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A9BCA" w14:textId="77777777" w:rsidR="008F56A4" w:rsidRDefault="009436DC">
      <w:pPr>
        <w:pStyle w:val="LogoTitelOben"/>
        <w:framePr w:wrap="auto"/>
        <w:spacing w:line="460" w:lineRule="exact"/>
        <w:ind w:right="0"/>
        <w:rPr>
          <w:lang w:val="it-IT"/>
        </w:rPr>
      </w:pPr>
      <w:r>
        <w:rPr>
          <w:lang w:val="it-IT"/>
        </w:rPr>
        <w:t>Nationalrat</w:t>
      </w:r>
      <w:r w:rsidR="008F56A4">
        <w:rPr>
          <w:lang w:val="it-IT"/>
        </w:rPr>
        <w:br/>
        <w:t>Conseil national</w:t>
      </w:r>
      <w:r w:rsidR="008F56A4">
        <w:rPr>
          <w:lang w:val="it-IT"/>
        </w:rPr>
        <w:br/>
        <w:t>Consiglio nazionale</w:t>
      </w:r>
      <w:r w:rsidR="008F56A4">
        <w:rPr>
          <w:lang w:val="it-IT"/>
        </w:rPr>
        <w:br/>
        <w:t>Cussegl naziunal</w:t>
      </w:r>
    </w:p>
    <w:p w14:paraId="53C73AE5" w14:textId="731BEF4A" w:rsidR="008F56A4" w:rsidRPr="00A13CBC" w:rsidRDefault="008F56A4">
      <w:pPr>
        <w:pStyle w:val="Kopfzeile"/>
        <w:rPr>
          <w:szCs w:val="18"/>
          <w:lang w:val="it-IT"/>
        </w:rPr>
      </w:pPr>
    </w:p>
    <w:p w14:paraId="1D2B4AF8" w14:textId="77777777" w:rsidR="008F56A4" w:rsidRDefault="001569B2">
      <w:pPr>
        <w:pStyle w:val="AnkerLogo"/>
        <w:framePr w:wrap="auto"/>
      </w:pPr>
      <w:r>
        <w:rPr>
          <w:sz w:val="20"/>
        </w:rPr>
        <w:pict w14:anchorId="3916A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5pt;height:45pt" fillcolor="window">
            <v:imagedata r:id="rId13" o:title=""/>
          </v:shape>
        </w:pict>
      </w:r>
    </w:p>
    <w:p w14:paraId="20E7D587" w14:textId="77777777" w:rsidR="008F56A4" w:rsidRDefault="008F56A4">
      <w:pPr>
        <w:ind w:left="-426"/>
      </w:pPr>
    </w:p>
    <w:p w14:paraId="78F74FD1" w14:textId="30BAF6F2" w:rsidR="008F56A4" w:rsidRPr="00A13CBC" w:rsidRDefault="008F56A4">
      <w:pPr>
        <w:pStyle w:val="LaufTextAnfang"/>
        <w:rPr>
          <w:b/>
          <w:sz w:val="30"/>
          <w:szCs w:val="30"/>
        </w:rPr>
      </w:pPr>
    </w:p>
    <w:p w14:paraId="42BDF279" w14:textId="77777777" w:rsidR="008F56A4" w:rsidRDefault="001569B2">
      <w:pPr>
        <w:pStyle w:val="Kopfzeile"/>
        <w:framePr w:hSpace="141" w:wrap="auto" w:vAnchor="text" w:hAnchor="page" w:x="1637" w:y="536"/>
        <w:spacing w:line="240" w:lineRule="auto"/>
      </w:pPr>
      <w:bookmarkStart w:id="0" w:name="Empfaenger"/>
      <w:bookmarkStart w:id="1" w:name="TitelLinie5"/>
      <w:bookmarkEnd w:id="0"/>
      <w:bookmarkEnd w:id="1"/>
      <w:r>
        <w:rPr>
          <w:sz w:val="20"/>
        </w:rPr>
        <w:pict w14:anchorId="35B55EBE">
          <v:shape id="_x0000_i1026" type="#_x0000_t75" style="width:109.15pt;height:14.65pt" fillcolor="window">
            <v:imagedata r:id="rId14" o:title=""/>
          </v:shape>
        </w:pict>
      </w:r>
    </w:p>
    <w:p w14:paraId="55578D15" w14:textId="77777777" w:rsidR="00946BDE" w:rsidRDefault="00946BDE">
      <w:pPr>
        <w:pStyle w:val="Platzhalter"/>
        <w:spacing w:before="480"/>
      </w:pPr>
    </w:p>
    <w:p w14:paraId="3CF1F202" w14:textId="00F6F251" w:rsidR="008F56A4" w:rsidRPr="009060EB" w:rsidRDefault="008F56A4" w:rsidP="001D6775">
      <w:pPr>
        <w:pStyle w:val="AnkerTitel"/>
        <w:framePr w:w="6446" w:h="2295" w:hRule="exact" w:wrap="auto"/>
      </w:pPr>
      <w:r w:rsidRPr="009060EB">
        <w:t>Behandlungsreife Motionen,</w:t>
      </w:r>
      <w:r w:rsidRPr="009060EB">
        <w:br/>
        <w:t>Postulate und Interpellationen</w:t>
      </w:r>
      <w:r w:rsidRPr="009060EB">
        <w:br/>
        <w:t>Motions, postulats et</w:t>
      </w:r>
      <w:r w:rsidRPr="009060EB">
        <w:br/>
        <w:t>interpellations prêts à être traités</w:t>
      </w:r>
      <w:r w:rsidR="001D6775" w:rsidRPr="009060EB">
        <w:br/>
        <w:t>Mozioni, postulati e interpellan</w:t>
      </w:r>
      <w:r w:rsidR="000C6394" w:rsidRPr="009060EB">
        <w:t>ze</w:t>
      </w:r>
      <w:r w:rsidR="001D6775" w:rsidRPr="009060EB">
        <w:br/>
        <w:t xml:space="preserve">pronti </w:t>
      </w:r>
      <w:r w:rsidR="00A9537A" w:rsidRPr="009060EB">
        <w:t xml:space="preserve">per </w:t>
      </w:r>
      <w:r w:rsidR="001D6775" w:rsidRPr="009060EB">
        <w:t>essere trattati</w:t>
      </w:r>
    </w:p>
    <w:p w14:paraId="579D10E8" w14:textId="24139271" w:rsidR="00A11475" w:rsidRPr="00A11475" w:rsidRDefault="00A11475" w:rsidP="00A11475">
      <w:pPr>
        <w:pStyle w:val="AnkerAdrTel"/>
        <w:framePr w:wrap="auto"/>
        <w:rPr>
          <w:lang w:val="de-CH"/>
        </w:rPr>
      </w:pPr>
      <w:bookmarkStart w:id="2" w:name="Absender"/>
      <w:bookmarkEnd w:id="2"/>
      <w:r w:rsidRPr="00A11475">
        <w:rPr>
          <w:lang w:val="de-CH"/>
        </w:rPr>
        <w:t>Frühjahrssession 201</w:t>
      </w:r>
      <w:r>
        <w:rPr>
          <w:lang w:val="de-CH"/>
        </w:rPr>
        <w:t>8</w:t>
      </w:r>
    </w:p>
    <w:p w14:paraId="3F9E808E" w14:textId="0F748494" w:rsidR="00A11475" w:rsidRPr="00A11475" w:rsidRDefault="00A11475" w:rsidP="00A11475">
      <w:pPr>
        <w:pStyle w:val="AnkerAdrTel"/>
        <w:framePr w:wrap="auto"/>
        <w:rPr>
          <w:lang w:val="de-CH"/>
        </w:rPr>
      </w:pPr>
      <w:r w:rsidRPr="00A11475">
        <w:rPr>
          <w:lang w:val="de-CH"/>
        </w:rPr>
        <w:t>Session de printemps 201</w:t>
      </w:r>
      <w:r>
        <w:rPr>
          <w:lang w:val="de-CH"/>
        </w:rPr>
        <w:t>8</w:t>
      </w:r>
    </w:p>
    <w:p w14:paraId="3EB68D1F" w14:textId="4B4218BA" w:rsidR="00A11475" w:rsidRPr="00A11475" w:rsidRDefault="00A11475" w:rsidP="00A11475">
      <w:pPr>
        <w:pStyle w:val="AnkerAdrTel"/>
        <w:framePr w:wrap="auto"/>
        <w:rPr>
          <w:lang w:val="de-CH"/>
        </w:rPr>
      </w:pPr>
      <w:r w:rsidRPr="00A11475">
        <w:rPr>
          <w:lang w:val="de-CH"/>
        </w:rPr>
        <w:t>Sessione primaverile 201</w:t>
      </w:r>
      <w:r>
        <w:rPr>
          <w:lang w:val="de-CH"/>
        </w:rPr>
        <w:t>8</w:t>
      </w:r>
    </w:p>
    <w:p w14:paraId="7C50A750" w14:textId="77777777" w:rsidR="00A11475" w:rsidRPr="00A11475" w:rsidRDefault="00A11475" w:rsidP="00A11475">
      <w:pPr>
        <w:pStyle w:val="AnkerAdrTel"/>
        <w:framePr w:wrap="auto"/>
        <w:rPr>
          <w:lang w:val="de-CH"/>
        </w:rPr>
      </w:pPr>
    </w:p>
    <w:p w14:paraId="3BD4D5F7" w14:textId="23FD0102" w:rsidR="00AB54E9" w:rsidRPr="00315C50" w:rsidRDefault="00A11475" w:rsidP="00A11475">
      <w:pPr>
        <w:pStyle w:val="AnkerAdrTel"/>
        <w:framePr w:wrap="auto"/>
        <w:rPr>
          <w:lang w:val="de-CH"/>
        </w:rPr>
      </w:pPr>
      <w:r w:rsidRPr="00A11475">
        <w:rPr>
          <w:lang w:val="de-CH"/>
        </w:rPr>
        <w:t xml:space="preserve">Stand: </w:t>
      </w:r>
      <w:r w:rsidR="00346104">
        <w:rPr>
          <w:lang w:val="de-CH"/>
        </w:rPr>
        <w:t>22</w:t>
      </w:r>
      <w:r w:rsidRPr="00A11475">
        <w:rPr>
          <w:lang w:val="de-CH"/>
        </w:rPr>
        <w:t>.</w:t>
      </w:r>
      <w:r w:rsidR="00BF1FAB">
        <w:rPr>
          <w:lang w:val="de-CH"/>
        </w:rPr>
        <w:t>2</w:t>
      </w:r>
      <w:r w:rsidRPr="00A11475">
        <w:rPr>
          <w:lang w:val="de-CH"/>
        </w:rPr>
        <w:t>.201</w:t>
      </w:r>
      <w:r w:rsidR="00E90B13">
        <w:rPr>
          <w:lang w:val="de-CH"/>
        </w:rPr>
        <w:t>8</w:t>
      </w:r>
    </w:p>
    <w:p w14:paraId="2501DCDB" w14:textId="77777777" w:rsidR="008F56A4" w:rsidRPr="00E610B5" w:rsidRDefault="009B5A5F">
      <w:pPr>
        <w:rPr>
          <w:b/>
          <w:lang w:val="de-CH"/>
        </w:rPr>
      </w:pPr>
      <w:r w:rsidRPr="00E610B5">
        <w:rPr>
          <w:b/>
          <w:lang w:val="de-CH"/>
        </w:rPr>
        <w:br/>
      </w:r>
      <w:r w:rsidR="008F56A4" w:rsidRPr="00E610B5">
        <w:rPr>
          <w:b/>
          <w:lang w:val="de-CH"/>
        </w:rPr>
        <w:t>Departement für auswärtige Angelegenheiten</w:t>
      </w:r>
    </w:p>
    <w:p w14:paraId="53827215" w14:textId="77777777" w:rsidR="008F56A4" w:rsidRPr="00E85435" w:rsidRDefault="008F56A4">
      <w:pPr>
        <w:rPr>
          <w:b/>
          <w:lang w:val="fr-FR"/>
        </w:rPr>
      </w:pPr>
      <w:r w:rsidRPr="00E85435">
        <w:rPr>
          <w:b/>
          <w:lang w:val="fr-FR"/>
        </w:rPr>
        <w:t>Département des affaires étrangères</w:t>
      </w:r>
    </w:p>
    <w:p w14:paraId="4E5F7621" w14:textId="77777777" w:rsidR="006F6680" w:rsidRPr="00E85435" w:rsidRDefault="006F6680">
      <w:pPr>
        <w:rPr>
          <w:b/>
          <w:lang w:val="fr-FR"/>
        </w:rPr>
      </w:pPr>
      <w:r w:rsidRPr="00E85435">
        <w:rPr>
          <w:b/>
          <w:lang w:val="fr-FR"/>
        </w:rPr>
        <w:t>Dipartimento degli affari esteri</w:t>
      </w:r>
    </w:p>
    <w:p w14:paraId="3F43BC69" w14:textId="643AB11C" w:rsidR="008F56A4" w:rsidRDefault="008F56A4">
      <w:pPr>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23E4A" w:rsidRPr="00123E4A" w14:paraId="4C1AE248" w14:textId="77777777" w:rsidTr="00123E4A">
        <w:tc>
          <w:tcPr>
            <w:tcW w:w="455" w:type="dxa"/>
            <w:hideMark/>
          </w:tcPr>
          <w:p w14:paraId="7C7DD13B" w14:textId="77777777" w:rsidR="00123E4A" w:rsidRPr="001A5A77" w:rsidRDefault="00123E4A">
            <w:pPr>
              <w:rPr>
                <w:rFonts w:cs="Arial"/>
                <w:szCs w:val="18"/>
                <w:lang w:val="fr-CH" w:eastAsia="de-CH"/>
              </w:rPr>
            </w:pPr>
          </w:p>
        </w:tc>
        <w:tc>
          <w:tcPr>
            <w:tcW w:w="851" w:type="dxa"/>
            <w:hideMark/>
          </w:tcPr>
          <w:p w14:paraId="01D0AD43" w14:textId="77777777" w:rsidR="00123E4A" w:rsidRPr="00123E4A" w:rsidRDefault="001569B2">
            <w:pPr>
              <w:rPr>
                <w:rFonts w:cs="Arial"/>
                <w:szCs w:val="18"/>
              </w:rPr>
            </w:pPr>
            <w:hyperlink r:id="rId15" w:history="1">
              <w:r w:rsidR="00123E4A" w:rsidRPr="00123E4A">
                <w:rPr>
                  <w:rStyle w:val="Hyperlink"/>
                  <w:rFonts w:ascii="Arial" w:hAnsi="Arial" w:cs="Arial"/>
                  <w:sz w:val="18"/>
                  <w:szCs w:val="18"/>
                </w:rPr>
                <w:t>17.3594</w:t>
              </w:r>
            </w:hyperlink>
          </w:p>
        </w:tc>
        <w:tc>
          <w:tcPr>
            <w:tcW w:w="425" w:type="dxa"/>
            <w:hideMark/>
          </w:tcPr>
          <w:p w14:paraId="3D939B50" w14:textId="77777777" w:rsidR="00123E4A" w:rsidRPr="00123E4A" w:rsidRDefault="00123E4A">
            <w:pPr>
              <w:rPr>
                <w:rFonts w:cs="Arial"/>
                <w:szCs w:val="18"/>
              </w:rPr>
            </w:pPr>
            <w:r w:rsidRPr="00123E4A">
              <w:rPr>
                <w:rFonts w:cs="Arial"/>
                <w:szCs w:val="18"/>
              </w:rPr>
              <w:t>n</w:t>
            </w:r>
          </w:p>
        </w:tc>
        <w:tc>
          <w:tcPr>
            <w:tcW w:w="5636" w:type="dxa"/>
            <w:hideMark/>
          </w:tcPr>
          <w:p w14:paraId="62BA19D7" w14:textId="77777777" w:rsidR="00123E4A" w:rsidRPr="00123E4A" w:rsidRDefault="00123E4A">
            <w:pPr>
              <w:rPr>
                <w:rFonts w:cs="Arial"/>
                <w:szCs w:val="18"/>
              </w:rPr>
            </w:pPr>
            <w:r w:rsidRPr="00123E4A">
              <w:rPr>
                <w:rFonts w:cs="Arial"/>
                <w:szCs w:val="18"/>
              </w:rPr>
              <w:t xml:space="preserve">Po. Béglé. Komplementarität von humanitärer Hilfe und Entwicklungshilfe der Schweiz </w:t>
            </w:r>
            <w:r w:rsidRPr="00123E4A">
              <w:rPr>
                <w:rFonts w:cs="Arial"/>
                <w:szCs w:val="18"/>
              </w:rPr>
              <w:br/>
              <w:t xml:space="preserve">Po. </w:t>
            </w:r>
            <w:r w:rsidRPr="00123E4A">
              <w:rPr>
                <w:rFonts w:cs="Arial"/>
                <w:szCs w:val="18"/>
                <w:lang w:val="fr-CH"/>
              </w:rPr>
              <w:t xml:space="preserve">Béglé. Complémentarité entre aide humanitaire et aide au développement de la Suisse </w:t>
            </w:r>
            <w:r w:rsidRPr="00123E4A">
              <w:rPr>
                <w:rFonts w:cs="Arial"/>
                <w:szCs w:val="18"/>
                <w:lang w:val="fr-CH"/>
              </w:rPr>
              <w:br/>
              <w:t xml:space="preserve">Po. </w:t>
            </w:r>
            <w:r w:rsidRPr="00123E4A">
              <w:rPr>
                <w:rFonts w:cs="Arial"/>
                <w:szCs w:val="18"/>
                <w:lang w:val="it-IT"/>
              </w:rPr>
              <w:t xml:space="preserve">Béglé. Complemetarietà tra aiuto umanitario e aiuto allo sviluppo della Svizzera </w:t>
            </w:r>
            <w:r w:rsidRPr="00123E4A">
              <w:rPr>
                <w:rFonts w:cs="Arial"/>
                <w:szCs w:val="18"/>
                <w:lang w:val="it-IT"/>
              </w:rPr>
              <w:br/>
              <w:t xml:space="preserve">(Bek./Opp. </w:t>
            </w:r>
            <w:r w:rsidRPr="00123E4A">
              <w:rPr>
                <w:rFonts w:cs="Arial"/>
                <w:szCs w:val="18"/>
              </w:rPr>
              <w:t>Büchel Roland)</w:t>
            </w:r>
          </w:p>
        </w:tc>
        <w:tc>
          <w:tcPr>
            <w:tcW w:w="1276" w:type="dxa"/>
            <w:hideMark/>
          </w:tcPr>
          <w:p w14:paraId="187E2C6B" w14:textId="77777777" w:rsidR="00123E4A" w:rsidRPr="00123E4A" w:rsidRDefault="00123E4A">
            <w:pPr>
              <w:rPr>
                <w:rFonts w:cs="Arial"/>
                <w:szCs w:val="18"/>
              </w:rPr>
            </w:pPr>
            <w:r w:rsidRPr="00123E4A">
              <w:rPr>
                <w:rFonts w:cs="Arial"/>
                <w:b/>
                <w:bCs/>
                <w:szCs w:val="18"/>
                <w:lang w:val="fr-FR"/>
              </w:rPr>
              <w:t>Bekämpft</w:t>
            </w:r>
          </w:p>
          <w:p w14:paraId="3B7ABA25" w14:textId="77777777" w:rsidR="00123E4A" w:rsidRPr="00123E4A" w:rsidRDefault="00123E4A">
            <w:pPr>
              <w:rPr>
                <w:rFonts w:cs="Arial"/>
                <w:szCs w:val="18"/>
              </w:rPr>
            </w:pPr>
            <w:r w:rsidRPr="00123E4A">
              <w:rPr>
                <w:rFonts w:cs="Arial"/>
                <w:b/>
                <w:bCs/>
                <w:szCs w:val="18"/>
                <w:lang w:val="fr-FR"/>
              </w:rPr>
              <w:t>Combattu</w:t>
            </w:r>
          </w:p>
          <w:p w14:paraId="6E43FCE6" w14:textId="77777777" w:rsidR="00123E4A" w:rsidRPr="00123E4A" w:rsidRDefault="00123E4A">
            <w:pPr>
              <w:rPr>
                <w:rFonts w:cs="Arial"/>
                <w:szCs w:val="18"/>
              </w:rPr>
            </w:pPr>
            <w:r w:rsidRPr="00123E4A">
              <w:rPr>
                <w:rFonts w:cs="Arial"/>
                <w:b/>
                <w:bCs/>
                <w:szCs w:val="18"/>
                <w:lang w:val="fr-FR"/>
              </w:rPr>
              <w:t>Opposizione</w:t>
            </w:r>
          </w:p>
        </w:tc>
        <w:tc>
          <w:tcPr>
            <w:tcW w:w="567" w:type="dxa"/>
            <w:hideMark/>
          </w:tcPr>
          <w:p w14:paraId="4149ED21" w14:textId="77777777" w:rsidR="00123E4A" w:rsidRPr="00123E4A" w:rsidRDefault="00123E4A">
            <w:pPr>
              <w:rPr>
                <w:rFonts w:cs="Arial"/>
                <w:szCs w:val="18"/>
              </w:rPr>
            </w:pPr>
            <w:r w:rsidRPr="00123E4A">
              <w:rPr>
                <w:rFonts w:cs="Arial"/>
                <w:b/>
                <w:bCs/>
                <w:szCs w:val="18"/>
              </w:rPr>
              <w:t>+</w:t>
            </w:r>
          </w:p>
        </w:tc>
      </w:tr>
      <w:tr w:rsidR="00123E4A" w:rsidRPr="00123E4A" w14:paraId="5E0DE36C" w14:textId="77777777" w:rsidTr="00123E4A">
        <w:tc>
          <w:tcPr>
            <w:tcW w:w="455" w:type="dxa"/>
            <w:hideMark/>
          </w:tcPr>
          <w:p w14:paraId="029D264E" w14:textId="77777777" w:rsidR="00123E4A" w:rsidRPr="00123E4A" w:rsidRDefault="00123E4A">
            <w:pPr>
              <w:rPr>
                <w:rFonts w:cs="Arial"/>
                <w:szCs w:val="18"/>
                <w:lang w:val="de-CH" w:eastAsia="de-CH"/>
              </w:rPr>
            </w:pPr>
          </w:p>
        </w:tc>
        <w:tc>
          <w:tcPr>
            <w:tcW w:w="851" w:type="dxa"/>
            <w:hideMark/>
          </w:tcPr>
          <w:p w14:paraId="61D33EB3" w14:textId="77777777" w:rsidR="00123E4A" w:rsidRPr="00123E4A" w:rsidRDefault="001569B2">
            <w:pPr>
              <w:rPr>
                <w:rFonts w:cs="Arial"/>
                <w:szCs w:val="18"/>
              </w:rPr>
            </w:pPr>
            <w:hyperlink r:id="rId16" w:history="1">
              <w:r w:rsidR="00123E4A" w:rsidRPr="00123E4A">
                <w:rPr>
                  <w:rStyle w:val="Hyperlink"/>
                  <w:rFonts w:ascii="Arial" w:hAnsi="Arial" w:cs="Arial"/>
                  <w:sz w:val="18"/>
                  <w:szCs w:val="18"/>
                </w:rPr>
                <w:t>17.3595</w:t>
              </w:r>
            </w:hyperlink>
          </w:p>
        </w:tc>
        <w:tc>
          <w:tcPr>
            <w:tcW w:w="425" w:type="dxa"/>
            <w:hideMark/>
          </w:tcPr>
          <w:p w14:paraId="001933FF" w14:textId="77777777" w:rsidR="00123E4A" w:rsidRPr="00123E4A" w:rsidRDefault="00123E4A">
            <w:pPr>
              <w:rPr>
                <w:rFonts w:cs="Arial"/>
                <w:szCs w:val="18"/>
              </w:rPr>
            </w:pPr>
            <w:r w:rsidRPr="00123E4A">
              <w:rPr>
                <w:rFonts w:cs="Arial"/>
                <w:szCs w:val="18"/>
              </w:rPr>
              <w:t>n</w:t>
            </w:r>
          </w:p>
        </w:tc>
        <w:tc>
          <w:tcPr>
            <w:tcW w:w="5636" w:type="dxa"/>
            <w:hideMark/>
          </w:tcPr>
          <w:p w14:paraId="61EC7562" w14:textId="77777777" w:rsidR="00123E4A" w:rsidRPr="00123E4A" w:rsidRDefault="00123E4A">
            <w:pPr>
              <w:rPr>
                <w:rFonts w:cs="Arial"/>
                <w:szCs w:val="18"/>
              </w:rPr>
            </w:pPr>
            <w:r w:rsidRPr="00123E4A">
              <w:rPr>
                <w:rFonts w:cs="Arial"/>
                <w:szCs w:val="18"/>
              </w:rPr>
              <w:t xml:space="preserve">Po. Béglé. Grundbildung und Berufsbildung. Die Schweizer Erfahrungen in den ärmsten Ländern der Welt bekanntmachen </w:t>
            </w:r>
            <w:r w:rsidRPr="00123E4A">
              <w:rPr>
                <w:rFonts w:cs="Arial"/>
                <w:szCs w:val="18"/>
              </w:rPr>
              <w:br/>
              <w:t xml:space="preserve">Po. </w:t>
            </w:r>
            <w:r w:rsidRPr="00123E4A">
              <w:rPr>
                <w:rFonts w:cs="Arial"/>
                <w:szCs w:val="18"/>
                <w:lang w:val="fr-CH"/>
              </w:rPr>
              <w:t xml:space="preserve">Béglé. Education de base et formation professionnelle. Diffuser l'expertise suisse dans les pays les plus pauvres </w:t>
            </w:r>
            <w:r w:rsidRPr="00123E4A">
              <w:rPr>
                <w:rFonts w:cs="Arial"/>
                <w:szCs w:val="18"/>
                <w:lang w:val="fr-CH"/>
              </w:rPr>
              <w:br/>
              <w:t xml:space="preserve">Po. </w:t>
            </w:r>
            <w:r w:rsidRPr="00123E4A">
              <w:rPr>
                <w:rFonts w:cs="Arial"/>
                <w:szCs w:val="18"/>
                <w:lang w:val="it-IT"/>
              </w:rPr>
              <w:t xml:space="preserve">Béglé. Istruzione di base e formazione professionale. Diffondere la competenza svizzera nei Paesi più poveri </w:t>
            </w:r>
            <w:r w:rsidRPr="00123E4A">
              <w:rPr>
                <w:rFonts w:cs="Arial"/>
                <w:szCs w:val="18"/>
                <w:lang w:val="it-IT"/>
              </w:rPr>
              <w:br/>
              <w:t xml:space="preserve">(Bek./Opp. </w:t>
            </w:r>
            <w:r w:rsidRPr="00123E4A">
              <w:rPr>
                <w:rFonts w:cs="Arial"/>
                <w:szCs w:val="18"/>
              </w:rPr>
              <w:t>Feller)</w:t>
            </w:r>
          </w:p>
        </w:tc>
        <w:tc>
          <w:tcPr>
            <w:tcW w:w="1276" w:type="dxa"/>
            <w:hideMark/>
          </w:tcPr>
          <w:p w14:paraId="47600FD6" w14:textId="77777777" w:rsidR="00123E4A" w:rsidRPr="00123E4A" w:rsidRDefault="00123E4A">
            <w:pPr>
              <w:rPr>
                <w:rFonts w:cs="Arial"/>
                <w:szCs w:val="18"/>
              </w:rPr>
            </w:pPr>
            <w:r w:rsidRPr="00123E4A">
              <w:rPr>
                <w:rFonts w:cs="Arial"/>
                <w:b/>
                <w:bCs/>
                <w:szCs w:val="18"/>
                <w:lang w:val="fr-FR"/>
              </w:rPr>
              <w:t>Bekämpft</w:t>
            </w:r>
          </w:p>
          <w:p w14:paraId="4B4C670C" w14:textId="77777777" w:rsidR="00123E4A" w:rsidRPr="00123E4A" w:rsidRDefault="00123E4A">
            <w:pPr>
              <w:rPr>
                <w:rFonts w:cs="Arial"/>
                <w:szCs w:val="18"/>
              </w:rPr>
            </w:pPr>
            <w:r w:rsidRPr="00123E4A">
              <w:rPr>
                <w:rFonts w:cs="Arial"/>
                <w:b/>
                <w:bCs/>
                <w:szCs w:val="18"/>
                <w:lang w:val="fr-FR"/>
              </w:rPr>
              <w:t>Combattu</w:t>
            </w:r>
          </w:p>
          <w:p w14:paraId="4D1A1D30" w14:textId="77777777" w:rsidR="00123E4A" w:rsidRPr="00123E4A" w:rsidRDefault="00123E4A">
            <w:pPr>
              <w:rPr>
                <w:rFonts w:cs="Arial"/>
                <w:szCs w:val="18"/>
              </w:rPr>
            </w:pPr>
            <w:r w:rsidRPr="00123E4A">
              <w:rPr>
                <w:rFonts w:cs="Arial"/>
                <w:b/>
                <w:bCs/>
                <w:szCs w:val="18"/>
                <w:lang w:val="fr-FR"/>
              </w:rPr>
              <w:t>Opposizione</w:t>
            </w:r>
          </w:p>
        </w:tc>
        <w:tc>
          <w:tcPr>
            <w:tcW w:w="567" w:type="dxa"/>
            <w:hideMark/>
          </w:tcPr>
          <w:p w14:paraId="7DDE8E81" w14:textId="77777777" w:rsidR="00123E4A" w:rsidRPr="00123E4A" w:rsidRDefault="00123E4A">
            <w:pPr>
              <w:rPr>
                <w:rFonts w:cs="Arial"/>
                <w:szCs w:val="18"/>
              </w:rPr>
            </w:pPr>
            <w:r w:rsidRPr="00123E4A">
              <w:rPr>
                <w:rFonts w:cs="Arial"/>
                <w:b/>
                <w:bCs/>
                <w:szCs w:val="18"/>
              </w:rPr>
              <w:t>+</w:t>
            </w:r>
          </w:p>
        </w:tc>
      </w:tr>
      <w:tr w:rsidR="00A11475" w:rsidRPr="00A11475" w14:paraId="35DB3D34" w14:textId="77777777" w:rsidTr="00A11475">
        <w:tc>
          <w:tcPr>
            <w:tcW w:w="455" w:type="dxa"/>
            <w:hideMark/>
          </w:tcPr>
          <w:p w14:paraId="7C7067E0" w14:textId="7A5BAAF4" w:rsidR="00A11475" w:rsidRPr="00A11475" w:rsidRDefault="00A11475">
            <w:pPr>
              <w:rPr>
                <w:rFonts w:cs="Arial"/>
                <w:szCs w:val="18"/>
                <w:lang w:val="de-CH" w:eastAsia="de-CH"/>
              </w:rPr>
            </w:pPr>
          </w:p>
        </w:tc>
        <w:tc>
          <w:tcPr>
            <w:tcW w:w="851" w:type="dxa"/>
            <w:hideMark/>
          </w:tcPr>
          <w:p w14:paraId="7F4DEFB0" w14:textId="77777777" w:rsidR="00A11475" w:rsidRPr="00A11475" w:rsidRDefault="001569B2">
            <w:pPr>
              <w:rPr>
                <w:rFonts w:cs="Arial"/>
                <w:szCs w:val="18"/>
              </w:rPr>
            </w:pPr>
            <w:hyperlink r:id="rId17" w:history="1">
              <w:r w:rsidR="00A11475" w:rsidRPr="00A11475">
                <w:rPr>
                  <w:rStyle w:val="Hyperlink"/>
                  <w:rFonts w:ascii="Arial" w:hAnsi="Arial" w:cs="Arial"/>
                  <w:sz w:val="18"/>
                  <w:szCs w:val="18"/>
                </w:rPr>
                <w:t>17.3789</w:t>
              </w:r>
            </w:hyperlink>
          </w:p>
        </w:tc>
        <w:tc>
          <w:tcPr>
            <w:tcW w:w="425" w:type="dxa"/>
            <w:hideMark/>
          </w:tcPr>
          <w:p w14:paraId="6BF121C1" w14:textId="77777777" w:rsidR="00A11475" w:rsidRPr="00A11475" w:rsidRDefault="00A11475">
            <w:pPr>
              <w:rPr>
                <w:rFonts w:cs="Arial"/>
                <w:szCs w:val="18"/>
              </w:rPr>
            </w:pPr>
            <w:r w:rsidRPr="00A11475">
              <w:rPr>
                <w:rFonts w:cs="Arial"/>
                <w:szCs w:val="18"/>
              </w:rPr>
              <w:t>n</w:t>
            </w:r>
          </w:p>
        </w:tc>
        <w:tc>
          <w:tcPr>
            <w:tcW w:w="5636" w:type="dxa"/>
            <w:hideMark/>
          </w:tcPr>
          <w:p w14:paraId="1CA8DBD5" w14:textId="77777777" w:rsidR="00A11475" w:rsidRPr="00A11475" w:rsidRDefault="00A11475">
            <w:pPr>
              <w:rPr>
                <w:rFonts w:cs="Arial"/>
                <w:szCs w:val="18"/>
              </w:rPr>
            </w:pPr>
            <w:r w:rsidRPr="00A11475">
              <w:rPr>
                <w:rFonts w:cs="Arial"/>
                <w:szCs w:val="18"/>
              </w:rPr>
              <w:t xml:space="preserve">Po. Béglé. Die Schweiz soll zum Epizentrum der internationalen Digitalisierungsgouvernanz werden können </w:t>
            </w:r>
            <w:r w:rsidRPr="00A11475">
              <w:rPr>
                <w:rFonts w:cs="Arial"/>
                <w:szCs w:val="18"/>
              </w:rPr>
              <w:br/>
              <w:t xml:space="preserve">Po. </w:t>
            </w:r>
            <w:r w:rsidRPr="00A11475">
              <w:rPr>
                <w:rFonts w:cs="Arial"/>
                <w:szCs w:val="18"/>
                <w:lang w:val="fr-CH"/>
              </w:rPr>
              <w:t xml:space="preserve">Béglé. Permettre à la Suisse de devenir l'épicentre de la gouvernance internationale du numérique </w:t>
            </w:r>
            <w:r w:rsidRPr="00A11475">
              <w:rPr>
                <w:rFonts w:cs="Arial"/>
                <w:szCs w:val="18"/>
                <w:lang w:val="fr-CH"/>
              </w:rPr>
              <w:br/>
              <w:t xml:space="preserve">Po. </w:t>
            </w:r>
            <w:r w:rsidRPr="00A11475">
              <w:rPr>
                <w:rFonts w:cs="Arial"/>
                <w:szCs w:val="18"/>
                <w:lang w:val="it-IT"/>
              </w:rPr>
              <w:t xml:space="preserve">Béglé. Permettere alla Svizzera di diventare l'epicentro della governance internazionale del digitale </w:t>
            </w:r>
            <w:r w:rsidRPr="00A11475">
              <w:rPr>
                <w:rFonts w:cs="Arial"/>
                <w:szCs w:val="18"/>
                <w:lang w:val="it-IT"/>
              </w:rPr>
              <w:br/>
              <w:t xml:space="preserve">(Bek./Opp. </w:t>
            </w:r>
            <w:r w:rsidRPr="00A11475">
              <w:rPr>
                <w:rFonts w:cs="Arial"/>
                <w:szCs w:val="18"/>
              </w:rPr>
              <w:t>Tuena)</w:t>
            </w:r>
          </w:p>
        </w:tc>
        <w:tc>
          <w:tcPr>
            <w:tcW w:w="1276" w:type="dxa"/>
            <w:hideMark/>
          </w:tcPr>
          <w:p w14:paraId="15063174" w14:textId="77777777" w:rsidR="00A11475" w:rsidRPr="00A11475" w:rsidRDefault="00A11475">
            <w:pPr>
              <w:rPr>
                <w:rFonts w:cs="Arial"/>
                <w:szCs w:val="18"/>
              </w:rPr>
            </w:pPr>
            <w:r w:rsidRPr="00A11475">
              <w:rPr>
                <w:rFonts w:cs="Arial"/>
                <w:b/>
                <w:bCs/>
                <w:szCs w:val="18"/>
                <w:lang w:val="fr-FR"/>
              </w:rPr>
              <w:t>Bekämpft</w:t>
            </w:r>
          </w:p>
          <w:p w14:paraId="29A3F606" w14:textId="77777777" w:rsidR="00A11475" w:rsidRPr="00A11475" w:rsidRDefault="00A11475">
            <w:pPr>
              <w:rPr>
                <w:rFonts w:cs="Arial"/>
                <w:szCs w:val="18"/>
              </w:rPr>
            </w:pPr>
            <w:r w:rsidRPr="00A11475">
              <w:rPr>
                <w:rFonts w:cs="Arial"/>
                <w:b/>
                <w:bCs/>
                <w:szCs w:val="18"/>
                <w:lang w:val="fr-FR"/>
              </w:rPr>
              <w:t>Combattu</w:t>
            </w:r>
          </w:p>
          <w:p w14:paraId="12221794" w14:textId="77777777" w:rsidR="00A11475" w:rsidRPr="00A11475" w:rsidRDefault="00A11475">
            <w:pPr>
              <w:rPr>
                <w:rFonts w:cs="Arial"/>
                <w:szCs w:val="18"/>
              </w:rPr>
            </w:pPr>
            <w:r w:rsidRPr="00A11475">
              <w:rPr>
                <w:rFonts w:cs="Arial"/>
                <w:b/>
                <w:bCs/>
                <w:szCs w:val="18"/>
                <w:lang w:val="fr-FR"/>
              </w:rPr>
              <w:t>Opposizione</w:t>
            </w:r>
          </w:p>
        </w:tc>
        <w:tc>
          <w:tcPr>
            <w:tcW w:w="567" w:type="dxa"/>
            <w:hideMark/>
          </w:tcPr>
          <w:p w14:paraId="40EF429C" w14:textId="77777777" w:rsidR="00A11475" w:rsidRPr="00A11475" w:rsidRDefault="00A11475">
            <w:pPr>
              <w:rPr>
                <w:rFonts w:cs="Arial"/>
                <w:szCs w:val="18"/>
              </w:rPr>
            </w:pPr>
            <w:r w:rsidRPr="00A11475">
              <w:rPr>
                <w:rFonts w:cs="Arial"/>
                <w:b/>
                <w:bCs/>
                <w:szCs w:val="18"/>
              </w:rPr>
              <w:t>+</w:t>
            </w:r>
          </w:p>
        </w:tc>
      </w:tr>
      <w:tr w:rsidR="00A11475" w:rsidRPr="00A11475" w14:paraId="7B65DB7C" w14:textId="77777777" w:rsidTr="00A11475">
        <w:tc>
          <w:tcPr>
            <w:tcW w:w="455" w:type="dxa"/>
            <w:hideMark/>
          </w:tcPr>
          <w:p w14:paraId="6F4BD5D1" w14:textId="738F0FDA" w:rsidR="00A11475" w:rsidRPr="00A11475" w:rsidRDefault="00A11475">
            <w:pPr>
              <w:rPr>
                <w:rFonts w:cs="Arial"/>
                <w:szCs w:val="18"/>
                <w:lang w:val="de-CH" w:eastAsia="de-CH"/>
              </w:rPr>
            </w:pPr>
          </w:p>
        </w:tc>
        <w:tc>
          <w:tcPr>
            <w:tcW w:w="851" w:type="dxa"/>
            <w:hideMark/>
          </w:tcPr>
          <w:p w14:paraId="4B56B813" w14:textId="77777777" w:rsidR="00A11475" w:rsidRPr="00A11475" w:rsidRDefault="001569B2">
            <w:pPr>
              <w:rPr>
                <w:rFonts w:cs="Arial"/>
                <w:szCs w:val="18"/>
              </w:rPr>
            </w:pPr>
            <w:hyperlink r:id="rId18" w:history="1">
              <w:r w:rsidR="00A11475" w:rsidRPr="00A11475">
                <w:rPr>
                  <w:rStyle w:val="Hyperlink"/>
                  <w:rFonts w:ascii="Arial" w:hAnsi="Arial" w:cs="Arial"/>
                  <w:sz w:val="18"/>
                  <w:szCs w:val="18"/>
                </w:rPr>
                <w:t>17.3848</w:t>
              </w:r>
            </w:hyperlink>
          </w:p>
        </w:tc>
        <w:tc>
          <w:tcPr>
            <w:tcW w:w="425" w:type="dxa"/>
            <w:hideMark/>
          </w:tcPr>
          <w:p w14:paraId="58E08233" w14:textId="77777777" w:rsidR="00A11475" w:rsidRPr="00A11475" w:rsidRDefault="00A11475">
            <w:pPr>
              <w:rPr>
                <w:rFonts w:cs="Arial"/>
                <w:szCs w:val="18"/>
              </w:rPr>
            </w:pPr>
            <w:r w:rsidRPr="00A11475">
              <w:rPr>
                <w:rFonts w:cs="Arial"/>
                <w:szCs w:val="18"/>
              </w:rPr>
              <w:t>n</w:t>
            </w:r>
          </w:p>
        </w:tc>
        <w:tc>
          <w:tcPr>
            <w:tcW w:w="5636" w:type="dxa"/>
            <w:hideMark/>
          </w:tcPr>
          <w:p w14:paraId="37EFBB70" w14:textId="77777777" w:rsidR="00A11475" w:rsidRPr="00A11475" w:rsidRDefault="00A11475">
            <w:pPr>
              <w:rPr>
                <w:rFonts w:cs="Arial"/>
                <w:szCs w:val="18"/>
              </w:rPr>
            </w:pPr>
            <w:r w:rsidRPr="00A11475">
              <w:rPr>
                <w:rFonts w:cs="Arial"/>
                <w:szCs w:val="18"/>
              </w:rPr>
              <w:t xml:space="preserve">Mo. Béglé. Die öffentliche Entwicklungshilfe verstärken durch den Einbezug des Privatsektors </w:t>
            </w:r>
            <w:r w:rsidRPr="00A11475">
              <w:rPr>
                <w:rFonts w:cs="Arial"/>
                <w:szCs w:val="18"/>
              </w:rPr>
              <w:br/>
              <w:t xml:space="preserve">Mo. </w:t>
            </w:r>
            <w:r w:rsidRPr="00A11475">
              <w:rPr>
                <w:rFonts w:cs="Arial"/>
                <w:szCs w:val="18"/>
                <w:lang w:val="fr-CH"/>
              </w:rPr>
              <w:t xml:space="preserve">Béglé. Démultiplier l'aide publique grâce aux instruments incitant la participation du secteur privé </w:t>
            </w:r>
            <w:r w:rsidRPr="00A11475">
              <w:rPr>
                <w:rFonts w:cs="Arial"/>
                <w:szCs w:val="18"/>
                <w:lang w:val="fr-CH"/>
              </w:rPr>
              <w:br/>
              <w:t xml:space="preserve">Mo. </w:t>
            </w:r>
            <w:r w:rsidRPr="00A11475">
              <w:rPr>
                <w:rFonts w:cs="Arial"/>
                <w:szCs w:val="18"/>
                <w:lang w:val="it-IT"/>
              </w:rPr>
              <w:t xml:space="preserve">Béglé. Moltiplicare l'aiuto pubblico grazie agli strumenti che incentivano la partecipazione del settore privato </w:t>
            </w:r>
            <w:r w:rsidRPr="00A11475">
              <w:rPr>
                <w:rFonts w:cs="Arial"/>
                <w:szCs w:val="18"/>
                <w:lang w:val="it-IT"/>
              </w:rPr>
              <w:br/>
              <w:t xml:space="preserve">(Bek./Opp. </w:t>
            </w:r>
            <w:r w:rsidRPr="00A11475">
              <w:rPr>
                <w:rFonts w:cs="Arial"/>
                <w:szCs w:val="18"/>
              </w:rPr>
              <w:t>Büchel Roland)</w:t>
            </w:r>
          </w:p>
        </w:tc>
        <w:tc>
          <w:tcPr>
            <w:tcW w:w="1276" w:type="dxa"/>
            <w:hideMark/>
          </w:tcPr>
          <w:p w14:paraId="02F69A86" w14:textId="77777777" w:rsidR="00A11475" w:rsidRPr="00A11475" w:rsidRDefault="00A11475">
            <w:pPr>
              <w:rPr>
                <w:rFonts w:cs="Arial"/>
                <w:szCs w:val="18"/>
              </w:rPr>
            </w:pPr>
            <w:r w:rsidRPr="00A11475">
              <w:rPr>
                <w:rFonts w:cs="Arial"/>
                <w:b/>
                <w:bCs/>
                <w:szCs w:val="18"/>
                <w:lang w:val="fr-FR"/>
              </w:rPr>
              <w:t>Bekämpft</w:t>
            </w:r>
          </w:p>
          <w:p w14:paraId="4992AA32" w14:textId="77777777" w:rsidR="00A11475" w:rsidRPr="00A11475" w:rsidRDefault="00A11475">
            <w:pPr>
              <w:rPr>
                <w:rFonts w:cs="Arial"/>
                <w:szCs w:val="18"/>
              </w:rPr>
            </w:pPr>
            <w:r w:rsidRPr="00A11475">
              <w:rPr>
                <w:rFonts w:cs="Arial"/>
                <w:b/>
                <w:bCs/>
                <w:szCs w:val="18"/>
                <w:lang w:val="fr-FR"/>
              </w:rPr>
              <w:t>Combattu</w:t>
            </w:r>
          </w:p>
          <w:p w14:paraId="1A981DC1" w14:textId="77777777" w:rsidR="00A11475" w:rsidRPr="00A11475" w:rsidRDefault="00A11475">
            <w:pPr>
              <w:rPr>
                <w:rFonts w:cs="Arial"/>
                <w:szCs w:val="18"/>
              </w:rPr>
            </w:pPr>
            <w:r w:rsidRPr="00A11475">
              <w:rPr>
                <w:rFonts w:cs="Arial"/>
                <w:b/>
                <w:bCs/>
                <w:szCs w:val="18"/>
                <w:lang w:val="fr-FR"/>
              </w:rPr>
              <w:t>Opposizione</w:t>
            </w:r>
          </w:p>
        </w:tc>
        <w:tc>
          <w:tcPr>
            <w:tcW w:w="567" w:type="dxa"/>
            <w:hideMark/>
          </w:tcPr>
          <w:p w14:paraId="58BA3A92" w14:textId="77777777" w:rsidR="00A11475" w:rsidRPr="00A11475" w:rsidRDefault="00A11475">
            <w:pPr>
              <w:rPr>
                <w:rFonts w:cs="Arial"/>
                <w:szCs w:val="18"/>
              </w:rPr>
            </w:pPr>
            <w:r w:rsidRPr="00A11475">
              <w:rPr>
                <w:rFonts w:cs="Arial"/>
                <w:b/>
                <w:bCs/>
                <w:szCs w:val="18"/>
              </w:rPr>
              <w:t>+</w:t>
            </w:r>
          </w:p>
        </w:tc>
      </w:tr>
    </w:tbl>
    <w:p w14:paraId="67D6C857" w14:textId="1C005325" w:rsidR="00FD7CE1" w:rsidRDefault="00FD7CE1"/>
    <w:p w14:paraId="5382828A" w14:textId="0AFA1750" w:rsidR="00FD7CE1" w:rsidRDefault="00FD7CE1"/>
    <w:p w14:paraId="375D0BFD" w14:textId="46358433" w:rsidR="00FD7CE1" w:rsidRDefault="00FD7CE1"/>
    <w:p w14:paraId="0E1D761E" w14:textId="56576ABC" w:rsidR="00FD7CE1" w:rsidRDefault="00FD7CE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308CF" w:rsidRPr="002308CF" w14:paraId="09CA6DD4" w14:textId="77777777" w:rsidTr="002308CF">
        <w:tc>
          <w:tcPr>
            <w:tcW w:w="455" w:type="dxa"/>
            <w:hideMark/>
          </w:tcPr>
          <w:p w14:paraId="7AA31ACD" w14:textId="77777777" w:rsidR="002308CF" w:rsidRPr="002308CF" w:rsidRDefault="002308CF">
            <w:pPr>
              <w:rPr>
                <w:rFonts w:cs="Arial"/>
                <w:szCs w:val="18"/>
                <w:lang w:val="de-CH" w:eastAsia="de-CH"/>
              </w:rPr>
            </w:pPr>
          </w:p>
        </w:tc>
        <w:tc>
          <w:tcPr>
            <w:tcW w:w="851" w:type="dxa"/>
            <w:hideMark/>
          </w:tcPr>
          <w:p w14:paraId="5E482102" w14:textId="77777777" w:rsidR="002308CF" w:rsidRPr="002308CF" w:rsidRDefault="001569B2">
            <w:pPr>
              <w:rPr>
                <w:rFonts w:cs="Arial"/>
                <w:szCs w:val="18"/>
              </w:rPr>
            </w:pPr>
            <w:hyperlink r:id="rId19" w:history="1">
              <w:r w:rsidR="002308CF" w:rsidRPr="002308CF">
                <w:rPr>
                  <w:rStyle w:val="Hyperlink"/>
                  <w:rFonts w:ascii="Arial" w:hAnsi="Arial" w:cs="Arial"/>
                  <w:sz w:val="18"/>
                  <w:szCs w:val="18"/>
                </w:rPr>
                <w:t>16.3181</w:t>
              </w:r>
            </w:hyperlink>
          </w:p>
        </w:tc>
        <w:tc>
          <w:tcPr>
            <w:tcW w:w="425" w:type="dxa"/>
            <w:hideMark/>
          </w:tcPr>
          <w:p w14:paraId="1027315B" w14:textId="77777777" w:rsidR="002308CF" w:rsidRPr="002308CF" w:rsidRDefault="002308CF">
            <w:pPr>
              <w:rPr>
                <w:rFonts w:cs="Arial"/>
                <w:szCs w:val="18"/>
              </w:rPr>
            </w:pPr>
            <w:r w:rsidRPr="002308CF">
              <w:rPr>
                <w:rFonts w:cs="Arial"/>
                <w:szCs w:val="18"/>
              </w:rPr>
              <w:t>n</w:t>
            </w:r>
          </w:p>
        </w:tc>
        <w:tc>
          <w:tcPr>
            <w:tcW w:w="5636" w:type="dxa"/>
            <w:hideMark/>
          </w:tcPr>
          <w:p w14:paraId="4A9D2B8D" w14:textId="77777777" w:rsidR="002308CF" w:rsidRPr="002308CF" w:rsidRDefault="002308CF">
            <w:pPr>
              <w:rPr>
                <w:rFonts w:cs="Arial"/>
                <w:szCs w:val="18"/>
                <w:lang w:val="it-CH"/>
              </w:rPr>
            </w:pPr>
            <w:r w:rsidRPr="002308CF">
              <w:rPr>
                <w:rFonts w:cs="Arial"/>
                <w:szCs w:val="18"/>
              </w:rPr>
              <w:t xml:space="preserve">Ip. Büchel Roland. Quid pro quo als Grundsatz bei aussenpolitischen Verhandlungen? </w:t>
            </w:r>
            <w:r w:rsidRPr="002308CF">
              <w:rPr>
                <w:rFonts w:cs="Arial"/>
                <w:szCs w:val="18"/>
              </w:rPr>
              <w:br/>
            </w:r>
            <w:r w:rsidRPr="002308CF">
              <w:rPr>
                <w:rFonts w:cs="Arial"/>
                <w:szCs w:val="18"/>
                <w:lang w:val="fr-CH"/>
              </w:rPr>
              <w:t xml:space="preserve">Ip. Büchel Roland. Négociations de politique extérieure. Principe de donnant-donnant? </w:t>
            </w:r>
            <w:r w:rsidRPr="002308CF">
              <w:rPr>
                <w:rFonts w:cs="Arial"/>
                <w:szCs w:val="18"/>
                <w:lang w:val="fr-CH"/>
              </w:rPr>
              <w:br/>
            </w:r>
            <w:r w:rsidRPr="002308CF">
              <w:rPr>
                <w:rFonts w:cs="Arial"/>
                <w:szCs w:val="18"/>
                <w:lang w:val="it-CH"/>
              </w:rPr>
              <w:t xml:space="preserve">Ip. Büchel Roland. Negoziati di politica estera. Do ut des quale principio sistematico? </w:t>
            </w:r>
          </w:p>
        </w:tc>
        <w:tc>
          <w:tcPr>
            <w:tcW w:w="1276" w:type="dxa"/>
            <w:hideMark/>
          </w:tcPr>
          <w:p w14:paraId="0A9CA29B" w14:textId="77777777" w:rsidR="002308CF" w:rsidRPr="002308CF" w:rsidRDefault="002308CF">
            <w:pPr>
              <w:rPr>
                <w:rFonts w:cs="Arial"/>
                <w:szCs w:val="18"/>
              </w:rPr>
            </w:pPr>
            <w:r w:rsidRPr="002308CF">
              <w:rPr>
                <w:rFonts w:cs="Arial"/>
                <w:b/>
                <w:bCs/>
                <w:szCs w:val="18"/>
                <w:lang w:val="fr-FR"/>
              </w:rPr>
              <w:t>Diskussion</w:t>
            </w:r>
          </w:p>
          <w:p w14:paraId="3616DABE" w14:textId="77777777" w:rsidR="002308CF" w:rsidRPr="002308CF" w:rsidRDefault="002308CF">
            <w:pPr>
              <w:rPr>
                <w:rFonts w:cs="Arial"/>
                <w:szCs w:val="18"/>
              </w:rPr>
            </w:pPr>
            <w:r w:rsidRPr="002308CF">
              <w:rPr>
                <w:rFonts w:cs="Arial"/>
                <w:b/>
                <w:bCs/>
                <w:szCs w:val="18"/>
                <w:lang w:val="fr-FR"/>
              </w:rPr>
              <w:t>Discussion</w:t>
            </w:r>
          </w:p>
          <w:p w14:paraId="25D27AF9" w14:textId="77777777" w:rsidR="002308CF" w:rsidRPr="002308CF" w:rsidRDefault="002308CF">
            <w:pPr>
              <w:rPr>
                <w:rFonts w:cs="Arial"/>
                <w:szCs w:val="18"/>
              </w:rPr>
            </w:pPr>
            <w:r w:rsidRPr="002308CF">
              <w:rPr>
                <w:rFonts w:cs="Arial"/>
                <w:b/>
                <w:bCs/>
                <w:szCs w:val="18"/>
                <w:lang w:val="fr-FR"/>
              </w:rPr>
              <w:t>Discussione</w:t>
            </w:r>
          </w:p>
        </w:tc>
        <w:tc>
          <w:tcPr>
            <w:tcW w:w="567" w:type="dxa"/>
            <w:hideMark/>
          </w:tcPr>
          <w:p w14:paraId="16C47508" w14:textId="77777777" w:rsidR="002308CF" w:rsidRPr="002308CF" w:rsidRDefault="002308CF">
            <w:pPr>
              <w:rPr>
                <w:rFonts w:cs="Arial"/>
                <w:szCs w:val="18"/>
              </w:rPr>
            </w:pPr>
            <w:r w:rsidRPr="002308CF">
              <w:rPr>
                <w:rFonts w:cs="Arial"/>
                <w:b/>
                <w:bCs/>
                <w:szCs w:val="18"/>
              </w:rPr>
              <w:t>tw</w:t>
            </w:r>
          </w:p>
        </w:tc>
      </w:tr>
      <w:tr w:rsidR="006E4521" w:rsidRPr="006E4521" w14:paraId="2FE94AB0" w14:textId="77777777" w:rsidTr="006E4521">
        <w:tc>
          <w:tcPr>
            <w:tcW w:w="455" w:type="dxa"/>
            <w:hideMark/>
          </w:tcPr>
          <w:p w14:paraId="5C79A0B6" w14:textId="77777777" w:rsidR="006E4521" w:rsidRPr="006E4521" w:rsidRDefault="006E4521">
            <w:pPr>
              <w:rPr>
                <w:rFonts w:cs="Arial"/>
                <w:szCs w:val="18"/>
                <w:lang w:val="de-CH" w:eastAsia="de-CH"/>
              </w:rPr>
            </w:pPr>
          </w:p>
        </w:tc>
        <w:tc>
          <w:tcPr>
            <w:tcW w:w="851" w:type="dxa"/>
            <w:hideMark/>
          </w:tcPr>
          <w:p w14:paraId="41174A5F" w14:textId="77777777" w:rsidR="006E4521" w:rsidRPr="006E4521" w:rsidRDefault="001569B2">
            <w:pPr>
              <w:rPr>
                <w:rFonts w:cs="Arial"/>
                <w:szCs w:val="18"/>
              </w:rPr>
            </w:pPr>
            <w:hyperlink r:id="rId20" w:history="1">
              <w:r w:rsidR="006E4521" w:rsidRPr="006E4521">
                <w:rPr>
                  <w:rStyle w:val="Hyperlink"/>
                  <w:rFonts w:ascii="Arial" w:hAnsi="Arial" w:cs="Arial"/>
                  <w:sz w:val="18"/>
                  <w:szCs w:val="18"/>
                </w:rPr>
                <w:t>16.3217</w:t>
              </w:r>
            </w:hyperlink>
          </w:p>
        </w:tc>
        <w:tc>
          <w:tcPr>
            <w:tcW w:w="425" w:type="dxa"/>
            <w:hideMark/>
          </w:tcPr>
          <w:p w14:paraId="358CF9B3" w14:textId="77777777" w:rsidR="006E4521" w:rsidRPr="006E4521" w:rsidRDefault="006E4521">
            <w:pPr>
              <w:rPr>
                <w:rFonts w:cs="Arial"/>
                <w:szCs w:val="18"/>
              </w:rPr>
            </w:pPr>
            <w:r w:rsidRPr="006E4521">
              <w:rPr>
                <w:rFonts w:cs="Arial"/>
                <w:szCs w:val="18"/>
              </w:rPr>
              <w:t>n</w:t>
            </w:r>
          </w:p>
        </w:tc>
        <w:tc>
          <w:tcPr>
            <w:tcW w:w="5636" w:type="dxa"/>
            <w:hideMark/>
          </w:tcPr>
          <w:p w14:paraId="7C542409" w14:textId="77777777" w:rsidR="006E4521" w:rsidRPr="006E4521" w:rsidRDefault="006E4521">
            <w:pPr>
              <w:rPr>
                <w:rFonts w:cs="Arial"/>
                <w:szCs w:val="18"/>
                <w:lang w:val="it-CH"/>
              </w:rPr>
            </w:pPr>
            <w:r w:rsidRPr="006E4521">
              <w:rPr>
                <w:rFonts w:cs="Arial"/>
                <w:szCs w:val="18"/>
              </w:rPr>
              <w:t xml:space="preserve">Ip. (Steiert) Semadeni. Ende der Demokratie in der Türkei. Was kann die Schweiz tun, und was tut sie bereits? </w:t>
            </w:r>
            <w:r w:rsidRPr="006E4521">
              <w:rPr>
                <w:rFonts w:cs="Arial"/>
                <w:szCs w:val="18"/>
              </w:rPr>
              <w:br/>
            </w:r>
            <w:r w:rsidRPr="006E4521">
              <w:rPr>
                <w:rFonts w:cs="Arial"/>
                <w:szCs w:val="18"/>
                <w:lang w:val="fr-CH"/>
              </w:rPr>
              <w:t xml:space="preserve">Ip. (Steiert) Semadeni. Fin de la démocratie en Turquie. Que peut faire et que fait la Suisse? </w:t>
            </w:r>
            <w:r w:rsidRPr="006E4521">
              <w:rPr>
                <w:rFonts w:cs="Arial"/>
                <w:szCs w:val="18"/>
                <w:lang w:val="fr-CH"/>
              </w:rPr>
              <w:br/>
            </w:r>
            <w:r w:rsidRPr="006E4521">
              <w:rPr>
                <w:rFonts w:cs="Arial"/>
                <w:szCs w:val="18"/>
                <w:lang w:val="it-CH"/>
              </w:rPr>
              <w:t xml:space="preserve">Ip. (Steiert) Semadeni. Fine della democrazia in Turchia. Cosa può fare e cosa fa la Svizzera? </w:t>
            </w:r>
          </w:p>
        </w:tc>
        <w:tc>
          <w:tcPr>
            <w:tcW w:w="1276" w:type="dxa"/>
            <w:hideMark/>
          </w:tcPr>
          <w:p w14:paraId="780148E5" w14:textId="77777777" w:rsidR="006E4521" w:rsidRPr="002308CF" w:rsidRDefault="006E4521" w:rsidP="006E4521">
            <w:pPr>
              <w:rPr>
                <w:rFonts w:cs="Arial"/>
                <w:szCs w:val="18"/>
              </w:rPr>
            </w:pPr>
            <w:r w:rsidRPr="002308CF">
              <w:rPr>
                <w:rFonts w:cs="Arial"/>
                <w:b/>
                <w:bCs/>
                <w:szCs w:val="18"/>
                <w:lang w:val="fr-FR"/>
              </w:rPr>
              <w:t>Diskussion</w:t>
            </w:r>
          </w:p>
          <w:p w14:paraId="645674E5" w14:textId="77777777" w:rsidR="006E4521" w:rsidRPr="002308CF" w:rsidRDefault="006E4521" w:rsidP="006E4521">
            <w:pPr>
              <w:rPr>
                <w:rFonts w:cs="Arial"/>
                <w:szCs w:val="18"/>
              </w:rPr>
            </w:pPr>
            <w:r w:rsidRPr="002308CF">
              <w:rPr>
                <w:rFonts w:cs="Arial"/>
                <w:b/>
                <w:bCs/>
                <w:szCs w:val="18"/>
                <w:lang w:val="fr-FR"/>
              </w:rPr>
              <w:t>Discussion</w:t>
            </w:r>
          </w:p>
          <w:p w14:paraId="42F76F92" w14:textId="63CF7132" w:rsidR="006E4521" w:rsidRPr="006E4521" w:rsidRDefault="006E4521" w:rsidP="006E4521">
            <w:pPr>
              <w:rPr>
                <w:rFonts w:cs="Arial"/>
                <w:szCs w:val="18"/>
                <w:lang w:val="it-CH"/>
              </w:rPr>
            </w:pPr>
            <w:r w:rsidRPr="002308CF">
              <w:rPr>
                <w:rFonts w:cs="Arial"/>
                <w:b/>
                <w:bCs/>
                <w:szCs w:val="18"/>
                <w:lang w:val="fr-FR"/>
              </w:rPr>
              <w:t>Discussione</w:t>
            </w:r>
          </w:p>
        </w:tc>
        <w:tc>
          <w:tcPr>
            <w:tcW w:w="567" w:type="dxa"/>
            <w:hideMark/>
          </w:tcPr>
          <w:p w14:paraId="29800916" w14:textId="77777777" w:rsidR="006E4521" w:rsidRPr="006E4521" w:rsidRDefault="006E4521">
            <w:pPr>
              <w:rPr>
                <w:rFonts w:cs="Arial"/>
                <w:szCs w:val="18"/>
              </w:rPr>
            </w:pPr>
            <w:r w:rsidRPr="006E4521">
              <w:rPr>
                <w:rFonts w:cs="Arial"/>
                <w:b/>
                <w:bCs/>
                <w:szCs w:val="18"/>
              </w:rPr>
              <w:t>tw</w:t>
            </w:r>
          </w:p>
        </w:tc>
      </w:tr>
      <w:tr w:rsidR="002308CF" w:rsidRPr="002308CF" w14:paraId="0C429A02" w14:textId="77777777" w:rsidTr="002308CF">
        <w:tc>
          <w:tcPr>
            <w:tcW w:w="455" w:type="dxa"/>
            <w:hideMark/>
          </w:tcPr>
          <w:p w14:paraId="7F22A9DD" w14:textId="77777777" w:rsidR="002308CF" w:rsidRPr="002308CF" w:rsidRDefault="002308CF">
            <w:pPr>
              <w:rPr>
                <w:rFonts w:cs="Arial"/>
                <w:szCs w:val="18"/>
                <w:lang w:val="de-CH" w:eastAsia="de-CH"/>
              </w:rPr>
            </w:pPr>
          </w:p>
        </w:tc>
        <w:tc>
          <w:tcPr>
            <w:tcW w:w="851" w:type="dxa"/>
            <w:hideMark/>
          </w:tcPr>
          <w:p w14:paraId="6FDB8BBA" w14:textId="77777777" w:rsidR="002308CF" w:rsidRPr="002308CF" w:rsidRDefault="001569B2">
            <w:pPr>
              <w:rPr>
                <w:rFonts w:cs="Arial"/>
                <w:szCs w:val="18"/>
              </w:rPr>
            </w:pPr>
            <w:hyperlink r:id="rId21" w:history="1">
              <w:r w:rsidR="002308CF" w:rsidRPr="002308CF">
                <w:rPr>
                  <w:rStyle w:val="Hyperlink"/>
                  <w:rFonts w:ascii="Arial" w:hAnsi="Arial" w:cs="Arial"/>
                  <w:sz w:val="18"/>
                  <w:szCs w:val="18"/>
                </w:rPr>
                <w:t>16.3232</w:t>
              </w:r>
            </w:hyperlink>
          </w:p>
        </w:tc>
        <w:tc>
          <w:tcPr>
            <w:tcW w:w="425" w:type="dxa"/>
            <w:hideMark/>
          </w:tcPr>
          <w:p w14:paraId="548C55EE" w14:textId="77777777" w:rsidR="002308CF" w:rsidRPr="002308CF" w:rsidRDefault="002308CF">
            <w:pPr>
              <w:rPr>
                <w:rFonts w:cs="Arial"/>
                <w:szCs w:val="18"/>
              </w:rPr>
            </w:pPr>
            <w:r w:rsidRPr="002308CF">
              <w:rPr>
                <w:rFonts w:cs="Arial"/>
                <w:szCs w:val="18"/>
              </w:rPr>
              <w:t>n</w:t>
            </w:r>
          </w:p>
        </w:tc>
        <w:tc>
          <w:tcPr>
            <w:tcW w:w="5636" w:type="dxa"/>
            <w:hideMark/>
          </w:tcPr>
          <w:p w14:paraId="26C972F0" w14:textId="77777777" w:rsidR="002308CF" w:rsidRPr="002308CF" w:rsidRDefault="002308CF">
            <w:pPr>
              <w:rPr>
                <w:rFonts w:cs="Arial"/>
                <w:szCs w:val="18"/>
                <w:lang w:val="it-CH"/>
              </w:rPr>
            </w:pPr>
            <w:r w:rsidRPr="002308CF">
              <w:rPr>
                <w:rFonts w:cs="Arial"/>
                <w:szCs w:val="18"/>
              </w:rPr>
              <w:t xml:space="preserve">Ip. Guldimann. Bekräftigung der Genfer Flüchtlingskonvention </w:t>
            </w:r>
            <w:r w:rsidRPr="002308CF">
              <w:rPr>
                <w:rFonts w:cs="Arial"/>
                <w:szCs w:val="18"/>
              </w:rPr>
              <w:br/>
              <w:t xml:space="preserve">Ip. </w:t>
            </w:r>
            <w:r w:rsidRPr="002308CF">
              <w:rPr>
                <w:rFonts w:cs="Arial"/>
                <w:szCs w:val="18"/>
                <w:lang w:val="fr-CH"/>
              </w:rPr>
              <w:t xml:space="preserve">Guldimann. Réaffirmer la pleine validité de la Convention de Genève sur les réfugiés </w:t>
            </w:r>
            <w:r w:rsidRPr="002308CF">
              <w:rPr>
                <w:rFonts w:cs="Arial"/>
                <w:szCs w:val="18"/>
                <w:lang w:val="fr-CH"/>
              </w:rPr>
              <w:br/>
              <w:t xml:space="preserve">Ip. </w:t>
            </w:r>
            <w:r w:rsidRPr="002308CF">
              <w:rPr>
                <w:rFonts w:cs="Arial"/>
                <w:szCs w:val="18"/>
                <w:lang w:val="it-CH"/>
              </w:rPr>
              <w:t xml:space="preserve">Guldimann. Riaffermare la validità della Convenzione di Ginevra sui rifugiati </w:t>
            </w:r>
          </w:p>
        </w:tc>
        <w:tc>
          <w:tcPr>
            <w:tcW w:w="1276" w:type="dxa"/>
            <w:hideMark/>
          </w:tcPr>
          <w:p w14:paraId="194B351C" w14:textId="77777777" w:rsidR="002308CF" w:rsidRPr="002308CF" w:rsidRDefault="002308CF">
            <w:pPr>
              <w:rPr>
                <w:rFonts w:cs="Arial"/>
                <w:szCs w:val="18"/>
              </w:rPr>
            </w:pPr>
            <w:r w:rsidRPr="002308CF">
              <w:rPr>
                <w:rFonts w:cs="Arial"/>
                <w:b/>
                <w:bCs/>
                <w:szCs w:val="18"/>
                <w:lang w:val="fr-FR"/>
              </w:rPr>
              <w:t>Diskussion</w:t>
            </w:r>
          </w:p>
          <w:p w14:paraId="7541376E" w14:textId="77777777" w:rsidR="002308CF" w:rsidRPr="002308CF" w:rsidRDefault="002308CF">
            <w:pPr>
              <w:rPr>
                <w:rFonts w:cs="Arial"/>
                <w:szCs w:val="18"/>
              </w:rPr>
            </w:pPr>
            <w:r w:rsidRPr="002308CF">
              <w:rPr>
                <w:rFonts w:cs="Arial"/>
                <w:b/>
                <w:bCs/>
                <w:szCs w:val="18"/>
                <w:lang w:val="fr-FR"/>
              </w:rPr>
              <w:t>Discussion</w:t>
            </w:r>
          </w:p>
          <w:p w14:paraId="61F86301" w14:textId="77777777" w:rsidR="002308CF" w:rsidRPr="002308CF" w:rsidRDefault="002308CF">
            <w:pPr>
              <w:rPr>
                <w:rFonts w:cs="Arial"/>
                <w:szCs w:val="18"/>
              </w:rPr>
            </w:pPr>
            <w:r w:rsidRPr="002308CF">
              <w:rPr>
                <w:rFonts w:cs="Arial"/>
                <w:b/>
                <w:bCs/>
                <w:szCs w:val="18"/>
                <w:lang w:val="fr-FR"/>
              </w:rPr>
              <w:t>Discussione</w:t>
            </w:r>
          </w:p>
        </w:tc>
        <w:tc>
          <w:tcPr>
            <w:tcW w:w="567" w:type="dxa"/>
            <w:hideMark/>
          </w:tcPr>
          <w:p w14:paraId="10FB1ADF" w14:textId="77777777" w:rsidR="002308CF" w:rsidRPr="002308CF" w:rsidRDefault="002308CF">
            <w:pPr>
              <w:rPr>
                <w:rFonts w:cs="Arial"/>
                <w:szCs w:val="18"/>
              </w:rPr>
            </w:pPr>
            <w:r w:rsidRPr="002308CF">
              <w:rPr>
                <w:rFonts w:cs="Arial"/>
                <w:b/>
                <w:bCs/>
                <w:szCs w:val="18"/>
              </w:rPr>
              <w:t>b</w:t>
            </w:r>
          </w:p>
        </w:tc>
      </w:tr>
      <w:tr w:rsidR="00402E30" w:rsidRPr="00402E30" w14:paraId="592E503D" w14:textId="77777777" w:rsidTr="00402E30">
        <w:tc>
          <w:tcPr>
            <w:tcW w:w="455" w:type="dxa"/>
            <w:hideMark/>
          </w:tcPr>
          <w:p w14:paraId="2AE81CDC" w14:textId="77777777" w:rsidR="00402E30" w:rsidRPr="00402E30" w:rsidRDefault="00402E30">
            <w:pPr>
              <w:rPr>
                <w:rFonts w:cs="Arial"/>
                <w:szCs w:val="18"/>
                <w:lang w:val="de-CH" w:eastAsia="de-CH"/>
              </w:rPr>
            </w:pPr>
          </w:p>
        </w:tc>
        <w:tc>
          <w:tcPr>
            <w:tcW w:w="851" w:type="dxa"/>
            <w:hideMark/>
          </w:tcPr>
          <w:p w14:paraId="25A7F6DF" w14:textId="77777777" w:rsidR="00402E30" w:rsidRPr="00402E30" w:rsidRDefault="001569B2">
            <w:pPr>
              <w:rPr>
                <w:rFonts w:cs="Arial"/>
                <w:szCs w:val="18"/>
              </w:rPr>
            </w:pPr>
            <w:hyperlink r:id="rId22" w:history="1">
              <w:r w:rsidR="00402E30" w:rsidRPr="00402E30">
                <w:rPr>
                  <w:rStyle w:val="Hyperlink"/>
                  <w:rFonts w:ascii="Arial" w:hAnsi="Arial" w:cs="Arial"/>
                  <w:sz w:val="18"/>
                  <w:szCs w:val="18"/>
                </w:rPr>
                <w:t>16.3390</w:t>
              </w:r>
            </w:hyperlink>
          </w:p>
        </w:tc>
        <w:tc>
          <w:tcPr>
            <w:tcW w:w="425" w:type="dxa"/>
            <w:hideMark/>
          </w:tcPr>
          <w:p w14:paraId="37B67F69" w14:textId="77777777" w:rsidR="00402E30" w:rsidRPr="00402E30" w:rsidRDefault="00402E30">
            <w:pPr>
              <w:rPr>
                <w:rFonts w:cs="Arial"/>
                <w:szCs w:val="18"/>
              </w:rPr>
            </w:pPr>
            <w:r w:rsidRPr="00402E30">
              <w:rPr>
                <w:rFonts w:cs="Arial"/>
                <w:szCs w:val="18"/>
              </w:rPr>
              <w:t>n</w:t>
            </w:r>
          </w:p>
        </w:tc>
        <w:tc>
          <w:tcPr>
            <w:tcW w:w="5636" w:type="dxa"/>
            <w:hideMark/>
          </w:tcPr>
          <w:p w14:paraId="6F42B409" w14:textId="77777777" w:rsidR="00402E30" w:rsidRPr="00402E30" w:rsidRDefault="00402E30">
            <w:pPr>
              <w:rPr>
                <w:rFonts w:cs="Arial"/>
                <w:szCs w:val="18"/>
                <w:lang w:val="it-CH"/>
              </w:rPr>
            </w:pPr>
            <w:r w:rsidRPr="00402E30">
              <w:rPr>
                <w:rFonts w:cs="Arial"/>
                <w:szCs w:val="18"/>
              </w:rPr>
              <w:t xml:space="preserve">Ip. Glarner. Gesamtaufwand der bisher geleisteten Entwicklungshilfe der Schweiz </w:t>
            </w:r>
            <w:r w:rsidRPr="00402E30">
              <w:rPr>
                <w:rFonts w:cs="Arial"/>
                <w:szCs w:val="18"/>
              </w:rPr>
              <w:br/>
              <w:t xml:space="preserve">Ip. </w:t>
            </w:r>
            <w:r w:rsidRPr="00402E30">
              <w:rPr>
                <w:rFonts w:cs="Arial"/>
                <w:szCs w:val="18"/>
                <w:lang w:val="fr-CH"/>
              </w:rPr>
              <w:t xml:space="preserve">Glarner. Montant total de l'aide au développement fournie jusqu'ici par la Suisse </w:t>
            </w:r>
            <w:r w:rsidRPr="00402E30">
              <w:rPr>
                <w:rFonts w:cs="Arial"/>
                <w:szCs w:val="18"/>
                <w:lang w:val="fr-CH"/>
              </w:rPr>
              <w:br/>
              <w:t xml:space="preserve">Ip. </w:t>
            </w:r>
            <w:r w:rsidRPr="00402E30">
              <w:rPr>
                <w:rFonts w:cs="Arial"/>
                <w:szCs w:val="18"/>
                <w:lang w:val="it-CH"/>
              </w:rPr>
              <w:t xml:space="preserve">Glarner. Costi complessivi dell'aiuto allo sviluppo prestato finora dalla Svizzera </w:t>
            </w:r>
          </w:p>
        </w:tc>
        <w:tc>
          <w:tcPr>
            <w:tcW w:w="1276" w:type="dxa"/>
            <w:hideMark/>
          </w:tcPr>
          <w:p w14:paraId="6D01B5C0" w14:textId="77777777" w:rsidR="00402E30" w:rsidRPr="00402E30" w:rsidRDefault="00402E30">
            <w:pPr>
              <w:rPr>
                <w:rFonts w:cs="Arial"/>
                <w:szCs w:val="18"/>
              </w:rPr>
            </w:pPr>
            <w:r w:rsidRPr="00402E30">
              <w:rPr>
                <w:rFonts w:cs="Arial"/>
                <w:b/>
                <w:bCs/>
                <w:szCs w:val="18"/>
                <w:lang w:val="fr-FR"/>
              </w:rPr>
              <w:t>Diskussion</w:t>
            </w:r>
          </w:p>
          <w:p w14:paraId="75A689F2" w14:textId="77777777" w:rsidR="00402E30" w:rsidRPr="00402E30" w:rsidRDefault="00402E30">
            <w:pPr>
              <w:rPr>
                <w:rFonts w:cs="Arial"/>
                <w:szCs w:val="18"/>
              </w:rPr>
            </w:pPr>
            <w:r w:rsidRPr="00402E30">
              <w:rPr>
                <w:rFonts w:cs="Arial"/>
                <w:b/>
                <w:bCs/>
                <w:szCs w:val="18"/>
                <w:lang w:val="fr-FR"/>
              </w:rPr>
              <w:t>Discussion</w:t>
            </w:r>
          </w:p>
          <w:p w14:paraId="11070B38" w14:textId="77777777" w:rsidR="00402E30" w:rsidRPr="00402E30" w:rsidRDefault="00402E30">
            <w:pPr>
              <w:rPr>
                <w:rFonts w:cs="Arial"/>
                <w:szCs w:val="18"/>
              </w:rPr>
            </w:pPr>
            <w:r w:rsidRPr="00402E30">
              <w:rPr>
                <w:rFonts w:cs="Arial"/>
                <w:b/>
                <w:bCs/>
                <w:szCs w:val="18"/>
                <w:lang w:val="fr-FR"/>
              </w:rPr>
              <w:t>Discussione</w:t>
            </w:r>
          </w:p>
        </w:tc>
        <w:tc>
          <w:tcPr>
            <w:tcW w:w="567" w:type="dxa"/>
            <w:hideMark/>
          </w:tcPr>
          <w:p w14:paraId="56461206" w14:textId="77777777" w:rsidR="00402E30" w:rsidRPr="00402E30" w:rsidRDefault="00402E30">
            <w:pPr>
              <w:rPr>
                <w:rFonts w:cs="Arial"/>
                <w:szCs w:val="18"/>
              </w:rPr>
            </w:pPr>
            <w:r w:rsidRPr="00402E30">
              <w:rPr>
                <w:rFonts w:cs="Arial"/>
                <w:b/>
                <w:bCs/>
                <w:szCs w:val="18"/>
              </w:rPr>
              <w:t>b</w:t>
            </w:r>
          </w:p>
        </w:tc>
      </w:tr>
      <w:tr w:rsidR="00402E30" w:rsidRPr="00402E30" w14:paraId="7EDCF3D8" w14:textId="77777777" w:rsidTr="00402E30">
        <w:tc>
          <w:tcPr>
            <w:tcW w:w="455" w:type="dxa"/>
            <w:hideMark/>
          </w:tcPr>
          <w:p w14:paraId="11F0BBEC" w14:textId="77777777" w:rsidR="00402E30" w:rsidRPr="00402E30" w:rsidRDefault="00402E30">
            <w:pPr>
              <w:rPr>
                <w:rFonts w:cs="Arial"/>
                <w:szCs w:val="18"/>
                <w:lang w:val="de-CH" w:eastAsia="de-CH"/>
              </w:rPr>
            </w:pPr>
          </w:p>
        </w:tc>
        <w:tc>
          <w:tcPr>
            <w:tcW w:w="851" w:type="dxa"/>
            <w:hideMark/>
          </w:tcPr>
          <w:p w14:paraId="5B661A82" w14:textId="77777777" w:rsidR="00402E30" w:rsidRPr="00402E30" w:rsidRDefault="001569B2">
            <w:pPr>
              <w:rPr>
                <w:rFonts w:cs="Arial"/>
                <w:szCs w:val="18"/>
              </w:rPr>
            </w:pPr>
            <w:hyperlink r:id="rId23" w:history="1">
              <w:r w:rsidR="00402E30" w:rsidRPr="00402E30">
                <w:rPr>
                  <w:rStyle w:val="Hyperlink"/>
                  <w:rFonts w:ascii="Arial" w:hAnsi="Arial" w:cs="Arial"/>
                  <w:sz w:val="18"/>
                  <w:szCs w:val="18"/>
                </w:rPr>
                <w:t>16.3430</w:t>
              </w:r>
            </w:hyperlink>
          </w:p>
        </w:tc>
        <w:tc>
          <w:tcPr>
            <w:tcW w:w="425" w:type="dxa"/>
            <w:hideMark/>
          </w:tcPr>
          <w:p w14:paraId="7713DBE5" w14:textId="77777777" w:rsidR="00402E30" w:rsidRPr="00402E30" w:rsidRDefault="00402E30">
            <w:pPr>
              <w:rPr>
                <w:rFonts w:cs="Arial"/>
                <w:szCs w:val="18"/>
              </w:rPr>
            </w:pPr>
            <w:r w:rsidRPr="00402E30">
              <w:rPr>
                <w:rFonts w:cs="Arial"/>
                <w:szCs w:val="18"/>
              </w:rPr>
              <w:t>n</w:t>
            </w:r>
          </w:p>
        </w:tc>
        <w:tc>
          <w:tcPr>
            <w:tcW w:w="5636" w:type="dxa"/>
            <w:hideMark/>
          </w:tcPr>
          <w:p w14:paraId="4FE7C4E5" w14:textId="77777777" w:rsidR="00402E30" w:rsidRPr="00402E30" w:rsidRDefault="00402E30">
            <w:pPr>
              <w:rPr>
                <w:rFonts w:cs="Arial"/>
                <w:szCs w:val="18"/>
                <w:lang w:val="it-CH"/>
              </w:rPr>
            </w:pPr>
            <w:r w:rsidRPr="00402E30">
              <w:rPr>
                <w:rFonts w:cs="Arial"/>
                <w:szCs w:val="18"/>
              </w:rPr>
              <w:t xml:space="preserve">Ip. Tornare. Menschenrechte in Eritrea. Initiierung einer Resolution der Uno-Generalversammlung durch die Schweiz? </w:t>
            </w:r>
            <w:r w:rsidRPr="00402E30">
              <w:rPr>
                <w:rFonts w:cs="Arial"/>
                <w:szCs w:val="18"/>
              </w:rPr>
              <w:br/>
            </w:r>
            <w:r w:rsidRPr="00402E30">
              <w:rPr>
                <w:rFonts w:cs="Arial"/>
                <w:szCs w:val="18"/>
                <w:lang w:val="fr-CH"/>
              </w:rPr>
              <w:t xml:space="preserve">Ip. Tornare. Droits humains en Erythrée. Une résolution de l'Assemblée générale des Nations Unies initiée par la Suisse? </w:t>
            </w:r>
            <w:r w:rsidRPr="00402E30">
              <w:rPr>
                <w:rFonts w:cs="Arial"/>
                <w:szCs w:val="18"/>
                <w:lang w:val="fr-CH"/>
              </w:rPr>
              <w:br/>
            </w:r>
            <w:r w:rsidRPr="00402E30">
              <w:rPr>
                <w:rFonts w:cs="Arial"/>
                <w:szCs w:val="18"/>
                <w:lang w:val="it-CH"/>
              </w:rPr>
              <w:t xml:space="preserve">Ip. Tornare. Diritti umani in Eritrea. Una risoluzione dell'Assemblea generale delle Nazioni Unite proposta dalla Svizzera? </w:t>
            </w:r>
          </w:p>
        </w:tc>
        <w:tc>
          <w:tcPr>
            <w:tcW w:w="1276" w:type="dxa"/>
            <w:hideMark/>
          </w:tcPr>
          <w:p w14:paraId="097963D4" w14:textId="77777777" w:rsidR="00402E30" w:rsidRPr="00402E30" w:rsidRDefault="00402E30">
            <w:pPr>
              <w:rPr>
                <w:rFonts w:cs="Arial"/>
                <w:szCs w:val="18"/>
              </w:rPr>
            </w:pPr>
            <w:r w:rsidRPr="00402E30">
              <w:rPr>
                <w:rFonts w:cs="Arial"/>
                <w:b/>
                <w:bCs/>
                <w:szCs w:val="18"/>
                <w:lang w:val="fr-FR"/>
              </w:rPr>
              <w:t>Diskussion</w:t>
            </w:r>
          </w:p>
          <w:p w14:paraId="10F77F4E" w14:textId="77777777" w:rsidR="00402E30" w:rsidRPr="00402E30" w:rsidRDefault="00402E30">
            <w:pPr>
              <w:rPr>
                <w:rFonts w:cs="Arial"/>
                <w:szCs w:val="18"/>
              </w:rPr>
            </w:pPr>
            <w:r w:rsidRPr="00402E30">
              <w:rPr>
                <w:rFonts w:cs="Arial"/>
                <w:b/>
                <w:bCs/>
                <w:szCs w:val="18"/>
                <w:lang w:val="fr-FR"/>
              </w:rPr>
              <w:t>Discussion</w:t>
            </w:r>
          </w:p>
          <w:p w14:paraId="01DB8B29" w14:textId="77777777" w:rsidR="00402E30" w:rsidRPr="00402E30" w:rsidRDefault="00402E30">
            <w:pPr>
              <w:rPr>
                <w:rFonts w:cs="Arial"/>
                <w:szCs w:val="18"/>
              </w:rPr>
            </w:pPr>
            <w:r w:rsidRPr="00402E30">
              <w:rPr>
                <w:rFonts w:cs="Arial"/>
                <w:b/>
                <w:bCs/>
                <w:szCs w:val="18"/>
                <w:lang w:val="fr-FR"/>
              </w:rPr>
              <w:t>Discussione</w:t>
            </w:r>
          </w:p>
        </w:tc>
        <w:tc>
          <w:tcPr>
            <w:tcW w:w="567" w:type="dxa"/>
            <w:hideMark/>
          </w:tcPr>
          <w:p w14:paraId="5E7663BB" w14:textId="77777777" w:rsidR="00402E30" w:rsidRPr="00402E30" w:rsidRDefault="00402E30">
            <w:pPr>
              <w:rPr>
                <w:rFonts w:cs="Arial"/>
                <w:szCs w:val="18"/>
              </w:rPr>
            </w:pPr>
            <w:r w:rsidRPr="00402E30">
              <w:rPr>
                <w:rFonts w:cs="Arial"/>
                <w:b/>
                <w:bCs/>
                <w:szCs w:val="18"/>
              </w:rPr>
              <w:t>tw</w:t>
            </w:r>
          </w:p>
        </w:tc>
      </w:tr>
      <w:tr w:rsidR="00402E30" w:rsidRPr="00402E30" w14:paraId="7A35FD4F" w14:textId="77777777" w:rsidTr="00402E30">
        <w:tc>
          <w:tcPr>
            <w:tcW w:w="455" w:type="dxa"/>
            <w:hideMark/>
          </w:tcPr>
          <w:p w14:paraId="0EB02065" w14:textId="77777777" w:rsidR="00402E30" w:rsidRPr="00402E30" w:rsidRDefault="00402E30">
            <w:pPr>
              <w:rPr>
                <w:rFonts w:cs="Arial"/>
                <w:szCs w:val="18"/>
                <w:lang w:val="de-CH" w:eastAsia="de-CH"/>
              </w:rPr>
            </w:pPr>
          </w:p>
        </w:tc>
        <w:tc>
          <w:tcPr>
            <w:tcW w:w="851" w:type="dxa"/>
            <w:hideMark/>
          </w:tcPr>
          <w:p w14:paraId="15D7720D" w14:textId="77777777" w:rsidR="00402E30" w:rsidRPr="00402E30" w:rsidRDefault="001569B2">
            <w:pPr>
              <w:rPr>
                <w:rFonts w:cs="Arial"/>
                <w:szCs w:val="18"/>
              </w:rPr>
            </w:pPr>
            <w:hyperlink r:id="rId24" w:history="1">
              <w:r w:rsidR="00402E30" w:rsidRPr="00402E30">
                <w:rPr>
                  <w:rStyle w:val="Hyperlink"/>
                  <w:rFonts w:ascii="Arial" w:hAnsi="Arial" w:cs="Arial"/>
                  <w:sz w:val="18"/>
                  <w:szCs w:val="18"/>
                </w:rPr>
                <w:t>16.3486</w:t>
              </w:r>
            </w:hyperlink>
          </w:p>
        </w:tc>
        <w:tc>
          <w:tcPr>
            <w:tcW w:w="425" w:type="dxa"/>
            <w:hideMark/>
          </w:tcPr>
          <w:p w14:paraId="053F0869" w14:textId="77777777" w:rsidR="00402E30" w:rsidRPr="00402E30" w:rsidRDefault="00402E30">
            <w:pPr>
              <w:rPr>
                <w:rFonts w:cs="Arial"/>
                <w:szCs w:val="18"/>
              </w:rPr>
            </w:pPr>
            <w:r w:rsidRPr="00402E30">
              <w:rPr>
                <w:rFonts w:cs="Arial"/>
                <w:szCs w:val="18"/>
              </w:rPr>
              <w:t>n</w:t>
            </w:r>
          </w:p>
        </w:tc>
        <w:tc>
          <w:tcPr>
            <w:tcW w:w="5636" w:type="dxa"/>
            <w:hideMark/>
          </w:tcPr>
          <w:p w14:paraId="5E3253A6" w14:textId="77777777" w:rsidR="00402E30" w:rsidRPr="00402E30" w:rsidRDefault="00402E30">
            <w:pPr>
              <w:rPr>
                <w:rFonts w:cs="Arial"/>
                <w:szCs w:val="18"/>
                <w:lang w:val="it-CH"/>
              </w:rPr>
            </w:pPr>
            <w:r w:rsidRPr="00402E30">
              <w:rPr>
                <w:rFonts w:cs="Arial"/>
                <w:szCs w:val="18"/>
              </w:rPr>
              <w:t xml:space="preserve">Ip. Tornare. Westsahara und Minurso. Rolle der Schweiz? </w:t>
            </w:r>
            <w:r w:rsidRPr="00402E30">
              <w:rPr>
                <w:rFonts w:cs="Arial"/>
                <w:szCs w:val="18"/>
              </w:rPr>
              <w:br/>
              <w:t xml:space="preserve">Ip. Tornare. </w:t>
            </w:r>
            <w:r w:rsidRPr="00402E30">
              <w:rPr>
                <w:rFonts w:cs="Arial"/>
                <w:szCs w:val="18"/>
                <w:lang w:val="fr-CH"/>
              </w:rPr>
              <w:t xml:space="preserve">Sahara occidental et Minurso. Quel rôle joue la Suisse? </w:t>
            </w:r>
            <w:r w:rsidRPr="00402E30">
              <w:rPr>
                <w:rFonts w:cs="Arial"/>
                <w:szCs w:val="18"/>
                <w:lang w:val="fr-CH"/>
              </w:rPr>
              <w:br/>
              <w:t xml:space="preserve">Ip. Tornare. </w:t>
            </w:r>
            <w:r w:rsidRPr="00402E30">
              <w:rPr>
                <w:rFonts w:cs="Arial"/>
                <w:szCs w:val="18"/>
                <w:lang w:val="it-CH"/>
              </w:rPr>
              <w:t xml:space="preserve">Sahara Occidentale e Minurso. Qual è il ruolo della Svizzera? </w:t>
            </w:r>
          </w:p>
        </w:tc>
        <w:tc>
          <w:tcPr>
            <w:tcW w:w="1276" w:type="dxa"/>
            <w:hideMark/>
          </w:tcPr>
          <w:p w14:paraId="4BBFE74A" w14:textId="77777777" w:rsidR="00402E30" w:rsidRPr="00402E30" w:rsidRDefault="00402E30">
            <w:pPr>
              <w:rPr>
                <w:rFonts w:cs="Arial"/>
                <w:szCs w:val="18"/>
              </w:rPr>
            </w:pPr>
            <w:r w:rsidRPr="00402E30">
              <w:rPr>
                <w:rFonts w:cs="Arial"/>
                <w:b/>
                <w:bCs/>
                <w:szCs w:val="18"/>
                <w:lang w:val="fr-FR"/>
              </w:rPr>
              <w:t>Diskussion</w:t>
            </w:r>
          </w:p>
          <w:p w14:paraId="1C18CF83" w14:textId="77777777" w:rsidR="00402E30" w:rsidRPr="00402E30" w:rsidRDefault="00402E30">
            <w:pPr>
              <w:rPr>
                <w:rFonts w:cs="Arial"/>
                <w:szCs w:val="18"/>
              </w:rPr>
            </w:pPr>
            <w:r w:rsidRPr="00402E30">
              <w:rPr>
                <w:rFonts w:cs="Arial"/>
                <w:b/>
                <w:bCs/>
                <w:szCs w:val="18"/>
                <w:lang w:val="fr-FR"/>
              </w:rPr>
              <w:t>Discussion</w:t>
            </w:r>
          </w:p>
          <w:p w14:paraId="7EDD8EF5" w14:textId="77777777" w:rsidR="00402E30" w:rsidRPr="00402E30" w:rsidRDefault="00402E30">
            <w:pPr>
              <w:rPr>
                <w:rFonts w:cs="Arial"/>
                <w:szCs w:val="18"/>
              </w:rPr>
            </w:pPr>
            <w:r w:rsidRPr="00402E30">
              <w:rPr>
                <w:rFonts w:cs="Arial"/>
                <w:b/>
                <w:bCs/>
                <w:szCs w:val="18"/>
                <w:lang w:val="fr-FR"/>
              </w:rPr>
              <w:t>Discussione</w:t>
            </w:r>
          </w:p>
        </w:tc>
        <w:tc>
          <w:tcPr>
            <w:tcW w:w="567" w:type="dxa"/>
            <w:hideMark/>
          </w:tcPr>
          <w:p w14:paraId="14C239F4" w14:textId="77777777" w:rsidR="00402E30" w:rsidRPr="00402E30" w:rsidRDefault="00402E30">
            <w:pPr>
              <w:rPr>
                <w:rFonts w:cs="Arial"/>
                <w:szCs w:val="18"/>
              </w:rPr>
            </w:pPr>
            <w:r w:rsidRPr="00402E30">
              <w:rPr>
                <w:rFonts w:cs="Arial"/>
                <w:b/>
                <w:bCs/>
                <w:szCs w:val="18"/>
              </w:rPr>
              <w:t>n</w:t>
            </w:r>
          </w:p>
        </w:tc>
      </w:tr>
      <w:tr w:rsidR="00AB54E9" w:rsidRPr="00AB54E9" w14:paraId="5C68BC74" w14:textId="77777777" w:rsidTr="00AB54E9">
        <w:tc>
          <w:tcPr>
            <w:tcW w:w="455" w:type="dxa"/>
            <w:hideMark/>
          </w:tcPr>
          <w:p w14:paraId="5202AE96" w14:textId="77777777" w:rsidR="00AB54E9" w:rsidRPr="00AB54E9" w:rsidRDefault="00AB54E9">
            <w:pPr>
              <w:rPr>
                <w:rFonts w:cs="Arial"/>
                <w:szCs w:val="18"/>
                <w:lang w:val="de-CH" w:eastAsia="de-CH"/>
              </w:rPr>
            </w:pPr>
          </w:p>
        </w:tc>
        <w:tc>
          <w:tcPr>
            <w:tcW w:w="851" w:type="dxa"/>
            <w:hideMark/>
          </w:tcPr>
          <w:p w14:paraId="4BF08755" w14:textId="77777777" w:rsidR="00AB54E9" w:rsidRPr="00AB54E9" w:rsidRDefault="001569B2">
            <w:pPr>
              <w:rPr>
                <w:rFonts w:cs="Arial"/>
                <w:szCs w:val="18"/>
              </w:rPr>
            </w:pPr>
            <w:hyperlink r:id="rId25" w:history="1">
              <w:r w:rsidR="00AB54E9" w:rsidRPr="00AB54E9">
                <w:rPr>
                  <w:rStyle w:val="Hyperlink"/>
                  <w:rFonts w:ascii="Arial" w:hAnsi="Arial" w:cs="Arial"/>
                  <w:sz w:val="18"/>
                  <w:szCs w:val="18"/>
                </w:rPr>
                <w:t>16.3743</w:t>
              </w:r>
            </w:hyperlink>
          </w:p>
        </w:tc>
        <w:tc>
          <w:tcPr>
            <w:tcW w:w="425" w:type="dxa"/>
            <w:hideMark/>
          </w:tcPr>
          <w:p w14:paraId="6584B5B9" w14:textId="77777777" w:rsidR="00AB54E9" w:rsidRPr="00AB54E9" w:rsidRDefault="00AB54E9">
            <w:pPr>
              <w:rPr>
                <w:rFonts w:cs="Arial"/>
                <w:szCs w:val="18"/>
              </w:rPr>
            </w:pPr>
            <w:r w:rsidRPr="00AB54E9">
              <w:rPr>
                <w:rFonts w:cs="Arial"/>
                <w:szCs w:val="18"/>
              </w:rPr>
              <w:t>n</w:t>
            </w:r>
          </w:p>
        </w:tc>
        <w:tc>
          <w:tcPr>
            <w:tcW w:w="5636" w:type="dxa"/>
            <w:hideMark/>
          </w:tcPr>
          <w:p w14:paraId="2F3C5EFD" w14:textId="77777777" w:rsidR="00AB54E9" w:rsidRPr="00AB54E9" w:rsidRDefault="00AB54E9">
            <w:pPr>
              <w:rPr>
                <w:rFonts w:cs="Arial"/>
                <w:szCs w:val="18"/>
              </w:rPr>
            </w:pPr>
            <w:r w:rsidRPr="00AB54E9">
              <w:rPr>
                <w:rFonts w:cs="Arial"/>
                <w:szCs w:val="18"/>
              </w:rPr>
              <w:t xml:space="preserve">Ip. Béglé. Die Agenda 2030 für nachhaltige Entwicklung auf nachhaltige Weise umsetzen </w:t>
            </w:r>
            <w:r w:rsidRPr="00AB54E9">
              <w:rPr>
                <w:rFonts w:cs="Arial"/>
                <w:szCs w:val="18"/>
              </w:rPr>
              <w:br/>
              <w:t xml:space="preserve">Ip. </w:t>
            </w:r>
            <w:r w:rsidRPr="00AB54E9">
              <w:rPr>
                <w:rFonts w:cs="Arial"/>
                <w:szCs w:val="18"/>
                <w:lang w:val="fr-CH"/>
              </w:rPr>
              <w:t xml:space="preserve">Béglé. Concrétiser durablement l'Agenda 2030 pour le développement durable </w:t>
            </w:r>
            <w:r w:rsidRPr="00AB54E9">
              <w:rPr>
                <w:rFonts w:cs="Arial"/>
                <w:szCs w:val="18"/>
                <w:lang w:val="fr-CH"/>
              </w:rPr>
              <w:br/>
              <w:t xml:space="preserve">Ip. Béglé. </w:t>
            </w:r>
            <w:r w:rsidRPr="00AB54E9">
              <w:rPr>
                <w:rFonts w:cs="Arial"/>
                <w:szCs w:val="18"/>
              </w:rPr>
              <w:t xml:space="preserve">Attuare in modo duraturo l'Agenda 2030 per uno sviluppo sostenibile </w:t>
            </w:r>
          </w:p>
        </w:tc>
        <w:tc>
          <w:tcPr>
            <w:tcW w:w="1276" w:type="dxa"/>
            <w:hideMark/>
          </w:tcPr>
          <w:p w14:paraId="3A14CF26" w14:textId="77777777" w:rsidR="00AB54E9" w:rsidRPr="00AB54E9" w:rsidRDefault="00AB54E9">
            <w:pPr>
              <w:rPr>
                <w:rFonts w:cs="Arial"/>
                <w:szCs w:val="18"/>
              </w:rPr>
            </w:pPr>
            <w:r w:rsidRPr="00AB54E9">
              <w:rPr>
                <w:rFonts w:cs="Arial"/>
                <w:b/>
                <w:bCs/>
                <w:szCs w:val="18"/>
                <w:lang w:val="fr-FR"/>
              </w:rPr>
              <w:t>Diskussion</w:t>
            </w:r>
          </w:p>
          <w:p w14:paraId="4B5BCA55" w14:textId="77777777" w:rsidR="00AB54E9" w:rsidRPr="00AB54E9" w:rsidRDefault="00AB54E9">
            <w:pPr>
              <w:rPr>
                <w:rFonts w:cs="Arial"/>
                <w:szCs w:val="18"/>
              </w:rPr>
            </w:pPr>
            <w:r w:rsidRPr="00AB54E9">
              <w:rPr>
                <w:rFonts w:cs="Arial"/>
                <w:b/>
                <w:bCs/>
                <w:szCs w:val="18"/>
                <w:lang w:val="fr-FR"/>
              </w:rPr>
              <w:t>Discussion</w:t>
            </w:r>
          </w:p>
          <w:p w14:paraId="1B6DFD71" w14:textId="77777777" w:rsidR="00AB54E9" w:rsidRPr="00AB54E9" w:rsidRDefault="00AB54E9">
            <w:pPr>
              <w:rPr>
                <w:rFonts w:cs="Arial"/>
                <w:szCs w:val="18"/>
              </w:rPr>
            </w:pPr>
            <w:r w:rsidRPr="00AB54E9">
              <w:rPr>
                <w:rFonts w:cs="Arial"/>
                <w:b/>
                <w:bCs/>
                <w:szCs w:val="18"/>
                <w:lang w:val="fr-FR"/>
              </w:rPr>
              <w:t>Discussione</w:t>
            </w:r>
          </w:p>
        </w:tc>
        <w:tc>
          <w:tcPr>
            <w:tcW w:w="567" w:type="dxa"/>
            <w:hideMark/>
          </w:tcPr>
          <w:p w14:paraId="65A0945E" w14:textId="77777777" w:rsidR="00AB54E9" w:rsidRPr="00AB54E9" w:rsidRDefault="00AB54E9">
            <w:pPr>
              <w:rPr>
                <w:rFonts w:cs="Arial"/>
                <w:szCs w:val="18"/>
              </w:rPr>
            </w:pPr>
            <w:r w:rsidRPr="00AB54E9">
              <w:rPr>
                <w:rFonts w:cs="Arial"/>
                <w:b/>
                <w:bCs/>
                <w:szCs w:val="18"/>
              </w:rPr>
              <w:t>tw</w:t>
            </w:r>
          </w:p>
        </w:tc>
      </w:tr>
      <w:tr w:rsidR="00AB54E9" w:rsidRPr="00AB54E9" w14:paraId="5B5FF730" w14:textId="77777777" w:rsidTr="00AB54E9">
        <w:tc>
          <w:tcPr>
            <w:tcW w:w="455" w:type="dxa"/>
            <w:hideMark/>
          </w:tcPr>
          <w:p w14:paraId="526E4AA0" w14:textId="77777777" w:rsidR="00AB54E9" w:rsidRPr="00AB54E9" w:rsidRDefault="00AB54E9">
            <w:pPr>
              <w:rPr>
                <w:rFonts w:cs="Arial"/>
                <w:szCs w:val="18"/>
                <w:lang w:val="de-CH" w:eastAsia="de-CH"/>
              </w:rPr>
            </w:pPr>
          </w:p>
        </w:tc>
        <w:tc>
          <w:tcPr>
            <w:tcW w:w="851" w:type="dxa"/>
            <w:hideMark/>
          </w:tcPr>
          <w:p w14:paraId="6C31B656" w14:textId="77777777" w:rsidR="00AB54E9" w:rsidRPr="00AB54E9" w:rsidRDefault="001569B2">
            <w:pPr>
              <w:rPr>
                <w:rFonts w:cs="Arial"/>
                <w:szCs w:val="18"/>
              </w:rPr>
            </w:pPr>
            <w:hyperlink r:id="rId26" w:history="1">
              <w:r w:rsidR="00AB54E9" w:rsidRPr="00AB54E9">
                <w:rPr>
                  <w:rStyle w:val="Hyperlink"/>
                  <w:rFonts w:ascii="Arial" w:hAnsi="Arial" w:cs="Arial"/>
                  <w:sz w:val="18"/>
                  <w:szCs w:val="18"/>
                </w:rPr>
                <w:t>16.3885</w:t>
              </w:r>
            </w:hyperlink>
          </w:p>
        </w:tc>
        <w:tc>
          <w:tcPr>
            <w:tcW w:w="425" w:type="dxa"/>
            <w:hideMark/>
          </w:tcPr>
          <w:p w14:paraId="4A2CF5C1" w14:textId="77777777" w:rsidR="00AB54E9" w:rsidRPr="00AB54E9" w:rsidRDefault="00AB54E9">
            <w:pPr>
              <w:rPr>
                <w:rFonts w:cs="Arial"/>
                <w:szCs w:val="18"/>
              </w:rPr>
            </w:pPr>
            <w:r w:rsidRPr="00AB54E9">
              <w:rPr>
                <w:rFonts w:cs="Arial"/>
                <w:szCs w:val="18"/>
              </w:rPr>
              <w:t>n</w:t>
            </w:r>
          </w:p>
        </w:tc>
        <w:tc>
          <w:tcPr>
            <w:tcW w:w="5636" w:type="dxa"/>
            <w:hideMark/>
          </w:tcPr>
          <w:p w14:paraId="39DCD856" w14:textId="77777777" w:rsidR="00AB54E9" w:rsidRPr="00AB54E9" w:rsidRDefault="00AB54E9">
            <w:pPr>
              <w:rPr>
                <w:rFonts w:cs="Arial"/>
                <w:szCs w:val="18"/>
              </w:rPr>
            </w:pPr>
            <w:r w:rsidRPr="00AB54E9">
              <w:rPr>
                <w:rFonts w:cs="Arial"/>
                <w:szCs w:val="18"/>
              </w:rPr>
              <w:t xml:space="preserve">Ip. Béglé. Ein internationales Übereinkommen der Völker schaffen </w:t>
            </w:r>
            <w:r w:rsidRPr="00AB54E9">
              <w:rPr>
                <w:rFonts w:cs="Arial"/>
                <w:szCs w:val="18"/>
              </w:rPr>
              <w:br/>
              <w:t xml:space="preserve">Ip. Béglé. Créer une convention internationale des peuples </w:t>
            </w:r>
            <w:r w:rsidRPr="00AB54E9">
              <w:rPr>
                <w:rFonts w:cs="Arial"/>
                <w:szCs w:val="18"/>
              </w:rPr>
              <w:br/>
              <w:t xml:space="preserve">Ip. Béglé. Creare una Convenzione internazionale dei popoli </w:t>
            </w:r>
          </w:p>
        </w:tc>
        <w:tc>
          <w:tcPr>
            <w:tcW w:w="1276" w:type="dxa"/>
            <w:hideMark/>
          </w:tcPr>
          <w:p w14:paraId="6864324F" w14:textId="77777777" w:rsidR="00AB54E9" w:rsidRPr="00AB54E9" w:rsidRDefault="00AB54E9">
            <w:pPr>
              <w:rPr>
                <w:rFonts w:cs="Arial"/>
                <w:szCs w:val="18"/>
              </w:rPr>
            </w:pPr>
            <w:r w:rsidRPr="00AB54E9">
              <w:rPr>
                <w:rFonts w:cs="Arial"/>
                <w:b/>
                <w:bCs/>
                <w:szCs w:val="18"/>
                <w:lang w:val="fr-FR"/>
              </w:rPr>
              <w:t>Diskussion</w:t>
            </w:r>
          </w:p>
          <w:p w14:paraId="66EADD15" w14:textId="77777777" w:rsidR="00AB54E9" w:rsidRPr="00AB54E9" w:rsidRDefault="00AB54E9">
            <w:pPr>
              <w:rPr>
                <w:rFonts w:cs="Arial"/>
                <w:szCs w:val="18"/>
              </w:rPr>
            </w:pPr>
            <w:r w:rsidRPr="00AB54E9">
              <w:rPr>
                <w:rFonts w:cs="Arial"/>
                <w:b/>
                <w:bCs/>
                <w:szCs w:val="18"/>
                <w:lang w:val="fr-FR"/>
              </w:rPr>
              <w:t>Discussion</w:t>
            </w:r>
          </w:p>
          <w:p w14:paraId="5B306D68" w14:textId="77777777" w:rsidR="00AB54E9" w:rsidRPr="00AB54E9" w:rsidRDefault="00AB54E9">
            <w:pPr>
              <w:rPr>
                <w:rFonts w:cs="Arial"/>
                <w:szCs w:val="18"/>
              </w:rPr>
            </w:pPr>
            <w:r w:rsidRPr="00AB54E9">
              <w:rPr>
                <w:rFonts w:cs="Arial"/>
                <w:b/>
                <w:bCs/>
                <w:szCs w:val="18"/>
                <w:lang w:val="fr-FR"/>
              </w:rPr>
              <w:t>Discussione</w:t>
            </w:r>
          </w:p>
        </w:tc>
        <w:tc>
          <w:tcPr>
            <w:tcW w:w="567" w:type="dxa"/>
            <w:hideMark/>
          </w:tcPr>
          <w:p w14:paraId="6BE21581" w14:textId="77777777" w:rsidR="00AB54E9" w:rsidRPr="00AB54E9" w:rsidRDefault="00AB54E9">
            <w:pPr>
              <w:rPr>
                <w:rFonts w:cs="Arial"/>
                <w:szCs w:val="18"/>
              </w:rPr>
            </w:pPr>
            <w:r w:rsidRPr="00AB54E9">
              <w:rPr>
                <w:rFonts w:cs="Arial"/>
                <w:b/>
                <w:bCs/>
                <w:szCs w:val="18"/>
              </w:rPr>
              <w:t>tw</w:t>
            </w:r>
          </w:p>
        </w:tc>
      </w:tr>
      <w:tr w:rsidR="00AB54E9" w:rsidRPr="00AB54E9" w14:paraId="3D093548" w14:textId="77777777" w:rsidTr="00AB54E9">
        <w:tc>
          <w:tcPr>
            <w:tcW w:w="455" w:type="dxa"/>
            <w:hideMark/>
          </w:tcPr>
          <w:p w14:paraId="1FC6AABD" w14:textId="77777777" w:rsidR="00AB54E9" w:rsidRPr="00AB54E9" w:rsidRDefault="00AB54E9">
            <w:pPr>
              <w:rPr>
                <w:rFonts w:cs="Arial"/>
                <w:szCs w:val="18"/>
                <w:lang w:val="de-CH" w:eastAsia="de-CH"/>
              </w:rPr>
            </w:pPr>
          </w:p>
        </w:tc>
        <w:tc>
          <w:tcPr>
            <w:tcW w:w="851" w:type="dxa"/>
            <w:hideMark/>
          </w:tcPr>
          <w:p w14:paraId="2390D1E1" w14:textId="77777777" w:rsidR="00AB54E9" w:rsidRPr="00AB54E9" w:rsidRDefault="001569B2">
            <w:pPr>
              <w:rPr>
                <w:rFonts w:cs="Arial"/>
                <w:szCs w:val="18"/>
              </w:rPr>
            </w:pPr>
            <w:hyperlink r:id="rId27" w:history="1">
              <w:r w:rsidR="00AB54E9" w:rsidRPr="00AB54E9">
                <w:rPr>
                  <w:rStyle w:val="Hyperlink"/>
                  <w:rFonts w:ascii="Arial" w:hAnsi="Arial" w:cs="Arial"/>
                  <w:sz w:val="18"/>
                  <w:szCs w:val="18"/>
                </w:rPr>
                <w:t>16.3886</w:t>
              </w:r>
            </w:hyperlink>
          </w:p>
        </w:tc>
        <w:tc>
          <w:tcPr>
            <w:tcW w:w="425" w:type="dxa"/>
            <w:hideMark/>
          </w:tcPr>
          <w:p w14:paraId="05D06794" w14:textId="77777777" w:rsidR="00AB54E9" w:rsidRPr="00AB54E9" w:rsidRDefault="00AB54E9">
            <w:pPr>
              <w:rPr>
                <w:rFonts w:cs="Arial"/>
                <w:szCs w:val="18"/>
              </w:rPr>
            </w:pPr>
            <w:r w:rsidRPr="00AB54E9">
              <w:rPr>
                <w:rFonts w:cs="Arial"/>
                <w:szCs w:val="18"/>
              </w:rPr>
              <w:t>n</w:t>
            </w:r>
          </w:p>
        </w:tc>
        <w:tc>
          <w:tcPr>
            <w:tcW w:w="5636" w:type="dxa"/>
            <w:hideMark/>
          </w:tcPr>
          <w:p w14:paraId="27224D24" w14:textId="77777777" w:rsidR="00AB54E9" w:rsidRPr="00AB54E9" w:rsidRDefault="00AB54E9">
            <w:pPr>
              <w:rPr>
                <w:rFonts w:cs="Arial"/>
                <w:szCs w:val="18"/>
                <w:lang w:val="it-CH"/>
              </w:rPr>
            </w:pPr>
            <w:r w:rsidRPr="00AB54E9">
              <w:rPr>
                <w:rFonts w:cs="Arial"/>
                <w:szCs w:val="18"/>
              </w:rPr>
              <w:t xml:space="preserve">Ip. Béglé. Welche Rolle spielt die Schweiz nach der Flüchtlingskonferenz der Vereinten Nationen? </w:t>
            </w:r>
            <w:r w:rsidRPr="00AB54E9">
              <w:rPr>
                <w:rFonts w:cs="Arial"/>
                <w:szCs w:val="18"/>
              </w:rPr>
              <w:br/>
            </w:r>
            <w:r w:rsidRPr="00AB54E9">
              <w:rPr>
                <w:rFonts w:cs="Arial"/>
                <w:szCs w:val="18"/>
                <w:lang w:val="fr-CH"/>
              </w:rPr>
              <w:t xml:space="preserve">Ip. Béglé. Quel rôle pour la Suisse après la conférence des Nations Unies sur les réfugiés? </w:t>
            </w:r>
            <w:r w:rsidRPr="00AB54E9">
              <w:rPr>
                <w:rFonts w:cs="Arial"/>
                <w:szCs w:val="18"/>
                <w:lang w:val="fr-CH"/>
              </w:rPr>
              <w:br/>
            </w:r>
            <w:r w:rsidRPr="00AB54E9">
              <w:rPr>
                <w:rFonts w:cs="Arial"/>
                <w:szCs w:val="18"/>
                <w:lang w:val="it-CH"/>
              </w:rPr>
              <w:t xml:space="preserve">Ip. Béglé. Quale ruolo per la Svizzera dopo il Vertice delle Nazioni Unite sui rifugiati e i migranti? </w:t>
            </w:r>
          </w:p>
        </w:tc>
        <w:tc>
          <w:tcPr>
            <w:tcW w:w="1276" w:type="dxa"/>
            <w:hideMark/>
          </w:tcPr>
          <w:p w14:paraId="69F636A4" w14:textId="77777777" w:rsidR="00AB54E9" w:rsidRPr="00AB54E9" w:rsidRDefault="00AB54E9">
            <w:pPr>
              <w:rPr>
                <w:rFonts w:cs="Arial"/>
                <w:szCs w:val="18"/>
              </w:rPr>
            </w:pPr>
            <w:r w:rsidRPr="00AB54E9">
              <w:rPr>
                <w:rFonts w:cs="Arial"/>
                <w:b/>
                <w:bCs/>
                <w:szCs w:val="18"/>
                <w:lang w:val="fr-FR"/>
              </w:rPr>
              <w:t>Diskussion</w:t>
            </w:r>
          </w:p>
          <w:p w14:paraId="259B263E" w14:textId="77777777" w:rsidR="00AB54E9" w:rsidRPr="00AB54E9" w:rsidRDefault="00AB54E9">
            <w:pPr>
              <w:rPr>
                <w:rFonts w:cs="Arial"/>
                <w:szCs w:val="18"/>
              </w:rPr>
            </w:pPr>
            <w:r w:rsidRPr="00AB54E9">
              <w:rPr>
                <w:rFonts w:cs="Arial"/>
                <w:b/>
                <w:bCs/>
                <w:szCs w:val="18"/>
                <w:lang w:val="fr-FR"/>
              </w:rPr>
              <w:t>Discussion</w:t>
            </w:r>
          </w:p>
          <w:p w14:paraId="4C16EB3E" w14:textId="77777777" w:rsidR="00AB54E9" w:rsidRPr="00AB54E9" w:rsidRDefault="00AB54E9">
            <w:pPr>
              <w:rPr>
                <w:rFonts w:cs="Arial"/>
                <w:szCs w:val="18"/>
              </w:rPr>
            </w:pPr>
            <w:r w:rsidRPr="00AB54E9">
              <w:rPr>
                <w:rFonts w:cs="Arial"/>
                <w:b/>
                <w:bCs/>
                <w:szCs w:val="18"/>
                <w:lang w:val="fr-FR"/>
              </w:rPr>
              <w:t>Discussione</w:t>
            </w:r>
          </w:p>
        </w:tc>
        <w:tc>
          <w:tcPr>
            <w:tcW w:w="567" w:type="dxa"/>
            <w:hideMark/>
          </w:tcPr>
          <w:p w14:paraId="264B97BF" w14:textId="77777777" w:rsidR="00AB54E9" w:rsidRPr="00AB54E9" w:rsidRDefault="00AB54E9">
            <w:pPr>
              <w:rPr>
                <w:rFonts w:cs="Arial"/>
                <w:szCs w:val="18"/>
              </w:rPr>
            </w:pPr>
            <w:r w:rsidRPr="00AB54E9">
              <w:rPr>
                <w:rFonts w:cs="Arial"/>
                <w:b/>
                <w:bCs/>
                <w:szCs w:val="18"/>
              </w:rPr>
              <w:t>b</w:t>
            </w:r>
          </w:p>
        </w:tc>
      </w:tr>
      <w:tr w:rsidR="006E4521" w:rsidRPr="006E4521" w14:paraId="0CC6E673" w14:textId="77777777" w:rsidTr="006E4521">
        <w:tc>
          <w:tcPr>
            <w:tcW w:w="455" w:type="dxa"/>
            <w:hideMark/>
          </w:tcPr>
          <w:p w14:paraId="179E80B9" w14:textId="77777777" w:rsidR="006E4521" w:rsidRPr="006E4521" w:rsidRDefault="006E4521">
            <w:pPr>
              <w:rPr>
                <w:rFonts w:cs="Arial"/>
                <w:szCs w:val="18"/>
                <w:lang w:val="de-CH" w:eastAsia="de-CH"/>
              </w:rPr>
            </w:pPr>
          </w:p>
        </w:tc>
        <w:tc>
          <w:tcPr>
            <w:tcW w:w="851" w:type="dxa"/>
            <w:hideMark/>
          </w:tcPr>
          <w:p w14:paraId="36BCE93D" w14:textId="77777777" w:rsidR="006E4521" w:rsidRPr="006E4521" w:rsidRDefault="001569B2">
            <w:pPr>
              <w:rPr>
                <w:rFonts w:cs="Arial"/>
                <w:szCs w:val="18"/>
              </w:rPr>
            </w:pPr>
            <w:hyperlink r:id="rId28" w:history="1">
              <w:r w:rsidR="006E4521" w:rsidRPr="006E4521">
                <w:rPr>
                  <w:rStyle w:val="Hyperlink"/>
                  <w:rFonts w:ascii="Arial" w:hAnsi="Arial" w:cs="Arial"/>
                  <w:sz w:val="18"/>
                  <w:szCs w:val="18"/>
                </w:rPr>
                <w:t>16.3917</w:t>
              </w:r>
            </w:hyperlink>
          </w:p>
        </w:tc>
        <w:tc>
          <w:tcPr>
            <w:tcW w:w="425" w:type="dxa"/>
            <w:hideMark/>
          </w:tcPr>
          <w:p w14:paraId="084C8D33" w14:textId="77777777" w:rsidR="006E4521" w:rsidRPr="006E4521" w:rsidRDefault="006E4521">
            <w:pPr>
              <w:rPr>
                <w:rFonts w:cs="Arial"/>
                <w:szCs w:val="18"/>
              </w:rPr>
            </w:pPr>
            <w:r w:rsidRPr="006E4521">
              <w:rPr>
                <w:rFonts w:cs="Arial"/>
                <w:szCs w:val="18"/>
              </w:rPr>
              <w:t>n</w:t>
            </w:r>
          </w:p>
        </w:tc>
        <w:tc>
          <w:tcPr>
            <w:tcW w:w="5636" w:type="dxa"/>
            <w:hideMark/>
          </w:tcPr>
          <w:p w14:paraId="7BD18E4D" w14:textId="77777777" w:rsidR="006E4521" w:rsidRPr="006E4521" w:rsidRDefault="006E4521">
            <w:pPr>
              <w:rPr>
                <w:rFonts w:cs="Arial"/>
                <w:szCs w:val="18"/>
                <w:lang w:val="it-CH"/>
              </w:rPr>
            </w:pPr>
            <w:r w:rsidRPr="006E4521">
              <w:rPr>
                <w:rFonts w:cs="Arial"/>
                <w:szCs w:val="18"/>
              </w:rPr>
              <w:t xml:space="preserve">Ip. Arnold. Werden die nachhaltigen wirtschaftlichen Auswirkungen der Entwicklungshilfe überprüft? </w:t>
            </w:r>
            <w:r w:rsidRPr="006E4521">
              <w:rPr>
                <w:rFonts w:cs="Arial"/>
                <w:szCs w:val="18"/>
              </w:rPr>
              <w:br/>
            </w:r>
            <w:r w:rsidRPr="006E4521">
              <w:rPr>
                <w:rFonts w:cs="Arial"/>
                <w:szCs w:val="18"/>
                <w:lang w:val="fr-CH"/>
              </w:rPr>
              <w:t xml:space="preserve">Ip. Arnold. Evalue-t-on les effets économiques durables de l'aide au développement? </w:t>
            </w:r>
            <w:r w:rsidRPr="006E4521">
              <w:rPr>
                <w:rFonts w:cs="Arial"/>
                <w:szCs w:val="18"/>
                <w:lang w:val="fr-CH"/>
              </w:rPr>
              <w:br/>
            </w:r>
            <w:r w:rsidRPr="006E4521">
              <w:rPr>
                <w:rFonts w:cs="Arial"/>
                <w:szCs w:val="18"/>
                <w:lang w:val="it-CH"/>
              </w:rPr>
              <w:t xml:space="preserve">Ip. Arnold. Vengono verificati gli effetti economici duraturi dell'aiuto allo sviluppo? </w:t>
            </w:r>
          </w:p>
        </w:tc>
        <w:tc>
          <w:tcPr>
            <w:tcW w:w="1276" w:type="dxa"/>
            <w:hideMark/>
          </w:tcPr>
          <w:p w14:paraId="314D29B1" w14:textId="77777777" w:rsidR="006E4521" w:rsidRPr="006E4521" w:rsidRDefault="006E4521">
            <w:pPr>
              <w:rPr>
                <w:rFonts w:cs="Arial"/>
                <w:szCs w:val="18"/>
              </w:rPr>
            </w:pPr>
            <w:r w:rsidRPr="006E4521">
              <w:rPr>
                <w:rFonts w:cs="Arial"/>
                <w:b/>
                <w:bCs/>
                <w:szCs w:val="18"/>
                <w:lang w:val="fr-FR"/>
              </w:rPr>
              <w:t>Diskussion</w:t>
            </w:r>
          </w:p>
          <w:p w14:paraId="78453FBE" w14:textId="77777777" w:rsidR="006E4521" w:rsidRPr="006E4521" w:rsidRDefault="006E4521">
            <w:pPr>
              <w:rPr>
                <w:rFonts w:cs="Arial"/>
                <w:szCs w:val="18"/>
              </w:rPr>
            </w:pPr>
            <w:r w:rsidRPr="006E4521">
              <w:rPr>
                <w:rFonts w:cs="Arial"/>
                <w:b/>
                <w:bCs/>
                <w:szCs w:val="18"/>
                <w:lang w:val="fr-FR"/>
              </w:rPr>
              <w:t>Discussion</w:t>
            </w:r>
          </w:p>
          <w:p w14:paraId="13AB5111" w14:textId="77777777" w:rsidR="006E4521" w:rsidRPr="006E4521" w:rsidRDefault="006E4521">
            <w:pPr>
              <w:rPr>
                <w:rFonts w:cs="Arial"/>
                <w:szCs w:val="18"/>
              </w:rPr>
            </w:pPr>
            <w:r w:rsidRPr="006E4521">
              <w:rPr>
                <w:rFonts w:cs="Arial"/>
                <w:b/>
                <w:bCs/>
                <w:szCs w:val="18"/>
                <w:lang w:val="fr-FR"/>
              </w:rPr>
              <w:t>Discussione</w:t>
            </w:r>
          </w:p>
        </w:tc>
        <w:tc>
          <w:tcPr>
            <w:tcW w:w="567" w:type="dxa"/>
            <w:hideMark/>
          </w:tcPr>
          <w:p w14:paraId="2E51A22A" w14:textId="77777777" w:rsidR="006E4521" w:rsidRPr="006E4521" w:rsidRDefault="006E4521">
            <w:pPr>
              <w:rPr>
                <w:rFonts w:cs="Arial"/>
                <w:szCs w:val="18"/>
              </w:rPr>
            </w:pPr>
            <w:r w:rsidRPr="006E4521">
              <w:rPr>
                <w:rFonts w:cs="Arial"/>
                <w:b/>
                <w:bCs/>
                <w:szCs w:val="18"/>
              </w:rPr>
              <w:t>n</w:t>
            </w:r>
          </w:p>
        </w:tc>
      </w:tr>
      <w:tr w:rsidR="006E4521" w:rsidRPr="006E4521" w14:paraId="42CFC734" w14:textId="77777777" w:rsidTr="006E4521">
        <w:tc>
          <w:tcPr>
            <w:tcW w:w="455" w:type="dxa"/>
            <w:hideMark/>
          </w:tcPr>
          <w:p w14:paraId="17820D26" w14:textId="77777777" w:rsidR="006E4521" w:rsidRPr="006E4521" w:rsidRDefault="006E4521">
            <w:pPr>
              <w:rPr>
                <w:rFonts w:cs="Arial"/>
                <w:szCs w:val="18"/>
                <w:lang w:val="de-CH" w:eastAsia="de-CH"/>
              </w:rPr>
            </w:pPr>
          </w:p>
        </w:tc>
        <w:tc>
          <w:tcPr>
            <w:tcW w:w="851" w:type="dxa"/>
            <w:hideMark/>
          </w:tcPr>
          <w:p w14:paraId="733F29F7" w14:textId="77777777" w:rsidR="006E4521" w:rsidRPr="006E4521" w:rsidRDefault="001569B2">
            <w:pPr>
              <w:rPr>
                <w:rFonts w:cs="Arial"/>
                <w:szCs w:val="18"/>
              </w:rPr>
            </w:pPr>
            <w:hyperlink r:id="rId29" w:history="1">
              <w:r w:rsidR="006E4521" w:rsidRPr="006E4521">
                <w:rPr>
                  <w:rStyle w:val="Hyperlink"/>
                  <w:rFonts w:ascii="Arial" w:hAnsi="Arial" w:cs="Arial"/>
                  <w:sz w:val="18"/>
                  <w:szCs w:val="18"/>
                </w:rPr>
                <w:t>16.3976</w:t>
              </w:r>
            </w:hyperlink>
          </w:p>
        </w:tc>
        <w:tc>
          <w:tcPr>
            <w:tcW w:w="425" w:type="dxa"/>
            <w:hideMark/>
          </w:tcPr>
          <w:p w14:paraId="5939EDA7" w14:textId="77777777" w:rsidR="006E4521" w:rsidRPr="006E4521" w:rsidRDefault="006E4521">
            <w:pPr>
              <w:rPr>
                <w:rFonts w:cs="Arial"/>
                <w:szCs w:val="18"/>
              </w:rPr>
            </w:pPr>
            <w:r w:rsidRPr="006E4521">
              <w:rPr>
                <w:rFonts w:cs="Arial"/>
                <w:szCs w:val="18"/>
              </w:rPr>
              <w:t>n</w:t>
            </w:r>
          </w:p>
        </w:tc>
        <w:tc>
          <w:tcPr>
            <w:tcW w:w="5636" w:type="dxa"/>
            <w:hideMark/>
          </w:tcPr>
          <w:p w14:paraId="1E5F0280" w14:textId="77777777" w:rsidR="006E4521" w:rsidRPr="006E4521" w:rsidRDefault="006E4521">
            <w:pPr>
              <w:rPr>
                <w:rFonts w:cs="Arial"/>
                <w:szCs w:val="18"/>
              </w:rPr>
            </w:pPr>
            <w:r w:rsidRPr="006E4521">
              <w:rPr>
                <w:rFonts w:cs="Arial"/>
                <w:szCs w:val="18"/>
              </w:rPr>
              <w:t xml:space="preserve">Ip. Fraktion V. Übermittlung strategischer Positionen an die Europäische Union </w:t>
            </w:r>
            <w:r w:rsidRPr="006E4521">
              <w:rPr>
                <w:rFonts w:cs="Arial"/>
                <w:szCs w:val="18"/>
              </w:rPr>
              <w:br/>
              <w:t xml:space="preserve">Ip. </w:t>
            </w:r>
            <w:r w:rsidRPr="006E4521">
              <w:rPr>
                <w:rFonts w:cs="Arial"/>
                <w:szCs w:val="18"/>
                <w:lang w:val="fr-CH"/>
              </w:rPr>
              <w:t xml:space="preserve">Groupe V. Communication de positions stratégiques à l'Union européenne </w:t>
            </w:r>
            <w:r w:rsidRPr="006E4521">
              <w:rPr>
                <w:rFonts w:cs="Arial"/>
                <w:szCs w:val="18"/>
                <w:lang w:val="fr-CH"/>
              </w:rPr>
              <w:br/>
              <w:t xml:space="preserve">Ip. </w:t>
            </w:r>
            <w:r w:rsidRPr="006E4521">
              <w:rPr>
                <w:rFonts w:cs="Arial"/>
                <w:szCs w:val="18"/>
              </w:rPr>
              <w:t xml:space="preserve">Gruppo V. Comunicazione di posizioni strategiche all'Unione europea </w:t>
            </w:r>
          </w:p>
        </w:tc>
        <w:tc>
          <w:tcPr>
            <w:tcW w:w="1276" w:type="dxa"/>
            <w:hideMark/>
          </w:tcPr>
          <w:p w14:paraId="3DEFB261" w14:textId="77777777" w:rsidR="006E4521" w:rsidRPr="006E4521" w:rsidRDefault="006E4521">
            <w:pPr>
              <w:rPr>
                <w:rFonts w:cs="Arial"/>
                <w:szCs w:val="18"/>
              </w:rPr>
            </w:pPr>
            <w:r w:rsidRPr="006E4521">
              <w:rPr>
                <w:rFonts w:cs="Arial"/>
                <w:b/>
                <w:bCs/>
                <w:szCs w:val="18"/>
                <w:lang w:val="fr-FR"/>
              </w:rPr>
              <w:t>Diskussion</w:t>
            </w:r>
          </w:p>
          <w:p w14:paraId="2F9B10D3" w14:textId="77777777" w:rsidR="006E4521" w:rsidRPr="006E4521" w:rsidRDefault="006E4521">
            <w:pPr>
              <w:rPr>
                <w:rFonts w:cs="Arial"/>
                <w:szCs w:val="18"/>
              </w:rPr>
            </w:pPr>
            <w:r w:rsidRPr="006E4521">
              <w:rPr>
                <w:rFonts w:cs="Arial"/>
                <w:b/>
                <w:bCs/>
                <w:szCs w:val="18"/>
                <w:lang w:val="fr-FR"/>
              </w:rPr>
              <w:t>Discussion</w:t>
            </w:r>
          </w:p>
          <w:p w14:paraId="6AE14378" w14:textId="77777777" w:rsidR="006E4521" w:rsidRPr="006E4521" w:rsidRDefault="006E4521">
            <w:pPr>
              <w:rPr>
                <w:rFonts w:cs="Arial"/>
                <w:szCs w:val="18"/>
              </w:rPr>
            </w:pPr>
            <w:r w:rsidRPr="006E4521">
              <w:rPr>
                <w:rFonts w:cs="Arial"/>
                <w:b/>
                <w:bCs/>
                <w:szCs w:val="18"/>
                <w:lang w:val="fr-FR"/>
              </w:rPr>
              <w:t>Discussione</w:t>
            </w:r>
          </w:p>
        </w:tc>
        <w:tc>
          <w:tcPr>
            <w:tcW w:w="567" w:type="dxa"/>
            <w:hideMark/>
          </w:tcPr>
          <w:p w14:paraId="5EE6441C" w14:textId="77777777" w:rsidR="006E4521" w:rsidRPr="006E4521" w:rsidRDefault="006E4521">
            <w:pPr>
              <w:rPr>
                <w:rFonts w:cs="Arial"/>
                <w:szCs w:val="18"/>
              </w:rPr>
            </w:pPr>
            <w:r w:rsidRPr="006E4521">
              <w:rPr>
                <w:rFonts w:cs="Arial"/>
                <w:b/>
                <w:bCs/>
                <w:szCs w:val="18"/>
              </w:rPr>
              <w:t>n</w:t>
            </w:r>
          </w:p>
        </w:tc>
      </w:tr>
    </w:tbl>
    <w:p w14:paraId="2391BDA4" w14:textId="1D904131" w:rsidR="00FD7CE1" w:rsidRDefault="00FD7CE1"/>
    <w:p w14:paraId="4221C127" w14:textId="1C89697B" w:rsidR="00FD7CE1" w:rsidRDefault="00FD7CE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E4521" w:rsidRPr="006E4521" w14:paraId="61F5EEAA" w14:textId="77777777" w:rsidTr="006E4521">
        <w:tc>
          <w:tcPr>
            <w:tcW w:w="455" w:type="dxa"/>
            <w:hideMark/>
          </w:tcPr>
          <w:p w14:paraId="687A2EB1" w14:textId="77777777" w:rsidR="006E4521" w:rsidRPr="006E4521" w:rsidRDefault="006E4521">
            <w:pPr>
              <w:rPr>
                <w:rFonts w:cs="Arial"/>
                <w:szCs w:val="18"/>
                <w:lang w:val="de-CH" w:eastAsia="de-CH"/>
              </w:rPr>
            </w:pPr>
          </w:p>
        </w:tc>
        <w:tc>
          <w:tcPr>
            <w:tcW w:w="851" w:type="dxa"/>
            <w:hideMark/>
          </w:tcPr>
          <w:p w14:paraId="325E1DC9" w14:textId="77777777" w:rsidR="006E4521" w:rsidRPr="006E4521" w:rsidRDefault="001569B2">
            <w:pPr>
              <w:rPr>
                <w:rFonts w:cs="Arial"/>
                <w:szCs w:val="18"/>
              </w:rPr>
            </w:pPr>
            <w:hyperlink r:id="rId30" w:history="1">
              <w:r w:rsidR="006E4521" w:rsidRPr="006E4521">
                <w:rPr>
                  <w:rStyle w:val="Hyperlink"/>
                  <w:rFonts w:ascii="Arial" w:hAnsi="Arial" w:cs="Arial"/>
                  <w:sz w:val="18"/>
                  <w:szCs w:val="18"/>
                </w:rPr>
                <w:t>16.4105</w:t>
              </w:r>
            </w:hyperlink>
          </w:p>
        </w:tc>
        <w:tc>
          <w:tcPr>
            <w:tcW w:w="425" w:type="dxa"/>
            <w:hideMark/>
          </w:tcPr>
          <w:p w14:paraId="5FA9678F" w14:textId="77777777" w:rsidR="006E4521" w:rsidRPr="006E4521" w:rsidRDefault="006E4521">
            <w:pPr>
              <w:rPr>
                <w:rFonts w:cs="Arial"/>
                <w:szCs w:val="18"/>
              </w:rPr>
            </w:pPr>
            <w:r w:rsidRPr="006E4521">
              <w:rPr>
                <w:rFonts w:cs="Arial"/>
                <w:szCs w:val="18"/>
              </w:rPr>
              <w:t>n</w:t>
            </w:r>
          </w:p>
        </w:tc>
        <w:tc>
          <w:tcPr>
            <w:tcW w:w="5636" w:type="dxa"/>
            <w:hideMark/>
          </w:tcPr>
          <w:p w14:paraId="00F6B3FE" w14:textId="77777777" w:rsidR="006E4521" w:rsidRPr="006E4521" w:rsidRDefault="006E4521">
            <w:pPr>
              <w:rPr>
                <w:rFonts w:cs="Arial"/>
                <w:szCs w:val="18"/>
              </w:rPr>
            </w:pPr>
            <w:r w:rsidRPr="006E4521">
              <w:rPr>
                <w:rFonts w:cs="Arial"/>
                <w:szCs w:val="18"/>
              </w:rPr>
              <w:t xml:space="preserve">Ip. Sommaruga Carlo. Nationaler Aktionsplan zu Unternehmen und Menschenrechten. </w:t>
            </w:r>
            <w:r w:rsidRPr="006E4521">
              <w:rPr>
                <w:rFonts w:cs="Arial"/>
                <w:szCs w:val="18"/>
                <w:lang w:val="fr-CH"/>
              </w:rPr>
              <w:t xml:space="preserve">Internationale Entwicklungen </w:t>
            </w:r>
            <w:r w:rsidRPr="006E4521">
              <w:rPr>
                <w:rFonts w:cs="Arial"/>
                <w:szCs w:val="18"/>
                <w:lang w:val="fr-CH"/>
              </w:rPr>
              <w:br/>
              <w:t xml:space="preserve">Ip. Sommaruga Carlo. Plan d'action national entreprises et droits de l'homme. </w:t>
            </w:r>
            <w:r w:rsidRPr="006E4521">
              <w:rPr>
                <w:rFonts w:cs="Arial"/>
                <w:szCs w:val="18"/>
                <w:lang w:val="it-CH"/>
              </w:rPr>
              <w:t xml:space="preserve">Développements internationaux </w:t>
            </w:r>
            <w:r w:rsidRPr="006E4521">
              <w:rPr>
                <w:rFonts w:cs="Arial"/>
                <w:szCs w:val="18"/>
                <w:lang w:val="it-CH"/>
              </w:rPr>
              <w:br/>
              <w:t xml:space="preserve">Ip. Sommaruga Carlo. Piano d'azione nazionale su imprese e diritti umani. </w:t>
            </w:r>
            <w:r w:rsidRPr="006E4521">
              <w:rPr>
                <w:rFonts w:cs="Arial"/>
                <w:szCs w:val="18"/>
              </w:rPr>
              <w:t xml:space="preserve">Sviluppi internazionali </w:t>
            </w:r>
          </w:p>
        </w:tc>
        <w:tc>
          <w:tcPr>
            <w:tcW w:w="1276" w:type="dxa"/>
            <w:hideMark/>
          </w:tcPr>
          <w:p w14:paraId="1363BEFD" w14:textId="77777777" w:rsidR="006E4521" w:rsidRPr="006E4521" w:rsidRDefault="006E4521">
            <w:pPr>
              <w:rPr>
                <w:rFonts w:cs="Arial"/>
                <w:szCs w:val="18"/>
              </w:rPr>
            </w:pPr>
            <w:r w:rsidRPr="006E4521">
              <w:rPr>
                <w:rFonts w:cs="Arial"/>
                <w:b/>
                <w:bCs/>
                <w:szCs w:val="18"/>
                <w:lang w:val="fr-FR"/>
              </w:rPr>
              <w:t>Diskussion</w:t>
            </w:r>
          </w:p>
          <w:p w14:paraId="74A2ADB9" w14:textId="77777777" w:rsidR="006E4521" w:rsidRPr="006E4521" w:rsidRDefault="006E4521">
            <w:pPr>
              <w:rPr>
                <w:rFonts w:cs="Arial"/>
                <w:szCs w:val="18"/>
              </w:rPr>
            </w:pPr>
            <w:r w:rsidRPr="006E4521">
              <w:rPr>
                <w:rFonts w:cs="Arial"/>
                <w:b/>
                <w:bCs/>
                <w:szCs w:val="18"/>
                <w:lang w:val="fr-FR"/>
              </w:rPr>
              <w:t>Discussion</w:t>
            </w:r>
          </w:p>
          <w:p w14:paraId="1FEF984B" w14:textId="77777777" w:rsidR="006E4521" w:rsidRPr="006E4521" w:rsidRDefault="006E4521">
            <w:pPr>
              <w:rPr>
                <w:rFonts w:cs="Arial"/>
                <w:szCs w:val="18"/>
              </w:rPr>
            </w:pPr>
            <w:r w:rsidRPr="006E4521">
              <w:rPr>
                <w:rFonts w:cs="Arial"/>
                <w:b/>
                <w:bCs/>
                <w:szCs w:val="18"/>
                <w:lang w:val="fr-FR"/>
              </w:rPr>
              <w:t>Discussione</w:t>
            </w:r>
          </w:p>
        </w:tc>
        <w:tc>
          <w:tcPr>
            <w:tcW w:w="567" w:type="dxa"/>
            <w:hideMark/>
          </w:tcPr>
          <w:p w14:paraId="45B23DB4" w14:textId="77777777" w:rsidR="006E4521" w:rsidRPr="006E4521" w:rsidRDefault="006E4521">
            <w:pPr>
              <w:rPr>
                <w:rFonts w:cs="Arial"/>
                <w:szCs w:val="18"/>
              </w:rPr>
            </w:pPr>
            <w:r w:rsidRPr="006E4521">
              <w:rPr>
                <w:rFonts w:cs="Arial"/>
                <w:b/>
                <w:bCs/>
                <w:szCs w:val="18"/>
              </w:rPr>
              <w:t>n</w:t>
            </w:r>
          </w:p>
        </w:tc>
      </w:tr>
      <w:tr w:rsidR="006E4521" w:rsidRPr="006E4521" w14:paraId="3DEE9926" w14:textId="77777777" w:rsidTr="006E4521">
        <w:tc>
          <w:tcPr>
            <w:tcW w:w="455" w:type="dxa"/>
            <w:hideMark/>
          </w:tcPr>
          <w:p w14:paraId="3EA0CDCF" w14:textId="77777777" w:rsidR="006E4521" w:rsidRPr="006E4521" w:rsidRDefault="006E4521">
            <w:pPr>
              <w:rPr>
                <w:rFonts w:cs="Arial"/>
                <w:szCs w:val="18"/>
                <w:lang w:val="de-CH" w:eastAsia="de-CH"/>
              </w:rPr>
            </w:pPr>
          </w:p>
        </w:tc>
        <w:tc>
          <w:tcPr>
            <w:tcW w:w="851" w:type="dxa"/>
            <w:hideMark/>
          </w:tcPr>
          <w:p w14:paraId="3A04562A" w14:textId="77777777" w:rsidR="006E4521" w:rsidRPr="006E4521" w:rsidRDefault="001569B2">
            <w:pPr>
              <w:rPr>
                <w:rFonts w:cs="Arial"/>
                <w:szCs w:val="18"/>
              </w:rPr>
            </w:pPr>
            <w:hyperlink r:id="rId31" w:history="1">
              <w:r w:rsidR="006E4521" w:rsidRPr="006E4521">
                <w:rPr>
                  <w:rStyle w:val="Hyperlink"/>
                  <w:rFonts w:ascii="Arial" w:hAnsi="Arial" w:cs="Arial"/>
                  <w:sz w:val="18"/>
                  <w:szCs w:val="18"/>
                </w:rPr>
                <w:t>16.4124</w:t>
              </w:r>
            </w:hyperlink>
          </w:p>
        </w:tc>
        <w:tc>
          <w:tcPr>
            <w:tcW w:w="425" w:type="dxa"/>
            <w:hideMark/>
          </w:tcPr>
          <w:p w14:paraId="536A6C89" w14:textId="77777777" w:rsidR="006E4521" w:rsidRPr="006E4521" w:rsidRDefault="006E4521">
            <w:pPr>
              <w:rPr>
                <w:rFonts w:cs="Arial"/>
                <w:szCs w:val="18"/>
              </w:rPr>
            </w:pPr>
            <w:r w:rsidRPr="006E4521">
              <w:rPr>
                <w:rFonts w:cs="Arial"/>
                <w:szCs w:val="18"/>
              </w:rPr>
              <w:t>n</w:t>
            </w:r>
          </w:p>
        </w:tc>
        <w:tc>
          <w:tcPr>
            <w:tcW w:w="5636" w:type="dxa"/>
            <w:hideMark/>
          </w:tcPr>
          <w:p w14:paraId="34D2B776" w14:textId="77777777" w:rsidR="006E4521" w:rsidRPr="006E4521" w:rsidRDefault="006E4521">
            <w:pPr>
              <w:rPr>
                <w:rFonts w:cs="Arial"/>
                <w:szCs w:val="18"/>
                <w:lang w:val="it-CH"/>
              </w:rPr>
            </w:pPr>
            <w:r w:rsidRPr="006E4521">
              <w:rPr>
                <w:rFonts w:cs="Arial"/>
                <w:szCs w:val="18"/>
                <w:lang w:val="it-CH"/>
              </w:rPr>
              <w:t xml:space="preserve">Ip. Sommaruga Carlo. Aleppo, Syrien. </w:t>
            </w:r>
            <w:r w:rsidRPr="006E4521">
              <w:rPr>
                <w:rFonts w:cs="Arial"/>
                <w:szCs w:val="18"/>
              </w:rPr>
              <w:t xml:space="preserve">Mit welchen konkreten Massnahmen die Zivilbevölkerung schützen und Kriegsverbrecher verurteilen? </w:t>
            </w:r>
            <w:r w:rsidRPr="006E4521">
              <w:rPr>
                <w:rFonts w:cs="Arial"/>
                <w:szCs w:val="18"/>
              </w:rPr>
              <w:br/>
            </w:r>
            <w:r w:rsidRPr="006E4521">
              <w:rPr>
                <w:rFonts w:cs="Arial"/>
                <w:szCs w:val="18"/>
                <w:lang w:val="fr-CH"/>
              </w:rPr>
              <w:t xml:space="preserve">Ip. Sommaruga Carlo. Alep, Syrie. Quelles mesures concrètes sont-elles prises pour protéger les civils et juger les criminels de guerre? </w:t>
            </w:r>
            <w:r w:rsidRPr="006E4521">
              <w:rPr>
                <w:rFonts w:cs="Arial"/>
                <w:szCs w:val="18"/>
                <w:lang w:val="fr-CH"/>
              </w:rPr>
              <w:br/>
            </w:r>
            <w:r w:rsidRPr="006E4521">
              <w:rPr>
                <w:rFonts w:cs="Arial"/>
                <w:szCs w:val="18"/>
                <w:lang w:val="it-CH"/>
              </w:rPr>
              <w:t xml:space="preserve">Ip. Sommaruga Carlo. Aleppo, Siria. Quali misure concrete per proteggere i civili e portare davanti alla giustizia i criminali di guerra? </w:t>
            </w:r>
          </w:p>
        </w:tc>
        <w:tc>
          <w:tcPr>
            <w:tcW w:w="1276" w:type="dxa"/>
            <w:hideMark/>
          </w:tcPr>
          <w:p w14:paraId="12D4EEBB" w14:textId="77777777" w:rsidR="006E4521" w:rsidRPr="006E4521" w:rsidRDefault="006E4521">
            <w:pPr>
              <w:rPr>
                <w:rFonts w:cs="Arial"/>
                <w:szCs w:val="18"/>
              </w:rPr>
            </w:pPr>
            <w:r w:rsidRPr="006E4521">
              <w:rPr>
                <w:rFonts w:cs="Arial"/>
                <w:b/>
                <w:bCs/>
                <w:szCs w:val="18"/>
                <w:lang w:val="fr-FR"/>
              </w:rPr>
              <w:t>Diskussion</w:t>
            </w:r>
          </w:p>
          <w:p w14:paraId="0DD72CA4" w14:textId="77777777" w:rsidR="006E4521" w:rsidRPr="006E4521" w:rsidRDefault="006E4521">
            <w:pPr>
              <w:rPr>
                <w:rFonts w:cs="Arial"/>
                <w:szCs w:val="18"/>
              </w:rPr>
            </w:pPr>
            <w:r w:rsidRPr="006E4521">
              <w:rPr>
                <w:rFonts w:cs="Arial"/>
                <w:b/>
                <w:bCs/>
                <w:szCs w:val="18"/>
                <w:lang w:val="fr-FR"/>
              </w:rPr>
              <w:t>Discussion</w:t>
            </w:r>
          </w:p>
          <w:p w14:paraId="12D8459B" w14:textId="77777777" w:rsidR="006E4521" w:rsidRPr="006E4521" w:rsidRDefault="006E4521">
            <w:pPr>
              <w:rPr>
                <w:rFonts w:cs="Arial"/>
                <w:szCs w:val="18"/>
              </w:rPr>
            </w:pPr>
            <w:r w:rsidRPr="006E4521">
              <w:rPr>
                <w:rFonts w:cs="Arial"/>
                <w:b/>
                <w:bCs/>
                <w:szCs w:val="18"/>
                <w:lang w:val="fr-FR"/>
              </w:rPr>
              <w:t>Discussione</w:t>
            </w:r>
          </w:p>
        </w:tc>
        <w:tc>
          <w:tcPr>
            <w:tcW w:w="567" w:type="dxa"/>
            <w:hideMark/>
          </w:tcPr>
          <w:p w14:paraId="0DF2FD5D" w14:textId="77777777" w:rsidR="006E4521" w:rsidRPr="006E4521" w:rsidRDefault="006E4521">
            <w:pPr>
              <w:rPr>
                <w:rFonts w:cs="Arial"/>
                <w:szCs w:val="18"/>
              </w:rPr>
            </w:pPr>
            <w:r w:rsidRPr="006E4521">
              <w:rPr>
                <w:rFonts w:cs="Arial"/>
                <w:b/>
                <w:bCs/>
                <w:szCs w:val="18"/>
              </w:rPr>
              <w:t>b</w:t>
            </w:r>
          </w:p>
        </w:tc>
      </w:tr>
      <w:tr w:rsidR="006E4521" w:rsidRPr="006E4521" w14:paraId="6F4247E4" w14:textId="77777777" w:rsidTr="006E4521">
        <w:tc>
          <w:tcPr>
            <w:tcW w:w="455" w:type="dxa"/>
            <w:hideMark/>
          </w:tcPr>
          <w:p w14:paraId="203F62CC" w14:textId="77777777" w:rsidR="006E4521" w:rsidRPr="006E4521" w:rsidRDefault="006E4521">
            <w:pPr>
              <w:rPr>
                <w:rFonts w:cs="Arial"/>
                <w:szCs w:val="18"/>
                <w:lang w:val="de-CH" w:eastAsia="de-CH"/>
              </w:rPr>
            </w:pPr>
          </w:p>
        </w:tc>
        <w:tc>
          <w:tcPr>
            <w:tcW w:w="851" w:type="dxa"/>
            <w:hideMark/>
          </w:tcPr>
          <w:p w14:paraId="3ABDF2D8" w14:textId="77777777" w:rsidR="006E4521" w:rsidRPr="006E4521" w:rsidRDefault="001569B2">
            <w:pPr>
              <w:rPr>
                <w:rFonts w:cs="Arial"/>
                <w:szCs w:val="18"/>
              </w:rPr>
            </w:pPr>
            <w:hyperlink r:id="rId32" w:history="1">
              <w:r w:rsidR="006E4521" w:rsidRPr="006E4521">
                <w:rPr>
                  <w:rStyle w:val="Hyperlink"/>
                  <w:rFonts w:ascii="Arial" w:hAnsi="Arial" w:cs="Arial"/>
                  <w:sz w:val="18"/>
                  <w:szCs w:val="18"/>
                </w:rPr>
                <w:t>16.4154</w:t>
              </w:r>
            </w:hyperlink>
          </w:p>
        </w:tc>
        <w:tc>
          <w:tcPr>
            <w:tcW w:w="425" w:type="dxa"/>
            <w:hideMark/>
          </w:tcPr>
          <w:p w14:paraId="241A0DEE" w14:textId="77777777" w:rsidR="006E4521" w:rsidRPr="006E4521" w:rsidRDefault="006E4521">
            <w:pPr>
              <w:rPr>
                <w:rFonts w:cs="Arial"/>
                <w:szCs w:val="18"/>
              </w:rPr>
            </w:pPr>
            <w:r w:rsidRPr="006E4521">
              <w:rPr>
                <w:rFonts w:cs="Arial"/>
                <w:szCs w:val="18"/>
              </w:rPr>
              <w:t>n</w:t>
            </w:r>
          </w:p>
        </w:tc>
        <w:tc>
          <w:tcPr>
            <w:tcW w:w="5636" w:type="dxa"/>
            <w:hideMark/>
          </w:tcPr>
          <w:p w14:paraId="1695258D" w14:textId="77777777" w:rsidR="006E4521" w:rsidRPr="006E4521" w:rsidRDefault="006E4521">
            <w:pPr>
              <w:rPr>
                <w:rFonts w:cs="Arial"/>
                <w:szCs w:val="18"/>
              </w:rPr>
            </w:pPr>
            <w:r w:rsidRPr="006E4521">
              <w:rPr>
                <w:rFonts w:cs="Arial"/>
                <w:szCs w:val="18"/>
              </w:rPr>
              <w:t xml:space="preserve">Ip. Glarner. Kolumbien. Verwahrung des Schlussabkommens? </w:t>
            </w:r>
            <w:r w:rsidRPr="006E4521">
              <w:rPr>
                <w:rFonts w:cs="Arial"/>
                <w:szCs w:val="18"/>
              </w:rPr>
              <w:br/>
            </w:r>
            <w:r w:rsidRPr="006E4521">
              <w:rPr>
                <w:rFonts w:cs="Arial"/>
                <w:szCs w:val="18"/>
                <w:lang w:val="fr-CH"/>
              </w:rPr>
              <w:t xml:space="preserve">Ip. Glarner. Colombie. Garde de l'accord final? </w:t>
            </w:r>
            <w:r w:rsidRPr="006E4521">
              <w:rPr>
                <w:rFonts w:cs="Arial"/>
                <w:szCs w:val="18"/>
                <w:lang w:val="fr-CH"/>
              </w:rPr>
              <w:br/>
            </w:r>
            <w:r w:rsidRPr="006E4521">
              <w:rPr>
                <w:rFonts w:cs="Arial"/>
                <w:szCs w:val="18"/>
              </w:rPr>
              <w:t xml:space="preserve">Ip. Glarner. Colombia. Custodia dell'accordo definitivo </w:t>
            </w:r>
          </w:p>
        </w:tc>
        <w:tc>
          <w:tcPr>
            <w:tcW w:w="1276" w:type="dxa"/>
            <w:hideMark/>
          </w:tcPr>
          <w:p w14:paraId="72CE4DA3" w14:textId="77777777" w:rsidR="006E4521" w:rsidRPr="006E4521" w:rsidRDefault="006E4521">
            <w:pPr>
              <w:rPr>
                <w:rFonts w:cs="Arial"/>
                <w:szCs w:val="18"/>
              </w:rPr>
            </w:pPr>
            <w:r w:rsidRPr="006E4521">
              <w:rPr>
                <w:rFonts w:cs="Arial"/>
                <w:b/>
                <w:bCs/>
                <w:szCs w:val="18"/>
                <w:lang w:val="fr-FR"/>
              </w:rPr>
              <w:t>Diskussion</w:t>
            </w:r>
          </w:p>
          <w:p w14:paraId="6F8567FD" w14:textId="77777777" w:rsidR="006E4521" w:rsidRPr="006E4521" w:rsidRDefault="006E4521">
            <w:pPr>
              <w:rPr>
                <w:rFonts w:cs="Arial"/>
                <w:szCs w:val="18"/>
              </w:rPr>
            </w:pPr>
            <w:r w:rsidRPr="006E4521">
              <w:rPr>
                <w:rFonts w:cs="Arial"/>
                <w:b/>
                <w:bCs/>
                <w:szCs w:val="18"/>
                <w:lang w:val="fr-FR"/>
              </w:rPr>
              <w:t>Discussion</w:t>
            </w:r>
          </w:p>
          <w:p w14:paraId="6BF345D3" w14:textId="77777777" w:rsidR="006E4521" w:rsidRPr="006E4521" w:rsidRDefault="006E4521">
            <w:pPr>
              <w:rPr>
                <w:rFonts w:cs="Arial"/>
                <w:szCs w:val="18"/>
              </w:rPr>
            </w:pPr>
            <w:r w:rsidRPr="006E4521">
              <w:rPr>
                <w:rFonts w:cs="Arial"/>
                <w:b/>
                <w:bCs/>
                <w:szCs w:val="18"/>
                <w:lang w:val="fr-FR"/>
              </w:rPr>
              <w:t>Discussione</w:t>
            </w:r>
          </w:p>
        </w:tc>
        <w:tc>
          <w:tcPr>
            <w:tcW w:w="567" w:type="dxa"/>
            <w:hideMark/>
          </w:tcPr>
          <w:p w14:paraId="6ECAA5A9" w14:textId="77777777" w:rsidR="006E4521" w:rsidRPr="006E4521" w:rsidRDefault="006E4521">
            <w:pPr>
              <w:rPr>
                <w:rFonts w:cs="Arial"/>
                <w:szCs w:val="18"/>
              </w:rPr>
            </w:pPr>
            <w:r w:rsidRPr="006E4521">
              <w:rPr>
                <w:rFonts w:cs="Arial"/>
                <w:b/>
                <w:bCs/>
                <w:szCs w:val="18"/>
              </w:rPr>
              <w:t>n</w:t>
            </w:r>
          </w:p>
        </w:tc>
      </w:tr>
      <w:tr w:rsidR="006E4521" w:rsidRPr="006E4521" w14:paraId="6E57243C" w14:textId="77777777" w:rsidTr="006E4521">
        <w:tc>
          <w:tcPr>
            <w:tcW w:w="455" w:type="dxa"/>
            <w:hideMark/>
          </w:tcPr>
          <w:p w14:paraId="0B99162C" w14:textId="77777777" w:rsidR="006E4521" w:rsidRPr="006E4521" w:rsidRDefault="006E4521">
            <w:pPr>
              <w:rPr>
                <w:rFonts w:cs="Arial"/>
                <w:szCs w:val="18"/>
                <w:lang w:val="de-CH" w:eastAsia="de-CH"/>
              </w:rPr>
            </w:pPr>
          </w:p>
        </w:tc>
        <w:tc>
          <w:tcPr>
            <w:tcW w:w="851" w:type="dxa"/>
            <w:hideMark/>
          </w:tcPr>
          <w:p w14:paraId="0AF4456B" w14:textId="77777777" w:rsidR="006E4521" w:rsidRPr="006E4521" w:rsidRDefault="001569B2">
            <w:pPr>
              <w:rPr>
                <w:rFonts w:cs="Arial"/>
                <w:szCs w:val="18"/>
              </w:rPr>
            </w:pPr>
            <w:hyperlink r:id="rId33" w:history="1">
              <w:r w:rsidR="006E4521" w:rsidRPr="006E4521">
                <w:rPr>
                  <w:rStyle w:val="Hyperlink"/>
                  <w:rFonts w:ascii="Arial" w:hAnsi="Arial" w:cs="Arial"/>
                  <w:sz w:val="18"/>
                  <w:szCs w:val="18"/>
                </w:rPr>
                <w:t>16.4164</w:t>
              </w:r>
            </w:hyperlink>
          </w:p>
        </w:tc>
        <w:tc>
          <w:tcPr>
            <w:tcW w:w="425" w:type="dxa"/>
            <w:hideMark/>
          </w:tcPr>
          <w:p w14:paraId="5817CC85" w14:textId="77777777" w:rsidR="006E4521" w:rsidRPr="006E4521" w:rsidRDefault="006E4521">
            <w:pPr>
              <w:rPr>
                <w:rFonts w:cs="Arial"/>
                <w:szCs w:val="18"/>
              </w:rPr>
            </w:pPr>
            <w:r w:rsidRPr="006E4521">
              <w:rPr>
                <w:rFonts w:cs="Arial"/>
                <w:szCs w:val="18"/>
              </w:rPr>
              <w:t>n</w:t>
            </w:r>
          </w:p>
        </w:tc>
        <w:tc>
          <w:tcPr>
            <w:tcW w:w="5636" w:type="dxa"/>
            <w:hideMark/>
          </w:tcPr>
          <w:p w14:paraId="240E026E" w14:textId="77777777" w:rsidR="006E4521" w:rsidRPr="006E4521" w:rsidRDefault="006E4521">
            <w:pPr>
              <w:rPr>
                <w:rFonts w:cs="Arial"/>
                <w:szCs w:val="18"/>
                <w:lang w:val="it-CH"/>
              </w:rPr>
            </w:pPr>
            <w:r w:rsidRPr="006E4521">
              <w:rPr>
                <w:rFonts w:cs="Arial"/>
                <w:szCs w:val="18"/>
              </w:rPr>
              <w:t xml:space="preserve">Ip. Graf Maya. Handel mit Organen politischer Gefangener in China </w:t>
            </w:r>
            <w:r w:rsidRPr="006E4521">
              <w:rPr>
                <w:rFonts w:cs="Arial"/>
                <w:szCs w:val="18"/>
              </w:rPr>
              <w:br/>
              <w:t xml:space="preserve">Ip. </w:t>
            </w:r>
            <w:r w:rsidRPr="006E4521">
              <w:rPr>
                <w:rFonts w:cs="Arial"/>
                <w:szCs w:val="18"/>
                <w:lang w:val="fr-CH"/>
              </w:rPr>
              <w:t xml:space="preserve">Graf Maya. Trafic d'organes prélevés sur des prisonniers politiques en Chine </w:t>
            </w:r>
            <w:r w:rsidRPr="006E4521">
              <w:rPr>
                <w:rFonts w:cs="Arial"/>
                <w:szCs w:val="18"/>
                <w:lang w:val="fr-CH"/>
              </w:rPr>
              <w:br/>
              <w:t xml:space="preserve">Ip. </w:t>
            </w:r>
            <w:r w:rsidRPr="006E4521">
              <w:rPr>
                <w:rFonts w:cs="Arial"/>
                <w:szCs w:val="18"/>
                <w:lang w:val="it-CH"/>
              </w:rPr>
              <w:t xml:space="preserve">Graf Maya. Traffico di organi di detenuti politici in Cina </w:t>
            </w:r>
          </w:p>
        </w:tc>
        <w:tc>
          <w:tcPr>
            <w:tcW w:w="1276" w:type="dxa"/>
            <w:hideMark/>
          </w:tcPr>
          <w:p w14:paraId="487FEFF5" w14:textId="77777777" w:rsidR="006E4521" w:rsidRPr="006E4521" w:rsidRDefault="006E4521">
            <w:pPr>
              <w:rPr>
                <w:rFonts w:cs="Arial"/>
                <w:szCs w:val="18"/>
              </w:rPr>
            </w:pPr>
            <w:r w:rsidRPr="006E4521">
              <w:rPr>
                <w:rFonts w:cs="Arial"/>
                <w:b/>
                <w:bCs/>
                <w:szCs w:val="18"/>
                <w:lang w:val="fr-FR"/>
              </w:rPr>
              <w:t>Diskussion</w:t>
            </w:r>
          </w:p>
          <w:p w14:paraId="6F25541B" w14:textId="77777777" w:rsidR="006E4521" w:rsidRPr="006E4521" w:rsidRDefault="006E4521">
            <w:pPr>
              <w:rPr>
                <w:rFonts w:cs="Arial"/>
                <w:szCs w:val="18"/>
              </w:rPr>
            </w:pPr>
            <w:r w:rsidRPr="006E4521">
              <w:rPr>
                <w:rFonts w:cs="Arial"/>
                <w:b/>
                <w:bCs/>
                <w:szCs w:val="18"/>
                <w:lang w:val="fr-FR"/>
              </w:rPr>
              <w:t>Discussion</w:t>
            </w:r>
          </w:p>
          <w:p w14:paraId="0618824E" w14:textId="77777777" w:rsidR="006E4521" w:rsidRPr="006E4521" w:rsidRDefault="006E4521">
            <w:pPr>
              <w:rPr>
                <w:rFonts w:cs="Arial"/>
                <w:szCs w:val="18"/>
              </w:rPr>
            </w:pPr>
            <w:r w:rsidRPr="006E4521">
              <w:rPr>
                <w:rFonts w:cs="Arial"/>
                <w:b/>
                <w:bCs/>
                <w:szCs w:val="18"/>
                <w:lang w:val="fr-FR"/>
              </w:rPr>
              <w:t>Discussione</w:t>
            </w:r>
          </w:p>
        </w:tc>
        <w:tc>
          <w:tcPr>
            <w:tcW w:w="567" w:type="dxa"/>
            <w:hideMark/>
          </w:tcPr>
          <w:p w14:paraId="754B8C6D" w14:textId="77777777" w:rsidR="006E4521" w:rsidRPr="006E4521" w:rsidRDefault="006E4521">
            <w:pPr>
              <w:rPr>
                <w:rFonts w:cs="Arial"/>
                <w:szCs w:val="18"/>
              </w:rPr>
            </w:pPr>
            <w:r w:rsidRPr="006E4521">
              <w:rPr>
                <w:rFonts w:cs="Arial"/>
                <w:b/>
                <w:bCs/>
                <w:szCs w:val="18"/>
              </w:rPr>
              <w:t>n</w:t>
            </w:r>
          </w:p>
        </w:tc>
      </w:tr>
      <w:tr w:rsidR="006E4521" w:rsidRPr="006E4521" w14:paraId="35F8902D" w14:textId="77777777" w:rsidTr="006E4521">
        <w:tc>
          <w:tcPr>
            <w:tcW w:w="455" w:type="dxa"/>
            <w:hideMark/>
          </w:tcPr>
          <w:p w14:paraId="179978A8" w14:textId="77777777" w:rsidR="006E4521" w:rsidRPr="006E4521" w:rsidRDefault="006E4521">
            <w:pPr>
              <w:rPr>
                <w:rFonts w:cs="Arial"/>
                <w:szCs w:val="18"/>
                <w:lang w:val="de-CH" w:eastAsia="de-CH"/>
              </w:rPr>
            </w:pPr>
          </w:p>
        </w:tc>
        <w:tc>
          <w:tcPr>
            <w:tcW w:w="851" w:type="dxa"/>
            <w:hideMark/>
          </w:tcPr>
          <w:p w14:paraId="75B67B80" w14:textId="77777777" w:rsidR="006E4521" w:rsidRPr="006E4521" w:rsidRDefault="001569B2">
            <w:pPr>
              <w:rPr>
                <w:rFonts w:cs="Arial"/>
                <w:szCs w:val="18"/>
              </w:rPr>
            </w:pPr>
            <w:hyperlink r:id="rId34" w:history="1">
              <w:r w:rsidR="006E4521" w:rsidRPr="006E4521">
                <w:rPr>
                  <w:rStyle w:val="Hyperlink"/>
                  <w:rFonts w:ascii="Arial" w:hAnsi="Arial" w:cs="Arial"/>
                  <w:sz w:val="18"/>
                  <w:szCs w:val="18"/>
                </w:rPr>
                <w:t>16.4165</w:t>
              </w:r>
            </w:hyperlink>
          </w:p>
        </w:tc>
        <w:tc>
          <w:tcPr>
            <w:tcW w:w="425" w:type="dxa"/>
            <w:hideMark/>
          </w:tcPr>
          <w:p w14:paraId="74ACDFB9" w14:textId="77777777" w:rsidR="006E4521" w:rsidRPr="006E4521" w:rsidRDefault="006E4521">
            <w:pPr>
              <w:rPr>
                <w:rFonts w:cs="Arial"/>
                <w:szCs w:val="18"/>
              </w:rPr>
            </w:pPr>
            <w:r w:rsidRPr="006E4521">
              <w:rPr>
                <w:rFonts w:cs="Arial"/>
                <w:szCs w:val="18"/>
              </w:rPr>
              <w:t>n</w:t>
            </w:r>
          </w:p>
        </w:tc>
        <w:tc>
          <w:tcPr>
            <w:tcW w:w="5636" w:type="dxa"/>
            <w:hideMark/>
          </w:tcPr>
          <w:p w14:paraId="270FB0B9" w14:textId="77777777" w:rsidR="006E4521" w:rsidRPr="006E4521" w:rsidRDefault="006E4521">
            <w:pPr>
              <w:rPr>
                <w:rFonts w:cs="Arial"/>
                <w:szCs w:val="18"/>
                <w:lang w:val="it-CH"/>
              </w:rPr>
            </w:pPr>
            <w:r w:rsidRPr="006E4521">
              <w:rPr>
                <w:rFonts w:cs="Arial"/>
                <w:szCs w:val="18"/>
              </w:rPr>
              <w:t xml:space="preserve">Ip. Moser. Kohärenz bezüglich Wirtschaft und Menschenrechte. Massnahmen müssen präzisiert werden </w:t>
            </w:r>
            <w:r w:rsidRPr="006E4521">
              <w:rPr>
                <w:rFonts w:cs="Arial"/>
                <w:szCs w:val="18"/>
              </w:rPr>
              <w:br/>
              <w:t xml:space="preserve">Ip. </w:t>
            </w:r>
            <w:r w:rsidRPr="006E4521">
              <w:rPr>
                <w:rFonts w:cs="Arial"/>
                <w:szCs w:val="18"/>
                <w:lang w:val="fr-CH"/>
              </w:rPr>
              <w:t xml:space="preserve">Moser. Entreprises et droits de l'homme. Des mesures à préciser pour assurer la cohérence </w:t>
            </w:r>
            <w:r w:rsidRPr="006E4521">
              <w:rPr>
                <w:rFonts w:cs="Arial"/>
                <w:szCs w:val="18"/>
                <w:lang w:val="fr-CH"/>
              </w:rPr>
              <w:br/>
              <w:t xml:space="preserve">Ip. </w:t>
            </w:r>
            <w:r w:rsidRPr="006E4521">
              <w:rPr>
                <w:rFonts w:cs="Arial"/>
                <w:szCs w:val="18"/>
                <w:lang w:val="it-CH"/>
              </w:rPr>
              <w:t xml:space="preserve">Moser. Coerenza in materia di imprese e diritti umani. Necessaria una definizione più precisa delle misure </w:t>
            </w:r>
          </w:p>
        </w:tc>
        <w:tc>
          <w:tcPr>
            <w:tcW w:w="1276" w:type="dxa"/>
            <w:hideMark/>
          </w:tcPr>
          <w:p w14:paraId="1FFB6E12" w14:textId="77777777" w:rsidR="006E4521" w:rsidRPr="006E4521" w:rsidRDefault="006E4521">
            <w:pPr>
              <w:rPr>
                <w:rFonts w:cs="Arial"/>
                <w:szCs w:val="18"/>
              </w:rPr>
            </w:pPr>
            <w:r w:rsidRPr="006E4521">
              <w:rPr>
                <w:rFonts w:cs="Arial"/>
                <w:b/>
                <w:bCs/>
                <w:szCs w:val="18"/>
                <w:lang w:val="fr-FR"/>
              </w:rPr>
              <w:t>Diskussion</w:t>
            </w:r>
          </w:p>
          <w:p w14:paraId="0BBA593F" w14:textId="77777777" w:rsidR="006E4521" w:rsidRPr="006E4521" w:rsidRDefault="006E4521">
            <w:pPr>
              <w:rPr>
                <w:rFonts w:cs="Arial"/>
                <w:szCs w:val="18"/>
              </w:rPr>
            </w:pPr>
            <w:r w:rsidRPr="006E4521">
              <w:rPr>
                <w:rFonts w:cs="Arial"/>
                <w:b/>
                <w:bCs/>
                <w:szCs w:val="18"/>
                <w:lang w:val="fr-FR"/>
              </w:rPr>
              <w:t>Discussion</w:t>
            </w:r>
          </w:p>
          <w:p w14:paraId="06FE7BEA" w14:textId="77777777" w:rsidR="006E4521" w:rsidRPr="006E4521" w:rsidRDefault="006E4521">
            <w:pPr>
              <w:rPr>
                <w:rFonts w:cs="Arial"/>
                <w:szCs w:val="18"/>
              </w:rPr>
            </w:pPr>
            <w:r w:rsidRPr="006E4521">
              <w:rPr>
                <w:rFonts w:cs="Arial"/>
                <w:b/>
                <w:bCs/>
                <w:szCs w:val="18"/>
                <w:lang w:val="fr-FR"/>
              </w:rPr>
              <w:t>Discussione</w:t>
            </w:r>
          </w:p>
        </w:tc>
        <w:tc>
          <w:tcPr>
            <w:tcW w:w="567" w:type="dxa"/>
            <w:hideMark/>
          </w:tcPr>
          <w:p w14:paraId="6BE4720F" w14:textId="77777777" w:rsidR="006E4521" w:rsidRPr="006E4521" w:rsidRDefault="006E4521">
            <w:pPr>
              <w:rPr>
                <w:rFonts w:cs="Arial"/>
                <w:szCs w:val="18"/>
              </w:rPr>
            </w:pPr>
            <w:r w:rsidRPr="006E4521">
              <w:rPr>
                <w:rFonts w:cs="Arial"/>
                <w:b/>
                <w:bCs/>
                <w:szCs w:val="18"/>
              </w:rPr>
              <w:t>tw</w:t>
            </w:r>
          </w:p>
        </w:tc>
      </w:tr>
      <w:tr w:rsidR="006E4521" w:rsidRPr="006E4521" w14:paraId="21CD8734" w14:textId="77777777" w:rsidTr="006E4521">
        <w:tc>
          <w:tcPr>
            <w:tcW w:w="455" w:type="dxa"/>
            <w:hideMark/>
          </w:tcPr>
          <w:p w14:paraId="2C77E2C2" w14:textId="77777777" w:rsidR="006E4521" w:rsidRPr="006E4521" w:rsidRDefault="006E4521">
            <w:pPr>
              <w:rPr>
                <w:rFonts w:cs="Arial"/>
                <w:szCs w:val="18"/>
                <w:lang w:val="de-CH" w:eastAsia="de-CH"/>
              </w:rPr>
            </w:pPr>
          </w:p>
        </w:tc>
        <w:tc>
          <w:tcPr>
            <w:tcW w:w="851" w:type="dxa"/>
            <w:hideMark/>
          </w:tcPr>
          <w:p w14:paraId="0E42FC6E" w14:textId="77777777" w:rsidR="006E4521" w:rsidRPr="006E4521" w:rsidRDefault="001569B2">
            <w:pPr>
              <w:rPr>
                <w:rFonts w:cs="Arial"/>
                <w:szCs w:val="18"/>
              </w:rPr>
            </w:pPr>
            <w:hyperlink r:id="rId35" w:history="1">
              <w:r w:rsidR="006E4521" w:rsidRPr="006E4521">
                <w:rPr>
                  <w:rStyle w:val="Hyperlink"/>
                  <w:rFonts w:ascii="Arial" w:hAnsi="Arial" w:cs="Arial"/>
                  <w:sz w:val="18"/>
                  <w:szCs w:val="18"/>
                </w:rPr>
                <w:t>16.4167</w:t>
              </w:r>
            </w:hyperlink>
          </w:p>
        </w:tc>
        <w:tc>
          <w:tcPr>
            <w:tcW w:w="425" w:type="dxa"/>
            <w:hideMark/>
          </w:tcPr>
          <w:p w14:paraId="3ADAB42B" w14:textId="77777777" w:rsidR="006E4521" w:rsidRPr="006E4521" w:rsidRDefault="006E4521">
            <w:pPr>
              <w:rPr>
                <w:rFonts w:cs="Arial"/>
                <w:szCs w:val="18"/>
              </w:rPr>
            </w:pPr>
            <w:r w:rsidRPr="006E4521">
              <w:rPr>
                <w:rFonts w:cs="Arial"/>
                <w:szCs w:val="18"/>
              </w:rPr>
              <w:t>n</w:t>
            </w:r>
          </w:p>
        </w:tc>
        <w:tc>
          <w:tcPr>
            <w:tcW w:w="5636" w:type="dxa"/>
            <w:hideMark/>
          </w:tcPr>
          <w:p w14:paraId="733EB5E7" w14:textId="77777777" w:rsidR="006E4521" w:rsidRPr="006E4521" w:rsidRDefault="006E4521">
            <w:pPr>
              <w:rPr>
                <w:rFonts w:cs="Arial"/>
                <w:szCs w:val="18"/>
              </w:rPr>
            </w:pPr>
            <w:r w:rsidRPr="006E4521">
              <w:rPr>
                <w:rFonts w:cs="Arial"/>
                <w:szCs w:val="18"/>
              </w:rPr>
              <w:t xml:space="preserve">Ip. Béglé. Wissenschaftsdiplomatie. Das Gedächtnis der Gletscher </w:t>
            </w:r>
            <w:r w:rsidRPr="006E4521">
              <w:rPr>
                <w:rFonts w:cs="Arial"/>
                <w:szCs w:val="18"/>
              </w:rPr>
              <w:br/>
              <w:t xml:space="preserve">Ip. </w:t>
            </w:r>
            <w:r w:rsidRPr="006E4521">
              <w:rPr>
                <w:rFonts w:cs="Arial"/>
                <w:szCs w:val="18"/>
                <w:lang w:val="fr-CH"/>
              </w:rPr>
              <w:t xml:space="preserve">Béglé. Diplomatie scientifique. La mémoire des glaciers </w:t>
            </w:r>
            <w:r w:rsidRPr="006E4521">
              <w:rPr>
                <w:rFonts w:cs="Arial"/>
                <w:szCs w:val="18"/>
                <w:lang w:val="fr-CH"/>
              </w:rPr>
              <w:br/>
              <w:t xml:space="preserve">Ip. Béglé. Diplomazia scientifica. </w:t>
            </w:r>
            <w:r w:rsidRPr="006E4521">
              <w:rPr>
                <w:rFonts w:cs="Arial"/>
                <w:szCs w:val="18"/>
              </w:rPr>
              <w:t xml:space="preserve">La memoria dei ghiacciai </w:t>
            </w:r>
          </w:p>
        </w:tc>
        <w:tc>
          <w:tcPr>
            <w:tcW w:w="1276" w:type="dxa"/>
            <w:hideMark/>
          </w:tcPr>
          <w:p w14:paraId="47D5486B" w14:textId="77777777" w:rsidR="006E4521" w:rsidRPr="006E4521" w:rsidRDefault="006E4521">
            <w:pPr>
              <w:rPr>
                <w:rFonts w:cs="Arial"/>
                <w:szCs w:val="18"/>
              </w:rPr>
            </w:pPr>
            <w:r w:rsidRPr="006E4521">
              <w:rPr>
                <w:rFonts w:cs="Arial"/>
                <w:b/>
                <w:bCs/>
                <w:szCs w:val="18"/>
                <w:lang w:val="fr-FR"/>
              </w:rPr>
              <w:t>Diskussion</w:t>
            </w:r>
          </w:p>
          <w:p w14:paraId="5C48011E" w14:textId="77777777" w:rsidR="006E4521" w:rsidRPr="006E4521" w:rsidRDefault="006E4521">
            <w:pPr>
              <w:rPr>
                <w:rFonts w:cs="Arial"/>
                <w:szCs w:val="18"/>
              </w:rPr>
            </w:pPr>
            <w:r w:rsidRPr="006E4521">
              <w:rPr>
                <w:rFonts w:cs="Arial"/>
                <w:b/>
                <w:bCs/>
                <w:szCs w:val="18"/>
                <w:lang w:val="fr-FR"/>
              </w:rPr>
              <w:t>Discussion</w:t>
            </w:r>
          </w:p>
          <w:p w14:paraId="515FCA58" w14:textId="77777777" w:rsidR="006E4521" w:rsidRPr="006E4521" w:rsidRDefault="006E4521">
            <w:pPr>
              <w:rPr>
                <w:rFonts w:cs="Arial"/>
                <w:szCs w:val="18"/>
              </w:rPr>
            </w:pPr>
            <w:r w:rsidRPr="006E4521">
              <w:rPr>
                <w:rFonts w:cs="Arial"/>
                <w:b/>
                <w:bCs/>
                <w:szCs w:val="18"/>
                <w:lang w:val="fr-FR"/>
              </w:rPr>
              <w:t>Discussione</w:t>
            </w:r>
          </w:p>
        </w:tc>
        <w:tc>
          <w:tcPr>
            <w:tcW w:w="567" w:type="dxa"/>
            <w:hideMark/>
          </w:tcPr>
          <w:p w14:paraId="62E261C4" w14:textId="77777777" w:rsidR="006E4521" w:rsidRPr="006E4521" w:rsidRDefault="006E4521">
            <w:pPr>
              <w:rPr>
                <w:rFonts w:cs="Arial"/>
                <w:szCs w:val="18"/>
              </w:rPr>
            </w:pPr>
            <w:r w:rsidRPr="006E4521">
              <w:rPr>
                <w:rFonts w:cs="Arial"/>
                <w:b/>
                <w:bCs/>
                <w:szCs w:val="18"/>
              </w:rPr>
              <w:t>b</w:t>
            </w:r>
          </w:p>
        </w:tc>
      </w:tr>
      <w:tr w:rsidR="00CB69BC" w:rsidRPr="00CB69BC" w14:paraId="29025320" w14:textId="77777777" w:rsidTr="00CB69BC">
        <w:tc>
          <w:tcPr>
            <w:tcW w:w="455" w:type="dxa"/>
            <w:hideMark/>
          </w:tcPr>
          <w:p w14:paraId="50C86850" w14:textId="77777777" w:rsidR="00CB69BC" w:rsidRPr="00CB69BC" w:rsidRDefault="00CB69BC">
            <w:pPr>
              <w:rPr>
                <w:rFonts w:cs="Arial"/>
                <w:szCs w:val="18"/>
                <w:lang w:val="de-CH" w:eastAsia="de-CH"/>
              </w:rPr>
            </w:pPr>
          </w:p>
        </w:tc>
        <w:tc>
          <w:tcPr>
            <w:tcW w:w="851" w:type="dxa"/>
            <w:hideMark/>
          </w:tcPr>
          <w:p w14:paraId="3356A319" w14:textId="77777777" w:rsidR="00CB69BC" w:rsidRPr="00CB69BC" w:rsidRDefault="001569B2">
            <w:pPr>
              <w:rPr>
                <w:rFonts w:cs="Arial"/>
                <w:szCs w:val="18"/>
              </w:rPr>
            </w:pPr>
            <w:hyperlink r:id="rId36" w:history="1">
              <w:r w:rsidR="00CB69BC" w:rsidRPr="00CB69BC">
                <w:rPr>
                  <w:rStyle w:val="Hyperlink"/>
                  <w:rFonts w:ascii="Arial" w:hAnsi="Arial" w:cs="Arial"/>
                  <w:sz w:val="18"/>
                  <w:szCs w:val="18"/>
                </w:rPr>
                <w:t>17.3023</w:t>
              </w:r>
            </w:hyperlink>
          </w:p>
        </w:tc>
        <w:tc>
          <w:tcPr>
            <w:tcW w:w="425" w:type="dxa"/>
            <w:hideMark/>
          </w:tcPr>
          <w:p w14:paraId="1DBBCE5A" w14:textId="77777777" w:rsidR="00CB69BC" w:rsidRPr="00CB69BC" w:rsidRDefault="00CB69BC">
            <w:pPr>
              <w:rPr>
                <w:rFonts w:cs="Arial"/>
                <w:szCs w:val="18"/>
              </w:rPr>
            </w:pPr>
            <w:r w:rsidRPr="00CB69BC">
              <w:rPr>
                <w:rFonts w:cs="Arial"/>
                <w:szCs w:val="18"/>
              </w:rPr>
              <w:t>n</w:t>
            </w:r>
          </w:p>
        </w:tc>
        <w:tc>
          <w:tcPr>
            <w:tcW w:w="5636" w:type="dxa"/>
            <w:hideMark/>
          </w:tcPr>
          <w:p w14:paraId="48E8051F" w14:textId="77777777" w:rsidR="00CB69BC" w:rsidRPr="00CB69BC" w:rsidRDefault="00CB69BC">
            <w:pPr>
              <w:rPr>
                <w:rFonts w:cs="Arial"/>
                <w:szCs w:val="18"/>
              </w:rPr>
            </w:pPr>
            <w:r w:rsidRPr="00CB69BC">
              <w:rPr>
                <w:rFonts w:cs="Arial"/>
                <w:szCs w:val="18"/>
              </w:rPr>
              <w:t xml:space="preserve">Ip. Köppel. Nachhaltigkeit des Schweizer Engagements in Kosovo </w:t>
            </w:r>
            <w:r w:rsidRPr="00CB69BC">
              <w:rPr>
                <w:rFonts w:cs="Arial"/>
                <w:szCs w:val="18"/>
              </w:rPr>
              <w:br/>
              <w:t xml:space="preserve">Ip. </w:t>
            </w:r>
            <w:r w:rsidRPr="00CB69BC">
              <w:rPr>
                <w:rFonts w:cs="Arial"/>
                <w:szCs w:val="18"/>
                <w:lang w:val="fr-CH"/>
              </w:rPr>
              <w:t xml:space="preserve">Köppel. Pérennité de l'engagement de la Suisse au Kosovo </w:t>
            </w:r>
            <w:r w:rsidRPr="00CB69BC">
              <w:rPr>
                <w:rFonts w:cs="Arial"/>
                <w:szCs w:val="18"/>
                <w:lang w:val="fr-CH"/>
              </w:rPr>
              <w:br/>
              <w:t xml:space="preserve">Ip. </w:t>
            </w:r>
            <w:r w:rsidRPr="00CB69BC">
              <w:rPr>
                <w:rFonts w:cs="Arial"/>
                <w:szCs w:val="18"/>
              </w:rPr>
              <w:t xml:space="preserve">Köppel. Continuità dell'impegno svizzero in Kosovo </w:t>
            </w:r>
          </w:p>
        </w:tc>
        <w:tc>
          <w:tcPr>
            <w:tcW w:w="1276" w:type="dxa"/>
            <w:hideMark/>
          </w:tcPr>
          <w:p w14:paraId="08195978" w14:textId="77777777" w:rsidR="00CB69BC" w:rsidRPr="00CB69BC" w:rsidRDefault="00CB69BC">
            <w:pPr>
              <w:rPr>
                <w:rFonts w:cs="Arial"/>
                <w:szCs w:val="18"/>
              </w:rPr>
            </w:pPr>
            <w:r w:rsidRPr="00CB69BC">
              <w:rPr>
                <w:rFonts w:cs="Arial"/>
                <w:b/>
                <w:bCs/>
                <w:szCs w:val="18"/>
                <w:lang w:val="fr-FR"/>
              </w:rPr>
              <w:t>Diskussion</w:t>
            </w:r>
          </w:p>
          <w:p w14:paraId="4F8A16F3" w14:textId="77777777" w:rsidR="00CB69BC" w:rsidRPr="00CB69BC" w:rsidRDefault="00CB69BC">
            <w:pPr>
              <w:rPr>
                <w:rFonts w:cs="Arial"/>
                <w:szCs w:val="18"/>
              </w:rPr>
            </w:pPr>
            <w:r w:rsidRPr="00CB69BC">
              <w:rPr>
                <w:rFonts w:cs="Arial"/>
                <w:b/>
                <w:bCs/>
                <w:szCs w:val="18"/>
                <w:lang w:val="fr-FR"/>
              </w:rPr>
              <w:t>Discussion</w:t>
            </w:r>
          </w:p>
          <w:p w14:paraId="7F9F579E" w14:textId="77777777" w:rsidR="00CB69BC" w:rsidRPr="00CB69BC" w:rsidRDefault="00CB69BC">
            <w:pPr>
              <w:rPr>
                <w:rFonts w:cs="Arial"/>
                <w:szCs w:val="18"/>
              </w:rPr>
            </w:pPr>
            <w:r w:rsidRPr="00CB69BC">
              <w:rPr>
                <w:rFonts w:cs="Arial"/>
                <w:b/>
                <w:bCs/>
                <w:szCs w:val="18"/>
                <w:lang w:val="fr-FR"/>
              </w:rPr>
              <w:t>Discussione</w:t>
            </w:r>
          </w:p>
        </w:tc>
        <w:tc>
          <w:tcPr>
            <w:tcW w:w="567" w:type="dxa"/>
            <w:hideMark/>
          </w:tcPr>
          <w:p w14:paraId="1EF14575" w14:textId="77777777" w:rsidR="00CB69BC" w:rsidRPr="00CB69BC" w:rsidRDefault="00CB69BC">
            <w:pPr>
              <w:rPr>
                <w:rFonts w:cs="Arial"/>
                <w:szCs w:val="18"/>
              </w:rPr>
            </w:pPr>
            <w:r w:rsidRPr="00CB69BC">
              <w:rPr>
                <w:rFonts w:cs="Arial"/>
                <w:b/>
                <w:bCs/>
                <w:szCs w:val="18"/>
              </w:rPr>
              <w:t>n</w:t>
            </w:r>
          </w:p>
        </w:tc>
      </w:tr>
      <w:tr w:rsidR="00CB69BC" w:rsidRPr="00CB69BC" w14:paraId="4EB440B1" w14:textId="77777777" w:rsidTr="00CB69BC">
        <w:tc>
          <w:tcPr>
            <w:tcW w:w="455" w:type="dxa"/>
            <w:hideMark/>
          </w:tcPr>
          <w:p w14:paraId="5AA62786" w14:textId="77777777" w:rsidR="00CB69BC" w:rsidRPr="00CB69BC" w:rsidRDefault="00CB69BC">
            <w:pPr>
              <w:rPr>
                <w:rFonts w:cs="Arial"/>
                <w:szCs w:val="18"/>
                <w:lang w:val="de-CH" w:eastAsia="de-CH"/>
              </w:rPr>
            </w:pPr>
          </w:p>
        </w:tc>
        <w:tc>
          <w:tcPr>
            <w:tcW w:w="851" w:type="dxa"/>
            <w:hideMark/>
          </w:tcPr>
          <w:p w14:paraId="334722F6" w14:textId="77777777" w:rsidR="00CB69BC" w:rsidRPr="00CB69BC" w:rsidRDefault="001569B2">
            <w:pPr>
              <w:rPr>
                <w:rFonts w:cs="Arial"/>
                <w:szCs w:val="18"/>
              </w:rPr>
            </w:pPr>
            <w:hyperlink r:id="rId37" w:history="1">
              <w:r w:rsidR="00CB69BC" w:rsidRPr="00CB69BC">
                <w:rPr>
                  <w:rStyle w:val="Hyperlink"/>
                  <w:rFonts w:ascii="Arial" w:hAnsi="Arial" w:cs="Arial"/>
                  <w:sz w:val="18"/>
                  <w:szCs w:val="18"/>
                </w:rPr>
                <w:t>17.3051</w:t>
              </w:r>
            </w:hyperlink>
          </w:p>
        </w:tc>
        <w:tc>
          <w:tcPr>
            <w:tcW w:w="425" w:type="dxa"/>
            <w:hideMark/>
          </w:tcPr>
          <w:p w14:paraId="4B151028" w14:textId="77777777" w:rsidR="00CB69BC" w:rsidRPr="00CB69BC" w:rsidRDefault="00CB69BC">
            <w:pPr>
              <w:rPr>
                <w:rFonts w:cs="Arial"/>
                <w:szCs w:val="18"/>
              </w:rPr>
            </w:pPr>
            <w:r w:rsidRPr="00CB69BC">
              <w:rPr>
                <w:rFonts w:cs="Arial"/>
                <w:szCs w:val="18"/>
              </w:rPr>
              <w:t>n</w:t>
            </w:r>
          </w:p>
        </w:tc>
        <w:tc>
          <w:tcPr>
            <w:tcW w:w="5636" w:type="dxa"/>
            <w:hideMark/>
          </w:tcPr>
          <w:p w14:paraId="0219B1BE" w14:textId="77777777" w:rsidR="00CB69BC" w:rsidRPr="00CB69BC" w:rsidRDefault="00CB69BC">
            <w:pPr>
              <w:rPr>
                <w:rFonts w:cs="Arial"/>
                <w:szCs w:val="18"/>
                <w:lang w:val="it-CH"/>
              </w:rPr>
            </w:pPr>
            <w:r w:rsidRPr="00CB69BC">
              <w:rPr>
                <w:rFonts w:cs="Arial"/>
                <w:szCs w:val="18"/>
              </w:rPr>
              <w:t xml:space="preserve">Ip. Aeschi Thomas. Fall des Asylbewerbers und ehemaligen gambischen Innenministers Ousman Sonko </w:t>
            </w:r>
            <w:r w:rsidRPr="00CB69BC">
              <w:rPr>
                <w:rFonts w:cs="Arial"/>
                <w:szCs w:val="18"/>
              </w:rPr>
              <w:br/>
              <w:t xml:space="preserve">Ip. </w:t>
            </w:r>
            <w:r w:rsidRPr="00CB69BC">
              <w:rPr>
                <w:rFonts w:cs="Arial"/>
                <w:szCs w:val="18"/>
                <w:lang w:val="fr-CH"/>
              </w:rPr>
              <w:t xml:space="preserve">Aeschi Thomas. Affaire Ousman Sonko, requérant d'asile et ex-ministre de l'intérieur gambien </w:t>
            </w:r>
            <w:r w:rsidRPr="00CB69BC">
              <w:rPr>
                <w:rFonts w:cs="Arial"/>
                <w:szCs w:val="18"/>
                <w:lang w:val="fr-CH"/>
              </w:rPr>
              <w:br/>
              <w:t xml:space="preserve">Ip. </w:t>
            </w:r>
            <w:r w:rsidRPr="00CB69BC">
              <w:rPr>
                <w:rFonts w:cs="Arial"/>
                <w:szCs w:val="18"/>
                <w:lang w:val="it-CH"/>
              </w:rPr>
              <w:t xml:space="preserve">Aeschi Thomas. Caso del richiedente l'asilo ed ex ministro dell'interno del Gambia Ousman Sonko </w:t>
            </w:r>
          </w:p>
        </w:tc>
        <w:tc>
          <w:tcPr>
            <w:tcW w:w="1276" w:type="dxa"/>
            <w:hideMark/>
          </w:tcPr>
          <w:p w14:paraId="2EC46605" w14:textId="77777777" w:rsidR="00CB69BC" w:rsidRPr="00CB69BC" w:rsidRDefault="00CB69BC">
            <w:pPr>
              <w:rPr>
                <w:rFonts w:cs="Arial"/>
                <w:szCs w:val="18"/>
              </w:rPr>
            </w:pPr>
            <w:r w:rsidRPr="00CB69BC">
              <w:rPr>
                <w:rFonts w:cs="Arial"/>
                <w:b/>
                <w:bCs/>
                <w:szCs w:val="18"/>
                <w:lang w:val="fr-FR"/>
              </w:rPr>
              <w:t>Diskussion</w:t>
            </w:r>
          </w:p>
          <w:p w14:paraId="3F8A96CD" w14:textId="77777777" w:rsidR="00CB69BC" w:rsidRPr="00CB69BC" w:rsidRDefault="00CB69BC">
            <w:pPr>
              <w:rPr>
                <w:rFonts w:cs="Arial"/>
                <w:szCs w:val="18"/>
              </w:rPr>
            </w:pPr>
            <w:r w:rsidRPr="00CB69BC">
              <w:rPr>
                <w:rFonts w:cs="Arial"/>
                <w:b/>
                <w:bCs/>
                <w:szCs w:val="18"/>
                <w:lang w:val="fr-FR"/>
              </w:rPr>
              <w:t>Discussion</w:t>
            </w:r>
          </w:p>
          <w:p w14:paraId="42C7FDCE" w14:textId="77777777" w:rsidR="00CB69BC" w:rsidRPr="00CB69BC" w:rsidRDefault="00CB69BC">
            <w:pPr>
              <w:rPr>
                <w:rFonts w:cs="Arial"/>
                <w:szCs w:val="18"/>
              </w:rPr>
            </w:pPr>
            <w:r w:rsidRPr="00CB69BC">
              <w:rPr>
                <w:rFonts w:cs="Arial"/>
                <w:b/>
                <w:bCs/>
                <w:szCs w:val="18"/>
                <w:lang w:val="fr-FR"/>
              </w:rPr>
              <w:t>Discussione</w:t>
            </w:r>
          </w:p>
        </w:tc>
        <w:tc>
          <w:tcPr>
            <w:tcW w:w="567" w:type="dxa"/>
            <w:hideMark/>
          </w:tcPr>
          <w:p w14:paraId="0D609EAE" w14:textId="77777777" w:rsidR="00CB69BC" w:rsidRPr="00CB69BC" w:rsidRDefault="00CB69BC">
            <w:pPr>
              <w:rPr>
                <w:rFonts w:cs="Arial"/>
                <w:szCs w:val="18"/>
              </w:rPr>
            </w:pPr>
            <w:r w:rsidRPr="00CB69BC">
              <w:rPr>
                <w:rFonts w:cs="Arial"/>
                <w:b/>
                <w:bCs/>
                <w:szCs w:val="18"/>
              </w:rPr>
              <w:t>n</w:t>
            </w:r>
          </w:p>
        </w:tc>
      </w:tr>
      <w:tr w:rsidR="00CB69BC" w:rsidRPr="00CB69BC" w14:paraId="711F9A9D" w14:textId="77777777" w:rsidTr="00CB69BC">
        <w:tc>
          <w:tcPr>
            <w:tcW w:w="455" w:type="dxa"/>
            <w:hideMark/>
          </w:tcPr>
          <w:p w14:paraId="76E446E5" w14:textId="77777777" w:rsidR="00CB69BC" w:rsidRPr="00CB69BC" w:rsidRDefault="00CB69BC">
            <w:pPr>
              <w:rPr>
                <w:rFonts w:cs="Arial"/>
                <w:szCs w:val="18"/>
                <w:lang w:val="de-CH" w:eastAsia="de-CH"/>
              </w:rPr>
            </w:pPr>
          </w:p>
        </w:tc>
        <w:tc>
          <w:tcPr>
            <w:tcW w:w="851" w:type="dxa"/>
            <w:hideMark/>
          </w:tcPr>
          <w:p w14:paraId="2E80C098" w14:textId="77777777" w:rsidR="00CB69BC" w:rsidRPr="00CB69BC" w:rsidRDefault="001569B2">
            <w:pPr>
              <w:rPr>
                <w:rFonts w:cs="Arial"/>
                <w:szCs w:val="18"/>
              </w:rPr>
            </w:pPr>
            <w:hyperlink r:id="rId38" w:history="1">
              <w:r w:rsidR="00CB69BC" w:rsidRPr="00CB69BC">
                <w:rPr>
                  <w:rStyle w:val="Hyperlink"/>
                  <w:rFonts w:ascii="Arial" w:hAnsi="Arial" w:cs="Arial"/>
                  <w:sz w:val="18"/>
                  <w:szCs w:val="18"/>
                </w:rPr>
                <w:t>17.3097</w:t>
              </w:r>
            </w:hyperlink>
          </w:p>
        </w:tc>
        <w:tc>
          <w:tcPr>
            <w:tcW w:w="425" w:type="dxa"/>
            <w:hideMark/>
          </w:tcPr>
          <w:p w14:paraId="1C69555F" w14:textId="77777777" w:rsidR="00CB69BC" w:rsidRPr="00CB69BC" w:rsidRDefault="00CB69BC">
            <w:pPr>
              <w:rPr>
                <w:rFonts w:cs="Arial"/>
                <w:szCs w:val="18"/>
              </w:rPr>
            </w:pPr>
            <w:r w:rsidRPr="00CB69BC">
              <w:rPr>
                <w:rFonts w:cs="Arial"/>
                <w:szCs w:val="18"/>
              </w:rPr>
              <w:t>n</w:t>
            </w:r>
          </w:p>
        </w:tc>
        <w:tc>
          <w:tcPr>
            <w:tcW w:w="5636" w:type="dxa"/>
            <w:hideMark/>
          </w:tcPr>
          <w:p w14:paraId="0FFCE24D" w14:textId="77777777" w:rsidR="00CB69BC" w:rsidRPr="00CB69BC" w:rsidRDefault="00CB69BC">
            <w:pPr>
              <w:rPr>
                <w:rFonts w:cs="Arial"/>
                <w:szCs w:val="18"/>
                <w:lang w:val="it-CH"/>
              </w:rPr>
            </w:pPr>
            <w:r w:rsidRPr="00CB69BC">
              <w:rPr>
                <w:rFonts w:cs="Arial"/>
                <w:szCs w:val="18"/>
              </w:rPr>
              <w:t xml:space="preserve">Ip. Fraktion V. Wie lange soll die Schweiz noch der Spielball der EU sein? </w:t>
            </w:r>
            <w:r w:rsidRPr="00CB69BC">
              <w:rPr>
                <w:rFonts w:cs="Arial"/>
                <w:szCs w:val="18"/>
              </w:rPr>
              <w:br/>
            </w:r>
            <w:r w:rsidRPr="00CB69BC">
              <w:rPr>
                <w:rFonts w:cs="Arial"/>
                <w:szCs w:val="18"/>
                <w:lang w:val="fr-CH"/>
              </w:rPr>
              <w:t xml:space="preserve">Ip. Groupe V. Combien de temps la Suisse acceptera-t-elle encore d'être le jouet de l'UE? </w:t>
            </w:r>
            <w:r w:rsidRPr="00CB69BC">
              <w:rPr>
                <w:rFonts w:cs="Arial"/>
                <w:szCs w:val="18"/>
                <w:lang w:val="fr-CH"/>
              </w:rPr>
              <w:br/>
            </w:r>
            <w:r w:rsidRPr="00CB69BC">
              <w:rPr>
                <w:rFonts w:cs="Arial"/>
                <w:szCs w:val="18"/>
                <w:lang w:val="it-CH"/>
              </w:rPr>
              <w:t xml:space="preserve">Ip. Gruppo V. Per quanto ancora la Svizzera sarà il fantoccio dell'UE? </w:t>
            </w:r>
          </w:p>
        </w:tc>
        <w:tc>
          <w:tcPr>
            <w:tcW w:w="1276" w:type="dxa"/>
            <w:hideMark/>
          </w:tcPr>
          <w:p w14:paraId="73824DB4" w14:textId="77777777" w:rsidR="00CB69BC" w:rsidRPr="00CB69BC" w:rsidRDefault="00CB69BC">
            <w:pPr>
              <w:rPr>
                <w:rFonts w:cs="Arial"/>
                <w:szCs w:val="18"/>
              </w:rPr>
            </w:pPr>
            <w:r w:rsidRPr="00CB69BC">
              <w:rPr>
                <w:rFonts w:cs="Arial"/>
                <w:b/>
                <w:bCs/>
                <w:szCs w:val="18"/>
                <w:lang w:val="fr-FR"/>
              </w:rPr>
              <w:t>Diskussion</w:t>
            </w:r>
          </w:p>
          <w:p w14:paraId="68EBF942" w14:textId="77777777" w:rsidR="00CB69BC" w:rsidRPr="00CB69BC" w:rsidRDefault="00CB69BC">
            <w:pPr>
              <w:rPr>
                <w:rFonts w:cs="Arial"/>
                <w:szCs w:val="18"/>
              </w:rPr>
            </w:pPr>
            <w:r w:rsidRPr="00CB69BC">
              <w:rPr>
                <w:rFonts w:cs="Arial"/>
                <w:b/>
                <w:bCs/>
                <w:szCs w:val="18"/>
                <w:lang w:val="fr-FR"/>
              </w:rPr>
              <w:t>Discussion</w:t>
            </w:r>
          </w:p>
          <w:p w14:paraId="3FC65762" w14:textId="77777777" w:rsidR="00CB69BC" w:rsidRPr="00CB69BC" w:rsidRDefault="00CB69BC">
            <w:pPr>
              <w:rPr>
                <w:rFonts w:cs="Arial"/>
                <w:szCs w:val="18"/>
              </w:rPr>
            </w:pPr>
            <w:r w:rsidRPr="00CB69BC">
              <w:rPr>
                <w:rFonts w:cs="Arial"/>
                <w:b/>
                <w:bCs/>
                <w:szCs w:val="18"/>
                <w:lang w:val="fr-FR"/>
              </w:rPr>
              <w:t>Discussione</w:t>
            </w:r>
          </w:p>
        </w:tc>
        <w:tc>
          <w:tcPr>
            <w:tcW w:w="567" w:type="dxa"/>
            <w:hideMark/>
          </w:tcPr>
          <w:p w14:paraId="37130E7D" w14:textId="77777777" w:rsidR="00CB69BC" w:rsidRPr="00CB69BC" w:rsidRDefault="00CB69BC">
            <w:pPr>
              <w:rPr>
                <w:rFonts w:cs="Arial"/>
                <w:szCs w:val="18"/>
              </w:rPr>
            </w:pPr>
            <w:r w:rsidRPr="00CB69BC">
              <w:rPr>
                <w:rFonts w:cs="Arial"/>
                <w:b/>
                <w:bCs/>
                <w:szCs w:val="18"/>
              </w:rPr>
              <w:t>tw</w:t>
            </w:r>
          </w:p>
        </w:tc>
      </w:tr>
      <w:tr w:rsidR="00CB69BC" w:rsidRPr="00CB69BC" w14:paraId="5513B9D1" w14:textId="77777777" w:rsidTr="00CB69BC">
        <w:tc>
          <w:tcPr>
            <w:tcW w:w="455" w:type="dxa"/>
            <w:hideMark/>
          </w:tcPr>
          <w:p w14:paraId="5A20D2F4" w14:textId="77777777" w:rsidR="00CB69BC" w:rsidRPr="00CB69BC" w:rsidRDefault="00CB69BC">
            <w:pPr>
              <w:rPr>
                <w:rFonts w:cs="Arial"/>
                <w:szCs w:val="18"/>
                <w:lang w:val="de-CH" w:eastAsia="de-CH"/>
              </w:rPr>
            </w:pPr>
          </w:p>
        </w:tc>
        <w:tc>
          <w:tcPr>
            <w:tcW w:w="851" w:type="dxa"/>
            <w:hideMark/>
          </w:tcPr>
          <w:p w14:paraId="3849B9CD" w14:textId="77777777" w:rsidR="00CB69BC" w:rsidRPr="00CB69BC" w:rsidRDefault="001569B2">
            <w:pPr>
              <w:rPr>
                <w:rFonts w:cs="Arial"/>
                <w:szCs w:val="18"/>
              </w:rPr>
            </w:pPr>
            <w:hyperlink r:id="rId39" w:history="1">
              <w:r w:rsidR="00CB69BC" w:rsidRPr="00CB69BC">
                <w:rPr>
                  <w:rStyle w:val="Hyperlink"/>
                  <w:rFonts w:ascii="Arial" w:hAnsi="Arial" w:cs="Arial"/>
                  <w:sz w:val="18"/>
                  <w:szCs w:val="18"/>
                </w:rPr>
                <w:t>17.3111</w:t>
              </w:r>
            </w:hyperlink>
          </w:p>
        </w:tc>
        <w:tc>
          <w:tcPr>
            <w:tcW w:w="425" w:type="dxa"/>
            <w:hideMark/>
          </w:tcPr>
          <w:p w14:paraId="7F69BB2B" w14:textId="77777777" w:rsidR="00CB69BC" w:rsidRPr="00CB69BC" w:rsidRDefault="00CB69BC">
            <w:pPr>
              <w:rPr>
                <w:rFonts w:cs="Arial"/>
                <w:szCs w:val="18"/>
              </w:rPr>
            </w:pPr>
            <w:r w:rsidRPr="00CB69BC">
              <w:rPr>
                <w:rFonts w:cs="Arial"/>
                <w:szCs w:val="18"/>
              </w:rPr>
              <w:t>n</w:t>
            </w:r>
          </w:p>
        </w:tc>
        <w:tc>
          <w:tcPr>
            <w:tcW w:w="5636" w:type="dxa"/>
            <w:hideMark/>
          </w:tcPr>
          <w:p w14:paraId="163E6EB0" w14:textId="77777777" w:rsidR="00CB69BC" w:rsidRPr="00CB69BC" w:rsidRDefault="00CB69BC">
            <w:pPr>
              <w:rPr>
                <w:rFonts w:cs="Arial"/>
                <w:szCs w:val="18"/>
                <w:lang w:val="it-CH"/>
              </w:rPr>
            </w:pPr>
            <w:r w:rsidRPr="00CB69BC">
              <w:rPr>
                <w:rFonts w:cs="Arial"/>
                <w:szCs w:val="18"/>
              </w:rPr>
              <w:t xml:space="preserve">Ip. Gysi. Anerkennung der Roma im Rahmen des Rahmenübereinkommens zum Schutz nationaler Minderheiten des Europarates </w:t>
            </w:r>
            <w:r w:rsidRPr="00CB69BC">
              <w:rPr>
                <w:rFonts w:cs="Arial"/>
                <w:szCs w:val="18"/>
              </w:rPr>
              <w:br/>
              <w:t xml:space="preserve">Ip. </w:t>
            </w:r>
            <w:r w:rsidRPr="00CB69BC">
              <w:rPr>
                <w:rFonts w:cs="Arial"/>
                <w:szCs w:val="18"/>
                <w:lang w:val="fr-CH"/>
              </w:rPr>
              <w:t xml:space="preserve">Gysi. Reconnaissance des Roms dans le cadre de la Convention-cadre du Conseil de l'Europe pour la protection des minorités nationales </w:t>
            </w:r>
            <w:r w:rsidRPr="00CB69BC">
              <w:rPr>
                <w:rFonts w:cs="Arial"/>
                <w:szCs w:val="18"/>
                <w:lang w:val="fr-CH"/>
              </w:rPr>
              <w:br/>
              <w:t xml:space="preserve">Ip. </w:t>
            </w:r>
            <w:r w:rsidRPr="00CB69BC">
              <w:rPr>
                <w:rFonts w:cs="Arial"/>
                <w:szCs w:val="18"/>
                <w:lang w:val="it-CH"/>
              </w:rPr>
              <w:t xml:space="preserve">Gysi. Convenzione quadro per la protezione delle minoranze nazionali e riconoscimento dei rom </w:t>
            </w:r>
          </w:p>
        </w:tc>
        <w:tc>
          <w:tcPr>
            <w:tcW w:w="1276" w:type="dxa"/>
            <w:hideMark/>
          </w:tcPr>
          <w:p w14:paraId="74291865" w14:textId="77777777" w:rsidR="00CB69BC" w:rsidRPr="00CB69BC" w:rsidRDefault="00CB69BC">
            <w:pPr>
              <w:rPr>
                <w:rFonts w:cs="Arial"/>
                <w:szCs w:val="18"/>
              </w:rPr>
            </w:pPr>
            <w:r w:rsidRPr="00CB69BC">
              <w:rPr>
                <w:rFonts w:cs="Arial"/>
                <w:b/>
                <w:bCs/>
                <w:szCs w:val="18"/>
                <w:lang w:val="fr-FR"/>
              </w:rPr>
              <w:t>Diskussion</w:t>
            </w:r>
          </w:p>
          <w:p w14:paraId="6799DF50" w14:textId="77777777" w:rsidR="00CB69BC" w:rsidRPr="00CB69BC" w:rsidRDefault="00CB69BC">
            <w:pPr>
              <w:rPr>
                <w:rFonts w:cs="Arial"/>
                <w:szCs w:val="18"/>
              </w:rPr>
            </w:pPr>
            <w:r w:rsidRPr="00CB69BC">
              <w:rPr>
                <w:rFonts w:cs="Arial"/>
                <w:b/>
                <w:bCs/>
                <w:szCs w:val="18"/>
                <w:lang w:val="fr-FR"/>
              </w:rPr>
              <w:t>Discussion</w:t>
            </w:r>
          </w:p>
          <w:p w14:paraId="1518ED63" w14:textId="77777777" w:rsidR="00CB69BC" w:rsidRPr="00CB69BC" w:rsidRDefault="00CB69BC">
            <w:pPr>
              <w:rPr>
                <w:rFonts w:cs="Arial"/>
                <w:szCs w:val="18"/>
              </w:rPr>
            </w:pPr>
            <w:r w:rsidRPr="00CB69BC">
              <w:rPr>
                <w:rFonts w:cs="Arial"/>
                <w:b/>
                <w:bCs/>
                <w:szCs w:val="18"/>
                <w:lang w:val="fr-FR"/>
              </w:rPr>
              <w:t>Discussione</w:t>
            </w:r>
          </w:p>
        </w:tc>
        <w:tc>
          <w:tcPr>
            <w:tcW w:w="567" w:type="dxa"/>
            <w:hideMark/>
          </w:tcPr>
          <w:p w14:paraId="7857A2F6" w14:textId="77777777" w:rsidR="00CB69BC" w:rsidRPr="00CB69BC" w:rsidRDefault="00CB69BC">
            <w:pPr>
              <w:rPr>
                <w:rFonts w:cs="Arial"/>
                <w:szCs w:val="18"/>
              </w:rPr>
            </w:pPr>
            <w:r w:rsidRPr="00CB69BC">
              <w:rPr>
                <w:rFonts w:cs="Arial"/>
                <w:b/>
                <w:bCs/>
                <w:szCs w:val="18"/>
              </w:rPr>
              <w:t>tw</w:t>
            </w:r>
          </w:p>
        </w:tc>
      </w:tr>
      <w:tr w:rsidR="00CB69BC" w:rsidRPr="00CB69BC" w14:paraId="3B219441" w14:textId="77777777" w:rsidTr="00CB69BC">
        <w:tc>
          <w:tcPr>
            <w:tcW w:w="455" w:type="dxa"/>
            <w:hideMark/>
          </w:tcPr>
          <w:p w14:paraId="735076AB" w14:textId="77777777" w:rsidR="00CB69BC" w:rsidRPr="00CB69BC" w:rsidRDefault="00CB69BC">
            <w:pPr>
              <w:rPr>
                <w:rFonts w:cs="Arial"/>
                <w:szCs w:val="18"/>
                <w:lang w:val="de-CH" w:eastAsia="de-CH"/>
              </w:rPr>
            </w:pPr>
          </w:p>
        </w:tc>
        <w:tc>
          <w:tcPr>
            <w:tcW w:w="851" w:type="dxa"/>
            <w:hideMark/>
          </w:tcPr>
          <w:p w14:paraId="70E56239" w14:textId="77777777" w:rsidR="00CB69BC" w:rsidRPr="00CB69BC" w:rsidRDefault="001569B2">
            <w:pPr>
              <w:rPr>
                <w:rFonts w:cs="Arial"/>
                <w:szCs w:val="18"/>
              </w:rPr>
            </w:pPr>
            <w:hyperlink r:id="rId40" w:history="1">
              <w:r w:rsidR="00CB69BC" w:rsidRPr="00CB69BC">
                <w:rPr>
                  <w:rStyle w:val="Hyperlink"/>
                  <w:rFonts w:ascii="Arial" w:hAnsi="Arial" w:cs="Arial"/>
                  <w:sz w:val="18"/>
                  <w:szCs w:val="18"/>
                </w:rPr>
                <w:t>17.3125</w:t>
              </w:r>
            </w:hyperlink>
          </w:p>
        </w:tc>
        <w:tc>
          <w:tcPr>
            <w:tcW w:w="425" w:type="dxa"/>
            <w:hideMark/>
          </w:tcPr>
          <w:p w14:paraId="2AF61853" w14:textId="77777777" w:rsidR="00CB69BC" w:rsidRPr="00CB69BC" w:rsidRDefault="00CB69BC">
            <w:pPr>
              <w:rPr>
                <w:rFonts w:cs="Arial"/>
                <w:szCs w:val="18"/>
              </w:rPr>
            </w:pPr>
            <w:r w:rsidRPr="00CB69BC">
              <w:rPr>
                <w:rFonts w:cs="Arial"/>
                <w:szCs w:val="18"/>
              </w:rPr>
              <w:t>n</w:t>
            </w:r>
          </w:p>
        </w:tc>
        <w:tc>
          <w:tcPr>
            <w:tcW w:w="5636" w:type="dxa"/>
            <w:hideMark/>
          </w:tcPr>
          <w:p w14:paraId="3E0FE61E" w14:textId="77777777" w:rsidR="00CB69BC" w:rsidRPr="00CB69BC" w:rsidRDefault="00CB69BC">
            <w:pPr>
              <w:rPr>
                <w:rFonts w:cs="Arial"/>
                <w:szCs w:val="18"/>
              </w:rPr>
            </w:pPr>
            <w:r w:rsidRPr="00CB69BC">
              <w:rPr>
                <w:rFonts w:cs="Arial"/>
                <w:szCs w:val="18"/>
              </w:rPr>
              <w:t xml:space="preserve">Ip. Buttet. Wie viele Schweizerinnen und Schweizer arbeiten bei der EU? </w:t>
            </w:r>
            <w:r w:rsidRPr="00CB69BC">
              <w:rPr>
                <w:rFonts w:cs="Arial"/>
                <w:szCs w:val="18"/>
              </w:rPr>
              <w:br/>
            </w:r>
            <w:r w:rsidRPr="00CB69BC">
              <w:rPr>
                <w:rFonts w:cs="Arial"/>
                <w:szCs w:val="18"/>
                <w:lang w:val="fr-CH"/>
              </w:rPr>
              <w:t xml:space="preserve">Ip. Buttet. Combien de Suisses travaillent-ils auprès de l'UE? </w:t>
            </w:r>
            <w:r w:rsidRPr="00CB69BC">
              <w:rPr>
                <w:rFonts w:cs="Arial"/>
                <w:szCs w:val="18"/>
                <w:lang w:val="fr-CH"/>
              </w:rPr>
              <w:br/>
            </w:r>
            <w:r w:rsidRPr="00CB69BC">
              <w:rPr>
                <w:rFonts w:cs="Arial"/>
                <w:szCs w:val="18"/>
              </w:rPr>
              <w:t xml:space="preserve">Ip. Buttet. Quanti cittadini svizzeri lavorano presso l'UE? </w:t>
            </w:r>
          </w:p>
        </w:tc>
        <w:tc>
          <w:tcPr>
            <w:tcW w:w="1276" w:type="dxa"/>
            <w:hideMark/>
          </w:tcPr>
          <w:p w14:paraId="02FBEF0F" w14:textId="77777777" w:rsidR="00CB69BC" w:rsidRPr="00CB69BC" w:rsidRDefault="00CB69BC">
            <w:pPr>
              <w:rPr>
                <w:rFonts w:cs="Arial"/>
                <w:szCs w:val="18"/>
              </w:rPr>
            </w:pPr>
            <w:r w:rsidRPr="00CB69BC">
              <w:rPr>
                <w:rFonts w:cs="Arial"/>
                <w:b/>
                <w:bCs/>
                <w:szCs w:val="18"/>
                <w:lang w:val="fr-FR"/>
              </w:rPr>
              <w:t>Diskussion</w:t>
            </w:r>
          </w:p>
          <w:p w14:paraId="160EC3FB" w14:textId="77777777" w:rsidR="00CB69BC" w:rsidRPr="00CB69BC" w:rsidRDefault="00CB69BC">
            <w:pPr>
              <w:rPr>
                <w:rFonts w:cs="Arial"/>
                <w:szCs w:val="18"/>
              </w:rPr>
            </w:pPr>
            <w:r w:rsidRPr="00CB69BC">
              <w:rPr>
                <w:rFonts w:cs="Arial"/>
                <w:b/>
                <w:bCs/>
                <w:szCs w:val="18"/>
                <w:lang w:val="fr-FR"/>
              </w:rPr>
              <w:t>Discussion</w:t>
            </w:r>
          </w:p>
          <w:p w14:paraId="4F812A22" w14:textId="77777777" w:rsidR="00CB69BC" w:rsidRPr="00CB69BC" w:rsidRDefault="00CB69BC">
            <w:pPr>
              <w:rPr>
                <w:rFonts w:cs="Arial"/>
                <w:szCs w:val="18"/>
              </w:rPr>
            </w:pPr>
            <w:r w:rsidRPr="00CB69BC">
              <w:rPr>
                <w:rFonts w:cs="Arial"/>
                <w:b/>
                <w:bCs/>
                <w:szCs w:val="18"/>
                <w:lang w:val="fr-FR"/>
              </w:rPr>
              <w:t>Discussione</w:t>
            </w:r>
          </w:p>
        </w:tc>
        <w:tc>
          <w:tcPr>
            <w:tcW w:w="567" w:type="dxa"/>
            <w:hideMark/>
          </w:tcPr>
          <w:p w14:paraId="293A42CE" w14:textId="77777777" w:rsidR="00CB69BC" w:rsidRPr="00CB69BC" w:rsidRDefault="00CB69BC">
            <w:pPr>
              <w:rPr>
                <w:rFonts w:cs="Arial"/>
                <w:szCs w:val="18"/>
              </w:rPr>
            </w:pPr>
            <w:r w:rsidRPr="00CB69BC">
              <w:rPr>
                <w:rFonts w:cs="Arial"/>
                <w:b/>
                <w:bCs/>
                <w:szCs w:val="18"/>
              </w:rPr>
              <w:t>tw</w:t>
            </w:r>
          </w:p>
        </w:tc>
      </w:tr>
      <w:tr w:rsidR="00CB69BC" w:rsidRPr="00CB69BC" w14:paraId="01010773" w14:textId="77777777" w:rsidTr="00CB69BC">
        <w:tc>
          <w:tcPr>
            <w:tcW w:w="455" w:type="dxa"/>
            <w:hideMark/>
          </w:tcPr>
          <w:p w14:paraId="673181C5" w14:textId="77777777" w:rsidR="00CB69BC" w:rsidRPr="00CB69BC" w:rsidRDefault="00CB69BC">
            <w:pPr>
              <w:rPr>
                <w:rFonts w:cs="Arial"/>
                <w:szCs w:val="18"/>
                <w:lang w:val="de-CH" w:eastAsia="de-CH"/>
              </w:rPr>
            </w:pPr>
          </w:p>
        </w:tc>
        <w:tc>
          <w:tcPr>
            <w:tcW w:w="851" w:type="dxa"/>
            <w:hideMark/>
          </w:tcPr>
          <w:p w14:paraId="714C604B" w14:textId="77777777" w:rsidR="00CB69BC" w:rsidRPr="00CB69BC" w:rsidRDefault="001569B2">
            <w:pPr>
              <w:rPr>
                <w:rFonts w:cs="Arial"/>
                <w:szCs w:val="18"/>
              </w:rPr>
            </w:pPr>
            <w:hyperlink r:id="rId41" w:history="1">
              <w:r w:rsidR="00CB69BC" w:rsidRPr="00CB69BC">
                <w:rPr>
                  <w:rStyle w:val="Hyperlink"/>
                  <w:rFonts w:ascii="Arial" w:hAnsi="Arial" w:cs="Arial"/>
                  <w:sz w:val="18"/>
                  <w:szCs w:val="18"/>
                </w:rPr>
                <w:t>17.3141</w:t>
              </w:r>
            </w:hyperlink>
          </w:p>
        </w:tc>
        <w:tc>
          <w:tcPr>
            <w:tcW w:w="425" w:type="dxa"/>
            <w:hideMark/>
          </w:tcPr>
          <w:p w14:paraId="1A171582" w14:textId="77777777" w:rsidR="00CB69BC" w:rsidRPr="00CB69BC" w:rsidRDefault="00CB69BC">
            <w:pPr>
              <w:rPr>
                <w:rFonts w:cs="Arial"/>
                <w:szCs w:val="18"/>
              </w:rPr>
            </w:pPr>
            <w:r w:rsidRPr="00CB69BC">
              <w:rPr>
                <w:rFonts w:cs="Arial"/>
                <w:szCs w:val="18"/>
              </w:rPr>
              <w:t>n</w:t>
            </w:r>
          </w:p>
        </w:tc>
        <w:tc>
          <w:tcPr>
            <w:tcW w:w="5636" w:type="dxa"/>
            <w:hideMark/>
          </w:tcPr>
          <w:p w14:paraId="02A0E43D" w14:textId="77777777" w:rsidR="00CB69BC" w:rsidRPr="00CB69BC" w:rsidRDefault="00CB69BC">
            <w:pPr>
              <w:rPr>
                <w:rFonts w:cs="Arial"/>
                <w:szCs w:val="18"/>
                <w:lang w:val="it-CH"/>
              </w:rPr>
            </w:pPr>
            <w:r w:rsidRPr="00CB69BC">
              <w:rPr>
                <w:rFonts w:cs="Arial"/>
                <w:szCs w:val="18"/>
              </w:rPr>
              <w:t xml:space="preserve">Ip. Friedl. Implementierung der Ziele der Agenda 2030. Berücksichtigung der Geschlechterfrage </w:t>
            </w:r>
            <w:r w:rsidRPr="00CB69BC">
              <w:rPr>
                <w:rFonts w:cs="Arial"/>
                <w:szCs w:val="18"/>
              </w:rPr>
              <w:br/>
              <w:t xml:space="preserve">Ip. Friedl. </w:t>
            </w:r>
            <w:r w:rsidRPr="00CB69BC">
              <w:rPr>
                <w:rFonts w:cs="Arial"/>
                <w:szCs w:val="18"/>
                <w:lang w:val="fr-CH"/>
              </w:rPr>
              <w:t xml:space="preserve">Réalisation des objectifs de l'Agenda 2030. Et l'égalité des sexes? </w:t>
            </w:r>
            <w:r w:rsidRPr="00CB69BC">
              <w:rPr>
                <w:rFonts w:cs="Arial"/>
                <w:szCs w:val="18"/>
                <w:lang w:val="fr-CH"/>
              </w:rPr>
              <w:br/>
              <w:t xml:space="preserve">Ip. Friedl. </w:t>
            </w:r>
            <w:r w:rsidRPr="00CB69BC">
              <w:rPr>
                <w:rFonts w:cs="Arial"/>
                <w:szCs w:val="18"/>
                <w:lang w:val="it-CH"/>
              </w:rPr>
              <w:t xml:space="preserve">Realizzazione degli obiettivi dell'Agenda 2030. Tenere conto delle questioni di genere </w:t>
            </w:r>
          </w:p>
        </w:tc>
        <w:tc>
          <w:tcPr>
            <w:tcW w:w="1276" w:type="dxa"/>
            <w:hideMark/>
          </w:tcPr>
          <w:p w14:paraId="71609AA0" w14:textId="77777777" w:rsidR="00CB69BC" w:rsidRPr="00CB69BC" w:rsidRDefault="00CB69BC">
            <w:pPr>
              <w:rPr>
                <w:rFonts w:cs="Arial"/>
                <w:szCs w:val="18"/>
              </w:rPr>
            </w:pPr>
            <w:r w:rsidRPr="00CB69BC">
              <w:rPr>
                <w:rFonts w:cs="Arial"/>
                <w:b/>
                <w:bCs/>
                <w:szCs w:val="18"/>
                <w:lang w:val="fr-FR"/>
              </w:rPr>
              <w:t>Diskussion</w:t>
            </w:r>
          </w:p>
          <w:p w14:paraId="2218DB40" w14:textId="77777777" w:rsidR="00CB69BC" w:rsidRPr="00CB69BC" w:rsidRDefault="00CB69BC">
            <w:pPr>
              <w:rPr>
                <w:rFonts w:cs="Arial"/>
                <w:szCs w:val="18"/>
              </w:rPr>
            </w:pPr>
            <w:r w:rsidRPr="00CB69BC">
              <w:rPr>
                <w:rFonts w:cs="Arial"/>
                <w:b/>
                <w:bCs/>
                <w:szCs w:val="18"/>
                <w:lang w:val="fr-FR"/>
              </w:rPr>
              <w:t>Discussion</w:t>
            </w:r>
          </w:p>
          <w:p w14:paraId="2E9FD8AE" w14:textId="77777777" w:rsidR="00CB69BC" w:rsidRPr="00CB69BC" w:rsidRDefault="00CB69BC">
            <w:pPr>
              <w:rPr>
                <w:rFonts w:cs="Arial"/>
                <w:szCs w:val="18"/>
              </w:rPr>
            </w:pPr>
            <w:r w:rsidRPr="00CB69BC">
              <w:rPr>
                <w:rFonts w:cs="Arial"/>
                <w:b/>
                <w:bCs/>
                <w:szCs w:val="18"/>
                <w:lang w:val="fr-FR"/>
              </w:rPr>
              <w:t>Discussione</w:t>
            </w:r>
          </w:p>
        </w:tc>
        <w:tc>
          <w:tcPr>
            <w:tcW w:w="567" w:type="dxa"/>
            <w:hideMark/>
          </w:tcPr>
          <w:p w14:paraId="4548480D" w14:textId="77777777" w:rsidR="00CB69BC" w:rsidRPr="00CB69BC" w:rsidRDefault="00CB69BC">
            <w:pPr>
              <w:rPr>
                <w:rFonts w:cs="Arial"/>
                <w:szCs w:val="18"/>
              </w:rPr>
            </w:pPr>
            <w:r w:rsidRPr="00CB69BC">
              <w:rPr>
                <w:rFonts w:cs="Arial"/>
                <w:b/>
                <w:bCs/>
                <w:szCs w:val="18"/>
              </w:rPr>
              <w:t>tw</w:t>
            </w:r>
          </w:p>
        </w:tc>
      </w:tr>
    </w:tbl>
    <w:p w14:paraId="7F97289E" w14:textId="36DABD10" w:rsidR="00FD7CE1" w:rsidRDefault="00FD7CE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B69BC" w:rsidRPr="00CB69BC" w14:paraId="185CE08B" w14:textId="77777777" w:rsidTr="00CB69BC">
        <w:tc>
          <w:tcPr>
            <w:tcW w:w="455" w:type="dxa"/>
            <w:hideMark/>
          </w:tcPr>
          <w:p w14:paraId="57DD5CBE" w14:textId="77777777" w:rsidR="00CB69BC" w:rsidRPr="00CB69BC" w:rsidRDefault="00CB69BC">
            <w:pPr>
              <w:rPr>
                <w:rFonts w:cs="Arial"/>
                <w:szCs w:val="18"/>
                <w:lang w:val="de-CH" w:eastAsia="de-CH"/>
              </w:rPr>
            </w:pPr>
          </w:p>
        </w:tc>
        <w:tc>
          <w:tcPr>
            <w:tcW w:w="851" w:type="dxa"/>
            <w:hideMark/>
          </w:tcPr>
          <w:p w14:paraId="623BD15E" w14:textId="77777777" w:rsidR="00CB69BC" w:rsidRPr="00CB69BC" w:rsidRDefault="001569B2">
            <w:pPr>
              <w:rPr>
                <w:rFonts w:cs="Arial"/>
                <w:szCs w:val="18"/>
              </w:rPr>
            </w:pPr>
            <w:hyperlink r:id="rId42" w:history="1">
              <w:r w:rsidR="00CB69BC" w:rsidRPr="00CB69BC">
                <w:rPr>
                  <w:rStyle w:val="Hyperlink"/>
                  <w:rFonts w:ascii="Arial" w:hAnsi="Arial" w:cs="Arial"/>
                  <w:sz w:val="18"/>
                  <w:szCs w:val="18"/>
                </w:rPr>
                <w:t>17.3146</w:t>
              </w:r>
            </w:hyperlink>
          </w:p>
        </w:tc>
        <w:tc>
          <w:tcPr>
            <w:tcW w:w="425" w:type="dxa"/>
            <w:hideMark/>
          </w:tcPr>
          <w:p w14:paraId="2BDBF604" w14:textId="77777777" w:rsidR="00CB69BC" w:rsidRPr="00CB69BC" w:rsidRDefault="00CB69BC">
            <w:pPr>
              <w:rPr>
                <w:rFonts w:cs="Arial"/>
                <w:szCs w:val="18"/>
              </w:rPr>
            </w:pPr>
            <w:r w:rsidRPr="00CB69BC">
              <w:rPr>
                <w:rFonts w:cs="Arial"/>
                <w:szCs w:val="18"/>
              </w:rPr>
              <w:t>n</w:t>
            </w:r>
          </w:p>
        </w:tc>
        <w:tc>
          <w:tcPr>
            <w:tcW w:w="5636" w:type="dxa"/>
            <w:hideMark/>
          </w:tcPr>
          <w:p w14:paraId="3079BC63" w14:textId="77777777" w:rsidR="00CB69BC" w:rsidRPr="00CB69BC" w:rsidRDefault="00CB69BC">
            <w:pPr>
              <w:rPr>
                <w:rFonts w:cs="Arial"/>
                <w:szCs w:val="18"/>
              </w:rPr>
            </w:pPr>
            <w:r w:rsidRPr="00CB69BC">
              <w:rPr>
                <w:rFonts w:cs="Arial"/>
                <w:szCs w:val="18"/>
              </w:rPr>
              <w:t xml:space="preserve">Ip. Tornare. Türkische Propaganda in der Schweiz </w:t>
            </w:r>
            <w:r w:rsidRPr="00CB69BC">
              <w:rPr>
                <w:rFonts w:cs="Arial"/>
                <w:szCs w:val="18"/>
              </w:rPr>
              <w:br/>
              <w:t xml:space="preserve">Ip. </w:t>
            </w:r>
            <w:r w:rsidRPr="00CB69BC">
              <w:rPr>
                <w:rFonts w:cs="Arial"/>
                <w:szCs w:val="18"/>
                <w:lang w:val="fr-CH"/>
              </w:rPr>
              <w:t xml:space="preserve">Tornare. Propagande turque en Suisse </w:t>
            </w:r>
            <w:r w:rsidRPr="00CB69BC">
              <w:rPr>
                <w:rFonts w:cs="Arial"/>
                <w:szCs w:val="18"/>
                <w:lang w:val="fr-CH"/>
              </w:rPr>
              <w:br/>
              <w:t xml:space="preserve">Ip. </w:t>
            </w:r>
            <w:r w:rsidRPr="00CB69BC">
              <w:rPr>
                <w:rFonts w:cs="Arial"/>
                <w:szCs w:val="18"/>
              </w:rPr>
              <w:t xml:space="preserve">Tornare. Propaganda turca in Svizzera </w:t>
            </w:r>
          </w:p>
        </w:tc>
        <w:tc>
          <w:tcPr>
            <w:tcW w:w="1276" w:type="dxa"/>
            <w:hideMark/>
          </w:tcPr>
          <w:p w14:paraId="493D0000" w14:textId="77777777" w:rsidR="00CB69BC" w:rsidRPr="00CB69BC" w:rsidRDefault="00CB69BC">
            <w:pPr>
              <w:rPr>
                <w:rFonts w:cs="Arial"/>
                <w:szCs w:val="18"/>
              </w:rPr>
            </w:pPr>
            <w:r w:rsidRPr="00CB69BC">
              <w:rPr>
                <w:rFonts w:cs="Arial"/>
                <w:b/>
                <w:bCs/>
                <w:szCs w:val="18"/>
                <w:lang w:val="fr-FR"/>
              </w:rPr>
              <w:t>Diskussion</w:t>
            </w:r>
          </w:p>
          <w:p w14:paraId="4435D844" w14:textId="77777777" w:rsidR="00CB69BC" w:rsidRPr="00CB69BC" w:rsidRDefault="00CB69BC">
            <w:pPr>
              <w:rPr>
                <w:rFonts w:cs="Arial"/>
                <w:szCs w:val="18"/>
              </w:rPr>
            </w:pPr>
            <w:r w:rsidRPr="00CB69BC">
              <w:rPr>
                <w:rFonts w:cs="Arial"/>
                <w:b/>
                <w:bCs/>
                <w:szCs w:val="18"/>
                <w:lang w:val="fr-FR"/>
              </w:rPr>
              <w:t>Discussion</w:t>
            </w:r>
          </w:p>
          <w:p w14:paraId="60B6817E" w14:textId="77777777" w:rsidR="00CB69BC" w:rsidRPr="00CB69BC" w:rsidRDefault="00CB69BC">
            <w:pPr>
              <w:rPr>
                <w:rFonts w:cs="Arial"/>
                <w:szCs w:val="18"/>
              </w:rPr>
            </w:pPr>
            <w:r w:rsidRPr="00CB69BC">
              <w:rPr>
                <w:rFonts w:cs="Arial"/>
                <w:b/>
                <w:bCs/>
                <w:szCs w:val="18"/>
                <w:lang w:val="fr-FR"/>
              </w:rPr>
              <w:t>Discussione</w:t>
            </w:r>
          </w:p>
        </w:tc>
        <w:tc>
          <w:tcPr>
            <w:tcW w:w="567" w:type="dxa"/>
            <w:hideMark/>
          </w:tcPr>
          <w:p w14:paraId="5492A1FA" w14:textId="77777777" w:rsidR="00CB69BC" w:rsidRPr="00CB69BC" w:rsidRDefault="00CB69BC">
            <w:pPr>
              <w:rPr>
                <w:rFonts w:cs="Arial"/>
                <w:szCs w:val="18"/>
              </w:rPr>
            </w:pPr>
            <w:r w:rsidRPr="00CB69BC">
              <w:rPr>
                <w:rFonts w:cs="Arial"/>
                <w:b/>
                <w:bCs/>
                <w:szCs w:val="18"/>
              </w:rPr>
              <w:t>tw</w:t>
            </w:r>
          </w:p>
        </w:tc>
      </w:tr>
      <w:tr w:rsidR="001B5126" w:rsidRPr="001B5126" w14:paraId="18B336B8" w14:textId="77777777" w:rsidTr="001B5126">
        <w:tc>
          <w:tcPr>
            <w:tcW w:w="455" w:type="dxa"/>
            <w:hideMark/>
          </w:tcPr>
          <w:p w14:paraId="66A9C7C9" w14:textId="77777777" w:rsidR="001B5126" w:rsidRPr="00282EB9" w:rsidRDefault="001B5126">
            <w:pPr>
              <w:rPr>
                <w:rFonts w:cs="Arial"/>
                <w:szCs w:val="18"/>
                <w:lang w:val="it-CH" w:eastAsia="de-CH"/>
              </w:rPr>
            </w:pPr>
          </w:p>
        </w:tc>
        <w:tc>
          <w:tcPr>
            <w:tcW w:w="851" w:type="dxa"/>
            <w:hideMark/>
          </w:tcPr>
          <w:p w14:paraId="1A625F0F" w14:textId="77777777" w:rsidR="001B5126" w:rsidRPr="001B5126" w:rsidRDefault="001569B2">
            <w:pPr>
              <w:rPr>
                <w:rFonts w:cs="Arial"/>
                <w:szCs w:val="18"/>
              </w:rPr>
            </w:pPr>
            <w:hyperlink r:id="rId43" w:history="1">
              <w:r w:rsidR="001B5126" w:rsidRPr="001B5126">
                <w:rPr>
                  <w:rStyle w:val="Hyperlink"/>
                  <w:rFonts w:ascii="Arial" w:hAnsi="Arial" w:cs="Arial"/>
                  <w:sz w:val="18"/>
                  <w:szCs w:val="18"/>
                </w:rPr>
                <w:t>17.3309</w:t>
              </w:r>
            </w:hyperlink>
          </w:p>
        </w:tc>
        <w:tc>
          <w:tcPr>
            <w:tcW w:w="425" w:type="dxa"/>
            <w:hideMark/>
          </w:tcPr>
          <w:p w14:paraId="4AE591A6" w14:textId="77777777" w:rsidR="001B5126" w:rsidRPr="001B5126" w:rsidRDefault="001B5126">
            <w:pPr>
              <w:rPr>
                <w:rFonts w:cs="Arial"/>
                <w:szCs w:val="18"/>
              </w:rPr>
            </w:pPr>
            <w:r w:rsidRPr="001B5126">
              <w:rPr>
                <w:rFonts w:cs="Arial"/>
                <w:szCs w:val="18"/>
              </w:rPr>
              <w:t>n</w:t>
            </w:r>
          </w:p>
        </w:tc>
        <w:tc>
          <w:tcPr>
            <w:tcW w:w="5636" w:type="dxa"/>
            <w:hideMark/>
          </w:tcPr>
          <w:p w14:paraId="641166EB" w14:textId="77777777" w:rsidR="001B5126" w:rsidRPr="001B5126" w:rsidRDefault="001B5126">
            <w:pPr>
              <w:rPr>
                <w:rFonts w:cs="Arial"/>
                <w:szCs w:val="18"/>
              </w:rPr>
            </w:pPr>
            <w:r w:rsidRPr="001B5126">
              <w:rPr>
                <w:rFonts w:cs="Arial"/>
                <w:szCs w:val="18"/>
              </w:rPr>
              <w:t xml:space="preserve">Po. Imark. "Hamas" verbieten oder als Terrororganisation einstufen </w:t>
            </w:r>
            <w:r w:rsidRPr="001B5126">
              <w:rPr>
                <w:rFonts w:cs="Arial"/>
                <w:szCs w:val="18"/>
              </w:rPr>
              <w:br/>
              <w:t xml:space="preserve">Po. </w:t>
            </w:r>
            <w:r w:rsidRPr="001B5126">
              <w:rPr>
                <w:rFonts w:cs="Arial"/>
                <w:szCs w:val="18"/>
                <w:lang w:val="fr-CH"/>
              </w:rPr>
              <w:t xml:space="preserve">Imark. Interdire le Hamas ou le classer parmi les organisations terroristes </w:t>
            </w:r>
            <w:r w:rsidRPr="001B5126">
              <w:rPr>
                <w:rFonts w:cs="Arial"/>
                <w:szCs w:val="18"/>
                <w:lang w:val="fr-CH"/>
              </w:rPr>
              <w:br/>
              <w:t xml:space="preserve">Po. </w:t>
            </w:r>
            <w:r w:rsidRPr="001B5126">
              <w:rPr>
                <w:rFonts w:cs="Arial"/>
                <w:szCs w:val="18"/>
              </w:rPr>
              <w:t xml:space="preserve">Imark. Vietare «Hamas» o classificarlo come organizzazione terroristica </w:t>
            </w:r>
          </w:p>
        </w:tc>
        <w:tc>
          <w:tcPr>
            <w:tcW w:w="1276" w:type="dxa"/>
            <w:hideMark/>
          </w:tcPr>
          <w:p w14:paraId="0AA62881" w14:textId="77777777" w:rsidR="001B5126" w:rsidRPr="001B5126" w:rsidRDefault="001B5126">
            <w:pPr>
              <w:rPr>
                <w:rFonts w:cs="Arial"/>
                <w:szCs w:val="18"/>
              </w:rPr>
            </w:pPr>
          </w:p>
        </w:tc>
        <w:tc>
          <w:tcPr>
            <w:tcW w:w="567" w:type="dxa"/>
            <w:hideMark/>
          </w:tcPr>
          <w:p w14:paraId="236C9C41" w14:textId="77777777" w:rsidR="001B5126" w:rsidRPr="001B5126" w:rsidRDefault="001B5126">
            <w:pPr>
              <w:rPr>
                <w:rFonts w:cs="Arial"/>
                <w:szCs w:val="18"/>
              </w:rPr>
            </w:pPr>
            <w:r w:rsidRPr="001B5126">
              <w:rPr>
                <w:rFonts w:cs="Arial"/>
                <w:b/>
                <w:bCs/>
                <w:szCs w:val="18"/>
              </w:rPr>
              <w:t>-</w:t>
            </w:r>
          </w:p>
        </w:tc>
      </w:tr>
      <w:tr w:rsidR="001B5126" w:rsidRPr="001B5126" w14:paraId="4419762F" w14:textId="77777777" w:rsidTr="001B5126">
        <w:tc>
          <w:tcPr>
            <w:tcW w:w="455" w:type="dxa"/>
            <w:hideMark/>
          </w:tcPr>
          <w:p w14:paraId="1C4E3CC9" w14:textId="77777777" w:rsidR="001B5126" w:rsidRPr="001B5126" w:rsidRDefault="001B5126">
            <w:pPr>
              <w:rPr>
                <w:rFonts w:cs="Arial"/>
                <w:szCs w:val="18"/>
                <w:lang w:val="de-CH" w:eastAsia="de-CH"/>
              </w:rPr>
            </w:pPr>
          </w:p>
        </w:tc>
        <w:tc>
          <w:tcPr>
            <w:tcW w:w="851" w:type="dxa"/>
            <w:hideMark/>
          </w:tcPr>
          <w:p w14:paraId="007EBBDF" w14:textId="77777777" w:rsidR="001B5126" w:rsidRPr="001B5126" w:rsidRDefault="001569B2">
            <w:pPr>
              <w:rPr>
                <w:rFonts w:cs="Arial"/>
                <w:szCs w:val="18"/>
              </w:rPr>
            </w:pPr>
            <w:hyperlink r:id="rId44" w:history="1">
              <w:r w:rsidR="001B5126" w:rsidRPr="001B5126">
                <w:rPr>
                  <w:rStyle w:val="Hyperlink"/>
                  <w:rFonts w:ascii="Arial" w:hAnsi="Arial" w:cs="Arial"/>
                  <w:sz w:val="18"/>
                  <w:szCs w:val="18"/>
                </w:rPr>
                <w:t>17.3400</w:t>
              </w:r>
            </w:hyperlink>
          </w:p>
        </w:tc>
        <w:tc>
          <w:tcPr>
            <w:tcW w:w="425" w:type="dxa"/>
            <w:hideMark/>
          </w:tcPr>
          <w:p w14:paraId="18FA0D1E" w14:textId="77777777" w:rsidR="001B5126" w:rsidRPr="001B5126" w:rsidRDefault="001B5126">
            <w:pPr>
              <w:rPr>
                <w:rFonts w:cs="Arial"/>
                <w:szCs w:val="18"/>
              </w:rPr>
            </w:pPr>
            <w:r w:rsidRPr="001B5126">
              <w:rPr>
                <w:rFonts w:cs="Arial"/>
                <w:szCs w:val="18"/>
              </w:rPr>
              <w:t>n</w:t>
            </w:r>
          </w:p>
        </w:tc>
        <w:tc>
          <w:tcPr>
            <w:tcW w:w="5636" w:type="dxa"/>
            <w:hideMark/>
          </w:tcPr>
          <w:p w14:paraId="4BD5E6BB" w14:textId="77777777" w:rsidR="001B5126" w:rsidRPr="001B5126" w:rsidRDefault="001B5126">
            <w:pPr>
              <w:rPr>
                <w:rFonts w:cs="Arial"/>
                <w:szCs w:val="18"/>
              </w:rPr>
            </w:pPr>
            <w:r w:rsidRPr="001B5126">
              <w:rPr>
                <w:rFonts w:cs="Arial"/>
                <w:szCs w:val="18"/>
                <w:lang w:val="fr-CH"/>
              </w:rPr>
              <w:t xml:space="preserve">Mo. Munz. International Roma Holocaust Memorial Day (2. August) anerkennen </w:t>
            </w:r>
            <w:r w:rsidRPr="001B5126">
              <w:rPr>
                <w:rFonts w:cs="Arial"/>
                <w:szCs w:val="18"/>
                <w:lang w:val="fr-CH"/>
              </w:rPr>
              <w:br/>
              <w:t xml:space="preserve">Mo. Munz. Pour la reconnaissance de la Journée de commémoration de l'holocauste des Roms (2 août) </w:t>
            </w:r>
            <w:r w:rsidRPr="001B5126">
              <w:rPr>
                <w:rFonts w:cs="Arial"/>
                <w:szCs w:val="18"/>
                <w:lang w:val="fr-CH"/>
              </w:rPr>
              <w:br/>
              <w:t xml:space="preserve">Mo. </w:t>
            </w:r>
            <w:r w:rsidRPr="001B5126">
              <w:rPr>
                <w:rFonts w:cs="Arial"/>
                <w:szCs w:val="18"/>
              </w:rPr>
              <w:t xml:space="preserve">Munz. Riconoscere la Giornata commemorativa dell'Olocausto dei Rom (2 agosto) </w:t>
            </w:r>
          </w:p>
        </w:tc>
        <w:tc>
          <w:tcPr>
            <w:tcW w:w="1276" w:type="dxa"/>
            <w:hideMark/>
          </w:tcPr>
          <w:p w14:paraId="68016710" w14:textId="77777777" w:rsidR="001B5126" w:rsidRPr="001B5126" w:rsidRDefault="001B5126">
            <w:pPr>
              <w:rPr>
                <w:rFonts w:cs="Arial"/>
                <w:szCs w:val="18"/>
              </w:rPr>
            </w:pPr>
          </w:p>
        </w:tc>
        <w:tc>
          <w:tcPr>
            <w:tcW w:w="567" w:type="dxa"/>
            <w:hideMark/>
          </w:tcPr>
          <w:p w14:paraId="18DBD224" w14:textId="77777777" w:rsidR="001B5126" w:rsidRPr="001B5126" w:rsidRDefault="001B5126">
            <w:pPr>
              <w:rPr>
                <w:rFonts w:cs="Arial"/>
                <w:szCs w:val="18"/>
              </w:rPr>
            </w:pPr>
            <w:r w:rsidRPr="001B5126">
              <w:rPr>
                <w:rFonts w:cs="Arial"/>
                <w:b/>
                <w:bCs/>
                <w:szCs w:val="18"/>
              </w:rPr>
              <w:t>-</w:t>
            </w:r>
          </w:p>
        </w:tc>
      </w:tr>
      <w:tr w:rsidR="00123E4A" w:rsidRPr="00123E4A" w14:paraId="78D9E3D3" w14:textId="77777777" w:rsidTr="00123E4A">
        <w:tc>
          <w:tcPr>
            <w:tcW w:w="455" w:type="dxa"/>
            <w:hideMark/>
          </w:tcPr>
          <w:p w14:paraId="16533A81" w14:textId="4FD3D9AE" w:rsidR="00123E4A" w:rsidRPr="00123E4A" w:rsidRDefault="00123E4A">
            <w:pPr>
              <w:rPr>
                <w:rFonts w:cs="Arial"/>
                <w:szCs w:val="18"/>
                <w:lang w:val="de-CH" w:eastAsia="de-CH"/>
              </w:rPr>
            </w:pPr>
          </w:p>
        </w:tc>
        <w:tc>
          <w:tcPr>
            <w:tcW w:w="851" w:type="dxa"/>
            <w:hideMark/>
          </w:tcPr>
          <w:p w14:paraId="11F83132" w14:textId="77777777" w:rsidR="00123E4A" w:rsidRPr="00123E4A" w:rsidRDefault="001569B2">
            <w:pPr>
              <w:rPr>
                <w:rFonts w:cs="Arial"/>
                <w:szCs w:val="18"/>
              </w:rPr>
            </w:pPr>
            <w:hyperlink r:id="rId45" w:history="1">
              <w:r w:rsidR="00123E4A" w:rsidRPr="00123E4A">
                <w:rPr>
                  <w:rStyle w:val="Hyperlink"/>
                  <w:rFonts w:ascii="Arial" w:hAnsi="Arial" w:cs="Arial"/>
                  <w:sz w:val="18"/>
                  <w:szCs w:val="18"/>
                </w:rPr>
                <w:t>17.3403</w:t>
              </w:r>
            </w:hyperlink>
          </w:p>
        </w:tc>
        <w:tc>
          <w:tcPr>
            <w:tcW w:w="425" w:type="dxa"/>
            <w:hideMark/>
          </w:tcPr>
          <w:p w14:paraId="798405D4" w14:textId="77777777" w:rsidR="00123E4A" w:rsidRPr="00123E4A" w:rsidRDefault="00123E4A">
            <w:pPr>
              <w:rPr>
                <w:rFonts w:cs="Arial"/>
                <w:szCs w:val="18"/>
              </w:rPr>
            </w:pPr>
            <w:r w:rsidRPr="00123E4A">
              <w:rPr>
                <w:rFonts w:cs="Arial"/>
                <w:szCs w:val="18"/>
              </w:rPr>
              <w:t>n</w:t>
            </w:r>
          </w:p>
        </w:tc>
        <w:tc>
          <w:tcPr>
            <w:tcW w:w="5636" w:type="dxa"/>
            <w:hideMark/>
          </w:tcPr>
          <w:p w14:paraId="58E09ED5" w14:textId="77777777" w:rsidR="00123E4A" w:rsidRPr="00123E4A" w:rsidRDefault="00123E4A">
            <w:pPr>
              <w:rPr>
                <w:rFonts w:cs="Arial"/>
                <w:szCs w:val="18"/>
                <w:lang w:val="it-IT"/>
              </w:rPr>
            </w:pPr>
            <w:r w:rsidRPr="00123E4A">
              <w:rPr>
                <w:rFonts w:cs="Arial"/>
                <w:szCs w:val="18"/>
              </w:rPr>
              <w:t xml:space="preserve">Ip. Amstutz. Halten die Staaten ihre finanziellen Versprechen, die sie an internationalen Geberkonferenzen medienwirksam abgeben? </w:t>
            </w:r>
            <w:r w:rsidRPr="00123E4A">
              <w:rPr>
                <w:rFonts w:cs="Arial"/>
                <w:szCs w:val="18"/>
              </w:rPr>
              <w:br/>
            </w:r>
            <w:r w:rsidRPr="00123E4A">
              <w:rPr>
                <w:rFonts w:cs="Arial"/>
                <w:szCs w:val="18"/>
                <w:lang w:val="fr-CH"/>
              </w:rPr>
              <w:t xml:space="preserve">Ip. Amstutz. Conférences internationales de donateurs. Les Etats tiennent-ils leurs promesses de financement annoncées devant les médias? </w:t>
            </w:r>
            <w:r w:rsidRPr="00123E4A">
              <w:rPr>
                <w:rFonts w:cs="Arial"/>
                <w:szCs w:val="18"/>
                <w:lang w:val="fr-CH"/>
              </w:rPr>
              <w:br/>
            </w:r>
            <w:r w:rsidRPr="00123E4A">
              <w:rPr>
                <w:rFonts w:cs="Arial"/>
                <w:szCs w:val="18"/>
                <w:lang w:val="it-IT"/>
              </w:rPr>
              <w:t xml:space="preserve">Ip. Amstutz. Conferenze internazionali dei Paesi donatori. Gli Stati mantengono le loro promesse di finanziamento mediatiche? </w:t>
            </w:r>
          </w:p>
        </w:tc>
        <w:tc>
          <w:tcPr>
            <w:tcW w:w="1276" w:type="dxa"/>
            <w:hideMark/>
          </w:tcPr>
          <w:p w14:paraId="3C3A454B" w14:textId="77777777" w:rsidR="00123E4A" w:rsidRPr="00123E4A" w:rsidRDefault="00123E4A">
            <w:pPr>
              <w:rPr>
                <w:rFonts w:cs="Arial"/>
                <w:szCs w:val="18"/>
              </w:rPr>
            </w:pPr>
            <w:r w:rsidRPr="00123E4A">
              <w:rPr>
                <w:rFonts w:cs="Arial"/>
                <w:b/>
                <w:bCs/>
                <w:szCs w:val="18"/>
                <w:lang w:val="fr-FR"/>
              </w:rPr>
              <w:t>Diskussion</w:t>
            </w:r>
          </w:p>
          <w:p w14:paraId="22812803" w14:textId="77777777" w:rsidR="00123E4A" w:rsidRPr="00123E4A" w:rsidRDefault="00123E4A">
            <w:pPr>
              <w:rPr>
                <w:rFonts w:cs="Arial"/>
                <w:szCs w:val="18"/>
              </w:rPr>
            </w:pPr>
            <w:r w:rsidRPr="00123E4A">
              <w:rPr>
                <w:rFonts w:cs="Arial"/>
                <w:b/>
                <w:bCs/>
                <w:szCs w:val="18"/>
                <w:lang w:val="fr-FR"/>
              </w:rPr>
              <w:t>Discussion</w:t>
            </w:r>
          </w:p>
          <w:p w14:paraId="4FE8C5CB" w14:textId="77777777" w:rsidR="00123E4A" w:rsidRPr="00123E4A" w:rsidRDefault="00123E4A">
            <w:pPr>
              <w:rPr>
                <w:rFonts w:cs="Arial"/>
                <w:szCs w:val="18"/>
              </w:rPr>
            </w:pPr>
            <w:r w:rsidRPr="00123E4A">
              <w:rPr>
                <w:rFonts w:cs="Arial"/>
                <w:b/>
                <w:bCs/>
                <w:szCs w:val="18"/>
                <w:lang w:val="fr-FR"/>
              </w:rPr>
              <w:t>Discussione</w:t>
            </w:r>
          </w:p>
        </w:tc>
        <w:tc>
          <w:tcPr>
            <w:tcW w:w="567" w:type="dxa"/>
            <w:hideMark/>
          </w:tcPr>
          <w:p w14:paraId="2FF8DA42" w14:textId="77777777" w:rsidR="00123E4A" w:rsidRPr="00123E4A" w:rsidRDefault="00123E4A">
            <w:pPr>
              <w:rPr>
                <w:rFonts w:cs="Arial"/>
                <w:szCs w:val="18"/>
              </w:rPr>
            </w:pPr>
            <w:r w:rsidRPr="00123E4A">
              <w:rPr>
                <w:rFonts w:cs="Arial"/>
                <w:b/>
                <w:bCs/>
                <w:szCs w:val="18"/>
              </w:rPr>
              <w:t>n</w:t>
            </w:r>
          </w:p>
        </w:tc>
      </w:tr>
      <w:tr w:rsidR="00123E4A" w:rsidRPr="00123E4A" w14:paraId="2A62ECA1" w14:textId="77777777" w:rsidTr="00123E4A">
        <w:tc>
          <w:tcPr>
            <w:tcW w:w="455" w:type="dxa"/>
            <w:hideMark/>
          </w:tcPr>
          <w:p w14:paraId="735BF79C" w14:textId="77777777" w:rsidR="00123E4A" w:rsidRPr="00123E4A" w:rsidRDefault="00123E4A">
            <w:pPr>
              <w:rPr>
                <w:rFonts w:cs="Arial"/>
                <w:szCs w:val="18"/>
                <w:lang w:val="de-CH" w:eastAsia="de-CH"/>
              </w:rPr>
            </w:pPr>
          </w:p>
        </w:tc>
        <w:tc>
          <w:tcPr>
            <w:tcW w:w="851" w:type="dxa"/>
            <w:hideMark/>
          </w:tcPr>
          <w:p w14:paraId="2A371D4D" w14:textId="77777777" w:rsidR="00123E4A" w:rsidRPr="00123E4A" w:rsidRDefault="001569B2">
            <w:pPr>
              <w:rPr>
                <w:rFonts w:cs="Arial"/>
                <w:szCs w:val="18"/>
              </w:rPr>
            </w:pPr>
            <w:hyperlink r:id="rId46" w:history="1">
              <w:r w:rsidR="00123E4A" w:rsidRPr="00123E4A">
                <w:rPr>
                  <w:rStyle w:val="Hyperlink"/>
                  <w:rFonts w:ascii="Arial" w:hAnsi="Arial" w:cs="Arial"/>
                  <w:sz w:val="18"/>
                  <w:szCs w:val="18"/>
                </w:rPr>
                <w:t>17.3440</w:t>
              </w:r>
            </w:hyperlink>
          </w:p>
        </w:tc>
        <w:tc>
          <w:tcPr>
            <w:tcW w:w="425" w:type="dxa"/>
            <w:hideMark/>
          </w:tcPr>
          <w:p w14:paraId="1F6BCFBE" w14:textId="77777777" w:rsidR="00123E4A" w:rsidRPr="00123E4A" w:rsidRDefault="00123E4A">
            <w:pPr>
              <w:rPr>
                <w:rFonts w:cs="Arial"/>
                <w:szCs w:val="18"/>
              </w:rPr>
            </w:pPr>
            <w:r w:rsidRPr="00123E4A">
              <w:rPr>
                <w:rFonts w:cs="Arial"/>
                <w:szCs w:val="18"/>
              </w:rPr>
              <w:t>n</w:t>
            </w:r>
          </w:p>
        </w:tc>
        <w:tc>
          <w:tcPr>
            <w:tcW w:w="5636" w:type="dxa"/>
            <w:hideMark/>
          </w:tcPr>
          <w:p w14:paraId="060D6B6B" w14:textId="77777777" w:rsidR="00123E4A" w:rsidRPr="00123E4A" w:rsidRDefault="00123E4A">
            <w:pPr>
              <w:rPr>
                <w:rFonts w:cs="Arial"/>
                <w:szCs w:val="18"/>
                <w:lang w:val="it-IT"/>
              </w:rPr>
            </w:pPr>
            <w:r w:rsidRPr="00123E4A">
              <w:rPr>
                <w:rFonts w:cs="Arial"/>
                <w:szCs w:val="18"/>
              </w:rPr>
              <w:t xml:space="preserve">Ip. Aeschi Thomas. Stand des Verhältnisses Schweiz-EU. Blockierte Anpassung bestehender Abkommen </w:t>
            </w:r>
            <w:r w:rsidRPr="00123E4A">
              <w:rPr>
                <w:rFonts w:cs="Arial"/>
                <w:szCs w:val="18"/>
              </w:rPr>
              <w:br/>
              <w:t xml:space="preserve">Ip. </w:t>
            </w:r>
            <w:r w:rsidRPr="00123E4A">
              <w:rPr>
                <w:rFonts w:cs="Arial"/>
                <w:szCs w:val="18"/>
                <w:lang w:val="fr-CH"/>
              </w:rPr>
              <w:t xml:space="preserve">Aeschi Thomas. Etat de la relation Suisse-UE. Blocage dans l'adaptation d'accords en vigueur </w:t>
            </w:r>
            <w:r w:rsidRPr="00123E4A">
              <w:rPr>
                <w:rFonts w:cs="Arial"/>
                <w:szCs w:val="18"/>
                <w:lang w:val="fr-CH"/>
              </w:rPr>
              <w:br/>
              <w:t xml:space="preserve">Ip. </w:t>
            </w:r>
            <w:r w:rsidRPr="00123E4A">
              <w:rPr>
                <w:rFonts w:cs="Arial"/>
                <w:szCs w:val="18"/>
                <w:lang w:val="it-IT"/>
              </w:rPr>
              <w:t xml:space="preserve">Aeschi Thomas. Stato delle relazioni Svizzera-UE. Blocco dell'adeguamento di accordi in vigore </w:t>
            </w:r>
          </w:p>
        </w:tc>
        <w:tc>
          <w:tcPr>
            <w:tcW w:w="1276" w:type="dxa"/>
            <w:hideMark/>
          </w:tcPr>
          <w:p w14:paraId="4BDE8E9C" w14:textId="77777777" w:rsidR="00123E4A" w:rsidRPr="00123E4A" w:rsidRDefault="00123E4A">
            <w:pPr>
              <w:rPr>
                <w:rFonts w:cs="Arial"/>
                <w:szCs w:val="18"/>
              </w:rPr>
            </w:pPr>
            <w:r w:rsidRPr="00123E4A">
              <w:rPr>
                <w:rFonts w:cs="Arial"/>
                <w:b/>
                <w:bCs/>
                <w:szCs w:val="18"/>
                <w:lang w:val="fr-FR"/>
              </w:rPr>
              <w:t>Diskussion</w:t>
            </w:r>
          </w:p>
          <w:p w14:paraId="3411CCFE" w14:textId="77777777" w:rsidR="00123E4A" w:rsidRPr="00123E4A" w:rsidRDefault="00123E4A">
            <w:pPr>
              <w:rPr>
                <w:rFonts w:cs="Arial"/>
                <w:szCs w:val="18"/>
              </w:rPr>
            </w:pPr>
            <w:r w:rsidRPr="00123E4A">
              <w:rPr>
                <w:rFonts w:cs="Arial"/>
                <w:b/>
                <w:bCs/>
                <w:szCs w:val="18"/>
                <w:lang w:val="fr-FR"/>
              </w:rPr>
              <w:t>Discussion</w:t>
            </w:r>
          </w:p>
          <w:p w14:paraId="29F1E957" w14:textId="77777777" w:rsidR="00123E4A" w:rsidRPr="00123E4A" w:rsidRDefault="00123E4A">
            <w:pPr>
              <w:rPr>
                <w:rFonts w:cs="Arial"/>
                <w:szCs w:val="18"/>
              </w:rPr>
            </w:pPr>
            <w:r w:rsidRPr="00123E4A">
              <w:rPr>
                <w:rFonts w:cs="Arial"/>
                <w:b/>
                <w:bCs/>
                <w:szCs w:val="18"/>
                <w:lang w:val="fr-FR"/>
              </w:rPr>
              <w:t>Discussione</w:t>
            </w:r>
          </w:p>
        </w:tc>
        <w:tc>
          <w:tcPr>
            <w:tcW w:w="567" w:type="dxa"/>
            <w:hideMark/>
          </w:tcPr>
          <w:p w14:paraId="409189DE" w14:textId="77777777" w:rsidR="00123E4A" w:rsidRPr="00123E4A" w:rsidRDefault="00123E4A">
            <w:pPr>
              <w:rPr>
                <w:rFonts w:cs="Arial"/>
                <w:szCs w:val="18"/>
              </w:rPr>
            </w:pPr>
            <w:r w:rsidRPr="00123E4A">
              <w:rPr>
                <w:rFonts w:cs="Arial"/>
                <w:b/>
                <w:bCs/>
                <w:szCs w:val="18"/>
              </w:rPr>
              <w:t>b</w:t>
            </w:r>
          </w:p>
        </w:tc>
      </w:tr>
      <w:tr w:rsidR="00123E4A" w:rsidRPr="00123E4A" w14:paraId="71A41EF7" w14:textId="77777777" w:rsidTr="00123E4A">
        <w:tc>
          <w:tcPr>
            <w:tcW w:w="455" w:type="dxa"/>
            <w:hideMark/>
          </w:tcPr>
          <w:p w14:paraId="2AC378DA" w14:textId="77777777" w:rsidR="00123E4A" w:rsidRPr="00123E4A" w:rsidRDefault="00123E4A">
            <w:pPr>
              <w:rPr>
                <w:rFonts w:cs="Arial"/>
                <w:szCs w:val="18"/>
                <w:lang w:val="de-CH" w:eastAsia="de-CH"/>
              </w:rPr>
            </w:pPr>
          </w:p>
        </w:tc>
        <w:tc>
          <w:tcPr>
            <w:tcW w:w="851" w:type="dxa"/>
            <w:hideMark/>
          </w:tcPr>
          <w:p w14:paraId="28000519" w14:textId="77777777" w:rsidR="00123E4A" w:rsidRPr="00123E4A" w:rsidRDefault="001569B2">
            <w:pPr>
              <w:rPr>
                <w:rFonts w:cs="Arial"/>
                <w:szCs w:val="18"/>
              </w:rPr>
            </w:pPr>
            <w:hyperlink r:id="rId47" w:history="1">
              <w:r w:rsidR="00123E4A" w:rsidRPr="00123E4A">
                <w:rPr>
                  <w:rStyle w:val="Hyperlink"/>
                  <w:rFonts w:ascii="Arial" w:hAnsi="Arial" w:cs="Arial"/>
                  <w:sz w:val="18"/>
                  <w:szCs w:val="18"/>
                </w:rPr>
                <w:t>17.3546</w:t>
              </w:r>
            </w:hyperlink>
          </w:p>
        </w:tc>
        <w:tc>
          <w:tcPr>
            <w:tcW w:w="425" w:type="dxa"/>
            <w:hideMark/>
          </w:tcPr>
          <w:p w14:paraId="23D06444" w14:textId="77777777" w:rsidR="00123E4A" w:rsidRPr="00123E4A" w:rsidRDefault="00123E4A">
            <w:pPr>
              <w:rPr>
                <w:rFonts w:cs="Arial"/>
                <w:szCs w:val="18"/>
              </w:rPr>
            </w:pPr>
            <w:r w:rsidRPr="00123E4A">
              <w:rPr>
                <w:rFonts w:cs="Arial"/>
                <w:szCs w:val="18"/>
              </w:rPr>
              <w:t>n</w:t>
            </w:r>
          </w:p>
        </w:tc>
        <w:tc>
          <w:tcPr>
            <w:tcW w:w="5636" w:type="dxa"/>
            <w:hideMark/>
          </w:tcPr>
          <w:p w14:paraId="0CA34E2C" w14:textId="77777777" w:rsidR="00123E4A" w:rsidRPr="00123E4A" w:rsidRDefault="00123E4A">
            <w:pPr>
              <w:rPr>
                <w:rFonts w:cs="Arial"/>
                <w:szCs w:val="18"/>
                <w:lang w:val="it-IT"/>
              </w:rPr>
            </w:pPr>
            <w:r w:rsidRPr="00123E4A">
              <w:rPr>
                <w:rFonts w:cs="Arial"/>
                <w:szCs w:val="18"/>
              </w:rPr>
              <w:t xml:space="preserve">Ip. Sommaruga Carlo. Anerkennung des Staates Palästina. 2017 ist der passende Zeitpunkt! </w:t>
            </w:r>
            <w:r w:rsidRPr="00123E4A">
              <w:rPr>
                <w:rFonts w:cs="Arial"/>
                <w:szCs w:val="18"/>
              </w:rPr>
              <w:br/>
              <w:t xml:space="preserve">Ip. Sommaruga Carlo. </w:t>
            </w:r>
            <w:r w:rsidRPr="00123E4A">
              <w:rPr>
                <w:rFonts w:cs="Arial"/>
                <w:szCs w:val="18"/>
                <w:lang w:val="fr-CH"/>
              </w:rPr>
              <w:t xml:space="preserve">Reconnaissance de l'Etat de Palestine. En 2017, c'est le moment! </w:t>
            </w:r>
            <w:r w:rsidRPr="00123E4A">
              <w:rPr>
                <w:rFonts w:cs="Arial"/>
                <w:szCs w:val="18"/>
                <w:lang w:val="fr-CH"/>
              </w:rPr>
              <w:br/>
              <w:t xml:space="preserve">Ip. Sommaruga Carlo. </w:t>
            </w:r>
            <w:r w:rsidRPr="00123E4A">
              <w:rPr>
                <w:rFonts w:cs="Arial"/>
                <w:szCs w:val="18"/>
                <w:lang w:val="it-IT"/>
              </w:rPr>
              <w:t xml:space="preserve">Riconoscere lo Stato di Palestina. Nel 2017 il momento è arrivato! </w:t>
            </w:r>
          </w:p>
        </w:tc>
        <w:tc>
          <w:tcPr>
            <w:tcW w:w="1276" w:type="dxa"/>
            <w:hideMark/>
          </w:tcPr>
          <w:p w14:paraId="6FFAB86C" w14:textId="77777777" w:rsidR="00123E4A" w:rsidRPr="00123E4A" w:rsidRDefault="00123E4A">
            <w:pPr>
              <w:rPr>
                <w:rFonts w:cs="Arial"/>
                <w:szCs w:val="18"/>
              </w:rPr>
            </w:pPr>
            <w:r w:rsidRPr="00123E4A">
              <w:rPr>
                <w:rFonts w:cs="Arial"/>
                <w:b/>
                <w:bCs/>
                <w:szCs w:val="18"/>
                <w:lang w:val="fr-FR"/>
              </w:rPr>
              <w:t>Diskussion</w:t>
            </w:r>
          </w:p>
          <w:p w14:paraId="008205E8" w14:textId="77777777" w:rsidR="00123E4A" w:rsidRPr="00123E4A" w:rsidRDefault="00123E4A">
            <w:pPr>
              <w:rPr>
                <w:rFonts w:cs="Arial"/>
                <w:szCs w:val="18"/>
              </w:rPr>
            </w:pPr>
            <w:r w:rsidRPr="00123E4A">
              <w:rPr>
                <w:rFonts w:cs="Arial"/>
                <w:b/>
                <w:bCs/>
                <w:szCs w:val="18"/>
                <w:lang w:val="fr-FR"/>
              </w:rPr>
              <w:t>Discussion</w:t>
            </w:r>
          </w:p>
          <w:p w14:paraId="17293820" w14:textId="77777777" w:rsidR="00123E4A" w:rsidRPr="00123E4A" w:rsidRDefault="00123E4A">
            <w:pPr>
              <w:rPr>
                <w:rFonts w:cs="Arial"/>
                <w:szCs w:val="18"/>
              </w:rPr>
            </w:pPr>
            <w:r w:rsidRPr="00123E4A">
              <w:rPr>
                <w:rFonts w:cs="Arial"/>
                <w:b/>
                <w:bCs/>
                <w:szCs w:val="18"/>
                <w:lang w:val="fr-FR"/>
              </w:rPr>
              <w:t>Discussione</w:t>
            </w:r>
          </w:p>
        </w:tc>
        <w:tc>
          <w:tcPr>
            <w:tcW w:w="567" w:type="dxa"/>
            <w:hideMark/>
          </w:tcPr>
          <w:p w14:paraId="235AE8DD" w14:textId="77777777" w:rsidR="00123E4A" w:rsidRPr="00123E4A" w:rsidRDefault="00123E4A">
            <w:pPr>
              <w:rPr>
                <w:rFonts w:cs="Arial"/>
                <w:szCs w:val="18"/>
              </w:rPr>
            </w:pPr>
            <w:r w:rsidRPr="00123E4A">
              <w:rPr>
                <w:rFonts w:cs="Arial"/>
                <w:b/>
                <w:bCs/>
                <w:szCs w:val="18"/>
              </w:rPr>
              <w:t>n</w:t>
            </w:r>
          </w:p>
        </w:tc>
      </w:tr>
      <w:tr w:rsidR="00732D3B" w:rsidRPr="00732D3B" w14:paraId="282DDEC8" w14:textId="77777777" w:rsidTr="00732D3B">
        <w:tc>
          <w:tcPr>
            <w:tcW w:w="455" w:type="dxa"/>
            <w:hideMark/>
          </w:tcPr>
          <w:p w14:paraId="64557102" w14:textId="77777777" w:rsidR="00732D3B" w:rsidRPr="00961322" w:rsidRDefault="00732D3B">
            <w:pPr>
              <w:rPr>
                <w:rFonts w:cs="Arial"/>
                <w:szCs w:val="18"/>
                <w:lang w:val="it-CH" w:eastAsia="de-CH"/>
              </w:rPr>
            </w:pPr>
          </w:p>
        </w:tc>
        <w:tc>
          <w:tcPr>
            <w:tcW w:w="851" w:type="dxa"/>
            <w:hideMark/>
          </w:tcPr>
          <w:p w14:paraId="3CDD4D91" w14:textId="77777777" w:rsidR="00732D3B" w:rsidRPr="00732D3B" w:rsidRDefault="001569B2">
            <w:pPr>
              <w:rPr>
                <w:rFonts w:cs="Arial"/>
                <w:szCs w:val="18"/>
              </w:rPr>
            </w:pPr>
            <w:hyperlink r:id="rId48" w:history="1">
              <w:r w:rsidR="00732D3B" w:rsidRPr="00732D3B">
                <w:rPr>
                  <w:rStyle w:val="Hyperlink"/>
                  <w:rFonts w:ascii="Arial" w:hAnsi="Arial" w:cs="Arial"/>
                  <w:sz w:val="18"/>
                  <w:szCs w:val="18"/>
                </w:rPr>
                <w:t>17.3547</w:t>
              </w:r>
            </w:hyperlink>
          </w:p>
        </w:tc>
        <w:tc>
          <w:tcPr>
            <w:tcW w:w="425" w:type="dxa"/>
            <w:hideMark/>
          </w:tcPr>
          <w:p w14:paraId="10F5867A" w14:textId="77777777" w:rsidR="00732D3B" w:rsidRPr="00732D3B" w:rsidRDefault="00732D3B">
            <w:pPr>
              <w:rPr>
                <w:rFonts w:cs="Arial"/>
                <w:szCs w:val="18"/>
              </w:rPr>
            </w:pPr>
            <w:r w:rsidRPr="00732D3B">
              <w:rPr>
                <w:rFonts w:cs="Arial"/>
                <w:szCs w:val="18"/>
              </w:rPr>
              <w:t>n</w:t>
            </w:r>
          </w:p>
        </w:tc>
        <w:tc>
          <w:tcPr>
            <w:tcW w:w="5636" w:type="dxa"/>
            <w:hideMark/>
          </w:tcPr>
          <w:p w14:paraId="36349EC8" w14:textId="77777777" w:rsidR="00732D3B" w:rsidRPr="00732D3B" w:rsidRDefault="00732D3B">
            <w:pPr>
              <w:rPr>
                <w:rFonts w:cs="Arial"/>
                <w:szCs w:val="18"/>
                <w:lang w:val="it-CH"/>
              </w:rPr>
            </w:pPr>
            <w:r w:rsidRPr="00732D3B">
              <w:rPr>
                <w:rFonts w:cs="Arial"/>
                <w:szCs w:val="18"/>
              </w:rPr>
              <w:t xml:space="preserve">Mo. Sommaruga Carlo. Rückführung von eingezogenen Korruptionsgeldern an die bestohlenen Bevölkerungen </w:t>
            </w:r>
            <w:r w:rsidRPr="00732D3B">
              <w:rPr>
                <w:rFonts w:cs="Arial"/>
                <w:szCs w:val="18"/>
              </w:rPr>
              <w:br/>
              <w:t xml:space="preserve">Mo. </w:t>
            </w:r>
            <w:r w:rsidRPr="00732D3B">
              <w:rPr>
                <w:rFonts w:cs="Arial"/>
                <w:szCs w:val="18"/>
                <w:lang w:val="fr-CH"/>
              </w:rPr>
              <w:t xml:space="preserve">Sommaruga Carlo. Restituer aux populations qui en ont été dépossédées l'argent de la corruption qui a été confisqué </w:t>
            </w:r>
            <w:r w:rsidRPr="00732D3B">
              <w:rPr>
                <w:rFonts w:cs="Arial"/>
                <w:szCs w:val="18"/>
                <w:lang w:val="fr-CH"/>
              </w:rPr>
              <w:br/>
              <w:t xml:space="preserve">Mo. </w:t>
            </w:r>
            <w:r w:rsidRPr="00732D3B">
              <w:rPr>
                <w:rFonts w:cs="Arial"/>
                <w:szCs w:val="18"/>
                <w:lang w:val="it-CH"/>
              </w:rPr>
              <w:t xml:space="preserve">Sommaruga Carlo. Restituzione di denaro confiscato derivante da corruzione alle popolazioni interessate </w:t>
            </w:r>
          </w:p>
        </w:tc>
        <w:tc>
          <w:tcPr>
            <w:tcW w:w="1276" w:type="dxa"/>
            <w:hideMark/>
          </w:tcPr>
          <w:p w14:paraId="1BBC3BCB" w14:textId="77777777" w:rsidR="00732D3B" w:rsidRPr="00732D3B" w:rsidRDefault="00732D3B">
            <w:pPr>
              <w:rPr>
                <w:rFonts w:cs="Arial"/>
                <w:szCs w:val="18"/>
                <w:lang w:val="it-CH"/>
              </w:rPr>
            </w:pPr>
          </w:p>
        </w:tc>
        <w:tc>
          <w:tcPr>
            <w:tcW w:w="567" w:type="dxa"/>
            <w:hideMark/>
          </w:tcPr>
          <w:p w14:paraId="1F4EAC1F" w14:textId="77777777" w:rsidR="00732D3B" w:rsidRPr="00732D3B" w:rsidRDefault="00732D3B">
            <w:pPr>
              <w:rPr>
                <w:rFonts w:cs="Arial"/>
                <w:szCs w:val="18"/>
              </w:rPr>
            </w:pPr>
            <w:r w:rsidRPr="00732D3B">
              <w:rPr>
                <w:rFonts w:cs="Arial"/>
                <w:b/>
                <w:bCs/>
                <w:szCs w:val="18"/>
              </w:rPr>
              <w:t>-</w:t>
            </w:r>
          </w:p>
        </w:tc>
      </w:tr>
      <w:tr w:rsidR="00F05DCB" w:rsidRPr="00F05DCB" w14:paraId="728ABE32" w14:textId="77777777" w:rsidTr="00F05DCB">
        <w:tc>
          <w:tcPr>
            <w:tcW w:w="455" w:type="dxa"/>
            <w:hideMark/>
          </w:tcPr>
          <w:p w14:paraId="4CC00F7A" w14:textId="0A5CF1EC" w:rsidR="00F05DCB" w:rsidRPr="00F05DCB" w:rsidRDefault="00F05DCB">
            <w:pPr>
              <w:rPr>
                <w:rFonts w:cs="Arial"/>
                <w:szCs w:val="18"/>
                <w:lang w:val="de-CH" w:eastAsia="de-CH"/>
              </w:rPr>
            </w:pPr>
          </w:p>
        </w:tc>
        <w:tc>
          <w:tcPr>
            <w:tcW w:w="851" w:type="dxa"/>
            <w:hideMark/>
          </w:tcPr>
          <w:p w14:paraId="7F1EAB2F" w14:textId="77777777" w:rsidR="00F05DCB" w:rsidRPr="00F05DCB" w:rsidRDefault="001569B2">
            <w:pPr>
              <w:rPr>
                <w:rFonts w:cs="Arial"/>
                <w:szCs w:val="18"/>
              </w:rPr>
            </w:pPr>
            <w:hyperlink r:id="rId49" w:history="1">
              <w:r w:rsidR="00F05DCB" w:rsidRPr="00F05DCB">
                <w:rPr>
                  <w:rStyle w:val="Hyperlink"/>
                  <w:rFonts w:ascii="Arial" w:hAnsi="Arial" w:cs="Arial"/>
                  <w:sz w:val="18"/>
                  <w:szCs w:val="18"/>
                </w:rPr>
                <w:t>17.3586</w:t>
              </w:r>
            </w:hyperlink>
          </w:p>
        </w:tc>
        <w:tc>
          <w:tcPr>
            <w:tcW w:w="425" w:type="dxa"/>
            <w:hideMark/>
          </w:tcPr>
          <w:p w14:paraId="569A318B" w14:textId="77777777" w:rsidR="00F05DCB" w:rsidRPr="00F05DCB" w:rsidRDefault="00F05DCB">
            <w:pPr>
              <w:rPr>
                <w:rFonts w:cs="Arial"/>
                <w:szCs w:val="18"/>
              </w:rPr>
            </w:pPr>
            <w:r w:rsidRPr="00F05DCB">
              <w:rPr>
                <w:rFonts w:cs="Arial"/>
                <w:szCs w:val="18"/>
              </w:rPr>
              <w:t>n</w:t>
            </w:r>
          </w:p>
        </w:tc>
        <w:tc>
          <w:tcPr>
            <w:tcW w:w="5636" w:type="dxa"/>
            <w:hideMark/>
          </w:tcPr>
          <w:p w14:paraId="746B8AEB" w14:textId="77777777" w:rsidR="00F05DCB" w:rsidRPr="00F05DCB" w:rsidRDefault="00F05DCB">
            <w:pPr>
              <w:rPr>
                <w:rFonts w:cs="Arial"/>
                <w:szCs w:val="18"/>
                <w:lang w:val="it-IT"/>
              </w:rPr>
            </w:pPr>
            <w:r w:rsidRPr="00F05DCB">
              <w:rPr>
                <w:rFonts w:cs="Arial"/>
                <w:szCs w:val="18"/>
              </w:rPr>
              <w:t xml:space="preserve">Mo. Riklin Kathy. Direktion für europäische Angelegenheiten wieder dem WBF und EDA unterstellen </w:t>
            </w:r>
            <w:r w:rsidRPr="00F05DCB">
              <w:rPr>
                <w:rFonts w:cs="Arial"/>
                <w:szCs w:val="18"/>
              </w:rPr>
              <w:br/>
              <w:t xml:space="preserve">Mo. </w:t>
            </w:r>
            <w:r w:rsidRPr="00F05DCB">
              <w:rPr>
                <w:rFonts w:cs="Arial"/>
                <w:szCs w:val="18"/>
                <w:lang w:val="fr-CH"/>
              </w:rPr>
              <w:t xml:space="preserve">Riklin Kathy. Subordonner à nouveau la Direction des affaires européennes au DEFR et au DFAE </w:t>
            </w:r>
            <w:r w:rsidRPr="00F05DCB">
              <w:rPr>
                <w:rFonts w:cs="Arial"/>
                <w:szCs w:val="18"/>
                <w:lang w:val="fr-CH"/>
              </w:rPr>
              <w:br/>
              <w:t xml:space="preserve">Mo. </w:t>
            </w:r>
            <w:r w:rsidRPr="00F05DCB">
              <w:rPr>
                <w:rFonts w:cs="Arial"/>
                <w:szCs w:val="18"/>
                <w:lang w:val="it-IT"/>
              </w:rPr>
              <w:t xml:space="preserve">Riklin Kathy. Subordinare nuovamente la Direzione degli affari europei al DEFR e al DFAE </w:t>
            </w:r>
          </w:p>
        </w:tc>
        <w:tc>
          <w:tcPr>
            <w:tcW w:w="1276" w:type="dxa"/>
            <w:hideMark/>
          </w:tcPr>
          <w:p w14:paraId="5CBD4903" w14:textId="77777777" w:rsidR="00F05DCB" w:rsidRPr="00F05DCB" w:rsidRDefault="00F05DCB">
            <w:pPr>
              <w:rPr>
                <w:rFonts w:cs="Arial"/>
                <w:szCs w:val="18"/>
                <w:lang w:val="it-IT"/>
              </w:rPr>
            </w:pPr>
          </w:p>
        </w:tc>
        <w:tc>
          <w:tcPr>
            <w:tcW w:w="567" w:type="dxa"/>
            <w:hideMark/>
          </w:tcPr>
          <w:p w14:paraId="64A6EACE" w14:textId="77777777" w:rsidR="00F05DCB" w:rsidRPr="00F05DCB" w:rsidRDefault="00F05DCB">
            <w:pPr>
              <w:rPr>
                <w:rFonts w:cs="Arial"/>
                <w:szCs w:val="18"/>
              </w:rPr>
            </w:pPr>
            <w:r w:rsidRPr="00F05DCB">
              <w:rPr>
                <w:rFonts w:cs="Arial"/>
                <w:b/>
                <w:bCs/>
                <w:szCs w:val="18"/>
              </w:rPr>
              <w:t>-</w:t>
            </w:r>
          </w:p>
        </w:tc>
      </w:tr>
      <w:tr w:rsidR="00123E4A" w:rsidRPr="00123E4A" w14:paraId="5DB0CFDE" w14:textId="77777777" w:rsidTr="00123E4A">
        <w:tc>
          <w:tcPr>
            <w:tcW w:w="455" w:type="dxa"/>
            <w:hideMark/>
          </w:tcPr>
          <w:p w14:paraId="0F9631E3" w14:textId="054AC640" w:rsidR="00123E4A" w:rsidRPr="00123E4A" w:rsidRDefault="00123E4A">
            <w:pPr>
              <w:rPr>
                <w:rFonts w:cs="Arial"/>
                <w:szCs w:val="18"/>
                <w:lang w:val="de-CH" w:eastAsia="de-CH"/>
              </w:rPr>
            </w:pPr>
          </w:p>
        </w:tc>
        <w:tc>
          <w:tcPr>
            <w:tcW w:w="851" w:type="dxa"/>
            <w:hideMark/>
          </w:tcPr>
          <w:p w14:paraId="10048252" w14:textId="77777777" w:rsidR="00123E4A" w:rsidRPr="00123E4A" w:rsidRDefault="001569B2">
            <w:pPr>
              <w:rPr>
                <w:rFonts w:cs="Arial"/>
                <w:szCs w:val="18"/>
              </w:rPr>
            </w:pPr>
            <w:hyperlink r:id="rId50" w:history="1">
              <w:r w:rsidR="00123E4A" w:rsidRPr="00123E4A">
                <w:rPr>
                  <w:rStyle w:val="Hyperlink"/>
                  <w:rFonts w:ascii="Arial" w:hAnsi="Arial" w:cs="Arial"/>
                  <w:sz w:val="18"/>
                  <w:szCs w:val="18"/>
                </w:rPr>
                <w:t>17.3593</w:t>
              </w:r>
            </w:hyperlink>
          </w:p>
        </w:tc>
        <w:tc>
          <w:tcPr>
            <w:tcW w:w="425" w:type="dxa"/>
            <w:hideMark/>
          </w:tcPr>
          <w:p w14:paraId="180847C0" w14:textId="77777777" w:rsidR="00123E4A" w:rsidRPr="00123E4A" w:rsidRDefault="00123E4A">
            <w:pPr>
              <w:rPr>
                <w:rFonts w:cs="Arial"/>
                <w:szCs w:val="18"/>
              </w:rPr>
            </w:pPr>
            <w:r w:rsidRPr="00123E4A">
              <w:rPr>
                <w:rFonts w:cs="Arial"/>
                <w:szCs w:val="18"/>
              </w:rPr>
              <w:t>n</w:t>
            </w:r>
          </w:p>
        </w:tc>
        <w:tc>
          <w:tcPr>
            <w:tcW w:w="5636" w:type="dxa"/>
            <w:hideMark/>
          </w:tcPr>
          <w:p w14:paraId="10B560ED" w14:textId="77777777" w:rsidR="00123E4A" w:rsidRPr="00123E4A" w:rsidRDefault="00123E4A">
            <w:pPr>
              <w:rPr>
                <w:rFonts w:cs="Arial"/>
                <w:szCs w:val="18"/>
                <w:lang w:val="it-IT"/>
              </w:rPr>
            </w:pPr>
            <w:r w:rsidRPr="00123E4A">
              <w:rPr>
                <w:rFonts w:cs="Arial"/>
                <w:szCs w:val="18"/>
              </w:rPr>
              <w:t xml:space="preserve">Ip. Béglé. Migration und Entwicklungshilfe. Klären, wie beides stärker verknüpft werden kann </w:t>
            </w:r>
            <w:r w:rsidRPr="00123E4A">
              <w:rPr>
                <w:rFonts w:cs="Arial"/>
                <w:szCs w:val="18"/>
              </w:rPr>
              <w:br/>
              <w:t xml:space="preserve">Ip. </w:t>
            </w:r>
            <w:r w:rsidRPr="00123E4A">
              <w:rPr>
                <w:rFonts w:cs="Arial"/>
                <w:szCs w:val="18"/>
                <w:lang w:val="fr-CH"/>
              </w:rPr>
              <w:t xml:space="preserve">Béglé. Clarifier la manière de renforcer le lien entre migration et aide au développement </w:t>
            </w:r>
            <w:r w:rsidRPr="00123E4A">
              <w:rPr>
                <w:rFonts w:cs="Arial"/>
                <w:szCs w:val="18"/>
                <w:lang w:val="fr-CH"/>
              </w:rPr>
              <w:br/>
              <w:t xml:space="preserve">Ip. </w:t>
            </w:r>
            <w:r w:rsidRPr="00123E4A">
              <w:rPr>
                <w:rFonts w:cs="Arial"/>
                <w:szCs w:val="18"/>
                <w:lang w:val="it-IT"/>
              </w:rPr>
              <w:t xml:space="preserve">Béglé. Chiarire in che modo si può rafforzare il legame tra migrazione e aiuto allo sviluppo </w:t>
            </w:r>
          </w:p>
        </w:tc>
        <w:tc>
          <w:tcPr>
            <w:tcW w:w="1276" w:type="dxa"/>
            <w:hideMark/>
          </w:tcPr>
          <w:p w14:paraId="19542537" w14:textId="77777777" w:rsidR="00123E4A" w:rsidRPr="00123E4A" w:rsidRDefault="00123E4A">
            <w:pPr>
              <w:rPr>
                <w:rFonts w:cs="Arial"/>
                <w:szCs w:val="18"/>
              </w:rPr>
            </w:pPr>
            <w:r w:rsidRPr="00123E4A">
              <w:rPr>
                <w:rFonts w:cs="Arial"/>
                <w:b/>
                <w:bCs/>
                <w:szCs w:val="18"/>
                <w:lang w:val="fr-FR"/>
              </w:rPr>
              <w:t>Diskussion</w:t>
            </w:r>
          </w:p>
          <w:p w14:paraId="4C245C89" w14:textId="77777777" w:rsidR="00123E4A" w:rsidRPr="00123E4A" w:rsidRDefault="00123E4A">
            <w:pPr>
              <w:rPr>
                <w:rFonts w:cs="Arial"/>
                <w:szCs w:val="18"/>
              </w:rPr>
            </w:pPr>
            <w:r w:rsidRPr="00123E4A">
              <w:rPr>
                <w:rFonts w:cs="Arial"/>
                <w:b/>
                <w:bCs/>
                <w:szCs w:val="18"/>
                <w:lang w:val="fr-FR"/>
              </w:rPr>
              <w:t>Discussion</w:t>
            </w:r>
          </w:p>
          <w:p w14:paraId="29FEDE65" w14:textId="77777777" w:rsidR="00123E4A" w:rsidRPr="00123E4A" w:rsidRDefault="00123E4A">
            <w:pPr>
              <w:rPr>
                <w:rFonts w:cs="Arial"/>
                <w:szCs w:val="18"/>
              </w:rPr>
            </w:pPr>
            <w:r w:rsidRPr="00123E4A">
              <w:rPr>
                <w:rFonts w:cs="Arial"/>
                <w:b/>
                <w:bCs/>
                <w:szCs w:val="18"/>
                <w:lang w:val="fr-FR"/>
              </w:rPr>
              <w:t>Discussione</w:t>
            </w:r>
          </w:p>
        </w:tc>
        <w:tc>
          <w:tcPr>
            <w:tcW w:w="567" w:type="dxa"/>
            <w:hideMark/>
          </w:tcPr>
          <w:p w14:paraId="31A68E60" w14:textId="77777777" w:rsidR="00123E4A" w:rsidRPr="00123E4A" w:rsidRDefault="00123E4A">
            <w:pPr>
              <w:rPr>
                <w:rFonts w:cs="Arial"/>
                <w:szCs w:val="18"/>
              </w:rPr>
            </w:pPr>
            <w:r w:rsidRPr="00123E4A">
              <w:rPr>
                <w:rFonts w:cs="Arial"/>
                <w:b/>
                <w:bCs/>
                <w:szCs w:val="18"/>
              </w:rPr>
              <w:t>tw</w:t>
            </w:r>
          </w:p>
        </w:tc>
      </w:tr>
      <w:tr w:rsidR="00461EA4" w:rsidRPr="00461EA4" w14:paraId="6757B452" w14:textId="77777777" w:rsidTr="00461EA4">
        <w:tc>
          <w:tcPr>
            <w:tcW w:w="455" w:type="dxa"/>
            <w:hideMark/>
          </w:tcPr>
          <w:p w14:paraId="6D6B6DE8" w14:textId="0B9803BB" w:rsidR="00461EA4" w:rsidRPr="004445B5" w:rsidRDefault="00461EA4">
            <w:pPr>
              <w:rPr>
                <w:rFonts w:cs="Arial"/>
                <w:szCs w:val="18"/>
                <w:lang w:val="it-IT" w:eastAsia="de-CH"/>
              </w:rPr>
            </w:pPr>
          </w:p>
        </w:tc>
        <w:tc>
          <w:tcPr>
            <w:tcW w:w="851" w:type="dxa"/>
            <w:hideMark/>
          </w:tcPr>
          <w:p w14:paraId="4D644EF2" w14:textId="77777777" w:rsidR="00461EA4" w:rsidRPr="00461EA4" w:rsidRDefault="001569B2">
            <w:pPr>
              <w:rPr>
                <w:rFonts w:cs="Arial"/>
                <w:szCs w:val="18"/>
              </w:rPr>
            </w:pPr>
            <w:hyperlink r:id="rId51" w:history="1">
              <w:r w:rsidR="00461EA4" w:rsidRPr="00461EA4">
                <w:rPr>
                  <w:rStyle w:val="Hyperlink"/>
                  <w:rFonts w:ascii="Arial" w:hAnsi="Arial" w:cs="Arial"/>
                  <w:sz w:val="18"/>
                  <w:szCs w:val="18"/>
                </w:rPr>
                <w:t>17.3816</w:t>
              </w:r>
            </w:hyperlink>
          </w:p>
        </w:tc>
        <w:tc>
          <w:tcPr>
            <w:tcW w:w="425" w:type="dxa"/>
            <w:hideMark/>
          </w:tcPr>
          <w:p w14:paraId="1C3588E3" w14:textId="77777777" w:rsidR="00461EA4" w:rsidRPr="00461EA4" w:rsidRDefault="00461EA4">
            <w:pPr>
              <w:rPr>
                <w:rFonts w:cs="Arial"/>
                <w:szCs w:val="18"/>
              </w:rPr>
            </w:pPr>
            <w:r w:rsidRPr="00461EA4">
              <w:rPr>
                <w:rFonts w:cs="Arial"/>
                <w:szCs w:val="18"/>
              </w:rPr>
              <w:t>n</w:t>
            </w:r>
          </w:p>
        </w:tc>
        <w:tc>
          <w:tcPr>
            <w:tcW w:w="5636" w:type="dxa"/>
            <w:hideMark/>
          </w:tcPr>
          <w:p w14:paraId="4CD12051" w14:textId="77777777" w:rsidR="00461EA4" w:rsidRPr="00461EA4" w:rsidRDefault="00461EA4">
            <w:pPr>
              <w:rPr>
                <w:rFonts w:cs="Arial"/>
                <w:szCs w:val="18"/>
                <w:lang w:val="it-IT"/>
              </w:rPr>
            </w:pPr>
            <w:r w:rsidRPr="00461EA4">
              <w:rPr>
                <w:rFonts w:cs="Arial"/>
                <w:szCs w:val="18"/>
              </w:rPr>
              <w:t xml:space="preserve">Mo. Sommaruga Carlo. Staatsbesuche. Für ein Protokoll, das die humanitäre, friedensfördernde und auf kulturelle Vielfalt bedachte Schweiz betont </w:t>
            </w:r>
            <w:r w:rsidRPr="00461EA4">
              <w:rPr>
                <w:rFonts w:cs="Arial"/>
                <w:szCs w:val="18"/>
              </w:rPr>
              <w:br/>
              <w:t xml:space="preserve">Mo. </w:t>
            </w:r>
            <w:r w:rsidRPr="00461EA4">
              <w:rPr>
                <w:rFonts w:cs="Arial"/>
                <w:szCs w:val="18"/>
                <w:lang w:val="fr-CH"/>
              </w:rPr>
              <w:t xml:space="preserve">Sommaruga Carlo. Visites d'Etat: Pour un protocole en faveur de la Suisse humanitaire, engagée pour la paix et promotrice de la diversité culturelle </w:t>
            </w:r>
            <w:r w:rsidRPr="00461EA4">
              <w:rPr>
                <w:rFonts w:cs="Arial"/>
                <w:szCs w:val="18"/>
                <w:lang w:val="fr-CH"/>
              </w:rPr>
              <w:br/>
              <w:t xml:space="preserve">Mo. </w:t>
            </w:r>
            <w:r w:rsidRPr="00461EA4">
              <w:rPr>
                <w:rFonts w:cs="Arial"/>
                <w:szCs w:val="18"/>
                <w:lang w:val="it-IT"/>
              </w:rPr>
              <w:t xml:space="preserve">Sommaruga Carlo. Visite di Stato: per un protocollo in favore della Svizzera umanitaria, impegnata per la pace e promotrice della diversità culturale </w:t>
            </w:r>
          </w:p>
        </w:tc>
        <w:tc>
          <w:tcPr>
            <w:tcW w:w="1276" w:type="dxa"/>
            <w:hideMark/>
          </w:tcPr>
          <w:p w14:paraId="0DD19194" w14:textId="77777777" w:rsidR="00461EA4" w:rsidRPr="00461EA4" w:rsidRDefault="00461EA4">
            <w:pPr>
              <w:rPr>
                <w:rFonts w:cs="Arial"/>
                <w:szCs w:val="18"/>
                <w:lang w:val="it-IT"/>
              </w:rPr>
            </w:pPr>
          </w:p>
        </w:tc>
        <w:tc>
          <w:tcPr>
            <w:tcW w:w="567" w:type="dxa"/>
            <w:hideMark/>
          </w:tcPr>
          <w:p w14:paraId="3BCA9F8D" w14:textId="77777777" w:rsidR="00461EA4" w:rsidRPr="00461EA4" w:rsidRDefault="00461EA4">
            <w:pPr>
              <w:rPr>
                <w:rFonts w:cs="Arial"/>
                <w:szCs w:val="18"/>
              </w:rPr>
            </w:pPr>
            <w:r w:rsidRPr="00461EA4">
              <w:rPr>
                <w:rFonts w:cs="Arial"/>
                <w:b/>
                <w:bCs/>
                <w:szCs w:val="18"/>
              </w:rPr>
              <w:t>-</w:t>
            </w:r>
          </w:p>
        </w:tc>
      </w:tr>
    </w:tbl>
    <w:p w14:paraId="716B7579" w14:textId="60DD3E1A" w:rsidR="00FD7CE1" w:rsidRDefault="00FD7CE1"/>
    <w:p w14:paraId="22A4588B" w14:textId="522823F7" w:rsidR="00FD7CE1" w:rsidRDefault="00FD7CE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61EA4" w:rsidRPr="00461EA4" w14:paraId="5F93CE7D" w14:textId="77777777" w:rsidTr="00461EA4">
        <w:tc>
          <w:tcPr>
            <w:tcW w:w="455" w:type="dxa"/>
            <w:hideMark/>
          </w:tcPr>
          <w:p w14:paraId="7C4F0C0B" w14:textId="11D2D5CD" w:rsidR="00461EA4" w:rsidRPr="00461EA4" w:rsidRDefault="00461EA4">
            <w:pPr>
              <w:rPr>
                <w:rFonts w:cs="Arial"/>
                <w:szCs w:val="18"/>
                <w:lang w:val="de-CH" w:eastAsia="de-CH"/>
              </w:rPr>
            </w:pPr>
          </w:p>
        </w:tc>
        <w:tc>
          <w:tcPr>
            <w:tcW w:w="851" w:type="dxa"/>
            <w:hideMark/>
          </w:tcPr>
          <w:p w14:paraId="7F8DF169" w14:textId="77777777" w:rsidR="00461EA4" w:rsidRPr="00461EA4" w:rsidRDefault="001569B2">
            <w:pPr>
              <w:rPr>
                <w:rFonts w:cs="Arial"/>
                <w:szCs w:val="18"/>
              </w:rPr>
            </w:pPr>
            <w:hyperlink r:id="rId52" w:history="1">
              <w:r w:rsidR="00461EA4" w:rsidRPr="00461EA4">
                <w:rPr>
                  <w:rStyle w:val="Hyperlink"/>
                  <w:rFonts w:ascii="Arial" w:hAnsi="Arial" w:cs="Arial"/>
                  <w:sz w:val="18"/>
                  <w:szCs w:val="18"/>
                </w:rPr>
                <w:t>17.3819</w:t>
              </w:r>
            </w:hyperlink>
          </w:p>
        </w:tc>
        <w:tc>
          <w:tcPr>
            <w:tcW w:w="425" w:type="dxa"/>
            <w:hideMark/>
          </w:tcPr>
          <w:p w14:paraId="03734D3F" w14:textId="77777777" w:rsidR="00461EA4" w:rsidRPr="00461EA4" w:rsidRDefault="00461EA4">
            <w:pPr>
              <w:rPr>
                <w:rFonts w:cs="Arial"/>
                <w:szCs w:val="18"/>
              </w:rPr>
            </w:pPr>
            <w:r w:rsidRPr="00461EA4">
              <w:rPr>
                <w:rFonts w:cs="Arial"/>
                <w:szCs w:val="18"/>
              </w:rPr>
              <w:t>n</w:t>
            </w:r>
          </w:p>
        </w:tc>
        <w:tc>
          <w:tcPr>
            <w:tcW w:w="5636" w:type="dxa"/>
            <w:hideMark/>
          </w:tcPr>
          <w:p w14:paraId="7967265A" w14:textId="77777777" w:rsidR="00461EA4" w:rsidRPr="00461EA4" w:rsidRDefault="00461EA4">
            <w:pPr>
              <w:rPr>
                <w:rFonts w:cs="Arial"/>
                <w:szCs w:val="18"/>
                <w:lang w:val="it-IT"/>
              </w:rPr>
            </w:pPr>
            <w:r w:rsidRPr="00461EA4">
              <w:rPr>
                <w:rFonts w:cs="Arial"/>
                <w:szCs w:val="18"/>
              </w:rPr>
              <w:t xml:space="preserve">Mo. Bigler. UN-Menschenrechtsrat. Traktandum 7 der ständigen Agenda des Rats aufheben </w:t>
            </w:r>
            <w:r w:rsidRPr="00461EA4">
              <w:rPr>
                <w:rFonts w:cs="Arial"/>
                <w:szCs w:val="18"/>
              </w:rPr>
              <w:br/>
              <w:t xml:space="preserve">Mo. </w:t>
            </w:r>
            <w:r w:rsidRPr="00461EA4">
              <w:rPr>
                <w:rFonts w:cs="Arial"/>
                <w:szCs w:val="18"/>
                <w:lang w:val="fr-CH"/>
              </w:rPr>
              <w:t xml:space="preserve">Bigler. Conseil des droits de l'homme de l'ONU. Supprimer le point 7 de l'ordre du jour permanent </w:t>
            </w:r>
            <w:r w:rsidRPr="00461EA4">
              <w:rPr>
                <w:rFonts w:cs="Arial"/>
                <w:szCs w:val="18"/>
                <w:lang w:val="fr-CH"/>
              </w:rPr>
              <w:br/>
              <w:t xml:space="preserve">Mo. </w:t>
            </w:r>
            <w:r w:rsidRPr="00461EA4">
              <w:rPr>
                <w:rFonts w:cs="Arial"/>
                <w:szCs w:val="18"/>
                <w:lang w:val="it-IT"/>
              </w:rPr>
              <w:t xml:space="preserve">Bigler. Consiglio dei diritti umani dell'ONU. Stralciare il punto 7 dell'ordine del giorno permanente </w:t>
            </w:r>
          </w:p>
        </w:tc>
        <w:tc>
          <w:tcPr>
            <w:tcW w:w="1276" w:type="dxa"/>
            <w:hideMark/>
          </w:tcPr>
          <w:p w14:paraId="05373AF1" w14:textId="77777777" w:rsidR="00461EA4" w:rsidRPr="00461EA4" w:rsidRDefault="00461EA4">
            <w:pPr>
              <w:rPr>
                <w:rFonts w:cs="Arial"/>
                <w:szCs w:val="18"/>
                <w:lang w:val="it-IT"/>
              </w:rPr>
            </w:pPr>
          </w:p>
        </w:tc>
        <w:tc>
          <w:tcPr>
            <w:tcW w:w="567" w:type="dxa"/>
            <w:hideMark/>
          </w:tcPr>
          <w:p w14:paraId="32DCE6ED" w14:textId="77777777" w:rsidR="00461EA4" w:rsidRPr="00461EA4" w:rsidRDefault="00461EA4">
            <w:pPr>
              <w:rPr>
                <w:rFonts w:cs="Arial"/>
                <w:szCs w:val="18"/>
              </w:rPr>
            </w:pPr>
            <w:r w:rsidRPr="00461EA4">
              <w:rPr>
                <w:rFonts w:cs="Arial"/>
                <w:b/>
                <w:bCs/>
                <w:szCs w:val="18"/>
              </w:rPr>
              <w:t>-</w:t>
            </w:r>
          </w:p>
        </w:tc>
      </w:tr>
      <w:tr w:rsidR="00E543A0" w:rsidRPr="00E543A0" w14:paraId="122F0E97" w14:textId="77777777" w:rsidTr="00E543A0">
        <w:tc>
          <w:tcPr>
            <w:tcW w:w="455" w:type="dxa"/>
            <w:hideMark/>
          </w:tcPr>
          <w:p w14:paraId="58CF7D20" w14:textId="068D1D62" w:rsidR="00E543A0" w:rsidRPr="00E543A0" w:rsidRDefault="00E543A0">
            <w:pPr>
              <w:rPr>
                <w:rFonts w:cs="Arial"/>
                <w:szCs w:val="18"/>
                <w:lang w:val="de-CH" w:eastAsia="de-CH"/>
              </w:rPr>
            </w:pPr>
          </w:p>
        </w:tc>
        <w:tc>
          <w:tcPr>
            <w:tcW w:w="851" w:type="dxa"/>
            <w:hideMark/>
          </w:tcPr>
          <w:p w14:paraId="2B000852" w14:textId="77777777" w:rsidR="00E543A0" w:rsidRPr="00E543A0" w:rsidRDefault="001569B2">
            <w:pPr>
              <w:rPr>
                <w:rFonts w:cs="Arial"/>
                <w:szCs w:val="18"/>
              </w:rPr>
            </w:pPr>
            <w:hyperlink r:id="rId53" w:history="1">
              <w:r w:rsidR="00E543A0" w:rsidRPr="00E543A0">
                <w:rPr>
                  <w:rStyle w:val="Hyperlink"/>
                  <w:rFonts w:ascii="Arial" w:hAnsi="Arial" w:cs="Arial"/>
                  <w:sz w:val="18"/>
                  <w:szCs w:val="18"/>
                </w:rPr>
                <w:t>17.3934</w:t>
              </w:r>
            </w:hyperlink>
          </w:p>
        </w:tc>
        <w:tc>
          <w:tcPr>
            <w:tcW w:w="425" w:type="dxa"/>
            <w:hideMark/>
          </w:tcPr>
          <w:p w14:paraId="3B4C0782" w14:textId="77777777" w:rsidR="00E543A0" w:rsidRPr="00E543A0" w:rsidRDefault="00E543A0">
            <w:pPr>
              <w:rPr>
                <w:rFonts w:cs="Arial"/>
                <w:szCs w:val="18"/>
              </w:rPr>
            </w:pPr>
            <w:r w:rsidRPr="00E543A0">
              <w:rPr>
                <w:rFonts w:cs="Arial"/>
                <w:szCs w:val="18"/>
              </w:rPr>
              <w:t>n</w:t>
            </w:r>
          </w:p>
        </w:tc>
        <w:tc>
          <w:tcPr>
            <w:tcW w:w="5636" w:type="dxa"/>
            <w:hideMark/>
          </w:tcPr>
          <w:p w14:paraId="6EC8D845" w14:textId="77777777" w:rsidR="00E543A0" w:rsidRPr="00E543A0" w:rsidRDefault="00E543A0">
            <w:pPr>
              <w:rPr>
                <w:rFonts w:cs="Arial"/>
                <w:szCs w:val="18"/>
                <w:lang w:val="it-IT"/>
              </w:rPr>
            </w:pPr>
            <w:r w:rsidRPr="00E543A0">
              <w:rPr>
                <w:rFonts w:cs="Arial"/>
                <w:szCs w:val="18"/>
              </w:rPr>
              <w:t xml:space="preserve">Mo. Müller-Altermatt. Angebot als Mediatorin und Fazilitatorin im Nordkorea-Konflikt </w:t>
            </w:r>
            <w:r w:rsidRPr="00E543A0">
              <w:rPr>
                <w:rFonts w:cs="Arial"/>
                <w:szCs w:val="18"/>
              </w:rPr>
              <w:br/>
              <w:t xml:space="preserve">Mo. </w:t>
            </w:r>
            <w:r w:rsidRPr="00E543A0">
              <w:rPr>
                <w:rFonts w:cs="Arial"/>
                <w:szCs w:val="18"/>
                <w:lang w:val="fr-CH"/>
              </w:rPr>
              <w:t xml:space="preserve">Müller-Altermatt. Conflit entre la Corée du Nord et les États-Unis. Proposer la Suisse comme médiatrice et facilitatrice </w:t>
            </w:r>
            <w:r w:rsidRPr="00E543A0">
              <w:rPr>
                <w:rFonts w:cs="Arial"/>
                <w:szCs w:val="18"/>
                <w:lang w:val="fr-CH"/>
              </w:rPr>
              <w:br/>
              <w:t xml:space="preserve">Mo. Müller-Altermatt. </w:t>
            </w:r>
            <w:r w:rsidRPr="00E543A0">
              <w:rPr>
                <w:rFonts w:cs="Arial"/>
                <w:szCs w:val="18"/>
                <w:lang w:val="it-IT"/>
              </w:rPr>
              <w:t xml:space="preserve">Conflitto in Corea del Nord: proporre la Svizzera come mediatrice e facilitatrice </w:t>
            </w:r>
          </w:p>
        </w:tc>
        <w:tc>
          <w:tcPr>
            <w:tcW w:w="1276" w:type="dxa"/>
            <w:hideMark/>
          </w:tcPr>
          <w:p w14:paraId="2A1DCB4D" w14:textId="77777777" w:rsidR="00E543A0" w:rsidRPr="00E543A0" w:rsidRDefault="00E543A0">
            <w:pPr>
              <w:rPr>
                <w:rFonts w:cs="Arial"/>
                <w:szCs w:val="18"/>
                <w:lang w:val="it-IT"/>
              </w:rPr>
            </w:pPr>
          </w:p>
        </w:tc>
        <w:tc>
          <w:tcPr>
            <w:tcW w:w="567" w:type="dxa"/>
            <w:hideMark/>
          </w:tcPr>
          <w:p w14:paraId="540D02BE" w14:textId="77777777" w:rsidR="00E543A0" w:rsidRPr="00E543A0" w:rsidRDefault="00E543A0">
            <w:pPr>
              <w:rPr>
                <w:rFonts w:cs="Arial"/>
                <w:szCs w:val="18"/>
              </w:rPr>
            </w:pPr>
            <w:r w:rsidRPr="00E543A0">
              <w:rPr>
                <w:rFonts w:cs="Arial"/>
                <w:b/>
                <w:bCs/>
                <w:szCs w:val="18"/>
              </w:rPr>
              <w:t>-</w:t>
            </w:r>
          </w:p>
        </w:tc>
      </w:tr>
      <w:tr w:rsidR="007E6CC5" w:rsidRPr="007E6CC5" w14:paraId="439746CC" w14:textId="77777777" w:rsidTr="007E6CC5">
        <w:tc>
          <w:tcPr>
            <w:tcW w:w="455" w:type="dxa"/>
            <w:hideMark/>
          </w:tcPr>
          <w:p w14:paraId="3922FF29" w14:textId="6DD1BA7A" w:rsidR="007E6CC5" w:rsidRPr="007E6CC5" w:rsidRDefault="007E6CC5">
            <w:pPr>
              <w:rPr>
                <w:rFonts w:cs="Arial"/>
                <w:szCs w:val="18"/>
                <w:lang w:val="de-CH" w:eastAsia="de-CH"/>
              </w:rPr>
            </w:pPr>
          </w:p>
        </w:tc>
        <w:tc>
          <w:tcPr>
            <w:tcW w:w="851" w:type="dxa"/>
            <w:hideMark/>
          </w:tcPr>
          <w:p w14:paraId="0EA38783" w14:textId="77777777" w:rsidR="007E6CC5" w:rsidRPr="007E6CC5" w:rsidRDefault="001569B2">
            <w:pPr>
              <w:rPr>
                <w:rFonts w:cs="Arial"/>
                <w:szCs w:val="18"/>
              </w:rPr>
            </w:pPr>
            <w:hyperlink r:id="rId54" w:history="1">
              <w:r w:rsidR="007E6CC5" w:rsidRPr="007E6CC5">
                <w:rPr>
                  <w:rStyle w:val="Hyperlink"/>
                  <w:rFonts w:ascii="Arial" w:hAnsi="Arial" w:cs="Arial"/>
                  <w:sz w:val="18"/>
                  <w:szCs w:val="18"/>
                </w:rPr>
                <w:t>17.4045</w:t>
              </w:r>
            </w:hyperlink>
          </w:p>
        </w:tc>
        <w:tc>
          <w:tcPr>
            <w:tcW w:w="425" w:type="dxa"/>
            <w:hideMark/>
          </w:tcPr>
          <w:p w14:paraId="3292683C" w14:textId="77777777" w:rsidR="007E6CC5" w:rsidRPr="007E6CC5" w:rsidRDefault="007E6CC5">
            <w:pPr>
              <w:rPr>
                <w:rFonts w:cs="Arial"/>
                <w:szCs w:val="18"/>
              </w:rPr>
            </w:pPr>
            <w:r w:rsidRPr="007E6CC5">
              <w:rPr>
                <w:rFonts w:cs="Arial"/>
                <w:szCs w:val="18"/>
              </w:rPr>
              <w:t>n</w:t>
            </w:r>
          </w:p>
        </w:tc>
        <w:tc>
          <w:tcPr>
            <w:tcW w:w="5636" w:type="dxa"/>
            <w:hideMark/>
          </w:tcPr>
          <w:p w14:paraId="35B58FC1" w14:textId="77777777" w:rsidR="007E6CC5" w:rsidRPr="007E6CC5" w:rsidRDefault="007E6CC5">
            <w:pPr>
              <w:rPr>
                <w:rFonts w:cs="Arial"/>
                <w:szCs w:val="18"/>
                <w:lang w:val="it-IT"/>
              </w:rPr>
            </w:pPr>
            <w:r w:rsidRPr="007E6CC5">
              <w:rPr>
                <w:rFonts w:cs="Arial"/>
                <w:szCs w:val="18"/>
              </w:rPr>
              <w:t xml:space="preserve">Mo. Quadri. Die Zugehörigkeit der Schweiz zur negationistischen und unter dem Einfluss von politischen Partikularinteressen stehenden Unesco ist nicht (mehr) mit der Neutralität vereinbar </w:t>
            </w:r>
            <w:r w:rsidRPr="007E6CC5">
              <w:rPr>
                <w:rFonts w:cs="Arial"/>
                <w:szCs w:val="18"/>
              </w:rPr>
              <w:br/>
              <w:t xml:space="preserve">Mo. </w:t>
            </w:r>
            <w:r w:rsidRPr="007E6CC5">
              <w:rPr>
                <w:rFonts w:cs="Arial"/>
                <w:szCs w:val="18"/>
                <w:lang w:val="fr-CH"/>
              </w:rPr>
              <w:t xml:space="preserve">Quadri. L'Unesco est une organisation négationniste et sous influence politique. La présence de la Suisse en son sein n'est plus compatible avec la neutralité </w:t>
            </w:r>
            <w:r w:rsidRPr="007E6CC5">
              <w:rPr>
                <w:rFonts w:cs="Arial"/>
                <w:szCs w:val="18"/>
                <w:lang w:val="fr-CH"/>
              </w:rPr>
              <w:br/>
              <w:t xml:space="preserve">Mo. </w:t>
            </w:r>
            <w:r w:rsidRPr="007E6CC5">
              <w:rPr>
                <w:rFonts w:cs="Arial"/>
                <w:szCs w:val="18"/>
                <w:lang w:val="it-IT"/>
              </w:rPr>
              <w:t xml:space="preserve">Quadri. UNESCO negazionista ed in balia di interessi politici di parte. La presenza della Svizzera non è (più) compatibile con la neutralità </w:t>
            </w:r>
          </w:p>
        </w:tc>
        <w:tc>
          <w:tcPr>
            <w:tcW w:w="1276" w:type="dxa"/>
            <w:hideMark/>
          </w:tcPr>
          <w:p w14:paraId="11589D4F" w14:textId="77777777" w:rsidR="007E6CC5" w:rsidRPr="007E6CC5" w:rsidRDefault="007E6CC5">
            <w:pPr>
              <w:rPr>
                <w:rFonts w:cs="Arial"/>
                <w:szCs w:val="18"/>
                <w:lang w:val="it-IT"/>
              </w:rPr>
            </w:pPr>
          </w:p>
        </w:tc>
        <w:tc>
          <w:tcPr>
            <w:tcW w:w="567" w:type="dxa"/>
            <w:hideMark/>
          </w:tcPr>
          <w:p w14:paraId="0F978A09" w14:textId="77777777" w:rsidR="007E6CC5" w:rsidRPr="007E6CC5" w:rsidRDefault="007E6CC5">
            <w:pPr>
              <w:rPr>
                <w:rFonts w:cs="Arial"/>
                <w:szCs w:val="18"/>
              </w:rPr>
            </w:pPr>
            <w:r w:rsidRPr="007E6CC5">
              <w:rPr>
                <w:rFonts w:cs="Arial"/>
                <w:b/>
                <w:bCs/>
                <w:szCs w:val="18"/>
              </w:rPr>
              <w:t>-</w:t>
            </w:r>
          </w:p>
        </w:tc>
      </w:tr>
      <w:tr w:rsidR="00301087" w:rsidRPr="00301087" w14:paraId="2D9F41E9" w14:textId="77777777" w:rsidTr="00301087">
        <w:tc>
          <w:tcPr>
            <w:tcW w:w="455" w:type="dxa"/>
            <w:hideMark/>
          </w:tcPr>
          <w:p w14:paraId="4B754B0C" w14:textId="76A1E90D" w:rsidR="00301087" w:rsidRPr="00301087" w:rsidRDefault="00301087">
            <w:pPr>
              <w:rPr>
                <w:rFonts w:cs="Arial"/>
                <w:szCs w:val="18"/>
                <w:lang w:val="de-CH" w:eastAsia="de-CH"/>
              </w:rPr>
            </w:pPr>
          </w:p>
        </w:tc>
        <w:tc>
          <w:tcPr>
            <w:tcW w:w="851" w:type="dxa"/>
            <w:hideMark/>
          </w:tcPr>
          <w:p w14:paraId="6DCCE63F" w14:textId="77777777" w:rsidR="00301087" w:rsidRPr="00301087" w:rsidRDefault="001569B2">
            <w:pPr>
              <w:rPr>
                <w:rFonts w:cs="Arial"/>
                <w:szCs w:val="18"/>
              </w:rPr>
            </w:pPr>
            <w:hyperlink r:id="rId55" w:history="1">
              <w:r w:rsidR="00301087" w:rsidRPr="00301087">
                <w:rPr>
                  <w:rStyle w:val="Hyperlink"/>
                  <w:rFonts w:ascii="Arial" w:hAnsi="Arial" w:cs="Arial"/>
                  <w:sz w:val="18"/>
                  <w:szCs w:val="18"/>
                </w:rPr>
                <w:t>17.4066</w:t>
              </w:r>
            </w:hyperlink>
          </w:p>
        </w:tc>
        <w:tc>
          <w:tcPr>
            <w:tcW w:w="425" w:type="dxa"/>
            <w:hideMark/>
          </w:tcPr>
          <w:p w14:paraId="68A9E563" w14:textId="77777777" w:rsidR="00301087" w:rsidRPr="00301087" w:rsidRDefault="00301087">
            <w:pPr>
              <w:rPr>
                <w:rFonts w:cs="Arial"/>
                <w:szCs w:val="18"/>
              </w:rPr>
            </w:pPr>
            <w:r w:rsidRPr="00301087">
              <w:rPr>
                <w:rFonts w:cs="Arial"/>
                <w:szCs w:val="18"/>
              </w:rPr>
              <w:t>n</w:t>
            </w:r>
          </w:p>
        </w:tc>
        <w:tc>
          <w:tcPr>
            <w:tcW w:w="5636" w:type="dxa"/>
            <w:hideMark/>
          </w:tcPr>
          <w:p w14:paraId="58D1F363" w14:textId="77777777" w:rsidR="00301087" w:rsidRPr="00301087" w:rsidRDefault="00301087">
            <w:pPr>
              <w:rPr>
                <w:rFonts w:cs="Arial"/>
                <w:szCs w:val="18"/>
              </w:rPr>
            </w:pPr>
            <w:r w:rsidRPr="00301087">
              <w:rPr>
                <w:rFonts w:cs="Arial"/>
                <w:szCs w:val="18"/>
              </w:rPr>
              <w:t xml:space="preserve">Ip. de la Reussille. Verweigerter Zutritt nach Gaza für Schweizer Diplomaten </w:t>
            </w:r>
            <w:r w:rsidRPr="00301087">
              <w:rPr>
                <w:rFonts w:cs="Arial"/>
                <w:szCs w:val="18"/>
              </w:rPr>
              <w:br/>
              <w:t xml:space="preserve">Ip. de la Reussille. </w:t>
            </w:r>
            <w:r w:rsidRPr="00301087">
              <w:rPr>
                <w:rFonts w:cs="Arial"/>
                <w:szCs w:val="18"/>
                <w:lang w:val="fr-CH"/>
              </w:rPr>
              <w:t xml:space="preserve">Diplomates Suisses interdits d'entrée à Gaza </w:t>
            </w:r>
            <w:r w:rsidRPr="00301087">
              <w:rPr>
                <w:rFonts w:cs="Arial"/>
                <w:szCs w:val="18"/>
                <w:lang w:val="fr-CH"/>
              </w:rPr>
              <w:br/>
              <w:t xml:space="preserve">Ip. de la Reussille. </w:t>
            </w:r>
            <w:r w:rsidRPr="00301087">
              <w:rPr>
                <w:rFonts w:cs="Arial"/>
                <w:szCs w:val="18"/>
              </w:rPr>
              <w:t xml:space="preserve">Divieto di entrare a Gaza per i diplomatici svizzeri </w:t>
            </w:r>
          </w:p>
        </w:tc>
        <w:tc>
          <w:tcPr>
            <w:tcW w:w="1276" w:type="dxa"/>
            <w:hideMark/>
          </w:tcPr>
          <w:p w14:paraId="0972F070" w14:textId="77777777" w:rsidR="00301087" w:rsidRPr="00301087" w:rsidRDefault="00301087">
            <w:pPr>
              <w:rPr>
                <w:rFonts w:cs="Arial"/>
                <w:szCs w:val="18"/>
              </w:rPr>
            </w:pPr>
          </w:p>
        </w:tc>
        <w:tc>
          <w:tcPr>
            <w:tcW w:w="567" w:type="dxa"/>
            <w:hideMark/>
          </w:tcPr>
          <w:p w14:paraId="197EB981" w14:textId="77777777" w:rsidR="00301087" w:rsidRPr="00301087" w:rsidRDefault="00301087">
            <w:pPr>
              <w:rPr>
                <w:rFonts w:cs="Arial"/>
                <w:szCs w:val="18"/>
              </w:rPr>
            </w:pPr>
          </w:p>
        </w:tc>
      </w:tr>
      <w:tr w:rsidR="00346104" w:rsidRPr="00346104" w14:paraId="200416A1" w14:textId="77777777" w:rsidTr="00346104">
        <w:tc>
          <w:tcPr>
            <w:tcW w:w="455" w:type="dxa"/>
            <w:hideMark/>
          </w:tcPr>
          <w:p w14:paraId="6096C1FC" w14:textId="77777777" w:rsidR="00346104" w:rsidRPr="00346104" w:rsidRDefault="00346104">
            <w:pPr>
              <w:rPr>
                <w:rFonts w:cs="Arial"/>
                <w:szCs w:val="18"/>
                <w:lang w:val="de-CH" w:eastAsia="de-CH"/>
              </w:rPr>
            </w:pPr>
          </w:p>
        </w:tc>
        <w:tc>
          <w:tcPr>
            <w:tcW w:w="851" w:type="dxa"/>
            <w:hideMark/>
          </w:tcPr>
          <w:p w14:paraId="129CBB37" w14:textId="77777777" w:rsidR="00346104" w:rsidRPr="00346104" w:rsidRDefault="001569B2">
            <w:pPr>
              <w:rPr>
                <w:rFonts w:cs="Arial"/>
                <w:szCs w:val="18"/>
              </w:rPr>
            </w:pPr>
            <w:hyperlink r:id="rId56" w:history="1">
              <w:r w:rsidR="00346104" w:rsidRPr="00346104">
                <w:rPr>
                  <w:rStyle w:val="Hyperlink"/>
                  <w:rFonts w:ascii="Arial" w:hAnsi="Arial" w:cs="Arial"/>
                  <w:sz w:val="18"/>
                  <w:szCs w:val="18"/>
                </w:rPr>
                <w:t>17.4068</w:t>
              </w:r>
            </w:hyperlink>
          </w:p>
        </w:tc>
        <w:tc>
          <w:tcPr>
            <w:tcW w:w="425" w:type="dxa"/>
            <w:hideMark/>
          </w:tcPr>
          <w:p w14:paraId="21C6D837" w14:textId="77777777" w:rsidR="00346104" w:rsidRPr="00346104" w:rsidRDefault="00346104">
            <w:pPr>
              <w:rPr>
                <w:rFonts w:cs="Arial"/>
                <w:szCs w:val="18"/>
              </w:rPr>
            </w:pPr>
            <w:r w:rsidRPr="00346104">
              <w:rPr>
                <w:rFonts w:cs="Arial"/>
                <w:szCs w:val="18"/>
              </w:rPr>
              <w:t>n</w:t>
            </w:r>
          </w:p>
        </w:tc>
        <w:tc>
          <w:tcPr>
            <w:tcW w:w="5636" w:type="dxa"/>
            <w:hideMark/>
          </w:tcPr>
          <w:p w14:paraId="64618866" w14:textId="77777777" w:rsidR="00346104" w:rsidRPr="00346104" w:rsidRDefault="00346104">
            <w:pPr>
              <w:rPr>
                <w:rFonts w:cs="Arial"/>
                <w:szCs w:val="18"/>
              </w:rPr>
            </w:pPr>
            <w:r w:rsidRPr="00346104">
              <w:rPr>
                <w:rFonts w:cs="Arial"/>
                <w:szCs w:val="18"/>
              </w:rPr>
              <w:t xml:space="preserve">Mo. Munz. Autonomes Handeln gegenüber Potentatengelder ermöglichen </w:t>
            </w:r>
            <w:r w:rsidRPr="00346104">
              <w:rPr>
                <w:rFonts w:cs="Arial"/>
                <w:szCs w:val="18"/>
              </w:rPr>
              <w:br/>
              <w:t xml:space="preserve">Mo. </w:t>
            </w:r>
            <w:r w:rsidRPr="00346104">
              <w:rPr>
                <w:rFonts w:cs="Arial"/>
                <w:szCs w:val="18"/>
                <w:lang w:val="fr-CH"/>
              </w:rPr>
              <w:t xml:space="preserve">Munz. Avoirs de potentats. Créer la possibilité d'une action autonome </w:t>
            </w:r>
            <w:r w:rsidRPr="00346104">
              <w:rPr>
                <w:rFonts w:cs="Arial"/>
                <w:szCs w:val="18"/>
                <w:lang w:val="fr-CH"/>
              </w:rPr>
              <w:br/>
              <w:t xml:space="preserve">Mo. </w:t>
            </w:r>
            <w:r w:rsidRPr="00346104">
              <w:rPr>
                <w:rFonts w:cs="Arial"/>
                <w:szCs w:val="18"/>
              </w:rPr>
              <w:t xml:space="preserve">Munz. Averi dei potentati: permettere azioni autonome </w:t>
            </w:r>
          </w:p>
        </w:tc>
        <w:tc>
          <w:tcPr>
            <w:tcW w:w="1276" w:type="dxa"/>
            <w:hideMark/>
          </w:tcPr>
          <w:p w14:paraId="0CBAA9C5" w14:textId="77777777" w:rsidR="00346104" w:rsidRPr="00346104" w:rsidRDefault="00346104">
            <w:pPr>
              <w:rPr>
                <w:rFonts w:cs="Arial"/>
                <w:szCs w:val="18"/>
              </w:rPr>
            </w:pPr>
          </w:p>
        </w:tc>
        <w:tc>
          <w:tcPr>
            <w:tcW w:w="567" w:type="dxa"/>
            <w:hideMark/>
          </w:tcPr>
          <w:p w14:paraId="700F8F94" w14:textId="77777777" w:rsidR="00346104" w:rsidRPr="00346104" w:rsidRDefault="00346104">
            <w:pPr>
              <w:rPr>
                <w:rFonts w:cs="Arial"/>
                <w:szCs w:val="18"/>
              </w:rPr>
            </w:pPr>
            <w:r w:rsidRPr="00346104">
              <w:rPr>
                <w:rFonts w:cs="Arial"/>
                <w:b/>
                <w:bCs/>
                <w:szCs w:val="18"/>
              </w:rPr>
              <w:t>-</w:t>
            </w:r>
          </w:p>
        </w:tc>
      </w:tr>
      <w:tr w:rsidR="001569B2" w:rsidRPr="001569B2" w14:paraId="24750D6D" w14:textId="77777777" w:rsidTr="001569B2">
        <w:tc>
          <w:tcPr>
            <w:tcW w:w="455" w:type="dxa"/>
            <w:hideMark/>
          </w:tcPr>
          <w:p w14:paraId="1E764AA2" w14:textId="7B09798F" w:rsidR="001569B2" w:rsidRPr="001569B2" w:rsidRDefault="001569B2">
            <w:pPr>
              <w:rPr>
                <w:rFonts w:cs="Arial"/>
                <w:szCs w:val="18"/>
                <w:lang w:val="de-CH" w:eastAsia="de-CH"/>
              </w:rPr>
            </w:pPr>
          </w:p>
        </w:tc>
        <w:tc>
          <w:tcPr>
            <w:tcW w:w="851" w:type="dxa"/>
            <w:hideMark/>
          </w:tcPr>
          <w:p w14:paraId="3B19FA26" w14:textId="77777777" w:rsidR="001569B2" w:rsidRPr="001569B2" w:rsidRDefault="001569B2">
            <w:pPr>
              <w:rPr>
                <w:rFonts w:cs="Arial"/>
                <w:szCs w:val="18"/>
              </w:rPr>
            </w:pPr>
            <w:hyperlink r:id="rId57" w:history="1">
              <w:r w:rsidRPr="001569B2">
                <w:rPr>
                  <w:rStyle w:val="Hyperlink"/>
                  <w:rFonts w:ascii="Arial" w:hAnsi="Arial" w:cs="Arial"/>
                  <w:sz w:val="18"/>
                  <w:szCs w:val="18"/>
                </w:rPr>
                <w:t>17.4095</w:t>
              </w:r>
            </w:hyperlink>
          </w:p>
        </w:tc>
        <w:tc>
          <w:tcPr>
            <w:tcW w:w="425" w:type="dxa"/>
            <w:hideMark/>
          </w:tcPr>
          <w:p w14:paraId="6E9E60B7" w14:textId="77777777" w:rsidR="001569B2" w:rsidRPr="001569B2" w:rsidRDefault="001569B2">
            <w:pPr>
              <w:rPr>
                <w:rFonts w:cs="Arial"/>
                <w:szCs w:val="18"/>
              </w:rPr>
            </w:pPr>
            <w:r w:rsidRPr="001569B2">
              <w:rPr>
                <w:rFonts w:cs="Arial"/>
                <w:szCs w:val="18"/>
              </w:rPr>
              <w:t>n</w:t>
            </w:r>
          </w:p>
        </w:tc>
        <w:tc>
          <w:tcPr>
            <w:tcW w:w="5636" w:type="dxa"/>
            <w:hideMark/>
          </w:tcPr>
          <w:p w14:paraId="4CF12F4F" w14:textId="77777777" w:rsidR="001569B2" w:rsidRPr="001569B2" w:rsidRDefault="001569B2">
            <w:pPr>
              <w:rPr>
                <w:rFonts w:cs="Arial"/>
                <w:szCs w:val="18"/>
                <w:lang w:val="it-IT"/>
              </w:rPr>
            </w:pPr>
            <w:r w:rsidRPr="001569B2">
              <w:rPr>
                <w:rFonts w:cs="Arial"/>
                <w:szCs w:val="18"/>
              </w:rPr>
              <w:t xml:space="preserve">Ip. Zanetti Claudio. Vergabe von Beiträgen für die Entwicklungszusammenarbeit durch die Deza </w:t>
            </w:r>
            <w:r w:rsidRPr="001569B2">
              <w:rPr>
                <w:rFonts w:cs="Arial"/>
                <w:szCs w:val="18"/>
              </w:rPr>
              <w:br/>
              <w:t xml:space="preserve">Ip. </w:t>
            </w:r>
            <w:r w:rsidRPr="001569B2">
              <w:rPr>
                <w:rFonts w:cs="Arial"/>
                <w:szCs w:val="18"/>
                <w:lang w:val="fr-CH"/>
              </w:rPr>
              <w:t xml:space="preserve">Zanetti Claudio. DDC. Adjudication de contributions pour la coopération au développement </w:t>
            </w:r>
            <w:r w:rsidRPr="001569B2">
              <w:rPr>
                <w:rFonts w:cs="Arial"/>
                <w:szCs w:val="18"/>
                <w:lang w:val="fr-CH"/>
              </w:rPr>
              <w:br/>
              <w:t xml:space="preserve">Ip. </w:t>
            </w:r>
            <w:r w:rsidRPr="001569B2">
              <w:rPr>
                <w:rFonts w:cs="Arial"/>
                <w:szCs w:val="18"/>
                <w:lang w:val="it-IT"/>
              </w:rPr>
              <w:t xml:space="preserve">Zanetti Claudio. DSC. Aggiudicazione di contributi per la cooperazione allo sviluppo </w:t>
            </w:r>
          </w:p>
        </w:tc>
        <w:tc>
          <w:tcPr>
            <w:tcW w:w="1276" w:type="dxa"/>
            <w:hideMark/>
          </w:tcPr>
          <w:p w14:paraId="5BB0DA04" w14:textId="77777777" w:rsidR="001569B2" w:rsidRPr="001569B2" w:rsidRDefault="001569B2">
            <w:pPr>
              <w:rPr>
                <w:rFonts w:cs="Arial"/>
                <w:szCs w:val="18"/>
                <w:lang w:val="it-IT"/>
              </w:rPr>
            </w:pPr>
          </w:p>
        </w:tc>
        <w:tc>
          <w:tcPr>
            <w:tcW w:w="567" w:type="dxa"/>
            <w:hideMark/>
          </w:tcPr>
          <w:p w14:paraId="2AA8B002" w14:textId="77777777" w:rsidR="001569B2" w:rsidRPr="001569B2" w:rsidRDefault="001569B2">
            <w:pPr>
              <w:rPr>
                <w:rFonts w:cs="Arial"/>
                <w:szCs w:val="18"/>
                <w:lang w:val="it-IT"/>
              </w:rPr>
            </w:pPr>
          </w:p>
        </w:tc>
      </w:tr>
      <w:tr w:rsidR="00D36619" w14:paraId="7C746AE8" w14:textId="77777777" w:rsidTr="00D36619">
        <w:tc>
          <w:tcPr>
            <w:tcW w:w="455" w:type="dxa"/>
            <w:hideMark/>
          </w:tcPr>
          <w:p w14:paraId="2FD0D1A4" w14:textId="77777777" w:rsidR="00D36619" w:rsidRPr="008E2A11" w:rsidRDefault="00D36619">
            <w:pPr>
              <w:rPr>
                <w:rFonts w:cs="Arial"/>
                <w:i/>
                <w:szCs w:val="18"/>
                <w:lang w:val="it-IT" w:eastAsia="de-CH"/>
              </w:rPr>
            </w:pPr>
          </w:p>
        </w:tc>
        <w:tc>
          <w:tcPr>
            <w:tcW w:w="851" w:type="dxa"/>
            <w:hideMark/>
          </w:tcPr>
          <w:p w14:paraId="790743A3" w14:textId="77777777" w:rsidR="00D36619" w:rsidRPr="00D36619" w:rsidRDefault="001569B2">
            <w:pPr>
              <w:rPr>
                <w:rFonts w:cs="Arial"/>
                <w:i/>
                <w:szCs w:val="18"/>
              </w:rPr>
            </w:pPr>
            <w:hyperlink r:id="rId58" w:history="1">
              <w:r w:rsidR="00D36619" w:rsidRPr="00D36619">
                <w:rPr>
                  <w:rStyle w:val="Hyperlink"/>
                  <w:rFonts w:ascii="Arial" w:hAnsi="Arial" w:cs="Arial"/>
                  <w:i/>
                  <w:sz w:val="18"/>
                  <w:szCs w:val="18"/>
                </w:rPr>
                <w:t>17.4131</w:t>
              </w:r>
            </w:hyperlink>
          </w:p>
        </w:tc>
        <w:tc>
          <w:tcPr>
            <w:tcW w:w="425" w:type="dxa"/>
            <w:hideMark/>
          </w:tcPr>
          <w:p w14:paraId="26BAB3DC" w14:textId="77777777" w:rsidR="00D36619" w:rsidRPr="00D36619" w:rsidRDefault="00D36619">
            <w:pPr>
              <w:rPr>
                <w:rFonts w:cs="Arial"/>
                <w:i/>
                <w:szCs w:val="18"/>
              </w:rPr>
            </w:pPr>
            <w:r w:rsidRPr="00D36619">
              <w:rPr>
                <w:rFonts w:cs="Arial"/>
                <w:i/>
                <w:szCs w:val="18"/>
              </w:rPr>
              <w:t>n</w:t>
            </w:r>
          </w:p>
        </w:tc>
        <w:tc>
          <w:tcPr>
            <w:tcW w:w="5636" w:type="dxa"/>
            <w:hideMark/>
          </w:tcPr>
          <w:p w14:paraId="6392CB46" w14:textId="77777777" w:rsidR="00D36619" w:rsidRPr="00D36619" w:rsidRDefault="00D36619">
            <w:pPr>
              <w:rPr>
                <w:rFonts w:cs="Arial"/>
                <w:i/>
                <w:szCs w:val="18"/>
              </w:rPr>
            </w:pPr>
            <w:r w:rsidRPr="00D36619">
              <w:rPr>
                <w:rFonts w:cs="Arial"/>
                <w:i/>
                <w:szCs w:val="18"/>
              </w:rPr>
              <w:t xml:space="preserve">Ip. Fiala. Erodieren der Bilateralen Abkommen </w:t>
            </w:r>
            <w:r w:rsidRPr="00D36619">
              <w:rPr>
                <w:rFonts w:cs="Arial"/>
                <w:i/>
                <w:szCs w:val="18"/>
              </w:rPr>
              <w:br/>
              <w:t xml:space="preserve">Ip. </w:t>
            </w:r>
            <w:r w:rsidRPr="00D36619">
              <w:rPr>
                <w:rFonts w:cs="Arial"/>
                <w:i/>
                <w:szCs w:val="18"/>
                <w:lang w:val="fr-CH"/>
              </w:rPr>
              <w:t xml:space="preserve">Fiala. Erosion des accords bilatéraux </w:t>
            </w:r>
            <w:r w:rsidRPr="00D36619">
              <w:rPr>
                <w:rFonts w:cs="Arial"/>
                <w:i/>
                <w:szCs w:val="18"/>
                <w:lang w:val="fr-CH"/>
              </w:rPr>
              <w:br/>
              <w:t xml:space="preserve">Ip. </w:t>
            </w:r>
            <w:r w:rsidRPr="00D36619">
              <w:rPr>
                <w:rFonts w:cs="Arial"/>
                <w:i/>
                <w:szCs w:val="18"/>
              </w:rPr>
              <w:t xml:space="preserve">Fiala. Deterioramento degli accordi bilaterali </w:t>
            </w:r>
          </w:p>
        </w:tc>
        <w:tc>
          <w:tcPr>
            <w:tcW w:w="1276" w:type="dxa"/>
            <w:hideMark/>
          </w:tcPr>
          <w:p w14:paraId="118D19CB" w14:textId="77777777" w:rsidR="00D36619" w:rsidRPr="00D36619" w:rsidRDefault="00D36619">
            <w:pPr>
              <w:rPr>
                <w:rFonts w:cs="Arial"/>
                <w:i/>
                <w:szCs w:val="18"/>
              </w:rPr>
            </w:pPr>
          </w:p>
        </w:tc>
        <w:tc>
          <w:tcPr>
            <w:tcW w:w="567" w:type="dxa"/>
            <w:hideMark/>
          </w:tcPr>
          <w:p w14:paraId="6D2340A8" w14:textId="77777777" w:rsidR="00D36619" w:rsidRPr="00D36619" w:rsidRDefault="00D36619">
            <w:pPr>
              <w:rPr>
                <w:rFonts w:cs="Arial"/>
                <w:i/>
                <w:szCs w:val="18"/>
              </w:rPr>
            </w:pPr>
          </w:p>
        </w:tc>
      </w:tr>
      <w:tr w:rsidR="007E6CC5" w:rsidRPr="001569B2" w14:paraId="509E9FE2" w14:textId="77777777" w:rsidTr="007E6CC5">
        <w:tc>
          <w:tcPr>
            <w:tcW w:w="455" w:type="dxa"/>
            <w:hideMark/>
          </w:tcPr>
          <w:p w14:paraId="63F533B7" w14:textId="6D7AC754" w:rsidR="007E6CC5" w:rsidRPr="007E6CC5" w:rsidRDefault="007E6CC5">
            <w:pPr>
              <w:rPr>
                <w:rFonts w:cs="Arial"/>
                <w:szCs w:val="18"/>
                <w:lang w:val="de-CH" w:eastAsia="de-CH"/>
              </w:rPr>
            </w:pPr>
          </w:p>
        </w:tc>
        <w:tc>
          <w:tcPr>
            <w:tcW w:w="851" w:type="dxa"/>
            <w:hideMark/>
          </w:tcPr>
          <w:p w14:paraId="50CDD197" w14:textId="77777777" w:rsidR="007E6CC5" w:rsidRPr="007E6CC5" w:rsidRDefault="001569B2">
            <w:pPr>
              <w:rPr>
                <w:rFonts w:cs="Arial"/>
                <w:szCs w:val="18"/>
              </w:rPr>
            </w:pPr>
            <w:hyperlink r:id="rId59" w:history="1">
              <w:r w:rsidR="007E6CC5" w:rsidRPr="007E6CC5">
                <w:rPr>
                  <w:rStyle w:val="Hyperlink"/>
                  <w:rFonts w:ascii="Arial" w:hAnsi="Arial" w:cs="Arial"/>
                  <w:sz w:val="18"/>
                  <w:szCs w:val="18"/>
                </w:rPr>
                <w:t>17.4134</w:t>
              </w:r>
            </w:hyperlink>
          </w:p>
        </w:tc>
        <w:tc>
          <w:tcPr>
            <w:tcW w:w="425" w:type="dxa"/>
            <w:hideMark/>
          </w:tcPr>
          <w:p w14:paraId="02EE6D18" w14:textId="77777777" w:rsidR="007E6CC5" w:rsidRPr="007E6CC5" w:rsidRDefault="007E6CC5">
            <w:pPr>
              <w:rPr>
                <w:rFonts w:cs="Arial"/>
                <w:szCs w:val="18"/>
              </w:rPr>
            </w:pPr>
            <w:r w:rsidRPr="007E6CC5">
              <w:rPr>
                <w:rFonts w:cs="Arial"/>
                <w:szCs w:val="18"/>
              </w:rPr>
              <w:t>n</w:t>
            </w:r>
          </w:p>
        </w:tc>
        <w:tc>
          <w:tcPr>
            <w:tcW w:w="5636" w:type="dxa"/>
            <w:hideMark/>
          </w:tcPr>
          <w:p w14:paraId="0FDBE007" w14:textId="77777777" w:rsidR="007E6CC5" w:rsidRPr="007E6CC5" w:rsidRDefault="007E6CC5">
            <w:pPr>
              <w:rPr>
                <w:rFonts w:cs="Arial"/>
                <w:szCs w:val="18"/>
                <w:lang w:val="it-IT"/>
              </w:rPr>
            </w:pPr>
            <w:r w:rsidRPr="007E6CC5">
              <w:rPr>
                <w:rFonts w:cs="Arial"/>
                <w:szCs w:val="18"/>
              </w:rPr>
              <w:t xml:space="preserve">Ip. Regazzi. Projekt "Berufliche Entwicklung im EDA". Diskriminierend und nicht besonders diplomatisch gegenüber den Frauen? </w:t>
            </w:r>
            <w:r w:rsidRPr="007E6CC5">
              <w:rPr>
                <w:rFonts w:cs="Arial"/>
                <w:szCs w:val="18"/>
              </w:rPr>
              <w:br/>
            </w:r>
            <w:r w:rsidRPr="007E6CC5">
              <w:rPr>
                <w:rFonts w:cs="Arial"/>
                <w:szCs w:val="18"/>
                <w:lang w:val="fr-CH"/>
              </w:rPr>
              <w:t xml:space="preserve">Ip. Regazzi. Projet "Evolution professionnelle au DFAE". Discriminatoire pour les femmes et peu diplomatique? </w:t>
            </w:r>
            <w:r w:rsidRPr="007E6CC5">
              <w:rPr>
                <w:rFonts w:cs="Arial"/>
                <w:szCs w:val="18"/>
                <w:lang w:val="fr-CH"/>
              </w:rPr>
              <w:br/>
            </w:r>
            <w:r w:rsidRPr="007E6CC5">
              <w:rPr>
                <w:rFonts w:cs="Arial"/>
                <w:szCs w:val="18"/>
                <w:lang w:val="it-IT"/>
              </w:rPr>
              <w:t xml:space="preserve">Ip. Regazzi. Progetto di "Sviluppo professionale al DFAE". Discriminatorio e poco diplomatico per le donne? </w:t>
            </w:r>
          </w:p>
        </w:tc>
        <w:tc>
          <w:tcPr>
            <w:tcW w:w="1276" w:type="dxa"/>
            <w:hideMark/>
          </w:tcPr>
          <w:p w14:paraId="012E29C4" w14:textId="77777777" w:rsidR="007E6CC5" w:rsidRPr="007E6CC5" w:rsidRDefault="007E6CC5">
            <w:pPr>
              <w:rPr>
                <w:rFonts w:cs="Arial"/>
                <w:szCs w:val="18"/>
                <w:lang w:val="it-IT"/>
              </w:rPr>
            </w:pPr>
          </w:p>
        </w:tc>
        <w:tc>
          <w:tcPr>
            <w:tcW w:w="567" w:type="dxa"/>
            <w:hideMark/>
          </w:tcPr>
          <w:p w14:paraId="6304F7AD" w14:textId="77777777" w:rsidR="007E6CC5" w:rsidRPr="007E6CC5" w:rsidRDefault="007E6CC5">
            <w:pPr>
              <w:rPr>
                <w:rFonts w:cs="Arial"/>
                <w:szCs w:val="18"/>
                <w:lang w:val="it-IT"/>
              </w:rPr>
            </w:pPr>
          </w:p>
        </w:tc>
      </w:tr>
      <w:tr w:rsidR="00346104" w:rsidRPr="00346104" w14:paraId="7DDB2687" w14:textId="77777777" w:rsidTr="00346104">
        <w:tc>
          <w:tcPr>
            <w:tcW w:w="455" w:type="dxa"/>
            <w:hideMark/>
          </w:tcPr>
          <w:p w14:paraId="457E4064" w14:textId="77777777" w:rsidR="00346104" w:rsidRPr="001569B2" w:rsidRDefault="00346104">
            <w:pPr>
              <w:rPr>
                <w:rFonts w:cs="Arial"/>
                <w:szCs w:val="18"/>
                <w:lang w:val="it-IT" w:eastAsia="de-CH"/>
              </w:rPr>
            </w:pPr>
          </w:p>
        </w:tc>
        <w:tc>
          <w:tcPr>
            <w:tcW w:w="851" w:type="dxa"/>
            <w:hideMark/>
          </w:tcPr>
          <w:p w14:paraId="17790995" w14:textId="77777777" w:rsidR="00346104" w:rsidRPr="00346104" w:rsidRDefault="001569B2">
            <w:pPr>
              <w:rPr>
                <w:rFonts w:cs="Arial"/>
                <w:szCs w:val="18"/>
              </w:rPr>
            </w:pPr>
            <w:hyperlink r:id="rId60" w:history="1">
              <w:r w:rsidR="00346104" w:rsidRPr="00346104">
                <w:rPr>
                  <w:rStyle w:val="Hyperlink"/>
                  <w:rFonts w:ascii="Arial" w:hAnsi="Arial" w:cs="Arial"/>
                  <w:sz w:val="18"/>
                  <w:szCs w:val="18"/>
                </w:rPr>
                <w:t>17.4147</w:t>
              </w:r>
            </w:hyperlink>
          </w:p>
        </w:tc>
        <w:tc>
          <w:tcPr>
            <w:tcW w:w="425" w:type="dxa"/>
            <w:hideMark/>
          </w:tcPr>
          <w:p w14:paraId="19715706" w14:textId="77777777" w:rsidR="00346104" w:rsidRPr="00346104" w:rsidRDefault="00346104">
            <w:pPr>
              <w:rPr>
                <w:rFonts w:cs="Arial"/>
                <w:szCs w:val="18"/>
              </w:rPr>
            </w:pPr>
            <w:r w:rsidRPr="00346104">
              <w:rPr>
                <w:rFonts w:cs="Arial"/>
                <w:szCs w:val="18"/>
              </w:rPr>
              <w:t>n</w:t>
            </w:r>
          </w:p>
        </w:tc>
        <w:tc>
          <w:tcPr>
            <w:tcW w:w="5636" w:type="dxa"/>
            <w:hideMark/>
          </w:tcPr>
          <w:p w14:paraId="2C243601" w14:textId="77777777" w:rsidR="00346104" w:rsidRPr="00346104" w:rsidRDefault="00346104">
            <w:pPr>
              <w:rPr>
                <w:rFonts w:cs="Arial"/>
                <w:szCs w:val="18"/>
              </w:rPr>
            </w:pPr>
            <w:r w:rsidRPr="00346104">
              <w:rPr>
                <w:rFonts w:cs="Arial"/>
                <w:szCs w:val="18"/>
              </w:rPr>
              <w:t xml:space="preserve">Po. Naef. Beteiligung an der europäischen Zusammenarbeit </w:t>
            </w:r>
            <w:r w:rsidRPr="00346104">
              <w:rPr>
                <w:rFonts w:cs="Arial"/>
                <w:szCs w:val="18"/>
              </w:rPr>
              <w:br/>
              <w:t xml:space="preserve">Po. </w:t>
            </w:r>
            <w:r w:rsidRPr="00346104">
              <w:rPr>
                <w:rFonts w:cs="Arial"/>
                <w:szCs w:val="18"/>
                <w:lang w:val="fr-CH"/>
              </w:rPr>
              <w:t xml:space="preserve">Naef. Participation à la coopération européenne </w:t>
            </w:r>
            <w:r w:rsidRPr="00346104">
              <w:rPr>
                <w:rFonts w:cs="Arial"/>
                <w:szCs w:val="18"/>
                <w:lang w:val="fr-CH"/>
              </w:rPr>
              <w:br/>
              <w:t xml:space="preserve">Po. </w:t>
            </w:r>
            <w:r w:rsidRPr="00346104">
              <w:rPr>
                <w:rFonts w:cs="Arial"/>
                <w:szCs w:val="18"/>
              </w:rPr>
              <w:t xml:space="preserve">Naef. Partecipazione alla cooperazione europea </w:t>
            </w:r>
          </w:p>
        </w:tc>
        <w:tc>
          <w:tcPr>
            <w:tcW w:w="1276" w:type="dxa"/>
            <w:hideMark/>
          </w:tcPr>
          <w:p w14:paraId="0438A061" w14:textId="77777777" w:rsidR="00346104" w:rsidRPr="00346104" w:rsidRDefault="00346104">
            <w:pPr>
              <w:rPr>
                <w:rFonts w:cs="Arial"/>
                <w:szCs w:val="18"/>
              </w:rPr>
            </w:pPr>
          </w:p>
        </w:tc>
        <w:tc>
          <w:tcPr>
            <w:tcW w:w="567" w:type="dxa"/>
            <w:hideMark/>
          </w:tcPr>
          <w:p w14:paraId="0B6D5ED1" w14:textId="77777777" w:rsidR="00346104" w:rsidRPr="00346104" w:rsidRDefault="00346104">
            <w:pPr>
              <w:rPr>
                <w:rFonts w:cs="Arial"/>
                <w:szCs w:val="18"/>
              </w:rPr>
            </w:pPr>
            <w:r w:rsidRPr="00346104">
              <w:rPr>
                <w:rFonts w:cs="Arial"/>
                <w:b/>
                <w:bCs/>
                <w:szCs w:val="18"/>
              </w:rPr>
              <w:t>+</w:t>
            </w:r>
          </w:p>
        </w:tc>
      </w:tr>
      <w:tr w:rsidR="00346104" w:rsidRPr="00346104" w14:paraId="425FF3AF" w14:textId="77777777" w:rsidTr="00346104">
        <w:tc>
          <w:tcPr>
            <w:tcW w:w="455" w:type="dxa"/>
            <w:hideMark/>
          </w:tcPr>
          <w:p w14:paraId="12F8EF7F" w14:textId="77777777" w:rsidR="00346104" w:rsidRPr="00346104" w:rsidRDefault="00346104">
            <w:pPr>
              <w:rPr>
                <w:rFonts w:cs="Arial"/>
                <w:szCs w:val="18"/>
                <w:lang w:val="de-CH" w:eastAsia="de-CH"/>
              </w:rPr>
            </w:pPr>
          </w:p>
        </w:tc>
        <w:tc>
          <w:tcPr>
            <w:tcW w:w="851" w:type="dxa"/>
            <w:hideMark/>
          </w:tcPr>
          <w:p w14:paraId="7308A2B1" w14:textId="77777777" w:rsidR="00346104" w:rsidRPr="00346104" w:rsidRDefault="001569B2">
            <w:pPr>
              <w:rPr>
                <w:rFonts w:cs="Arial"/>
                <w:szCs w:val="18"/>
              </w:rPr>
            </w:pPr>
            <w:hyperlink r:id="rId61" w:history="1">
              <w:r w:rsidR="00346104" w:rsidRPr="00346104">
                <w:rPr>
                  <w:rStyle w:val="Hyperlink"/>
                  <w:rFonts w:ascii="Arial" w:hAnsi="Arial" w:cs="Arial"/>
                  <w:sz w:val="18"/>
                  <w:szCs w:val="18"/>
                </w:rPr>
                <w:t>17.4153</w:t>
              </w:r>
            </w:hyperlink>
          </w:p>
        </w:tc>
        <w:tc>
          <w:tcPr>
            <w:tcW w:w="425" w:type="dxa"/>
            <w:hideMark/>
          </w:tcPr>
          <w:p w14:paraId="2D564C0D" w14:textId="77777777" w:rsidR="00346104" w:rsidRPr="00346104" w:rsidRDefault="00346104">
            <w:pPr>
              <w:rPr>
                <w:rFonts w:cs="Arial"/>
                <w:szCs w:val="18"/>
              </w:rPr>
            </w:pPr>
            <w:r w:rsidRPr="00346104">
              <w:rPr>
                <w:rFonts w:cs="Arial"/>
                <w:szCs w:val="18"/>
              </w:rPr>
              <w:t>n</w:t>
            </w:r>
          </w:p>
        </w:tc>
        <w:tc>
          <w:tcPr>
            <w:tcW w:w="5636" w:type="dxa"/>
            <w:hideMark/>
          </w:tcPr>
          <w:p w14:paraId="62B049FD" w14:textId="77777777" w:rsidR="00346104" w:rsidRPr="00346104" w:rsidRDefault="00346104">
            <w:pPr>
              <w:rPr>
                <w:rFonts w:cs="Arial"/>
                <w:szCs w:val="18"/>
                <w:lang w:val="it-IT"/>
              </w:rPr>
            </w:pPr>
            <w:r w:rsidRPr="00346104">
              <w:rPr>
                <w:rFonts w:cs="Arial"/>
                <w:szCs w:val="18"/>
              </w:rPr>
              <w:t xml:space="preserve">Po. Schneider Schüttel. Inverkehrbringen von völkerrechtswidrig abgebauten Rohstoffen. </w:t>
            </w:r>
            <w:r w:rsidRPr="00346104">
              <w:rPr>
                <w:rFonts w:cs="Arial"/>
                <w:szCs w:val="18"/>
                <w:lang w:val="fr-CH"/>
              </w:rPr>
              <w:t xml:space="preserve">Handlungsmöglichkeiten des Bundes </w:t>
            </w:r>
            <w:r w:rsidRPr="00346104">
              <w:rPr>
                <w:rFonts w:cs="Arial"/>
                <w:szCs w:val="18"/>
                <w:lang w:val="fr-CH"/>
              </w:rPr>
              <w:br/>
              <w:t xml:space="preserve">Po. Schneider Schüttel. Interdire en Suisse la commercialisation des matières premières exploitées en violation du droit international </w:t>
            </w:r>
            <w:r w:rsidRPr="00346104">
              <w:rPr>
                <w:rFonts w:cs="Arial"/>
                <w:szCs w:val="18"/>
                <w:lang w:val="fr-CH"/>
              </w:rPr>
              <w:br/>
              <w:t xml:space="preserve">Po. </w:t>
            </w:r>
            <w:r w:rsidRPr="00346104">
              <w:rPr>
                <w:rFonts w:cs="Arial"/>
                <w:szCs w:val="18"/>
                <w:lang w:val="it-IT"/>
              </w:rPr>
              <w:t xml:space="preserve">Schneider Schüttel. Vietare in Svizzera l'immissione sul mercato di materie prime estratte in violazione del diritto internazionale </w:t>
            </w:r>
          </w:p>
        </w:tc>
        <w:tc>
          <w:tcPr>
            <w:tcW w:w="1276" w:type="dxa"/>
            <w:hideMark/>
          </w:tcPr>
          <w:p w14:paraId="201362C0" w14:textId="77777777" w:rsidR="00346104" w:rsidRPr="00346104" w:rsidRDefault="00346104">
            <w:pPr>
              <w:rPr>
                <w:rFonts w:cs="Arial"/>
                <w:szCs w:val="18"/>
                <w:lang w:val="it-IT"/>
              </w:rPr>
            </w:pPr>
          </w:p>
        </w:tc>
        <w:tc>
          <w:tcPr>
            <w:tcW w:w="567" w:type="dxa"/>
            <w:hideMark/>
          </w:tcPr>
          <w:p w14:paraId="22C0328C" w14:textId="77777777" w:rsidR="00346104" w:rsidRPr="00346104" w:rsidRDefault="00346104">
            <w:pPr>
              <w:rPr>
                <w:rFonts w:cs="Arial"/>
                <w:szCs w:val="18"/>
              </w:rPr>
            </w:pPr>
            <w:r w:rsidRPr="00346104">
              <w:rPr>
                <w:rFonts w:cs="Arial"/>
                <w:b/>
                <w:bCs/>
                <w:szCs w:val="18"/>
              </w:rPr>
              <w:t>-</w:t>
            </w:r>
          </w:p>
        </w:tc>
      </w:tr>
      <w:tr w:rsidR="00014F97" w:rsidRPr="001569B2" w14:paraId="6B04B385" w14:textId="77777777" w:rsidTr="00014F97">
        <w:tc>
          <w:tcPr>
            <w:tcW w:w="455" w:type="dxa"/>
            <w:hideMark/>
          </w:tcPr>
          <w:p w14:paraId="091EBD23" w14:textId="0687A489" w:rsidR="00014F97" w:rsidRPr="007E6CC5" w:rsidRDefault="00014F97">
            <w:pPr>
              <w:rPr>
                <w:rFonts w:cs="Arial"/>
                <w:szCs w:val="18"/>
                <w:lang w:val="it-IT" w:eastAsia="de-CH"/>
              </w:rPr>
            </w:pPr>
          </w:p>
        </w:tc>
        <w:tc>
          <w:tcPr>
            <w:tcW w:w="851" w:type="dxa"/>
            <w:hideMark/>
          </w:tcPr>
          <w:p w14:paraId="7B4A94E5" w14:textId="77777777" w:rsidR="00014F97" w:rsidRPr="00014F97" w:rsidRDefault="001569B2">
            <w:pPr>
              <w:rPr>
                <w:rFonts w:cs="Arial"/>
                <w:szCs w:val="18"/>
              </w:rPr>
            </w:pPr>
            <w:hyperlink r:id="rId62" w:history="1">
              <w:r w:rsidR="00014F97" w:rsidRPr="00014F97">
                <w:rPr>
                  <w:rStyle w:val="Hyperlink"/>
                  <w:rFonts w:ascii="Arial" w:hAnsi="Arial" w:cs="Arial"/>
                  <w:sz w:val="18"/>
                  <w:szCs w:val="18"/>
                </w:rPr>
                <w:t>17.4157</w:t>
              </w:r>
            </w:hyperlink>
          </w:p>
        </w:tc>
        <w:tc>
          <w:tcPr>
            <w:tcW w:w="425" w:type="dxa"/>
            <w:hideMark/>
          </w:tcPr>
          <w:p w14:paraId="773F0355" w14:textId="77777777" w:rsidR="00014F97" w:rsidRPr="00014F97" w:rsidRDefault="00014F97">
            <w:pPr>
              <w:rPr>
                <w:rFonts w:cs="Arial"/>
                <w:szCs w:val="18"/>
              </w:rPr>
            </w:pPr>
            <w:r w:rsidRPr="00014F97">
              <w:rPr>
                <w:rFonts w:cs="Arial"/>
                <w:szCs w:val="18"/>
              </w:rPr>
              <w:t>n</w:t>
            </w:r>
          </w:p>
        </w:tc>
        <w:tc>
          <w:tcPr>
            <w:tcW w:w="5636" w:type="dxa"/>
            <w:hideMark/>
          </w:tcPr>
          <w:p w14:paraId="476FD4AE" w14:textId="77777777" w:rsidR="00014F97" w:rsidRPr="00014F97" w:rsidRDefault="00014F97">
            <w:pPr>
              <w:rPr>
                <w:rFonts w:cs="Arial"/>
                <w:szCs w:val="18"/>
                <w:lang w:val="it-IT"/>
              </w:rPr>
            </w:pPr>
            <w:r w:rsidRPr="00014F97">
              <w:rPr>
                <w:rFonts w:cs="Arial"/>
                <w:szCs w:val="18"/>
                <w:lang w:val="en-US"/>
              </w:rPr>
              <w:t xml:space="preserve">Ip. Wermuth. Mehr "Multilateral/Non-earmarked Contributions" ans Budget des World Food Programms? </w:t>
            </w:r>
            <w:r w:rsidRPr="00014F97">
              <w:rPr>
                <w:rFonts w:cs="Arial"/>
                <w:szCs w:val="18"/>
                <w:lang w:val="en-US"/>
              </w:rPr>
              <w:br/>
            </w:r>
            <w:r w:rsidRPr="00014F97">
              <w:rPr>
                <w:rFonts w:cs="Arial"/>
                <w:szCs w:val="18"/>
                <w:lang w:val="fr-CH"/>
              </w:rPr>
              <w:t xml:space="preserve">Ip. Wermuth. Budget du Programme alimentaire mondial. Accroître la part des contributions multilatérales / à emploi non spécifique? </w:t>
            </w:r>
            <w:r w:rsidRPr="00014F97">
              <w:rPr>
                <w:rFonts w:cs="Arial"/>
                <w:szCs w:val="18"/>
                <w:lang w:val="fr-CH"/>
              </w:rPr>
              <w:br/>
            </w:r>
            <w:r w:rsidRPr="00014F97">
              <w:rPr>
                <w:rFonts w:cs="Arial"/>
                <w:szCs w:val="18"/>
                <w:lang w:val="it-IT"/>
              </w:rPr>
              <w:t xml:space="preserve">Ip. Wermuth. Budget del Programma alimentare mondiale. Aumentare la quota di contributi multilaterali/a destinazione non vincolata? </w:t>
            </w:r>
          </w:p>
        </w:tc>
        <w:tc>
          <w:tcPr>
            <w:tcW w:w="1276" w:type="dxa"/>
            <w:hideMark/>
          </w:tcPr>
          <w:p w14:paraId="283EFA58" w14:textId="77777777" w:rsidR="00014F97" w:rsidRPr="00014F97" w:rsidRDefault="00014F97">
            <w:pPr>
              <w:rPr>
                <w:rFonts w:cs="Arial"/>
                <w:szCs w:val="18"/>
                <w:lang w:val="it-IT"/>
              </w:rPr>
            </w:pPr>
          </w:p>
        </w:tc>
        <w:tc>
          <w:tcPr>
            <w:tcW w:w="567" w:type="dxa"/>
            <w:hideMark/>
          </w:tcPr>
          <w:p w14:paraId="1316C15C" w14:textId="77777777" w:rsidR="00014F97" w:rsidRPr="00014F97" w:rsidRDefault="00014F97">
            <w:pPr>
              <w:rPr>
                <w:rFonts w:cs="Arial"/>
                <w:szCs w:val="18"/>
                <w:lang w:val="it-IT"/>
              </w:rPr>
            </w:pPr>
          </w:p>
        </w:tc>
      </w:tr>
    </w:tbl>
    <w:p w14:paraId="4EC0A210" w14:textId="0A94B8F1" w:rsidR="00D36619" w:rsidRPr="008E2A11" w:rsidRDefault="00D36619">
      <w:pPr>
        <w:rPr>
          <w:lang w:val="it-IT"/>
        </w:rPr>
      </w:pPr>
    </w:p>
    <w:p w14:paraId="402816CF" w14:textId="6AA538E1" w:rsidR="00D36619" w:rsidRDefault="00D36619">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46104" w:rsidRPr="00346104" w14:paraId="07FD1A86" w14:textId="77777777" w:rsidTr="00346104">
        <w:tc>
          <w:tcPr>
            <w:tcW w:w="455" w:type="dxa"/>
            <w:hideMark/>
          </w:tcPr>
          <w:p w14:paraId="4C80813E" w14:textId="77777777" w:rsidR="00346104" w:rsidRPr="001569B2" w:rsidRDefault="00346104">
            <w:pPr>
              <w:rPr>
                <w:rFonts w:cs="Arial"/>
                <w:szCs w:val="18"/>
                <w:lang w:val="it-IT" w:eastAsia="de-CH"/>
              </w:rPr>
            </w:pPr>
          </w:p>
        </w:tc>
        <w:tc>
          <w:tcPr>
            <w:tcW w:w="851" w:type="dxa"/>
            <w:hideMark/>
          </w:tcPr>
          <w:p w14:paraId="78EB136B" w14:textId="77777777" w:rsidR="00346104" w:rsidRPr="00346104" w:rsidRDefault="001569B2">
            <w:pPr>
              <w:rPr>
                <w:rFonts w:cs="Arial"/>
                <w:szCs w:val="18"/>
              </w:rPr>
            </w:pPr>
            <w:hyperlink r:id="rId63" w:history="1">
              <w:r w:rsidR="00346104" w:rsidRPr="00346104">
                <w:rPr>
                  <w:rStyle w:val="Hyperlink"/>
                  <w:rFonts w:ascii="Arial" w:hAnsi="Arial" w:cs="Arial"/>
                  <w:sz w:val="18"/>
                  <w:szCs w:val="18"/>
                </w:rPr>
                <w:t>17.4161</w:t>
              </w:r>
            </w:hyperlink>
          </w:p>
        </w:tc>
        <w:tc>
          <w:tcPr>
            <w:tcW w:w="425" w:type="dxa"/>
            <w:hideMark/>
          </w:tcPr>
          <w:p w14:paraId="6D54DF49" w14:textId="77777777" w:rsidR="00346104" w:rsidRPr="00346104" w:rsidRDefault="00346104">
            <w:pPr>
              <w:rPr>
                <w:rFonts w:cs="Arial"/>
                <w:szCs w:val="18"/>
              </w:rPr>
            </w:pPr>
            <w:r w:rsidRPr="00346104">
              <w:rPr>
                <w:rFonts w:cs="Arial"/>
                <w:szCs w:val="18"/>
              </w:rPr>
              <w:t>n</w:t>
            </w:r>
          </w:p>
        </w:tc>
        <w:tc>
          <w:tcPr>
            <w:tcW w:w="5636" w:type="dxa"/>
            <w:hideMark/>
          </w:tcPr>
          <w:p w14:paraId="6C06F79E" w14:textId="77777777" w:rsidR="00346104" w:rsidRPr="00346104" w:rsidRDefault="00346104">
            <w:pPr>
              <w:rPr>
                <w:rFonts w:cs="Arial"/>
                <w:szCs w:val="18"/>
              </w:rPr>
            </w:pPr>
            <w:r w:rsidRPr="00346104">
              <w:rPr>
                <w:rFonts w:cs="Arial"/>
                <w:szCs w:val="18"/>
              </w:rPr>
              <w:t xml:space="preserve">Po. Gysi. Edel- und Schmucksteinhandel und die Schweiz </w:t>
            </w:r>
            <w:r w:rsidRPr="00346104">
              <w:rPr>
                <w:rFonts w:cs="Arial"/>
                <w:szCs w:val="18"/>
              </w:rPr>
              <w:br/>
              <w:t xml:space="preserve">Po. </w:t>
            </w:r>
            <w:r w:rsidRPr="00346104">
              <w:rPr>
                <w:rFonts w:cs="Arial"/>
                <w:szCs w:val="18"/>
                <w:lang w:val="fr-CH"/>
              </w:rPr>
              <w:t xml:space="preserve">Gysi. Faire la lumière sur le négoce des pierres gemmes en Suisse </w:t>
            </w:r>
            <w:r w:rsidRPr="00346104">
              <w:rPr>
                <w:rFonts w:cs="Arial"/>
                <w:szCs w:val="18"/>
                <w:lang w:val="fr-CH"/>
              </w:rPr>
              <w:br/>
              <w:t xml:space="preserve">Po. </w:t>
            </w:r>
            <w:r w:rsidRPr="00346104">
              <w:rPr>
                <w:rFonts w:cs="Arial"/>
                <w:szCs w:val="18"/>
              </w:rPr>
              <w:t xml:space="preserve">Gysi. Trasparenza nel commercio di pietre preziose in Svizzera </w:t>
            </w:r>
          </w:p>
        </w:tc>
        <w:tc>
          <w:tcPr>
            <w:tcW w:w="1276" w:type="dxa"/>
            <w:hideMark/>
          </w:tcPr>
          <w:p w14:paraId="62564B3A" w14:textId="77777777" w:rsidR="00346104" w:rsidRPr="00346104" w:rsidRDefault="00346104">
            <w:pPr>
              <w:rPr>
                <w:rFonts w:cs="Arial"/>
                <w:szCs w:val="18"/>
              </w:rPr>
            </w:pPr>
          </w:p>
        </w:tc>
        <w:tc>
          <w:tcPr>
            <w:tcW w:w="567" w:type="dxa"/>
            <w:hideMark/>
          </w:tcPr>
          <w:p w14:paraId="2390E064" w14:textId="77777777" w:rsidR="00346104" w:rsidRPr="00346104" w:rsidRDefault="00346104">
            <w:pPr>
              <w:rPr>
                <w:rFonts w:cs="Arial"/>
                <w:szCs w:val="18"/>
              </w:rPr>
            </w:pPr>
            <w:r w:rsidRPr="00346104">
              <w:rPr>
                <w:rFonts w:cs="Arial"/>
                <w:b/>
                <w:bCs/>
                <w:szCs w:val="18"/>
              </w:rPr>
              <w:t>-</w:t>
            </w:r>
          </w:p>
        </w:tc>
      </w:tr>
      <w:tr w:rsidR="00301087" w:rsidRPr="00301087" w14:paraId="78BBDB87" w14:textId="77777777" w:rsidTr="00301087">
        <w:tc>
          <w:tcPr>
            <w:tcW w:w="455" w:type="dxa"/>
            <w:hideMark/>
          </w:tcPr>
          <w:p w14:paraId="0CE9087F" w14:textId="177D5CCE" w:rsidR="00301087" w:rsidRPr="00301087" w:rsidRDefault="00301087">
            <w:pPr>
              <w:rPr>
                <w:rFonts w:cs="Arial"/>
                <w:szCs w:val="18"/>
                <w:lang w:val="de-CH" w:eastAsia="de-CH"/>
              </w:rPr>
            </w:pPr>
          </w:p>
        </w:tc>
        <w:tc>
          <w:tcPr>
            <w:tcW w:w="851" w:type="dxa"/>
            <w:hideMark/>
          </w:tcPr>
          <w:p w14:paraId="62F7B84A" w14:textId="77777777" w:rsidR="00301087" w:rsidRPr="00301087" w:rsidRDefault="001569B2">
            <w:pPr>
              <w:rPr>
                <w:rFonts w:cs="Arial"/>
                <w:szCs w:val="18"/>
              </w:rPr>
            </w:pPr>
            <w:hyperlink r:id="rId64" w:history="1">
              <w:r w:rsidR="00301087" w:rsidRPr="00301087">
                <w:rPr>
                  <w:rStyle w:val="Hyperlink"/>
                  <w:rFonts w:ascii="Arial" w:hAnsi="Arial" w:cs="Arial"/>
                  <w:sz w:val="18"/>
                  <w:szCs w:val="18"/>
                </w:rPr>
                <w:t>17.4163</w:t>
              </w:r>
            </w:hyperlink>
          </w:p>
        </w:tc>
        <w:tc>
          <w:tcPr>
            <w:tcW w:w="425" w:type="dxa"/>
            <w:hideMark/>
          </w:tcPr>
          <w:p w14:paraId="5465EC03" w14:textId="77777777" w:rsidR="00301087" w:rsidRPr="00301087" w:rsidRDefault="00301087">
            <w:pPr>
              <w:rPr>
                <w:rFonts w:cs="Arial"/>
                <w:szCs w:val="18"/>
              </w:rPr>
            </w:pPr>
            <w:r w:rsidRPr="00301087">
              <w:rPr>
                <w:rFonts w:cs="Arial"/>
                <w:szCs w:val="18"/>
              </w:rPr>
              <w:t>n</w:t>
            </w:r>
          </w:p>
        </w:tc>
        <w:tc>
          <w:tcPr>
            <w:tcW w:w="5636" w:type="dxa"/>
            <w:hideMark/>
          </w:tcPr>
          <w:p w14:paraId="651C15F7" w14:textId="77777777" w:rsidR="00301087" w:rsidRPr="00301087" w:rsidRDefault="00301087">
            <w:pPr>
              <w:rPr>
                <w:rFonts w:cs="Arial"/>
                <w:szCs w:val="18"/>
              </w:rPr>
            </w:pPr>
            <w:r w:rsidRPr="00301087">
              <w:rPr>
                <w:rFonts w:cs="Arial"/>
                <w:szCs w:val="18"/>
              </w:rPr>
              <w:t xml:space="preserve">Ip. Heer. Resolutionen in der Uno gegen Israel </w:t>
            </w:r>
            <w:r w:rsidRPr="00301087">
              <w:rPr>
                <w:rFonts w:cs="Arial"/>
                <w:szCs w:val="18"/>
              </w:rPr>
              <w:br/>
              <w:t xml:space="preserve">Ip. </w:t>
            </w:r>
            <w:r w:rsidRPr="00301087">
              <w:rPr>
                <w:rFonts w:cs="Arial"/>
                <w:szCs w:val="18"/>
                <w:lang w:val="fr-CH"/>
              </w:rPr>
              <w:t xml:space="preserve">Heer. Résolutions adoptées par l'ONU à l'encontre d'Israël </w:t>
            </w:r>
            <w:r w:rsidRPr="00301087">
              <w:rPr>
                <w:rFonts w:cs="Arial"/>
                <w:szCs w:val="18"/>
                <w:lang w:val="fr-CH"/>
              </w:rPr>
              <w:br/>
              <w:t xml:space="preserve">Ip. </w:t>
            </w:r>
            <w:r w:rsidRPr="00301087">
              <w:rPr>
                <w:rFonts w:cs="Arial"/>
                <w:szCs w:val="18"/>
              </w:rPr>
              <w:t xml:space="preserve">Heer. Risoluzioni adottate dall'ONU nei confronti d'Israele </w:t>
            </w:r>
          </w:p>
        </w:tc>
        <w:tc>
          <w:tcPr>
            <w:tcW w:w="1276" w:type="dxa"/>
            <w:hideMark/>
          </w:tcPr>
          <w:p w14:paraId="01838DA2" w14:textId="77777777" w:rsidR="00301087" w:rsidRPr="00301087" w:rsidRDefault="00301087">
            <w:pPr>
              <w:rPr>
                <w:rFonts w:cs="Arial"/>
                <w:szCs w:val="18"/>
              </w:rPr>
            </w:pPr>
          </w:p>
        </w:tc>
        <w:tc>
          <w:tcPr>
            <w:tcW w:w="567" w:type="dxa"/>
            <w:hideMark/>
          </w:tcPr>
          <w:p w14:paraId="2EDD3EB8" w14:textId="77777777" w:rsidR="00301087" w:rsidRPr="00301087" w:rsidRDefault="00301087">
            <w:pPr>
              <w:rPr>
                <w:rFonts w:cs="Arial"/>
                <w:szCs w:val="18"/>
              </w:rPr>
            </w:pPr>
          </w:p>
        </w:tc>
      </w:tr>
      <w:tr w:rsidR="007E6CC5" w:rsidRPr="007E6CC5" w14:paraId="7B82C7C8" w14:textId="77777777" w:rsidTr="007E6CC5">
        <w:tc>
          <w:tcPr>
            <w:tcW w:w="455" w:type="dxa"/>
            <w:hideMark/>
          </w:tcPr>
          <w:p w14:paraId="33F964F6" w14:textId="6513A01F" w:rsidR="007E6CC5" w:rsidRPr="007E6CC5" w:rsidRDefault="007E6CC5">
            <w:pPr>
              <w:rPr>
                <w:rFonts w:cs="Arial"/>
                <w:szCs w:val="18"/>
                <w:lang w:val="de-CH" w:eastAsia="de-CH"/>
              </w:rPr>
            </w:pPr>
          </w:p>
        </w:tc>
        <w:tc>
          <w:tcPr>
            <w:tcW w:w="851" w:type="dxa"/>
            <w:hideMark/>
          </w:tcPr>
          <w:p w14:paraId="01A3013F" w14:textId="77777777" w:rsidR="007E6CC5" w:rsidRPr="007E6CC5" w:rsidRDefault="001569B2">
            <w:pPr>
              <w:rPr>
                <w:rFonts w:cs="Arial"/>
                <w:szCs w:val="18"/>
              </w:rPr>
            </w:pPr>
            <w:hyperlink r:id="rId65" w:history="1">
              <w:r w:rsidR="007E6CC5" w:rsidRPr="007E6CC5">
                <w:rPr>
                  <w:rStyle w:val="Hyperlink"/>
                  <w:rFonts w:ascii="Arial" w:hAnsi="Arial" w:cs="Arial"/>
                  <w:sz w:val="18"/>
                  <w:szCs w:val="18"/>
                </w:rPr>
                <w:t>17.4164</w:t>
              </w:r>
            </w:hyperlink>
          </w:p>
        </w:tc>
        <w:tc>
          <w:tcPr>
            <w:tcW w:w="425" w:type="dxa"/>
            <w:hideMark/>
          </w:tcPr>
          <w:p w14:paraId="65737320" w14:textId="77777777" w:rsidR="007E6CC5" w:rsidRPr="007E6CC5" w:rsidRDefault="007E6CC5">
            <w:pPr>
              <w:rPr>
                <w:rFonts w:cs="Arial"/>
                <w:szCs w:val="18"/>
              </w:rPr>
            </w:pPr>
            <w:r w:rsidRPr="007E6CC5">
              <w:rPr>
                <w:rFonts w:cs="Arial"/>
                <w:szCs w:val="18"/>
              </w:rPr>
              <w:t>n</w:t>
            </w:r>
          </w:p>
        </w:tc>
        <w:tc>
          <w:tcPr>
            <w:tcW w:w="5636" w:type="dxa"/>
            <w:hideMark/>
          </w:tcPr>
          <w:p w14:paraId="19147708" w14:textId="77777777" w:rsidR="007E6CC5" w:rsidRPr="007E6CC5" w:rsidRDefault="007E6CC5">
            <w:pPr>
              <w:rPr>
                <w:rFonts w:cs="Arial"/>
                <w:szCs w:val="18"/>
                <w:lang w:val="it-IT"/>
              </w:rPr>
            </w:pPr>
            <w:r w:rsidRPr="007E6CC5">
              <w:rPr>
                <w:rFonts w:cs="Arial"/>
                <w:szCs w:val="18"/>
              </w:rPr>
              <w:t xml:space="preserve">Po. Heer. Anerkennung der Schweiz von Jerusalem als Hauptstadt Israels </w:t>
            </w:r>
            <w:r w:rsidRPr="007E6CC5">
              <w:rPr>
                <w:rFonts w:cs="Arial"/>
                <w:szCs w:val="18"/>
              </w:rPr>
              <w:br/>
              <w:t xml:space="preserve">Po. </w:t>
            </w:r>
            <w:r w:rsidRPr="007E6CC5">
              <w:rPr>
                <w:rFonts w:cs="Arial"/>
                <w:szCs w:val="18"/>
                <w:lang w:val="fr-CH"/>
              </w:rPr>
              <w:t xml:space="preserve">Heer. Reconnaissance par la Suisse de Jérusalem en tant que capitale d'Israël </w:t>
            </w:r>
            <w:r w:rsidRPr="007E6CC5">
              <w:rPr>
                <w:rFonts w:cs="Arial"/>
                <w:szCs w:val="18"/>
                <w:lang w:val="fr-CH"/>
              </w:rPr>
              <w:br/>
              <w:t xml:space="preserve">Po. </w:t>
            </w:r>
            <w:r w:rsidRPr="007E6CC5">
              <w:rPr>
                <w:rFonts w:cs="Arial"/>
                <w:szCs w:val="18"/>
                <w:lang w:val="it-IT"/>
              </w:rPr>
              <w:t xml:space="preserve">Heer. Riconoscimento da parte della Svizzera di Gerusalemme come capitale d'Israele </w:t>
            </w:r>
          </w:p>
        </w:tc>
        <w:tc>
          <w:tcPr>
            <w:tcW w:w="1276" w:type="dxa"/>
            <w:hideMark/>
          </w:tcPr>
          <w:p w14:paraId="41273C22" w14:textId="77777777" w:rsidR="007E6CC5" w:rsidRPr="007E6CC5" w:rsidRDefault="007E6CC5">
            <w:pPr>
              <w:rPr>
                <w:rFonts w:cs="Arial"/>
                <w:szCs w:val="18"/>
                <w:lang w:val="it-IT"/>
              </w:rPr>
            </w:pPr>
          </w:p>
        </w:tc>
        <w:tc>
          <w:tcPr>
            <w:tcW w:w="567" w:type="dxa"/>
            <w:hideMark/>
          </w:tcPr>
          <w:p w14:paraId="193AB01B" w14:textId="77777777" w:rsidR="007E6CC5" w:rsidRPr="007E6CC5" w:rsidRDefault="007E6CC5">
            <w:pPr>
              <w:rPr>
                <w:rFonts w:cs="Arial"/>
                <w:szCs w:val="18"/>
              </w:rPr>
            </w:pPr>
            <w:r w:rsidRPr="007E6CC5">
              <w:rPr>
                <w:rFonts w:cs="Arial"/>
                <w:b/>
                <w:bCs/>
                <w:szCs w:val="18"/>
              </w:rPr>
              <w:t>-</w:t>
            </w:r>
          </w:p>
        </w:tc>
      </w:tr>
      <w:tr w:rsidR="001569B2" w:rsidRPr="001569B2" w14:paraId="6EDF1B74" w14:textId="77777777" w:rsidTr="001569B2">
        <w:tc>
          <w:tcPr>
            <w:tcW w:w="455" w:type="dxa"/>
            <w:hideMark/>
          </w:tcPr>
          <w:p w14:paraId="71355C26" w14:textId="662CD4CA" w:rsidR="001569B2" w:rsidRPr="001569B2" w:rsidRDefault="001569B2">
            <w:pPr>
              <w:rPr>
                <w:rFonts w:cs="Arial"/>
                <w:szCs w:val="18"/>
                <w:lang w:val="de-CH" w:eastAsia="de-CH"/>
              </w:rPr>
            </w:pPr>
          </w:p>
        </w:tc>
        <w:tc>
          <w:tcPr>
            <w:tcW w:w="851" w:type="dxa"/>
            <w:hideMark/>
          </w:tcPr>
          <w:p w14:paraId="271D07E8" w14:textId="77777777" w:rsidR="001569B2" w:rsidRPr="001569B2" w:rsidRDefault="001569B2">
            <w:pPr>
              <w:rPr>
                <w:rFonts w:cs="Arial"/>
                <w:szCs w:val="18"/>
              </w:rPr>
            </w:pPr>
            <w:hyperlink r:id="rId66" w:history="1">
              <w:r w:rsidRPr="001569B2">
                <w:rPr>
                  <w:rStyle w:val="Hyperlink"/>
                  <w:rFonts w:ascii="Arial" w:hAnsi="Arial" w:cs="Arial"/>
                  <w:sz w:val="18"/>
                  <w:szCs w:val="18"/>
                </w:rPr>
                <w:t>17.4174</w:t>
              </w:r>
            </w:hyperlink>
          </w:p>
        </w:tc>
        <w:tc>
          <w:tcPr>
            <w:tcW w:w="425" w:type="dxa"/>
            <w:hideMark/>
          </w:tcPr>
          <w:p w14:paraId="1FC50A8D" w14:textId="77777777" w:rsidR="001569B2" w:rsidRPr="001569B2" w:rsidRDefault="001569B2">
            <w:pPr>
              <w:rPr>
                <w:rFonts w:cs="Arial"/>
                <w:szCs w:val="18"/>
              </w:rPr>
            </w:pPr>
            <w:r w:rsidRPr="001569B2">
              <w:rPr>
                <w:rFonts w:cs="Arial"/>
                <w:szCs w:val="18"/>
              </w:rPr>
              <w:t>n</w:t>
            </w:r>
          </w:p>
        </w:tc>
        <w:tc>
          <w:tcPr>
            <w:tcW w:w="5636" w:type="dxa"/>
            <w:hideMark/>
          </w:tcPr>
          <w:p w14:paraId="653290B2" w14:textId="77777777" w:rsidR="001569B2" w:rsidRPr="001569B2" w:rsidRDefault="001569B2">
            <w:pPr>
              <w:rPr>
                <w:rFonts w:cs="Arial"/>
                <w:szCs w:val="18"/>
                <w:lang w:val="it-IT"/>
              </w:rPr>
            </w:pPr>
            <w:r w:rsidRPr="001569B2">
              <w:rPr>
                <w:rFonts w:cs="Arial"/>
                <w:szCs w:val="18"/>
              </w:rPr>
              <w:t xml:space="preserve">Ip. Keller Peter. Performance der Ständigen Mission der Schweiz bei der Europäischen Union </w:t>
            </w:r>
            <w:r w:rsidRPr="001569B2">
              <w:rPr>
                <w:rFonts w:cs="Arial"/>
                <w:szCs w:val="18"/>
              </w:rPr>
              <w:br/>
              <w:t xml:space="preserve">Ip. </w:t>
            </w:r>
            <w:r w:rsidRPr="001569B2">
              <w:rPr>
                <w:rFonts w:cs="Arial"/>
                <w:szCs w:val="18"/>
                <w:lang w:val="fr-CH"/>
              </w:rPr>
              <w:t xml:space="preserve">Keller Peter. Résultats obtenus par la Mission permanente de la Suisse auprès de l'Union européenne </w:t>
            </w:r>
            <w:r w:rsidRPr="001569B2">
              <w:rPr>
                <w:rFonts w:cs="Arial"/>
                <w:szCs w:val="18"/>
                <w:lang w:val="fr-CH"/>
              </w:rPr>
              <w:br/>
              <w:t xml:space="preserve">Ip. </w:t>
            </w:r>
            <w:r w:rsidRPr="001569B2">
              <w:rPr>
                <w:rFonts w:cs="Arial"/>
                <w:szCs w:val="18"/>
                <w:lang w:val="it-IT"/>
              </w:rPr>
              <w:t xml:space="preserve">Keller Peter. Performance della Missione permanente della Svizzera presso l'Unione europea </w:t>
            </w:r>
          </w:p>
        </w:tc>
        <w:tc>
          <w:tcPr>
            <w:tcW w:w="1276" w:type="dxa"/>
            <w:hideMark/>
          </w:tcPr>
          <w:p w14:paraId="5FE5F5D2" w14:textId="77777777" w:rsidR="001569B2" w:rsidRPr="001569B2" w:rsidRDefault="001569B2">
            <w:pPr>
              <w:rPr>
                <w:rFonts w:cs="Arial"/>
                <w:szCs w:val="18"/>
                <w:lang w:val="it-IT"/>
              </w:rPr>
            </w:pPr>
          </w:p>
        </w:tc>
        <w:tc>
          <w:tcPr>
            <w:tcW w:w="567" w:type="dxa"/>
            <w:hideMark/>
          </w:tcPr>
          <w:p w14:paraId="14146E7B" w14:textId="77777777" w:rsidR="001569B2" w:rsidRPr="001569B2" w:rsidRDefault="001569B2">
            <w:pPr>
              <w:rPr>
                <w:rFonts w:cs="Arial"/>
                <w:szCs w:val="18"/>
                <w:lang w:val="it-IT"/>
              </w:rPr>
            </w:pPr>
          </w:p>
        </w:tc>
      </w:tr>
      <w:tr w:rsidR="001569B2" w:rsidRPr="001569B2" w14:paraId="7A1985C3" w14:textId="77777777" w:rsidTr="001569B2">
        <w:tc>
          <w:tcPr>
            <w:tcW w:w="455" w:type="dxa"/>
            <w:hideMark/>
          </w:tcPr>
          <w:p w14:paraId="4CDC94CB" w14:textId="7298E3C7" w:rsidR="001569B2" w:rsidRPr="001569B2" w:rsidRDefault="001569B2">
            <w:pPr>
              <w:rPr>
                <w:rFonts w:cs="Arial"/>
                <w:szCs w:val="18"/>
                <w:lang w:val="de-CH" w:eastAsia="de-CH"/>
              </w:rPr>
            </w:pPr>
          </w:p>
        </w:tc>
        <w:tc>
          <w:tcPr>
            <w:tcW w:w="851" w:type="dxa"/>
            <w:hideMark/>
          </w:tcPr>
          <w:p w14:paraId="454504DD" w14:textId="77777777" w:rsidR="001569B2" w:rsidRPr="001569B2" w:rsidRDefault="001569B2">
            <w:pPr>
              <w:rPr>
                <w:rFonts w:cs="Arial"/>
                <w:szCs w:val="18"/>
              </w:rPr>
            </w:pPr>
            <w:hyperlink r:id="rId67" w:history="1">
              <w:r w:rsidRPr="001569B2">
                <w:rPr>
                  <w:rStyle w:val="Hyperlink"/>
                  <w:rFonts w:ascii="Arial" w:hAnsi="Arial" w:cs="Arial"/>
                  <w:sz w:val="18"/>
                  <w:szCs w:val="18"/>
                </w:rPr>
                <w:t>17.4236</w:t>
              </w:r>
            </w:hyperlink>
          </w:p>
        </w:tc>
        <w:tc>
          <w:tcPr>
            <w:tcW w:w="425" w:type="dxa"/>
            <w:hideMark/>
          </w:tcPr>
          <w:p w14:paraId="03D87951" w14:textId="77777777" w:rsidR="001569B2" w:rsidRPr="001569B2" w:rsidRDefault="001569B2">
            <w:pPr>
              <w:rPr>
                <w:rFonts w:cs="Arial"/>
                <w:szCs w:val="18"/>
              </w:rPr>
            </w:pPr>
            <w:r w:rsidRPr="001569B2">
              <w:rPr>
                <w:rFonts w:cs="Arial"/>
                <w:szCs w:val="18"/>
              </w:rPr>
              <w:t>n</w:t>
            </w:r>
          </w:p>
        </w:tc>
        <w:tc>
          <w:tcPr>
            <w:tcW w:w="5636" w:type="dxa"/>
            <w:hideMark/>
          </w:tcPr>
          <w:p w14:paraId="22B2C28A" w14:textId="77777777" w:rsidR="001569B2" w:rsidRPr="001569B2" w:rsidRDefault="001569B2">
            <w:pPr>
              <w:rPr>
                <w:rFonts w:cs="Arial"/>
                <w:szCs w:val="18"/>
                <w:lang w:val="it-IT"/>
              </w:rPr>
            </w:pPr>
            <w:r w:rsidRPr="001569B2">
              <w:rPr>
                <w:rFonts w:cs="Arial"/>
                <w:szCs w:val="18"/>
              </w:rPr>
              <w:t xml:space="preserve">Ip. Mazzone. Die Handelsflotte setzt Schweröl ein. Was unternimmt die Schweiz, um die Verschmutzung zu begrenzen? </w:t>
            </w:r>
            <w:r w:rsidRPr="001569B2">
              <w:rPr>
                <w:rFonts w:cs="Arial"/>
                <w:szCs w:val="18"/>
              </w:rPr>
              <w:br/>
            </w:r>
            <w:r w:rsidRPr="001569B2">
              <w:rPr>
                <w:rFonts w:cs="Arial"/>
                <w:szCs w:val="18"/>
                <w:lang w:val="fr-CH"/>
              </w:rPr>
              <w:t xml:space="preserve">Ip. Mazzone. Fioul lourd utilisé par la flotte marchande. Comment la Suisse s'engage-t-elle pour limiter les pollutions? </w:t>
            </w:r>
            <w:r w:rsidRPr="001569B2">
              <w:rPr>
                <w:rFonts w:cs="Arial"/>
                <w:szCs w:val="18"/>
                <w:lang w:val="fr-CH"/>
              </w:rPr>
              <w:br/>
            </w:r>
            <w:r w:rsidRPr="001569B2">
              <w:rPr>
                <w:rFonts w:cs="Arial"/>
                <w:szCs w:val="18"/>
                <w:lang w:val="it-IT"/>
              </w:rPr>
              <w:t xml:space="preserve">Ip. Mazzone. La flotta mercantile utilizza olio pesante. Che cosa fa la Svizzera per contenere l'inquinamento? </w:t>
            </w:r>
          </w:p>
        </w:tc>
        <w:tc>
          <w:tcPr>
            <w:tcW w:w="1276" w:type="dxa"/>
            <w:hideMark/>
          </w:tcPr>
          <w:p w14:paraId="3EDDDEC2" w14:textId="77777777" w:rsidR="001569B2" w:rsidRPr="001569B2" w:rsidRDefault="001569B2">
            <w:pPr>
              <w:rPr>
                <w:rFonts w:cs="Arial"/>
                <w:szCs w:val="18"/>
                <w:lang w:val="it-IT"/>
              </w:rPr>
            </w:pPr>
          </w:p>
        </w:tc>
        <w:tc>
          <w:tcPr>
            <w:tcW w:w="567" w:type="dxa"/>
            <w:hideMark/>
          </w:tcPr>
          <w:p w14:paraId="60B77BE9" w14:textId="77777777" w:rsidR="001569B2" w:rsidRPr="001569B2" w:rsidRDefault="001569B2">
            <w:pPr>
              <w:rPr>
                <w:rFonts w:cs="Arial"/>
                <w:szCs w:val="18"/>
                <w:lang w:val="it-IT"/>
              </w:rPr>
            </w:pPr>
          </w:p>
        </w:tc>
      </w:tr>
      <w:tr w:rsidR="00346104" w:rsidRPr="00346104" w14:paraId="0B5BE85B" w14:textId="77777777" w:rsidTr="00346104">
        <w:tc>
          <w:tcPr>
            <w:tcW w:w="455" w:type="dxa"/>
            <w:hideMark/>
          </w:tcPr>
          <w:p w14:paraId="0078DEC8" w14:textId="77777777" w:rsidR="00346104" w:rsidRPr="001569B2" w:rsidRDefault="00346104">
            <w:pPr>
              <w:rPr>
                <w:rFonts w:cs="Arial"/>
                <w:szCs w:val="18"/>
                <w:lang w:val="it-IT" w:eastAsia="de-CH"/>
              </w:rPr>
            </w:pPr>
          </w:p>
        </w:tc>
        <w:tc>
          <w:tcPr>
            <w:tcW w:w="851" w:type="dxa"/>
            <w:hideMark/>
          </w:tcPr>
          <w:p w14:paraId="380753DB" w14:textId="77777777" w:rsidR="00346104" w:rsidRPr="00346104" w:rsidRDefault="001569B2">
            <w:pPr>
              <w:rPr>
                <w:rFonts w:cs="Arial"/>
                <w:szCs w:val="18"/>
              </w:rPr>
            </w:pPr>
            <w:hyperlink r:id="rId68" w:history="1">
              <w:r w:rsidR="00346104" w:rsidRPr="00346104">
                <w:rPr>
                  <w:rStyle w:val="Hyperlink"/>
                  <w:rFonts w:ascii="Arial" w:hAnsi="Arial" w:cs="Arial"/>
                  <w:sz w:val="18"/>
                  <w:szCs w:val="18"/>
                </w:rPr>
                <w:t>17.4241</w:t>
              </w:r>
            </w:hyperlink>
          </w:p>
        </w:tc>
        <w:tc>
          <w:tcPr>
            <w:tcW w:w="425" w:type="dxa"/>
            <w:hideMark/>
          </w:tcPr>
          <w:p w14:paraId="0C28D10E" w14:textId="77777777" w:rsidR="00346104" w:rsidRPr="00346104" w:rsidRDefault="00346104">
            <w:pPr>
              <w:rPr>
                <w:rFonts w:cs="Arial"/>
                <w:szCs w:val="18"/>
              </w:rPr>
            </w:pPr>
            <w:r w:rsidRPr="00346104">
              <w:rPr>
                <w:rFonts w:cs="Arial"/>
                <w:szCs w:val="18"/>
              </w:rPr>
              <w:t>n</w:t>
            </w:r>
          </w:p>
        </w:tc>
        <w:tc>
          <w:tcPr>
            <w:tcW w:w="5636" w:type="dxa"/>
            <w:hideMark/>
          </w:tcPr>
          <w:p w14:paraId="14E8B285" w14:textId="77777777" w:rsidR="00346104" w:rsidRPr="00346104" w:rsidRDefault="00346104">
            <w:pPr>
              <w:rPr>
                <w:rFonts w:cs="Arial"/>
                <w:szCs w:val="18"/>
                <w:lang w:val="it-IT"/>
              </w:rPr>
            </w:pPr>
            <w:r w:rsidRPr="00346104">
              <w:rPr>
                <w:rFonts w:cs="Arial"/>
                <w:szCs w:val="18"/>
              </w:rPr>
              <w:t xml:space="preserve">Mo. Sommaruga Carlo. Atomwaffenverbotsvertrag unterzeichnen und ratifizieren </w:t>
            </w:r>
            <w:r w:rsidRPr="00346104">
              <w:rPr>
                <w:rFonts w:cs="Arial"/>
                <w:szCs w:val="18"/>
              </w:rPr>
              <w:br/>
              <w:t xml:space="preserve">Mo. </w:t>
            </w:r>
            <w:r w:rsidRPr="00346104">
              <w:rPr>
                <w:rFonts w:cs="Arial"/>
                <w:szCs w:val="18"/>
                <w:lang w:val="fr-CH"/>
              </w:rPr>
              <w:t xml:space="preserve">Sommaruga Carlo. Signer et ratifier le Traité sur l'interdiction des armes nucléaires </w:t>
            </w:r>
            <w:r w:rsidRPr="00346104">
              <w:rPr>
                <w:rFonts w:cs="Arial"/>
                <w:szCs w:val="18"/>
                <w:lang w:val="fr-CH"/>
              </w:rPr>
              <w:br/>
              <w:t xml:space="preserve">Mo. </w:t>
            </w:r>
            <w:r w:rsidRPr="00346104">
              <w:rPr>
                <w:rFonts w:cs="Arial"/>
                <w:szCs w:val="18"/>
                <w:lang w:val="it-IT"/>
              </w:rPr>
              <w:t xml:space="preserve">Sommaruga Carlo. Firmare e ratificare il Trattato sul divieto delle armi nucleari </w:t>
            </w:r>
          </w:p>
        </w:tc>
        <w:tc>
          <w:tcPr>
            <w:tcW w:w="1276" w:type="dxa"/>
            <w:hideMark/>
          </w:tcPr>
          <w:p w14:paraId="3E156724" w14:textId="77777777" w:rsidR="00346104" w:rsidRPr="00346104" w:rsidRDefault="00346104">
            <w:pPr>
              <w:rPr>
                <w:rFonts w:cs="Arial"/>
                <w:szCs w:val="18"/>
                <w:lang w:val="it-IT"/>
              </w:rPr>
            </w:pPr>
          </w:p>
        </w:tc>
        <w:tc>
          <w:tcPr>
            <w:tcW w:w="567" w:type="dxa"/>
            <w:hideMark/>
          </w:tcPr>
          <w:p w14:paraId="5622AD37" w14:textId="77777777" w:rsidR="00346104" w:rsidRPr="00346104" w:rsidRDefault="00346104">
            <w:pPr>
              <w:rPr>
                <w:rFonts w:cs="Arial"/>
                <w:szCs w:val="18"/>
              </w:rPr>
            </w:pPr>
            <w:r w:rsidRPr="00346104">
              <w:rPr>
                <w:rFonts w:cs="Arial"/>
                <w:b/>
                <w:bCs/>
                <w:szCs w:val="18"/>
              </w:rPr>
              <w:t>-</w:t>
            </w:r>
          </w:p>
        </w:tc>
      </w:tr>
      <w:tr w:rsidR="00301087" w:rsidRPr="001569B2" w14:paraId="3AA5380F" w14:textId="77777777" w:rsidTr="00301087">
        <w:tc>
          <w:tcPr>
            <w:tcW w:w="455" w:type="dxa"/>
            <w:hideMark/>
          </w:tcPr>
          <w:p w14:paraId="74405E45" w14:textId="0A8EA667" w:rsidR="00301087" w:rsidRPr="00DC0472" w:rsidRDefault="00301087">
            <w:pPr>
              <w:rPr>
                <w:rFonts w:cs="Arial"/>
                <w:szCs w:val="18"/>
                <w:lang w:val="it-IT" w:eastAsia="de-CH"/>
              </w:rPr>
            </w:pPr>
          </w:p>
        </w:tc>
        <w:tc>
          <w:tcPr>
            <w:tcW w:w="851" w:type="dxa"/>
            <w:hideMark/>
          </w:tcPr>
          <w:p w14:paraId="646D6165" w14:textId="77777777" w:rsidR="00301087" w:rsidRPr="00301087" w:rsidRDefault="001569B2">
            <w:pPr>
              <w:rPr>
                <w:rFonts w:cs="Arial"/>
                <w:szCs w:val="18"/>
              </w:rPr>
            </w:pPr>
            <w:hyperlink r:id="rId69" w:history="1">
              <w:r w:rsidR="00301087" w:rsidRPr="00301087">
                <w:rPr>
                  <w:rStyle w:val="Hyperlink"/>
                  <w:rFonts w:ascii="Arial" w:hAnsi="Arial" w:cs="Arial"/>
                  <w:sz w:val="18"/>
                  <w:szCs w:val="18"/>
                </w:rPr>
                <w:t>17.4245</w:t>
              </w:r>
            </w:hyperlink>
          </w:p>
        </w:tc>
        <w:tc>
          <w:tcPr>
            <w:tcW w:w="425" w:type="dxa"/>
            <w:hideMark/>
          </w:tcPr>
          <w:p w14:paraId="533E41EC" w14:textId="77777777" w:rsidR="00301087" w:rsidRPr="00301087" w:rsidRDefault="00301087">
            <w:pPr>
              <w:rPr>
                <w:rFonts w:cs="Arial"/>
                <w:szCs w:val="18"/>
              </w:rPr>
            </w:pPr>
            <w:r w:rsidRPr="00301087">
              <w:rPr>
                <w:rFonts w:cs="Arial"/>
                <w:szCs w:val="18"/>
              </w:rPr>
              <w:t>n</w:t>
            </w:r>
          </w:p>
        </w:tc>
        <w:tc>
          <w:tcPr>
            <w:tcW w:w="5636" w:type="dxa"/>
            <w:hideMark/>
          </w:tcPr>
          <w:p w14:paraId="1673D999" w14:textId="77777777" w:rsidR="00301087" w:rsidRPr="00301087" w:rsidRDefault="00301087">
            <w:pPr>
              <w:rPr>
                <w:rFonts w:cs="Arial"/>
                <w:szCs w:val="18"/>
                <w:lang w:val="it-IT"/>
              </w:rPr>
            </w:pPr>
            <w:r w:rsidRPr="00301087">
              <w:rPr>
                <w:rFonts w:cs="Arial"/>
                <w:szCs w:val="18"/>
              </w:rPr>
              <w:t xml:space="preserve">Ip. Riklin Kathy. Myanmar. Ist das breite Schweizer Engagement und die grosse Botschaftsvertretung noch vertretbar? </w:t>
            </w:r>
            <w:r w:rsidRPr="00301087">
              <w:rPr>
                <w:rFonts w:cs="Arial"/>
                <w:szCs w:val="18"/>
              </w:rPr>
              <w:br/>
            </w:r>
            <w:r w:rsidRPr="00301087">
              <w:rPr>
                <w:rFonts w:cs="Arial"/>
                <w:szCs w:val="18"/>
                <w:lang w:val="fr-CH"/>
              </w:rPr>
              <w:t xml:space="preserve">Ip. Riklin Kathy. Myanmar. L'étendue de l'engagement de la Suisse et les effectifs importants de l'ambassade sont-ils encore défendables? </w:t>
            </w:r>
            <w:r w:rsidRPr="00301087">
              <w:rPr>
                <w:rFonts w:cs="Arial"/>
                <w:szCs w:val="18"/>
                <w:lang w:val="fr-CH"/>
              </w:rPr>
              <w:br/>
            </w:r>
            <w:r w:rsidRPr="00301087">
              <w:rPr>
                <w:rFonts w:cs="Arial"/>
                <w:szCs w:val="18"/>
                <w:lang w:val="it-IT"/>
              </w:rPr>
              <w:t xml:space="preserve">Ip. Riklin Kathy. Myanmar: l'impegno ad ampio raggio della Svizzera e la grande rappresentanza diplomatica sono ancora sostenibili? </w:t>
            </w:r>
          </w:p>
        </w:tc>
        <w:tc>
          <w:tcPr>
            <w:tcW w:w="1276" w:type="dxa"/>
            <w:hideMark/>
          </w:tcPr>
          <w:p w14:paraId="756F7468" w14:textId="77777777" w:rsidR="00301087" w:rsidRPr="00301087" w:rsidRDefault="00301087">
            <w:pPr>
              <w:rPr>
                <w:rFonts w:cs="Arial"/>
                <w:szCs w:val="18"/>
                <w:lang w:val="it-IT"/>
              </w:rPr>
            </w:pPr>
          </w:p>
        </w:tc>
        <w:tc>
          <w:tcPr>
            <w:tcW w:w="567" w:type="dxa"/>
            <w:hideMark/>
          </w:tcPr>
          <w:p w14:paraId="4FD1B1F7" w14:textId="77777777" w:rsidR="00301087" w:rsidRPr="00301087" w:rsidRDefault="00301087">
            <w:pPr>
              <w:rPr>
                <w:rFonts w:cs="Arial"/>
                <w:szCs w:val="18"/>
                <w:lang w:val="it-IT"/>
              </w:rPr>
            </w:pPr>
          </w:p>
        </w:tc>
      </w:tr>
      <w:tr w:rsidR="00301087" w:rsidRPr="001569B2" w14:paraId="44E632D9" w14:textId="77777777" w:rsidTr="00301087">
        <w:tc>
          <w:tcPr>
            <w:tcW w:w="455" w:type="dxa"/>
            <w:hideMark/>
          </w:tcPr>
          <w:p w14:paraId="5B7666E5" w14:textId="1B5D916A" w:rsidR="00301087" w:rsidRPr="00DC0472" w:rsidRDefault="00301087">
            <w:pPr>
              <w:rPr>
                <w:rFonts w:cs="Arial"/>
                <w:szCs w:val="18"/>
                <w:lang w:val="it-IT" w:eastAsia="de-CH"/>
              </w:rPr>
            </w:pPr>
          </w:p>
        </w:tc>
        <w:tc>
          <w:tcPr>
            <w:tcW w:w="851" w:type="dxa"/>
            <w:hideMark/>
          </w:tcPr>
          <w:p w14:paraId="6856397A" w14:textId="77777777" w:rsidR="00301087" w:rsidRPr="00301087" w:rsidRDefault="001569B2">
            <w:pPr>
              <w:rPr>
                <w:rFonts w:cs="Arial"/>
                <w:szCs w:val="18"/>
              </w:rPr>
            </w:pPr>
            <w:hyperlink r:id="rId70" w:history="1">
              <w:r w:rsidR="00301087" w:rsidRPr="00301087">
                <w:rPr>
                  <w:rStyle w:val="Hyperlink"/>
                  <w:rFonts w:ascii="Arial" w:hAnsi="Arial" w:cs="Arial"/>
                  <w:sz w:val="18"/>
                  <w:szCs w:val="18"/>
                </w:rPr>
                <w:t>17.4277</w:t>
              </w:r>
            </w:hyperlink>
          </w:p>
        </w:tc>
        <w:tc>
          <w:tcPr>
            <w:tcW w:w="425" w:type="dxa"/>
            <w:hideMark/>
          </w:tcPr>
          <w:p w14:paraId="4EE7F8CD" w14:textId="77777777" w:rsidR="00301087" w:rsidRPr="00301087" w:rsidRDefault="00301087">
            <w:pPr>
              <w:rPr>
                <w:rFonts w:cs="Arial"/>
                <w:szCs w:val="18"/>
              </w:rPr>
            </w:pPr>
            <w:r w:rsidRPr="00301087">
              <w:rPr>
                <w:rFonts w:cs="Arial"/>
                <w:szCs w:val="18"/>
              </w:rPr>
              <w:t>n</w:t>
            </w:r>
          </w:p>
        </w:tc>
        <w:tc>
          <w:tcPr>
            <w:tcW w:w="5636" w:type="dxa"/>
            <w:hideMark/>
          </w:tcPr>
          <w:p w14:paraId="3440B780" w14:textId="77777777" w:rsidR="00301087" w:rsidRPr="00301087" w:rsidRDefault="00301087">
            <w:pPr>
              <w:rPr>
                <w:rFonts w:cs="Arial"/>
                <w:szCs w:val="18"/>
                <w:lang w:val="it-IT"/>
              </w:rPr>
            </w:pPr>
            <w:r w:rsidRPr="00301087">
              <w:rPr>
                <w:rFonts w:cs="Arial"/>
                <w:szCs w:val="18"/>
              </w:rPr>
              <w:t xml:space="preserve">Ip. Sommaruga Carlo. Kolumbien - wie engagiert sich die Schweiz für die Umsetzung des Friedensabkommens? </w:t>
            </w:r>
            <w:r w:rsidRPr="00301087">
              <w:rPr>
                <w:rFonts w:cs="Arial"/>
                <w:szCs w:val="18"/>
              </w:rPr>
              <w:br/>
            </w:r>
            <w:r w:rsidRPr="00301087">
              <w:rPr>
                <w:rFonts w:cs="Arial"/>
                <w:szCs w:val="18"/>
                <w:lang w:val="fr-CH"/>
              </w:rPr>
              <w:t xml:space="preserve">Ip. Sommaruga Carlo. Colombie: Quel engagement de la Suisse pour la mise en oeuvre des accords de paix? </w:t>
            </w:r>
            <w:r w:rsidRPr="00301087">
              <w:rPr>
                <w:rFonts w:cs="Arial"/>
                <w:szCs w:val="18"/>
                <w:lang w:val="fr-CH"/>
              </w:rPr>
              <w:br/>
            </w:r>
            <w:r w:rsidRPr="00301087">
              <w:rPr>
                <w:rFonts w:cs="Arial"/>
                <w:szCs w:val="18"/>
                <w:lang w:val="it-IT"/>
              </w:rPr>
              <w:t xml:space="preserve">Ip. Sommaruga Carlo. In che modo la Svizzera si impegna in favore dell'attuazione degli accordi di pace in Colombia? </w:t>
            </w:r>
          </w:p>
        </w:tc>
        <w:tc>
          <w:tcPr>
            <w:tcW w:w="1276" w:type="dxa"/>
            <w:hideMark/>
          </w:tcPr>
          <w:p w14:paraId="31CC79F9" w14:textId="77777777" w:rsidR="00301087" w:rsidRPr="00301087" w:rsidRDefault="00301087">
            <w:pPr>
              <w:rPr>
                <w:rFonts w:cs="Arial"/>
                <w:szCs w:val="18"/>
                <w:lang w:val="it-IT"/>
              </w:rPr>
            </w:pPr>
          </w:p>
        </w:tc>
        <w:tc>
          <w:tcPr>
            <w:tcW w:w="567" w:type="dxa"/>
            <w:hideMark/>
          </w:tcPr>
          <w:p w14:paraId="0C702272" w14:textId="77777777" w:rsidR="00301087" w:rsidRPr="00301087" w:rsidRDefault="00301087">
            <w:pPr>
              <w:rPr>
                <w:rFonts w:cs="Arial"/>
                <w:szCs w:val="18"/>
                <w:lang w:val="it-IT"/>
              </w:rPr>
            </w:pPr>
          </w:p>
        </w:tc>
      </w:tr>
      <w:tr w:rsidR="00301087" w:rsidRPr="001569B2" w14:paraId="0BF075FF" w14:textId="77777777" w:rsidTr="00301087">
        <w:tc>
          <w:tcPr>
            <w:tcW w:w="455" w:type="dxa"/>
            <w:hideMark/>
          </w:tcPr>
          <w:p w14:paraId="335F660F" w14:textId="785F6B51" w:rsidR="00301087" w:rsidRPr="00DC0472" w:rsidRDefault="00301087">
            <w:pPr>
              <w:rPr>
                <w:rFonts w:cs="Arial"/>
                <w:szCs w:val="18"/>
                <w:lang w:val="it-IT" w:eastAsia="de-CH"/>
              </w:rPr>
            </w:pPr>
          </w:p>
        </w:tc>
        <w:tc>
          <w:tcPr>
            <w:tcW w:w="851" w:type="dxa"/>
            <w:hideMark/>
          </w:tcPr>
          <w:p w14:paraId="6DDB1634" w14:textId="77777777" w:rsidR="00301087" w:rsidRPr="00301087" w:rsidRDefault="001569B2">
            <w:pPr>
              <w:rPr>
                <w:rFonts w:cs="Arial"/>
                <w:szCs w:val="18"/>
              </w:rPr>
            </w:pPr>
            <w:hyperlink r:id="rId71" w:history="1">
              <w:r w:rsidR="00301087" w:rsidRPr="00301087">
                <w:rPr>
                  <w:rStyle w:val="Hyperlink"/>
                  <w:rFonts w:ascii="Arial" w:hAnsi="Arial" w:cs="Arial"/>
                  <w:sz w:val="18"/>
                  <w:szCs w:val="18"/>
                </w:rPr>
                <w:t>17.4297</w:t>
              </w:r>
            </w:hyperlink>
          </w:p>
        </w:tc>
        <w:tc>
          <w:tcPr>
            <w:tcW w:w="425" w:type="dxa"/>
            <w:hideMark/>
          </w:tcPr>
          <w:p w14:paraId="08EFB10B" w14:textId="77777777" w:rsidR="00301087" w:rsidRPr="00301087" w:rsidRDefault="00301087">
            <w:pPr>
              <w:rPr>
                <w:rFonts w:cs="Arial"/>
                <w:szCs w:val="18"/>
              </w:rPr>
            </w:pPr>
            <w:r w:rsidRPr="00301087">
              <w:rPr>
                <w:rFonts w:cs="Arial"/>
                <w:szCs w:val="18"/>
              </w:rPr>
              <w:t>n</w:t>
            </w:r>
          </w:p>
        </w:tc>
        <w:tc>
          <w:tcPr>
            <w:tcW w:w="5636" w:type="dxa"/>
            <w:hideMark/>
          </w:tcPr>
          <w:p w14:paraId="6E67B90D" w14:textId="77777777" w:rsidR="00301087" w:rsidRPr="00301087" w:rsidRDefault="00301087">
            <w:pPr>
              <w:rPr>
                <w:rFonts w:cs="Arial"/>
                <w:szCs w:val="18"/>
                <w:lang w:val="it-IT"/>
              </w:rPr>
            </w:pPr>
            <w:r w:rsidRPr="00301087">
              <w:rPr>
                <w:rFonts w:cs="Arial"/>
                <w:szCs w:val="18"/>
              </w:rPr>
              <w:t xml:space="preserve">Ip. Tornare. Nordkorea und die guten Dienste der Schweiz </w:t>
            </w:r>
            <w:r w:rsidRPr="00301087">
              <w:rPr>
                <w:rFonts w:cs="Arial"/>
                <w:szCs w:val="18"/>
              </w:rPr>
              <w:br/>
              <w:t xml:space="preserve">Ip. </w:t>
            </w:r>
            <w:r w:rsidRPr="00301087">
              <w:rPr>
                <w:rFonts w:cs="Arial"/>
                <w:szCs w:val="18"/>
                <w:lang w:val="fr-CH"/>
              </w:rPr>
              <w:t xml:space="preserve">Tornare. Corée du Nord: la Suisse joue-t-elle toujours les "bons offices"? </w:t>
            </w:r>
            <w:r w:rsidRPr="00301087">
              <w:rPr>
                <w:rFonts w:cs="Arial"/>
                <w:szCs w:val="18"/>
                <w:lang w:val="fr-CH"/>
              </w:rPr>
              <w:br/>
            </w:r>
            <w:r w:rsidRPr="00301087">
              <w:rPr>
                <w:rFonts w:cs="Arial"/>
                <w:szCs w:val="18"/>
                <w:lang w:val="it-IT"/>
              </w:rPr>
              <w:t xml:space="preserve">Ip. Tornare. Corea del Nord: la Svizzera offre sempre i suoi buoni uffici? </w:t>
            </w:r>
          </w:p>
        </w:tc>
        <w:tc>
          <w:tcPr>
            <w:tcW w:w="1276" w:type="dxa"/>
            <w:hideMark/>
          </w:tcPr>
          <w:p w14:paraId="1C33218F" w14:textId="77777777" w:rsidR="00301087" w:rsidRPr="00301087" w:rsidRDefault="00301087">
            <w:pPr>
              <w:rPr>
                <w:rFonts w:cs="Arial"/>
                <w:szCs w:val="18"/>
                <w:lang w:val="it-IT"/>
              </w:rPr>
            </w:pPr>
          </w:p>
        </w:tc>
        <w:tc>
          <w:tcPr>
            <w:tcW w:w="567" w:type="dxa"/>
            <w:hideMark/>
          </w:tcPr>
          <w:p w14:paraId="709B2BE9" w14:textId="77777777" w:rsidR="00301087" w:rsidRPr="00301087" w:rsidRDefault="00301087">
            <w:pPr>
              <w:rPr>
                <w:rFonts w:cs="Arial"/>
                <w:szCs w:val="18"/>
                <w:lang w:val="it-IT"/>
              </w:rPr>
            </w:pPr>
          </w:p>
        </w:tc>
      </w:tr>
      <w:tr w:rsidR="00346104" w:rsidRPr="00346104" w14:paraId="4B2C7E5E" w14:textId="77777777" w:rsidTr="00346104">
        <w:tc>
          <w:tcPr>
            <w:tcW w:w="455" w:type="dxa"/>
            <w:hideMark/>
          </w:tcPr>
          <w:p w14:paraId="051981AC" w14:textId="77777777" w:rsidR="00346104" w:rsidRPr="001569B2" w:rsidRDefault="00346104">
            <w:pPr>
              <w:rPr>
                <w:rFonts w:cs="Arial"/>
                <w:szCs w:val="18"/>
                <w:lang w:val="it-IT" w:eastAsia="de-CH"/>
              </w:rPr>
            </w:pPr>
          </w:p>
        </w:tc>
        <w:tc>
          <w:tcPr>
            <w:tcW w:w="851" w:type="dxa"/>
            <w:hideMark/>
          </w:tcPr>
          <w:p w14:paraId="3E9061AD" w14:textId="77777777" w:rsidR="00346104" w:rsidRPr="00346104" w:rsidRDefault="001569B2">
            <w:pPr>
              <w:rPr>
                <w:rFonts w:cs="Arial"/>
                <w:szCs w:val="18"/>
              </w:rPr>
            </w:pPr>
            <w:hyperlink r:id="rId72" w:history="1">
              <w:r w:rsidR="00346104" w:rsidRPr="00346104">
                <w:rPr>
                  <w:rStyle w:val="Hyperlink"/>
                  <w:rFonts w:ascii="Arial" w:hAnsi="Arial" w:cs="Arial"/>
                  <w:sz w:val="18"/>
                  <w:szCs w:val="18"/>
                </w:rPr>
                <w:t>17.4298</w:t>
              </w:r>
            </w:hyperlink>
          </w:p>
        </w:tc>
        <w:tc>
          <w:tcPr>
            <w:tcW w:w="425" w:type="dxa"/>
            <w:hideMark/>
          </w:tcPr>
          <w:p w14:paraId="43FFFA8C" w14:textId="77777777" w:rsidR="00346104" w:rsidRPr="00346104" w:rsidRDefault="00346104">
            <w:pPr>
              <w:rPr>
                <w:rFonts w:cs="Arial"/>
                <w:szCs w:val="18"/>
              </w:rPr>
            </w:pPr>
            <w:r w:rsidRPr="00346104">
              <w:rPr>
                <w:rFonts w:cs="Arial"/>
                <w:szCs w:val="18"/>
              </w:rPr>
              <w:t>n</w:t>
            </w:r>
          </w:p>
        </w:tc>
        <w:tc>
          <w:tcPr>
            <w:tcW w:w="5636" w:type="dxa"/>
            <w:hideMark/>
          </w:tcPr>
          <w:p w14:paraId="4E3B9863" w14:textId="77777777" w:rsidR="00346104" w:rsidRPr="00346104" w:rsidRDefault="00346104">
            <w:pPr>
              <w:rPr>
                <w:rFonts w:cs="Arial"/>
                <w:szCs w:val="18"/>
                <w:lang w:val="it-IT"/>
              </w:rPr>
            </w:pPr>
            <w:r w:rsidRPr="00346104">
              <w:rPr>
                <w:rFonts w:cs="Arial"/>
                <w:szCs w:val="18"/>
              </w:rPr>
              <w:t xml:space="preserve">Po. Tornare. Bürgerkrieg im Jemen. Schweizer Vermittlungsversuch? </w:t>
            </w:r>
            <w:r w:rsidRPr="00346104">
              <w:rPr>
                <w:rFonts w:cs="Arial"/>
                <w:szCs w:val="18"/>
              </w:rPr>
              <w:br/>
              <w:t xml:space="preserve">Po. Tornare. Guerre civile au Yémen. </w:t>
            </w:r>
            <w:r w:rsidRPr="00346104">
              <w:rPr>
                <w:rFonts w:cs="Arial"/>
                <w:szCs w:val="18"/>
                <w:lang w:val="it-IT"/>
              </w:rPr>
              <w:t xml:space="preserve">Tentative de médiation suisse? </w:t>
            </w:r>
            <w:r w:rsidRPr="00346104">
              <w:rPr>
                <w:rFonts w:cs="Arial"/>
                <w:szCs w:val="18"/>
                <w:lang w:val="it-IT"/>
              </w:rPr>
              <w:br/>
              <w:t xml:space="preserve">Po. Tornare. Guerra civile in Yemen. Tentativo di mediazione svizzera? </w:t>
            </w:r>
          </w:p>
        </w:tc>
        <w:tc>
          <w:tcPr>
            <w:tcW w:w="1276" w:type="dxa"/>
            <w:hideMark/>
          </w:tcPr>
          <w:p w14:paraId="5F51EB66" w14:textId="77777777" w:rsidR="00346104" w:rsidRPr="00346104" w:rsidRDefault="00346104">
            <w:pPr>
              <w:rPr>
                <w:rFonts w:cs="Arial"/>
                <w:szCs w:val="18"/>
                <w:lang w:val="it-IT"/>
              </w:rPr>
            </w:pPr>
          </w:p>
        </w:tc>
        <w:tc>
          <w:tcPr>
            <w:tcW w:w="567" w:type="dxa"/>
            <w:hideMark/>
          </w:tcPr>
          <w:p w14:paraId="64C0954C" w14:textId="77777777" w:rsidR="00346104" w:rsidRPr="00346104" w:rsidRDefault="00346104">
            <w:pPr>
              <w:rPr>
                <w:rFonts w:cs="Arial"/>
                <w:szCs w:val="18"/>
              </w:rPr>
            </w:pPr>
            <w:r w:rsidRPr="00346104">
              <w:rPr>
                <w:rFonts w:cs="Arial"/>
                <w:b/>
                <w:bCs/>
                <w:szCs w:val="18"/>
              </w:rPr>
              <w:t>-</w:t>
            </w:r>
          </w:p>
        </w:tc>
      </w:tr>
      <w:tr w:rsidR="00301087" w:rsidRPr="001569B2" w14:paraId="508B6B99" w14:textId="77777777" w:rsidTr="00301087">
        <w:tc>
          <w:tcPr>
            <w:tcW w:w="455" w:type="dxa"/>
            <w:hideMark/>
          </w:tcPr>
          <w:p w14:paraId="70A9BBB9" w14:textId="47C70BD9" w:rsidR="00301087" w:rsidRPr="00DC0472" w:rsidRDefault="00301087">
            <w:pPr>
              <w:rPr>
                <w:rFonts w:cs="Arial"/>
                <w:szCs w:val="18"/>
                <w:lang w:val="it-IT" w:eastAsia="de-CH"/>
              </w:rPr>
            </w:pPr>
          </w:p>
        </w:tc>
        <w:tc>
          <w:tcPr>
            <w:tcW w:w="851" w:type="dxa"/>
            <w:hideMark/>
          </w:tcPr>
          <w:p w14:paraId="3A93A27E" w14:textId="77777777" w:rsidR="00301087" w:rsidRPr="00301087" w:rsidRDefault="001569B2">
            <w:pPr>
              <w:rPr>
                <w:rFonts w:cs="Arial"/>
                <w:szCs w:val="18"/>
              </w:rPr>
            </w:pPr>
            <w:hyperlink r:id="rId73" w:history="1">
              <w:r w:rsidR="00301087" w:rsidRPr="00301087">
                <w:rPr>
                  <w:rStyle w:val="Hyperlink"/>
                  <w:rFonts w:ascii="Arial" w:hAnsi="Arial" w:cs="Arial"/>
                  <w:sz w:val="18"/>
                  <w:szCs w:val="18"/>
                </w:rPr>
                <w:t>17.4311</w:t>
              </w:r>
            </w:hyperlink>
          </w:p>
        </w:tc>
        <w:tc>
          <w:tcPr>
            <w:tcW w:w="425" w:type="dxa"/>
            <w:hideMark/>
          </w:tcPr>
          <w:p w14:paraId="4CCD8008" w14:textId="77777777" w:rsidR="00301087" w:rsidRPr="00301087" w:rsidRDefault="00301087">
            <w:pPr>
              <w:rPr>
                <w:rFonts w:cs="Arial"/>
                <w:szCs w:val="18"/>
              </w:rPr>
            </w:pPr>
            <w:r w:rsidRPr="00301087">
              <w:rPr>
                <w:rFonts w:cs="Arial"/>
                <w:szCs w:val="18"/>
              </w:rPr>
              <w:t>n</w:t>
            </w:r>
          </w:p>
        </w:tc>
        <w:tc>
          <w:tcPr>
            <w:tcW w:w="5636" w:type="dxa"/>
            <w:hideMark/>
          </w:tcPr>
          <w:p w14:paraId="02B59EF5" w14:textId="77777777" w:rsidR="00301087" w:rsidRPr="00301087" w:rsidRDefault="00301087">
            <w:pPr>
              <w:rPr>
                <w:rFonts w:cs="Arial"/>
                <w:szCs w:val="18"/>
                <w:lang w:val="it-IT"/>
              </w:rPr>
            </w:pPr>
            <w:r w:rsidRPr="00301087">
              <w:rPr>
                <w:rFonts w:cs="Arial"/>
                <w:szCs w:val="18"/>
              </w:rPr>
              <w:t xml:space="preserve">Ip. Friedl. Vertrag zum Nuklearwaffenverbot. Rasch unterzeichnen und ratifizieren </w:t>
            </w:r>
            <w:r w:rsidRPr="00301087">
              <w:rPr>
                <w:rFonts w:cs="Arial"/>
                <w:szCs w:val="18"/>
              </w:rPr>
              <w:br/>
              <w:t xml:space="preserve">Ip. </w:t>
            </w:r>
            <w:r w:rsidRPr="00301087">
              <w:rPr>
                <w:rFonts w:cs="Arial"/>
                <w:szCs w:val="18"/>
                <w:lang w:val="fr-CH"/>
              </w:rPr>
              <w:t xml:space="preserve">Friedl. Signer et ratifier rapidement le traité sur l'interdiction des armes nucléaires </w:t>
            </w:r>
            <w:r w:rsidRPr="00301087">
              <w:rPr>
                <w:rFonts w:cs="Arial"/>
                <w:szCs w:val="18"/>
                <w:lang w:val="fr-CH"/>
              </w:rPr>
              <w:br/>
              <w:t xml:space="preserve">Ip. </w:t>
            </w:r>
            <w:r w:rsidRPr="00301087">
              <w:rPr>
                <w:rFonts w:cs="Arial"/>
                <w:szCs w:val="18"/>
                <w:lang w:val="it-IT"/>
              </w:rPr>
              <w:t xml:space="preserve">Friedl. Firmare e ratificare al più preso il Trattato per il divieto delle armi nucleari </w:t>
            </w:r>
          </w:p>
        </w:tc>
        <w:tc>
          <w:tcPr>
            <w:tcW w:w="1276" w:type="dxa"/>
            <w:hideMark/>
          </w:tcPr>
          <w:p w14:paraId="0C9FCDA3" w14:textId="77777777" w:rsidR="00301087" w:rsidRPr="00301087" w:rsidRDefault="00301087">
            <w:pPr>
              <w:rPr>
                <w:rFonts w:cs="Arial"/>
                <w:szCs w:val="18"/>
                <w:lang w:val="it-IT"/>
              </w:rPr>
            </w:pPr>
          </w:p>
        </w:tc>
        <w:tc>
          <w:tcPr>
            <w:tcW w:w="567" w:type="dxa"/>
            <w:hideMark/>
          </w:tcPr>
          <w:p w14:paraId="69A09545" w14:textId="77777777" w:rsidR="00301087" w:rsidRPr="00301087" w:rsidRDefault="00301087">
            <w:pPr>
              <w:rPr>
                <w:rFonts w:cs="Arial"/>
                <w:szCs w:val="18"/>
                <w:lang w:val="it-IT"/>
              </w:rPr>
            </w:pPr>
          </w:p>
        </w:tc>
      </w:tr>
    </w:tbl>
    <w:p w14:paraId="41F9835C" w14:textId="07A7B492" w:rsidR="00B87A0B" w:rsidRPr="007E6CC5" w:rsidRDefault="00B87A0B">
      <w:pPr>
        <w:rPr>
          <w:lang w:val="it-IT"/>
        </w:rPr>
      </w:pPr>
    </w:p>
    <w:p w14:paraId="3C35D15C" w14:textId="3657B69E" w:rsidR="00B87A0B" w:rsidRPr="007E6CC5" w:rsidRDefault="00B87A0B">
      <w:pPr>
        <w:rPr>
          <w:lang w:val="it-IT"/>
        </w:rPr>
      </w:pPr>
    </w:p>
    <w:p w14:paraId="5E058E62" w14:textId="1711E4F3" w:rsidR="00B87A0B" w:rsidRPr="007E6CC5" w:rsidRDefault="00B87A0B">
      <w:pPr>
        <w:rPr>
          <w:lang w:val="it-IT"/>
        </w:rPr>
      </w:pPr>
    </w:p>
    <w:p w14:paraId="24890E7D" w14:textId="3C7F8500" w:rsidR="00B87A0B" w:rsidRPr="007E6CC5" w:rsidRDefault="00B87A0B">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87A0B" w:rsidRPr="00B87A0B" w14:paraId="6DF4D986" w14:textId="77777777" w:rsidTr="00B87A0B">
        <w:tc>
          <w:tcPr>
            <w:tcW w:w="455" w:type="dxa"/>
            <w:hideMark/>
          </w:tcPr>
          <w:p w14:paraId="13526071" w14:textId="414833D1" w:rsidR="00B87A0B" w:rsidRPr="00B87A0B" w:rsidRDefault="00B87A0B">
            <w:pPr>
              <w:rPr>
                <w:rFonts w:cs="Arial"/>
                <w:i/>
                <w:szCs w:val="18"/>
                <w:lang w:val="it-IT" w:eastAsia="de-CH"/>
              </w:rPr>
            </w:pPr>
          </w:p>
        </w:tc>
        <w:tc>
          <w:tcPr>
            <w:tcW w:w="851" w:type="dxa"/>
            <w:hideMark/>
          </w:tcPr>
          <w:p w14:paraId="5A4A8C6A" w14:textId="77777777" w:rsidR="00B87A0B" w:rsidRPr="00B87A0B" w:rsidRDefault="001569B2">
            <w:pPr>
              <w:rPr>
                <w:rFonts w:cs="Arial"/>
                <w:i/>
                <w:szCs w:val="18"/>
              </w:rPr>
            </w:pPr>
            <w:hyperlink r:id="rId74" w:history="1">
              <w:r w:rsidR="00B87A0B" w:rsidRPr="00B87A0B">
                <w:rPr>
                  <w:rStyle w:val="Hyperlink"/>
                  <w:rFonts w:ascii="Arial" w:hAnsi="Arial" w:cs="Arial"/>
                  <w:i/>
                  <w:sz w:val="18"/>
                  <w:szCs w:val="18"/>
                </w:rPr>
                <w:t>18.3007</w:t>
              </w:r>
            </w:hyperlink>
          </w:p>
        </w:tc>
        <w:tc>
          <w:tcPr>
            <w:tcW w:w="425" w:type="dxa"/>
            <w:hideMark/>
          </w:tcPr>
          <w:p w14:paraId="78F9B5A4" w14:textId="77777777" w:rsidR="00B87A0B" w:rsidRPr="00B87A0B" w:rsidRDefault="00B87A0B">
            <w:pPr>
              <w:rPr>
                <w:rFonts w:cs="Arial"/>
                <w:i/>
                <w:szCs w:val="18"/>
              </w:rPr>
            </w:pPr>
            <w:r w:rsidRPr="00B87A0B">
              <w:rPr>
                <w:rFonts w:cs="Arial"/>
                <w:i/>
                <w:szCs w:val="18"/>
              </w:rPr>
              <w:t>n</w:t>
            </w:r>
          </w:p>
        </w:tc>
        <w:tc>
          <w:tcPr>
            <w:tcW w:w="5636" w:type="dxa"/>
            <w:hideMark/>
          </w:tcPr>
          <w:p w14:paraId="1EBA4D71" w14:textId="77777777" w:rsidR="00B87A0B" w:rsidRPr="00B87A0B" w:rsidRDefault="00B87A0B">
            <w:pPr>
              <w:rPr>
                <w:rFonts w:cs="Arial"/>
                <w:i/>
                <w:szCs w:val="18"/>
              </w:rPr>
            </w:pPr>
            <w:r w:rsidRPr="00B87A0B">
              <w:rPr>
                <w:rFonts w:cs="Arial"/>
                <w:i/>
                <w:szCs w:val="18"/>
              </w:rPr>
              <w:t>Mo. APK-NR. Die systemrelevanten Banken müssen den Auslandschweizerinnen und Auslandschweizern Informationen für ihren spezifischen Bedarf zur Verfügung stellen (APK)</w:t>
            </w:r>
            <w:r w:rsidRPr="00B87A0B">
              <w:rPr>
                <w:rFonts w:cs="Arial"/>
                <w:i/>
                <w:szCs w:val="18"/>
              </w:rPr>
              <w:br/>
              <w:t xml:space="preserve">Mo. </w:t>
            </w:r>
            <w:r w:rsidRPr="00B87A0B">
              <w:rPr>
                <w:rFonts w:cs="Arial"/>
                <w:i/>
                <w:szCs w:val="18"/>
                <w:lang w:val="fr-CH"/>
              </w:rPr>
              <w:t>CPE-CN. Les banques d'importance systémique doivent mettre à disposition des Suisses de l'étranger des informations spécifiques à leurs besoins (CPE)</w:t>
            </w:r>
            <w:r w:rsidRPr="00B87A0B">
              <w:rPr>
                <w:rFonts w:cs="Arial"/>
                <w:i/>
                <w:szCs w:val="18"/>
                <w:lang w:val="fr-CH"/>
              </w:rPr>
              <w:br/>
              <w:t xml:space="preserve">Mo. </w:t>
            </w:r>
            <w:r w:rsidRPr="00B87A0B">
              <w:rPr>
                <w:rFonts w:cs="Arial"/>
                <w:i/>
                <w:szCs w:val="18"/>
              </w:rPr>
              <w:t>CPE-CN. Titolo segue (CPE)</w:t>
            </w:r>
          </w:p>
        </w:tc>
        <w:tc>
          <w:tcPr>
            <w:tcW w:w="1276" w:type="dxa"/>
            <w:hideMark/>
          </w:tcPr>
          <w:p w14:paraId="6C399B13" w14:textId="77777777" w:rsidR="00B87A0B" w:rsidRPr="00B87A0B" w:rsidRDefault="00B87A0B">
            <w:pPr>
              <w:rPr>
                <w:rFonts w:cs="Arial"/>
                <w:i/>
                <w:szCs w:val="18"/>
              </w:rPr>
            </w:pPr>
          </w:p>
        </w:tc>
        <w:tc>
          <w:tcPr>
            <w:tcW w:w="567" w:type="dxa"/>
            <w:hideMark/>
          </w:tcPr>
          <w:p w14:paraId="78FF1C7D" w14:textId="77777777" w:rsidR="00B87A0B" w:rsidRPr="00B87A0B" w:rsidRDefault="00B87A0B">
            <w:pPr>
              <w:rPr>
                <w:rFonts w:cs="Arial"/>
                <w:i/>
                <w:szCs w:val="18"/>
              </w:rPr>
            </w:pPr>
          </w:p>
        </w:tc>
      </w:tr>
    </w:tbl>
    <w:p w14:paraId="1FFE14E8" w14:textId="5024D17E" w:rsidR="00D36619" w:rsidRDefault="00D36619">
      <w:pPr>
        <w:rPr>
          <w:lang w:val="it-IT"/>
        </w:rPr>
      </w:pPr>
    </w:p>
    <w:p w14:paraId="2F85BE58" w14:textId="77777777" w:rsidR="00B87A0B" w:rsidRDefault="00B87A0B">
      <w:pPr>
        <w:rPr>
          <w:lang w:val="it-IT"/>
        </w:rPr>
      </w:pPr>
    </w:p>
    <w:p w14:paraId="35AFCD73" w14:textId="77777777" w:rsidR="008F56A4" w:rsidRDefault="00EE25BA">
      <w:pPr>
        <w:rPr>
          <w:b/>
          <w:lang w:val="fr-FR"/>
        </w:rPr>
      </w:pPr>
      <w:r w:rsidRPr="00014F97">
        <w:rPr>
          <w:b/>
          <w:lang w:val="fr-CH"/>
        </w:rPr>
        <w:br w:type="page"/>
      </w:r>
      <w:r w:rsidR="008F56A4">
        <w:rPr>
          <w:b/>
          <w:lang w:val="fr-FR"/>
        </w:rPr>
        <w:lastRenderedPageBreak/>
        <w:t>Departement des Innern</w:t>
      </w:r>
    </w:p>
    <w:p w14:paraId="34698DB8" w14:textId="77777777" w:rsidR="008F56A4" w:rsidRDefault="008F56A4">
      <w:pPr>
        <w:pStyle w:val="Fuzeile"/>
        <w:ind w:left="284" w:hanging="284"/>
        <w:rPr>
          <w:b/>
          <w:lang w:val="fr-FR"/>
        </w:rPr>
      </w:pPr>
      <w:r>
        <w:rPr>
          <w:b/>
          <w:lang w:val="fr-FR"/>
        </w:rPr>
        <w:t>Département de l’intérieur</w:t>
      </w:r>
    </w:p>
    <w:p w14:paraId="506E969F" w14:textId="77777777" w:rsidR="006F6680" w:rsidRDefault="006F6680">
      <w:pPr>
        <w:pStyle w:val="Fuzeile"/>
        <w:ind w:left="284" w:hanging="284"/>
        <w:rPr>
          <w:b/>
          <w:lang w:val="fr-FR"/>
        </w:rPr>
      </w:pPr>
      <w:r>
        <w:rPr>
          <w:b/>
          <w:lang w:val="fr-FR"/>
        </w:rPr>
        <w:t>Dipartimento dell</w:t>
      </w:r>
      <w:r w:rsidR="00116D80">
        <w:rPr>
          <w:b/>
          <w:lang w:val="fr-FR"/>
        </w:rPr>
        <w:t>’</w:t>
      </w:r>
      <w:r>
        <w:rPr>
          <w:b/>
          <w:lang w:val="fr-FR"/>
        </w:rPr>
        <w:t>interno</w:t>
      </w:r>
    </w:p>
    <w:p w14:paraId="3D95363E" w14:textId="6B959A2D" w:rsidR="008F56A4" w:rsidRDefault="008F56A4">
      <w:pPr>
        <w:rPr>
          <w:lang w:val="fr-FR"/>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11475" w:rsidRPr="008E0A9A" w14:paraId="64CEB944" w14:textId="77777777" w:rsidTr="00FD7CE1">
        <w:tc>
          <w:tcPr>
            <w:tcW w:w="456" w:type="dxa"/>
            <w:hideMark/>
          </w:tcPr>
          <w:p w14:paraId="6EFA29A3" w14:textId="77777777" w:rsidR="00A11475" w:rsidRPr="008E0A9A" w:rsidRDefault="00A11475">
            <w:pPr>
              <w:rPr>
                <w:rFonts w:cs="Arial"/>
                <w:szCs w:val="18"/>
                <w:lang w:val="de-CH" w:eastAsia="de-CH"/>
              </w:rPr>
            </w:pPr>
          </w:p>
        </w:tc>
        <w:tc>
          <w:tcPr>
            <w:tcW w:w="851" w:type="dxa"/>
            <w:hideMark/>
          </w:tcPr>
          <w:p w14:paraId="0E1C363F" w14:textId="77777777" w:rsidR="00A11475" w:rsidRPr="008E0A9A" w:rsidRDefault="001569B2">
            <w:pPr>
              <w:rPr>
                <w:rFonts w:cs="Arial"/>
                <w:szCs w:val="18"/>
              </w:rPr>
            </w:pPr>
            <w:hyperlink r:id="rId75" w:history="1">
              <w:r w:rsidR="00A11475" w:rsidRPr="008E0A9A">
                <w:rPr>
                  <w:rStyle w:val="Hyperlink"/>
                  <w:rFonts w:ascii="Arial" w:hAnsi="Arial" w:cs="Arial"/>
                  <w:sz w:val="18"/>
                  <w:szCs w:val="18"/>
                </w:rPr>
                <w:t>17.3716</w:t>
              </w:r>
            </w:hyperlink>
          </w:p>
        </w:tc>
        <w:tc>
          <w:tcPr>
            <w:tcW w:w="425" w:type="dxa"/>
            <w:hideMark/>
          </w:tcPr>
          <w:p w14:paraId="6B59D53E" w14:textId="77777777" w:rsidR="00A11475" w:rsidRPr="008E0A9A" w:rsidRDefault="00A11475">
            <w:pPr>
              <w:rPr>
                <w:rFonts w:cs="Arial"/>
                <w:szCs w:val="18"/>
              </w:rPr>
            </w:pPr>
            <w:r w:rsidRPr="008E0A9A">
              <w:rPr>
                <w:rFonts w:cs="Arial"/>
                <w:szCs w:val="18"/>
              </w:rPr>
              <w:t>n</w:t>
            </w:r>
          </w:p>
        </w:tc>
        <w:tc>
          <w:tcPr>
            <w:tcW w:w="5636" w:type="dxa"/>
            <w:hideMark/>
          </w:tcPr>
          <w:p w14:paraId="70569ADD" w14:textId="77777777" w:rsidR="00A11475" w:rsidRPr="008E0A9A" w:rsidRDefault="00A11475">
            <w:pPr>
              <w:rPr>
                <w:rFonts w:cs="Arial"/>
                <w:szCs w:val="18"/>
              </w:rPr>
            </w:pPr>
            <w:r w:rsidRPr="008E0A9A">
              <w:rPr>
                <w:rFonts w:cs="Arial"/>
                <w:szCs w:val="18"/>
              </w:rPr>
              <w:t xml:space="preserve">Mo. Brand. Einführung einer Innovationsbestimmung im Krankenversicherungsgesetz </w:t>
            </w:r>
            <w:r w:rsidRPr="008E0A9A">
              <w:rPr>
                <w:rFonts w:cs="Arial"/>
                <w:szCs w:val="18"/>
              </w:rPr>
              <w:br/>
              <w:t xml:space="preserve">Mo. </w:t>
            </w:r>
            <w:r w:rsidRPr="008E0A9A">
              <w:rPr>
                <w:rFonts w:cs="Arial"/>
                <w:szCs w:val="18"/>
                <w:lang w:val="fr-CH"/>
              </w:rPr>
              <w:t xml:space="preserve">Brand. LAMal. Introduire un article de promotion de l'innovation </w:t>
            </w:r>
            <w:r w:rsidRPr="008E0A9A">
              <w:rPr>
                <w:rFonts w:cs="Arial"/>
                <w:szCs w:val="18"/>
                <w:lang w:val="fr-CH"/>
              </w:rPr>
              <w:br/>
              <w:t xml:space="preserve">Mo. </w:t>
            </w:r>
            <w:r w:rsidRPr="008E0A9A">
              <w:rPr>
                <w:rFonts w:cs="Arial"/>
                <w:szCs w:val="18"/>
                <w:lang w:val="it-IT"/>
              </w:rPr>
              <w:t xml:space="preserve">Brand. Introdurre una disposizione sull'innovazione nella legge federale sull'assicurazione malattie </w:t>
            </w:r>
            <w:r w:rsidRPr="008E0A9A">
              <w:rPr>
                <w:rFonts w:cs="Arial"/>
                <w:szCs w:val="18"/>
                <w:lang w:val="it-IT"/>
              </w:rPr>
              <w:br/>
              <w:t xml:space="preserve">(Bek./Opp. </w:t>
            </w:r>
            <w:r w:rsidRPr="008E0A9A">
              <w:rPr>
                <w:rFonts w:cs="Arial"/>
                <w:szCs w:val="18"/>
              </w:rPr>
              <w:t>Gysi)</w:t>
            </w:r>
          </w:p>
        </w:tc>
        <w:tc>
          <w:tcPr>
            <w:tcW w:w="1276" w:type="dxa"/>
            <w:hideMark/>
          </w:tcPr>
          <w:p w14:paraId="45800D7E" w14:textId="77777777" w:rsidR="00A11475" w:rsidRPr="008E0A9A" w:rsidRDefault="00A11475">
            <w:pPr>
              <w:rPr>
                <w:rFonts w:cs="Arial"/>
                <w:szCs w:val="18"/>
              </w:rPr>
            </w:pPr>
            <w:r w:rsidRPr="008E0A9A">
              <w:rPr>
                <w:rFonts w:cs="Arial"/>
                <w:b/>
                <w:bCs/>
                <w:szCs w:val="18"/>
                <w:lang w:val="fr-FR"/>
              </w:rPr>
              <w:t>Bekämpft</w:t>
            </w:r>
          </w:p>
          <w:p w14:paraId="5C926254" w14:textId="77777777" w:rsidR="00A11475" w:rsidRPr="008E0A9A" w:rsidRDefault="00A11475">
            <w:pPr>
              <w:rPr>
                <w:rFonts w:cs="Arial"/>
                <w:szCs w:val="18"/>
              </w:rPr>
            </w:pPr>
            <w:r w:rsidRPr="008E0A9A">
              <w:rPr>
                <w:rFonts w:cs="Arial"/>
                <w:b/>
                <w:bCs/>
                <w:szCs w:val="18"/>
                <w:lang w:val="fr-FR"/>
              </w:rPr>
              <w:t>Combattu</w:t>
            </w:r>
          </w:p>
          <w:p w14:paraId="76D31C42" w14:textId="77777777" w:rsidR="00A11475" w:rsidRPr="008E0A9A" w:rsidRDefault="00A11475">
            <w:pPr>
              <w:rPr>
                <w:rFonts w:cs="Arial"/>
                <w:szCs w:val="18"/>
              </w:rPr>
            </w:pPr>
            <w:r w:rsidRPr="008E0A9A">
              <w:rPr>
                <w:rFonts w:cs="Arial"/>
                <w:b/>
                <w:bCs/>
                <w:szCs w:val="18"/>
                <w:lang w:val="fr-FR"/>
              </w:rPr>
              <w:t>Opposizione</w:t>
            </w:r>
          </w:p>
        </w:tc>
        <w:tc>
          <w:tcPr>
            <w:tcW w:w="567" w:type="dxa"/>
            <w:hideMark/>
          </w:tcPr>
          <w:p w14:paraId="1BF017D3" w14:textId="77777777" w:rsidR="00A11475" w:rsidRPr="008E0A9A" w:rsidRDefault="00A11475">
            <w:pPr>
              <w:rPr>
                <w:rFonts w:cs="Arial"/>
                <w:szCs w:val="18"/>
              </w:rPr>
            </w:pPr>
            <w:r w:rsidRPr="008E0A9A">
              <w:rPr>
                <w:rFonts w:cs="Arial"/>
                <w:b/>
                <w:bCs/>
                <w:szCs w:val="18"/>
              </w:rPr>
              <w:t>+</w:t>
            </w:r>
          </w:p>
        </w:tc>
      </w:tr>
      <w:tr w:rsidR="008E0A9A" w:rsidRPr="008E0A9A" w14:paraId="36F37393" w14:textId="77777777" w:rsidTr="00FD7CE1">
        <w:tc>
          <w:tcPr>
            <w:tcW w:w="456" w:type="dxa"/>
            <w:hideMark/>
          </w:tcPr>
          <w:p w14:paraId="4A76DBD8" w14:textId="77777777" w:rsidR="008E0A9A" w:rsidRPr="008E0A9A" w:rsidRDefault="008E0A9A">
            <w:pPr>
              <w:rPr>
                <w:rFonts w:cs="Arial"/>
                <w:szCs w:val="18"/>
                <w:lang w:val="de-CH" w:eastAsia="de-CH"/>
              </w:rPr>
            </w:pPr>
          </w:p>
        </w:tc>
        <w:tc>
          <w:tcPr>
            <w:tcW w:w="851" w:type="dxa"/>
            <w:hideMark/>
          </w:tcPr>
          <w:p w14:paraId="4CDCBAF2" w14:textId="77777777" w:rsidR="008E0A9A" w:rsidRPr="008E0A9A" w:rsidRDefault="001569B2">
            <w:pPr>
              <w:rPr>
                <w:rFonts w:cs="Arial"/>
                <w:szCs w:val="18"/>
              </w:rPr>
            </w:pPr>
            <w:hyperlink r:id="rId76" w:history="1">
              <w:r w:rsidR="008E0A9A" w:rsidRPr="008E0A9A">
                <w:rPr>
                  <w:rStyle w:val="Hyperlink"/>
                  <w:rFonts w:ascii="Arial" w:hAnsi="Arial" w:cs="Arial"/>
                  <w:sz w:val="18"/>
                  <w:szCs w:val="18"/>
                </w:rPr>
                <w:t>17.3877</w:t>
              </w:r>
            </w:hyperlink>
          </w:p>
        </w:tc>
        <w:tc>
          <w:tcPr>
            <w:tcW w:w="425" w:type="dxa"/>
            <w:hideMark/>
          </w:tcPr>
          <w:p w14:paraId="4AFCA8B6" w14:textId="77777777" w:rsidR="008E0A9A" w:rsidRPr="008E0A9A" w:rsidRDefault="008E0A9A">
            <w:pPr>
              <w:rPr>
                <w:rFonts w:cs="Arial"/>
                <w:szCs w:val="18"/>
              </w:rPr>
            </w:pPr>
            <w:r w:rsidRPr="008E0A9A">
              <w:rPr>
                <w:rFonts w:cs="Arial"/>
                <w:szCs w:val="18"/>
              </w:rPr>
              <w:t>n</w:t>
            </w:r>
          </w:p>
        </w:tc>
        <w:tc>
          <w:tcPr>
            <w:tcW w:w="5636" w:type="dxa"/>
            <w:hideMark/>
          </w:tcPr>
          <w:p w14:paraId="59E11CF1" w14:textId="77777777" w:rsidR="008E0A9A" w:rsidRPr="008E0A9A" w:rsidRDefault="008E0A9A">
            <w:pPr>
              <w:rPr>
                <w:rFonts w:cs="Arial"/>
                <w:szCs w:val="18"/>
              </w:rPr>
            </w:pPr>
            <w:r w:rsidRPr="008E0A9A">
              <w:rPr>
                <w:rFonts w:cs="Arial"/>
                <w:szCs w:val="18"/>
              </w:rPr>
              <w:t xml:space="preserve">Po. Fraktion G. Prämienverbilligungen bei den Krankenkassen verbessern und vereinheitlichen </w:t>
            </w:r>
            <w:r w:rsidRPr="008E0A9A">
              <w:rPr>
                <w:rFonts w:cs="Arial"/>
                <w:szCs w:val="18"/>
              </w:rPr>
              <w:br/>
              <w:t xml:space="preserve">Po. </w:t>
            </w:r>
            <w:r w:rsidRPr="008E0A9A">
              <w:rPr>
                <w:rFonts w:cs="Arial"/>
                <w:szCs w:val="18"/>
                <w:lang w:val="fr-CH"/>
              </w:rPr>
              <w:t xml:space="preserve">Groupe G. Améliorer et harmoniser la réduction des primes de l'assurance-maladie </w:t>
            </w:r>
            <w:r w:rsidRPr="008E0A9A">
              <w:rPr>
                <w:rFonts w:cs="Arial"/>
                <w:szCs w:val="18"/>
                <w:lang w:val="fr-CH"/>
              </w:rPr>
              <w:br/>
              <w:t xml:space="preserve">Po. </w:t>
            </w:r>
            <w:r w:rsidRPr="008E0A9A">
              <w:rPr>
                <w:rFonts w:cs="Arial"/>
                <w:szCs w:val="18"/>
                <w:lang w:val="it-IT"/>
              </w:rPr>
              <w:t xml:space="preserve">Gruppo G. Migliorare e uniformare le riduzioni dei premi delle casse malati </w:t>
            </w:r>
            <w:r w:rsidRPr="008E0A9A">
              <w:rPr>
                <w:rFonts w:cs="Arial"/>
                <w:szCs w:val="18"/>
                <w:lang w:val="it-IT"/>
              </w:rPr>
              <w:br/>
              <w:t xml:space="preserve">(Bek./Opp. </w:t>
            </w:r>
            <w:r w:rsidRPr="008E0A9A">
              <w:rPr>
                <w:rFonts w:cs="Arial"/>
                <w:szCs w:val="18"/>
              </w:rPr>
              <w:t>Herzog)</w:t>
            </w:r>
          </w:p>
        </w:tc>
        <w:tc>
          <w:tcPr>
            <w:tcW w:w="1276" w:type="dxa"/>
            <w:hideMark/>
          </w:tcPr>
          <w:p w14:paraId="2C2026B0" w14:textId="77777777" w:rsidR="008E0A9A" w:rsidRPr="008E0A9A" w:rsidRDefault="008E0A9A">
            <w:pPr>
              <w:rPr>
                <w:rFonts w:cs="Arial"/>
                <w:szCs w:val="18"/>
              </w:rPr>
            </w:pPr>
            <w:r w:rsidRPr="008E0A9A">
              <w:rPr>
                <w:rFonts w:cs="Arial"/>
                <w:b/>
                <w:bCs/>
                <w:szCs w:val="18"/>
                <w:lang w:val="fr-FR"/>
              </w:rPr>
              <w:t>Bekämpft</w:t>
            </w:r>
          </w:p>
          <w:p w14:paraId="6878FF4F" w14:textId="77777777" w:rsidR="008E0A9A" w:rsidRPr="008E0A9A" w:rsidRDefault="008E0A9A">
            <w:pPr>
              <w:rPr>
                <w:rFonts w:cs="Arial"/>
                <w:szCs w:val="18"/>
              </w:rPr>
            </w:pPr>
            <w:r w:rsidRPr="008E0A9A">
              <w:rPr>
                <w:rFonts w:cs="Arial"/>
                <w:b/>
                <w:bCs/>
                <w:szCs w:val="18"/>
                <w:lang w:val="fr-FR"/>
              </w:rPr>
              <w:t>Combattu</w:t>
            </w:r>
          </w:p>
          <w:p w14:paraId="04E75D95" w14:textId="77777777" w:rsidR="008E0A9A" w:rsidRPr="008E0A9A" w:rsidRDefault="008E0A9A">
            <w:pPr>
              <w:rPr>
                <w:rFonts w:cs="Arial"/>
                <w:szCs w:val="18"/>
              </w:rPr>
            </w:pPr>
            <w:r w:rsidRPr="008E0A9A">
              <w:rPr>
                <w:rFonts w:cs="Arial"/>
                <w:b/>
                <w:bCs/>
                <w:szCs w:val="18"/>
                <w:lang w:val="fr-FR"/>
              </w:rPr>
              <w:t>Opposizione</w:t>
            </w:r>
          </w:p>
        </w:tc>
        <w:tc>
          <w:tcPr>
            <w:tcW w:w="567" w:type="dxa"/>
            <w:hideMark/>
          </w:tcPr>
          <w:p w14:paraId="3AFDD57A" w14:textId="77777777" w:rsidR="008E0A9A" w:rsidRPr="008E0A9A" w:rsidRDefault="008E0A9A">
            <w:pPr>
              <w:rPr>
                <w:rFonts w:cs="Arial"/>
                <w:szCs w:val="18"/>
              </w:rPr>
            </w:pPr>
            <w:r w:rsidRPr="008E0A9A">
              <w:rPr>
                <w:rFonts w:cs="Arial"/>
                <w:b/>
                <w:bCs/>
                <w:szCs w:val="18"/>
              </w:rPr>
              <w:t>+</w:t>
            </w:r>
          </w:p>
        </w:tc>
      </w:tr>
      <w:tr w:rsidR="008E0A9A" w:rsidRPr="008E0A9A" w14:paraId="4B3FA1C3" w14:textId="77777777" w:rsidTr="00FD7CE1">
        <w:tc>
          <w:tcPr>
            <w:tcW w:w="456" w:type="dxa"/>
            <w:hideMark/>
          </w:tcPr>
          <w:p w14:paraId="5810D351" w14:textId="77777777" w:rsidR="008E0A9A" w:rsidRPr="008E0A9A" w:rsidRDefault="008E0A9A">
            <w:pPr>
              <w:rPr>
                <w:rFonts w:cs="Arial"/>
                <w:szCs w:val="18"/>
                <w:lang w:val="de-CH" w:eastAsia="de-CH"/>
              </w:rPr>
            </w:pPr>
          </w:p>
        </w:tc>
        <w:tc>
          <w:tcPr>
            <w:tcW w:w="851" w:type="dxa"/>
            <w:hideMark/>
          </w:tcPr>
          <w:p w14:paraId="1887BAE5" w14:textId="77777777" w:rsidR="008E0A9A" w:rsidRPr="008E0A9A" w:rsidRDefault="001569B2">
            <w:pPr>
              <w:rPr>
                <w:rFonts w:cs="Arial"/>
                <w:szCs w:val="18"/>
              </w:rPr>
            </w:pPr>
            <w:hyperlink r:id="rId77" w:history="1">
              <w:r w:rsidR="008E0A9A" w:rsidRPr="008E0A9A">
                <w:rPr>
                  <w:rStyle w:val="Hyperlink"/>
                  <w:rFonts w:ascii="Arial" w:hAnsi="Arial" w:cs="Arial"/>
                  <w:sz w:val="18"/>
                  <w:szCs w:val="18"/>
                </w:rPr>
                <w:t>17.3956</w:t>
              </w:r>
            </w:hyperlink>
          </w:p>
        </w:tc>
        <w:tc>
          <w:tcPr>
            <w:tcW w:w="425" w:type="dxa"/>
            <w:hideMark/>
          </w:tcPr>
          <w:p w14:paraId="2A19AF52" w14:textId="77777777" w:rsidR="008E0A9A" w:rsidRPr="008E0A9A" w:rsidRDefault="008E0A9A">
            <w:pPr>
              <w:rPr>
                <w:rFonts w:cs="Arial"/>
                <w:szCs w:val="18"/>
              </w:rPr>
            </w:pPr>
            <w:r w:rsidRPr="008E0A9A">
              <w:rPr>
                <w:rFonts w:cs="Arial"/>
                <w:szCs w:val="18"/>
              </w:rPr>
              <w:t>n</w:t>
            </w:r>
          </w:p>
        </w:tc>
        <w:tc>
          <w:tcPr>
            <w:tcW w:w="5636" w:type="dxa"/>
            <w:hideMark/>
          </w:tcPr>
          <w:p w14:paraId="3667A53F" w14:textId="047E20D7" w:rsidR="008E0A9A" w:rsidRPr="008E0A9A" w:rsidRDefault="008E0A9A" w:rsidP="008E0A9A">
            <w:pPr>
              <w:rPr>
                <w:rFonts w:cs="Arial"/>
                <w:szCs w:val="18"/>
                <w:lang w:val="it-IT"/>
              </w:rPr>
            </w:pPr>
            <w:r w:rsidRPr="008E0A9A">
              <w:rPr>
                <w:rFonts w:cs="Arial"/>
                <w:szCs w:val="18"/>
              </w:rPr>
              <w:t xml:space="preserve">Mo. Birrer-Heimo. Keine unverhältnismässigen Ausgaben für Vermittlerprovisionen in der Grundversicherung </w:t>
            </w:r>
            <w:r w:rsidRPr="008E0A9A">
              <w:rPr>
                <w:rFonts w:cs="Arial"/>
                <w:szCs w:val="18"/>
              </w:rPr>
              <w:br/>
              <w:t xml:space="preserve">Mo. </w:t>
            </w:r>
            <w:r w:rsidRPr="008E0A9A">
              <w:rPr>
                <w:rFonts w:cs="Arial"/>
                <w:szCs w:val="18"/>
                <w:lang w:val="fr-CH"/>
              </w:rPr>
              <w:t xml:space="preserve">Birrer-Heimo. Commissions versées aux intermédiaires dans l'assurance de base. </w:t>
            </w:r>
            <w:r w:rsidRPr="008E0A9A">
              <w:rPr>
                <w:rFonts w:cs="Arial"/>
                <w:szCs w:val="18"/>
                <w:lang w:val="it-IT"/>
              </w:rPr>
              <w:t xml:space="preserve">Pas de dépenses disproportionnées </w:t>
            </w:r>
            <w:r w:rsidRPr="008E0A9A">
              <w:rPr>
                <w:rFonts w:cs="Arial"/>
                <w:szCs w:val="18"/>
                <w:lang w:val="it-IT"/>
              </w:rPr>
              <w:br/>
              <w:t xml:space="preserve">Mo. Birrer-Heimo. Assicurazione di base. No alle spese sproporzionate per le provvigioni degli intermediari </w:t>
            </w:r>
            <w:r w:rsidRPr="008E0A9A">
              <w:rPr>
                <w:rFonts w:cs="Arial"/>
                <w:szCs w:val="18"/>
                <w:lang w:val="it-IT"/>
              </w:rPr>
              <w:br/>
              <w:t>(Bek./Opp. Jauslin, de Courten)</w:t>
            </w:r>
            <w:r w:rsidRPr="008E0A9A">
              <w:rPr>
                <w:rFonts w:cs="Arial"/>
                <w:szCs w:val="18"/>
                <w:lang w:val="it-IT"/>
              </w:rPr>
              <w:br/>
              <w:t>Zu/ad: 17.3964 s</w:t>
            </w:r>
          </w:p>
        </w:tc>
        <w:tc>
          <w:tcPr>
            <w:tcW w:w="1276" w:type="dxa"/>
            <w:hideMark/>
          </w:tcPr>
          <w:p w14:paraId="413B2E2A" w14:textId="77777777" w:rsidR="008E0A9A" w:rsidRPr="008E0A9A" w:rsidRDefault="008E0A9A">
            <w:pPr>
              <w:rPr>
                <w:rFonts w:cs="Arial"/>
                <w:szCs w:val="18"/>
              </w:rPr>
            </w:pPr>
            <w:r w:rsidRPr="008E0A9A">
              <w:rPr>
                <w:rFonts w:cs="Arial"/>
                <w:b/>
                <w:bCs/>
                <w:szCs w:val="18"/>
                <w:lang w:val="fr-FR"/>
              </w:rPr>
              <w:t>Bekämpft</w:t>
            </w:r>
          </w:p>
          <w:p w14:paraId="1666D7A7" w14:textId="77777777" w:rsidR="008E0A9A" w:rsidRPr="008E0A9A" w:rsidRDefault="008E0A9A">
            <w:pPr>
              <w:rPr>
                <w:rFonts w:cs="Arial"/>
                <w:szCs w:val="18"/>
              </w:rPr>
            </w:pPr>
            <w:r w:rsidRPr="008E0A9A">
              <w:rPr>
                <w:rFonts w:cs="Arial"/>
                <w:b/>
                <w:bCs/>
                <w:szCs w:val="18"/>
                <w:lang w:val="fr-FR"/>
              </w:rPr>
              <w:t>Combattu</w:t>
            </w:r>
          </w:p>
          <w:p w14:paraId="026BE5B5" w14:textId="77777777" w:rsidR="008E0A9A" w:rsidRPr="008E0A9A" w:rsidRDefault="008E0A9A">
            <w:pPr>
              <w:rPr>
                <w:rFonts w:cs="Arial"/>
                <w:szCs w:val="18"/>
              </w:rPr>
            </w:pPr>
            <w:r w:rsidRPr="008E0A9A">
              <w:rPr>
                <w:rFonts w:cs="Arial"/>
                <w:b/>
                <w:bCs/>
                <w:szCs w:val="18"/>
                <w:lang w:val="fr-FR"/>
              </w:rPr>
              <w:t>Opposizione</w:t>
            </w:r>
          </w:p>
        </w:tc>
        <w:tc>
          <w:tcPr>
            <w:tcW w:w="567" w:type="dxa"/>
            <w:hideMark/>
          </w:tcPr>
          <w:p w14:paraId="00580189" w14:textId="77777777" w:rsidR="008E0A9A" w:rsidRPr="008E0A9A" w:rsidRDefault="008E0A9A">
            <w:pPr>
              <w:rPr>
                <w:rFonts w:cs="Arial"/>
                <w:szCs w:val="18"/>
              </w:rPr>
            </w:pPr>
            <w:r w:rsidRPr="008E0A9A">
              <w:rPr>
                <w:rFonts w:cs="Arial"/>
                <w:b/>
                <w:bCs/>
                <w:szCs w:val="18"/>
              </w:rPr>
              <w:t>+</w:t>
            </w:r>
          </w:p>
        </w:tc>
      </w:tr>
      <w:tr w:rsidR="00527387" w:rsidRPr="00527387" w14:paraId="351AEDE2" w14:textId="77777777" w:rsidTr="00FD7CE1">
        <w:tc>
          <w:tcPr>
            <w:tcW w:w="456" w:type="dxa"/>
            <w:hideMark/>
          </w:tcPr>
          <w:p w14:paraId="745E2106" w14:textId="77777777" w:rsidR="00527387" w:rsidRPr="00527387" w:rsidRDefault="00527387">
            <w:pPr>
              <w:rPr>
                <w:rFonts w:cs="Arial"/>
                <w:szCs w:val="18"/>
                <w:lang w:val="de-CH" w:eastAsia="de-CH"/>
              </w:rPr>
            </w:pPr>
          </w:p>
        </w:tc>
        <w:tc>
          <w:tcPr>
            <w:tcW w:w="851" w:type="dxa"/>
            <w:hideMark/>
          </w:tcPr>
          <w:p w14:paraId="5A25EA20" w14:textId="77777777" w:rsidR="00527387" w:rsidRPr="00527387" w:rsidRDefault="001569B2">
            <w:pPr>
              <w:rPr>
                <w:rFonts w:cs="Arial"/>
                <w:szCs w:val="18"/>
              </w:rPr>
            </w:pPr>
            <w:hyperlink r:id="rId78" w:history="1">
              <w:r w:rsidR="00527387" w:rsidRPr="00527387">
                <w:rPr>
                  <w:rStyle w:val="Hyperlink"/>
                  <w:rFonts w:ascii="Arial" w:hAnsi="Arial" w:cs="Arial"/>
                  <w:sz w:val="18"/>
                  <w:szCs w:val="18"/>
                </w:rPr>
                <w:t>16.3017</w:t>
              </w:r>
            </w:hyperlink>
          </w:p>
        </w:tc>
        <w:tc>
          <w:tcPr>
            <w:tcW w:w="425" w:type="dxa"/>
            <w:hideMark/>
          </w:tcPr>
          <w:p w14:paraId="7B93ACB5" w14:textId="77777777" w:rsidR="00527387" w:rsidRPr="00527387" w:rsidRDefault="00527387">
            <w:pPr>
              <w:rPr>
                <w:rFonts w:cs="Arial"/>
                <w:szCs w:val="18"/>
              </w:rPr>
            </w:pPr>
            <w:r w:rsidRPr="00527387">
              <w:rPr>
                <w:rFonts w:cs="Arial"/>
                <w:szCs w:val="18"/>
              </w:rPr>
              <w:t>n</w:t>
            </w:r>
          </w:p>
        </w:tc>
        <w:tc>
          <w:tcPr>
            <w:tcW w:w="5636" w:type="dxa"/>
            <w:hideMark/>
          </w:tcPr>
          <w:p w14:paraId="6B5588D9" w14:textId="77777777" w:rsidR="00527387" w:rsidRPr="00527387" w:rsidRDefault="00527387">
            <w:pPr>
              <w:rPr>
                <w:rFonts w:cs="Arial"/>
                <w:szCs w:val="18"/>
                <w:lang w:val="it-CH"/>
              </w:rPr>
            </w:pPr>
            <w:r w:rsidRPr="00527387">
              <w:rPr>
                <w:rFonts w:cs="Arial"/>
                <w:szCs w:val="18"/>
              </w:rPr>
              <w:t xml:space="preserve">Ip. Feller. Wieso fällt es dem Bundesrat schwer, dazu zu stehen, dass sich ein Teil des Vermögens der AHV im Ausland befindet? </w:t>
            </w:r>
            <w:r w:rsidRPr="00527387">
              <w:rPr>
                <w:rFonts w:cs="Arial"/>
                <w:szCs w:val="18"/>
              </w:rPr>
              <w:br/>
            </w:r>
            <w:r w:rsidRPr="00527387">
              <w:rPr>
                <w:rFonts w:cs="Arial"/>
                <w:szCs w:val="18"/>
                <w:lang w:val="fr-CH"/>
              </w:rPr>
              <w:t xml:space="preserve">Ip. Feller. Pourquoi le Conseil fédéral a-t-il de la peine à admettre qu'une part de la fortune de l'AVS est conservée à l'étranger? </w:t>
            </w:r>
            <w:r w:rsidRPr="00527387">
              <w:rPr>
                <w:rFonts w:cs="Arial"/>
                <w:szCs w:val="18"/>
                <w:lang w:val="fr-CH"/>
              </w:rPr>
              <w:br/>
            </w:r>
            <w:r w:rsidRPr="00527387">
              <w:rPr>
                <w:rFonts w:cs="Arial"/>
                <w:szCs w:val="18"/>
                <w:lang w:val="it-CH"/>
              </w:rPr>
              <w:t xml:space="preserve">Ip. Feller. Perché il Consiglio federale fa fatica ad ammettere che una parte del patrimonio AVS è custodita all'estero? </w:t>
            </w:r>
          </w:p>
        </w:tc>
        <w:tc>
          <w:tcPr>
            <w:tcW w:w="1276" w:type="dxa"/>
            <w:hideMark/>
          </w:tcPr>
          <w:p w14:paraId="4B6FD8A7" w14:textId="77777777" w:rsidR="00527387" w:rsidRPr="00527387" w:rsidRDefault="00527387">
            <w:pPr>
              <w:rPr>
                <w:rFonts w:cs="Arial"/>
                <w:szCs w:val="18"/>
              </w:rPr>
            </w:pPr>
            <w:r w:rsidRPr="00527387">
              <w:rPr>
                <w:rFonts w:cs="Arial"/>
                <w:b/>
                <w:bCs/>
                <w:szCs w:val="18"/>
                <w:lang w:val="fr-FR"/>
              </w:rPr>
              <w:t>Diskussion</w:t>
            </w:r>
          </w:p>
          <w:p w14:paraId="1CD76732" w14:textId="77777777" w:rsidR="00527387" w:rsidRPr="00527387" w:rsidRDefault="00527387">
            <w:pPr>
              <w:rPr>
                <w:rFonts w:cs="Arial"/>
                <w:szCs w:val="18"/>
              </w:rPr>
            </w:pPr>
            <w:r w:rsidRPr="00527387">
              <w:rPr>
                <w:rFonts w:cs="Arial"/>
                <w:b/>
                <w:bCs/>
                <w:szCs w:val="18"/>
                <w:lang w:val="fr-FR"/>
              </w:rPr>
              <w:t>Discussion</w:t>
            </w:r>
          </w:p>
          <w:p w14:paraId="0E9EAB8E" w14:textId="77777777" w:rsidR="00527387" w:rsidRPr="00527387" w:rsidRDefault="00527387">
            <w:pPr>
              <w:rPr>
                <w:rFonts w:cs="Arial"/>
                <w:szCs w:val="18"/>
              </w:rPr>
            </w:pPr>
            <w:r w:rsidRPr="00527387">
              <w:rPr>
                <w:rFonts w:cs="Arial"/>
                <w:b/>
                <w:bCs/>
                <w:szCs w:val="18"/>
                <w:lang w:val="fr-FR"/>
              </w:rPr>
              <w:t>Discussione</w:t>
            </w:r>
          </w:p>
        </w:tc>
        <w:tc>
          <w:tcPr>
            <w:tcW w:w="567" w:type="dxa"/>
            <w:hideMark/>
          </w:tcPr>
          <w:p w14:paraId="78281783" w14:textId="77777777" w:rsidR="00527387" w:rsidRPr="00527387" w:rsidRDefault="00527387">
            <w:pPr>
              <w:rPr>
                <w:rFonts w:cs="Arial"/>
                <w:szCs w:val="18"/>
              </w:rPr>
            </w:pPr>
            <w:r w:rsidRPr="00527387">
              <w:rPr>
                <w:rFonts w:cs="Arial"/>
                <w:b/>
                <w:bCs/>
                <w:szCs w:val="18"/>
              </w:rPr>
              <w:t>n</w:t>
            </w:r>
          </w:p>
        </w:tc>
      </w:tr>
      <w:tr w:rsidR="000D66BF" w:rsidRPr="000D66BF" w14:paraId="7D8236B2" w14:textId="77777777" w:rsidTr="00FD7CE1">
        <w:tc>
          <w:tcPr>
            <w:tcW w:w="456" w:type="dxa"/>
            <w:hideMark/>
          </w:tcPr>
          <w:p w14:paraId="1566D9FF" w14:textId="77777777" w:rsidR="000D66BF" w:rsidRPr="000D66BF" w:rsidRDefault="000D66BF">
            <w:pPr>
              <w:rPr>
                <w:rFonts w:cs="Arial"/>
                <w:szCs w:val="18"/>
                <w:lang w:val="de-CH" w:eastAsia="de-CH"/>
              </w:rPr>
            </w:pPr>
          </w:p>
        </w:tc>
        <w:tc>
          <w:tcPr>
            <w:tcW w:w="851" w:type="dxa"/>
            <w:hideMark/>
          </w:tcPr>
          <w:p w14:paraId="25C5D811" w14:textId="77777777" w:rsidR="000D66BF" w:rsidRPr="000D66BF" w:rsidRDefault="001569B2">
            <w:pPr>
              <w:rPr>
                <w:rFonts w:cs="Arial"/>
                <w:szCs w:val="18"/>
              </w:rPr>
            </w:pPr>
            <w:hyperlink r:id="rId79" w:history="1">
              <w:r w:rsidR="000D66BF" w:rsidRPr="000D66BF">
                <w:rPr>
                  <w:rStyle w:val="Hyperlink"/>
                  <w:rFonts w:ascii="Arial" w:hAnsi="Arial" w:cs="Arial"/>
                  <w:sz w:val="18"/>
                  <w:szCs w:val="18"/>
                </w:rPr>
                <w:t>16.3069</w:t>
              </w:r>
            </w:hyperlink>
          </w:p>
        </w:tc>
        <w:tc>
          <w:tcPr>
            <w:tcW w:w="425" w:type="dxa"/>
            <w:hideMark/>
          </w:tcPr>
          <w:p w14:paraId="31FEC225" w14:textId="77777777" w:rsidR="000D66BF" w:rsidRPr="000D66BF" w:rsidRDefault="000D66BF">
            <w:pPr>
              <w:rPr>
                <w:rFonts w:cs="Arial"/>
                <w:szCs w:val="18"/>
              </w:rPr>
            </w:pPr>
            <w:r w:rsidRPr="000D66BF">
              <w:rPr>
                <w:rFonts w:cs="Arial"/>
                <w:szCs w:val="18"/>
              </w:rPr>
              <w:t>n</w:t>
            </w:r>
          </w:p>
        </w:tc>
        <w:tc>
          <w:tcPr>
            <w:tcW w:w="5636" w:type="dxa"/>
            <w:hideMark/>
          </w:tcPr>
          <w:p w14:paraId="156AC13D" w14:textId="77777777" w:rsidR="000D66BF" w:rsidRPr="000D66BF" w:rsidRDefault="000D66BF">
            <w:pPr>
              <w:rPr>
                <w:rFonts w:cs="Arial"/>
                <w:szCs w:val="18"/>
                <w:lang w:val="it-CH"/>
              </w:rPr>
            </w:pPr>
            <w:r w:rsidRPr="000D66BF">
              <w:rPr>
                <w:rFonts w:cs="Arial"/>
                <w:szCs w:val="18"/>
              </w:rPr>
              <w:t xml:space="preserve">Mo. Clottu. Jährliche Beurteilung der Wirtschaftlichkeit der Medizinprodukte, deren Kosten von der obligatorischen Krankenversicherung übernommen werden </w:t>
            </w:r>
            <w:r w:rsidRPr="000D66BF">
              <w:rPr>
                <w:rFonts w:cs="Arial"/>
                <w:szCs w:val="18"/>
              </w:rPr>
              <w:br/>
              <w:t xml:space="preserve">Mo. </w:t>
            </w:r>
            <w:r w:rsidRPr="000D66BF">
              <w:rPr>
                <w:rFonts w:cs="Arial"/>
                <w:szCs w:val="18"/>
                <w:lang w:val="fr-CH"/>
              </w:rPr>
              <w:t xml:space="preserve">Clottu. Evaluation annuelle de l'économicité des produits médicaux facturés à la charge de l'assurance obligatoire des soins </w:t>
            </w:r>
            <w:r w:rsidRPr="000D66BF">
              <w:rPr>
                <w:rFonts w:cs="Arial"/>
                <w:szCs w:val="18"/>
                <w:lang w:val="fr-CH"/>
              </w:rPr>
              <w:br/>
              <w:t xml:space="preserve">Mo. </w:t>
            </w:r>
            <w:r w:rsidRPr="000D66BF">
              <w:rPr>
                <w:rFonts w:cs="Arial"/>
                <w:szCs w:val="18"/>
                <w:lang w:val="it-CH"/>
              </w:rPr>
              <w:t xml:space="preserve">Clottu. Valutazione annuale dell'economicità dei dispositivi medici fatturati a carico dell'assicurazione obbligatoria delle cure medico-sanitarie </w:t>
            </w:r>
          </w:p>
        </w:tc>
        <w:tc>
          <w:tcPr>
            <w:tcW w:w="1276" w:type="dxa"/>
            <w:hideMark/>
          </w:tcPr>
          <w:p w14:paraId="3B83F2B0" w14:textId="77777777" w:rsidR="000D66BF" w:rsidRPr="000D66BF" w:rsidRDefault="000D66BF">
            <w:pPr>
              <w:rPr>
                <w:rFonts w:cs="Arial"/>
                <w:szCs w:val="18"/>
                <w:lang w:val="it-CH"/>
              </w:rPr>
            </w:pPr>
          </w:p>
        </w:tc>
        <w:tc>
          <w:tcPr>
            <w:tcW w:w="567" w:type="dxa"/>
            <w:hideMark/>
          </w:tcPr>
          <w:p w14:paraId="50022640" w14:textId="77777777" w:rsidR="000D66BF" w:rsidRPr="000D66BF" w:rsidRDefault="000D66BF">
            <w:pPr>
              <w:rPr>
                <w:rFonts w:cs="Arial"/>
                <w:szCs w:val="18"/>
              </w:rPr>
            </w:pPr>
            <w:r w:rsidRPr="000D66BF">
              <w:rPr>
                <w:rFonts w:cs="Arial"/>
                <w:b/>
                <w:bCs/>
                <w:szCs w:val="18"/>
              </w:rPr>
              <w:t>-</w:t>
            </w:r>
          </w:p>
        </w:tc>
      </w:tr>
      <w:tr w:rsidR="000D66BF" w:rsidRPr="000D66BF" w14:paraId="6900687F" w14:textId="77777777" w:rsidTr="00FD7CE1">
        <w:tc>
          <w:tcPr>
            <w:tcW w:w="456" w:type="dxa"/>
            <w:hideMark/>
          </w:tcPr>
          <w:p w14:paraId="15B45F42" w14:textId="77777777" w:rsidR="000D66BF" w:rsidRPr="000D66BF" w:rsidRDefault="000D66BF">
            <w:pPr>
              <w:rPr>
                <w:rFonts w:cs="Arial"/>
                <w:szCs w:val="18"/>
                <w:lang w:val="de-CH" w:eastAsia="de-CH"/>
              </w:rPr>
            </w:pPr>
          </w:p>
        </w:tc>
        <w:tc>
          <w:tcPr>
            <w:tcW w:w="851" w:type="dxa"/>
            <w:hideMark/>
          </w:tcPr>
          <w:p w14:paraId="43B7125C" w14:textId="77777777" w:rsidR="000D66BF" w:rsidRPr="000D66BF" w:rsidRDefault="001569B2">
            <w:pPr>
              <w:rPr>
                <w:rFonts w:cs="Arial"/>
                <w:szCs w:val="18"/>
              </w:rPr>
            </w:pPr>
            <w:hyperlink r:id="rId80" w:history="1">
              <w:r w:rsidR="000D66BF" w:rsidRPr="000D66BF">
                <w:rPr>
                  <w:rStyle w:val="Hyperlink"/>
                  <w:rFonts w:ascii="Arial" w:hAnsi="Arial" w:cs="Arial"/>
                  <w:sz w:val="18"/>
                  <w:szCs w:val="18"/>
                </w:rPr>
                <w:t>16.3084</w:t>
              </w:r>
            </w:hyperlink>
          </w:p>
        </w:tc>
        <w:tc>
          <w:tcPr>
            <w:tcW w:w="425" w:type="dxa"/>
            <w:hideMark/>
          </w:tcPr>
          <w:p w14:paraId="614833C7" w14:textId="77777777" w:rsidR="000D66BF" w:rsidRPr="000D66BF" w:rsidRDefault="000D66BF">
            <w:pPr>
              <w:rPr>
                <w:rFonts w:cs="Arial"/>
                <w:szCs w:val="18"/>
              </w:rPr>
            </w:pPr>
            <w:r w:rsidRPr="000D66BF">
              <w:rPr>
                <w:rFonts w:cs="Arial"/>
                <w:szCs w:val="18"/>
              </w:rPr>
              <w:t>n</w:t>
            </w:r>
          </w:p>
        </w:tc>
        <w:tc>
          <w:tcPr>
            <w:tcW w:w="5636" w:type="dxa"/>
            <w:hideMark/>
          </w:tcPr>
          <w:p w14:paraId="29F749C3" w14:textId="77777777" w:rsidR="000D66BF" w:rsidRPr="000D66BF" w:rsidRDefault="000D66BF">
            <w:pPr>
              <w:rPr>
                <w:rFonts w:cs="Arial"/>
                <w:szCs w:val="18"/>
              </w:rPr>
            </w:pPr>
            <w:r w:rsidRPr="000D66BF">
              <w:rPr>
                <w:rFonts w:cs="Arial"/>
                <w:szCs w:val="18"/>
              </w:rPr>
              <w:t xml:space="preserve">Mo. Landolt. Anpassung der ordentlichen Franchise </w:t>
            </w:r>
            <w:r w:rsidRPr="000D66BF">
              <w:rPr>
                <w:rFonts w:cs="Arial"/>
                <w:szCs w:val="18"/>
              </w:rPr>
              <w:br/>
              <w:t xml:space="preserve">Mo. </w:t>
            </w:r>
            <w:r w:rsidRPr="000D66BF">
              <w:rPr>
                <w:rFonts w:cs="Arial"/>
                <w:szCs w:val="18"/>
                <w:lang w:val="fr-CH"/>
              </w:rPr>
              <w:t xml:space="preserve">Landolt. Adapter le montant de la franchise ordinaire </w:t>
            </w:r>
            <w:r w:rsidRPr="000D66BF">
              <w:rPr>
                <w:rFonts w:cs="Arial"/>
                <w:szCs w:val="18"/>
                <w:lang w:val="fr-CH"/>
              </w:rPr>
              <w:br/>
              <w:t xml:space="preserve">Mo. </w:t>
            </w:r>
            <w:r w:rsidRPr="000D66BF">
              <w:rPr>
                <w:rFonts w:cs="Arial"/>
                <w:szCs w:val="18"/>
              </w:rPr>
              <w:t xml:space="preserve">Landolt. Adeguare la franchigia ordinaria </w:t>
            </w:r>
          </w:p>
        </w:tc>
        <w:tc>
          <w:tcPr>
            <w:tcW w:w="1276" w:type="dxa"/>
            <w:hideMark/>
          </w:tcPr>
          <w:p w14:paraId="0ED589F8" w14:textId="77777777" w:rsidR="000D66BF" w:rsidRPr="000D66BF" w:rsidRDefault="000D66BF">
            <w:pPr>
              <w:rPr>
                <w:rFonts w:cs="Arial"/>
                <w:szCs w:val="18"/>
              </w:rPr>
            </w:pPr>
          </w:p>
        </w:tc>
        <w:tc>
          <w:tcPr>
            <w:tcW w:w="567" w:type="dxa"/>
            <w:hideMark/>
          </w:tcPr>
          <w:p w14:paraId="311AB78D" w14:textId="77777777" w:rsidR="000D66BF" w:rsidRPr="000D66BF" w:rsidRDefault="000D66BF">
            <w:pPr>
              <w:rPr>
                <w:rFonts w:cs="Arial"/>
                <w:szCs w:val="18"/>
              </w:rPr>
            </w:pPr>
            <w:r w:rsidRPr="000D66BF">
              <w:rPr>
                <w:rFonts w:cs="Arial"/>
                <w:b/>
                <w:bCs/>
                <w:szCs w:val="18"/>
              </w:rPr>
              <w:t>-</w:t>
            </w:r>
          </w:p>
        </w:tc>
      </w:tr>
      <w:tr w:rsidR="00C105A9" w:rsidRPr="00C105A9" w14:paraId="1A4C3898" w14:textId="77777777" w:rsidTr="00FD7CE1">
        <w:tc>
          <w:tcPr>
            <w:tcW w:w="456" w:type="dxa"/>
            <w:hideMark/>
          </w:tcPr>
          <w:p w14:paraId="785A88F2" w14:textId="77777777" w:rsidR="00C105A9" w:rsidRPr="001010BF" w:rsidRDefault="00C105A9">
            <w:pPr>
              <w:rPr>
                <w:rFonts w:cs="Arial"/>
                <w:szCs w:val="18"/>
                <w:lang w:val="it-CH" w:eastAsia="de-CH"/>
              </w:rPr>
            </w:pPr>
          </w:p>
        </w:tc>
        <w:tc>
          <w:tcPr>
            <w:tcW w:w="851" w:type="dxa"/>
            <w:hideMark/>
          </w:tcPr>
          <w:p w14:paraId="44449FAE" w14:textId="77777777" w:rsidR="00C105A9" w:rsidRPr="00C105A9" w:rsidRDefault="001569B2">
            <w:pPr>
              <w:rPr>
                <w:rFonts w:cs="Arial"/>
                <w:szCs w:val="18"/>
              </w:rPr>
            </w:pPr>
            <w:hyperlink r:id="rId81" w:history="1">
              <w:r w:rsidR="00C105A9" w:rsidRPr="00C105A9">
                <w:rPr>
                  <w:rStyle w:val="Hyperlink"/>
                  <w:rFonts w:ascii="Arial" w:hAnsi="Arial" w:cs="Arial"/>
                  <w:sz w:val="18"/>
                  <w:szCs w:val="18"/>
                </w:rPr>
                <w:t>16.3103</w:t>
              </w:r>
            </w:hyperlink>
          </w:p>
        </w:tc>
        <w:tc>
          <w:tcPr>
            <w:tcW w:w="425" w:type="dxa"/>
            <w:hideMark/>
          </w:tcPr>
          <w:p w14:paraId="17AEB90B" w14:textId="77777777" w:rsidR="00C105A9" w:rsidRPr="00C105A9" w:rsidRDefault="00C105A9">
            <w:pPr>
              <w:rPr>
                <w:rFonts w:cs="Arial"/>
                <w:szCs w:val="18"/>
              </w:rPr>
            </w:pPr>
            <w:r w:rsidRPr="00C105A9">
              <w:rPr>
                <w:rFonts w:cs="Arial"/>
                <w:szCs w:val="18"/>
              </w:rPr>
              <w:t>n</w:t>
            </w:r>
          </w:p>
        </w:tc>
        <w:tc>
          <w:tcPr>
            <w:tcW w:w="5636" w:type="dxa"/>
            <w:hideMark/>
          </w:tcPr>
          <w:p w14:paraId="24FDA4E1" w14:textId="77777777" w:rsidR="00C105A9" w:rsidRPr="00C105A9" w:rsidRDefault="00C105A9">
            <w:pPr>
              <w:rPr>
                <w:rFonts w:cs="Arial"/>
                <w:szCs w:val="18"/>
                <w:lang w:val="it-CH"/>
              </w:rPr>
            </w:pPr>
            <w:r w:rsidRPr="00C105A9">
              <w:rPr>
                <w:rFonts w:cs="Arial"/>
                <w:szCs w:val="18"/>
              </w:rPr>
              <w:t xml:space="preserve">Mo. Fraktion C. Beseitigung der Heiratsstrafe auch in der AHV </w:t>
            </w:r>
            <w:r w:rsidRPr="00C105A9">
              <w:rPr>
                <w:rFonts w:cs="Arial"/>
                <w:szCs w:val="18"/>
              </w:rPr>
              <w:br/>
              <w:t xml:space="preserve">Mo. </w:t>
            </w:r>
            <w:r w:rsidRPr="00C105A9">
              <w:rPr>
                <w:rFonts w:cs="Arial"/>
                <w:szCs w:val="18"/>
                <w:lang w:val="fr-CH"/>
              </w:rPr>
              <w:t xml:space="preserve">Groupe C. Supprimer également la pénalisation du mariage dans l'AVS </w:t>
            </w:r>
            <w:r w:rsidRPr="00C105A9">
              <w:rPr>
                <w:rFonts w:cs="Arial"/>
                <w:szCs w:val="18"/>
                <w:lang w:val="fr-CH"/>
              </w:rPr>
              <w:br/>
              <w:t xml:space="preserve">Mo. </w:t>
            </w:r>
            <w:r w:rsidRPr="00C105A9">
              <w:rPr>
                <w:rFonts w:cs="Arial"/>
                <w:szCs w:val="18"/>
                <w:lang w:val="it-CH"/>
              </w:rPr>
              <w:t xml:space="preserve">Gruppo C. Eliminare gli svantaggi per le coppie sposate anche nell'AVS </w:t>
            </w:r>
          </w:p>
        </w:tc>
        <w:tc>
          <w:tcPr>
            <w:tcW w:w="1276" w:type="dxa"/>
            <w:hideMark/>
          </w:tcPr>
          <w:p w14:paraId="31AB02F6" w14:textId="77777777" w:rsidR="00C105A9" w:rsidRPr="00C105A9" w:rsidRDefault="00C105A9">
            <w:pPr>
              <w:rPr>
                <w:rFonts w:cs="Arial"/>
                <w:szCs w:val="18"/>
                <w:lang w:val="it-CH"/>
              </w:rPr>
            </w:pPr>
          </w:p>
        </w:tc>
        <w:tc>
          <w:tcPr>
            <w:tcW w:w="567" w:type="dxa"/>
            <w:hideMark/>
          </w:tcPr>
          <w:p w14:paraId="089D6C31" w14:textId="77777777" w:rsidR="00C105A9" w:rsidRPr="00C105A9" w:rsidRDefault="00C105A9">
            <w:pPr>
              <w:rPr>
                <w:rFonts w:cs="Arial"/>
                <w:szCs w:val="18"/>
              </w:rPr>
            </w:pPr>
            <w:r w:rsidRPr="00C105A9">
              <w:rPr>
                <w:rFonts w:cs="Arial"/>
                <w:b/>
                <w:bCs/>
                <w:szCs w:val="18"/>
              </w:rPr>
              <w:t>-</w:t>
            </w:r>
          </w:p>
        </w:tc>
      </w:tr>
      <w:tr w:rsidR="000D66BF" w:rsidRPr="000D66BF" w14:paraId="0150CCEE" w14:textId="77777777" w:rsidTr="00FD7CE1">
        <w:tc>
          <w:tcPr>
            <w:tcW w:w="456" w:type="dxa"/>
            <w:hideMark/>
          </w:tcPr>
          <w:p w14:paraId="66D5F36A" w14:textId="77777777" w:rsidR="000D66BF" w:rsidRPr="000D66BF" w:rsidRDefault="000D66BF">
            <w:pPr>
              <w:rPr>
                <w:rFonts w:cs="Arial"/>
                <w:szCs w:val="18"/>
                <w:lang w:val="de-CH" w:eastAsia="de-CH"/>
              </w:rPr>
            </w:pPr>
          </w:p>
        </w:tc>
        <w:tc>
          <w:tcPr>
            <w:tcW w:w="851" w:type="dxa"/>
            <w:hideMark/>
          </w:tcPr>
          <w:p w14:paraId="38E8134F" w14:textId="77777777" w:rsidR="000D66BF" w:rsidRPr="000D66BF" w:rsidRDefault="001569B2">
            <w:pPr>
              <w:rPr>
                <w:rFonts w:cs="Arial"/>
                <w:szCs w:val="18"/>
              </w:rPr>
            </w:pPr>
            <w:hyperlink r:id="rId82" w:history="1">
              <w:r w:rsidR="000D66BF" w:rsidRPr="000D66BF">
                <w:rPr>
                  <w:rStyle w:val="Hyperlink"/>
                  <w:rFonts w:ascii="Arial" w:hAnsi="Arial" w:cs="Arial"/>
                  <w:sz w:val="18"/>
                  <w:szCs w:val="18"/>
                </w:rPr>
                <w:t>16.3110</w:t>
              </w:r>
            </w:hyperlink>
          </w:p>
        </w:tc>
        <w:tc>
          <w:tcPr>
            <w:tcW w:w="425" w:type="dxa"/>
            <w:hideMark/>
          </w:tcPr>
          <w:p w14:paraId="3A398EEC" w14:textId="77777777" w:rsidR="000D66BF" w:rsidRPr="000D66BF" w:rsidRDefault="000D66BF">
            <w:pPr>
              <w:rPr>
                <w:rFonts w:cs="Arial"/>
                <w:szCs w:val="18"/>
              </w:rPr>
            </w:pPr>
            <w:r w:rsidRPr="000D66BF">
              <w:rPr>
                <w:rFonts w:cs="Arial"/>
                <w:szCs w:val="18"/>
              </w:rPr>
              <w:t>n</w:t>
            </w:r>
          </w:p>
        </w:tc>
        <w:tc>
          <w:tcPr>
            <w:tcW w:w="5636" w:type="dxa"/>
            <w:hideMark/>
          </w:tcPr>
          <w:p w14:paraId="4D2CC9AD" w14:textId="77777777" w:rsidR="000D66BF" w:rsidRPr="000D66BF" w:rsidRDefault="000D66BF">
            <w:pPr>
              <w:rPr>
                <w:rFonts w:cs="Arial"/>
                <w:szCs w:val="18"/>
              </w:rPr>
            </w:pPr>
            <w:r w:rsidRPr="000D66BF">
              <w:rPr>
                <w:rFonts w:cs="Arial"/>
                <w:szCs w:val="18"/>
              </w:rPr>
              <w:t xml:space="preserve">Mo. Fraktion RL. Regelmässige Anpassung der Franchisen </w:t>
            </w:r>
            <w:r w:rsidRPr="000D66BF">
              <w:rPr>
                <w:rFonts w:cs="Arial"/>
                <w:szCs w:val="18"/>
              </w:rPr>
              <w:br/>
              <w:t xml:space="preserve">Mo. </w:t>
            </w:r>
            <w:r w:rsidRPr="000D66BF">
              <w:rPr>
                <w:rFonts w:cs="Arial"/>
                <w:szCs w:val="18"/>
                <w:lang w:val="fr-CH"/>
              </w:rPr>
              <w:t xml:space="preserve">Groupe RL. Assurance-maladie. Adapter régulièrement le montant des franchises </w:t>
            </w:r>
            <w:r w:rsidRPr="000D66BF">
              <w:rPr>
                <w:rFonts w:cs="Arial"/>
                <w:szCs w:val="18"/>
                <w:lang w:val="fr-CH"/>
              </w:rPr>
              <w:br/>
              <w:t xml:space="preserve">Mo. </w:t>
            </w:r>
            <w:r w:rsidRPr="00F05DCB">
              <w:rPr>
                <w:rFonts w:cs="Arial"/>
                <w:szCs w:val="18"/>
                <w:lang w:val="fr-CH"/>
              </w:rPr>
              <w:t xml:space="preserve">Gruppo RL. </w:t>
            </w:r>
            <w:r w:rsidRPr="000D66BF">
              <w:rPr>
                <w:rFonts w:cs="Arial"/>
                <w:szCs w:val="18"/>
              </w:rPr>
              <w:t xml:space="preserve">Adeguare regolarmente le franchigie </w:t>
            </w:r>
          </w:p>
        </w:tc>
        <w:tc>
          <w:tcPr>
            <w:tcW w:w="1276" w:type="dxa"/>
            <w:hideMark/>
          </w:tcPr>
          <w:p w14:paraId="4A41D8CC" w14:textId="77777777" w:rsidR="000D66BF" w:rsidRPr="000D66BF" w:rsidRDefault="000D66BF">
            <w:pPr>
              <w:rPr>
                <w:rFonts w:cs="Arial"/>
                <w:szCs w:val="18"/>
              </w:rPr>
            </w:pPr>
          </w:p>
        </w:tc>
        <w:tc>
          <w:tcPr>
            <w:tcW w:w="567" w:type="dxa"/>
            <w:hideMark/>
          </w:tcPr>
          <w:p w14:paraId="5B26F9FA" w14:textId="77777777" w:rsidR="000D66BF" w:rsidRPr="000D66BF" w:rsidRDefault="000D66BF">
            <w:pPr>
              <w:rPr>
                <w:rFonts w:cs="Arial"/>
                <w:szCs w:val="18"/>
              </w:rPr>
            </w:pPr>
            <w:r w:rsidRPr="000D66BF">
              <w:rPr>
                <w:rFonts w:cs="Arial"/>
                <w:b/>
                <w:bCs/>
                <w:szCs w:val="18"/>
              </w:rPr>
              <w:t>-</w:t>
            </w:r>
          </w:p>
        </w:tc>
      </w:tr>
      <w:tr w:rsidR="000D66BF" w:rsidRPr="000D66BF" w14:paraId="73332FC2" w14:textId="77777777" w:rsidTr="006C4EC6">
        <w:tc>
          <w:tcPr>
            <w:tcW w:w="456" w:type="dxa"/>
            <w:hideMark/>
          </w:tcPr>
          <w:p w14:paraId="41C7459F" w14:textId="77777777" w:rsidR="000D66BF" w:rsidRPr="000D66BF" w:rsidRDefault="000D66BF">
            <w:pPr>
              <w:rPr>
                <w:rFonts w:cs="Arial"/>
                <w:szCs w:val="18"/>
                <w:lang w:val="de-CH" w:eastAsia="de-CH"/>
              </w:rPr>
            </w:pPr>
          </w:p>
        </w:tc>
        <w:tc>
          <w:tcPr>
            <w:tcW w:w="851" w:type="dxa"/>
            <w:hideMark/>
          </w:tcPr>
          <w:p w14:paraId="14C6C173" w14:textId="77777777" w:rsidR="000D66BF" w:rsidRPr="000D66BF" w:rsidRDefault="001569B2">
            <w:pPr>
              <w:rPr>
                <w:rFonts w:cs="Arial"/>
                <w:szCs w:val="18"/>
              </w:rPr>
            </w:pPr>
            <w:hyperlink r:id="rId83" w:history="1">
              <w:r w:rsidR="000D66BF" w:rsidRPr="000D66BF">
                <w:rPr>
                  <w:rStyle w:val="Hyperlink"/>
                  <w:rFonts w:ascii="Arial" w:hAnsi="Arial" w:cs="Arial"/>
                  <w:sz w:val="18"/>
                  <w:szCs w:val="18"/>
                </w:rPr>
                <w:t>16.3111</w:t>
              </w:r>
            </w:hyperlink>
          </w:p>
        </w:tc>
        <w:tc>
          <w:tcPr>
            <w:tcW w:w="425" w:type="dxa"/>
            <w:hideMark/>
          </w:tcPr>
          <w:p w14:paraId="27F826B4" w14:textId="77777777" w:rsidR="000D66BF" w:rsidRPr="000D66BF" w:rsidRDefault="000D66BF">
            <w:pPr>
              <w:rPr>
                <w:rFonts w:cs="Arial"/>
                <w:szCs w:val="18"/>
              </w:rPr>
            </w:pPr>
            <w:r w:rsidRPr="000D66BF">
              <w:rPr>
                <w:rFonts w:cs="Arial"/>
                <w:szCs w:val="18"/>
              </w:rPr>
              <w:t>n</w:t>
            </w:r>
          </w:p>
        </w:tc>
        <w:tc>
          <w:tcPr>
            <w:tcW w:w="5636" w:type="dxa"/>
            <w:hideMark/>
          </w:tcPr>
          <w:p w14:paraId="75F19DA1" w14:textId="77777777" w:rsidR="000D66BF" w:rsidRPr="000D66BF" w:rsidRDefault="000D66BF">
            <w:pPr>
              <w:rPr>
                <w:rFonts w:cs="Arial"/>
                <w:szCs w:val="18"/>
                <w:lang w:val="it-CH"/>
              </w:rPr>
            </w:pPr>
            <w:r w:rsidRPr="000D66BF">
              <w:rPr>
                <w:rFonts w:cs="Arial"/>
                <w:szCs w:val="18"/>
              </w:rPr>
              <w:t xml:space="preserve">Mo. Fraktion RL. Wahlfreiheit und Eigenverantwortung stärken. Maximalfranchise in der OKP erhöhen </w:t>
            </w:r>
            <w:r w:rsidRPr="000D66BF">
              <w:rPr>
                <w:rFonts w:cs="Arial"/>
                <w:szCs w:val="18"/>
              </w:rPr>
              <w:br/>
              <w:t xml:space="preserve">Mo. </w:t>
            </w:r>
            <w:r w:rsidRPr="000D66BF">
              <w:rPr>
                <w:rFonts w:cs="Arial"/>
                <w:szCs w:val="18"/>
                <w:lang w:val="fr-CH"/>
              </w:rPr>
              <w:t xml:space="preserve">Groupe RL. Assurance-maladie. Renforcer la liberté de choix et la responsabilité individuelle en augmentant la franchise maximale </w:t>
            </w:r>
            <w:r w:rsidRPr="000D66BF">
              <w:rPr>
                <w:rFonts w:cs="Arial"/>
                <w:szCs w:val="18"/>
                <w:lang w:val="fr-CH"/>
              </w:rPr>
              <w:br/>
              <w:t xml:space="preserve">Mo. </w:t>
            </w:r>
            <w:r w:rsidRPr="000D66BF">
              <w:rPr>
                <w:rFonts w:cs="Arial"/>
                <w:szCs w:val="18"/>
                <w:lang w:val="it-CH"/>
              </w:rPr>
              <w:t xml:space="preserve">Gruppo RL. Rafforzare la libertà di scelta e la responsabilità individuale mediante l'aumento della franchigia massima nell'AOMS </w:t>
            </w:r>
          </w:p>
        </w:tc>
        <w:tc>
          <w:tcPr>
            <w:tcW w:w="1276" w:type="dxa"/>
            <w:hideMark/>
          </w:tcPr>
          <w:p w14:paraId="51392C50" w14:textId="77777777" w:rsidR="000D66BF" w:rsidRPr="000D66BF" w:rsidRDefault="000D66BF">
            <w:pPr>
              <w:rPr>
                <w:rFonts w:cs="Arial"/>
                <w:szCs w:val="18"/>
                <w:lang w:val="it-CH"/>
              </w:rPr>
            </w:pPr>
          </w:p>
        </w:tc>
        <w:tc>
          <w:tcPr>
            <w:tcW w:w="567" w:type="dxa"/>
            <w:hideMark/>
          </w:tcPr>
          <w:p w14:paraId="1965D899" w14:textId="77777777" w:rsidR="000D66BF" w:rsidRPr="000D66BF" w:rsidRDefault="000D66BF">
            <w:pPr>
              <w:rPr>
                <w:rFonts w:cs="Arial"/>
                <w:szCs w:val="18"/>
              </w:rPr>
            </w:pPr>
            <w:r w:rsidRPr="000D66BF">
              <w:rPr>
                <w:rFonts w:cs="Arial"/>
                <w:b/>
                <w:bCs/>
                <w:szCs w:val="18"/>
              </w:rPr>
              <w:t>-</w:t>
            </w:r>
          </w:p>
        </w:tc>
      </w:tr>
    </w:tbl>
    <w:p w14:paraId="6261C27C" w14:textId="750FE3ED" w:rsidR="00FD7CE1" w:rsidRDefault="00FD7CE1"/>
    <w:p w14:paraId="7DA80004" w14:textId="4854C99B" w:rsidR="00FD7CE1" w:rsidRDefault="00FD7CE1"/>
    <w:p w14:paraId="77C7133A" w14:textId="4074DC42" w:rsidR="00FD7CE1" w:rsidRDefault="00FD7CE1"/>
    <w:p w14:paraId="5E329C1A" w14:textId="0E8488A4" w:rsidR="00FD7CE1" w:rsidRDefault="00FD7CE1"/>
    <w:p w14:paraId="0D7AB739" w14:textId="385629F5" w:rsidR="00FD7CE1" w:rsidRDefault="00FD7CE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D66BF" w:rsidRPr="000D66BF" w14:paraId="076B50BE" w14:textId="77777777" w:rsidTr="006C4EC6">
        <w:tc>
          <w:tcPr>
            <w:tcW w:w="456" w:type="dxa"/>
            <w:hideMark/>
          </w:tcPr>
          <w:p w14:paraId="27AE729A" w14:textId="77777777" w:rsidR="000D66BF" w:rsidRPr="000D66BF" w:rsidRDefault="000D66BF">
            <w:pPr>
              <w:rPr>
                <w:rFonts w:cs="Arial"/>
                <w:szCs w:val="18"/>
                <w:lang w:val="de-CH" w:eastAsia="de-CH"/>
              </w:rPr>
            </w:pPr>
          </w:p>
        </w:tc>
        <w:tc>
          <w:tcPr>
            <w:tcW w:w="851" w:type="dxa"/>
            <w:hideMark/>
          </w:tcPr>
          <w:p w14:paraId="6A6F4A72" w14:textId="77777777" w:rsidR="000D66BF" w:rsidRPr="000D66BF" w:rsidRDefault="001569B2">
            <w:pPr>
              <w:rPr>
                <w:rFonts w:cs="Arial"/>
                <w:szCs w:val="18"/>
              </w:rPr>
            </w:pPr>
            <w:hyperlink r:id="rId84" w:history="1">
              <w:r w:rsidR="000D66BF" w:rsidRPr="000D66BF">
                <w:rPr>
                  <w:rStyle w:val="Hyperlink"/>
                  <w:rFonts w:ascii="Arial" w:hAnsi="Arial" w:cs="Arial"/>
                  <w:sz w:val="18"/>
                  <w:szCs w:val="18"/>
                </w:rPr>
                <w:t>16.3112</w:t>
              </w:r>
            </w:hyperlink>
          </w:p>
        </w:tc>
        <w:tc>
          <w:tcPr>
            <w:tcW w:w="425" w:type="dxa"/>
            <w:hideMark/>
          </w:tcPr>
          <w:p w14:paraId="4A87E2B6" w14:textId="77777777" w:rsidR="000D66BF" w:rsidRPr="000D66BF" w:rsidRDefault="000D66BF">
            <w:pPr>
              <w:rPr>
                <w:rFonts w:cs="Arial"/>
                <w:szCs w:val="18"/>
              </w:rPr>
            </w:pPr>
            <w:r w:rsidRPr="000D66BF">
              <w:rPr>
                <w:rFonts w:cs="Arial"/>
                <w:szCs w:val="18"/>
              </w:rPr>
              <w:t>n</w:t>
            </w:r>
          </w:p>
        </w:tc>
        <w:tc>
          <w:tcPr>
            <w:tcW w:w="5636" w:type="dxa"/>
            <w:hideMark/>
          </w:tcPr>
          <w:p w14:paraId="5A113E27" w14:textId="77777777" w:rsidR="000D66BF" w:rsidRPr="000D66BF" w:rsidRDefault="000D66BF">
            <w:pPr>
              <w:rPr>
                <w:rFonts w:cs="Arial"/>
                <w:szCs w:val="18"/>
                <w:lang w:val="it-CH"/>
              </w:rPr>
            </w:pPr>
            <w:r w:rsidRPr="000D66BF">
              <w:rPr>
                <w:rFonts w:cs="Arial"/>
                <w:szCs w:val="18"/>
              </w:rPr>
              <w:t xml:space="preserve">Mo. Fraktion RL. Mindestfranchise in der Krankenversicherung endlich anpassen </w:t>
            </w:r>
            <w:r w:rsidRPr="000D66BF">
              <w:rPr>
                <w:rFonts w:cs="Arial"/>
                <w:szCs w:val="18"/>
              </w:rPr>
              <w:br/>
              <w:t xml:space="preserve">Mo. </w:t>
            </w:r>
            <w:r w:rsidRPr="000D66BF">
              <w:rPr>
                <w:rFonts w:cs="Arial"/>
                <w:szCs w:val="18"/>
                <w:lang w:val="fr-CH"/>
              </w:rPr>
              <w:t xml:space="preserve">Groupe RL. Assurance-maladie. Adapter enfin le montant de la franchise minimale </w:t>
            </w:r>
            <w:r w:rsidRPr="000D66BF">
              <w:rPr>
                <w:rFonts w:cs="Arial"/>
                <w:szCs w:val="18"/>
                <w:lang w:val="fr-CH"/>
              </w:rPr>
              <w:br/>
              <w:t xml:space="preserve">Mo. </w:t>
            </w:r>
            <w:r w:rsidRPr="006B20D6">
              <w:rPr>
                <w:rFonts w:cs="Arial"/>
                <w:szCs w:val="18"/>
                <w:lang w:val="it-IT"/>
              </w:rPr>
              <w:t xml:space="preserve">Gruppo RL. </w:t>
            </w:r>
            <w:r w:rsidRPr="000D66BF">
              <w:rPr>
                <w:rFonts w:cs="Arial"/>
                <w:szCs w:val="18"/>
                <w:lang w:val="it-CH"/>
              </w:rPr>
              <w:t xml:space="preserve">La franchigia minima dell'assicurazione malattie deve essere finalmente adeguata </w:t>
            </w:r>
          </w:p>
        </w:tc>
        <w:tc>
          <w:tcPr>
            <w:tcW w:w="1276" w:type="dxa"/>
            <w:hideMark/>
          </w:tcPr>
          <w:p w14:paraId="628A366F" w14:textId="77777777" w:rsidR="000D66BF" w:rsidRPr="000D66BF" w:rsidRDefault="000D66BF">
            <w:pPr>
              <w:rPr>
                <w:rFonts w:cs="Arial"/>
                <w:szCs w:val="18"/>
                <w:lang w:val="it-CH"/>
              </w:rPr>
            </w:pPr>
          </w:p>
        </w:tc>
        <w:tc>
          <w:tcPr>
            <w:tcW w:w="567" w:type="dxa"/>
            <w:hideMark/>
          </w:tcPr>
          <w:p w14:paraId="6B57191D" w14:textId="77777777" w:rsidR="000D66BF" w:rsidRPr="000D66BF" w:rsidRDefault="000D66BF">
            <w:pPr>
              <w:rPr>
                <w:rFonts w:cs="Arial"/>
                <w:szCs w:val="18"/>
              </w:rPr>
            </w:pPr>
            <w:r w:rsidRPr="000D66BF">
              <w:rPr>
                <w:rFonts w:cs="Arial"/>
                <w:b/>
                <w:bCs/>
                <w:szCs w:val="18"/>
              </w:rPr>
              <w:t>-</w:t>
            </w:r>
          </w:p>
        </w:tc>
      </w:tr>
      <w:tr w:rsidR="000D66BF" w:rsidRPr="000D66BF" w14:paraId="307315E9" w14:textId="77777777" w:rsidTr="006C4EC6">
        <w:tc>
          <w:tcPr>
            <w:tcW w:w="456" w:type="dxa"/>
            <w:hideMark/>
          </w:tcPr>
          <w:p w14:paraId="4DEF6C3E" w14:textId="77777777" w:rsidR="000D66BF" w:rsidRPr="002D6377" w:rsidRDefault="000D66BF">
            <w:pPr>
              <w:rPr>
                <w:rFonts w:cs="Arial"/>
                <w:szCs w:val="18"/>
                <w:lang w:val="it-CH" w:eastAsia="de-CH"/>
              </w:rPr>
            </w:pPr>
          </w:p>
        </w:tc>
        <w:tc>
          <w:tcPr>
            <w:tcW w:w="851" w:type="dxa"/>
            <w:hideMark/>
          </w:tcPr>
          <w:p w14:paraId="751859D7" w14:textId="77777777" w:rsidR="000D66BF" w:rsidRPr="000D66BF" w:rsidRDefault="001569B2">
            <w:pPr>
              <w:rPr>
                <w:rFonts w:cs="Arial"/>
                <w:szCs w:val="18"/>
              </w:rPr>
            </w:pPr>
            <w:hyperlink r:id="rId85" w:history="1">
              <w:r w:rsidR="000D66BF" w:rsidRPr="000D66BF">
                <w:rPr>
                  <w:rStyle w:val="Hyperlink"/>
                  <w:rFonts w:ascii="Arial" w:hAnsi="Arial" w:cs="Arial"/>
                  <w:sz w:val="18"/>
                  <w:szCs w:val="18"/>
                </w:rPr>
                <w:t>16.3131</w:t>
              </w:r>
            </w:hyperlink>
          </w:p>
        </w:tc>
        <w:tc>
          <w:tcPr>
            <w:tcW w:w="425" w:type="dxa"/>
            <w:hideMark/>
          </w:tcPr>
          <w:p w14:paraId="423B8CB5" w14:textId="77777777" w:rsidR="000D66BF" w:rsidRPr="000D66BF" w:rsidRDefault="000D66BF">
            <w:pPr>
              <w:rPr>
                <w:rFonts w:cs="Arial"/>
                <w:szCs w:val="18"/>
              </w:rPr>
            </w:pPr>
            <w:r w:rsidRPr="000D66BF">
              <w:rPr>
                <w:rFonts w:cs="Arial"/>
                <w:szCs w:val="18"/>
              </w:rPr>
              <w:t>n</w:t>
            </w:r>
          </w:p>
        </w:tc>
        <w:tc>
          <w:tcPr>
            <w:tcW w:w="5636" w:type="dxa"/>
            <w:hideMark/>
          </w:tcPr>
          <w:p w14:paraId="0191E27C" w14:textId="77777777" w:rsidR="000D66BF" w:rsidRPr="000D66BF" w:rsidRDefault="000D66BF">
            <w:pPr>
              <w:rPr>
                <w:rFonts w:cs="Arial"/>
                <w:szCs w:val="18"/>
              </w:rPr>
            </w:pPr>
            <w:r w:rsidRPr="000D66BF">
              <w:rPr>
                <w:rFonts w:cs="Arial"/>
                <w:szCs w:val="18"/>
              </w:rPr>
              <w:t xml:space="preserve">Mo. Pezzatti. Bürokratieabbau bei der Zulassung von Bioziden/Pflanzenschutzmitteln </w:t>
            </w:r>
            <w:r w:rsidRPr="000D66BF">
              <w:rPr>
                <w:rFonts w:cs="Arial"/>
                <w:szCs w:val="18"/>
              </w:rPr>
              <w:br/>
              <w:t xml:space="preserve">Mo. </w:t>
            </w:r>
            <w:r w:rsidRPr="000D66BF">
              <w:rPr>
                <w:rFonts w:cs="Arial"/>
                <w:szCs w:val="18"/>
                <w:lang w:val="fr-CH"/>
              </w:rPr>
              <w:t xml:space="preserve">Pezzatti. Autorisation des biocides ou des produits phytosanitaires. Suppression de la bureaucratie </w:t>
            </w:r>
            <w:r w:rsidRPr="000D66BF">
              <w:rPr>
                <w:rFonts w:cs="Arial"/>
                <w:szCs w:val="18"/>
                <w:lang w:val="fr-CH"/>
              </w:rPr>
              <w:br/>
              <w:t xml:space="preserve">Mo. </w:t>
            </w:r>
            <w:r w:rsidRPr="000D66BF">
              <w:rPr>
                <w:rFonts w:cs="Arial"/>
                <w:szCs w:val="18"/>
              </w:rPr>
              <w:t xml:space="preserve">Pezzatti. Meno burocrazia nell'omologazione di biocidi e prodotti fitosanitari </w:t>
            </w:r>
          </w:p>
        </w:tc>
        <w:tc>
          <w:tcPr>
            <w:tcW w:w="1276" w:type="dxa"/>
            <w:hideMark/>
          </w:tcPr>
          <w:p w14:paraId="54AA63A5" w14:textId="77777777" w:rsidR="000D66BF" w:rsidRPr="000D66BF" w:rsidRDefault="000D66BF">
            <w:pPr>
              <w:rPr>
                <w:rFonts w:cs="Arial"/>
                <w:szCs w:val="18"/>
              </w:rPr>
            </w:pPr>
          </w:p>
        </w:tc>
        <w:tc>
          <w:tcPr>
            <w:tcW w:w="567" w:type="dxa"/>
            <w:hideMark/>
          </w:tcPr>
          <w:p w14:paraId="27BD9E6A" w14:textId="77777777" w:rsidR="000D66BF" w:rsidRPr="000D66BF" w:rsidRDefault="000D66BF">
            <w:pPr>
              <w:rPr>
                <w:rFonts w:cs="Arial"/>
                <w:szCs w:val="18"/>
              </w:rPr>
            </w:pPr>
            <w:r w:rsidRPr="000D66BF">
              <w:rPr>
                <w:rFonts w:cs="Arial"/>
                <w:b/>
                <w:bCs/>
                <w:szCs w:val="18"/>
              </w:rPr>
              <w:t>-</w:t>
            </w:r>
          </w:p>
        </w:tc>
      </w:tr>
      <w:tr w:rsidR="00C105A9" w:rsidRPr="00C105A9" w14:paraId="3E301306" w14:textId="77777777" w:rsidTr="006C4EC6">
        <w:tc>
          <w:tcPr>
            <w:tcW w:w="456" w:type="dxa"/>
            <w:hideMark/>
          </w:tcPr>
          <w:p w14:paraId="08F0A195" w14:textId="77777777" w:rsidR="00C105A9" w:rsidRPr="00C105A9" w:rsidRDefault="00C105A9">
            <w:pPr>
              <w:rPr>
                <w:rFonts w:cs="Arial"/>
                <w:szCs w:val="18"/>
                <w:lang w:val="de-CH" w:eastAsia="de-CH"/>
              </w:rPr>
            </w:pPr>
          </w:p>
        </w:tc>
        <w:tc>
          <w:tcPr>
            <w:tcW w:w="851" w:type="dxa"/>
            <w:hideMark/>
          </w:tcPr>
          <w:p w14:paraId="127395D7" w14:textId="77777777" w:rsidR="00C105A9" w:rsidRPr="00C105A9" w:rsidRDefault="001569B2">
            <w:pPr>
              <w:rPr>
                <w:rFonts w:cs="Arial"/>
                <w:szCs w:val="18"/>
              </w:rPr>
            </w:pPr>
            <w:hyperlink r:id="rId86" w:history="1">
              <w:r w:rsidR="00C105A9" w:rsidRPr="00C105A9">
                <w:rPr>
                  <w:rStyle w:val="Hyperlink"/>
                  <w:rFonts w:ascii="Arial" w:hAnsi="Arial" w:cs="Arial"/>
                  <w:sz w:val="18"/>
                  <w:szCs w:val="18"/>
                </w:rPr>
                <w:t>16.3152</w:t>
              </w:r>
            </w:hyperlink>
          </w:p>
        </w:tc>
        <w:tc>
          <w:tcPr>
            <w:tcW w:w="425" w:type="dxa"/>
            <w:hideMark/>
          </w:tcPr>
          <w:p w14:paraId="7748223C" w14:textId="77777777" w:rsidR="00C105A9" w:rsidRPr="00C105A9" w:rsidRDefault="00C105A9">
            <w:pPr>
              <w:rPr>
                <w:rFonts w:cs="Arial"/>
                <w:szCs w:val="18"/>
              </w:rPr>
            </w:pPr>
            <w:r w:rsidRPr="00C105A9">
              <w:rPr>
                <w:rFonts w:cs="Arial"/>
                <w:szCs w:val="18"/>
              </w:rPr>
              <w:t>n</w:t>
            </w:r>
          </w:p>
        </w:tc>
        <w:tc>
          <w:tcPr>
            <w:tcW w:w="5636" w:type="dxa"/>
            <w:hideMark/>
          </w:tcPr>
          <w:p w14:paraId="25563C6D" w14:textId="77777777" w:rsidR="00C105A9" w:rsidRPr="00C105A9" w:rsidRDefault="00C105A9">
            <w:pPr>
              <w:rPr>
                <w:rFonts w:cs="Arial"/>
                <w:szCs w:val="18"/>
              </w:rPr>
            </w:pPr>
            <w:r w:rsidRPr="00C105A9">
              <w:rPr>
                <w:rFonts w:cs="Arial"/>
                <w:szCs w:val="18"/>
              </w:rPr>
              <w:t xml:space="preserve">Mo. von Siebenthal. Warnung. Dieses Medikament hat Nebenwirkungen </w:t>
            </w:r>
            <w:r w:rsidRPr="00C105A9">
              <w:rPr>
                <w:rFonts w:cs="Arial"/>
                <w:szCs w:val="18"/>
              </w:rPr>
              <w:br/>
              <w:t xml:space="preserve">Mo. von Siebenthal. </w:t>
            </w:r>
            <w:r w:rsidRPr="00C105A9">
              <w:rPr>
                <w:rFonts w:cs="Arial"/>
                <w:szCs w:val="18"/>
                <w:lang w:val="fr-CH"/>
              </w:rPr>
              <w:t xml:space="preserve">Attention. Ce médicament a des effets secondaires </w:t>
            </w:r>
            <w:r w:rsidRPr="00C105A9">
              <w:rPr>
                <w:rFonts w:cs="Arial"/>
                <w:szCs w:val="18"/>
                <w:lang w:val="fr-CH"/>
              </w:rPr>
              <w:br/>
              <w:t xml:space="preserve">Mo. von Siebenthal. </w:t>
            </w:r>
            <w:r w:rsidRPr="00C105A9">
              <w:rPr>
                <w:rFonts w:cs="Arial"/>
                <w:szCs w:val="18"/>
              </w:rPr>
              <w:t xml:space="preserve">Avvertenza. Questo medicamento ha effetti collaterali </w:t>
            </w:r>
          </w:p>
        </w:tc>
        <w:tc>
          <w:tcPr>
            <w:tcW w:w="1276" w:type="dxa"/>
            <w:hideMark/>
          </w:tcPr>
          <w:p w14:paraId="7858F956" w14:textId="77777777" w:rsidR="00C105A9" w:rsidRPr="00C105A9" w:rsidRDefault="00C105A9">
            <w:pPr>
              <w:rPr>
                <w:rFonts w:cs="Arial"/>
                <w:szCs w:val="18"/>
              </w:rPr>
            </w:pPr>
          </w:p>
        </w:tc>
        <w:tc>
          <w:tcPr>
            <w:tcW w:w="567" w:type="dxa"/>
            <w:hideMark/>
          </w:tcPr>
          <w:p w14:paraId="08624CFC" w14:textId="77777777" w:rsidR="00C105A9" w:rsidRPr="00C105A9" w:rsidRDefault="00C105A9">
            <w:pPr>
              <w:rPr>
                <w:rFonts w:cs="Arial"/>
                <w:szCs w:val="18"/>
              </w:rPr>
            </w:pPr>
            <w:r w:rsidRPr="00C105A9">
              <w:rPr>
                <w:rFonts w:cs="Arial"/>
                <w:b/>
                <w:bCs/>
                <w:szCs w:val="18"/>
              </w:rPr>
              <w:t>-</w:t>
            </w:r>
          </w:p>
        </w:tc>
      </w:tr>
      <w:tr w:rsidR="00527387" w:rsidRPr="00527387" w14:paraId="4CFF0B2A" w14:textId="77777777" w:rsidTr="006C4EC6">
        <w:tc>
          <w:tcPr>
            <w:tcW w:w="456" w:type="dxa"/>
            <w:hideMark/>
          </w:tcPr>
          <w:p w14:paraId="037BB1A9" w14:textId="77777777" w:rsidR="00527387" w:rsidRPr="00527387" w:rsidRDefault="00527387">
            <w:pPr>
              <w:rPr>
                <w:rFonts w:cs="Arial"/>
                <w:szCs w:val="18"/>
                <w:lang w:val="de-CH" w:eastAsia="de-CH"/>
              </w:rPr>
            </w:pPr>
          </w:p>
        </w:tc>
        <w:tc>
          <w:tcPr>
            <w:tcW w:w="851" w:type="dxa"/>
            <w:hideMark/>
          </w:tcPr>
          <w:p w14:paraId="3B5B57C4" w14:textId="77777777" w:rsidR="00527387" w:rsidRPr="00527387" w:rsidRDefault="001569B2">
            <w:pPr>
              <w:rPr>
                <w:rFonts w:cs="Arial"/>
                <w:szCs w:val="18"/>
              </w:rPr>
            </w:pPr>
            <w:hyperlink r:id="rId87" w:history="1">
              <w:r w:rsidR="00527387" w:rsidRPr="00527387">
                <w:rPr>
                  <w:rStyle w:val="Hyperlink"/>
                  <w:rFonts w:ascii="Arial" w:hAnsi="Arial" w:cs="Arial"/>
                  <w:sz w:val="18"/>
                  <w:szCs w:val="18"/>
                </w:rPr>
                <w:t>16.3158</w:t>
              </w:r>
            </w:hyperlink>
          </w:p>
        </w:tc>
        <w:tc>
          <w:tcPr>
            <w:tcW w:w="425" w:type="dxa"/>
            <w:hideMark/>
          </w:tcPr>
          <w:p w14:paraId="3A42DCF6" w14:textId="77777777" w:rsidR="00527387" w:rsidRPr="00527387" w:rsidRDefault="00527387">
            <w:pPr>
              <w:rPr>
                <w:rFonts w:cs="Arial"/>
                <w:szCs w:val="18"/>
              </w:rPr>
            </w:pPr>
            <w:r w:rsidRPr="00527387">
              <w:rPr>
                <w:rFonts w:cs="Arial"/>
                <w:szCs w:val="18"/>
              </w:rPr>
              <w:t>n</w:t>
            </w:r>
          </w:p>
        </w:tc>
        <w:tc>
          <w:tcPr>
            <w:tcW w:w="5636" w:type="dxa"/>
            <w:hideMark/>
          </w:tcPr>
          <w:p w14:paraId="32238C48" w14:textId="77777777" w:rsidR="00527387" w:rsidRPr="00527387" w:rsidRDefault="00527387">
            <w:pPr>
              <w:rPr>
                <w:rFonts w:cs="Arial"/>
                <w:szCs w:val="18"/>
                <w:lang w:val="it-CH"/>
              </w:rPr>
            </w:pPr>
            <w:r w:rsidRPr="00527387">
              <w:rPr>
                <w:rFonts w:cs="Arial"/>
                <w:szCs w:val="18"/>
              </w:rPr>
              <w:t xml:space="preserve">Ip. Flach. Wird durch willkürlich tiefe Quarzstaubgrenzwerte der Tunnelbau verunmöglicht? </w:t>
            </w:r>
            <w:r w:rsidRPr="00527387">
              <w:rPr>
                <w:rFonts w:cs="Arial"/>
                <w:szCs w:val="18"/>
              </w:rPr>
              <w:br/>
            </w:r>
            <w:r w:rsidRPr="00527387">
              <w:rPr>
                <w:rFonts w:cs="Arial"/>
                <w:szCs w:val="18"/>
                <w:lang w:val="fr-CH"/>
              </w:rPr>
              <w:t xml:space="preserve">Ip. Flach. Valeurs limites des poussières de quartz arbitrairement basses. </w:t>
            </w:r>
            <w:r w:rsidRPr="00527387">
              <w:rPr>
                <w:rFonts w:cs="Arial"/>
                <w:szCs w:val="18"/>
                <w:lang w:val="it-CH"/>
              </w:rPr>
              <w:t xml:space="preserve">Veut-on empêcher la construction de tunnels? </w:t>
            </w:r>
            <w:r w:rsidRPr="00527387">
              <w:rPr>
                <w:rFonts w:cs="Arial"/>
                <w:szCs w:val="18"/>
                <w:lang w:val="it-CH"/>
              </w:rPr>
              <w:br/>
              <w:t xml:space="preserve">Ip. Flach. Un livello arbitrariamente basso dei valori limite della polvere di quarzo renderà impossibile la costruzione di gallerie? </w:t>
            </w:r>
          </w:p>
        </w:tc>
        <w:tc>
          <w:tcPr>
            <w:tcW w:w="1276" w:type="dxa"/>
            <w:hideMark/>
          </w:tcPr>
          <w:p w14:paraId="18C96181" w14:textId="77777777" w:rsidR="00527387" w:rsidRPr="00527387" w:rsidRDefault="00527387">
            <w:pPr>
              <w:rPr>
                <w:rFonts w:cs="Arial"/>
                <w:szCs w:val="18"/>
              </w:rPr>
            </w:pPr>
            <w:r w:rsidRPr="00527387">
              <w:rPr>
                <w:rFonts w:cs="Arial"/>
                <w:b/>
                <w:bCs/>
                <w:szCs w:val="18"/>
                <w:lang w:val="fr-FR"/>
              </w:rPr>
              <w:t>Diskussion</w:t>
            </w:r>
          </w:p>
          <w:p w14:paraId="00AE3FF3" w14:textId="77777777" w:rsidR="00527387" w:rsidRPr="00527387" w:rsidRDefault="00527387">
            <w:pPr>
              <w:rPr>
                <w:rFonts w:cs="Arial"/>
                <w:szCs w:val="18"/>
              </w:rPr>
            </w:pPr>
            <w:r w:rsidRPr="00527387">
              <w:rPr>
                <w:rFonts w:cs="Arial"/>
                <w:b/>
                <w:bCs/>
                <w:szCs w:val="18"/>
                <w:lang w:val="fr-FR"/>
              </w:rPr>
              <w:t>Discussion</w:t>
            </w:r>
          </w:p>
          <w:p w14:paraId="37D7F597" w14:textId="77777777" w:rsidR="00527387" w:rsidRPr="00527387" w:rsidRDefault="00527387">
            <w:pPr>
              <w:rPr>
                <w:rFonts w:cs="Arial"/>
                <w:szCs w:val="18"/>
              </w:rPr>
            </w:pPr>
            <w:r w:rsidRPr="00527387">
              <w:rPr>
                <w:rFonts w:cs="Arial"/>
                <w:b/>
                <w:bCs/>
                <w:szCs w:val="18"/>
                <w:lang w:val="fr-FR"/>
              </w:rPr>
              <w:t>Discussione</w:t>
            </w:r>
          </w:p>
        </w:tc>
        <w:tc>
          <w:tcPr>
            <w:tcW w:w="567" w:type="dxa"/>
            <w:hideMark/>
          </w:tcPr>
          <w:p w14:paraId="72F5710E" w14:textId="77777777" w:rsidR="00527387" w:rsidRPr="00527387" w:rsidRDefault="00527387">
            <w:pPr>
              <w:rPr>
                <w:rFonts w:cs="Arial"/>
                <w:szCs w:val="18"/>
              </w:rPr>
            </w:pPr>
            <w:r w:rsidRPr="00527387">
              <w:rPr>
                <w:rFonts w:cs="Arial"/>
                <w:b/>
                <w:bCs/>
                <w:szCs w:val="18"/>
              </w:rPr>
              <w:t>n</w:t>
            </w:r>
          </w:p>
        </w:tc>
      </w:tr>
      <w:tr w:rsidR="000D66BF" w:rsidRPr="000D66BF" w14:paraId="758284E8" w14:textId="77777777" w:rsidTr="006C4EC6">
        <w:tc>
          <w:tcPr>
            <w:tcW w:w="456" w:type="dxa"/>
            <w:hideMark/>
          </w:tcPr>
          <w:p w14:paraId="101E840C" w14:textId="77777777" w:rsidR="000D66BF" w:rsidRPr="002D6377" w:rsidRDefault="000D66BF">
            <w:pPr>
              <w:rPr>
                <w:rFonts w:cs="Arial"/>
                <w:szCs w:val="18"/>
                <w:lang w:val="it-CH" w:eastAsia="de-CH"/>
              </w:rPr>
            </w:pPr>
          </w:p>
        </w:tc>
        <w:tc>
          <w:tcPr>
            <w:tcW w:w="851" w:type="dxa"/>
            <w:hideMark/>
          </w:tcPr>
          <w:p w14:paraId="7DBC6A9E" w14:textId="77777777" w:rsidR="000D66BF" w:rsidRPr="000D66BF" w:rsidRDefault="001569B2">
            <w:pPr>
              <w:rPr>
                <w:rFonts w:cs="Arial"/>
                <w:szCs w:val="18"/>
              </w:rPr>
            </w:pPr>
            <w:hyperlink r:id="rId88" w:history="1">
              <w:r w:rsidR="000D66BF" w:rsidRPr="000D66BF">
                <w:rPr>
                  <w:rStyle w:val="Hyperlink"/>
                  <w:rFonts w:ascii="Arial" w:hAnsi="Arial" w:cs="Arial"/>
                  <w:sz w:val="18"/>
                  <w:szCs w:val="18"/>
                </w:rPr>
                <w:t>16.3166</w:t>
              </w:r>
            </w:hyperlink>
          </w:p>
        </w:tc>
        <w:tc>
          <w:tcPr>
            <w:tcW w:w="425" w:type="dxa"/>
            <w:hideMark/>
          </w:tcPr>
          <w:p w14:paraId="40531A52" w14:textId="77777777" w:rsidR="000D66BF" w:rsidRPr="000D66BF" w:rsidRDefault="000D66BF">
            <w:pPr>
              <w:rPr>
                <w:rFonts w:cs="Arial"/>
                <w:szCs w:val="18"/>
              </w:rPr>
            </w:pPr>
            <w:r w:rsidRPr="000D66BF">
              <w:rPr>
                <w:rFonts w:cs="Arial"/>
                <w:szCs w:val="18"/>
              </w:rPr>
              <w:t>n</w:t>
            </w:r>
          </w:p>
        </w:tc>
        <w:tc>
          <w:tcPr>
            <w:tcW w:w="5636" w:type="dxa"/>
            <w:hideMark/>
          </w:tcPr>
          <w:p w14:paraId="4F259D6C" w14:textId="77777777" w:rsidR="000D66BF" w:rsidRPr="000D66BF" w:rsidRDefault="000D66BF">
            <w:pPr>
              <w:rPr>
                <w:rFonts w:cs="Arial"/>
                <w:szCs w:val="18"/>
                <w:lang w:val="fr-CH"/>
              </w:rPr>
            </w:pPr>
            <w:r w:rsidRPr="000D66BF">
              <w:rPr>
                <w:rFonts w:cs="Arial"/>
                <w:szCs w:val="18"/>
              </w:rPr>
              <w:t xml:space="preserve">Mo. Heim. MiGeL. Preise sollen kostengünstiger werden </w:t>
            </w:r>
            <w:r w:rsidRPr="000D66BF">
              <w:rPr>
                <w:rFonts w:cs="Arial"/>
                <w:szCs w:val="18"/>
              </w:rPr>
              <w:br/>
              <w:t xml:space="preserve">Mo. </w:t>
            </w:r>
            <w:r w:rsidRPr="000D66BF">
              <w:rPr>
                <w:rFonts w:cs="Arial"/>
                <w:szCs w:val="18"/>
                <w:lang w:val="fr-CH"/>
              </w:rPr>
              <w:t xml:space="preserve">Heim. Liste des moyens et des appareils. Faire baisser les prix </w:t>
            </w:r>
            <w:r w:rsidRPr="000D66BF">
              <w:rPr>
                <w:rFonts w:cs="Arial"/>
                <w:szCs w:val="18"/>
                <w:lang w:val="fr-CH"/>
              </w:rPr>
              <w:br/>
              <w:t xml:space="preserve">Mo. Heim. EMAp. Ridurre i prezzi </w:t>
            </w:r>
          </w:p>
        </w:tc>
        <w:tc>
          <w:tcPr>
            <w:tcW w:w="1276" w:type="dxa"/>
            <w:hideMark/>
          </w:tcPr>
          <w:p w14:paraId="711505B5" w14:textId="77777777" w:rsidR="000D66BF" w:rsidRPr="000D66BF" w:rsidRDefault="000D66BF">
            <w:pPr>
              <w:rPr>
                <w:rFonts w:cs="Arial"/>
                <w:szCs w:val="18"/>
                <w:lang w:val="fr-CH"/>
              </w:rPr>
            </w:pPr>
          </w:p>
        </w:tc>
        <w:tc>
          <w:tcPr>
            <w:tcW w:w="567" w:type="dxa"/>
            <w:hideMark/>
          </w:tcPr>
          <w:p w14:paraId="4E88E9EA" w14:textId="77777777" w:rsidR="000D66BF" w:rsidRPr="000D66BF" w:rsidRDefault="000D66BF">
            <w:pPr>
              <w:rPr>
                <w:rFonts w:cs="Arial"/>
                <w:szCs w:val="18"/>
              </w:rPr>
            </w:pPr>
            <w:r w:rsidRPr="000D66BF">
              <w:rPr>
                <w:rFonts w:cs="Arial"/>
                <w:b/>
                <w:bCs/>
                <w:szCs w:val="18"/>
              </w:rPr>
              <w:t>-</w:t>
            </w:r>
          </w:p>
        </w:tc>
      </w:tr>
      <w:tr w:rsidR="00F36928" w:rsidRPr="00F36928" w14:paraId="64D3415A" w14:textId="77777777" w:rsidTr="006C4EC6">
        <w:tc>
          <w:tcPr>
            <w:tcW w:w="456" w:type="dxa"/>
            <w:hideMark/>
          </w:tcPr>
          <w:p w14:paraId="67DAA186" w14:textId="77777777" w:rsidR="00F36928" w:rsidRPr="002308CF" w:rsidRDefault="00F36928">
            <w:pPr>
              <w:rPr>
                <w:rFonts w:cs="Arial"/>
                <w:szCs w:val="18"/>
                <w:lang w:val="it-CH" w:eastAsia="de-CH"/>
              </w:rPr>
            </w:pPr>
          </w:p>
        </w:tc>
        <w:tc>
          <w:tcPr>
            <w:tcW w:w="851" w:type="dxa"/>
            <w:hideMark/>
          </w:tcPr>
          <w:p w14:paraId="497378C8" w14:textId="77777777" w:rsidR="00F36928" w:rsidRPr="00F36928" w:rsidRDefault="001569B2">
            <w:pPr>
              <w:rPr>
                <w:rFonts w:cs="Arial"/>
                <w:szCs w:val="18"/>
              </w:rPr>
            </w:pPr>
            <w:hyperlink r:id="rId89" w:history="1">
              <w:r w:rsidR="00F36928" w:rsidRPr="00F36928">
                <w:rPr>
                  <w:rStyle w:val="Hyperlink"/>
                  <w:rFonts w:ascii="Arial" w:hAnsi="Arial" w:cs="Arial"/>
                  <w:sz w:val="18"/>
                  <w:szCs w:val="18"/>
                </w:rPr>
                <w:t>16.3169</w:t>
              </w:r>
            </w:hyperlink>
          </w:p>
        </w:tc>
        <w:tc>
          <w:tcPr>
            <w:tcW w:w="425" w:type="dxa"/>
            <w:hideMark/>
          </w:tcPr>
          <w:p w14:paraId="6DED6818" w14:textId="77777777" w:rsidR="00F36928" w:rsidRPr="00F36928" w:rsidRDefault="00F36928">
            <w:pPr>
              <w:rPr>
                <w:rFonts w:cs="Arial"/>
                <w:szCs w:val="18"/>
              </w:rPr>
            </w:pPr>
            <w:r w:rsidRPr="00F36928">
              <w:rPr>
                <w:rFonts w:cs="Arial"/>
                <w:szCs w:val="18"/>
              </w:rPr>
              <w:t>n</w:t>
            </w:r>
          </w:p>
        </w:tc>
        <w:tc>
          <w:tcPr>
            <w:tcW w:w="5636" w:type="dxa"/>
            <w:hideMark/>
          </w:tcPr>
          <w:p w14:paraId="47BF5FF2" w14:textId="77777777" w:rsidR="00F36928" w:rsidRPr="00F36928" w:rsidRDefault="00F36928">
            <w:pPr>
              <w:rPr>
                <w:rFonts w:cs="Arial"/>
                <w:szCs w:val="18"/>
                <w:lang w:val="it-CH"/>
              </w:rPr>
            </w:pPr>
            <w:r w:rsidRPr="00F36928">
              <w:rPr>
                <w:rFonts w:cs="Arial"/>
                <w:szCs w:val="18"/>
              </w:rPr>
              <w:t xml:space="preserve">Mo. Heim. Vergütungspflicht der Krankenkassen für im Ausland eingekaufte medizinische Mittel- und Gegenstände </w:t>
            </w:r>
            <w:r w:rsidRPr="00F36928">
              <w:rPr>
                <w:rFonts w:cs="Arial"/>
                <w:szCs w:val="18"/>
              </w:rPr>
              <w:br/>
              <w:t xml:space="preserve">Mo. </w:t>
            </w:r>
            <w:r w:rsidRPr="00F36928">
              <w:rPr>
                <w:rFonts w:cs="Arial"/>
                <w:szCs w:val="18"/>
                <w:lang w:val="fr-CH"/>
              </w:rPr>
              <w:t xml:space="preserve">Heim. Faire obligation aux caisses-maladie de rembourser les moyens et appareils médicaux achetés à l'étranger </w:t>
            </w:r>
            <w:r w:rsidRPr="00F36928">
              <w:rPr>
                <w:rFonts w:cs="Arial"/>
                <w:szCs w:val="18"/>
                <w:lang w:val="fr-CH"/>
              </w:rPr>
              <w:br/>
              <w:t xml:space="preserve">Mo. </w:t>
            </w:r>
            <w:r w:rsidRPr="00F36928">
              <w:rPr>
                <w:rFonts w:cs="Arial"/>
                <w:szCs w:val="18"/>
                <w:lang w:val="it-CH"/>
              </w:rPr>
              <w:t xml:space="preserve">Heim. Introdurre l'obbligo per le casse malati di rimunerare i mezzi e gli apparecchi medici acquistati all'estero </w:t>
            </w:r>
          </w:p>
        </w:tc>
        <w:tc>
          <w:tcPr>
            <w:tcW w:w="1276" w:type="dxa"/>
            <w:hideMark/>
          </w:tcPr>
          <w:p w14:paraId="13D0B13E" w14:textId="77777777" w:rsidR="00F36928" w:rsidRPr="00F36928" w:rsidRDefault="00F36928">
            <w:pPr>
              <w:rPr>
                <w:rFonts w:cs="Arial"/>
                <w:szCs w:val="18"/>
                <w:lang w:val="it-CH"/>
              </w:rPr>
            </w:pPr>
          </w:p>
        </w:tc>
        <w:tc>
          <w:tcPr>
            <w:tcW w:w="567" w:type="dxa"/>
            <w:hideMark/>
          </w:tcPr>
          <w:p w14:paraId="482C4155" w14:textId="77777777" w:rsidR="00F36928" w:rsidRPr="00F36928" w:rsidRDefault="00F36928">
            <w:pPr>
              <w:rPr>
                <w:rFonts w:cs="Arial"/>
                <w:szCs w:val="18"/>
              </w:rPr>
            </w:pPr>
            <w:r w:rsidRPr="00F36928">
              <w:rPr>
                <w:rFonts w:cs="Arial"/>
                <w:b/>
                <w:bCs/>
                <w:szCs w:val="18"/>
              </w:rPr>
              <w:t>-</w:t>
            </w:r>
          </w:p>
        </w:tc>
      </w:tr>
      <w:tr w:rsidR="00F36928" w:rsidRPr="00F36928" w14:paraId="384293E6" w14:textId="77777777" w:rsidTr="006C4EC6">
        <w:tc>
          <w:tcPr>
            <w:tcW w:w="456" w:type="dxa"/>
            <w:hideMark/>
          </w:tcPr>
          <w:p w14:paraId="75A2CDE2" w14:textId="77777777" w:rsidR="00F36928" w:rsidRPr="002308CF" w:rsidRDefault="00F36928">
            <w:pPr>
              <w:rPr>
                <w:rFonts w:cs="Arial"/>
                <w:szCs w:val="18"/>
                <w:lang w:val="it-CH" w:eastAsia="de-CH"/>
              </w:rPr>
            </w:pPr>
          </w:p>
        </w:tc>
        <w:tc>
          <w:tcPr>
            <w:tcW w:w="851" w:type="dxa"/>
            <w:hideMark/>
          </w:tcPr>
          <w:p w14:paraId="01C15283" w14:textId="77777777" w:rsidR="00F36928" w:rsidRPr="00F36928" w:rsidRDefault="001569B2">
            <w:pPr>
              <w:rPr>
                <w:rFonts w:cs="Arial"/>
                <w:szCs w:val="18"/>
              </w:rPr>
            </w:pPr>
            <w:hyperlink r:id="rId90" w:history="1">
              <w:r w:rsidR="00F36928" w:rsidRPr="00F36928">
                <w:rPr>
                  <w:rStyle w:val="Hyperlink"/>
                  <w:rFonts w:ascii="Arial" w:hAnsi="Arial" w:cs="Arial"/>
                  <w:sz w:val="18"/>
                  <w:szCs w:val="18"/>
                </w:rPr>
                <w:t>16.3193</w:t>
              </w:r>
            </w:hyperlink>
          </w:p>
        </w:tc>
        <w:tc>
          <w:tcPr>
            <w:tcW w:w="425" w:type="dxa"/>
            <w:hideMark/>
          </w:tcPr>
          <w:p w14:paraId="7087255B" w14:textId="77777777" w:rsidR="00F36928" w:rsidRPr="00F36928" w:rsidRDefault="00F36928">
            <w:pPr>
              <w:rPr>
                <w:rFonts w:cs="Arial"/>
                <w:szCs w:val="18"/>
              </w:rPr>
            </w:pPr>
            <w:r w:rsidRPr="00F36928">
              <w:rPr>
                <w:rFonts w:cs="Arial"/>
                <w:szCs w:val="18"/>
              </w:rPr>
              <w:t>n</w:t>
            </w:r>
          </w:p>
        </w:tc>
        <w:tc>
          <w:tcPr>
            <w:tcW w:w="5636" w:type="dxa"/>
            <w:hideMark/>
          </w:tcPr>
          <w:p w14:paraId="0BB115FD" w14:textId="77777777" w:rsidR="00F36928" w:rsidRPr="00F36928" w:rsidRDefault="00F36928">
            <w:pPr>
              <w:rPr>
                <w:rFonts w:cs="Arial"/>
                <w:szCs w:val="18"/>
              </w:rPr>
            </w:pPr>
            <w:r w:rsidRPr="00F36928">
              <w:rPr>
                <w:rFonts w:cs="Arial"/>
                <w:szCs w:val="18"/>
              </w:rPr>
              <w:t xml:space="preserve">Mo. Hess Lorenz. Innovation und Transparenz bei Tarifen fördern </w:t>
            </w:r>
            <w:r w:rsidRPr="00F36928">
              <w:rPr>
                <w:rFonts w:cs="Arial"/>
                <w:szCs w:val="18"/>
              </w:rPr>
              <w:br/>
              <w:t xml:space="preserve">Mo. </w:t>
            </w:r>
            <w:r w:rsidRPr="00F36928">
              <w:rPr>
                <w:rFonts w:cs="Arial"/>
                <w:szCs w:val="18"/>
                <w:lang w:val="fr-CH"/>
              </w:rPr>
              <w:t xml:space="preserve">Hess Lorenz. Tarifs dans la LAMal. Promouvoir l'innovation et la transparence </w:t>
            </w:r>
            <w:r w:rsidRPr="00F36928">
              <w:rPr>
                <w:rFonts w:cs="Arial"/>
                <w:szCs w:val="18"/>
                <w:lang w:val="fr-CH"/>
              </w:rPr>
              <w:br/>
              <w:t xml:space="preserve">Mo. </w:t>
            </w:r>
            <w:r w:rsidRPr="00F36928">
              <w:rPr>
                <w:rFonts w:cs="Arial"/>
                <w:szCs w:val="18"/>
              </w:rPr>
              <w:t xml:space="preserve">Hess Lorenz. Promuovere l'innovazione e la trasparenza delle tariffe </w:t>
            </w:r>
          </w:p>
        </w:tc>
        <w:tc>
          <w:tcPr>
            <w:tcW w:w="1276" w:type="dxa"/>
            <w:hideMark/>
          </w:tcPr>
          <w:p w14:paraId="23A5541E" w14:textId="77777777" w:rsidR="00F36928" w:rsidRPr="00F36928" w:rsidRDefault="00F36928">
            <w:pPr>
              <w:rPr>
                <w:rFonts w:cs="Arial"/>
                <w:szCs w:val="18"/>
              </w:rPr>
            </w:pPr>
          </w:p>
        </w:tc>
        <w:tc>
          <w:tcPr>
            <w:tcW w:w="567" w:type="dxa"/>
            <w:hideMark/>
          </w:tcPr>
          <w:p w14:paraId="1898C823" w14:textId="77777777" w:rsidR="00F36928" w:rsidRPr="00F36928" w:rsidRDefault="00F36928">
            <w:pPr>
              <w:rPr>
                <w:rFonts w:cs="Arial"/>
                <w:szCs w:val="18"/>
              </w:rPr>
            </w:pPr>
            <w:r w:rsidRPr="00F36928">
              <w:rPr>
                <w:rFonts w:cs="Arial"/>
                <w:b/>
                <w:bCs/>
                <w:szCs w:val="18"/>
              </w:rPr>
              <w:t>-</w:t>
            </w:r>
          </w:p>
        </w:tc>
      </w:tr>
      <w:tr w:rsidR="00527387" w:rsidRPr="00527387" w14:paraId="4C8442E0" w14:textId="77777777" w:rsidTr="006C4EC6">
        <w:tc>
          <w:tcPr>
            <w:tcW w:w="456" w:type="dxa"/>
            <w:hideMark/>
          </w:tcPr>
          <w:p w14:paraId="1F9C78FA" w14:textId="77777777" w:rsidR="00527387" w:rsidRPr="00527387" w:rsidRDefault="00527387">
            <w:pPr>
              <w:rPr>
                <w:rFonts w:cs="Arial"/>
                <w:szCs w:val="18"/>
                <w:lang w:val="de-CH" w:eastAsia="de-CH"/>
              </w:rPr>
            </w:pPr>
          </w:p>
        </w:tc>
        <w:tc>
          <w:tcPr>
            <w:tcW w:w="851" w:type="dxa"/>
            <w:hideMark/>
          </w:tcPr>
          <w:p w14:paraId="50D9D0AE" w14:textId="77777777" w:rsidR="00527387" w:rsidRPr="00527387" w:rsidRDefault="001569B2">
            <w:pPr>
              <w:rPr>
                <w:rFonts w:cs="Arial"/>
                <w:szCs w:val="18"/>
              </w:rPr>
            </w:pPr>
            <w:hyperlink r:id="rId91" w:history="1">
              <w:r w:rsidR="00527387" w:rsidRPr="00527387">
                <w:rPr>
                  <w:rStyle w:val="Hyperlink"/>
                  <w:rFonts w:ascii="Arial" w:hAnsi="Arial" w:cs="Arial"/>
                  <w:sz w:val="18"/>
                  <w:szCs w:val="18"/>
                </w:rPr>
                <w:t>16.3201</w:t>
              </w:r>
            </w:hyperlink>
          </w:p>
        </w:tc>
        <w:tc>
          <w:tcPr>
            <w:tcW w:w="425" w:type="dxa"/>
            <w:hideMark/>
          </w:tcPr>
          <w:p w14:paraId="4F279673" w14:textId="77777777" w:rsidR="00527387" w:rsidRPr="00527387" w:rsidRDefault="00527387">
            <w:pPr>
              <w:rPr>
                <w:rFonts w:cs="Arial"/>
                <w:szCs w:val="18"/>
              </w:rPr>
            </w:pPr>
            <w:r w:rsidRPr="00527387">
              <w:rPr>
                <w:rFonts w:cs="Arial"/>
                <w:szCs w:val="18"/>
              </w:rPr>
              <w:t>n</w:t>
            </w:r>
          </w:p>
        </w:tc>
        <w:tc>
          <w:tcPr>
            <w:tcW w:w="5636" w:type="dxa"/>
            <w:hideMark/>
          </w:tcPr>
          <w:p w14:paraId="3CC3A18E" w14:textId="77777777" w:rsidR="00527387" w:rsidRPr="00527387" w:rsidRDefault="00527387">
            <w:pPr>
              <w:rPr>
                <w:rFonts w:cs="Arial"/>
                <w:szCs w:val="18"/>
              </w:rPr>
            </w:pPr>
            <w:r w:rsidRPr="00527387">
              <w:rPr>
                <w:rFonts w:cs="Arial"/>
                <w:szCs w:val="18"/>
              </w:rPr>
              <w:t xml:space="preserve">Ip. Grossen Jürg. Direktzugang zu Physiotherapieleistungen </w:t>
            </w:r>
            <w:r w:rsidRPr="00527387">
              <w:rPr>
                <w:rFonts w:cs="Arial"/>
                <w:szCs w:val="18"/>
              </w:rPr>
              <w:br/>
              <w:t xml:space="preserve">Ip. </w:t>
            </w:r>
            <w:r w:rsidRPr="00527387">
              <w:rPr>
                <w:rFonts w:cs="Arial"/>
                <w:szCs w:val="18"/>
                <w:lang w:val="fr-CH"/>
              </w:rPr>
              <w:t xml:space="preserve">Grossen Jürg. Accès direct aux prestations de physiothérapie </w:t>
            </w:r>
            <w:r w:rsidRPr="00527387">
              <w:rPr>
                <w:rFonts w:cs="Arial"/>
                <w:szCs w:val="18"/>
                <w:lang w:val="fr-CH"/>
              </w:rPr>
              <w:br/>
              <w:t xml:space="preserve">Ip. </w:t>
            </w:r>
            <w:r w:rsidRPr="00527387">
              <w:rPr>
                <w:rFonts w:cs="Arial"/>
                <w:szCs w:val="18"/>
              </w:rPr>
              <w:t xml:space="preserve">Grossen Jürg. Accesso diretto alle prestazioni fisioterapeutiche </w:t>
            </w:r>
          </w:p>
        </w:tc>
        <w:tc>
          <w:tcPr>
            <w:tcW w:w="1276" w:type="dxa"/>
            <w:hideMark/>
          </w:tcPr>
          <w:p w14:paraId="38198E04" w14:textId="77777777" w:rsidR="00527387" w:rsidRPr="00527387" w:rsidRDefault="00527387">
            <w:pPr>
              <w:rPr>
                <w:rFonts w:cs="Arial"/>
                <w:szCs w:val="18"/>
              </w:rPr>
            </w:pPr>
            <w:r w:rsidRPr="00527387">
              <w:rPr>
                <w:rFonts w:cs="Arial"/>
                <w:b/>
                <w:bCs/>
                <w:szCs w:val="18"/>
                <w:lang w:val="fr-FR"/>
              </w:rPr>
              <w:t>Diskussion</w:t>
            </w:r>
          </w:p>
          <w:p w14:paraId="476A0997" w14:textId="77777777" w:rsidR="00527387" w:rsidRPr="00527387" w:rsidRDefault="00527387">
            <w:pPr>
              <w:rPr>
                <w:rFonts w:cs="Arial"/>
                <w:szCs w:val="18"/>
              </w:rPr>
            </w:pPr>
            <w:r w:rsidRPr="00527387">
              <w:rPr>
                <w:rFonts w:cs="Arial"/>
                <w:b/>
                <w:bCs/>
                <w:szCs w:val="18"/>
                <w:lang w:val="fr-FR"/>
              </w:rPr>
              <w:t>Discussion</w:t>
            </w:r>
          </w:p>
          <w:p w14:paraId="49FED366" w14:textId="77777777" w:rsidR="00527387" w:rsidRPr="00527387" w:rsidRDefault="00527387">
            <w:pPr>
              <w:rPr>
                <w:rFonts w:cs="Arial"/>
                <w:szCs w:val="18"/>
              </w:rPr>
            </w:pPr>
            <w:r w:rsidRPr="00527387">
              <w:rPr>
                <w:rFonts w:cs="Arial"/>
                <w:b/>
                <w:bCs/>
                <w:szCs w:val="18"/>
                <w:lang w:val="fr-FR"/>
              </w:rPr>
              <w:t>Discussione</w:t>
            </w:r>
          </w:p>
        </w:tc>
        <w:tc>
          <w:tcPr>
            <w:tcW w:w="567" w:type="dxa"/>
            <w:hideMark/>
          </w:tcPr>
          <w:p w14:paraId="5000DF53" w14:textId="77777777" w:rsidR="00527387" w:rsidRPr="00527387" w:rsidRDefault="00527387">
            <w:pPr>
              <w:rPr>
                <w:rFonts w:cs="Arial"/>
                <w:szCs w:val="18"/>
              </w:rPr>
            </w:pPr>
            <w:r w:rsidRPr="00527387">
              <w:rPr>
                <w:rFonts w:cs="Arial"/>
                <w:b/>
                <w:bCs/>
                <w:szCs w:val="18"/>
              </w:rPr>
              <w:t>n</w:t>
            </w:r>
          </w:p>
        </w:tc>
      </w:tr>
      <w:tr w:rsidR="00265870" w:rsidRPr="00265870" w14:paraId="00762E72" w14:textId="77777777" w:rsidTr="006C4EC6">
        <w:tc>
          <w:tcPr>
            <w:tcW w:w="456" w:type="dxa"/>
            <w:hideMark/>
          </w:tcPr>
          <w:p w14:paraId="7F539073" w14:textId="77777777" w:rsidR="00265870" w:rsidRPr="00265870" w:rsidRDefault="00265870">
            <w:pPr>
              <w:rPr>
                <w:rFonts w:cs="Arial"/>
                <w:szCs w:val="18"/>
                <w:lang w:val="de-CH" w:eastAsia="de-CH"/>
              </w:rPr>
            </w:pPr>
          </w:p>
        </w:tc>
        <w:tc>
          <w:tcPr>
            <w:tcW w:w="851" w:type="dxa"/>
            <w:hideMark/>
          </w:tcPr>
          <w:p w14:paraId="43D9998B" w14:textId="77777777" w:rsidR="00265870" w:rsidRPr="00265870" w:rsidRDefault="001569B2">
            <w:pPr>
              <w:rPr>
                <w:rFonts w:cs="Arial"/>
                <w:szCs w:val="18"/>
              </w:rPr>
            </w:pPr>
            <w:hyperlink r:id="rId92" w:history="1">
              <w:r w:rsidR="00265870" w:rsidRPr="00265870">
                <w:rPr>
                  <w:rStyle w:val="Hyperlink"/>
                  <w:rFonts w:ascii="Arial" w:hAnsi="Arial" w:cs="Arial"/>
                  <w:sz w:val="18"/>
                  <w:szCs w:val="18"/>
                </w:rPr>
                <w:t>16.3210</w:t>
              </w:r>
            </w:hyperlink>
          </w:p>
        </w:tc>
        <w:tc>
          <w:tcPr>
            <w:tcW w:w="425" w:type="dxa"/>
            <w:hideMark/>
          </w:tcPr>
          <w:p w14:paraId="0DE43673" w14:textId="77777777" w:rsidR="00265870" w:rsidRPr="00265870" w:rsidRDefault="00265870">
            <w:pPr>
              <w:rPr>
                <w:rFonts w:cs="Arial"/>
                <w:szCs w:val="18"/>
              </w:rPr>
            </w:pPr>
            <w:r w:rsidRPr="00265870">
              <w:rPr>
                <w:rFonts w:cs="Arial"/>
                <w:szCs w:val="18"/>
              </w:rPr>
              <w:t>n</w:t>
            </w:r>
          </w:p>
        </w:tc>
        <w:tc>
          <w:tcPr>
            <w:tcW w:w="5636" w:type="dxa"/>
            <w:hideMark/>
          </w:tcPr>
          <w:p w14:paraId="0709A229" w14:textId="77777777" w:rsidR="00265870" w:rsidRPr="00265870" w:rsidRDefault="00265870">
            <w:pPr>
              <w:rPr>
                <w:rFonts w:cs="Arial"/>
                <w:szCs w:val="18"/>
                <w:lang w:val="it-CH"/>
              </w:rPr>
            </w:pPr>
            <w:r w:rsidRPr="00265870">
              <w:rPr>
                <w:rFonts w:cs="Arial"/>
                <w:szCs w:val="18"/>
              </w:rPr>
              <w:t xml:space="preserve">Po. Schmid-Federer. Mehr Transparenz bei Familienausgleichskassen </w:t>
            </w:r>
            <w:r w:rsidRPr="00265870">
              <w:rPr>
                <w:rFonts w:cs="Arial"/>
                <w:szCs w:val="18"/>
              </w:rPr>
              <w:br/>
              <w:t xml:space="preserve">Po. </w:t>
            </w:r>
            <w:r w:rsidRPr="00265870">
              <w:rPr>
                <w:rFonts w:cs="Arial"/>
                <w:szCs w:val="18"/>
                <w:lang w:val="fr-CH"/>
              </w:rPr>
              <w:t xml:space="preserve">Schmid-Federer. Davantage de transparence dans les caisses de compensation pour allocations familiales </w:t>
            </w:r>
            <w:r w:rsidRPr="00265870">
              <w:rPr>
                <w:rFonts w:cs="Arial"/>
                <w:szCs w:val="18"/>
                <w:lang w:val="fr-CH"/>
              </w:rPr>
              <w:br/>
              <w:t xml:space="preserve">Po. </w:t>
            </w:r>
            <w:r w:rsidRPr="00265870">
              <w:rPr>
                <w:rFonts w:cs="Arial"/>
                <w:szCs w:val="18"/>
                <w:lang w:val="it-CH"/>
              </w:rPr>
              <w:t xml:space="preserve">Schmid-Federer. Più trasparenza sulle casse di compensazione per assegni familiari </w:t>
            </w:r>
          </w:p>
        </w:tc>
        <w:tc>
          <w:tcPr>
            <w:tcW w:w="1276" w:type="dxa"/>
            <w:hideMark/>
          </w:tcPr>
          <w:p w14:paraId="179EC435" w14:textId="77777777" w:rsidR="00265870" w:rsidRPr="00265870" w:rsidRDefault="00265870">
            <w:pPr>
              <w:rPr>
                <w:rFonts w:cs="Arial"/>
                <w:szCs w:val="18"/>
                <w:lang w:val="it-CH"/>
              </w:rPr>
            </w:pPr>
          </w:p>
        </w:tc>
        <w:tc>
          <w:tcPr>
            <w:tcW w:w="567" w:type="dxa"/>
            <w:hideMark/>
          </w:tcPr>
          <w:p w14:paraId="40D9D967" w14:textId="77777777" w:rsidR="00265870" w:rsidRPr="00265870" w:rsidRDefault="00265870">
            <w:pPr>
              <w:rPr>
                <w:rFonts w:cs="Arial"/>
                <w:szCs w:val="18"/>
              </w:rPr>
            </w:pPr>
            <w:r w:rsidRPr="00265870">
              <w:rPr>
                <w:rFonts w:cs="Arial"/>
                <w:b/>
                <w:bCs/>
                <w:szCs w:val="18"/>
              </w:rPr>
              <w:t>-</w:t>
            </w:r>
          </w:p>
        </w:tc>
      </w:tr>
      <w:tr w:rsidR="00C105A9" w:rsidRPr="00C105A9" w14:paraId="6C306298" w14:textId="77777777" w:rsidTr="006C4EC6">
        <w:tc>
          <w:tcPr>
            <w:tcW w:w="456" w:type="dxa"/>
            <w:hideMark/>
          </w:tcPr>
          <w:p w14:paraId="77330210" w14:textId="77777777" w:rsidR="00C105A9" w:rsidRPr="001010BF" w:rsidRDefault="00C105A9">
            <w:pPr>
              <w:rPr>
                <w:rFonts w:cs="Arial"/>
                <w:szCs w:val="18"/>
                <w:lang w:val="it-CH" w:eastAsia="de-CH"/>
              </w:rPr>
            </w:pPr>
          </w:p>
        </w:tc>
        <w:tc>
          <w:tcPr>
            <w:tcW w:w="851" w:type="dxa"/>
            <w:hideMark/>
          </w:tcPr>
          <w:p w14:paraId="7AE325C8" w14:textId="77777777" w:rsidR="00C105A9" w:rsidRPr="00C105A9" w:rsidRDefault="001569B2">
            <w:pPr>
              <w:rPr>
                <w:rFonts w:cs="Arial"/>
                <w:szCs w:val="18"/>
              </w:rPr>
            </w:pPr>
            <w:hyperlink r:id="rId93" w:history="1">
              <w:r w:rsidR="00C105A9" w:rsidRPr="00C105A9">
                <w:rPr>
                  <w:rStyle w:val="Hyperlink"/>
                  <w:rFonts w:ascii="Arial" w:hAnsi="Arial" w:cs="Arial"/>
                  <w:sz w:val="18"/>
                  <w:szCs w:val="18"/>
                </w:rPr>
                <w:t>16.3215</w:t>
              </w:r>
            </w:hyperlink>
          </w:p>
        </w:tc>
        <w:tc>
          <w:tcPr>
            <w:tcW w:w="425" w:type="dxa"/>
            <w:hideMark/>
          </w:tcPr>
          <w:p w14:paraId="772D612A" w14:textId="77777777" w:rsidR="00C105A9" w:rsidRPr="00C105A9" w:rsidRDefault="00C105A9">
            <w:pPr>
              <w:rPr>
                <w:rFonts w:cs="Arial"/>
                <w:szCs w:val="18"/>
              </w:rPr>
            </w:pPr>
            <w:r w:rsidRPr="00C105A9">
              <w:rPr>
                <w:rFonts w:cs="Arial"/>
                <w:szCs w:val="18"/>
              </w:rPr>
              <w:t>n</w:t>
            </w:r>
          </w:p>
        </w:tc>
        <w:tc>
          <w:tcPr>
            <w:tcW w:w="5636" w:type="dxa"/>
            <w:hideMark/>
          </w:tcPr>
          <w:p w14:paraId="22F57DAC" w14:textId="77777777" w:rsidR="00C105A9" w:rsidRPr="00C105A9" w:rsidRDefault="00C105A9">
            <w:pPr>
              <w:rPr>
                <w:rFonts w:cs="Arial"/>
                <w:szCs w:val="18"/>
              </w:rPr>
            </w:pPr>
            <w:r w:rsidRPr="00C105A9">
              <w:rPr>
                <w:rFonts w:cs="Arial"/>
                <w:szCs w:val="18"/>
              </w:rPr>
              <w:t xml:space="preserve">Mo. Piller Carrard. Zusammensetzung von Binden und Tampons </w:t>
            </w:r>
            <w:r w:rsidRPr="00C105A9">
              <w:rPr>
                <w:rFonts w:cs="Arial"/>
                <w:szCs w:val="18"/>
              </w:rPr>
              <w:br/>
              <w:t xml:space="preserve">Mo. </w:t>
            </w:r>
            <w:r w:rsidRPr="00C105A9">
              <w:rPr>
                <w:rFonts w:cs="Arial"/>
                <w:szCs w:val="18"/>
                <w:lang w:val="fr-CH"/>
              </w:rPr>
              <w:t xml:space="preserve">Piller Carrard. Composition des protections périodiques </w:t>
            </w:r>
            <w:r w:rsidRPr="00C105A9">
              <w:rPr>
                <w:rFonts w:cs="Arial"/>
                <w:szCs w:val="18"/>
                <w:lang w:val="fr-CH"/>
              </w:rPr>
              <w:br/>
              <w:t xml:space="preserve">Mo. </w:t>
            </w:r>
            <w:r w:rsidRPr="00C105A9">
              <w:rPr>
                <w:rFonts w:cs="Arial"/>
                <w:szCs w:val="18"/>
              </w:rPr>
              <w:t xml:space="preserve">Piller Carrard. Composizione dei prodotti per l'igiene mensile </w:t>
            </w:r>
          </w:p>
        </w:tc>
        <w:tc>
          <w:tcPr>
            <w:tcW w:w="1276" w:type="dxa"/>
            <w:hideMark/>
          </w:tcPr>
          <w:p w14:paraId="3EE2FB3D" w14:textId="77777777" w:rsidR="00C105A9" w:rsidRPr="00C105A9" w:rsidRDefault="00C105A9">
            <w:pPr>
              <w:rPr>
                <w:rFonts w:cs="Arial"/>
                <w:szCs w:val="18"/>
              </w:rPr>
            </w:pPr>
          </w:p>
        </w:tc>
        <w:tc>
          <w:tcPr>
            <w:tcW w:w="567" w:type="dxa"/>
            <w:hideMark/>
          </w:tcPr>
          <w:p w14:paraId="24CD1F24" w14:textId="77777777" w:rsidR="00C105A9" w:rsidRPr="00C105A9" w:rsidRDefault="00C105A9">
            <w:pPr>
              <w:rPr>
                <w:rFonts w:cs="Arial"/>
                <w:szCs w:val="18"/>
              </w:rPr>
            </w:pPr>
            <w:r w:rsidRPr="00C105A9">
              <w:rPr>
                <w:rFonts w:cs="Arial"/>
                <w:b/>
                <w:bCs/>
                <w:szCs w:val="18"/>
              </w:rPr>
              <w:t>-</w:t>
            </w:r>
          </w:p>
        </w:tc>
      </w:tr>
      <w:tr w:rsidR="00265870" w:rsidRPr="00265870" w14:paraId="15DE70C3" w14:textId="77777777" w:rsidTr="006C4EC6">
        <w:tc>
          <w:tcPr>
            <w:tcW w:w="456" w:type="dxa"/>
            <w:hideMark/>
          </w:tcPr>
          <w:p w14:paraId="48F40101" w14:textId="77777777" w:rsidR="00265870" w:rsidRPr="00265870" w:rsidRDefault="00265870">
            <w:pPr>
              <w:rPr>
                <w:rFonts w:cs="Arial"/>
                <w:szCs w:val="18"/>
                <w:lang w:val="de-CH" w:eastAsia="de-CH"/>
              </w:rPr>
            </w:pPr>
          </w:p>
        </w:tc>
        <w:tc>
          <w:tcPr>
            <w:tcW w:w="851" w:type="dxa"/>
            <w:hideMark/>
          </w:tcPr>
          <w:p w14:paraId="53D76585" w14:textId="77777777" w:rsidR="00265870" w:rsidRPr="00265870" w:rsidRDefault="001569B2">
            <w:pPr>
              <w:rPr>
                <w:rFonts w:cs="Arial"/>
                <w:szCs w:val="18"/>
              </w:rPr>
            </w:pPr>
            <w:hyperlink r:id="rId94" w:history="1">
              <w:r w:rsidR="00265870" w:rsidRPr="00265870">
                <w:rPr>
                  <w:rStyle w:val="Hyperlink"/>
                  <w:rFonts w:ascii="Arial" w:hAnsi="Arial" w:cs="Arial"/>
                  <w:sz w:val="18"/>
                  <w:szCs w:val="18"/>
                </w:rPr>
                <w:t>16.3216</w:t>
              </w:r>
            </w:hyperlink>
          </w:p>
        </w:tc>
        <w:tc>
          <w:tcPr>
            <w:tcW w:w="425" w:type="dxa"/>
            <w:hideMark/>
          </w:tcPr>
          <w:p w14:paraId="095E7736" w14:textId="77777777" w:rsidR="00265870" w:rsidRPr="00265870" w:rsidRDefault="00265870">
            <w:pPr>
              <w:rPr>
                <w:rFonts w:cs="Arial"/>
                <w:szCs w:val="18"/>
              </w:rPr>
            </w:pPr>
            <w:r w:rsidRPr="00265870">
              <w:rPr>
                <w:rFonts w:cs="Arial"/>
                <w:szCs w:val="18"/>
              </w:rPr>
              <w:t>n</w:t>
            </w:r>
          </w:p>
        </w:tc>
        <w:tc>
          <w:tcPr>
            <w:tcW w:w="5636" w:type="dxa"/>
            <w:hideMark/>
          </w:tcPr>
          <w:p w14:paraId="08100892" w14:textId="77777777" w:rsidR="00265870" w:rsidRPr="00265870" w:rsidRDefault="00265870">
            <w:pPr>
              <w:rPr>
                <w:rFonts w:cs="Arial"/>
                <w:szCs w:val="18"/>
              </w:rPr>
            </w:pPr>
            <w:r w:rsidRPr="00265870">
              <w:rPr>
                <w:rFonts w:cs="Arial"/>
                <w:szCs w:val="18"/>
              </w:rPr>
              <w:t xml:space="preserve">Po. Piller Carrard. Aktualisierung des Berichts über die Armut </w:t>
            </w:r>
            <w:r w:rsidRPr="00265870">
              <w:rPr>
                <w:rFonts w:cs="Arial"/>
                <w:szCs w:val="18"/>
              </w:rPr>
              <w:br/>
              <w:t xml:space="preserve">Po. </w:t>
            </w:r>
            <w:r w:rsidRPr="00265870">
              <w:rPr>
                <w:rFonts w:cs="Arial"/>
                <w:szCs w:val="18"/>
                <w:lang w:val="fr-CH"/>
              </w:rPr>
              <w:t xml:space="preserve">Piller Carrard. Actualisation du rapport sur la pauvreté </w:t>
            </w:r>
            <w:r w:rsidRPr="00265870">
              <w:rPr>
                <w:rFonts w:cs="Arial"/>
                <w:szCs w:val="18"/>
                <w:lang w:val="fr-CH"/>
              </w:rPr>
              <w:br/>
              <w:t xml:space="preserve">Po. Piller Carrard. </w:t>
            </w:r>
            <w:r w:rsidRPr="00265870">
              <w:rPr>
                <w:rFonts w:cs="Arial"/>
                <w:szCs w:val="18"/>
              </w:rPr>
              <w:t xml:space="preserve">Aggiornamento del rapporto sulla povertà </w:t>
            </w:r>
          </w:p>
        </w:tc>
        <w:tc>
          <w:tcPr>
            <w:tcW w:w="1276" w:type="dxa"/>
            <w:hideMark/>
          </w:tcPr>
          <w:p w14:paraId="6A25741F" w14:textId="77777777" w:rsidR="00265870" w:rsidRPr="00265870" w:rsidRDefault="00265870">
            <w:pPr>
              <w:rPr>
                <w:rFonts w:cs="Arial"/>
                <w:szCs w:val="18"/>
              </w:rPr>
            </w:pPr>
          </w:p>
        </w:tc>
        <w:tc>
          <w:tcPr>
            <w:tcW w:w="567" w:type="dxa"/>
            <w:hideMark/>
          </w:tcPr>
          <w:p w14:paraId="39E4B41C" w14:textId="77777777" w:rsidR="00265870" w:rsidRPr="00265870" w:rsidRDefault="00265870">
            <w:pPr>
              <w:rPr>
                <w:rFonts w:cs="Arial"/>
                <w:szCs w:val="18"/>
              </w:rPr>
            </w:pPr>
            <w:r w:rsidRPr="00265870">
              <w:rPr>
                <w:rFonts w:cs="Arial"/>
                <w:b/>
                <w:bCs/>
                <w:szCs w:val="18"/>
              </w:rPr>
              <w:t>-</w:t>
            </w:r>
          </w:p>
        </w:tc>
      </w:tr>
      <w:tr w:rsidR="00265870" w:rsidRPr="00265870" w14:paraId="6CD0DDAD" w14:textId="77777777" w:rsidTr="006C4EC6">
        <w:tc>
          <w:tcPr>
            <w:tcW w:w="456" w:type="dxa"/>
            <w:hideMark/>
          </w:tcPr>
          <w:p w14:paraId="36AF40E0" w14:textId="77777777" w:rsidR="00265870" w:rsidRPr="00265870" w:rsidRDefault="00265870">
            <w:pPr>
              <w:rPr>
                <w:rFonts w:cs="Arial"/>
                <w:szCs w:val="18"/>
                <w:lang w:val="de-CH" w:eastAsia="de-CH"/>
              </w:rPr>
            </w:pPr>
          </w:p>
        </w:tc>
        <w:tc>
          <w:tcPr>
            <w:tcW w:w="851" w:type="dxa"/>
            <w:hideMark/>
          </w:tcPr>
          <w:p w14:paraId="7C58B241" w14:textId="77777777" w:rsidR="00265870" w:rsidRPr="00265870" w:rsidRDefault="001569B2">
            <w:pPr>
              <w:rPr>
                <w:rFonts w:cs="Arial"/>
                <w:szCs w:val="18"/>
              </w:rPr>
            </w:pPr>
            <w:hyperlink r:id="rId95" w:history="1">
              <w:r w:rsidR="00265870" w:rsidRPr="00265870">
                <w:rPr>
                  <w:rStyle w:val="Hyperlink"/>
                  <w:rFonts w:ascii="Arial" w:hAnsi="Arial" w:cs="Arial"/>
                  <w:sz w:val="18"/>
                  <w:szCs w:val="18"/>
                </w:rPr>
                <w:t>16.3223</w:t>
              </w:r>
            </w:hyperlink>
          </w:p>
        </w:tc>
        <w:tc>
          <w:tcPr>
            <w:tcW w:w="425" w:type="dxa"/>
            <w:hideMark/>
          </w:tcPr>
          <w:p w14:paraId="71BB6DF5" w14:textId="77777777" w:rsidR="00265870" w:rsidRPr="00265870" w:rsidRDefault="00265870">
            <w:pPr>
              <w:rPr>
                <w:rFonts w:cs="Arial"/>
                <w:szCs w:val="18"/>
              </w:rPr>
            </w:pPr>
            <w:r w:rsidRPr="00265870">
              <w:rPr>
                <w:rFonts w:cs="Arial"/>
                <w:szCs w:val="18"/>
              </w:rPr>
              <w:t>n</w:t>
            </w:r>
          </w:p>
        </w:tc>
        <w:tc>
          <w:tcPr>
            <w:tcW w:w="5636" w:type="dxa"/>
            <w:hideMark/>
          </w:tcPr>
          <w:p w14:paraId="3E764411" w14:textId="77777777" w:rsidR="00265870" w:rsidRPr="00265870" w:rsidRDefault="00265870">
            <w:pPr>
              <w:rPr>
                <w:rFonts w:cs="Arial"/>
                <w:szCs w:val="18"/>
              </w:rPr>
            </w:pPr>
            <w:r w:rsidRPr="00265870">
              <w:rPr>
                <w:rFonts w:cs="Arial"/>
                <w:szCs w:val="18"/>
              </w:rPr>
              <w:t xml:space="preserve">Po. Gschwind. Anstieg der Gesundheitskosten stoppen </w:t>
            </w:r>
            <w:r w:rsidRPr="00265870">
              <w:rPr>
                <w:rFonts w:cs="Arial"/>
                <w:szCs w:val="18"/>
              </w:rPr>
              <w:br/>
              <w:t xml:space="preserve">Po. </w:t>
            </w:r>
            <w:r w:rsidRPr="00265870">
              <w:rPr>
                <w:rFonts w:cs="Arial"/>
                <w:szCs w:val="18"/>
                <w:lang w:val="fr-CH"/>
              </w:rPr>
              <w:t xml:space="preserve">Gschwind. Stopper la hausse des coûts de la santé </w:t>
            </w:r>
            <w:r w:rsidRPr="00265870">
              <w:rPr>
                <w:rFonts w:cs="Arial"/>
                <w:szCs w:val="18"/>
                <w:lang w:val="fr-CH"/>
              </w:rPr>
              <w:br/>
              <w:t xml:space="preserve">Po. </w:t>
            </w:r>
            <w:r w:rsidRPr="00265870">
              <w:rPr>
                <w:rFonts w:cs="Arial"/>
                <w:szCs w:val="18"/>
              </w:rPr>
              <w:t xml:space="preserve">Gschwind. Arrestare l'aumento dei costi della salute </w:t>
            </w:r>
          </w:p>
        </w:tc>
        <w:tc>
          <w:tcPr>
            <w:tcW w:w="1276" w:type="dxa"/>
            <w:hideMark/>
          </w:tcPr>
          <w:p w14:paraId="5A1E27F3" w14:textId="77777777" w:rsidR="00265870" w:rsidRPr="00265870" w:rsidRDefault="00265870">
            <w:pPr>
              <w:rPr>
                <w:rFonts w:cs="Arial"/>
                <w:szCs w:val="18"/>
              </w:rPr>
            </w:pPr>
          </w:p>
        </w:tc>
        <w:tc>
          <w:tcPr>
            <w:tcW w:w="567" w:type="dxa"/>
            <w:hideMark/>
          </w:tcPr>
          <w:p w14:paraId="51EF8512" w14:textId="77777777" w:rsidR="00265870" w:rsidRPr="00265870" w:rsidRDefault="00265870">
            <w:pPr>
              <w:rPr>
                <w:rFonts w:cs="Arial"/>
                <w:szCs w:val="18"/>
              </w:rPr>
            </w:pPr>
            <w:r w:rsidRPr="00265870">
              <w:rPr>
                <w:rFonts w:cs="Arial"/>
                <w:b/>
                <w:bCs/>
                <w:szCs w:val="18"/>
              </w:rPr>
              <w:t>-</w:t>
            </w:r>
          </w:p>
        </w:tc>
      </w:tr>
      <w:tr w:rsidR="00C105A9" w:rsidRPr="00C105A9" w14:paraId="55F9FDA4" w14:textId="77777777" w:rsidTr="006C4EC6">
        <w:tc>
          <w:tcPr>
            <w:tcW w:w="456" w:type="dxa"/>
            <w:hideMark/>
          </w:tcPr>
          <w:p w14:paraId="29D0F138" w14:textId="77777777" w:rsidR="00C105A9" w:rsidRPr="00C105A9" w:rsidRDefault="00C105A9">
            <w:pPr>
              <w:rPr>
                <w:rFonts w:cs="Arial"/>
                <w:szCs w:val="18"/>
                <w:lang w:val="de-CH" w:eastAsia="de-CH"/>
              </w:rPr>
            </w:pPr>
          </w:p>
        </w:tc>
        <w:tc>
          <w:tcPr>
            <w:tcW w:w="851" w:type="dxa"/>
            <w:hideMark/>
          </w:tcPr>
          <w:p w14:paraId="4FC2C497" w14:textId="77777777" w:rsidR="00C105A9" w:rsidRPr="00C105A9" w:rsidRDefault="001569B2">
            <w:pPr>
              <w:rPr>
                <w:rFonts w:cs="Arial"/>
                <w:szCs w:val="18"/>
              </w:rPr>
            </w:pPr>
            <w:hyperlink r:id="rId96" w:history="1">
              <w:r w:rsidR="00C105A9" w:rsidRPr="00C105A9">
                <w:rPr>
                  <w:rStyle w:val="Hyperlink"/>
                  <w:rFonts w:ascii="Arial" w:hAnsi="Arial" w:cs="Arial"/>
                  <w:sz w:val="18"/>
                  <w:szCs w:val="18"/>
                </w:rPr>
                <w:t>16.3243</w:t>
              </w:r>
            </w:hyperlink>
          </w:p>
        </w:tc>
        <w:tc>
          <w:tcPr>
            <w:tcW w:w="425" w:type="dxa"/>
            <w:hideMark/>
          </w:tcPr>
          <w:p w14:paraId="7DFCA720" w14:textId="77777777" w:rsidR="00C105A9" w:rsidRPr="00C105A9" w:rsidRDefault="00C105A9">
            <w:pPr>
              <w:rPr>
                <w:rFonts w:cs="Arial"/>
                <w:szCs w:val="18"/>
              </w:rPr>
            </w:pPr>
            <w:r w:rsidRPr="00C105A9">
              <w:rPr>
                <w:rFonts w:cs="Arial"/>
                <w:szCs w:val="18"/>
              </w:rPr>
              <w:t>n</w:t>
            </w:r>
          </w:p>
        </w:tc>
        <w:tc>
          <w:tcPr>
            <w:tcW w:w="5636" w:type="dxa"/>
            <w:hideMark/>
          </w:tcPr>
          <w:p w14:paraId="60A46165" w14:textId="77777777" w:rsidR="00C105A9" w:rsidRPr="00C105A9" w:rsidRDefault="00C105A9">
            <w:pPr>
              <w:rPr>
                <w:rFonts w:cs="Arial"/>
                <w:szCs w:val="18"/>
                <w:lang w:val="it-CH"/>
              </w:rPr>
            </w:pPr>
            <w:r w:rsidRPr="00C105A9">
              <w:rPr>
                <w:rFonts w:cs="Arial"/>
                <w:szCs w:val="18"/>
              </w:rPr>
              <w:t xml:space="preserve">Po. Fässler Daniel. Darf die Oberaufsichtskommission Berufliche Vorsorge in die Organisationshoheit der Kantone eingreifen? </w:t>
            </w:r>
            <w:r w:rsidRPr="00C105A9">
              <w:rPr>
                <w:rFonts w:cs="Arial"/>
                <w:szCs w:val="18"/>
              </w:rPr>
              <w:br/>
            </w:r>
            <w:r w:rsidRPr="00C105A9">
              <w:rPr>
                <w:rFonts w:cs="Arial"/>
                <w:szCs w:val="18"/>
                <w:lang w:val="fr-CH"/>
              </w:rPr>
              <w:t xml:space="preserve">Po. Fässler Daniel. La Commission de haute surveillance de la prévoyance professionnelle peut-elle empiéter sur la souveraineté des cantons en matière d'organisation? </w:t>
            </w:r>
            <w:r w:rsidRPr="00C105A9">
              <w:rPr>
                <w:rFonts w:cs="Arial"/>
                <w:szCs w:val="18"/>
                <w:lang w:val="fr-CH"/>
              </w:rPr>
              <w:br/>
            </w:r>
            <w:r w:rsidRPr="00C105A9">
              <w:rPr>
                <w:rFonts w:cs="Arial"/>
                <w:szCs w:val="18"/>
                <w:lang w:val="it-CH"/>
              </w:rPr>
              <w:t xml:space="preserve">Po. Fässler Daniel. La Commissione di alta vigilanza della previdenza professionale può interferire nella sovranità organizzativa dei Cantoni? </w:t>
            </w:r>
          </w:p>
        </w:tc>
        <w:tc>
          <w:tcPr>
            <w:tcW w:w="1276" w:type="dxa"/>
            <w:hideMark/>
          </w:tcPr>
          <w:p w14:paraId="1D3959C1" w14:textId="77777777" w:rsidR="00C105A9" w:rsidRPr="00C105A9" w:rsidRDefault="00C105A9">
            <w:pPr>
              <w:rPr>
                <w:rFonts w:cs="Arial"/>
                <w:szCs w:val="18"/>
                <w:lang w:val="it-CH"/>
              </w:rPr>
            </w:pPr>
          </w:p>
        </w:tc>
        <w:tc>
          <w:tcPr>
            <w:tcW w:w="567" w:type="dxa"/>
            <w:hideMark/>
          </w:tcPr>
          <w:p w14:paraId="3C34F078" w14:textId="77777777" w:rsidR="00C105A9" w:rsidRPr="00C105A9" w:rsidRDefault="00C105A9">
            <w:pPr>
              <w:rPr>
                <w:rFonts w:cs="Arial"/>
                <w:szCs w:val="18"/>
              </w:rPr>
            </w:pPr>
            <w:r w:rsidRPr="00C105A9">
              <w:rPr>
                <w:rFonts w:cs="Arial"/>
                <w:b/>
                <w:bCs/>
                <w:szCs w:val="18"/>
              </w:rPr>
              <w:t>-</w:t>
            </w:r>
          </w:p>
        </w:tc>
      </w:tr>
      <w:tr w:rsidR="000D66BF" w:rsidRPr="000D66BF" w14:paraId="01928B5E" w14:textId="77777777" w:rsidTr="006C4EC6">
        <w:tc>
          <w:tcPr>
            <w:tcW w:w="456" w:type="dxa"/>
            <w:hideMark/>
          </w:tcPr>
          <w:p w14:paraId="7E8C0030" w14:textId="77777777" w:rsidR="000D66BF" w:rsidRPr="000D66BF" w:rsidRDefault="000D66BF">
            <w:pPr>
              <w:rPr>
                <w:rFonts w:cs="Arial"/>
                <w:szCs w:val="18"/>
                <w:lang w:val="de-CH" w:eastAsia="de-CH"/>
              </w:rPr>
            </w:pPr>
          </w:p>
        </w:tc>
        <w:tc>
          <w:tcPr>
            <w:tcW w:w="851" w:type="dxa"/>
            <w:hideMark/>
          </w:tcPr>
          <w:p w14:paraId="5BF03A2E" w14:textId="77777777" w:rsidR="000D66BF" w:rsidRPr="000D66BF" w:rsidRDefault="001569B2">
            <w:pPr>
              <w:rPr>
                <w:rFonts w:cs="Arial"/>
                <w:szCs w:val="18"/>
              </w:rPr>
            </w:pPr>
            <w:hyperlink r:id="rId97" w:history="1">
              <w:r w:rsidR="000D66BF" w:rsidRPr="000D66BF">
                <w:rPr>
                  <w:rStyle w:val="Hyperlink"/>
                  <w:rFonts w:ascii="Arial" w:hAnsi="Arial" w:cs="Arial"/>
                  <w:sz w:val="18"/>
                  <w:szCs w:val="18"/>
                </w:rPr>
                <w:t>16.3255</w:t>
              </w:r>
            </w:hyperlink>
          </w:p>
        </w:tc>
        <w:tc>
          <w:tcPr>
            <w:tcW w:w="425" w:type="dxa"/>
            <w:hideMark/>
          </w:tcPr>
          <w:p w14:paraId="29F4EF1F" w14:textId="77777777" w:rsidR="000D66BF" w:rsidRPr="000D66BF" w:rsidRDefault="000D66BF">
            <w:pPr>
              <w:rPr>
                <w:rFonts w:cs="Arial"/>
                <w:szCs w:val="18"/>
              </w:rPr>
            </w:pPr>
            <w:r w:rsidRPr="000D66BF">
              <w:rPr>
                <w:rFonts w:cs="Arial"/>
                <w:szCs w:val="18"/>
              </w:rPr>
              <w:t>n</w:t>
            </w:r>
          </w:p>
        </w:tc>
        <w:tc>
          <w:tcPr>
            <w:tcW w:w="5636" w:type="dxa"/>
            <w:hideMark/>
          </w:tcPr>
          <w:p w14:paraId="34864E21" w14:textId="77777777" w:rsidR="000D66BF" w:rsidRPr="000D66BF" w:rsidRDefault="000D66BF">
            <w:pPr>
              <w:rPr>
                <w:rFonts w:cs="Arial"/>
                <w:szCs w:val="18"/>
              </w:rPr>
            </w:pPr>
            <w:r w:rsidRPr="000D66BF">
              <w:rPr>
                <w:rFonts w:cs="Arial"/>
                <w:szCs w:val="18"/>
              </w:rPr>
              <w:t xml:space="preserve">Mo. Brand. Effizienter Datenaustausch statt teure Bürokratie </w:t>
            </w:r>
            <w:r w:rsidRPr="000D66BF">
              <w:rPr>
                <w:rFonts w:cs="Arial"/>
                <w:szCs w:val="18"/>
              </w:rPr>
              <w:br/>
              <w:t xml:space="preserve">Mo. </w:t>
            </w:r>
            <w:r w:rsidRPr="000D66BF">
              <w:rPr>
                <w:rFonts w:cs="Arial"/>
                <w:szCs w:val="18"/>
                <w:lang w:val="fr-CH"/>
              </w:rPr>
              <w:t xml:space="preserve">Brand. Assurance-maladie. Pour un échange efficient de données au lieu d'une bureaucratie onéreuse </w:t>
            </w:r>
            <w:r w:rsidRPr="000D66BF">
              <w:rPr>
                <w:rFonts w:cs="Arial"/>
                <w:szCs w:val="18"/>
                <w:lang w:val="fr-CH"/>
              </w:rPr>
              <w:br/>
              <w:t xml:space="preserve">Mo. </w:t>
            </w:r>
            <w:r w:rsidRPr="000D66BF">
              <w:rPr>
                <w:rFonts w:cs="Arial"/>
                <w:szCs w:val="18"/>
              </w:rPr>
              <w:t xml:space="preserve">Brand. Scambio di dati efficiente anziché burocrazia costosa </w:t>
            </w:r>
          </w:p>
        </w:tc>
        <w:tc>
          <w:tcPr>
            <w:tcW w:w="1276" w:type="dxa"/>
            <w:hideMark/>
          </w:tcPr>
          <w:p w14:paraId="1F7027F9" w14:textId="77777777" w:rsidR="000D66BF" w:rsidRPr="000D66BF" w:rsidRDefault="000D66BF">
            <w:pPr>
              <w:rPr>
                <w:rFonts w:cs="Arial"/>
                <w:szCs w:val="18"/>
              </w:rPr>
            </w:pPr>
          </w:p>
        </w:tc>
        <w:tc>
          <w:tcPr>
            <w:tcW w:w="567" w:type="dxa"/>
            <w:hideMark/>
          </w:tcPr>
          <w:p w14:paraId="2CBA4916" w14:textId="77777777" w:rsidR="000D66BF" w:rsidRPr="000D66BF" w:rsidRDefault="000D66BF">
            <w:pPr>
              <w:rPr>
                <w:rFonts w:cs="Arial"/>
                <w:szCs w:val="18"/>
              </w:rPr>
            </w:pPr>
            <w:r w:rsidRPr="000D66BF">
              <w:rPr>
                <w:rFonts w:cs="Arial"/>
                <w:b/>
                <w:bCs/>
                <w:szCs w:val="18"/>
              </w:rPr>
              <w:t>-</w:t>
            </w:r>
          </w:p>
        </w:tc>
      </w:tr>
      <w:tr w:rsidR="004B6972" w:rsidRPr="004B6972" w14:paraId="30D556D1" w14:textId="77777777" w:rsidTr="006C4EC6">
        <w:tc>
          <w:tcPr>
            <w:tcW w:w="456" w:type="dxa"/>
            <w:hideMark/>
          </w:tcPr>
          <w:p w14:paraId="6087D98D" w14:textId="77777777" w:rsidR="004B6972" w:rsidRPr="00402E30" w:rsidRDefault="004B6972">
            <w:pPr>
              <w:rPr>
                <w:rFonts w:cs="Arial"/>
                <w:szCs w:val="18"/>
                <w:lang w:val="it-CH" w:eastAsia="de-CH"/>
              </w:rPr>
            </w:pPr>
          </w:p>
        </w:tc>
        <w:tc>
          <w:tcPr>
            <w:tcW w:w="851" w:type="dxa"/>
            <w:hideMark/>
          </w:tcPr>
          <w:p w14:paraId="56B1D1C9" w14:textId="77777777" w:rsidR="004B6972" w:rsidRPr="004B6972" w:rsidRDefault="001569B2">
            <w:pPr>
              <w:rPr>
                <w:rFonts w:cs="Arial"/>
                <w:szCs w:val="18"/>
              </w:rPr>
            </w:pPr>
            <w:hyperlink r:id="rId98" w:history="1">
              <w:r w:rsidR="004B6972" w:rsidRPr="004B6972">
                <w:rPr>
                  <w:rStyle w:val="Hyperlink"/>
                  <w:rFonts w:ascii="Arial" w:hAnsi="Arial" w:cs="Arial"/>
                  <w:sz w:val="18"/>
                  <w:szCs w:val="18"/>
                </w:rPr>
                <w:t>16.3309</w:t>
              </w:r>
            </w:hyperlink>
          </w:p>
        </w:tc>
        <w:tc>
          <w:tcPr>
            <w:tcW w:w="425" w:type="dxa"/>
            <w:hideMark/>
          </w:tcPr>
          <w:p w14:paraId="7EC9E482" w14:textId="77777777" w:rsidR="004B6972" w:rsidRPr="004B6972" w:rsidRDefault="004B6972">
            <w:pPr>
              <w:rPr>
                <w:rFonts w:cs="Arial"/>
                <w:szCs w:val="18"/>
              </w:rPr>
            </w:pPr>
            <w:r w:rsidRPr="004B6972">
              <w:rPr>
                <w:rFonts w:cs="Arial"/>
                <w:szCs w:val="18"/>
              </w:rPr>
              <w:t>n</w:t>
            </w:r>
          </w:p>
        </w:tc>
        <w:tc>
          <w:tcPr>
            <w:tcW w:w="5636" w:type="dxa"/>
            <w:hideMark/>
          </w:tcPr>
          <w:p w14:paraId="22503CEC" w14:textId="77777777" w:rsidR="004B6972" w:rsidRPr="004B6972" w:rsidRDefault="004B6972">
            <w:pPr>
              <w:rPr>
                <w:rFonts w:cs="Arial"/>
                <w:szCs w:val="18"/>
              </w:rPr>
            </w:pPr>
            <w:r w:rsidRPr="004B6972">
              <w:rPr>
                <w:rFonts w:cs="Arial"/>
                <w:szCs w:val="18"/>
              </w:rPr>
              <w:t xml:space="preserve">Mo. Streiff. Gegen sprachliche Diskriminierung von Menschen mit Behinderung </w:t>
            </w:r>
            <w:r w:rsidRPr="004B6972">
              <w:rPr>
                <w:rFonts w:cs="Arial"/>
                <w:szCs w:val="18"/>
              </w:rPr>
              <w:br/>
              <w:t xml:space="preserve">Mo. </w:t>
            </w:r>
            <w:r w:rsidRPr="004B6972">
              <w:rPr>
                <w:rFonts w:cs="Arial"/>
                <w:szCs w:val="18"/>
                <w:lang w:val="fr-CH"/>
              </w:rPr>
              <w:t xml:space="preserve">Streiff. Lutter contre la discrimination linguistique des personnes handicapées </w:t>
            </w:r>
            <w:r w:rsidRPr="004B6972">
              <w:rPr>
                <w:rFonts w:cs="Arial"/>
                <w:szCs w:val="18"/>
                <w:lang w:val="fr-CH"/>
              </w:rPr>
              <w:br/>
              <w:t xml:space="preserve">Mo. </w:t>
            </w:r>
            <w:r w:rsidRPr="004B6972">
              <w:rPr>
                <w:rFonts w:cs="Arial"/>
                <w:szCs w:val="18"/>
              </w:rPr>
              <w:t xml:space="preserve">Streiff. Contro la discriminazione linguistica delle persone con disabilità </w:t>
            </w:r>
          </w:p>
        </w:tc>
        <w:tc>
          <w:tcPr>
            <w:tcW w:w="1276" w:type="dxa"/>
            <w:hideMark/>
          </w:tcPr>
          <w:p w14:paraId="7B3E0093" w14:textId="77777777" w:rsidR="004B6972" w:rsidRPr="004B6972" w:rsidRDefault="004B6972">
            <w:pPr>
              <w:rPr>
                <w:rFonts w:cs="Arial"/>
                <w:szCs w:val="18"/>
              </w:rPr>
            </w:pPr>
          </w:p>
        </w:tc>
        <w:tc>
          <w:tcPr>
            <w:tcW w:w="567" w:type="dxa"/>
            <w:hideMark/>
          </w:tcPr>
          <w:p w14:paraId="14A8F540" w14:textId="77777777" w:rsidR="004B6972" w:rsidRPr="004B6972" w:rsidRDefault="004B6972">
            <w:pPr>
              <w:rPr>
                <w:rFonts w:cs="Arial"/>
                <w:szCs w:val="18"/>
              </w:rPr>
            </w:pPr>
            <w:r w:rsidRPr="004B6972">
              <w:rPr>
                <w:rFonts w:cs="Arial"/>
                <w:b/>
                <w:bCs/>
                <w:szCs w:val="18"/>
              </w:rPr>
              <w:t>-</w:t>
            </w:r>
          </w:p>
        </w:tc>
      </w:tr>
      <w:tr w:rsidR="006C4EC6" w:rsidRPr="006C4EC6" w14:paraId="62BD41C7" w14:textId="77777777" w:rsidTr="006C4EC6">
        <w:tc>
          <w:tcPr>
            <w:tcW w:w="456" w:type="dxa"/>
            <w:hideMark/>
          </w:tcPr>
          <w:p w14:paraId="0CB8340A" w14:textId="77777777" w:rsidR="006C4EC6" w:rsidRPr="006C4EC6" w:rsidRDefault="006C4EC6">
            <w:pPr>
              <w:rPr>
                <w:rFonts w:cs="Arial"/>
                <w:szCs w:val="18"/>
                <w:lang w:val="de-CH" w:eastAsia="de-CH"/>
              </w:rPr>
            </w:pPr>
          </w:p>
        </w:tc>
        <w:tc>
          <w:tcPr>
            <w:tcW w:w="851" w:type="dxa"/>
            <w:hideMark/>
          </w:tcPr>
          <w:p w14:paraId="11B11610" w14:textId="77777777" w:rsidR="006C4EC6" w:rsidRPr="006C4EC6" w:rsidRDefault="001569B2">
            <w:pPr>
              <w:rPr>
                <w:rFonts w:cs="Arial"/>
                <w:szCs w:val="18"/>
              </w:rPr>
            </w:pPr>
            <w:hyperlink r:id="rId99" w:history="1">
              <w:r w:rsidR="006C4EC6" w:rsidRPr="006C4EC6">
                <w:rPr>
                  <w:rStyle w:val="Hyperlink"/>
                  <w:rFonts w:ascii="Arial" w:hAnsi="Arial" w:cs="Arial"/>
                  <w:sz w:val="18"/>
                  <w:szCs w:val="18"/>
                </w:rPr>
                <w:t>16.3325</w:t>
              </w:r>
            </w:hyperlink>
          </w:p>
        </w:tc>
        <w:tc>
          <w:tcPr>
            <w:tcW w:w="425" w:type="dxa"/>
            <w:hideMark/>
          </w:tcPr>
          <w:p w14:paraId="51A820A7" w14:textId="77777777" w:rsidR="006C4EC6" w:rsidRPr="006C4EC6" w:rsidRDefault="006C4EC6">
            <w:pPr>
              <w:rPr>
                <w:rFonts w:cs="Arial"/>
                <w:szCs w:val="18"/>
              </w:rPr>
            </w:pPr>
            <w:r w:rsidRPr="006C4EC6">
              <w:rPr>
                <w:rFonts w:cs="Arial"/>
                <w:szCs w:val="18"/>
              </w:rPr>
              <w:t>n</w:t>
            </w:r>
          </w:p>
        </w:tc>
        <w:tc>
          <w:tcPr>
            <w:tcW w:w="5636" w:type="dxa"/>
            <w:hideMark/>
          </w:tcPr>
          <w:p w14:paraId="39F99364" w14:textId="77777777" w:rsidR="006C4EC6" w:rsidRPr="006C4EC6" w:rsidRDefault="006C4EC6">
            <w:pPr>
              <w:rPr>
                <w:rFonts w:cs="Arial"/>
                <w:szCs w:val="18"/>
                <w:lang w:val="it-CH"/>
              </w:rPr>
            </w:pPr>
            <w:r w:rsidRPr="006C4EC6">
              <w:rPr>
                <w:rFonts w:cs="Arial"/>
                <w:szCs w:val="18"/>
              </w:rPr>
              <w:t xml:space="preserve">Ip. Buttet. Keine neue Nationalhymne durch die Hintertür! </w:t>
            </w:r>
            <w:r w:rsidRPr="006C4EC6">
              <w:rPr>
                <w:rFonts w:cs="Arial"/>
                <w:szCs w:val="18"/>
              </w:rPr>
              <w:br/>
            </w:r>
            <w:r w:rsidRPr="006C4EC6">
              <w:rPr>
                <w:rFonts w:cs="Arial"/>
                <w:szCs w:val="18"/>
                <w:lang w:val="fr-CH"/>
              </w:rPr>
              <w:t xml:space="preserve">Ip. Buttet. Ne pas laisser introduire un nouvel hymne national par la bande! </w:t>
            </w:r>
            <w:r w:rsidRPr="006C4EC6">
              <w:rPr>
                <w:rFonts w:cs="Arial"/>
                <w:szCs w:val="18"/>
                <w:lang w:val="fr-CH"/>
              </w:rPr>
              <w:br/>
            </w:r>
            <w:r w:rsidRPr="006C4EC6">
              <w:rPr>
                <w:rFonts w:cs="Arial"/>
                <w:szCs w:val="18"/>
                <w:lang w:val="it-CH"/>
              </w:rPr>
              <w:t xml:space="preserve">Ip. Buttet. No all'introduzione di un nuovo inno nazionale per vie traverse! </w:t>
            </w:r>
          </w:p>
        </w:tc>
        <w:tc>
          <w:tcPr>
            <w:tcW w:w="1276" w:type="dxa"/>
            <w:hideMark/>
          </w:tcPr>
          <w:p w14:paraId="36982C4F" w14:textId="77777777" w:rsidR="006C4EC6" w:rsidRPr="006C4EC6" w:rsidRDefault="006C4EC6">
            <w:pPr>
              <w:rPr>
                <w:rFonts w:cs="Arial"/>
                <w:szCs w:val="18"/>
              </w:rPr>
            </w:pPr>
            <w:r w:rsidRPr="006C4EC6">
              <w:rPr>
                <w:rFonts w:cs="Arial"/>
                <w:b/>
                <w:bCs/>
                <w:szCs w:val="18"/>
                <w:lang w:val="fr-FR"/>
              </w:rPr>
              <w:t>Diskussion</w:t>
            </w:r>
          </w:p>
          <w:p w14:paraId="06E8A965" w14:textId="77777777" w:rsidR="006C4EC6" w:rsidRPr="006C4EC6" w:rsidRDefault="006C4EC6">
            <w:pPr>
              <w:rPr>
                <w:rFonts w:cs="Arial"/>
                <w:szCs w:val="18"/>
              </w:rPr>
            </w:pPr>
            <w:r w:rsidRPr="006C4EC6">
              <w:rPr>
                <w:rFonts w:cs="Arial"/>
                <w:b/>
                <w:bCs/>
                <w:szCs w:val="18"/>
                <w:lang w:val="fr-FR"/>
              </w:rPr>
              <w:t>Discussion</w:t>
            </w:r>
          </w:p>
          <w:p w14:paraId="26B7413D" w14:textId="77777777" w:rsidR="006C4EC6" w:rsidRPr="006C4EC6" w:rsidRDefault="006C4EC6">
            <w:pPr>
              <w:rPr>
                <w:rFonts w:cs="Arial"/>
                <w:szCs w:val="18"/>
              </w:rPr>
            </w:pPr>
            <w:r w:rsidRPr="006C4EC6">
              <w:rPr>
                <w:rFonts w:cs="Arial"/>
                <w:b/>
                <w:bCs/>
                <w:szCs w:val="18"/>
                <w:lang w:val="fr-FR"/>
              </w:rPr>
              <w:t>Discussione</w:t>
            </w:r>
          </w:p>
        </w:tc>
        <w:tc>
          <w:tcPr>
            <w:tcW w:w="567" w:type="dxa"/>
            <w:hideMark/>
          </w:tcPr>
          <w:p w14:paraId="5F4E87D1" w14:textId="77777777" w:rsidR="006C4EC6" w:rsidRPr="006C4EC6" w:rsidRDefault="006C4EC6">
            <w:pPr>
              <w:rPr>
                <w:rFonts w:cs="Arial"/>
                <w:szCs w:val="18"/>
              </w:rPr>
            </w:pPr>
            <w:r w:rsidRPr="006C4EC6">
              <w:rPr>
                <w:rFonts w:cs="Arial"/>
                <w:b/>
                <w:bCs/>
                <w:szCs w:val="18"/>
              </w:rPr>
              <w:t>n</w:t>
            </w:r>
          </w:p>
        </w:tc>
      </w:tr>
      <w:tr w:rsidR="00D013F4" w:rsidRPr="00D013F4" w14:paraId="6A5794BE" w14:textId="77777777" w:rsidTr="00D013F4">
        <w:tc>
          <w:tcPr>
            <w:tcW w:w="456" w:type="dxa"/>
            <w:hideMark/>
          </w:tcPr>
          <w:p w14:paraId="19F12176" w14:textId="77777777" w:rsidR="00D013F4" w:rsidRPr="00842EF3" w:rsidRDefault="00D013F4">
            <w:pPr>
              <w:rPr>
                <w:rFonts w:cs="Arial"/>
                <w:szCs w:val="18"/>
                <w:lang w:val="it-CH" w:eastAsia="de-CH"/>
              </w:rPr>
            </w:pPr>
          </w:p>
        </w:tc>
        <w:tc>
          <w:tcPr>
            <w:tcW w:w="851" w:type="dxa"/>
            <w:hideMark/>
          </w:tcPr>
          <w:p w14:paraId="529D6171" w14:textId="77777777" w:rsidR="00D013F4" w:rsidRPr="00D013F4" w:rsidRDefault="001569B2">
            <w:pPr>
              <w:rPr>
                <w:rFonts w:cs="Arial"/>
                <w:szCs w:val="18"/>
              </w:rPr>
            </w:pPr>
            <w:hyperlink r:id="rId100" w:history="1">
              <w:r w:rsidR="00D013F4" w:rsidRPr="00D013F4">
                <w:rPr>
                  <w:rStyle w:val="Hyperlink"/>
                  <w:rFonts w:ascii="Arial" w:hAnsi="Arial" w:cs="Arial"/>
                  <w:sz w:val="18"/>
                  <w:szCs w:val="18"/>
                </w:rPr>
                <w:t>16.3331</w:t>
              </w:r>
            </w:hyperlink>
          </w:p>
        </w:tc>
        <w:tc>
          <w:tcPr>
            <w:tcW w:w="425" w:type="dxa"/>
            <w:hideMark/>
          </w:tcPr>
          <w:p w14:paraId="7AB00104" w14:textId="77777777" w:rsidR="00D013F4" w:rsidRPr="00D013F4" w:rsidRDefault="00D013F4">
            <w:pPr>
              <w:rPr>
                <w:rFonts w:cs="Arial"/>
                <w:szCs w:val="18"/>
              </w:rPr>
            </w:pPr>
            <w:r w:rsidRPr="00D013F4">
              <w:rPr>
                <w:rFonts w:cs="Arial"/>
                <w:szCs w:val="18"/>
              </w:rPr>
              <w:t>n</w:t>
            </w:r>
          </w:p>
        </w:tc>
        <w:tc>
          <w:tcPr>
            <w:tcW w:w="5636" w:type="dxa"/>
            <w:hideMark/>
          </w:tcPr>
          <w:p w14:paraId="4D23F5E8" w14:textId="77777777" w:rsidR="00D013F4" w:rsidRPr="00D013F4" w:rsidRDefault="00D013F4">
            <w:pPr>
              <w:rPr>
                <w:rFonts w:cs="Arial"/>
                <w:szCs w:val="18"/>
                <w:lang w:val="it-CH"/>
              </w:rPr>
            </w:pPr>
            <w:r w:rsidRPr="00D013F4">
              <w:rPr>
                <w:rFonts w:cs="Arial"/>
                <w:szCs w:val="18"/>
              </w:rPr>
              <w:t xml:space="preserve">Mo. Nantermod. Neues Abkommen mit Frankreich über die Koordination der Sozialversicherungssysteme für Grenzgängerinnen und Grenzgänger </w:t>
            </w:r>
            <w:r w:rsidRPr="00D013F4">
              <w:rPr>
                <w:rFonts w:cs="Arial"/>
                <w:szCs w:val="18"/>
              </w:rPr>
              <w:br/>
              <w:t xml:space="preserve">Mo. </w:t>
            </w:r>
            <w:r w:rsidRPr="00D013F4">
              <w:rPr>
                <w:rFonts w:cs="Arial"/>
                <w:szCs w:val="18"/>
                <w:lang w:val="fr-CH"/>
              </w:rPr>
              <w:t xml:space="preserve">Nantermod. Négocier avec la France un nouvel accord relatif à la coordination du régime des assurances sociales des travailleurs frontaliers </w:t>
            </w:r>
            <w:r w:rsidRPr="00D013F4">
              <w:rPr>
                <w:rFonts w:cs="Arial"/>
                <w:szCs w:val="18"/>
                <w:lang w:val="fr-CH"/>
              </w:rPr>
              <w:br/>
              <w:t xml:space="preserve">Mo. </w:t>
            </w:r>
            <w:r w:rsidRPr="00D013F4">
              <w:rPr>
                <w:rFonts w:cs="Arial"/>
                <w:szCs w:val="18"/>
                <w:lang w:val="it-CH"/>
              </w:rPr>
              <w:t xml:space="preserve">Nantermod. Negoziare con la Francia un nuovo accordo per il coordinamento del regime delle assicurazioni sociali dei lavoratori frontalieri </w:t>
            </w:r>
          </w:p>
        </w:tc>
        <w:tc>
          <w:tcPr>
            <w:tcW w:w="1276" w:type="dxa"/>
            <w:hideMark/>
          </w:tcPr>
          <w:p w14:paraId="779D9E11" w14:textId="77777777" w:rsidR="00D013F4" w:rsidRPr="00D013F4" w:rsidRDefault="00D013F4">
            <w:pPr>
              <w:rPr>
                <w:rFonts w:cs="Arial"/>
                <w:szCs w:val="18"/>
                <w:lang w:val="it-CH"/>
              </w:rPr>
            </w:pPr>
          </w:p>
        </w:tc>
        <w:tc>
          <w:tcPr>
            <w:tcW w:w="567" w:type="dxa"/>
            <w:hideMark/>
          </w:tcPr>
          <w:p w14:paraId="74C5FBBE" w14:textId="77777777" w:rsidR="00D013F4" w:rsidRPr="00D013F4" w:rsidRDefault="00D013F4">
            <w:pPr>
              <w:rPr>
                <w:rFonts w:cs="Arial"/>
                <w:szCs w:val="18"/>
              </w:rPr>
            </w:pPr>
            <w:r w:rsidRPr="00D013F4">
              <w:rPr>
                <w:rFonts w:cs="Arial"/>
                <w:b/>
                <w:bCs/>
                <w:szCs w:val="18"/>
              </w:rPr>
              <w:t>-</w:t>
            </w:r>
          </w:p>
        </w:tc>
      </w:tr>
      <w:tr w:rsidR="00990F88" w:rsidRPr="00990F88" w14:paraId="3D8DDA2C" w14:textId="77777777" w:rsidTr="00990F88">
        <w:tc>
          <w:tcPr>
            <w:tcW w:w="456" w:type="dxa"/>
            <w:hideMark/>
          </w:tcPr>
          <w:p w14:paraId="0A7CA8B7" w14:textId="77777777" w:rsidR="00990F88" w:rsidRPr="0041154A" w:rsidRDefault="00990F88">
            <w:pPr>
              <w:rPr>
                <w:rFonts w:cs="Arial"/>
                <w:szCs w:val="18"/>
                <w:lang w:val="it-CH" w:eastAsia="de-CH"/>
              </w:rPr>
            </w:pPr>
          </w:p>
        </w:tc>
        <w:tc>
          <w:tcPr>
            <w:tcW w:w="851" w:type="dxa"/>
            <w:hideMark/>
          </w:tcPr>
          <w:p w14:paraId="6B6137EA" w14:textId="77777777" w:rsidR="00990F88" w:rsidRPr="00990F88" w:rsidRDefault="001569B2">
            <w:pPr>
              <w:rPr>
                <w:rFonts w:cs="Arial"/>
                <w:szCs w:val="18"/>
              </w:rPr>
            </w:pPr>
            <w:hyperlink r:id="rId101" w:history="1">
              <w:r w:rsidR="00990F88" w:rsidRPr="00990F88">
                <w:rPr>
                  <w:rStyle w:val="Hyperlink"/>
                  <w:rFonts w:ascii="Arial" w:hAnsi="Arial" w:cs="Arial"/>
                  <w:sz w:val="18"/>
                  <w:szCs w:val="18"/>
                </w:rPr>
                <w:t>16.3338</w:t>
              </w:r>
            </w:hyperlink>
          </w:p>
        </w:tc>
        <w:tc>
          <w:tcPr>
            <w:tcW w:w="425" w:type="dxa"/>
            <w:hideMark/>
          </w:tcPr>
          <w:p w14:paraId="0BAAF822" w14:textId="77777777" w:rsidR="00990F88" w:rsidRPr="00990F88" w:rsidRDefault="00990F88">
            <w:pPr>
              <w:rPr>
                <w:rFonts w:cs="Arial"/>
                <w:szCs w:val="18"/>
              </w:rPr>
            </w:pPr>
            <w:r w:rsidRPr="00990F88">
              <w:rPr>
                <w:rFonts w:cs="Arial"/>
                <w:szCs w:val="18"/>
              </w:rPr>
              <w:t>n</w:t>
            </w:r>
          </w:p>
        </w:tc>
        <w:tc>
          <w:tcPr>
            <w:tcW w:w="5636" w:type="dxa"/>
            <w:hideMark/>
          </w:tcPr>
          <w:p w14:paraId="38FDE806" w14:textId="77777777" w:rsidR="00990F88" w:rsidRPr="00990F88" w:rsidRDefault="00990F88">
            <w:pPr>
              <w:rPr>
                <w:rFonts w:cs="Arial"/>
                <w:szCs w:val="18"/>
                <w:lang w:val="it-CH"/>
              </w:rPr>
            </w:pPr>
            <w:r w:rsidRPr="00990F88">
              <w:rPr>
                <w:rFonts w:cs="Arial"/>
                <w:szCs w:val="18"/>
              </w:rPr>
              <w:t xml:space="preserve">Mo. Geissbühler. Abstinenzorientierte Drogenrehabilitation ist eine nationale Aufgabe und soll zur Erfolgsgeschichte werden </w:t>
            </w:r>
            <w:r w:rsidRPr="00990F88">
              <w:rPr>
                <w:rFonts w:cs="Arial"/>
                <w:szCs w:val="18"/>
              </w:rPr>
              <w:br/>
              <w:t xml:space="preserve">Mo. </w:t>
            </w:r>
            <w:r w:rsidRPr="00990F88">
              <w:rPr>
                <w:rFonts w:cs="Arial"/>
                <w:szCs w:val="18"/>
                <w:lang w:val="fr-CH"/>
              </w:rPr>
              <w:t xml:space="preserve">Geissbühler. Sevrage des toxicomanes. Une tâche nationale qu'il s'agit de mener à bien </w:t>
            </w:r>
            <w:r w:rsidRPr="00990F88">
              <w:rPr>
                <w:rFonts w:cs="Arial"/>
                <w:szCs w:val="18"/>
                <w:lang w:val="fr-CH"/>
              </w:rPr>
              <w:br/>
              <w:t xml:space="preserve">Mo. </w:t>
            </w:r>
            <w:r w:rsidRPr="00990F88">
              <w:rPr>
                <w:rFonts w:cs="Arial"/>
                <w:szCs w:val="18"/>
                <w:lang w:val="it-CH"/>
              </w:rPr>
              <w:t xml:space="preserve">Geissbühler. Terapie contro la tossicodipendenza orientate all'astinenza. Un compito di portata nazionale che deve essere coronato da successo </w:t>
            </w:r>
          </w:p>
        </w:tc>
        <w:tc>
          <w:tcPr>
            <w:tcW w:w="1276" w:type="dxa"/>
            <w:hideMark/>
          </w:tcPr>
          <w:p w14:paraId="7FBB0671" w14:textId="77777777" w:rsidR="00990F88" w:rsidRPr="00990F88" w:rsidRDefault="00990F88">
            <w:pPr>
              <w:rPr>
                <w:rFonts w:cs="Arial"/>
                <w:szCs w:val="18"/>
                <w:lang w:val="it-CH"/>
              </w:rPr>
            </w:pPr>
          </w:p>
        </w:tc>
        <w:tc>
          <w:tcPr>
            <w:tcW w:w="567" w:type="dxa"/>
            <w:hideMark/>
          </w:tcPr>
          <w:p w14:paraId="44F31C34" w14:textId="77777777" w:rsidR="00990F88" w:rsidRPr="00990F88" w:rsidRDefault="00990F88">
            <w:pPr>
              <w:rPr>
                <w:rFonts w:cs="Arial"/>
                <w:szCs w:val="18"/>
              </w:rPr>
            </w:pPr>
            <w:r w:rsidRPr="00990F88">
              <w:rPr>
                <w:rFonts w:cs="Arial"/>
                <w:b/>
                <w:bCs/>
                <w:szCs w:val="18"/>
              </w:rPr>
              <w:t>-</w:t>
            </w:r>
          </w:p>
        </w:tc>
      </w:tr>
      <w:tr w:rsidR="00CC2E07" w:rsidRPr="00CC2E07" w14:paraId="782DFE1B" w14:textId="77777777" w:rsidTr="006C4EC6">
        <w:tc>
          <w:tcPr>
            <w:tcW w:w="456" w:type="dxa"/>
            <w:hideMark/>
          </w:tcPr>
          <w:p w14:paraId="675EC308" w14:textId="77777777" w:rsidR="00CC2E07" w:rsidRPr="00CC2E07" w:rsidRDefault="00CC2E07">
            <w:pPr>
              <w:rPr>
                <w:rFonts w:cs="Arial"/>
                <w:szCs w:val="18"/>
                <w:lang w:val="de-CH" w:eastAsia="de-CH"/>
              </w:rPr>
            </w:pPr>
          </w:p>
        </w:tc>
        <w:tc>
          <w:tcPr>
            <w:tcW w:w="851" w:type="dxa"/>
            <w:hideMark/>
          </w:tcPr>
          <w:p w14:paraId="396D0790" w14:textId="77777777" w:rsidR="00CC2E07" w:rsidRPr="00CC2E07" w:rsidRDefault="001569B2">
            <w:pPr>
              <w:rPr>
                <w:rFonts w:cs="Arial"/>
                <w:szCs w:val="18"/>
              </w:rPr>
            </w:pPr>
            <w:hyperlink r:id="rId102" w:history="1">
              <w:r w:rsidR="00CC2E07" w:rsidRPr="00CC2E07">
                <w:rPr>
                  <w:rStyle w:val="Hyperlink"/>
                  <w:rFonts w:ascii="Arial" w:hAnsi="Arial" w:cs="Arial"/>
                  <w:sz w:val="18"/>
                  <w:szCs w:val="18"/>
                </w:rPr>
                <w:t>16.3358</w:t>
              </w:r>
            </w:hyperlink>
          </w:p>
        </w:tc>
        <w:tc>
          <w:tcPr>
            <w:tcW w:w="425" w:type="dxa"/>
            <w:hideMark/>
          </w:tcPr>
          <w:p w14:paraId="26C7EA3E" w14:textId="77777777" w:rsidR="00CC2E07" w:rsidRPr="00CC2E07" w:rsidRDefault="00CC2E07">
            <w:pPr>
              <w:rPr>
                <w:rFonts w:cs="Arial"/>
                <w:szCs w:val="18"/>
              </w:rPr>
            </w:pPr>
            <w:r w:rsidRPr="00CC2E07">
              <w:rPr>
                <w:rFonts w:cs="Arial"/>
                <w:szCs w:val="18"/>
              </w:rPr>
              <w:t>n</w:t>
            </w:r>
          </w:p>
        </w:tc>
        <w:tc>
          <w:tcPr>
            <w:tcW w:w="5636" w:type="dxa"/>
            <w:hideMark/>
          </w:tcPr>
          <w:p w14:paraId="5E721893" w14:textId="77777777" w:rsidR="00CC2E07" w:rsidRPr="00CC2E07" w:rsidRDefault="00CC2E07">
            <w:pPr>
              <w:rPr>
                <w:rFonts w:cs="Arial"/>
                <w:szCs w:val="18"/>
                <w:lang w:val="it-CH"/>
              </w:rPr>
            </w:pPr>
            <w:r w:rsidRPr="00CC2E07">
              <w:rPr>
                <w:rFonts w:cs="Arial"/>
                <w:szCs w:val="18"/>
              </w:rPr>
              <w:t xml:space="preserve">Mo. Grüter. Berufliche Vorsorge Säule 3a auch für erwerbstätige Personen über 70 Jahre ermöglichen </w:t>
            </w:r>
            <w:r w:rsidRPr="00CC2E07">
              <w:rPr>
                <w:rFonts w:cs="Arial"/>
                <w:szCs w:val="18"/>
              </w:rPr>
              <w:br/>
              <w:t xml:space="preserve">Mo. </w:t>
            </w:r>
            <w:r w:rsidRPr="00CC2E07">
              <w:rPr>
                <w:rFonts w:cs="Arial"/>
                <w:szCs w:val="18"/>
                <w:lang w:val="fr-CH"/>
              </w:rPr>
              <w:t xml:space="preserve">Grüter. Ouvrir le pilier 3a aux actifs de plus de 70 ans </w:t>
            </w:r>
            <w:r w:rsidRPr="00CC2E07">
              <w:rPr>
                <w:rFonts w:cs="Arial"/>
                <w:szCs w:val="18"/>
                <w:lang w:val="fr-CH"/>
              </w:rPr>
              <w:br/>
              <w:t xml:space="preserve">Mo. </w:t>
            </w:r>
            <w:r w:rsidRPr="00CC2E07">
              <w:rPr>
                <w:rFonts w:cs="Arial"/>
                <w:szCs w:val="18"/>
                <w:lang w:val="it-CH"/>
              </w:rPr>
              <w:t xml:space="preserve">Grüter. Permettere alle persone attive professionalmente di protrarre oltre i 70 anni la previdenza professionale mediante il pilastro 3a </w:t>
            </w:r>
          </w:p>
        </w:tc>
        <w:tc>
          <w:tcPr>
            <w:tcW w:w="1276" w:type="dxa"/>
            <w:hideMark/>
          </w:tcPr>
          <w:p w14:paraId="5A25A740" w14:textId="77777777" w:rsidR="00CC2E07" w:rsidRPr="00CC2E07" w:rsidRDefault="00CC2E07">
            <w:pPr>
              <w:rPr>
                <w:rFonts w:cs="Arial"/>
                <w:szCs w:val="18"/>
                <w:lang w:val="it-CH"/>
              </w:rPr>
            </w:pPr>
          </w:p>
        </w:tc>
        <w:tc>
          <w:tcPr>
            <w:tcW w:w="567" w:type="dxa"/>
            <w:hideMark/>
          </w:tcPr>
          <w:p w14:paraId="718E3902" w14:textId="77777777" w:rsidR="00CC2E07" w:rsidRPr="00CC2E07" w:rsidRDefault="00CC2E07">
            <w:pPr>
              <w:rPr>
                <w:rFonts w:cs="Arial"/>
                <w:szCs w:val="18"/>
              </w:rPr>
            </w:pPr>
            <w:r w:rsidRPr="00CC2E07">
              <w:rPr>
                <w:rFonts w:cs="Arial"/>
                <w:b/>
                <w:bCs/>
                <w:szCs w:val="18"/>
              </w:rPr>
              <w:t>-</w:t>
            </w:r>
          </w:p>
        </w:tc>
      </w:tr>
      <w:tr w:rsidR="006C4EC6" w:rsidRPr="006C4EC6" w14:paraId="1A682C06" w14:textId="77777777" w:rsidTr="006C4EC6">
        <w:tc>
          <w:tcPr>
            <w:tcW w:w="456" w:type="dxa"/>
            <w:hideMark/>
          </w:tcPr>
          <w:p w14:paraId="6096B25F" w14:textId="77777777" w:rsidR="006C4EC6" w:rsidRPr="006C4EC6" w:rsidRDefault="006C4EC6">
            <w:pPr>
              <w:rPr>
                <w:rFonts w:cs="Arial"/>
                <w:szCs w:val="18"/>
                <w:lang w:val="de-CH" w:eastAsia="de-CH"/>
              </w:rPr>
            </w:pPr>
          </w:p>
        </w:tc>
        <w:tc>
          <w:tcPr>
            <w:tcW w:w="851" w:type="dxa"/>
            <w:hideMark/>
          </w:tcPr>
          <w:p w14:paraId="1045C6F3" w14:textId="77777777" w:rsidR="006C4EC6" w:rsidRPr="006C4EC6" w:rsidRDefault="001569B2">
            <w:pPr>
              <w:rPr>
                <w:rFonts w:cs="Arial"/>
                <w:szCs w:val="18"/>
              </w:rPr>
            </w:pPr>
            <w:hyperlink r:id="rId103" w:history="1">
              <w:r w:rsidR="006C4EC6" w:rsidRPr="006C4EC6">
                <w:rPr>
                  <w:rStyle w:val="Hyperlink"/>
                  <w:rFonts w:ascii="Arial" w:hAnsi="Arial" w:cs="Arial"/>
                  <w:sz w:val="18"/>
                  <w:szCs w:val="18"/>
                </w:rPr>
                <w:t>16.3370</w:t>
              </w:r>
            </w:hyperlink>
          </w:p>
        </w:tc>
        <w:tc>
          <w:tcPr>
            <w:tcW w:w="425" w:type="dxa"/>
            <w:hideMark/>
          </w:tcPr>
          <w:p w14:paraId="5FEE02FC" w14:textId="77777777" w:rsidR="006C4EC6" w:rsidRPr="006C4EC6" w:rsidRDefault="006C4EC6">
            <w:pPr>
              <w:rPr>
                <w:rFonts w:cs="Arial"/>
                <w:szCs w:val="18"/>
              </w:rPr>
            </w:pPr>
            <w:r w:rsidRPr="006C4EC6">
              <w:rPr>
                <w:rFonts w:cs="Arial"/>
                <w:szCs w:val="18"/>
              </w:rPr>
              <w:t>n</w:t>
            </w:r>
          </w:p>
        </w:tc>
        <w:tc>
          <w:tcPr>
            <w:tcW w:w="5636" w:type="dxa"/>
            <w:hideMark/>
          </w:tcPr>
          <w:p w14:paraId="48F56BEB" w14:textId="77777777" w:rsidR="006C4EC6" w:rsidRPr="006C4EC6" w:rsidRDefault="006C4EC6">
            <w:pPr>
              <w:rPr>
                <w:rFonts w:cs="Arial"/>
                <w:szCs w:val="18"/>
              </w:rPr>
            </w:pPr>
            <w:r w:rsidRPr="006C4EC6">
              <w:rPr>
                <w:rFonts w:cs="Arial"/>
                <w:szCs w:val="18"/>
              </w:rPr>
              <w:t xml:space="preserve">Ip. Gysi. Massnahmen zum Gedenken an die Kinder der Landstrasse </w:t>
            </w:r>
            <w:r w:rsidRPr="006C4EC6">
              <w:rPr>
                <w:rFonts w:cs="Arial"/>
                <w:szCs w:val="18"/>
              </w:rPr>
              <w:br/>
              <w:t xml:space="preserve">Ip. </w:t>
            </w:r>
            <w:r w:rsidRPr="006C4EC6">
              <w:rPr>
                <w:rFonts w:cs="Arial"/>
                <w:szCs w:val="18"/>
                <w:lang w:val="fr-CH"/>
              </w:rPr>
              <w:t xml:space="preserve">Gysi. Commémorer le souvenir des "enfants de la grand-route" </w:t>
            </w:r>
            <w:r w:rsidRPr="006C4EC6">
              <w:rPr>
                <w:rFonts w:cs="Arial"/>
                <w:szCs w:val="18"/>
                <w:lang w:val="fr-CH"/>
              </w:rPr>
              <w:br/>
              <w:t xml:space="preserve">Ip. </w:t>
            </w:r>
            <w:r w:rsidRPr="006C4EC6">
              <w:rPr>
                <w:rFonts w:cs="Arial"/>
                <w:szCs w:val="18"/>
              </w:rPr>
              <w:t xml:space="preserve">Gysi. Misure per commemorare i "bambini della strada" </w:t>
            </w:r>
          </w:p>
        </w:tc>
        <w:tc>
          <w:tcPr>
            <w:tcW w:w="1276" w:type="dxa"/>
            <w:hideMark/>
          </w:tcPr>
          <w:p w14:paraId="0A39DF34" w14:textId="77777777" w:rsidR="006C4EC6" w:rsidRPr="006C4EC6" w:rsidRDefault="006C4EC6">
            <w:pPr>
              <w:rPr>
                <w:rFonts w:cs="Arial"/>
                <w:szCs w:val="18"/>
              </w:rPr>
            </w:pPr>
            <w:r w:rsidRPr="006C4EC6">
              <w:rPr>
                <w:rFonts w:cs="Arial"/>
                <w:b/>
                <w:bCs/>
                <w:szCs w:val="18"/>
                <w:lang w:val="fr-FR"/>
              </w:rPr>
              <w:t>Diskussion</w:t>
            </w:r>
          </w:p>
          <w:p w14:paraId="693496A5" w14:textId="77777777" w:rsidR="006C4EC6" w:rsidRPr="006C4EC6" w:rsidRDefault="006C4EC6">
            <w:pPr>
              <w:rPr>
                <w:rFonts w:cs="Arial"/>
                <w:szCs w:val="18"/>
              </w:rPr>
            </w:pPr>
            <w:r w:rsidRPr="006C4EC6">
              <w:rPr>
                <w:rFonts w:cs="Arial"/>
                <w:b/>
                <w:bCs/>
                <w:szCs w:val="18"/>
                <w:lang w:val="fr-FR"/>
              </w:rPr>
              <w:t>Discussion</w:t>
            </w:r>
          </w:p>
          <w:p w14:paraId="21842018" w14:textId="77777777" w:rsidR="006C4EC6" w:rsidRPr="006C4EC6" w:rsidRDefault="006C4EC6">
            <w:pPr>
              <w:rPr>
                <w:rFonts w:cs="Arial"/>
                <w:szCs w:val="18"/>
              </w:rPr>
            </w:pPr>
            <w:r w:rsidRPr="006C4EC6">
              <w:rPr>
                <w:rFonts w:cs="Arial"/>
                <w:b/>
                <w:bCs/>
                <w:szCs w:val="18"/>
                <w:lang w:val="fr-FR"/>
              </w:rPr>
              <w:t>Discussione</w:t>
            </w:r>
          </w:p>
        </w:tc>
        <w:tc>
          <w:tcPr>
            <w:tcW w:w="567" w:type="dxa"/>
            <w:hideMark/>
          </w:tcPr>
          <w:p w14:paraId="64CFFEA0" w14:textId="77777777" w:rsidR="006C4EC6" w:rsidRPr="006C4EC6" w:rsidRDefault="006C4EC6">
            <w:pPr>
              <w:rPr>
                <w:rFonts w:cs="Arial"/>
                <w:szCs w:val="18"/>
              </w:rPr>
            </w:pPr>
            <w:r w:rsidRPr="006C4EC6">
              <w:rPr>
                <w:rFonts w:cs="Arial"/>
                <w:b/>
                <w:bCs/>
                <w:szCs w:val="18"/>
              </w:rPr>
              <w:t>tw</w:t>
            </w:r>
          </w:p>
        </w:tc>
      </w:tr>
      <w:tr w:rsidR="004B6972" w:rsidRPr="004B6972" w14:paraId="780DD08C" w14:textId="77777777" w:rsidTr="004B6972">
        <w:tc>
          <w:tcPr>
            <w:tcW w:w="456" w:type="dxa"/>
            <w:hideMark/>
          </w:tcPr>
          <w:p w14:paraId="692E515C" w14:textId="77777777" w:rsidR="004B6972" w:rsidRPr="004B6972" w:rsidRDefault="004B6972">
            <w:pPr>
              <w:rPr>
                <w:rFonts w:cs="Arial"/>
                <w:szCs w:val="18"/>
                <w:lang w:val="de-CH" w:eastAsia="de-CH"/>
              </w:rPr>
            </w:pPr>
          </w:p>
        </w:tc>
        <w:tc>
          <w:tcPr>
            <w:tcW w:w="851" w:type="dxa"/>
            <w:hideMark/>
          </w:tcPr>
          <w:p w14:paraId="30F42312" w14:textId="77777777" w:rsidR="004B6972" w:rsidRPr="004B6972" w:rsidRDefault="001569B2">
            <w:pPr>
              <w:rPr>
                <w:rFonts w:cs="Arial"/>
                <w:szCs w:val="18"/>
              </w:rPr>
            </w:pPr>
            <w:hyperlink r:id="rId104" w:history="1">
              <w:r w:rsidR="004B6972" w:rsidRPr="004B6972">
                <w:rPr>
                  <w:rStyle w:val="Hyperlink"/>
                  <w:rFonts w:ascii="Arial" w:hAnsi="Arial" w:cs="Arial"/>
                  <w:sz w:val="18"/>
                  <w:szCs w:val="18"/>
                </w:rPr>
                <w:t>16.3389</w:t>
              </w:r>
            </w:hyperlink>
          </w:p>
        </w:tc>
        <w:tc>
          <w:tcPr>
            <w:tcW w:w="425" w:type="dxa"/>
            <w:hideMark/>
          </w:tcPr>
          <w:p w14:paraId="20F22B8E" w14:textId="77777777" w:rsidR="004B6972" w:rsidRPr="004B6972" w:rsidRDefault="004B6972">
            <w:pPr>
              <w:rPr>
                <w:rFonts w:cs="Arial"/>
                <w:szCs w:val="18"/>
              </w:rPr>
            </w:pPr>
            <w:r w:rsidRPr="004B6972">
              <w:rPr>
                <w:rFonts w:cs="Arial"/>
                <w:szCs w:val="18"/>
              </w:rPr>
              <w:t>n</w:t>
            </w:r>
          </w:p>
        </w:tc>
        <w:tc>
          <w:tcPr>
            <w:tcW w:w="5636" w:type="dxa"/>
            <w:hideMark/>
          </w:tcPr>
          <w:p w14:paraId="057D9B0A" w14:textId="77777777" w:rsidR="004B6972" w:rsidRPr="004B6972" w:rsidRDefault="004B6972">
            <w:pPr>
              <w:rPr>
                <w:rFonts w:cs="Arial"/>
                <w:szCs w:val="18"/>
                <w:lang w:val="it-CH"/>
              </w:rPr>
            </w:pPr>
            <w:r w:rsidRPr="004B6972">
              <w:rPr>
                <w:rFonts w:cs="Arial"/>
                <w:szCs w:val="18"/>
              </w:rPr>
              <w:t xml:space="preserve">Mo. Bigler. BFS zum echten Kompetenzzentrum für Statistik machen </w:t>
            </w:r>
            <w:r w:rsidRPr="004B6972">
              <w:rPr>
                <w:rFonts w:cs="Arial"/>
                <w:szCs w:val="18"/>
              </w:rPr>
              <w:br/>
              <w:t xml:space="preserve">Mo. </w:t>
            </w:r>
            <w:r w:rsidRPr="004B6972">
              <w:rPr>
                <w:rFonts w:cs="Arial"/>
                <w:szCs w:val="18"/>
                <w:lang w:val="fr-CH"/>
              </w:rPr>
              <w:t xml:space="preserve">Bigler. Transformer l'OFS en un véritable centre de compétence de la statistique </w:t>
            </w:r>
            <w:r w:rsidRPr="004B6972">
              <w:rPr>
                <w:rFonts w:cs="Arial"/>
                <w:szCs w:val="18"/>
                <w:lang w:val="fr-CH"/>
              </w:rPr>
              <w:br/>
              <w:t xml:space="preserve">Mo. </w:t>
            </w:r>
            <w:r w:rsidRPr="004B6972">
              <w:rPr>
                <w:rFonts w:cs="Arial"/>
                <w:szCs w:val="18"/>
                <w:lang w:val="it-CH"/>
              </w:rPr>
              <w:t xml:space="preserve">Bigler. Trasformare l'UST in un centro di competenza per la statistica a tutti gli effetti </w:t>
            </w:r>
          </w:p>
        </w:tc>
        <w:tc>
          <w:tcPr>
            <w:tcW w:w="1276" w:type="dxa"/>
            <w:hideMark/>
          </w:tcPr>
          <w:p w14:paraId="3EB187CE" w14:textId="77777777" w:rsidR="004B6972" w:rsidRPr="004B6972" w:rsidRDefault="004B6972">
            <w:pPr>
              <w:rPr>
                <w:rFonts w:cs="Arial"/>
                <w:szCs w:val="18"/>
                <w:lang w:val="it-CH"/>
              </w:rPr>
            </w:pPr>
          </w:p>
        </w:tc>
        <w:tc>
          <w:tcPr>
            <w:tcW w:w="567" w:type="dxa"/>
            <w:hideMark/>
          </w:tcPr>
          <w:p w14:paraId="3BB3B404" w14:textId="77777777" w:rsidR="004B6972" w:rsidRPr="004B6972" w:rsidRDefault="004B6972">
            <w:pPr>
              <w:rPr>
                <w:rFonts w:cs="Arial"/>
                <w:szCs w:val="18"/>
              </w:rPr>
            </w:pPr>
            <w:r w:rsidRPr="004B6972">
              <w:rPr>
                <w:rFonts w:cs="Arial"/>
                <w:b/>
                <w:bCs/>
                <w:szCs w:val="18"/>
              </w:rPr>
              <w:t>-</w:t>
            </w:r>
          </w:p>
        </w:tc>
      </w:tr>
      <w:tr w:rsidR="00CC2E07" w:rsidRPr="00CC2E07" w14:paraId="0F3CFFF9" w14:textId="77777777" w:rsidTr="004B6972">
        <w:tc>
          <w:tcPr>
            <w:tcW w:w="456" w:type="dxa"/>
            <w:hideMark/>
          </w:tcPr>
          <w:p w14:paraId="660E7439" w14:textId="77777777" w:rsidR="00CC2E07" w:rsidRPr="00CC2E07" w:rsidRDefault="00CC2E07">
            <w:pPr>
              <w:rPr>
                <w:rFonts w:cs="Arial"/>
                <w:szCs w:val="18"/>
                <w:lang w:val="de-CH" w:eastAsia="de-CH"/>
              </w:rPr>
            </w:pPr>
          </w:p>
        </w:tc>
        <w:tc>
          <w:tcPr>
            <w:tcW w:w="851" w:type="dxa"/>
            <w:hideMark/>
          </w:tcPr>
          <w:p w14:paraId="538DAC36" w14:textId="77777777" w:rsidR="00CC2E07" w:rsidRPr="00CC2E07" w:rsidRDefault="001569B2">
            <w:pPr>
              <w:rPr>
                <w:rFonts w:cs="Arial"/>
                <w:szCs w:val="18"/>
              </w:rPr>
            </w:pPr>
            <w:hyperlink r:id="rId105" w:history="1">
              <w:r w:rsidR="00CC2E07" w:rsidRPr="00CC2E07">
                <w:rPr>
                  <w:rStyle w:val="Hyperlink"/>
                  <w:rFonts w:ascii="Arial" w:hAnsi="Arial" w:cs="Arial"/>
                  <w:sz w:val="18"/>
                  <w:szCs w:val="18"/>
                </w:rPr>
                <w:t>16.3401</w:t>
              </w:r>
            </w:hyperlink>
          </w:p>
        </w:tc>
        <w:tc>
          <w:tcPr>
            <w:tcW w:w="425" w:type="dxa"/>
            <w:hideMark/>
          </w:tcPr>
          <w:p w14:paraId="7D1476F8" w14:textId="77777777" w:rsidR="00CC2E07" w:rsidRPr="00CC2E07" w:rsidRDefault="00CC2E07">
            <w:pPr>
              <w:rPr>
                <w:rFonts w:cs="Arial"/>
                <w:szCs w:val="18"/>
              </w:rPr>
            </w:pPr>
            <w:r w:rsidRPr="00CC2E07">
              <w:rPr>
                <w:rFonts w:cs="Arial"/>
                <w:szCs w:val="18"/>
              </w:rPr>
              <w:t>n</w:t>
            </w:r>
          </w:p>
        </w:tc>
        <w:tc>
          <w:tcPr>
            <w:tcW w:w="5636" w:type="dxa"/>
            <w:hideMark/>
          </w:tcPr>
          <w:p w14:paraId="152502C1" w14:textId="77777777" w:rsidR="00CC2E07" w:rsidRPr="00CC2E07" w:rsidRDefault="00CC2E07">
            <w:pPr>
              <w:rPr>
                <w:rFonts w:cs="Arial"/>
                <w:szCs w:val="18"/>
                <w:lang w:val="it-CH"/>
              </w:rPr>
            </w:pPr>
            <w:r w:rsidRPr="00CC2E07">
              <w:rPr>
                <w:rFonts w:cs="Arial"/>
                <w:szCs w:val="18"/>
              </w:rPr>
              <w:t xml:space="preserve">Mo. Hardegger. Wissenschaftliche Erkenntnisse zur Qualitätssicherung im Gesundheitswesen verbindlich umsetzen </w:t>
            </w:r>
            <w:r w:rsidRPr="00CC2E07">
              <w:rPr>
                <w:rFonts w:cs="Arial"/>
                <w:szCs w:val="18"/>
              </w:rPr>
              <w:br/>
              <w:t xml:space="preserve">Mo. </w:t>
            </w:r>
            <w:r w:rsidRPr="00CC2E07">
              <w:rPr>
                <w:rFonts w:cs="Arial"/>
                <w:szCs w:val="18"/>
                <w:lang w:val="fr-CH"/>
              </w:rPr>
              <w:t xml:space="preserve">Hardegger. Garantie de la qualité des soins dans le système de santé. Mettre en oeuvre de manière contraignante les connaissances scientifiques </w:t>
            </w:r>
            <w:r w:rsidRPr="00CC2E07">
              <w:rPr>
                <w:rFonts w:cs="Arial"/>
                <w:szCs w:val="18"/>
                <w:lang w:val="fr-CH"/>
              </w:rPr>
              <w:br/>
              <w:t xml:space="preserve">Mo. </w:t>
            </w:r>
            <w:r w:rsidRPr="00CC2E07">
              <w:rPr>
                <w:rFonts w:cs="Arial"/>
                <w:szCs w:val="18"/>
                <w:lang w:val="it-CH"/>
              </w:rPr>
              <w:t xml:space="preserve">Hardegger. Obbligare a tener conto di tutte le conoscenze scientifiche attuali per garantire la qualità delle cure </w:t>
            </w:r>
          </w:p>
        </w:tc>
        <w:tc>
          <w:tcPr>
            <w:tcW w:w="1276" w:type="dxa"/>
            <w:hideMark/>
          </w:tcPr>
          <w:p w14:paraId="47E766ED" w14:textId="77777777" w:rsidR="00CC2E07" w:rsidRPr="00CC2E07" w:rsidRDefault="00CC2E07">
            <w:pPr>
              <w:rPr>
                <w:rFonts w:cs="Arial"/>
                <w:szCs w:val="18"/>
                <w:lang w:val="it-CH"/>
              </w:rPr>
            </w:pPr>
          </w:p>
        </w:tc>
        <w:tc>
          <w:tcPr>
            <w:tcW w:w="567" w:type="dxa"/>
            <w:hideMark/>
          </w:tcPr>
          <w:p w14:paraId="13647083" w14:textId="77777777" w:rsidR="00CC2E07" w:rsidRPr="00CC2E07" w:rsidRDefault="00CC2E07">
            <w:pPr>
              <w:rPr>
                <w:rFonts w:cs="Arial"/>
                <w:szCs w:val="18"/>
              </w:rPr>
            </w:pPr>
            <w:r w:rsidRPr="00CC2E07">
              <w:rPr>
                <w:rFonts w:cs="Arial"/>
                <w:b/>
                <w:bCs/>
                <w:szCs w:val="18"/>
              </w:rPr>
              <w:t>-</w:t>
            </w:r>
          </w:p>
        </w:tc>
      </w:tr>
      <w:tr w:rsidR="004B6972" w:rsidRPr="004B6972" w14:paraId="40204307" w14:textId="77777777" w:rsidTr="004B6972">
        <w:tc>
          <w:tcPr>
            <w:tcW w:w="456" w:type="dxa"/>
            <w:hideMark/>
          </w:tcPr>
          <w:p w14:paraId="6E33C692" w14:textId="77777777" w:rsidR="004B6972" w:rsidRPr="004B6972" w:rsidRDefault="004B6972">
            <w:pPr>
              <w:rPr>
                <w:rFonts w:cs="Arial"/>
                <w:szCs w:val="18"/>
                <w:lang w:val="de-CH" w:eastAsia="de-CH"/>
              </w:rPr>
            </w:pPr>
          </w:p>
        </w:tc>
        <w:tc>
          <w:tcPr>
            <w:tcW w:w="851" w:type="dxa"/>
            <w:hideMark/>
          </w:tcPr>
          <w:p w14:paraId="5355B89D" w14:textId="77777777" w:rsidR="004B6972" w:rsidRPr="004B6972" w:rsidRDefault="001569B2">
            <w:pPr>
              <w:rPr>
                <w:rFonts w:cs="Arial"/>
                <w:szCs w:val="18"/>
              </w:rPr>
            </w:pPr>
            <w:hyperlink r:id="rId106" w:history="1">
              <w:r w:rsidR="004B6972" w:rsidRPr="004B6972">
                <w:rPr>
                  <w:rStyle w:val="Hyperlink"/>
                  <w:rFonts w:ascii="Arial" w:hAnsi="Arial" w:cs="Arial"/>
                  <w:sz w:val="18"/>
                  <w:szCs w:val="18"/>
                </w:rPr>
                <w:t>16.3410</w:t>
              </w:r>
            </w:hyperlink>
          </w:p>
        </w:tc>
        <w:tc>
          <w:tcPr>
            <w:tcW w:w="425" w:type="dxa"/>
            <w:hideMark/>
          </w:tcPr>
          <w:p w14:paraId="1A983654" w14:textId="77777777" w:rsidR="004B6972" w:rsidRPr="004B6972" w:rsidRDefault="004B6972">
            <w:pPr>
              <w:rPr>
                <w:rFonts w:cs="Arial"/>
                <w:szCs w:val="18"/>
              </w:rPr>
            </w:pPr>
            <w:r w:rsidRPr="004B6972">
              <w:rPr>
                <w:rFonts w:cs="Arial"/>
                <w:szCs w:val="18"/>
              </w:rPr>
              <w:t>n</w:t>
            </w:r>
          </w:p>
        </w:tc>
        <w:tc>
          <w:tcPr>
            <w:tcW w:w="5636" w:type="dxa"/>
            <w:hideMark/>
          </w:tcPr>
          <w:p w14:paraId="5C68FF71" w14:textId="77777777" w:rsidR="004B6972" w:rsidRPr="004B6972" w:rsidRDefault="004B6972">
            <w:pPr>
              <w:rPr>
                <w:rFonts w:cs="Arial"/>
                <w:szCs w:val="18"/>
              </w:rPr>
            </w:pPr>
            <w:r w:rsidRPr="004B6972">
              <w:rPr>
                <w:rFonts w:cs="Arial"/>
                <w:szCs w:val="18"/>
              </w:rPr>
              <w:t xml:space="preserve">Mo. Frehner. Keine Prämienerhöhungen für Präventionsprogramme </w:t>
            </w:r>
            <w:r w:rsidRPr="004B6972">
              <w:rPr>
                <w:rFonts w:cs="Arial"/>
                <w:szCs w:val="18"/>
              </w:rPr>
              <w:br/>
              <w:t xml:space="preserve">Mo. </w:t>
            </w:r>
            <w:r w:rsidRPr="004B6972">
              <w:rPr>
                <w:rFonts w:cs="Arial"/>
                <w:szCs w:val="18"/>
                <w:lang w:val="fr-CH"/>
              </w:rPr>
              <w:t xml:space="preserve">Frehner. Assurance-maladie. Ne pas augmenter les primes pour financer des programmes de prévention </w:t>
            </w:r>
            <w:r w:rsidRPr="004B6972">
              <w:rPr>
                <w:rFonts w:cs="Arial"/>
                <w:szCs w:val="18"/>
                <w:lang w:val="fr-CH"/>
              </w:rPr>
              <w:br/>
              <w:t xml:space="preserve">Mo. </w:t>
            </w:r>
            <w:r w:rsidRPr="004B6972">
              <w:rPr>
                <w:rFonts w:cs="Arial"/>
                <w:szCs w:val="18"/>
              </w:rPr>
              <w:t xml:space="preserve">Frehner. Nessun aumento di premio per programmi di prevenzione </w:t>
            </w:r>
          </w:p>
        </w:tc>
        <w:tc>
          <w:tcPr>
            <w:tcW w:w="1276" w:type="dxa"/>
            <w:hideMark/>
          </w:tcPr>
          <w:p w14:paraId="431C8477" w14:textId="77777777" w:rsidR="004B6972" w:rsidRPr="004B6972" w:rsidRDefault="004B6972">
            <w:pPr>
              <w:rPr>
                <w:rFonts w:cs="Arial"/>
                <w:szCs w:val="18"/>
              </w:rPr>
            </w:pPr>
          </w:p>
        </w:tc>
        <w:tc>
          <w:tcPr>
            <w:tcW w:w="567" w:type="dxa"/>
            <w:hideMark/>
          </w:tcPr>
          <w:p w14:paraId="3812B115" w14:textId="77777777" w:rsidR="004B6972" w:rsidRPr="004B6972" w:rsidRDefault="004B6972">
            <w:pPr>
              <w:rPr>
                <w:rFonts w:cs="Arial"/>
                <w:szCs w:val="18"/>
              </w:rPr>
            </w:pPr>
            <w:r w:rsidRPr="004B6972">
              <w:rPr>
                <w:rFonts w:cs="Arial"/>
                <w:b/>
                <w:bCs/>
                <w:szCs w:val="18"/>
              </w:rPr>
              <w:t>-</w:t>
            </w:r>
          </w:p>
        </w:tc>
      </w:tr>
    </w:tbl>
    <w:p w14:paraId="43E9EDB5" w14:textId="0B6D0B9A" w:rsidR="00FD7CE1" w:rsidRDefault="00FD7CE1"/>
    <w:p w14:paraId="7162BA81" w14:textId="4D8A4CD7" w:rsidR="00FD7CE1" w:rsidRDefault="00FD7CE1"/>
    <w:p w14:paraId="4DB2B92F" w14:textId="70E11C4E" w:rsidR="00FD7CE1" w:rsidRDefault="00FD7CE1"/>
    <w:p w14:paraId="0707C517" w14:textId="47CACE01" w:rsidR="00FD7CE1" w:rsidRDefault="00FD7CE1"/>
    <w:p w14:paraId="4A4DDF6B" w14:textId="4F9D2126" w:rsidR="00FD7CE1" w:rsidRDefault="00FD7CE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C2E07" w:rsidRPr="00CC2E07" w14:paraId="764C1EE2" w14:textId="77777777" w:rsidTr="00D70CA1">
        <w:tc>
          <w:tcPr>
            <w:tcW w:w="456" w:type="dxa"/>
            <w:hideMark/>
          </w:tcPr>
          <w:p w14:paraId="16160BFD" w14:textId="77777777" w:rsidR="00CC2E07" w:rsidRPr="00CC2E07" w:rsidRDefault="00CC2E07">
            <w:pPr>
              <w:rPr>
                <w:rFonts w:cs="Arial"/>
                <w:szCs w:val="18"/>
                <w:lang w:val="de-CH" w:eastAsia="de-CH"/>
              </w:rPr>
            </w:pPr>
          </w:p>
        </w:tc>
        <w:tc>
          <w:tcPr>
            <w:tcW w:w="851" w:type="dxa"/>
            <w:hideMark/>
          </w:tcPr>
          <w:p w14:paraId="66D6A779" w14:textId="77777777" w:rsidR="00CC2E07" w:rsidRPr="00CC2E07" w:rsidRDefault="001569B2">
            <w:pPr>
              <w:rPr>
                <w:rFonts w:cs="Arial"/>
                <w:szCs w:val="18"/>
              </w:rPr>
            </w:pPr>
            <w:hyperlink r:id="rId107" w:history="1">
              <w:r w:rsidR="00CC2E07" w:rsidRPr="00CC2E07">
                <w:rPr>
                  <w:rStyle w:val="Hyperlink"/>
                  <w:rFonts w:ascii="Arial" w:hAnsi="Arial" w:cs="Arial"/>
                  <w:sz w:val="18"/>
                  <w:szCs w:val="18"/>
                </w:rPr>
                <w:t>16.3414</w:t>
              </w:r>
            </w:hyperlink>
          </w:p>
        </w:tc>
        <w:tc>
          <w:tcPr>
            <w:tcW w:w="425" w:type="dxa"/>
            <w:hideMark/>
          </w:tcPr>
          <w:p w14:paraId="53E3C07F" w14:textId="77777777" w:rsidR="00CC2E07" w:rsidRPr="00CC2E07" w:rsidRDefault="00CC2E07">
            <w:pPr>
              <w:rPr>
                <w:rFonts w:cs="Arial"/>
                <w:szCs w:val="18"/>
              </w:rPr>
            </w:pPr>
            <w:r w:rsidRPr="00CC2E07">
              <w:rPr>
                <w:rFonts w:cs="Arial"/>
                <w:szCs w:val="18"/>
              </w:rPr>
              <w:t>n</w:t>
            </w:r>
          </w:p>
        </w:tc>
        <w:tc>
          <w:tcPr>
            <w:tcW w:w="5636" w:type="dxa"/>
            <w:hideMark/>
          </w:tcPr>
          <w:p w14:paraId="635CA56C" w14:textId="77777777" w:rsidR="00CC2E07" w:rsidRPr="00CC2E07" w:rsidRDefault="00CC2E07">
            <w:pPr>
              <w:rPr>
                <w:rFonts w:cs="Arial"/>
                <w:szCs w:val="18"/>
                <w:lang w:val="it-CH"/>
              </w:rPr>
            </w:pPr>
            <w:r w:rsidRPr="00CC2E07">
              <w:rPr>
                <w:rFonts w:cs="Arial"/>
                <w:szCs w:val="18"/>
              </w:rPr>
              <w:t xml:space="preserve">Mo. Béglé. Investitionen von Pensionskassen in nicht börsenkotierten Unternehmen erleichtern </w:t>
            </w:r>
            <w:r w:rsidRPr="00CC2E07">
              <w:rPr>
                <w:rFonts w:cs="Arial"/>
                <w:szCs w:val="18"/>
              </w:rPr>
              <w:br/>
              <w:t xml:space="preserve">Mo. </w:t>
            </w:r>
            <w:r w:rsidRPr="00CC2E07">
              <w:rPr>
                <w:rFonts w:cs="Arial"/>
                <w:szCs w:val="18"/>
                <w:lang w:val="fr-CH"/>
              </w:rPr>
              <w:t xml:space="preserve">Béglé. Faciliter l'investissement des caisses de pension dans les sociétés non cotées </w:t>
            </w:r>
            <w:r w:rsidRPr="00CC2E07">
              <w:rPr>
                <w:rFonts w:cs="Arial"/>
                <w:szCs w:val="18"/>
                <w:lang w:val="fr-CH"/>
              </w:rPr>
              <w:br/>
              <w:t xml:space="preserve">Mo. </w:t>
            </w:r>
            <w:r w:rsidRPr="00CC2E07">
              <w:rPr>
                <w:rFonts w:cs="Arial"/>
                <w:szCs w:val="18"/>
                <w:lang w:val="it-CH"/>
              </w:rPr>
              <w:t xml:space="preserve">Béglé. Facilitare gli investimenti delle casse pensioni in società non quotate </w:t>
            </w:r>
          </w:p>
        </w:tc>
        <w:tc>
          <w:tcPr>
            <w:tcW w:w="1276" w:type="dxa"/>
            <w:hideMark/>
          </w:tcPr>
          <w:p w14:paraId="7442FF8A" w14:textId="77777777" w:rsidR="00CC2E07" w:rsidRPr="00CC2E07" w:rsidRDefault="00CC2E07">
            <w:pPr>
              <w:rPr>
                <w:rFonts w:cs="Arial"/>
                <w:szCs w:val="18"/>
                <w:lang w:val="it-CH"/>
              </w:rPr>
            </w:pPr>
          </w:p>
        </w:tc>
        <w:tc>
          <w:tcPr>
            <w:tcW w:w="567" w:type="dxa"/>
            <w:hideMark/>
          </w:tcPr>
          <w:p w14:paraId="49525322" w14:textId="77777777" w:rsidR="00CC2E07" w:rsidRPr="00CC2E07" w:rsidRDefault="00CC2E07">
            <w:pPr>
              <w:rPr>
                <w:rFonts w:cs="Arial"/>
                <w:szCs w:val="18"/>
              </w:rPr>
            </w:pPr>
            <w:r w:rsidRPr="00CC2E07">
              <w:rPr>
                <w:rFonts w:cs="Arial"/>
                <w:b/>
                <w:bCs/>
                <w:szCs w:val="18"/>
              </w:rPr>
              <w:t>-</w:t>
            </w:r>
          </w:p>
        </w:tc>
      </w:tr>
      <w:tr w:rsidR="00D923C5" w:rsidRPr="00D923C5" w14:paraId="58475B44" w14:textId="77777777" w:rsidTr="00D70CA1">
        <w:tc>
          <w:tcPr>
            <w:tcW w:w="456" w:type="dxa"/>
            <w:hideMark/>
          </w:tcPr>
          <w:p w14:paraId="643616AC" w14:textId="77777777" w:rsidR="00D923C5" w:rsidRPr="003F0D6F" w:rsidRDefault="00D923C5">
            <w:pPr>
              <w:rPr>
                <w:rFonts w:cs="Arial"/>
                <w:szCs w:val="18"/>
                <w:lang w:val="it-CH" w:eastAsia="de-CH"/>
              </w:rPr>
            </w:pPr>
          </w:p>
        </w:tc>
        <w:tc>
          <w:tcPr>
            <w:tcW w:w="851" w:type="dxa"/>
            <w:hideMark/>
          </w:tcPr>
          <w:p w14:paraId="0A10B2EF" w14:textId="77777777" w:rsidR="00D923C5" w:rsidRPr="00D923C5" w:rsidRDefault="001569B2">
            <w:pPr>
              <w:rPr>
                <w:rFonts w:cs="Arial"/>
                <w:szCs w:val="18"/>
              </w:rPr>
            </w:pPr>
            <w:hyperlink r:id="rId108" w:history="1">
              <w:r w:rsidR="00D923C5" w:rsidRPr="00D923C5">
                <w:rPr>
                  <w:rStyle w:val="Hyperlink"/>
                  <w:rFonts w:ascii="Arial" w:hAnsi="Arial" w:cs="Arial"/>
                  <w:sz w:val="18"/>
                  <w:szCs w:val="18"/>
                </w:rPr>
                <w:t>16.3461</w:t>
              </w:r>
            </w:hyperlink>
          </w:p>
        </w:tc>
        <w:tc>
          <w:tcPr>
            <w:tcW w:w="425" w:type="dxa"/>
            <w:hideMark/>
          </w:tcPr>
          <w:p w14:paraId="3DAD2443" w14:textId="77777777" w:rsidR="00D923C5" w:rsidRPr="00D923C5" w:rsidRDefault="00D923C5">
            <w:pPr>
              <w:rPr>
                <w:rFonts w:cs="Arial"/>
                <w:szCs w:val="18"/>
              </w:rPr>
            </w:pPr>
            <w:r w:rsidRPr="00D923C5">
              <w:rPr>
                <w:rFonts w:cs="Arial"/>
                <w:szCs w:val="18"/>
              </w:rPr>
              <w:t>n</w:t>
            </w:r>
          </w:p>
        </w:tc>
        <w:tc>
          <w:tcPr>
            <w:tcW w:w="5636" w:type="dxa"/>
            <w:hideMark/>
          </w:tcPr>
          <w:p w14:paraId="3654E2FA" w14:textId="77777777" w:rsidR="00D923C5" w:rsidRPr="00D923C5" w:rsidRDefault="00D923C5">
            <w:pPr>
              <w:rPr>
                <w:rFonts w:cs="Arial"/>
                <w:szCs w:val="18"/>
              </w:rPr>
            </w:pPr>
            <w:r w:rsidRPr="00D923C5">
              <w:rPr>
                <w:rFonts w:cs="Arial"/>
                <w:szCs w:val="18"/>
              </w:rPr>
              <w:t xml:space="preserve">Mo. Pantani. Anpassung der Generikapreise </w:t>
            </w:r>
            <w:r w:rsidRPr="00D923C5">
              <w:rPr>
                <w:rFonts w:cs="Arial"/>
                <w:szCs w:val="18"/>
              </w:rPr>
              <w:br/>
              <w:t xml:space="preserve">Mo. </w:t>
            </w:r>
            <w:r w:rsidRPr="00D923C5">
              <w:rPr>
                <w:rFonts w:cs="Arial"/>
                <w:szCs w:val="18"/>
                <w:lang w:val="fr-CH"/>
              </w:rPr>
              <w:t xml:space="preserve">Pantani. Adaptation du prix des génériques </w:t>
            </w:r>
            <w:r w:rsidRPr="00D923C5">
              <w:rPr>
                <w:rFonts w:cs="Arial"/>
                <w:szCs w:val="18"/>
                <w:lang w:val="fr-CH"/>
              </w:rPr>
              <w:br/>
              <w:t xml:space="preserve">Mo. </w:t>
            </w:r>
            <w:r w:rsidRPr="00D923C5">
              <w:rPr>
                <w:rFonts w:cs="Arial"/>
                <w:szCs w:val="18"/>
              </w:rPr>
              <w:t xml:space="preserve">Pantani. Adeguamento dei prezzi dei medicamenti generici </w:t>
            </w:r>
          </w:p>
        </w:tc>
        <w:tc>
          <w:tcPr>
            <w:tcW w:w="1276" w:type="dxa"/>
            <w:hideMark/>
          </w:tcPr>
          <w:p w14:paraId="719452FB" w14:textId="77777777" w:rsidR="00D923C5" w:rsidRPr="00D923C5" w:rsidRDefault="00D923C5">
            <w:pPr>
              <w:rPr>
                <w:rFonts w:cs="Arial"/>
                <w:szCs w:val="18"/>
              </w:rPr>
            </w:pPr>
          </w:p>
        </w:tc>
        <w:tc>
          <w:tcPr>
            <w:tcW w:w="567" w:type="dxa"/>
            <w:hideMark/>
          </w:tcPr>
          <w:p w14:paraId="62404FEE" w14:textId="77777777" w:rsidR="00D923C5" w:rsidRPr="00D923C5" w:rsidRDefault="00D923C5">
            <w:pPr>
              <w:rPr>
                <w:rFonts w:cs="Arial"/>
                <w:szCs w:val="18"/>
              </w:rPr>
            </w:pPr>
            <w:r w:rsidRPr="00D923C5">
              <w:rPr>
                <w:rFonts w:cs="Arial"/>
                <w:b/>
                <w:bCs/>
                <w:szCs w:val="18"/>
              </w:rPr>
              <w:t>-</w:t>
            </w:r>
          </w:p>
        </w:tc>
      </w:tr>
      <w:tr w:rsidR="00D70CA1" w:rsidRPr="00D70CA1" w14:paraId="525624E2" w14:textId="77777777" w:rsidTr="00D70CA1">
        <w:tc>
          <w:tcPr>
            <w:tcW w:w="456" w:type="dxa"/>
            <w:hideMark/>
          </w:tcPr>
          <w:p w14:paraId="12192383" w14:textId="77777777" w:rsidR="00D70CA1" w:rsidRPr="00D70CA1" w:rsidRDefault="00D70CA1">
            <w:pPr>
              <w:rPr>
                <w:rFonts w:cs="Arial"/>
                <w:szCs w:val="18"/>
                <w:lang w:val="de-CH" w:eastAsia="de-CH"/>
              </w:rPr>
            </w:pPr>
          </w:p>
        </w:tc>
        <w:tc>
          <w:tcPr>
            <w:tcW w:w="851" w:type="dxa"/>
            <w:hideMark/>
          </w:tcPr>
          <w:p w14:paraId="69742072" w14:textId="77777777" w:rsidR="00D70CA1" w:rsidRPr="00D70CA1" w:rsidRDefault="001569B2">
            <w:pPr>
              <w:rPr>
                <w:rFonts w:cs="Arial"/>
                <w:szCs w:val="18"/>
              </w:rPr>
            </w:pPr>
            <w:hyperlink r:id="rId109" w:history="1">
              <w:r w:rsidR="00D70CA1" w:rsidRPr="00D70CA1">
                <w:rPr>
                  <w:rStyle w:val="Hyperlink"/>
                  <w:rFonts w:ascii="Arial" w:hAnsi="Arial" w:cs="Arial"/>
                  <w:sz w:val="18"/>
                  <w:szCs w:val="18"/>
                </w:rPr>
                <w:t>16.3485</w:t>
              </w:r>
            </w:hyperlink>
          </w:p>
        </w:tc>
        <w:tc>
          <w:tcPr>
            <w:tcW w:w="425" w:type="dxa"/>
            <w:hideMark/>
          </w:tcPr>
          <w:p w14:paraId="270D96AC" w14:textId="77777777" w:rsidR="00D70CA1" w:rsidRPr="00D70CA1" w:rsidRDefault="00D70CA1">
            <w:pPr>
              <w:rPr>
                <w:rFonts w:cs="Arial"/>
                <w:szCs w:val="18"/>
              </w:rPr>
            </w:pPr>
            <w:r w:rsidRPr="00D70CA1">
              <w:rPr>
                <w:rFonts w:cs="Arial"/>
                <w:szCs w:val="18"/>
              </w:rPr>
              <w:t>n</w:t>
            </w:r>
          </w:p>
        </w:tc>
        <w:tc>
          <w:tcPr>
            <w:tcW w:w="5636" w:type="dxa"/>
            <w:hideMark/>
          </w:tcPr>
          <w:p w14:paraId="4F5A157B" w14:textId="77777777" w:rsidR="00D70CA1" w:rsidRPr="00D70CA1" w:rsidRDefault="00D70CA1">
            <w:pPr>
              <w:rPr>
                <w:rFonts w:cs="Arial"/>
                <w:szCs w:val="18"/>
              </w:rPr>
            </w:pPr>
            <w:r w:rsidRPr="00D70CA1">
              <w:rPr>
                <w:rFonts w:cs="Arial"/>
                <w:szCs w:val="18"/>
              </w:rPr>
              <w:t xml:space="preserve">Ip. Moret. Richtlinien der EU zu den Medizinprodukten </w:t>
            </w:r>
            <w:r w:rsidRPr="00D70CA1">
              <w:rPr>
                <w:rFonts w:cs="Arial"/>
                <w:szCs w:val="18"/>
              </w:rPr>
              <w:br/>
              <w:t xml:space="preserve">Ip. </w:t>
            </w:r>
            <w:r w:rsidRPr="00D70CA1">
              <w:rPr>
                <w:rFonts w:cs="Arial"/>
                <w:szCs w:val="18"/>
                <w:lang w:val="fr-CH"/>
              </w:rPr>
              <w:t xml:space="preserve">Moret. Directives européennes sur les dispositifs médicaux </w:t>
            </w:r>
            <w:r w:rsidRPr="00D70CA1">
              <w:rPr>
                <w:rFonts w:cs="Arial"/>
                <w:szCs w:val="18"/>
                <w:lang w:val="fr-CH"/>
              </w:rPr>
              <w:br/>
              <w:t xml:space="preserve">Ip. </w:t>
            </w:r>
            <w:r w:rsidRPr="00D70CA1">
              <w:rPr>
                <w:rFonts w:cs="Arial"/>
                <w:szCs w:val="18"/>
              </w:rPr>
              <w:t xml:space="preserve">Moret. Direttive europee sui dispositivi medici </w:t>
            </w:r>
          </w:p>
        </w:tc>
        <w:tc>
          <w:tcPr>
            <w:tcW w:w="1276" w:type="dxa"/>
            <w:hideMark/>
          </w:tcPr>
          <w:p w14:paraId="4DF6F716" w14:textId="77777777" w:rsidR="00D70CA1" w:rsidRPr="00D70CA1" w:rsidRDefault="00D70CA1">
            <w:pPr>
              <w:rPr>
                <w:rFonts w:cs="Arial"/>
                <w:szCs w:val="18"/>
              </w:rPr>
            </w:pPr>
            <w:r w:rsidRPr="00D70CA1">
              <w:rPr>
                <w:rFonts w:cs="Arial"/>
                <w:b/>
                <w:bCs/>
                <w:szCs w:val="18"/>
                <w:lang w:val="fr-FR"/>
              </w:rPr>
              <w:t>Diskussion</w:t>
            </w:r>
          </w:p>
          <w:p w14:paraId="1671D3F2" w14:textId="77777777" w:rsidR="00D70CA1" w:rsidRPr="00D70CA1" w:rsidRDefault="00D70CA1">
            <w:pPr>
              <w:rPr>
                <w:rFonts w:cs="Arial"/>
                <w:szCs w:val="18"/>
              </w:rPr>
            </w:pPr>
            <w:r w:rsidRPr="00D70CA1">
              <w:rPr>
                <w:rFonts w:cs="Arial"/>
                <w:b/>
                <w:bCs/>
                <w:szCs w:val="18"/>
                <w:lang w:val="fr-FR"/>
              </w:rPr>
              <w:t>Discussion</w:t>
            </w:r>
          </w:p>
          <w:p w14:paraId="27DCB34C" w14:textId="77777777" w:rsidR="00D70CA1" w:rsidRPr="00D70CA1" w:rsidRDefault="00D70CA1">
            <w:pPr>
              <w:rPr>
                <w:rFonts w:cs="Arial"/>
                <w:szCs w:val="18"/>
              </w:rPr>
            </w:pPr>
            <w:r w:rsidRPr="00D70CA1">
              <w:rPr>
                <w:rFonts w:cs="Arial"/>
                <w:b/>
                <w:bCs/>
                <w:szCs w:val="18"/>
                <w:lang w:val="fr-FR"/>
              </w:rPr>
              <w:t>Discussione</w:t>
            </w:r>
          </w:p>
        </w:tc>
        <w:tc>
          <w:tcPr>
            <w:tcW w:w="567" w:type="dxa"/>
            <w:hideMark/>
          </w:tcPr>
          <w:p w14:paraId="58D72FEB" w14:textId="77777777" w:rsidR="00D70CA1" w:rsidRPr="00D70CA1" w:rsidRDefault="00D70CA1">
            <w:pPr>
              <w:rPr>
                <w:rFonts w:cs="Arial"/>
                <w:szCs w:val="18"/>
              </w:rPr>
            </w:pPr>
            <w:r w:rsidRPr="00D70CA1">
              <w:rPr>
                <w:rFonts w:cs="Arial"/>
                <w:b/>
                <w:bCs/>
                <w:szCs w:val="18"/>
              </w:rPr>
              <w:t>tw</w:t>
            </w:r>
          </w:p>
        </w:tc>
      </w:tr>
      <w:tr w:rsidR="00CC2E07" w:rsidRPr="00CC2E07" w14:paraId="4EB5BDAA" w14:textId="77777777" w:rsidTr="00251FF0">
        <w:tc>
          <w:tcPr>
            <w:tcW w:w="456" w:type="dxa"/>
            <w:hideMark/>
          </w:tcPr>
          <w:p w14:paraId="1544E5A6" w14:textId="77777777" w:rsidR="00CC2E07" w:rsidRPr="00CC2E07" w:rsidRDefault="00CC2E07">
            <w:pPr>
              <w:rPr>
                <w:rFonts w:cs="Arial"/>
                <w:szCs w:val="18"/>
                <w:lang w:val="de-CH" w:eastAsia="de-CH"/>
              </w:rPr>
            </w:pPr>
          </w:p>
        </w:tc>
        <w:tc>
          <w:tcPr>
            <w:tcW w:w="851" w:type="dxa"/>
            <w:hideMark/>
          </w:tcPr>
          <w:p w14:paraId="0F2AC04A" w14:textId="77777777" w:rsidR="00CC2E07" w:rsidRPr="00CC2E07" w:rsidRDefault="001569B2">
            <w:pPr>
              <w:rPr>
                <w:rFonts w:cs="Arial"/>
                <w:szCs w:val="18"/>
              </w:rPr>
            </w:pPr>
            <w:hyperlink r:id="rId110" w:history="1">
              <w:r w:rsidR="00CC2E07" w:rsidRPr="00CC2E07">
                <w:rPr>
                  <w:rStyle w:val="Hyperlink"/>
                  <w:rFonts w:ascii="Arial" w:hAnsi="Arial" w:cs="Arial"/>
                  <w:sz w:val="18"/>
                  <w:szCs w:val="18"/>
                </w:rPr>
                <w:t>16.3498</w:t>
              </w:r>
            </w:hyperlink>
          </w:p>
        </w:tc>
        <w:tc>
          <w:tcPr>
            <w:tcW w:w="425" w:type="dxa"/>
            <w:hideMark/>
          </w:tcPr>
          <w:p w14:paraId="761F8616" w14:textId="77777777" w:rsidR="00CC2E07" w:rsidRPr="00CC2E07" w:rsidRDefault="00CC2E07">
            <w:pPr>
              <w:rPr>
                <w:rFonts w:cs="Arial"/>
                <w:szCs w:val="18"/>
              </w:rPr>
            </w:pPr>
            <w:r w:rsidRPr="00CC2E07">
              <w:rPr>
                <w:rFonts w:cs="Arial"/>
                <w:szCs w:val="18"/>
              </w:rPr>
              <w:t>n</w:t>
            </w:r>
          </w:p>
        </w:tc>
        <w:tc>
          <w:tcPr>
            <w:tcW w:w="5636" w:type="dxa"/>
            <w:hideMark/>
          </w:tcPr>
          <w:p w14:paraId="3267E477" w14:textId="77777777" w:rsidR="00CC2E07" w:rsidRPr="00CC2E07" w:rsidRDefault="00CC2E07">
            <w:pPr>
              <w:rPr>
                <w:rFonts w:cs="Arial"/>
                <w:szCs w:val="18"/>
                <w:lang w:val="it-CH"/>
              </w:rPr>
            </w:pPr>
            <w:r w:rsidRPr="00CC2E07">
              <w:rPr>
                <w:rFonts w:cs="Arial"/>
                <w:szCs w:val="18"/>
              </w:rPr>
              <w:t xml:space="preserve">Mo. Fraktion S. Prämien für die obligatorische Krankenversicherung. </w:t>
            </w:r>
            <w:r w:rsidRPr="00CC2E07">
              <w:rPr>
                <w:rFonts w:cs="Arial"/>
                <w:szCs w:val="18"/>
                <w:lang w:val="fr-CH"/>
              </w:rPr>
              <w:t xml:space="preserve">Höchstens 10 Prozent des Haushaltsbudgets! </w:t>
            </w:r>
            <w:r w:rsidRPr="00CC2E07">
              <w:rPr>
                <w:rFonts w:cs="Arial"/>
                <w:szCs w:val="18"/>
                <w:lang w:val="fr-CH"/>
              </w:rPr>
              <w:br/>
              <w:t xml:space="preserve">Mo. Groupe S. Plafonner les primes de l'assurance obligatoire des soins à 10 pour cent du budget des ménages </w:t>
            </w:r>
            <w:r w:rsidRPr="00CC2E07">
              <w:rPr>
                <w:rFonts w:cs="Arial"/>
                <w:szCs w:val="18"/>
                <w:lang w:val="fr-CH"/>
              </w:rPr>
              <w:br/>
              <w:t xml:space="preserve">Mo. </w:t>
            </w:r>
            <w:r w:rsidRPr="00CC2E07">
              <w:rPr>
                <w:rFonts w:cs="Arial"/>
                <w:szCs w:val="18"/>
                <w:lang w:val="it-CH"/>
              </w:rPr>
              <w:t xml:space="preserve">Gruppo S. I premi dell'assicurazione malattie obbligatoria non devono superare il 10 per cento del budget delle economie domestiche </w:t>
            </w:r>
          </w:p>
        </w:tc>
        <w:tc>
          <w:tcPr>
            <w:tcW w:w="1276" w:type="dxa"/>
            <w:hideMark/>
          </w:tcPr>
          <w:p w14:paraId="56B4876A" w14:textId="77777777" w:rsidR="00CC2E07" w:rsidRPr="00CC2E07" w:rsidRDefault="00CC2E07">
            <w:pPr>
              <w:rPr>
                <w:rFonts w:cs="Arial"/>
                <w:szCs w:val="18"/>
                <w:lang w:val="it-CH"/>
              </w:rPr>
            </w:pPr>
          </w:p>
        </w:tc>
        <w:tc>
          <w:tcPr>
            <w:tcW w:w="567" w:type="dxa"/>
            <w:hideMark/>
          </w:tcPr>
          <w:p w14:paraId="66BBD3B5" w14:textId="77777777" w:rsidR="00CC2E07" w:rsidRPr="00CC2E07" w:rsidRDefault="00CC2E07">
            <w:pPr>
              <w:rPr>
                <w:rFonts w:cs="Arial"/>
                <w:szCs w:val="18"/>
              </w:rPr>
            </w:pPr>
            <w:r w:rsidRPr="00CC2E07">
              <w:rPr>
                <w:rFonts w:cs="Arial"/>
                <w:b/>
                <w:bCs/>
                <w:szCs w:val="18"/>
              </w:rPr>
              <w:t>-</w:t>
            </w:r>
          </w:p>
        </w:tc>
      </w:tr>
      <w:tr w:rsidR="00D923C5" w:rsidRPr="00D923C5" w14:paraId="4601494D" w14:textId="77777777" w:rsidTr="00251FF0">
        <w:tc>
          <w:tcPr>
            <w:tcW w:w="456" w:type="dxa"/>
            <w:hideMark/>
          </w:tcPr>
          <w:p w14:paraId="581D5DC6" w14:textId="77777777" w:rsidR="00D923C5" w:rsidRPr="00D923C5" w:rsidRDefault="00D923C5">
            <w:pPr>
              <w:rPr>
                <w:rFonts w:cs="Arial"/>
                <w:szCs w:val="18"/>
                <w:lang w:val="de-CH" w:eastAsia="de-CH"/>
              </w:rPr>
            </w:pPr>
          </w:p>
        </w:tc>
        <w:tc>
          <w:tcPr>
            <w:tcW w:w="851" w:type="dxa"/>
            <w:hideMark/>
          </w:tcPr>
          <w:p w14:paraId="79A34C98" w14:textId="77777777" w:rsidR="00D923C5" w:rsidRPr="00D923C5" w:rsidRDefault="001569B2">
            <w:pPr>
              <w:rPr>
                <w:rFonts w:cs="Arial"/>
                <w:szCs w:val="18"/>
              </w:rPr>
            </w:pPr>
            <w:hyperlink r:id="rId111" w:history="1">
              <w:r w:rsidR="00D923C5" w:rsidRPr="00D923C5">
                <w:rPr>
                  <w:rStyle w:val="Hyperlink"/>
                  <w:rFonts w:ascii="Arial" w:hAnsi="Arial" w:cs="Arial"/>
                  <w:sz w:val="18"/>
                  <w:szCs w:val="18"/>
                </w:rPr>
                <w:t>16.3500</w:t>
              </w:r>
            </w:hyperlink>
          </w:p>
        </w:tc>
        <w:tc>
          <w:tcPr>
            <w:tcW w:w="425" w:type="dxa"/>
            <w:hideMark/>
          </w:tcPr>
          <w:p w14:paraId="08BE50FE" w14:textId="77777777" w:rsidR="00D923C5" w:rsidRPr="00D923C5" w:rsidRDefault="00D923C5">
            <w:pPr>
              <w:rPr>
                <w:rFonts w:cs="Arial"/>
                <w:szCs w:val="18"/>
              </w:rPr>
            </w:pPr>
            <w:r w:rsidRPr="00D923C5">
              <w:rPr>
                <w:rFonts w:cs="Arial"/>
                <w:szCs w:val="18"/>
              </w:rPr>
              <w:t>n</w:t>
            </w:r>
          </w:p>
        </w:tc>
        <w:tc>
          <w:tcPr>
            <w:tcW w:w="5636" w:type="dxa"/>
            <w:hideMark/>
          </w:tcPr>
          <w:p w14:paraId="0835D7CD" w14:textId="77777777" w:rsidR="00D923C5" w:rsidRPr="00D923C5" w:rsidRDefault="00D923C5">
            <w:pPr>
              <w:rPr>
                <w:rFonts w:cs="Arial"/>
                <w:szCs w:val="18"/>
              </w:rPr>
            </w:pPr>
            <w:r w:rsidRPr="00D923C5">
              <w:rPr>
                <w:rFonts w:cs="Arial"/>
                <w:szCs w:val="18"/>
              </w:rPr>
              <w:t xml:space="preserve">Po. Herzog. Auswirkungen der Akademisierung der Pflegeberufe </w:t>
            </w:r>
            <w:r w:rsidRPr="00D923C5">
              <w:rPr>
                <w:rFonts w:cs="Arial"/>
                <w:szCs w:val="18"/>
              </w:rPr>
              <w:br/>
              <w:t xml:space="preserve">Po. </w:t>
            </w:r>
            <w:r w:rsidRPr="00D923C5">
              <w:rPr>
                <w:rFonts w:cs="Arial"/>
                <w:szCs w:val="18"/>
                <w:lang w:val="fr-CH"/>
              </w:rPr>
              <w:t xml:space="preserve">Herzog. Conséquences de l'universitarisation des professions des soins </w:t>
            </w:r>
            <w:r w:rsidRPr="00D923C5">
              <w:rPr>
                <w:rFonts w:cs="Arial"/>
                <w:szCs w:val="18"/>
                <w:lang w:val="fr-CH"/>
              </w:rPr>
              <w:br/>
              <w:t xml:space="preserve">Po. Herzog. </w:t>
            </w:r>
            <w:r w:rsidRPr="00D923C5">
              <w:rPr>
                <w:rFonts w:cs="Arial"/>
                <w:szCs w:val="18"/>
              </w:rPr>
              <w:t xml:space="preserve">Conseguenze dell'accademizzazione delle professioni sanitarie </w:t>
            </w:r>
          </w:p>
        </w:tc>
        <w:tc>
          <w:tcPr>
            <w:tcW w:w="1276" w:type="dxa"/>
            <w:hideMark/>
          </w:tcPr>
          <w:p w14:paraId="14A47771" w14:textId="77777777" w:rsidR="00D923C5" w:rsidRPr="00D923C5" w:rsidRDefault="00D923C5">
            <w:pPr>
              <w:rPr>
                <w:rFonts w:cs="Arial"/>
                <w:szCs w:val="18"/>
              </w:rPr>
            </w:pPr>
          </w:p>
        </w:tc>
        <w:tc>
          <w:tcPr>
            <w:tcW w:w="567" w:type="dxa"/>
            <w:hideMark/>
          </w:tcPr>
          <w:p w14:paraId="0486E4B9" w14:textId="77777777" w:rsidR="00D923C5" w:rsidRPr="00D923C5" w:rsidRDefault="00D923C5">
            <w:pPr>
              <w:rPr>
                <w:rFonts w:cs="Arial"/>
                <w:szCs w:val="18"/>
              </w:rPr>
            </w:pPr>
            <w:r w:rsidRPr="00D923C5">
              <w:rPr>
                <w:rFonts w:cs="Arial"/>
                <w:b/>
                <w:bCs/>
                <w:szCs w:val="18"/>
              </w:rPr>
              <w:t>-</w:t>
            </w:r>
          </w:p>
        </w:tc>
      </w:tr>
      <w:tr w:rsidR="00D923C5" w:rsidRPr="00D923C5" w14:paraId="11880CAD" w14:textId="77777777" w:rsidTr="00251FF0">
        <w:tc>
          <w:tcPr>
            <w:tcW w:w="456" w:type="dxa"/>
            <w:hideMark/>
          </w:tcPr>
          <w:p w14:paraId="07ED58B6" w14:textId="77777777" w:rsidR="00D923C5" w:rsidRPr="00D923C5" w:rsidRDefault="00D923C5">
            <w:pPr>
              <w:rPr>
                <w:rFonts w:cs="Arial"/>
                <w:szCs w:val="18"/>
                <w:lang w:val="de-CH" w:eastAsia="de-CH"/>
              </w:rPr>
            </w:pPr>
          </w:p>
        </w:tc>
        <w:tc>
          <w:tcPr>
            <w:tcW w:w="851" w:type="dxa"/>
            <w:hideMark/>
          </w:tcPr>
          <w:p w14:paraId="37710274" w14:textId="77777777" w:rsidR="00D923C5" w:rsidRPr="00D923C5" w:rsidRDefault="001569B2">
            <w:pPr>
              <w:rPr>
                <w:rFonts w:cs="Arial"/>
                <w:szCs w:val="18"/>
              </w:rPr>
            </w:pPr>
            <w:hyperlink r:id="rId112" w:history="1">
              <w:r w:rsidR="00D923C5" w:rsidRPr="00D923C5">
                <w:rPr>
                  <w:rStyle w:val="Hyperlink"/>
                  <w:rFonts w:ascii="Arial" w:hAnsi="Arial" w:cs="Arial"/>
                  <w:sz w:val="18"/>
                  <w:szCs w:val="18"/>
                </w:rPr>
                <w:t>16.3514</w:t>
              </w:r>
            </w:hyperlink>
          </w:p>
        </w:tc>
        <w:tc>
          <w:tcPr>
            <w:tcW w:w="425" w:type="dxa"/>
            <w:hideMark/>
          </w:tcPr>
          <w:p w14:paraId="0577E8CC" w14:textId="77777777" w:rsidR="00D923C5" w:rsidRPr="00D923C5" w:rsidRDefault="00D923C5">
            <w:pPr>
              <w:rPr>
                <w:rFonts w:cs="Arial"/>
                <w:szCs w:val="18"/>
              </w:rPr>
            </w:pPr>
            <w:r w:rsidRPr="00D923C5">
              <w:rPr>
                <w:rFonts w:cs="Arial"/>
                <w:szCs w:val="18"/>
              </w:rPr>
              <w:t>n</w:t>
            </w:r>
          </w:p>
        </w:tc>
        <w:tc>
          <w:tcPr>
            <w:tcW w:w="5636" w:type="dxa"/>
            <w:hideMark/>
          </w:tcPr>
          <w:p w14:paraId="642A869D" w14:textId="77777777" w:rsidR="00D923C5" w:rsidRPr="00D923C5" w:rsidRDefault="00D923C5">
            <w:pPr>
              <w:rPr>
                <w:rFonts w:cs="Arial"/>
                <w:szCs w:val="18"/>
                <w:lang w:val="it-CH"/>
              </w:rPr>
            </w:pPr>
            <w:r w:rsidRPr="00D923C5">
              <w:rPr>
                <w:rFonts w:cs="Arial"/>
                <w:szCs w:val="18"/>
              </w:rPr>
              <w:t xml:space="preserve">Po. Weibel. Systemwechsel Medikamentenpreisbildung </w:t>
            </w:r>
            <w:r w:rsidRPr="00D923C5">
              <w:rPr>
                <w:rFonts w:cs="Arial"/>
                <w:szCs w:val="18"/>
              </w:rPr>
              <w:br/>
              <w:t xml:space="preserve">Po. </w:t>
            </w:r>
            <w:r w:rsidRPr="00D923C5">
              <w:rPr>
                <w:rFonts w:cs="Arial"/>
                <w:szCs w:val="18"/>
                <w:lang w:val="fr-CH"/>
              </w:rPr>
              <w:t xml:space="preserve">Weibel. Détermination des prix des médicaments. </w:t>
            </w:r>
            <w:r w:rsidRPr="00D923C5">
              <w:rPr>
                <w:rFonts w:cs="Arial"/>
                <w:szCs w:val="18"/>
                <w:lang w:val="it-CH"/>
              </w:rPr>
              <w:t xml:space="preserve">Changer de système </w:t>
            </w:r>
            <w:r w:rsidRPr="00D923C5">
              <w:rPr>
                <w:rFonts w:cs="Arial"/>
                <w:szCs w:val="18"/>
                <w:lang w:val="it-CH"/>
              </w:rPr>
              <w:br/>
              <w:t xml:space="preserve">Po. Weibel. Cambio di sistema nella formazione dei prezzi dei medicamenti </w:t>
            </w:r>
          </w:p>
        </w:tc>
        <w:tc>
          <w:tcPr>
            <w:tcW w:w="1276" w:type="dxa"/>
            <w:hideMark/>
          </w:tcPr>
          <w:p w14:paraId="4E7B3131" w14:textId="77777777" w:rsidR="00D923C5" w:rsidRPr="00D923C5" w:rsidRDefault="00D923C5">
            <w:pPr>
              <w:rPr>
                <w:rFonts w:cs="Arial"/>
                <w:szCs w:val="18"/>
                <w:lang w:val="it-CH"/>
              </w:rPr>
            </w:pPr>
          </w:p>
        </w:tc>
        <w:tc>
          <w:tcPr>
            <w:tcW w:w="567" w:type="dxa"/>
            <w:hideMark/>
          </w:tcPr>
          <w:p w14:paraId="671AFDD0" w14:textId="77777777" w:rsidR="00D923C5" w:rsidRPr="00D923C5" w:rsidRDefault="00D923C5">
            <w:pPr>
              <w:rPr>
                <w:rFonts w:cs="Arial"/>
                <w:szCs w:val="18"/>
              </w:rPr>
            </w:pPr>
            <w:r w:rsidRPr="00D923C5">
              <w:rPr>
                <w:rFonts w:cs="Arial"/>
                <w:b/>
                <w:bCs/>
                <w:szCs w:val="18"/>
              </w:rPr>
              <w:t>-</w:t>
            </w:r>
          </w:p>
        </w:tc>
      </w:tr>
      <w:tr w:rsidR="00D923C5" w:rsidRPr="00D923C5" w14:paraId="58FE157E" w14:textId="77777777" w:rsidTr="00251FF0">
        <w:tc>
          <w:tcPr>
            <w:tcW w:w="456" w:type="dxa"/>
            <w:hideMark/>
          </w:tcPr>
          <w:p w14:paraId="2CCD150B" w14:textId="77777777" w:rsidR="00D923C5" w:rsidRPr="00D923C5" w:rsidRDefault="00D923C5">
            <w:pPr>
              <w:rPr>
                <w:rFonts w:cs="Arial"/>
                <w:szCs w:val="18"/>
                <w:lang w:val="de-CH" w:eastAsia="de-CH"/>
              </w:rPr>
            </w:pPr>
          </w:p>
        </w:tc>
        <w:tc>
          <w:tcPr>
            <w:tcW w:w="851" w:type="dxa"/>
            <w:hideMark/>
          </w:tcPr>
          <w:p w14:paraId="52AD06E9" w14:textId="77777777" w:rsidR="00D923C5" w:rsidRPr="00D923C5" w:rsidRDefault="001569B2">
            <w:pPr>
              <w:rPr>
                <w:rFonts w:cs="Arial"/>
                <w:szCs w:val="18"/>
              </w:rPr>
            </w:pPr>
            <w:hyperlink r:id="rId113" w:history="1">
              <w:r w:rsidR="00D923C5" w:rsidRPr="00D923C5">
                <w:rPr>
                  <w:rStyle w:val="Hyperlink"/>
                  <w:rFonts w:ascii="Arial" w:hAnsi="Arial" w:cs="Arial"/>
                  <w:sz w:val="18"/>
                  <w:szCs w:val="18"/>
                </w:rPr>
                <w:t>16.3517</w:t>
              </w:r>
            </w:hyperlink>
          </w:p>
        </w:tc>
        <w:tc>
          <w:tcPr>
            <w:tcW w:w="425" w:type="dxa"/>
            <w:hideMark/>
          </w:tcPr>
          <w:p w14:paraId="52EEF029" w14:textId="77777777" w:rsidR="00D923C5" w:rsidRPr="00D923C5" w:rsidRDefault="00D923C5">
            <w:pPr>
              <w:rPr>
                <w:rFonts w:cs="Arial"/>
                <w:szCs w:val="18"/>
              </w:rPr>
            </w:pPr>
            <w:r w:rsidRPr="00D923C5">
              <w:rPr>
                <w:rFonts w:cs="Arial"/>
                <w:szCs w:val="18"/>
              </w:rPr>
              <w:t>n</w:t>
            </w:r>
          </w:p>
        </w:tc>
        <w:tc>
          <w:tcPr>
            <w:tcW w:w="5636" w:type="dxa"/>
            <w:hideMark/>
          </w:tcPr>
          <w:p w14:paraId="338034BB" w14:textId="77777777" w:rsidR="00D923C5" w:rsidRPr="00D923C5" w:rsidRDefault="00D923C5">
            <w:pPr>
              <w:rPr>
                <w:rFonts w:cs="Arial"/>
                <w:szCs w:val="18"/>
                <w:lang w:val="it-CH"/>
              </w:rPr>
            </w:pPr>
            <w:r w:rsidRPr="00D923C5">
              <w:rPr>
                <w:rFonts w:cs="Arial"/>
                <w:szCs w:val="18"/>
              </w:rPr>
              <w:t xml:space="preserve">Po. Schmid-Federer. Das harte Los pflegender Kinder besonders anschauen </w:t>
            </w:r>
            <w:r w:rsidRPr="00D923C5">
              <w:rPr>
                <w:rFonts w:cs="Arial"/>
                <w:szCs w:val="18"/>
              </w:rPr>
              <w:br/>
              <w:t xml:space="preserve">Po. </w:t>
            </w:r>
            <w:r w:rsidRPr="00D923C5">
              <w:rPr>
                <w:rFonts w:cs="Arial"/>
                <w:szCs w:val="18"/>
                <w:lang w:val="fr-CH"/>
              </w:rPr>
              <w:t xml:space="preserve">Schmid-Federer. Se pencher sur la lourde charge des enfants soignant des proches </w:t>
            </w:r>
            <w:r w:rsidRPr="00D923C5">
              <w:rPr>
                <w:rFonts w:cs="Arial"/>
                <w:szCs w:val="18"/>
                <w:lang w:val="fr-CH"/>
              </w:rPr>
              <w:br/>
              <w:t xml:space="preserve">Po. </w:t>
            </w:r>
            <w:r w:rsidRPr="00D923C5">
              <w:rPr>
                <w:rFonts w:cs="Arial"/>
                <w:szCs w:val="18"/>
                <w:lang w:val="it-CH"/>
              </w:rPr>
              <w:t xml:space="preserve">Schmid-Federer. Considerare la difficile situazione dei minori che prestano cure ai propri familiari </w:t>
            </w:r>
          </w:p>
        </w:tc>
        <w:tc>
          <w:tcPr>
            <w:tcW w:w="1276" w:type="dxa"/>
            <w:hideMark/>
          </w:tcPr>
          <w:p w14:paraId="5873A99F" w14:textId="77777777" w:rsidR="00D923C5" w:rsidRPr="00D923C5" w:rsidRDefault="00D923C5">
            <w:pPr>
              <w:rPr>
                <w:rFonts w:cs="Arial"/>
                <w:szCs w:val="18"/>
                <w:lang w:val="it-CH"/>
              </w:rPr>
            </w:pPr>
          </w:p>
        </w:tc>
        <w:tc>
          <w:tcPr>
            <w:tcW w:w="567" w:type="dxa"/>
            <w:hideMark/>
          </w:tcPr>
          <w:p w14:paraId="683F21BC" w14:textId="77777777" w:rsidR="00D923C5" w:rsidRPr="00D923C5" w:rsidRDefault="00D923C5">
            <w:pPr>
              <w:rPr>
                <w:rFonts w:cs="Arial"/>
                <w:szCs w:val="18"/>
              </w:rPr>
            </w:pPr>
            <w:r w:rsidRPr="00D923C5">
              <w:rPr>
                <w:rFonts w:cs="Arial"/>
                <w:b/>
                <w:bCs/>
                <w:szCs w:val="18"/>
              </w:rPr>
              <w:t>-</w:t>
            </w:r>
          </w:p>
        </w:tc>
      </w:tr>
      <w:tr w:rsidR="00D923C5" w:rsidRPr="00D923C5" w14:paraId="2E492775" w14:textId="77777777" w:rsidTr="00251FF0">
        <w:tc>
          <w:tcPr>
            <w:tcW w:w="456" w:type="dxa"/>
            <w:hideMark/>
          </w:tcPr>
          <w:p w14:paraId="54CC6547" w14:textId="77777777" w:rsidR="00D923C5" w:rsidRPr="007A56A1" w:rsidRDefault="00D923C5">
            <w:pPr>
              <w:rPr>
                <w:rFonts w:cs="Arial"/>
                <w:szCs w:val="18"/>
                <w:lang w:val="it-CH" w:eastAsia="de-CH"/>
              </w:rPr>
            </w:pPr>
          </w:p>
        </w:tc>
        <w:tc>
          <w:tcPr>
            <w:tcW w:w="851" w:type="dxa"/>
            <w:hideMark/>
          </w:tcPr>
          <w:p w14:paraId="405630A8" w14:textId="77777777" w:rsidR="00D923C5" w:rsidRPr="00D923C5" w:rsidRDefault="001569B2">
            <w:pPr>
              <w:rPr>
                <w:rFonts w:cs="Arial"/>
                <w:szCs w:val="18"/>
              </w:rPr>
            </w:pPr>
            <w:hyperlink r:id="rId114" w:history="1">
              <w:r w:rsidR="00D923C5" w:rsidRPr="00D923C5">
                <w:rPr>
                  <w:rStyle w:val="Hyperlink"/>
                  <w:rFonts w:ascii="Arial" w:hAnsi="Arial" w:cs="Arial"/>
                  <w:sz w:val="18"/>
                  <w:szCs w:val="18"/>
                </w:rPr>
                <w:t>16.3525</w:t>
              </w:r>
            </w:hyperlink>
          </w:p>
        </w:tc>
        <w:tc>
          <w:tcPr>
            <w:tcW w:w="425" w:type="dxa"/>
            <w:hideMark/>
          </w:tcPr>
          <w:p w14:paraId="45956B08" w14:textId="77777777" w:rsidR="00D923C5" w:rsidRPr="00D923C5" w:rsidRDefault="00D923C5">
            <w:pPr>
              <w:rPr>
                <w:rFonts w:cs="Arial"/>
                <w:szCs w:val="18"/>
              </w:rPr>
            </w:pPr>
            <w:r w:rsidRPr="00D923C5">
              <w:rPr>
                <w:rFonts w:cs="Arial"/>
                <w:szCs w:val="18"/>
              </w:rPr>
              <w:t>n</w:t>
            </w:r>
          </w:p>
        </w:tc>
        <w:tc>
          <w:tcPr>
            <w:tcW w:w="5636" w:type="dxa"/>
            <w:hideMark/>
          </w:tcPr>
          <w:p w14:paraId="1037EF1F" w14:textId="77777777" w:rsidR="00D923C5" w:rsidRPr="00D923C5" w:rsidRDefault="00D923C5">
            <w:pPr>
              <w:rPr>
                <w:rFonts w:cs="Arial"/>
                <w:szCs w:val="18"/>
                <w:lang w:val="it-CH"/>
              </w:rPr>
            </w:pPr>
            <w:r w:rsidRPr="00D923C5">
              <w:rPr>
                <w:rFonts w:cs="Arial"/>
                <w:szCs w:val="18"/>
              </w:rPr>
              <w:t xml:space="preserve">Mo. Grunder. Lebensmittelverschwendung stoppen. Verwertung von einheimischem Pferdefleisch verbessern </w:t>
            </w:r>
            <w:r w:rsidRPr="00D923C5">
              <w:rPr>
                <w:rFonts w:cs="Arial"/>
                <w:szCs w:val="18"/>
              </w:rPr>
              <w:br/>
              <w:t xml:space="preserve">Mo. </w:t>
            </w:r>
            <w:r w:rsidRPr="00D923C5">
              <w:rPr>
                <w:rFonts w:cs="Arial"/>
                <w:szCs w:val="18"/>
                <w:lang w:val="fr-CH"/>
              </w:rPr>
              <w:t xml:space="preserve">Grunder. Mettre fin au gaspillage alimentaire et mieux valoriser la viande de cheval indigène </w:t>
            </w:r>
            <w:r w:rsidRPr="00D923C5">
              <w:rPr>
                <w:rFonts w:cs="Arial"/>
                <w:szCs w:val="18"/>
                <w:lang w:val="fr-CH"/>
              </w:rPr>
              <w:br/>
              <w:t xml:space="preserve">Mo. </w:t>
            </w:r>
            <w:r w:rsidRPr="00D923C5">
              <w:rPr>
                <w:rFonts w:cs="Arial"/>
                <w:szCs w:val="18"/>
                <w:lang w:val="it-CH"/>
              </w:rPr>
              <w:t xml:space="preserve">Grunder. Stop allo spreco di derrate alimentari. Sfruttare meglio la carne di cavallo indigena </w:t>
            </w:r>
          </w:p>
        </w:tc>
        <w:tc>
          <w:tcPr>
            <w:tcW w:w="1276" w:type="dxa"/>
            <w:hideMark/>
          </w:tcPr>
          <w:p w14:paraId="4CDD2A3D" w14:textId="77777777" w:rsidR="00D923C5" w:rsidRPr="00D923C5" w:rsidRDefault="00D923C5">
            <w:pPr>
              <w:rPr>
                <w:rFonts w:cs="Arial"/>
                <w:szCs w:val="18"/>
                <w:lang w:val="it-CH"/>
              </w:rPr>
            </w:pPr>
          </w:p>
        </w:tc>
        <w:tc>
          <w:tcPr>
            <w:tcW w:w="567" w:type="dxa"/>
            <w:hideMark/>
          </w:tcPr>
          <w:p w14:paraId="5BAA45EB" w14:textId="77777777" w:rsidR="00D923C5" w:rsidRPr="00D923C5" w:rsidRDefault="00D923C5">
            <w:pPr>
              <w:rPr>
                <w:rFonts w:cs="Arial"/>
                <w:szCs w:val="18"/>
              </w:rPr>
            </w:pPr>
            <w:r w:rsidRPr="00D923C5">
              <w:rPr>
                <w:rFonts w:cs="Arial"/>
                <w:b/>
                <w:bCs/>
                <w:szCs w:val="18"/>
              </w:rPr>
              <w:t>-</w:t>
            </w:r>
          </w:p>
        </w:tc>
      </w:tr>
      <w:tr w:rsidR="00251FF0" w:rsidRPr="00251FF0" w14:paraId="371B6FE6" w14:textId="77777777" w:rsidTr="00251FF0">
        <w:tc>
          <w:tcPr>
            <w:tcW w:w="456" w:type="dxa"/>
            <w:hideMark/>
          </w:tcPr>
          <w:p w14:paraId="0156894D" w14:textId="77777777" w:rsidR="00251FF0" w:rsidRPr="00251FF0" w:rsidRDefault="00251FF0">
            <w:pPr>
              <w:rPr>
                <w:rFonts w:cs="Arial"/>
                <w:szCs w:val="18"/>
                <w:lang w:val="de-CH" w:eastAsia="de-CH"/>
              </w:rPr>
            </w:pPr>
          </w:p>
        </w:tc>
        <w:tc>
          <w:tcPr>
            <w:tcW w:w="851" w:type="dxa"/>
            <w:hideMark/>
          </w:tcPr>
          <w:p w14:paraId="6FDE0DAF" w14:textId="77777777" w:rsidR="00251FF0" w:rsidRPr="00251FF0" w:rsidRDefault="001569B2">
            <w:pPr>
              <w:rPr>
                <w:rFonts w:cs="Arial"/>
                <w:szCs w:val="18"/>
              </w:rPr>
            </w:pPr>
            <w:hyperlink r:id="rId115" w:history="1">
              <w:r w:rsidR="00251FF0" w:rsidRPr="00251FF0">
                <w:rPr>
                  <w:rStyle w:val="Hyperlink"/>
                  <w:rFonts w:ascii="Arial" w:hAnsi="Arial" w:cs="Arial"/>
                  <w:sz w:val="18"/>
                  <w:szCs w:val="18"/>
                </w:rPr>
                <w:t>16.3531</w:t>
              </w:r>
            </w:hyperlink>
          </w:p>
        </w:tc>
        <w:tc>
          <w:tcPr>
            <w:tcW w:w="425" w:type="dxa"/>
            <w:hideMark/>
          </w:tcPr>
          <w:p w14:paraId="34BFF40D" w14:textId="77777777" w:rsidR="00251FF0" w:rsidRPr="00251FF0" w:rsidRDefault="00251FF0">
            <w:pPr>
              <w:rPr>
                <w:rFonts w:cs="Arial"/>
                <w:szCs w:val="18"/>
              </w:rPr>
            </w:pPr>
            <w:r w:rsidRPr="00251FF0">
              <w:rPr>
                <w:rFonts w:cs="Arial"/>
                <w:szCs w:val="18"/>
              </w:rPr>
              <w:t>n</w:t>
            </w:r>
          </w:p>
        </w:tc>
        <w:tc>
          <w:tcPr>
            <w:tcW w:w="5636" w:type="dxa"/>
            <w:hideMark/>
          </w:tcPr>
          <w:p w14:paraId="4302774E" w14:textId="77777777" w:rsidR="00251FF0" w:rsidRPr="00251FF0" w:rsidRDefault="00251FF0">
            <w:pPr>
              <w:rPr>
                <w:rFonts w:cs="Arial"/>
                <w:szCs w:val="18"/>
                <w:lang w:val="it-CH"/>
              </w:rPr>
            </w:pPr>
            <w:r w:rsidRPr="00251FF0">
              <w:rPr>
                <w:rFonts w:cs="Arial"/>
                <w:szCs w:val="18"/>
              </w:rPr>
              <w:t xml:space="preserve">Ip. Heim. Mangel an Impfstoffen für Babys. </w:t>
            </w:r>
            <w:r w:rsidRPr="00251FF0">
              <w:rPr>
                <w:rFonts w:cs="Arial"/>
                <w:szCs w:val="18"/>
                <w:lang w:val="fr-CH"/>
              </w:rPr>
              <w:t xml:space="preserve">Notmassnahmen? </w:t>
            </w:r>
            <w:r w:rsidRPr="00251FF0">
              <w:rPr>
                <w:rFonts w:cs="Arial"/>
                <w:szCs w:val="18"/>
                <w:lang w:val="fr-CH"/>
              </w:rPr>
              <w:br/>
              <w:t xml:space="preserve">Ip. Heim. Pénurie de vaccins pour les bébés. </w:t>
            </w:r>
            <w:r w:rsidRPr="00251FF0">
              <w:rPr>
                <w:rFonts w:cs="Arial"/>
                <w:szCs w:val="18"/>
                <w:lang w:val="it-CH"/>
              </w:rPr>
              <w:t xml:space="preserve">Faut-il prendre des mesures d'urgence? </w:t>
            </w:r>
            <w:r w:rsidRPr="00251FF0">
              <w:rPr>
                <w:rFonts w:cs="Arial"/>
                <w:szCs w:val="18"/>
                <w:lang w:val="it-CH"/>
              </w:rPr>
              <w:br/>
              <w:t xml:space="preserve">Ip. Heim. Penuria di vaccini per neonati. Sono necessarie misure urgenti? </w:t>
            </w:r>
          </w:p>
        </w:tc>
        <w:tc>
          <w:tcPr>
            <w:tcW w:w="1276" w:type="dxa"/>
            <w:hideMark/>
          </w:tcPr>
          <w:p w14:paraId="50A7CA58" w14:textId="77777777" w:rsidR="00251FF0" w:rsidRPr="00251FF0" w:rsidRDefault="00251FF0">
            <w:pPr>
              <w:rPr>
                <w:rFonts w:cs="Arial"/>
                <w:szCs w:val="18"/>
              </w:rPr>
            </w:pPr>
            <w:r w:rsidRPr="00251FF0">
              <w:rPr>
                <w:rFonts w:cs="Arial"/>
                <w:b/>
                <w:bCs/>
                <w:szCs w:val="18"/>
                <w:lang w:val="fr-FR"/>
              </w:rPr>
              <w:t>Diskussion</w:t>
            </w:r>
          </w:p>
          <w:p w14:paraId="500A7818" w14:textId="77777777" w:rsidR="00251FF0" w:rsidRPr="00251FF0" w:rsidRDefault="00251FF0">
            <w:pPr>
              <w:rPr>
                <w:rFonts w:cs="Arial"/>
                <w:szCs w:val="18"/>
              </w:rPr>
            </w:pPr>
            <w:r w:rsidRPr="00251FF0">
              <w:rPr>
                <w:rFonts w:cs="Arial"/>
                <w:b/>
                <w:bCs/>
                <w:szCs w:val="18"/>
                <w:lang w:val="fr-FR"/>
              </w:rPr>
              <w:t>Discussion</w:t>
            </w:r>
          </w:p>
          <w:p w14:paraId="3CAE20AA" w14:textId="77777777" w:rsidR="00251FF0" w:rsidRPr="00251FF0" w:rsidRDefault="00251FF0">
            <w:pPr>
              <w:rPr>
                <w:rFonts w:cs="Arial"/>
                <w:szCs w:val="18"/>
              </w:rPr>
            </w:pPr>
            <w:r w:rsidRPr="00251FF0">
              <w:rPr>
                <w:rFonts w:cs="Arial"/>
                <w:b/>
                <w:bCs/>
                <w:szCs w:val="18"/>
                <w:lang w:val="fr-FR"/>
              </w:rPr>
              <w:t>Discussione</w:t>
            </w:r>
          </w:p>
        </w:tc>
        <w:tc>
          <w:tcPr>
            <w:tcW w:w="567" w:type="dxa"/>
            <w:hideMark/>
          </w:tcPr>
          <w:p w14:paraId="7F27DB77" w14:textId="77777777" w:rsidR="00251FF0" w:rsidRPr="00251FF0" w:rsidRDefault="00251FF0">
            <w:pPr>
              <w:rPr>
                <w:rFonts w:cs="Arial"/>
                <w:szCs w:val="18"/>
              </w:rPr>
            </w:pPr>
            <w:r w:rsidRPr="00251FF0">
              <w:rPr>
                <w:rFonts w:cs="Arial"/>
                <w:b/>
                <w:bCs/>
                <w:szCs w:val="18"/>
              </w:rPr>
              <w:t>tw</w:t>
            </w:r>
          </w:p>
        </w:tc>
      </w:tr>
      <w:tr w:rsidR="00251FF0" w:rsidRPr="00251FF0" w14:paraId="51B39D6D" w14:textId="77777777" w:rsidTr="00251FF0">
        <w:tc>
          <w:tcPr>
            <w:tcW w:w="456" w:type="dxa"/>
            <w:hideMark/>
          </w:tcPr>
          <w:p w14:paraId="2346F608" w14:textId="77777777" w:rsidR="00251FF0" w:rsidRPr="007A56A1" w:rsidRDefault="00251FF0">
            <w:pPr>
              <w:rPr>
                <w:rFonts w:cs="Arial"/>
                <w:szCs w:val="18"/>
                <w:lang w:val="fr-CH" w:eastAsia="de-CH"/>
              </w:rPr>
            </w:pPr>
          </w:p>
        </w:tc>
        <w:tc>
          <w:tcPr>
            <w:tcW w:w="851" w:type="dxa"/>
            <w:hideMark/>
          </w:tcPr>
          <w:p w14:paraId="7459444E" w14:textId="77777777" w:rsidR="00251FF0" w:rsidRPr="00251FF0" w:rsidRDefault="001569B2">
            <w:pPr>
              <w:rPr>
                <w:rFonts w:cs="Arial"/>
                <w:szCs w:val="18"/>
              </w:rPr>
            </w:pPr>
            <w:hyperlink r:id="rId116" w:history="1">
              <w:r w:rsidR="00251FF0" w:rsidRPr="00251FF0">
                <w:rPr>
                  <w:rStyle w:val="Hyperlink"/>
                  <w:rFonts w:ascii="Arial" w:hAnsi="Arial" w:cs="Arial"/>
                  <w:sz w:val="18"/>
                  <w:szCs w:val="18"/>
                </w:rPr>
                <w:t>16.3538</w:t>
              </w:r>
            </w:hyperlink>
          </w:p>
        </w:tc>
        <w:tc>
          <w:tcPr>
            <w:tcW w:w="425" w:type="dxa"/>
            <w:hideMark/>
          </w:tcPr>
          <w:p w14:paraId="1F9E5568" w14:textId="77777777" w:rsidR="00251FF0" w:rsidRPr="00251FF0" w:rsidRDefault="00251FF0">
            <w:pPr>
              <w:rPr>
                <w:rFonts w:cs="Arial"/>
                <w:szCs w:val="18"/>
              </w:rPr>
            </w:pPr>
            <w:r w:rsidRPr="00251FF0">
              <w:rPr>
                <w:rFonts w:cs="Arial"/>
                <w:szCs w:val="18"/>
              </w:rPr>
              <w:t>n</w:t>
            </w:r>
          </w:p>
        </w:tc>
        <w:tc>
          <w:tcPr>
            <w:tcW w:w="5636" w:type="dxa"/>
            <w:hideMark/>
          </w:tcPr>
          <w:p w14:paraId="183F2E02" w14:textId="77777777" w:rsidR="00251FF0" w:rsidRPr="00251FF0" w:rsidRDefault="00251FF0">
            <w:pPr>
              <w:rPr>
                <w:rFonts w:cs="Arial"/>
                <w:szCs w:val="18"/>
                <w:lang w:val="it-CH"/>
              </w:rPr>
            </w:pPr>
            <w:r w:rsidRPr="00251FF0">
              <w:rPr>
                <w:rFonts w:cs="Arial"/>
                <w:szCs w:val="18"/>
              </w:rPr>
              <w:t xml:space="preserve">Ip. Feller. Wie wurden die Erträge der Ausgleichsfonds AHV/IV/EO im Jahr 2015 berechnet? </w:t>
            </w:r>
            <w:r w:rsidRPr="00251FF0">
              <w:rPr>
                <w:rFonts w:cs="Arial"/>
                <w:szCs w:val="18"/>
              </w:rPr>
              <w:br/>
            </w:r>
            <w:r w:rsidRPr="00251FF0">
              <w:rPr>
                <w:rFonts w:cs="Arial"/>
                <w:szCs w:val="18"/>
                <w:lang w:val="fr-CH"/>
              </w:rPr>
              <w:t xml:space="preserve">Ip. Feller. Comment les rendements des fonds AVS/AI/APG ont-ils été calculés en 2015? </w:t>
            </w:r>
            <w:r w:rsidRPr="00251FF0">
              <w:rPr>
                <w:rFonts w:cs="Arial"/>
                <w:szCs w:val="18"/>
                <w:lang w:val="fr-CH"/>
              </w:rPr>
              <w:br/>
            </w:r>
            <w:r w:rsidRPr="00251FF0">
              <w:rPr>
                <w:rFonts w:cs="Arial"/>
                <w:szCs w:val="18"/>
                <w:lang w:val="it-CH"/>
              </w:rPr>
              <w:t xml:space="preserve">Ip. Feller. Come sono stati calcolati nel 2015 i rendimenti dei fondi AVS/AI/IPG? </w:t>
            </w:r>
          </w:p>
        </w:tc>
        <w:tc>
          <w:tcPr>
            <w:tcW w:w="1276" w:type="dxa"/>
            <w:hideMark/>
          </w:tcPr>
          <w:p w14:paraId="4AD4B12F" w14:textId="77777777" w:rsidR="00251FF0" w:rsidRPr="00251FF0" w:rsidRDefault="00251FF0">
            <w:pPr>
              <w:rPr>
                <w:rFonts w:cs="Arial"/>
                <w:szCs w:val="18"/>
              </w:rPr>
            </w:pPr>
            <w:r w:rsidRPr="00251FF0">
              <w:rPr>
                <w:rFonts w:cs="Arial"/>
                <w:b/>
                <w:bCs/>
                <w:szCs w:val="18"/>
                <w:lang w:val="fr-FR"/>
              </w:rPr>
              <w:t>Diskussion</w:t>
            </w:r>
          </w:p>
          <w:p w14:paraId="5C9E233A" w14:textId="77777777" w:rsidR="00251FF0" w:rsidRPr="00251FF0" w:rsidRDefault="00251FF0">
            <w:pPr>
              <w:rPr>
                <w:rFonts w:cs="Arial"/>
                <w:szCs w:val="18"/>
              </w:rPr>
            </w:pPr>
            <w:r w:rsidRPr="00251FF0">
              <w:rPr>
                <w:rFonts w:cs="Arial"/>
                <w:b/>
                <w:bCs/>
                <w:szCs w:val="18"/>
                <w:lang w:val="fr-FR"/>
              </w:rPr>
              <w:t>Discussion</w:t>
            </w:r>
          </w:p>
          <w:p w14:paraId="39BA4907" w14:textId="77777777" w:rsidR="00251FF0" w:rsidRPr="00251FF0" w:rsidRDefault="00251FF0">
            <w:pPr>
              <w:rPr>
                <w:rFonts w:cs="Arial"/>
                <w:szCs w:val="18"/>
              </w:rPr>
            </w:pPr>
            <w:r w:rsidRPr="00251FF0">
              <w:rPr>
                <w:rFonts w:cs="Arial"/>
                <w:b/>
                <w:bCs/>
                <w:szCs w:val="18"/>
                <w:lang w:val="fr-FR"/>
              </w:rPr>
              <w:t>Discussione</w:t>
            </w:r>
          </w:p>
        </w:tc>
        <w:tc>
          <w:tcPr>
            <w:tcW w:w="567" w:type="dxa"/>
            <w:hideMark/>
          </w:tcPr>
          <w:p w14:paraId="3A906D08" w14:textId="77777777" w:rsidR="00251FF0" w:rsidRPr="00251FF0" w:rsidRDefault="00251FF0">
            <w:pPr>
              <w:rPr>
                <w:rFonts w:cs="Arial"/>
                <w:szCs w:val="18"/>
              </w:rPr>
            </w:pPr>
            <w:r w:rsidRPr="00251FF0">
              <w:rPr>
                <w:rFonts w:cs="Arial"/>
                <w:b/>
                <w:bCs/>
                <w:szCs w:val="18"/>
              </w:rPr>
              <w:t>n</w:t>
            </w:r>
          </w:p>
        </w:tc>
      </w:tr>
      <w:tr w:rsidR="00251FF0" w:rsidRPr="00251FF0" w14:paraId="77DAD65D" w14:textId="77777777" w:rsidTr="00AC7D16">
        <w:tc>
          <w:tcPr>
            <w:tcW w:w="456" w:type="dxa"/>
            <w:hideMark/>
          </w:tcPr>
          <w:p w14:paraId="7796077C" w14:textId="77777777" w:rsidR="00251FF0" w:rsidRPr="00251FF0" w:rsidRDefault="00251FF0">
            <w:pPr>
              <w:rPr>
                <w:rFonts w:cs="Arial"/>
                <w:szCs w:val="18"/>
                <w:lang w:val="de-CH" w:eastAsia="de-CH"/>
              </w:rPr>
            </w:pPr>
          </w:p>
        </w:tc>
        <w:tc>
          <w:tcPr>
            <w:tcW w:w="851" w:type="dxa"/>
            <w:hideMark/>
          </w:tcPr>
          <w:p w14:paraId="51AA0F04" w14:textId="77777777" w:rsidR="00251FF0" w:rsidRPr="00251FF0" w:rsidRDefault="001569B2">
            <w:pPr>
              <w:rPr>
                <w:rFonts w:cs="Arial"/>
                <w:szCs w:val="18"/>
              </w:rPr>
            </w:pPr>
            <w:hyperlink r:id="rId117" w:history="1">
              <w:r w:rsidR="00251FF0" w:rsidRPr="00251FF0">
                <w:rPr>
                  <w:rStyle w:val="Hyperlink"/>
                  <w:rFonts w:ascii="Arial" w:hAnsi="Arial" w:cs="Arial"/>
                  <w:sz w:val="18"/>
                  <w:szCs w:val="18"/>
                </w:rPr>
                <w:t>16.3539</w:t>
              </w:r>
            </w:hyperlink>
          </w:p>
        </w:tc>
        <w:tc>
          <w:tcPr>
            <w:tcW w:w="425" w:type="dxa"/>
            <w:hideMark/>
          </w:tcPr>
          <w:p w14:paraId="040EE6BF" w14:textId="77777777" w:rsidR="00251FF0" w:rsidRPr="00251FF0" w:rsidRDefault="00251FF0">
            <w:pPr>
              <w:rPr>
                <w:rFonts w:cs="Arial"/>
                <w:szCs w:val="18"/>
              </w:rPr>
            </w:pPr>
            <w:r w:rsidRPr="00251FF0">
              <w:rPr>
                <w:rFonts w:cs="Arial"/>
                <w:szCs w:val="18"/>
              </w:rPr>
              <w:t>n</w:t>
            </w:r>
          </w:p>
        </w:tc>
        <w:tc>
          <w:tcPr>
            <w:tcW w:w="5636" w:type="dxa"/>
            <w:hideMark/>
          </w:tcPr>
          <w:p w14:paraId="4AB6DC24" w14:textId="77777777" w:rsidR="00251FF0" w:rsidRPr="00251FF0" w:rsidRDefault="00251FF0">
            <w:pPr>
              <w:rPr>
                <w:rFonts w:cs="Arial"/>
                <w:szCs w:val="18"/>
                <w:lang w:val="it-CH"/>
              </w:rPr>
            </w:pPr>
            <w:r w:rsidRPr="00251FF0">
              <w:rPr>
                <w:rFonts w:cs="Arial"/>
                <w:szCs w:val="18"/>
              </w:rPr>
              <w:t xml:space="preserve">Ip. Feller. Erträge der Ausgleichsfonds AHV/IV/EO. Sind sie wirklich marktkonform wie vom Gesetz vorgeschrieben? </w:t>
            </w:r>
            <w:r w:rsidRPr="00251FF0">
              <w:rPr>
                <w:rFonts w:cs="Arial"/>
                <w:szCs w:val="18"/>
              </w:rPr>
              <w:br/>
            </w:r>
            <w:r w:rsidRPr="00251FF0">
              <w:rPr>
                <w:rFonts w:cs="Arial"/>
                <w:szCs w:val="18"/>
                <w:lang w:val="fr-CH"/>
              </w:rPr>
              <w:t xml:space="preserve">Ip. Feller. Est-ce que les rendements des fonds AVS/AI/APG sont vraiment conformes aux conditions du marché, comme l'exige la loi? </w:t>
            </w:r>
            <w:r w:rsidRPr="00251FF0">
              <w:rPr>
                <w:rFonts w:cs="Arial"/>
                <w:szCs w:val="18"/>
                <w:lang w:val="fr-CH"/>
              </w:rPr>
              <w:br/>
            </w:r>
            <w:r w:rsidRPr="00251FF0">
              <w:rPr>
                <w:rFonts w:cs="Arial"/>
                <w:szCs w:val="18"/>
                <w:lang w:val="it-CH"/>
              </w:rPr>
              <w:t xml:space="preserve">Ip. Feller. I rendimenti dei fondi AVS/AI/IPG sono davvero conformi alle condizioni di mercato, come prescrive la legge? </w:t>
            </w:r>
          </w:p>
        </w:tc>
        <w:tc>
          <w:tcPr>
            <w:tcW w:w="1276" w:type="dxa"/>
            <w:hideMark/>
          </w:tcPr>
          <w:p w14:paraId="6428381A" w14:textId="77777777" w:rsidR="00251FF0" w:rsidRPr="00251FF0" w:rsidRDefault="00251FF0">
            <w:pPr>
              <w:rPr>
                <w:rFonts w:cs="Arial"/>
                <w:szCs w:val="18"/>
              </w:rPr>
            </w:pPr>
            <w:r w:rsidRPr="00251FF0">
              <w:rPr>
                <w:rFonts w:cs="Arial"/>
                <w:b/>
                <w:bCs/>
                <w:szCs w:val="18"/>
                <w:lang w:val="fr-FR"/>
              </w:rPr>
              <w:t>Diskussion</w:t>
            </w:r>
          </w:p>
          <w:p w14:paraId="75FD3447" w14:textId="77777777" w:rsidR="00251FF0" w:rsidRPr="00251FF0" w:rsidRDefault="00251FF0">
            <w:pPr>
              <w:rPr>
                <w:rFonts w:cs="Arial"/>
                <w:szCs w:val="18"/>
              </w:rPr>
            </w:pPr>
            <w:r w:rsidRPr="00251FF0">
              <w:rPr>
                <w:rFonts w:cs="Arial"/>
                <w:b/>
                <w:bCs/>
                <w:szCs w:val="18"/>
                <w:lang w:val="fr-FR"/>
              </w:rPr>
              <w:t>Discussion</w:t>
            </w:r>
          </w:p>
          <w:p w14:paraId="0DCB8B25" w14:textId="77777777" w:rsidR="00251FF0" w:rsidRPr="00251FF0" w:rsidRDefault="00251FF0">
            <w:pPr>
              <w:rPr>
                <w:rFonts w:cs="Arial"/>
                <w:szCs w:val="18"/>
              </w:rPr>
            </w:pPr>
            <w:r w:rsidRPr="00251FF0">
              <w:rPr>
                <w:rFonts w:cs="Arial"/>
                <w:b/>
                <w:bCs/>
                <w:szCs w:val="18"/>
                <w:lang w:val="fr-FR"/>
              </w:rPr>
              <w:t>Discussione</w:t>
            </w:r>
          </w:p>
        </w:tc>
        <w:tc>
          <w:tcPr>
            <w:tcW w:w="567" w:type="dxa"/>
            <w:hideMark/>
          </w:tcPr>
          <w:p w14:paraId="54A5CDF3" w14:textId="77777777" w:rsidR="00251FF0" w:rsidRPr="00251FF0" w:rsidRDefault="00251FF0">
            <w:pPr>
              <w:rPr>
                <w:rFonts w:cs="Arial"/>
                <w:szCs w:val="18"/>
              </w:rPr>
            </w:pPr>
            <w:r w:rsidRPr="00251FF0">
              <w:rPr>
                <w:rFonts w:cs="Arial"/>
                <w:b/>
                <w:bCs/>
                <w:szCs w:val="18"/>
              </w:rPr>
              <w:t>n</w:t>
            </w:r>
          </w:p>
        </w:tc>
      </w:tr>
    </w:tbl>
    <w:p w14:paraId="22B5F527" w14:textId="7BBBD80F" w:rsidR="00FD7CE1" w:rsidRDefault="00FD7CE1"/>
    <w:p w14:paraId="705CC343" w14:textId="1A44CCEC" w:rsidR="00FD7CE1" w:rsidRDefault="00FD7CE1"/>
    <w:p w14:paraId="5C763407" w14:textId="078E03E1" w:rsidR="00FD7CE1" w:rsidRDefault="00FD7CE1"/>
    <w:p w14:paraId="6E377C24" w14:textId="127D5DF3" w:rsidR="00FD7CE1" w:rsidRDefault="00FD7CE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923C5" w:rsidRPr="00D923C5" w14:paraId="71D4620E" w14:textId="77777777" w:rsidTr="00AC7D16">
        <w:tc>
          <w:tcPr>
            <w:tcW w:w="456" w:type="dxa"/>
            <w:hideMark/>
          </w:tcPr>
          <w:p w14:paraId="4461438B" w14:textId="77777777" w:rsidR="00D923C5" w:rsidRPr="00D923C5" w:rsidRDefault="00D923C5">
            <w:pPr>
              <w:rPr>
                <w:rFonts w:cs="Arial"/>
                <w:szCs w:val="18"/>
                <w:lang w:val="de-CH" w:eastAsia="de-CH"/>
              </w:rPr>
            </w:pPr>
          </w:p>
        </w:tc>
        <w:tc>
          <w:tcPr>
            <w:tcW w:w="851" w:type="dxa"/>
            <w:hideMark/>
          </w:tcPr>
          <w:p w14:paraId="6268FB5E" w14:textId="77777777" w:rsidR="00D923C5" w:rsidRPr="00D923C5" w:rsidRDefault="001569B2">
            <w:pPr>
              <w:rPr>
                <w:rFonts w:cs="Arial"/>
                <w:szCs w:val="18"/>
              </w:rPr>
            </w:pPr>
            <w:hyperlink r:id="rId118" w:history="1">
              <w:r w:rsidR="00D923C5" w:rsidRPr="00D923C5">
                <w:rPr>
                  <w:rStyle w:val="Hyperlink"/>
                  <w:rFonts w:ascii="Arial" w:hAnsi="Arial" w:cs="Arial"/>
                  <w:sz w:val="18"/>
                  <w:szCs w:val="18"/>
                </w:rPr>
                <w:t>16.3587</w:t>
              </w:r>
            </w:hyperlink>
          </w:p>
        </w:tc>
        <w:tc>
          <w:tcPr>
            <w:tcW w:w="425" w:type="dxa"/>
            <w:hideMark/>
          </w:tcPr>
          <w:p w14:paraId="7080371D" w14:textId="77777777" w:rsidR="00D923C5" w:rsidRPr="00D923C5" w:rsidRDefault="00D923C5">
            <w:pPr>
              <w:rPr>
                <w:rFonts w:cs="Arial"/>
                <w:szCs w:val="18"/>
              </w:rPr>
            </w:pPr>
            <w:r w:rsidRPr="00D923C5">
              <w:rPr>
                <w:rFonts w:cs="Arial"/>
                <w:szCs w:val="18"/>
              </w:rPr>
              <w:t>n</w:t>
            </w:r>
          </w:p>
        </w:tc>
        <w:tc>
          <w:tcPr>
            <w:tcW w:w="5636" w:type="dxa"/>
            <w:hideMark/>
          </w:tcPr>
          <w:p w14:paraId="01CF37F1" w14:textId="77777777" w:rsidR="00D923C5" w:rsidRPr="00D923C5" w:rsidRDefault="00D923C5">
            <w:pPr>
              <w:rPr>
                <w:rFonts w:cs="Arial"/>
                <w:szCs w:val="18"/>
                <w:lang w:val="it-CH"/>
              </w:rPr>
            </w:pPr>
            <w:r w:rsidRPr="00D923C5">
              <w:rPr>
                <w:rFonts w:cs="Arial"/>
                <w:szCs w:val="18"/>
              </w:rPr>
              <w:t xml:space="preserve">Mo. Fraktion S. Klare Trennung der Interessen. Unvereinbarkeit zwischen Parlamentsmandat und behördlichem Mandat im Gesundheitsbereich </w:t>
            </w:r>
            <w:r w:rsidRPr="00D923C5">
              <w:rPr>
                <w:rFonts w:cs="Arial"/>
                <w:szCs w:val="18"/>
              </w:rPr>
              <w:br/>
              <w:t xml:space="preserve">Mo. </w:t>
            </w:r>
            <w:r w:rsidRPr="00D923C5">
              <w:rPr>
                <w:rFonts w:cs="Arial"/>
                <w:szCs w:val="18"/>
                <w:lang w:val="fr-CH"/>
              </w:rPr>
              <w:t xml:space="preserve">Groupe S. Séparation claire des intérêts. Incompatibilité entre un mandat parlementaire et un mandat exercé pour le compte d'une autorité dans le domaine de la santé </w:t>
            </w:r>
            <w:r w:rsidRPr="00D923C5">
              <w:rPr>
                <w:rFonts w:cs="Arial"/>
                <w:szCs w:val="18"/>
                <w:lang w:val="fr-CH"/>
              </w:rPr>
              <w:br/>
              <w:t xml:space="preserve">Mo. </w:t>
            </w:r>
            <w:r w:rsidRPr="00D923C5">
              <w:rPr>
                <w:rFonts w:cs="Arial"/>
                <w:szCs w:val="18"/>
                <w:lang w:val="it-CH"/>
              </w:rPr>
              <w:t xml:space="preserve">Gruppo S. Chiara separazione degli interessi. Incompatibilità tra mandato parlamentare e mandato ufficiale nel settore sanitario </w:t>
            </w:r>
          </w:p>
        </w:tc>
        <w:tc>
          <w:tcPr>
            <w:tcW w:w="1276" w:type="dxa"/>
            <w:hideMark/>
          </w:tcPr>
          <w:p w14:paraId="05A1DB51" w14:textId="77777777" w:rsidR="00D923C5" w:rsidRPr="00D923C5" w:rsidRDefault="00D923C5">
            <w:pPr>
              <w:rPr>
                <w:rFonts w:cs="Arial"/>
                <w:szCs w:val="18"/>
                <w:lang w:val="it-CH"/>
              </w:rPr>
            </w:pPr>
          </w:p>
        </w:tc>
        <w:tc>
          <w:tcPr>
            <w:tcW w:w="567" w:type="dxa"/>
            <w:hideMark/>
          </w:tcPr>
          <w:p w14:paraId="2D675FD6" w14:textId="77777777" w:rsidR="00D923C5" w:rsidRPr="00D923C5" w:rsidRDefault="00D923C5">
            <w:pPr>
              <w:rPr>
                <w:rFonts w:cs="Arial"/>
                <w:szCs w:val="18"/>
              </w:rPr>
            </w:pPr>
            <w:r w:rsidRPr="00D923C5">
              <w:rPr>
                <w:rFonts w:cs="Arial"/>
                <w:b/>
                <w:bCs/>
                <w:szCs w:val="18"/>
              </w:rPr>
              <w:t>-</w:t>
            </w:r>
          </w:p>
        </w:tc>
      </w:tr>
      <w:tr w:rsidR="00251FF0" w:rsidRPr="00251FF0" w14:paraId="3AA1F773" w14:textId="77777777" w:rsidTr="00AC7D16">
        <w:tc>
          <w:tcPr>
            <w:tcW w:w="456" w:type="dxa"/>
            <w:hideMark/>
          </w:tcPr>
          <w:p w14:paraId="54840692" w14:textId="77777777" w:rsidR="00251FF0" w:rsidRPr="00251FF0" w:rsidRDefault="00251FF0">
            <w:pPr>
              <w:rPr>
                <w:rFonts w:cs="Arial"/>
                <w:szCs w:val="18"/>
                <w:lang w:val="de-CH" w:eastAsia="de-CH"/>
              </w:rPr>
            </w:pPr>
          </w:p>
        </w:tc>
        <w:tc>
          <w:tcPr>
            <w:tcW w:w="851" w:type="dxa"/>
            <w:hideMark/>
          </w:tcPr>
          <w:p w14:paraId="67FCE80D" w14:textId="77777777" w:rsidR="00251FF0" w:rsidRPr="00251FF0" w:rsidRDefault="001569B2">
            <w:pPr>
              <w:rPr>
                <w:rFonts w:cs="Arial"/>
                <w:szCs w:val="18"/>
              </w:rPr>
            </w:pPr>
            <w:hyperlink r:id="rId119" w:history="1">
              <w:r w:rsidR="00251FF0" w:rsidRPr="00251FF0">
                <w:rPr>
                  <w:rStyle w:val="Hyperlink"/>
                  <w:rFonts w:ascii="Arial" w:hAnsi="Arial" w:cs="Arial"/>
                  <w:sz w:val="18"/>
                  <w:szCs w:val="18"/>
                </w:rPr>
                <w:t>16.3588</w:t>
              </w:r>
            </w:hyperlink>
          </w:p>
        </w:tc>
        <w:tc>
          <w:tcPr>
            <w:tcW w:w="425" w:type="dxa"/>
            <w:hideMark/>
          </w:tcPr>
          <w:p w14:paraId="6C5F32D5" w14:textId="77777777" w:rsidR="00251FF0" w:rsidRPr="00251FF0" w:rsidRDefault="00251FF0">
            <w:pPr>
              <w:rPr>
                <w:rFonts w:cs="Arial"/>
                <w:szCs w:val="18"/>
              </w:rPr>
            </w:pPr>
            <w:r w:rsidRPr="00251FF0">
              <w:rPr>
                <w:rFonts w:cs="Arial"/>
                <w:szCs w:val="18"/>
              </w:rPr>
              <w:t>n</w:t>
            </w:r>
          </w:p>
        </w:tc>
        <w:tc>
          <w:tcPr>
            <w:tcW w:w="5636" w:type="dxa"/>
            <w:hideMark/>
          </w:tcPr>
          <w:p w14:paraId="1B2DF5BD" w14:textId="77777777" w:rsidR="00251FF0" w:rsidRPr="00251FF0" w:rsidRDefault="00251FF0">
            <w:pPr>
              <w:rPr>
                <w:rFonts w:cs="Arial"/>
                <w:szCs w:val="18"/>
                <w:lang w:val="it-CH"/>
              </w:rPr>
            </w:pPr>
            <w:r w:rsidRPr="00251FF0">
              <w:rPr>
                <w:rFonts w:cs="Arial"/>
                <w:szCs w:val="18"/>
              </w:rPr>
              <w:t xml:space="preserve">Ip. Rytz Regula. Verdrängt die Arbeitsmarktpolitik die Gleichstellungspolitik? </w:t>
            </w:r>
            <w:r w:rsidRPr="00251FF0">
              <w:rPr>
                <w:rFonts w:cs="Arial"/>
                <w:szCs w:val="18"/>
              </w:rPr>
              <w:br/>
            </w:r>
            <w:r w:rsidRPr="00251FF0">
              <w:rPr>
                <w:rFonts w:cs="Arial"/>
                <w:szCs w:val="18"/>
                <w:lang w:val="fr-CH"/>
              </w:rPr>
              <w:t xml:space="preserve">Ip. Rytz Regula. La politique du marché de l'emploi prévaut-elle sur les mesures en faveur de l'égalité entre femmes et hommes? </w:t>
            </w:r>
            <w:r w:rsidRPr="00251FF0">
              <w:rPr>
                <w:rFonts w:cs="Arial"/>
                <w:szCs w:val="18"/>
                <w:lang w:val="fr-CH"/>
              </w:rPr>
              <w:br/>
            </w:r>
            <w:r w:rsidRPr="00251FF0">
              <w:rPr>
                <w:rFonts w:cs="Arial"/>
                <w:szCs w:val="18"/>
                <w:lang w:val="it-CH"/>
              </w:rPr>
              <w:t xml:space="preserve">Ip. Rytz Regula. Una politica del mercato del lavoro con i mezzi destinati alla parità? </w:t>
            </w:r>
          </w:p>
        </w:tc>
        <w:tc>
          <w:tcPr>
            <w:tcW w:w="1276" w:type="dxa"/>
            <w:hideMark/>
          </w:tcPr>
          <w:p w14:paraId="4D391DEA" w14:textId="77777777" w:rsidR="00251FF0" w:rsidRPr="00251FF0" w:rsidRDefault="00251FF0">
            <w:pPr>
              <w:rPr>
                <w:rFonts w:cs="Arial"/>
                <w:szCs w:val="18"/>
              </w:rPr>
            </w:pPr>
            <w:r w:rsidRPr="00251FF0">
              <w:rPr>
                <w:rFonts w:cs="Arial"/>
                <w:b/>
                <w:bCs/>
                <w:szCs w:val="18"/>
                <w:lang w:val="fr-FR"/>
              </w:rPr>
              <w:t>Diskussion</w:t>
            </w:r>
          </w:p>
          <w:p w14:paraId="233D7413" w14:textId="77777777" w:rsidR="00251FF0" w:rsidRPr="00251FF0" w:rsidRDefault="00251FF0">
            <w:pPr>
              <w:rPr>
                <w:rFonts w:cs="Arial"/>
                <w:szCs w:val="18"/>
              </w:rPr>
            </w:pPr>
            <w:r w:rsidRPr="00251FF0">
              <w:rPr>
                <w:rFonts w:cs="Arial"/>
                <w:b/>
                <w:bCs/>
                <w:szCs w:val="18"/>
                <w:lang w:val="fr-FR"/>
              </w:rPr>
              <w:t>Discussion</w:t>
            </w:r>
          </w:p>
          <w:p w14:paraId="079ABD1F" w14:textId="77777777" w:rsidR="00251FF0" w:rsidRPr="00251FF0" w:rsidRDefault="00251FF0">
            <w:pPr>
              <w:rPr>
                <w:rFonts w:cs="Arial"/>
                <w:szCs w:val="18"/>
              </w:rPr>
            </w:pPr>
            <w:r w:rsidRPr="00251FF0">
              <w:rPr>
                <w:rFonts w:cs="Arial"/>
                <w:b/>
                <w:bCs/>
                <w:szCs w:val="18"/>
                <w:lang w:val="fr-FR"/>
              </w:rPr>
              <w:t>Discussione</w:t>
            </w:r>
          </w:p>
        </w:tc>
        <w:tc>
          <w:tcPr>
            <w:tcW w:w="567" w:type="dxa"/>
            <w:hideMark/>
          </w:tcPr>
          <w:p w14:paraId="5655F4EC" w14:textId="77777777" w:rsidR="00251FF0" w:rsidRPr="00251FF0" w:rsidRDefault="00251FF0">
            <w:pPr>
              <w:rPr>
                <w:rFonts w:cs="Arial"/>
                <w:szCs w:val="18"/>
              </w:rPr>
            </w:pPr>
            <w:r w:rsidRPr="00251FF0">
              <w:rPr>
                <w:rFonts w:cs="Arial"/>
                <w:b/>
                <w:bCs/>
                <w:szCs w:val="18"/>
              </w:rPr>
              <w:t>n</w:t>
            </w:r>
          </w:p>
        </w:tc>
      </w:tr>
      <w:tr w:rsidR="00251FF0" w:rsidRPr="00251FF0" w14:paraId="70322CF7" w14:textId="77777777" w:rsidTr="00AC7D16">
        <w:tc>
          <w:tcPr>
            <w:tcW w:w="456" w:type="dxa"/>
            <w:hideMark/>
          </w:tcPr>
          <w:p w14:paraId="4667B139" w14:textId="77777777" w:rsidR="00251FF0" w:rsidRPr="00251FF0" w:rsidRDefault="00251FF0">
            <w:pPr>
              <w:rPr>
                <w:rFonts w:cs="Arial"/>
                <w:szCs w:val="18"/>
                <w:lang w:val="de-CH" w:eastAsia="de-CH"/>
              </w:rPr>
            </w:pPr>
          </w:p>
        </w:tc>
        <w:tc>
          <w:tcPr>
            <w:tcW w:w="851" w:type="dxa"/>
            <w:hideMark/>
          </w:tcPr>
          <w:p w14:paraId="1306B658" w14:textId="77777777" w:rsidR="00251FF0" w:rsidRPr="00251FF0" w:rsidRDefault="001569B2">
            <w:pPr>
              <w:rPr>
                <w:rFonts w:cs="Arial"/>
                <w:szCs w:val="18"/>
              </w:rPr>
            </w:pPr>
            <w:hyperlink r:id="rId120" w:history="1">
              <w:r w:rsidR="00251FF0" w:rsidRPr="00251FF0">
                <w:rPr>
                  <w:rStyle w:val="Hyperlink"/>
                  <w:rFonts w:ascii="Arial" w:hAnsi="Arial" w:cs="Arial"/>
                  <w:sz w:val="18"/>
                  <w:szCs w:val="18"/>
                </w:rPr>
                <w:t>16.3590</w:t>
              </w:r>
            </w:hyperlink>
          </w:p>
        </w:tc>
        <w:tc>
          <w:tcPr>
            <w:tcW w:w="425" w:type="dxa"/>
            <w:hideMark/>
          </w:tcPr>
          <w:p w14:paraId="038E1142" w14:textId="77777777" w:rsidR="00251FF0" w:rsidRPr="00251FF0" w:rsidRDefault="00251FF0">
            <w:pPr>
              <w:rPr>
                <w:rFonts w:cs="Arial"/>
                <w:szCs w:val="18"/>
              </w:rPr>
            </w:pPr>
            <w:r w:rsidRPr="00251FF0">
              <w:rPr>
                <w:rFonts w:cs="Arial"/>
                <w:szCs w:val="18"/>
              </w:rPr>
              <w:t>n</w:t>
            </w:r>
          </w:p>
        </w:tc>
        <w:tc>
          <w:tcPr>
            <w:tcW w:w="5636" w:type="dxa"/>
            <w:hideMark/>
          </w:tcPr>
          <w:p w14:paraId="7C38C8CB" w14:textId="77777777" w:rsidR="00251FF0" w:rsidRPr="00251FF0" w:rsidRDefault="00251FF0">
            <w:pPr>
              <w:rPr>
                <w:rFonts w:cs="Arial"/>
                <w:szCs w:val="18"/>
                <w:lang w:val="it-CH"/>
              </w:rPr>
            </w:pPr>
            <w:r w:rsidRPr="00251FF0">
              <w:rPr>
                <w:rFonts w:cs="Arial"/>
                <w:szCs w:val="18"/>
              </w:rPr>
              <w:t xml:space="preserve">Ip. Rytz Regula. Ausweitung des Abgaberadius für Jodtabletten auf einen Umkreis von 100 Kilometern um die Schweizer AKW </w:t>
            </w:r>
            <w:r w:rsidRPr="00251FF0">
              <w:rPr>
                <w:rFonts w:cs="Arial"/>
                <w:szCs w:val="18"/>
              </w:rPr>
              <w:br/>
              <w:t xml:space="preserve">Ip. </w:t>
            </w:r>
            <w:r w:rsidRPr="00251FF0">
              <w:rPr>
                <w:rFonts w:cs="Arial"/>
                <w:szCs w:val="18"/>
                <w:lang w:val="fr-CH"/>
              </w:rPr>
              <w:t xml:space="preserve">Rytz Regula. Extension du rayon de distribution des comprimés d'iode à 100 kilomètres autour des centrales nucléaires suisses </w:t>
            </w:r>
            <w:r w:rsidRPr="00251FF0">
              <w:rPr>
                <w:rFonts w:cs="Arial"/>
                <w:szCs w:val="18"/>
                <w:lang w:val="fr-CH"/>
              </w:rPr>
              <w:br/>
              <w:t xml:space="preserve">Ip. </w:t>
            </w:r>
            <w:r w:rsidRPr="00251FF0">
              <w:rPr>
                <w:rFonts w:cs="Arial"/>
                <w:szCs w:val="18"/>
                <w:lang w:val="it-CH"/>
              </w:rPr>
              <w:t xml:space="preserve">Rytz Regula. Estensione del raggio di consegna a titolo preventivo di compresse allo iodio a 100 chilometri di distanza dalle centrali nucleari svizzere </w:t>
            </w:r>
          </w:p>
        </w:tc>
        <w:tc>
          <w:tcPr>
            <w:tcW w:w="1276" w:type="dxa"/>
            <w:hideMark/>
          </w:tcPr>
          <w:p w14:paraId="297C2050" w14:textId="77777777" w:rsidR="00251FF0" w:rsidRPr="00251FF0" w:rsidRDefault="00251FF0">
            <w:pPr>
              <w:rPr>
                <w:rFonts w:cs="Arial"/>
                <w:szCs w:val="18"/>
              </w:rPr>
            </w:pPr>
            <w:r w:rsidRPr="00251FF0">
              <w:rPr>
                <w:rFonts w:cs="Arial"/>
                <w:b/>
                <w:bCs/>
                <w:szCs w:val="18"/>
                <w:lang w:val="fr-FR"/>
              </w:rPr>
              <w:t>Diskussion</w:t>
            </w:r>
          </w:p>
          <w:p w14:paraId="19F06D9D" w14:textId="77777777" w:rsidR="00251FF0" w:rsidRPr="00251FF0" w:rsidRDefault="00251FF0">
            <w:pPr>
              <w:rPr>
                <w:rFonts w:cs="Arial"/>
                <w:szCs w:val="18"/>
              </w:rPr>
            </w:pPr>
            <w:r w:rsidRPr="00251FF0">
              <w:rPr>
                <w:rFonts w:cs="Arial"/>
                <w:b/>
                <w:bCs/>
                <w:szCs w:val="18"/>
                <w:lang w:val="fr-FR"/>
              </w:rPr>
              <w:t>Discussion</w:t>
            </w:r>
          </w:p>
          <w:p w14:paraId="37A9DDA1" w14:textId="77777777" w:rsidR="00251FF0" w:rsidRPr="00251FF0" w:rsidRDefault="00251FF0">
            <w:pPr>
              <w:rPr>
                <w:rFonts w:cs="Arial"/>
                <w:szCs w:val="18"/>
              </w:rPr>
            </w:pPr>
            <w:r w:rsidRPr="00251FF0">
              <w:rPr>
                <w:rFonts w:cs="Arial"/>
                <w:b/>
                <w:bCs/>
                <w:szCs w:val="18"/>
                <w:lang w:val="fr-FR"/>
              </w:rPr>
              <w:t>Discussione</w:t>
            </w:r>
          </w:p>
        </w:tc>
        <w:tc>
          <w:tcPr>
            <w:tcW w:w="567" w:type="dxa"/>
            <w:hideMark/>
          </w:tcPr>
          <w:p w14:paraId="0AA828CE" w14:textId="77777777" w:rsidR="00251FF0" w:rsidRPr="00251FF0" w:rsidRDefault="00251FF0">
            <w:pPr>
              <w:rPr>
                <w:rFonts w:cs="Arial"/>
                <w:szCs w:val="18"/>
              </w:rPr>
            </w:pPr>
            <w:r w:rsidRPr="00251FF0">
              <w:rPr>
                <w:rFonts w:cs="Arial"/>
                <w:b/>
                <w:bCs/>
                <w:szCs w:val="18"/>
              </w:rPr>
              <w:t>n</w:t>
            </w:r>
          </w:p>
        </w:tc>
      </w:tr>
      <w:tr w:rsidR="00CC2E07" w:rsidRPr="00CC2E07" w14:paraId="4F389050" w14:textId="77777777" w:rsidTr="00AC7D16">
        <w:tc>
          <w:tcPr>
            <w:tcW w:w="456" w:type="dxa"/>
            <w:hideMark/>
          </w:tcPr>
          <w:p w14:paraId="09261903" w14:textId="77777777" w:rsidR="00CC2E07" w:rsidRPr="00321C30" w:rsidRDefault="00CC2E07">
            <w:pPr>
              <w:rPr>
                <w:rFonts w:cs="Arial"/>
                <w:szCs w:val="18"/>
                <w:lang w:val="it-CH" w:eastAsia="de-CH"/>
              </w:rPr>
            </w:pPr>
          </w:p>
        </w:tc>
        <w:tc>
          <w:tcPr>
            <w:tcW w:w="851" w:type="dxa"/>
            <w:hideMark/>
          </w:tcPr>
          <w:p w14:paraId="159A3EB7" w14:textId="77777777" w:rsidR="00CC2E07" w:rsidRPr="00CC2E07" w:rsidRDefault="001569B2">
            <w:pPr>
              <w:rPr>
                <w:rFonts w:cs="Arial"/>
                <w:szCs w:val="18"/>
              </w:rPr>
            </w:pPr>
            <w:hyperlink r:id="rId121" w:history="1">
              <w:r w:rsidR="00CC2E07" w:rsidRPr="00CC2E07">
                <w:rPr>
                  <w:rStyle w:val="Hyperlink"/>
                  <w:rFonts w:ascii="Arial" w:hAnsi="Arial" w:cs="Arial"/>
                  <w:sz w:val="18"/>
                  <w:szCs w:val="18"/>
                </w:rPr>
                <w:t>16.3599</w:t>
              </w:r>
            </w:hyperlink>
          </w:p>
        </w:tc>
        <w:tc>
          <w:tcPr>
            <w:tcW w:w="425" w:type="dxa"/>
            <w:hideMark/>
          </w:tcPr>
          <w:p w14:paraId="5964B5EA" w14:textId="77777777" w:rsidR="00CC2E07" w:rsidRPr="00CC2E07" w:rsidRDefault="00CC2E07">
            <w:pPr>
              <w:rPr>
                <w:rFonts w:cs="Arial"/>
                <w:szCs w:val="18"/>
              </w:rPr>
            </w:pPr>
            <w:r w:rsidRPr="00CC2E07">
              <w:rPr>
                <w:rFonts w:cs="Arial"/>
                <w:szCs w:val="18"/>
              </w:rPr>
              <w:t>n</w:t>
            </w:r>
          </w:p>
        </w:tc>
        <w:tc>
          <w:tcPr>
            <w:tcW w:w="5636" w:type="dxa"/>
            <w:hideMark/>
          </w:tcPr>
          <w:p w14:paraId="07A3BE22" w14:textId="77777777" w:rsidR="00CC2E07" w:rsidRPr="00CC2E07" w:rsidRDefault="00CC2E07">
            <w:pPr>
              <w:rPr>
                <w:rFonts w:cs="Arial"/>
                <w:szCs w:val="18"/>
                <w:lang w:val="it-CH"/>
              </w:rPr>
            </w:pPr>
            <w:r w:rsidRPr="00CC2E07">
              <w:rPr>
                <w:rFonts w:cs="Arial"/>
                <w:szCs w:val="18"/>
              </w:rPr>
              <w:t xml:space="preserve">Mo. Mazzone. Menschen mit Behinderungen: Recht auf gleiche Chancen auf dem Arbeitsmarkt </w:t>
            </w:r>
            <w:r w:rsidRPr="00CC2E07">
              <w:rPr>
                <w:rFonts w:cs="Arial"/>
                <w:szCs w:val="18"/>
              </w:rPr>
              <w:br/>
              <w:t xml:space="preserve">Mo. </w:t>
            </w:r>
            <w:r w:rsidRPr="00CC2E07">
              <w:rPr>
                <w:rFonts w:cs="Arial"/>
                <w:szCs w:val="18"/>
                <w:lang w:val="fr-CH"/>
              </w:rPr>
              <w:t xml:space="preserve">Mazzone. Droit à l'égalité sur le marché du travail pour les personnes en situation de handicap </w:t>
            </w:r>
            <w:r w:rsidRPr="00CC2E07">
              <w:rPr>
                <w:rFonts w:cs="Arial"/>
                <w:szCs w:val="18"/>
                <w:lang w:val="fr-CH"/>
              </w:rPr>
              <w:br/>
              <w:t xml:space="preserve">Mo. </w:t>
            </w:r>
            <w:r w:rsidRPr="00CC2E07">
              <w:rPr>
                <w:rFonts w:cs="Arial"/>
                <w:szCs w:val="18"/>
                <w:lang w:val="it-CH"/>
              </w:rPr>
              <w:t xml:space="preserve">Mazzone. Diritto alle pari opportunità sul mercato del lavoro per le persone con disabilità </w:t>
            </w:r>
          </w:p>
        </w:tc>
        <w:tc>
          <w:tcPr>
            <w:tcW w:w="1276" w:type="dxa"/>
            <w:hideMark/>
          </w:tcPr>
          <w:p w14:paraId="2FC1D5F3" w14:textId="77777777" w:rsidR="00CC2E07" w:rsidRPr="00CC2E07" w:rsidRDefault="00CC2E07">
            <w:pPr>
              <w:rPr>
                <w:rFonts w:cs="Arial"/>
                <w:szCs w:val="18"/>
                <w:lang w:val="it-CH"/>
              </w:rPr>
            </w:pPr>
          </w:p>
        </w:tc>
        <w:tc>
          <w:tcPr>
            <w:tcW w:w="567" w:type="dxa"/>
            <w:hideMark/>
          </w:tcPr>
          <w:p w14:paraId="3A399C93" w14:textId="77777777" w:rsidR="00CC2E07" w:rsidRPr="00CC2E07" w:rsidRDefault="00CC2E07">
            <w:pPr>
              <w:rPr>
                <w:rFonts w:cs="Arial"/>
                <w:szCs w:val="18"/>
              </w:rPr>
            </w:pPr>
            <w:r w:rsidRPr="00CC2E07">
              <w:rPr>
                <w:rFonts w:cs="Arial"/>
                <w:b/>
                <w:bCs/>
                <w:szCs w:val="18"/>
              </w:rPr>
              <w:t>-</w:t>
            </w:r>
          </w:p>
        </w:tc>
      </w:tr>
      <w:tr w:rsidR="00D923C5" w:rsidRPr="00D923C5" w14:paraId="504CDBAC" w14:textId="77777777" w:rsidTr="00AC7D16">
        <w:tc>
          <w:tcPr>
            <w:tcW w:w="456" w:type="dxa"/>
            <w:hideMark/>
          </w:tcPr>
          <w:p w14:paraId="6770BAE8" w14:textId="77777777" w:rsidR="00D923C5" w:rsidRPr="00D923C5" w:rsidRDefault="00D923C5">
            <w:pPr>
              <w:rPr>
                <w:rFonts w:cs="Arial"/>
                <w:szCs w:val="18"/>
                <w:lang w:val="de-CH" w:eastAsia="de-CH"/>
              </w:rPr>
            </w:pPr>
          </w:p>
        </w:tc>
        <w:tc>
          <w:tcPr>
            <w:tcW w:w="851" w:type="dxa"/>
            <w:hideMark/>
          </w:tcPr>
          <w:p w14:paraId="6ABF54FC" w14:textId="77777777" w:rsidR="00D923C5" w:rsidRPr="00D923C5" w:rsidRDefault="001569B2">
            <w:pPr>
              <w:rPr>
                <w:rFonts w:cs="Arial"/>
                <w:szCs w:val="18"/>
              </w:rPr>
            </w:pPr>
            <w:hyperlink r:id="rId122" w:history="1">
              <w:r w:rsidR="00D923C5" w:rsidRPr="00D923C5">
                <w:rPr>
                  <w:rStyle w:val="Hyperlink"/>
                  <w:rFonts w:ascii="Arial" w:hAnsi="Arial" w:cs="Arial"/>
                  <w:sz w:val="18"/>
                  <w:szCs w:val="18"/>
                </w:rPr>
                <w:t>16.3601</w:t>
              </w:r>
            </w:hyperlink>
          </w:p>
        </w:tc>
        <w:tc>
          <w:tcPr>
            <w:tcW w:w="425" w:type="dxa"/>
            <w:hideMark/>
          </w:tcPr>
          <w:p w14:paraId="492C274E" w14:textId="77777777" w:rsidR="00D923C5" w:rsidRPr="00D923C5" w:rsidRDefault="00D923C5">
            <w:pPr>
              <w:rPr>
                <w:rFonts w:cs="Arial"/>
                <w:szCs w:val="18"/>
              </w:rPr>
            </w:pPr>
            <w:r w:rsidRPr="00D923C5">
              <w:rPr>
                <w:rFonts w:cs="Arial"/>
                <w:szCs w:val="18"/>
              </w:rPr>
              <w:t>n</w:t>
            </w:r>
          </w:p>
        </w:tc>
        <w:tc>
          <w:tcPr>
            <w:tcW w:w="5636" w:type="dxa"/>
            <w:hideMark/>
          </w:tcPr>
          <w:p w14:paraId="3DECBA6C" w14:textId="77777777" w:rsidR="00D923C5" w:rsidRPr="00D923C5" w:rsidRDefault="00D923C5">
            <w:pPr>
              <w:rPr>
                <w:rFonts w:cs="Arial"/>
                <w:szCs w:val="18"/>
                <w:lang w:val="it-CH"/>
              </w:rPr>
            </w:pPr>
            <w:r w:rsidRPr="00D923C5">
              <w:rPr>
                <w:rFonts w:cs="Arial"/>
                <w:szCs w:val="18"/>
              </w:rPr>
              <w:t xml:space="preserve">Mo. Tornare. Vorbeugend handeln: Die Salzmenge in unserer Ernährung reduzieren </w:t>
            </w:r>
            <w:r w:rsidRPr="00D923C5">
              <w:rPr>
                <w:rFonts w:cs="Arial"/>
                <w:szCs w:val="18"/>
              </w:rPr>
              <w:br/>
              <w:t xml:space="preserve">Mo. </w:t>
            </w:r>
            <w:r w:rsidRPr="00D923C5">
              <w:rPr>
                <w:rFonts w:cs="Arial"/>
                <w:szCs w:val="18"/>
                <w:lang w:val="fr-CH"/>
              </w:rPr>
              <w:t xml:space="preserve">Tornare. Agir en amont: baisser la quantité de sel dans notre alimentation </w:t>
            </w:r>
            <w:r w:rsidRPr="00D923C5">
              <w:rPr>
                <w:rFonts w:cs="Arial"/>
                <w:szCs w:val="18"/>
                <w:lang w:val="fr-CH"/>
              </w:rPr>
              <w:br/>
              <w:t xml:space="preserve">Mo. </w:t>
            </w:r>
            <w:r w:rsidRPr="00D923C5">
              <w:rPr>
                <w:rFonts w:cs="Arial"/>
                <w:szCs w:val="18"/>
                <w:lang w:val="it-CH"/>
              </w:rPr>
              <w:t xml:space="preserve">Tornare. Agire a monte per ridurre la quantità di sale nella nostra alimentazione </w:t>
            </w:r>
          </w:p>
        </w:tc>
        <w:tc>
          <w:tcPr>
            <w:tcW w:w="1276" w:type="dxa"/>
            <w:hideMark/>
          </w:tcPr>
          <w:p w14:paraId="3DB887F8" w14:textId="77777777" w:rsidR="00D923C5" w:rsidRPr="00D923C5" w:rsidRDefault="00D923C5">
            <w:pPr>
              <w:rPr>
                <w:rFonts w:cs="Arial"/>
                <w:szCs w:val="18"/>
                <w:lang w:val="it-CH"/>
              </w:rPr>
            </w:pPr>
          </w:p>
        </w:tc>
        <w:tc>
          <w:tcPr>
            <w:tcW w:w="567" w:type="dxa"/>
            <w:hideMark/>
          </w:tcPr>
          <w:p w14:paraId="6B44FA8D" w14:textId="77777777" w:rsidR="00D923C5" w:rsidRPr="00D923C5" w:rsidRDefault="00D923C5">
            <w:pPr>
              <w:rPr>
                <w:rFonts w:cs="Arial"/>
                <w:szCs w:val="18"/>
              </w:rPr>
            </w:pPr>
            <w:r w:rsidRPr="00D923C5">
              <w:rPr>
                <w:rFonts w:cs="Arial"/>
                <w:b/>
                <w:bCs/>
                <w:szCs w:val="18"/>
              </w:rPr>
              <w:t>-</w:t>
            </w:r>
          </w:p>
        </w:tc>
      </w:tr>
      <w:tr w:rsidR="0064282C" w:rsidRPr="0064282C" w14:paraId="77EEC071" w14:textId="77777777" w:rsidTr="00AC7D16">
        <w:tc>
          <w:tcPr>
            <w:tcW w:w="456" w:type="dxa"/>
            <w:hideMark/>
          </w:tcPr>
          <w:p w14:paraId="47DF6951" w14:textId="77777777" w:rsidR="0064282C" w:rsidRPr="00402E30" w:rsidRDefault="0064282C">
            <w:pPr>
              <w:rPr>
                <w:rFonts w:cs="Arial"/>
                <w:szCs w:val="18"/>
                <w:lang w:val="it-CH" w:eastAsia="de-CH"/>
              </w:rPr>
            </w:pPr>
          </w:p>
        </w:tc>
        <w:tc>
          <w:tcPr>
            <w:tcW w:w="851" w:type="dxa"/>
            <w:hideMark/>
          </w:tcPr>
          <w:p w14:paraId="60D8305A" w14:textId="77777777" w:rsidR="0064282C" w:rsidRPr="0064282C" w:rsidRDefault="001569B2">
            <w:pPr>
              <w:rPr>
                <w:rFonts w:cs="Arial"/>
                <w:szCs w:val="18"/>
              </w:rPr>
            </w:pPr>
            <w:hyperlink r:id="rId123" w:history="1">
              <w:r w:rsidR="0064282C" w:rsidRPr="0064282C">
                <w:rPr>
                  <w:rStyle w:val="Hyperlink"/>
                  <w:rFonts w:ascii="Arial" w:hAnsi="Arial" w:cs="Arial"/>
                  <w:sz w:val="18"/>
                  <w:szCs w:val="18"/>
                </w:rPr>
                <w:t>16.3617</w:t>
              </w:r>
            </w:hyperlink>
          </w:p>
        </w:tc>
        <w:tc>
          <w:tcPr>
            <w:tcW w:w="425" w:type="dxa"/>
            <w:hideMark/>
          </w:tcPr>
          <w:p w14:paraId="60C3C40F" w14:textId="77777777" w:rsidR="0064282C" w:rsidRPr="0064282C" w:rsidRDefault="0064282C">
            <w:pPr>
              <w:rPr>
                <w:rFonts w:cs="Arial"/>
                <w:szCs w:val="18"/>
              </w:rPr>
            </w:pPr>
            <w:r w:rsidRPr="0064282C">
              <w:rPr>
                <w:rFonts w:cs="Arial"/>
                <w:szCs w:val="18"/>
              </w:rPr>
              <w:t>n</w:t>
            </w:r>
          </w:p>
        </w:tc>
        <w:tc>
          <w:tcPr>
            <w:tcW w:w="5636" w:type="dxa"/>
            <w:hideMark/>
          </w:tcPr>
          <w:p w14:paraId="51456BB5" w14:textId="77777777" w:rsidR="0064282C" w:rsidRPr="0064282C" w:rsidRDefault="0064282C">
            <w:pPr>
              <w:rPr>
                <w:rFonts w:cs="Arial"/>
                <w:szCs w:val="18"/>
                <w:lang w:val="it-CH"/>
              </w:rPr>
            </w:pPr>
            <w:r w:rsidRPr="0064282C">
              <w:rPr>
                <w:rFonts w:cs="Arial"/>
                <w:szCs w:val="18"/>
              </w:rPr>
              <w:t xml:space="preserve">Po. Fraktion S. Entschädigungen der Krankenkassenmanagerinnen und -manager begrenzen </w:t>
            </w:r>
            <w:r w:rsidRPr="0064282C">
              <w:rPr>
                <w:rFonts w:cs="Arial"/>
                <w:szCs w:val="18"/>
              </w:rPr>
              <w:br/>
              <w:t xml:space="preserve">Po. </w:t>
            </w:r>
            <w:r w:rsidRPr="0064282C">
              <w:rPr>
                <w:rFonts w:cs="Arial"/>
                <w:szCs w:val="18"/>
                <w:lang w:val="fr-CH"/>
              </w:rPr>
              <w:t xml:space="preserve">Groupe S. Limiter les rémunérations des organes dirigeants des caisses-maladie </w:t>
            </w:r>
            <w:r w:rsidRPr="0064282C">
              <w:rPr>
                <w:rFonts w:cs="Arial"/>
                <w:szCs w:val="18"/>
                <w:lang w:val="fr-CH"/>
              </w:rPr>
              <w:br/>
              <w:t xml:space="preserve">Po. </w:t>
            </w:r>
            <w:r w:rsidRPr="0064282C">
              <w:rPr>
                <w:rFonts w:cs="Arial"/>
                <w:szCs w:val="18"/>
                <w:lang w:val="it-CH"/>
              </w:rPr>
              <w:t xml:space="preserve">Gruppo S. Limitare le retribuzione dei dirigenti delle assicurazioni malattia </w:t>
            </w:r>
          </w:p>
        </w:tc>
        <w:tc>
          <w:tcPr>
            <w:tcW w:w="1276" w:type="dxa"/>
            <w:hideMark/>
          </w:tcPr>
          <w:p w14:paraId="6F41ED0C" w14:textId="77777777" w:rsidR="0064282C" w:rsidRPr="0064282C" w:rsidRDefault="0064282C">
            <w:pPr>
              <w:rPr>
                <w:rFonts w:cs="Arial"/>
                <w:szCs w:val="18"/>
                <w:lang w:val="it-CH"/>
              </w:rPr>
            </w:pPr>
          </w:p>
        </w:tc>
        <w:tc>
          <w:tcPr>
            <w:tcW w:w="567" w:type="dxa"/>
            <w:hideMark/>
          </w:tcPr>
          <w:p w14:paraId="4F2FCD96" w14:textId="77777777" w:rsidR="0064282C" w:rsidRPr="0064282C" w:rsidRDefault="0064282C">
            <w:pPr>
              <w:rPr>
                <w:rFonts w:cs="Arial"/>
                <w:szCs w:val="18"/>
              </w:rPr>
            </w:pPr>
            <w:r w:rsidRPr="0064282C">
              <w:rPr>
                <w:rFonts w:cs="Arial"/>
                <w:b/>
                <w:bCs/>
                <w:szCs w:val="18"/>
              </w:rPr>
              <w:t>-</w:t>
            </w:r>
          </w:p>
        </w:tc>
      </w:tr>
      <w:tr w:rsidR="00A15E3B" w:rsidRPr="00A15E3B" w14:paraId="7FA8A8DE" w14:textId="77777777" w:rsidTr="00D736DC">
        <w:tc>
          <w:tcPr>
            <w:tcW w:w="456" w:type="dxa"/>
            <w:hideMark/>
          </w:tcPr>
          <w:p w14:paraId="49BB4D8D" w14:textId="77777777" w:rsidR="00A15E3B" w:rsidRPr="00A15E3B" w:rsidRDefault="00A15E3B">
            <w:pPr>
              <w:rPr>
                <w:rFonts w:cs="Arial"/>
                <w:szCs w:val="18"/>
                <w:lang w:val="de-CH" w:eastAsia="de-CH"/>
              </w:rPr>
            </w:pPr>
          </w:p>
        </w:tc>
        <w:tc>
          <w:tcPr>
            <w:tcW w:w="851" w:type="dxa"/>
            <w:hideMark/>
          </w:tcPr>
          <w:p w14:paraId="319AF004" w14:textId="77777777" w:rsidR="00A15E3B" w:rsidRPr="00A15E3B" w:rsidRDefault="001569B2">
            <w:pPr>
              <w:rPr>
                <w:rFonts w:cs="Arial"/>
                <w:szCs w:val="18"/>
              </w:rPr>
            </w:pPr>
            <w:hyperlink r:id="rId124" w:history="1">
              <w:r w:rsidR="00A15E3B" w:rsidRPr="00A15E3B">
                <w:rPr>
                  <w:rStyle w:val="Hyperlink"/>
                  <w:rFonts w:ascii="Arial" w:hAnsi="Arial" w:cs="Arial"/>
                  <w:sz w:val="18"/>
                  <w:szCs w:val="18"/>
                </w:rPr>
                <w:t>16.3639</w:t>
              </w:r>
            </w:hyperlink>
          </w:p>
        </w:tc>
        <w:tc>
          <w:tcPr>
            <w:tcW w:w="425" w:type="dxa"/>
            <w:hideMark/>
          </w:tcPr>
          <w:p w14:paraId="1FF6A278" w14:textId="77777777" w:rsidR="00A15E3B" w:rsidRPr="00A15E3B" w:rsidRDefault="00A15E3B">
            <w:pPr>
              <w:rPr>
                <w:rFonts w:cs="Arial"/>
                <w:szCs w:val="18"/>
              </w:rPr>
            </w:pPr>
            <w:r w:rsidRPr="00A15E3B">
              <w:rPr>
                <w:rFonts w:cs="Arial"/>
                <w:szCs w:val="18"/>
              </w:rPr>
              <w:t>n</w:t>
            </w:r>
          </w:p>
        </w:tc>
        <w:tc>
          <w:tcPr>
            <w:tcW w:w="5636" w:type="dxa"/>
            <w:hideMark/>
          </w:tcPr>
          <w:p w14:paraId="53C3A757" w14:textId="77777777" w:rsidR="00A15E3B" w:rsidRPr="00A15E3B" w:rsidRDefault="00A15E3B">
            <w:pPr>
              <w:rPr>
                <w:rFonts w:cs="Arial"/>
                <w:szCs w:val="18"/>
                <w:lang w:val="it-CH"/>
              </w:rPr>
            </w:pPr>
            <w:r w:rsidRPr="00A15E3B">
              <w:rPr>
                <w:rFonts w:cs="Arial"/>
                <w:szCs w:val="18"/>
              </w:rPr>
              <w:t xml:space="preserve">Ip. Feller. Ist der angeblich grössere Liquiditätsbedarf der Ausgleichsfonds AHV/IV/EO wirklich eine ausreichende Erklärung für die geringen Renditen? </w:t>
            </w:r>
            <w:r w:rsidRPr="00A15E3B">
              <w:rPr>
                <w:rFonts w:cs="Arial"/>
                <w:szCs w:val="18"/>
              </w:rPr>
              <w:br/>
            </w:r>
            <w:r w:rsidRPr="00A15E3B">
              <w:rPr>
                <w:rFonts w:cs="Arial"/>
                <w:szCs w:val="18"/>
                <w:lang w:val="fr-CH"/>
              </w:rPr>
              <w:t xml:space="preserve">Ip. Feller. Les besoins en liquidités prétendument élevés des fonds AVS/AI/APG permettent-ils vraiment d'expliquer les faibles rendements obtenus? </w:t>
            </w:r>
            <w:r w:rsidRPr="00A15E3B">
              <w:rPr>
                <w:rFonts w:cs="Arial"/>
                <w:szCs w:val="18"/>
                <w:lang w:val="fr-CH"/>
              </w:rPr>
              <w:br/>
            </w:r>
            <w:r w:rsidRPr="00A15E3B">
              <w:rPr>
                <w:rFonts w:cs="Arial"/>
                <w:szCs w:val="18"/>
                <w:lang w:val="it-CH"/>
              </w:rPr>
              <w:t xml:space="preserve">Ip. Feller. Il bisogno di liquidità a loro dire elevato dei fondi AVS/AI/IPG basta davvero a spiegare i bassi rendimenti realizzati? </w:t>
            </w:r>
          </w:p>
        </w:tc>
        <w:tc>
          <w:tcPr>
            <w:tcW w:w="1276" w:type="dxa"/>
            <w:hideMark/>
          </w:tcPr>
          <w:p w14:paraId="13F794F7" w14:textId="77777777" w:rsidR="00A15E3B" w:rsidRPr="00A15E3B" w:rsidRDefault="00A15E3B">
            <w:pPr>
              <w:rPr>
                <w:rFonts w:cs="Arial"/>
                <w:szCs w:val="18"/>
              </w:rPr>
            </w:pPr>
            <w:r w:rsidRPr="00A15E3B">
              <w:rPr>
                <w:rFonts w:cs="Arial"/>
                <w:b/>
                <w:bCs/>
                <w:szCs w:val="18"/>
                <w:lang w:val="fr-FR"/>
              </w:rPr>
              <w:t>Diskussion</w:t>
            </w:r>
          </w:p>
          <w:p w14:paraId="1C1A91D6" w14:textId="77777777" w:rsidR="00A15E3B" w:rsidRPr="00A15E3B" w:rsidRDefault="00A15E3B">
            <w:pPr>
              <w:rPr>
                <w:rFonts w:cs="Arial"/>
                <w:szCs w:val="18"/>
              </w:rPr>
            </w:pPr>
            <w:r w:rsidRPr="00A15E3B">
              <w:rPr>
                <w:rFonts w:cs="Arial"/>
                <w:b/>
                <w:bCs/>
                <w:szCs w:val="18"/>
                <w:lang w:val="fr-FR"/>
              </w:rPr>
              <w:t>Discussion</w:t>
            </w:r>
          </w:p>
          <w:p w14:paraId="42598ADF" w14:textId="77777777" w:rsidR="00A15E3B" w:rsidRPr="00A15E3B" w:rsidRDefault="00A15E3B">
            <w:pPr>
              <w:rPr>
                <w:rFonts w:cs="Arial"/>
                <w:szCs w:val="18"/>
              </w:rPr>
            </w:pPr>
            <w:r w:rsidRPr="00A15E3B">
              <w:rPr>
                <w:rFonts w:cs="Arial"/>
                <w:b/>
                <w:bCs/>
                <w:szCs w:val="18"/>
                <w:lang w:val="fr-FR"/>
              </w:rPr>
              <w:t>Discussione</w:t>
            </w:r>
          </w:p>
        </w:tc>
        <w:tc>
          <w:tcPr>
            <w:tcW w:w="567" w:type="dxa"/>
            <w:hideMark/>
          </w:tcPr>
          <w:p w14:paraId="00315579" w14:textId="77777777" w:rsidR="00A15E3B" w:rsidRPr="00A15E3B" w:rsidRDefault="00A15E3B">
            <w:pPr>
              <w:rPr>
                <w:rFonts w:cs="Arial"/>
                <w:szCs w:val="18"/>
              </w:rPr>
            </w:pPr>
            <w:r w:rsidRPr="00A15E3B">
              <w:rPr>
                <w:rFonts w:cs="Arial"/>
                <w:b/>
                <w:bCs/>
                <w:szCs w:val="18"/>
              </w:rPr>
              <w:t>n</w:t>
            </w:r>
          </w:p>
        </w:tc>
      </w:tr>
      <w:tr w:rsidR="00A15E3B" w:rsidRPr="00A15E3B" w14:paraId="5D9662D3" w14:textId="77777777" w:rsidTr="00D736DC">
        <w:tc>
          <w:tcPr>
            <w:tcW w:w="456" w:type="dxa"/>
            <w:hideMark/>
          </w:tcPr>
          <w:p w14:paraId="54F02A91" w14:textId="77777777" w:rsidR="00A15E3B" w:rsidRPr="00A15E3B" w:rsidRDefault="00A15E3B">
            <w:pPr>
              <w:rPr>
                <w:rFonts w:cs="Arial"/>
                <w:szCs w:val="18"/>
                <w:lang w:val="de-CH" w:eastAsia="de-CH"/>
              </w:rPr>
            </w:pPr>
          </w:p>
        </w:tc>
        <w:tc>
          <w:tcPr>
            <w:tcW w:w="851" w:type="dxa"/>
            <w:hideMark/>
          </w:tcPr>
          <w:p w14:paraId="1C9DE92D" w14:textId="77777777" w:rsidR="00A15E3B" w:rsidRPr="00A15E3B" w:rsidRDefault="001569B2">
            <w:pPr>
              <w:rPr>
                <w:rFonts w:cs="Arial"/>
                <w:szCs w:val="18"/>
              </w:rPr>
            </w:pPr>
            <w:hyperlink r:id="rId125" w:history="1">
              <w:r w:rsidR="00A15E3B" w:rsidRPr="00A15E3B">
                <w:rPr>
                  <w:rStyle w:val="Hyperlink"/>
                  <w:rFonts w:ascii="Arial" w:hAnsi="Arial" w:cs="Arial"/>
                  <w:sz w:val="18"/>
                  <w:szCs w:val="18"/>
                </w:rPr>
                <w:t>16.3640</w:t>
              </w:r>
            </w:hyperlink>
          </w:p>
        </w:tc>
        <w:tc>
          <w:tcPr>
            <w:tcW w:w="425" w:type="dxa"/>
            <w:hideMark/>
          </w:tcPr>
          <w:p w14:paraId="7107176C" w14:textId="77777777" w:rsidR="00A15E3B" w:rsidRPr="00A15E3B" w:rsidRDefault="00A15E3B">
            <w:pPr>
              <w:rPr>
                <w:rFonts w:cs="Arial"/>
                <w:szCs w:val="18"/>
              </w:rPr>
            </w:pPr>
            <w:r w:rsidRPr="00A15E3B">
              <w:rPr>
                <w:rFonts w:cs="Arial"/>
                <w:szCs w:val="18"/>
              </w:rPr>
              <w:t>n</w:t>
            </w:r>
          </w:p>
        </w:tc>
        <w:tc>
          <w:tcPr>
            <w:tcW w:w="5636" w:type="dxa"/>
            <w:hideMark/>
          </w:tcPr>
          <w:p w14:paraId="381A6D4A" w14:textId="77777777" w:rsidR="00A15E3B" w:rsidRPr="00A15E3B" w:rsidRDefault="00A15E3B">
            <w:pPr>
              <w:rPr>
                <w:rFonts w:cs="Arial"/>
                <w:szCs w:val="18"/>
                <w:lang w:val="it-CH"/>
              </w:rPr>
            </w:pPr>
            <w:r w:rsidRPr="00A15E3B">
              <w:rPr>
                <w:rFonts w:cs="Arial"/>
                <w:szCs w:val="18"/>
              </w:rPr>
              <w:t xml:space="preserve">Ip. Feller. Dauerhafte persönliche Verbindungen zwischen der Banque Cramer et Cie SA und dem Verwaltungsratspräsidenten der Ausgleichsfonds AHV/IV/EO </w:t>
            </w:r>
            <w:r w:rsidRPr="00A15E3B">
              <w:rPr>
                <w:rFonts w:cs="Arial"/>
                <w:szCs w:val="18"/>
              </w:rPr>
              <w:br/>
              <w:t xml:space="preserve">Ip. </w:t>
            </w:r>
            <w:r w:rsidRPr="00A15E3B">
              <w:rPr>
                <w:rFonts w:cs="Arial"/>
                <w:szCs w:val="18"/>
                <w:lang w:val="fr-CH"/>
              </w:rPr>
              <w:t xml:space="preserve">Feller. Liens personnels durables entretenus par la Banque Cramer et Cie SA avec la présidence des fonds AVS/AI/APG </w:t>
            </w:r>
            <w:r w:rsidRPr="00A15E3B">
              <w:rPr>
                <w:rFonts w:cs="Arial"/>
                <w:szCs w:val="18"/>
                <w:lang w:val="fr-CH"/>
              </w:rPr>
              <w:br/>
              <w:t xml:space="preserve">Ip. </w:t>
            </w:r>
            <w:r w:rsidRPr="00A15E3B">
              <w:rPr>
                <w:rFonts w:cs="Arial"/>
                <w:szCs w:val="18"/>
                <w:lang w:val="it-CH"/>
              </w:rPr>
              <w:t xml:space="preserve">Feller. Legami personali duraturi tra la Banca Cramer et Cie SA e la presidenza dei fondi AVS/AI/IPG </w:t>
            </w:r>
          </w:p>
        </w:tc>
        <w:tc>
          <w:tcPr>
            <w:tcW w:w="1276" w:type="dxa"/>
            <w:hideMark/>
          </w:tcPr>
          <w:p w14:paraId="68DF8ED1" w14:textId="77777777" w:rsidR="00A15E3B" w:rsidRPr="00A15E3B" w:rsidRDefault="00A15E3B">
            <w:pPr>
              <w:rPr>
                <w:rFonts w:cs="Arial"/>
                <w:szCs w:val="18"/>
              </w:rPr>
            </w:pPr>
            <w:r w:rsidRPr="00A15E3B">
              <w:rPr>
                <w:rFonts w:cs="Arial"/>
                <w:b/>
                <w:bCs/>
                <w:szCs w:val="18"/>
                <w:lang w:val="fr-FR"/>
              </w:rPr>
              <w:t>Diskussion</w:t>
            </w:r>
          </w:p>
          <w:p w14:paraId="6376C715" w14:textId="77777777" w:rsidR="00A15E3B" w:rsidRPr="00A15E3B" w:rsidRDefault="00A15E3B">
            <w:pPr>
              <w:rPr>
                <w:rFonts w:cs="Arial"/>
                <w:szCs w:val="18"/>
              </w:rPr>
            </w:pPr>
            <w:r w:rsidRPr="00A15E3B">
              <w:rPr>
                <w:rFonts w:cs="Arial"/>
                <w:b/>
                <w:bCs/>
                <w:szCs w:val="18"/>
                <w:lang w:val="fr-FR"/>
              </w:rPr>
              <w:t>Discussion</w:t>
            </w:r>
          </w:p>
          <w:p w14:paraId="5EC064B1" w14:textId="77777777" w:rsidR="00A15E3B" w:rsidRPr="00A15E3B" w:rsidRDefault="00A15E3B">
            <w:pPr>
              <w:rPr>
                <w:rFonts w:cs="Arial"/>
                <w:szCs w:val="18"/>
              </w:rPr>
            </w:pPr>
            <w:r w:rsidRPr="00A15E3B">
              <w:rPr>
                <w:rFonts w:cs="Arial"/>
                <w:b/>
                <w:bCs/>
                <w:szCs w:val="18"/>
                <w:lang w:val="fr-FR"/>
              </w:rPr>
              <w:t>Discussione</w:t>
            </w:r>
          </w:p>
        </w:tc>
        <w:tc>
          <w:tcPr>
            <w:tcW w:w="567" w:type="dxa"/>
            <w:hideMark/>
          </w:tcPr>
          <w:p w14:paraId="15E3C201" w14:textId="77777777" w:rsidR="00A15E3B" w:rsidRPr="00A15E3B" w:rsidRDefault="00A15E3B">
            <w:pPr>
              <w:rPr>
                <w:rFonts w:cs="Arial"/>
                <w:szCs w:val="18"/>
              </w:rPr>
            </w:pPr>
            <w:r w:rsidRPr="00A15E3B">
              <w:rPr>
                <w:rFonts w:cs="Arial"/>
                <w:b/>
                <w:bCs/>
                <w:szCs w:val="18"/>
              </w:rPr>
              <w:t>n</w:t>
            </w:r>
          </w:p>
        </w:tc>
      </w:tr>
      <w:tr w:rsidR="00CC66B3" w:rsidRPr="00CC66B3" w14:paraId="3B3A5213" w14:textId="77777777" w:rsidTr="00AA033E">
        <w:tc>
          <w:tcPr>
            <w:tcW w:w="456" w:type="dxa"/>
            <w:hideMark/>
          </w:tcPr>
          <w:p w14:paraId="19C955D1" w14:textId="77777777" w:rsidR="00CC66B3" w:rsidRPr="004254E7" w:rsidRDefault="00CC66B3">
            <w:pPr>
              <w:rPr>
                <w:rFonts w:cs="Arial"/>
                <w:szCs w:val="18"/>
                <w:lang w:val="it-CH" w:eastAsia="de-CH"/>
              </w:rPr>
            </w:pPr>
          </w:p>
        </w:tc>
        <w:tc>
          <w:tcPr>
            <w:tcW w:w="851" w:type="dxa"/>
            <w:hideMark/>
          </w:tcPr>
          <w:p w14:paraId="5BEDE43A" w14:textId="77777777" w:rsidR="00CC66B3" w:rsidRPr="00CC66B3" w:rsidRDefault="001569B2">
            <w:pPr>
              <w:rPr>
                <w:rFonts w:cs="Arial"/>
                <w:szCs w:val="18"/>
              </w:rPr>
            </w:pPr>
            <w:hyperlink r:id="rId126" w:history="1">
              <w:r w:rsidR="00CC66B3" w:rsidRPr="00CC66B3">
                <w:rPr>
                  <w:rStyle w:val="Hyperlink"/>
                  <w:rFonts w:ascii="Arial" w:hAnsi="Arial" w:cs="Arial"/>
                  <w:sz w:val="18"/>
                  <w:szCs w:val="18"/>
                </w:rPr>
                <w:t>16.3641</w:t>
              </w:r>
            </w:hyperlink>
          </w:p>
        </w:tc>
        <w:tc>
          <w:tcPr>
            <w:tcW w:w="425" w:type="dxa"/>
            <w:hideMark/>
          </w:tcPr>
          <w:p w14:paraId="505972D7" w14:textId="77777777" w:rsidR="00CC66B3" w:rsidRPr="00CC66B3" w:rsidRDefault="00CC66B3">
            <w:pPr>
              <w:rPr>
                <w:rFonts w:cs="Arial"/>
                <w:szCs w:val="18"/>
              </w:rPr>
            </w:pPr>
            <w:r w:rsidRPr="00CC66B3">
              <w:rPr>
                <w:rFonts w:cs="Arial"/>
                <w:szCs w:val="18"/>
              </w:rPr>
              <w:t>n</w:t>
            </w:r>
          </w:p>
        </w:tc>
        <w:tc>
          <w:tcPr>
            <w:tcW w:w="5636" w:type="dxa"/>
            <w:hideMark/>
          </w:tcPr>
          <w:p w14:paraId="12977FEB" w14:textId="77777777" w:rsidR="00CC66B3" w:rsidRPr="00CC66B3" w:rsidRDefault="00CC66B3">
            <w:pPr>
              <w:rPr>
                <w:rFonts w:cs="Arial"/>
                <w:szCs w:val="18"/>
                <w:lang w:val="it-CH"/>
              </w:rPr>
            </w:pPr>
            <w:r w:rsidRPr="00CC66B3">
              <w:rPr>
                <w:rFonts w:cs="Arial"/>
                <w:szCs w:val="18"/>
              </w:rPr>
              <w:t xml:space="preserve">Mo. Feller. Ausgleichsfonds AHV/IV/EO dem Öffentlichkeitsgesetz unterstellen </w:t>
            </w:r>
            <w:r w:rsidRPr="00CC66B3">
              <w:rPr>
                <w:rFonts w:cs="Arial"/>
                <w:szCs w:val="18"/>
              </w:rPr>
              <w:br/>
              <w:t xml:space="preserve">Mo. </w:t>
            </w:r>
            <w:r w:rsidRPr="00CC66B3">
              <w:rPr>
                <w:rFonts w:cs="Arial"/>
                <w:szCs w:val="18"/>
                <w:lang w:val="fr-CH"/>
              </w:rPr>
              <w:t xml:space="preserve">Feller. Assujettissement des fonds AVS/AI/APG à la loi sur la transparence </w:t>
            </w:r>
            <w:r w:rsidRPr="00CC66B3">
              <w:rPr>
                <w:rFonts w:cs="Arial"/>
                <w:szCs w:val="18"/>
                <w:lang w:val="fr-CH"/>
              </w:rPr>
              <w:br/>
              <w:t xml:space="preserve">Mo. </w:t>
            </w:r>
            <w:r w:rsidRPr="00CC66B3">
              <w:rPr>
                <w:rFonts w:cs="Arial"/>
                <w:szCs w:val="18"/>
                <w:lang w:val="it-CH"/>
              </w:rPr>
              <w:t xml:space="preserve">Feller. Assoggettamento dei fondi AVS/AI/IPG alla legge sulla trasparenza </w:t>
            </w:r>
          </w:p>
        </w:tc>
        <w:tc>
          <w:tcPr>
            <w:tcW w:w="1276" w:type="dxa"/>
            <w:hideMark/>
          </w:tcPr>
          <w:p w14:paraId="59131DBB" w14:textId="77777777" w:rsidR="00CC66B3" w:rsidRPr="00CC66B3" w:rsidRDefault="00CC66B3">
            <w:pPr>
              <w:rPr>
                <w:rFonts w:cs="Arial"/>
                <w:szCs w:val="18"/>
                <w:lang w:val="it-CH"/>
              </w:rPr>
            </w:pPr>
          </w:p>
        </w:tc>
        <w:tc>
          <w:tcPr>
            <w:tcW w:w="567" w:type="dxa"/>
            <w:hideMark/>
          </w:tcPr>
          <w:p w14:paraId="4D687416" w14:textId="77777777" w:rsidR="00CC66B3" w:rsidRPr="00CC66B3" w:rsidRDefault="00CC66B3">
            <w:pPr>
              <w:rPr>
                <w:rFonts w:cs="Arial"/>
                <w:szCs w:val="18"/>
              </w:rPr>
            </w:pPr>
            <w:r w:rsidRPr="00CC66B3">
              <w:rPr>
                <w:rFonts w:cs="Arial"/>
                <w:b/>
                <w:bCs/>
                <w:szCs w:val="18"/>
              </w:rPr>
              <w:t>-</w:t>
            </w:r>
          </w:p>
        </w:tc>
      </w:tr>
    </w:tbl>
    <w:p w14:paraId="20DE71E4" w14:textId="3967CC2A" w:rsidR="00FD7CE1" w:rsidRDefault="00FD7CE1"/>
    <w:p w14:paraId="5E1041B2" w14:textId="6060F981" w:rsidR="00FD7CE1" w:rsidRDefault="00FD7CE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A033E" w:rsidRPr="00AA033E" w14:paraId="15B5EA9C" w14:textId="77777777" w:rsidTr="00AA033E">
        <w:tc>
          <w:tcPr>
            <w:tcW w:w="456" w:type="dxa"/>
            <w:hideMark/>
          </w:tcPr>
          <w:p w14:paraId="63E63ADB" w14:textId="77777777" w:rsidR="00AA033E" w:rsidRPr="00AA033E" w:rsidRDefault="00AA033E">
            <w:pPr>
              <w:rPr>
                <w:rFonts w:cs="Arial"/>
                <w:szCs w:val="18"/>
                <w:lang w:val="de-CH" w:eastAsia="de-CH"/>
              </w:rPr>
            </w:pPr>
          </w:p>
        </w:tc>
        <w:tc>
          <w:tcPr>
            <w:tcW w:w="851" w:type="dxa"/>
            <w:hideMark/>
          </w:tcPr>
          <w:p w14:paraId="126CCA97" w14:textId="77777777" w:rsidR="00AA033E" w:rsidRPr="00AA033E" w:rsidRDefault="001569B2">
            <w:pPr>
              <w:rPr>
                <w:rFonts w:cs="Arial"/>
                <w:szCs w:val="18"/>
              </w:rPr>
            </w:pPr>
            <w:hyperlink r:id="rId127" w:history="1">
              <w:r w:rsidR="00AA033E" w:rsidRPr="00AA033E">
                <w:rPr>
                  <w:rStyle w:val="Hyperlink"/>
                  <w:rFonts w:ascii="Arial" w:hAnsi="Arial" w:cs="Arial"/>
                  <w:sz w:val="18"/>
                  <w:szCs w:val="18"/>
                </w:rPr>
                <w:t>16.3648</w:t>
              </w:r>
            </w:hyperlink>
          </w:p>
        </w:tc>
        <w:tc>
          <w:tcPr>
            <w:tcW w:w="425" w:type="dxa"/>
            <w:hideMark/>
          </w:tcPr>
          <w:p w14:paraId="72A4ACF6" w14:textId="77777777" w:rsidR="00AA033E" w:rsidRPr="00AA033E" w:rsidRDefault="00AA033E">
            <w:pPr>
              <w:rPr>
                <w:rFonts w:cs="Arial"/>
                <w:szCs w:val="18"/>
              </w:rPr>
            </w:pPr>
            <w:r w:rsidRPr="00AA033E">
              <w:rPr>
                <w:rFonts w:cs="Arial"/>
                <w:szCs w:val="18"/>
              </w:rPr>
              <w:t>n</w:t>
            </w:r>
          </w:p>
        </w:tc>
        <w:tc>
          <w:tcPr>
            <w:tcW w:w="5636" w:type="dxa"/>
            <w:hideMark/>
          </w:tcPr>
          <w:p w14:paraId="328C5CB8" w14:textId="77777777" w:rsidR="00AA033E" w:rsidRPr="00AA033E" w:rsidRDefault="00AA033E">
            <w:pPr>
              <w:rPr>
                <w:rFonts w:cs="Arial"/>
                <w:szCs w:val="18"/>
              </w:rPr>
            </w:pPr>
            <w:r w:rsidRPr="00AA033E">
              <w:rPr>
                <w:rFonts w:cs="Arial"/>
                <w:szCs w:val="18"/>
              </w:rPr>
              <w:t xml:space="preserve">Ip. Fraktion S. Stopp der Prämienexplosion </w:t>
            </w:r>
            <w:r w:rsidRPr="00AA033E">
              <w:rPr>
                <w:rFonts w:cs="Arial"/>
                <w:szCs w:val="18"/>
              </w:rPr>
              <w:br/>
              <w:t xml:space="preserve">Ip. </w:t>
            </w:r>
            <w:r w:rsidRPr="00AA033E">
              <w:rPr>
                <w:rFonts w:cs="Arial"/>
                <w:szCs w:val="18"/>
                <w:lang w:val="fr-CH"/>
              </w:rPr>
              <w:t xml:space="preserve">Groupe S. Freinons l'explosion des primes </w:t>
            </w:r>
            <w:r w:rsidRPr="00AA033E">
              <w:rPr>
                <w:rFonts w:cs="Arial"/>
                <w:szCs w:val="18"/>
                <w:lang w:val="fr-CH"/>
              </w:rPr>
              <w:br/>
              <w:t xml:space="preserve">Ip. </w:t>
            </w:r>
            <w:r w:rsidRPr="00AA033E">
              <w:rPr>
                <w:rFonts w:cs="Arial"/>
                <w:szCs w:val="18"/>
              </w:rPr>
              <w:t xml:space="preserve">Gruppo S. Arginiamo l'esplosione dei premi </w:t>
            </w:r>
          </w:p>
        </w:tc>
        <w:tc>
          <w:tcPr>
            <w:tcW w:w="1276" w:type="dxa"/>
            <w:hideMark/>
          </w:tcPr>
          <w:p w14:paraId="4DCDC25B" w14:textId="77777777" w:rsidR="00AA033E" w:rsidRPr="00AA033E" w:rsidRDefault="00AA033E">
            <w:pPr>
              <w:rPr>
                <w:rFonts w:cs="Arial"/>
                <w:szCs w:val="18"/>
              </w:rPr>
            </w:pPr>
            <w:r w:rsidRPr="00AA033E">
              <w:rPr>
                <w:rFonts w:cs="Arial"/>
                <w:b/>
                <w:bCs/>
                <w:szCs w:val="18"/>
                <w:lang w:val="fr-FR"/>
              </w:rPr>
              <w:t>Diskussion</w:t>
            </w:r>
          </w:p>
          <w:p w14:paraId="69A5E9C8" w14:textId="77777777" w:rsidR="00AA033E" w:rsidRPr="00AA033E" w:rsidRDefault="00AA033E">
            <w:pPr>
              <w:rPr>
                <w:rFonts w:cs="Arial"/>
                <w:szCs w:val="18"/>
              </w:rPr>
            </w:pPr>
            <w:r w:rsidRPr="00AA033E">
              <w:rPr>
                <w:rFonts w:cs="Arial"/>
                <w:b/>
                <w:bCs/>
                <w:szCs w:val="18"/>
                <w:lang w:val="fr-FR"/>
              </w:rPr>
              <w:t>Discussion</w:t>
            </w:r>
          </w:p>
          <w:p w14:paraId="1D069DDC" w14:textId="77777777" w:rsidR="00AA033E" w:rsidRPr="00AA033E" w:rsidRDefault="00AA033E">
            <w:pPr>
              <w:rPr>
                <w:rFonts w:cs="Arial"/>
                <w:szCs w:val="18"/>
              </w:rPr>
            </w:pPr>
            <w:r w:rsidRPr="00AA033E">
              <w:rPr>
                <w:rFonts w:cs="Arial"/>
                <w:b/>
                <w:bCs/>
                <w:szCs w:val="18"/>
                <w:lang w:val="fr-FR"/>
              </w:rPr>
              <w:t>Discussione</w:t>
            </w:r>
          </w:p>
        </w:tc>
        <w:tc>
          <w:tcPr>
            <w:tcW w:w="567" w:type="dxa"/>
            <w:hideMark/>
          </w:tcPr>
          <w:p w14:paraId="21E2D299" w14:textId="77777777" w:rsidR="00AA033E" w:rsidRPr="00AA033E" w:rsidRDefault="00AA033E">
            <w:pPr>
              <w:rPr>
                <w:rFonts w:cs="Arial"/>
                <w:szCs w:val="18"/>
              </w:rPr>
            </w:pPr>
            <w:r w:rsidRPr="00AA033E">
              <w:rPr>
                <w:rFonts w:cs="Arial"/>
                <w:b/>
                <w:bCs/>
                <w:szCs w:val="18"/>
              </w:rPr>
              <w:t>tw</w:t>
            </w:r>
          </w:p>
        </w:tc>
      </w:tr>
      <w:tr w:rsidR="008438CC" w:rsidRPr="008438CC" w14:paraId="57B5DB2A" w14:textId="77777777" w:rsidTr="004254E7">
        <w:tc>
          <w:tcPr>
            <w:tcW w:w="456" w:type="dxa"/>
            <w:hideMark/>
          </w:tcPr>
          <w:p w14:paraId="585008CA" w14:textId="77777777" w:rsidR="008438CC" w:rsidRPr="008438CC" w:rsidRDefault="008438CC">
            <w:pPr>
              <w:rPr>
                <w:rFonts w:cs="Arial"/>
                <w:szCs w:val="18"/>
                <w:lang w:val="de-CH" w:eastAsia="de-CH"/>
              </w:rPr>
            </w:pPr>
          </w:p>
        </w:tc>
        <w:tc>
          <w:tcPr>
            <w:tcW w:w="851" w:type="dxa"/>
            <w:hideMark/>
          </w:tcPr>
          <w:p w14:paraId="116E014E" w14:textId="77777777" w:rsidR="008438CC" w:rsidRPr="008438CC" w:rsidRDefault="001569B2">
            <w:pPr>
              <w:rPr>
                <w:rFonts w:cs="Arial"/>
                <w:szCs w:val="18"/>
              </w:rPr>
            </w:pPr>
            <w:hyperlink r:id="rId128" w:history="1">
              <w:r w:rsidR="008438CC" w:rsidRPr="008438CC">
                <w:rPr>
                  <w:rStyle w:val="Hyperlink"/>
                  <w:rFonts w:ascii="Arial" w:hAnsi="Arial" w:cs="Arial"/>
                  <w:sz w:val="18"/>
                  <w:szCs w:val="18"/>
                </w:rPr>
                <w:t>16.3690</w:t>
              </w:r>
            </w:hyperlink>
          </w:p>
        </w:tc>
        <w:tc>
          <w:tcPr>
            <w:tcW w:w="425" w:type="dxa"/>
            <w:hideMark/>
          </w:tcPr>
          <w:p w14:paraId="4434D198" w14:textId="77777777" w:rsidR="008438CC" w:rsidRPr="008438CC" w:rsidRDefault="008438CC">
            <w:pPr>
              <w:rPr>
                <w:rFonts w:cs="Arial"/>
                <w:szCs w:val="18"/>
              </w:rPr>
            </w:pPr>
            <w:r w:rsidRPr="008438CC">
              <w:rPr>
                <w:rFonts w:cs="Arial"/>
                <w:szCs w:val="18"/>
              </w:rPr>
              <w:t>n</w:t>
            </w:r>
          </w:p>
        </w:tc>
        <w:tc>
          <w:tcPr>
            <w:tcW w:w="5636" w:type="dxa"/>
            <w:hideMark/>
          </w:tcPr>
          <w:p w14:paraId="3959A044" w14:textId="77777777" w:rsidR="008438CC" w:rsidRPr="008438CC" w:rsidRDefault="008438CC">
            <w:pPr>
              <w:rPr>
                <w:rFonts w:cs="Arial"/>
                <w:szCs w:val="18"/>
                <w:lang w:val="it-CH"/>
              </w:rPr>
            </w:pPr>
            <w:r w:rsidRPr="008438CC">
              <w:rPr>
                <w:rFonts w:cs="Arial"/>
                <w:szCs w:val="18"/>
              </w:rPr>
              <w:t xml:space="preserve">Po. Heim. Überteuerte Preise für medizinische Hilfsmittel. Wann können Versicherte mit Preisabschlägen rechnen? </w:t>
            </w:r>
            <w:r w:rsidRPr="008438CC">
              <w:rPr>
                <w:rFonts w:cs="Arial"/>
                <w:szCs w:val="18"/>
              </w:rPr>
              <w:br/>
            </w:r>
            <w:r w:rsidRPr="008438CC">
              <w:rPr>
                <w:rFonts w:cs="Arial"/>
                <w:szCs w:val="18"/>
                <w:lang w:val="fr-CH"/>
              </w:rPr>
              <w:t xml:space="preserve">Po. Heim. Moyens auxiliaires médicaux hors de prix. Quand les assurés pourront-ils compter sur des baisses de prix? </w:t>
            </w:r>
            <w:r w:rsidRPr="008438CC">
              <w:rPr>
                <w:rFonts w:cs="Arial"/>
                <w:szCs w:val="18"/>
                <w:lang w:val="fr-CH"/>
              </w:rPr>
              <w:br/>
            </w:r>
            <w:r w:rsidRPr="008438CC">
              <w:rPr>
                <w:rFonts w:cs="Arial"/>
                <w:szCs w:val="18"/>
                <w:lang w:val="it-CH"/>
              </w:rPr>
              <w:t xml:space="preserve">Po. Heim. Prezzi eccessivi dei mezzi ausiliari medici. A quando una riduzione? </w:t>
            </w:r>
          </w:p>
        </w:tc>
        <w:tc>
          <w:tcPr>
            <w:tcW w:w="1276" w:type="dxa"/>
            <w:hideMark/>
          </w:tcPr>
          <w:p w14:paraId="3E6627B2" w14:textId="77777777" w:rsidR="008438CC" w:rsidRPr="008438CC" w:rsidRDefault="008438CC">
            <w:pPr>
              <w:rPr>
                <w:rFonts w:cs="Arial"/>
                <w:szCs w:val="18"/>
                <w:lang w:val="it-CH"/>
              </w:rPr>
            </w:pPr>
          </w:p>
        </w:tc>
        <w:tc>
          <w:tcPr>
            <w:tcW w:w="567" w:type="dxa"/>
            <w:hideMark/>
          </w:tcPr>
          <w:p w14:paraId="700DAD14" w14:textId="77777777" w:rsidR="008438CC" w:rsidRPr="008438CC" w:rsidRDefault="008438CC">
            <w:pPr>
              <w:rPr>
                <w:rFonts w:cs="Arial"/>
                <w:szCs w:val="18"/>
              </w:rPr>
            </w:pPr>
            <w:r w:rsidRPr="008438CC">
              <w:rPr>
                <w:rFonts w:cs="Arial"/>
                <w:b/>
                <w:bCs/>
                <w:szCs w:val="18"/>
              </w:rPr>
              <w:t>-</w:t>
            </w:r>
          </w:p>
        </w:tc>
      </w:tr>
      <w:tr w:rsidR="00A15E3B" w:rsidRPr="00A15E3B" w14:paraId="36F937A5" w14:textId="77777777" w:rsidTr="00A15E3B">
        <w:tc>
          <w:tcPr>
            <w:tcW w:w="456" w:type="dxa"/>
            <w:hideMark/>
          </w:tcPr>
          <w:p w14:paraId="3D12E5B7" w14:textId="77777777" w:rsidR="00A15E3B" w:rsidRPr="00A15E3B" w:rsidRDefault="00A15E3B">
            <w:pPr>
              <w:rPr>
                <w:rFonts w:cs="Arial"/>
                <w:szCs w:val="18"/>
                <w:lang w:val="de-CH" w:eastAsia="de-CH"/>
              </w:rPr>
            </w:pPr>
          </w:p>
        </w:tc>
        <w:tc>
          <w:tcPr>
            <w:tcW w:w="851" w:type="dxa"/>
            <w:hideMark/>
          </w:tcPr>
          <w:p w14:paraId="1903845C" w14:textId="77777777" w:rsidR="00A15E3B" w:rsidRPr="00A15E3B" w:rsidRDefault="001569B2">
            <w:pPr>
              <w:rPr>
                <w:rFonts w:cs="Arial"/>
                <w:szCs w:val="18"/>
              </w:rPr>
            </w:pPr>
            <w:hyperlink r:id="rId129" w:history="1">
              <w:r w:rsidR="00A15E3B" w:rsidRPr="00A15E3B">
                <w:rPr>
                  <w:rStyle w:val="Hyperlink"/>
                  <w:rFonts w:ascii="Arial" w:hAnsi="Arial" w:cs="Arial"/>
                  <w:sz w:val="18"/>
                  <w:szCs w:val="18"/>
                </w:rPr>
                <w:t>16.3764</w:t>
              </w:r>
            </w:hyperlink>
          </w:p>
        </w:tc>
        <w:tc>
          <w:tcPr>
            <w:tcW w:w="425" w:type="dxa"/>
            <w:hideMark/>
          </w:tcPr>
          <w:p w14:paraId="36F97FF6" w14:textId="77777777" w:rsidR="00A15E3B" w:rsidRPr="00A15E3B" w:rsidRDefault="00A15E3B">
            <w:pPr>
              <w:rPr>
                <w:rFonts w:cs="Arial"/>
                <w:szCs w:val="18"/>
              </w:rPr>
            </w:pPr>
            <w:r w:rsidRPr="00A15E3B">
              <w:rPr>
                <w:rFonts w:cs="Arial"/>
                <w:szCs w:val="18"/>
              </w:rPr>
              <w:t>n</w:t>
            </w:r>
          </w:p>
        </w:tc>
        <w:tc>
          <w:tcPr>
            <w:tcW w:w="5636" w:type="dxa"/>
            <w:hideMark/>
          </w:tcPr>
          <w:p w14:paraId="1CAEBF3C" w14:textId="77777777" w:rsidR="00A15E3B" w:rsidRPr="00A15E3B" w:rsidRDefault="00A15E3B">
            <w:pPr>
              <w:rPr>
                <w:rFonts w:cs="Arial"/>
                <w:szCs w:val="18"/>
                <w:lang w:val="it-CH"/>
              </w:rPr>
            </w:pPr>
            <w:r w:rsidRPr="00A15E3B">
              <w:rPr>
                <w:rFonts w:cs="Arial"/>
                <w:szCs w:val="18"/>
              </w:rPr>
              <w:t xml:space="preserve">Ip. Munz. Umsetzung des neuen Verfassungsartikels 67a zur Förderung der musikalischen Bildung </w:t>
            </w:r>
            <w:r w:rsidRPr="00A15E3B">
              <w:rPr>
                <w:rFonts w:cs="Arial"/>
                <w:szCs w:val="18"/>
              </w:rPr>
              <w:br/>
              <w:t xml:space="preserve">Ip. </w:t>
            </w:r>
            <w:r w:rsidRPr="00A15E3B">
              <w:rPr>
                <w:rFonts w:cs="Arial"/>
                <w:szCs w:val="18"/>
                <w:lang w:val="fr-CH"/>
              </w:rPr>
              <w:t xml:space="preserve">Munz. Mise en oeuvre du nouvel article 67a de la Constitution visant à encourager la formation musicale </w:t>
            </w:r>
            <w:r w:rsidRPr="00A15E3B">
              <w:rPr>
                <w:rFonts w:cs="Arial"/>
                <w:szCs w:val="18"/>
                <w:lang w:val="fr-CH"/>
              </w:rPr>
              <w:br/>
              <w:t xml:space="preserve">Ip. </w:t>
            </w:r>
            <w:r w:rsidRPr="00A15E3B">
              <w:rPr>
                <w:rFonts w:cs="Arial"/>
                <w:szCs w:val="18"/>
                <w:lang w:val="it-CH"/>
              </w:rPr>
              <w:t xml:space="preserve">Munz. Attuazione del nuovo articolo costituzionale 67a sulla promozione della formazione musicale </w:t>
            </w:r>
          </w:p>
        </w:tc>
        <w:tc>
          <w:tcPr>
            <w:tcW w:w="1276" w:type="dxa"/>
            <w:hideMark/>
          </w:tcPr>
          <w:p w14:paraId="76EB237B" w14:textId="77777777" w:rsidR="00A15E3B" w:rsidRPr="00A15E3B" w:rsidRDefault="00A15E3B">
            <w:pPr>
              <w:rPr>
                <w:rFonts w:cs="Arial"/>
                <w:szCs w:val="18"/>
              </w:rPr>
            </w:pPr>
            <w:r w:rsidRPr="00A15E3B">
              <w:rPr>
                <w:rFonts w:cs="Arial"/>
                <w:b/>
                <w:bCs/>
                <w:szCs w:val="18"/>
                <w:lang w:val="fr-FR"/>
              </w:rPr>
              <w:t>Diskussion</w:t>
            </w:r>
          </w:p>
          <w:p w14:paraId="35BD18D9" w14:textId="77777777" w:rsidR="00A15E3B" w:rsidRPr="00A15E3B" w:rsidRDefault="00A15E3B">
            <w:pPr>
              <w:rPr>
                <w:rFonts w:cs="Arial"/>
                <w:szCs w:val="18"/>
              </w:rPr>
            </w:pPr>
            <w:r w:rsidRPr="00A15E3B">
              <w:rPr>
                <w:rFonts w:cs="Arial"/>
                <w:b/>
                <w:bCs/>
                <w:szCs w:val="18"/>
                <w:lang w:val="fr-FR"/>
              </w:rPr>
              <w:t>Discussion</w:t>
            </w:r>
          </w:p>
          <w:p w14:paraId="326F1DB7" w14:textId="77777777" w:rsidR="00A15E3B" w:rsidRPr="00A15E3B" w:rsidRDefault="00A15E3B">
            <w:pPr>
              <w:rPr>
                <w:rFonts w:cs="Arial"/>
                <w:szCs w:val="18"/>
              </w:rPr>
            </w:pPr>
            <w:r w:rsidRPr="00A15E3B">
              <w:rPr>
                <w:rFonts w:cs="Arial"/>
                <w:b/>
                <w:bCs/>
                <w:szCs w:val="18"/>
                <w:lang w:val="fr-FR"/>
              </w:rPr>
              <w:t>Discussione</w:t>
            </w:r>
          </w:p>
        </w:tc>
        <w:tc>
          <w:tcPr>
            <w:tcW w:w="567" w:type="dxa"/>
            <w:hideMark/>
          </w:tcPr>
          <w:p w14:paraId="6BD3C9FF" w14:textId="77777777" w:rsidR="00A15E3B" w:rsidRPr="00A15E3B" w:rsidRDefault="00A15E3B">
            <w:pPr>
              <w:rPr>
                <w:rFonts w:cs="Arial"/>
                <w:szCs w:val="18"/>
              </w:rPr>
            </w:pPr>
            <w:r w:rsidRPr="00A15E3B">
              <w:rPr>
                <w:rFonts w:cs="Arial"/>
                <w:b/>
                <w:bCs/>
                <w:szCs w:val="18"/>
              </w:rPr>
              <w:t>tw</w:t>
            </w:r>
          </w:p>
        </w:tc>
      </w:tr>
      <w:tr w:rsidR="00CC66B3" w:rsidRPr="00CC66B3" w14:paraId="1DE65042" w14:textId="77777777" w:rsidTr="00A15E3B">
        <w:tc>
          <w:tcPr>
            <w:tcW w:w="456" w:type="dxa"/>
            <w:hideMark/>
          </w:tcPr>
          <w:p w14:paraId="0027CD79" w14:textId="77777777" w:rsidR="00CC66B3" w:rsidRPr="00CC66B3" w:rsidRDefault="00CC66B3">
            <w:pPr>
              <w:rPr>
                <w:rFonts w:cs="Arial"/>
                <w:szCs w:val="18"/>
                <w:lang w:val="de-CH" w:eastAsia="de-CH"/>
              </w:rPr>
            </w:pPr>
          </w:p>
        </w:tc>
        <w:tc>
          <w:tcPr>
            <w:tcW w:w="851" w:type="dxa"/>
            <w:hideMark/>
          </w:tcPr>
          <w:p w14:paraId="12024153" w14:textId="77777777" w:rsidR="00CC66B3" w:rsidRPr="00CC66B3" w:rsidRDefault="001569B2">
            <w:pPr>
              <w:rPr>
                <w:rFonts w:cs="Arial"/>
                <w:szCs w:val="18"/>
              </w:rPr>
            </w:pPr>
            <w:hyperlink r:id="rId130" w:history="1">
              <w:r w:rsidR="00CC66B3" w:rsidRPr="00CC66B3">
                <w:rPr>
                  <w:rStyle w:val="Hyperlink"/>
                  <w:rFonts w:ascii="Arial" w:hAnsi="Arial" w:cs="Arial"/>
                  <w:sz w:val="18"/>
                  <w:szCs w:val="18"/>
                </w:rPr>
                <w:t>16.3796</w:t>
              </w:r>
            </w:hyperlink>
          </w:p>
        </w:tc>
        <w:tc>
          <w:tcPr>
            <w:tcW w:w="425" w:type="dxa"/>
            <w:hideMark/>
          </w:tcPr>
          <w:p w14:paraId="7B90C0A0" w14:textId="77777777" w:rsidR="00CC66B3" w:rsidRPr="00CC66B3" w:rsidRDefault="00CC66B3">
            <w:pPr>
              <w:rPr>
                <w:rFonts w:cs="Arial"/>
                <w:szCs w:val="18"/>
              </w:rPr>
            </w:pPr>
            <w:r w:rsidRPr="00CC66B3">
              <w:rPr>
                <w:rFonts w:cs="Arial"/>
                <w:szCs w:val="18"/>
              </w:rPr>
              <w:t>n</w:t>
            </w:r>
          </w:p>
        </w:tc>
        <w:tc>
          <w:tcPr>
            <w:tcW w:w="5636" w:type="dxa"/>
            <w:hideMark/>
          </w:tcPr>
          <w:p w14:paraId="7B3AC086" w14:textId="77777777" w:rsidR="00CC66B3" w:rsidRPr="00CC66B3" w:rsidRDefault="00CC66B3">
            <w:pPr>
              <w:rPr>
                <w:rFonts w:cs="Arial"/>
                <w:szCs w:val="18"/>
                <w:lang w:val="it-CH"/>
              </w:rPr>
            </w:pPr>
            <w:r w:rsidRPr="00CC66B3">
              <w:rPr>
                <w:rFonts w:cs="Arial"/>
                <w:szCs w:val="18"/>
              </w:rPr>
              <w:t xml:space="preserve">Po. Clottu. Gesundheitskosten von Asylsuchenden (Ausweis N) und Sans-Papiers </w:t>
            </w:r>
            <w:r w:rsidRPr="00CC66B3">
              <w:rPr>
                <w:rFonts w:cs="Arial"/>
                <w:szCs w:val="18"/>
              </w:rPr>
              <w:br/>
              <w:t xml:space="preserve">Po. </w:t>
            </w:r>
            <w:r w:rsidRPr="00CC66B3">
              <w:rPr>
                <w:rFonts w:cs="Arial"/>
                <w:szCs w:val="18"/>
                <w:lang w:val="fr-CH"/>
              </w:rPr>
              <w:t xml:space="preserve">Clottu. Coût des requérants d'asile et des sans-papiers en matière de santé </w:t>
            </w:r>
            <w:r w:rsidRPr="00CC66B3">
              <w:rPr>
                <w:rFonts w:cs="Arial"/>
                <w:szCs w:val="18"/>
                <w:lang w:val="fr-CH"/>
              </w:rPr>
              <w:br/>
              <w:t xml:space="preserve">Po. </w:t>
            </w:r>
            <w:r w:rsidRPr="00CC66B3">
              <w:rPr>
                <w:rFonts w:cs="Arial"/>
                <w:szCs w:val="18"/>
                <w:lang w:val="it-CH"/>
              </w:rPr>
              <w:t xml:space="preserve">Clottu. Costi sanitari dei richiedenti l'asilo (permesso N) e dei sans-papiers </w:t>
            </w:r>
          </w:p>
        </w:tc>
        <w:tc>
          <w:tcPr>
            <w:tcW w:w="1276" w:type="dxa"/>
            <w:hideMark/>
          </w:tcPr>
          <w:p w14:paraId="17F8D795" w14:textId="77777777" w:rsidR="00CC66B3" w:rsidRPr="00CC66B3" w:rsidRDefault="00CC66B3">
            <w:pPr>
              <w:rPr>
                <w:rFonts w:cs="Arial"/>
                <w:szCs w:val="18"/>
                <w:lang w:val="it-CH"/>
              </w:rPr>
            </w:pPr>
          </w:p>
        </w:tc>
        <w:tc>
          <w:tcPr>
            <w:tcW w:w="567" w:type="dxa"/>
            <w:hideMark/>
          </w:tcPr>
          <w:p w14:paraId="40732F31" w14:textId="77777777" w:rsidR="00CC66B3" w:rsidRPr="00CC66B3" w:rsidRDefault="00CC66B3">
            <w:pPr>
              <w:rPr>
                <w:rFonts w:cs="Arial"/>
                <w:szCs w:val="18"/>
              </w:rPr>
            </w:pPr>
            <w:r w:rsidRPr="00CC66B3">
              <w:rPr>
                <w:rFonts w:cs="Arial"/>
                <w:b/>
                <w:bCs/>
                <w:szCs w:val="18"/>
              </w:rPr>
              <w:t>-</w:t>
            </w:r>
          </w:p>
        </w:tc>
      </w:tr>
      <w:tr w:rsidR="00A15E3B" w:rsidRPr="00A15E3B" w14:paraId="1925B5D8" w14:textId="77777777" w:rsidTr="00A15E3B">
        <w:tc>
          <w:tcPr>
            <w:tcW w:w="456" w:type="dxa"/>
            <w:hideMark/>
          </w:tcPr>
          <w:p w14:paraId="7AAD9E41" w14:textId="77777777" w:rsidR="00A15E3B" w:rsidRPr="00A15E3B" w:rsidRDefault="00A15E3B">
            <w:pPr>
              <w:rPr>
                <w:rFonts w:cs="Arial"/>
                <w:szCs w:val="18"/>
                <w:lang w:val="de-CH" w:eastAsia="de-CH"/>
              </w:rPr>
            </w:pPr>
          </w:p>
        </w:tc>
        <w:tc>
          <w:tcPr>
            <w:tcW w:w="851" w:type="dxa"/>
            <w:hideMark/>
          </w:tcPr>
          <w:p w14:paraId="719D21B7" w14:textId="77777777" w:rsidR="00A15E3B" w:rsidRPr="00A15E3B" w:rsidRDefault="001569B2">
            <w:pPr>
              <w:rPr>
                <w:rFonts w:cs="Arial"/>
                <w:szCs w:val="18"/>
              </w:rPr>
            </w:pPr>
            <w:hyperlink r:id="rId131" w:history="1">
              <w:r w:rsidR="00A15E3B" w:rsidRPr="00A15E3B">
                <w:rPr>
                  <w:rStyle w:val="Hyperlink"/>
                  <w:rFonts w:ascii="Arial" w:hAnsi="Arial" w:cs="Arial"/>
                  <w:sz w:val="18"/>
                  <w:szCs w:val="18"/>
                </w:rPr>
                <w:t>16.3799</w:t>
              </w:r>
            </w:hyperlink>
          </w:p>
        </w:tc>
        <w:tc>
          <w:tcPr>
            <w:tcW w:w="425" w:type="dxa"/>
            <w:hideMark/>
          </w:tcPr>
          <w:p w14:paraId="34235E4B" w14:textId="77777777" w:rsidR="00A15E3B" w:rsidRPr="00A15E3B" w:rsidRDefault="00A15E3B">
            <w:pPr>
              <w:rPr>
                <w:rFonts w:cs="Arial"/>
                <w:szCs w:val="18"/>
              </w:rPr>
            </w:pPr>
            <w:r w:rsidRPr="00A15E3B">
              <w:rPr>
                <w:rFonts w:cs="Arial"/>
                <w:szCs w:val="18"/>
              </w:rPr>
              <w:t>n</w:t>
            </w:r>
          </w:p>
        </w:tc>
        <w:tc>
          <w:tcPr>
            <w:tcW w:w="5636" w:type="dxa"/>
            <w:hideMark/>
          </w:tcPr>
          <w:p w14:paraId="4BE543FA" w14:textId="77777777" w:rsidR="00A15E3B" w:rsidRPr="00A15E3B" w:rsidRDefault="00A15E3B">
            <w:pPr>
              <w:rPr>
                <w:rFonts w:cs="Arial"/>
                <w:szCs w:val="18"/>
                <w:lang w:val="it-CH"/>
              </w:rPr>
            </w:pPr>
            <w:r w:rsidRPr="00A15E3B">
              <w:rPr>
                <w:rFonts w:cs="Arial"/>
                <w:szCs w:val="18"/>
              </w:rPr>
              <w:t xml:space="preserve">Ip. Gysi. Aggressives Telefonmarketing von Callcentern und Krankenversicherungen </w:t>
            </w:r>
            <w:r w:rsidRPr="00A15E3B">
              <w:rPr>
                <w:rFonts w:cs="Arial"/>
                <w:szCs w:val="18"/>
              </w:rPr>
              <w:br/>
              <w:t xml:space="preserve">Ip. </w:t>
            </w:r>
            <w:r w:rsidRPr="00A15E3B">
              <w:rPr>
                <w:rFonts w:cs="Arial"/>
                <w:szCs w:val="18"/>
                <w:lang w:val="fr-CH"/>
              </w:rPr>
              <w:t xml:space="preserve">Gysi. Démarchage téléphonique agressif des centres d'appel et des caisses-maladie </w:t>
            </w:r>
            <w:r w:rsidRPr="00A15E3B">
              <w:rPr>
                <w:rFonts w:cs="Arial"/>
                <w:szCs w:val="18"/>
                <w:lang w:val="fr-CH"/>
              </w:rPr>
              <w:br/>
              <w:t xml:space="preserve">Ip. </w:t>
            </w:r>
            <w:r w:rsidRPr="00A15E3B">
              <w:rPr>
                <w:rFonts w:cs="Arial"/>
                <w:szCs w:val="18"/>
                <w:lang w:val="it-CH"/>
              </w:rPr>
              <w:t xml:space="preserve">Gysi. Marketing telefonico aggressivo di call center e assicurazioni malattie </w:t>
            </w:r>
          </w:p>
        </w:tc>
        <w:tc>
          <w:tcPr>
            <w:tcW w:w="1276" w:type="dxa"/>
            <w:hideMark/>
          </w:tcPr>
          <w:p w14:paraId="356DBAC4" w14:textId="77777777" w:rsidR="00A15E3B" w:rsidRPr="00A15E3B" w:rsidRDefault="00A15E3B">
            <w:pPr>
              <w:rPr>
                <w:rFonts w:cs="Arial"/>
                <w:szCs w:val="18"/>
              </w:rPr>
            </w:pPr>
            <w:r w:rsidRPr="00A15E3B">
              <w:rPr>
                <w:rFonts w:cs="Arial"/>
                <w:b/>
                <w:bCs/>
                <w:szCs w:val="18"/>
                <w:lang w:val="fr-FR"/>
              </w:rPr>
              <w:t>Diskussion</w:t>
            </w:r>
          </w:p>
          <w:p w14:paraId="4DA2CF16" w14:textId="77777777" w:rsidR="00A15E3B" w:rsidRPr="00A15E3B" w:rsidRDefault="00A15E3B">
            <w:pPr>
              <w:rPr>
                <w:rFonts w:cs="Arial"/>
                <w:szCs w:val="18"/>
              </w:rPr>
            </w:pPr>
            <w:r w:rsidRPr="00A15E3B">
              <w:rPr>
                <w:rFonts w:cs="Arial"/>
                <w:b/>
                <w:bCs/>
                <w:szCs w:val="18"/>
                <w:lang w:val="fr-FR"/>
              </w:rPr>
              <w:t>Discussion</w:t>
            </w:r>
          </w:p>
          <w:p w14:paraId="79EF6FAE" w14:textId="77777777" w:rsidR="00A15E3B" w:rsidRPr="00A15E3B" w:rsidRDefault="00A15E3B">
            <w:pPr>
              <w:rPr>
                <w:rFonts w:cs="Arial"/>
                <w:szCs w:val="18"/>
              </w:rPr>
            </w:pPr>
            <w:r w:rsidRPr="00A15E3B">
              <w:rPr>
                <w:rFonts w:cs="Arial"/>
                <w:b/>
                <w:bCs/>
                <w:szCs w:val="18"/>
                <w:lang w:val="fr-FR"/>
              </w:rPr>
              <w:t>Discussione</w:t>
            </w:r>
          </w:p>
        </w:tc>
        <w:tc>
          <w:tcPr>
            <w:tcW w:w="567" w:type="dxa"/>
            <w:hideMark/>
          </w:tcPr>
          <w:p w14:paraId="719C6D9B" w14:textId="77777777" w:rsidR="00A15E3B" w:rsidRPr="00A15E3B" w:rsidRDefault="00A15E3B">
            <w:pPr>
              <w:rPr>
                <w:rFonts w:cs="Arial"/>
                <w:szCs w:val="18"/>
              </w:rPr>
            </w:pPr>
            <w:r w:rsidRPr="00A15E3B">
              <w:rPr>
                <w:rFonts w:cs="Arial"/>
                <w:b/>
                <w:bCs/>
                <w:szCs w:val="18"/>
              </w:rPr>
              <w:t>tw</w:t>
            </w:r>
          </w:p>
        </w:tc>
      </w:tr>
      <w:tr w:rsidR="00CC66B3" w:rsidRPr="00CC66B3" w14:paraId="70A952C1" w14:textId="77777777" w:rsidTr="00CC66B3">
        <w:tc>
          <w:tcPr>
            <w:tcW w:w="456" w:type="dxa"/>
            <w:hideMark/>
          </w:tcPr>
          <w:p w14:paraId="6E360525" w14:textId="77777777" w:rsidR="00CC66B3" w:rsidRPr="004254E7" w:rsidRDefault="00CC66B3">
            <w:pPr>
              <w:rPr>
                <w:rFonts w:cs="Arial"/>
                <w:szCs w:val="18"/>
                <w:lang w:val="it-CH" w:eastAsia="de-CH"/>
              </w:rPr>
            </w:pPr>
          </w:p>
        </w:tc>
        <w:tc>
          <w:tcPr>
            <w:tcW w:w="851" w:type="dxa"/>
            <w:hideMark/>
          </w:tcPr>
          <w:p w14:paraId="29703B9A" w14:textId="77777777" w:rsidR="00CC66B3" w:rsidRPr="00CC66B3" w:rsidRDefault="001569B2">
            <w:pPr>
              <w:rPr>
                <w:rFonts w:cs="Arial"/>
                <w:szCs w:val="18"/>
              </w:rPr>
            </w:pPr>
            <w:hyperlink r:id="rId132" w:history="1">
              <w:r w:rsidR="00CC66B3" w:rsidRPr="00CC66B3">
                <w:rPr>
                  <w:rStyle w:val="Hyperlink"/>
                  <w:rFonts w:ascii="Arial" w:hAnsi="Arial" w:cs="Arial"/>
                  <w:sz w:val="18"/>
                  <w:szCs w:val="18"/>
                </w:rPr>
                <w:t>16.3804</w:t>
              </w:r>
            </w:hyperlink>
          </w:p>
        </w:tc>
        <w:tc>
          <w:tcPr>
            <w:tcW w:w="425" w:type="dxa"/>
            <w:hideMark/>
          </w:tcPr>
          <w:p w14:paraId="51AB50CC" w14:textId="77777777" w:rsidR="00CC66B3" w:rsidRPr="00CC66B3" w:rsidRDefault="00CC66B3">
            <w:pPr>
              <w:rPr>
                <w:rFonts w:cs="Arial"/>
                <w:szCs w:val="18"/>
              </w:rPr>
            </w:pPr>
            <w:r w:rsidRPr="00CC66B3">
              <w:rPr>
                <w:rFonts w:cs="Arial"/>
                <w:szCs w:val="18"/>
              </w:rPr>
              <w:t>n</w:t>
            </w:r>
          </w:p>
        </w:tc>
        <w:tc>
          <w:tcPr>
            <w:tcW w:w="5636" w:type="dxa"/>
            <w:hideMark/>
          </w:tcPr>
          <w:p w14:paraId="34477162" w14:textId="77777777" w:rsidR="00CC66B3" w:rsidRPr="00CC66B3" w:rsidRDefault="00CC66B3">
            <w:pPr>
              <w:rPr>
                <w:rFonts w:cs="Arial"/>
                <w:szCs w:val="18"/>
                <w:lang w:val="it-CH"/>
              </w:rPr>
            </w:pPr>
            <w:r w:rsidRPr="00CC66B3">
              <w:rPr>
                <w:rFonts w:cs="Arial"/>
                <w:szCs w:val="18"/>
              </w:rPr>
              <w:t xml:space="preserve">Po. Schmid-Federer. Bedarfsabhängige Kinderzulagen als gezielte Massnahme zur Bekämpfung der Familienarmut </w:t>
            </w:r>
            <w:r w:rsidRPr="00CC66B3">
              <w:rPr>
                <w:rFonts w:cs="Arial"/>
                <w:szCs w:val="18"/>
              </w:rPr>
              <w:br/>
              <w:t xml:space="preserve">Po. </w:t>
            </w:r>
            <w:r w:rsidRPr="00CC66B3">
              <w:rPr>
                <w:rFonts w:cs="Arial"/>
                <w:szCs w:val="18"/>
                <w:lang w:val="fr-CH"/>
              </w:rPr>
              <w:t xml:space="preserve">Schmid-Federer. Des allocations pour enfant sous condition de ressources pour lutter de manière ciblée contre la pauvreté des familles </w:t>
            </w:r>
            <w:r w:rsidRPr="00CC66B3">
              <w:rPr>
                <w:rFonts w:cs="Arial"/>
                <w:szCs w:val="18"/>
                <w:lang w:val="fr-CH"/>
              </w:rPr>
              <w:br/>
              <w:t xml:space="preserve">Po. </w:t>
            </w:r>
            <w:r w:rsidRPr="00CC66B3">
              <w:rPr>
                <w:rFonts w:cs="Arial"/>
                <w:szCs w:val="18"/>
                <w:lang w:val="it-CH"/>
              </w:rPr>
              <w:t xml:space="preserve">Schmid-Federer. Assegni per i figli in funzione del bisogno quale misura mirata per la lotta contro la povertà delle famiglie </w:t>
            </w:r>
          </w:p>
        </w:tc>
        <w:tc>
          <w:tcPr>
            <w:tcW w:w="1276" w:type="dxa"/>
            <w:hideMark/>
          </w:tcPr>
          <w:p w14:paraId="33D59D2F" w14:textId="77777777" w:rsidR="00CC66B3" w:rsidRPr="00CC66B3" w:rsidRDefault="00CC66B3">
            <w:pPr>
              <w:rPr>
                <w:rFonts w:cs="Arial"/>
                <w:szCs w:val="18"/>
                <w:lang w:val="it-CH"/>
              </w:rPr>
            </w:pPr>
          </w:p>
        </w:tc>
        <w:tc>
          <w:tcPr>
            <w:tcW w:w="567" w:type="dxa"/>
            <w:hideMark/>
          </w:tcPr>
          <w:p w14:paraId="24FBF316" w14:textId="77777777" w:rsidR="00CC66B3" w:rsidRPr="00CC66B3" w:rsidRDefault="00CC66B3">
            <w:pPr>
              <w:rPr>
                <w:rFonts w:cs="Arial"/>
                <w:szCs w:val="18"/>
              </w:rPr>
            </w:pPr>
            <w:r w:rsidRPr="00CC66B3">
              <w:rPr>
                <w:rFonts w:cs="Arial"/>
                <w:b/>
                <w:bCs/>
                <w:szCs w:val="18"/>
              </w:rPr>
              <w:t>-</w:t>
            </w:r>
          </w:p>
        </w:tc>
      </w:tr>
      <w:tr w:rsidR="00CC66B3" w:rsidRPr="00CC66B3" w14:paraId="25331A02" w14:textId="77777777" w:rsidTr="00A15E3B">
        <w:tc>
          <w:tcPr>
            <w:tcW w:w="456" w:type="dxa"/>
            <w:hideMark/>
          </w:tcPr>
          <w:p w14:paraId="688ABF98" w14:textId="77777777" w:rsidR="00CC66B3" w:rsidRPr="00F27186" w:rsidRDefault="00CC66B3">
            <w:pPr>
              <w:rPr>
                <w:rFonts w:cs="Arial"/>
                <w:szCs w:val="18"/>
                <w:lang w:val="it-CH" w:eastAsia="de-CH"/>
              </w:rPr>
            </w:pPr>
          </w:p>
        </w:tc>
        <w:tc>
          <w:tcPr>
            <w:tcW w:w="851" w:type="dxa"/>
            <w:hideMark/>
          </w:tcPr>
          <w:p w14:paraId="2DE52687" w14:textId="77777777" w:rsidR="00CC66B3" w:rsidRPr="00CC66B3" w:rsidRDefault="001569B2">
            <w:pPr>
              <w:rPr>
                <w:rFonts w:cs="Arial"/>
                <w:szCs w:val="18"/>
              </w:rPr>
            </w:pPr>
            <w:hyperlink r:id="rId133" w:history="1">
              <w:r w:rsidR="00CC66B3" w:rsidRPr="00CC66B3">
                <w:rPr>
                  <w:rStyle w:val="Hyperlink"/>
                  <w:rFonts w:ascii="Arial" w:hAnsi="Arial" w:cs="Arial"/>
                  <w:sz w:val="18"/>
                  <w:szCs w:val="18"/>
                </w:rPr>
                <w:t>16.3810</w:t>
              </w:r>
            </w:hyperlink>
          </w:p>
        </w:tc>
        <w:tc>
          <w:tcPr>
            <w:tcW w:w="425" w:type="dxa"/>
            <w:hideMark/>
          </w:tcPr>
          <w:p w14:paraId="4B03E0A2" w14:textId="77777777" w:rsidR="00CC66B3" w:rsidRPr="00CC66B3" w:rsidRDefault="00CC66B3">
            <w:pPr>
              <w:rPr>
                <w:rFonts w:cs="Arial"/>
                <w:szCs w:val="18"/>
              </w:rPr>
            </w:pPr>
            <w:r w:rsidRPr="00CC66B3">
              <w:rPr>
                <w:rFonts w:cs="Arial"/>
                <w:szCs w:val="18"/>
              </w:rPr>
              <w:t>n</w:t>
            </w:r>
          </w:p>
        </w:tc>
        <w:tc>
          <w:tcPr>
            <w:tcW w:w="5636" w:type="dxa"/>
            <w:hideMark/>
          </w:tcPr>
          <w:p w14:paraId="6ECD8DA7" w14:textId="77777777" w:rsidR="00CC66B3" w:rsidRPr="00CC66B3" w:rsidRDefault="00CC66B3">
            <w:pPr>
              <w:rPr>
                <w:rFonts w:cs="Arial"/>
                <w:szCs w:val="18"/>
                <w:lang w:val="it-CH"/>
              </w:rPr>
            </w:pPr>
            <w:r w:rsidRPr="00CC66B3">
              <w:rPr>
                <w:rFonts w:cs="Arial"/>
                <w:szCs w:val="18"/>
              </w:rPr>
              <w:t xml:space="preserve">Mo. Leutenegger Oberholzer. Altersvorsorge und insbesondere berufliche Vorsorge. </w:t>
            </w:r>
            <w:r w:rsidRPr="00CC66B3">
              <w:rPr>
                <w:rFonts w:cs="Arial"/>
                <w:szCs w:val="18"/>
                <w:lang w:val="fr-CH"/>
              </w:rPr>
              <w:t xml:space="preserve">Wissenslücken schliessen </w:t>
            </w:r>
            <w:r w:rsidRPr="00CC66B3">
              <w:rPr>
                <w:rFonts w:cs="Arial"/>
                <w:szCs w:val="18"/>
                <w:lang w:val="fr-CH"/>
              </w:rPr>
              <w:br/>
              <w:t xml:space="preserve">Mo. Leutenegger Oberholzer. Prévoyance vieillesse et prévoyance professionnelle. Combler le manque d'informations des assurés </w:t>
            </w:r>
            <w:r w:rsidRPr="00CC66B3">
              <w:rPr>
                <w:rFonts w:cs="Arial"/>
                <w:szCs w:val="18"/>
                <w:lang w:val="fr-CH"/>
              </w:rPr>
              <w:br/>
              <w:t xml:space="preserve">Mo. </w:t>
            </w:r>
            <w:r w:rsidRPr="00CC66B3">
              <w:rPr>
                <w:rFonts w:cs="Arial"/>
                <w:szCs w:val="18"/>
                <w:lang w:val="it-CH"/>
              </w:rPr>
              <w:t xml:space="preserve">Leutenegger Oberholzer. Colmare le lacune conoscitive sulla previdenza per la vecchiaia e in particolare sulla previdenza professionale </w:t>
            </w:r>
          </w:p>
        </w:tc>
        <w:tc>
          <w:tcPr>
            <w:tcW w:w="1276" w:type="dxa"/>
            <w:hideMark/>
          </w:tcPr>
          <w:p w14:paraId="5EC02199" w14:textId="77777777" w:rsidR="00CC66B3" w:rsidRPr="00CC66B3" w:rsidRDefault="00CC66B3">
            <w:pPr>
              <w:rPr>
                <w:rFonts w:cs="Arial"/>
                <w:szCs w:val="18"/>
                <w:lang w:val="it-CH"/>
              </w:rPr>
            </w:pPr>
          </w:p>
        </w:tc>
        <w:tc>
          <w:tcPr>
            <w:tcW w:w="567" w:type="dxa"/>
            <w:hideMark/>
          </w:tcPr>
          <w:p w14:paraId="0BD5D402" w14:textId="77777777" w:rsidR="00CC66B3" w:rsidRPr="00CC66B3" w:rsidRDefault="00CC66B3">
            <w:pPr>
              <w:rPr>
                <w:rFonts w:cs="Arial"/>
                <w:szCs w:val="18"/>
              </w:rPr>
            </w:pPr>
            <w:r w:rsidRPr="00CC66B3">
              <w:rPr>
                <w:rFonts w:cs="Arial"/>
                <w:b/>
                <w:bCs/>
                <w:szCs w:val="18"/>
              </w:rPr>
              <w:t>-</w:t>
            </w:r>
          </w:p>
        </w:tc>
      </w:tr>
      <w:tr w:rsidR="008438CC" w:rsidRPr="008438CC" w14:paraId="3FC5E521" w14:textId="77777777" w:rsidTr="00A15E3B">
        <w:tc>
          <w:tcPr>
            <w:tcW w:w="456" w:type="dxa"/>
            <w:hideMark/>
          </w:tcPr>
          <w:p w14:paraId="078C08B7" w14:textId="77777777" w:rsidR="008438CC" w:rsidRPr="0089499B" w:rsidRDefault="008438CC">
            <w:pPr>
              <w:rPr>
                <w:rFonts w:cs="Arial"/>
                <w:szCs w:val="18"/>
                <w:lang w:val="it-CH" w:eastAsia="de-CH"/>
              </w:rPr>
            </w:pPr>
          </w:p>
        </w:tc>
        <w:tc>
          <w:tcPr>
            <w:tcW w:w="851" w:type="dxa"/>
            <w:hideMark/>
          </w:tcPr>
          <w:p w14:paraId="2236FA19" w14:textId="77777777" w:rsidR="008438CC" w:rsidRPr="008438CC" w:rsidRDefault="001569B2">
            <w:pPr>
              <w:rPr>
                <w:rFonts w:cs="Arial"/>
                <w:szCs w:val="18"/>
              </w:rPr>
            </w:pPr>
            <w:hyperlink r:id="rId134" w:history="1">
              <w:r w:rsidR="008438CC" w:rsidRPr="008438CC">
                <w:rPr>
                  <w:rStyle w:val="Hyperlink"/>
                  <w:rFonts w:ascii="Arial" w:hAnsi="Arial" w:cs="Arial"/>
                  <w:sz w:val="18"/>
                  <w:szCs w:val="18"/>
                </w:rPr>
                <w:t>16.3812</w:t>
              </w:r>
            </w:hyperlink>
          </w:p>
        </w:tc>
        <w:tc>
          <w:tcPr>
            <w:tcW w:w="425" w:type="dxa"/>
            <w:hideMark/>
          </w:tcPr>
          <w:p w14:paraId="32254B9A" w14:textId="77777777" w:rsidR="008438CC" w:rsidRPr="008438CC" w:rsidRDefault="008438CC">
            <w:pPr>
              <w:rPr>
                <w:rFonts w:cs="Arial"/>
                <w:szCs w:val="18"/>
              </w:rPr>
            </w:pPr>
            <w:r w:rsidRPr="008438CC">
              <w:rPr>
                <w:rFonts w:cs="Arial"/>
                <w:szCs w:val="18"/>
              </w:rPr>
              <w:t>n</w:t>
            </w:r>
          </w:p>
        </w:tc>
        <w:tc>
          <w:tcPr>
            <w:tcW w:w="5636" w:type="dxa"/>
            <w:hideMark/>
          </w:tcPr>
          <w:p w14:paraId="5BD22777" w14:textId="77777777" w:rsidR="008438CC" w:rsidRPr="008438CC" w:rsidRDefault="008438CC">
            <w:pPr>
              <w:rPr>
                <w:rFonts w:cs="Arial"/>
                <w:szCs w:val="18"/>
                <w:lang w:val="it-CH"/>
              </w:rPr>
            </w:pPr>
            <w:r w:rsidRPr="008438CC">
              <w:rPr>
                <w:rFonts w:cs="Arial"/>
                <w:szCs w:val="18"/>
              </w:rPr>
              <w:t xml:space="preserve">Mo. Giezendanner. Keine unnötige und aufwändigen Datenerhebungen bei Freizügigkeitseinrichtungen </w:t>
            </w:r>
            <w:r w:rsidRPr="008438CC">
              <w:rPr>
                <w:rFonts w:cs="Arial"/>
                <w:szCs w:val="18"/>
              </w:rPr>
              <w:br/>
              <w:t xml:space="preserve">Mo. </w:t>
            </w:r>
            <w:r w:rsidRPr="008438CC">
              <w:rPr>
                <w:rFonts w:cs="Arial"/>
                <w:szCs w:val="18"/>
                <w:lang w:val="fr-CH"/>
              </w:rPr>
              <w:t xml:space="preserve">Giezendanner. Renoncer à la récolte superflue de données complexes auprès des institutions de libre passage </w:t>
            </w:r>
            <w:r w:rsidRPr="008438CC">
              <w:rPr>
                <w:rFonts w:cs="Arial"/>
                <w:szCs w:val="18"/>
                <w:lang w:val="fr-CH"/>
              </w:rPr>
              <w:br/>
              <w:t xml:space="preserve">Mo. </w:t>
            </w:r>
            <w:r w:rsidRPr="008438CC">
              <w:rPr>
                <w:rFonts w:cs="Arial"/>
                <w:szCs w:val="18"/>
                <w:lang w:val="it-CH"/>
              </w:rPr>
              <w:t xml:space="preserve">Giezendanner. Basta con le inutili e onerose rilevazioni di dati presso gli istituti di libero passaggio </w:t>
            </w:r>
          </w:p>
        </w:tc>
        <w:tc>
          <w:tcPr>
            <w:tcW w:w="1276" w:type="dxa"/>
            <w:hideMark/>
          </w:tcPr>
          <w:p w14:paraId="2840D5E0" w14:textId="77777777" w:rsidR="008438CC" w:rsidRPr="008438CC" w:rsidRDefault="008438CC">
            <w:pPr>
              <w:rPr>
                <w:rFonts w:cs="Arial"/>
                <w:szCs w:val="18"/>
                <w:lang w:val="it-CH"/>
              </w:rPr>
            </w:pPr>
          </w:p>
        </w:tc>
        <w:tc>
          <w:tcPr>
            <w:tcW w:w="567" w:type="dxa"/>
            <w:hideMark/>
          </w:tcPr>
          <w:p w14:paraId="5A59BD74" w14:textId="77777777" w:rsidR="008438CC" w:rsidRPr="008438CC" w:rsidRDefault="008438CC">
            <w:pPr>
              <w:rPr>
                <w:rFonts w:cs="Arial"/>
                <w:szCs w:val="18"/>
              </w:rPr>
            </w:pPr>
            <w:r w:rsidRPr="008438CC">
              <w:rPr>
                <w:rFonts w:cs="Arial"/>
                <w:b/>
                <w:bCs/>
                <w:szCs w:val="18"/>
              </w:rPr>
              <w:t>-</w:t>
            </w:r>
          </w:p>
        </w:tc>
      </w:tr>
      <w:tr w:rsidR="00A15E3B" w:rsidRPr="00A15E3B" w14:paraId="5320362C" w14:textId="77777777" w:rsidTr="00A15E3B">
        <w:tc>
          <w:tcPr>
            <w:tcW w:w="456" w:type="dxa"/>
            <w:hideMark/>
          </w:tcPr>
          <w:p w14:paraId="22529BDC" w14:textId="77777777" w:rsidR="00A15E3B" w:rsidRPr="00A15E3B" w:rsidRDefault="00A15E3B">
            <w:pPr>
              <w:rPr>
                <w:rFonts w:cs="Arial"/>
                <w:szCs w:val="18"/>
                <w:lang w:val="de-CH" w:eastAsia="de-CH"/>
              </w:rPr>
            </w:pPr>
          </w:p>
        </w:tc>
        <w:tc>
          <w:tcPr>
            <w:tcW w:w="851" w:type="dxa"/>
            <w:hideMark/>
          </w:tcPr>
          <w:p w14:paraId="56320483" w14:textId="77777777" w:rsidR="00A15E3B" w:rsidRPr="00A15E3B" w:rsidRDefault="001569B2">
            <w:pPr>
              <w:rPr>
                <w:rFonts w:cs="Arial"/>
                <w:szCs w:val="18"/>
              </w:rPr>
            </w:pPr>
            <w:hyperlink r:id="rId135" w:history="1">
              <w:r w:rsidR="00A15E3B" w:rsidRPr="00A15E3B">
                <w:rPr>
                  <w:rStyle w:val="Hyperlink"/>
                  <w:rFonts w:ascii="Arial" w:hAnsi="Arial" w:cs="Arial"/>
                  <w:sz w:val="18"/>
                  <w:szCs w:val="18"/>
                </w:rPr>
                <w:t>16.3819</w:t>
              </w:r>
            </w:hyperlink>
          </w:p>
        </w:tc>
        <w:tc>
          <w:tcPr>
            <w:tcW w:w="425" w:type="dxa"/>
            <w:hideMark/>
          </w:tcPr>
          <w:p w14:paraId="57E3FB44" w14:textId="77777777" w:rsidR="00A15E3B" w:rsidRPr="00A15E3B" w:rsidRDefault="00A15E3B">
            <w:pPr>
              <w:rPr>
                <w:rFonts w:cs="Arial"/>
                <w:szCs w:val="18"/>
              </w:rPr>
            </w:pPr>
            <w:r w:rsidRPr="00A15E3B">
              <w:rPr>
                <w:rFonts w:cs="Arial"/>
                <w:szCs w:val="18"/>
              </w:rPr>
              <w:t>n</w:t>
            </w:r>
          </w:p>
        </w:tc>
        <w:tc>
          <w:tcPr>
            <w:tcW w:w="5636" w:type="dxa"/>
            <w:hideMark/>
          </w:tcPr>
          <w:p w14:paraId="602B4C33" w14:textId="77777777" w:rsidR="00A15E3B" w:rsidRPr="00A15E3B" w:rsidRDefault="00A15E3B">
            <w:pPr>
              <w:rPr>
                <w:rFonts w:cs="Arial"/>
                <w:szCs w:val="18"/>
                <w:lang w:val="it-CH"/>
              </w:rPr>
            </w:pPr>
            <w:r w:rsidRPr="00A15E3B">
              <w:rPr>
                <w:rFonts w:cs="Arial"/>
                <w:szCs w:val="18"/>
              </w:rPr>
              <w:t xml:space="preserve">Ip. Steinemann. Berechnung künftiger AHV-Rentenansprüche von Personen im Asylbereich </w:t>
            </w:r>
            <w:r w:rsidRPr="00A15E3B">
              <w:rPr>
                <w:rFonts w:cs="Arial"/>
                <w:szCs w:val="18"/>
              </w:rPr>
              <w:br/>
              <w:t xml:space="preserve">Ip. </w:t>
            </w:r>
            <w:r w:rsidRPr="00A15E3B">
              <w:rPr>
                <w:rFonts w:cs="Arial"/>
                <w:szCs w:val="18"/>
                <w:lang w:val="fr-CH"/>
              </w:rPr>
              <w:t xml:space="preserve">Steinemann. Calcul des futures prétentions à une rente AVS des personnes relevant de la législation sur l'asile </w:t>
            </w:r>
            <w:r w:rsidRPr="00A15E3B">
              <w:rPr>
                <w:rFonts w:cs="Arial"/>
                <w:szCs w:val="18"/>
                <w:lang w:val="fr-CH"/>
              </w:rPr>
              <w:br/>
              <w:t xml:space="preserve">Ip. </w:t>
            </w:r>
            <w:r w:rsidRPr="00A15E3B">
              <w:rPr>
                <w:rFonts w:cs="Arial"/>
                <w:szCs w:val="18"/>
                <w:lang w:val="it-CH"/>
              </w:rPr>
              <w:t xml:space="preserve">Steinemann. Calcolo dei futuri diritti a rendite AVS delle persone del settore dell'asilo </w:t>
            </w:r>
          </w:p>
        </w:tc>
        <w:tc>
          <w:tcPr>
            <w:tcW w:w="1276" w:type="dxa"/>
            <w:hideMark/>
          </w:tcPr>
          <w:p w14:paraId="78171AF6" w14:textId="77777777" w:rsidR="00A15E3B" w:rsidRPr="00A15E3B" w:rsidRDefault="00A15E3B">
            <w:pPr>
              <w:rPr>
                <w:rFonts w:cs="Arial"/>
                <w:szCs w:val="18"/>
              </w:rPr>
            </w:pPr>
            <w:r w:rsidRPr="00A15E3B">
              <w:rPr>
                <w:rFonts w:cs="Arial"/>
                <w:b/>
                <w:bCs/>
                <w:szCs w:val="18"/>
                <w:lang w:val="fr-FR"/>
              </w:rPr>
              <w:t>Diskussion</w:t>
            </w:r>
          </w:p>
          <w:p w14:paraId="297258CA" w14:textId="77777777" w:rsidR="00A15E3B" w:rsidRPr="00A15E3B" w:rsidRDefault="00A15E3B">
            <w:pPr>
              <w:rPr>
                <w:rFonts w:cs="Arial"/>
                <w:szCs w:val="18"/>
              </w:rPr>
            </w:pPr>
            <w:r w:rsidRPr="00A15E3B">
              <w:rPr>
                <w:rFonts w:cs="Arial"/>
                <w:b/>
                <w:bCs/>
                <w:szCs w:val="18"/>
                <w:lang w:val="fr-FR"/>
              </w:rPr>
              <w:t>Discussion</w:t>
            </w:r>
          </w:p>
          <w:p w14:paraId="22C4F5F5" w14:textId="77777777" w:rsidR="00A15E3B" w:rsidRPr="00A15E3B" w:rsidRDefault="00A15E3B">
            <w:pPr>
              <w:rPr>
                <w:rFonts w:cs="Arial"/>
                <w:szCs w:val="18"/>
              </w:rPr>
            </w:pPr>
            <w:r w:rsidRPr="00A15E3B">
              <w:rPr>
                <w:rFonts w:cs="Arial"/>
                <w:b/>
                <w:bCs/>
                <w:szCs w:val="18"/>
                <w:lang w:val="fr-FR"/>
              </w:rPr>
              <w:t>Discussione</w:t>
            </w:r>
          </w:p>
        </w:tc>
        <w:tc>
          <w:tcPr>
            <w:tcW w:w="567" w:type="dxa"/>
            <w:hideMark/>
          </w:tcPr>
          <w:p w14:paraId="791C70CC" w14:textId="77777777" w:rsidR="00A15E3B" w:rsidRPr="00A15E3B" w:rsidRDefault="00A15E3B">
            <w:pPr>
              <w:rPr>
                <w:rFonts w:cs="Arial"/>
                <w:szCs w:val="18"/>
              </w:rPr>
            </w:pPr>
            <w:r w:rsidRPr="00A15E3B">
              <w:rPr>
                <w:rFonts w:cs="Arial"/>
                <w:b/>
                <w:bCs/>
                <w:szCs w:val="18"/>
              </w:rPr>
              <w:t>n</w:t>
            </w:r>
          </w:p>
        </w:tc>
      </w:tr>
      <w:tr w:rsidR="00A15E3B" w:rsidRPr="00A15E3B" w14:paraId="30192C8D" w14:textId="77777777" w:rsidTr="00BF437A">
        <w:tc>
          <w:tcPr>
            <w:tcW w:w="456" w:type="dxa"/>
            <w:hideMark/>
          </w:tcPr>
          <w:p w14:paraId="6877ED8B" w14:textId="77777777" w:rsidR="00A15E3B" w:rsidRPr="00A15E3B" w:rsidRDefault="00A15E3B">
            <w:pPr>
              <w:rPr>
                <w:rFonts w:cs="Arial"/>
                <w:szCs w:val="18"/>
                <w:lang w:val="de-CH" w:eastAsia="de-CH"/>
              </w:rPr>
            </w:pPr>
          </w:p>
        </w:tc>
        <w:tc>
          <w:tcPr>
            <w:tcW w:w="851" w:type="dxa"/>
            <w:hideMark/>
          </w:tcPr>
          <w:p w14:paraId="5BE0E767" w14:textId="77777777" w:rsidR="00A15E3B" w:rsidRPr="00A15E3B" w:rsidRDefault="001569B2">
            <w:pPr>
              <w:rPr>
                <w:rFonts w:cs="Arial"/>
                <w:szCs w:val="18"/>
              </w:rPr>
            </w:pPr>
            <w:hyperlink r:id="rId136" w:history="1">
              <w:r w:rsidR="00A15E3B" w:rsidRPr="00A15E3B">
                <w:rPr>
                  <w:rStyle w:val="Hyperlink"/>
                  <w:rFonts w:ascii="Arial" w:hAnsi="Arial" w:cs="Arial"/>
                  <w:sz w:val="18"/>
                  <w:szCs w:val="18"/>
                </w:rPr>
                <w:t>16.3821</w:t>
              </w:r>
            </w:hyperlink>
          </w:p>
        </w:tc>
        <w:tc>
          <w:tcPr>
            <w:tcW w:w="425" w:type="dxa"/>
            <w:hideMark/>
          </w:tcPr>
          <w:p w14:paraId="5E1A4890" w14:textId="77777777" w:rsidR="00A15E3B" w:rsidRPr="00A15E3B" w:rsidRDefault="00A15E3B">
            <w:pPr>
              <w:rPr>
                <w:rFonts w:cs="Arial"/>
                <w:szCs w:val="18"/>
              </w:rPr>
            </w:pPr>
            <w:r w:rsidRPr="00A15E3B">
              <w:rPr>
                <w:rFonts w:cs="Arial"/>
                <w:szCs w:val="18"/>
              </w:rPr>
              <w:t>n</w:t>
            </w:r>
          </w:p>
        </w:tc>
        <w:tc>
          <w:tcPr>
            <w:tcW w:w="5636" w:type="dxa"/>
            <w:hideMark/>
          </w:tcPr>
          <w:p w14:paraId="315E969A" w14:textId="77777777" w:rsidR="00A15E3B" w:rsidRPr="00A15E3B" w:rsidRDefault="00A15E3B">
            <w:pPr>
              <w:rPr>
                <w:rFonts w:cs="Arial"/>
                <w:szCs w:val="18"/>
                <w:lang w:val="it-CH"/>
              </w:rPr>
            </w:pPr>
            <w:r w:rsidRPr="00A15E3B">
              <w:rPr>
                <w:rFonts w:cs="Arial"/>
                <w:szCs w:val="18"/>
              </w:rPr>
              <w:t xml:space="preserve">Ip. Brand. Ärztemangel als wirkliches Problem? </w:t>
            </w:r>
            <w:r w:rsidRPr="00A15E3B">
              <w:rPr>
                <w:rFonts w:cs="Arial"/>
                <w:szCs w:val="18"/>
              </w:rPr>
              <w:br/>
            </w:r>
            <w:r w:rsidRPr="00A15E3B">
              <w:rPr>
                <w:rFonts w:cs="Arial"/>
                <w:szCs w:val="18"/>
                <w:lang w:val="fr-CH"/>
              </w:rPr>
              <w:t xml:space="preserve">Ip. Brand. La pénurie de médecins est-elle un réel problème? </w:t>
            </w:r>
            <w:r w:rsidRPr="00A15E3B">
              <w:rPr>
                <w:rFonts w:cs="Arial"/>
                <w:szCs w:val="18"/>
                <w:lang w:val="fr-CH"/>
              </w:rPr>
              <w:br/>
            </w:r>
            <w:r w:rsidRPr="00A15E3B">
              <w:rPr>
                <w:rFonts w:cs="Arial"/>
                <w:szCs w:val="18"/>
                <w:lang w:val="it-CH"/>
              </w:rPr>
              <w:t xml:space="preserve">Ip. Brand. La penuria di medici è davvero un problema? </w:t>
            </w:r>
          </w:p>
        </w:tc>
        <w:tc>
          <w:tcPr>
            <w:tcW w:w="1276" w:type="dxa"/>
            <w:hideMark/>
          </w:tcPr>
          <w:p w14:paraId="14C46711" w14:textId="77777777" w:rsidR="00A15E3B" w:rsidRPr="00A15E3B" w:rsidRDefault="00A15E3B">
            <w:pPr>
              <w:rPr>
                <w:rFonts w:cs="Arial"/>
                <w:szCs w:val="18"/>
              </w:rPr>
            </w:pPr>
            <w:r w:rsidRPr="00A15E3B">
              <w:rPr>
                <w:rFonts w:cs="Arial"/>
                <w:b/>
                <w:bCs/>
                <w:szCs w:val="18"/>
                <w:lang w:val="fr-FR"/>
              </w:rPr>
              <w:t>Diskussion</w:t>
            </w:r>
          </w:p>
          <w:p w14:paraId="4DB2B7D7" w14:textId="77777777" w:rsidR="00A15E3B" w:rsidRPr="00A15E3B" w:rsidRDefault="00A15E3B">
            <w:pPr>
              <w:rPr>
                <w:rFonts w:cs="Arial"/>
                <w:szCs w:val="18"/>
              </w:rPr>
            </w:pPr>
            <w:r w:rsidRPr="00A15E3B">
              <w:rPr>
                <w:rFonts w:cs="Arial"/>
                <w:b/>
                <w:bCs/>
                <w:szCs w:val="18"/>
                <w:lang w:val="fr-FR"/>
              </w:rPr>
              <w:t>Discussion</w:t>
            </w:r>
          </w:p>
          <w:p w14:paraId="5C438394" w14:textId="77777777" w:rsidR="00A15E3B" w:rsidRPr="00A15E3B" w:rsidRDefault="00A15E3B">
            <w:pPr>
              <w:rPr>
                <w:rFonts w:cs="Arial"/>
                <w:szCs w:val="18"/>
              </w:rPr>
            </w:pPr>
            <w:r w:rsidRPr="00A15E3B">
              <w:rPr>
                <w:rFonts w:cs="Arial"/>
                <w:b/>
                <w:bCs/>
                <w:szCs w:val="18"/>
                <w:lang w:val="fr-FR"/>
              </w:rPr>
              <w:t>Discussione</w:t>
            </w:r>
          </w:p>
        </w:tc>
        <w:tc>
          <w:tcPr>
            <w:tcW w:w="567" w:type="dxa"/>
            <w:hideMark/>
          </w:tcPr>
          <w:p w14:paraId="251BA1C1" w14:textId="77777777" w:rsidR="00A15E3B" w:rsidRPr="00A15E3B" w:rsidRDefault="00A15E3B">
            <w:pPr>
              <w:rPr>
                <w:rFonts w:cs="Arial"/>
                <w:szCs w:val="18"/>
              </w:rPr>
            </w:pPr>
            <w:r w:rsidRPr="00A15E3B">
              <w:rPr>
                <w:rFonts w:cs="Arial"/>
                <w:b/>
                <w:bCs/>
                <w:szCs w:val="18"/>
              </w:rPr>
              <w:t>tw</w:t>
            </w:r>
          </w:p>
        </w:tc>
      </w:tr>
    </w:tbl>
    <w:p w14:paraId="0C826882" w14:textId="67FE5ECD" w:rsidR="00FD7CE1" w:rsidRDefault="00FD7CE1"/>
    <w:p w14:paraId="2487C98C" w14:textId="56E836BA" w:rsidR="00FD7CE1" w:rsidRDefault="00FD7CE1"/>
    <w:p w14:paraId="25887083" w14:textId="24CCB607" w:rsidR="00FD7CE1" w:rsidRDefault="00FD7CE1"/>
    <w:p w14:paraId="5C6FE150" w14:textId="4AD6AC99" w:rsidR="00FD7CE1" w:rsidRDefault="00FD7CE1"/>
    <w:p w14:paraId="28A8411A" w14:textId="03C48820" w:rsidR="00FD7CE1" w:rsidRDefault="00FD7CE1"/>
    <w:p w14:paraId="25A6DF89" w14:textId="75F4B110" w:rsidR="00FD7CE1" w:rsidRDefault="00FD7CE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C66B3" w:rsidRPr="00CC66B3" w14:paraId="1B8C6172" w14:textId="77777777" w:rsidTr="0079177A">
        <w:tc>
          <w:tcPr>
            <w:tcW w:w="456" w:type="dxa"/>
            <w:hideMark/>
          </w:tcPr>
          <w:p w14:paraId="0D58A27F" w14:textId="77777777" w:rsidR="00CC66B3" w:rsidRPr="004254E7" w:rsidRDefault="00CC66B3">
            <w:pPr>
              <w:rPr>
                <w:rFonts w:cs="Arial"/>
                <w:szCs w:val="18"/>
                <w:lang w:val="it-CH" w:eastAsia="de-CH"/>
              </w:rPr>
            </w:pPr>
          </w:p>
        </w:tc>
        <w:tc>
          <w:tcPr>
            <w:tcW w:w="851" w:type="dxa"/>
            <w:hideMark/>
          </w:tcPr>
          <w:p w14:paraId="1C5E9A43" w14:textId="77777777" w:rsidR="00CC66B3" w:rsidRPr="00CC66B3" w:rsidRDefault="001569B2">
            <w:pPr>
              <w:rPr>
                <w:rFonts w:cs="Arial"/>
                <w:szCs w:val="18"/>
              </w:rPr>
            </w:pPr>
            <w:hyperlink r:id="rId137" w:history="1">
              <w:r w:rsidR="00CC66B3" w:rsidRPr="00CC66B3">
                <w:rPr>
                  <w:rStyle w:val="Hyperlink"/>
                  <w:rFonts w:ascii="Arial" w:hAnsi="Arial" w:cs="Arial"/>
                  <w:sz w:val="18"/>
                  <w:szCs w:val="18"/>
                </w:rPr>
                <w:t>16.3822</w:t>
              </w:r>
            </w:hyperlink>
          </w:p>
        </w:tc>
        <w:tc>
          <w:tcPr>
            <w:tcW w:w="425" w:type="dxa"/>
            <w:hideMark/>
          </w:tcPr>
          <w:p w14:paraId="7450B1B0" w14:textId="77777777" w:rsidR="00CC66B3" w:rsidRPr="00CC66B3" w:rsidRDefault="00CC66B3">
            <w:pPr>
              <w:rPr>
                <w:rFonts w:cs="Arial"/>
                <w:szCs w:val="18"/>
              </w:rPr>
            </w:pPr>
            <w:r w:rsidRPr="00CC66B3">
              <w:rPr>
                <w:rFonts w:cs="Arial"/>
                <w:szCs w:val="18"/>
              </w:rPr>
              <w:t>n</w:t>
            </w:r>
          </w:p>
        </w:tc>
        <w:tc>
          <w:tcPr>
            <w:tcW w:w="5636" w:type="dxa"/>
            <w:hideMark/>
          </w:tcPr>
          <w:p w14:paraId="56BD935D" w14:textId="77777777" w:rsidR="00CC66B3" w:rsidRPr="00CC66B3" w:rsidRDefault="00CC66B3">
            <w:pPr>
              <w:rPr>
                <w:rFonts w:cs="Arial"/>
                <w:szCs w:val="18"/>
                <w:lang w:val="it-CH"/>
              </w:rPr>
            </w:pPr>
            <w:r w:rsidRPr="00CC66B3">
              <w:rPr>
                <w:rFonts w:cs="Arial"/>
                <w:szCs w:val="18"/>
              </w:rPr>
              <w:t xml:space="preserve">Mo. Carobbio Guscetti. Krankenversicherung nach KVG. Keine übermässig harten Vertragsbedingungen bei alternativen Versicherungsmodellen </w:t>
            </w:r>
            <w:r w:rsidRPr="00CC66B3">
              <w:rPr>
                <w:rFonts w:cs="Arial"/>
                <w:szCs w:val="18"/>
              </w:rPr>
              <w:br/>
              <w:t xml:space="preserve">Mo. </w:t>
            </w:r>
            <w:r w:rsidRPr="00CC66B3">
              <w:rPr>
                <w:rFonts w:cs="Arial"/>
                <w:szCs w:val="18"/>
                <w:lang w:val="fr-CH"/>
              </w:rPr>
              <w:t xml:space="preserve">Carobbio Guscetti. Pour des modèles alternatifs d'assurance-maladie sans conditions léonines </w:t>
            </w:r>
            <w:r w:rsidRPr="00CC66B3">
              <w:rPr>
                <w:rFonts w:cs="Arial"/>
                <w:szCs w:val="18"/>
                <w:lang w:val="fr-CH"/>
              </w:rPr>
              <w:br/>
              <w:t xml:space="preserve">Mo. </w:t>
            </w:r>
            <w:r w:rsidRPr="00CC66B3">
              <w:rPr>
                <w:rFonts w:cs="Arial"/>
                <w:szCs w:val="18"/>
                <w:lang w:val="it-CH"/>
              </w:rPr>
              <w:t xml:space="preserve">Carobbio Guscetti. Per modelli alternativi di assicurazione malattia che non contengano condizioni capestro </w:t>
            </w:r>
          </w:p>
        </w:tc>
        <w:tc>
          <w:tcPr>
            <w:tcW w:w="1276" w:type="dxa"/>
            <w:hideMark/>
          </w:tcPr>
          <w:p w14:paraId="41CB3C50" w14:textId="77777777" w:rsidR="00CC66B3" w:rsidRPr="00CC66B3" w:rsidRDefault="00CC66B3">
            <w:pPr>
              <w:rPr>
                <w:rFonts w:cs="Arial"/>
                <w:szCs w:val="18"/>
                <w:lang w:val="it-CH"/>
              </w:rPr>
            </w:pPr>
          </w:p>
        </w:tc>
        <w:tc>
          <w:tcPr>
            <w:tcW w:w="567" w:type="dxa"/>
            <w:hideMark/>
          </w:tcPr>
          <w:p w14:paraId="2CD5A7A0" w14:textId="77777777" w:rsidR="00CC66B3" w:rsidRPr="00CC66B3" w:rsidRDefault="00CC66B3">
            <w:pPr>
              <w:rPr>
                <w:rFonts w:cs="Arial"/>
                <w:szCs w:val="18"/>
              </w:rPr>
            </w:pPr>
            <w:r w:rsidRPr="00CC66B3">
              <w:rPr>
                <w:rFonts w:cs="Arial"/>
                <w:b/>
                <w:bCs/>
                <w:szCs w:val="18"/>
              </w:rPr>
              <w:t>-</w:t>
            </w:r>
          </w:p>
        </w:tc>
      </w:tr>
      <w:tr w:rsidR="0079177A" w:rsidRPr="0079177A" w14:paraId="6EF92D7C" w14:textId="77777777" w:rsidTr="0079177A">
        <w:tc>
          <w:tcPr>
            <w:tcW w:w="456" w:type="dxa"/>
            <w:hideMark/>
          </w:tcPr>
          <w:p w14:paraId="7CF2F04C" w14:textId="77777777" w:rsidR="0079177A" w:rsidRPr="0079177A" w:rsidRDefault="0079177A">
            <w:pPr>
              <w:rPr>
                <w:rFonts w:cs="Arial"/>
                <w:szCs w:val="18"/>
                <w:lang w:val="de-CH" w:eastAsia="de-CH"/>
              </w:rPr>
            </w:pPr>
          </w:p>
        </w:tc>
        <w:tc>
          <w:tcPr>
            <w:tcW w:w="851" w:type="dxa"/>
            <w:hideMark/>
          </w:tcPr>
          <w:p w14:paraId="0EF9862E" w14:textId="77777777" w:rsidR="0079177A" w:rsidRPr="0079177A" w:rsidRDefault="001569B2">
            <w:pPr>
              <w:rPr>
                <w:rFonts w:cs="Arial"/>
                <w:szCs w:val="18"/>
              </w:rPr>
            </w:pPr>
            <w:hyperlink r:id="rId138" w:history="1">
              <w:r w:rsidR="0079177A" w:rsidRPr="0079177A">
                <w:rPr>
                  <w:rStyle w:val="Hyperlink"/>
                  <w:rFonts w:ascii="Arial" w:hAnsi="Arial" w:cs="Arial"/>
                  <w:sz w:val="18"/>
                  <w:szCs w:val="18"/>
                </w:rPr>
                <w:t>16.3839</w:t>
              </w:r>
            </w:hyperlink>
          </w:p>
        </w:tc>
        <w:tc>
          <w:tcPr>
            <w:tcW w:w="425" w:type="dxa"/>
            <w:hideMark/>
          </w:tcPr>
          <w:p w14:paraId="159D3BD9" w14:textId="77777777" w:rsidR="0079177A" w:rsidRPr="0079177A" w:rsidRDefault="0079177A">
            <w:pPr>
              <w:rPr>
                <w:rFonts w:cs="Arial"/>
                <w:szCs w:val="18"/>
              </w:rPr>
            </w:pPr>
            <w:r w:rsidRPr="0079177A">
              <w:rPr>
                <w:rFonts w:cs="Arial"/>
                <w:szCs w:val="18"/>
              </w:rPr>
              <w:t>n</w:t>
            </w:r>
          </w:p>
        </w:tc>
        <w:tc>
          <w:tcPr>
            <w:tcW w:w="5636" w:type="dxa"/>
            <w:hideMark/>
          </w:tcPr>
          <w:p w14:paraId="4C0DC2F5" w14:textId="77777777" w:rsidR="0079177A" w:rsidRPr="0079177A" w:rsidRDefault="0079177A">
            <w:pPr>
              <w:rPr>
                <w:rFonts w:cs="Arial"/>
                <w:szCs w:val="18"/>
                <w:lang w:val="it-CH"/>
              </w:rPr>
            </w:pPr>
            <w:r w:rsidRPr="0079177A">
              <w:rPr>
                <w:rFonts w:cs="Arial"/>
                <w:szCs w:val="18"/>
              </w:rPr>
              <w:t xml:space="preserve">Ip. Graf Maya. Steigende Tierversuchszahlen an den Hochschulen. Wo bleibt die Güterabwägung? </w:t>
            </w:r>
            <w:r w:rsidRPr="0079177A">
              <w:rPr>
                <w:rFonts w:cs="Arial"/>
                <w:szCs w:val="18"/>
              </w:rPr>
              <w:br/>
              <w:t xml:space="preserve">Ip. Graf Maya. </w:t>
            </w:r>
            <w:r w:rsidRPr="0079177A">
              <w:rPr>
                <w:rFonts w:cs="Arial"/>
                <w:szCs w:val="18"/>
                <w:lang w:val="fr-CH"/>
              </w:rPr>
              <w:t xml:space="preserve">Hausse du nombre d'expériences sur les animaux dans les hautes écoles. Qu'en est-il de la pesée des intérêts? </w:t>
            </w:r>
            <w:r w:rsidRPr="0079177A">
              <w:rPr>
                <w:rFonts w:cs="Arial"/>
                <w:szCs w:val="18"/>
                <w:lang w:val="fr-CH"/>
              </w:rPr>
              <w:br/>
              <w:t xml:space="preserve">Ip. Graf Maya. </w:t>
            </w:r>
            <w:r w:rsidRPr="0079177A">
              <w:rPr>
                <w:rFonts w:cs="Arial"/>
                <w:szCs w:val="18"/>
                <w:lang w:val="it-CH"/>
              </w:rPr>
              <w:t xml:space="preserve">Aumento delle sperimentazioni animali nelle scuole universitarie. Che ne è della ponderazione degli interessi? </w:t>
            </w:r>
          </w:p>
        </w:tc>
        <w:tc>
          <w:tcPr>
            <w:tcW w:w="1276" w:type="dxa"/>
            <w:hideMark/>
          </w:tcPr>
          <w:p w14:paraId="46FD03A6" w14:textId="77777777" w:rsidR="0079177A" w:rsidRPr="0079177A" w:rsidRDefault="0079177A">
            <w:pPr>
              <w:rPr>
                <w:rFonts w:cs="Arial"/>
                <w:szCs w:val="18"/>
              </w:rPr>
            </w:pPr>
            <w:r w:rsidRPr="0079177A">
              <w:rPr>
                <w:rFonts w:cs="Arial"/>
                <w:b/>
                <w:bCs/>
                <w:szCs w:val="18"/>
                <w:lang w:val="fr-FR"/>
              </w:rPr>
              <w:t>Diskussion</w:t>
            </w:r>
          </w:p>
          <w:p w14:paraId="7381DE8E" w14:textId="77777777" w:rsidR="0079177A" w:rsidRPr="0079177A" w:rsidRDefault="0079177A">
            <w:pPr>
              <w:rPr>
                <w:rFonts w:cs="Arial"/>
                <w:szCs w:val="18"/>
              </w:rPr>
            </w:pPr>
            <w:r w:rsidRPr="0079177A">
              <w:rPr>
                <w:rFonts w:cs="Arial"/>
                <w:b/>
                <w:bCs/>
                <w:szCs w:val="18"/>
                <w:lang w:val="fr-FR"/>
              </w:rPr>
              <w:t>Discussion</w:t>
            </w:r>
          </w:p>
          <w:p w14:paraId="5843D2F6" w14:textId="77777777" w:rsidR="0079177A" w:rsidRPr="0079177A" w:rsidRDefault="0079177A">
            <w:pPr>
              <w:rPr>
                <w:rFonts w:cs="Arial"/>
                <w:szCs w:val="18"/>
              </w:rPr>
            </w:pPr>
            <w:r w:rsidRPr="0079177A">
              <w:rPr>
                <w:rFonts w:cs="Arial"/>
                <w:b/>
                <w:bCs/>
                <w:szCs w:val="18"/>
                <w:lang w:val="fr-FR"/>
              </w:rPr>
              <w:t>Discussione</w:t>
            </w:r>
          </w:p>
        </w:tc>
        <w:tc>
          <w:tcPr>
            <w:tcW w:w="567" w:type="dxa"/>
            <w:hideMark/>
          </w:tcPr>
          <w:p w14:paraId="3D011E6E" w14:textId="77777777" w:rsidR="0079177A" w:rsidRPr="0079177A" w:rsidRDefault="0079177A">
            <w:pPr>
              <w:rPr>
                <w:rFonts w:cs="Arial"/>
                <w:szCs w:val="18"/>
              </w:rPr>
            </w:pPr>
            <w:r w:rsidRPr="0079177A">
              <w:rPr>
                <w:rFonts w:cs="Arial"/>
                <w:b/>
                <w:bCs/>
                <w:szCs w:val="18"/>
              </w:rPr>
              <w:t>n</w:t>
            </w:r>
          </w:p>
        </w:tc>
      </w:tr>
      <w:tr w:rsidR="00CC66B3" w:rsidRPr="00CC66B3" w14:paraId="7BCB478A" w14:textId="77777777" w:rsidTr="0079177A">
        <w:tc>
          <w:tcPr>
            <w:tcW w:w="456" w:type="dxa"/>
            <w:hideMark/>
          </w:tcPr>
          <w:p w14:paraId="5DCA9C88" w14:textId="77777777" w:rsidR="00CC66B3" w:rsidRPr="00CC66B3" w:rsidRDefault="00CC66B3">
            <w:pPr>
              <w:rPr>
                <w:rFonts w:cs="Arial"/>
                <w:szCs w:val="18"/>
                <w:lang w:val="de-CH" w:eastAsia="de-CH"/>
              </w:rPr>
            </w:pPr>
          </w:p>
        </w:tc>
        <w:tc>
          <w:tcPr>
            <w:tcW w:w="851" w:type="dxa"/>
            <w:hideMark/>
          </w:tcPr>
          <w:p w14:paraId="40E3ECF1" w14:textId="77777777" w:rsidR="00CC66B3" w:rsidRPr="00CC66B3" w:rsidRDefault="001569B2">
            <w:pPr>
              <w:rPr>
                <w:rFonts w:cs="Arial"/>
                <w:szCs w:val="18"/>
              </w:rPr>
            </w:pPr>
            <w:hyperlink r:id="rId139" w:history="1">
              <w:r w:rsidR="00CC66B3" w:rsidRPr="00CC66B3">
                <w:rPr>
                  <w:rStyle w:val="Hyperlink"/>
                  <w:rFonts w:ascii="Arial" w:hAnsi="Arial" w:cs="Arial"/>
                  <w:sz w:val="18"/>
                  <w:szCs w:val="18"/>
                </w:rPr>
                <w:t>16.3842</w:t>
              </w:r>
            </w:hyperlink>
          </w:p>
        </w:tc>
        <w:tc>
          <w:tcPr>
            <w:tcW w:w="425" w:type="dxa"/>
            <w:hideMark/>
          </w:tcPr>
          <w:p w14:paraId="0305A3BC" w14:textId="77777777" w:rsidR="00CC66B3" w:rsidRPr="00CC66B3" w:rsidRDefault="00CC66B3">
            <w:pPr>
              <w:rPr>
                <w:rFonts w:cs="Arial"/>
                <w:szCs w:val="18"/>
              </w:rPr>
            </w:pPr>
            <w:r w:rsidRPr="00CC66B3">
              <w:rPr>
                <w:rFonts w:cs="Arial"/>
                <w:szCs w:val="18"/>
              </w:rPr>
              <w:t>n</w:t>
            </w:r>
          </w:p>
        </w:tc>
        <w:tc>
          <w:tcPr>
            <w:tcW w:w="5636" w:type="dxa"/>
            <w:hideMark/>
          </w:tcPr>
          <w:p w14:paraId="0A671008" w14:textId="77777777" w:rsidR="00CC66B3" w:rsidRPr="00CC66B3" w:rsidRDefault="00CC66B3">
            <w:pPr>
              <w:rPr>
                <w:rFonts w:cs="Arial"/>
                <w:szCs w:val="18"/>
                <w:lang w:val="it-CH"/>
              </w:rPr>
            </w:pPr>
            <w:r w:rsidRPr="00CC66B3">
              <w:rPr>
                <w:rFonts w:cs="Arial"/>
                <w:szCs w:val="18"/>
              </w:rPr>
              <w:t xml:space="preserve">Mo. Herzog. Transparenz in der Spitalfinanzierung. Ausschreibungspflicht für gemeinwirtschaftliche Leistungen </w:t>
            </w:r>
            <w:r w:rsidRPr="00CC66B3">
              <w:rPr>
                <w:rFonts w:cs="Arial"/>
                <w:szCs w:val="18"/>
              </w:rPr>
              <w:br/>
              <w:t xml:space="preserve">Mo. </w:t>
            </w:r>
            <w:r w:rsidRPr="00CC66B3">
              <w:rPr>
                <w:rFonts w:cs="Arial"/>
                <w:szCs w:val="18"/>
                <w:lang w:val="fr-CH"/>
              </w:rPr>
              <w:t xml:space="preserve">Herzog. Financement hospitalier. Assurer la transparence en rendant obligatoires les appels d'offres pour les prestations d'intérêt général </w:t>
            </w:r>
            <w:r w:rsidRPr="00CC66B3">
              <w:rPr>
                <w:rFonts w:cs="Arial"/>
                <w:szCs w:val="18"/>
                <w:lang w:val="fr-CH"/>
              </w:rPr>
              <w:br/>
              <w:t xml:space="preserve">Mo. </w:t>
            </w:r>
            <w:r w:rsidRPr="00CC66B3">
              <w:rPr>
                <w:rFonts w:cs="Arial"/>
                <w:szCs w:val="18"/>
                <w:lang w:val="it-CH"/>
              </w:rPr>
              <w:t xml:space="preserve">Herzog. Trasparenza nel finanziamento degli ospedali. Obbligo di bando per le prestazioni economicamente di interesse generale </w:t>
            </w:r>
          </w:p>
        </w:tc>
        <w:tc>
          <w:tcPr>
            <w:tcW w:w="1276" w:type="dxa"/>
            <w:hideMark/>
          </w:tcPr>
          <w:p w14:paraId="2EDEC73F" w14:textId="77777777" w:rsidR="00CC66B3" w:rsidRPr="00CC66B3" w:rsidRDefault="00CC66B3">
            <w:pPr>
              <w:rPr>
                <w:rFonts w:cs="Arial"/>
                <w:szCs w:val="18"/>
                <w:lang w:val="it-CH"/>
              </w:rPr>
            </w:pPr>
          </w:p>
        </w:tc>
        <w:tc>
          <w:tcPr>
            <w:tcW w:w="567" w:type="dxa"/>
            <w:hideMark/>
          </w:tcPr>
          <w:p w14:paraId="338E792B" w14:textId="77777777" w:rsidR="00CC66B3" w:rsidRPr="00CC66B3" w:rsidRDefault="00CC66B3">
            <w:pPr>
              <w:rPr>
                <w:rFonts w:cs="Arial"/>
                <w:szCs w:val="18"/>
              </w:rPr>
            </w:pPr>
            <w:r w:rsidRPr="00CC66B3">
              <w:rPr>
                <w:rFonts w:cs="Arial"/>
                <w:b/>
                <w:bCs/>
                <w:szCs w:val="18"/>
              </w:rPr>
              <w:t>-</w:t>
            </w:r>
          </w:p>
        </w:tc>
      </w:tr>
      <w:tr w:rsidR="00CC66B3" w:rsidRPr="00CC66B3" w14:paraId="4EF3D069" w14:textId="77777777" w:rsidTr="0079177A">
        <w:tc>
          <w:tcPr>
            <w:tcW w:w="456" w:type="dxa"/>
            <w:hideMark/>
          </w:tcPr>
          <w:p w14:paraId="23343013" w14:textId="77777777" w:rsidR="00CC66B3" w:rsidRPr="00CC66B3" w:rsidRDefault="00CC66B3">
            <w:pPr>
              <w:rPr>
                <w:rFonts w:cs="Arial"/>
                <w:szCs w:val="18"/>
                <w:lang w:val="de-CH" w:eastAsia="de-CH"/>
              </w:rPr>
            </w:pPr>
          </w:p>
        </w:tc>
        <w:tc>
          <w:tcPr>
            <w:tcW w:w="851" w:type="dxa"/>
            <w:hideMark/>
          </w:tcPr>
          <w:p w14:paraId="24250CB7" w14:textId="77777777" w:rsidR="00CC66B3" w:rsidRPr="00CC66B3" w:rsidRDefault="001569B2">
            <w:pPr>
              <w:rPr>
                <w:rFonts w:cs="Arial"/>
                <w:szCs w:val="18"/>
              </w:rPr>
            </w:pPr>
            <w:hyperlink r:id="rId140" w:history="1">
              <w:r w:rsidR="00CC66B3" w:rsidRPr="00CC66B3">
                <w:rPr>
                  <w:rStyle w:val="Hyperlink"/>
                  <w:rFonts w:ascii="Arial" w:hAnsi="Arial" w:cs="Arial"/>
                  <w:sz w:val="18"/>
                  <w:szCs w:val="18"/>
                </w:rPr>
                <w:t>16.3843</w:t>
              </w:r>
            </w:hyperlink>
          </w:p>
        </w:tc>
        <w:tc>
          <w:tcPr>
            <w:tcW w:w="425" w:type="dxa"/>
            <w:hideMark/>
          </w:tcPr>
          <w:p w14:paraId="3C658AB8" w14:textId="77777777" w:rsidR="00CC66B3" w:rsidRPr="00CC66B3" w:rsidRDefault="00CC66B3">
            <w:pPr>
              <w:rPr>
                <w:rFonts w:cs="Arial"/>
                <w:szCs w:val="18"/>
              </w:rPr>
            </w:pPr>
            <w:r w:rsidRPr="00CC66B3">
              <w:rPr>
                <w:rFonts w:cs="Arial"/>
                <w:szCs w:val="18"/>
              </w:rPr>
              <w:t>n</w:t>
            </w:r>
          </w:p>
        </w:tc>
        <w:tc>
          <w:tcPr>
            <w:tcW w:w="5636" w:type="dxa"/>
            <w:hideMark/>
          </w:tcPr>
          <w:p w14:paraId="1E877E33" w14:textId="77777777" w:rsidR="00CC66B3" w:rsidRPr="00CC66B3" w:rsidRDefault="00CC66B3">
            <w:pPr>
              <w:rPr>
                <w:rFonts w:cs="Arial"/>
                <w:szCs w:val="18"/>
              </w:rPr>
            </w:pPr>
            <w:r w:rsidRPr="00CC66B3">
              <w:rPr>
                <w:rFonts w:cs="Arial"/>
                <w:szCs w:val="18"/>
              </w:rPr>
              <w:t xml:space="preserve">Mo. Herzog. Auflösung der nationalen Strukturen für die interinstitutionelle Zusammenarbeit </w:t>
            </w:r>
            <w:r w:rsidRPr="00CC66B3">
              <w:rPr>
                <w:rFonts w:cs="Arial"/>
                <w:szCs w:val="18"/>
              </w:rPr>
              <w:br/>
              <w:t xml:space="preserve">Mo. </w:t>
            </w:r>
            <w:r w:rsidRPr="00CC66B3">
              <w:rPr>
                <w:rFonts w:cs="Arial"/>
                <w:szCs w:val="18"/>
                <w:lang w:val="fr-CH"/>
              </w:rPr>
              <w:t xml:space="preserve">Herzog. Dissolution des structures nationales de collaboration interinstitutionnelle </w:t>
            </w:r>
            <w:r w:rsidRPr="00CC66B3">
              <w:rPr>
                <w:rFonts w:cs="Arial"/>
                <w:szCs w:val="18"/>
                <w:lang w:val="fr-CH"/>
              </w:rPr>
              <w:br/>
              <w:t xml:space="preserve">Mo. Herzog. </w:t>
            </w:r>
            <w:r w:rsidRPr="00CC66B3">
              <w:rPr>
                <w:rFonts w:cs="Arial"/>
                <w:szCs w:val="18"/>
              </w:rPr>
              <w:t xml:space="preserve">Sciogliere le strutture nazionali della collaborazione interistituzionale </w:t>
            </w:r>
          </w:p>
        </w:tc>
        <w:tc>
          <w:tcPr>
            <w:tcW w:w="1276" w:type="dxa"/>
            <w:hideMark/>
          </w:tcPr>
          <w:p w14:paraId="4F013DB2" w14:textId="77777777" w:rsidR="00CC66B3" w:rsidRPr="00CC66B3" w:rsidRDefault="00CC66B3">
            <w:pPr>
              <w:rPr>
                <w:rFonts w:cs="Arial"/>
                <w:szCs w:val="18"/>
              </w:rPr>
            </w:pPr>
          </w:p>
        </w:tc>
        <w:tc>
          <w:tcPr>
            <w:tcW w:w="567" w:type="dxa"/>
            <w:hideMark/>
          </w:tcPr>
          <w:p w14:paraId="7DA8C754" w14:textId="77777777" w:rsidR="00CC66B3" w:rsidRPr="00CC66B3" w:rsidRDefault="00CC66B3">
            <w:pPr>
              <w:rPr>
                <w:rFonts w:cs="Arial"/>
                <w:szCs w:val="18"/>
              </w:rPr>
            </w:pPr>
            <w:r w:rsidRPr="00CC66B3">
              <w:rPr>
                <w:rFonts w:cs="Arial"/>
                <w:b/>
                <w:bCs/>
                <w:szCs w:val="18"/>
              </w:rPr>
              <w:t>-</w:t>
            </w:r>
          </w:p>
        </w:tc>
      </w:tr>
      <w:tr w:rsidR="00CC66B3" w:rsidRPr="00CC66B3" w14:paraId="4C9D5C56" w14:textId="77777777" w:rsidTr="00AA033E">
        <w:tc>
          <w:tcPr>
            <w:tcW w:w="456" w:type="dxa"/>
            <w:hideMark/>
          </w:tcPr>
          <w:p w14:paraId="16A50D4D" w14:textId="77777777" w:rsidR="00CC66B3" w:rsidRPr="004254E7" w:rsidRDefault="00CC66B3">
            <w:pPr>
              <w:rPr>
                <w:rFonts w:cs="Arial"/>
                <w:szCs w:val="18"/>
                <w:lang w:val="it-CH" w:eastAsia="de-CH"/>
              </w:rPr>
            </w:pPr>
          </w:p>
        </w:tc>
        <w:tc>
          <w:tcPr>
            <w:tcW w:w="851" w:type="dxa"/>
            <w:hideMark/>
          </w:tcPr>
          <w:p w14:paraId="54FC0C2D" w14:textId="77777777" w:rsidR="00CC66B3" w:rsidRPr="00CC66B3" w:rsidRDefault="001569B2">
            <w:pPr>
              <w:rPr>
                <w:rFonts w:cs="Arial"/>
                <w:szCs w:val="18"/>
              </w:rPr>
            </w:pPr>
            <w:hyperlink r:id="rId141" w:history="1">
              <w:r w:rsidR="00CC66B3" w:rsidRPr="00CC66B3">
                <w:rPr>
                  <w:rStyle w:val="Hyperlink"/>
                  <w:rFonts w:ascii="Arial" w:hAnsi="Arial" w:cs="Arial"/>
                  <w:sz w:val="18"/>
                  <w:szCs w:val="18"/>
                </w:rPr>
                <w:t>16.3880</w:t>
              </w:r>
            </w:hyperlink>
          </w:p>
        </w:tc>
        <w:tc>
          <w:tcPr>
            <w:tcW w:w="425" w:type="dxa"/>
            <w:hideMark/>
          </w:tcPr>
          <w:p w14:paraId="646C05F1" w14:textId="77777777" w:rsidR="00CC66B3" w:rsidRPr="00CC66B3" w:rsidRDefault="00CC66B3">
            <w:pPr>
              <w:rPr>
                <w:rFonts w:cs="Arial"/>
                <w:szCs w:val="18"/>
              </w:rPr>
            </w:pPr>
            <w:r w:rsidRPr="00CC66B3">
              <w:rPr>
                <w:rFonts w:cs="Arial"/>
                <w:szCs w:val="18"/>
              </w:rPr>
              <w:t>n</w:t>
            </w:r>
          </w:p>
        </w:tc>
        <w:tc>
          <w:tcPr>
            <w:tcW w:w="5636" w:type="dxa"/>
            <w:hideMark/>
          </w:tcPr>
          <w:p w14:paraId="1F2CE876" w14:textId="77777777" w:rsidR="00CC66B3" w:rsidRPr="00CC66B3" w:rsidRDefault="00CC66B3">
            <w:pPr>
              <w:rPr>
                <w:rFonts w:cs="Arial"/>
                <w:szCs w:val="18"/>
              </w:rPr>
            </w:pPr>
            <w:r w:rsidRPr="00CC66B3">
              <w:rPr>
                <w:rFonts w:cs="Arial"/>
                <w:szCs w:val="18"/>
              </w:rPr>
              <w:t xml:space="preserve">Mo. Glättli. Grössere Autonomie und bessere soziale Integration von Personen mit Behinderung ermöglichen </w:t>
            </w:r>
            <w:r w:rsidRPr="00CC66B3">
              <w:rPr>
                <w:rFonts w:cs="Arial"/>
                <w:szCs w:val="18"/>
              </w:rPr>
              <w:br/>
              <w:t xml:space="preserve">Mo. </w:t>
            </w:r>
            <w:r w:rsidRPr="00CC66B3">
              <w:rPr>
                <w:rFonts w:cs="Arial"/>
                <w:szCs w:val="18"/>
                <w:lang w:val="fr-CH"/>
              </w:rPr>
              <w:t xml:space="preserve">Glättli. Améliorer l'accompagnement vers l'autonomie et l'intégration sociale des personnes en situation de handicap </w:t>
            </w:r>
            <w:r w:rsidRPr="00CC66B3">
              <w:rPr>
                <w:rFonts w:cs="Arial"/>
                <w:szCs w:val="18"/>
                <w:lang w:val="fr-CH"/>
              </w:rPr>
              <w:br/>
              <w:t xml:space="preserve">Mo. </w:t>
            </w:r>
            <w:r w:rsidRPr="00CC66B3">
              <w:rPr>
                <w:rFonts w:cs="Arial"/>
                <w:szCs w:val="18"/>
              </w:rPr>
              <w:t xml:space="preserve">Glättli. Migliorare l'autonomia e l'integrazione sociale dei disabili </w:t>
            </w:r>
          </w:p>
        </w:tc>
        <w:tc>
          <w:tcPr>
            <w:tcW w:w="1276" w:type="dxa"/>
            <w:hideMark/>
          </w:tcPr>
          <w:p w14:paraId="18DEBEA7" w14:textId="77777777" w:rsidR="00CC66B3" w:rsidRPr="00CC66B3" w:rsidRDefault="00CC66B3">
            <w:pPr>
              <w:rPr>
                <w:rFonts w:cs="Arial"/>
                <w:szCs w:val="18"/>
              </w:rPr>
            </w:pPr>
          </w:p>
        </w:tc>
        <w:tc>
          <w:tcPr>
            <w:tcW w:w="567" w:type="dxa"/>
            <w:hideMark/>
          </w:tcPr>
          <w:p w14:paraId="3444C098" w14:textId="77777777" w:rsidR="00CC66B3" w:rsidRPr="00CC66B3" w:rsidRDefault="00CC66B3">
            <w:pPr>
              <w:rPr>
                <w:rFonts w:cs="Arial"/>
                <w:szCs w:val="18"/>
              </w:rPr>
            </w:pPr>
            <w:r w:rsidRPr="00CC66B3">
              <w:rPr>
                <w:rFonts w:cs="Arial"/>
                <w:b/>
                <w:bCs/>
                <w:szCs w:val="18"/>
              </w:rPr>
              <w:t>-</w:t>
            </w:r>
          </w:p>
        </w:tc>
      </w:tr>
      <w:tr w:rsidR="00CC66B3" w:rsidRPr="00CC66B3" w14:paraId="03FA97CD" w14:textId="77777777" w:rsidTr="0095036D">
        <w:tc>
          <w:tcPr>
            <w:tcW w:w="456" w:type="dxa"/>
            <w:hideMark/>
          </w:tcPr>
          <w:p w14:paraId="0B3291FF" w14:textId="77777777" w:rsidR="00CC66B3" w:rsidRPr="00CC66B3" w:rsidRDefault="00CC66B3">
            <w:pPr>
              <w:rPr>
                <w:rFonts w:cs="Arial"/>
                <w:szCs w:val="18"/>
                <w:lang w:val="de-CH" w:eastAsia="de-CH"/>
              </w:rPr>
            </w:pPr>
          </w:p>
        </w:tc>
        <w:tc>
          <w:tcPr>
            <w:tcW w:w="851" w:type="dxa"/>
            <w:hideMark/>
          </w:tcPr>
          <w:p w14:paraId="2E17A593" w14:textId="77777777" w:rsidR="00CC66B3" w:rsidRPr="00CC66B3" w:rsidRDefault="001569B2">
            <w:pPr>
              <w:rPr>
                <w:rFonts w:cs="Arial"/>
                <w:szCs w:val="18"/>
              </w:rPr>
            </w:pPr>
            <w:hyperlink r:id="rId142" w:history="1">
              <w:r w:rsidR="00CC66B3" w:rsidRPr="00CC66B3">
                <w:rPr>
                  <w:rStyle w:val="Hyperlink"/>
                  <w:rFonts w:ascii="Arial" w:hAnsi="Arial" w:cs="Arial"/>
                  <w:sz w:val="18"/>
                  <w:szCs w:val="18"/>
                </w:rPr>
                <w:t>16.3881</w:t>
              </w:r>
            </w:hyperlink>
          </w:p>
        </w:tc>
        <w:tc>
          <w:tcPr>
            <w:tcW w:w="425" w:type="dxa"/>
            <w:hideMark/>
          </w:tcPr>
          <w:p w14:paraId="5C37CC3F" w14:textId="77777777" w:rsidR="00CC66B3" w:rsidRPr="00CC66B3" w:rsidRDefault="00CC66B3">
            <w:pPr>
              <w:rPr>
                <w:rFonts w:cs="Arial"/>
                <w:szCs w:val="18"/>
              </w:rPr>
            </w:pPr>
            <w:r w:rsidRPr="00CC66B3">
              <w:rPr>
                <w:rFonts w:cs="Arial"/>
                <w:szCs w:val="18"/>
              </w:rPr>
              <w:t>n</w:t>
            </w:r>
          </w:p>
        </w:tc>
        <w:tc>
          <w:tcPr>
            <w:tcW w:w="5636" w:type="dxa"/>
            <w:hideMark/>
          </w:tcPr>
          <w:p w14:paraId="63A3708A" w14:textId="77777777" w:rsidR="00CC66B3" w:rsidRPr="00CC66B3" w:rsidRDefault="00CC66B3">
            <w:pPr>
              <w:rPr>
                <w:rFonts w:cs="Arial"/>
                <w:szCs w:val="18"/>
              </w:rPr>
            </w:pPr>
            <w:r w:rsidRPr="00CC66B3">
              <w:rPr>
                <w:rFonts w:cs="Arial"/>
                <w:szCs w:val="18"/>
              </w:rPr>
              <w:t xml:space="preserve">Mo. Golay. Grössere Autonomie und bessere soziale Integration von Personen mit Behinderung ermöglichen </w:t>
            </w:r>
            <w:r w:rsidRPr="00CC66B3">
              <w:rPr>
                <w:rFonts w:cs="Arial"/>
                <w:szCs w:val="18"/>
              </w:rPr>
              <w:br/>
              <w:t xml:space="preserve">Mo. </w:t>
            </w:r>
            <w:r w:rsidRPr="00CC66B3">
              <w:rPr>
                <w:rFonts w:cs="Arial"/>
                <w:szCs w:val="18"/>
                <w:lang w:val="fr-CH"/>
              </w:rPr>
              <w:t xml:space="preserve">Golay. Améliorer l'accompagnement vers l'autonomie et l'intégration sociale des personnes en situation de handicap </w:t>
            </w:r>
            <w:r w:rsidRPr="00CC66B3">
              <w:rPr>
                <w:rFonts w:cs="Arial"/>
                <w:szCs w:val="18"/>
                <w:lang w:val="fr-CH"/>
              </w:rPr>
              <w:br/>
              <w:t xml:space="preserve">Mo. </w:t>
            </w:r>
            <w:r w:rsidRPr="00CC66B3">
              <w:rPr>
                <w:rFonts w:cs="Arial"/>
                <w:szCs w:val="18"/>
              </w:rPr>
              <w:t xml:space="preserve">Golay. Migliorare l'autonomia e l'integrazione sociale dei disabili </w:t>
            </w:r>
          </w:p>
        </w:tc>
        <w:tc>
          <w:tcPr>
            <w:tcW w:w="1276" w:type="dxa"/>
            <w:hideMark/>
          </w:tcPr>
          <w:p w14:paraId="10214E4E" w14:textId="77777777" w:rsidR="00CC66B3" w:rsidRPr="00CC66B3" w:rsidRDefault="00CC66B3">
            <w:pPr>
              <w:rPr>
                <w:rFonts w:cs="Arial"/>
                <w:szCs w:val="18"/>
              </w:rPr>
            </w:pPr>
          </w:p>
        </w:tc>
        <w:tc>
          <w:tcPr>
            <w:tcW w:w="567" w:type="dxa"/>
            <w:hideMark/>
          </w:tcPr>
          <w:p w14:paraId="68C5B696" w14:textId="77777777" w:rsidR="00CC66B3" w:rsidRPr="00CC66B3" w:rsidRDefault="00CC66B3">
            <w:pPr>
              <w:rPr>
                <w:rFonts w:cs="Arial"/>
                <w:szCs w:val="18"/>
              </w:rPr>
            </w:pPr>
            <w:r w:rsidRPr="00CC66B3">
              <w:rPr>
                <w:rFonts w:cs="Arial"/>
                <w:b/>
                <w:bCs/>
                <w:szCs w:val="18"/>
              </w:rPr>
              <w:t>-</w:t>
            </w:r>
          </w:p>
        </w:tc>
      </w:tr>
      <w:tr w:rsidR="0079177A" w:rsidRPr="0079177A" w14:paraId="3B866DBF" w14:textId="77777777" w:rsidTr="0095036D">
        <w:tc>
          <w:tcPr>
            <w:tcW w:w="456" w:type="dxa"/>
            <w:hideMark/>
          </w:tcPr>
          <w:p w14:paraId="2E937A29" w14:textId="77777777" w:rsidR="0079177A" w:rsidRPr="0079177A" w:rsidRDefault="0079177A">
            <w:pPr>
              <w:rPr>
                <w:rFonts w:cs="Arial"/>
                <w:szCs w:val="18"/>
                <w:lang w:val="de-CH" w:eastAsia="de-CH"/>
              </w:rPr>
            </w:pPr>
          </w:p>
        </w:tc>
        <w:tc>
          <w:tcPr>
            <w:tcW w:w="851" w:type="dxa"/>
            <w:hideMark/>
          </w:tcPr>
          <w:p w14:paraId="6AC23F46" w14:textId="77777777" w:rsidR="0079177A" w:rsidRPr="0079177A" w:rsidRDefault="001569B2">
            <w:pPr>
              <w:rPr>
                <w:rFonts w:cs="Arial"/>
                <w:szCs w:val="18"/>
              </w:rPr>
            </w:pPr>
            <w:hyperlink r:id="rId143" w:history="1">
              <w:r w:rsidR="0079177A" w:rsidRPr="0079177A">
                <w:rPr>
                  <w:rStyle w:val="Hyperlink"/>
                  <w:rFonts w:ascii="Arial" w:hAnsi="Arial" w:cs="Arial"/>
                  <w:sz w:val="18"/>
                  <w:szCs w:val="18"/>
                </w:rPr>
                <w:t>16.3891</w:t>
              </w:r>
            </w:hyperlink>
          </w:p>
        </w:tc>
        <w:tc>
          <w:tcPr>
            <w:tcW w:w="425" w:type="dxa"/>
            <w:hideMark/>
          </w:tcPr>
          <w:p w14:paraId="39024C1A" w14:textId="77777777" w:rsidR="0079177A" w:rsidRPr="0079177A" w:rsidRDefault="0079177A">
            <w:pPr>
              <w:rPr>
                <w:rFonts w:cs="Arial"/>
                <w:szCs w:val="18"/>
              </w:rPr>
            </w:pPr>
            <w:r w:rsidRPr="0079177A">
              <w:rPr>
                <w:rFonts w:cs="Arial"/>
                <w:szCs w:val="18"/>
              </w:rPr>
              <w:t>n</w:t>
            </w:r>
          </w:p>
        </w:tc>
        <w:tc>
          <w:tcPr>
            <w:tcW w:w="5636" w:type="dxa"/>
            <w:hideMark/>
          </w:tcPr>
          <w:p w14:paraId="282E5BF6" w14:textId="77777777" w:rsidR="0079177A" w:rsidRPr="0079177A" w:rsidRDefault="0079177A">
            <w:pPr>
              <w:rPr>
                <w:rFonts w:cs="Arial"/>
                <w:szCs w:val="18"/>
                <w:lang w:val="it-CH"/>
              </w:rPr>
            </w:pPr>
            <w:r w:rsidRPr="0079177A">
              <w:rPr>
                <w:rFonts w:cs="Arial"/>
                <w:szCs w:val="18"/>
              </w:rPr>
              <w:t xml:space="preserve">Ip. Grossen Jürg. Für einen fairen Wettbewerb auf dem Wetter-Markt. Staatlich finanzierte Wetterdaten sollen für alle gleich zugänglich werden </w:t>
            </w:r>
            <w:r w:rsidRPr="0079177A">
              <w:rPr>
                <w:rFonts w:cs="Arial"/>
                <w:szCs w:val="18"/>
              </w:rPr>
              <w:br/>
              <w:t xml:space="preserve">Ip. </w:t>
            </w:r>
            <w:r w:rsidRPr="0079177A">
              <w:rPr>
                <w:rFonts w:cs="Arial"/>
                <w:szCs w:val="18"/>
                <w:lang w:val="fr-CH"/>
              </w:rPr>
              <w:t xml:space="preserve">Grossen Jürg. Marché de la météo. Pour assurer une concurrence loyale, les données météorologiques financées par l'Etat doivent être librement accessibles à tous </w:t>
            </w:r>
            <w:r w:rsidRPr="0079177A">
              <w:rPr>
                <w:rFonts w:cs="Arial"/>
                <w:szCs w:val="18"/>
                <w:lang w:val="fr-CH"/>
              </w:rPr>
              <w:br/>
              <w:t xml:space="preserve">Ip. </w:t>
            </w:r>
            <w:r w:rsidRPr="0079177A">
              <w:rPr>
                <w:rFonts w:cs="Arial"/>
                <w:szCs w:val="18"/>
                <w:lang w:val="it-CH"/>
              </w:rPr>
              <w:t xml:space="preserve">Grossen Jürg. Per un'equa concorrenza sul mercato dei servizi meteorologici. Stesso accesso per tutti ai dati meteorologi finanziati dallo Stato </w:t>
            </w:r>
          </w:p>
        </w:tc>
        <w:tc>
          <w:tcPr>
            <w:tcW w:w="1276" w:type="dxa"/>
            <w:hideMark/>
          </w:tcPr>
          <w:p w14:paraId="158AB008" w14:textId="77777777" w:rsidR="0079177A" w:rsidRPr="0079177A" w:rsidRDefault="0079177A">
            <w:pPr>
              <w:rPr>
                <w:rFonts w:cs="Arial"/>
                <w:szCs w:val="18"/>
              </w:rPr>
            </w:pPr>
            <w:r w:rsidRPr="0079177A">
              <w:rPr>
                <w:rFonts w:cs="Arial"/>
                <w:b/>
                <w:bCs/>
                <w:szCs w:val="18"/>
                <w:lang w:val="fr-FR"/>
              </w:rPr>
              <w:t>Diskussion</w:t>
            </w:r>
          </w:p>
          <w:p w14:paraId="048FD736" w14:textId="77777777" w:rsidR="0079177A" w:rsidRPr="0079177A" w:rsidRDefault="0079177A">
            <w:pPr>
              <w:rPr>
                <w:rFonts w:cs="Arial"/>
                <w:szCs w:val="18"/>
              </w:rPr>
            </w:pPr>
            <w:r w:rsidRPr="0079177A">
              <w:rPr>
                <w:rFonts w:cs="Arial"/>
                <w:b/>
                <w:bCs/>
                <w:szCs w:val="18"/>
                <w:lang w:val="fr-FR"/>
              </w:rPr>
              <w:t>Discussion</w:t>
            </w:r>
          </w:p>
          <w:p w14:paraId="1D3FDDDA" w14:textId="77777777" w:rsidR="0079177A" w:rsidRPr="0079177A" w:rsidRDefault="0079177A">
            <w:pPr>
              <w:rPr>
                <w:rFonts w:cs="Arial"/>
                <w:szCs w:val="18"/>
              </w:rPr>
            </w:pPr>
            <w:r w:rsidRPr="0079177A">
              <w:rPr>
                <w:rFonts w:cs="Arial"/>
                <w:b/>
                <w:bCs/>
                <w:szCs w:val="18"/>
                <w:lang w:val="fr-FR"/>
              </w:rPr>
              <w:t>Discussione</w:t>
            </w:r>
          </w:p>
        </w:tc>
        <w:tc>
          <w:tcPr>
            <w:tcW w:w="567" w:type="dxa"/>
            <w:hideMark/>
          </w:tcPr>
          <w:p w14:paraId="362EC69E" w14:textId="77777777" w:rsidR="0079177A" w:rsidRPr="0079177A" w:rsidRDefault="0079177A">
            <w:pPr>
              <w:rPr>
                <w:rFonts w:cs="Arial"/>
                <w:szCs w:val="18"/>
              </w:rPr>
            </w:pPr>
            <w:r w:rsidRPr="0079177A">
              <w:rPr>
                <w:rFonts w:cs="Arial"/>
                <w:b/>
                <w:bCs/>
                <w:szCs w:val="18"/>
              </w:rPr>
              <w:t>n</w:t>
            </w:r>
          </w:p>
        </w:tc>
      </w:tr>
      <w:tr w:rsidR="00AA033E" w:rsidRPr="00AA033E" w14:paraId="6B2A2F27" w14:textId="77777777" w:rsidTr="0095036D">
        <w:tc>
          <w:tcPr>
            <w:tcW w:w="456" w:type="dxa"/>
            <w:hideMark/>
          </w:tcPr>
          <w:p w14:paraId="386138CA" w14:textId="77777777" w:rsidR="00AA033E" w:rsidRPr="00AA033E" w:rsidRDefault="00AA033E">
            <w:pPr>
              <w:rPr>
                <w:rFonts w:cs="Arial"/>
                <w:szCs w:val="18"/>
                <w:lang w:val="de-CH" w:eastAsia="de-CH"/>
              </w:rPr>
            </w:pPr>
          </w:p>
        </w:tc>
        <w:tc>
          <w:tcPr>
            <w:tcW w:w="851" w:type="dxa"/>
            <w:hideMark/>
          </w:tcPr>
          <w:p w14:paraId="04CC714E" w14:textId="77777777" w:rsidR="00AA033E" w:rsidRPr="00AA033E" w:rsidRDefault="001569B2">
            <w:pPr>
              <w:rPr>
                <w:rFonts w:cs="Arial"/>
                <w:szCs w:val="18"/>
              </w:rPr>
            </w:pPr>
            <w:hyperlink r:id="rId144" w:history="1">
              <w:r w:rsidR="00AA033E" w:rsidRPr="00AA033E">
                <w:rPr>
                  <w:rStyle w:val="Hyperlink"/>
                  <w:rFonts w:ascii="Arial" w:hAnsi="Arial" w:cs="Arial"/>
                  <w:sz w:val="18"/>
                  <w:szCs w:val="18"/>
                </w:rPr>
                <w:t>16.3919</w:t>
              </w:r>
            </w:hyperlink>
          </w:p>
        </w:tc>
        <w:tc>
          <w:tcPr>
            <w:tcW w:w="425" w:type="dxa"/>
            <w:hideMark/>
          </w:tcPr>
          <w:p w14:paraId="32238199" w14:textId="77777777" w:rsidR="00AA033E" w:rsidRPr="00AA033E" w:rsidRDefault="00AA033E">
            <w:pPr>
              <w:rPr>
                <w:rFonts w:cs="Arial"/>
                <w:szCs w:val="18"/>
              </w:rPr>
            </w:pPr>
            <w:r w:rsidRPr="00AA033E">
              <w:rPr>
                <w:rFonts w:cs="Arial"/>
                <w:szCs w:val="18"/>
              </w:rPr>
              <w:t>n</w:t>
            </w:r>
          </w:p>
        </w:tc>
        <w:tc>
          <w:tcPr>
            <w:tcW w:w="5636" w:type="dxa"/>
            <w:hideMark/>
          </w:tcPr>
          <w:p w14:paraId="172F9045" w14:textId="77777777" w:rsidR="00AA033E" w:rsidRPr="00AA033E" w:rsidRDefault="00AA033E">
            <w:pPr>
              <w:rPr>
                <w:rFonts w:cs="Arial"/>
                <w:szCs w:val="18"/>
              </w:rPr>
            </w:pPr>
            <w:r w:rsidRPr="00AA033E">
              <w:rPr>
                <w:rFonts w:cs="Arial"/>
                <w:szCs w:val="18"/>
              </w:rPr>
              <w:t xml:space="preserve">Ip. de Courten. Prämienanstieg der obligatorischen Krankenversicherung stoppen! Ansatzpunkte und Lösungsvorschläge! Welche Rezepte hat der Bundesrat? </w:t>
            </w:r>
            <w:r w:rsidRPr="00AA033E">
              <w:rPr>
                <w:rFonts w:cs="Arial"/>
                <w:szCs w:val="18"/>
              </w:rPr>
              <w:br/>
              <w:t xml:space="preserve">Ip. de Courten. </w:t>
            </w:r>
            <w:r w:rsidRPr="00AA033E">
              <w:rPr>
                <w:rFonts w:cs="Arial"/>
                <w:szCs w:val="18"/>
                <w:lang w:val="fr-CH"/>
              </w:rPr>
              <w:t xml:space="preserve">Pistes et propositions de solutions pour mettre un terme à la hausse des primes dans l'assurance obligatoire des soins. Quelles sont les recettes du Conseil fédéral? </w:t>
            </w:r>
            <w:r w:rsidRPr="00AA033E">
              <w:rPr>
                <w:rFonts w:cs="Arial"/>
                <w:szCs w:val="18"/>
                <w:lang w:val="fr-CH"/>
              </w:rPr>
              <w:br/>
              <w:t xml:space="preserve">Ip. de Courten. </w:t>
            </w:r>
            <w:r w:rsidRPr="00AA033E">
              <w:rPr>
                <w:rFonts w:cs="Arial"/>
                <w:szCs w:val="18"/>
                <w:lang w:val="it-CH"/>
              </w:rPr>
              <w:t xml:space="preserve">Fermare l'aumento dei premi dell'assicurazione obbligatoria! Sono richieste idee e proposte! </w:t>
            </w:r>
            <w:r w:rsidRPr="00AA033E">
              <w:rPr>
                <w:rFonts w:cs="Arial"/>
                <w:szCs w:val="18"/>
              </w:rPr>
              <w:t xml:space="preserve">Quali sono le ricette del Consiglio federale? </w:t>
            </w:r>
          </w:p>
        </w:tc>
        <w:tc>
          <w:tcPr>
            <w:tcW w:w="1276" w:type="dxa"/>
            <w:hideMark/>
          </w:tcPr>
          <w:p w14:paraId="16BE57B3" w14:textId="77777777" w:rsidR="00AA033E" w:rsidRPr="00AA033E" w:rsidRDefault="00AA033E">
            <w:pPr>
              <w:rPr>
                <w:rFonts w:cs="Arial"/>
                <w:szCs w:val="18"/>
              </w:rPr>
            </w:pPr>
            <w:r w:rsidRPr="00AA033E">
              <w:rPr>
                <w:rFonts w:cs="Arial"/>
                <w:b/>
                <w:bCs/>
                <w:szCs w:val="18"/>
                <w:lang w:val="fr-FR"/>
              </w:rPr>
              <w:t>Diskussion</w:t>
            </w:r>
          </w:p>
          <w:p w14:paraId="1F371D16" w14:textId="77777777" w:rsidR="00AA033E" w:rsidRPr="00AA033E" w:rsidRDefault="00AA033E">
            <w:pPr>
              <w:rPr>
                <w:rFonts w:cs="Arial"/>
                <w:szCs w:val="18"/>
              </w:rPr>
            </w:pPr>
            <w:r w:rsidRPr="00AA033E">
              <w:rPr>
                <w:rFonts w:cs="Arial"/>
                <w:b/>
                <w:bCs/>
                <w:szCs w:val="18"/>
                <w:lang w:val="fr-FR"/>
              </w:rPr>
              <w:t>Discussion</w:t>
            </w:r>
          </w:p>
          <w:p w14:paraId="20638B2B" w14:textId="77777777" w:rsidR="00AA033E" w:rsidRPr="00AA033E" w:rsidRDefault="00AA033E">
            <w:pPr>
              <w:rPr>
                <w:rFonts w:cs="Arial"/>
                <w:szCs w:val="18"/>
              </w:rPr>
            </w:pPr>
            <w:r w:rsidRPr="00AA033E">
              <w:rPr>
                <w:rFonts w:cs="Arial"/>
                <w:b/>
                <w:bCs/>
                <w:szCs w:val="18"/>
                <w:lang w:val="fr-FR"/>
              </w:rPr>
              <w:t>Discussione</w:t>
            </w:r>
          </w:p>
        </w:tc>
        <w:tc>
          <w:tcPr>
            <w:tcW w:w="567" w:type="dxa"/>
            <w:hideMark/>
          </w:tcPr>
          <w:p w14:paraId="25DEB09D" w14:textId="77777777" w:rsidR="00AA033E" w:rsidRPr="00AA033E" w:rsidRDefault="00AA033E">
            <w:pPr>
              <w:rPr>
                <w:rFonts w:cs="Arial"/>
                <w:szCs w:val="18"/>
              </w:rPr>
            </w:pPr>
            <w:r w:rsidRPr="00AA033E">
              <w:rPr>
                <w:rFonts w:cs="Arial"/>
                <w:b/>
                <w:bCs/>
                <w:szCs w:val="18"/>
              </w:rPr>
              <w:t>n</w:t>
            </w:r>
          </w:p>
        </w:tc>
      </w:tr>
    </w:tbl>
    <w:p w14:paraId="5D03B6AF" w14:textId="34E28ECF" w:rsidR="00FD7CE1" w:rsidRDefault="00FD7CE1"/>
    <w:p w14:paraId="728D5DE2" w14:textId="0E029D56" w:rsidR="00FD7CE1" w:rsidRDefault="00FD7CE1"/>
    <w:p w14:paraId="155AB1EE" w14:textId="70E80D21" w:rsidR="00FD7CE1" w:rsidRDefault="00FD7CE1"/>
    <w:p w14:paraId="114CAF51" w14:textId="1D498620" w:rsidR="00FD7CE1" w:rsidRDefault="00FD7CE1"/>
    <w:p w14:paraId="28AB29E1" w14:textId="3EC5AC9E" w:rsidR="00FD7CE1" w:rsidRDefault="00FD7CE1"/>
    <w:p w14:paraId="407BF573" w14:textId="376E3027" w:rsidR="00FD7CE1" w:rsidRDefault="00FD7CE1"/>
    <w:p w14:paraId="193A102D" w14:textId="3FD5B21C" w:rsidR="00FD7CE1" w:rsidRDefault="00FD7CE1"/>
    <w:p w14:paraId="041EB6B0" w14:textId="57934B83" w:rsidR="00FD7CE1" w:rsidRDefault="00FD7CE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A033E" w:rsidRPr="00AA033E" w14:paraId="740A0905" w14:textId="77777777" w:rsidTr="0095036D">
        <w:tc>
          <w:tcPr>
            <w:tcW w:w="456" w:type="dxa"/>
            <w:hideMark/>
          </w:tcPr>
          <w:p w14:paraId="46BA4022" w14:textId="77777777" w:rsidR="00AA033E" w:rsidRPr="00AA033E" w:rsidRDefault="00AA033E">
            <w:pPr>
              <w:rPr>
                <w:rFonts w:cs="Arial"/>
                <w:szCs w:val="18"/>
                <w:lang w:val="de-CH" w:eastAsia="de-CH"/>
              </w:rPr>
            </w:pPr>
          </w:p>
        </w:tc>
        <w:tc>
          <w:tcPr>
            <w:tcW w:w="851" w:type="dxa"/>
            <w:hideMark/>
          </w:tcPr>
          <w:p w14:paraId="723B2F91" w14:textId="77777777" w:rsidR="00AA033E" w:rsidRPr="00AA033E" w:rsidRDefault="001569B2">
            <w:pPr>
              <w:rPr>
                <w:rFonts w:cs="Arial"/>
                <w:szCs w:val="18"/>
              </w:rPr>
            </w:pPr>
            <w:hyperlink r:id="rId145" w:history="1">
              <w:r w:rsidR="00AA033E" w:rsidRPr="00AA033E">
                <w:rPr>
                  <w:rStyle w:val="Hyperlink"/>
                  <w:rFonts w:ascii="Arial" w:hAnsi="Arial" w:cs="Arial"/>
                  <w:sz w:val="18"/>
                  <w:szCs w:val="18"/>
                </w:rPr>
                <w:t>16.3924</w:t>
              </w:r>
            </w:hyperlink>
          </w:p>
        </w:tc>
        <w:tc>
          <w:tcPr>
            <w:tcW w:w="425" w:type="dxa"/>
            <w:hideMark/>
          </w:tcPr>
          <w:p w14:paraId="639CB7FF" w14:textId="77777777" w:rsidR="00AA033E" w:rsidRPr="00AA033E" w:rsidRDefault="00AA033E">
            <w:pPr>
              <w:rPr>
                <w:rFonts w:cs="Arial"/>
                <w:szCs w:val="18"/>
              </w:rPr>
            </w:pPr>
            <w:r w:rsidRPr="00AA033E">
              <w:rPr>
                <w:rFonts w:cs="Arial"/>
                <w:szCs w:val="18"/>
              </w:rPr>
              <w:t>n</w:t>
            </w:r>
          </w:p>
        </w:tc>
        <w:tc>
          <w:tcPr>
            <w:tcW w:w="5636" w:type="dxa"/>
            <w:hideMark/>
          </w:tcPr>
          <w:p w14:paraId="0E4BA840" w14:textId="77777777" w:rsidR="00AA033E" w:rsidRPr="00AA033E" w:rsidRDefault="00AA033E">
            <w:pPr>
              <w:rPr>
                <w:rFonts w:cs="Arial"/>
                <w:szCs w:val="18"/>
                <w:lang w:val="it-CH"/>
              </w:rPr>
            </w:pPr>
            <w:r w:rsidRPr="00AA033E">
              <w:rPr>
                <w:rFonts w:cs="Arial"/>
                <w:szCs w:val="18"/>
              </w:rPr>
              <w:t xml:space="preserve">Ip. Steinemann. Entwicklung der Zahl der Sozialhilfebeziehenden nach Drittstaaten und insbesondere nach Herkunftsstaaten von Asylbewerbern </w:t>
            </w:r>
            <w:r w:rsidRPr="00AA033E">
              <w:rPr>
                <w:rFonts w:cs="Arial"/>
                <w:szCs w:val="18"/>
              </w:rPr>
              <w:br/>
              <w:t xml:space="preserve">Ip. </w:t>
            </w:r>
            <w:r w:rsidRPr="00AA033E">
              <w:rPr>
                <w:rFonts w:cs="Arial"/>
                <w:szCs w:val="18"/>
                <w:lang w:val="fr-CH"/>
              </w:rPr>
              <w:t xml:space="preserve">Steinemann. Evolution du nombre de bénéficiaires de l'aide sociale, par Etat tiers et notamment par pays de provenance des requérants d'asile </w:t>
            </w:r>
            <w:r w:rsidRPr="00AA033E">
              <w:rPr>
                <w:rFonts w:cs="Arial"/>
                <w:szCs w:val="18"/>
                <w:lang w:val="fr-CH"/>
              </w:rPr>
              <w:br/>
              <w:t xml:space="preserve">Ip. </w:t>
            </w:r>
            <w:r w:rsidRPr="00AA033E">
              <w:rPr>
                <w:rFonts w:cs="Arial"/>
                <w:szCs w:val="18"/>
                <w:lang w:val="it-CH"/>
              </w:rPr>
              <w:t xml:space="preserve">Steinemann. Evoluzione del numero di beneficiari dell'aiuto sociale suddivisi per Stati terzi di provenienza, in particolare per Stati di provenienza dei richiedenti l'asilo </w:t>
            </w:r>
          </w:p>
        </w:tc>
        <w:tc>
          <w:tcPr>
            <w:tcW w:w="1276" w:type="dxa"/>
            <w:hideMark/>
          </w:tcPr>
          <w:p w14:paraId="07826756" w14:textId="77777777" w:rsidR="00AA033E" w:rsidRPr="00AA033E" w:rsidRDefault="00AA033E">
            <w:pPr>
              <w:rPr>
                <w:rFonts w:cs="Arial"/>
                <w:szCs w:val="18"/>
              </w:rPr>
            </w:pPr>
            <w:r w:rsidRPr="00AA033E">
              <w:rPr>
                <w:rFonts w:cs="Arial"/>
                <w:b/>
                <w:bCs/>
                <w:szCs w:val="18"/>
                <w:lang w:val="fr-FR"/>
              </w:rPr>
              <w:t>Diskussion</w:t>
            </w:r>
          </w:p>
          <w:p w14:paraId="30C2F7AE" w14:textId="77777777" w:rsidR="00AA033E" w:rsidRPr="00AA033E" w:rsidRDefault="00AA033E">
            <w:pPr>
              <w:rPr>
                <w:rFonts w:cs="Arial"/>
                <w:szCs w:val="18"/>
              </w:rPr>
            </w:pPr>
            <w:r w:rsidRPr="00AA033E">
              <w:rPr>
                <w:rFonts w:cs="Arial"/>
                <w:b/>
                <w:bCs/>
                <w:szCs w:val="18"/>
                <w:lang w:val="fr-FR"/>
              </w:rPr>
              <w:t>Discussion</w:t>
            </w:r>
          </w:p>
          <w:p w14:paraId="42A492D8" w14:textId="77777777" w:rsidR="00AA033E" w:rsidRPr="00AA033E" w:rsidRDefault="00AA033E">
            <w:pPr>
              <w:rPr>
                <w:rFonts w:cs="Arial"/>
                <w:szCs w:val="18"/>
              </w:rPr>
            </w:pPr>
            <w:r w:rsidRPr="00AA033E">
              <w:rPr>
                <w:rFonts w:cs="Arial"/>
                <w:b/>
                <w:bCs/>
                <w:szCs w:val="18"/>
                <w:lang w:val="fr-FR"/>
              </w:rPr>
              <w:t>Discussione</w:t>
            </w:r>
          </w:p>
        </w:tc>
        <w:tc>
          <w:tcPr>
            <w:tcW w:w="567" w:type="dxa"/>
            <w:hideMark/>
          </w:tcPr>
          <w:p w14:paraId="3EA250FE" w14:textId="77777777" w:rsidR="00AA033E" w:rsidRPr="00AA033E" w:rsidRDefault="00AA033E">
            <w:pPr>
              <w:rPr>
                <w:rFonts w:cs="Arial"/>
                <w:szCs w:val="18"/>
              </w:rPr>
            </w:pPr>
            <w:r w:rsidRPr="00AA033E">
              <w:rPr>
                <w:rFonts w:cs="Arial"/>
                <w:b/>
                <w:bCs/>
                <w:szCs w:val="18"/>
              </w:rPr>
              <w:t>tw</w:t>
            </w:r>
          </w:p>
        </w:tc>
      </w:tr>
      <w:tr w:rsidR="00AA033E" w:rsidRPr="00AA033E" w14:paraId="116E2DFF" w14:textId="77777777" w:rsidTr="0095036D">
        <w:tc>
          <w:tcPr>
            <w:tcW w:w="456" w:type="dxa"/>
            <w:hideMark/>
          </w:tcPr>
          <w:p w14:paraId="579AE1DE" w14:textId="77777777" w:rsidR="00AA033E" w:rsidRPr="00AA033E" w:rsidRDefault="00AA033E">
            <w:pPr>
              <w:rPr>
                <w:rFonts w:cs="Arial"/>
                <w:szCs w:val="18"/>
                <w:lang w:val="de-CH" w:eastAsia="de-CH"/>
              </w:rPr>
            </w:pPr>
          </w:p>
        </w:tc>
        <w:tc>
          <w:tcPr>
            <w:tcW w:w="851" w:type="dxa"/>
            <w:hideMark/>
          </w:tcPr>
          <w:p w14:paraId="6BD7DF02" w14:textId="77777777" w:rsidR="00AA033E" w:rsidRPr="00AA033E" w:rsidRDefault="001569B2">
            <w:pPr>
              <w:rPr>
                <w:rFonts w:cs="Arial"/>
                <w:szCs w:val="18"/>
              </w:rPr>
            </w:pPr>
            <w:hyperlink r:id="rId146" w:history="1">
              <w:r w:rsidR="00AA033E" w:rsidRPr="00AA033E">
                <w:rPr>
                  <w:rStyle w:val="Hyperlink"/>
                  <w:rFonts w:ascii="Arial" w:hAnsi="Arial" w:cs="Arial"/>
                  <w:sz w:val="18"/>
                  <w:szCs w:val="18"/>
                </w:rPr>
                <w:t>16.3925</w:t>
              </w:r>
            </w:hyperlink>
          </w:p>
        </w:tc>
        <w:tc>
          <w:tcPr>
            <w:tcW w:w="425" w:type="dxa"/>
            <w:hideMark/>
          </w:tcPr>
          <w:p w14:paraId="53933601" w14:textId="77777777" w:rsidR="00AA033E" w:rsidRPr="00AA033E" w:rsidRDefault="00AA033E">
            <w:pPr>
              <w:rPr>
                <w:rFonts w:cs="Arial"/>
                <w:szCs w:val="18"/>
              </w:rPr>
            </w:pPr>
            <w:r w:rsidRPr="00AA033E">
              <w:rPr>
                <w:rFonts w:cs="Arial"/>
                <w:szCs w:val="18"/>
              </w:rPr>
              <w:t>n</w:t>
            </w:r>
          </w:p>
        </w:tc>
        <w:tc>
          <w:tcPr>
            <w:tcW w:w="5636" w:type="dxa"/>
            <w:hideMark/>
          </w:tcPr>
          <w:p w14:paraId="518B9BF4" w14:textId="77777777" w:rsidR="00AA033E" w:rsidRPr="00AA033E" w:rsidRDefault="00AA033E">
            <w:pPr>
              <w:rPr>
                <w:rFonts w:cs="Arial"/>
                <w:szCs w:val="18"/>
                <w:lang w:val="it-CH"/>
              </w:rPr>
            </w:pPr>
            <w:r w:rsidRPr="00AA033E">
              <w:rPr>
                <w:rFonts w:cs="Arial"/>
                <w:szCs w:val="18"/>
              </w:rPr>
              <w:t xml:space="preserve">Ip. Steinemann. Steigende Sozialkosten, insbesondere bei Zuwanderern aus dem EU-Raum </w:t>
            </w:r>
            <w:r w:rsidRPr="00AA033E">
              <w:rPr>
                <w:rFonts w:cs="Arial"/>
                <w:szCs w:val="18"/>
              </w:rPr>
              <w:br/>
              <w:t xml:space="preserve">Ip. </w:t>
            </w:r>
            <w:r w:rsidRPr="00AA033E">
              <w:rPr>
                <w:rFonts w:cs="Arial"/>
                <w:szCs w:val="18"/>
                <w:lang w:val="fr-CH"/>
              </w:rPr>
              <w:t xml:space="preserve">Steinemann. Augmentation des coûts sociaux, notamment pour les migrants en provenance de l'espace UE </w:t>
            </w:r>
            <w:r w:rsidRPr="00AA033E">
              <w:rPr>
                <w:rFonts w:cs="Arial"/>
                <w:szCs w:val="18"/>
                <w:lang w:val="fr-CH"/>
              </w:rPr>
              <w:br/>
              <w:t xml:space="preserve">Ip. </w:t>
            </w:r>
            <w:r w:rsidRPr="00AA033E">
              <w:rPr>
                <w:rFonts w:cs="Arial"/>
                <w:szCs w:val="18"/>
                <w:lang w:val="it-CH"/>
              </w:rPr>
              <w:t xml:space="preserve">Steinemann. Aumento dei costi sociali, soprattutto per gli immigrati provenienti dall'UE </w:t>
            </w:r>
          </w:p>
        </w:tc>
        <w:tc>
          <w:tcPr>
            <w:tcW w:w="1276" w:type="dxa"/>
            <w:hideMark/>
          </w:tcPr>
          <w:p w14:paraId="73EAC670" w14:textId="77777777" w:rsidR="00AA033E" w:rsidRPr="00AA033E" w:rsidRDefault="00AA033E">
            <w:pPr>
              <w:rPr>
                <w:rFonts w:cs="Arial"/>
                <w:szCs w:val="18"/>
              </w:rPr>
            </w:pPr>
            <w:r w:rsidRPr="00AA033E">
              <w:rPr>
                <w:rFonts w:cs="Arial"/>
                <w:b/>
                <w:bCs/>
                <w:szCs w:val="18"/>
                <w:lang w:val="fr-FR"/>
              </w:rPr>
              <w:t>Diskussion</w:t>
            </w:r>
          </w:p>
          <w:p w14:paraId="10CBBEFC" w14:textId="77777777" w:rsidR="00AA033E" w:rsidRPr="00AA033E" w:rsidRDefault="00AA033E">
            <w:pPr>
              <w:rPr>
                <w:rFonts w:cs="Arial"/>
                <w:szCs w:val="18"/>
              </w:rPr>
            </w:pPr>
            <w:r w:rsidRPr="00AA033E">
              <w:rPr>
                <w:rFonts w:cs="Arial"/>
                <w:b/>
                <w:bCs/>
                <w:szCs w:val="18"/>
                <w:lang w:val="fr-FR"/>
              </w:rPr>
              <w:t>Discussion</w:t>
            </w:r>
          </w:p>
          <w:p w14:paraId="736A8C9B" w14:textId="77777777" w:rsidR="00AA033E" w:rsidRPr="00AA033E" w:rsidRDefault="00AA033E">
            <w:pPr>
              <w:rPr>
                <w:rFonts w:cs="Arial"/>
                <w:szCs w:val="18"/>
              </w:rPr>
            </w:pPr>
            <w:r w:rsidRPr="00AA033E">
              <w:rPr>
                <w:rFonts w:cs="Arial"/>
                <w:b/>
                <w:bCs/>
                <w:szCs w:val="18"/>
                <w:lang w:val="fr-FR"/>
              </w:rPr>
              <w:t>Discussione</w:t>
            </w:r>
          </w:p>
        </w:tc>
        <w:tc>
          <w:tcPr>
            <w:tcW w:w="567" w:type="dxa"/>
            <w:hideMark/>
          </w:tcPr>
          <w:p w14:paraId="59A105F3" w14:textId="77777777" w:rsidR="00AA033E" w:rsidRPr="00AA033E" w:rsidRDefault="00AA033E">
            <w:pPr>
              <w:rPr>
                <w:rFonts w:cs="Arial"/>
                <w:szCs w:val="18"/>
              </w:rPr>
            </w:pPr>
            <w:r w:rsidRPr="00AA033E">
              <w:rPr>
                <w:rFonts w:cs="Arial"/>
                <w:b/>
                <w:bCs/>
                <w:szCs w:val="18"/>
              </w:rPr>
              <w:t>tw</w:t>
            </w:r>
          </w:p>
        </w:tc>
      </w:tr>
      <w:tr w:rsidR="004F59DD" w:rsidRPr="004F59DD" w14:paraId="5E1BE7DA" w14:textId="77777777" w:rsidTr="0095036D">
        <w:tc>
          <w:tcPr>
            <w:tcW w:w="456" w:type="dxa"/>
            <w:hideMark/>
          </w:tcPr>
          <w:p w14:paraId="7302B644" w14:textId="77777777" w:rsidR="004F59DD" w:rsidRPr="00780BFD" w:rsidRDefault="004F59DD">
            <w:pPr>
              <w:rPr>
                <w:rFonts w:cs="Arial"/>
                <w:szCs w:val="18"/>
                <w:lang w:val="it-CH" w:eastAsia="de-CH"/>
              </w:rPr>
            </w:pPr>
          </w:p>
        </w:tc>
        <w:tc>
          <w:tcPr>
            <w:tcW w:w="851" w:type="dxa"/>
            <w:hideMark/>
          </w:tcPr>
          <w:p w14:paraId="4A173CD9" w14:textId="77777777" w:rsidR="004F59DD" w:rsidRPr="004F59DD" w:rsidRDefault="001569B2">
            <w:pPr>
              <w:rPr>
                <w:rFonts w:cs="Arial"/>
                <w:szCs w:val="18"/>
              </w:rPr>
            </w:pPr>
            <w:hyperlink r:id="rId147" w:history="1">
              <w:r w:rsidR="004F59DD" w:rsidRPr="004F59DD">
                <w:rPr>
                  <w:rStyle w:val="Hyperlink"/>
                  <w:rFonts w:ascii="Arial" w:hAnsi="Arial" w:cs="Arial"/>
                  <w:sz w:val="18"/>
                  <w:szCs w:val="18"/>
                </w:rPr>
                <w:t>16.3948</w:t>
              </w:r>
            </w:hyperlink>
          </w:p>
        </w:tc>
        <w:tc>
          <w:tcPr>
            <w:tcW w:w="425" w:type="dxa"/>
            <w:hideMark/>
          </w:tcPr>
          <w:p w14:paraId="78862B44" w14:textId="77777777" w:rsidR="004F59DD" w:rsidRPr="004F59DD" w:rsidRDefault="004F59DD">
            <w:pPr>
              <w:rPr>
                <w:rFonts w:cs="Arial"/>
                <w:szCs w:val="18"/>
              </w:rPr>
            </w:pPr>
            <w:r w:rsidRPr="004F59DD">
              <w:rPr>
                <w:rFonts w:cs="Arial"/>
                <w:szCs w:val="18"/>
              </w:rPr>
              <w:t>n</w:t>
            </w:r>
          </w:p>
        </w:tc>
        <w:tc>
          <w:tcPr>
            <w:tcW w:w="5636" w:type="dxa"/>
            <w:hideMark/>
          </w:tcPr>
          <w:p w14:paraId="4E36D91F" w14:textId="77777777" w:rsidR="004F59DD" w:rsidRPr="004F59DD" w:rsidRDefault="004F59DD">
            <w:pPr>
              <w:rPr>
                <w:rFonts w:cs="Arial"/>
                <w:szCs w:val="18"/>
                <w:lang w:val="it-CH"/>
              </w:rPr>
            </w:pPr>
            <w:r w:rsidRPr="004F59DD">
              <w:rPr>
                <w:rFonts w:cs="Arial"/>
                <w:szCs w:val="18"/>
              </w:rPr>
              <w:t xml:space="preserve">Mo. Lohr. Einführung einer Vergütungspflicht von im Ausland freiwillig bezogener OKP-Leistungen </w:t>
            </w:r>
            <w:r w:rsidRPr="004F59DD">
              <w:rPr>
                <w:rFonts w:cs="Arial"/>
                <w:szCs w:val="18"/>
              </w:rPr>
              <w:br/>
              <w:t xml:space="preserve">Mo. </w:t>
            </w:r>
            <w:r w:rsidRPr="004F59DD">
              <w:rPr>
                <w:rFonts w:cs="Arial"/>
                <w:szCs w:val="18"/>
                <w:lang w:val="fr-CH"/>
              </w:rPr>
              <w:t xml:space="preserve">Lohr. Pour la prise en charge par l'assurance obligatoire des soins des prestations que les patients choisissent de se procurer à l'étranger </w:t>
            </w:r>
            <w:r w:rsidRPr="004F59DD">
              <w:rPr>
                <w:rFonts w:cs="Arial"/>
                <w:szCs w:val="18"/>
                <w:lang w:val="fr-CH"/>
              </w:rPr>
              <w:br/>
              <w:t xml:space="preserve">Mo. </w:t>
            </w:r>
            <w:r w:rsidRPr="004F59DD">
              <w:rPr>
                <w:rFonts w:cs="Arial"/>
                <w:szCs w:val="18"/>
                <w:lang w:val="it-CH"/>
              </w:rPr>
              <w:t xml:space="preserve">Lohr. Introdurre un obbligo di rimborso delle prestazioni AOMS di cui si è usufruito volontariamente all'estero </w:t>
            </w:r>
            <w:r w:rsidRPr="004F59DD">
              <w:rPr>
                <w:rFonts w:cs="Arial"/>
                <w:szCs w:val="18"/>
                <w:lang w:val="it-CH"/>
              </w:rPr>
              <w:br/>
              <w:t>Zu/ad: 16.3988 s</w:t>
            </w:r>
          </w:p>
        </w:tc>
        <w:tc>
          <w:tcPr>
            <w:tcW w:w="1276" w:type="dxa"/>
            <w:hideMark/>
          </w:tcPr>
          <w:p w14:paraId="29345933" w14:textId="77777777" w:rsidR="004F59DD" w:rsidRPr="004F59DD" w:rsidRDefault="004F59DD">
            <w:pPr>
              <w:rPr>
                <w:rFonts w:cs="Arial"/>
                <w:szCs w:val="18"/>
                <w:lang w:val="it-CH"/>
              </w:rPr>
            </w:pPr>
          </w:p>
        </w:tc>
        <w:tc>
          <w:tcPr>
            <w:tcW w:w="567" w:type="dxa"/>
            <w:hideMark/>
          </w:tcPr>
          <w:p w14:paraId="584EB252" w14:textId="77777777" w:rsidR="004F59DD" w:rsidRPr="004F59DD" w:rsidRDefault="004F59DD">
            <w:pPr>
              <w:rPr>
                <w:rFonts w:cs="Arial"/>
                <w:szCs w:val="18"/>
              </w:rPr>
            </w:pPr>
            <w:r w:rsidRPr="004F59DD">
              <w:rPr>
                <w:rFonts w:cs="Arial"/>
                <w:b/>
                <w:bCs/>
                <w:szCs w:val="18"/>
              </w:rPr>
              <w:t>-</w:t>
            </w:r>
          </w:p>
        </w:tc>
      </w:tr>
      <w:tr w:rsidR="00612F39" w:rsidRPr="00612F39" w14:paraId="089B8D63" w14:textId="77777777" w:rsidTr="0095036D">
        <w:tc>
          <w:tcPr>
            <w:tcW w:w="456" w:type="dxa"/>
            <w:hideMark/>
          </w:tcPr>
          <w:p w14:paraId="202224DC" w14:textId="77777777" w:rsidR="00612F39" w:rsidRPr="00612F39" w:rsidRDefault="00612F39">
            <w:pPr>
              <w:rPr>
                <w:rFonts w:cs="Arial"/>
                <w:szCs w:val="18"/>
                <w:lang w:val="de-CH" w:eastAsia="de-CH"/>
              </w:rPr>
            </w:pPr>
          </w:p>
        </w:tc>
        <w:tc>
          <w:tcPr>
            <w:tcW w:w="851" w:type="dxa"/>
            <w:hideMark/>
          </w:tcPr>
          <w:p w14:paraId="58ECDD11" w14:textId="77777777" w:rsidR="00612F39" w:rsidRPr="00612F39" w:rsidRDefault="001569B2">
            <w:pPr>
              <w:rPr>
                <w:rFonts w:cs="Arial"/>
                <w:szCs w:val="18"/>
              </w:rPr>
            </w:pPr>
            <w:hyperlink r:id="rId148" w:history="1">
              <w:r w:rsidR="00612F39" w:rsidRPr="00612F39">
                <w:rPr>
                  <w:rStyle w:val="Hyperlink"/>
                  <w:rFonts w:ascii="Arial" w:hAnsi="Arial" w:cs="Arial"/>
                  <w:sz w:val="18"/>
                  <w:szCs w:val="18"/>
                </w:rPr>
                <w:t>16.3949</w:t>
              </w:r>
            </w:hyperlink>
          </w:p>
        </w:tc>
        <w:tc>
          <w:tcPr>
            <w:tcW w:w="425" w:type="dxa"/>
            <w:hideMark/>
          </w:tcPr>
          <w:p w14:paraId="11E9CA84" w14:textId="77777777" w:rsidR="00612F39" w:rsidRPr="00612F39" w:rsidRDefault="00612F39">
            <w:pPr>
              <w:rPr>
                <w:rFonts w:cs="Arial"/>
                <w:szCs w:val="18"/>
              </w:rPr>
            </w:pPr>
            <w:r w:rsidRPr="00612F39">
              <w:rPr>
                <w:rFonts w:cs="Arial"/>
                <w:szCs w:val="18"/>
              </w:rPr>
              <w:t>n</w:t>
            </w:r>
          </w:p>
        </w:tc>
        <w:tc>
          <w:tcPr>
            <w:tcW w:w="5636" w:type="dxa"/>
            <w:hideMark/>
          </w:tcPr>
          <w:p w14:paraId="510AEEA9" w14:textId="77777777" w:rsidR="00612F39" w:rsidRPr="00612F39" w:rsidRDefault="00612F39">
            <w:pPr>
              <w:rPr>
                <w:rFonts w:cs="Arial"/>
                <w:szCs w:val="18"/>
                <w:lang w:val="it-CH"/>
              </w:rPr>
            </w:pPr>
            <w:r w:rsidRPr="00612F39">
              <w:rPr>
                <w:rFonts w:cs="Arial"/>
                <w:szCs w:val="18"/>
              </w:rPr>
              <w:t xml:space="preserve">Mo. Lohr. Obligatorische Krankenpflegeversicherung. Den Kostenanstieg dämpfen durch geeignete Massnahmen zur Kostenbegrenzung </w:t>
            </w:r>
            <w:r w:rsidRPr="00612F39">
              <w:rPr>
                <w:rFonts w:cs="Arial"/>
                <w:szCs w:val="18"/>
              </w:rPr>
              <w:br/>
              <w:t xml:space="preserve">Mo. </w:t>
            </w:r>
            <w:r w:rsidRPr="00612F39">
              <w:rPr>
                <w:rFonts w:cs="Arial"/>
                <w:szCs w:val="18"/>
                <w:lang w:val="fr-CH"/>
              </w:rPr>
              <w:t xml:space="preserve">Lohr. Hausse des coûts dans l'assurance obligatoire des soins. Prendre des mesures de maîtrise des coûts adaptées </w:t>
            </w:r>
            <w:r w:rsidRPr="00612F39">
              <w:rPr>
                <w:rFonts w:cs="Arial"/>
                <w:szCs w:val="18"/>
                <w:lang w:val="fr-CH"/>
              </w:rPr>
              <w:br/>
              <w:t xml:space="preserve">Mo. </w:t>
            </w:r>
            <w:r w:rsidRPr="00612F39">
              <w:rPr>
                <w:rFonts w:cs="Arial"/>
                <w:szCs w:val="18"/>
                <w:lang w:val="it-CH"/>
              </w:rPr>
              <w:t xml:space="preserve">Lohr. Frenare l'aumento dei costi per assicurato dell'assicurazione obbligatoria delle cure medico-sanitarie con adeguate misure di contenimento </w:t>
            </w:r>
          </w:p>
        </w:tc>
        <w:tc>
          <w:tcPr>
            <w:tcW w:w="1276" w:type="dxa"/>
            <w:hideMark/>
          </w:tcPr>
          <w:p w14:paraId="2B72B8E4" w14:textId="77777777" w:rsidR="00612F39" w:rsidRPr="00612F39" w:rsidRDefault="00612F39">
            <w:pPr>
              <w:rPr>
                <w:rFonts w:cs="Arial"/>
                <w:szCs w:val="18"/>
                <w:lang w:val="it-CH"/>
              </w:rPr>
            </w:pPr>
          </w:p>
        </w:tc>
        <w:tc>
          <w:tcPr>
            <w:tcW w:w="567" w:type="dxa"/>
            <w:hideMark/>
          </w:tcPr>
          <w:p w14:paraId="6B2BC117" w14:textId="77777777" w:rsidR="00612F39" w:rsidRPr="00612F39" w:rsidRDefault="00612F39">
            <w:pPr>
              <w:rPr>
                <w:rFonts w:cs="Arial"/>
                <w:szCs w:val="18"/>
              </w:rPr>
            </w:pPr>
            <w:r w:rsidRPr="00612F39">
              <w:rPr>
                <w:rFonts w:cs="Arial"/>
                <w:b/>
                <w:bCs/>
                <w:szCs w:val="18"/>
              </w:rPr>
              <w:t>-</w:t>
            </w:r>
          </w:p>
        </w:tc>
      </w:tr>
      <w:tr w:rsidR="00B06716" w:rsidRPr="00B06716" w14:paraId="3BCE9091" w14:textId="77777777" w:rsidTr="0095036D">
        <w:tc>
          <w:tcPr>
            <w:tcW w:w="456" w:type="dxa"/>
            <w:hideMark/>
          </w:tcPr>
          <w:p w14:paraId="0B87A1A0" w14:textId="77777777" w:rsidR="00B06716" w:rsidRPr="00685BB3" w:rsidRDefault="00B06716">
            <w:pPr>
              <w:rPr>
                <w:rFonts w:cs="Arial"/>
                <w:szCs w:val="18"/>
                <w:lang w:val="it-CH" w:eastAsia="de-CH"/>
              </w:rPr>
            </w:pPr>
          </w:p>
        </w:tc>
        <w:tc>
          <w:tcPr>
            <w:tcW w:w="851" w:type="dxa"/>
            <w:hideMark/>
          </w:tcPr>
          <w:p w14:paraId="6D502DF8" w14:textId="77777777" w:rsidR="00B06716" w:rsidRPr="00B06716" w:rsidRDefault="001569B2">
            <w:pPr>
              <w:rPr>
                <w:rFonts w:cs="Arial"/>
                <w:szCs w:val="18"/>
              </w:rPr>
            </w:pPr>
            <w:hyperlink r:id="rId149" w:history="1">
              <w:r w:rsidR="00B06716" w:rsidRPr="00B06716">
                <w:rPr>
                  <w:rStyle w:val="Hyperlink"/>
                  <w:rFonts w:ascii="Arial" w:hAnsi="Arial" w:cs="Arial"/>
                  <w:sz w:val="18"/>
                  <w:szCs w:val="18"/>
                </w:rPr>
                <w:t>16.3950</w:t>
              </w:r>
            </w:hyperlink>
          </w:p>
        </w:tc>
        <w:tc>
          <w:tcPr>
            <w:tcW w:w="425" w:type="dxa"/>
            <w:hideMark/>
          </w:tcPr>
          <w:p w14:paraId="380081CC" w14:textId="77777777" w:rsidR="00B06716" w:rsidRPr="00B06716" w:rsidRDefault="00B06716">
            <w:pPr>
              <w:rPr>
                <w:rFonts w:cs="Arial"/>
                <w:szCs w:val="18"/>
              </w:rPr>
            </w:pPr>
            <w:r w:rsidRPr="00B06716">
              <w:rPr>
                <w:rFonts w:cs="Arial"/>
                <w:szCs w:val="18"/>
              </w:rPr>
              <w:t>n</w:t>
            </w:r>
          </w:p>
        </w:tc>
        <w:tc>
          <w:tcPr>
            <w:tcW w:w="5636" w:type="dxa"/>
            <w:hideMark/>
          </w:tcPr>
          <w:p w14:paraId="06804EF2" w14:textId="77777777" w:rsidR="00B06716" w:rsidRPr="00B06716" w:rsidRDefault="00B06716">
            <w:pPr>
              <w:rPr>
                <w:rFonts w:cs="Arial"/>
                <w:szCs w:val="18"/>
                <w:lang w:val="it-CH"/>
              </w:rPr>
            </w:pPr>
            <w:r w:rsidRPr="00B06716">
              <w:rPr>
                <w:rFonts w:cs="Arial"/>
                <w:szCs w:val="18"/>
              </w:rPr>
              <w:t xml:space="preserve">Po. Lohr. Auslandpreisvergleich Spital-Baserates </w:t>
            </w:r>
            <w:r w:rsidRPr="00B06716">
              <w:rPr>
                <w:rFonts w:cs="Arial"/>
                <w:szCs w:val="18"/>
              </w:rPr>
              <w:br/>
              <w:t xml:space="preserve">Po. </w:t>
            </w:r>
            <w:r w:rsidRPr="00B06716">
              <w:rPr>
                <w:rFonts w:cs="Arial"/>
                <w:szCs w:val="18"/>
                <w:lang w:val="fr-CH"/>
              </w:rPr>
              <w:t xml:space="preserve">Lohr. Comparaison internationale du prix de base pour les prestations hospitalières </w:t>
            </w:r>
            <w:r w:rsidRPr="00B06716">
              <w:rPr>
                <w:rFonts w:cs="Arial"/>
                <w:szCs w:val="18"/>
                <w:lang w:val="fr-CH"/>
              </w:rPr>
              <w:br/>
              <w:t xml:space="preserve">Po. </w:t>
            </w:r>
            <w:r w:rsidRPr="00B06716">
              <w:rPr>
                <w:rFonts w:cs="Arial"/>
                <w:szCs w:val="18"/>
                <w:lang w:val="it-CH"/>
              </w:rPr>
              <w:t xml:space="preserve">Lohr. Confronto dei prezzi di base praticati negli ospedali all'estero </w:t>
            </w:r>
            <w:r w:rsidRPr="00B06716">
              <w:rPr>
                <w:rFonts w:cs="Arial"/>
                <w:szCs w:val="18"/>
                <w:lang w:val="it-CH"/>
              </w:rPr>
              <w:br/>
              <w:t>Zu/ad: 16.3989 s</w:t>
            </w:r>
          </w:p>
        </w:tc>
        <w:tc>
          <w:tcPr>
            <w:tcW w:w="1276" w:type="dxa"/>
            <w:hideMark/>
          </w:tcPr>
          <w:p w14:paraId="0361599B" w14:textId="77777777" w:rsidR="00B06716" w:rsidRPr="00B06716" w:rsidRDefault="00B06716">
            <w:pPr>
              <w:rPr>
                <w:rFonts w:cs="Arial"/>
                <w:szCs w:val="18"/>
                <w:lang w:val="it-CH"/>
              </w:rPr>
            </w:pPr>
          </w:p>
        </w:tc>
        <w:tc>
          <w:tcPr>
            <w:tcW w:w="567" w:type="dxa"/>
            <w:hideMark/>
          </w:tcPr>
          <w:p w14:paraId="48B751EB" w14:textId="77777777" w:rsidR="00B06716" w:rsidRPr="00B06716" w:rsidRDefault="00B06716">
            <w:pPr>
              <w:rPr>
                <w:rFonts w:cs="Arial"/>
                <w:szCs w:val="18"/>
              </w:rPr>
            </w:pPr>
            <w:r w:rsidRPr="00B06716">
              <w:rPr>
                <w:rFonts w:cs="Arial"/>
                <w:b/>
                <w:bCs/>
                <w:szCs w:val="18"/>
              </w:rPr>
              <w:t>-</w:t>
            </w:r>
          </w:p>
        </w:tc>
      </w:tr>
      <w:tr w:rsidR="00B06716" w:rsidRPr="00B06716" w14:paraId="0B46F37B" w14:textId="77777777" w:rsidTr="0095036D">
        <w:tc>
          <w:tcPr>
            <w:tcW w:w="456" w:type="dxa"/>
            <w:hideMark/>
          </w:tcPr>
          <w:p w14:paraId="58E71A77" w14:textId="77777777" w:rsidR="00B06716" w:rsidRPr="00B06716" w:rsidRDefault="00B06716">
            <w:pPr>
              <w:rPr>
                <w:rFonts w:cs="Arial"/>
                <w:szCs w:val="18"/>
                <w:lang w:val="de-CH" w:eastAsia="de-CH"/>
              </w:rPr>
            </w:pPr>
          </w:p>
        </w:tc>
        <w:tc>
          <w:tcPr>
            <w:tcW w:w="851" w:type="dxa"/>
            <w:hideMark/>
          </w:tcPr>
          <w:p w14:paraId="34EF1ED3" w14:textId="77777777" w:rsidR="00B06716" w:rsidRPr="00B06716" w:rsidRDefault="001569B2">
            <w:pPr>
              <w:rPr>
                <w:rFonts w:cs="Arial"/>
                <w:szCs w:val="18"/>
              </w:rPr>
            </w:pPr>
            <w:hyperlink r:id="rId150" w:history="1">
              <w:r w:rsidR="00B06716" w:rsidRPr="00B06716">
                <w:rPr>
                  <w:rStyle w:val="Hyperlink"/>
                  <w:rFonts w:ascii="Arial" w:hAnsi="Arial" w:cs="Arial"/>
                  <w:sz w:val="18"/>
                  <w:szCs w:val="18"/>
                </w:rPr>
                <w:t>16.3954</w:t>
              </w:r>
            </w:hyperlink>
          </w:p>
        </w:tc>
        <w:tc>
          <w:tcPr>
            <w:tcW w:w="425" w:type="dxa"/>
            <w:hideMark/>
          </w:tcPr>
          <w:p w14:paraId="547E4517" w14:textId="77777777" w:rsidR="00B06716" w:rsidRPr="00B06716" w:rsidRDefault="00B06716">
            <w:pPr>
              <w:rPr>
                <w:rFonts w:cs="Arial"/>
                <w:szCs w:val="18"/>
              </w:rPr>
            </w:pPr>
            <w:r w:rsidRPr="00B06716">
              <w:rPr>
                <w:rFonts w:cs="Arial"/>
                <w:szCs w:val="18"/>
              </w:rPr>
              <w:t>n</w:t>
            </w:r>
          </w:p>
        </w:tc>
        <w:tc>
          <w:tcPr>
            <w:tcW w:w="5636" w:type="dxa"/>
            <w:hideMark/>
          </w:tcPr>
          <w:p w14:paraId="0B2D654A" w14:textId="77777777" w:rsidR="00B06716" w:rsidRPr="00B06716" w:rsidRDefault="00B06716">
            <w:pPr>
              <w:rPr>
                <w:rFonts w:cs="Arial"/>
                <w:szCs w:val="18"/>
              </w:rPr>
            </w:pPr>
            <w:r w:rsidRPr="00B06716">
              <w:rPr>
                <w:rFonts w:cs="Arial"/>
                <w:szCs w:val="18"/>
              </w:rPr>
              <w:t xml:space="preserve">Mo. Estermann. Schluss mit den ausufernden Gesundheitskosten I </w:t>
            </w:r>
            <w:r w:rsidRPr="00B06716">
              <w:rPr>
                <w:rFonts w:cs="Arial"/>
                <w:szCs w:val="18"/>
              </w:rPr>
              <w:br/>
              <w:t xml:space="preserve">Mo. </w:t>
            </w:r>
            <w:r w:rsidRPr="00B06716">
              <w:rPr>
                <w:rFonts w:cs="Arial"/>
                <w:szCs w:val="18"/>
                <w:lang w:val="fr-CH"/>
              </w:rPr>
              <w:t xml:space="preserve">Estermann. Halte à l'explosion des coûts de la santé (1) </w:t>
            </w:r>
            <w:r w:rsidRPr="00B06716">
              <w:rPr>
                <w:rFonts w:cs="Arial"/>
                <w:szCs w:val="18"/>
                <w:lang w:val="fr-CH"/>
              </w:rPr>
              <w:br/>
              <w:t xml:space="preserve">Mo. </w:t>
            </w:r>
            <w:r w:rsidRPr="00B06716">
              <w:rPr>
                <w:rFonts w:cs="Arial"/>
                <w:szCs w:val="18"/>
              </w:rPr>
              <w:t xml:space="preserve">Estermann. Basta con l'aumento incontrollato dei costi sanitari I </w:t>
            </w:r>
          </w:p>
        </w:tc>
        <w:tc>
          <w:tcPr>
            <w:tcW w:w="1276" w:type="dxa"/>
            <w:hideMark/>
          </w:tcPr>
          <w:p w14:paraId="67938ADE" w14:textId="77777777" w:rsidR="00B06716" w:rsidRPr="00B06716" w:rsidRDefault="00B06716">
            <w:pPr>
              <w:rPr>
                <w:rFonts w:cs="Arial"/>
                <w:szCs w:val="18"/>
              </w:rPr>
            </w:pPr>
          </w:p>
        </w:tc>
        <w:tc>
          <w:tcPr>
            <w:tcW w:w="567" w:type="dxa"/>
            <w:hideMark/>
          </w:tcPr>
          <w:p w14:paraId="22434F53" w14:textId="77777777" w:rsidR="00B06716" w:rsidRPr="00B06716" w:rsidRDefault="00B06716">
            <w:pPr>
              <w:rPr>
                <w:rFonts w:cs="Arial"/>
                <w:szCs w:val="18"/>
              </w:rPr>
            </w:pPr>
            <w:r w:rsidRPr="00B06716">
              <w:rPr>
                <w:rFonts w:cs="Arial"/>
                <w:b/>
                <w:bCs/>
                <w:szCs w:val="18"/>
              </w:rPr>
              <w:t>-</w:t>
            </w:r>
          </w:p>
        </w:tc>
      </w:tr>
      <w:tr w:rsidR="004F59DD" w:rsidRPr="004F59DD" w14:paraId="3D0E3F51" w14:textId="77777777" w:rsidTr="0095036D">
        <w:tc>
          <w:tcPr>
            <w:tcW w:w="456" w:type="dxa"/>
            <w:hideMark/>
          </w:tcPr>
          <w:p w14:paraId="5813C9F7" w14:textId="77777777" w:rsidR="004F59DD" w:rsidRPr="004F59DD" w:rsidRDefault="004F59DD">
            <w:pPr>
              <w:rPr>
                <w:rFonts w:cs="Arial"/>
                <w:szCs w:val="18"/>
                <w:lang w:val="de-CH" w:eastAsia="de-CH"/>
              </w:rPr>
            </w:pPr>
          </w:p>
        </w:tc>
        <w:tc>
          <w:tcPr>
            <w:tcW w:w="851" w:type="dxa"/>
            <w:hideMark/>
          </w:tcPr>
          <w:p w14:paraId="0A37EB44" w14:textId="77777777" w:rsidR="004F59DD" w:rsidRPr="004F59DD" w:rsidRDefault="001569B2">
            <w:pPr>
              <w:rPr>
                <w:rFonts w:cs="Arial"/>
                <w:szCs w:val="18"/>
              </w:rPr>
            </w:pPr>
            <w:hyperlink r:id="rId151" w:history="1">
              <w:r w:rsidR="004F59DD" w:rsidRPr="004F59DD">
                <w:rPr>
                  <w:rStyle w:val="Hyperlink"/>
                  <w:rFonts w:ascii="Arial" w:hAnsi="Arial" w:cs="Arial"/>
                  <w:sz w:val="18"/>
                  <w:szCs w:val="18"/>
                </w:rPr>
                <w:t>16.3955</w:t>
              </w:r>
            </w:hyperlink>
          </w:p>
        </w:tc>
        <w:tc>
          <w:tcPr>
            <w:tcW w:w="425" w:type="dxa"/>
            <w:hideMark/>
          </w:tcPr>
          <w:p w14:paraId="1E493DB6" w14:textId="77777777" w:rsidR="004F59DD" w:rsidRPr="004F59DD" w:rsidRDefault="004F59DD">
            <w:pPr>
              <w:rPr>
                <w:rFonts w:cs="Arial"/>
                <w:szCs w:val="18"/>
              </w:rPr>
            </w:pPr>
            <w:r w:rsidRPr="004F59DD">
              <w:rPr>
                <w:rFonts w:cs="Arial"/>
                <w:szCs w:val="18"/>
              </w:rPr>
              <w:t>n</w:t>
            </w:r>
          </w:p>
        </w:tc>
        <w:tc>
          <w:tcPr>
            <w:tcW w:w="5636" w:type="dxa"/>
            <w:hideMark/>
          </w:tcPr>
          <w:p w14:paraId="7AD136D2" w14:textId="77777777" w:rsidR="004F59DD" w:rsidRPr="004F59DD" w:rsidRDefault="004F59DD">
            <w:pPr>
              <w:rPr>
                <w:rFonts w:cs="Arial"/>
                <w:szCs w:val="18"/>
              </w:rPr>
            </w:pPr>
            <w:r w:rsidRPr="004F59DD">
              <w:rPr>
                <w:rFonts w:cs="Arial"/>
                <w:szCs w:val="18"/>
              </w:rPr>
              <w:t xml:space="preserve">Mo. Estermann. Schluss mit den ausufernden Gesundheitskosten (2) </w:t>
            </w:r>
            <w:r w:rsidRPr="004F59DD">
              <w:rPr>
                <w:rFonts w:cs="Arial"/>
                <w:szCs w:val="18"/>
              </w:rPr>
              <w:br/>
              <w:t xml:space="preserve">Mo. </w:t>
            </w:r>
            <w:r w:rsidRPr="004F59DD">
              <w:rPr>
                <w:rFonts w:cs="Arial"/>
                <w:szCs w:val="18"/>
                <w:lang w:val="fr-CH"/>
              </w:rPr>
              <w:t xml:space="preserve">Estermann. Halte à l'explosion des coûts de la santé (2) </w:t>
            </w:r>
            <w:r w:rsidRPr="004F59DD">
              <w:rPr>
                <w:rFonts w:cs="Arial"/>
                <w:szCs w:val="18"/>
                <w:lang w:val="fr-CH"/>
              </w:rPr>
              <w:br/>
              <w:t xml:space="preserve">Mo. </w:t>
            </w:r>
            <w:r w:rsidRPr="004F59DD">
              <w:rPr>
                <w:rFonts w:cs="Arial"/>
                <w:szCs w:val="18"/>
              </w:rPr>
              <w:t xml:space="preserve">Estermann. Basta con l'aumento incontrollato dei costi sanitari (2) </w:t>
            </w:r>
          </w:p>
        </w:tc>
        <w:tc>
          <w:tcPr>
            <w:tcW w:w="1276" w:type="dxa"/>
            <w:hideMark/>
          </w:tcPr>
          <w:p w14:paraId="47310FF9" w14:textId="77777777" w:rsidR="004F59DD" w:rsidRPr="004F59DD" w:rsidRDefault="004F59DD">
            <w:pPr>
              <w:rPr>
                <w:rFonts w:cs="Arial"/>
                <w:szCs w:val="18"/>
              </w:rPr>
            </w:pPr>
          </w:p>
        </w:tc>
        <w:tc>
          <w:tcPr>
            <w:tcW w:w="567" w:type="dxa"/>
            <w:hideMark/>
          </w:tcPr>
          <w:p w14:paraId="403E9CB2" w14:textId="77777777" w:rsidR="004F59DD" w:rsidRPr="004F59DD" w:rsidRDefault="004F59DD">
            <w:pPr>
              <w:rPr>
                <w:rFonts w:cs="Arial"/>
                <w:szCs w:val="18"/>
              </w:rPr>
            </w:pPr>
            <w:r w:rsidRPr="004F59DD">
              <w:rPr>
                <w:rFonts w:cs="Arial"/>
                <w:b/>
                <w:bCs/>
                <w:szCs w:val="18"/>
              </w:rPr>
              <w:t>-</w:t>
            </w:r>
          </w:p>
        </w:tc>
      </w:tr>
      <w:tr w:rsidR="00B06716" w:rsidRPr="00B06716" w14:paraId="3051E8CD" w14:textId="77777777" w:rsidTr="0095036D">
        <w:tc>
          <w:tcPr>
            <w:tcW w:w="456" w:type="dxa"/>
            <w:hideMark/>
          </w:tcPr>
          <w:p w14:paraId="16F7E1BD" w14:textId="77777777" w:rsidR="00B06716" w:rsidRPr="00685BB3" w:rsidRDefault="00B06716">
            <w:pPr>
              <w:rPr>
                <w:rFonts w:cs="Arial"/>
                <w:szCs w:val="18"/>
                <w:lang w:val="it-CH" w:eastAsia="de-CH"/>
              </w:rPr>
            </w:pPr>
          </w:p>
        </w:tc>
        <w:tc>
          <w:tcPr>
            <w:tcW w:w="851" w:type="dxa"/>
            <w:hideMark/>
          </w:tcPr>
          <w:p w14:paraId="3E9BC456" w14:textId="77777777" w:rsidR="00B06716" w:rsidRPr="00B06716" w:rsidRDefault="001569B2">
            <w:pPr>
              <w:rPr>
                <w:rFonts w:cs="Arial"/>
                <w:szCs w:val="18"/>
              </w:rPr>
            </w:pPr>
            <w:hyperlink r:id="rId152" w:history="1">
              <w:r w:rsidR="00B06716" w:rsidRPr="00B06716">
                <w:rPr>
                  <w:rStyle w:val="Hyperlink"/>
                  <w:rFonts w:ascii="Arial" w:hAnsi="Arial" w:cs="Arial"/>
                  <w:sz w:val="18"/>
                  <w:szCs w:val="18"/>
                </w:rPr>
                <w:t>16.4013</w:t>
              </w:r>
            </w:hyperlink>
          </w:p>
        </w:tc>
        <w:tc>
          <w:tcPr>
            <w:tcW w:w="425" w:type="dxa"/>
            <w:hideMark/>
          </w:tcPr>
          <w:p w14:paraId="78C7E550" w14:textId="77777777" w:rsidR="00B06716" w:rsidRPr="00B06716" w:rsidRDefault="00B06716">
            <w:pPr>
              <w:rPr>
                <w:rFonts w:cs="Arial"/>
                <w:szCs w:val="18"/>
              </w:rPr>
            </w:pPr>
            <w:r w:rsidRPr="00B06716">
              <w:rPr>
                <w:rFonts w:cs="Arial"/>
                <w:szCs w:val="18"/>
              </w:rPr>
              <w:t>n</w:t>
            </w:r>
          </w:p>
        </w:tc>
        <w:tc>
          <w:tcPr>
            <w:tcW w:w="5636" w:type="dxa"/>
            <w:hideMark/>
          </w:tcPr>
          <w:p w14:paraId="27B5389B" w14:textId="77777777" w:rsidR="00B06716" w:rsidRPr="00B06716" w:rsidRDefault="00B06716">
            <w:pPr>
              <w:rPr>
                <w:rFonts w:cs="Arial"/>
                <w:szCs w:val="18"/>
                <w:lang w:val="it-CH"/>
              </w:rPr>
            </w:pPr>
            <w:r w:rsidRPr="00B06716">
              <w:rPr>
                <w:rFonts w:cs="Arial"/>
                <w:szCs w:val="18"/>
              </w:rPr>
              <w:t xml:space="preserve">Po. Fehlmann Rielle. Klarer Zusammenhang zwischen Alkoholwerbung und übermässigem Alkoholkonsum: Es braucht Massnahmen! </w:t>
            </w:r>
            <w:r w:rsidRPr="00B06716">
              <w:rPr>
                <w:rFonts w:cs="Arial"/>
                <w:szCs w:val="18"/>
              </w:rPr>
              <w:br/>
            </w:r>
            <w:r w:rsidRPr="00B06716">
              <w:rPr>
                <w:rFonts w:cs="Arial"/>
                <w:szCs w:val="18"/>
                <w:lang w:val="fr-CH"/>
              </w:rPr>
              <w:t xml:space="preserve">Po. Fehlmann Rielle. Lien très clair entre publicité et excès de consommation d'alcool. </w:t>
            </w:r>
            <w:r w:rsidRPr="00B06716">
              <w:rPr>
                <w:rFonts w:cs="Arial"/>
                <w:szCs w:val="18"/>
                <w:lang w:val="it-CH"/>
              </w:rPr>
              <w:t xml:space="preserve">Nécessité de prendre des mesures! </w:t>
            </w:r>
            <w:r w:rsidRPr="00B06716">
              <w:rPr>
                <w:rFonts w:cs="Arial"/>
                <w:szCs w:val="18"/>
                <w:lang w:val="it-CH"/>
              </w:rPr>
              <w:br/>
              <w:t xml:space="preserve">Po. Fehlmann Rielle. E necessario adottare misure visto il nesso molto chiaro tra pubblicità e consumo eccessivo di alcol </w:t>
            </w:r>
          </w:p>
        </w:tc>
        <w:tc>
          <w:tcPr>
            <w:tcW w:w="1276" w:type="dxa"/>
            <w:hideMark/>
          </w:tcPr>
          <w:p w14:paraId="6E49669A" w14:textId="77777777" w:rsidR="00B06716" w:rsidRPr="00B06716" w:rsidRDefault="00B06716">
            <w:pPr>
              <w:rPr>
                <w:rFonts w:cs="Arial"/>
                <w:szCs w:val="18"/>
                <w:lang w:val="it-CH"/>
              </w:rPr>
            </w:pPr>
          </w:p>
        </w:tc>
        <w:tc>
          <w:tcPr>
            <w:tcW w:w="567" w:type="dxa"/>
            <w:hideMark/>
          </w:tcPr>
          <w:p w14:paraId="10F2090D" w14:textId="77777777" w:rsidR="00B06716" w:rsidRPr="00B06716" w:rsidRDefault="00B06716">
            <w:pPr>
              <w:rPr>
                <w:rFonts w:cs="Arial"/>
                <w:szCs w:val="18"/>
              </w:rPr>
            </w:pPr>
            <w:r w:rsidRPr="00B06716">
              <w:rPr>
                <w:rFonts w:cs="Arial"/>
                <w:b/>
                <w:bCs/>
                <w:szCs w:val="18"/>
              </w:rPr>
              <w:t>-</w:t>
            </w:r>
          </w:p>
        </w:tc>
      </w:tr>
      <w:tr w:rsidR="00612F39" w:rsidRPr="00612F39" w14:paraId="07CE127C" w14:textId="77777777" w:rsidTr="00C669D1">
        <w:tc>
          <w:tcPr>
            <w:tcW w:w="456" w:type="dxa"/>
            <w:hideMark/>
          </w:tcPr>
          <w:p w14:paraId="680969AD" w14:textId="77777777" w:rsidR="00612F39" w:rsidRPr="00612F39" w:rsidRDefault="00612F39">
            <w:pPr>
              <w:rPr>
                <w:rFonts w:cs="Arial"/>
                <w:szCs w:val="18"/>
                <w:lang w:val="de-CH" w:eastAsia="de-CH"/>
              </w:rPr>
            </w:pPr>
          </w:p>
        </w:tc>
        <w:tc>
          <w:tcPr>
            <w:tcW w:w="851" w:type="dxa"/>
            <w:hideMark/>
          </w:tcPr>
          <w:p w14:paraId="4C27EE75" w14:textId="77777777" w:rsidR="00612F39" w:rsidRPr="00612F39" w:rsidRDefault="001569B2">
            <w:pPr>
              <w:rPr>
                <w:rFonts w:cs="Arial"/>
                <w:szCs w:val="18"/>
              </w:rPr>
            </w:pPr>
            <w:hyperlink r:id="rId153" w:history="1">
              <w:r w:rsidR="00612F39" w:rsidRPr="00612F39">
                <w:rPr>
                  <w:rStyle w:val="Hyperlink"/>
                  <w:rFonts w:ascii="Arial" w:hAnsi="Arial" w:cs="Arial"/>
                  <w:sz w:val="18"/>
                  <w:szCs w:val="18"/>
                </w:rPr>
                <w:t>16.4023</w:t>
              </w:r>
            </w:hyperlink>
          </w:p>
        </w:tc>
        <w:tc>
          <w:tcPr>
            <w:tcW w:w="425" w:type="dxa"/>
            <w:hideMark/>
          </w:tcPr>
          <w:p w14:paraId="32F3EBD3" w14:textId="77777777" w:rsidR="00612F39" w:rsidRPr="00612F39" w:rsidRDefault="00612F39">
            <w:pPr>
              <w:rPr>
                <w:rFonts w:cs="Arial"/>
                <w:szCs w:val="18"/>
              </w:rPr>
            </w:pPr>
            <w:r w:rsidRPr="00612F39">
              <w:rPr>
                <w:rFonts w:cs="Arial"/>
                <w:szCs w:val="18"/>
              </w:rPr>
              <w:t>n</w:t>
            </w:r>
          </w:p>
        </w:tc>
        <w:tc>
          <w:tcPr>
            <w:tcW w:w="5636" w:type="dxa"/>
            <w:hideMark/>
          </w:tcPr>
          <w:p w14:paraId="52AAD804" w14:textId="77777777" w:rsidR="00612F39" w:rsidRPr="00612F39" w:rsidRDefault="00612F39">
            <w:pPr>
              <w:rPr>
                <w:rFonts w:cs="Arial"/>
                <w:szCs w:val="18"/>
                <w:lang w:val="it-CH"/>
              </w:rPr>
            </w:pPr>
            <w:r w:rsidRPr="00612F39">
              <w:rPr>
                <w:rFonts w:cs="Arial"/>
                <w:szCs w:val="18"/>
              </w:rPr>
              <w:t xml:space="preserve">Mo. Lohr. Instrumente zur Erfassung des Pflegebedarfs in den Pflegeheimen </w:t>
            </w:r>
            <w:r w:rsidRPr="00612F39">
              <w:rPr>
                <w:rFonts w:cs="Arial"/>
                <w:szCs w:val="18"/>
              </w:rPr>
              <w:br/>
              <w:t xml:space="preserve">Mo. </w:t>
            </w:r>
            <w:r w:rsidRPr="00612F39">
              <w:rPr>
                <w:rFonts w:cs="Arial"/>
                <w:szCs w:val="18"/>
                <w:lang w:val="fr-CH"/>
              </w:rPr>
              <w:t xml:space="preserve">Lohr. Instruments de saisie des soins requis par les patients dans les EMS </w:t>
            </w:r>
            <w:r w:rsidRPr="00612F39">
              <w:rPr>
                <w:rFonts w:cs="Arial"/>
                <w:szCs w:val="18"/>
                <w:lang w:val="fr-CH"/>
              </w:rPr>
              <w:br/>
              <w:t xml:space="preserve">Mo. </w:t>
            </w:r>
            <w:r w:rsidRPr="00612F39">
              <w:rPr>
                <w:rFonts w:cs="Arial"/>
                <w:szCs w:val="18"/>
                <w:lang w:val="it-CH"/>
              </w:rPr>
              <w:t xml:space="preserve">Lohr. Strumenti per la rilevazione dei bisogni di cure nelle case di cura </w:t>
            </w:r>
          </w:p>
        </w:tc>
        <w:tc>
          <w:tcPr>
            <w:tcW w:w="1276" w:type="dxa"/>
            <w:hideMark/>
          </w:tcPr>
          <w:p w14:paraId="7F2DED89" w14:textId="77777777" w:rsidR="00612F39" w:rsidRPr="00612F39" w:rsidRDefault="00612F39">
            <w:pPr>
              <w:rPr>
                <w:rFonts w:cs="Arial"/>
                <w:szCs w:val="18"/>
                <w:lang w:val="it-CH"/>
              </w:rPr>
            </w:pPr>
          </w:p>
        </w:tc>
        <w:tc>
          <w:tcPr>
            <w:tcW w:w="567" w:type="dxa"/>
            <w:hideMark/>
          </w:tcPr>
          <w:p w14:paraId="1FFEAA0A" w14:textId="77777777" w:rsidR="00612F39" w:rsidRPr="00612F39" w:rsidRDefault="00612F39">
            <w:pPr>
              <w:rPr>
                <w:rFonts w:cs="Arial"/>
                <w:szCs w:val="18"/>
              </w:rPr>
            </w:pPr>
            <w:r w:rsidRPr="00612F39">
              <w:rPr>
                <w:rFonts w:cs="Arial"/>
                <w:b/>
                <w:bCs/>
                <w:szCs w:val="18"/>
              </w:rPr>
              <w:t>-</w:t>
            </w:r>
          </w:p>
        </w:tc>
      </w:tr>
      <w:tr w:rsidR="004F59DD" w:rsidRPr="004F59DD" w14:paraId="2E39720A" w14:textId="77777777" w:rsidTr="00C669D1">
        <w:tc>
          <w:tcPr>
            <w:tcW w:w="456" w:type="dxa"/>
            <w:hideMark/>
          </w:tcPr>
          <w:p w14:paraId="44CDD880" w14:textId="77777777" w:rsidR="004F59DD" w:rsidRPr="00780BFD" w:rsidRDefault="004F59DD">
            <w:pPr>
              <w:rPr>
                <w:rFonts w:cs="Arial"/>
                <w:szCs w:val="18"/>
                <w:lang w:val="it-CH" w:eastAsia="de-CH"/>
              </w:rPr>
            </w:pPr>
          </w:p>
        </w:tc>
        <w:tc>
          <w:tcPr>
            <w:tcW w:w="851" w:type="dxa"/>
            <w:hideMark/>
          </w:tcPr>
          <w:p w14:paraId="27F78729" w14:textId="77777777" w:rsidR="004F59DD" w:rsidRPr="004F59DD" w:rsidRDefault="001569B2">
            <w:pPr>
              <w:rPr>
                <w:rFonts w:cs="Arial"/>
                <w:szCs w:val="18"/>
              </w:rPr>
            </w:pPr>
            <w:hyperlink r:id="rId154" w:history="1">
              <w:r w:rsidR="004F59DD" w:rsidRPr="004F59DD">
                <w:rPr>
                  <w:rStyle w:val="Hyperlink"/>
                  <w:rFonts w:ascii="Arial" w:hAnsi="Arial" w:cs="Arial"/>
                  <w:sz w:val="18"/>
                  <w:szCs w:val="18"/>
                </w:rPr>
                <w:t>16.4035</w:t>
              </w:r>
            </w:hyperlink>
          </w:p>
        </w:tc>
        <w:tc>
          <w:tcPr>
            <w:tcW w:w="425" w:type="dxa"/>
            <w:hideMark/>
          </w:tcPr>
          <w:p w14:paraId="5E08EF82" w14:textId="77777777" w:rsidR="004F59DD" w:rsidRPr="004F59DD" w:rsidRDefault="004F59DD">
            <w:pPr>
              <w:rPr>
                <w:rFonts w:cs="Arial"/>
                <w:szCs w:val="18"/>
              </w:rPr>
            </w:pPr>
            <w:r w:rsidRPr="004F59DD">
              <w:rPr>
                <w:rFonts w:cs="Arial"/>
                <w:szCs w:val="18"/>
              </w:rPr>
              <w:t>n</w:t>
            </w:r>
          </w:p>
        </w:tc>
        <w:tc>
          <w:tcPr>
            <w:tcW w:w="5636" w:type="dxa"/>
            <w:hideMark/>
          </w:tcPr>
          <w:p w14:paraId="17D9303C" w14:textId="77777777" w:rsidR="004F59DD" w:rsidRPr="004F59DD" w:rsidRDefault="004F59DD">
            <w:pPr>
              <w:rPr>
                <w:rFonts w:cs="Arial"/>
                <w:szCs w:val="18"/>
                <w:lang w:val="it-CH"/>
              </w:rPr>
            </w:pPr>
            <w:r w:rsidRPr="004F59DD">
              <w:rPr>
                <w:rFonts w:cs="Arial"/>
                <w:szCs w:val="18"/>
              </w:rPr>
              <w:t xml:space="preserve">Po. Herzog. Statistikerhebung der heutigen Kostenverteilung auf die vier Säulen der Drogenpolitik </w:t>
            </w:r>
            <w:r w:rsidRPr="004F59DD">
              <w:rPr>
                <w:rFonts w:cs="Arial"/>
                <w:szCs w:val="18"/>
              </w:rPr>
              <w:br/>
              <w:t xml:space="preserve">Po. </w:t>
            </w:r>
            <w:r w:rsidRPr="004F59DD">
              <w:rPr>
                <w:rFonts w:cs="Arial"/>
                <w:szCs w:val="18"/>
                <w:lang w:val="fr-CH"/>
              </w:rPr>
              <w:t xml:space="preserve">Herzog. Politique en matière de drogue. Relevé statistique de la répartition actuelle des coûts entre les quatre piliers </w:t>
            </w:r>
            <w:r w:rsidRPr="004F59DD">
              <w:rPr>
                <w:rFonts w:cs="Arial"/>
                <w:szCs w:val="18"/>
                <w:lang w:val="fr-CH"/>
              </w:rPr>
              <w:br/>
              <w:t xml:space="preserve">Po. </w:t>
            </w:r>
            <w:r w:rsidRPr="004F59DD">
              <w:rPr>
                <w:rFonts w:cs="Arial"/>
                <w:szCs w:val="18"/>
                <w:lang w:val="it-CH"/>
              </w:rPr>
              <w:t xml:space="preserve">Herzog. Rilevazione statistica dell'attuale ripartizione dei costi tra i quattro pilastri della politica in materia di droghe </w:t>
            </w:r>
          </w:p>
        </w:tc>
        <w:tc>
          <w:tcPr>
            <w:tcW w:w="1276" w:type="dxa"/>
            <w:hideMark/>
          </w:tcPr>
          <w:p w14:paraId="021C37C1" w14:textId="77777777" w:rsidR="004F59DD" w:rsidRPr="004F59DD" w:rsidRDefault="004F59DD">
            <w:pPr>
              <w:rPr>
                <w:rFonts w:cs="Arial"/>
                <w:szCs w:val="18"/>
                <w:lang w:val="it-CH"/>
              </w:rPr>
            </w:pPr>
          </w:p>
        </w:tc>
        <w:tc>
          <w:tcPr>
            <w:tcW w:w="567" w:type="dxa"/>
            <w:hideMark/>
          </w:tcPr>
          <w:p w14:paraId="0F93A54F" w14:textId="77777777" w:rsidR="004F59DD" w:rsidRPr="004F59DD" w:rsidRDefault="004F59DD">
            <w:pPr>
              <w:rPr>
                <w:rFonts w:cs="Arial"/>
                <w:szCs w:val="18"/>
              </w:rPr>
            </w:pPr>
            <w:r w:rsidRPr="004F59DD">
              <w:rPr>
                <w:rFonts w:cs="Arial"/>
                <w:b/>
                <w:bCs/>
                <w:szCs w:val="18"/>
              </w:rPr>
              <w:t>-</w:t>
            </w:r>
          </w:p>
        </w:tc>
      </w:tr>
    </w:tbl>
    <w:p w14:paraId="3D86812F" w14:textId="3997D2BC" w:rsidR="00FD7CE1" w:rsidRDefault="00FD7CE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12F39" w:rsidRPr="00612F39" w14:paraId="1F9AC10F" w14:textId="77777777" w:rsidTr="00C669D1">
        <w:tc>
          <w:tcPr>
            <w:tcW w:w="456" w:type="dxa"/>
            <w:hideMark/>
          </w:tcPr>
          <w:p w14:paraId="7019030D" w14:textId="77777777" w:rsidR="00612F39" w:rsidRPr="00612F39" w:rsidRDefault="00612F39">
            <w:pPr>
              <w:rPr>
                <w:rFonts w:cs="Arial"/>
                <w:szCs w:val="18"/>
                <w:lang w:val="de-CH" w:eastAsia="de-CH"/>
              </w:rPr>
            </w:pPr>
          </w:p>
        </w:tc>
        <w:tc>
          <w:tcPr>
            <w:tcW w:w="851" w:type="dxa"/>
            <w:hideMark/>
          </w:tcPr>
          <w:p w14:paraId="0A96F061" w14:textId="77777777" w:rsidR="00612F39" w:rsidRPr="00612F39" w:rsidRDefault="001569B2">
            <w:pPr>
              <w:rPr>
                <w:rFonts w:cs="Arial"/>
                <w:szCs w:val="18"/>
              </w:rPr>
            </w:pPr>
            <w:hyperlink r:id="rId155" w:history="1">
              <w:r w:rsidR="00612F39" w:rsidRPr="00612F39">
                <w:rPr>
                  <w:rStyle w:val="Hyperlink"/>
                  <w:rFonts w:ascii="Arial" w:hAnsi="Arial" w:cs="Arial"/>
                  <w:sz w:val="18"/>
                  <w:szCs w:val="18"/>
                </w:rPr>
                <w:t>16.4044</w:t>
              </w:r>
            </w:hyperlink>
          </w:p>
        </w:tc>
        <w:tc>
          <w:tcPr>
            <w:tcW w:w="425" w:type="dxa"/>
            <w:hideMark/>
          </w:tcPr>
          <w:p w14:paraId="5B906705" w14:textId="77777777" w:rsidR="00612F39" w:rsidRPr="00612F39" w:rsidRDefault="00612F39">
            <w:pPr>
              <w:rPr>
                <w:rFonts w:cs="Arial"/>
                <w:szCs w:val="18"/>
              </w:rPr>
            </w:pPr>
            <w:r w:rsidRPr="00612F39">
              <w:rPr>
                <w:rFonts w:cs="Arial"/>
                <w:szCs w:val="18"/>
              </w:rPr>
              <w:t>n</w:t>
            </w:r>
          </w:p>
        </w:tc>
        <w:tc>
          <w:tcPr>
            <w:tcW w:w="5636" w:type="dxa"/>
            <w:hideMark/>
          </w:tcPr>
          <w:p w14:paraId="4DCD03FB" w14:textId="77777777" w:rsidR="00612F39" w:rsidRPr="00612F39" w:rsidRDefault="00612F39">
            <w:pPr>
              <w:rPr>
                <w:rFonts w:cs="Arial"/>
                <w:szCs w:val="18"/>
              </w:rPr>
            </w:pPr>
            <w:r w:rsidRPr="00612F39">
              <w:rPr>
                <w:rFonts w:cs="Arial"/>
                <w:szCs w:val="18"/>
              </w:rPr>
              <w:t xml:space="preserve">Mo. Giezendanner. Krankenversicherung. Franchise auf 500 Franken festsetzen </w:t>
            </w:r>
            <w:r w:rsidRPr="00612F39">
              <w:rPr>
                <w:rFonts w:cs="Arial"/>
                <w:szCs w:val="18"/>
              </w:rPr>
              <w:br/>
              <w:t xml:space="preserve">Mo. </w:t>
            </w:r>
            <w:r w:rsidRPr="00612F39">
              <w:rPr>
                <w:rFonts w:cs="Arial"/>
                <w:szCs w:val="18"/>
                <w:lang w:val="fr-CH"/>
              </w:rPr>
              <w:t xml:space="preserve">Giezendanner. Assurance-maladie. Fixer la franchise à 500 francs </w:t>
            </w:r>
            <w:r w:rsidRPr="00612F39">
              <w:rPr>
                <w:rFonts w:cs="Arial"/>
                <w:szCs w:val="18"/>
                <w:lang w:val="fr-CH"/>
              </w:rPr>
              <w:br/>
              <w:t xml:space="preserve">Mo. Giezendanner. </w:t>
            </w:r>
            <w:r w:rsidRPr="00612F39">
              <w:rPr>
                <w:rFonts w:cs="Arial"/>
                <w:szCs w:val="18"/>
              </w:rPr>
              <w:t xml:space="preserve">Assicurazione malattie. Fissare la franchigia a 500 franchi </w:t>
            </w:r>
          </w:p>
        </w:tc>
        <w:tc>
          <w:tcPr>
            <w:tcW w:w="1276" w:type="dxa"/>
            <w:hideMark/>
          </w:tcPr>
          <w:p w14:paraId="4D1E93DE" w14:textId="77777777" w:rsidR="00612F39" w:rsidRPr="00612F39" w:rsidRDefault="00612F39">
            <w:pPr>
              <w:rPr>
                <w:rFonts w:cs="Arial"/>
                <w:szCs w:val="18"/>
              </w:rPr>
            </w:pPr>
          </w:p>
        </w:tc>
        <w:tc>
          <w:tcPr>
            <w:tcW w:w="567" w:type="dxa"/>
            <w:hideMark/>
          </w:tcPr>
          <w:p w14:paraId="291B83C4" w14:textId="77777777" w:rsidR="00612F39" w:rsidRPr="00612F39" w:rsidRDefault="00612F39">
            <w:pPr>
              <w:rPr>
                <w:rFonts w:cs="Arial"/>
                <w:szCs w:val="18"/>
              </w:rPr>
            </w:pPr>
            <w:r w:rsidRPr="00612F39">
              <w:rPr>
                <w:rFonts w:cs="Arial"/>
                <w:b/>
                <w:bCs/>
                <w:szCs w:val="18"/>
              </w:rPr>
              <w:t>-</w:t>
            </w:r>
          </w:p>
        </w:tc>
      </w:tr>
      <w:tr w:rsidR="004F59DD" w:rsidRPr="004F59DD" w14:paraId="20B09B3B" w14:textId="77777777" w:rsidTr="00C669D1">
        <w:tc>
          <w:tcPr>
            <w:tcW w:w="456" w:type="dxa"/>
            <w:hideMark/>
          </w:tcPr>
          <w:p w14:paraId="5E280FDA" w14:textId="77777777" w:rsidR="004F59DD" w:rsidRPr="004F59DD" w:rsidRDefault="004F59DD">
            <w:pPr>
              <w:rPr>
                <w:rFonts w:cs="Arial"/>
                <w:szCs w:val="18"/>
                <w:lang w:val="de-CH" w:eastAsia="de-CH"/>
              </w:rPr>
            </w:pPr>
          </w:p>
        </w:tc>
        <w:tc>
          <w:tcPr>
            <w:tcW w:w="851" w:type="dxa"/>
            <w:hideMark/>
          </w:tcPr>
          <w:p w14:paraId="41F4F809" w14:textId="77777777" w:rsidR="004F59DD" w:rsidRPr="004F59DD" w:rsidRDefault="001569B2">
            <w:pPr>
              <w:rPr>
                <w:rFonts w:cs="Arial"/>
                <w:szCs w:val="18"/>
              </w:rPr>
            </w:pPr>
            <w:hyperlink r:id="rId156" w:history="1">
              <w:r w:rsidR="004F59DD" w:rsidRPr="004F59DD">
                <w:rPr>
                  <w:rStyle w:val="Hyperlink"/>
                  <w:rFonts w:ascii="Arial" w:hAnsi="Arial" w:cs="Arial"/>
                  <w:sz w:val="18"/>
                  <w:szCs w:val="18"/>
                </w:rPr>
                <w:t>16.4045</w:t>
              </w:r>
            </w:hyperlink>
          </w:p>
        </w:tc>
        <w:tc>
          <w:tcPr>
            <w:tcW w:w="425" w:type="dxa"/>
            <w:hideMark/>
          </w:tcPr>
          <w:p w14:paraId="6DDC42F0" w14:textId="77777777" w:rsidR="004F59DD" w:rsidRPr="004F59DD" w:rsidRDefault="004F59DD">
            <w:pPr>
              <w:rPr>
                <w:rFonts w:cs="Arial"/>
                <w:szCs w:val="18"/>
              </w:rPr>
            </w:pPr>
            <w:r w:rsidRPr="004F59DD">
              <w:rPr>
                <w:rFonts w:cs="Arial"/>
                <w:szCs w:val="18"/>
              </w:rPr>
              <w:t>n</w:t>
            </w:r>
          </w:p>
        </w:tc>
        <w:tc>
          <w:tcPr>
            <w:tcW w:w="5636" w:type="dxa"/>
            <w:hideMark/>
          </w:tcPr>
          <w:p w14:paraId="3600F0F1" w14:textId="77777777" w:rsidR="004F59DD" w:rsidRPr="004F59DD" w:rsidRDefault="004F59DD">
            <w:pPr>
              <w:rPr>
                <w:rFonts w:cs="Arial"/>
                <w:szCs w:val="18"/>
                <w:lang w:val="it-CH"/>
              </w:rPr>
            </w:pPr>
            <w:r w:rsidRPr="004F59DD">
              <w:rPr>
                <w:rFonts w:cs="Arial"/>
                <w:szCs w:val="18"/>
              </w:rPr>
              <w:t xml:space="preserve">Mo. von Siebenthal. Registrierungspflicht für die Verschreibung von Antipsychose-Medikamente </w:t>
            </w:r>
            <w:r w:rsidRPr="004F59DD">
              <w:rPr>
                <w:rFonts w:cs="Arial"/>
                <w:szCs w:val="18"/>
              </w:rPr>
              <w:br/>
              <w:t xml:space="preserve">Mo. von Siebenthal. </w:t>
            </w:r>
            <w:r w:rsidRPr="004F59DD">
              <w:rPr>
                <w:rFonts w:cs="Arial"/>
                <w:szCs w:val="18"/>
                <w:lang w:val="it-CH"/>
              </w:rPr>
              <w:t xml:space="preserve">Prescription d'antipsychotiques. Obligation d'enregistrement </w:t>
            </w:r>
            <w:r w:rsidRPr="004F59DD">
              <w:rPr>
                <w:rFonts w:cs="Arial"/>
                <w:szCs w:val="18"/>
                <w:lang w:val="it-CH"/>
              </w:rPr>
              <w:br/>
              <w:t xml:space="preserve">Mo. von Siebenthal. Obbligo di registrazione per la prescrizione di antipsicotici </w:t>
            </w:r>
          </w:p>
        </w:tc>
        <w:tc>
          <w:tcPr>
            <w:tcW w:w="1276" w:type="dxa"/>
            <w:hideMark/>
          </w:tcPr>
          <w:p w14:paraId="5D281BD9" w14:textId="77777777" w:rsidR="004F59DD" w:rsidRPr="004F59DD" w:rsidRDefault="004F59DD">
            <w:pPr>
              <w:rPr>
                <w:rFonts w:cs="Arial"/>
                <w:szCs w:val="18"/>
                <w:lang w:val="it-CH"/>
              </w:rPr>
            </w:pPr>
          </w:p>
        </w:tc>
        <w:tc>
          <w:tcPr>
            <w:tcW w:w="567" w:type="dxa"/>
            <w:hideMark/>
          </w:tcPr>
          <w:p w14:paraId="66C14CEA" w14:textId="77777777" w:rsidR="004F59DD" w:rsidRPr="004F59DD" w:rsidRDefault="004F59DD">
            <w:pPr>
              <w:rPr>
                <w:rFonts w:cs="Arial"/>
                <w:szCs w:val="18"/>
              </w:rPr>
            </w:pPr>
            <w:r w:rsidRPr="004F59DD">
              <w:rPr>
                <w:rFonts w:cs="Arial"/>
                <w:b/>
                <w:bCs/>
                <w:szCs w:val="18"/>
              </w:rPr>
              <w:t>-</w:t>
            </w:r>
          </w:p>
        </w:tc>
      </w:tr>
      <w:tr w:rsidR="00612F39" w:rsidRPr="00612F39" w14:paraId="3A9A5BF4" w14:textId="77777777" w:rsidTr="00C669D1">
        <w:tc>
          <w:tcPr>
            <w:tcW w:w="456" w:type="dxa"/>
            <w:hideMark/>
          </w:tcPr>
          <w:p w14:paraId="70A8FCA6" w14:textId="77777777" w:rsidR="00612F39" w:rsidRPr="006E4521" w:rsidRDefault="00612F39">
            <w:pPr>
              <w:rPr>
                <w:rFonts w:cs="Arial"/>
                <w:szCs w:val="18"/>
                <w:lang w:val="it-CH" w:eastAsia="de-CH"/>
              </w:rPr>
            </w:pPr>
          </w:p>
        </w:tc>
        <w:tc>
          <w:tcPr>
            <w:tcW w:w="851" w:type="dxa"/>
            <w:hideMark/>
          </w:tcPr>
          <w:p w14:paraId="1DF16385" w14:textId="77777777" w:rsidR="00612F39" w:rsidRPr="00612F39" w:rsidRDefault="001569B2">
            <w:pPr>
              <w:rPr>
                <w:rFonts w:cs="Arial"/>
                <w:szCs w:val="18"/>
              </w:rPr>
            </w:pPr>
            <w:hyperlink r:id="rId157" w:history="1">
              <w:r w:rsidR="00612F39" w:rsidRPr="00612F39">
                <w:rPr>
                  <w:rStyle w:val="Hyperlink"/>
                  <w:rFonts w:ascii="Arial" w:hAnsi="Arial" w:cs="Arial"/>
                  <w:sz w:val="18"/>
                  <w:szCs w:val="18"/>
                </w:rPr>
                <w:t>16.4049</w:t>
              </w:r>
            </w:hyperlink>
          </w:p>
        </w:tc>
        <w:tc>
          <w:tcPr>
            <w:tcW w:w="425" w:type="dxa"/>
            <w:hideMark/>
          </w:tcPr>
          <w:p w14:paraId="5083987E" w14:textId="77777777" w:rsidR="00612F39" w:rsidRPr="00612F39" w:rsidRDefault="00612F39">
            <w:pPr>
              <w:rPr>
                <w:rFonts w:cs="Arial"/>
                <w:szCs w:val="18"/>
              </w:rPr>
            </w:pPr>
            <w:r w:rsidRPr="00612F39">
              <w:rPr>
                <w:rFonts w:cs="Arial"/>
                <w:szCs w:val="18"/>
              </w:rPr>
              <w:t>n</w:t>
            </w:r>
          </w:p>
        </w:tc>
        <w:tc>
          <w:tcPr>
            <w:tcW w:w="5636" w:type="dxa"/>
            <w:hideMark/>
          </w:tcPr>
          <w:p w14:paraId="637DF5EF" w14:textId="77777777" w:rsidR="00612F39" w:rsidRPr="00612F39" w:rsidRDefault="00612F39">
            <w:pPr>
              <w:rPr>
                <w:rFonts w:cs="Arial"/>
                <w:szCs w:val="18"/>
              </w:rPr>
            </w:pPr>
            <w:r w:rsidRPr="00612F39">
              <w:rPr>
                <w:rFonts w:cs="Arial"/>
                <w:szCs w:val="18"/>
              </w:rPr>
              <w:t xml:space="preserve">Mo. Humbel. Anreize für die Abgabe von Generika und Biosimilars verstärken </w:t>
            </w:r>
            <w:r w:rsidRPr="00612F39">
              <w:rPr>
                <w:rFonts w:cs="Arial"/>
                <w:szCs w:val="18"/>
              </w:rPr>
              <w:br/>
              <w:t xml:space="preserve">Mo. </w:t>
            </w:r>
            <w:r w:rsidRPr="00612F39">
              <w:rPr>
                <w:rFonts w:cs="Arial"/>
                <w:szCs w:val="18"/>
                <w:lang w:val="fr-CH"/>
              </w:rPr>
              <w:t xml:space="preserve">Humbel. Renforcer les incitations à la remise de médicaments génériques et biosimilaires </w:t>
            </w:r>
            <w:r w:rsidRPr="00612F39">
              <w:rPr>
                <w:rFonts w:cs="Arial"/>
                <w:szCs w:val="18"/>
                <w:lang w:val="fr-CH"/>
              </w:rPr>
              <w:br/>
              <w:t xml:space="preserve">Mo. </w:t>
            </w:r>
            <w:r w:rsidRPr="00612F39">
              <w:rPr>
                <w:rFonts w:cs="Arial"/>
                <w:szCs w:val="18"/>
              </w:rPr>
              <w:t xml:space="preserve">Humbel. Incentivare la dispensazione di generici e biosimilari </w:t>
            </w:r>
          </w:p>
        </w:tc>
        <w:tc>
          <w:tcPr>
            <w:tcW w:w="1276" w:type="dxa"/>
            <w:hideMark/>
          </w:tcPr>
          <w:p w14:paraId="7250BBB2" w14:textId="77777777" w:rsidR="00612F39" w:rsidRPr="00612F39" w:rsidRDefault="00612F39">
            <w:pPr>
              <w:rPr>
                <w:rFonts w:cs="Arial"/>
                <w:szCs w:val="18"/>
              </w:rPr>
            </w:pPr>
          </w:p>
        </w:tc>
        <w:tc>
          <w:tcPr>
            <w:tcW w:w="567" w:type="dxa"/>
            <w:hideMark/>
          </w:tcPr>
          <w:p w14:paraId="1E3D8EC2" w14:textId="77777777" w:rsidR="00612F39" w:rsidRPr="00612F39" w:rsidRDefault="00612F39">
            <w:pPr>
              <w:rPr>
                <w:rFonts w:cs="Arial"/>
                <w:szCs w:val="18"/>
              </w:rPr>
            </w:pPr>
            <w:r w:rsidRPr="00612F39">
              <w:rPr>
                <w:rFonts w:cs="Arial"/>
                <w:b/>
                <w:bCs/>
                <w:szCs w:val="18"/>
              </w:rPr>
              <w:t>-</w:t>
            </w:r>
          </w:p>
        </w:tc>
      </w:tr>
      <w:tr w:rsidR="004F59DD" w:rsidRPr="004F59DD" w14:paraId="2714EEBE" w14:textId="77777777" w:rsidTr="00C669D1">
        <w:tc>
          <w:tcPr>
            <w:tcW w:w="456" w:type="dxa"/>
            <w:hideMark/>
          </w:tcPr>
          <w:p w14:paraId="0058C310" w14:textId="77777777" w:rsidR="004F59DD" w:rsidRPr="004F59DD" w:rsidRDefault="004F59DD">
            <w:pPr>
              <w:rPr>
                <w:rFonts w:cs="Arial"/>
                <w:szCs w:val="18"/>
                <w:lang w:val="de-CH" w:eastAsia="de-CH"/>
              </w:rPr>
            </w:pPr>
          </w:p>
        </w:tc>
        <w:tc>
          <w:tcPr>
            <w:tcW w:w="851" w:type="dxa"/>
            <w:hideMark/>
          </w:tcPr>
          <w:p w14:paraId="683FDF21" w14:textId="77777777" w:rsidR="004F59DD" w:rsidRPr="004F59DD" w:rsidRDefault="001569B2">
            <w:pPr>
              <w:rPr>
                <w:rFonts w:cs="Arial"/>
                <w:szCs w:val="18"/>
              </w:rPr>
            </w:pPr>
            <w:hyperlink r:id="rId158" w:history="1">
              <w:r w:rsidR="004F59DD" w:rsidRPr="004F59DD">
                <w:rPr>
                  <w:rStyle w:val="Hyperlink"/>
                  <w:rFonts w:ascii="Arial" w:hAnsi="Arial" w:cs="Arial"/>
                  <w:sz w:val="18"/>
                  <w:szCs w:val="18"/>
                </w:rPr>
                <w:t>16.4065</w:t>
              </w:r>
            </w:hyperlink>
          </w:p>
        </w:tc>
        <w:tc>
          <w:tcPr>
            <w:tcW w:w="425" w:type="dxa"/>
            <w:hideMark/>
          </w:tcPr>
          <w:p w14:paraId="755FD62B" w14:textId="77777777" w:rsidR="004F59DD" w:rsidRPr="004F59DD" w:rsidRDefault="004F59DD">
            <w:pPr>
              <w:rPr>
                <w:rFonts w:cs="Arial"/>
                <w:szCs w:val="18"/>
              </w:rPr>
            </w:pPr>
            <w:r w:rsidRPr="004F59DD">
              <w:rPr>
                <w:rFonts w:cs="Arial"/>
                <w:szCs w:val="18"/>
              </w:rPr>
              <w:t>n</w:t>
            </w:r>
          </w:p>
        </w:tc>
        <w:tc>
          <w:tcPr>
            <w:tcW w:w="5636" w:type="dxa"/>
            <w:hideMark/>
          </w:tcPr>
          <w:p w14:paraId="78A82E66" w14:textId="77777777" w:rsidR="004F59DD" w:rsidRPr="004F59DD" w:rsidRDefault="004F59DD">
            <w:pPr>
              <w:rPr>
                <w:rFonts w:cs="Arial"/>
                <w:szCs w:val="18"/>
                <w:lang w:val="it-CH"/>
              </w:rPr>
            </w:pPr>
            <w:r w:rsidRPr="004F59DD">
              <w:rPr>
                <w:rFonts w:cs="Arial"/>
                <w:szCs w:val="18"/>
              </w:rPr>
              <w:t xml:space="preserve">Mo. Hess Lorenz. Observationen im Sozialversicherungsrecht weiterhin ermöglichen </w:t>
            </w:r>
            <w:r w:rsidRPr="004F59DD">
              <w:rPr>
                <w:rFonts w:cs="Arial"/>
                <w:szCs w:val="18"/>
              </w:rPr>
              <w:br/>
              <w:t xml:space="preserve">Mo. </w:t>
            </w:r>
            <w:r w:rsidRPr="004F59DD">
              <w:rPr>
                <w:rFonts w:cs="Arial"/>
                <w:szCs w:val="18"/>
                <w:lang w:val="fr-CH"/>
              </w:rPr>
              <w:t xml:space="preserve">Hess Lorenz. Droit des assurances sociales. Il faut pouvoir poursuivre les observations </w:t>
            </w:r>
            <w:r w:rsidRPr="004F59DD">
              <w:rPr>
                <w:rFonts w:cs="Arial"/>
                <w:szCs w:val="18"/>
                <w:lang w:val="fr-CH"/>
              </w:rPr>
              <w:br/>
              <w:t xml:space="preserve">Mo. </w:t>
            </w:r>
            <w:r w:rsidRPr="004F59DD">
              <w:rPr>
                <w:rFonts w:cs="Arial"/>
                <w:szCs w:val="18"/>
                <w:lang w:val="it-CH"/>
              </w:rPr>
              <w:t xml:space="preserve">Hess Lorenz. Permettere anche in futuro la sorveglianza di persone nel diritto delle assicurazioni sociali </w:t>
            </w:r>
          </w:p>
        </w:tc>
        <w:tc>
          <w:tcPr>
            <w:tcW w:w="1276" w:type="dxa"/>
            <w:hideMark/>
          </w:tcPr>
          <w:p w14:paraId="6708E5C8" w14:textId="77777777" w:rsidR="004F59DD" w:rsidRPr="004F59DD" w:rsidRDefault="004F59DD">
            <w:pPr>
              <w:rPr>
                <w:rFonts w:cs="Arial"/>
                <w:szCs w:val="18"/>
                <w:lang w:val="it-CH"/>
              </w:rPr>
            </w:pPr>
          </w:p>
        </w:tc>
        <w:tc>
          <w:tcPr>
            <w:tcW w:w="567" w:type="dxa"/>
            <w:hideMark/>
          </w:tcPr>
          <w:p w14:paraId="5B6404B1" w14:textId="77777777" w:rsidR="004F59DD" w:rsidRPr="004F59DD" w:rsidRDefault="004F59DD">
            <w:pPr>
              <w:rPr>
                <w:rFonts w:cs="Arial"/>
                <w:szCs w:val="18"/>
              </w:rPr>
            </w:pPr>
            <w:r w:rsidRPr="004F59DD">
              <w:rPr>
                <w:rFonts w:cs="Arial"/>
                <w:b/>
                <w:bCs/>
                <w:szCs w:val="18"/>
              </w:rPr>
              <w:t>-</w:t>
            </w:r>
          </w:p>
        </w:tc>
      </w:tr>
      <w:tr w:rsidR="00B06716" w:rsidRPr="00B06716" w14:paraId="39575BEF" w14:textId="77777777" w:rsidTr="00C669D1">
        <w:tc>
          <w:tcPr>
            <w:tcW w:w="456" w:type="dxa"/>
            <w:hideMark/>
          </w:tcPr>
          <w:p w14:paraId="647656A6" w14:textId="77777777" w:rsidR="00B06716" w:rsidRPr="00685BB3" w:rsidRDefault="00B06716">
            <w:pPr>
              <w:rPr>
                <w:rFonts w:cs="Arial"/>
                <w:szCs w:val="18"/>
                <w:lang w:val="it-CH" w:eastAsia="de-CH"/>
              </w:rPr>
            </w:pPr>
          </w:p>
        </w:tc>
        <w:tc>
          <w:tcPr>
            <w:tcW w:w="851" w:type="dxa"/>
            <w:hideMark/>
          </w:tcPr>
          <w:p w14:paraId="2AE705EF" w14:textId="77777777" w:rsidR="00B06716" w:rsidRPr="00B06716" w:rsidRDefault="001569B2">
            <w:pPr>
              <w:rPr>
                <w:rFonts w:cs="Arial"/>
                <w:szCs w:val="18"/>
              </w:rPr>
            </w:pPr>
            <w:hyperlink r:id="rId159" w:history="1">
              <w:r w:rsidR="00B06716" w:rsidRPr="00B06716">
                <w:rPr>
                  <w:rStyle w:val="Hyperlink"/>
                  <w:rFonts w:ascii="Arial" w:hAnsi="Arial" w:cs="Arial"/>
                  <w:sz w:val="18"/>
                  <w:szCs w:val="18"/>
                </w:rPr>
                <w:t>16.4104</w:t>
              </w:r>
            </w:hyperlink>
          </w:p>
        </w:tc>
        <w:tc>
          <w:tcPr>
            <w:tcW w:w="425" w:type="dxa"/>
            <w:hideMark/>
          </w:tcPr>
          <w:p w14:paraId="7BDB5D50" w14:textId="77777777" w:rsidR="00B06716" w:rsidRPr="00B06716" w:rsidRDefault="00B06716">
            <w:pPr>
              <w:rPr>
                <w:rFonts w:cs="Arial"/>
                <w:szCs w:val="18"/>
              </w:rPr>
            </w:pPr>
            <w:r w:rsidRPr="00B06716">
              <w:rPr>
                <w:rFonts w:cs="Arial"/>
                <w:szCs w:val="18"/>
              </w:rPr>
              <w:t>n</w:t>
            </w:r>
          </w:p>
        </w:tc>
        <w:tc>
          <w:tcPr>
            <w:tcW w:w="5636" w:type="dxa"/>
            <w:hideMark/>
          </w:tcPr>
          <w:p w14:paraId="2997CECF" w14:textId="77777777" w:rsidR="00B06716" w:rsidRPr="00B06716" w:rsidRDefault="00B06716">
            <w:pPr>
              <w:rPr>
                <w:rFonts w:cs="Arial"/>
                <w:szCs w:val="18"/>
                <w:lang w:val="it-CH"/>
              </w:rPr>
            </w:pPr>
            <w:r w:rsidRPr="00B06716">
              <w:rPr>
                <w:rFonts w:cs="Arial"/>
                <w:szCs w:val="18"/>
              </w:rPr>
              <w:t xml:space="preserve">Mo. Munz. Importverbot statt Tötungsempfehlungen für Reptilienleder </w:t>
            </w:r>
            <w:r w:rsidRPr="00B06716">
              <w:rPr>
                <w:rFonts w:cs="Arial"/>
                <w:szCs w:val="18"/>
              </w:rPr>
              <w:br/>
              <w:t xml:space="preserve">Mo. </w:t>
            </w:r>
            <w:r w:rsidRPr="00B06716">
              <w:rPr>
                <w:rFonts w:cs="Arial"/>
                <w:szCs w:val="18"/>
                <w:lang w:val="fr-CH"/>
              </w:rPr>
              <w:t xml:space="preserve">Munz. Peaux de reptiles. Interdire les importations au lieu d'émettre des recommandations sur l'abattage </w:t>
            </w:r>
            <w:r w:rsidRPr="00B06716">
              <w:rPr>
                <w:rFonts w:cs="Arial"/>
                <w:szCs w:val="18"/>
                <w:lang w:val="fr-CH"/>
              </w:rPr>
              <w:br/>
              <w:t xml:space="preserve">Mo. </w:t>
            </w:r>
            <w:r w:rsidRPr="00B06716">
              <w:rPr>
                <w:rFonts w:cs="Arial"/>
                <w:szCs w:val="18"/>
                <w:lang w:val="it-CH"/>
              </w:rPr>
              <w:t xml:space="preserve">Munz. Pelli di rettile. Vietarne l'importazione invece di emanare raccomandazioni sull'uccisione </w:t>
            </w:r>
          </w:p>
        </w:tc>
        <w:tc>
          <w:tcPr>
            <w:tcW w:w="1276" w:type="dxa"/>
            <w:hideMark/>
          </w:tcPr>
          <w:p w14:paraId="3FE5A1B5" w14:textId="77777777" w:rsidR="00B06716" w:rsidRPr="00B06716" w:rsidRDefault="00B06716">
            <w:pPr>
              <w:rPr>
                <w:rFonts w:cs="Arial"/>
                <w:szCs w:val="18"/>
                <w:lang w:val="it-CH"/>
              </w:rPr>
            </w:pPr>
          </w:p>
        </w:tc>
        <w:tc>
          <w:tcPr>
            <w:tcW w:w="567" w:type="dxa"/>
            <w:hideMark/>
          </w:tcPr>
          <w:p w14:paraId="677973AB" w14:textId="77777777" w:rsidR="00B06716" w:rsidRPr="00B06716" w:rsidRDefault="00B06716">
            <w:pPr>
              <w:rPr>
                <w:rFonts w:cs="Arial"/>
                <w:szCs w:val="18"/>
              </w:rPr>
            </w:pPr>
            <w:r w:rsidRPr="00B06716">
              <w:rPr>
                <w:rFonts w:cs="Arial"/>
                <w:b/>
                <w:bCs/>
                <w:szCs w:val="18"/>
              </w:rPr>
              <w:t>-</w:t>
            </w:r>
          </w:p>
        </w:tc>
      </w:tr>
      <w:tr w:rsidR="004F59DD" w:rsidRPr="004F59DD" w14:paraId="76905545" w14:textId="77777777" w:rsidTr="00C669D1">
        <w:tc>
          <w:tcPr>
            <w:tcW w:w="456" w:type="dxa"/>
            <w:hideMark/>
          </w:tcPr>
          <w:p w14:paraId="701B8349" w14:textId="77777777" w:rsidR="004F59DD" w:rsidRPr="00780BFD" w:rsidRDefault="004F59DD">
            <w:pPr>
              <w:rPr>
                <w:rFonts w:cs="Arial"/>
                <w:szCs w:val="18"/>
                <w:lang w:val="it-CH" w:eastAsia="de-CH"/>
              </w:rPr>
            </w:pPr>
          </w:p>
        </w:tc>
        <w:tc>
          <w:tcPr>
            <w:tcW w:w="851" w:type="dxa"/>
            <w:hideMark/>
          </w:tcPr>
          <w:p w14:paraId="6A8870CB" w14:textId="77777777" w:rsidR="004F59DD" w:rsidRPr="004F59DD" w:rsidRDefault="001569B2">
            <w:pPr>
              <w:rPr>
                <w:rFonts w:cs="Arial"/>
                <w:szCs w:val="18"/>
              </w:rPr>
            </w:pPr>
            <w:hyperlink r:id="rId160" w:history="1">
              <w:r w:rsidR="004F59DD" w:rsidRPr="004F59DD">
                <w:rPr>
                  <w:rStyle w:val="Hyperlink"/>
                  <w:rFonts w:ascii="Arial" w:hAnsi="Arial" w:cs="Arial"/>
                  <w:sz w:val="18"/>
                  <w:szCs w:val="18"/>
                </w:rPr>
                <w:t>16.4116</w:t>
              </w:r>
            </w:hyperlink>
          </w:p>
        </w:tc>
        <w:tc>
          <w:tcPr>
            <w:tcW w:w="425" w:type="dxa"/>
            <w:hideMark/>
          </w:tcPr>
          <w:p w14:paraId="0F5BFD88" w14:textId="77777777" w:rsidR="004F59DD" w:rsidRPr="004F59DD" w:rsidRDefault="004F59DD">
            <w:pPr>
              <w:rPr>
                <w:rFonts w:cs="Arial"/>
                <w:szCs w:val="18"/>
              </w:rPr>
            </w:pPr>
            <w:r w:rsidRPr="004F59DD">
              <w:rPr>
                <w:rFonts w:cs="Arial"/>
                <w:szCs w:val="18"/>
              </w:rPr>
              <w:t>n</w:t>
            </w:r>
          </w:p>
        </w:tc>
        <w:tc>
          <w:tcPr>
            <w:tcW w:w="5636" w:type="dxa"/>
            <w:hideMark/>
          </w:tcPr>
          <w:p w14:paraId="5719FF74" w14:textId="77777777" w:rsidR="004F59DD" w:rsidRPr="004F59DD" w:rsidRDefault="004F59DD">
            <w:pPr>
              <w:rPr>
                <w:rFonts w:cs="Arial"/>
                <w:szCs w:val="18"/>
              </w:rPr>
            </w:pPr>
            <w:r w:rsidRPr="004F59DD">
              <w:rPr>
                <w:rFonts w:cs="Arial"/>
                <w:szCs w:val="18"/>
              </w:rPr>
              <w:t xml:space="preserve">Mo. Müller-Altermatt. Über den Wertekanon abstimmen statt palavern. </w:t>
            </w:r>
            <w:r w:rsidRPr="004F59DD">
              <w:rPr>
                <w:rFonts w:cs="Arial"/>
                <w:szCs w:val="18"/>
                <w:lang w:val="fr-CH"/>
              </w:rPr>
              <w:t xml:space="preserve">Dänemark machts vor </w:t>
            </w:r>
            <w:r w:rsidRPr="004F59DD">
              <w:rPr>
                <w:rFonts w:cs="Arial"/>
                <w:szCs w:val="18"/>
                <w:lang w:val="fr-CH"/>
              </w:rPr>
              <w:br/>
              <w:t xml:space="preserve">Mo. Müller-Altermatt. Corpus de valeurs. Voter plutôt que palabrer. </w:t>
            </w:r>
            <w:r w:rsidRPr="004F59DD">
              <w:rPr>
                <w:rFonts w:cs="Arial"/>
                <w:szCs w:val="18"/>
                <w:lang w:val="it-CH"/>
              </w:rPr>
              <w:t xml:space="preserve">Le Danemark montre la voie </w:t>
            </w:r>
            <w:r w:rsidRPr="004F59DD">
              <w:rPr>
                <w:rFonts w:cs="Arial"/>
                <w:szCs w:val="18"/>
                <w:lang w:val="it-CH"/>
              </w:rPr>
              <w:br/>
              <w:t xml:space="preserve">Mo. Müller-Altermatt. Indire una votazione su un catalogo dei valori, invece di condurre discussioni senza fine. </w:t>
            </w:r>
            <w:r w:rsidRPr="004F59DD">
              <w:rPr>
                <w:rFonts w:cs="Arial"/>
                <w:szCs w:val="18"/>
              </w:rPr>
              <w:t xml:space="preserve">La Danimarca serva da esempio </w:t>
            </w:r>
          </w:p>
        </w:tc>
        <w:tc>
          <w:tcPr>
            <w:tcW w:w="1276" w:type="dxa"/>
            <w:hideMark/>
          </w:tcPr>
          <w:p w14:paraId="1B69F60F" w14:textId="77777777" w:rsidR="004F59DD" w:rsidRPr="004F59DD" w:rsidRDefault="004F59DD">
            <w:pPr>
              <w:rPr>
                <w:rFonts w:cs="Arial"/>
                <w:szCs w:val="18"/>
              </w:rPr>
            </w:pPr>
          </w:p>
        </w:tc>
        <w:tc>
          <w:tcPr>
            <w:tcW w:w="567" w:type="dxa"/>
            <w:hideMark/>
          </w:tcPr>
          <w:p w14:paraId="4B116D06" w14:textId="77777777" w:rsidR="004F59DD" w:rsidRPr="004F59DD" w:rsidRDefault="004F59DD">
            <w:pPr>
              <w:rPr>
                <w:rFonts w:cs="Arial"/>
                <w:szCs w:val="18"/>
              </w:rPr>
            </w:pPr>
            <w:r w:rsidRPr="004F59DD">
              <w:rPr>
                <w:rFonts w:cs="Arial"/>
                <w:b/>
                <w:bCs/>
                <w:szCs w:val="18"/>
              </w:rPr>
              <w:t>-</w:t>
            </w:r>
          </w:p>
        </w:tc>
      </w:tr>
      <w:tr w:rsidR="004F59DD" w:rsidRPr="004F59DD" w14:paraId="03FAF04A" w14:textId="77777777" w:rsidTr="00C669D1">
        <w:tc>
          <w:tcPr>
            <w:tcW w:w="456" w:type="dxa"/>
            <w:hideMark/>
          </w:tcPr>
          <w:p w14:paraId="4A3D7647" w14:textId="77777777" w:rsidR="004F59DD" w:rsidRPr="004F59DD" w:rsidRDefault="004F59DD">
            <w:pPr>
              <w:rPr>
                <w:rFonts w:cs="Arial"/>
                <w:szCs w:val="18"/>
                <w:lang w:val="de-CH" w:eastAsia="de-CH"/>
              </w:rPr>
            </w:pPr>
          </w:p>
        </w:tc>
        <w:tc>
          <w:tcPr>
            <w:tcW w:w="851" w:type="dxa"/>
            <w:hideMark/>
          </w:tcPr>
          <w:p w14:paraId="32EF5B2F" w14:textId="77777777" w:rsidR="004F59DD" w:rsidRPr="004F59DD" w:rsidRDefault="001569B2">
            <w:pPr>
              <w:rPr>
                <w:rFonts w:cs="Arial"/>
                <w:szCs w:val="18"/>
              </w:rPr>
            </w:pPr>
            <w:hyperlink r:id="rId161" w:history="1">
              <w:r w:rsidR="004F59DD" w:rsidRPr="004F59DD">
                <w:rPr>
                  <w:rStyle w:val="Hyperlink"/>
                  <w:rFonts w:ascii="Arial" w:hAnsi="Arial" w:cs="Arial"/>
                  <w:sz w:val="18"/>
                  <w:szCs w:val="18"/>
                </w:rPr>
                <w:t>16.4120</w:t>
              </w:r>
            </w:hyperlink>
          </w:p>
        </w:tc>
        <w:tc>
          <w:tcPr>
            <w:tcW w:w="425" w:type="dxa"/>
            <w:hideMark/>
          </w:tcPr>
          <w:p w14:paraId="2389E84D" w14:textId="77777777" w:rsidR="004F59DD" w:rsidRPr="004F59DD" w:rsidRDefault="004F59DD">
            <w:pPr>
              <w:rPr>
                <w:rFonts w:cs="Arial"/>
                <w:szCs w:val="18"/>
              </w:rPr>
            </w:pPr>
            <w:r w:rsidRPr="004F59DD">
              <w:rPr>
                <w:rFonts w:cs="Arial"/>
                <w:szCs w:val="18"/>
              </w:rPr>
              <w:t>n</w:t>
            </w:r>
          </w:p>
        </w:tc>
        <w:tc>
          <w:tcPr>
            <w:tcW w:w="5636" w:type="dxa"/>
            <w:hideMark/>
          </w:tcPr>
          <w:p w14:paraId="7CA19DB9" w14:textId="77777777" w:rsidR="004F59DD" w:rsidRPr="004F59DD" w:rsidRDefault="004F59DD">
            <w:pPr>
              <w:rPr>
                <w:rFonts w:cs="Arial"/>
                <w:szCs w:val="18"/>
              </w:rPr>
            </w:pPr>
            <w:r w:rsidRPr="004F59DD">
              <w:rPr>
                <w:rFonts w:cs="Arial"/>
                <w:szCs w:val="18"/>
              </w:rPr>
              <w:t xml:space="preserve">Po. Heim. Kostenfaktor-Boni? </w:t>
            </w:r>
            <w:r w:rsidRPr="004F59DD">
              <w:rPr>
                <w:rFonts w:cs="Arial"/>
                <w:szCs w:val="18"/>
              </w:rPr>
              <w:br/>
              <w:t xml:space="preserve">Po. Heim. </w:t>
            </w:r>
            <w:r w:rsidRPr="004F59DD">
              <w:rPr>
                <w:rFonts w:cs="Arial"/>
                <w:szCs w:val="18"/>
                <w:lang w:val="fr-CH"/>
              </w:rPr>
              <w:t xml:space="preserve">Assurance-maladie. Les bonus sont-ils un facteur de coûts? </w:t>
            </w:r>
            <w:r w:rsidRPr="004F59DD">
              <w:rPr>
                <w:rFonts w:cs="Arial"/>
                <w:szCs w:val="18"/>
                <w:lang w:val="fr-CH"/>
              </w:rPr>
              <w:br/>
            </w:r>
            <w:r w:rsidRPr="004F59DD">
              <w:rPr>
                <w:rFonts w:cs="Arial"/>
                <w:szCs w:val="18"/>
              </w:rPr>
              <w:t xml:space="preserve">Po. Heim. Il bonus è un fattore di costo? </w:t>
            </w:r>
          </w:p>
        </w:tc>
        <w:tc>
          <w:tcPr>
            <w:tcW w:w="1276" w:type="dxa"/>
            <w:hideMark/>
          </w:tcPr>
          <w:p w14:paraId="5F2CB48C" w14:textId="77777777" w:rsidR="004F59DD" w:rsidRPr="004F59DD" w:rsidRDefault="004F59DD">
            <w:pPr>
              <w:rPr>
                <w:rFonts w:cs="Arial"/>
                <w:szCs w:val="18"/>
              </w:rPr>
            </w:pPr>
          </w:p>
        </w:tc>
        <w:tc>
          <w:tcPr>
            <w:tcW w:w="567" w:type="dxa"/>
            <w:hideMark/>
          </w:tcPr>
          <w:p w14:paraId="51173FE4" w14:textId="77777777" w:rsidR="004F59DD" w:rsidRPr="004F59DD" w:rsidRDefault="004F59DD">
            <w:pPr>
              <w:rPr>
                <w:rFonts w:cs="Arial"/>
                <w:szCs w:val="18"/>
              </w:rPr>
            </w:pPr>
            <w:r w:rsidRPr="004F59DD">
              <w:rPr>
                <w:rFonts w:cs="Arial"/>
                <w:b/>
                <w:bCs/>
                <w:szCs w:val="18"/>
              </w:rPr>
              <w:t>-</w:t>
            </w:r>
          </w:p>
        </w:tc>
      </w:tr>
      <w:tr w:rsidR="00CC6900" w:rsidRPr="00CC6900" w14:paraId="7A13FF87" w14:textId="77777777" w:rsidTr="00C669D1">
        <w:tc>
          <w:tcPr>
            <w:tcW w:w="456" w:type="dxa"/>
            <w:hideMark/>
          </w:tcPr>
          <w:p w14:paraId="74E2E7FF" w14:textId="77777777" w:rsidR="00CC6900" w:rsidRPr="00CC6900" w:rsidRDefault="00CC6900">
            <w:pPr>
              <w:rPr>
                <w:rFonts w:cs="Arial"/>
                <w:szCs w:val="18"/>
                <w:lang w:val="de-CH" w:eastAsia="de-CH"/>
              </w:rPr>
            </w:pPr>
          </w:p>
        </w:tc>
        <w:tc>
          <w:tcPr>
            <w:tcW w:w="851" w:type="dxa"/>
            <w:hideMark/>
          </w:tcPr>
          <w:p w14:paraId="3FEB2549" w14:textId="77777777" w:rsidR="00CC6900" w:rsidRPr="00CC6900" w:rsidRDefault="001569B2">
            <w:pPr>
              <w:rPr>
                <w:rFonts w:cs="Arial"/>
                <w:szCs w:val="18"/>
              </w:rPr>
            </w:pPr>
            <w:hyperlink r:id="rId162" w:history="1">
              <w:r w:rsidR="00CC6900" w:rsidRPr="00CC6900">
                <w:rPr>
                  <w:rStyle w:val="Hyperlink"/>
                  <w:rFonts w:ascii="Arial" w:hAnsi="Arial" w:cs="Arial"/>
                  <w:sz w:val="18"/>
                  <w:szCs w:val="18"/>
                </w:rPr>
                <w:t>16.4121</w:t>
              </w:r>
            </w:hyperlink>
          </w:p>
        </w:tc>
        <w:tc>
          <w:tcPr>
            <w:tcW w:w="425" w:type="dxa"/>
            <w:hideMark/>
          </w:tcPr>
          <w:p w14:paraId="3B0240E7" w14:textId="77777777" w:rsidR="00CC6900" w:rsidRPr="00CC6900" w:rsidRDefault="00CC6900">
            <w:pPr>
              <w:rPr>
                <w:rFonts w:cs="Arial"/>
                <w:szCs w:val="18"/>
              </w:rPr>
            </w:pPr>
            <w:r w:rsidRPr="00CC6900">
              <w:rPr>
                <w:rFonts w:cs="Arial"/>
                <w:szCs w:val="18"/>
              </w:rPr>
              <w:t>n</w:t>
            </w:r>
          </w:p>
        </w:tc>
        <w:tc>
          <w:tcPr>
            <w:tcW w:w="5636" w:type="dxa"/>
            <w:hideMark/>
          </w:tcPr>
          <w:p w14:paraId="6080C086" w14:textId="77777777" w:rsidR="00CC6900" w:rsidRPr="00CC6900" w:rsidRDefault="00CC6900">
            <w:pPr>
              <w:rPr>
                <w:rFonts w:cs="Arial"/>
                <w:szCs w:val="18"/>
                <w:lang w:val="it-CH"/>
              </w:rPr>
            </w:pPr>
            <w:r w:rsidRPr="00CC6900">
              <w:rPr>
                <w:rFonts w:cs="Arial"/>
                <w:szCs w:val="18"/>
              </w:rPr>
              <w:t xml:space="preserve">Ip. Graf Maya. Alternativen zu Tierversuchen während der Ausbildung besser berücksichtigen </w:t>
            </w:r>
            <w:r w:rsidRPr="00CC6900">
              <w:rPr>
                <w:rFonts w:cs="Arial"/>
                <w:szCs w:val="18"/>
              </w:rPr>
              <w:br/>
              <w:t xml:space="preserve">Ip. </w:t>
            </w:r>
            <w:r w:rsidRPr="00CC6900">
              <w:rPr>
                <w:rFonts w:cs="Arial"/>
                <w:szCs w:val="18"/>
                <w:lang w:val="fr-CH"/>
              </w:rPr>
              <w:t xml:space="preserve">Graf Maya. Expériences sur animaux. Mieux prendre en compte les méthodes de substitution durant la formation </w:t>
            </w:r>
            <w:r w:rsidRPr="00CC6900">
              <w:rPr>
                <w:rFonts w:cs="Arial"/>
                <w:szCs w:val="18"/>
                <w:lang w:val="fr-CH"/>
              </w:rPr>
              <w:br/>
              <w:t xml:space="preserve">Ip. </w:t>
            </w:r>
            <w:r w:rsidRPr="00CC6900">
              <w:rPr>
                <w:rFonts w:cs="Arial"/>
                <w:szCs w:val="18"/>
                <w:lang w:val="it-CH"/>
              </w:rPr>
              <w:t xml:space="preserve">Graf Maya. Tenere maggiormente conto nella formazione delle alternative alla sperimentazione animale </w:t>
            </w:r>
          </w:p>
        </w:tc>
        <w:tc>
          <w:tcPr>
            <w:tcW w:w="1276" w:type="dxa"/>
            <w:hideMark/>
          </w:tcPr>
          <w:p w14:paraId="4666B004" w14:textId="77777777" w:rsidR="00CC6900" w:rsidRPr="00CC6900" w:rsidRDefault="00CC6900">
            <w:pPr>
              <w:rPr>
                <w:rFonts w:cs="Arial"/>
                <w:szCs w:val="18"/>
              </w:rPr>
            </w:pPr>
            <w:r w:rsidRPr="00CC6900">
              <w:rPr>
                <w:rFonts w:cs="Arial"/>
                <w:b/>
                <w:bCs/>
                <w:szCs w:val="18"/>
                <w:lang w:val="fr-FR"/>
              </w:rPr>
              <w:t>Diskussion</w:t>
            </w:r>
          </w:p>
          <w:p w14:paraId="6C7B7366" w14:textId="77777777" w:rsidR="00CC6900" w:rsidRPr="00CC6900" w:rsidRDefault="00CC6900">
            <w:pPr>
              <w:rPr>
                <w:rFonts w:cs="Arial"/>
                <w:szCs w:val="18"/>
              </w:rPr>
            </w:pPr>
            <w:r w:rsidRPr="00CC6900">
              <w:rPr>
                <w:rFonts w:cs="Arial"/>
                <w:b/>
                <w:bCs/>
                <w:szCs w:val="18"/>
                <w:lang w:val="fr-FR"/>
              </w:rPr>
              <w:t>Discussion</w:t>
            </w:r>
          </w:p>
          <w:p w14:paraId="57070A1D" w14:textId="77777777" w:rsidR="00CC6900" w:rsidRPr="00CC6900" w:rsidRDefault="00CC6900">
            <w:pPr>
              <w:rPr>
                <w:rFonts w:cs="Arial"/>
                <w:szCs w:val="18"/>
              </w:rPr>
            </w:pPr>
            <w:r w:rsidRPr="00CC6900">
              <w:rPr>
                <w:rFonts w:cs="Arial"/>
                <w:b/>
                <w:bCs/>
                <w:szCs w:val="18"/>
                <w:lang w:val="fr-FR"/>
              </w:rPr>
              <w:t>Discussione</w:t>
            </w:r>
          </w:p>
        </w:tc>
        <w:tc>
          <w:tcPr>
            <w:tcW w:w="567" w:type="dxa"/>
            <w:hideMark/>
          </w:tcPr>
          <w:p w14:paraId="441BD054" w14:textId="77777777" w:rsidR="00CC6900" w:rsidRPr="00CC6900" w:rsidRDefault="00CC6900">
            <w:pPr>
              <w:rPr>
                <w:rFonts w:cs="Arial"/>
                <w:szCs w:val="18"/>
              </w:rPr>
            </w:pPr>
            <w:r w:rsidRPr="00CC6900">
              <w:rPr>
                <w:rFonts w:cs="Arial"/>
                <w:b/>
                <w:bCs/>
                <w:szCs w:val="18"/>
              </w:rPr>
              <w:t>tw</w:t>
            </w:r>
          </w:p>
        </w:tc>
      </w:tr>
      <w:tr w:rsidR="00B06716" w:rsidRPr="00B06716" w14:paraId="7810495D" w14:textId="77777777" w:rsidTr="00C669D1">
        <w:tc>
          <w:tcPr>
            <w:tcW w:w="456" w:type="dxa"/>
            <w:hideMark/>
          </w:tcPr>
          <w:p w14:paraId="416FC2E3" w14:textId="77777777" w:rsidR="00B06716" w:rsidRPr="00685BB3" w:rsidRDefault="00B06716">
            <w:pPr>
              <w:rPr>
                <w:rFonts w:cs="Arial"/>
                <w:szCs w:val="18"/>
                <w:lang w:val="it-CH" w:eastAsia="de-CH"/>
              </w:rPr>
            </w:pPr>
          </w:p>
        </w:tc>
        <w:tc>
          <w:tcPr>
            <w:tcW w:w="851" w:type="dxa"/>
            <w:hideMark/>
          </w:tcPr>
          <w:p w14:paraId="779449C4" w14:textId="77777777" w:rsidR="00B06716" w:rsidRPr="00B06716" w:rsidRDefault="001569B2">
            <w:pPr>
              <w:rPr>
                <w:rFonts w:cs="Arial"/>
                <w:szCs w:val="18"/>
              </w:rPr>
            </w:pPr>
            <w:hyperlink r:id="rId163" w:history="1">
              <w:r w:rsidR="00B06716" w:rsidRPr="00B06716">
                <w:rPr>
                  <w:rStyle w:val="Hyperlink"/>
                  <w:rFonts w:ascii="Arial" w:hAnsi="Arial" w:cs="Arial"/>
                  <w:sz w:val="18"/>
                  <w:szCs w:val="18"/>
                </w:rPr>
                <w:t>16.4147</w:t>
              </w:r>
            </w:hyperlink>
          </w:p>
        </w:tc>
        <w:tc>
          <w:tcPr>
            <w:tcW w:w="425" w:type="dxa"/>
            <w:hideMark/>
          </w:tcPr>
          <w:p w14:paraId="0EDED31A" w14:textId="77777777" w:rsidR="00B06716" w:rsidRPr="00B06716" w:rsidRDefault="00B06716">
            <w:pPr>
              <w:rPr>
                <w:rFonts w:cs="Arial"/>
                <w:szCs w:val="18"/>
              </w:rPr>
            </w:pPr>
            <w:r w:rsidRPr="00B06716">
              <w:rPr>
                <w:rFonts w:cs="Arial"/>
                <w:szCs w:val="18"/>
              </w:rPr>
              <w:t>n</w:t>
            </w:r>
          </w:p>
        </w:tc>
        <w:tc>
          <w:tcPr>
            <w:tcW w:w="5636" w:type="dxa"/>
            <w:hideMark/>
          </w:tcPr>
          <w:p w14:paraId="15553955" w14:textId="77777777" w:rsidR="00B06716" w:rsidRPr="00B06716" w:rsidRDefault="00B06716">
            <w:pPr>
              <w:rPr>
                <w:rFonts w:cs="Arial"/>
                <w:szCs w:val="18"/>
                <w:lang w:val="it-CH"/>
              </w:rPr>
            </w:pPr>
            <w:r w:rsidRPr="00B06716">
              <w:rPr>
                <w:rFonts w:cs="Arial"/>
                <w:szCs w:val="18"/>
              </w:rPr>
              <w:t xml:space="preserve">Mo. Grossen Jürg. MeteoSchweiz. Konzentration auf Kernaufgaben. </w:t>
            </w:r>
            <w:r w:rsidRPr="00AA4DEF">
              <w:rPr>
                <w:rFonts w:cs="Arial"/>
                <w:szCs w:val="18"/>
                <w:lang w:val="de-CH"/>
              </w:rPr>
              <w:t xml:space="preserve">Service public stärken </w:t>
            </w:r>
            <w:r w:rsidRPr="00AA4DEF">
              <w:rPr>
                <w:rFonts w:cs="Arial"/>
                <w:szCs w:val="18"/>
                <w:lang w:val="de-CH"/>
              </w:rPr>
              <w:br/>
              <w:t xml:space="preserve">Mo. Grossen Jürg. </w:t>
            </w:r>
            <w:r w:rsidRPr="00B06716">
              <w:rPr>
                <w:rFonts w:cs="Arial"/>
                <w:szCs w:val="18"/>
                <w:lang w:val="fr-CH"/>
              </w:rPr>
              <w:t xml:space="preserve">MétéoSuisse. Se concentrer sur le métier de base et renforcer le service public </w:t>
            </w:r>
            <w:r w:rsidRPr="00B06716">
              <w:rPr>
                <w:rFonts w:cs="Arial"/>
                <w:szCs w:val="18"/>
                <w:lang w:val="fr-CH"/>
              </w:rPr>
              <w:br/>
              <w:t xml:space="preserve">Mo. </w:t>
            </w:r>
            <w:r w:rsidRPr="00B06716">
              <w:rPr>
                <w:rFonts w:cs="Arial"/>
                <w:szCs w:val="18"/>
                <w:lang w:val="it-CH"/>
              </w:rPr>
              <w:t xml:space="preserve">Grossen Jürg. MeteoSvizzera. Se l'accento è posto sui compiti principali il servizio pubblico ne esce rafforzato </w:t>
            </w:r>
          </w:p>
        </w:tc>
        <w:tc>
          <w:tcPr>
            <w:tcW w:w="1276" w:type="dxa"/>
            <w:hideMark/>
          </w:tcPr>
          <w:p w14:paraId="01851DCB" w14:textId="77777777" w:rsidR="00B06716" w:rsidRPr="00B06716" w:rsidRDefault="00B06716">
            <w:pPr>
              <w:rPr>
                <w:rFonts w:cs="Arial"/>
                <w:szCs w:val="18"/>
                <w:lang w:val="it-CH"/>
              </w:rPr>
            </w:pPr>
          </w:p>
        </w:tc>
        <w:tc>
          <w:tcPr>
            <w:tcW w:w="567" w:type="dxa"/>
            <w:hideMark/>
          </w:tcPr>
          <w:p w14:paraId="6AD492CA" w14:textId="77777777" w:rsidR="00B06716" w:rsidRPr="00B06716" w:rsidRDefault="00B06716">
            <w:pPr>
              <w:rPr>
                <w:rFonts w:cs="Arial"/>
                <w:szCs w:val="18"/>
              </w:rPr>
            </w:pPr>
            <w:r w:rsidRPr="00B06716">
              <w:rPr>
                <w:rFonts w:cs="Arial"/>
                <w:b/>
                <w:bCs/>
                <w:szCs w:val="18"/>
              </w:rPr>
              <w:t>-</w:t>
            </w:r>
          </w:p>
        </w:tc>
      </w:tr>
      <w:tr w:rsidR="00CC6900" w:rsidRPr="00CC6900" w14:paraId="12D19294" w14:textId="77777777" w:rsidTr="00C669D1">
        <w:tc>
          <w:tcPr>
            <w:tcW w:w="456" w:type="dxa"/>
            <w:hideMark/>
          </w:tcPr>
          <w:p w14:paraId="47C4D8E3" w14:textId="77777777" w:rsidR="00CC6900" w:rsidRPr="00CC6900" w:rsidRDefault="00CC6900">
            <w:pPr>
              <w:rPr>
                <w:rFonts w:cs="Arial"/>
                <w:szCs w:val="18"/>
                <w:lang w:val="de-CH" w:eastAsia="de-CH"/>
              </w:rPr>
            </w:pPr>
          </w:p>
        </w:tc>
        <w:tc>
          <w:tcPr>
            <w:tcW w:w="851" w:type="dxa"/>
            <w:hideMark/>
          </w:tcPr>
          <w:p w14:paraId="65C1558D" w14:textId="77777777" w:rsidR="00CC6900" w:rsidRPr="00CC6900" w:rsidRDefault="001569B2">
            <w:pPr>
              <w:rPr>
                <w:rFonts w:cs="Arial"/>
                <w:szCs w:val="18"/>
              </w:rPr>
            </w:pPr>
            <w:hyperlink r:id="rId164" w:history="1">
              <w:r w:rsidR="00CC6900" w:rsidRPr="00CC6900">
                <w:rPr>
                  <w:rStyle w:val="Hyperlink"/>
                  <w:rFonts w:ascii="Arial" w:hAnsi="Arial" w:cs="Arial"/>
                  <w:sz w:val="18"/>
                  <w:szCs w:val="18"/>
                </w:rPr>
                <w:t>16.4153</w:t>
              </w:r>
            </w:hyperlink>
          </w:p>
        </w:tc>
        <w:tc>
          <w:tcPr>
            <w:tcW w:w="425" w:type="dxa"/>
            <w:hideMark/>
          </w:tcPr>
          <w:p w14:paraId="44FC014D" w14:textId="77777777" w:rsidR="00CC6900" w:rsidRPr="00CC6900" w:rsidRDefault="00CC6900">
            <w:pPr>
              <w:rPr>
                <w:rFonts w:cs="Arial"/>
                <w:szCs w:val="18"/>
              </w:rPr>
            </w:pPr>
            <w:r w:rsidRPr="00CC6900">
              <w:rPr>
                <w:rFonts w:cs="Arial"/>
                <w:szCs w:val="18"/>
              </w:rPr>
              <w:t>n</w:t>
            </w:r>
          </w:p>
        </w:tc>
        <w:tc>
          <w:tcPr>
            <w:tcW w:w="5636" w:type="dxa"/>
            <w:hideMark/>
          </w:tcPr>
          <w:p w14:paraId="12CAC336" w14:textId="77777777" w:rsidR="00CC6900" w:rsidRPr="00CC6900" w:rsidRDefault="00CC6900">
            <w:pPr>
              <w:rPr>
                <w:rFonts w:cs="Arial"/>
                <w:szCs w:val="18"/>
              </w:rPr>
            </w:pPr>
            <w:r w:rsidRPr="00CC6900">
              <w:rPr>
                <w:rFonts w:cs="Arial"/>
                <w:szCs w:val="18"/>
              </w:rPr>
              <w:t xml:space="preserve">Ip. Munz. Handlungsbedarf bei Grenzwerten für chemisch-synthetische Rückstände in Lebensmitteln </w:t>
            </w:r>
            <w:r w:rsidRPr="00CC6900">
              <w:rPr>
                <w:rFonts w:cs="Arial"/>
                <w:szCs w:val="18"/>
              </w:rPr>
              <w:br/>
              <w:t xml:space="preserve">Ip. </w:t>
            </w:r>
            <w:r w:rsidRPr="00CC6900">
              <w:rPr>
                <w:rFonts w:cs="Arial"/>
                <w:szCs w:val="18"/>
                <w:lang w:val="fr-CH"/>
              </w:rPr>
              <w:t xml:space="preserve">Munz. Valeurs limites applicables aux résidus chimiques de synthèse dans les denrées alimentaires. </w:t>
            </w:r>
            <w:r w:rsidRPr="00CC6900">
              <w:rPr>
                <w:rFonts w:cs="Arial"/>
                <w:szCs w:val="18"/>
                <w:lang w:val="it-CH"/>
              </w:rPr>
              <w:t xml:space="preserve">Il faut agir </w:t>
            </w:r>
            <w:r w:rsidRPr="00CC6900">
              <w:rPr>
                <w:rFonts w:cs="Arial"/>
                <w:szCs w:val="18"/>
                <w:lang w:val="it-CH"/>
              </w:rPr>
              <w:br/>
              <w:t xml:space="preserve">Ip. Munz. Valori limite per i residui chimico-sintetici negli alimenti. </w:t>
            </w:r>
            <w:r w:rsidRPr="00CC6900">
              <w:rPr>
                <w:rFonts w:cs="Arial"/>
                <w:szCs w:val="18"/>
              </w:rPr>
              <w:t xml:space="preserve">Bisogna intervenire </w:t>
            </w:r>
          </w:p>
        </w:tc>
        <w:tc>
          <w:tcPr>
            <w:tcW w:w="1276" w:type="dxa"/>
            <w:hideMark/>
          </w:tcPr>
          <w:p w14:paraId="07AFB91A" w14:textId="77777777" w:rsidR="00CC6900" w:rsidRPr="00CC6900" w:rsidRDefault="00CC6900">
            <w:pPr>
              <w:rPr>
                <w:rFonts w:cs="Arial"/>
                <w:szCs w:val="18"/>
              </w:rPr>
            </w:pPr>
            <w:r w:rsidRPr="00CC6900">
              <w:rPr>
                <w:rFonts w:cs="Arial"/>
                <w:b/>
                <w:bCs/>
                <w:szCs w:val="18"/>
                <w:lang w:val="fr-FR"/>
              </w:rPr>
              <w:t>Diskussion</w:t>
            </w:r>
          </w:p>
          <w:p w14:paraId="7B5CBCAF" w14:textId="77777777" w:rsidR="00CC6900" w:rsidRPr="00CC6900" w:rsidRDefault="00CC6900">
            <w:pPr>
              <w:rPr>
                <w:rFonts w:cs="Arial"/>
                <w:szCs w:val="18"/>
              </w:rPr>
            </w:pPr>
            <w:r w:rsidRPr="00CC6900">
              <w:rPr>
                <w:rFonts w:cs="Arial"/>
                <w:b/>
                <w:bCs/>
                <w:szCs w:val="18"/>
                <w:lang w:val="fr-FR"/>
              </w:rPr>
              <w:t>Discussion</w:t>
            </w:r>
          </w:p>
          <w:p w14:paraId="2FBF8627" w14:textId="77777777" w:rsidR="00CC6900" w:rsidRPr="00CC6900" w:rsidRDefault="00CC6900">
            <w:pPr>
              <w:rPr>
                <w:rFonts w:cs="Arial"/>
                <w:szCs w:val="18"/>
              </w:rPr>
            </w:pPr>
            <w:r w:rsidRPr="00CC6900">
              <w:rPr>
                <w:rFonts w:cs="Arial"/>
                <w:b/>
                <w:bCs/>
                <w:szCs w:val="18"/>
                <w:lang w:val="fr-FR"/>
              </w:rPr>
              <w:t>Discussione</w:t>
            </w:r>
          </w:p>
        </w:tc>
        <w:tc>
          <w:tcPr>
            <w:tcW w:w="567" w:type="dxa"/>
            <w:hideMark/>
          </w:tcPr>
          <w:p w14:paraId="618A5451" w14:textId="77777777" w:rsidR="00CC6900" w:rsidRPr="00CC6900" w:rsidRDefault="00CC6900">
            <w:pPr>
              <w:rPr>
                <w:rFonts w:cs="Arial"/>
                <w:szCs w:val="18"/>
              </w:rPr>
            </w:pPr>
            <w:r w:rsidRPr="00CC6900">
              <w:rPr>
                <w:rFonts w:cs="Arial"/>
                <w:b/>
                <w:bCs/>
                <w:szCs w:val="18"/>
              </w:rPr>
              <w:t>tw</w:t>
            </w:r>
          </w:p>
        </w:tc>
      </w:tr>
      <w:tr w:rsidR="00A57CB9" w:rsidRPr="00A57CB9" w14:paraId="5272B47C" w14:textId="77777777" w:rsidTr="00C669D1">
        <w:tc>
          <w:tcPr>
            <w:tcW w:w="456" w:type="dxa"/>
            <w:hideMark/>
          </w:tcPr>
          <w:p w14:paraId="43746111" w14:textId="77777777" w:rsidR="00A57CB9" w:rsidRPr="00315C50" w:rsidRDefault="00A57CB9">
            <w:pPr>
              <w:rPr>
                <w:rFonts w:cs="Arial"/>
                <w:szCs w:val="18"/>
                <w:lang w:val="it-CH" w:eastAsia="de-CH"/>
              </w:rPr>
            </w:pPr>
          </w:p>
        </w:tc>
        <w:tc>
          <w:tcPr>
            <w:tcW w:w="851" w:type="dxa"/>
            <w:hideMark/>
          </w:tcPr>
          <w:p w14:paraId="62BC8F15" w14:textId="77777777" w:rsidR="00A57CB9" w:rsidRPr="00A57CB9" w:rsidRDefault="001569B2">
            <w:pPr>
              <w:rPr>
                <w:rFonts w:cs="Arial"/>
                <w:szCs w:val="18"/>
              </w:rPr>
            </w:pPr>
            <w:hyperlink r:id="rId165" w:history="1">
              <w:r w:rsidR="00A57CB9" w:rsidRPr="00A57CB9">
                <w:rPr>
                  <w:rStyle w:val="Hyperlink"/>
                  <w:rFonts w:ascii="Arial" w:hAnsi="Arial" w:cs="Arial"/>
                  <w:sz w:val="18"/>
                  <w:szCs w:val="18"/>
                </w:rPr>
                <w:t>17.3037</w:t>
              </w:r>
            </w:hyperlink>
          </w:p>
        </w:tc>
        <w:tc>
          <w:tcPr>
            <w:tcW w:w="425" w:type="dxa"/>
            <w:hideMark/>
          </w:tcPr>
          <w:p w14:paraId="76CA0486" w14:textId="77777777" w:rsidR="00A57CB9" w:rsidRPr="00A57CB9" w:rsidRDefault="00A57CB9">
            <w:pPr>
              <w:rPr>
                <w:rFonts w:cs="Arial"/>
                <w:szCs w:val="18"/>
              </w:rPr>
            </w:pPr>
            <w:r w:rsidRPr="00A57CB9">
              <w:rPr>
                <w:rFonts w:cs="Arial"/>
                <w:szCs w:val="18"/>
              </w:rPr>
              <w:t>n</w:t>
            </w:r>
          </w:p>
        </w:tc>
        <w:tc>
          <w:tcPr>
            <w:tcW w:w="5636" w:type="dxa"/>
            <w:hideMark/>
          </w:tcPr>
          <w:p w14:paraId="3F1C7819" w14:textId="77777777" w:rsidR="00A57CB9" w:rsidRPr="00A57CB9" w:rsidRDefault="00A57CB9">
            <w:pPr>
              <w:rPr>
                <w:rFonts w:cs="Arial"/>
                <w:szCs w:val="18"/>
                <w:lang w:val="it-CH"/>
              </w:rPr>
            </w:pPr>
            <w:r w:rsidRPr="00A57CB9">
              <w:rPr>
                <w:rFonts w:cs="Arial"/>
                <w:szCs w:val="18"/>
              </w:rPr>
              <w:t xml:space="preserve">Po. Reynard. Bewertung der Auswirkungen von Robotern auf das Sozialversicherungssystem </w:t>
            </w:r>
            <w:r w:rsidRPr="00A57CB9">
              <w:rPr>
                <w:rFonts w:cs="Arial"/>
                <w:szCs w:val="18"/>
              </w:rPr>
              <w:br/>
              <w:t xml:space="preserve">Po. </w:t>
            </w:r>
            <w:r w:rsidRPr="00A57CB9">
              <w:rPr>
                <w:rFonts w:cs="Arial"/>
                <w:szCs w:val="18"/>
                <w:lang w:val="fr-CH"/>
              </w:rPr>
              <w:t xml:space="preserve">Reynard. Evaluer l'impact des robots sur le système des assurances sociales </w:t>
            </w:r>
            <w:r w:rsidRPr="00A57CB9">
              <w:rPr>
                <w:rFonts w:cs="Arial"/>
                <w:szCs w:val="18"/>
                <w:lang w:val="fr-CH"/>
              </w:rPr>
              <w:br/>
              <w:t xml:space="preserve">Po. </w:t>
            </w:r>
            <w:r w:rsidRPr="00A57CB9">
              <w:rPr>
                <w:rFonts w:cs="Arial"/>
                <w:szCs w:val="18"/>
                <w:lang w:val="it-CH"/>
              </w:rPr>
              <w:t xml:space="preserve">Reynard. Valutare l'impatto della robotica sul sistema delle assicurazioni sociali </w:t>
            </w:r>
          </w:p>
        </w:tc>
        <w:tc>
          <w:tcPr>
            <w:tcW w:w="1276" w:type="dxa"/>
            <w:hideMark/>
          </w:tcPr>
          <w:p w14:paraId="423834D1" w14:textId="77777777" w:rsidR="00A57CB9" w:rsidRPr="00A57CB9" w:rsidRDefault="00A57CB9">
            <w:pPr>
              <w:rPr>
                <w:rFonts w:cs="Arial"/>
                <w:szCs w:val="18"/>
                <w:lang w:val="it-CH"/>
              </w:rPr>
            </w:pPr>
          </w:p>
        </w:tc>
        <w:tc>
          <w:tcPr>
            <w:tcW w:w="567" w:type="dxa"/>
            <w:hideMark/>
          </w:tcPr>
          <w:p w14:paraId="014F18AF" w14:textId="77777777" w:rsidR="00A57CB9" w:rsidRPr="00A57CB9" w:rsidRDefault="00A57CB9">
            <w:pPr>
              <w:rPr>
                <w:rFonts w:cs="Arial"/>
                <w:szCs w:val="18"/>
              </w:rPr>
            </w:pPr>
            <w:r w:rsidRPr="00A57CB9">
              <w:rPr>
                <w:rFonts w:cs="Arial"/>
                <w:b/>
                <w:bCs/>
                <w:szCs w:val="18"/>
              </w:rPr>
              <w:t>-</w:t>
            </w:r>
          </w:p>
        </w:tc>
      </w:tr>
      <w:tr w:rsidR="00E00433" w:rsidRPr="00E00433" w14:paraId="66458138" w14:textId="77777777" w:rsidTr="00C669D1">
        <w:tc>
          <w:tcPr>
            <w:tcW w:w="456" w:type="dxa"/>
            <w:hideMark/>
          </w:tcPr>
          <w:p w14:paraId="364493CF" w14:textId="77777777" w:rsidR="00E00433" w:rsidRPr="00E00433" w:rsidRDefault="00E00433">
            <w:pPr>
              <w:rPr>
                <w:rFonts w:cs="Arial"/>
                <w:szCs w:val="18"/>
                <w:lang w:val="de-CH" w:eastAsia="de-CH"/>
              </w:rPr>
            </w:pPr>
          </w:p>
        </w:tc>
        <w:tc>
          <w:tcPr>
            <w:tcW w:w="851" w:type="dxa"/>
            <w:hideMark/>
          </w:tcPr>
          <w:p w14:paraId="7FE72C09" w14:textId="77777777" w:rsidR="00E00433" w:rsidRPr="00E00433" w:rsidRDefault="001569B2">
            <w:pPr>
              <w:rPr>
                <w:rFonts w:cs="Arial"/>
                <w:szCs w:val="18"/>
              </w:rPr>
            </w:pPr>
            <w:hyperlink r:id="rId166" w:history="1">
              <w:r w:rsidR="00E00433" w:rsidRPr="00E00433">
                <w:rPr>
                  <w:rStyle w:val="Hyperlink"/>
                  <w:rFonts w:ascii="Arial" w:hAnsi="Arial" w:cs="Arial"/>
                  <w:sz w:val="18"/>
                  <w:szCs w:val="18"/>
                </w:rPr>
                <w:t>17.3041</w:t>
              </w:r>
            </w:hyperlink>
          </w:p>
        </w:tc>
        <w:tc>
          <w:tcPr>
            <w:tcW w:w="425" w:type="dxa"/>
            <w:hideMark/>
          </w:tcPr>
          <w:p w14:paraId="62914C2E" w14:textId="77777777" w:rsidR="00E00433" w:rsidRPr="00E00433" w:rsidRDefault="00E00433">
            <w:pPr>
              <w:rPr>
                <w:rFonts w:cs="Arial"/>
                <w:szCs w:val="18"/>
              </w:rPr>
            </w:pPr>
            <w:r w:rsidRPr="00E00433">
              <w:rPr>
                <w:rFonts w:cs="Arial"/>
                <w:szCs w:val="18"/>
              </w:rPr>
              <w:t>n</w:t>
            </w:r>
          </w:p>
        </w:tc>
        <w:tc>
          <w:tcPr>
            <w:tcW w:w="5636" w:type="dxa"/>
            <w:hideMark/>
          </w:tcPr>
          <w:p w14:paraId="7B2464BD" w14:textId="77777777" w:rsidR="00E00433" w:rsidRPr="00E00433" w:rsidRDefault="00E00433">
            <w:pPr>
              <w:rPr>
                <w:rFonts w:cs="Arial"/>
                <w:szCs w:val="18"/>
              </w:rPr>
            </w:pPr>
            <w:r w:rsidRPr="00E00433">
              <w:rPr>
                <w:rFonts w:cs="Arial"/>
                <w:szCs w:val="18"/>
              </w:rPr>
              <w:t xml:space="preserve">Ip. Tornare. Zahnmedizin. Unsere Diplome respektieren </w:t>
            </w:r>
            <w:r w:rsidRPr="00E00433">
              <w:rPr>
                <w:rFonts w:cs="Arial"/>
                <w:szCs w:val="18"/>
              </w:rPr>
              <w:br/>
              <w:t xml:space="preserve">Ip. </w:t>
            </w:r>
            <w:r w:rsidRPr="00E00433">
              <w:rPr>
                <w:rFonts w:cs="Arial"/>
                <w:szCs w:val="18"/>
                <w:lang w:val="fr-CH"/>
              </w:rPr>
              <w:t xml:space="preserve">Tornare. Médecine dentaire. Respecter nos diplômes </w:t>
            </w:r>
            <w:r w:rsidRPr="00E00433">
              <w:rPr>
                <w:rFonts w:cs="Arial"/>
                <w:szCs w:val="18"/>
                <w:lang w:val="fr-CH"/>
              </w:rPr>
              <w:br/>
              <w:t xml:space="preserve">Ip. </w:t>
            </w:r>
            <w:r w:rsidRPr="00E00433">
              <w:rPr>
                <w:rFonts w:cs="Arial"/>
                <w:szCs w:val="18"/>
              </w:rPr>
              <w:t xml:space="preserve">Tornare. Odontoiatria. Far valere i nostri diplomi </w:t>
            </w:r>
          </w:p>
        </w:tc>
        <w:tc>
          <w:tcPr>
            <w:tcW w:w="1276" w:type="dxa"/>
            <w:hideMark/>
          </w:tcPr>
          <w:p w14:paraId="3E39934E" w14:textId="77777777" w:rsidR="00E00433" w:rsidRPr="00E00433" w:rsidRDefault="00E00433">
            <w:pPr>
              <w:rPr>
                <w:rFonts w:cs="Arial"/>
                <w:szCs w:val="18"/>
              </w:rPr>
            </w:pPr>
            <w:r w:rsidRPr="00E00433">
              <w:rPr>
                <w:rFonts w:cs="Arial"/>
                <w:b/>
                <w:bCs/>
                <w:szCs w:val="18"/>
                <w:lang w:val="fr-FR"/>
              </w:rPr>
              <w:t>Diskussion</w:t>
            </w:r>
          </w:p>
          <w:p w14:paraId="41D4FFDC" w14:textId="77777777" w:rsidR="00E00433" w:rsidRPr="00E00433" w:rsidRDefault="00E00433">
            <w:pPr>
              <w:rPr>
                <w:rFonts w:cs="Arial"/>
                <w:szCs w:val="18"/>
              </w:rPr>
            </w:pPr>
            <w:r w:rsidRPr="00E00433">
              <w:rPr>
                <w:rFonts w:cs="Arial"/>
                <w:b/>
                <w:bCs/>
                <w:szCs w:val="18"/>
                <w:lang w:val="fr-FR"/>
              </w:rPr>
              <w:t>Discussion</w:t>
            </w:r>
          </w:p>
          <w:p w14:paraId="236883AC" w14:textId="77777777" w:rsidR="00E00433" w:rsidRPr="00E00433" w:rsidRDefault="00E00433">
            <w:pPr>
              <w:rPr>
                <w:rFonts w:cs="Arial"/>
                <w:szCs w:val="18"/>
              </w:rPr>
            </w:pPr>
            <w:r w:rsidRPr="00E00433">
              <w:rPr>
                <w:rFonts w:cs="Arial"/>
                <w:b/>
                <w:bCs/>
                <w:szCs w:val="18"/>
                <w:lang w:val="fr-FR"/>
              </w:rPr>
              <w:t>Discussione</w:t>
            </w:r>
          </w:p>
        </w:tc>
        <w:tc>
          <w:tcPr>
            <w:tcW w:w="567" w:type="dxa"/>
            <w:hideMark/>
          </w:tcPr>
          <w:p w14:paraId="7B9034C6" w14:textId="77777777" w:rsidR="00E00433" w:rsidRPr="00E00433" w:rsidRDefault="00E00433">
            <w:pPr>
              <w:rPr>
                <w:rFonts w:cs="Arial"/>
                <w:szCs w:val="18"/>
              </w:rPr>
            </w:pPr>
            <w:r w:rsidRPr="00E00433">
              <w:rPr>
                <w:rFonts w:cs="Arial"/>
                <w:b/>
                <w:bCs/>
                <w:szCs w:val="18"/>
              </w:rPr>
              <w:t>n</w:t>
            </w:r>
          </w:p>
        </w:tc>
      </w:tr>
      <w:tr w:rsidR="008117AD" w:rsidRPr="008117AD" w14:paraId="75201A30" w14:textId="77777777" w:rsidTr="00C669D1">
        <w:tc>
          <w:tcPr>
            <w:tcW w:w="456" w:type="dxa"/>
            <w:hideMark/>
          </w:tcPr>
          <w:p w14:paraId="5A02115E" w14:textId="77777777" w:rsidR="008117AD" w:rsidRPr="008117AD" w:rsidRDefault="008117AD">
            <w:pPr>
              <w:rPr>
                <w:rFonts w:cs="Arial"/>
                <w:szCs w:val="18"/>
                <w:lang w:val="de-CH" w:eastAsia="de-CH"/>
              </w:rPr>
            </w:pPr>
          </w:p>
        </w:tc>
        <w:tc>
          <w:tcPr>
            <w:tcW w:w="851" w:type="dxa"/>
            <w:hideMark/>
          </w:tcPr>
          <w:p w14:paraId="1C611B6B" w14:textId="77777777" w:rsidR="008117AD" w:rsidRPr="008117AD" w:rsidRDefault="001569B2">
            <w:pPr>
              <w:rPr>
                <w:rFonts w:cs="Arial"/>
                <w:szCs w:val="18"/>
              </w:rPr>
            </w:pPr>
            <w:hyperlink r:id="rId167" w:history="1">
              <w:r w:rsidR="008117AD" w:rsidRPr="008117AD">
                <w:rPr>
                  <w:rStyle w:val="Hyperlink"/>
                  <w:rFonts w:ascii="Arial" w:hAnsi="Arial" w:cs="Arial"/>
                  <w:sz w:val="18"/>
                  <w:szCs w:val="18"/>
                </w:rPr>
                <w:t>17.3047</w:t>
              </w:r>
            </w:hyperlink>
          </w:p>
        </w:tc>
        <w:tc>
          <w:tcPr>
            <w:tcW w:w="425" w:type="dxa"/>
            <w:hideMark/>
          </w:tcPr>
          <w:p w14:paraId="54658A4C" w14:textId="77777777" w:rsidR="008117AD" w:rsidRPr="008117AD" w:rsidRDefault="008117AD">
            <w:pPr>
              <w:rPr>
                <w:rFonts w:cs="Arial"/>
                <w:szCs w:val="18"/>
              </w:rPr>
            </w:pPr>
            <w:r w:rsidRPr="008117AD">
              <w:rPr>
                <w:rFonts w:cs="Arial"/>
                <w:szCs w:val="18"/>
              </w:rPr>
              <w:t>n</w:t>
            </w:r>
          </w:p>
        </w:tc>
        <w:tc>
          <w:tcPr>
            <w:tcW w:w="5636" w:type="dxa"/>
            <w:hideMark/>
          </w:tcPr>
          <w:p w14:paraId="567768D0" w14:textId="77777777" w:rsidR="008117AD" w:rsidRPr="00C92E22" w:rsidRDefault="008117AD">
            <w:pPr>
              <w:rPr>
                <w:rFonts w:cs="Arial"/>
                <w:szCs w:val="18"/>
                <w:lang w:val="it-IT"/>
              </w:rPr>
            </w:pPr>
            <w:r w:rsidRPr="008117AD">
              <w:rPr>
                <w:rFonts w:cs="Arial"/>
                <w:szCs w:val="18"/>
              </w:rPr>
              <w:t xml:space="preserve">Mo. Quadranti. Zulassung und Regelung der Eizellenspende </w:t>
            </w:r>
            <w:r w:rsidRPr="008117AD">
              <w:rPr>
                <w:rFonts w:cs="Arial"/>
                <w:szCs w:val="18"/>
              </w:rPr>
              <w:br/>
              <w:t xml:space="preserve">Mo. </w:t>
            </w:r>
            <w:r w:rsidRPr="00A11475">
              <w:rPr>
                <w:rFonts w:cs="Arial"/>
                <w:szCs w:val="18"/>
                <w:lang w:val="fr-CH"/>
              </w:rPr>
              <w:t xml:space="preserve">Quadranti. Autorisation et réglementation du don d'ovules </w:t>
            </w:r>
            <w:r w:rsidRPr="00A11475">
              <w:rPr>
                <w:rFonts w:cs="Arial"/>
                <w:szCs w:val="18"/>
                <w:lang w:val="fr-CH"/>
              </w:rPr>
              <w:br/>
              <w:t xml:space="preserve">Mo. </w:t>
            </w:r>
            <w:r w:rsidRPr="00C92E22">
              <w:rPr>
                <w:rFonts w:cs="Arial"/>
                <w:szCs w:val="18"/>
                <w:lang w:val="it-IT"/>
              </w:rPr>
              <w:t xml:space="preserve">Quadranti. Autorizzare e disciplinare la donazione di oociti </w:t>
            </w:r>
          </w:p>
        </w:tc>
        <w:tc>
          <w:tcPr>
            <w:tcW w:w="1276" w:type="dxa"/>
            <w:hideMark/>
          </w:tcPr>
          <w:p w14:paraId="3DFCE049" w14:textId="77777777" w:rsidR="008117AD" w:rsidRPr="00C92E22" w:rsidRDefault="008117AD">
            <w:pPr>
              <w:rPr>
                <w:rFonts w:cs="Arial"/>
                <w:szCs w:val="18"/>
                <w:lang w:val="it-IT"/>
              </w:rPr>
            </w:pPr>
          </w:p>
        </w:tc>
        <w:tc>
          <w:tcPr>
            <w:tcW w:w="567" w:type="dxa"/>
            <w:hideMark/>
          </w:tcPr>
          <w:p w14:paraId="29351980" w14:textId="77777777" w:rsidR="008117AD" w:rsidRPr="008117AD" w:rsidRDefault="008117AD">
            <w:pPr>
              <w:rPr>
                <w:rFonts w:cs="Arial"/>
                <w:szCs w:val="18"/>
              </w:rPr>
            </w:pPr>
            <w:r w:rsidRPr="008117AD">
              <w:rPr>
                <w:rFonts w:cs="Arial"/>
                <w:b/>
                <w:bCs/>
                <w:szCs w:val="18"/>
              </w:rPr>
              <w:t>-</w:t>
            </w:r>
          </w:p>
        </w:tc>
      </w:tr>
      <w:tr w:rsidR="004E2026" w:rsidRPr="004E2026" w14:paraId="2D28CF4A" w14:textId="77777777" w:rsidTr="00C669D1">
        <w:tc>
          <w:tcPr>
            <w:tcW w:w="456" w:type="dxa"/>
            <w:hideMark/>
          </w:tcPr>
          <w:p w14:paraId="4256BFB6" w14:textId="77777777" w:rsidR="004E2026" w:rsidRPr="004E2026" w:rsidRDefault="004E2026">
            <w:pPr>
              <w:rPr>
                <w:rFonts w:cs="Arial"/>
                <w:szCs w:val="18"/>
                <w:lang w:val="de-CH" w:eastAsia="de-CH"/>
              </w:rPr>
            </w:pPr>
          </w:p>
        </w:tc>
        <w:tc>
          <w:tcPr>
            <w:tcW w:w="851" w:type="dxa"/>
            <w:hideMark/>
          </w:tcPr>
          <w:p w14:paraId="15058296" w14:textId="77777777" w:rsidR="004E2026" w:rsidRPr="004E2026" w:rsidRDefault="001569B2">
            <w:pPr>
              <w:rPr>
                <w:rFonts w:cs="Arial"/>
                <w:szCs w:val="18"/>
              </w:rPr>
            </w:pPr>
            <w:hyperlink r:id="rId168" w:history="1">
              <w:r w:rsidR="004E2026" w:rsidRPr="004E2026">
                <w:rPr>
                  <w:rStyle w:val="Hyperlink"/>
                  <w:rFonts w:ascii="Arial" w:hAnsi="Arial" w:cs="Arial"/>
                  <w:sz w:val="18"/>
                  <w:szCs w:val="18"/>
                </w:rPr>
                <w:t>17.3082</w:t>
              </w:r>
            </w:hyperlink>
          </w:p>
        </w:tc>
        <w:tc>
          <w:tcPr>
            <w:tcW w:w="425" w:type="dxa"/>
            <w:hideMark/>
          </w:tcPr>
          <w:p w14:paraId="0F6F6353" w14:textId="77777777" w:rsidR="004E2026" w:rsidRPr="004E2026" w:rsidRDefault="004E2026">
            <w:pPr>
              <w:rPr>
                <w:rFonts w:cs="Arial"/>
                <w:szCs w:val="18"/>
              </w:rPr>
            </w:pPr>
            <w:r w:rsidRPr="004E2026">
              <w:rPr>
                <w:rFonts w:cs="Arial"/>
                <w:szCs w:val="18"/>
              </w:rPr>
              <w:t>n</w:t>
            </w:r>
          </w:p>
        </w:tc>
        <w:tc>
          <w:tcPr>
            <w:tcW w:w="5636" w:type="dxa"/>
            <w:hideMark/>
          </w:tcPr>
          <w:p w14:paraId="3F422EC9" w14:textId="77777777" w:rsidR="004E2026" w:rsidRPr="004E2026" w:rsidRDefault="004E2026">
            <w:pPr>
              <w:rPr>
                <w:rFonts w:cs="Arial"/>
                <w:szCs w:val="18"/>
                <w:lang w:val="it-CH"/>
              </w:rPr>
            </w:pPr>
            <w:r w:rsidRPr="004E2026">
              <w:rPr>
                <w:rFonts w:cs="Arial"/>
                <w:szCs w:val="18"/>
              </w:rPr>
              <w:t xml:space="preserve">Mo. Glarner. Stopp sämtlicher Kulturabgeltungen des Bundes an die Stadt Bern bis zur dauerhaften Wiederherstellung der öffentlichen Ordnung und der ungehinderten Versammlungsfreiheit </w:t>
            </w:r>
            <w:r w:rsidRPr="004E2026">
              <w:rPr>
                <w:rFonts w:cs="Arial"/>
                <w:szCs w:val="18"/>
              </w:rPr>
              <w:br/>
              <w:t xml:space="preserve">Mo. </w:t>
            </w:r>
            <w:r w:rsidRPr="004E2026">
              <w:rPr>
                <w:rFonts w:cs="Arial"/>
                <w:szCs w:val="18"/>
                <w:lang w:val="fr-CH"/>
              </w:rPr>
              <w:t xml:space="preserve">Glarner. Suspension des indemnités fédérales versées à la ville de Berne pour des prestations culturelles jusqu'à ce que l'ordre public y soit rétabli de manière durable et que la liberté de réunion y soit à nouveau entièrement garantie </w:t>
            </w:r>
            <w:r w:rsidRPr="004E2026">
              <w:rPr>
                <w:rFonts w:cs="Arial"/>
                <w:szCs w:val="18"/>
                <w:lang w:val="fr-CH"/>
              </w:rPr>
              <w:br/>
              <w:t xml:space="preserve">Mo. </w:t>
            </w:r>
            <w:r w:rsidRPr="004E2026">
              <w:rPr>
                <w:rFonts w:cs="Arial"/>
                <w:szCs w:val="18"/>
                <w:lang w:val="it-CH"/>
              </w:rPr>
              <w:t xml:space="preserve">Glarner. Bloccare i contributi per la cultura alla Città di Berna finché l'ordine pubblico non sarà durevolmente ripristinato e l'esercizio della libertà di riunione non sarà più ostacolato </w:t>
            </w:r>
          </w:p>
        </w:tc>
        <w:tc>
          <w:tcPr>
            <w:tcW w:w="1276" w:type="dxa"/>
            <w:hideMark/>
          </w:tcPr>
          <w:p w14:paraId="6909A15F" w14:textId="77777777" w:rsidR="004E2026" w:rsidRPr="004E2026" w:rsidRDefault="004E2026">
            <w:pPr>
              <w:rPr>
                <w:rFonts w:cs="Arial"/>
                <w:szCs w:val="18"/>
                <w:lang w:val="it-CH"/>
              </w:rPr>
            </w:pPr>
          </w:p>
        </w:tc>
        <w:tc>
          <w:tcPr>
            <w:tcW w:w="567" w:type="dxa"/>
            <w:hideMark/>
          </w:tcPr>
          <w:p w14:paraId="318096E0" w14:textId="77777777" w:rsidR="004E2026" w:rsidRPr="004E2026" w:rsidRDefault="004E2026">
            <w:pPr>
              <w:rPr>
                <w:rFonts w:cs="Arial"/>
                <w:szCs w:val="18"/>
              </w:rPr>
            </w:pPr>
            <w:r w:rsidRPr="004E2026">
              <w:rPr>
                <w:rFonts w:cs="Arial"/>
                <w:b/>
                <w:bCs/>
                <w:szCs w:val="18"/>
              </w:rPr>
              <w:t>-</w:t>
            </w:r>
          </w:p>
        </w:tc>
      </w:tr>
      <w:tr w:rsidR="003178AC" w:rsidRPr="003178AC" w14:paraId="6D280235" w14:textId="77777777" w:rsidTr="00C669D1">
        <w:tc>
          <w:tcPr>
            <w:tcW w:w="456" w:type="dxa"/>
            <w:hideMark/>
          </w:tcPr>
          <w:p w14:paraId="4B778815" w14:textId="77777777" w:rsidR="003178AC" w:rsidRPr="003178AC" w:rsidRDefault="003178AC">
            <w:pPr>
              <w:rPr>
                <w:rFonts w:cs="Arial"/>
                <w:szCs w:val="18"/>
                <w:lang w:val="de-CH" w:eastAsia="de-CH"/>
              </w:rPr>
            </w:pPr>
          </w:p>
        </w:tc>
        <w:tc>
          <w:tcPr>
            <w:tcW w:w="851" w:type="dxa"/>
            <w:hideMark/>
          </w:tcPr>
          <w:p w14:paraId="43AC61C6" w14:textId="77777777" w:rsidR="003178AC" w:rsidRPr="003178AC" w:rsidRDefault="001569B2">
            <w:pPr>
              <w:rPr>
                <w:rFonts w:cs="Arial"/>
                <w:szCs w:val="18"/>
              </w:rPr>
            </w:pPr>
            <w:hyperlink r:id="rId169" w:history="1">
              <w:r w:rsidR="003178AC" w:rsidRPr="003178AC">
                <w:rPr>
                  <w:rStyle w:val="Hyperlink"/>
                  <w:rFonts w:ascii="Arial" w:hAnsi="Arial" w:cs="Arial"/>
                  <w:sz w:val="18"/>
                  <w:szCs w:val="18"/>
                </w:rPr>
                <w:t>17.3091</w:t>
              </w:r>
            </w:hyperlink>
          </w:p>
        </w:tc>
        <w:tc>
          <w:tcPr>
            <w:tcW w:w="425" w:type="dxa"/>
            <w:hideMark/>
          </w:tcPr>
          <w:p w14:paraId="472FC218" w14:textId="77777777" w:rsidR="003178AC" w:rsidRPr="003178AC" w:rsidRDefault="003178AC">
            <w:pPr>
              <w:rPr>
                <w:rFonts w:cs="Arial"/>
                <w:szCs w:val="18"/>
              </w:rPr>
            </w:pPr>
            <w:r w:rsidRPr="003178AC">
              <w:rPr>
                <w:rFonts w:cs="Arial"/>
                <w:szCs w:val="18"/>
              </w:rPr>
              <w:t>n</w:t>
            </w:r>
          </w:p>
        </w:tc>
        <w:tc>
          <w:tcPr>
            <w:tcW w:w="5636" w:type="dxa"/>
            <w:hideMark/>
          </w:tcPr>
          <w:p w14:paraId="0E35F268" w14:textId="77777777" w:rsidR="003178AC" w:rsidRPr="003178AC" w:rsidRDefault="003178AC">
            <w:pPr>
              <w:rPr>
                <w:rFonts w:cs="Arial"/>
                <w:szCs w:val="18"/>
                <w:lang w:val="it-CH"/>
              </w:rPr>
            </w:pPr>
            <w:r w:rsidRPr="003178AC">
              <w:rPr>
                <w:rFonts w:cs="Arial"/>
                <w:szCs w:val="18"/>
              </w:rPr>
              <w:t xml:space="preserve">Po. Feri Yvonne. Bericht über die Notwendigkeit, Nutzbarkeit, Finanzierung von Familienzentren </w:t>
            </w:r>
            <w:r w:rsidRPr="003178AC">
              <w:rPr>
                <w:rFonts w:cs="Arial"/>
                <w:szCs w:val="18"/>
              </w:rPr>
              <w:br/>
              <w:t xml:space="preserve">Po. </w:t>
            </w:r>
            <w:r w:rsidRPr="003178AC">
              <w:rPr>
                <w:rFonts w:cs="Arial"/>
                <w:szCs w:val="18"/>
                <w:lang w:val="fr-CH"/>
              </w:rPr>
              <w:t xml:space="preserve">Feri Yvonne. Rapport sur la nécessité, l'utilité et les modalités de financement de centres pour les familles </w:t>
            </w:r>
            <w:r w:rsidRPr="003178AC">
              <w:rPr>
                <w:rFonts w:cs="Arial"/>
                <w:szCs w:val="18"/>
                <w:lang w:val="fr-CH"/>
              </w:rPr>
              <w:br/>
              <w:t xml:space="preserve">Po. </w:t>
            </w:r>
            <w:r w:rsidRPr="003178AC">
              <w:rPr>
                <w:rFonts w:cs="Arial"/>
                <w:szCs w:val="18"/>
                <w:lang w:val="it-CH"/>
              </w:rPr>
              <w:t xml:space="preserve">Feri Yvonne. Rapporto sulla necessità, la fruibilità e il finanziamento di centri per le famiglie </w:t>
            </w:r>
          </w:p>
        </w:tc>
        <w:tc>
          <w:tcPr>
            <w:tcW w:w="1276" w:type="dxa"/>
            <w:hideMark/>
          </w:tcPr>
          <w:p w14:paraId="46A13189" w14:textId="77777777" w:rsidR="003178AC" w:rsidRPr="003178AC" w:rsidRDefault="003178AC">
            <w:pPr>
              <w:rPr>
                <w:rFonts w:cs="Arial"/>
                <w:szCs w:val="18"/>
                <w:lang w:val="it-CH"/>
              </w:rPr>
            </w:pPr>
          </w:p>
        </w:tc>
        <w:tc>
          <w:tcPr>
            <w:tcW w:w="567" w:type="dxa"/>
            <w:hideMark/>
          </w:tcPr>
          <w:p w14:paraId="30F61FA0" w14:textId="77777777" w:rsidR="003178AC" w:rsidRPr="003178AC" w:rsidRDefault="003178AC">
            <w:pPr>
              <w:rPr>
                <w:rFonts w:cs="Arial"/>
                <w:szCs w:val="18"/>
              </w:rPr>
            </w:pPr>
            <w:r w:rsidRPr="003178AC">
              <w:rPr>
                <w:rFonts w:cs="Arial"/>
                <w:b/>
                <w:bCs/>
                <w:szCs w:val="18"/>
              </w:rPr>
              <w:t>-</w:t>
            </w:r>
          </w:p>
        </w:tc>
      </w:tr>
      <w:tr w:rsidR="00E00433" w:rsidRPr="00E00433" w14:paraId="4F028EA2" w14:textId="77777777" w:rsidTr="00C669D1">
        <w:tc>
          <w:tcPr>
            <w:tcW w:w="456" w:type="dxa"/>
            <w:hideMark/>
          </w:tcPr>
          <w:p w14:paraId="725A6399" w14:textId="77777777" w:rsidR="00E00433" w:rsidRPr="00E00433" w:rsidRDefault="00E00433">
            <w:pPr>
              <w:rPr>
                <w:rFonts w:cs="Arial"/>
                <w:szCs w:val="18"/>
                <w:lang w:val="de-CH" w:eastAsia="de-CH"/>
              </w:rPr>
            </w:pPr>
          </w:p>
        </w:tc>
        <w:tc>
          <w:tcPr>
            <w:tcW w:w="851" w:type="dxa"/>
            <w:hideMark/>
          </w:tcPr>
          <w:p w14:paraId="10ABE443" w14:textId="77777777" w:rsidR="00E00433" w:rsidRPr="00E00433" w:rsidRDefault="001569B2">
            <w:pPr>
              <w:rPr>
                <w:rFonts w:cs="Arial"/>
                <w:szCs w:val="18"/>
              </w:rPr>
            </w:pPr>
            <w:hyperlink r:id="rId170" w:history="1">
              <w:r w:rsidR="00E00433" w:rsidRPr="00E00433">
                <w:rPr>
                  <w:rStyle w:val="Hyperlink"/>
                  <w:rFonts w:ascii="Arial" w:hAnsi="Arial" w:cs="Arial"/>
                  <w:sz w:val="18"/>
                  <w:szCs w:val="18"/>
                </w:rPr>
                <w:t>17.3114</w:t>
              </w:r>
            </w:hyperlink>
          </w:p>
        </w:tc>
        <w:tc>
          <w:tcPr>
            <w:tcW w:w="425" w:type="dxa"/>
            <w:hideMark/>
          </w:tcPr>
          <w:p w14:paraId="2D60A599" w14:textId="77777777" w:rsidR="00E00433" w:rsidRPr="00E00433" w:rsidRDefault="00E00433">
            <w:pPr>
              <w:rPr>
                <w:rFonts w:cs="Arial"/>
                <w:szCs w:val="18"/>
              </w:rPr>
            </w:pPr>
            <w:r w:rsidRPr="00E00433">
              <w:rPr>
                <w:rFonts w:cs="Arial"/>
                <w:szCs w:val="18"/>
              </w:rPr>
              <w:t>n</w:t>
            </w:r>
          </w:p>
        </w:tc>
        <w:tc>
          <w:tcPr>
            <w:tcW w:w="5636" w:type="dxa"/>
            <w:hideMark/>
          </w:tcPr>
          <w:p w14:paraId="6FBDAE74" w14:textId="77777777" w:rsidR="00E00433" w:rsidRPr="00E00433" w:rsidRDefault="00E00433">
            <w:pPr>
              <w:rPr>
                <w:rFonts w:cs="Arial"/>
                <w:szCs w:val="18"/>
                <w:lang w:val="it-CH"/>
              </w:rPr>
            </w:pPr>
            <w:r w:rsidRPr="00E00433">
              <w:rPr>
                <w:rFonts w:cs="Arial"/>
                <w:szCs w:val="18"/>
                <w:lang w:val="fr-CH"/>
              </w:rPr>
              <w:t xml:space="preserve">Ip. Müri. Swissness à discrétion. </w:t>
            </w:r>
            <w:r w:rsidRPr="00E00433">
              <w:rPr>
                <w:rFonts w:cs="Arial"/>
                <w:szCs w:val="18"/>
              </w:rPr>
              <w:t xml:space="preserve">Das Trauerspiel um die schönsten Schweizer Bücher </w:t>
            </w:r>
            <w:r w:rsidRPr="00E00433">
              <w:rPr>
                <w:rFonts w:cs="Arial"/>
                <w:szCs w:val="18"/>
              </w:rPr>
              <w:br/>
              <w:t xml:space="preserve">Ip. </w:t>
            </w:r>
            <w:r w:rsidRPr="00E00433">
              <w:rPr>
                <w:rFonts w:cs="Arial"/>
                <w:szCs w:val="18"/>
                <w:lang w:val="fr-CH"/>
              </w:rPr>
              <w:t xml:space="preserve">Müri. Swissness à discrétion. La joyeuse farce des plus beaux livres suisses </w:t>
            </w:r>
            <w:r w:rsidRPr="00E00433">
              <w:rPr>
                <w:rFonts w:cs="Arial"/>
                <w:szCs w:val="18"/>
                <w:lang w:val="fr-CH"/>
              </w:rPr>
              <w:br/>
              <w:t xml:space="preserve">Ip. </w:t>
            </w:r>
            <w:r w:rsidRPr="00E00433">
              <w:rPr>
                <w:rFonts w:cs="Arial"/>
                <w:szCs w:val="18"/>
                <w:lang w:val="it-CH"/>
              </w:rPr>
              <w:t xml:space="preserve">Müri. Swissness a discrezione. La farsa dei più bei libri svizzeri </w:t>
            </w:r>
          </w:p>
        </w:tc>
        <w:tc>
          <w:tcPr>
            <w:tcW w:w="1276" w:type="dxa"/>
            <w:hideMark/>
          </w:tcPr>
          <w:p w14:paraId="5ADA8A1B" w14:textId="77777777" w:rsidR="00E00433" w:rsidRPr="00E00433" w:rsidRDefault="00E00433">
            <w:pPr>
              <w:rPr>
                <w:rFonts w:cs="Arial"/>
                <w:szCs w:val="18"/>
              </w:rPr>
            </w:pPr>
            <w:r w:rsidRPr="00E00433">
              <w:rPr>
                <w:rFonts w:cs="Arial"/>
                <w:b/>
                <w:bCs/>
                <w:szCs w:val="18"/>
                <w:lang w:val="fr-FR"/>
              </w:rPr>
              <w:t>Diskussion</w:t>
            </w:r>
          </w:p>
          <w:p w14:paraId="0CF1124A" w14:textId="77777777" w:rsidR="00E00433" w:rsidRPr="00E00433" w:rsidRDefault="00E00433">
            <w:pPr>
              <w:rPr>
                <w:rFonts w:cs="Arial"/>
                <w:szCs w:val="18"/>
              </w:rPr>
            </w:pPr>
            <w:r w:rsidRPr="00E00433">
              <w:rPr>
                <w:rFonts w:cs="Arial"/>
                <w:b/>
                <w:bCs/>
                <w:szCs w:val="18"/>
                <w:lang w:val="fr-FR"/>
              </w:rPr>
              <w:t>Discussion</w:t>
            </w:r>
          </w:p>
          <w:p w14:paraId="17576A9D" w14:textId="77777777" w:rsidR="00E00433" w:rsidRPr="00E00433" w:rsidRDefault="00E00433">
            <w:pPr>
              <w:rPr>
                <w:rFonts w:cs="Arial"/>
                <w:szCs w:val="18"/>
              </w:rPr>
            </w:pPr>
            <w:r w:rsidRPr="00E00433">
              <w:rPr>
                <w:rFonts w:cs="Arial"/>
                <w:b/>
                <w:bCs/>
                <w:szCs w:val="18"/>
                <w:lang w:val="fr-FR"/>
              </w:rPr>
              <w:t>Discussione</w:t>
            </w:r>
          </w:p>
        </w:tc>
        <w:tc>
          <w:tcPr>
            <w:tcW w:w="567" w:type="dxa"/>
            <w:hideMark/>
          </w:tcPr>
          <w:p w14:paraId="0FA1D8B0" w14:textId="77777777" w:rsidR="00E00433" w:rsidRPr="00E00433" w:rsidRDefault="00E00433">
            <w:pPr>
              <w:rPr>
                <w:rFonts w:cs="Arial"/>
                <w:szCs w:val="18"/>
              </w:rPr>
            </w:pPr>
            <w:r w:rsidRPr="00E00433">
              <w:rPr>
                <w:rFonts w:cs="Arial"/>
                <w:b/>
                <w:bCs/>
                <w:szCs w:val="18"/>
              </w:rPr>
              <w:t>n</w:t>
            </w:r>
          </w:p>
        </w:tc>
      </w:tr>
      <w:tr w:rsidR="00E00433" w:rsidRPr="00E00433" w14:paraId="393E2183" w14:textId="77777777" w:rsidTr="00C669D1">
        <w:tc>
          <w:tcPr>
            <w:tcW w:w="456" w:type="dxa"/>
            <w:hideMark/>
          </w:tcPr>
          <w:p w14:paraId="4BE0C33F" w14:textId="77777777" w:rsidR="00E00433" w:rsidRPr="00E00433" w:rsidRDefault="00E00433">
            <w:pPr>
              <w:rPr>
                <w:rFonts w:cs="Arial"/>
                <w:szCs w:val="18"/>
                <w:lang w:val="de-CH" w:eastAsia="de-CH"/>
              </w:rPr>
            </w:pPr>
          </w:p>
        </w:tc>
        <w:tc>
          <w:tcPr>
            <w:tcW w:w="851" w:type="dxa"/>
            <w:hideMark/>
          </w:tcPr>
          <w:p w14:paraId="08AF1FEE" w14:textId="77777777" w:rsidR="00E00433" w:rsidRPr="00E00433" w:rsidRDefault="001569B2">
            <w:pPr>
              <w:rPr>
                <w:rFonts w:cs="Arial"/>
                <w:szCs w:val="18"/>
              </w:rPr>
            </w:pPr>
            <w:hyperlink r:id="rId171" w:history="1">
              <w:r w:rsidR="00E00433" w:rsidRPr="00E00433">
                <w:rPr>
                  <w:rStyle w:val="Hyperlink"/>
                  <w:rFonts w:ascii="Arial" w:hAnsi="Arial" w:cs="Arial"/>
                  <w:sz w:val="18"/>
                  <w:szCs w:val="18"/>
                </w:rPr>
                <w:t>17.3138</w:t>
              </w:r>
            </w:hyperlink>
          </w:p>
        </w:tc>
        <w:tc>
          <w:tcPr>
            <w:tcW w:w="425" w:type="dxa"/>
            <w:hideMark/>
          </w:tcPr>
          <w:p w14:paraId="4168B159" w14:textId="77777777" w:rsidR="00E00433" w:rsidRPr="00E00433" w:rsidRDefault="00E00433">
            <w:pPr>
              <w:rPr>
                <w:rFonts w:cs="Arial"/>
                <w:szCs w:val="18"/>
              </w:rPr>
            </w:pPr>
            <w:r w:rsidRPr="00E00433">
              <w:rPr>
                <w:rFonts w:cs="Arial"/>
                <w:szCs w:val="18"/>
              </w:rPr>
              <w:t>n</w:t>
            </w:r>
          </w:p>
        </w:tc>
        <w:tc>
          <w:tcPr>
            <w:tcW w:w="5636" w:type="dxa"/>
            <w:hideMark/>
          </w:tcPr>
          <w:p w14:paraId="68686C89" w14:textId="77777777" w:rsidR="00E00433" w:rsidRPr="00E00433" w:rsidRDefault="00E00433">
            <w:pPr>
              <w:rPr>
                <w:rFonts w:cs="Arial"/>
                <w:szCs w:val="18"/>
                <w:lang w:val="it-CH"/>
              </w:rPr>
            </w:pPr>
            <w:r w:rsidRPr="00E00433">
              <w:rPr>
                <w:rFonts w:cs="Arial"/>
                <w:szCs w:val="18"/>
              </w:rPr>
              <w:t xml:space="preserve">Ip. Lohr. Gesetzwidrige Praxis der IV bei schweren Geburtsgebrechen </w:t>
            </w:r>
            <w:r w:rsidRPr="00E00433">
              <w:rPr>
                <w:rFonts w:cs="Arial"/>
                <w:szCs w:val="18"/>
              </w:rPr>
              <w:br/>
              <w:t xml:space="preserve">Ip. </w:t>
            </w:r>
            <w:r w:rsidRPr="00E00433">
              <w:rPr>
                <w:rFonts w:cs="Arial"/>
                <w:szCs w:val="18"/>
                <w:lang w:val="fr-CH"/>
              </w:rPr>
              <w:t xml:space="preserve">Lohr. Infirmités congénitales graves. Pratique illégale de l'AI </w:t>
            </w:r>
            <w:r w:rsidRPr="00E00433">
              <w:rPr>
                <w:rFonts w:cs="Arial"/>
                <w:szCs w:val="18"/>
                <w:lang w:val="fr-CH"/>
              </w:rPr>
              <w:br/>
              <w:t xml:space="preserve">Ip. Lohr. </w:t>
            </w:r>
            <w:r w:rsidRPr="00E00433">
              <w:rPr>
                <w:rFonts w:cs="Arial"/>
                <w:szCs w:val="18"/>
                <w:lang w:val="it-CH"/>
              </w:rPr>
              <w:t xml:space="preserve">Prassi dell'AI contraria alla legge in caso di gravi infermità congenite </w:t>
            </w:r>
          </w:p>
        </w:tc>
        <w:tc>
          <w:tcPr>
            <w:tcW w:w="1276" w:type="dxa"/>
            <w:hideMark/>
          </w:tcPr>
          <w:p w14:paraId="0918AF5F" w14:textId="77777777" w:rsidR="00E00433" w:rsidRPr="00E00433" w:rsidRDefault="00E00433">
            <w:pPr>
              <w:rPr>
                <w:rFonts w:cs="Arial"/>
                <w:szCs w:val="18"/>
              </w:rPr>
            </w:pPr>
            <w:r w:rsidRPr="00E00433">
              <w:rPr>
                <w:rFonts w:cs="Arial"/>
                <w:b/>
                <w:bCs/>
                <w:szCs w:val="18"/>
                <w:lang w:val="fr-FR"/>
              </w:rPr>
              <w:t>Diskussion</w:t>
            </w:r>
          </w:p>
          <w:p w14:paraId="130C7CB2" w14:textId="77777777" w:rsidR="00E00433" w:rsidRPr="00E00433" w:rsidRDefault="00E00433">
            <w:pPr>
              <w:rPr>
                <w:rFonts w:cs="Arial"/>
                <w:szCs w:val="18"/>
              </w:rPr>
            </w:pPr>
            <w:r w:rsidRPr="00E00433">
              <w:rPr>
                <w:rFonts w:cs="Arial"/>
                <w:b/>
                <w:bCs/>
                <w:szCs w:val="18"/>
                <w:lang w:val="fr-FR"/>
              </w:rPr>
              <w:t>Discussion</w:t>
            </w:r>
          </w:p>
          <w:p w14:paraId="61188072" w14:textId="77777777" w:rsidR="00E00433" w:rsidRPr="00E00433" w:rsidRDefault="00E00433">
            <w:pPr>
              <w:rPr>
                <w:rFonts w:cs="Arial"/>
                <w:szCs w:val="18"/>
              </w:rPr>
            </w:pPr>
            <w:r w:rsidRPr="00E00433">
              <w:rPr>
                <w:rFonts w:cs="Arial"/>
                <w:b/>
                <w:bCs/>
                <w:szCs w:val="18"/>
                <w:lang w:val="fr-FR"/>
              </w:rPr>
              <w:t>Discussione</w:t>
            </w:r>
          </w:p>
        </w:tc>
        <w:tc>
          <w:tcPr>
            <w:tcW w:w="567" w:type="dxa"/>
            <w:hideMark/>
          </w:tcPr>
          <w:p w14:paraId="04046FB5" w14:textId="77777777" w:rsidR="00E00433" w:rsidRPr="00E00433" w:rsidRDefault="00E00433">
            <w:pPr>
              <w:rPr>
                <w:rFonts w:cs="Arial"/>
                <w:szCs w:val="18"/>
              </w:rPr>
            </w:pPr>
            <w:r w:rsidRPr="00E00433">
              <w:rPr>
                <w:rFonts w:cs="Arial"/>
                <w:b/>
                <w:bCs/>
                <w:szCs w:val="18"/>
              </w:rPr>
              <w:t>n</w:t>
            </w:r>
          </w:p>
        </w:tc>
      </w:tr>
      <w:tr w:rsidR="00E00433" w:rsidRPr="00E00433" w14:paraId="5E0A60D5" w14:textId="77777777" w:rsidTr="00C669D1">
        <w:tc>
          <w:tcPr>
            <w:tcW w:w="456" w:type="dxa"/>
            <w:hideMark/>
          </w:tcPr>
          <w:p w14:paraId="380BE3C7" w14:textId="77777777" w:rsidR="00E00433" w:rsidRPr="00E00433" w:rsidRDefault="00E00433">
            <w:pPr>
              <w:rPr>
                <w:rFonts w:cs="Arial"/>
                <w:szCs w:val="18"/>
                <w:lang w:val="de-CH" w:eastAsia="de-CH"/>
              </w:rPr>
            </w:pPr>
          </w:p>
        </w:tc>
        <w:tc>
          <w:tcPr>
            <w:tcW w:w="851" w:type="dxa"/>
            <w:hideMark/>
          </w:tcPr>
          <w:p w14:paraId="3B2E2861" w14:textId="77777777" w:rsidR="00E00433" w:rsidRPr="00E00433" w:rsidRDefault="001569B2">
            <w:pPr>
              <w:rPr>
                <w:rFonts w:cs="Arial"/>
                <w:szCs w:val="18"/>
              </w:rPr>
            </w:pPr>
            <w:hyperlink r:id="rId172" w:history="1">
              <w:r w:rsidR="00E00433" w:rsidRPr="00E00433">
                <w:rPr>
                  <w:rStyle w:val="Hyperlink"/>
                  <w:rFonts w:ascii="Arial" w:hAnsi="Arial" w:cs="Arial"/>
                  <w:sz w:val="18"/>
                  <w:szCs w:val="18"/>
                </w:rPr>
                <w:t>17.3142</w:t>
              </w:r>
            </w:hyperlink>
          </w:p>
        </w:tc>
        <w:tc>
          <w:tcPr>
            <w:tcW w:w="425" w:type="dxa"/>
            <w:hideMark/>
          </w:tcPr>
          <w:p w14:paraId="74CFD7F8" w14:textId="77777777" w:rsidR="00E00433" w:rsidRPr="00E00433" w:rsidRDefault="00E00433">
            <w:pPr>
              <w:rPr>
                <w:rFonts w:cs="Arial"/>
                <w:szCs w:val="18"/>
              </w:rPr>
            </w:pPr>
            <w:r w:rsidRPr="00E00433">
              <w:rPr>
                <w:rFonts w:cs="Arial"/>
                <w:szCs w:val="18"/>
              </w:rPr>
              <w:t>n</w:t>
            </w:r>
          </w:p>
        </w:tc>
        <w:tc>
          <w:tcPr>
            <w:tcW w:w="5636" w:type="dxa"/>
            <w:hideMark/>
          </w:tcPr>
          <w:p w14:paraId="649D30EA" w14:textId="77777777" w:rsidR="00E00433" w:rsidRPr="00E00433" w:rsidRDefault="00E00433">
            <w:pPr>
              <w:rPr>
                <w:rFonts w:cs="Arial"/>
                <w:szCs w:val="18"/>
              </w:rPr>
            </w:pPr>
            <w:r w:rsidRPr="00E00433">
              <w:rPr>
                <w:rFonts w:cs="Arial"/>
                <w:szCs w:val="18"/>
              </w:rPr>
              <w:t xml:space="preserve">Ip. Munz. Tierfreie Methoden zur Sicherheitsüberprüfung von Pflanzenschutzmitteln </w:t>
            </w:r>
            <w:r w:rsidRPr="00E00433">
              <w:rPr>
                <w:rFonts w:cs="Arial"/>
                <w:szCs w:val="18"/>
              </w:rPr>
              <w:br/>
              <w:t xml:space="preserve">Ip. </w:t>
            </w:r>
            <w:r w:rsidRPr="00E00433">
              <w:rPr>
                <w:rFonts w:cs="Arial"/>
                <w:szCs w:val="18"/>
                <w:lang w:val="fr-CH"/>
              </w:rPr>
              <w:t xml:space="preserve">Munz. Produits phytosanitaires. Pour des méthodes de test sans expérimentation animale </w:t>
            </w:r>
            <w:r w:rsidRPr="00E00433">
              <w:rPr>
                <w:rFonts w:cs="Arial"/>
                <w:szCs w:val="18"/>
                <w:lang w:val="fr-CH"/>
              </w:rPr>
              <w:br/>
              <w:t xml:space="preserve">Ip. </w:t>
            </w:r>
            <w:r w:rsidRPr="00E00433">
              <w:rPr>
                <w:rFonts w:cs="Arial"/>
                <w:szCs w:val="18"/>
              </w:rPr>
              <w:t xml:space="preserve">Munz. Prodotti fitosanitari sicuri senza sperimentazione animale </w:t>
            </w:r>
          </w:p>
        </w:tc>
        <w:tc>
          <w:tcPr>
            <w:tcW w:w="1276" w:type="dxa"/>
            <w:hideMark/>
          </w:tcPr>
          <w:p w14:paraId="7D6A6988" w14:textId="77777777" w:rsidR="00E00433" w:rsidRPr="00E00433" w:rsidRDefault="00E00433">
            <w:pPr>
              <w:rPr>
                <w:rFonts w:cs="Arial"/>
                <w:szCs w:val="18"/>
              </w:rPr>
            </w:pPr>
            <w:r w:rsidRPr="00E00433">
              <w:rPr>
                <w:rFonts w:cs="Arial"/>
                <w:b/>
                <w:bCs/>
                <w:szCs w:val="18"/>
                <w:lang w:val="fr-FR"/>
              </w:rPr>
              <w:t>Diskussion</w:t>
            </w:r>
          </w:p>
          <w:p w14:paraId="765F6F27" w14:textId="77777777" w:rsidR="00E00433" w:rsidRPr="00E00433" w:rsidRDefault="00E00433">
            <w:pPr>
              <w:rPr>
                <w:rFonts w:cs="Arial"/>
                <w:szCs w:val="18"/>
              </w:rPr>
            </w:pPr>
            <w:r w:rsidRPr="00E00433">
              <w:rPr>
                <w:rFonts w:cs="Arial"/>
                <w:b/>
                <w:bCs/>
                <w:szCs w:val="18"/>
                <w:lang w:val="fr-FR"/>
              </w:rPr>
              <w:t>Discussion</w:t>
            </w:r>
          </w:p>
          <w:p w14:paraId="463828F9" w14:textId="77777777" w:rsidR="00E00433" w:rsidRPr="00E00433" w:rsidRDefault="00E00433">
            <w:pPr>
              <w:rPr>
                <w:rFonts w:cs="Arial"/>
                <w:szCs w:val="18"/>
              </w:rPr>
            </w:pPr>
            <w:r w:rsidRPr="00E00433">
              <w:rPr>
                <w:rFonts w:cs="Arial"/>
                <w:b/>
                <w:bCs/>
                <w:szCs w:val="18"/>
                <w:lang w:val="fr-FR"/>
              </w:rPr>
              <w:t>Discussione</w:t>
            </w:r>
          </w:p>
        </w:tc>
        <w:tc>
          <w:tcPr>
            <w:tcW w:w="567" w:type="dxa"/>
            <w:hideMark/>
          </w:tcPr>
          <w:p w14:paraId="7388B165" w14:textId="77777777" w:rsidR="00E00433" w:rsidRPr="00E00433" w:rsidRDefault="00E00433">
            <w:pPr>
              <w:rPr>
                <w:rFonts w:cs="Arial"/>
                <w:szCs w:val="18"/>
              </w:rPr>
            </w:pPr>
            <w:r w:rsidRPr="00E00433">
              <w:rPr>
                <w:rFonts w:cs="Arial"/>
                <w:b/>
                <w:bCs/>
                <w:szCs w:val="18"/>
              </w:rPr>
              <w:t>tw</w:t>
            </w:r>
          </w:p>
        </w:tc>
      </w:tr>
      <w:tr w:rsidR="004E2026" w:rsidRPr="004E2026" w14:paraId="1CD809C5" w14:textId="77777777" w:rsidTr="00C669D1">
        <w:tc>
          <w:tcPr>
            <w:tcW w:w="456" w:type="dxa"/>
            <w:hideMark/>
          </w:tcPr>
          <w:p w14:paraId="1225EA10" w14:textId="77777777" w:rsidR="004E2026" w:rsidRPr="008117AD" w:rsidRDefault="004E2026">
            <w:pPr>
              <w:rPr>
                <w:rFonts w:cs="Arial"/>
                <w:szCs w:val="18"/>
                <w:lang w:val="it-CH" w:eastAsia="de-CH"/>
              </w:rPr>
            </w:pPr>
          </w:p>
        </w:tc>
        <w:tc>
          <w:tcPr>
            <w:tcW w:w="851" w:type="dxa"/>
            <w:hideMark/>
          </w:tcPr>
          <w:p w14:paraId="53913583" w14:textId="77777777" w:rsidR="004E2026" w:rsidRPr="004E2026" w:rsidRDefault="001569B2">
            <w:pPr>
              <w:rPr>
                <w:rFonts w:cs="Arial"/>
                <w:szCs w:val="18"/>
              </w:rPr>
            </w:pPr>
            <w:hyperlink r:id="rId173" w:history="1">
              <w:r w:rsidR="004E2026" w:rsidRPr="004E2026">
                <w:rPr>
                  <w:rStyle w:val="Hyperlink"/>
                  <w:rFonts w:ascii="Arial" w:hAnsi="Arial" w:cs="Arial"/>
                  <w:sz w:val="18"/>
                  <w:szCs w:val="18"/>
                </w:rPr>
                <w:t>17.3169</w:t>
              </w:r>
            </w:hyperlink>
          </w:p>
        </w:tc>
        <w:tc>
          <w:tcPr>
            <w:tcW w:w="425" w:type="dxa"/>
            <w:hideMark/>
          </w:tcPr>
          <w:p w14:paraId="04BECA4B" w14:textId="77777777" w:rsidR="004E2026" w:rsidRPr="004E2026" w:rsidRDefault="004E2026">
            <w:pPr>
              <w:rPr>
                <w:rFonts w:cs="Arial"/>
                <w:szCs w:val="18"/>
              </w:rPr>
            </w:pPr>
            <w:r w:rsidRPr="004E2026">
              <w:rPr>
                <w:rFonts w:cs="Arial"/>
                <w:szCs w:val="18"/>
              </w:rPr>
              <w:t>n</w:t>
            </w:r>
          </w:p>
        </w:tc>
        <w:tc>
          <w:tcPr>
            <w:tcW w:w="5636" w:type="dxa"/>
            <w:hideMark/>
          </w:tcPr>
          <w:p w14:paraId="266361B6" w14:textId="77777777" w:rsidR="004E2026" w:rsidRPr="004E2026" w:rsidRDefault="004E2026">
            <w:pPr>
              <w:rPr>
                <w:rFonts w:cs="Arial"/>
                <w:szCs w:val="18"/>
                <w:lang w:val="it-CH"/>
              </w:rPr>
            </w:pPr>
            <w:r w:rsidRPr="004E2026">
              <w:rPr>
                <w:rFonts w:cs="Arial"/>
                <w:szCs w:val="18"/>
              </w:rPr>
              <w:t xml:space="preserve">Mo. Weibel. Bagatellen gehören nicht in den Spitalnotfall </w:t>
            </w:r>
            <w:r w:rsidRPr="004E2026">
              <w:rPr>
                <w:rFonts w:cs="Arial"/>
                <w:szCs w:val="18"/>
              </w:rPr>
              <w:br/>
              <w:t xml:space="preserve">Mo. </w:t>
            </w:r>
            <w:r w:rsidRPr="004E2026">
              <w:rPr>
                <w:rFonts w:cs="Arial"/>
                <w:szCs w:val="18"/>
                <w:lang w:val="fr-CH"/>
              </w:rPr>
              <w:t xml:space="preserve">Weibel. </w:t>
            </w:r>
            <w:r w:rsidRPr="00312354">
              <w:rPr>
                <w:rFonts w:cs="Arial"/>
                <w:szCs w:val="18"/>
                <w:lang w:val="fr-CH"/>
              </w:rPr>
              <w:t xml:space="preserve">Pas de cas bénins aux urgences </w:t>
            </w:r>
            <w:r w:rsidRPr="00312354">
              <w:rPr>
                <w:rFonts w:cs="Arial"/>
                <w:szCs w:val="18"/>
                <w:lang w:val="fr-CH"/>
              </w:rPr>
              <w:br/>
              <w:t xml:space="preserve">Mo. </w:t>
            </w:r>
            <w:r w:rsidRPr="004E2026">
              <w:rPr>
                <w:rFonts w:cs="Arial"/>
                <w:szCs w:val="18"/>
                <w:lang w:val="it-CH"/>
              </w:rPr>
              <w:t xml:space="preserve">Weibel. Il pronto soccorso degli ospedali non è fatto per le quisquilie </w:t>
            </w:r>
          </w:p>
        </w:tc>
        <w:tc>
          <w:tcPr>
            <w:tcW w:w="1276" w:type="dxa"/>
            <w:hideMark/>
          </w:tcPr>
          <w:p w14:paraId="4DA83B03" w14:textId="77777777" w:rsidR="004E2026" w:rsidRPr="004E2026" w:rsidRDefault="004E2026">
            <w:pPr>
              <w:rPr>
                <w:rFonts w:cs="Arial"/>
                <w:szCs w:val="18"/>
                <w:lang w:val="it-CH"/>
              </w:rPr>
            </w:pPr>
          </w:p>
        </w:tc>
        <w:tc>
          <w:tcPr>
            <w:tcW w:w="567" w:type="dxa"/>
            <w:hideMark/>
          </w:tcPr>
          <w:p w14:paraId="49ECCF43" w14:textId="77777777" w:rsidR="004E2026" w:rsidRPr="004E2026" w:rsidRDefault="004E2026">
            <w:pPr>
              <w:rPr>
                <w:rFonts w:cs="Arial"/>
                <w:szCs w:val="18"/>
              </w:rPr>
            </w:pPr>
            <w:r w:rsidRPr="004E2026">
              <w:rPr>
                <w:rFonts w:cs="Arial"/>
                <w:b/>
                <w:bCs/>
                <w:szCs w:val="18"/>
              </w:rPr>
              <w:t>-</w:t>
            </w:r>
          </w:p>
        </w:tc>
      </w:tr>
      <w:tr w:rsidR="008117AD" w:rsidRPr="008117AD" w14:paraId="02B81E90" w14:textId="77777777" w:rsidTr="00C669D1">
        <w:tc>
          <w:tcPr>
            <w:tcW w:w="456" w:type="dxa"/>
            <w:hideMark/>
          </w:tcPr>
          <w:p w14:paraId="3CB4E4A6" w14:textId="77777777" w:rsidR="008117AD" w:rsidRPr="008117AD" w:rsidRDefault="008117AD">
            <w:pPr>
              <w:rPr>
                <w:rFonts w:cs="Arial"/>
                <w:szCs w:val="18"/>
                <w:lang w:val="de-CH" w:eastAsia="de-CH"/>
              </w:rPr>
            </w:pPr>
          </w:p>
        </w:tc>
        <w:tc>
          <w:tcPr>
            <w:tcW w:w="851" w:type="dxa"/>
            <w:hideMark/>
          </w:tcPr>
          <w:p w14:paraId="02B48A40" w14:textId="77777777" w:rsidR="008117AD" w:rsidRPr="008117AD" w:rsidRDefault="001569B2">
            <w:pPr>
              <w:rPr>
                <w:rFonts w:cs="Arial"/>
                <w:szCs w:val="18"/>
              </w:rPr>
            </w:pPr>
            <w:hyperlink r:id="rId174" w:history="1">
              <w:r w:rsidR="008117AD" w:rsidRPr="008117AD">
                <w:rPr>
                  <w:rStyle w:val="Hyperlink"/>
                  <w:rFonts w:ascii="Arial" w:hAnsi="Arial" w:cs="Arial"/>
                  <w:sz w:val="18"/>
                  <w:szCs w:val="18"/>
                </w:rPr>
                <w:t>17.3170</w:t>
              </w:r>
            </w:hyperlink>
          </w:p>
        </w:tc>
        <w:tc>
          <w:tcPr>
            <w:tcW w:w="425" w:type="dxa"/>
            <w:hideMark/>
          </w:tcPr>
          <w:p w14:paraId="632879D6" w14:textId="77777777" w:rsidR="008117AD" w:rsidRPr="008117AD" w:rsidRDefault="008117AD">
            <w:pPr>
              <w:rPr>
                <w:rFonts w:cs="Arial"/>
                <w:szCs w:val="18"/>
              </w:rPr>
            </w:pPr>
            <w:r w:rsidRPr="008117AD">
              <w:rPr>
                <w:rFonts w:cs="Arial"/>
                <w:szCs w:val="18"/>
              </w:rPr>
              <w:t>n</w:t>
            </w:r>
          </w:p>
        </w:tc>
        <w:tc>
          <w:tcPr>
            <w:tcW w:w="5636" w:type="dxa"/>
            <w:hideMark/>
          </w:tcPr>
          <w:p w14:paraId="22D6F69D" w14:textId="77777777" w:rsidR="008117AD" w:rsidRPr="008117AD" w:rsidRDefault="008117AD">
            <w:pPr>
              <w:rPr>
                <w:rFonts w:cs="Arial"/>
                <w:szCs w:val="18"/>
                <w:lang w:val="it-CH"/>
              </w:rPr>
            </w:pPr>
            <w:r w:rsidRPr="008117AD">
              <w:rPr>
                <w:rFonts w:cs="Arial"/>
                <w:szCs w:val="18"/>
              </w:rPr>
              <w:t xml:space="preserve">Mo. Ruiz Rebecca. Biobanken. Ein gesetzlicher Rahmen zur Sicherung der biomedizinischen Forschung und des Patientenschutzes </w:t>
            </w:r>
            <w:r w:rsidRPr="008117AD">
              <w:rPr>
                <w:rFonts w:cs="Arial"/>
                <w:szCs w:val="18"/>
              </w:rPr>
              <w:br/>
              <w:t xml:space="preserve">Mo. </w:t>
            </w:r>
            <w:r w:rsidRPr="008117AD">
              <w:rPr>
                <w:rFonts w:cs="Arial"/>
                <w:szCs w:val="18"/>
                <w:lang w:val="fr-CH"/>
              </w:rPr>
              <w:t xml:space="preserve">Ruiz Rebecca. Biobanques: un cadre légal pour assurer la recherche biomédicale et la protection des patients </w:t>
            </w:r>
            <w:r w:rsidRPr="008117AD">
              <w:rPr>
                <w:rFonts w:cs="Arial"/>
                <w:szCs w:val="18"/>
                <w:lang w:val="fr-CH"/>
              </w:rPr>
              <w:br/>
              <w:t xml:space="preserve">Mo. </w:t>
            </w:r>
            <w:r w:rsidRPr="008117AD">
              <w:rPr>
                <w:rFonts w:cs="Arial"/>
                <w:szCs w:val="18"/>
                <w:lang w:val="it-CH"/>
              </w:rPr>
              <w:t xml:space="preserve">Ruiz Rebecca. Biobanche. Definire un quadro legale che garantisca la ricerca biomedica e la protezione dei pazienti </w:t>
            </w:r>
          </w:p>
        </w:tc>
        <w:tc>
          <w:tcPr>
            <w:tcW w:w="1276" w:type="dxa"/>
            <w:hideMark/>
          </w:tcPr>
          <w:p w14:paraId="2BBFB6C9" w14:textId="77777777" w:rsidR="008117AD" w:rsidRPr="008117AD" w:rsidRDefault="008117AD">
            <w:pPr>
              <w:rPr>
                <w:rFonts w:cs="Arial"/>
                <w:szCs w:val="18"/>
                <w:lang w:val="it-CH"/>
              </w:rPr>
            </w:pPr>
          </w:p>
        </w:tc>
        <w:tc>
          <w:tcPr>
            <w:tcW w:w="567" w:type="dxa"/>
            <w:hideMark/>
          </w:tcPr>
          <w:p w14:paraId="74D3F703" w14:textId="77777777" w:rsidR="008117AD" w:rsidRPr="008117AD" w:rsidRDefault="008117AD">
            <w:pPr>
              <w:rPr>
                <w:rFonts w:cs="Arial"/>
                <w:szCs w:val="18"/>
              </w:rPr>
            </w:pPr>
            <w:r w:rsidRPr="008117AD">
              <w:rPr>
                <w:rFonts w:cs="Arial"/>
                <w:b/>
                <w:bCs/>
                <w:szCs w:val="18"/>
              </w:rPr>
              <w:t>-</w:t>
            </w:r>
          </w:p>
        </w:tc>
      </w:tr>
      <w:tr w:rsidR="004E2026" w:rsidRPr="004E2026" w14:paraId="7FC803D2" w14:textId="77777777" w:rsidTr="00C669D1">
        <w:tc>
          <w:tcPr>
            <w:tcW w:w="456" w:type="dxa"/>
            <w:hideMark/>
          </w:tcPr>
          <w:p w14:paraId="7F4A5C95" w14:textId="77777777" w:rsidR="004E2026" w:rsidRPr="004E2026" w:rsidRDefault="004E2026">
            <w:pPr>
              <w:rPr>
                <w:rFonts w:cs="Arial"/>
                <w:szCs w:val="18"/>
                <w:lang w:val="de-CH" w:eastAsia="de-CH"/>
              </w:rPr>
            </w:pPr>
          </w:p>
        </w:tc>
        <w:tc>
          <w:tcPr>
            <w:tcW w:w="851" w:type="dxa"/>
            <w:hideMark/>
          </w:tcPr>
          <w:p w14:paraId="62CEC606" w14:textId="77777777" w:rsidR="004E2026" w:rsidRPr="004E2026" w:rsidRDefault="001569B2">
            <w:pPr>
              <w:rPr>
                <w:rFonts w:cs="Arial"/>
                <w:szCs w:val="18"/>
              </w:rPr>
            </w:pPr>
            <w:hyperlink r:id="rId175" w:history="1">
              <w:r w:rsidR="004E2026" w:rsidRPr="004E2026">
                <w:rPr>
                  <w:rStyle w:val="Hyperlink"/>
                  <w:rFonts w:ascii="Arial" w:hAnsi="Arial" w:cs="Arial"/>
                  <w:sz w:val="18"/>
                  <w:szCs w:val="18"/>
                </w:rPr>
                <w:t>17.3203</w:t>
              </w:r>
            </w:hyperlink>
          </w:p>
        </w:tc>
        <w:tc>
          <w:tcPr>
            <w:tcW w:w="425" w:type="dxa"/>
            <w:hideMark/>
          </w:tcPr>
          <w:p w14:paraId="318FC4CC" w14:textId="77777777" w:rsidR="004E2026" w:rsidRPr="004E2026" w:rsidRDefault="004E2026">
            <w:pPr>
              <w:rPr>
                <w:rFonts w:cs="Arial"/>
                <w:szCs w:val="18"/>
              </w:rPr>
            </w:pPr>
            <w:r w:rsidRPr="004E2026">
              <w:rPr>
                <w:rFonts w:cs="Arial"/>
                <w:szCs w:val="18"/>
              </w:rPr>
              <w:t>n</w:t>
            </w:r>
          </w:p>
        </w:tc>
        <w:tc>
          <w:tcPr>
            <w:tcW w:w="5636" w:type="dxa"/>
            <w:hideMark/>
          </w:tcPr>
          <w:p w14:paraId="737DA02C" w14:textId="77777777" w:rsidR="004E2026" w:rsidRPr="004E2026" w:rsidRDefault="004E2026">
            <w:pPr>
              <w:rPr>
                <w:rFonts w:cs="Arial"/>
                <w:szCs w:val="18"/>
              </w:rPr>
            </w:pPr>
            <w:r w:rsidRPr="004E2026">
              <w:rPr>
                <w:rFonts w:cs="Arial"/>
                <w:szCs w:val="18"/>
              </w:rPr>
              <w:t xml:space="preserve">Po. Nantermod. Wer gilt als «selbstständig erwerbend»? </w:t>
            </w:r>
            <w:r w:rsidRPr="004E2026">
              <w:rPr>
                <w:rFonts w:cs="Arial"/>
                <w:szCs w:val="18"/>
              </w:rPr>
              <w:br/>
            </w:r>
            <w:r w:rsidRPr="004E2026">
              <w:rPr>
                <w:rFonts w:cs="Arial"/>
                <w:szCs w:val="18"/>
                <w:lang w:val="fr-CH"/>
              </w:rPr>
              <w:t xml:space="preserve">Po. Nantermod. Clarification du statut d'indépendant </w:t>
            </w:r>
            <w:r w:rsidRPr="004E2026">
              <w:rPr>
                <w:rFonts w:cs="Arial"/>
                <w:szCs w:val="18"/>
                <w:lang w:val="fr-CH"/>
              </w:rPr>
              <w:br/>
              <w:t xml:space="preserve">Po. </w:t>
            </w:r>
            <w:r w:rsidRPr="004E2026">
              <w:rPr>
                <w:rFonts w:cs="Arial"/>
                <w:szCs w:val="18"/>
              </w:rPr>
              <w:t xml:space="preserve">Nantermod. Fare chiarezza sullo statuto di indipendente </w:t>
            </w:r>
          </w:p>
        </w:tc>
        <w:tc>
          <w:tcPr>
            <w:tcW w:w="1276" w:type="dxa"/>
            <w:hideMark/>
          </w:tcPr>
          <w:p w14:paraId="35769E90" w14:textId="77777777" w:rsidR="004E2026" w:rsidRPr="004E2026" w:rsidRDefault="004E2026">
            <w:pPr>
              <w:rPr>
                <w:rFonts w:cs="Arial"/>
                <w:szCs w:val="18"/>
              </w:rPr>
            </w:pPr>
          </w:p>
        </w:tc>
        <w:tc>
          <w:tcPr>
            <w:tcW w:w="567" w:type="dxa"/>
            <w:hideMark/>
          </w:tcPr>
          <w:p w14:paraId="22ADC76A" w14:textId="77777777" w:rsidR="004E2026" w:rsidRPr="004E2026" w:rsidRDefault="004E2026">
            <w:pPr>
              <w:rPr>
                <w:rFonts w:cs="Arial"/>
                <w:szCs w:val="18"/>
              </w:rPr>
            </w:pPr>
            <w:r w:rsidRPr="004E2026">
              <w:rPr>
                <w:rFonts w:cs="Arial"/>
                <w:b/>
                <w:bCs/>
                <w:szCs w:val="18"/>
              </w:rPr>
              <w:t>-</w:t>
            </w:r>
          </w:p>
        </w:tc>
      </w:tr>
      <w:tr w:rsidR="004E2026" w:rsidRPr="004E2026" w14:paraId="4B0399BD" w14:textId="77777777" w:rsidTr="00C669D1">
        <w:tc>
          <w:tcPr>
            <w:tcW w:w="456" w:type="dxa"/>
            <w:hideMark/>
          </w:tcPr>
          <w:p w14:paraId="4218E47F" w14:textId="77777777" w:rsidR="004E2026" w:rsidRPr="008117AD" w:rsidRDefault="004E2026">
            <w:pPr>
              <w:rPr>
                <w:rFonts w:cs="Arial"/>
                <w:szCs w:val="18"/>
                <w:lang w:val="it-CH" w:eastAsia="de-CH"/>
              </w:rPr>
            </w:pPr>
          </w:p>
        </w:tc>
        <w:tc>
          <w:tcPr>
            <w:tcW w:w="851" w:type="dxa"/>
            <w:hideMark/>
          </w:tcPr>
          <w:p w14:paraId="5002B826" w14:textId="77777777" w:rsidR="004E2026" w:rsidRPr="004E2026" w:rsidRDefault="001569B2">
            <w:pPr>
              <w:rPr>
                <w:rFonts w:cs="Arial"/>
                <w:szCs w:val="18"/>
              </w:rPr>
            </w:pPr>
            <w:hyperlink r:id="rId176" w:history="1">
              <w:r w:rsidR="004E2026" w:rsidRPr="004E2026">
                <w:rPr>
                  <w:rStyle w:val="Hyperlink"/>
                  <w:rFonts w:ascii="Arial" w:hAnsi="Arial" w:cs="Arial"/>
                  <w:sz w:val="18"/>
                  <w:szCs w:val="18"/>
                </w:rPr>
                <w:t>17.3226</w:t>
              </w:r>
            </w:hyperlink>
          </w:p>
        </w:tc>
        <w:tc>
          <w:tcPr>
            <w:tcW w:w="425" w:type="dxa"/>
            <w:hideMark/>
          </w:tcPr>
          <w:p w14:paraId="135F65BF" w14:textId="77777777" w:rsidR="004E2026" w:rsidRPr="004E2026" w:rsidRDefault="004E2026">
            <w:pPr>
              <w:rPr>
                <w:rFonts w:cs="Arial"/>
                <w:szCs w:val="18"/>
              </w:rPr>
            </w:pPr>
            <w:r w:rsidRPr="004E2026">
              <w:rPr>
                <w:rFonts w:cs="Arial"/>
                <w:szCs w:val="18"/>
              </w:rPr>
              <w:t>n</w:t>
            </w:r>
          </w:p>
        </w:tc>
        <w:tc>
          <w:tcPr>
            <w:tcW w:w="5636" w:type="dxa"/>
            <w:hideMark/>
          </w:tcPr>
          <w:p w14:paraId="4DCEFEFE" w14:textId="77777777" w:rsidR="004E2026" w:rsidRPr="004E2026" w:rsidRDefault="004E2026">
            <w:pPr>
              <w:rPr>
                <w:rFonts w:cs="Arial"/>
                <w:szCs w:val="18"/>
                <w:lang w:val="it-CH"/>
              </w:rPr>
            </w:pPr>
            <w:r w:rsidRPr="004E2026">
              <w:rPr>
                <w:rFonts w:cs="Arial"/>
                <w:szCs w:val="18"/>
              </w:rPr>
              <w:t xml:space="preserve">Mo. Derder. Verantwortung der Internetplattformen in Bezug auf die Unterstellung der Anbieterinnen und Anbieter unter die Sozialversicherungen </w:t>
            </w:r>
            <w:r w:rsidRPr="004E2026">
              <w:rPr>
                <w:rFonts w:cs="Arial"/>
                <w:szCs w:val="18"/>
              </w:rPr>
              <w:br/>
              <w:t xml:space="preserve">Mo. </w:t>
            </w:r>
            <w:r w:rsidRPr="004E2026">
              <w:rPr>
                <w:rFonts w:cs="Arial"/>
                <w:szCs w:val="18"/>
                <w:lang w:val="fr-CH"/>
              </w:rPr>
              <w:t xml:space="preserve">Derder. Responsabilité des plateformes numériques en matière d'affiliation des prestataires aux assurances sociales </w:t>
            </w:r>
            <w:r w:rsidRPr="004E2026">
              <w:rPr>
                <w:rFonts w:cs="Arial"/>
                <w:szCs w:val="18"/>
                <w:lang w:val="fr-CH"/>
              </w:rPr>
              <w:br/>
              <w:t xml:space="preserve">Mo. </w:t>
            </w:r>
            <w:r w:rsidRPr="004E2026">
              <w:rPr>
                <w:rFonts w:cs="Arial"/>
                <w:szCs w:val="18"/>
                <w:lang w:val="it-CH"/>
              </w:rPr>
              <w:t xml:space="preserve">Derder. Responsabilità delle piattaforme digitali in materia di affiliazione dei fornitori di servizi alle assicurazioni sociali </w:t>
            </w:r>
          </w:p>
        </w:tc>
        <w:tc>
          <w:tcPr>
            <w:tcW w:w="1276" w:type="dxa"/>
            <w:hideMark/>
          </w:tcPr>
          <w:p w14:paraId="19192F5E" w14:textId="77777777" w:rsidR="004E2026" w:rsidRPr="004E2026" w:rsidRDefault="004E2026">
            <w:pPr>
              <w:rPr>
                <w:rFonts w:cs="Arial"/>
                <w:szCs w:val="18"/>
                <w:lang w:val="it-CH"/>
              </w:rPr>
            </w:pPr>
          </w:p>
        </w:tc>
        <w:tc>
          <w:tcPr>
            <w:tcW w:w="567" w:type="dxa"/>
            <w:hideMark/>
          </w:tcPr>
          <w:p w14:paraId="763ADB7F" w14:textId="77777777" w:rsidR="004E2026" w:rsidRPr="004E2026" w:rsidRDefault="004E2026">
            <w:pPr>
              <w:rPr>
                <w:rFonts w:cs="Arial"/>
                <w:szCs w:val="18"/>
              </w:rPr>
            </w:pPr>
            <w:r w:rsidRPr="004E2026">
              <w:rPr>
                <w:rFonts w:cs="Arial"/>
                <w:b/>
                <w:bCs/>
                <w:szCs w:val="18"/>
              </w:rPr>
              <w:t>-</w:t>
            </w:r>
          </w:p>
        </w:tc>
      </w:tr>
    </w:tbl>
    <w:p w14:paraId="61392145" w14:textId="22C5207B" w:rsidR="00FD7CE1" w:rsidRDefault="00FD7CE1"/>
    <w:p w14:paraId="7F7BE3A6" w14:textId="678E9B7D" w:rsidR="00FD7CE1" w:rsidRDefault="00FD7CE1"/>
    <w:p w14:paraId="64EFF70E" w14:textId="32C69365" w:rsidR="00FD7CE1" w:rsidRDefault="00FD7CE1"/>
    <w:p w14:paraId="07116868" w14:textId="751B2CBA" w:rsidR="00FD7CE1" w:rsidRDefault="00FD7CE1"/>
    <w:p w14:paraId="2E8FD674" w14:textId="3A1E299A" w:rsidR="00FD7CE1" w:rsidRDefault="00FD7CE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E2026" w:rsidRPr="004E2026" w14:paraId="66E7FF67" w14:textId="77777777" w:rsidTr="00C669D1">
        <w:tc>
          <w:tcPr>
            <w:tcW w:w="456" w:type="dxa"/>
            <w:hideMark/>
          </w:tcPr>
          <w:p w14:paraId="40D76682" w14:textId="77777777" w:rsidR="004E2026" w:rsidRPr="004E2026" w:rsidRDefault="004E2026">
            <w:pPr>
              <w:rPr>
                <w:rFonts w:cs="Arial"/>
                <w:szCs w:val="18"/>
                <w:lang w:val="de-CH" w:eastAsia="de-CH"/>
              </w:rPr>
            </w:pPr>
          </w:p>
        </w:tc>
        <w:tc>
          <w:tcPr>
            <w:tcW w:w="851" w:type="dxa"/>
            <w:hideMark/>
          </w:tcPr>
          <w:p w14:paraId="22845821" w14:textId="77777777" w:rsidR="004E2026" w:rsidRPr="004E2026" w:rsidRDefault="001569B2">
            <w:pPr>
              <w:rPr>
                <w:rFonts w:cs="Arial"/>
                <w:szCs w:val="18"/>
              </w:rPr>
            </w:pPr>
            <w:hyperlink r:id="rId177" w:history="1">
              <w:r w:rsidR="004E2026" w:rsidRPr="004E2026">
                <w:rPr>
                  <w:rStyle w:val="Hyperlink"/>
                  <w:rFonts w:ascii="Arial" w:hAnsi="Arial" w:cs="Arial"/>
                  <w:sz w:val="18"/>
                  <w:szCs w:val="18"/>
                </w:rPr>
                <w:t>17.3237</w:t>
              </w:r>
            </w:hyperlink>
          </w:p>
        </w:tc>
        <w:tc>
          <w:tcPr>
            <w:tcW w:w="425" w:type="dxa"/>
            <w:hideMark/>
          </w:tcPr>
          <w:p w14:paraId="4A35A7BB" w14:textId="77777777" w:rsidR="004E2026" w:rsidRPr="004E2026" w:rsidRDefault="004E2026">
            <w:pPr>
              <w:rPr>
                <w:rFonts w:cs="Arial"/>
                <w:szCs w:val="18"/>
              </w:rPr>
            </w:pPr>
            <w:r w:rsidRPr="004E2026">
              <w:rPr>
                <w:rFonts w:cs="Arial"/>
                <w:szCs w:val="18"/>
              </w:rPr>
              <w:t>n</w:t>
            </w:r>
          </w:p>
        </w:tc>
        <w:tc>
          <w:tcPr>
            <w:tcW w:w="5636" w:type="dxa"/>
            <w:hideMark/>
          </w:tcPr>
          <w:p w14:paraId="07707E30" w14:textId="77777777" w:rsidR="004E2026" w:rsidRPr="004E2026" w:rsidRDefault="004E2026">
            <w:pPr>
              <w:rPr>
                <w:rFonts w:cs="Arial"/>
                <w:szCs w:val="18"/>
                <w:lang w:val="it-CH"/>
              </w:rPr>
            </w:pPr>
            <w:r w:rsidRPr="004E2026">
              <w:rPr>
                <w:rFonts w:cs="Arial"/>
                <w:szCs w:val="18"/>
              </w:rPr>
              <w:t xml:space="preserve">Mo. Marchand. Mangel an Pflegepersonal: konkrete Massnahmen für die Vereinbarung von Beruf und Privatleben </w:t>
            </w:r>
            <w:r w:rsidRPr="004E2026">
              <w:rPr>
                <w:rFonts w:cs="Arial"/>
                <w:szCs w:val="18"/>
              </w:rPr>
              <w:br/>
              <w:t xml:space="preserve">Mo. </w:t>
            </w:r>
            <w:r w:rsidRPr="004E2026">
              <w:rPr>
                <w:rFonts w:cs="Arial"/>
                <w:szCs w:val="18"/>
                <w:lang w:val="fr-CH"/>
              </w:rPr>
              <w:t xml:space="preserve">Marchand. Pénurie du personnel infirmier. Des mesures concrètes pour concilier vie professionnelle et vie privée </w:t>
            </w:r>
            <w:r w:rsidRPr="004E2026">
              <w:rPr>
                <w:rFonts w:cs="Arial"/>
                <w:szCs w:val="18"/>
                <w:lang w:val="fr-CH"/>
              </w:rPr>
              <w:br/>
              <w:t xml:space="preserve">Mo. </w:t>
            </w:r>
            <w:r w:rsidRPr="004E2026">
              <w:rPr>
                <w:rFonts w:cs="Arial"/>
                <w:szCs w:val="18"/>
                <w:lang w:val="it-CH"/>
              </w:rPr>
              <w:t xml:space="preserve">Marchand. Penuria di personale infermieristico. Definire misure concrete per conciliare vita professionale e vita privata </w:t>
            </w:r>
          </w:p>
        </w:tc>
        <w:tc>
          <w:tcPr>
            <w:tcW w:w="1276" w:type="dxa"/>
            <w:hideMark/>
          </w:tcPr>
          <w:p w14:paraId="01A5B555" w14:textId="77777777" w:rsidR="004E2026" w:rsidRPr="004E2026" w:rsidRDefault="004E2026">
            <w:pPr>
              <w:rPr>
                <w:rFonts w:cs="Arial"/>
                <w:szCs w:val="18"/>
                <w:lang w:val="it-CH"/>
              </w:rPr>
            </w:pPr>
          </w:p>
        </w:tc>
        <w:tc>
          <w:tcPr>
            <w:tcW w:w="567" w:type="dxa"/>
            <w:hideMark/>
          </w:tcPr>
          <w:p w14:paraId="4D2A32B4" w14:textId="77777777" w:rsidR="004E2026" w:rsidRPr="004E2026" w:rsidRDefault="004E2026">
            <w:pPr>
              <w:rPr>
                <w:rFonts w:cs="Arial"/>
                <w:szCs w:val="18"/>
              </w:rPr>
            </w:pPr>
            <w:r w:rsidRPr="004E2026">
              <w:rPr>
                <w:rFonts w:cs="Arial"/>
                <w:b/>
                <w:bCs/>
                <w:szCs w:val="18"/>
              </w:rPr>
              <w:t>-</w:t>
            </w:r>
          </w:p>
        </w:tc>
      </w:tr>
      <w:tr w:rsidR="003178AC" w:rsidRPr="003178AC" w14:paraId="1EF4E617" w14:textId="77777777" w:rsidTr="00C669D1">
        <w:tc>
          <w:tcPr>
            <w:tcW w:w="456" w:type="dxa"/>
            <w:hideMark/>
          </w:tcPr>
          <w:p w14:paraId="3F602BC6" w14:textId="77777777" w:rsidR="003178AC" w:rsidRPr="000A0DB0" w:rsidRDefault="003178AC">
            <w:pPr>
              <w:rPr>
                <w:rFonts w:cs="Arial"/>
                <w:szCs w:val="18"/>
                <w:lang w:val="it-CH" w:eastAsia="de-CH"/>
              </w:rPr>
            </w:pPr>
          </w:p>
        </w:tc>
        <w:tc>
          <w:tcPr>
            <w:tcW w:w="851" w:type="dxa"/>
            <w:hideMark/>
          </w:tcPr>
          <w:p w14:paraId="677C10D6" w14:textId="77777777" w:rsidR="003178AC" w:rsidRPr="003178AC" w:rsidRDefault="001569B2">
            <w:pPr>
              <w:rPr>
                <w:rFonts w:cs="Arial"/>
                <w:szCs w:val="18"/>
              </w:rPr>
            </w:pPr>
            <w:hyperlink r:id="rId178" w:history="1">
              <w:r w:rsidR="003178AC" w:rsidRPr="003178AC">
                <w:rPr>
                  <w:rStyle w:val="Hyperlink"/>
                  <w:rFonts w:ascii="Arial" w:hAnsi="Arial" w:cs="Arial"/>
                  <w:sz w:val="18"/>
                  <w:szCs w:val="18"/>
                </w:rPr>
                <w:t>17.3240</w:t>
              </w:r>
            </w:hyperlink>
          </w:p>
        </w:tc>
        <w:tc>
          <w:tcPr>
            <w:tcW w:w="425" w:type="dxa"/>
            <w:hideMark/>
          </w:tcPr>
          <w:p w14:paraId="1D9ECDA4" w14:textId="77777777" w:rsidR="003178AC" w:rsidRPr="003178AC" w:rsidRDefault="003178AC">
            <w:pPr>
              <w:rPr>
                <w:rFonts w:cs="Arial"/>
                <w:szCs w:val="18"/>
              </w:rPr>
            </w:pPr>
            <w:r w:rsidRPr="003178AC">
              <w:rPr>
                <w:rFonts w:cs="Arial"/>
                <w:szCs w:val="18"/>
              </w:rPr>
              <w:t>n</w:t>
            </w:r>
          </w:p>
        </w:tc>
        <w:tc>
          <w:tcPr>
            <w:tcW w:w="5636" w:type="dxa"/>
            <w:hideMark/>
          </w:tcPr>
          <w:p w14:paraId="7043D5A1" w14:textId="77777777" w:rsidR="003178AC" w:rsidRPr="003178AC" w:rsidRDefault="003178AC">
            <w:pPr>
              <w:rPr>
                <w:rFonts w:cs="Arial"/>
                <w:szCs w:val="18"/>
                <w:lang w:val="it-CH"/>
              </w:rPr>
            </w:pPr>
            <w:r w:rsidRPr="003178AC">
              <w:rPr>
                <w:rFonts w:cs="Arial"/>
                <w:szCs w:val="18"/>
              </w:rPr>
              <w:t xml:space="preserve">Mo. Graf Maya. Für einen innovativen Forschungsstandort Schweiz. </w:t>
            </w:r>
            <w:r w:rsidRPr="003178AC">
              <w:rPr>
                <w:rFonts w:cs="Arial"/>
                <w:szCs w:val="18"/>
                <w:lang w:val="fr-CH"/>
              </w:rPr>
              <w:t xml:space="preserve">Bessere Förderung von Ersatzmethoden für Tierversuche </w:t>
            </w:r>
            <w:r w:rsidRPr="003178AC">
              <w:rPr>
                <w:rFonts w:cs="Arial"/>
                <w:szCs w:val="18"/>
                <w:lang w:val="fr-CH"/>
              </w:rPr>
              <w:br/>
              <w:t xml:space="preserve">Mo. Graf Maya. Faire de la Suisse un pôle de recherche à la pointe de l'innovation grâce aux méthodes qui remplacent les expériences sur les animaux </w:t>
            </w:r>
            <w:r w:rsidRPr="003178AC">
              <w:rPr>
                <w:rFonts w:cs="Arial"/>
                <w:szCs w:val="18"/>
                <w:lang w:val="fr-CH"/>
              </w:rPr>
              <w:br/>
              <w:t xml:space="preserve">Mo. </w:t>
            </w:r>
            <w:r w:rsidRPr="003178AC">
              <w:rPr>
                <w:rFonts w:cs="Arial"/>
                <w:szCs w:val="18"/>
                <w:lang w:val="it-CH"/>
              </w:rPr>
              <w:t xml:space="preserve">Graf Maya. Per un polo di ricerca svizzero innovativo. Promuovere maggiormente i metodi sostitutivi della sperimentazione animale </w:t>
            </w:r>
          </w:p>
        </w:tc>
        <w:tc>
          <w:tcPr>
            <w:tcW w:w="1276" w:type="dxa"/>
            <w:hideMark/>
          </w:tcPr>
          <w:p w14:paraId="75678582" w14:textId="77777777" w:rsidR="003178AC" w:rsidRPr="003178AC" w:rsidRDefault="003178AC">
            <w:pPr>
              <w:rPr>
                <w:rFonts w:cs="Arial"/>
                <w:szCs w:val="18"/>
                <w:lang w:val="it-CH"/>
              </w:rPr>
            </w:pPr>
          </w:p>
        </w:tc>
        <w:tc>
          <w:tcPr>
            <w:tcW w:w="567" w:type="dxa"/>
            <w:hideMark/>
          </w:tcPr>
          <w:p w14:paraId="1F79CE87" w14:textId="77777777" w:rsidR="003178AC" w:rsidRPr="003178AC" w:rsidRDefault="003178AC">
            <w:pPr>
              <w:rPr>
                <w:rFonts w:cs="Arial"/>
                <w:szCs w:val="18"/>
              </w:rPr>
            </w:pPr>
            <w:r w:rsidRPr="003178AC">
              <w:rPr>
                <w:rFonts w:cs="Arial"/>
                <w:b/>
                <w:bCs/>
                <w:szCs w:val="18"/>
              </w:rPr>
              <w:t>-</w:t>
            </w:r>
          </w:p>
        </w:tc>
      </w:tr>
      <w:tr w:rsidR="00E00433" w:rsidRPr="00E00433" w14:paraId="62A82A61" w14:textId="77777777" w:rsidTr="00C669D1">
        <w:tc>
          <w:tcPr>
            <w:tcW w:w="456" w:type="dxa"/>
            <w:hideMark/>
          </w:tcPr>
          <w:p w14:paraId="02ED6F99" w14:textId="77777777" w:rsidR="00E00433" w:rsidRPr="00E00433" w:rsidRDefault="00E00433">
            <w:pPr>
              <w:rPr>
                <w:rFonts w:cs="Arial"/>
                <w:szCs w:val="18"/>
                <w:lang w:val="de-CH" w:eastAsia="de-CH"/>
              </w:rPr>
            </w:pPr>
          </w:p>
        </w:tc>
        <w:tc>
          <w:tcPr>
            <w:tcW w:w="851" w:type="dxa"/>
            <w:hideMark/>
          </w:tcPr>
          <w:p w14:paraId="69DF0045" w14:textId="77777777" w:rsidR="00E00433" w:rsidRPr="00E00433" w:rsidRDefault="001569B2">
            <w:pPr>
              <w:rPr>
                <w:rFonts w:cs="Arial"/>
                <w:szCs w:val="18"/>
              </w:rPr>
            </w:pPr>
            <w:hyperlink r:id="rId179" w:history="1">
              <w:r w:rsidR="00E00433" w:rsidRPr="00E00433">
                <w:rPr>
                  <w:rStyle w:val="Hyperlink"/>
                  <w:rFonts w:ascii="Arial" w:hAnsi="Arial" w:cs="Arial"/>
                  <w:sz w:val="18"/>
                  <w:szCs w:val="18"/>
                </w:rPr>
                <w:t>17.3247</w:t>
              </w:r>
            </w:hyperlink>
          </w:p>
        </w:tc>
        <w:tc>
          <w:tcPr>
            <w:tcW w:w="425" w:type="dxa"/>
            <w:hideMark/>
          </w:tcPr>
          <w:p w14:paraId="2B1A400B" w14:textId="77777777" w:rsidR="00E00433" w:rsidRPr="00E00433" w:rsidRDefault="00E00433">
            <w:pPr>
              <w:rPr>
                <w:rFonts w:cs="Arial"/>
                <w:szCs w:val="18"/>
              </w:rPr>
            </w:pPr>
            <w:r w:rsidRPr="00E00433">
              <w:rPr>
                <w:rFonts w:cs="Arial"/>
                <w:szCs w:val="18"/>
              </w:rPr>
              <w:t>n</w:t>
            </w:r>
          </w:p>
        </w:tc>
        <w:tc>
          <w:tcPr>
            <w:tcW w:w="5636" w:type="dxa"/>
            <w:hideMark/>
          </w:tcPr>
          <w:p w14:paraId="2917C2D5" w14:textId="77777777" w:rsidR="00E00433" w:rsidRPr="00E00433" w:rsidRDefault="00E00433">
            <w:pPr>
              <w:rPr>
                <w:rFonts w:cs="Arial"/>
                <w:szCs w:val="18"/>
                <w:lang w:val="it-CH"/>
              </w:rPr>
            </w:pPr>
            <w:r w:rsidRPr="00E00433">
              <w:rPr>
                <w:rFonts w:cs="Arial"/>
                <w:szCs w:val="18"/>
              </w:rPr>
              <w:t xml:space="preserve">Ip. Béglé. Ist es unvermeidbar, dass die Gesundheitskosten viel schneller als das BIP wachsen? </w:t>
            </w:r>
            <w:r w:rsidRPr="00E00433">
              <w:rPr>
                <w:rFonts w:cs="Arial"/>
                <w:szCs w:val="18"/>
              </w:rPr>
              <w:br/>
            </w:r>
            <w:r w:rsidRPr="00E00433">
              <w:rPr>
                <w:rFonts w:cs="Arial"/>
                <w:szCs w:val="18"/>
                <w:lang w:val="fr-CH"/>
              </w:rPr>
              <w:t xml:space="preserve">Ip. Béglé. Les coûts de la santé sont-ils inévitablement destinés à croître beaucoup plus vite que le PNB? </w:t>
            </w:r>
            <w:r w:rsidRPr="00E00433">
              <w:rPr>
                <w:rFonts w:cs="Arial"/>
                <w:szCs w:val="18"/>
                <w:lang w:val="fr-CH"/>
              </w:rPr>
              <w:br/>
            </w:r>
            <w:r w:rsidRPr="00E00433">
              <w:rPr>
                <w:rFonts w:cs="Arial"/>
                <w:szCs w:val="18"/>
                <w:lang w:val="it-CH"/>
              </w:rPr>
              <w:t xml:space="preserve">Ip. Béglé. È inevitabile che i costi della salute aumentino molto più rapidamente del PNL? </w:t>
            </w:r>
          </w:p>
        </w:tc>
        <w:tc>
          <w:tcPr>
            <w:tcW w:w="1276" w:type="dxa"/>
            <w:hideMark/>
          </w:tcPr>
          <w:p w14:paraId="0F9A413F" w14:textId="77777777" w:rsidR="00E00433" w:rsidRPr="00E00433" w:rsidRDefault="00E00433">
            <w:pPr>
              <w:rPr>
                <w:rFonts w:cs="Arial"/>
                <w:szCs w:val="18"/>
              </w:rPr>
            </w:pPr>
            <w:r w:rsidRPr="00E00433">
              <w:rPr>
                <w:rFonts w:cs="Arial"/>
                <w:b/>
                <w:bCs/>
                <w:szCs w:val="18"/>
                <w:lang w:val="fr-FR"/>
              </w:rPr>
              <w:t>Diskussion</w:t>
            </w:r>
          </w:p>
          <w:p w14:paraId="2BC5B586" w14:textId="77777777" w:rsidR="00E00433" w:rsidRPr="00E00433" w:rsidRDefault="00E00433">
            <w:pPr>
              <w:rPr>
                <w:rFonts w:cs="Arial"/>
                <w:szCs w:val="18"/>
              </w:rPr>
            </w:pPr>
            <w:r w:rsidRPr="00E00433">
              <w:rPr>
                <w:rFonts w:cs="Arial"/>
                <w:b/>
                <w:bCs/>
                <w:szCs w:val="18"/>
                <w:lang w:val="fr-FR"/>
              </w:rPr>
              <w:t>Discussion</w:t>
            </w:r>
          </w:p>
          <w:p w14:paraId="5AD1B2E4" w14:textId="77777777" w:rsidR="00E00433" w:rsidRPr="00E00433" w:rsidRDefault="00E00433">
            <w:pPr>
              <w:rPr>
                <w:rFonts w:cs="Arial"/>
                <w:szCs w:val="18"/>
              </w:rPr>
            </w:pPr>
            <w:r w:rsidRPr="00E00433">
              <w:rPr>
                <w:rFonts w:cs="Arial"/>
                <w:b/>
                <w:bCs/>
                <w:szCs w:val="18"/>
                <w:lang w:val="fr-FR"/>
              </w:rPr>
              <w:t>Discussione</w:t>
            </w:r>
          </w:p>
        </w:tc>
        <w:tc>
          <w:tcPr>
            <w:tcW w:w="567" w:type="dxa"/>
            <w:hideMark/>
          </w:tcPr>
          <w:p w14:paraId="39C8AD2B" w14:textId="77777777" w:rsidR="00E00433" w:rsidRPr="00E00433" w:rsidRDefault="00E00433">
            <w:pPr>
              <w:rPr>
                <w:rFonts w:cs="Arial"/>
                <w:szCs w:val="18"/>
              </w:rPr>
            </w:pPr>
            <w:r w:rsidRPr="00E00433">
              <w:rPr>
                <w:rFonts w:cs="Arial"/>
                <w:b/>
                <w:bCs/>
                <w:szCs w:val="18"/>
              </w:rPr>
              <w:t>b</w:t>
            </w:r>
          </w:p>
        </w:tc>
      </w:tr>
      <w:tr w:rsidR="00A404D0" w:rsidRPr="00A404D0" w14:paraId="1C6AF6EA" w14:textId="77777777" w:rsidTr="00C669D1">
        <w:tc>
          <w:tcPr>
            <w:tcW w:w="456" w:type="dxa"/>
            <w:hideMark/>
          </w:tcPr>
          <w:p w14:paraId="545B7A43" w14:textId="77777777" w:rsidR="00A404D0" w:rsidRPr="00A404D0" w:rsidRDefault="00A404D0">
            <w:pPr>
              <w:rPr>
                <w:rFonts w:cs="Arial"/>
                <w:szCs w:val="18"/>
                <w:lang w:val="de-CH" w:eastAsia="de-CH"/>
              </w:rPr>
            </w:pPr>
          </w:p>
        </w:tc>
        <w:tc>
          <w:tcPr>
            <w:tcW w:w="851" w:type="dxa"/>
            <w:hideMark/>
          </w:tcPr>
          <w:p w14:paraId="546E39ED" w14:textId="77777777" w:rsidR="00A404D0" w:rsidRPr="00A404D0" w:rsidRDefault="001569B2">
            <w:pPr>
              <w:rPr>
                <w:rFonts w:cs="Arial"/>
                <w:szCs w:val="18"/>
              </w:rPr>
            </w:pPr>
            <w:hyperlink r:id="rId180" w:history="1">
              <w:r w:rsidR="00A404D0" w:rsidRPr="00A404D0">
                <w:rPr>
                  <w:rStyle w:val="Hyperlink"/>
                  <w:rFonts w:ascii="Arial" w:hAnsi="Arial" w:cs="Arial"/>
                  <w:sz w:val="18"/>
                  <w:szCs w:val="18"/>
                </w:rPr>
                <w:t>17.3281</w:t>
              </w:r>
            </w:hyperlink>
          </w:p>
        </w:tc>
        <w:tc>
          <w:tcPr>
            <w:tcW w:w="425" w:type="dxa"/>
            <w:hideMark/>
          </w:tcPr>
          <w:p w14:paraId="23B10DEB" w14:textId="77777777" w:rsidR="00A404D0" w:rsidRPr="00A404D0" w:rsidRDefault="00A404D0">
            <w:pPr>
              <w:rPr>
                <w:rFonts w:cs="Arial"/>
                <w:szCs w:val="18"/>
              </w:rPr>
            </w:pPr>
            <w:r w:rsidRPr="00A404D0">
              <w:rPr>
                <w:rFonts w:cs="Arial"/>
                <w:szCs w:val="18"/>
              </w:rPr>
              <w:t>n</w:t>
            </w:r>
          </w:p>
        </w:tc>
        <w:tc>
          <w:tcPr>
            <w:tcW w:w="5636" w:type="dxa"/>
            <w:hideMark/>
          </w:tcPr>
          <w:p w14:paraId="5A6FBB86" w14:textId="77777777" w:rsidR="00A404D0" w:rsidRPr="00A404D0" w:rsidRDefault="00A404D0">
            <w:pPr>
              <w:rPr>
                <w:rFonts w:cs="Arial"/>
                <w:szCs w:val="18"/>
                <w:lang w:val="it-CH"/>
              </w:rPr>
            </w:pPr>
            <w:r w:rsidRPr="00A404D0">
              <w:rPr>
                <w:rFonts w:cs="Arial"/>
                <w:szCs w:val="18"/>
              </w:rPr>
              <w:t xml:space="preserve">Po. Rickli Natalie. Aufarbeitung Fall Jürg Jegge und weitere Missbrauchsfälle im Lichte der Reformpädagogik </w:t>
            </w:r>
            <w:r w:rsidRPr="00A404D0">
              <w:rPr>
                <w:rFonts w:cs="Arial"/>
                <w:szCs w:val="18"/>
              </w:rPr>
              <w:br/>
              <w:t xml:space="preserve">Po. </w:t>
            </w:r>
            <w:r w:rsidRPr="00A404D0">
              <w:rPr>
                <w:rFonts w:cs="Arial"/>
                <w:szCs w:val="18"/>
                <w:lang w:val="fr-CH"/>
              </w:rPr>
              <w:t xml:space="preserve">Rickli Natalie. Traitement de l'affaire Jürg Jegge et des autres cas d'abus dans le contexte de l'Éducation nouvelle </w:t>
            </w:r>
            <w:r w:rsidRPr="00A404D0">
              <w:rPr>
                <w:rFonts w:cs="Arial"/>
                <w:szCs w:val="18"/>
                <w:lang w:val="fr-CH"/>
              </w:rPr>
              <w:br/>
              <w:t xml:space="preserve">Po. </w:t>
            </w:r>
            <w:r w:rsidRPr="00A404D0">
              <w:rPr>
                <w:rFonts w:cs="Arial"/>
                <w:szCs w:val="18"/>
                <w:lang w:val="it-CH"/>
              </w:rPr>
              <w:t xml:space="preserve">Rickli Natalie. Revisione critica del caso Jürg Jegge e di altri casi di abuso nel contesto della pedagogia riformista </w:t>
            </w:r>
          </w:p>
        </w:tc>
        <w:tc>
          <w:tcPr>
            <w:tcW w:w="1276" w:type="dxa"/>
            <w:hideMark/>
          </w:tcPr>
          <w:p w14:paraId="0B79E4A4" w14:textId="77777777" w:rsidR="00A404D0" w:rsidRPr="00A404D0" w:rsidRDefault="00A404D0">
            <w:pPr>
              <w:rPr>
                <w:rFonts w:cs="Arial"/>
                <w:szCs w:val="18"/>
                <w:lang w:val="it-CH"/>
              </w:rPr>
            </w:pPr>
          </w:p>
        </w:tc>
        <w:tc>
          <w:tcPr>
            <w:tcW w:w="567" w:type="dxa"/>
            <w:hideMark/>
          </w:tcPr>
          <w:p w14:paraId="5E451CB3" w14:textId="77777777" w:rsidR="00A404D0" w:rsidRPr="00A404D0" w:rsidRDefault="00A404D0">
            <w:pPr>
              <w:rPr>
                <w:rFonts w:cs="Arial"/>
                <w:szCs w:val="18"/>
              </w:rPr>
            </w:pPr>
            <w:r w:rsidRPr="00A404D0">
              <w:rPr>
                <w:rFonts w:cs="Arial"/>
                <w:b/>
                <w:bCs/>
                <w:szCs w:val="18"/>
              </w:rPr>
              <w:t>-</w:t>
            </w:r>
          </w:p>
        </w:tc>
      </w:tr>
      <w:tr w:rsidR="00A404D0" w:rsidRPr="00A404D0" w14:paraId="3464AFDD" w14:textId="77777777" w:rsidTr="00C669D1">
        <w:tc>
          <w:tcPr>
            <w:tcW w:w="456" w:type="dxa"/>
            <w:hideMark/>
          </w:tcPr>
          <w:p w14:paraId="10C5E413" w14:textId="77777777" w:rsidR="00A404D0" w:rsidRPr="0079506D" w:rsidRDefault="00A404D0">
            <w:pPr>
              <w:rPr>
                <w:rFonts w:cs="Arial"/>
                <w:szCs w:val="18"/>
                <w:lang w:val="it-CH" w:eastAsia="de-CH"/>
              </w:rPr>
            </w:pPr>
          </w:p>
        </w:tc>
        <w:tc>
          <w:tcPr>
            <w:tcW w:w="851" w:type="dxa"/>
            <w:hideMark/>
          </w:tcPr>
          <w:p w14:paraId="12CB75F6" w14:textId="77777777" w:rsidR="00A404D0" w:rsidRPr="00A404D0" w:rsidRDefault="001569B2">
            <w:pPr>
              <w:rPr>
                <w:rFonts w:cs="Arial"/>
                <w:szCs w:val="18"/>
              </w:rPr>
            </w:pPr>
            <w:hyperlink r:id="rId181" w:history="1">
              <w:r w:rsidR="00A404D0" w:rsidRPr="00A404D0">
                <w:rPr>
                  <w:rStyle w:val="Hyperlink"/>
                  <w:rFonts w:ascii="Arial" w:hAnsi="Arial" w:cs="Arial"/>
                  <w:sz w:val="18"/>
                  <w:szCs w:val="18"/>
                </w:rPr>
                <w:t>17.3297</w:t>
              </w:r>
            </w:hyperlink>
          </w:p>
        </w:tc>
        <w:tc>
          <w:tcPr>
            <w:tcW w:w="425" w:type="dxa"/>
            <w:hideMark/>
          </w:tcPr>
          <w:p w14:paraId="227915AB" w14:textId="77777777" w:rsidR="00A404D0" w:rsidRPr="00A404D0" w:rsidRDefault="00A404D0">
            <w:pPr>
              <w:rPr>
                <w:rFonts w:cs="Arial"/>
                <w:szCs w:val="18"/>
              </w:rPr>
            </w:pPr>
            <w:r w:rsidRPr="00A404D0">
              <w:rPr>
                <w:rFonts w:cs="Arial"/>
                <w:szCs w:val="18"/>
              </w:rPr>
              <w:t>n</w:t>
            </w:r>
          </w:p>
        </w:tc>
        <w:tc>
          <w:tcPr>
            <w:tcW w:w="5636" w:type="dxa"/>
            <w:hideMark/>
          </w:tcPr>
          <w:p w14:paraId="1A40F68C" w14:textId="77777777" w:rsidR="00A404D0" w:rsidRPr="00A404D0" w:rsidRDefault="00A404D0">
            <w:pPr>
              <w:rPr>
                <w:rFonts w:cs="Arial"/>
                <w:szCs w:val="18"/>
              </w:rPr>
            </w:pPr>
            <w:r w:rsidRPr="00A404D0">
              <w:rPr>
                <w:rFonts w:cs="Arial"/>
                <w:szCs w:val="18"/>
              </w:rPr>
              <w:t xml:space="preserve">Mo. Fraktion BD. Offensive für eine menschenwürdige Pflege in der Schweiz </w:t>
            </w:r>
            <w:r w:rsidRPr="00A404D0">
              <w:rPr>
                <w:rFonts w:cs="Arial"/>
                <w:szCs w:val="18"/>
              </w:rPr>
              <w:br/>
              <w:t xml:space="preserve">Mo. </w:t>
            </w:r>
            <w:r w:rsidRPr="00A404D0">
              <w:rPr>
                <w:rFonts w:cs="Arial"/>
                <w:szCs w:val="18"/>
                <w:lang w:val="fr-CH"/>
              </w:rPr>
              <w:t xml:space="preserve">Groupe BD. Garantir des soins dignes en Suisse </w:t>
            </w:r>
            <w:r w:rsidRPr="00A404D0">
              <w:rPr>
                <w:rFonts w:cs="Arial"/>
                <w:szCs w:val="18"/>
                <w:lang w:val="fr-CH"/>
              </w:rPr>
              <w:br/>
              <w:t xml:space="preserve">Mo. Gruppo BD. </w:t>
            </w:r>
            <w:r w:rsidRPr="00A404D0">
              <w:rPr>
                <w:rFonts w:cs="Arial"/>
                <w:szCs w:val="18"/>
              </w:rPr>
              <w:t xml:space="preserve">Offensiva per garantire un'assistenza dignitosa in Svizzera </w:t>
            </w:r>
          </w:p>
        </w:tc>
        <w:tc>
          <w:tcPr>
            <w:tcW w:w="1276" w:type="dxa"/>
            <w:hideMark/>
          </w:tcPr>
          <w:p w14:paraId="493F1FE4" w14:textId="77777777" w:rsidR="00A404D0" w:rsidRPr="00A404D0" w:rsidRDefault="00A404D0">
            <w:pPr>
              <w:rPr>
                <w:rFonts w:cs="Arial"/>
                <w:szCs w:val="18"/>
              </w:rPr>
            </w:pPr>
          </w:p>
        </w:tc>
        <w:tc>
          <w:tcPr>
            <w:tcW w:w="567" w:type="dxa"/>
            <w:hideMark/>
          </w:tcPr>
          <w:p w14:paraId="15B74F2A" w14:textId="77777777" w:rsidR="00A404D0" w:rsidRPr="00A404D0" w:rsidRDefault="00A404D0">
            <w:pPr>
              <w:rPr>
                <w:rFonts w:cs="Arial"/>
                <w:szCs w:val="18"/>
              </w:rPr>
            </w:pPr>
            <w:r w:rsidRPr="00A404D0">
              <w:rPr>
                <w:rFonts w:cs="Arial"/>
                <w:b/>
                <w:bCs/>
                <w:szCs w:val="18"/>
              </w:rPr>
              <w:t>-</w:t>
            </w:r>
          </w:p>
        </w:tc>
      </w:tr>
      <w:tr w:rsidR="00C55087" w:rsidRPr="00C55087" w14:paraId="4575891C" w14:textId="77777777" w:rsidTr="00C669D1">
        <w:tc>
          <w:tcPr>
            <w:tcW w:w="456" w:type="dxa"/>
            <w:hideMark/>
          </w:tcPr>
          <w:p w14:paraId="28172FBE" w14:textId="77777777" w:rsidR="00C55087" w:rsidRPr="00C55087" w:rsidRDefault="00C55087">
            <w:pPr>
              <w:rPr>
                <w:rFonts w:cs="Arial"/>
                <w:szCs w:val="18"/>
                <w:lang w:val="de-CH" w:eastAsia="de-CH"/>
              </w:rPr>
            </w:pPr>
          </w:p>
        </w:tc>
        <w:tc>
          <w:tcPr>
            <w:tcW w:w="851" w:type="dxa"/>
            <w:hideMark/>
          </w:tcPr>
          <w:p w14:paraId="1C8F4CD7" w14:textId="77777777" w:rsidR="00C55087" w:rsidRPr="00C55087" w:rsidRDefault="001569B2">
            <w:pPr>
              <w:rPr>
                <w:rFonts w:cs="Arial"/>
                <w:szCs w:val="18"/>
              </w:rPr>
            </w:pPr>
            <w:hyperlink r:id="rId182" w:history="1">
              <w:r w:rsidR="00C55087" w:rsidRPr="00C55087">
                <w:rPr>
                  <w:rStyle w:val="Hyperlink"/>
                  <w:rFonts w:ascii="Arial" w:hAnsi="Arial" w:cs="Arial"/>
                  <w:sz w:val="18"/>
                  <w:szCs w:val="18"/>
                </w:rPr>
                <w:t>17.3302</w:t>
              </w:r>
            </w:hyperlink>
          </w:p>
        </w:tc>
        <w:tc>
          <w:tcPr>
            <w:tcW w:w="425" w:type="dxa"/>
            <w:hideMark/>
          </w:tcPr>
          <w:p w14:paraId="40838C27" w14:textId="77777777" w:rsidR="00C55087" w:rsidRPr="00C55087" w:rsidRDefault="00C55087">
            <w:pPr>
              <w:rPr>
                <w:rFonts w:cs="Arial"/>
                <w:szCs w:val="18"/>
              </w:rPr>
            </w:pPr>
            <w:r w:rsidRPr="00C55087">
              <w:rPr>
                <w:rFonts w:cs="Arial"/>
                <w:szCs w:val="18"/>
              </w:rPr>
              <w:t>n</w:t>
            </w:r>
          </w:p>
        </w:tc>
        <w:tc>
          <w:tcPr>
            <w:tcW w:w="5636" w:type="dxa"/>
            <w:hideMark/>
          </w:tcPr>
          <w:p w14:paraId="11A488EA" w14:textId="77777777" w:rsidR="00C55087" w:rsidRPr="00C55087" w:rsidRDefault="00C55087">
            <w:pPr>
              <w:rPr>
                <w:rFonts w:cs="Arial"/>
                <w:szCs w:val="18"/>
                <w:lang w:val="it-IT"/>
              </w:rPr>
            </w:pPr>
            <w:r w:rsidRPr="00C55087">
              <w:rPr>
                <w:rFonts w:cs="Arial"/>
                <w:szCs w:val="18"/>
              </w:rPr>
              <w:t xml:space="preserve">Ip. Fraktion S. Sprachenunterricht. Den nationalen Zusammenhalt bewahren und die Verfassung respektieren </w:t>
            </w:r>
            <w:r w:rsidRPr="00C55087">
              <w:rPr>
                <w:rFonts w:cs="Arial"/>
                <w:szCs w:val="18"/>
              </w:rPr>
              <w:br/>
              <w:t xml:space="preserve">Ip. </w:t>
            </w:r>
            <w:r w:rsidRPr="00C55087">
              <w:rPr>
                <w:rFonts w:cs="Arial"/>
                <w:szCs w:val="18"/>
                <w:lang w:val="fr-CH"/>
              </w:rPr>
              <w:t xml:space="preserve">Groupe S. Enseignement des langues. Défendre la cohésion nationale et faire respecter la Constitution </w:t>
            </w:r>
            <w:r w:rsidRPr="00C55087">
              <w:rPr>
                <w:rFonts w:cs="Arial"/>
                <w:szCs w:val="18"/>
                <w:lang w:val="fr-CH"/>
              </w:rPr>
              <w:br/>
              <w:t xml:space="preserve">Ip. </w:t>
            </w:r>
            <w:r w:rsidRPr="00C55087">
              <w:rPr>
                <w:rFonts w:cs="Arial"/>
                <w:szCs w:val="18"/>
                <w:lang w:val="it-IT"/>
              </w:rPr>
              <w:t xml:space="preserve">Gruppo S. Insegnamento delle lingue. Difendere la coesione nazionale e far rispettare la Costituzione </w:t>
            </w:r>
          </w:p>
        </w:tc>
        <w:tc>
          <w:tcPr>
            <w:tcW w:w="1276" w:type="dxa"/>
            <w:hideMark/>
          </w:tcPr>
          <w:p w14:paraId="70253D31" w14:textId="77777777" w:rsidR="00C55087" w:rsidRPr="00C55087" w:rsidRDefault="00C55087">
            <w:pPr>
              <w:rPr>
                <w:rFonts w:cs="Arial"/>
                <w:szCs w:val="18"/>
              </w:rPr>
            </w:pPr>
            <w:r w:rsidRPr="00C55087">
              <w:rPr>
                <w:rFonts w:cs="Arial"/>
                <w:b/>
                <w:bCs/>
                <w:szCs w:val="18"/>
                <w:lang w:val="fr-FR"/>
              </w:rPr>
              <w:t>Diskussion</w:t>
            </w:r>
          </w:p>
          <w:p w14:paraId="5FA965E1" w14:textId="77777777" w:rsidR="00C55087" w:rsidRPr="00C55087" w:rsidRDefault="00C55087">
            <w:pPr>
              <w:rPr>
                <w:rFonts w:cs="Arial"/>
                <w:szCs w:val="18"/>
              </w:rPr>
            </w:pPr>
            <w:r w:rsidRPr="00C55087">
              <w:rPr>
                <w:rFonts w:cs="Arial"/>
                <w:b/>
                <w:bCs/>
                <w:szCs w:val="18"/>
                <w:lang w:val="fr-FR"/>
              </w:rPr>
              <w:t>Discussion</w:t>
            </w:r>
          </w:p>
          <w:p w14:paraId="00B643EE" w14:textId="77777777" w:rsidR="00C55087" w:rsidRPr="00C55087" w:rsidRDefault="00C55087">
            <w:pPr>
              <w:rPr>
                <w:rFonts w:cs="Arial"/>
                <w:szCs w:val="18"/>
              </w:rPr>
            </w:pPr>
            <w:r w:rsidRPr="00C55087">
              <w:rPr>
                <w:rFonts w:cs="Arial"/>
                <w:b/>
                <w:bCs/>
                <w:szCs w:val="18"/>
                <w:lang w:val="fr-FR"/>
              </w:rPr>
              <w:t>Discussione</w:t>
            </w:r>
          </w:p>
        </w:tc>
        <w:tc>
          <w:tcPr>
            <w:tcW w:w="567" w:type="dxa"/>
            <w:hideMark/>
          </w:tcPr>
          <w:p w14:paraId="6B58B71B" w14:textId="77777777" w:rsidR="00C55087" w:rsidRPr="00C55087" w:rsidRDefault="00C55087">
            <w:pPr>
              <w:rPr>
                <w:rFonts w:cs="Arial"/>
                <w:szCs w:val="18"/>
              </w:rPr>
            </w:pPr>
            <w:r w:rsidRPr="00C55087">
              <w:rPr>
                <w:rFonts w:cs="Arial"/>
                <w:b/>
                <w:bCs/>
                <w:szCs w:val="18"/>
              </w:rPr>
              <w:t>tw</w:t>
            </w:r>
          </w:p>
        </w:tc>
      </w:tr>
      <w:tr w:rsidR="005805AA" w:rsidRPr="005805AA" w14:paraId="737B435F" w14:textId="77777777" w:rsidTr="00C669D1">
        <w:tc>
          <w:tcPr>
            <w:tcW w:w="456" w:type="dxa"/>
            <w:hideMark/>
          </w:tcPr>
          <w:p w14:paraId="0375145B" w14:textId="77777777" w:rsidR="005805AA" w:rsidRPr="003627A4" w:rsidRDefault="005805AA">
            <w:pPr>
              <w:rPr>
                <w:rFonts w:cs="Arial"/>
                <w:szCs w:val="18"/>
                <w:lang w:val="it-IT" w:eastAsia="de-CH"/>
              </w:rPr>
            </w:pPr>
          </w:p>
        </w:tc>
        <w:tc>
          <w:tcPr>
            <w:tcW w:w="851" w:type="dxa"/>
            <w:hideMark/>
          </w:tcPr>
          <w:p w14:paraId="3D9A8C4C" w14:textId="77777777" w:rsidR="005805AA" w:rsidRPr="005805AA" w:rsidRDefault="001569B2">
            <w:pPr>
              <w:rPr>
                <w:rFonts w:cs="Arial"/>
                <w:szCs w:val="18"/>
              </w:rPr>
            </w:pPr>
            <w:hyperlink r:id="rId183" w:history="1">
              <w:r w:rsidR="005805AA" w:rsidRPr="005805AA">
                <w:rPr>
                  <w:rStyle w:val="Hyperlink"/>
                  <w:rFonts w:ascii="Arial" w:hAnsi="Arial" w:cs="Arial"/>
                  <w:sz w:val="18"/>
                  <w:szCs w:val="18"/>
                </w:rPr>
                <w:t>17.3306</w:t>
              </w:r>
            </w:hyperlink>
          </w:p>
        </w:tc>
        <w:tc>
          <w:tcPr>
            <w:tcW w:w="425" w:type="dxa"/>
            <w:hideMark/>
          </w:tcPr>
          <w:p w14:paraId="6D052403" w14:textId="77777777" w:rsidR="005805AA" w:rsidRPr="005805AA" w:rsidRDefault="005805AA">
            <w:pPr>
              <w:rPr>
                <w:rFonts w:cs="Arial"/>
                <w:szCs w:val="18"/>
              </w:rPr>
            </w:pPr>
            <w:r w:rsidRPr="005805AA">
              <w:rPr>
                <w:rFonts w:cs="Arial"/>
                <w:szCs w:val="18"/>
              </w:rPr>
              <w:t>n</w:t>
            </w:r>
          </w:p>
        </w:tc>
        <w:tc>
          <w:tcPr>
            <w:tcW w:w="5636" w:type="dxa"/>
            <w:hideMark/>
          </w:tcPr>
          <w:p w14:paraId="79437036" w14:textId="77777777" w:rsidR="005805AA" w:rsidRPr="005805AA" w:rsidRDefault="005805AA">
            <w:pPr>
              <w:rPr>
                <w:rFonts w:cs="Arial"/>
                <w:szCs w:val="18"/>
                <w:lang w:val="it-CH"/>
              </w:rPr>
            </w:pPr>
            <w:r w:rsidRPr="005805AA">
              <w:rPr>
                <w:rFonts w:cs="Arial"/>
                <w:szCs w:val="18"/>
              </w:rPr>
              <w:t xml:space="preserve">Mo. Marchand. Erwerb einer zweiten Landessprache. Kredit für die Förderung des Austauschs zwischen den Sprachgemeinschaften </w:t>
            </w:r>
            <w:r w:rsidRPr="005805AA">
              <w:rPr>
                <w:rFonts w:cs="Arial"/>
                <w:szCs w:val="18"/>
              </w:rPr>
              <w:br/>
              <w:t xml:space="preserve">Mo. </w:t>
            </w:r>
            <w:r w:rsidRPr="005805AA">
              <w:rPr>
                <w:rFonts w:cs="Arial"/>
                <w:szCs w:val="18"/>
                <w:lang w:val="fr-CH"/>
              </w:rPr>
              <w:t xml:space="preserve">Marchand. Apprentissage d'une deuxième langue nationale. Crédit pour la promotion des échanges linguistiques </w:t>
            </w:r>
            <w:r w:rsidRPr="005805AA">
              <w:rPr>
                <w:rFonts w:cs="Arial"/>
                <w:szCs w:val="18"/>
                <w:lang w:val="fr-CH"/>
              </w:rPr>
              <w:br/>
              <w:t xml:space="preserve">Mo. </w:t>
            </w:r>
            <w:r w:rsidRPr="005805AA">
              <w:rPr>
                <w:rFonts w:cs="Arial"/>
                <w:szCs w:val="18"/>
                <w:lang w:val="it-CH"/>
              </w:rPr>
              <w:t xml:space="preserve">Marchand. Apprendimento di una seconda lingua nazionale. Crediti per la promozione degli scambi linguistici </w:t>
            </w:r>
          </w:p>
        </w:tc>
        <w:tc>
          <w:tcPr>
            <w:tcW w:w="1276" w:type="dxa"/>
            <w:hideMark/>
          </w:tcPr>
          <w:p w14:paraId="2B34C1D4" w14:textId="77777777" w:rsidR="005805AA" w:rsidRPr="005805AA" w:rsidRDefault="005805AA">
            <w:pPr>
              <w:rPr>
                <w:rFonts w:cs="Arial"/>
                <w:szCs w:val="18"/>
                <w:lang w:val="it-CH"/>
              </w:rPr>
            </w:pPr>
          </w:p>
        </w:tc>
        <w:tc>
          <w:tcPr>
            <w:tcW w:w="567" w:type="dxa"/>
            <w:hideMark/>
          </w:tcPr>
          <w:p w14:paraId="21FC9F62" w14:textId="77777777" w:rsidR="005805AA" w:rsidRPr="005805AA" w:rsidRDefault="005805AA">
            <w:pPr>
              <w:rPr>
                <w:rFonts w:cs="Arial"/>
                <w:szCs w:val="18"/>
              </w:rPr>
            </w:pPr>
            <w:r w:rsidRPr="005805AA">
              <w:rPr>
                <w:rFonts w:cs="Arial"/>
                <w:b/>
                <w:bCs/>
                <w:szCs w:val="18"/>
              </w:rPr>
              <w:t>-</w:t>
            </w:r>
          </w:p>
        </w:tc>
      </w:tr>
      <w:tr w:rsidR="00C55087" w:rsidRPr="00C55087" w14:paraId="20E17B7B" w14:textId="77777777" w:rsidTr="00C669D1">
        <w:tc>
          <w:tcPr>
            <w:tcW w:w="456" w:type="dxa"/>
            <w:hideMark/>
          </w:tcPr>
          <w:p w14:paraId="17738DEE" w14:textId="77777777" w:rsidR="00C55087" w:rsidRPr="00C55087" w:rsidRDefault="00C55087">
            <w:pPr>
              <w:rPr>
                <w:rFonts w:cs="Arial"/>
                <w:szCs w:val="18"/>
                <w:lang w:val="de-CH" w:eastAsia="de-CH"/>
              </w:rPr>
            </w:pPr>
          </w:p>
        </w:tc>
        <w:tc>
          <w:tcPr>
            <w:tcW w:w="851" w:type="dxa"/>
            <w:hideMark/>
          </w:tcPr>
          <w:p w14:paraId="47189896" w14:textId="77777777" w:rsidR="00C55087" w:rsidRPr="00C55087" w:rsidRDefault="001569B2">
            <w:pPr>
              <w:rPr>
                <w:rFonts w:cs="Arial"/>
                <w:szCs w:val="18"/>
              </w:rPr>
            </w:pPr>
            <w:hyperlink r:id="rId184" w:history="1">
              <w:r w:rsidR="00C55087" w:rsidRPr="00C55087">
                <w:rPr>
                  <w:rStyle w:val="Hyperlink"/>
                  <w:rFonts w:ascii="Arial" w:hAnsi="Arial" w:cs="Arial"/>
                  <w:sz w:val="18"/>
                  <w:szCs w:val="18"/>
                </w:rPr>
                <w:t>17.3320</w:t>
              </w:r>
            </w:hyperlink>
          </w:p>
        </w:tc>
        <w:tc>
          <w:tcPr>
            <w:tcW w:w="425" w:type="dxa"/>
            <w:hideMark/>
          </w:tcPr>
          <w:p w14:paraId="15A28404" w14:textId="77777777" w:rsidR="00C55087" w:rsidRPr="00C55087" w:rsidRDefault="00C55087">
            <w:pPr>
              <w:rPr>
                <w:rFonts w:cs="Arial"/>
                <w:szCs w:val="18"/>
              </w:rPr>
            </w:pPr>
            <w:r w:rsidRPr="00C55087">
              <w:rPr>
                <w:rFonts w:cs="Arial"/>
                <w:szCs w:val="18"/>
              </w:rPr>
              <w:t>n</w:t>
            </w:r>
          </w:p>
        </w:tc>
        <w:tc>
          <w:tcPr>
            <w:tcW w:w="5636" w:type="dxa"/>
            <w:hideMark/>
          </w:tcPr>
          <w:p w14:paraId="16AF58E9" w14:textId="77777777" w:rsidR="00C55087" w:rsidRPr="00C55087" w:rsidRDefault="00C55087">
            <w:pPr>
              <w:rPr>
                <w:rFonts w:cs="Arial"/>
                <w:szCs w:val="18"/>
                <w:lang w:val="it-IT"/>
              </w:rPr>
            </w:pPr>
            <w:r w:rsidRPr="00C55087">
              <w:rPr>
                <w:rFonts w:cs="Arial"/>
                <w:szCs w:val="18"/>
              </w:rPr>
              <w:t xml:space="preserve">Ip. Amstutz. Was kosten und nützen uns die mit Steuergeldern finanzierten Lehrgänge für Sozialhilfebezüger? </w:t>
            </w:r>
            <w:r w:rsidRPr="00C55087">
              <w:rPr>
                <w:rFonts w:cs="Arial"/>
                <w:szCs w:val="18"/>
              </w:rPr>
              <w:br/>
            </w:r>
            <w:r w:rsidRPr="00C55087">
              <w:rPr>
                <w:rFonts w:cs="Arial"/>
                <w:szCs w:val="18"/>
                <w:lang w:val="fr-CH"/>
              </w:rPr>
              <w:t xml:space="preserve">Ip. Amstutz. Quels sont les coûts et l'utilité des formations qui sont proposées aux bénéficiaires de l'aide sociale et qui sont financées par le contribuable? </w:t>
            </w:r>
            <w:r w:rsidRPr="00C55087">
              <w:rPr>
                <w:rFonts w:cs="Arial"/>
                <w:szCs w:val="18"/>
                <w:lang w:val="fr-CH"/>
              </w:rPr>
              <w:br/>
            </w:r>
            <w:r w:rsidRPr="00C55087">
              <w:rPr>
                <w:rFonts w:cs="Arial"/>
                <w:szCs w:val="18"/>
                <w:lang w:val="it-IT"/>
              </w:rPr>
              <w:t xml:space="preserve">Ip. Amstutz. Quanto costano e servono le formazioni per beneficiari di prestazioni dell'aiuto sociale finanziate con i soldi del contribuente? </w:t>
            </w:r>
          </w:p>
        </w:tc>
        <w:tc>
          <w:tcPr>
            <w:tcW w:w="1276" w:type="dxa"/>
            <w:hideMark/>
          </w:tcPr>
          <w:p w14:paraId="5FF292BF" w14:textId="77777777" w:rsidR="00C55087" w:rsidRPr="00C55087" w:rsidRDefault="00C55087">
            <w:pPr>
              <w:rPr>
                <w:rFonts w:cs="Arial"/>
                <w:szCs w:val="18"/>
              </w:rPr>
            </w:pPr>
            <w:r w:rsidRPr="00C55087">
              <w:rPr>
                <w:rFonts w:cs="Arial"/>
                <w:b/>
                <w:bCs/>
                <w:szCs w:val="18"/>
                <w:lang w:val="fr-FR"/>
              </w:rPr>
              <w:t>Diskussion</w:t>
            </w:r>
          </w:p>
          <w:p w14:paraId="77F49AC0" w14:textId="77777777" w:rsidR="00C55087" w:rsidRPr="00C55087" w:rsidRDefault="00C55087">
            <w:pPr>
              <w:rPr>
                <w:rFonts w:cs="Arial"/>
                <w:szCs w:val="18"/>
              </w:rPr>
            </w:pPr>
            <w:r w:rsidRPr="00C55087">
              <w:rPr>
                <w:rFonts w:cs="Arial"/>
                <w:b/>
                <w:bCs/>
                <w:szCs w:val="18"/>
                <w:lang w:val="fr-FR"/>
              </w:rPr>
              <w:t>Discussion</w:t>
            </w:r>
          </w:p>
          <w:p w14:paraId="7DE1B121" w14:textId="77777777" w:rsidR="00C55087" w:rsidRPr="00C55087" w:rsidRDefault="00C55087">
            <w:pPr>
              <w:rPr>
                <w:rFonts w:cs="Arial"/>
                <w:szCs w:val="18"/>
              </w:rPr>
            </w:pPr>
            <w:r w:rsidRPr="00C55087">
              <w:rPr>
                <w:rFonts w:cs="Arial"/>
                <w:b/>
                <w:bCs/>
                <w:szCs w:val="18"/>
                <w:lang w:val="fr-FR"/>
              </w:rPr>
              <w:t>Discussione</w:t>
            </w:r>
          </w:p>
        </w:tc>
        <w:tc>
          <w:tcPr>
            <w:tcW w:w="567" w:type="dxa"/>
            <w:hideMark/>
          </w:tcPr>
          <w:p w14:paraId="56554915" w14:textId="77777777" w:rsidR="00C55087" w:rsidRPr="00C55087" w:rsidRDefault="00C55087">
            <w:pPr>
              <w:rPr>
                <w:rFonts w:cs="Arial"/>
                <w:szCs w:val="18"/>
              </w:rPr>
            </w:pPr>
            <w:r w:rsidRPr="00C55087">
              <w:rPr>
                <w:rFonts w:cs="Arial"/>
                <w:b/>
                <w:bCs/>
                <w:szCs w:val="18"/>
              </w:rPr>
              <w:t>n</w:t>
            </w:r>
          </w:p>
        </w:tc>
      </w:tr>
      <w:tr w:rsidR="004A4FF9" w:rsidRPr="004A4FF9" w14:paraId="231E634A" w14:textId="77777777" w:rsidTr="00C669D1">
        <w:tc>
          <w:tcPr>
            <w:tcW w:w="456" w:type="dxa"/>
            <w:hideMark/>
          </w:tcPr>
          <w:p w14:paraId="0745CF65" w14:textId="6E15E9E0" w:rsidR="004A4FF9" w:rsidRPr="006B20D6" w:rsidRDefault="004A4FF9">
            <w:pPr>
              <w:rPr>
                <w:rFonts w:cs="Arial"/>
                <w:szCs w:val="18"/>
                <w:lang w:val="it-IT" w:eastAsia="de-CH"/>
              </w:rPr>
            </w:pPr>
          </w:p>
        </w:tc>
        <w:tc>
          <w:tcPr>
            <w:tcW w:w="851" w:type="dxa"/>
            <w:hideMark/>
          </w:tcPr>
          <w:p w14:paraId="1C31FE61" w14:textId="77777777" w:rsidR="004A4FF9" w:rsidRPr="004A4FF9" w:rsidRDefault="001569B2">
            <w:pPr>
              <w:rPr>
                <w:rFonts w:cs="Arial"/>
                <w:szCs w:val="18"/>
              </w:rPr>
            </w:pPr>
            <w:hyperlink r:id="rId185" w:history="1">
              <w:r w:rsidR="004A4FF9" w:rsidRPr="004A4FF9">
                <w:rPr>
                  <w:rStyle w:val="Hyperlink"/>
                  <w:rFonts w:ascii="Arial" w:hAnsi="Arial" w:cs="Arial"/>
                  <w:sz w:val="18"/>
                  <w:szCs w:val="18"/>
                </w:rPr>
                <w:t>17.3323</w:t>
              </w:r>
            </w:hyperlink>
          </w:p>
        </w:tc>
        <w:tc>
          <w:tcPr>
            <w:tcW w:w="425" w:type="dxa"/>
            <w:hideMark/>
          </w:tcPr>
          <w:p w14:paraId="44F89AEA" w14:textId="77777777" w:rsidR="004A4FF9" w:rsidRPr="004A4FF9" w:rsidRDefault="004A4FF9">
            <w:pPr>
              <w:rPr>
                <w:rFonts w:cs="Arial"/>
                <w:szCs w:val="18"/>
              </w:rPr>
            </w:pPr>
            <w:r w:rsidRPr="004A4FF9">
              <w:rPr>
                <w:rFonts w:cs="Arial"/>
                <w:szCs w:val="18"/>
              </w:rPr>
              <w:t>n</w:t>
            </w:r>
          </w:p>
        </w:tc>
        <w:tc>
          <w:tcPr>
            <w:tcW w:w="5636" w:type="dxa"/>
            <w:hideMark/>
          </w:tcPr>
          <w:p w14:paraId="105BEE62" w14:textId="77777777" w:rsidR="004A4FF9" w:rsidRPr="004A4FF9" w:rsidRDefault="004A4FF9">
            <w:pPr>
              <w:rPr>
                <w:rFonts w:cs="Arial"/>
                <w:szCs w:val="18"/>
                <w:lang w:val="it-IT"/>
              </w:rPr>
            </w:pPr>
            <w:r w:rsidRPr="004A4FF9">
              <w:rPr>
                <w:rFonts w:cs="Arial"/>
                <w:szCs w:val="18"/>
              </w:rPr>
              <w:t xml:space="preserve">Mo. Heim. Krankenkassenprämien, Eltern bleiben Schuldner der nichtbezahlten Prämien der Kinder </w:t>
            </w:r>
            <w:r w:rsidRPr="004A4FF9">
              <w:rPr>
                <w:rFonts w:cs="Arial"/>
                <w:szCs w:val="18"/>
              </w:rPr>
              <w:br/>
              <w:t xml:space="preserve">Mo. </w:t>
            </w:r>
            <w:r w:rsidRPr="004A4FF9">
              <w:rPr>
                <w:rFonts w:cs="Arial"/>
                <w:szCs w:val="18"/>
                <w:lang w:val="fr-CH"/>
              </w:rPr>
              <w:t xml:space="preserve">Heim. Non-paiement des primes d'assurance-maladie. Pour que les parents restent les débiteurs des primes de leurs enfants </w:t>
            </w:r>
            <w:r w:rsidRPr="004A4FF9">
              <w:rPr>
                <w:rFonts w:cs="Arial"/>
                <w:szCs w:val="18"/>
                <w:lang w:val="fr-CH"/>
              </w:rPr>
              <w:br/>
              <w:t xml:space="preserve">Mo. </w:t>
            </w:r>
            <w:r w:rsidRPr="004A4FF9">
              <w:rPr>
                <w:rFonts w:cs="Arial"/>
                <w:szCs w:val="18"/>
                <w:lang w:val="it-IT"/>
              </w:rPr>
              <w:t xml:space="preserve">Heim. Premi delle casse malati. I genitori rimangono debitori dei premi dei figli non pagati </w:t>
            </w:r>
          </w:p>
        </w:tc>
        <w:tc>
          <w:tcPr>
            <w:tcW w:w="1276" w:type="dxa"/>
            <w:hideMark/>
          </w:tcPr>
          <w:p w14:paraId="31D4E43E" w14:textId="77777777" w:rsidR="004A4FF9" w:rsidRPr="004A4FF9" w:rsidRDefault="004A4FF9">
            <w:pPr>
              <w:rPr>
                <w:rFonts w:cs="Arial"/>
                <w:szCs w:val="18"/>
                <w:lang w:val="it-IT"/>
              </w:rPr>
            </w:pPr>
          </w:p>
        </w:tc>
        <w:tc>
          <w:tcPr>
            <w:tcW w:w="567" w:type="dxa"/>
            <w:hideMark/>
          </w:tcPr>
          <w:p w14:paraId="4F44F2AB" w14:textId="77777777" w:rsidR="004A4FF9" w:rsidRPr="004A4FF9" w:rsidRDefault="004A4FF9">
            <w:pPr>
              <w:rPr>
                <w:rFonts w:cs="Arial"/>
                <w:szCs w:val="18"/>
              </w:rPr>
            </w:pPr>
            <w:r w:rsidRPr="004A4FF9">
              <w:rPr>
                <w:rFonts w:cs="Arial"/>
                <w:b/>
                <w:bCs/>
                <w:szCs w:val="18"/>
              </w:rPr>
              <w:t>-</w:t>
            </w:r>
          </w:p>
        </w:tc>
      </w:tr>
      <w:tr w:rsidR="00732D3B" w:rsidRPr="00732D3B" w14:paraId="46675CFD" w14:textId="77777777" w:rsidTr="00C669D1">
        <w:tc>
          <w:tcPr>
            <w:tcW w:w="456" w:type="dxa"/>
            <w:hideMark/>
          </w:tcPr>
          <w:p w14:paraId="12ED4F01" w14:textId="77777777" w:rsidR="00732D3B" w:rsidRPr="00961322" w:rsidRDefault="00732D3B">
            <w:pPr>
              <w:rPr>
                <w:rFonts w:cs="Arial"/>
                <w:szCs w:val="18"/>
                <w:lang w:val="it-CH" w:eastAsia="de-CH"/>
              </w:rPr>
            </w:pPr>
          </w:p>
        </w:tc>
        <w:tc>
          <w:tcPr>
            <w:tcW w:w="851" w:type="dxa"/>
            <w:hideMark/>
          </w:tcPr>
          <w:p w14:paraId="34FC8AEE" w14:textId="77777777" w:rsidR="00732D3B" w:rsidRPr="00732D3B" w:rsidRDefault="001569B2">
            <w:pPr>
              <w:rPr>
                <w:rFonts w:cs="Arial"/>
                <w:szCs w:val="18"/>
              </w:rPr>
            </w:pPr>
            <w:hyperlink r:id="rId186" w:history="1">
              <w:r w:rsidR="00732D3B" w:rsidRPr="00732D3B">
                <w:rPr>
                  <w:rStyle w:val="Hyperlink"/>
                  <w:rFonts w:ascii="Arial" w:hAnsi="Arial" w:cs="Arial"/>
                  <w:sz w:val="18"/>
                  <w:szCs w:val="18"/>
                </w:rPr>
                <w:t>17.3325</w:t>
              </w:r>
            </w:hyperlink>
          </w:p>
        </w:tc>
        <w:tc>
          <w:tcPr>
            <w:tcW w:w="425" w:type="dxa"/>
            <w:hideMark/>
          </w:tcPr>
          <w:p w14:paraId="576A9913" w14:textId="77777777" w:rsidR="00732D3B" w:rsidRPr="00732D3B" w:rsidRDefault="00732D3B">
            <w:pPr>
              <w:rPr>
                <w:rFonts w:cs="Arial"/>
                <w:szCs w:val="18"/>
              </w:rPr>
            </w:pPr>
            <w:r w:rsidRPr="00732D3B">
              <w:rPr>
                <w:rFonts w:cs="Arial"/>
                <w:szCs w:val="18"/>
              </w:rPr>
              <w:t>n</w:t>
            </w:r>
          </w:p>
        </w:tc>
        <w:tc>
          <w:tcPr>
            <w:tcW w:w="5636" w:type="dxa"/>
            <w:hideMark/>
          </w:tcPr>
          <w:p w14:paraId="2F7F5079" w14:textId="77777777" w:rsidR="00732D3B" w:rsidRPr="00732D3B" w:rsidRDefault="00732D3B">
            <w:pPr>
              <w:rPr>
                <w:rFonts w:cs="Arial"/>
                <w:szCs w:val="18"/>
              </w:rPr>
            </w:pPr>
            <w:r w:rsidRPr="00732D3B">
              <w:rPr>
                <w:rFonts w:cs="Arial"/>
                <w:szCs w:val="18"/>
              </w:rPr>
              <w:t xml:space="preserve">Mo. Fraktion BD. Endlich gleich lange Spiesse für über 50-Jährige </w:t>
            </w:r>
            <w:r w:rsidRPr="00732D3B">
              <w:rPr>
                <w:rFonts w:cs="Arial"/>
                <w:szCs w:val="18"/>
              </w:rPr>
              <w:br/>
              <w:t xml:space="preserve">Mo. </w:t>
            </w:r>
            <w:r w:rsidRPr="00732D3B">
              <w:rPr>
                <w:rFonts w:cs="Arial"/>
                <w:szCs w:val="18"/>
                <w:lang w:val="fr-CH"/>
              </w:rPr>
              <w:t xml:space="preserve">Groupe BD. Égalité de traitement pour les plus de 50 ans </w:t>
            </w:r>
            <w:r w:rsidRPr="00732D3B">
              <w:rPr>
                <w:rFonts w:cs="Arial"/>
                <w:szCs w:val="18"/>
                <w:lang w:val="fr-CH"/>
              </w:rPr>
              <w:br/>
              <w:t xml:space="preserve">Mo. </w:t>
            </w:r>
            <w:r w:rsidRPr="00732D3B">
              <w:rPr>
                <w:rFonts w:cs="Arial"/>
                <w:szCs w:val="18"/>
              </w:rPr>
              <w:t xml:space="preserve">Gruppo BD. Garantire finalmente pari condizioni agli ultracinquantenni </w:t>
            </w:r>
          </w:p>
        </w:tc>
        <w:tc>
          <w:tcPr>
            <w:tcW w:w="1276" w:type="dxa"/>
            <w:hideMark/>
          </w:tcPr>
          <w:p w14:paraId="423EF697" w14:textId="77777777" w:rsidR="00732D3B" w:rsidRPr="00732D3B" w:rsidRDefault="00732D3B">
            <w:pPr>
              <w:rPr>
                <w:rFonts w:cs="Arial"/>
                <w:szCs w:val="18"/>
              </w:rPr>
            </w:pPr>
          </w:p>
        </w:tc>
        <w:tc>
          <w:tcPr>
            <w:tcW w:w="567" w:type="dxa"/>
            <w:hideMark/>
          </w:tcPr>
          <w:p w14:paraId="0486E762" w14:textId="77777777" w:rsidR="00732D3B" w:rsidRPr="00732D3B" w:rsidRDefault="00732D3B">
            <w:pPr>
              <w:rPr>
                <w:rFonts w:cs="Arial"/>
                <w:szCs w:val="18"/>
              </w:rPr>
            </w:pPr>
            <w:r w:rsidRPr="00732D3B">
              <w:rPr>
                <w:rFonts w:cs="Arial"/>
                <w:b/>
                <w:bCs/>
                <w:szCs w:val="18"/>
              </w:rPr>
              <w:t>-</w:t>
            </w:r>
          </w:p>
        </w:tc>
      </w:tr>
    </w:tbl>
    <w:p w14:paraId="7ECF45FD" w14:textId="13F89161" w:rsidR="00FD7CE1" w:rsidRDefault="00FD7CE1"/>
    <w:p w14:paraId="41EDF361" w14:textId="03A26588" w:rsidR="00FD7CE1" w:rsidRDefault="00FD7CE1"/>
    <w:p w14:paraId="081DD672" w14:textId="0A5D440E" w:rsidR="00FD7CE1" w:rsidRDefault="00FD7CE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82EB9" w:rsidRPr="00282EB9" w14:paraId="7DCB39C1" w14:textId="77777777" w:rsidTr="00C669D1">
        <w:tc>
          <w:tcPr>
            <w:tcW w:w="456" w:type="dxa"/>
            <w:hideMark/>
          </w:tcPr>
          <w:p w14:paraId="77D706EE" w14:textId="77777777" w:rsidR="00282EB9" w:rsidRPr="00732D3B" w:rsidRDefault="00282EB9">
            <w:pPr>
              <w:rPr>
                <w:rFonts w:cs="Arial"/>
                <w:szCs w:val="18"/>
                <w:lang w:val="it-CH" w:eastAsia="de-CH"/>
              </w:rPr>
            </w:pPr>
          </w:p>
        </w:tc>
        <w:tc>
          <w:tcPr>
            <w:tcW w:w="851" w:type="dxa"/>
            <w:hideMark/>
          </w:tcPr>
          <w:p w14:paraId="0F31D8AB" w14:textId="77777777" w:rsidR="00282EB9" w:rsidRPr="00282EB9" w:rsidRDefault="001569B2">
            <w:pPr>
              <w:rPr>
                <w:rFonts w:cs="Arial"/>
                <w:szCs w:val="18"/>
              </w:rPr>
            </w:pPr>
            <w:hyperlink r:id="rId187" w:history="1">
              <w:r w:rsidR="00282EB9" w:rsidRPr="00282EB9">
                <w:rPr>
                  <w:rStyle w:val="Hyperlink"/>
                  <w:rFonts w:ascii="Arial" w:hAnsi="Arial" w:cs="Arial"/>
                  <w:sz w:val="18"/>
                  <w:szCs w:val="18"/>
                </w:rPr>
                <w:t>17.3380</w:t>
              </w:r>
            </w:hyperlink>
          </w:p>
        </w:tc>
        <w:tc>
          <w:tcPr>
            <w:tcW w:w="425" w:type="dxa"/>
            <w:hideMark/>
          </w:tcPr>
          <w:p w14:paraId="0651C382" w14:textId="77777777" w:rsidR="00282EB9" w:rsidRPr="00282EB9" w:rsidRDefault="00282EB9">
            <w:pPr>
              <w:rPr>
                <w:rFonts w:cs="Arial"/>
                <w:szCs w:val="18"/>
              </w:rPr>
            </w:pPr>
            <w:r w:rsidRPr="00282EB9">
              <w:rPr>
                <w:rFonts w:cs="Arial"/>
                <w:szCs w:val="18"/>
              </w:rPr>
              <w:t>n</w:t>
            </w:r>
          </w:p>
        </w:tc>
        <w:tc>
          <w:tcPr>
            <w:tcW w:w="5636" w:type="dxa"/>
            <w:hideMark/>
          </w:tcPr>
          <w:p w14:paraId="09C60C3A" w14:textId="77777777" w:rsidR="00282EB9" w:rsidRPr="00282EB9" w:rsidRDefault="00282EB9">
            <w:pPr>
              <w:rPr>
                <w:rFonts w:cs="Arial"/>
                <w:szCs w:val="18"/>
                <w:lang w:val="it-CH"/>
              </w:rPr>
            </w:pPr>
            <w:r w:rsidRPr="00282EB9">
              <w:rPr>
                <w:rFonts w:cs="Arial"/>
                <w:szCs w:val="18"/>
              </w:rPr>
              <w:t xml:space="preserve">Po. Schmid-Federer. Vor- und Nachteile von kantonsübergreifenden Versorgungsregionen im Hinblick auf die Steuerung des Gesundheitssystems </w:t>
            </w:r>
            <w:r w:rsidRPr="00282EB9">
              <w:rPr>
                <w:rFonts w:cs="Arial"/>
                <w:szCs w:val="18"/>
              </w:rPr>
              <w:br/>
              <w:t xml:space="preserve">Po. </w:t>
            </w:r>
            <w:r w:rsidRPr="00282EB9">
              <w:rPr>
                <w:rFonts w:cs="Arial"/>
                <w:szCs w:val="18"/>
                <w:lang w:val="fr-CH"/>
              </w:rPr>
              <w:t xml:space="preserve">Schmid-Federer. Pilotage du système de santé. Avantages et inconvénients de la mise en place de régions d'approvisionnement intercantonales </w:t>
            </w:r>
            <w:r w:rsidRPr="00282EB9">
              <w:rPr>
                <w:rFonts w:cs="Arial"/>
                <w:szCs w:val="18"/>
                <w:lang w:val="fr-CH"/>
              </w:rPr>
              <w:br/>
              <w:t xml:space="preserve">Po. </w:t>
            </w:r>
            <w:r w:rsidRPr="00282EB9">
              <w:rPr>
                <w:rFonts w:cs="Arial"/>
                <w:szCs w:val="18"/>
                <w:lang w:val="it-CH"/>
              </w:rPr>
              <w:t xml:space="preserve">Schmid-Federer. Vantaggi e svantaggi della creazione di regioni di assistenza sovracantonali nel contesto della direzione strategica del sistema sanitario </w:t>
            </w:r>
          </w:p>
        </w:tc>
        <w:tc>
          <w:tcPr>
            <w:tcW w:w="1276" w:type="dxa"/>
            <w:hideMark/>
          </w:tcPr>
          <w:p w14:paraId="0DCFB0D1" w14:textId="77777777" w:rsidR="00282EB9" w:rsidRPr="00282EB9" w:rsidRDefault="00282EB9">
            <w:pPr>
              <w:rPr>
                <w:rFonts w:cs="Arial"/>
                <w:szCs w:val="18"/>
                <w:lang w:val="it-CH"/>
              </w:rPr>
            </w:pPr>
          </w:p>
        </w:tc>
        <w:tc>
          <w:tcPr>
            <w:tcW w:w="567" w:type="dxa"/>
            <w:hideMark/>
          </w:tcPr>
          <w:p w14:paraId="73BEE7B0" w14:textId="77777777" w:rsidR="00282EB9" w:rsidRPr="00282EB9" w:rsidRDefault="00282EB9">
            <w:pPr>
              <w:rPr>
                <w:rFonts w:cs="Arial"/>
                <w:szCs w:val="18"/>
              </w:rPr>
            </w:pPr>
            <w:r w:rsidRPr="00282EB9">
              <w:rPr>
                <w:rFonts w:cs="Arial"/>
                <w:b/>
                <w:bCs/>
                <w:szCs w:val="18"/>
              </w:rPr>
              <w:t>-</w:t>
            </w:r>
          </w:p>
        </w:tc>
      </w:tr>
      <w:tr w:rsidR="004A4FF9" w:rsidRPr="004A4FF9" w14:paraId="3165EFDC" w14:textId="77777777" w:rsidTr="00C669D1">
        <w:tc>
          <w:tcPr>
            <w:tcW w:w="456" w:type="dxa"/>
            <w:hideMark/>
          </w:tcPr>
          <w:p w14:paraId="330872DD" w14:textId="384A43FB" w:rsidR="004A4FF9" w:rsidRPr="004A4FF9" w:rsidRDefault="004A4FF9">
            <w:pPr>
              <w:rPr>
                <w:rFonts w:cs="Arial"/>
                <w:szCs w:val="18"/>
                <w:lang w:val="de-CH" w:eastAsia="de-CH"/>
              </w:rPr>
            </w:pPr>
          </w:p>
        </w:tc>
        <w:tc>
          <w:tcPr>
            <w:tcW w:w="851" w:type="dxa"/>
            <w:hideMark/>
          </w:tcPr>
          <w:p w14:paraId="662B5921" w14:textId="77777777" w:rsidR="004A4FF9" w:rsidRPr="004A4FF9" w:rsidRDefault="001569B2">
            <w:pPr>
              <w:rPr>
                <w:rFonts w:cs="Arial"/>
                <w:szCs w:val="18"/>
              </w:rPr>
            </w:pPr>
            <w:hyperlink r:id="rId188" w:history="1">
              <w:r w:rsidR="004A4FF9" w:rsidRPr="004A4FF9">
                <w:rPr>
                  <w:rStyle w:val="Hyperlink"/>
                  <w:rFonts w:ascii="Arial" w:hAnsi="Arial" w:cs="Arial"/>
                  <w:sz w:val="18"/>
                  <w:szCs w:val="18"/>
                </w:rPr>
                <w:t>17.3382</w:t>
              </w:r>
            </w:hyperlink>
          </w:p>
        </w:tc>
        <w:tc>
          <w:tcPr>
            <w:tcW w:w="425" w:type="dxa"/>
            <w:hideMark/>
          </w:tcPr>
          <w:p w14:paraId="280746D1" w14:textId="77777777" w:rsidR="004A4FF9" w:rsidRPr="004A4FF9" w:rsidRDefault="004A4FF9">
            <w:pPr>
              <w:rPr>
                <w:rFonts w:cs="Arial"/>
                <w:szCs w:val="18"/>
              </w:rPr>
            </w:pPr>
            <w:r w:rsidRPr="004A4FF9">
              <w:rPr>
                <w:rFonts w:cs="Arial"/>
                <w:szCs w:val="18"/>
              </w:rPr>
              <w:t>n</w:t>
            </w:r>
          </w:p>
        </w:tc>
        <w:tc>
          <w:tcPr>
            <w:tcW w:w="5636" w:type="dxa"/>
            <w:hideMark/>
          </w:tcPr>
          <w:p w14:paraId="3A34951F" w14:textId="77777777" w:rsidR="004A4FF9" w:rsidRPr="004A4FF9" w:rsidRDefault="004A4FF9">
            <w:pPr>
              <w:rPr>
                <w:rFonts w:cs="Arial"/>
                <w:szCs w:val="18"/>
                <w:lang w:val="it-IT"/>
              </w:rPr>
            </w:pPr>
            <w:r w:rsidRPr="004A4FF9">
              <w:rPr>
                <w:rFonts w:cs="Arial"/>
                <w:szCs w:val="18"/>
              </w:rPr>
              <w:t xml:space="preserve">Po. Marti. Einführung des Jugendkulturgutscheins. Demokratische Bildung und Kultur stärken </w:t>
            </w:r>
            <w:r w:rsidRPr="004A4FF9">
              <w:rPr>
                <w:rFonts w:cs="Arial"/>
                <w:szCs w:val="18"/>
              </w:rPr>
              <w:br/>
              <w:t xml:space="preserve">Po. </w:t>
            </w:r>
            <w:r w:rsidRPr="004A4FF9">
              <w:rPr>
                <w:rFonts w:cs="Arial"/>
                <w:szCs w:val="18"/>
                <w:lang w:val="fr-CH"/>
              </w:rPr>
              <w:t xml:space="preserve">Marti. Introduction du bon culturel pour les jeunes: renforcer la formation et la culture démocratiques </w:t>
            </w:r>
            <w:r w:rsidRPr="004A4FF9">
              <w:rPr>
                <w:rFonts w:cs="Arial"/>
                <w:szCs w:val="18"/>
                <w:lang w:val="fr-CH"/>
              </w:rPr>
              <w:br/>
              <w:t xml:space="preserve">Po. </w:t>
            </w:r>
            <w:r w:rsidRPr="004A4FF9">
              <w:rPr>
                <w:rFonts w:cs="Arial"/>
                <w:szCs w:val="18"/>
                <w:lang w:val="it-IT"/>
              </w:rPr>
              <w:t xml:space="preserve">Marti. Introdurre un bonus cultura per i giovani. Rafforzare l'educazione e la cultura democratiche </w:t>
            </w:r>
          </w:p>
        </w:tc>
        <w:tc>
          <w:tcPr>
            <w:tcW w:w="1276" w:type="dxa"/>
            <w:hideMark/>
          </w:tcPr>
          <w:p w14:paraId="0E498DE6" w14:textId="77777777" w:rsidR="004A4FF9" w:rsidRPr="004A4FF9" w:rsidRDefault="004A4FF9">
            <w:pPr>
              <w:rPr>
                <w:rFonts w:cs="Arial"/>
                <w:szCs w:val="18"/>
                <w:lang w:val="it-IT"/>
              </w:rPr>
            </w:pPr>
          </w:p>
        </w:tc>
        <w:tc>
          <w:tcPr>
            <w:tcW w:w="567" w:type="dxa"/>
            <w:hideMark/>
          </w:tcPr>
          <w:p w14:paraId="36D5568B" w14:textId="77777777" w:rsidR="004A4FF9" w:rsidRPr="004A4FF9" w:rsidRDefault="004A4FF9">
            <w:pPr>
              <w:rPr>
                <w:rFonts w:cs="Arial"/>
                <w:szCs w:val="18"/>
              </w:rPr>
            </w:pPr>
            <w:r w:rsidRPr="004A4FF9">
              <w:rPr>
                <w:rFonts w:cs="Arial"/>
                <w:b/>
                <w:bCs/>
                <w:szCs w:val="18"/>
              </w:rPr>
              <w:t>-</w:t>
            </w:r>
          </w:p>
        </w:tc>
      </w:tr>
      <w:tr w:rsidR="00C55087" w:rsidRPr="00C55087" w14:paraId="5C409668" w14:textId="77777777" w:rsidTr="00C669D1">
        <w:tc>
          <w:tcPr>
            <w:tcW w:w="456" w:type="dxa"/>
            <w:hideMark/>
          </w:tcPr>
          <w:p w14:paraId="4304D7E8" w14:textId="77777777" w:rsidR="00C55087" w:rsidRPr="00C55087" w:rsidRDefault="00C55087">
            <w:pPr>
              <w:rPr>
                <w:rFonts w:cs="Arial"/>
                <w:szCs w:val="18"/>
                <w:lang w:val="de-CH" w:eastAsia="de-CH"/>
              </w:rPr>
            </w:pPr>
          </w:p>
        </w:tc>
        <w:tc>
          <w:tcPr>
            <w:tcW w:w="851" w:type="dxa"/>
            <w:hideMark/>
          </w:tcPr>
          <w:p w14:paraId="2BDBBCB8" w14:textId="77777777" w:rsidR="00C55087" w:rsidRPr="00C55087" w:rsidRDefault="001569B2">
            <w:pPr>
              <w:rPr>
                <w:rFonts w:cs="Arial"/>
                <w:szCs w:val="18"/>
              </w:rPr>
            </w:pPr>
            <w:hyperlink r:id="rId189" w:history="1">
              <w:r w:rsidR="00C55087" w:rsidRPr="00C55087">
                <w:rPr>
                  <w:rStyle w:val="Hyperlink"/>
                  <w:rFonts w:ascii="Arial" w:hAnsi="Arial" w:cs="Arial"/>
                  <w:sz w:val="18"/>
                  <w:szCs w:val="18"/>
                </w:rPr>
                <w:t>17.3396</w:t>
              </w:r>
            </w:hyperlink>
          </w:p>
        </w:tc>
        <w:tc>
          <w:tcPr>
            <w:tcW w:w="425" w:type="dxa"/>
            <w:hideMark/>
          </w:tcPr>
          <w:p w14:paraId="27E3A5BA" w14:textId="77777777" w:rsidR="00C55087" w:rsidRPr="00C55087" w:rsidRDefault="00C55087">
            <w:pPr>
              <w:rPr>
                <w:rFonts w:cs="Arial"/>
                <w:szCs w:val="18"/>
              </w:rPr>
            </w:pPr>
            <w:r w:rsidRPr="00C55087">
              <w:rPr>
                <w:rFonts w:cs="Arial"/>
                <w:szCs w:val="18"/>
              </w:rPr>
              <w:t>n</w:t>
            </w:r>
          </w:p>
        </w:tc>
        <w:tc>
          <w:tcPr>
            <w:tcW w:w="5636" w:type="dxa"/>
            <w:hideMark/>
          </w:tcPr>
          <w:p w14:paraId="6359A3F7" w14:textId="77777777" w:rsidR="00C55087" w:rsidRPr="00C55087" w:rsidRDefault="00C55087">
            <w:pPr>
              <w:rPr>
                <w:rFonts w:cs="Arial"/>
                <w:szCs w:val="18"/>
              </w:rPr>
            </w:pPr>
            <w:r w:rsidRPr="00C55087">
              <w:rPr>
                <w:rFonts w:cs="Arial"/>
                <w:szCs w:val="18"/>
              </w:rPr>
              <w:t xml:space="preserve">Ip. Buttet. Schluss mit der willkürlichen Benachteiligung von Sportvereinen </w:t>
            </w:r>
            <w:r w:rsidRPr="00C55087">
              <w:rPr>
                <w:rFonts w:cs="Arial"/>
                <w:szCs w:val="18"/>
              </w:rPr>
              <w:br/>
              <w:t xml:space="preserve">Ip. </w:t>
            </w:r>
            <w:r w:rsidRPr="00C55087">
              <w:rPr>
                <w:rFonts w:cs="Arial"/>
                <w:szCs w:val="18"/>
                <w:lang w:val="fr-CH"/>
              </w:rPr>
              <w:t xml:space="preserve">Buttet. Faire cesser une pénalisation arbitraire du sport </w:t>
            </w:r>
            <w:r w:rsidRPr="00C55087">
              <w:rPr>
                <w:rFonts w:cs="Arial"/>
                <w:szCs w:val="18"/>
                <w:lang w:val="fr-CH"/>
              </w:rPr>
              <w:br/>
              <w:t xml:space="preserve">Ip. Buttet. </w:t>
            </w:r>
            <w:r w:rsidRPr="00C55087">
              <w:rPr>
                <w:rFonts w:cs="Arial"/>
                <w:szCs w:val="18"/>
              </w:rPr>
              <w:t xml:space="preserve">Far cessare una penalizzazione arbitraria dello sport </w:t>
            </w:r>
          </w:p>
        </w:tc>
        <w:tc>
          <w:tcPr>
            <w:tcW w:w="1276" w:type="dxa"/>
            <w:hideMark/>
          </w:tcPr>
          <w:p w14:paraId="00F41AF1" w14:textId="77777777" w:rsidR="00C55087" w:rsidRPr="00C55087" w:rsidRDefault="00C55087">
            <w:pPr>
              <w:rPr>
                <w:rFonts w:cs="Arial"/>
                <w:szCs w:val="18"/>
              </w:rPr>
            </w:pPr>
            <w:r w:rsidRPr="00C55087">
              <w:rPr>
                <w:rFonts w:cs="Arial"/>
                <w:b/>
                <w:bCs/>
                <w:szCs w:val="18"/>
                <w:lang w:val="fr-FR"/>
              </w:rPr>
              <w:t>Diskussion</w:t>
            </w:r>
          </w:p>
          <w:p w14:paraId="2FBA4BB8" w14:textId="77777777" w:rsidR="00C55087" w:rsidRPr="00C55087" w:rsidRDefault="00C55087">
            <w:pPr>
              <w:rPr>
                <w:rFonts w:cs="Arial"/>
                <w:szCs w:val="18"/>
              </w:rPr>
            </w:pPr>
            <w:r w:rsidRPr="00C55087">
              <w:rPr>
                <w:rFonts w:cs="Arial"/>
                <w:b/>
                <w:bCs/>
                <w:szCs w:val="18"/>
                <w:lang w:val="fr-FR"/>
              </w:rPr>
              <w:t>Discussion</w:t>
            </w:r>
          </w:p>
          <w:p w14:paraId="18F7A638" w14:textId="77777777" w:rsidR="00C55087" w:rsidRPr="00C55087" w:rsidRDefault="00C55087">
            <w:pPr>
              <w:rPr>
                <w:rFonts w:cs="Arial"/>
                <w:szCs w:val="18"/>
              </w:rPr>
            </w:pPr>
            <w:r w:rsidRPr="00C55087">
              <w:rPr>
                <w:rFonts w:cs="Arial"/>
                <w:b/>
                <w:bCs/>
                <w:szCs w:val="18"/>
                <w:lang w:val="fr-FR"/>
              </w:rPr>
              <w:t>Discussione</w:t>
            </w:r>
          </w:p>
        </w:tc>
        <w:tc>
          <w:tcPr>
            <w:tcW w:w="567" w:type="dxa"/>
            <w:hideMark/>
          </w:tcPr>
          <w:p w14:paraId="6FB05F30" w14:textId="77777777" w:rsidR="00C55087" w:rsidRPr="00C55087" w:rsidRDefault="00C55087">
            <w:pPr>
              <w:rPr>
                <w:rFonts w:cs="Arial"/>
                <w:szCs w:val="18"/>
              </w:rPr>
            </w:pPr>
            <w:r w:rsidRPr="00C55087">
              <w:rPr>
                <w:rFonts w:cs="Arial"/>
                <w:b/>
                <w:bCs/>
                <w:szCs w:val="18"/>
              </w:rPr>
              <w:t>tw</w:t>
            </w:r>
          </w:p>
        </w:tc>
      </w:tr>
      <w:tr w:rsidR="00732D3B" w:rsidRPr="00732D3B" w14:paraId="5BBD2E55" w14:textId="77777777" w:rsidTr="00C669D1">
        <w:tc>
          <w:tcPr>
            <w:tcW w:w="456" w:type="dxa"/>
            <w:hideMark/>
          </w:tcPr>
          <w:p w14:paraId="1B28D1CA" w14:textId="77777777" w:rsidR="00732D3B" w:rsidRPr="00732D3B" w:rsidRDefault="00732D3B">
            <w:pPr>
              <w:rPr>
                <w:rFonts w:cs="Arial"/>
                <w:szCs w:val="18"/>
                <w:lang w:val="de-CH" w:eastAsia="de-CH"/>
              </w:rPr>
            </w:pPr>
          </w:p>
        </w:tc>
        <w:tc>
          <w:tcPr>
            <w:tcW w:w="851" w:type="dxa"/>
            <w:hideMark/>
          </w:tcPr>
          <w:p w14:paraId="0804F227" w14:textId="77777777" w:rsidR="00732D3B" w:rsidRPr="00732D3B" w:rsidRDefault="001569B2">
            <w:pPr>
              <w:rPr>
                <w:rFonts w:cs="Arial"/>
                <w:szCs w:val="18"/>
              </w:rPr>
            </w:pPr>
            <w:hyperlink r:id="rId190" w:history="1">
              <w:r w:rsidR="00732D3B" w:rsidRPr="00732D3B">
                <w:rPr>
                  <w:rStyle w:val="Hyperlink"/>
                  <w:rFonts w:ascii="Arial" w:hAnsi="Arial" w:cs="Arial"/>
                  <w:sz w:val="18"/>
                  <w:szCs w:val="18"/>
                </w:rPr>
                <w:t>17.3433</w:t>
              </w:r>
            </w:hyperlink>
          </w:p>
        </w:tc>
        <w:tc>
          <w:tcPr>
            <w:tcW w:w="425" w:type="dxa"/>
            <w:hideMark/>
          </w:tcPr>
          <w:p w14:paraId="40CA6562" w14:textId="77777777" w:rsidR="00732D3B" w:rsidRPr="00732D3B" w:rsidRDefault="00732D3B">
            <w:pPr>
              <w:rPr>
                <w:rFonts w:cs="Arial"/>
                <w:szCs w:val="18"/>
              </w:rPr>
            </w:pPr>
            <w:r w:rsidRPr="00732D3B">
              <w:rPr>
                <w:rFonts w:cs="Arial"/>
                <w:szCs w:val="18"/>
              </w:rPr>
              <w:t>n</w:t>
            </w:r>
          </w:p>
        </w:tc>
        <w:tc>
          <w:tcPr>
            <w:tcW w:w="5636" w:type="dxa"/>
            <w:hideMark/>
          </w:tcPr>
          <w:p w14:paraId="2FA048AE" w14:textId="77777777" w:rsidR="00732D3B" w:rsidRPr="00732D3B" w:rsidRDefault="00732D3B">
            <w:pPr>
              <w:rPr>
                <w:rFonts w:cs="Arial"/>
                <w:szCs w:val="18"/>
              </w:rPr>
            </w:pPr>
            <w:r w:rsidRPr="00732D3B">
              <w:rPr>
                <w:rFonts w:cs="Arial"/>
                <w:szCs w:val="18"/>
              </w:rPr>
              <w:t xml:space="preserve">Po. Heim. Cybersicherheit im Gesundheitswesen </w:t>
            </w:r>
            <w:r w:rsidRPr="00732D3B">
              <w:rPr>
                <w:rFonts w:cs="Arial"/>
                <w:szCs w:val="18"/>
              </w:rPr>
              <w:br/>
              <w:t xml:space="preserve">Po. </w:t>
            </w:r>
            <w:r w:rsidRPr="00732D3B">
              <w:rPr>
                <w:rFonts w:cs="Arial"/>
                <w:szCs w:val="18"/>
                <w:lang w:val="fr-CH"/>
              </w:rPr>
              <w:t xml:space="preserve">Heim. Cybersécurité dans le domaine de la santé </w:t>
            </w:r>
            <w:r w:rsidRPr="00732D3B">
              <w:rPr>
                <w:rFonts w:cs="Arial"/>
                <w:szCs w:val="18"/>
                <w:lang w:val="fr-CH"/>
              </w:rPr>
              <w:br/>
              <w:t xml:space="preserve">Po. </w:t>
            </w:r>
            <w:r w:rsidRPr="00732D3B">
              <w:rPr>
                <w:rFonts w:cs="Arial"/>
                <w:szCs w:val="18"/>
              </w:rPr>
              <w:t xml:space="preserve">Heim. Cybersicurezza nel settore della sanità </w:t>
            </w:r>
          </w:p>
        </w:tc>
        <w:tc>
          <w:tcPr>
            <w:tcW w:w="1276" w:type="dxa"/>
            <w:hideMark/>
          </w:tcPr>
          <w:p w14:paraId="3310FA27" w14:textId="77777777" w:rsidR="00732D3B" w:rsidRPr="00732D3B" w:rsidRDefault="00732D3B">
            <w:pPr>
              <w:rPr>
                <w:rFonts w:cs="Arial"/>
                <w:szCs w:val="18"/>
              </w:rPr>
            </w:pPr>
          </w:p>
        </w:tc>
        <w:tc>
          <w:tcPr>
            <w:tcW w:w="567" w:type="dxa"/>
            <w:hideMark/>
          </w:tcPr>
          <w:p w14:paraId="2D5973D3" w14:textId="77777777" w:rsidR="00732D3B" w:rsidRPr="00732D3B" w:rsidRDefault="00732D3B">
            <w:pPr>
              <w:rPr>
                <w:rFonts w:cs="Arial"/>
                <w:szCs w:val="18"/>
              </w:rPr>
            </w:pPr>
            <w:r w:rsidRPr="00732D3B">
              <w:rPr>
                <w:rFonts w:cs="Arial"/>
                <w:b/>
                <w:bCs/>
                <w:szCs w:val="18"/>
              </w:rPr>
              <w:t>-</w:t>
            </w:r>
          </w:p>
        </w:tc>
      </w:tr>
      <w:tr w:rsidR="00732D3B" w:rsidRPr="00732D3B" w14:paraId="438983B4" w14:textId="77777777" w:rsidTr="00C669D1">
        <w:tc>
          <w:tcPr>
            <w:tcW w:w="456" w:type="dxa"/>
            <w:hideMark/>
          </w:tcPr>
          <w:p w14:paraId="377941DD" w14:textId="77777777" w:rsidR="00732D3B" w:rsidRPr="00732D3B" w:rsidRDefault="00732D3B">
            <w:pPr>
              <w:rPr>
                <w:rFonts w:cs="Arial"/>
                <w:szCs w:val="18"/>
                <w:lang w:val="de-CH" w:eastAsia="de-CH"/>
              </w:rPr>
            </w:pPr>
          </w:p>
        </w:tc>
        <w:tc>
          <w:tcPr>
            <w:tcW w:w="851" w:type="dxa"/>
            <w:hideMark/>
          </w:tcPr>
          <w:p w14:paraId="41E09520" w14:textId="77777777" w:rsidR="00732D3B" w:rsidRPr="00732D3B" w:rsidRDefault="001569B2">
            <w:pPr>
              <w:rPr>
                <w:rFonts w:cs="Arial"/>
                <w:szCs w:val="18"/>
              </w:rPr>
            </w:pPr>
            <w:hyperlink r:id="rId191" w:history="1">
              <w:r w:rsidR="00732D3B" w:rsidRPr="00732D3B">
                <w:rPr>
                  <w:rStyle w:val="Hyperlink"/>
                  <w:rFonts w:ascii="Arial" w:hAnsi="Arial" w:cs="Arial"/>
                  <w:sz w:val="18"/>
                  <w:szCs w:val="18"/>
                </w:rPr>
                <w:t>17.3483</w:t>
              </w:r>
            </w:hyperlink>
          </w:p>
        </w:tc>
        <w:tc>
          <w:tcPr>
            <w:tcW w:w="425" w:type="dxa"/>
            <w:hideMark/>
          </w:tcPr>
          <w:p w14:paraId="5FC5BE4C" w14:textId="77777777" w:rsidR="00732D3B" w:rsidRPr="00732D3B" w:rsidRDefault="00732D3B">
            <w:pPr>
              <w:rPr>
                <w:rFonts w:cs="Arial"/>
                <w:szCs w:val="18"/>
              </w:rPr>
            </w:pPr>
            <w:r w:rsidRPr="00732D3B">
              <w:rPr>
                <w:rFonts w:cs="Arial"/>
                <w:szCs w:val="18"/>
              </w:rPr>
              <w:t>n</w:t>
            </w:r>
          </w:p>
        </w:tc>
        <w:tc>
          <w:tcPr>
            <w:tcW w:w="5636" w:type="dxa"/>
            <w:hideMark/>
          </w:tcPr>
          <w:p w14:paraId="40224300" w14:textId="77777777" w:rsidR="00732D3B" w:rsidRPr="00732D3B" w:rsidRDefault="00732D3B">
            <w:pPr>
              <w:rPr>
                <w:rFonts w:cs="Arial"/>
                <w:szCs w:val="18"/>
                <w:lang w:val="it-CH"/>
              </w:rPr>
            </w:pPr>
            <w:r w:rsidRPr="00732D3B">
              <w:rPr>
                <w:rFonts w:cs="Arial"/>
                <w:szCs w:val="18"/>
              </w:rPr>
              <w:t xml:space="preserve">Po. de Courten. Massnahmen zur Senkung der Prämienlast in der obligatorischen Krankenversicherung. Gesundheitskosten im Asyl- und Flüchtlingswesen zulasten des Bundes </w:t>
            </w:r>
            <w:r w:rsidRPr="00732D3B">
              <w:rPr>
                <w:rFonts w:cs="Arial"/>
                <w:szCs w:val="18"/>
              </w:rPr>
              <w:br/>
              <w:t xml:space="preserve">Po. de Courten. </w:t>
            </w:r>
            <w:r w:rsidRPr="00732D3B">
              <w:rPr>
                <w:rFonts w:cs="Arial"/>
                <w:szCs w:val="18"/>
                <w:lang w:val="fr-CH"/>
              </w:rPr>
              <w:t xml:space="preserve">Mesures visant à faire baisser les primes d'assurance-maladie. Mettre à la charge de la Confédération les coûts de la santé dans le domaine de l'asile et des réfugiés </w:t>
            </w:r>
            <w:r w:rsidRPr="00732D3B">
              <w:rPr>
                <w:rFonts w:cs="Arial"/>
                <w:szCs w:val="18"/>
                <w:lang w:val="fr-CH"/>
              </w:rPr>
              <w:br/>
              <w:t xml:space="preserve">Po. de Courten. </w:t>
            </w:r>
            <w:r w:rsidRPr="00732D3B">
              <w:rPr>
                <w:rFonts w:cs="Arial"/>
                <w:szCs w:val="18"/>
                <w:lang w:val="it-CH"/>
              </w:rPr>
              <w:t xml:space="preserve">Misure per contenere i premi dell'assicurazione malattie obbligatoria. Costi sanitari per rifugiati e richiedenti l'asilo a carico della Confederazione </w:t>
            </w:r>
          </w:p>
        </w:tc>
        <w:tc>
          <w:tcPr>
            <w:tcW w:w="1276" w:type="dxa"/>
            <w:hideMark/>
          </w:tcPr>
          <w:p w14:paraId="7D712539" w14:textId="77777777" w:rsidR="00732D3B" w:rsidRPr="00732D3B" w:rsidRDefault="00732D3B">
            <w:pPr>
              <w:rPr>
                <w:rFonts w:cs="Arial"/>
                <w:szCs w:val="18"/>
                <w:lang w:val="it-CH"/>
              </w:rPr>
            </w:pPr>
          </w:p>
        </w:tc>
        <w:tc>
          <w:tcPr>
            <w:tcW w:w="567" w:type="dxa"/>
            <w:hideMark/>
          </w:tcPr>
          <w:p w14:paraId="78ADEDD2" w14:textId="77777777" w:rsidR="00732D3B" w:rsidRPr="00732D3B" w:rsidRDefault="00732D3B">
            <w:pPr>
              <w:rPr>
                <w:rFonts w:cs="Arial"/>
                <w:szCs w:val="18"/>
              </w:rPr>
            </w:pPr>
            <w:r w:rsidRPr="00732D3B">
              <w:rPr>
                <w:rFonts w:cs="Arial"/>
                <w:b/>
                <w:bCs/>
                <w:szCs w:val="18"/>
              </w:rPr>
              <w:t>-</w:t>
            </w:r>
          </w:p>
        </w:tc>
      </w:tr>
      <w:tr w:rsidR="00282EB9" w:rsidRPr="00282EB9" w14:paraId="3EFBA446" w14:textId="77777777" w:rsidTr="00C669D1">
        <w:tc>
          <w:tcPr>
            <w:tcW w:w="456" w:type="dxa"/>
            <w:hideMark/>
          </w:tcPr>
          <w:p w14:paraId="74B3DE2D" w14:textId="77777777" w:rsidR="00282EB9" w:rsidRPr="00282EB9" w:rsidRDefault="00282EB9">
            <w:pPr>
              <w:rPr>
                <w:rFonts w:cs="Arial"/>
                <w:szCs w:val="18"/>
                <w:lang w:val="de-CH" w:eastAsia="de-CH"/>
              </w:rPr>
            </w:pPr>
          </w:p>
        </w:tc>
        <w:tc>
          <w:tcPr>
            <w:tcW w:w="851" w:type="dxa"/>
            <w:hideMark/>
          </w:tcPr>
          <w:p w14:paraId="335F483A" w14:textId="77777777" w:rsidR="00282EB9" w:rsidRPr="00282EB9" w:rsidRDefault="001569B2">
            <w:pPr>
              <w:rPr>
                <w:rFonts w:cs="Arial"/>
                <w:szCs w:val="18"/>
              </w:rPr>
            </w:pPr>
            <w:hyperlink r:id="rId192" w:history="1">
              <w:r w:rsidR="00282EB9" w:rsidRPr="00282EB9">
                <w:rPr>
                  <w:rStyle w:val="Hyperlink"/>
                  <w:rFonts w:ascii="Arial" w:hAnsi="Arial" w:cs="Arial"/>
                  <w:sz w:val="18"/>
                  <w:szCs w:val="18"/>
                </w:rPr>
                <w:t>17.3485</w:t>
              </w:r>
            </w:hyperlink>
          </w:p>
        </w:tc>
        <w:tc>
          <w:tcPr>
            <w:tcW w:w="425" w:type="dxa"/>
            <w:hideMark/>
          </w:tcPr>
          <w:p w14:paraId="6962B7DA" w14:textId="77777777" w:rsidR="00282EB9" w:rsidRPr="00282EB9" w:rsidRDefault="00282EB9">
            <w:pPr>
              <w:rPr>
                <w:rFonts w:cs="Arial"/>
                <w:szCs w:val="18"/>
              </w:rPr>
            </w:pPr>
            <w:r w:rsidRPr="00282EB9">
              <w:rPr>
                <w:rFonts w:cs="Arial"/>
                <w:szCs w:val="18"/>
              </w:rPr>
              <w:t>n</w:t>
            </w:r>
          </w:p>
        </w:tc>
        <w:tc>
          <w:tcPr>
            <w:tcW w:w="5636" w:type="dxa"/>
            <w:hideMark/>
          </w:tcPr>
          <w:p w14:paraId="0B341DC9" w14:textId="77777777" w:rsidR="00282EB9" w:rsidRPr="00282EB9" w:rsidRDefault="00282EB9">
            <w:pPr>
              <w:rPr>
                <w:rFonts w:cs="Arial"/>
                <w:szCs w:val="18"/>
                <w:lang w:val="it-CH"/>
              </w:rPr>
            </w:pPr>
            <w:r w:rsidRPr="00282EB9">
              <w:rPr>
                <w:rFonts w:cs="Arial"/>
                <w:szCs w:val="18"/>
              </w:rPr>
              <w:t xml:space="preserve">Po. de Courten. Massnahmen zur Senkung der Prämienlast in der obligatorischen Krankenversicherung. Strikte Trennung zwischen Therapie und längerfristiger Krankschreibung </w:t>
            </w:r>
            <w:r w:rsidRPr="00282EB9">
              <w:rPr>
                <w:rFonts w:cs="Arial"/>
                <w:szCs w:val="18"/>
              </w:rPr>
              <w:br/>
              <w:t xml:space="preserve">Po. de Courten. </w:t>
            </w:r>
            <w:r w:rsidRPr="00282EB9">
              <w:rPr>
                <w:rFonts w:cs="Arial"/>
                <w:szCs w:val="18"/>
                <w:lang w:val="fr-CH"/>
              </w:rPr>
              <w:t xml:space="preserve">Mesures visant à faire baisser les primes d'assurance-maladie. Séparer strictement la thérapie de la prescription d'un arrêt maladie longue durée </w:t>
            </w:r>
            <w:r w:rsidRPr="00282EB9">
              <w:rPr>
                <w:rFonts w:cs="Arial"/>
                <w:szCs w:val="18"/>
                <w:lang w:val="fr-CH"/>
              </w:rPr>
              <w:br/>
              <w:t xml:space="preserve">Po. de Courten. </w:t>
            </w:r>
            <w:r w:rsidRPr="00282EB9">
              <w:rPr>
                <w:rFonts w:cs="Arial"/>
                <w:szCs w:val="18"/>
                <w:lang w:val="it-CH"/>
              </w:rPr>
              <w:t xml:space="preserve">Misure per contenere i premi dell'assicurazione malattie obbligatoria. Distinzione rigorosa tra terapia e incapacità lavorativa prolungata </w:t>
            </w:r>
          </w:p>
        </w:tc>
        <w:tc>
          <w:tcPr>
            <w:tcW w:w="1276" w:type="dxa"/>
            <w:hideMark/>
          </w:tcPr>
          <w:p w14:paraId="69675799" w14:textId="77777777" w:rsidR="00282EB9" w:rsidRPr="00282EB9" w:rsidRDefault="00282EB9">
            <w:pPr>
              <w:rPr>
                <w:rFonts w:cs="Arial"/>
                <w:szCs w:val="18"/>
                <w:lang w:val="it-CH"/>
              </w:rPr>
            </w:pPr>
          </w:p>
        </w:tc>
        <w:tc>
          <w:tcPr>
            <w:tcW w:w="567" w:type="dxa"/>
            <w:hideMark/>
          </w:tcPr>
          <w:p w14:paraId="3C986F89" w14:textId="77777777" w:rsidR="00282EB9" w:rsidRPr="00282EB9" w:rsidRDefault="00282EB9">
            <w:pPr>
              <w:rPr>
                <w:rFonts w:cs="Arial"/>
                <w:szCs w:val="18"/>
              </w:rPr>
            </w:pPr>
            <w:r w:rsidRPr="00282EB9">
              <w:rPr>
                <w:rFonts w:cs="Arial"/>
                <w:b/>
                <w:bCs/>
                <w:szCs w:val="18"/>
              </w:rPr>
              <w:t>-</w:t>
            </w:r>
          </w:p>
        </w:tc>
      </w:tr>
      <w:tr w:rsidR="00C55087" w:rsidRPr="00C55087" w14:paraId="50760AFD" w14:textId="77777777" w:rsidTr="00C669D1">
        <w:tc>
          <w:tcPr>
            <w:tcW w:w="456" w:type="dxa"/>
            <w:hideMark/>
          </w:tcPr>
          <w:p w14:paraId="77E44E56" w14:textId="77777777" w:rsidR="00C55087" w:rsidRPr="00C55087" w:rsidRDefault="00C55087">
            <w:pPr>
              <w:rPr>
                <w:rFonts w:cs="Arial"/>
                <w:szCs w:val="18"/>
                <w:lang w:val="de-CH" w:eastAsia="de-CH"/>
              </w:rPr>
            </w:pPr>
          </w:p>
        </w:tc>
        <w:tc>
          <w:tcPr>
            <w:tcW w:w="851" w:type="dxa"/>
            <w:hideMark/>
          </w:tcPr>
          <w:p w14:paraId="0C9E3939" w14:textId="77777777" w:rsidR="00C55087" w:rsidRPr="00C55087" w:rsidRDefault="001569B2">
            <w:pPr>
              <w:rPr>
                <w:rFonts w:cs="Arial"/>
                <w:szCs w:val="18"/>
              </w:rPr>
            </w:pPr>
            <w:hyperlink r:id="rId193" w:history="1">
              <w:r w:rsidR="00C55087" w:rsidRPr="00C55087">
                <w:rPr>
                  <w:rStyle w:val="Hyperlink"/>
                  <w:rFonts w:ascii="Arial" w:hAnsi="Arial" w:cs="Arial"/>
                  <w:sz w:val="18"/>
                  <w:szCs w:val="18"/>
                </w:rPr>
                <w:t>17.3486</w:t>
              </w:r>
            </w:hyperlink>
          </w:p>
        </w:tc>
        <w:tc>
          <w:tcPr>
            <w:tcW w:w="425" w:type="dxa"/>
            <w:hideMark/>
          </w:tcPr>
          <w:p w14:paraId="2D05FC7A" w14:textId="77777777" w:rsidR="00C55087" w:rsidRPr="00C55087" w:rsidRDefault="00C55087">
            <w:pPr>
              <w:rPr>
                <w:rFonts w:cs="Arial"/>
                <w:szCs w:val="18"/>
              </w:rPr>
            </w:pPr>
            <w:r w:rsidRPr="00C55087">
              <w:rPr>
                <w:rFonts w:cs="Arial"/>
                <w:szCs w:val="18"/>
              </w:rPr>
              <w:t>n</w:t>
            </w:r>
          </w:p>
        </w:tc>
        <w:tc>
          <w:tcPr>
            <w:tcW w:w="5636" w:type="dxa"/>
            <w:hideMark/>
          </w:tcPr>
          <w:p w14:paraId="59B393B5" w14:textId="77777777" w:rsidR="00C55087" w:rsidRPr="00C55087" w:rsidRDefault="00C55087">
            <w:pPr>
              <w:rPr>
                <w:rFonts w:cs="Arial"/>
                <w:szCs w:val="18"/>
              </w:rPr>
            </w:pPr>
            <w:r w:rsidRPr="00C55087">
              <w:rPr>
                <w:rFonts w:cs="Arial"/>
                <w:szCs w:val="18"/>
              </w:rPr>
              <w:t xml:space="preserve">Ip. de Courten. CBD-Hanf-Hype als Schleichweg zur Legalisierung von Rausch-Cannabis? </w:t>
            </w:r>
            <w:r w:rsidRPr="00C55087">
              <w:rPr>
                <w:rFonts w:cs="Arial"/>
                <w:szCs w:val="18"/>
              </w:rPr>
              <w:br/>
            </w:r>
            <w:r w:rsidRPr="00C55087">
              <w:rPr>
                <w:rFonts w:cs="Arial"/>
                <w:szCs w:val="18"/>
                <w:lang w:val="fr-CH"/>
              </w:rPr>
              <w:t xml:space="preserve">Ip. de Courten. Engouement pour le chanvre CBD. Une voie détournée pour légaliser la fumette? </w:t>
            </w:r>
            <w:r w:rsidRPr="00C55087">
              <w:rPr>
                <w:rFonts w:cs="Arial"/>
                <w:szCs w:val="18"/>
                <w:lang w:val="fr-CH"/>
              </w:rPr>
              <w:br/>
            </w:r>
            <w:r w:rsidRPr="00C55087">
              <w:rPr>
                <w:rFonts w:cs="Arial"/>
                <w:szCs w:val="18"/>
                <w:lang w:val="it-IT"/>
              </w:rPr>
              <w:t xml:space="preserve">Ip. de Courten. Moda della canapa a base di CBD. </w:t>
            </w:r>
            <w:r w:rsidRPr="00C55087">
              <w:rPr>
                <w:rFonts w:cs="Arial"/>
                <w:szCs w:val="18"/>
              </w:rPr>
              <w:t xml:space="preserve">Scorciatoia per legalizzare la canapa con effetto euforizzante? </w:t>
            </w:r>
          </w:p>
        </w:tc>
        <w:tc>
          <w:tcPr>
            <w:tcW w:w="1276" w:type="dxa"/>
            <w:hideMark/>
          </w:tcPr>
          <w:p w14:paraId="59367A38" w14:textId="77777777" w:rsidR="00C55087" w:rsidRPr="00C55087" w:rsidRDefault="00C55087">
            <w:pPr>
              <w:rPr>
                <w:rFonts w:cs="Arial"/>
                <w:szCs w:val="18"/>
              </w:rPr>
            </w:pPr>
            <w:r w:rsidRPr="00C55087">
              <w:rPr>
                <w:rFonts w:cs="Arial"/>
                <w:b/>
                <w:bCs/>
                <w:szCs w:val="18"/>
                <w:lang w:val="fr-FR"/>
              </w:rPr>
              <w:t>Diskussion</w:t>
            </w:r>
          </w:p>
          <w:p w14:paraId="19FB8CAA" w14:textId="77777777" w:rsidR="00C55087" w:rsidRPr="00C55087" w:rsidRDefault="00C55087">
            <w:pPr>
              <w:rPr>
                <w:rFonts w:cs="Arial"/>
                <w:szCs w:val="18"/>
              </w:rPr>
            </w:pPr>
            <w:r w:rsidRPr="00C55087">
              <w:rPr>
                <w:rFonts w:cs="Arial"/>
                <w:b/>
                <w:bCs/>
                <w:szCs w:val="18"/>
                <w:lang w:val="fr-FR"/>
              </w:rPr>
              <w:t>Discussion</w:t>
            </w:r>
          </w:p>
          <w:p w14:paraId="625012D3" w14:textId="77777777" w:rsidR="00C55087" w:rsidRPr="00C55087" w:rsidRDefault="00C55087">
            <w:pPr>
              <w:rPr>
                <w:rFonts w:cs="Arial"/>
                <w:szCs w:val="18"/>
              </w:rPr>
            </w:pPr>
            <w:r w:rsidRPr="00C55087">
              <w:rPr>
                <w:rFonts w:cs="Arial"/>
                <w:b/>
                <w:bCs/>
                <w:szCs w:val="18"/>
                <w:lang w:val="fr-FR"/>
              </w:rPr>
              <w:t>Discussione</w:t>
            </w:r>
          </w:p>
        </w:tc>
        <w:tc>
          <w:tcPr>
            <w:tcW w:w="567" w:type="dxa"/>
            <w:hideMark/>
          </w:tcPr>
          <w:p w14:paraId="34EF03EA" w14:textId="77777777" w:rsidR="00C55087" w:rsidRPr="00C55087" w:rsidRDefault="00C55087">
            <w:pPr>
              <w:rPr>
                <w:rFonts w:cs="Arial"/>
                <w:szCs w:val="18"/>
              </w:rPr>
            </w:pPr>
            <w:r w:rsidRPr="00C55087">
              <w:rPr>
                <w:rFonts w:cs="Arial"/>
                <w:b/>
                <w:bCs/>
                <w:szCs w:val="18"/>
              </w:rPr>
              <w:t>n</w:t>
            </w:r>
          </w:p>
        </w:tc>
      </w:tr>
      <w:tr w:rsidR="004A4FF9" w:rsidRPr="004A4FF9" w14:paraId="46DA7CBD" w14:textId="77777777" w:rsidTr="00C669D1">
        <w:tc>
          <w:tcPr>
            <w:tcW w:w="456" w:type="dxa"/>
            <w:hideMark/>
          </w:tcPr>
          <w:p w14:paraId="5CD9E38A" w14:textId="51EE2F91" w:rsidR="004A4FF9" w:rsidRPr="006B20D6" w:rsidRDefault="004A4FF9">
            <w:pPr>
              <w:rPr>
                <w:rFonts w:cs="Arial"/>
                <w:szCs w:val="18"/>
                <w:lang w:val="it-IT" w:eastAsia="de-CH"/>
              </w:rPr>
            </w:pPr>
          </w:p>
        </w:tc>
        <w:tc>
          <w:tcPr>
            <w:tcW w:w="851" w:type="dxa"/>
            <w:hideMark/>
          </w:tcPr>
          <w:p w14:paraId="2DFB153A" w14:textId="77777777" w:rsidR="004A4FF9" w:rsidRPr="004A4FF9" w:rsidRDefault="001569B2">
            <w:pPr>
              <w:rPr>
                <w:rFonts w:cs="Arial"/>
                <w:szCs w:val="18"/>
              </w:rPr>
            </w:pPr>
            <w:hyperlink r:id="rId194" w:history="1">
              <w:r w:rsidR="004A4FF9" w:rsidRPr="004A4FF9">
                <w:rPr>
                  <w:rStyle w:val="Hyperlink"/>
                  <w:rFonts w:ascii="Arial" w:hAnsi="Arial" w:cs="Arial"/>
                  <w:sz w:val="18"/>
                  <w:szCs w:val="18"/>
                </w:rPr>
                <w:t>17.3516</w:t>
              </w:r>
            </w:hyperlink>
          </w:p>
        </w:tc>
        <w:tc>
          <w:tcPr>
            <w:tcW w:w="425" w:type="dxa"/>
            <w:hideMark/>
          </w:tcPr>
          <w:p w14:paraId="146A21B9" w14:textId="77777777" w:rsidR="004A4FF9" w:rsidRPr="004A4FF9" w:rsidRDefault="004A4FF9">
            <w:pPr>
              <w:rPr>
                <w:rFonts w:cs="Arial"/>
                <w:szCs w:val="18"/>
              </w:rPr>
            </w:pPr>
            <w:r w:rsidRPr="004A4FF9">
              <w:rPr>
                <w:rFonts w:cs="Arial"/>
                <w:szCs w:val="18"/>
              </w:rPr>
              <w:t>n</w:t>
            </w:r>
          </w:p>
        </w:tc>
        <w:tc>
          <w:tcPr>
            <w:tcW w:w="5636" w:type="dxa"/>
            <w:hideMark/>
          </w:tcPr>
          <w:p w14:paraId="469C6CE8" w14:textId="77777777" w:rsidR="004A4FF9" w:rsidRPr="004A4FF9" w:rsidRDefault="004A4FF9">
            <w:pPr>
              <w:rPr>
                <w:rFonts w:cs="Arial"/>
                <w:szCs w:val="18"/>
              </w:rPr>
            </w:pPr>
            <w:r w:rsidRPr="004A4FF9">
              <w:rPr>
                <w:rFonts w:cs="Arial"/>
                <w:szCs w:val="18"/>
              </w:rPr>
              <w:t xml:space="preserve">Po. Jauslin. Freie Marktwirtschaft im Gesundheitswesen. Abschaffung des Einzelleistungstarifs </w:t>
            </w:r>
            <w:r w:rsidRPr="004A4FF9">
              <w:rPr>
                <w:rFonts w:cs="Arial"/>
                <w:szCs w:val="18"/>
              </w:rPr>
              <w:br/>
              <w:t xml:space="preserve">Po. Jauslin. </w:t>
            </w:r>
            <w:r w:rsidRPr="004A4FF9">
              <w:rPr>
                <w:rFonts w:cs="Arial"/>
                <w:szCs w:val="18"/>
                <w:lang w:val="fr-CH"/>
              </w:rPr>
              <w:t xml:space="preserve">Pour une libre économie de marché dans le domaine de la santé. </w:t>
            </w:r>
            <w:r w:rsidRPr="004A4FF9">
              <w:rPr>
                <w:rFonts w:cs="Arial"/>
                <w:szCs w:val="18"/>
                <w:lang w:val="it-IT"/>
              </w:rPr>
              <w:t xml:space="preserve">Abolition de la grille tarifaire TARMED </w:t>
            </w:r>
            <w:r w:rsidRPr="004A4FF9">
              <w:rPr>
                <w:rFonts w:cs="Arial"/>
                <w:szCs w:val="18"/>
                <w:lang w:val="it-IT"/>
              </w:rPr>
              <w:br/>
              <w:t xml:space="preserve">Po. Jauslin. Libero mercato nel sistema sanitario. </w:t>
            </w:r>
            <w:r w:rsidRPr="004A4FF9">
              <w:rPr>
                <w:rFonts w:cs="Arial"/>
                <w:szCs w:val="18"/>
              </w:rPr>
              <w:t xml:space="preserve">Abrogazione del tariffario per singole prestazioni </w:t>
            </w:r>
          </w:p>
        </w:tc>
        <w:tc>
          <w:tcPr>
            <w:tcW w:w="1276" w:type="dxa"/>
            <w:hideMark/>
          </w:tcPr>
          <w:p w14:paraId="7A0ACAAF" w14:textId="77777777" w:rsidR="004A4FF9" w:rsidRPr="004A4FF9" w:rsidRDefault="004A4FF9">
            <w:pPr>
              <w:rPr>
                <w:rFonts w:cs="Arial"/>
                <w:szCs w:val="18"/>
              </w:rPr>
            </w:pPr>
          </w:p>
        </w:tc>
        <w:tc>
          <w:tcPr>
            <w:tcW w:w="567" w:type="dxa"/>
            <w:hideMark/>
          </w:tcPr>
          <w:p w14:paraId="0B0E8394" w14:textId="77777777" w:rsidR="004A4FF9" w:rsidRPr="004A4FF9" w:rsidRDefault="004A4FF9">
            <w:pPr>
              <w:rPr>
                <w:rFonts w:cs="Arial"/>
                <w:szCs w:val="18"/>
              </w:rPr>
            </w:pPr>
            <w:r w:rsidRPr="004A4FF9">
              <w:rPr>
                <w:rFonts w:cs="Arial"/>
                <w:b/>
                <w:bCs/>
                <w:szCs w:val="18"/>
              </w:rPr>
              <w:t>-</w:t>
            </w:r>
          </w:p>
        </w:tc>
      </w:tr>
      <w:tr w:rsidR="00282EB9" w:rsidRPr="00282EB9" w14:paraId="3F7542BE" w14:textId="77777777" w:rsidTr="00C669D1">
        <w:tc>
          <w:tcPr>
            <w:tcW w:w="456" w:type="dxa"/>
            <w:hideMark/>
          </w:tcPr>
          <w:p w14:paraId="3C8A6CC3" w14:textId="77777777" w:rsidR="00282EB9" w:rsidRPr="00282EB9" w:rsidRDefault="00282EB9">
            <w:pPr>
              <w:rPr>
                <w:rFonts w:cs="Arial"/>
                <w:szCs w:val="18"/>
                <w:lang w:val="de-CH" w:eastAsia="de-CH"/>
              </w:rPr>
            </w:pPr>
          </w:p>
        </w:tc>
        <w:tc>
          <w:tcPr>
            <w:tcW w:w="851" w:type="dxa"/>
            <w:hideMark/>
          </w:tcPr>
          <w:p w14:paraId="257B4457" w14:textId="77777777" w:rsidR="00282EB9" w:rsidRPr="00282EB9" w:rsidRDefault="001569B2">
            <w:pPr>
              <w:rPr>
                <w:rFonts w:cs="Arial"/>
                <w:szCs w:val="18"/>
              </w:rPr>
            </w:pPr>
            <w:hyperlink r:id="rId195" w:history="1">
              <w:r w:rsidR="00282EB9" w:rsidRPr="00282EB9">
                <w:rPr>
                  <w:rStyle w:val="Hyperlink"/>
                  <w:rFonts w:ascii="Arial" w:hAnsi="Arial" w:cs="Arial"/>
                  <w:sz w:val="18"/>
                  <w:szCs w:val="18"/>
                </w:rPr>
                <w:t>17.3518</w:t>
              </w:r>
            </w:hyperlink>
          </w:p>
        </w:tc>
        <w:tc>
          <w:tcPr>
            <w:tcW w:w="425" w:type="dxa"/>
            <w:hideMark/>
          </w:tcPr>
          <w:p w14:paraId="04F98CBC" w14:textId="77777777" w:rsidR="00282EB9" w:rsidRPr="00282EB9" w:rsidRDefault="00282EB9">
            <w:pPr>
              <w:rPr>
                <w:rFonts w:cs="Arial"/>
                <w:szCs w:val="18"/>
              </w:rPr>
            </w:pPr>
            <w:r w:rsidRPr="00282EB9">
              <w:rPr>
                <w:rFonts w:cs="Arial"/>
                <w:szCs w:val="18"/>
              </w:rPr>
              <w:t>n</w:t>
            </w:r>
          </w:p>
        </w:tc>
        <w:tc>
          <w:tcPr>
            <w:tcW w:w="5636" w:type="dxa"/>
            <w:hideMark/>
          </w:tcPr>
          <w:p w14:paraId="7498B494" w14:textId="77777777" w:rsidR="00282EB9" w:rsidRPr="00282EB9" w:rsidRDefault="00282EB9">
            <w:pPr>
              <w:rPr>
                <w:rFonts w:cs="Arial"/>
                <w:szCs w:val="18"/>
                <w:lang w:val="it-CH"/>
              </w:rPr>
            </w:pPr>
            <w:r w:rsidRPr="00282EB9">
              <w:rPr>
                <w:rFonts w:cs="Arial"/>
                <w:szCs w:val="18"/>
              </w:rPr>
              <w:t xml:space="preserve">Mo. Hardegger. Register für "Off-Label"-Medikamente </w:t>
            </w:r>
            <w:r w:rsidRPr="00282EB9">
              <w:rPr>
                <w:rFonts w:cs="Arial"/>
                <w:szCs w:val="18"/>
              </w:rPr>
              <w:br/>
              <w:t xml:space="preserve">Mo. </w:t>
            </w:r>
            <w:r w:rsidRPr="00282EB9">
              <w:rPr>
                <w:rFonts w:cs="Arial"/>
                <w:szCs w:val="18"/>
                <w:lang w:val="fr-CH"/>
              </w:rPr>
              <w:t xml:space="preserve">Hardegger. Médicaments utilisés hors étiquette. </w:t>
            </w:r>
            <w:r w:rsidRPr="00312354">
              <w:rPr>
                <w:rFonts w:cs="Arial"/>
                <w:szCs w:val="18"/>
                <w:lang w:val="it-IT"/>
              </w:rPr>
              <w:t xml:space="preserve">Création d'un registre </w:t>
            </w:r>
            <w:r w:rsidRPr="00312354">
              <w:rPr>
                <w:rFonts w:cs="Arial"/>
                <w:szCs w:val="18"/>
                <w:lang w:val="it-IT"/>
              </w:rPr>
              <w:br/>
              <w:t xml:space="preserve">Mo. </w:t>
            </w:r>
            <w:r w:rsidRPr="00282EB9">
              <w:rPr>
                <w:rFonts w:cs="Arial"/>
                <w:szCs w:val="18"/>
                <w:lang w:val="it-CH"/>
              </w:rPr>
              <w:t xml:space="preserve">Hardegger. Registro dei farmaci off-label </w:t>
            </w:r>
          </w:p>
        </w:tc>
        <w:tc>
          <w:tcPr>
            <w:tcW w:w="1276" w:type="dxa"/>
            <w:hideMark/>
          </w:tcPr>
          <w:p w14:paraId="21547905" w14:textId="77777777" w:rsidR="00282EB9" w:rsidRPr="00282EB9" w:rsidRDefault="00282EB9">
            <w:pPr>
              <w:rPr>
                <w:rFonts w:cs="Arial"/>
                <w:szCs w:val="18"/>
                <w:lang w:val="it-CH"/>
              </w:rPr>
            </w:pPr>
          </w:p>
        </w:tc>
        <w:tc>
          <w:tcPr>
            <w:tcW w:w="567" w:type="dxa"/>
            <w:hideMark/>
          </w:tcPr>
          <w:p w14:paraId="40B373FB" w14:textId="77777777" w:rsidR="00282EB9" w:rsidRPr="00282EB9" w:rsidRDefault="00282EB9">
            <w:pPr>
              <w:rPr>
                <w:rFonts w:cs="Arial"/>
                <w:szCs w:val="18"/>
              </w:rPr>
            </w:pPr>
            <w:r w:rsidRPr="00282EB9">
              <w:rPr>
                <w:rFonts w:cs="Arial"/>
                <w:b/>
                <w:bCs/>
                <w:szCs w:val="18"/>
              </w:rPr>
              <w:t>-</w:t>
            </w:r>
          </w:p>
        </w:tc>
      </w:tr>
      <w:tr w:rsidR="00732D3B" w:rsidRPr="00732D3B" w14:paraId="7C7AADA1" w14:textId="77777777" w:rsidTr="00E543A0">
        <w:tc>
          <w:tcPr>
            <w:tcW w:w="456" w:type="dxa"/>
            <w:hideMark/>
          </w:tcPr>
          <w:p w14:paraId="68D019EF" w14:textId="77777777" w:rsidR="00732D3B" w:rsidRPr="00961322" w:rsidRDefault="00732D3B">
            <w:pPr>
              <w:rPr>
                <w:rFonts w:cs="Arial"/>
                <w:szCs w:val="18"/>
                <w:lang w:val="it-CH" w:eastAsia="de-CH"/>
              </w:rPr>
            </w:pPr>
          </w:p>
        </w:tc>
        <w:tc>
          <w:tcPr>
            <w:tcW w:w="851" w:type="dxa"/>
            <w:hideMark/>
          </w:tcPr>
          <w:p w14:paraId="127FE1E9" w14:textId="77777777" w:rsidR="00732D3B" w:rsidRPr="00732D3B" w:rsidRDefault="001569B2">
            <w:pPr>
              <w:rPr>
                <w:rFonts w:cs="Arial"/>
                <w:szCs w:val="18"/>
              </w:rPr>
            </w:pPr>
            <w:hyperlink r:id="rId196" w:history="1">
              <w:r w:rsidR="00732D3B" w:rsidRPr="00732D3B">
                <w:rPr>
                  <w:rStyle w:val="Hyperlink"/>
                  <w:rFonts w:ascii="Arial" w:hAnsi="Arial" w:cs="Arial"/>
                  <w:sz w:val="18"/>
                  <w:szCs w:val="18"/>
                </w:rPr>
                <w:t>17.3535</w:t>
              </w:r>
            </w:hyperlink>
          </w:p>
        </w:tc>
        <w:tc>
          <w:tcPr>
            <w:tcW w:w="425" w:type="dxa"/>
            <w:hideMark/>
          </w:tcPr>
          <w:p w14:paraId="4F0A5354" w14:textId="77777777" w:rsidR="00732D3B" w:rsidRPr="00732D3B" w:rsidRDefault="00732D3B">
            <w:pPr>
              <w:rPr>
                <w:rFonts w:cs="Arial"/>
                <w:szCs w:val="18"/>
              </w:rPr>
            </w:pPr>
            <w:r w:rsidRPr="00732D3B">
              <w:rPr>
                <w:rFonts w:cs="Arial"/>
                <w:szCs w:val="18"/>
              </w:rPr>
              <w:t>n</w:t>
            </w:r>
          </w:p>
        </w:tc>
        <w:tc>
          <w:tcPr>
            <w:tcW w:w="5636" w:type="dxa"/>
            <w:hideMark/>
          </w:tcPr>
          <w:p w14:paraId="5A2B9362" w14:textId="77777777" w:rsidR="00732D3B" w:rsidRPr="00732D3B" w:rsidRDefault="00732D3B">
            <w:pPr>
              <w:rPr>
                <w:rFonts w:cs="Arial"/>
                <w:szCs w:val="18"/>
                <w:lang w:val="it-CH"/>
              </w:rPr>
            </w:pPr>
            <w:r w:rsidRPr="00732D3B">
              <w:rPr>
                <w:rFonts w:cs="Arial"/>
                <w:szCs w:val="18"/>
              </w:rPr>
              <w:t xml:space="preserve">Mo. Flückiger Sylvia. Krankenversicherung light für Personen mit ungeklärtem Aufenthaltsrecht </w:t>
            </w:r>
            <w:r w:rsidRPr="00732D3B">
              <w:rPr>
                <w:rFonts w:cs="Arial"/>
                <w:szCs w:val="18"/>
              </w:rPr>
              <w:br/>
              <w:t xml:space="preserve">Mo. </w:t>
            </w:r>
            <w:r w:rsidRPr="00732D3B">
              <w:rPr>
                <w:rFonts w:cs="Arial"/>
                <w:szCs w:val="18"/>
                <w:lang w:val="fr-CH"/>
              </w:rPr>
              <w:t xml:space="preserve">Flückiger Sylvia. «Assurance-maladie light» pour les personnes dont le statut de séjour est précaire </w:t>
            </w:r>
            <w:r w:rsidRPr="00732D3B">
              <w:rPr>
                <w:rFonts w:cs="Arial"/>
                <w:szCs w:val="18"/>
                <w:lang w:val="fr-CH"/>
              </w:rPr>
              <w:br/>
              <w:t xml:space="preserve">Mo. </w:t>
            </w:r>
            <w:r w:rsidRPr="00732D3B">
              <w:rPr>
                <w:rFonts w:cs="Arial"/>
                <w:szCs w:val="18"/>
                <w:lang w:val="it-CH"/>
              </w:rPr>
              <w:t xml:space="preserve">Flückiger Sylvia. Assicurazione malattie "light" per persone con statuto di soggiorno incerto </w:t>
            </w:r>
          </w:p>
        </w:tc>
        <w:tc>
          <w:tcPr>
            <w:tcW w:w="1276" w:type="dxa"/>
            <w:hideMark/>
          </w:tcPr>
          <w:p w14:paraId="54C1F695" w14:textId="77777777" w:rsidR="00732D3B" w:rsidRPr="00732D3B" w:rsidRDefault="00732D3B">
            <w:pPr>
              <w:rPr>
                <w:rFonts w:cs="Arial"/>
                <w:szCs w:val="18"/>
                <w:lang w:val="it-CH"/>
              </w:rPr>
            </w:pPr>
          </w:p>
        </w:tc>
        <w:tc>
          <w:tcPr>
            <w:tcW w:w="567" w:type="dxa"/>
            <w:hideMark/>
          </w:tcPr>
          <w:p w14:paraId="301DA61F" w14:textId="77777777" w:rsidR="00732D3B" w:rsidRPr="00732D3B" w:rsidRDefault="00732D3B">
            <w:pPr>
              <w:rPr>
                <w:rFonts w:cs="Arial"/>
                <w:szCs w:val="18"/>
              </w:rPr>
            </w:pPr>
            <w:r w:rsidRPr="00732D3B">
              <w:rPr>
                <w:rFonts w:cs="Arial"/>
                <w:b/>
                <w:bCs/>
                <w:szCs w:val="18"/>
              </w:rPr>
              <w:t>-</w:t>
            </w:r>
          </w:p>
        </w:tc>
      </w:tr>
      <w:tr w:rsidR="00732D3B" w:rsidRPr="00732D3B" w14:paraId="215F5820" w14:textId="77777777" w:rsidTr="00E543A0">
        <w:tc>
          <w:tcPr>
            <w:tcW w:w="456" w:type="dxa"/>
            <w:hideMark/>
          </w:tcPr>
          <w:p w14:paraId="3A7D337C" w14:textId="77777777" w:rsidR="00732D3B" w:rsidRPr="00732D3B" w:rsidRDefault="00732D3B">
            <w:pPr>
              <w:rPr>
                <w:rFonts w:cs="Arial"/>
                <w:szCs w:val="18"/>
                <w:lang w:val="de-CH" w:eastAsia="de-CH"/>
              </w:rPr>
            </w:pPr>
          </w:p>
        </w:tc>
        <w:tc>
          <w:tcPr>
            <w:tcW w:w="851" w:type="dxa"/>
            <w:hideMark/>
          </w:tcPr>
          <w:p w14:paraId="702CE759" w14:textId="77777777" w:rsidR="00732D3B" w:rsidRPr="00732D3B" w:rsidRDefault="001569B2">
            <w:pPr>
              <w:rPr>
                <w:rFonts w:cs="Arial"/>
                <w:szCs w:val="18"/>
              </w:rPr>
            </w:pPr>
            <w:hyperlink r:id="rId197" w:history="1">
              <w:r w:rsidR="00732D3B" w:rsidRPr="00732D3B">
                <w:rPr>
                  <w:rStyle w:val="Hyperlink"/>
                  <w:rFonts w:ascii="Arial" w:hAnsi="Arial" w:cs="Arial"/>
                  <w:sz w:val="18"/>
                  <w:szCs w:val="18"/>
                </w:rPr>
                <w:t>17.3536</w:t>
              </w:r>
            </w:hyperlink>
          </w:p>
        </w:tc>
        <w:tc>
          <w:tcPr>
            <w:tcW w:w="425" w:type="dxa"/>
            <w:hideMark/>
          </w:tcPr>
          <w:p w14:paraId="05B4303B" w14:textId="77777777" w:rsidR="00732D3B" w:rsidRPr="00732D3B" w:rsidRDefault="00732D3B">
            <w:pPr>
              <w:rPr>
                <w:rFonts w:cs="Arial"/>
                <w:szCs w:val="18"/>
              </w:rPr>
            </w:pPr>
            <w:r w:rsidRPr="00732D3B">
              <w:rPr>
                <w:rFonts w:cs="Arial"/>
                <w:szCs w:val="18"/>
              </w:rPr>
              <w:t>n</w:t>
            </w:r>
          </w:p>
        </w:tc>
        <w:tc>
          <w:tcPr>
            <w:tcW w:w="5636" w:type="dxa"/>
            <w:hideMark/>
          </w:tcPr>
          <w:p w14:paraId="6CAAF450" w14:textId="77777777" w:rsidR="00732D3B" w:rsidRPr="00732D3B" w:rsidRDefault="00732D3B">
            <w:pPr>
              <w:rPr>
                <w:rFonts w:cs="Arial"/>
                <w:szCs w:val="18"/>
              </w:rPr>
            </w:pPr>
            <w:r w:rsidRPr="00732D3B">
              <w:rPr>
                <w:rFonts w:cs="Arial"/>
                <w:szCs w:val="18"/>
              </w:rPr>
              <w:t xml:space="preserve">Po. Schmid-Federer. Nationales Konzept Freiwilligenarbeit </w:t>
            </w:r>
            <w:r w:rsidRPr="00732D3B">
              <w:rPr>
                <w:rFonts w:cs="Arial"/>
                <w:szCs w:val="18"/>
              </w:rPr>
              <w:br/>
              <w:t xml:space="preserve">Po. </w:t>
            </w:r>
            <w:r w:rsidRPr="00732D3B">
              <w:rPr>
                <w:rFonts w:cs="Arial"/>
                <w:szCs w:val="18"/>
                <w:lang w:val="fr-CH"/>
              </w:rPr>
              <w:t xml:space="preserve">Schmid-Federer. Stratégie nationale sur le bénévolat </w:t>
            </w:r>
            <w:r w:rsidRPr="00732D3B">
              <w:rPr>
                <w:rFonts w:cs="Arial"/>
                <w:szCs w:val="18"/>
                <w:lang w:val="fr-CH"/>
              </w:rPr>
              <w:br/>
              <w:t xml:space="preserve">Po. </w:t>
            </w:r>
            <w:r w:rsidRPr="00732D3B">
              <w:rPr>
                <w:rFonts w:cs="Arial"/>
                <w:szCs w:val="18"/>
              </w:rPr>
              <w:t xml:space="preserve">Schmid-Federer. Piano nazionale per il volontariato </w:t>
            </w:r>
          </w:p>
        </w:tc>
        <w:tc>
          <w:tcPr>
            <w:tcW w:w="1276" w:type="dxa"/>
            <w:hideMark/>
          </w:tcPr>
          <w:p w14:paraId="756B99B2" w14:textId="77777777" w:rsidR="00732D3B" w:rsidRPr="00732D3B" w:rsidRDefault="00732D3B">
            <w:pPr>
              <w:rPr>
                <w:rFonts w:cs="Arial"/>
                <w:szCs w:val="18"/>
              </w:rPr>
            </w:pPr>
          </w:p>
        </w:tc>
        <w:tc>
          <w:tcPr>
            <w:tcW w:w="567" w:type="dxa"/>
            <w:hideMark/>
          </w:tcPr>
          <w:p w14:paraId="3BF42C96" w14:textId="77777777" w:rsidR="00732D3B" w:rsidRPr="00732D3B" w:rsidRDefault="00732D3B">
            <w:pPr>
              <w:rPr>
                <w:rFonts w:cs="Arial"/>
                <w:szCs w:val="18"/>
              </w:rPr>
            </w:pPr>
            <w:r w:rsidRPr="00732D3B">
              <w:rPr>
                <w:rFonts w:cs="Arial"/>
                <w:b/>
                <w:bCs/>
                <w:szCs w:val="18"/>
              </w:rPr>
              <w:t>-</w:t>
            </w:r>
          </w:p>
        </w:tc>
      </w:tr>
      <w:tr w:rsidR="005A5AE5" w:rsidRPr="005A5AE5" w14:paraId="037F7B4B" w14:textId="77777777" w:rsidTr="00E543A0">
        <w:tc>
          <w:tcPr>
            <w:tcW w:w="456" w:type="dxa"/>
            <w:hideMark/>
          </w:tcPr>
          <w:p w14:paraId="7F708E8E" w14:textId="1A2BAA45" w:rsidR="005A5AE5" w:rsidRPr="005A5AE5" w:rsidRDefault="005A5AE5">
            <w:pPr>
              <w:rPr>
                <w:rFonts w:cs="Arial"/>
                <w:szCs w:val="18"/>
                <w:lang w:val="de-CH" w:eastAsia="de-CH"/>
              </w:rPr>
            </w:pPr>
          </w:p>
        </w:tc>
        <w:tc>
          <w:tcPr>
            <w:tcW w:w="851" w:type="dxa"/>
            <w:hideMark/>
          </w:tcPr>
          <w:p w14:paraId="1C19DB2B" w14:textId="77777777" w:rsidR="005A5AE5" w:rsidRPr="005A5AE5" w:rsidRDefault="001569B2">
            <w:pPr>
              <w:rPr>
                <w:rFonts w:cs="Arial"/>
                <w:szCs w:val="18"/>
              </w:rPr>
            </w:pPr>
            <w:hyperlink r:id="rId198" w:history="1">
              <w:r w:rsidR="005A5AE5" w:rsidRPr="005A5AE5">
                <w:rPr>
                  <w:rStyle w:val="Hyperlink"/>
                  <w:rFonts w:ascii="Arial" w:hAnsi="Arial" w:cs="Arial"/>
                  <w:sz w:val="18"/>
                  <w:szCs w:val="18"/>
                </w:rPr>
                <w:t>17.3540</w:t>
              </w:r>
            </w:hyperlink>
          </w:p>
        </w:tc>
        <w:tc>
          <w:tcPr>
            <w:tcW w:w="425" w:type="dxa"/>
            <w:hideMark/>
          </w:tcPr>
          <w:p w14:paraId="26F9C495" w14:textId="77777777" w:rsidR="005A5AE5" w:rsidRPr="005A5AE5" w:rsidRDefault="005A5AE5">
            <w:pPr>
              <w:rPr>
                <w:rFonts w:cs="Arial"/>
                <w:szCs w:val="18"/>
              </w:rPr>
            </w:pPr>
            <w:r w:rsidRPr="005A5AE5">
              <w:rPr>
                <w:rFonts w:cs="Arial"/>
                <w:szCs w:val="18"/>
              </w:rPr>
              <w:t>n</w:t>
            </w:r>
          </w:p>
        </w:tc>
        <w:tc>
          <w:tcPr>
            <w:tcW w:w="5636" w:type="dxa"/>
            <w:hideMark/>
          </w:tcPr>
          <w:p w14:paraId="56F7584D" w14:textId="77777777" w:rsidR="005A5AE5" w:rsidRPr="005A5AE5" w:rsidRDefault="005A5AE5">
            <w:pPr>
              <w:rPr>
                <w:rFonts w:cs="Arial"/>
                <w:szCs w:val="18"/>
              </w:rPr>
            </w:pPr>
            <w:r w:rsidRPr="005A5AE5">
              <w:rPr>
                <w:rFonts w:cs="Arial"/>
                <w:szCs w:val="18"/>
              </w:rPr>
              <w:t xml:space="preserve">Po. Lohr. Diskriminierungsfreie Gesundheitsversorgung </w:t>
            </w:r>
            <w:r w:rsidRPr="005A5AE5">
              <w:rPr>
                <w:rFonts w:cs="Arial"/>
                <w:szCs w:val="18"/>
              </w:rPr>
              <w:br/>
              <w:t xml:space="preserve">Po. </w:t>
            </w:r>
            <w:r w:rsidRPr="005A5AE5">
              <w:rPr>
                <w:rFonts w:cs="Arial"/>
                <w:szCs w:val="18"/>
                <w:lang w:val="fr-CH"/>
              </w:rPr>
              <w:t xml:space="preserve">Lohr. Pour des soins sans discrimination </w:t>
            </w:r>
            <w:r w:rsidRPr="005A5AE5">
              <w:rPr>
                <w:rFonts w:cs="Arial"/>
                <w:szCs w:val="18"/>
                <w:lang w:val="fr-CH"/>
              </w:rPr>
              <w:br/>
              <w:t xml:space="preserve">Po. </w:t>
            </w:r>
            <w:r w:rsidRPr="005A5AE5">
              <w:rPr>
                <w:rFonts w:cs="Arial"/>
                <w:szCs w:val="18"/>
              </w:rPr>
              <w:t xml:space="preserve">Lohr. Assistenza sanitaria senza discriminazioni </w:t>
            </w:r>
          </w:p>
        </w:tc>
        <w:tc>
          <w:tcPr>
            <w:tcW w:w="1276" w:type="dxa"/>
            <w:hideMark/>
          </w:tcPr>
          <w:p w14:paraId="6A036972" w14:textId="77777777" w:rsidR="005A5AE5" w:rsidRPr="005A5AE5" w:rsidRDefault="005A5AE5">
            <w:pPr>
              <w:rPr>
                <w:rFonts w:cs="Arial"/>
                <w:szCs w:val="18"/>
              </w:rPr>
            </w:pPr>
          </w:p>
        </w:tc>
        <w:tc>
          <w:tcPr>
            <w:tcW w:w="567" w:type="dxa"/>
            <w:hideMark/>
          </w:tcPr>
          <w:p w14:paraId="1FF134B3" w14:textId="77777777" w:rsidR="005A5AE5" w:rsidRPr="005A5AE5" w:rsidRDefault="005A5AE5">
            <w:pPr>
              <w:rPr>
                <w:rFonts w:cs="Arial"/>
                <w:szCs w:val="18"/>
              </w:rPr>
            </w:pPr>
            <w:r w:rsidRPr="005A5AE5">
              <w:rPr>
                <w:rFonts w:cs="Arial"/>
                <w:b/>
                <w:bCs/>
                <w:szCs w:val="18"/>
              </w:rPr>
              <w:t>-</w:t>
            </w:r>
          </w:p>
        </w:tc>
      </w:tr>
      <w:tr w:rsidR="00732D3B" w:rsidRPr="00732D3B" w14:paraId="58844BC2" w14:textId="77777777" w:rsidTr="00E543A0">
        <w:tc>
          <w:tcPr>
            <w:tcW w:w="456" w:type="dxa"/>
            <w:hideMark/>
          </w:tcPr>
          <w:p w14:paraId="77EBE0C8" w14:textId="77777777" w:rsidR="00732D3B" w:rsidRPr="00732D3B" w:rsidRDefault="00732D3B">
            <w:pPr>
              <w:rPr>
                <w:rFonts w:cs="Arial"/>
                <w:szCs w:val="18"/>
                <w:lang w:val="de-CH" w:eastAsia="de-CH"/>
              </w:rPr>
            </w:pPr>
          </w:p>
        </w:tc>
        <w:tc>
          <w:tcPr>
            <w:tcW w:w="851" w:type="dxa"/>
            <w:hideMark/>
          </w:tcPr>
          <w:p w14:paraId="2F1B5962" w14:textId="77777777" w:rsidR="00732D3B" w:rsidRPr="00732D3B" w:rsidRDefault="001569B2">
            <w:pPr>
              <w:rPr>
                <w:rFonts w:cs="Arial"/>
                <w:szCs w:val="18"/>
              </w:rPr>
            </w:pPr>
            <w:hyperlink r:id="rId199" w:history="1">
              <w:r w:rsidR="00732D3B" w:rsidRPr="00732D3B">
                <w:rPr>
                  <w:rStyle w:val="Hyperlink"/>
                  <w:rFonts w:ascii="Arial" w:hAnsi="Arial" w:cs="Arial"/>
                  <w:sz w:val="18"/>
                  <w:szCs w:val="18"/>
                </w:rPr>
                <w:t>17.3552</w:t>
              </w:r>
            </w:hyperlink>
          </w:p>
        </w:tc>
        <w:tc>
          <w:tcPr>
            <w:tcW w:w="425" w:type="dxa"/>
            <w:hideMark/>
          </w:tcPr>
          <w:p w14:paraId="4740E0D7" w14:textId="77777777" w:rsidR="00732D3B" w:rsidRPr="00732D3B" w:rsidRDefault="00732D3B">
            <w:pPr>
              <w:rPr>
                <w:rFonts w:cs="Arial"/>
                <w:szCs w:val="18"/>
              </w:rPr>
            </w:pPr>
            <w:r w:rsidRPr="00732D3B">
              <w:rPr>
                <w:rFonts w:cs="Arial"/>
                <w:szCs w:val="18"/>
              </w:rPr>
              <w:t>n</w:t>
            </w:r>
          </w:p>
        </w:tc>
        <w:tc>
          <w:tcPr>
            <w:tcW w:w="5636" w:type="dxa"/>
            <w:hideMark/>
          </w:tcPr>
          <w:p w14:paraId="1EFE6296" w14:textId="77777777" w:rsidR="00732D3B" w:rsidRPr="00732D3B" w:rsidRDefault="00732D3B">
            <w:pPr>
              <w:rPr>
                <w:rFonts w:cs="Arial"/>
                <w:szCs w:val="18"/>
              </w:rPr>
            </w:pPr>
            <w:r w:rsidRPr="00732D3B">
              <w:rPr>
                <w:rFonts w:cs="Arial"/>
                <w:szCs w:val="18"/>
              </w:rPr>
              <w:t xml:space="preserve">Po. von Siebenthal. Elektroschock ist keine Therapie </w:t>
            </w:r>
            <w:r w:rsidRPr="00732D3B">
              <w:rPr>
                <w:rFonts w:cs="Arial"/>
                <w:szCs w:val="18"/>
              </w:rPr>
              <w:br/>
              <w:t xml:space="preserve">Po. von Siebenthal. Nocivité des électrochocs </w:t>
            </w:r>
            <w:r w:rsidRPr="00732D3B">
              <w:rPr>
                <w:rFonts w:cs="Arial"/>
                <w:szCs w:val="18"/>
              </w:rPr>
              <w:br/>
              <w:t xml:space="preserve">Po. von Siebenthal. L'elettroshock non è una terapia </w:t>
            </w:r>
          </w:p>
        </w:tc>
        <w:tc>
          <w:tcPr>
            <w:tcW w:w="1276" w:type="dxa"/>
            <w:hideMark/>
          </w:tcPr>
          <w:p w14:paraId="2018DD1A" w14:textId="77777777" w:rsidR="00732D3B" w:rsidRPr="00732D3B" w:rsidRDefault="00732D3B">
            <w:pPr>
              <w:rPr>
                <w:rFonts w:cs="Arial"/>
                <w:szCs w:val="18"/>
              </w:rPr>
            </w:pPr>
          </w:p>
        </w:tc>
        <w:tc>
          <w:tcPr>
            <w:tcW w:w="567" w:type="dxa"/>
            <w:hideMark/>
          </w:tcPr>
          <w:p w14:paraId="74E6E24B" w14:textId="77777777" w:rsidR="00732D3B" w:rsidRPr="00732D3B" w:rsidRDefault="00732D3B">
            <w:pPr>
              <w:rPr>
                <w:rFonts w:cs="Arial"/>
                <w:szCs w:val="18"/>
              </w:rPr>
            </w:pPr>
            <w:r w:rsidRPr="00732D3B">
              <w:rPr>
                <w:rFonts w:cs="Arial"/>
                <w:b/>
                <w:bCs/>
                <w:szCs w:val="18"/>
              </w:rPr>
              <w:t>-</w:t>
            </w:r>
          </w:p>
        </w:tc>
      </w:tr>
      <w:tr w:rsidR="00282EB9" w:rsidRPr="00282EB9" w14:paraId="57E0ADAA" w14:textId="77777777" w:rsidTr="00E543A0">
        <w:tc>
          <w:tcPr>
            <w:tcW w:w="456" w:type="dxa"/>
            <w:hideMark/>
          </w:tcPr>
          <w:p w14:paraId="24D19D62" w14:textId="77777777" w:rsidR="00282EB9" w:rsidRPr="00282EB9" w:rsidRDefault="00282EB9">
            <w:pPr>
              <w:rPr>
                <w:rFonts w:cs="Arial"/>
                <w:szCs w:val="18"/>
                <w:lang w:val="de-CH" w:eastAsia="de-CH"/>
              </w:rPr>
            </w:pPr>
          </w:p>
        </w:tc>
        <w:tc>
          <w:tcPr>
            <w:tcW w:w="851" w:type="dxa"/>
            <w:hideMark/>
          </w:tcPr>
          <w:p w14:paraId="188F6F3A" w14:textId="77777777" w:rsidR="00282EB9" w:rsidRPr="00282EB9" w:rsidRDefault="001569B2">
            <w:pPr>
              <w:rPr>
                <w:rFonts w:cs="Arial"/>
                <w:szCs w:val="18"/>
              </w:rPr>
            </w:pPr>
            <w:hyperlink r:id="rId200" w:history="1">
              <w:r w:rsidR="00282EB9" w:rsidRPr="00282EB9">
                <w:rPr>
                  <w:rStyle w:val="Hyperlink"/>
                  <w:rFonts w:ascii="Arial" w:hAnsi="Arial" w:cs="Arial"/>
                  <w:sz w:val="18"/>
                  <w:szCs w:val="18"/>
                </w:rPr>
                <w:t>17.3553</w:t>
              </w:r>
            </w:hyperlink>
          </w:p>
        </w:tc>
        <w:tc>
          <w:tcPr>
            <w:tcW w:w="425" w:type="dxa"/>
            <w:hideMark/>
          </w:tcPr>
          <w:p w14:paraId="51AAC781" w14:textId="77777777" w:rsidR="00282EB9" w:rsidRPr="00282EB9" w:rsidRDefault="00282EB9">
            <w:pPr>
              <w:rPr>
                <w:rFonts w:cs="Arial"/>
                <w:szCs w:val="18"/>
              </w:rPr>
            </w:pPr>
            <w:r w:rsidRPr="00282EB9">
              <w:rPr>
                <w:rFonts w:cs="Arial"/>
                <w:szCs w:val="18"/>
              </w:rPr>
              <w:t>n</w:t>
            </w:r>
          </w:p>
        </w:tc>
        <w:tc>
          <w:tcPr>
            <w:tcW w:w="5636" w:type="dxa"/>
            <w:hideMark/>
          </w:tcPr>
          <w:p w14:paraId="1FB48BFD" w14:textId="77777777" w:rsidR="00282EB9" w:rsidRPr="00282EB9" w:rsidRDefault="00282EB9">
            <w:pPr>
              <w:rPr>
                <w:rFonts w:cs="Arial"/>
                <w:szCs w:val="18"/>
              </w:rPr>
            </w:pPr>
            <w:r w:rsidRPr="00282EB9">
              <w:rPr>
                <w:rFonts w:cs="Arial"/>
                <w:szCs w:val="18"/>
              </w:rPr>
              <w:t xml:space="preserve">Po. von Siebenthal. Unzulässige Verschreibung von Neuroleptika an Kinder </w:t>
            </w:r>
            <w:r w:rsidRPr="00282EB9">
              <w:rPr>
                <w:rFonts w:cs="Arial"/>
                <w:szCs w:val="18"/>
              </w:rPr>
              <w:br/>
              <w:t xml:space="preserve">Po. von Siebenthal. </w:t>
            </w:r>
            <w:r w:rsidRPr="00282EB9">
              <w:rPr>
                <w:rFonts w:cs="Arial"/>
                <w:szCs w:val="18"/>
                <w:lang w:val="fr-CH"/>
              </w:rPr>
              <w:t xml:space="preserve">Prescription illégale de neuroleptiques à des enfants </w:t>
            </w:r>
            <w:r w:rsidRPr="00282EB9">
              <w:rPr>
                <w:rFonts w:cs="Arial"/>
                <w:szCs w:val="18"/>
                <w:lang w:val="fr-CH"/>
              </w:rPr>
              <w:br/>
              <w:t xml:space="preserve">Po. von Siebenthal. </w:t>
            </w:r>
            <w:r w:rsidRPr="00282EB9">
              <w:rPr>
                <w:rFonts w:cs="Arial"/>
                <w:szCs w:val="18"/>
              </w:rPr>
              <w:t xml:space="preserve">Prescrizione illecita di neurolettici a bambini </w:t>
            </w:r>
          </w:p>
        </w:tc>
        <w:tc>
          <w:tcPr>
            <w:tcW w:w="1276" w:type="dxa"/>
            <w:hideMark/>
          </w:tcPr>
          <w:p w14:paraId="6C6B2081" w14:textId="77777777" w:rsidR="00282EB9" w:rsidRPr="00282EB9" w:rsidRDefault="00282EB9">
            <w:pPr>
              <w:rPr>
                <w:rFonts w:cs="Arial"/>
                <w:szCs w:val="18"/>
              </w:rPr>
            </w:pPr>
          </w:p>
        </w:tc>
        <w:tc>
          <w:tcPr>
            <w:tcW w:w="567" w:type="dxa"/>
            <w:hideMark/>
          </w:tcPr>
          <w:p w14:paraId="64CAEC86" w14:textId="77777777" w:rsidR="00282EB9" w:rsidRPr="00282EB9" w:rsidRDefault="00282EB9">
            <w:pPr>
              <w:rPr>
                <w:rFonts w:cs="Arial"/>
                <w:szCs w:val="18"/>
              </w:rPr>
            </w:pPr>
            <w:r w:rsidRPr="00282EB9">
              <w:rPr>
                <w:rFonts w:cs="Arial"/>
                <w:b/>
                <w:bCs/>
                <w:szCs w:val="18"/>
              </w:rPr>
              <w:t>-</w:t>
            </w:r>
          </w:p>
        </w:tc>
      </w:tr>
      <w:tr w:rsidR="00C55087" w:rsidRPr="00C55087" w14:paraId="11A52C50" w14:textId="77777777" w:rsidTr="00E543A0">
        <w:tc>
          <w:tcPr>
            <w:tcW w:w="456" w:type="dxa"/>
            <w:hideMark/>
          </w:tcPr>
          <w:p w14:paraId="522C8FD3" w14:textId="77777777" w:rsidR="00C55087" w:rsidRPr="00C55087" w:rsidRDefault="00C55087">
            <w:pPr>
              <w:rPr>
                <w:rFonts w:cs="Arial"/>
                <w:szCs w:val="18"/>
                <w:lang w:val="de-CH" w:eastAsia="de-CH"/>
              </w:rPr>
            </w:pPr>
          </w:p>
        </w:tc>
        <w:tc>
          <w:tcPr>
            <w:tcW w:w="851" w:type="dxa"/>
            <w:hideMark/>
          </w:tcPr>
          <w:p w14:paraId="12967A68" w14:textId="77777777" w:rsidR="00C55087" w:rsidRPr="00C55087" w:rsidRDefault="001569B2">
            <w:pPr>
              <w:rPr>
                <w:rFonts w:cs="Arial"/>
                <w:szCs w:val="18"/>
              </w:rPr>
            </w:pPr>
            <w:hyperlink r:id="rId201" w:history="1">
              <w:r w:rsidR="00C55087" w:rsidRPr="00C55087">
                <w:rPr>
                  <w:rStyle w:val="Hyperlink"/>
                  <w:rFonts w:ascii="Arial" w:hAnsi="Arial" w:cs="Arial"/>
                  <w:sz w:val="18"/>
                  <w:szCs w:val="18"/>
                </w:rPr>
                <w:t>17.3565</w:t>
              </w:r>
            </w:hyperlink>
          </w:p>
        </w:tc>
        <w:tc>
          <w:tcPr>
            <w:tcW w:w="425" w:type="dxa"/>
            <w:hideMark/>
          </w:tcPr>
          <w:p w14:paraId="31E298B6" w14:textId="77777777" w:rsidR="00C55087" w:rsidRPr="00C55087" w:rsidRDefault="00C55087">
            <w:pPr>
              <w:rPr>
                <w:rFonts w:cs="Arial"/>
                <w:szCs w:val="18"/>
              </w:rPr>
            </w:pPr>
            <w:r w:rsidRPr="00C55087">
              <w:rPr>
                <w:rFonts w:cs="Arial"/>
                <w:szCs w:val="18"/>
              </w:rPr>
              <w:t>n</w:t>
            </w:r>
          </w:p>
        </w:tc>
        <w:tc>
          <w:tcPr>
            <w:tcW w:w="5636" w:type="dxa"/>
            <w:hideMark/>
          </w:tcPr>
          <w:p w14:paraId="5D09490B" w14:textId="77777777" w:rsidR="00C55087" w:rsidRPr="00C55087" w:rsidRDefault="00C55087">
            <w:pPr>
              <w:rPr>
                <w:rFonts w:cs="Arial"/>
                <w:szCs w:val="18"/>
                <w:lang w:val="it-IT"/>
              </w:rPr>
            </w:pPr>
            <w:r w:rsidRPr="00C55087">
              <w:rPr>
                <w:rFonts w:cs="Arial"/>
                <w:szCs w:val="18"/>
              </w:rPr>
              <w:t xml:space="preserve">Ip. Büchel Roland. Sozialversicherungsabkommen mit Neuseeland </w:t>
            </w:r>
            <w:r w:rsidRPr="00C55087">
              <w:rPr>
                <w:rFonts w:cs="Arial"/>
                <w:szCs w:val="18"/>
              </w:rPr>
              <w:br/>
              <w:t xml:space="preserve">Ip. </w:t>
            </w:r>
            <w:r w:rsidRPr="00C55087">
              <w:rPr>
                <w:rFonts w:cs="Arial"/>
                <w:szCs w:val="18"/>
                <w:lang w:val="fr-CH"/>
              </w:rPr>
              <w:t xml:space="preserve">Büchel Roland. Convention avec la Nouvelle-Zélande en matière d'assurances sociales </w:t>
            </w:r>
            <w:r w:rsidRPr="00C55087">
              <w:rPr>
                <w:rFonts w:cs="Arial"/>
                <w:szCs w:val="18"/>
                <w:lang w:val="fr-CH"/>
              </w:rPr>
              <w:br/>
              <w:t xml:space="preserve">Ip. </w:t>
            </w:r>
            <w:r w:rsidRPr="00C55087">
              <w:rPr>
                <w:rFonts w:cs="Arial"/>
                <w:szCs w:val="18"/>
                <w:lang w:val="it-IT"/>
              </w:rPr>
              <w:t xml:space="preserve">Büchel Roland. Convenzione di sicurezza sociale con la Nuova Zelanda </w:t>
            </w:r>
          </w:p>
        </w:tc>
        <w:tc>
          <w:tcPr>
            <w:tcW w:w="1276" w:type="dxa"/>
            <w:hideMark/>
          </w:tcPr>
          <w:p w14:paraId="48441D69" w14:textId="77777777" w:rsidR="00C55087" w:rsidRPr="00C55087" w:rsidRDefault="00C55087">
            <w:pPr>
              <w:rPr>
                <w:rFonts w:cs="Arial"/>
                <w:szCs w:val="18"/>
              </w:rPr>
            </w:pPr>
            <w:r w:rsidRPr="00C55087">
              <w:rPr>
                <w:rFonts w:cs="Arial"/>
                <w:b/>
                <w:bCs/>
                <w:szCs w:val="18"/>
                <w:lang w:val="fr-FR"/>
              </w:rPr>
              <w:t>Diskussion</w:t>
            </w:r>
          </w:p>
          <w:p w14:paraId="78292CFE" w14:textId="77777777" w:rsidR="00C55087" w:rsidRPr="00C55087" w:rsidRDefault="00C55087">
            <w:pPr>
              <w:rPr>
                <w:rFonts w:cs="Arial"/>
                <w:szCs w:val="18"/>
              </w:rPr>
            </w:pPr>
            <w:r w:rsidRPr="00C55087">
              <w:rPr>
                <w:rFonts w:cs="Arial"/>
                <w:b/>
                <w:bCs/>
                <w:szCs w:val="18"/>
                <w:lang w:val="fr-FR"/>
              </w:rPr>
              <w:t>Discussion</w:t>
            </w:r>
          </w:p>
          <w:p w14:paraId="5EB00309" w14:textId="77777777" w:rsidR="00C55087" w:rsidRPr="00C55087" w:rsidRDefault="00C55087">
            <w:pPr>
              <w:rPr>
                <w:rFonts w:cs="Arial"/>
                <w:szCs w:val="18"/>
              </w:rPr>
            </w:pPr>
            <w:r w:rsidRPr="00C55087">
              <w:rPr>
                <w:rFonts w:cs="Arial"/>
                <w:b/>
                <w:bCs/>
                <w:szCs w:val="18"/>
                <w:lang w:val="fr-FR"/>
              </w:rPr>
              <w:t>Discussione</w:t>
            </w:r>
          </w:p>
        </w:tc>
        <w:tc>
          <w:tcPr>
            <w:tcW w:w="567" w:type="dxa"/>
            <w:hideMark/>
          </w:tcPr>
          <w:p w14:paraId="2171465D" w14:textId="77777777" w:rsidR="00C55087" w:rsidRPr="00C55087" w:rsidRDefault="00C55087">
            <w:pPr>
              <w:rPr>
                <w:rFonts w:cs="Arial"/>
                <w:szCs w:val="18"/>
              </w:rPr>
            </w:pPr>
            <w:r w:rsidRPr="00C55087">
              <w:rPr>
                <w:rFonts w:cs="Arial"/>
                <w:b/>
                <w:bCs/>
                <w:szCs w:val="18"/>
              </w:rPr>
              <w:t>tw</w:t>
            </w:r>
          </w:p>
        </w:tc>
      </w:tr>
      <w:tr w:rsidR="00484788" w:rsidRPr="00484788" w14:paraId="289055E7" w14:textId="77777777" w:rsidTr="00E543A0">
        <w:tc>
          <w:tcPr>
            <w:tcW w:w="456" w:type="dxa"/>
            <w:hideMark/>
          </w:tcPr>
          <w:p w14:paraId="4528212C" w14:textId="77777777" w:rsidR="00484788" w:rsidRPr="00484788" w:rsidRDefault="00484788">
            <w:pPr>
              <w:rPr>
                <w:rFonts w:cs="Arial"/>
                <w:szCs w:val="18"/>
                <w:lang w:val="de-CH" w:eastAsia="de-CH"/>
              </w:rPr>
            </w:pPr>
          </w:p>
        </w:tc>
        <w:tc>
          <w:tcPr>
            <w:tcW w:w="851" w:type="dxa"/>
            <w:hideMark/>
          </w:tcPr>
          <w:p w14:paraId="2F8D811B" w14:textId="77777777" w:rsidR="00484788" w:rsidRPr="00484788" w:rsidRDefault="001569B2">
            <w:pPr>
              <w:rPr>
                <w:rFonts w:cs="Arial"/>
                <w:szCs w:val="18"/>
              </w:rPr>
            </w:pPr>
            <w:hyperlink r:id="rId202" w:history="1">
              <w:r w:rsidR="00484788" w:rsidRPr="00484788">
                <w:rPr>
                  <w:rStyle w:val="Hyperlink"/>
                  <w:rFonts w:ascii="Arial" w:hAnsi="Arial" w:cs="Arial"/>
                  <w:sz w:val="18"/>
                  <w:szCs w:val="18"/>
                </w:rPr>
                <w:t>17.3582</w:t>
              </w:r>
            </w:hyperlink>
          </w:p>
        </w:tc>
        <w:tc>
          <w:tcPr>
            <w:tcW w:w="425" w:type="dxa"/>
            <w:hideMark/>
          </w:tcPr>
          <w:p w14:paraId="629EC6C4" w14:textId="77777777" w:rsidR="00484788" w:rsidRPr="00484788" w:rsidRDefault="00484788">
            <w:pPr>
              <w:rPr>
                <w:rFonts w:cs="Arial"/>
                <w:szCs w:val="18"/>
              </w:rPr>
            </w:pPr>
            <w:r w:rsidRPr="00484788">
              <w:rPr>
                <w:rFonts w:cs="Arial"/>
                <w:szCs w:val="18"/>
              </w:rPr>
              <w:t>n</w:t>
            </w:r>
          </w:p>
        </w:tc>
        <w:tc>
          <w:tcPr>
            <w:tcW w:w="5636" w:type="dxa"/>
            <w:hideMark/>
          </w:tcPr>
          <w:p w14:paraId="003C44DE" w14:textId="77777777" w:rsidR="00484788" w:rsidRPr="00484788" w:rsidRDefault="00484788">
            <w:pPr>
              <w:rPr>
                <w:rFonts w:cs="Arial"/>
                <w:szCs w:val="18"/>
              </w:rPr>
            </w:pPr>
            <w:r w:rsidRPr="00484788">
              <w:rPr>
                <w:rFonts w:cs="Arial"/>
                <w:szCs w:val="18"/>
              </w:rPr>
              <w:t xml:space="preserve">Po. Landolt. Chancen eines Zeitvorsorgesystems </w:t>
            </w:r>
            <w:r w:rsidRPr="00484788">
              <w:rPr>
                <w:rFonts w:cs="Arial"/>
                <w:szCs w:val="18"/>
              </w:rPr>
              <w:br/>
              <w:t xml:space="preserve">Po. </w:t>
            </w:r>
            <w:r w:rsidRPr="00484788">
              <w:rPr>
                <w:rFonts w:cs="Arial"/>
                <w:szCs w:val="18"/>
                <w:lang w:val="fr-CH"/>
              </w:rPr>
              <w:t xml:space="preserve">Landolt. Opportunité d'un système de prévoyance-temps </w:t>
            </w:r>
            <w:r w:rsidRPr="00484788">
              <w:rPr>
                <w:rFonts w:cs="Arial"/>
                <w:szCs w:val="18"/>
                <w:lang w:val="fr-CH"/>
              </w:rPr>
              <w:br/>
              <w:t xml:space="preserve">Po. </w:t>
            </w:r>
            <w:r w:rsidRPr="00484788">
              <w:rPr>
                <w:rFonts w:cs="Arial"/>
                <w:szCs w:val="18"/>
              </w:rPr>
              <w:t xml:space="preserve">Landolt. Le opportunità di un sistema di previdenza tempo </w:t>
            </w:r>
          </w:p>
        </w:tc>
        <w:tc>
          <w:tcPr>
            <w:tcW w:w="1276" w:type="dxa"/>
            <w:hideMark/>
          </w:tcPr>
          <w:p w14:paraId="232AAF33" w14:textId="77777777" w:rsidR="00484788" w:rsidRPr="00484788" w:rsidRDefault="00484788">
            <w:pPr>
              <w:rPr>
                <w:rFonts w:cs="Arial"/>
                <w:szCs w:val="18"/>
              </w:rPr>
            </w:pPr>
          </w:p>
        </w:tc>
        <w:tc>
          <w:tcPr>
            <w:tcW w:w="567" w:type="dxa"/>
            <w:hideMark/>
          </w:tcPr>
          <w:p w14:paraId="378FF3FF" w14:textId="77777777" w:rsidR="00484788" w:rsidRPr="00484788" w:rsidRDefault="00484788">
            <w:pPr>
              <w:rPr>
                <w:rFonts w:cs="Arial"/>
                <w:szCs w:val="18"/>
              </w:rPr>
            </w:pPr>
            <w:r w:rsidRPr="00484788">
              <w:rPr>
                <w:rFonts w:cs="Arial"/>
                <w:b/>
                <w:bCs/>
                <w:szCs w:val="18"/>
              </w:rPr>
              <w:t>-</w:t>
            </w:r>
          </w:p>
        </w:tc>
      </w:tr>
      <w:tr w:rsidR="00484788" w:rsidRPr="00484788" w14:paraId="1045E662" w14:textId="77777777" w:rsidTr="00E543A0">
        <w:tc>
          <w:tcPr>
            <w:tcW w:w="456" w:type="dxa"/>
            <w:hideMark/>
          </w:tcPr>
          <w:p w14:paraId="706149DE" w14:textId="77777777" w:rsidR="00484788" w:rsidRPr="00484788" w:rsidRDefault="00484788">
            <w:pPr>
              <w:rPr>
                <w:rFonts w:cs="Arial"/>
                <w:szCs w:val="18"/>
                <w:lang w:val="de-CH" w:eastAsia="de-CH"/>
              </w:rPr>
            </w:pPr>
          </w:p>
        </w:tc>
        <w:tc>
          <w:tcPr>
            <w:tcW w:w="851" w:type="dxa"/>
            <w:hideMark/>
          </w:tcPr>
          <w:p w14:paraId="5F5BC115" w14:textId="77777777" w:rsidR="00484788" w:rsidRPr="00484788" w:rsidRDefault="001569B2">
            <w:pPr>
              <w:rPr>
                <w:rFonts w:cs="Arial"/>
                <w:szCs w:val="18"/>
              </w:rPr>
            </w:pPr>
            <w:hyperlink r:id="rId203" w:history="1">
              <w:r w:rsidR="00484788" w:rsidRPr="00484788">
                <w:rPr>
                  <w:rStyle w:val="Hyperlink"/>
                  <w:rFonts w:ascii="Arial" w:hAnsi="Arial" w:cs="Arial"/>
                  <w:sz w:val="18"/>
                  <w:szCs w:val="18"/>
                </w:rPr>
                <w:t>17.3602</w:t>
              </w:r>
            </w:hyperlink>
          </w:p>
        </w:tc>
        <w:tc>
          <w:tcPr>
            <w:tcW w:w="425" w:type="dxa"/>
            <w:hideMark/>
          </w:tcPr>
          <w:p w14:paraId="5E0B3126" w14:textId="77777777" w:rsidR="00484788" w:rsidRPr="00484788" w:rsidRDefault="00484788">
            <w:pPr>
              <w:rPr>
                <w:rFonts w:cs="Arial"/>
                <w:szCs w:val="18"/>
              </w:rPr>
            </w:pPr>
            <w:r w:rsidRPr="00484788">
              <w:rPr>
                <w:rFonts w:cs="Arial"/>
                <w:szCs w:val="18"/>
              </w:rPr>
              <w:t>n</w:t>
            </w:r>
          </w:p>
        </w:tc>
        <w:tc>
          <w:tcPr>
            <w:tcW w:w="5636" w:type="dxa"/>
            <w:hideMark/>
          </w:tcPr>
          <w:p w14:paraId="6E695592" w14:textId="77777777" w:rsidR="00484788" w:rsidRPr="00C92E22" w:rsidRDefault="00484788">
            <w:pPr>
              <w:rPr>
                <w:rFonts w:cs="Arial"/>
                <w:szCs w:val="18"/>
                <w:lang w:val="it-IT"/>
              </w:rPr>
            </w:pPr>
            <w:r w:rsidRPr="00484788">
              <w:rPr>
                <w:rFonts w:cs="Arial"/>
                <w:szCs w:val="18"/>
              </w:rPr>
              <w:t xml:space="preserve">Po. Mazzone. Ungleicher Zugang zur Invalidenrente der zweiten Säule. </w:t>
            </w:r>
            <w:r w:rsidRPr="00484788">
              <w:rPr>
                <w:rFonts w:cs="Arial"/>
                <w:szCs w:val="18"/>
                <w:lang w:val="fr-CH"/>
              </w:rPr>
              <w:t xml:space="preserve">Diskriminierungen bekämpfen </w:t>
            </w:r>
            <w:r w:rsidRPr="00484788">
              <w:rPr>
                <w:rFonts w:cs="Arial"/>
                <w:szCs w:val="18"/>
                <w:lang w:val="fr-CH"/>
              </w:rPr>
              <w:br/>
              <w:t xml:space="preserve">Po. Mazzone. Accès inégal à la rente d'invalidité du 2e pilier. </w:t>
            </w:r>
            <w:r w:rsidRPr="00312354">
              <w:rPr>
                <w:rFonts w:cs="Arial"/>
                <w:szCs w:val="18"/>
                <w:lang w:val="it-IT"/>
              </w:rPr>
              <w:t xml:space="preserve">Lutter contre les discriminations </w:t>
            </w:r>
            <w:r w:rsidRPr="00312354">
              <w:rPr>
                <w:rFonts w:cs="Arial"/>
                <w:szCs w:val="18"/>
                <w:lang w:val="it-IT"/>
              </w:rPr>
              <w:br/>
              <w:t xml:space="preserve">Po. </w:t>
            </w:r>
            <w:r w:rsidRPr="00484788">
              <w:rPr>
                <w:rFonts w:cs="Arial"/>
                <w:szCs w:val="18"/>
                <w:lang w:val="it-CH"/>
              </w:rPr>
              <w:t xml:space="preserve">Mazzone. Disparità nell'accesso alla rendita d'invalidità del 2° pilastro. </w:t>
            </w:r>
            <w:r w:rsidRPr="00C92E22">
              <w:rPr>
                <w:rFonts w:cs="Arial"/>
                <w:szCs w:val="18"/>
                <w:lang w:val="it-IT"/>
              </w:rPr>
              <w:t xml:space="preserve">Lottare contro le discriminazioni </w:t>
            </w:r>
          </w:p>
        </w:tc>
        <w:tc>
          <w:tcPr>
            <w:tcW w:w="1276" w:type="dxa"/>
            <w:hideMark/>
          </w:tcPr>
          <w:p w14:paraId="5A04A8EA" w14:textId="77777777" w:rsidR="00484788" w:rsidRPr="00C92E22" w:rsidRDefault="00484788">
            <w:pPr>
              <w:rPr>
                <w:rFonts w:cs="Arial"/>
                <w:szCs w:val="18"/>
                <w:lang w:val="it-IT"/>
              </w:rPr>
            </w:pPr>
          </w:p>
        </w:tc>
        <w:tc>
          <w:tcPr>
            <w:tcW w:w="567" w:type="dxa"/>
            <w:hideMark/>
          </w:tcPr>
          <w:p w14:paraId="7FD101FB" w14:textId="77777777" w:rsidR="00484788" w:rsidRPr="00484788" w:rsidRDefault="00484788">
            <w:pPr>
              <w:rPr>
                <w:rFonts w:cs="Arial"/>
                <w:szCs w:val="18"/>
              </w:rPr>
            </w:pPr>
            <w:r w:rsidRPr="00484788">
              <w:rPr>
                <w:rFonts w:cs="Arial"/>
                <w:b/>
                <w:bCs/>
                <w:szCs w:val="18"/>
              </w:rPr>
              <w:t>-</w:t>
            </w:r>
          </w:p>
        </w:tc>
      </w:tr>
      <w:tr w:rsidR="005A5AE5" w:rsidRPr="005A5AE5" w14:paraId="097F1860" w14:textId="77777777" w:rsidTr="00E543A0">
        <w:tc>
          <w:tcPr>
            <w:tcW w:w="456" w:type="dxa"/>
            <w:hideMark/>
          </w:tcPr>
          <w:p w14:paraId="46B0E6D0" w14:textId="46CFE437" w:rsidR="005A5AE5" w:rsidRPr="0021562A" w:rsidRDefault="005A5AE5">
            <w:pPr>
              <w:rPr>
                <w:rFonts w:cs="Arial"/>
                <w:szCs w:val="18"/>
                <w:lang w:val="it-IT" w:eastAsia="de-CH"/>
              </w:rPr>
            </w:pPr>
          </w:p>
        </w:tc>
        <w:tc>
          <w:tcPr>
            <w:tcW w:w="851" w:type="dxa"/>
            <w:hideMark/>
          </w:tcPr>
          <w:p w14:paraId="0B938B63" w14:textId="77777777" w:rsidR="005A5AE5" w:rsidRPr="005A5AE5" w:rsidRDefault="001569B2">
            <w:pPr>
              <w:rPr>
                <w:rFonts w:cs="Arial"/>
                <w:szCs w:val="18"/>
              </w:rPr>
            </w:pPr>
            <w:hyperlink r:id="rId204" w:history="1">
              <w:r w:rsidR="005A5AE5" w:rsidRPr="005A5AE5">
                <w:rPr>
                  <w:rStyle w:val="Hyperlink"/>
                  <w:rFonts w:ascii="Arial" w:hAnsi="Arial" w:cs="Arial"/>
                  <w:sz w:val="18"/>
                  <w:szCs w:val="18"/>
                </w:rPr>
                <w:t>17.3612</w:t>
              </w:r>
            </w:hyperlink>
          </w:p>
        </w:tc>
        <w:tc>
          <w:tcPr>
            <w:tcW w:w="425" w:type="dxa"/>
            <w:hideMark/>
          </w:tcPr>
          <w:p w14:paraId="365715EE" w14:textId="77777777" w:rsidR="005A5AE5" w:rsidRPr="005A5AE5" w:rsidRDefault="005A5AE5">
            <w:pPr>
              <w:rPr>
                <w:rFonts w:cs="Arial"/>
                <w:szCs w:val="18"/>
              </w:rPr>
            </w:pPr>
            <w:r w:rsidRPr="005A5AE5">
              <w:rPr>
                <w:rFonts w:cs="Arial"/>
                <w:szCs w:val="18"/>
              </w:rPr>
              <w:t>n</w:t>
            </w:r>
          </w:p>
        </w:tc>
        <w:tc>
          <w:tcPr>
            <w:tcW w:w="5636" w:type="dxa"/>
            <w:hideMark/>
          </w:tcPr>
          <w:p w14:paraId="45F11172" w14:textId="77777777" w:rsidR="005A5AE5" w:rsidRPr="005A5AE5" w:rsidRDefault="005A5AE5">
            <w:pPr>
              <w:rPr>
                <w:rFonts w:cs="Arial"/>
                <w:szCs w:val="18"/>
                <w:lang w:val="it-IT"/>
              </w:rPr>
            </w:pPr>
            <w:r w:rsidRPr="005A5AE5">
              <w:rPr>
                <w:rFonts w:cs="Arial"/>
                <w:szCs w:val="18"/>
              </w:rPr>
              <w:t xml:space="preserve">Po. Herzog. Massnahmen zur Reduktion des Einsatzes von Psychopharmaka und insbesondere von Morphinpflastern in Alters- und Pflegeheimen </w:t>
            </w:r>
            <w:r w:rsidRPr="005A5AE5">
              <w:rPr>
                <w:rFonts w:cs="Arial"/>
                <w:szCs w:val="18"/>
              </w:rPr>
              <w:br/>
              <w:t xml:space="preserve">Po. </w:t>
            </w:r>
            <w:r w:rsidRPr="005A5AE5">
              <w:rPr>
                <w:rFonts w:cs="Arial"/>
                <w:szCs w:val="18"/>
                <w:lang w:val="fr-CH"/>
              </w:rPr>
              <w:t xml:space="preserve">Herzog. Réduire l'utilisation de psychotropes dans les EMS, en particulier de morphine sous forme de patchs </w:t>
            </w:r>
            <w:r w:rsidRPr="005A5AE5">
              <w:rPr>
                <w:rFonts w:cs="Arial"/>
                <w:szCs w:val="18"/>
                <w:lang w:val="fr-CH"/>
              </w:rPr>
              <w:br/>
              <w:t xml:space="preserve">Po. </w:t>
            </w:r>
            <w:r w:rsidRPr="005A5AE5">
              <w:rPr>
                <w:rFonts w:cs="Arial"/>
                <w:szCs w:val="18"/>
                <w:lang w:val="it-IT"/>
              </w:rPr>
              <w:t xml:space="preserve">Herzog. Misure per ridurre l'impiego di psicofarmaci (in particolare di cerotti alla morfina) nelle case per anziani e nelle case di cura </w:t>
            </w:r>
          </w:p>
        </w:tc>
        <w:tc>
          <w:tcPr>
            <w:tcW w:w="1276" w:type="dxa"/>
            <w:hideMark/>
          </w:tcPr>
          <w:p w14:paraId="4C370EEA" w14:textId="77777777" w:rsidR="005A5AE5" w:rsidRPr="005A5AE5" w:rsidRDefault="005A5AE5">
            <w:pPr>
              <w:rPr>
                <w:rFonts w:cs="Arial"/>
                <w:szCs w:val="18"/>
                <w:lang w:val="it-IT"/>
              </w:rPr>
            </w:pPr>
          </w:p>
        </w:tc>
        <w:tc>
          <w:tcPr>
            <w:tcW w:w="567" w:type="dxa"/>
            <w:hideMark/>
          </w:tcPr>
          <w:p w14:paraId="7744124D" w14:textId="77777777" w:rsidR="005A5AE5" w:rsidRPr="005A5AE5" w:rsidRDefault="005A5AE5">
            <w:pPr>
              <w:rPr>
                <w:rFonts w:cs="Arial"/>
                <w:szCs w:val="18"/>
              </w:rPr>
            </w:pPr>
            <w:r w:rsidRPr="005A5AE5">
              <w:rPr>
                <w:rFonts w:cs="Arial"/>
                <w:b/>
                <w:bCs/>
                <w:szCs w:val="18"/>
              </w:rPr>
              <w:t>-</w:t>
            </w:r>
          </w:p>
        </w:tc>
      </w:tr>
      <w:tr w:rsidR="00046854" w:rsidRPr="00046854" w14:paraId="52A16DBA" w14:textId="77777777" w:rsidTr="004445B5">
        <w:tc>
          <w:tcPr>
            <w:tcW w:w="456" w:type="dxa"/>
            <w:hideMark/>
          </w:tcPr>
          <w:p w14:paraId="078D56AB" w14:textId="1BBB3867" w:rsidR="00046854" w:rsidRPr="00461EA4" w:rsidRDefault="00046854">
            <w:pPr>
              <w:rPr>
                <w:rFonts w:cs="Arial"/>
                <w:szCs w:val="18"/>
                <w:lang w:val="it-IT" w:eastAsia="de-CH"/>
              </w:rPr>
            </w:pPr>
          </w:p>
        </w:tc>
        <w:tc>
          <w:tcPr>
            <w:tcW w:w="851" w:type="dxa"/>
            <w:hideMark/>
          </w:tcPr>
          <w:p w14:paraId="54427FEA" w14:textId="77777777" w:rsidR="00046854" w:rsidRPr="00046854" w:rsidRDefault="001569B2">
            <w:pPr>
              <w:rPr>
                <w:rFonts w:cs="Arial"/>
                <w:szCs w:val="18"/>
              </w:rPr>
            </w:pPr>
            <w:hyperlink r:id="rId205" w:history="1">
              <w:r w:rsidR="00046854" w:rsidRPr="00046854">
                <w:rPr>
                  <w:rStyle w:val="Hyperlink"/>
                  <w:rFonts w:ascii="Arial" w:hAnsi="Arial" w:cs="Arial"/>
                  <w:sz w:val="18"/>
                  <w:szCs w:val="18"/>
                </w:rPr>
                <w:t>17.3661</w:t>
              </w:r>
            </w:hyperlink>
          </w:p>
        </w:tc>
        <w:tc>
          <w:tcPr>
            <w:tcW w:w="425" w:type="dxa"/>
            <w:hideMark/>
          </w:tcPr>
          <w:p w14:paraId="16320AC7" w14:textId="77777777" w:rsidR="00046854" w:rsidRPr="00046854" w:rsidRDefault="00046854">
            <w:pPr>
              <w:rPr>
                <w:rFonts w:cs="Arial"/>
                <w:szCs w:val="18"/>
              </w:rPr>
            </w:pPr>
            <w:r w:rsidRPr="00046854">
              <w:rPr>
                <w:rFonts w:cs="Arial"/>
                <w:szCs w:val="18"/>
              </w:rPr>
              <w:t>n</w:t>
            </w:r>
          </w:p>
        </w:tc>
        <w:tc>
          <w:tcPr>
            <w:tcW w:w="5636" w:type="dxa"/>
            <w:hideMark/>
          </w:tcPr>
          <w:p w14:paraId="18D434CF" w14:textId="77777777" w:rsidR="00046854" w:rsidRPr="00046854" w:rsidRDefault="00046854">
            <w:pPr>
              <w:rPr>
                <w:rFonts w:cs="Arial"/>
                <w:szCs w:val="18"/>
                <w:lang w:val="it-IT"/>
              </w:rPr>
            </w:pPr>
            <w:r w:rsidRPr="00046854">
              <w:rPr>
                <w:rFonts w:cs="Arial"/>
                <w:szCs w:val="18"/>
              </w:rPr>
              <w:t xml:space="preserve">Mo. Feri Yvonne. Werbebeschränkungen für Säuglingsanfangs- und Folgenahrungen </w:t>
            </w:r>
            <w:r w:rsidRPr="00046854">
              <w:rPr>
                <w:rFonts w:cs="Arial"/>
                <w:szCs w:val="18"/>
              </w:rPr>
              <w:br/>
              <w:t xml:space="preserve">Mo. </w:t>
            </w:r>
            <w:r w:rsidRPr="00046854">
              <w:rPr>
                <w:rFonts w:cs="Arial"/>
                <w:szCs w:val="18"/>
                <w:lang w:val="fr-CH"/>
              </w:rPr>
              <w:t xml:space="preserve">Feri Yvonne. Limitation de la publicité concernant les préparations pour nourrissons et les préparations de suite </w:t>
            </w:r>
            <w:r w:rsidRPr="00046854">
              <w:rPr>
                <w:rFonts w:cs="Arial"/>
                <w:szCs w:val="18"/>
                <w:lang w:val="fr-CH"/>
              </w:rPr>
              <w:br/>
              <w:t xml:space="preserve">Mo. </w:t>
            </w:r>
            <w:r w:rsidRPr="00046854">
              <w:rPr>
                <w:rFonts w:cs="Arial"/>
                <w:szCs w:val="18"/>
                <w:lang w:val="it-IT"/>
              </w:rPr>
              <w:t xml:space="preserve">Feri Yvonne. Estendere le limitazioni alla pubblicità degli alimenti per lattanti agli alimenti di proseguimento </w:t>
            </w:r>
          </w:p>
        </w:tc>
        <w:tc>
          <w:tcPr>
            <w:tcW w:w="1276" w:type="dxa"/>
            <w:hideMark/>
          </w:tcPr>
          <w:p w14:paraId="1FFAABBD" w14:textId="77777777" w:rsidR="00046854" w:rsidRPr="00046854" w:rsidRDefault="00046854">
            <w:pPr>
              <w:rPr>
                <w:rFonts w:cs="Arial"/>
                <w:szCs w:val="18"/>
                <w:lang w:val="it-IT"/>
              </w:rPr>
            </w:pPr>
          </w:p>
        </w:tc>
        <w:tc>
          <w:tcPr>
            <w:tcW w:w="567" w:type="dxa"/>
            <w:hideMark/>
          </w:tcPr>
          <w:p w14:paraId="6E9B3086" w14:textId="77777777" w:rsidR="00046854" w:rsidRPr="00046854" w:rsidRDefault="00046854">
            <w:pPr>
              <w:rPr>
                <w:rFonts w:cs="Arial"/>
                <w:szCs w:val="18"/>
              </w:rPr>
            </w:pPr>
            <w:r w:rsidRPr="00046854">
              <w:rPr>
                <w:rFonts w:cs="Arial"/>
                <w:b/>
                <w:bCs/>
                <w:szCs w:val="18"/>
              </w:rPr>
              <w:t>-</w:t>
            </w:r>
          </w:p>
        </w:tc>
      </w:tr>
      <w:tr w:rsidR="006852D7" w:rsidRPr="006852D7" w14:paraId="7569043D" w14:textId="77777777" w:rsidTr="004445B5">
        <w:tc>
          <w:tcPr>
            <w:tcW w:w="456" w:type="dxa"/>
            <w:hideMark/>
          </w:tcPr>
          <w:p w14:paraId="4FF2E8AB" w14:textId="0B2F4C7C" w:rsidR="006852D7" w:rsidRPr="008E091D" w:rsidRDefault="006852D7">
            <w:pPr>
              <w:rPr>
                <w:rFonts w:cs="Arial"/>
                <w:szCs w:val="18"/>
                <w:lang w:val="it-IT" w:eastAsia="de-CH"/>
              </w:rPr>
            </w:pPr>
          </w:p>
        </w:tc>
        <w:tc>
          <w:tcPr>
            <w:tcW w:w="851" w:type="dxa"/>
            <w:hideMark/>
          </w:tcPr>
          <w:p w14:paraId="34D4D7FD" w14:textId="77777777" w:rsidR="006852D7" w:rsidRPr="006852D7" w:rsidRDefault="001569B2">
            <w:pPr>
              <w:rPr>
                <w:rFonts w:cs="Arial"/>
                <w:szCs w:val="18"/>
              </w:rPr>
            </w:pPr>
            <w:hyperlink r:id="rId206" w:history="1">
              <w:r w:rsidR="006852D7" w:rsidRPr="006852D7">
                <w:rPr>
                  <w:rStyle w:val="Hyperlink"/>
                  <w:rFonts w:ascii="Arial" w:hAnsi="Arial" w:cs="Arial"/>
                  <w:sz w:val="18"/>
                  <w:szCs w:val="18"/>
                </w:rPr>
                <w:t>17.3667</w:t>
              </w:r>
            </w:hyperlink>
          </w:p>
        </w:tc>
        <w:tc>
          <w:tcPr>
            <w:tcW w:w="425" w:type="dxa"/>
            <w:hideMark/>
          </w:tcPr>
          <w:p w14:paraId="646EE604" w14:textId="77777777" w:rsidR="006852D7" w:rsidRPr="006852D7" w:rsidRDefault="006852D7">
            <w:pPr>
              <w:rPr>
                <w:rFonts w:cs="Arial"/>
                <w:szCs w:val="18"/>
              </w:rPr>
            </w:pPr>
            <w:r w:rsidRPr="006852D7">
              <w:rPr>
                <w:rFonts w:cs="Arial"/>
                <w:szCs w:val="18"/>
              </w:rPr>
              <w:t>n</w:t>
            </w:r>
          </w:p>
        </w:tc>
        <w:tc>
          <w:tcPr>
            <w:tcW w:w="5636" w:type="dxa"/>
            <w:hideMark/>
          </w:tcPr>
          <w:p w14:paraId="0D7B10E1" w14:textId="77777777" w:rsidR="006852D7" w:rsidRPr="006852D7" w:rsidRDefault="006852D7">
            <w:pPr>
              <w:rPr>
                <w:rFonts w:cs="Arial"/>
                <w:szCs w:val="18"/>
                <w:lang w:val="it-IT"/>
              </w:rPr>
            </w:pPr>
            <w:r w:rsidRPr="006852D7">
              <w:rPr>
                <w:rFonts w:cs="Arial"/>
                <w:szCs w:val="18"/>
              </w:rPr>
              <w:t xml:space="preserve">Mo. Quadranti. Statistische Erfassung von "hate crimes" aufgrund vermuteter oder tatsächlicher sexueller Orientierung, Geschlechtsidentität, Geschlechtsausdruck oder Geschlechtsmerkmalen </w:t>
            </w:r>
            <w:r w:rsidRPr="006852D7">
              <w:rPr>
                <w:rFonts w:cs="Arial"/>
                <w:szCs w:val="18"/>
              </w:rPr>
              <w:br/>
              <w:t xml:space="preserve">Mo. </w:t>
            </w:r>
            <w:r w:rsidRPr="006852D7">
              <w:rPr>
                <w:rFonts w:cs="Arial"/>
                <w:szCs w:val="18"/>
                <w:lang w:val="fr-CH"/>
              </w:rPr>
              <w:t xml:space="preserve">Quadranti. Recensement statistique des crimes haineux fondés sur l'orientation sexuelle, l'identité de genre, l'expression de genre ou les caractéristiques sexuelles, réelles ou supposées </w:t>
            </w:r>
            <w:r w:rsidRPr="006852D7">
              <w:rPr>
                <w:rFonts w:cs="Arial"/>
                <w:szCs w:val="18"/>
                <w:lang w:val="fr-CH"/>
              </w:rPr>
              <w:br/>
              <w:t xml:space="preserve">Mo. </w:t>
            </w:r>
            <w:r w:rsidRPr="006852D7">
              <w:rPr>
                <w:rFonts w:cs="Arial"/>
                <w:szCs w:val="18"/>
                <w:lang w:val="it-IT"/>
              </w:rPr>
              <w:t xml:space="preserve">Quadranti. Rilevazione statistica dei crimini d'odio fondati sull'orientamento sessuale, l'identità e l'espressione di genere o le caratteristiche sessuali, reali o presunte </w:t>
            </w:r>
          </w:p>
        </w:tc>
        <w:tc>
          <w:tcPr>
            <w:tcW w:w="1276" w:type="dxa"/>
            <w:hideMark/>
          </w:tcPr>
          <w:p w14:paraId="45435105" w14:textId="77777777" w:rsidR="006852D7" w:rsidRPr="006852D7" w:rsidRDefault="006852D7">
            <w:pPr>
              <w:rPr>
                <w:rFonts w:cs="Arial"/>
                <w:szCs w:val="18"/>
                <w:lang w:val="it-IT"/>
              </w:rPr>
            </w:pPr>
          </w:p>
        </w:tc>
        <w:tc>
          <w:tcPr>
            <w:tcW w:w="567" w:type="dxa"/>
            <w:hideMark/>
          </w:tcPr>
          <w:p w14:paraId="4287F905" w14:textId="77777777" w:rsidR="006852D7" w:rsidRPr="006852D7" w:rsidRDefault="006852D7">
            <w:pPr>
              <w:rPr>
                <w:rFonts w:cs="Arial"/>
                <w:szCs w:val="18"/>
              </w:rPr>
            </w:pPr>
            <w:r w:rsidRPr="006852D7">
              <w:rPr>
                <w:rFonts w:cs="Arial"/>
                <w:b/>
                <w:bCs/>
                <w:szCs w:val="18"/>
              </w:rPr>
              <w:t>-</w:t>
            </w:r>
          </w:p>
        </w:tc>
      </w:tr>
      <w:tr w:rsidR="00A11475" w:rsidRPr="00A11475" w14:paraId="1203F8FC" w14:textId="77777777" w:rsidTr="00A11475">
        <w:tc>
          <w:tcPr>
            <w:tcW w:w="456" w:type="dxa"/>
            <w:hideMark/>
          </w:tcPr>
          <w:p w14:paraId="7F60487F" w14:textId="1EF12C43" w:rsidR="00A11475" w:rsidRPr="00A11475" w:rsidRDefault="00A11475">
            <w:pPr>
              <w:rPr>
                <w:rFonts w:cs="Arial"/>
                <w:szCs w:val="18"/>
                <w:lang w:val="de-CH" w:eastAsia="de-CH"/>
              </w:rPr>
            </w:pPr>
          </w:p>
        </w:tc>
        <w:tc>
          <w:tcPr>
            <w:tcW w:w="851" w:type="dxa"/>
            <w:hideMark/>
          </w:tcPr>
          <w:p w14:paraId="2BCA3AFB" w14:textId="77777777" w:rsidR="00A11475" w:rsidRPr="00A11475" w:rsidRDefault="001569B2">
            <w:pPr>
              <w:rPr>
                <w:rFonts w:cs="Arial"/>
                <w:szCs w:val="18"/>
              </w:rPr>
            </w:pPr>
            <w:hyperlink r:id="rId207" w:history="1">
              <w:r w:rsidR="00A11475" w:rsidRPr="00A11475">
                <w:rPr>
                  <w:rStyle w:val="Hyperlink"/>
                  <w:rFonts w:ascii="Arial" w:hAnsi="Arial" w:cs="Arial"/>
                  <w:sz w:val="18"/>
                  <w:szCs w:val="18"/>
                </w:rPr>
                <w:t>17.3675</w:t>
              </w:r>
            </w:hyperlink>
          </w:p>
        </w:tc>
        <w:tc>
          <w:tcPr>
            <w:tcW w:w="425" w:type="dxa"/>
            <w:hideMark/>
          </w:tcPr>
          <w:p w14:paraId="084578FE" w14:textId="77777777" w:rsidR="00A11475" w:rsidRPr="00A11475" w:rsidRDefault="00A11475">
            <w:pPr>
              <w:rPr>
                <w:rFonts w:cs="Arial"/>
                <w:szCs w:val="18"/>
              </w:rPr>
            </w:pPr>
            <w:r w:rsidRPr="00A11475">
              <w:rPr>
                <w:rFonts w:cs="Arial"/>
                <w:szCs w:val="18"/>
              </w:rPr>
              <w:t>n</w:t>
            </w:r>
          </w:p>
        </w:tc>
        <w:tc>
          <w:tcPr>
            <w:tcW w:w="5636" w:type="dxa"/>
            <w:hideMark/>
          </w:tcPr>
          <w:p w14:paraId="6C3F5886" w14:textId="77777777" w:rsidR="00A11475" w:rsidRPr="00A11475" w:rsidRDefault="00A11475">
            <w:pPr>
              <w:rPr>
                <w:rFonts w:cs="Arial"/>
                <w:szCs w:val="18"/>
                <w:lang w:val="it-IT"/>
              </w:rPr>
            </w:pPr>
            <w:r w:rsidRPr="00A11475">
              <w:rPr>
                <w:rFonts w:cs="Arial"/>
                <w:szCs w:val="18"/>
              </w:rPr>
              <w:t xml:space="preserve">Ip. Munz. Ungenügende Kapazitäten für die praxisnahe Forschung und Entwicklung im Bereich Tierwohl der Nutztiere </w:t>
            </w:r>
            <w:r w:rsidRPr="00A11475">
              <w:rPr>
                <w:rFonts w:cs="Arial"/>
                <w:szCs w:val="18"/>
              </w:rPr>
              <w:br/>
              <w:t xml:space="preserve">Ip. </w:t>
            </w:r>
            <w:r w:rsidRPr="00A11475">
              <w:rPr>
                <w:rFonts w:cs="Arial"/>
                <w:szCs w:val="18"/>
                <w:lang w:val="fr-CH"/>
              </w:rPr>
              <w:t xml:space="preserve">Munz. Bien-être des animaux de rente. Capacités insuffisantes pour une recherche et un développement proches de la pratique </w:t>
            </w:r>
            <w:r w:rsidRPr="00A11475">
              <w:rPr>
                <w:rFonts w:cs="Arial"/>
                <w:szCs w:val="18"/>
                <w:lang w:val="fr-CH"/>
              </w:rPr>
              <w:br/>
              <w:t xml:space="preserve">Ip. </w:t>
            </w:r>
            <w:r w:rsidRPr="00A11475">
              <w:rPr>
                <w:rFonts w:cs="Arial"/>
                <w:szCs w:val="18"/>
                <w:lang w:val="it-IT"/>
              </w:rPr>
              <w:t xml:space="preserve">Munz. Capacità insufficienti per la ricerca e lo sviluppo pratici nel settore del benessere degli animali da reddito </w:t>
            </w:r>
          </w:p>
        </w:tc>
        <w:tc>
          <w:tcPr>
            <w:tcW w:w="1276" w:type="dxa"/>
            <w:hideMark/>
          </w:tcPr>
          <w:p w14:paraId="55340BFB" w14:textId="77777777" w:rsidR="00A11475" w:rsidRPr="00A11475" w:rsidRDefault="00A11475">
            <w:pPr>
              <w:rPr>
                <w:rFonts w:cs="Arial"/>
                <w:szCs w:val="18"/>
              </w:rPr>
            </w:pPr>
            <w:r w:rsidRPr="00A11475">
              <w:rPr>
                <w:rFonts w:cs="Arial"/>
                <w:b/>
                <w:bCs/>
                <w:szCs w:val="18"/>
                <w:lang w:val="fr-FR"/>
              </w:rPr>
              <w:t>Diskussion</w:t>
            </w:r>
          </w:p>
          <w:p w14:paraId="48BC8D66" w14:textId="77777777" w:rsidR="00A11475" w:rsidRPr="00A11475" w:rsidRDefault="00A11475">
            <w:pPr>
              <w:rPr>
                <w:rFonts w:cs="Arial"/>
                <w:szCs w:val="18"/>
              </w:rPr>
            </w:pPr>
            <w:r w:rsidRPr="00A11475">
              <w:rPr>
                <w:rFonts w:cs="Arial"/>
                <w:b/>
                <w:bCs/>
                <w:szCs w:val="18"/>
                <w:lang w:val="fr-FR"/>
              </w:rPr>
              <w:t>Discussion</w:t>
            </w:r>
          </w:p>
          <w:p w14:paraId="04896D81"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273AB379" w14:textId="77777777" w:rsidR="00A11475" w:rsidRPr="00A11475" w:rsidRDefault="00A11475">
            <w:pPr>
              <w:rPr>
                <w:rFonts w:cs="Arial"/>
                <w:szCs w:val="18"/>
              </w:rPr>
            </w:pPr>
            <w:r w:rsidRPr="00A11475">
              <w:rPr>
                <w:rFonts w:cs="Arial"/>
                <w:b/>
                <w:bCs/>
                <w:szCs w:val="18"/>
              </w:rPr>
              <w:t>tw</w:t>
            </w:r>
          </w:p>
        </w:tc>
      </w:tr>
    </w:tbl>
    <w:p w14:paraId="25B41FE7" w14:textId="4DA45987" w:rsidR="00FD7CE1" w:rsidRDefault="00FD7CE1"/>
    <w:p w14:paraId="350B7400" w14:textId="5452BDFD" w:rsidR="00FD7CE1" w:rsidRDefault="00FD7CE1"/>
    <w:p w14:paraId="054F72E6" w14:textId="3A4EC8F4" w:rsidR="00FD7CE1" w:rsidRDefault="00FD7CE1"/>
    <w:p w14:paraId="7B8014E0" w14:textId="0D0E6CD0" w:rsidR="00FD7CE1" w:rsidRDefault="00FD7CE1"/>
    <w:p w14:paraId="7D712E97" w14:textId="7FF12B0F" w:rsidR="00FD7CE1" w:rsidRDefault="00FD7CE1"/>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543A0" w:rsidRPr="00E543A0" w14:paraId="1E04520D" w14:textId="77777777" w:rsidTr="004445B5">
        <w:tc>
          <w:tcPr>
            <w:tcW w:w="456" w:type="dxa"/>
            <w:hideMark/>
          </w:tcPr>
          <w:p w14:paraId="2EACF11B" w14:textId="68E92D2F" w:rsidR="00E543A0" w:rsidRPr="00046854" w:rsidRDefault="00E543A0">
            <w:pPr>
              <w:rPr>
                <w:rFonts w:cs="Arial"/>
                <w:szCs w:val="18"/>
                <w:lang w:val="it-IT" w:eastAsia="de-CH"/>
              </w:rPr>
            </w:pPr>
          </w:p>
        </w:tc>
        <w:tc>
          <w:tcPr>
            <w:tcW w:w="851" w:type="dxa"/>
            <w:hideMark/>
          </w:tcPr>
          <w:p w14:paraId="3BAA6D8E" w14:textId="77777777" w:rsidR="00E543A0" w:rsidRPr="00E543A0" w:rsidRDefault="001569B2">
            <w:pPr>
              <w:rPr>
                <w:rFonts w:cs="Arial"/>
                <w:szCs w:val="18"/>
              </w:rPr>
            </w:pPr>
            <w:hyperlink r:id="rId208" w:history="1">
              <w:r w:rsidR="00E543A0" w:rsidRPr="00E543A0">
                <w:rPr>
                  <w:rStyle w:val="Hyperlink"/>
                  <w:rFonts w:ascii="Arial" w:hAnsi="Arial" w:cs="Arial"/>
                  <w:sz w:val="18"/>
                  <w:szCs w:val="18"/>
                </w:rPr>
                <w:t>17.3719</w:t>
              </w:r>
            </w:hyperlink>
          </w:p>
        </w:tc>
        <w:tc>
          <w:tcPr>
            <w:tcW w:w="425" w:type="dxa"/>
            <w:hideMark/>
          </w:tcPr>
          <w:p w14:paraId="1439A4C6" w14:textId="77777777" w:rsidR="00E543A0" w:rsidRPr="00E543A0" w:rsidRDefault="00E543A0">
            <w:pPr>
              <w:rPr>
                <w:rFonts w:cs="Arial"/>
                <w:szCs w:val="18"/>
              </w:rPr>
            </w:pPr>
            <w:r w:rsidRPr="00E543A0">
              <w:rPr>
                <w:rFonts w:cs="Arial"/>
                <w:szCs w:val="18"/>
              </w:rPr>
              <w:t>n</w:t>
            </w:r>
          </w:p>
        </w:tc>
        <w:tc>
          <w:tcPr>
            <w:tcW w:w="5636" w:type="dxa"/>
            <w:hideMark/>
          </w:tcPr>
          <w:p w14:paraId="0272FEA6" w14:textId="77777777" w:rsidR="00E543A0" w:rsidRPr="00E543A0" w:rsidRDefault="00E543A0">
            <w:pPr>
              <w:rPr>
                <w:rFonts w:cs="Arial"/>
                <w:szCs w:val="18"/>
                <w:lang w:val="it-IT"/>
              </w:rPr>
            </w:pPr>
            <w:r w:rsidRPr="00E543A0">
              <w:rPr>
                <w:rFonts w:cs="Arial"/>
                <w:szCs w:val="18"/>
              </w:rPr>
              <w:t xml:space="preserve">Po. Buttet. Welche gesundheitlichen Folgen hat der Konsum von Energy Drinks bei Jugendlichen? </w:t>
            </w:r>
            <w:r w:rsidRPr="00E543A0">
              <w:rPr>
                <w:rFonts w:cs="Arial"/>
                <w:szCs w:val="18"/>
              </w:rPr>
              <w:br/>
            </w:r>
            <w:r w:rsidRPr="00E543A0">
              <w:rPr>
                <w:rFonts w:cs="Arial"/>
                <w:szCs w:val="18"/>
                <w:lang w:val="fr-CH"/>
              </w:rPr>
              <w:t xml:space="preserve">Po. Buttet. Consommation de boissons énergisantes chez les jeunes, quelles conséquences sur leur santé? </w:t>
            </w:r>
            <w:r w:rsidRPr="00E543A0">
              <w:rPr>
                <w:rFonts w:cs="Arial"/>
                <w:szCs w:val="18"/>
                <w:lang w:val="fr-CH"/>
              </w:rPr>
              <w:br/>
            </w:r>
            <w:r w:rsidRPr="00E543A0">
              <w:rPr>
                <w:rFonts w:cs="Arial"/>
                <w:szCs w:val="18"/>
                <w:lang w:val="it-IT"/>
              </w:rPr>
              <w:t xml:space="preserve">Po. Buttet. Consumo di bevande energetiche. Quali sono le conseguenze sulla salute dei giovani? </w:t>
            </w:r>
          </w:p>
        </w:tc>
        <w:tc>
          <w:tcPr>
            <w:tcW w:w="1276" w:type="dxa"/>
            <w:hideMark/>
          </w:tcPr>
          <w:p w14:paraId="109FDB0F" w14:textId="77777777" w:rsidR="00E543A0" w:rsidRPr="00E543A0" w:rsidRDefault="00E543A0">
            <w:pPr>
              <w:rPr>
                <w:rFonts w:cs="Arial"/>
                <w:szCs w:val="18"/>
                <w:lang w:val="it-IT"/>
              </w:rPr>
            </w:pPr>
          </w:p>
        </w:tc>
        <w:tc>
          <w:tcPr>
            <w:tcW w:w="567" w:type="dxa"/>
            <w:hideMark/>
          </w:tcPr>
          <w:p w14:paraId="5FA37D21" w14:textId="77777777" w:rsidR="00E543A0" w:rsidRPr="00E543A0" w:rsidRDefault="00E543A0">
            <w:pPr>
              <w:rPr>
                <w:rFonts w:cs="Arial"/>
                <w:szCs w:val="18"/>
              </w:rPr>
            </w:pPr>
            <w:r w:rsidRPr="00E543A0">
              <w:rPr>
                <w:rFonts w:cs="Arial"/>
                <w:b/>
                <w:bCs/>
                <w:szCs w:val="18"/>
              </w:rPr>
              <w:t>-</w:t>
            </w:r>
          </w:p>
        </w:tc>
      </w:tr>
      <w:tr w:rsidR="00A11475" w:rsidRPr="00A11475" w14:paraId="35A970AE" w14:textId="77777777" w:rsidTr="00A11475">
        <w:tc>
          <w:tcPr>
            <w:tcW w:w="456" w:type="dxa"/>
            <w:hideMark/>
          </w:tcPr>
          <w:p w14:paraId="55DA8DD9" w14:textId="382A0689" w:rsidR="00A11475" w:rsidRPr="00A11475" w:rsidRDefault="00A11475">
            <w:pPr>
              <w:rPr>
                <w:rFonts w:cs="Arial"/>
                <w:szCs w:val="18"/>
                <w:lang w:val="de-CH" w:eastAsia="de-CH"/>
              </w:rPr>
            </w:pPr>
          </w:p>
        </w:tc>
        <w:tc>
          <w:tcPr>
            <w:tcW w:w="851" w:type="dxa"/>
            <w:hideMark/>
          </w:tcPr>
          <w:p w14:paraId="3C80B1D2" w14:textId="77777777" w:rsidR="00A11475" w:rsidRPr="00A11475" w:rsidRDefault="001569B2">
            <w:pPr>
              <w:rPr>
                <w:rFonts w:cs="Arial"/>
                <w:szCs w:val="18"/>
              </w:rPr>
            </w:pPr>
            <w:hyperlink r:id="rId209" w:history="1">
              <w:r w:rsidR="00A11475" w:rsidRPr="00A11475">
                <w:rPr>
                  <w:rStyle w:val="Hyperlink"/>
                  <w:rFonts w:ascii="Arial" w:hAnsi="Arial" w:cs="Arial"/>
                  <w:sz w:val="18"/>
                  <w:szCs w:val="18"/>
                </w:rPr>
                <w:t>17.3732</w:t>
              </w:r>
            </w:hyperlink>
          </w:p>
        </w:tc>
        <w:tc>
          <w:tcPr>
            <w:tcW w:w="425" w:type="dxa"/>
            <w:hideMark/>
          </w:tcPr>
          <w:p w14:paraId="3032A606" w14:textId="77777777" w:rsidR="00A11475" w:rsidRPr="00A11475" w:rsidRDefault="00A11475">
            <w:pPr>
              <w:rPr>
                <w:rFonts w:cs="Arial"/>
                <w:szCs w:val="18"/>
              </w:rPr>
            </w:pPr>
            <w:r w:rsidRPr="00A11475">
              <w:rPr>
                <w:rFonts w:cs="Arial"/>
                <w:szCs w:val="18"/>
              </w:rPr>
              <w:t>n</w:t>
            </w:r>
          </w:p>
        </w:tc>
        <w:tc>
          <w:tcPr>
            <w:tcW w:w="5636" w:type="dxa"/>
            <w:hideMark/>
          </w:tcPr>
          <w:p w14:paraId="2217FAC4" w14:textId="77777777" w:rsidR="00A11475" w:rsidRPr="00A11475" w:rsidRDefault="00A11475">
            <w:pPr>
              <w:rPr>
                <w:rFonts w:cs="Arial"/>
                <w:szCs w:val="18"/>
              </w:rPr>
            </w:pPr>
            <w:r w:rsidRPr="00A11475">
              <w:rPr>
                <w:rFonts w:cs="Arial"/>
                <w:szCs w:val="18"/>
              </w:rPr>
              <w:t xml:space="preserve">Ip. Tornare. Milchpumpe. Eine Vergütung ist gerechtfertigt </w:t>
            </w:r>
            <w:r w:rsidRPr="00A11475">
              <w:rPr>
                <w:rFonts w:cs="Arial"/>
                <w:szCs w:val="18"/>
              </w:rPr>
              <w:br/>
              <w:t xml:space="preserve">Ip. </w:t>
            </w:r>
            <w:r w:rsidRPr="00A11475">
              <w:rPr>
                <w:rFonts w:cs="Arial"/>
                <w:szCs w:val="18"/>
                <w:lang w:val="fr-CH"/>
              </w:rPr>
              <w:t xml:space="preserve">Tornare. Tire-lait. Un remboursement justifié </w:t>
            </w:r>
            <w:r w:rsidRPr="00A11475">
              <w:rPr>
                <w:rFonts w:cs="Arial"/>
                <w:szCs w:val="18"/>
                <w:lang w:val="fr-CH"/>
              </w:rPr>
              <w:br/>
              <w:t xml:space="preserve">Ip. </w:t>
            </w:r>
            <w:r w:rsidRPr="00A11475">
              <w:rPr>
                <w:rFonts w:cs="Arial"/>
                <w:szCs w:val="18"/>
              </w:rPr>
              <w:t xml:space="preserve">Tornare. Tiralatte. Un rimborso giustificato </w:t>
            </w:r>
          </w:p>
        </w:tc>
        <w:tc>
          <w:tcPr>
            <w:tcW w:w="1276" w:type="dxa"/>
            <w:hideMark/>
          </w:tcPr>
          <w:p w14:paraId="0CFBE8BA" w14:textId="77777777" w:rsidR="00A11475" w:rsidRPr="00A11475" w:rsidRDefault="00A11475">
            <w:pPr>
              <w:rPr>
                <w:rFonts w:cs="Arial"/>
                <w:szCs w:val="18"/>
              </w:rPr>
            </w:pPr>
            <w:r w:rsidRPr="00A11475">
              <w:rPr>
                <w:rFonts w:cs="Arial"/>
                <w:b/>
                <w:bCs/>
                <w:szCs w:val="18"/>
                <w:lang w:val="fr-FR"/>
              </w:rPr>
              <w:t>Diskussion</w:t>
            </w:r>
          </w:p>
          <w:p w14:paraId="371BF1E6" w14:textId="77777777" w:rsidR="00A11475" w:rsidRPr="00A11475" w:rsidRDefault="00A11475">
            <w:pPr>
              <w:rPr>
                <w:rFonts w:cs="Arial"/>
                <w:szCs w:val="18"/>
              </w:rPr>
            </w:pPr>
            <w:r w:rsidRPr="00A11475">
              <w:rPr>
                <w:rFonts w:cs="Arial"/>
                <w:b/>
                <w:bCs/>
                <w:szCs w:val="18"/>
                <w:lang w:val="fr-FR"/>
              </w:rPr>
              <w:t>Discussion</w:t>
            </w:r>
          </w:p>
          <w:p w14:paraId="461BE596"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37438DF3" w14:textId="77777777" w:rsidR="00A11475" w:rsidRPr="00A11475" w:rsidRDefault="00A11475">
            <w:pPr>
              <w:rPr>
                <w:rFonts w:cs="Arial"/>
                <w:szCs w:val="18"/>
              </w:rPr>
            </w:pPr>
            <w:r w:rsidRPr="00A11475">
              <w:rPr>
                <w:rFonts w:cs="Arial"/>
                <w:b/>
                <w:bCs/>
                <w:szCs w:val="18"/>
              </w:rPr>
              <w:t>tw</w:t>
            </w:r>
          </w:p>
        </w:tc>
      </w:tr>
      <w:tr w:rsidR="00A11475" w:rsidRPr="00A11475" w14:paraId="41705846" w14:textId="77777777" w:rsidTr="00FD7CE1">
        <w:tc>
          <w:tcPr>
            <w:tcW w:w="456" w:type="dxa"/>
            <w:hideMark/>
          </w:tcPr>
          <w:p w14:paraId="2FF7F99F" w14:textId="17D346CB" w:rsidR="00A11475" w:rsidRPr="00A11475" w:rsidRDefault="00A11475">
            <w:pPr>
              <w:rPr>
                <w:rFonts w:cs="Arial"/>
                <w:szCs w:val="18"/>
                <w:lang w:val="de-CH" w:eastAsia="de-CH"/>
              </w:rPr>
            </w:pPr>
          </w:p>
        </w:tc>
        <w:tc>
          <w:tcPr>
            <w:tcW w:w="851" w:type="dxa"/>
            <w:hideMark/>
          </w:tcPr>
          <w:p w14:paraId="57300BBF" w14:textId="77777777" w:rsidR="00A11475" w:rsidRPr="00A11475" w:rsidRDefault="001569B2">
            <w:pPr>
              <w:rPr>
                <w:rFonts w:cs="Arial"/>
                <w:szCs w:val="18"/>
              </w:rPr>
            </w:pPr>
            <w:hyperlink r:id="rId210" w:history="1">
              <w:r w:rsidR="00A11475" w:rsidRPr="00A11475">
                <w:rPr>
                  <w:rStyle w:val="Hyperlink"/>
                  <w:rFonts w:ascii="Arial" w:hAnsi="Arial" w:cs="Arial"/>
                  <w:sz w:val="18"/>
                  <w:szCs w:val="18"/>
                </w:rPr>
                <w:t>17.3737</w:t>
              </w:r>
            </w:hyperlink>
          </w:p>
        </w:tc>
        <w:tc>
          <w:tcPr>
            <w:tcW w:w="425" w:type="dxa"/>
            <w:hideMark/>
          </w:tcPr>
          <w:p w14:paraId="693F870F" w14:textId="77777777" w:rsidR="00A11475" w:rsidRPr="00A11475" w:rsidRDefault="00A11475">
            <w:pPr>
              <w:rPr>
                <w:rFonts w:cs="Arial"/>
                <w:szCs w:val="18"/>
              </w:rPr>
            </w:pPr>
            <w:r w:rsidRPr="00A11475">
              <w:rPr>
                <w:rFonts w:cs="Arial"/>
                <w:szCs w:val="18"/>
              </w:rPr>
              <w:t>n</w:t>
            </w:r>
          </w:p>
        </w:tc>
        <w:tc>
          <w:tcPr>
            <w:tcW w:w="5636" w:type="dxa"/>
            <w:hideMark/>
          </w:tcPr>
          <w:p w14:paraId="452D4123" w14:textId="77777777" w:rsidR="00A11475" w:rsidRPr="00A11475" w:rsidRDefault="00A11475">
            <w:pPr>
              <w:rPr>
                <w:rFonts w:cs="Arial"/>
                <w:szCs w:val="18"/>
              </w:rPr>
            </w:pPr>
            <w:r w:rsidRPr="00A11475">
              <w:rPr>
                <w:rFonts w:cs="Arial"/>
                <w:szCs w:val="18"/>
              </w:rPr>
              <w:t xml:space="preserve">Ip. Tornare. AHV-Beiträge. Betrug verhindern </w:t>
            </w:r>
            <w:r w:rsidRPr="00A11475">
              <w:rPr>
                <w:rFonts w:cs="Arial"/>
                <w:szCs w:val="18"/>
              </w:rPr>
              <w:br/>
              <w:t xml:space="preserve">Ip. </w:t>
            </w:r>
            <w:r w:rsidRPr="00A11475">
              <w:rPr>
                <w:rFonts w:cs="Arial"/>
                <w:szCs w:val="18"/>
                <w:lang w:val="fr-CH"/>
              </w:rPr>
              <w:t xml:space="preserve">Tornare. Cotisations AVS. Empêcher la fraude </w:t>
            </w:r>
            <w:r w:rsidRPr="00A11475">
              <w:rPr>
                <w:rFonts w:cs="Arial"/>
                <w:szCs w:val="18"/>
                <w:lang w:val="fr-CH"/>
              </w:rPr>
              <w:br/>
              <w:t xml:space="preserve">Ip. </w:t>
            </w:r>
            <w:r w:rsidRPr="00A11475">
              <w:rPr>
                <w:rFonts w:cs="Arial"/>
                <w:szCs w:val="18"/>
              </w:rPr>
              <w:t xml:space="preserve">Tornare. Contributi AVS. Lotta alla frode </w:t>
            </w:r>
          </w:p>
        </w:tc>
        <w:tc>
          <w:tcPr>
            <w:tcW w:w="1276" w:type="dxa"/>
            <w:hideMark/>
          </w:tcPr>
          <w:p w14:paraId="7428AAC3" w14:textId="77777777" w:rsidR="00A11475" w:rsidRPr="00A11475" w:rsidRDefault="00A11475">
            <w:pPr>
              <w:rPr>
                <w:rFonts w:cs="Arial"/>
                <w:szCs w:val="18"/>
              </w:rPr>
            </w:pPr>
            <w:r w:rsidRPr="00A11475">
              <w:rPr>
                <w:rFonts w:cs="Arial"/>
                <w:b/>
                <w:bCs/>
                <w:szCs w:val="18"/>
                <w:lang w:val="fr-FR"/>
              </w:rPr>
              <w:t>Diskussion</w:t>
            </w:r>
          </w:p>
          <w:p w14:paraId="572BECE1" w14:textId="77777777" w:rsidR="00A11475" w:rsidRPr="00A11475" w:rsidRDefault="00A11475">
            <w:pPr>
              <w:rPr>
                <w:rFonts w:cs="Arial"/>
                <w:szCs w:val="18"/>
              </w:rPr>
            </w:pPr>
            <w:r w:rsidRPr="00A11475">
              <w:rPr>
                <w:rFonts w:cs="Arial"/>
                <w:b/>
                <w:bCs/>
                <w:szCs w:val="18"/>
                <w:lang w:val="fr-FR"/>
              </w:rPr>
              <w:t>Discussion</w:t>
            </w:r>
          </w:p>
          <w:p w14:paraId="4B2B5F43"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59F259EA" w14:textId="77777777" w:rsidR="00A11475" w:rsidRPr="00A11475" w:rsidRDefault="00A11475">
            <w:pPr>
              <w:rPr>
                <w:rFonts w:cs="Arial"/>
                <w:szCs w:val="18"/>
              </w:rPr>
            </w:pPr>
            <w:r w:rsidRPr="00A11475">
              <w:rPr>
                <w:rFonts w:cs="Arial"/>
                <w:b/>
                <w:bCs/>
                <w:szCs w:val="18"/>
              </w:rPr>
              <w:t>n</w:t>
            </w:r>
          </w:p>
        </w:tc>
      </w:tr>
      <w:tr w:rsidR="00A11475" w:rsidRPr="003856A7" w14:paraId="58F852C9" w14:textId="77777777" w:rsidTr="00FD7CE1">
        <w:tc>
          <w:tcPr>
            <w:tcW w:w="456" w:type="dxa"/>
            <w:hideMark/>
          </w:tcPr>
          <w:p w14:paraId="46F9C4EB" w14:textId="41485FEC" w:rsidR="00A11475" w:rsidRPr="003856A7" w:rsidRDefault="00A11475">
            <w:pPr>
              <w:rPr>
                <w:rFonts w:cs="Arial"/>
                <w:szCs w:val="18"/>
                <w:lang w:val="de-CH" w:eastAsia="de-CH"/>
              </w:rPr>
            </w:pPr>
          </w:p>
        </w:tc>
        <w:tc>
          <w:tcPr>
            <w:tcW w:w="851" w:type="dxa"/>
            <w:hideMark/>
          </w:tcPr>
          <w:p w14:paraId="77044FD9" w14:textId="77777777" w:rsidR="00A11475" w:rsidRPr="003856A7" w:rsidRDefault="001569B2">
            <w:pPr>
              <w:rPr>
                <w:rFonts w:cs="Arial"/>
                <w:szCs w:val="18"/>
              </w:rPr>
            </w:pPr>
            <w:hyperlink r:id="rId211" w:history="1">
              <w:r w:rsidR="00A11475" w:rsidRPr="003856A7">
                <w:rPr>
                  <w:rStyle w:val="Hyperlink"/>
                  <w:rFonts w:ascii="Arial" w:hAnsi="Arial" w:cs="Arial"/>
                  <w:sz w:val="18"/>
                  <w:szCs w:val="18"/>
                </w:rPr>
                <w:t>17.3742</w:t>
              </w:r>
            </w:hyperlink>
          </w:p>
        </w:tc>
        <w:tc>
          <w:tcPr>
            <w:tcW w:w="425" w:type="dxa"/>
            <w:hideMark/>
          </w:tcPr>
          <w:p w14:paraId="7B7827EC" w14:textId="77777777" w:rsidR="00A11475" w:rsidRPr="003856A7" w:rsidRDefault="00A11475">
            <w:pPr>
              <w:rPr>
                <w:rFonts w:cs="Arial"/>
                <w:szCs w:val="18"/>
              </w:rPr>
            </w:pPr>
            <w:r w:rsidRPr="003856A7">
              <w:rPr>
                <w:rFonts w:cs="Arial"/>
                <w:szCs w:val="18"/>
              </w:rPr>
              <w:t>n</w:t>
            </w:r>
          </w:p>
        </w:tc>
        <w:tc>
          <w:tcPr>
            <w:tcW w:w="5636" w:type="dxa"/>
            <w:hideMark/>
          </w:tcPr>
          <w:p w14:paraId="4BA07EBF" w14:textId="77777777" w:rsidR="00A11475" w:rsidRPr="003856A7" w:rsidRDefault="00A11475">
            <w:pPr>
              <w:rPr>
                <w:rFonts w:cs="Arial"/>
                <w:szCs w:val="18"/>
                <w:lang w:val="it-IT"/>
              </w:rPr>
            </w:pPr>
            <w:r w:rsidRPr="003856A7">
              <w:rPr>
                <w:rFonts w:cs="Arial"/>
                <w:szCs w:val="18"/>
              </w:rPr>
              <w:t xml:space="preserve">Ip. (Fricker) Glättli. Ermöglichung von Lebensmittelspenden zur Verringerung von Food Waste </w:t>
            </w:r>
            <w:r w:rsidRPr="003856A7">
              <w:rPr>
                <w:rFonts w:cs="Arial"/>
                <w:szCs w:val="18"/>
              </w:rPr>
              <w:br/>
              <w:t xml:space="preserve">Ip. </w:t>
            </w:r>
            <w:r w:rsidRPr="003856A7">
              <w:rPr>
                <w:rFonts w:cs="Arial"/>
                <w:szCs w:val="18"/>
                <w:lang w:val="fr-CH"/>
              </w:rPr>
              <w:t xml:space="preserve">(Fricker) Glättli. Autoriser les dons d'aliments pour réduire le gaspillage alimentaire </w:t>
            </w:r>
            <w:r w:rsidRPr="003856A7">
              <w:rPr>
                <w:rFonts w:cs="Arial"/>
                <w:szCs w:val="18"/>
                <w:lang w:val="fr-CH"/>
              </w:rPr>
              <w:br/>
              <w:t xml:space="preserve">Ip. </w:t>
            </w:r>
            <w:r w:rsidRPr="003856A7">
              <w:rPr>
                <w:rFonts w:cs="Arial"/>
                <w:szCs w:val="18"/>
                <w:lang w:val="it-IT"/>
              </w:rPr>
              <w:t xml:space="preserve">(Fricker) Glättli. Rendere possibili le donazioni di cibo per ridurre gli sprechi </w:t>
            </w:r>
          </w:p>
        </w:tc>
        <w:tc>
          <w:tcPr>
            <w:tcW w:w="1276" w:type="dxa"/>
            <w:hideMark/>
          </w:tcPr>
          <w:p w14:paraId="672B4285" w14:textId="77777777" w:rsidR="00A11475" w:rsidRPr="003856A7" w:rsidRDefault="00A11475">
            <w:pPr>
              <w:rPr>
                <w:rFonts w:cs="Arial"/>
                <w:szCs w:val="18"/>
              </w:rPr>
            </w:pPr>
            <w:r w:rsidRPr="003856A7">
              <w:rPr>
                <w:rFonts w:cs="Arial"/>
                <w:b/>
                <w:bCs/>
                <w:szCs w:val="18"/>
                <w:lang w:val="fr-FR"/>
              </w:rPr>
              <w:t>Diskussion</w:t>
            </w:r>
          </w:p>
          <w:p w14:paraId="01A3E00E" w14:textId="77777777" w:rsidR="00A11475" w:rsidRPr="003856A7" w:rsidRDefault="00A11475">
            <w:pPr>
              <w:rPr>
                <w:rFonts w:cs="Arial"/>
                <w:szCs w:val="18"/>
              </w:rPr>
            </w:pPr>
            <w:r w:rsidRPr="003856A7">
              <w:rPr>
                <w:rFonts w:cs="Arial"/>
                <w:b/>
                <w:bCs/>
                <w:szCs w:val="18"/>
                <w:lang w:val="fr-FR"/>
              </w:rPr>
              <w:t>Discussion</w:t>
            </w:r>
          </w:p>
          <w:p w14:paraId="06D7369B" w14:textId="77777777" w:rsidR="00A11475" w:rsidRPr="003856A7" w:rsidRDefault="00A11475">
            <w:pPr>
              <w:rPr>
                <w:rFonts w:cs="Arial"/>
                <w:szCs w:val="18"/>
              </w:rPr>
            </w:pPr>
            <w:r w:rsidRPr="003856A7">
              <w:rPr>
                <w:rFonts w:cs="Arial"/>
                <w:b/>
                <w:bCs/>
                <w:szCs w:val="18"/>
                <w:lang w:val="fr-FR"/>
              </w:rPr>
              <w:t>Discussione</w:t>
            </w:r>
          </w:p>
        </w:tc>
        <w:tc>
          <w:tcPr>
            <w:tcW w:w="567" w:type="dxa"/>
            <w:hideMark/>
          </w:tcPr>
          <w:p w14:paraId="095690A9" w14:textId="77777777" w:rsidR="00A11475" w:rsidRPr="003856A7" w:rsidRDefault="00A11475">
            <w:pPr>
              <w:rPr>
                <w:rFonts w:cs="Arial"/>
                <w:szCs w:val="18"/>
              </w:rPr>
            </w:pPr>
            <w:r w:rsidRPr="003856A7">
              <w:rPr>
                <w:rFonts w:cs="Arial"/>
                <w:b/>
                <w:bCs/>
                <w:szCs w:val="18"/>
              </w:rPr>
              <w:t>tw</w:t>
            </w:r>
          </w:p>
        </w:tc>
      </w:tr>
      <w:tr w:rsidR="00046854" w:rsidRPr="00046854" w14:paraId="1C0B880F" w14:textId="77777777" w:rsidTr="004445B5">
        <w:tc>
          <w:tcPr>
            <w:tcW w:w="456" w:type="dxa"/>
            <w:hideMark/>
          </w:tcPr>
          <w:p w14:paraId="59572DA3" w14:textId="61545303" w:rsidR="00046854" w:rsidRPr="00046854" w:rsidRDefault="00046854">
            <w:pPr>
              <w:rPr>
                <w:rFonts w:cs="Arial"/>
                <w:szCs w:val="18"/>
                <w:lang w:val="de-CH" w:eastAsia="de-CH"/>
              </w:rPr>
            </w:pPr>
          </w:p>
        </w:tc>
        <w:tc>
          <w:tcPr>
            <w:tcW w:w="851" w:type="dxa"/>
            <w:hideMark/>
          </w:tcPr>
          <w:p w14:paraId="007EA288" w14:textId="77777777" w:rsidR="00046854" w:rsidRPr="00046854" w:rsidRDefault="001569B2">
            <w:pPr>
              <w:rPr>
                <w:rFonts w:cs="Arial"/>
                <w:szCs w:val="18"/>
              </w:rPr>
            </w:pPr>
            <w:hyperlink r:id="rId212" w:history="1">
              <w:r w:rsidR="00046854" w:rsidRPr="00046854">
                <w:rPr>
                  <w:rStyle w:val="Hyperlink"/>
                  <w:rFonts w:ascii="Arial" w:hAnsi="Arial" w:cs="Arial"/>
                  <w:sz w:val="18"/>
                  <w:szCs w:val="18"/>
                </w:rPr>
                <w:t>17.3772</w:t>
              </w:r>
            </w:hyperlink>
          </w:p>
        </w:tc>
        <w:tc>
          <w:tcPr>
            <w:tcW w:w="425" w:type="dxa"/>
            <w:hideMark/>
          </w:tcPr>
          <w:p w14:paraId="152DE67E" w14:textId="77777777" w:rsidR="00046854" w:rsidRPr="00046854" w:rsidRDefault="00046854">
            <w:pPr>
              <w:rPr>
                <w:rFonts w:cs="Arial"/>
                <w:szCs w:val="18"/>
              </w:rPr>
            </w:pPr>
            <w:r w:rsidRPr="00046854">
              <w:rPr>
                <w:rFonts w:cs="Arial"/>
                <w:szCs w:val="18"/>
              </w:rPr>
              <w:t>n</w:t>
            </w:r>
          </w:p>
        </w:tc>
        <w:tc>
          <w:tcPr>
            <w:tcW w:w="5636" w:type="dxa"/>
            <w:hideMark/>
          </w:tcPr>
          <w:p w14:paraId="1CF03443" w14:textId="77777777" w:rsidR="00046854" w:rsidRPr="00046854" w:rsidRDefault="00046854">
            <w:pPr>
              <w:rPr>
                <w:rFonts w:cs="Arial"/>
                <w:szCs w:val="18"/>
                <w:lang w:val="it-IT"/>
              </w:rPr>
            </w:pPr>
            <w:r w:rsidRPr="00046854">
              <w:rPr>
                <w:rFonts w:cs="Arial"/>
                <w:szCs w:val="18"/>
              </w:rPr>
              <w:t xml:space="preserve">Mo. Glauser. Steuerung der Zulassung von schweizerischen und ausländischen Ärztinnen und Ärzten: Gleiche Kriterien für alle </w:t>
            </w:r>
            <w:r w:rsidRPr="00046854">
              <w:rPr>
                <w:rFonts w:cs="Arial"/>
                <w:szCs w:val="18"/>
              </w:rPr>
              <w:br/>
              <w:t xml:space="preserve">Mo. </w:t>
            </w:r>
            <w:r w:rsidRPr="00046854">
              <w:rPr>
                <w:rFonts w:cs="Arial"/>
                <w:szCs w:val="18"/>
                <w:lang w:val="fr-CH"/>
              </w:rPr>
              <w:t xml:space="preserve">Glauser. Gestion de l'admission des médecins Suisses ou étrangers, tous les mêmes critères! </w:t>
            </w:r>
            <w:r w:rsidRPr="00046854">
              <w:rPr>
                <w:rFonts w:cs="Arial"/>
                <w:szCs w:val="18"/>
                <w:lang w:val="fr-CH"/>
              </w:rPr>
              <w:br/>
            </w:r>
            <w:r w:rsidRPr="00046854">
              <w:rPr>
                <w:rFonts w:cs="Arial"/>
                <w:szCs w:val="18"/>
                <w:lang w:val="it-IT"/>
              </w:rPr>
              <w:t xml:space="preserve">Mo. Glauser. Gestire le autorizzazioni per i medici svizzeri e stranieri adottando gli stessi criteri per tutti </w:t>
            </w:r>
          </w:p>
        </w:tc>
        <w:tc>
          <w:tcPr>
            <w:tcW w:w="1276" w:type="dxa"/>
            <w:hideMark/>
          </w:tcPr>
          <w:p w14:paraId="4611AE11" w14:textId="77777777" w:rsidR="00046854" w:rsidRPr="00046854" w:rsidRDefault="00046854">
            <w:pPr>
              <w:rPr>
                <w:rFonts w:cs="Arial"/>
                <w:szCs w:val="18"/>
                <w:lang w:val="it-IT"/>
              </w:rPr>
            </w:pPr>
          </w:p>
        </w:tc>
        <w:tc>
          <w:tcPr>
            <w:tcW w:w="567" w:type="dxa"/>
            <w:hideMark/>
          </w:tcPr>
          <w:p w14:paraId="2F4F9B74" w14:textId="77777777" w:rsidR="00046854" w:rsidRPr="00046854" w:rsidRDefault="00046854">
            <w:pPr>
              <w:rPr>
                <w:rFonts w:cs="Arial"/>
                <w:szCs w:val="18"/>
              </w:rPr>
            </w:pPr>
            <w:r w:rsidRPr="00046854">
              <w:rPr>
                <w:rFonts w:cs="Arial"/>
                <w:b/>
                <w:bCs/>
                <w:szCs w:val="18"/>
              </w:rPr>
              <w:t>-</w:t>
            </w:r>
          </w:p>
        </w:tc>
      </w:tr>
      <w:tr w:rsidR="00A11475" w:rsidRPr="00A11475" w14:paraId="1F71FFBF" w14:textId="77777777" w:rsidTr="00FD7CE1">
        <w:tc>
          <w:tcPr>
            <w:tcW w:w="456" w:type="dxa"/>
            <w:hideMark/>
          </w:tcPr>
          <w:p w14:paraId="3DC88505" w14:textId="5A5B5045" w:rsidR="00A11475" w:rsidRPr="00A11475" w:rsidRDefault="00A11475">
            <w:pPr>
              <w:rPr>
                <w:rFonts w:cs="Arial"/>
                <w:szCs w:val="18"/>
                <w:lang w:val="de-CH" w:eastAsia="de-CH"/>
              </w:rPr>
            </w:pPr>
          </w:p>
        </w:tc>
        <w:tc>
          <w:tcPr>
            <w:tcW w:w="851" w:type="dxa"/>
            <w:hideMark/>
          </w:tcPr>
          <w:p w14:paraId="50A3D8D2" w14:textId="77777777" w:rsidR="00A11475" w:rsidRPr="00A11475" w:rsidRDefault="001569B2">
            <w:pPr>
              <w:rPr>
                <w:rFonts w:cs="Arial"/>
                <w:szCs w:val="18"/>
              </w:rPr>
            </w:pPr>
            <w:hyperlink r:id="rId213" w:history="1">
              <w:r w:rsidR="00A11475" w:rsidRPr="00A11475">
                <w:rPr>
                  <w:rStyle w:val="Hyperlink"/>
                  <w:rFonts w:ascii="Arial" w:hAnsi="Arial" w:cs="Arial"/>
                  <w:sz w:val="18"/>
                  <w:szCs w:val="18"/>
                </w:rPr>
                <w:t>17.3775</w:t>
              </w:r>
            </w:hyperlink>
          </w:p>
        </w:tc>
        <w:tc>
          <w:tcPr>
            <w:tcW w:w="425" w:type="dxa"/>
            <w:hideMark/>
          </w:tcPr>
          <w:p w14:paraId="38C1DF7C" w14:textId="77777777" w:rsidR="00A11475" w:rsidRPr="00A11475" w:rsidRDefault="00A11475">
            <w:pPr>
              <w:rPr>
                <w:rFonts w:cs="Arial"/>
                <w:szCs w:val="18"/>
              </w:rPr>
            </w:pPr>
            <w:r w:rsidRPr="00A11475">
              <w:rPr>
                <w:rFonts w:cs="Arial"/>
                <w:szCs w:val="18"/>
              </w:rPr>
              <w:t>n</w:t>
            </w:r>
          </w:p>
        </w:tc>
        <w:tc>
          <w:tcPr>
            <w:tcW w:w="5636" w:type="dxa"/>
            <w:hideMark/>
          </w:tcPr>
          <w:p w14:paraId="00A760CE" w14:textId="77777777" w:rsidR="00A11475" w:rsidRPr="00A11475" w:rsidRDefault="00A11475">
            <w:pPr>
              <w:rPr>
                <w:rFonts w:cs="Arial"/>
                <w:szCs w:val="18"/>
                <w:lang w:val="it-IT"/>
              </w:rPr>
            </w:pPr>
            <w:r w:rsidRPr="00A11475">
              <w:rPr>
                <w:rFonts w:cs="Arial"/>
                <w:szCs w:val="18"/>
              </w:rPr>
              <w:t xml:space="preserve">Ip. Hardegger. MRSA. Die niederländische "search and destroy policy" als Lösungsansatz </w:t>
            </w:r>
            <w:r w:rsidRPr="00A11475">
              <w:rPr>
                <w:rFonts w:cs="Arial"/>
                <w:szCs w:val="18"/>
              </w:rPr>
              <w:br/>
              <w:t xml:space="preserve">Ip. </w:t>
            </w:r>
            <w:r w:rsidRPr="00A11475">
              <w:rPr>
                <w:rFonts w:cs="Arial"/>
                <w:szCs w:val="18"/>
                <w:lang w:val="fr-CH"/>
              </w:rPr>
              <w:t xml:space="preserve">Hardegger. Staphylocoque doré. S'inspirer de la politique néerlandaise </w:t>
            </w:r>
            <w:r w:rsidRPr="00A11475">
              <w:rPr>
                <w:rFonts w:cs="Arial"/>
                <w:szCs w:val="18"/>
                <w:lang w:val="fr-CH"/>
              </w:rPr>
              <w:br/>
              <w:t xml:space="preserve">Ip. Hardegger. </w:t>
            </w:r>
            <w:r w:rsidRPr="00A11475">
              <w:rPr>
                <w:rFonts w:cs="Arial"/>
                <w:szCs w:val="18"/>
                <w:lang w:val="it-IT"/>
              </w:rPr>
              <w:t xml:space="preserve">Infezioni da MRSA. La prassi olandese del "search and destroy" come possibile soluzione </w:t>
            </w:r>
          </w:p>
        </w:tc>
        <w:tc>
          <w:tcPr>
            <w:tcW w:w="1276" w:type="dxa"/>
            <w:hideMark/>
          </w:tcPr>
          <w:p w14:paraId="303980A0" w14:textId="77777777" w:rsidR="00A11475" w:rsidRPr="00A11475" w:rsidRDefault="00A11475">
            <w:pPr>
              <w:rPr>
                <w:rFonts w:cs="Arial"/>
                <w:szCs w:val="18"/>
              </w:rPr>
            </w:pPr>
            <w:r w:rsidRPr="00A11475">
              <w:rPr>
                <w:rFonts w:cs="Arial"/>
                <w:b/>
                <w:bCs/>
                <w:szCs w:val="18"/>
                <w:lang w:val="fr-FR"/>
              </w:rPr>
              <w:t>Diskussion</w:t>
            </w:r>
          </w:p>
          <w:p w14:paraId="29084009" w14:textId="77777777" w:rsidR="00A11475" w:rsidRPr="00A11475" w:rsidRDefault="00A11475">
            <w:pPr>
              <w:rPr>
                <w:rFonts w:cs="Arial"/>
                <w:szCs w:val="18"/>
              </w:rPr>
            </w:pPr>
            <w:r w:rsidRPr="00A11475">
              <w:rPr>
                <w:rFonts w:cs="Arial"/>
                <w:b/>
                <w:bCs/>
                <w:szCs w:val="18"/>
                <w:lang w:val="fr-FR"/>
              </w:rPr>
              <w:t>Discussion</w:t>
            </w:r>
          </w:p>
          <w:p w14:paraId="3C8D6A4E"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18340A0B" w14:textId="77777777" w:rsidR="00A11475" w:rsidRPr="00A11475" w:rsidRDefault="00A11475">
            <w:pPr>
              <w:rPr>
                <w:rFonts w:cs="Arial"/>
                <w:szCs w:val="18"/>
              </w:rPr>
            </w:pPr>
            <w:r w:rsidRPr="00A11475">
              <w:rPr>
                <w:rFonts w:cs="Arial"/>
                <w:b/>
                <w:bCs/>
                <w:szCs w:val="18"/>
              </w:rPr>
              <w:t>tw</w:t>
            </w:r>
          </w:p>
        </w:tc>
      </w:tr>
      <w:tr w:rsidR="00E543A0" w:rsidRPr="00E543A0" w14:paraId="61DFD6B8" w14:textId="77777777" w:rsidTr="004445B5">
        <w:tc>
          <w:tcPr>
            <w:tcW w:w="456" w:type="dxa"/>
            <w:hideMark/>
          </w:tcPr>
          <w:p w14:paraId="00748039" w14:textId="3A3BE59B" w:rsidR="00E543A0" w:rsidRPr="00046854" w:rsidRDefault="00E543A0">
            <w:pPr>
              <w:rPr>
                <w:rFonts w:cs="Arial"/>
                <w:szCs w:val="18"/>
                <w:lang w:val="it-IT" w:eastAsia="de-CH"/>
              </w:rPr>
            </w:pPr>
          </w:p>
        </w:tc>
        <w:tc>
          <w:tcPr>
            <w:tcW w:w="851" w:type="dxa"/>
            <w:hideMark/>
          </w:tcPr>
          <w:p w14:paraId="1067B6C5" w14:textId="77777777" w:rsidR="00E543A0" w:rsidRPr="00E543A0" w:rsidRDefault="001569B2">
            <w:pPr>
              <w:rPr>
                <w:rFonts w:cs="Arial"/>
                <w:szCs w:val="18"/>
              </w:rPr>
            </w:pPr>
            <w:hyperlink r:id="rId214" w:history="1">
              <w:r w:rsidR="00E543A0" w:rsidRPr="00E543A0">
                <w:rPr>
                  <w:rStyle w:val="Hyperlink"/>
                  <w:rFonts w:ascii="Arial" w:hAnsi="Arial" w:cs="Arial"/>
                  <w:sz w:val="18"/>
                  <w:szCs w:val="18"/>
                </w:rPr>
                <w:t>17.3776</w:t>
              </w:r>
            </w:hyperlink>
          </w:p>
        </w:tc>
        <w:tc>
          <w:tcPr>
            <w:tcW w:w="425" w:type="dxa"/>
            <w:hideMark/>
          </w:tcPr>
          <w:p w14:paraId="75DB4F8C" w14:textId="77777777" w:rsidR="00E543A0" w:rsidRPr="00E543A0" w:rsidRDefault="00E543A0">
            <w:pPr>
              <w:rPr>
                <w:rFonts w:cs="Arial"/>
                <w:szCs w:val="18"/>
              </w:rPr>
            </w:pPr>
            <w:r w:rsidRPr="00E543A0">
              <w:rPr>
                <w:rFonts w:cs="Arial"/>
                <w:szCs w:val="18"/>
              </w:rPr>
              <w:t>n</w:t>
            </w:r>
          </w:p>
        </w:tc>
        <w:tc>
          <w:tcPr>
            <w:tcW w:w="5636" w:type="dxa"/>
            <w:hideMark/>
          </w:tcPr>
          <w:p w14:paraId="7987AB19" w14:textId="77777777" w:rsidR="00E543A0" w:rsidRPr="00E543A0" w:rsidRDefault="00E543A0">
            <w:pPr>
              <w:rPr>
                <w:rFonts w:cs="Arial"/>
                <w:szCs w:val="18"/>
              </w:rPr>
            </w:pPr>
            <w:r w:rsidRPr="00E543A0">
              <w:rPr>
                <w:rFonts w:cs="Arial"/>
                <w:szCs w:val="18"/>
              </w:rPr>
              <w:t xml:space="preserve">Mo. Hardegger. Unterbindung der Umgehung des Werbeverbotes für medizinische Leistungen </w:t>
            </w:r>
            <w:r w:rsidRPr="00E543A0">
              <w:rPr>
                <w:rFonts w:cs="Arial"/>
                <w:szCs w:val="18"/>
              </w:rPr>
              <w:br/>
              <w:t xml:space="preserve">Mo. </w:t>
            </w:r>
            <w:r w:rsidRPr="00E543A0">
              <w:rPr>
                <w:rFonts w:cs="Arial"/>
                <w:szCs w:val="18"/>
                <w:lang w:val="fr-CH"/>
              </w:rPr>
              <w:t xml:space="preserve">Hardegger. Publicité pour des prestations médicales. Mettre un terme au contournement de l'interdiction </w:t>
            </w:r>
            <w:r w:rsidRPr="00E543A0">
              <w:rPr>
                <w:rFonts w:cs="Arial"/>
                <w:szCs w:val="18"/>
                <w:lang w:val="fr-CH"/>
              </w:rPr>
              <w:br/>
              <w:t xml:space="preserve">Mo. </w:t>
            </w:r>
            <w:r w:rsidRPr="00E543A0">
              <w:rPr>
                <w:rFonts w:cs="Arial"/>
                <w:szCs w:val="18"/>
              </w:rPr>
              <w:t xml:space="preserve">Hardegger. Impedire l'elusione del divieto di pubblicizzare prestazioni mediche </w:t>
            </w:r>
          </w:p>
        </w:tc>
        <w:tc>
          <w:tcPr>
            <w:tcW w:w="1276" w:type="dxa"/>
            <w:hideMark/>
          </w:tcPr>
          <w:p w14:paraId="64BBE2A1" w14:textId="77777777" w:rsidR="00E543A0" w:rsidRPr="00E543A0" w:rsidRDefault="00E543A0">
            <w:pPr>
              <w:rPr>
                <w:rFonts w:cs="Arial"/>
                <w:szCs w:val="18"/>
              </w:rPr>
            </w:pPr>
          </w:p>
        </w:tc>
        <w:tc>
          <w:tcPr>
            <w:tcW w:w="567" w:type="dxa"/>
            <w:hideMark/>
          </w:tcPr>
          <w:p w14:paraId="16F220C5" w14:textId="77777777" w:rsidR="00E543A0" w:rsidRPr="00E543A0" w:rsidRDefault="00E543A0">
            <w:pPr>
              <w:rPr>
                <w:rFonts w:cs="Arial"/>
                <w:szCs w:val="18"/>
              </w:rPr>
            </w:pPr>
            <w:r w:rsidRPr="00E543A0">
              <w:rPr>
                <w:rFonts w:cs="Arial"/>
                <w:b/>
                <w:bCs/>
                <w:szCs w:val="18"/>
              </w:rPr>
              <w:t>-</w:t>
            </w:r>
          </w:p>
        </w:tc>
      </w:tr>
      <w:tr w:rsidR="00A11475" w:rsidRPr="00A11475" w14:paraId="2512C568" w14:textId="77777777" w:rsidTr="00A11475">
        <w:tc>
          <w:tcPr>
            <w:tcW w:w="456" w:type="dxa"/>
            <w:hideMark/>
          </w:tcPr>
          <w:p w14:paraId="44959E26" w14:textId="33C9AFBD" w:rsidR="00A11475" w:rsidRPr="00A11475" w:rsidRDefault="00A11475">
            <w:pPr>
              <w:rPr>
                <w:rFonts w:cs="Arial"/>
                <w:szCs w:val="18"/>
                <w:lang w:val="de-CH" w:eastAsia="de-CH"/>
              </w:rPr>
            </w:pPr>
          </w:p>
        </w:tc>
        <w:tc>
          <w:tcPr>
            <w:tcW w:w="851" w:type="dxa"/>
            <w:hideMark/>
          </w:tcPr>
          <w:p w14:paraId="3AE0F611" w14:textId="77777777" w:rsidR="00A11475" w:rsidRPr="00A11475" w:rsidRDefault="001569B2">
            <w:pPr>
              <w:rPr>
                <w:rFonts w:cs="Arial"/>
                <w:szCs w:val="18"/>
              </w:rPr>
            </w:pPr>
            <w:hyperlink r:id="rId215" w:history="1">
              <w:r w:rsidR="00A11475" w:rsidRPr="00A11475">
                <w:rPr>
                  <w:rStyle w:val="Hyperlink"/>
                  <w:rFonts w:ascii="Arial" w:hAnsi="Arial" w:cs="Arial"/>
                  <w:sz w:val="18"/>
                  <w:szCs w:val="18"/>
                </w:rPr>
                <w:t>17.3792</w:t>
              </w:r>
            </w:hyperlink>
          </w:p>
        </w:tc>
        <w:tc>
          <w:tcPr>
            <w:tcW w:w="425" w:type="dxa"/>
            <w:hideMark/>
          </w:tcPr>
          <w:p w14:paraId="634CB0FB" w14:textId="77777777" w:rsidR="00A11475" w:rsidRPr="00A11475" w:rsidRDefault="00A11475">
            <w:pPr>
              <w:rPr>
                <w:rFonts w:cs="Arial"/>
                <w:szCs w:val="18"/>
              </w:rPr>
            </w:pPr>
            <w:r w:rsidRPr="00A11475">
              <w:rPr>
                <w:rFonts w:cs="Arial"/>
                <w:szCs w:val="18"/>
              </w:rPr>
              <w:t>n</w:t>
            </w:r>
          </w:p>
        </w:tc>
        <w:tc>
          <w:tcPr>
            <w:tcW w:w="5636" w:type="dxa"/>
            <w:hideMark/>
          </w:tcPr>
          <w:p w14:paraId="102E7FFA" w14:textId="77777777" w:rsidR="00A11475" w:rsidRPr="00A11475" w:rsidRDefault="00A11475">
            <w:pPr>
              <w:rPr>
                <w:rFonts w:cs="Arial"/>
                <w:szCs w:val="18"/>
              </w:rPr>
            </w:pPr>
            <w:r w:rsidRPr="00A11475">
              <w:rPr>
                <w:rFonts w:cs="Arial"/>
                <w:szCs w:val="18"/>
              </w:rPr>
              <w:t xml:space="preserve">Ip. Munz. Die Verschmutzung von Gewässern mit Antibiotika stoppen </w:t>
            </w:r>
            <w:r w:rsidRPr="00A11475">
              <w:rPr>
                <w:rFonts w:cs="Arial"/>
                <w:szCs w:val="18"/>
              </w:rPr>
              <w:br/>
              <w:t xml:space="preserve">Ip. </w:t>
            </w:r>
            <w:r w:rsidRPr="00A11475">
              <w:rPr>
                <w:rFonts w:cs="Arial"/>
                <w:szCs w:val="18"/>
                <w:lang w:val="fr-CH"/>
              </w:rPr>
              <w:t xml:space="preserve">Munz. Arrêter de polluer les eaux avec des antibiotiques </w:t>
            </w:r>
            <w:r w:rsidRPr="00A11475">
              <w:rPr>
                <w:rFonts w:cs="Arial"/>
                <w:szCs w:val="18"/>
                <w:lang w:val="fr-CH"/>
              </w:rPr>
              <w:br/>
              <w:t xml:space="preserve">Ip. </w:t>
            </w:r>
            <w:r w:rsidRPr="00A11475">
              <w:rPr>
                <w:rFonts w:cs="Arial"/>
                <w:szCs w:val="18"/>
              </w:rPr>
              <w:t xml:space="preserve">Munz. Stop all'inquinamento delle acque con antibiotici </w:t>
            </w:r>
          </w:p>
        </w:tc>
        <w:tc>
          <w:tcPr>
            <w:tcW w:w="1276" w:type="dxa"/>
            <w:hideMark/>
          </w:tcPr>
          <w:p w14:paraId="62F057C9" w14:textId="77777777" w:rsidR="00A11475" w:rsidRPr="00A11475" w:rsidRDefault="00A11475">
            <w:pPr>
              <w:rPr>
                <w:rFonts w:cs="Arial"/>
                <w:szCs w:val="18"/>
              </w:rPr>
            </w:pPr>
            <w:r w:rsidRPr="00A11475">
              <w:rPr>
                <w:rFonts w:cs="Arial"/>
                <w:b/>
                <w:bCs/>
                <w:szCs w:val="18"/>
                <w:lang w:val="fr-FR"/>
              </w:rPr>
              <w:t>Diskussion</w:t>
            </w:r>
          </w:p>
          <w:p w14:paraId="39649C2D" w14:textId="77777777" w:rsidR="00A11475" w:rsidRPr="00A11475" w:rsidRDefault="00A11475">
            <w:pPr>
              <w:rPr>
                <w:rFonts w:cs="Arial"/>
                <w:szCs w:val="18"/>
              </w:rPr>
            </w:pPr>
            <w:r w:rsidRPr="00A11475">
              <w:rPr>
                <w:rFonts w:cs="Arial"/>
                <w:b/>
                <w:bCs/>
                <w:szCs w:val="18"/>
                <w:lang w:val="fr-FR"/>
              </w:rPr>
              <w:t>Discussion</w:t>
            </w:r>
          </w:p>
          <w:p w14:paraId="63C8423D"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14A1FA7A" w14:textId="77777777" w:rsidR="00A11475" w:rsidRPr="00A11475" w:rsidRDefault="00A11475">
            <w:pPr>
              <w:rPr>
                <w:rFonts w:cs="Arial"/>
                <w:szCs w:val="18"/>
              </w:rPr>
            </w:pPr>
            <w:r w:rsidRPr="00A11475">
              <w:rPr>
                <w:rFonts w:cs="Arial"/>
                <w:b/>
                <w:bCs/>
                <w:szCs w:val="18"/>
              </w:rPr>
              <w:t>tw</w:t>
            </w:r>
          </w:p>
        </w:tc>
      </w:tr>
      <w:tr w:rsidR="00E543A0" w:rsidRPr="00E543A0" w14:paraId="4CD838A3" w14:textId="77777777" w:rsidTr="004445B5">
        <w:tc>
          <w:tcPr>
            <w:tcW w:w="456" w:type="dxa"/>
            <w:hideMark/>
          </w:tcPr>
          <w:p w14:paraId="5728A27E" w14:textId="76DE6907" w:rsidR="00E543A0" w:rsidRPr="00E543A0" w:rsidRDefault="00E543A0">
            <w:pPr>
              <w:rPr>
                <w:rFonts w:cs="Arial"/>
                <w:szCs w:val="18"/>
                <w:lang w:val="de-CH" w:eastAsia="de-CH"/>
              </w:rPr>
            </w:pPr>
          </w:p>
        </w:tc>
        <w:tc>
          <w:tcPr>
            <w:tcW w:w="851" w:type="dxa"/>
            <w:hideMark/>
          </w:tcPr>
          <w:p w14:paraId="4CEE9C81" w14:textId="77777777" w:rsidR="00E543A0" w:rsidRPr="00E543A0" w:rsidRDefault="001569B2">
            <w:pPr>
              <w:rPr>
                <w:rFonts w:cs="Arial"/>
                <w:szCs w:val="18"/>
              </w:rPr>
            </w:pPr>
            <w:hyperlink r:id="rId216" w:history="1">
              <w:r w:rsidR="00E543A0" w:rsidRPr="00E543A0">
                <w:rPr>
                  <w:rStyle w:val="Hyperlink"/>
                  <w:rFonts w:ascii="Arial" w:hAnsi="Arial" w:cs="Arial"/>
                  <w:sz w:val="18"/>
                  <w:szCs w:val="18"/>
                </w:rPr>
                <w:t>17.3808</w:t>
              </w:r>
            </w:hyperlink>
          </w:p>
        </w:tc>
        <w:tc>
          <w:tcPr>
            <w:tcW w:w="425" w:type="dxa"/>
            <w:hideMark/>
          </w:tcPr>
          <w:p w14:paraId="78F6EDCE" w14:textId="77777777" w:rsidR="00E543A0" w:rsidRPr="00E543A0" w:rsidRDefault="00E543A0">
            <w:pPr>
              <w:rPr>
                <w:rFonts w:cs="Arial"/>
                <w:szCs w:val="18"/>
              </w:rPr>
            </w:pPr>
            <w:r w:rsidRPr="00E543A0">
              <w:rPr>
                <w:rFonts w:cs="Arial"/>
                <w:szCs w:val="18"/>
              </w:rPr>
              <w:t>n</w:t>
            </w:r>
          </w:p>
        </w:tc>
        <w:tc>
          <w:tcPr>
            <w:tcW w:w="5636" w:type="dxa"/>
            <w:hideMark/>
          </w:tcPr>
          <w:p w14:paraId="340DFC16" w14:textId="77777777" w:rsidR="00E543A0" w:rsidRPr="00E543A0" w:rsidRDefault="00E543A0">
            <w:pPr>
              <w:rPr>
                <w:rFonts w:cs="Arial"/>
                <w:szCs w:val="18"/>
              </w:rPr>
            </w:pPr>
            <w:r w:rsidRPr="00E543A0">
              <w:rPr>
                <w:rFonts w:cs="Arial"/>
                <w:szCs w:val="18"/>
              </w:rPr>
              <w:t xml:space="preserve">Po. Gysi. Pflege und Betreuung sind eine Einheit </w:t>
            </w:r>
            <w:r w:rsidRPr="00E543A0">
              <w:rPr>
                <w:rFonts w:cs="Arial"/>
                <w:szCs w:val="18"/>
              </w:rPr>
              <w:br/>
              <w:t xml:space="preserve">Po. </w:t>
            </w:r>
            <w:r w:rsidRPr="00E543A0">
              <w:rPr>
                <w:rFonts w:cs="Arial"/>
                <w:szCs w:val="18"/>
                <w:lang w:val="fr-CH"/>
              </w:rPr>
              <w:t xml:space="preserve">Gysi. Les soins et l'assistance forment un tout </w:t>
            </w:r>
            <w:r w:rsidRPr="00E543A0">
              <w:rPr>
                <w:rFonts w:cs="Arial"/>
                <w:szCs w:val="18"/>
                <w:lang w:val="fr-CH"/>
              </w:rPr>
              <w:br/>
              <w:t xml:space="preserve">Po. </w:t>
            </w:r>
            <w:r w:rsidRPr="00E543A0">
              <w:rPr>
                <w:rFonts w:cs="Arial"/>
                <w:szCs w:val="18"/>
              </w:rPr>
              <w:t xml:space="preserve">Gysi. Cure e assistenza formano un tutt'uno </w:t>
            </w:r>
          </w:p>
        </w:tc>
        <w:tc>
          <w:tcPr>
            <w:tcW w:w="1276" w:type="dxa"/>
            <w:hideMark/>
          </w:tcPr>
          <w:p w14:paraId="178CA266" w14:textId="77777777" w:rsidR="00E543A0" w:rsidRPr="00E543A0" w:rsidRDefault="00E543A0">
            <w:pPr>
              <w:rPr>
                <w:rFonts w:cs="Arial"/>
                <w:szCs w:val="18"/>
              </w:rPr>
            </w:pPr>
          </w:p>
        </w:tc>
        <w:tc>
          <w:tcPr>
            <w:tcW w:w="567" w:type="dxa"/>
            <w:hideMark/>
          </w:tcPr>
          <w:p w14:paraId="093EE4B2" w14:textId="77777777" w:rsidR="00E543A0" w:rsidRPr="00E543A0" w:rsidRDefault="00E543A0">
            <w:pPr>
              <w:rPr>
                <w:rFonts w:cs="Arial"/>
                <w:szCs w:val="18"/>
              </w:rPr>
            </w:pPr>
            <w:r w:rsidRPr="00E543A0">
              <w:rPr>
                <w:rFonts w:cs="Arial"/>
                <w:b/>
                <w:bCs/>
                <w:szCs w:val="18"/>
              </w:rPr>
              <w:t>-</w:t>
            </w:r>
          </w:p>
        </w:tc>
      </w:tr>
      <w:tr w:rsidR="00E543A0" w:rsidRPr="001569B2" w14:paraId="11F20060" w14:textId="77777777" w:rsidTr="004445B5">
        <w:tc>
          <w:tcPr>
            <w:tcW w:w="456" w:type="dxa"/>
            <w:hideMark/>
          </w:tcPr>
          <w:p w14:paraId="4C258242" w14:textId="6684E75D" w:rsidR="00E543A0" w:rsidRPr="00E543A0" w:rsidRDefault="00E543A0">
            <w:pPr>
              <w:rPr>
                <w:rFonts w:cs="Arial"/>
                <w:szCs w:val="18"/>
                <w:lang w:val="de-CH" w:eastAsia="de-CH"/>
              </w:rPr>
            </w:pPr>
          </w:p>
        </w:tc>
        <w:tc>
          <w:tcPr>
            <w:tcW w:w="851" w:type="dxa"/>
            <w:hideMark/>
          </w:tcPr>
          <w:p w14:paraId="5602F8B7" w14:textId="77777777" w:rsidR="00E543A0" w:rsidRPr="00E543A0" w:rsidRDefault="001569B2">
            <w:pPr>
              <w:rPr>
                <w:rFonts w:cs="Arial"/>
                <w:szCs w:val="18"/>
              </w:rPr>
            </w:pPr>
            <w:hyperlink r:id="rId217" w:history="1">
              <w:r w:rsidR="00E543A0" w:rsidRPr="00E543A0">
                <w:rPr>
                  <w:rStyle w:val="Hyperlink"/>
                  <w:rFonts w:ascii="Arial" w:hAnsi="Arial" w:cs="Arial"/>
                  <w:sz w:val="18"/>
                  <w:szCs w:val="18"/>
                </w:rPr>
                <w:t>17.3820</w:t>
              </w:r>
            </w:hyperlink>
          </w:p>
        </w:tc>
        <w:tc>
          <w:tcPr>
            <w:tcW w:w="425" w:type="dxa"/>
            <w:hideMark/>
          </w:tcPr>
          <w:p w14:paraId="4B0C5D0C" w14:textId="77777777" w:rsidR="00E543A0" w:rsidRPr="00E543A0" w:rsidRDefault="00E543A0">
            <w:pPr>
              <w:rPr>
                <w:rFonts w:cs="Arial"/>
                <w:szCs w:val="18"/>
              </w:rPr>
            </w:pPr>
            <w:r w:rsidRPr="00E543A0">
              <w:rPr>
                <w:rFonts w:cs="Arial"/>
                <w:szCs w:val="18"/>
              </w:rPr>
              <w:t>n</w:t>
            </w:r>
          </w:p>
        </w:tc>
        <w:tc>
          <w:tcPr>
            <w:tcW w:w="5636" w:type="dxa"/>
            <w:hideMark/>
          </w:tcPr>
          <w:p w14:paraId="345A63A9" w14:textId="77777777" w:rsidR="00E543A0" w:rsidRPr="00E543A0" w:rsidRDefault="00E543A0">
            <w:pPr>
              <w:rPr>
                <w:rFonts w:cs="Arial"/>
                <w:szCs w:val="18"/>
                <w:lang w:val="it-IT"/>
              </w:rPr>
            </w:pPr>
            <w:r w:rsidRPr="00E543A0">
              <w:rPr>
                <w:rFonts w:cs="Arial"/>
                <w:szCs w:val="18"/>
              </w:rPr>
              <w:t xml:space="preserve">Ip. Lohr. Menschen mit Behinderungen wollen mitreden </w:t>
            </w:r>
            <w:r w:rsidRPr="00E543A0">
              <w:rPr>
                <w:rFonts w:cs="Arial"/>
                <w:szCs w:val="18"/>
              </w:rPr>
              <w:br/>
              <w:t xml:space="preserve">Ip. </w:t>
            </w:r>
            <w:r w:rsidRPr="00E543A0">
              <w:rPr>
                <w:rFonts w:cs="Arial"/>
                <w:szCs w:val="18"/>
                <w:lang w:val="fr-CH"/>
              </w:rPr>
              <w:t xml:space="preserve">Lohr. Donner voix au chapitre aux personnes handicapées </w:t>
            </w:r>
            <w:r w:rsidRPr="00E543A0">
              <w:rPr>
                <w:rFonts w:cs="Arial"/>
                <w:szCs w:val="18"/>
                <w:lang w:val="fr-CH"/>
              </w:rPr>
              <w:br/>
              <w:t xml:space="preserve">Ip. </w:t>
            </w:r>
            <w:r w:rsidRPr="00E543A0">
              <w:rPr>
                <w:rFonts w:cs="Arial"/>
                <w:szCs w:val="18"/>
                <w:lang w:val="it-IT"/>
              </w:rPr>
              <w:t xml:space="preserve">Lohr. Le persone con disabilità vogliono avere voce in capitolo </w:t>
            </w:r>
          </w:p>
        </w:tc>
        <w:tc>
          <w:tcPr>
            <w:tcW w:w="1276" w:type="dxa"/>
            <w:hideMark/>
          </w:tcPr>
          <w:p w14:paraId="0AAE1D1E" w14:textId="77777777" w:rsidR="00E543A0" w:rsidRPr="00E543A0" w:rsidRDefault="00E543A0">
            <w:pPr>
              <w:rPr>
                <w:rFonts w:cs="Arial"/>
                <w:szCs w:val="18"/>
                <w:lang w:val="it-IT"/>
              </w:rPr>
            </w:pPr>
          </w:p>
        </w:tc>
        <w:tc>
          <w:tcPr>
            <w:tcW w:w="567" w:type="dxa"/>
            <w:hideMark/>
          </w:tcPr>
          <w:p w14:paraId="549FCFC1" w14:textId="77777777" w:rsidR="00E543A0" w:rsidRPr="00E543A0" w:rsidRDefault="00E543A0">
            <w:pPr>
              <w:rPr>
                <w:rFonts w:cs="Arial"/>
                <w:szCs w:val="18"/>
                <w:lang w:val="it-IT"/>
              </w:rPr>
            </w:pPr>
          </w:p>
        </w:tc>
      </w:tr>
      <w:tr w:rsidR="00046854" w:rsidRPr="001569B2" w14:paraId="3A73FA03" w14:textId="77777777" w:rsidTr="004445B5">
        <w:tc>
          <w:tcPr>
            <w:tcW w:w="456" w:type="dxa"/>
            <w:hideMark/>
          </w:tcPr>
          <w:p w14:paraId="41AF96C7" w14:textId="4E1553DA" w:rsidR="00046854" w:rsidRPr="00461EA4" w:rsidRDefault="00046854">
            <w:pPr>
              <w:rPr>
                <w:rFonts w:cs="Arial"/>
                <w:szCs w:val="18"/>
                <w:lang w:val="it-IT" w:eastAsia="de-CH"/>
              </w:rPr>
            </w:pPr>
          </w:p>
        </w:tc>
        <w:tc>
          <w:tcPr>
            <w:tcW w:w="851" w:type="dxa"/>
            <w:hideMark/>
          </w:tcPr>
          <w:p w14:paraId="08381CB9" w14:textId="77777777" w:rsidR="00046854" w:rsidRPr="00046854" w:rsidRDefault="001569B2">
            <w:pPr>
              <w:rPr>
                <w:rFonts w:cs="Arial"/>
                <w:szCs w:val="18"/>
              </w:rPr>
            </w:pPr>
            <w:hyperlink r:id="rId218" w:history="1">
              <w:r w:rsidR="00046854" w:rsidRPr="00046854">
                <w:rPr>
                  <w:rStyle w:val="Hyperlink"/>
                  <w:rFonts w:ascii="Arial" w:hAnsi="Arial" w:cs="Arial"/>
                  <w:sz w:val="18"/>
                  <w:szCs w:val="18"/>
                </w:rPr>
                <w:t>17.3824</w:t>
              </w:r>
            </w:hyperlink>
          </w:p>
        </w:tc>
        <w:tc>
          <w:tcPr>
            <w:tcW w:w="425" w:type="dxa"/>
            <w:hideMark/>
          </w:tcPr>
          <w:p w14:paraId="6BB2A32C" w14:textId="77777777" w:rsidR="00046854" w:rsidRPr="00046854" w:rsidRDefault="00046854">
            <w:pPr>
              <w:rPr>
                <w:rFonts w:cs="Arial"/>
                <w:szCs w:val="18"/>
              </w:rPr>
            </w:pPr>
            <w:r w:rsidRPr="00046854">
              <w:rPr>
                <w:rFonts w:cs="Arial"/>
                <w:szCs w:val="18"/>
              </w:rPr>
              <w:t>n</w:t>
            </w:r>
          </w:p>
        </w:tc>
        <w:tc>
          <w:tcPr>
            <w:tcW w:w="5636" w:type="dxa"/>
            <w:hideMark/>
          </w:tcPr>
          <w:p w14:paraId="3F2AB124" w14:textId="77777777" w:rsidR="00046854" w:rsidRPr="00046854" w:rsidRDefault="00046854">
            <w:pPr>
              <w:rPr>
                <w:rFonts w:cs="Arial"/>
                <w:szCs w:val="18"/>
                <w:lang w:val="it-IT"/>
              </w:rPr>
            </w:pPr>
            <w:r w:rsidRPr="00046854">
              <w:rPr>
                <w:rFonts w:cs="Arial"/>
                <w:szCs w:val="18"/>
              </w:rPr>
              <w:t xml:space="preserve">Ip. Lohr. Strukturerhaltung, Überversorgung und übermässige Kosten der Krankenversicherung </w:t>
            </w:r>
            <w:r w:rsidRPr="00046854">
              <w:rPr>
                <w:rFonts w:cs="Arial"/>
                <w:szCs w:val="18"/>
              </w:rPr>
              <w:br/>
              <w:t xml:space="preserve">Ip. </w:t>
            </w:r>
            <w:r w:rsidRPr="00046854">
              <w:rPr>
                <w:rFonts w:cs="Arial"/>
                <w:szCs w:val="18"/>
                <w:lang w:val="fr-CH"/>
              </w:rPr>
              <w:t xml:space="preserve">Lohr. Assurance-maladie. Maintien des structures, offre excédentaire et coûts disproportionnés </w:t>
            </w:r>
            <w:r w:rsidRPr="00046854">
              <w:rPr>
                <w:rFonts w:cs="Arial"/>
                <w:szCs w:val="18"/>
                <w:lang w:val="fr-CH"/>
              </w:rPr>
              <w:br/>
              <w:t xml:space="preserve">Ip. </w:t>
            </w:r>
            <w:r w:rsidRPr="00046854">
              <w:rPr>
                <w:rFonts w:cs="Arial"/>
                <w:szCs w:val="18"/>
                <w:lang w:val="it-IT"/>
              </w:rPr>
              <w:t xml:space="preserve">Lohr. Mantenimento dello statu quo, offerta eccedentaria di prestazioni sanitarie e costi eccessivi dell'assicurazione malattie </w:t>
            </w:r>
          </w:p>
        </w:tc>
        <w:tc>
          <w:tcPr>
            <w:tcW w:w="1276" w:type="dxa"/>
            <w:hideMark/>
          </w:tcPr>
          <w:p w14:paraId="63DA8A1E" w14:textId="77777777" w:rsidR="00046854" w:rsidRPr="00046854" w:rsidRDefault="00046854">
            <w:pPr>
              <w:rPr>
                <w:rFonts w:cs="Arial"/>
                <w:szCs w:val="18"/>
                <w:lang w:val="it-IT"/>
              </w:rPr>
            </w:pPr>
          </w:p>
        </w:tc>
        <w:tc>
          <w:tcPr>
            <w:tcW w:w="567" w:type="dxa"/>
            <w:hideMark/>
          </w:tcPr>
          <w:p w14:paraId="51F18B25" w14:textId="77777777" w:rsidR="00046854" w:rsidRPr="00046854" w:rsidRDefault="00046854">
            <w:pPr>
              <w:rPr>
                <w:rFonts w:cs="Arial"/>
                <w:szCs w:val="18"/>
                <w:lang w:val="it-IT"/>
              </w:rPr>
            </w:pPr>
          </w:p>
        </w:tc>
      </w:tr>
      <w:tr w:rsidR="00046854" w:rsidRPr="00046854" w14:paraId="61E69B73" w14:textId="77777777" w:rsidTr="00046854">
        <w:tc>
          <w:tcPr>
            <w:tcW w:w="456" w:type="dxa"/>
            <w:hideMark/>
          </w:tcPr>
          <w:p w14:paraId="2F482932" w14:textId="4F79BA14" w:rsidR="00046854" w:rsidRPr="00461EA4" w:rsidRDefault="00046854">
            <w:pPr>
              <w:rPr>
                <w:rFonts w:cs="Arial"/>
                <w:szCs w:val="18"/>
                <w:lang w:val="it-IT" w:eastAsia="de-CH"/>
              </w:rPr>
            </w:pPr>
          </w:p>
        </w:tc>
        <w:tc>
          <w:tcPr>
            <w:tcW w:w="851" w:type="dxa"/>
            <w:hideMark/>
          </w:tcPr>
          <w:p w14:paraId="7E612612" w14:textId="77777777" w:rsidR="00046854" w:rsidRPr="00046854" w:rsidRDefault="001569B2">
            <w:pPr>
              <w:rPr>
                <w:rFonts w:cs="Arial"/>
                <w:szCs w:val="18"/>
              </w:rPr>
            </w:pPr>
            <w:hyperlink r:id="rId219" w:history="1">
              <w:r w:rsidR="00046854" w:rsidRPr="00046854">
                <w:rPr>
                  <w:rStyle w:val="Hyperlink"/>
                  <w:rFonts w:ascii="Arial" w:hAnsi="Arial" w:cs="Arial"/>
                  <w:sz w:val="18"/>
                  <w:szCs w:val="18"/>
                </w:rPr>
                <w:t>17.3838</w:t>
              </w:r>
            </w:hyperlink>
          </w:p>
        </w:tc>
        <w:tc>
          <w:tcPr>
            <w:tcW w:w="425" w:type="dxa"/>
            <w:hideMark/>
          </w:tcPr>
          <w:p w14:paraId="6FFE889B" w14:textId="77777777" w:rsidR="00046854" w:rsidRPr="00046854" w:rsidRDefault="00046854">
            <w:pPr>
              <w:rPr>
                <w:rFonts w:cs="Arial"/>
                <w:szCs w:val="18"/>
              </w:rPr>
            </w:pPr>
            <w:r w:rsidRPr="00046854">
              <w:rPr>
                <w:rFonts w:cs="Arial"/>
                <w:szCs w:val="18"/>
              </w:rPr>
              <w:t>n</w:t>
            </w:r>
          </w:p>
        </w:tc>
        <w:tc>
          <w:tcPr>
            <w:tcW w:w="5636" w:type="dxa"/>
            <w:hideMark/>
          </w:tcPr>
          <w:p w14:paraId="12CB9D1F" w14:textId="77777777" w:rsidR="00046854" w:rsidRPr="00046854" w:rsidRDefault="00046854">
            <w:pPr>
              <w:rPr>
                <w:rFonts w:cs="Arial"/>
                <w:szCs w:val="18"/>
                <w:lang w:val="it-IT"/>
              </w:rPr>
            </w:pPr>
            <w:r w:rsidRPr="00046854">
              <w:rPr>
                <w:rFonts w:cs="Arial"/>
                <w:szCs w:val="18"/>
              </w:rPr>
              <w:t xml:space="preserve">Po. Feri Yvonne. Anpassungen im Hinblick auf die Partnerschafts-Gleichstellung bei den Sozialversicherungen </w:t>
            </w:r>
            <w:r w:rsidRPr="00046854">
              <w:rPr>
                <w:rFonts w:cs="Arial"/>
                <w:szCs w:val="18"/>
              </w:rPr>
              <w:br/>
              <w:t xml:space="preserve">Po. </w:t>
            </w:r>
            <w:r w:rsidRPr="00046854">
              <w:rPr>
                <w:rFonts w:cs="Arial"/>
                <w:szCs w:val="18"/>
                <w:lang w:val="fr-CH"/>
              </w:rPr>
              <w:t xml:space="preserve">Feri Yvonne. Assurances sociales. Adapter la législation afin d'assurer l'égalité pour les différents partenariats </w:t>
            </w:r>
            <w:r w:rsidRPr="00046854">
              <w:rPr>
                <w:rFonts w:cs="Arial"/>
                <w:szCs w:val="18"/>
                <w:lang w:val="fr-CH"/>
              </w:rPr>
              <w:br/>
              <w:t xml:space="preserve">Po. </w:t>
            </w:r>
            <w:r w:rsidRPr="00046854">
              <w:rPr>
                <w:rFonts w:cs="Arial"/>
                <w:szCs w:val="18"/>
                <w:lang w:val="it-IT"/>
              </w:rPr>
              <w:t xml:space="preserve">Feri Yvonne. Adeguamenti in vista dell'equiparazione delle unioni domestiche nel settore delle assicurazioni sociali </w:t>
            </w:r>
          </w:p>
        </w:tc>
        <w:tc>
          <w:tcPr>
            <w:tcW w:w="1276" w:type="dxa"/>
            <w:hideMark/>
          </w:tcPr>
          <w:p w14:paraId="285756A6" w14:textId="77777777" w:rsidR="00046854" w:rsidRPr="00046854" w:rsidRDefault="00046854">
            <w:pPr>
              <w:rPr>
                <w:rFonts w:cs="Arial"/>
                <w:szCs w:val="18"/>
                <w:lang w:val="it-IT"/>
              </w:rPr>
            </w:pPr>
          </w:p>
        </w:tc>
        <w:tc>
          <w:tcPr>
            <w:tcW w:w="567" w:type="dxa"/>
            <w:hideMark/>
          </w:tcPr>
          <w:p w14:paraId="39A3F479" w14:textId="77777777" w:rsidR="00046854" w:rsidRPr="00046854" w:rsidRDefault="00046854">
            <w:pPr>
              <w:rPr>
                <w:rFonts w:cs="Arial"/>
                <w:szCs w:val="18"/>
              </w:rPr>
            </w:pPr>
            <w:r w:rsidRPr="00046854">
              <w:rPr>
                <w:rFonts w:cs="Arial"/>
                <w:b/>
                <w:bCs/>
                <w:szCs w:val="18"/>
              </w:rPr>
              <w:t>-</w:t>
            </w:r>
          </w:p>
        </w:tc>
      </w:tr>
      <w:tr w:rsidR="00A11475" w:rsidRPr="00A11475" w14:paraId="51D2B149" w14:textId="77777777" w:rsidTr="00A11475">
        <w:tc>
          <w:tcPr>
            <w:tcW w:w="456" w:type="dxa"/>
            <w:hideMark/>
          </w:tcPr>
          <w:p w14:paraId="66336056" w14:textId="3D530CFE" w:rsidR="00A11475" w:rsidRPr="00A11475" w:rsidRDefault="00A11475">
            <w:pPr>
              <w:rPr>
                <w:rFonts w:cs="Arial"/>
                <w:szCs w:val="18"/>
                <w:lang w:val="de-CH" w:eastAsia="de-CH"/>
              </w:rPr>
            </w:pPr>
          </w:p>
        </w:tc>
        <w:tc>
          <w:tcPr>
            <w:tcW w:w="851" w:type="dxa"/>
            <w:hideMark/>
          </w:tcPr>
          <w:p w14:paraId="5C03AC84" w14:textId="77777777" w:rsidR="00A11475" w:rsidRPr="00A11475" w:rsidRDefault="001569B2">
            <w:pPr>
              <w:rPr>
                <w:rFonts w:cs="Arial"/>
                <w:szCs w:val="18"/>
              </w:rPr>
            </w:pPr>
            <w:hyperlink r:id="rId220" w:history="1">
              <w:r w:rsidR="00A11475" w:rsidRPr="00A11475">
                <w:rPr>
                  <w:rStyle w:val="Hyperlink"/>
                  <w:rFonts w:ascii="Arial" w:hAnsi="Arial" w:cs="Arial"/>
                  <w:sz w:val="18"/>
                  <w:szCs w:val="18"/>
                </w:rPr>
                <w:t>17.3845</w:t>
              </w:r>
            </w:hyperlink>
          </w:p>
        </w:tc>
        <w:tc>
          <w:tcPr>
            <w:tcW w:w="425" w:type="dxa"/>
            <w:hideMark/>
          </w:tcPr>
          <w:p w14:paraId="13FE25AA" w14:textId="77777777" w:rsidR="00A11475" w:rsidRPr="00A11475" w:rsidRDefault="00A11475">
            <w:pPr>
              <w:rPr>
                <w:rFonts w:cs="Arial"/>
                <w:szCs w:val="18"/>
              </w:rPr>
            </w:pPr>
            <w:r w:rsidRPr="00A11475">
              <w:rPr>
                <w:rFonts w:cs="Arial"/>
                <w:szCs w:val="18"/>
              </w:rPr>
              <w:t>n</w:t>
            </w:r>
          </w:p>
        </w:tc>
        <w:tc>
          <w:tcPr>
            <w:tcW w:w="5636" w:type="dxa"/>
            <w:hideMark/>
          </w:tcPr>
          <w:p w14:paraId="17F798D7" w14:textId="77777777" w:rsidR="00A11475" w:rsidRPr="00A11475" w:rsidRDefault="00A11475">
            <w:pPr>
              <w:rPr>
                <w:rFonts w:cs="Arial"/>
                <w:szCs w:val="18"/>
              </w:rPr>
            </w:pPr>
            <w:r w:rsidRPr="00A11475">
              <w:rPr>
                <w:rFonts w:cs="Arial"/>
                <w:szCs w:val="18"/>
              </w:rPr>
              <w:t xml:space="preserve">Ip. Flückiger Sylvia. Ausweitung der Sterbehilfe </w:t>
            </w:r>
            <w:r w:rsidRPr="00A11475">
              <w:rPr>
                <w:rFonts w:cs="Arial"/>
                <w:szCs w:val="18"/>
              </w:rPr>
              <w:br/>
              <w:t xml:space="preserve">Ip. </w:t>
            </w:r>
            <w:r w:rsidRPr="00A11475">
              <w:rPr>
                <w:rFonts w:cs="Arial"/>
                <w:szCs w:val="18"/>
                <w:lang w:val="fr-CH"/>
              </w:rPr>
              <w:t xml:space="preserve">Flückiger Sylvia. Banalisation de l'euthanasie </w:t>
            </w:r>
            <w:r w:rsidRPr="00A11475">
              <w:rPr>
                <w:rFonts w:cs="Arial"/>
                <w:szCs w:val="18"/>
                <w:lang w:val="fr-CH"/>
              </w:rPr>
              <w:br/>
              <w:t xml:space="preserve">Ip. </w:t>
            </w:r>
            <w:r w:rsidRPr="00A11475">
              <w:rPr>
                <w:rFonts w:cs="Arial"/>
                <w:szCs w:val="18"/>
              </w:rPr>
              <w:t xml:space="preserve">Flückiger Sylvia. Potenziamento delle offerte di aiuto al suicidio </w:t>
            </w:r>
          </w:p>
        </w:tc>
        <w:tc>
          <w:tcPr>
            <w:tcW w:w="1276" w:type="dxa"/>
            <w:hideMark/>
          </w:tcPr>
          <w:p w14:paraId="10AF3EC9" w14:textId="77777777" w:rsidR="00A11475" w:rsidRPr="00A11475" w:rsidRDefault="00A11475">
            <w:pPr>
              <w:rPr>
                <w:rFonts w:cs="Arial"/>
                <w:szCs w:val="18"/>
              </w:rPr>
            </w:pPr>
            <w:r w:rsidRPr="00A11475">
              <w:rPr>
                <w:rFonts w:cs="Arial"/>
                <w:b/>
                <w:bCs/>
                <w:szCs w:val="18"/>
                <w:lang w:val="fr-FR"/>
              </w:rPr>
              <w:t>Diskussion</w:t>
            </w:r>
          </w:p>
          <w:p w14:paraId="2E084DDB" w14:textId="77777777" w:rsidR="00A11475" w:rsidRPr="00A11475" w:rsidRDefault="00A11475">
            <w:pPr>
              <w:rPr>
                <w:rFonts w:cs="Arial"/>
                <w:szCs w:val="18"/>
              </w:rPr>
            </w:pPr>
            <w:r w:rsidRPr="00A11475">
              <w:rPr>
                <w:rFonts w:cs="Arial"/>
                <w:b/>
                <w:bCs/>
                <w:szCs w:val="18"/>
                <w:lang w:val="fr-FR"/>
              </w:rPr>
              <w:t>Discussion</w:t>
            </w:r>
          </w:p>
          <w:p w14:paraId="0F9FA42D"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7A6A0F1C" w14:textId="77777777" w:rsidR="00A11475" w:rsidRPr="00A11475" w:rsidRDefault="00A11475">
            <w:pPr>
              <w:rPr>
                <w:rFonts w:cs="Arial"/>
                <w:szCs w:val="18"/>
              </w:rPr>
            </w:pPr>
            <w:r w:rsidRPr="00A11475">
              <w:rPr>
                <w:rFonts w:cs="Arial"/>
                <w:b/>
                <w:bCs/>
                <w:szCs w:val="18"/>
              </w:rPr>
              <w:t>n</w:t>
            </w:r>
          </w:p>
        </w:tc>
      </w:tr>
    </w:tbl>
    <w:p w14:paraId="1D7CD925" w14:textId="090F9625" w:rsidR="00046854" w:rsidRPr="00046854" w:rsidRDefault="00046854">
      <w:pPr>
        <w:rPr>
          <w:lang w:val="it-IT"/>
        </w:rPr>
      </w:pPr>
    </w:p>
    <w:p w14:paraId="01A95944" w14:textId="463A0526" w:rsidR="00692D5C" w:rsidRDefault="00692D5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46854" w:rsidRPr="00046854" w14:paraId="22FB84EA" w14:textId="77777777" w:rsidTr="001569B2">
        <w:tc>
          <w:tcPr>
            <w:tcW w:w="456" w:type="dxa"/>
            <w:hideMark/>
          </w:tcPr>
          <w:p w14:paraId="370F8957" w14:textId="77777777" w:rsidR="00046854" w:rsidRPr="00046854" w:rsidRDefault="00046854">
            <w:pPr>
              <w:rPr>
                <w:rFonts w:cs="Arial"/>
                <w:szCs w:val="18"/>
                <w:lang w:val="de-CH" w:eastAsia="de-CH"/>
              </w:rPr>
            </w:pPr>
          </w:p>
        </w:tc>
        <w:tc>
          <w:tcPr>
            <w:tcW w:w="851" w:type="dxa"/>
            <w:hideMark/>
          </w:tcPr>
          <w:p w14:paraId="6A1498EF" w14:textId="77777777" w:rsidR="00046854" w:rsidRPr="00046854" w:rsidRDefault="001569B2">
            <w:pPr>
              <w:rPr>
                <w:rFonts w:cs="Arial"/>
                <w:szCs w:val="18"/>
              </w:rPr>
            </w:pPr>
            <w:hyperlink r:id="rId221" w:history="1">
              <w:r w:rsidR="00046854" w:rsidRPr="00046854">
                <w:rPr>
                  <w:rStyle w:val="Hyperlink"/>
                  <w:rFonts w:ascii="Arial" w:hAnsi="Arial" w:cs="Arial"/>
                  <w:sz w:val="18"/>
                  <w:szCs w:val="18"/>
                </w:rPr>
                <w:t>17.3892</w:t>
              </w:r>
            </w:hyperlink>
          </w:p>
        </w:tc>
        <w:tc>
          <w:tcPr>
            <w:tcW w:w="425" w:type="dxa"/>
            <w:hideMark/>
          </w:tcPr>
          <w:p w14:paraId="333BE9DC" w14:textId="77777777" w:rsidR="00046854" w:rsidRPr="00046854" w:rsidRDefault="00046854">
            <w:pPr>
              <w:rPr>
                <w:rFonts w:cs="Arial"/>
                <w:szCs w:val="18"/>
              </w:rPr>
            </w:pPr>
            <w:r w:rsidRPr="00046854">
              <w:rPr>
                <w:rFonts w:cs="Arial"/>
                <w:szCs w:val="18"/>
              </w:rPr>
              <w:t>n</w:t>
            </w:r>
          </w:p>
        </w:tc>
        <w:tc>
          <w:tcPr>
            <w:tcW w:w="5636" w:type="dxa"/>
            <w:hideMark/>
          </w:tcPr>
          <w:p w14:paraId="1C875904" w14:textId="77777777" w:rsidR="00046854" w:rsidRPr="00046854" w:rsidRDefault="00046854">
            <w:pPr>
              <w:rPr>
                <w:rFonts w:cs="Arial"/>
                <w:szCs w:val="18"/>
              </w:rPr>
            </w:pPr>
            <w:r w:rsidRPr="00046854">
              <w:rPr>
                <w:rFonts w:cs="Arial"/>
                <w:szCs w:val="18"/>
              </w:rPr>
              <w:t xml:space="preserve">Mo. Herzog. Differenzierte Codierung bei psychiatrischen Diagnosen </w:t>
            </w:r>
            <w:r w:rsidRPr="00046854">
              <w:rPr>
                <w:rFonts w:cs="Arial"/>
                <w:szCs w:val="18"/>
              </w:rPr>
              <w:br/>
              <w:t xml:space="preserve">Mo. Herzog. Diagnostics psychiatriques. Différencier les codes </w:t>
            </w:r>
            <w:r w:rsidRPr="00046854">
              <w:rPr>
                <w:rFonts w:cs="Arial"/>
                <w:szCs w:val="18"/>
              </w:rPr>
              <w:br/>
              <w:t xml:space="preserve">Mo. Herzog. Differenziare la codifica delle diagnosi psichiatriche </w:t>
            </w:r>
          </w:p>
        </w:tc>
        <w:tc>
          <w:tcPr>
            <w:tcW w:w="1276" w:type="dxa"/>
            <w:hideMark/>
          </w:tcPr>
          <w:p w14:paraId="0F6EBBDB" w14:textId="77777777" w:rsidR="00046854" w:rsidRPr="00046854" w:rsidRDefault="00046854">
            <w:pPr>
              <w:rPr>
                <w:rFonts w:cs="Arial"/>
                <w:szCs w:val="18"/>
              </w:rPr>
            </w:pPr>
          </w:p>
        </w:tc>
        <w:tc>
          <w:tcPr>
            <w:tcW w:w="567" w:type="dxa"/>
            <w:hideMark/>
          </w:tcPr>
          <w:p w14:paraId="26298C63" w14:textId="77777777" w:rsidR="00046854" w:rsidRPr="00046854" w:rsidRDefault="00046854">
            <w:pPr>
              <w:rPr>
                <w:rFonts w:cs="Arial"/>
                <w:szCs w:val="18"/>
              </w:rPr>
            </w:pPr>
            <w:r w:rsidRPr="00046854">
              <w:rPr>
                <w:rFonts w:cs="Arial"/>
                <w:b/>
                <w:bCs/>
                <w:szCs w:val="18"/>
              </w:rPr>
              <w:t>-</w:t>
            </w:r>
          </w:p>
        </w:tc>
      </w:tr>
      <w:tr w:rsidR="00A11475" w:rsidRPr="00A11475" w14:paraId="5571AE50" w14:textId="77777777" w:rsidTr="001569B2">
        <w:tc>
          <w:tcPr>
            <w:tcW w:w="456" w:type="dxa"/>
            <w:hideMark/>
          </w:tcPr>
          <w:p w14:paraId="1818E85C" w14:textId="2166F1FF" w:rsidR="00A11475" w:rsidRPr="00A11475" w:rsidRDefault="00A11475">
            <w:pPr>
              <w:rPr>
                <w:rFonts w:cs="Arial"/>
                <w:szCs w:val="18"/>
                <w:lang w:val="de-CH" w:eastAsia="de-CH"/>
              </w:rPr>
            </w:pPr>
          </w:p>
        </w:tc>
        <w:tc>
          <w:tcPr>
            <w:tcW w:w="851" w:type="dxa"/>
            <w:hideMark/>
          </w:tcPr>
          <w:p w14:paraId="0E96BEE8" w14:textId="77777777" w:rsidR="00A11475" w:rsidRPr="00A11475" w:rsidRDefault="001569B2">
            <w:pPr>
              <w:rPr>
                <w:rFonts w:cs="Arial"/>
                <w:szCs w:val="18"/>
              </w:rPr>
            </w:pPr>
            <w:hyperlink r:id="rId222" w:history="1">
              <w:r w:rsidR="00A11475" w:rsidRPr="00A11475">
                <w:rPr>
                  <w:rStyle w:val="Hyperlink"/>
                  <w:rFonts w:ascii="Arial" w:hAnsi="Arial" w:cs="Arial"/>
                  <w:sz w:val="18"/>
                  <w:szCs w:val="18"/>
                </w:rPr>
                <w:t>17.3904</w:t>
              </w:r>
            </w:hyperlink>
          </w:p>
        </w:tc>
        <w:tc>
          <w:tcPr>
            <w:tcW w:w="425" w:type="dxa"/>
            <w:hideMark/>
          </w:tcPr>
          <w:p w14:paraId="48268793" w14:textId="77777777" w:rsidR="00A11475" w:rsidRPr="00A11475" w:rsidRDefault="00A11475">
            <w:pPr>
              <w:rPr>
                <w:rFonts w:cs="Arial"/>
                <w:szCs w:val="18"/>
              </w:rPr>
            </w:pPr>
            <w:r w:rsidRPr="00A11475">
              <w:rPr>
                <w:rFonts w:cs="Arial"/>
                <w:szCs w:val="18"/>
              </w:rPr>
              <w:t>n</w:t>
            </w:r>
          </w:p>
        </w:tc>
        <w:tc>
          <w:tcPr>
            <w:tcW w:w="5636" w:type="dxa"/>
            <w:hideMark/>
          </w:tcPr>
          <w:p w14:paraId="092BDC36" w14:textId="77777777" w:rsidR="00A11475" w:rsidRPr="00A11475" w:rsidRDefault="00A11475">
            <w:pPr>
              <w:rPr>
                <w:rFonts w:cs="Arial"/>
                <w:szCs w:val="18"/>
                <w:lang w:val="it-IT"/>
              </w:rPr>
            </w:pPr>
            <w:r w:rsidRPr="00A11475">
              <w:rPr>
                <w:rFonts w:cs="Arial"/>
                <w:szCs w:val="18"/>
              </w:rPr>
              <w:t xml:space="preserve">Ip. Mazzone. Pensionskassen und Klimanotfall. Auswirkungen von Investitionen auf das Klima offenlegen </w:t>
            </w:r>
            <w:r w:rsidRPr="00A11475">
              <w:rPr>
                <w:rFonts w:cs="Arial"/>
                <w:szCs w:val="18"/>
              </w:rPr>
              <w:br/>
              <w:t xml:space="preserve">Ip. </w:t>
            </w:r>
            <w:r w:rsidRPr="00A11475">
              <w:rPr>
                <w:rFonts w:cs="Arial"/>
                <w:szCs w:val="18"/>
                <w:lang w:val="fr-CH"/>
              </w:rPr>
              <w:t xml:space="preserve">Mazzone. Caisses de pension et urgence climatique. Divulgation des impacts des investissements sur le climat </w:t>
            </w:r>
            <w:r w:rsidRPr="00A11475">
              <w:rPr>
                <w:rFonts w:cs="Arial"/>
                <w:szCs w:val="18"/>
                <w:lang w:val="fr-CH"/>
              </w:rPr>
              <w:br/>
              <w:t xml:space="preserve">Ip. </w:t>
            </w:r>
            <w:r w:rsidRPr="00A11475">
              <w:rPr>
                <w:rFonts w:cs="Arial"/>
                <w:szCs w:val="18"/>
                <w:lang w:val="it-IT"/>
              </w:rPr>
              <w:t xml:space="preserve">Mazzone. Casse pensioni e urgenza climatica. Divulgazione dell'impatto degli investimenti sul clima </w:t>
            </w:r>
          </w:p>
        </w:tc>
        <w:tc>
          <w:tcPr>
            <w:tcW w:w="1276" w:type="dxa"/>
            <w:hideMark/>
          </w:tcPr>
          <w:p w14:paraId="72ABB3DE" w14:textId="77777777" w:rsidR="00A11475" w:rsidRPr="00A11475" w:rsidRDefault="00A11475">
            <w:pPr>
              <w:rPr>
                <w:rFonts w:cs="Arial"/>
                <w:szCs w:val="18"/>
              </w:rPr>
            </w:pPr>
            <w:r w:rsidRPr="00A11475">
              <w:rPr>
                <w:rFonts w:cs="Arial"/>
                <w:b/>
                <w:bCs/>
                <w:szCs w:val="18"/>
                <w:lang w:val="fr-FR"/>
              </w:rPr>
              <w:t>Diskussion</w:t>
            </w:r>
          </w:p>
          <w:p w14:paraId="40204AF4" w14:textId="77777777" w:rsidR="00A11475" w:rsidRPr="00A11475" w:rsidRDefault="00A11475">
            <w:pPr>
              <w:rPr>
                <w:rFonts w:cs="Arial"/>
                <w:szCs w:val="18"/>
              </w:rPr>
            </w:pPr>
            <w:r w:rsidRPr="00A11475">
              <w:rPr>
                <w:rFonts w:cs="Arial"/>
                <w:b/>
                <w:bCs/>
                <w:szCs w:val="18"/>
                <w:lang w:val="fr-FR"/>
              </w:rPr>
              <w:t>Discussion</w:t>
            </w:r>
          </w:p>
          <w:p w14:paraId="31E83D7F"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358BF639" w14:textId="77777777" w:rsidR="00A11475" w:rsidRPr="00A11475" w:rsidRDefault="00A11475">
            <w:pPr>
              <w:rPr>
                <w:rFonts w:cs="Arial"/>
                <w:szCs w:val="18"/>
              </w:rPr>
            </w:pPr>
            <w:r w:rsidRPr="00A11475">
              <w:rPr>
                <w:rFonts w:cs="Arial"/>
                <w:b/>
                <w:bCs/>
                <w:szCs w:val="18"/>
              </w:rPr>
              <w:t>n</w:t>
            </w:r>
          </w:p>
        </w:tc>
      </w:tr>
      <w:tr w:rsidR="00046854" w:rsidRPr="00046854" w14:paraId="7925AF40" w14:textId="77777777" w:rsidTr="001569B2">
        <w:tc>
          <w:tcPr>
            <w:tcW w:w="456" w:type="dxa"/>
            <w:hideMark/>
          </w:tcPr>
          <w:p w14:paraId="46F915DF" w14:textId="4FA2F2C1" w:rsidR="00046854" w:rsidRPr="00461EA4" w:rsidRDefault="00046854">
            <w:pPr>
              <w:rPr>
                <w:rFonts w:cs="Arial"/>
                <w:szCs w:val="18"/>
                <w:lang w:val="it-IT" w:eastAsia="de-CH"/>
              </w:rPr>
            </w:pPr>
          </w:p>
        </w:tc>
        <w:tc>
          <w:tcPr>
            <w:tcW w:w="851" w:type="dxa"/>
            <w:hideMark/>
          </w:tcPr>
          <w:p w14:paraId="5CC8E181" w14:textId="77777777" w:rsidR="00046854" w:rsidRPr="00046854" w:rsidRDefault="001569B2">
            <w:pPr>
              <w:rPr>
                <w:rFonts w:cs="Arial"/>
                <w:szCs w:val="18"/>
              </w:rPr>
            </w:pPr>
            <w:hyperlink r:id="rId223" w:history="1">
              <w:r w:rsidR="00046854" w:rsidRPr="00046854">
                <w:rPr>
                  <w:rStyle w:val="Hyperlink"/>
                  <w:rFonts w:ascii="Arial" w:hAnsi="Arial" w:cs="Arial"/>
                  <w:sz w:val="18"/>
                  <w:szCs w:val="18"/>
                </w:rPr>
                <w:t>17.3928</w:t>
              </w:r>
            </w:hyperlink>
          </w:p>
        </w:tc>
        <w:tc>
          <w:tcPr>
            <w:tcW w:w="425" w:type="dxa"/>
            <w:hideMark/>
          </w:tcPr>
          <w:p w14:paraId="217FF55F" w14:textId="77777777" w:rsidR="00046854" w:rsidRPr="00046854" w:rsidRDefault="00046854">
            <w:pPr>
              <w:rPr>
                <w:rFonts w:cs="Arial"/>
                <w:szCs w:val="18"/>
              </w:rPr>
            </w:pPr>
            <w:r w:rsidRPr="00046854">
              <w:rPr>
                <w:rFonts w:cs="Arial"/>
                <w:szCs w:val="18"/>
              </w:rPr>
              <w:t>n</w:t>
            </w:r>
          </w:p>
        </w:tc>
        <w:tc>
          <w:tcPr>
            <w:tcW w:w="5636" w:type="dxa"/>
            <w:hideMark/>
          </w:tcPr>
          <w:p w14:paraId="44F4F961" w14:textId="77777777" w:rsidR="00046854" w:rsidRPr="00046854" w:rsidRDefault="00046854">
            <w:pPr>
              <w:rPr>
                <w:rFonts w:cs="Arial"/>
                <w:szCs w:val="18"/>
                <w:lang w:val="it-IT"/>
              </w:rPr>
            </w:pPr>
            <w:r w:rsidRPr="00046854">
              <w:rPr>
                <w:rFonts w:cs="Arial"/>
                <w:szCs w:val="18"/>
              </w:rPr>
              <w:t xml:space="preserve">Mo. Reimann Lukas. Keine weiteren Krankenkassenprämien-Erhöhungen! Verbot von Prämienanstiegen der obligatorischen Versicherung für 10 Jahre </w:t>
            </w:r>
            <w:r w:rsidRPr="00046854">
              <w:rPr>
                <w:rFonts w:cs="Arial"/>
                <w:szCs w:val="18"/>
              </w:rPr>
              <w:br/>
              <w:t xml:space="preserve">Mo. Reimann Lukas. </w:t>
            </w:r>
            <w:r w:rsidRPr="00AA4DEF">
              <w:rPr>
                <w:rFonts w:cs="Arial"/>
                <w:szCs w:val="18"/>
                <w:lang w:val="fr-CH"/>
              </w:rPr>
              <w:t xml:space="preserve">Halte à la hausse continue des primes d'assurance-maladie ! </w:t>
            </w:r>
            <w:r w:rsidRPr="00046854">
              <w:rPr>
                <w:rFonts w:cs="Arial"/>
                <w:szCs w:val="18"/>
                <w:lang w:val="fr-CH"/>
              </w:rPr>
              <w:t xml:space="preserve">Interdire pour 10 ans les hausses de primes dans l'assurance obligatoire des soins </w:t>
            </w:r>
            <w:r w:rsidRPr="00046854">
              <w:rPr>
                <w:rFonts w:cs="Arial"/>
                <w:szCs w:val="18"/>
                <w:lang w:val="fr-CH"/>
              </w:rPr>
              <w:br/>
              <w:t xml:space="preserve">Mo. </w:t>
            </w:r>
            <w:r w:rsidRPr="00046854">
              <w:rPr>
                <w:rFonts w:cs="Arial"/>
                <w:szCs w:val="18"/>
                <w:lang w:val="it-IT"/>
              </w:rPr>
              <w:t xml:space="preserve">Reimann Lukas. Stop agli aumenti delle casse malati! Vietare il rincaro dei premi dell'assicurazione obbligatoria nei prossimi 10 anni </w:t>
            </w:r>
          </w:p>
        </w:tc>
        <w:tc>
          <w:tcPr>
            <w:tcW w:w="1276" w:type="dxa"/>
            <w:hideMark/>
          </w:tcPr>
          <w:p w14:paraId="050FDD1A" w14:textId="77777777" w:rsidR="00046854" w:rsidRPr="00046854" w:rsidRDefault="00046854">
            <w:pPr>
              <w:rPr>
                <w:rFonts w:cs="Arial"/>
                <w:szCs w:val="18"/>
                <w:lang w:val="it-IT"/>
              </w:rPr>
            </w:pPr>
          </w:p>
        </w:tc>
        <w:tc>
          <w:tcPr>
            <w:tcW w:w="567" w:type="dxa"/>
            <w:hideMark/>
          </w:tcPr>
          <w:p w14:paraId="4CA1E046" w14:textId="77777777" w:rsidR="00046854" w:rsidRPr="00046854" w:rsidRDefault="00046854">
            <w:pPr>
              <w:rPr>
                <w:rFonts w:cs="Arial"/>
                <w:szCs w:val="18"/>
              </w:rPr>
            </w:pPr>
            <w:r w:rsidRPr="00046854">
              <w:rPr>
                <w:rFonts w:cs="Arial"/>
                <w:b/>
                <w:bCs/>
                <w:szCs w:val="18"/>
              </w:rPr>
              <w:t>-</w:t>
            </w:r>
          </w:p>
        </w:tc>
      </w:tr>
      <w:tr w:rsidR="00A11475" w:rsidRPr="00A11475" w14:paraId="2221ADFC" w14:textId="77777777" w:rsidTr="001569B2">
        <w:tc>
          <w:tcPr>
            <w:tcW w:w="456" w:type="dxa"/>
            <w:hideMark/>
          </w:tcPr>
          <w:p w14:paraId="30DD9809" w14:textId="309FE6EC" w:rsidR="00A11475" w:rsidRPr="00A11475" w:rsidRDefault="00A11475">
            <w:pPr>
              <w:rPr>
                <w:rFonts w:cs="Arial"/>
                <w:szCs w:val="18"/>
                <w:lang w:val="de-CH" w:eastAsia="de-CH"/>
              </w:rPr>
            </w:pPr>
          </w:p>
        </w:tc>
        <w:tc>
          <w:tcPr>
            <w:tcW w:w="851" w:type="dxa"/>
            <w:hideMark/>
          </w:tcPr>
          <w:p w14:paraId="401E6916" w14:textId="77777777" w:rsidR="00A11475" w:rsidRPr="00A11475" w:rsidRDefault="001569B2">
            <w:pPr>
              <w:rPr>
                <w:rFonts w:cs="Arial"/>
                <w:szCs w:val="18"/>
              </w:rPr>
            </w:pPr>
            <w:hyperlink r:id="rId224" w:history="1">
              <w:r w:rsidR="00A11475" w:rsidRPr="00A11475">
                <w:rPr>
                  <w:rStyle w:val="Hyperlink"/>
                  <w:rFonts w:ascii="Arial" w:hAnsi="Arial" w:cs="Arial"/>
                  <w:sz w:val="18"/>
                  <w:szCs w:val="18"/>
                </w:rPr>
                <w:t>17.3931</w:t>
              </w:r>
            </w:hyperlink>
          </w:p>
        </w:tc>
        <w:tc>
          <w:tcPr>
            <w:tcW w:w="425" w:type="dxa"/>
            <w:hideMark/>
          </w:tcPr>
          <w:p w14:paraId="69B24655" w14:textId="77777777" w:rsidR="00A11475" w:rsidRPr="00A11475" w:rsidRDefault="00A11475">
            <w:pPr>
              <w:rPr>
                <w:rFonts w:cs="Arial"/>
                <w:szCs w:val="18"/>
              </w:rPr>
            </w:pPr>
            <w:r w:rsidRPr="00A11475">
              <w:rPr>
                <w:rFonts w:cs="Arial"/>
                <w:szCs w:val="18"/>
              </w:rPr>
              <w:t>n</w:t>
            </w:r>
          </w:p>
        </w:tc>
        <w:tc>
          <w:tcPr>
            <w:tcW w:w="5636" w:type="dxa"/>
            <w:hideMark/>
          </w:tcPr>
          <w:p w14:paraId="774126CF" w14:textId="77777777" w:rsidR="00A11475" w:rsidRPr="00A11475" w:rsidRDefault="00A11475">
            <w:pPr>
              <w:rPr>
                <w:rFonts w:cs="Arial"/>
                <w:szCs w:val="18"/>
                <w:lang w:val="it-IT"/>
              </w:rPr>
            </w:pPr>
            <w:r w:rsidRPr="00A11475">
              <w:rPr>
                <w:rFonts w:cs="Arial"/>
                <w:szCs w:val="18"/>
              </w:rPr>
              <w:t xml:space="preserve">Ip. Steinemann. Entwicklung der Gewalt- und Sexualdelikte durch Zuwanderer </w:t>
            </w:r>
            <w:r w:rsidRPr="00A11475">
              <w:rPr>
                <w:rFonts w:cs="Arial"/>
                <w:szCs w:val="18"/>
              </w:rPr>
              <w:br/>
              <w:t xml:space="preserve">Ip. </w:t>
            </w:r>
            <w:r w:rsidRPr="00A11475">
              <w:rPr>
                <w:rFonts w:cs="Arial"/>
                <w:szCs w:val="18"/>
                <w:lang w:val="fr-CH"/>
              </w:rPr>
              <w:t xml:space="preserve">Steinemann. Immigration et progression des infractions à caractère violent et sexuel </w:t>
            </w:r>
            <w:r w:rsidRPr="00A11475">
              <w:rPr>
                <w:rFonts w:cs="Arial"/>
                <w:szCs w:val="18"/>
                <w:lang w:val="fr-CH"/>
              </w:rPr>
              <w:br/>
              <w:t xml:space="preserve">Ip. </w:t>
            </w:r>
            <w:r w:rsidRPr="00A11475">
              <w:rPr>
                <w:rFonts w:cs="Arial"/>
                <w:szCs w:val="18"/>
                <w:lang w:val="it-IT"/>
              </w:rPr>
              <w:t xml:space="preserve">Steinemann. Evoluzione dei reati violenti e dei reati sessuali commessi da immigrati </w:t>
            </w:r>
          </w:p>
        </w:tc>
        <w:tc>
          <w:tcPr>
            <w:tcW w:w="1276" w:type="dxa"/>
            <w:hideMark/>
          </w:tcPr>
          <w:p w14:paraId="197ABDAD" w14:textId="77777777" w:rsidR="00A11475" w:rsidRPr="00A11475" w:rsidRDefault="00A11475">
            <w:pPr>
              <w:rPr>
                <w:rFonts w:cs="Arial"/>
                <w:szCs w:val="18"/>
              </w:rPr>
            </w:pPr>
            <w:r w:rsidRPr="00A11475">
              <w:rPr>
                <w:rFonts w:cs="Arial"/>
                <w:b/>
                <w:bCs/>
                <w:szCs w:val="18"/>
                <w:lang w:val="fr-FR"/>
              </w:rPr>
              <w:t>Diskussion</w:t>
            </w:r>
          </w:p>
          <w:p w14:paraId="14CB4DAC" w14:textId="77777777" w:rsidR="00A11475" w:rsidRPr="00A11475" w:rsidRDefault="00A11475">
            <w:pPr>
              <w:rPr>
                <w:rFonts w:cs="Arial"/>
                <w:szCs w:val="18"/>
              </w:rPr>
            </w:pPr>
            <w:r w:rsidRPr="00A11475">
              <w:rPr>
                <w:rFonts w:cs="Arial"/>
                <w:b/>
                <w:bCs/>
                <w:szCs w:val="18"/>
                <w:lang w:val="fr-FR"/>
              </w:rPr>
              <w:t>Discussion</w:t>
            </w:r>
          </w:p>
          <w:p w14:paraId="566F7F52"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0E7463B4" w14:textId="77777777" w:rsidR="00A11475" w:rsidRPr="00A11475" w:rsidRDefault="00A11475">
            <w:pPr>
              <w:rPr>
                <w:rFonts w:cs="Arial"/>
                <w:szCs w:val="18"/>
              </w:rPr>
            </w:pPr>
            <w:r w:rsidRPr="00A11475">
              <w:rPr>
                <w:rFonts w:cs="Arial"/>
                <w:b/>
                <w:bCs/>
                <w:szCs w:val="18"/>
              </w:rPr>
              <w:t>n</w:t>
            </w:r>
          </w:p>
        </w:tc>
      </w:tr>
      <w:tr w:rsidR="00046854" w:rsidRPr="00046854" w14:paraId="425F6DFE" w14:textId="77777777" w:rsidTr="001569B2">
        <w:tc>
          <w:tcPr>
            <w:tcW w:w="456" w:type="dxa"/>
            <w:hideMark/>
          </w:tcPr>
          <w:p w14:paraId="062F34A8" w14:textId="4FAE55B6" w:rsidR="00046854" w:rsidRPr="00461EA4" w:rsidRDefault="00046854">
            <w:pPr>
              <w:rPr>
                <w:rFonts w:cs="Arial"/>
                <w:szCs w:val="18"/>
                <w:lang w:val="it-IT" w:eastAsia="de-CH"/>
              </w:rPr>
            </w:pPr>
          </w:p>
        </w:tc>
        <w:tc>
          <w:tcPr>
            <w:tcW w:w="851" w:type="dxa"/>
            <w:hideMark/>
          </w:tcPr>
          <w:p w14:paraId="5C03BCCA" w14:textId="77777777" w:rsidR="00046854" w:rsidRPr="00046854" w:rsidRDefault="001569B2">
            <w:pPr>
              <w:rPr>
                <w:rFonts w:cs="Arial"/>
                <w:szCs w:val="18"/>
              </w:rPr>
            </w:pPr>
            <w:hyperlink r:id="rId225" w:history="1">
              <w:r w:rsidR="00046854" w:rsidRPr="00046854">
                <w:rPr>
                  <w:rStyle w:val="Hyperlink"/>
                  <w:rFonts w:ascii="Arial" w:hAnsi="Arial" w:cs="Arial"/>
                  <w:sz w:val="18"/>
                  <w:szCs w:val="18"/>
                </w:rPr>
                <w:t>17.3935</w:t>
              </w:r>
            </w:hyperlink>
          </w:p>
        </w:tc>
        <w:tc>
          <w:tcPr>
            <w:tcW w:w="425" w:type="dxa"/>
            <w:hideMark/>
          </w:tcPr>
          <w:p w14:paraId="166E6E39" w14:textId="77777777" w:rsidR="00046854" w:rsidRPr="00046854" w:rsidRDefault="00046854">
            <w:pPr>
              <w:rPr>
                <w:rFonts w:cs="Arial"/>
                <w:szCs w:val="18"/>
              </w:rPr>
            </w:pPr>
            <w:r w:rsidRPr="00046854">
              <w:rPr>
                <w:rFonts w:cs="Arial"/>
                <w:szCs w:val="18"/>
              </w:rPr>
              <w:t>n</w:t>
            </w:r>
          </w:p>
        </w:tc>
        <w:tc>
          <w:tcPr>
            <w:tcW w:w="5636" w:type="dxa"/>
            <w:hideMark/>
          </w:tcPr>
          <w:p w14:paraId="25873635" w14:textId="77777777" w:rsidR="00046854" w:rsidRPr="00046854" w:rsidRDefault="00046854">
            <w:pPr>
              <w:rPr>
                <w:rFonts w:cs="Arial"/>
                <w:szCs w:val="18"/>
              </w:rPr>
            </w:pPr>
            <w:r w:rsidRPr="00046854">
              <w:rPr>
                <w:rFonts w:cs="Arial"/>
                <w:szCs w:val="18"/>
              </w:rPr>
              <w:t xml:space="preserve">Po. Tornare. Endokrine Disruptoren: Es ist Zeit, zu handeln! </w:t>
            </w:r>
            <w:r w:rsidRPr="00046854">
              <w:rPr>
                <w:rFonts w:cs="Arial"/>
                <w:szCs w:val="18"/>
              </w:rPr>
              <w:br/>
            </w:r>
            <w:r w:rsidRPr="00046854">
              <w:rPr>
                <w:rFonts w:cs="Arial"/>
                <w:szCs w:val="18"/>
                <w:lang w:val="fr-CH"/>
              </w:rPr>
              <w:t xml:space="preserve">Po. Tornare. Perturbateurs endocriniens: il est temps d'agir! </w:t>
            </w:r>
            <w:r w:rsidRPr="00046854">
              <w:rPr>
                <w:rFonts w:cs="Arial"/>
                <w:szCs w:val="18"/>
                <w:lang w:val="fr-CH"/>
              </w:rPr>
              <w:br/>
            </w:r>
            <w:r w:rsidRPr="00046854">
              <w:rPr>
                <w:rFonts w:cs="Arial"/>
                <w:szCs w:val="18"/>
              </w:rPr>
              <w:t xml:space="preserve">Po. Tornare. Perturbatori endocrini. È ora di agire! </w:t>
            </w:r>
          </w:p>
        </w:tc>
        <w:tc>
          <w:tcPr>
            <w:tcW w:w="1276" w:type="dxa"/>
            <w:hideMark/>
          </w:tcPr>
          <w:p w14:paraId="4F375D41" w14:textId="77777777" w:rsidR="00046854" w:rsidRPr="00046854" w:rsidRDefault="00046854">
            <w:pPr>
              <w:rPr>
                <w:rFonts w:cs="Arial"/>
                <w:szCs w:val="18"/>
              </w:rPr>
            </w:pPr>
          </w:p>
        </w:tc>
        <w:tc>
          <w:tcPr>
            <w:tcW w:w="567" w:type="dxa"/>
            <w:hideMark/>
          </w:tcPr>
          <w:p w14:paraId="1A0163D4" w14:textId="77777777" w:rsidR="00046854" w:rsidRPr="00046854" w:rsidRDefault="00046854">
            <w:pPr>
              <w:rPr>
                <w:rFonts w:cs="Arial"/>
                <w:szCs w:val="18"/>
              </w:rPr>
            </w:pPr>
            <w:r w:rsidRPr="00046854">
              <w:rPr>
                <w:rFonts w:cs="Arial"/>
                <w:b/>
                <w:bCs/>
                <w:szCs w:val="18"/>
              </w:rPr>
              <w:t>-</w:t>
            </w:r>
          </w:p>
        </w:tc>
      </w:tr>
      <w:tr w:rsidR="00046854" w:rsidRPr="001569B2" w14:paraId="64D29DD6" w14:textId="77777777" w:rsidTr="001569B2">
        <w:tc>
          <w:tcPr>
            <w:tcW w:w="456" w:type="dxa"/>
            <w:hideMark/>
          </w:tcPr>
          <w:p w14:paraId="42ECC1E4" w14:textId="1B1DA5E4" w:rsidR="00046854" w:rsidRPr="00046854" w:rsidRDefault="00046854">
            <w:pPr>
              <w:rPr>
                <w:rFonts w:cs="Arial"/>
                <w:szCs w:val="18"/>
                <w:lang w:val="de-CH" w:eastAsia="de-CH"/>
              </w:rPr>
            </w:pPr>
          </w:p>
        </w:tc>
        <w:tc>
          <w:tcPr>
            <w:tcW w:w="851" w:type="dxa"/>
            <w:hideMark/>
          </w:tcPr>
          <w:p w14:paraId="0FD70D4A" w14:textId="77777777" w:rsidR="00046854" w:rsidRPr="00046854" w:rsidRDefault="001569B2">
            <w:pPr>
              <w:rPr>
                <w:rFonts w:cs="Arial"/>
                <w:szCs w:val="18"/>
              </w:rPr>
            </w:pPr>
            <w:hyperlink r:id="rId226" w:history="1">
              <w:r w:rsidR="00046854" w:rsidRPr="00046854">
                <w:rPr>
                  <w:rStyle w:val="Hyperlink"/>
                  <w:rFonts w:ascii="Arial" w:hAnsi="Arial" w:cs="Arial"/>
                  <w:sz w:val="18"/>
                  <w:szCs w:val="18"/>
                </w:rPr>
                <w:t>17.3948</w:t>
              </w:r>
            </w:hyperlink>
          </w:p>
        </w:tc>
        <w:tc>
          <w:tcPr>
            <w:tcW w:w="425" w:type="dxa"/>
            <w:hideMark/>
          </w:tcPr>
          <w:p w14:paraId="482591F8" w14:textId="77777777" w:rsidR="00046854" w:rsidRPr="00046854" w:rsidRDefault="00046854">
            <w:pPr>
              <w:rPr>
                <w:rFonts w:cs="Arial"/>
                <w:szCs w:val="18"/>
              </w:rPr>
            </w:pPr>
            <w:r w:rsidRPr="00046854">
              <w:rPr>
                <w:rFonts w:cs="Arial"/>
                <w:szCs w:val="18"/>
              </w:rPr>
              <w:t>n</w:t>
            </w:r>
          </w:p>
        </w:tc>
        <w:tc>
          <w:tcPr>
            <w:tcW w:w="5636" w:type="dxa"/>
            <w:hideMark/>
          </w:tcPr>
          <w:p w14:paraId="645DB8E0" w14:textId="77777777" w:rsidR="00046854" w:rsidRPr="00046854" w:rsidRDefault="00046854">
            <w:pPr>
              <w:rPr>
                <w:rFonts w:cs="Arial"/>
                <w:szCs w:val="18"/>
                <w:lang w:val="it-IT"/>
              </w:rPr>
            </w:pPr>
            <w:r w:rsidRPr="00046854">
              <w:rPr>
                <w:rFonts w:cs="Arial"/>
                <w:szCs w:val="18"/>
              </w:rPr>
              <w:t xml:space="preserve">Ip. Schenker Silvia. Erschwerter Zugang zu IV-Renten für Menschen mit Depressionen </w:t>
            </w:r>
            <w:r w:rsidRPr="00046854">
              <w:rPr>
                <w:rFonts w:cs="Arial"/>
                <w:szCs w:val="18"/>
              </w:rPr>
              <w:br/>
              <w:t xml:space="preserve">Ip. </w:t>
            </w:r>
            <w:r w:rsidRPr="00046854">
              <w:rPr>
                <w:rFonts w:cs="Arial"/>
                <w:szCs w:val="18"/>
                <w:lang w:val="fr-CH"/>
              </w:rPr>
              <w:t xml:space="preserve">Schenker Silvia. Difficultés d'accès aux rentes AI pour les personnes souffrant de dépression </w:t>
            </w:r>
            <w:r w:rsidRPr="00046854">
              <w:rPr>
                <w:rFonts w:cs="Arial"/>
                <w:szCs w:val="18"/>
                <w:lang w:val="fr-CH"/>
              </w:rPr>
              <w:br/>
              <w:t xml:space="preserve">Ip. </w:t>
            </w:r>
            <w:r w:rsidRPr="00046854">
              <w:rPr>
                <w:rFonts w:cs="Arial"/>
                <w:szCs w:val="18"/>
                <w:lang w:val="it-IT"/>
              </w:rPr>
              <w:t xml:space="preserve">Schenker Silvia. Per le persone affette da depressione è più difficile ottenere una rendita AI </w:t>
            </w:r>
          </w:p>
        </w:tc>
        <w:tc>
          <w:tcPr>
            <w:tcW w:w="1276" w:type="dxa"/>
            <w:hideMark/>
          </w:tcPr>
          <w:p w14:paraId="7A8A44C9" w14:textId="77777777" w:rsidR="00046854" w:rsidRPr="00046854" w:rsidRDefault="00046854">
            <w:pPr>
              <w:rPr>
                <w:rFonts w:cs="Arial"/>
                <w:szCs w:val="18"/>
                <w:lang w:val="it-IT"/>
              </w:rPr>
            </w:pPr>
          </w:p>
        </w:tc>
        <w:tc>
          <w:tcPr>
            <w:tcW w:w="567" w:type="dxa"/>
            <w:hideMark/>
          </w:tcPr>
          <w:p w14:paraId="257DC3F0" w14:textId="77777777" w:rsidR="00046854" w:rsidRPr="00046854" w:rsidRDefault="00046854">
            <w:pPr>
              <w:rPr>
                <w:rFonts w:cs="Arial"/>
                <w:szCs w:val="18"/>
                <w:lang w:val="it-IT"/>
              </w:rPr>
            </w:pPr>
          </w:p>
        </w:tc>
      </w:tr>
      <w:tr w:rsidR="00E543A0" w:rsidRPr="00E543A0" w14:paraId="1F84EC7B" w14:textId="77777777" w:rsidTr="001569B2">
        <w:tc>
          <w:tcPr>
            <w:tcW w:w="456" w:type="dxa"/>
            <w:hideMark/>
          </w:tcPr>
          <w:p w14:paraId="24EA6B2B" w14:textId="1D04EA4D" w:rsidR="00E543A0" w:rsidRPr="00046854" w:rsidRDefault="00E543A0">
            <w:pPr>
              <w:rPr>
                <w:rFonts w:cs="Arial"/>
                <w:szCs w:val="18"/>
                <w:lang w:val="it-IT" w:eastAsia="de-CH"/>
              </w:rPr>
            </w:pPr>
          </w:p>
        </w:tc>
        <w:tc>
          <w:tcPr>
            <w:tcW w:w="851" w:type="dxa"/>
            <w:hideMark/>
          </w:tcPr>
          <w:p w14:paraId="501E23DE" w14:textId="77777777" w:rsidR="00E543A0" w:rsidRPr="00E543A0" w:rsidRDefault="001569B2">
            <w:pPr>
              <w:rPr>
                <w:rFonts w:cs="Arial"/>
                <w:szCs w:val="18"/>
              </w:rPr>
            </w:pPr>
            <w:hyperlink r:id="rId227" w:history="1">
              <w:r w:rsidR="00E543A0" w:rsidRPr="00E543A0">
                <w:rPr>
                  <w:rStyle w:val="Hyperlink"/>
                  <w:rFonts w:ascii="Arial" w:hAnsi="Arial" w:cs="Arial"/>
                  <w:sz w:val="18"/>
                  <w:szCs w:val="18"/>
                </w:rPr>
                <w:t>17.3953</w:t>
              </w:r>
            </w:hyperlink>
          </w:p>
        </w:tc>
        <w:tc>
          <w:tcPr>
            <w:tcW w:w="425" w:type="dxa"/>
            <w:hideMark/>
          </w:tcPr>
          <w:p w14:paraId="2F52CDEC" w14:textId="77777777" w:rsidR="00E543A0" w:rsidRPr="00E543A0" w:rsidRDefault="00E543A0">
            <w:pPr>
              <w:rPr>
                <w:rFonts w:cs="Arial"/>
                <w:szCs w:val="18"/>
              </w:rPr>
            </w:pPr>
            <w:r w:rsidRPr="00E543A0">
              <w:rPr>
                <w:rFonts w:cs="Arial"/>
                <w:szCs w:val="18"/>
              </w:rPr>
              <w:t>n</w:t>
            </w:r>
          </w:p>
        </w:tc>
        <w:tc>
          <w:tcPr>
            <w:tcW w:w="5636" w:type="dxa"/>
            <w:hideMark/>
          </w:tcPr>
          <w:p w14:paraId="16B29B26" w14:textId="77777777" w:rsidR="00E543A0" w:rsidRPr="00E543A0" w:rsidRDefault="00E543A0">
            <w:pPr>
              <w:rPr>
                <w:rFonts w:cs="Arial"/>
                <w:szCs w:val="18"/>
              </w:rPr>
            </w:pPr>
            <w:r w:rsidRPr="00E543A0">
              <w:rPr>
                <w:rFonts w:cs="Arial"/>
                <w:szCs w:val="18"/>
              </w:rPr>
              <w:t xml:space="preserve">Po. Tornare. Zahnmedizin: Verteidigen wir unsere Diplome! </w:t>
            </w:r>
            <w:r w:rsidRPr="00E543A0">
              <w:rPr>
                <w:rFonts w:cs="Arial"/>
                <w:szCs w:val="18"/>
              </w:rPr>
              <w:br/>
            </w:r>
            <w:r w:rsidRPr="00E543A0">
              <w:rPr>
                <w:rFonts w:cs="Arial"/>
                <w:szCs w:val="18"/>
                <w:lang w:val="fr-CH"/>
              </w:rPr>
              <w:t xml:space="preserve">Po. Tornare. Médecine dentaire: défendre nos diplômes! </w:t>
            </w:r>
            <w:r w:rsidRPr="00E543A0">
              <w:rPr>
                <w:rFonts w:cs="Arial"/>
                <w:szCs w:val="18"/>
                <w:lang w:val="fr-CH"/>
              </w:rPr>
              <w:br/>
            </w:r>
            <w:r w:rsidRPr="00E543A0">
              <w:rPr>
                <w:rFonts w:cs="Arial"/>
                <w:szCs w:val="18"/>
              </w:rPr>
              <w:t xml:space="preserve">Po. Tornare. Odontoiatria. Difendere i nostri diplomi! </w:t>
            </w:r>
          </w:p>
        </w:tc>
        <w:tc>
          <w:tcPr>
            <w:tcW w:w="1276" w:type="dxa"/>
            <w:hideMark/>
          </w:tcPr>
          <w:p w14:paraId="5CF6AE0F" w14:textId="77777777" w:rsidR="00E543A0" w:rsidRPr="00E543A0" w:rsidRDefault="00E543A0">
            <w:pPr>
              <w:rPr>
                <w:rFonts w:cs="Arial"/>
                <w:szCs w:val="18"/>
              </w:rPr>
            </w:pPr>
          </w:p>
        </w:tc>
        <w:tc>
          <w:tcPr>
            <w:tcW w:w="567" w:type="dxa"/>
            <w:hideMark/>
          </w:tcPr>
          <w:p w14:paraId="7E806A8F" w14:textId="77777777" w:rsidR="00E543A0" w:rsidRPr="00E543A0" w:rsidRDefault="00E543A0">
            <w:pPr>
              <w:rPr>
                <w:rFonts w:cs="Arial"/>
                <w:szCs w:val="18"/>
              </w:rPr>
            </w:pPr>
            <w:r w:rsidRPr="00E543A0">
              <w:rPr>
                <w:rFonts w:cs="Arial"/>
                <w:b/>
                <w:bCs/>
                <w:szCs w:val="18"/>
              </w:rPr>
              <w:t>-</w:t>
            </w:r>
          </w:p>
        </w:tc>
      </w:tr>
      <w:tr w:rsidR="008F5B42" w:rsidRPr="008F5B42" w14:paraId="0F65D420" w14:textId="77777777" w:rsidTr="001569B2">
        <w:tc>
          <w:tcPr>
            <w:tcW w:w="456" w:type="dxa"/>
            <w:hideMark/>
          </w:tcPr>
          <w:p w14:paraId="75187FD8" w14:textId="3AC41DB1" w:rsidR="008F5B42" w:rsidRPr="008F5B42" w:rsidRDefault="008F5B42">
            <w:pPr>
              <w:rPr>
                <w:rFonts w:cs="Arial"/>
                <w:szCs w:val="18"/>
                <w:lang w:val="de-CH" w:eastAsia="de-CH"/>
              </w:rPr>
            </w:pPr>
          </w:p>
        </w:tc>
        <w:tc>
          <w:tcPr>
            <w:tcW w:w="851" w:type="dxa"/>
            <w:hideMark/>
          </w:tcPr>
          <w:p w14:paraId="47ED839E" w14:textId="77777777" w:rsidR="008F5B42" w:rsidRPr="008F5B42" w:rsidRDefault="001569B2">
            <w:pPr>
              <w:rPr>
                <w:rFonts w:cs="Arial"/>
                <w:szCs w:val="18"/>
              </w:rPr>
            </w:pPr>
            <w:hyperlink r:id="rId228" w:history="1">
              <w:r w:rsidR="008F5B42" w:rsidRPr="008F5B42">
                <w:rPr>
                  <w:rStyle w:val="Hyperlink"/>
                  <w:rFonts w:ascii="Arial" w:hAnsi="Arial" w:cs="Arial"/>
                  <w:sz w:val="18"/>
                  <w:szCs w:val="18"/>
                </w:rPr>
                <w:t>17.3968</w:t>
              </w:r>
            </w:hyperlink>
          </w:p>
        </w:tc>
        <w:tc>
          <w:tcPr>
            <w:tcW w:w="425" w:type="dxa"/>
            <w:hideMark/>
          </w:tcPr>
          <w:p w14:paraId="7DDF31DD" w14:textId="77777777" w:rsidR="008F5B42" w:rsidRPr="008F5B42" w:rsidRDefault="008F5B42">
            <w:pPr>
              <w:rPr>
                <w:rFonts w:cs="Arial"/>
                <w:szCs w:val="18"/>
              </w:rPr>
            </w:pPr>
            <w:r w:rsidRPr="008F5B42">
              <w:rPr>
                <w:rFonts w:cs="Arial"/>
                <w:szCs w:val="18"/>
              </w:rPr>
              <w:t>n</w:t>
            </w:r>
          </w:p>
        </w:tc>
        <w:tc>
          <w:tcPr>
            <w:tcW w:w="5636" w:type="dxa"/>
            <w:hideMark/>
          </w:tcPr>
          <w:p w14:paraId="7688F9F2" w14:textId="77777777" w:rsidR="008F5B42" w:rsidRPr="008F5B42" w:rsidRDefault="008F5B42">
            <w:pPr>
              <w:rPr>
                <w:rFonts w:cs="Arial"/>
                <w:szCs w:val="18"/>
                <w:lang w:val="it-IT"/>
              </w:rPr>
            </w:pPr>
            <w:r w:rsidRPr="008F5B42">
              <w:rPr>
                <w:rFonts w:cs="Arial"/>
                <w:szCs w:val="18"/>
              </w:rPr>
              <w:t>Po. RK-NR. Sicherheitskonzept für Personenidentifikatoren (RK)</w:t>
            </w:r>
            <w:r w:rsidRPr="008F5B42">
              <w:rPr>
                <w:rFonts w:cs="Arial"/>
                <w:szCs w:val="18"/>
              </w:rPr>
              <w:br/>
              <w:t xml:space="preserve">Po. </w:t>
            </w:r>
            <w:r w:rsidRPr="008F5B42">
              <w:rPr>
                <w:rFonts w:cs="Arial"/>
                <w:szCs w:val="18"/>
                <w:lang w:val="fr-CH"/>
              </w:rPr>
              <w:t>CAJ-CN. Concept de sécurité pour les identifiants des personnes (CAJ)</w:t>
            </w:r>
            <w:r w:rsidRPr="008F5B42">
              <w:rPr>
                <w:rFonts w:cs="Arial"/>
                <w:szCs w:val="18"/>
                <w:lang w:val="fr-CH"/>
              </w:rPr>
              <w:br/>
              <w:t xml:space="preserve">Po. </w:t>
            </w:r>
            <w:r w:rsidRPr="008F5B42">
              <w:rPr>
                <w:rFonts w:cs="Arial"/>
                <w:szCs w:val="18"/>
                <w:lang w:val="it-IT"/>
              </w:rPr>
              <w:t>CAG-CN. Piano di sicurezza per gli identificatori personali (CAG)</w:t>
            </w:r>
          </w:p>
        </w:tc>
        <w:tc>
          <w:tcPr>
            <w:tcW w:w="1276" w:type="dxa"/>
            <w:hideMark/>
          </w:tcPr>
          <w:p w14:paraId="7FE9B31E" w14:textId="77777777" w:rsidR="008F5B42" w:rsidRPr="008F5B42" w:rsidRDefault="008F5B42">
            <w:pPr>
              <w:rPr>
                <w:rFonts w:cs="Arial"/>
                <w:szCs w:val="18"/>
                <w:lang w:val="it-IT"/>
              </w:rPr>
            </w:pPr>
          </w:p>
        </w:tc>
        <w:tc>
          <w:tcPr>
            <w:tcW w:w="567" w:type="dxa"/>
            <w:hideMark/>
          </w:tcPr>
          <w:p w14:paraId="43898FFE" w14:textId="77777777" w:rsidR="008F5B42" w:rsidRPr="008F5B42" w:rsidRDefault="008F5B42">
            <w:pPr>
              <w:rPr>
                <w:rFonts w:cs="Arial"/>
                <w:szCs w:val="18"/>
              </w:rPr>
            </w:pPr>
            <w:r w:rsidRPr="008F5B42">
              <w:rPr>
                <w:rFonts w:cs="Arial"/>
                <w:b/>
                <w:bCs/>
                <w:szCs w:val="18"/>
              </w:rPr>
              <w:t>+</w:t>
            </w:r>
          </w:p>
        </w:tc>
      </w:tr>
      <w:tr w:rsidR="001569B2" w:rsidRPr="001569B2" w14:paraId="1A3C2FE8" w14:textId="77777777" w:rsidTr="001569B2">
        <w:tc>
          <w:tcPr>
            <w:tcW w:w="455" w:type="dxa"/>
            <w:hideMark/>
          </w:tcPr>
          <w:p w14:paraId="3F39977A" w14:textId="41E76255" w:rsidR="001569B2" w:rsidRPr="001569B2" w:rsidRDefault="001569B2">
            <w:pPr>
              <w:rPr>
                <w:rFonts w:cs="Arial"/>
                <w:szCs w:val="18"/>
                <w:lang w:val="de-CH" w:eastAsia="de-CH"/>
              </w:rPr>
            </w:pPr>
          </w:p>
        </w:tc>
        <w:tc>
          <w:tcPr>
            <w:tcW w:w="851" w:type="dxa"/>
            <w:hideMark/>
          </w:tcPr>
          <w:p w14:paraId="1F74FECF" w14:textId="77777777" w:rsidR="001569B2" w:rsidRPr="001569B2" w:rsidRDefault="001569B2">
            <w:pPr>
              <w:rPr>
                <w:rFonts w:cs="Arial"/>
                <w:szCs w:val="18"/>
              </w:rPr>
            </w:pPr>
            <w:hyperlink r:id="rId229" w:history="1">
              <w:r w:rsidRPr="001569B2">
                <w:rPr>
                  <w:rStyle w:val="Hyperlink"/>
                  <w:rFonts w:ascii="Arial" w:hAnsi="Arial" w:cs="Arial"/>
                  <w:sz w:val="18"/>
                  <w:szCs w:val="18"/>
                </w:rPr>
                <w:t>17.3974</w:t>
              </w:r>
            </w:hyperlink>
          </w:p>
        </w:tc>
        <w:tc>
          <w:tcPr>
            <w:tcW w:w="425" w:type="dxa"/>
            <w:hideMark/>
          </w:tcPr>
          <w:p w14:paraId="66601CB8" w14:textId="77777777" w:rsidR="001569B2" w:rsidRPr="001569B2" w:rsidRDefault="001569B2">
            <w:pPr>
              <w:rPr>
                <w:rFonts w:cs="Arial"/>
                <w:szCs w:val="18"/>
              </w:rPr>
            </w:pPr>
            <w:r w:rsidRPr="001569B2">
              <w:rPr>
                <w:rFonts w:cs="Arial"/>
                <w:szCs w:val="18"/>
              </w:rPr>
              <w:t>n</w:t>
            </w:r>
          </w:p>
        </w:tc>
        <w:tc>
          <w:tcPr>
            <w:tcW w:w="5636" w:type="dxa"/>
            <w:hideMark/>
          </w:tcPr>
          <w:p w14:paraId="103AB0AA" w14:textId="77777777" w:rsidR="001569B2" w:rsidRPr="001569B2" w:rsidRDefault="001569B2">
            <w:pPr>
              <w:rPr>
                <w:rFonts w:cs="Arial"/>
                <w:szCs w:val="18"/>
                <w:lang w:val="it-IT"/>
              </w:rPr>
            </w:pPr>
            <w:r w:rsidRPr="001569B2">
              <w:rPr>
                <w:rFonts w:cs="Arial"/>
                <w:szCs w:val="18"/>
              </w:rPr>
              <w:t>Mo. SGK-NR. Schadensprävention und Umgang mit Schäden bei medizinischen Behandlungen (SGK)</w:t>
            </w:r>
            <w:r w:rsidRPr="001569B2">
              <w:rPr>
                <w:rFonts w:cs="Arial"/>
                <w:szCs w:val="18"/>
              </w:rPr>
              <w:br/>
              <w:t xml:space="preserve">Mo. CSSS-CN. </w:t>
            </w:r>
            <w:r w:rsidRPr="001569B2">
              <w:rPr>
                <w:rFonts w:cs="Arial"/>
                <w:szCs w:val="18"/>
                <w:lang w:val="fr-CH"/>
              </w:rPr>
              <w:t>Prévention et gestion des dommages lors de traitements médicaux (CSSS)</w:t>
            </w:r>
            <w:r w:rsidRPr="001569B2">
              <w:rPr>
                <w:rFonts w:cs="Arial"/>
                <w:szCs w:val="18"/>
                <w:lang w:val="fr-CH"/>
              </w:rPr>
              <w:br/>
              <w:t xml:space="preserve">Mo. </w:t>
            </w:r>
            <w:r w:rsidRPr="001569B2">
              <w:rPr>
                <w:rFonts w:cs="Arial"/>
                <w:szCs w:val="18"/>
                <w:lang w:val="it-IT"/>
              </w:rPr>
              <w:t>CSS-CN. Prevenzione dei danni e loro gestione in occasione dei trattamenti medici (CSS)</w:t>
            </w:r>
          </w:p>
        </w:tc>
        <w:tc>
          <w:tcPr>
            <w:tcW w:w="1276" w:type="dxa"/>
            <w:hideMark/>
          </w:tcPr>
          <w:p w14:paraId="369819DD" w14:textId="77777777" w:rsidR="001569B2" w:rsidRPr="001569B2" w:rsidRDefault="001569B2">
            <w:pPr>
              <w:rPr>
                <w:rFonts w:cs="Arial"/>
                <w:szCs w:val="18"/>
                <w:lang w:val="it-IT"/>
              </w:rPr>
            </w:pPr>
          </w:p>
        </w:tc>
        <w:tc>
          <w:tcPr>
            <w:tcW w:w="567" w:type="dxa"/>
            <w:hideMark/>
          </w:tcPr>
          <w:p w14:paraId="0424FE4B" w14:textId="77777777" w:rsidR="001569B2" w:rsidRPr="001569B2" w:rsidRDefault="001569B2">
            <w:pPr>
              <w:rPr>
                <w:rFonts w:cs="Arial"/>
                <w:szCs w:val="18"/>
              </w:rPr>
            </w:pPr>
            <w:r w:rsidRPr="001569B2">
              <w:rPr>
                <w:rFonts w:cs="Arial"/>
                <w:b/>
                <w:bCs/>
                <w:szCs w:val="18"/>
              </w:rPr>
              <w:t>-</w:t>
            </w:r>
          </w:p>
        </w:tc>
      </w:tr>
      <w:tr w:rsidR="00014F97" w:rsidRPr="001569B2" w14:paraId="498B53C1" w14:textId="77777777" w:rsidTr="00014F97">
        <w:tc>
          <w:tcPr>
            <w:tcW w:w="456" w:type="dxa"/>
            <w:hideMark/>
          </w:tcPr>
          <w:p w14:paraId="581516FD" w14:textId="660F925A" w:rsidR="00014F97" w:rsidRPr="007E6CC5" w:rsidRDefault="00014F97">
            <w:pPr>
              <w:rPr>
                <w:rFonts w:cs="Arial"/>
                <w:szCs w:val="18"/>
                <w:lang w:val="it-IT" w:eastAsia="de-CH"/>
              </w:rPr>
            </w:pPr>
          </w:p>
        </w:tc>
        <w:tc>
          <w:tcPr>
            <w:tcW w:w="851" w:type="dxa"/>
            <w:hideMark/>
          </w:tcPr>
          <w:p w14:paraId="3C1FC1C0" w14:textId="77777777" w:rsidR="00014F97" w:rsidRPr="00014F97" w:rsidRDefault="001569B2">
            <w:pPr>
              <w:rPr>
                <w:rFonts w:cs="Arial"/>
                <w:szCs w:val="18"/>
              </w:rPr>
            </w:pPr>
            <w:hyperlink r:id="rId230" w:history="1">
              <w:r w:rsidR="00014F97" w:rsidRPr="00014F97">
                <w:rPr>
                  <w:rStyle w:val="Hyperlink"/>
                  <w:rFonts w:ascii="Arial" w:hAnsi="Arial" w:cs="Arial"/>
                  <w:sz w:val="18"/>
                  <w:szCs w:val="18"/>
                </w:rPr>
                <w:t>17.3980</w:t>
              </w:r>
            </w:hyperlink>
          </w:p>
        </w:tc>
        <w:tc>
          <w:tcPr>
            <w:tcW w:w="425" w:type="dxa"/>
            <w:hideMark/>
          </w:tcPr>
          <w:p w14:paraId="2958B46C" w14:textId="77777777" w:rsidR="00014F97" w:rsidRPr="00014F97" w:rsidRDefault="00014F97">
            <w:pPr>
              <w:rPr>
                <w:rFonts w:cs="Arial"/>
                <w:szCs w:val="18"/>
              </w:rPr>
            </w:pPr>
            <w:r w:rsidRPr="00014F97">
              <w:rPr>
                <w:rFonts w:cs="Arial"/>
                <w:szCs w:val="18"/>
              </w:rPr>
              <w:t>n</w:t>
            </w:r>
          </w:p>
        </w:tc>
        <w:tc>
          <w:tcPr>
            <w:tcW w:w="5636" w:type="dxa"/>
            <w:hideMark/>
          </w:tcPr>
          <w:p w14:paraId="4B0E6CA0" w14:textId="77777777" w:rsidR="00014F97" w:rsidRPr="00014F97" w:rsidRDefault="00014F97">
            <w:pPr>
              <w:rPr>
                <w:rFonts w:cs="Arial"/>
                <w:szCs w:val="18"/>
                <w:lang w:val="it-IT"/>
              </w:rPr>
            </w:pPr>
            <w:r w:rsidRPr="00014F97">
              <w:rPr>
                <w:rFonts w:cs="Arial"/>
                <w:szCs w:val="18"/>
              </w:rPr>
              <w:t xml:space="preserve">Ip. Buttet. Endlich eine Lösung finden für die Lebensmittelspenden an die Wohltätigkeitsorganisationen und keine Ausreden mehr suchen </w:t>
            </w:r>
            <w:r w:rsidRPr="00014F97">
              <w:rPr>
                <w:rFonts w:cs="Arial"/>
                <w:szCs w:val="18"/>
              </w:rPr>
              <w:br/>
              <w:t xml:space="preserve">Ip. </w:t>
            </w:r>
            <w:r w:rsidRPr="00014F97">
              <w:rPr>
                <w:rFonts w:cs="Arial"/>
                <w:szCs w:val="18"/>
                <w:lang w:val="fr-CH"/>
              </w:rPr>
              <w:t xml:space="preserve">Buttet. Trouver enfin une solution pour les dons d'aliments aux associations caritatives et ne plus se chercher d'excuses </w:t>
            </w:r>
            <w:r w:rsidRPr="00014F97">
              <w:rPr>
                <w:rFonts w:cs="Arial"/>
                <w:szCs w:val="18"/>
                <w:lang w:val="fr-CH"/>
              </w:rPr>
              <w:br/>
              <w:t xml:space="preserve">Ip. </w:t>
            </w:r>
            <w:r w:rsidRPr="00014F97">
              <w:rPr>
                <w:rFonts w:cs="Arial"/>
                <w:szCs w:val="18"/>
                <w:lang w:val="it-IT"/>
              </w:rPr>
              <w:t xml:space="preserve">Buttet. Trovare finalmente una soluzione per le donazioni di cibo alle associazioni caritatevoli e smettere di cercare scuse </w:t>
            </w:r>
          </w:p>
        </w:tc>
        <w:tc>
          <w:tcPr>
            <w:tcW w:w="1276" w:type="dxa"/>
            <w:hideMark/>
          </w:tcPr>
          <w:p w14:paraId="036A045B" w14:textId="77777777" w:rsidR="00014F97" w:rsidRPr="00014F97" w:rsidRDefault="00014F97">
            <w:pPr>
              <w:rPr>
                <w:rFonts w:cs="Arial"/>
                <w:szCs w:val="18"/>
                <w:lang w:val="it-IT"/>
              </w:rPr>
            </w:pPr>
          </w:p>
        </w:tc>
        <w:tc>
          <w:tcPr>
            <w:tcW w:w="567" w:type="dxa"/>
            <w:hideMark/>
          </w:tcPr>
          <w:p w14:paraId="1535BC73" w14:textId="77777777" w:rsidR="00014F97" w:rsidRPr="00014F97" w:rsidRDefault="00014F97">
            <w:pPr>
              <w:rPr>
                <w:rFonts w:cs="Arial"/>
                <w:szCs w:val="18"/>
                <w:lang w:val="it-IT"/>
              </w:rPr>
            </w:pPr>
          </w:p>
        </w:tc>
      </w:tr>
      <w:tr w:rsidR="007E6CC5" w:rsidRPr="001569B2" w14:paraId="05A7C2B3" w14:textId="77777777" w:rsidTr="007E6CC5">
        <w:tc>
          <w:tcPr>
            <w:tcW w:w="456" w:type="dxa"/>
            <w:hideMark/>
          </w:tcPr>
          <w:p w14:paraId="51B41E2C" w14:textId="1D900DC2" w:rsidR="007E6CC5" w:rsidRPr="00301087" w:rsidRDefault="007E6CC5">
            <w:pPr>
              <w:rPr>
                <w:rFonts w:cs="Arial"/>
                <w:szCs w:val="18"/>
                <w:lang w:val="it-IT" w:eastAsia="de-CH"/>
              </w:rPr>
            </w:pPr>
          </w:p>
        </w:tc>
        <w:tc>
          <w:tcPr>
            <w:tcW w:w="851" w:type="dxa"/>
            <w:hideMark/>
          </w:tcPr>
          <w:p w14:paraId="05F66204" w14:textId="77777777" w:rsidR="007E6CC5" w:rsidRPr="007E6CC5" w:rsidRDefault="001569B2">
            <w:pPr>
              <w:rPr>
                <w:rFonts w:cs="Arial"/>
                <w:szCs w:val="18"/>
              </w:rPr>
            </w:pPr>
            <w:hyperlink r:id="rId231" w:history="1">
              <w:r w:rsidR="007E6CC5" w:rsidRPr="007E6CC5">
                <w:rPr>
                  <w:rStyle w:val="Hyperlink"/>
                  <w:rFonts w:ascii="Arial" w:hAnsi="Arial" w:cs="Arial"/>
                  <w:sz w:val="18"/>
                  <w:szCs w:val="18"/>
                </w:rPr>
                <w:t>17.3984</w:t>
              </w:r>
            </w:hyperlink>
          </w:p>
        </w:tc>
        <w:tc>
          <w:tcPr>
            <w:tcW w:w="425" w:type="dxa"/>
            <w:hideMark/>
          </w:tcPr>
          <w:p w14:paraId="581AF9BC" w14:textId="77777777" w:rsidR="007E6CC5" w:rsidRPr="007E6CC5" w:rsidRDefault="007E6CC5">
            <w:pPr>
              <w:rPr>
                <w:rFonts w:cs="Arial"/>
                <w:szCs w:val="18"/>
              </w:rPr>
            </w:pPr>
            <w:r w:rsidRPr="007E6CC5">
              <w:rPr>
                <w:rFonts w:cs="Arial"/>
                <w:szCs w:val="18"/>
              </w:rPr>
              <w:t>n</w:t>
            </w:r>
          </w:p>
        </w:tc>
        <w:tc>
          <w:tcPr>
            <w:tcW w:w="5636" w:type="dxa"/>
            <w:hideMark/>
          </w:tcPr>
          <w:p w14:paraId="1DEB89AD" w14:textId="77777777" w:rsidR="007E6CC5" w:rsidRPr="007E6CC5" w:rsidRDefault="007E6CC5">
            <w:pPr>
              <w:rPr>
                <w:rFonts w:cs="Arial"/>
                <w:szCs w:val="18"/>
                <w:lang w:val="it-IT"/>
              </w:rPr>
            </w:pPr>
            <w:r w:rsidRPr="007E6CC5">
              <w:rPr>
                <w:rFonts w:cs="Arial"/>
                <w:szCs w:val="18"/>
              </w:rPr>
              <w:t xml:space="preserve">Ip. Fehlmann Rielle. Sehr enttäuschender Stopp der Cannabis-Pilotprojekte. </w:t>
            </w:r>
            <w:r w:rsidRPr="007E6CC5">
              <w:rPr>
                <w:rFonts w:cs="Arial"/>
                <w:szCs w:val="18"/>
                <w:lang w:val="fr-CH"/>
              </w:rPr>
              <w:t xml:space="preserve">Wie weiter? </w:t>
            </w:r>
            <w:r w:rsidRPr="007E6CC5">
              <w:rPr>
                <w:rFonts w:cs="Arial"/>
                <w:szCs w:val="18"/>
                <w:lang w:val="fr-CH"/>
              </w:rPr>
              <w:br/>
              <w:t xml:space="preserve">Ip. Fehlmann Rielle. Très décevant refus de projets pilotes sur le cannabis. </w:t>
            </w:r>
            <w:r w:rsidRPr="007E6CC5">
              <w:rPr>
                <w:rFonts w:cs="Arial"/>
                <w:szCs w:val="18"/>
                <w:lang w:val="it-IT"/>
              </w:rPr>
              <w:t xml:space="preserve">Quelles perspectives? </w:t>
            </w:r>
            <w:r w:rsidRPr="007E6CC5">
              <w:rPr>
                <w:rFonts w:cs="Arial"/>
                <w:szCs w:val="18"/>
                <w:lang w:val="it-IT"/>
              </w:rPr>
              <w:br/>
              <w:t xml:space="preserve">Ip. Fehlmann Rielle. Quali prospettive dopo il "no", molto deludente, a progetti pilota sulla canapa? </w:t>
            </w:r>
          </w:p>
        </w:tc>
        <w:tc>
          <w:tcPr>
            <w:tcW w:w="1276" w:type="dxa"/>
            <w:hideMark/>
          </w:tcPr>
          <w:p w14:paraId="700D664B" w14:textId="77777777" w:rsidR="007E6CC5" w:rsidRPr="007E6CC5" w:rsidRDefault="007E6CC5">
            <w:pPr>
              <w:rPr>
                <w:rFonts w:cs="Arial"/>
                <w:szCs w:val="18"/>
                <w:lang w:val="it-IT"/>
              </w:rPr>
            </w:pPr>
          </w:p>
        </w:tc>
        <w:tc>
          <w:tcPr>
            <w:tcW w:w="567" w:type="dxa"/>
            <w:hideMark/>
          </w:tcPr>
          <w:p w14:paraId="4D1A5124" w14:textId="77777777" w:rsidR="007E6CC5" w:rsidRPr="007E6CC5" w:rsidRDefault="007E6CC5">
            <w:pPr>
              <w:rPr>
                <w:rFonts w:cs="Arial"/>
                <w:szCs w:val="18"/>
                <w:lang w:val="it-IT"/>
              </w:rPr>
            </w:pPr>
          </w:p>
        </w:tc>
      </w:tr>
      <w:tr w:rsidR="00014F97" w:rsidRPr="00014F97" w14:paraId="772B0936" w14:textId="77777777" w:rsidTr="007E6CC5">
        <w:tc>
          <w:tcPr>
            <w:tcW w:w="456" w:type="dxa"/>
            <w:hideMark/>
          </w:tcPr>
          <w:p w14:paraId="3E3BD2A1" w14:textId="00B82776" w:rsidR="00014F97" w:rsidRPr="007E6CC5" w:rsidRDefault="00014F97">
            <w:pPr>
              <w:rPr>
                <w:rFonts w:cs="Arial"/>
                <w:szCs w:val="18"/>
                <w:lang w:val="it-IT" w:eastAsia="de-CH"/>
              </w:rPr>
            </w:pPr>
          </w:p>
        </w:tc>
        <w:tc>
          <w:tcPr>
            <w:tcW w:w="851" w:type="dxa"/>
            <w:hideMark/>
          </w:tcPr>
          <w:p w14:paraId="180C4A2D" w14:textId="77777777" w:rsidR="00014F97" w:rsidRPr="00014F97" w:rsidRDefault="001569B2">
            <w:pPr>
              <w:rPr>
                <w:rFonts w:cs="Arial"/>
                <w:szCs w:val="18"/>
              </w:rPr>
            </w:pPr>
            <w:hyperlink r:id="rId232" w:history="1">
              <w:r w:rsidR="00014F97" w:rsidRPr="00014F97">
                <w:rPr>
                  <w:rStyle w:val="Hyperlink"/>
                  <w:rFonts w:ascii="Arial" w:hAnsi="Arial" w:cs="Arial"/>
                  <w:sz w:val="18"/>
                  <w:szCs w:val="18"/>
                </w:rPr>
                <w:t>17.3985</w:t>
              </w:r>
            </w:hyperlink>
          </w:p>
        </w:tc>
        <w:tc>
          <w:tcPr>
            <w:tcW w:w="425" w:type="dxa"/>
            <w:hideMark/>
          </w:tcPr>
          <w:p w14:paraId="2A86521A" w14:textId="77777777" w:rsidR="00014F97" w:rsidRPr="00014F97" w:rsidRDefault="00014F97">
            <w:pPr>
              <w:rPr>
                <w:rFonts w:cs="Arial"/>
                <w:szCs w:val="18"/>
              </w:rPr>
            </w:pPr>
            <w:r w:rsidRPr="00014F97">
              <w:rPr>
                <w:rFonts w:cs="Arial"/>
                <w:szCs w:val="18"/>
              </w:rPr>
              <w:t>n</w:t>
            </w:r>
          </w:p>
        </w:tc>
        <w:tc>
          <w:tcPr>
            <w:tcW w:w="5636" w:type="dxa"/>
            <w:hideMark/>
          </w:tcPr>
          <w:p w14:paraId="7E087A4C" w14:textId="77777777" w:rsidR="00014F97" w:rsidRPr="00014F97" w:rsidRDefault="00014F97">
            <w:pPr>
              <w:rPr>
                <w:rFonts w:cs="Arial"/>
                <w:szCs w:val="18"/>
              </w:rPr>
            </w:pPr>
            <w:r w:rsidRPr="00014F97">
              <w:rPr>
                <w:rFonts w:cs="Arial"/>
                <w:szCs w:val="18"/>
              </w:rPr>
              <w:t xml:space="preserve">Ip. Addor. Anwendung von Artikel 19b des Betäubungsmittelgesetzes (BetmG) - und jetzt? </w:t>
            </w:r>
            <w:r w:rsidRPr="00014F97">
              <w:rPr>
                <w:rFonts w:cs="Arial"/>
                <w:szCs w:val="18"/>
              </w:rPr>
              <w:br/>
            </w:r>
            <w:r w:rsidRPr="00014F97">
              <w:rPr>
                <w:rFonts w:cs="Arial"/>
                <w:szCs w:val="18"/>
                <w:lang w:val="fr-CH"/>
              </w:rPr>
              <w:t xml:space="preserve">Ip. Addor. Application de l'article 19b LStup: et maintenant? </w:t>
            </w:r>
            <w:r w:rsidRPr="00014F97">
              <w:rPr>
                <w:rFonts w:cs="Arial"/>
                <w:szCs w:val="18"/>
                <w:lang w:val="fr-CH"/>
              </w:rPr>
              <w:br/>
              <w:t xml:space="preserve">Ip. Addor. </w:t>
            </w:r>
            <w:r w:rsidRPr="00014F97">
              <w:rPr>
                <w:rFonts w:cs="Arial"/>
                <w:szCs w:val="18"/>
              </w:rPr>
              <w:t xml:space="preserve">Applicazione dell'articolo 19b LStup. E adesso? </w:t>
            </w:r>
          </w:p>
        </w:tc>
        <w:tc>
          <w:tcPr>
            <w:tcW w:w="1276" w:type="dxa"/>
            <w:hideMark/>
          </w:tcPr>
          <w:p w14:paraId="2648A10F" w14:textId="77777777" w:rsidR="00014F97" w:rsidRPr="00014F97" w:rsidRDefault="00014F97">
            <w:pPr>
              <w:rPr>
                <w:rFonts w:cs="Arial"/>
                <w:szCs w:val="18"/>
              </w:rPr>
            </w:pPr>
          </w:p>
        </w:tc>
        <w:tc>
          <w:tcPr>
            <w:tcW w:w="567" w:type="dxa"/>
            <w:hideMark/>
          </w:tcPr>
          <w:p w14:paraId="4B578235" w14:textId="77777777" w:rsidR="00014F97" w:rsidRPr="00014F97" w:rsidRDefault="00014F97">
            <w:pPr>
              <w:rPr>
                <w:rFonts w:cs="Arial"/>
                <w:szCs w:val="18"/>
              </w:rPr>
            </w:pPr>
          </w:p>
        </w:tc>
      </w:tr>
    </w:tbl>
    <w:p w14:paraId="2859E7D7" w14:textId="7B28A785" w:rsidR="00862B36" w:rsidRDefault="00862B3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14F97" w:rsidRPr="001569B2" w14:paraId="738D1214" w14:textId="77777777" w:rsidTr="00301087">
        <w:tc>
          <w:tcPr>
            <w:tcW w:w="456" w:type="dxa"/>
            <w:hideMark/>
          </w:tcPr>
          <w:p w14:paraId="04BC49ED" w14:textId="77777777" w:rsidR="00014F97" w:rsidRPr="00014F97" w:rsidRDefault="00014F97">
            <w:pPr>
              <w:rPr>
                <w:rFonts w:cs="Arial"/>
                <w:szCs w:val="18"/>
                <w:lang w:val="de-CH" w:eastAsia="de-CH"/>
              </w:rPr>
            </w:pPr>
          </w:p>
        </w:tc>
        <w:tc>
          <w:tcPr>
            <w:tcW w:w="851" w:type="dxa"/>
            <w:hideMark/>
          </w:tcPr>
          <w:p w14:paraId="466CAAF7" w14:textId="77777777" w:rsidR="00014F97" w:rsidRPr="00014F97" w:rsidRDefault="001569B2">
            <w:pPr>
              <w:rPr>
                <w:rFonts w:cs="Arial"/>
                <w:szCs w:val="18"/>
              </w:rPr>
            </w:pPr>
            <w:hyperlink r:id="rId233" w:history="1">
              <w:r w:rsidR="00014F97" w:rsidRPr="00014F97">
                <w:rPr>
                  <w:rStyle w:val="Hyperlink"/>
                  <w:rFonts w:ascii="Arial" w:hAnsi="Arial" w:cs="Arial"/>
                  <w:sz w:val="18"/>
                  <w:szCs w:val="18"/>
                </w:rPr>
                <w:t>17.3997</w:t>
              </w:r>
            </w:hyperlink>
          </w:p>
        </w:tc>
        <w:tc>
          <w:tcPr>
            <w:tcW w:w="425" w:type="dxa"/>
            <w:hideMark/>
          </w:tcPr>
          <w:p w14:paraId="51E7A377" w14:textId="77777777" w:rsidR="00014F97" w:rsidRPr="00014F97" w:rsidRDefault="00014F97">
            <w:pPr>
              <w:rPr>
                <w:rFonts w:cs="Arial"/>
                <w:szCs w:val="18"/>
              </w:rPr>
            </w:pPr>
            <w:r w:rsidRPr="00014F97">
              <w:rPr>
                <w:rFonts w:cs="Arial"/>
                <w:szCs w:val="18"/>
              </w:rPr>
              <w:t>n</w:t>
            </w:r>
          </w:p>
        </w:tc>
        <w:tc>
          <w:tcPr>
            <w:tcW w:w="5636" w:type="dxa"/>
            <w:hideMark/>
          </w:tcPr>
          <w:p w14:paraId="3E76EEFD" w14:textId="77777777" w:rsidR="00014F97" w:rsidRPr="00014F97" w:rsidRDefault="00014F97">
            <w:pPr>
              <w:rPr>
                <w:rFonts w:cs="Arial"/>
                <w:szCs w:val="18"/>
                <w:lang w:val="it-IT"/>
              </w:rPr>
            </w:pPr>
            <w:r w:rsidRPr="00014F97">
              <w:rPr>
                <w:rFonts w:cs="Arial"/>
                <w:szCs w:val="18"/>
              </w:rPr>
              <w:t xml:space="preserve">Ip. Heim. Halbierung der Wartefrist vor Organentnahme bei Herz-Kreislauf-Stillstand </w:t>
            </w:r>
            <w:r w:rsidRPr="00014F97">
              <w:rPr>
                <w:rFonts w:cs="Arial"/>
                <w:szCs w:val="18"/>
              </w:rPr>
              <w:br/>
              <w:t xml:space="preserve">Ip. </w:t>
            </w:r>
            <w:r w:rsidRPr="00014F97">
              <w:rPr>
                <w:rFonts w:cs="Arial"/>
                <w:szCs w:val="18"/>
                <w:lang w:val="fr-CH"/>
              </w:rPr>
              <w:t xml:space="preserve">Heim. Réduction de moitié du délai d'attente avant le prélèvement d'organes en cas d'arrêt cardio-circulatoire </w:t>
            </w:r>
            <w:r w:rsidRPr="00014F97">
              <w:rPr>
                <w:rFonts w:cs="Arial"/>
                <w:szCs w:val="18"/>
                <w:lang w:val="fr-CH"/>
              </w:rPr>
              <w:br/>
              <w:t xml:space="preserve">Ip. </w:t>
            </w:r>
            <w:r w:rsidRPr="00014F97">
              <w:rPr>
                <w:rFonts w:cs="Arial"/>
                <w:szCs w:val="18"/>
                <w:lang w:val="it-IT"/>
              </w:rPr>
              <w:t xml:space="preserve">Heim. Dimezzamento del periodo di attesa prima del prelievo di organi in caso di arresto cardiocircolatorio </w:t>
            </w:r>
          </w:p>
        </w:tc>
        <w:tc>
          <w:tcPr>
            <w:tcW w:w="1276" w:type="dxa"/>
            <w:hideMark/>
          </w:tcPr>
          <w:p w14:paraId="73BB22D1" w14:textId="77777777" w:rsidR="00014F97" w:rsidRPr="00014F97" w:rsidRDefault="00014F97">
            <w:pPr>
              <w:rPr>
                <w:rFonts w:cs="Arial"/>
                <w:szCs w:val="18"/>
                <w:lang w:val="it-IT"/>
              </w:rPr>
            </w:pPr>
          </w:p>
        </w:tc>
        <w:tc>
          <w:tcPr>
            <w:tcW w:w="567" w:type="dxa"/>
            <w:hideMark/>
          </w:tcPr>
          <w:p w14:paraId="6D33B3FE" w14:textId="77777777" w:rsidR="00014F97" w:rsidRPr="00014F97" w:rsidRDefault="00014F97">
            <w:pPr>
              <w:rPr>
                <w:rFonts w:cs="Arial"/>
                <w:szCs w:val="18"/>
                <w:lang w:val="it-IT"/>
              </w:rPr>
            </w:pPr>
          </w:p>
        </w:tc>
      </w:tr>
      <w:tr w:rsidR="007E6CC5" w:rsidRPr="007E6CC5" w14:paraId="42438348" w14:textId="77777777" w:rsidTr="00301087">
        <w:tc>
          <w:tcPr>
            <w:tcW w:w="456" w:type="dxa"/>
            <w:hideMark/>
          </w:tcPr>
          <w:p w14:paraId="2F792F48" w14:textId="45B68DC7" w:rsidR="007E6CC5" w:rsidRPr="00301087" w:rsidRDefault="007E6CC5">
            <w:pPr>
              <w:rPr>
                <w:rFonts w:cs="Arial"/>
                <w:szCs w:val="18"/>
                <w:lang w:val="it-IT" w:eastAsia="de-CH"/>
              </w:rPr>
            </w:pPr>
          </w:p>
        </w:tc>
        <w:tc>
          <w:tcPr>
            <w:tcW w:w="851" w:type="dxa"/>
            <w:hideMark/>
          </w:tcPr>
          <w:p w14:paraId="5717B13A" w14:textId="77777777" w:rsidR="007E6CC5" w:rsidRPr="007E6CC5" w:rsidRDefault="001569B2">
            <w:pPr>
              <w:rPr>
                <w:rFonts w:cs="Arial"/>
                <w:szCs w:val="18"/>
              </w:rPr>
            </w:pPr>
            <w:hyperlink r:id="rId234" w:history="1">
              <w:r w:rsidR="007E6CC5" w:rsidRPr="007E6CC5">
                <w:rPr>
                  <w:rStyle w:val="Hyperlink"/>
                  <w:rFonts w:ascii="Arial" w:hAnsi="Arial" w:cs="Arial"/>
                  <w:sz w:val="18"/>
                  <w:szCs w:val="18"/>
                </w:rPr>
                <w:t>17.4000</w:t>
              </w:r>
            </w:hyperlink>
          </w:p>
        </w:tc>
        <w:tc>
          <w:tcPr>
            <w:tcW w:w="425" w:type="dxa"/>
            <w:hideMark/>
          </w:tcPr>
          <w:p w14:paraId="42F6D044" w14:textId="77777777" w:rsidR="007E6CC5" w:rsidRPr="007E6CC5" w:rsidRDefault="007E6CC5">
            <w:pPr>
              <w:rPr>
                <w:rFonts w:cs="Arial"/>
                <w:szCs w:val="18"/>
              </w:rPr>
            </w:pPr>
            <w:r w:rsidRPr="007E6CC5">
              <w:rPr>
                <w:rFonts w:cs="Arial"/>
                <w:szCs w:val="18"/>
              </w:rPr>
              <w:t>n</w:t>
            </w:r>
          </w:p>
        </w:tc>
        <w:tc>
          <w:tcPr>
            <w:tcW w:w="5636" w:type="dxa"/>
            <w:hideMark/>
          </w:tcPr>
          <w:p w14:paraId="11A0A483" w14:textId="77777777" w:rsidR="007E6CC5" w:rsidRPr="007E6CC5" w:rsidRDefault="007E6CC5">
            <w:pPr>
              <w:rPr>
                <w:rFonts w:cs="Arial"/>
                <w:szCs w:val="18"/>
                <w:lang w:val="it-IT"/>
              </w:rPr>
            </w:pPr>
            <w:r w:rsidRPr="007E6CC5">
              <w:rPr>
                <w:rFonts w:cs="Arial"/>
                <w:szCs w:val="18"/>
              </w:rPr>
              <w:t xml:space="preserve">Po. Feri Yvonne. Empfehlungen für ein positives Körperbild als Grundlage für eine gesunde psychische und physische Entwicklung bei Kindern und Jugendlichen </w:t>
            </w:r>
            <w:r w:rsidRPr="007E6CC5">
              <w:rPr>
                <w:rFonts w:cs="Arial"/>
                <w:szCs w:val="18"/>
              </w:rPr>
              <w:br/>
              <w:t xml:space="preserve">Po. </w:t>
            </w:r>
            <w:r w:rsidRPr="007E6CC5">
              <w:rPr>
                <w:rFonts w:cs="Arial"/>
                <w:szCs w:val="18"/>
                <w:lang w:val="fr-CH"/>
              </w:rPr>
              <w:t xml:space="preserve">Feri Yvonne. Image que les enfants et les jeunes ont de leur corps. Recommandations pour une meilleure santé et un meilleur développement psychiques et physiques </w:t>
            </w:r>
            <w:r w:rsidRPr="007E6CC5">
              <w:rPr>
                <w:rFonts w:cs="Arial"/>
                <w:szCs w:val="18"/>
                <w:lang w:val="fr-CH"/>
              </w:rPr>
              <w:br/>
              <w:t xml:space="preserve">Po. </w:t>
            </w:r>
            <w:r w:rsidRPr="007E6CC5">
              <w:rPr>
                <w:rFonts w:cs="Arial"/>
                <w:szCs w:val="18"/>
                <w:lang w:val="it-IT"/>
              </w:rPr>
              <w:t xml:space="preserve">Feri Yvonne. Raccomandazioni per un'immagine positiva del proprio corpo come base per uno sviluppo psicofisico sano di bambini e adolescenti </w:t>
            </w:r>
          </w:p>
        </w:tc>
        <w:tc>
          <w:tcPr>
            <w:tcW w:w="1276" w:type="dxa"/>
            <w:hideMark/>
          </w:tcPr>
          <w:p w14:paraId="5AD3E6F7" w14:textId="77777777" w:rsidR="007E6CC5" w:rsidRPr="007E6CC5" w:rsidRDefault="007E6CC5">
            <w:pPr>
              <w:rPr>
                <w:rFonts w:cs="Arial"/>
                <w:szCs w:val="18"/>
                <w:lang w:val="it-IT"/>
              </w:rPr>
            </w:pPr>
          </w:p>
        </w:tc>
        <w:tc>
          <w:tcPr>
            <w:tcW w:w="567" w:type="dxa"/>
            <w:hideMark/>
          </w:tcPr>
          <w:p w14:paraId="0E508679" w14:textId="77777777" w:rsidR="007E6CC5" w:rsidRPr="007E6CC5" w:rsidRDefault="007E6CC5">
            <w:pPr>
              <w:rPr>
                <w:rFonts w:cs="Arial"/>
                <w:szCs w:val="18"/>
              </w:rPr>
            </w:pPr>
            <w:r w:rsidRPr="007E6CC5">
              <w:rPr>
                <w:rFonts w:cs="Arial"/>
                <w:b/>
                <w:bCs/>
                <w:szCs w:val="18"/>
              </w:rPr>
              <w:t>-</w:t>
            </w:r>
          </w:p>
        </w:tc>
      </w:tr>
      <w:tr w:rsidR="007E6CC5" w:rsidRPr="007E6CC5" w14:paraId="2A63414D" w14:textId="77777777" w:rsidTr="00301087">
        <w:tc>
          <w:tcPr>
            <w:tcW w:w="456" w:type="dxa"/>
            <w:hideMark/>
          </w:tcPr>
          <w:p w14:paraId="2F41B37A" w14:textId="7285EDD6" w:rsidR="007E6CC5" w:rsidRPr="007E6CC5" w:rsidRDefault="007E6CC5">
            <w:pPr>
              <w:rPr>
                <w:rFonts w:cs="Arial"/>
                <w:szCs w:val="18"/>
                <w:lang w:val="de-CH" w:eastAsia="de-CH"/>
              </w:rPr>
            </w:pPr>
          </w:p>
        </w:tc>
        <w:tc>
          <w:tcPr>
            <w:tcW w:w="851" w:type="dxa"/>
            <w:hideMark/>
          </w:tcPr>
          <w:p w14:paraId="068F0DAA" w14:textId="77777777" w:rsidR="007E6CC5" w:rsidRPr="007E6CC5" w:rsidRDefault="001569B2">
            <w:pPr>
              <w:rPr>
                <w:rFonts w:cs="Arial"/>
                <w:szCs w:val="18"/>
              </w:rPr>
            </w:pPr>
            <w:hyperlink r:id="rId235" w:history="1">
              <w:r w:rsidR="007E6CC5" w:rsidRPr="007E6CC5">
                <w:rPr>
                  <w:rStyle w:val="Hyperlink"/>
                  <w:rFonts w:ascii="Arial" w:hAnsi="Arial" w:cs="Arial"/>
                  <w:sz w:val="18"/>
                  <w:szCs w:val="18"/>
                </w:rPr>
                <w:t>17.4001</w:t>
              </w:r>
            </w:hyperlink>
          </w:p>
        </w:tc>
        <w:tc>
          <w:tcPr>
            <w:tcW w:w="425" w:type="dxa"/>
            <w:hideMark/>
          </w:tcPr>
          <w:p w14:paraId="390BEB08" w14:textId="77777777" w:rsidR="007E6CC5" w:rsidRPr="007E6CC5" w:rsidRDefault="007E6CC5">
            <w:pPr>
              <w:rPr>
                <w:rFonts w:cs="Arial"/>
                <w:szCs w:val="18"/>
              </w:rPr>
            </w:pPr>
            <w:r w:rsidRPr="007E6CC5">
              <w:rPr>
                <w:rFonts w:cs="Arial"/>
                <w:szCs w:val="18"/>
              </w:rPr>
              <w:t>n</w:t>
            </w:r>
          </w:p>
        </w:tc>
        <w:tc>
          <w:tcPr>
            <w:tcW w:w="5636" w:type="dxa"/>
            <w:hideMark/>
          </w:tcPr>
          <w:p w14:paraId="19445532" w14:textId="77777777" w:rsidR="007E6CC5" w:rsidRPr="007E6CC5" w:rsidRDefault="007E6CC5">
            <w:pPr>
              <w:rPr>
                <w:rFonts w:cs="Arial"/>
                <w:szCs w:val="18"/>
              </w:rPr>
            </w:pPr>
            <w:r w:rsidRPr="007E6CC5">
              <w:rPr>
                <w:rFonts w:cs="Arial"/>
                <w:szCs w:val="18"/>
              </w:rPr>
              <w:t xml:space="preserve">Ip. Feri Yvonne. Für ein positives Körperbild bei Jungen und Mädchen. </w:t>
            </w:r>
            <w:r w:rsidRPr="007E6CC5">
              <w:rPr>
                <w:rFonts w:cs="Arial"/>
                <w:szCs w:val="18"/>
                <w:lang w:val="fr-CH"/>
              </w:rPr>
              <w:t xml:space="preserve">Die Unternehmen einbinden? </w:t>
            </w:r>
            <w:r w:rsidRPr="007E6CC5">
              <w:rPr>
                <w:rFonts w:cs="Arial"/>
                <w:szCs w:val="18"/>
                <w:lang w:val="fr-CH"/>
              </w:rPr>
              <w:br/>
              <w:t xml:space="preserve">Ip. Feri Yvonne. Contraindre les entreprises à donner une image positive du corps des jeunes? </w:t>
            </w:r>
            <w:r w:rsidRPr="007E6CC5">
              <w:rPr>
                <w:rFonts w:cs="Arial"/>
                <w:szCs w:val="18"/>
                <w:lang w:val="fr-CH"/>
              </w:rPr>
              <w:br/>
            </w:r>
            <w:r w:rsidRPr="007E6CC5">
              <w:rPr>
                <w:rFonts w:cs="Arial"/>
                <w:szCs w:val="18"/>
                <w:lang w:val="it-IT"/>
              </w:rPr>
              <w:t xml:space="preserve">Ip. Feri Yvonne. Per un'immagine positiva del proprio corpo negli adolescenti di ambo i sessi. </w:t>
            </w:r>
            <w:r w:rsidRPr="007E6CC5">
              <w:rPr>
                <w:rFonts w:cs="Arial"/>
                <w:szCs w:val="18"/>
              </w:rPr>
              <w:t xml:space="preserve">Coinvolgere le aziende? </w:t>
            </w:r>
          </w:p>
        </w:tc>
        <w:tc>
          <w:tcPr>
            <w:tcW w:w="1276" w:type="dxa"/>
            <w:hideMark/>
          </w:tcPr>
          <w:p w14:paraId="6D8516FC" w14:textId="77777777" w:rsidR="007E6CC5" w:rsidRPr="007E6CC5" w:rsidRDefault="007E6CC5">
            <w:pPr>
              <w:rPr>
                <w:rFonts w:cs="Arial"/>
                <w:szCs w:val="18"/>
              </w:rPr>
            </w:pPr>
          </w:p>
        </w:tc>
        <w:tc>
          <w:tcPr>
            <w:tcW w:w="567" w:type="dxa"/>
            <w:hideMark/>
          </w:tcPr>
          <w:p w14:paraId="25CFA7C0" w14:textId="77777777" w:rsidR="007E6CC5" w:rsidRPr="007E6CC5" w:rsidRDefault="007E6CC5">
            <w:pPr>
              <w:rPr>
                <w:rFonts w:cs="Arial"/>
                <w:szCs w:val="18"/>
              </w:rPr>
            </w:pPr>
          </w:p>
        </w:tc>
      </w:tr>
      <w:tr w:rsidR="00024AD9" w:rsidRPr="001569B2" w14:paraId="5674A185" w14:textId="77777777" w:rsidTr="00301087">
        <w:tc>
          <w:tcPr>
            <w:tcW w:w="456" w:type="dxa"/>
            <w:hideMark/>
          </w:tcPr>
          <w:p w14:paraId="76017A99" w14:textId="734923E7" w:rsidR="00024AD9" w:rsidRPr="00024AD9" w:rsidRDefault="00024AD9">
            <w:pPr>
              <w:rPr>
                <w:rFonts w:cs="Arial"/>
                <w:szCs w:val="18"/>
                <w:lang w:val="de-CH" w:eastAsia="de-CH"/>
              </w:rPr>
            </w:pPr>
          </w:p>
        </w:tc>
        <w:tc>
          <w:tcPr>
            <w:tcW w:w="851" w:type="dxa"/>
            <w:hideMark/>
          </w:tcPr>
          <w:p w14:paraId="31C9366B" w14:textId="77777777" w:rsidR="00024AD9" w:rsidRPr="00024AD9" w:rsidRDefault="001569B2">
            <w:pPr>
              <w:rPr>
                <w:rFonts w:cs="Arial"/>
                <w:szCs w:val="18"/>
              </w:rPr>
            </w:pPr>
            <w:hyperlink r:id="rId236" w:history="1">
              <w:r w:rsidR="00024AD9" w:rsidRPr="00024AD9">
                <w:rPr>
                  <w:rStyle w:val="Hyperlink"/>
                  <w:rFonts w:ascii="Arial" w:hAnsi="Arial" w:cs="Arial"/>
                  <w:sz w:val="18"/>
                  <w:szCs w:val="18"/>
                </w:rPr>
                <w:t>17.4008</w:t>
              </w:r>
            </w:hyperlink>
          </w:p>
        </w:tc>
        <w:tc>
          <w:tcPr>
            <w:tcW w:w="425" w:type="dxa"/>
            <w:hideMark/>
          </w:tcPr>
          <w:p w14:paraId="0F398403" w14:textId="77777777" w:rsidR="00024AD9" w:rsidRPr="00024AD9" w:rsidRDefault="00024AD9">
            <w:pPr>
              <w:rPr>
                <w:rFonts w:cs="Arial"/>
                <w:szCs w:val="18"/>
              </w:rPr>
            </w:pPr>
            <w:r w:rsidRPr="00024AD9">
              <w:rPr>
                <w:rFonts w:cs="Arial"/>
                <w:szCs w:val="18"/>
              </w:rPr>
              <w:t>n</w:t>
            </w:r>
          </w:p>
        </w:tc>
        <w:tc>
          <w:tcPr>
            <w:tcW w:w="5636" w:type="dxa"/>
            <w:hideMark/>
          </w:tcPr>
          <w:p w14:paraId="2C8A121A" w14:textId="77777777" w:rsidR="00024AD9" w:rsidRPr="00024AD9" w:rsidRDefault="00024AD9">
            <w:pPr>
              <w:rPr>
                <w:rFonts w:cs="Arial"/>
                <w:szCs w:val="18"/>
                <w:lang w:val="it-IT"/>
              </w:rPr>
            </w:pPr>
            <w:r w:rsidRPr="00024AD9">
              <w:rPr>
                <w:rFonts w:cs="Arial"/>
                <w:szCs w:val="18"/>
              </w:rPr>
              <w:t xml:space="preserve">Ip. Matter. Ausländeranteil in den öffentlichen Spitälern und in der humanmedizinischen Ausbildung in der Schweiz </w:t>
            </w:r>
            <w:r w:rsidRPr="00024AD9">
              <w:rPr>
                <w:rFonts w:cs="Arial"/>
                <w:szCs w:val="18"/>
              </w:rPr>
              <w:br/>
              <w:t xml:space="preserve">Ip. </w:t>
            </w:r>
            <w:r w:rsidRPr="00024AD9">
              <w:rPr>
                <w:rFonts w:cs="Arial"/>
                <w:szCs w:val="18"/>
                <w:lang w:val="fr-CH"/>
              </w:rPr>
              <w:t xml:space="preserve">Matter. Proportion d'étrangers dans les hôpitaux publics et dans les études de médecine </w:t>
            </w:r>
            <w:r w:rsidRPr="00024AD9">
              <w:rPr>
                <w:rFonts w:cs="Arial"/>
                <w:szCs w:val="18"/>
                <w:lang w:val="fr-CH"/>
              </w:rPr>
              <w:br/>
              <w:t xml:space="preserve">Ip. </w:t>
            </w:r>
            <w:r w:rsidRPr="00024AD9">
              <w:rPr>
                <w:rFonts w:cs="Arial"/>
                <w:szCs w:val="18"/>
                <w:lang w:val="it-IT"/>
              </w:rPr>
              <w:t xml:space="preserve">Matter. Quota di stranieri negli ospedali pubblici e nella formazione medica in Svizzera </w:t>
            </w:r>
          </w:p>
        </w:tc>
        <w:tc>
          <w:tcPr>
            <w:tcW w:w="1276" w:type="dxa"/>
            <w:hideMark/>
          </w:tcPr>
          <w:p w14:paraId="47E52CF6" w14:textId="77777777" w:rsidR="00024AD9" w:rsidRPr="00024AD9" w:rsidRDefault="00024AD9">
            <w:pPr>
              <w:rPr>
                <w:rFonts w:cs="Arial"/>
                <w:szCs w:val="18"/>
                <w:lang w:val="it-IT"/>
              </w:rPr>
            </w:pPr>
          </w:p>
        </w:tc>
        <w:tc>
          <w:tcPr>
            <w:tcW w:w="567" w:type="dxa"/>
            <w:hideMark/>
          </w:tcPr>
          <w:p w14:paraId="3DFAB814" w14:textId="77777777" w:rsidR="00024AD9" w:rsidRPr="00024AD9" w:rsidRDefault="00024AD9">
            <w:pPr>
              <w:rPr>
                <w:rFonts w:cs="Arial"/>
                <w:szCs w:val="18"/>
                <w:lang w:val="it-IT"/>
              </w:rPr>
            </w:pPr>
          </w:p>
        </w:tc>
      </w:tr>
      <w:tr w:rsidR="00301087" w:rsidRPr="00301087" w14:paraId="2BFFC118" w14:textId="77777777" w:rsidTr="00301087">
        <w:tc>
          <w:tcPr>
            <w:tcW w:w="456" w:type="dxa"/>
            <w:hideMark/>
          </w:tcPr>
          <w:p w14:paraId="254318D6" w14:textId="3B88ED2F" w:rsidR="00301087" w:rsidRPr="00DC0472" w:rsidRDefault="00301087">
            <w:pPr>
              <w:rPr>
                <w:rFonts w:cs="Arial"/>
                <w:szCs w:val="18"/>
                <w:lang w:val="it-IT" w:eastAsia="de-CH"/>
              </w:rPr>
            </w:pPr>
          </w:p>
        </w:tc>
        <w:tc>
          <w:tcPr>
            <w:tcW w:w="851" w:type="dxa"/>
            <w:hideMark/>
          </w:tcPr>
          <w:p w14:paraId="1A1C92A6" w14:textId="77777777" w:rsidR="00301087" w:rsidRPr="00301087" w:rsidRDefault="001569B2">
            <w:pPr>
              <w:rPr>
                <w:rFonts w:cs="Arial"/>
                <w:szCs w:val="18"/>
              </w:rPr>
            </w:pPr>
            <w:hyperlink r:id="rId237" w:history="1">
              <w:r w:rsidR="00301087" w:rsidRPr="00301087">
                <w:rPr>
                  <w:rStyle w:val="Hyperlink"/>
                  <w:rFonts w:ascii="Arial" w:hAnsi="Arial" w:cs="Arial"/>
                  <w:sz w:val="18"/>
                  <w:szCs w:val="18"/>
                </w:rPr>
                <w:t>17.4028</w:t>
              </w:r>
            </w:hyperlink>
          </w:p>
        </w:tc>
        <w:tc>
          <w:tcPr>
            <w:tcW w:w="425" w:type="dxa"/>
            <w:hideMark/>
          </w:tcPr>
          <w:p w14:paraId="5532BA07" w14:textId="77777777" w:rsidR="00301087" w:rsidRPr="00301087" w:rsidRDefault="00301087">
            <w:pPr>
              <w:rPr>
                <w:rFonts w:cs="Arial"/>
                <w:szCs w:val="18"/>
              </w:rPr>
            </w:pPr>
            <w:r w:rsidRPr="00301087">
              <w:rPr>
                <w:rFonts w:cs="Arial"/>
                <w:szCs w:val="18"/>
              </w:rPr>
              <w:t>n</w:t>
            </w:r>
          </w:p>
        </w:tc>
        <w:tc>
          <w:tcPr>
            <w:tcW w:w="5636" w:type="dxa"/>
            <w:hideMark/>
          </w:tcPr>
          <w:p w14:paraId="16178293" w14:textId="77777777" w:rsidR="00301087" w:rsidRPr="00301087" w:rsidRDefault="00301087">
            <w:pPr>
              <w:rPr>
                <w:rFonts w:cs="Arial"/>
                <w:szCs w:val="18"/>
              </w:rPr>
            </w:pPr>
            <w:r w:rsidRPr="00301087">
              <w:rPr>
                <w:rFonts w:cs="Arial"/>
                <w:szCs w:val="18"/>
              </w:rPr>
              <w:t xml:space="preserve">Ip. Estermann. Gesundheit 2020 Lebensphase Alter </w:t>
            </w:r>
            <w:r w:rsidRPr="00301087">
              <w:rPr>
                <w:rFonts w:cs="Arial"/>
                <w:szCs w:val="18"/>
              </w:rPr>
              <w:br/>
              <w:t xml:space="preserve">Ip. </w:t>
            </w:r>
            <w:r w:rsidRPr="00301087">
              <w:rPr>
                <w:rFonts w:cs="Arial"/>
                <w:szCs w:val="18"/>
                <w:lang w:val="fr-CH"/>
              </w:rPr>
              <w:t xml:space="preserve">Estermann. Santé 2020. Prévention et vieillesse </w:t>
            </w:r>
            <w:r w:rsidRPr="00301087">
              <w:rPr>
                <w:rFonts w:cs="Arial"/>
                <w:szCs w:val="18"/>
                <w:lang w:val="fr-CH"/>
              </w:rPr>
              <w:br/>
              <w:t xml:space="preserve">Ip. </w:t>
            </w:r>
            <w:r w:rsidRPr="00301087">
              <w:rPr>
                <w:rFonts w:cs="Arial"/>
                <w:szCs w:val="18"/>
              </w:rPr>
              <w:t xml:space="preserve">Estermann. Sanità 2020. "Fase di vita: età avanzata" </w:t>
            </w:r>
          </w:p>
        </w:tc>
        <w:tc>
          <w:tcPr>
            <w:tcW w:w="1276" w:type="dxa"/>
            <w:hideMark/>
          </w:tcPr>
          <w:p w14:paraId="1EF907B0" w14:textId="77777777" w:rsidR="00301087" w:rsidRPr="00301087" w:rsidRDefault="00301087">
            <w:pPr>
              <w:rPr>
                <w:rFonts w:cs="Arial"/>
                <w:szCs w:val="18"/>
              </w:rPr>
            </w:pPr>
          </w:p>
        </w:tc>
        <w:tc>
          <w:tcPr>
            <w:tcW w:w="567" w:type="dxa"/>
            <w:hideMark/>
          </w:tcPr>
          <w:p w14:paraId="52A8ACF3" w14:textId="77777777" w:rsidR="00301087" w:rsidRPr="00301087" w:rsidRDefault="00301087">
            <w:pPr>
              <w:rPr>
                <w:rFonts w:cs="Arial"/>
                <w:szCs w:val="18"/>
              </w:rPr>
            </w:pPr>
          </w:p>
        </w:tc>
      </w:tr>
      <w:tr w:rsidR="007E6CC5" w:rsidRPr="001569B2" w14:paraId="7129C019" w14:textId="77777777" w:rsidTr="00301087">
        <w:tc>
          <w:tcPr>
            <w:tcW w:w="456" w:type="dxa"/>
            <w:hideMark/>
          </w:tcPr>
          <w:p w14:paraId="738C9843" w14:textId="14BCC20E" w:rsidR="007E6CC5" w:rsidRPr="007E6CC5" w:rsidRDefault="007E6CC5">
            <w:pPr>
              <w:rPr>
                <w:rFonts w:cs="Arial"/>
                <w:szCs w:val="18"/>
                <w:lang w:val="de-CH" w:eastAsia="de-CH"/>
              </w:rPr>
            </w:pPr>
          </w:p>
        </w:tc>
        <w:tc>
          <w:tcPr>
            <w:tcW w:w="851" w:type="dxa"/>
            <w:hideMark/>
          </w:tcPr>
          <w:p w14:paraId="73BA350D" w14:textId="77777777" w:rsidR="007E6CC5" w:rsidRPr="007E6CC5" w:rsidRDefault="001569B2">
            <w:pPr>
              <w:rPr>
                <w:rFonts w:cs="Arial"/>
                <w:szCs w:val="18"/>
              </w:rPr>
            </w:pPr>
            <w:hyperlink r:id="rId238" w:history="1">
              <w:r w:rsidR="007E6CC5" w:rsidRPr="007E6CC5">
                <w:rPr>
                  <w:rStyle w:val="Hyperlink"/>
                  <w:rFonts w:ascii="Arial" w:hAnsi="Arial" w:cs="Arial"/>
                  <w:sz w:val="18"/>
                  <w:szCs w:val="18"/>
                </w:rPr>
                <w:t>17.4063</w:t>
              </w:r>
            </w:hyperlink>
          </w:p>
        </w:tc>
        <w:tc>
          <w:tcPr>
            <w:tcW w:w="425" w:type="dxa"/>
            <w:hideMark/>
          </w:tcPr>
          <w:p w14:paraId="49923785" w14:textId="77777777" w:rsidR="007E6CC5" w:rsidRPr="007E6CC5" w:rsidRDefault="007E6CC5">
            <w:pPr>
              <w:rPr>
                <w:rFonts w:cs="Arial"/>
                <w:szCs w:val="18"/>
              </w:rPr>
            </w:pPr>
            <w:r w:rsidRPr="007E6CC5">
              <w:rPr>
                <w:rFonts w:cs="Arial"/>
                <w:szCs w:val="18"/>
              </w:rPr>
              <w:t>n</w:t>
            </w:r>
          </w:p>
        </w:tc>
        <w:tc>
          <w:tcPr>
            <w:tcW w:w="5636" w:type="dxa"/>
            <w:hideMark/>
          </w:tcPr>
          <w:p w14:paraId="0968D6A4" w14:textId="77777777" w:rsidR="007E6CC5" w:rsidRPr="007E6CC5" w:rsidRDefault="007E6CC5">
            <w:pPr>
              <w:rPr>
                <w:rFonts w:cs="Arial"/>
                <w:szCs w:val="18"/>
                <w:lang w:val="it-IT"/>
              </w:rPr>
            </w:pPr>
            <w:r w:rsidRPr="007E6CC5">
              <w:rPr>
                <w:rFonts w:cs="Arial"/>
                <w:szCs w:val="18"/>
              </w:rPr>
              <w:t xml:space="preserve">Ip. Quadranti. Sind Assistenzbeiträge der IV tatsächlich nicht mehr gefragt, oder sind die Hürden zu hoch seit der definitiven Einführung? </w:t>
            </w:r>
            <w:r w:rsidRPr="007E6CC5">
              <w:rPr>
                <w:rFonts w:cs="Arial"/>
                <w:szCs w:val="18"/>
              </w:rPr>
              <w:br/>
            </w:r>
            <w:r w:rsidRPr="007E6CC5">
              <w:rPr>
                <w:rFonts w:cs="Arial"/>
                <w:szCs w:val="18"/>
                <w:lang w:val="fr-CH"/>
              </w:rPr>
              <w:t xml:space="preserve">Ip. Quadranti. Les contributions d'assistance de l'AI ne sont-elles plus sollicitées ou est-il trop compliqué de les obtenir depuis leur mise en place définitive? </w:t>
            </w:r>
            <w:r w:rsidRPr="007E6CC5">
              <w:rPr>
                <w:rFonts w:cs="Arial"/>
                <w:szCs w:val="18"/>
                <w:lang w:val="fr-CH"/>
              </w:rPr>
              <w:br/>
            </w:r>
            <w:r w:rsidRPr="007E6CC5">
              <w:rPr>
                <w:rFonts w:cs="Arial"/>
                <w:szCs w:val="18"/>
                <w:lang w:val="it-IT"/>
              </w:rPr>
              <w:t xml:space="preserve">Ip. Quadranti. Contributo per l'assistenza. Effettiva scarsità della domanda o condizioni di diritto troppo severe? </w:t>
            </w:r>
          </w:p>
        </w:tc>
        <w:tc>
          <w:tcPr>
            <w:tcW w:w="1276" w:type="dxa"/>
            <w:hideMark/>
          </w:tcPr>
          <w:p w14:paraId="15FF0595" w14:textId="77777777" w:rsidR="007E6CC5" w:rsidRPr="007E6CC5" w:rsidRDefault="007E6CC5">
            <w:pPr>
              <w:rPr>
                <w:rFonts w:cs="Arial"/>
                <w:szCs w:val="18"/>
                <w:lang w:val="it-IT"/>
              </w:rPr>
            </w:pPr>
          </w:p>
        </w:tc>
        <w:tc>
          <w:tcPr>
            <w:tcW w:w="567" w:type="dxa"/>
            <w:hideMark/>
          </w:tcPr>
          <w:p w14:paraId="7385DADA" w14:textId="77777777" w:rsidR="007E6CC5" w:rsidRPr="007E6CC5" w:rsidRDefault="007E6CC5">
            <w:pPr>
              <w:rPr>
                <w:rFonts w:cs="Arial"/>
                <w:szCs w:val="18"/>
                <w:lang w:val="it-IT"/>
              </w:rPr>
            </w:pPr>
          </w:p>
        </w:tc>
      </w:tr>
      <w:tr w:rsidR="00301087" w:rsidRPr="001569B2" w14:paraId="455F823C" w14:textId="77777777" w:rsidTr="00301087">
        <w:tc>
          <w:tcPr>
            <w:tcW w:w="456" w:type="dxa"/>
            <w:hideMark/>
          </w:tcPr>
          <w:p w14:paraId="3A4B70ED" w14:textId="40C979F8" w:rsidR="00301087" w:rsidRPr="00DC0472" w:rsidRDefault="00301087">
            <w:pPr>
              <w:rPr>
                <w:rFonts w:cs="Arial"/>
                <w:szCs w:val="18"/>
                <w:lang w:val="it-IT" w:eastAsia="de-CH"/>
              </w:rPr>
            </w:pPr>
          </w:p>
        </w:tc>
        <w:tc>
          <w:tcPr>
            <w:tcW w:w="851" w:type="dxa"/>
            <w:hideMark/>
          </w:tcPr>
          <w:p w14:paraId="7B381307" w14:textId="77777777" w:rsidR="00301087" w:rsidRPr="00301087" w:rsidRDefault="001569B2">
            <w:pPr>
              <w:rPr>
                <w:rFonts w:cs="Arial"/>
                <w:szCs w:val="18"/>
              </w:rPr>
            </w:pPr>
            <w:hyperlink r:id="rId239" w:history="1">
              <w:r w:rsidR="00301087" w:rsidRPr="00301087">
                <w:rPr>
                  <w:rStyle w:val="Hyperlink"/>
                  <w:rFonts w:ascii="Arial" w:hAnsi="Arial" w:cs="Arial"/>
                  <w:sz w:val="18"/>
                  <w:szCs w:val="18"/>
                </w:rPr>
                <w:t>17.4067</w:t>
              </w:r>
            </w:hyperlink>
          </w:p>
        </w:tc>
        <w:tc>
          <w:tcPr>
            <w:tcW w:w="425" w:type="dxa"/>
            <w:hideMark/>
          </w:tcPr>
          <w:p w14:paraId="313EF911" w14:textId="77777777" w:rsidR="00301087" w:rsidRPr="00301087" w:rsidRDefault="00301087">
            <w:pPr>
              <w:rPr>
                <w:rFonts w:cs="Arial"/>
                <w:szCs w:val="18"/>
              </w:rPr>
            </w:pPr>
            <w:r w:rsidRPr="00301087">
              <w:rPr>
                <w:rFonts w:cs="Arial"/>
                <w:szCs w:val="18"/>
              </w:rPr>
              <w:t>n</w:t>
            </w:r>
          </w:p>
        </w:tc>
        <w:tc>
          <w:tcPr>
            <w:tcW w:w="5636" w:type="dxa"/>
            <w:hideMark/>
          </w:tcPr>
          <w:p w14:paraId="57E5CF06" w14:textId="77777777" w:rsidR="00301087" w:rsidRPr="00301087" w:rsidRDefault="00301087">
            <w:pPr>
              <w:rPr>
                <w:rFonts w:cs="Arial"/>
                <w:szCs w:val="18"/>
                <w:lang w:val="it-IT"/>
              </w:rPr>
            </w:pPr>
            <w:r w:rsidRPr="00301087">
              <w:rPr>
                <w:rFonts w:cs="Arial"/>
                <w:szCs w:val="18"/>
              </w:rPr>
              <w:t xml:space="preserve">Ip. Feller. Ist der Bundesrat sicher, dass alle AHV- und IV-Renten in jedem Einzelfall präzise berechnet werden? </w:t>
            </w:r>
            <w:r w:rsidRPr="00301087">
              <w:rPr>
                <w:rFonts w:cs="Arial"/>
                <w:szCs w:val="18"/>
              </w:rPr>
              <w:br/>
            </w:r>
            <w:r w:rsidRPr="00301087">
              <w:rPr>
                <w:rFonts w:cs="Arial"/>
                <w:szCs w:val="18"/>
                <w:lang w:val="fr-CH"/>
              </w:rPr>
              <w:t xml:space="preserve">Ip. Feller. Le Conseil fédéral, est-il certain que toutes les rentes AVS et Al sont calculées avec exactitude dans tous les cas de figure? </w:t>
            </w:r>
            <w:r w:rsidRPr="00301087">
              <w:rPr>
                <w:rFonts w:cs="Arial"/>
                <w:szCs w:val="18"/>
                <w:lang w:val="fr-CH"/>
              </w:rPr>
              <w:br/>
            </w:r>
            <w:r w:rsidRPr="00301087">
              <w:rPr>
                <w:rFonts w:cs="Arial"/>
                <w:szCs w:val="18"/>
                <w:lang w:val="it-IT"/>
              </w:rPr>
              <w:t xml:space="preserve">Ip. Feller. Il Consiglio federale è sicuro che tutte le rendite AVS e AI siano calcolate con esattezza in tutti i casi possibili? </w:t>
            </w:r>
          </w:p>
        </w:tc>
        <w:tc>
          <w:tcPr>
            <w:tcW w:w="1276" w:type="dxa"/>
            <w:hideMark/>
          </w:tcPr>
          <w:p w14:paraId="26440ED2" w14:textId="77777777" w:rsidR="00301087" w:rsidRPr="00301087" w:rsidRDefault="00301087">
            <w:pPr>
              <w:rPr>
                <w:rFonts w:cs="Arial"/>
                <w:szCs w:val="18"/>
                <w:lang w:val="it-IT"/>
              </w:rPr>
            </w:pPr>
          </w:p>
        </w:tc>
        <w:tc>
          <w:tcPr>
            <w:tcW w:w="567" w:type="dxa"/>
            <w:hideMark/>
          </w:tcPr>
          <w:p w14:paraId="1BF94883" w14:textId="77777777" w:rsidR="00301087" w:rsidRPr="00301087" w:rsidRDefault="00301087">
            <w:pPr>
              <w:rPr>
                <w:rFonts w:cs="Arial"/>
                <w:szCs w:val="18"/>
                <w:lang w:val="it-IT"/>
              </w:rPr>
            </w:pPr>
          </w:p>
        </w:tc>
      </w:tr>
      <w:tr w:rsidR="00301087" w:rsidRPr="001569B2" w14:paraId="65E40CCB" w14:textId="77777777" w:rsidTr="00301087">
        <w:tc>
          <w:tcPr>
            <w:tcW w:w="456" w:type="dxa"/>
            <w:hideMark/>
          </w:tcPr>
          <w:p w14:paraId="2018328A" w14:textId="1A37262B" w:rsidR="00301087" w:rsidRPr="00DC0472" w:rsidRDefault="00301087">
            <w:pPr>
              <w:rPr>
                <w:rFonts w:cs="Arial"/>
                <w:szCs w:val="18"/>
                <w:lang w:val="it-IT" w:eastAsia="de-CH"/>
              </w:rPr>
            </w:pPr>
          </w:p>
        </w:tc>
        <w:tc>
          <w:tcPr>
            <w:tcW w:w="851" w:type="dxa"/>
            <w:hideMark/>
          </w:tcPr>
          <w:p w14:paraId="5B5795B9" w14:textId="77777777" w:rsidR="00301087" w:rsidRPr="00301087" w:rsidRDefault="001569B2">
            <w:pPr>
              <w:rPr>
                <w:rFonts w:cs="Arial"/>
                <w:szCs w:val="18"/>
              </w:rPr>
            </w:pPr>
            <w:hyperlink r:id="rId240" w:history="1">
              <w:r w:rsidR="00301087" w:rsidRPr="00301087">
                <w:rPr>
                  <w:rStyle w:val="Hyperlink"/>
                  <w:rFonts w:ascii="Arial" w:hAnsi="Arial" w:cs="Arial"/>
                  <w:sz w:val="18"/>
                  <w:szCs w:val="18"/>
                </w:rPr>
                <w:t>17.4081</w:t>
              </w:r>
            </w:hyperlink>
          </w:p>
        </w:tc>
        <w:tc>
          <w:tcPr>
            <w:tcW w:w="425" w:type="dxa"/>
            <w:hideMark/>
          </w:tcPr>
          <w:p w14:paraId="4A17BFE2" w14:textId="77777777" w:rsidR="00301087" w:rsidRPr="00301087" w:rsidRDefault="00301087">
            <w:pPr>
              <w:rPr>
                <w:rFonts w:cs="Arial"/>
                <w:szCs w:val="18"/>
              </w:rPr>
            </w:pPr>
            <w:r w:rsidRPr="00301087">
              <w:rPr>
                <w:rFonts w:cs="Arial"/>
                <w:szCs w:val="18"/>
              </w:rPr>
              <w:t>n</w:t>
            </w:r>
          </w:p>
        </w:tc>
        <w:tc>
          <w:tcPr>
            <w:tcW w:w="5636" w:type="dxa"/>
            <w:hideMark/>
          </w:tcPr>
          <w:p w14:paraId="0C292D9A" w14:textId="77777777" w:rsidR="00301087" w:rsidRPr="00301087" w:rsidRDefault="00301087">
            <w:pPr>
              <w:rPr>
                <w:rFonts w:cs="Arial"/>
                <w:szCs w:val="18"/>
                <w:lang w:val="it-IT"/>
              </w:rPr>
            </w:pPr>
            <w:r w:rsidRPr="00301087">
              <w:rPr>
                <w:rFonts w:cs="Arial"/>
                <w:szCs w:val="18"/>
              </w:rPr>
              <w:t xml:space="preserve">Ip. Geissbühler. Reduktionen der Medikamentenabgaben in Pflegeheimen </w:t>
            </w:r>
            <w:r w:rsidRPr="00301087">
              <w:rPr>
                <w:rFonts w:cs="Arial"/>
                <w:szCs w:val="18"/>
              </w:rPr>
              <w:br/>
              <w:t xml:space="preserve">Ip. </w:t>
            </w:r>
            <w:r w:rsidRPr="00301087">
              <w:rPr>
                <w:rFonts w:cs="Arial"/>
                <w:szCs w:val="18"/>
                <w:lang w:val="fr-CH"/>
              </w:rPr>
              <w:t xml:space="preserve">Geissbühler. Réduction de la médication dans les établissements médico-sociaux </w:t>
            </w:r>
            <w:r w:rsidRPr="00301087">
              <w:rPr>
                <w:rFonts w:cs="Arial"/>
                <w:szCs w:val="18"/>
                <w:lang w:val="fr-CH"/>
              </w:rPr>
              <w:br/>
              <w:t xml:space="preserve">Ip. </w:t>
            </w:r>
            <w:r w:rsidRPr="00301087">
              <w:rPr>
                <w:rFonts w:cs="Arial"/>
                <w:szCs w:val="18"/>
                <w:lang w:val="it-IT"/>
              </w:rPr>
              <w:t xml:space="preserve">Geissbühler. Riduzione della dispensazione di medicamenti nelle case di cura </w:t>
            </w:r>
          </w:p>
        </w:tc>
        <w:tc>
          <w:tcPr>
            <w:tcW w:w="1276" w:type="dxa"/>
            <w:hideMark/>
          </w:tcPr>
          <w:p w14:paraId="22C72106" w14:textId="77777777" w:rsidR="00301087" w:rsidRPr="00301087" w:rsidRDefault="00301087">
            <w:pPr>
              <w:rPr>
                <w:rFonts w:cs="Arial"/>
                <w:szCs w:val="18"/>
                <w:lang w:val="it-IT"/>
              </w:rPr>
            </w:pPr>
          </w:p>
        </w:tc>
        <w:tc>
          <w:tcPr>
            <w:tcW w:w="567" w:type="dxa"/>
            <w:hideMark/>
          </w:tcPr>
          <w:p w14:paraId="4C4A9FDF" w14:textId="77777777" w:rsidR="00301087" w:rsidRPr="00301087" w:rsidRDefault="00301087">
            <w:pPr>
              <w:rPr>
                <w:rFonts w:cs="Arial"/>
                <w:szCs w:val="18"/>
                <w:lang w:val="it-IT"/>
              </w:rPr>
            </w:pPr>
          </w:p>
        </w:tc>
      </w:tr>
      <w:tr w:rsidR="00301087" w:rsidRPr="00301087" w14:paraId="1AADA0DE" w14:textId="77777777" w:rsidTr="00301087">
        <w:tc>
          <w:tcPr>
            <w:tcW w:w="456" w:type="dxa"/>
            <w:hideMark/>
          </w:tcPr>
          <w:p w14:paraId="1C6AFD7A" w14:textId="36192118" w:rsidR="00301087" w:rsidRPr="00DC0472" w:rsidRDefault="00301087">
            <w:pPr>
              <w:rPr>
                <w:rFonts w:cs="Arial"/>
                <w:szCs w:val="18"/>
                <w:lang w:val="it-IT" w:eastAsia="de-CH"/>
              </w:rPr>
            </w:pPr>
          </w:p>
        </w:tc>
        <w:tc>
          <w:tcPr>
            <w:tcW w:w="851" w:type="dxa"/>
            <w:hideMark/>
          </w:tcPr>
          <w:p w14:paraId="4F8AF8E0" w14:textId="77777777" w:rsidR="00301087" w:rsidRPr="00301087" w:rsidRDefault="001569B2">
            <w:pPr>
              <w:rPr>
                <w:rFonts w:cs="Arial"/>
                <w:szCs w:val="18"/>
              </w:rPr>
            </w:pPr>
            <w:hyperlink r:id="rId241" w:history="1">
              <w:r w:rsidR="00301087" w:rsidRPr="00301087">
                <w:rPr>
                  <w:rStyle w:val="Hyperlink"/>
                  <w:rFonts w:ascii="Arial" w:hAnsi="Arial" w:cs="Arial"/>
                  <w:sz w:val="18"/>
                  <w:szCs w:val="18"/>
                </w:rPr>
                <w:t>17.4087</w:t>
              </w:r>
            </w:hyperlink>
          </w:p>
        </w:tc>
        <w:tc>
          <w:tcPr>
            <w:tcW w:w="425" w:type="dxa"/>
            <w:hideMark/>
          </w:tcPr>
          <w:p w14:paraId="217A9520" w14:textId="77777777" w:rsidR="00301087" w:rsidRPr="00301087" w:rsidRDefault="00301087">
            <w:pPr>
              <w:rPr>
                <w:rFonts w:cs="Arial"/>
                <w:szCs w:val="18"/>
              </w:rPr>
            </w:pPr>
            <w:r w:rsidRPr="00301087">
              <w:rPr>
                <w:rFonts w:cs="Arial"/>
                <w:szCs w:val="18"/>
              </w:rPr>
              <w:t>n</w:t>
            </w:r>
          </w:p>
        </w:tc>
        <w:tc>
          <w:tcPr>
            <w:tcW w:w="5636" w:type="dxa"/>
            <w:hideMark/>
          </w:tcPr>
          <w:p w14:paraId="76B7A7BE" w14:textId="77777777" w:rsidR="00301087" w:rsidRPr="00301087" w:rsidRDefault="00301087">
            <w:pPr>
              <w:rPr>
                <w:rFonts w:cs="Arial"/>
                <w:szCs w:val="18"/>
                <w:lang w:val="it-IT"/>
              </w:rPr>
            </w:pPr>
            <w:r w:rsidRPr="00301087">
              <w:rPr>
                <w:rFonts w:cs="Arial"/>
                <w:szCs w:val="18"/>
              </w:rPr>
              <w:t xml:space="preserve">Po. Fraktion RL. Digitalisierung. Ein neuer Status für den Arbeitsmarkt? </w:t>
            </w:r>
            <w:r w:rsidRPr="00301087">
              <w:rPr>
                <w:rFonts w:cs="Arial"/>
                <w:szCs w:val="18"/>
              </w:rPr>
              <w:br/>
            </w:r>
            <w:r w:rsidRPr="00301087">
              <w:rPr>
                <w:rFonts w:cs="Arial"/>
                <w:szCs w:val="18"/>
                <w:lang w:val="fr-CH"/>
              </w:rPr>
              <w:t xml:space="preserve">Po. Groupe RL. Société numérique. Étudier la création d'un nouveau statut de travailleur </w:t>
            </w:r>
            <w:r w:rsidRPr="00301087">
              <w:rPr>
                <w:rFonts w:cs="Arial"/>
                <w:szCs w:val="18"/>
                <w:lang w:val="fr-CH"/>
              </w:rPr>
              <w:br/>
              <w:t xml:space="preserve">Po. </w:t>
            </w:r>
            <w:r w:rsidRPr="00301087">
              <w:rPr>
                <w:rFonts w:cs="Arial"/>
                <w:szCs w:val="18"/>
                <w:lang w:val="it-IT"/>
              </w:rPr>
              <w:t xml:space="preserve">Gruppo RL. Digitalizzazione. Un nuovo statuto professionale per il mercato del lavoro? </w:t>
            </w:r>
          </w:p>
        </w:tc>
        <w:tc>
          <w:tcPr>
            <w:tcW w:w="1276" w:type="dxa"/>
            <w:hideMark/>
          </w:tcPr>
          <w:p w14:paraId="7EAB09EC" w14:textId="77777777" w:rsidR="00301087" w:rsidRPr="00301087" w:rsidRDefault="00301087">
            <w:pPr>
              <w:rPr>
                <w:rFonts w:cs="Arial"/>
                <w:szCs w:val="18"/>
                <w:lang w:val="it-IT"/>
              </w:rPr>
            </w:pPr>
          </w:p>
        </w:tc>
        <w:tc>
          <w:tcPr>
            <w:tcW w:w="567" w:type="dxa"/>
            <w:hideMark/>
          </w:tcPr>
          <w:p w14:paraId="02A8A424" w14:textId="77777777" w:rsidR="00301087" w:rsidRPr="00301087" w:rsidRDefault="00301087">
            <w:pPr>
              <w:rPr>
                <w:rFonts w:cs="Arial"/>
                <w:szCs w:val="18"/>
              </w:rPr>
            </w:pPr>
            <w:r w:rsidRPr="00301087">
              <w:rPr>
                <w:rFonts w:cs="Arial"/>
                <w:b/>
                <w:bCs/>
                <w:szCs w:val="18"/>
              </w:rPr>
              <w:t>+</w:t>
            </w:r>
          </w:p>
        </w:tc>
      </w:tr>
      <w:tr w:rsidR="007E6CC5" w:rsidRPr="007E6CC5" w14:paraId="739CEFF6" w14:textId="77777777" w:rsidTr="007E6CC5">
        <w:tc>
          <w:tcPr>
            <w:tcW w:w="456" w:type="dxa"/>
            <w:hideMark/>
          </w:tcPr>
          <w:p w14:paraId="7A342C9F" w14:textId="7DAB847D" w:rsidR="007E6CC5" w:rsidRPr="00301087" w:rsidRDefault="007E6CC5">
            <w:pPr>
              <w:rPr>
                <w:rFonts w:cs="Arial"/>
                <w:szCs w:val="18"/>
                <w:lang w:val="it-IT" w:eastAsia="de-CH"/>
              </w:rPr>
            </w:pPr>
          </w:p>
        </w:tc>
        <w:tc>
          <w:tcPr>
            <w:tcW w:w="851" w:type="dxa"/>
            <w:hideMark/>
          </w:tcPr>
          <w:p w14:paraId="3EA0C04E" w14:textId="77777777" w:rsidR="007E6CC5" w:rsidRPr="007E6CC5" w:rsidRDefault="001569B2">
            <w:pPr>
              <w:rPr>
                <w:rFonts w:cs="Arial"/>
                <w:szCs w:val="18"/>
              </w:rPr>
            </w:pPr>
            <w:hyperlink r:id="rId242" w:history="1">
              <w:r w:rsidR="007E6CC5" w:rsidRPr="007E6CC5">
                <w:rPr>
                  <w:rStyle w:val="Hyperlink"/>
                  <w:rFonts w:ascii="Arial" w:hAnsi="Arial" w:cs="Arial"/>
                  <w:sz w:val="18"/>
                  <w:szCs w:val="18"/>
                </w:rPr>
                <w:t>17.4090</w:t>
              </w:r>
            </w:hyperlink>
          </w:p>
        </w:tc>
        <w:tc>
          <w:tcPr>
            <w:tcW w:w="425" w:type="dxa"/>
            <w:hideMark/>
          </w:tcPr>
          <w:p w14:paraId="37FE4395" w14:textId="77777777" w:rsidR="007E6CC5" w:rsidRPr="007E6CC5" w:rsidRDefault="007E6CC5">
            <w:pPr>
              <w:rPr>
                <w:rFonts w:cs="Arial"/>
                <w:szCs w:val="18"/>
              </w:rPr>
            </w:pPr>
            <w:r w:rsidRPr="007E6CC5">
              <w:rPr>
                <w:rFonts w:cs="Arial"/>
                <w:szCs w:val="18"/>
              </w:rPr>
              <w:t>n</w:t>
            </w:r>
          </w:p>
        </w:tc>
        <w:tc>
          <w:tcPr>
            <w:tcW w:w="5636" w:type="dxa"/>
            <w:hideMark/>
          </w:tcPr>
          <w:p w14:paraId="30737D67" w14:textId="77777777" w:rsidR="007E6CC5" w:rsidRPr="007E6CC5" w:rsidRDefault="007E6CC5">
            <w:pPr>
              <w:rPr>
                <w:rFonts w:cs="Arial"/>
                <w:szCs w:val="18"/>
              </w:rPr>
            </w:pPr>
            <w:r w:rsidRPr="007E6CC5">
              <w:rPr>
                <w:rFonts w:cs="Arial"/>
                <w:szCs w:val="18"/>
              </w:rPr>
              <w:t xml:space="preserve">Ip. Masshardt. Massnahmen gegen diskriminierende Tendenzen </w:t>
            </w:r>
            <w:r w:rsidRPr="007E6CC5">
              <w:rPr>
                <w:rFonts w:cs="Arial"/>
                <w:szCs w:val="18"/>
              </w:rPr>
              <w:br/>
              <w:t xml:space="preserve">Ip. </w:t>
            </w:r>
            <w:r w:rsidRPr="007E6CC5">
              <w:rPr>
                <w:rFonts w:cs="Arial"/>
                <w:szCs w:val="18"/>
                <w:lang w:val="fr-CH"/>
              </w:rPr>
              <w:t xml:space="preserve">Masshardt. Mesures contre la discrimination </w:t>
            </w:r>
            <w:r w:rsidRPr="007E6CC5">
              <w:rPr>
                <w:rFonts w:cs="Arial"/>
                <w:szCs w:val="18"/>
                <w:lang w:val="fr-CH"/>
              </w:rPr>
              <w:br/>
              <w:t xml:space="preserve">Ip. </w:t>
            </w:r>
            <w:r w:rsidRPr="007E6CC5">
              <w:rPr>
                <w:rFonts w:cs="Arial"/>
                <w:szCs w:val="18"/>
              </w:rPr>
              <w:t xml:space="preserve">Masshardt. Misure contro tendenze discriminatorie </w:t>
            </w:r>
          </w:p>
        </w:tc>
        <w:tc>
          <w:tcPr>
            <w:tcW w:w="1276" w:type="dxa"/>
            <w:hideMark/>
          </w:tcPr>
          <w:p w14:paraId="599E9CD4" w14:textId="77777777" w:rsidR="007E6CC5" w:rsidRPr="007E6CC5" w:rsidRDefault="007E6CC5">
            <w:pPr>
              <w:rPr>
                <w:rFonts w:cs="Arial"/>
                <w:szCs w:val="18"/>
              </w:rPr>
            </w:pPr>
          </w:p>
        </w:tc>
        <w:tc>
          <w:tcPr>
            <w:tcW w:w="567" w:type="dxa"/>
            <w:hideMark/>
          </w:tcPr>
          <w:p w14:paraId="34F344A3" w14:textId="77777777" w:rsidR="007E6CC5" w:rsidRPr="007E6CC5" w:rsidRDefault="007E6CC5">
            <w:pPr>
              <w:rPr>
                <w:rFonts w:cs="Arial"/>
                <w:szCs w:val="18"/>
              </w:rPr>
            </w:pPr>
          </w:p>
        </w:tc>
      </w:tr>
    </w:tbl>
    <w:p w14:paraId="200029DE" w14:textId="0B0C9B39" w:rsidR="00862B36" w:rsidRDefault="00862B36"/>
    <w:p w14:paraId="207B0F65" w14:textId="0A88B704" w:rsidR="00862B36" w:rsidRDefault="00862B36"/>
    <w:p w14:paraId="39E1DCAF" w14:textId="0C7A17F6" w:rsidR="00862B36" w:rsidRDefault="00862B36"/>
    <w:p w14:paraId="42F5EF24" w14:textId="36AD0011" w:rsidR="00862B36" w:rsidRDefault="00862B3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01087" w:rsidRPr="001569B2" w14:paraId="41DCF904" w14:textId="77777777" w:rsidTr="00301087">
        <w:tc>
          <w:tcPr>
            <w:tcW w:w="456" w:type="dxa"/>
            <w:hideMark/>
          </w:tcPr>
          <w:p w14:paraId="08630422" w14:textId="3976E58E" w:rsidR="00301087" w:rsidRPr="00301087" w:rsidRDefault="00301087">
            <w:pPr>
              <w:rPr>
                <w:rFonts w:cs="Arial"/>
                <w:szCs w:val="18"/>
                <w:lang w:val="de-CH" w:eastAsia="de-CH"/>
              </w:rPr>
            </w:pPr>
          </w:p>
        </w:tc>
        <w:tc>
          <w:tcPr>
            <w:tcW w:w="851" w:type="dxa"/>
            <w:hideMark/>
          </w:tcPr>
          <w:p w14:paraId="59A249A4" w14:textId="77777777" w:rsidR="00301087" w:rsidRPr="00301087" w:rsidRDefault="001569B2">
            <w:pPr>
              <w:rPr>
                <w:rFonts w:cs="Arial"/>
                <w:szCs w:val="18"/>
              </w:rPr>
            </w:pPr>
            <w:hyperlink r:id="rId243" w:history="1">
              <w:r w:rsidR="00301087" w:rsidRPr="00301087">
                <w:rPr>
                  <w:rStyle w:val="Hyperlink"/>
                  <w:rFonts w:ascii="Arial" w:hAnsi="Arial" w:cs="Arial"/>
                  <w:sz w:val="18"/>
                  <w:szCs w:val="18"/>
                </w:rPr>
                <w:t>17.4105</w:t>
              </w:r>
            </w:hyperlink>
          </w:p>
        </w:tc>
        <w:tc>
          <w:tcPr>
            <w:tcW w:w="425" w:type="dxa"/>
            <w:hideMark/>
          </w:tcPr>
          <w:p w14:paraId="41F008BF" w14:textId="77777777" w:rsidR="00301087" w:rsidRPr="00301087" w:rsidRDefault="00301087">
            <w:pPr>
              <w:rPr>
                <w:rFonts w:cs="Arial"/>
                <w:szCs w:val="18"/>
              </w:rPr>
            </w:pPr>
            <w:r w:rsidRPr="00301087">
              <w:rPr>
                <w:rFonts w:cs="Arial"/>
                <w:szCs w:val="18"/>
              </w:rPr>
              <w:t>n</w:t>
            </w:r>
          </w:p>
        </w:tc>
        <w:tc>
          <w:tcPr>
            <w:tcW w:w="5636" w:type="dxa"/>
            <w:hideMark/>
          </w:tcPr>
          <w:p w14:paraId="308C5E01" w14:textId="77777777" w:rsidR="00301087" w:rsidRPr="00301087" w:rsidRDefault="00301087">
            <w:pPr>
              <w:rPr>
                <w:rFonts w:cs="Arial"/>
                <w:szCs w:val="18"/>
                <w:lang w:val="it-IT"/>
              </w:rPr>
            </w:pPr>
            <w:r w:rsidRPr="00301087">
              <w:rPr>
                <w:rFonts w:cs="Arial"/>
                <w:szCs w:val="18"/>
              </w:rPr>
              <w:t xml:space="preserve">Ip. Barrile. Regulierung der Tabakprodukte und ihrer Alternativen gemäss ihrem jeweiligen Schadenspotenzial </w:t>
            </w:r>
            <w:r w:rsidRPr="00301087">
              <w:rPr>
                <w:rFonts w:cs="Arial"/>
                <w:szCs w:val="18"/>
              </w:rPr>
              <w:br/>
              <w:t xml:space="preserve">Ip. </w:t>
            </w:r>
            <w:r w:rsidRPr="00301087">
              <w:rPr>
                <w:rFonts w:cs="Arial"/>
                <w:szCs w:val="18"/>
                <w:lang w:val="fr-CH"/>
              </w:rPr>
              <w:t xml:space="preserve">Barrile. Régulation des produits du tabac et de leurs produits de substitution en fonction de leur dangerosité respective </w:t>
            </w:r>
            <w:r w:rsidRPr="00301087">
              <w:rPr>
                <w:rFonts w:cs="Arial"/>
                <w:szCs w:val="18"/>
                <w:lang w:val="fr-CH"/>
              </w:rPr>
              <w:br/>
              <w:t xml:space="preserve">Ip. </w:t>
            </w:r>
            <w:r w:rsidRPr="00301087">
              <w:rPr>
                <w:rFonts w:cs="Arial"/>
                <w:szCs w:val="18"/>
                <w:lang w:val="it-IT"/>
              </w:rPr>
              <w:t xml:space="preserve">Barrile. Regolamentare i prodotti del tabacco e le loro alternative secondo il grado di nocività </w:t>
            </w:r>
          </w:p>
        </w:tc>
        <w:tc>
          <w:tcPr>
            <w:tcW w:w="1276" w:type="dxa"/>
            <w:hideMark/>
          </w:tcPr>
          <w:p w14:paraId="13FF254E" w14:textId="77777777" w:rsidR="00301087" w:rsidRPr="00301087" w:rsidRDefault="00301087">
            <w:pPr>
              <w:rPr>
                <w:rFonts w:cs="Arial"/>
                <w:szCs w:val="18"/>
                <w:lang w:val="it-IT"/>
              </w:rPr>
            </w:pPr>
          </w:p>
        </w:tc>
        <w:tc>
          <w:tcPr>
            <w:tcW w:w="567" w:type="dxa"/>
            <w:hideMark/>
          </w:tcPr>
          <w:p w14:paraId="3E46EC1D" w14:textId="77777777" w:rsidR="00301087" w:rsidRPr="00301087" w:rsidRDefault="00301087">
            <w:pPr>
              <w:rPr>
                <w:rFonts w:cs="Arial"/>
                <w:szCs w:val="18"/>
                <w:lang w:val="it-IT"/>
              </w:rPr>
            </w:pPr>
          </w:p>
        </w:tc>
      </w:tr>
      <w:tr w:rsidR="00301087" w:rsidRPr="00301087" w14:paraId="3274E5EB" w14:textId="77777777" w:rsidTr="00301087">
        <w:tc>
          <w:tcPr>
            <w:tcW w:w="456" w:type="dxa"/>
            <w:hideMark/>
          </w:tcPr>
          <w:p w14:paraId="1659B14D" w14:textId="3926E389" w:rsidR="00301087" w:rsidRPr="00DC0472" w:rsidRDefault="00301087">
            <w:pPr>
              <w:rPr>
                <w:rFonts w:cs="Arial"/>
                <w:szCs w:val="18"/>
                <w:lang w:val="it-IT" w:eastAsia="de-CH"/>
              </w:rPr>
            </w:pPr>
          </w:p>
        </w:tc>
        <w:tc>
          <w:tcPr>
            <w:tcW w:w="851" w:type="dxa"/>
            <w:hideMark/>
          </w:tcPr>
          <w:p w14:paraId="09F3A6ED" w14:textId="77777777" w:rsidR="00301087" w:rsidRPr="00301087" w:rsidRDefault="001569B2">
            <w:pPr>
              <w:rPr>
                <w:rFonts w:cs="Arial"/>
                <w:szCs w:val="18"/>
              </w:rPr>
            </w:pPr>
            <w:hyperlink r:id="rId244" w:history="1">
              <w:r w:rsidR="00301087" w:rsidRPr="00301087">
                <w:rPr>
                  <w:rStyle w:val="Hyperlink"/>
                  <w:rFonts w:ascii="Arial" w:hAnsi="Arial" w:cs="Arial"/>
                  <w:sz w:val="18"/>
                  <w:szCs w:val="18"/>
                </w:rPr>
                <w:t>17.4106</w:t>
              </w:r>
            </w:hyperlink>
          </w:p>
        </w:tc>
        <w:tc>
          <w:tcPr>
            <w:tcW w:w="425" w:type="dxa"/>
            <w:hideMark/>
          </w:tcPr>
          <w:p w14:paraId="63577E4E" w14:textId="77777777" w:rsidR="00301087" w:rsidRPr="00301087" w:rsidRDefault="00301087">
            <w:pPr>
              <w:rPr>
                <w:rFonts w:cs="Arial"/>
                <w:szCs w:val="18"/>
              </w:rPr>
            </w:pPr>
            <w:r w:rsidRPr="00301087">
              <w:rPr>
                <w:rFonts w:cs="Arial"/>
                <w:szCs w:val="18"/>
              </w:rPr>
              <w:t>n</w:t>
            </w:r>
          </w:p>
        </w:tc>
        <w:tc>
          <w:tcPr>
            <w:tcW w:w="5636" w:type="dxa"/>
            <w:hideMark/>
          </w:tcPr>
          <w:p w14:paraId="2E95569F" w14:textId="77777777" w:rsidR="00301087" w:rsidRPr="00301087" w:rsidRDefault="00301087">
            <w:pPr>
              <w:rPr>
                <w:rFonts w:cs="Arial"/>
                <w:szCs w:val="18"/>
                <w:lang w:val="it-IT"/>
              </w:rPr>
            </w:pPr>
            <w:r w:rsidRPr="00301087">
              <w:rPr>
                <w:rFonts w:cs="Arial"/>
                <w:szCs w:val="18"/>
              </w:rPr>
              <w:t xml:space="preserve">Mo. Barrile. Von der Tabakindustrie unabhängige Forschung zu den E-Zigaretten und Heat Not Burn (HNB)-Geräten fördern </w:t>
            </w:r>
            <w:r w:rsidRPr="00301087">
              <w:rPr>
                <w:rFonts w:cs="Arial"/>
                <w:szCs w:val="18"/>
              </w:rPr>
              <w:br/>
              <w:t xml:space="preserve">Mo. </w:t>
            </w:r>
            <w:r w:rsidRPr="00301087">
              <w:rPr>
                <w:rFonts w:cs="Arial"/>
                <w:szCs w:val="18"/>
                <w:lang w:val="fr-CH"/>
              </w:rPr>
              <w:t xml:space="preserve">Barrile. Cigarettes électroniques et produits du tabac chauffés sans combustion. Promouvoir une recherche qui soit indépendante de l'industrie du tabac </w:t>
            </w:r>
            <w:r w:rsidRPr="00301087">
              <w:rPr>
                <w:rFonts w:cs="Arial"/>
                <w:szCs w:val="18"/>
                <w:lang w:val="fr-CH"/>
              </w:rPr>
              <w:br/>
              <w:t xml:space="preserve">Mo. </w:t>
            </w:r>
            <w:r w:rsidRPr="00301087">
              <w:rPr>
                <w:rFonts w:cs="Arial"/>
                <w:szCs w:val="18"/>
                <w:lang w:val="it-IT"/>
              </w:rPr>
              <w:t xml:space="preserve">Barrile. Sigarette elettroniche e prodotti "Heat not Burn". Promuovere la ricerca indipendente dagli interessi dell'industria del tabacco </w:t>
            </w:r>
          </w:p>
        </w:tc>
        <w:tc>
          <w:tcPr>
            <w:tcW w:w="1276" w:type="dxa"/>
            <w:hideMark/>
          </w:tcPr>
          <w:p w14:paraId="3228D4E6" w14:textId="77777777" w:rsidR="00301087" w:rsidRPr="00301087" w:rsidRDefault="00301087">
            <w:pPr>
              <w:rPr>
                <w:rFonts w:cs="Arial"/>
                <w:szCs w:val="18"/>
                <w:lang w:val="it-IT"/>
              </w:rPr>
            </w:pPr>
          </w:p>
        </w:tc>
        <w:tc>
          <w:tcPr>
            <w:tcW w:w="567" w:type="dxa"/>
            <w:hideMark/>
          </w:tcPr>
          <w:p w14:paraId="637C4BCD" w14:textId="77777777" w:rsidR="00301087" w:rsidRPr="00301087" w:rsidRDefault="00301087">
            <w:pPr>
              <w:rPr>
                <w:rFonts w:cs="Arial"/>
                <w:szCs w:val="18"/>
              </w:rPr>
            </w:pPr>
            <w:r w:rsidRPr="00301087">
              <w:rPr>
                <w:rFonts w:cs="Arial"/>
                <w:b/>
                <w:bCs/>
                <w:szCs w:val="18"/>
              </w:rPr>
              <w:t>-</w:t>
            </w:r>
          </w:p>
        </w:tc>
      </w:tr>
      <w:tr w:rsidR="007E6CC5" w:rsidRPr="001569B2" w14:paraId="6DDDA230" w14:textId="77777777" w:rsidTr="007E6CC5">
        <w:tc>
          <w:tcPr>
            <w:tcW w:w="456" w:type="dxa"/>
            <w:hideMark/>
          </w:tcPr>
          <w:p w14:paraId="1A9BE8F0" w14:textId="3650AC20" w:rsidR="007E6CC5" w:rsidRPr="00301087" w:rsidRDefault="007E6CC5">
            <w:pPr>
              <w:rPr>
                <w:rFonts w:cs="Arial"/>
                <w:szCs w:val="18"/>
                <w:lang w:val="it-IT" w:eastAsia="de-CH"/>
              </w:rPr>
            </w:pPr>
          </w:p>
        </w:tc>
        <w:tc>
          <w:tcPr>
            <w:tcW w:w="851" w:type="dxa"/>
            <w:hideMark/>
          </w:tcPr>
          <w:p w14:paraId="6A4407A4" w14:textId="77777777" w:rsidR="007E6CC5" w:rsidRPr="007E6CC5" w:rsidRDefault="001569B2">
            <w:pPr>
              <w:rPr>
                <w:rFonts w:cs="Arial"/>
                <w:szCs w:val="18"/>
              </w:rPr>
            </w:pPr>
            <w:hyperlink r:id="rId245" w:history="1">
              <w:r w:rsidR="007E6CC5" w:rsidRPr="007E6CC5">
                <w:rPr>
                  <w:rStyle w:val="Hyperlink"/>
                  <w:rFonts w:ascii="Arial" w:hAnsi="Arial" w:cs="Arial"/>
                  <w:sz w:val="18"/>
                  <w:szCs w:val="18"/>
                </w:rPr>
                <w:t>17.4107</w:t>
              </w:r>
            </w:hyperlink>
          </w:p>
        </w:tc>
        <w:tc>
          <w:tcPr>
            <w:tcW w:w="425" w:type="dxa"/>
            <w:hideMark/>
          </w:tcPr>
          <w:p w14:paraId="4EE61138" w14:textId="77777777" w:rsidR="007E6CC5" w:rsidRPr="007E6CC5" w:rsidRDefault="007E6CC5">
            <w:pPr>
              <w:rPr>
                <w:rFonts w:cs="Arial"/>
                <w:szCs w:val="18"/>
              </w:rPr>
            </w:pPr>
            <w:r w:rsidRPr="007E6CC5">
              <w:rPr>
                <w:rFonts w:cs="Arial"/>
                <w:szCs w:val="18"/>
              </w:rPr>
              <w:t>n</w:t>
            </w:r>
          </w:p>
        </w:tc>
        <w:tc>
          <w:tcPr>
            <w:tcW w:w="5636" w:type="dxa"/>
            <w:hideMark/>
          </w:tcPr>
          <w:p w14:paraId="6B2F67BC" w14:textId="77777777" w:rsidR="007E6CC5" w:rsidRPr="007E6CC5" w:rsidRDefault="007E6CC5">
            <w:pPr>
              <w:rPr>
                <w:rFonts w:cs="Arial"/>
                <w:szCs w:val="18"/>
                <w:lang w:val="it-IT"/>
              </w:rPr>
            </w:pPr>
            <w:r w:rsidRPr="007E6CC5">
              <w:rPr>
                <w:rFonts w:cs="Arial"/>
                <w:szCs w:val="18"/>
              </w:rPr>
              <w:t xml:space="preserve">Ip. Schelbert. Umsetzung des Verbots der Rollkur und des Barrens im Pferdesport </w:t>
            </w:r>
            <w:r w:rsidRPr="007E6CC5">
              <w:rPr>
                <w:rFonts w:cs="Arial"/>
                <w:szCs w:val="18"/>
              </w:rPr>
              <w:br/>
              <w:t xml:space="preserve">Ip. </w:t>
            </w:r>
            <w:r w:rsidRPr="007E6CC5">
              <w:rPr>
                <w:rFonts w:cs="Arial"/>
                <w:szCs w:val="18"/>
                <w:lang w:val="fr-CH"/>
              </w:rPr>
              <w:t xml:space="preserve">Schelbert. Sports équestres. Respecter l'interdiction du barrage et de l'hyperflexion de l'encolure </w:t>
            </w:r>
            <w:r w:rsidRPr="007E6CC5">
              <w:rPr>
                <w:rFonts w:cs="Arial"/>
                <w:szCs w:val="18"/>
                <w:lang w:val="fr-CH"/>
              </w:rPr>
              <w:br/>
              <w:t xml:space="preserve">Ip. </w:t>
            </w:r>
            <w:r w:rsidRPr="007E6CC5">
              <w:rPr>
                <w:rFonts w:cs="Arial"/>
                <w:szCs w:val="18"/>
                <w:lang w:val="it-IT"/>
              </w:rPr>
              <w:t xml:space="preserve">Schelbert. Attuazione del divieto della rollkur e dello sbarramento negli sport equestri </w:t>
            </w:r>
          </w:p>
        </w:tc>
        <w:tc>
          <w:tcPr>
            <w:tcW w:w="1276" w:type="dxa"/>
            <w:hideMark/>
          </w:tcPr>
          <w:p w14:paraId="14AB81B3" w14:textId="77777777" w:rsidR="007E6CC5" w:rsidRPr="007E6CC5" w:rsidRDefault="007E6CC5">
            <w:pPr>
              <w:rPr>
                <w:rFonts w:cs="Arial"/>
                <w:szCs w:val="18"/>
                <w:lang w:val="it-IT"/>
              </w:rPr>
            </w:pPr>
          </w:p>
        </w:tc>
        <w:tc>
          <w:tcPr>
            <w:tcW w:w="567" w:type="dxa"/>
            <w:hideMark/>
          </w:tcPr>
          <w:p w14:paraId="129B60CF" w14:textId="77777777" w:rsidR="007E6CC5" w:rsidRPr="007E6CC5" w:rsidRDefault="007E6CC5">
            <w:pPr>
              <w:rPr>
                <w:rFonts w:cs="Arial"/>
                <w:szCs w:val="18"/>
                <w:lang w:val="it-IT"/>
              </w:rPr>
            </w:pPr>
          </w:p>
        </w:tc>
      </w:tr>
      <w:tr w:rsidR="00301087" w:rsidRPr="001569B2" w14:paraId="58680D8F" w14:textId="77777777" w:rsidTr="00301087">
        <w:tc>
          <w:tcPr>
            <w:tcW w:w="456" w:type="dxa"/>
            <w:hideMark/>
          </w:tcPr>
          <w:p w14:paraId="1BD55A98" w14:textId="03384FB0" w:rsidR="00301087" w:rsidRPr="00DC0472" w:rsidRDefault="00301087">
            <w:pPr>
              <w:rPr>
                <w:rFonts w:cs="Arial"/>
                <w:szCs w:val="18"/>
                <w:lang w:val="it-IT" w:eastAsia="de-CH"/>
              </w:rPr>
            </w:pPr>
          </w:p>
        </w:tc>
        <w:tc>
          <w:tcPr>
            <w:tcW w:w="851" w:type="dxa"/>
            <w:hideMark/>
          </w:tcPr>
          <w:p w14:paraId="63013349" w14:textId="77777777" w:rsidR="00301087" w:rsidRPr="00301087" w:rsidRDefault="001569B2">
            <w:pPr>
              <w:rPr>
                <w:rFonts w:cs="Arial"/>
                <w:szCs w:val="18"/>
              </w:rPr>
            </w:pPr>
            <w:hyperlink r:id="rId246" w:history="1">
              <w:r w:rsidR="00301087" w:rsidRPr="00301087">
                <w:rPr>
                  <w:rStyle w:val="Hyperlink"/>
                  <w:rFonts w:ascii="Arial" w:hAnsi="Arial" w:cs="Arial"/>
                  <w:sz w:val="18"/>
                  <w:szCs w:val="18"/>
                </w:rPr>
                <w:t>17.4109</w:t>
              </w:r>
            </w:hyperlink>
          </w:p>
        </w:tc>
        <w:tc>
          <w:tcPr>
            <w:tcW w:w="425" w:type="dxa"/>
            <w:hideMark/>
          </w:tcPr>
          <w:p w14:paraId="40196EF5" w14:textId="77777777" w:rsidR="00301087" w:rsidRPr="00301087" w:rsidRDefault="00301087">
            <w:pPr>
              <w:rPr>
                <w:rFonts w:cs="Arial"/>
                <w:szCs w:val="18"/>
              </w:rPr>
            </w:pPr>
            <w:r w:rsidRPr="00301087">
              <w:rPr>
                <w:rFonts w:cs="Arial"/>
                <w:szCs w:val="18"/>
              </w:rPr>
              <w:t>n</w:t>
            </w:r>
          </w:p>
        </w:tc>
        <w:tc>
          <w:tcPr>
            <w:tcW w:w="5636" w:type="dxa"/>
            <w:hideMark/>
          </w:tcPr>
          <w:p w14:paraId="2AC27503" w14:textId="77777777" w:rsidR="00301087" w:rsidRPr="00301087" w:rsidRDefault="00301087">
            <w:pPr>
              <w:rPr>
                <w:rFonts w:cs="Arial"/>
                <w:szCs w:val="18"/>
                <w:lang w:val="it-IT"/>
              </w:rPr>
            </w:pPr>
            <w:r w:rsidRPr="00301087">
              <w:rPr>
                <w:rFonts w:cs="Arial"/>
                <w:szCs w:val="18"/>
              </w:rPr>
              <w:t xml:space="preserve">Ip. Barrile. Die Prä-Expositionsprophylaxe ist heute ein wichtiger Bestandteil der HIV-Prävention </w:t>
            </w:r>
            <w:r w:rsidRPr="00301087">
              <w:rPr>
                <w:rFonts w:cs="Arial"/>
                <w:szCs w:val="18"/>
              </w:rPr>
              <w:br/>
              <w:t xml:space="preserve">Ip. </w:t>
            </w:r>
            <w:r w:rsidRPr="00301087">
              <w:rPr>
                <w:rFonts w:cs="Arial"/>
                <w:szCs w:val="18"/>
                <w:lang w:val="fr-CH"/>
              </w:rPr>
              <w:t xml:space="preserve">Barrile. La prophylaxie pré-exposition contre le VIH (PrEP) est aujourd'hui un volet important de la prévention </w:t>
            </w:r>
            <w:r w:rsidRPr="00301087">
              <w:rPr>
                <w:rFonts w:cs="Arial"/>
                <w:szCs w:val="18"/>
                <w:lang w:val="fr-CH"/>
              </w:rPr>
              <w:br/>
              <w:t xml:space="preserve">Ip. </w:t>
            </w:r>
            <w:r w:rsidRPr="00301087">
              <w:rPr>
                <w:rFonts w:cs="Arial"/>
                <w:szCs w:val="18"/>
                <w:lang w:val="it-IT"/>
              </w:rPr>
              <w:t xml:space="preserve">Barrile. La profilassi pre-esposizione (PrEP) è attualmente un elemento cardine della prevenzione dell'HIV </w:t>
            </w:r>
          </w:p>
        </w:tc>
        <w:tc>
          <w:tcPr>
            <w:tcW w:w="1276" w:type="dxa"/>
            <w:hideMark/>
          </w:tcPr>
          <w:p w14:paraId="010FBCED" w14:textId="77777777" w:rsidR="00301087" w:rsidRPr="00301087" w:rsidRDefault="00301087">
            <w:pPr>
              <w:rPr>
                <w:rFonts w:cs="Arial"/>
                <w:szCs w:val="18"/>
                <w:lang w:val="it-IT"/>
              </w:rPr>
            </w:pPr>
          </w:p>
        </w:tc>
        <w:tc>
          <w:tcPr>
            <w:tcW w:w="567" w:type="dxa"/>
            <w:hideMark/>
          </w:tcPr>
          <w:p w14:paraId="53CF727D" w14:textId="77777777" w:rsidR="00301087" w:rsidRPr="00301087" w:rsidRDefault="00301087">
            <w:pPr>
              <w:rPr>
                <w:rFonts w:cs="Arial"/>
                <w:szCs w:val="18"/>
                <w:lang w:val="it-IT"/>
              </w:rPr>
            </w:pPr>
          </w:p>
        </w:tc>
      </w:tr>
      <w:tr w:rsidR="007E6CC5" w:rsidRPr="007E6CC5" w14:paraId="3D7D74C1" w14:textId="77777777" w:rsidTr="007E6CC5">
        <w:tc>
          <w:tcPr>
            <w:tcW w:w="456" w:type="dxa"/>
            <w:hideMark/>
          </w:tcPr>
          <w:p w14:paraId="43F92D14" w14:textId="7B649078" w:rsidR="007E6CC5" w:rsidRPr="00301087" w:rsidRDefault="007E6CC5">
            <w:pPr>
              <w:rPr>
                <w:rFonts w:cs="Arial"/>
                <w:szCs w:val="18"/>
                <w:lang w:val="it-IT" w:eastAsia="de-CH"/>
              </w:rPr>
            </w:pPr>
          </w:p>
        </w:tc>
        <w:tc>
          <w:tcPr>
            <w:tcW w:w="851" w:type="dxa"/>
            <w:hideMark/>
          </w:tcPr>
          <w:p w14:paraId="494335A0" w14:textId="77777777" w:rsidR="007E6CC5" w:rsidRPr="007E6CC5" w:rsidRDefault="001569B2">
            <w:pPr>
              <w:rPr>
                <w:rFonts w:cs="Arial"/>
                <w:szCs w:val="18"/>
              </w:rPr>
            </w:pPr>
            <w:hyperlink r:id="rId247" w:history="1">
              <w:r w:rsidR="007E6CC5" w:rsidRPr="007E6CC5">
                <w:rPr>
                  <w:rStyle w:val="Hyperlink"/>
                  <w:rFonts w:ascii="Arial" w:hAnsi="Arial" w:cs="Arial"/>
                  <w:sz w:val="18"/>
                  <w:szCs w:val="18"/>
                </w:rPr>
                <w:t>17.4111</w:t>
              </w:r>
            </w:hyperlink>
          </w:p>
        </w:tc>
        <w:tc>
          <w:tcPr>
            <w:tcW w:w="425" w:type="dxa"/>
            <w:hideMark/>
          </w:tcPr>
          <w:p w14:paraId="326D2167" w14:textId="77777777" w:rsidR="007E6CC5" w:rsidRPr="007E6CC5" w:rsidRDefault="007E6CC5">
            <w:pPr>
              <w:rPr>
                <w:rFonts w:cs="Arial"/>
                <w:szCs w:val="18"/>
              </w:rPr>
            </w:pPr>
            <w:r w:rsidRPr="007E6CC5">
              <w:rPr>
                <w:rFonts w:cs="Arial"/>
                <w:szCs w:val="18"/>
              </w:rPr>
              <w:t>n</w:t>
            </w:r>
          </w:p>
        </w:tc>
        <w:tc>
          <w:tcPr>
            <w:tcW w:w="5636" w:type="dxa"/>
            <w:hideMark/>
          </w:tcPr>
          <w:p w14:paraId="1FA743F0" w14:textId="77777777" w:rsidR="007E6CC5" w:rsidRPr="007E6CC5" w:rsidRDefault="007E6CC5">
            <w:pPr>
              <w:rPr>
                <w:rFonts w:cs="Arial"/>
                <w:szCs w:val="18"/>
                <w:lang w:val="it-IT"/>
              </w:rPr>
            </w:pPr>
            <w:r w:rsidRPr="007E6CC5">
              <w:rPr>
                <w:rFonts w:cs="Arial"/>
                <w:szCs w:val="18"/>
              </w:rPr>
              <w:t xml:space="preserve">Mo. Sauter. Experimentierartikel als Grundlage für Studien zur regulierten Cannabis-Abgabe </w:t>
            </w:r>
            <w:r w:rsidRPr="007E6CC5">
              <w:rPr>
                <w:rFonts w:cs="Arial"/>
                <w:szCs w:val="18"/>
              </w:rPr>
              <w:br/>
              <w:t xml:space="preserve">Mo. </w:t>
            </w:r>
            <w:r w:rsidRPr="007E6CC5">
              <w:rPr>
                <w:rFonts w:cs="Arial"/>
                <w:szCs w:val="18"/>
                <w:lang w:val="fr-CH"/>
              </w:rPr>
              <w:t xml:space="preserve">Sauter. Etudes sur la remise contrôlée de cannabis. Créer un article relatif aux projets pilotes </w:t>
            </w:r>
            <w:r w:rsidRPr="007E6CC5">
              <w:rPr>
                <w:rFonts w:cs="Arial"/>
                <w:szCs w:val="18"/>
                <w:lang w:val="fr-CH"/>
              </w:rPr>
              <w:br/>
              <w:t xml:space="preserve">Mo. </w:t>
            </w:r>
            <w:r w:rsidRPr="007E6CC5">
              <w:rPr>
                <w:rFonts w:cs="Arial"/>
                <w:szCs w:val="18"/>
                <w:lang w:val="it-IT"/>
              </w:rPr>
              <w:t xml:space="preserve">Sauter. Introdurre un articolo sulla sperimentazione per consentire studi sulla dispensazione controllata di canapa </w:t>
            </w:r>
            <w:r w:rsidRPr="007E6CC5">
              <w:rPr>
                <w:rFonts w:cs="Arial"/>
                <w:szCs w:val="18"/>
                <w:lang w:val="it-IT"/>
              </w:rPr>
              <w:br/>
              <w:t>Zu/ad: 17.4112 n, 17.4113 n, 17.4114 n, 17.4210 s</w:t>
            </w:r>
          </w:p>
        </w:tc>
        <w:tc>
          <w:tcPr>
            <w:tcW w:w="1276" w:type="dxa"/>
            <w:hideMark/>
          </w:tcPr>
          <w:p w14:paraId="6EE607A8" w14:textId="77777777" w:rsidR="007E6CC5" w:rsidRPr="007E6CC5" w:rsidRDefault="007E6CC5">
            <w:pPr>
              <w:rPr>
                <w:rFonts w:cs="Arial"/>
                <w:szCs w:val="18"/>
                <w:lang w:val="it-IT"/>
              </w:rPr>
            </w:pPr>
          </w:p>
        </w:tc>
        <w:tc>
          <w:tcPr>
            <w:tcW w:w="567" w:type="dxa"/>
            <w:hideMark/>
          </w:tcPr>
          <w:p w14:paraId="09C09E16" w14:textId="77777777" w:rsidR="007E6CC5" w:rsidRPr="007E6CC5" w:rsidRDefault="007E6CC5">
            <w:pPr>
              <w:rPr>
                <w:rFonts w:cs="Arial"/>
                <w:szCs w:val="18"/>
              </w:rPr>
            </w:pPr>
            <w:r w:rsidRPr="007E6CC5">
              <w:rPr>
                <w:rFonts w:cs="Arial"/>
                <w:b/>
                <w:bCs/>
                <w:szCs w:val="18"/>
              </w:rPr>
              <w:t>+</w:t>
            </w:r>
          </w:p>
        </w:tc>
      </w:tr>
      <w:tr w:rsidR="007E6CC5" w:rsidRPr="007E6CC5" w14:paraId="5D801884" w14:textId="77777777" w:rsidTr="00301087">
        <w:tc>
          <w:tcPr>
            <w:tcW w:w="456" w:type="dxa"/>
            <w:hideMark/>
          </w:tcPr>
          <w:p w14:paraId="32A0E8D9" w14:textId="2DFB2902" w:rsidR="007E6CC5" w:rsidRPr="007E6CC5" w:rsidRDefault="007E6CC5">
            <w:pPr>
              <w:rPr>
                <w:rFonts w:cs="Arial"/>
                <w:szCs w:val="18"/>
                <w:lang w:val="de-CH" w:eastAsia="de-CH"/>
              </w:rPr>
            </w:pPr>
          </w:p>
        </w:tc>
        <w:tc>
          <w:tcPr>
            <w:tcW w:w="851" w:type="dxa"/>
            <w:hideMark/>
          </w:tcPr>
          <w:p w14:paraId="621199A2" w14:textId="77777777" w:rsidR="007E6CC5" w:rsidRPr="007E6CC5" w:rsidRDefault="001569B2">
            <w:pPr>
              <w:rPr>
                <w:rFonts w:cs="Arial"/>
                <w:szCs w:val="18"/>
              </w:rPr>
            </w:pPr>
            <w:hyperlink r:id="rId248" w:history="1">
              <w:r w:rsidR="007E6CC5" w:rsidRPr="007E6CC5">
                <w:rPr>
                  <w:rStyle w:val="Hyperlink"/>
                  <w:rFonts w:ascii="Arial" w:hAnsi="Arial" w:cs="Arial"/>
                  <w:sz w:val="18"/>
                  <w:szCs w:val="18"/>
                </w:rPr>
                <w:t>17.4112</w:t>
              </w:r>
            </w:hyperlink>
          </w:p>
        </w:tc>
        <w:tc>
          <w:tcPr>
            <w:tcW w:w="425" w:type="dxa"/>
            <w:hideMark/>
          </w:tcPr>
          <w:p w14:paraId="583FBCA8" w14:textId="77777777" w:rsidR="007E6CC5" w:rsidRPr="007E6CC5" w:rsidRDefault="007E6CC5">
            <w:pPr>
              <w:rPr>
                <w:rFonts w:cs="Arial"/>
                <w:szCs w:val="18"/>
              </w:rPr>
            </w:pPr>
            <w:r w:rsidRPr="007E6CC5">
              <w:rPr>
                <w:rFonts w:cs="Arial"/>
                <w:szCs w:val="18"/>
              </w:rPr>
              <w:t>n</w:t>
            </w:r>
          </w:p>
        </w:tc>
        <w:tc>
          <w:tcPr>
            <w:tcW w:w="5636" w:type="dxa"/>
            <w:hideMark/>
          </w:tcPr>
          <w:p w14:paraId="20356CF3" w14:textId="77777777" w:rsidR="007E6CC5" w:rsidRPr="007E6CC5" w:rsidRDefault="007E6CC5">
            <w:pPr>
              <w:rPr>
                <w:rFonts w:cs="Arial"/>
                <w:szCs w:val="18"/>
                <w:lang w:val="it-IT"/>
              </w:rPr>
            </w:pPr>
            <w:r w:rsidRPr="007E6CC5">
              <w:rPr>
                <w:rFonts w:cs="Arial"/>
                <w:szCs w:val="18"/>
              </w:rPr>
              <w:t xml:space="preserve">Mo. Barrile. Experimentierartikel als Grundlage für Studien zur regulierten Cannabis-Abgabe </w:t>
            </w:r>
            <w:r w:rsidRPr="007E6CC5">
              <w:rPr>
                <w:rFonts w:cs="Arial"/>
                <w:szCs w:val="18"/>
              </w:rPr>
              <w:br/>
              <w:t xml:space="preserve">Mo. </w:t>
            </w:r>
            <w:r w:rsidRPr="007E6CC5">
              <w:rPr>
                <w:rFonts w:cs="Arial"/>
                <w:szCs w:val="18"/>
                <w:lang w:val="fr-CH"/>
              </w:rPr>
              <w:t xml:space="preserve">Barrile. Etudes sur la remise contrôlée de cannabis. Créer un article relatif aux projets pilotes </w:t>
            </w:r>
            <w:r w:rsidRPr="007E6CC5">
              <w:rPr>
                <w:rFonts w:cs="Arial"/>
                <w:szCs w:val="18"/>
                <w:lang w:val="fr-CH"/>
              </w:rPr>
              <w:br/>
              <w:t xml:space="preserve">Mo. </w:t>
            </w:r>
            <w:r w:rsidRPr="007E6CC5">
              <w:rPr>
                <w:rFonts w:cs="Arial"/>
                <w:szCs w:val="18"/>
                <w:lang w:val="it-IT"/>
              </w:rPr>
              <w:t xml:space="preserve">Barrile. Introdurre un articolo sulla sperimentazione per consentire studi sulla dispensazione controllata di canapa </w:t>
            </w:r>
            <w:r w:rsidRPr="007E6CC5">
              <w:rPr>
                <w:rFonts w:cs="Arial"/>
                <w:szCs w:val="18"/>
                <w:lang w:val="it-IT"/>
              </w:rPr>
              <w:br/>
              <w:t>Zu/ad: 17.4111 n, 17.4113 n, 17.4114 n, 17.4210 s</w:t>
            </w:r>
          </w:p>
        </w:tc>
        <w:tc>
          <w:tcPr>
            <w:tcW w:w="1276" w:type="dxa"/>
            <w:hideMark/>
          </w:tcPr>
          <w:p w14:paraId="3CA159AE" w14:textId="77777777" w:rsidR="007E6CC5" w:rsidRPr="007E6CC5" w:rsidRDefault="007E6CC5">
            <w:pPr>
              <w:rPr>
                <w:rFonts w:cs="Arial"/>
                <w:szCs w:val="18"/>
                <w:lang w:val="it-IT"/>
              </w:rPr>
            </w:pPr>
          </w:p>
        </w:tc>
        <w:tc>
          <w:tcPr>
            <w:tcW w:w="567" w:type="dxa"/>
            <w:hideMark/>
          </w:tcPr>
          <w:p w14:paraId="14FA32EB" w14:textId="77777777" w:rsidR="007E6CC5" w:rsidRPr="007E6CC5" w:rsidRDefault="007E6CC5">
            <w:pPr>
              <w:rPr>
                <w:rFonts w:cs="Arial"/>
                <w:szCs w:val="18"/>
              </w:rPr>
            </w:pPr>
            <w:r w:rsidRPr="007E6CC5">
              <w:rPr>
                <w:rFonts w:cs="Arial"/>
                <w:b/>
                <w:bCs/>
                <w:szCs w:val="18"/>
              </w:rPr>
              <w:t>+</w:t>
            </w:r>
          </w:p>
        </w:tc>
      </w:tr>
      <w:tr w:rsidR="007E6CC5" w:rsidRPr="007E6CC5" w14:paraId="55CDA1DB" w14:textId="77777777" w:rsidTr="00301087">
        <w:tc>
          <w:tcPr>
            <w:tcW w:w="456" w:type="dxa"/>
            <w:hideMark/>
          </w:tcPr>
          <w:p w14:paraId="357EB7A7" w14:textId="6CF5D9DE" w:rsidR="007E6CC5" w:rsidRPr="007E6CC5" w:rsidRDefault="007E6CC5">
            <w:pPr>
              <w:rPr>
                <w:rFonts w:cs="Arial"/>
                <w:szCs w:val="18"/>
                <w:lang w:val="de-CH" w:eastAsia="de-CH"/>
              </w:rPr>
            </w:pPr>
          </w:p>
        </w:tc>
        <w:tc>
          <w:tcPr>
            <w:tcW w:w="851" w:type="dxa"/>
            <w:hideMark/>
          </w:tcPr>
          <w:p w14:paraId="59584FE4" w14:textId="77777777" w:rsidR="007E6CC5" w:rsidRPr="007E6CC5" w:rsidRDefault="001569B2">
            <w:pPr>
              <w:rPr>
                <w:rFonts w:cs="Arial"/>
                <w:szCs w:val="18"/>
              </w:rPr>
            </w:pPr>
            <w:hyperlink r:id="rId249" w:history="1">
              <w:r w:rsidR="007E6CC5" w:rsidRPr="007E6CC5">
                <w:rPr>
                  <w:rStyle w:val="Hyperlink"/>
                  <w:rFonts w:ascii="Arial" w:hAnsi="Arial" w:cs="Arial"/>
                  <w:sz w:val="18"/>
                  <w:szCs w:val="18"/>
                </w:rPr>
                <w:t>17.4113</w:t>
              </w:r>
            </w:hyperlink>
          </w:p>
        </w:tc>
        <w:tc>
          <w:tcPr>
            <w:tcW w:w="425" w:type="dxa"/>
            <w:hideMark/>
          </w:tcPr>
          <w:p w14:paraId="2BFDCFF2" w14:textId="77777777" w:rsidR="007E6CC5" w:rsidRPr="007E6CC5" w:rsidRDefault="007E6CC5">
            <w:pPr>
              <w:rPr>
                <w:rFonts w:cs="Arial"/>
                <w:szCs w:val="18"/>
              </w:rPr>
            </w:pPr>
            <w:r w:rsidRPr="007E6CC5">
              <w:rPr>
                <w:rFonts w:cs="Arial"/>
                <w:szCs w:val="18"/>
              </w:rPr>
              <w:t>n</w:t>
            </w:r>
          </w:p>
        </w:tc>
        <w:tc>
          <w:tcPr>
            <w:tcW w:w="5636" w:type="dxa"/>
            <w:hideMark/>
          </w:tcPr>
          <w:p w14:paraId="431F42E4" w14:textId="77777777" w:rsidR="007E6CC5" w:rsidRPr="007E6CC5" w:rsidRDefault="007E6CC5">
            <w:pPr>
              <w:rPr>
                <w:rFonts w:cs="Arial"/>
                <w:szCs w:val="18"/>
                <w:lang w:val="it-IT"/>
              </w:rPr>
            </w:pPr>
            <w:r w:rsidRPr="007E6CC5">
              <w:rPr>
                <w:rFonts w:cs="Arial"/>
                <w:szCs w:val="18"/>
              </w:rPr>
              <w:t xml:space="preserve">Mo. Rytz Regula. Experimentierartikel als Grundlage für Studien zur regulierten Cannabis-Abgabe </w:t>
            </w:r>
            <w:r w:rsidRPr="007E6CC5">
              <w:rPr>
                <w:rFonts w:cs="Arial"/>
                <w:szCs w:val="18"/>
              </w:rPr>
              <w:br/>
              <w:t xml:space="preserve">Mo. </w:t>
            </w:r>
            <w:r w:rsidRPr="007E6CC5">
              <w:rPr>
                <w:rFonts w:cs="Arial"/>
                <w:szCs w:val="18"/>
                <w:lang w:val="fr-CH"/>
              </w:rPr>
              <w:t xml:space="preserve">Rytz Regula. Etudes sur la remise contrôlée de cannabis. Créer un article relatif aux projets pilotes </w:t>
            </w:r>
            <w:r w:rsidRPr="007E6CC5">
              <w:rPr>
                <w:rFonts w:cs="Arial"/>
                <w:szCs w:val="18"/>
                <w:lang w:val="fr-CH"/>
              </w:rPr>
              <w:br/>
              <w:t xml:space="preserve">Mo. </w:t>
            </w:r>
            <w:r w:rsidRPr="007E6CC5">
              <w:rPr>
                <w:rFonts w:cs="Arial"/>
                <w:szCs w:val="18"/>
                <w:lang w:val="it-IT"/>
              </w:rPr>
              <w:t xml:space="preserve">Rytz Regula. Introdurre un articolo sulla sperimentazione per consentire studi sulla dispensazione controllata di canapa </w:t>
            </w:r>
            <w:r w:rsidRPr="007E6CC5">
              <w:rPr>
                <w:rFonts w:cs="Arial"/>
                <w:szCs w:val="18"/>
                <w:lang w:val="it-IT"/>
              </w:rPr>
              <w:br/>
              <w:t>Zu/ad: 17.4111 n, 17.4112 n, 17.4114 n, 17.4210 s</w:t>
            </w:r>
          </w:p>
        </w:tc>
        <w:tc>
          <w:tcPr>
            <w:tcW w:w="1276" w:type="dxa"/>
            <w:hideMark/>
          </w:tcPr>
          <w:p w14:paraId="215605B6" w14:textId="77777777" w:rsidR="007E6CC5" w:rsidRPr="007E6CC5" w:rsidRDefault="007E6CC5">
            <w:pPr>
              <w:rPr>
                <w:rFonts w:cs="Arial"/>
                <w:szCs w:val="18"/>
                <w:lang w:val="it-IT"/>
              </w:rPr>
            </w:pPr>
          </w:p>
        </w:tc>
        <w:tc>
          <w:tcPr>
            <w:tcW w:w="567" w:type="dxa"/>
            <w:hideMark/>
          </w:tcPr>
          <w:p w14:paraId="7C25EBA2" w14:textId="77777777" w:rsidR="007E6CC5" w:rsidRPr="007E6CC5" w:rsidRDefault="007E6CC5">
            <w:pPr>
              <w:rPr>
                <w:rFonts w:cs="Arial"/>
                <w:szCs w:val="18"/>
              </w:rPr>
            </w:pPr>
            <w:r w:rsidRPr="007E6CC5">
              <w:rPr>
                <w:rFonts w:cs="Arial"/>
                <w:b/>
                <w:bCs/>
                <w:szCs w:val="18"/>
              </w:rPr>
              <w:t>+</w:t>
            </w:r>
          </w:p>
        </w:tc>
      </w:tr>
      <w:tr w:rsidR="007E6CC5" w:rsidRPr="007E6CC5" w14:paraId="5ECDA003" w14:textId="77777777" w:rsidTr="00301087">
        <w:tc>
          <w:tcPr>
            <w:tcW w:w="456" w:type="dxa"/>
            <w:hideMark/>
          </w:tcPr>
          <w:p w14:paraId="359E64E4" w14:textId="44F4890C" w:rsidR="007E6CC5" w:rsidRPr="007E6CC5" w:rsidRDefault="007E6CC5">
            <w:pPr>
              <w:rPr>
                <w:rFonts w:cs="Arial"/>
                <w:szCs w:val="18"/>
                <w:lang w:val="de-CH" w:eastAsia="de-CH"/>
              </w:rPr>
            </w:pPr>
          </w:p>
        </w:tc>
        <w:tc>
          <w:tcPr>
            <w:tcW w:w="851" w:type="dxa"/>
            <w:hideMark/>
          </w:tcPr>
          <w:p w14:paraId="189144E4" w14:textId="77777777" w:rsidR="007E6CC5" w:rsidRPr="007E6CC5" w:rsidRDefault="001569B2">
            <w:pPr>
              <w:rPr>
                <w:rFonts w:cs="Arial"/>
                <w:szCs w:val="18"/>
              </w:rPr>
            </w:pPr>
            <w:hyperlink r:id="rId250" w:history="1">
              <w:r w:rsidR="007E6CC5" w:rsidRPr="007E6CC5">
                <w:rPr>
                  <w:rStyle w:val="Hyperlink"/>
                  <w:rFonts w:ascii="Arial" w:hAnsi="Arial" w:cs="Arial"/>
                  <w:sz w:val="18"/>
                  <w:szCs w:val="18"/>
                </w:rPr>
                <w:t>17.4114</w:t>
              </w:r>
            </w:hyperlink>
          </w:p>
        </w:tc>
        <w:tc>
          <w:tcPr>
            <w:tcW w:w="425" w:type="dxa"/>
            <w:hideMark/>
          </w:tcPr>
          <w:p w14:paraId="180C8BF0" w14:textId="77777777" w:rsidR="007E6CC5" w:rsidRPr="007E6CC5" w:rsidRDefault="007E6CC5">
            <w:pPr>
              <w:rPr>
                <w:rFonts w:cs="Arial"/>
                <w:szCs w:val="18"/>
              </w:rPr>
            </w:pPr>
            <w:r w:rsidRPr="007E6CC5">
              <w:rPr>
                <w:rFonts w:cs="Arial"/>
                <w:szCs w:val="18"/>
              </w:rPr>
              <w:t>n</w:t>
            </w:r>
          </w:p>
        </w:tc>
        <w:tc>
          <w:tcPr>
            <w:tcW w:w="5636" w:type="dxa"/>
            <w:hideMark/>
          </w:tcPr>
          <w:p w14:paraId="34613700" w14:textId="77777777" w:rsidR="007E6CC5" w:rsidRPr="007E6CC5" w:rsidRDefault="007E6CC5">
            <w:pPr>
              <w:rPr>
                <w:rFonts w:cs="Arial"/>
                <w:szCs w:val="18"/>
                <w:lang w:val="it-IT"/>
              </w:rPr>
            </w:pPr>
            <w:r w:rsidRPr="007E6CC5">
              <w:rPr>
                <w:rFonts w:cs="Arial"/>
                <w:szCs w:val="18"/>
              </w:rPr>
              <w:t xml:space="preserve">Mo. Bertschy. Experimentierartikel als Grundlage für Studien zur regulierten Cannabis-Abgabe </w:t>
            </w:r>
            <w:r w:rsidRPr="007E6CC5">
              <w:rPr>
                <w:rFonts w:cs="Arial"/>
                <w:szCs w:val="18"/>
              </w:rPr>
              <w:br/>
              <w:t xml:space="preserve">Mo. </w:t>
            </w:r>
            <w:r w:rsidRPr="007E6CC5">
              <w:rPr>
                <w:rFonts w:cs="Arial"/>
                <w:szCs w:val="18"/>
                <w:lang w:val="fr-CH"/>
              </w:rPr>
              <w:t xml:space="preserve">Bertschy. Etudes sur la remise contrôlée de cannabis. Créer un article relatif aux projets pilotes </w:t>
            </w:r>
            <w:r w:rsidRPr="007E6CC5">
              <w:rPr>
                <w:rFonts w:cs="Arial"/>
                <w:szCs w:val="18"/>
                <w:lang w:val="fr-CH"/>
              </w:rPr>
              <w:br/>
              <w:t xml:space="preserve">Mo. </w:t>
            </w:r>
            <w:r w:rsidRPr="007E6CC5">
              <w:rPr>
                <w:rFonts w:cs="Arial"/>
                <w:szCs w:val="18"/>
                <w:lang w:val="it-IT"/>
              </w:rPr>
              <w:t xml:space="preserve">Bertschy. Introdurre un articolo sulla sperimentazione per consentire studi sulla dispensazione controllata di canapa </w:t>
            </w:r>
            <w:r w:rsidRPr="007E6CC5">
              <w:rPr>
                <w:rFonts w:cs="Arial"/>
                <w:szCs w:val="18"/>
                <w:lang w:val="it-IT"/>
              </w:rPr>
              <w:br/>
              <w:t>Zu/ad: 17.4111 n, 17.4112 n, 17.4113 n, 17.4210 s</w:t>
            </w:r>
          </w:p>
        </w:tc>
        <w:tc>
          <w:tcPr>
            <w:tcW w:w="1276" w:type="dxa"/>
            <w:hideMark/>
          </w:tcPr>
          <w:p w14:paraId="1087D96A" w14:textId="77777777" w:rsidR="007E6CC5" w:rsidRPr="007E6CC5" w:rsidRDefault="007E6CC5">
            <w:pPr>
              <w:rPr>
                <w:rFonts w:cs="Arial"/>
                <w:szCs w:val="18"/>
                <w:lang w:val="it-IT"/>
              </w:rPr>
            </w:pPr>
          </w:p>
        </w:tc>
        <w:tc>
          <w:tcPr>
            <w:tcW w:w="567" w:type="dxa"/>
            <w:hideMark/>
          </w:tcPr>
          <w:p w14:paraId="46AC65E3" w14:textId="77777777" w:rsidR="007E6CC5" w:rsidRPr="007E6CC5" w:rsidRDefault="007E6CC5">
            <w:pPr>
              <w:rPr>
                <w:rFonts w:cs="Arial"/>
                <w:szCs w:val="18"/>
              </w:rPr>
            </w:pPr>
            <w:r w:rsidRPr="007E6CC5">
              <w:rPr>
                <w:rFonts w:cs="Arial"/>
                <w:b/>
                <w:bCs/>
                <w:szCs w:val="18"/>
              </w:rPr>
              <w:t>+</w:t>
            </w:r>
          </w:p>
        </w:tc>
      </w:tr>
      <w:tr w:rsidR="007E6CC5" w:rsidRPr="001569B2" w14:paraId="48197C61" w14:textId="77777777" w:rsidTr="00301087">
        <w:tc>
          <w:tcPr>
            <w:tcW w:w="456" w:type="dxa"/>
            <w:hideMark/>
          </w:tcPr>
          <w:p w14:paraId="78BDE9B0" w14:textId="678F58AB" w:rsidR="007E6CC5" w:rsidRPr="007E6CC5" w:rsidRDefault="007E6CC5">
            <w:pPr>
              <w:rPr>
                <w:rFonts w:cs="Arial"/>
                <w:szCs w:val="18"/>
                <w:lang w:val="de-CH" w:eastAsia="de-CH"/>
              </w:rPr>
            </w:pPr>
          </w:p>
        </w:tc>
        <w:tc>
          <w:tcPr>
            <w:tcW w:w="851" w:type="dxa"/>
            <w:hideMark/>
          </w:tcPr>
          <w:p w14:paraId="28BAF748" w14:textId="77777777" w:rsidR="007E6CC5" w:rsidRPr="007E6CC5" w:rsidRDefault="001569B2">
            <w:pPr>
              <w:rPr>
                <w:rFonts w:cs="Arial"/>
                <w:szCs w:val="18"/>
              </w:rPr>
            </w:pPr>
            <w:hyperlink r:id="rId251" w:history="1">
              <w:r w:rsidR="007E6CC5" w:rsidRPr="007E6CC5">
                <w:rPr>
                  <w:rStyle w:val="Hyperlink"/>
                  <w:rFonts w:ascii="Arial" w:hAnsi="Arial" w:cs="Arial"/>
                  <w:sz w:val="18"/>
                  <w:szCs w:val="18"/>
                </w:rPr>
                <w:t>17.4117</w:t>
              </w:r>
            </w:hyperlink>
          </w:p>
        </w:tc>
        <w:tc>
          <w:tcPr>
            <w:tcW w:w="425" w:type="dxa"/>
            <w:hideMark/>
          </w:tcPr>
          <w:p w14:paraId="27AD3FD4" w14:textId="77777777" w:rsidR="007E6CC5" w:rsidRPr="007E6CC5" w:rsidRDefault="007E6CC5">
            <w:pPr>
              <w:rPr>
                <w:rFonts w:cs="Arial"/>
                <w:szCs w:val="18"/>
              </w:rPr>
            </w:pPr>
            <w:r w:rsidRPr="007E6CC5">
              <w:rPr>
                <w:rFonts w:cs="Arial"/>
                <w:szCs w:val="18"/>
              </w:rPr>
              <w:t>n</w:t>
            </w:r>
          </w:p>
        </w:tc>
        <w:tc>
          <w:tcPr>
            <w:tcW w:w="5636" w:type="dxa"/>
            <w:hideMark/>
          </w:tcPr>
          <w:p w14:paraId="3C76641C" w14:textId="77777777" w:rsidR="007E6CC5" w:rsidRPr="007E6CC5" w:rsidRDefault="007E6CC5">
            <w:pPr>
              <w:rPr>
                <w:rFonts w:cs="Arial"/>
                <w:szCs w:val="18"/>
                <w:lang w:val="it-IT"/>
              </w:rPr>
            </w:pPr>
            <w:r w:rsidRPr="007E6CC5">
              <w:rPr>
                <w:rFonts w:cs="Arial"/>
                <w:szCs w:val="18"/>
              </w:rPr>
              <w:t xml:space="preserve">Ip. Marchand. Beschleunigung der Verfahren für die Kostenvergütung bei Geburtsgebrechen </w:t>
            </w:r>
            <w:r w:rsidRPr="007E6CC5">
              <w:rPr>
                <w:rFonts w:cs="Arial"/>
                <w:szCs w:val="18"/>
              </w:rPr>
              <w:br/>
              <w:t xml:space="preserve">Ip. </w:t>
            </w:r>
            <w:r w:rsidRPr="007E6CC5">
              <w:rPr>
                <w:rFonts w:cs="Arial"/>
                <w:szCs w:val="18"/>
                <w:lang w:val="fr-CH"/>
              </w:rPr>
              <w:t xml:space="preserve">Marchand. Accélération des procédures pour la prise en charge des maladies congénitales </w:t>
            </w:r>
            <w:r w:rsidRPr="007E6CC5">
              <w:rPr>
                <w:rFonts w:cs="Arial"/>
                <w:szCs w:val="18"/>
                <w:lang w:val="fr-CH"/>
              </w:rPr>
              <w:br/>
              <w:t xml:space="preserve">Ip. </w:t>
            </w:r>
            <w:r w:rsidRPr="007E6CC5">
              <w:rPr>
                <w:rFonts w:cs="Arial"/>
                <w:szCs w:val="18"/>
                <w:lang w:val="it-IT"/>
              </w:rPr>
              <w:t xml:space="preserve">Marchand. Accelerazione delle procedure di rimborso per la cura delle infermità congenite </w:t>
            </w:r>
          </w:p>
        </w:tc>
        <w:tc>
          <w:tcPr>
            <w:tcW w:w="1276" w:type="dxa"/>
            <w:hideMark/>
          </w:tcPr>
          <w:p w14:paraId="24EB5393" w14:textId="77777777" w:rsidR="007E6CC5" w:rsidRPr="007E6CC5" w:rsidRDefault="007E6CC5">
            <w:pPr>
              <w:rPr>
                <w:rFonts w:cs="Arial"/>
                <w:szCs w:val="18"/>
                <w:lang w:val="it-IT"/>
              </w:rPr>
            </w:pPr>
          </w:p>
        </w:tc>
        <w:tc>
          <w:tcPr>
            <w:tcW w:w="567" w:type="dxa"/>
            <w:hideMark/>
          </w:tcPr>
          <w:p w14:paraId="72F1FA3A" w14:textId="77777777" w:rsidR="007E6CC5" w:rsidRPr="007E6CC5" w:rsidRDefault="007E6CC5">
            <w:pPr>
              <w:rPr>
                <w:rFonts w:cs="Arial"/>
                <w:szCs w:val="18"/>
                <w:lang w:val="it-IT"/>
              </w:rPr>
            </w:pPr>
          </w:p>
        </w:tc>
      </w:tr>
    </w:tbl>
    <w:p w14:paraId="17D54F09" w14:textId="5AD990A8" w:rsidR="007E6CC5" w:rsidRPr="007E6CC5" w:rsidRDefault="007E6CC5">
      <w:pPr>
        <w:rPr>
          <w:lang w:val="it-IT"/>
        </w:rPr>
      </w:pPr>
    </w:p>
    <w:p w14:paraId="7D690949" w14:textId="50642755" w:rsidR="00862B36" w:rsidRDefault="00862B36">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01087" w:rsidRPr="00301087" w14:paraId="342D26C7" w14:textId="77777777" w:rsidTr="001569B2">
        <w:tc>
          <w:tcPr>
            <w:tcW w:w="456" w:type="dxa"/>
            <w:hideMark/>
          </w:tcPr>
          <w:p w14:paraId="148EFDB4" w14:textId="77777777" w:rsidR="00301087" w:rsidRPr="00DC0472" w:rsidRDefault="00301087">
            <w:pPr>
              <w:rPr>
                <w:rFonts w:cs="Arial"/>
                <w:szCs w:val="18"/>
                <w:lang w:val="it-IT" w:eastAsia="de-CH"/>
              </w:rPr>
            </w:pPr>
          </w:p>
        </w:tc>
        <w:tc>
          <w:tcPr>
            <w:tcW w:w="851" w:type="dxa"/>
            <w:hideMark/>
          </w:tcPr>
          <w:p w14:paraId="4CA7A0E1" w14:textId="77777777" w:rsidR="00301087" w:rsidRPr="00301087" w:rsidRDefault="001569B2">
            <w:pPr>
              <w:rPr>
                <w:rFonts w:cs="Arial"/>
                <w:szCs w:val="18"/>
              </w:rPr>
            </w:pPr>
            <w:hyperlink r:id="rId252" w:history="1">
              <w:r w:rsidR="00301087" w:rsidRPr="00301087">
                <w:rPr>
                  <w:rStyle w:val="Hyperlink"/>
                  <w:rFonts w:ascii="Arial" w:hAnsi="Arial" w:cs="Arial"/>
                  <w:sz w:val="18"/>
                  <w:szCs w:val="18"/>
                </w:rPr>
                <w:t>17.4124</w:t>
              </w:r>
            </w:hyperlink>
          </w:p>
        </w:tc>
        <w:tc>
          <w:tcPr>
            <w:tcW w:w="425" w:type="dxa"/>
            <w:hideMark/>
          </w:tcPr>
          <w:p w14:paraId="55D3C44F" w14:textId="77777777" w:rsidR="00301087" w:rsidRPr="00301087" w:rsidRDefault="00301087">
            <w:pPr>
              <w:rPr>
                <w:rFonts w:cs="Arial"/>
                <w:szCs w:val="18"/>
              </w:rPr>
            </w:pPr>
            <w:r w:rsidRPr="00301087">
              <w:rPr>
                <w:rFonts w:cs="Arial"/>
                <w:szCs w:val="18"/>
              </w:rPr>
              <w:t>n</w:t>
            </w:r>
          </w:p>
        </w:tc>
        <w:tc>
          <w:tcPr>
            <w:tcW w:w="5636" w:type="dxa"/>
            <w:hideMark/>
          </w:tcPr>
          <w:p w14:paraId="381EEC1B" w14:textId="77777777" w:rsidR="00301087" w:rsidRPr="00301087" w:rsidRDefault="00301087">
            <w:pPr>
              <w:rPr>
                <w:rFonts w:cs="Arial"/>
                <w:szCs w:val="18"/>
              </w:rPr>
            </w:pPr>
            <w:r w:rsidRPr="00301087">
              <w:rPr>
                <w:rFonts w:cs="Arial"/>
                <w:szCs w:val="18"/>
              </w:rPr>
              <w:t xml:space="preserve">Mo. von Siebenthal. Unzulässige Verschreibung von Neuroleptika an Kinder </w:t>
            </w:r>
            <w:r w:rsidRPr="00301087">
              <w:rPr>
                <w:rFonts w:cs="Arial"/>
                <w:szCs w:val="18"/>
              </w:rPr>
              <w:br/>
              <w:t xml:space="preserve">Mo. von Siebenthal. </w:t>
            </w:r>
            <w:r w:rsidRPr="00301087">
              <w:rPr>
                <w:rFonts w:cs="Arial"/>
                <w:szCs w:val="18"/>
                <w:lang w:val="fr-CH"/>
              </w:rPr>
              <w:t xml:space="preserve">Prescription illicite de neuroleptiques à des enfants </w:t>
            </w:r>
            <w:r w:rsidRPr="00301087">
              <w:rPr>
                <w:rFonts w:cs="Arial"/>
                <w:szCs w:val="18"/>
                <w:lang w:val="fr-CH"/>
              </w:rPr>
              <w:br/>
              <w:t xml:space="preserve">Mo. von Siebenthal. </w:t>
            </w:r>
            <w:r w:rsidRPr="00301087">
              <w:rPr>
                <w:rFonts w:cs="Arial"/>
                <w:szCs w:val="18"/>
              </w:rPr>
              <w:t xml:space="preserve">Prescrizione illecita di neurolettici a bambini </w:t>
            </w:r>
          </w:p>
        </w:tc>
        <w:tc>
          <w:tcPr>
            <w:tcW w:w="1276" w:type="dxa"/>
            <w:hideMark/>
          </w:tcPr>
          <w:p w14:paraId="1554A6BF" w14:textId="77777777" w:rsidR="00301087" w:rsidRPr="00301087" w:rsidRDefault="00301087">
            <w:pPr>
              <w:rPr>
                <w:rFonts w:cs="Arial"/>
                <w:szCs w:val="18"/>
              </w:rPr>
            </w:pPr>
          </w:p>
        </w:tc>
        <w:tc>
          <w:tcPr>
            <w:tcW w:w="567" w:type="dxa"/>
            <w:hideMark/>
          </w:tcPr>
          <w:p w14:paraId="6B8DA62E" w14:textId="77777777" w:rsidR="00301087" w:rsidRPr="00301087" w:rsidRDefault="00301087">
            <w:pPr>
              <w:rPr>
                <w:rFonts w:cs="Arial"/>
                <w:szCs w:val="18"/>
              </w:rPr>
            </w:pPr>
            <w:r w:rsidRPr="00301087">
              <w:rPr>
                <w:rFonts w:cs="Arial"/>
                <w:b/>
                <w:bCs/>
                <w:szCs w:val="18"/>
              </w:rPr>
              <w:t>-</w:t>
            </w:r>
          </w:p>
        </w:tc>
      </w:tr>
      <w:tr w:rsidR="007E6CC5" w:rsidRPr="001569B2" w14:paraId="0DD43747" w14:textId="77777777" w:rsidTr="001569B2">
        <w:tc>
          <w:tcPr>
            <w:tcW w:w="456" w:type="dxa"/>
            <w:hideMark/>
          </w:tcPr>
          <w:p w14:paraId="79EEF017" w14:textId="4E69C18E" w:rsidR="007E6CC5" w:rsidRPr="007E6CC5" w:rsidRDefault="007E6CC5">
            <w:pPr>
              <w:rPr>
                <w:rFonts w:cs="Arial"/>
                <w:szCs w:val="18"/>
                <w:lang w:val="de-CH" w:eastAsia="de-CH"/>
              </w:rPr>
            </w:pPr>
          </w:p>
        </w:tc>
        <w:tc>
          <w:tcPr>
            <w:tcW w:w="851" w:type="dxa"/>
            <w:hideMark/>
          </w:tcPr>
          <w:p w14:paraId="5E7DA88D" w14:textId="77777777" w:rsidR="007E6CC5" w:rsidRPr="007E6CC5" w:rsidRDefault="001569B2">
            <w:pPr>
              <w:rPr>
                <w:rFonts w:cs="Arial"/>
                <w:szCs w:val="18"/>
              </w:rPr>
            </w:pPr>
            <w:hyperlink r:id="rId253" w:history="1">
              <w:r w:rsidR="007E6CC5" w:rsidRPr="007E6CC5">
                <w:rPr>
                  <w:rStyle w:val="Hyperlink"/>
                  <w:rFonts w:ascii="Arial" w:hAnsi="Arial" w:cs="Arial"/>
                  <w:sz w:val="18"/>
                  <w:szCs w:val="18"/>
                </w:rPr>
                <w:t>17.4129</w:t>
              </w:r>
            </w:hyperlink>
          </w:p>
        </w:tc>
        <w:tc>
          <w:tcPr>
            <w:tcW w:w="425" w:type="dxa"/>
            <w:hideMark/>
          </w:tcPr>
          <w:p w14:paraId="15B80F5A" w14:textId="77777777" w:rsidR="007E6CC5" w:rsidRPr="007E6CC5" w:rsidRDefault="007E6CC5">
            <w:pPr>
              <w:rPr>
                <w:rFonts w:cs="Arial"/>
                <w:szCs w:val="18"/>
              </w:rPr>
            </w:pPr>
            <w:r w:rsidRPr="007E6CC5">
              <w:rPr>
                <w:rFonts w:cs="Arial"/>
                <w:szCs w:val="18"/>
              </w:rPr>
              <w:t>n</w:t>
            </w:r>
          </w:p>
        </w:tc>
        <w:tc>
          <w:tcPr>
            <w:tcW w:w="5636" w:type="dxa"/>
            <w:hideMark/>
          </w:tcPr>
          <w:p w14:paraId="5131B946" w14:textId="77777777" w:rsidR="007E6CC5" w:rsidRPr="007E6CC5" w:rsidRDefault="007E6CC5">
            <w:pPr>
              <w:rPr>
                <w:rFonts w:cs="Arial"/>
                <w:szCs w:val="18"/>
                <w:lang w:val="it-IT"/>
              </w:rPr>
            </w:pPr>
            <w:r w:rsidRPr="007E6CC5">
              <w:rPr>
                <w:rFonts w:cs="Arial"/>
                <w:szCs w:val="18"/>
              </w:rPr>
              <w:t xml:space="preserve">Ip. Rutz Gregor. Verantwortungsbewusste Leitungsgremien in den Vorsorgeorganisationen </w:t>
            </w:r>
            <w:r w:rsidRPr="007E6CC5">
              <w:rPr>
                <w:rFonts w:cs="Arial"/>
                <w:szCs w:val="18"/>
              </w:rPr>
              <w:br/>
              <w:t xml:space="preserve">Ip. </w:t>
            </w:r>
            <w:r w:rsidRPr="007E6CC5">
              <w:rPr>
                <w:rFonts w:cs="Arial"/>
                <w:szCs w:val="18"/>
                <w:lang w:val="fr-CH"/>
              </w:rPr>
              <w:t xml:space="preserve">Rutz Gregor. Il faut des organes responsables à la tête des organisations de prévoyance </w:t>
            </w:r>
            <w:r w:rsidRPr="007E6CC5">
              <w:rPr>
                <w:rFonts w:cs="Arial"/>
                <w:szCs w:val="18"/>
                <w:lang w:val="fr-CH"/>
              </w:rPr>
              <w:br/>
              <w:t xml:space="preserve">Ip. </w:t>
            </w:r>
            <w:r w:rsidRPr="007E6CC5">
              <w:rPr>
                <w:rFonts w:cs="Arial"/>
                <w:szCs w:val="18"/>
                <w:lang w:val="it-IT"/>
              </w:rPr>
              <w:t xml:space="preserve">Rutz Gregor. Organi direttivi degli enti previdenziali consapevoli delle proprie responsabilità </w:t>
            </w:r>
          </w:p>
        </w:tc>
        <w:tc>
          <w:tcPr>
            <w:tcW w:w="1276" w:type="dxa"/>
            <w:hideMark/>
          </w:tcPr>
          <w:p w14:paraId="7B9D9A80" w14:textId="77777777" w:rsidR="007E6CC5" w:rsidRPr="007E6CC5" w:rsidRDefault="007E6CC5">
            <w:pPr>
              <w:rPr>
                <w:rFonts w:cs="Arial"/>
                <w:szCs w:val="18"/>
                <w:lang w:val="it-IT"/>
              </w:rPr>
            </w:pPr>
          </w:p>
        </w:tc>
        <w:tc>
          <w:tcPr>
            <w:tcW w:w="567" w:type="dxa"/>
            <w:hideMark/>
          </w:tcPr>
          <w:p w14:paraId="683D2C2A" w14:textId="77777777" w:rsidR="007E6CC5" w:rsidRPr="007E6CC5" w:rsidRDefault="007E6CC5">
            <w:pPr>
              <w:rPr>
                <w:rFonts w:cs="Arial"/>
                <w:szCs w:val="18"/>
                <w:lang w:val="it-IT"/>
              </w:rPr>
            </w:pPr>
          </w:p>
        </w:tc>
      </w:tr>
      <w:tr w:rsidR="007E6CC5" w:rsidRPr="001569B2" w14:paraId="795BE6FD" w14:textId="77777777" w:rsidTr="001569B2">
        <w:tc>
          <w:tcPr>
            <w:tcW w:w="456" w:type="dxa"/>
            <w:hideMark/>
          </w:tcPr>
          <w:p w14:paraId="0EFFB55E" w14:textId="78AD1A0B" w:rsidR="007E6CC5" w:rsidRPr="00301087" w:rsidRDefault="007E6CC5">
            <w:pPr>
              <w:rPr>
                <w:rFonts w:cs="Arial"/>
                <w:szCs w:val="18"/>
                <w:lang w:val="it-IT" w:eastAsia="de-CH"/>
              </w:rPr>
            </w:pPr>
          </w:p>
        </w:tc>
        <w:tc>
          <w:tcPr>
            <w:tcW w:w="851" w:type="dxa"/>
            <w:hideMark/>
          </w:tcPr>
          <w:p w14:paraId="02DD7D71" w14:textId="77777777" w:rsidR="007E6CC5" w:rsidRPr="007E6CC5" w:rsidRDefault="001569B2">
            <w:pPr>
              <w:rPr>
                <w:rFonts w:cs="Arial"/>
                <w:szCs w:val="18"/>
              </w:rPr>
            </w:pPr>
            <w:hyperlink r:id="rId254" w:history="1">
              <w:r w:rsidR="007E6CC5" w:rsidRPr="007E6CC5">
                <w:rPr>
                  <w:rStyle w:val="Hyperlink"/>
                  <w:rFonts w:ascii="Arial" w:hAnsi="Arial" w:cs="Arial"/>
                  <w:sz w:val="18"/>
                  <w:szCs w:val="18"/>
                </w:rPr>
                <w:t>17.4137</w:t>
              </w:r>
            </w:hyperlink>
          </w:p>
        </w:tc>
        <w:tc>
          <w:tcPr>
            <w:tcW w:w="425" w:type="dxa"/>
            <w:hideMark/>
          </w:tcPr>
          <w:p w14:paraId="06220490" w14:textId="77777777" w:rsidR="007E6CC5" w:rsidRPr="007E6CC5" w:rsidRDefault="007E6CC5">
            <w:pPr>
              <w:rPr>
                <w:rFonts w:cs="Arial"/>
                <w:szCs w:val="18"/>
              </w:rPr>
            </w:pPr>
            <w:r w:rsidRPr="007E6CC5">
              <w:rPr>
                <w:rFonts w:cs="Arial"/>
                <w:szCs w:val="18"/>
              </w:rPr>
              <w:t>n</w:t>
            </w:r>
          </w:p>
        </w:tc>
        <w:tc>
          <w:tcPr>
            <w:tcW w:w="5636" w:type="dxa"/>
            <w:hideMark/>
          </w:tcPr>
          <w:p w14:paraId="6215B7BE" w14:textId="77777777" w:rsidR="007E6CC5" w:rsidRPr="007E6CC5" w:rsidRDefault="007E6CC5">
            <w:pPr>
              <w:rPr>
                <w:rFonts w:cs="Arial"/>
                <w:szCs w:val="18"/>
                <w:lang w:val="it-IT"/>
              </w:rPr>
            </w:pPr>
            <w:r w:rsidRPr="007E6CC5">
              <w:rPr>
                <w:rFonts w:cs="Arial"/>
                <w:szCs w:val="18"/>
              </w:rPr>
              <w:t xml:space="preserve">Ip. Marchand. Wann wird im Gesundheitsberufegesetz der Master in Pflege eingeführt? </w:t>
            </w:r>
            <w:r w:rsidRPr="007E6CC5">
              <w:rPr>
                <w:rFonts w:cs="Arial"/>
                <w:szCs w:val="18"/>
              </w:rPr>
              <w:br/>
            </w:r>
            <w:r w:rsidRPr="007E6CC5">
              <w:rPr>
                <w:rFonts w:cs="Arial"/>
                <w:szCs w:val="18"/>
                <w:lang w:val="fr-CH"/>
              </w:rPr>
              <w:t xml:space="preserve">Ip. Marchand. A quand l'introduction du master en soins infirmiers dans la loi fédérale sur les professions de la santé? </w:t>
            </w:r>
            <w:r w:rsidRPr="007E6CC5">
              <w:rPr>
                <w:rFonts w:cs="Arial"/>
                <w:szCs w:val="18"/>
                <w:lang w:val="fr-CH"/>
              </w:rPr>
              <w:br/>
            </w:r>
            <w:r w:rsidRPr="007E6CC5">
              <w:rPr>
                <w:rFonts w:cs="Arial"/>
                <w:szCs w:val="18"/>
                <w:lang w:val="it-IT"/>
              </w:rPr>
              <w:t xml:space="preserve">Ip. Marchand. A quando l'introduzione del master in cure infermieristiche nella legge sulle professioni sanitarie? </w:t>
            </w:r>
          </w:p>
        </w:tc>
        <w:tc>
          <w:tcPr>
            <w:tcW w:w="1276" w:type="dxa"/>
            <w:hideMark/>
          </w:tcPr>
          <w:p w14:paraId="7636E407" w14:textId="77777777" w:rsidR="007E6CC5" w:rsidRPr="007E6CC5" w:rsidRDefault="007E6CC5">
            <w:pPr>
              <w:rPr>
                <w:rFonts w:cs="Arial"/>
                <w:szCs w:val="18"/>
                <w:lang w:val="it-IT"/>
              </w:rPr>
            </w:pPr>
          </w:p>
        </w:tc>
        <w:tc>
          <w:tcPr>
            <w:tcW w:w="567" w:type="dxa"/>
            <w:hideMark/>
          </w:tcPr>
          <w:p w14:paraId="32D6E6AA" w14:textId="77777777" w:rsidR="007E6CC5" w:rsidRPr="007E6CC5" w:rsidRDefault="007E6CC5">
            <w:pPr>
              <w:rPr>
                <w:rFonts w:cs="Arial"/>
                <w:szCs w:val="18"/>
                <w:lang w:val="it-IT"/>
              </w:rPr>
            </w:pPr>
          </w:p>
        </w:tc>
      </w:tr>
      <w:tr w:rsidR="007E6CC5" w:rsidRPr="007E6CC5" w14:paraId="2BB136F7" w14:textId="77777777" w:rsidTr="001569B2">
        <w:tc>
          <w:tcPr>
            <w:tcW w:w="456" w:type="dxa"/>
            <w:hideMark/>
          </w:tcPr>
          <w:p w14:paraId="11B79E4B" w14:textId="13F350BB" w:rsidR="007E6CC5" w:rsidRPr="00301087" w:rsidRDefault="007E6CC5">
            <w:pPr>
              <w:rPr>
                <w:rFonts w:cs="Arial"/>
                <w:szCs w:val="18"/>
                <w:lang w:val="it-IT" w:eastAsia="de-CH"/>
              </w:rPr>
            </w:pPr>
          </w:p>
        </w:tc>
        <w:tc>
          <w:tcPr>
            <w:tcW w:w="851" w:type="dxa"/>
            <w:hideMark/>
          </w:tcPr>
          <w:p w14:paraId="4C406089" w14:textId="77777777" w:rsidR="007E6CC5" w:rsidRPr="007E6CC5" w:rsidRDefault="001569B2">
            <w:pPr>
              <w:rPr>
                <w:rFonts w:cs="Arial"/>
                <w:szCs w:val="18"/>
              </w:rPr>
            </w:pPr>
            <w:hyperlink r:id="rId255" w:history="1">
              <w:r w:rsidR="007E6CC5" w:rsidRPr="007E6CC5">
                <w:rPr>
                  <w:rStyle w:val="Hyperlink"/>
                  <w:rFonts w:ascii="Arial" w:hAnsi="Arial" w:cs="Arial"/>
                  <w:sz w:val="18"/>
                  <w:szCs w:val="18"/>
                </w:rPr>
                <w:t>17.4145</w:t>
              </w:r>
            </w:hyperlink>
          </w:p>
        </w:tc>
        <w:tc>
          <w:tcPr>
            <w:tcW w:w="425" w:type="dxa"/>
            <w:hideMark/>
          </w:tcPr>
          <w:p w14:paraId="5CC457F0" w14:textId="77777777" w:rsidR="007E6CC5" w:rsidRPr="007E6CC5" w:rsidRDefault="007E6CC5">
            <w:pPr>
              <w:rPr>
                <w:rFonts w:cs="Arial"/>
                <w:szCs w:val="18"/>
              </w:rPr>
            </w:pPr>
            <w:r w:rsidRPr="007E6CC5">
              <w:rPr>
                <w:rFonts w:cs="Arial"/>
                <w:szCs w:val="18"/>
              </w:rPr>
              <w:t>n</w:t>
            </w:r>
          </w:p>
        </w:tc>
        <w:tc>
          <w:tcPr>
            <w:tcW w:w="5636" w:type="dxa"/>
            <w:hideMark/>
          </w:tcPr>
          <w:p w14:paraId="736E68CD" w14:textId="77777777" w:rsidR="007E6CC5" w:rsidRPr="007E6CC5" w:rsidRDefault="007E6CC5">
            <w:pPr>
              <w:rPr>
                <w:rFonts w:cs="Arial"/>
                <w:szCs w:val="18"/>
              </w:rPr>
            </w:pPr>
            <w:r w:rsidRPr="007E6CC5">
              <w:rPr>
                <w:rFonts w:cs="Arial"/>
                <w:szCs w:val="18"/>
              </w:rPr>
              <w:t xml:space="preserve">Po. Marchand. Präklinische Versorgung </w:t>
            </w:r>
            <w:r w:rsidRPr="007E6CC5">
              <w:rPr>
                <w:rFonts w:cs="Arial"/>
                <w:szCs w:val="18"/>
              </w:rPr>
              <w:br/>
              <w:t xml:space="preserve">Po. </w:t>
            </w:r>
            <w:r w:rsidRPr="007E6CC5">
              <w:rPr>
                <w:rFonts w:cs="Arial"/>
                <w:szCs w:val="18"/>
                <w:lang w:val="fr-CH"/>
              </w:rPr>
              <w:t xml:space="preserve">Marchand. Prise en charge préhospitalière </w:t>
            </w:r>
            <w:r w:rsidRPr="007E6CC5">
              <w:rPr>
                <w:rFonts w:cs="Arial"/>
                <w:szCs w:val="18"/>
                <w:lang w:val="fr-CH"/>
              </w:rPr>
              <w:br/>
              <w:t xml:space="preserve">Po. </w:t>
            </w:r>
            <w:r w:rsidRPr="007E6CC5">
              <w:rPr>
                <w:rFonts w:cs="Arial"/>
                <w:szCs w:val="18"/>
              </w:rPr>
              <w:t xml:space="preserve">Marchand. Soccorso preospedaliero </w:t>
            </w:r>
          </w:p>
        </w:tc>
        <w:tc>
          <w:tcPr>
            <w:tcW w:w="1276" w:type="dxa"/>
            <w:hideMark/>
          </w:tcPr>
          <w:p w14:paraId="6DB77FC6" w14:textId="77777777" w:rsidR="007E6CC5" w:rsidRPr="007E6CC5" w:rsidRDefault="007E6CC5">
            <w:pPr>
              <w:rPr>
                <w:rFonts w:cs="Arial"/>
                <w:szCs w:val="18"/>
              </w:rPr>
            </w:pPr>
          </w:p>
        </w:tc>
        <w:tc>
          <w:tcPr>
            <w:tcW w:w="567" w:type="dxa"/>
            <w:hideMark/>
          </w:tcPr>
          <w:p w14:paraId="33ADC026" w14:textId="77777777" w:rsidR="007E6CC5" w:rsidRPr="007E6CC5" w:rsidRDefault="007E6CC5">
            <w:pPr>
              <w:rPr>
                <w:rFonts w:cs="Arial"/>
                <w:szCs w:val="18"/>
              </w:rPr>
            </w:pPr>
            <w:r w:rsidRPr="007E6CC5">
              <w:rPr>
                <w:rFonts w:cs="Arial"/>
                <w:b/>
                <w:bCs/>
                <w:szCs w:val="18"/>
              </w:rPr>
              <w:t>-</w:t>
            </w:r>
          </w:p>
        </w:tc>
      </w:tr>
      <w:tr w:rsidR="001569B2" w:rsidRPr="001569B2" w14:paraId="7B4A7CE7" w14:textId="77777777" w:rsidTr="001569B2">
        <w:tc>
          <w:tcPr>
            <w:tcW w:w="456" w:type="dxa"/>
            <w:hideMark/>
          </w:tcPr>
          <w:p w14:paraId="6C096109" w14:textId="20FEEDED" w:rsidR="001569B2" w:rsidRPr="001569B2" w:rsidRDefault="001569B2">
            <w:pPr>
              <w:rPr>
                <w:rFonts w:cs="Arial"/>
                <w:szCs w:val="18"/>
                <w:lang w:val="de-CH" w:eastAsia="de-CH"/>
              </w:rPr>
            </w:pPr>
          </w:p>
        </w:tc>
        <w:tc>
          <w:tcPr>
            <w:tcW w:w="851" w:type="dxa"/>
            <w:hideMark/>
          </w:tcPr>
          <w:p w14:paraId="3EDC82D7" w14:textId="77777777" w:rsidR="001569B2" w:rsidRPr="001569B2" w:rsidRDefault="001569B2">
            <w:pPr>
              <w:rPr>
                <w:rFonts w:cs="Arial"/>
                <w:szCs w:val="18"/>
              </w:rPr>
            </w:pPr>
            <w:hyperlink r:id="rId256" w:history="1">
              <w:r w:rsidRPr="001569B2">
                <w:rPr>
                  <w:rStyle w:val="Hyperlink"/>
                  <w:rFonts w:ascii="Arial" w:hAnsi="Arial" w:cs="Arial"/>
                  <w:sz w:val="18"/>
                  <w:szCs w:val="18"/>
                </w:rPr>
                <w:t>17.4150</w:t>
              </w:r>
            </w:hyperlink>
          </w:p>
        </w:tc>
        <w:tc>
          <w:tcPr>
            <w:tcW w:w="425" w:type="dxa"/>
            <w:hideMark/>
          </w:tcPr>
          <w:p w14:paraId="2C945397" w14:textId="77777777" w:rsidR="001569B2" w:rsidRPr="001569B2" w:rsidRDefault="001569B2">
            <w:pPr>
              <w:rPr>
                <w:rFonts w:cs="Arial"/>
                <w:szCs w:val="18"/>
              </w:rPr>
            </w:pPr>
            <w:r w:rsidRPr="001569B2">
              <w:rPr>
                <w:rFonts w:cs="Arial"/>
                <w:szCs w:val="18"/>
              </w:rPr>
              <w:t>n</w:t>
            </w:r>
          </w:p>
        </w:tc>
        <w:tc>
          <w:tcPr>
            <w:tcW w:w="5636" w:type="dxa"/>
            <w:hideMark/>
          </w:tcPr>
          <w:p w14:paraId="51578765" w14:textId="77777777" w:rsidR="001569B2" w:rsidRPr="001569B2" w:rsidRDefault="001569B2">
            <w:pPr>
              <w:rPr>
                <w:rFonts w:cs="Arial"/>
                <w:szCs w:val="18"/>
              </w:rPr>
            </w:pPr>
            <w:r w:rsidRPr="001569B2">
              <w:rPr>
                <w:rFonts w:cs="Arial"/>
                <w:szCs w:val="18"/>
              </w:rPr>
              <w:t xml:space="preserve">Mo. Amherd. Tabakkonsum. Kinder- und Jugendschutz </w:t>
            </w:r>
            <w:r w:rsidRPr="001569B2">
              <w:rPr>
                <w:rFonts w:cs="Arial"/>
                <w:szCs w:val="18"/>
              </w:rPr>
              <w:br/>
              <w:t xml:space="preserve">Mo. </w:t>
            </w:r>
            <w:r w:rsidRPr="001569B2">
              <w:rPr>
                <w:rFonts w:cs="Arial"/>
                <w:szCs w:val="18"/>
                <w:lang w:val="fr-CH"/>
              </w:rPr>
              <w:t xml:space="preserve">Amherd. Consommation de tabac. Protection des enfants et des jeunes </w:t>
            </w:r>
            <w:r w:rsidRPr="001569B2">
              <w:rPr>
                <w:rFonts w:cs="Arial"/>
                <w:szCs w:val="18"/>
                <w:lang w:val="fr-CH"/>
              </w:rPr>
              <w:br/>
              <w:t xml:space="preserve">Mo. </w:t>
            </w:r>
            <w:r w:rsidRPr="001569B2">
              <w:rPr>
                <w:rFonts w:cs="Arial"/>
                <w:szCs w:val="18"/>
              </w:rPr>
              <w:t xml:space="preserve">Amherd. Consumo di tabacco. Protezione dell'infanzia e della gioventù </w:t>
            </w:r>
          </w:p>
        </w:tc>
        <w:tc>
          <w:tcPr>
            <w:tcW w:w="1276" w:type="dxa"/>
            <w:hideMark/>
          </w:tcPr>
          <w:p w14:paraId="25F208BB" w14:textId="77777777" w:rsidR="001569B2" w:rsidRPr="001569B2" w:rsidRDefault="001569B2">
            <w:pPr>
              <w:rPr>
                <w:rFonts w:cs="Arial"/>
                <w:szCs w:val="18"/>
              </w:rPr>
            </w:pPr>
          </w:p>
        </w:tc>
        <w:tc>
          <w:tcPr>
            <w:tcW w:w="567" w:type="dxa"/>
            <w:hideMark/>
          </w:tcPr>
          <w:p w14:paraId="5145BC02" w14:textId="77777777" w:rsidR="001569B2" w:rsidRPr="001569B2" w:rsidRDefault="001569B2">
            <w:pPr>
              <w:rPr>
                <w:rFonts w:cs="Arial"/>
                <w:szCs w:val="18"/>
              </w:rPr>
            </w:pPr>
            <w:r w:rsidRPr="001569B2">
              <w:rPr>
                <w:rFonts w:cs="Arial"/>
                <w:b/>
                <w:bCs/>
                <w:szCs w:val="18"/>
              </w:rPr>
              <w:t>-</w:t>
            </w:r>
          </w:p>
        </w:tc>
      </w:tr>
      <w:tr w:rsidR="007E6CC5" w:rsidRPr="001569B2" w14:paraId="0F98987C" w14:textId="77777777" w:rsidTr="001569B2">
        <w:tc>
          <w:tcPr>
            <w:tcW w:w="456" w:type="dxa"/>
            <w:hideMark/>
          </w:tcPr>
          <w:p w14:paraId="608CD5BE" w14:textId="00B99A8F" w:rsidR="007E6CC5" w:rsidRPr="007E6CC5" w:rsidRDefault="007E6CC5">
            <w:pPr>
              <w:rPr>
                <w:rFonts w:cs="Arial"/>
                <w:szCs w:val="18"/>
                <w:lang w:val="de-CH" w:eastAsia="de-CH"/>
              </w:rPr>
            </w:pPr>
          </w:p>
        </w:tc>
        <w:tc>
          <w:tcPr>
            <w:tcW w:w="851" w:type="dxa"/>
            <w:hideMark/>
          </w:tcPr>
          <w:p w14:paraId="15F0C194" w14:textId="77777777" w:rsidR="007E6CC5" w:rsidRPr="007E6CC5" w:rsidRDefault="001569B2">
            <w:pPr>
              <w:rPr>
                <w:rFonts w:cs="Arial"/>
                <w:szCs w:val="18"/>
              </w:rPr>
            </w:pPr>
            <w:hyperlink r:id="rId257" w:history="1">
              <w:r w:rsidR="007E6CC5" w:rsidRPr="007E6CC5">
                <w:rPr>
                  <w:rStyle w:val="Hyperlink"/>
                  <w:rFonts w:ascii="Arial" w:hAnsi="Arial" w:cs="Arial"/>
                  <w:sz w:val="18"/>
                  <w:szCs w:val="18"/>
                </w:rPr>
                <w:t>17.4155</w:t>
              </w:r>
            </w:hyperlink>
          </w:p>
        </w:tc>
        <w:tc>
          <w:tcPr>
            <w:tcW w:w="425" w:type="dxa"/>
            <w:hideMark/>
          </w:tcPr>
          <w:p w14:paraId="503EFF4A" w14:textId="77777777" w:rsidR="007E6CC5" w:rsidRPr="007E6CC5" w:rsidRDefault="007E6CC5">
            <w:pPr>
              <w:rPr>
                <w:rFonts w:cs="Arial"/>
                <w:szCs w:val="18"/>
              </w:rPr>
            </w:pPr>
            <w:r w:rsidRPr="007E6CC5">
              <w:rPr>
                <w:rFonts w:cs="Arial"/>
                <w:szCs w:val="18"/>
              </w:rPr>
              <w:t>n</w:t>
            </w:r>
          </w:p>
        </w:tc>
        <w:tc>
          <w:tcPr>
            <w:tcW w:w="5636" w:type="dxa"/>
            <w:hideMark/>
          </w:tcPr>
          <w:p w14:paraId="1BD4A063" w14:textId="77777777" w:rsidR="007E6CC5" w:rsidRPr="007E6CC5" w:rsidRDefault="007E6CC5">
            <w:pPr>
              <w:rPr>
                <w:rFonts w:cs="Arial"/>
                <w:szCs w:val="18"/>
                <w:lang w:val="it-IT"/>
              </w:rPr>
            </w:pPr>
            <w:r w:rsidRPr="007E6CC5">
              <w:rPr>
                <w:rFonts w:cs="Arial"/>
                <w:szCs w:val="18"/>
                <w:lang w:val="it-IT"/>
              </w:rPr>
              <w:t xml:space="preserve">Ip. Graf-Litscher. E-Patientendossier. </w:t>
            </w:r>
            <w:r w:rsidRPr="007E6CC5">
              <w:rPr>
                <w:rFonts w:cs="Arial"/>
                <w:szCs w:val="18"/>
              </w:rPr>
              <w:t xml:space="preserve">Ist die freihändige Vergabe der Referenzumgebung rechtskonform erfolgt? </w:t>
            </w:r>
            <w:r w:rsidRPr="007E6CC5">
              <w:rPr>
                <w:rFonts w:cs="Arial"/>
                <w:szCs w:val="18"/>
              </w:rPr>
              <w:br/>
            </w:r>
            <w:r w:rsidRPr="007E6CC5">
              <w:rPr>
                <w:rFonts w:cs="Arial"/>
                <w:szCs w:val="18"/>
                <w:lang w:val="fr-CH"/>
              </w:rPr>
              <w:t xml:space="preserve">Ip. Graf-Litscher. Dossier électronique du patient. L'attribution de gré à gré de l'environnement technique de référence a-t-elle respecté la loi? </w:t>
            </w:r>
            <w:r w:rsidRPr="007E6CC5">
              <w:rPr>
                <w:rFonts w:cs="Arial"/>
                <w:szCs w:val="18"/>
                <w:lang w:val="fr-CH"/>
              </w:rPr>
              <w:br/>
            </w:r>
            <w:r w:rsidRPr="007E6CC5">
              <w:rPr>
                <w:rFonts w:cs="Arial"/>
                <w:szCs w:val="18"/>
                <w:lang w:val="it-IT"/>
              </w:rPr>
              <w:t xml:space="preserve">Ip. Graf-Litscher. Cartella informatizzata del paziente. L'aggiudicazione mediante trattativa privata per l'ambiente di riferimento si è svolta a norma di legge? </w:t>
            </w:r>
          </w:p>
        </w:tc>
        <w:tc>
          <w:tcPr>
            <w:tcW w:w="1276" w:type="dxa"/>
            <w:hideMark/>
          </w:tcPr>
          <w:p w14:paraId="4719BC06" w14:textId="77777777" w:rsidR="007E6CC5" w:rsidRPr="007E6CC5" w:rsidRDefault="007E6CC5">
            <w:pPr>
              <w:rPr>
                <w:rFonts w:cs="Arial"/>
                <w:szCs w:val="18"/>
                <w:lang w:val="it-IT"/>
              </w:rPr>
            </w:pPr>
          </w:p>
        </w:tc>
        <w:tc>
          <w:tcPr>
            <w:tcW w:w="567" w:type="dxa"/>
            <w:hideMark/>
          </w:tcPr>
          <w:p w14:paraId="414F05A6" w14:textId="77777777" w:rsidR="007E6CC5" w:rsidRPr="007E6CC5" w:rsidRDefault="007E6CC5">
            <w:pPr>
              <w:rPr>
                <w:rFonts w:cs="Arial"/>
                <w:szCs w:val="18"/>
                <w:lang w:val="it-IT"/>
              </w:rPr>
            </w:pPr>
          </w:p>
        </w:tc>
      </w:tr>
      <w:tr w:rsidR="00301087" w:rsidRPr="00301087" w14:paraId="05C50396" w14:textId="77777777" w:rsidTr="001569B2">
        <w:tc>
          <w:tcPr>
            <w:tcW w:w="456" w:type="dxa"/>
            <w:hideMark/>
          </w:tcPr>
          <w:p w14:paraId="56CCFA8A" w14:textId="63ABCB0D" w:rsidR="00301087" w:rsidRPr="00DC0472" w:rsidRDefault="00301087">
            <w:pPr>
              <w:rPr>
                <w:rFonts w:cs="Arial"/>
                <w:szCs w:val="18"/>
                <w:lang w:val="it-IT" w:eastAsia="de-CH"/>
              </w:rPr>
            </w:pPr>
          </w:p>
        </w:tc>
        <w:tc>
          <w:tcPr>
            <w:tcW w:w="851" w:type="dxa"/>
            <w:hideMark/>
          </w:tcPr>
          <w:p w14:paraId="10B45421" w14:textId="77777777" w:rsidR="00301087" w:rsidRPr="00301087" w:rsidRDefault="001569B2">
            <w:pPr>
              <w:rPr>
                <w:rFonts w:cs="Arial"/>
                <w:szCs w:val="18"/>
              </w:rPr>
            </w:pPr>
            <w:hyperlink r:id="rId258" w:history="1">
              <w:r w:rsidR="00301087" w:rsidRPr="00301087">
                <w:rPr>
                  <w:rStyle w:val="Hyperlink"/>
                  <w:rFonts w:ascii="Arial" w:hAnsi="Arial" w:cs="Arial"/>
                  <w:sz w:val="18"/>
                  <w:szCs w:val="18"/>
                </w:rPr>
                <w:t>17.4158</w:t>
              </w:r>
            </w:hyperlink>
          </w:p>
        </w:tc>
        <w:tc>
          <w:tcPr>
            <w:tcW w:w="425" w:type="dxa"/>
            <w:hideMark/>
          </w:tcPr>
          <w:p w14:paraId="710C4137" w14:textId="77777777" w:rsidR="00301087" w:rsidRPr="00301087" w:rsidRDefault="00301087">
            <w:pPr>
              <w:rPr>
                <w:rFonts w:cs="Arial"/>
                <w:szCs w:val="18"/>
              </w:rPr>
            </w:pPr>
            <w:r w:rsidRPr="00301087">
              <w:rPr>
                <w:rFonts w:cs="Arial"/>
                <w:szCs w:val="18"/>
              </w:rPr>
              <w:t>n</w:t>
            </w:r>
          </w:p>
        </w:tc>
        <w:tc>
          <w:tcPr>
            <w:tcW w:w="5636" w:type="dxa"/>
            <w:hideMark/>
          </w:tcPr>
          <w:p w14:paraId="7E2EC2E7" w14:textId="77777777" w:rsidR="00301087" w:rsidRPr="00301087" w:rsidRDefault="00301087">
            <w:pPr>
              <w:rPr>
                <w:rFonts w:cs="Arial"/>
                <w:szCs w:val="18"/>
              </w:rPr>
            </w:pPr>
            <w:r w:rsidRPr="00301087">
              <w:rPr>
                <w:rFonts w:cs="Arial"/>
                <w:szCs w:val="18"/>
              </w:rPr>
              <w:t xml:space="preserve">Mo. Pezzatti. Sicherer Zugang der Bevölkerung zu Impfstoffen </w:t>
            </w:r>
            <w:r w:rsidRPr="00301087">
              <w:rPr>
                <w:rFonts w:cs="Arial"/>
                <w:szCs w:val="18"/>
              </w:rPr>
              <w:br/>
              <w:t xml:space="preserve">Mo. </w:t>
            </w:r>
            <w:r w:rsidRPr="00301087">
              <w:rPr>
                <w:rFonts w:cs="Arial"/>
                <w:szCs w:val="18"/>
                <w:lang w:val="fr-CH"/>
              </w:rPr>
              <w:t xml:space="preserve">Pezzatti. Sécurité d'accès de la population aux vaccins </w:t>
            </w:r>
            <w:r w:rsidRPr="00301087">
              <w:rPr>
                <w:rFonts w:cs="Arial"/>
                <w:szCs w:val="18"/>
                <w:lang w:val="fr-CH"/>
              </w:rPr>
              <w:br/>
              <w:t xml:space="preserve">Mo. Pezzatti. </w:t>
            </w:r>
            <w:r w:rsidRPr="00301087">
              <w:rPr>
                <w:rFonts w:cs="Arial"/>
                <w:szCs w:val="18"/>
              </w:rPr>
              <w:t xml:space="preserve">Accesso sicuro della popolazione ai vaccini </w:t>
            </w:r>
          </w:p>
        </w:tc>
        <w:tc>
          <w:tcPr>
            <w:tcW w:w="1276" w:type="dxa"/>
            <w:hideMark/>
          </w:tcPr>
          <w:p w14:paraId="62F815B9" w14:textId="77777777" w:rsidR="00301087" w:rsidRPr="00301087" w:rsidRDefault="00301087">
            <w:pPr>
              <w:rPr>
                <w:rFonts w:cs="Arial"/>
                <w:szCs w:val="18"/>
              </w:rPr>
            </w:pPr>
          </w:p>
        </w:tc>
        <w:tc>
          <w:tcPr>
            <w:tcW w:w="567" w:type="dxa"/>
            <w:hideMark/>
          </w:tcPr>
          <w:p w14:paraId="62663325" w14:textId="77777777" w:rsidR="00301087" w:rsidRPr="00301087" w:rsidRDefault="00301087">
            <w:pPr>
              <w:rPr>
                <w:rFonts w:cs="Arial"/>
                <w:szCs w:val="18"/>
              </w:rPr>
            </w:pPr>
            <w:r w:rsidRPr="00301087">
              <w:rPr>
                <w:rFonts w:cs="Arial"/>
                <w:b/>
                <w:bCs/>
                <w:szCs w:val="18"/>
              </w:rPr>
              <w:t>-</w:t>
            </w:r>
          </w:p>
        </w:tc>
      </w:tr>
      <w:tr w:rsidR="007E6CC5" w:rsidRPr="00293510" w14:paraId="6C675910" w14:textId="77777777" w:rsidTr="001569B2">
        <w:tc>
          <w:tcPr>
            <w:tcW w:w="456" w:type="dxa"/>
            <w:hideMark/>
          </w:tcPr>
          <w:p w14:paraId="3F5C3DE9" w14:textId="2B1F1971" w:rsidR="007E6CC5" w:rsidRPr="00293510" w:rsidRDefault="007E6CC5">
            <w:pPr>
              <w:rPr>
                <w:rFonts w:cs="Arial"/>
                <w:szCs w:val="18"/>
                <w:lang w:val="de-CH" w:eastAsia="de-CH"/>
              </w:rPr>
            </w:pPr>
          </w:p>
        </w:tc>
        <w:tc>
          <w:tcPr>
            <w:tcW w:w="851" w:type="dxa"/>
            <w:hideMark/>
          </w:tcPr>
          <w:p w14:paraId="50BFEEAF" w14:textId="77777777" w:rsidR="007E6CC5" w:rsidRPr="00293510" w:rsidRDefault="001569B2">
            <w:pPr>
              <w:rPr>
                <w:rFonts w:cs="Arial"/>
                <w:szCs w:val="18"/>
              </w:rPr>
            </w:pPr>
            <w:hyperlink r:id="rId259" w:history="1">
              <w:r w:rsidR="007E6CC5" w:rsidRPr="00293510">
                <w:rPr>
                  <w:rStyle w:val="Hyperlink"/>
                  <w:rFonts w:ascii="Arial" w:hAnsi="Arial" w:cs="Arial"/>
                  <w:sz w:val="18"/>
                  <w:szCs w:val="18"/>
                </w:rPr>
                <w:t>17.4160</w:t>
              </w:r>
            </w:hyperlink>
          </w:p>
        </w:tc>
        <w:tc>
          <w:tcPr>
            <w:tcW w:w="425" w:type="dxa"/>
            <w:hideMark/>
          </w:tcPr>
          <w:p w14:paraId="6E347DA6" w14:textId="77777777" w:rsidR="007E6CC5" w:rsidRPr="00293510" w:rsidRDefault="007E6CC5">
            <w:pPr>
              <w:rPr>
                <w:rFonts w:cs="Arial"/>
                <w:szCs w:val="18"/>
              </w:rPr>
            </w:pPr>
            <w:r w:rsidRPr="00293510">
              <w:rPr>
                <w:rFonts w:cs="Arial"/>
                <w:szCs w:val="18"/>
              </w:rPr>
              <w:t>n</w:t>
            </w:r>
          </w:p>
        </w:tc>
        <w:tc>
          <w:tcPr>
            <w:tcW w:w="5636" w:type="dxa"/>
            <w:hideMark/>
          </w:tcPr>
          <w:p w14:paraId="6EC52D7B" w14:textId="77777777" w:rsidR="007E6CC5" w:rsidRPr="00293510" w:rsidRDefault="007E6CC5">
            <w:pPr>
              <w:rPr>
                <w:rFonts w:cs="Arial"/>
                <w:szCs w:val="18"/>
                <w:lang w:val="it-IT"/>
              </w:rPr>
            </w:pPr>
            <w:r w:rsidRPr="00293510">
              <w:rPr>
                <w:rFonts w:cs="Arial"/>
                <w:szCs w:val="18"/>
              </w:rPr>
              <w:t xml:space="preserve">Po. Carobbio Guscetti. Spitäler. Überkapazitäten und Investitionen in die Infrastruktur und in Technologien </w:t>
            </w:r>
            <w:r w:rsidRPr="00293510">
              <w:rPr>
                <w:rFonts w:cs="Arial"/>
                <w:szCs w:val="18"/>
              </w:rPr>
              <w:br/>
              <w:t xml:space="preserve">Po. </w:t>
            </w:r>
            <w:r w:rsidRPr="00293510">
              <w:rPr>
                <w:rFonts w:cs="Arial"/>
                <w:szCs w:val="18"/>
                <w:lang w:val="fr-CH"/>
              </w:rPr>
              <w:t xml:space="preserve">Carobbio Guscetti. Hôpitaux. Surcapacités et investissements dans les infrastructures et la technologie </w:t>
            </w:r>
            <w:r w:rsidRPr="00293510">
              <w:rPr>
                <w:rFonts w:cs="Arial"/>
                <w:szCs w:val="18"/>
                <w:lang w:val="fr-CH"/>
              </w:rPr>
              <w:br/>
              <w:t xml:space="preserve">Po. </w:t>
            </w:r>
            <w:r w:rsidRPr="00293510">
              <w:rPr>
                <w:rFonts w:cs="Arial"/>
                <w:szCs w:val="18"/>
                <w:lang w:val="it-IT"/>
              </w:rPr>
              <w:t xml:space="preserve">Carobbio Guscetti. Sovracapacità e investimenti infrastrutturali e tecnologici negli ospedali </w:t>
            </w:r>
          </w:p>
        </w:tc>
        <w:tc>
          <w:tcPr>
            <w:tcW w:w="1276" w:type="dxa"/>
            <w:hideMark/>
          </w:tcPr>
          <w:p w14:paraId="1D6EC258" w14:textId="77777777" w:rsidR="007E6CC5" w:rsidRPr="00293510" w:rsidRDefault="007E6CC5">
            <w:pPr>
              <w:rPr>
                <w:rFonts w:cs="Arial"/>
                <w:szCs w:val="18"/>
                <w:lang w:val="it-IT"/>
              </w:rPr>
            </w:pPr>
          </w:p>
        </w:tc>
        <w:tc>
          <w:tcPr>
            <w:tcW w:w="567" w:type="dxa"/>
            <w:hideMark/>
          </w:tcPr>
          <w:p w14:paraId="3D226AC8" w14:textId="77777777" w:rsidR="007E6CC5" w:rsidRPr="00293510" w:rsidRDefault="007E6CC5">
            <w:pPr>
              <w:rPr>
                <w:rFonts w:cs="Arial"/>
                <w:szCs w:val="18"/>
              </w:rPr>
            </w:pPr>
            <w:r w:rsidRPr="00293510">
              <w:rPr>
                <w:rFonts w:cs="Arial"/>
                <w:b/>
                <w:bCs/>
                <w:szCs w:val="18"/>
              </w:rPr>
              <w:t>+</w:t>
            </w:r>
          </w:p>
        </w:tc>
      </w:tr>
      <w:tr w:rsidR="001569B2" w:rsidRPr="001569B2" w14:paraId="209711D2" w14:textId="77777777" w:rsidTr="001569B2">
        <w:tc>
          <w:tcPr>
            <w:tcW w:w="456" w:type="dxa"/>
            <w:hideMark/>
          </w:tcPr>
          <w:p w14:paraId="167BD21B" w14:textId="75A17A49" w:rsidR="001569B2" w:rsidRPr="001569B2" w:rsidRDefault="001569B2">
            <w:pPr>
              <w:rPr>
                <w:rFonts w:cs="Arial"/>
                <w:szCs w:val="18"/>
                <w:lang w:val="de-CH" w:eastAsia="de-CH"/>
              </w:rPr>
            </w:pPr>
          </w:p>
        </w:tc>
        <w:tc>
          <w:tcPr>
            <w:tcW w:w="851" w:type="dxa"/>
            <w:hideMark/>
          </w:tcPr>
          <w:p w14:paraId="27381576" w14:textId="77777777" w:rsidR="001569B2" w:rsidRPr="001569B2" w:rsidRDefault="001569B2">
            <w:pPr>
              <w:rPr>
                <w:rFonts w:cs="Arial"/>
                <w:szCs w:val="18"/>
              </w:rPr>
            </w:pPr>
            <w:hyperlink r:id="rId260" w:history="1">
              <w:r w:rsidRPr="001569B2">
                <w:rPr>
                  <w:rStyle w:val="Hyperlink"/>
                  <w:rFonts w:ascii="Arial" w:hAnsi="Arial" w:cs="Arial"/>
                  <w:sz w:val="18"/>
                  <w:szCs w:val="18"/>
                </w:rPr>
                <w:t>17.4166</w:t>
              </w:r>
            </w:hyperlink>
          </w:p>
        </w:tc>
        <w:tc>
          <w:tcPr>
            <w:tcW w:w="425" w:type="dxa"/>
            <w:hideMark/>
          </w:tcPr>
          <w:p w14:paraId="2D9C222D" w14:textId="77777777" w:rsidR="001569B2" w:rsidRPr="001569B2" w:rsidRDefault="001569B2">
            <w:pPr>
              <w:rPr>
                <w:rFonts w:cs="Arial"/>
                <w:szCs w:val="18"/>
              </w:rPr>
            </w:pPr>
            <w:r w:rsidRPr="001569B2">
              <w:rPr>
                <w:rFonts w:cs="Arial"/>
                <w:szCs w:val="18"/>
              </w:rPr>
              <w:t>n</w:t>
            </w:r>
          </w:p>
        </w:tc>
        <w:tc>
          <w:tcPr>
            <w:tcW w:w="5636" w:type="dxa"/>
            <w:hideMark/>
          </w:tcPr>
          <w:p w14:paraId="59D7F36C" w14:textId="77777777" w:rsidR="001569B2" w:rsidRPr="001569B2" w:rsidRDefault="001569B2">
            <w:pPr>
              <w:rPr>
                <w:rFonts w:cs="Arial"/>
                <w:szCs w:val="18"/>
                <w:lang w:val="it-IT"/>
              </w:rPr>
            </w:pPr>
            <w:r w:rsidRPr="001569B2">
              <w:rPr>
                <w:rFonts w:cs="Arial"/>
                <w:szCs w:val="18"/>
              </w:rPr>
              <w:t xml:space="preserve">Mo. Streiff. Die Sozialhilfe mit einem schlanken Rahmengesetz oder einem Konkordat koordinieren </w:t>
            </w:r>
            <w:r w:rsidRPr="001569B2">
              <w:rPr>
                <w:rFonts w:cs="Arial"/>
                <w:szCs w:val="18"/>
              </w:rPr>
              <w:br/>
              <w:t xml:space="preserve">Mo. </w:t>
            </w:r>
            <w:r w:rsidRPr="001569B2">
              <w:rPr>
                <w:rFonts w:cs="Arial"/>
                <w:szCs w:val="18"/>
                <w:lang w:val="fr-CH"/>
              </w:rPr>
              <w:t xml:space="preserve">Streiff. Coordonner l'aide sociale dans une loi-cadre succincte ou dans un concordat </w:t>
            </w:r>
            <w:r w:rsidRPr="001569B2">
              <w:rPr>
                <w:rFonts w:cs="Arial"/>
                <w:szCs w:val="18"/>
                <w:lang w:val="fr-CH"/>
              </w:rPr>
              <w:br/>
              <w:t xml:space="preserve">Mo. </w:t>
            </w:r>
            <w:r w:rsidRPr="001569B2">
              <w:rPr>
                <w:rFonts w:cs="Arial"/>
                <w:szCs w:val="18"/>
                <w:lang w:val="it-IT"/>
              </w:rPr>
              <w:t xml:space="preserve">Streiff. Coordinare l'aiuto sociale con una legge quadro snella o un concordato </w:t>
            </w:r>
            <w:r w:rsidRPr="001569B2">
              <w:rPr>
                <w:rFonts w:cs="Arial"/>
                <w:szCs w:val="18"/>
                <w:lang w:val="it-IT"/>
              </w:rPr>
              <w:br/>
              <w:t>Zu/ad: 17.4167 n</w:t>
            </w:r>
          </w:p>
        </w:tc>
        <w:tc>
          <w:tcPr>
            <w:tcW w:w="1276" w:type="dxa"/>
            <w:hideMark/>
          </w:tcPr>
          <w:p w14:paraId="4CA25AFA" w14:textId="77777777" w:rsidR="001569B2" w:rsidRPr="001569B2" w:rsidRDefault="001569B2">
            <w:pPr>
              <w:rPr>
                <w:rFonts w:cs="Arial"/>
                <w:szCs w:val="18"/>
                <w:lang w:val="it-IT"/>
              </w:rPr>
            </w:pPr>
          </w:p>
        </w:tc>
        <w:tc>
          <w:tcPr>
            <w:tcW w:w="567" w:type="dxa"/>
            <w:hideMark/>
          </w:tcPr>
          <w:p w14:paraId="0B88F7CC" w14:textId="77777777" w:rsidR="001569B2" w:rsidRPr="001569B2" w:rsidRDefault="001569B2">
            <w:pPr>
              <w:rPr>
                <w:rFonts w:cs="Arial"/>
                <w:szCs w:val="18"/>
              </w:rPr>
            </w:pPr>
            <w:r w:rsidRPr="001569B2">
              <w:rPr>
                <w:rFonts w:cs="Arial"/>
                <w:b/>
                <w:bCs/>
                <w:szCs w:val="18"/>
              </w:rPr>
              <w:t>-</w:t>
            </w:r>
          </w:p>
        </w:tc>
      </w:tr>
      <w:tr w:rsidR="001569B2" w:rsidRPr="001569B2" w14:paraId="66A59B8C" w14:textId="77777777" w:rsidTr="001569B2">
        <w:tc>
          <w:tcPr>
            <w:tcW w:w="455" w:type="dxa"/>
            <w:hideMark/>
          </w:tcPr>
          <w:p w14:paraId="4901216B" w14:textId="185FADD2" w:rsidR="001569B2" w:rsidRPr="001569B2" w:rsidRDefault="001569B2">
            <w:pPr>
              <w:rPr>
                <w:rFonts w:cs="Arial"/>
                <w:szCs w:val="18"/>
                <w:lang w:val="de-CH" w:eastAsia="de-CH"/>
              </w:rPr>
            </w:pPr>
          </w:p>
        </w:tc>
        <w:tc>
          <w:tcPr>
            <w:tcW w:w="851" w:type="dxa"/>
            <w:hideMark/>
          </w:tcPr>
          <w:p w14:paraId="4B6BDBAA" w14:textId="77777777" w:rsidR="001569B2" w:rsidRPr="001569B2" w:rsidRDefault="001569B2">
            <w:pPr>
              <w:rPr>
                <w:rFonts w:cs="Arial"/>
                <w:szCs w:val="18"/>
              </w:rPr>
            </w:pPr>
            <w:hyperlink r:id="rId261" w:history="1">
              <w:r w:rsidRPr="001569B2">
                <w:rPr>
                  <w:rStyle w:val="Hyperlink"/>
                  <w:rFonts w:ascii="Arial" w:hAnsi="Arial" w:cs="Arial"/>
                  <w:sz w:val="18"/>
                  <w:szCs w:val="18"/>
                </w:rPr>
                <w:t>17.4167</w:t>
              </w:r>
            </w:hyperlink>
          </w:p>
        </w:tc>
        <w:tc>
          <w:tcPr>
            <w:tcW w:w="425" w:type="dxa"/>
            <w:hideMark/>
          </w:tcPr>
          <w:p w14:paraId="03D6E1C7" w14:textId="77777777" w:rsidR="001569B2" w:rsidRPr="001569B2" w:rsidRDefault="001569B2">
            <w:pPr>
              <w:rPr>
                <w:rFonts w:cs="Arial"/>
                <w:szCs w:val="18"/>
              </w:rPr>
            </w:pPr>
            <w:r w:rsidRPr="001569B2">
              <w:rPr>
                <w:rFonts w:cs="Arial"/>
                <w:szCs w:val="18"/>
              </w:rPr>
              <w:t>n</w:t>
            </w:r>
          </w:p>
        </w:tc>
        <w:tc>
          <w:tcPr>
            <w:tcW w:w="5636" w:type="dxa"/>
            <w:hideMark/>
          </w:tcPr>
          <w:p w14:paraId="65A03AAD" w14:textId="77777777" w:rsidR="001569B2" w:rsidRPr="001569B2" w:rsidRDefault="001569B2">
            <w:pPr>
              <w:rPr>
                <w:rFonts w:cs="Arial"/>
                <w:szCs w:val="18"/>
                <w:lang w:val="it-IT"/>
              </w:rPr>
            </w:pPr>
            <w:r w:rsidRPr="001569B2">
              <w:rPr>
                <w:rFonts w:cs="Arial"/>
                <w:szCs w:val="18"/>
              </w:rPr>
              <w:t xml:space="preserve">Mo. Bertschy. Die Sozialhilfe mit einem schlanken Rahmengesetz oder einem Konkordat koordinieren </w:t>
            </w:r>
            <w:r w:rsidRPr="001569B2">
              <w:rPr>
                <w:rFonts w:cs="Arial"/>
                <w:szCs w:val="18"/>
              </w:rPr>
              <w:br/>
              <w:t xml:space="preserve">Mo. </w:t>
            </w:r>
            <w:r w:rsidRPr="001569B2">
              <w:rPr>
                <w:rFonts w:cs="Arial"/>
                <w:szCs w:val="18"/>
                <w:lang w:val="fr-CH"/>
              </w:rPr>
              <w:t xml:space="preserve">Bertschy. Coordonner l'aide sociale dans une loi-cadre succincte ou dans un concordat </w:t>
            </w:r>
            <w:r w:rsidRPr="001569B2">
              <w:rPr>
                <w:rFonts w:cs="Arial"/>
                <w:szCs w:val="18"/>
                <w:lang w:val="fr-CH"/>
              </w:rPr>
              <w:br/>
              <w:t xml:space="preserve">Mo. </w:t>
            </w:r>
            <w:r w:rsidRPr="001569B2">
              <w:rPr>
                <w:rFonts w:cs="Arial"/>
                <w:szCs w:val="18"/>
                <w:lang w:val="it-IT"/>
              </w:rPr>
              <w:t xml:space="preserve">Bertschy. Coordinare l'aiuto sociale con una legge quadro snella o un concordato </w:t>
            </w:r>
            <w:r w:rsidRPr="001569B2">
              <w:rPr>
                <w:rFonts w:cs="Arial"/>
                <w:szCs w:val="18"/>
                <w:lang w:val="it-IT"/>
              </w:rPr>
              <w:br/>
              <w:t>Zu/ad: 17.4166 n</w:t>
            </w:r>
          </w:p>
        </w:tc>
        <w:tc>
          <w:tcPr>
            <w:tcW w:w="1276" w:type="dxa"/>
            <w:hideMark/>
          </w:tcPr>
          <w:p w14:paraId="4EF7DF34" w14:textId="77777777" w:rsidR="001569B2" w:rsidRPr="001569B2" w:rsidRDefault="001569B2">
            <w:pPr>
              <w:rPr>
                <w:rFonts w:cs="Arial"/>
                <w:szCs w:val="18"/>
                <w:lang w:val="it-IT"/>
              </w:rPr>
            </w:pPr>
          </w:p>
        </w:tc>
        <w:tc>
          <w:tcPr>
            <w:tcW w:w="567" w:type="dxa"/>
            <w:hideMark/>
          </w:tcPr>
          <w:p w14:paraId="163ABE5C" w14:textId="77777777" w:rsidR="001569B2" w:rsidRPr="001569B2" w:rsidRDefault="001569B2">
            <w:pPr>
              <w:rPr>
                <w:rFonts w:cs="Arial"/>
                <w:szCs w:val="18"/>
              </w:rPr>
            </w:pPr>
            <w:r w:rsidRPr="001569B2">
              <w:rPr>
                <w:rFonts w:cs="Arial"/>
                <w:b/>
                <w:bCs/>
                <w:szCs w:val="18"/>
              </w:rPr>
              <w:t>-</w:t>
            </w:r>
          </w:p>
        </w:tc>
      </w:tr>
      <w:tr w:rsidR="00293510" w:rsidRPr="001569B2" w14:paraId="36DF3FD5" w14:textId="77777777" w:rsidTr="001569B2">
        <w:tc>
          <w:tcPr>
            <w:tcW w:w="456" w:type="dxa"/>
            <w:hideMark/>
          </w:tcPr>
          <w:p w14:paraId="1E1255E0" w14:textId="0D801C89" w:rsidR="00293510" w:rsidRPr="00301087" w:rsidRDefault="00293510">
            <w:pPr>
              <w:rPr>
                <w:rFonts w:cs="Arial"/>
                <w:szCs w:val="18"/>
                <w:lang w:val="it-IT" w:eastAsia="de-CH"/>
              </w:rPr>
            </w:pPr>
          </w:p>
        </w:tc>
        <w:tc>
          <w:tcPr>
            <w:tcW w:w="851" w:type="dxa"/>
            <w:hideMark/>
          </w:tcPr>
          <w:p w14:paraId="4075368F" w14:textId="77777777" w:rsidR="00293510" w:rsidRPr="00293510" w:rsidRDefault="001569B2">
            <w:pPr>
              <w:rPr>
                <w:rFonts w:cs="Arial"/>
                <w:szCs w:val="18"/>
              </w:rPr>
            </w:pPr>
            <w:hyperlink r:id="rId262" w:history="1">
              <w:r w:rsidR="00293510" w:rsidRPr="00293510">
                <w:rPr>
                  <w:rStyle w:val="Hyperlink"/>
                  <w:rFonts w:ascii="Arial" w:hAnsi="Arial" w:cs="Arial"/>
                  <w:sz w:val="18"/>
                  <w:szCs w:val="18"/>
                </w:rPr>
                <w:t>17.4169</w:t>
              </w:r>
            </w:hyperlink>
          </w:p>
        </w:tc>
        <w:tc>
          <w:tcPr>
            <w:tcW w:w="425" w:type="dxa"/>
            <w:hideMark/>
          </w:tcPr>
          <w:p w14:paraId="6BBAF106" w14:textId="77777777" w:rsidR="00293510" w:rsidRPr="00293510" w:rsidRDefault="00293510">
            <w:pPr>
              <w:rPr>
                <w:rFonts w:cs="Arial"/>
                <w:szCs w:val="18"/>
              </w:rPr>
            </w:pPr>
            <w:r w:rsidRPr="00293510">
              <w:rPr>
                <w:rFonts w:cs="Arial"/>
                <w:szCs w:val="18"/>
              </w:rPr>
              <w:t>n</w:t>
            </w:r>
          </w:p>
        </w:tc>
        <w:tc>
          <w:tcPr>
            <w:tcW w:w="5636" w:type="dxa"/>
            <w:hideMark/>
          </w:tcPr>
          <w:p w14:paraId="7DBD74A7" w14:textId="77777777" w:rsidR="00293510" w:rsidRPr="00293510" w:rsidRDefault="00293510">
            <w:pPr>
              <w:rPr>
                <w:rFonts w:cs="Arial"/>
                <w:szCs w:val="18"/>
                <w:lang w:val="it-IT"/>
              </w:rPr>
            </w:pPr>
            <w:r w:rsidRPr="00293510">
              <w:rPr>
                <w:rFonts w:cs="Arial"/>
                <w:szCs w:val="18"/>
              </w:rPr>
              <w:t xml:space="preserve">Ip. Keller Peter. Braucht die Schweiz eine staatlich orchestrierte Aufarbeitung des Kolonialismus? </w:t>
            </w:r>
            <w:r w:rsidRPr="00293510">
              <w:rPr>
                <w:rFonts w:cs="Arial"/>
                <w:szCs w:val="18"/>
              </w:rPr>
              <w:br/>
            </w:r>
            <w:r w:rsidRPr="00293510">
              <w:rPr>
                <w:rFonts w:cs="Arial"/>
                <w:szCs w:val="18"/>
                <w:lang w:val="fr-CH"/>
              </w:rPr>
              <w:t xml:space="preserve">Ip. Keller Peter. La Suisse a-t-elle besoin d'une analyse critique du colonialisme orchestrée par l'État? </w:t>
            </w:r>
            <w:r w:rsidRPr="00293510">
              <w:rPr>
                <w:rFonts w:cs="Arial"/>
                <w:szCs w:val="18"/>
                <w:lang w:val="fr-CH"/>
              </w:rPr>
              <w:br/>
            </w:r>
            <w:r w:rsidRPr="00293510">
              <w:rPr>
                <w:rFonts w:cs="Arial"/>
                <w:szCs w:val="18"/>
                <w:lang w:val="it-IT"/>
              </w:rPr>
              <w:t xml:space="preserve">Ip. Keller Peter. La Svizzera ha bisogno di una rivisitazione del colonialismo orchestrata dallo Stato? </w:t>
            </w:r>
          </w:p>
        </w:tc>
        <w:tc>
          <w:tcPr>
            <w:tcW w:w="1276" w:type="dxa"/>
            <w:hideMark/>
          </w:tcPr>
          <w:p w14:paraId="68312613" w14:textId="77777777" w:rsidR="00293510" w:rsidRPr="00293510" w:rsidRDefault="00293510">
            <w:pPr>
              <w:rPr>
                <w:rFonts w:cs="Arial"/>
                <w:szCs w:val="18"/>
                <w:lang w:val="it-IT"/>
              </w:rPr>
            </w:pPr>
          </w:p>
        </w:tc>
        <w:tc>
          <w:tcPr>
            <w:tcW w:w="567" w:type="dxa"/>
            <w:hideMark/>
          </w:tcPr>
          <w:p w14:paraId="408E8709" w14:textId="77777777" w:rsidR="00293510" w:rsidRPr="00293510" w:rsidRDefault="00293510">
            <w:pPr>
              <w:rPr>
                <w:rFonts w:cs="Arial"/>
                <w:szCs w:val="18"/>
                <w:lang w:val="it-IT"/>
              </w:rPr>
            </w:pPr>
          </w:p>
        </w:tc>
      </w:tr>
    </w:tbl>
    <w:p w14:paraId="0B9BAA06" w14:textId="1FA62032" w:rsidR="00862B36" w:rsidRDefault="00862B36">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93510" w:rsidRPr="00293510" w14:paraId="4C551995" w14:textId="77777777" w:rsidTr="001569B2">
        <w:tc>
          <w:tcPr>
            <w:tcW w:w="456" w:type="dxa"/>
            <w:hideMark/>
          </w:tcPr>
          <w:p w14:paraId="3C87B748" w14:textId="77777777" w:rsidR="00293510" w:rsidRPr="00301087" w:rsidRDefault="00293510">
            <w:pPr>
              <w:rPr>
                <w:rFonts w:cs="Arial"/>
                <w:szCs w:val="18"/>
                <w:lang w:val="it-IT" w:eastAsia="de-CH"/>
              </w:rPr>
            </w:pPr>
          </w:p>
        </w:tc>
        <w:tc>
          <w:tcPr>
            <w:tcW w:w="851" w:type="dxa"/>
            <w:hideMark/>
          </w:tcPr>
          <w:p w14:paraId="3D8F2032" w14:textId="77777777" w:rsidR="00293510" w:rsidRPr="00293510" w:rsidRDefault="001569B2">
            <w:pPr>
              <w:rPr>
                <w:rFonts w:cs="Arial"/>
                <w:szCs w:val="18"/>
              </w:rPr>
            </w:pPr>
            <w:hyperlink r:id="rId263" w:history="1">
              <w:r w:rsidR="00293510" w:rsidRPr="00293510">
                <w:rPr>
                  <w:rStyle w:val="Hyperlink"/>
                  <w:rFonts w:ascii="Arial" w:hAnsi="Arial" w:cs="Arial"/>
                  <w:sz w:val="18"/>
                  <w:szCs w:val="18"/>
                </w:rPr>
                <w:t>17.4171</w:t>
              </w:r>
            </w:hyperlink>
          </w:p>
        </w:tc>
        <w:tc>
          <w:tcPr>
            <w:tcW w:w="425" w:type="dxa"/>
            <w:hideMark/>
          </w:tcPr>
          <w:p w14:paraId="36D2EC3D" w14:textId="77777777" w:rsidR="00293510" w:rsidRPr="00293510" w:rsidRDefault="00293510">
            <w:pPr>
              <w:rPr>
                <w:rFonts w:cs="Arial"/>
                <w:szCs w:val="18"/>
              </w:rPr>
            </w:pPr>
            <w:r w:rsidRPr="00293510">
              <w:rPr>
                <w:rFonts w:cs="Arial"/>
                <w:szCs w:val="18"/>
              </w:rPr>
              <w:t>n</w:t>
            </w:r>
          </w:p>
        </w:tc>
        <w:tc>
          <w:tcPr>
            <w:tcW w:w="5636" w:type="dxa"/>
            <w:hideMark/>
          </w:tcPr>
          <w:p w14:paraId="54BDC457" w14:textId="77777777" w:rsidR="00293510" w:rsidRPr="00293510" w:rsidRDefault="00293510">
            <w:pPr>
              <w:rPr>
                <w:rFonts w:cs="Arial"/>
                <w:szCs w:val="18"/>
              </w:rPr>
            </w:pPr>
            <w:r w:rsidRPr="00293510">
              <w:rPr>
                <w:rFonts w:cs="Arial"/>
                <w:szCs w:val="18"/>
              </w:rPr>
              <w:t xml:space="preserve">Mo. Munz. Verbot der Kettenhaltung von Hunden </w:t>
            </w:r>
            <w:r w:rsidRPr="00293510">
              <w:rPr>
                <w:rFonts w:cs="Arial"/>
                <w:szCs w:val="18"/>
              </w:rPr>
              <w:br/>
              <w:t xml:space="preserve">Mo. </w:t>
            </w:r>
            <w:r w:rsidRPr="00293510">
              <w:rPr>
                <w:rFonts w:cs="Arial"/>
                <w:szCs w:val="18"/>
                <w:lang w:val="fr-CH"/>
              </w:rPr>
              <w:t xml:space="preserve">Munz. Interdire la détention de chiens à la chaîne </w:t>
            </w:r>
            <w:r w:rsidRPr="00293510">
              <w:rPr>
                <w:rFonts w:cs="Arial"/>
                <w:szCs w:val="18"/>
                <w:lang w:val="fr-CH"/>
              </w:rPr>
              <w:br/>
              <w:t xml:space="preserve">Mo. </w:t>
            </w:r>
            <w:r w:rsidRPr="00293510">
              <w:rPr>
                <w:rFonts w:cs="Arial"/>
                <w:szCs w:val="18"/>
              </w:rPr>
              <w:t xml:space="preserve">Munz. Divieto di tenere i cani costantemente legati </w:t>
            </w:r>
          </w:p>
        </w:tc>
        <w:tc>
          <w:tcPr>
            <w:tcW w:w="1276" w:type="dxa"/>
            <w:hideMark/>
          </w:tcPr>
          <w:p w14:paraId="0F2211D4" w14:textId="77777777" w:rsidR="00293510" w:rsidRPr="00293510" w:rsidRDefault="00293510">
            <w:pPr>
              <w:rPr>
                <w:rFonts w:cs="Arial"/>
                <w:szCs w:val="18"/>
              </w:rPr>
            </w:pPr>
          </w:p>
        </w:tc>
        <w:tc>
          <w:tcPr>
            <w:tcW w:w="567" w:type="dxa"/>
            <w:hideMark/>
          </w:tcPr>
          <w:p w14:paraId="2912ABC9" w14:textId="77777777" w:rsidR="00293510" w:rsidRPr="00293510" w:rsidRDefault="00293510">
            <w:pPr>
              <w:rPr>
                <w:rFonts w:cs="Arial"/>
                <w:szCs w:val="18"/>
              </w:rPr>
            </w:pPr>
            <w:r w:rsidRPr="00293510">
              <w:rPr>
                <w:rFonts w:cs="Arial"/>
                <w:b/>
                <w:bCs/>
                <w:szCs w:val="18"/>
              </w:rPr>
              <w:t>-</w:t>
            </w:r>
          </w:p>
        </w:tc>
      </w:tr>
      <w:tr w:rsidR="001569B2" w:rsidRPr="001569B2" w14:paraId="5DB77111" w14:textId="77777777" w:rsidTr="001569B2">
        <w:tc>
          <w:tcPr>
            <w:tcW w:w="456" w:type="dxa"/>
            <w:hideMark/>
          </w:tcPr>
          <w:p w14:paraId="17F13D0A" w14:textId="1FC71318" w:rsidR="001569B2" w:rsidRPr="001569B2" w:rsidRDefault="001569B2">
            <w:pPr>
              <w:rPr>
                <w:rFonts w:cs="Arial"/>
                <w:szCs w:val="18"/>
                <w:lang w:val="de-CH" w:eastAsia="de-CH"/>
              </w:rPr>
            </w:pPr>
          </w:p>
        </w:tc>
        <w:tc>
          <w:tcPr>
            <w:tcW w:w="851" w:type="dxa"/>
            <w:hideMark/>
          </w:tcPr>
          <w:p w14:paraId="1CBF724A" w14:textId="77777777" w:rsidR="001569B2" w:rsidRPr="001569B2" w:rsidRDefault="001569B2">
            <w:pPr>
              <w:rPr>
                <w:rFonts w:cs="Arial"/>
                <w:szCs w:val="18"/>
              </w:rPr>
            </w:pPr>
            <w:hyperlink r:id="rId264" w:history="1">
              <w:r w:rsidRPr="001569B2">
                <w:rPr>
                  <w:rStyle w:val="Hyperlink"/>
                  <w:rFonts w:ascii="Arial" w:hAnsi="Arial" w:cs="Arial"/>
                  <w:sz w:val="18"/>
                  <w:szCs w:val="18"/>
                </w:rPr>
                <w:t>17.4178</w:t>
              </w:r>
            </w:hyperlink>
          </w:p>
        </w:tc>
        <w:tc>
          <w:tcPr>
            <w:tcW w:w="425" w:type="dxa"/>
            <w:hideMark/>
          </w:tcPr>
          <w:p w14:paraId="7790498F" w14:textId="77777777" w:rsidR="001569B2" w:rsidRPr="001569B2" w:rsidRDefault="001569B2">
            <w:pPr>
              <w:rPr>
                <w:rFonts w:cs="Arial"/>
                <w:szCs w:val="18"/>
              </w:rPr>
            </w:pPr>
            <w:r w:rsidRPr="001569B2">
              <w:rPr>
                <w:rFonts w:cs="Arial"/>
                <w:szCs w:val="18"/>
              </w:rPr>
              <w:t>n</w:t>
            </w:r>
          </w:p>
        </w:tc>
        <w:tc>
          <w:tcPr>
            <w:tcW w:w="5636" w:type="dxa"/>
            <w:hideMark/>
          </w:tcPr>
          <w:p w14:paraId="7562FA7E" w14:textId="77777777" w:rsidR="001569B2" w:rsidRPr="001569B2" w:rsidRDefault="001569B2">
            <w:pPr>
              <w:rPr>
                <w:rFonts w:cs="Arial"/>
                <w:szCs w:val="18"/>
                <w:lang w:val="it-IT"/>
              </w:rPr>
            </w:pPr>
            <w:r w:rsidRPr="001569B2">
              <w:rPr>
                <w:rFonts w:cs="Arial"/>
                <w:szCs w:val="18"/>
              </w:rPr>
              <w:t xml:space="preserve">Ip. Humbel. Aufrechterhaltung und Förderung der psychischen Gesundheit sowie Prävention und Früherkennung bei psychischen Erkrankungen </w:t>
            </w:r>
            <w:r w:rsidRPr="001569B2">
              <w:rPr>
                <w:rFonts w:cs="Arial"/>
                <w:szCs w:val="18"/>
              </w:rPr>
              <w:br/>
              <w:t xml:space="preserve">Ip. </w:t>
            </w:r>
            <w:r w:rsidRPr="001569B2">
              <w:rPr>
                <w:rFonts w:cs="Arial"/>
                <w:szCs w:val="18"/>
                <w:lang w:val="fr-CH"/>
              </w:rPr>
              <w:t xml:space="preserve">Humbel. Maintien et promotion de la santé mentale. Prévention et détection précoce des maladies psychiques </w:t>
            </w:r>
            <w:r w:rsidRPr="001569B2">
              <w:rPr>
                <w:rFonts w:cs="Arial"/>
                <w:szCs w:val="18"/>
                <w:lang w:val="fr-CH"/>
              </w:rPr>
              <w:br/>
              <w:t xml:space="preserve">Ip. </w:t>
            </w:r>
            <w:r w:rsidRPr="001569B2">
              <w:rPr>
                <w:rFonts w:cs="Arial"/>
                <w:szCs w:val="18"/>
                <w:lang w:val="it-IT"/>
              </w:rPr>
              <w:t xml:space="preserve">Humbel. Mantenimento e promozione della salute mentale, prevenzione e riconoscimento precoce delle malattie psichiche </w:t>
            </w:r>
          </w:p>
        </w:tc>
        <w:tc>
          <w:tcPr>
            <w:tcW w:w="1276" w:type="dxa"/>
            <w:hideMark/>
          </w:tcPr>
          <w:p w14:paraId="7130A43D" w14:textId="77777777" w:rsidR="001569B2" w:rsidRPr="001569B2" w:rsidRDefault="001569B2">
            <w:pPr>
              <w:rPr>
                <w:rFonts w:cs="Arial"/>
                <w:szCs w:val="18"/>
                <w:lang w:val="it-IT"/>
              </w:rPr>
            </w:pPr>
          </w:p>
        </w:tc>
        <w:tc>
          <w:tcPr>
            <w:tcW w:w="567" w:type="dxa"/>
            <w:hideMark/>
          </w:tcPr>
          <w:p w14:paraId="7219AAB9" w14:textId="77777777" w:rsidR="001569B2" w:rsidRPr="001569B2" w:rsidRDefault="001569B2">
            <w:pPr>
              <w:rPr>
                <w:rFonts w:cs="Arial"/>
                <w:szCs w:val="18"/>
                <w:lang w:val="it-IT"/>
              </w:rPr>
            </w:pPr>
          </w:p>
        </w:tc>
      </w:tr>
      <w:tr w:rsidR="001569B2" w:rsidRPr="001569B2" w14:paraId="2EBCC9C6" w14:textId="77777777" w:rsidTr="001569B2">
        <w:tc>
          <w:tcPr>
            <w:tcW w:w="456" w:type="dxa"/>
            <w:hideMark/>
          </w:tcPr>
          <w:p w14:paraId="0B3CC805" w14:textId="7BFB6DC2" w:rsidR="001569B2" w:rsidRPr="001569B2" w:rsidRDefault="001569B2">
            <w:pPr>
              <w:rPr>
                <w:rFonts w:cs="Arial"/>
                <w:szCs w:val="18"/>
                <w:lang w:val="de-CH" w:eastAsia="de-CH"/>
              </w:rPr>
            </w:pPr>
          </w:p>
        </w:tc>
        <w:tc>
          <w:tcPr>
            <w:tcW w:w="851" w:type="dxa"/>
            <w:hideMark/>
          </w:tcPr>
          <w:p w14:paraId="35D230A6" w14:textId="77777777" w:rsidR="001569B2" w:rsidRPr="001569B2" w:rsidRDefault="001569B2">
            <w:pPr>
              <w:rPr>
                <w:rFonts w:cs="Arial"/>
                <w:szCs w:val="18"/>
              </w:rPr>
            </w:pPr>
            <w:hyperlink r:id="rId265" w:history="1">
              <w:r w:rsidRPr="001569B2">
                <w:rPr>
                  <w:rStyle w:val="Hyperlink"/>
                  <w:rFonts w:ascii="Arial" w:hAnsi="Arial" w:cs="Arial"/>
                  <w:sz w:val="18"/>
                  <w:szCs w:val="18"/>
                </w:rPr>
                <w:t>17.4180</w:t>
              </w:r>
            </w:hyperlink>
          </w:p>
        </w:tc>
        <w:tc>
          <w:tcPr>
            <w:tcW w:w="425" w:type="dxa"/>
            <w:hideMark/>
          </w:tcPr>
          <w:p w14:paraId="5BA1190F" w14:textId="77777777" w:rsidR="001569B2" w:rsidRPr="001569B2" w:rsidRDefault="001569B2">
            <w:pPr>
              <w:rPr>
                <w:rFonts w:cs="Arial"/>
                <w:szCs w:val="18"/>
              </w:rPr>
            </w:pPr>
            <w:r w:rsidRPr="001569B2">
              <w:rPr>
                <w:rFonts w:cs="Arial"/>
                <w:szCs w:val="18"/>
              </w:rPr>
              <w:t>n</w:t>
            </w:r>
          </w:p>
        </w:tc>
        <w:tc>
          <w:tcPr>
            <w:tcW w:w="5636" w:type="dxa"/>
            <w:hideMark/>
          </w:tcPr>
          <w:p w14:paraId="4E4B3C99" w14:textId="77777777" w:rsidR="001569B2" w:rsidRPr="001569B2" w:rsidRDefault="001569B2">
            <w:pPr>
              <w:rPr>
                <w:rFonts w:cs="Arial"/>
                <w:szCs w:val="18"/>
              </w:rPr>
            </w:pPr>
            <w:r w:rsidRPr="001569B2">
              <w:rPr>
                <w:rFonts w:cs="Arial"/>
                <w:szCs w:val="18"/>
              </w:rPr>
              <w:t xml:space="preserve">Mo. Ruiz Rebecca. Verbot von Tabakwerbung in Verkaufsstellen </w:t>
            </w:r>
            <w:r w:rsidRPr="001569B2">
              <w:rPr>
                <w:rFonts w:cs="Arial"/>
                <w:szCs w:val="18"/>
              </w:rPr>
              <w:br/>
              <w:t xml:space="preserve">Mo. </w:t>
            </w:r>
            <w:r w:rsidRPr="001569B2">
              <w:rPr>
                <w:rFonts w:cs="Arial"/>
                <w:szCs w:val="18"/>
                <w:lang w:val="fr-CH"/>
              </w:rPr>
              <w:t xml:space="preserve">Ruiz Rebecca. Interdiction de la publicité pour le tabac dans les points de vente </w:t>
            </w:r>
            <w:r w:rsidRPr="001569B2">
              <w:rPr>
                <w:rFonts w:cs="Arial"/>
                <w:szCs w:val="18"/>
                <w:lang w:val="fr-CH"/>
              </w:rPr>
              <w:br/>
              <w:t xml:space="preserve">Mo. </w:t>
            </w:r>
            <w:r w:rsidRPr="001569B2">
              <w:rPr>
                <w:rFonts w:cs="Arial"/>
                <w:szCs w:val="18"/>
              </w:rPr>
              <w:t xml:space="preserve">Ruiz Rebecca. Vietare la pubblicità del tabacco negli spacci </w:t>
            </w:r>
          </w:p>
        </w:tc>
        <w:tc>
          <w:tcPr>
            <w:tcW w:w="1276" w:type="dxa"/>
            <w:hideMark/>
          </w:tcPr>
          <w:p w14:paraId="3760A5DB" w14:textId="77777777" w:rsidR="001569B2" w:rsidRPr="001569B2" w:rsidRDefault="001569B2">
            <w:pPr>
              <w:rPr>
                <w:rFonts w:cs="Arial"/>
                <w:szCs w:val="18"/>
              </w:rPr>
            </w:pPr>
          </w:p>
        </w:tc>
        <w:tc>
          <w:tcPr>
            <w:tcW w:w="567" w:type="dxa"/>
            <w:hideMark/>
          </w:tcPr>
          <w:p w14:paraId="11C78818" w14:textId="77777777" w:rsidR="001569B2" w:rsidRPr="001569B2" w:rsidRDefault="001569B2">
            <w:pPr>
              <w:rPr>
                <w:rFonts w:cs="Arial"/>
                <w:szCs w:val="18"/>
              </w:rPr>
            </w:pPr>
            <w:r w:rsidRPr="001569B2">
              <w:rPr>
                <w:rFonts w:cs="Arial"/>
                <w:b/>
                <w:bCs/>
                <w:szCs w:val="18"/>
              </w:rPr>
              <w:t>-</w:t>
            </w:r>
          </w:p>
        </w:tc>
      </w:tr>
      <w:tr w:rsidR="00293510" w:rsidRPr="00293510" w14:paraId="0F9D2054" w14:textId="77777777" w:rsidTr="001569B2">
        <w:tc>
          <w:tcPr>
            <w:tcW w:w="456" w:type="dxa"/>
            <w:hideMark/>
          </w:tcPr>
          <w:p w14:paraId="593DB554" w14:textId="6291F6BA" w:rsidR="00293510" w:rsidRPr="00293510" w:rsidRDefault="00293510">
            <w:pPr>
              <w:rPr>
                <w:rFonts w:cs="Arial"/>
                <w:szCs w:val="18"/>
                <w:lang w:val="de-CH" w:eastAsia="de-CH"/>
              </w:rPr>
            </w:pPr>
          </w:p>
        </w:tc>
        <w:tc>
          <w:tcPr>
            <w:tcW w:w="851" w:type="dxa"/>
            <w:hideMark/>
          </w:tcPr>
          <w:p w14:paraId="2F622A17" w14:textId="77777777" w:rsidR="00293510" w:rsidRPr="00293510" w:rsidRDefault="001569B2">
            <w:pPr>
              <w:rPr>
                <w:rFonts w:cs="Arial"/>
                <w:szCs w:val="18"/>
              </w:rPr>
            </w:pPr>
            <w:hyperlink r:id="rId266" w:history="1">
              <w:r w:rsidR="00293510" w:rsidRPr="00293510">
                <w:rPr>
                  <w:rStyle w:val="Hyperlink"/>
                  <w:rFonts w:ascii="Arial" w:hAnsi="Arial" w:cs="Arial"/>
                  <w:sz w:val="18"/>
                  <w:szCs w:val="18"/>
                </w:rPr>
                <w:t>17.4182</w:t>
              </w:r>
            </w:hyperlink>
          </w:p>
        </w:tc>
        <w:tc>
          <w:tcPr>
            <w:tcW w:w="425" w:type="dxa"/>
            <w:hideMark/>
          </w:tcPr>
          <w:p w14:paraId="63F56E46" w14:textId="77777777" w:rsidR="00293510" w:rsidRPr="00293510" w:rsidRDefault="00293510">
            <w:pPr>
              <w:rPr>
                <w:rFonts w:cs="Arial"/>
                <w:szCs w:val="18"/>
              </w:rPr>
            </w:pPr>
            <w:r w:rsidRPr="00293510">
              <w:rPr>
                <w:rFonts w:cs="Arial"/>
                <w:szCs w:val="18"/>
              </w:rPr>
              <w:t>n</w:t>
            </w:r>
          </w:p>
        </w:tc>
        <w:tc>
          <w:tcPr>
            <w:tcW w:w="5636" w:type="dxa"/>
            <w:hideMark/>
          </w:tcPr>
          <w:p w14:paraId="59945CED" w14:textId="77777777" w:rsidR="00293510" w:rsidRPr="00293510" w:rsidRDefault="00293510">
            <w:pPr>
              <w:rPr>
                <w:rFonts w:cs="Arial"/>
                <w:szCs w:val="18"/>
                <w:lang w:val="it-IT"/>
              </w:rPr>
            </w:pPr>
            <w:r w:rsidRPr="00293510">
              <w:rPr>
                <w:rFonts w:cs="Arial"/>
                <w:szCs w:val="18"/>
              </w:rPr>
              <w:t xml:space="preserve">Po. Ruiz Rebecca. Wie die Förderung der ärztlichen Zweitmeinung konkretisieren? </w:t>
            </w:r>
            <w:r w:rsidRPr="00293510">
              <w:rPr>
                <w:rFonts w:cs="Arial"/>
                <w:szCs w:val="18"/>
              </w:rPr>
              <w:br/>
            </w:r>
            <w:r w:rsidRPr="00293510">
              <w:rPr>
                <w:rFonts w:cs="Arial"/>
                <w:szCs w:val="18"/>
                <w:lang w:val="fr-CH"/>
              </w:rPr>
              <w:t xml:space="preserve">Po. Ruiz Rebecca. Promotion du second avis médical: comment la concrétiser? </w:t>
            </w:r>
            <w:r w:rsidRPr="00293510">
              <w:rPr>
                <w:rFonts w:cs="Arial"/>
                <w:szCs w:val="18"/>
                <w:lang w:val="fr-CH"/>
              </w:rPr>
              <w:br/>
            </w:r>
            <w:r w:rsidRPr="00293510">
              <w:rPr>
                <w:rFonts w:cs="Arial"/>
                <w:szCs w:val="18"/>
                <w:lang w:val="it-IT"/>
              </w:rPr>
              <w:t xml:space="preserve">Po. Ruiz Rebecca. Come promuovere concretamente la richiesta di un secondo parere medico? </w:t>
            </w:r>
          </w:p>
        </w:tc>
        <w:tc>
          <w:tcPr>
            <w:tcW w:w="1276" w:type="dxa"/>
            <w:hideMark/>
          </w:tcPr>
          <w:p w14:paraId="2BBDE6B6" w14:textId="77777777" w:rsidR="00293510" w:rsidRPr="00293510" w:rsidRDefault="00293510">
            <w:pPr>
              <w:rPr>
                <w:rFonts w:cs="Arial"/>
                <w:szCs w:val="18"/>
                <w:lang w:val="it-IT"/>
              </w:rPr>
            </w:pPr>
          </w:p>
        </w:tc>
        <w:tc>
          <w:tcPr>
            <w:tcW w:w="567" w:type="dxa"/>
            <w:hideMark/>
          </w:tcPr>
          <w:p w14:paraId="2F489C33" w14:textId="77777777" w:rsidR="00293510" w:rsidRPr="00293510" w:rsidRDefault="00293510">
            <w:pPr>
              <w:rPr>
                <w:rFonts w:cs="Arial"/>
                <w:szCs w:val="18"/>
              </w:rPr>
            </w:pPr>
            <w:r w:rsidRPr="00293510">
              <w:rPr>
                <w:rFonts w:cs="Arial"/>
                <w:b/>
                <w:bCs/>
                <w:szCs w:val="18"/>
              </w:rPr>
              <w:t>+</w:t>
            </w:r>
          </w:p>
        </w:tc>
      </w:tr>
      <w:tr w:rsidR="001569B2" w:rsidRPr="001569B2" w14:paraId="6FEB0388" w14:textId="77777777" w:rsidTr="001569B2">
        <w:tc>
          <w:tcPr>
            <w:tcW w:w="456" w:type="dxa"/>
            <w:hideMark/>
          </w:tcPr>
          <w:p w14:paraId="4C1E89E1" w14:textId="527E199B" w:rsidR="001569B2" w:rsidRPr="001569B2" w:rsidRDefault="001569B2">
            <w:pPr>
              <w:rPr>
                <w:rFonts w:cs="Arial"/>
                <w:szCs w:val="18"/>
                <w:lang w:val="de-CH" w:eastAsia="de-CH"/>
              </w:rPr>
            </w:pPr>
          </w:p>
        </w:tc>
        <w:tc>
          <w:tcPr>
            <w:tcW w:w="851" w:type="dxa"/>
            <w:hideMark/>
          </w:tcPr>
          <w:p w14:paraId="4A9C4FC2" w14:textId="77777777" w:rsidR="001569B2" w:rsidRPr="001569B2" w:rsidRDefault="001569B2">
            <w:pPr>
              <w:rPr>
                <w:rFonts w:cs="Arial"/>
                <w:szCs w:val="18"/>
              </w:rPr>
            </w:pPr>
            <w:hyperlink r:id="rId267" w:history="1">
              <w:r w:rsidRPr="001569B2">
                <w:rPr>
                  <w:rStyle w:val="Hyperlink"/>
                  <w:rFonts w:ascii="Arial" w:hAnsi="Arial" w:cs="Arial"/>
                  <w:sz w:val="18"/>
                  <w:szCs w:val="18"/>
                </w:rPr>
                <w:t>17.4183</w:t>
              </w:r>
            </w:hyperlink>
          </w:p>
        </w:tc>
        <w:tc>
          <w:tcPr>
            <w:tcW w:w="425" w:type="dxa"/>
            <w:hideMark/>
          </w:tcPr>
          <w:p w14:paraId="69ACA934" w14:textId="77777777" w:rsidR="001569B2" w:rsidRPr="001569B2" w:rsidRDefault="001569B2">
            <w:pPr>
              <w:rPr>
                <w:rFonts w:cs="Arial"/>
                <w:szCs w:val="18"/>
              </w:rPr>
            </w:pPr>
            <w:r w:rsidRPr="001569B2">
              <w:rPr>
                <w:rFonts w:cs="Arial"/>
                <w:szCs w:val="18"/>
              </w:rPr>
              <w:t>n</w:t>
            </w:r>
          </w:p>
        </w:tc>
        <w:tc>
          <w:tcPr>
            <w:tcW w:w="5636" w:type="dxa"/>
            <w:hideMark/>
          </w:tcPr>
          <w:p w14:paraId="1FE42707" w14:textId="77777777" w:rsidR="001569B2" w:rsidRPr="001569B2" w:rsidRDefault="001569B2">
            <w:pPr>
              <w:rPr>
                <w:rFonts w:cs="Arial"/>
                <w:szCs w:val="18"/>
                <w:lang w:val="it-IT"/>
              </w:rPr>
            </w:pPr>
            <w:r w:rsidRPr="001569B2">
              <w:rPr>
                <w:rFonts w:cs="Arial"/>
                <w:szCs w:val="18"/>
                <w:lang w:val="it-IT"/>
              </w:rPr>
              <w:t xml:space="preserve">Ip. Ruiz Rebecca. Intersexuelle Personen. </w:t>
            </w:r>
            <w:r w:rsidRPr="001569B2">
              <w:rPr>
                <w:rFonts w:cs="Arial"/>
                <w:szCs w:val="18"/>
              </w:rPr>
              <w:t xml:space="preserve">Kinderschutz, Statistiken und Informationen für das medizinische Personal und die Eltern </w:t>
            </w:r>
            <w:r w:rsidRPr="001569B2">
              <w:rPr>
                <w:rFonts w:cs="Arial"/>
                <w:szCs w:val="18"/>
              </w:rPr>
              <w:br/>
              <w:t xml:space="preserve">Ip. </w:t>
            </w:r>
            <w:r w:rsidRPr="001569B2">
              <w:rPr>
                <w:rFonts w:cs="Arial"/>
                <w:szCs w:val="18"/>
                <w:lang w:val="fr-CH"/>
              </w:rPr>
              <w:t xml:space="preserve">Ruiz Rebecca. Personnes intersexuées. Mise en oeuvre de la protection des enfants, statistiques et information auprès du corps médical et des parents </w:t>
            </w:r>
            <w:r w:rsidRPr="001569B2">
              <w:rPr>
                <w:rFonts w:cs="Arial"/>
                <w:szCs w:val="18"/>
                <w:lang w:val="fr-CH"/>
              </w:rPr>
              <w:br/>
              <w:t xml:space="preserve">Ip. </w:t>
            </w:r>
            <w:r w:rsidRPr="001569B2">
              <w:rPr>
                <w:rFonts w:cs="Arial"/>
                <w:szCs w:val="18"/>
                <w:lang w:val="it-IT"/>
              </w:rPr>
              <w:t xml:space="preserve">Ruiz Rebecca. Persone intersessuali. Protezione dell'infanzia, statistiche e informazione dei medici e dei genitori </w:t>
            </w:r>
          </w:p>
        </w:tc>
        <w:tc>
          <w:tcPr>
            <w:tcW w:w="1276" w:type="dxa"/>
            <w:hideMark/>
          </w:tcPr>
          <w:p w14:paraId="0EBA0A0B" w14:textId="77777777" w:rsidR="001569B2" w:rsidRPr="001569B2" w:rsidRDefault="001569B2">
            <w:pPr>
              <w:rPr>
                <w:rFonts w:cs="Arial"/>
                <w:szCs w:val="18"/>
                <w:lang w:val="it-IT"/>
              </w:rPr>
            </w:pPr>
          </w:p>
        </w:tc>
        <w:tc>
          <w:tcPr>
            <w:tcW w:w="567" w:type="dxa"/>
            <w:hideMark/>
          </w:tcPr>
          <w:p w14:paraId="121FFAF3" w14:textId="77777777" w:rsidR="001569B2" w:rsidRPr="001569B2" w:rsidRDefault="001569B2">
            <w:pPr>
              <w:rPr>
                <w:rFonts w:cs="Arial"/>
                <w:szCs w:val="18"/>
                <w:lang w:val="it-IT"/>
              </w:rPr>
            </w:pPr>
          </w:p>
        </w:tc>
      </w:tr>
      <w:tr w:rsidR="001569B2" w:rsidRPr="001569B2" w14:paraId="1F5E00F5" w14:textId="77777777" w:rsidTr="001569B2">
        <w:tc>
          <w:tcPr>
            <w:tcW w:w="456" w:type="dxa"/>
            <w:hideMark/>
          </w:tcPr>
          <w:p w14:paraId="240F9D5C" w14:textId="4C351DAC" w:rsidR="001569B2" w:rsidRPr="001569B2" w:rsidRDefault="001569B2">
            <w:pPr>
              <w:rPr>
                <w:rFonts w:cs="Arial"/>
                <w:szCs w:val="18"/>
                <w:lang w:val="de-CH" w:eastAsia="de-CH"/>
              </w:rPr>
            </w:pPr>
          </w:p>
        </w:tc>
        <w:tc>
          <w:tcPr>
            <w:tcW w:w="851" w:type="dxa"/>
            <w:hideMark/>
          </w:tcPr>
          <w:p w14:paraId="06148D18" w14:textId="77777777" w:rsidR="001569B2" w:rsidRPr="001569B2" w:rsidRDefault="001569B2">
            <w:pPr>
              <w:rPr>
                <w:rFonts w:cs="Arial"/>
                <w:szCs w:val="18"/>
              </w:rPr>
            </w:pPr>
            <w:hyperlink r:id="rId268" w:history="1">
              <w:r w:rsidRPr="001569B2">
                <w:rPr>
                  <w:rStyle w:val="Hyperlink"/>
                  <w:rFonts w:ascii="Arial" w:hAnsi="Arial" w:cs="Arial"/>
                  <w:sz w:val="18"/>
                  <w:szCs w:val="18"/>
                </w:rPr>
                <w:t>17.4184</w:t>
              </w:r>
            </w:hyperlink>
          </w:p>
        </w:tc>
        <w:tc>
          <w:tcPr>
            <w:tcW w:w="425" w:type="dxa"/>
            <w:hideMark/>
          </w:tcPr>
          <w:p w14:paraId="5D758DCF" w14:textId="77777777" w:rsidR="001569B2" w:rsidRPr="001569B2" w:rsidRDefault="001569B2">
            <w:pPr>
              <w:rPr>
                <w:rFonts w:cs="Arial"/>
                <w:szCs w:val="18"/>
              </w:rPr>
            </w:pPr>
            <w:r w:rsidRPr="001569B2">
              <w:rPr>
                <w:rFonts w:cs="Arial"/>
                <w:szCs w:val="18"/>
              </w:rPr>
              <w:t>n</w:t>
            </w:r>
          </w:p>
        </w:tc>
        <w:tc>
          <w:tcPr>
            <w:tcW w:w="5636" w:type="dxa"/>
            <w:hideMark/>
          </w:tcPr>
          <w:p w14:paraId="01CE31F8" w14:textId="77777777" w:rsidR="001569B2" w:rsidRPr="001569B2" w:rsidRDefault="001569B2">
            <w:pPr>
              <w:rPr>
                <w:rFonts w:cs="Arial"/>
                <w:szCs w:val="18"/>
                <w:lang w:val="it-IT"/>
              </w:rPr>
            </w:pPr>
            <w:r w:rsidRPr="001569B2">
              <w:rPr>
                <w:rFonts w:cs="Arial"/>
                <w:szCs w:val="18"/>
              </w:rPr>
              <w:t xml:space="preserve">Ip. Ruiz Rebecca. Konkrete Massnahmen zur Verbesserung der Informiertheit und der Gesundheitskompetenz der Patientinnen und Patienten? </w:t>
            </w:r>
            <w:r w:rsidRPr="001569B2">
              <w:rPr>
                <w:rFonts w:cs="Arial"/>
                <w:szCs w:val="18"/>
              </w:rPr>
              <w:br/>
            </w:r>
            <w:r w:rsidRPr="001569B2">
              <w:rPr>
                <w:rFonts w:cs="Arial"/>
                <w:szCs w:val="18"/>
                <w:lang w:val="fr-CH"/>
              </w:rPr>
              <w:t xml:space="preserve">Ip. Ruiz Rebecca. Quelles mesures concrètes pour renforcer l'information et les compétences des patients? </w:t>
            </w:r>
            <w:r w:rsidRPr="001569B2">
              <w:rPr>
                <w:rFonts w:cs="Arial"/>
                <w:szCs w:val="18"/>
                <w:lang w:val="fr-CH"/>
              </w:rPr>
              <w:br/>
            </w:r>
            <w:r w:rsidRPr="001569B2">
              <w:rPr>
                <w:rFonts w:cs="Arial"/>
                <w:szCs w:val="18"/>
                <w:lang w:val="it-IT"/>
              </w:rPr>
              <w:t xml:space="preserve">Ip. Ruiz Rebecca. Quali misure concrete per accrescere il grado di informazione e le competenze dei pazienti? </w:t>
            </w:r>
          </w:p>
        </w:tc>
        <w:tc>
          <w:tcPr>
            <w:tcW w:w="1276" w:type="dxa"/>
            <w:hideMark/>
          </w:tcPr>
          <w:p w14:paraId="5E5F9C8E" w14:textId="77777777" w:rsidR="001569B2" w:rsidRPr="001569B2" w:rsidRDefault="001569B2">
            <w:pPr>
              <w:rPr>
                <w:rFonts w:cs="Arial"/>
                <w:szCs w:val="18"/>
                <w:lang w:val="it-IT"/>
              </w:rPr>
            </w:pPr>
          </w:p>
        </w:tc>
        <w:tc>
          <w:tcPr>
            <w:tcW w:w="567" w:type="dxa"/>
            <w:hideMark/>
          </w:tcPr>
          <w:p w14:paraId="1505ECE6" w14:textId="77777777" w:rsidR="001569B2" w:rsidRPr="001569B2" w:rsidRDefault="001569B2">
            <w:pPr>
              <w:rPr>
                <w:rFonts w:cs="Arial"/>
                <w:szCs w:val="18"/>
                <w:lang w:val="it-IT"/>
              </w:rPr>
            </w:pPr>
          </w:p>
        </w:tc>
      </w:tr>
      <w:tr w:rsidR="001569B2" w:rsidRPr="001569B2" w14:paraId="3EAA5CE0" w14:textId="77777777" w:rsidTr="001569B2">
        <w:tc>
          <w:tcPr>
            <w:tcW w:w="456" w:type="dxa"/>
            <w:hideMark/>
          </w:tcPr>
          <w:p w14:paraId="59E0AE1C" w14:textId="6C9FA565" w:rsidR="001569B2" w:rsidRPr="001569B2" w:rsidRDefault="001569B2">
            <w:pPr>
              <w:rPr>
                <w:rFonts w:cs="Arial"/>
                <w:szCs w:val="18"/>
                <w:lang w:val="de-CH" w:eastAsia="de-CH"/>
              </w:rPr>
            </w:pPr>
          </w:p>
        </w:tc>
        <w:tc>
          <w:tcPr>
            <w:tcW w:w="851" w:type="dxa"/>
            <w:hideMark/>
          </w:tcPr>
          <w:p w14:paraId="1B844935" w14:textId="77777777" w:rsidR="001569B2" w:rsidRPr="001569B2" w:rsidRDefault="001569B2">
            <w:pPr>
              <w:rPr>
                <w:rFonts w:cs="Arial"/>
                <w:szCs w:val="18"/>
              </w:rPr>
            </w:pPr>
            <w:hyperlink r:id="rId269" w:history="1">
              <w:r w:rsidRPr="001569B2">
                <w:rPr>
                  <w:rStyle w:val="Hyperlink"/>
                  <w:rFonts w:ascii="Arial" w:hAnsi="Arial" w:cs="Arial"/>
                  <w:sz w:val="18"/>
                  <w:szCs w:val="18"/>
                </w:rPr>
                <w:t>17.4187</w:t>
              </w:r>
            </w:hyperlink>
          </w:p>
        </w:tc>
        <w:tc>
          <w:tcPr>
            <w:tcW w:w="425" w:type="dxa"/>
            <w:hideMark/>
          </w:tcPr>
          <w:p w14:paraId="3CF93259" w14:textId="77777777" w:rsidR="001569B2" w:rsidRPr="001569B2" w:rsidRDefault="001569B2">
            <w:pPr>
              <w:rPr>
                <w:rFonts w:cs="Arial"/>
                <w:szCs w:val="18"/>
              </w:rPr>
            </w:pPr>
            <w:r w:rsidRPr="001569B2">
              <w:rPr>
                <w:rFonts w:cs="Arial"/>
                <w:szCs w:val="18"/>
              </w:rPr>
              <w:t>n</w:t>
            </w:r>
          </w:p>
        </w:tc>
        <w:tc>
          <w:tcPr>
            <w:tcW w:w="5636" w:type="dxa"/>
            <w:hideMark/>
          </w:tcPr>
          <w:p w14:paraId="3F0D4DBC" w14:textId="77777777" w:rsidR="001569B2" w:rsidRPr="001569B2" w:rsidRDefault="001569B2">
            <w:pPr>
              <w:rPr>
                <w:rFonts w:cs="Arial"/>
                <w:szCs w:val="18"/>
                <w:lang w:val="it-IT"/>
              </w:rPr>
            </w:pPr>
            <w:r w:rsidRPr="001569B2">
              <w:rPr>
                <w:rFonts w:cs="Arial"/>
                <w:szCs w:val="18"/>
              </w:rPr>
              <w:t xml:space="preserve">Mo. Häsler. Tabakprävention. Kinder und Jugendliche besser schützen </w:t>
            </w:r>
            <w:r w:rsidRPr="001569B2">
              <w:rPr>
                <w:rFonts w:cs="Arial"/>
                <w:szCs w:val="18"/>
              </w:rPr>
              <w:br/>
              <w:t xml:space="preserve">Mo. </w:t>
            </w:r>
            <w:r w:rsidRPr="001569B2">
              <w:rPr>
                <w:rFonts w:cs="Arial"/>
                <w:szCs w:val="18"/>
                <w:lang w:val="fr-CH"/>
              </w:rPr>
              <w:t xml:space="preserve">Häsler. Prévention du tabagisme. Mieux protéger les enfants et les jeunes </w:t>
            </w:r>
            <w:r w:rsidRPr="001569B2">
              <w:rPr>
                <w:rFonts w:cs="Arial"/>
                <w:szCs w:val="18"/>
                <w:lang w:val="fr-CH"/>
              </w:rPr>
              <w:br/>
              <w:t xml:space="preserve">Mo. </w:t>
            </w:r>
            <w:r w:rsidRPr="001569B2">
              <w:rPr>
                <w:rFonts w:cs="Arial"/>
                <w:szCs w:val="18"/>
                <w:lang w:val="it-IT"/>
              </w:rPr>
              <w:t xml:space="preserve">Häsler. Prevenzione del tabagismo. Proteggere meglio i bambini e gli adolescenti </w:t>
            </w:r>
          </w:p>
        </w:tc>
        <w:tc>
          <w:tcPr>
            <w:tcW w:w="1276" w:type="dxa"/>
            <w:hideMark/>
          </w:tcPr>
          <w:p w14:paraId="7C6BF11F" w14:textId="77777777" w:rsidR="001569B2" w:rsidRPr="001569B2" w:rsidRDefault="001569B2">
            <w:pPr>
              <w:rPr>
                <w:rFonts w:cs="Arial"/>
                <w:szCs w:val="18"/>
                <w:lang w:val="it-IT"/>
              </w:rPr>
            </w:pPr>
          </w:p>
        </w:tc>
        <w:tc>
          <w:tcPr>
            <w:tcW w:w="567" w:type="dxa"/>
            <w:hideMark/>
          </w:tcPr>
          <w:p w14:paraId="540E2B92" w14:textId="77777777" w:rsidR="001569B2" w:rsidRPr="001569B2" w:rsidRDefault="001569B2">
            <w:pPr>
              <w:rPr>
                <w:rFonts w:cs="Arial"/>
                <w:szCs w:val="18"/>
              </w:rPr>
            </w:pPr>
            <w:r w:rsidRPr="001569B2">
              <w:rPr>
                <w:rFonts w:cs="Arial"/>
                <w:b/>
                <w:bCs/>
                <w:szCs w:val="18"/>
              </w:rPr>
              <w:t>-</w:t>
            </w:r>
          </w:p>
        </w:tc>
      </w:tr>
      <w:tr w:rsidR="00293510" w:rsidRPr="00293510" w14:paraId="69AC3548" w14:textId="77777777" w:rsidTr="001569B2">
        <w:tc>
          <w:tcPr>
            <w:tcW w:w="456" w:type="dxa"/>
            <w:hideMark/>
          </w:tcPr>
          <w:p w14:paraId="58E3C02E" w14:textId="3AD095DA" w:rsidR="00293510" w:rsidRPr="00301087" w:rsidRDefault="00293510">
            <w:pPr>
              <w:rPr>
                <w:rFonts w:cs="Arial"/>
                <w:szCs w:val="18"/>
                <w:lang w:val="it-IT" w:eastAsia="de-CH"/>
              </w:rPr>
            </w:pPr>
          </w:p>
        </w:tc>
        <w:tc>
          <w:tcPr>
            <w:tcW w:w="851" w:type="dxa"/>
            <w:hideMark/>
          </w:tcPr>
          <w:p w14:paraId="34507B8E" w14:textId="77777777" w:rsidR="00293510" w:rsidRPr="00293510" w:rsidRDefault="001569B2">
            <w:pPr>
              <w:rPr>
                <w:rFonts w:cs="Arial"/>
                <w:szCs w:val="18"/>
              </w:rPr>
            </w:pPr>
            <w:hyperlink r:id="rId270" w:history="1">
              <w:r w:rsidR="00293510" w:rsidRPr="00293510">
                <w:rPr>
                  <w:rStyle w:val="Hyperlink"/>
                  <w:rFonts w:ascii="Arial" w:hAnsi="Arial" w:cs="Arial"/>
                  <w:sz w:val="18"/>
                  <w:szCs w:val="18"/>
                </w:rPr>
                <w:t>17.4192</w:t>
              </w:r>
            </w:hyperlink>
          </w:p>
        </w:tc>
        <w:tc>
          <w:tcPr>
            <w:tcW w:w="425" w:type="dxa"/>
            <w:hideMark/>
          </w:tcPr>
          <w:p w14:paraId="0EA0BE12" w14:textId="77777777" w:rsidR="00293510" w:rsidRPr="00293510" w:rsidRDefault="00293510">
            <w:pPr>
              <w:rPr>
                <w:rFonts w:cs="Arial"/>
                <w:szCs w:val="18"/>
              </w:rPr>
            </w:pPr>
            <w:r w:rsidRPr="00293510">
              <w:rPr>
                <w:rFonts w:cs="Arial"/>
                <w:szCs w:val="18"/>
              </w:rPr>
              <w:t>n</w:t>
            </w:r>
          </w:p>
        </w:tc>
        <w:tc>
          <w:tcPr>
            <w:tcW w:w="5636" w:type="dxa"/>
            <w:hideMark/>
          </w:tcPr>
          <w:p w14:paraId="47A876F4" w14:textId="77777777" w:rsidR="00293510" w:rsidRPr="00293510" w:rsidRDefault="00293510">
            <w:pPr>
              <w:rPr>
                <w:rFonts w:cs="Arial"/>
                <w:szCs w:val="18"/>
                <w:lang w:val="it-IT"/>
              </w:rPr>
            </w:pPr>
            <w:r w:rsidRPr="00293510">
              <w:rPr>
                <w:rFonts w:cs="Arial"/>
                <w:szCs w:val="18"/>
              </w:rPr>
              <w:t xml:space="preserve">Po. Béglé. Open Data - Bestandsaufnahme der Datenfreigabe durch die Bundesverwaltung </w:t>
            </w:r>
            <w:r w:rsidRPr="00293510">
              <w:rPr>
                <w:rFonts w:cs="Arial"/>
                <w:szCs w:val="18"/>
              </w:rPr>
              <w:br/>
              <w:t xml:space="preserve">Po. </w:t>
            </w:r>
            <w:r w:rsidRPr="00293510">
              <w:rPr>
                <w:rFonts w:cs="Arial"/>
                <w:szCs w:val="18"/>
                <w:lang w:val="fr-CH"/>
              </w:rPr>
              <w:t xml:space="preserve">Béglé. Open data: Faire un état des lieux de la libération des données dans l'administration fédérale </w:t>
            </w:r>
            <w:r w:rsidRPr="00293510">
              <w:rPr>
                <w:rFonts w:cs="Arial"/>
                <w:szCs w:val="18"/>
                <w:lang w:val="fr-CH"/>
              </w:rPr>
              <w:br/>
              <w:t xml:space="preserve">Po. </w:t>
            </w:r>
            <w:r w:rsidRPr="00293510">
              <w:rPr>
                <w:rFonts w:cs="Arial"/>
                <w:szCs w:val="18"/>
                <w:lang w:val="it-IT"/>
              </w:rPr>
              <w:t xml:space="preserve">Béglé. Open data. Fare il punto della situazione sul libero accesso ai dati dell'Amministrazione federale </w:t>
            </w:r>
          </w:p>
        </w:tc>
        <w:tc>
          <w:tcPr>
            <w:tcW w:w="1276" w:type="dxa"/>
            <w:hideMark/>
          </w:tcPr>
          <w:p w14:paraId="24E8543F" w14:textId="77777777" w:rsidR="00293510" w:rsidRPr="00293510" w:rsidRDefault="00293510">
            <w:pPr>
              <w:rPr>
                <w:rFonts w:cs="Arial"/>
                <w:szCs w:val="18"/>
                <w:lang w:val="it-IT"/>
              </w:rPr>
            </w:pPr>
          </w:p>
        </w:tc>
        <w:tc>
          <w:tcPr>
            <w:tcW w:w="567" w:type="dxa"/>
            <w:hideMark/>
          </w:tcPr>
          <w:p w14:paraId="7FF4B40C" w14:textId="77777777" w:rsidR="00293510" w:rsidRPr="00293510" w:rsidRDefault="00293510">
            <w:pPr>
              <w:rPr>
                <w:rFonts w:cs="Arial"/>
                <w:szCs w:val="18"/>
              </w:rPr>
            </w:pPr>
            <w:r w:rsidRPr="00293510">
              <w:rPr>
                <w:rFonts w:cs="Arial"/>
                <w:b/>
                <w:bCs/>
                <w:szCs w:val="18"/>
              </w:rPr>
              <w:t>-</w:t>
            </w:r>
          </w:p>
        </w:tc>
      </w:tr>
      <w:tr w:rsidR="001569B2" w:rsidRPr="001569B2" w14:paraId="041E89A3" w14:textId="77777777" w:rsidTr="001569B2">
        <w:tc>
          <w:tcPr>
            <w:tcW w:w="456" w:type="dxa"/>
            <w:hideMark/>
          </w:tcPr>
          <w:p w14:paraId="298A6586" w14:textId="0C62A166" w:rsidR="001569B2" w:rsidRPr="001569B2" w:rsidRDefault="001569B2">
            <w:pPr>
              <w:rPr>
                <w:rFonts w:cs="Arial"/>
                <w:szCs w:val="18"/>
                <w:lang w:val="de-CH" w:eastAsia="de-CH"/>
              </w:rPr>
            </w:pPr>
          </w:p>
        </w:tc>
        <w:tc>
          <w:tcPr>
            <w:tcW w:w="851" w:type="dxa"/>
            <w:hideMark/>
          </w:tcPr>
          <w:p w14:paraId="3D65861E" w14:textId="77777777" w:rsidR="001569B2" w:rsidRPr="001569B2" w:rsidRDefault="001569B2">
            <w:pPr>
              <w:rPr>
                <w:rFonts w:cs="Arial"/>
                <w:szCs w:val="18"/>
              </w:rPr>
            </w:pPr>
            <w:hyperlink r:id="rId271" w:history="1">
              <w:r w:rsidRPr="001569B2">
                <w:rPr>
                  <w:rStyle w:val="Hyperlink"/>
                  <w:rFonts w:ascii="Arial" w:hAnsi="Arial" w:cs="Arial"/>
                  <w:sz w:val="18"/>
                  <w:szCs w:val="18"/>
                </w:rPr>
                <w:t>17.4193</w:t>
              </w:r>
            </w:hyperlink>
          </w:p>
        </w:tc>
        <w:tc>
          <w:tcPr>
            <w:tcW w:w="425" w:type="dxa"/>
            <w:hideMark/>
          </w:tcPr>
          <w:p w14:paraId="7AD70ED4" w14:textId="77777777" w:rsidR="001569B2" w:rsidRPr="001569B2" w:rsidRDefault="001569B2">
            <w:pPr>
              <w:rPr>
                <w:rFonts w:cs="Arial"/>
                <w:szCs w:val="18"/>
              </w:rPr>
            </w:pPr>
            <w:r w:rsidRPr="001569B2">
              <w:rPr>
                <w:rFonts w:cs="Arial"/>
                <w:szCs w:val="18"/>
              </w:rPr>
              <w:t>n</w:t>
            </w:r>
          </w:p>
        </w:tc>
        <w:tc>
          <w:tcPr>
            <w:tcW w:w="5636" w:type="dxa"/>
            <w:hideMark/>
          </w:tcPr>
          <w:p w14:paraId="2760C45E" w14:textId="77777777" w:rsidR="001569B2" w:rsidRPr="001569B2" w:rsidRDefault="001569B2">
            <w:pPr>
              <w:rPr>
                <w:rFonts w:cs="Arial"/>
                <w:szCs w:val="18"/>
              </w:rPr>
            </w:pPr>
            <w:r w:rsidRPr="001569B2">
              <w:rPr>
                <w:rFonts w:cs="Arial"/>
                <w:szCs w:val="18"/>
              </w:rPr>
              <w:t xml:space="preserve">Mo. Schneeberger. Selbständigkeit ohne Behördenwillkür </w:t>
            </w:r>
            <w:r w:rsidRPr="001569B2">
              <w:rPr>
                <w:rFonts w:cs="Arial"/>
                <w:szCs w:val="18"/>
              </w:rPr>
              <w:br/>
              <w:t xml:space="preserve">Mo. </w:t>
            </w:r>
            <w:r w:rsidRPr="001569B2">
              <w:rPr>
                <w:rFonts w:cs="Arial"/>
                <w:szCs w:val="18"/>
                <w:lang w:val="fr-CH"/>
              </w:rPr>
              <w:t xml:space="preserve">Schneeberger. Pour un statut d'indépendant libéré de l'arbitraire des autorités </w:t>
            </w:r>
            <w:r w:rsidRPr="001569B2">
              <w:rPr>
                <w:rFonts w:cs="Arial"/>
                <w:szCs w:val="18"/>
                <w:lang w:val="fr-CH"/>
              </w:rPr>
              <w:br/>
              <w:t xml:space="preserve">Mo. </w:t>
            </w:r>
            <w:r w:rsidRPr="001569B2">
              <w:rPr>
                <w:rFonts w:cs="Arial"/>
                <w:szCs w:val="18"/>
              </w:rPr>
              <w:t xml:space="preserve">Schneeberger. Tutelare lo statuto d'indipendente dall'arbitrarietà delle autorità </w:t>
            </w:r>
          </w:p>
        </w:tc>
        <w:tc>
          <w:tcPr>
            <w:tcW w:w="1276" w:type="dxa"/>
            <w:hideMark/>
          </w:tcPr>
          <w:p w14:paraId="465A0C9C" w14:textId="77777777" w:rsidR="001569B2" w:rsidRPr="001569B2" w:rsidRDefault="001569B2">
            <w:pPr>
              <w:rPr>
                <w:rFonts w:cs="Arial"/>
                <w:szCs w:val="18"/>
              </w:rPr>
            </w:pPr>
          </w:p>
        </w:tc>
        <w:tc>
          <w:tcPr>
            <w:tcW w:w="567" w:type="dxa"/>
            <w:hideMark/>
          </w:tcPr>
          <w:p w14:paraId="07A29AEF" w14:textId="77777777" w:rsidR="001569B2" w:rsidRPr="001569B2" w:rsidRDefault="001569B2">
            <w:pPr>
              <w:rPr>
                <w:rFonts w:cs="Arial"/>
                <w:szCs w:val="18"/>
              </w:rPr>
            </w:pPr>
            <w:r w:rsidRPr="001569B2">
              <w:rPr>
                <w:rFonts w:cs="Arial"/>
                <w:b/>
                <w:bCs/>
                <w:szCs w:val="18"/>
              </w:rPr>
              <w:t>-</w:t>
            </w:r>
          </w:p>
        </w:tc>
      </w:tr>
      <w:tr w:rsidR="00301087" w:rsidRPr="001569B2" w14:paraId="4E4F240C" w14:textId="77777777" w:rsidTr="00301087">
        <w:tc>
          <w:tcPr>
            <w:tcW w:w="456" w:type="dxa"/>
            <w:hideMark/>
          </w:tcPr>
          <w:p w14:paraId="7DA1A828" w14:textId="261D79D2" w:rsidR="00301087" w:rsidRPr="00301087" w:rsidRDefault="00301087">
            <w:pPr>
              <w:rPr>
                <w:rFonts w:cs="Arial"/>
                <w:szCs w:val="18"/>
                <w:lang w:val="de-CH" w:eastAsia="de-CH"/>
              </w:rPr>
            </w:pPr>
          </w:p>
        </w:tc>
        <w:tc>
          <w:tcPr>
            <w:tcW w:w="851" w:type="dxa"/>
            <w:hideMark/>
          </w:tcPr>
          <w:p w14:paraId="3DBD0709" w14:textId="77777777" w:rsidR="00301087" w:rsidRPr="00301087" w:rsidRDefault="001569B2">
            <w:pPr>
              <w:rPr>
                <w:rFonts w:cs="Arial"/>
                <w:szCs w:val="18"/>
              </w:rPr>
            </w:pPr>
            <w:hyperlink r:id="rId272" w:history="1">
              <w:r w:rsidR="00301087" w:rsidRPr="00301087">
                <w:rPr>
                  <w:rStyle w:val="Hyperlink"/>
                  <w:rFonts w:ascii="Arial" w:hAnsi="Arial" w:cs="Arial"/>
                  <w:sz w:val="18"/>
                  <w:szCs w:val="18"/>
                </w:rPr>
                <w:t>17.4194</w:t>
              </w:r>
            </w:hyperlink>
          </w:p>
        </w:tc>
        <w:tc>
          <w:tcPr>
            <w:tcW w:w="425" w:type="dxa"/>
            <w:hideMark/>
          </w:tcPr>
          <w:p w14:paraId="17C3AB87" w14:textId="77777777" w:rsidR="00301087" w:rsidRPr="00301087" w:rsidRDefault="00301087">
            <w:pPr>
              <w:rPr>
                <w:rFonts w:cs="Arial"/>
                <w:szCs w:val="18"/>
              </w:rPr>
            </w:pPr>
            <w:r w:rsidRPr="00301087">
              <w:rPr>
                <w:rFonts w:cs="Arial"/>
                <w:szCs w:val="18"/>
              </w:rPr>
              <w:t>n</w:t>
            </w:r>
          </w:p>
        </w:tc>
        <w:tc>
          <w:tcPr>
            <w:tcW w:w="5636" w:type="dxa"/>
            <w:hideMark/>
          </w:tcPr>
          <w:p w14:paraId="489829EB" w14:textId="77777777" w:rsidR="00301087" w:rsidRPr="00301087" w:rsidRDefault="00301087">
            <w:pPr>
              <w:rPr>
                <w:rFonts w:cs="Arial"/>
                <w:szCs w:val="18"/>
                <w:lang w:val="it-IT"/>
              </w:rPr>
            </w:pPr>
            <w:r w:rsidRPr="00301087">
              <w:rPr>
                <w:rFonts w:cs="Arial"/>
                <w:szCs w:val="18"/>
              </w:rPr>
              <w:t xml:space="preserve">Ip. Herzog. Grenzen zugelassener Werbemittel bei gesundheitsschädigenden Suchtmitteln </w:t>
            </w:r>
            <w:r w:rsidRPr="00301087">
              <w:rPr>
                <w:rFonts w:cs="Arial"/>
                <w:szCs w:val="18"/>
              </w:rPr>
              <w:br/>
              <w:t xml:space="preserve">Ip. </w:t>
            </w:r>
            <w:r w:rsidRPr="00301087">
              <w:rPr>
                <w:rFonts w:cs="Arial"/>
                <w:szCs w:val="18"/>
                <w:lang w:val="fr-CH"/>
              </w:rPr>
              <w:t xml:space="preserve">Herzog. Stupéfiants nuisibles à la santé. Mettre des bornes à la publicité autorisée </w:t>
            </w:r>
            <w:r w:rsidRPr="00301087">
              <w:rPr>
                <w:rFonts w:cs="Arial"/>
                <w:szCs w:val="18"/>
                <w:lang w:val="fr-CH"/>
              </w:rPr>
              <w:br/>
              <w:t xml:space="preserve">Ip. </w:t>
            </w:r>
            <w:r w:rsidRPr="00301087">
              <w:rPr>
                <w:rFonts w:cs="Arial"/>
                <w:szCs w:val="18"/>
                <w:lang w:val="it-IT"/>
              </w:rPr>
              <w:t xml:space="preserve">Herzog. Sostanze stupefacenti dannose per la salute. Porre un limite alle pratiche pubblicitarie consentite </w:t>
            </w:r>
          </w:p>
        </w:tc>
        <w:tc>
          <w:tcPr>
            <w:tcW w:w="1276" w:type="dxa"/>
            <w:hideMark/>
          </w:tcPr>
          <w:p w14:paraId="108CE7FA" w14:textId="77777777" w:rsidR="00301087" w:rsidRPr="00301087" w:rsidRDefault="00301087">
            <w:pPr>
              <w:rPr>
                <w:rFonts w:cs="Arial"/>
                <w:szCs w:val="18"/>
                <w:lang w:val="it-IT"/>
              </w:rPr>
            </w:pPr>
          </w:p>
        </w:tc>
        <w:tc>
          <w:tcPr>
            <w:tcW w:w="567" w:type="dxa"/>
            <w:hideMark/>
          </w:tcPr>
          <w:p w14:paraId="08AC1FDD" w14:textId="77777777" w:rsidR="00301087" w:rsidRPr="00301087" w:rsidRDefault="00301087">
            <w:pPr>
              <w:rPr>
                <w:rFonts w:cs="Arial"/>
                <w:szCs w:val="18"/>
                <w:lang w:val="it-IT"/>
              </w:rPr>
            </w:pPr>
          </w:p>
        </w:tc>
      </w:tr>
    </w:tbl>
    <w:p w14:paraId="45B8EFFF" w14:textId="12EF74D2" w:rsidR="001569B2" w:rsidRDefault="001569B2"/>
    <w:p w14:paraId="07614B7F" w14:textId="47083AD4" w:rsidR="001569B2" w:rsidRDefault="001569B2"/>
    <w:p w14:paraId="21C5ABB0" w14:textId="0F4C311B" w:rsidR="001569B2" w:rsidRDefault="001569B2"/>
    <w:p w14:paraId="790488FC" w14:textId="21F7F5C3" w:rsidR="001569B2" w:rsidRDefault="001569B2"/>
    <w:p w14:paraId="409C0B10" w14:textId="431A98D2" w:rsidR="001569B2" w:rsidRDefault="001569B2"/>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569B2" w:rsidRPr="001569B2" w14:paraId="0EB2D65A" w14:textId="77777777" w:rsidTr="00392B6C">
        <w:tc>
          <w:tcPr>
            <w:tcW w:w="456" w:type="dxa"/>
            <w:hideMark/>
          </w:tcPr>
          <w:p w14:paraId="323C9E30" w14:textId="11920A8B" w:rsidR="001569B2" w:rsidRPr="001569B2" w:rsidRDefault="001569B2">
            <w:pPr>
              <w:rPr>
                <w:rFonts w:cs="Arial"/>
                <w:szCs w:val="18"/>
                <w:lang w:val="de-CH" w:eastAsia="de-CH"/>
              </w:rPr>
            </w:pPr>
          </w:p>
        </w:tc>
        <w:tc>
          <w:tcPr>
            <w:tcW w:w="851" w:type="dxa"/>
            <w:hideMark/>
          </w:tcPr>
          <w:p w14:paraId="5A8D6716" w14:textId="77777777" w:rsidR="001569B2" w:rsidRPr="001569B2" w:rsidRDefault="001569B2">
            <w:pPr>
              <w:rPr>
                <w:rFonts w:cs="Arial"/>
                <w:szCs w:val="18"/>
              </w:rPr>
            </w:pPr>
            <w:hyperlink r:id="rId273" w:history="1">
              <w:r w:rsidRPr="001569B2">
                <w:rPr>
                  <w:rStyle w:val="Hyperlink"/>
                  <w:rFonts w:ascii="Arial" w:hAnsi="Arial" w:cs="Arial"/>
                  <w:sz w:val="18"/>
                  <w:szCs w:val="18"/>
                </w:rPr>
                <w:t>17.4195</w:t>
              </w:r>
            </w:hyperlink>
          </w:p>
        </w:tc>
        <w:tc>
          <w:tcPr>
            <w:tcW w:w="425" w:type="dxa"/>
            <w:hideMark/>
          </w:tcPr>
          <w:p w14:paraId="7DB8940D" w14:textId="77777777" w:rsidR="001569B2" w:rsidRPr="001569B2" w:rsidRDefault="001569B2">
            <w:pPr>
              <w:rPr>
                <w:rFonts w:cs="Arial"/>
                <w:szCs w:val="18"/>
              </w:rPr>
            </w:pPr>
            <w:r w:rsidRPr="001569B2">
              <w:rPr>
                <w:rFonts w:cs="Arial"/>
                <w:szCs w:val="18"/>
              </w:rPr>
              <w:t>n</w:t>
            </w:r>
          </w:p>
        </w:tc>
        <w:tc>
          <w:tcPr>
            <w:tcW w:w="5636" w:type="dxa"/>
            <w:hideMark/>
          </w:tcPr>
          <w:p w14:paraId="2D14A77E" w14:textId="77777777" w:rsidR="001569B2" w:rsidRPr="001569B2" w:rsidRDefault="001569B2">
            <w:pPr>
              <w:rPr>
                <w:rFonts w:cs="Arial"/>
                <w:szCs w:val="18"/>
                <w:lang w:val="it-IT"/>
              </w:rPr>
            </w:pPr>
            <w:r w:rsidRPr="001569B2">
              <w:rPr>
                <w:rFonts w:cs="Arial"/>
                <w:szCs w:val="18"/>
              </w:rPr>
              <w:t xml:space="preserve">Ip. Herzog. Traumatisierende "Sexualerziehung" ab frühstem Kindesalter, welche die WHO und IPPF propagieren </w:t>
            </w:r>
            <w:r w:rsidRPr="001569B2">
              <w:rPr>
                <w:rFonts w:cs="Arial"/>
                <w:szCs w:val="18"/>
              </w:rPr>
              <w:br/>
              <w:t xml:space="preserve">Ip. </w:t>
            </w:r>
            <w:r w:rsidRPr="001569B2">
              <w:rPr>
                <w:rFonts w:cs="Arial"/>
                <w:szCs w:val="18"/>
                <w:lang w:val="fr-CH"/>
              </w:rPr>
              <w:t xml:space="preserve">Herzog. L'OMS et l'IPPF propagent une "éducation sexuelle" traumatisante, dès le plus jeune âge </w:t>
            </w:r>
            <w:r w:rsidRPr="001569B2">
              <w:rPr>
                <w:rFonts w:cs="Arial"/>
                <w:szCs w:val="18"/>
                <w:lang w:val="fr-CH"/>
              </w:rPr>
              <w:br/>
              <w:t xml:space="preserve">Ip. </w:t>
            </w:r>
            <w:r w:rsidRPr="001569B2">
              <w:rPr>
                <w:rFonts w:cs="Arial"/>
                <w:szCs w:val="18"/>
                <w:lang w:val="it-IT"/>
              </w:rPr>
              <w:t xml:space="preserve">Herzog. "Educazione sessuale" traumatizzante a partire dalla primissima infanzia propagata dall'OMS e dall'IPPF </w:t>
            </w:r>
          </w:p>
        </w:tc>
        <w:tc>
          <w:tcPr>
            <w:tcW w:w="1276" w:type="dxa"/>
            <w:hideMark/>
          </w:tcPr>
          <w:p w14:paraId="0C6A4E7D" w14:textId="77777777" w:rsidR="001569B2" w:rsidRPr="001569B2" w:rsidRDefault="001569B2">
            <w:pPr>
              <w:rPr>
                <w:rFonts w:cs="Arial"/>
                <w:szCs w:val="18"/>
                <w:lang w:val="it-IT"/>
              </w:rPr>
            </w:pPr>
          </w:p>
        </w:tc>
        <w:tc>
          <w:tcPr>
            <w:tcW w:w="567" w:type="dxa"/>
            <w:hideMark/>
          </w:tcPr>
          <w:p w14:paraId="6551D059" w14:textId="77777777" w:rsidR="001569B2" w:rsidRPr="001569B2" w:rsidRDefault="001569B2">
            <w:pPr>
              <w:rPr>
                <w:rFonts w:cs="Arial"/>
                <w:szCs w:val="18"/>
                <w:lang w:val="it-IT"/>
              </w:rPr>
            </w:pPr>
          </w:p>
        </w:tc>
      </w:tr>
      <w:tr w:rsidR="001569B2" w:rsidRPr="001569B2" w14:paraId="1A5F8E18" w14:textId="77777777" w:rsidTr="00392B6C">
        <w:tc>
          <w:tcPr>
            <w:tcW w:w="456" w:type="dxa"/>
            <w:hideMark/>
          </w:tcPr>
          <w:p w14:paraId="39EADDEA" w14:textId="4071F7C8" w:rsidR="001569B2" w:rsidRPr="001569B2" w:rsidRDefault="001569B2">
            <w:pPr>
              <w:rPr>
                <w:rFonts w:cs="Arial"/>
                <w:szCs w:val="18"/>
                <w:lang w:val="de-CH" w:eastAsia="de-CH"/>
              </w:rPr>
            </w:pPr>
          </w:p>
        </w:tc>
        <w:tc>
          <w:tcPr>
            <w:tcW w:w="851" w:type="dxa"/>
            <w:hideMark/>
          </w:tcPr>
          <w:p w14:paraId="02501E6C" w14:textId="77777777" w:rsidR="001569B2" w:rsidRPr="001569B2" w:rsidRDefault="001569B2">
            <w:pPr>
              <w:rPr>
                <w:rFonts w:cs="Arial"/>
                <w:szCs w:val="18"/>
              </w:rPr>
            </w:pPr>
            <w:hyperlink r:id="rId274" w:history="1">
              <w:r w:rsidRPr="001569B2">
                <w:rPr>
                  <w:rStyle w:val="Hyperlink"/>
                  <w:rFonts w:ascii="Arial" w:hAnsi="Arial" w:cs="Arial"/>
                  <w:sz w:val="18"/>
                  <w:szCs w:val="18"/>
                </w:rPr>
                <w:t>17.4217</w:t>
              </w:r>
            </w:hyperlink>
          </w:p>
        </w:tc>
        <w:tc>
          <w:tcPr>
            <w:tcW w:w="425" w:type="dxa"/>
            <w:hideMark/>
          </w:tcPr>
          <w:p w14:paraId="56ABC27D" w14:textId="77777777" w:rsidR="001569B2" w:rsidRPr="001569B2" w:rsidRDefault="001569B2">
            <w:pPr>
              <w:rPr>
                <w:rFonts w:cs="Arial"/>
                <w:szCs w:val="18"/>
              </w:rPr>
            </w:pPr>
            <w:r w:rsidRPr="001569B2">
              <w:rPr>
                <w:rFonts w:cs="Arial"/>
                <w:szCs w:val="18"/>
              </w:rPr>
              <w:t>n</w:t>
            </w:r>
          </w:p>
        </w:tc>
        <w:tc>
          <w:tcPr>
            <w:tcW w:w="5636" w:type="dxa"/>
            <w:hideMark/>
          </w:tcPr>
          <w:p w14:paraId="16512A87" w14:textId="77777777" w:rsidR="001569B2" w:rsidRPr="001569B2" w:rsidRDefault="001569B2">
            <w:pPr>
              <w:rPr>
                <w:rFonts w:cs="Arial"/>
                <w:szCs w:val="18"/>
              </w:rPr>
            </w:pPr>
            <w:r w:rsidRPr="001569B2">
              <w:rPr>
                <w:rFonts w:cs="Arial"/>
                <w:szCs w:val="18"/>
              </w:rPr>
              <w:t xml:space="preserve">Ip. Estermann. Massnahmen gegen unerlaubte Medikamentenversuche </w:t>
            </w:r>
            <w:r w:rsidRPr="001569B2">
              <w:rPr>
                <w:rFonts w:cs="Arial"/>
                <w:szCs w:val="18"/>
              </w:rPr>
              <w:br/>
              <w:t xml:space="preserve">Ip. </w:t>
            </w:r>
            <w:r w:rsidRPr="001569B2">
              <w:rPr>
                <w:rFonts w:cs="Arial"/>
                <w:szCs w:val="18"/>
                <w:lang w:val="fr-CH"/>
              </w:rPr>
              <w:t xml:space="preserve">Estermann. Mesures contre les essais de médicaments menés sans autorisation </w:t>
            </w:r>
            <w:r w:rsidRPr="001569B2">
              <w:rPr>
                <w:rFonts w:cs="Arial"/>
                <w:szCs w:val="18"/>
                <w:lang w:val="fr-CH"/>
              </w:rPr>
              <w:br/>
              <w:t xml:space="preserve">Ip. </w:t>
            </w:r>
            <w:r w:rsidRPr="001569B2">
              <w:rPr>
                <w:rFonts w:cs="Arial"/>
                <w:szCs w:val="18"/>
              </w:rPr>
              <w:t xml:space="preserve">Estermann. Misure contro le sperimentazioni di farmaci illecite </w:t>
            </w:r>
          </w:p>
        </w:tc>
        <w:tc>
          <w:tcPr>
            <w:tcW w:w="1276" w:type="dxa"/>
            <w:hideMark/>
          </w:tcPr>
          <w:p w14:paraId="42D943DA" w14:textId="77777777" w:rsidR="001569B2" w:rsidRPr="001569B2" w:rsidRDefault="001569B2">
            <w:pPr>
              <w:rPr>
                <w:rFonts w:cs="Arial"/>
                <w:szCs w:val="18"/>
              </w:rPr>
            </w:pPr>
          </w:p>
        </w:tc>
        <w:tc>
          <w:tcPr>
            <w:tcW w:w="567" w:type="dxa"/>
            <w:hideMark/>
          </w:tcPr>
          <w:p w14:paraId="240CCEA0" w14:textId="77777777" w:rsidR="001569B2" w:rsidRPr="001569B2" w:rsidRDefault="001569B2">
            <w:pPr>
              <w:rPr>
                <w:rFonts w:cs="Arial"/>
                <w:szCs w:val="18"/>
              </w:rPr>
            </w:pPr>
          </w:p>
        </w:tc>
      </w:tr>
      <w:tr w:rsidR="00293510" w:rsidRPr="001569B2" w14:paraId="63D710DC" w14:textId="77777777" w:rsidTr="00392B6C">
        <w:tc>
          <w:tcPr>
            <w:tcW w:w="456" w:type="dxa"/>
            <w:hideMark/>
          </w:tcPr>
          <w:p w14:paraId="25BD1413" w14:textId="5132A0FF" w:rsidR="00293510" w:rsidRPr="00293510" w:rsidRDefault="00293510">
            <w:pPr>
              <w:rPr>
                <w:rFonts w:cs="Arial"/>
                <w:szCs w:val="18"/>
                <w:lang w:val="de-CH" w:eastAsia="de-CH"/>
              </w:rPr>
            </w:pPr>
          </w:p>
        </w:tc>
        <w:tc>
          <w:tcPr>
            <w:tcW w:w="851" w:type="dxa"/>
            <w:hideMark/>
          </w:tcPr>
          <w:p w14:paraId="61B7F2C5" w14:textId="77777777" w:rsidR="00293510" w:rsidRPr="00293510" w:rsidRDefault="001569B2">
            <w:pPr>
              <w:rPr>
                <w:rFonts w:cs="Arial"/>
                <w:szCs w:val="18"/>
              </w:rPr>
            </w:pPr>
            <w:hyperlink r:id="rId275" w:history="1">
              <w:r w:rsidR="00293510" w:rsidRPr="00293510">
                <w:rPr>
                  <w:rStyle w:val="Hyperlink"/>
                  <w:rFonts w:ascii="Arial" w:hAnsi="Arial" w:cs="Arial"/>
                  <w:sz w:val="18"/>
                  <w:szCs w:val="18"/>
                </w:rPr>
                <w:t>17.4223</w:t>
              </w:r>
            </w:hyperlink>
          </w:p>
        </w:tc>
        <w:tc>
          <w:tcPr>
            <w:tcW w:w="425" w:type="dxa"/>
            <w:hideMark/>
          </w:tcPr>
          <w:p w14:paraId="68E94F8C" w14:textId="77777777" w:rsidR="00293510" w:rsidRPr="00293510" w:rsidRDefault="00293510">
            <w:pPr>
              <w:rPr>
                <w:rFonts w:cs="Arial"/>
                <w:szCs w:val="18"/>
              </w:rPr>
            </w:pPr>
            <w:r w:rsidRPr="00293510">
              <w:rPr>
                <w:rFonts w:cs="Arial"/>
                <w:szCs w:val="18"/>
              </w:rPr>
              <w:t>n</w:t>
            </w:r>
          </w:p>
        </w:tc>
        <w:tc>
          <w:tcPr>
            <w:tcW w:w="5636" w:type="dxa"/>
            <w:hideMark/>
          </w:tcPr>
          <w:p w14:paraId="599DA1D9" w14:textId="77777777" w:rsidR="00293510" w:rsidRPr="00293510" w:rsidRDefault="00293510">
            <w:pPr>
              <w:rPr>
                <w:rFonts w:cs="Arial"/>
                <w:szCs w:val="18"/>
                <w:lang w:val="it-IT"/>
              </w:rPr>
            </w:pPr>
            <w:r w:rsidRPr="00293510">
              <w:rPr>
                <w:rFonts w:cs="Arial"/>
                <w:szCs w:val="18"/>
              </w:rPr>
              <w:t xml:space="preserve">Ip. Addor. Löhne der Direktorinnen und Direktoren von Dachorganisationen der privaten Invalidenhilfe </w:t>
            </w:r>
            <w:r w:rsidRPr="00293510">
              <w:rPr>
                <w:rFonts w:cs="Arial"/>
                <w:szCs w:val="18"/>
              </w:rPr>
              <w:br/>
              <w:t xml:space="preserve">Ip. </w:t>
            </w:r>
            <w:r w:rsidRPr="00293510">
              <w:rPr>
                <w:rFonts w:cs="Arial"/>
                <w:szCs w:val="18"/>
                <w:lang w:val="fr-CH"/>
              </w:rPr>
              <w:t xml:space="preserve">Addor. Salaires des directeurs des faîtières de l'aide privée aux invalides </w:t>
            </w:r>
            <w:r w:rsidRPr="00293510">
              <w:rPr>
                <w:rFonts w:cs="Arial"/>
                <w:szCs w:val="18"/>
                <w:lang w:val="fr-CH"/>
              </w:rPr>
              <w:br/>
              <w:t xml:space="preserve">Ip. </w:t>
            </w:r>
            <w:r w:rsidRPr="00293510">
              <w:rPr>
                <w:rFonts w:cs="Arial"/>
                <w:szCs w:val="18"/>
                <w:lang w:val="it-IT"/>
              </w:rPr>
              <w:t xml:space="preserve">Addor. Salari dei direttori delle associazioni centrali delle organizzazioni private d'aiuto agli invalidi </w:t>
            </w:r>
          </w:p>
        </w:tc>
        <w:tc>
          <w:tcPr>
            <w:tcW w:w="1276" w:type="dxa"/>
            <w:hideMark/>
          </w:tcPr>
          <w:p w14:paraId="0F56E291" w14:textId="77777777" w:rsidR="00293510" w:rsidRPr="00293510" w:rsidRDefault="00293510">
            <w:pPr>
              <w:rPr>
                <w:rFonts w:cs="Arial"/>
                <w:szCs w:val="18"/>
                <w:lang w:val="it-IT"/>
              </w:rPr>
            </w:pPr>
          </w:p>
        </w:tc>
        <w:tc>
          <w:tcPr>
            <w:tcW w:w="567" w:type="dxa"/>
            <w:hideMark/>
          </w:tcPr>
          <w:p w14:paraId="133E9B43" w14:textId="77777777" w:rsidR="00293510" w:rsidRPr="00293510" w:rsidRDefault="00293510">
            <w:pPr>
              <w:rPr>
                <w:rFonts w:cs="Arial"/>
                <w:szCs w:val="18"/>
                <w:lang w:val="it-IT"/>
              </w:rPr>
            </w:pPr>
          </w:p>
        </w:tc>
      </w:tr>
      <w:tr w:rsidR="00293510" w:rsidRPr="00293510" w14:paraId="553183A6" w14:textId="77777777" w:rsidTr="00392B6C">
        <w:tc>
          <w:tcPr>
            <w:tcW w:w="456" w:type="dxa"/>
            <w:hideMark/>
          </w:tcPr>
          <w:p w14:paraId="4B9B456A" w14:textId="51BB5D08" w:rsidR="00293510" w:rsidRPr="00301087" w:rsidRDefault="00293510">
            <w:pPr>
              <w:rPr>
                <w:rFonts w:cs="Arial"/>
                <w:szCs w:val="18"/>
                <w:lang w:val="it-IT" w:eastAsia="de-CH"/>
              </w:rPr>
            </w:pPr>
          </w:p>
        </w:tc>
        <w:tc>
          <w:tcPr>
            <w:tcW w:w="851" w:type="dxa"/>
            <w:hideMark/>
          </w:tcPr>
          <w:p w14:paraId="1EC2CDF3" w14:textId="77777777" w:rsidR="00293510" w:rsidRPr="00293510" w:rsidRDefault="001569B2">
            <w:pPr>
              <w:rPr>
                <w:rFonts w:cs="Arial"/>
                <w:szCs w:val="18"/>
              </w:rPr>
            </w:pPr>
            <w:hyperlink r:id="rId276" w:history="1">
              <w:r w:rsidR="00293510" w:rsidRPr="00293510">
                <w:rPr>
                  <w:rStyle w:val="Hyperlink"/>
                  <w:rFonts w:ascii="Arial" w:hAnsi="Arial" w:cs="Arial"/>
                  <w:sz w:val="18"/>
                  <w:szCs w:val="18"/>
                </w:rPr>
                <w:t>17.4224</w:t>
              </w:r>
            </w:hyperlink>
          </w:p>
        </w:tc>
        <w:tc>
          <w:tcPr>
            <w:tcW w:w="425" w:type="dxa"/>
            <w:hideMark/>
          </w:tcPr>
          <w:p w14:paraId="32639FF8" w14:textId="77777777" w:rsidR="00293510" w:rsidRPr="00293510" w:rsidRDefault="00293510">
            <w:pPr>
              <w:rPr>
                <w:rFonts w:cs="Arial"/>
                <w:szCs w:val="18"/>
              </w:rPr>
            </w:pPr>
            <w:r w:rsidRPr="00293510">
              <w:rPr>
                <w:rFonts w:cs="Arial"/>
                <w:szCs w:val="18"/>
              </w:rPr>
              <w:t>n</w:t>
            </w:r>
          </w:p>
        </w:tc>
        <w:tc>
          <w:tcPr>
            <w:tcW w:w="5636" w:type="dxa"/>
            <w:hideMark/>
          </w:tcPr>
          <w:p w14:paraId="32FCCBE1" w14:textId="77777777" w:rsidR="00293510" w:rsidRPr="00293510" w:rsidRDefault="00293510">
            <w:pPr>
              <w:rPr>
                <w:rFonts w:cs="Arial"/>
                <w:szCs w:val="18"/>
              </w:rPr>
            </w:pPr>
            <w:r w:rsidRPr="00293510">
              <w:rPr>
                <w:rFonts w:cs="Arial"/>
                <w:szCs w:val="18"/>
              </w:rPr>
              <w:t xml:space="preserve">Ip. Addor. Illegale rituelle Schlachtungen: Wie verbreitet ist das Phänomen? </w:t>
            </w:r>
            <w:r w:rsidRPr="00293510">
              <w:rPr>
                <w:rFonts w:cs="Arial"/>
                <w:szCs w:val="18"/>
              </w:rPr>
              <w:br/>
            </w:r>
            <w:r w:rsidRPr="00293510">
              <w:rPr>
                <w:rFonts w:cs="Arial"/>
                <w:szCs w:val="18"/>
                <w:lang w:val="fr-CH"/>
              </w:rPr>
              <w:t xml:space="preserve">Ip. Addor. Abattage rituel illégal: quelle ampleur au phénomène? </w:t>
            </w:r>
            <w:r w:rsidRPr="00293510">
              <w:rPr>
                <w:rFonts w:cs="Arial"/>
                <w:szCs w:val="18"/>
                <w:lang w:val="fr-CH"/>
              </w:rPr>
              <w:br/>
              <w:t xml:space="preserve">Ip. Addor. </w:t>
            </w:r>
            <w:r w:rsidRPr="00293510">
              <w:rPr>
                <w:rFonts w:cs="Arial"/>
                <w:szCs w:val="18"/>
              </w:rPr>
              <w:t xml:space="preserve">Macellazione rituale illegale. Quali sono le dimensioni del fenomeno? </w:t>
            </w:r>
          </w:p>
        </w:tc>
        <w:tc>
          <w:tcPr>
            <w:tcW w:w="1276" w:type="dxa"/>
            <w:hideMark/>
          </w:tcPr>
          <w:p w14:paraId="272647F6" w14:textId="77777777" w:rsidR="00293510" w:rsidRPr="00293510" w:rsidRDefault="00293510">
            <w:pPr>
              <w:rPr>
                <w:rFonts w:cs="Arial"/>
                <w:szCs w:val="18"/>
              </w:rPr>
            </w:pPr>
          </w:p>
        </w:tc>
        <w:tc>
          <w:tcPr>
            <w:tcW w:w="567" w:type="dxa"/>
            <w:hideMark/>
          </w:tcPr>
          <w:p w14:paraId="02A37E50" w14:textId="77777777" w:rsidR="00293510" w:rsidRPr="00293510" w:rsidRDefault="00293510">
            <w:pPr>
              <w:rPr>
                <w:rFonts w:cs="Arial"/>
                <w:szCs w:val="18"/>
              </w:rPr>
            </w:pPr>
          </w:p>
        </w:tc>
      </w:tr>
      <w:tr w:rsidR="001569B2" w:rsidRPr="001569B2" w14:paraId="3BA6746C" w14:textId="77777777" w:rsidTr="00392B6C">
        <w:tc>
          <w:tcPr>
            <w:tcW w:w="456" w:type="dxa"/>
            <w:hideMark/>
          </w:tcPr>
          <w:p w14:paraId="679A5517" w14:textId="7051A5BB" w:rsidR="001569B2" w:rsidRPr="001569B2" w:rsidRDefault="001569B2">
            <w:pPr>
              <w:rPr>
                <w:rFonts w:cs="Arial"/>
                <w:szCs w:val="18"/>
                <w:lang w:val="de-CH" w:eastAsia="de-CH"/>
              </w:rPr>
            </w:pPr>
          </w:p>
        </w:tc>
        <w:tc>
          <w:tcPr>
            <w:tcW w:w="851" w:type="dxa"/>
            <w:hideMark/>
          </w:tcPr>
          <w:p w14:paraId="26BF52BC" w14:textId="77777777" w:rsidR="001569B2" w:rsidRPr="001569B2" w:rsidRDefault="001569B2">
            <w:pPr>
              <w:rPr>
                <w:rFonts w:cs="Arial"/>
                <w:szCs w:val="18"/>
              </w:rPr>
            </w:pPr>
            <w:hyperlink r:id="rId277" w:history="1">
              <w:r w:rsidRPr="001569B2">
                <w:rPr>
                  <w:rStyle w:val="Hyperlink"/>
                  <w:rFonts w:ascii="Arial" w:hAnsi="Arial" w:cs="Arial"/>
                  <w:sz w:val="18"/>
                  <w:szCs w:val="18"/>
                </w:rPr>
                <w:t>17.4231</w:t>
              </w:r>
            </w:hyperlink>
          </w:p>
        </w:tc>
        <w:tc>
          <w:tcPr>
            <w:tcW w:w="425" w:type="dxa"/>
            <w:hideMark/>
          </w:tcPr>
          <w:p w14:paraId="14D5C80C" w14:textId="77777777" w:rsidR="001569B2" w:rsidRPr="001569B2" w:rsidRDefault="001569B2">
            <w:pPr>
              <w:rPr>
                <w:rFonts w:cs="Arial"/>
                <w:szCs w:val="18"/>
              </w:rPr>
            </w:pPr>
            <w:r w:rsidRPr="001569B2">
              <w:rPr>
                <w:rFonts w:cs="Arial"/>
                <w:szCs w:val="18"/>
              </w:rPr>
              <w:t>n</w:t>
            </w:r>
          </w:p>
        </w:tc>
        <w:tc>
          <w:tcPr>
            <w:tcW w:w="5636" w:type="dxa"/>
            <w:hideMark/>
          </w:tcPr>
          <w:p w14:paraId="68682E5A" w14:textId="77777777" w:rsidR="001569B2" w:rsidRPr="001569B2" w:rsidRDefault="001569B2">
            <w:pPr>
              <w:rPr>
                <w:rFonts w:cs="Arial"/>
                <w:szCs w:val="18"/>
                <w:lang w:val="it-IT"/>
              </w:rPr>
            </w:pPr>
            <w:r w:rsidRPr="001569B2">
              <w:rPr>
                <w:rFonts w:cs="Arial"/>
                <w:szCs w:val="18"/>
              </w:rPr>
              <w:t xml:space="preserve">Ip. Nantermod. Online-Verkauf von Medikamenten. Öffnung im Interesse aller </w:t>
            </w:r>
            <w:r w:rsidRPr="001569B2">
              <w:rPr>
                <w:rFonts w:cs="Arial"/>
                <w:szCs w:val="18"/>
              </w:rPr>
              <w:br/>
              <w:t xml:space="preserve">Ip. </w:t>
            </w:r>
            <w:r w:rsidRPr="001569B2">
              <w:rPr>
                <w:rFonts w:cs="Arial"/>
                <w:szCs w:val="18"/>
                <w:lang w:val="fr-CH"/>
              </w:rPr>
              <w:t xml:space="preserve">Nantermod. Vente de médicaments en ligne. Une ouverture dans l'intérêt de tous </w:t>
            </w:r>
            <w:r w:rsidRPr="001569B2">
              <w:rPr>
                <w:rFonts w:cs="Arial"/>
                <w:szCs w:val="18"/>
                <w:lang w:val="fr-CH"/>
              </w:rPr>
              <w:br/>
              <w:t xml:space="preserve">Ip. </w:t>
            </w:r>
            <w:r w:rsidRPr="001569B2">
              <w:rPr>
                <w:rFonts w:cs="Arial"/>
                <w:szCs w:val="18"/>
                <w:lang w:val="it-IT"/>
              </w:rPr>
              <w:t xml:space="preserve">Nantermod. Vendita di medicamenti on-line. Un'apertura nell'interesse di tutti </w:t>
            </w:r>
          </w:p>
        </w:tc>
        <w:tc>
          <w:tcPr>
            <w:tcW w:w="1276" w:type="dxa"/>
            <w:hideMark/>
          </w:tcPr>
          <w:p w14:paraId="7FC72329" w14:textId="77777777" w:rsidR="001569B2" w:rsidRPr="001569B2" w:rsidRDefault="001569B2">
            <w:pPr>
              <w:rPr>
                <w:rFonts w:cs="Arial"/>
                <w:szCs w:val="18"/>
                <w:lang w:val="it-IT"/>
              </w:rPr>
            </w:pPr>
          </w:p>
        </w:tc>
        <w:tc>
          <w:tcPr>
            <w:tcW w:w="567" w:type="dxa"/>
            <w:hideMark/>
          </w:tcPr>
          <w:p w14:paraId="159CCE63" w14:textId="77777777" w:rsidR="001569B2" w:rsidRPr="001569B2" w:rsidRDefault="001569B2">
            <w:pPr>
              <w:rPr>
                <w:rFonts w:cs="Arial"/>
                <w:szCs w:val="18"/>
                <w:lang w:val="it-IT"/>
              </w:rPr>
            </w:pPr>
          </w:p>
        </w:tc>
      </w:tr>
      <w:tr w:rsidR="001569B2" w:rsidRPr="001569B2" w14:paraId="3B37E890" w14:textId="77777777" w:rsidTr="00392B6C">
        <w:tc>
          <w:tcPr>
            <w:tcW w:w="456" w:type="dxa"/>
            <w:hideMark/>
          </w:tcPr>
          <w:p w14:paraId="13FA6A38" w14:textId="1579A635" w:rsidR="001569B2" w:rsidRPr="001569B2" w:rsidRDefault="001569B2">
            <w:pPr>
              <w:rPr>
                <w:rFonts w:cs="Arial"/>
                <w:szCs w:val="18"/>
                <w:lang w:val="de-CH" w:eastAsia="de-CH"/>
              </w:rPr>
            </w:pPr>
          </w:p>
        </w:tc>
        <w:tc>
          <w:tcPr>
            <w:tcW w:w="851" w:type="dxa"/>
            <w:hideMark/>
          </w:tcPr>
          <w:p w14:paraId="08C9A43D" w14:textId="77777777" w:rsidR="001569B2" w:rsidRPr="001569B2" w:rsidRDefault="001569B2">
            <w:pPr>
              <w:rPr>
                <w:rFonts w:cs="Arial"/>
                <w:szCs w:val="18"/>
              </w:rPr>
            </w:pPr>
            <w:hyperlink r:id="rId278" w:history="1">
              <w:r w:rsidRPr="001569B2">
                <w:rPr>
                  <w:rStyle w:val="Hyperlink"/>
                  <w:rFonts w:ascii="Arial" w:hAnsi="Arial" w:cs="Arial"/>
                  <w:sz w:val="18"/>
                  <w:szCs w:val="18"/>
                </w:rPr>
                <w:t>17.4232</w:t>
              </w:r>
            </w:hyperlink>
          </w:p>
        </w:tc>
        <w:tc>
          <w:tcPr>
            <w:tcW w:w="425" w:type="dxa"/>
            <w:hideMark/>
          </w:tcPr>
          <w:p w14:paraId="3AAE6CFC" w14:textId="77777777" w:rsidR="001569B2" w:rsidRPr="001569B2" w:rsidRDefault="001569B2">
            <w:pPr>
              <w:rPr>
                <w:rFonts w:cs="Arial"/>
                <w:szCs w:val="18"/>
              </w:rPr>
            </w:pPr>
            <w:r w:rsidRPr="001569B2">
              <w:rPr>
                <w:rFonts w:cs="Arial"/>
                <w:szCs w:val="18"/>
              </w:rPr>
              <w:t>n</w:t>
            </w:r>
          </w:p>
        </w:tc>
        <w:tc>
          <w:tcPr>
            <w:tcW w:w="5636" w:type="dxa"/>
            <w:hideMark/>
          </w:tcPr>
          <w:p w14:paraId="5097DB8F" w14:textId="77777777" w:rsidR="001569B2" w:rsidRPr="001569B2" w:rsidRDefault="001569B2">
            <w:pPr>
              <w:rPr>
                <w:rFonts w:cs="Arial"/>
                <w:szCs w:val="18"/>
              </w:rPr>
            </w:pPr>
            <w:r w:rsidRPr="001569B2">
              <w:rPr>
                <w:rFonts w:cs="Arial"/>
                <w:szCs w:val="18"/>
              </w:rPr>
              <w:t xml:space="preserve">Mo. Weibel. Lizenzgebühren für Tabakverkauf </w:t>
            </w:r>
            <w:r w:rsidRPr="001569B2">
              <w:rPr>
                <w:rFonts w:cs="Arial"/>
                <w:szCs w:val="18"/>
              </w:rPr>
              <w:br/>
              <w:t xml:space="preserve">Mo. </w:t>
            </w:r>
            <w:r w:rsidRPr="001569B2">
              <w:rPr>
                <w:rFonts w:cs="Arial"/>
                <w:szCs w:val="18"/>
                <w:lang w:val="fr-CH"/>
              </w:rPr>
              <w:t xml:space="preserve">Weibel. Emoluments de licence pour la vente de tabac </w:t>
            </w:r>
            <w:r w:rsidRPr="001569B2">
              <w:rPr>
                <w:rFonts w:cs="Arial"/>
                <w:szCs w:val="18"/>
                <w:lang w:val="fr-CH"/>
              </w:rPr>
              <w:br/>
              <w:t xml:space="preserve">Mo. </w:t>
            </w:r>
            <w:r w:rsidRPr="001569B2">
              <w:rPr>
                <w:rFonts w:cs="Arial"/>
                <w:szCs w:val="18"/>
              </w:rPr>
              <w:t xml:space="preserve">Weibel. Licenze a pagamento per la vendita di tabacco </w:t>
            </w:r>
          </w:p>
        </w:tc>
        <w:tc>
          <w:tcPr>
            <w:tcW w:w="1276" w:type="dxa"/>
            <w:hideMark/>
          </w:tcPr>
          <w:p w14:paraId="6CCED8E2" w14:textId="77777777" w:rsidR="001569B2" w:rsidRPr="001569B2" w:rsidRDefault="001569B2">
            <w:pPr>
              <w:rPr>
                <w:rFonts w:cs="Arial"/>
                <w:szCs w:val="18"/>
              </w:rPr>
            </w:pPr>
          </w:p>
        </w:tc>
        <w:tc>
          <w:tcPr>
            <w:tcW w:w="567" w:type="dxa"/>
            <w:hideMark/>
          </w:tcPr>
          <w:p w14:paraId="5663516F" w14:textId="77777777" w:rsidR="001569B2" w:rsidRPr="001569B2" w:rsidRDefault="001569B2">
            <w:pPr>
              <w:rPr>
                <w:rFonts w:cs="Arial"/>
                <w:szCs w:val="18"/>
              </w:rPr>
            </w:pPr>
            <w:r w:rsidRPr="001569B2">
              <w:rPr>
                <w:rFonts w:cs="Arial"/>
                <w:b/>
                <w:bCs/>
                <w:szCs w:val="18"/>
              </w:rPr>
              <w:t>-</w:t>
            </w:r>
          </w:p>
        </w:tc>
      </w:tr>
      <w:tr w:rsidR="001569B2" w:rsidRPr="001569B2" w14:paraId="5E84781C" w14:textId="77777777" w:rsidTr="00392B6C">
        <w:tc>
          <w:tcPr>
            <w:tcW w:w="456" w:type="dxa"/>
            <w:hideMark/>
          </w:tcPr>
          <w:p w14:paraId="610E5BEB" w14:textId="51805DFB" w:rsidR="001569B2" w:rsidRPr="001569B2" w:rsidRDefault="001569B2">
            <w:pPr>
              <w:rPr>
                <w:rFonts w:cs="Arial"/>
                <w:szCs w:val="18"/>
                <w:lang w:val="de-CH" w:eastAsia="de-CH"/>
              </w:rPr>
            </w:pPr>
          </w:p>
        </w:tc>
        <w:tc>
          <w:tcPr>
            <w:tcW w:w="851" w:type="dxa"/>
            <w:hideMark/>
          </w:tcPr>
          <w:p w14:paraId="7EE922E7" w14:textId="77777777" w:rsidR="001569B2" w:rsidRPr="001569B2" w:rsidRDefault="001569B2">
            <w:pPr>
              <w:rPr>
                <w:rFonts w:cs="Arial"/>
                <w:szCs w:val="18"/>
              </w:rPr>
            </w:pPr>
            <w:hyperlink r:id="rId279" w:history="1">
              <w:r w:rsidRPr="001569B2">
                <w:rPr>
                  <w:rStyle w:val="Hyperlink"/>
                  <w:rFonts w:ascii="Arial" w:hAnsi="Arial" w:cs="Arial"/>
                  <w:sz w:val="18"/>
                  <w:szCs w:val="18"/>
                </w:rPr>
                <w:t>17.4234</w:t>
              </w:r>
            </w:hyperlink>
          </w:p>
        </w:tc>
        <w:tc>
          <w:tcPr>
            <w:tcW w:w="425" w:type="dxa"/>
            <w:hideMark/>
          </w:tcPr>
          <w:p w14:paraId="50ED04A2" w14:textId="77777777" w:rsidR="001569B2" w:rsidRPr="001569B2" w:rsidRDefault="001569B2">
            <w:pPr>
              <w:rPr>
                <w:rFonts w:cs="Arial"/>
                <w:szCs w:val="18"/>
              </w:rPr>
            </w:pPr>
            <w:r w:rsidRPr="001569B2">
              <w:rPr>
                <w:rFonts w:cs="Arial"/>
                <w:szCs w:val="18"/>
              </w:rPr>
              <w:t>n</w:t>
            </w:r>
          </w:p>
        </w:tc>
        <w:tc>
          <w:tcPr>
            <w:tcW w:w="5636" w:type="dxa"/>
            <w:hideMark/>
          </w:tcPr>
          <w:p w14:paraId="2FD7997D" w14:textId="77777777" w:rsidR="001569B2" w:rsidRPr="001569B2" w:rsidRDefault="001569B2">
            <w:pPr>
              <w:rPr>
                <w:rFonts w:cs="Arial"/>
                <w:szCs w:val="18"/>
                <w:lang w:val="it-IT"/>
              </w:rPr>
            </w:pPr>
            <w:r w:rsidRPr="001569B2">
              <w:rPr>
                <w:rFonts w:cs="Arial"/>
                <w:szCs w:val="18"/>
              </w:rPr>
              <w:t xml:space="preserve">Mo. Weibel. Die AHV ist keine Bank. Überrissene AHV-Vergütungszinsen senken </w:t>
            </w:r>
            <w:r w:rsidRPr="001569B2">
              <w:rPr>
                <w:rFonts w:cs="Arial"/>
                <w:szCs w:val="18"/>
              </w:rPr>
              <w:br/>
              <w:t xml:space="preserve">Mo. </w:t>
            </w:r>
            <w:r w:rsidRPr="001569B2">
              <w:rPr>
                <w:rFonts w:cs="Arial"/>
                <w:szCs w:val="18"/>
                <w:lang w:val="fr-CH"/>
              </w:rPr>
              <w:t xml:space="preserve">Weibel. L'AVS n'est pas une banque. Il faut réduire l'intérêt rémunératoire disproportionné appliqué dans l'AVS </w:t>
            </w:r>
            <w:r w:rsidRPr="001569B2">
              <w:rPr>
                <w:rFonts w:cs="Arial"/>
                <w:szCs w:val="18"/>
                <w:lang w:val="fr-CH"/>
              </w:rPr>
              <w:br/>
              <w:t xml:space="preserve">Mo. </w:t>
            </w:r>
            <w:r w:rsidRPr="001569B2">
              <w:rPr>
                <w:rFonts w:cs="Arial"/>
                <w:szCs w:val="18"/>
                <w:lang w:val="it-IT"/>
              </w:rPr>
              <w:t xml:space="preserve">Weibel. L'AVS non è una banca. Gli eccessivi interessi compensativi vanno ridotti </w:t>
            </w:r>
          </w:p>
        </w:tc>
        <w:tc>
          <w:tcPr>
            <w:tcW w:w="1276" w:type="dxa"/>
            <w:hideMark/>
          </w:tcPr>
          <w:p w14:paraId="7D2813B1" w14:textId="77777777" w:rsidR="001569B2" w:rsidRPr="001569B2" w:rsidRDefault="001569B2">
            <w:pPr>
              <w:rPr>
                <w:rFonts w:cs="Arial"/>
                <w:szCs w:val="18"/>
                <w:lang w:val="it-IT"/>
              </w:rPr>
            </w:pPr>
          </w:p>
        </w:tc>
        <w:tc>
          <w:tcPr>
            <w:tcW w:w="567" w:type="dxa"/>
            <w:hideMark/>
          </w:tcPr>
          <w:p w14:paraId="058871DA" w14:textId="77777777" w:rsidR="001569B2" w:rsidRPr="001569B2" w:rsidRDefault="001569B2">
            <w:pPr>
              <w:rPr>
                <w:rFonts w:cs="Arial"/>
                <w:szCs w:val="18"/>
              </w:rPr>
            </w:pPr>
            <w:r w:rsidRPr="001569B2">
              <w:rPr>
                <w:rFonts w:cs="Arial"/>
                <w:b/>
                <w:bCs/>
                <w:szCs w:val="18"/>
              </w:rPr>
              <w:t>-</w:t>
            </w:r>
          </w:p>
        </w:tc>
      </w:tr>
      <w:tr w:rsidR="00293510" w:rsidRPr="00293510" w14:paraId="141010F3" w14:textId="77777777" w:rsidTr="00392B6C">
        <w:tc>
          <w:tcPr>
            <w:tcW w:w="456" w:type="dxa"/>
            <w:hideMark/>
          </w:tcPr>
          <w:p w14:paraId="4A8CE7BF" w14:textId="5AD35E1E" w:rsidR="00293510" w:rsidRPr="00301087" w:rsidRDefault="00293510">
            <w:pPr>
              <w:rPr>
                <w:rFonts w:cs="Arial"/>
                <w:szCs w:val="18"/>
                <w:lang w:val="it-IT" w:eastAsia="de-CH"/>
              </w:rPr>
            </w:pPr>
          </w:p>
        </w:tc>
        <w:tc>
          <w:tcPr>
            <w:tcW w:w="851" w:type="dxa"/>
            <w:hideMark/>
          </w:tcPr>
          <w:p w14:paraId="1AA3626E" w14:textId="77777777" w:rsidR="00293510" w:rsidRPr="00293510" w:rsidRDefault="001569B2">
            <w:pPr>
              <w:rPr>
                <w:rFonts w:cs="Arial"/>
                <w:szCs w:val="18"/>
              </w:rPr>
            </w:pPr>
            <w:hyperlink r:id="rId280" w:history="1">
              <w:r w:rsidR="00293510" w:rsidRPr="00293510">
                <w:rPr>
                  <w:rStyle w:val="Hyperlink"/>
                  <w:rFonts w:ascii="Arial" w:hAnsi="Arial" w:cs="Arial"/>
                  <w:sz w:val="18"/>
                  <w:szCs w:val="18"/>
                </w:rPr>
                <w:t>17.4238</w:t>
              </w:r>
            </w:hyperlink>
          </w:p>
        </w:tc>
        <w:tc>
          <w:tcPr>
            <w:tcW w:w="425" w:type="dxa"/>
            <w:hideMark/>
          </w:tcPr>
          <w:p w14:paraId="0903D9DA" w14:textId="77777777" w:rsidR="00293510" w:rsidRPr="00293510" w:rsidRDefault="00293510">
            <w:pPr>
              <w:rPr>
                <w:rFonts w:cs="Arial"/>
                <w:szCs w:val="18"/>
              </w:rPr>
            </w:pPr>
            <w:r w:rsidRPr="00293510">
              <w:rPr>
                <w:rFonts w:cs="Arial"/>
                <w:szCs w:val="18"/>
              </w:rPr>
              <w:t>n</w:t>
            </w:r>
          </w:p>
        </w:tc>
        <w:tc>
          <w:tcPr>
            <w:tcW w:w="5636" w:type="dxa"/>
            <w:hideMark/>
          </w:tcPr>
          <w:p w14:paraId="73C92309" w14:textId="77777777" w:rsidR="00293510" w:rsidRPr="00293510" w:rsidRDefault="00293510">
            <w:pPr>
              <w:rPr>
                <w:rFonts w:cs="Arial"/>
                <w:szCs w:val="18"/>
              </w:rPr>
            </w:pPr>
            <w:r w:rsidRPr="00293510">
              <w:rPr>
                <w:rFonts w:cs="Arial"/>
                <w:szCs w:val="18"/>
              </w:rPr>
              <w:t xml:space="preserve">Mo. Bendahan. Kaufkraft der Haushalte messen </w:t>
            </w:r>
            <w:r w:rsidRPr="00293510">
              <w:rPr>
                <w:rFonts w:cs="Arial"/>
                <w:szCs w:val="18"/>
              </w:rPr>
              <w:br/>
              <w:t xml:space="preserve">Mo. </w:t>
            </w:r>
            <w:r w:rsidRPr="00293510">
              <w:rPr>
                <w:rFonts w:cs="Arial"/>
                <w:szCs w:val="18"/>
                <w:lang w:val="fr-CH"/>
              </w:rPr>
              <w:t xml:space="preserve">Bendahan. Prendre la mesure du pouvoir d'achat des ménages </w:t>
            </w:r>
            <w:r w:rsidRPr="00293510">
              <w:rPr>
                <w:rFonts w:cs="Arial"/>
                <w:szCs w:val="18"/>
                <w:lang w:val="fr-CH"/>
              </w:rPr>
              <w:br/>
              <w:t xml:space="preserve">Mo. </w:t>
            </w:r>
            <w:r w:rsidRPr="00293510">
              <w:rPr>
                <w:rFonts w:cs="Arial"/>
                <w:szCs w:val="18"/>
              </w:rPr>
              <w:t xml:space="preserve">Bendahan. Misurare il potere d'acquisto delle economie domestiche </w:t>
            </w:r>
          </w:p>
        </w:tc>
        <w:tc>
          <w:tcPr>
            <w:tcW w:w="1276" w:type="dxa"/>
            <w:hideMark/>
          </w:tcPr>
          <w:p w14:paraId="0651FBDF" w14:textId="77777777" w:rsidR="00293510" w:rsidRPr="00293510" w:rsidRDefault="00293510">
            <w:pPr>
              <w:rPr>
                <w:rFonts w:cs="Arial"/>
                <w:szCs w:val="18"/>
              </w:rPr>
            </w:pPr>
          </w:p>
        </w:tc>
        <w:tc>
          <w:tcPr>
            <w:tcW w:w="567" w:type="dxa"/>
            <w:hideMark/>
          </w:tcPr>
          <w:p w14:paraId="12384732" w14:textId="77777777" w:rsidR="00293510" w:rsidRPr="00293510" w:rsidRDefault="00293510">
            <w:pPr>
              <w:rPr>
                <w:rFonts w:cs="Arial"/>
                <w:szCs w:val="18"/>
              </w:rPr>
            </w:pPr>
            <w:r w:rsidRPr="00293510">
              <w:rPr>
                <w:rFonts w:cs="Arial"/>
                <w:b/>
                <w:bCs/>
                <w:szCs w:val="18"/>
              </w:rPr>
              <w:t>-</w:t>
            </w:r>
          </w:p>
        </w:tc>
      </w:tr>
      <w:tr w:rsidR="00301087" w:rsidRPr="00301087" w14:paraId="795069EB" w14:textId="77777777" w:rsidTr="00392B6C">
        <w:tc>
          <w:tcPr>
            <w:tcW w:w="456" w:type="dxa"/>
            <w:hideMark/>
          </w:tcPr>
          <w:p w14:paraId="66447EA0" w14:textId="5E0CDCDC" w:rsidR="00301087" w:rsidRPr="00301087" w:rsidRDefault="00301087">
            <w:pPr>
              <w:rPr>
                <w:rFonts w:cs="Arial"/>
                <w:szCs w:val="18"/>
                <w:lang w:val="de-CH" w:eastAsia="de-CH"/>
              </w:rPr>
            </w:pPr>
          </w:p>
        </w:tc>
        <w:tc>
          <w:tcPr>
            <w:tcW w:w="851" w:type="dxa"/>
            <w:hideMark/>
          </w:tcPr>
          <w:p w14:paraId="6CBAA055" w14:textId="77777777" w:rsidR="00301087" w:rsidRPr="00301087" w:rsidRDefault="001569B2">
            <w:pPr>
              <w:rPr>
                <w:rFonts w:cs="Arial"/>
                <w:szCs w:val="18"/>
              </w:rPr>
            </w:pPr>
            <w:hyperlink r:id="rId281" w:history="1">
              <w:r w:rsidR="00301087" w:rsidRPr="00301087">
                <w:rPr>
                  <w:rStyle w:val="Hyperlink"/>
                  <w:rFonts w:ascii="Arial" w:hAnsi="Arial" w:cs="Arial"/>
                  <w:sz w:val="18"/>
                  <w:szCs w:val="18"/>
                </w:rPr>
                <w:t>17.4240</w:t>
              </w:r>
            </w:hyperlink>
          </w:p>
        </w:tc>
        <w:tc>
          <w:tcPr>
            <w:tcW w:w="425" w:type="dxa"/>
            <w:hideMark/>
          </w:tcPr>
          <w:p w14:paraId="4EA5BF69" w14:textId="77777777" w:rsidR="00301087" w:rsidRPr="00301087" w:rsidRDefault="00301087">
            <w:pPr>
              <w:rPr>
                <w:rFonts w:cs="Arial"/>
                <w:szCs w:val="18"/>
              </w:rPr>
            </w:pPr>
            <w:r w:rsidRPr="00301087">
              <w:rPr>
                <w:rFonts w:cs="Arial"/>
                <w:szCs w:val="18"/>
              </w:rPr>
              <w:t>n</w:t>
            </w:r>
          </w:p>
        </w:tc>
        <w:tc>
          <w:tcPr>
            <w:tcW w:w="5636" w:type="dxa"/>
            <w:hideMark/>
          </w:tcPr>
          <w:p w14:paraId="47ACF397" w14:textId="77777777" w:rsidR="00301087" w:rsidRPr="00301087" w:rsidRDefault="00301087">
            <w:pPr>
              <w:rPr>
                <w:rFonts w:cs="Arial"/>
                <w:szCs w:val="18"/>
              </w:rPr>
            </w:pPr>
            <w:r w:rsidRPr="00301087">
              <w:rPr>
                <w:rFonts w:cs="Arial"/>
                <w:szCs w:val="18"/>
              </w:rPr>
              <w:t xml:space="preserve">Mo. Herzog. THC-Obergrenze anpassen </w:t>
            </w:r>
            <w:r w:rsidRPr="00301087">
              <w:rPr>
                <w:rFonts w:cs="Arial"/>
                <w:szCs w:val="18"/>
              </w:rPr>
              <w:br/>
              <w:t xml:space="preserve">Mo. </w:t>
            </w:r>
            <w:r w:rsidRPr="00301087">
              <w:rPr>
                <w:rFonts w:cs="Arial"/>
                <w:szCs w:val="18"/>
                <w:lang w:val="fr-CH"/>
              </w:rPr>
              <w:t xml:space="preserve">Herzog. Adapter le taux maximal de THC </w:t>
            </w:r>
            <w:r w:rsidRPr="00301087">
              <w:rPr>
                <w:rFonts w:cs="Arial"/>
                <w:szCs w:val="18"/>
                <w:lang w:val="fr-CH"/>
              </w:rPr>
              <w:br/>
              <w:t xml:space="preserve">Mo. </w:t>
            </w:r>
            <w:r w:rsidRPr="00301087">
              <w:rPr>
                <w:rFonts w:cs="Arial"/>
                <w:szCs w:val="18"/>
              </w:rPr>
              <w:t xml:space="preserve">Herzog. Adeguare la concentrazione massima di THC </w:t>
            </w:r>
          </w:p>
        </w:tc>
        <w:tc>
          <w:tcPr>
            <w:tcW w:w="1276" w:type="dxa"/>
            <w:hideMark/>
          </w:tcPr>
          <w:p w14:paraId="5109B688" w14:textId="77777777" w:rsidR="00301087" w:rsidRPr="00301087" w:rsidRDefault="00301087">
            <w:pPr>
              <w:rPr>
                <w:rFonts w:cs="Arial"/>
                <w:szCs w:val="18"/>
              </w:rPr>
            </w:pPr>
          </w:p>
        </w:tc>
        <w:tc>
          <w:tcPr>
            <w:tcW w:w="567" w:type="dxa"/>
            <w:hideMark/>
          </w:tcPr>
          <w:p w14:paraId="7CAC4E9A" w14:textId="77777777" w:rsidR="00301087" w:rsidRPr="00301087" w:rsidRDefault="00301087">
            <w:pPr>
              <w:rPr>
                <w:rFonts w:cs="Arial"/>
                <w:szCs w:val="18"/>
              </w:rPr>
            </w:pPr>
            <w:r w:rsidRPr="00301087">
              <w:rPr>
                <w:rFonts w:cs="Arial"/>
                <w:b/>
                <w:bCs/>
                <w:szCs w:val="18"/>
              </w:rPr>
              <w:t>-</w:t>
            </w:r>
          </w:p>
        </w:tc>
      </w:tr>
      <w:tr w:rsidR="00293510" w:rsidRPr="00293510" w14:paraId="596F7BD0" w14:textId="77777777" w:rsidTr="00392B6C">
        <w:tc>
          <w:tcPr>
            <w:tcW w:w="456" w:type="dxa"/>
            <w:hideMark/>
          </w:tcPr>
          <w:p w14:paraId="1D892C77" w14:textId="6145793F" w:rsidR="00293510" w:rsidRPr="00293510" w:rsidRDefault="00293510">
            <w:pPr>
              <w:rPr>
                <w:rFonts w:cs="Arial"/>
                <w:szCs w:val="18"/>
                <w:lang w:val="de-CH" w:eastAsia="de-CH"/>
              </w:rPr>
            </w:pPr>
          </w:p>
        </w:tc>
        <w:tc>
          <w:tcPr>
            <w:tcW w:w="851" w:type="dxa"/>
            <w:hideMark/>
          </w:tcPr>
          <w:p w14:paraId="327B9A23" w14:textId="77777777" w:rsidR="00293510" w:rsidRPr="00293510" w:rsidRDefault="001569B2">
            <w:pPr>
              <w:rPr>
                <w:rFonts w:cs="Arial"/>
                <w:szCs w:val="18"/>
              </w:rPr>
            </w:pPr>
            <w:hyperlink r:id="rId282" w:history="1">
              <w:r w:rsidR="00293510" w:rsidRPr="00293510">
                <w:rPr>
                  <w:rStyle w:val="Hyperlink"/>
                  <w:rFonts w:ascii="Arial" w:hAnsi="Arial" w:cs="Arial"/>
                  <w:sz w:val="18"/>
                  <w:szCs w:val="18"/>
                </w:rPr>
                <w:t>17.4246</w:t>
              </w:r>
            </w:hyperlink>
          </w:p>
        </w:tc>
        <w:tc>
          <w:tcPr>
            <w:tcW w:w="425" w:type="dxa"/>
            <w:hideMark/>
          </w:tcPr>
          <w:p w14:paraId="4AD50070" w14:textId="77777777" w:rsidR="00293510" w:rsidRPr="00293510" w:rsidRDefault="00293510">
            <w:pPr>
              <w:rPr>
                <w:rFonts w:cs="Arial"/>
                <w:szCs w:val="18"/>
              </w:rPr>
            </w:pPr>
            <w:r w:rsidRPr="00293510">
              <w:rPr>
                <w:rFonts w:cs="Arial"/>
                <w:szCs w:val="18"/>
              </w:rPr>
              <w:t>n</w:t>
            </w:r>
          </w:p>
        </w:tc>
        <w:tc>
          <w:tcPr>
            <w:tcW w:w="5636" w:type="dxa"/>
            <w:hideMark/>
          </w:tcPr>
          <w:p w14:paraId="687EACB7" w14:textId="77777777" w:rsidR="00293510" w:rsidRPr="00293510" w:rsidRDefault="00293510">
            <w:pPr>
              <w:rPr>
                <w:rFonts w:cs="Arial"/>
                <w:szCs w:val="18"/>
              </w:rPr>
            </w:pPr>
            <w:r w:rsidRPr="00293510">
              <w:rPr>
                <w:rFonts w:cs="Arial"/>
                <w:szCs w:val="18"/>
              </w:rPr>
              <w:t xml:space="preserve">Mo. Riklin Kathy. Fortsetzung Open Government Data-Strategie ab 2019 </w:t>
            </w:r>
            <w:r w:rsidRPr="00293510">
              <w:rPr>
                <w:rFonts w:cs="Arial"/>
                <w:szCs w:val="18"/>
              </w:rPr>
              <w:br/>
              <w:t xml:space="preserve">Mo. </w:t>
            </w:r>
            <w:r w:rsidRPr="00293510">
              <w:rPr>
                <w:rFonts w:cs="Arial"/>
                <w:szCs w:val="18"/>
                <w:lang w:val="fr-CH"/>
              </w:rPr>
              <w:t xml:space="preserve">Riklin Kathy. Reconduire en 2019 la stratégie de libre accès aux données publiques </w:t>
            </w:r>
            <w:r w:rsidRPr="00293510">
              <w:rPr>
                <w:rFonts w:cs="Arial"/>
                <w:szCs w:val="18"/>
                <w:lang w:val="fr-CH"/>
              </w:rPr>
              <w:br/>
              <w:t xml:space="preserve">Mo. </w:t>
            </w:r>
            <w:r w:rsidRPr="00293510">
              <w:rPr>
                <w:rFonts w:cs="Arial"/>
                <w:szCs w:val="18"/>
              </w:rPr>
              <w:t xml:space="preserve">Riklin Kathy. Proseguire la Strategia OGD dopo il 2019 </w:t>
            </w:r>
          </w:p>
        </w:tc>
        <w:tc>
          <w:tcPr>
            <w:tcW w:w="1276" w:type="dxa"/>
            <w:hideMark/>
          </w:tcPr>
          <w:p w14:paraId="5EB4D520" w14:textId="77777777" w:rsidR="00293510" w:rsidRPr="00293510" w:rsidRDefault="00293510">
            <w:pPr>
              <w:rPr>
                <w:rFonts w:cs="Arial"/>
                <w:szCs w:val="18"/>
              </w:rPr>
            </w:pPr>
          </w:p>
        </w:tc>
        <w:tc>
          <w:tcPr>
            <w:tcW w:w="567" w:type="dxa"/>
            <w:hideMark/>
          </w:tcPr>
          <w:p w14:paraId="5A611500" w14:textId="77777777" w:rsidR="00293510" w:rsidRPr="00293510" w:rsidRDefault="00293510">
            <w:pPr>
              <w:rPr>
                <w:rFonts w:cs="Arial"/>
                <w:szCs w:val="18"/>
              </w:rPr>
            </w:pPr>
            <w:r w:rsidRPr="00293510">
              <w:rPr>
                <w:rFonts w:cs="Arial"/>
                <w:b/>
                <w:bCs/>
                <w:szCs w:val="18"/>
              </w:rPr>
              <w:t>-</w:t>
            </w:r>
          </w:p>
        </w:tc>
      </w:tr>
      <w:tr w:rsidR="001569B2" w:rsidRPr="001569B2" w14:paraId="6DCD7C09" w14:textId="77777777" w:rsidTr="00392B6C">
        <w:tc>
          <w:tcPr>
            <w:tcW w:w="456" w:type="dxa"/>
            <w:hideMark/>
          </w:tcPr>
          <w:p w14:paraId="647B45D2" w14:textId="11232A65" w:rsidR="001569B2" w:rsidRPr="001569B2" w:rsidRDefault="001569B2">
            <w:pPr>
              <w:rPr>
                <w:rFonts w:cs="Arial"/>
                <w:szCs w:val="18"/>
                <w:lang w:val="de-CH" w:eastAsia="de-CH"/>
              </w:rPr>
            </w:pPr>
          </w:p>
        </w:tc>
        <w:tc>
          <w:tcPr>
            <w:tcW w:w="851" w:type="dxa"/>
            <w:hideMark/>
          </w:tcPr>
          <w:p w14:paraId="6832690C" w14:textId="77777777" w:rsidR="001569B2" w:rsidRPr="001569B2" w:rsidRDefault="001569B2">
            <w:pPr>
              <w:rPr>
                <w:rFonts w:cs="Arial"/>
                <w:szCs w:val="18"/>
              </w:rPr>
            </w:pPr>
            <w:hyperlink r:id="rId283" w:history="1">
              <w:r w:rsidRPr="001569B2">
                <w:rPr>
                  <w:rStyle w:val="Hyperlink"/>
                  <w:rFonts w:ascii="Arial" w:hAnsi="Arial" w:cs="Arial"/>
                  <w:sz w:val="18"/>
                  <w:szCs w:val="18"/>
                </w:rPr>
                <w:t>17.4254</w:t>
              </w:r>
            </w:hyperlink>
          </w:p>
        </w:tc>
        <w:tc>
          <w:tcPr>
            <w:tcW w:w="425" w:type="dxa"/>
            <w:hideMark/>
          </w:tcPr>
          <w:p w14:paraId="70F4D071" w14:textId="77777777" w:rsidR="001569B2" w:rsidRPr="001569B2" w:rsidRDefault="001569B2">
            <w:pPr>
              <w:rPr>
                <w:rFonts w:cs="Arial"/>
                <w:szCs w:val="18"/>
              </w:rPr>
            </w:pPr>
            <w:r w:rsidRPr="001569B2">
              <w:rPr>
                <w:rFonts w:cs="Arial"/>
                <w:szCs w:val="18"/>
              </w:rPr>
              <w:t>n</w:t>
            </w:r>
          </w:p>
        </w:tc>
        <w:tc>
          <w:tcPr>
            <w:tcW w:w="5636" w:type="dxa"/>
            <w:hideMark/>
          </w:tcPr>
          <w:p w14:paraId="7AED6C25" w14:textId="77777777" w:rsidR="001569B2" w:rsidRPr="001569B2" w:rsidRDefault="001569B2">
            <w:pPr>
              <w:rPr>
                <w:rFonts w:cs="Arial"/>
                <w:szCs w:val="18"/>
                <w:lang w:val="it-IT"/>
              </w:rPr>
            </w:pPr>
            <w:r w:rsidRPr="001569B2">
              <w:rPr>
                <w:rFonts w:cs="Arial"/>
                <w:szCs w:val="18"/>
              </w:rPr>
              <w:t xml:space="preserve">Ip. Feri Yvonne. Steigender Druck und Stress bei Kindern? </w:t>
            </w:r>
            <w:r w:rsidRPr="001569B2">
              <w:rPr>
                <w:rFonts w:cs="Arial"/>
                <w:szCs w:val="18"/>
              </w:rPr>
              <w:br/>
            </w:r>
            <w:r w:rsidRPr="001569B2">
              <w:rPr>
                <w:rFonts w:cs="Arial"/>
                <w:szCs w:val="18"/>
                <w:lang w:val="fr-CH"/>
              </w:rPr>
              <w:t xml:space="preserve">Ip. Feri Yvonne. Les enfants toujours plus exposés au stress et mis sous pression? </w:t>
            </w:r>
            <w:r w:rsidRPr="001569B2">
              <w:rPr>
                <w:rFonts w:cs="Arial"/>
                <w:szCs w:val="18"/>
                <w:lang w:val="fr-CH"/>
              </w:rPr>
              <w:br/>
            </w:r>
            <w:r w:rsidRPr="001569B2">
              <w:rPr>
                <w:rFonts w:cs="Arial"/>
                <w:szCs w:val="18"/>
                <w:lang w:val="it-IT"/>
              </w:rPr>
              <w:t xml:space="preserve">Ip. Feri Yvonne. Pressione e stress in aumento tra i bambini? </w:t>
            </w:r>
          </w:p>
        </w:tc>
        <w:tc>
          <w:tcPr>
            <w:tcW w:w="1276" w:type="dxa"/>
            <w:hideMark/>
          </w:tcPr>
          <w:p w14:paraId="015AB344" w14:textId="77777777" w:rsidR="001569B2" w:rsidRPr="001569B2" w:rsidRDefault="001569B2">
            <w:pPr>
              <w:rPr>
                <w:rFonts w:cs="Arial"/>
                <w:szCs w:val="18"/>
                <w:lang w:val="it-IT"/>
              </w:rPr>
            </w:pPr>
          </w:p>
        </w:tc>
        <w:tc>
          <w:tcPr>
            <w:tcW w:w="567" w:type="dxa"/>
            <w:hideMark/>
          </w:tcPr>
          <w:p w14:paraId="0F9BF9DE" w14:textId="77777777" w:rsidR="001569B2" w:rsidRPr="001569B2" w:rsidRDefault="001569B2">
            <w:pPr>
              <w:rPr>
                <w:rFonts w:cs="Arial"/>
                <w:szCs w:val="18"/>
                <w:lang w:val="it-IT"/>
              </w:rPr>
            </w:pPr>
          </w:p>
        </w:tc>
      </w:tr>
      <w:tr w:rsidR="001569B2" w:rsidRPr="001569B2" w14:paraId="76D1D8E2" w14:textId="77777777" w:rsidTr="00392B6C">
        <w:tc>
          <w:tcPr>
            <w:tcW w:w="456" w:type="dxa"/>
            <w:hideMark/>
          </w:tcPr>
          <w:p w14:paraId="5A0573CD" w14:textId="612ABD24" w:rsidR="001569B2" w:rsidRPr="001569B2" w:rsidRDefault="001569B2">
            <w:pPr>
              <w:rPr>
                <w:rFonts w:cs="Arial"/>
                <w:szCs w:val="18"/>
                <w:lang w:val="de-CH" w:eastAsia="de-CH"/>
              </w:rPr>
            </w:pPr>
          </w:p>
        </w:tc>
        <w:tc>
          <w:tcPr>
            <w:tcW w:w="851" w:type="dxa"/>
            <w:hideMark/>
          </w:tcPr>
          <w:p w14:paraId="1E386D65" w14:textId="77777777" w:rsidR="001569B2" w:rsidRPr="001569B2" w:rsidRDefault="001569B2">
            <w:pPr>
              <w:rPr>
                <w:rFonts w:cs="Arial"/>
                <w:szCs w:val="18"/>
              </w:rPr>
            </w:pPr>
            <w:hyperlink r:id="rId284" w:history="1">
              <w:r w:rsidRPr="001569B2">
                <w:rPr>
                  <w:rStyle w:val="Hyperlink"/>
                  <w:rFonts w:ascii="Arial" w:hAnsi="Arial" w:cs="Arial"/>
                  <w:sz w:val="18"/>
                  <w:szCs w:val="18"/>
                </w:rPr>
                <w:t>17.4255</w:t>
              </w:r>
            </w:hyperlink>
          </w:p>
        </w:tc>
        <w:tc>
          <w:tcPr>
            <w:tcW w:w="425" w:type="dxa"/>
            <w:hideMark/>
          </w:tcPr>
          <w:p w14:paraId="75C98112" w14:textId="77777777" w:rsidR="001569B2" w:rsidRPr="001569B2" w:rsidRDefault="001569B2">
            <w:pPr>
              <w:rPr>
                <w:rFonts w:cs="Arial"/>
                <w:szCs w:val="18"/>
              </w:rPr>
            </w:pPr>
            <w:r w:rsidRPr="001569B2">
              <w:rPr>
                <w:rFonts w:cs="Arial"/>
                <w:szCs w:val="18"/>
              </w:rPr>
              <w:t>n</w:t>
            </w:r>
          </w:p>
        </w:tc>
        <w:tc>
          <w:tcPr>
            <w:tcW w:w="5636" w:type="dxa"/>
            <w:hideMark/>
          </w:tcPr>
          <w:p w14:paraId="4E699762" w14:textId="77777777" w:rsidR="001569B2" w:rsidRPr="001569B2" w:rsidRDefault="001569B2">
            <w:pPr>
              <w:rPr>
                <w:rFonts w:cs="Arial"/>
                <w:szCs w:val="18"/>
                <w:lang w:val="it-IT"/>
              </w:rPr>
            </w:pPr>
            <w:r w:rsidRPr="001569B2">
              <w:rPr>
                <w:rFonts w:cs="Arial"/>
                <w:szCs w:val="18"/>
              </w:rPr>
              <w:t xml:space="preserve">Ip. Feri Yvonne. Prävention im Gesundheitswesen zur Entlastung der Obligatorischen Krankenpflegeversicherung </w:t>
            </w:r>
            <w:r w:rsidRPr="001569B2">
              <w:rPr>
                <w:rFonts w:cs="Arial"/>
                <w:szCs w:val="18"/>
              </w:rPr>
              <w:br/>
              <w:t xml:space="preserve">Ip. </w:t>
            </w:r>
            <w:r w:rsidRPr="001569B2">
              <w:rPr>
                <w:rFonts w:cs="Arial"/>
                <w:szCs w:val="18"/>
                <w:lang w:val="fr-CH"/>
              </w:rPr>
              <w:t xml:space="preserve">Feri Yvonne. Assurance obligatoire des soins. Encourager la prévention pour alléger les charges </w:t>
            </w:r>
            <w:r w:rsidRPr="001569B2">
              <w:rPr>
                <w:rFonts w:cs="Arial"/>
                <w:szCs w:val="18"/>
                <w:lang w:val="fr-CH"/>
              </w:rPr>
              <w:br/>
              <w:t xml:space="preserve">Ip. </w:t>
            </w:r>
            <w:r w:rsidRPr="001569B2">
              <w:rPr>
                <w:rFonts w:cs="Arial"/>
                <w:szCs w:val="18"/>
                <w:lang w:val="it-IT"/>
              </w:rPr>
              <w:t xml:space="preserve">Feri Yvonne. Prevenzione nel settore sanitario per sgravare l'Assicurazione obbligatoria delle cure medico-sanitarie </w:t>
            </w:r>
          </w:p>
        </w:tc>
        <w:tc>
          <w:tcPr>
            <w:tcW w:w="1276" w:type="dxa"/>
            <w:hideMark/>
          </w:tcPr>
          <w:p w14:paraId="43E17094" w14:textId="77777777" w:rsidR="001569B2" w:rsidRPr="001569B2" w:rsidRDefault="001569B2">
            <w:pPr>
              <w:rPr>
                <w:rFonts w:cs="Arial"/>
                <w:szCs w:val="18"/>
                <w:lang w:val="it-IT"/>
              </w:rPr>
            </w:pPr>
          </w:p>
        </w:tc>
        <w:tc>
          <w:tcPr>
            <w:tcW w:w="567" w:type="dxa"/>
            <w:hideMark/>
          </w:tcPr>
          <w:p w14:paraId="3AA8BFC6" w14:textId="77777777" w:rsidR="001569B2" w:rsidRPr="001569B2" w:rsidRDefault="001569B2">
            <w:pPr>
              <w:rPr>
                <w:rFonts w:cs="Arial"/>
                <w:szCs w:val="18"/>
                <w:lang w:val="it-IT"/>
              </w:rPr>
            </w:pPr>
          </w:p>
        </w:tc>
      </w:tr>
      <w:tr w:rsidR="001569B2" w:rsidRPr="001569B2" w14:paraId="22A178E2" w14:textId="77777777" w:rsidTr="00392B6C">
        <w:tc>
          <w:tcPr>
            <w:tcW w:w="456" w:type="dxa"/>
            <w:hideMark/>
          </w:tcPr>
          <w:p w14:paraId="29BC9804" w14:textId="423ED47D" w:rsidR="001569B2" w:rsidRPr="001569B2" w:rsidRDefault="001569B2">
            <w:pPr>
              <w:rPr>
                <w:rFonts w:cs="Arial"/>
                <w:szCs w:val="18"/>
                <w:lang w:val="de-CH" w:eastAsia="de-CH"/>
              </w:rPr>
            </w:pPr>
          </w:p>
        </w:tc>
        <w:tc>
          <w:tcPr>
            <w:tcW w:w="851" w:type="dxa"/>
            <w:hideMark/>
          </w:tcPr>
          <w:p w14:paraId="432087B4" w14:textId="77777777" w:rsidR="001569B2" w:rsidRPr="001569B2" w:rsidRDefault="001569B2">
            <w:pPr>
              <w:rPr>
                <w:rFonts w:cs="Arial"/>
                <w:szCs w:val="18"/>
              </w:rPr>
            </w:pPr>
            <w:hyperlink r:id="rId285" w:history="1">
              <w:r w:rsidRPr="001569B2">
                <w:rPr>
                  <w:rStyle w:val="Hyperlink"/>
                  <w:rFonts w:ascii="Arial" w:hAnsi="Arial" w:cs="Arial"/>
                  <w:sz w:val="18"/>
                  <w:szCs w:val="18"/>
                </w:rPr>
                <w:t>17.4256</w:t>
              </w:r>
            </w:hyperlink>
          </w:p>
        </w:tc>
        <w:tc>
          <w:tcPr>
            <w:tcW w:w="425" w:type="dxa"/>
            <w:hideMark/>
          </w:tcPr>
          <w:p w14:paraId="5202CB59" w14:textId="77777777" w:rsidR="001569B2" w:rsidRPr="001569B2" w:rsidRDefault="001569B2">
            <w:pPr>
              <w:rPr>
                <w:rFonts w:cs="Arial"/>
                <w:szCs w:val="18"/>
              </w:rPr>
            </w:pPr>
            <w:r w:rsidRPr="001569B2">
              <w:rPr>
                <w:rFonts w:cs="Arial"/>
                <w:szCs w:val="18"/>
              </w:rPr>
              <w:t>n</w:t>
            </w:r>
          </w:p>
        </w:tc>
        <w:tc>
          <w:tcPr>
            <w:tcW w:w="5636" w:type="dxa"/>
            <w:hideMark/>
          </w:tcPr>
          <w:p w14:paraId="503FEFB2" w14:textId="77777777" w:rsidR="001569B2" w:rsidRPr="001569B2" w:rsidRDefault="001569B2">
            <w:pPr>
              <w:rPr>
                <w:rFonts w:cs="Arial"/>
                <w:szCs w:val="18"/>
              </w:rPr>
            </w:pPr>
            <w:r w:rsidRPr="001569B2">
              <w:rPr>
                <w:rFonts w:cs="Arial"/>
                <w:szCs w:val="18"/>
                <w:lang w:val="fr-CH"/>
              </w:rPr>
              <w:t xml:space="preserve">Ip. Feri Yvonne. Elektronisches Patientendossier </w:t>
            </w:r>
            <w:r w:rsidRPr="001569B2">
              <w:rPr>
                <w:rFonts w:cs="Arial"/>
                <w:szCs w:val="18"/>
                <w:lang w:val="fr-CH"/>
              </w:rPr>
              <w:br/>
              <w:t xml:space="preserve">Ip. Feri Yvonne. Dossier électronique du patient </w:t>
            </w:r>
            <w:r w:rsidRPr="001569B2">
              <w:rPr>
                <w:rFonts w:cs="Arial"/>
                <w:szCs w:val="18"/>
                <w:lang w:val="fr-CH"/>
              </w:rPr>
              <w:br/>
              <w:t xml:space="preserve">Ip. </w:t>
            </w:r>
            <w:r w:rsidRPr="001569B2">
              <w:rPr>
                <w:rFonts w:cs="Arial"/>
                <w:szCs w:val="18"/>
              </w:rPr>
              <w:t xml:space="preserve">Feri Yvonne. Cartella informatizzata del paziente </w:t>
            </w:r>
          </w:p>
        </w:tc>
        <w:tc>
          <w:tcPr>
            <w:tcW w:w="1276" w:type="dxa"/>
            <w:hideMark/>
          </w:tcPr>
          <w:p w14:paraId="3FDB5BC0" w14:textId="77777777" w:rsidR="001569B2" w:rsidRPr="001569B2" w:rsidRDefault="001569B2">
            <w:pPr>
              <w:rPr>
                <w:rFonts w:cs="Arial"/>
                <w:szCs w:val="18"/>
              </w:rPr>
            </w:pPr>
          </w:p>
        </w:tc>
        <w:tc>
          <w:tcPr>
            <w:tcW w:w="567" w:type="dxa"/>
            <w:hideMark/>
          </w:tcPr>
          <w:p w14:paraId="5D5BB7A7" w14:textId="77777777" w:rsidR="001569B2" w:rsidRPr="001569B2" w:rsidRDefault="001569B2">
            <w:pPr>
              <w:rPr>
                <w:rFonts w:cs="Arial"/>
                <w:szCs w:val="18"/>
              </w:rPr>
            </w:pPr>
          </w:p>
        </w:tc>
      </w:tr>
      <w:tr w:rsidR="00301087" w:rsidRPr="001569B2" w14:paraId="07D30997" w14:textId="77777777" w:rsidTr="00392B6C">
        <w:tc>
          <w:tcPr>
            <w:tcW w:w="456" w:type="dxa"/>
            <w:hideMark/>
          </w:tcPr>
          <w:p w14:paraId="172243A0" w14:textId="6CCE9FFC" w:rsidR="00301087" w:rsidRPr="00301087" w:rsidRDefault="00301087">
            <w:pPr>
              <w:rPr>
                <w:rFonts w:cs="Arial"/>
                <w:szCs w:val="18"/>
                <w:lang w:val="de-CH" w:eastAsia="de-CH"/>
              </w:rPr>
            </w:pPr>
          </w:p>
        </w:tc>
        <w:tc>
          <w:tcPr>
            <w:tcW w:w="851" w:type="dxa"/>
            <w:hideMark/>
          </w:tcPr>
          <w:p w14:paraId="18890966" w14:textId="77777777" w:rsidR="00301087" w:rsidRPr="00301087" w:rsidRDefault="001569B2">
            <w:pPr>
              <w:rPr>
                <w:rFonts w:cs="Arial"/>
                <w:szCs w:val="18"/>
              </w:rPr>
            </w:pPr>
            <w:hyperlink r:id="rId286" w:history="1">
              <w:r w:rsidR="00301087" w:rsidRPr="00301087">
                <w:rPr>
                  <w:rStyle w:val="Hyperlink"/>
                  <w:rFonts w:ascii="Arial" w:hAnsi="Arial" w:cs="Arial"/>
                  <w:sz w:val="18"/>
                  <w:szCs w:val="18"/>
                </w:rPr>
                <w:t>17.4258</w:t>
              </w:r>
            </w:hyperlink>
          </w:p>
        </w:tc>
        <w:tc>
          <w:tcPr>
            <w:tcW w:w="425" w:type="dxa"/>
            <w:hideMark/>
          </w:tcPr>
          <w:p w14:paraId="5C3A5157" w14:textId="77777777" w:rsidR="00301087" w:rsidRPr="00301087" w:rsidRDefault="00301087">
            <w:pPr>
              <w:rPr>
                <w:rFonts w:cs="Arial"/>
                <w:szCs w:val="18"/>
              </w:rPr>
            </w:pPr>
            <w:r w:rsidRPr="00301087">
              <w:rPr>
                <w:rFonts w:cs="Arial"/>
                <w:szCs w:val="18"/>
              </w:rPr>
              <w:t>n</w:t>
            </w:r>
          </w:p>
        </w:tc>
        <w:tc>
          <w:tcPr>
            <w:tcW w:w="5636" w:type="dxa"/>
            <w:hideMark/>
          </w:tcPr>
          <w:p w14:paraId="444F54CA" w14:textId="77777777" w:rsidR="00301087" w:rsidRPr="00301087" w:rsidRDefault="00301087">
            <w:pPr>
              <w:rPr>
                <w:rFonts w:cs="Arial"/>
                <w:szCs w:val="18"/>
                <w:lang w:val="it-IT"/>
              </w:rPr>
            </w:pPr>
            <w:r w:rsidRPr="00301087">
              <w:rPr>
                <w:rFonts w:cs="Arial"/>
                <w:szCs w:val="18"/>
                <w:lang w:val="en-US"/>
              </w:rPr>
              <w:t xml:space="preserve">Ip. Schenker Silvia. Home Treatment. </w:t>
            </w:r>
            <w:r w:rsidRPr="00301087">
              <w:rPr>
                <w:rFonts w:cs="Arial"/>
                <w:szCs w:val="18"/>
              </w:rPr>
              <w:t xml:space="preserve">Ein Modell der Zukunft für psychiatrische Behandlungen? </w:t>
            </w:r>
            <w:r w:rsidRPr="00301087">
              <w:rPr>
                <w:rFonts w:cs="Arial"/>
                <w:szCs w:val="18"/>
              </w:rPr>
              <w:br/>
            </w:r>
            <w:r w:rsidRPr="00301087">
              <w:rPr>
                <w:rFonts w:cs="Arial"/>
                <w:szCs w:val="18"/>
                <w:lang w:val="fr-CH"/>
              </w:rPr>
              <w:t xml:space="preserve">Ip. Schenker Silvia. Traitement à domicile. Un modèle d'avenir pour le domaine psychiatrique? </w:t>
            </w:r>
            <w:r w:rsidRPr="00301087">
              <w:rPr>
                <w:rFonts w:cs="Arial"/>
                <w:szCs w:val="18"/>
                <w:lang w:val="fr-CH"/>
              </w:rPr>
              <w:br/>
            </w:r>
            <w:r w:rsidRPr="00301087">
              <w:rPr>
                <w:rFonts w:cs="Arial"/>
                <w:szCs w:val="18"/>
                <w:lang w:val="it-IT"/>
              </w:rPr>
              <w:t xml:space="preserve">Ip. Schenker Silvia. Trattamento domiciliare. Un modello del futuro per i trattamenti psichiatrici? </w:t>
            </w:r>
          </w:p>
        </w:tc>
        <w:tc>
          <w:tcPr>
            <w:tcW w:w="1276" w:type="dxa"/>
            <w:hideMark/>
          </w:tcPr>
          <w:p w14:paraId="3274AF96" w14:textId="77777777" w:rsidR="00301087" w:rsidRPr="00301087" w:rsidRDefault="00301087">
            <w:pPr>
              <w:rPr>
                <w:rFonts w:cs="Arial"/>
                <w:szCs w:val="18"/>
                <w:lang w:val="it-IT"/>
              </w:rPr>
            </w:pPr>
          </w:p>
        </w:tc>
        <w:tc>
          <w:tcPr>
            <w:tcW w:w="567" w:type="dxa"/>
            <w:hideMark/>
          </w:tcPr>
          <w:p w14:paraId="4180DE0A" w14:textId="77777777" w:rsidR="00301087" w:rsidRPr="00301087" w:rsidRDefault="00301087">
            <w:pPr>
              <w:rPr>
                <w:rFonts w:cs="Arial"/>
                <w:szCs w:val="18"/>
                <w:lang w:val="it-IT"/>
              </w:rPr>
            </w:pPr>
          </w:p>
        </w:tc>
      </w:tr>
      <w:tr w:rsidR="00301087" w:rsidRPr="00301087" w14:paraId="6B31108E" w14:textId="77777777" w:rsidTr="00392B6C">
        <w:tc>
          <w:tcPr>
            <w:tcW w:w="456" w:type="dxa"/>
            <w:hideMark/>
          </w:tcPr>
          <w:p w14:paraId="79870278" w14:textId="64CAFEDC" w:rsidR="00301087" w:rsidRPr="00DC0472" w:rsidRDefault="00301087">
            <w:pPr>
              <w:rPr>
                <w:rFonts w:cs="Arial"/>
                <w:szCs w:val="18"/>
                <w:lang w:val="it-IT" w:eastAsia="de-CH"/>
              </w:rPr>
            </w:pPr>
          </w:p>
        </w:tc>
        <w:tc>
          <w:tcPr>
            <w:tcW w:w="851" w:type="dxa"/>
            <w:hideMark/>
          </w:tcPr>
          <w:p w14:paraId="4B76A3D0" w14:textId="77777777" w:rsidR="00301087" w:rsidRPr="00301087" w:rsidRDefault="001569B2">
            <w:pPr>
              <w:rPr>
                <w:rFonts w:cs="Arial"/>
                <w:szCs w:val="18"/>
              </w:rPr>
            </w:pPr>
            <w:hyperlink r:id="rId287" w:history="1">
              <w:r w:rsidR="00301087" w:rsidRPr="00301087">
                <w:rPr>
                  <w:rStyle w:val="Hyperlink"/>
                  <w:rFonts w:ascii="Arial" w:hAnsi="Arial" w:cs="Arial"/>
                  <w:sz w:val="18"/>
                  <w:szCs w:val="18"/>
                </w:rPr>
                <w:t>17.4262</w:t>
              </w:r>
            </w:hyperlink>
          </w:p>
        </w:tc>
        <w:tc>
          <w:tcPr>
            <w:tcW w:w="425" w:type="dxa"/>
            <w:hideMark/>
          </w:tcPr>
          <w:p w14:paraId="217743E6" w14:textId="77777777" w:rsidR="00301087" w:rsidRPr="00301087" w:rsidRDefault="00301087">
            <w:pPr>
              <w:rPr>
                <w:rFonts w:cs="Arial"/>
                <w:szCs w:val="18"/>
              </w:rPr>
            </w:pPr>
            <w:r w:rsidRPr="00301087">
              <w:rPr>
                <w:rFonts w:cs="Arial"/>
                <w:szCs w:val="18"/>
              </w:rPr>
              <w:t>n</w:t>
            </w:r>
          </w:p>
        </w:tc>
        <w:tc>
          <w:tcPr>
            <w:tcW w:w="5636" w:type="dxa"/>
            <w:hideMark/>
          </w:tcPr>
          <w:p w14:paraId="77748027" w14:textId="77777777" w:rsidR="00301087" w:rsidRPr="00301087" w:rsidRDefault="00301087">
            <w:pPr>
              <w:rPr>
                <w:rFonts w:cs="Arial"/>
                <w:szCs w:val="18"/>
                <w:lang w:val="it-IT"/>
              </w:rPr>
            </w:pPr>
            <w:r w:rsidRPr="00301087">
              <w:rPr>
                <w:rFonts w:cs="Arial"/>
                <w:szCs w:val="18"/>
              </w:rPr>
              <w:t xml:space="preserve">Po. Piller Carrard. Die Prävention verstärken, um die Gesundheitskosten zu senken </w:t>
            </w:r>
            <w:r w:rsidRPr="00301087">
              <w:rPr>
                <w:rFonts w:cs="Arial"/>
                <w:szCs w:val="18"/>
              </w:rPr>
              <w:br/>
              <w:t xml:space="preserve">Po. </w:t>
            </w:r>
            <w:r w:rsidRPr="00301087">
              <w:rPr>
                <w:rFonts w:cs="Arial"/>
                <w:szCs w:val="18"/>
                <w:lang w:val="fr-CH"/>
              </w:rPr>
              <w:t xml:space="preserve">Piller Carrard. Renforcer la prévention pour faire baisser les coûts de la santé </w:t>
            </w:r>
            <w:r w:rsidRPr="00301087">
              <w:rPr>
                <w:rFonts w:cs="Arial"/>
                <w:szCs w:val="18"/>
                <w:lang w:val="fr-CH"/>
              </w:rPr>
              <w:br/>
              <w:t xml:space="preserve">Po. </w:t>
            </w:r>
            <w:r w:rsidRPr="00301087">
              <w:rPr>
                <w:rFonts w:cs="Arial"/>
                <w:szCs w:val="18"/>
                <w:lang w:val="it-IT"/>
              </w:rPr>
              <w:t xml:space="preserve">Piller Carrard. Rafforzare la prevenzione per ridurre i costi della salute </w:t>
            </w:r>
          </w:p>
        </w:tc>
        <w:tc>
          <w:tcPr>
            <w:tcW w:w="1276" w:type="dxa"/>
            <w:hideMark/>
          </w:tcPr>
          <w:p w14:paraId="4B6561D0" w14:textId="77777777" w:rsidR="00301087" w:rsidRPr="00301087" w:rsidRDefault="00301087">
            <w:pPr>
              <w:rPr>
                <w:rFonts w:cs="Arial"/>
                <w:szCs w:val="18"/>
                <w:lang w:val="it-IT"/>
              </w:rPr>
            </w:pPr>
          </w:p>
        </w:tc>
        <w:tc>
          <w:tcPr>
            <w:tcW w:w="567" w:type="dxa"/>
            <w:hideMark/>
          </w:tcPr>
          <w:p w14:paraId="0B6635F8" w14:textId="77777777" w:rsidR="00301087" w:rsidRPr="00301087" w:rsidRDefault="00301087">
            <w:pPr>
              <w:rPr>
                <w:rFonts w:cs="Arial"/>
                <w:szCs w:val="18"/>
              </w:rPr>
            </w:pPr>
            <w:r w:rsidRPr="00301087">
              <w:rPr>
                <w:rFonts w:cs="Arial"/>
                <w:b/>
                <w:bCs/>
                <w:szCs w:val="18"/>
              </w:rPr>
              <w:t>-</w:t>
            </w:r>
          </w:p>
        </w:tc>
      </w:tr>
      <w:tr w:rsidR="00293510" w:rsidRPr="00293510" w14:paraId="13DF8C46" w14:textId="77777777" w:rsidTr="00392B6C">
        <w:tc>
          <w:tcPr>
            <w:tcW w:w="456" w:type="dxa"/>
            <w:hideMark/>
          </w:tcPr>
          <w:p w14:paraId="49A82CCB" w14:textId="7BF5C871" w:rsidR="00293510" w:rsidRPr="00301087" w:rsidRDefault="00293510">
            <w:pPr>
              <w:rPr>
                <w:rFonts w:cs="Arial"/>
                <w:szCs w:val="18"/>
                <w:lang w:val="it-IT" w:eastAsia="de-CH"/>
              </w:rPr>
            </w:pPr>
          </w:p>
        </w:tc>
        <w:tc>
          <w:tcPr>
            <w:tcW w:w="851" w:type="dxa"/>
            <w:hideMark/>
          </w:tcPr>
          <w:p w14:paraId="53CB3E10" w14:textId="77777777" w:rsidR="00293510" w:rsidRPr="00293510" w:rsidRDefault="001569B2">
            <w:pPr>
              <w:rPr>
                <w:rFonts w:cs="Arial"/>
                <w:szCs w:val="18"/>
              </w:rPr>
            </w:pPr>
            <w:hyperlink r:id="rId288" w:history="1">
              <w:r w:rsidR="00293510" w:rsidRPr="00293510">
                <w:rPr>
                  <w:rStyle w:val="Hyperlink"/>
                  <w:rFonts w:ascii="Arial" w:hAnsi="Arial" w:cs="Arial"/>
                  <w:sz w:val="18"/>
                  <w:szCs w:val="18"/>
                </w:rPr>
                <w:t>17.4267</w:t>
              </w:r>
            </w:hyperlink>
          </w:p>
        </w:tc>
        <w:tc>
          <w:tcPr>
            <w:tcW w:w="425" w:type="dxa"/>
            <w:hideMark/>
          </w:tcPr>
          <w:p w14:paraId="3718CF3E" w14:textId="77777777" w:rsidR="00293510" w:rsidRPr="00293510" w:rsidRDefault="00293510">
            <w:pPr>
              <w:rPr>
                <w:rFonts w:cs="Arial"/>
                <w:szCs w:val="18"/>
              </w:rPr>
            </w:pPr>
            <w:r w:rsidRPr="00293510">
              <w:rPr>
                <w:rFonts w:cs="Arial"/>
                <w:szCs w:val="18"/>
              </w:rPr>
              <w:t>n</w:t>
            </w:r>
          </w:p>
        </w:tc>
        <w:tc>
          <w:tcPr>
            <w:tcW w:w="5636" w:type="dxa"/>
            <w:hideMark/>
          </w:tcPr>
          <w:p w14:paraId="4DD358C9" w14:textId="77777777" w:rsidR="00293510" w:rsidRPr="00293510" w:rsidRDefault="00293510">
            <w:pPr>
              <w:rPr>
                <w:rFonts w:cs="Arial"/>
                <w:szCs w:val="18"/>
                <w:lang w:val="it-IT"/>
              </w:rPr>
            </w:pPr>
            <w:r w:rsidRPr="00293510">
              <w:rPr>
                <w:rFonts w:cs="Arial"/>
                <w:szCs w:val="18"/>
              </w:rPr>
              <w:t xml:space="preserve">Mo. Geissbühler. Transparenz bezüglich Ursachen von Gewaltverbrechen, Unfallverursachung und Drogenkonsum herstellen </w:t>
            </w:r>
            <w:r w:rsidRPr="00293510">
              <w:rPr>
                <w:rFonts w:cs="Arial"/>
                <w:szCs w:val="18"/>
              </w:rPr>
              <w:br/>
              <w:t xml:space="preserve">Mo. </w:t>
            </w:r>
            <w:r w:rsidRPr="00293510">
              <w:rPr>
                <w:rFonts w:cs="Arial"/>
                <w:szCs w:val="18"/>
                <w:lang w:val="fr-CH"/>
              </w:rPr>
              <w:t xml:space="preserve">Geissbühler. Transparence sur les causes de crimes violents, d'accidents et de consommation de stupéfiants </w:t>
            </w:r>
            <w:r w:rsidRPr="00293510">
              <w:rPr>
                <w:rFonts w:cs="Arial"/>
                <w:szCs w:val="18"/>
                <w:lang w:val="fr-CH"/>
              </w:rPr>
              <w:br/>
              <w:t xml:space="preserve">Mo. </w:t>
            </w:r>
            <w:r w:rsidRPr="00293510">
              <w:rPr>
                <w:rFonts w:cs="Arial"/>
                <w:szCs w:val="18"/>
                <w:lang w:val="it-IT"/>
              </w:rPr>
              <w:t xml:space="preserve">Geissbühler. Trasparenza sulla correlazione tra crimini violenti e incidenti e consumo di droghe </w:t>
            </w:r>
          </w:p>
        </w:tc>
        <w:tc>
          <w:tcPr>
            <w:tcW w:w="1276" w:type="dxa"/>
            <w:hideMark/>
          </w:tcPr>
          <w:p w14:paraId="4001FA00" w14:textId="77777777" w:rsidR="00293510" w:rsidRPr="00293510" w:rsidRDefault="00293510">
            <w:pPr>
              <w:rPr>
                <w:rFonts w:cs="Arial"/>
                <w:szCs w:val="18"/>
                <w:lang w:val="it-IT"/>
              </w:rPr>
            </w:pPr>
          </w:p>
        </w:tc>
        <w:tc>
          <w:tcPr>
            <w:tcW w:w="567" w:type="dxa"/>
            <w:hideMark/>
          </w:tcPr>
          <w:p w14:paraId="26E0A9D1" w14:textId="77777777" w:rsidR="00293510" w:rsidRPr="00293510" w:rsidRDefault="00293510">
            <w:pPr>
              <w:rPr>
                <w:rFonts w:cs="Arial"/>
                <w:szCs w:val="18"/>
              </w:rPr>
            </w:pPr>
            <w:r w:rsidRPr="00293510">
              <w:rPr>
                <w:rFonts w:cs="Arial"/>
                <w:b/>
                <w:bCs/>
                <w:szCs w:val="18"/>
              </w:rPr>
              <w:t>-</w:t>
            </w:r>
          </w:p>
        </w:tc>
      </w:tr>
      <w:tr w:rsidR="00392B6C" w:rsidRPr="00392B6C" w14:paraId="371D8F45" w14:textId="77777777" w:rsidTr="00392B6C">
        <w:tc>
          <w:tcPr>
            <w:tcW w:w="456" w:type="dxa"/>
            <w:hideMark/>
          </w:tcPr>
          <w:p w14:paraId="62CDB84E" w14:textId="0CDE3B25" w:rsidR="00392B6C" w:rsidRPr="00392B6C" w:rsidRDefault="00392B6C">
            <w:pPr>
              <w:rPr>
                <w:rFonts w:cs="Arial"/>
                <w:szCs w:val="18"/>
                <w:lang w:val="de-CH" w:eastAsia="de-CH"/>
              </w:rPr>
            </w:pPr>
          </w:p>
        </w:tc>
        <w:tc>
          <w:tcPr>
            <w:tcW w:w="851" w:type="dxa"/>
            <w:hideMark/>
          </w:tcPr>
          <w:p w14:paraId="09247F53" w14:textId="77777777" w:rsidR="00392B6C" w:rsidRPr="00392B6C" w:rsidRDefault="00392B6C">
            <w:pPr>
              <w:rPr>
                <w:rFonts w:cs="Arial"/>
                <w:szCs w:val="18"/>
              </w:rPr>
            </w:pPr>
            <w:hyperlink r:id="rId289" w:history="1">
              <w:r w:rsidRPr="00392B6C">
                <w:rPr>
                  <w:rStyle w:val="Hyperlink"/>
                  <w:rFonts w:ascii="Arial" w:hAnsi="Arial" w:cs="Arial"/>
                  <w:sz w:val="18"/>
                  <w:szCs w:val="18"/>
                </w:rPr>
                <w:t>17.4268</w:t>
              </w:r>
            </w:hyperlink>
          </w:p>
        </w:tc>
        <w:tc>
          <w:tcPr>
            <w:tcW w:w="425" w:type="dxa"/>
            <w:hideMark/>
          </w:tcPr>
          <w:p w14:paraId="583557B6" w14:textId="77777777" w:rsidR="00392B6C" w:rsidRPr="00392B6C" w:rsidRDefault="00392B6C">
            <w:pPr>
              <w:rPr>
                <w:rFonts w:cs="Arial"/>
                <w:szCs w:val="18"/>
              </w:rPr>
            </w:pPr>
            <w:r w:rsidRPr="00392B6C">
              <w:rPr>
                <w:rFonts w:cs="Arial"/>
                <w:szCs w:val="18"/>
              </w:rPr>
              <w:t>n</w:t>
            </w:r>
          </w:p>
        </w:tc>
        <w:tc>
          <w:tcPr>
            <w:tcW w:w="5636" w:type="dxa"/>
            <w:hideMark/>
          </w:tcPr>
          <w:p w14:paraId="1172C2AD" w14:textId="77777777" w:rsidR="00392B6C" w:rsidRPr="00392B6C" w:rsidRDefault="00392B6C">
            <w:pPr>
              <w:rPr>
                <w:rFonts w:cs="Arial"/>
                <w:szCs w:val="18"/>
                <w:lang w:val="it-IT"/>
              </w:rPr>
            </w:pPr>
            <w:r w:rsidRPr="00392B6C">
              <w:rPr>
                <w:rFonts w:cs="Arial"/>
                <w:szCs w:val="18"/>
              </w:rPr>
              <w:t xml:space="preserve">Mo. Gugger. Kinder und Jugendliche vor der Tabakwerbung in den klassischen und digitalen Medien schützen </w:t>
            </w:r>
            <w:r w:rsidRPr="00392B6C">
              <w:rPr>
                <w:rFonts w:cs="Arial"/>
                <w:szCs w:val="18"/>
              </w:rPr>
              <w:br/>
              <w:t xml:space="preserve">Mo. </w:t>
            </w:r>
            <w:r w:rsidRPr="00392B6C">
              <w:rPr>
                <w:rFonts w:cs="Arial"/>
                <w:szCs w:val="18"/>
                <w:lang w:val="fr-CH"/>
              </w:rPr>
              <w:t xml:space="preserve">Gugger. Publicité pour le tabac dans les médias traditionnels ou numériques. </w:t>
            </w:r>
            <w:r w:rsidRPr="00392B6C">
              <w:rPr>
                <w:rFonts w:cs="Arial"/>
                <w:szCs w:val="18"/>
                <w:lang w:val="it-IT"/>
              </w:rPr>
              <w:t xml:space="preserve">Protéger les enfants et les jeunes </w:t>
            </w:r>
            <w:r w:rsidRPr="00392B6C">
              <w:rPr>
                <w:rFonts w:cs="Arial"/>
                <w:szCs w:val="18"/>
                <w:lang w:val="it-IT"/>
              </w:rPr>
              <w:br/>
              <w:t xml:space="preserve">Mo. Gugger. Proteggere i bambini e gli adolescenti dalla pubblicità del tabacco nei media classici e digitali </w:t>
            </w:r>
          </w:p>
        </w:tc>
        <w:tc>
          <w:tcPr>
            <w:tcW w:w="1276" w:type="dxa"/>
            <w:hideMark/>
          </w:tcPr>
          <w:p w14:paraId="7AA32D5A" w14:textId="77777777" w:rsidR="00392B6C" w:rsidRPr="00392B6C" w:rsidRDefault="00392B6C">
            <w:pPr>
              <w:rPr>
                <w:rFonts w:cs="Arial"/>
                <w:szCs w:val="18"/>
                <w:lang w:val="it-IT"/>
              </w:rPr>
            </w:pPr>
          </w:p>
        </w:tc>
        <w:tc>
          <w:tcPr>
            <w:tcW w:w="567" w:type="dxa"/>
            <w:hideMark/>
          </w:tcPr>
          <w:p w14:paraId="610FD2F9" w14:textId="77777777" w:rsidR="00392B6C" w:rsidRPr="00392B6C" w:rsidRDefault="00392B6C">
            <w:pPr>
              <w:rPr>
                <w:rFonts w:cs="Arial"/>
                <w:szCs w:val="18"/>
              </w:rPr>
            </w:pPr>
            <w:r w:rsidRPr="00392B6C">
              <w:rPr>
                <w:rFonts w:cs="Arial"/>
                <w:b/>
                <w:bCs/>
                <w:szCs w:val="18"/>
              </w:rPr>
              <w:t>+</w:t>
            </w:r>
          </w:p>
        </w:tc>
      </w:tr>
      <w:tr w:rsidR="00392B6C" w:rsidRPr="00392B6C" w14:paraId="550A07A0" w14:textId="77777777" w:rsidTr="00392B6C">
        <w:tc>
          <w:tcPr>
            <w:tcW w:w="456" w:type="dxa"/>
            <w:hideMark/>
          </w:tcPr>
          <w:p w14:paraId="2AB196DB" w14:textId="54E1A904" w:rsidR="00392B6C" w:rsidRPr="00392B6C" w:rsidRDefault="00392B6C">
            <w:pPr>
              <w:rPr>
                <w:rFonts w:cs="Arial"/>
                <w:szCs w:val="18"/>
                <w:lang w:val="de-CH" w:eastAsia="de-CH"/>
              </w:rPr>
            </w:pPr>
          </w:p>
        </w:tc>
        <w:tc>
          <w:tcPr>
            <w:tcW w:w="851" w:type="dxa"/>
            <w:hideMark/>
          </w:tcPr>
          <w:p w14:paraId="79F52BA4" w14:textId="77777777" w:rsidR="00392B6C" w:rsidRPr="00392B6C" w:rsidRDefault="00392B6C">
            <w:pPr>
              <w:rPr>
                <w:rFonts w:cs="Arial"/>
                <w:szCs w:val="18"/>
              </w:rPr>
            </w:pPr>
            <w:hyperlink r:id="rId290" w:history="1">
              <w:r w:rsidRPr="00392B6C">
                <w:rPr>
                  <w:rStyle w:val="Hyperlink"/>
                  <w:rFonts w:ascii="Arial" w:hAnsi="Arial" w:cs="Arial"/>
                  <w:sz w:val="18"/>
                  <w:szCs w:val="18"/>
                </w:rPr>
                <w:t>17.4270</w:t>
              </w:r>
            </w:hyperlink>
          </w:p>
        </w:tc>
        <w:tc>
          <w:tcPr>
            <w:tcW w:w="425" w:type="dxa"/>
            <w:hideMark/>
          </w:tcPr>
          <w:p w14:paraId="4D983BD9" w14:textId="77777777" w:rsidR="00392B6C" w:rsidRPr="00392B6C" w:rsidRDefault="00392B6C">
            <w:pPr>
              <w:rPr>
                <w:rFonts w:cs="Arial"/>
                <w:szCs w:val="18"/>
              </w:rPr>
            </w:pPr>
            <w:r w:rsidRPr="00392B6C">
              <w:rPr>
                <w:rFonts w:cs="Arial"/>
                <w:szCs w:val="18"/>
              </w:rPr>
              <w:t>n</w:t>
            </w:r>
          </w:p>
        </w:tc>
        <w:tc>
          <w:tcPr>
            <w:tcW w:w="5636" w:type="dxa"/>
            <w:hideMark/>
          </w:tcPr>
          <w:p w14:paraId="643CC4AE" w14:textId="77777777" w:rsidR="00392B6C" w:rsidRPr="00392B6C" w:rsidRDefault="00392B6C">
            <w:pPr>
              <w:rPr>
                <w:rFonts w:cs="Arial"/>
                <w:szCs w:val="18"/>
                <w:lang w:val="it-IT"/>
              </w:rPr>
            </w:pPr>
            <w:r w:rsidRPr="00392B6C">
              <w:rPr>
                <w:rFonts w:cs="Arial"/>
                <w:szCs w:val="18"/>
              </w:rPr>
              <w:t xml:space="preserve">Mo. Brand. KVG. Transparenz bei der Leistungsabrechnung nach Tarmed </w:t>
            </w:r>
            <w:r w:rsidRPr="00392B6C">
              <w:rPr>
                <w:rFonts w:cs="Arial"/>
                <w:szCs w:val="18"/>
              </w:rPr>
              <w:br/>
              <w:t xml:space="preserve">Mo. </w:t>
            </w:r>
            <w:r w:rsidRPr="00392B6C">
              <w:rPr>
                <w:rFonts w:cs="Arial"/>
                <w:szCs w:val="18"/>
                <w:lang w:val="fr-CH"/>
              </w:rPr>
              <w:t xml:space="preserve">Brand. LAMal. Instaurer la transparence dans le décompte des prestations facturées selon le Tarmed </w:t>
            </w:r>
            <w:r w:rsidRPr="00392B6C">
              <w:rPr>
                <w:rFonts w:cs="Arial"/>
                <w:szCs w:val="18"/>
                <w:lang w:val="fr-CH"/>
              </w:rPr>
              <w:br/>
              <w:t xml:space="preserve">Mo. </w:t>
            </w:r>
            <w:r w:rsidRPr="00392B6C">
              <w:rPr>
                <w:rFonts w:cs="Arial"/>
                <w:szCs w:val="18"/>
                <w:lang w:val="it-IT"/>
              </w:rPr>
              <w:t xml:space="preserve">Brand. LAMal. Rendere trasparente il conteggio delle prestazioni fatturate secondo il TARMED </w:t>
            </w:r>
          </w:p>
        </w:tc>
        <w:tc>
          <w:tcPr>
            <w:tcW w:w="1276" w:type="dxa"/>
            <w:hideMark/>
          </w:tcPr>
          <w:p w14:paraId="0A5220AE" w14:textId="77777777" w:rsidR="00392B6C" w:rsidRPr="00392B6C" w:rsidRDefault="00392B6C">
            <w:pPr>
              <w:rPr>
                <w:rFonts w:cs="Arial"/>
                <w:szCs w:val="18"/>
                <w:lang w:val="it-IT"/>
              </w:rPr>
            </w:pPr>
          </w:p>
        </w:tc>
        <w:tc>
          <w:tcPr>
            <w:tcW w:w="567" w:type="dxa"/>
            <w:hideMark/>
          </w:tcPr>
          <w:p w14:paraId="0BBC620B" w14:textId="77777777" w:rsidR="00392B6C" w:rsidRPr="00392B6C" w:rsidRDefault="00392B6C">
            <w:pPr>
              <w:rPr>
                <w:rFonts w:cs="Arial"/>
                <w:szCs w:val="18"/>
              </w:rPr>
            </w:pPr>
            <w:r w:rsidRPr="00392B6C">
              <w:rPr>
                <w:rFonts w:cs="Arial"/>
                <w:b/>
                <w:bCs/>
                <w:szCs w:val="18"/>
              </w:rPr>
              <w:t>+</w:t>
            </w:r>
          </w:p>
        </w:tc>
      </w:tr>
      <w:tr w:rsidR="00293510" w:rsidRPr="001569B2" w14:paraId="720A1F40" w14:textId="77777777" w:rsidTr="00392B6C">
        <w:tc>
          <w:tcPr>
            <w:tcW w:w="456" w:type="dxa"/>
            <w:hideMark/>
          </w:tcPr>
          <w:p w14:paraId="2C1F249E" w14:textId="64B48E51" w:rsidR="00293510" w:rsidRPr="00301087" w:rsidRDefault="00293510">
            <w:pPr>
              <w:rPr>
                <w:rFonts w:cs="Arial"/>
                <w:szCs w:val="18"/>
                <w:lang w:val="it-IT" w:eastAsia="de-CH"/>
              </w:rPr>
            </w:pPr>
          </w:p>
        </w:tc>
        <w:tc>
          <w:tcPr>
            <w:tcW w:w="851" w:type="dxa"/>
            <w:hideMark/>
          </w:tcPr>
          <w:p w14:paraId="41CC8030" w14:textId="77777777" w:rsidR="00293510" w:rsidRPr="00293510" w:rsidRDefault="001569B2">
            <w:pPr>
              <w:rPr>
                <w:rFonts w:cs="Arial"/>
                <w:szCs w:val="18"/>
              </w:rPr>
            </w:pPr>
            <w:hyperlink r:id="rId291" w:history="1">
              <w:r w:rsidR="00293510" w:rsidRPr="00293510">
                <w:rPr>
                  <w:rStyle w:val="Hyperlink"/>
                  <w:rFonts w:ascii="Arial" w:hAnsi="Arial" w:cs="Arial"/>
                  <w:sz w:val="18"/>
                  <w:szCs w:val="18"/>
                </w:rPr>
                <w:t>17.4278</w:t>
              </w:r>
            </w:hyperlink>
          </w:p>
        </w:tc>
        <w:tc>
          <w:tcPr>
            <w:tcW w:w="425" w:type="dxa"/>
            <w:hideMark/>
          </w:tcPr>
          <w:p w14:paraId="5D5E9384" w14:textId="77777777" w:rsidR="00293510" w:rsidRPr="00293510" w:rsidRDefault="00293510">
            <w:pPr>
              <w:rPr>
                <w:rFonts w:cs="Arial"/>
                <w:szCs w:val="18"/>
              </w:rPr>
            </w:pPr>
            <w:r w:rsidRPr="00293510">
              <w:rPr>
                <w:rFonts w:cs="Arial"/>
                <w:szCs w:val="18"/>
              </w:rPr>
              <w:t>n</w:t>
            </w:r>
          </w:p>
        </w:tc>
        <w:tc>
          <w:tcPr>
            <w:tcW w:w="5636" w:type="dxa"/>
            <w:hideMark/>
          </w:tcPr>
          <w:p w14:paraId="104E263E" w14:textId="77777777" w:rsidR="00293510" w:rsidRPr="00293510" w:rsidRDefault="00293510">
            <w:pPr>
              <w:rPr>
                <w:rFonts w:cs="Arial"/>
                <w:szCs w:val="18"/>
                <w:lang w:val="it-IT"/>
              </w:rPr>
            </w:pPr>
            <w:r w:rsidRPr="00293510">
              <w:rPr>
                <w:rFonts w:cs="Arial"/>
                <w:szCs w:val="18"/>
              </w:rPr>
              <w:t xml:space="preserve">Ip. Häsler. Nehmen die Kantone ihre Verantwortung für die Harmonisierung der Sozialhilfe noch wahr? </w:t>
            </w:r>
            <w:r w:rsidRPr="00293510">
              <w:rPr>
                <w:rFonts w:cs="Arial"/>
                <w:szCs w:val="18"/>
              </w:rPr>
              <w:br/>
            </w:r>
            <w:r w:rsidRPr="00293510">
              <w:rPr>
                <w:rFonts w:cs="Arial"/>
                <w:szCs w:val="18"/>
                <w:lang w:val="fr-CH"/>
              </w:rPr>
              <w:t xml:space="preserve">Ip. Häsler. Les cantons prennent-ils leurs responsabilités en matière d'harmonisation de l'aide sociale? </w:t>
            </w:r>
            <w:r w:rsidRPr="00293510">
              <w:rPr>
                <w:rFonts w:cs="Arial"/>
                <w:szCs w:val="18"/>
                <w:lang w:val="fr-CH"/>
              </w:rPr>
              <w:br/>
            </w:r>
            <w:r w:rsidRPr="00293510">
              <w:rPr>
                <w:rFonts w:cs="Arial"/>
                <w:szCs w:val="18"/>
                <w:lang w:val="it-IT"/>
              </w:rPr>
              <w:t xml:space="preserve">Ip. Häsler. I Cantoni si assumono ancora le proprie responsabilità in materia di armonizzazione dell'aiuto sociale? </w:t>
            </w:r>
          </w:p>
        </w:tc>
        <w:tc>
          <w:tcPr>
            <w:tcW w:w="1276" w:type="dxa"/>
            <w:hideMark/>
          </w:tcPr>
          <w:p w14:paraId="211DD298" w14:textId="77777777" w:rsidR="00293510" w:rsidRPr="00293510" w:rsidRDefault="00293510">
            <w:pPr>
              <w:rPr>
                <w:rFonts w:cs="Arial"/>
                <w:szCs w:val="18"/>
                <w:lang w:val="it-IT"/>
              </w:rPr>
            </w:pPr>
          </w:p>
        </w:tc>
        <w:tc>
          <w:tcPr>
            <w:tcW w:w="567" w:type="dxa"/>
            <w:hideMark/>
          </w:tcPr>
          <w:p w14:paraId="1024E24B" w14:textId="77777777" w:rsidR="00293510" w:rsidRPr="00293510" w:rsidRDefault="00293510">
            <w:pPr>
              <w:rPr>
                <w:rFonts w:cs="Arial"/>
                <w:szCs w:val="18"/>
                <w:lang w:val="it-IT"/>
              </w:rPr>
            </w:pPr>
          </w:p>
        </w:tc>
      </w:tr>
      <w:tr w:rsidR="00392B6C" w:rsidRPr="00392B6C" w14:paraId="650512BF" w14:textId="77777777" w:rsidTr="00392B6C">
        <w:tc>
          <w:tcPr>
            <w:tcW w:w="456" w:type="dxa"/>
            <w:hideMark/>
          </w:tcPr>
          <w:p w14:paraId="574DAC47" w14:textId="3E50A2DE" w:rsidR="00392B6C" w:rsidRPr="00392B6C" w:rsidRDefault="00392B6C">
            <w:pPr>
              <w:rPr>
                <w:rFonts w:cs="Arial"/>
                <w:szCs w:val="18"/>
                <w:lang w:val="de-CH" w:eastAsia="de-CH"/>
              </w:rPr>
            </w:pPr>
          </w:p>
        </w:tc>
        <w:tc>
          <w:tcPr>
            <w:tcW w:w="851" w:type="dxa"/>
            <w:hideMark/>
          </w:tcPr>
          <w:p w14:paraId="59D7144E" w14:textId="77777777" w:rsidR="00392B6C" w:rsidRPr="00392B6C" w:rsidRDefault="00392B6C">
            <w:pPr>
              <w:rPr>
                <w:rFonts w:cs="Arial"/>
                <w:szCs w:val="18"/>
              </w:rPr>
            </w:pPr>
            <w:hyperlink r:id="rId292" w:history="1">
              <w:r w:rsidRPr="00392B6C">
                <w:rPr>
                  <w:rStyle w:val="Hyperlink"/>
                  <w:rFonts w:ascii="Arial" w:hAnsi="Arial" w:cs="Arial"/>
                  <w:sz w:val="18"/>
                  <w:szCs w:val="18"/>
                </w:rPr>
                <w:t>17.4281</w:t>
              </w:r>
            </w:hyperlink>
          </w:p>
        </w:tc>
        <w:tc>
          <w:tcPr>
            <w:tcW w:w="425" w:type="dxa"/>
            <w:hideMark/>
          </w:tcPr>
          <w:p w14:paraId="2B32DF7C" w14:textId="77777777" w:rsidR="00392B6C" w:rsidRPr="00392B6C" w:rsidRDefault="00392B6C">
            <w:pPr>
              <w:rPr>
                <w:rFonts w:cs="Arial"/>
                <w:szCs w:val="18"/>
              </w:rPr>
            </w:pPr>
            <w:r w:rsidRPr="00392B6C">
              <w:rPr>
                <w:rFonts w:cs="Arial"/>
                <w:szCs w:val="18"/>
              </w:rPr>
              <w:t>n</w:t>
            </w:r>
          </w:p>
        </w:tc>
        <w:tc>
          <w:tcPr>
            <w:tcW w:w="5636" w:type="dxa"/>
            <w:hideMark/>
          </w:tcPr>
          <w:p w14:paraId="59B46825" w14:textId="77777777" w:rsidR="00392B6C" w:rsidRPr="00392B6C" w:rsidRDefault="00392B6C">
            <w:pPr>
              <w:rPr>
                <w:rFonts w:cs="Arial"/>
                <w:szCs w:val="18"/>
                <w:lang w:val="it-IT"/>
              </w:rPr>
            </w:pPr>
            <w:r w:rsidRPr="00392B6C">
              <w:rPr>
                <w:rFonts w:cs="Arial"/>
                <w:szCs w:val="18"/>
              </w:rPr>
              <w:t xml:space="preserve">Mo. Golay. Aufnahme der Festung Dailly, einer Hochburg der Schweizer Verteidigung im 20. Jahrhundert, in das Bundesinventar Isos oder in ein anderes für ihren Schutz geeignetes Verzeichnis </w:t>
            </w:r>
            <w:r w:rsidRPr="00392B6C">
              <w:rPr>
                <w:rFonts w:cs="Arial"/>
                <w:szCs w:val="18"/>
              </w:rPr>
              <w:br/>
              <w:t xml:space="preserve">Mo. </w:t>
            </w:r>
            <w:r w:rsidRPr="00392B6C">
              <w:rPr>
                <w:rFonts w:cs="Arial"/>
                <w:szCs w:val="18"/>
                <w:lang w:val="fr-CH"/>
              </w:rPr>
              <w:t xml:space="preserve">Golay. Sauvons le fort de Dailly, haut lieu de la défense suisse du XXe siècle, en l'inscrivant dans l'inventaire fédéral ISOS ou dans toute autre liste appropriée pour sa préservation! </w:t>
            </w:r>
            <w:r w:rsidRPr="00392B6C">
              <w:rPr>
                <w:rFonts w:cs="Arial"/>
                <w:szCs w:val="18"/>
                <w:lang w:val="fr-CH"/>
              </w:rPr>
              <w:br/>
            </w:r>
            <w:r w:rsidRPr="00392B6C">
              <w:rPr>
                <w:rFonts w:cs="Arial"/>
                <w:szCs w:val="18"/>
                <w:lang w:val="it-IT"/>
              </w:rPr>
              <w:t xml:space="preserve">Mo. Golay. Salviamo il forte di Dailly, caposaldo della difesa svizzera nel XX secolo, inserendolo nell'Inventario federale ISOS o in un'altra lista atta a proteggerlo! </w:t>
            </w:r>
          </w:p>
        </w:tc>
        <w:tc>
          <w:tcPr>
            <w:tcW w:w="1276" w:type="dxa"/>
            <w:hideMark/>
          </w:tcPr>
          <w:p w14:paraId="790C33F2" w14:textId="77777777" w:rsidR="00392B6C" w:rsidRPr="00392B6C" w:rsidRDefault="00392B6C">
            <w:pPr>
              <w:rPr>
                <w:rFonts w:cs="Arial"/>
                <w:szCs w:val="18"/>
                <w:lang w:val="it-IT"/>
              </w:rPr>
            </w:pPr>
          </w:p>
        </w:tc>
        <w:tc>
          <w:tcPr>
            <w:tcW w:w="567" w:type="dxa"/>
            <w:hideMark/>
          </w:tcPr>
          <w:p w14:paraId="6431C951" w14:textId="77777777" w:rsidR="00392B6C" w:rsidRPr="00392B6C" w:rsidRDefault="00392B6C">
            <w:pPr>
              <w:rPr>
                <w:rFonts w:cs="Arial"/>
                <w:szCs w:val="18"/>
              </w:rPr>
            </w:pPr>
            <w:r w:rsidRPr="00392B6C">
              <w:rPr>
                <w:rFonts w:cs="Arial"/>
                <w:b/>
                <w:bCs/>
                <w:szCs w:val="18"/>
              </w:rPr>
              <w:t>-</w:t>
            </w:r>
          </w:p>
        </w:tc>
      </w:tr>
      <w:tr w:rsidR="00392B6C" w:rsidRPr="00392B6C" w14:paraId="5FA3BA0C" w14:textId="77777777" w:rsidTr="00392B6C">
        <w:tc>
          <w:tcPr>
            <w:tcW w:w="456" w:type="dxa"/>
            <w:hideMark/>
          </w:tcPr>
          <w:p w14:paraId="6ABC272C" w14:textId="15C07039" w:rsidR="00392B6C" w:rsidRPr="00392B6C" w:rsidRDefault="00392B6C">
            <w:pPr>
              <w:rPr>
                <w:rFonts w:cs="Arial"/>
                <w:szCs w:val="18"/>
                <w:lang w:val="de-CH" w:eastAsia="de-CH"/>
              </w:rPr>
            </w:pPr>
          </w:p>
        </w:tc>
        <w:tc>
          <w:tcPr>
            <w:tcW w:w="851" w:type="dxa"/>
            <w:hideMark/>
          </w:tcPr>
          <w:p w14:paraId="4F37B9BF" w14:textId="77777777" w:rsidR="00392B6C" w:rsidRPr="00392B6C" w:rsidRDefault="00392B6C">
            <w:pPr>
              <w:rPr>
                <w:rFonts w:cs="Arial"/>
                <w:szCs w:val="18"/>
              </w:rPr>
            </w:pPr>
            <w:hyperlink r:id="rId293" w:history="1">
              <w:r w:rsidRPr="00392B6C">
                <w:rPr>
                  <w:rStyle w:val="Hyperlink"/>
                  <w:rFonts w:ascii="Arial" w:hAnsi="Arial" w:cs="Arial"/>
                  <w:sz w:val="18"/>
                  <w:szCs w:val="18"/>
                </w:rPr>
                <w:t>17.4284</w:t>
              </w:r>
            </w:hyperlink>
          </w:p>
        </w:tc>
        <w:tc>
          <w:tcPr>
            <w:tcW w:w="425" w:type="dxa"/>
            <w:hideMark/>
          </w:tcPr>
          <w:p w14:paraId="27DDAA68" w14:textId="77777777" w:rsidR="00392B6C" w:rsidRPr="00392B6C" w:rsidRDefault="00392B6C">
            <w:pPr>
              <w:rPr>
                <w:rFonts w:cs="Arial"/>
                <w:szCs w:val="18"/>
              </w:rPr>
            </w:pPr>
            <w:r w:rsidRPr="00392B6C">
              <w:rPr>
                <w:rFonts w:cs="Arial"/>
                <w:szCs w:val="18"/>
              </w:rPr>
              <w:t>n</w:t>
            </w:r>
          </w:p>
        </w:tc>
        <w:tc>
          <w:tcPr>
            <w:tcW w:w="5636" w:type="dxa"/>
            <w:hideMark/>
          </w:tcPr>
          <w:p w14:paraId="7DDF1F56" w14:textId="77777777" w:rsidR="00392B6C" w:rsidRPr="00392B6C" w:rsidRDefault="00392B6C">
            <w:pPr>
              <w:rPr>
                <w:rFonts w:cs="Arial"/>
                <w:szCs w:val="18"/>
              </w:rPr>
            </w:pPr>
            <w:r w:rsidRPr="00392B6C">
              <w:rPr>
                <w:rFonts w:cs="Arial"/>
                <w:szCs w:val="18"/>
              </w:rPr>
              <w:t xml:space="preserve">Po. Moret. Totalrevision der Tarifbestimmungen im Krankenversicherungsgesetz </w:t>
            </w:r>
            <w:r w:rsidRPr="00392B6C">
              <w:rPr>
                <w:rFonts w:cs="Arial"/>
                <w:szCs w:val="18"/>
              </w:rPr>
              <w:br/>
              <w:t xml:space="preserve">Po. </w:t>
            </w:r>
            <w:r w:rsidRPr="00392B6C">
              <w:rPr>
                <w:rFonts w:cs="Arial"/>
                <w:szCs w:val="18"/>
                <w:lang w:val="fr-CH"/>
              </w:rPr>
              <w:t xml:space="preserve">Moret. Révision complète du droit tarifaire dans la LAMal </w:t>
            </w:r>
            <w:r w:rsidRPr="00392B6C">
              <w:rPr>
                <w:rFonts w:cs="Arial"/>
                <w:szCs w:val="18"/>
                <w:lang w:val="fr-CH"/>
              </w:rPr>
              <w:br/>
              <w:t xml:space="preserve">Po. </w:t>
            </w:r>
            <w:r w:rsidRPr="00392B6C">
              <w:rPr>
                <w:rFonts w:cs="Arial"/>
                <w:szCs w:val="18"/>
              </w:rPr>
              <w:t xml:space="preserve">Moret. Revisione totale delle disposizioni tariffali nella LAMaI </w:t>
            </w:r>
          </w:p>
        </w:tc>
        <w:tc>
          <w:tcPr>
            <w:tcW w:w="1276" w:type="dxa"/>
            <w:hideMark/>
          </w:tcPr>
          <w:p w14:paraId="73C211FC" w14:textId="77777777" w:rsidR="00392B6C" w:rsidRPr="00392B6C" w:rsidRDefault="00392B6C">
            <w:pPr>
              <w:rPr>
                <w:rFonts w:cs="Arial"/>
                <w:szCs w:val="18"/>
              </w:rPr>
            </w:pPr>
          </w:p>
        </w:tc>
        <w:tc>
          <w:tcPr>
            <w:tcW w:w="567" w:type="dxa"/>
            <w:hideMark/>
          </w:tcPr>
          <w:p w14:paraId="7738F88A" w14:textId="77777777" w:rsidR="00392B6C" w:rsidRPr="00392B6C" w:rsidRDefault="00392B6C">
            <w:pPr>
              <w:rPr>
                <w:rFonts w:cs="Arial"/>
                <w:szCs w:val="18"/>
              </w:rPr>
            </w:pPr>
            <w:r w:rsidRPr="00392B6C">
              <w:rPr>
                <w:rFonts w:cs="Arial"/>
                <w:b/>
                <w:bCs/>
                <w:szCs w:val="18"/>
              </w:rPr>
              <w:t>-</w:t>
            </w:r>
          </w:p>
        </w:tc>
      </w:tr>
      <w:tr w:rsidR="00392B6C" w:rsidRPr="00392B6C" w14:paraId="19F3AE24" w14:textId="77777777" w:rsidTr="00392B6C">
        <w:tc>
          <w:tcPr>
            <w:tcW w:w="456" w:type="dxa"/>
            <w:hideMark/>
          </w:tcPr>
          <w:p w14:paraId="1DA37F01" w14:textId="315B4A76" w:rsidR="00392B6C" w:rsidRPr="00392B6C" w:rsidRDefault="00392B6C">
            <w:pPr>
              <w:rPr>
                <w:rFonts w:cs="Arial"/>
                <w:szCs w:val="18"/>
                <w:lang w:val="de-CH" w:eastAsia="de-CH"/>
              </w:rPr>
            </w:pPr>
          </w:p>
        </w:tc>
        <w:tc>
          <w:tcPr>
            <w:tcW w:w="851" w:type="dxa"/>
            <w:hideMark/>
          </w:tcPr>
          <w:p w14:paraId="244C13FE" w14:textId="77777777" w:rsidR="00392B6C" w:rsidRPr="00392B6C" w:rsidRDefault="00392B6C">
            <w:pPr>
              <w:rPr>
                <w:rFonts w:cs="Arial"/>
                <w:szCs w:val="18"/>
              </w:rPr>
            </w:pPr>
            <w:hyperlink r:id="rId294" w:history="1">
              <w:r w:rsidRPr="00392B6C">
                <w:rPr>
                  <w:rStyle w:val="Hyperlink"/>
                  <w:rFonts w:ascii="Arial" w:hAnsi="Arial" w:cs="Arial"/>
                  <w:sz w:val="18"/>
                  <w:szCs w:val="18"/>
                </w:rPr>
                <w:t>17.4286</w:t>
              </w:r>
            </w:hyperlink>
          </w:p>
        </w:tc>
        <w:tc>
          <w:tcPr>
            <w:tcW w:w="425" w:type="dxa"/>
            <w:hideMark/>
          </w:tcPr>
          <w:p w14:paraId="15A7CDD2" w14:textId="77777777" w:rsidR="00392B6C" w:rsidRPr="00392B6C" w:rsidRDefault="00392B6C">
            <w:pPr>
              <w:rPr>
                <w:rFonts w:cs="Arial"/>
                <w:szCs w:val="18"/>
              </w:rPr>
            </w:pPr>
            <w:r w:rsidRPr="00392B6C">
              <w:rPr>
                <w:rFonts w:cs="Arial"/>
                <w:szCs w:val="18"/>
              </w:rPr>
              <w:t>n</w:t>
            </w:r>
          </w:p>
        </w:tc>
        <w:tc>
          <w:tcPr>
            <w:tcW w:w="5636" w:type="dxa"/>
            <w:hideMark/>
          </w:tcPr>
          <w:p w14:paraId="618F9CE5" w14:textId="77777777" w:rsidR="00392B6C" w:rsidRPr="00392B6C" w:rsidRDefault="00392B6C">
            <w:pPr>
              <w:rPr>
                <w:rFonts w:cs="Arial"/>
                <w:szCs w:val="18"/>
                <w:lang w:val="it-IT"/>
              </w:rPr>
            </w:pPr>
            <w:r w:rsidRPr="00392B6C">
              <w:rPr>
                <w:rFonts w:cs="Arial"/>
                <w:szCs w:val="18"/>
              </w:rPr>
              <w:t xml:space="preserve">Mo. Derder. Pensionskassen zu Investitionen in Gesellschaften ermutigen, die nicht in der Schweiz börsenkotiert sind </w:t>
            </w:r>
            <w:r w:rsidRPr="00392B6C">
              <w:rPr>
                <w:rFonts w:cs="Arial"/>
                <w:szCs w:val="18"/>
              </w:rPr>
              <w:br/>
              <w:t xml:space="preserve">Mo. </w:t>
            </w:r>
            <w:r w:rsidRPr="00392B6C">
              <w:rPr>
                <w:rFonts w:cs="Arial"/>
                <w:szCs w:val="18"/>
                <w:lang w:val="fr-CH"/>
              </w:rPr>
              <w:t xml:space="preserve">Derder. Encourager l'investissement des caisses de pension dans les sociétés non cotées en Suisse </w:t>
            </w:r>
            <w:r w:rsidRPr="00392B6C">
              <w:rPr>
                <w:rFonts w:cs="Arial"/>
                <w:szCs w:val="18"/>
                <w:lang w:val="fr-CH"/>
              </w:rPr>
              <w:br/>
              <w:t xml:space="preserve">Mo. </w:t>
            </w:r>
            <w:r w:rsidRPr="00392B6C">
              <w:rPr>
                <w:rFonts w:cs="Arial"/>
                <w:szCs w:val="18"/>
                <w:lang w:val="it-IT"/>
              </w:rPr>
              <w:t xml:space="preserve">Derder. Incoraggiare le casse pensioni a investire in società svizzere non quotate in borsa </w:t>
            </w:r>
          </w:p>
        </w:tc>
        <w:tc>
          <w:tcPr>
            <w:tcW w:w="1276" w:type="dxa"/>
            <w:hideMark/>
          </w:tcPr>
          <w:p w14:paraId="5D82F274" w14:textId="77777777" w:rsidR="00392B6C" w:rsidRPr="00392B6C" w:rsidRDefault="00392B6C">
            <w:pPr>
              <w:rPr>
                <w:rFonts w:cs="Arial"/>
                <w:szCs w:val="18"/>
                <w:lang w:val="it-IT"/>
              </w:rPr>
            </w:pPr>
          </w:p>
        </w:tc>
        <w:tc>
          <w:tcPr>
            <w:tcW w:w="567" w:type="dxa"/>
            <w:hideMark/>
          </w:tcPr>
          <w:p w14:paraId="039C3040" w14:textId="77777777" w:rsidR="00392B6C" w:rsidRPr="00392B6C" w:rsidRDefault="00392B6C">
            <w:pPr>
              <w:rPr>
                <w:rFonts w:cs="Arial"/>
                <w:szCs w:val="18"/>
              </w:rPr>
            </w:pPr>
            <w:r w:rsidRPr="00392B6C">
              <w:rPr>
                <w:rFonts w:cs="Arial"/>
                <w:b/>
                <w:bCs/>
                <w:szCs w:val="18"/>
              </w:rPr>
              <w:t>-</w:t>
            </w:r>
          </w:p>
        </w:tc>
      </w:tr>
      <w:tr w:rsidR="00293510" w:rsidRPr="00293510" w14:paraId="3EC42049" w14:textId="77777777" w:rsidTr="00293510">
        <w:tc>
          <w:tcPr>
            <w:tcW w:w="456" w:type="dxa"/>
            <w:hideMark/>
          </w:tcPr>
          <w:p w14:paraId="0BF8B57B" w14:textId="76284330" w:rsidR="00293510" w:rsidRPr="00301087" w:rsidRDefault="00293510">
            <w:pPr>
              <w:rPr>
                <w:rFonts w:cs="Arial"/>
                <w:szCs w:val="18"/>
                <w:lang w:val="it-IT" w:eastAsia="de-CH"/>
              </w:rPr>
            </w:pPr>
          </w:p>
        </w:tc>
        <w:tc>
          <w:tcPr>
            <w:tcW w:w="851" w:type="dxa"/>
            <w:hideMark/>
          </w:tcPr>
          <w:p w14:paraId="5F56F3B8" w14:textId="77777777" w:rsidR="00293510" w:rsidRPr="00293510" w:rsidRDefault="001569B2">
            <w:pPr>
              <w:rPr>
                <w:rFonts w:cs="Arial"/>
                <w:szCs w:val="18"/>
              </w:rPr>
            </w:pPr>
            <w:hyperlink r:id="rId295" w:history="1">
              <w:r w:rsidR="00293510" w:rsidRPr="00293510">
                <w:rPr>
                  <w:rStyle w:val="Hyperlink"/>
                  <w:rFonts w:ascii="Arial" w:hAnsi="Arial" w:cs="Arial"/>
                  <w:sz w:val="18"/>
                  <w:szCs w:val="18"/>
                </w:rPr>
                <w:t>17.4301</w:t>
              </w:r>
            </w:hyperlink>
          </w:p>
        </w:tc>
        <w:tc>
          <w:tcPr>
            <w:tcW w:w="425" w:type="dxa"/>
            <w:hideMark/>
          </w:tcPr>
          <w:p w14:paraId="25D0B0FD" w14:textId="77777777" w:rsidR="00293510" w:rsidRPr="00293510" w:rsidRDefault="00293510">
            <w:pPr>
              <w:rPr>
                <w:rFonts w:cs="Arial"/>
                <w:szCs w:val="18"/>
              </w:rPr>
            </w:pPr>
            <w:r w:rsidRPr="00293510">
              <w:rPr>
                <w:rFonts w:cs="Arial"/>
                <w:szCs w:val="18"/>
              </w:rPr>
              <w:t>n</w:t>
            </w:r>
          </w:p>
        </w:tc>
        <w:tc>
          <w:tcPr>
            <w:tcW w:w="5636" w:type="dxa"/>
            <w:hideMark/>
          </w:tcPr>
          <w:p w14:paraId="522296E7" w14:textId="77777777" w:rsidR="00293510" w:rsidRPr="00293510" w:rsidRDefault="00293510">
            <w:pPr>
              <w:rPr>
                <w:rFonts w:cs="Arial"/>
                <w:szCs w:val="18"/>
                <w:lang w:val="it-IT"/>
              </w:rPr>
            </w:pPr>
            <w:r w:rsidRPr="00293510">
              <w:rPr>
                <w:rFonts w:cs="Arial"/>
                <w:szCs w:val="18"/>
              </w:rPr>
              <w:t xml:space="preserve">Mo. Heim. Kinder- und Jugendmedizin. Entwicklung der Versorgungssituation und der Finanzierung der Kinder- und Jugendmedizin </w:t>
            </w:r>
            <w:r w:rsidRPr="00293510">
              <w:rPr>
                <w:rFonts w:cs="Arial"/>
                <w:szCs w:val="18"/>
              </w:rPr>
              <w:br/>
              <w:t xml:space="preserve">Mo. </w:t>
            </w:r>
            <w:r w:rsidRPr="00293510">
              <w:rPr>
                <w:rFonts w:cs="Arial"/>
                <w:szCs w:val="18"/>
                <w:lang w:val="fr-CH"/>
              </w:rPr>
              <w:t xml:space="preserve">Heim. Médecine pédiatrique. Évolution de la situation en matière d'offre et financement </w:t>
            </w:r>
            <w:r w:rsidRPr="00293510">
              <w:rPr>
                <w:rFonts w:cs="Arial"/>
                <w:szCs w:val="18"/>
                <w:lang w:val="fr-CH"/>
              </w:rPr>
              <w:br/>
              <w:t xml:space="preserve">Mo. </w:t>
            </w:r>
            <w:r w:rsidRPr="00293510">
              <w:rPr>
                <w:rFonts w:cs="Arial"/>
                <w:szCs w:val="18"/>
                <w:lang w:val="it-IT"/>
              </w:rPr>
              <w:t xml:space="preserve">Heim. Evoluzione dell'offerta terapeutica e del finanziamento nell'ambito della pediatria </w:t>
            </w:r>
          </w:p>
        </w:tc>
        <w:tc>
          <w:tcPr>
            <w:tcW w:w="1276" w:type="dxa"/>
            <w:hideMark/>
          </w:tcPr>
          <w:p w14:paraId="1403F037" w14:textId="77777777" w:rsidR="00293510" w:rsidRPr="00293510" w:rsidRDefault="00293510">
            <w:pPr>
              <w:rPr>
                <w:rFonts w:cs="Arial"/>
                <w:szCs w:val="18"/>
                <w:lang w:val="it-IT"/>
              </w:rPr>
            </w:pPr>
          </w:p>
        </w:tc>
        <w:tc>
          <w:tcPr>
            <w:tcW w:w="567" w:type="dxa"/>
            <w:hideMark/>
          </w:tcPr>
          <w:p w14:paraId="76232EB7" w14:textId="77777777" w:rsidR="00293510" w:rsidRPr="00293510" w:rsidRDefault="00293510">
            <w:pPr>
              <w:rPr>
                <w:rFonts w:cs="Arial"/>
                <w:szCs w:val="18"/>
              </w:rPr>
            </w:pPr>
            <w:r w:rsidRPr="00293510">
              <w:rPr>
                <w:rFonts w:cs="Arial"/>
                <w:b/>
                <w:bCs/>
                <w:szCs w:val="18"/>
              </w:rPr>
              <w:t>-</w:t>
            </w:r>
          </w:p>
        </w:tc>
      </w:tr>
      <w:tr w:rsidR="00392B6C" w:rsidRPr="00392B6C" w14:paraId="25249F0C" w14:textId="77777777" w:rsidTr="00392B6C">
        <w:tc>
          <w:tcPr>
            <w:tcW w:w="456" w:type="dxa"/>
            <w:hideMark/>
          </w:tcPr>
          <w:p w14:paraId="1B2DEE86" w14:textId="2F3DDDA1" w:rsidR="00392B6C" w:rsidRPr="00392B6C" w:rsidRDefault="00392B6C">
            <w:pPr>
              <w:rPr>
                <w:rFonts w:cs="Arial"/>
                <w:szCs w:val="18"/>
                <w:lang w:val="de-CH" w:eastAsia="de-CH"/>
              </w:rPr>
            </w:pPr>
          </w:p>
        </w:tc>
        <w:tc>
          <w:tcPr>
            <w:tcW w:w="851" w:type="dxa"/>
            <w:hideMark/>
          </w:tcPr>
          <w:p w14:paraId="4C245A2E" w14:textId="77777777" w:rsidR="00392B6C" w:rsidRPr="00392B6C" w:rsidRDefault="00392B6C">
            <w:pPr>
              <w:rPr>
                <w:rFonts w:cs="Arial"/>
                <w:szCs w:val="18"/>
              </w:rPr>
            </w:pPr>
            <w:hyperlink r:id="rId296" w:history="1">
              <w:r w:rsidRPr="00392B6C">
                <w:rPr>
                  <w:rStyle w:val="Hyperlink"/>
                  <w:rFonts w:ascii="Arial" w:hAnsi="Arial" w:cs="Arial"/>
                  <w:sz w:val="18"/>
                  <w:szCs w:val="18"/>
                </w:rPr>
                <w:t>17.4302</w:t>
              </w:r>
            </w:hyperlink>
          </w:p>
        </w:tc>
        <w:tc>
          <w:tcPr>
            <w:tcW w:w="425" w:type="dxa"/>
            <w:hideMark/>
          </w:tcPr>
          <w:p w14:paraId="29A465D6" w14:textId="77777777" w:rsidR="00392B6C" w:rsidRPr="00392B6C" w:rsidRDefault="00392B6C">
            <w:pPr>
              <w:rPr>
                <w:rFonts w:cs="Arial"/>
                <w:szCs w:val="18"/>
              </w:rPr>
            </w:pPr>
            <w:r w:rsidRPr="00392B6C">
              <w:rPr>
                <w:rFonts w:cs="Arial"/>
                <w:szCs w:val="18"/>
              </w:rPr>
              <w:t>n</w:t>
            </w:r>
          </w:p>
        </w:tc>
        <w:tc>
          <w:tcPr>
            <w:tcW w:w="5636" w:type="dxa"/>
            <w:hideMark/>
          </w:tcPr>
          <w:p w14:paraId="22E39564" w14:textId="77777777" w:rsidR="00392B6C" w:rsidRPr="00392B6C" w:rsidRDefault="00392B6C">
            <w:pPr>
              <w:rPr>
                <w:rFonts w:cs="Arial"/>
                <w:szCs w:val="18"/>
                <w:lang w:val="it-IT"/>
              </w:rPr>
            </w:pPr>
            <w:r w:rsidRPr="00392B6C">
              <w:rPr>
                <w:rFonts w:cs="Arial"/>
                <w:szCs w:val="18"/>
              </w:rPr>
              <w:t xml:space="preserve">Po. Heim. Eine erfolgreiche Armutspolitik erfordert eine eidgenössische Kommission für Armutsfragen </w:t>
            </w:r>
            <w:r w:rsidRPr="00392B6C">
              <w:rPr>
                <w:rFonts w:cs="Arial"/>
                <w:szCs w:val="18"/>
              </w:rPr>
              <w:br/>
              <w:t xml:space="preserve">Po. </w:t>
            </w:r>
            <w:r w:rsidRPr="00392B6C">
              <w:rPr>
                <w:rFonts w:cs="Arial"/>
                <w:szCs w:val="18"/>
                <w:lang w:val="fr-CH"/>
              </w:rPr>
              <w:t xml:space="preserve">Heim. Instituer une commission fédérale pour lutter efficacement contre la pauvreté </w:t>
            </w:r>
            <w:r w:rsidRPr="00392B6C">
              <w:rPr>
                <w:rFonts w:cs="Arial"/>
                <w:szCs w:val="18"/>
                <w:lang w:val="fr-CH"/>
              </w:rPr>
              <w:br/>
              <w:t xml:space="preserve">Po. </w:t>
            </w:r>
            <w:r w:rsidRPr="00392B6C">
              <w:rPr>
                <w:rFonts w:cs="Arial"/>
                <w:szCs w:val="18"/>
                <w:lang w:val="it-IT"/>
              </w:rPr>
              <w:t xml:space="preserve">Heim. Istituire una commissione federale per la lotta alla povertà per una politica efficace in materia </w:t>
            </w:r>
          </w:p>
        </w:tc>
        <w:tc>
          <w:tcPr>
            <w:tcW w:w="1276" w:type="dxa"/>
            <w:hideMark/>
          </w:tcPr>
          <w:p w14:paraId="0FE6DE38" w14:textId="77777777" w:rsidR="00392B6C" w:rsidRPr="00392B6C" w:rsidRDefault="00392B6C">
            <w:pPr>
              <w:rPr>
                <w:rFonts w:cs="Arial"/>
                <w:szCs w:val="18"/>
                <w:lang w:val="it-IT"/>
              </w:rPr>
            </w:pPr>
          </w:p>
        </w:tc>
        <w:tc>
          <w:tcPr>
            <w:tcW w:w="567" w:type="dxa"/>
            <w:hideMark/>
          </w:tcPr>
          <w:p w14:paraId="26E7C95C" w14:textId="77777777" w:rsidR="00392B6C" w:rsidRPr="00392B6C" w:rsidRDefault="00392B6C">
            <w:pPr>
              <w:rPr>
                <w:rFonts w:cs="Arial"/>
                <w:szCs w:val="18"/>
              </w:rPr>
            </w:pPr>
            <w:r w:rsidRPr="00392B6C">
              <w:rPr>
                <w:rFonts w:cs="Arial"/>
                <w:b/>
                <w:bCs/>
                <w:szCs w:val="18"/>
              </w:rPr>
              <w:t>-</w:t>
            </w:r>
          </w:p>
        </w:tc>
      </w:tr>
      <w:tr w:rsidR="00392B6C" w:rsidRPr="00392B6C" w14:paraId="2E02C17A" w14:textId="77777777" w:rsidTr="00392B6C">
        <w:tc>
          <w:tcPr>
            <w:tcW w:w="456" w:type="dxa"/>
            <w:hideMark/>
          </w:tcPr>
          <w:p w14:paraId="0152BB1E" w14:textId="19BE95DB" w:rsidR="00392B6C" w:rsidRPr="00392B6C" w:rsidRDefault="00392B6C">
            <w:pPr>
              <w:rPr>
                <w:rFonts w:cs="Arial"/>
                <w:szCs w:val="18"/>
                <w:lang w:val="de-CH" w:eastAsia="de-CH"/>
              </w:rPr>
            </w:pPr>
          </w:p>
        </w:tc>
        <w:tc>
          <w:tcPr>
            <w:tcW w:w="851" w:type="dxa"/>
            <w:hideMark/>
          </w:tcPr>
          <w:p w14:paraId="5DE118E8" w14:textId="77777777" w:rsidR="00392B6C" w:rsidRPr="00392B6C" w:rsidRDefault="00392B6C">
            <w:pPr>
              <w:rPr>
                <w:rFonts w:cs="Arial"/>
                <w:szCs w:val="18"/>
              </w:rPr>
            </w:pPr>
            <w:hyperlink r:id="rId297" w:history="1">
              <w:r w:rsidRPr="00392B6C">
                <w:rPr>
                  <w:rStyle w:val="Hyperlink"/>
                  <w:rFonts w:ascii="Arial" w:hAnsi="Arial" w:cs="Arial"/>
                  <w:sz w:val="18"/>
                  <w:szCs w:val="18"/>
                </w:rPr>
                <w:t>17.4307</w:t>
              </w:r>
            </w:hyperlink>
          </w:p>
        </w:tc>
        <w:tc>
          <w:tcPr>
            <w:tcW w:w="425" w:type="dxa"/>
            <w:hideMark/>
          </w:tcPr>
          <w:p w14:paraId="1F85602A" w14:textId="77777777" w:rsidR="00392B6C" w:rsidRPr="00392B6C" w:rsidRDefault="00392B6C">
            <w:pPr>
              <w:rPr>
                <w:rFonts w:cs="Arial"/>
                <w:szCs w:val="18"/>
              </w:rPr>
            </w:pPr>
            <w:r w:rsidRPr="00392B6C">
              <w:rPr>
                <w:rFonts w:cs="Arial"/>
                <w:szCs w:val="18"/>
              </w:rPr>
              <w:t>n</w:t>
            </w:r>
          </w:p>
        </w:tc>
        <w:tc>
          <w:tcPr>
            <w:tcW w:w="5636" w:type="dxa"/>
            <w:hideMark/>
          </w:tcPr>
          <w:p w14:paraId="5AC6EF11" w14:textId="77777777" w:rsidR="00392B6C" w:rsidRPr="00392B6C" w:rsidRDefault="00392B6C">
            <w:pPr>
              <w:rPr>
                <w:rFonts w:cs="Arial"/>
                <w:szCs w:val="18"/>
                <w:lang w:val="it-IT"/>
              </w:rPr>
            </w:pPr>
            <w:r w:rsidRPr="00392B6C">
              <w:rPr>
                <w:rFonts w:cs="Arial"/>
                <w:szCs w:val="18"/>
              </w:rPr>
              <w:t xml:space="preserve">Mo. Feller. Isos-Bewertungsausschuss. Ausgewogenere Zusammensetzung </w:t>
            </w:r>
            <w:r w:rsidRPr="00392B6C">
              <w:rPr>
                <w:rFonts w:cs="Arial"/>
                <w:szCs w:val="18"/>
              </w:rPr>
              <w:br/>
              <w:t xml:space="preserve">Mo. </w:t>
            </w:r>
            <w:r w:rsidRPr="00392B6C">
              <w:rPr>
                <w:rFonts w:cs="Arial"/>
                <w:szCs w:val="18"/>
                <w:lang w:val="fr-CH"/>
              </w:rPr>
              <w:t xml:space="preserve">Feller. Renforcer la représentativité du comité d'évaluation de l'ISOS </w:t>
            </w:r>
            <w:r w:rsidRPr="00392B6C">
              <w:rPr>
                <w:rFonts w:cs="Arial"/>
                <w:szCs w:val="18"/>
                <w:lang w:val="fr-CH"/>
              </w:rPr>
              <w:br/>
              <w:t xml:space="preserve">Mo. </w:t>
            </w:r>
            <w:r w:rsidRPr="00392B6C">
              <w:rPr>
                <w:rFonts w:cs="Arial"/>
                <w:szCs w:val="18"/>
                <w:lang w:val="it-IT"/>
              </w:rPr>
              <w:t xml:space="preserve">Feller. Rafforzare la rappresentatività del Comitato permanente di valutazione ISOS </w:t>
            </w:r>
          </w:p>
        </w:tc>
        <w:tc>
          <w:tcPr>
            <w:tcW w:w="1276" w:type="dxa"/>
            <w:hideMark/>
          </w:tcPr>
          <w:p w14:paraId="1CCE47C7" w14:textId="77777777" w:rsidR="00392B6C" w:rsidRPr="00392B6C" w:rsidRDefault="00392B6C">
            <w:pPr>
              <w:rPr>
                <w:rFonts w:cs="Arial"/>
                <w:szCs w:val="18"/>
                <w:lang w:val="it-IT"/>
              </w:rPr>
            </w:pPr>
          </w:p>
        </w:tc>
        <w:tc>
          <w:tcPr>
            <w:tcW w:w="567" w:type="dxa"/>
            <w:hideMark/>
          </w:tcPr>
          <w:p w14:paraId="30A466A6" w14:textId="77777777" w:rsidR="00392B6C" w:rsidRPr="00392B6C" w:rsidRDefault="00392B6C">
            <w:pPr>
              <w:rPr>
                <w:rFonts w:cs="Arial"/>
                <w:szCs w:val="18"/>
              </w:rPr>
            </w:pPr>
            <w:r w:rsidRPr="00392B6C">
              <w:rPr>
                <w:rFonts w:cs="Arial"/>
                <w:b/>
                <w:bCs/>
                <w:szCs w:val="18"/>
              </w:rPr>
              <w:t>-</w:t>
            </w:r>
          </w:p>
        </w:tc>
      </w:tr>
      <w:tr w:rsidR="00392B6C" w:rsidRPr="00392B6C" w14:paraId="0265CCF6" w14:textId="77777777" w:rsidTr="00392B6C">
        <w:tc>
          <w:tcPr>
            <w:tcW w:w="456" w:type="dxa"/>
            <w:hideMark/>
          </w:tcPr>
          <w:p w14:paraId="42803359" w14:textId="68956DC4" w:rsidR="00392B6C" w:rsidRPr="00392B6C" w:rsidRDefault="00392B6C">
            <w:pPr>
              <w:rPr>
                <w:rFonts w:cs="Arial"/>
                <w:szCs w:val="18"/>
                <w:lang w:val="de-CH" w:eastAsia="de-CH"/>
              </w:rPr>
            </w:pPr>
          </w:p>
        </w:tc>
        <w:tc>
          <w:tcPr>
            <w:tcW w:w="851" w:type="dxa"/>
            <w:hideMark/>
          </w:tcPr>
          <w:p w14:paraId="4B3EBD77" w14:textId="77777777" w:rsidR="00392B6C" w:rsidRPr="00392B6C" w:rsidRDefault="00392B6C">
            <w:pPr>
              <w:rPr>
                <w:rFonts w:cs="Arial"/>
                <w:szCs w:val="18"/>
              </w:rPr>
            </w:pPr>
            <w:hyperlink r:id="rId298" w:history="1">
              <w:r w:rsidRPr="00392B6C">
                <w:rPr>
                  <w:rStyle w:val="Hyperlink"/>
                  <w:rFonts w:ascii="Arial" w:hAnsi="Arial" w:cs="Arial"/>
                  <w:sz w:val="18"/>
                  <w:szCs w:val="18"/>
                </w:rPr>
                <w:t>17.4308</w:t>
              </w:r>
            </w:hyperlink>
          </w:p>
        </w:tc>
        <w:tc>
          <w:tcPr>
            <w:tcW w:w="425" w:type="dxa"/>
            <w:hideMark/>
          </w:tcPr>
          <w:p w14:paraId="40F759CB" w14:textId="77777777" w:rsidR="00392B6C" w:rsidRPr="00392B6C" w:rsidRDefault="00392B6C">
            <w:pPr>
              <w:rPr>
                <w:rFonts w:cs="Arial"/>
                <w:szCs w:val="18"/>
              </w:rPr>
            </w:pPr>
            <w:r w:rsidRPr="00392B6C">
              <w:rPr>
                <w:rFonts w:cs="Arial"/>
                <w:szCs w:val="18"/>
              </w:rPr>
              <w:t>n</w:t>
            </w:r>
          </w:p>
        </w:tc>
        <w:tc>
          <w:tcPr>
            <w:tcW w:w="5636" w:type="dxa"/>
            <w:hideMark/>
          </w:tcPr>
          <w:p w14:paraId="6C3C993C" w14:textId="77777777" w:rsidR="00392B6C" w:rsidRPr="00392B6C" w:rsidRDefault="00392B6C">
            <w:pPr>
              <w:rPr>
                <w:rFonts w:cs="Arial"/>
                <w:szCs w:val="18"/>
                <w:lang w:val="it-IT"/>
              </w:rPr>
            </w:pPr>
            <w:r w:rsidRPr="00392B6C">
              <w:rPr>
                <w:rFonts w:cs="Arial"/>
                <w:szCs w:val="18"/>
              </w:rPr>
              <w:t xml:space="preserve">Mo. Regazzi. Bewertung von Bauwerken und Ortsbildern hinsichtlich Aufnahme ins Isos. </w:t>
            </w:r>
            <w:r w:rsidRPr="00392B6C">
              <w:rPr>
                <w:rFonts w:cs="Arial"/>
                <w:szCs w:val="18"/>
                <w:lang w:val="fr-CH"/>
              </w:rPr>
              <w:t xml:space="preserve">Kriterien klären </w:t>
            </w:r>
            <w:r w:rsidRPr="00392B6C">
              <w:rPr>
                <w:rFonts w:cs="Arial"/>
                <w:szCs w:val="18"/>
                <w:lang w:val="fr-CH"/>
              </w:rPr>
              <w:br/>
              <w:t xml:space="preserve">Mo. Regazzi. Appréciation des ouvrages et des sites en vue de leur inscription dans l'ISOS. </w:t>
            </w:r>
            <w:r w:rsidRPr="00392B6C">
              <w:rPr>
                <w:rFonts w:cs="Arial"/>
                <w:szCs w:val="18"/>
                <w:lang w:val="it-IT"/>
              </w:rPr>
              <w:t xml:space="preserve">Les critères doivent être clarifiés </w:t>
            </w:r>
            <w:r w:rsidRPr="00392B6C">
              <w:rPr>
                <w:rFonts w:cs="Arial"/>
                <w:szCs w:val="18"/>
                <w:lang w:val="it-IT"/>
              </w:rPr>
              <w:br/>
              <w:t xml:space="preserve">Mo. Regazzi. Chiarire i criteri di valutazione delle opere architettoniche e degli insediamenti in vista della loro iscrizione nell'ISOS </w:t>
            </w:r>
          </w:p>
        </w:tc>
        <w:tc>
          <w:tcPr>
            <w:tcW w:w="1276" w:type="dxa"/>
            <w:hideMark/>
          </w:tcPr>
          <w:p w14:paraId="6BCF807D" w14:textId="77777777" w:rsidR="00392B6C" w:rsidRPr="00392B6C" w:rsidRDefault="00392B6C">
            <w:pPr>
              <w:rPr>
                <w:rFonts w:cs="Arial"/>
                <w:szCs w:val="18"/>
                <w:lang w:val="it-IT"/>
              </w:rPr>
            </w:pPr>
          </w:p>
        </w:tc>
        <w:tc>
          <w:tcPr>
            <w:tcW w:w="567" w:type="dxa"/>
            <w:hideMark/>
          </w:tcPr>
          <w:p w14:paraId="1281389E" w14:textId="77777777" w:rsidR="00392B6C" w:rsidRPr="00392B6C" w:rsidRDefault="00392B6C">
            <w:pPr>
              <w:rPr>
                <w:rFonts w:cs="Arial"/>
                <w:szCs w:val="18"/>
              </w:rPr>
            </w:pPr>
            <w:r w:rsidRPr="00392B6C">
              <w:rPr>
                <w:rFonts w:cs="Arial"/>
                <w:b/>
                <w:bCs/>
                <w:szCs w:val="18"/>
              </w:rPr>
              <w:t>+</w:t>
            </w:r>
          </w:p>
        </w:tc>
      </w:tr>
      <w:tr w:rsidR="00E55BCB" w:rsidRPr="001569B2" w14:paraId="10921801" w14:textId="77777777" w:rsidTr="00392B6C">
        <w:tc>
          <w:tcPr>
            <w:tcW w:w="456" w:type="dxa"/>
            <w:hideMark/>
          </w:tcPr>
          <w:p w14:paraId="3CE6943D" w14:textId="031B9FD7" w:rsidR="00E55BCB" w:rsidRPr="00ED7A9C" w:rsidRDefault="00E55BCB">
            <w:pPr>
              <w:rPr>
                <w:rFonts w:cs="Arial"/>
                <w:i/>
                <w:szCs w:val="18"/>
                <w:lang w:val="it-IT" w:eastAsia="de-CH"/>
              </w:rPr>
            </w:pPr>
          </w:p>
        </w:tc>
        <w:tc>
          <w:tcPr>
            <w:tcW w:w="851" w:type="dxa"/>
            <w:hideMark/>
          </w:tcPr>
          <w:p w14:paraId="74D1C7FE" w14:textId="77777777" w:rsidR="00E55BCB" w:rsidRPr="00E55BCB" w:rsidRDefault="001569B2">
            <w:pPr>
              <w:rPr>
                <w:rFonts w:cs="Arial"/>
                <w:i/>
                <w:szCs w:val="18"/>
              </w:rPr>
            </w:pPr>
            <w:hyperlink r:id="rId299" w:history="1">
              <w:r w:rsidR="00E55BCB" w:rsidRPr="00E55BCB">
                <w:rPr>
                  <w:rStyle w:val="Hyperlink"/>
                  <w:rFonts w:ascii="Arial" w:hAnsi="Arial" w:cs="Arial"/>
                  <w:i/>
                  <w:sz w:val="18"/>
                  <w:szCs w:val="18"/>
                </w:rPr>
                <w:t>18.3031</w:t>
              </w:r>
            </w:hyperlink>
          </w:p>
        </w:tc>
        <w:tc>
          <w:tcPr>
            <w:tcW w:w="425" w:type="dxa"/>
            <w:hideMark/>
          </w:tcPr>
          <w:p w14:paraId="2EF24154" w14:textId="77777777" w:rsidR="00E55BCB" w:rsidRPr="00E55BCB" w:rsidRDefault="00E55BCB">
            <w:pPr>
              <w:rPr>
                <w:rFonts w:cs="Arial"/>
                <w:i/>
                <w:szCs w:val="18"/>
              </w:rPr>
            </w:pPr>
            <w:r w:rsidRPr="00E55BCB">
              <w:rPr>
                <w:rFonts w:cs="Arial"/>
                <w:i/>
                <w:szCs w:val="18"/>
              </w:rPr>
              <w:t>n</w:t>
            </w:r>
          </w:p>
        </w:tc>
        <w:tc>
          <w:tcPr>
            <w:tcW w:w="5636" w:type="dxa"/>
            <w:hideMark/>
          </w:tcPr>
          <w:p w14:paraId="1EC0F647" w14:textId="77777777" w:rsidR="00E55BCB" w:rsidRPr="00E55BCB" w:rsidRDefault="00E55BCB">
            <w:pPr>
              <w:rPr>
                <w:rFonts w:cs="Arial"/>
                <w:i/>
                <w:szCs w:val="18"/>
                <w:lang w:val="it-IT"/>
              </w:rPr>
            </w:pPr>
            <w:r w:rsidRPr="00E55BCB">
              <w:rPr>
                <w:rFonts w:cs="Arial"/>
                <w:i/>
                <w:szCs w:val="18"/>
              </w:rPr>
              <w:t>Mo. SGK-NR. Systematischere Missbrauchsbekämpfung im Bereich der EL (SGK)</w:t>
            </w:r>
            <w:r w:rsidRPr="00E55BCB">
              <w:rPr>
                <w:rFonts w:cs="Arial"/>
                <w:i/>
                <w:szCs w:val="18"/>
              </w:rPr>
              <w:br/>
              <w:t xml:space="preserve">Mo. </w:t>
            </w:r>
            <w:r w:rsidRPr="00E55BCB">
              <w:rPr>
                <w:rFonts w:cs="Arial"/>
                <w:i/>
                <w:szCs w:val="18"/>
                <w:lang w:val="fr-CH"/>
              </w:rPr>
              <w:t>CSSS-CN. Lutte plus systématique contre les abus dans le domaine des PC (CSSS)</w:t>
            </w:r>
            <w:r w:rsidRPr="00E55BCB">
              <w:rPr>
                <w:rFonts w:cs="Arial"/>
                <w:i/>
                <w:szCs w:val="18"/>
                <w:lang w:val="fr-CH"/>
              </w:rPr>
              <w:br/>
              <w:t xml:space="preserve">Mo. </w:t>
            </w:r>
            <w:r w:rsidRPr="00E55BCB">
              <w:rPr>
                <w:rFonts w:cs="Arial"/>
                <w:i/>
                <w:szCs w:val="18"/>
                <w:lang w:val="it-IT"/>
              </w:rPr>
              <w:t>CSS-CN. Lotta più sistematica contro gli abusi nel settore delle PC (CSS)</w:t>
            </w:r>
          </w:p>
        </w:tc>
        <w:tc>
          <w:tcPr>
            <w:tcW w:w="1276" w:type="dxa"/>
            <w:hideMark/>
          </w:tcPr>
          <w:p w14:paraId="6BB4D58F" w14:textId="77777777" w:rsidR="00E55BCB" w:rsidRPr="00E55BCB" w:rsidRDefault="00E55BCB">
            <w:pPr>
              <w:rPr>
                <w:rFonts w:cs="Arial"/>
                <w:i/>
                <w:szCs w:val="18"/>
                <w:lang w:val="it-IT"/>
              </w:rPr>
            </w:pPr>
          </w:p>
        </w:tc>
        <w:tc>
          <w:tcPr>
            <w:tcW w:w="567" w:type="dxa"/>
            <w:hideMark/>
          </w:tcPr>
          <w:p w14:paraId="1371D200" w14:textId="77777777" w:rsidR="00E55BCB" w:rsidRPr="00E55BCB" w:rsidRDefault="00E55BCB">
            <w:pPr>
              <w:rPr>
                <w:rFonts w:cs="Arial"/>
                <w:i/>
                <w:szCs w:val="18"/>
                <w:lang w:val="it-IT"/>
              </w:rPr>
            </w:pPr>
          </w:p>
        </w:tc>
      </w:tr>
      <w:tr w:rsidR="00ED7A9C" w:rsidRPr="001569B2" w14:paraId="656772A4" w14:textId="77777777" w:rsidTr="00392B6C">
        <w:tc>
          <w:tcPr>
            <w:tcW w:w="456" w:type="dxa"/>
            <w:hideMark/>
          </w:tcPr>
          <w:p w14:paraId="5D064C8C" w14:textId="062F15EE" w:rsidR="00ED7A9C" w:rsidRPr="001569B2" w:rsidRDefault="00ED7A9C">
            <w:pPr>
              <w:rPr>
                <w:rFonts w:cs="Arial"/>
                <w:i/>
                <w:szCs w:val="18"/>
                <w:lang w:val="it-IT" w:eastAsia="de-CH"/>
              </w:rPr>
            </w:pPr>
          </w:p>
        </w:tc>
        <w:tc>
          <w:tcPr>
            <w:tcW w:w="851" w:type="dxa"/>
            <w:hideMark/>
          </w:tcPr>
          <w:p w14:paraId="55B37F3C" w14:textId="77777777" w:rsidR="00ED7A9C" w:rsidRPr="00ED7A9C" w:rsidRDefault="001569B2">
            <w:pPr>
              <w:rPr>
                <w:rFonts w:cs="Arial"/>
                <w:i/>
                <w:szCs w:val="18"/>
              </w:rPr>
            </w:pPr>
            <w:hyperlink r:id="rId300" w:history="1">
              <w:r w:rsidR="00ED7A9C" w:rsidRPr="00ED7A9C">
                <w:rPr>
                  <w:rStyle w:val="Hyperlink"/>
                  <w:rFonts w:ascii="Arial" w:hAnsi="Arial" w:cs="Arial"/>
                  <w:i/>
                  <w:sz w:val="18"/>
                  <w:szCs w:val="18"/>
                </w:rPr>
                <w:t>18.3040</w:t>
              </w:r>
            </w:hyperlink>
          </w:p>
        </w:tc>
        <w:tc>
          <w:tcPr>
            <w:tcW w:w="425" w:type="dxa"/>
            <w:hideMark/>
          </w:tcPr>
          <w:p w14:paraId="6224FB9C" w14:textId="77777777" w:rsidR="00ED7A9C" w:rsidRPr="00ED7A9C" w:rsidRDefault="00ED7A9C">
            <w:pPr>
              <w:rPr>
                <w:rFonts w:cs="Arial"/>
                <w:i/>
                <w:szCs w:val="18"/>
              </w:rPr>
            </w:pPr>
            <w:r w:rsidRPr="00ED7A9C">
              <w:rPr>
                <w:rFonts w:cs="Arial"/>
                <w:i/>
                <w:szCs w:val="18"/>
              </w:rPr>
              <w:t>n</w:t>
            </w:r>
          </w:p>
        </w:tc>
        <w:tc>
          <w:tcPr>
            <w:tcW w:w="5636" w:type="dxa"/>
            <w:hideMark/>
          </w:tcPr>
          <w:p w14:paraId="3FD56F35" w14:textId="77777777" w:rsidR="00ED7A9C" w:rsidRPr="00ED7A9C" w:rsidRDefault="00ED7A9C">
            <w:pPr>
              <w:rPr>
                <w:rFonts w:cs="Arial"/>
                <w:i/>
                <w:szCs w:val="18"/>
                <w:lang w:val="it-IT"/>
              </w:rPr>
            </w:pPr>
            <w:r w:rsidRPr="00ED7A9C">
              <w:rPr>
                <w:rFonts w:cs="Arial"/>
                <w:i/>
                <w:szCs w:val="18"/>
              </w:rPr>
              <w:t>Po. SGK-NR. Gesetzliche Grundlage für die Sicherstellung der Versorgung im Bereich seltene Krankheiten (SGK)</w:t>
            </w:r>
            <w:r w:rsidRPr="00ED7A9C">
              <w:rPr>
                <w:rFonts w:cs="Arial"/>
                <w:i/>
                <w:szCs w:val="18"/>
              </w:rPr>
              <w:br/>
              <w:t xml:space="preserve">Po. </w:t>
            </w:r>
            <w:r w:rsidRPr="00ED7A9C">
              <w:rPr>
                <w:rFonts w:cs="Arial"/>
                <w:i/>
                <w:szCs w:val="18"/>
                <w:lang w:val="fr-CH"/>
              </w:rPr>
              <w:t>CSSS-CN. Bases légales visant à garantir la fourniture des soins dans le domaine des maladies rares (CSSS)</w:t>
            </w:r>
            <w:r w:rsidRPr="00ED7A9C">
              <w:rPr>
                <w:rFonts w:cs="Arial"/>
                <w:i/>
                <w:szCs w:val="18"/>
                <w:lang w:val="fr-CH"/>
              </w:rPr>
              <w:br/>
              <w:t xml:space="preserve">Po. </w:t>
            </w:r>
            <w:r w:rsidRPr="00ED7A9C">
              <w:rPr>
                <w:rFonts w:cs="Arial"/>
                <w:i/>
                <w:szCs w:val="18"/>
                <w:lang w:val="it-IT"/>
              </w:rPr>
              <w:t>CSS-CN. Base legale per garantire le cure nel settore delle malattie rare (CSS)</w:t>
            </w:r>
          </w:p>
        </w:tc>
        <w:tc>
          <w:tcPr>
            <w:tcW w:w="1276" w:type="dxa"/>
            <w:hideMark/>
          </w:tcPr>
          <w:p w14:paraId="7A180E6E" w14:textId="77777777" w:rsidR="00ED7A9C" w:rsidRPr="00ED7A9C" w:rsidRDefault="00ED7A9C">
            <w:pPr>
              <w:rPr>
                <w:rFonts w:cs="Arial"/>
                <w:i/>
                <w:szCs w:val="18"/>
                <w:lang w:val="it-IT"/>
              </w:rPr>
            </w:pPr>
          </w:p>
        </w:tc>
        <w:tc>
          <w:tcPr>
            <w:tcW w:w="567" w:type="dxa"/>
            <w:hideMark/>
          </w:tcPr>
          <w:p w14:paraId="07EE8B6C" w14:textId="77777777" w:rsidR="00ED7A9C" w:rsidRPr="00ED7A9C" w:rsidRDefault="00ED7A9C">
            <w:pPr>
              <w:rPr>
                <w:rFonts w:cs="Arial"/>
                <w:i/>
                <w:szCs w:val="18"/>
                <w:lang w:val="it-IT"/>
              </w:rPr>
            </w:pPr>
          </w:p>
        </w:tc>
      </w:tr>
    </w:tbl>
    <w:p w14:paraId="67A912C3" w14:textId="33CE235A" w:rsidR="003E632A" w:rsidRPr="00ED7A9C" w:rsidRDefault="003E632A">
      <w:pPr>
        <w:rPr>
          <w:lang w:val="it-IT"/>
        </w:rPr>
      </w:pPr>
    </w:p>
    <w:p w14:paraId="15963969" w14:textId="166DAC63" w:rsidR="003E632A" w:rsidRPr="00ED7A9C" w:rsidRDefault="003E632A">
      <w:pPr>
        <w:rPr>
          <w:lang w:val="it-IT"/>
        </w:rPr>
      </w:pPr>
    </w:p>
    <w:p w14:paraId="1B8A47E6" w14:textId="77777777" w:rsidR="008F56A4" w:rsidRDefault="00877169">
      <w:pPr>
        <w:rPr>
          <w:b/>
          <w:lang w:val="fr-FR"/>
        </w:rPr>
      </w:pPr>
      <w:r w:rsidRPr="001569B2">
        <w:rPr>
          <w:lang w:val="fr-CH"/>
        </w:rPr>
        <w:br w:type="page"/>
      </w:r>
      <w:r w:rsidR="008F56A4">
        <w:rPr>
          <w:b/>
          <w:lang w:val="fr-FR"/>
        </w:rPr>
        <w:lastRenderedPageBreak/>
        <w:t>Justiz- und Polizeidepartement</w:t>
      </w:r>
    </w:p>
    <w:p w14:paraId="22F5150E" w14:textId="77777777" w:rsidR="008F56A4" w:rsidRDefault="008F56A4">
      <w:pPr>
        <w:pStyle w:val="Fuzeile"/>
        <w:ind w:left="284" w:hanging="284"/>
        <w:rPr>
          <w:b/>
          <w:lang w:val="fr-FR"/>
        </w:rPr>
      </w:pPr>
      <w:r>
        <w:rPr>
          <w:b/>
          <w:lang w:val="fr-FR"/>
        </w:rPr>
        <w:t>Département de justice et police</w:t>
      </w:r>
    </w:p>
    <w:p w14:paraId="2F356D0A" w14:textId="77777777" w:rsidR="00C94585" w:rsidRPr="00C94585" w:rsidRDefault="00C94585">
      <w:pPr>
        <w:pStyle w:val="Fuzeile"/>
        <w:ind w:left="284" w:hanging="284"/>
        <w:rPr>
          <w:b/>
          <w:lang w:val="de-CH"/>
        </w:rPr>
      </w:pPr>
      <w:r w:rsidRPr="00C94585">
        <w:rPr>
          <w:b/>
          <w:lang w:val="de-CH"/>
        </w:rPr>
        <w:t>Dipartimento di giustizia e polizia</w:t>
      </w:r>
    </w:p>
    <w:p w14:paraId="2FA4DFE4" w14:textId="77777777" w:rsidR="008F56A4" w:rsidRDefault="008F56A4">
      <w:pPr>
        <w:pStyle w:val="Fuzeile"/>
        <w:ind w:left="284" w:hanging="284"/>
        <w:rPr>
          <w:lang w:val="de-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8154B" w:rsidRPr="0088154B" w14:paraId="6A20EB35" w14:textId="77777777" w:rsidTr="0088154B">
        <w:tc>
          <w:tcPr>
            <w:tcW w:w="456" w:type="dxa"/>
            <w:hideMark/>
          </w:tcPr>
          <w:p w14:paraId="3CE798E5" w14:textId="77777777" w:rsidR="0088154B" w:rsidRPr="0088154B" w:rsidRDefault="0088154B">
            <w:pPr>
              <w:rPr>
                <w:rFonts w:cs="Arial"/>
                <w:szCs w:val="18"/>
                <w:lang w:val="de-CH" w:eastAsia="de-CH"/>
              </w:rPr>
            </w:pPr>
          </w:p>
        </w:tc>
        <w:tc>
          <w:tcPr>
            <w:tcW w:w="851" w:type="dxa"/>
            <w:hideMark/>
          </w:tcPr>
          <w:p w14:paraId="1BE1534C" w14:textId="77777777" w:rsidR="0088154B" w:rsidRPr="0088154B" w:rsidRDefault="001569B2">
            <w:pPr>
              <w:rPr>
                <w:rFonts w:cs="Arial"/>
                <w:szCs w:val="18"/>
              </w:rPr>
            </w:pPr>
            <w:hyperlink r:id="rId301" w:history="1">
              <w:r w:rsidR="0088154B" w:rsidRPr="0088154B">
                <w:rPr>
                  <w:rStyle w:val="Hyperlink"/>
                  <w:rFonts w:ascii="Arial" w:hAnsi="Arial" w:cs="Arial"/>
                  <w:sz w:val="18"/>
                  <w:szCs w:val="18"/>
                </w:rPr>
                <w:t>16.3011</w:t>
              </w:r>
            </w:hyperlink>
          </w:p>
        </w:tc>
        <w:tc>
          <w:tcPr>
            <w:tcW w:w="425" w:type="dxa"/>
            <w:hideMark/>
          </w:tcPr>
          <w:p w14:paraId="2E4556BD" w14:textId="77777777" w:rsidR="0088154B" w:rsidRPr="0088154B" w:rsidRDefault="0088154B">
            <w:pPr>
              <w:rPr>
                <w:rFonts w:cs="Arial"/>
                <w:szCs w:val="18"/>
              </w:rPr>
            </w:pPr>
            <w:r w:rsidRPr="0088154B">
              <w:rPr>
                <w:rFonts w:cs="Arial"/>
                <w:szCs w:val="18"/>
              </w:rPr>
              <w:t>n</w:t>
            </w:r>
          </w:p>
        </w:tc>
        <w:tc>
          <w:tcPr>
            <w:tcW w:w="5636" w:type="dxa"/>
            <w:hideMark/>
          </w:tcPr>
          <w:p w14:paraId="351D591E" w14:textId="77777777" w:rsidR="0088154B" w:rsidRPr="0088154B" w:rsidRDefault="0088154B">
            <w:pPr>
              <w:rPr>
                <w:rFonts w:cs="Arial"/>
                <w:szCs w:val="18"/>
                <w:lang w:val="it-CH"/>
              </w:rPr>
            </w:pPr>
            <w:r w:rsidRPr="0088154B">
              <w:rPr>
                <w:rFonts w:cs="Arial"/>
                <w:szCs w:val="18"/>
              </w:rPr>
              <w:t xml:space="preserve">Ip. Aebischer Matthias. Nicht nur das Datenschutzgesetz, sondern auch die Ressourcen anpassen </w:t>
            </w:r>
            <w:r w:rsidRPr="0088154B">
              <w:rPr>
                <w:rFonts w:cs="Arial"/>
                <w:szCs w:val="18"/>
              </w:rPr>
              <w:br/>
              <w:t xml:space="preserve">Ip. </w:t>
            </w:r>
            <w:r w:rsidRPr="0088154B">
              <w:rPr>
                <w:rFonts w:cs="Arial"/>
                <w:szCs w:val="18"/>
                <w:lang w:val="fr-CH"/>
              </w:rPr>
              <w:t xml:space="preserve">Aebischer Matthias. Adapter non seulement la loi sur la protection des données mais aussi les ressources </w:t>
            </w:r>
            <w:r w:rsidRPr="0088154B">
              <w:rPr>
                <w:rFonts w:cs="Arial"/>
                <w:szCs w:val="18"/>
                <w:lang w:val="fr-CH"/>
              </w:rPr>
              <w:br/>
              <w:t xml:space="preserve">Ip. </w:t>
            </w:r>
            <w:r w:rsidRPr="0088154B">
              <w:rPr>
                <w:rFonts w:cs="Arial"/>
                <w:szCs w:val="18"/>
                <w:lang w:val="it-CH"/>
              </w:rPr>
              <w:t xml:space="preserve">Aebischer Matthias. Adeguare le risorse e non soltanto la legge sulla protezione dei dati </w:t>
            </w:r>
          </w:p>
        </w:tc>
        <w:tc>
          <w:tcPr>
            <w:tcW w:w="1276" w:type="dxa"/>
            <w:hideMark/>
          </w:tcPr>
          <w:p w14:paraId="41F0A02D" w14:textId="77777777" w:rsidR="0088154B" w:rsidRPr="0088154B" w:rsidRDefault="0088154B">
            <w:pPr>
              <w:rPr>
                <w:rFonts w:cs="Arial"/>
                <w:szCs w:val="18"/>
              </w:rPr>
            </w:pPr>
            <w:r w:rsidRPr="0088154B">
              <w:rPr>
                <w:rFonts w:cs="Arial"/>
                <w:b/>
                <w:bCs/>
                <w:szCs w:val="18"/>
                <w:lang w:val="fr-FR"/>
              </w:rPr>
              <w:t>Diskussion</w:t>
            </w:r>
          </w:p>
          <w:p w14:paraId="473DB4BD" w14:textId="77777777" w:rsidR="0088154B" w:rsidRPr="0088154B" w:rsidRDefault="0088154B">
            <w:pPr>
              <w:rPr>
                <w:rFonts w:cs="Arial"/>
                <w:szCs w:val="18"/>
              </w:rPr>
            </w:pPr>
            <w:r w:rsidRPr="0088154B">
              <w:rPr>
                <w:rFonts w:cs="Arial"/>
                <w:b/>
                <w:bCs/>
                <w:szCs w:val="18"/>
                <w:lang w:val="fr-FR"/>
              </w:rPr>
              <w:t>Discussion</w:t>
            </w:r>
          </w:p>
          <w:p w14:paraId="254BA10F" w14:textId="77777777" w:rsidR="0088154B" w:rsidRPr="0088154B" w:rsidRDefault="0088154B">
            <w:pPr>
              <w:rPr>
                <w:rFonts w:cs="Arial"/>
                <w:szCs w:val="18"/>
              </w:rPr>
            </w:pPr>
            <w:r w:rsidRPr="0088154B">
              <w:rPr>
                <w:rFonts w:cs="Arial"/>
                <w:b/>
                <w:bCs/>
                <w:szCs w:val="18"/>
                <w:lang w:val="fr-FR"/>
              </w:rPr>
              <w:t>Discussione</w:t>
            </w:r>
          </w:p>
        </w:tc>
        <w:tc>
          <w:tcPr>
            <w:tcW w:w="567" w:type="dxa"/>
            <w:hideMark/>
          </w:tcPr>
          <w:p w14:paraId="616E9397" w14:textId="77777777" w:rsidR="0088154B" w:rsidRPr="0088154B" w:rsidRDefault="0088154B">
            <w:pPr>
              <w:rPr>
                <w:rFonts w:cs="Arial"/>
                <w:szCs w:val="18"/>
              </w:rPr>
            </w:pPr>
            <w:r w:rsidRPr="0088154B">
              <w:rPr>
                <w:rFonts w:cs="Arial"/>
                <w:b/>
                <w:bCs/>
                <w:szCs w:val="18"/>
              </w:rPr>
              <w:t>tw</w:t>
            </w:r>
          </w:p>
        </w:tc>
      </w:tr>
      <w:tr w:rsidR="0088154B" w:rsidRPr="0088154B" w14:paraId="17103F31" w14:textId="77777777" w:rsidTr="0088154B">
        <w:tc>
          <w:tcPr>
            <w:tcW w:w="456" w:type="dxa"/>
            <w:hideMark/>
          </w:tcPr>
          <w:p w14:paraId="31EEDDF4" w14:textId="77777777" w:rsidR="0088154B" w:rsidRPr="0088154B" w:rsidRDefault="0088154B">
            <w:pPr>
              <w:rPr>
                <w:rFonts w:cs="Arial"/>
                <w:szCs w:val="18"/>
                <w:lang w:val="de-CH" w:eastAsia="de-CH"/>
              </w:rPr>
            </w:pPr>
          </w:p>
        </w:tc>
        <w:tc>
          <w:tcPr>
            <w:tcW w:w="851" w:type="dxa"/>
            <w:hideMark/>
          </w:tcPr>
          <w:p w14:paraId="33C5B9A0" w14:textId="77777777" w:rsidR="0088154B" w:rsidRPr="0088154B" w:rsidRDefault="001569B2">
            <w:pPr>
              <w:rPr>
                <w:rFonts w:cs="Arial"/>
                <w:szCs w:val="18"/>
              </w:rPr>
            </w:pPr>
            <w:hyperlink r:id="rId302" w:history="1">
              <w:r w:rsidR="0088154B" w:rsidRPr="0088154B">
                <w:rPr>
                  <w:rStyle w:val="Hyperlink"/>
                  <w:rFonts w:ascii="Arial" w:hAnsi="Arial" w:cs="Arial"/>
                  <w:sz w:val="18"/>
                  <w:szCs w:val="18"/>
                </w:rPr>
                <w:t>16.3043</w:t>
              </w:r>
            </w:hyperlink>
          </w:p>
        </w:tc>
        <w:tc>
          <w:tcPr>
            <w:tcW w:w="425" w:type="dxa"/>
            <w:hideMark/>
          </w:tcPr>
          <w:p w14:paraId="436EFCC0" w14:textId="77777777" w:rsidR="0088154B" w:rsidRPr="0088154B" w:rsidRDefault="0088154B">
            <w:pPr>
              <w:rPr>
                <w:rFonts w:cs="Arial"/>
                <w:szCs w:val="18"/>
              </w:rPr>
            </w:pPr>
            <w:r w:rsidRPr="0088154B">
              <w:rPr>
                <w:rFonts w:cs="Arial"/>
                <w:szCs w:val="18"/>
              </w:rPr>
              <w:t>n</w:t>
            </w:r>
          </w:p>
        </w:tc>
        <w:tc>
          <w:tcPr>
            <w:tcW w:w="5636" w:type="dxa"/>
            <w:hideMark/>
          </w:tcPr>
          <w:p w14:paraId="13E3327C" w14:textId="77777777" w:rsidR="0088154B" w:rsidRPr="0088154B" w:rsidRDefault="0088154B">
            <w:pPr>
              <w:rPr>
                <w:rFonts w:cs="Arial"/>
                <w:szCs w:val="18"/>
                <w:lang w:val="it-CH"/>
              </w:rPr>
            </w:pPr>
            <w:r w:rsidRPr="0088154B">
              <w:rPr>
                <w:rFonts w:cs="Arial"/>
                <w:szCs w:val="18"/>
              </w:rPr>
              <w:t xml:space="preserve">Ip. Vogt. Handlungsfähigkeit von Parlament und Bundesrat sichern. Artikel 121a der Bundesverfassung umsetzen. Schubert-Praxis erhalten </w:t>
            </w:r>
            <w:r w:rsidRPr="0088154B">
              <w:rPr>
                <w:rFonts w:cs="Arial"/>
                <w:szCs w:val="18"/>
              </w:rPr>
              <w:br/>
              <w:t xml:space="preserve">Ip. Vogt. </w:t>
            </w:r>
            <w:r w:rsidRPr="0088154B">
              <w:rPr>
                <w:rFonts w:cs="Arial"/>
                <w:szCs w:val="18"/>
                <w:lang w:val="fr-CH"/>
              </w:rPr>
              <w:t xml:space="preserve">Garantir la capacité d'action du Parlement et du Conseil fédéral. Mettre en oeuvre l'article 121a de la Constitution. Maintenir la jurisprudence Schubert </w:t>
            </w:r>
            <w:r w:rsidRPr="0088154B">
              <w:rPr>
                <w:rFonts w:cs="Arial"/>
                <w:szCs w:val="18"/>
                <w:lang w:val="fr-CH"/>
              </w:rPr>
              <w:br/>
              <w:t xml:space="preserve">Ip. </w:t>
            </w:r>
            <w:r w:rsidRPr="0088154B">
              <w:rPr>
                <w:rFonts w:cs="Arial"/>
                <w:szCs w:val="18"/>
                <w:lang w:val="it-CH"/>
              </w:rPr>
              <w:t xml:space="preserve">Vogt. Garantire la capacità di agire del Parlamento e del Consiglio federale. Attuare l'articolo 121a della Costituzione federale. Mantenere la prassi Schubert </w:t>
            </w:r>
          </w:p>
        </w:tc>
        <w:tc>
          <w:tcPr>
            <w:tcW w:w="1276" w:type="dxa"/>
            <w:hideMark/>
          </w:tcPr>
          <w:p w14:paraId="0E1485A2" w14:textId="77777777" w:rsidR="0088154B" w:rsidRPr="0088154B" w:rsidRDefault="0088154B">
            <w:pPr>
              <w:rPr>
                <w:rFonts w:cs="Arial"/>
                <w:szCs w:val="18"/>
              </w:rPr>
            </w:pPr>
            <w:r w:rsidRPr="0088154B">
              <w:rPr>
                <w:rFonts w:cs="Arial"/>
                <w:b/>
                <w:bCs/>
                <w:szCs w:val="18"/>
                <w:lang w:val="fr-FR"/>
              </w:rPr>
              <w:t>Diskussion</w:t>
            </w:r>
          </w:p>
          <w:p w14:paraId="44574F60" w14:textId="77777777" w:rsidR="0088154B" w:rsidRPr="0088154B" w:rsidRDefault="0088154B">
            <w:pPr>
              <w:rPr>
                <w:rFonts w:cs="Arial"/>
                <w:szCs w:val="18"/>
              </w:rPr>
            </w:pPr>
            <w:r w:rsidRPr="0088154B">
              <w:rPr>
                <w:rFonts w:cs="Arial"/>
                <w:b/>
                <w:bCs/>
                <w:szCs w:val="18"/>
                <w:lang w:val="fr-FR"/>
              </w:rPr>
              <w:t>Discussion</w:t>
            </w:r>
          </w:p>
          <w:p w14:paraId="648CE034" w14:textId="77777777" w:rsidR="0088154B" w:rsidRPr="0088154B" w:rsidRDefault="0088154B">
            <w:pPr>
              <w:rPr>
                <w:rFonts w:cs="Arial"/>
                <w:szCs w:val="18"/>
              </w:rPr>
            </w:pPr>
            <w:r w:rsidRPr="0088154B">
              <w:rPr>
                <w:rFonts w:cs="Arial"/>
                <w:b/>
                <w:bCs/>
                <w:szCs w:val="18"/>
                <w:lang w:val="fr-FR"/>
              </w:rPr>
              <w:t>Discussione</w:t>
            </w:r>
          </w:p>
        </w:tc>
        <w:tc>
          <w:tcPr>
            <w:tcW w:w="567" w:type="dxa"/>
            <w:hideMark/>
          </w:tcPr>
          <w:p w14:paraId="0B820BED" w14:textId="77777777" w:rsidR="0088154B" w:rsidRPr="0088154B" w:rsidRDefault="0088154B">
            <w:pPr>
              <w:rPr>
                <w:rFonts w:cs="Arial"/>
                <w:szCs w:val="18"/>
              </w:rPr>
            </w:pPr>
            <w:r w:rsidRPr="0088154B">
              <w:rPr>
                <w:rFonts w:cs="Arial"/>
                <w:b/>
                <w:bCs/>
                <w:szCs w:val="18"/>
              </w:rPr>
              <w:t>n</w:t>
            </w:r>
          </w:p>
        </w:tc>
      </w:tr>
      <w:tr w:rsidR="00C105A9" w:rsidRPr="00C105A9" w14:paraId="5D50A24B" w14:textId="77777777" w:rsidTr="0088154B">
        <w:tc>
          <w:tcPr>
            <w:tcW w:w="456" w:type="dxa"/>
            <w:hideMark/>
          </w:tcPr>
          <w:p w14:paraId="48A68CE1" w14:textId="77777777" w:rsidR="00C105A9" w:rsidRPr="00C105A9" w:rsidRDefault="00C105A9">
            <w:pPr>
              <w:rPr>
                <w:rFonts w:cs="Arial"/>
                <w:szCs w:val="18"/>
                <w:lang w:val="de-CH" w:eastAsia="de-CH"/>
              </w:rPr>
            </w:pPr>
          </w:p>
        </w:tc>
        <w:tc>
          <w:tcPr>
            <w:tcW w:w="851" w:type="dxa"/>
            <w:hideMark/>
          </w:tcPr>
          <w:p w14:paraId="387777C5" w14:textId="77777777" w:rsidR="00C105A9" w:rsidRPr="00C105A9" w:rsidRDefault="001569B2">
            <w:pPr>
              <w:rPr>
                <w:rFonts w:cs="Arial"/>
                <w:szCs w:val="18"/>
              </w:rPr>
            </w:pPr>
            <w:hyperlink r:id="rId303" w:history="1">
              <w:r w:rsidR="00C105A9" w:rsidRPr="00C105A9">
                <w:rPr>
                  <w:rStyle w:val="Hyperlink"/>
                  <w:rFonts w:ascii="Arial" w:hAnsi="Arial" w:cs="Arial"/>
                  <w:sz w:val="18"/>
                  <w:szCs w:val="18"/>
                </w:rPr>
                <w:t>16.3109</w:t>
              </w:r>
            </w:hyperlink>
          </w:p>
        </w:tc>
        <w:tc>
          <w:tcPr>
            <w:tcW w:w="425" w:type="dxa"/>
            <w:hideMark/>
          </w:tcPr>
          <w:p w14:paraId="5A3A86D9" w14:textId="77777777" w:rsidR="00C105A9" w:rsidRPr="00C105A9" w:rsidRDefault="00C105A9">
            <w:pPr>
              <w:rPr>
                <w:rFonts w:cs="Arial"/>
                <w:szCs w:val="18"/>
              </w:rPr>
            </w:pPr>
            <w:r w:rsidRPr="00C105A9">
              <w:rPr>
                <w:rFonts w:cs="Arial"/>
                <w:szCs w:val="18"/>
              </w:rPr>
              <w:t>n</w:t>
            </w:r>
          </w:p>
        </w:tc>
        <w:tc>
          <w:tcPr>
            <w:tcW w:w="5636" w:type="dxa"/>
            <w:hideMark/>
          </w:tcPr>
          <w:p w14:paraId="12541B36" w14:textId="77777777" w:rsidR="00C105A9" w:rsidRPr="00C105A9" w:rsidRDefault="00C105A9">
            <w:pPr>
              <w:rPr>
                <w:rFonts w:cs="Arial"/>
                <w:szCs w:val="18"/>
                <w:lang w:val="it-CH"/>
              </w:rPr>
            </w:pPr>
            <w:r w:rsidRPr="00C105A9">
              <w:rPr>
                <w:rFonts w:cs="Arial"/>
                <w:szCs w:val="18"/>
              </w:rPr>
              <w:t xml:space="preserve">Mo. Geissbühler. Rückübernahmeabkommen mit Algerien, Dominikanische Republik, Marokko, Tunesien abschliessen! </w:t>
            </w:r>
            <w:r w:rsidRPr="00C105A9">
              <w:rPr>
                <w:rFonts w:cs="Arial"/>
                <w:szCs w:val="18"/>
              </w:rPr>
              <w:br/>
            </w:r>
            <w:r w:rsidRPr="00C105A9">
              <w:rPr>
                <w:rFonts w:cs="Arial"/>
                <w:szCs w:val="18"/>
                <w:lang w:val="fr-CH"/>
              </w:rPr>
              <w:t xml:space="preserve">Mo. Geissbühler. Conclure un accord de réadmission avec l'Algérie, la République dominicaine, la Tunisie et le Maroc </w:t>
            </w:r>
            <w:r w:rsidRPr="00C105A9">
              <w:rPr>
                <w:rFonts w:cs="Arial"/>
                <w:szCs w:val="18"/>
                <w:lang w:val="fr-CH"/>
              </w:rPr>
              <w:br/>
              <w:t xml:space="preserve">Mo. </w:t>
            </w:r>
            <w:r w:rsidRPr="00C105A9">
              <w:rPr>
                <w:rFonts w:cs="Arial"/>
                <w:szCs w:val="18"/>
                <w:lang w:val="it-CH"/>
              </w:rPr>
              <w:t xml:space="preserve">Geissbühler. Concludere accordi di riammissione con l'Algeria, la Repubblica Dominicana, il Marocco e la Tunisia </w:t>
            </w:r>
          </w:p>
        </w:tc>
        <w:tc>
          <w:tcPr>
            <w:tcW w:w="1276" w:type="dxa"/>
            <w:hideMark/>
          </w:tcPr>
          <w:p w14:paraId="3FA49B11" w14:textId="77777777" w:rsidR="00C105A9" w:rsidRPr="00C105A9" w:rsidRDefault="00C105A9">
            <w:pPr>
              <w:rPr>
                <w:rFonts w:cs="Arial"/>
                <w:szCs w:val="18"/>
                <w:lang w:val="it-CH"/>
              </w:rPr>
            </w:pPr>
          </w:p>
        </w:tc>
        <w:tc>
          <w:tcPr>
            <w:tcW w:w="567" w:type="dxa"/>
            <w:hideMark/>
          </w:tcPr>
          <w:p w14:paraId="28DDBAB6" w14:textId="77777777" w:rsidR="00C105A9" w:rsidRPr="00C105A9" w:rsidRDefault="00C105A9">
            <w:pPr>
              <w:rPr>
                <w:rFonts w:cs="Arial"/>
                <w:szCs w:val="18"/>
              </w:rPr>
            </w:pPr>
            <w:r w:rsidRPr="00C105A9">
              <w:rPr>
                <w:rFonts w:cs="Arial"/>
                <w:b/>
                <w:bCs/>
                <w:szCs w:val="18"/>
              </w:rPr>
              <w:t>-</w:t>
            </w:r>
          </w:p>
        </w:tc>
      </w:tr>
      <w:tr w:rsidR="0088154B" w:rsidRPr="0088154B" w14:paraId="5BB42E4B" w14:textId="77777777" w:rsidTr="0088154B">
        <w:tc>
          <w:tcPr>
            <w:tcW w:w="456" w:type="dxa"/>
            <w:hideMark/>
          </w:tcPr>
          <w:p w14:paraId="53F1619B" w14:textId="77777777" w:rsidR="0088154B" w:rsidRPr="0088154B" w:rsidRDefault="0088154B">
            <w:pPr>
              <w:rPr>
                <w:rFonts w:cs="Arial"/>
                <w:szCs w:val="18"/>
                <w:lang w:val="de-CH" w:eastAsia="de-CH"/>
              </w:rPr>
            </w:pPr>
          </w:p>
        </w:tc>
        <w:tc>
          <w:tcPr>
            <w:tcW w:w="851" w:type="dxa"/>
            <w:hideMark/>
          </w:tcPr>
          <w:p w14:paraId="6E3A5C16" w14:textId="77777777" w:rsidR="0088154B" w:rsidRPr="0088154B" w:rsidRDefault="001569B2">
            <w:pPr>
              <w:rPr>
                <w:rFonts w:cs="Arial"/>
                <w:szCs w:val="18"/>
              </w:rPr>
            </w:pPr>
            <w:hyperlink r:id="rId304" w:history="1">
              <w:r w:rsidR="0088154B" w:rsidRPr="0088154B">
                <w:rPr>
                  <w:rStyle w:val="Hyperlink"/>
                  <w:rFonts w:ascii="Arial" w:hAnsi="Arial" w:cs="Arial"/>
                  <w:sz w:val="18"/>
                  <w:szCs w:val="18"/>
                </w:rPr>
                <w:t>16.3185</w:t>
              </w:r>
            </w:hyperlink>
          </w:p>
        </w:tc>
        <w:tc>
          <w:tcPr>
            <w:tcW w:w="425" w:type="dxa"/>
            <w:hideMark/>
          </w:tcPr>
          <w:p w14:paraId="4FEB9D98" w14:textId="77777777" w:rsidR="0088154B" w:rsidRPr="0088154B" w:rsidRDefault="0088154B">
            <w:pPr>
              <w:rPr>
                <w:rFonts w:cs="Arial"/>
                <w:szCs w:val="18"/>
              </w:rPr>
            </w:pPr>
            <w:r w:rsidRPr="0088154B">
              <w:rPr>
                <w:rFonts w:cs="Arial"/>
                <w:szCs w:val="18"/>
              </w:rPr>
              <w:t>n</w:t>
            </w:r>
          </w:p>
        </w:tc>
        <w:tc>
          <w:tcPr>
            <w:tcW w:w="5636" w:type="dxa"/>
            <w:hideMark/>
          </w:tcPr>
          <w:p w14:paraId="1D09B5C0" w14:textId="77777777" w:rsidR="0088154B" w:rsidRPr="0088154B" w:rsidRDefault="0088154B">
            <w:pPr>
              <w:rPr>
                <w:rFonts w:cs="Arial"/>
                <w:szCs w:val="18"/>
                <w:lang w:val="it-CH"/>
              </w:rPr>
            </w:pPr>
            <w:r w:rsidRPr="0088154B">
              <w:rPr>
                <w:rFonts w:cs="Arial"/>
                <w:szCs w:val="18"/>
              </w:rPr>
              <w:t xml:space="preserve">Ip. Stamm. Auswirkungen des "Türkei-Deals" der EU auf die Schweiz </w:t>
            </w:r>
            <w:r w:rsidRPr="0088154B">
              <w:rPr>
                <w:rFonts w:cs="Arial"/>
                <w:szCs w:val="18"/>
              </w:rPr>
              <w:br/>
              <w:t xml:space="preserve">Ip. </w:t>
            </w:r>
            <w:r w:rsidRPr="0088154B">
              <w:rPr>
                <w:rFonts w:cs="Arial"/>
                <w:szCs w:val="18"/>
                <w:lang w:val="fr-CH"/>
              </w:rPr>
              <w:t xml:space="preserve">Stamm. Répercussions pour la Suisse de l'entente entre l'UE et la Turquie </w:t>
            </w:r>
            <w:r w:rsidRPr="0088154B">
              <w:rPr>
                <w:rFonts w:cs="Arial"/>
                <w:szCs w:val="18"/>
                <w:lang w:val="fr-CH"/>
              </w:rPr>
              <w:br/>
              <w:t xml:space="preserve">Ip. </w:t>
            </w:r>
            <w:r w:rsidRPr="0088154B">
              <w:rPr>
                <w:rFonts w:cs="Arial"/>
                <w:szCs w:val="18"/>
                <w:lang w:val="it-CH"/>
              </w:rPr>
              <w:t xml:space="preserve">Stamm. Ripercussioni per la Svizzera dell'accordo UE con la Turchia </w:t>
            </w:r>
          </w:p>
        </w:tc>
        <w:tc>
          <w:tcPr>
            <w:tcW w:w="1276" w:type="dxa"/>
            <w:hideMark/>
          </w:tcPr>
          <w:p w14:paraId="188E3EF3" w14:textId="77777777" w:rsidR="0088154B" w:rsidRPr="0088154B" w:rsidRDefault="0088154B">
            <w:pPr>
              <w:rPr>
                <w:rFonts w:cs="Arial"/>
                <w:szCs w:val="18"/>
              </w:rPr>
            </w:pPr>
            <w:r w:rsidRPr="0088154B">
              <w:rPr>
                <w:rFonts w:cs="Arial"/>
                <w:b/>
                <w:bCs/>
                <w:szCs w:val="18"/>
                <w:lang w:val="fr-FR"/>
              </w:rPr>
              <w:t>Diskussion</w:t>
            </w:r>
          </w:p>
          <w:p w14:paraId="2411AC99" w14:textId="77777777" w:rsidR="0088154B" w:rsidRPr="0088154B" w:rsidRDefault="0088154B">
            <w:pPr>
              <w:rPr>
                <w:rFonts w:cs="Arial"/>
                <w:szCs w:val="18"/>
              </w:rPr>
            </w:pPr>
            <w:r w:rsidRPr="0088154B">
              <w:rPr>
                <w:rFonts w:cs="Arial"/>
                <w:b/>
                <w:bCs/>
                <w:szCs w:val="18"/>
                <w:lang w:val="fr-FR"/>
              </w:rPr>
              <w:t>Discussion</w:t>
            </w:r>
          </w:p>
          <w:p w14:paraId="55172586" w14:textId="77777777" w:rsidR="0088154B" w:rsidRPr="0088154B" w:rsidRDefault="0088154B">
            <w:pPr>
              <w:rPr>
                <w:rFonts w:cs="Arial"/>
                <w:szCs w:val="18"/>
              </w:rPr>
            </w:pPr>
            <w:r w:rsidRPr="0088154B">
              <w:rPr>
                <w:rFonts w:cs="Arial"/>
                <w:b/>
                <w:bCs/>
                <w:szCs w:val="18"/>
                <w:lang w:val="fr-FR"/>
              </w:rPr>
              <w:t>Discussione</w:t>
            </w:r>
          </w:p>
        </w:tc>
        <w:tc>
          <w:tcPr>
            <w:tcW w:w="567" w:type="dxa"/>
            <w:hideMark/>
          </w:tcPr>
          <w:p w14:paraId="74076B81" w14:textId="77777777" w:rsidR="0088154B" w:rsidRPr="0088154B" w:rsidRDefault="0088154B">
            <w:pPr>
              <w:rPr>
                <w:rFonts w:cs="Arial"/>
                <w:szCs w:val="18"/>
              </w:rPr>
            </w:pPr>
            <w:r w:rsidRPr="0088154B">
              <w:rPr>
                <w:rFonts w:cs="Arial"/>
                <w:b/>
                <w:bCs/>
                <w:szCs w:val="18"/>
              </w:rPr>
              <w:t>n</w:t>
            </w:r>
          </w:p>
        </w:tc>
      </w:tr>
      <w:tr w:rsidR="00596F40" w:rsidRPr="00596F40" w14:paraId="4EC002E2" w14:textId="77777777" w:rsidTr="00596F40">
        <w:tc>
          <w:tcPr>
            <w:tcW w:w="456" w:type="dxa"/>
            <w:hideMark/>
          </w:tcPr>
          <w:p w14:paraId="1EEC5FD2" w14:textId="77777777" w:rsidR="00596F40" w:rsidRPr="00596F40" w:rsidRDefault="00596F40">
            <w:pPr>
              <w:rPr>
                <w:rFonts w:cs="Arial"/>
                <w:szCs w:val="18"/>
                <w:lang w:val="de-CH" w:eastAsia="de-CH"/>
              </w:rPr>
            </w:pPr>
          </w:p>
        </w:tc>
        <w:tc>
          <w:tcPr>
            <w:tcW w:w="851" w:type="dxa"/>
            <w:hideMark/>
          </w:tcPr>
          <w:p w14:paraId="6D24BAC0" w14:textId="77777777" w:rsidR="00596F40" w:rsidRPr="00596F40" w:rsidRDefault="001569B2">
            <w:pPr>
              <w:rPr>
                <w:rFonts w:cs="Arial"/>
                <w:szCs w:val="18"/>
              </w:rPr>
            </w:pPr>
            <w:hyperlink r:id="rId305" w:history="1">
              <w:r w:rsidR="00596F40" w:rsidRPr="00596F40">
                <w:rPr>
                  <w:rStyle w:val="Hyperlink"/>
                  <w:rFonts w:ascii="Arial" w:hAnsi="Arial" w:cs="Arial"/>
                  <w:sz w:val="18"/>
                  <w:szCs w:val="18"/>
                </w:rPr>
                <w:t>16.3199</w:t>
              </w:r>
            </w:hyperlink>
          </w:p>
        </w:tc>
        <w:tc>
          <w:tcPr>
            <w:tcW w:w="425" w:type="dxa"/>
            <w:hideMark/>
          </w:tcPr>
          <w:p w14:paraId="351D522F" w14:textId="77777777" w:rsidR="00596F40" w:rsidRPr="00596F40" w:rsidRDefault="00596F40">
            <w:pPr>
              <w:rPr>
                <w:rFonts w:cs="Arial"/>
                <w:szCs w:val="18"/>
              </w:rPr>
            </w:pPr>
            <w:r w:rsidRPr="00596F40">
              <w:rPr>
                <w:rFonts w:cs="Arial"/>
                <w:szCs w:val="18"/>
              </w:rPr>
              <w:t>n</w:t>
            </w:r>
          </w:p>
        </w:tc>
        <w:tc>
          <w:tcPr>
            <w:tcW w:w="5636" w:type="dxa"/>
            <w:hideMark/>
          </w:tcPr>
          <w:p w14:paraId="40E6A76C" w14:textId="77777777" w:rsidR="00596F40" w:rsidRPr="00596F40" w:rsidRDefault="00596F40">
            <w:pPr>
              <w:rPr>
                <w:rFonts w:cs="Arial"/>
                <w:szCs w:val="18"/>
              </w:rPr>
            </w:pPr>
            <w:r w:rsidRPr="00596F40">
              <w:rPr>
                <w:rFonts w:cs="Arial"/>
                <w:szCs w:val="18"/>
              </w:rPr>
              <w:t xml:space="preserve">Ip. Grossen Jürg. Harmonisierung der Betreibungsregister </w:t>
            </w:r>
            <w:r w:rsidRPr="00596F40">
              <w:rPr>
                <w:rFonts w:cs="Arial"/>
                <w:szCs w:val="18"/>
              </w:rPr>
              <w:br/>
              <w:t xml:space="preserve">Ip. </w:t>
            </w:r>
            <w:r w:rsidRPr="00596F40">
              <w:rPr>
                <w:rFonts w:cs="Arial"/>
                <w:szCs w:val="18"/>
                <w:lang w:val="fr-CH"/>
              </w:rPr>
              <w:t xml:space="preserve">Grossen Jürg. Harmonisation des registres des poursuites </w:t>
            </w:r>
            <w:r w:rsidRPr="00596F40">
              <w:rPr>
                <w:rFonts w:cs="Arial"/>
                <w:szCs w:val="18"/>
                <w:lang w:val="fr-CH"/>
              </w:rPr>
              <w:br/>
              <w:t xml:space="preserve">Ip. </w:t>
            </w:r>
            <w:r w:rsidRPr="00596F40">
              <w:rPr>
                <w:rFonts w:cs="Arial"/>
                <w:szCs w:val="18"/>
              </w:rPr>
              <w:t xml:space="preserve">Grossen Jürg. Armonizzazione dei registri delle esecuzioni </w:t>
            </w:r>
          </w:p>
        </w:tc>
        <w:tc>
          <w:tcPr>
            <w:tcW w:w="1276" w:type="dxa"/>
            <w:hideMark/>
          </w:tcPr>
          <w:p w14:paraId="6BB1A59C" w14:textId="77777777" w:rsidR="00596F40" w:rsidRPr="00596F40" w:rsidRDefault="00596F40">
            <w:pPr>
              <w:rPr>
                <w:rFonts w:cs="Arial"/>
                <w:szCs w:val="18"/>
              </w:rPr>
            </w:pPr>
            <w:r w:rsidRPr="00596F40">
              <w:rPr>
                <w:rFonts w:cs="Arial"/>
                <w:b/>
                <w:bCs/>
                <w:szCs w:val="18"/>
                <w:lang w:val="fr-FR"/>
              </w:rPr>
              <w:t>Diskussion</w:t>
            </w:r>
          </w:p>
          <w:p w14:paraId="192B4789" w14:textId="77777777" w:rsidR="00596F40" w:rsidRPr="00596F40" w:rsidRDefault="00596F40">
            <w:pPr>
              <w:rPr>
                <w:rFonts w:cs="Arial"/>
                <w:szCs w:val="18"/>
              </w:rPr>
            </w:pPr>
            <w:r w:rsidRPr="00596F40">
              <w:rPr>
                <w:rFonts w:cs="Arial"/>
                <w:b/>
                <w:bCs/>
                <w:szCs w:val="18"/>
                <w:lang w:val="fr-FR"/>
              </w:rPr>
              <w:t>Discussion</w:t>
            </w:r>
          </w:p>
          <w:p w14:paraId="2C6421F8" w14:textId="77777777" w:rsidR="00596F40" w:rsidRPr="00596F40" w:rsidRDefault="00596F40">
            <w:pPr>
              <w:rPr>
                <w:rFonts w:cs="Arial"/>
                <w:szCs w:val="18"/>
              </w:rPr>
            </w:pPr>
            <w:r w:rsidRPr="00596F40">
              <w:rPr>
                <w:rFonts w:cs="Arial"/>
                <w:b/>
                <w:bCs/>
                <w:szCs w:val="18"/>
                <w:lang w:val="fr-FR"/>
              </w:rPr>
              <w:t>Discussione</w:t>
            </w:r>
          </w:p>
        </w:tc>
        <w:tc>
          <w:tcPr>
            <w:tcW w:w="567" w:type="dxa"/>
            <w:hideMark/>
          </w:tcPr>
          <w:p w14:paraId="187800B6" w14:textId="77777777" w:rsidR="00596F40" w:rsidRPr="00596F40" w:rsidRDefault="00596F40">
            <w:pPr>
              <w:rPr>
                <w:rFonts w:cs="Arial"/>
                <w:szCs w:val="18"/>
              </w:rPr>
            </w:pPr>
            <w:r w:rsidRPr="00596F40">
              <w:rPr>
                <w:rFonts w:cs="Arial"/>
                <w:b/>
                <w:bCs/>
                <w:szCs w:val="18"/>
              </w:rPr>
              <w:t>n</w:t>
            </w:r>
          </w:p>
        </w:tc>
      </w:tr>
      <w:tr w:rsidR="00873D80" w:rsidRPr="00873D80" w14:paraId="0CAE25DD" w14:textId="77777777" w:rsidTr="007E5B5E">
        <w:tc>
          <w:tcPr>
            <w:tcW w:w="456" w:type="dxa"/>
            <w:hideMark/>
          </w:tcPr>
          <w:p w14:paraId="67882A3D" w14:textId="77777777" w:rsidR="00873D80" w:rsidRPr="00873D80" w:rsidRDefault="00873D80">
            <w:pPr>
              <w:rPr>
                <w:rFonts w:cs="Arial"/>
                <w:szCs w:val="18"/>
                <w:lang w:val="de-CH" w:eastAsia="de-CH"/>
              </w:rPr>
            </w:pPr>
          </w:p>
        </w:tc>
        <w:tc>
          <w:tcPr>
            <w:tcW w:w="851" w:type="dxa"/>
            <w:hideMark/>
          </w:tcPr>
          <w:p w14:paraId="6DC954E7" w14:textId="77777777" w:rsidR="00873D80" w:rsidRPr="00873D80" w:rsidRDefault="001569B2">
            <w:pPr>
              <w:rPr>
                <w:rFonts w:cs="Arial"/>
                <w:szCs w:val="18"/>
              </w:rPr>
            </w:pPr>
            <w:hyperlink r:id="rId306" w:history="1">
              <w:r w:rsidR="00873D80" w:rsidRPr="00873D80">
                <w:rPr>
                  <w:rStyle w:val="Hyperlink"/>
                  <w:rFonts w:ascii="Arial" w:hAnsi="Arial" w:cs="Arial"/>
                  <w:sz w:val="18"/>
                  <w:szCs w:val="18"/>
                </w:rPr>
                <w:t>16.3302</w:t>
              </w:r>
            </w:hyperlink>
          </w:p>
        </w:tc>
        <w:tc>
          <w:tcPr>
            <w:tcW w:w="425" w:type="dxa"/>
            <w:hideMark/>
          </w:tcPr>
          <w:p w14:paraId="5FCB0D97" w14:textId="77777777" w:rsidR="00873D80" w:rsidRPr="00873D80" w:rsidRDefault="00873D80">
            <w:pPr>
              <w:rPr>
                <w:rFonts w:cs="Arial"/>
                <w:szCs w:val="18"/>
              </w:rPr>
            </w:pPr>
            <w:r w:rsidRPr="00873D80">
              <w:rPr>
                <w:rFonts w:cs="Arial"/>
                <w:szCs w:val="18"/>
              </w:rPr>
              <w:t>n</w:t>
            </w:r>
          </w:p>
        </w:tc>
        <w:tc>
          <w:tcPr>
            <w:tcW w:w="5636" w:type="dxa"/>
            <w:hideMark/>
          </w:tcPr>
          <w:p w14:paraId="0BD53473" w14:textId="77777777" w:rsidR="00873D80" w:rsidRPr="00873D80" w:rsidRDefault="00873D80">
            <w:pPr>
              <w:rPr>
                <w:rFonts w:cs="Arial"/>
                <w:szCs w:val="18"/>
              </w:rPr>
            </w:pPr>
            <w:r w:rsidRPr="00873D80">
              <w:rPr>
                <w:rFonts w:cs="Arial"/>
                <w:szCs w:val="18"/>
              </w:rPr>
              <w:t xml:space="preserve">Ip. Lohr. Sterbehilfetourismus in der Schweiz </w:t>
            </w:r>
            <w:r w:rsidRPr="00873D80">
              <w:rPr>
                <w:rFonts w:cs="Arial"/>
                <w:szCs w:val="18"/>
              </w:rPr>
              <w:br/>
              <w:t xml:space="preserve">Ip. </w:t>
            </w:r>
            <w:r w:rsidRPr="00873D80">
              <w:rPr>
                <w:rFonts w:cs="Arial"/>
                <w:szCs w:val="18"/>
                <w:lang w:val="fr-CH"/>
              </w:rPr>
              <w:t xml:space="preserve">Lohr. Tourisme de la mort en Suisse </w:t>
            </w:r>
            <w:r w:rsidRPr="00873D80">
              <w:rPr>
                <w:rFonts w:cs="Arial"/>
                <w:szCs w:val="18"/>
                <w:lang w:val="fr-CH"/>
              </w:rPr>
              <w:br/>
              <w:t xml:space="preserve">Ip. </w:t>
            </w:r>
            <w:r w:rsidRPr="00873D80">
              <w:rPr>
                <w:rFonts w:cs="Arial"/>
                <w:szCs w:val="18"/>
              </w:rPr>
              <w:t xml:space="preserve">Lohr. Turismo del suicidio in Svizzera </w:t>
            </w:r>
          </w:p>
        </w:tc>
        <w:tc>
          <w:tcPr>
            <w:tcW w:w="1276" w:type="dxa"/>
            <w:hideMark/>
          </w:tcPr>
          <w:p w14:paraId="0D49C40C" w14:textId="77777777" w:rsidR="00873D80" w:rsidRPr="00873D80" w:rsidRDefault="00873D80">
            <w:pPr>
              <w:rPr>
                <w:rFonts w:cs="Arial"/>
                <w:szCs w:val="18"/>
              </w:rPr>
            </w:pPr>
            <w:r w:rsidRPr="00873D80">
              <w:rPr>
                <w:rFonts w:cs="Arial"/>
                <w:b/>
                <w:bCs/>
                <w:szCs w:val="18"/>
                <w:lang w:val="fr-FR"/>
              </w:rPr>
              <w:t>Diskussion</w:t>
            </w:r>
          </w:p>
          <w:p w14:paraId="61F2B089" w14:textId="77777777" w:rsidR="00873D80" w:rsidRPr="00873D80" w:rsidRDefault="00873D80">
            <w:pPr>
              <w:rPr>
                <w:rFonts w:cs="Arial"/>
                <w:szCs w:val="18"/>
              </w:rPr>
            </w:pPr>
            <w:r w:rsidRPr="00873D80">
              <w:rPr>
                <w:rFonts w:cs="Arial"/>
                <w:b/>
                <w:bCs/>
                <w:szCs w:val="18"/>
                <w:lang w:val="fr-FR"/>
              </w:rPr>
              <w:t>Discussion</w:t>
            </w:r>
          </w:p>
          <w:p w14:paraId="366B701B" w14:textId="77777777" w:rsidR="00873D80" w:rsidRPr="00873D80" w:rsidRDefault="00873D80">
            <w:pPr>
              <w:rPr>
                <w:rFonts w:cs="Arial"/>
                <w:szCs w:val="18"/>
              </w:rPr>
            </w:pPr>
            <w:r w:rsidRPr="00873D80">
              <w:rPr>
                <w:rFonts w:cs="Arial"/>
                <w:b/>
                <w:bCs/>
                <w:szCs w:val="18"/>
                <w:lang w:val="fr-FR"/>
              </w:rPr>
              <w:t>Discussione</w:t>
            </w:r>
          </w:p>
        </w:tc>
        <w:tc>
          <w:tcPr>
            <w:tcW w:w="567" w:type="dxa"/>
            <w:hideMark/>
          </w:tcPr>
          <w:p w14:paraId="52B88AB5" w14:textId="77777777" w:rsidR="00873D80" w:rsidRPr="00873D80" w:rsidRDefault="00873D80">
            <w:pPr>
              <w:rPr>
                <w:rFonts w:cs="Arial"/>
                <w:szCs w:val="18"/>
              </w:rPr>
            </w:pPr>
            <w:r w:rsidRPr="00873D80">
              <w:rPr>
                <w:rFonts w:cs="Arial"/>
                <w:b/>
                <w:bCs/>
                <w:szCs w:val="18"/>
              </w:rPr>
              <w:t>n</w:t>
            </w:r>
          </w:p>
        </w:tc>
      </w:tr>
      <w:tr w:rsidR="00873D80" w:rsidRPr="00873D80" w14:paraId="599EDD3F" w14:textId="77777777" w:rsidTr="007E5B5E">
        <w:tc>
          <w:tcPr>
            <w:tcW w:w="456" w:type="dxa"/>
            <w:hideMark/>
          </w:tcPr>
          <w:p w14:paraId="0160ABC3" w14:textId="77777777" w:rsidR="00873D80" w:rsidRPr="00873D80" w:rsidRDefault="00873D80">
            <w:pPr>
              <w:rPr>
                <w:rFonts w:cs="Arial"/>
                <w:szCs w:val="18"/>
                <w:lang w:val="de-CH" w:eastAsia="de-CH"/>
              </w:rPr>
            </w:pPr>
          </w:p>
        </w:tc>
        <w:tc>
          <w:tcPr>
            <w:tcW w:w="851" w:type="dxa"/>
            <w:hideMark/>
          </w:tcPr>
          <w:p w14:paraId="74AA0791" w14:textId="77777777" w:rsidR="00873D80" w:rsidRPr="00873D80" w:rsidRDefault="001569B2">
            <w:pPr>
              <w:rPr>
                <w:rFonts w:cs="Arial"/>
                <w:szCs w:val="18"/>
              </w:rPr>
            </w:pPr>
            <w:hyperlink r:id="rId307" w:history="1">
              <w:r w:rsidR="00873D80" w:rsidRPr="00873D80">
                <w:rPr>
                  <w:rStyle w:val="Hyperlink"/>
                  <w:rFonts w:ascii="Arial" w:hAnsi="Arial" w:cs="Arial"/>
                  <w:sz w:val="18"/>
                  <w:szCs w:val="18"/>
                </w:rPr>
                <w:t>16.3324</w:t>
              </w:r>
            </w:hyperlink>
          </w:p>
        </w:tc>
        <w:tc>
          <w:tcPr>
            <w:tcW w:w="425" w:type="dxa"/>
            <w:hideMark/>
          </w:tcPr>
          <w:p w14:paraId="39F13A91" w14:textId="77777777" w:rsidR="00873D80" w:rsidRPr="00873D80" w:rsidRDefault="00873D80">
            <w:pPr>
              <w:rPr>
                <w:rFonts w:cs="Arial"/>
                <w:szCs w:val="18"/>
              </w:rPr>
            </w:pPr>
            <w:r w:rsidRPr="00873D80">
              <w:rPr>
                <w:rFonts w:cs="Arial"/>
                <w:szCs w:val="18"/>
              </w:rPr>
              <w:t>n</w:t>
            </w:r>
          </w:p>
        </w:tc>
        <w:tc>
          <w:tcPr>
            <w:tcW w:w="5636" w:type="dxa"/>
            <w:hideMark/>
          </w:tcPr>
          <w:p w14:paraId="76609979" w14:textId="77777777" w:rsidR="00873D80" w:rsidRPr="00873D80" w:rsidRDefault="00873D80">
            <w:pPr>
              <w:rPr>
                <w:rFonts w:cs="Arial"/>
                <w:szCs w:val="18"/>
                <w:lang w:val="it-CH"/>
              </w:rPr>
            </w:pPr>
            <w:r w:rsidRPr="00873D80">
              <w:rPr>
                <w:rFonts w:cs="Arial"/>
                <w:szCs w:val="18"/>
              </w:rPr>
              <w:t xml:space="preserve">Ip. Schwaab. Panama Papers. Werden Geldwäschereiverdachtsfälle korrekt und fristgerecht der Meldestelle gemeldet? </w:t>
            </w:r>
            <w:r w:rsidRPr="00873D80">
              <w:rPr>
                <w:rFonts w:cs="Arial"/>
                <w:szCs w:val="18"/>
              </w:rPr>
              <w:br/>
            </w:r>
            <w:r w:rsidRPr="00873D80">
              <w:rPr>
                <w:rFonts w:cs="Arial"/>
                <w:szCs w:val="18"/>
                <w:lang w:val="fr-CH"/>
              </w:rPr>
              <w:t xml:space="preserve">Ip. Schwaab. Panama Papers. Les soupçons de blanchiment sont-ils annoncés correctement et à temps au MROS? </w:t>
            </w:r>
            <w:r w:rsidRPr="00873D80">
              <w:rPr>
                <w:rFonts w:cs="Arial"/>
                <w:szCs w:val="18"/>
                <w:lang w:val="fr-CH"/>
              </w:rPr>
              <w:br/>
            </w:r>
            <w:r w:rsidRPr="00873D80">
              <w:rPr>
                <w:rFonts w:cs="Arial"/>
                <w:szCs w:val="18"/>
                <w:lang w:val="it-CH"/>
              </w:rPr>
              <w:t xml:space="preserve">Ip. Schwaab. Panama papers. I sospetti di riciclaggio di denaro sono segnalati correttamente e tempestivamente al MROS? </w:t>
            </w:r>
          </w:p>
        </w:tc>
        <w:tc>
          <w:tcPr>
            <w:tcW w:w="1276" w:type="dxa"/>
            <w:hideMark/>
          </w:tcPr>
          <w:p w14:paraId="72ECBE20" w14:textId="77777777" w:rsidR="00873D80" w:rsidRPr="00873D80" w:rsidRDefault="00873D80">
            <w:pPr>
              <w:rPr>
                <w:rFonts w:cs="Arial"/>
                <w:szCs w:val="18"/>
              </w:rPr>
            </w:pPr>
            <w:r w:rsidRPr="00873D80">
              <w:rPr>
                <w:rFonts w:cs="Arial"/>
                <w:b/>
                <w:bCs/>
                <w:szCs w:val="18"/>
                <w:lang w:val="fr-FR"/>
              </w:rPr>
              <w:t>Diskussion</w:t>
            </w:r>
          </w:p>
          <w:p w14:paraId="7F46C589" w14:textId="77777777" w:rsidR="00873D80" w:rsidRPr="00873D80" w:rsidRDefault="00873D80">
            <w:pPr>
              <w:rPr>
                <w:rFonts w:cs="Arial"/>
                <w:szCs w:val="18"/>
              </w:rPr>
            </w:pPr>
            <w:r w:rsidRPr="00873D80">
              <w:rPr>
                <w:rFonts w:cs="Arial"/>
                <w:b/>
                <w:bCs/>
                <w:szCs w:val="18"/>
                <w:lang w:val="fr-FR"/>
              </w:rPr>
              <w:t>Discussion</w:t>
            </w:r>
          </w:p>
          <w:p w14:paraId="591518F8" w14:textId="77777777" w:rsidR="00873D80" w:rsidRPr="00873D80" w:rsidRDefault="00873D80">
            <w:pPr>
              <w:rPr>
                <w:rFonts w:cs="Arial"/>
                <w:szCs w:val="18"/>
              </w:rPr>
            </w:pPr>
            <w:r w:rsidRPr="00873D80">
              <w:rPr>
                <w:rFonts w:cs="Arial"/>
                <w:b/>
                <w:bCs/>
                <w:szCs w:val="18"/>
                <w:lang w:val="fr-FR"/>
              </w:rPr>
              <w:t>Discussione</w:t>
            </w:r>
          </w:p>
        </w:tc>
        <w:tc>
          <w:tcPr>
            <w:tcW w:w="567" w:type="dxa"/>
            <w:hideMark/>
          </w:tcPr>
          <w:p w14:paraId="196BDA35" w14:textId="77777777" w:rsidR="00873D80" w:rsidRPr="00873D80" w:rsidRDefault="00873D80">
            <w:pPr>
              <w:rPr>
                <w:rFonts w:cs="Arial"/>
                <w:szCs w:val="18"/>
              </w:rPr>
            </w:pPr>
            <w:r w:rsidRPr="00873D80">
              <w:rPr>
                <w:rFonts w:cs="Arial"/>
                <w:b/>
                <w:bCs/>
                <w:szCs w:val="18"/>
              </w:rPr>
              <w:t>n</w:t>
            </w:r>
          </w:p>
        </w:tc>
      </w:tr>
      <w:tr w:rsidR="00DB00D5" w:rsidRPr="00DB00D5" w14:paraId="6C4707E1" w14:textId="77777777" w:rsidTr="00EF4B5E">
        <w:tc>
          <w:tcPr>
            <w:tcW w:w="456" w:type="dxa"/>
            <w:hideMark/>
          </w:tcPr>
          <w:p w14:paraId="415DEFC7" w14:textId="77777777" w:rsidR="00DB00D5" w:rsidRPr="00DB00D5" w:rsidRDefault="00DB00D5">
            <w:pPr>
              <w:rPr>
                <w:rFonts w:cs="Arial"/>
                <w:szCs w:val="18"/>
                <w:lang w:val="de-CH" w:eastAsia="de-CH"/>
              </w:rPr>
            </w:pPr>
          </w:p>
        </w:tc>
        <w:tc>
          <w:tcPr>
            <w:tcW w:w="851" w:type="dxa"/>
            <w:hideMark/>
          </w:tcPr>
          <w:p w14:paraId="4BC4886C" w14:textId="77777777" w:rsidR="00DB00D5" w:rsidRPr="00DB00D5" w:rsidRDefault="001569B2">
            <w:pPr>
              <w:rPr>
                <w:rFonts w:cs="Arial"/>
                <w:szCs w:val="18"/>
              </w:rPr>
            </w:pPr>
            <w:hyperlink r:id="rId308" w:history="1">
              <w:r w:rsidR="00DB00D5" w:rsidRPr="00DB00D5">
                <w:rPr>
                  <w:rStyle w:val="Hyperlink"/>
                  <w:rFonts w:ascii="Arial" w:hAnsi="Arial" w:cs="Arial"/>
                  <w:sz w:val="18"/>
                  <w:szCs w:val="18"/>
                </w:rPr>
                <w:t>16.3435</w:t>
              </w:r>
            </w:hyperlink>
          </w:p>
        </w:tc>
        <w:tc>
          <w:tcPr>
            <w:tcW w:w="425" w:type="dxa"/>
            <w:hideMark/>
          </w:tcPr>
          <w:p w14:paraId="4DB27CFD" w14:textId="77777777" w:rsidR="00DB00D5" w:rsidRPr="00DB00D5" w:rsidRDefault="00DB00D5">
            <w:pPr>
              <w:rPr>
                <w:rFonts w:cs="Arial"/>
                <w:szCs w:val="18"/>
              </w:rPr>
            </w:pPr>
            <w:r w:rsidRPr="00DB00D5">
              <w:rPr>
                <w:rFonts w:cs="Arial"/>
                <w:szCs w:val="18"/>
              </w:rPr>
              <w:t>n</w:t>
            </w:r>
          </w:p>
        </w:tc>
        <w:tc>
          <w:tcPr>
            <w:tcW w:w="5636" w:type="dxa"/>
            <w:hideMark/>
          </w:tcPr>
          <w:p w14:paraId="5371C303" w14:textId="77777777" w:rsidR="00DB00D5" w:rsidRPr="00DB00D5" w:rsidRDefault="00DB00D5">
            <w:pPr>
              <w:rPr>
                <w:rFonts w:cs="Arial"/>
                <w:szCs w:val="18"/>
              </w:rPr>
            </w:pPr>
            <w:r w:rsidRPr="00DB00D5">
              <w:rPr>
                <w:rFonts w:cs="Arial"/>
                <w:szCs w:val="18"/>
              </w:rPr>
              <w:t xml:space="preserve">Mo. Fraktion V. KESB. Der Subsidiarität zum Durchbruch verhelfen </w:t>
            </w:r>
            <w:r w:rsidRPr="00DB00D5">
              <w:rPr>
                <w:rFonts w:cs="Arial"/>
                <w:szCs w:val="18"/>
              </w:rPr>
              <w:br/>
              <w:t xml:space="preserve">Mo. </w:t>
            </w:r>
            <w:r w:rsidRPr="00DB00D5">
              <w:rPr>
                <w:rFonts w:cs="Arial"/>
                <w:szCs w:val="18"/>
                <w:lang w:val="fr-CH"/>
              </w:rPr>
              <w:t xml:space="preserve">Groupe V. Autorité de protection de l'enfant et de l'adulte. Améliorer l'application du principe de subsidiarité </w:t>
            </w:r>
            <w:r w:rsidRPr="00DB00D5">
              <w:rPr>
                <w:rFonts w:cs="Arial"/>
                <w:szCs w:val="18"/>
                <w:lang w:val="fr-CH"/>
              </w:rPr>
              <w:br/>
              <w:t xml:space="preserve">Mo. Gruppo V. APMA. </w:t>
            </w:r>
            <w:r w:rsidRPr="00DB00D5">
              <w:rPr>
                <w:rFonts w:cs="Arial"/>
                <w:szCs w:val="18"/>
              </w:rPr>
              <w:t xml:space="preserve">Migliorare l'applicazione del principio di sussidiarietà </w:t>
            </w:r>
          </w:p>
        </w:tc>
        <w:tc>
          <w:tcPr>
            <w:tcW w:w="1276" w:type="dxa"/>
            <w:hideMark/>
          </w:tcPr>
          <w:p w14:paraId="4E532068" w14:textId="77777777" w:rsidR="00DB00D5" w:rsidRPr="00DB00D5" w:rsidRDefault="00DB00D5">
            <w:pPr>
              <w:rPr>
                <w:rFonts w:cs="Arial"/>
                <w:szCs w:val="18"/>
              </w:rPr>
            </w:pPr>
          </w:p>
        </w:tc>
        <w:tc>
          <w:tcPr>
            <w:tcW w:w="567" w:type="dxa"/>
            <w:hideMark/>
          </w:tcPr>
          <w:p w14:paraId="660F1936" w14:textId="77777777" w:rsidR="00DB00D5" w:rsidRPr="00DB00D5" w:rsidRDefault="00DB00D5">
            <w:pPr>
              <w:rPr>
                <w:rFonts w:cs="Arial"/>
                <w:szCs w:val="18"/>
              </w:rPr>
            </w:pPr>
            <w:r w:rsidRPr="00DB00D5">
              <w:rPr>
                <w:rFonts w:cs="Arial"/>
                <w:b/>
                <w:bCs/>
                <w:szCs w:val="18"/>
              </w:rPr>
              <w:t>-</w:t>
            </w:r>
          </w:p>
        </w:tc>
      </w:tr>
      <w:tr w:rsidR="007113A0" w:rsidRPr="007113A0" w14:paraId="11A2D781" w14:textId="77777777" w:rsidTr="00EF4B5E">
        <w:tc>
          <w:tcPr>
            <w:tcW w:w="456" w:type="dxa"/>
            <w:hideMark/>
          </w:tcPr>
          <w:p w14:paraId="6767F497" w14:textId="77777777" w:rsidR="007113A0" w:rsidRPr="007113A0" w:rsidRDefault="007113A0">
            <w:pPr>
              <w:rPr>
                <w:rFonts w:cs="Arial"/>
                <w:szCs w:val="18"/>
                <w:lang w:val="de-CH" w:eastAsia="de-CH"/>
              </w:rPr>
            </w:pPr>
          </w:p>
        </w:tc>
        <w:tc>
          <w:tcPr>
            <w:tcW w:w="851" w:type="dxa"/>
            <w:hideMark/>
          </w:tcPr>
          <w:p w14:paraId="1A1F26F0" w14:textId="77777777" w:rsidR="007113A0" w:rsidRPr="007113A0" w:rsidRDefault="001569B2">
            <w:pPr>
              <w:rPr>
                <w:rFonts w:cs="Arial"/>
                <w:szCs w:val="18"/>
              </w:rPr>
            </w:pPr>
            <w:hyperlink r:id="rId309" w:history="1">
              <w:r w:rsidR="007113A0" w:rsidRPr="007113A0">
                <w:rPr>
                  <w:rStyle w:val="Hyperlink"/>
                  <w:rFonts w:ascii="Arial" w:hAnsi="Arial" w:cs="Arial"/>
                  <w:sz w:val="18"/>
                  <w:szCs w:val="18"/>
                </w:rPr>
                <w:t>16.3436</w:t>
              </w:r>
            </w:hyperlink>
          </w:p>
        </w:tc>
        <w:tc>
          <w:tcPr>
            <w:tcW w:w="425" w:type="dxa"/>
            <w:hideMark/>
          </w:tcPr>
          <w:p w14:paraId="3825961C" w14:textId="77777777" w:rsidR="007113A0" w:rsidRPr="007113A0" w:rsidRDefault="007113A0">
            <w:pPr>
              <w:rPr>
                <w:rFonts w:cs="Arial"/>
                <w:szCs w:val="18"/>
              </w:rPr>
            </w:pPr>
            <w:r w:rsidRPr="007113A0">
              <w:rPr>
                <w:rFonts w:cs="Arial"/>
                <w:szCs w:val="18"/>
              </w:rPr>
              <w:t>n</w:t>
            </w:r>
          </w:p>
        </w:tc>
        <w:tc>
          <w:tcPr>
            <w:tcW w:w="5636" w:type="dxa"/>
            <w:hideMark/>
          </w:tcPr>
          <w:p w14:paraId="14FC909C" w14:textId="77777777" w:rsidR="007113A0" w:rsidRPr="007113A0" w:rsidRDefault="007113A0">
            <w:pPr>
              <w:rPr>
                <w:rFonts w:cs="Arial"/>
                <w:szCs w:val="18"/>
              </w:rPr>
            </w:pPr>
            <w:r w:rsidRPr="007113A0">
              <w:rPr>
                <w:rFonts w:cs="Arial"/>
                <w:szCs w:val="18"/>
              </w:rPr>
              <w:t xml:space="preserve">Mo. Fraktion V. KESB. Rechtsgarantie </w:t>
            </w:r>
            <w:r w:rsidRPr="007113A0">
              <w:rPr>
                <w:rFonts w:cs="Arial"/>
                <w:szCs w:val="18"/>
              </w:rPr>
              <w:br/>
              <w:t xml:space="preserve">Mo. </w:t>
            </w:r>
            <w:r w:rsidRPr="007113A0">
              <w:rPr>
                <w:rFonts w:cs="Arial"/>
                <w:szCs w:val="18"/>
                <w:lang w:val="fr-CH"/>
              </w:rPr>
              <w:t xml:space="preserve">Groupe V. APEA. Assurer une meilleure garantie juridique </w:t>
            </w:r>
            <w:r w:rsidRPr="007113A0">
              <w:rPr>
                <w:rFonts w:cs="Arial"/>
                <w:szCs w:val="18"/>
                <w:lang w:val="fr-CH"/>
              </w:rPr>
              <w:br/>
              <w:t xml:space="preserve">Mo. </w:t>
            </w:r>
            <w:r w:rsidRPr="007113A0">
              <w:rPr>
                <w:rFonts w:cs="Arial"/>
                <w:szCs w:val="18"/>
              </w:rPr>
              <w:t xml:space="preserve">Gruppo V. APMA. Garanzia giuridica </w:t>
            </w:r>
          </w:p>
        </w:tc>
        <w:tc>
          <w:tcPr>
            <w:tcW w:w="1276" w:type="dxa"/>
            <w:hideMark/>
          </w:tcPr>
          <w:p w14:paraId="38445B62" w14:textId="77777777" w:rsidR="007113A0" w:rsidRPr="007113A0" w:rsidRDefault="007113A0">
            <w:pPr>
              <w:rPr>
                <w:rFonts w:cs="Arial"/>
                <w:szCs w:val="18"/>
              </w:rPr>
            </w:pPr>
          </w:p>
        </w:tc>
        <w:tc>
          <w:tcPr>
            <w:tcW w:w="567" w:type="dxa"/>
            <w:hideMark/>
          </w:tcPr>
          <w:p w14:paraId="3172869C" w14:textId="77777777" w:rsidR="007113A0" w:rsidRPr="007113A0" w:rsidRDefault="007113A0">
            <w:pPr>
              <w:rPr>
                <w:rFonts w:cs="Arial"/>
                <w:szCs w:val="18"/>
              </w:rPr>
            </w:pPr>
            <w:r w:rsidRPr="007113A0">
              <w:rPr>
                <w:rFonts w:cs="Arial"/>
                <w:b/>
                <w:bCs/>
                <w:szCs w:val="18"/>
              </w:rPr>
              <w:t>-</w:t>
            </w:r>
          </w:p>
        </w:tc>
      </w:tr>
      <w:tr w:rsidR="00EF4B5E" w:rsidRPr="00EF4B5E" w14:paraId="28506714" w14:textId="77777777" w:rsidTr="007E5B5E">
        <w:tc>
          <w:tcPr>
            <w:tcW w:w="456" w:type="dxa"/>
            <w:hideMark/>
          </w:tcPr>
          <w:p w14:paraId="4EA779F7" w14:textId="77777777" w:rsidR="00EF4B5E" w:rsidRPr="00EF4B5E" w:rsidRDefault="00EF4B5E">
            <w:pPr>
              <w:rPr>
                <w:rFonts w:cs="Arial"/>
                <w:szCs w:val="18"/>
                <w:lang w:val="de-CH" w:eastAsia="de-CH"/>
              </w:rPr>
            </w:pPr>
          </w:p>
        </w:tc>
        <w:tc>
          <w:tcPr>
            <w:tcW w:w="851" w:type="dxa"/>
            <w:hideMark/>
          </w:tcPr>
          <w:p w14:paraId="09FEE588" w14:textId="77777777" w:rsidR="00EF4B5E" w:rsidRPr="00EF4B5E" w:rsidRDefault="001569B2">
            <w:pPr>
              <w:rPr>
                <w:rFonts w:cs="Arial"/>
                <w:szCs w:val="18"/>
              </w:rPr>
            </w:pPr>
            <w:hyperlink r:id="rId310" w:history="1">
              <w:r w:rsidR="00EF4B5E" w:rsidRPr="00EF4B5E">
                <w:rPr>
                  <w:rStyle w:val="Hyperlink"/>
                  <w:rFonts w:ascii="Arial" w:hAnsi="Arial" w:cs="Arial"/>
                  <w:sz w:val="18"/>
                  <w:szCs w:val="18"/>
                </w:rPr>
                <w:t>16.3453</w:t>
              </w:r>
            </w:hyperlink>
          </w:p>
        </w:tc>
        <w:tc>
          <w:tcPr>
            <w:tcW w:w="425" w:type="dxa"/>
            <w:hideMark/>
          </w:tcPr>
          <w:p w14:paraId="12B83BFF" w14:textId="77777777" w:rsidR="00EF4B5E" w:rsidRPr="00EF4B5E" w:rsidRDefault="00EF4B5E">
            <w:pPr>
              <w:rPr>
                <w:rFonts w:cs="Arial"/>
                <w:szCs w:val="18"/>
              </w:rPr>
            </w:pPr>
            <w:r w:rsidRPr="00EF4B5E">
              <w:rPr>
                <w:rFonts w:cs="Arial"/>
                <w:szCs w:val="18"/>
              </w:rPr>
              <w:t>n</w:t>
            </w:r>
          </w:p>
        </w:tc>
        <w:tc>
          <w:tcPr>
            <w:tcW w:w="5636" w:type="dxa"/>
            <w:hideMark/>
          </w:tcPr>
          <w:p w14:paraId="40E251D8" w14:textId="77777777" w:rsidR="00EF4B5E" w:rsidRPr="00EF4B5E" w:rsidRDefault="00EF4B5E">
            <w:pPr>
              <w:rPr>
                <w:rFonts w:cs="Arial"/>
                <w:szCs w:val="18"/>
                <w:lang w:val="it-CH"/>
              </w:rPr>
            </w:pPr>
            <w:r w:rsidRPr="00EF4B5E">
              <w:rPr>
                <w:rFonts w:cs="Arial"/>
                <w:szCs w:val="18"/>
              </w:rPr>
              <w:t xml:space="preserve">Ip. Fiala. Finanzierung von religiösen Gemeinschaften. Mangelnde Transparenz und fehlende Aufsicht </w:t>
            </w:r>
            <w:r w:rsidRPr="00EF4B5E">
              <w:rPr>
                <w:rFonts w:cs="Arial"/>
                <w:szCs w:val="18"/>
              </w:rPr>
              <w:br/>
              <w:t xml:space="preserve">Ip. </w:t>
            </w:r>
            <w:r w:rsidRPr="00EF4B5E">
              <w:rPr>
                <w:rFonts w:cs="Arial"/>
                <w:szCs w:val="18"/>
                <w:lang w:val="fr-CH"/>
              </w:rPr>
              <w:t xml:space="preserve">Fiala. Financement des communautés religieuses. Manque de transparence et absence de surveillance </w:t>
            </w:r>
            <w:r w:rsidRPr="00EF4B5E">
              <w:rPr>
                <w:rFonts w:cs="Arial"/>
                <w:szCs w:val="18"/>
                <w:lang w:val="fr-CH"/>
              </w:rPr>
              <w:br/>
              <w:t xml:space="preserve">Ip. </w:t>
            </w:r>
            <w:r w:rsidRPr="00EF4B5E">
              <w:rPr>
                <w:rFonts w:cs="Arial"/>
                <w:szCs w:val="18"/>
                <w:lang w:val="it-CH"/>
              </w:rPr>
              <w:t xml:space="preserve">Fiala. Finanziamento delle comunità religiose. Mancanza di trasparenza e di vigilanza </w:t>
            </w:r>
          </w:p>
        </w:tc>
        <w:tc>
          <w:tcPr>
            <w:tcW w:w="1276" w:type="dxa"/>
            <w:hideMark/>
          </w:tcPr>
          <w:p w14:paraId="456AABC0" w14:textId="77777777" w:rsidR="00EF4B5E" w:rsidRPr="00EF4B5E" w:rsidRDefault="00EF4B5E">
            <w:pPr>
              <w:rPr>
                <w:rFonts w:cs="Arial"/>
                <w:szCs w:val="18"/>
              </w:rPr>
            </w:pPr>
            <w:r w:rsidRPr="00EF4B5E">
              <w:rPr>
                <w:rFonts w:cs="Arial"/>
                <w:b/>
                <w:bCs/>
                <w:szCs w:val="18"/>
                <w:lang w:val="fr-FR"/>
              </w:rPr>
              <w:t>Diskussion</w:t>
            </w:r>
          </w:p>
          <w:p w14:paraId="284BCE40" w14:textId="77777777" w:rsidR="00EF4B5E" w:rsidRPr="00EF4B5E" w:rsidRDefault="00EF4B5E">
            <w:pPr>
              <w:rPr>
                <w:rFonts w:cs="Arial"/>
                <w:szCs w:val="18"/>
              </w:rPr>
            </w:pPr>
            <w:r w:rsidRPr="00EF4B5E">
              <w:rPr>
                <w:rFonts w:cs="Arial"/>
                <w:b/>
                <w:bCs/>
                <w:szCs w:val="18"/>
                <w:lang w:val="fr-FR"/>
              </w:rPr>
              <w:t>Discussion</w:t>
            </w:r>
          </w:p>
          <w:p w14:paraId="7F343D7F" w14:textId="77777777" w:rsidR="00EF4B5E" w:rsidRPr="00EF4B5E" w:rsidRDefault="00EF4B5E">
            <w:pPr>
              <w:rPr>
                <w:rFonts w:cs="Arial"/>
                <w:szCs w:val="18"/>
              </w:rPr>
            </w:pPr>
            <w:r w:rsidRPr="00EF4B5E">
              <w:rPr>
                <w:rFonts w:cs="Arial"/>
                <w:b/>
                <w:bCs/>
                <w:szCs w:val="18"/>
                <w:lang w:val="fr-FR"/>
              </w:rPr>
              <w:t>Discussione</w:t>
            </w:r>
          </w:p>
        </w:tc>
        <w:tc>
          <w:tcPr>
            <w:tcW w:w="567" w:type="dxa"/>
            <w:hideMark/>
          </w:tcPr>
          <w:p w14:paraId="12281F96" w14:textId="77777777" w:rsidR="00EF4B5E" w:rsidRPr="00EF4B5E" w:rsidRDefault="00EF4B5E">
            <w:pPr>
              <w:rPr>
                <w:rFonts w:cs="Arial"/>
                <w:szCs w:val="18"/>
              </w:rPr>
            </w:pPr>
            <w:r w:rsidRPr="00EF4B5E">
              <w:rPr>
                <w:rFonts w:cs="Arial"/>
                <w:b/>
                <w:bCs/>
                <w:szCs w:val="18"/>
              </w:rPr>
              <w:t>tw</w:t>
            </w:r>
          </w:p>
        </w:tc>
      </w:tr>
      <w:tr w:rsidR="007113A0" w:rsidRPr="007113A0" w14:paraId="0574B5E7" w14:textId="77777777" w:rsidTr="004B6972">
        <w:tc>
          <w:tcPr>
            <w:tcW w:w="456" w:type="dxa"/>
            <w:hideMark/>
          </w:tcPr>
          <w:p w14:paraId="33B69052" w14:textId="77777777" w:rsidR="007113A0" w:rsidRPr="00321C30" w:rsidRDefault="007113A0">
            <w:pPr>
              <w:rPr>
                <w:rFonts w:cs="Arial"/>
                <w:szCs w:val="18"/>
                <w:lang w:val="it-CH" w:eastAsia="de-CH"/>
              </w:rPr>
            </w:pPr>
          </w:p>
        </w:tc>
        <w:tc>
          <w:tcPr>
            <w:tcW w:w="851" w:type="dxa"/>
            <w:hideMark/>
          </w:tcPr>
          <w:p w14:paraId="7DCB6D7B" w14:textId="77777777" w:rsidR="007113A0" w:rsidRPr="007113A0" w:rsidRDefault="001569B2">
            <w:pPr>
              <w:rPr>
                <w:rFonts w:cs="Arial"/>
                <w:szCs w:val="18"/>
              </w:rPr>
            </w:pPr>
            <w:hyperlink r:id="rId311" w:history="1">
              <w:r w:rsidR="007113A0" w:rsidRPr="007113A0">
                <w:rPr>
                  <w:rStyle w:val="Hyperlink"/>
                  <w:rFonts w:ascii="Arial" w:hAnsi="Arial" w:cs="Arial"/>
                  <w:sz w:val="18"/>
                  <w:szCs w:val="18"/>
                </w:rPr>
                <w:t>16.3454</w:t>
              </w:r>
            </w:hyperlink>
          </w:p>
        </w:tc>
        <w:tc>
          <w:tcPr>
            <w:tcW w:w="425" w:type="dxa"/>
            <w:hideMark/>
          </w:tcPr>
          <w:p w14:paraId="003403C5" w14:textId="77777777" w:rsidR="007113A0" w:rsidRPr="007113A0" w:rsidRDefault="007113A0">
            <w:pPr>
              <w:rPr>
                <w:rFonts w:cs="Arial"/>
                <w:szCs w:val="18"/>
              </w:rPr>
            </w:pPr>
            <w:r w:rsidRPr="007113A0">
              <w:rPr>
                <w:rFonts w:cs="Arial"/>
                <w:szCs w:val="18"/>
              </w:rPr>
              <w:t>n</w:t>
            </w:r>
          </w:p>
        </w:tc>
        <w:tc>
          <w:tcPr>
            <w:tcW w:w="5636" w:type="dxa"/>
            <w:hideMark/>
          </w:tcPr>
          <w:p w14:paraId="6681483F" w14:textId="77777777" w:rsidR="007113A0" w:rsidRPr="007113A0" w:rsidRDefault="007113A0">
            <w:pPr>
              <w:rPr>
                <w:rFonts w:cs="Arial"/>
                <w:szCs w:val="18"/>
                <w:lang w:val="it-CH"/>
              </w:rPr>
            </w:pPr>
            <w:r w:rsidRPr="007113A0">
              <w:rPr>
                <w:rFonts w:cs="Arial"/>
                <w:szCs w:val="18"/>
              </w:rPr>
              <w:t xml:space="preserve">Mo. Sommaruga Carlo. Lockerung der Visumbestimmungen für die Türkei nur bei Einhaltung demokratischer Werte </w:t>
            </w:r>
            <w:r w:rsidRPr="007113A0">
              <w:rPr>
                <w:rFonts w:cs="Arial"/>
                <w:szCs w:val="18"/>
              </w:rPr>
              <w:br/>
              <w:t xml:space="preserve">Mo. </w:t>
            </w:r>
            <w:r w:rsidRPr="007113A0">
              <w:rPr>
                <w:rFonts w:cs="Arial"/>
                <w:szCs w:val="18"/>
                <w:lang w:val="fr-CH"/>
              </w:rPr>
              <w:t xml:space="preserve">Sommaruga Carlo. Libéralisation des visas en faveur de la Turquie dans le respect des valeurs démocratiques </w:t>
            </w:r>
            <w:r w:rsidRPr="007113A0">
              <w:rPr>
                <w:rFonts w:cs="Arial"/>
                <w:szCs w:val="18"/>
                <w:lang w:val="fr-CH"/>
              </w:rPr>
              <w:br/>
              <w:t xml:space="preserve">Mo. </w:t>
            </w:r>
            <w:r w:rsidRPr="007113A0">
              <w:rPr>
                <w:rFonts w:cs="Arial"/>
                <w:szCs w:val="18"/>
                <w:lang w:val="it-CH"/>
              </w:rPr>
              <w:t xml:space="preserve">Sommaruga Carlo. Liberalizzazione dei visti in favore della Turchia nel rispetto dei valori democratici </w:t>
            </w:r>
          </w:p>
        </w:tc>
        <w:tc>
          <w:tcPr>
            <w:tcW w:w="1276" w:type="dxa"/>
            <w:hideMark/>
          </w:tcPr>
          <w:p w14:paraId="08BD951F" w14:textId="77777777" w:rsidR="007113A0" w:rsidRPr="007113A0" w:rsidRDefault="007113A0">
            <w:pPr>
              <w:rPr>
                <w:rFonts w:cs="Arial"/>
                <w:szCs w:val="18"/>
                <w:lang w:val="it-CH"/>
              </w:rPr>
            </w:pPr>
          </w:p>
        </w:tc>
        <w:tc>
          <w:tcPr>
            <w:tcW w:w="567" w:type="dxa"/>
            <w:hideMark/>
          </w:tcPr>
          <w:p w14:paraId="6C0E8E44" w14:textId="77777777" w:rsidR="007113A0" w:rsidRPr="007113A0" w:rsidRDefault="007113A0">
            <w:pPr>
              <w:rPr>
                <w:rFonts w:cs="Arial"/>
                <w:szCs w:val="18"/>
              </w:rPr>
            </w:pPr>
            <w:r w:rsidRPr="007113A0">
              <w:rPr>
                <w:rFonts w:cs="Arial"/>
                <w:b/>
                <w:bCs/>
                <w:szCs w:val="18"/>
              </w:rPr>
              <w:t>-</w:t>
            </w:r>
          </w:p>
        </w:tc>
      </w:tr>
      <w:tr w:rsidR="004B6972" w:rsidRPr="004B6972" w14:paraId="1EE04572" w14:textId="77777777" w:rsidTr="004B6972">
        <w:tc>
          <w:tcPr>
            <w:tcW w:w="456" w:type="dxa"/>
            <w:hideMark/>
          </w:tcPr>
          <w:p w14:paraId="1C1A35FF" w14:textId="77777777" w:rsidR="004B6972" w:rsidRPr="004B6972" w:rsidRDefault="004B6972">
            <w:pPr>
              <w:rPr>
                <w:rFonts w:cs="Arial"/>
                <w:szCs w:val="18"/>
                <w:lang w:val="de-CH" w:eastAsia="de-CH"/>
              </w:rPr>
            </w:pPr>
          </w:p>
        </w:tc>
        <w:tc>
          <w:tcPr>
            <w:tcW w:w="851" w:type="dxa"/>
            <w:hideMark/>
          </w:tcPr>
          <w:p w14:paraId="34963C7F" w14:textId="77777777" w:rsidR="004B6972" w:rsidRPr="004B6972" w:rsidRDefault="001569B2">
            <w:pPr>
              <w:rPr>
                <w:rFonts w:cs="Arial"/>
                <w:szCs w:val="18"/>
              </w:rPr>
            </w:pPr>
            <w:hyperlink r:id="rId312" w:history="1">
              <w:r w:rsidR="004B6972" w:rsidRPr="004B6972">
                <w:rPr>
                  <w:rStyle w:val="Hyperlink"/>
                  <w:rFonts w:ascii="Arial" w:hAnsi="Arial" w:cs="Arial"/>
                  <w:sz w:val="18"/>
                  <w:szCs w:val="18"/>
                </w:rPr>
                <w:t>16.3455</w:t>
              </w:r>
            </w:hyperlink>
          </w:p>
        </w:tc>
        <w:tc>
          <w:tcPr>
            <w:tcW w:w="425" w:type="dxa"/>
            <w:hideMark/>
          </w:tcPr>
          <w:p w14:paraId="029BAB35" w14:textId="77777777" w:rsidR="004B6972" w:rsidRPr="004B6972" w:rsidRDefault="004B6972">
            <w:pPr>
              <w:rPr>
                <w:rFonts w:cs="Arial"/>
                <w:szCs w:val="18"/>
              </w:rPr>
            </w:pPr>
            <w:r w:rsidRPr="004B6972">
              <w:rPr>
                <w:rFonts w:cs="Arial"/>
                <w:szCs w:val="18"/>
              </w:rPr>
              <w:t>n</w:t>
            </w:r>
          </w:p>
        </w:tc>
        <w:tc>
          <w:tcPr>
            <w:tcW w:w="5636" w:type="dxa"/>
            <w:hideMark/>
          </w:tcPr>
          <w:p w14:paraId="2903C647" w14:textId="77777777" w:rsidR="004B6972" w:rsidRPr="00C92E22" w:rsidRDefault="004B6972">
            <w:pPr>
              <w:rPr>
                <w:rFonts w:cs="Arial"/>
                <w:szCs w:val="18"/>
                <w:lang w:val="it-IT"/>
              </w:rPr>
            </w:pPr>
            <w:r w:rsidRPr="004B6972">
              <w:rPr>
                <w:rFonts w:cs="Arial"/>
                <w:szCs w:val="18"/>
              </w:rPr>
              <w:t xml:space="preserve">Mo. Sommaruga Carlo. Asylwesen. Für die Einrichtung humanitärer Korridore </w:t>
            </w:r>
            <w:r w:rsidRPr="004B6972">
              <w:rPr>
                <w:rFonts w:cs="Arial"/>
                <w:szCs w:val="18"/>
              </w:rPr>
              <w:br/>
              <w:t xml:space="preserve">Mo. </w:t>
            </w:r>
            <w:r w:rsidRPr="00312354">
              <w:rPr>
                <w:rFonts w:cs="Arial"/>
                <w:szCs w:val="18"/>
                <w:lang w:val="fr-CH"/>
              </w:rPr>
              <w:t xml:space="preserve">Sommaruga Carlo. Asile. Pour des couloirs humanitaires </w:t>
            </w:r>
            <w:r w:rsidRPr="00312354">
              <w:rPr>
                <w:rFonts w:cs="Arial"/>
                <w:szCs w:val="18"/>
                <w:lang w:val="fr-CH"/>
              </w:rPr>
              <w:br/>
              <w:t xml:space="preserve">Mo. Sommaruga Carlo. Asilo. </w:t>
            </w:r>
            <w:r w:rsidRPr="00C92E22">
              <w:rPr>
                <w:rFonts w:cs="Arial"/>
                <w:szCs w:val="18"/>
                <w:lang w:val="it-IT"/>
              </w:rPr>
              <w:t xml:space="preserve">Per i corridoi umanitari </w:t>
            </w:r>
          </w:p>
        </w:tc>
        <w:tc>
          <w:tcPr>
            <w:tcW w:w="1276" w:type="dxa"/>
            <w:hideMark/>
          </w:tcPr>
          <w:p w14:paraId="10DA6A37" w14:textId="77777777" w:rsidR="004B6972" w:rsidRPr="00C92E22" w:rsidRDefault="004B6972">
            <w:pPr>
              <w:rPr>
                <w:rFonts w:cs="Arial"/>
                <w:szCs w:val="18"/>
                <w:lang w:val="it-IT"/>
              </w:rPr>
            </w:pPr>
          </w:p>
        </w:tc>
        <w:tc>
          <w:tcPr>
            <w:tcW w:w="567" w:type="dxa"/>
            <w:hideMark/>
          </w:tcPr>
          <w:p w14:paraId="262970FC" w14:textId="77777777" w:rsidR="004B6972" w:rsidRPr="004B6972" w:rsidRDefault="004B6972">
            <w:pPr>
              <w:rPr>
                <w:rFonts w:cs="Arial"/>
                <w:szCs w:val="18"/>
              </w:rPr>
            </w:pPr>
            <w:r w:rsidRPr="004B6972">
              <w:rPr>
                <w:rFonts w:cs="Arial"/>
                <w:b/>
                <w:bCs/>
                <w:szCs w:val="18"/>
              </w:rPr>
              <w:t>-</w:t>
            </w:r>
          </w:p>
        </w:tc>
      </w:tr>
      <w:tr w:rsidR="007113A0" w:rsidRPr="007113A0" w14:paraId="40D76832" w14:textId="77777777" w:rsidTr="007113A0">
        <w:tc>
          <w:tcPr>
            <w:tcW w:w="456" w:type="dxa"/>
            <w:hideMark/>
          </w:tcPr>
          <w:p w14:paraId="378BC7E4" w14:textId="77777777" w:rsidR="007113A0" w:rsidRPr="007113A0" w:rsidRDefault="007113A0">
            <w:pPr>
              <w:rPr>
                <w:rFonts w:cs="Arial"/>
                <w:szCs w:val="18"/>
                <w:lang w:val="de-CH" w:eastAsia="de-CH"/>
              </w:rPr>
            </w:pPr>
          </w:p>
        </w:tc>
        <w:tc>
          <w:tcPr>
            <w:tcW w:w="851" w:type="dxa"/>
            <w:hideMark/>
          </w:tcPr>
          <w:p w14:paraId="08803958" w14:textId="77777777" w:rsidR="007113A0" w:rsidRPr="007113A0" w:rsidRDefault="001569B2">
            <w:pPr>
              <w:rPr>
                <w:rFonts w:cs="Arial"/>
                <w:szCs w:val="18"/>
              </w:rPr>
            </w:pPr>
            <w:hyperlink r:id="rId313" w:history="1">
              <w:r w:rsidR="007113A0" w:rsidRPr="007113A0">
                <w:rPr>
                  <w:rStyle w:val="Hyperlink"/>
                  <w:rFonts w:ascii="Arial" w:hAnsi="Arial" w:cs="Arial"/>
                  <w:sz w:val="18"/>
                  <w:szCs w:val="18"/>
                </w:rPr>
                <w:t>16.3467</w:t>
              </w:r>
            </w:hyperlink>
          </w:p>
        </w:tc>
        <w:tc>
          <w:tcPr>
            <w:tcW w:w="425" w:type="dxa"/>
            <w:hideMark/>
          </w:tcPr>
          <w:p w14:paraId="3A248B55" w14:textId="77777777" w:rsidR="007113A0" w:rsidRPr="007113A0" w:rsidRDefault="007113A0">
            <w:pPr>
              <w:rPr>
                <w:rFonts w:cs="Arial"/>
                <w:szCs w:val="18"/>
              </w:rPr>
            </w:pPr>
            <w:r w:rsidRPr="007113A0">
              <w:rPr>
                <w:rFonts w:cs="Arial"/>
                <w:szCs w:val="18"/>
              </w:rPr>
              <w:t>n</w:t>
            </w:r>
          </w:p>
        </w:tc>
        <w:tc>
          <w:tcPr>
            <w:tcW w:w="5636" w:type="dxa"/>
            <w:hideMark/>
          </w:tcPr>
          <w:p w14:paraId="270215B8" w14:textId="77777777" w:rsidR="007113A0" w:rsidRPr="007113A0" w:rsidRDefault="007113A0">
            <w:pPr>
              <w:rPr>
                <w:rFonts w:cs="Arial"/>
                <w:szCs w:val="18"/>
              </w:rPr>
            </w:pPr>
            <w:r w:rsidRPr="007113A0">
              <w:rPr>
                <w:rFonts w:cs="Arial"/>
                <w:szCs w:val="18"/>
              </w:rPr>
              <w:t xml:space="preserve">Mo. Steinemann. Liste der "Safe Countries" erweitern </w:t>
            </w:r>
            <w:r w:rsidRPr="007113A0">
              <w:rPr>
                <w:rFonts w:cs="Arial"/>
                <w:szCs w:val="18"/>
              </w:rPr>
              <w:br/>
              <w:t xml:space="preserve">Mo. </w:t>
            </w:r>
            <w:r w:rsidRPr="007113A0">
              <w:rPr>
                <w:rFonts w:cs="Arial"/>
                <w:szCs w:val="18"/>
                <w:lang w:val="fr-CH"/>
              </w:rPr>
              <w:t xml:space="preserve">Steinemann. Élargir la liste des pays sûrs, dits "safe countries" </w:t>
            </w:r>
            <w:r w:rsidRPr="007113A0">
              <w:rPr>
                <w:rFonts w:cs="Arial"/>
                <w:szCs w:val="18"/>
                <w:lang w:val="fr-CH"/>
              </w:rPr>
              <w:br/>
              <w:t xml:space="preserve">Mo. </w:t>
            </w:r>
            <w:r w:rsidRPr="007113A0">
              <w:rPr>
                <w:rFonts w:cs="Arial"/>
                <w:szCs w:val="18"/>
              </w:rPr>
              <w:t xml:space="preserve">Steinemann. Ampliare l'elenco dei Paesi sicuri ("Safe Countries") </w:t>
            </w:r>
          </w:p>
        </w:tc>
        <w:tc>
          <w:tcPr>
            <w:tcW w:w="1276" w:type="dxa"/>
            <w:hideMark/>
          </w:tcPr>
          <w:p w14:paraId="16080585" w14:textId="77777777" w:rsidR="007113A0" w:rsidRPr="007113A0" w:rsidRDefault="007113A0">
            <w:pPr>
              <w:rPr>
                <w:rFonts w:cs="Arial"/>
                <w:szCs w:val="18"/>
              </w:rPr>
            </w:pPr>
          </w:p>
        </w:tc>
        <w:tc>
          <w:tcPr>
            <w:tcW w:w="567" w:type="dxa"/>
            <w:hideMark/>
          </w:tcPr>
          <w:p w14:paraId="4CC87258" w14:textId="77777777" w:rsidR="007113A0" w:rsidRPr="007113A0" w:rsidRDefault="007113A0">
            <w:pPr>
              <w:rPr>
                <w:rFonts w:cs="Arial"/>
                <w:szCs w:val="18"/>
              </w:rPr>
            </w:pPr>
            <w:r w:rsidRPr="007113A0">
              <w:rPr>
                <w:rFonts w:cs="Arial"/>
                <w:b/>
                <w:bCs/>
                <w:szCs w:val="18"/>
              </w:rPr>
              <w:t>-</w:t>
            </w:r>
          </w:p>
        </w:tc>
      </w:tr>
      <w:tr w:rsidR="00DB00D5" w:rsidRPr="00DB00D5" w14:paraId="7EE0BEF2" w14:textId="77777777" w:rsidTr="007113A0">
        <w:tc>
          <w:tcPr>
            <w:tcW w:w="456" w:type="dxa"/>
            <w:hideMark/>
          </w:tcPr>
          <w:p w14:paraId="6AFB0148" w14:textId="77777777" w:rsidR="00DB00D5" w:rsidRPr="00DB00D5" w:rsidRDefault="00DB00D5">
            <w:pPr>
              <w:rPr>
                <w:rFonts w:cs="Arial"/>
                <w:szCs w:val="18"/>
                <w:lang w:val="de-CH" w:eastAsia="de-CH"/>
              </w:rPr>
            </w:pPr>
          </w:p>
        </w:tc>
        <w:tc>
          <w:tcPr>
            <w:tcW w:w="851" w:type="dxa"/>
            <w:hideMark/>
          </w:tcPr>
          <w:p w14:paraId="3A6D0F4F" w14:textId="77777777" w:rsidR="00DB00D5" w:rsidRPr="00DB00D5" w:rsidRDefault="001569B2">
            <w:pPr>
              <w:rPr>
                <w:rFonts w:cs="Arial"/>
                <w:szCs w:val="18"/>
              </w:rPr>
            </w:pPr>
            <w:hyperlink r:id="rId314" w:history="1">
              <w:r w:rsidR="00DB00D5" w:rsidRPr="00DB00D5">
                <w:rPr>
                  <w:rStyle w:val="Hyperlink"/>
                  <w:rFonts w:ascii="Arial" w:hAnsi="Arial" w:cs="Arial"/>
                  <w:sz w:val="18"/>
                  <w:szCs w:val="18"/>
                </w:rPr>
                <w:t>16.3475</w:t>
              </w:r>
            </w:hyperlink>
          </w:p>
        </w:tc>
        <w:tc>
          <w:tcPr>
            <w:tcW w:w="425" w:type="dxa"/>
            <w:hideMark/>
          </w:tcPr>
          <w:p w14:paraId="04F10FC3" w14:textId="77777777" w:rsidR="00DB00D5" w:rsidRPr="00DB00D5" w:rsidRDefault="00DB00D5">
            <w:pPr>
              <w:rPr>
                <w:rFonts w:cs="Arial"/>
                <w:szCs w:val="18"/>
              </w:rPr>
            </w:pPr>
            <w:r w:rsidRPr="00DB00D5">
              <w:rPr>
                <w:rFonts w:cs="Arial"/>
                <w:szCs w:val="18"/>
              </w:rPr>
              <w:t>n</w:t>
            </w:r>
          </w:p>
        </w:tc>
        <w:tc>
          <w:tcPr>
            <w:tcW w:w="5636" w:type="dxa"/>
            <w:hideMark/>
          </w:tcPr>
          <w:p w14:paraId="2EF658F3" w14:textId="77777777" w:rsidR="00DB00D5" w:rsidRPr="00DB00D5" w:rsidRDefault="00DB00D5">
            <w:pPr>
              <w:rPr>
                <w:rFonts w:cs="Arial"/>
                <w:szCs w:val="18"/>
              </w:rPr>
            </w:pPr>
            <w:r w:rsidRPr="00DB00D5">
              <w:rPr>
                <w:rFonts w:cs="Arial"/>
                <w:szCs w:val="18"/>
              </w:rPr>
              <w:t xml:space="preserve">Mo. Schwander. KESB. Anwalt der ersten Stunde </w:t>
            </w:r>
            <w:r w:rsidRPr="00DB00D5">
              <w:rPr>
                <w:rFonts w:cs="Arial"/>
                <w:szCs w:val="18"/>
              </w:rPr>
              <w:br/>
              <w:t xml:space="preserve">Mo. </w:t>
            </w:r>
            <w:r w:rsidRPr="00DB00D5">
              <w:rPr>
                <w:rFonts w:cs="Arial"/>
                <w:szCs w:val="18"/>
                <w:lang w:val="fr-CH"/>
              </w:rPr>
              <w:t xml:space="preserve">Schwander. Autorité de protection de l'enfant et de l'adulte. Instituer un système d'avocats de la première heure </w:t>
            </w:r>
            <w:r w:rsidRPr="00DB00D5">
              <w:rPr>
                <w:rFonts w:cs="Arial"/>
                <w:szCs w:val="18"/>
                <w:lang w:val="fr-CH"/>
              </w:rPr>
              <w:br/>
              <w:t xml:space="preserve">Mo. Schwander. </w:t>
            </w:r>
            <w:r w:rsidRPr="00DB00D5">
              <w:rPr>
                <w:rFonts w:cs="Arial"/>
                <w:szCs w:val="18"/>
              </w:rPr>
              <w:t xml:space="preserve">APMA. Avvocato della prima ora </w:t>
            </w:r>
          </w:p>
        </w:tc>
        <w:tc>
          <w:tcPr>
            <w:tcW w:w="1276" w:type="dxa"/>
            <w:hideMark/>
          </w:tcPr>
          <w:p w14:paraId="3BBF2317" w14:textId="77777777" w:rsidR="00DB00D5" w:rsidRPr="00DB00D5" w:rsidRDefault="00DB00D5">
            <w:pPr>
              <w:rPr>
                <w:rFonts w:cs="Arial"/>
                <w:szCs w:val="18"/>
              </w:rPr>
            </w:pPr>
          </w:p>
        </w:tc>
        <w:tc>
          <w:tcPr>
            <w:tcW w:w="567" w:type="dxa"/>
            <w:hideMark/>
          </w:tcPr>
          <w:p w14:paraId="2EB207C4" w14:textId="77777777" w:rsidR="00DB00D5" w:rsidRPr="00DB00D5" w:rsidRDefault="00DB00D5">
            <w:pPr>
              <w:rPr>
                <w:rFonts w:cs="Arial"/>
                <w:szCs w:val="18"/>
              </w:rPr>
            </w:pPr>
            <w:r w:rsidRPr="00DB00D5">
              <w:rPr>
                <w:rFonts w:cs="Arial"/>
                <w:b/>
                <w:bCs/>
                <w:szCs w:val="18"/>
              </w:rPr>
              <w:t>-</w:t>
            </w:r>
          </w:p>
        </w:tc>
      </w:tr>
      <w:tr w:rsidR="004B6972" w:rsidRPr="004B6972" w14:paraId="0BAE15FB" w14:textId="77777777" w:rsidTr="004B6972">
        <w:tc>
          <w:tcPr>
            <w:tcW w:w="456" w:type="dxa"/>
            <w:hideMark/>
          </w:tcPr>
          <w:p w14:paraId="79937E33" w14:textId="77777777" w:rsidR="004B6972" w:rsidRPr="0064282C" w:rsidRDefault="004B6972">
            <w:pPr>
              <w:rPr>
                <w:rFonts w:cs="Arial"/>
                <w:szCs w:val="18"/>
                <w:lang w:val="it-CH" w:eastAsia="de-CH"/>
              </w:rPr>
            </w:pPr>
          </w:p>
        </w:tc>
        <w:tc>
          <w:tcPr>
            <w:tcW w:w="851" w:type="dxa"/>
            <w:hideMark/>
          </w:tcPr>
          <w:p w14:paraId="2A5D553A" w14:textId="77777777" w:rsidR="004B6972" w:rsidRPr="004B6972" w:rsidRDefault="001569B2">
            <w:pPr>
              <w:rPr>
                <w:rFonts w:cs="Arial"/>
                <w:szCs w:val="18"/>
              </w:rPr>
            </w:pPr>
            <w:hyperlink r:id="rId315" w:history="1">
              <w:r w:rsidR="004B6972" w:rsidRPr="004B6972">
                <w:rPr>
                  <w:rStyle w:val="Hyperlink"/>
                  <w:rFonts w:ascii="Arial" w:hAnsi="Arial" w:cs="Arial"/>
                  <w:sz w:val="18"/>
                  <w:szCs w:val="18"/>
                </w:rPr>
                <w:t>16.3520</w:t>
              </w:r>
            </w:hyperlink>
          </w:p>
        </w:tc>
        <w:tc>
          <w:tcPr>
            <w:tcW w:w="425" w:type="dxa"/>
            <w:hideMark/>
          </w:tcPr>
          <w:p w14:paraId="599B5EB9" w14:textId="77777777" w:rsidR="004B6972" w:rsidRPr="004B6972" w:rsidRDefault="004B6972">
            <w:pPr>
              <w:rPr>
                <w:rFonts w:cs="Arial"/>
                <w:szCs w:val="18"/>
              </w:rPr>
            </w:pPr>
            <w:r w:rsidRPr="004B6972">
              <w:rPr>
                <w:rFonts w:cs="Arial"/>
                <w:szCs w:val="18"/>
              </w:rPr>
              <w:t>n</w:t>
            </w:r>
          </w:p>
        </w:tc>
        <w:tc>
          <w:tcPr>
            <w:tcW w:w="5636" w:type="dxa"/>
            <w:hideMark/>
          </w:tcPr>
          <w:p w14:paraId="388DB214" w14:textId="77777777" w:rsidR="004B6972" w:rsidRPr="004B6972" w:rsidRDefault="004B6972">
            <w:pPr>
              <w:rPr>
                <w:rFonts w:cs="Arial"/>
                <w:szCs w:val="18"/>
                <w:lang w:val="it-CH"/>
              </w:rPr>
            </w:pPr>
            <w:r w:rsidRPr="004B6972">
              <w:rPr>
                <w:rFonts w:cs="Arial"/>
                <w:szCs w:val="18"/>
              </w:rPr>
              <w:t xml:space="preserve">Mo. Quadranti. Massnahmen zur beruflichen Integration von jungen Flüchtlingen mit Bleibeperspektive </w:t>
            </w:r>
            <w:r w:rsidRPr="004B6972">
              <w:rPr>
                <w:rFonts w:cs="Arial"/>
                <w:szCs w:val="18"/>
              </w:rPr>
              <w:br/>
              <w:t xml:space="preserve">Mo. </w:t>
            </w:r>
            <w:r w:rsidRPr="004B6972">
              <w:rPr>
                <w:rFonts w:cs="Arial"/>
                <w:szCs w:val="18"/>
                <w:lang w:val="fr-CH"/>
              </w:rPr>
              <w:t xml:space="preserve">Quadranti. Mesures en faveur de l'intégration professionnelle des jeunes réfugiés appelés à rester en Suisse </w:t>
            </w:r>
            <w:r w:rsidRPr="004B6972">
              <w:rPr>
                <w:rFonts w:cs="Arial"/>
                <w:szCs w:val="18"/>
                <w:lang w:val="fr-CH"/>
              </w:rPr>
              <w:br/>
              <w:t xml:space="preserve">Mo. </w:t>
            </w:r>
            <w:r w:rsidRPr="004B6972">
              <w:rPr>
                <w:rFonts w:cs="Arial"/>
                <w:szCs w:val="18"/>
                <w:lang w:val="it-CH"/>
              </w:rPr>
              <w:t xml:space="preserve">Quadranti. Misure per l'integrazione professionale di giovani rifugiati con prospettiva di rimanere in Svizzera </w:t>
            </w:r>
          </w:p>
        </w:tc>
        <w:tc>
          <w:tcPr>
            <w:tcW w:w="1276" w:type="dxa"/>
            <w:hideMark/>
          </w:tcPr>
          <w:p w14:paraId="2EF57F0F" w14:textId="77777777" w:rsidR="004B6972" w:rsidRPr="004B6972" w:rsidRDefault="004B6972">
            <w:pPr>
              <w:rPr>
                <w:rFonts w:cs="Arial"/>
                <w:szCs w:val="18"/>
                <w:lang w:val="it-CH"/>
              </w:rPr>
            </w:pPr>
          </w:p>
        </w:tc>
        <w:tc>
          <w:tcPr>
            <w:tcW w:w="567" w:type="dxa"/>
            <w:hideMark/>
          </w:tcPr>
          <w:p w14:paraId="1B183B77" w14:textId="77777777" w:rsidR="004B6972" w:rsidRPr="004B6972" w:rsidRDefault="004B6972">
            <w:pPr>
              <w:rPr>
                <w:rFonts w:cs="Arial"/>
                <w:szCs w:val="18"/>
              </w:rPr>
            </w:pPr>
            <w:r w:rsidRPr="004B6972">
              <w:rPr>
                <w:rFonts w:cs="Arial"/>
                <w:b/>
                <w:bCs/>
                <w:szCs w:val="18"/>
              </w:rPr>
              <w:t>-</w:t>
            </w:r>
          </w:p>
        </w:tc>
      </w:tr>
      <w:tr w:rsidR="007113A0" w:rsidRPr="007113A0" w14:paraId="7FFB1A71" w14:textId="77777777" w:rsidTr="00A557C9">
        <w:tc>
          <w:tcPr>
            <w:tcW w:w="456" w:type="dxa"/>
            <w:hideMark/>
          </w:tcPr>
          <w:p w14:paraId="05BFBA08" w14:textId="77777777" w:rsidR="007113A0" w:rsidRPr="007113A0" w:rsidRDefault="007113A0">
            <w:pPr>
              <w:rPr>
                <w:rFonts w:cs="Arial"/>
                <w:szCs w:val="18"/>
                <w:lang w:val="de-CH" w:eastAsia="de-CH"/>
              </w:rPr>
            </w:pPr>
          </w:p>
        </w:tc>
        <w:tc>
          <w:tcPr>
            <w:tcW w:w="851" w:type="dxa"/>
            <w:hideMark/>
          </w:tcPr>
          <w:p w14:paraId="27506966" w14:textId="77777777" w:rsidR="007113A0" w:rsidRPr="007113A0" w:rsidRDefault="001569B2">
            <w:pPr>
              <w:rPr>
                <w:rFonts w:cs="Arial"/>
                <w:szCs w:val="18"/>
              </w:rPr>
            </w:pPr>
            <w:hyperlink r:id="rId316" w:history="1">
              <w:r w:rsidR="007113A0" w:rsidRPr="007113A0">
                <w:rPr>
                  <w:rStyle w:val="Hyperlink"/>
                  <w:rFonts w:ascii="Arial" w:hAnsi="Arial" w:cs="Arial"/>
                  <w:sz w:val="18"/>
                  <w:szCs w:val="18"/>
                </w:rPr>
                <w:t>16.3546</w:t>
              </w:r>
            </w:hyperlink>
          </w:p>
        </w:tc>
        <w:tc>
          <w:tcPr>
            <w:tcW w:w="425" w:type="dxa"/>
            <w:hideMark/>
          </w:tcPr>
          <w:p w14:paraId="52E83323" w14:textId="77777777" w:rsidR="007113A0" w:rsidRPr="007113A0" w:rsidRDefault="007113A0">
            <w:pPr>
              <w:rPr>
                <w:rFonts w:cs="Arial"/>
                <w:szCs w:val="18"/>
              </w:rPr>
            </w:pPr>
            <w:r w:rsidRPr="007113A0">
              <w:rPr>
                <w:rFonts w:cs="Arial"/>
                <w:szCs w:val="18"/>
              </w:rPr>
              <w:t>n</w:t>
            </w:r>
          </w:p>
        </w:tc>
        <w:tc>
          <w:tcPr>
            <w:tcW w:w="5636" w:type="dxa"/>
            <w:hideMark/>
          </w:tcPr>
          <w:p w14:paraId="30FEB1B0" w14:textId="77777777" w:rsidR="007113A0" w:rsidRPr="007113A0" w:rsidRDefault="007113A0">
            <w:pPr>
              <w:rPr>
                <w:rFonts w:cs="Arial"/>
                <w:szCs w:val="18"/>
                <w:lang w:val="it-CH"/>
              </w:rPr>
            </w:pPr>
            <w:r w:rsidRPr="007113A0">
              <w:rPr>
                <w:rFonts w:cs="Arial"/>
                <w:szCs w:val="18"/>
              </w:rPr>
              <w:t xml:space="preserve">Mo. Flückiger Sylvia. Schärfere Strafen bei vorsätzlicher Tötung und Verletzungen </w:t>
            </w:r>
            <w:r w:rsidRPr="007113A0">
              <w:rPr>
                <w:rFonts w:cs="Arial"/>
                <w:szCs w:val="18"/>
              </w:rPr>
              <w:br/>
              <w:t xml:space="preserve">Mo. </w:t>
            </w:r>
            <w:r w:rsidRPr="007113A0">
              <w:rPr>
                <w:rFonts w:cs="Arial"/>
                <w:szCs w:val="18"/>
                <w:lang w:val="fr-CH"/>
              </w:rPr>
              <w:t xml:space="preserve">Flückiger Sylvia. Durcissement des peines pour les cas d'homicides et de lésions corporelles </w:t>
            </w:r>
            <w:r w:rsidRPr="007113A0">
              <w:rPr>
                <w:rFonts w:cs="Arial"/>
                <w:szCs w:val="18"/>
                <w:lang w:val="fr-CH"/>
              </w:rPr>
              <w:br/>
              <w:t xml:space="preserve">Mo. </w:t>
            </w:r>
            <w:r w:rsidRPr="007113A0">
              <w:rPr>
                <w:rFonts w:cs="Arial"/>
                <w:szCs w:val="18"/>
                <w:lang w:val="it-CH"/>
              </w:rPr>
              <w:t xml:space="preserve">Flückiger Sylvia. Pene più severe in caso di omicidio intenzionale e lesioni </w:t>
            </w:r>
          </w:p>
        </w:tc>
        <w:tc>
          <w:tcPr>
            <w:tcW w:w="1276" w:type="dxa"/>
            <w:hideMark/>
          </w:tcPr>
          <w:p w14:paraId="35F37CF6" w14:textId="77777777" w:rsidR="007113A0" w:rsidRPr="007113A0" w:rsidRDefault="007113A0">
            <w:pPr>
              <w:rPr>
                <w:rFonts w:cs="Arial"/>
                <w:szCs w:val="18"/>
                <w:lang w:val="it-CH"/>
              </w:rPr>
            </w:pPr>
          </w:p>
        </w:tc>
        <w:tc>
          <w:tcPr>
            <w:tcW w:w="567" w:type="dxa"/>
            <w:hideMark/>
          </w:tcPr>
          <w:p w14:paraId="590DC2E8" w14:textId="77777777" w:rsidR="007113A0" w:rsidRPr="007113A0" w:rsidRDefault="007113A0">
            <w:pPr>
              <w:rPr>
                <w:rFonts w:cs="Arial"/>
                <w:szCs w:val="18"/>
              </w:rPr>
            </w:pPr>
            <w:r w:rsidRPr="007113A0">
              <w:rPr>
                <w:rFonts w:cs="Arial"/>
                <w:b/>
                <w:bCs/>
                <w:szCs w:val="18"/>
              </w:rPr>
              <w:t>-</w:t>
            </w:r>
          </w:p>
        </w:tc>
      </w:tr>
      <w:tr w:rsidR="007113A0" w:rsidRPr="007113A0" w14:paraId="38410B27" w14:textId="77777777" w:rsidTr="00A557C9">
        <w:tc>
          <w:tcPr>
            <w:tcW w:w="456" w:type="dxa"/>
            <w:hideMark/>
          </w:tcPr>
          <w:p w14:paraId="2F9BADCB" w14:textId="77777777" w:rsidR="007113A0" w:rsidRPr="007113A0" w:rsidRDefault="007113A0">
            <w:pPr>
              <w:rPr>
                <w:rFonts w:cs="Arial"/>
                <w:szCs w:val="18"/>
                <w:lang w:val="de-CH" w:eastAsia="de-CH"/>
              </w:rPr>
            </w:pPr>
          </w:p>
        </w:tc>
        <w:tc>
          <w:tcPr>
            <w:tcW w:w="851" w:type="dxa"/>
            <w:hideMark/>
          </w:tcPr>
          <w:p w14:paraId="026706B0" w14:textId="77777777" w:rsidR="007113A0" w:rsidRPr="007113A0" w:rsidRDefault="001569B2">
            <w:pPr>
              <w:rPr>
                <w:rFonts w:cs="Arial"/>
                <w:szCs w:val="18"/>
              </w:rPr>
            </w:pPr>
            <w:hyperlink r:id="rId317" w:history="1">
              <w:r w:rsidR="007113A0" w:rsidRPr="007113A0">
                <w:rPr>
                  <w:rStyle w:val="Hyperlink"/>
                  <w:rFonts w:ascii="Arial" w:hAnsi="Arial" w:cs="Arial"/>
                  <w:sz w:val="18"/>
                  <w:szCs w:val="18"/>
                </w:rPr>
                <w:t>16.3547</w:t>
              </w:r>
            </w:hyperlink>
          </w:p>
        </w:tc>
        <w:tc>
          <w:tcPr>
            <w:tcW w:w="425" w:type="dxa"/>
            <w:hideMark/>
          </w:tcPr>
          <w:p w14:paraId="45783B6B" w14:textId="77777777" w:rsidR="007113A0" w:rsidRPr="007113A0" w:rsidRDefault="007113A0">
            <w:pPr>
              <w:rPr>
                <w:rFonts w:cs="Arial"/>
                <w:szCs w:val="18"/>
              </w:rPr>
            </w:pPr>
            <w:r w:rsidRPr="007113A0">
              <w:rPr>
                <w:rFonts w:cs="Arial"/>
                <w:szCs w:val="18"/>
              </w:rPr>
              <w:t>n</w:t>
            </w:r>
          </w:p>
        </w:tc>
        <w:tc>
          <w:tcPr>
            <w:tcW w:w="5636" w:type="dxa"/>
            <w:hideMark/>
          </w:tcPr>
          <w:p w14:paraId="308C5B88" w14:textId="77777777" w:rsidR="007113A0" w:rsidRPr="007113A0" w:rsidRDefault="007113A0">
            <w:pPr>
              <w:rPr>
                <w:rFonts w:cs="Arial"/>
                <w:szCs w:val="18"/>
                <w:lang w:val="it-CH"/>
              </w:rPr>
            </w:pPr>
            <w:r w:rsidRPr="007113A0">
              <w:rPr>
                <w:rFonts w:cs="Arial"/>
                <w:szCs w:val="18"/>
              </w:rPr>
              <w:t xml:space="preserve">Mo. Flückiger Sylvia. Schärfere Strafen bei Gewalt gegen Polizei, Behörden und Beamte </w:t>
            </w:r>
            <w:r w:rsidRPr="007113A0">
              <w:rPr>
                <w:rFonts w:cs="Arial"/>
                <w:szCs w:val="18"/>
              </w:rPr>
              <w:br/>
              <w:t xml:space="preserve">Mo. </w:t>
            </w:r>
            <w:r w:rsidRPr="007113A0">
              <w:rPr>
                <w:rFonts w:cs="Arial"/>
                <w:szCs w:val="18"/>
                <w:lang w:val="fr-CH"/>
              </w:rPr>
              <w:t xml:space="preserve">Flückiger Sylvia. Durcissement des sanctions en cas de violences contre la police, les autorités et les fonctionnaires </w:t>
            </w:r>
            <w:r w:rsidRPr="007113A0">
              <w:rPr>
                <w:rFonts w:cs="Arial"/>
                <w:szCs w:val="18"/>
                <w:lang w:val="fr-CH"/>
              </w:rPr>
              <w:br/>
              <w:t xml:space="preserve">Mo. </w:t>
            </w:r>
            <w:r w:rsidRPr="007113A0">
              <w:rPr>
                <w:rFonts w:cs="Arial"/>
                <w:szCs w:val="18"/>
                <w:lang w:val="it-CH"/>
              </w:rPr>
              <w:t xml:space="preserve">Flückiger Sylvia. Pene più severe in caso di violenza contro la polizia, le autorità e i funzionari </w:t>
            </w:r>
          </w:p>
        </w:tc>
        <w:tc>
          <w:tcPr>
            <w:tcW w:w="1276" w:type="dxa"/>
            <w:hideMark/>
          </w:tcPr>
          <w:p w14:paraId="13A02ADA" w14:textId="77777777" w:rsidR="007113A0" w:rsidRPr="007113A0" w:rsidRDefault="007113A0">
            <w:pPr>
              <w:rPr>
                <w:rFonts w:cs="Arial"/>
                <w:szCs w:val="18"/>
                <w:lang w:val="it-CH"/>
              </w:rPr>
            </w:pPr>
          </w:p>
        </w:tc>
        <w:tc>
          <w:tcPr>
            <w:tcW w:w="567" w:type="dxa"/>
            <w:hideMark/>
          </w:tcPr>
          <w:p w14:paraId="0298BAC0" w14:textId="77777777" w:rsidR="007113A0" w:rsidRPr="007113A0" w:rsidRDefault="007113A0">
            <w:pPr>
              <w:rPr>
                <w:rFonts w:cs="Arial"/>
                <w:szCs w:val="18"/>
              </w:rPr>
            </w:pPr>
            <w:r w:rsidRPr="007113A0">
              <w:rPr>
                <w:rFonts w:cs="Arial"/>
                <w:b/>
                <w:bCs/>
                <w:szCs w:val="18"/>
              </w:rPr>
              <w:t>-</w:t>
            </w:r>
          </w:p>
        </w:tc>
      </w:tr>
      <w:tr w:rsidR="00DB00D5" w:rsidRPr="00DB00D5" w14:paraId="0804D464" w14:textId="77777777" w:rsidTr="007E5B5E">
        <w:tc>
          <w:tcPr>
            <w:tcW w:w="456" w:type="dxa"/>
            <w:hideMark/>
          </w:tcPr>
          <w:p w14:paraId="7CA82820" w14:textId="77777777" w:rsidR="00DB00D5" w:rsidRPr="00A74EFF" w:rsidRDefault="00DB00D5">
            <w:pPr>
              <w:rPr>
                <w:rFonts w:cs="Arial"/>
                <w:szCs w:val="18"/>
                <w:lang w:val="it-CH" w:eastAsia="de-CH"/>
              </w:rPr>
            </w:pPr>
          </w:p>
        </w:tc>
        <w:tc>
          <w:tcPr>
            <w:tcW w:w="851" w:type="dxa"/>
            <w:hideMark/>
          </w:tcPr>
          <w:p w14:paraId="5A184571" w14:textId="77777777" w:rsidR="00DB00D5" w:rsidRPr="00DB00D5" w:rsidRDefault="001569B2">
            <w:pPr>
              <w:rPr>
                <w:rFonts w:cs="Arial"/>
                <w:szCs w:val="18"/>
              </w:rPr>
            </w:pPr>
            <w:hyperlink r:id="rId318" w:history="1">
              <w:r w:rsidR="00DB00D5" w:rsidRPr="00DB00D5">
                <w:rPr>
                  <w:rStyle w:val="Hyperlink"/>
                  <w:rFonts w:ascii="Arial" w:hAnsi="Arial" w:cs="Arial"/>
                  <w:sz w:val="18"/>
                  <w:szCs w:val="18"/>
                </w:rPr>
                <w:t>16.3550</w:t>
              </w:r>
            </w:hyperlink>
          </w:p>
        </w:tc>
        <w:tc>
          <w:tcPr>
            <w:tcW w:w="425" w:type="dxa"/>
            <w:hideMark/>
          </w:tcPr>
          <w:p w14:paraId="702CD697" w14:textId="77777777" w:rsidR="00DB00D5" w:rsidRPr="00DB00D5" w:rsidRDefault="00DB00D5">
            <w:pPr>
              <w:rPr>
                <w:rFonts w:cs="Arial"/>
                <w:szCs w:val="18"/>
              </w:rPr>
            </w:pPr>
            <w:r w:rsidRPr="00DB00D5">
              <w:rPr>
                <w:rFonts w:cs="Arial"/>
                <w:szCs w:val="18"/>
              </w:rPr>
              <w:t>n</w:t>
            </w:r>
          </w:p>
        </w:tc>
        <w:tc>
          <w:tcPr>
            <w:tcW w:w="5636" w:type="dxa"/>
            <w:hideMark/>
          </w:tcPr>
          <w:p w14:paraId="03315732" w14:textId="77777777" w:rsidR="00DB00D5" w:rsidRPr="00DB00D5" w:rsidRDefault="00DB00D5">
            <w:pPr>
              <w:rPr>
                <w:rFonts w:cs="Arial"/>
                <w:szCs w:val="18"/>
                <w:lang w:val="it-CH"/>
              </w:rPr>
            </w:pPr>
            <w:r w:rsidRPr="00DB00D5">
              <w:rPr>
                <w:rFonts w:cs="Arial"/>
                <w:szCs w:val="18"/>
              </w:rPr>
              <w:t xml:space="preserve">Mo. Wobmann. Integrationsverweigerern die Aufenthaltsgenehmigung entziehen </w:t>
            </w:r>
            <w:r w:rsidRPr="00DB00D5">
              <w:rPr>
                <w:rFonts w:cs="Arial"/>
                <w:szCs w:val="18"/>
              </w:rPr>
              <w:br/>
              <w:t xml:space="preserve">Mo. </w:t>
            </w:r>
            <w:r w:rsidRPr="00DB00D5">
              <w:rPr>
                <w:rFonts w:cs="Arial"/>
                <w:szCs w:val="18"/>
                <w:lang w:val="fr-CH"/>
              </w:rPr>
              <w:t xml:space="preserve">Wobmann. Retirer leur titre de séjour aux personnes qui refusent de s'intégrer </w:t>
            </w:r>
            <w:r w:rsidRPr="00DB00D5">
              <w:rPr>
                <w:rFonts w:cs="Arial"/>
                <w:szCs w:val="18"/>
                <w:lang w:val="fr-CH"/>
              </w:rPr>
              <w:br/>
              <w:t xml:space="preserve">Mo. </w:t>
            </w:r>
            <w:r w:rsidRPr="00DB00D5">
              <w:rPr>
                <w:rFonts w:cs="Arial"/>
                <w:szCs w:val="18"/>
                <w:lang w:val="it-CH"/>
              </w:rPr>
              <w:t xml:space="preserve">Wobmann. Revoca del titolo di soggiorno alle persone che rifiutano di integrarsi </w:t>
            </w:r>
          </w:p>
        </w:tc>
        <w:tc>
          <w:tcPr>
            <w:tcW w:w="1276" w:type="dxa"/>
            <w:hideMark/>
          </w:tcPr>
          <w:p w14:paraId="16EAC1DA" w14:textId="77777777" w:rsidR="00DB00D5" w:rsidRPr="00DB00D5" w:rsidRDefault="00DB00D5">
            <w:pPr>
              <w:rPr>
                <w:rFonts w:cs="Arial"/>
                <w:szCs w:val="18"/>
                <w:lang w:val="it-CH"/>
              </w:rPr>
            </w:pPr>
          </w:p>
        </w:tc>
        <w:tc>
          <w:tcPr>
            <w:tcW w:w="567" w:type="dxa"/>
            <w:hideMark/>
          </w:tcPr>
          <w:p w14:paraId="471B93E0" w14:textId="77777777" w:rsidR="00DB00D5" w:rsidRPr="00DB00D5" w:rsidRDefault="00DB00D5">
            <w:pPr>
              <w:rPr>
                <w:rFonts w:cs="Arial"/>
                <w:szCs w:val="18"/>
              </w:rPr>
            </w:pPr>
            <w:r w:rsidRPr="00DB00D5">
              <w:rPr>
                <w:rFonts w:cs="Arial"/>
                <w:b/>
                <w:bCs/>
                <w:szCs w:val="18"/>
              </w:rPr>
              <w:t>-</w:t>
            </w:r>
          </w:p>
        </w:tc>
      </w:tr>
      <w:tr w:rsidR="00DB00D5" w:rsidRPr="00DB00D5" w14:paraId="44AD8733" w14:textId="77777777" w:rsidTr="007E5B5E">
        <w:tc>
          <w:tcPr>
            <w:tcW w:w="456" w:type="dxa"/>
            <w:hideMark/>
          </w:tcPr>
          <w:p w14:paraId="494F6A41" w14:textId="77777777" w:rsidR="00DB00D5" w:rsidRPr="00DB00D5" w:rsidRDefault="00DB00D5">
            <w:pPr>
              <w:rPr>
                <w:rFonts w:cs="Arial"/>
                <w:szCs w:val="18"/>
                <w:lang w:val="de-CH" w:eastAsia="de-CH"/>
              </w:rPr>
            </w:pPr>
          </w:p>
        </w:tc>
        <w:tc>
          <w:tcPr>
            <w:tcW w:w="851" w:type="dxa"/>
            <w:hideMark/>
          </w:tcPr>
          <w:p w14:paraId="06AC11AA" w14:textId="77777777" w:rsidR="00DB00D5" w:rsidRPr="00DB00D5" w:rsidRDefault="001569B2">
            <w:pPr>
              <w:rPr>
                <w:rFonts w:cs="Arial"/>
                <w:szCs w:val="18"/>
              </w:rPr>
            </w:pPr>
            <w:hyperlink r:id="rId319" w:history="1">
              <w:r w:rsidR="00DB00D5" w:rsidRPr="00DB00D5">
                <w:rPr>
                  <w:rStyle w:val="Hyperlink"/>
                  <w:rFonts w:ascii="Arial" w:hAnsi="Arial" w:cs="Arial"/>
                  <w:sz w:val="18"/>
                  <w:szCs w:val="18"/>
                </w:rPr>
                <w:t>16.3565</w:t>
              </w:r>
            </w:hyperlink>
          </w:p>
        </w:tc>
        <w:tc>
          <w:tcPr>
            <w:tcW w:w="425" w:type="dxa"/>
            <w:hideMark/>
          </w:tcPr>
          <w:p w14:paraId="122E5644" w14:textId="77777777" w:rsidR="00DB00D5" w:rsidRPr="00DB00D5" w:rsidRDefault="00DB00D5">
            <w:pPr>
              <w:rPr>
                <w:rFonts w:cs="Arial"/>
                <w:szCs w:val="18"/>
              </w:rPr>
            </w:pPr>
            <w:r w:rsidRPr="00DB00D5">
              <w:rPr>
                <w:rFonts w:cs="Arial"/>
                <w:szCs w:val="18"/>
              </w:rPr>
              <w:t>n</w:t>
            </w:r>
          </w:p>
        </w:tc>
        <w:tc>
          <w:tcPr>
            <w:tcW w:w="5636" w:type="dxa"/>
            <w:hideMark/>
          </w:tcPr>
          <w:p w14:paraId="16B02853" w14:textId="77777777" w:rsidR="00DB00D5" w:rsidRPr="00DB00D5" w:rsidRDefault="00DB00D5">
            <w:pPr>
              <w:rPr>
                <w:rFonts w:cs="Arial"/>
                <w:szCs w:val="18"/>
              </w:rPr>
            </w:pPr>
            <w:r w:rsidRPr="00DB00D5">
              <w:rPr>
                <w:rFonts w:cs="Arial"/>
                <w:szCs w:val="18"/>
              </w:rPr>
              <w:t xml:space="preserve">Mo. Glarner. Suspendierung Asylverfahren in einer ausserordentlichen Asyl-Lage </w:t>
            </w:r>
            <w:r w:rsidRPr="00DB00D5">
              <w:rPr>
                <w:rFonts w:cs="Arial"/>
                <w:szCs w:val="18"/>
              </w:rPr>
              <w:br/>
              <w:t xml:space="preserve">Mo. </w:t>
            </w:r>
            <w:r w:rsidRPr="00DB00D5">
              <w:rPr>
                <w:rFonts w:cs="Arial"/>
                <w:szCs w:val="18"/>
                <w:lang w:val="fr-CH"/>
              </w:rPr>
              <w:t xml:space="preserve">Glarner. Suspendre les procédures d'asile en cas de situation exceptionnelle </w:t>
            </w:r>
            <w:r w:rsidRPr="00DB00D5">
              <w:rPr>
                <w:rFonts w:cs="Arial"/>
                <w:szCs w:val="18"/>
                <w:lang w:val="fr-CH"/>
              </w:rPr>
              <w:br/>
              <w:t xml:space="preserve">Mo. </w:t>
            </w:r>
            <w:r w:rsidRPr="00DB00D5">
              <w:rPr>
                <w:rFonts w:cs="Arial"/>
                <w:szCs w:val="18"/>
              </w:rPr>
              <w:t xml:space="preserve">Glarner. Sospensione della procedura in una situazione d'asilo straordinaria </w:t>
            </w:r>
          </w:p>
        </w:tc>
        <w:tc>
          <w:tcPr>
            <w:tcW w:w="1276" w:type="dxa"/>
            <w:hideMark/>
          </w:tcPr>
          <w:p w14:paraId="7F07C5C6" w14:textId="77777777" w:rsidR="00DB00D5" w:rsidRPr="00DB00D5" w:rsidRDefault="00DB00D5">
            <w:pPr>
              <w:rPr>
                <w:rFonts w:cs="Arial"/>
                <w:szCs w:val="18"/>
              </w:rPr>
            </w:pPr>
          </w:p>
        </w:tc>
        <w:tc>
          <w:tcPr>
            <w:tcW w:w="567" w:type="dxa"/>
            <w:hideMark/>
          </w:tcPr>
          <w:p w14:paraId="683B4406" w14:textId="77777777" w:rsidR="00DB00D5" w:rsidRPr="00DB00D5" w:rsidRDefault="00DB00D5">
            <w:pPr>
              <w:rPr>
                <w:rFonts w:cs="Arial"/>
                <w:szCs w:val="18"/>
              </w:rPr>
            </w:pPr>
            <w:r w:rsidRPr="00DB00D5">
              <w:rPr>
                <w:rFonts w:cs="Arial"/>
                <w:b/>
                <w:bCs/>
                <w:szCs w:val="18"/>
              </w:rPr>
              <w:t>-</w:t>
            </w:r>
          </w:p>
        </w:tc>
      </w:tr>
      <w:tr w:rsidR="00EF4B5E" w:rsidRPr="00EF4B5E" w14:paraId="4700849A" w14:textId="77777777" w:rsidTr="005919C3">
        <w:tc>
          <w:tcPr>
            <w:tcW w:w="456" w:type="dxa"/>
            <w:hideMark/>
          </w:tcPr>
          <w:p w14:paraId="3B3D70ED" w14:textId="77777777" w:rsidR="00EF4B5E" w:rsidRPr="007A56A1" w:rsidRDefault="00EF4B5E">
            <w:pPr>
              <w:rPr>
                <w:rFonts w:cs="Arial"/>
                <w:szCs w:val="18"/>
                <w:lang w:val="it-CH" w:eastAsia="de-CH"/>
              </w:rPr>
            </w:pPr>
          </w:p>
        </w:tc>
        <w:tc>
          <w:tcPr>
            <w:tcW w:w="851" w:type="dxa"/>
            <w:hideMark/>
          </w:tcPr>
          <w:p w14:paraId="3F22113C" w14:textId="77777777" w:rsidR="00EF4B5E" w:rsidRPr="00EF4B5E" w:rsidRDefault="001569B2">
            <w:pPr>
              <w:rPr>
                <w:rFonts w:cs="Arial"/>
                <w:szCs w:val="18"/>
              </w:rPr>
            </w:pPr>
            <w:hyperlink r:id="rId320" w:history="1">
              <w:r w:rsidR="00EF4B5E" w:rsidRPr="00EF4B5E">
                <w:rPr>
                  <w:rStyle w:val="Hyperlink"/>
                  <w:rFonts w:ascii="Arial" w:hAnsi="Arial" w:cs="Arial"/>
                  <w:sz w:val="18"/>
                  <w:szCs w:val="18"/>
                </w:rPr>
                <w:t>16.3580</w:t>
              </w:r>
            </w:hyperlink>
          </w:p>
        </w:tc>
        <w:tc>
          <w:tcPr>
            <w:tcW w:w="425" w:type="dxa"/>
            <w:hideMark/>
          </w:tcPr>
          <w:p w14:paraId="18FBFC2C" w14:textId="77777777" w:rsidR="00EF4B5E" w:rsidRPr="00EF4B5E" w:rsidRDefault="00EF4B5E">
            <w:pPr>
              <w:rPr>
                <w:rFonts w:cs="Arial"/>
                <w:szCs w:val="18"/>
              </w:rPr>
            </w:pPr>
            <w:r w:rsidRPr="00EF4B5E">
              <w:rPr>
                <w:rFonts w:cs="Arial"/>
                <w:szCs w:val="18"/>
              </w:rPr>
              <w:t>n</w:t>
            </w:r>
          </w:p>
        </w:tc>
        <w:tc>
          <w:tcPr>
            <w:tcW w:w="5636" w:type="dxa"/>
            <w:hideMark/>
          </w:tcPr>
          <w:p w14:paraId="1605E181" w14:textId="77777777" w:rsidR="00EF4B5E" w:rsidRPr="00EF4B5E" w:rsidRDefault="00EF4B5E">
            <w:pPr>
              <w:rPr>
                <w:rFonts w:cs="Arial"/>
                <w:szCs w:val="18"/>
                <w:lang w:val="it-CH"/>
              </w:rPr>
            </w:pPr>
            <w:r w:rsidRPr="00EF4B5E">
              <w:rPr>
                <w:rFonts w:cs="Arial"/>
                <w:szCs w:val="18"/>
              </w:rPr>
              <w:t xml:space="preserve">Ip. Fraktion G. Nach dem Ja zum Asylgesetz. Die Integration fördern, die internationale Zusammenarbeit stärken, um den legalen Zugang zum Asylverfahren zu ermöglichen, und den humanitären Spielraum nutzen </w:t>
            </w:r>
            <w:r w:rsidRPr="00EF4B5E">
              <w:rPr>
                <w:rFonts w:cs="Arial"/>
                <w:szCs w:val="18"/>
              </w:rPr>
              <w:br/>
              <w:t xml:space="preserve">Ip. </w:t>
            </w:r>
            <w:r w:rsidRPr="00EF4B5E">
              <w:rPr>
                <w:rFonts w:cs="Arial"/>
                <w:szCs w:val="18"/>
                <w:lang w:val="fr-CH"/>
              </w:rPr>
              <w:t xml:space="preserve">Groupe G. Après le oui à la loi sur l'asile. Promouvoir l'intégration, renforcer la coopération internationale pour ouvrir l'accès légal aux procédures d'asile, exploiter la marge de manoeuvre humanitaire </w:t>
            </w:r>
            <w:r w:rsidRPr="00EF4B5E">
              <w:rPr>
                <w:rFonts w:cs="Arial"/>
                <w:szCs w:val="18"/>
                <w:lang w:val="fr-CH"/>
              </w:rPr>
              <w:br/>
              <w:t xml:space="preserve">Ip. </w:t>
            </w:r>
            <w:r w:rsidRPr="00EF4B5E">
              <w:rPr>
                <w:rFonts w:cs="Arial"/>
                <w:szCs w:val="18"/>
                <w:lang w:val="it-CH"/>
              </w:rPr>
              <w:t xml:space="preserve">Gruppo G. Dopo il Sì alla legge sull'asilo. Incentivare l'integrazione, rafforzare la cooperazione internazionale per permettere l'accesso legale alle procedure d'asilo, sfruttare le possibilità umanitarie a disposizione </w:t>
            </w:r>
          </w:p>
        </w:tc>
        <w:tc>
          <w:tcPr>
            <w:tcW w:w="1276" w:type="dxa"/>
            <w:hideMark/>
          </w:tcPr>
          <w:p w14:paraId="7AA8CA35" w14:textId="77777777" w:rsidR="00EF4B5E" w:rsidRPr="00EF4B5E" w:rsidRDefault="00EF4B5E">
            <w:pPr>
              <w:rPr>
                <w:rFonts w:cs="Arial"/>
                <w:szCs w:val="18"/>
              </w:rPr>
            </w:pPr>
            <w:r w:rsidRPr="00EF4B5E">
              <w:rPr>
                <w:rFonts w:cs="Arial"/>
                <w:b/>
                <w:bCs/>
                <w:szCs w:val="18"/>
                <w:lang w:val="fr-FR"/>
              </w:rPr>
              <w:t>Diskussion</w:t>
            </w:r>
          </w:p>
          <w:p w14:paraId="386243DF" w14:textId="77777777" w:rsidR="00EF4B5E" w:rsidRPr="00EF4B5E" w:rsidRDefault="00EF4B5E">
            <w:pPr>
              <w:rPr>
                <w:rFonts w:cs="Arial"/>
                <w:szCs w:val="18"/>
              </w:rPr>
            </w:pPr>
            <w:r w:rsidRPr="00EF4B5E">
              <w:rPr>
                <w:rFonts w:cs="Arial"/>
                <w:b/>
                <w:bCs/>
                <w:szCs w:val="18"/>
                <w:lang w:val="fr-FR"/>
              </w:rPr>
              <w:t>Discussion</w:t>
            </w:r>
          </w:p>
          <w:p w14:paraId="2CD29C27" w14:textId="77777777" w:rsidR="00EF4B5E" w:rsidRPr="00EF4B5E" w:rsidRDefault="00EF4B5E">
            <w:pPr>
              <w:rPr>
                <w:rFonts w:cs="Arial"/>
                <w:szCs w:val="18"/>
              </w:rPr>
            </w:pPr>
            <w:r w:rsidRPr="00EF4B5E">
              <w:rPr>
                <w:rFonts w:cs="Arial"/>
                <w:b/>
                <w:bCs/>
                <w:szCs w:val="18"/>
                <w:lang w:val="fr-FR"/>
              </w:rPr>
              <w:t>Discussione</w:t>
            </w:r>
          </w:p>
        </w:tc>
        <w:tc>
          <w:tcPr>
            <w:tcW w:w="567" w:type="dxa"/>
            <w:hideMark/>
          </w:tcPr>
          <w:p w14:paraId="26BD4B5A" w14:textId="77777777" w:rsidR="00EF4B5E" w:rsidRPr="00EF4B5E" w:rsidRDefault="00EF4B5E">
            <w:pPr>
              <w:rPr>
                <w:rFonts w:cs="Arial"/>
                <w:szCs w:val="18"/>
              </w:rPr>
            </w:pPr>
            <w:r w:rsidRPr="00EF4B5E">
              <w:rPr>
                <w:rFonts w:cs="Arial"/>
                <w:b/>
                <w:bCs/>
                <w:szCs w:val="18"/>
              </w:rPr>
              <w:t>tw</w:t>
            </w:r>
          </w:p>
        </w:tc>
      </w:tr>
      <w:tr w:rsidR="00DB00D5" w:rsidRPr="00DB00D5" w14:paraId="15AD84C3" w14:textId="77777777" w:rsidTr="005919C3">
        <w:tc>
          <w:tcPr>
            <w:tcW w:w="456" w:type="dxa"/>
            <w:hideMark/>
          </w:tcPr>
          <w:p w14:paraId="4AC95EE4" w14:textId="77777777" w:rsidR="00DB00D5" w:rsidRPr="00A74EFF" w:rsidRDefault="00DB00D5">
            <w:pPr>
              <w:rPr>
                <w:rFonts w:cs="Arial"/>
                <w:szCs w:val="18"/>
                <w:lang w:val="it-CH" w:eastAsia="de-CH"/>
              </w:rPr>
            </w:pPr>
          </w:p>
        </w:tc>
        <w:tc>
          <w:tcPr>
            <w:tcW w:w="851" w:type="dxa"/>
            <w:hideMark/>
          </w:tcPr>
          <w:p w14:paraId="2A4A27D2" w14:textId="77777777" w:rsidR="00DB00D5" w:rsidRPr="00DB00D5" w:rsidRDefault="001569B2">
            <w:pPr>
              <w:rPr>
                <w:rFonts w:cs="Arial"/>
                <w:szCs w:val="18"/>
              </w:rPr>
            </w:pPr>
            <w:hyperlink r:id="rId321" w:history="1">
              <w:r w:rsidR="00DB00D5" w:rsidRPr="00DB00D5">
                <w:rPr>
                  <w:rStyle w:val="Hyperlink"/>
                  <w:rFonts w:ascii="Arial" w:hAnsi="Arial" w:cs="Arial"/>
                  <w:sz w:val="18"/>
                  <w:szCs w:val="18"/>
                </w:rPr>
                <w:t>16.3592</w:t>
              </w:r>
            </w:hyperlink>
          </w:p>
        </w:tc>
        <w:tc>
          <w:tcPr>
            <w:tcW w:w="425" w:type="dxa"/>
            <w:hideMark/>
          </w:tcPr>
          <w:p w14:paraId="79E678B4" w14:textId="77777777" w:rsidR="00DB00D5" w:rsidRPr="00DB00D5" w:rsidRDefault="00DB00D5">
            <w:pPr>
              <w:rPr>
                <w:rFonts w:cs="Arial"/>
                <w:szCs w:val="18"/>
              </w:rPr>
            </w:pPr>
            <w:r w:rsidRPr="00DB00D5">
              <w:rPr>
                <w:rFonts w:cs="Arial"/>
                <w:szCs w:val="18"/>
              </w:rPr>
              <w:t>n</w:t>
            </w:r>
          </w:p>
        </w:tc>
        <w:tc>
          <w:tcPr>
            <w:tcW w:w="5636" w:type="dxa"/>
            <w:hideMark/>
          </w:tcPr>
          <w:p w14:paraId="19B1944B" w14:textId="77777777" w:rsidR="00DB00D5" w:rsidRPr="00DB00D5" w:rsidRDefault="00DB00D5">
            <w:pPr>
              <w:rPr>
                <w:rFonts w:cs="Arial"/>
                <w:szCs w:val="18"/>
              </w:rPr>
            </w:pPr>
            <w:r w:rsidRPr="00DB00D5">
              <w:rPr>
                <w:rFonts w:cs="Arial"/>
                <w:szCs w:val="18"/>
              </w:rPr>
              <w:t xml:space="preserve">Mo. Burgherr. Verschärfung Asylpraxis Eritrea </w:t>
            </w:r>
            <w:r w:rsidRPr="00DB00D5">
              <w:rPr>
                <w:rFonts w:cs="Arial"/>
                <w:szCs w:val="18"/>
              </w:rPr>
              <w:br/>
              <w:t xml:space="preserve">Mo. </w:t>
            </w:r>
            <w:r w:rsidRPr="00DB00D5">
              <w:rPr>
                <w:rFonts w:cs="Arial"/>
                <w:szCs w:val="18"/>
                <w:lang w:val="fr-CH"/>
              </w:rPr>
              <w:t xml:space="preserve">Burgherr. Durcir la pratique de l'asile à l'égard de l'Érythrée </w:t>
            </w:r>
            <w:r w:rsidRPr="00DB00D5">
              <w:rPr>
                <w:rFonts w:cs="Arial"/>
                <w:szCs w:val="18"/>
                <w:lang w:val="fr-CH"/>
              </w:rPr>
              <w:br/>
              <w:t xml:space="preserve">Mo. </w:t>
            </w:r>
            <w:r w:rsidRPr="00DB00D5">
              <w:rPr>
                <w:rFonts w:cs="Arial"/>
                <w:szCs w:val="18"/>
              </w:rPr>
              <w:t xml:space="preserve">Burgherr. Inasprimento della prassi d'asilo per l'Eritrea </w:t>
            </w:r>
          </w:p>
        </w:tc>
        <w:tc>
          <w:tcPr>
            <w:tcW w:w="1276" w:type="dxa"/>
            <w:hideMark/>
          </w:tcPr>
          <w:p w14:paraId="4C92C14F" w14:textId="77777777" w:rsidR="00DB00D5" w:rsidRPr="00DB00D5" w:rsidRDefault="00DB00D5">
            <w:pPr>
              <w:rPr>
                <w:rFonts w:cs="Arial"/>
                <w:szCs w:val="18"/>
              </w:rPr>
            </w:pPr>
          </w:p>
        </w:tc>
        <w:tc>
          <w:tcPr>
            <w:tcW w:w="567" w:type="dxa"/>
            <w:hideMark/>
          </w:tcPr>
          <w:p w14:paraId="350ED927" w14:textId="77777777" w:rsidR="00DB00D5" w:rsidRPr="00DB00D5" w:rsidRDefault="00DB00D5">
            <w:pPr>
              <w:rPr>
                <w:rFonts w:cs="Arial"/>
                <w:szCs w:val="18"/>
              </w:rPr>
            </w:pPr>
            <w:r w:rsidRPr="00DB00D5">
              <w:rPr>
                <w:rFonts w:cs="Arial"/>
                <w:b/>
                <w:bCs/>
                <w:szCs w:val="18"/>
              </w:rPr>
              <w:t>-</w:t>
            </w:r>
          </w:p>
        </w:tc>
      </w:tr>
    </w:tbl>
    <w:p w14:paraId="44B19300" w14:textId="205ECF7F" w:rsidR="003856A7" w:rsidRDefault="003856A7"/>
    <w:p w14:paraId="704AF4AE" w14:textId="582605A0" w:rsidR="003856A7" w:rsidRDefault="003856A7"/>
    <w:p w14:paraId="45B2B1A0" w14:textId="0927064E" w:rsidR="003856A7" w:rsidRDefault="003856A7"/>
    <w:p w14:paraId="39299E1A" w14:textId="006B6DF8" w:rsidR="003856A7" w:rsidRDefault="003856A7"/>
    <w:p w14:paraId="34666FD4" w14:textId="379E879B" w:rsidR="003856A7" w:rsidRDefault="003856A7"/>
    <w:p w14:paraId="57C5187A" w14:textId="371E4BF5" w:rsidR="003856A7" w:rsidRDefault="003856A7"/>
    <w:p w14:paraId="2054CAE6" w14:textId="43FBEE8E" w:rsidR="003856A7" w:rsidRDefault="003856A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F4B5E" w:rsidRPr="00EF4B5E" w14:paraId="4B7B09EE" w14:textId="77777777" w:rsidTr="005919C3">
        <w:tc>
          <w:tcPr>
            <w:tcW w:w="456" w:type="dxa"/>
            <w:hideMark/>
          </w:tcPr>
          <w:p w14:paraId="0B4BB14C" w14:textId="77777777" w:rsidR="00EF4B5E" w:rsidRPr="007A56A1" w:rsidRDefault="00EF4B5E">
            <w:pPr>
              <w:rPr>
                <w:rFonts w:cs="Arial"/>
                <w:szCs w:val="18"/>
                <w:lang w:val="it-CH" w:eastAsia="de-CH"/>
              </w:rPr>
            </w:pPr>
          </w:p>
        </w:tc>
        <w:tc>
          <w:tcPr>
            <w:tcW w:w="851" w:type="dxa"/>
            <w:hideMark/>
          </w:tcPr>
          <w:p w14:paraId="71DD716B" w14:textId="77777777" w:rsidR="00EF4B5E" w:rsidRPr="00EF4B5E" w:rsidRDefault="001569B2">
            <w:pPr>
              <w:rPr>
                <w:rFonts w:cs="Arial"/>
                <w:szCs w:val="18"/>
              </w:rPr>
            </w:pPr>
            <w:hyperlink r:id="rId322" w:history="1">
              <w:r w:rsidR="00EF4B5E" w:rsidRPr="00EF4B5E">
                <w:rPr>
                  <w:rStyle w:val="Hyperlink"/>
                  <w:rFonts w:ascii="Arial" w:hAnsi="Arial" w:cs="Arial"/>
                  <w:sz w:val="18"/>
                  <w:szCs w:val="18"/>
                </w:rPr>
                <w:t>16.3598</w:t>
              </w:r>
            </w:hyperlink>
          </w:p>
        </w:tc>
        <w:tc>
          <w:tcPr>
            <w:tcW w:w="425" w:type="dxa"/>
            <w:hideMark/>
          </w:tcPr>
          <w:p w14:paraId="57551AA5" w14:textId="77777777" w:rsidR="00EF4B5E" w:rsidRPr="00EF4B5E" w:rsidRDefault="00EF4B5E">
            <w:pPr>
              <w:rPr>
                <w:rFonts w:cs="Arial"/>
                <w:szCs w:val="18"/>
              </w:rPr>
            </w:pPr>
            <w:r w:rsidRPr="00EF4B5E">
              <w:rPr>
                <w:rFonts w:cs="Arial"/>
                <w:szCs w:val="18"/>
              </w:rPr>
              <w:t>n</w:t>
            </w:r>
          </w:p>
        </w:tc>
        <w:tc>
          <w:tcPr>
            <w:tcW w:w="5636" w:type="dxa"/>
            <w:hideMark/>
          </w:tcPr>
          <w:p w14:paraId="76EC00AF" w14:textId="77777777" w:rsidR="00EF4B5E" w:rsidRPr="00EF4B5E" w:rsidRDefault="00EF4B5E">
            <w:pPr>
              <w:rPr>
                <w:rFonts w:cs="Arial"/>
                <w:szCs w:val="18"/>
                <w:lang w:val="it-CH"/>
              </w:rPr>
            </w:pPr>
            <w:r w:rsidRPr="00EF4B5E">
              <w:rPr>
                <w:rFonts w:cs="Arial"/>
                <w:szCs w:val="18"/>
              </w:rPr>
              <w:t xml:space="preserve">Ip. Mazzone. Altersbestimmung bei Asylsuchenden. Sind die medizinischen Studien wissenschaftlich glaubwürdig und rechtlich haltbar? </w:t>
            </w:r>
            <w:r w:rsidRPr="00EF4B5E">
              <w:rPr>
                <w:rFonts w:cs="Arial"/>
                <w:szCs w:val="18"/>
              </w:rPr>
              <w:br/>
            </w:r>
            <w:r w:rsidRPr="00EF4B5E">
              <w:rPr>
                <w:rFonts w:cs="Arial"/>
                <w:szCs w:val="18"/>
                <w:lang w:val="fr-CH"/>
              </w:rPr>
              <w:t xml:space="preserve">Ip. Mazzone. Détermination de l'âge des demandeurs d'asile. Les études médicales sont-elles scientifiquement fiables et juridiquement acceptables? </w:t>
            </w:r>
            <w:r w:rsidRPr="00EF4B5E">
              <w:rPr>
                <w:rFonts w:cs="Arial"/>
                <w:szCs w:val="18"/>
                <w:lang w:val="fr-CH"/>
              </w:rPr>
              <w:br/>
            </w:r>
            <w:r w:rsidRPr="00EF4B5E">
              <w:rPr>
                <w:rFonts w:cs="Arial"/>
                <w:szCs w:val="18"/>
                <w:lang w:val="it-CH"/>
              </w:rPr>
              <w:t xml:space="preserve">Ip. Mazzone. Determinazione dell'età dei richiedenti l'asilo. Gli studi medici sono scientificamente attendibili e giuridicamente accettabili? </w:t>
            </w:r>
          </w:p>
        </w:tc>
        <w:tc>
          <w:tcPr>
            <w:tcW w:w="1276" w:type="dxa"/>
            <w:hideMark/>
          </w:tcPr>
          <w:p w14:paraId="56E3241F" w14:textId="77777777" w:rsidR="00EF4B5E" w:rsidRPr="00EF4B5E" w:rsidRDefault="00EF4B5E">
            <w:pPr>
              <w:rPr>
                <w:rFonts w:cs="Arial"/>
                <w:szCs w:val="18"/>
              </w:rPr>
            </w:pPr>
            <w:r w:rsidRPr="00EF4B5E">
              <w:rPr>
                <w:rFonts w:cs="Arial"/>
                <w:b/>
                <w:bCs/>
                <w:szCs w:val="18"/>
                <w:lang w:val="fr-FR"/>
              </w:rPr>
              <w:t>Diskussion</w:t>
            </w:r>
          </w:p>
          <w:p w14:paraId="62ED9E7D" w14:textId="77777777" w:rsidR="00EF4B5E" w:rsidRPr="00EF4B5E" w:rsidRDefault="00EF4B5E">
            <w:pPr>
              <w:rPr>
                <w:rFonts w:cs="Arial"/>
                <w:szCs w:val="18"/>
              </w:rPr>
            </w:pPr>
            <w:r w:rsidRPr="00EF4B5E">
              <w:rPr>
                <w:rFonts w:cs="Arial"/>
                <w:b/>
                <w:bCs/>
                <w:szCs w:val="18"/>
                <w:lang w:val="fr-FR"/>
              </w:rPr>
              <w:t>Discussion</w:t>
            </w:r>
          </w:p>
          <w:p w14:paraId="50E60A75" w14:textId="77777777" w:rsidR="00EF4B5E" w:rsidRPr="00EF4B5E" w:rsidRDefault="00EF4B5E">
            <w:pPr>
              <w:rPr>
                <w:rFonts w:cs="Arial"/>
                <w:szCs w:val="18"/>
              </w:rPr>
            </w:pPr>
            <w:r w:rsidRPr="00EF4B5E">
              <w:rPr>
                <w:rFonts w:cs="Arial"/>
                <w:b/>
                <w:bCs/>
                <w:szCs w:val="18"/>
                <w:lang w:val="fr-FR"/>
              </w:rPr>
              <w:t>Discussione</w:t>
            </w:r>
          </w:p>
        </w:tc>
        <w:tc>
          <w:tcPr>
            <w:tcW w:w="567" w:type="dxa"/>
            <w:hideMark/>
          </w:tcPr>
          <w:p w14:paraId="242C1DAC" w14:textId="77777777" w:rsidR="00EF4B5E" w:rsidRPr="00EF4B5E" w:rsidRDefault="00EF4B5E">
            <w:pPr>
              <w:rPr>
                <w:rFonts w:cs="Arial"/>
                <w:szCs w:val="18"/>
              </w:rPr>
            </w:pPr>
            <w:r w:rsidRPr="00EF4B5E">
              <w:rPr>
                <w:rFonts w:cs="Arial"/>
                <w:b/>
                <w:bCs/>
                <w:szCs w:val="18"/>
              </w:rPr>
              <w:t>tw</w:t>
            </w:r>
          </w:p>
        </w:tc>
      </w:tr>
      <w:tr w:rsidR="00DB00D5" w:rsidRPr="00DB00D5" w14:paraId="7543DE90" w14:textId="77777777" w:rsidTr="005919C3">
        <w:tc>
          <w:tcPr>
            <w:tcW w:w="456" w:type="dxa"/>
            <w:hideMark/>
          </w:tcPr>
          <w:p w14:paraId="16F875E8" w14:textId="77777777" w:rsidR="00DB00D5" w:rsidRPr="00A74EFF" w:rsidRDefault="00DB00D5">
            <w:pPr>
              <w:rPr>
                <w:rFonts w:cs="Arial"/>
                <w:szCs w:val="18"/>
                <w:lang w:val="it-CH" w:eastAsia="de-CH"/>
              </w:rPr>
            </w:pPr>
          </w:p>
        </w:tc>
        <w:tc>
          <w:tcPr>
            <w:tcW w:w="851" w:type="dxa"/>
            <w:hideMark/>
          </w:tcPr>
          <w:p w14:paraId="54CFF4C9" w14:textId="77777777" w:rsidR="00DB00D5" w:rsidRPr="00DB00D5" w:rsidRDefault="001569B2">
            <w:pPr>
              <w:rPr>
                <w:rFonts w:cs="Arial"/>
                <w:szCs w:val="18"/>
              </w:rPr>
            </w:pPr>
            <w:hyperlink r:id="rId323" w:history="1">
              <w:r w:rsidR="00DB00D5" w:rsidRPr="00DB00D5">
                <w:rPr>
                  <w:rStyle w:val="Hyperlink"/>
                  <w:rFonts w:ascii="Arial" w:hAnsi="Arial" w:cs="Arial"/>
                  <w:sz w:val="18"/>
                  <w:szCs w:val="18"/>
                </w:rPr>
                <w:t>16.3612</w:t>
              </w:r>
            </w:hyperlink>
          </w:p>
        </w:tc>
        <w:tc>
          <w:tcPr>
            <w:tcW w:w="425" w:type="dxa"/>
            <w:hideMark/>
          </w:tcPr>
          <w:p w14:paraId="48EEA301" w14:textId="77777777" w:rsidR="00DB00D5" w:rsidRPr="00DB00D5" w:rsidRDefault="00DB00D5">
            <w:pPr>
              <w:rPr>
                <w:rFonts w:cs="Arial"/>
                <w:szCs w:val="18"/>
              </w:rPr>
            </w:pPr>
            <w:r w:rsidRPr="00DB00D5">
              <w:rPr>
                <w:rFonts w:cs="Arial"/>
                <w:szCs w:val="18"/>
              </w:rPr>
              <w:t>n</w:t>
            </w:r>
          </w:p>
        </w:tc>
        <w:tc>
          <w:tcPr>
            <w:tcW w:w="5636" w:type="dxa"/>
            <w:hideMark/>
          </w:tcPr>
          <w:p w14:paraId="05F02AFE" w14:textId="77777777" w:rsidR="00DB00D5" w:rsidRPr="00DB00D5" w:rsidRDefault="00DB00D5">
            <w:pPr>
              <w:rPr>
                <w:rFonts w:cs="Arial"/>
                <w:szCs w:val="18"/>
                <w:lang w:val="it-CH"/>
              </w:rPr>
            </w:pPr>
            <w:r w:rsidRPr="00DB00D5">
              <w:rPr>
                <w:rFonts w:cs="Arial"/>
                <w:szCs w:val="18"/>
              </w:rPr>
              <w:t xml:space="preserve">Mo. Addor. Verbot der Finanzierung von Moscheen und islamischen Gebetsräumen durch Staaten, die Terroristen unterstützen und die Menschenrechte verletzen </w:t>
            </w:r>
            <w:r w:rsidRPr="00DB00D5">
              <w:rPr>
                <w:rFonts w:cs="Arial"/>
                <w:szCs w:val="18"/>
              </w:rPr>
              <w:br/>
              <w:t xml:space="preserve">Mo. </w:t>
            </w:r>
            <w:r w:rsidRPr="00DB00D5">
              <w:rPr>
                <w:rFonts w:cs="Arial"/>
                <w:szCs w:val="18"/>
                <w:lang w:val="fr-CH"/>
              </w:rPr>
              <w:t xml:space="preserve">Addor. Interdiction du financement des lieux de culte musulman par des Etats étrangers soutenant des terroristes ou violant les droits de l'homme </w:t>
            </w:r>
            <w:r w:rsidRPr="00DB00D5">
              <w:rPr>
                <w:rFonts w:cs="Arial"/>
                <w:szCs w:val="18"/>
                <w:lang w:val="fr-CH"/>
              </w:rPr>
              <w:br/>
              <w:t xml:space="preserve">Mo. </w:t>
            </w:r>
            <w:r w:rsidRPr="00DB00D5">
              <w:rPr>
                <w:rFonts w:cs="Arial"/>
                <w:szCs w:val="18"/>
                <w:lang w:val="it-CH"/>
              </w:rPr>
              <w:t xml:space="preserve">Addor. Vietare il finanziamento dei luoghi di culto musulmani da parte di Stati esteri che sostengono terroristi o violano i diritti umani </w:t>
            </w:r>
          </w:p>
        </w:tc>
        <w:tc>
          <w:tcPr>
            <w:tcW w:w="1276" w:type="dxa"/>
            <w:hideMark/>
          </w:tcPr>
          <w:p w14:paraId="69AE0CA4" w14:textId="77777777" w:rsidR="00DB00D5" w:rsidRPr="00DB00D5" w:rsidRDefault="00DB00D5">
            <w:pPr>
              <w:rPr>
                <w:rFonts w:cs="Arial"/>
                <w:szCs w:val="18"/>
                <w:lang w:val="it-CH"/>
              </w:rPr>
            </w:pPr>
          </w:p>
        </w:tc>
        <w:tc>
          <w:tcPr>
            <w:tcW w:w="567" w:type="dxa"/>
            <w:hideMark/>
          </w:tcPr>
          <w:p w14:paraId="5527DC86" w14:textId="77777777" w:rsidR="00DB00D5" w:rsidRPr="00DB00D5" w:rsidRDefault="00DB00D5">
            <w:pPr>
              <w:rPr>
                <w:rFonts w:cs="Arial"/>
                <w:szCs w:val="18"/>
              </w:rPr>
            </w:pPr>
            <w:r w:rsidRPr="00DB00D5">
              <w:rPr>
                <w:rFonts w:cs="Arial"/>
                <w:b/>
                <w:bCs/>
                <w:szCs w:val="18"/>
              </w:rPr>
              <w:t>-</w:t>
            </w:r>
          </w:p>
        </w:tc>
      </w:tr>
      <w:tr w:rsidR="00EF4B5E" w:rsidRPr="00EF4B5E" w14:paraId="412F5479" w14:textId="77777777" w:rsidTr="004672A9">
        <w:tc>
          <w:tcPr>
            <w:tcW w:w="456" w:type="dxa"/>
            <w:hideMark/>
          </w:tcPr>
          <w:p w14:paraId="4EFAB5D8" w14:textId="77777777" w:rsidR="00EF4B5E" w:rsidRPr="00EF4B5E" w:rsidRDefault="00EF4B5E">
            <w:pPr>
              <w:rPr>
                <w:rFonts w:cs="Arial"/>
                <w:szCs w:val="18"/>
                <w:lang w:val="de-CH" w:eastAsia="de-CH"/>
              </w:rPr>
            </w:pPr>
          </w:p>
        </w:tc>
        <w:tc>
          <w:tcPr>
            <w:tcW w:w="851" w:type="dxa"/>
            <w:hideMark/>
          </w:tcPr>
          <w:p w14:paraId="031EF138" w14:textId="77777777" w:rsidR="00EF4B5E" w:rsidRPr="00EF4B5E" w:rsidRDefault="001569B2">
            <w:pPr>
              <w:rPr>
                <w:rFonts w:cs="Arial"/>
                <w:szCs w:val="18"/>
              </w:rPr>
            </w:pPr>
            <w:hyperlink r:id="rId324" w:history="1">
              <w:r w:rsidR="00EF4B5E" w:rsidRPr="00EF4B5E">
                <w:rPr>
                  <w:rStyle w:val="Hyperlink"/>
                  <w:rFonts w:ascii="Arial" w:hAnsi="Arial" w:cs="Arial"/>
                  <w:sz w:val="18"/>
                  <w:szCs w:val="18"/>
                </w:rPr>
                <w:t>16.3618</w:t>
              </w:r>
            </w:hyperlink>
          </w:p>
        </w:tc>
        <w:tc>
          <w:tcPr>
            <w:tcW w:w="425" w:type="dxa"/>
            <w:hideMark/>
          </w:tcPr>
          <w:p w14:paraId="5518AB56" w14:textId="77777777" w:rsidR="00EF4B5E" w:rsidRPr="00EF4B5E" w:rsidRDefault="00EF4B5E">
            <w:pPr>
              <w:rPr>
                <w:rFonts w:cs="Arial"/>
                <w:szCs w:val="18"/>
              </w:rPr>
            </w:pPr>
            <w:r w:rsidRPr="00EF4B5E">
              <w:rPr>
                <w:rFonts w:cs="Arial"/>
                <w:szCs w:val="18"/>
              </w:rPr>
              <w:t>n</w:t>
            </w:r>
          </w:p>
        </w:tc>
        <w:tc>
          <w:tcPr>
            <w:tcW w:w="5636" w:type="dxa"/>
            <w:hideMark/>
          </w:tcPr>
          <w:p w14:paraId="2E71F2B7" w14:textId="77777777" w:rsidR="00EF4B5E" w:rsidRPr="00EF4B5E" w:rsidRDefault="00EF4B5E">
            <w:pPr>
              <w:rPr>
                <w:rFonts w:cs="Arial"/>
                <w:szCs w:val="18"/>
                <w:lang w:val="it-CH"/>
              </w:rPr>
            </w:pPr>
            <w:r w:rsidRPr="00EF4B5E">
              <w:rPr>
                <w:rFonts w:cs="Arial"/>
                <w:szCs w:val="18"/>
              </w:rPr>
              <w:t xml:space="preserve">Ip. Derder. Mit Start-up-Visa die besten Talente in die Schweiz locken </w:t>
            </w:r>
            <w:r w:rsidRPr="00EF4B5E">
              <w:rPr>
                <w:rFonts w:cs="Arial"/>
                <w:szCs w:val="18"/>
              </w:rPr>
              <w:br/>
              <w:t xml:space="preserve">Ip. </w:t>
            </w:r>
            <w:r w:rsidRPr="00EF4B5E">
              <w:rPr>
                <w:rFonts w:cs="Arial"/>
                <w:szCs w:val="18"/>
                <w:lang w:val="fr-CH"/>
              </w:rPr>
              <w:t xml:space="preserve">Derder. Des "start-up visa" pour attirer les meilleurs talents en Suisse </w:t>
            </w:r>
            <w:r w:rsidRPr="00EF4B5E">
              <w:rPr>
                <w:rFonts w:cs="Arial"/>
                <w:szCs w:val="18"/>
                <w:lang w:val="fr-CH"/>
              </w:rPr>
              <w:br/>
              <w:t xml:space="preserve">Ip. </w:t>
            </w:r>
            <w:r w:rsidRPr="00EF4B5E">
              <w:rPr>
                <w:rFonts w:cs="Arial"/>
                <w:szCs w:val="18"/>
                <w:lang w:val="it-CH"/>
              </w:rPr>
              <w:t xml:space="preserve">Derder. Visti start up per attirare in Svizzera i migliori talenti </w:t>
            </w:r>
          </w:p>
        </w:tc>
        <w:tc>
          <w:tcPr>
            <w:tcW w:w="1276" w:type="dxa"/>
            <w:hideMark/>
          </w:tcPr>
          <w:p w14:paraId="6479133F" w14:textId="77777777" w:rsidR="00EF4B5E" w:rsidRPr="00EF4B5E" w:rsidRDefault="00EF4B5E">
            <w:pPr>
              <w:rPr>
                <w:rFonts w:cs="Arial"/>
                <w:szCs w:val="18"/>
              </w:rPr>
            </w:pPr>
            <w:r w:rsidRPr="00EF4B5E">
              <w:rPr>
                <w:rFonts w:cs="Arial"/>
                <w:b/>
                <w:bCs/>
                <w:szCs w:val="18"/>
                <w:lang w:val="fr-FR"/>
              </w:rPr>
              <w:t>Diskussion</w:t>
            </w:r>
          </w:p>
          <w:p w14:paraId="13E43DA4" w14:textId="77777777" w:rsidR="00EF4B5E" w:rsidRPr="00EF4B5E" w:rsidRDefault="00EF4B5E">
            <w:pPr>
              <w:rPr>
                <w:rFonts w:cs="Arial"/>
                <w:szCs w:val="18"/>
              </w:rPr>
            </w:pPr>
            <w:r w:rsidRPr="00EF4B5E">
              <w:rPr>
                <w:rFonts w:cs="Arial"/>
                <w:b/>
                <w:bCs/>
                <w:szCs w:val="18"/>
                <w:lang w:val="fr-FR"/>
              </w:rPr>
              <w:t>Discussion</w:t>
            </w:r>
          </w:p>
          <w:p w14:paraId="361D89AE" w14:textId="77777777" w:rsidR="00EF4B5E" w:rsidRPr="00EF4B5E" w:rsidRDefault="00EF4B5E">
            <w:pPr>
              <w:rPr>
                <w:rFonts w:cs="Arial"/>
                <w:szCs w:val="18"/>
              </w:rPr>
            </w:pPr>
            <w:r w:rsidRPr="00EF4B5E">
              <w:rPr>
                <w:rFonts w:cs="Arial"/>
                <w:b/>
                <w:bCs/>
                <w:szCs w:val="18"/>
                <w:lang w:val="fr-FR"/>
              </w:rPr>
              <w:t>Discussione</w:t>
            </w:r>
          </w:p>
        </w:tc>
        <w:tc>
          <w:tcPr>
            <w:tcW w:w="567" w:type="dxa"/>
            <w:hideMark/>
          </w:tcPr>
          <w:p w14:paraId="2637AE88" w14:textId="77777777" w:rsidR="00EF4B5E" w:rsidRPr="00EF4B5E" w:rsidRDefault="00EF4B5E">
            <w:pPr>
              <w:rPr>
                <w:rFonts w:cs="Arial"/>
                <w:szCs w:val="18"/>
              </w:rPr>
            </w:pPr>
            <w:r w:rsidRPr="00EF4B5E">
              <w:rPr>
                <w:rFonts w:cs="Arial"/>
                <w:b/>
                <w:bCs/>
                <w:szCs w:val="18"/>
              </w:rPr>
              <w:t>n</w:t>
            </w:r>
          </w:p>
        </w:tc>
      </w:tr>
      <w:tr w:rsidR="007113A0" w:rsidRPr="007113A0" w14:paraId="3F144369" w14:textId="77777777" w:rsidTr="004672A9">
        <w:tc>
          <w:tcPr>
            <w:tcW w:w="456" w:type="dxa"/>
            <w:hideMark/>
          </w:tcPr>
          <w:p w14:paraId="5BAE5994" w14:textId="77777777" w:rsidR="007113A0" w:rsidRPr="00321C30" w:rsidRDefault="007113A0">
            <w:pPr>
              <w:rPr>
                <w:rFonts w:cs="Arial"/>
                <w:szCs w:val="18"/>
                <w:lang w:val="it-CH" w:eastAsia="de-CH"/>
              </w:rPr>
            </w:pPr>
          </w:p>
        </w:tc>
        <w:tc>
          <w:tcPr>
            <w:tcW w:w="851" w:type="dxa"/>
            <w:hideMark/>
          </w:tcPr>
          <w:p w14:paraId="4AAF77CE" w14:textId="77777777" w:rsidR="007113A0" w:rsidRPr="007113A0" w:rsidRDefault="001569B2">
            <w:pPr>
              <w:rPr>
                <w:rFonts w:cs="Arial"/>
                <w:szCs w:val="18"/>
              </w:rPr>
            </w:pPr>
            <w:hyperlink r:id="rId325" w:history="1">
              <w:r w:rsidR="007113A0" w:rsidRPr="007113A0">
                <w:rPr>
                  <w:rStyle w:val="Hyperlink"/>
                  <w:rFonts w:ascii="Arial" w:hAnsi="Arial" w:cs="Arial"/>
                  <w:sz w:val="18"/>
                  <w:szCs w:val="18"/>
                </w:rPr>
                <w:t>16.3619</w:t>
              </w:r>
            </w:hyperlink>
          </w:p>
        </w:tc>
        <w:tc>
          <w:tcPr>
            <w:tcW w:w="425" w:type="dxa"/>
            <w:hideMark/>
          </w:tcPr>
          <w:p w14:paraId="4893E909" w14:textId="77777777" w:rsidR="007113A0" w:rsidRPr="007113A0" w:rsidRDefault="007113A0">
            <w:pPr>
              <w:rPr>
                <w:rFonts w:cs="Arial"/>
                <w:szCs w:val="18"/>
              </w:rPr>
            </w:pPr>
            <w:r w:rsidRPr="007113A0">
              <w:rPr>
                <w:rFonts w:cs="Arial"/>
                <w:szCs w:val="18"/>
              </w:rPr>
              <w:t>n</w:t>
            </w:r>
          </w:p>
        </w:tc>
        <w:tc>
          <w:tcPr>
            <w:tcW w:w="5636" w:type="dxa"/>
            <w:hideMark/>
          </w:tcPr>
          <w:p w14:paraId="6D5FD7E2" w14:textId="77777777" w:rsidR="007113A0" w:rsidRPr="007113A0" w:rsidRDefault="007113A0">
            <w:pPr>
              <w:rPr>
                <w:rFonts w:cs="Arial"/>
                <w:szCs w:val="18"/>
              </w:rPr>
            </w:pPr>
            <w:r w:rsidRPr="007113A0">
              <w:rPr>
                <w:rFonts w:cs="Arial"/>
                <w:szCs w:val="18"/>
              </w:rPr>
              <w:t xml:space="preserve">Po. Derder. Für eine Migrationspolitik, die helle Köpfe in die Schweiz lockt </w:t>
            </w:r>
            <w:r w:rsidRPr="007113A0">
              <w:rPr>
                <w:rFonts w:cs="Arial"/>
                <w:szCs w:val="18"/>
              </w:rPr>
              <w:br/>
              <w:t xml:space="preserve">Po. </w:t>
            </w:r>
            <w:r w:rsidRPr="007113A0">
              <w:rPr>
                <w:rFonts w:cs="Arial"/>
                <w:szCs w:val="18"/>
                <w:lang w:val="fr-CH"/>
              </w:rPr>
              <w:t xml:space="preserve">Derder. Une politique migratoire pour attirer les cerveaux en Suisse </w:t>
            </w:r>
            <w:r w:rsidRPr="007113A0">
              <w:rPr>
                <w:rFonts w:cs="Arial"/>
                <w:szCs w:val="18"/>
                <w:lang w:val="fr-CH"/>
              </w:rPr>
              <w:br/>
              <w:t xml:space="preserve">Po. </w:t>
            </w:r>
            <w:r w:rsidRPr="007113A0">
              <w:rPr>
                <w:rFonts w:cs="Arial"/>
                <w:szCs w:val="18"/>
              </w:rPr>
              <w:t xml:space="preserve">Derder. Una politica migratoria per attirare cervelli in Svizzera </w:t>
            </w:r>
          </w:p>
        </w:tc>
        <w:tc>
          <w:tcPr>
            <w:tcW w:w="1276" w:type="dxa"/>
            <w:hideMark/>
          </w:tcPr>
          <w:p w14:paraId="10E9DC3C" w14:textId="77777777" w:rsidR="007113A0" w:rsidRPr="007113A0" w:rsidRDefault="007113A0">
            <w:pPr>
              <w:rPr>
                <w:rFonts w:cs="Arial"/>
                <w:szCs w:val="18"/>
              </w:rPr>
            </w:pPr>
          </w:p>
        </w:tc>
        <w:tc>
          <w:tcPr>
            <w:tcW w:w="567" w:type="dxa"/>
            <w:hideMark/>
          </w:tcPr>
          <w:p w14:paraId="76B2A942" w14:textId="77777777" w:rsidR="007113A0" w:rsidRPr="007113A0" w:rsidRDefault="007113A0">
            <w:pPr>
              <w:rPr>
                <w:rFonts w:cs="Arial"/>
                <w:szCs w:val="18"/>
              </w:rPr>
            </w:pPr>
            <w:r w:rsidRPr="007113A0">
              <w:rPr>
                <w:rFonts w:cs="Arial"/>
                <w:b/>
                <w:bCs/>
                <w:szCs w:val="18"/>
              </w:rPr>
              <w:t>-</w:t>
            </w:r>
          </w:p>
        </w:tc>
      </w:tr>
      <w:tr w:rsidR="005919C3" w:rsidRPr="005919C3" w14:paraId="27D33B82" w14:textId="77777777" w:rsidTr="004672A9">
        <w:tc>
          <w:tcPr>
            <w:tcW w:w="456" w:type="dxa"/>
            <w:hideMark/>
          </w:tcPr>
          <w:p w14:paraId="79689EC1" w14:textId="77777777" w:rsidR="005919C3" w:rsidRPr="005919C3" w:rsidRDefault="005919C3">
            <w:pPr>
              <w:rPr>
                <w:rFonts w:cs="Arial"/>
                <w:szCs w:val="18"/>
                <w:lang w:val="de-CH" w:eastAsia="de-CH"/>
              </w:rPr>
            </w:pPr>
          </w:p>
        </w:tc>
        <w:tc>
          <w:tcPr>
            <w:tcW w:w="851" w:type="dxa"/>
            <w:hideMark/>
          </w:tcPr>
          <w:p w14:paraId="3D9F3FA9" w14:textId="77777777" w:rsidR="005919C3" w:rsidRPr="005919C3" w:rsidRDefault="001569B2">
            <w:pPr>
              <w:rPr>
                <w:rFonts w:cs="Arial"/>
                <w:szCs w:val="18"/>
              </w:rPr>
            </w:pPr>
            <w:hyperlink r:id="rId326" w:history="1">
              <w:r w:rsidR="005919C3" w:rsidRPr="005919C3">
                <w:rPr>
                  <w:rStyle w:val="Hyperlink"/>
                  <w:rFonts w:ascii="Arial" w:hAnsi="Arial" w:cs="Arial"/>
                  <w:sz w:val="18"/>
                  <w:szCs w:val="18"/>
                </w:rPr>
                <w:t>16.3666</w:t>
              </w:r>
            </w:hyperlink>
          </w:p>
        </w:tc>
        <w:tc>
          <w:tcPr>
            <w:tcW w:w="425" w:type="dxa"/>
            <w:hideMark/>
          </w:tcPr>
          <w:p w14:paraId="2159FF74" w14:textId="77777777" w:rsidR="005919C3" w:rsidRPr="005919C3" w:rsidRDefault="005919C3">
            <w:pPr>
              <w:rPr>
                <w:rFonts w:cs="Arial"/>
                <w:szCs w:val="18"/>
              </w:rPr>
            </w:pPr>
            <w:r w:rsidRPr="005919C3">
              <w:rPr>
                <w:rFonts w:cs="Arial"/>
                <w:szCs w:val="18"/>
              </w:rPr>
              <w:t>n</w:t>
            </w:r>
          </w:p>
        </w:tc>
        <w:tc>
          <w:tcPr>
            <w:tcW w:w="5636" w:type="dxa"/>
            <w:hideMark/>
          </w:tcPr>
          <w:p w14:paraId="14A9BC71" w14:textId="77777777" w:rsidR="005919C3" w:rsidRPr="005919C3" w:rsidRDefault="005919C3">
            <w:pPr>
              <w:rPr>
                <w:rFonts w:cs="Arial"/>
                <w:szCs w:val="18"/>
                <w:lang w:val="it-CH"/>
              </w:rPr>
            </w:pPr>
            <w:r w:rsidRPr="005919C3">
              <w:rPr>
                <w:rFonts w:cs="Arial"/>
                <w:szCs w:val="18"/>
              </w:rPr>
              <w:t xml:space="preserve">Ip. Steinemann. Konsequenzen der Heimatreisen von Personen aus dem Asylbereich </w:t>
            </w:r>
            <w:r w:rsidRPr="005919C3">
              <w:rPr>
                <w:rFonts w:cs="Arial"/>
                <w:szCs w:val="18"/>
              </w:rPr>
              <w:br/>
              <w:t xml:space="preserve">Ip. </w:t>
            </w:r>
            <w:r w:rsidRPr="005919C3">
              <w:rPr>
                <w:rFonts w:cs="Arial"/>
                <w:szCs w:val="18"/>
                <w:lang w:val="fr-CH"/>
              </w:rPr>
              <w:t xml:space="preserve">Steinemann. Domaine de l'asile. Répercussions d'un voyage dans le pays d'origine </w:t>
            </w:r>
            <w:r w:rsidRPr="005919C3">
              <w:rPr>
                <w:rFonts w:cs="Arial"/>
                <w:szCs w:val="18"/>
                <w:lang w:val="fr-CH"/>
              </w:rPr>
              <w:br/>
              <w:t xml:space="preserve">Ip. </w:t>
            </w:r>
            <w:r w:rsidRPr="005919C3">
              <w:rPr>
                <w:rFonts w:cs="Arial"/>
                <w:szCs w:val="18"/>
                <w:lang w:val="it-CH"/>
              </w:rPr>
              <w:t xml:space="preserve">Steinemann. Conseguenze dei viaggi in patria delle persone del settore dell'asilo </w:t>
            </w:r>
          </w:p>
        </w:tc>
        <w:tc>
          <w:tcPr>
            <w:tcW w:w="1276" w:type="dxa"/>
            <w:hideMark/>
          </w:tcPr>
          <w:p w14:paraId="4EAEF079" w14:textId="77777777" w:rsidR="005919C3" w:rsidRPr="005919C3" w:rsidRDefault="005919C3">
            <w:pPr>
              <w:rPr>
                <w:rFonts w:cs="Arial"/>
                <w:szCs w:val="18"/>
              </w:rPr>
            </w:pPr>
            <w:r w:rsidRPr="005919C3">
              <w:rPr>
                <w:rFonts w:cs="Arial"/>
                <w:b/>
                <w:bCs/>
                <w:szCs w:val="18"/>
                <w:lang w:val="fr-FR"/>
              </w:rPr>
              <w:t>Diskussion</w:t>
            </w:r>
          </w:p>
          <w:p w14:paraId="284C3F5B" w14:textId="77777777" w:rsidR="005919C3" w:rsidRPr="005919C3" w:rsidRDefault="005919C3">
            <w:pPr>
              <w:rPr>
                <w:rFonts w:cs="Arial"/>
                <w:szCs w:val="18"/>
              </w:rPr>
            </w:pPr>
            <w:r w:rsidRPr="005919C3">
              <w:rPr>
                <w:rFonts w:cs="Arial"/>
                <w:b/>
                <w:bCs/>
                <w:szCs w:val="18"/>
                <w:lang w:val="fr-FR"/>
              </w:rPr>
              <w:t>Discussion</w:t>
            </w:r>
          </w:p>
          <w:p w14:paraId="10274108" w14:textId="77777777" w:rsidR="005919C3" w:rsidRPr="005919C3" w:rsidRDefault="005919C3">
            <w:pPr>
              <w:rPr>
                <w:rFonts w:cs="Arial"/>
                <w:szCs w:val="18"/>
              </w:rPr>
            </w:pPr>
            <w:r w:rsidRPr="005919C3">
              <w:rPr>
                <w:rFonts w:cs="Arial"/>
                <w:b/>
                <w:bCs/>
                <w:szCs w:val="18"/>
                <w:lang w:val="fr-FR"/>
              </w:rPr>
              <w:t>Discussione</w:t>
            </w:r>
          </w:p>
        </w:tc>
        <w:tc>
          <w:tcPr>
            <w:tcW w:w="567" w:type="dxa"/>
            <w:hideMark/>
          </w:tcPr>
          <w:p w14:paraId="4CF68182" w14:textId="77777777" w:rsidR="005919C3" w:rsidRPr="005919C3" w:rsidRDefault="005919C3">
            <w:pPr>
              <w:rPr>
                <w:rFonts w:cs="Arial"/>
                <w:szCs w:val="18"/>
              </w:rPr>
            </w:pPr>
            <w:r w:rsidRPr="005919C3">
              <w:rPr>
                <w:rFonts w:cs="Arial"/>
                <w:b/>
                <w:bCs/>
                <w:szCs w:val="18"/>
              </w:rPr>
              <w:t>n</w:t>
            </w:r>
          </w:p>
        </w:tc>
      </w:tr>
      <w:tr w:rsidR="004254E7" w:rsidRPr="004254E7" w14:paraId="0574C946" w14:textId="77777777" w:rsidTr="004672A9">
        <w:tc>
          <w:tcPr>
            <w:tcW w:w="456" w:type="dxa"/>
            <w:hideMark/>
          </w:tcPr>
          <w:p w14:paraId="6D8C952A" w14:textId="77777777" w:rsidR="004254E7" w:rsidRPr="004254E7" w:rsidRDefault="004254E7">
            <w:pPr>
              <w:rPr>
                <w:rFonts w:cs="Arial"/>
                <w:szCs w:val="18"/>
                <w:lang w:val="de-CH" w:eastAsia="de-CH"/>
              </w:rPr>
            </w:pPr>
          </w:p>
        </w:tc>
        <w:tc>
          <w:tcPr>
            <w:tcW w:w="851" w:type="dxa"/>
            <w:hideMark/>
          </w:tcPr>
          <w:p w14:paraId="4543693D" w14:textId="77777777" w:rsidR="004254E7" w:rsidRPr="004254E7" w:rsidRDefault="001569B2">
            <w:pPr>
              <w:rPr>
                <w:rFonts w:cs="Arial"/>
                <w:szCs w:val="18"/>
              </w:rPr>
            </w:pPr>
            <w:hyperlink r:id="rId327" w:history="1">
              <w:r w:rsidR="004254E7" w:rsidRPr="004254E7">
                <w:rPr>
                  <w:rStyle w:val="Hyperlink"/>
                  <w:rFonts w:ascii="Arial" w:hAnsi="Arial" w:cs="Arial"/>
                  <w:sz w:val="18"/>
                  <w:szCs w:val="18"/>
                </w:rPr>
                <w:t>16.3673</w:t>
              </w:r>
            </w:hyperlink>
          </w:p>
        </w:tc>
        <w:tc>
          <w:tcPr>
            <w:tcW w:w="425" w:type="dxa"/>
            <w:hideMark/>
          </w:tcPr>
          <w:p w14:paraId="4629221A" w14:textId="77777777" w:rsidR="004254E7" w:rsidRPr="004254E7" w:rsidRDefault="004254E7">
            <w:pPr>
              <w:rPr>
                <w:rFonts w:cs="Arial"/>
                <w:szCs w:val="18"/>
              </w:rPr>
            </w:pPr>
            <w:r w:rsidRPr="004254E7">
              <w:rPr>
                <w:rFonts w:cs="Arial"/>
                <w:szCs w:val="18"/>
              </w:rPr>
              <w:t>n</w:t>
            </w:r>
          </w:p>
        </w:tc>
        <w:tc>
          <w:tcPr>
            <w:tcW w:w="5636" w:type="dxa"/>
            <w:hideMark/>
          </w:tcPr>
          <w:p w14:paraId="330E0A3A" w14:textId="77777777" w:rsidR="004254E7" w:rsidRPr="004254E7" w:rsidRDefault="004254E7">
            <w:pPr>
              <w:rPr>
                <w:rFonts w:cs="Arial"/>
                <w:szCs w:val="18"/>
                <w:lang w:val="it-CH"/>
              </w:rPr>
            </w:pPr>
            <w:r w:rsidRPr="004254E7">
              <w:rPr>
                <w:rFonts w:cs="Arial"/>
                <w:szCs w:val="18"/>
              </w:rPr>
              <w:t xml:space="preserve">Mo. Fraktion V. Umgang mit staatsgefährdenden Personen </w:t>
            </w:r>
            <w:r w:rsidRPr="004254E7">
              <w:rPr>
                <w:rFonts w:cs="Arial"/>
                <w:szCs w:val="18"/>
              </w:rPr>
              <w:br/>
              <w:t xml:space="preserve">Mo. </w:t>
            </w:r>
            <w:r w:rsidRPr="004254E7">
              <w:rPr>
                <w:rFonts w:cs="Arial"/>
                <w:szCs w:val="18"/>
                <w:lang w:val="fr-CH"/>
              </w:rPr>
              <w:t xml:space="preserve">Groupe V. Traitement des personnes qui présentent un danger pour l'Etat </w:t>
            </w:r>
            <w:r w:rsidRPr="004254E7">
              <w:rPr>
                <w:rFonts w:cs="Arial"/>
                <w:szCs w:val="18"/>
                <w:lang w:val="fr-CH"/>
              </w:rPr>
              <w:br/>
              <w:t xml:space="preserve">Mo. </w:t>
            </w:r>
            <w:r w:rsidRPr="004254E7">
              <w:rPr>
                <w:rFonts w:cs="Arial"/>
                <w:szCs w:val="18"/>
                <w:lang w:val="it-CH"/>
              </w:rPr>
              <w:t xml:space="preserve">Gruppo V. Provvedimenti nei confronti delle persone che costituiscono una minaccia per lo Stato </w:t>
            </w:r>
          </w:p>
        </w:tc>
        <w:tc>
          <w:tcPr>
            <w:tcW w:w="1276" w:type="dxa"/>
            <w:hideMark/>
          </w:tcPr>
          <w:p w14:paraId="3CAB1130" w14:textId="77777777" w:rsidR="004254E7" w:rsidRPr="004254E7" w:rsidRDefault="004254E7">
            <w:pPr>
              <w:rPr>
                <w:rFonts w:cs="Arial"/>
                <w:szCs w:val="18"/>
                <w:lang w:val="it-CH"/>
              </w:rPr>
            </w:pPr>
          </w:p>
        </w:tc>
        <w:tc>
          <w:tcPr>
            <w:tcW w:w="567" w:type="dxa"/>
            <w:hideMark/>
          </w:tcPr>
          <w:p w14:paraId="09BF282C" w14:textId="77777777" w:rsidR="004254E7" w:rsidRPr="004254E7" w:rsidRDefault="004254E7">
            <w:pPr>
              <w:rPr>
                <w:rFonts w:cs="Arial"/>
                <w:szCs w:val="18"/>
              </w:rPr>
            </w:pPr>
            <w:r w:rsidRPr="004254E7">
              <w:rPr>
                <w:rFonts w:cs="Arial"/>
                <w:b/>
                <w:bCs/>
                <w:szCs w:val="18"/>
              </w:rPr>
              <w:t>-</w:t>
            </w:r>
          </w:p>
        </w:tc>
      </w:tr>
      <w:tr w:rsidR="005919C3" w:rsidRPr="005919C3" w14:paraId="1643150C" w14:textId="77777777" w:rsidTr="004672A9">
        <w:tc>
          <w:tcPr>
            <w:tcW w:w="456" w:type="dxa"/>
            <w:hideMark/>
          </w:tcPr>
          <w:p w14:paraId="1F960E41" w14:textId="77777777" w:rsidR="005919C3" w:rsidRPr="005919C3" w:rsidRDefault="005919C3">
            <w:pPr>
              <w:rPr>
                <w:rFonts w:cs="Arial"/>
                <w:szCs w:val="18"/>
                <w:lang w:val="de-CH" w:eastAsia="de-CH"/>
              </w:rPr>
            </w:pPr>
          </w:p>
        </w:tc>
        <w:tc>
          <w:tcPr>
            <w:tcW w:w="851" w:type="dxa"/>
            <w:hideMark/>
          </w:tcPr>
          <w:p w14:paraId="5AAD83A4" w14:textId="77777777" w:rsidR="005919C3" w:rsidRPr="005919C3" w:rsidRDefault="001569B2">
            <w:pPr>
              <w:rPr>
                <w:rFonts w:cs="Arial"/>
                <w:szCs w:val="18"/>
              </w:rPr>
            </w:pPr>
            <w:hyperlink r:id="rId328" w:history="1">
              <w:r w:rsidR="005919C3" w:rsidRPr="005919C3">
                <w:rPr>
                  <w:rStyle w:val="Hyperlink"/>
                  <w:rFonts w:ascii="Arial" w:hAnsi="Arial" w:cs="Arial"/>
                  <w:sz w:val="18"/>
                  <w:szCs w:val="18"/>
                </w:rPr>
                <w:t>16.3674</w:t>
              </w:r>
            </w:hyperlink>
          </w:p>
        </w:tc>
        <w:tc>
          <w:tcPr>
            <w:tcW w:w="425" w:type="dxa"/>
            <w:hideMark/>
          </w:tcPr>
          <w:p w14:paraId="4DA014FA" w14:textId="77777777" w:rsidR="005919C3" w:rsidRPr="005919C3" w:rsidRDefault="005919C3">
            <w:pPr>
              <w:rPr>
                <w:rFonts w:cs="Arial"/>
                <w:szCs w:val="18"/>
              </w:rPr>
            </w:pPr>
            <w:r w:rsidRPr="005919C3">
              <w:rPr>
                <w:rFonts w:cs="Arial"/>
                <w:szCs w:val="18"/>
              </w:rPr>
              <w:t>n</w:t>
            </w:r>
          </w:p>
        </w:tc>
        <w:tc>
          <w:tcPr>
            <w:tcW w:w="5636" w:type="dxa"/>
            <w:hideMark/>
          </w:tcPr>
          <w:p w14:paraId="115191F7" w14:textId="77777777" w:rsidR="005919C3" w:rsidRPr="005919C3" w:rsidRDefault="005919C3">
            <w:pPr>
              <w:rPr>
                <w:rFonts w:cs="Arial"/>
                <w:szCs w:val="18"/>
              </w:rPr>
            </w:pPr>
            <w:r w:rsidRPr="005919C3">
              <w:rPr>
                <w:rFonts w:cs="Arial"/>
                <w:szCs w:val="18"/>
              </w:rPr>
              <w:t xml:space="preserve">Ip. Béglé. Eine deutliche Mehrheit für Volksinitiativen </w:t>
            </w:r>
            <w:r w:rsidRPr="005919C3">
              <w:rPr>
                <w:rFonts w:cs="Arial"/>
                <w:szCs w:val="18"/>
              </w:rPr>
              <w:br/>
              <w:t xml:space="preserve">Ip. </w:t>
            </w:r>
            <w:r w:rsidRPr="005919C3">
              <w:rPr>
                <w:rFonts w:cs="Arial"/>
                <w:szCs w:val="18"/>
                <w:lang w:val="fr-CH"/>
              </w:rPr>
              <w:t xml:space="preserve">Béglé. Veiller à ce que nos initiatives populaires jouissent d'une majorité solide </w:t>
            </w:r>
            <w:r w:rsidRPr="005919C3">
              <w:rPr>
                <w:rFonts w:cs="Arial"/>
                <w:szCs w:val="18"/>
                <w:lang w:val="fr-CH"/>
              </w:rPr>
              <w:br/>
              <w:t xml:space="preserve">Ip. </w:t>
            </w:r>
            <w:r w:rsidRPr="005919C3">
              <w:rPr>
                <w:rFonts w:cs="Arial"/>
                <w:szCs w:val="18"/>
              </w:rPr>
              <w:t xml:space="preserve">Béglé. Solida maggioranza per le nostre iniziative popolari </w:t>
            </w:r>
          </w:p>
        </w:tc>
        <w:tc>
          <w:tcPr>
            <w:tcW w:w="1276" w:type="dxa"/>
            <w:hideMark/>
          </w:tcPr>
          <w:p w14:paraId="01596DBA" w14:textId="77777777" w:rsidR="005919C3" w:rsidRPr="005919C3" w:rsidRDefault="005919C3">
            <w:pPr>
              <w:rPr>
                <w:rFonts w:cs="Arial"/>
                <w:szCs w:val="18"/>
              </w:rPr>
            </w:pPr>
            <w:r w:rsidRPr="005919C3">
              <w:rPr>
                <w:rFonts w:cs="Arial"/>
                <w:b/>
                <w:bCs/>
                <w:szCs w:val="18"/>
                <w:lang w:val="fr-FR"/>
              </w:rPr>
              <w:t>Diskussion</w:t>
            </w:r>
          </w:p>
          <w:p w14:paraId="5ED32680" w14:textId="77777777" w:rsidR="005919C3" w:rsidRPr="005919C3" w:rsidRDefault="005919C3">
            <w:pPr>
              <w:rPr>
                <w:rFonts w:cs="Arial"/>
                <w:szCs w:val="18"/>
              </w:rPr>
            </w:pPr>
            <w:r w:rsidRPr="005919C3">
              <w:rPr>
                <w:rFonts w:cs="Arial"/>
                <w:b/>
                <w:bCs/>
                <w:szCs w:val="18"/>
                <w:lang w:val="fr-FR"/>
              </w:rPr>
              <w:t>Discussion</w:t>
            </w:r>
          </w:p>
          <w:p w14:paraId="6578E39A" w14:textId="77777777" w:rsidR="005919C3" w:rsidRPr="005919C3" w:rsidRDefault="005919C3">
            <w:pPr>
              <w:rPr>
                <w:rFonts w:cs="Arial"/>
                <w:szCs w:val="18"/>
              </w:rPr>
            </w:pPr>
            <w:r w:rsidRPr="005919C3">
              <w:rPr>
                <w:rFonts w:cs="Arial"/>
                <w:b/>
                <w:bCs/>
                <w:szCs w:val="18"/>
                <w:lang w:val="fr-FR"/>
              </w:rPr>
              <w:t>Discussione</w:t>
            </w:r>
          </w:p>
        </w:tc>
        <w:tc>
          <w:tcPr>
            <w:tcW w:w="567" w:type="dxa"/>
            <w:hideMark/>
          </w:tcPr>
          <w:p w14:paraId="69C06DD9" w14:textId="77777777" w:rsidR="005919C3" w:rsidRPr="005919C3" w:rsidRDefault="005919C3">
            <w:pPr>
              <w:rPr>
                <w:rFonts w:cs="Arial"/>
                <w:szCs w:val="18"/>
              </w:rPr>
            </w:pPr>
            <w:r w:rsidRPr="005919C3">
              <w:rPr>
                <w:rFonts w:cs="Arial"/>
                <w:b/>
                <w:bCs/>
                <w:szCs w:val="18"/>
              </w:rPr>
              <w:t>n</w:t>
            </w:r>
          </w:p>
        </w:tc>
      </w:tr>
      <w:tr w:rsidR="009400DD" w:rsidRPr="009400DD" w14:paraId="612A9A23" w14:textId="77777777" w:rsidTr="004672A9">
        <w:tc>
          <w:tcPr>
            <w:tcW w:w="456" w:type="dxa"/>
            <w:hideMark/>
          </w:tcPr>
          <w:p w14:paraId="34B71FA6" w14:textId="77777777" w:rsidR="009400DD" w:rsidRPr="00F27186" w:rsidRDefault="009400DD">
            <w:pPr>
              <w:rPr>
                <w:rFonts w:cs="Arial"/>
                <w:szCs w:val="18"/>
                <w:lang w:val="it-CH" w:eastAsia="de-CH"/>
              </w:rPr>
            </w:pPr>
          </w:p>
        </w:tc>
        <w:tc>
          <w:tcPr>
            <w:tcW w:w="851" w:type="dxa"/>
            <w:hideMark/>
          </w:tcPr>
          <w:p w14:paraId="7045E6D0" w14:textId="77777777" w:rsidR="009400DD" w:rsidRPr="009400DD" w:rsidRDefault="001569B2">
            <w:pPr>
              <w:rPr>
                <w:rFonts w:cs="Arial"/>
                <w:szCs w:val="18"/>
              </w:rPr>
            </w:pPr>
            <w:hyperlink r:id="rId329" w:history="1">
              <w:r w:rsidR="009400DD" w:rsidRPr="009400DD">
                <w:rPr>
                  <w:rStyle w:val="Hyperlink"/>
                  <w:rFonts w:ascii="Arial" w:hAnsi="Arial" w:cs="Arial"/>
                  <w:sz w:val="18"/>
                  <w:szCs w:val="18"/>
                </w:rPr>
                <w:t>16.3692</w:t>
              </w:r>
            </w:hyperlink>
          </w:p>
        </w:tc>
        <w:tc>
          <w:tcPr>
            <w:tcW w:w="425" w:type="dxa"/>
            <w:hideMark/>
          </w:tcPr>
          <w:p w14:paraId="44B4ACA7" w14:textId="77777777" w:rsidR="009400DD" w:rsidRPr="009400DD" w:rsidRDefault="009400DD">
            <w:pPr>
              <w:rPr>
                <w:rFonts w:cs="Arial"/>
                <w:szCs w:val="18"/>
              </w:rPr>
            </w:pPr>
            <w:r w:rsidRPr="009400DD">
              <w:rPr>
                <w:rFonts w:cs="Arial"/>
                <w:szCs w:val="18"/>
              </w:rPr>
              <w:t>n</w:t>
            </w:r>
          </w:p>
        </w:tc>
        <w:tc>
          <w:tcPr>
            <w:tcW w:w="5636" w:type="dxa"/>
            <w:hideMark/>
          </w:tcPr>
          <w:p w14:paraId="62505C81" w14:textId="77777777" w:rsidR="009400DD" w:rsidRPr="009400DD" w:rsidRDefault="009400DD">
            <w:pPr>
              <w:rPr>
                <w:rFonts w:cs="Arial"/>
                <w:szCs w:val="18"/>
                <w:lang w:val="it-CH"/>
              </w:rPr>
            </w:pPr>
            <w:r w:rsidRPr="009400DD">
              <w:rPr>
                <w:rFonts w:cs="Arial"/>
                <w:szCs w:val="18"/>
              </w:rPr>
              <w:t xml:space="preserve">Po. Béglé. Mit einer Harmonisierung der kantonalen Vorgehensweisen die Radikalisierung besser bekämpfen </w:t>
            </w:r>
            <w:r w:rsidRPr="009400DD">
              <w:rPr>
                <w:rFonts w:cs="Arial"/>
                <w:szCs w:val="18"/>
              </w:rPr>
              <w:br/>
              <w:t xml:space="preserve">Po. </w:t>
            </w:r>
            <w:r w:rsidRPr="009400DD">
              <w:rPr>
                <w:rFonts w:cs="Arial"/>
                <w:szCs w:val="18"/>
                <w:lang w:val="fr-CH"/>
              </w:rPr>
              <w:t xml:space="preserve">Béglé. Mieux lutter contre la radicalisation en demandant aux cantons d'harmoniser leurs pratiques </w:t>
            </w:r>
            <w:r w:rsidRPr="009400DD">
              <w:rPr>
                <w:rFonts w:cs="Arial"/>
                <w:szCs w:val="18"/>
                <w:lang w:val="fr-CH"/>
              </w:rPr>
              <w:br/>
              <w:t xml:space="preserve">Po. </w:t>
            </w:r>
            <w:r w:rsidRPr="009400DD">
              <w:rPr>
                <w:rFonts w:cs="Arial"/>
                <w:szCs w:val="18"/>
                <w:lang w:val="it-CH"/>
              </w:rPr>
              <w:t xml:space="preserve">Béglé. Potenziare la lotta contro la radicalizzazione esortando i Cantoni ad armonizzare le loro prassi </w:t>
            </w:r>
          </w:p>
        </w:tc>
        <w:tc>
          <w:tcPr>
            <w:tcW w:w="1276" w:type="dxa"/>
            <w:hideMark/>
          </w:tcPr>
          <w:p w14:paraId="3FF9B8E6" w14:textId="77777777" w:rsidR="009400DD" w:rsidRPr="009400DD" w:rsidRDefault="009400DD">
            <w:pPr>
              <w:rPr>
                <w:rFonts w:cs="Arial"/>
                <w:szCs w:val="18"/>
                <w:lang w:val="it-CH"/>
              </w:rPr>
            </w:pPr>
          </w:p>
        </w:tc>
        <w:tc>
          <w:tcPr>
            <w:tcW w:w="567" w:type="dxa"/>
            <w:hideMark/>
          </w:tcPr>
          <w:p w14:paraId="6A3728F1" w14:textId="77777777" w:rsidR="009400DD" w:rsidRPr="009400DD" w:rsidRDefault="009400DD">
            <w:pPr>
              <w:rPr>
                <w:rFonts w:cs="Arial"/>
                <w:szCs w:val="18"/>
              </w:rPr>
            </w:pPr>
            <w:r w:rsidRPr="009400DD">
              <w:rPr>
                <w:rFonts w:cs="Arial"/>
                <w:b/>
                <w:bCs/>
                <w:szCs w:val="18"/>
              </w:rPr>
              <w:t>-</w:t>
            </w:r>
          </w:p>
        </w:tc>
      </w:tr>
      <w:tr w:rsidR="004969A7" w:rsidRPr="004969A7" w14:paraId="3908CAE7" w14:textId="77777777" w:rsidTr="004672A9">
        <w:tc>
          <w:tcPr>
            <w:tcW w:w="456" w:type="dxa"/>
            <w:hideMark/>
          </w:tcPr>
          <w:p w14:paraId="096C17D2" w14:textId="77777777" w:rsidR="004969A7" w:rsidRPr="0089499B" w:rsidRDefault="004969A7">
            <w:pPr>
              <w:rPr>
                <w:rFonts w:cs="Arial"/>
                <w:szCs w:val="18"/>
                <w:lang w:val="it-CH" w:eastAsia="de-CH"/>
              </w:rPr>
            </w:pPr>
          </w:p>
        </w:tc>
        <w:tc>
          <w:tcPr>
            <w:tcW w:w="851" w:type="dxa"/>
            <w:hideMark/>
          </w:tcPr>
          <w:p w14:paraId="12DA8C9D" w14:textId="77777777" w:rsidR="004969A7" w:rsidRPr="004969A7" w:rsidRDefault="001569B2">
            <w:pPr>
              <w:rPr>
                <w:rFonts w:cs="Arial"/>
                <w:szCs w:val="18"/>
              </w:rPr>
            </w:pPr>
            <w:hyperlink r:id="rId330" w:history="1">
              <w:r w:rsidR="004969A7" w:rsidRPr="004969A7">
                <w:rPr>
                  <w:rStyle w:val="Hyperlink"/>
                  <w:rFonts w:ascii="Arial" w:hAnsi="Arial" w:cs="Arial"/>
                  <w:sz w:val="18"/>
                  <w:szCs w:val="18"/>
                </w:rPr>
                <w:t>16.3695</w:t>
              </w:r>
            </w:hyperlink>
          </w:p>
        </w:tc>
        <w:tc>
          <w:tcPr>
            <w:tcW w:w="425" w:type="dxa"/>
            <w:hideMark/>
          </w:tcPr>
          <w:p w14:paraId="655114C9" w14:textId="77777777" w:rsidR="004969A7" w:rsidRPr="004969A7" w:rsidRDefault="004969A7">
            <w:pPr>
              <w:rPr>
                <w:rFonts w:cs="Arial"/>
                <w:szCs w:val="18"/>
              </w:rPr>
            </w:pPr>
            <w:r w:rsidRPr="004969A7">
              <w:rPr>
                <w:rFonts w:cs="Arial"/>
                <w:szCs w:val="18"/>
              </w:rPr>
              <w:t>n</w:t>
            </w:r>
          </w:p>
        </w:tc>
        <w:tc>
          <w:tcPr>
            <w:tcW w:w="5636" w:type="dxa"/>
            <w:hideMark/>
          </w:tcPr>
          <w:p w14:paraId="7297543C" w14:textId="77777777" w:rsidR="004969A7" w:rsidRPr="004969A7" w:rsidRDefault="004969A7">
            <w:pPr>
              <w:rPr>
                <w:rFonts w:cs="Arial"/>
                <w:szCs w:val="18"/>
                <w:lang w:val="it-CH"/>
              </w:rPr>
            </w:pPr>
            <w:r w:rsidRPr="004969A7">
              <w:rPr>
                <w:rFonts w:cs="Arial"/>
                <w:szCs w:val="18"/>
              </w:rPr>
              <w:t xml:space="preserve">Po. Feri Yvonne. Anstossfinanzierung für Unterkunftshäuser für von häuslicher Gewalt betroffenen Personen </w:t>
            </w:r>
            <w:r w:rsidRPr="004969A7">
              <w:rPr>
                <w:rFonts w:cs="Arial"/>
                <w:szCs w:val="18"/>
              </w:rPr>
              <w:br/>
              <w:t xml:space="preserve">Po. </w:t>
            </w:r>
            <w:r w:rsidRPr="004969A7">
              <w:rPr>
                <w:rFonts w:cs="Arial"/>
                <w:szCs w:val="18"/>
                <w:lang w:val="fr-CH"/>
              </w:rPr>
              <w:t xml:space="preserve">Feri Yvonne. Incitation financière pour les centres d'accueil destinés aux victimes de violence domestique </w:t>
            </w:r>
            <w:r w:rsidRPr="004969A7">
              <w:rPr>
                <w:rFonts w:cs="Arial"/>
                <w:szCs w:val="18"/>
                <w:lang w:val="fr-CH"/>
              </w:rPr>
              <w:br/>
              <w:t xml:space="preserve">Po. </w:t>
            </w:r>
            <w:r w:rsidRPr="004969A7">
              <w:rPr>
                <w:rFonts w:cs="Arial"/>
                <w:szCs w:val="18"/>
                <w:lang w:val="it-CH"/>
              </w:rPr>
              <w:t xml:space="preserve">Feri Yvonne. Finanziamento iniziale delle case rifugio per le vittime di violenza domestica (donne, uomini, bambini) </w:t>
            </w:r>
          </w:p>
        </w:tc>
        <w:tc>
          <w:tcPr>
            <w:tcW w:w="1276" w:type="dxa"/>
            <w:hideMark/>
          </w:tcPr>
          <w:p w14:paraId="32876D3F" w14:textId="77777777" w:rsidR="004969A7" w:rsidRPr="004969A7" w:rsidRDefault="004969A7">
            <w:pPr>
              <w:rPr>
                <w:rFonts w:cs="Arial"/>
                <w:szCs w:val="18"/>
                <w:lang w:val="it-CH"/>
              </w:rPr>
            </w:pPr>
          </w:p>
        </w:tc>
        <w:tc>
          <w:tcPr>
            <w:tcW w:w="567" w:type="dxa"/>
            <w:hideMark/>
          </w:tcPr>
          <w:p w14:paraId="1076CFA6" w14:textId="77777777" w:rsidR="004969A7" w:rsidRPr="004969A7" w:rsidRDefault="004969A7">
            <w:pPr>
              <w:rPr>
                <w:rFonts w:cs="Arial"/>
                <w:szCs w:val="18"/>
              </w:rPr>
            </w:pPr>
            <w:r w:rsidRPr="004969A7">
              <w:rPr>
                <w:rFonts w:cs="Arial"/>
                <w:b/>
                <w:bCs/>
                <w:szCs w:val="18"/>
              </w:rPr>
              <w:t>-</w:t>
            </w:r>
          </w:p>
        </w:tc>
      </w:tr>
      <w:tr w:rsidR="00C86387" w:rsidRPr="00C86387" w14:paraId="0AC10275" w14:textId="77777777" w:rsidTr="004672A9">
        <w:tc>
          <w:tcPr>
            <w:tcW w:w="456" w:type="dxa"/>
            <w:hideMark/>
          </w:tcPr>
          <w:p w14:paraId="25BF028C" w14:textId="77777777" w:rsidR="00C86387" w:rsidRPr="00E92EA1" w:rsidRDefault="00C86387">
            <w:pPr>
              <w:rPr>
                <w:rFonts w:cs="Arial"/>
                <w:szCs w:val="18"/>
                <w:lang w:val="it-CH" w:eastAsia="de-CH"/>
              </w:rPr>
            </w:pPr>
          </w:p>
        </w:tc>
        <w:tc>
          <w:tcPr>
            <w:tcW w:w="851" w:type="dxa"/>
            <w:hideMark/>
          </w:tcPr>
          <w:p w14:paraId="2BD17C7E" w14:textId="77777777" w:rsidR="00C86387" w:rsidRPr="00C86387" w:rsidRDefault="001569B2">
            <w:pPr>
              <w:rPr>
                <w:rFonts w:cs="Arial"/>
                <w:szCs w:val="18"/>
              </w:rPr>
            </w:pPr>
            <w:hyperlink r:id="rId331" w:history="1">
              <w:r w:rsidR="00C86387" w:rsidRPr="00C86387">
                <w:rPr>
                  <w:rStyle w:val="Hyperlink"/>
                  <w:rFonts w:ascii="Arial" w:hAnsi="Arial" w:cs="Arial"/>
                  <w:sz w:val="18"/>
                  <w:szCs w:val="18"/>
                </w:rPr>
                <w:t>16.3707</w:t>
              </w:r>
            </w:hyperlink>
          </w:p>
        </w:tc>
        <w:tc>
          <w:tcPr>
            <w:tcW w:w="425" w:type="dxa"/>
            <w:hideMark/>
          </w:tcPr>
          <w:p w14:paraId="1EA1BA21" w14:textId="77777777" w:rsidR="00C86387" w:rsidRPr="00C86387" w:rsidRDefault="00C86387">
            <w:pPr>
              <w:rPr>
                <w:rFonts w:cs="Arial"/>
                <w:szCs w:val="18"/>
              </w:rPr>
            </w:pPr>
            <w:r w:rsidRPr="00C86387">
              <w:rPr>
                <w:rFonts w:cs="Arial"/>
                <w:szCs w:val="18"/>
              </w:rPr>
              <w:t>n</w:t>
            </w:r>
          </w:p>
        </w:tc>
        <w:tc>
          <w:tcPr>
            <w:tcW w:w="5636" w:type="dxa"/>
            <w:hideMark/>
          </w:tcPr>
          <w:p w14:paraId="3D6E3AFC" w14:textId="77777777" w:rsidR="00C86387" w:rsidRPr="00C92E22" w:rsidRDefault="00C86387">
            <w:pPr>
              <w:rPr>
                <w:rFonts w:cs="Arial"/>
                <w:szCs w:val="18"/>
                <w:lang w:val="it-IT"/>
              </w:rPr>
            </w:pPr>
            <w:r w:rsidRPr="00C86387">
              <w:rPr>
                <w:rFonts w:cs="Arial"/>
                <w:szCs w:val="18"/>
              </w:rPr>
              <w:t xml:space="preserve">Mo. Müller Leo. Kampf gegen den Autoritätsverlust </w:t>
            </w:r>
            <w:r w:rsidRPr="00C86387">
              <w:rPr>
                <w:rFonts w:cs="Arial"/>
                <w:szCs w:val="18"/>
              </w:rPr>
              <w:br/>
              <w:t xml:space="preserve">Mo. </w:t>
            </w:r>
            <w:r w:rsidRPr="00C86387">
              <w:rPr>
                <w:rFonts w:cs="Arial"/>
                <w:szCs w:val="18"/>
                <w:lang w:val="fr-CH"/>
              </w:rPr>
              <w:t xml:space="preserve">Müller Leo. </w:t>
            </w:r>
            <w:r w:rsidRPr="00312354">
              <w:rPr>
                <w:rFonts w:cs="Arial"/>
                <w:szCs w:val="18"/>
                <w:lang w:val="fr-CH"/>
              </w:rPr>
              <w:t xml:space="preserve">Restaurer l'autorité publique </w:t>
            </w:r>
            <w:r w:rsidRPr="00312354">
              <w:rPr>
                <w:rFonts w:cs="Arial"/>
                <w:szCs w:val="18"/>
                <w:lang w:val="fr-CH"/>
              </w:rPr>
              <w:br/>
              <w:t xml:space="preserve">Mo. </w:t>
            </w:r>
            <w:r w:rsidRPr="00C92E22">
              <w:rPr>
                <w:rFonts w:cs="Arial"/>
                <w:szCs w:val="18"/>
                <w:lang w:val="it-IT"/>
              </w:rPr>
              <w:t xml:space="preserve">Müller Leo. Contrastare la perdita di autorità </w:t>
            </w:r>
          </w:p>
        </w:tc>
        <w:tc>
          <w:tcPr>
            <w:tcW w:w="1276" w:type="dxa"/>
            <w:hideMark/>
          </w:tcPr>
          <w:p w14:paraId="48D9BBD3" w14:textId="77777777" w:rsidR="00C86387" w:rsidRPr="00C92E22" w:rsidRDefault="00C86387">
            <w:pPr>
              <w:rPr>
                <w:rFonts w:cs="Arial"/>
                <w:szCs w:val="18"/>
                <w:lang w:val="it-IT"/>
              </w:rPr>
            </w:pPr>
          </w:p>
        </w:tc>
        <w:tc>
          <w:tcPr>
            <w:tcW w:w="567" w:type="dxa"/>
            <w:hideMark/>
          </w:tcPr>
          <w:p w14:paraId="6407652B" w14:textId="77777777" w:rsidR="00C86387" w:rsidRPr="00C86387" w:rsidRDefault="00C86387">
            <w:pPr>
              <w:rPr>
                <w:rFonts w:cs="Arial"/>
                <w:szCs w:val="18"/>
              </w:rPr>
            </w:pPr>
            <w:r w:rsidRPr="00C86387">
              <w:rPr>
                <w:rFonts w:cs="Arial"/>
                <w:b/>
                <w:bCs/>
                <w:szCs w:val="18"/>
              </w:rPr>
              <w:t>-</w:t>
            </w:r>
          </w:p>
        </w:tc>
      </w:tr>
    </w:tbl>
    <w:p w14:paraId="1E69F4F0" w14:textId="3545B680" w:rsidR="003856A7" w:rsidRDefault="003856A7"/>
    <w:p w14:paraId="4E770A3E" w14:textId="7B672A19" w:rsidR="003856A7" w:rsidRDefault="003856A7"/>
    <w:p w14:paraId="3FC6FCDD" w14:textId="6DFB41B9" w:rsidR="003856A7" w:rsidRDefault="003856A7"/>
    <w:p w14:paraId="5B153E82" w14:textId="1D5348F3" w:rsidR="003856A7" w:rsidRDefault="003856A7"/>
    <w:p w14:paraId="1F2261EE" w14:textId="11094D27" w:rsidR="003856A7" w:rsidRDefault="003856A7"/>
    <w:p w14:paraId="2CE199A0" w14:textId="3612F2B6" w:rsidR="003856A7" w:rsidRDefault="003856A7"/>
    <w:p w14:paraId="0FF60337" w14:textId="3DB9146F" w:rsidR="003856A7" w:rsidRDefault="003856A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919C3" w:rsidRPr="005919C3" w14:paraId="0AFA4560" w14:textId="77777777" w:rsidTr="00235DBC">
        <w:tc>
          <w:tcPr>
            <w:tcW w:w="456" w:type="dxa"/>
            <w:hideMark/>
          </w:tcPr>
          <w:p w14:paraId="1E5F3A65" w14:textId="77777777" w:rsidR="005919C3" w:rsidRPr="005919C3" w:rsidRDefault="005919C3">
            <w:pPr>
              <w:rPr>
                <w:rFonts w:cs="Arial"/>
                <w:szCs w:val="18"/>
                <w:lang w:val="de-CH" w:eastAsia="de-CH"/>
              </w:rPr>
            </w:pPr>
          </w:p>
        </w:tc>
        <w:tc>
          <w:tcPr>
            <w:tcW w:w="851" w:type="dxa"/>
            <w:hideMark/>
          </w:tcPr>
          <w:p w14:paraId="465001F1" w14:textId="77777777" w:rsidR="005919C3" w:rsidRPr="005919C3" w:rsidRDefault="001569B2">
            <w:pPr>
              <w:rPr>
                <w:rFonts w:cs="Arial"/>
                <w:szCs w:val="18"/>
              </w:rPr>
            </w:pPr>
            <w:hyperlink r:id="rId332" w:history="1">
              <w:r w:rsidR="005919C3" w:rsidRPr="005919C3">
                <w:rPr>
                  <w:rStyle w:val="Hyperlink"/>
                  <w:rFonts w:ascii="Arial" w:hAnsi="Arial" w:cs="Arial"/>
                  <w:sz w:val="18"/>
                  <w:szCs w:val="18"/>
                </w:rPr>
                <w:t>16.3720</w:t>
              </w:r>
            </w:hyperlink>
          </w:p>
        </w:tc>
        <w:tc>
          <w:tcPr>
            <w:tcW w:w="425" w:type="dxa"/>
            <w:hideMark/>
          </w:tcPr>
          <w:p w14:paraId="06675ECF" w14:textId="77777777" w:rsidR="005919C3" w:rsidRPr="005919C3" w:rsidRDefault="005919C3">
            <w:pPr>
              <w:rPr>
                <w:rFonts w:cs="Arial"/>
                <w:szCs w:val="18"/>
              </w:rPr>
            </w:pPr>
            <w:r w:rsidRPr="005919C3">
              <w:rPr>
                <w:rFonts w:cs="Arial"/>
                <w:szCs w:val="18"/>
              </w:rPr>
              <w:t>n</w:t>
            </w:r>
          </w:p>
        </w:tc>
        <w:tc>
          <w:tcPr>
            <w:tcW w:w="5636" w:type="dxa"/>
            <w:hideMark/>
          </w:tcPr>
          <w:p w14:paraId="46ACE006" w14:textId="77777777" w:rsidR="005919C3" w:rsidRPr="005919C3" w:rsidRDefault="005919C3">
            <w:pPr>
              <w:rPr>
                <w:rFonts w:cs="Arial"/>
                <w:szCs w:val="18"/>
                <w:lang w:val="it-CH"/>
              </w:rPr>
            </w:pPr>
            <w:r w:rsidRPr="005919C3">
              <w:rPr>
                <w:rFonts w:cs="Arial"/>
                <w:szCs w:val="18"/>
              </w:rPr>
              <w:t xml:space="preserve">Ip. Sommaruga Carlo. Rechtskonformität formloser Wegweisungen an der Landesgrenze vor dem Hintergrund der neueren Rechtsprechung des EuGH </w:t>
            </w:r>
            <w:r w:rsidRPr="005919C3">
              <w:rPr>
                <w:rFonts w:cs="Arial"/>
                <w:szCs w:val="18"/>
              </w:rPr>
              <w:br/>
              <w:t xml:space="preserve">Ip. </w:t>
            </w:r>
            <w:r w:rsidRPr="005919C3">
              <w:rPr>
                <w:rFonts w:cs="Arial"/>
                <w:szCs w:val="18"/>
                <w:lang w:val="fr-CH"/>
              </w:rPr>
              <w:t xml:space="preserve">Sommaruga Carlo. Conformité au droit. Les renvois sans décision formelle à la frontière suisse à l'aune de la jurisprudence récente de la CJUE </w:t>
            </w:r>
            <w:r w:rsidRPr="005919C3">
              <w:rPr>
                <w:rFonts w:cs="Arial"/>
                <w:szCs w:val="18"/>
                <w:lang w:val="fr-CH"/>
              </w:rPr>
              <w:br/>
              <w:t xml:space="preserve">Ip. </w:t>
            </w:r>
            <w:r w:rsidRPr="005919C3">
              <w:rPr>
                <w:rFonts w:cs="Arial"/>
                <w:szCs w:val="18"/>
                <w:lang w:val="it-CH"/>
              </w:rPr>
              <w:t xml:space="preserve">Sommaruga Carlo. Conformità legale dell'allontanamento senza formalità ai confini nazionali in considerazione della più recente giurisprudenza della CGUE </w:t>
            </w:r>
          </w:p>
        </w:tc>
        <w:tc>
          <w:tcPr>
            <w:tcW w:w="1276" w:type="dxa"/>
            <w:hideMark/>
          </w:tcPr>
          <w:p w14:paraId="711B2230" w14:textId="77777777" w:rsidR="005919C3" w:rsidRPr="005919C3" w:rsidRDefault="005919C3">
            <w:pPr>
              <w:rPr>
                <w:rFonts w:cs="Arial"/>
                <w:szCs w:val="18"/>
              </w:rPr>
            </w:pPr>
            <w:r w:rsidRPr="005919C3">
              <w:rPr>
                <w:rFonts w:cs="Arial"/>
                <w:b/>
                <w:bCs/>
                <w:szCs w:val="18"/>
                <w:lang w:val="fr-FR"/>
              </w:rPr>
              <w:t>Diskussion</w:t>
            </w:r>
          </w:p>
          <w:p w14:paraId="38FB8DBD" w14:textId="77777777" w:rsidR="005919C3" w:rsidRPr="005919C3" w:rsidRDefault="005919C3">
            <w:pPr>
              <w:rPr>
                <w:rFonts w:cs="Arial"/>
                <w:szCs w:val="18"/>
              </w:rPr>
            </w:pPr>
            <w:r w:rsidRPr="005919C3">
              <w:rPr>
                <w:rFonts w:cs="Arial"/>
                <w:b/>
                <w:bCs/>
                <w:szCs w:val="18"/>
                <w:lang w:val="fr-FR"/>
              </w:rPr>
              <w:t>Discussion</w:t>
            </w:r>
          </w:p>
          <w:p w14:paraId="257960B5" w14:textId="77777777" w:rsidR="005919C3" w:rsidRPr="005919C3" w:rsidRDefault="005919C3">
            <w:pPr>
              <w:rPr>
                <w:rFonts w:cs="Arial"/>
                <w:szCs w:val="18"/>
              </w:rPr>
            </w:pPr>
            <w:r w:rsidRPr="005919C3">
              <w:rPr>
                <w:rFonts w:cs="Arial"/>
                <w:b/>
                <w:bCs/>
                <w:szCs w:val="18"/>
                <w:lang w:val="fr-FR"/>
              </w:rPr>
              <w:t>Discussione</w:t>
            </w:r>
          </w:p>
        </w:tc>
        <w:tc>
          <w:tcPr>
            <w:tcW w:w="567" w:type="dxa"/>
            <w:hideMark/>
          </w:tcPr>
          <w:p w14:paraId="3C7FB973" w14:textId="77777777" w:rsidR="005919C3" w:rsidRPr="005919C3" w:rsidRDefault="005919C3">
            <w:pPr>
              <w:rPr>
                <w:rFonts w:cs="Arial"/>
                <w:szCs w:val="18"/>
              </w:rPr>
            </w:pPr>
            <w:r w:rsidRPr="005919C3">
              <w:rPr>
                <w:rFonts w:cs="Arial"/>
                <w:b/>
                <w:bCs/>
                <w:szCs w:val="18"/>
              </w:rPr>
              <w:t>tw</w:t>
            </w:r>
          </w:p>
        </w:tc>
      </w:tr>
      <w:tr w:rsidR="00043E79" w:rsidRPr="00043E79" w14:paraId="2EC76E8B" w14:textId="77777777" w:rsidTr="00235DBC">
        <w:tc>
          <w:tcPr>
            <w:tcW w:w="456" w:type="dxa"/>
            <w:hideMark/>
          </w:tcPr>
          <w:p w14:paraId="48532821" w14:textId="77777777" w:rsidR="00043E79" w:rsidRPr="00043E79" w:rsidRDefault="00043E79">
            <w:pPr>
              <w:rPr>
                <w:rFonts w:cs="Arial"/>
                <w:szCs w:val="18"/>
                <w:lang w:val="de-CH" w:eastAsia="de-CH"/>
              </w:rPr>
            </w:pPr>
          </w:p>
        </w:tc>
        <w:tc>
          <w:tcPr>
            <w:tcW w:w="851" w:type="dxa"/>
            <w:hideMark/>
          </w:tcPr>
          <w:p w14:paraId="39375B9F" w14:textId="77777777" w:rsidR="00043E79" w:rsidRPr="00043E79" w:rsidRDefault="001569B2">
            <w:pPr>
              <w:rPr>
                <w:rFonts w:cs="Arial"/>
                <w:szCs w:val="18"/>
              </w:rPr>
            </w:pPr>
            <w:hyperlink r:id="rId333" w:history="1">
              <w:r w:rsidR="00043E79" w:rsidRPr="00043E79">
                <w:rPr>
                  <w:rStyle w:val="Hyperlink"/>
                  <w:rFonts w:ascii="Arial" w:hAnsi="Arial" w:cs="Arial"/>
                  <w:sz w:val="18"/>
                  <w:szCs w:val="18"/>
                </w:rPr>
                <w:t>16.3723</w:t>
              </w:r>
            </w:hyperlink>
          </w:p>
        </w:tc>
        <w:tc>
          <w:tcPr>
            <w:tcW w:w="425" w:type="dxa"/>
            <w:hideMark/>
          </w:tcPr>
          <w:p w14:paraId="1BC2B03D" w14:textId="77777777" w:rsidR="00043E79" w:rsidRPr="00043E79" w:rsidRDefault="00043E79">
            <w:pPr>
              <w:rPr>
                <w:rFonts w:cs="Arial"/>
                <w:szCs w:val="18"/>
              </w:rPr>
            </w:pPr>
            <w:r w:rsidRPr="00043E79">
              <w:rPr>
                <w:rFonts w:cs="Arial"/>
                <w:szCs w:val="18"/>
              </w:rPr>
              <w:t>n</w:t>
            </w:r>
          </w:p>
        </w:tc>
        <w:tc>
          <w:tcPr>
            <w:tcW w:w="5636" w:type="dxa"/>
            <w:hideMark/>
          </w:tcPr>
          <w:p w14:paraId="16EFE6F5" w14:textId="77777777" w:rsidR="00043E79" w:rsidRPr="00043E79" w:rsidRDefault="00043E79">
            <w:pPr>
              <w:rPr>
                <w:rFonts w:cs="Arial"/>
                <w:szCs w:val="18"/>
                <w:lang w:val="it-CH"/>
              </w:rPr>
            </w:pPr>
            <w:r w:rsidRPr="00043E79">
              <w:rPr>
                <w:rFonts w:cs="Arial"/>
                <w:szCs w:val="18"/>
              </w:rPr>
              <w:t xml:space="preserve">Mo. Seiler Graf. Private Sicherheitsdienstleistungen endlich schweizweit regeln </w:t>
            </w:r>
            <w:r w:rsidRPr="00043E79">
              <w:rPr>
                <w:rFonts w:cs="Arial"/>
                <w:szCs w:val="18"/>
              </w:rPr>
              <w:br/>
              <w:t xml:space="preserve">Mo. </w:t>
            </w:r>
            <w:r w:rsidRPr="00043E79">
              <w:rPr>
                <w:rFonts w:cs="Arial"/>
                <w:szCs w:val="18"/>
                <w:lang w:val="fr-CH"/>
              </w:rPr>
              <w:t xml:space="preserve">Seiler Graf. Réglementer enfin au niveau national les prestations de sécurité privées </w:t>
            </w:r>
            <w:r w:rsidRPr="00043E79">
              <w:rPr>
                <w:rFonts w:cs="Arial"/>
                <w:szCs w:val="18"/>
                <w:lang w:val="fr-CH"/>
              </w:rPr>
              <w:br/>
              <w:t xml:space="preserve">Mo. </w:t>
            </w:r>
            <w:r w:rsidRPr="00043E79">
              <w:rPr>
                <w:rFonts w:cs="Arial"/>
                <w:szCs w:val="18"/>
                <w:lang w:val="it-CH"/>
              </w:rPr>
              <w:t xml:space="preserve">Seiler Graf. Disciplinare finalmente a livello nazionale le prestazioni di sicurezza private </w:t>
            </w:r>
          </w:p>
        </w:tc>
        <w:tc>
          <w:tcPr>
            <w:tcW w:w="1276" w:type="dxa"/>
            <w:hideMark/>
          </w:tcPr>
          <w:p w14:paraId="0C7C13D5" w14:textId="77777777" w:rsidR="00043E79" w:rsidRPr="00043E79" w:rsidRDefault="00043E79">
            <w:pPr>
              <w:rPr>
                <w:rFonts w:cs="Arial"/>
                <w:szCs w:val="18"/>
                <w:lang w:val="it-CH"/>
              </w:rPr>
            </w:pPr>
          </w:p>
        </w:tc>
        <w:tc>
          <w:tcPr>
            <w:tcW w:w="567" w:type="dxa"/>
            <w:hideMark/>
          </w:tcPr>
          <w:p w14:paraId="0F118928" w14:textId="77777777" w:rsidR="00043E79" w:rsidRPr="00043E79" w:rsidRDefault="00043E79">
            <w:pPr>
              <w:rPr>
                <w:rFonts w:cs="Arial"/>
                <w:szCs w:val="18"/>
              </w:rPr>
            </w:pPr>
            <w:r w:rsidRPr="00043E79">
              <w:rPr>
                <w:rFonts w:cs="Arial"/>
                <w:b/>
                <w:bCs/>
                <w:szCs w:val="18"/>
              </w:rPr>
              <w:t>-</w:t>
            </w:r>
          </w:p>
        </w:tc>
      </w:tr>
      <w:tr w:rsidR="00C86387" w:rsidRPr="00C86387" w14:paraId="2699D7D4" w14:textId="77777777" w:rsidTr="00235DBC">
        <w:tc>
          <w:tcPr>
            <w:tcW w:w="456" w:type="dxa"/>
            <w:hideMark/>
          </w:tcPr>
          <w:p w14:paraId="09CA3629" w14:textId="77777777" w:rsidR="00C86387" w:rsidRPr="00F27186" w:rsidRDefault="00C86387">
            <w:pPr>
              <w:rPr>
                <w:rFonts w:cs="Arial"/>
                <w:szCs w:val="18"/>
                <w:lang w:val="it-CH" w:eastAsia="de-CH"/>
              </w:rPr>
            </w:pPr>
          </w:p>
        </w:tc>
        <w:tc>
          <w:tcPr>
            <w:tcW w:w="851" w:type="dxa"/>
            <w:hideMark/>
          </w:tcPr>
          <w:p w14:paraId="2D8C7B3E" w14:textId="77777777" w:rsidR="00C86387" w:rsidRPr="00C86387" w:rsidRDefault="001569B2">
            <w:pPr>
              <w:rPr>
                <w:rFonts w:cs="Arial"/>
                <w:szCs w:val="18"/>
              </w:rPr>
            </w:pPr>
            <w:hyperlink r:id="rId334" w:history="1">
              <w:r w:rsidR="00C86387" w:rsidRPr="00C86387">
                <w:rPr>
                  <w:rStyle w:val="Hyperlink"/>
                  <w:rFonts w:ascii="Arial" w:hAnsi="Arial" w:cs="Arial"/>
                  <w:sz w:val="18"/>
                  <w:szCs w:val="18"/>
                </w:rPr>
                <w:t>16.3747</w:t>
              </w:r>
            </w:hyperlink>
          </w:p>
        </w:tc>
        <w:tc>
          <w:tcPr>
            <w:tcW w:w="425" w:type="dxa"/>
            <w:hideMark/>
          </w:tcPr>
          <w:p w14:paraId="0160C3C8" w14:textId="77777777" w:rsidR="00C86387" w:rsidRPr="00C86387" w:rsidRDefault="00C86387">
            <w:pPr>
              <w:rPr>
                <w:rFonts w:cs="Arial"/>
                <w:szCs w:val="18"/>
              </w:rPr>
            </w:pPr>
            <w:r w:rsidRPr="00C86387">
              <w:rPr>
                <w:rFonts w:cs="Arial"/>
                <w:szCs w:val="18"/>
              </w:rPr>
              <w:t>n</w:t>
            </w:r>
          </w:p>
        </w:tc>
        <w:tc>
          <w:tcPr>
            <w:tcW w:w="5636" w:type="dxa"/>
            <w:hideMark/>
          </w:tcPr>
          <w:p w14:paraId="7843835B" w14:textId="77777777" w:rsidR="00C86387" w:rsidRPr="00C86387" w:rsidRDefault="00C86387">
            <w:pPr>
              <w:rPr>
                <w:rFonts w:cs="Arial"/>
                <w:szCs w:val="18"/>
              </w:rPr>
            </w:pPr>
            <w:r w:rsidRPr="00C86387">
              <w:rPr>
                <w:rFonts w:cs="Arial"/>
                <w:szCs w:val="18"/>
              </w:rPr>
              <w:t xml:space="preserve">Mo. Geissbühler. Den Wechsel der amtlichen Verteidigung einschränken </w:t>
            </w:r>
            <w:r w:rsidRPr="00C86387">
              <w:rPr>
                <w:rFonts w:cs="Arial"/>
                <w:szCs w:val="18"/>
              </w:rPr>
              <w:br/>
              <w:t xml:space="preserve">Mo. </w:t>
            </w:r>
            <w:r w:rsidRPr="00C86387">
              <w:rPr>
                <w:rFonts w:cs="Arial"/>
                <w:szCs w:val="18"/>
                <w:lang w:val="fr-CH"/>
              </w:rPr>
              <w:t xml:space="preserve">Geissbühler. Défenseurs d'office. Limiter la possibilité de remplacement </w:t>
            </w:r>
            <w:r w:rsidRPr="00C86387">
              <w:rPr>
                <w:rFonts w:cs="Arial"/>
                <w:szCs w:val="18"/>
                <w:lang w:val="fr-CH"/>
              </w:rPr>
              <w:br/>
              <w:t xml:space="preserve">Mo. Geissbühler. </w:t>
            </w:r>
            <w:r w:rsidRPr="00C86387">
              <w:rPr>
                <w:rFonts w:cs="Arial"/>
                <w:szCs w:val="18"/>
              </w:rPr>
              <w:t xml:space="preserve">Limitare il cambio del difensore d'ufficio </w:t>
            </w:r>
          </w:p>
        </w:tc>
        <w:tc>
          <w:tcPr>
            <w:tcW w:w="1276" w:type="dxa"/>
            <w:hideMark/>
          </w:tcPr>
          <w:p w14:paraId="511320A3" w14:textId="77777777" w:rsidR="00C86387" w:rsidRPr="00C86387" w:rsidRDefault="00C86387">
            <w:pPr>
              <w:rPr>
                <w:rFonts w:cs="Arial"/>
                <w:szCs w:val="18"/>
              </w:rPr>
            </w:pPr>
          </w:p>
        </w:tc>
        <w:tc>
          <w:tcPr>
            <w:tcW w:w="567" w:type="dxa"/>
            <w:hideMark/>
          </w:tcPr>
          <w:p w14:paraId="65D7E5DA" w14:textId="77777777" w:rsidR="00C86387" w:rsidRPr="00C86387" w:rsidRDefault="00C86387">
            <w:pPr>
              <w:rPr>
                <w:rFonts w:cs="Arial"/>
                <w:szCs w:val="18"/>
              </w:rPr>
            </w:pPr>
            <w:r w:rsidRPr="00C86387">
              <w:rPr>
                <w:rFonts w:cs="Arial"/>
                <w:b/>
                <w:bCs/>
                <w:szCs w:val="18"/>
              </w:rPr>
              <w:t>-</w:t>
            </w:r>
          </w:p>
        </w:tc>
      </w:tr>
      <w:tr w:rsidR="004672A9" w:rsidRPr="004672A9" w14:paraId="2C696238" w14:textId="77777777" w:rsidTr="00235DBC">
        <w:tc>
          <w:tcPr>
            <w:tcW w:w="456" w:type="dxa"/>
            <w:hideMark/>
          </w:tcPr>
          <w:p w14:paraId="40CAB0C2" w14:textId="77777777" w:rsidR="004672A9" w:rsidRPr="004672A9" w:rsidRDefault="004672A9">
            <w:pPr>
              <w:rPr>
                <w:rFonts w:cs="Arial"/>
                <w:szCs w:val="18"/>
                <w:lang w:val="de-CH" w:eastAsia="de-CH"/>
              </w:rPr>
            </w:pPr>
          </w:p>
        </w:tc>
        <w:tc>
          <w:tcPr>
            <w:tcW w:w="851" w:type="dxa"/>
            <w:hideMark/>
          </w:tcPr>
          <w:p w14:paraId="3AEBCDC8" w14:textId="77777777" w:rsidR="004672A9" w:rsidRPr="004672A9" w:rsidRDefault="001569B2">
            <w:pPr>
              <w:rPr>
                <w:rFonts w:cs="Arial"/>
                <w:szCs w:val="18"/>
              </w:rPr>
            </w:pPr>
            <w:hyperlink r:id="rId335" w:history="1">
              <w:r w:rsidR="004672A9" w:rsidRPr="004672A9">
                <w:rPr>
                  <w:rStyle w:val="Hyperlink"/>
                  <w:rFonts w:ascii="Arial" w:hAnsi="Arial" w:cs="Arial"/>
                  <w:sz w:val="18"/>
                  <w:szCs w:val="18"/>
                </w:rPr>
                <w:t>16.3795</w:t>
              </w:r>
            </w:hyperlink>
          </w:p>
        </w:tc>
        <w:tc>
          <w:tcPr>
            <w:tcW w:w="425" w:type="dxa"/>
            <w:hideMark/>
          </w:tcPr>
          <w:p w14:paraId="03423A31" w14:textId="77777777" w:rsidR="004672A9" w:rsidRPr="004672A9" w:rsidRDefault="004672A9">
            <w:pPr>
              <w:rPr>
                <w:rFonts w:cs="Arial"/>
                <w:szCs w:val="18"/>
              </w:rPr>
            </w:pPr>
            <w:r w:rsidRPr="004672A9">
              <w:rPr>
                <w:rFonts w:cs="Arial"/>
                <w:szCs w:val="18"/>
              </w:rPr>
              <w:t>n</w:t>
            </w:r>
          </w:p>
        </w:tc>
        <w:tc>
          <w:tcPr>
            <w:tcW w:w="5636" w:type="dxa"/>
            <w:hideMark/>
          </w:tcPr>
          <w:p w14:paraId="1EBF16AF" w14:textId="77777777" w:rsidR="004672A9" w:rsidRPr="004672A9" w:rsidRDefault="004672A9">
            <w:pPr>
              <w:rPr>
                <w:rFonts w:cs="Arial"/>
                <w:szCs w:val="18"/>
                <w:lang w:val="it-CH"/>
              </w:rPr>
            </w:pPr>
            <w:r w:rsidRPr="004672A9">
              <w:rPr>
                <w:rFonts w:cs="Arial"/>
                <w:szCs w:val="18"/>
              </w:rPr>
              <w:t xml:space="preserve">Ip. Pfister Gerhard. Freigelassene verurteilte Dschihadisten. Gesetzeslücken schliessen </w:t>
            </w:r>
            <w:r w:rsidRPr="004672A9">
              <w:rPr>
                <w:rFonts w:cs="Arial"/>
                <w:szCs w:val="18"/>
              </w:rPr>
              <w:br/>
              <w:t xml:space="preserve">Ip. Pfister Gerhard. </w:t>
            </w:r>
            <w:r w:rsidRPr="004672A9">
              <w:rPr>
                <w:rFonts w:cs="Arial"/>
                <w:szCs w:val="18"/>
                <w:lang w:val="fr-CH"/>
              </w:rPr>
              <w:t xml:space="preserve">Mise en liberté de djihadistes condamnés. Combler les lacunes de la loi </w:t>
            </w:r>
            <w:r w:rsidRPr="004672A9">
              <w:rPr>
                <w:rFonts w:cs="Arial"/>
                <w:szCs w:val="18"/>
                <w:lang w:val="fr-CH"/>
              </w:rPr>
              <w:br/>
              <w:t xml:space="preserve">Ip. </w:t>
            </w:r>
            <w:r w:rsidRPr="004672A9">
              <w:rPr>
                <w:rFonts w:cs="Arial"/>
                <w:szCs w:val="18"/>
                <w:lang w:val="it-CH"/>
              </w:rPr>
              <w:t xml:space="preserve">Pfister Gerhard. Jihadisti condannati e scarcerati. Colmare le lacune legali </w:t>
            </w:r>
          </w:p>
        </w:tc>
        <w:tc>
          <w:tcPr>
            <w:tcW w:w="1276" w:type="dxa"/>
            <w:hideMark/>
          </w:tcPr>
          <w:p w14:paraId="23D609DA" w14:textId="77777777" w:rsidR="004672A9" w:rsidRPr="004672A9" w:rsidRDefault="004672A9">
            <w:pPr>
              <w:rPr>
                <w:rFonts w:cs="Arial"/>
                <w:szCs w:val="18"/>
              </w:rPr>
            </w:pPr>
            <w:r w:rsidRPr="004672A9">
              <w:rPr>
                <w:rFonts w:cs="Arial"/>
                <w:b/>
                <w:bCs/>
                <w:szCs w:val="18"/>
                <w:lang w:val="fr-FR"/>
              </w:rPr>
              <w:t>Diskussion</w:t>
            </w:r>
          </w:p>
          <w:p w14:paraId="6544A53E" w14:textId="77777777" w:rsidR="004672A9" w:rsidRPr="004672A9" w:rsidRDefault="004672A9">
            <w:pPr>
              <w:rPr>
                <w:rFonts w:cs="Arial"/>
                <w:szCs w:val="18"/>
              </w:rPr>
            </w:pPr>
            <w:r w:rsidRPr="004672A9">
              <w:rPr>
                <w:rFonts w:cs="Arial"/>
                <w:b/>
                <w:bCs/>
                <w:szCs w:val="18"/>
                <w:lang w:val="fr-FR"/>
              </w:rPr>
              <w:t>Discussion</w:t>
            </w:r>
          </w:p>
          <w:p w14:paraId="15842C71" w14:textId="77777777" w:rsidR="004672A9" w:rsidRPr="004672A9" w:rsidRDefault="004672A9">
            <w:pPr>
              <w:rPr>
                <w:rFonts w:cs="Arial"/>
                <w:szCs w:val="18"/>
              </w:rPr>
            </w:pPr>
            <w:r w:rsidRPr="004672A9">
              <w:rPr>
                <w:rFonts w:cs="Arial"/>
                <w:b/>
                <w:bCs/>
                <w:szCs w:val="18"/>
                <w:lang w:val="fr-FR"/>
              </w:rPr>
              <w:t>Discussione</w:t>
            </w:r>
          </w:p>
        </w:tc>
        <w:tc>
          <w:tcPr>
            <w:tcW w:w="567" w:type="dxa"/>
            <w:hideMark/>
          </w:tcPr>
          <w:p w14:paraId="0AA9BAA1" w14:textId="77777777" w:rsidR="004672A9" w:rsidRPr="004672A9" w:rsidRDefault="004672A9">
            <w:pPr>
              <w:rPr>
                <w:rFonts w:cs="Arial"/>
                <w:szCs w:val="18"/>
              </w:rPr>
            </w:pPr>
            <w:r w:rsidRPr="004672A9">
              <w:rPr>
                <w:rFonts w:cs="Arial"/>
                <w:b/>
                <w:bCs/>
                <w:szCs w:val="18"/>
              </w:rPr>
              <w:t>n</w:t>
            </w:r>
          </w:p>
        </w:tc>
      </w:tr>
      <w:tr w:rsidR="004969A7" w:rsidRPr="004969A7" w14:paraId="17EB4798" w14:textId="77777777" w:rsidTr="00235DBC">
        <w:tc>
          <w:tcPr>
            <w:tcW w:w="456" w:type="dxa"/>
            <w:hideMark/>
          </w:tcPr>
          <w:p w14:paraId="3D631B5B" w14:textId="77777777" w:rsidR="004969A7" w:rsidRPr="0089499B" w:rsidRDefault="004969A7">
            <w:pPr>
              <w:rPr>
                <w:rFonts w:cs="Arial"/>
                <w:szCs w:val="18"/>
                <w:lang w:val="it-CH" w:eastAsia="de-CH"/>
              </w:rPr>
            </w:pPr>
          </w:p>
        </w:tc>
        <w:tc>
          <w:tcPr>
            <w:tcW w:w="851" w:type="dxa"/>
            <w:hideMark/>
          </w:tcPr>
          <w:p w14:paraId="1E1D3426" w14:textId="77777777" w:rsidR="004969A7" w:rsidRPr="004969A7" w:rsidRDefault="001569B2">
            <w:pPr>
              <w:rPr>
                <w:rFonts w:cs="Arial"/>
                <w:szCs w:val="18"/>
              </w:rPr>
            </w:pPr>
            <w:hyperlink r:id="rId336" w:history="1">
              <w:r w:rsidR="004969A7" w:rsidRPr="004969A7">
                <w:rPr>
                  <w:rStyle w:val="Hyperlink"/>
                  <w:rFonts w:ascii="Arial" w:hAnsi="Arial" w:cs="Arial"/>
                  <w:sz w:val="18"/>
                  <w:szCs w:val="18"/>
                </w:rPr>
                <w:t>16.3809</w:t>
              </w:r>
            </w:hyperlink>
          </w:p>
        </w:tc>
        <w:tc>
          <w:tcPr>
            <w:tcW w:w="425" w:type="dxa"/>
            <w:hideMark/>
          </w:tcPr>
          <w:p w14:paraId="61665139" w14:textId="77777777" w:rsidR="004969A7" w:rsidRPr="004969A7" w:rsidRDefault="004969A7">
            <w:pPr>
              <w:rPr>
                <w:rFonts w:cs="Arial"/>
                <w:szCs w:val="18"/>
              </w:rPr>
            </w:pPr>
            <w:r w:rsidRPr="004969A7">
              <w:rPr>
                <w:rFonts w:cs="Arial"/>
                <w:szCs w:val="18"/>
              </w:rPr>
              <w:t>n</w:t>
            </w:r>
          </w:p>
        </w:tc>
        <w:tc>
          <w:tcPr>
            <w:tcW w:w="5636" w:type="dxa"/>
            <w:hideMark/>
          </w:tcPr>
          <w:p w14:paraId="2D46D31F" w14:textId="77777777" w:rsidR="004969A7" w:rsidRPr="004969A7" w:rsidRDefault="004969A7">
            <w:pPr>
              <w:rPr>
                <w:rFonts w:cs="Arial"/>
                <w:szCs w:val="18"/>
                <w:lang w:val="it-CH"/>
              </w:rPr>
            </w:pPr>
            <w:r w:rsidRPr="004969A7">
              <w:rPr>
                <w:rFonts w:cs="Arial"/>
                <w:szCs w:val="18"/>
              </w:rPr>
              <w:t xml:space="preserve">Mo. Leutenegger Oberholzer. Drittstaatenkontingente. Kurzfristig anpassen </w:t>
            </w:r>
            <w:r w:rsidRPr="004969A7">
              <w:rPr>
                <w:rFonts w:cs="Arial"/>
                <w:szCs w:val="18"/>
              </w:rPr>
              <w:br/>
              <w:t xml:space="preserve">Mo. </w:t>
            </w:r>
            <w:r w:rsidRPr="004969A7">
              <w:rPr>
                <w:rFonts w:cs="Arial"/>
                <w:szCs w:val="18"/>
                <w:lang w:val="fr-CH"/>
              </w:rPr>
              <w:t xml:space="preserve">Leutenegger Oberholzer. Revoir temporairement à la hausse les contingents pour les ressortissants d'États tiers </w:t>
            </w:r>
            <w:r w:rsidRPr="004969A7">
              <w:rPr>
                <w:rFonts w:cs="Arial"/>
                <w:szCs w:val="18"/>
                <w:lang w:val="fr-CH"/>
              </w:rPr>
              <w:br/>
              <w:t xml:space="preserve">Mo. </w:t>
            </w:r>
            <w:r w:rsidRPr="004969A7">
              <w:rPr>
                <w:rFonts w:cs="Arial"/>
                <w:szCs w:val="18"/>
                <w:lang w:val="it-CH"/>
              </w:rPr>
              <w:t xml:space="preserve">Leutenegger Oberholzer. Adeguamento a breve termine dei contingenti per Paesi terzi </w:t>
            </w:r>
          </w:p>
        </w:tc>
        <w:tc>
          <w:tcPr>
            <w:tcW w:w="1276" w:type="dxa"/>
            <w:hideMark/>
          </w:tcPr>
          <w:p w14:paraId="111E16D2" w14:textId="77777777" w:rsidR="004969A7" w:rsidRPr="004969A7" w:rsidRDefault="004969A7">
            <w:pPr>
              <w:rPr>
                <w:rFonts w:cs="Arial"/>
                <w:szCs w:val="18"/>
                <w:lang w:val="it-CH"/>
              </w:rPr>
            </w:pPr>
          </w:p>
        </w:tc>
        <w:tc>
          <w:tcPr>
            <w:tcW w:w="567" w:type="dxa"/>
            <w:hideMark/>
          </w:tcPr>
          <w:p w14:paraId="4A5E1F80" w14:textId="77777777" w:rsidR="004969A7" w:rsidRPr="004969A7" w:rsidRDefault="004969A7">
            <w:pPr>
              <w:rPr>
                <w:rFonts w:cs="Arial"/>
                <w:szCs w:val="18"/>
              </w:rPr>
            </w:pPr>
            <w:r w:rsidRPr="004969A7">
              <w:rPr>
                <w:rFonts w:cs="Arial"/>
                <w:b/>
                <w:bCs/>
                <w:szCs w:val="18"/>
              </w:rPr>
              <w:t>-</w:t>
            </w:r>
          </w:p>
        </w:tc>
      </w:tr>
      <w:tr w:rsidR="009400DD" w:rsidRPr="009400DD" w14:paraId="5888FE08" w14:textId="77777777" w:rsidTr="00235DBC">
        <w:tc>
          <w:tcPr>
            <w:tcW w:w="456" w:type="dxa"/>
            <w:hideMark/>
          </w:tcPr>
          <w:p w14:paraId="733CDD94" w14:textId="77777777" w:rsidR="009400DD" w:rsidRPr="004254E7" w:rsidRDefault="009400DD">
            <w:pPr>
              <w:rPr>
                <w:rFonts w:cs="Arial"/>
                <w:szCs w:val="18"/>
                <w:lang w:val="it-CH" w:eastAsia="de-CH"/>
              </w:rPr>
            </w:pPr>
          </w:p>
        </w:tc>
        <w:tc>
          <w:tcPr>
            <w:tcW w:w="851" w:type="dxa"/>
            <w:hideMark/>
          </w:tcPr>
          <w:p w14:paraId="010D619E" w14:textId="77777777" w:rsidR="009400DD" w:rsidRPr="009400DD" w:rsidRDefault="001569B2">
            <w:pPr>
              <w:rPr>
                <w:rFonts w:cs="Arial"/>
                <w:szCs w:val="18"/>
              </w:rPr>
            </w:pPr>
            <w:hyperlink r:id="rId337" w:history="1">
              <w:r w:rsidR="009400DD" w:rsidRPr="009400DD">
                <w:rPr>
                  <w:rStyle w:val="Hyperlink"/>
                  <w:rFonts w:ascii="Arial" w:hAnsi="Arial" w:cs="Arial"/>
                  <w:sz w:val="18"/>
                  <w:szCs w:val="18"/>
                </w:rPr>
                <w:t>16.3831</w:t>
              </w:r>
            </w:hyperlink>
          </w:p>
        </w:tc>
        <w:tc>
          <w:tcPr>
            <w:tcW w:w="425" w:type="dxa"/>
            <w:hideMark/>
          </w:tcPr>
          <w:p w14:paraId="79669EC5" w14:textId="77777777" w:rsidR="009400DD" w:rsidRPr="009400DD" w:rsidRDefault="009400DD">
            <w:pPr>
              <w:rPr>
                <w:rFonts w:cs="Arial"/>
                <w:szCs w:val="18"/>
              </w:rPr>
            </w:pPr>
            <w:r w:rsidRPr="009400DD">
              <w:rPr>
                <w:rFonts w:cs="Arial"/>
                <w:szCs w:val="18"/>
              </w:rPr>
              <w:t>n</w:t>
            </w:r>
          </w:p>
        </w:tc>
        <w:tc>
          <w:tcPr>
            <w:tcW w:w="5636" w:type="dxa"/>
            <w:hideMark/>
          </w:tcPr>
          <w:p w14:paraId="70E5EA7E" w14:textId="77777777" w:rsidR="009400DD" w:rsidRPr="009400DD" w:rsidRDefault="009400DD">
            <w:pPr>
              <w:rPr>
                <w:rFonts w:cs="Arial"/>
                <w:szCs w:val="18"/>
                <w:lang w:val="it-CH"/>
              </w:rPr>
            </w:pPr>
            <w:r w:rsidRPr="009400DD">
              <w:rPr>
                <w:rFonts w:cs="Arial"/>
                <w:szCs w:val="18"/>
              </w:rPr>
              <w:t xml:space="preserve">Po. Guhl. Besserer rechtlicher Schutz für Einsatzkräfte bei einem Schusswaffengebrauch </w:t>
            </w:r>
            <w:r w:rsidRPr="009400DD">
              <w:rPr>
                <w:rFonts w:cs="Arial"/>
                <w:szCs w:val="18"/>
              </w:rPr>
              <w:br/>
              <w:t xml:space="preserve">Po. </w:t>
            </w:r>
            <w:r w:rsidRPr="009400DD">
              <w:rPr>
                <w:rFonts w:cs="Arial"/>
                <w:szCs w:val="18"/>
                <w:lang w:val="fr-CH"/>
              </w:rPr>
              <w:t xml:space="preserve">Guhl. Améliorer la protection juridique des forces d'intervention lorsqu'elles font usage de leurs armes à feu </w:t>
            </w:r>
            <w:r w:rsidRPr="009400DD">
              <w:rPr>
                <w:rFonts w:cs="Arial"/>
                <w:szCs w:val="18"/>
                <w:lang w:val="fr-CH"/>
              </w:rPr>
              <w:br/>
              <w:t xml:space="preserve">Po. </w:t>
            </w:r>
            <w:r w:rsidRPr="009400DD">
              <w:rPr>
                <w:rFonts w:cs="Arial"/>
                <w:szCs w:val="18"/>
                <w:lang w:val="it-CH"/>
              </w:rPr>
              <w:t xml:space="preserve">Guhl. Migliore tutela giuridica per le forze d'intervento in caso di uso di armi da fuoco </w:t>
            </w:r>
          </w:p>
        </w:tc>
        <w:tc>
          <w:tcPr>
            <w:tcW w:w="1276" w:type="dxa"/>
            <w:hideMark/>
          </w:tcPr>
          <w:p w14:paraId="3F61E3FA" w14:textId="77777777" w:rsidR="009400DD" w:rsidRPr="009400DD" w:rsidRDefault="009400DD">
            <w:pPr>
              <w:rPr>
                <w:rFonts w:cs="Arial"/>
                <w:szCs w:val="18"/>
                <w:lang w:val="it-CH"/>
              </w:rPr>
            </w:pPr>
          </w:p>
        </w:tc>
        <w:tc>
          <w:tcPr>
            <w:tcW w:w="567" w:type="dxa"/>
            <w:hideMark/>
          </w:tcPr>
          <w:p w14:paraId="2973BF92" w14:textId="77777777" w:rsidR="009400DD" w:rsidRPr="009400DD" w:rsidRDefault="009400DD">
            <w:pPr>
              <w:rPr>
                <w:rFonts w:cs="Arial"/>
                <w:szCs w:val="18"/>
              </w:rPr>
            </w:pPr>
            <w:r w:rsidRPr="009400DD">
              <w:rPr>
                <w:rFonts w:cs="Arial"/>
                <w:b/>
                <w:bCs/>
                <w:szCs w:val="18"/>
              </w:rPr>
              <w:t>-</w:t>
            </w:r>
          </w:p>
        </w:tc>
      </w:tr>
      <w:tr w:rsidR="004969A7" w:rsidRPr="004969A7" w14:paraId="5D6CE464" w14:textId="77777777" w:rsidTr="00235DBC">
        <w:tc>
          <w:tcPr>
            <w:tcW w:w="456" w:type="dxa"/>
            <w:hideMark/>
          </w:tcPr>
          <w:p w14:paraId="3565EEB1" w14:textId="77777777" w:rsidR="004969A7" w:rsidRPr="004969A7" w:rsidRDefault="004969A7">
            <w:pPr>
              <w:rPr>
                <w:rFonts w:cs="Arial"/>
                <w:szCs w:val="18"/>
                <w:lang w:val="de-CH" w:eastAsia="de-CH"/>
              </w:rPr>
            </w:pPr>
          </w:p>
        </w:tc>
        <w:tc>
          <w:tcPr>
            <w:tcW w:w="851" w:type="dxa"/>
            <w:hideMark/>
          </w:tcPr>
          <w:p w14:paraId="2282D47E" w14:textId="77777777" w:rsidR="004969A7" w:rsidRPr="004969A7" w:rsidRDefault="001569B2">
            <w:pPr>
              <w:rPr>
                <w:rFonts w:cs="Arial"/>
                <w:szCs w:val="18"/>
              </w:rPr>
            </w:pPr>
            <w:hyperlink r:id="rId338" w:history="1">
              <w:r w:rsidR="004969A7" w:rsidRPr="004969A7">
                <w:rPr>
                  <w:rStyle w:val="Hyperlink"/>
                  <w:rFonts w:ascii="Arial" w:hAnsi="Arial" w:cs="Arial"/>
                  <w:sz w:val="18"/>
                  <w:szCs w:val="18"/>
                </w:rPr>
                <w:t>16.3851</w:t>
              </w:r>
            </w:hyperlink>
          </w:p>
        </w:tc>
        <w:tc>
          <w:tcPr>
            <w:tcW w:w="425" w:type="dxa"/>
            <w:hideMark/>
          </w:tcPr>
          <w:p w14:paraId="101EB799" w14:textId="77777777" w:rsidR="004969A7" w:rsidRPr="004969A7" w:rsidRDefault="004969A7">
            <w:pPr>
              <w:rPr>
                <w:rFonts w:cs="Arial"/>
                <w:szCs w:val="18"/>
              </w:rPr>
            </w:pPr>
            <w:r w:rsidRPr="004969A7">
              <w:rPr>
                <w:rFonts w:cs="Arial"/>
                <w:szCs w:val="18"/>
              </w:rPr>
              <w:t>n</w:t>
            </w:r>
          </w:p>
        </w:tc>
        <w:tc>
          <w:tcPr>
            <w:tcW w:w="5636" w:type="dxa"/>
            <w:hideMark/>
          </w:tcPr>
          <w:p w14:paraId="0576298C" w14:textId="77777777" w:rsidR="004969A7" w:rsidRPr="004969A7" w:rsidRDefault="004969A7">
            <w:pPr>
              <w:rPr>
                <w:rFonts w:cs="Arial"/>
                <w:szCs w:val="18"/>
                <w:lang w:val="it-CH"/>
              </w:rPr>
            </w:pPr>
            <w:r w:rsidRPr="004969A7">
              <w:rPr>
                <w:rFonts w:cs="Arial"/>
                <w:szCs w:val="18"/>
              </w:rPr>
              <w:t xml:space="preserve">Po. Mazzone. Sicherheit geht vor: Risiken durch Schusswaffen reduzieren </w:t>
            </w:r>
            <w:r w:rsidRPr="004969A7">
              <w:rPr>
                <w:rFonts w:cs="Arial"/>
                <w:szCs w:val="18"/>
              </w:rPr>
              <w:br/>
              <w:t xml:space="preserve">Po. </w:t>
            </w:r>
            <w:r w:rsidRPr="004969A7">
              <w:rPr>
                <w:rFonts w:cs="Arial"/>
                <w:szCs w:val="18"/>
                <w:lang w:val="fr-CH"/>
              </w:rPr>
              <w:t xml:space="preserve">Mazzone. La sécurité d'abord. Diminuons les risques liés aux armes à feu </w:t>
            </w:r>
            <w:r w:rsidRPr="004969A7">
              <w:rPr>
                <w:rFonts w:cs="Arial"/>
                <w:szCs w:val="18"/>
                <w:lang w:val="fr-CH"/>
              </w:rPr>
              <w:br/>
              <w:t xml:space="preserve">Po. </w:t>
            </w:r>
            <w:r w:rsidRPr="004969A7">
              <w:rPr>
                <w:rFonts w:cs="Arial"/>
                <w:szCs w:val="18"/>
                <w:lang w:val="it-CH"/>
              </w:rPr>
              <w:t xml:space="preserve">Mazzone. La sicurezza innanzitutto: riduciamo i rischi connessi alle armi da fuoco </w:t>
            </w:r>
          </w:p>
        </w:tc>
        <w:tc>
          <w:tcPr>
            <w:tcW w:w="1276" w:type="dxa"/>
            <w:hideMark/>
          </w:tcPr>
          <w:p w14:paraId="2124A5D8" w14:textId="77777777" w:rsidR="004969A7" w:rsidRPr="004969A7" w:rsidRDefault="004969A7">
            <w:pPr>
              <w:rPr>
                <w:rFonts w:cs="Arial"/>
                <w:szCs w:val="18"/>
                <w:lang w:val="it-CH"/>
              </w:rPr>
            </w:pPr>
          </w:p>
        </w:tc>
        <w:tc>
          <w:tcPr>
            <w:tcW w:w="567" w:type="dxa"/>
            <w:hideMark/>
          </w:tcPr>
          <w:p w14:paraId="15FB1BF9" w14:textId="77777777" w:rsidR="004969A7" w:rsidRPr="004969A7" w:rsidRDefault="004969A7">
            <w:pPr>
              <w:rPr>
                <w:rFonts w:cs="Arial"/>
                <w:szCs w:val="18"/>
              </w:rPr>
            </w:pPr>
            <w:r w:rsidRPr="004969A7">
              <w:rPr>
                <w:rFonts w:cs="Arial"/>
                <w:b/>
                <w:bCs/>
                <w:szCs w:val="18"/>
              </w:rPr>
              <w:t>-</w:t>
            </w:r>
          </w:p>
        </w:tc>
      </w:tr>
      <w:tr w:rsidR="004969A7" w:rsidRPr="004969A7" w14:paraId="235C05B7" w14:textId="77777777" w:rsidTr="00235DBC">
        <w:tc>
          <w:tcPr>
            <w:tcW w:w="456" w:type="dxa"/>
            <w:hideMark/>
          </w:tcPr>
          <w:p w14:paraId="5ED4D0E6" w14:textId="77777777" w:rsidR="004969A7" w:rsidRPr="004969A7" w:rsidRDefault="004969A7">
            <w:pPr>
              <w:rPr>
                <w:rFonts w:cs="Arial"/>
                <w:szCs w:val="18"/>
                <w:lang w:val="de-CH" w:eastAsia="de-CH"/>
              </w:rPr>
            </w:pPr>
          </w:p>
        </w:tc>
        <w:tc>
          <w:tcPr>
            <w:tcW w:w="851" w:type="dxa"/>
            <w:hideMark/>
          </w:tcPr>
          <w:p w14:paraId="255EE2E5" w14:textId="77777777" w:rsidR="004969A7" w:rsidRPr="004969A7" w:rsidRDefault="001569B2">
            <w:pPr>
              <w:rPr>
                <w:rFonts w:cs="Arial"/>
                <w:szCs w:val="18"/>
              </w:rPr>
            </w:pPr>
            <w:hyperlink r:id="rId339" w:history="1">
              <w:r w:rsidR="004969A7" w:rsidRPr="004969A7">
                <w:rPr>
                  <w:rStyle w:val="Hyperlink"/>
                  <w:rFonts w:ascii="Arial" w:hAnsi="Arial" w:cs="Arial"/>
                  <w:sz w:val="18"/>
                  <w:szCs w:val="18"/>
                </w:rPr>
                <w:t>16.3852</w:t>
              </w:r>
            </w:hyperlink>
          </w:p>
        </w:tc>
        <w:tc>
          <w:tcPr>
            <w:tcW w:w="425" w:type="dxa"/>
            <w:hideMark/>
          </w:tcPr>
          <w:p w14:paraId="44332EC7" w14:textId="77777777" w:rsidR="004969A7" w:rsidRPr="004969A7" w:rsidRDefault="004969A7">
            <w:pPr>
              <w:rPr>
                <w:rFonts w:cs="Arial"/>
                <w:szCs w:val="18"/>
              </w:rPr>
            </w:pPr>
            <w:r w:rsidRPr="004969A7">
              <w:rPr>
                <w:rFonts w:cs="Arial"/>
                <w:szCs w:val="18"/>
              </w:rPr>
              <w:t>n</w:t>
            </w:r>
          </w:p>
        </w:tc>
        <w:tc>
          <w:tcPr>
            <w:tcW w:w="5636" w:type="dxa"/>
            <w:hideMark/>
          </w:tcPr>
          <w:p w14:paraId="7A965BFC" w14:textId="77777777" w:rsidR="004969A7" w:rsidRPr="004969A7" w:rsidRDefault="004969A7">
            <w:pPr>
              <w:rPr>
                <w:rFonts w:cs="Arial"/>
                <w:szCs w:val="18"/>
                <w:lang w:val="it-CH"/>
              </w:rPr>
            </w:pPr>
            <w:r w:rsidRPr="004969A7">
              <w:rPr>
                <w:rFonts w:cs="Arial"/>
                <w:szCs w:val="18"/>
              </w:rPr>
              <w:t xml:space="preserve">Po. Marchand. Selbstschutz: Verfahren zur Hinterlegung einer Marke klären </w:t>
            </w:r>
            <w:r w:rsidRPr="004969A7">
              <w:rPr>
                <w:rFonts w:cs="Arial"/>
                <w:szCs w:val="18"/>
              </w:rPr>
              <w:br/>
              <w:t xml:space="preserve">Po. </w:t>
            </w:r>
            <w:r w:rsidRPr="004969A7">
              <w:rPr>
                <w:rFonts w:cs="Arial"/>
                <w:szCs w:val="18"/>
                <w:lang w:val="fr-CH"/>
              </w:rPr>
              <w:t xml:space="preserve">Marchand. Protection individuelle. Procédure d'enregistrement d'une marque à clarifier </w:t>
            </w:r>
            <w:r w:rsidRPr="004969A7">
              <w:rPr>
                <w:rFonts w:cs="Arial"/>
                <w:szCs w:val="18"/>
                <w:lang w:val="fr-CH"/>
              </w:rPr>
              <w:br/>
              <w:t xml:space="preserve">Po. </w:t>
            </w:r>
            <w:r w:rsidRPr="004969A7">
              <w:rPr>
                <w:rFonts w:cs="Arial"/>
                <w:szCs w:val="18"/>
                <w:lang w:val="it-CH"/>
              </w:rPr>
              <w:t xml:space="preserve">Marchand. Protezione individuale: procedura di registrazione di un marchio da chiarire </w:t>
            </w:r>
          </w:p>
        </w:tc>
        <w:tc>
          <w:tcPr>
            <w:tcW w:w="1276" w:type="dxa"/>
            <w:hideMark/>
          </w:tcPr>
          <w:p w14:paraId="7553CEA0" w14:textId="77777777" w:rsidR="004969A7" w:rsidRPr="004969A7" w:rsidRDefault="004969A7">
            <w:pPr>
              <w:rPr>
                <w:rFonts w:cs="Arial"/>
                <w:szCs w:val="18"/>
                <w:lang w:val="it-CH"/>
              </w:rPr>
            </w:pPr>
          </w:p>
        </w:tc>
        <w:tc>
          <w:tcPr>
            <w:tcW w:w="567" w:type="dxa"/>
            <w:hideMark/>
          </w:tcPr>
          <w:p w14:paraId="2B2AC889" w14:textId="77777777" w:rsidR="004969A7" w:rsidRPr="004969A7" w:rsidRDefault="004969A7">
            <w:pPr>
              <w:rPr>
                <w:rFonts w:cs="Arial"/>
                <w:szCs w:val="18"/>
              </w:rPr>
            </w:pPr>
            <w:r w:rsidRPr="004969A7">
              <w:rPr>
                <w:rFonts w:cs="Arial"/>
                <w:b/>
                <w:bCs/>
                <w:szCs w:val="18"/>
              </w:rPr>
              <w:t>-</w:t>
            </w:r>
          </w:p>
        </w:tc>
      </w:tr>
      <w:tr w:rsidR="00BA5C7E" w:rsidRPr="00BA5C7E" w14:paraId="13C821CA" w14:textId="77777777" w:rsidTr="00235DBC">
        <w:tc>
          <w:tcPr>
            <w:tcW w:w="456" w:type="dxa"/>
            <w:hideMark/>
          </w:tcPr>
          <w:p w14:paraId="55A95E2B" w14:textId="77777777" w:rsidR="00BA5C7E" w:rsidRPr="00BA5C7E" w:rsidRDefault="00BA5C7E">
            <w:pPr>
              <w:rPr>
                <w:rFonts w:cs="Arial"/>
                <w:szCs w:val="18"/>
                <w:lang w:val="de-CH" w:eastAsia="de-CH"/>
              </w:rPr>
            </w:pPr>
          </w:p>
        </w:tc>
        <w:tc>
          <w:tcPr>
            <w:tcW w:w="851" w:type="dxa"/>
            <w:hideMark/>
          </w:tcPr>
          <w:p w14:paraId="5D8E8A1C" w14:textId="77777777" w:rsidR="00BA5C7E" w:rsidRPr="00BA5C7E" w:rsidRDefault="001569B2">
            <w:pPr>
              <w:rPr>
                <w:rFonts w:cs="Arial"/>
                <w:szCs w:val="18"/>
              </w:rPr>
            </w:pPr>
            <w:hyperlink r:id="rId340" w:history="1">
              <w:r w:rsidR="00BA5C7E" w:rsidRPr="00BA5C7E">
                <w:rPr>
                  <w:rStyle w:val="Hyperlink"/>
                  <w:rFonts w:ascii="Arial" w:hAnsi="Arial" w:cs="Arial"/>
                  <w:sz w:val="18"/>
                  <w:szCs w:val="18"/>
                </w:rPr>
                <w:t>16.3858</w:t>
              </w:r>
            </w:hyperlink>
          </w:p>
        </w:tc>
        <w:tc>
          <w:tcPr>
            <w:tcW w:w="425" w:type="dxa"/>
            <w:hideMark/>
          </w:tcPr>
          <w:p w14:paraId="405542FE" w14:textId="77777777" w:rsidR="00BA5C7E" w:rsidRPr="00BA5C7E" w:rsidRDefault="00BA5C7E">
            <w:pPr>
              <w:rPr>
                <w:rFonts w:cs="Arial"/>
                <w:szCs w:val="18"/>
              </w:rPr>
            </w:pPr>
            <w:r w:rsidRPr="00BA5C7E">
              <w:rPr>
                <w:rFonts w:cs="Arial"/>
                <w:szCs w:val="18"/>
              </w:rPr>
              <w:t>n</w:t>
            </w:r>
          </w:p>
        </w:tc>
        <w:tc>
          <w:tcPr>
            <w:tcW w:w="5636" w:type="dxa"/>
            <w:hideMark/>
          </w:tcPr>
          <w:p w14:paraId="21F7D68D" w14:textId="77777777" w:rsidR="00BA5C7E" w:rsidRPr="00BA5C7E" w:rsidRDefault="00BA5C7E">
            <w:pPr>
              <w:rPr>
                <w:rFonts w:cs="Arial"/>
                <w:szCs w:val="18"/>
                <w:lang w:val="it-CH"/>
              </w:rPr>
            </w:pPr>
            <w:r w:rsidRPr="00BA5C7E">
              <w:rPr>
                <w:rFonts w:cs="Arial"/>
                <w:szCs w:val="18"/>
              </w:rPr>
              <w:t xml:space="preserve">Ip. Derder. Warum entzieht der Bundesrat unseren kulturellen Institutionen potenzielle finanzielle Unterstützung? </w:t>
            </w:r>
            <w:r w:rsidRPr="00BA5C7E">
              <w:rPr>
                <w:rFonts w:cs="Arial"/>
                <w:szCs w:val="18"/>
              </w:rPr>
              <w:br/>
            </w:r>
            <w:r w:rsidRPr="00BA5C7E">
              <w:rPr>
                <w:rFonts w:cs="Arial"/>
                <w:szCs w:val="18"/>
                <w:lang w:val="fr-CH"/>
              </w:rPr>
              <w:t xml:space="preserve">Ip. Derder. Pourquoi le Conseil fédéral prive-t-il nos institutions culturelles de potentiels soutiens financiers privés? </w:t>
            </w:r>
            <w:r w:rsidRPr="00BA5C7E">
              <w:rPr>
                <w:rFonts w:cs="Arial"/>
                <w:szCs w:val="18"/>
                <w:lang w:val="fr-CH"/>
              </w:rPr>
              <w:br/>
            </w:r>
            <w:r w:rsidRPr="00BA5C7E">
              <w:rPr>
                <w:rFonts w:cs="Arial"/>
                <w:szCs w:val="18"/>
                <w:lang w:val="it-CH"/>
              </w:rPr>
              <w:t xml:space="preserve">Ip. Derder. Perché il Consiglio federale priva le nostre istituzioni culturali di potenziali sostegni finanziari privati? </w:t>
            </w:r>
          </w:p>
        </w:tc>
        <w:tc>
          <w:tcPr>
            <w:tcW w:w="1276" w:type="dxa"/>
            <w:hideMark/>
          </w:tcPr>
          <w:p w14:paraId="3BEEB59E" w14:textId="77777777" w:rsidR="00BA5C7E" w:rsidRPr="00BA5C7E" w:rsidRDefault="00BA5C7E">
            <w:pPr>
              <w:rPr>
                <w:rFonts w:cs="Arial"/>
                <w:szCs w:val="18"/>
              </w:rPr>
            </w:pPr>
            <w:r w:rsidRPr="00BA5C7E">
              <w:rPr>
                <w:rFonts w:cs="Arial"/>
                <w:b/>
                <w:bCs/>
                <w:szCs w:val="18"/>
                <w:lang w:val="fr-FR"/>
              </w:rPr>
              <w:t>Diskussion</w:t>
            </w:r>
          </w:p>
          <w:p w14:paraId="4FBA326F" w14:textId="77777777" w:rsidR="00BA5C7E" w:rsidRPr="00BA5C7E" w:rsidRDefault="00BA5C7E">
            <w:pPr>
              <w:rPr>
                <w:rFonts w:cs="Arial"/>
                <w:szCs w:val="18"/>
              </w:rPr>
            </w:pPr>
            <w:r w:rsidRPr="00BA5C7E">
              <w:rPr>
                <w:rFonts w:cs="Arial"/>
                <w:b/>
                <w:bCs/>
                <w:szCs w:val="18"/>
                <w:lang w:val="fr-FR"/>
              </w:rPr>
              <w:t>Discussion</w:t>
            </w:r>
          </w:p>
          <w:p w14:paraId="352DA378" w14:textId="77777777" w:rsidR="00BA5C7E" w:rsidRPr="00BA5C7E" w:rsidRDefault="00BA5C7E">
            <w:pPr>
              <w:rPr>
                <w:rFonts w:cs="Arial"/>
                <w:szCs w:val="18"/>
              </w:rPr>
            </w:pPr>
            <w:r w:rsidRPr="00BA5C7E">
              <w:rPr>
                <w:rFonts w:cs="Arial"/>
                <w:b/>
                <w:bCs/>
                <w:szCs w:val="18"/>
                <w:lang w:val="fr-FR"/>
              </w:rPr>
              <w:t>Discussione</w:t>
            </w:r>
          </w:p>
        </w:tc>
        <w:tc>
          <w:tcPr>
            <w:tcW w:w="567" w:type="dxa"/>
            <w:hideMark/>
          </w:tcPr>
          <w:p w14:paraId="32E4EF96" w14:textId="77777777" w:rsidR="00BA5C7E" w:rsidRPr="00BA5C7E" w:rsidRDefault="00BA5C7E">
            <w:pPr>
              <w:rPr>
                <w:rFonts w:cs="Arial"/>
                <w:szCs w:val="18"/>
              </w:rPr>
            </w:pPr>
            <w:r w:rsidRPr="00BA5C7E">
              <w:rPr>
                <w:rFonts w:cs="Arial"/>
                <w:b/>
                <w:bCs/>
                <w:szCs w:val="18"/>
              </w:rPr>
              <w:t>n</w:t>
            </w:r>
          </w:p>
        </w:tc>
      </w:tr>
      <w:tr w:rsidR="00C86387" w:rsidRPr="00C86387" w14:paraId="6B267D29" w14:textId="77777777" w:rsidTr="00235DBC">
        <w:tc>
          <w:tcPr>
            <w:tcW w:w="456" w:type="dxa"/>
            <w:hideMark/>
          </w:tcPr>
          <w:p w14:paraId="608AA2DA" w14:textId="77777777" w:rsidR="00C86387" w:rsidRPr="00E92EA1" w:rsidRDefault="00C86387">
            <w:pPr>
              <w:rPr>
                <w:rFonts w:cs="Arial"/>
                <w:szCs w:val="18"/>
                <w:lang w:val="it-CH" w:eastAsia="de-CH"/>
              </w:rPr>
            </w:pPr>
          </w:p>
        </w:tc>
        <w:tc>
          <w:tcPr>
            <w:tcW w:w="851" w:type="dxa"/>
            <w:hideMark/>
          </w:tcPr>
          <w:p w14:paraId="419670CB" w14:textId="77777777" w:rsidR="00C86387" w:rsidRPr="00C86387" w:rsidRDefault="001569B2">
            <w:pPr>
              <w:rPr>
                <w:rFonts w:cs="Arial"/>
                <w:szCs w:val="18"/>
              </w:rPr>
            </w:pPr>
            <w:hyperlink r:id="rId341" w:history="1">
              <w:r w:rsidR="00C86387" w:rsidRPr="00C86387">
                <w:rPr>
                  <w:rStyle w:val="Hyperlink"/>
                  <w:rFonts w:ascii="Arial" w:hAnsi="Arial" w:cs="Arial"/>
                  <w:sz w:val="18"/>
                  <w:szCs w:val="18"/>
                </w:rPr>
                <w:t>16.3864</w:t>
              </w:r>
            </w:hyperlink>
          </w:p>
        </w:tc>
        <w:tc>
          <w:tcPr>
            <w:tcW w:w="425" w:type="dxa"/>
            <w:hideMark/>
          </w:tcPr>
          <w:p w14:paraId="4371EF4B" w14:textId="77777777" w:rsidR="00C86387" w:rsidRPr="00C86387" w:rsidRDefault="00C86387">
            <w:pPr>
              <w:rPr>
                <w:rFonts w:cs="Arial"/>
                <w:szCs w:val="18"/>
              </w:rPr>
            </w:pPr>
            <w:r w:rsidRPr="00C86387">
              <w:rPr>
                <w:rFonts w:cs="Arial"/>
                <w:szCs w:val="18"/>
              </w:rPr>
              <w:t>n</w:t>
            </w:r>
          </w:p>
        </w:tc>
        <w:tc>
          <w:tcPr>
            <w:tcW w:w="5636" w:type="dxa"/>
            <w:hideMark/>
          </w:tcPr>
          <w:p w14:paraId="04F5D808" w14:textId="77777777" w:rsidR="00C86387" w:rsidRPr="00C86387" w:rsidRDefault="00C86387">
            <w:pPr>
              <w:rPr>
                <w:rFonts w:cs="Arial"/>
                <w:szCs w:val="18"/>
                <w:lang w:val="it-CH"/>
              </w:rPr>
            </w:pPr>
            <w:r w:rsidRPr="00C86387">
              <w:rPr>
                <w:rFonts w:cs="Arial"/>
                <w:szCs w:val="18"/>
              </w:rPr>
              <w:t xml:space="preserve">Mo. Fässler Daniel. Bewilligungspflicht für ausländische Redner an politischen Veranstaltungen </w:t>
            </w:r>
            <w:r w:rsidRPr="00C86387">
              <w:rPr>
                <w:rFonts w:cs="Arial"/>
                <w:szCs w:val="18"/>
              </w:rPr>
              <w:br/>
              <w:t xml:space="preserve">Mo. </w:t>
            </w:r>
            <w:r w:rsidRPr="00C86387">
              <w:rPr>
                <w:rFonts w:cs="Arial"/>
                <w:szCs w:val="18"/>
                <w:lang w:val="fr-CH"/>
              </w:rPr>
              <w:t xml:space="preserve">Fässler Daniel. Soumettre à autorisation la participation d'orateurs étrangers à des manifestations de nature politique </w:t>
            </w:r>
            <w:r w:rsidRPr="00C86387">
              <w:rPr>
                <w:rFonts w:cs="Arial"/>
                <w:szCs w:val="18"/>
                <w:lang w:val="fr-CH"/>
              </w:rPr>
              <w:br/>
              <w:t xml:space="preserve">Mo. </w:t>
            </w:r>
            <w:r w:rsidRPr="00C86387">
              <w:rPr>
                <w:rFonts w:cs="Arial"/>
                <w:szCs w:val="18"/>
                <w:lang w:val="it-CH"/>
              </w:rPr>
              <w:t xml:space="preserve">Fässler Daniel. Obbligo d'autorizzazione per oratori stranieri a manifestazioni politiche </w:t>
            </w:r>
          </w:p>
        </w:tc>
        <w:tc>
          <w:tcPr>
            <w:tcW w:w="1276" w:type="dxa"/>
            <w:hideMark/>
          </w:tcPr>
          <w:p w14:paraId="666D5ED4" w14:textId="77777777" w:rsidR="00C86387" w:rsidRPr="00C86387" w:rsidRDefault="00C86387">
            <w:pPr>
              <w:rPr>
                <w:rFonts w:cs="Arial"/>
                <w:szCs w:val="18"/>
                <w:lang w:val="it-CH"/>
              </w:rPr>
            </w:pPr>
          </w:p>
        </w:tc>
        <w:tc>
          <w:tcPr>
            <w:tcW w:w="567" w:type="dxa"/>
            <w:hideMark/>
          </w:tcPr>
          <w:p w14:paraId="0CDBE680" w14:textId="77777777" w:rsidR="00C86387" w:rsidRPr="00C86387" w:rsidRDefault="00C86387">
            <w:pPr>
              <w:rPr>
                <w:rFonts w:cs="Arial"/>
                <w:szCs w:val="18"/>
              </w:rPr>
            </w:pPr>
            <w:r w:rsidRPr="00C86387">
              <w:rPr>
                <w:rFonts w:cs="Arial"/>
                <w:b/>
                <w:bCs/>
                <w:szCs w:val="18"/>
              </w:rPr>
              <w:t>-</w:t>
            </w:r>
          </w:p>
        </w:tc>
      </w:tr>
      <w:tr w:rsidR="009400DD" w:rsidRPr="009400DD" w14:paraId="3B9E579F" w14:textId="77777777" w:rsidTr="00235DBC">
        <w:tc>
          <w:tcPr>
            <w:tcW w:w="456" w:type="dxa"/>
            <w:hideMark/>
          </w:tcPr>
          <w:p w14:paraId="5A192FCA" w14:textId="77777777" w:rsidR="009400DD" w:rsidRPr="009400DD" w:rsidRDefault="009400DD">
            <w:pPr>
              <w:rPr>
                <w:rFonts w:cs="Arial"/>
                <w:szCs w:val="18"/>
                <w:lang w:val="de-CH" w:eastAsia="de-CH"/>
              </w:rPr>
            </w:pPr>
          </w:p>
        </w:tc>
        <w:tc>
          <w:tcPr>
            <w:tcW w:w="851" w:type="dxa"/>
            <w:hideMark/>
          </w:tcPr>
          <w:p w14:paraId="134B4B2D" w14:textId="77777777" w:rsidR="009400DD" w:rsidRPr="009400DD" w:rsidRDefault="001569B2">
            <w:pPr>
              <w:rPr>
                <w:rFonts w:cs="Arial"/>
                <w:szCs w:val="18"/>
              </w:rPr>
            </w:pPr>
            <w:hyperlink r:id="rId342" w:history="1">
              <w:r w:rsidR="009400DD" w:rsidRPr="009400DD">
                <w:rPr>
                  <w:rStyle w:val="Hyperlink"/>
                  <w:rFonts w:ascii="Arial" w:hAnsi="Arial" w:cs="Arial"/>
                  <w:sz w:val="18"/>
                  <w:szCs w:val="18"/>
                </w:rPr>
                <w:t>16.3889</w:t>
              </w:r>
            </w:hyperlink>
          </w:p>
        </w:tc>
        <w:tc>
          <w:tcPr>
            <w:tcW w:w="425" w:type="dxa"/>
            <w:hideMark/>
          </w:tcPr>
          <w:p w14:paraId="4A8FBB50" w14:textId="77777777" w:rsidR="009400DD" w:rsidRPr="009400DD" w:rsidRDefault="009400DD">
            <w:pPr>
              <w:rPr>
                <w:rFonts w:cs="Arial"/>
                <w:szCs w:val="18"/>
              </w:rPr>
            </w:pPr>
            <w:r w:rsidRPr="009400DD">
              <w:rPr>
                <w:rFonts w:cs="Arial"/>
                <w:szCs w:val="18"/>
              </w:rPr>
              <w:t>n</w:t>
            </w:r>
          </w:p>
        </w:tc>
        <w:tc>
          <w:tcPr>
            <w:tcW w:w="5636" w:type="dxa"/>
            <w:hideMark/>
          </w:tcPr>
          <w:p w14:paraId="0711CE39" w14:textId="77777777" w:rsidR="009400DD" w:rsidRPr="009400DD" w:rsidRDefault="009400DD">
            <w:pPr>
              <w:rPr>
                <w:rFonts w:cs="Arial"/>
                <w:szCs w:val="18"/>
              </w:rPr>
            </w:pPr>
            <w:r w:rsidRPr="009400DD">
              <w:rPr>
                <w:rFonts w:cs="Arial"/>
                <w:szCs w:val="18"/>
              </w:rPr>
              <w:t xml:space="preserve">Po. Béglé. Mit "Botschafterinnen" und "Botschaftern" eine erfolgreiche Integration fördern </w:t>
            </w:r>
            <w:r w:rsidRPr="009400DD">
              <w:rPr>
                <w:rFonts w:cs="Arial"/>
                <w:szCs w:val="18"/>
              </w:rPr>
              <w:br/>
              <w:t xml:space="preserve">Po. </w:t>
            </w:r>
            <w:r w:rsidRPr="009400DD">
              <w:rPr>
                <w:rFonts w:cs="Arial"/>
                <w:szCs w:val="18"/>
                <w:lang w:val="fr-CH"/>
              </w:rPr>
              <w:t xml:space="preserve">Béglé. Des "ambassadeurs" pour promouvoir une intégration réussie </w:t>
            </w:r>
            <w:r w:rsidRPr="009400DD">
              <w:rPr>
                <w:rFonts w:cs="Arial"/>
                <w:szCs w:val="18"/>
                <w:lang w:val="fr-CH"/>
              </w:rPr>
              <w:br/>
              <w:t xml:space="preserve">Po. Béglé. </w:t>
            </w:r>
            <w:r w:rsidRPr="009400DD">
              <w:rPr>
                <w:rFonts w:cs="Arial"/>
                <w:szCs w:val="18"/>
              </w:rPr>
              <w:t xml:space="preserve">Un "ambasciatore" per promuovere il successo dell'integrazione </w:t>
            </w:r>
          </w:p>
        </w:tc>
        <w:tc>
          <w:tcPr>
            <w:tcW w:w="1276" w:type="dxa"/>
            <w:hideMark/>
          </w:tcPr>
          <w:p w14:paraId="5121123C" w14:textId="77777777" w:rsidR="009400DD" w:rsidRPr="009400DD" w:rsidRDefault="009400DD">
            <w:pPr>
              <w:rPr>
                <w:rFonts w:cs="Arial"/>
                <w:szCs w:val="18"/>
              </w:rPr>
            </w:pPr>
          </w:p>
        </w:tc>
        <w:tc>
          <w:tcPr>
            <w:tcW w:w="567" w:type="dxa"/>
            <w:hideMark/>
          </w:tcPr>
          <w:p w14:paraId="7CC5641B" w14:textId="77777777" w:rsidR="009400DD" w:rsidRPr="009400DD" w:rsidRDefault="009400DD">
            <w:pPr>
              <w:rPr>
                <w:rFonts w:cs="Arial"/>
                <w:szCs w:val="18"/>
              </w:rPr>
            </w:pPr>
            <w:r w:rsidRPr="009400DD">
              <w:rPr>
                <w:rFonts w:cs="Arial"/>
                <w:b/>
                <w:bCs/>
                <w:szCs w:val="18"/>
              </w:rPr>
              <w:t>-</w:t>
            </w:r>
          </w:p>
        </w:tc>
      </w:tr>
      <w:tr w:rsidR="001C3867" w:rsidRPr="001C3867" w14:paraId="6D31FA9C" w14:textId="77777777" w:rsidTr="00235DBC">
        <w:tc>
          <w:tcPr>
            <w:tcW w:w="456" w:type="dxa"/>
            <w:hideMark/>
          </w:tcPr>
          <w:p w14:paraId="26BF9C2C" w14:textId="77777777" w:rsidR="001C3867" w:rsidRPr="001C3867" w:rsidRDefault="001C3867">
            <w:pPr>
              <w:rPr>
                <w:rFonts w:cs="Arial"/>
                <w:szCs w:val="18"/>
                <w:lang w:val="de-CH" w:eastAsia="de-CH"/>
              </w:rPr>
            </w:pPr>
          </w:p>
        </w:tc>
        <w:tc>
          <w:tcPr>
            <w:tcW w:w="851" w:type="dxa"/>
            <w:hideMark/>
          </w:tcPr>
          <w:p w14:paraId="1FD70673" w14:textId="77777777" w:rsidR="001C3867" w:rsidRPr="001C3867" w:rsidRDefault="001569B2">
            <w:pPr>
              <w:rPr>
                <w:rFonts w:cs="Arial"/>
                <w:szCs w:val="18"/>
              </w:rPr>
            </w:pPr>
            <w:hyperlink r:id="rId343" w:history="1">
              <w:r w:rsidR="001C3867" w:rsidRPr="001C3867">
                <w:rPr>
                  <w:rStyle w:val="Hyperlink"/>
                  <w:rFonts w:ascii="Arial" w:hAnsi="Arial" w:cs="Arial"/>
                  <w:sz w:val="18"/>
                  <w:szCs w:val="18"/>
                </w:rPr>
                <w:t>16.3915</w:t>
              </w:r>
            </w:hyperlink>
          </w:p>
        </w:tc>
        <w:tc>
          <w:tcPr>
            <w:tcW w:w="425" w:type="dxa"/>
            <w:hideMark/>
          </w:tcPr>
          <w:p w14:paraId="171F21AD" w14:textId="77777777" w:rsidR="001C3867" w:rsidRPr="001C3867" w:rsidRDefault="001C3867">
            <w:pPr>
              <w:rPr>
                <w:rFonts w:cs="Arial"/>
                <w:szCs w:val="18"/>
              </w:rPr>
            </w:pPr>
            <w:r w:rsidRPr="001C3867">
              <w:rPr>
                <w:rFonts w:cs="Arial"/>
                <w:szCs w:val="18"/>
              </w:rPr>
              <w:t>n</w:t>
            </w:r>
          </w:p>
        </w:tc>
        <w:tc>
          <w:tcPr>
            <w:tcW w:w="5636" w:type="dxa"/>
            <w:hideMark/>
          </w:tcPr>
          <w:p w14:paraId="205BB0A8" w14:textId="77777777" w:rsidR="001C3867" w:rsidRPr="001C3867" w:rsidRDefault="001C3867">
            <w:pPr>
              <w:rPr>
                <w:rFonts w:cs="Arial"/>
                <w:szCs w:val="18"/>
                <w:lang w:val="it-CH"/>
              </w:rPr>
            </w:pPr>
            <w:r w:rsidRPr="001C3867">
              <w:rPr>
                <w:rFonts w:cs="Arial"/>
                <w:szCs w:val="18"/>
              </w:rPr>
              <w:t xml:space="preserve">Po. Rickli Natalie. Überprüfung Entlassungen von Tätern aus dem Straf-/Massnahmenvollzug bei Gefährlichkeit und Rückfallgefahr </w:t>
            </w:r>
            <w:r w:rsidRPr="001C3867">
              <w:rPr>
                <w:rFonts w:cs="Arial"/>
                <w:szCs w:val="18"/>
              </w:rPr>
              <w:br/>
              <w:t xml:space="preserve">Po. </w:t>
            </w:r>
            <w:r w:rsidRPr="001C3867">
              <w:rPr>
                <w:rFonts w:cs="Arial"/>
                <w:szCs w:val="18"/>
                <w:lang w:val="fr-CH"/>
              </w:rPr>
              <w:t xml:space="preserve">Rickli Natalie. Dangerosité et risque de récidive d'auteurs soumis à l'exécution d'une peine ou d'une mesure: revoir les conditions régissant leur libération </w:t>
            </w:r>
            <w:r w:rsidRPr="001C3867">
              <w:rPr>
                <w:rFonts w:cs="Arial"/>
                <w:szCs w:val="18"/>
                <w:lang w:val="fr-CH"/>
              </w:rPr>
              <w:br/>
              <w:t xml:space="preserve">Po. </w:t>
            </w:r>
            <w:r w:rsidRPr="001C3867">
              <w:rPr>
                <w:rFonts w:cs="Arial"/>
                <w:szCs w:val="18"/>
                <w:lang w:val="it-CH"/>
              </w:rPr>
              <w:t xml:space="preserve">Rickli Natalie. Esecuzione delle pene e delle misure: riesaminare i casi di rilascio di rei pericolosi o a rischio di recidiva </w:t>
            </w:r>
          </w:p>
        </w:tc>
        <w:tc>
          <w:tcPr>
            <w:tcW w:w="1276" w:type="dxa"/>
            <w:hideMark/>
          </w:tcPr>
          <w:p w14:paraId="7894E974" w14:textId="77777777" w:rsidR="001C3867" w:rsidRPr="001C3867" w:rsidRDefault="001C3867">
            <w:pPr>
              <w:rPr>
                <w:rFonts w:cs="Arial"/>
                <w:szCs w:val="18"/>
                <w:lang w:val="it-CH"/>
              </w:rPr>
            </w:pPr>
          </w:p>
        </w:tc>
        <w:tc>
          <w:tcPr>
            <w:tcW w:w="567" w:type="dxa"/>
            <w:hideMark/>
          </w:tcPr>
          <w:p w14:paraId="03CD11D6" w14:textId="77777777" w:rsidR="001C3867" w:rsidRPr="001C3867" w:rsidRDefault="001C3867">
            <w:pPr>
              <w:rPr>
                <w:rFonts w:cs="Arial"/>
                <w:szCs w:val="18"/>
              </w:rPr>
            </w:pPr>
            <w:r w:rsidRPr="001C3867">
              <w:rPr>
                <w:rFonts w:cs="Arial"/>
                <w:b/>
                <w:bCs/>
                <w:szCs w:val="18"/>
              </w:rPr>
              <w:t>-</w:t>
            </w:r>
          </w:p>
        </w:tc>
      </w:tr>
      <w:tr w:rsidR="00720ADA" w:rsidRPr="00720ADA" w14:paraId="4F75AA36" w14:textId="77777777" w:rsidTr="00235DBC">
        <w:tc>
          <w:tcPr>
            <w:tcW w:w="456" w:type="dxa"/>
            <w:hideMark/>
          </w:tcPr>
          <w:p w14:paraId="6BEDF4E5" w14:textId="77777777" w:rsidR="00720ADA" w:rsidRPr="00720ADA" w:rsidRDefault="00720ADA">
            <w:pPr>
              <w:rPr>
                <w:rFonts w:cs="Arial"/>
                <w:szCs w:val="18"/>
                <w:lang w:val="de-CH" w:eastAsia="de-CH"/>
              </w:rPr>
            </w:pPr>
          </w:p>
        </w:tc>
        <w:tc>
          <w:tcPr>
            <w:tcW w:w="851" w:type="dxa"/>
            <w:hideMark/>
          </w:tcPr>
          <w:p w14:paraId="22D8D8EC" w14:textId="77777777" w:rsidR="00720ADA" w:rsidRPr="00720ADA" w:rsidRDefault="001569B2">
            <w:pPr>
              <w:rPr>
                <w:rFonts w:cs="Arial"/>
                <w:szCs w:val="18"/>
              </w:rPr>
            </w:pPr>
            <w:hyperlink r:id="rId344" w:history="1">
              <w:r w:rsidR="00720ADA" w:rsidRPr="00720ADA">
                <w:rPr>
                  <w:rStyle w:val="Hyperlink"/>
                  <w:rFonts w:ascii="Arial" w:hAnsi="Arial" w:cs="Arial"/>
                  <w:sz w:val="18"/>
                  <w:szCs w:val="18"/>
                </w:rPr>
                <w:t>16.3916</w:t>
              </w:r>
            </w:hyperlink>
          </w:p>
        </w:tc>
        <w:tc>
          <w:tcPr>
            <w:tcW w:w="425" w:type="dxa"/>
            <w:hideMark/>
          </w:tcPr>
          <w:p w14:paraId="7406A694" w14:textId="77777777" w:rsidR="00720ADA" w:rsidRPr="00720ADA" w:rsidRDefault="00720ADA">
            <w:pPr>
              <w:rPr>
                <w:rFonts w:cs="Arial"/>
                <w:szCs w:val="18"/>
              </w:rPr>
            </w:pPr>
            <w:r w:rsidRPr="00720ADA">
              <w:rPr>
                <w:rFonts w:cs="Arial"/>
                <w:szCs w:val="18"/>
              </w:rPr>
              <w:t>n</w:t>
            </w:r>
          </w:p>
        </w:tc>
        <w:tc>
          <w:tcPr>
            <w:tcW w:w="5636" w:type="dxa"/>
            <w:hideMark/>
          </w:tcPr>
          <w:p w14:paraId="3E317B98" w14:textId="77777777" w:rsidR="00720ADA" w:rsidRPr="00720ADA" w:rsidRDefault="00720ADA">
            <w:pPr>
              <w:rPr>
                <w:rFonts w:cs="Arial"/>
                <w:szCs w:val="18"/>
              </w:rPr>
            </w:pPr>
            <w:r w:rsidRPr="00720ADA">
              <w:rPr>
                <w:rFonts w:cs="Arial"/>
                <w:szCs w:val="18"/>
              </w:rPr>
              <w:t xml:space="preserve">Mo. Rickli Natalie. Verbot von Kinderehen </w:t>
            </w:r>
            <w:r w:rsidRPr="00720ADA">
              <w:rPr>
                <w:rFonts w:cs="Arial"/>
                <w:szCs w:val="18"/>
              </w:rPr>
              <w:br/>
              <w:t xml:space="preserve">Mo. </w:t>
            </w:r>
            <w:r w:rsidRPr="00720ADA">
              <w:rPr>
                <w:rFonts w:cs="Arial"/>
                <w:szCs w:val="18"/>
                <w:lang w:val="fr-CH"/>
              </w:rPr>
              <w:t xml:space="preserve">Rickli Natalie. Interdire les mariages précoces </w:t>
            </w:r>
            <w:r w:rsidRPr="00720ADA">
              <w:rPr>
                <w:rFonts w:cs="Arial"/>
                <w:szCs w:val="18"/>
                <w:lang w:val="fr-CH"/>
              </w:rPr>
              <w:br/>
              <w:t xml:space="preserve">Mo. </w:t>
            </w:r>
            <w:r w:rsidRPr="00720ADA">
              <w:rPr>
                <w:rFonts w:cs="Arial"/>
                <w:szCs w:val="18"/>
              </w:rPr>
              <w:t xml:space="preserve">Rickli Natalie. Vietare i matrimoni precoci </w:t>
            </w:r>
          </w:p>
        </w:tc>
        <w:tc>
          <w:tcPr>
            <w:tcW w:w="1276" w:type="dxa"/>
            <w:hideMark/>
          </w:tcPr>
          <w:p w14:paraId="0B5F4B91" w14:textId="77777777" w:rsidR="00720ADA" w:rsidRPr="00720ADA" w:rsidRDefault="00720ADA">
            <w:pPr>
              <w:rPr>
                <w:rFonts w:cs="Arial"/>
                <w:szCs w:val="18"/>
              </w:rPr>
            </w:pPr>
          </w:p>
        </w:tc>
        <w:tc>
          <w:tcPr>
            <w:tcW w:w="567" w:type="dxa"/>
            <w:hideMark/>
          </w:tcPr>
          <w:p w14:paraId="61E2A8E1" w14:textId="77777777" w:rsidR="00720ADA" w:rsidRPr="00720ADA" w:rsidRDefault="00720ADA">
            <w:pPr>
              <w:rPr>
                <w:rFonts w:cs="Arial"/>
                <w:szCs w:val="18"/>
              </w:rPr>
            </w:pPr>
            <w:r w:rsidRPr="00720ADA">
              <w:rPr>
                <w:rFonts w:cs="Arial"/>
                <w:b/>
                <w:bCs/>
                <w:szCs w:val="18"/>
              </w:rPr>
              <w:t>-</w:t>
            </w:r>
          </w:p>
        </w:tc>
      </w:tr>
      <w:tr w:rsidR="00BA5C7E" w:rsidRPr="00BA5C7E" w14:paraId="3A68F712" w14:textId="77777777" w:rsidTr="00235DBC">
        <w:tc>
          <w:tcPr>
            <w:tcW w:w="456" w:type="dxa"/>
            <w:hideMark/>
          </w:tcPr>
          <w:p w14:paraId="2F417AF2" w14:textId="77777777" w:rsidR="00BA5C7E" w:rsidRPr="00BA5C7E" w:rsidRDefault="00BA5C7E">
            <w:pPr>
              <w:rPr>
                <w:rFonts w:cs="Arial"/>
                <w:szCs w:val="18"/>
                <w:lang w:val="de-CH" w:eastAsia="de-CH"/>
              </w:rPr>
            </w:pPr>
          </w:p>
        </w:tc>
        <w:tc>
          <w:tcPr>
            <w:tcW w:w="851" w:type="dxa"/>
            <w:hideMark/>
          </w:tcPr>
          <w:p w14:paraId="7E1673B9" w14:textId="77777777" w:rsidR="00BA5C7E" w:rsidRPr="00BA5C7E" w:rsidRDefault="001569B2">
            <w:pPr>
              <w:rPr>
                <w:rFonts w:cs="Arial"/>
                <w:szCs w:val="18"/>
              </w:rPr>
            </w:pPr>
            <w:hyperlink r:id="rId345" w:history="1">
              <w:r w:rsidR="00BA5C7E" w:rsidRPr="00BA5C7E">
                <w:rPr>
                  <w:rStyle w:val="Hyperlink"/>
                  <w:rFonts w:ascii="Arial" w:hAnsi="Arial" w:cs="Arial"/>
                  <w:sz w:val="18"/>
                  <w:szCs w:val="18"/>
                </w:rPr>
                <w:t>16.3977</w:t>
              </w:r>
            </w:hyperlink>
          </w:p>
        </w:tc>
        <w:tc>
          <w:tcPr>
            <w:tcW w:w="425" w:type="dxa"/>
            <w:hideMark/>
          </w:tcPr>
          <w:p w14:paraId="3E6269EE" w14:textId="77777777" w:rsidR="00BA5C7E" w:rsidRPr="00BA5C7E" w:rsidRDefault="00BA5C7E">
            <w:pPr>
              <w:rPr>
                <w:rFonts w:cs="Arial"/>
                <w:szCs w:val="18"/>
              </w:rPr>
            </w:pPr>
            <w:r w:rsidRPr="00BA5C7E">
              <w:rPr>
                <w:rFonts w:cs="Arial"/>
                <w:szCs w:val="18"/>
              </w:rPr>
              <w:t>n</w:t>
            </w:r>
          </w:p>
        </w:tc>
        <w:tc>
          <w:tcPr>
            <w:tcW w:w="5636" w:type="dxa"/>
            <w:hideMark/>
          </w:tcPr>
          <w:p w14:paraId="6086B4B0" w14:textId="77777777" w:rsidR="00BA5C7E" w:rsidRPr="00BA5C7E" w:rsidRDefault="00BA5C7E">
            <w:pPr>
              <w:rPr>
                <w:rFonts w:cs="Arial"/>
                <w:szCs w:val="18"/>
                <w:lang w:val="it-CH"/>
              </w:rPr>
            </w:pPr>
            <w:r w:rsidRPr="00BA5C7E">
              <w:rPr>
                <w:rFonts w:cs="Arial"/>
                <w:szCs w:val="18"/>
              </w:rPr>
              <w:t xml:space="preserve">Ip. Fraktion V. Wie viele Hunderttausend illegale Einwanderer akzeptiert der Bundesrat? </w:t>
            </w:r>
            <w:r w:rsidRPr="00BA5C7E">
              <w:rPr>
                <w:rFonts w:cs="Arial"/>
                <w:szCs w:val="18"/>
              </w:rPr>
              <w:br/>
            </w:r>
            <w:r w:rsidRPr="00BA5C7E">
              <w:rPr>
                <w:rFonts w:cs="Arial"/>
                <w:szCs w:val="18"/>
                <w:lang w:val="fr-CH"/>
              </w:rPr>
              <w:t xml:space="preserve">Ip. Groupe V. Combien de centaines de milliers d'immigrants illégaux le Conseil fédéral est-il prêt à accepter? </w:t>
            </w:r>
            <w:r w:rsidRPr="00BA5C7E">
              <w:rPr>
                <w:rFonts w:cs="Arial"/>
                <w:szCs w:val="18"/>
                <w:lang w:val="fr-CH"/>
              </w:rPr>
              <w:br/>
            </w:r>
            <w:r w:rsidRPr="00BA5C7E">
              <w:rPr>
                <w:rFonts w:cs="Arial"/>
                <w:szCs w:val="18"/>
                <w:lang w:val="it-CH"/>
              </w:rPr>
              <w:t xml:space="preserve">Ip. Gruppo V. Quante centinaia di migliaia di immigrati illegali accetta il Consiglio federale? </w:t>
            </w:r>
          </w:p>
        </w:tc>
        <w:tc>
          <w:tcPr>
            <w:tcW w:w="1276" w:type="dxa"/>
            <w:hideMark/>
          </w:tcPr>
          <w:p w14:paraId="2ACEACFD" w14:textId="77777777" w:rsidR="00BA5C7E" w:rsidRPr="00BA5C7E" w:rsidRDefault="00BA5C7E">
            <w:pPr>
              <w:rPr>
                <w:rFonts w:cs="Arial"/>
                <w:szCs w:val="18"/>
              </w:rPr>
            </w:pPr>
            <w:r w:rsidRPr="00BA5C7E">
              <w:rPr>
                <w:rFonts w:cs="Arial"/>
                <w:b/>
                <w:bCs/>
                <w:szCs w:val="18"/>
                <w:lang w:val="fr-FR"/>
              </w:rPr>
              <w:t>Diskussion</w:t>
            </w:r>
          </w:p>
          <w:p w14:paraId="55CF32B6" w14:textId="77777777" w:rsidR="00BA5C7E" w:rsidRPr="00BA5C7E" w:rsidRDefault="00BA5C7E">
            <w:pPr>
              <w:rPr>
                <w:rFonts w:cs="Arial"/>
                <w:szCs w:val="18"/>
              </w:rPr>
            </w:pPr>
            <w:r w:rsidRPr="00BA5C7E">
              <w:rPr>
                <w:rFonts w:cs="Arial"/>
                <w:b/>
                <w:bCs/>
                <w:szCs w:val="18"/>
                <w:lang w:val="fr-FR"/>
              </w:rPr>
              <w:t>Discussion</w:t>
            </w:r>
          </w:p>
          <w:p w14:paraId="08D950EE" w14:textId="77777777" w:rsidR="00BA5C7E" w:rsidRPr="00BA5C7E" w:rsidRDefault="00BA5C7E">
            <w:pPr>
              <w:rPr>
                <w:rFonts w:cs="Arial"/>
                <w:szCs w:val="18"/>
              </w:rPr>
            </w:pPr>
            <w:r w:rsidRPr="00BA5C7E">
              <w:rPr>
                <w:rFonts w:cs="Arial"/>
                <w:b/>
                <w:bCs/>
                <w:szCs w:val="18"/>
                <w:lang w:val="fr-FR"/>
              </w:rPr>
              <w:t>Discussione</w:t>
            </w:r>
          </w:p>
        </w:tc>
        <w:tc>
          <w:tcPr>
            <w:tcW w:w="567" w:type="dxa"/>
            <w:hideMark/>
          </w:tcPr>
          <w:p w14:paraId="140261A7" w14:textId="77777777" w:rsidR="00BA5C7E" w:rsidRPr="00BA5C7E" w:rsidRDefault="00BA5C7E">
            <w:pPr>
              <w:rPr>
                <w:rFonts w:cs="Arial"/>
                <w:szCs w:val="18"/>
              </w:rPr>
            </w:pPr>
            <w:r w:rsidRPr="00BA5C7E">
              <w:rPr>
                <w:rFonts w:cs="Arial"/>
                <w:b/>
                <w:bCs/>
                <w:szCs w:val="18"/>
              </w:rPr>
              <w:t>n</w:t>
            </w:r>
          </w:p>
        </w:tc>
      </w:tr>
      <w:tr w:rsidR="002E053D" w:rsidRPr="002E053D" w14:paraId="5A1C41AA" w14:textId="77777777" w:rsidTr="00235DBC">
        <w:tc>
          <w:tcPr>
            <w:tcW w:w="456" w:type="dxa"/>
            <w:hideMark/>
          </w:tcPr>
          <w:p w14:paraId="13795BAB" w14:textId="77777777" w:rsidR="002E053D" w:rsidRPr="002E053D" w:rsidRDefault="002E053D">
            <w:pPr>
              <w:rPr>
                <w:rFonts w:cs="Arial"/>
                <w:szCs w:val="18"/>
                <w:lang w:val="de-CH" w:eastAsia="de-CH"/>
              </w:rPr>
            </w:pPr>
          </w:p>
        </w:tc>
        <w:tc>
          <w:tcPr>
            <w:tcW w:w="851" w:type="dxa"/>
            <w:hideMark/>
          </w:tcPr>
          <w:p w14:paraId="31BE7B53" w14:textId="77777777" w:rsidR="002E053D" w:rsidRPr="002E053D" w:rsidRDefault="001569B2">
            <w:pPr>
              <w:rPr>
                <w:rFonts w:cs="Arial"/>
                <w:szCs w:val="18"/>
              </w:rPr>
            </w:pPr>
            <w:hyperlink r:id="rId346" w:history="1">
              <w:r w:rsidR="002E053D" w:rsidRPr="002E053D">
                <w:rPr>
                  <w:rStyle w:val="Hyperlink"/>
                  <w:rFonts w:ascii="Arial" w:hAnsi="Arial" w:cs="Arial"/>
                  <w:sz w:val="18"/>
                  <w:szCs w:val="18"/>
                </w:rPr>
                <w:t>16.3982</w:t>
              </w:r>
            </w:hyperlink>
          </w:p>
        </w:tc>
        <w:tc>
          <w:tcPr>
            <w:tcW w:w="425" w:type="dxa"/>
            <w:hideMark/>
          </w:tcPr>
          <w:p w14:paraId="738DEE93" w14:textId="77777777" w:rsidR="002E053D" w:rsidRPr="002E053D" w:rsidRDefault="002E053D">
            <w:pPr>
              <w:rPr>
                <w:rFonts w:cs="Arial"/>
                <w:szCs w:val="18"/>
              </w:rPr>
            </w:pPr>
            <w:r w:rsidRPr="002E053D">
              <w:rPr>
                <w:rFonts w:cs="Arial"/>
                <w:szCs w:val="18"/>
              </w:rPr>
              <w:t>n</w:t>
            </w:r>
          </w:p>
        </w:tc>
        <w:tc>
          <w:tcPr>
            <w:tcW w:w="5636" w:type="dxa"/>
            <w:hideMark/>
          </w:tcPr>
          <w:p w14:paraId="27066BEC" w14:textId="77777777" w:rsidR="002E053D" w:rsidRPr="002E053D" w:rsidRDefault="002E053D">
            <w:pPr>
              <w:rPr>
                <w:rFonts w:cs="Arial"/>
                <w:szCs w:val="18"/>
                <w:lang w:val="it-CH"/>
              </w:rPr>
            </w:pPr>
            <w:r w:rsidRPr="002E053D">
              <w:rPr>
                <w:rFonts w:cs="Arial"/>
                <w:szCs w:val="18"/>
              </w:rPr>
              <w:t xml:space="preserve">Mo. Regazzi. Ausweisung von Terroristinnen und Terroristen in ihre Herkunftsländer, unabhängig davon, ob sie als sicher gelten oder nicht </w:t>
            </w:r>
            <w:r w:rsidRPr="002E053D">
              <w:rPr>
                <w:rFonts w:cs="Arial"/>
                <w:szCs w:val="18"/>
              </w:rPr>
              <w:br/>
              <w:t xml:space="preserve">Mo. </w:t>
            </w:r>
            <w:r w:rsidRPr="002E053D">
              <w:rPr>
                <w:rFonts w:cs="Arial"/>
                <w:szCs w:val="18"/>
                <w:lang w:val="fr-CH"/>
              </w:rPr>
              <w:t xml:space="preserve">Regazzi. Expulsion des terroristes vers leur pays d'origine, qu'il soit sûr ou non </w:t>
            </w:r>
            <w:r w:rsidRPr="002E053D">
              <w:rPr>
                <w:rFonts w:cs="Arial"/>
                <w:szCs w:val="18"/>
                <w:lang w:val="fr-CH"/>
              </w:rPr>
              <w:br/>
              <w:t xml:space="preserve">Mo. </w:t>
            </w:r>
            <w:r w:rsidRPr="002E053D">
              <w:rPr>
                <w:rFonts w:cs="Arial"/>
                <w:szCs w:val="18"/>
                <w:lang w:val="it-CH"/>
              </w:rPr>
              <w:t xml:space="preserve">Regazzi. Espulsione di terroristi verso i loro paesi di origine, sicuri o meno </w:t>
            </w:r>
          </w:p>
        </w:tc>
        <w:tc>
          <w:tcPr>
            <w:tcW w:w="1276" w:type="dxa"/>
            <w:hideMark/>
          </w:tcPr>
          <w:p w14:paraId="3C671394" w14:textId="77777777" w:rsidR="002E053D" w:rsidRPr="002E053D" w:rsidRDefault="002E053D">
            <w:pPr>
              <w:rPr>
                <w:rFonts w:cs="Arial"/>
                <w:szCs w:val="18"/>
                <w:lang w:val="it-CH"/>
              </w:rPr>
            </w:pPr>
          </w:p>
        </w:tc>
        <w:tc>
          <w:tcPr>
            <w:tcW w:w="567" w:type="dxa"/>
            <w:hideMark/>
          </w:tcPr>
          <w:p w14:paraId="5966DC3F" w14:textId="77777777" w:rsidR="002E053D" w:rsidRPr="002E053D" w:rsidRDefault="002E053D">
            <w:pPr>
              <w:rPr>
                <w:rFonts w:cs="Arial"/>
                <w:szCs w:val="18"/>
              </w:rPr>
            </w:pPr>
            <w:r w:rsidRPr="002E053D">
              <w:rPr>
                <w:rFonts w:cs="Arial"/>
                <w:b/>
                <w:bCs/>
                <w:szCs w:val="18"/>
              </w:rPr>
              <w:t>-</w:t>
            </w:r>
          </w:p>
        </w:tc>
      </w:tr>
      <w:tr w:rsidR="00235DBC" w:rsidRPr="00235DBC" w14:paraId="66E99B86" w14:textId="77777777" w:rsidTr="00235DBC">
        <w:tc>
          <w:tcPr>
            <w:tcW w:w="456" w:type="dxa"/>
            <w:hideMark/>
          </w:tcPr>
          <w:p w14:paraId="5044ACE3" w14:textId="72BB7D8C" w:rsidR="00235DBC" w:rsidRPr="00235DBC" w:rsidRDefault="00235DBC">
            <w:pPr>
              <w:rPr>
                <w:rFonts w:cs="Arial"/>
                <w:szCs w:val="18"/>
                <w:lang w:val="de-CH" w:eastAsia="de-CH"/>
              </w:rPr>
            </w:pPr>
          </w:p>
        </w:tc>
        <w:tc>
          <w:tcPr>
            <w:tcW w:w="851" w:type="dxa"/>
            <w:hideMark/>
          </w:tcPr>
          <w:p w14:paraId="75A95F19" w14:textId="77777777" w:rsidR="00235DBC" w:rsidRPr="00235DBC" w:rsidRDefault="001569B2">
            <w:pPr>
              <w:rPr>
                <w:rFonts w:cs="Arial"/>
                <w:szCs w:val="18"/>
              </w:rPr>
            </w:pPr>
            <w:hyperlink r:id="rId347" w:history="1">
              <w:r w:rsidR="00235DBC" w:rsidRPr="00235DBC">
                <w:rPr>
                  <w:rStyle w:val="Hyperlink"/>
                  <w:rFonts w:ascii="Arial" w:hAnsi="Arial" w:cs="Arial"/>
                  <w:sz w:val="18"/>
                  <w:szCs w:val="18"/>
                </w:rPr>
                <w:t>16.3995</w:t>
              </w:r>
            </w:hyperlink>
          </w:p>
        </w:tc>
        <w:tc>
          <w:tcPr>
            <w:tcW w:w="425" w:type="dxa"/>
            <w:hideMark/>
          </w:tcPr>
          <w:p w14:paraId="7DB22BBA" w14:textId="77777777" w:rsidR="00235DBC" w:rsidRPr="00235DBC" w:rsidRDefault="00235DBC">
            <w:pPr>
              <w:rPr>
                <w:rFonts w:cs="Arial"/>
                <w:szCs w:val="18"/>
              </w:rPr>
            </w:pPr>
            <w:r w:rsidRPr="00235DBC">
              <w:rPr>
                <w:rFonts w:cs="Arial"/>
                <w:szCs w:val="18"/>
              </w:rPr>
              <w:t>n</w:t>
            </w:r>
          </w:p>
        </w:tc>
        <w:tc>
          <w:tcPr>
            <w:tcW w:w="5636" w:type="dxa"/>
            <w:hideMark/>
          </w:tcPr>
          <w:p w14:paraId="37448345" w14:textId="77777777" w:rsidR="00235DBC" w:rsidRPr="00235DBC" w:rsidRDefault="00235DBC">
            <w:pPr>
              <w:rPr>
                <w:rFonts w:cs="Arial"/>
                <w:szCs w:val="18"/>
              </w:rPr>
            </w:pPr>
            <w:r w:rsidRPr="00235DBC">
              <w:rPr>
                <w:rFonts w:cs="Arial"/>
                <w:szCs w:val="18"/>
              </w:rPr>
              <w:t xml:space="preserve">Mo. (Schwaab) Reynard. Arbeitsplätze sichern bei Massenentlassungen. </w:t>
            </w:r>
            <w:r w:rsidRPr="00235DBC">
              <w:rPr>
                <w:rFonts w:cs="Arial"/>
                <w:szCs w:val="18"/>
                <w:lang w:val="fr-CH"/>
              </w:rPr>
              <w:t xml:space="preserve">Missbräuche beim Konsultationsverfahren härter sanktionieren </w:t>
            </w:r>
            <w:r w:rsidRPr="00235DBC">
              <w:rPr>
                <w:rFonts w:cs="Arial"/>
                <w:szCs w:val="18"/>
                <w:lang w:val="fr-CH"/>
              </w:rPr>
              <w:br/>
              <w:t xml:space="preserve">Mo. (Schwaab) Reynard. Sauvegarder des emplois en cas de licenciements collectifs. Sanctionner plus durement les abus de la procédure de consultation </w:t>
            </w:r>
            <w:r w:rsidRPr="00235DBC">
              <w:rPr>
                <w:rFonts w:cs="Arial"/>
                <w:szCs w:val="18"/>
                <w:lang w:val="fr-CH"/>
              </w:rPr>
              <w:br/>
              <w:t xml:space="preserve">Mo. </w:t>
            </w:r>
            <w:r w:rsidRPr="00235DBC">
              <w:rPr>
                <w:rFonts w:cs="Arial"/>
                <w:szCs w:val="18"/>
                <w:lang w:val="it-IT"/>
              </w:rPr>
              <w:t xml:space="preserve">(Schwaab) Reynard. Preservare gli impieghi in caso di licenziamenti collettivi. </w:t>
            </w:r>
            <w:r w:rsidRPr="00235DBC">
              <w:rPr>
                <w:rFonts w:cs="Arial"/>
                <w:szCs w:val="18"/>
              </w:rPr>
              <w:t xml:space="preserve">Sanzionare più severamente gli abusi della procedura di consultazione </w:t>
            </w:r>
          </w:p>
        </w:tc>
        <w:tc>
          <w:tcPr>
            <w:tcW w:w="1276" w:type="dxa"/>
            <w:hideMark/>
          </w:tcPr>
          <w:p w14:paraId="5A6CBBEA" w14:textId="77777777" w:rsidR="00235DBC" w:rsidRPr="00235DBC" w:rsidRDefault="00235DBC">
            <w:pPr>
              <w:rPr>
                <w:rFonts w:cs="Arial"/>
                <w:szCs w:val="18"/>
              </w:rPr>
            </w:pPr>
          </w:p>
        </w:tc>
        <w:tc>
          <w:tcPr>
            <w:tcW w:w="567" w:type="dxa"/>
            <w:hideMark/>
          </w:tcPr>
          <w:p w14:paraId="1871F5A6" w14:textId="77777777" w:rsidR="00235DBC" w:rsidRPr="00235DBC" w:rsidRDefault="00235DBC">
            <w:pPr>
              <w:rPr>
                <w:rFonts w:cs="Arial"/>
                <w:szCs w:val="18"/>
              </w:rPr>
            </w:pPr>
            <w:r w:rsidRPr="00235DBC">
              <w:rPr>
                <w:rFonts w:cs="Arial"/>
                <w:b/>
                <w:bCs/>
                <w:szCs w:val="18"/>
              </w:rPr>
              <w:t>-</w:t>
            </w:r>
          </w:p>
        </w:tc>
      </w:tr>
      <w:tr w:rsidR="00235DBC" w:rsidRPr="00235DBC" w14:paraId="184A1A7D" w14:textId="77777777" w:rsidTr="00235DBC">
        <w:tc>
          <w:tcPr>
            <w:tcW w:w="456" w:type="dxa"/>
            <w:hideMark/>
          </w:tcPr>
          <w:p w14:paraId="66B3107E" w14:textId="7E49E8AF" w:rsidR="00235DBC" w:rsidRPr="00235DBC" w:rsidRDefault="00235DBC">
            <w:pPr>
              <w:rPr>
                <w:rFonts w:cs="Arial"/>
                <w:szCs w:val="18"/>
                <w:lang w:val="de-CH" w:eastAsia="de-CH"/>
              </w:rPr>
            </w:pPr>
          </w:p>
        </w:tc>
        <w:tc>
          <w:tcPr>
            <w:tcW w:w="851" w:type="dxa"/>
            <w:hideMark/>
          </w:tcPr>
          <w:p w14:paraId="7E8CA6CF" w14:textId="77777777" w:rsidR="00235DBC" w:rsidRPr="00235DBC" w:rsidRDefault="001569B2">
            <w:pPr>
              <w:rPr>
                <w:rFonts w:cs="Arial"/>
                <w:szCs w:val="18"/>
              </w:rPr>
            </w:pPr>
            <w:hyperlink r:id="rId348" w:history="1">
              <w:r w:rsidR="00235DBC" w:rsidRPr="00235DBC">
                <w:rPr>
                  <w:rStyle w:val="Hyperlink"/>
                  <w:rFonts w:ascii="Arial" w:hAnsi="Arial" w:cs="Arial"/>
                  <w:sz w:val="18"/>
                  <w:szCs w:val="18"/>
                </w:rPr>
                <w:t>16.3996</w:t>
              </w:r>
            </w:hyperlink>
          </w:p>
        </w:tc>
        <w:tc>
          <w:tcPr>
            <w:tcW w:w="425" w:type="dxa"/>
            <w:hideMark/>
          </w:tcPr>
          <w:p w14:paraId="74E848C2" w14:textId="77777777" w:rsidR="00235DBC" w:rsidRPr="00235DBC" w:rsidRDefault="00235DBC">
            <w:pPr>
              <w:rPr>
                <w:rFonts w:cs="Arial"/>
                <w:szCs w:val="18"/>
              </w:rPr>
            </w:pPr>
            <w:r w:rsidRPr="00235DBC">
              <w:rPr>
                <w:rFonts w:cs="Arial"/>
                <w:szCs w:val="18"/>
              </w:rPr>
              <w:t>n</w:t>
            </w:r>
          </w:p>
        </w:tc>
        <w:tc>
          <w:tcPr>
            <w:tcW w:w="5636" w:type="dxa"/>
            <w:hideMark/>
          </w:tcPr>
          <w:p w14:paraId="0E3C3A88" w14:textId="77777777" w:rsidR="00235DBC" w:rsidRPr="0085331E" w:rsidRDefault="00235DBC">
            <w:pPr>
              <w:rPr>
                <w:rFonts w:cs="Arial"/>
                <w:szCs w:val="18"/>
                <w:lang w:val="it-IT"/>
              </w:rPr>
            </w:pPr>
            <w:r w:rsidRPr="00235DBC">
              <w:rPr>
                <w:rFonts w:cs="Arial"/>
                <w:szCs w:val="18"/>
              </w:rPr>
              <w:t xml:space="preserve">Mo. (Amarelle) Reynard. Arbeitsplätze sichern bei Massenentlassungen. Ausweitung der Pflicht zur Verhandlung über einen Sozialplan </w:t>
            </w:r>
            <w:r w:rsidRPr="00235DBC">
              <w:rPr>
                <w:rFonts w:cs="Arial"/>
                <w:szCs w:val="18"/>
              </w:rPr>
              <w:br/>
              <w:t xml:space="preserve">Mo. (Amarelle) Reynard. </w:t>
            </w:r>
            <w:r w:rsidRPr="00AA4DEF">
              <w:rPr>
                <w:rFonts w:cs="Arial"/>
                <w:szCs w:val="18"/>
                <w:lang w:val="fr-CH"/>
              </w:rPr>
              <w:t xml:space="preserve">Sauvegarder des emplois en cas de licenciements collectifs. </w:t>
            </w:r>
            <w:r w:rsidRPr="00235DBC">
              <w:rPr>
                <w:rFonts w:cs="Arial"/>
                <w:szCs w:val="18"/>
                <w:lang w:val="fr-CH"/>
              </w:rPr>
              <w:t xml:space="preserve">Etendre l'obligation de négocier un plan social </w:t>
            </w:r>
            <w:r w:rsidRPr="00235DBC">
              <w:rPr>
                <w:rFonts w:cs="Arial"/>
                <w:szCs w:val="18"/>
                <w:lang w:val="fr-CH"/>
              </w:rPr>
              <w:br/>
              <w:t xml:space="preserve">Mo. </w:t>
            </w:r>
            <w:r w:rsidRPr="00AA4DEF">
              <w:rPr>
                <w:rFonts w:cs="Arial"/>
                <w:szCs w:val="18"/>
                <w:lang w:val="it-IT"/>
              </w:rPr>
              <w:t xml:space="preserve">(Amarelle) Reynard. </w:t>
            </w:r>
            <w:r w:rsidRPr="00235DBC">
              <w:rPr>
                <w:rFonts w:cs="Arial"/>
                <w:szCs w:val="18"/>
                <w:lang w:val="it-IT"/>
              </w:rPr>
              <w:t xml:space="preserve">Preservare gli impieghi in caso di licenziamenti collettivi. </w:t>
            </w:r>
            <w:r w:rsidRPr="0085331E">
              <w:rPr>
                <w:rFonts w:cs="Arial"/>
                <w:szCs w:val="18"/>
                <w:lang w:val="it-IT"/>
              </w:rPr>
              <w:t xml:space="preserve">Estendere l'obbligo di negoziare un piano sociale </w:t>
            </w:r>
          </w:p>
        </w:tc>
        <w:tc>
          <w:tcPr>
            <w:tcW w:w="1276" w:type="dxa"/>
            <w:hideMark/>
          </w:tcPr>
          <w:p w14:paraId="379E3738" w14:textId="77777777" w:rsidR="00235DBC" w:rsidRPr="0085331E" w:rsidRDefault="00235DBC">
            <w:pPr>
              <w:rPr>
                <w:rFonts w:cs="Arial"/>
                <w:szCs w:val="18"/>
                <w:lang w:val="it-IT"/>
              </w:rPr>
            </w:pPr>
          </w:p>
        </w:tc>
        <w:tc>
          <w:tcPr>
            <w:tcW w:w="567" w:type="dxa"/>
            <w:hideMark/>
          </w:tcPr>
          <w:p w14:paraId="4BB92194" w14:textId="77777777" w:rsidR="00235DBC" w:rsidRPr="00235DBC" w:rsidRDefault="00235DBC">
            <w:pPr>
              <w:rPr>
                <w:rFonts w:cs="Arial"/>
                <w:szCs w:val="18"/>
              </w:rPr>
            </w:pPr>
            <w:r w:rsidRPr="00235DBC">
              <w:rPr>
                <w:rFonts w:cs="Arial"/>
                <w:b/>
                <w:bCs/>
                <w:szCs w:val="18"/>
              </w:rPr>
              <w:t>-</w:t>
            </w:r>
          </w:p>
        </w:tc>
      </w:tr>
      <w:tr w:rsidR="002E053D" w:rsidRPr="002E053D" w14:paraId="49C7B059" w14:textId="77777777" w:rsidTr="004672A9">
        <w:tc>
          <w:tcPr>
            <w:tcW w:w="456" w:type="dxa"/>
            <w:hideMark/>
          </w:tcPr>
          <w:p w14:paraId="36293ADB" w14:textId="77777777" w:rsidR="002E053D" w:rsidRPr="00D45577" w:rsidRDefault="002E053D">
            <w:pPr>
              <w:rPr>
                <w:rFonts w:cs="Arial"/>
                <w:szCs w:val="18"/>
                <w:lang w:val="it-CH" w:eastAsia="de-CH"/>
              </w:rPr>
            </w:pPr>
          </w:p>
        </w:tc>
        <w:tc>
          <w:tcPr>
            <w:tcW w:w="851" w:type="dxa"/>
            <w:hideMark/>
          </w:tcPr>
          <w:p w14:paraId="66C3AD5C" w14:textId="77777777" w:rsidR="002E053D" w:rsidRPr="002E053D" w:rsidRDefault="001569B2">
            <w:pPr>
              <w:rPr>
                <w:rFonts w:cs="Arial"/>
                <w:szCs w:val="18"/>
              </w:rPr>
            </w:pPr>
            <w:hyperlink r:id="rId349" w:history="1">
              <w:r w:rsidR="002E053D" w:rsidRPr="002E053D">
                <w:rPr>
                  <w:rStyle w:val="Hyperlink"/>
                  <w:rFonts w:ascii="Arial" w:hAnsi="Arial" w:cs="Arial"/>
                  <w:sz w:val="18"/>
                  <w:szCs w:val="18"/>
                </w:rPr>
                <w:t>16.3999</w:t>
              </w:r>
            </w:hyperlink>
          </w:p>
        </w:tc>
        <w:tc>
          <w:tcPr>
            <w:tcW w:w="425" w:type="dxa"/>
            <w:hideMark/>
          </w:tcPr>
          <w:p w14:paraId="7BDE9F66" w14:textId="77777777" w:rsidR="002E053D" w:rsidRPr="002E053D" w:rsidRDefault="002E053D">
            <w:pPr>
              <w:rPr>
                <w:rFonts w:cs="Arial"/>
                <w:szCs w:val="18"/>
              </w:rPr>
            </w:pPr>
            <w:r w:rsidRPr="002E053D">
              <w:rPr>
                <w:rFonts w:cs="Arial"/>
                <w:szCs w:val="18"/>
              </w:rPr>
              <w:t>n</w:t>
            </w:r>
          </w:p>
        </w:tc>
        <w:tc>
          <w:tcPr>
            <w:tcW w:w="5636" w:type="dxa"/>
            <w:hideMark/>
          </w:tcPr>
          <w:p w14:paraId="26960B5C" w14:textId="77777777" w:rsidR="002E053D" w:rsidRPr="002E053D" w:rsidRDefault="002E053D">
            <w:pPr>
              <w:rPr>
                <w:rFonts w:cs="Arial"/>
                <w:szCs w:val="18"/>
                <w:lang w:val="it-CH"/>
              </w:rPr>
            </w:pPr>
            <w:r w:rsidRPr="002E053D">
              <w:rPr>
                <w:rFonts w:cs="Arial"/>
                <w:szCs w:val="18"/>
              </w:rPr>
              <w:t xml:space="preserve">Mo. Pardini. Grundrechte und Charta für eine demokratische Digitalisierung der Schweiz </w:t>
            </w:r>
            <w:r w:rsidRPr="002E053D">
              <w:rPr>
                <w:rFonts w:cs="Arial"/>
                <w:szCs w:val="18"/>
              </w:rPr>
              <w:br/>
              <w:t xml:space="preserve">Mo. </w:t>
            </w:r>
            <w:r w:rsidRPr="002E053D">
              <w:rPr>
                <w:rFonts w:cs="Arial"/>
                <w:szCs w:val="18"/>
                <w:lang w:val="fr-CH"/>
              </w:rPr>
              <w:t xml:space="preserve">Pardini. Définition de droits fondamentaux et d'une charte pour une numérisation démocratique en Suisse </w:t>
            </w:r>
            <w:r w:rsidRPr="002E053D">
              <w:rPr>
                <w:rFonts w:cs="Arial"/>
                <w:szCs w:val="18"/>
                <w:lang w:val="fr-CH"/>
              </w:rPr>
              <w:br/>
              <w:t xml:space="preserve">Mo. </w:t>
            </w:r>
            <w:r w:rsidRPr="002E053D">
              <w:rPr>
                <w:rFonts w:cs="Arial"/>
                <w:szCs w:val="18"/>
                <w:lang w:val="it-CH"/>
              </w:rPr>
              <w:t xml:space="preserve">Pardini. Diritti fondamentali e carta per una digitalizzazione democratica della Svizzera </w:t>
            </w:r>
          </w:p>
        </w:tc>
        <w:tc>
          <w:tcPr>
            <w:tcW w:w="1276" w:type="dxa"/>
            <w:hideMark/>
          </w:tcPr>
          <w:p w14:paraId="653E9346" w14:textId="77777777" w:rsidR="002E053D" w:rsidRPr="002E053D" w:rsidRDefault="002E053D">
            <w:pPr>
              <w:rPr>
                <w:rFonts w:cs="Arial"/>
                <w:szCs w:val="18"/>
                <w:lang w:val="it-CH"/>
              </w:rPr>
            </w:pPr>
          </w:p>
        </w:tc>
        <w:tc>
          <w:tcPr>
            <w:tcW w:w="567" w:type="dxa"/>
            <w:hideMark/>
          </w:tcPr>
          <w:p w14:paraId="2CA4CFE1" w14:textId="77777777" w:rsidR="002E053D" w:rsidRPr="002E053D" w:rsidRDefault="002E053D">
            <w:pPr>
              <w:rPr>
                <w:rFonts w:cs="Arial"/>
                <w:szCs w:val="18"/>
              </w:rPr>
            </w:pPr>
            <w:r w:rsidRPr="002E053D">
              <w:rPr>
                <w:rFonts w:cs="Arial"/>
                <w:b/>
                <w:bCs/>
                <w:szCs w:val="18"/>
              </w:rPr>
              <w:t>-</w:t>
            </w:r>
          </w:p>
        </w:tc>
      </w:tr>
      <w:tr w:rsidR="00BA5C7E" w:rsidRPr="00BA5C7E" w14:paraId="0B0EEECF" w14:textId="77777777" w:rsidTr="004672A9">
        <w:tc>
          <w:tcPr>
            <w:tcW w:w="456" w:type="dxa"/>
            <w:hideMark/>
          </w:tcPr>
          <w:p w14:paraId="6A1C05AB" w14:textId="77777777" w:rsidR="00BA5C7E" w:rsidRPr="00BA5C7E" w:rsidRDefault="00BA5C7E">
            <w:pPr>
              <w:rPr>
                <w:rFonts w:cs="Arial"/>
                <w:szCs w:val="18"/>
                <w:lang w:val="de-CH" w:eastAsia="de-CH"/>
              </w:rPr>
            </w:pPr>
          </w:p>
        </w:tc>
        <w:tc>
          <w:tcPr>
            <w:tcW w:w="851" w:type="dxa"/>
            <w:hideMark/>
          </w:tcPr>
          <w:p w14:paraId="50125AB2" w14:textId="77777777" w:rsidR="00BA5C7E" w:rsidRPr="00BA5C7E" w:rsidRDefault="001569B2">
            <w:pPr>
              <w:rPr>
                <w:rFonts w:cs="Arial"/>
                <w:szCs w:val="18"/>
              </w:rPr>
            </w:pPr>
            <w:hyperlink r:id="rId350" w:history="1">
              <w:r w:rsidR="00BA5C7E" w:rsidRPr="00BA5C7E">
                <w:rPr>
                  <w:rStyle w:val="Hyperlink"/>
                  <w:rFonts w:ascii="Arial" w:hAnsi="Arial" w:cs="Arial"/>
                  <w:sz w:val="18"/>
                  <w:szCs w:val="18"/>
                </w:rPr>
                <w:t>16.4001</w:t>
              </w:r>
            </w:hyperlink>
          </w:p>
        </w:tc>
        <w:tc>
          <w:tcPr>
            <w:tcW w:w="425" w:type="dxa"/>
            <w:hideMark/>
          </w:tcPr>
          <w:p w14:paraId="6B2E35E1" w14:textId="77777777" w:rsidR="00BA5C7E" w:rsidRPr="00BA5C7E" w:rsidRDefault="00BA5C7E">
            <w:pPr>
              <w:rPr>
                <w:rFonts w:cs="Arial"/>
                <w:szCs w:val="18"/>
              </w:rPr>
            </w:pPr>
            <w:r w:rsidRPr="00BA5C7E">
              <w:rPr>
                <w:rFonts w:cs="Arial"/>
                <w:szCs w:val="18"/>
              </w:rPr>
              <w:t>n</w:t>
            </w:r>
          </w:p>
        </w:tc>
        <w:tc>
          <w:tcPr>
            <w:tcW w:w="5636" w:type="dxa"/>
            <w:hideMark/>
          </w:tcPr>
          <w:p w14:paraId="66D5E30F" w14:textId="77777777" w:rsidR="00BA5C7E" w:rsidRPr="00BA5C7E" w:rsidRDefault="00BA5C7E">
            <w:pPr>
              <w:rPr>
                <w:rFonts w:cs="Arial"/>
                <w:szCs w:val="18"/>
                <w:lang w:val="it-CH"/>
              </w:rPr>
            </w:pPr>
            <w:r w:rsidRPr="00BA5C7E">
              <w:rPr>
                <w:rFonts w:cs="Arial"/>
                <w:szCs w:val="18"/>
              </w:rPr>
              <w:t xml:space="preserve">Ip. Sommaruga Carlo. Airbnb and Co. Gelten in Bezug auf die Haftung die Regeln der Internetplattformen oder die Schweizer Gesetze? </w:t>
            </w:r>
            <w:r w:rsidRPr="00BA5C7E">
              <w:rPr>
                <w:rFonts w:cs="Arial"/>
                <w:szCs w:val="18"/>
              </w:rPr>
              <w:br/>
            </w:r>
            <w:r w:rsidRPr="00312354">
              <w:rPr>
                <w:rFonts w:cs="Arial"/>
                <w:szCs w:val="18"/>
                <w:lang w:val="fr-CH"/>
              </w:rPr>
              <w:t xml:space="preserve">Ip. Sommaruga Carlo. Airbnb and Co. </w:t>
            </w:r>
            <w:r w:rsidRPr="00BA5C7E">
              <w:rPr>
                <w:rFonts w:cs="Arial"/>
                <w:szCs w:val="18"/>
                <w:lang w:val="fr-CH"/>
              </w:rPr>
              <w:t xml:space="preserve">Règles en matière de responsabilité. Règles des plates-formes Internet ou lois suisses? </w:t>
            </w:r>
            <w:r w:rsidRPr="00BA5C7E">
              <w:rPr>
                <w:rFonts w:cs="Arial"/>
                <w:szCs w:val="18"/>
                <w:lang w:val="fr-CH"/>
              </w:rPr>
              <w:br/>
            </w:r>
            <w:r w:rsidRPr="00E610B5">
              <w:rPr>
                <w:rFonts w:cs="Arial"/>
                <w:szCs w:val="18"/>
                <w:lang w:val="fr-CH"/>
              </w:rPr>
              <w:t xml:space="preserve">Ip. Sommaruga Carlo. </w:t>
            </w:r>
            <w:r w:rsidRPr="00BA5C7E">
              <w:rPr>
                <w:rFonts w:cs="Arial"/>
                <w:szCs w:val="18"/>
                <w:lang w:val="it-CH"/>
              </w:rPr>
              <w:t xml:space="preserve">Airbnb and Co. Regole delle piattaforme Internet o leggi svizzere in materia di responsabilità? </w:t>
            </w:r>
          </w:p>
        </w:tc>
        <w:tc>
          <w:tcPr>
            <w:tcW w:w="1276" w:type="dxa"/>
            <w:hideMark/>
          </w:tcPr>
          <w:p w14:paraId="3674AD10" w14:textId="77777777" w:rsidR="00BA5C7E" w:rsidRPr="00BA5C7E" w:rsidRDefault="00BA5C7E">
            <w:pPr>
              <w:rPr>
                <w:rFonts w:cs="Arial"/>
                <w:szCs w:val="18"/>
              </w:rPr>
            </w:pPr>
            <w:r w:rsidRPr="00BA5C7E">
              <w:rPr>
                <w:rFonts w:cs="Arial"/>
                <w:b/>
                <w:bCs/>
                <w:szCs w:val="18"/>
                <w:lang w:val="fr-FR"/>
              </w:rPr>
              <w:t>Diskussion</w:t>
            </w:r>
          </w:p>
          <w:p w14:paraId="352006E5" w14:textId="77777777" w:rsidR="00BA5C7E" w:rsidRPr="00BA5C7E" w:rsidRDefault="00BA5C7E">
            <w:pPr>
              <w:rPr>
                <w:rFonts w:cs="Arial"/>
                <w:szCs w:val="18"/>
              </w:rPr>
            </w:pPr>
            <w:r w:rsidRPr="00BA5C7E">
              <w:rPr>
                <w:rFonts w:cs="Arial"/>
                <w:b/>
                <w:bCs/>
                <w:szCs w:val="18"/>
                <w:lang w:val="fr-FR"/>
              </w:rPr>
              <w:t>Discussion</w:t>
            </w:r>
          </w:p>
          <w:p w14:paraId="28B54EFE" w14:textId="77777777" w:rsidR="00BA5C7E" w:rsidRPr="00BA5C7E" w:rsidRDefault="00BA5C7E">
            <w:pPr>
              <w:rPr>
                <w:rFonts w:cs="Arial"/>
                <w:szCs w:val="18"/>
              </w:rPr>
            </w:pPr>
            <w:r w:rsidRPr="00BA5C7E">
              <w:rPr>
                <w:rFonts w:cs="Arial"/>
                <w:b/>
                <w:bCs/>
                <w:szCs w:val="18"/>
                <w:lang w:val="fr-FR"/>
              </w:rPr>
              <w:t>Discussione</w:t>
            </w:r>
          </w:p>
        </w:tc>
        <w:tc>
          <w:tcPr>
            <w:tcW w:w="567" w:type="dxa"/>
            <w:hideMark/>
          </w:tcPr>
          <w:p w14:paraId="4EA42AE8" w14:textId="77777777" w:rsidR="00BA5C7E" w:rsidRPr="00BA5C7E" w:rsidRDefault="00BA5C7E">
            <w:pPr>
              <w:rPr>
                <w:rFonts w:cs="Arial"/>
                <w:szCs w:val="18"/>
              </w:rPr>
            </w:pPr>
            <w:r w:rsidRPr="00BA5C7E">
              <w:rPr>
                <w:rFonts w:cs="Arial"/>
                <w:b/>
                <w:bCs/>
                <w:szCs w:val="18"/>
              </w:rPr>
              <w:t>b</w:t>
            </w:r>
          </w:p>
        </w:tc>
      </w:tr>
    </w:tbl>
    <w:p w14:paraId="0B13BA20" w14:textId="5B7D27A4" w:rsidR="00235DBC" w:rsidRDefault="00235DBC"/>
    <w:p w14:paraId="6B66B736" w14:textId="2FD6DAB2" w:rsidR="00235DBC" w:rsidRDefault="00235DBC"/>
    <w:p w14:paraId="6090AFA9" w14:textId="707ED4BF" w:rsidR="00235DBC" w:rsidRDefault="00235DBC"/>
    <w:p w14:paraId="4CB48491" w14:textId="2365B5E6" w:rsidR="00235DBC" w:rsidRDefault="00235DB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43E79" w:rsidRPr="00043E79" w14:paraId="45EFB08C" w14:textId="77777777" w:rsidTr="004672A9">
        <w:tc>
          <w:tcPr>
            <w:tcW w:w="456" w:type="dxa"/>
            <w:hideMark/>
          </w:tcPr>
          <w:p w14:paraId="6CBD2586" w14:textId="77777777" w:rsidR="00043E79" w:rsidRPr="00430E0D" w:rsidRDefault="00043E79">
            <w:pPr>
              <w:rPr>
                <w:rFonts w:cs="Arial"/>
                <w:szCs w:val="18"/>
                <w:lang w:val="it-CH" w:eastAsia="de-CH"/>
              </w:rPr>
            </w:pPr>
          </w:p>
        </w:tc>
        <w:tc>
          <w:tcPr>
            <w:tcW w:w="851" w:type="dxa"/>
            <w:hideMark/>
          </w:tcPr>
          <w:p w14:paraId="2F557A7F" w14:textId="77777777" w:rsidR="00043E79" w:rsidRPr="00043E79" w:rsidRDefault="001569B2">
            <w:pPr>
              <w:rPr>
                <w:rFonts w:cs="Arial"/>
                <w:szCs w:val="18"/>
              </w:rPr>
            </w:pPr>
            <w:hyperlink r:id="rId351" w:history="1">
              <w:r w:rsidR="00043E79" w:rsidRPr="00043E79">
                <w:rPr>
                  <w:rStyle w:val="Hyperlink"/>
                  <w:rFonts w:ascii="Arial" w:hAnsi="Arial" w:cs="Arial"/>
                  <w:sz w:val="18"/>
                  <w:szCs w:val="18"/>
                </w:rPr>
                <w:t>16.4017</w:t>
              </w:r>
            </w:hyperlink>
          </w:p>
        </w:tc>
        <w:tc>
          <w:tcPr>
            <w:tcW w:w="425" w:type="dxa"/>
            <w:hideMark/>
          </w:tcPr>
          <w:p w14:paraId="7D491481" w14:textId="77777777" w:rsidR="00043E79" w:rsidRPr="00043E79" w:rsidRDefault="00043E79">
            <w:pPr>
              <w:rPr>
                <w:rFonts w:cs="Arial"/>
                <w:szCs w:val="18"/>
              </w:rPr>
            </w:pPr>
            <w:r w:rsidRPr="00043E79">
              <w:rPr>
                <w:rFonts w:cs="Arial"/>
                <w:szCs w:val="18"/>
              </w:rPr>
              <w:t>n</w:t>
            </w:r>
          </w:p>
        </w:tc>
        <w:tc>
          <w:tcPr>
            <w:tcW w:w="5636" w:type="dxa"/>
            <w:hideMark/>
          </w:tcPr>
          <w:p w14:paraId="77A485CE" w14:textId="77777777" w:rsidR="00043E79" w:rsidRPr="00043E79" w:rsidRDefault="00043E79">
            <w:pPr>
              <w:rPr>
                <w:rFonts w:cs="Arial"/>
                <w:szCs w:val="18"/>
              </w:rPr>
            </w:pPr>
            <w:r w:rsidRPr="00043E79">
              <w:rPr>
                <w:rFonts w:cs="Arial"/>
                <w:szCs w:val="18"/>
              </w:rPr>
              <w:t xml:space="preserve">Mo. Bourgeois. Möglichkeit, die Wiedereintragung in das Handelsregister zu verweigern </w:t>
            </w:r>
            <w:r w:rsidRPr="00043E79">
              <w:rPr>
                <w:rFonts w:cs="Arial"/>
                <w:szCs w:val="18"/>
              </w:rPr>
              <w:br/>
              <w:t xml:space="preserve">Mo. </w:t>
            </w:r>
            <w:r w:rsidRPr="00043E79">
              <w:rPr>
                <w:rFonts w:cs="Arial"/>
                <w:szCs w:val="18"/>
                <w:lang w:val="fr-CH"/>
              </w:rPr>
              <w:t xml:space="preserve">Bourgeois. Possibilité de refus de réinscription au registre du commerce </w:t>
            </w:r>
            <w:r w:rsidRPr="00043E79">
              <w:rPr>
                <w:rFonts w:cs="Arial"/>
                <w:szCs w:val="18"/>
                <w:lang w:val="fr-CH"/>
              </w:rPr>
              <w:br/>
              <w:t xml:space="preserve">Mo. </w:t>
            </w:r>
            <w:r w:rsidRPr="00043E79">
              <w:rPr>
                <w:rFonts w:cs="Arial"/>
                <w:szCs w:val="18"/>
              </w:rPr>
              <w:t xml:space="preserve">Bourgeois. Possibilità di rifiutare l'iscrizione nel registro di commercio </w:t>
            </w:r>
          </w:p>
        </w:tc>
        <w:tc>
          <w:tcPr>
            <w:tcW w:w="1276" w:type="dxa"/>
            <w:hideMark/>
          </w:tcPr>
          <w:p w14:paraId="7DAE343B" w14:textId="77777777" w:rsidR="00043E79" w:rsidRPr="00043E79" w:rsidRDefault="00043E79">
            <w:pPr>
              <w:rPr>
                <w:rFonts w:cs="Arial"/>
                <w:szCs w:val="18"/>
              </w:rPr>
            </w:pPr>
          </w:p>
        </w:tc>
        <w:tc>
          <w:tcPr>
            <w:tcW w:w="567" w:type="dxa"/>
            <w:hideMark/>
          </w:tcPr>
          <w:p w14:paraId="1F16BA24" w14:textId="77777777" w:rsidR="00043E79" w:rsidRPr="00043E79" w:rsidRDefault="00043E79">
            <w:pPr>
              <w:rPr>
                <w:rFonts w:cs="Arial"/>
                <w:szCs w:val="18"/>
              </w:rPr>
            </w:pPr>
            <w:r w:rsidRPr="00043E79">
              <w:rPr>
                <w:rFonts w:cs="Arial"/>
                <w:b/>
                <w:bCs/>
                <w:szCs w:val="18"/>
              </w:rPr>
              <w:t>-</w:t>
            </w:r>
          </w:p>
        </w:tc>
      </w:tr>
      <w:tr w:rsidR="004672A9" w:rsidRPr="004672A9" w14:paraId="12A04FFC" w14:textId="77777777" w:rsidTr="004672A9">
        <w:tc>
          <w:tcPr>
            <w:tcW w:w="456" w:type="dxa"/>
            <w:hideMark/>
          </w:tcPr>
          <w:p w14:paraId="01989369" w14:textId="77777777" w:rsidR="004672A9" w:rsidRPr="004672A9" w:rsidRDefault="004672A9">
            <w:pPr>
              <w:rPr>
                <w:rFonts w:cs="Arial"/>
                <w:szCs w:val="18"/>
                <w:lang w:val="de-CH" w:eastAsia="de-CH"/>
              </w:rPr>
            </w:pPr>
          </w:p>
        </w:tc>
        <w:tc>
          <w:tcPr>
            <w:tcW w:w="851" w:type="dxa"/>
            <w:hideMark/>
          </w:tcPr>
          <w:p w14:paraId="555BDAAA" w14:textId="77777777" w:rsidR="004672A9" w:rsidRPr="004672A9" w:rsidRDefault="001569B2">
            <w:pPr>
              <w:rPr>
                <w:rFonts w:cs="Arial"/>
                <w:szCs w:val="18"/>
              </w:rPr>
            </w:pPr>
            <w:hyperlink r:id="rId352" w:history="1">
              <w:r w:rsidR="004672A9" w:rsidRPr="004672A9">
                <w:rPr>
                  <w:rStyle w:val="Hyperlink"/>
                  <w:rFonts w:ascii="Arial" w:hAnsi="Arial" w:cs="Arial"/>
                  <w:sz w:val="18"/>
                  <w:szCs w:val="18"/>
                </w:rPr>
                <w:t>16.4040</w:t>
              </w:r>
            </w:hyperlink>
          </w:p>
        </w:tc>
        <w:tc>
          <w:tcPr>
            <w:tcW w:w="425" w:type="dxa"/>
            <w:hideMark/>
          </w:tcPr>
          <w:p w14:paraId="3FE09C74" w14:textId="77777777" w:rsidR="004672A9" w:rsidRPr="004672A9" w:rsidRDefault="004672A9">
            <w:pPr>
              <w:rPr>
                <w:rFonts w:cs="Arial"/>
                <w:szCs w:val="18"/>
              </w:rPr>
            </w:pPr>
            <w:r w:rsidRPr="004672A9">
              <w:rPr>
                <w:rFonts w:cs="Arial"/>
                <w:szCs w:val="18"/>
              </w:rPr>
              <w:t>n</w:t>
            </w:r>
          </w:p>
        </w:tc>
        <w:tc>
          <w:tcPr>
            <w:tcW w:w="5636" w:type="dxa"/>
            <w:hideMark/>
          </w:tcPr>
          <w:p w14:paraId="26DED446" w14:textId="77777777" w:rsidR="004672A9" w:rsidRPr="004672A9" w:rsidRDefault="004672A9">
            <w:pPr>
              <w:rPr>
                <w:rFonts w:cs="Arial"/>
                <w:szCs w:val="18"/>
                <w:lang w:val="it-CH"/>
              </w:rPr>
            </w:pPr>
            <w:r w:rsidRPr="004672A9">
              <w:rPr>
                <w:rFonts w:cs="Arial"/>
                <w:szCs w:val="18"/>
              </w:rPr>
              <w:t xml:space="preserve">Ip. Badran Jacqueline. Neue Umgehungstatbestände bei der Lex Koller durch die Gründung von Stiftungen und Genossenschaften </w:t>
            </w:r>
            <w:r w:rsidRPr="004672A9">
              <w:rPr>
                <w:rFonts w:cs="Arial"/>
                <w:szCs w:val="18"/>
              </w:rPr>
              <w:br/>
              <w:t xml:space="preserve">Ip. </w:t>
            </w:r>
            <w:r w:rsidRPr="004672A9">
              <w:rPr>
                <w:rFonts w:cs="Arial"/>
                <w:szCs w:val="18"/>
                <w:lang w:val="fr-CH"/>
              </w:rPr>
              <w:t xml:space="preserve">Badran Jacqueline. La lex Koller de nouveau contournée par la création de fondations et de coopératives </w:t>
            </w:r>
            <w:r w:rsidRPr="004672A9">
              <w:rPr>
                <w:rFonts w:cs="Arial"/>
                <w:szCs w:val="18"/>
                <w:lang w:val="fr-CH"/>
              </w:rPr>
              <w:br/>
              <w:t xml:space="preserve">Ip. </w:t>
            </w:r>
            <w:r w:rsidRPr="004672A9">
              <w:rPr>
                <w:rFonts w:cs="Arial"/>
                <w:szCs w:val="18"/>
                <w:lang w:val="it-CH"/>
              </w:rPr>
              <w:t xml:space="preserve">Badran Jacqueline. Nuove forme di elusione della lex Koller mediante costituzione di fondazioni e società cooperative </w:t>
            </w:r>
          </w:p>
        </w:tc>
        <w:tc>
          <w:tcPr>
            <w:tcW w:w="1276" w:type="dxa"/>
            <w:hideMark/>
          </w:tcPr>
          <w:p w14:paraId="4D825BDE" w14:textId="77777777" w:rsidR="004672A9" w:rsidRPr="004672A9" w:rsidRDefault="004672A9">
            <w:pPr>
              <w:rPr>
                <w:rFonts w:cs="Arial"/>
                <w:szCs w:val="18"/>
              </w:rPr>
            </w:pPr>
            <w:r w:rsidRPr="004672A9">
              <w:rPr>
                <w:rFonts w:cs="Arial"/>
                <w:b/>
                <w:bCs/>
                <w:szCs w:val="18"/>
                <w:lang w:val="fr-FR"/>
              </w:rPr>
              <w:t>Diskussion</w:t>
            </w:r>
          </w:p>
          <w:p w14:paraId="1D0B36B5" w14:textId="77777777" w:rsidR="004672A9" w:rsidRPr="004672A9" w:rsidRDefault="004672A9">
            <w:pPr>
              <w:rPr>
                <w:rFonts w:cs="Arial"/>
                <w:szCs w:val="18"/>
              </w:rPr>
            </w:pPr>
            <w:r w:rsidRPr="004672A9">
              <w:rPr>
                <w:rFonts w:cs="Arial"/>
                <w:b/>
                <w:bCs/>
                <w:szCs w:val="18"/>
                <w:lang w:val="fr-FR"/>
              </w:rPr>
              <w:t>Discussion</w:t>
            </w:r>
          </w:p>
          <w:p w14:paraId="523E762D" w14:textId="77777777" w:rsidR="004672A9" w:rsidRPr="004672A9" w:rsidRDefault="004672A9">
            <w:pPr>
              <w:rPr>
                <w:rFonts w:cs="Arial"/>
                <w:szCs w:val="18"/>
              </w:rPr>
            </w:pPr>
            <w:r w:rsidRPr="004672A9">
              <w:rPr>
                <w:rFonts w:cs="Arial"/>
                <w:b/>
                <w:bCs/>
                <w:szCs w:val="18"/>
                <w:lang w:val="fr-FR"/>
              </w:rPr>
              <w:t>Discussione</w:t>
            </w:r>
          </w:p>
        </w:tc>
        <w:tc>
          <w:tcPr>
            <w:tcW w:w="567" w:type="dxa"/>
            <w:hideMark/>
          </w:tcPr>
          <w:p w14:paraId="41486D92" w14:textId="77777777" w:rsidR="004672A9" w:rsidRPr="004672A9" w:rsidRDefault="004672A9">
            <w:pPr>
              <w:rPr>
                <w:rFonts w:cs="Arial"/>
                <w:szCs w:val="18"/>
              </w:rPr>
            </w:pPr>
            <w:r w:rsidRPr="004672A9">
              <w:rPr>
                <w:rFonts w:cs="Arial"/>
                <w:b/>
                <w:bCs/>
                <w:szCs w:val="18"/>
              </w:rPr>
              <w:t>n</w:t>
            </w:r>
          </w:p>
        </w:tc>
      </w:tr>
      <w:tr w:rsidR="00BA5C7E" w:rsidRPr="00BA5C7E" w14:paraId="3308DA34" w14:textId="77777777" w:rsidTr="00BA5C7E">
        <w:tc>
          <w:tcPr>
            <w:tcW w:w="456" w:type="dxa"/>
            <w:hideMark/>
          </w:tcPr>
          <w:p w14:paraId="36F3981F" w14:textId="77777777" w:rsidR="00BA5C7E" w:rsidRPr="00D736DC" w:rsidRDefault="00BA5C7E">
            <w:pPr>
              <w:rPr>
                <w:rFonts w:cs="Arial"/>
                <w:szCs w:val="18"/>
                <w:lang w:val="it-CH" w:eastAsia="de-CH"/>
              </w:rPr>
            </w:pPr>
          </w:p>
        </w:tc>
        <w:tc>
          <w:tcPr>
            <w:tcW w:w="851" w:type="dxa"/>
            <w:hideMark/>
          </w:tcPr>
          <w:p w14:paraId="3A1FA80A" w14:textId="77777777" w:rsidR="00BA5C7E" w:rsidRPr="00BA5C7E" w:rsidRDefault="001569B2">
            <w:pPr>
              <w:rPr>
                <w:rFonts w:cs="Arial"/>
                <w:szCs w:val="18"/>
              </w:rPr>
            </w:pPr>
            <w:hyperlink r:id="rId353" w:history="1">
              <w:r w:rsidR="00BA5C7E" w:rsidRPr="00BA5C7E">
                <w:rPr>
                  <w:rStyle w:val="Hyperlink"/>
                  <w:rFonts w:ascii="Arial" w:hAnsi="Arial" w:cs="Arial"/>
                  <w:sz w:val="18"/>
                  <w:szCs w:val="18"/>
                </w:rPr>
                <w:t>16.4066</w:t>
              </w:r>
            </w:hyperlink>
          </w:p>
        </w:tc>
        <w:tc>
          <w:tcPr>
            <w:tcW w:w="425" w:type="dxa"/>
            <w:hideMark/>
          </w:tcPr>
          <w:p w14:paraId="6B7E6C1C" w14:textId="77777777" w:rsidR="00BA5C7E" w:rsidRPr="00BA5C7E" w:rsidRDefault="00BA5C7E">
            <w:pPr>
              <w:rPr>
                <w:rFonts w:cs="Arial"/>
                <w:szCs w:val="18"/>
              </w:rPr>
            </w:pPr>
            <w:r w:rsidRPr="00BA5C7E">
              <w:rPr>
                <w:rFonts w:cs="Arial"/>
                <w:szCs w:val="18"/>
              </w:rPr>
              <w:t>n</w:t>
            </w:r>
          </w:p>
        </w:tc>
        <w:tc>
          <w:tcPr>
            <w:tcW w:w="5636" w:type="dxa"/>
            <w:hideMark/>
          </w:tcPr>
          <w:p w14:paraId="6C065E43" w14:textId="77777777" w:rsidR="00BA5C7E" w:rsidRPr="00BA5C7E" w:rsidRDefault="00BA5C7E">
            <w:pPr>
              <w:rPr>
                <w:rFonts w:cs="Arial"/>
                <w:szCs w:val="18"/>
                <w:lang w:val="it-CH"/>
              </w:rPr>
            </w:pPr>
            <w:r w:rsidRPr="00BA5C7E">
              <w:rPr>
                <w:rFonts w:cs="Arial"/>
                <w:szCs w:val="18"/>
              </w:rPr>
              <w:t xml:space="preserve">Ip. Mazzone. Dublin-Fälle und Selbsteintrittsrecht. Berücksichtigung persönlicher Gründe </w:t>
            </w:r>
            <w:r w:rsidRPr="00BA5C7E">
              <w:rPr>
                <w:rFonts w:cs="Arial"/>
                <w:szCs w:val="18"/>
              </w:rPr>
              <w:br/>
              <w:t xml:space="preserve">Ip. Mazzone. </w:t>
            </w:r>
            <w:r w:rsidRPr="00BA5C7E">
              <w:rPr>
                <w:rFonts w:cs="Arial"/>
                <w:szCs w:val="18"/>
                <w:lang w:val="fr-CH"/>
              </w:rPr>
              <w:t xml:space="preserve">Cas Dublin et clause de souveraineté. Prise en compte de motifs personnels </w:t>
            </w:r>
            <w:r w:rsidRPr="00BA5C7E">
              <w:rPr>
                <w:rFonts w:cs="Arial"/>
                <w:szCs w:val="18"/>
                <w:lang w:val="fr-CH"/>
              </w:rPr>
              <w:br/>
              <w:t xml:space="preserve">Ip. </w:t>
            </w:r>
            <w:r w:rsidRPr="00BA5C7E">
              <w:rPr>
                <w:rFonts w:cs="Arial"/>
                <w:szCs w:val="18"/>
                <w:lang w:val="it-CH"/>
              </w:rPr>
              <w:t xml:space="preserve">Mazzone. Casi Dublino e clausola di sovranità. Considerazione dei motivi personali </w:t>
            </w:r>
          </w:p>
        </w:tc>
        <w:tc>
          <w:tcPr>
            <w:tcW w:w="1276" w:type="dxa"/>
            <w:hideMark/>
          </w:tcPr>
          <w:p w14:paraId="4B5B265A" w14:textId="77777777" w:rsidR="00BA5C7E" w:rsidRPr="00BA5C7E" w:rsidRDefault="00BA5C7E">
            <w:pPr>
              <w:rPr>
                <w:rFonts w:cs="Arial"/>
                <w:szCs w:val="18"/>
              </w:rPr>
            </w:pPr>
            <w:r w:rsidRPr="00BA5C7E">
              <w:rPr>
                <w:rFonts w:cs="Arial"/>
                <w:b/>
                <w:bCs/>
                <w:szCs w:val="18"/>
                <w:lang w:val="fr-FR"/>
              </w:rPr>
              <w:t>Diskussion</w:t>
            </w:r>
          </w:p>
          <w:p w14:paraId="02DB27D6" w14:textId="77777777" w:rsidR="00BA5C7E" w:rsidRPr="00BA5C7E" w:rsidRDefault="00BA5C7E">
            <w:pPr>
              <w:rPr>
                <w:rFonts w:cs="Arial"/>
                <w:szCs w:val="18"/>
              </w:rPr>
            </w:pPr>
            <w:r w:rsidRPr="00BA5C7E">
              <w:rPr>
                <w:rFonts w:cs="Arial"/>
                <w:b/>
                <w:bCs/>
                <w:szCs w:val="18"/>
                <w:lang w:val="fr-FR"/>
              </w:rPr>
              <w:t>Discussion</w:t>
            </w:r>
          </w:p>
          <w:p w14:paraId="2C93E7C1" w14:textId="77777777" w:rsidR="00BA5C7E" w:rsidRPr="00BA5C7E" w:rsidRDefault="00BA5C7E">
            <w:pPr>
              <w:rPr>
                <w:rFonts w:cs="Arial"/>
                <w:szCs w:val="18"/>
              </w:rPr>
            </w:pPr>
            <w:r w:rsidRPr="00BA5C7E">
              <w:rPr>
                <w:rFonts w:cs="Arial"/>
                <w:b/>
                <w:bCs/>
                <w:szCs w:val="18"/>
                <w:lang w:val="fr-FR"/>
              </w:rPr>
              <w:t>Discussione</w:t>
            </w:r>
          </w:p>
        </w:tc>
        <w:tc>
          <w:tcPr>
            <w:tcW w:w="567" w:type="dxa"/>
            <w:hideMark/>
          </w:tcPr>
          <w:p w14:paraId="412E94A2" w14:textId="77777777" w:rsidR="00BA5C7E" w:rsidRPr="00BA5C7E" w:rsidRDefault="00BA5C7E">
            <w:pPr>
              <w:rPr>
                <w:rFonts w:cs="Arial"/>
                <w:szCs w:val="18"/>
              </w:rPr>
            </w:pPr>
            <w:r w:rsidRPr="00BA5C7E">
              <w:rPr>
                <w:rFonts w:cs="Arial"/>
                <w:b/>
                <w:bCs/>
                <w:szCs w:val="18"/>
              </w:rPr>
              <w:t>n</w:t>
            </w:r>
          </w:p>
        </w:tc>
      </w:tr>
      <w:tr w:rsidR="00043E79" w:rsidRPr="00043E79" w14:paraId="565DD065" w14:textId="77777777" w:rsidTr="00043E79">
        <w:tc>
          <w:tcPr>
            <w:tcW w:w="456" w:type="dxa"/>
            <w:hideMark/>
          </w:tcPr>
          <w:p w14:paraId="7B28DB37" w14:textId="77777777" w:rsidR="00043E79" w:rsidRPr="00430E0D" w:rsidRDefault="00043E79">
            <w:pPr>
              <w:rPr>
                <w:rFonts w:cs="Arial"/>
                <w:szCs w:val="18"/>
                <w:lang w:val="it-CH" w:eastAsia="de-CH"/>
              </w:rPr>
            </w:pPr>
          </w:p>
        </w:tc>
        <w:tc>
          <w:tcPr>
            <w:tcW w:w="851" w:type="dxa"/>
            <w:hideMark/>
          </w:tcPr>
          <w:p w14:paraId="696ED0C7" w14:textId="77777777" w:rsidR="00043E79" w:rsidRPr="00043E79" w:rsidRDefault="001569B2">
            <w:pPr>
              <w:rPr>
                <w:rFonts w:cs="Arial"/>
                <w:szCs w:val="18"/>
              </w:rPr>
            </w:pPr>
            <w:hyperlink r:id="rId354" w:history="1">
              <w:r w:rsidR="00043E79" w:rsidRPr="00043E79">
                <w:rPr>
                  <w:rStyle w:val="Hyperlink"/>
                  <w:rFonts w:ascii="Arial" w:hAnsi="Arial" w:cs="Arial"/>
                  <w:sz w:val="18"/>
                  <w:szCs w:val="18"/>
                </w:rPr>
                <w:t>16.4080</w:t>
              </w:r>
            </w:hyperlink>
          </w:p>
        </w:tc>
        <w:tc>
          <w:tcPr>
            <w:tcW w:w="425" w:type="dxa"/>
            <w:hideMark/>
          </w:tcPr>
          <w:p w14:paraId="5B4C4F9D" w14:textId="77777777" w:rsidR="00043E79" w:rsidRPr="00043E79" w:rsidRDefault="00043E79">
            <w:pPr>
              <w:rPr>
                <w:rFonts w:cs="Arial"/>
                <w:szCs w:val="18"/>
              </w:rPr>
            </w:pPr>
            <w:r w:rsidRPr="00043E79">
              <w:rPr>
                <w:rFonts w:cs="Arial"/>
                <w:szCs w:val="18"/>
              </w:rPr>
              <w:t>n</w:t>
            </w:r>
          </w:p>
        </w:tc>
        <w:tc>
          <w:tcPr>
            <w:tcW w:w="5636" w:type="dxa"/>
            <w:hideMark/>
          </w:tcPr>
          <w:p w14:paraId="19971467" w14:textId="77777777" w:rsidR="00043E79" w:rsidRPr="00043E79" w:rsidRDefault="00043E79">
            <w:pPr>
              <w:rPr>
                <w:rFonts w:cs="Arial"/>
                <w:szCs w:val="18"/>
                <w:lang w:val="it-CH"/>
              </w:rPr>
            </w:pPr>
            <w:r w:rsidRPr="00043E79">
              <w:rPr>
                <w:rFonts w:cs="Arial"/>
                <w:szCs w:val="18"/>
              </w:rPr>
              <w:t xml:space="preserve">Mo. Schwaab. Den Strafverfolgungsbehörden den Zugang zu Daten von sozialen Netzwerken erleichtern </w:t>
            </w:r>
            <w:r w:rsidRPr="00043E79">
              <w:rPr>
                <w:rFonts w:cs="Arial"/>
                <w:szCs w:val="18"/>
              </w:rPr>
              <w:br/>
              <w:t xml:space="preserve">Mo. </w:t>
            </w:r>
            <w:r w:rsidRPr="00043E79">
              <w:rPr>
                <w:rFonts w:cs="Arial"/>
                <w:szCs w:val="18"/>
                <w:lang w:val="fr-CH"/>
              </w:rPr>
              <w:t xml:space="preserve">Schwaab. Faciliter l'accès des autorités de poursuite pénale aux données des réseaux sociaux </w:t>
            </w:r>
            <w:r w:rsidRPr="00043E79">
              <w:rPr>
                <w:rFonts w:cs="Arial"/>
                <w:szCs w:val="18"/>
                <w:lang w:val="fr-CH"/>
              </w:rPr>
              <w:br/>
              <w:t xml:space="preserve">Mo. </w:t>
            </w:r>
            <w:r w:rsidRPr="00043E79">
              <w:rPr>
                <w:rFonts w:cs="Arial"/>
                <w:szCs w:val="18"/>
                <w:lang w:val="it-CH"/>
              </w:rPr>
              <w:t xml:space="preserve">Schwaab. Facilitare l'accesso delle autorità di perseguimento penale ai dati delle reti sociali </w:t>
            </w:r>
            <w:r w:rsidRPr="00043E79">
              <w:rPr>
                <w:rFonts w:cs="Arial"/>
                <w:szCs w:val="18"/>
                <w:lang w:val="it-CH"/>
              </w:rPr>
              <w:br/>
              <w:t>Zu/ad: 16.4082 s</w:t>
            </w:r>
          </w:p>
        </w:tc>
        <w:tc>
          <w:tcPr>
            <w:tcW w:w="1276" w:type="dxa"/>
            <w:hideMark/>
          </w:tcPr>
          <w:p w14:paraId="53F66924" w14:textId="77777777" w:rsidR="00043E79" w:rsidRPr="00043E79" w:rsidRDefault="00043E79">
            <w:pPr>
              <w:rPr>
                <w:rFonts w:cs="Arial"/>
                <w:szCs w:val="18"/>
                <w:lang w:val="it-CH"/>
              </w:rPr>
            </w:pPr>
          </w:p>
        </w:tc>
        <w:tc>
          <w:tcPr>
            <w:tcW w:w="567" w:type="dxa"/>
            <w:hideMark/>
          </w:tcPr>
          <w:p w14:paraId="2F2C6CFC" w14:textId="77777777" w:rsidR="00043E79" w:rsidRPr="00043E79" w:rsidRDefault="00043E79">
            <w:pPr>
              <w:rPr>
                <w:rFonts w:cs="Arial"/>
                <w:szCs w:val="18"/>
              </w:rPr>
            </w:pPr>
            <w:r w:rsidRPr="00043E79">
              <w:rPr>
                <w:rFonts w:cs="Arial"/>
                <w:b/>
                <w:bCs/>
                <w:szCs w:val="18"/>
              </w:rPr>
              <w:t>-</w:t>
            </w:r>
          </w:p>
        </w:tc>
      </w:tr>
      <w:tr w:rsidR="00BF1967" w:rsidRPr="001569B2" w14:paraId="14773A04" w14:textId="77777777" w:rsidTr="00043E79">
        <w:tc>
          <w:tcPr>
            <w:tcW w:w="456" w:type="dxa"/>
            <w:hideMark/>
          </w:tcPr>
          <w:p w14:paraId="432E92C4" w14:textId="77777777" w:rsidR="00BF1967" w:rsidRPr="00AB623D" w:rsidRDefault="00BF1967">
            <w:pPr>
              <w:rPr>
                <w:rFonts w:cs="Arial"/>
                <w:szCs w:val="18"/>
                <w:lang w:val="it-CH" w:eastAsia="de-CH"/>
              </w:rPr>
            </w:pPr>
          </w:p>
        </w:tc>
        <w:tc>
          <w:tcPr>
            <w:tcW w:w="851" w:type="dxa"/>
            <w:hideMark/>
          </w:tcPr>
          <w:p w14:paraId="6CC15386" w14:textId="77777777" w:rsidR="00BF1967" w:rsidRPr="00AB623D" w:rsidRDefault="001569B2">
            <w:pPr>
              <w:rPr>
                <w:rFonts w:cs="Arial"/>
                <w:szCs w:val="18"/>
              </w:rPr>
            </w:pPr>
            <w:hyperlink r:id="rId355" w:history="1">
              <w:r w:rsidR="00BF1967" w:rsidRPr="00AB623D">
                <w:rPr>
                  <w:rStyle w:val="Hyperlink"/>
                  <w:rFonts w:ascii="Arial" w:hAnsi="Arial" w:cs="Arial"/>
                  <w:sz w:val="18"/>
                  <w:szCs w:val="18"/>
                </w:rPr>
                <w:t>16.4081</w:t>
              </w:r>
            </w:hyperlink>
          </w:p>
        </w:tc>
        <w:tc>
          <w:tcPr>
            <w:tcW w:w="425" w:type="dxa"/>
            <w:hideMark/>
          </w:tcPr>
          <w:p w14:paraId="4FAE3237" w14:textId="77777777" w:rsidR="00BF1967" w:rsidRPr="00AB623D" w:rsidRDefault="00BF1967">
            <w:pPr>
              <w:rPr>
                <w:rFonts w:cs="Arial"/>
                <w:szCs w:val="18"/>
              </w:rPr>
            </w:pPr>
            <w:r w:rsidRPr="00AB623D">
              <w:rPr>
                <w:rFonts w:cs="Arial"/>
                <w:szCs w:val="18"/>
              </w:rPr>
              <w:t>n</w:t>
            </w:r>
          </w:p>
        </w:tc>
        <w:tc>
          <w:tcPr>
            <w:tcW w:w="5636" w:type="dxa"/>
            <w:hideMark/>
          </w:tcPr>
          <w:p w14:paraId="68C94F9B" w14:textId="77777777" w:rsidR="00BF1967" w:rsidRPr="00AB623D" w:rsidRDefault="00BF1967">
            <w:pPr>
              <w:rPr>
                <w:rFonts w:cs="Arial"/>
                <w:szCs w:val="18"/>
                <w:lang w:val="it-CH"/>
              </w:rPr>
            </w:pPr>
            <w:r w:rsidRPr="00AB623D">
              <w:rPr>
                <w:rFonts w:cs="Arial"/>
                <w:szCs w:val="18"/>
              </w:rPr>
              <w:t xml:space="preserve">Po. Barazzone. Schutz vor gewalttätigem Extremismus und das Beispiel der gefährdeten jüdischen Einrichtungen </w:t>
            </w:r>
            <w:r w:rsidRPr="00AB623D">
              <w:rPr>
                <w:rFonts w:cs="Arial"/>
                <w:szCs w:val="18"/>
              </w:rPr>
              <w:br/>
              <w:t xml:space="preserve">Po. </w:t>
            </w:r>
            <w:r w:rsidRPr="00AB623D">
              <w:rPr>
                <w:rFonts w:cs="Arial"/>
                <w:szCs w:val="18"/>
                <w:lang w:val="fr-CH"/>
              </w:rPr>
              <w:t xml:space="preserve">Barazzone. Protection contre l'extrémisme violent. Exemple des institutions juives menacées </w:t>
            </w:r>
            <w:r w:rsidRPr="00AB623D">
              <w:rPr>
                <w:rFonts w:cs="Arial"/>
                <w:szCs w:val="18"/>
                <w:lang w:val="fr-CH"/>
              </w:rPr>
              <w:br/>
              <w:t xml:space="preserve">Po. </w:t>
            </w:r>
            <w:r w:rsidRPr="00AB623D">
              <w:rPr>
                <w:rFonts w:cs="Arial"/>
                <w:szCs w:val="18"/>
                <w:lang w:val="it-CH"/>
              </w:rPr>
              <w:t xml:space="preserve">Barazzone. Protezione dall'estremismo violento e l'esempio delle istituzioni ebraiche minacciate </w:t>
            </w:r>
          </w:p>
        </w:tc>
        <w:tc>
          <w:tcPr>
            <w:tcW w:w="1276" w:type="dxa"/>
            <w:hideMark/>
          </w:tcPr>
          <w:p w14:paraId="0DFFCF2B" w14:textId="77777777" w:rsidR="00BF1967" w:rsidRPr="00AB623D" w:rsidRDefault="00BF1967">
            <w:pPr>
              <w:rPr>
                <w:rFonts w:cs="Arial"/>
                <w:szCs w:val="18"/>
                <w:lang w:val="it-CH"/>
              </w:rPr>
            </w:pPr>
          </w:p>
        </w:tc>
        <w:tc>
          <w:tcPr>
            <w:tcW w:w="567" w:type="dxa"/>
            <w:hideMark/>
          </w:tcPr>
          <w:p w14:paraId="29BB60A4" w14:textId="77777777" w:rsidR="00BF1967" w:rsidRPr="00AB623D" w:rsidRDefault="00BF1967">
            <w:pPr>
              <w:rPr>
                <w:rFonts w:cs="Arial"/>
                <w:szCs w:val="18"/>
                <w:lang w:val="it-CH"/>
              </w:rPr>
            </w:pPr>
          </w:p>
        </w:tc>
      </w:tr>
      <w:tr w:rsidR="008145E4" w:rsidRPr="00AB623D" w14:paraId="2EDEBFDE" w14:textId="77777777" w:rsidTr="00043E79">
        <w:tc>
          <w:tcPr>
            <w:tcW w:w="456" w:type="dxa"/>
            <w:hideMark/>
          </w:tcPr>
          <w:p w14:paraId="13CBD11F" w14:textId="77777777" w:rsidR="008145E4" w:rsidRPr="00AB623D" w:rsidRDefault="008145E4">
            <w:pPr>
              <w:rPr>
                <w:rFonts w:cs="Arial"/>
                <w:szCs w:val="18"/>
                <w:lang w:val="it-CH" w:eastAsia="de-CH"/>
              </w:rPr>
            </w:pPr>
          </w:p>
        </w:tc>
        <w:tc>
          <w:tcPr>
            <w:tcW w:w="851" w:type="dxa"/>
            <w:hideMark/>
          </w:tcPr>
          <w:p w14:paraId="0D225CF8" w14:textId="77777777" w:rsidR="008145E4" w:rsidRPr="00AB623D" w:rsidRDefault="001569B2">
            <w:pPr>
              <w:rPr>
                <w:rFonts w:cs="Arial"/>
                <w:szCs w:val="18"/>
              </w:rPr>
            </w:pPr>
            <w:hyperlink r:id="rId356" w:history="1">
              <w:r w:rsidR="008145E4" w:rsidRPr="00AB623D">
                <w:rPr>
                  <w:rStyle w:val="Hyperlink"/>
                  <w:rFonts w:ascii="Arial" w:hAnsi="Arial" w:cs="Arial"/>
                  <w:sz w:val="18"/>
                  <w:szCs w:val="18"/>
                </w:rPr>
                <w:t>16.4106</w:t>
              </w:r>
            </w:hyperlink>
          </w:p>
        </w:tc>
        <w:tc>
          <w:tcPr>
            <w:tcW w:w="425" w:type="dxa"/>
            <w:hideMark/>
          </w:tcPr>
          <w:p w14:paraId="7A554D3D" w14:textId="77777777" w:rsidR="008145E4" w:rsidRPr="00AB623D" w:rsidRDefault="008145E4">
            <w:pPr>
              <w:rPr>
                <w:rFonts w:cs="Arial"/>
                <w:szCs w:val="18"/>
              </w:rPr>
            </w:pPr>
            <w:r w:rsidRPr="00AB623D">
              <w:rPr>
                <w:rFonts w:cs="Arial"/>
                <w:szCs w:val="18"/>
              </w:rPr>
              <w:t>n</w:t>
            </w:r>
          </w:p>
        </w:tc>
        <w:tc>
          <w:tcPr>
            <w:tcW w:w="5636" w:type="dxa"/>
            <w:hideMark/>
          </w:tcPr>
          <w:p w14:paraId="35811160" w14:textId="77777777" w:rsidR="008145E4" w:rsidRPr="00AB623D" w:rsidRDefault="008145E4">
            <w:pPr>
              <w:rPr>
                <w:rFonts w:cs="Arial"/>
                <w:szCs w:val="18"/>
              </w:rPr>
            </w:pPr>
            <w:r w:rsidRPr="00AB623D">
              <w:rPr>
                <w:rFonts w:cs="Arial"/>
                <w:szCs w:val="18"/>
              </w:rPr>
              <w:t xml:space="preserve">Mo. Estermann. Schluss mit der Zeit-Umstellung! </w:t>
            </w:r>
            <w:r w:rsidRPr="00AB623D">
              <w:rPr>
                <w:rFonts w:cs="Arial"/>
                <w:szCs w:val="18"/>
              </w:rPr>
              <w:br/>
            </w:r>
            <w:r w:rsidRPr="00AB623D">
              <w:rPr>
                <w:rFonts w:cs="Arial"/>
                <w:szCs w:val="18"/>
                <w:lang w:val="fr-CH"/>
              </w:rPr>
              <w:t xml:space="preserve">Mo. Estermann. En finir avec le changement d'heure </w:t>
            </w:r>
            <w:r w:rsidRPr="00AB623D">
              <w:rPr>
                <w:rFonts w:cs="Arial"/>
                <w:szCs w:val="18"/>
                <w:lang w:val="fr-CH"/>
              </w:rPr>
              <w:br/>
              <w:t xml:space="preserve">Mo. </w:t>
            </w:r>
            <w:r w:rsidRPr="00AB623D">
              <w:rPr>
                <w:rFonts w:cs="Arial"/>
                <w:szCs w:val="18"/>
              </w:rPr>
              <w:t xml:space="preserve">Estermann. Il cambiamento di orario va abolito! </w:t>
            </w:r>
          </w:p>
        </w:tc>
        <w:tc>
          <w:tcPr>
            <w:tcW w:w="1276" w:type="dxa"/>
            <w:hideMark/>
          </w:tcPr>
          <w:p w14:paraId="33845F3A" w14:textId="77777777" w:rsidR="008145E4" w:rsidRPr="00AB623D" w:rsidRDefault="008145E4">
            <w:pPr>
              <w:rPr>
                <w:rFonts w:cs="Arial"/>
                <w:szCs w:val="18"/>
              </w:rPr>
            </w:pPr>
          </w:p>
        </w:tc>
        <w:tc>
          <w:tcPr>
            <w:tcW w:w="567" w:type="dxa"/>
            <w:hideMark/>
          </w:tcPr>
          <w:p w14:paraId="7845F541" w14:textId="77777777" w:rsidR="008145E4" w:rsidRPr="00AB623D" w:rsidRDefault="008145E4">
            <w:pPr>
              <w:rPr>
                <w:rFonts w:cs="Arial"/>
                <w:szCs w:val="18"/>
              </w:rPr>
            </w:pPr>
          </w:p>
        </w:tc>
      </w:tr>
      <w:tr w:rsidR="00043E79" w:rsidRPr="00043E79" w14:paraId="691E4ED5" w14:textId="77777777" w:rsidTr="00933B34">
        <w:tc>
          <w:tcPr>
            <w:tcW w:w="456" w:type="dxa"/>
            <w:hideMark/>
          </w:tcPr>
          <w:p w14:paraId="6447EB72" w14:textId="77777777" w:rsidR="00043E79" w:rsidRPr="00430E0D" w:rsidRDefault="00043E79">
            <w:pPr>
              <w:rPr>
                <w:rFonts w:cs="Arial"/>
                <w:szCs w:val="18"/>
                <w:lang w:val="it-CH" w:eastAsia="de-CH"/>
              </w:rPr>
            </w:pPr>
          </w:p>
        </w:tc>
        <w:tc>
          <w:tcPr>
            <w:tcW w:w="851" w:type="dxa"/>
            <w:hideMark/>
          </w:tcPr>
          <w:p w14:paraId="36204DBB" w14:textId="77777777" w:rsidR="00043E79" w:rsidRPr="00043E79" w:rsidRDefault="001569B2">
            <w:pPr>
              <w:rPr>
                <w:rFonts w:cs="Arial"/>
                <w:szCs w:val="18"/>
              </w:rPr>
            </w:pPr>
            <w:hyperlink r:id="rId357" w:history="1">
              <w:r w:rsidR="00043E79" w:rsidRPr="00043E79">
                <w:rPr>
                  <w:rStyle w:val="Hyperlink"/>
                  <w:rFonts w:ascii="Arial" w:hAnsi="Arial" w:cs="Arial"/>
                  <w:sz w:val="18"/>
                  <w:szCs w:val="18"/>
                </w:rPr>
                <w:t>16.4114</w:t>
              </w:r>
            </w:hyperlink>
          </w:p>
        </w:tc>
        <w:tc>
          <w:tcPr>
            <w:tcW w:w="425" w:type="dxa"/>
            <w:hideMark/>
          </w:tcPr>
          <w:p w14:paraId="1052C632" w14:textId="77777777" w:rsidR="00043E79" w:rsidRPr="00043E79" w:rsidRDefault="00043E79">
            <w:pPr>
              <w:rPr>
                <w:rFonts w:cs="Arial"/>
                <w:szCs w:val="18"/>
              </w:rPr>
            </w:pPr>
            <w:r w:rsidRPr="00043E79">
              <w:rPr>
                <w:rFonts w:cs="Arial"/>
                <w:szCs w:val="18"/>
              </w:rPr>
              <w:t>n</w:t>
            </w:r>
          </w:p>
        </w:tc>
        <w:tc>
          <w:tcPr>
            <w:tcW w:w="5636" w:type="dxa"/>
            <w:hideMark/>
          </w:tcPr>
          <w:p w14:paraId="528A15AC" w14:textId="77777777" w:rsidR="00043E79" w:rsidRPr="00043E79" w:rsidRDefault="00043E79">
            <w:pPr>
              <w:rPr>
                <w:rFonts w:cs="Arial"/>
                <w:szCs w:val="18"/>
                <w:lang w:val="it-CH"/>
              </w:rPr>
            </w:pPr>
            <w:r w:rsidRPr="00043E79">
              <w:rPr>
                <w:rFonts w:cs="Arial"/>
                <w:szCs w:val="18"/>
              </w:rPr>
              <w:t xml:space="preserve">Mo. Reynard. Initierung einer dringlichen nationalen Konferenz zur erleichterten Integration von Flüchtlingen in das Bildungssystem </w:t>
            </w:r>
            <w:r w:rsidRPr="00043E79">
              <w:rPr>
                <w:rFonts w:cs="Arial"/>
                <w:szCs w:val="18"/>
              </w:rPr>
              <w:br/>
              <w:t xml:space="preserve">Mo. </w:t>
            </w:r>
            <w:r w:rsidRPr="00043E79">
              <w:rPr>
                <w:rFonts w:cs="Arial"/>
                <w:szCs w:val="18"/>
                <w:lang w:val="fr-CH"/>
              </w:rPr>
              <w:t xml:space="preserve">Reynard. Initier une conférence nationale urgente pour faciliter l'intégration des réfugiés dans le système de formation </w:t>
            </w:r>
            <w:r w:rsidRPr="00043E79">
              <w:rPr>
                <w:rFonts w:cs="Arial"/>
                <w:szCs w:val="18"/>
                <w:lang w:val="fr-CH"/>
              </w:rPr>
              <w:br/>
              <w:t xml:space="preserve">Mo. </w:t>
            </w:r>
            <w:r w:rsidRPr="00043E79">
              <w:rPr>
                <w:rFonts w:cs="Arial"/>
                <w:szCs w:val="18"/>
                <w:lang w:val="it-CH"/>
              </w:rPr>
              <w:t xml:space="preserve">Reynard. Avviare una conferenza nazionale urgente per facilitare l'integrazione dei rifugiati nel sistema formativo </w:t>
            </w:r>
          </w:p>
        </w:tc>
        <w:tc>
          <w:tcPr>
            <w:tcW w:w="1276" w:type="dxa"/>
            <w:hideMark/>
          </w:tcPr>
          <w:p w14:paraId="166E5974" w14:textId="77777777" w:rsidR="00043E79" w:rsidRPr="00043E79" w:rsidRDefault="00043E79">
            <w:pPr>
              <w:rPr>
                <w:rFonts w:cs="Arial"/>
                <w:szCs w:val="18"/>
                <w:lang w:val="it-CH"/>
              </w:rPr>
            </w:pPr>
          </w:p>
        </w:tc>
        <w:tc>
          <w:tcPr>
            <w:tcW w:w="567" w:type="dxa"/>
            <w:hideMark/>
          </w:tcPr>
          <w:p w14:paraId="226A752F" w14:textId="77777777" w:rsidR="00043E79" w:rsidRPr="00043E79" w:rsidRDefault="00043E79">
            <w:pPr>
              <w:rPr>
                <w:rFonts w:cs="Arial"/>
                <w:szCs w:val="18"/>
              </w:rPr>
            </w:pPr>
            <w:r w:rsidRPr="00043E79">
              <w:rPr>
                <w:rFonts w:cs="Arial"/>
                <w:b/>
                <w:bCs/>
                <w:szCs w:val="18"/>
              </w:rPr>
              <w:t>-</w:t>
            </w:r>
          </w:p>
        </w:tc>
      </w:tr>
      <w:tr w:rsidR="00612F39" w:rsidRPr="00612F39" w14:paraId="602980B9" w14:textId="77777777" w:rsidTr="00933B34">
        <w:tc>
          <w:tcPr>
            <w:tcW w:w="456" w:type="dxa"/>
            <w:hideMark/>
          </w:tcPr>
          <w:p w14:paraId="0F40F14B" w14:textId="77777777" w:rsidR="00612F39" w:rsidRPr="00612F39" w:rsidRDefault="00612F39">
            <w:pPr>
              <w:rPr>
                <w:rFonts w:cs="Arial"/>
                <w:szCs w:val="18"/>
                <w:lang w:val="de-CH" w:eastAsia="de-CH"/>
              </w:rPr>
            </w:pPr>
          </w:p>
        </w:tc>
        <w:tc>
          <w:tcPr>
            <w:tcW w:w="851" w:type="dxa"/>
            <w:hideMark/>
          </w:tcPr>
          <w:p w14:paraId="497582F7" w14:textId="77777777" w:rsidR="00612F39" w:rsidRPr="00612F39" w:rsidRDefault="001569B2">
            <w:pPr>
              <w:rPr>
                <w:rFonts w:cs="Arial"/>
                <w:szCs w:val="18"/>
              </w:rPr>
            </w:pPr>
            <w:hyperlink r:id="rId358" w:history="1">
              <w:r w:rsidR="00612F39" w:rsidRPr="00612F39">
                <w:rPr>
                  <w:rStyle w:val="Hyperlink"/>
                  <w:rFonts w:ascii="Arial" w:hAnsi="Arial" w:cs="Arial"/>
                  <w:sz w:val="18"/>
                  <w:szCs w:val="18"/>
                </w:rPr>
                <w:t>16.4130</w:t>
              </w:r>
            </w:hyperlink>
          </w:p>
        </w:tc>
        <w:tc>
          <w:tcPr>
            <w:tcW w:w="425" w:type="dxa"/>
            <w:hideMark/>
          </w:tcPr>
          <w:p w14:paraId="3C2E2AD4" w14:textId="77777777" w:rsidR="00612F39" w:rsidRPr="00612F39" w:rsidRDefault="00612F39">
            <w:pPr>
              <w:rPr>
                <w:rFonts w:cs="Arial"/>
                <w:szCs w:val="18"/>
              </w:rPr>
            </w:pPr>
            <w:r w:rsidRPr="00612F39">
              <w:rPr>
                <w:rFonts w:cs="Arial"/>
                <w:szCs w:val="18"/>
              </w:rPr>
              <w:t>n</w:t>
            </w:r>
          </w:p>
        </w:tc>
        <w:tc>
          <w:tcPr>
            <w:tcW w:w="5636" w:type="dxa"/>
            <w:hideMark/>
          </w:tcPr>
          <w:p w14:paraId="522DCC79" w14:textId="77777777" w:rsidR="00612F39" w:rsidRPr="00612F39" w:rsidRDefault="00612F39">
            <w:pPr>
              <w:rPr>
                <w:rFonts w:cs="Arial"/>
                <w:szCs w:val="18"/>
                <w:lang w:val="it-CH"/>
              </w:rPr>
            </w:pPr>
            <w:r w:rsidRPr="00612F39">
              <w:rPr>
                <w:rFonts w:cs="Arial"/>
                <w:szCs w:val="18"/>
              </w:rPr>
              <w:t xml:space="preserve">Mo. Fiala. Vereine mit internationalen Geldflüssen sind neu zwingend ins Handelsregister einzutragen </w:t>
            </w:r>
            <w:r w:rsidRPr="00612F39">
              <w:rPr>
                <w:rFonts w:cs="Arial"/>
                <w:szCs w:val="18"/>
              </w:rPr>
              <w:br/>
              <w:t xml:space="preserve">Mo. </w:t>
            </w:r>
            <w:r w:rsidRPr="00612F39">
              <w:rPr>
                <w:rFonts w:cs="Arial"/>
                <w:szCs w:val="18"/>
                <w:lang w:val="fr-CH"/>
              </w:rPr>
              <w:t xml:space="preserve">Fiala. Les associations qui procèdent à des transferts internationaux de fonds doivent être impérativement inscrites au registre du commerce </w:t>
            </w:r>
            <w:r w:rsidRPr="00612F39">
              <w:rPr>
                <w:rFonts w:cs="Arial"/>
                <w:szCs w:val="18"/>
                <w:lang w:val="fr-CH"/>
              </w:rPr>
              <w:br/>
              <w:t xml:space="preserve">Mo. </w:t>
            </w:r>
            <w:r w:rsidRPr="00612F39">
              <w:rPr>
                <w:rFonts w:cs="Arial"/>
                <w:szCs w:val="18"/>
                <w:lang w:val="it-CH"/>
              </w:rPr>
              <w:t xml:space="preserve">Fiala. Introduzione dell'obbligo d'iscrizione nel registro di commercio per le associazioni con flussi finanziari internazionali </w:t>
            </w:r>
          </w:p>
        </w:tc>
        <w:tc>
          <w:tcPr>
            <w:tcW w:w="1276" w:type="dxa"/>
            <w:hideMark/>
          </w:tcPr>
          <w:p w14:paraId="420A2668" w14:textId="77777777" w:rsidR="00612F39" w:rsidRPr="00612F39" w:rsidRDefault="00612F39">
            <w:pPr>
              <w:rPr>
                <w:rFonts w:cs="Arial"/>
                <w:szCs w:val="18"/>
                <w:lang w:val="it-CH"/>
              </w:rPr>
            </w:pPr>
          </w:p>
        </w:tc>
        <w:tc>
          <w:tcPr>
            <w:tcW w:w="567" w:type="dxa"/>
            <w:hideMark/>
          </w:tcPr>
          <w:p w14:paraId="1A704591" w14:textId="77777777" w:rsidR="00612F39" w:rsidRPr="00612F39" w:rsidRDefault="00612F39">
            <w:pPr>
              <w:rPr>
                <w:rFonts w:cs="Arial"/>
                <w:szCs w:val="18"/>
              </w:rPr>
            </w:pPr>
            <w:r w:rsidRPr="00612F39">
              <w:rPr>
                <w:rFonts w:cs="Arial"/>
                <w:b/>
                <w:bCs/>
                <w:szCs w:val="18"/>
              </w:rPr>
              <w:t>-</w:t>
            </w:r>
          </w:p>
        </w:tc>
      </w:tr>
      <w:tr w:rsidR="00BA5C7E" w:rsidRPr="00BA5C7E" w14:paraId="28903948" w14:textId="77777777" w:rsidTr="00933B34">
        <w:tc>
          <w:tcPr>
            <w:tcW w:w="456" w:type="dxa"/>
            <w:hideMark/>
          </w:tcPr>
          <w:p w14:paraId="4B5BB1B7" w14:textId="77777777" w:rsidR="00BA5C7E" w:rsidRPr="00BA5C7E" w:rsidRDefault="00BA5C7E">
            <w:pPr>
              <w:rPr>
                <w:rFonts w:cs="Arial"/>
                <w:szCs w:val="18"/>
                <w:lang w:val="de-CH" w:eastAsia="de-CH"/>
              </w:rPr>
            </w:pPr>
          </w:p>
        </w:tc>
        <w:tc>
          <w:tcPr>
            <w:tcW w:w="851" w:type="dxa"/>
            <w:hideMark/>
          </w:tcPr>
          <w:p w14:paraId="17BD9066" w14:textId="77777777" w:rsidR="00BA5C7E" w:rsidRPr="00BA5C7E" w:rsidRDefault="001569B2">
            <w:pPr>
              <w:rPr>
                <w:rFonts w:cs="Arial"/>
                <w:szCs w:val="18"/>
              </w:rPr>
            </w:pPr>
            <w:hyperlink r:id="rId359" w:history="1">
              <w:r w:rsidR="00BA5C7E" w:rsidRPr="00BA5C7E">
                <w:rPr>
                  <w:rStyle w:val="Hyperlink"/>
                  <w:rFonts w:ascii="Arial" w:hAnsi="Arial" w:cs="Arial"/>
                  <w:sz w:val="18"/>
                  <w:szCs w:val="18"/>
                </w:rPr>
                <w:t>16.4132</w:t>
              </w:r>
            </w:hyperlink>
          </w:p>
        </w:tc>
        <w:tc>
          <w:tcPr>
            <w:tcW w:w="425" w:type="dxa"/>
            <w:hideMark/>
          </w:tcPr>
          <w:p w14:paraId="5E596781" w14:textId="77777777" w:rsidR="00BA5C7E" w:rsidRPr="00BA5C7E" w:rsidRDefault="00BA5C7E">
            <w:pPr>
              <w:rPr>
                <w:rFonts w:cs="Arial"/>
                <w:szCs w:val="18"/>
              </w:rPr>
            </w:pPr>
            <w:r w:rsidRPr="00BA5C7E">
              <w:rPr>
                <w:rFonts w:cs="Arial"/>
                <w:szCs w:val="18"/>
              </w:rPr>
              <w:t>n</w:t>
            </w:r>
          </w:p>
        </w:tc>
        <w:tc>
          <w:tcPr>
            <w:tcW w:w="5636" w:type="dxa"/>
            <w:hideMark/>
          </w:tcPr>
          <w:p w14:paraId="26E4A086" w14:textId="77777777" w:rsidR="00BA5C7E" w:rsidRPr="00BA5C7E" w:rsidRDefault="00BA5C7E">
            <w:pPr>
              <w:rPr>
                <w:rFonts w:cs="Arial"/>
                <w:szCs w:val="18"/>
                <w:lang w:val="it-CH"/>
              </w:rPr>
            </w:pPr>
            <w:r w:rsidRPr="00BA5C7E">
              <w:rPr>
                <w:rFonts w:cs="Arial"/>
                <w:szCs w:val="18"/>
              </w:rPr>
              <w:t xml:space="preserve">Ip. Béglé. Meinungsäusserungsfreiheit darf nicht Wegbereiterin sein für einen Proselytismus, der Totengräber unserer Freiheiten wird </w:t>
            </w:r>
            <w:r w:rsidRPr="00BA5C7E">
              <w:rPr>
                <w:rFonts w:cs="Arial"/>
                <w:szCs w:val="18"/>
              </w:rPr>
              <w:br/>
              <w:t xml:space="preserve">Ip. </w:t>
            </w:r>
            <w:r w:rsidRPr="00BA5C7E">
              <w:rPr>
                <w:rFonts w:cs="Arial"/>
                <w:szCs w:val="18"/>
                <w:lang w:val="fr-CH"/>
              </w:rPr>
              <w:t xml:space="preserve">Béglé. Notre liberté d'expression ne doit pas faire le lit d'un prosélytisme fossoyeur de libertés </w:t>
            </w:r>
            <w:r w:rsidRPr="00BA5C7E">
              <w:rPr>
                <w:rFonts w:cs="Arial"/>
                <w:szCs w:val="18"/>
                <w:lang w:val="fr-CH"/>
              </w:rPr>
              <w:br/>
              <w:t xml:space="preserve">Ip. </w:t>
            </w:r>
            <w:r w:rsidRPr="00BA5C7E">
              <w:rPr>
                <w:rFonts w:cs="Arial"/>
                <w:szCs w:val="18"/>
                <w:lang w:val="it-CH"/>
              </w:rPr>
              <w:t xml:space="preserve">Béglé. La libertà d'espressione non deve sostenere un proselitismo che affossa le nostre libertà </w:t>
            </w:r>
          </w:p>
        </w:tc>
        <w:tc>
          <w:tcPr>
            <w:tcW w:w="1276" w:type="dxa"/>
            <w:hideMark/>
          </w:tcPr>
          <w:p w14:paraId="2BEEF44C" w14:textId="77777777" w:rsidR="00BA5C7E" w:rsidRPr="00BA5C7E" w:rsidRDefault="00BA5C7E">
            <w:pPr>
              <w:rPr>
                <w:rFonts w:cs="Arial"/>
                <w:szCs w:val="18"/>
              </w:rPr>
            </w:pPr>
            <w:r w:rsidRPr="00BA5C7E">
              <w:rPr>
                <w:rFonts w:cs="Arial"/>
                <w:b/>
                <w:bCs/>
                <w:szCs w:val="18"/>
                <w:lang w:val="fr-FR"/>
              </w:rPr>
              <w:t>Diskussion</w:t>
            </w:r>
          </w:p>
          <w:p w14:paraId="091EC342" w14:textId="77777777" w:rsidR="00BA5C7E" w:rsidRPr="00BA5C7E" w:rsidRDefault="00BA5C7E">
            <w:pPr>
              <w:rPr>
                <w:rFonts w:cs="Arial"/>
                <w:szCs w:val="18"/>
              </w:rPr>
            </w:pPr>
            <w:r w:rsidRPr="00BA5C7E">
              <w:rPr>
                <w:rFonts w:cs="Arial"/>
                <w:b/>
                <w:bCs/>
                <w:szCs w:val="18"/>
                <w:lang w:val="fr-FR"/>
              </w:rPr>
              <w:t>Discussion</w:t>
            </w:r>
          </w:p>
          <w:p w14:paraId="7C355E90" w14:textId="77777777" w:rsidR="00BA5C7E" w:rsidRPr="00BA5C7E" w:rsidRDefault="00BA5C7E">
            <w:pPr>
              <w:rPr>
                <w:rFonts w:cs="Arial"/>
                <w:szCs w:val="18"/>
              </w:rPr>
            </w:pPr>
            <w:r w:rsidRPr="00BA5C7E">
              <w:rPr>
                <w:rFonts w:cs="Arial"/>
                <w:b/>
                <w:bCs/>
                <w:szCs w:val="18"/>
                <w:lang w:val="fr-FR"/>
              </w:rPr>
              <w:t>Discussione</w:t>
            </w:r>
          </w:p>
        </w:tc>
        <w:tc>
          <w:tcPr>
            <w:tcW w:w="567" w:type="dxa"/>
            <w:hideMark/>
          </w:tcPr>
          <w:p w14:paraId="2679C53B" w14:textId="77777777" w:rsidR="00BA5C7E" w:rsidRPr="00BA5C7E" w:rsidRDefault="00BA5C7E">
            <w:pPr>
              <w:rPr>
                <w:rFonts w:cs="Arial"/>
                <w:szCs w:val="18"/>
              </w:rPr>
            </w:pPr>
            <w:r w:rsidRPr="00BA5C7E">
              <w:rPr>
                <w:rFonts w:cs="Arial"/>
                <w:b/>
                <w:bCs/>
                <w:szCs w:val="18"/>
              </w:rPr>
              <w:t>tw</w:t>
            </w:r>
          </w:p>
        </w:tc>
      </w:tr>
      <w:tr w:rsidR="00BA5C7E" w:rsidRPr="00BA5C7E" w14:paraId="00FD8B61" w14:textId="77777777" w:rsidTr="00933B34">
        <w:tc>
          <w:tcPr>
            <w:tcW w:w="456" w:type="dxa"/>
            <w:hideMark/>
          </w:tcPr>
          <w:p w14:paraId="6B9623A8" w14:textId="77777777" w:rsidR="00BA5C7E" w:rsidRPr="00BA5C7E" w:rsidRDefault="00BA5C7E">
            <w:pPr>
              <w:rPr>
                <w:rFonts w:cs="Arial"/>
                <w:szCs w:val="18"/>
                <w:lang w:val="de-CH" w:eastAsia="de-CH"/>
              </w:rPr>
            </w:pPr>
          </w:p>
        </w:tc>
        <w:tc>
          <w:tcPr>
            <w:tcW w:w="851" w:type="dxa"/>
            <w:hideMark/>
          </w:tcPr>
          <w:p w14:paraId="79E2C3F0" w14:textId="77777777" w:rsidR="00BA5C7E" w:rsidRPr="00BA5C7E" w:rsidRDefault="001569B2">
            <w:pPr>
              <w:rPr>
                <w:rFonts w:cs="Arial"/>
                <w:szCs w:val="18"/>
              </w:rPr>
            </w:pPr>
            <w:hyperlink r:id="rId360" w:history="1">
              <w:r w:rsidR="00BA5C7E" w:rsidRPr="00BA5C7E">
                <w:rPr>
                  <w:rStyle w:val="Hyperlink"/>
                  <w:rFonts w:ascii="Arial" w:hAnsi="Arial" w:cs="Arial"/>
                  <w:sz w:val="18"/>
                  <w:szCs w:val="18"/>
                </w:rPr>
                <w:t>16.4133</w:t>
              </w:r>
            </w:hyperlink>
          </w:p>
        </w:tc>
        <w:tc>
          <w:tcPr>
            <w:tcW w:w="425" w:type="dxa"/>
            <w:hideMark/>
          </w:tcPr>
          <w:p w14:paraId="0B83BB36" w14:textId="77777777" w:rsidR="00BA5C7E" w:rsidRPr="00BA5C7E" w:rsidRDefault="00BA5C7E">
            <w:pPr>
              <w:rPr>
                <w:rFonts w:cs="Arial"/>
                <w:szCs w:val="18"/>
              </w:rPr>
            </w:pPr>
            <w:r w:rsidRPr="00BA5C7E">
              <w:rPr>
                <w:rFonts w:cs="Arial"/>
                <w:szCs w:val="18"/>
              </w:rPr>
              <w:t>n</w:t>
            </w:r>
          </w:p>
        </w:tc>
        <w:tc>
          <w:tcPr>
            <w:tcW w:w="5636" w:type="dxa"/>
            <w:hideMark/>
          </w:tcPr>
          <w:p w14:paraId="57B1C52E" w14:textId="77777777" w:rsidR="00BA5C7E" w:rsidRPr="00BA5C7E" w:rsidRDefault="00BA5C7E">
            <w:pPr>
              <w:rPr>
                <w:rFonts w:cs="Arial"/>
                <w:szCs w:val="18"/>
                <w:lang w:val="it-CH"/>
              </w:rPr>
            </w:pPr>
            <w:r w:rsidRPr="00BA5C7E">
              <w:rPr>
                <w:rFonts w:cs="Arial"/>
                <w:szCs w:val="18"/>
              </w:rPr>
              <w:t xml:space="preserve">Ip. Béglé. Unsere westlichen Werte in einem offenen christlichen Geist verteidigen </w:t>
            </w:r>
            <w:r w:rsidRPr="00BA5C7E">
              <w:rPr>
                <w:rFonts w:cs="Arial"/>
                <w:szCs w:val="18"/>
              </w:rPr>
              <w:br/>
              <w:t xml:space="preserve">Ip. </w:t>
            </w:r>
            <w:r w:rsidRPr="00BA5C7E">
              <w:rPr>
                <w:rFonts w:cs="Arial"/>
                <w:szCs w:val="18"/>
                <w:lang w:val="fr-CH"/>
              </w:rPr>
              <w:t xml:space="preserve">Béglé. Défendre nos valeurs occidentales dans un esprit chrétien d'ouverture </w:t>
            </w:r>
            <w:r w:rsidRPr="00BA5C7E">
              <w:rPr>
                <w:rFonts w:cs="Arial"/>
                <w:szCs w:val="18"/>
                <w:lang w:val="fr-CH"/>
              </w:rPr>
              <w:br/>
              <w:t xml:space="preserve">Ip. </w:t>
            </w:r>
            <w:r w:rsidRPr="00BA5C7E">
              <w:rPr>
                <w:rFonts w:cs="Arial"/>
                <w:szCs w:val="18"/>
                <w:lang w:val="it-CH"/>
              </w:rPr>
              <w:t xml:space="preserve">Béglé. Difendere i nostri valori occidentali in uno spirito cristiano d'apertura </w:t>
            </w:r>
          </w:p>
        </w:tc>
        <w:tc>
          <w:tcPr>
            <w:tcW w:w="1276" w:type="dxa"/>
            <w:hideMark/>
          </w:tcPr>
          <w:p w14:paraId="59E66940" w14:textId="77777777" w:rsidR="00BA5C7E" w:rsidRPr="00BA5C7E" w:rsidRDefault="00BA5C7E">
            <w:pPr>
              <w:rPr>
                <w:rFonts w:cs="Arial"/>
                <w:szCs w:val="18"/>
              </w:rPr>
            </w:pPr>
            <w:r w:rsidRPr="00BA5C7E">
              <w:rPr>
                <w:rFonts w:cs="Arial"/>
                <w:b/>
                <w:bCs/>
                <w:szCs w:val="18"/>
                <w:lang w:val="fr-FR"/>
              </w:rPr>
              <w:t>Diskussion</w:t>
            </w:r>
          </w:p>
          <w:p w14:paraId="77609988" w14:textId="77777777" w:rsidR="00BA5C7E" w:rsidRPr="00BA5C7E" w:rsidRDefault="00BA5C7E">
            <w:pPr>
              <w:rPr>
                <w:rFonts w:cs="Arial"/>
                <w:szCs w:val="18"/>
              </w:rPr>
            </w:pPr>
            <w:r w:rsidRPr="00BA5C7E">
              <w:rPr>
                <w:rFonts w:cs="Arial"/>
                <w:b/>
                <w:bCs/>
                <w:szCs w:val="18"/>
                <w:lang w:val="fr-FR"/>
              </w:rPr>
              <w:t>Discussion</w:t>
            </w:r>
          </w:p>
          <w:p w14:paraId="4FEEFC14" w14:textId="77777777" w:rsidR="00BA5C7E" w:rsidRPr="00BA5C7E" w:rsidRDefault="00BA5C7E">
            <w:pPr>
              <w:rPr>
                <w:rFonts w:cs="Arial"/>
                <w:szCs w:val="18"/>
              </w:rPr>
            </w:pPr>
            <w:r w:rsidRPr="00BA5C7E">
              <w:rPr>
                <w:rFonts w:cs="Arial"/>
                <w:b/>
                <w:bCs/>
                <w:szCs w:val="18"/>
                <w:lang w:val="fr-FR"/>
              </w:rPr>
              <w:t>Discussione</w:t>
            </w:r>
          </w:p>
        </w:tc>
        <w:tc>
          <w:tcPr>
            <w:tcW w:w="567" w:type="dxa"/>
            <w:hideMark/>
          </w:tcPr>
          <w:p w14:paraId="1E4966E8" w14:textId="77777777" w:rsidR="00BA5C7E" w:rsidRPr="00BA5C7E" w:rsidRDefault="00BA5C7E">
            <w:pPr>
              <w:rPr>
                <w:rFonts w:cs="Arial"/>
                <w:szCs w:val="18"/>
              </w:rPr>
            </w:pPr>
            <w:r w:rsidRPr="00BA5C7E">
              <w:rPr>
                <w:rFonts w:cs="Arial"/>
                <w:b/>
                <w:bCs/>
                <w:szCs w:val="18"/>
              </w:rPr>
              <w:t>tw</w:t>
            </w:r>
          </w:p>
        </w:tc>
      </w:tr>
      <w:tr w:rsidR="00BA5C7E" w:rsidRPr="00BA5C7E" w14:paraId="366865A9" w14:textId="77777777" w:rsidTr="00933B34">
        <w:tc>
          <w:tcPr>
            <w:tcW w:w="456" w:type="dxa"/>
            <w:hideMark/>
          </w:tcPr>
          <w:p w14:paraId="0F4EBFA6" w14:textId="77777777" w:rsidR="00BA5C7E" w:rsidRPr="00BA5C7E" w:rsidRDefault="00BA5C7E">
            <w:pPr>
              <w:rPr>
                <w:rFonts w:cs="Arial"/>
                <w:szCs w:val="18"/>
                <w:lang w:val="de-CH" w:eastAsia="de-CH"/>
              </w:rPr>
            </w:pPr>
          </w:p>
        </w:tc>
        <w:tc>
          <w:tcPr>
            <w:tcW w:w="851" w:type="dxa"/>
            <w:hideMark/>
          </w:tcPr>
          <w:p w14:paraId="5B1AFBCD" w14:textId="77777777" w:rsidR="00BA5C7E" w:rsidRPr="00BA5C7E" w:rsidRDefault="001569B2">
            <w:pPr>
              <w:rPr>
                <w:rFonts w:cs="Arial"/>
                <w:szCs w:val="18"/>
              </w:rPr>
            </w:pPr>
            <w:hyperlink r:id="rId361" w:history="1">
              <w:r w:rsidR="00BA5C7E" w:rsidRPr="00BA5C7E">
                <w:rPr>
                  <w:rStyle w:val="Hyperlink"/>
                  <w:rFonts w:ascii="Arial" w:hAnsi="Arial" w:cs="Arial"/>
                  <w:sz w:val="18"/>
                  <w:szCs w:val="18"/>
                </w:rPr>
                <w:t>16.4138</w:t>
              </w:r>
            </w:hyperlink>
          </w:p>
        </w:tc>
        <w:tc>
          <w:tcPr>
            <w:tcW w:w="425" w:type="dxa"/>
            <w:hideMark/>
          </w:tcPr>
          <w:p w14:paraId="353ABFAA" w14:textId="77777777" w:rsidR="00BA5C7E" w:rsidRPr="00BA5C7E" w:rsidRDefault="00BA5C7E">
            <w:pPr>
              <w:rPr>
                <w:rFonts w:cs="Arial"/>
                <w:szCs w:val="18"/>
              </w:rPr>
            </w:pPr>
            <w:r w:rsidRPr="00BA5C7E">
              <w:rPr>
                <w:rFonts w:cs="Arial"/>
                <w:szCs w:val="18"/>
              </w:rPr>
              <w:t>n</w:t>
            </w:r>
          </w:p>
        </w:tc>
        <w:tc>
          <w:tcPr>
            <w:tcW w:w="5636" w:type="dxa"/>
            <w:hideMark/>
          </w:tcPr>
          <w:p w14:paraId="29D7AE95" w14:textId="77777777" w:rsidR="00BA5C7E" w:rsidRPr="00BA5C7E" w:rsidRDefault="00BA5C7E">
            <w:pPr>
              <w:rPr>
                <w:rFonts w:cs="Arial"/>
                <w:szCs w:val="18"/>
              </w:rPr>
            </w:pPr>
            <w:r w:rsidRPr="00BA5C7E">
              <w:rPr>
                <w:rFonts w:cs="Arial"/>
                <w:szCs w:val="18"/>
              </w:rPr>
              <w:t xml:space="preserve">Ip. Stamm. Zahl der aufgenommenen Syrer und die Kosten </w:t>
            </w:r>
            <w:r w:rsidRPr="00BA5C7E">
              <w:rPr>
                <w:rFonts w:cs="Arial"/>
                <w:szCs w:val="18"/>
              </w:rPr>
              <w:br/>
              <w:t xml:space="preserve">Ip. </w:t>
            </w:r>
            <w:r w:rsidRPr="00BA5C7E">
              <w:rPr>
                <w:rFonts w:cs="Arial"/>
                <w:szCs w:val="18"/>
                <w:lang w:val="fr-CH"/>
              </w:rPr>
              <w:t xml:space="preserve">Stamm. Nombre de Syriens admis en Suisse et coûts </w:t>
            </w:r>
            <w:r w:rsidRPr="00BA5C7E">
              <w:rPr>
                <w:rFonts w:cs="Arial"/>
                <w:szCs w:val="18"/>
                <w:lang w:val="fr-CH"/>
              </w:rPr>
              <w:br/>
              <w:t xml:space="preserve">Ip. </w:t>
            </w:r>
            <w:r w:rsidRPr="00BA5C7E">
              <w:rPr>
                <w:rFonts w:cs="Arial"/>
                <w:szCs w:val="18"/>
              </w:rPr>
              <w:t xml:space="preserve">Stamm. Numero dei Siriani accolti e costi </w:t>
            </w:r>
          </w:p>
        </w:tc>
        <w:tc>
          <w:tcPr>
            <w:tcW w:w="1276" w:type="dxa"/>
            <w:hideMark/>
          </w:tcPr>
          <w:p w14:paraId="52514B17" w14:textId="77777777" w:rsidR="00BA5C7E" w:rsidRPr="00BA5C7E" w:rsidRDefault="00BA5C7E">
            <w:pPr>
              <w:rPr>
                <w:rFonts w:cs="Arial"/>
                <w:szCs w:val="18"/>
              </w:rPr>
            </w:pPr>
            <w:r w:rsidRPr="00BA5C7E">
              <w:rPr>
                <w:rFonts w:cs="Arial"/>
                <w:b/>
                <w:bCs/>
                <w:szCs w:val="18"/>
                <w:lang w:val="fr-FR"/>
              </w:rPr>
              <w:t>Diskussion</w:t>
            </w:r>
          </w:p>
          <w:p w14:paraId="13BA9DB4" w14:textId="77777777" w:rsidR="00BA5C7E" w:rsidRPr="00BA5C7E" w:rsidRDefault="00BA5C7E">
            <w:pPr>
              <w:rPr>
                <w:rFonts w:cs="Arial"/>
                <w:szCs w:val="18"/>
              </w:rPr>
            </w:pPr>
            <w:r w:rsidRPr="00BA5C7E">
              <w:rPr>
                <w:rFonts w:cs="Arial"/>
                <w:b/>
                <w:bCs/>
                <w:szCs w:val="18"/>
                <w:lang w:val="fr-FR"/>
              </w:rPr>
              <w:t>Discussion</w:t>
            </w:r>
          </w:p>
          <w:p w14:paraId="7940CEE4" w14:textId="77777777" w:rsidR="00BA5C7E" w:rsidRPr="00BA5C7E" w:rsidRDefault="00BA5C7E">
            <w:pPr>
              <w:rPr>
                <w:rFonts w:cs="Arial"/>
                <w:szCs w:val="18"/>
              </w:rPr>
            </w:pPr>
            <w:r w:rsidRPr="00BA5C7E">
              <w:rPr>
                <w:rFonts w:cs="Arial"/>
                <w:b/>
                <w:bCs/>
                <w:szCs w:val="18"/>
                <w:lang w:val="fr-FR"/>
              </w:rPr>
              <w:t>Discussione</w:t>
            </w:r>
          </w:p>
        </w:tc>
        <w:tc>
          <w:tcPr>
            <w:tcW w:w="567" w:type="dxa"/>
            <w:hideMark/>
          </w:tcPr>
          <w:p w14:paraId="464DEC20" w14:textId="77777777" w:rsidR="00BA5C7E" w:rsidRPr="00BA5C7E" w:rsidRDefault="00BA5C7E">
            <w:pPr>
              <w:rPr>
                <w:rFonts w:cs="Arial"/>
                <w:szCs w:val="18"/>
              </w:rPr>
            </w:pPr>
            <w:r w:rsidRPr="00BA5C7E">
              <w:rPr>
                <w:rFonts w:cs="Arial"/>
                <w:b/>
                <w:bCs/>
                <w:szCs w:val="18"/>
              </w:rPr>
              <w:t>n</w:t>
            </w:r>
          </w:p>
        </w:tc>
      </w:tr>
      <w:tr w:rsidR="002E053D" w:rsidRPr="002E053D" w14:paraId="4DDABE8B" w14:textId="77777777" w:rsidTr="00933B34">
        <w:tc>
          <w:tcPr>
            <w:tcW w:w="456" w:type="dxa"/>
            <w:hideMark/>
          </w:tcPr>
          <w:p w14:paraId="41752A58" w14:textId="77777777" w:rsidR="002E053D" w:rsidRPr="002E053D" w:rsidRDefault="002E053D">
            <w:pPr>
              <w:rPr>
                <w:rFonts w:cs="Arial"/>
                <w:szCs w:val="18"/>
                <w:lang w:val="de-CH" w:eastAsia="de-CH"/>
              </w:rPr>
            </w:pPr>
          </w:p>
        </w:tc>
        <w:tc>
          <w:tcPr>
            <w:tcW w:w="851" w:type="dxa"/>
            <w:hideMark/>
          </w:tcPr>
          <w:p w14:paraId="46E6564C" w14:textId="77777777" w:rsidR="002E053D" w:rsidRPr="002E053D" w:rsidRDefault="001569B2">
            <w:pPr>
              <w:rPr>
                <w:rFonts w:cs="Arial"/>
                <w:szCs w:val="18"/>
              </w:rPr>
            </w:pPr>
            <w:hyperlink r:id="rId362" w:history="1">
              <w:r w:rsidR="002E053D" w:rsidRPr="002E053D">
                <w:rPr>
                  <w:rStyle w:val="Hyperlink"/>
                  <w:rFonts w:ascii="Arial" w:hAnsi="Arial" w:cs="Arial"/>
                  <w:sz w:val="18"/>
                  <w:szCs w:val="18"/>
                </w:rPr>
                <w:t>16.4150</w:t>
              </w:r>
            </w:hyperlink>
          </w:p>
        </w:tc>
        <w:tc>
          <w:tcPr>
            <w:tcW w:w="425" w:type="dxa"/>
            <w:hideMark/>
          </w:tcPr>
          <w:p w14:paraId="0D8983C5" w14:textId="77777777" w:rsidR="002E053D" w:rsidRPr="002E053D" w:rsidRDefault="002E053D">
            <w:pPr>
              <w:rPr>
                <w:rFonts w:cs="Arial"/>
                <w:szCs w:val="18"/>
              </w:rPr>
            </w:pPr>
            <w:r w:rsidRPr="002E053D">
              <w:rPr>
                <w:rFonts w:cs="Arial"/>
                <w:szCs w:val="18"/>
              </w:rPr>
              <w:t>n</w:t>
            </w:r>
          </w:p>
        </w:tc>
        <w:tc>
          <w:tcPr>
            <w:tcW w:w="5636" w:type="dxa"/>
            <w:hideMark/>
          </w:tcPr>
          <w:p w14:paraId="6F90CE17" w14:textId="77777777" w:rsidR="002E053D" w:rsidRPr="002E053D" w:rsidRDefault="002E053D">
            <w:pPr>
              <w:rPr>
                <w:rFonts w:cs="Arial"/>
                <w:szCs w:val="18"/>
                <w:lang w:val="it-CH"/>
              </w:rPr>
            </w:pPr>
            <w:r w:rsidRPr="002E053D">
              <w:rPr>
                <w:rFonts w:cs="Arial"/>
                <w:szCs w:val="18"/>
              </w:rPr>
              <w:t xml:space="preserve">Mo. Rutz Gregor. Ausschaffung krimineller Ausländer. Transparente Statistik über Härtefälle </w:t>
            </w:r>
            <w:r w:rsidRPr="002E053D">
              <w:rPr>
                <w:rFonts w:cs="Arial"/>
                <w:szCs w:val="18"/>
              </w:rPr>
              <w:br/>
              <w:t xml:space="preserve">Mo. </w:t>
            </w:r>
            <w:r w:rsidRPr="002E053D">
              <w:rPr>
                <w:rFonts w:cs="Arial"/>
                <w:szCs w:val="18"/>
                <w:lang w:val="fr-CH"/>
              </w:rPr>
              <w:t xml:space="preserve">Rutz Gregor. Expulsion des étrangers criminels. Statistique transparente des cas de rigueur </w:t>
            </w:r>
            <w:r w:rsidRPr="002E053D">
              <w:rPr>
                <w:rFonts w:cs="Arial"/>
                <w:szCs w:val="18"/>
                <w:lang w:val="fr-CH"/>
              </w:rPr>
              <w:br/>
              <w:t xml:space="preserve">Mo. </w:t>
            </w:r>
            <w:r w:rsidRPr="002E053D">
              <w:rPr>
                <w:rFonts w:cs="Arial"/>
                <w:szCs w:val="18"/>
                <w:lang w:val="it-CH"/>
              </w:rPr>
              <w:t xml:space="preserve">Rutz Gregor. Espulsione di criminali stranieri: statistica trasparente sui casi di rigore </w:t>
            </w:r>
          </w:p>
        </w:tc>
        <w:tc>
          <w:tcPr>
            <w:tcW w:w="1276" w:type="dxa"/>
            <w:hideMark/>
          </w:tcPr>
          <w:p w14:paraId="213F4B08" w14:textId="77777777" w:rsidR="002E053D" w:rsidRPr="002E053D" w:rsidRDefault="002E053D">
            <w:pPr>
              <w:rPr>
                <w:rFonts w:cs="Arial"/>
                <w:szCs w:val="18"/>
                <w:lang w:val="it-CH"/>
              </w:rPr>
            </w:pPr>
          </w:p>
        </w:tc>
        <w:tc>
          <w:tcPr>
            <w:tcW w:w="567" w:type="dxa"/>
            <w:hideMark/>
          </w:tcPr>
          <w:p w14:paraId="142E435B" w14:textId="77777777" w:rsidR="002E053D" w:rsidRPr="002E053D" w:rsidRDefault="002E053D">
            <w:pPr>
              <w:rPr>
                <w:rFonts w:cs="Arial"/>
                <w:szCs w:val="18"/>
              </w:rPr>
            </w:pPr>
            <w:r w:rsidRPr="002E053D">
              <w:rPr>
                <w:rFonts w:cs="Arial"/>
                <w:b/>
                <w:bCs/>
                <w:szCs w:val="18"/>
              </w:rPr>
              <w:t>-</w:t>
            </w:r>
          </w:p>
        </w:tc>
      </w:tr>
      <w:tr w:rsidR="00612F39" w:rsidRPr="00612F39" w14:paraId="03FDD33A" w14:textId="77777777" w:rsidTr="004672A9">
        <w:tc>
          <w:tcPr>
            <w:tcW w:w="456" w:type="dxa"/>
            <w:hideMark/>
          </w:tcPr>
          <w:p w14:paraId="5CE28F7D" w14:textId="77777777" w:rsidR="00612F39" w:rsidRPr="00A1071A" w:rsidRDefault="00612F39">
            <w:pPr>
              <w:rPr>
                <w:rFonts w:cs="Arial"/>
                <w:szCs w:val="18"/>
                <w:lang w:val="it-CH" w:eastAsia="de-CH"/>
              </w:rPr>
            </w:pPr>
          </w:p>
        </w:tc>
        <w:tc>
          <w:tcPr>
            <w:tcW w:w="851" w:type="dxa"/>
            <w:hideMark/>
          </w:tcPr>
          <w:p w14:paraId="7AA79941" w14:textId="77777777" w:rsidR="00612F39" w:rsidRPr="00612F39" w:rsidRDefault="001569B2">
            <w:pPr>
              <w:rPr>
                <w:rFonts w:cs="Arial"/>
                <w:szCs w:val="18"/>
              </w:rPr>
            </w:pPr>
            <w:hyperlink r:id="rId363" w:history="1">
              <w:r w:rsidR="00612F39" w:rsidRPr="00612F39">
                <w:rPr>
                  <w:rStyle w:val="Hyperlink"/>
                  <w:rFonts w:ascii="Arial" w:hAnsi="Arial" w:cs="Arial"/>
                  <w:sz w:val="18"/>
                  <w:szCs w:val="18"/>
                </w:rPr>
                <w:t>17.3004</w:t>
              </w:r>
            </w:hyperlink>
          </w:p>
        </w:tc>
        <w:tc>
          <w:tcPr>
            <w:tcW w:w="425" w:type="dxa"/>
            <w:hideMark/>
          </w:tcPr>
          <w:p w14:paraId="0AAF5392" w14:textId="77777777" w:rsidR="00612F39" w:rsidRPr="00612F39" w:rsidRDefault="00612F39">
            <w:pPr>
              <w:rPr>
                <w:rFonts w:cs="Arial"/>
                <w:szCs w:val="18"/>
              </w:rPr>
            </w:pPr>
            <w:r w:rsidRPr="00612F39">
              <w:rPr>
                <w:rFonts w:cs="Arial"/>
                <w:szCs w:val="18"/>
              </w:rPr>
              <w:t>n</w:t>
            </w:r>
          </w:p>
        </w:tc>
        <w:tc>
          <w:tcPr>
            <w:tcW w:w="5636" w:type="dxa"/>
            <w:hideMark/>
          </w:tcPr>
          <w:p w14:paraId="0325AC62" w14:textId="77777777" w:rsidR="00612F39" w:rsidRPr="00612F39" w:rsidRDefault="00612F39">
            <w:pPr>
              <w:rPr>
                <w:rFonts w:cs="Arial"/>
                <w:szCs w:val="18"/>
              </w:rPr>
            </w:pPr>
            <w:r w:rsidRPr="00612F39">
              <w:rPr>
                <w:rFonts w:cs="Arial"/>
                <w:szCs w:val="18"/>
              </w:rPr>
              <w:t xml:space="preserve">Po. SPK-NR. Syrische Flüchtlinge </w:t>
            </w:r>
            <w:r w:rsidRPr="00612F39">
              <w:rPr>
                <w:rFonts w:cs="Arial"/>
                <w:szCs w:val="18"/>
              </w:rPr>
              <w:br/>
              <w:t xml:space="preserve">Po. </w:t>
            </w:r>
            <w:r w:rsidRPr="00612F39">
              <w:rPr>
                <w:rFonts w:cs="Arial"/>
                <w:szCs w:val="18"/>
                <w:lang w:val="fr-CH"/>
              </w:rPr>
              <w:t xml:space="preserve">CIP-CN. Réfugiés syriens </w:t>
            </w:r>
            <w:r w:rsidRPr="00612F39">
              <w:rPr>
                <w:rFonts w:cs="Arial"/>
                <w:szCs w:val="18"/>
                <w:lang w:val="fr-CH"/>
              </w:rPr>
              <w:br/>
              <w:t xml:space="preserve">Po. </w:t>
            </w:r>
            <w:r w:rsidRPr="00612F39">
              <w:rPr>
                <w:rFonts w:cs="Arial"/>
                <w:szCs w:val="18"/>
              </w:rPr>
              <w:t xml:space="preserve">CIP-CN. Rifugiati siriani </w:t>
            </w:r>
          </w:p>
        </w:tc>
        <w:tc>
          <w:tcPr>
            <w:tcW w:w="1276" w:type="dxa"/>
            <w:hideMark/>
          </w:tcPr>
          <w:p w14:paraId="5752E2BF" w14:textId="77777777" w:rsidR="00612F39" w:rsidRPr="00612F39" w:rsidRDefault="00612F39">
            <w:pPr>
              <w:rPr>
                <w:rFonts w:cs="Arial"/>
                <w:szCs w:val="18"/>
              </w:rPr>
            </w:pPr>
          </w:p>
        </w:tc>
        <w:tc>
          <w:tcPr>
            <w:tcW w:w="567" w:type="dxa"/>
            <w:hideMark/>
          </w:tcPr>
          <w:p w14:paraId="21D1AD9B" w14:textId="77777777" w:rsidR="00612F39" w:rsidRPr="00612F39" w:rsidRDefault="00612F39">
            <w:pPr>
              <w:rPr>
                <w:rFonts w:cs="Arial"/>
                <w:szCs w:val="18"/>
              </w:rPr>
            </w:pPr>
            <w:r w:rsidRPr="00612F39">
              <w:rPr>
                <w:rFonts w:cs="Arial"/>
                <w:b/>
                <w:bCs/>
                <w:szCs w:val="18"/>
              </w:rPr>
              <w:t>+</w:t>
            </w:r>
          </w:p>
        </w:tc>
      </w:tr>
      <w:tr w:rsidR="002F629C" w:rsidRPr="002F629C" w14:paraId="66E711BF" w14:textId="77777777" w:rsidTr="004672A9">
        <w:tc>
          <w:tcPr>
            <w:tcW w:w="456" w:type="dxa"/>
            <w:hideMark/>
          </w:tcPr>
          <w:p w14:paraId="7EE5E6D6" w14:textId="77777777" w:rsidR="002F629C" w:rsidRPr="002F629C" w:rsidRDefault="002F629C">
            <w:pPr>
              <w:rPr>
                <w:rFonts w:cs="Arial"/>
                <w:szCs w:val="18"/>
                <w:lang w:val="de-CH" w:eastAsia="de-CH"/>
              </w:rPr>
            </w:pPr>
          </w:p>
        </w:tc>
        <w:tc>
          <w:tcPr>
            <w:tcW w:w="851" w:type="dxa"/>
            <w:hideMark/>
          </w:tcPr>
          <w:p w14:paraId="54D59FCB" w14:textId="77777777" w:rsidR="002F629C" w:rsidRPr="002F629C" w:rsidRDefault="001569B2">
            <w:pPr>
              <w:rPr>
                <w:rFonts w:cs="Arial"/>
                <w:szCs w:val="18"/>
              </w:rPr>
            </w:pPr>
            <w:hyperlink r:id="rId364" w:history="1">
              <w:r w:rsidR="002F629C" w:rsidRPr="002F629C">
                <w:rPr>
                  <w:rStyle w:val="Hyperlink"/>
                  <w:rFonts w:ascii="Arial" w:hAnsi="Arial" w:cs="Arial"/>
                  <w:sz w:val="18"/>
                  <w:szCs w:val="18"/>
                </w:rPr>
                <w:t>17.3017</w:t>
              </w:r>
            </w:hyperlink>
          </w:p>
        </w:tc>
        <w:tc>
          <w:tcPr>
            <w:tcW w:w="425" w:type="dxa"/>
            <w:hideMark/>
          </w:tcPr>
          <w:p w14:paraId="226018EC" w14:textId="77777777" w:rsidR="002F629C" w:rsidRPr="002F629C" w:rsidRDefault="002F629C">
            <w:pPr>
              <w:rPr>
                <w:rFonts w:cs="Arial"/>
                <w:szCs w:val="18"/>
              </w:rPr>
            </w:pPr>
            <w:r w:rsidRPr="002F629C">
              <w:rPr>
                <w:rFonts w:cs="Arial"/>
                <w:szCs w:val="18"/>
              </w:rPr>
              <w:t>n</w:t>
            </w:r>
          </w:p>
        </w:tc>
        <w:tc>
          <w:tcPr>
            <w:tcW w:w="5636" w:type="dxa"/>
            <w:hideMark/>
          </w:tcPr>
          <w:p w14:paraId="5BA8D7F8" w14:textId="77777777" w:rsidR="002F629C" w:rsidRPr="002F629C" w:rsidRDefault="002F629C">
            <w:pPr>
              <w:rPr>
                <w:rFonts w:cs="Arial"/>
                <w:szCs w:val="18"/>
                <w:lang w:val="it-CH"/>
              </w:rPr>
            </w:pPr>
            <w:r w:rsidRPr="002F629C">
              <w:rPr>
                <w:rFonts w:cs="Arial"/>
                <w:szCs w:val="18"/>
              </w:rPr>
              <w:t xml:space="preserve">Mo. Fraktion V. Umfassender Rechenschaftsbericht des Bundesrates über seine Verhandlungen bzw. sein Bemühen um Verhandlungen mit der Europäischen Union über die Umsetzung der MEI </w:t>
            </w:r>
            <w:r w:rsidRPr="002F629C">
              <w:rPr>
                <w:rFonts w:cs="Arial"/>
                <w:szCs w:val="18"/>
              </w:rPr>
              <w:br/>
              <w:t xml:space="preserve">Mo. </w:t>
            </w:r>
            <w:r w:rsidRPr="002F629C">
              <w:rPr>
                <w:rFonts w:cs="Arial"/>
                <w:szCs w:val="18"/>
                <w:lang w:val="fr-CH"/>
              </w:rPr>
              <w:t xml:space="preserve">Groupe V. Mise en ouvre de l'iv. pop. «Contre l'immigration de masse». Charger le Conseil fédéral de présenter un rapport circonstancié sur les négociations ou tentatives de négociations qu'il a entreprises avec l'UE </w:t>
            </w:r>
            <w:r w:rsidRPr="002F629C">
              <w:rPr>
                <w:rFonts w:cs="Arial"/>
                <w:szCs w:val="18"/>
                <w:lang w:val="fr-CH"/>
              </w:rPr>
              <w:br/>
              <w:t xml:space="preserve">Mo. </w:t>
            </w:r>
            <w:r w:rsidRPr="002F629C">
              <w:rPr>
                <w:rFonts w:cs="Arial"/>
                <w:szCs w:val="18"/>
                <w:lang w:val="it-CH"/>
              </w:rPr>
              <w:t xml:space="preserve">Gruppo V. Rendiconto esaustivo del Consiglio federale sulle trattative in atto e sugli sforzi volti ad avviare ulteriori trattative con l'Unione europea per attuare l'iniziativa contro l'immigrazione di massa </w:t>
            </w:r>
          </w:p>
        </w:tc>
        <w:tc>
          <w:tcPr>
            <w:tcW w:w="1276" w:type="dxa"/>
            <w:hideMark/>
          </w:tcPr>
          <w:p w14:paraId="777234CF" w14:textId="77777777" w:rsidR="002F629C" w:rsidRPr="002F629C" w:rsidRDefault="002F629C">
            <w:pPr>
              <w:rPr>
                <w:rFonts w:cs="Arial"/>
                <w:szCs w:val="18"/>
                <w:lang w:val="it-CH"/>
              </w:rPr>
            </w:pPr>
          </w:p>
        </w:tc>
        <w:tc>
          <w:tcPr>
            <w:tcW w:w="567" w:type="dxa"/>
            <w:hideMark/>
          </w:tcPr>
          <w:p w14:paraId="7360E2BB" w14:textId="77777777" w:rsidR="002F629C" w:rsidRPr="002F629C" w:rsidRDefault="002F629C">
            <w:pPr>
              <w:rPr>
                <w:rFonts w:cs="Arial"/>
                <w:szCs w:val="18"/>
              </w:rPr>
            </w:pPr>
            <w:r w:rsidRPr="002F629C">
              <w:rPr>
                <w:rFonts w:cs="Arial"/>
                <w:b/>
                <w:bCs/>
                <w:szCs w:val="18"/>
              </w:rPr>
              <w:t>-</w:t>
            </w:r>
          </w:p>
        </w:tc>
      </w:tr>
      <w:tr w:rsidR="00642BEF" w:rsidRPr="00642BEF" w14:paraId="7251FD2B" w14:textId="77777777" w:rsidTr="004672A9">
        <w:tc>
          <w:tcPr>
            <w:tcW w:w="456" w:type="dxa"/>
            <w:hideMark/>
          </w:tcPr>
          <w:p w14:paraId="3B9B4C6E" w14:textId="77777777" w:rsidR="00642BEF" w:rsidRPr="00FA5C45" w:rsidRDefault="00642BEF">
            <w:pPr>
              <w:rPr>
                <w:rFonts w:cs="Arial"/>
                <w:szCs w:val="18"/>
                <w:lang w:val="it-CH" w:eastAsia="de-CH"/>
              </w:rPr>
            </w:pPr>
          </w:p>
        </w:tc>
        <w:tc>
          <w:tcPr>
            <w:tcW w:w="851" w:type="dxa"/>
            <w:hideMark/>
          </w:tcPr>
          <w:p w14:paraId="4FCFEA28" w14:textId="77777777" w:rsidR="00642BEF" w:rsidRPr="00642BEF" w:rsidRDefault="001569B2">
            <w:pPr>
              <w:rPr>
                <w:rFonts w:cs="Arial"/>
                <w:szCs w:val="18"/>
              </w:rPr>
            </w:pPr>
            <w:hyperlink r:id="rId365" w:history="1">
              <w:r w:rsidR="00642BEF" w:rsidRPr="00642BEF">
                <w:rPr>
                  <w:rStyle w:val="Hyperlink"/>
                  <w:rFonts w:ascii="Arial" w:hAnsi="Arial" w:cs="Arial"/>
                  <w:sz w:val="18"/>
                  <w:szCs w:val="18"/>
                </w:rPr>
                <w:t>17.3040</w:t>
              </w:r>
            </w:hyperlink>
          </w:p>
        </w:tc>
        <w:tc>
          <w:tcPr>
            <w:tcW w:w="425" w:type="dxa"/>
            <w:hideMark/>
          </w:tcPr>
          <w:p w14:paraId="7656E455" w14:textId="77777777" w:rsidR="00642BEF" w:rsidRPr="00642BEF" w:rsidRDefault="00642BEF">
            <w:pPr>
              <w:rPr>
                <w:rFonts w:cs="Arial"/>
                <w:szCs w:val="18"/>
              </w:rPr>
            </w:pPr>
            <w:r w:rsidRPr="00642BEF">
              <w:rPr>
                <w:rFonts w:cs="Arial"/>
                <w:szCs w:val="18"/>
              </w:rPr>
              <w:t>n</w:t>
            </w:r>
          </w:p>
        </w:tc>
        <w:tc>
          <w:tcPr>
            <w:tcW w:w="5636" w:type="dxa"/>
            <w:hideMark/>
          </w:tcPr>
          <w:p w14:paraId="7E828EFB" w14:textId="77777777" w:rsidR="00642BEF" w:rsidRPr="00642BEF" w:rsidRDefault="00642BEF">
            <w:pPr>
              <w:rPr>
                <w:rFonts w:cs="Arial"/>
                <w:szCs w:val="18"/>
                <w:lang w:val="it-CH"/>
              </w:rPr>
            </w:pPr>
            <w:r w:rsidRPr="00642BEF">
              <w:rPr>
                <w:rFonts w:cs="Arial"/>
                <w:szCs w:val="18"/>
              </w:rPr>
              <w:t xml:space="preserve">Po. Reynard. Die Schaffung einer Rechtspersönlichkeit für Roboter prüfen </w:t>
            </w:r>
            <w:r w:rsidRPr="00642BEF">
              <w:rPr>
                <w:rFonts w:cs="Arial"/>
                <w:szCs w:val="18"/>
              </w:rPr>
              <w:br/>
              <w:t xml:space="preserve">Po. </w:t>
            </w:r>
            <w:r w:rsidRPr="00642BEF">
              <w:rPr>
                <w:rFonts w:cs="Arial"/>
                <w:szCs w:val="18"/>
                <w:lang w:val="fr-CH"/>
              </w:rPr>
              <w:t xml:space="preserve">Reynard. Evaluer la création d'une personnalité juridique pour les robots </w:t>
            </w:r>
            <w:r w:rsidRPr="00642BEF">
              <w:rPr>
                <w:rFonts w:cs="Arial"/>
                <w:szCs w:val="18"/>
                <w:lang w:val="fr-CH"/>
              </w:rPr>
              <w:br/>
              <w:t xml:space="preserve">Po. </w:t>
            </w:r>
            <w:r w:rsidRPr="00642BEF">
              <w:rPr>
                <w:rFonts w:cs="Arial"/>
                <w:szCs w:val="18"/>
                <w:lang w:val="it-CH"/>
              </w:rPr>
              <w:t xml:space="preserve">Reynard. Valutare l'istituzione di una personalità giuridica per i robot </w:t>
            </w:r>
          </w:p>
        </w:tc>
        <w:tc>
          <w:tcPr>
            <w:tcW w:w="1276" w:type="dxa"/>
            <w:hideMark/>
          </w:tcPr>
          <w:p w14:paraId="71B427FE" w14:textId="77777777" w:rsidR="00642BEF" w:rsidRPr="00642BEF" w:rsidRDefault="00642BEF">
            <w:pPr>
              <w:rPr>
                <w:rFonts w:cs="Arial"/>
                <w:szCs w:val="18"/>
                <w:lang w:val="it-CH"/>
              </w:rPr>
            </w:pPr>
          </w:p>
        </w:tc>
        <w:tc>
          <w:tcPr>
            <w:tcW w:w="567" w:type="dxa"/>
            <w:hideMark/>
          </w:tcPr>
          <w:p w14:paraId="276F425F" w14:textId="77777777" w:rsidR="00642BEF" w:rsidRPr="00642BEF" w:rsidRDefault="00642BEF">
            <w:pPr>
              <w:rPr>
                <w:rFonts w:cs="Arial"/>
                <w:szCs w:val="18"/>
              </w:rPr>
            </w:pPr>
            <w:r w:rsidRPr="00642BEF">
              <w:rPr>
                <w:rFonts w:cs="Arial"/>
                <w:b/>
                <w:bCs/>
                <w:szCs w:val="18"/>
              </w:rPr>
              <w:t>-</w:t>
            </w:r>
          </w:p>
        </w:tc>
      </w:tr>
      <w:tr w:rsidR="002F629C" w:rsidRPr="002F629C" w14:paraId="58752A2C" w14:textId="77777777" w:rsidTr="004672A9">
        <w:tc>
          <w:tcPr>
            <w:tcW w:w="456" w:type="dxa"/>
            <w:hideMark/>
          </w:tcPr>
          <w:p w14:paraId="579D5B86" w14:textId="77777777" w:rsidR="002F629C" w:rsidRPr="002F629C" w:rsidRDefault="002F629C">
            <w:pPr>
              <w:rPr>
                <w:rFonts w:cs="Arial"/>
                <w:szCs w:val="18"/>
                <w:lang w:val="de-CH" w:eastAsia="de-CH"/>
              </w:rPr>
            </w:pPr>
          </w:p>
        </w:tc>
        <w:tc>
          <w:tcPr>
            <w:tcW w:w="851" w:type="dxa"/>
            <w:hideMark/>
          </w:tcPr>
          <w:p w14:paraId="4ACD14DC" w14:textId="77777777" w:rsidR="002F629C" w:rsidRPr="002F629C" w:rsidRDefault="001569B2">
            <w:pPr>
              <w:rPr>
                <w:rFonts w:cs="Arial"/>
                <w:szCs w:val="18"/>
              </w:rPr>
            </w:pPr>
            <w:hyperlink r:id="rId366" w:history="1">
              <w:r w:rsidR="002F629C" w:rsidRPr="002F629C">
                <w:rPr>
                  <w:rStyle w:val="Hyperlink"/>
                  <w:rFonts w:ascii="Arial" w:hAnsi="Arial" w:cs="Arial"/>
                  <w:sz w:val="18"/>
                  <w:szCs w:val="18"/>
                </w:rPr>
                <w:t>17.3066</w:t>
              </w:r>
            </w:hyperlink>
          </w:p>
        </w:tc>
        <w:tc>
          <w:tcPr>
            <w:tcW w:w="425" w:type="dxa"/>
            <w:hideMark/>
          </w:tcPr>
          <w:p w14:paraId="38A610BE" w14:textId="77777777" w:rsidR="002F629C" w:rsidRPr="002F629C" w:rsidRDefault="002F629C">
            <w:pPr>
              <w:rPr>
                <w:rFonts w:cs="Arial"/>
                <w:szCs w:val="18"/>
              </w:rPr>
            </w:pPr>
            <w:r w:rsidRPr="002F629C">
              <w:rPr>
                <w:rFonts w:cs="Arial"/>
                <w:szCs w:val="18"/>
              </w:rPr>
              <w:t>n</w:t>
            </w:r>
          </w:p>
        </w:tc>
        <w:tc>
          <w:tcPr>
            <w:tcW w:w="5636" w:type="dxa"/>
            <w:hideMark/>
          </w:tcPr>
          <w:p w14:paraId="55DD142D" w14:textId="77777777" w:rsidR="002F629C" w:rsidRPr="002F629C" w:rsidRDefault="002F629C">
            <w:pPr>
              <w:rPr>
                <w:rFonts w:cs="Arial"/>
                <w:szCs w:val="18"/>
                <w:lang w:val="it-CH"/>
              </w:rPr>
            </w:pPr>
            <w:r w:rsidRPr="002F629C">
              <w:rPr>
                <w:rFonts w:cs="Arial"/>
                <w:szCs w:val="18"/>
              </w:rPr>
              <w:t xml:space="preserve">Po. Quadri. Migrantinnen und Migranten, die Sozialhilfegelder in ihre Heimatländer überweisen: Klarheit schaffen und handeln </w:t>
            </w:r>
            <w:r w:rsidRPr="002F629C">
              <w:rPr>
                <w:rFonts w:cs="Arial"/>
                <w:szCs w:val="18"/>
              </w:rPr>
              <w:br/>
              <w:t xml:space="preserve">Po. </w:t>
            </w:r>
            <w:r w:rsidRPr="002F629C">
              <w:rPr>
                <w:rFonts w:cs="Arial"/>
                <w:szCs w:val="18"/>
                <w:lang w:val="fr-CH"/>
              </w:rPr>
              <w:t xml:space="preserve">Quadri. Transfert d'argent touché à titre d'aide sociale par des migrants vers leur pays d'origine. Mettre au clair la situation et agir en conséquence </w:t>
            </w:r>
            <w:r w:rsidRPr="002F629C">
              <w:rPr>
                <w:rFonts w:cs="Arial"/>
                <w:szCs w:val="18"/>
                <w:lang w:val="fr-CH"/>
              </w:rPr>
              <w:br/>
              <w:t xml:space="preserve">Po. </w:t>
            </w:r>
            <w:r w:rsidRPr="002F629C">
              <w:rPr>
                <w:rFonts w:cs="Arial"/>
                <w:szCs w:val="18"/>
                <w:lang w:val="it-CH"/>
              </w:rPr>
              <w:t xml:space="preserve">Quadri. Aiuti sociali percepiti da migranti inviati nei paesi d'origine: fare chiarezza ed agire di conseguenza </w:t>
            </w:r>
          </w:p>
        </w:tc>
        <w:tc>
          <w:tcPr>
            <w:tcW w:w="1276" w:type="dxa"/>
            <w:hideMark/>
          </w:tcPr>
          <w:p w14:paraId="1D5BE34F" w14:textId="77777777" w:rsidR="002F629C" w:rsidRPr="002F629C" w:rsidRDefault="002F629C">
            <w:pPr>
              <w:rPr>
                <w:rFonts w:cs="Arial"/>
                <w:szCs w:val="18"/>
                <w:lang w:val="it-CH"/>
              </w:rPr>
            </w:pPr>
          </w:p>
        </w:tc>
        <w:tc>
          <w:tcPr>
            <w:tcW w:w="567" w:type="dxa"/>
            <w:hideMark/>
          </w:tcPr>
          <w:p w14:paraId="692C02D2" w14:textId="77777777" w:rsidR="002F629C" w:rsidRPr="002F629C" w:rsidRDefault="002F629C">
            <w:pPr>
              <w:rPr>
                <w:rFonts w:cs="Arial"/>
                <w:szCs w:val="18"/>
              </w:rPr>
            </w:pPr>
            <w:r w:rsidRPr="002F629C">
              <w:rPr>
                <w:rFonts w:cs="Arial"/>
                <w:b/>
                <w:bCs/>
                <w:szCs w:val="18"/>
              </w:rPr>
              <w:t>-</w:t>
            </w:r>
          </w:p>
        </w:tc>
      </w:tr>
      <w:tr w:rsidR="002F629C" w:rsidRPr="002F629C" w14:paraId="3BDF0D16" w14:textId="77777777" w:rsidTr="004672A9">
        <w:tc>
          <w:tcPr>
            <w:tcW w:w="456" w:type="dxa"/>
            <w:hideMark/>
          </w:tcPr>
          <w:p w14:paraId="3A5A2706" w14:textId="77777777" w:rsidR="002F629C" w:rsidRPr="002F629C" w:rsidRDefault="002F629C">
            <w:pPr>
              <w:rPr>
                <w:rFonts w:cs="Arial"/>
                <w:szCs w:val="18"/>
                <w:lang w:val="de-CH" w:eastAsia="de-CH"/>
              </w:rPr>
            </w:pPr>
          </w:p>
        </w:tc>
        <w:tc>
          <w:tcPr>
            <w:tcW w:w="851" w:type="dxa"/>
            <w:hideMark/>
          </w:tcPr>
          <w:p w14:paraId="2F97EA92" w14:textId="77777777" w:rsidR="002F629C" w:rsidRPr="002F629C" w:rsidRDefault="001569B2">
            <w:pPr>
              <w:rPr>
                <w:rFonts w:cs="Arial"/>
                <w:szCs w:val="18"/>
              </w:rPr>
            </w:pPr>
            <w:hyperlink r:id="rId367" w:history="1">
              <w:r w:rsidR="002F629C" w:rsidRPr="002F629C">
                <w:rPr>
                  <w:rStyle w:val="Hyperlink"/>
                  <w:rFonts w:ascii="Arial" w:hAnsi="Arial" w:cs="Arial"/>
                  <w:sz w:val="18"/>
                  <w:szCs w:val="18"/>
                </w:rPr>
                <w:t>17.3067</w:t>
              </w:r>
            </w:hyperlink>
          </w:p>
        </w:tc>
        <w:tc>
          <w:tcPr>
            <w:tcW w:w="425" w:type="dxa"/>
            <w:hideMark/>
          </w:tcPr>
          <w:p w14:paraId="720EB143" w14:textId="77777777" w:rsidR="002F629C" w:rsidRPr="002F629C" w:rsidRDefault="002F629C">
            <w:pPr>
              <w:rPr>
                <w:rFonts w:cs="Arial"/>
                <w:szCs w:val="18"/>
              </w:rPr>
            </w:pPr>
            <w:r w:rsidRPr="002F629C">
              <w:rPr>
                <w:rFonts w:cs="Arial"/>
                <w:szCs w:val="18"/>
              </w:rPr>
              <w:t>n</w:t>
            </w:r>
          </w:p>
        </w:tc>
        <w:tc>
          <w:tcPr>
            <w:tcW w:w="5636" w:type="dxa"/>
            <w:hideMark/>
          </w:tcPr>
          <w:p w14:paraId="38B34975" w14:textId="77777777" w:rsidR="002F629C" w:rsidRPr="002F629C" w:rsidRDefault="002F629C">
            <w:pPr>
              <w:rPr>
                <w:rFonts w:cs="Arial"/>
                <w:szCs w:val="18"/>
                <w:lang w:val="it-CH"/>
              </w:rPr>
            </w:pPr>
            <w:r w:rsidRPr="002F629C">
              <w:rPr>
                <w:rFonts w:cs="Arial"/>
                <w:szCs w:val="18"/>
              </w:rPr>
              <w:t xml:space="preserve">Mo. Dobler. Wenn die Schweiz teure Spezialisten ausbildet, sollen Sie auch hier arbeiten können! </w:t>
            </w:r>
            <w:r w:rsidRPr="002F629C">
              <w:rPr>
                <w:rFonts w:cs="Arial"/>
                <w:szCs w:val="18"/>
              </w:rPr>
              <w:br/>
            </w:r>
            <w:r w:rsidRPr="002F629C">
              <w:rPr>
                <w:rFonts w:cs="Arial"/>
                <w:szCs w:val="18"/>
                <w:lang w:val="fr-CH"/>
              </w:rPr>
              <w:t xml:space="preserve">Mo. Dobler. Si la Suisse paie la formation coûteuse de spécialistes, ils doivent aussi pouvoir y travailler. </w:t>
            </w:r>
            <w:r w:rsidRPr="002F629C">
              <w:rPr>
                <w:rFonts w:cs="Arial"/>
                <w:szCs w:val="18"/>
                <w:lang w:val="fr-CH"/>
              </w:rPr>
              <w:br/>
            </w:r>
            <w:r w:rsidRPr="002F629C">
              <w:rPr>
                <w:rFonts w:cs="Arial"/>
                <w:szCs w:val="18"/>
                <w:lang w:val="it-CH"/>
              </w:rPr>
              <w:t xml:space="preserve">Mo. Dobler. Gli specialisti formati a caro prezzo in Svizzera devono poter lavorare nel nostro Paese </w:t>
            </w:r>
          </w:p>
        </w:tc>
        <w:tc>
          <w:tcPr>
            <w:tcW w:w="1276" w:type="dxa"/>
            <w:hideMark/>
          </w:tcPr>
          <w:p w14:paraId="5115D98E" w14:textId="77777777" w:rsidR="002F629C" w:rsidRPr="002F629C" w:rsidRDefault="002F629C">
            <w:pPr>
              <w:rPr>
                <w:rFonts w:cs="Arial"/>
                <w:szCs w:val="18"/>
                <w:lang w:val="it-CH"/>
              </w:rPr>
            </w:pPr>
          </w:p>
        </w:tc>
        <w:tc>
          <w:tcPr>
            <w:tcW w:w="567" w:type="dxa"/>
            <w:hideMark/>
          </w:tcPr>
          <w:p w14:paraId="4E480470" w14:textId="77777777" w:rsidR="002F629C" w:rsidRPr="002F629C" w:rsidRDefault="002F629C">
            <w:pPr>
              <w:rPr>
                <w:rFonts w:cs="Arial"/>
                <w:szCs w:val="18"/>
              </w:rPr>
            </w:pPr>
            <w:r w:rsidRPr="002F629C">
              <w:rPr>
                <w:rFonts w:cs="Arial"/>
                <w:b/>
                <w:bCs/>
                <w:szCs w:val="18"/>
              </w:rPr>
              <w:t>-</w:t>
            </w:r>
          </w:p>
        </w:tc>
      </w:tr>
      <w:tr w:rsidR="004672A9" w:rsidRPr="004672A9" w14:paraId="01ED06E3" w14:textId="77777777" w:rsidTr="004672A9">
        <w:tc>
          <w:tcPr>
            <w:tcW w:w="456" w:type="dxa"/>
            <w:hideMark/>
          </w:tcPr>
          <w:p w14:paraId="0A43A3EA" w14:textId="77777777" w:rsidR="004672A9" w:rsidRPr="004672A9" w:rsidRDefault="004672A9">
            <w:pPr>
              <w:rPr>
                <w:rFonts w:cs="Arial"/>
                <w:szCs w:val="18"/>
                <w:lang w:val="de-CH" w:eastAsia="de-CH"/>
              </w:rPr>
            </w:pPr>
          </w:p>
        </w:tc>
        <w:tc>
          <w:tcPr>
            <w:tcW w:w="851" w:type="dxa"/>
            <w:hideMark/>
          </w:tcPr>
          <w:p w14:paraId="5FF3F843" w14:textId="77777777" w:rsidR="004672A9" w:rsidRPr="004672A9" w:rsidRDefault="001569B2">
            <w:pPr>
              <w:rPr>
                <w:rFonts w:cs="Arial"/>
                <w:szCs w:val="18"/>
              </w:rPr>
            </w:pPr>
            <w:hyperlink r:id="rId368" w:history="1">
              <w:r w:rsidR="004672A9" w:rsidRPr="004672A9">
                <w:rPr>
                  <w:rStyle w:val="Hyperlink"/>
                  <w:rFonts w:ascii="Arial" w:hAnsi="Arial" w:cs="Arial"/>
                  <w:sz w:val="18"/>
                  <w:szCs w:val="18"/>
                </w:rPr>
                <w:t>17.3096</w:t>
              </w:r>
            </w:hyperlink>
          </w:p>
        </w:tc>
        <w:tc>
          <w:tcPr>
            <w:tcW w:w="425" w:type="dxa"/>
            <w:hideMark/>
          </w:tcPr>
          <w:p w14:paraId="2D87FB48" w14:textId="77777777" w:rsidR="004672A9" w:rsidRPr="004672A9" w:rsidRDefault="004672A9">
            <w:pPr>
              <w:rPr>
                <w:rFonts w:cs="Arial"/>
                <w:szCs w:val="18"/>
              </w:rPr>
            </w:pPr>
            <w:r w:rsidRPr="004672A9">
              <w:rPr>
                <w:rFonts w:cs="Arial"/>
                <w:szCs w:val="18"/>
              </w:rPr>
              <w:t>n</w:t>
            </w:r>
          </w:p>
        </w:tc>
        <w:tc>
          <w:tcPr>
            <w:tcW w:w="5636" w:type="dxa"/>
            <w:hideMark/>
          </w:tcPr>
          <w:p w14:paraId="54BFC3EF" w14:textId="77777777" w:rsidR="004672A9" w:rsidRPr="004672A9" w:rsidRDefault="004672A9">
            <w:pPr>
              <w:rPr>
                <w:rFonts w:cs="Arial"/>
                <w:szCs w:val="18"/>
              </w:rPr>
            </w:pPr>
            <w:r w:rsidRPr="004672A9">
              <w:rPr>
                <w:rFonts w:cs="Arial"/>
                <w:szCs w:val="18"/>
              </w:rPr>
              <w:t xml:space="preserve">Ip. Fraktion V. Abbau der Bestände abgelehnter Asylbewerber. </w:t>
            </w:r>
            <w:r w:rsidRPr="004672A9">
              <w:rPr>
                <w:rFonts w:cs="Arial"/>
                <w:szCs w:val="18"/>
                <w:lang w:val="fr-CH"/>
              </w:rPr>
              <w:t xml:space="preserve">Wo liegt das Problem? </w:t>
            </w:r>
            <w:r w:rsidRPr="004672A9">
              <w:rPr>
                <w:rFonts w:cs="Arial"/>
                <w:szCs w:val="18"/>
                <w:lang w:val="fr-CH"/>
              </w:rPr>
              <w:br/>
              <w:t xml:space="preserve">Ip. Groupe V. Réduire les effectifs de requérants d'asile déboutés. </w:t>
            </w:r>
            <w:r w:rsidRPr="004672A9">
              <w:rPr>
                <w:rFonts w:cs="Arial"/>
                <w:szCs w:val="18"/>
                <w:lang w:val="it-CH"/>
              </w:rPr>
              <w:t xml:space="preserve">Où se situe le problème? </w:t>
            </w:r>
            <w:r w:rsidRPr="004672A9">
              <w:rPr>
                <w:rFonts w:cs="Arial"/>
                <w:szCs w:val="18"/>
                <w:lang w:val="it-CH"/>
              </w:rPr>
              <w:br/>
              <w:t xml:space="preserve">Ip. Gruppo V. Ridurre l'effettivo dei richiedenti l'asilo respinti. </w:t>
            </w:r>
            <w:r w:rsidRPr="004672A9">
              <w:rPr>
                <w:rFonts w:cs="Arial"/>
                <w:szCs w:val="18"/>
              </w:rPr>
              <w:t xml:space="preserve">Dov'è il problema? </w:t>
            </w:r>
          </w:p>
        </w:tc>
        <w:tc>
          <w:tcPr>
            <w:tcW w:w="1276" w:type="dxa"/>
            <w:hideMark/>
          </w:tcPr>
          <w:p w14:paraId="5BCC8C4D" w14:textId="77777777" w:rsidR="004672A9" w:rsidRPr="004672A9" w:rsidRDefault="004672A9">
            <w:pPr>
              <w:rPr>
                <w:rFonts w:cs="Arial"/>
                <w:szCs w:val="18"/>
              </w:rPr>
            </w:pPr>
            <w:r w:rsidRPr="004672A9">
              <w:rPr>
                <w:rFonts w:cs="Arial"/>
                <w:b/>
                <w:bCs/>
                <w:szCs w:val="18"/>
                <w:lang w:val="fr-FR"/>
              </w:rPr>
              <w:t>Diskussion</w:t>
            </w:r>
          </w:p>
          <w:p w14:paraId="512F5611" w14:textId="77777777" w:rsidR="004672A9" w:rsidRPr="004672A9" w:rsidRDefault="004672A9">
            <w:pPr>
              <w:rPr>
                <w:rFonts w:cs="Arial"/>
                <w:szCs w:val="18"/>
              </w:rPr>
            </w:pPr>
            <w:r w:rsidRPr="004672A9">
              <w:rPr>
                <w:rFonts w:cs="Arial"/>
                <w:b/>
                <w:bCs/>
                <w:szCs w:val="18"/>
                <w:lang w:val="fr-FR"/>
              </w:rPr>
              <w:t>Discussion</w:t>
            </w:r>
          </w:p>
          <w:p w14:paraId="200599D4" w14:textId="77777777" w:rsidR="004672A9" w:rsidRPr="004672A9" w:rsidRDefault="004672A9">
            <w:pPr>
              <w:rPr>
                <w:rFonts w:cs="Arial"/>
                <w:szCs w:val="18"/>
              </w:rPr>
            </w:pPr>
            <w:r w:rsidRPr="004672A9">
              <w:rPr>
                <w:rFonts w:cs="Arial"/>
                <w:b/>
                <w:bCs/>
                <w:szCs w:val="18"/>
                <w:lang w:val="fr-FR"/>
              </w:rPr>
              <w:t>Discussione</w:t>
            </w:r>
          </w:p>
        </w:tc>
        <w:tc>
          <w:tcPr>
            <w:tcW w:w="567" w:type="dxa"/>
            <w:hideMark/>
          </w:tcPr>
          <w:p w14:paraId="11EB10B7" w14:textId="77777777" w:rsidR="004672A9" w:rsidRPr="004672A9" w:rsidRDefault="004672A9">
            <w:pPr>
              <w:rPr>
                <w:rFonts w:cs="Arial"/>
                <w:szCs w:val="18"/>
              </w:rPr>
            </w:pPr>
            <w:r w:rsidRPr="004672A9">
              <w:rPr>
                <w:rFonts w:cs="Arial"/>
                <w:b/>
                <w:bCs/>
                <w:szCs w:val="18"/>
              </w:rPr>
              <w:t>n</w:t>
            </w:r>
          </w:p>
        </w:tc>
      </w:tr>
      <w:tr w:rsidR="005703CE" w:rsidRPr="005703CE" w14:paraId="1BD47491" w14:textId="77777777" w:rsidTr="004672A9">
        <w:tc>
          <w:tcPr>
            <w:tcW w:w="456" w:type="dxa"/>
            <w:hideMark/>
          </w:tcPr>
          <w:p w14:paraId="0B2210EC" w14:textId="77777777" w:rsidR="005703CE" w:rsidRPr="000A0DB0" w:rsidRDefault="005703CE">
            <w:pPr>
              <w:rPr>
                <w:rFonts w:cs="Arial"/>
                <w:szCs w:val="18"/>
                <w:lang w:val="it-CH" w:eastAsia="de-CH"/>
              </w:rPr>
            </w:pPr>
          </w:p>
        </w:tc>
        <w:tc>
          <w:tcPr>
            <w:tcW w:w="851" w:type="dxa"/>
            <w:hideMark/>
          </w:tcPr>
          <w:p w14:paraId="34EFDD77" w14:textId="77777777" w:rsidR="005703CE" w:rsidRPr="005703CE" w:rsidRDefault="001569B2">
            <w:pPr>
              <w:rPr>
                <w:rFonts w:cs="Arial"/>
                <w:szCs w:val="18"/>
              </w:rPr>
            </w:pPr>
            <w:hyperlink r:id="rId369" w:history="1">
              <w:r w:rsidR="005703CE" w:rsidRPr="005703CE">
                <w:rPr>
                  <w:rStyle w:val="Hyperlink"/>
                  <w:rFonts w:ascii="Arial" w:hAnsi="Arial" w:cs="Arial"/>
                  <w:sz w:val="18"/>
                  <w:szCs w:val="18"/>
                </w:rPr>
                <w:t>17.3099</w:t>
              </w:r>
            </w:hyperlink>
          </w:p>
        </w:tc>
        <w:tc>
          <w:tcPr>
            <w:tcW w:w="425" w:type="dxa"/>
            <w:hideMark/>
          </w:tcPr>
          <w:p w14:paraId="710FECC1" w14:textId="77777777" w:rsidR="005703CE" w:rsidRPr="005703CE" w:rsidRDefault="005703CE">
            <w:pPr>
              <w:rPr>
                <w:rFonts w:cs="Arial"/>
                <w:szCs w:val="18"/>
              </w:rPr>
            </w:pPr>
            <w:r w:rsidRPr="005703CE">
              <w:rPr>
                <w:rFonts w:cs="Arial"/>
                <w:szCs w:val="18"/>
              </w:rPr>
              <w:t>n</w:t>
            </w:r>
          </w:p>
        </w:tc>
        <w:tc>
          <w:tcPr>
            <w:tcW w:w="5636" w:type="dxa"/>
            <w:hideMark/>
          </w:tcPr>
          <w:p w14:paraId="0AFA8FBE" w14:textId="77777777" w:rsidR="005703CE" w:rsidRPr="005703CE" w:rsidRDefault="005703CE">
            <w:pPr>
              <w:rPr>
                <w:rFonts w:cs="Arial"/>
                <w:szCs w:val="18"/>
                <w:lang w:val="it-CH"/>
              </w:rPr>
            </w:pPr>
            <w:r w:rsidRPr="005703CE">
              <w:rPr>
                <w:rFonts w:cs="Arial"/>
                <w:szCs w:val="18"/>
              </w:rPr>
              <w:t xml:space="preserve">Mo. Fraktion V. Aufenthaltsbewilligungen für Sans-Papiers: Schluss mit der Genfer Praxis </w:t>
            </w:r>
            <w:r w:rsidRPr="005703CE">
              <w:rPr>
                <w:rFonts w:cs="Arial"/>
                <w:szCs w:val="18"/>
              </w:rPr>
              <w:br/>
              <w:t xml:space="preserve">Mo. </w:t>
            </w:r>
            <w:r w:rsidRPr="005703CE">
              <w:rPr>
                <w:rFonts w:cs="Arial"/>
                <w:szCs w:val="18"/>
                <w:lang w:val="fr-CH"/>
              </w:rPr>
              <w:t xml:space="preserve">Groupe V. Autorisations de séjour accordées aux clandestins: la pratique genevoise doit être suspendue </w:t>
            </w:r>
            <w:r w:rsidRPr="005703CE">
              <w:rPr>
                <w:rFonts w:cs="Arial"/>
                <w:szCs w:val="18"/>
                <w:lang w:val="fr-CH"/>
              </w:rPr>
              <w:br/>
              <w:t xml:space="preserve">Mo. </w:t>
            </w:r>
            <w:r w:rsidRPr="005703CE">
              <w:rPr>
                <w:rFonts w:cs="Arial"/>
                <w:szCs w:val="18"/>
                <w:lang w:val="it-CH"/>
              </w:rPr>
              <w:t xml:space="preserve">Gruppo V. Permessi di soggiorno accordati ai clandestini: sospendere la prassi ginevrina </w:t>
            </w:r>
          </w:p>
        </w:tc>
        <w:tc>
          <w:tcPr>
            <w:tcW w:w="1276" w:type="dxa"/>
            <w:hideMark/>
          </w:tcPr>
          <w:p w14:paraId="49692797" w14:textId="77777777" w:rsidR="005703CE" w:rsidRPr="005703CE" w:rsidRDefault="005703CE">
            <w:pPr>
              <w:rPr>
                <w:rFonts w:cs="Arial"/>
                <w:szCs w:val="18"/>
                <w:lang w:val="it-CH"/>
              </w:rPr>
            </w:pPr>
          </w:p>
        </w:tc>
        <w:tc>
          <w:tcPr>
            <w:tcW w:w="567" w:type="dxa"/>
            <w:hideMark/>
          </w:tcPr>
          <w:p w14:paraId="6220B534" w14:textId="77777777" w:rsidR="005703CE" w:rsidRPr="005703CE" w:rsidRDefault="005703CE">
            <w:pPr>
              <w:rPr>
                <w:rFonts w:cs="Arial"/>
                <w:szCs w:val="18"/>
              </w:rPr>
            </w:pPr>
            <w:r w:rsidRPr="005703CE">
              <w:rPr>
                <w:rFonts w:cs="Arial"/>
                <w:b/>
                <w:bCs/>
                <w:szCs w:val="18"/>
              </w:rPr>
              <w:t>-</w:t>
            </w:r>
          </w:p>
        </w:tc>
      </w:tr>
      <w:tr w:rsidR="004672A9" w:rsidRPr="004672A9" w14:paraId="245382B8" w14:textId="77777777" w:rsidTr="004672A9">
        <w:tc>
          <w:tcPr>
            <w:tcW w:w="456" w:type="dxa"/>
            <w:hideMark/>
          </w:tcPr>
          <w:p w14:paraId="5E38340C" w14:textId="77777777" w:rsidR="004672A9" w:rsidRPr="004672A9" w:rsidRDefault="004672A9">
            <w:pPr>
              <w:rPr>
                <w:rFonts w:cs="Arial"/>
                <w:szCs w:val="18"/>
                <w:lang w:val="de-CH" w:eastAsia="de-CH"/>
              </w:rPr>
            </w:pPr>
          </w:p>
        </w:tc>
        <w:tc>
          <w:tcPr>
            <w:tcW w:w="851" w:type="dxa"/>
            <w:hideMark/>
          </w:tcPr>
          <w:p w14:paraId="2D319511" w14:textId="77777777" w:rsidR="004672A9" w:rsidRPr="004672A9" w:rsidRDefault="001569B2">
            <w:pPr>
              <w:rPr>
                <w:rFonts w:cs="Arial"/>
                <w:szCs w:val="18"/>
              </w:rPr>
            </w:pPr>
            <w:hyperlink r:id="rId370" w:history="1">
              <w:r w:rsidR="004672A9" w:rsidRPr="004672A9">
                <w:rPr>
                  <w:rStyle w:val="Hyperlink"/>
                  <w:rFonts w:ascii="Arial" w:hAnsi="Arial" w:cs="Arial"/>
                  <w:sz w:val="18"/>
                  <w:szCs w:val="18"/>
                </w:rPr>
                <w:t>17.3150</w:t>
              </w:r>
            </w:hyperlink>
          </w:p>
        </w:tc>
        <w:tc>
          <w:tcPr>
            <w:tcW w:w="425" w:type="dxa"/>
            <w:hideMark/>
          </w:tcPr>
          <w:p w14:paraId="62306572" w14:textId="77777777" w:rsidR="004672A9" w:rsidRPr="004672A9" w:rsidRDefault="004672A9">
            <w:pPr>
              <w:rPr>
                <w:rFonts w:cs="Arial"/>
                <w:szCs w:val="18"/>
              </w:rPr>
            </w:pPr>
            <w:r w:rsidRPr="004672A9">
              <w:rPr>
                <w:rFonts w:cs="Arial"/>
                <w:szCs w:val="18"/>
              </w:rPr>
              <w:t>n</w:t>
            </w:r>
          </w:p>
        </w:tc>
        <w:tc>
          <w:tcPr>
            <w:tcW w:w="5636" w:type="dxa"/>
            <w:hideMark/>
          </w:tcPr>
          <w:p w14:paraId="75B0B00F" w14:textId="77777777" w:rsidR="004672A9" w:rsidRPr="004672A9" w:rsidRDefault="004672A9">
            <w:pPr>
              <w:rPr>
                <w:rFonts w:cs="Arial"/>
                <w:szCs w:val="18"/>
                <w:lang w:val="it-CH"/>
              </w:rPr>
            </w:pPr>
            <w:r w:rsidRPr="004672A9">
              <w:rPr>
                <w:rFonts w:cs="Arial"/>
                <w:szCs w:val="18"/>
              </w:rPr>
              <w:t xml:space="preserve">Ip. Reynard. Belästigung im Alltag. Wie gedenkt der Bundesrat gegen diese Plage anzukämpfen? </w:t>
            </w:r>
            <w:r w:rsidRPr="004672A9">
              <w:rPr>
                <w:rFonts w:cs="Arial"/>
                <w:szCs w:val="18"/>
              </w:rPr>
              <w:br/>
            </w:r>
            <w:r w:rsidRPr="004672A9">
              <w:rPr>
                <w:rFonts w:cs="Arial"/>
                <w:szCs w:val="18"/>
                <w:lang w:val="fr-CH"/>
              </w:rPr>
              <w:t xml:space="preserve">Ip. Reynard. Harcèlement de rue. Que compte faire le Conseil fédéral pour lutter contre ce fléau du quotidien? </w:t>
            </w:r>
            <w:r w:rsidRPr="004672A9">
              <w:rPr>
                <w:rFonts w:cs="Arial"/>
                <w:szCs w:val="18"/>
                <w:lang w:val="fr-CH"/>
              </w:rPr>
              <w:br/>
            </w:r>
            <w:r w:rsidRPr="004672A9">
              <w:rPr>
                <w:rFonts w:cs="Arial"/>
                <w:szCs w:val="18"/>
                <w:lang w:val="it-CH"/>
              </w:rPr>
              <w:t xml:space="preserve">Ip. Reynard. Molestie di strada. Che cosa intende fare il Consiglio federale per lottare contro questo flagello quotidiano? </w:t>
            </w:r>
          </w:p>
        </w:tc>
        <w:tc>
          <w:tcPr>
            <w:tcW w:w="1276" w:type="dxa"/>
            <w:hideMark/>
          </w:tcPr>
          <w:p w14:paraId="165F3400" w14:textId="77777777" w:rsidR="004672A9" w:rsidRPr="004672A9" w:rsidRDefault="004672A9">
            <w:pPr>
              <w:rPr>
                <w:rFonts w:cs="Arial"/>
                <w:szCs w:val="18"/>
              </w:rPr>
            </w:pPr>
            <w:r w:rsidRPr="004672A9">
              <w:rPr>
                <w:rFonts w:cs="Arial"/>
                <w:b/>
                <w:bCs/>
                <w:szCs w:val="18"/>
                <w:lang w:val="fr-FR"/>
              </w:rPr>
              <w:t>Diskussion</w:t>
            </w:r>
          </w:p>
          <w:p w14:paraId="5D5AA3EA" w14:textId="77777777" w:rsidR="004672A9" w:rsidRPr="004672A9" w:rsidRDefault="004672A9">
            <w:pPr>
              <w:rPr>
                <w:rFonts w:cs="Arial"/>
                <w:szCs w:val="18"/>
              </w:rPr>
            </w:pPr>
            <w:r w:rsidRPr="004672A9">
              <w:rPr>
                <w:rFonts w:cs="Arial"/>
                <w:b/>
                <w:bCs/>
                <w:szCs w:val="18"/>
                <w:lang w:val="fr-FR"/>
              </w:rPr>
              <w:t>Discussion</w:t>
            </w:r>
          </w:p>
          <w:p w14:paraId="794F1F85" w14:textId="77777777" w:rsidR="004672A9" w:rsidRPr="004672A9" w:rsidRDefault="004672A9">
            <w:pPr>
              <w:rPr>
                <w:rFonts w:cs="Arial"/>
                <w:szCs w:val="18"/>
              </w:rPr>
            </w:pPr>
            <w:r w:rsidRPr="004672A9">
              <w:rPr>
                <w:rFonts w:cs="Arial"/>
                <w:b/>
                <w:bCs/>
                <w:szCs w:val="18"/>
                <w:lang w:val="fr-FR"/>
              </w:rPr>
              <w:t>Discussione</w:t>
            </w:r>
          </w:p>
        </w:tc>
        <w:tc>
          <w:tcPr>
            <w:tcW w:w="567" w:type="dxa"/>
            <w:hideMark/>
          </w:tcPr>
          <w:p w14:paraId="6B793783" w14:textId="77777777" w:rsidR="004672A9" w:rsidRPr="004672A9" w:rsidRDefault="004672A9">
            <w:pPr>
              <w:rPr>
                <w:rFonts w:cs="Arial"/>
                <w:szCs w:val="18"/>
              </w:rPr>
            </w:pPr>
            <w:r w:rsidRPr="004672A9">
              <w:rPr>
                <w:rFonts w:cs="Arial"/>
                <w:b/>
                <w:bCs/>
                <w:szCs w:val="18"/>
              </w:rPr>
              <w:t>n</w:t>
            </w:r>
          </w:p>
        </w:tc>
      </w:tr>
      <w:tr w:rsidR="008117AD" w:rsidRPr="008117AD" w14:paraId="476DADFC" w14:textId="77777777" w:rsidTr="008117AD">
        <w:tc>
          <w:tcPr>
            <w:tcW w:w="456" w:type="dxa"/>
            <w:hideMark/>
          </w:tcPr>
          <w:p w14:paraId="12EC03A7" w14:textId="77777777" w:rsidR="008117AD" w:rsidRPr="008D4C85" w:rsidRDefault="008117AD">
            <w:pPr>
              <w:rPr>
                <w:rFonts w:cs="Arial"/>
                <w:szCs w:val="18"/>
                <w:lang w:val="it-CH" w:eastAsia="de-CH"/>
              </w:rPr>
            </w:pPr>
          </w:p>
        </w:tc>
        <w:tc>
          <w:tcPr>
            <w:tcW w:w="851" w:type="dxa"/>
            <w:hideMark/>
          </w:tcPr>
          <w:p w14:paraId="0354D5B8" w14:textId="77777777" w:rsidR="008117AD" w:rsidRPr="008117AD" w:rsidRDefault="001569B2">
            <w:pPr>
              <w:rPr>
                <w:rFonts w:cs="Arial"/>
                <w:szCs w:val="18"/>
              </w:rPr>
            </w:pPr>
            <w:hyperlink r:id="rId371" w:history="1">
              <w:r w:rsidR="008117AD" w:rsidRPr="008117AD">
                <w:rPr>
                  <w:rStyle w:val="Hyperlink"/>
                  <w:rFonts w:ascii="Arial" w:hAnsi="Arial" w:cs="Arial"/>
                  <w:sz w:val="18"/>
                  <w:szCs w:val="18"/>
                </w:rPr>
                <w:t>17.3152</w:t>
              </w:r>
            </w:hyperlink>
          </w:p>
        </w:tc>
        <w:tc>
          <w:tcPr>
            <w:tcW w:w="425" w:type="dxa"/>
            <w:hideMark/>
          </w:tcPr>
          <w:p w14:paraId="6897A239" w14:textId="77777777" w:rsidR="008117AD" w:rsidRPr="008117AD" w:rsidRDefault="008117AD">
            <w:pPr>
              <w:rPr>
                <w:rFonts w:cs="Arial"/>
                <w:szCs w:val="18"/>
              </w:rPr>
            </w:pPr>
            <w:r w:rsidRPr="008117AD">
              <w:rPr>
                <w:rFonts w:cs="Arial"/>
                <w:szCs w:val="18"/>
              </w:rPr>
              <w:t>n</w:t>
            </w:r>
          </w:p>
        </w:tc>
        <w:tc>
          <w:tcPr>
            <w:tcW w:w="5636" w:type="dxa"/>
            <w:hideMark/>
          </w:tcPr>
          <w:p w14:paraId="1C374F43" w14:textId="77777777" w:rsidR="008117AD" w:rsidRPr="008117AD" w:rsidRDefault="008117AD">
            <w:pPr>
              <w:rPr>
                <w:rFonts w:cs="Arial"/>
                <w:szCs w:val="18"/>
                <w:lang w:val="it-CH"/>
              </w:rPr>
            </w:pPr>
            <w:r w:rsidRPr="008117AD">
              <w:rPr>
                <w:rFonts w:cs="Arial"/>
                <w:szCs w:val="18"/>
              </w:rPr>
              <w:t xml:space="preserve">Mo. Salzmann. Der Bundesrat darf die Verschärfung des EU-Waffenrechts nicht unterzeichnen </w:t>
            </w:r>
            <w:r w:rsidRPr="008117AD">
              <w:rPr>
                <w:rFonts w:cs="Arial"/>
                <w:szCs w:val="18"/>
              </w:rPr>
              <w:br/>
              <w:t xml:space="preserve">Mo. </w:t>
            </w:r>
            <w:r w:rsidRPr="008117AD">
              <w:rPr>
                <w:rFonts w:cs="Arial"/>
                <w:szCs w:val="18"/>
                <w:lang w:val="fr-CH"/>
              </w:rPr>
              <w:t xml:space="preserve">Salzmann. Le Conseil fédéral ne doit pas reprendre les normes UE qui durcissent la législation sur les armes </w:t>
            </w:r>
            <w:r w:rsidRPr="008117AD">
              <w:rPr>
                <w:rFonts w:cs="Arial"/>
                <w:szCs w:val="18"/>
                <w:lang w:val="fr-CH"/>
              </w:rPr>
              <w:br/>
              <w:t xml:space="preserve">Mo. </w:t>
            </w:r>
            <w:r w:rsidRPr="008117AD">
              <w:rPr>
                <w:rFonts w:cs="Arial"/>
                <w:szCs w:val="18"/>
                <w:lang w:val="it-CH"/>
              </w:rPr>
              <w:t xml:space="preserve">Salzmann. Il Consiglio federale non deve firmare l'inasprimento del diritto UE in materia di armi </w:t>
            </w:r>
          </w:p>
        </w:tc>
        <w:tc>
          <w:tcPr>
            <w:tcW w:w="1276" w:type="dxa"/>
            <w:hideMark/>
          </w:tcPr>
          <w:p w14:paraId="10E86CB3" w14:textId="77777777" w:rsidR="008117AD" w:rsidRPr="008117AD" w:rsidRDefault="008117AD">
            <w:pPr>
              <w:rPr>
                <w:rFonts w:cs="Arial"/>
                <w:szCs w:val="18"/>
                <w:lang w:val="it-CH"/>
              </w:rPr>
            </w:pPr>
          </w:p>
        </w:tc>
        <w:tc>
          <w:tcPr>
            <w:tcW w:w="567" w:type="dxa"/>
            <w:hideMark/>
          </w:tcPr>
          <w:p w14:paraId="3F9EBAB6" w14:textId="77777777" w:rsidR="008117AD" w:rsidRPr="008117AD" w:rsidRDefault="008117AD">
            <w:pPr>
              <w:rPr>
                <w:rFonts w:cs="Arial"/>
                <w:szCs w:val="18"/>
              </w:rPr>
            </w:pPr>
            <w:r w:rsidRPr="008117AD">
              <w:rPr>
                <w:rFonts w:cs="Arial"/>
                <w:b/>
                <w:bCs/>
                <w:szCs w:val="18"/>
              </w:rPr>
              <w:t>-</w:t>
            </w:r>
          </w:p>
        </w:tc>
      </w:tr>
      <w:tr w:rsidR="008117AD" w:rsidRPr="008117AD" w14:paraId="71187E69" w14:textId="77777777" w:rsidTr="004672A9">
        <w:tc>
          <w:tcPr>
            <w:tcW w:w="456" w:type="dxa"/>
            <w:hideMark/>
          </w:tcPr>
          <w:p w14:paraId="0C1FCBC3" w14:textId="77777777" w:rsidR="008117AD" w:rsidRPr="008117AD" w:rsidRDefault="008117AD">
            <w:pPr>
              <w:rPr>
                <w:rFonts w:cs="Arial"/>
                <w:szCs w:val="18"/>
                <w:lang w:val="de-CH" w:eastAsia="de-CH"/>
              </w:rPr>
            </w:pPr>
          </w:p>
        </w:tc>
        <w:tc>
          <w:tcPr>
            <w:tcW w:w="851" w:type="dxa"/>
            <w:hideMark/>
          </w:tcPr>
          <w:p w14:paraId="3AD8A267" w14:textId="77777777" w:rsidR="008117AD" w:rsidRPr="008117AD" w:rsidRDefault="001569B2">
            <w:pPr>
              <w:rPr>
                <w:rFonts w:cs="Arial"/>
                <w:szCs w:val="18"/>
              </w:rPr>
            </w:pPr>
            <w:hyperlink r:id="rId372" w:history="1">
              <w:r w:rsidR="008117AD" w:rsidRPr="008117AD">
                <w:rPr>
                  <w:rStyle w:val="Hyperlink"/>
                  <w:rFonts w:ascii="Arial" w:hAnsi="Arial" w:cs="Arial"/>
                  <w:sz w:val="18"/>
                  <w:szCs w:val="18"/>
                </w:rPr>
                <w:t>17.3178</w:t>
              </w:r>
            </w:hyperlink>
          </w:p>
        </w:tc>
        <w:tc>
          <w:tcPr>
            <w:tcW w:w="425" w:type="dxa"/>
            <w:hideMark/>
          </w:tcPr>
          <w:p w14:paraId="23DB1A7C" w14:textId="77777777" w:rsidR="008117AD" w:rsidRPr="008117AD" w:rsidRDefault="008117AD">
            <w:pPr>
              <w:rPr>
                <w:rFonts w:cs="Arial"/>
                <w:szCs w:val="18"/>
              </w:rPr>
            </w:pPr>
            <w:r w:rsidRPr="008117AD">
              <w:rPr>
                <w:rFonts w:cs="Arial"/>
                <w:szCs w:val="18"/>
              </w:rPr>
              <w:t>n</w:t>
            </w:r>
          </w:p>
        </w:tc>
        <w:tc>
          <w:tcPr>
            <w:tcW w:w="5636" w:type="dxa"/>
            <w:hideMark/>
          </w:tcPr>
          <w:p w14:paraId="2793BFC5" w14:textId="77777777" w:rsidR="008117AD" w:rsidRPr="008117AD" w:rsidRDefault="008117AD">
            <w:pPr>
              <w:rPr>
                <w:rFonts w:cs="Arial"/>
                <w:szCs w:val="18"/>
                <w:lang w:val="it-CH"/>
              </w:rPr>
            </w:pPr>
            <w:r w:rsidRPr="008117AD">
              <w:rPr>
                <w:rFonts w:cs="Arial"/>
                <w:szCs w:val="18"/>
              </w:rPr>
              <w:t xml:space="preserve">Mo. Streiff. Fairness für Konsumenten, mehr Schutz für die Umwelt </w:t>
            </w:r>
            <w:r w:rsidRPr="008117AD">
              <w:rPr>
                <w:rFonts w:cs="Arial"/>
                <w:szCs w:val="18"/>
              </w:rPr>
              <w:br/>
              <w:t xml:space="preserve">Mo. </w:t>
            </w:r>
            <w:r w:rsidRPr="008117AD">
              <w:rPr>
                <w:rFonts w:cs="Arial"/>
                <w:szCs w:val="18"/>
                <w:lang w:val="fr-CH"/>
              </w:rPr>
              <w:t xml:space="preserve">Streiff. Accroître la satisfaction des consommateurs tout en renforçant la protection de l'environnement </w:t>
            </w:r>
            <w:r w:rsidRPr="008117AD">
              <w:rPr>
                <w:rFonts w:cs="Arial"/>
                <w:szCs w:val="18"/>
                <w:lang w:val="fr-CH"/>
              </w:rPr>
              <w:br/>
              <w:t xml:space="preserve">Mo. </w:t>
            </w:r>
            <w:r w:rsidRPr="008117AD">
              <w:rPr>
                <w:rFonts w:cs="Arial"/>
                <w:szCs w:val="18"/>
                <w:lang w:val="it-CH"/>
              </w:rPr>
              <w:t xml:space="preserve">Streiff. Aumentare la soddisfazione dei consumatori rafforzando la protezione dell'ambiente </w:t>
            </w:r>
          </w:p>
        </w:tc>
        <w:tc>
          <w:tcPr>
            <w:tcW w:w="1276" w:type="dxa"/>
            <w:hideMark/>
          </w:tcPr>
          <w:p w14:paraId="6A30AF4C" w14:textId="77777777" w:rsidR="008117AD" w:rsidRPr="008117AD" w:rsidRDefault="008117AD">
            <w:pPr>
              <w:rPr>
                <w:rFonts w:cs="Arial"/>
                <w:szCs w:val="18"/>
                <w:lang w:val="it-CH"/>
              </w:rPr>
            </w:pPr>
          </w:p>
        </w:tc>
        <w:tc>
          <w:tcPr>
            <w:tcW w:w="567" w:type="dxa"/>
            <w:hideMark/>
          </w:tcPr>
          <w:p w14:paraId="68C1E26E" w14:textId="77777777" w:rsidR="008117AD" w:rsidRPr="008117AD" w:rsidRDefault="008117AD">
            <w:pPr>
              <w:rPr>
                <w:rFonts w:cs="Arial"/>
                <w:szCs w:val="18"/>
              </w:rPr>
            </w:pPr>
            <w:r w:rsidRPr="008117AD">
              <w:rPr>
                <w:rFonts w:cs="Arial"/>
                <w:b/>
                <w:bCs/>
                <w:szCs w:val="18"/>
              </w:rPr>
              <w:t>-</w:t>
            </w:r>
          </w:p>
        </w:tc>
      </w:tr>
      <w:tr w:rsidR="008117AD" w:rsidRPr="008117AD" w14:paraId="613D5C00" w14:textId="77777777" w:rsidTr="0004415B">
        <w:tc>
          <w:tcPr>
            <w:tcW w:w="456" w:type="dxa"/>
            <w:hideMark/>
          </w:tcPr>
          <w:p w14:paraId="5D6237B1" w14:textId="77777777" w:rsidR="008117AD" w:rsidRPr="008117AD" w:rsidRDefault="008117AD">
            <w:pPr>
              <w:rPr>
                <w:rFonts w:cs="Arial"/>
                <w:szCs w:val="18"/>
                <w:lang w:val="de-CH" w:eastAsia="de-CH"/>
              </w:rPr>
            </w:pPr>
          </w:p>
        </w:tc>
        <w:tc>
          <w:tcPr>
            <w:tcW w:w="851" w:type="dxa"/>
            <w:hideMark/>
          </w:tcPr>
          <w:p w14:paraId="1BFF6C3A" w14:textId="77777777" w:rsidR="008117AD" w:rsidRPr="008117AD" w:rsidRDefault="001569B2">
            <w:pPr>
              <w:rPr>
                <w:rFonts w:cs="Arial"/>
                <w:szCs w:val="18"/>
              </w:rPr>
            </w:pPr>
            <w:hyperlink r:id="rId373" w:history="1">
              <w:r w:rsidR="008117AD" w:rsidRPr="008117AD">
                <w:rPr>
                  <w:rStyle w:val="Hyperlink"/>
                  <w:rFonts w:ascii="Arial" w:hAnsi="Arial" w:cs="Arial"/>
                  <w:sz w:val="18"/>
                  <w:szCs w:val="18"/>
                </w:rPr>
                <w:t>17.3189</w:t>
              </w:r>
            </w:hyperlink>
          </w:p>
        </w:tc>
        <w:tc>
          <w:tcPr>
            <w:tcW w:w="425" w:type="dxa"/>
            <w:hideMark/>
          </w:tcPr>
          <w:p w14:paraId="30E7A844" w14:textId="77777777" w:rsidR="008117AD" w:rsidRPr="008117AD" w:rsidRDefault="008117AD">
            <w:pPr>
              <w:rPr>
                <w:rFonts w:cs="Arial"/>
                <w:szCs w:val="18"/>
              </w:rPr>
            </w:pPr>
            <w:r w:rsidRPr="008117AD">
              <w:rPr>
                <w:rFonts w:cs="Arial"/>
                <w:szCs w:val="18"/>
              </w:rPr>
              <w:t>n</w:t>
            </w:r>
          </w:p>
        </w:tc>
        <w:tc>
          <w:tcPr>
            <w:tcW w:w="5636" w:type="dxa"/>
            <w:hideMark/>
          </w:tcPr>
          <w:p w14:paraId="422EFF36" w14:textId="77777777" w:rsidR="008117AD" w:rsidRPr="008117AD" w:rsidRDefault="008117AD">
            <w:pPr>
              <w:rPr>
                <w:rFonts w:cs="Arial"/>
                <w:szCs w:val="18"/>
                <w:lang w:val="it-CH"/>
              </w:rPr>
            </w:pPr>
            <w:r w:rsidRPr="008117AD">
              <w:rPr>
                <w:rFonts w:cs="Arial"/>
                <w:szCs w:val="18"/>
              </w:rPr>
              <w:t xml:space="preserve">Mo. Quadranti. Berufliche Potenziale von Flüchtlingen und vorläufig Aufgenommenen möglichst rasch nutzen können </w:t>
            </w:r>
            <w:r w:rsidRPr="008117AD">
              <w:rPr>
                <w:rFonts w:cs="Arial"/>
                <w:szCs w:val="18"/>
              </w:rPr>
              <w:br/>
              <w:t xml:space="preserve">Mo. </w:t>
            </w:r>
            <w:r w:rsidRPr="008117AD">
              <w:rPr>
                <w:rFonts w:cs="Arial"/>
                <w:szCs w:val="18"/>
                <w:lang w:val="fr-CH"/>
              </w:rPr>
              <w:t xml:space="preserve">Quadranti. Réfugiés et bénéficiaires d'une admission provisoire. Tirer d'emblée parti de leur potentiel professionnel </w:t>
            </w:r>
            <w:r w:rsidRPr="008117AD">
              <w:rPr>
                <w:rFonts w:cs="Arial"/>
                <w:szCs w:val="18"/>
                <w:lang w:val="fr-CH"/>
              </w:rPr>
              <w:br/>
              <w:t xml:space="preserve">Mo. </w:t>
            </w:r>
            <w:r w:rsidRPr="008117AD">
              <w:rPr>
                <w:rFonts w:cs="Arial"/>
                <w:szCs w:val="18"/>
                <w:lang w:val="it-CH"/>
              </w:rPr>
              <w:t xml:space="preserve">Quadranti. Utilizzare quanto prima il potenziale professionale dei rifugiati e delle persone ammesse provvisoriamente </w:t>
            </w:r>
          </w:p>
        </w:tc>
        <w:tc>
          <w:tcPr>
            <w:tcW w:w="1276" w:type="dxa"/>
            <w:hideMark/>
          </w:tcPr>
          <w:p w14:paraId="20019189" w14:textId="77777777" w:rsidR="008117AD" w:rsidRPr="008117AD" w:rsidRDefault="008117AD">
            <w:pPr>
              <w:rPr>
                <w:rFonts w:cs="Arial"/>
                <w:szCs w:val="18"/>
                <w:lang w:val="it-CH"/>
              </w:rPr>
            </w:pPr>
          </w:p>
        </w:tc>
        <w:tc>
          <w:tcPr>
            <w:tcW w:w="567" w:type="dxa"/>
            <w:hideMark/>
          </w:tcPr>
          <w:p w14:paraId="77390337" w14:textId="77777777" w:rsidR="008117AD" w:rsidRPr="008117AD" w:rsidRDefault="008117AD">
            <w:pPr>
              <w:rPr>
                <w:rFonts w:cs="Arial"/>
                <w:szCs w:val="18"/>
              </w:rPr>
            </w:pPr>
            <w:r w:rsidRPr="008117AD">
              <w:rPr>
                <w:rFonts w:cs="Arial"/>
                <w:b/>
                <w:bCs/>
                <w:szCs w:val="18"/>
              </w:rPr>
              <w:t>-</w:t>
            </w:r>
          </w:p>
        </w:tc>
      </w:tr>
      <w:tr w:rsidR="004672A9" w:rsidRPr="004672A9" w14:paraId="3B057556" w14:textId="77777777" w:rsidTr="0004415B">
        <w:tc>
          <w:tcPr>
            <w:tcW w:w="456" w:type="dxa"/>
            <w:hideMark/>
          </w:tcPr>
          <w:p w14:paraId="2A04B1B0" w14:textId="77777777" w:rsidR="004672A9" w:rsidRPr="004672A9" w:rsidRDefault="004672A9">
            <w:pPr>
              <w:rPr>
                <w:rFonts w:cs="Arial"/>
                <w:szCs w:val="18"/>
                <w:lang w:val="de-CH" w:eastAsia="de-CH"/>
              </w:rPr>
            </w:pPr>
          </w:p>
        </w:tc>
        <w:tc>
          <w:tcPr>
            <w:tcW w:w="851" w:type="dxa"/>
            <w:hideMark/>
          </w:tcPr>
          <w:p w14:paraId="11216609" w14:textId="77777777" w:rsidR="004672A9" w:rsidRPr="004672A9" w:rsidRDefault="001569B2">
            <w:pPr>
              <w:rPr>
                <w:rFonts w:cs="Arial"/>
                <w:szCs w:val="18"/>
              </w:rPr>
            </w:pPr>
            <w:hyperlink r:id="rId374" w:history="1">
              <w:r w:rsidR="004672A9" w:rsidRPr="004672A9">
                <w:rPr>
                  <w:rStyle w:val="Hyperlink"/>
                  <w:rFonts w:ascii="Arial" w:hAnsi="Arial" w:cs="Arial"/>
                  <w:sz w:val="18"/>
                  <w:szCs w:val="18"/>
                </w:rPr>
                <w:t>17.3193</w:t>
              </w:r>
            </w:hyperlink>
          </w:p>
        </w:tc>
        <w:tc>
          <w:tcPr>
            <w:tcW w:w="425" w:type="dxa"/>
            <w:hideMark/>
          </w:tcPr>
          <w:p w14:paraId="49542A7B" w14:textId="77777777" w:rsidR="004672A9" w:rsidRPr="004672A9" w:rsidRDefault="004672A9">
            <w:pPr>
              <w:rPr>
                <w:rFonts w:cs="Arial"/>
                <w:szCs w:val="18"/>
              </w:rPr>
            </w:pPr>
            <w:r w:rsidRPr="004672A9">
              <w:rPr>
                <w:rFonts w:cs="Arial"/>
                <w:szCs w:val="18"/>
              </w:rPr>
              <w:t>n</w:t>
            </w:r>
          </w:p>
        </w:tc>
        <w:tc>
          <w:tcPr>
            <w:tcW w:w="5636" w:type="dxa"/>
            <w:hideMark/>
          </w:tcPr>
          <w:p w14:paraId="3CEE87E7" w14:textId="77777777" w:rsidR="004672A9" w:rsidRPr="004672A9" w:rsidRDefault="004672A9">
            <w:pPr>
              <w:rPr>
                <w:rFonts w:cs="Arial"/>
                <w:szCs w:val="18"/>
                <w:lang w:val="it-CH"/>
              </w:rPr>
            </w:pPr>
            <w:r w:rsidRPr="004672A9">
              <w:rPr>
                <w:rFonts w:cs="Arial"/>
                <w:szCs w:val="18"/>
              </w:rPr>
              <w:t xml:space="preserve">Ip. Glättli. Anerkennung des Istanbul-Protokolls zur wirksamen Untersuchung und Dokumentation von Folter durch den Bund </w:t>
            </w:r>
            <w:r w:rsidRPr="004672A9">
              <w:rPr>
                <w:rFonts w:cs="Arial"/>
                <w:szCs w:val="18"/>
              </w:rPr>
              <w:br/>
              <w:t xml:space="preserve">Ip. </w:t>
            </w:r>
            <w:r w:rsidRPr="004672A9">
              <w:rPr>
                <w:rFonts w:cs="Arial"/>
                <w:szCs w:val="18"/>
                <w:lang w:val="fr-CH"/>
              </w:rPr>
              <w:t xml:space="preserve">Glättli. Reconnaissance du Protocole d'Istanbul par la Confédération </w:t>
            </w:r>
            <w:r w:rsidRPr="004672A9">
              <w:rPr>
                <w:rFonts w:cs="Arial"/>
                <w:szCs w:val="18"/>
                <w:lang w:val="fr-CH"/>
              </w:rPr>
              <w:br/>
              <w:t xml:space="preserve">Ip. Glättli. </w:t>
            </w:r>
            <w:r w:rsidRPr="004672A9">
              <w:rPr>
                <w:rFonts w:cs="Arial"/>
                <w:szCs w:val="18"/>
                <w:lang w:val="it-CH"/>
              </w:rPr>
              <w:t xml:space="preserve">Riconoscimento del Protocollo di Istanbul per un'efficace indagine e documentazione della tortura da parte della Confederazione </w:t>
            </w:r>
          </w:p>
        </w:tc>
        <w:tc>
          <w:tcPr>
            <w:tcW w:w="1276" w:type="dxa"/>
            <w:hideMark/>
          </w:tcPr>
          <w:p w14:paraId="25E06CE1" w14:textId="77777777" w:rsidR="004672A9" w:rsidRPr="004672A9" w:rsidRDefault="004672A9">
            <w:pPr>
              <w:rPr>
                <w:rFonts w:cs="Arial"/>
                <w:szCs w:val="18"/>
              </w:rPr>
            </w:pPr>
            <w:r w:rsidRPr="004672A9">
              <w:rPr>
                <w:rFonts w:cs="Arial"/>
                <w:b/>
                <w:bCs/>
                <w:szCs w:val="18"/>
                <w:lang w:val="fr-FR"/>
              </w:rPr>
              <w:t>Diskussion</w:t>
            </w:r>
          </w:p>
          <w:p w14:paraId="2DBDC3EA" w14:textId="77777777" w:rsidR="004672A9" w:rsidRPr="004672A9" w:rsidRDefault="004672A9">
            <w:pPr>
              <w:rPr>
                <w:rFonts w:cs="Arial"/>
                <w:szCs w:val="18"/>
              </w:rPr>
            </w:pPr>
            <w:r w:rsidRPr="004672A9">
              <w:rPr>
                <w:rFonts w:cs="Arial"/>
                <w:b/>
                <w:bCs/>
                <w:szCs w:val="18"/>
                <w:lang w:val="fr-FR"/>
              </w:rPr>
              <w:t>Discussion</w:t>
            </w:r>
          </w:p>
          <w:p w14:paraId="6411A91E" w14:textId="77777777" w:rsidR="004672A9" w:rsidRPr="004672A9" w:rsidRDefault="004672A9">
            <w:pPr>
              <w:rPr>
                <w:rFonts w:cs="Arial"/>
                <w:szCs w:val="18"/>
              </w:rPr>
            </w:pPr>
            <w:r w:rsidRPr="004672A9">
              <w:rPr>
                <w:rFonts w:cs="Arial"/>
                <w:b/>
                <w:bCs/>
                <w:szCs w:val="18"/>
                <w:lang w:val="fr-FR"/>
              </w:rPr>
              <w:t>Discussione</w:t>
            </w:r>
          </w:p>
        </w:tc>
        <w:tc>
          <w:tcPr>
            <w:tcW w:w="567" w:type="dxa"/>
            <w:hideMark/>
          </w:tcPr>
          <w:p w14:paraId="1491DE2F" w14:textId="77777777" w:rsidR="004672A9" w:rsidRPr="004672A9" w:rsidRDefault="004672A9">
            <w:pPr>
              <w:rPr>
                <w:rFonts w:cs="Arial"/>
                <w:szCs w:val="18"/>
              </w:rPr>
            </w:pPr>
            <w:r w:rsidRPr="004672A9">
              <w:rPr>
                <w:rFonts w:cs="Arial"/>
                <w:b/>
                <w:bCs/>
                <w:szCs w:val="18"/>
              </w:rPr>
              <w:t>tw</w:t>
            </w:r>
          </w:p>
        </w:tc>
      </w:tr>
      <w:tr w:rsidR="005703CE" w:rsidRPr="005703CE" w14:paraId="1D681722" w14:textId="77777777" w:rsidTr="0004415B">
        <w:tc>
          <w:tcPr>
            <w:tcW w:w="456" w:type="dxa"/>
            <w:hideMark/>
          </w:tcPr>
          <w:p w14:paraId="38F5DB88" w14:textId="77777777" w:rsidR="005703CE" w:rsidRPr="000A0DB0" w:rsidRDefault="005703CE">
            <w:pPr>
              <w:rPr>
                <w:rFonts w:cs="Arial"/>
                <w:szCs w:val="18"/>
                <w:lang w:val="it-CH" w:eastAsia="de-CH"/>
              </w:rPr>
            </w:pPr>
          </w:p>
        </w:tc>
        <w:tc>
          <w:tcPr>
            <w:tcW w:w="851" w:type="dxa"/>
            <w:hideMark/>
          </w:tcPr>
          <w:p w14:paraId="4AF3B437" w14:textId="77777777" w:rsidR="005703CE" w:rsidRPr="005703CE" w:rsidRDefault="001569B2">
            <w:pPr>
              <w:rPr>
                <w:rFonts w:cs="Arial"/>
                <w:szCs w:val="18"/>
              </w:rPr>
            </w:pPr>
            <w:hyperlink r:id="rId375" w:history="1">
              <w:r w:rsidR="005703CE" w:rsidRPr="005703CE">
                <w:rPr>
                  <w:rStyle w:val="Hyperlink"/>
                  <w:rFonts w:ascii="Arial" w:hAnsi="Arial" w:cs="Arial"/>
                  <w:sz w:val="18"/>
                  <w:szCs w:val="18"/>
                </w:rPr>
                <w:t>17.3209</w:t>
              </w:r>
            </w:hyperlink>
          </w:p>
        </w:tc>
        <w:tc>
          <w:tcPr>
            <w:tcW w:w="425" w:type="dxa"/>
            <w:hideMark/>
          </w:tcPr>
          <w:p w14:paraId="02558A96" w14:textId="77777777" w:rsidR="005703CE" w:rsidRPr="005703CE" w:rsidRDefault="005703CE">
            <w:pPr>
              <w:rPr>
                <w:rFonts w:cs="Arial"/>
                <w:szCs w:val="18"/>
              </w:rPr>
            </w:pPr>
            <w:r w:rsidRPr="005703CE">
              <w:rPr>
                <w:rFonts w:cs="Arial"/>
                <w:szCs w:val="18"/>
              </w:rPr>
              <w:t>n</w:t>
            </w:r>
          </w:p>
        </w:tc>
        <w:tc>
          <w:tcPr>
            <w:tcW w:w="5636" w:type="dxa"/>
            <w:hideMark/>
          </w:tcPr>
          <w:p w14:paraId="26B23F7C" w14:textId="77777777" w:rsidR="005703CE" w:rsidRPr="005703CE" w:rsidRDefault="005703CE">
            <w:pPr>
              <w:rPr>
                <w:rFonts w:cs="Arial"/>
                <w:szCs w:val="18"/>
                <w:lang w:val="it-CH"/>
              </w:rPr>
            </w:pPr>
            <w:r w:rsidRPr="005703CE">
              <w:rPr>
                <w:rFonts w:cs="Arial"/>
                <w:szCs w:val="18"/>
              </w:rPr>
              <w:t xml:space="preserve">Mo. Gmür-Schönenberger. Eigentumsrechte archäologischer Funde umfassend klären </w:t>
            </w:r>
            <w:r w:rsidRPr="005703CE">
              <w:rPr>
                <w:rFonts w:cs="Arial"/>
                <w:szCs w:val="18"/>
              </w:rPr>
              <w:br/>
              <w:t xml:space="preserve">Mo. </w:t>
            </w:r>
            <w:r w:rsidRPr="005703CE">
              <w:rPr>
                <w:rFonts w:cs="Arial"/>
                <w:szCs w:val="18"/>
                <w:lang w:val="fr-CH"/>
              </w:rPr>
              <w:t xml:space="preserve">Gmür-Schönenberger. Découvertes archéologiques. Clarification de tous les droits de propriété </w:t>
            </w:r>
            <w:r w:rsidRPr="005703CE">
              <w:rPr>
                <w:rFonts w:cs="Arial"/>
                <w:szCs w:val="18"/>
                <w:lang w:val="fr-CH"/>
              </w:rPr>
              <w:br/>
              <w:t xml:space="preserve">Mo. </w:t>
            </w:r>
            <w:r w:rsidRPr="005703CE">
              <w:rPr>
                <w:rFonts w:cs="Arial"/>
                <w:szCs w:val="18"/>
                <w:lang w:val="it-CH"/>
              </w:rPr>
              <w:t xml:space="preserve">Gmür-Schönenberger. Reperti archeologici: chiarire in maniera esaustiva i diritti di proprietà </w:t>
            </w:r>
          </w:p>
        </w:tc>
        <w:tc>
          <w:tcPr>
            <w:tcW w:w="1276" w:type="dxa"/>
            <w:hideMark/>
          </w:tcPr>
          <w:p w14:paraId="1F3A4B39" w14:textId="77777777" w:rsidR="005703CE" w:rsidRPr="005703CE" w:rsidRDefault="005703CE">
            <w:pPr>
              <w:rPr>
                <w:rFonts w:cs="Arial"/>
                <w:szCs w:val="18"/>
                <w:lang w:val="it-CH"/>
              </w:rPr>
            </w:pPr>
          </w:p>
        </w:tc>
        <w:tc>
          <w:tcPr>
            <w:tcW w:w="567" w:type="dxa"/>
            <w:hideMark/>
          </w:tcPr>
          <w:p w14:paraId="1A6485A7" w14:textId="77777777" w:rsidR="005703CE" w:rsidRPr="005703CE" w:rsidRDefault="005703CE">
            <w:pPr>
              <w:rPr>
                <w:rFonts w:cs="Arial"/>
                <w:szCs w:val="18"/>
              </w:rPr>
            </w:pPr>
            <w:r w:rsidRPr="005703CE">
              <w:rPr>
                <w:rFonts w:cs="Arial"/>
                <w:b/>
                <w:bCs/>
                <w:szCs w:val="18"/>
              </w:rPr>
              <w:t>-</w:t>
            </w:r>
          </w:p>
        </w:tc>
      </w:tr>
      <w:tr w:rsidR="004E2026" w:rsidRPr="004E2026" w14:paraId="5312774B" w14:textId="77777777" w:rsidTr="0004415B">
        <w:tc>
          <w:tcPr>
            <w:tcW w:w="456" w:type="dxa"/>
            <w:hideMark/>
          </w:tcPr>
          <w:p w14:paraId="55199171" w14:textId="77777777" w:rsidR="004E2026" w:rsidRPr="004E2026" w:rsidRDefault="004E2026">
            <w:pPr>
              <w:rPr>
                <w:rFonts w:cs="Arial"/>
                <w:szCs w:val="18"/>
                <w:lang w:val="de-CH" w:eastAsia="de-CH"/>
              </w:rPr>
            </w:pPr>
          </w:p>
        </w:tc>
        <w:tc>
          <w:tcPr>
            <w:tcW w:w="851" w:type="dxa"/>
            <w:hideMark/>
          </w:tcPr>
          <w:p w14:paraId="50ED7F54" w14:textId="77777777" w:rsidR="004E2026" w:rsidRPr="004E2026" w:rsidRDefault="001569B2">
            <w:pPr>
              <w:rPr>
                <w:rFonts w:cs="Arial"/>
                <w:szCs w:val="18"/>
              </w:rPr>
            </w:pPr>
            <w:hyperlink r:id="rId376" w:history="1">
              <w:r w:rsidR="004E2026" w:rsidRPr="004E2026">
                <w:rPr>
                  <w:rStyle w:val="Hyperlink"/>
                  <w:rFonts w:ascii="Arial" w:hAnsi="Arial" w:cs="Arial"/>
                  <w:sz w:val="18"/>
                  <w:szCs w:val="18"/>
                </w:rPr>
                <w:t>17.3217</w:t>
              </w:r>
            </w:hyperlink>
          </w:p>
        </w:tc>
        <w:tc>
          <w:tcPr>
            <w:tcW w:w="425" w:type="dxa"/>
            <w:hideMark/>
          </w:tcPr>
          <w:p w14:paraId="423AAD35" w14:textId="77777777" w:rsidR="004E2026" w:rsidRPr="004E2026" w:rsidRDefault="004E2026">
            <w:pPr>
              <w:rPr>
                <w:rFonts w:cs="Arial"/>
                <w:szCs w:val="18"/>
              </w:rPr>
            </w:pPr>
            <w:r w:rsidRPr="004E2026">
              <w:rPr>
                <w:rFonts w:cs="Arial"/>
                <w:szCs w:val="18"/>
              </w:rPr>
              <w:t>n</w:t>
            </w:r>
          </w:p>
        </w:tc>
        <w:tc>
          <w:tcPr>
            <w:tcW w:w="5636" w:type="dxa"/>
            <w:hideMark/>
          </w:tcPr>
          <w:p w14:paraId="60138F1D" w14:textId="77777777" w:rsidR="004E2026" w:rsidRPr="004E2026" w:rsidRDefault="004E2026">
            <w:pPr>
              <w:rPr>
                <w:rFonts w:cs="Arial"/>
                <w:szCs w:val="18"/>
                <w:lang w:val="it-CH"/>
              </w:rPr>
            </w:pPr>
            <w:r w:rsidRPr="004E2026">
              <w:rPr>
                <w:rFonts w:cs="Arial"/>
                <w:szCs w:val="18"/>
              </w:rPr>
              <w:t xml:space="preserve">Mo. Mazzone. Verschwinden von unbegleiteten Minderjährigen. Für das Wohl der Kinder den Kampf gegen dieses besorgniserregende Phänomen aufnehmen </w:t>
            </w:r>
            <w:r w:rsidRPr="004E2026">
              <w:rPr>
                <w:rFonts w:cs="Arial"/>
                <w:szCs w:val="18"/>
              </w:rPr>
              <w:br/>
              <w:t xml:space="preserve">Mo. </w:t>
            </w:r>
            <w:r w:rsidRPr="004E2026">
              <w:rPr>
                <w:rFonts w:cs="Arial"/>
                <w:szCs w:val="18"/>
                <w:lang w:val="fr-CH"/>
              </w:rPr>
              <w:t xml:space="preserve">Mazzone. Disparition de mineurs non accompagnés. Lutter contre ce phénomène inquiétant, dans l'intérêt supérieur de l'enfant </w:t>
            </w:r>
            <w:r w:rsidRPr="004E2026">
              <w:rPr>
                <w:rFonts w:cs="Arial"/>
                <w:szCs w:val="18"/>
                <w:lang w:val="fr-CH"/>
              </w:rPr>
              <w:br/>
              <w:t xml:space="preserve">Mo. </w:t>
            </w:r>
            <w:r w:rsidRPr="004E2026">
              <w:rPr>
                <w:rFonts w:cs="Arial"/>
                <w:szCs w:val="18"/>
                <w:lang w:val="it-CH"/>
              </w:rPr>
              <w:t xml:space="preserve">Mazzone. Sparizione di minorenni non accompagnati. Lottare contro questo fenomeno inquietante, nell'interesse superiore del minore </w:t>
            </w:r>
          </w:p>
        </w:tc>
        <w:tc>
          <w:tcPr>
            <w:tcW w:w="1276" w:type="dxa"/>
            <w:hideMark/>
          </w:tcPr>
          <w:p w14:paraId="6966229A" w14:textId="77777777" w:rsidR="004E2026" w:rsidRPr="004E2026" w:rsidRDefault="004E2026">
            <w:pPr>
              <w:rPr>
                <w:rFonts w:cs="Arial"/>
                <w:szCs w:val="18"/>
                <w:lang w:val="it-CH"/>
              </w:rPr>
            </w:pPr>
          </w:p>
        </w:tc>
        <w:tc>
          <w:tcPr>
            <w:tcW w:w="567" w:type="dxa"/>
            <w:hideMark/>
          </w:tcPr>
          <w:p w14:paraId="0E4A4A56" w14:textId="77777777" w:rsidR="004E2026" w:rsidRPr="004E2026" w:rsidRDefault="004E2026">
            <w:pPr>
              <w:rPr>
                <w:rFonts w:cs="Arial"/>
                <w:szCs w:val="18"/>
              </w:rPr>
            </w:pPr>
            <w:r w:rsidRPr="004E2026">
              <w:rPr>
                <w:rFonts w:cs="Arial"/>
                <w:b/>
                <w:bCs/>
                <w:szCs w:val="18"/>
              </w:rPr>
              <w:t>-</w:t>
            </w:r>
          </w:p>
        </w:tc>
      </w:tr>
      <w:tr w:rsidR="004672A9" w:rsidRPr="004672A9" w14:paraId="1C50EEC3" w14:textId="77777777" w:rsidTr="0004415B">
        <w:tc>
          <w:tcPr>
            <w:tcW w:w="456" w:type="dxa"/>
            <w:hideMark/>
          </w:tcPr>
          <w:p w14:paraId="6C236CCE" w14:textId="77777777" w:rsidR="004672A9" w:rsidRPr="004672A9" w:rsidRDefault="004672A9">
            <w:pPr>
              <w:rPr>
                <w:rFonts w:cs="Arial"/>
                <w:szCs w:val="18"/>
                <w:lang w:val="de-CH" w:eastAsia="de-CH"/>
              </w:rPr>
            </w:pPr>
          </w:p>
        </w:tc>
        <w:tc>
          <w:tcPr>
            <w:tcW w:w="851" w:type="dxa"/>
            <w:hideMark/>
          </w:tcPr>
          <w:p w14:paraId="26120F47" w14:textId="77777777" w:rsidR="004672A9" w:rsidRPr="004672A9" w:rsidRDefault="001569B2">
            <w:pPr>
              <w:rPr>
                <w:rFonts w:cs="Arial"/>
                <w:szCs w:val="18"/>
              </w:rPr>
            </w:pPr>
            <w:hyperlink r:id="rId377" w:history="1">
              <w:r w:rsidR="004672A9" w:rsidRPr="004672A9">
                <w:rPr>
                  <w:rStyle w:val="Hyperlink"/>
                  <w:rFonts w:ascii="Arial" w:hAnsi="Arial" w:cs="Arial"/>
                  <w:sz w:val="18"/>
                  <w:szCs w:val="18"/>
                </w:rPr>
                <w:t>17.3229</w:t>
              </w:r>
            </w:hyperlink>
          </w:p>
        </w:tc>
        <w:tc>
          <w:tcPr>
            <w:tcW w:w="425" w:type="dxa"/>
            <w:hideMark/>
          </w:tcPr>
          <w:p w14:paraId="1DE0D4C3" w14:textId="77777777" w:rsidR="004672A9" w:rsidRPr="004672A9" w:rsidRDefault="004672A9">
            <w:pPr>
              <w:rPr>
                <w:rFonts w:cs="Arial"/>
                <w:szCs w:val="18"/>
              </w:rPr>
            </w:pPr>
            <w:r w:rsidRPr="004672A9">
              <w:rPr>
                <w:rFonts w:cs="Arial"/>
                <w:szCs w:val="18"/>
              </w:rPr>
              <w:t>n</w:t>
            </w:r>
          </w:p>
        </w:tc>
        <w:tc>
          <w:tcPr>
            <w:tcW w:w="5636" w:type="dxa"/>
            <w:hideMark/>
          </w:tcPr>
          <w:p w14:paraId="554EF8A2" w14:textId="77777777" w:rsidR="004672A9" w:rsidRPr="004672A9" w:rsidRDefault="004672A9">
            <w:pPr>
              <w:rPr>
                <w:rFonts w:cs="Arial"/>
                <w:szCs w:val="18"/>
              </w:rPr>
            </w:pPr>
            <w:r w:rsidRPr="004672A9">
              <w:rPr>
                <w:rFonts w:cs="Arial"/>
                <w:szCs w:val="18"/>
              </w:rPr>
              <w:t xml:space="preserve">Ip. Estermann. Die öffentliche Arbeitsvermittlung steht unter Druck </w:t>
            </w:r>
            <w:r w:rsidRPr="004672A9">
              <w:rPr>
                <w:rFonts w:cs="Arial"/>
                <w:szCs w:val="18"/>
              </w:rPr>
              <w:br/>
              <w:t xml:space="preserve">Ip. </w:t>
            </w:r>
            <w:r w:rsidRPr="004672A9">
              <w:rPr>
                <w:rFonts w:cs="Arial"/>
                <w:szCs w:val="18"/>
                <w:lang w:val="fr-CH"/>
              </w:rPr>
              <w:t xml:space="preserve">Estermann. Les offices régionaux de placement mis sous pression </w:t>
            </w:r>
            <w:r w:rsidRPr="004672A9">
              <w:rPr>
                <w:rFonts w:cs="Arial"/>
                <w:szCs w:val="18"/>
                <w:lang w:val="fr-CH"/>
              </w:rPr>
              <w:br/>
              <w:t xml:space="preserve">Ip. </w:t>
            </w:r>
            <w:r w:rsidRPr="004672A9">
              <w:rPr>
                <w:rFonts w:cs="Arial"/>
                <w:szCs w:val="18"/>
              </w:rPr>
              <w:t xml:space="preserve">Estermann. Il servizio pubblico di collocamento è sotto pressione </w:t>
            </w:r>
          </w:p>
        </w:tc>
        <w:tc>
          <w:tcPr>
            <w:tcW w:w="1276" w:type="dxa"/>
            <w:hideMark/>
          </w:tcPr>
          <w:p w14:paraId="51A536BE" w14:textId="77777777" w:rsidR="004672A9" w:rsidRPr="004672A9" w:rsidRDefault="004672A9">
            <w:pPr>
              <w:rPr>
                <w:rFonts w:cs="Arial"/>
                <w:szCs w:val="18"/>
              </w:rPr>
            </w:pPr>
            <w:r w:rsidRPr="004672A9">
              <w:rPr>
                <w:rFonts w:cs="Arial"/>
                <w:b/>
                <w:bCs/>
                <w:szCs w:val="18"/>
                <w:lang w:val="fr-FR"/>
              </w:rPr>
              <w:t>Diskussion</w:t>
            </w:r>
          </w:p>
          <w:p w14:paraId="4A31F356" w14:textId="77777777" w:rsidR="004672A9" w:rsidRPr="004672A9" w:rsidRDefault="004672A9">
            <w:pPr>
              <w:rPr>
                <w:rFonts w:cs="Arial"/>
                <w:szCs w:val="18"/>
              </w:rPr>
            </w:pPr>
            <w:r w:rsidRPr="004672A9">
              <w:rPr>
                <w:rFonts w:cs="Arial"/>
                <w:b/>
                <w:bCs/>
                <w:szCs w:val="18"/>
                <w:lang w:val="fr-FR"/>
              </w:rPr>
              <w:t>Discussion</w:t>
            </w:r>
          </w:p>
          <w:p w14:paraId="7950FBB0" w14:textId="77777777" w:rsidR="004672A9" w:rsidRPr="004672A9" w:rsidRDefault="004672A9">
            <w:pPr>
              <w:rPr>
                <w:rFonts w:cs="Arial"/>
                <w:szCs w:val="18"/>
              </w:rPr>
            </w:pPr>
            <w:r w:rsidRPr="004672A9">
              <w:rPr>
                <w:rFonts w:cs="Arial"/>
                <w:b/>
                <w:bCs/>
                <w:szCs w:val="18"/>
                <w:lang w:val="fr-FR"/>
              </w:rPr>
              <w:t>Discussione</w:t>
            </w:r>
          </w:p>
        </w:tc>
        <w:tc>
          <w:tcPr>
            <w:tcW w:w="567" w:type="dxa"/>
            <w:hideMark/>
          </w:tcPr>
          <w:p w14:paraId="32D479C9" w14:textId="77777777" w:rsidR="004672A9" w:rsidRPr="004672A9" w:rsidRDefault="004672A9">
            <w:pPr>
              <w:rPr>
                <w:rFonts w:cs="Arial"/>
                <w:szCs w:val="18"/>
              </w:rPr>
            </w:pPr>
            <w:r w:rsidRPr="004672A9">
              <w:rPr>
                <w:rFonts w:cs="Arial"/>
                <w:b/>
                <w:bCs/>
                <w:szCs w:val="18"/>
              </w:rPr>
              <w:t>tw</w:t>
            </w:r>
          </w:p>
        </w:tc>
      </w:tr>
      <w:tr w:rsidR="0004415B" w:rsidRPr="0004415B" w14:paraId="7DCD2619" w14:textId="77777777" w:rsidTr="0004415B">
        <w:tc>
          <w:tcPr>
            <w:tcW w:w="456" w:type="dxa"/>
            <w:hideMark/>
          </w:tcPr>
          <w:p w14:paraId="28F86444" w14:textId="77777777" w:rsidR="0004415B" w:rsidRPr="0004415B" w:rsidRDefault="0004415B">
            <w:pPr>
              <w:rPr>
                <w:rFonts w:cs="Arial"/>
                <w:szCs w:val="18"/>
                <w:lang w:val="de-CH" w:eastAsia="de-CH"/>
              </w:rPr>
            </w:pPr>
          </w:p>
        </w:tc>
        <w:tc>
          <w:tcPr>
            <w:tcW w:w="851" w:type="dxa"/>
            <w:hideMark/>
          </w:tcPr>
          <w:p w14:paraId="5C2B3D7F" w14:textId="77777777" w:rsidR="0004415B" w:rsidRPr="0004415B" w:rsidRDefault="001569B2">
            <w:pPr>
              <w:rPr>
                <w:rFonts w:cs="Arial"/>
                <w:szCs w:val="18"/>
              </w:rPr>
            </w:pPr>
            <w:hyperlink r:id="rId378" w:history="1">
              <w:r w:rsidR="0004415B" w:rsidRPr="0004415B">
                <w:rPr>
                  <w:rStyle w:val="Hyperlink"/>
                  <w:rFonts w:ascii="Arial" w:hAnsi="Arial" w:cs="Arial"/>
                  <w:sz w:val="18"/>
                  <w:szCs w:val="18"/>
                </w:rPr>
                <w:t>17.3280</w:t>
              </w:r>
            </w:hyperlink>
          </w:p>
        </w:tc>
        <w:tc>
          <w:tcPr>
            <w:tcW w:w="425" w:type="dxa"/>
            <w:hideMark/>
          </w:tcPr>
          <w:p w14:paraId="01E32534" w14:textId="77777777" w:rsidR="0004415B" w:rsidRPr="0004415B" w:rsidRDefault="0004415B">
            <w:pPr>
              <w:rPr>
                <w:rFonts w:cs="Arial"/>
                <w:szCs w:val="18"/>
              </w:rPr>
            </w:pPr>
            <w:r w:rsidRPr="0004415B">
              <w:rPr>
                <w:rFonts w:cs="Arial"/>
                <w:szCs w:val="18"/>
              </w:rPr>
              <w:t>n</w:t>
            </w:r>
          </w:p>
        </w:tc>
        <w:tc>
          <w:tcPr>
            <w:tcW w:w="5636" w:type="dxa"/>
            <w:hideMark/>
          </w:tcPr>
          <w:p w14:paraId="0216FD3B" w14:textId="77777777" w:rsidR="0004415B" w:rsidRPr="0004415B" w:rsidRDefault="0004415B">
            <w:pPr>
              <w:rPr>
                <w:rFonts w:cs="Arial"/>
                <w:szCs w:val="18"/>
                <w:lang w:val="it-IT"/>
              </w:rPr>
            </w:pPr>
            <w:r w:rsidRPr="0004415B">
              <w:rPr>
                <w:rFonts w:cs="Arial"/>
                <w:szCs w:val="18"/>
              </w:rPr>
              <w:t xml:space="preserve">Ip. Buttet. Waffenrecht. Welche Auswirkungen haben die Beschlüsse der EU auf die Schweiz? </w:t>
            </w:r>
            <w:r w:rsidRPr="0004415B">
              <w:rPr>
                <w:rFonts w:cs="Arial"/>
                <w:szCs w:val="18"/>
              </w:rPr>
              <w:br/>
            </w:r>
            <w:r w:rsidRPr="0004415B">
              <w:rPr>
                <w:rFonts w:cs="Arial"/>
                <w:szCs w:val="18"/>
                <w:lang w:val="fr-CH"/>
              </w:rPr>
              <w:t xml:space="preserve">Ip. Buttet. Politique des armes. Quelles conséquences ont les décisions de l'UE sur la Suisse? </w:t>
            </w:r>
            <w:r w:rsidRPr="0004415B">
              <w:rPr>
                <w:rFonts w:cs="Arial"/>
                <w:szCs w:val="18"/>
                <w:lang w:val="fr-CH"/>
              </w:rPr>
              <w:br/>
            </w:r>
            <w:r w:rsidRPr="0004415B">
              <w:rPr>
                <w:rFonts w:cs="Arial"/>
                <w:szCs w:val="18"/>
                <w:lang w:val="it-IT"/>
              </w:rPr>
              <w:t xml:space="preserve">Ip. Buttet. Decisioni politiche dell'UE in materia di armi. Quali conseguenze per la Svizzera? </w:t>
            </w:r>
          </w:p>
        </w:tc>
        <w:tc>
          <w:tcPr>
            <w:tcW w:w="1276" w:type="dxa"/>
            <w:hideMark/>
          </w:tcPr>
          <w:p w14:paraId="46FD82E6" w14:textId="77777777" w:rsidR="0004415B" w:rsidRPr="0004415B" w:rsidRDefault="0004415B">
            <w:pPr>
              <w:rPr>
                <w:rFonts w:cs="Arial"/>
                <w:szCs w:val="18"/>
              </w:rPr>
            </w:pPr>
            <w:r w:rsidRPr="0004415B">
              <w:rPr>
                <w:rFonts w:cs="Arial"/>
                <w:b/>
                <w:bCs/>
                <w:szCs w:val="18"/>
                <w:lang w:val="fr-FR"/>
              </w:rPr>
              <w:t>Diskussion</w:t>
            </w:r>
          </w:p>
          <w:p w14:paraId="06938074" w14:textId="77777777" w:rsidR="0004415B" w:rsidRPr="0004415B" w:rsidRDefault="0004415B">
            <w:pPr>
              <w:rPr>
                <w:rFonts w:cs="Arial"/>
                <w:szCs w:val="18"/>
              </w:rPr>
            </w:pPr>
            <w:r w:rsidRPr="0004415B">
              <w:rPr>
                <w:rFonts w:cs="Arial"/>
                <w:b/>
                <w:bCs/>
                <w:szCs w:val="18"/>
                <w:lang w:val="fr-FR"/>
              </w:rPr>
              <w:t>Discussion</w:t>
            </w:r>
          </w:p>
          <w:p w14:paraId="63B3983D"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7BE43B8A" w14:textId="77777777" w:rsidR="0004415B" w:rsidRPr="0004415B" w:rsidRDefault="0004415B">
            <w:pPr>
              <w:rPr>
                <w:rFonts w:cs="Arial"/>
                <w:szCs w:val="18"/>
              </w:rPr>
            </w:pPr>
            <w:r w:rsidRPr="0004415B">
              <w:rPr>
                <w:rFonts w:cs="Arial"/>
                <w:b/>
                <w:bCs/>
                <w:szCs w:val="18"/>
              </w:rPr>
              <w:t>tw</w:t>
            </w:r>
          </w:p>
        </w:tc>
      </w:tr>
      <w:tr w:rsidR="00C871A3" w:rsidRPr="00C871A3" w14:paraId="0210B79B" w14:textId="77777777" w:rsidTr="00C871A3">
        <w:tc>
          <w:tcPr>
            <w:tcW w:w="456" w:type="dxa"/>
            <w:hideMark/>
          </w:tcPr>
          <w:p w14:paraId="125D3AC6" w14:textId="77777777" w:rsidR="00C871A3" w:rsidRPr="0079506D" w:rsidRDefault="00C871A3">
            <w:pPr>
              <w:rPr>
                <w:rFonts w:cs="Arial"/>
                <w:szCs w:val="18"/>
                <w:lang w:val="it-CH" w:eastAsia="de-CH"/>
              </w:rPr>
            </w:pPr>
          </w:p>
        </w:tc>
        <w:tc>
          <w:tcPr>
            <w:tcW w:w="851" w:type="dxa"/>
            <w:hideMark/>
          </w:tcPr>
          <w:p w14:paraId="1DA47F92" w14:textId="77777777" w:rsidR="00C871A3" w:rsidRPr="00C871A3" w:rsidRDefault="001569B2">
            <w:pPr>
              <w:rPr>
                <w:rFonts w:cs="Arial"/>
                <w:szCs w:val="18"/>
              </w:rPr>
            </w:pPr>
            <w:hyperlink r:id="rId379" w:history="1">
              <w:r w:rsidR="00C871A3" w:rsidRPr="00C871A3">
                <w:rPr>
                  <w:rStyle w:val="Hyperlink"/>
                  <w:rFonts w:ascii="Arial" w:hAnsi="Arial" w:cs="Arial"/>
                  <w:sz w:val="18"/>
                  <w:szCs w:val="18"/>
                </w:rPr>
                <w:t>17.3284</w:t>
              </w:r>
            </w:hyperlink>
          </w:p>
        </w:tc>
        <w:tc>
          <w:tcPr>
            <w:tcW w:w="425" w:type="dxa"/>
            <w:hideMark/>
          </w:tcPr>
          <w:p w14:paraId="4ABEBC03" w14:textId="77777777" w:rsidR="00C871A3" w:rsidRPr="00C871A3" w:rsidRDefault="00C871A3">
            <w:pPr>
              <w:rPr>
                <w:rFonts w:cs="Arial"/>
                <w:szCs w:val="18"/>
              </w:rPr>
            </w:pPr>
            <w:r w:rsidRPr="00C871A3">
              <w:rPr>
                <w:rFonts w:cs="Arial"/>
                <w:szCs w:val="18"/>
              </w:rPr>
              <w:t>n</w:t>
            </w:r>
          </w:p>
        </w:tc>
        <w:tc>
          <w:tcPr>
            <w:tcW w:w="5636" w:type="dxa"/>
            <w:hideMark/>
          </w:tcPr>
          <w:p w14:paraId="123F8CDE" w14:textId="77777777" w:rsidR="00C871A3" w:rsidRPr="00C871A3" w:rsidRDefault="00C871A3">
            <w:pPr>
              <w:rPr>
                <w:rFonts w:cs="Arial"/>
                <w:szCs w:val="18"/>
                <w:lang w:val="it-CH"/>
              </w:rPr>
            </w:pPr>
            <w:r w:rsidRPr="00C871A3">
              <w:rPr>
                <w:rFonts w:cs="Arial"/>
                <w:szCs w:val="18"/>
              </w:rPr>
              <w:t xml:space="preserve">Mo. Quadri. Ausbürgerung von eingebürgerten Personen, die schwere Verbrechen begehen </w:t>
            </w:r>
            <w:r w:rsidRPr="00C871A3">
              <w:rPr>
                <w:rFonts w:cs="Arial"/>
                <w:szCs w:val="18"/>
              </w:rPr>
              <w:br/>
              <w:t xml:space="preserve">Mo. </w:t>
            </w:r>
            <w:r w:rsidRPr="00C871A3">
              <w:rPr>
                <w:rFonts w:cs="Arial"/>
                <w:szCs w:val="18"/>
                <w:lang w:val="fr-CH"/>
              </w:rPr>
              <w:t xml:space="preserve">Quadri. Retrait de la nationalité suisse aux naturalisés qui ont commis des crimes graves </w:t>
            </w:r>
            <w:r w:rsidRPr="00C871A3">
              <w:rPr>
                <w:rFonts w:cs="Arial"/>
                <w:szCs w:val="18"/>
                <w:lang w:val="fr-CH"/>
              </w:rPr>
              <w:br/>
              <w:t xml:space="preserve">Mo. </w:t>
            </w:r>
            <w:r w:rsidRPr="00C871A3">
              <w:rPr>
                <w:rFonts w:cs="Arial"/>
                <w:szCs w:val="18"/>
                <w:lang w:val="it-CH"/>
              </w:rPr>
              <w:t xml:space="preserve">Quadri. Ritiro della cittadinanza svizzera a naturalizzati che si sono macchiati di gravi crimini </w:t>
            </w:r>
          </w:p>
        </w:tc>
        <w:tc>
          <w:tcPr>
            <w:tcW w:w="1276" w:type="dxa"/>
            <w:hideMark/>
          </w:tcPr>
          <w:p w14:paraId="2B0BE8F5" w14:textId="77777777" w:rsidR="00C871A3" w:rsidRPr="00C871A3" w:rsidRDefault="00C871A3">
            <w:pPr>
              <w:rPr>
                <w:rFonts w:cs="Arial"/>
                <w:szCs w:val="18"/>
                <w:lang w:val="it-CH"/>
              </w:rPr>
            </w:pPr>
          </w:p>
        </w:tc>
        <w:tc>
          <w:tcPr>
            <w:tcW w:w="567" w:type="dxa"/>
            <w:hideMark/>
          </w:tcPr>
          <w:p w14:paraId="02F4BD59" w14:textId="77777777" w:rsidR="00C871A3" w:rsidRPr="00C871A3" w:rsidRDefault="00C871A3">
            <w:pPr>
              <w:rPr>
                <w:rFonts w:cs="Arial"/>
                <w:szCs w:val="18"/>
              </w:rPr>
            </w:pPr>
            <w:r w:rsidRPr="00C871A3">
              <w:rPr>
                <w:rFonts w:cs="Arial"/>
                <w:b/>
                <w:bCs/>
                <w:szCs w:val="18"/>
              </w:rPr>
              <w:t>-</w:t>
            </w:r>
          </w:p>
        </w:tc>
      </w:tr>
      <w:tr w:rsidR="0004415B" w:rsidRPr="0004415B" w14:paraId="42395725" w14:textId="77777777" w:rsidTr="0004415B">
        <w:tc>
          <w:tcPr>
            <w:tcW w:w="456" w:type="dxa"/>
            <w:hideMark/>
          </w:tcPr>
          <w:p w14:paraId="6ECC76F6" w14:textId="77777777" w:rsidR="0004415B" w:rsidRPr="0004415B" w:rsidRDefault="0004415B">
            <w:pPr>
              <w:rPr>
                <w:rFonts w:cs="Arial"/>
                <w:szCs w:val="18"/>
                <w:lang w:val="de-CH" w:eastAsia="de-CH"/>
              </w:rPr>
            </w:pPr>
          </w:p>
        </w:tc>
        <w:tc>
          <w:tcPr>
            <w:tcW w:w="851" w:type="dxa"/>
            <w:hideMark/>
          </w:tcPr>
          <w:p w14:paraId="34FCA77D" w14:textId="77777777" w:rsidR="0004415B" w:rsidRPr="0004415B" w:rsidRDefault="001569B2">
            <w:pPr>
              <w:rPr>
                <w:rFonts w:cs="Arial"/>
                <w:szCs w:val="18"/>
              </w:rPr>
            </w:pPr>
            <w:hyperlink r:id="rId380" w:history="1">
              <w:r w:rsidR="0004415B" w:rsidRPr="0004415B">
                <w:rPr>
                  <w:rStyle w:val="Hyperlink"/>
                  <w:rFonts w:ascii="Arial" w:hAnsi="Arial" w:cs="Arial"/>
                  <w:sz w:val="18"/>
                  <w:szCs w:val="18"/>
                </w:rPr>
                <w:t>17.3287</w:t>
              </w:r>
            </w:hyperlink>
          </w:p>
        </w:tc>
        <w:tc>
          <w:tcPr>
            <w:tcW w:w="425" w:type="dxa"/>
            <w:hideMark/>
          </w:tcPr>
          <w:p w14:paraId="5BB24472" w14:textId="77777777" w:rsidR="0004415B" w:rsidRPr="0004415B" w:rsidRDefault="0004415B">
            <w:pPr>
              <w:rPr>
                <w:rFonts w:cs="Arial"/>
                <w:szCs w:val="18"/>
              </w:rPr>
            </w:pPr>
            <w:r w:rsidRPr="0004415B">
              <w:rPr>
                <w:rFonts w:cs="Arial"/>
                <w:szCs w:val="18"/>
              </w:rPr>
              <w:t>n</w:t>
            </w:r>
          </w:p>
        </w:tc>
        <w:tc>
          <w:tcPr>
            <w:tcW w:w="5636" w:type="dxa"/>
            <w:hideMark/>
          </w:tcPr>
          <w:p w14:paraId="60F8A1AE" w14:textId="77777777" w:rsidR="0004415B" w:rsidRPr="0004415B" w:rsidRDefault="0004415B">
            <w:pPr>
              <w:rPr>
                <w:rFonts w:cs="Arial"/>
                <w:szCs w:val="18"/>
                <w:lang w:val="it-IT"/>
              </w:rPr>
            </w:pPr>
            <w:r w:rsidRPr="0004415B">
              <w:rPr>
                <w:rFonts w:cs="Arial"/>
                <w:szCs w:val="18"/>
              </w:rPr>
              <w:t xml:space="preserve">Ip. Fraktion C. Entwicklung der Asylgesuche. Ist der Bundesrat darauf vorbereitet? </w:t>
            </w:r>
            <w:r w:rsidRPr="0004415B">
              <w:rPr>
                <w:rFonts w:cs="Arial"/>
                <w:szCs w:val="18"/>
              </w:rPr>
              <w:br/>
            </w:r>
            <w:r w:rsidRPr="0004415B">
              <w:rPr>
                <w:rFonts w:cs="Arial"/>
                <w:szCs w:val="18"/>
                <w:lang w:val="fr-CH"/>
              </w:rPr>
              <w:t xml:space="preserve">Ip. Groupe C. Evolution du nombre de demandes d'asile. Le Conseil fédéral s'y est-il préparé? </w:t>
            </w:r>
            <w:r w:rsidRPr="0004415B">
              <w:rPr>
                <w:rFonts w:cs="Arial"/>
                <w:szCs w:val="18"/>
                <w:lang w:val="fr-CH"/>
              </w:rPr>
              <w:br/>
            </w:r>
            <w:r w:rsidRPr="0004415B">
              <w:rPr>
                <w:rFonts w:cs="Arial"/>
                <w:szCs w:val="18"/>
                <w:lang w:val="it-IT"/>
              </w:rPr>
              <w:t xml:space="preserve">Ip. Gruppo C. Evoluzione delle domande d'asilo. Il Consiglio federale è preparato? </w:t>
            </w:r>
          </w:p>
        </w:tc>
        <w:tc>
          <w:tcPr>
            <w:tcW w:w="1276" w:type="dxa"/>
            <w:hideMark/>
          </w:tcPr>
          <w:p w14:paraId="3D5F6900" w14:textId="77777777" w:rsidR="0004415B" w:rsidRPr="0004415B" w:rsidRDefault="0004415B">
            <w:pPr>
              <w:rPr>
                <w:rFonts w:cs="Arial"/>
                <w:szCs w:val="18"/>
              </w:rPr>
            </w:pPr>
            <w:r w:rsidRPr="0004415B">
              <w:rPr>
                <w:rFonts w:cs="Arial"/>
                <w:b/>
                <w:bCs/>
                <w:szCs w:val="18"/>
                <w:lang w:val="fr-FR"/>
              </w:rPr>
              <w:t>Diskussion</w:t>
            </w:r>
          </w:p>
          <w:p w14:paraId="104C0835" w14:textId="77777777" w:rsidR="0004415B" w:rsidRPr="0004415B" w:rsidRDefault="0004415B">
            <w:pPr>
              <w:rPr>
                <w:rFonts w:cs="Arial"/>
                <w:szCs w:val="18"/>
              </w:rPr>
            </w:pPr>
            <w:r w:rsidRPr="0004415B">
              <w:rPr>
                <w:rFonts w:cs="Arial"/>
                <w:b/>
                <w:bCs/>
                <w:szCs w:val="18"/>
                <w:lang w:val="fr-FR"/>
              </w:rPr>
              <w:t>Discussion</w:t>
            </w:r>
          </w:p>
          <w:p w14:paraId="4FE39F9C"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6A6F1303" w14:textId="77777777" w:rsidR="0004415B" w:rsidRPr="0004415B" w:rsidRDefault="0004415B">
            <w:pPr>
              <w:rPr>
                <w:rFonts w:cs="Arial"/>
                <w:szCs w:val="18"/>
              </w:rPr>
            </w:pPr>
            <w:r w:rsidRPr="0004415B">
              <w:rPr>
                <w:rFonts w:cs="Arial"/>
                <w:b/>
                <w:bCs/>
                <w:szCs w:val="18"/>
              </w:rPr>
              <w:t>tw</w:t>
            </w:r>
          </w:p>
        </w:tc>
      </w:tr>
      <w:tr w:rsidR="0004415B" w:rsidRPr="0004415B" w14:paraId="2E62B248" w14:textId="77777777" w:rsidTr="0004415B">
        <w:tc>
          <w:tcPr>
            <w:tcW w:w="456" w:type="dxa"/>
            <w:hideMark/>
          </w:tcPr>
          <w:p w14:paraId="34979C02" w14:textId="77777777" w:rsidR="0004415B" w:rsidRPr="0004415B" w:rsidRDefault="0004415B">
            <w:pPr>
              <w:rPr>
                <w:rFonts w:cs="Arial"/>
                <w:szCs w:val="18"/>
                <w:lang w:val="de-CH" w:eastAsia="de-CH"/>
              </w:rPr>
            </w:pPr>
          </w:p>
        </w:tc>
        <w:tc>
          <w:tcPr>
            <w:tcW w:w="851" w:type="dxa"/>
            <w:hideMark/>
          </w:tcPr>
          <w:p w14:paraId="3748C454" w14:textId="77777777" w:rsidR="0004415B" w:rsidRPr="0004415B" w:rsidRDefault="001569B2">
            <w:pPr>
              <w:rPr>
                <w:rFonts w:cs="Arial"/>
                <w:szCs w:val="18"/>
              </w:rPr>
            </w:pPr>
            <w:hyperlink r:id="rId381" w:history="1">
              <w:r w:rsidR="0004415B" w:rsidRPr="0004415B">
                <w:rPr>
                  <w:rStyle w:val="Hyperlink"/>
                  <w:rFonts w:ascii="Arial" w:hAnsi="Arial" w:cs="Arial"/>
                  <w:sz w:val="18"/>
                  <w:szCs w:val="18"/>
                </w:rPr>
                <w:t>17.3334</w:t>
              </w:r>
            </w:hyperlink>
          </w:p>
        </w:tc>
        <w:tc>
          <w:tcPr>
            <w:tcW w:w="425" w:type="dxa"/>
            <w:hideMark/>
          </w:tcPr>
          <w:p w14:paraId="7DA0AEEB" w14:textId="77777777" w:rsidR="0004415B" w:rsidRPr="0004415B" w:rsidRDefault="0004415B">
            <w:pPr>
              <w:rPr>
                <w:rFonts w:cs="Arial"/>
                <w:szCs w:val="18"/>
              </w:rPr>
            </w:pPr>
            <w:r w:rsidRPr="0004415B">
              <w:rPr>
                <w:rFonts w:cs="Arial"/>
                <w:szCs w:val="18"/>
              </w:rPr>
              <w:t>n</w:t>
            </w:r>
          </w:p>
        </w:tc>
        <w:tc>
          <w:tcPr>
            <w:tcW w:w="5636" w:type="dxa"/>
            <w:hideMark/>
          </w:tcPr>
          <w:p w14:paraId="18635680" w14:textId="77777777" w:rsidR="0004415B" w:rsidRPr="0004415B" w:rsidRDefault="0004415B">
            <w:pPr>
              <w:rPr>
                <w:rFonts w:cs="Arial"/>
                <w:szCs w:val="18"/>
                <w:lang w:val="it-IT"/>
              </w:rPr>
            </w:pPr>
            <w:r w:rsidRPr="0004415B">
              <w:rPr>
                <w:rFonts w:cs="Arial"/>
                <w:szCs w:val="18"/>
              </w:rPr>
              <w:t xml:space="preserve">Ip. Glättli. Dürfen die Strafverfolgungsbehörden den rechtsstaatlichen Rahmen der StPO durch Aufträge an den Nachrichtendienst umgehen? </w:t>
            </w:r>
            <w:r w:rsidRPr="0004415B">
              <w:rPr>
                <w:rFonts w:cs="Arial"/>
                <w:szCs w:val="18"/>
              </w:rPr>
              <w:br/>
            </w:r>
            <w:r w:rsidRPr="0004415B">
              <w:rPr>
                <w:rFonts w:cs="Arial"/>
                <w:szCs w:val="18"/>
                <w:lang w:val="fr-CH"/>
              </w:rPr>
              <w:t xml:space="preserve">Ip. Glättli. Les autorités de poursuite pénale peuvent-elles contourner les règles de l'Etat de droit définies par le CPP en mandatant le Service de renseignement de la Confédération? </w:t>
            </w:r>
            <w:r w:rsidRPr="0004415B">
              <w:rPr>
                <w:rFonts w:cs="Arial"/>
                <w:szCs w:val="18"/>
                <w:lang w:val="fr-CH"/>
              </w:rPr>
              <w:br/>
            </w:r>
            <w:r w:rsidRPr="0004415B">
              <w:rPr>
                <w:rFonts w:cs="Arial"/>
                <w:szCs w:val="18"/>
                <w:lang w:val="it-IT"/>
              </w:rPr>
              <w:t xml:space="preserve">Ip. Glättli. Le autorità di perseguimento penale possono eludere il quadro dello Stato di diritto del CPP conferendo mandati al Servizio delle attività informative? </w:t>
            </w:r>
          </w:p>
        </w:tc>
        <w:tc>
          <w:tcPr>
            <w:tcW w:w="1276" w:type="dxa"/>
            <w:hideMark/>
          </w:tcPr>
          <w:p w14:paraId="35FA19FB" w14:textId="77777777" w:rsidR="0004415B" w:rsidRPr="0004415B" w:rsidRDefault="0004415B">
            <w:pPr>
              <w:rPr>
                <w:rFonts w:cs="Arial"/>
                <w:szCs w:val="18"/>
              </w:rPr>
            </w:pPr>
            <w:r w:rsidRPr="0004415B">
              <w:rPr>
                <w:rFonts w:cs="Arial"/>
                <w:b/>
                <w:bCs/>
                <w:szCs w:val="18"/>
                <w:lang w:val="fr-FR"/>
              </w:rPr>
              <w:t>Diskussion</w:t>
            </w:r>
          </w:p>
          <w:p w14:paraId="56C395D6" w14:textId="77777777" w:rsidR="0004415B" w:rsidRPr="0004415B" w:rsidRDefault="0004415B">
            <w:pPr>
              <w:rPr>
                <w:rFonts w:cs="Arial"/>
                <w:szCs w:val="18"/>
              </w:rPr>
            </w:pPr>
            <w:r w:rsidRPr="0004415B">
              <w:rPr>
                <w:rFonts w:cs="Arial"/>
                <w:b/>
                <w:bCs/>
                <w:szCs w:val="18"/>
                <w:lang w:val="fr-FR"/>
              </w:rPr>
              <w:t>Discussion</w:t>
            </w:r>
          </w:p>
          <w:p w14:paraId="285822E9"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58401B43" w14:textId="77777777" w:rsidR="0004415B" w:rsidRPr="0004415B" w:rsidRDefault="0004415B">
            <w:pPr>
              <w:rPr>
                <w:rFonts w:cs="Arial"/>
                <w:szCs w:val="18"/>
              </w:rPr>
            </w:pPr>
            <w:r w:rsidRPr="0004415B">
              <w:rPr>
                <w:rFonts w:cs="Arial"/>
                <w:b/>
                <w:bCs/>
                <w:szCs w:val="18"/>
              </w:rPr>
              <w:t>b</w:t>
            </w:r>
          </w:p>
        </w:tc>
      </w:tr>
      <w:tr w:rsidR="0004415B" w:rsidRPr="0004415B" w14:paraId="4194AF49" w14:textId="77777777" w:rsidTr="0004415B">
        <w:tc>
          <w:tcPr>
            <w:tcW w:w="456" w:type="dxa"/>
            <w:hideMark/>
          </w:tcPr>
          <w:p w14:paraId="6B92BD18" w14:textId="77777777" w:rsidR="0004415B" w:rsidRPr="0004415B" w:rsidRDefault="0004415B">
            <w:pPr>
              <w:rPr>
                <w:rFonts w:cs="Arial"/>
                <w:szCs w:val="18"/>
                <w:lang w:val="de-CH" w:eastAsia="de-CH"/>
              </w:rPr>
            </w:pPr>
          </w:p>
        </w:tc>
        <w:tc>
          <w:tcPr>
            <w:tcW w:w="851" w:type="dxa"/>
            <w:hideMark/>
          </w:tcPr>
          <w:p w14:paraId="776D3BA0" w14:textId="77777777" w:rsidR="0004415B" w:rsidRPr="0004415B" w:rsidRDefault="001569B2">
            <w:pPr>
              <w:rPr>
                <w:rFonts w:cs="Arial"/>
                <w:szCs w:val="18"/>
              </w:rPr>
            </w:pPr>
            <w:hyperlink r:id="rId382" w:history="1">
              <w:r w:rsidR="0004415B" w:rsidRPr="0004415B">
                <w:rPr>
                  <w:rStyle w:val="Hyperlink"/>
                  <w:rFonts w:ascii="Arial" w:hAnsi="Arial" w:cs="Arial"/>
                  <w:sz w:val="18"/>
                  <w:szCs w:val="18"/>
                </w:rPr>
                <w:t>17.3340</w:t>
              </w:r>
            </w:hyperlink>
          </w:p>
        </w:tc>
        <w:tc>
          <w:tcPr>
            <w:tcW w:w="425" w:type="dxa"/>
            <w:hideMark/>
          </w:tcPr>
          <w:p w14:paraId="34955758" w14:textId="77777777" w:rsidR="0004415B" w:rsidRPr="0004415B" w:rsidRDefault="0004415B">
            <w:pPr>
              <w:rPr>
                <w:rFonts w:cs="Arial"/>
                <w:szCs w:val="18"/>
              </w:rPr>
            </w:pPr>
            <w:r w:rsidRPr="0004415B">
              <w:rPr>
                <w:rFonts w:cs="Arial"/>
                <w:szCs w:val="18"/>
              </w:rPr>
              <w:t>n</w:t>
            </w:r>
          </w:p>
        </w:tc>
        <w:tc>
          <w:tcPr>
            <w:tcW w:w="5636" w:type="dxa"/>
            <w:hideMark/>
          </w:tcPr>
          <w:p w14:paraId="6044AC4D" w14:textId="77777777" w:rsidR="0004415B" w:rsidRPr="0004415B" w:rsidRDefault="0004415B">
            <w:pPr>
              <w:rPr>
                <w:rFonts w:cs="Arial"/>
                <w:szCs w:val="18"/>
              </w:rPr>
            </w:pPr>
            <w:r w:rsidRPr="0004415B">
              <w:rPr>
                <w:rFonts w:cs="Arial"/>
                <w:szCs w:val="18"/>
              </w:rPr>
              <w:t xml:space="preserve">Ip. Heer. Zusammenarbeit mit Russland in Strafsachen </w:t>
            </w:r>
            <w:r w:rsidRPr="0004415B">
              <w:rPr>
                <w:rFonts w:cs="Arial"/>
                <w:szCs w:val="18"/>
              </w:rPr>
              <w:br/>
              <w:t xml:space="preserve">Ip. </w:t>
            </w:r>
            <w:r w:rsidRPr="0004415B">
              <w:rPr>
                <w:rFonts w:cs="Arial"/>
                <w:szCs w:val="18"/>
                <w:lang w:val="fr-CH"/>
              </w:rPr>
              <w:t xml:space="preserve">Heer. Coopération avec la Russie en matière pénale </w:t>
            </w:r>
            <w:r w:rsidRPr="0004415B">
              <w:rPr>
                <w:rFonts w:cs="Arial"/>
                <w:szCs w:val="18"/>
                <w:lang w:val="fr-CH"/>
              </w:rPr>
              <w:br/>
              <w:t xml:space="preserve">Ip. </w:t>
            </w:r>
            <w:r w:rsidRPr="0004415B">
              <w:rPr>
                <w:rFonts w:cs="Arial"/>
                <w:szCs w:val="18"/>
              </w:rPr>
              <w:t xml:space="preserve">Heer. Cooperazione con la Russia in materia penale </w:t>
            </w:r>
          </w:p>
        </w:tc>
        <w:tc>
          <w:tcPr>
            <w:tcW w:w="1276" w:type="dxa"/>
            <w:hideMark/>
          </w:tcPr>
          <w:p w14:paraId="4592DDF0" w14:textId="77777777" w:rsidR="0004415B" w:rsidRPr="0004415B" w:rsidRDefault="0004415B">
            <w:pPr>
              <w:rPr>
                <w:rFonts w:cs="Arial"/>
                <w:szCs w:val="18"/>
              </w:rPr>
            </w:pPr>
            <w:r w:rsidRPr="0004415B">
              <w:rPr>
                <w:rFonts w:cs="Arial"/>
                <w:b/>
                <w:bCs/>
                <w:szCs w:val="18"/>
                <w:lang w:val="fr-FR"/>
              </w:rPr>
              <w:t>Diskussion</w:t>
            </w:r>
          </w:p>
          <w:p w14:paraId="2E592378" w14:textId="77777777" w:rsidR="0004415B" w:rsidRPr="0004415B" w:rsidRDefault="0004415B">
            <w:pPr>
              <w:rPr>
                <w:rFonts w:cs="Arial"/>
                <w:szCs w:val="18"/>
              </w:rPr>
            </w:pPr>
            <w:r w:rsidRPr="0004415B">
              <w:rPr>
                <w:rFonts w:cs="Arial"/>
                <w:b/>
                <w:bCs/>
                <w:szCs w:val="18"/>
                <w:lang w:val="fr-FR"/>
              </w:rPr>
              <w:t>Discussion</w:t>
            </w:r>
          </w:p>
          <w:p w14:paraId="2CB27FEC"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56E24598" w14:textId="77777777" w:rsidR="0004415B" w:rsidRPr="0004415B" w:rsidRDefault="0004415B">
            <w:pPr>
              <w:rPr>
                <w:rFonts w:cs="Arial"/>
                <w:szCs w:val="18"/>
              </w:rPr>
            </w:pPr>
            <w:r w:rsidRPr="0004415B">
              <w:rPr>
                <w:rFonts w:cs="Arial"/>
                <w:b/>
                <w:bCs/>
                <w:szCs w:val="18"/>
              </w:rPr>
              <w:t>tw</w:t>
            </w:r>
          </w:p>
        </w:tc>
      </w:tr>
      <w:tr w:rsidR="0004415B" w:rsidRPr="0004415B" w14:paraId="56F8D984" w14:textId="77777777" w:rsidTr="0004415B">
        <w:tc>
          <w:tcPr>
            <w:tcW w:w="456" w:type="dxa"/>
            <w:hideMark/>
          </w:tcPr>
          <w:p w14:paraId="17B1536E" w14:textId="77777777" w:rsidR="0004415B" w:rsidRPr="0004415B" w:rsidRDefault="0004415B">
            <w:pPr>
              <w:rPr>
                <w:rFonts w:cs="Arial"/>
                <w:szCs w:val="18"/>
                <w:lang w:val="de-CH" w:eastAsia="de-CH"/>
              </w:rPr>
            </w:pPr>
          </w:p>
        </w:tc>
        <w:tc>
          <w:tcPr>
            <w:tcW w:w="851" w:type="dxa"/>
            <w:hideMark/>
          </w:tcPr>
          <w:p w14:paraId="08DA5970" w14:textId="77777777" w:rsidR="0004415B" w:rsidRPr="0004415B" w:rsidRDefault="001569B2">
            <w:pPr>
              <w:rPr>
                <w:rFonts w:cs="Arial"/>
                <w:szCs w:val="18"/>
              </w:rPr>
            </w:pPr>
            <w:hyperlink r:id="rId383" w:history="1">
              <w:r w:rsidR="0004415B" w:rsidRPr="0004415B">
                <w:rPr>
                  <w:rStyle w:val="Hyperlink"/>
                  <w:rFonts w:ascii="Arial" w:hAnsi="Arial" w:cs="Arial"/>
                  <w:sz w:val="18"/>
                  <w:szCs w:val="18"/>
                </w:rPr>
                <w:t>17.3342</w:t>
              </w:r>
            </w:hyperlink>
          </w:p>
        </w:tc>
        <w:tc>
          <w:tcPr>
            <w:tcW w:w="425" w:type="dxa"/>
            <w:hideMark/>
          </w:tcPr>
          <w:p w14:paraId="3BA5D330" w14:textId="77777777" w:rsidR="0004415B" w:rsidRPr="0004415B" w:rsidRDefault="0004415B">
            <w:pPr>
              <w:rPr>
                <w:rFonts w:cs="Arial"/>
                <w:szCs w:val="18"/>
              </w:rPr>
            </w:pPr>
            <w:r w:rsidRPr="0004415B">
              <w:rPr>
                <w:rFonts w:cs="Arial"/>
                <w:szCs w:val="18"/>
              </w:rPr>
              <w:t>n</w:t>
            </w:r>
          </w:p>
        </w:tc>
        <w:tc>
          <w:tcPr>
            <w:tcW w:w="5636" w:type="dxa"/>
            <w:hideMark/>
          </w:tcPr>
          <w:p w14:paraId="63A3A670" w14:textId="77777777" w:rsidR="0004415B" w:rsidRPr="0004415B" w:rsidRDefault="0004415B">
            <w:pPr>
              <w:rPr>
                <w:rFonts w:cs="Arial"/>
                <w:szCs w:val="18"/>
              </w:rPr>
            </w:pPr>
            <w:r w:rsidRPr="0004415B">
              <w:rPr>
                <w:rFonts w:cs="Arial"/>
                <w:szCs w:val="18"/>
              </w:rPr>
              <w:t xml:space="preserve">Ip. Mazzone. Einschränkung des Zugangs zur Telefonie für Personen aus dem Asylbereich. </w:t>
            </w:r>
            <w:r w:rsidRPr="0004415B">
              <w:rPr>
                <w:rFonts w:cs="Arial"/>
                <w:szCs w:val="18"/>
                <w:lang w:val="fr-CH"/>
              </w:rPr>
              <w:t xml:space="preserve">Werden die Hürden jetzt beseitigt? </w:t>
            </w:r>
            <w:r w:rsidRPr="0004415B">
              <w:rPr>
                <w:rFonts w:cs="Arial"/>
                <w:szCs w:val="18"/>
                <w:lang w:val="fr-CH"/>
              </w:rPr>
              <w:br/>
              <w:t xml:space="preserve">Ip. Mazzone. Personnes issues de l'asile et accès restreint à la téléphonie. </w:t>
            </w:r>
            <w:r w:rsidRPr="0004415B">
              <w:rPr>
                <w:rFonts w:cs="Arial"/>
                <w:szCs w:val="18"/>
                <w:lang w:val="it-IT"/>
              </w:rPr>
              <w:t xml:space="preserve">Les obstacles seront-ils levés? </w:t>
            </w:r>
            <w:r w:rsidRPr="0004415B">
              <w:rPr>
                <w:rFonts w:cs="Arial"/>
                <w:szCs w:val="18"/>
                <w:lang w:val="it-IT"/>
              </w:rPr>
              <w:br/>
              <w:t xml:space="preserve">Ip. Mazzone. Accesso limitato alla telefonia per le persone del settore dell'asilo. </w:t>
            </w:r>
            <w:r w:rsidRPr="0004415B">
              <w:rPr>
                <w:rFonts w:cs="Arial"/>
                <w:szCs w:val="18"/>
              </w:rPr>
              <w:t xml:space="preserve">Gli ostacoli saranno eliminati? </w:t>
            </w:r>
          </w:p>
        </w:tc>
        <w:tc>
          <w:tcPr>
            <w:tcW w:w="1276" w:type="dxa"/>
            <w:hideMark/>
          </w:tcPr>
          <w:p w14:paraId="1834F3E7" w14:textId="77777777" w:rsidR="0004415B" w:rsidRPr="0004415B" w:rsidRDefault="0004415B">
            <w:pPr>
              <w:rPr>
                <w:rFonts w:cs="Arial"/>
                <w:szCs w:val="18"/>
              </w:rPr>
            </w:pPr>
            <w:r w:rsidRPr="0004415B">
              <w:rPr>
                <w:rFonts w:cs="Arial"/>
                <w:b/>
                <w:bCs/>
                <w:szCs w:val="18"/>
                <w:lang w:val="fr-FR"/>
              </w:rPr>
              <w:t>Diskussion</w:t>
            </w:r>
          </w:p>
          <w:p w14:paraId="427D96E5" w14:textId="77777777" w:rsidR="0004415B" w:rsidRPr="0004415B" w:rsidRDefault="0004415B">
            <w:pPr>
              <w:rPr>
                <w:rFonts w:cs="Arial"/>
                <w:szCs w:val="18"/>
              </w:rPr>
            </w:pPr>
            <w:r w:rsidRPr="0004415B">
              <w:rPr>
                <w:rFonts w:cs="Arial"/>
                <w:b/>
                <w:bCs/>
                <w:szCs w:val="18"/>
                <w:lang w:val="fr-FR"/>
              </w:rPr>
              <w:t>Discussion</w:t>
            </w:r>
          </w:p>
          <w:p w14:paraId="6712AEF3"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52CE7F5C" w14:textId="77777777" w:rsidR="0004415B" w:rsidRPr="0004415B" w:rsidRDefault="0004415B">
            <w:pPr>
              <w:rPr>
                <w:rFonts w:cs="Arial"/>
                <w:szCs w:val="18"/>
              </w:rPr>
            </w:pPr>
            <w:r w:rsidRPr="0004415B">
              <w:rPr>
                <w:rFonts w:cs="Arial"/>
                <w:b/>
                <w:bCs/>
                <w:szCs w:val="18"/>
              </w:rPr>
              <w:t>tw</w:t>
            </w:r>
          </w:p>
        </w:tc>
      </w:tr>
      <w:tr w:rsidR="0004415B" w:rsidRPr="0004415B" w14:paraId="04975F11" w14:textId="77777777" w:rsidTr="0004415B">
        <w:tc>
          <w:tcPr>
            <w:tcW w:w="456" w:type="dxa"/>
            <w:hideMark/>
          </w:tcPr>
          <w:p w14:paraId="479AA3F6" w14:textId="77777777" w:rsidR="0004415B" w:rsidRPr="0004415B" w:rsidRDefault="0004415B">
            <w:pPr>
              <w:rPr>
                <w:rFonts w:cs="Arial"/>
                <w:szCs w:val="18"/>
                <w:lang w:val="de-CH" w:eastAsia="de-CH"/>
              </w:rPr>
            </w:pPr>
          </w:p>
        </w:tc>
        <w:tc>
          <w:tcPr>
            <w:tcW w:w="851" w:type="dxa"/>
            <w:hideMark/>
          </w:tcPr>
          <w:p w14:paraId="1290EDE9" w14:textId="77777777" w:rsidR="0004415B" w:rsidRPr="0004415B" w:rsidRDefault="001569B2">
            <w:pPr>
              <w:rPr>
                <w:rFonts w:cs="Arial"/>
                <w:szCs w:val="18"/>
              </w:rPr>
            </w:pPr>
            <w:hyperlink r:id="rId384" w:history="1">
              <w:r w:rsidR="0004415B" w:rsidRPr="0004415B">
                <w:rPr>
                  <w:rStyle w:val="Hyperlink"/>
                  <w:rFonts w:ascii="Arial" w:hAnsi="Arial" w:cs="Arial"/>
                  <w:sz w:val="18"/>
                  <w:szCs w:val="18"/>
                </w:rPr>
                <w:t>17.3346</w:t>
              </w:r>
            </w:hyperlink>
          </w:p>
        </w:tc>
        <w:tc>
          <w:tcPr>
            <w:tcW w:w="425" w:type="dxa"/>
            <w:hideMark/>
          </w:tcPr>
          <w:p w14:paraId="5D03B971" w14:textId="77777777" w:rsidR="0004415B" w:rsidRPr="0004415B" w:rsidRDefault="0004415B">
            <w:pPr>
              <w:rPr>
                <w:rFonts w:cs="Arial"/>
                <w:szCs w:val="18"/>
              </w:rPr>
            </w:pPr>
            <w:r w:rsidRPr="0004415B">
              <w:rPr>
                <w:rFonts w:cs="Arial"/>
                <w:szCs w:val="18"/>
              </w:rPr>
              <w:t>n</w:t>
            </w:r>
          </w:p>
        </w:tc>
        <w:tc>
          <w:tcPr>
            <w:tcW w:w="5636" w:type="dxa"/>
            <w:hideMark/>
          </w:tcPr>
          <w:p w14:paraId="72EE0DEC" w14:textId="77777777" w:rsidR="0004415B" w:rsidRPr="0004415B" w:rsidRDefault="0004415B">
            <w:pPr>
              <w:rPr>
                <w:rFonts w:cs="Arial"/>
                <w:szCs w:val="18"/>
                <w:lang w:val="it-IT"/>
              </w:rPr>
            </w:pPr>
            <w:r w:rsidRPr="0004415B">
              <w:rPr>
                <w:rFonts w:cs="Arial"/>
                <w:szCs w:val="18"/>
              </w:rPr>
              <w:t xml:space="preserve">Ip. Aeschi Thomas. Widersprüchliche Asylpolitik von Bundesrätin Sommaruga in Bezug auf Eritrea und Gambia </w:t>
            </w:r>
            <w:r w:rsidRPr="0004415B">
              <w:rPr>
                <w:rFonts w:cs="Arial"/>
                <w:szCs w:val="18"/>
              </w:rPr>
              <w:br/>
              <w:t xml:space="preserve">Ip. </w:t>
            </w:r>
            <w:r w:rsidRPr="0004415B">
              <w:rPr>
                <w:rFonts w:cs="Arial"/>
                <w:szCs w:val="18"/>
                <w:lang w:val="fr-CH"/>
              </w:rPr>
              <w:t xml:space="preserve">Aeschi Thomas. Erythrée et Gambie. Incohérence de la politique d'asile menée par la conseillère fédérale Sommaruga </w:t>
            </w:r>
            <w:r w:rsidRPr="0004415B">
              <w:rPr>
                <w:rFonts w:cs="Arial"/>
                <w:szCs w:val="18"/>
                <w:lang w:val="fr-CH"/>
              </w:rPr>
              <w:br/>
              <w:t xml:space="preserve">Ip. </w:t>
            </w:r>
            <w:r w:rsidRPr="0004415B">
              <w:rPr>
                <w:rFonts w:cs="Arial"/>
                <w:szCs w:val="18"/>
                <w:lang w:val="it-IT"/>
              </w:rPr>
              <w:t xml:space="preserve">Aeschi Thomas. Eritrea e Gambia. La politica d'asilo contraddittoria della consigliera federale Sommaruga </w:t>
            </w:r>
          </w:p>
        </w:tc>
        <w:tc>
          <w:tcPr>
            <w:tcW w:w="1276" w:type="dxa"/>
            <w:hideMark/>
          </w:tcPr>
          <w:p w14:paraId="319909D3" w14:textId="77777777" w:rsidR="0004415B" w:rsidRPr="0004415B" w:rsidRDefault="0004415B">
            <w:pPr>
              <w:rPr>
                <w:rFonts w:cs="Arial"/>
                <w:szCs w:val="18"/>
              </w:rPr>
            </w:pPr>
            <w:r w:rsidRPr="0004415B">
              <w:rPr>
                <w:rFonts w:cs="Arial"/>
                <w:b/>
                <w:bCs/>
                <w:szCs w:val="18"/>
                <w:lang w:val="fr-FR"/>
              </w:rPr>
              <w:t>Diskussion</w:t>
            </w:r>
          </w:p>
          <w:p w14:paraId="571ABD7E" w14:textId="77777777" w:rsidR="0004415B" w:rsidRPr="0004415B" w:rsidRDefault="0004415B">
            <w:pPr>
              <w:rPr>
                <w:rFonts w:cs="Arial"/>
                <w:szCs w:val="18"/>
              </w:rPr>
            </w:pPr>
            <w:r w:rsidRPr="0004415B">
              <w:rPr>
                <w:rFonts w:cs="Arial"/>
                <w:b/>
                <w:bCs/>
                <w:szCs w:val="18"/>
                <w:lang w:val="fr-FR"/>
              </w:rPr>
              <w:t>Discussion</w:t>
            </w:r>
          </w:p>
          <w:p w14:paraId="37E45C72"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4EBB5ACE" w14:textId="77777777" w:rsidR="0004415B" w:rsidRPr="0004415B" w:rsidRDefault="0004415B">
            <w:pPr>
              <w:rPr>
                <w:rFonts w:cs="Arial"/>
                <w:szCs w:val="18"/>
              </w:rPr>
            </w:pPr>
            <w:r w:rsidRPr="0004415B">
              <w:rPr>
                <w:rFonts w:cs="Arial"/>
                <w:b/>
                <w:bCs/>
                <w:szCs w:val="18"/>
              </w:rPr>
              <w:t>n</w:t>
            </w:r>
          </w:p>
        </w:tc>
      </w:tr>
      <w:tr w:rsidR="0004415B" w:rsidRPr="0004415B" w14:paraId="58257B05" w14:textId="77777777" w:rsidTr="0004415B">
        <w:tc>
          <w:tcPr>
            <w:tcW w:w="456" w:type="dxa"/>
            <w:hideMark/>
          </w:tcPr>
          <w:p w14:paraId="3E8E6548" w14:textId="77777777" w:rsidR="0004415B" w:rsidRPr="0004415B" w:rsidRDefault="0004415B">
            <w:pPr>
              <w:rPr>
                <w:rFonts w:cs="Arial"/>
                <w:szCs w:val="18"/>
                <w:lang w:val="de-CH" w:eastAsia="de-CH"/>
              </w:rPr>
            </w:pPr>
          </w:p>
        </w:tc>
        <w:tc>
          <w:tcPr>
            <w:tcW w:w="851" w:type="dxa"/>
            <w:hideMark/>
          </w:tcPr>
          <w:p w14:paraId="77D062EE" w14:textId="77777777" w:rsidR="0004415B" w:rsidRPr="0004415B" w:rsidRDefault="001569B2">
            <w:pPr>
              <w:rPr>
                <w:rFonts w:cs="Arial"/>
                <w:szCs w:val="18"/>
              </w:rPr>
            </w:pPr>
            <w:hyperlink r:id="rId385" w:history="1">
              <w:r w:rsidR="0004415B" w:rsidRPr="0004415B">
                <w:rPr>
                  <w:rStyle w:val="Hyperlink"/>
                  <w:rFonts w:ascii="Arial" w:hAnsi="Arial" w:cs="Arial"/>
                  <w:sz w:val="18"/>
                  <w:szCs w:val="18"/>
                </w:rPr>
                <w:t>17.3350</w:t>
              </w:r>
            </w:hyperlink>
          </w:p>
        </w:tc>
        <w:tc>
          <w:tcPr>
            <w:tcW w:w="425" w:type="dxa"/>
            <w:hideMark/>
          </w:tcPr>
          <w:p w14:paraId="10703442" w14:textId="77777777" w:rsidR="0004415B" w:rsidRPr="0004415B" w:rsidRDefault="0004415B">
            <w:pPr>
              <w:rPr>
                <w:rFonts w:cs="Arial"/>
                <w:szCs w:val="18"/>
              </w:rPr>
            </w:pPr>
            <w:r w:rsidRPr="0004415B">
              <w:rPr>
                <w:rFonts w:cs="Arial"/>
                <w:szCs w:val="18"/>
              </w:rPr>
              <w:t>n</w:t>
            </w:r>
          </w:p>
        </w:tc>
        <w:tc>
          <w:tcPr>
            <w:tcW w:w="5636" w:type="dxa"/>
            <w:hideMark/>
          </w:tcPr>
          <w:p w14:paraId="3B917BC1" w14:textId="77777777" w:rsidR="0004415B" w:rsidRPr="0004415B" w:rsidRDefault="0004415B">
            <w:pPr>
              <w:rPr>
                <w:rFonts w:cs="Arial"/>
                <w:szCs w:val="18"/>
              </w:rPr>
            </w:pPr>
            <w:r w:rsidRPr="0004415B">
              <w:rPr>
                <w:rFonts w:cs="Arial"/>
                <w:szCs w:val="18"/>
              </w:rPr>
              <w:t xml:space="preserve">Ip. Mazzone. Strafverfolgung von Personen, die ein Kriegsverbrechen begangen haben und sich in der Schweiz aufhalten. </w:t>
            </w:r>
            <w:r w:rsidRPr="0004415B">
              <w:rPr>
                <w:rFonts w:cs="Arial"/>
                <w:szCs w:val="18"/>
                <w:lang w:val="fr-CH"/>
              </w:rPr>
              <w:t xml:space="preserve">Lassen sich die polizeilichen Kompetenzen nutzen? </w:t>
            </w:r>
            <w:r w:rsidRPr="0004415B">
              <w:rPr>
                <w:rFonts w:cs="Arial"/>
                <w:szCs w:val="18"/>
                <w:lang w:val="fr-CH"/>
              </w:rPr>
              <w:br/>
              <w:t xml:space="preserve">Ip. Mazzone. Poursuivre les criminels de guerre présents en Suisse. Les compétences de la police seront-elles mises à profit? </w:t>
            </w:r>
            <w:r w:rsidRPr="0004415B">
              <w:rPr>
                <w:rFonts w:cs="Arial"/>
                <w:szCs w:val="18"/>
                <w:lang w:val="fr-CH"/>
              </w:rPr>
              <w:br/>
            </w:r>
            <w:r w:rsidRPr="0004415B">
              <w:rPr>
                <w:rFonts w:cs="Arial"/>
                <w:szCs w:val="18"/>
                <w:lang w:val="it-IT"/>
              </w:rPr>
              <w:t xml:space="preserve">Ip. Mazzone. Perseguire i criminali di guerra residenti in Svizzera. </w:t>
            </w:r>
            <w:r w:rsidRPr="0004415B">
              <w:rPr>
                <w:rFonts w:cs="Arial"/>
                <w:szCs w:val="18"/>
              </w:rPr>
              <w:t xml:space="preserve">È possibile mettere a profitto le competenze della polizia? </w:t>
            </w:r>
          </w:p>
        </w:tc>
        <w:tc>
          <w:tcPr>
            <w:tcW w:w="1276" w:type="dxa"/>
            <w:hideMark/>
          </w:tcPr>
          <w:p w14:paraId="5745624B" w14:textId="77777777" w:rsidR="0004415B" w:rsidRPr="0004415B" w:rsidRDefault="0004415B">
            <w:pPr>
              <w:rPr>
                <w:rFonts w:cs="Arial"/>
                <w:szCs w:val="18"/>
              </w:rPr>
            </w:pPr>
            <w:r w:rsidRPr="0004415B">
              <w:rPr>
                <w:rFonts w:cs="Arial"/>
                <w:b/>
                <w:bCs/>
                <w:szCs w:val="18"/>
                <w:lang w:val="fr-FR"/>
              </w:rPr>
              <w:t>Diskussion</w:t>
            </w:r>
          </w:p>
          <w:p w14:paraId="1BD8C684" w14:textId="77777777" w:rsidR="0004415B" w:rsidRPr="0004415B" w:rsidRDefault="0004415B">
            <w:pPr>
              <w:rPr>
                <w:rFonts w:cs="Arial"/>
                <w:szCs w:val="18"/>
              </w:rPr>
            </w:pPr>
            <w:r w:rsidRPr="0004415B">
              <w:rPr>
                <w:rFonts w:cs="Arial"/>
                <w:b/>
                <w:bCs/>
                <w:szCs w:val="18"/>
                <w:lang w:val="fr-FR"/>
              </w:rPr>
              <w:t>Discussion</w:t>
            </w:r>
          </w:p>
          <w:p w14:paraId="664485AD"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6DC921E0" w14:textId="77777777" w:rsidR="0004415B" w:rsidRPr="0004415B" w:rsidRDefault="0004415B">
            <w:pPr>
              <w:rPr>
                <w:rFonts w:cs="Arial"/>
                <w:szCs w:val="18"/>
              </w:rPr>
            </w:pPr>
            <w:r w:rsidRPr="0004415B">
              <w:rPr>
                <w:rFonts w:cs="Arial"/>
                <w:b/>
                <w:bCs/>
                <w:szCs w:val="18"/>
              </w:rPr>
              <w:t>tw</w:t>
            </w:r>
          </w:p>
        </w:tc>
      </w:tr>
      <w:tr w:rsidR="00484788" w:rsidRPr="00484788" w14:paraId="0154F5B4" w14:textId="77777777" w:rsidTr="0004415B">
        <w:tc>
          <w:tcPr>
            <w:tcW w:w="456" w:type="dxa"/>
            <w:hideMark/>
          </w:tcPr>
          <w:p w14:paraId="0745BAB4" w14:textId="77777777" w:rsidR="00484788" w:rsidRPr="00484788" w:rsidRDefault="00484788">
            <w:pPr>
              <w:rPr>
                <w:rFonts w:cs="Arial"/>
                <w:szCs w:val="18"/>
                <w:lang w:val="de-CH" w:eastAsia="de-CH"/>
              </w:rPr>
            </w:pPr>
          </w:p>
        </w:tc>
        <w:tc>
          <w:tcPr>
            <w:tcW w:w="851" w:type="dxa"/>
            <w:hideMark/>
          </w:tcPr>
          <w:p w14:paraId="19185127" w14:textId="77777777" w:rsidR="00484788" w:rsidRPr="00484788" w:rsidRDefault="001569B2">
            <w:pPr>
              <w:rPr>
                <w:rFonts w:cs="Arial"/>
                <w:szCs w:val="18"/>
              </w:rPr>
            </w:pPr>
            <w:hyperlink r:id="rId386" w:history="1">
              <w:r w:rsidR="00484788" w:rsidRPr="00484788">
                <w:rPr>
                  <w:rStyle w:val="Hyperlink"/>
                  <w:rFonts w:ascii="Arial" w:hAnsi="Arial" w:cs="Arial"/>
                  <w:sz w:val="18"/>
                  <w:szCs w:val="18"/>
                </w:rPr>
                <w:t>17.3375</w:t>
              </w:r>
            </w:hyperlink>
          </w:p>
        </w:tc>
        <w:tc>
          <w:tcPr>
            <w:tcW w:w="425" w:type="dxa"/>
            <w:hideMark/>
          </w:tcPr>
          <w:p w14:paraId="54EDFCC4" w14:textId="77777777" w:rsidR="00484788" w:rsidRPr="00484788" w:rsidRDefault="00484788">
            <w:pPr>
              <w:rPr>
                <w:rFonts w:cs="Arial"/>
                <w:szCs w:val="18"/>
              </w:rPr>
            </w:pPr>
            <w:r w:rsidRPr="00484788">
              <w:rPr>
                <w:rFonts w:cs="Arial"/>
                <w:szCs w:val="18"/>
              </w:rPr>
              <w:t>n</w:t>
            </w:r>
          </w:p>
        </w:tc>
        <w:tc>
          <w:tcPr>
            <w:tcW w:w="5636" w:type="dxa"/>
            <w:hideMark/>
          </w:tcPr>
          <w:p w14:paraId="4906BC80" w14:textId="77777777" w:rsidR="00484788" w:rsidRPr="00484788" w:rsidRDefault="00484788">
            <w:pPr>
              <w:rPr>
                <w:rFonts w:cs="Arial"/>
                <w:szCs w:val="18"/>
              </w:rPr>
            </w:pPr>
            <w:r w:rsidRPr="00484788">
              <w:rPr>
                <w:rFonts w:cs="Arial"/>
                <w:szCs w:val="18"/>
              </w:rPr>
              <w:t xml:space="preserve">Mo. Regazzi. Pädophilen soll der Pass entzogen werden </w:t>
            </w:r>
            <w:r w:rsidRPr="00484788">
              <w:rPr>
                <w:rFonts w:cs="Arial"/>
                <w:szCs w:val="18"/>
              </w:rPr>
              <w:br/>
              <w:t xml:space="preserve">Mo. </w:t>
            </w:r>
            <w:r w:rsidRPr="00484788">
              <w:rPr>
                <w:rFonts w:cs="Arial"/>
                <w:szCs w:val="18"/>
                <w:lang w:val="fr-CH"/>
              </w:rPr>
              <w:t xml:space="preserve">Regazzi. Le passeport des pédophiles doit leur être retiré </w:t>
            </w:r>
            <w:r w:rsidRPr="00484788">
              <w:rPr>
                <w:rFonts w:cs="Arial"/>
                <w:szCs w:val="18"/>
                <w:lang w:val="fr-CH"/>
              </w:rPr>
              <w:br/>
              <w:t xml:space="preserve">Mo. </w:t>
            </w:r>
            <w:r w:rsidRPr="00484788">
              <w:rPr>
                <w:rFonts w:cs="Arial"/>
                <w:szCs w:val="18"/>
              </w:rPr>
              <w:t xml:space="preserve">Regazzi. Il passaporto dei pedofili deve essere ritirato </w:t>
            </w:r>
          </w:p>
        </w:tc>
        <w:tc>
          <w:tcPr>
            <w:tcW w:w="1276" w:type="dxa"/>
            <w:hideMark/>
          </w:tcPr>
          <w:p w14:paraId="227A576A" w14:textId="77777777" w:rsidR="00484788" w:rsidRPr="00484788" w:rsidRDefault="00484788">
            <w:pPr>
              <w:rPr>
                <w:rFonts w:cs="Arial"/>
                <w:szCs w:val="18"/>
              </w:rPr>
            </w:pPr>
          </w:p>
        </w:tc>
        <w:tc>
          <w:tcPr>
            <w:tcW w:w="567" w:type="dxa"/>
            <w:hideMark/>
          </w:tcPr>
          <w:p w14:paraId="4A7839FA" w14:textId="77777777" w:rsidR="00484788" w:rsidRPr="00484788" w:rsidRDefault="00484788">
            <w:pPr>
              <w:rPr>
                <w:rFonts w:cs="Arial"/>
                <w:szCs w:val="18"/>
              </w:rPr>
            </w:pPr>
            <w:r w:rsidRPr="00484788">
              <w:rPr>
                <w:rFonts w:cs="Arial"/>
                <w:b/>
                <w:bCs/>
                <w:szCs w:val="18"/>
              </w:rPr>
              <w:t>-</w:t>
            </w:r>
          </w:p>
        </w:tc>
      </w:tr>
      <w:tr w:rsidR="0004415B" w:rsidRPr="0004415B" w14:paraId="5DCA2505" w14:textId="77777777" w:rsidTr="0004415B">
        <w:tc>
          <w:tcPr>
            <w:tcW w:w="456" w:type="dxa"/>
            <w:hideMark/>
          </w:tcPr>
          <w:p w14:paraId="63FDE417" w14:textId="77777777" w:rsidR="0004415B" w:rsidRPr="0004415B" w:rsidRDefault="0004415B">
            <w:pPr>
              <w:rPr>
                <w:rFonts w:cs="Arial"/>
                <w:szCs w:val="18"/>
                <w:lang w:val="de-CH" w:eastAsia="de-CH"/>
              </w:rPr>
            </w:pPr>
          </w:p>
        </w:tc>
        <w:tc>
          <w:tcPr>
            <w:tcW w:w="851" w:type="dxa"/>
            <w:hideMark/>
          </w:tcPr>
          <w:p w14:paraId="1E2435DA" w14:textId="77777777" w:rsidR="0004415B" w:rsidRPr="0004415B" w:rsidRDefault="001569B2">
            <w:pPr>
              <w:rPr>
                <w:rFonts w:cs="Arial"/>
                <w:szCs w:val="18"/>
              </w:rPr>
            </w:pPr>
            <w:hyperlink r:id="rId387" w:history="1">
              <w:r w:rsidR="0004415B" w:rsidRPr="0004415B">
                <w:rPr>
                  <w:rStyle w:val="Hyperlink"/>
                  <w:rFonts w:ascii="Arial" w:hAnsi="Arial" w:cs="Arial"/>
                  <w:sz w:val="18"/>
                  <w:szCs w:val="18"/>
                </w:rPr>
                <w:t>17.3378</w:t>
              </w:r>
            </w:hyperlink>
          </w:p>
        </w:tc>
        <w:tc>
          <w:tcPr>
            <w:tcW w:w="425" w:type="dxa"/>
            <w:hideMark/>
          </w:tcPr>
          <w:p w14:paraId="6E32AA75" w14:textId="77777777" w:rsidR="0004415B" w:rsidRPr="0004415B" w:rsidRDefault="0004415B">
            <w:pPr>
              <w:rPr>
                <w:rFonts w:cs="Arial"/>
                <w:szCs w:val="18"/>
              </w:rPr>
            </w:pPr>
            <w:r w:rsidRPr="0004415B">
              <w:rPr>
                <w:rFonts w:cs="Arial"/>
                <w:szCs w:val="18"/>
              </w:rPr>
              <w:t>n</w:t>
            </w:r>
          </w:p>
        </w:tc>
        <w:tc>
          <w:tcPr>
            <w:tcW w:w="5636" w:type="dxa"/>
            <w:hideMark/>
          </w:tcPr>
          <w:p w14:paraId="28C24889" w14:textId="77777777" w:rsidR="0004415B" w:rsidRPr="0004415B" w:rsidRDefault="0004415B">
            <w:pPr>
              <w:rPr>
                <w:rFonts w:cs="Arial"/>
                <w:szCs w:val="18"/>
                <w:lang w:val="it-IT"/>
              </w:rPr>
            </w:pPr>
            <w:r w:rsidRPr="0004415B">
              <w:rPr>
                <w:rFonts w:cs="Arial"/>
                <w:szCs w:val="18"/>
              </w:rPr>
              <w:t xml:space="preserve">Ip. Feller. Ausbau der Plattform Terravis. Rechtlicher Rahmen und Finanzierung </w:t>
            </w:r>
            <w:r w:rsidRPr="0004415B">
              <w:rPr>
                <w:rFonts w:cs="Arial"/>
                <w:szCs w:val="18"/>
              </w:rPr>
              <w:br/>
              <w:t xml:space="preserve">Ip. </w:t>
            </w:r>
            <w:r w:rsidRPr="0004415B">
              <w:rPr>
                <w:rFonts w:cs="Arial"/>
                <w:szCs w:val="18"/>
                <w:lang w:val="fr-CH"/>
              </w:rPr>
              <w:t xml:space="preserve">Feller. Développement de la plate-forme Terravis. Cadre juridique applicable et sources de financement </w:t>
            </w:r>
            <w:r w:rsidRPr="0004415B">
              <w:rPr>
                <w:rFonts w:cs="Arial"/>
                <w:szCs w:val="18"/>
                <w:lang w:val="fr-CH"/>
              </w:rPr>
              <w:br/>
              <w:t xml:space="preserve">Ip. </w:t>
            </w:r>
            <w:r w:rsidRPr="0004415B">
              <w:rPr>
                <w:rFonts w:cs="Arial"/>
                <w:szCs w:val="18"/>
                <w:lang w:val="it-IT"/>
              </w:rPr>
              <w:t xml:space="preserve">Feller. Sviluppo della piattaforma Terravis. Quadro normativo applicabile e fonti di finanziamento </w:t>
            </w:r>
          </w:p>
        </w:tc>
        <w:tc>
          <w:tcPr>
            <w:tcW w:w="1276" w:type="dxa"/>
            <w:hideMark/>
          </w:tcPr>
          <w:p w14:paraId="40657754" w14:textId="77777777" w:rsidR="0004415B" w:rsidRPr="0004415B" w:rsidRDefault="0004415B">
            <w:pPr>
              <w:rPr>
                <w:rFonts w:cs="Arial"/>
                <w:szCs w:val="18"/>
              </w:rPr>
            </w:pPr>
            <w:r w:rsidRPr="0004415B">
              <w:rPr>
                <w:rFonts w:cs="Arial"/>
                <w:b/>
                <w:bCs/>
                <w:szCs w:val="18"/>
                <w:lang w:val="fr-FR"/>
              </w:rPr>
              <w:t>Diskussion</w:t>
            </w:r>
          </w:p>
          <w:p w14:paraId="0F9F96E7" w14:textId="77777777" w:rsidR="0004415B" w:rsidRPr="0004415B" w:rsidRDefault="0004415B">
            <w:pPr>
              <w:rPr>
                <w:rFonts w:cs="Arial"/>
                <w:szCs w:val="18"/>
              </w:rPr>
            </w:pPr>
            <w:r w:rsidRPr="0004415B">
              <w:rPr>
                <w:rFonts w:cs="Arial"/>
                <w:b/>
                <w:bCs/>
                <w:szCs w:val="18"/>
                <w:lang w:val="fr-FR"/>
              </w:rPr>
              <w:t>Discussion</w:t>
            </w:r>
          </w:p>
          <w:p w14:paraId="786CD709"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02825A2D" w14:textId="77777777" w:rsidR="0004415B" w:rsidRPr="0004415B" w:rsidRDefault="0004415B">
            <w:pPr>
              <w:rPr>
                <w:rFonts w:cs="Arial"/>
                <w:szCs w:val="18"/>
              </w:rPr>
            </w:pPr>
            <w:r w:rsidRPr="0004415B">
              <w:rPr>
                <w:rFonts w:cs="Arial"/>
                <w:b/>
                <w:bCs/>
                <w:szCs w:val="18"/>
              </w:rPr>
              <w:t>n</w:t>
            </w:r>
          </w:p>
        </w:tc>
      </w:tr>
      <w:tr w:rsidR="0004415B" w:rsidRPr="0004415B" w14:paraId="276984D8" w14:textId="77777777" w:rsidTr="0004415B">
        <w:tc>
          <w:tcPr>
            <w:tcW w:w="456" w:type="dxa"/>
            <w:hideMark/>
          </w:tcPr>
          <w:p w14:paraId="6C0BEA35" w14:textId="77777777" w:rsidR="0004415B" w:rsidRPr="0004415B" w:rsidRDefault="0004415B">
            <w:pPr>
              <w:rPr>
                <w:rFonts w:cs="Arial"/>
                <w:szCs w:val="18"/>
                <w:lang w:val="de-CH" w:eastAsia="de-CH"/>
              </w:rPr>
            </w:pPr>
          </w:p>
        </w:tc>
        <w:tc>
          <w:tcPr>
            <w:tcW w:w="851" w:type="dxa"/>
            <w:hideMark/>
          </w:tcPr>
          <w:p w14:paraId="2024DE54" w14:textId="77777777" w:rsidR="0004415B" w:rsidRPr="0004415B" w:rsidRDefault="001569B2">
            <w:pPr>
              <w:rPr>
                <w:rFonts w:cs="Arial"/>
                <w:szCs w:val="18"/>
              </w:rPr>
            </w:pPr>
            <w:hyperlink r:id="rId388" w:history="1">
              <w:r w:rsidR="0004415B" w:rsidRPr="0004415B">
                <w:rPr>
                  <w:rStyle w:val="Hyperlink"/>
                  <w:rFonts w:ascii="Arial" w:hAnsi="Arial" w:cs="Arial"/>
                  <w:sz w:val="18"/>
                  <w:szCs w:val="18"/>
                </w:rPr>
                <w:t>17.3381</w:t>
              </w:r>
            </w:hyperlink>
          </w:p>
        </w:tc>
        <w:tc>
          <w:tcPr>
            <w:tcW w:w="425" w:type="dxa"/>
            <w:hideMark/>
          </w:tcPr>
          <w:p w14:paraId="417205B9" w14:textId="77777777" w:rsidR="0004415B" w:rsidRPr="0004415B" w:rsidRDefault="0004415B">
            <w:pPr>
              <w:rPr>
                <w:rFonts w:cs="Arial"/>
                <w:szCs w:val="18"/>
              </w:rPr>
            </w:pPr>
            <w:r w:rsidRPr="0004415B">
              <w:rPr>
                <w:rFonts w:cs="Arial"/>
                <w:szCs w:val="18"/>
              </w:rPr>
              <w:t>n</w:t>
            </w:r>
          </w:p>
        </w:tc>
        <w:tc>
          <w:tcPr>
            <w:tcW w:w="5636" w:type="dxa"/>
            <w:hideMark/>
          </w:tcPr>
          <w:p w14:paraId="4E524F71" w14:textId="77777777" w:rsidR="0004415B" w:rsidRPr="0004415B" w:rsidRDefault="0004415B">
            <w:pPr>
              <w:rPr>
                <w:rFonts w:cs="Arial"/>
                <w:szCs w:val="18"/>
              </w:rPr>
            </w:pPr>
            <w:r w:rsidRPr="0004415B">
              <w:rPr>
                <w:rFonts w:cs="Arial"/>
                <w:szCs w:val="18"/>
              </w:rPr>
              <w:t xml:space="preserve">Ip. Amstutz. Wohin steuern die medizinischen Kosten der Asylpolitik? </w:t>
            </w:r>
            <w:r w:rsidRPr="0004415B">
              <w:rPr>
                <w:rFonts w:cs="Arial"/>
                <w:szCs w:val="18"/>
              </w:rPr>
              <w:br/>
            </w:r>
            <w:r w:rsidRPr="0004415B">
              <w:rPr>
                <w:rFonts w:cs="Arial"/>
                <w:szCs w:val="18"/>
                <w:lang w:val="fr-CH"/>
              </w:rPr>
              <w:t xml:space="preserve">Ip. Amstutz. Politique d'asile. Une solution aux frais médicaux </w:t>
            </w:r>
            <w:r w:rsidRPr="0004415B">
              <w:rPr>
                <w:rFonts w:cs="Arial"/>
                <w:szCs w:val="18"/>
                <w:lang w:val="fr-CH"/>
              </w:rPr>
              <w:br/>
              <w:t xml:space="preserve">Ip. </w:t>
            </w:r>
            <w:r w:rsidRPr="0004415B">
              <w:rPr>
                <w:rFonts w:cs="Arial"/>
                <w:szCs w:val="18"/>
              </w:rPr>
              <w:t xml:space="preserve">Amstutz. Politica d'asilo. Come sono evoluti i costi medici? </w:t>
            </w:r>
          </w:p>
        </w:tc>
        <w:tc>
          <w:tcPr>
            <w:tcW w:w="1276" w:type="dxa"/>
            <w:hideMark/>
          </w:tcPr>
          <w:p w14:paraId="46BE7599" w14:textId="77777777" w:rsidR="0004415B" w:rsidRPr="0004415B" w:rsidRDefault="0004415B">
            <w:pPr>
              <w:rPr>
                <w:rFonts w:cs="Arial"/>
                <w:szCs w:val="18"/>
              </w:rPr>
            </w:pPr>
            <w:r w:rsidRPr="0004415B">
              <w:rPr>
                <w:rFonts w:cs="Arial"/>
                <w:b/>
                <w:bCs/>
                <w:szCs w:val="18"/>
                <w:lang w:val="fr-FR"/>
              </w:rPr>
              <w:t>Diskussion</w:t>
            </w:r>
          </w:p>
          <w:p w14:paraId="13B2365E" w14:textId="77777777" w:rsidR="0004415B" w:rsidRPr="0004415B" w:rsidRDefault="0004415B">
            <w:pPr>
              <w:rPr>
                <w:rFonts w:cs="Arial"/>
                <w:szCs w:val="18"/>
              </w:rPr>
            </w:pPr>
            <w:r w:rsidRPr="0004415B">
              <w:rPr>
                <w:rFonts w:cs="Arial"/>
                <w:b/>
                <w:bCs/>
                <w:szCs w:val="18"/>
                <w:lang w:val="fr-FR"/>
              </w:rPr>
              <w:t>Discussion</w:t>
            </w:r>
          </w:p>
          <w:p w14:paraId="36DC6813"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40917605" w14:textId="77777777" w:rsidR="0004415B" w:rsidRPr="0004415B" w:rsidRDefault="0004415B">
            <w:pPr>
              <w:rPr>
                <w:rFonts w:cs="Arial"/>
                <w:szCs w:val="18"/>
              </w:rPr>
            </w:pPr>
            <w:r w:rsidRPr="0004415B">
              <w:rPr>
                <w:rFonts w:cs="Arial"/>
                <w:b/>
                <w:bCs/>
                <w:szCs w:val="18"/>
              </w:rPr>
              <w:t>n</w:t>
            </w:r>
          </w:p>
        </w:tc>
      </w:tr>
      <w:tr w:rsidR="00C871A3" w:rsidRPr="00C871A3" w14:paraId="73B4F542" w14:textId="77777777" w:rsidTr="0004415B">
        <w:tc>
          <w:tcPr>
            <w:tcW w:w="456" w:type="dxa"/>
            <w:hideMark/>
          </w:tcPr>
          <w:p w14:paraId="5B48C23D" w14:textId="77777777" w:rsidR="00C871A3" w:rsidRPr="0079506D" w:rsidRDefault="00C871A3">
            <w:pPr>
              <w:rPr>
                <w:rFonts w:cs="Arial"/>
                <w:szCs w:val="18"/>
                <w:lang w:val="it-CH" w:eastAsia="de-CH"/>
              </w:rPr>
            </w:pPr>
          </w:p>
        </w:tc>
        <w:tc>
          <w:tcPr>
            <w:tcW w:w="851" w:type="dxa"/>
            <w:hideMark/>
          </w:tcPr>
          <w:p w14:paraId="115083C4" w14:textId="77777777" w:rsidR="00C871A3" w:rsidRPr="00C871A3" w:rsidRDefault="001569B2">
            <w:pPr>
              <w:rPr>
                <w:rFonts w:cs="Arial"/>
                <w:szCs w:val="18"/>
              </w:rPr>
            </w:pPr>
            <w:hyperlink r:id="rId389" w:history="1">
              <w:r w:rsidR="00C871A3" w:rsidRPr="00C871A3">
                <w:rPr>
                  <w:rStyle w:val="Hyperlink"/>
                  <w:rFonts w:ascii="Arial" w:hAnsi="Arial" w:cs="Arial"/>
                  <w:sz w:val="18"/>
                  <w:szCs w:val="18"/>
                </w:rPr>
                <w:t>17.3390</w:t>
              </w:r>
            </w:hyperlink>
          </w:p>
        </w:tc>
        <w:tc>
          <w:tcPr>
            <w:tcW w:w="425" w:type="dxa"/>
            <w:hideMark/>
          </w:tcPr>
          <w:p w14:paraId="58DBB55E" w14:textId="77777777" w:rsidR="00C871A3" w:rsidRPr="00C871A3" w:rsidRDefault="00C871A3">
            <w:pPr>
              <w:rPr>
                <w:rFonts w:cs="Arial"/>
                <w:szCs w:val="18"/>
              </w:rPr>
            </w:pPr>
            <w:r w:rsidRPr="00C871A3">
              <w:rPr>
                <w:rFonts w:cs="Arial"/>
                <w:szCs w:val="18"/>
              </w:rPr>
              <w:t>n</w:t>
            </w:r>
          </w:p>
        </w:tc>
        <w:tc>
          <w:tcPr>
            <w:tcW w:w="5636" w:type="dxa"/>
            <w:hideMark/>
          </w:tcPr>
          <w:p w14:paraId="7FC9B5B4" w14:textId="77777777" w:rsidR="00C871A3" w:rsidRPr="00C871A3" w:rsidRDefault="00C871A3">
            <w:pPr>
              <w:rPr>
                <w:rFonts w:cs="Arial"/>
                <w:szCs w:val="18"/>
              </w:rPr>
            </w:pPr>
            <w:r w:rsidRPr="00C871A3">
              <w:rPr>
                <w:rFonts w:cs="Arial"/>
                <w:szCs w:val="18"/>
              </w:rPr>
              <w:t xml:space="preserve">Mo. Fraktion V. Internierungszentren für Abgewiesene </w:t>
            </w:r>
            <w:r w:rsidRPr="00C871A3">
              <w:rPr>
                <w:rFonts w:cs="Arial"/>
                <w:szCs w:val="18"/>
              </w:rPr>
              <w:br/>
              <w:t xml:space="preserve">Mo. </w:t>
            </w:r>
            <w:r w:rsidRPr="00C871A3">
              <w:rPr>
                <w:rFonts w:cs="Arial"/>
                <w:szCs w:val="18"/>
                <w:lang w:val="fr-CH"/>
              </w:rPr>
              <w:t xml:space="preserve">Groupe V. Centres de rétention pour les étrangers devant être expulsés </w:t>
            </w:r>
            <w:r w:rsidRPr="00C871A3">
              <w:rPr>
                <w:rFonts w:cs="Arial"/>
                <w:szCs w:val="18"/>
                <w:lang w:val="fr-CH"/>
              </w:rPr>
              <w:br/>
              <w:t xml:space="preserve">Mo. </w:t>
            </w:r>
            <w:r w:rsidRPr="00C871A3">
              <w:rPr>
                <w:rFonts w:cs="Arial"/>
                <w:szCs w:val="18"/>
              </w:rPr>
              <w:t xml:space="preserve">Gruppo V. Centri di internamento per stranieri respinti </w:t>
            </w:r>
          </w:p>
        </w:tc>
        <w:tc>
          <w:tcPr>
            <w:tcW w:w="1276" w:type="dxa"/>
            <w:hideMark/>
          </w:tcPr>
          <w:p w14:paraId="784CC36E" w14:textId="77777777" w:rsidR="00C871A3" w:rsidRPr="00C871A3" w:rsidRDefault="00C871A3">
            <w:pPr>
              <w:rPr>
                <w:rFonts w:cs="Arial"/>
                <w:szCs w:val="18"/>
              </w:rPr>
            </w:pPr>
          </w:p>
        </w:tc>
        <w:tc>
          <w:tcPr>
            <w:tcW w:w="567" w:type="dxa"/>
            <w:hideMark/>
          </w:tcPr>
          <w:p w14:paraId="33F25BB5" w14:textId="77777777" w:rsidR="00C871A3" w:rsidRPr="00C871A3" w:rsidRDefault="00C871A3">
            <w:pPr>
              <w:rPr>
                <w:rFonts w:cs="Arial"/>
                <w:szCs w:val="18"/>
              </w:rPr>
            </w:pPr>
            <w:r w:rsidRPr="00C871A3">
              <w:rPr>
                <w:rFonts w:cs="Arial"/>
                <w:b/>
                <w:bCs/>
                <w:szCs w:val="18"/>
              </w:rPr>
              <w:t>-</w:t>
            </w:r>
          </w:p>
        </w:tc>
      </w:tr>
      <w:tr w:rsidR="001B5126" w:rsidRPr="001B5126" w14:paraId="6739A729" w14:textId="77777777" w:rsidTr="0004415B">
        <w:tc>
          <w:tcPr>
            <w:tcW w:w="456" w:type="dxa"/>
            <w:hideMark/>
          </w:tcPr>
          <w:p w14:paraId="0EF0DAEC" w14:textId="77777777" w:rsidR="001B5126" w:rsidRPr="00282EB9" w:rsidRDefault="001B5126">
            <w:pPr>
              <w:rPr>
                <w:rFonts w:cs="Arial"/>
                <w:szCs w:val="18"/>
                <w:lang w:val="it-CH" w:eastAsia="de-CH"/>
              </w:rPr>
            </w:pPr>
          </w:p>
        </w:tc>
        <w:tc>
          <w:tcPr>
            <w:tcW w:w="851" w:type="dxa"/>
            <w:hideMark/>
          </w:tcPr>
          <w:p w14:paraId="490B47C8" w14:textId="77777777" w:rsidR="001B5126" w:rsidRPr="001B5126" w:rsidRDefault="001569B2">
            <w:pPr>
              <w:rPr>
                <w:rFonts w:cs="Arial"/>
                <w:szCs w:val="18"/>
              </w:rPr>
            </w:pPr>
            <w:hyperlink r:id="rId390" w:history="1">
              <w:r w:rsidR="001B5126" w:rsidRPr="001B5126">
                <w:rPr>
                  <w:rStyle w:val="Hyperlink"/>
                  <w:rFonts w:ascii="Arial" w:hAnsi="Arial" w:cs="Arial"/>
                  <w:sz w:val="18"/>
                  <w:szCs w:val="18"/>
                </w:rPr>
                <w:t>17.3405</w:t>
              </w:r>
            </w:hyperlink>
          </w:p>
        </w:tc>
        <w:tc>
          <w:tcPr>
            <w:tcW w:w="425" w:type="dxa"/>
            <w:hideMark/>
          </w:tcPr>
          <w:p w14:paraId="50CD9866" w14:textId="77777777" w:rsidR="001B5126" w:rsidRPr="001B5126" w:rsidRDefault="001B5126">
            <w:pPr>
              <w:rPr>
                <w:rFonts w:cs="Arial"/>
                <w:szCs w:val="18"/>
              </w:rPr>
            </w:pPr>
            <w:r w:rsidRPr="001B5126">
              <w:rPr>
                <w:rFonts w:cs="Arial"/>
                <w:szCs w:val="18"/>
              </w:rPr>
              <w:t>n</w:t>
            </w:r>
          </w:p>
        </w:tc>
        <w:tc>
          <w:tcPr>
            <w:tcW w:w="5636" w:type="dxa"/>
            <w:hideMark/>
          </w:tcPr>
          <w:p w14:paraId="7A5C6B99" w14:textId="77777777" w:rsidR="001B5126" w:rsidRPr="001B5126" w:rsidRDefault="001B5126">
            <w:pPr>
              <w:rPr>
                <w:rFonts w:cs="Arial"/>
                <w:szCs w:val="18"/>
                <w:lang w:val="it-CH"/>
              </w:rPr>
            </w:pPr>
            <w:r w:rsidRPr="001B5126">
              <w:rPr>
                <w:rFonts w:cs="Arial"/>
                <w:szCs w:val="18"/>
              </w:rPr>
              <w:t xml:space="preserve">Mo. Romano. "Società anonima" und "société anonyme": irreführende und überholte Bezeichnungen der Aktiengesellschaft in Italienisch und Französisch </w:t>
            </w:r>
            <w:r w:rsidRPr="001B5126">
              <w:rPr>
                <w:rFonts w:cs="Arial"/>
                <w:szCs w:val="18"/>
              </w:rPr>
              <w:br/>
              <w:t xml:space="preserve">Mo. </w:t>
            </w:r>
            <w:r w:rsidRPr="001B5126">
              <w:rPr>
                <w:rFonts w:cs="Arial"/>
                <w:szCs w:val="18"/>
                <w:lang w:val="fr-CH"/>
              </w:rPr>
              <w:t xml:space="preserve">Romano. Société anonyme/società anonima. Une dénomination trompeuse et dépassée en français et en italien </w:t>
            </w:r>
            <w:r w:rsidRPr="001B5126">
              <w:rPr>
                <w:rFonts w:cs="Arial"/>
                <w:szCs w:val="18"/>
                <w:lang w:val="fr-CH"/>
              </w:rPr>
              <w:br/>
              <w:t xml:space="preserve">Mo. </w:t>
            </w:r>
            <w:r w:rsidRPr="001B5126">
              <w:rPr>
                <w:rFonts w:cs="Arial"/>
                <w:szCs w:val="18"/>
                <w:lang w:val="it-CH"/>
              </w:rPr>
              <w:t xml:space="preserve">Romano. Società anonima: in italiano e francese una denominazione fuorviante e superata </w:t>
            </w:r>
          </w:p>
        </w:tc>
        <w:tc>
          <w:tcPr>
            <w:tcW w:w="1276" w:type="dxa"/>
            <w:hideMark/>
          </w:tcPr>
          <w:p w14:paraId="4698D806" w14:textId="77777777" w:rsidR="001B5126" w:rsidRPr="001B5126" w:rsidRDefault="001B5126">
            <w:pPr>
              <w:rPr>
                <w:rFonts w:cs="Arial"/>
                <w:szCs w:val="18"/>
                <w:lang w:val="it-CH"/>
              </w:rPr>
            </w:pPr>
          </w:p>
        </w:tc>
        <w:tc>
          <w:tcPr>
            <w:tcW w:w="567" w:type="dxa"/>
            <w:hideMark/>
          </w:tcPr>
          <w:p w14:paraId="70A4395D" w14:textId="77777777" w:rsidR="001B5126" w:rsidRPr="001B5126" w:rsidRDefault="001B5126">
            <w:pPr>
              <w:rPr>
                <w:rFonts w:cs="Arial"/>
                <w:szCs w:val="18"/>
              </w:rPr>
            </w:pPr>
            <w:r w:rsidRPr="001B5126">
              <w:rPr>
                <w:rFonts w:cs="Arial"/>
                <w:b/>
                <w:bCs/>
                <w:szCs w:val="18"/>
              </w:rPr>
              <w:t>-</w:t>
            </w:r>
          </w:p>
        </w:tc>
      </w:tr>
      <w:tr w:rsidR="00484788" w:rsidRPr="00484788" w14:paraId="5455469B" w14:textId="77777777" w:rsidTr="0004415B">
        <w:tc>
          <w:tcPr>
            <w:tcW w:w="456" w:type="dxa"/>
            <w:hideMark/>
          </w:tcPr>
          <w:p w14:paraId="6A439873" w14:textId="77777777" w:rsidR="00484788" w:rsidRPr="00961322" w:rsidRDefault="00484788">
            <w:pPr>
              <w:rPr>
                <w:rFonts w:cs="Arial"/>
                <w:szCs w:val="18"/>
                <w:lang w:val="it-CH" w:eastAsia="de-CH"/>
              </w:rPr>
            </w:pPr>
          </w:p>
        </w:tc>
        <w:tc>
          <w:tcPr>
            <w:tcW w:w="851" w:type="dxa"/>
            <w:hideMark/>
          </w:tcPr>
          <w:p w14:paraId="3E3C53C3" w14:textId="77777777" w:rsidR="00484788" w:rsidRPr="00484788" w:rsidRDefault="001569B2">
            <w:pPr>
              <w:rPr>
                <w:rFonts w:cs="Arial"/>
                <w:szCs w:val="18"/>
              </w:rPr>
            </w:pPr>
            <w:hyperlink r:id="rId391" w:history="1">
              <w:r w:rsidR="00484788" w:rsidRPr="00484788">
                <w:rPr>
                  <w:rStyle w:val="Hyperlink"/>
                  <w:rFonts w:ascii="Arial" w:hAnsi="Arial" w:cs="Arial"/>
                  <w:sz w:val="18"/>
                  <w:szCs w:val="18"/>
                </w:rPr>
                <w:t>17.3423</w:t>
              </w:r>
            </w:hyperlink>
          </w:p>
        </w:tc>
        <w:tc>
          <w:tcPr>
            <w:tcW w:w="425" w:type="dxa"/>
            <w:hideMark/>
          </w:tcPr>
          <w:p w14:paraId="2B662D78" w14:textId="77777777" w:rsidR="00484788" w:rsidRPr="00484788" w:rsidRDefault="00484788">
            <w:pPr>
              <w:rPr>
                <w:rFonts w:cs="Arial"/>
                <w:szCs w:val="18"/>
              </w:rPr>
            </w:pPr>
            <w:r w:rsidRPr="00484788">
              <w:rPr>
                <w:rFonts w:cs="Arial"/>
                <w:szCs w:val="18"/>
              </w:rPr>
              <w:t>n</w:t>
            </w:r>
          </w:p>
        </w:tc>
        <w:tc>
          <w:tcPr>
            <w:tcW w:w="5636" w:type="dxa"/>
            <w:hideMark/>
          </w:tcPr>
          <w:p w14:paraId="09EB0EF7" w14:textId="77777777" w:rsidR="00484788" w:rsidRPr="00484788" w:rsidRDefault="00484788">
            <w:pPr>
              <w:rPr>
                <w:rFonts w:cs="Arial"/>
                <w:szCs w:val="18"/>
              </w:rPr>
            </w:pPr>
            <w:r w:rsidRPr="00484788">
              <w:rPr>
                <w:rFonts w:cs="Arial"/>
                <w:szCs w:val="18"/>
              </w:rPr>
              <w:t xml:space="preserve">Po. Burgherr. Transparenz auch beim Verwaltungslobbying </w:t>
            </w:r>
            <w:r w:rsidRPr="00484788">
              <w:rPr>
                <w:rFonts w:cs="Arial"/>
                <w:szCs w:val="18"/>
              </w:rPr>
              <w:br/>
              <w:t xml:space="preserve">Po. </w:t>
            </w:r>
            <w:r w:rsidRPr="00484788">
              <w:rPr>
                <w:rFonts w:cs="Arial"/>
                <w:szCs w:val="18"/>
                <w:lang w:val="fr-CH"/>
              </w:rPr>
              <w:t xml:space="preserve">Burgherr. Faire toute la transparence sur les activités de lobbyisme de l'administration </w:t>
            </w:r>
            <w:r w:rsidRPr="00484788">
              <w:rPr>
                <w:rFonts w:cs="Arial"/>
                <w:szCs w:val="18"/>
                <w:lang w:val="fr-CH"/>
              </w:rPr>
              <w:br/>
              <w:t xml:space="preserve">Po. </w:t>
            </w:r>
            <w:r w:rsidRPr="00484788">
              <w:rPr>
                <w:rFonts w:cs="Arial"/>
                <w:szCs w:val="18"/>
              </w:rPr>
              <w:t xml:space="preserve">Burgherr. Trasparenza anche per il lobbismo nell'Amministrazione </w:t>
            </w:r>
          </w:p>
        </w:tc>
        <w:tc>
          <w:tcPr>
            <w:tcW w:w="1276" w:type="dxa"/>
            <w:hideMark/>
          </w:tcPr>
          <w:p w14:paraId="19A9E051" w14:textId="77777777" w:rsidR="00484788" w:rsidRPr="00484788" w:rsidRDefault="00484788">
            <w:pPr>
              <w:rPr>
                <w:rFonts w:cs="Arial"/>
                <w:szCs w:val="18"/>
              </w:rPr>
            </w:pPr>
          </w:p>
        </w:tc>
        <w:tc>
          <w:tcPr>
            <w:tcW w:w="567" w:type="dxa"/>
            <w:hideMark/>
          </w:tcPr>
          <w:p w14:paraId="250F3AF3" w14:textId="77777777" w:rsidR="00484788" w:rsidRPr="00484788" w:rsidRDefault="00484788">
            <w:pPr>
              <w:rPr>
                <w:rFonts w:cs="Arial"/>
                <w:szCs w:val="18"/>
              </w:rPr>
            </w:pPr>
            <w:r w:rsidRPr="00484788">
              <w:rPr>
                <w:rFonts w:cs="Arial"/>
                <w:b/>
                <w:bCs/>
                <w:szCs w:val="18"/>
              </w:rPr>
              <w:t>-</w:t>
            </w:r>
          </w:p>
        </w:tc>
      </w:tr>
      <w:tr w:rsidR="0004415B" w:rsidRPr="0004415B" w14:paraId="479A5116" w14:textId="77777777" w:rsidTr="0004415B">
        <w:tc>
          <w:tcPr>
            <w:tcW w:w="456" w:type="dxa"/>
            <w:hideMark/>
          </w:tcPr>
          <w:p w14:paraId="48409386" w14:textId="77777777" w:rsidR="0004415B" w:rsidRPr="0004415B" w:rsidRDefault="0004415B">
            <w:pPr>
              <w:rPr>
                <w:rFonts w:cs="Arial"/>
                <w:szCs w:val="18"/>
                <w:lang w:val="de-CH" w:eastAsia="de-CH"/>
              </w:rPr>
            </w:pPr>
          </w:p>
        </w:tc>
        <w:tc>
          <w:tcPr>
            <w:tcW w:w="851" w:type="dxa"/>
            <w:hideMark/>
          </w:tcPr>
          <w:p w14:paraId="7068561E" w14:textId="77777777" w:rsidR="0004415B" w:rsidRPr="0004415B" w:rsidRDefault="001569B2">
            <w:pPr>
              <w:rPr>
                <w:rFonts w:cs="Arial"/>
                <w:szCs w:val="18"/>
              </w:rPr>
            </w:pPr>
            <w:hyperlink r:id="rId392" w:history="1">
              <w:r w:rsidR="0004415B" w:rsidRPr="0004415B">
                <w:rPr>
                  <w:rStyle w:val="Hyperlink"/>
                  <w:rFonts w:ascii="Arial" w:hAnsi="Arial" w:cs="Arial"/>
                  <w:sz w:val="18"/>
                  <w:szCs w:val="18"/>
                </w:rPr>
                <w:t>17.3441</w:t>
              </w:r>
            </w:hyperlink>
          </w:p>
        </w:tc>
        <w:tc>
          <w:tcPr>
            <w:tcW w:w="425" w:type="dxa"/>
            <w:hideMark/>
          </w:tcPr>
          <w:p w14:paraId="6DBC9FF4" w14:textId="77777777" w:rsidR="0004415B" w:rsidRPr="0004415B" w:rsidRDefault="0004415B">
            <w:pPr>
              <w:rPr>
                <w:rFonts w:cs="Arial"/>
                <w:szCs w:val="18"/>
              </w:rPr>
            </w:pPr>
            <w:r w:rsidRPr="0004415B">
              <w:rPr>
                <w:rFonts w:cs="Arial"/>
                <w:szCs w:val="18"/>
              </w:rPr>
              <w:t>n</w:t>
            </w:r>
          </w:p>
        </w:tc>
        <w:tc>
          <w:tcPr>
            <w:tcW w:w="5636" w:type="dxa"/>
            <w:hideMark/>
          </w:tcPr>
          <w:p w14:paraId="78513292" w14:textId="77777777" w:rsidR="0004415B" w:rsidRPr="0004415B" w:rsidRDefault="0004415B">
            <w:pPr>
              <w:rPr>
                <w:rFonts w:cs="Arial"/>
                <w:szCs w:val="18"/>
                <w:lang w:val="it-IT"/>
              </w:rPr>
            </w:pPr>
            <w:r w:rsidRPr="0004415B">
              <w:rPr>
                <w:rFonts w:cs="Arial"/>
                <w:szCs w:val="18"/>
              </w:rPr>
              <w:t xml:space="preserve">Ip. Burgherr. Schweizer Beteiligung an Asylverfahrenszentren in Nordafrika via Frontex oder eine andere Organisation </w:t>
            </w:r>
            <w:r w:rsidRPr="0004415B">
              <w:rPr>
                <w:rFonts w:cs="Arial"/>
                <w:szCs w:val="18"/>
              </w:rPr>
              <w:br/>
              <w:t xml:space="preserve">Ip. </w:t>
            </w:r>
            <w:r w:rsidRPr="0004415B">
              <w:rPr>
                <w:rFonts w:cs="Arial"/>
                <w:szCs w:val="18"/>
                <w:lang w:val="fr-CH"/>
              </w:rPr>
              <w:t xml:space="preserve">Burgherr. Pour une participation de la Suisse à la création de centres de procédure d'asile en Afrique du Nord, via Frontex ou une autre organisation </w:t>
            </w:r>
            <w:r w:rsidRPr="0004415B">
              <w:rPr>
                <w:rFonts w:cs="Arial"/>
                <w:szCs w:val="18"/>
                <w:lang w:val="fr-CH"/>
              </w:rPr>
              <w:br/>
              <w:t xml:space="preserve">Ip. </w:t>
            </w:r>
            <w:r w:rsidRPr="0004415B">
              <w:rPr>
                <w:rFonts w:cs="Arial"/>
                <w:szCs w:val="18"/>
                <w:lang w:val="it-IT"/>
              </w:rPr>
              <w:t xml:space="preserve">Burgherr. Partecipazione svizzera tramite Frontex o un'altra organizzazione a centri di procedura d'asilo in Nord Africa </w:t>
            </w:r>
          </w:p>
        </w:tc>
        <w:tc>
          <w:tcPr>
            <w:tcW w:w="1276" w:type="dxa"/>
            <w:hideMark/>
          </w:tcPr>
          <w:p w14:paraId="5E0E10A2" w14:textId="77777777" w:rsidR="0004415B" w:rsidRPr="0004415B" w:rsidRDefault="0004415B">
            <w:pPr>
              <w:rPr>
                <w:rFonts w:cs="Arial"/>
                <w:szCs w:val="18"/>
              </w:rPr>
            </w:pPr>
            <w:r w:rsidRPr="0004415B">
              <w:rPr>
                <w:rFonts w:cs="Arial"/>
                <w:b/>
                <w:bCs/>
                <w:szCs w:val="18"/>
                <w:lang w:val="fr-FR"/>
              </w:rPr>
              <w:t>Diskussion</w:t>
            </w:r>
          </w:p>
          <w:p w14:paraId="5CA111F5" w14:textId="77777777" w:rsidR="0004415B" w:rsidRPr="0004415B" w:rsidRDefault="0004415B">
            <w:pPr>
              <w:rPr>
                <w:rFonts w:cs="Arial"/>
                <w:szCs w:val="18"/>
              </w:rPr>
            </w:pPr>
            <w:r w:rsidRPr="0004415B">
              <w:rPr>
                <w:rFonts w:cs="Arial"/>
                <w:b/>
                <w:bCs/>
                <w:szCs w:val="18"/>
                <w:lang w:val="fr-FR"/>
              </w:rPr>
              <w:t>Discussion</w:t>
            </w:r>
          </w:p>
          <w:p w14:paraId="2A3ACE8E"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2D12DC4D" w14:textId="77777777" w:rsidR="0004415B" w:rsidRPr="0004415B" w:rsidRDefault="0004415B">
            <w:pPr>
              <w:rPr>
                <w:rFonts w:cs="Arial"/>
                <w:szCs w:val="18"/>
              </w:rPr>
            </w:pPr>
            <w:r w:rsidRPr="0004415B">
              <w:rPr>
                <w:rFonts w:cs="Arial"/>
                <w:b/>
                <w:bCs/>
                <w:szCs w:val="18"/>
              </w:rPr>
              <w:t>n</w:t>
            </w:r>
          </w:p>
        </w:tc>
      </w:tr>
      <w:tr w:rsidR="0004415B" w:rsidRPr="0004415B" w14:paraId="589338D1" w14:textId="77777777" w:rsidTr="0004415B">
        <w:tc>
          <w:tcPr>
            <w:tcW w:w="456" w:type="dxa"/>
            <w:hideMark/>
          </w:tcPr>
          <w:p w14:paraId="2A2A08EA" w14:textId="77777777" w:rsidR="0004415B" w:rsidRPr="0004415B" w:rsidRDefault="0004415B">
            <w:pPr>
              <w:rPr>
                <w:rFonts w:cs="Arial"/>
                <w:szCs w:val="18"/>
                <w:lang w:val="de-CH" w:eastAsia="de-CH"/>
              </w:rPr>
            </w:pPr>
          </w:p>
        </w:tc>
        <w:tc>
          <w:tcPr>
            <w:tcW w:w="851" w:type="dxa"/>
            <w:hideMark/>
          </w:tcPr>
          <w:p w14:paraId="29A4C882" w14:textId="77777777" w:rsidR="0004415B" w:rsidRPr="0004415B" w:rsidRDefault="001569B2">
            <w:pPr>
              <w:rPr>
                <w:rFonts w:cs="Arial"/>
                <w:szCs w:val="18"/>
              </w:rPr>
            </w:pPr>
            <w:hyperlink r:id="rId393" w:history="1">
              <w:r w:rsidR="0004415B" w:rsidRPr="0004415B">
                <w:rPr>
                  <w:rStyle w:val="Hyperlink"/>
                  <w:rFonts w:ascii="Arial" w:hAnsi="Arial" w:cs="Arial"/>
                  <w:sz w:val="18"/>
                  <w:szCs w:val="18"/>
                </w:rPr>
                <w:t>17.3447</w:t>
              </w:r>
            </w:hyperlink>
          </w:p>
        </w:tc>
        <w:tc>
          <w:tcPr>
            <w:tcW w:w="425" w:type="dxa"/>
            <w:hideMark/>
          </w:tcPr>
          <w:p w14:paraId="31ACF25A" w14:textId="77777777" w:rsidR="0004415B" w:rsidRPr="0004415B" w:rsidRDefault="0004415B">
            <w:pPr>
              <w:rPr>
                <w:rFonts w:cs="Arial"/>
                <w:szCs w:val="18"/>
              </w:rPr>
            </w:pPr>
            <w:r w:rsidRPr="0004415B">
              <w:rPr>
                <w:rFonts w:cs="Arial"/>
                <w:szCs w:val="18"/>
              </w:rPr>
              <w:t>n</w:t>
            </w:r>
          </w:p>
        </w:tc>
        <w:tc>
          <w:tcPr>
            <w:tcW w:w="5636" w:type="dxa"/>
            <w:hideMark/>
          </w:tcPr>
          <w:p w14:paraId="52DA3957" w14:textId="77777777" w:rsidR="0004415B" w:rsidRPr="0004415B" w:rsidRDefault="0004415B">
            <w:pPr>
              <w:rPr>
                <w:rFonts w:cs="Arial"/>
                <w:szCs w:val="18"/>
                <w:lang w:val="it-IT"/>
              </w:rPr>
            </w:pPr>
            <w:r w:rsidRPr="0004415B">
              <w:rPr>
                <w:rFonts w:cs="Arial"/>
                <w:szCs w:val="18"/>
              </w:rPr>
              <w:t xml:space="preserve">Ip. Maire Jacques-André. Begleitung von unbegleiteten minderjährigen Asylsuchenden während ihrer Ausbildung auf der Sekundarstufe II </w:t>
            </w:r>
            <w:r w:rsidRPr="0004415B">
              <w:rPr>
                <w:rFonts w:cs="Arial"/>
                <w:szCs w:val="18"/>
              </w:rPr>
              <w:br/>
              <w:t xml:space="preserve">Ip. </w:t>
            </w:r>
            <w:r w:rsidRPr="0004415B">
              <w:rPr>
                <w:rFonts w:cs="Arial"/>
                <w:szCs w:val="18"/>
                <w:lang w:val="fr-CH"/>
              </w:rPr>
              <w:t xml:space="preserve">Maire Jacques-André. Accompagnement des migrants mineurs non accompagnés dans leur formation au secondaire II </w:t>
            </w:r>
            <w:r w:rsidRPr="0004415B">
              <w:rPr>
                <w:rFonts w:cs="Arial"/>
                <w:szCs w:val="18"/>
                <w:lang w:val="fr-CH"/>
              </w:rPr>
              <w:br/>
              <w:t xml:space="preserve">Ip. </w:t>
            </w:r>
            <w:r w:rsidRPr="0004415B">
              <w:rPr>
                <w:rFonts w:cs="Arial"/>
                <w:szCs w:val="18"/>
                <w:lang w:val="it-IT"/>
              </w:rPr>
              <w:t xml:space="preserve">Maire Jacques-André. Accompagnamento dei migranti minorenni non accompagnati nella loro formazione secondaria di secondo grado </w:t>
            </w:r>
          </w:p>
        </w:tc>
        <w:tc>
          <w:tcPr>
            <w:tcW w:w="1276" w:type="dxa"/>
            <w:hideMark/>
          </w:tcPr>
          <w:p w14:paraId="18D6A5DC" w14:textId="77777777" w:rsidR="0004415B" w:rsidRPr="0004415B" w:rsidRDefault="0004415B">
            <w:pPr>
              <w:rPr>
                <w:rFonts w:cs="Arial"/>
                <w:szCs w:val="18"/>
              </w:rPr>
            </w:pPr>
            <w:r w:rsidRPr="0004415B">
              <w:rPr>
                <w:rFonts w:cs="Arial"/>
                <w:b/>
                <w:bCs/>
                <w:szCs w:val="18"/>
                <w:lang w:val="fr-FR"/>
              </w:rPr>
              <w:t>Diskussion</w:t>
            </w:r>
          </w:p>
          <w:p w14:paraId="7DA5A7EF" w14:textId="77777777" w:rsidR="0004415B" w:rsidRPr="0004415B" w:rsidRDefault="0004415B">
            <w:pPr>
              <w:rPr>
                <w:rFonts w:cs="Arial"/>
                <w:szCs w:val="18"/>
              </w:rPr>
            </w:pPr>
            <w:r w:rsidRPr="0004415B">
              <w:rPr>
                <w:rFonts w:cs="Arial"/>
                <w:b/>
                <w:bCs/>
                <w:szCs w:val="18"/>
                <w:lang w:val="fr-FR"/>
              </w:rPr>
              <w:t>Discussion</w:t>
            </w:r>
          </w:p>
          <w:p w14:paraId="572872CF"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45C95A1F" w14:textId="77777777" w:rsidR="0004415B" w:rsidRPr="0004415B" w:rsidRDefault="0004415B">
            <w:pPr>
              <w:rPr>
                <w:rFonts w:cs="Arial"/>
                <w:szCs w:val="18"/>
              </w:rPr>
            </w:pPr>
            <w:r w:rsidRPr="0004415B">
              <w:rPr>
                <w:rFonts w:cs="Arial"/>
                <w:b/>
                <w:bCs/>
                <w:szCs w:val="18"/>
              </w:rPr>
              <w:t>tw</w:t>
            </w:r>
          </w:p>
        </w:tc>
      </w:tr>
      <w:tr w:rsidR="0004415B" w:rsidRPr="0004415B" w14:paraId="46E914EF" w14:textId="77777777" w:rsidTr="0004415B">
        <w:tc>
          <w:tcPr>
            <w:tcW w:w="456" w:type="dxa"/>
            <w:hideMark/>
          </w:tcPr>
          <w:p w14:paraId="7307113C" w14:textId="77777777" w:rsidR="0004415B" w:rsidRPr="0004415B" w:rsidRDefault="0004415B">
            <w:pPr>
              <w:rPr>
                <w:rFonts w:cs="Arial"/>
                <w:szCs w:val="18"/>
                <w:lang w:val="de-CH" w:eastAsia="de-CH"/>
              </w:rPr>
            </w:pPr>
          </w:p>
        </w:tc>
        <w:tc>
          <w:tcPr>
            <w:tcW w:w="851" w:type="dxa"/>
            <w:hideMark/>
          </w:tcPr>
          <w:p w14:paraId="712D2AD9" w14:textId="77777777" w:rsidR="0004415B" w:rsidRPr="0004415B" w:rsidRDefault="001569B2">
            <w:pPr>
              <w:rPr>
                <w:rFonts w:cs="Arial"/>
                <w:szCs w:val="18"/>
              </w:rPr>
            </w:pPr>
            <w:hyperlink r:id="rId394" w:history="1">
              <w:r w:rsidR="0004415B" w:rsidRPr="0004415B">
                <w:rPr>
                  <w:rStyle w:val="Hyperlink"/>
                  <w:rFonts w:ascii="Arial" w:hAnsi="Arial" w:cs="Arial"/>
                  <w:sz w:val="18"/>
                  <w:szCs w:val="18"/>
                </w:rPr>
                <w:t>17.3454</w:t>
              </w:r>
            </w:hyperlink>
          </w:p>
        </w:tc>
        <w:tc>
          <w:tcPr>
            <w:tcW w:w="425" w:type="dxa"/>
            <w:hideMark/>
          </w:tcPr>
          <w:p w14:paraId="6CD1B101" w14:textId="77777777" w:rsidR="0004415B" w:rsidRPr="0004415B" w:rsidRDefault="0004415B">
            <w:pPr>
              <w:rPr>
                <w:rFonts w:cs="Arial"/>
                <w:szCs w:val="18"/>
              </w:rPr>
            </w:pPr>
            <w:r w:rsidRPr="0004415B">
              <w:rPr>
                <w:rFonts w:cs="Arial"/>
                <w:szCs w:val="18"/>
              </w:rPr>
              <w:t>n</w:t>
            </w:r>
          </w:p>
        </w:tc>
        <w:tc>
          <w:tcPr>
            <w:tcW w:w="5636" w:type="dxa"/>
            <w:hideMark/>
          </w:tcPr>
          <w:p w14:paraId="43805C0A" w14:textId="77777777" w:rsidR="0004415B" w:rsidRPr="0004415B" w:rsidRDefault="0004415B">
            <w:pPr>
              <w:rPr>
                <w:rFonts w:cs="Arial"/>
                <w:szCs w:val="18"/>
                <w:lang w:val="it-IT"/>
              </w:rPr>
            </w:pPr>
            <w:r w:rsidRPr="0004415B">
              <w:rPr>
                <w:rFonts w:cs="Arial"/>
                <w:szCs w:val="18"/>
              </w:rPr>
              <w:t xml:space="preserve">Ip. Fraktion V. Altersfeststellung bei unbegleiteten Minderjährigen sowie Praxis bei der Bewilligung von Familienzusammenführungen </w:t>
            </w:r>
            <w:r w:rsidRPr="0004415B">
              <w:rPr>
                <w:rFonts w:cs="Arial"/>
                <w:szCs w:val="18"/>
              </w:rPr>
              <w:br/>
              <w:t xml:space="preserve">Ip. </w:t>
            </w:r>
            <w:r w:rsidRPr="0004415B">
              <w:rPr>
                <w:rFonts w:cs="Arial"/>
                <w:szCs w:val="18"/>
                <w:lang w:val="fr-CH"/>
              </w:rPr>
              <w:t xml:space="preserve">Groupe V. Détermination de l'âge des requérants d'asile mineurs non accompagnés et pratique en matière de regroupement familial </w:t>
            </w:r>
            <w:r w:rsidRPr="0004415B">
              <w:rPr>
                <w:rFonts w:cs="Arial"/>
                <w:szCs w:val="18"/>
                <w:lang w:val="fr-CH"/>
              </w:rPr>
              <w:br/>
              <w:t xml:space="preserve">Ip. </w:t>
            </w:r>
            <w:r w:rsidRPr="0004415B">
              <w:rPr>
                <w:rFonts w:cs="Arial"/>
                <w:szCs w:val="18"/>
                <w:lang w:val="it-IT"/>
              </w:rPr>
              <w:t xml:space="preserve">Gruppo V. Accertamento dell'età dei richiedenti minorenni non accompagnati e prassi per l'autorizzazione dei ricongiungimenti familiari </w:t>
            </w:r>
          </w:p>
        </w:tc>
        <w:tc>
          <w:tcPr>
            <w:tcW w:w="1276" w:type="dxa"/>
            <w:hideMark/>
          </w:tcPr>
          <w:p w14:paraId="2E57BC08" w14:textId="77777777" w:rsidR="0004415B" w:rsidRPr="0004415B" w:rsidRDefault="0004415B">
            <w:pPr>
              <w:rPr>
                <w:rFonts w:cs="Arial"/>
                <w:szCs w:val="18"/>
              </w:rPr>
            </w:pPr>
            <w:r w:rsidRPr="0004415B">
              <w:rPr>
                <w:rFonts w:cs="Arial"/>
                <w:b/>
                <w:bCs/>
                <w:szCs w:val="18"/>
                <w:lang w:val="fr-FR"/>
              </w:rPr>
              <w:t>Diskussion</w:t>
            </w:r>
          </w:p>
          <w:p w14:paraId="76D554EC" w14:textId="77777777" w:rsidR="0004415B" w:rsidRPr="0004415B" w:rsidRDefault="0004415B">
            <w:pPr>
              <w:rPr>
                <w:rFonts w:cs="Arial"/>
                <w:szCs w:val="18"/>
              </w:rPr>
            </w:pPr>
            <w:r w:rsidRPr="0004415B">
              <w:rPr>
                <w:rFonts w:cs="Arial"/>
                <w:b/>
                <w:bCs/>
                <w:szCs w:val="18"/>
                <w:lang w:val="fr-FR"/>
              </w:rPr>
              <w:t>Discussion</w:t>
            </w:r>
          </w:p>
          <w:p w14:paraId="7127CFA7"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1F56257E" w14:textId="77777777" w:rsidR="0004415B" w:rsidRPr="0004415B" w:rsidRDefault="0004415B">
            <w:pPr>
              <w:rPr>
                <w:rFonts w:cs="Arial"/>
                <w:szCs w:val="18"/>
              </w:rPr>
            </w:pPr>
            <w:r w:rsidRPr="0004415B">
              <w:rPr>
                <w:rFonts w:cs="Arial"/>
                <w:b/>
                <w:bCs/>
                <w:szCs w:val="18"/>
              </w:rPr>
              <w:t>tw</w:t>
            </w:r>
          </w:p>
        </w:tc>
      </w:tr>
      <w:tr w:rsidR="001B5126" w:rsidRPr="001B5126" w14:paraId="7B2F5281" w14:textId="77777777" w:rsidTr="0004415B">
        <w:tc>
          <w:tcPr>
            <w:tcW w:w="456" w:type="dxa"/>
            <w:hideMark/>
          </w:tcPr>
          <w:p w14:paraId="4AB5FFCD" w14:textId="77777777" w:rsidR="001B5126" w:rsidRPr="00282EB9" w:rsidRDefault="001B5126">
            <w:pPr>
              <w:rPr>
                <w:rFonts w:cs="Arial"/>
                <w:szCs w:val="18"/>
                <w:lang w:val="it-CH" w:eastAsia="de-CH"/>
              </w:rPr>
            </w:pPr>
          </w:p>
        </w:tc>
        <w:tc>
          <w:tcPr>
            <w:tcW w:w="851" w:type="dxa"/>
            <w:hideMark/>
          </w:tcPr>
          <w:p w14:paraId="43234293" w14:textId="77777777" w:rsidR="001B5126" w:rsidRPr="001B5126" w:rsidRDefault="001569B2">
            <w:pPr>
              <w:rPr>
                <w:rFonts w:cs="Arial"/>
                <w:szCs w:val="18"/>
              </w:rPr>
            </w:pPr>
            <w:hyperlink r:id="rId395" w:history="1">
              <w:r w:rsidR="001B5126" w:rsidRPr="001B5126">
                <w:rPr>
                  <w:rStyle w:val="Hyperlink"/>
                  <w:rFonts w:ascii="Arial" w:hAnsi="Arial" w:cs="Arial"/>
                  <w:sz w:val="18"/>
                  <w:szCs w:val="18"/>
                </w:rPr>
                <w:t>17.3455</w:t>
              </w:r>
            </w:hyperlink>
          </w:p>
        </w:tc>
        <w:tc>
          <w:tcPr>
            <w:tcW w:w="425" w:type="dxa"/>
            <w:hideMark/>
          </w:tcPr>
          <w:p w14:paraId="3ABDD8D8" w14:textId="77777777" w:rsidR="001B5126" w:rsidRPr="001B5126" w:rsidRDefault="001B5126">
            <w:pPr>
              <w:rPr>
                <w:rFonts w:cs="Arial"/>
                <w:szCs w:val="18"/>
              </w:rPr>
            </w:pPr>
            <w:r w:rsidRPr="001B5126">
              <w:rPr>
                <w:rFonts w:cs="Arial"/>
                <w:szCs w:val="18"/>
              </w:rPr>
              <w:t>n</w:t>
            </w:r>
          </w:p>
        </w:tc>
        <w:tc>
          <w:tcPr>
            <w:tcW w:w="5636" w:type="dxa"/>
            <w:hideMark/>
          </w:tcPr>
          <w:p w14:paraId="2034AF56" w14:textId="77777777" w:rsidR="001B5126" w:rsidRPr="001B5126" w:rsidRDefault="001B5126">
            <w:pPr>
              <w:rPr>
                <w:rFonts w:cs="Arial"/>
                <w:szCs w:val="18"/>
                <w:lang w:val="it-CH"/>
              </w:rPr>
            </w:pPr>
            <w:r w:rsidRPr="001B5126">
              <w:rPr>
                <w:rFonts w:cs="Arial"/>
                <w:szCs w:val="18"/>
              </w:rPr>
              <w:t xml:space="preserve">Mo. Reimann Lukas. Offenlegung der Interessenbindungen von Richtern und Staatsanwälten </w:t>
            </w:r>
            <w:r w:rsidRPr="001B5126">
              <w:rPr>
                <w:rFonts w:cs="Arial"/>
                <w:szCs w:val="18"/>
              </w:rPr>
              <w:br/>
              <w:t xml:space="preserve">Mo. </w:t>
            </w:r>
            <w:r w:rsidRPr="001B5126">
              <w:rPr>
                <w:rFonts w:cs="Arial"/>
                <w:szCs w:val="18"/>
                <w:lang w:val="fr-CH"/>
              </w:rPr>
              <w:t xml:space="preserve">Reimann Lukas. Rendre publics les liens d'intérêt des juges et des procureurs </w:t>
            </w:r>
            <w:r w:rsidRPr="001B5126">
              <w:rPr>
                <w:rFonts w:cs="Arial"/>
                <w:szCs w:val="18"/>
                <w:lang w:val="fr-CH"/>
              </w:rPr>
              <w:br/>
              <w:t xml:space="preserve">Mo. </w:t>
            </w:r>
            <w:r w:rsidRPr="001B5126">
              <w:rPr>
                <w:rFonts w:cs="Arial"/>
                <w:szCs w:val="18"/>
                <w:lang w:val="it-CH"/>
              </w:rPr>
              <w:t xml:space="preserve">Reimann Lukas. Rendere pubbliche le relazioni di interesse dei giudici e dei procuratori pubblici </w:t>
            </w:r>
          </w:p>
        </w:tc>
        <w:tc>
          <w:tcPr>
            <w:tcW w:w="1276" w:type="dxa"/>
            <w:hideMark/>
          </w:tcPr>
          <w:p w14:paraId="20373A0E" w14:textId="77777777" w:rsidR="001B5126" w:rsidRPr="001B5126" w:rsidRDefault="001B5126">
            <w:pPr>
              <w:rPr>
                <w:rFonts w:cs="Arial"/>
                <w:szCs w:val="18"/>
                <w:lang w:val="it-CH"/>
              </w:rPr>
            </w:pPr>
          </w:p>
        </w:tc>
        <w:tc>
          <w:tcPr>
            <w:tcW w:w="567" w:type="dxa"/>
            <w:hideMark/>
          </w:tcPr>
          <w:p w14:paraId="01BAED54" w14:textId="77777777" w:rsidR="001B5126" w:rsidRPr="001B5126" w:rsidRDefault="001B5126">
            <w:pPr>
              <w:rPr>
                <w:rFonts w:cs="Arial"/>
                <w:szCs w:val="18"/>
              </w:rPr>
            </w:pPr>
            <w:r w:rsidRPr="001B5126">
              <w:rPr>
                <w:rFonts w:cs="Arial"/>
                <w:b/>
                <w:bCs/>
                <w:szCs w:val="18"/>
              </w:rPr>
              <w:t>-</w:t>
            </w:r>
          </w:p>
        </w:tc>
      </w:tr>
      <w:tr w:rsidR="00484788" w:rsidRPr="00484788" w14:paraId="77CD31D8" w14:textId="77777777" w:rsidTr="0004415B">
        <w:tc>
          <w:tcPr>
            <w:tcW w:w="456" w:type="dxa"/>
            <w:hideMark/>
          </w:tcPr>
          <w:p w14:paraId="3380DCDC" w14:textId="77777777" w:rsidR="00484788" w:rsidRPr="00484788" w:rsidRDefault="00484788">
            <w:pPr>
              <w:rPr>
                <w:rFonts w:cs="Arial"/>
                <w:szCs w:val="18"/>
                <w:lang w:val="de-CH" w:eastAsia="de-CH"/>
              </w:rPr>
            </w:pPr>
          </w:p>
        </w:tc>
        <w:tc>
          <w:tcPr>
            <w:tcW w:w="851" w:type="dxa"/>
            <w:hideMark/>
          </w:tcPr>
          <w:p w14:paraId="71A5BAE9" w14:textId="77777777" w:rsidR="00484788" w:rsidRPr="00484788" w:rsidRDefault="001569B2">
            <w:pPr>
              <w:rPr>
                <w:rFonts w:cs="Arial"/>
                <w:szCs w:val="18"/>
              </w:rPr>
            </w:pPr>
            <w:hyperlink r:id="rId396" w:history="1">
              <w:r w:rsidR="00484788" w:rsidRPr="00484788">
                <w:rPr>
                  <w:rStyle w:val="Hyperlink"/>
                  <w:rFonts w:ascii="Arial" w:hAnsi="Arial" w:cs="Arial"/>
                  <w:sz w:val="18"/>
                  <w:szCs w:val="18"/>
                </w:rPr>
                <w:t>17.3459</w:t>
              </w:r>
            </w:hyperlink>
          </w:p>
        </w:tc>
        <w:tc>
          <w:tcPr>
            <w:tcW w:w="425" w:type="dxa"/>
            <w:hideMark/>
          </w:tcPr>
          <w:p w14:paraId="7E00786C" w14:textId="77777777" w:rsidR="00484788" w:rsidRPr="00484788" w:rsidRDefault="00484788">
            <w:pPr>
              <w:rPr>
                <w:rFonts w:cs="Arial"/>
                <w:szCs w:val="18"/>
              </w:rPr>
            </w:pPr>
            <w:r w:rsidRPr="00484788">
              <w:rPr>
                <w:rFonts w:cs="Arial"/>
                <w:szCs w:val="18"/>
              </w:rPr>
              <w:t>n</w:t>
            </w:r>
          </w:p>
        </w:tc>
        <w:tc>
          <w:tcPr>
            <w:tcW w:w="5636" w:type="dxa"/>
            <w:hideMark/>
          </w:tcPr>
          <w:p w14:paraId="7318CA22" w14:textId="77777777" w:rsidR="00484788" w:rsidRPr="00484788" w:rsidRDefault="00484788">
            <w:pPr>
              <w:rPr>
                <w:rFonts w:cs="Arial"/>
                <w:szCs w:val="18"/>
                <w:lang w:val="it-CH"/>
              </w:rPr>
            </w:pPr>
            <w:r w:rsidRPr="00484788">
              <w:rPr>
                <w:rFonts w:cs="Arial"/>
                <w:szCs w:val="18"/>
              </w:rPr>
              <w:t xml:space="preserve">Mo. Hess Erich. Geplantes Bundesasylzentrum. Keine Doppelbelastung für die Gemeinde Lyss! </w:t>
            </w:r>
            <w:r w:rsidRPr="00484788">
              <w:rPr>
                <w:rFonts w:cs="Arial"/>
                <w:szCs w:val="18"/>
              </w:rPr>
              <w:br/>
            </w:r>
            <w:r w:rsidRPr="00484788">
              <w:rPr>
                <w:rFonts w:cs="Arial"/>
                <w:szCs w:val="18"/>
                <w:lang w:val="fr-CH"/>
              </w:rPr>
              <w:t xml:space="preserve">Mo. Hess Erich. Projet d'un centre fédéral pour requérants d'asile: pas de charge supplémentaire pour la commune de Lyss! </w:t>
            </w:r>
            <w:r w:rsidRPr="00484788">
              <w:rPr>
                <w:rFonts w:cs="Arial"/>
                <w:szCs w:val="18"/>
                <w:lang w:val="fr-CH"/>
              </w:rPr>
              <w:br/>
            </w:r>
            <w:r w:rsidRPr="00484788">
              <w:rPr>
                <w:rFonts w:cs="Arial"/>
                <w:szCs w:val="18"/>
                <w:lang w:val="it-CH"/>
              </w:rPr>
              <w:t xml:space="preserve">Mo. Hess Erich. Progetto di un centro federale d'asilo. Nessun onere supplementare per il Comune di Lyss! </w:t>
            </w:r>
          </w:p>
        </w:tc>
        <w:tc>
          <w:tcPr>
            <w:tcW w:w="1276" w:type="dxa"/>
            <w:hideMark/>
          </w:tcPr>
          <w:p w14:paraId="190F60C8" w14:textId="77777777" w:rsidR="00484788" w:rsidRPr="00484788" w:rsidRDefault="00484788">
            <w:pPr>
              <w:rPr>
                <w:rFonts w:cs="Arial"/>
                <w:szCs w:val="18"/>
                <w:lang w:val="it-CH"/>
              </w:rPr>
            </w:pPr>
          </w:p>
        </w:tc>
        <w:tc>
          <w:tcPr>
            <w:tcW w:w="567" w:type="dxa"/>
            <w:hideMark/>
          </w:tcPr>
          <w:p w14:paraId="7E0097D1" w14:textId="77777777" w:rsidR="00484788" w:rsidRPr="00484788" w:rsidRDefault="00484788">
            <w:pPr>
              <w:rPr>
                <w:rFonts w:cs="Arial"/>
                <w:szCs w:val="18"/>
              </w:rPr>
            </w:pPr>
            <w:r w:rsidRPr="00484788">
              <w:rPr>
                <w:rFonts w:cs="Arial"/>
                <w:b/>
                <w:bCs/>
                <w:szCs w:val="18"/>
              </w:rPr>
              <w:t>-</w:t>
            </w:r>
          </w:p>
        </w:tc>
      </w:tr>
      <w:tr w:rsidR="0004415B" w:rsidRPr="0004415B" w14:paraId="4FE761AB" w14:textId="77777777" w:rsidTr="0004415B">
        <w:tc>
          <w:tcPr>
            <w:tcW w:w="456" w:type="dxa"/>
            <w:hideMark/>
          </w:tcPr>
          <w:p w14:paraId="54FD5FF3" w14:textId="77777777" w:rsidR="0004415B" w:rsidRPr="0004415B" w:rsidRDefault="0004415B">
            <w:pPr>
              <w:rPr>
                <w:rFonts w:cs="Arial"/>
                <w:szCs w:val="18"/>
                <w:lang w:val="de-CH" w:eastAsia="de-CH"/>
              </w:rPr>
            </w:pPr>
          </w:p>
        </w:tc>
        <w:tc>
          <w:tcPr>
            <w:tcW w:w="851" w:type="dxa"/>
            <w:hideMark/>
          </w:tcPr>
          <w:p w14:paraId="1756D8BA" w14:textId="77777777" w:rsidR="0004415B" w:rsidRPr="0004415B" w:rsidRDefault="001569B2">
            <w:pPr>
              <w:rPr>
                <w:rFonts w:cs="Arial"/>
                <w:szCs w:val="18"/>
              </w:rPr>
            </w:pPr>
            <w:hyperlink r:id="rId397" w:history="1">
              <w:r w:rsidR="0004415B" w:rsidRPr="0004415B">
                <w:rPr>
                  <w:rStyle w:val="Hyperlink"/>
                  <w:rFonts w:ascii="Arial" w:hAnsi="Arial" w:cs="Arial"/>
                  <w:sz w:val="18"/>
                  <w:szCs w:val="18"/>
                </w:rPr>
                <w:t>17.3471</w:t>
              </w:r>
            </w:hyperlink>
          </w:p>
        </w:tc>
        <w:tc>
          <w:tcPr>
            <w:tcW w:w="425" w:type="dxa"/>
            <w:hideMark/>
          </w:tcPr>
          <w:p w14:paraId="79C51D2D" w14:textId="77777777" w:rsidR="0004415B" w:rsidRPr="0004415B" w:rsidRDefault="0004415B">
            <w:pPr>
              <w:rPr>
                <w:rFonts w:cs="Arial"/>
                <w:szCs w:val="18"/>
              </w:rPr>
            </w:pPr>
            <w:r w:rsidRPr="0004415B">
              <w:rPr>
                <w:rFonts w:cs="Arial"/>
                <w:szCs w:val="18"/>
              </w:rPr>
              <w:t>n</w:t>
            </w:r>
          </w:p>
        </w:tc>
        <w:tc>
          <w:tcPr>
            <w:tcW w:w="5636" w:type="dxa"/>
            <w:hideMark/>
          </w:tcPr>
          <w:p w14:paraId="19FD3DBD" w14:textId="77777777" w:rsidR="0004415B" w:rsidRPr="0004415B" w:rsidRDefault="0004415B">
            <w:pPr>
              <w:rPr>
                <w:rFonts w:cs="Arial"/>
                <w:szCs w:val="18"/>
                <w:lang w:val="it-IT"/>
              </w:rPr>
            </w:pPr>
            <w:r w:rsidRPr="0004415B">
              <w:rPr>
                <w:rFonts w:cs="Arial"/>
                <w:szCs w:val="18"/>
              </w:rPr>
              <w:t xml:space="preserve">Ip. Glättli. Die korrekte Rechtsvertretung von unbegleiteten Kinderflüchtlingen und jugendlichen Flüchtlingen im Asylverfahren tatsächlich garantieren </w:t>
            </w:r>
            <w:r w:rsidRPr="0004415B">
              <w:rPr>
                <w:rFonts w:cs="Arial"/>
                <w:szCs w:val="18"/>
              </w:rPr>
              <w:br/>
              <w:t xml:space="preserve">Ip. </w:t>
            </w:r>
            <w:r w:rsidRPr="0004415B">
              <w:rPr>
                <w:rFonts w:cs="Arial"/>
                <w:szCs w:val="18"/>
                <w:lang w:val="fr-CH"/>
              </w:rPr>
              <w:t xml:space="preserve">Glättli. Procédure d'asile. Garantir une représentation légale correcte des réfugiés mineurs non accompagnés </w:t>
            </w:r>
            <w:r w:rsidRPr="0004415B">
              <w:rPr>
                <w:rFonts w:cs="Arial"/>
                <w:szCs w:val="18"/>
                <w:lang w:val="fr-CH"/>
              </w:rPr>
              <w:br/>
              <w:t xml:space="preserve">Ip. </w:t>
            </w:r>
            <w:r w:rsidRPr="0004415B">
              <w:rPr>
                <w:rFonts w:cs="Arial"/>
                <w:szCs w:val="18"/>
                <w:lang w:val="it-IT"/>
              </w:rPr>
              <w:t xml:space="preserve">Glättli. Garantire effettivamente una rappresentanza legale corretta ai rifugiati minorenni non accompagnati nella procedura d'asilo </w:t>
            </w:r>
          </w:p>
        </w:tc>
        <w:tc>
          <w:tcPr>
            <w:tcW w:w="1276" w:type="dxa"/>
            <w:hideMark/>
          </w:tcPr>
          <w:p w14:paraId="23362ED7" w14:textId="77777777" w:rsidR="0004415B" w:rsidRPr="0004415B" w:rsidRDefault="0004415B">
            <w:pPr>
              <w:rPr>
                <w:rFonts w:cs="Arial"/>
                <w:szCs w:val="18"/>
              </w:rPr>
            </w:pPr>
            <w:r w:rsidRPr="0004415B">
              <w:rPr>
                <w:rFonts w:cs="Arial"/>
                <w:b/>
                <w:bCs/>
                <w:szCs w:val="18"/>
                <w:lang w:val="fr-FR"/>
              </w:rPr>
              <w:t>Diskussion</w:t>
            </w:r>
          </w:p>
          <w:p w14:paraId="70AFA3E7" w14:textId="77777777" w:rsidR="0004415B" w:rsidRPr="0004415B" w:rsidRDefault="0004415B">
            <w:pPr>
              <w:rPr>
                <w:rFonts w:cs="Arial"/>
                <w:szCs w:val="18"/>
              </w:rPr>
            </w:pPr>
            <w:r w:rsidRPr="0004415B">
              <w:rPr>
                <w:rFonts w:cs="Arial"/>
                <w:b/>
                <w:bCs/>
                <w:szCs w:val="18"/>
                <w:lang w:val="fr-FR"/>
              </w:rPr>
              <w:t>Discussion</w:t>
            </w:r>
          </w:p>
          <w:p w14:paraId="1D2FBECB"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4BB73E8C" w14:textId="77777777" w:rsidR="0004415B" w:rsidRPr="0004415B" w:rsidRDefault="0004415B">
            <w:pPr>
              <w:rPr>
                <w:rFonts w:cs="Arial"/>
                <w:szCs w:val="18"/>
              </w:rPr>
            </w:pPr>
            <w:r w:rsidRPr="0004415B">
              <w:rPr>
                <w:rFonts w:cs="Arial"/>
                <w:b/>
                <w:bCs/>
                <w:szCs w:val="18"/>
              </w:rPr>
              <w:t>tw</w:t>
            </w:r>
          </w:p>
        </w:tc>
      </w:tr>
      <w:tr w:rsidR="0004415B" w:rsidRPr="0004415B" w14:paraId="3B6B8F2B" w14:textId="77777777" w:rsidTr="0004415B">
        <w:tc>
          <w:tcPr>
            <w:tcW w:w="456" w:type="dxa"/>
            <w:hideMark/>
          </w:tcPr>
          <w:p w14:paraId="5E6F529E" w14:textId="77777777" w:rsidR="0004415B" w:rsidRPr="0004415B" w:rsidRDefault="0004415B">
            <w:pPr>
              <w:rPr>
                <w:rFonts w:cs="Arial"/>
                <w:szCs w:val="18"/>
                <w:lang w:val="de-CH" w:eastAsia="de-CH"/>
              </w:rPr>
            </w:pPr>
          </w:p>
        </w:tc>
        <w:tc>
          <w:tcPr>
            <w:tcW w:w="851" w:type="dxa"/>
            <w:hideMark/>
          </w:tcPr>
          <w:p w14:paraId="6FC161F2" w14:textId="77777777" w:rsidR="0004415B" w:rsidRPr="0004415B" w:rsidRDefault="001569B2">
            <w:pPr>
              <w:rPr>
                <w:rFonts w:cs="Arial"/>
                <w:szCs w:val="18"/>
              </w:rPr>
            </w:pPr>
            <w:hyperlink r:id="rId398" w:history="1">
              <w:r w:rsidR="0004415B" w:rsidRPr="0004415B">
                <w:rPr>
                  <w:rStyle w:val="Hyperlink"/>
                  <w:rFonts w:ascii="Arial" w:hAnsi="Arial" w:cs="Arial"/>
                  <w:sz w:val="18"/>
                  <w:szCs w:val="18"/>
                </w:rPr>
                <w:t>17.3472</w:t>
              </w:r>
            </w:hyperlink>
          </w:p>
        </w:tc>
        <w:tc>
          <w:tcPr>
            <w:tcW w:w="425" w:type="dxa"/>
            <w:hideMark/>
          </w:tcPr>
          <w:p w14:paraId="68D765FD" w14:textId="77777777" w:rsidR="0004415B" w:rsidRPr="0004415B" w:rsidRDefault="0004415B">
            <w:pPr>
              <w:rPr>
                <w:rFonts w:cs="Arial"/>
                <w:szCs w:val="18"/>
              </w:rPr>
            </w:pPr>
            <w:r w:rsidRPr="0004415B">
              <w:rPr>
                <w:rFonts w:cs="Arial"/>
                <w:szCs w:val="18"/>
              </w:rPr>
              <w:t>n</w:t>
            </w:r>
          </w:p>
        </w:tc>
        <w:tc>
          <w:tcPr>
            <w:tcW w:w="5636" w:type="dxa"/>
            <w:hideMark/>
          </w:tcPr>
          <w:p w14:paraId="2A709C76" w14:textId="77777777" w:rsidR="0004415B" w:rsidRPr="0004415B" w:rsidRDefault="0004415B">
            <w:pPr>
              <w:rPr>
                <w:rFonts w:cs="Arial"/>
                <w:szCs w:val="18"/>
                <w:lang w:val="it-IT"/>
              </w:rPr>
            </w:pPr>
            <w:r w:rsidRPr="0004415B">
              <w:rPr>
                <w:rFonts w:cs="Arial"/>
                <w:szCs w:val="18"/>
              </w:rPr>
              <w:t xml:space="preserve">Ip. Glättli. Asylbetreuung durch die Firma ORS. Mehr Transparenz zum Einsatz von Steuergeldern ist dringend notwendig </w:t>
            </w:r>
            <w:r w:rsidRPr="0004415B">
              <w:rPr>
                <w:rFonts w:cs="Arial"/>
                <w:szCs w:val="18"/>
              </w:rPr>
              <w:br/>
              <w:t xml:space="preserve">Ip. </w:t>
            </w:r>
            <w:r w:rsidRPr="0004415B">
              <w:rPr>
                <w:rFonts w:cs="Arial"/>
                <w:szCs w:val="18"/>
                <w:lang w:val="fr-CH"/>
              </w:rPr>
              <w:t xml:space="preserve">Glättli. Encadrement des réfugiés par la société ORS. Il est urgent de créer plus de transparence dans l'affectation de l'argent des contribuables </w:t>
            </w:r>
            <w:r w:rsidRPr="0004415B">
              <w:rPr>
                <w:rFonts w:cs="Arial"/>
                <w:szCs w:val="18"/>
                <w:lang w:val="fr-CH"/>
              </w:rPr>
              <w:br/>
              <w:t xml:space="preserve">Ip. </w:t>
            </w:r>
            <w:r w:rsidRPr="0004415B">
              <w:rPr>
                <w:rFonts w:cs="Arial"/>
                <w:szCs w:val="18"/>
                <w:lang w:val="it-IT"/>
              </w:rPr>
              <w:t xml:space="preserve">Glättli. Assistenza nel settore dell'asilo prestata dalla società ORS. Urge maggiore trasparenza per quanto riguarda l'impiego dei soldi dei contribuenti </w:t>
            </w:r>
          </w:p>
        </w:tc>
        <w:tc>
          <w:tcPr>
            <w:tcW w:w="1276" w:type="dxa"/>
            <w:hideMark/>
          </w:tcPr>
          <w:p w14:paraId="3D2F36E1" w14:textId="77777777" w:rsidR="0004415B" w:rsidRPr="0004415B" w:rsidRDefault="0004415B">
            <w:pPr>
              <w:rPr>
                <w:rFonts w:cs="Arial"/>
                <w:szCs w:val="18"/>
              </w:rPr>
            </w:pPr>
            <w:r w:rsidRPr="0004415B">
              <w:rPr>
                <w:rFonts w:cs="Arial"/>
                <w:b/>
                <w:bCs/>
                <w:szCs w:val="18"/>
                <w:lang w:val="fr-FR"/>
              </w:rPr>
              <w:t>Diskussion</w:t>
            </w:r>
          </w:p>
          <w:p w14:paraId="575931AD" w14:textId="77777777" w:rsidR="0004415B" w:rsidRPr="0004415B" w:rsidRDefault="0004415B">
            <w:pPr>
              <w:rPr>
                <w:rFonts w:cs="Arial"/>
                <w:szCs w:val="18"/>
              </w:rPr>
            </w:pPr>
            <w:r w:rsidRPr="0004415B">
              <w:rPr>
                <w:rFonts w:cs="Arial"/>
                <w:b/>
                <w:bCs/>
                <w:szCs w:val="18"/>
                <w:lang w:val="fr-FR"/>
              </w:rPr>
              <w:t>Discussion</w:t>
            </w:r>
          </w:p>
          <w:p w14:paraId="13D38ED2"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361AC104" w14:textId="77777777" w:rsidR="0004415B" w:rsidRPr="0004415B" w:rsidRDefault="0004415B">
            <w:pPr>
              <w:rPr>
                <w:rFonts w:cs="Arial"/>
                <w:szCs w:val="18"/>
              </w:rPr>
            </w:pPr>
            <w:r w:rsidRPr="0004415B">
              <w:rPr>
                <w:rFonts w:cs="Arial"/>
                <w:b/>
                <w:bCs/>
                <w:szCs w:val="18"/>
              </w:rPr>
              <w:t>tw</w:t>
            </w:r>
          </w:p>
        </w:tc>
      </w:tr>
      <w:tr w:rsidR="00484788" w:rsidRPr="00484788" w14:paraId="2C794123" w14:textId="77777777" w:rsidTr="006852D7">
        <w:tc>
          <w:tcPr>
            <w:tcW w:w="456" w:type="dxa"/>
            <w:hideMark/>
          </w:tcPr>
          <w:p w14:paraId="6E53FFFE" w14:textId="77777777" w:rsidR="00484788" w:rsidRPr="00484788" w:rsidRDefault="00484788">
            <w:pPr>
              <w:rPr>
                <w:rFonts w:cs="Arial"/>
                <w:szCs w:val="18"/>
                <w:lang w:val="de-CH" w:eastAsia="de-CH"/>
              </w:rPr>
            </w:pPr>
          </w:p>
        </w:tc>
        <w:tc>
          <w:tcPr>
            <w:tcW w:w="851" w:type="dxa"/>
            <w:hideMark/>
          </w:tcPr>
          <w:p w14:paraId="27909282" w14:textId="77777777" w:rsidR="00484788" w:rsidRPr="00484788" w:rsidRDefault="001569B2">
            <w:pPr>
              <w:rPr>
                <w:rFonts w:cs="Arial"/>
                <w:szCs w:val="18"/>
              </w:rPr>
            </w:pPr>
            <w:hyperlink r:id="rId399" w:history="1">
              <w:r w:rsidR="00484788" w:rsidRPr="00484788">
                <w:rPr>
                  <w:rStyle w:val="Hyperlink"/>
                  <w:rFonts w:ascii="Arial" w:hAnsi="Arial" w:cs="Arial"/>
                  <w:sz w:val="18"/>
                  <w:szCs w:val="18"/>
                </w:rPr>
                <w:t>17.3491</w:t>
              </w:r>
            </w:hyperlink>
          </w:p>
        </w:tc>
        <w:tc>
          <w:tcPr>
            <w:tcW w:w="425" w:type="dxa"/>
            <w:hideMark/>
          </w:tcPr>
          <w:p w14:paraId="705159F8" w14:textId="77777777" w:rsidR="00484788" w:rsidRPr="00484788" w:rsidRDefault="00484788">
            <w:pPr>
              <w:rPr>
                <w:rFonts w:cs="Arial"/>
                <w:szCs w:val="18"/>
              </w:rPr>
            </w:pPr>
            <w:r w:rsidRPr="00484788">
              <w:rPr>
                <w:rFonts w:cs="Arial"/>
                <w:szCs w:val="18"/>
              </w:rPr>
              <w:t>n</w:t>
            </w:r>
          </w:p>
        </w:tc>
        <w:tc>
          <w:tcPr>
            <w:tcW w:w="5636" w:type="dxa"/>
            <w:hideMark/>
          </w:tcPr>
          <w:p w14:paraId="7BF569A3" w14:textId="77777777" w:rsidR="00484788" w:rsidRPr="00484788" w:rsidRDefault="00484788">
            <w:pPr>
              <w:rPr>
                <w:rFonts w:cs="Arial"/>
                <w:szCs w:val="18"/>
                <w:lang w:val="it-CH"/>
              </w:rPr>
            </w:pPr>
            <w:r w:rsidRPr="00484788">
              <w:rPr>
                <w:rFonts w:cs="Arial"/>
                <w:szCs w:val="18"/>
              </w:rPr>
              <w:t xml:space="preserve">Mo. Wermuth. Integrationsbemühungen honorieren, solidarische Gemeinden belohnen, Kostendruck mindern </w:t>
            </w:r>
            <w:r w:rsidRPr="00484788">
              <w:rPr>
                <w:rFonts w:cs="Arial"/>
                <w:szCs w:val="18"/>
              </w:rPr>
              <w:br/>
              <w:t xml:space="preserve">Mo. </w:t>
            </w:r>
            <w:r w:rsidRPr="00484788">
              <w:rPr>
                <w:rFonts w:cs="Arial"/>
                <w:szCs w:val="18"/>
                <w:lang w:val="fr-CH"/>
              </w:rPr>
              <w:t xml:space="preserve">Wermuth. Honorer les efforts d'intégration, récompenser les communes solidaires et limiter la pression des coûts </w:t>
            </w:r>
            <w:r w:rsidRPr="00484788">
              <w:rPr>
                <w:rFonts w:cs="Arial"/>
                <w:szCs w:val="18"/>
                <w:lang w:val="fr-CH"/>
              </w:rPr>
              <w:br/>
              <w:t xml:space="preserve">Mo. </w:t>
            </w:r>
            <w:r w:rsidRPr="00484788">
              <w:rPr>
                <w:rFonts w:cs="Arial"/>
                <w:szCs w:val="18"/>
                <w:lang w:val="it-CH"/>
              </w:rPr>
              <w:t xml:space="preserve">Wermuth. Onorare gli sforzi d'integrazione, ricompensare i Comuni solidali, ridurre la pressione dei costi </w:t>
            </w:r>
          </w:p>
        </w:tc>
        <w:tc>
          <w:tcPr>
            <w:tcW w:w="1276" w:type="dxa"/>
            <w:hideMark/>
          </w:tcPr>
          <w:p w14:paraId="10E29DCF" w14:textId="77777777" w:rsidR="00484788" w:rsidRPr="00484788" w:rsidRDefault="00484788">
            <w:pPr>
              <w:rPr>
                <w:rFonts w:cs="Arial"/>
                <w:szCs w:val="18"/>
                <w:lang w:val="it-CH"/>
              </w:rPr>
            </w:pPr>
          </w:p>
        </w:tc>
        <w:tc>
          <w:tcPr>
            <w:tcW w:w="567" w:type="dxa"/>
            <w:hideMark/>
          </w:tcPr>
          <w:p w14:paraId="60CCD0F5" w14:textId="77777777" w:rsidR="00484788" w:rsidRPr="00484788" w:rsidRDefault="00484788">
            <w:pPr>
              <w:rPr>
                <w:rFonts w:cs="Arial"/>
                <w:szCs w:val="18"/>
              </w:rPr>
            </w:pPr>
            <w:r w:rsidRPr="00484788">
              <w:rPr>
                <w:rFonts w:cs="Arial"/>
                <w:b/>
                <w:bCs/>
                <w:szCs w:val="18"/>
              </w:rPr>
              <w:t>-</w:t>
            </w:r>
          </w:p>
        </w:tc>
      </w:tr>
      <w:tr w:rsidR="0004415B" w:rsidRPr="0004415B" w14:paraId="0DBFF282" w14:textId="77777777" w:rsidTr="006852D7">
        <w:tc>
          <w:tcPr>
            <w:tcW w:w="456" w:type="dxa"/>
            <w:hideMark/>
          </w:tcPr>
          <w:p w14:paraId="74777015" w14:textId="77777777" w:rsidR="0004415B" w:rsidRPr="0004415B" w:rsidRDefault="0004415B">
            <w:pPr>
              <w:rPr>
                <w:rFonts w:cs="Arial"/>
                <w:szCs w:val="18"/>
                <w:lang w:val="de-CH" w:eastAsia="de-CH"/>
              </w:rPr>
            </w:pPr>
          </w:p>
        </w:tc>
        <w:tc>
          <w:tcPr>
            <w:tcW w:w="851" w:type="dxa"/>
            <w:hideMark/>
          </w:tcPr>
          <w:p w14:paraId="2513C127" w14:textId="77777777" w:rsidR="0004415B" w:rsidRPr="0004415B" w:rsidRDefault="001569B2">
            <w:pPr>
              <w:rPr>
                <w:rFonts w:cs="Arial"/>
                <w:szCs w:val="18"/>
              </w:rPr>
            </w:pPr>
            <w:hyperlink r:id="rId400" w:history="1">
              <w:r w:rsidR="0004415B" w:rsidRPr="0004415B">
                <w:rPr>
                  <w:rStyle w:val="Hyperlink"/>
                  <w:rFonts w:ascii="Arial" w:hAnsi="Arial" w:cs="Arial"/>
                  <w:sz w:val="18"/>
                  <w:szCs w:val="18"/>
                </w:rPr>
                <w:t>17.3562</w:t>
              </w:r>
            </w:hyperlink>
          </w:p>
        </w:tc>
        <w:tc>
          <w:tcPr>
            <w:tcW w:w="425" w:type="dxa"/>
            <w:hideMark/>
          </w:tcPr>
          <w:p w14:paraId="01E5C1D3" w14:textId="77777777" w:rsidR="0004415B" w:rsidRPr="0004415B" w:rsidRDefault="0004415B">
            <w:pPr>
              <w:rPr>
                <w:rFonts w:cs="Arial"/>
                <w:szCs w:val="18"/>
              </w:rPr>
            </w:pPr>
            <w:r w:rsidRPr="0004415B">
              <w:rPr>
                <w:rFonts w:cs="Arial"/>
                <w:szCs w:val="18"/>
              </w:rPr>
              <w:t>n</w:t>
            </w:r>
          </w:p>
        </w:tc>
        <w:tc>
          <w:tcPr>
            <w:tcW w:w="5636" w:type="dxa"/>
            <w:hideMark/>
          </w:tcPr>
          <w:p w14:paraId="66496828" w14:textId="77777777" w:rsidR="0004415B" w:rsidRPr="0004415B" w:rsidRDefault="0004415B">
            <w:pPr>
              <w:rPr>
                <w:rFonts w:cs="Arial"/>
                <w:szCs w:val="18"/>
                <w:lang w:val="it-IT"/>
              </w:rPr>
            </w:pPr>
            <w:r w:rsidRPr="0004415B">
              <w:rPr>
                <w:rFonts w:cs="Arial"/>
                <w:szCs w:val="18"/>
              </w:rPr>
              <w:t xml:space="preserve">Ip. Friedl. Internationale Amtshilfe im Kampf gegen die Geldwäscherei ausbauen </w:t>
            </w:r>
            <w:r w:rsidRPr="0004415B">
              <w:rPr>
                <w:rFonts w:cs="Arial"/>
                <w:szCs w:val="18"/>
              </w:rPr>
              <w:br/>
              <w:t xml:space="preserve">Ip. </w:t>
            </w:r>
            <w:r w:rsidRPr="0004415B">
              <w:rPr>
                <w:rFonts w:cs="Arial"/>
                <w:szCs w:val="18"/>
                <w:lang w:val="fr-CH"/>
              </w:rPr>
              <w:t xml:space="preserve">Friedl. Lutte contre le blanchiment d'argent. Développer l'assistance administrative internationale </w:t>
            </w:r>
            <w:r w:rsidRPr="0004415B">
              <w:rPr>
                <w:rFonts w:cs="Arial"/>
                <w:szCs w:val="18"/>
                <w:lang w:val="fr-CH"/>
              </w:rPr>
              <w:br/>
              <w:t xml:space="preserve">Ip. </w:t>
            </w:r>
            <w:r w:rsidRPr="0004415B">
              <w:rPr>
                <w:rFonts w:cs="Arial"/>
                <w:szCs w:val="18"/>
                <w:lang w:val="it-IT"/>
              </w:rPr>
              <w:t xml:space="preserve">Friedl. Lotta contro il riciclaggio di denaro. Ampliare l'assistenza amministrativa internazionale </w:t>
            </w:r>
          </w:p>
        </w:tc>
        <w:tc>
          <w:tcPr>
            <w:tcW w:w="1276" w:type="dxa"/>
            <w:hideMark/>
          </w:tcPr>
          <w:p w14:paraId="292DC2B1" w14:textId="77777777" w:rsidR="0004415B" w:rsidRPr="0004415B" w:rsidRDefault="0004415B">
            <w:pPr>
              <w:rPr>
                <w:rFonts w:cs="Arial"/>
                <w:szCs w:val="18"/>
              </w:rPr>
            </w:pPr>
            <w:r w:rsidRPr="0004415B">
              <w:rPr>
                <w:rFonts w:cs="Arial"/>
                <w:b/>
                <w:bCs/>
                <w:szCs w:val="18"/>
                <w:lang w:val="fr-FR"/>
              </w:rPr>
              <w:t>Diskussion</w:t>
            </w:r>
          </w:p>
          <w:p w14:paraId="5B92C9F4" w14:textId="77777777" w:rsidR="0004415B" w:rsidRPr="0004415B" w:rsidRDefault="0004415B">
            <w:pPr>
              <w:rPr>
                <w:rFonts w:cs="Arial"/>
                <w:szCs w:val="18"/>
              </w:rPr>
            </w:pPr>
            <w:r w:rsidRPr="0004415B">
              <w:rPr>
                <w:rFonts w:cs="Arial"/>
                <w:b/>
                <w:bCs/>
                <w:szCs w:val="18"/>
                <w:lang w:val="fr-FR"/>
              </w:rPr>
              <w:t>Discussion</w:t>
            </w:r>
          </w:p>
          <w:p w14:paraId="295A84B0"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10A10EC2" w14:textId="77777777" w:rsidR="0004415B" w:rsidRPr="0004415B" w:rsidRDefault="0004415B">
            <w:pPr>
              <w:rPr>
                <w:rFonts w:cs="Arial"/>
                <w:szCs w:val="18"/>
              </w:rPr>
            </w:pPr>
            <w:r w:rsidRPr="0004415B">
              <w:rPr>
                <w:rFonts w:cs="Arial"/>
                <w:b/>
                <w:bCs/>
                <w:szCs w:val="18"/>
              </w:rPr>
              <w:t>b</w:t>
            </w:r>
          </w:p>
        </w:tc>
      </w:tr>
      <w:tr w:rsidR="001B5126" w:rsidRPr="001B5126" w14:paraId="169AA879" w14:textId="77777777" w:rsidTr="006852D7">
        <w:tc>
          <w:tcPr>
            <w:tcW w:w="456" w:type="dxa"/>
            <w:hideMark/>
          </w:tcPr>
          <w:p w14:paraId="2DA2C5C3" w14:textId="77777777" w:rsidR="001B5126" w:rsidRPr="001B5126" w:rsidRDefault="001B5126">
            <w:pPr>
              <w:rPr>
                <w:rFonts w:cs="Arial"/>
                <w:szCs w:val="18"/>
                <w:lang w:val="de-CH" w:eastAsia="de-CH"/>
              </w:rPr>
            </w:pPr>
          </w:p>
        </w:tc>
        <w:tc>
          <w:tcPr>
            <w:tcW w:w="851" w:type="dxa"/>
            <w:hideMark/>
          </w:tcPr>
          <w:p w14:paraId="58898E8C" w14:textId="77777777" w:rsidR="001B5126" w:rsidRPr="001B5126" w:rsidRDefault="001569B2">
            <w:pPr>
              <w:rPr>
                <w:rFonts w:cs="Arial"/>
                <w:szCs w:val="18"/>
              </w:rPr>
            </w:pPr>
            <w:hyperlink r:id="rId401" w:history="1">
              <w:r w:rsidR="001B5126" w:rsidRPr="001B5126">
                <w:rPr>
                  <w:rStyle w:val="Hyperlink"/>
                  <w:rFonts w:ascii="Arial" w:hAnsi="Arial" w:cs="Arial"/>
                  <w:sz w:val="18"/>
                  <w:szCs w:val="18"/>
                </w:rPr>
                <w:t>17.3578</w:t>
              </w:r>
            </w:hyperlink>
          </w:p>
        </w:tc>
        <w:tc>
          <w:tcPr>
            <w:tcW w:w="425" w:type="dxa"/>
            <w:hideMark/>
          </w:tcPr>
          <w:p w14:paraId="302E805B" w14:textId="77777777" w:rsidR="001B5126" w:rsidRPr="001B5126" w:rsidRDefault="001B5126">
            <w:pPr>
              <w:rPr>
                <w:rFonts w:cs="Arial"/>
                <w:szCs w:val="18"/>
              </w:rPr>
            </w:pPr>
            <w:r w:rsidRPr="001B5126">
              <w:rPr>
                <w:rFonts w:cs="Arial"/>
                <w:szCs w:val="18"/>
              </w:rPr>
              <w:t>n</w:t>
            </w:r>
          </w:p>
        </w:tc>
        <w:tc>
          <w:tcPr>
            <w:tcW w:w="5636" w:type="dxa"/>
            <w:hideMark/>
          </w:tcPr>
          <w:p w14:paraId="02FEE154" w14:textId="77777777" w:rsidR="001B5126" w:rsidRPr="001B5126" w:rsidRDefault="001B5126">
            <w:pPr>
              <w:rPr>
                <w:rFonts w:cs="Arial"/>
                <w:szCs w:val="18"/>
                <w:lang w:val="it-CH"/>
              </w:rPr>
            </w:pPr>
            <w:r w:rsidRPr="001B5126">
              <w:rPr>
                <w:rFonts w:cs="Arial"/>
                <w:szCs w:val="18"/>
              </w:rPr>
              <w:t xml:space="preserve">Mo. Bäumle. Ein attraktiver Forschungsplatz dank Start-up-Visa für Gründer </w:t>
            </w:r>
            <w:r w:rsidRPr="001B5126">
              <w:rPr>
                <w:rFonts w:cs="Arial"/>
                <w:szCs w:val="18"/>
              </w:rPr>
              <w:br/>
              <w:t xml:space="preserve">Mo. </w:t>
            </w:r>
            <w:r w:rsidRPr="001B5126">
              <w:rPr>
                <w:rFonts w:cs="Arial"/>
                <w:szCs w:val="18"/>
                <w:lang w:val="fr-CH"/>
              </w:rPr>
              <w:t xml:space="preserve">Bäumle. Une Suisse attractive pour la recherche grâce à un visa destiné aux fondateurs de jeunes entreprises </w:t>
            </w:r>
            <w:r w:rsidRPr="001B5126">
              <w:rPr>
                <w:rFonts w:cs="Arial"/>
                <w:szCs w:val="18"/>
                <w:lang w:val="fr-CH"/>
              </w:rPr>
              <w:br/>
              <w:t xml:space="preserve">Mo. </w:t>
            </w:r>
            <w:r w:rsidRPr="001B5126">
              <w:rPr>
                <w:rFonts w:cs="Arial"/>
                <w:szCs w:val="18"/>
                <w:lang w:val="it-CH"/>
              </w:rPr>
              <w:t xml:space="preserve">Bäumle. Un polo di ricerca attrattivo grazie a un visto start-up per i fondatori </w:t>
            </w:r>
          </w:p>
        </w:tc>
        <w:tc>
          <w:tcPr>
            <w:tcW w:w="1276" w:type="dxa"/>
            <w:hideMark/>
          </w:tcPr>
          <w:p w14:paraId="071704D2" w14:textId="77777777" w:rsidR="001B5126" w:rsidRPr="001B5126" w:rsidRDefault="001B5126">
            <w:pPr>
              <w:rPr>
                <w:rFonts w:cs="Arial"/>
                <w:szCs w:val="18"/>
                <w:lang w:val="it-CH"/>
              </w:rPr>
            </w:pPr>
          </w:p>
        </w:tc>
        <w:tc>
          <w:tcPr>
            <w:tcW w:w="567" w:type="dxa"/>
            <w:hideMark/>
          </w:tcPr>
          <w:p w14:paraId="1920B3B3" w14:textId="77777777" w:rsidR="001B5126" w:rsidRPr="001B5126" w:rsidRDefault="001B5126">
            <w:pPr>
              <w:rPr>
                <w:rFonts w:cs="Arial"/>
                <w:szCs w:val="18"/>
              </w:rPr>
            </w:pPr>
            <w:r w:rsidRPr="001B5126">
              <w:rPr>
                <w:rFonts w:cs="Arial"/>
                <w:b/>
                <w:bCs/>
                <w:szCs w:val="18"/>
              </w:rPr>
              <w:t>-</w:t>
            </w:r>
          </w:p>
        </w:tc>
      </w:tr>
      <w:tr w:rsidR="0004415B" w:rsidRPr="0004415B" w14:paraId="6A759EE8" w14:textId="77777777" w:rsidTr="006852D7">
        <w:tc>
          <w:tcPr>
            <w:tcW w:w="456" w:type="dxa"/>
            <w:hideMark/>
          </w:tcPr>
          <w:p w14:paraId="18855798" w14:textId="77777777" w:rsidR="0004415B" w:rsidRPr="0004415B" w:rsidRDefault="0004415B">
            <w:pPr>
              <w:rPr>
                <w:rFonts w:cs="Arial"/>
                <w:szCs w:val="18"/>
                <w:lang w:val="de-CH" w:eastAsia="de-CH"/>
              </w:rPr>
            </w:pPr>
          </w:p>
        </w:tc>
        <w:tc>
          <w:tcPr>
            <w:tcW w:w="851" w:type="dxa"/>
            <w:hideMark/>
          </w:tcPr>
          <w:p w14:paraId="4E7E249B" w14:textId="77777777" w:rsidR="0004415B" w:rsidRPr="0004415B" w:rsidRDefault="001569B2">
            <w:pPr>
              <w:rPr>
                <w:rFonts w:cs="Arial"/>
                <w:szCs w:val="18"/>
              </w:rPr>
            </w:pPr>
            <w:hyperlink r:id="rId402" w:history="1">
              <w:r w:rsidR="0004415B" w:rsidRPr="0004415B">
                <w:rPr>
                  <w:rStyle w:val="Hyperlink"/>
                  <w:rFonts w:ascii="Arial" w:hAnsi="Arial" w:cs="Arial"/>
                  <w:sz w:val="18"/>
                  <w:szCs w:val="18"/>
                </w:rPr>
                <w:t>17.3581</w:t>
              </w:r>
            </w:hyperlink>
          </w:p>
        </w:tc>
        <w:tc>
          <w:tcPr>
            <w:tcW w:w="425" w:type="dxa"/>
            <w:hideMark/>
          </w:tcPr>
          <w:p w14:paraId="584F2599" w14:textId="77777777" w:rsidR="0004415B" w:rsidRPr="0004415B" w:rsidRDefault="0004415B">
            <w:pPr>
              <w:rPr>
                <w:rFonts w:cs="Arial"/>
                <w:szCs w:val="18"/>
              </w:rPr>
            </w:pPr>
            <w:r w:rsidRPr="0004415B">
              <w:rPr>
                <w:rFonts w:cs="Arial"/>
                <w:szCs w:val="18"/>
              </w:rPr>
              <w:t>n</w:t>
            </w:r>
          </w:p>
        </w:tc>
        <w:tc>
          <w:tcPr>
            <w:tcW w:w="5636" w:type="dxa"/>
            <w:hideMark/>
          </w:tcPr>
          <w:p w14:paraId="6F624FDF" w14:textId="77777777" w:rsidR="0004415B" w:rsidRPr="0004415B" w:rsidRDefault="0004415B">
            <w:pPr>
              <w:rPr>
                <w:rFonts w:cs="Arial"/>
                <w:szCs w:val="18"/>
                <w:lang w:val="it-IT"/>
              </w:rPr>
            </w:pPr>
            <w:r w:rsidRPr="0004415B">
              <w:rPr>
                <w:rFonts w:cs="Arial"/>
                <w:szCs w:val="18"/>
              </w:rPr>
              <w:t xml:space="preserve">Ip. Grossen Jürg. Schutz von Marken als Keywords für Suchmaschinenwerbung </w:t>
            </w:r>
            <w:r w:rsidRPr="0004415B">
              <w:rPr>
                <w:rFonts w:cs="Arial"/>
                <w:szCs w:val="18"/>
              </w:rPr>
              <w:br/>
              <w:t xml:space="preserve">Ip. </w:t>
            </w:r>
            <w:r w:rsidRPr="0004415B">
              <w:rPr>
                <w:rFonts w:cs="Arial"/>
                <w:szCs w:val="18"/>
                <w:lang w:val="fr-CH"/>
              </w:rPr>
              <w:t xml:space="preserve">Grossen Jürg. Protection des marques utilisées comme mots-clés pour la publicité sur les moteurs de recherche </w:t>
            </w:r>
            <w:r w:rsidRPr="0004415B">
              <w:rPr>
                <w:rFonts w:cs="Arial"/>
                <w:szCs w:val="18"/>
                <w:lang w:val="fr-CH"/>
              </w:rPr>
              <w:br/>
              <w:t xml:space="preserve">Ip. </w:t>
            </w:r>
            <w:r w:rsidRPr="0004415B">
              <w:rPr>
                <w:rFonts w:cs="Arial"/>
                <w:szCs w:val="18"/>
                <w:lang w:val="it-IT"/>
              </w:rPr>
              <w:t xml:space="preserve">Grossen Jürg. Protezione dei marchi utilizzati come parole chiave ai fini della pubblicità nei motori di ricerca </w:t>
            </w:r>
          </w:p>
        </w:tc>
        <w:tc>
          <w:tcPr>
            <w:tcW w:w="1276" w:type="dxa"/>
            <w:hideMark/>
          </w:tcPr>
          <w:p w14:paraId="299F106E" w14:textId="77777777" w:rsidR="0004415B" w:rsidRPr="0004415B" w:rsidRDefault="0004415B">
            <w:pPr>
              <w:rPr>
                <w:rFonts w:cs="Arial"/>
                <w:szCs w:val="18"/>
              </w:rPr>
            </w:pPr>
            <w:r w:rsidRPr="0004415B">
              <w:rPr>
                <w:rFonts w:cs="Arial"/>
                <w:b/>
                <w:bCs/>
                <w:szCs w:val="18"/>
                <w:lang w:val="fr-FR"/>
              </w:rPr>
              <w:t>Diskussion</w:t>
            </w:r>
          </w:p>
          <w:p w14:paraId="56460D86" w14:textId="77777777" w:rsidR="0004415B" w:rsidRPr="0004415B" w:rsidRDefault="0004415B">
            <w:pPr>
              <w:rPr>
                <w:rFonts w:cs="Arial"/>
                <w:szCs w:val="18"/>
              </w:rPr>
            </w:pPr>
            <w:r w:rsidRPr="0004415B">
              <w:rPr>
                <w:rFonts w:cs="Arial"/>
                <w:b/>
                <w:bCs/>
                <w:szCs w:val="18"/>
                <w:lang w:val="fr-FR"/>
              </w:rPr>
              <w:t>Discussion</w:t>
            </w:r>
          </w:p>
          <w:p w14:paraId="5881A50B"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00A58F43" w14:textId="77777777" w:rsidR="0004415B" w:rsidRPr="0004415B" w:rsidRDefault="0004415B">
            <w:pPr>
              <w:rPr>
                <w:rFonts w:cs="Arial"/>
                <w:szCs w:val="18"/>
              </w:rPr>
            </w:pPr>
            <w:r w:rsidRPr="0004415B">
              <w:rPr>
                <w:rFonts w:cs="Arial"/>
                <w:b/>
                <w:bCs/>
                <w:szCs w:val="18"/>
              </w:rPr>
              <w:t>n</w:t>
            </w:r>
          </w:p>
        </w:tc>
      </w:tr>
      <w:tr w:rsidR="0004415B" w:rsidRPr="0004415B" w14:paraId="15756910" w14:textId="77777777" w:rsidTr="006852D7">
        <w:tc>
          <w:tcPr>
            <w:tcW w:w="456" w:type="dxa"/>
            <w:hideMark/>
          </w:tcPr>
          <w:p w14:paraId="40EF3AF0" w14:textId="77777777" w:rsidR="0004415B" w:rsidRPr="0004415B" w:rsidRDefault="0004415B">
            <w:pPr>
              <w:rPr>
                <w:rFonts w:cs="Arial"/>
                <w:szCs w:val="18"/>
                <w:lang w:val="de-CH" w:eastAsia="de-CH"/>
              </w:rPr>
            </w:pPr>
          </w:p>
        </w:tc>
        <w:tc>
          <w:tcPr>
            <w:tcW w:w="851" w:type="dxa"/>
            <w:hideMark/>
          </w:tcPr>
          <w:p w14:paraId="34B4E6D9" w14:textId="77777777" w:rsidR="0004415B" w:rsidRPr="0004415B" w:rsidRDefault="001569B2">
            <w:pPr>
              <w:rPr>
                <w:rFonts w:cs="Arial"/>
                <w:szCs w:val="18"/>
              </w:rPr>
            </w:pPr>
            <w:hyperlink r:id="rId403" w:history="1">
              <w:r w:rsidR="0004415B" w:rsidRPr="0004415B">
                <w:rPr>
                  <w:rStyle w:val="Hyperlink"/>
                  <w:rFonts w:ascii="Arial" w:hAnsi="Arial" w:cs="Arial"/>
                  <w:sz w:val="18"/>
                  <w:szCs w:val="18"/>
                </w:rPr>
                <w:t>17.3588</w:t>
              </w:r>
            </w:hyperlink>
          </w:p>
        </w:tc>
        <w:tc>
          <w:tcPr>
            <w:tcW w:w="425" w:type="dxa"/>
            <w:hideMark/>
          </w:tcPr>
          <w:p w14:paraId="1B08EE9F" w14:textId="77777777" w:rsidR="0004415B" w:rsidRPr="0004415B" w:rsidRDefault="0004415B">
            <w:pPr>
              <w:rPr>
                <w:rFonts w:cs="Arial"/>
                <w:szCs w:val="18"/>
              </w:rPr>
            </w:pPr>
            <w:r w:rsidRPr="0004415B">
              <w:rPr>
                <w:rFonts w:cs="Arial"/>
                <w:szCs w:val="18"/>
              </w:rPr>
              <w:t>n</w:t>
            </w:r>
          </w:p>
        </w:tc>
        <w:tc>
          <w:tcPr>
            <w:tcW w:w="5636" w:type="dxa"/>
            <w:hideMark/>
          </w:tcPr>
          <w:p w14:paraId="40B710CB" w14:textId="77777777" w:rsidR="0004415B" w:rsidRPr="0004415B" w:rsidRDefault="0004415B">
            <w:pPr>
              <w:rPr>
                <w:rFonts w:cs="Arial"/>
                <w:szCs w:val="18"/>
              </w:rPr>
            </w:pPr>
            <w:r w:rsidRPr="0004415B">
              <w:rPr>
                <w:rFonts w:cs="Arial"/>
                <w:szCs w:val="18"/>
              </w:rPr>
              <w:t xml:space="preserve">Ip. Arslan. Situation von LGBTI-Asylsuchenden </w:t>
            </w:r>
            <w:r w:rsidRPr="0004415B">
              <w:rPr>
                <w:rFonts w:cs="Arial"/>
                <w:szCs w:val="18"/>
              </w:rPr>
              <w:br/>
              <w:t xml:space="preserve">Ip. </w:t>
            </w:r>
            <w:r w:rsidRPr="0004415B">
              <w:rPr>
                <w:rFonts w:cs="Arial"/>
                <w:szCs w:val="18"/>
                <w:lang w:val="fr-CH"/>
              </w:rPr>
              <w:t xml:space="preserve">Arslan. Situation des requérants d'asile LGBTI </w:t>
            </w:r>
            <w:r w:rsidRPr="0004415B">
              <w:rPr>
                <w:rFonts w:cs="Arial"/>
                <w:szCs w:val="18"/>
                <w:lang w:val="fr-CH"/>
              </w:rPr>
              <w:br/>
              <w:t xml:space="preserve">Ip. </w:t>
            </w:r>
            <w:r w:rsidRPr="0004415B">
              <w:rPr>
                <w:rFonts w:cs="Arial"/>
                <w:szCs w:val="18"/>
              </w:rPr>
              <w:t xml:space="preserve">Arslan. Situazione dei richiedenti l'asilo LGBTI </w:t>
            </w:r>
          </w:p>
        </w:tc>
        <w:tc>
          <w:tcPr>
            <w:tcW w:w="1276" w:type="dxa"/>
            <w:hideMark/>
          </w:tcPr>
          <w:p w14:paraId="4A0C1D14" w14:textId="77777777" w:rsidR="0004415B" w:rsidRPr="0004415B" w:rsidRDefault="0004415B">
            <w:pPr>
              <w:rPr>
                <w:rFonts w:cs="Arial"/>
                <w:szCs w:val="18"/>
              </w:rPr>
            </w:pPr>
            <w:r w:rsidRPr="0004415B">
              <w:rPr>
                <w:rFonts w:cs="Arial"/>
                <w:b/>
                <w:bCs/>
                <w:szCs w:val="18"/>
                <w:lang w:val="fr-FR"/>
              </w:rPr>
              <w:t>Diskussion</w:t>
            </w:r>
          </w:p>
          <w:p w14:paraId="4DC4603B" w14:textId="77777777" w:rsidR="0004415B" w:rsidRPr="0004415B" w:rsidRDefault="0004415B">
            <w:pPr>
              <w:rPr>
                <w:rFonts w:cs="Arial"/>
                <w:szCs w:val="18"/>
              </w:rPr>
            </w:pPr>
            <w:r w:rsidRPr="0004415B">
              <w:rPr>
                <w:rFonts w:cs="Arial"/>
                <w:b/>
                <w:bCs/>
                <w:szCs w:val="18"/>
                <w:lang w:val="fr-FR"/>
              </w:rPr>
              <w:t>Discussion</w:t>
            </w:r>
          </w:p>
          <w:p w14:paraId="01AC9AB8"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55B82BCE" w14:textId="77777777" w:rsidR="0004415B" w:rsidRPr="0004415B" w:rsidRDefault="0004415B">
            <w:pPr>
              <w:rPr>
                <w:rFonts w:cs="Arial"/>
                <w:szCs w:val="18"/>
              </w:rPr>
            </w:pPr>
            <w:r w:rsidRPr="0004415B">
              <w:rPr>
                <w:rFonts w:cs="Arial"/>
                <w:b/>
                <w:bCs/>
                <w:szCs w:val="18"/>
              </w:rPr>
              <w:t>tw</w:t>
            </w:r>
          </w:p>
        </w:tc>
      </w:tr>
    </w:tbl>
    <w:p w14:paraId="78292F22" w14:textId="557256A5" w:rsidR="00B32949" w:rsidRDefault="00B3294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4415B" w:rsidRPr="0004415B" w14:paraId="533B842C" w14:textId="77777777" w:rsidTr="006852D7">
        <w:tc>
          <w:tcPr>
            <w:tcW w:w="456" w:type="dxa"/>
            <w:hideMark/>
          </w:tcPr>
          <w:p w14:paraId="3EF85C2F" w14:textId="77777777" w:rsidR="0004415B" w:rsidRPr="0004415B" w:rsidRDefault="0004415B">
            <w:pPr>
              <w:rPr>
                <w:rFonts w:cs="Arial"/>
                <w:szCs w:val="18"/>
                <w:lang w:val="de-CH" w:eastAsia="de-CH"/>
              </w:rPr>
            </w:pPr>
          </w:p>
        </w:tc>
        <w:tc>
          <w:tcPr>
            <w:tcW w:w="851" w:type="dxa"/>
            <w:hideMark/>
          </w:tcPr>
          <w:p w14:paraId="58F54899" w14:textId="77777777" w:rsidR="0004415B" w:rsidRPr="0004415B" w:rsidRDefault="001569B2">
            <w:pPr>
              <w:rPr>
                <w:rFonts w:cs="Arial"/>
                <w:szCs w:val="18"/>
              </w:rPr>
            </w:pPr>
            <w:hyperlink r:id="rId404" w:history="1">
              <w:r w:rsidR="0004415B" w:rsidRPr="0004415B">
                <w:rPr>
                  <w:rStyle w:val="Hyperlink"/>
                  <w:rFonts w:ascii="Arial" w:hAnsi="Arial" w:cs="Arial"/>
                  <w:sz w:val="18"/>
                  <w:szCs w:val="18"/>
                </w:rPr>
                <w:t>17.3596</w:t>
              </w:r>
            </w:hyperlink>
          </w:p>
        </w:tc>
        <w:tc>
          <w:tcPr>
            <w:tcW w:w="425" w:type="dxa"/>
            <w:hideMark/>
          </w:tcPr>
          <w:p w14:paraId="54EEEC7F" w14:textId="77777777" w:rsidR="0004415B" w:rsidRPr="0004415B" w:rsidRDefault="0004415B">
            <w:pPr>
              <w:rPr>
                <w:rFonts w:cs="Arial"/>
                <w:szCs w:val="18"/>
              </w:rPr>
            </w:pPr>
            <w:r w:rsidRPr="0004415B">
              <w:rPr>
                <w:rFonts w:cs="Arial"/>
                <w:szCs w:val="18"/>
              </w:rPr>
              <w:t>n</w:t>
            </w:r>
          </w:p>
        </w:tc>
        <w:tc>
          <w:tcPr>
            <w:tcW w:w="5636" w:type="dxa"/>
            <w:hideMark/>
          </w:tcPr>
          <w:p w14:paraId="6CF3B8F3" w14:textId="77777777" w:rsidR="0004415B" w:rsidRPr="0004415B" w:rsidRDefault="0004415B">
            <w:pPr>
              <w:rPr>
                <w:rFonts w:cs="Arial"/>
                <w:szCs w:val="18"/>
                <w:lang w:val="it-IT"/>
              </w:rPr>
            </w:pPr>
            <w:r w:rsidRPr="0004415B">
              <w:rPr>
                <w:rFonts w:cs="Arial"/>
                <w:szCs w:val="18"/>
              </w:rPr>
              <w:t xml:space="preserve">Ip. Mazzone. Umsetzung von UN-Empfehlungen zum Schutz der Menschenrechte. Wie sieht die Zusammenarbeit zwischen Bund, Kantonen und Gemeinden aus? </w:t>
            </w:r>
            <w:r w:rsidRPr="0004415B">
              <w:rPr>
                <w:rFonts w:cs="Arial"/>
                <w:szCs w:val="18"/>
              </w:rPr>
              <w:br/>
            </w:r>
            <w:r w:rsidRPr="0004415B">
              <w:rPr>
                <w:rFonts w:cs="Arial"/>
                <w:szCs w:val="18"/>
                <w:lang w:val="fr-CH"/>
              </w:rPr>
              <w:t xml:space="preserve">Ip. Mazzone. Mise en oeuvre des recommandations des organes onusiens relatifs à la protection des droits humains. Quelle collaboration entre la Confédération, les cantons et les communes? </w:t>
            </w:r>
            <w:r w:rsidRPr="0004415B">
              <w:rPr>
                <w:rFonts w:cs="Arial"/>
                <w:szCs w:val="18"/>
                <w:lang w:val="fr-CH"/>
              </w:rPr>
              <w:br/>
            </w:r>
            <w:r w:rsidRPr="0004415B">
              <w:rPr>
                <w:rFonts w:cs="Arial"/>
                <w:szCs w:val="18"/>
                <w:lang w:val="it-IT"/>
              </w:rPr>
              <w:t xml:space="preserve">Ip. Mazzone. Attuazione delle raccomandazioni degli organi ONU sulla protezione dei diritti umani. Quale collaborazione tra la Confederazione, i Cantoni e i Comuni? </w:t>
            </w:r>
          </w:p>
        </w:tc>
        <w:tc>
          <w:tcPr>
            <w:tcW w:w="1276" w:type="dxa"/>
            <w:hideMark/>
          </w:tcPr>
          <w:p w14:paraId="5D0B22EF" w14:textId="77777777" w:rsidR="0004415B" w:rsidRPr="0004415B" w:rsidRDefault="0004415B">
            <w:pPr>
              <w:rPr>
                <w:rFonts w:cs="Arial"/>
                <w:szCs w:val="18"/>
              </w:rPr>
            </w:pPr>
            <w:r w:rsidRPr="0004415B">
              <w:rPr>
                <w:rFonts w:cs="Arial"/>
                <w:b/>
                <w:bCs/>
                <w:szCs w:val="18"/>
                <w:lang w:val="fr-FR"/>
              </w:rPr>
              <w:t>Diskussion</w:t>
            </w:r>
          </w:p>
          <w:p w14:paraId="0F4810F4" w14:textId="77777777" w:rsidR="0004415B" w:rsidRPr="0004415B" w:rsidRDefault="0004415B">
            <w:pPr>
              <w:rPr>
                <w:rFonts w:cs="Arial"/>
                <w:szCs w:val="18"/>
              </w:rPr>
            </w:pPr>
            <w:r w:rsidRPr="0004415B">
              <w:rPr>
                <w:rFonts w:cs="Arial"/>
                <w:b/>
                <w:bCs/>
                <w:szCs w:val="18"/>
                <w:lang w:val="fr-FR"/>
              </w:rPr>
              <w:t>Discussion</w:t>
            </w:r>
          </w:p>
          <w:p w14:paraId="5ABF2A38"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72C38E6B" w14:textId="77777777" w:rsidR="0004415B" w:rsidRPr="0004415B" w:rsidRDefault="0004415B">
            <w:pPr>
              <w:rPr>
                <w:rFonts w:cs="Arial"/>
                <w:szCs w:val="18"/>
              </w:rPr>
            </w:pPr>
            <w:r w:rsidRPr="0004415B">
              <w:rPr>
                <w:rFonts w:cs="Arial"/>
                <w:b/>
                <w:bCs/>
                <w:szCs w:val="18"/>
              </w:rPr>
              <w:t>n</w:t>
            </w:r>
          </w:p>
        </w:tc>
      </w:tr>
      <w:tr w:rsidR="0004415B" w:rsidRPr="0004415B" w14:paraId="7A32661D" w14:textId="77777777" w:rsidTr="006852D7">
        <w:tc>
          <w:tcPr>
            <w:tcW w:w="456" w:type="dxa"/>
            <w:hideMark/>
          </w:tcPr>
          <w:p w14:paraId="5960D4BD" w14:textId="77777777" w:rsidR="0004415B" w:rsidRPr="0004415B" w:rsidRDefault="0004415B">
            <w:pPr>
              <w:rPr>
                <w:rFonts w:cs="Arial"/>
                <w:szCs w:val="18"/>
                <w:lang w:val="de-CH" w:eastAsia="de-CH"/>
              </w:rPr>
            </w:pPr>
          </w:p>
        </w:tc>
        <w:tc>
          <w:tcPr>
            <w:tcW w:w="851" w:type="dxa"/>
            <w:hideMark/>
          </w:tcPr>
          <w:p w14:paraId="72CE4BD8" w14:textId="77777777" w:rsidR="0004415B" w:rsidRPr="0004415B" w:rsidRDefault="001569B2">
            <w:pPr>
              <w:rPr>
                <w:rFonts w:cs="Arial"/>
                <w:szCs w:val="18"/>
              </w:rPr>
            </w:pPr>
            <w:hyperlink r:id="rId405" w:history="1">
              <w:r w:rsidR="0004415B" w:rsidRPr="0004415B">
                <w:rPr>
                  <w:rStyle w:val="Hyperlink"/>
                  <w:rFonts w:ascii="Arial" w:hAnsi="Arial" w:cs="Arial"/>
                  <w:sz w:val="18"/>
                  <w:szCs w:val="18"/>
                </w:rPr>
                <w:t>17.3601</w:t>
              </w:r>
            </w:hyperlink>
          </w:p>
        </w:tc>
        <w:tc>
          <w:tcPr>
            <w:tcW w:w="425" w:type="dxa"/>
            <w:hideMark/>
          </w:tcPr>
          <w:p w14:paraId="6F40A0F7" w14:textId="77777777" w:rsidR="0004415B" w:rsidRPr="0004415B" w:rsidRDefault="0004415B">
            <w:pPr>
              <w:rPr>
                <w:rFonts w:cs="Arial"/>
                <w:szCs w:val="18"/>
              </w:rPr>
            </w:pPr>
            <w:r w:rsidRPr="0004415B">
              <w:rPr>
                <w:rFonts w:cs="Arial"/>
                <w:szCs w:val="18"/>
              </w:rPr>
              <w:t>n</w:t>
            </w:r>
          </w:p>
        </w:tc>
        <w:tc>
          <w:tcPr>
            <w:tcW w:w="5636" w:type="dxa"/>
            <w:hideMark/>
          </w:tcPr>
          <w:p w14:paraId="1D6C1B8B" w14:textId="77777777" w:rsidR="0004415B" w:rsidRPr="0004415B" w:rsidRDefault="0004415B">
            <w:pPr>
              <w:rPr>
                <w:rFonts w:cs="Arial"/>
                <w:szCs w:val="18"/>
              </w:rPr>
            </w:pPr>
            <w:r w:rsidRPr="0004415B">
              <w:rPr>
                <w:rFonts w:cs="Arial"/>
                <w:szCs w:val="18"/>
              </w:rPr>
              <w:t xml:space="preserve">Ip. Arslan. Einschätzung des Bundesrates zum Phänomen des Racial Profiling </w:t>
            </w:r>
            <w:r w:rsidRPr="0004415B">
              <w:rPr>
                <w:rFonts w:cs="Arial"/>
                <w:szCs w:val="18"/>
              </w:rPr>
              <w:br/>
              <w:t xml:space="preserve">Ip. </w:t>
            </w:r>
            <w:r w:rsidRPr="0004415B">
              <w:rPr>
                <w:rFonts w:cs="Arial"/>
                <w:szCs w:val="18"/>
                <w:lang w:val="fr-CH"/>
              </w:rPr>
              <w:t xml:space="preserve">Arslan. Contrôles au faciès. Point de vue du Conseil fédéral </w:t>
            </w:r>
            <w:r w:rsidRPr="0004415B">
              <w:rPr>
                <w:rFonts w:cs="Arial"/>
                <w:szCs w:val="18"/>
                <w:lang w:val="fr-CH"/>
              </w:rPr>
              <w:br/>
              <w:t xml:space="preserve">Ip. </w:t>
            </w:r>
            <w:r w:rsidRPr="0004415B">
              <w:rPr>
                <w:rFonts w:cs="Arial"/>
                <w:szCs w:val="18"/>
              </w:rPr>
              <w:t xml:space="preserve">Arslan. Racial profiling. Valutazione da parte del Consiglio federale </w:t>
            </w:r>
          </w:p>
        </w:tc>
        <w:tc>
          <w:tcPr>
            <w:tcW w:w="1276" w:type="dxa"/>
            <w:hideMark/>
          </w:tcPr>
          <w:p w14:paraId="5769680E" w14:textId="77777777" w:rsidR="0004415B" w:rsidRPr="0004415B" w:rsidRDefault="0004415B">
            <w:pPr>
              <w:rPr>
                <w:rFonts w:cs="Arial"/>
                <w:szCs w:val="18"/>
              </w:rPr>
            </w:pPr>
            <w:r w:rsidRPr="0004415B">
              <w:rPr>
                <w:rFonts w:cs="Arial"/>
                <w:b/>
                <w:bCs/>
                <w:szCs w:val="18"/>
                <w:lang w:val="fr-FR"/>
              </w:rPr>
              <w:t>Diskussion</w:t>
            </w:r>
          </w:p>
          <w:p w14:paraId="01C9C2A6" w14:textId="77777777" w:rsidR="0004415B" w:rsidRPr="0004415B" w:rsidRDefault="0004415B">
            <w:pPr>
              <w:rPr>
                <w:rFonts w:cs="Arial"/>
                <w:szCs w:val="18"/>
              </w:rPr>
            </w:pPr>
            <w:r w:rsidRPr="0004415B">
              <w:rPr>
                <w:rFonts w:cs="Arial"/>
                <w:b/>
                <w:bCs/>
                <w:szCs w:val="18"/>
                <w:lang w:val="fr-FR"/>
              </w:rPr>
              <w:t>Discussion</w:t>
            </w:r>
          </w:p>
          <w:p w14:paraId="343CFA73" w14:textId="77777777" w:rsidR="0004415B" w:rsidRPr="0004415B" w:rsidRDefault="0004415B">
            <w:pPr>
              <w:rPr>
                <w:rFonts w:cs="Arial"/>
                <w:szCs w:val="18"/>
              </w:rPr>
            </w:pPr>
            <w:r w:rsidRPr="0004415B">
              <w:rPr>
                <w:rFonts w:cs="Arial"/>
                <w:b/>
                <w:bCs/>
                <w:szCs w:val="18"/>
                <w:lang w:val="fr-FR"/>
              </w:rPr>
              <w:t>Discussione</w:t>
            </w:r>
          </w:p>
        </w:tc>
        <w:tc>
          <w:tcPr>
            <w:tcW w:w="567" w:type="dxa"/>
            <w:hideMark/>
          </w:tcPr>
          <w:p w14:paraId="2260E4B3" w14:textId="77777777" w:rsidR="0004415B" w:rsidRPr="0004415B" w:rsidRDefault="0004415B">
            <w:pPr>
              <w:rPr>
                <w:rFonts w:cs="Arial"/>
                <w:szCs w:val="18"/>
              </w:rPr>
            </w:pPr>
            <w:r w:rsidRPr="0004415B">
              <w:rPr>
                <w:rFonts w:cs="Arial"/>
                <w:b/>
                <w:bCs/>
                <w:szCs w:val="18"/>
              </w:rPr>
              <w:t>n</w:t>
            </w:r>
          </w:p>
        </w:tc>
      </w:tr>
      <w:tr w:rsidR="00484788" w:rsidRPr="00484788" w14:paraId="5CDD5CF2" w14:textId="77777777" w:rsidTr="006852D7">
        <w:tc>
          <w:tcPr>
            <w:tcW w:w="456" w:type="dxa"/>
            <w:hideMark/>
          </w:tcPr>
          <w:p w14:paraId="181B1173" w14:textId="77777777" w:rsidR="00484788" w:rsidRPr="00484788" w:rsidRDefault="00484788">
            <w:pPr>
              <w:rPr>
                <w:rFonts w:cs="Arial"/>
                <w:szCs w:val="18"/>
                <w:lang w:val="de-CH" w:eastAsia="de-CH"/>
              </w:rPr>
            </w:pPr>
          </w:p>
        </w:tc>
        <w:tc>
          <w:tcPr>
            <w:tcW w:w="851" w:type="dxa"/>
            <w:hideMark/>
          </w:tcPr>
          <w:p w14:paraId="61792A30" w14:textId="77777777" w:rsidR="00484788" w:rsidRPr="00484788" w:rsidRDefault="001569B2">
            <w:pPr>
              <w:rPr>
                <w:rFonts w:cs="Arial"/>
                <w:szCs w:val="18"/>
              </w:rPr>
            </w:pPr>
            <w:hyperlink r:id="rId406" w:history="1">
              <w:r w:rsidR="00484788" w:rsidRPr="00484788">
                <w:rPr>
                  <w:rStyle w:val="Hyperlink"/>
                  <w:rFonts w:ascii="Arial" w:hAnsi="Arial" w:cs="Arial"/>
                  <w:sz w:val="18"/>
                  <w:szCs w:val="18"/>
                </w:rPr>
                <w:t>17.3609</w:t>
              </w:r>
            </w:hyperlink>
          </w:p>
        </w:tc>
        <w:tc>
          <w:tcPr>
            <w:tcW w:w="425" w:type="dxa"/>
            <w:hideMark/>
          </w:tcPr>
          <w:p w14:paraId="0054633C" w14:textId="77777777" w:rsidR="00484788" w:rsidRPr="00484788" w:rsidRDefault="00484788">
            <w:pPr>
              <w:rPr>
                <w:rFonts w:cs="Arial"/>
                <w:szCs w:val="18"/>
              </w:rPr>
            </w:pPr>
            <w:r w:rsidRPr="00484788">
              <w:rPr>
                <w:rFonts w:cs="Arial"/>
                <w:szCs w:val="18"/>
              </w:rPr>
              <w:t>n</w:t>
            </w:r>
          </w:p>
        </w:tc>
        <w:tc>
          <w:tcPr>
            <w:tcW w:w="5636" w:type="dxa"/>
            <w:hideMark/>
          </w:tcPr>
          <w:p w14:paraId="406FA893" w14:textId="77777777" w:rsidR="00484788" w:rsidRPr="00484788" w:rsidRDefault="00484788">
            <w:pPr>
              <w:rPr>
                <w:rFonts w:cs="Arial"/>
                <w:szCs w:val="18"/>
              </w:rPr>
            </w:pPr>
            <w:r w:rsidRPr="00484788">
              <w:rPr>
                <w:rFonts w:cs="Arial"/>
                <w:szCs w:val="18"/>
              </w:rPr>
              <w:t xml:space="preserve">Po. Gmür Alois. Pils-Bier für die Schweiz </w:t>
            </w:r>
            <w:r w:rsidRPr="00484788">
              <w:rPr>
                <w:rFonts w:cs="Arial"/>
                <w:szCs w:val="18"/>
              </w:rPr>
              <w:br/>
              <w:t xml:space="preserve">Po. </w:t>
            </w:r>
            <w:r w:rsidRPr="00484788">
              <w:rPr>
                <w:rFonts w:cs="Arial"/>
                <w:szCs w:val="18"/>
                <w:lang w:val="fr-CH"/>
              </w:rPr>
              <w:t xml:space="preserve">Gmür Alois. De la bière Pils pour la Suisse </w:t>
            </w:r>
            <w:r w:rsidRPr="00484788">
              <w:rPr>
                <w:rFonts w:cs="Arial"/>
                <w:szCs w:val="18"/>
                <w:lang w:val="fr-CH"/>
              </w:rPr>
              <w:br/>
              <w:t xml:space="preserve">Po. </w:t>
            </w:r>
            <w:r w:rsidRPr="00484788">
              <w:rPr>
                <w:rFonts w:cs="Arial"/>
                <w:szCs w:val="18"/>
              </w:rPr>
              <w:t xml:space="preserve">Gmür Alois. Birra Pils per la Svizzera </w:t>
            </w:r>
          </w:p>
        </w:tc>
        <w:tc>
          <w:tcPr>
            <w:tcW w:w="1276" w:type="dxa"/>
            <w:hideMark/>
          </w:tcPr>
          <w:p w14:paraId="16A2D697" w14:textId="77777777" w:rsidR="00484788" w:rsidRPr="00484788" w:rsidRDefault="00484788">
            <w:pPr>
              <w:rPr>
                <w:rFonts w:cs="Arial"/>
                <w:szCs w:val="18"/>
              </w:rPr>
            </w:pPr>
          </w:p>
        </w:tc>
        <w:tc>
          <w:tcPr>
            <w:tcW w:w="567" w:type="dxa"/>
            <w:hideMark/>
          </w:tcPr>
          <w:p w14:paraId="000F0FCA" w14:textId="77777777" w:rsidR="00484788" w:rsidRPr="00484788" w:rsidRDefault="00484788">
            <w:pPr>
              <w:rPr>
                <w:rFonts w:cs="Arial"/>
                <w:szCs w:val="18"/>
              </w:rPr>
            </w:pPr>
            <w:r w:rsidRPr="00484788">
              <w:rPr>
                <w:rFonts w:cs="Arial"/>
                <w:b/>
                <w:bCs/>
                <w:szCs w:val="18"/>
              </w:rPr>
              <w:t>-</w:t>
            </w:r>
          </w:p>
        </w:tc>
      </w:tr>
      <w:tr w:rsidR="00484788" w:rsidRPr="00484788" w14:paraId="1727144A" w14:textId="77777777" w:rsidTr="006852D7">
        <w:tc>
          <w:tcPr>
            <w:tcW w:w="456" w:type="dxa"/>
            <w:hideMark/>
          </w:tcPr>
          <w:p w14:paraId="760303F0" w14:textId="77777777" w:rsidR="00484788" w:rsidRPr="00484788" w:rsidRDefault="00484788">
            <w:pPr>
              <w:rPr>
                <w:rFonts w:cs="Arial"/>
                <w:szCs w:val="18"/>
                <w:lang w:val="de-CH" w:eastAsia="de-CH"/>
              </w:rPr>
            </w:pPr>
          </w:p>
        </w:tc>
        <w:tc>
          <w:tcPr>
            <w:tcW w:w="851" w:type="dxa"/>
            <w:hideMark/>
          </w:tcPr>
          <w:p w14:paraId="6CBAF8A9" w14:textId="77777777" w:rsidR="00484788" w:rsidRPr="00484788" w:rsidRDefault="001569B2">
            <w:pPr>
              <w:rPr>
                <w:rFonts w:cs="Arial"/>
                <w:szCs w:val="18"/>
              </w:rPr>
            </w:pPr>
            <w:hyperlink r:id="rId407" w:history="1">
              <w:r w:rsidR="00484788" w:rsidRPr="00484788">
                <w:rPr>
                  <w:rStyle w:val="Hyperlink"/>
                  <w:rFonts w:ascii="Arial" w:hAnsi="Arial" w:cs="Arial"/>
                  <w:sz w:val="18"/>
                  <w:szCs w:val="18"/>
                </w:rPr>
                <w:t>17.3613</w:t>
              </w:r>
            </w:hyperlink>
          </w:p>
        </w:tc>
        <w:tc>
          <w:tcPr>
            <w:tcW w:w="425" w:type="dxa"/>
            <w:hideMark/>
          </w:tcPr>
          <w:p w14:paraId="5BE24994" w14:textId="77777777" w:rsidR="00484788" w:rsidRPr="00484788" w:rsidRDefault="00484788">
            <w:pPr>
              <w:rPr>
                <w:rFonts w:cs="Arial"/>
                <w:szCs w:val="18"/>
              </w:rPr>
            </w:pPr>
            <w:r w:rsidRPr="00484788">
              <w:rPr>
                <w:rFonts w:cs="Arial"/>
                <w:szCs w:val="18"/>
              </w:rPr>
              <w:t>n</w:t>
            </w:r>
          </w:p>
        </w:tc>
        <w:tc>
          <w:tcPr>
            <w:tcW w:w="5636" w:type="dxa"/>
            <w:hideMark/>
          </w:tcPr>
          <w:p w14:paraId="132D990C" w14:textId="77777777" w:rsidR="00484788" w:rsidRPr="00484788" w:rsidRDefault="00484788">
            <w:pPr>
              <w:rPr>
                <w:rFonts w:cs="Arial"/>
                <w:szCs w:val="18"/>
              </w:rPr>
            </w:pPr>
            <w:r w:rsidRPr="00484788">
              <w:rPr>
                <w:rFonts w:cs="Arial"/>
                <w:szCs w:val="18"/>
              </w:rPr>
              <w:t xml:space="preserve">Mo. Leutenegger Oberholzer. Mit Lohntransparenz zur Lohngleichheit </w:t>
            </w:r>
            <w:r w:rsidRPr="00484788">
              <w:rPr>
                <w:rFonts w:cs="Arial"/>
                <w:szCs w:val="18"/>
              </w:rPr>
              <w:br/>
              <w:t xml:space="preserve">Mo. </w:t>
            </w:r>
            <w:r w:rsidRPr="00484788">
              <w:rPr>
                <w:rFonts w:cs="Arial"/>
                <w:szCs w:val="18"/>
                <w:lang w:val="fr-CH"/>
              </w:rPr>
              <w:t xml:space="preserve">Leutenegger Oberholzer. L'égalité salariale passe par la transparence des salaires </w:t>
            </w:r>
            <w:r w:rsidRPr="00484788">
              <w:rPr>
                <w:rFonts w:cs="Arial"/>
                <w:szCs w:val="18"/>
                <w:lang w:val="fr-CH"/>
              </w:rPr>
              <w:br/>
              <w:t xml:space="preserve">Mo. </w:t>
            </w:r>
            <w:r w:rsidRPr="00484788">
              <w:rPr>
                <w:rFonts w:cs="Arial"/>
                <w:szCs w:val="18"/>
              </w:rPr>
              <w:t xml:space="preserve">Leutenegger Oberholzer. Parità salariale grazie alla trasparenza dei salari </w:t>
            </w:r>
          </w:p>
        </w:tc>
        <w:tc>
          <w:tcPr>
            <w:tcW w:w="1276" w:type="dxa"/>
            <w:hideMark/>
          </w:tcPr>
          <w:p w14:paraId="57551283" w14:textId="77777777" w:rsidR="00484788" w:rsidRPr="00484788" w:rsidRDefault="00484788">
            <w:pPr>
              <w:rPr>
                <w:rFonts w:cs="Arial"/>
                <w:szCs w:val="18"/>
              </w:rPr>
            </w:pPr>
          </w:p>
        </w:tc>
        <w:tc>
          <w:tcPr>
            <w:tcW w:w="567" w:type="dxa"/>
            <w:hideMark/>
          </w:tcPr>
          <w:p w14:paraId="75B40B6C" w14:textId="77777777" w:rsidR="00484788" w:rsidRPr="00484788" w:rsidRDefault="00484788">
            <w:pPr>
              <w:rPr>
                <w:rFonts w:cs="Arial"/>
                <w:szCs w:val="18"/>
              </w:rPr>
            </w:pPr>
            <w:r w:rsidRPr="00484788">
              <w:rPr>
                <w:rFonts w:cs="Arial"/>
                <w:b/>
                <w:bCs/>
                <w:szCs w:val="18"/>
              </w:rPr>
              <w:t>-</w:t>
            </w:r>
          </w:p>
        </w:tc>
      </w:tr>
      <w:tr w:rsidR="00905C19" w:rsidRPr="00905C19" w14:paraId="15622A9F" w14:textId="77777777" w:rsidTr="009C52CC">
        <w:tc>
          <w:tcPr>
            <w:tcW w:w="456" w:type="dxa"/>
            <w:hideMark/>
          </w:tcPr>
          <w:p w14:paraId="048B6CF7" w14:textId="50205C64" w:rsidR="00905C19" w:rsidRPr="00046854" w:rsidRDefault="00905C19">
            <w:pPr>
              <w:rPr>
                <w:rFonts w:cs="Arial"/>
                <w:szCs w:val="18"/>
                <w:lang w:val="it-IT" w:eastAsia="de-CH"/>
              </w:rPr>
            </w:pPr>
          </w:p>
        </w:tc>
        <w:tc>
          <w:tcPr>
            <w:tcW w:w="851" w:type="dxa"/>
            <w:hideMark/>
          </w:tcPr>
          <w:p w14:paraId="73DFF3CE" w14:textId="77777777" w:rsidR="00905C19" w:rsidRPr="00905C19" w:rsidRDefault="001569B2">
            <w:pPr>
              <w:rPr>
                <w:rFonts w:cs="Arial"/>
                <w:szCs w:val="18"/>
              </w:rPr>
            </w:pPr>
            <w:hyperlink r:id="rId408" w:history="1">
              <w:r w:rsidR="00905C19" w:rsidRPr="00905C19">
                <w:rPr>
                  <w:rStyle w:val="Hyperlink"/>
                  <w:rFonts w:ascii="Arial" w:hAnsi="Arial" w:cs="Arial"/>
                  <w:sz w:val="18"/>
                  <w:szCs w:val="18"/>
                </w:rPr>
                <w:t>17.3662</w:t>
              </w:r>
            </w:hyperlink>
          </w:p>
        </w:tc>
        <w:tc>
          <w:tcPr>
            <w:tcW w:w="425" w:type="dxa"/>
            <w:hideMark/>
          </w:tcPr>
          <w:p w14:paraId="719908E3" w14:textId="77777777" w:rsidR="00905C19" w:rsidRPr="00905C19" w:rsidRDefault="00905C19">
            <w:pPr>
              <w:rPr>
                <w:rFonts w:cs="Arial"/>
                <w:szCs w:val="18"/>
              </w:rPr>
            </w:pPr>
            <w:r w:rsidRPr="00905C19">
              <w:rPr>
                <w:rFonts w:cs="Arial"/>
                <w:szCs w:val="18"/>
              </w:rPr>
              <w:t>n</w:t>
            </w:r>
          </w:p>
        </w:tc>
        <w:tc>
          <w:tcPr>
            <w:tcW w:w="5636" w:type="dxa"/>
            <w:hideMark/>
          </w:tcPr>
          <w:p w14:paraId="16F6F1C4" w14:textId="77777777" w:rsidR="00905C19" w:rsidRPr="00905C19" w:rsidRDefault="00905C19">
            <w:pPr>
              <w:rPr>
                <w:rFonts w:cs="Arial"/>
                <w:szCs w:val="18"/>
                <w:lang w:val="it-IT"/>
              </w:rPr>
            </w:pPr>
            <w:r w:rsidRPr="00905C19">
              <w:rPr>
                <w:rFonts w:cs="Arial"/>
                <w:szCs w:val="18"/>
              </w:rPr>
              <w:t xml:space="preserve">Mo. Zuberbühler. Die Möglichkeit der Kantone, Zivilstandsfälle zu veröffentlichen, soll wieder gegeben sein </w:t>
            </w:r>
            <w:r w:rsidRPr="00905C19">
              <w:rPr>
                <w:rFonts w:cs="Arial"/>
                <w:szCs w:val="18"/>
              </w:rPr>
              <w:br/>
              <w:t xml:space="preserve">Mo. </w:t>
            </w:r>
            <w:r w:rsidRPr="00905C19">
              <w:rPr>
                <w:rFonts w:cs="Arial"/>
                <w:szCs w:val="18"/>
                <w:lang w:val="fr-CH"/>
              </w:rPr>
              <w:t xml:space="preserve">Zuberbühler. Permettre à nouveau aux cantons de publier les faits d'état-civil </w:t>
            </w:r>
            <w:r w:rsidRPr="00905C19">
              <w:rPr>
                <w:rFonts w:cs="Arial"/>
                <w:szCs w:val="18"/>
                <w:lang w:val="fr-CH"/>
              </w:rPr>
              <w:br/>
              <w:t xml:space="preserve">Mo. </w:t>
            </w:r>
            <w:r w:rsidRPr="00905C19">
              <w:rPr>
                <w:rFonts w:cs="Arial"/>
                <w:szCs w:val="18"/>
                <w:lang w:val="it-IT"/>
              </w:rPr>
              <w:t xml:space="preserve">Zuberbühler. Permettere di nuovo ai Cantoni di pubblicare eventi di stato civile </w:t>
            </w:r>
          </w:p>
        </w:tc>
        <w:tc>
          <w:tcPr>
            <w:tcW w:w="1276" w:type="dxa"/>
            <w:hideMark/>
          </w:tcPr>
          <w:p w14:paraId="1AA5A514" w14:textId="77777777" w:rsidR="00905C19" w:rsidRPr="00905C19" w:rsidRDefault="00905C19">
            <w:pPr>
              <w:rPr>
                <w:rFonts w:cs="Arial"/>
                <w:szCs w:val="18"/>
                <w:lang w:val="it-IT"/>
              </w:rPr>
            </w:pPr>
          </w:p>
        </w:tc>
        <w:tc>
          <w:tcPr>
            <w:tcW w:w="567" w:type="dxa"/>
            <w:hideMark/>
          </w:tcPr>
          <w:p w14:paraId="5FBA9E92" w14:textId="77777777" w:rsidR="00905C19" w:rsidRPr="00905C19" w:rsidRDefault="00905C19">
            <w:pPr>
              <w:rPr>
                <w:rFonts w:cs="Arial"/>
                <w:szCs w:val="18"/>
              </w:rPr>
            </w:pPr>
            <w:r w:rsidRPr="00905C19">
              <w:rPr>
                <w:rFonts w:cs="Arial"/>
                <w:b/>
                <w:bCs/>
                <w:szCs w:val="18"/>
              </w:rPr>
              <w:t>-</w:t>
            </w:r>
          </w:p>
        </w:tc>
      </w:tr>
      <w:tr w:rsidR="00905C19" w:rsidRPr="00905C19" w14:paraId="14E9B892" w14:textId="77777777" w:rsidTr="009C52CC">
        <w:tc>
          <w:tcPr>
            <w:tcW w:w="456" w:type="dxa"/>
            <w:hideMark/>
          </w:tcPr>
          <w:p w14:paraId="2049B92E" w14:textId="3CB24CBC" w:rsidR="00905C19" w:rsidRPr="00905C19" w:rsidRDefault="00905C19">
            <w:pPr>
              <w:rPr>
                <w:rFonts w:cs="Arial"/>
                <w:szCs w:val="18"/>
                <w:lang w:val="de-CH" w:eastAsia="de-CH"/>
              </w:rPr>
            </w:pPr>
          </w:p>
        </w:tc>
        <w:tc>
          <w:tcPr>
            <w:tcW w:w="851" w:type="dxa"/>
            <w:hideMark/>
          </w:tcPr>
          <w:p w14:paraId="4751D91A" w14:textId="77777777" w:rsidR="00905C19" w:rsidRPr="00905C19" w:rsidRDefault="001569B2">
            <w:pPr>
              <w:rPr>
                <w:rFonts w:cs="Arial"/>
                <w:szCs w:val="18"/>
              </w:rPr>
            </w:pPr>
            <w:hyperlink r:id="rId409" w:history="1">
              <w:r w:rsidR="00905C19" w:rsidRPr="00905C19">
                <w:rPr>
                  <w:rStyle w:val="Hyperlink"/>
                  <w:rFonts w:ascii="Arial" w:hAnsi="Arial" w:cs="Arial"/>
                  <w:sz w:val="18"/>
                  <w:szCs w:val="18"/>
                </w:rPr>
                <w:t>17.3681</w:t>
              </w:r>
            </w:hyperlink>
          </w:p>
        </w:tc>
        <w:tc>
          <w:tcPr>
            <w:tcW w:w="425" w:type="dxa"/>
            <w:hideMark/>
          </w:tcPr>
          <w:p w14:paraId="2A02878C" w14:textId="77777777" w:rsidR="00905C19" w:rsidRPr="00905C19" w:rsidRDefault="00905C19">
            <w:pPr>
              <w:rPr>
                <w:rFonts w:cs="Arial"/>
                <w:szCs w:val="18"/>
              </w:rPr>
            </w:pPr>
            <w:r w:rsidRPr="00905C19">
              <w:rPr>
                <w:rFonts w:cs="Arial"/>
                <w:szCs w:val="18"/>
              </w:rPr>
              <w:t>n</w:t>
            </w:r>
          </w:p>
        </w:tc>
        <w:tc>
          <w:tcPr>
            <w:tcW w:w="5636" w:type="dxa"/>
            <w:hideMark/>
          </w:tcPr>
          <w:p w14:paraId="3E16DC2D" w14:textId="77777777" w:rsidR="00905C19" w:rsidRPr="00905C19" w:rsidRDefault="00905C19">
            <w:pPr>
              <w:rPr>
                <w:rFonts w:cs="Arial"/>
                <w:szCs w:val="18"/>
                <w:lang w:val="it-IT"/>
              </w:rPr>
            </w:pPr>
            <w:r w:rsidRPr="00905C19">
              <w:rPr>
                <w:rFonts w:cs="Arial"/>
                <w:szCs w:val="18"/>
              </w:rPr>
              <w:t xml:space="preserve">Mo. Fraktion V. Stopp der Ausbreitung des radikalen Islams in der Schweiz! </w:t>
            </w:r>
            <w:r w:rsidRPr="00905C19">
              <w:rPr>
                <w:rFonts w:cs="Arial"/>
                <w:szCs w:val="18"/>
              </w:rPr>
              <w:br/>
            </w:r>
            <w:r w:rsidRPr="00905C19">
              <w:rPr>
                <w:rFonts w:cs="Arial"/>
                <w:szCs w:val="18"/>
                <w:lang w:val="fr-CH"/>
              </w:rPr>
              <w:t xml:space="preserve">Mo. Groupe V. Halte à l'expansion de l'islam radical en Suisse! </w:t>
            </w:r>
            <w:r w:rsidRPr="00905C19">
              <w:rPr>
                <w:rFonts w:cs="Arial"/>
                <w:szCs w:val="18"/>
                <w:lang w:val="fr-CH"/>
              </w:rPr>
              <w:br/>
            </w:r>
            <w:r w:rsidRPr="00905C19">
              <w:rPr>
                <w:rFonts w:cs="Arial"/>
                <w:szCs w:val="18"/>
                <w:lang w:val="it-IT"/>
              </w:rPr>
              <w:t xml:space="preserve">Mo. Gruppo V. Arrestare la diffusione dell'Islam radicale in Svizzera! </w:t>
            </w:r>
          </w:p>
        </w:tc>
        <w:tc>
          <w:tcPr>
            <w:tcW w:w="1276" w:type="dxa"/>
            <w:hideMark/>
          </w:tcPr>
          <w:p w14:paraId="0E098DC8" w14:textId="77777777" w:rsidR="00905C19" w:rsidRPr="00905C19" w:rsidRDefault="00905C19">
            <w:pPr>
              <w:rPr>
                <w:rFonts w:cs="Arial"/>
                <w:szCs w:val="18"/>
                <w:lang w:val="it-IT"/>
              </w:rPr>
            </w:pPr>
          </w:p>
        </w:tc>
        <w:tc>
          <w:tcPr>
            <w:tcW w:w="567" w:type="dxa"/>
            <w:hideMark/>
          </w:tcPr>
          <w:p w14:paraId="1F90E68F" w14:textId="77777777" w:rsidR="00905C19" w:rsidRPr="00905C19" w:rsidRDefault="00905C19">
            <w:pPr>
              <w:rPr>
                <w:rFonts w:cs="Arial"/>
                <w:szCs w:val="18"/>
              </w:rPr>
            </w:pPr>
            <w:r w:rsidRPr="00905C19">
              <w:rPr>
                <w:rFonts w:cs="Arial"/>
                <w:b/>
                <w:bCs/>
                <w:szCs w:val="18"/>
              </w:rPr>
              <w:t>-</w:t>
            </w:r>
          </w:p>
        </w:tc>
      </w:tr>
      <w:tr w:rsidR="009C52CC" w:rsidRPr="009C52CC" w14:paraId="78AC72F0" w14:textId="77777777" w:rsidTr="009C52CC">
        <w:tc>
          <w:tcPr>
            <w:tcW w:w="456" w:type="dxa"/>
            <w:hideMark/>
          </w:tcPr>
          <w:p w14:paraId="04C5C1E3" w14:textId="77777777" w:rsidR="009C52CC" w:rsidRPr="009C52CC" w:rsidRDefault="009C52CC">
            <w:pPr>
              <w:rPr>
                <w:rFonts w:cs="Arial"/>
                <w:szCs w:val="18"/>
                <w:lang w:val="de-CH" w:eastAsia="de-CH"/>
              </w:rPr>
            </w:pPr>
          </w:p>
        </w:tc>
        <w:tc>
          <w:tcPr>
            <w:tcW w:w="851" w:type="dxa"/>
            <w:hideMark/>
          </w:tcPr>
          <w:p w14:paraId="31ABCA74" w14:textId="77777777" w:rsidR="009C52CC" w:rsidRPr="009C52CC" w:rsidRDefault="001569B2">
            <w:pPr>
              <w:rPr>
                <w:rFonts w:cs="Arial"/>
                <w:szCs w:val="18"/>
              </w:rPr>
            </w:pPr>
            <w:hyperlink r:id="rId410" w:history="1">
              <w:r w:rsidR="009C52CC" w:rsidRPr="009C52CC">
                <w:rPr>
                  <w:rStyle w:val="Hyperlink"/>
                  <w:rFonts w:ascii="Arial" w:hAnsi="Arial" w:cs="Arial"/>
                  <w:sz w:val="18"/>
                  <w:szCs w:val="18"/>
                </w:rPr>
                <w:t>17.3682</w:t>
              </w:r>
            </w:hyperlink>
          </w:p>
        </w:tc>
        <w:tc>
          <w:tcPr>
            <w:tcW w:w="425" w:type="dxa"/>
            <w:hideMark/>
          </w:tcPr>
          <w:p w14:paraId="26828555" w14:textId="77777777" w:rsidR="009C52CC" w:rsidRPr="009C52CC" w:rsidRDefault="009C52CC">
            <w:pPr>
              <w:rPr>
                <w:rFonts w:cs="Arial"/>
                <w:szCs w:val="18"/>
              </w:rPr>
            </w:pPr>
            <w:r w:rsidRPr="009C52CC">
              <w:rPr>
                <w:rFonts w:cs="Arial"/>
                <w:szCs w:val="18"/>
              </w:rPr>
              <w:t>n</w:t>
            </w:r>
          </w:p>
        </w:tc>
        <w:tc>
          <w:tcPr>
            <w:tcW w:w="5636" w:type="dxa"/>
            <w:hideMark/>
          </w:tcPr>
          <w:p w14:paraId="7841C267" w14:textId="77777777" w:rsidR="009C52CC" w:rsidRPr="009C52CC" w:rsidRDefault="009C52CC">
            <w:pPr>
              <w:rPr>
                <w:rFonts w:cs="Arial"/>
                <w:szCs w:val="18"/>
                <w:lang w:val="it-IT"/>
              </w:rPr>
            </w:pPr>
            <w:r w:rsidRPr="009C52CC">
              <w:rPr>
                <w:rFonts w:cs="Arial"/>
                <w:szCs w:val="18"/>
              </w:rPr>
              <w:t xml:space="preserve">Ip. Fraktion V. Ist der Stellenmarkt bereit für die Vermittlung von vorläufig Aufgenommenen? </w:t>
            </w:r>
            <w:r w:rsidRPr="009C52CC">
              <w:rPr>
                <w:rFonts w:cs="Arial"/>
                <w:szCs w:val="18"/>
              </w:rPr>
              <w:br/>
            </w:r>
            <w:r w:rsidRPr="009C52CC">
              <w:rPr>
                <w:rFonts w:cs="Arial"/>
                <w:szCs w:val="18"/>
                <w:lang w:val="fr-CH"/>
              </w:rPr>
              <w:t xml:space="preserve">Ip. Groupe V. Le marché du travail est-il prêt à absorber les personnes admises à titre provisoire? </w:t>
            </w:r>
            <w:r w:rsidRPr="009C52CC">
              <w:rPr>
                <w:rFonts w:cs="Arial"/>
                <w:szCs w:val="18"/>
                <w:lang w:val="fr-CH"/>
              </w:rPr>
              <w:br/>
            </w:r>
            <w:r w:rsidRPr="009C52CC">
              <w:rPr>
                <w:rFonts w:cs="Arial"/>
                <w:szCs w:val="18"/>
                <w:lang w:val="it-IT"/>
              </w:rPr>
              <w:t xml:space="preserve">Ip. Gruppo V. Il mercato del lavoro è pronto per il collocamento di persone ammesse provvisoriamente? </w:t>
            </w:r>
          </w:p>
        </w:tc>
        <w:tc>
          <w:tcPr>
            <w:tcW w:w="1276" w:type="dxa"/>
            <w:hideMark/>
          </w:tcPr>
          <w:p w14:paraId="0DCBCFEC" w14:textId="77777777" w:rsidR="009C52CC" w:rsidRPr="009C52CC" w:rsidRDefault="009C52CC">
            <w:pPr>
              <w:rPr>
                <w:rFonts w:cs="Arial"/>
                <w:szCs w:val="18"/>
              </w:rPr>
            </w:pPr>
            <w:r w:rsidRPr="009C52CC">
              <w:rPr>
                <w:rFonts w:cs="Arial"/>
                <w:b/>
                <w:bCs/>
                <w:szCs w:val="18"/>
                <w:lang w:val="fr-FR"/>
              </w:rPr>
              <w:t>Diskussion</w:t>
            </w:r>
          </w:p>
          <w:p w14:paraId="5EF456CA" w14:textId="77777777" w:rsidR="009C52CC" w:rsidRPr="009C52CC" w:rsidRDefault="009C52CC">
            <w:pPr>
              <w:rPr>
                <w:rFonts w:cs="Arial"/>
                <w:szCs w:val="18"/>
              </w:rPr>
            </w:pPr>
            <w:r w:rsidRPr="009C52CC">
              <w:rPr>
                <w:rFonts w:cs="Arial"/>
                <w:b/>
                <w:bCs/>
                <w:szCs w:val="18"/>
                <w:lang w:val="fr-FR"/>
              </w:rPr>
              <w:t>Discussion</w:t>
            </w:r>
          </w:p>
          <w:p w14:paraId="5EB27D37"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007A8E29" w14:textId="77777777" w:rsidR="009C52CC" w:rsidRPr="009C52CC" w:rsidRDefault="009C52CC">
            <w:pPr>
              <w:rPr>
                <w:rFonts w:cs="Arial"/>
                <w:szCs w:val="18"/>
              </w:rPr>
            </w:pPr>
            <w:r w:rsidRPr="009C52CC">
              <w:rPr>
                <w:rFonts w:cs="Arial"/>
                <w:b/>
                <w:bCs/>
                <w:szCs w:val="18"/>
              </w:rPr>
              <w:t>n</w:t>
            </w:r>
          </w:p>
        </w:tc>
      </w:tr>
      <w:tr w:rsidR="00905C19" w:rsidRPr="00905C19" w14:paraId="1B9878D6" w14:textId="77777777" w:rsidTr="009C52CC">
        <w:tc>
          <w:tcPr>
            <w:tcW w:w="456" w:type="dxa"/>
            <w:hideMark/>
          </w:tcPr>
          <w:p w14:paraId="014DC747" w14:textId="60698A30" w:rsidR="00905C19" w:rsidRPr="00046854" w:rsidRDefault="00905C19">
            <w:pPr>
              <w:rPr>
                <w:rFonts w:cs="Arial"/>
                <w:szCs w:val="18"/>
                <w:lang w:val="it-IT" w:eastAsia="de-CH"/>
              </w:rPr>
            </w:pPr>
          </w:p>
        </w:tc>
        <w:tc>
          <w:tcPr>
            <w:tcW w:w="851" w:type="dxa"/>
            <w:hideMark/>
          </w:tcPr>
          <w:p w14:paraId="1FE28EF1" w14:textId="77777777" w:rsidR="00905C19" w:rsidRPr="00905C19" w:rsidRDefault="001569B2">
            <w:pPr>
              <w:rPr>
                <w:rFonts w:cs="Arial"/>
                <w:szCs w:val="18"/>
              </w:rPr>
            </w:pPr>
            <w:hyperlink r:id="rId411" w:history="1">
              <w:r w:rsidR="00905C19" w:rsidRPr="00905C19">
                <w:rPr>
                  <w:rStyle w:val="Hyperlink"/>
                  <w:rFonts w:ascii="Arial" w:hAnsi="Arial" w:cs="Arial"/>
                  <w:sz w:val="18"/>
                  <w:szCs w:val="18"/>
                </w:rPr>
                <w:t>17.3690</w:t>
              </w:r>
            </w:hyperlink>
          </w:p>
        </w:tc>
        <w:tc>
          <w:tcPr>
            <w:tcW w:w="425" w:type="dxa"/>
            <w:hideMark/>
          </w:tcPr>
          <w:p w14:paraId="5192641B" w14:textId="77777777" w:rsidR="00905C19" w:rsidRPr="00905C19" w:rsidRDefault="00905C19">
            <w:pPr>
              <w:rPr>
                <w:rFonts w:cs="Arial"/>
                <w:szCs w:val="18"/>
              </w:rPr>
            </w:pPr>
            <w:r w:rsidRPr="00905C19">
              <w:rPr>
                <w:rFonts w:cs="Arial"/>
                <w:szCs w:val="18"/>
              </w:rPr>
              <w:t>n</w:t>
            </w:r>
          </w:p>
        </w:tc>
        <w:tc>
          <w:tcPr>
            <w:tcW w:w="5636" w:type="dxa"/>
            <w:hideMark/>
          </w:tcPr>
          <w:p w14:paraId="781739C2" w14:textId="77777777" w:rsidR="00905C19" w:rsidRPr="00905C19" w:rsidRDefault="00905C19">
            <w:pPr>
              <w:rPr>
                <w:rFonts w:cs="Arial"/>
                <w:szCs w:val="18"/>
                <w:lang w:val="it-IT"/>
              </w:rPr>
            </w:pPr>
            <w:r w:rsidRPr="00905C19">
              <w:rPr>
                <w:rFonts w:cs="Arial"/>
                <w:szCs w:val="18"/>
              </w:rPr>
              <w:t xml:space="preserve">Mo. Fraktion S. Flüchtlingsdrama am Mittelmeer. Legale und sichere Flucht- und Migrationskorridore einrichten </w:t>
            </w:r>
            <w:r w:rsidRPr="00905C19">
              <w:rPr>
                <w:rFonts w:cs="Arial"/>
                <w:szCs w:val="18"/>
              </w:rPr>
              <w:br/>
              <w:t xml:space="preserve">Mo. </w:t>
            </w:r>
            <w:r w:rsidRPr="00905C19">
              <w:rPr>
                <w:rFonts w:cs="Arial"/>
                <w:szCs w:val="18"/>
                <w:lang w:val="fr-CH"/>
              </w:rPr>
              <w:t xml:space="preserve">Groupe S. Drame des réfugiés en Méditerranée. Mettre en place des corridors légaux et sécurisés pour les migrants et les personnes en fuite </w:t>
            </w:r>
            <w:r w:rsidRPr="00905C19">
              <w:rPr>
                <w:rFonts w:cs="Arial"/>
                <w:szCs w:val="18"/>
                <w:lang w:val="fr-CH"/>
              </w:rPr>
              <w:br/>
              <w:t xml:space="preserve">Mo. </w:t>
            </w:r>
            <w:r w:rsidRPr="00905C19">
              <w:rPr>
                <w:rFonts w:cs="Arial"/>
                <w:szCs w:val="18"/>
                <w:lang w:val="it-IT"/>
              </w:rPr>
              <w:t xml:space="preserve">Gruppo S. Dramma dei rifugiati nel Mediterraneo: creare corridoi di fuga e migrazione legali e sicuri </w:t>
            </w:r>
          </w:p>
        </w:tc>
        <w:tc>
          <w:tcPr>
            <w:tcW w:w="1276" w:type="dxa"/>
            <w:hideMark/>
          </w:tcPr>
          <w:p w14:paraId="2E0FB6D2" w14:textId="77777777" w:rsidR="00905C19" w:rsidRPr="00905C19" w:rsidRDefault="00905C19">
            <w:pPr>
              <w:rPr>
                <w:rFonts w:cs="Arial"/>
                <w:szCs w:val="18"/>
                <w:lang w:val="it-IT"/>
              </w:rPr>
            </w:pPr>
          </w:p>
        </w:tc>
        <w:tc>
          <w:tcPr>
            <w:tcW w:w="567" w:type="dxa"/>
            <w:hideMark/>
          </w:tcPr>
          <w:p w14:paraId="2BE56D22" w14:textId="77777777" w:rsidR="00905C19" w:rsidRPr="00905C19" w:rsidRDefault="00905C19">
            <w:pPr>
              <w:rPr>
                <w:rFonts w:cs="Arial"/>
                <w:szCs w:val="18"/>
              </w:rPr>
            </w:pPr>
            <w:r w:rsidRPr="00905C19">
              <w:rPr>
                <w:rFonts w:cs="Arial"/>
                <w:b/>
                <w:bCs/>
                <w:szCs w:val="18"/>
              </w:rPr>
              <w:t>-</w:t>
            </w:r>
          </w:p>
        </w:tc>
      </w:tr>
      <w:tr w:rsidR="00FC33E4" w:rsidRPr="00FC33E4" w14:paraId="48381C93" w14:textId="77777777" w:rsidTr="009C52CC">
        <w:tc>
          <w:tcPr>
            <w:tcW w:w="456" w:type="dxa"/>
            <w:hideMark/>
          </w:tcPr>
          <w:p w14:paraId="7DD3B3DE" w14:textId="7A8CA884" w:rsidR="00FC33E4" w:rsidRPr="00132DEF" w:rsidRDefault="00FC33E4">
            <w:pPr>
              <w:rPr>
                <w:rFonts w:cs="Arial"/>
                <w:szCs w:val="18"/>
                <w:lang w:val="it-IT" w:eastAsia="de-CH"/>
              </w:rPr>
            </w:pPr>
          </w:p>
        </w:tc>
        <w:tc>
          <w:tcPr>
            <w:tcW w:w="851" w:type="dxa"/>
            <w:hideMark/>
          </w:tcPr>
          <w:p w14:paraId="3DA84FAC" w14:textId="77777777" w:rsidR="00FC33E4" w:rsidRPr="00FC33E4" w:rsidRDefault="001569B2">
            <w:pPr>
              <w:rPr>
                <w:rFonts w:cs="Arial"/>
                <w:szCs w:val="18"/>
              </w:rPr>
            </w:pPr>
            <w:hyperlink r:id="rId412" w:history="1">
              <w:r w:rsidR="00FC33E4" w:rsidRPr="00FC33E4">
                <w:rPr>
                  <w:rStyle w:val="Hyperlink"/>
                  <w:rFonts w:ascii="Arial" w:hAnsi="Arial" w:cs="Arial"/>
                  <w:sz w:val="18"/>
                  <w:szCs w:val="18"/>
                </w:rPr>
                <w:t>17.3693</w:t>
              </w:r>
            </w:hyperlink>
          </w:p>
        </w:tc>
        <w:tc>
          <w:tcPr>
            <w:tcW w:w="425" w:type="dxa"/>
            <w:hideMark/>
          </w:tcPr>
          <w:p w14:paraId="7D05556B" w14:textId="77777777" w:rsidR="00FC33E4" w:rsidRPr="00FC33E4" w:rsidRDefault="00FC33E4">
            <w:pPr>
              <w:rPr>
                <w:rFonts w:cs="Arial"/>
                <w:szCs w:val="18"/>
              </w:rPr>
            </w:pPr>
            <w:r w:rsidRPr="00FC33E4">
              <w:rPr>
                <w:rFonts w:cs="Arial"/>
                <w:szCs w:val="18"/>
              </w:rPr>
              <w:t>n</w:t>
            </w:r>
          </w:p>
        </w:tc>
        <w:tc>
          <w:tcPr>
            <w:tcW w:w="5636" w:type="dxa"/>
            <w:hideMark/>
          </w:tcPr>
          <w:p w14:paraId="50AAE534" w14:textId="77777777" w:rsidR="00FC33E4" w:rsidRPr="00FC33E4" w:rsidRDefault="00FC33E4">
            <w:pPr>
              <w:rPr>
                <w:rFonts w:cs="Arial"/>
                <w:szCs w:val="18"/>
                <w:lang w:val="it-IT"/>
              </w:rPr>
            </w:pPr>
            <w:r w:rsidRPr="00FC33E4">
              <w:rPr>
                <w:rFonts w:cs="Arial"/>
                <w:szCs w:val="18"/>
              </w:rPr>
              <w:t xml:space="preserve">Mo. Page. Aufhebung des Verbots, eine religiöse Eheschliessung vor der Ziviltrauung durchzuführen </w:t>
            </w:r>
            <w:r w:rsidRPr="00FC33E4">
              <w:rPr>
                <w:rFonts w:cs="Arial"/>
                <w:szCs w:val="18"/>
              </w:rPr>
              <w:br/>
              <w:t xml:space="preserve">Mo. </w:t>
            </w:r>
            <w:r w:rsidRPr="00FC33E4">
              <w:rPr>
                <w:rFonts w:cs="Arial"/>
                <w:szCs w:val="18"/>
                <w:lang w:val="fr-CH"/>
              </w:rPr>
              <w:t xml:space="preserve">Page. Fin de l'interdiction de célébrer un mariage religieux avant le mariage civil </w:t>
            </w:r>
            <w:r w:rsidRPr="00FC33E4">
              <w:rPr>
                <w:rFonts w:cs="Arial"/>
                <w:szCs w:val="18"/>
                <w:lang w:val="fr-CH"/>
              </w:rPr>
              <w:br/>
              <w:t xml:space="preserve">Mo. </w:t>
            </w:r>
            <w:r w:rsidRPr="00FC33E4">
              <w:rPr>
                <w:rFonts w:cs="Arial"/>
                <w:szCs w:val="18"/>
                <w:lang w:val="it-IT"/>
              </w:rPr>
              <w:t xml:space="preserve">Page. Fine del divieto di celebrare la cerimonia religiosa prima del matrimonio civile </w:t>
            </w:r>
          </w:p>
        </w:tc>
        <w:tc>
          <w:tcPr>
            <w:tcW w:w="1276" w:type="dxa"/>
            <w:hideMark/>
          </w:tcPr>
          <w:p w14:paraId="4727D521" w14:textId="77777777" w:rsidR="00FC33E4" w:rsidRPr="00FC33E4" w:rsidRDefault="00FC33E4">
            <w:pPr>
              <w:rPr>
                <w:rFonts w:cs="Arial"/>
                <w:szCs w:val="18"/>
                <w:lang w:val="it-IT"/>
              </w:rPr>
            </w:pPr>
          </w:p>
        </w:tc>
        <w:tc>
          <w:tcPr>
            <w:tcW w:w="567" w:type="dxa"/>
            <w:hideMark/>
          </w:tcPr>
          <w:p w14:paraId="5E2839A3" w14:textId="77777777" w:rsidR="00FC33E4" w:rsidRPr="00FC33E4" w:rsidRDefault="00FC33E4">
            <w:pPr>
              <w:rPr>
                <w:rFonts w:cs="Arial"/>
                <w:szCs w:val="18"/>
              </w:rPr>
            </w:pPr>
            <w:r w:rsidRPr="00FC33E4">
              <w:rPr>
                <w:rFonts w:cs="Arial"/>
                <w:b/>
                <w:bCs/>
                <w:szCs w:val="18"/>
              </w:rPr>
              <w:t>-</w:t>
            </w:r>
          </w:p>
        </w:tc>
      </w:tr>
      <w:tr w:rsidR="00132DEF" w:rsidRPr="00132DEF" w14:paraId="51459AF0" w14:textId="77777777" w:rsidTr="009C52CC">
        <w:tc>
          <w:tcPr>
            <w:tcW w:w="456" w:type="dxa"/>
            <w:hideMark/>
          </w:tcPr>
          <w:p w14:paraId="2F0B8465" w14:textId="3B78EE25" w:rsidR="00132DEF" w:rsidRPr="007F2859" w:rsidRDefault="00132DEF">
            <w:pPr>
              <w:rPr>
                <w:rFonts w:cs="Arial"/>
                <w:szCs w:val="18"/>
                <w:lang w:val="it-IT" w:eastAsia="de-CH"/>
              </w:rPr>
            </w:pPr>
          </w:p>
        </w:tc>
        <w:tc>
          <w:tcPr>
            <w:tcW w:w="851" w:type="dxa"/>
            <w:hideMark/>
          </w:tcPr>
          <w:p w14:paraId="67E2DD59" w14:textId="77777777" w:rsidR="00132DEF" w:rsidRPr="00132DEF" w:rsidRDefault="001569B2">
            <w:pPr>
              <w:rPr>
                <w:rFonts w:cs="Arial"/>
                <w:szCs w:val="18"/>
              </w:rPr>
            </w:pPr>
            <w:hyperlink r:id="rId413" w:history="1">
              <w:r w:rsidR="00132DEF" w:rsidRPr="00132DEF">
                <w:rPr>
                  <w:rStyle w:val="Hyperlink"/>
                  <w:rFonts w:ascii="Arial" w:hAnsi="Arial" w:cs="Arial"/>
                  <w:sz w:val="18"/>
                  <w:szCs w:val="18"/>
                </w:rPr>
                <w:t>17.3704</w:t>
              </w:r>
            </w:hyperlink>
          </w:p>
        </w:tc>
        <w:tc>
          <w:tcPr>
            <w:tcW w:w="425" w:type="dxa"/>
            <w:hideMark/>
          </w:tcPr>
          <w:p w14:paraId="05528430" w14:textId="77777777" w:rsidR="00132DEF" w:rsidRPr="00132DEF" w:rsidRDefault="00132DEF">
            <w:pPr>
              <w:rPr>
                <w:rFonts w:cs="Arial"/>
                <w:szCs w:val="18"/>
              </w:rPr>
            </w:pPr>
            <w:r w:rsidRPr="00132DEF">
              <w:rPr>
                <w:rFonts w:cs="Arial"/>
                <w:szCs w:val="18"/>
              </w:rPr>
              <w:t>n</w:t>
            </w:r>
          </w:p>
        </w:tc>
        <w:tc>
          <w:tcPr>
            <w:tcW w:w="5636" w:type="dxa"/>
            <w:hideMark/>
          </w:tcPr>
          <w:p w14:paraId="49A5EBA5" w14:textId="77777777" w:rsidR="00132DEF" w:rsidRPr="00132DEF" w:rsidRDefault="00132DEF">
            <w:pPr>
              <w:rPr>
                <w:rFonts w:cs="Arial"/>
                <w:szCs w:val="18"/>
                <w:lang w:val="it-IT"/>
              </w:rPr>
            </w:pPr>
            <w:r w:rsidRPr="00132DEF">
              <w:rPr>
                <w:rFonts w:cs="Arial"/>
                <w:szCs w:val="18"/>
              </w:rPr>
              <w:t xml:space="preserve">Po. Reynard. Belästigung im Alltag: Bericht über Ausmass und Gegenmassnahmen </w:t>
            </w:r>
            <w:r w:rsidRPr="00132DEF">
              <w:rPr>
                <w:rFonts w:cs="Arial"/>
                <w:szCs w:val="18"/>
              </w:rPr>
              <w:br/>
              <w:t xml:space="preserve">Po. </w:t>
            </w:r>
            <w:r w:rsidRPr="00132DEF">
              <w:rPr>
                <w:rFonts w:cs="Arial"/>
                <w:szCs w:val="18"/>
                <w:lang w:val="fr-CH"/>
              </w:rPr>
              <w:t xml:space="preserve">Reynard. Harcèlement de rue: évaluer l'ampleur du phénomène et les mesures possibles pour le combattre </w:t>
            </w:r>
            <w:r w:rsidRPr="00132DEF">
              <w:rPr>
                <w:rFonts w:cs="Arial"/>
                <w:szCs w:val="18"/>
                <w:lang w:val="fr-CH"/>
              </w:rPr>
              <w:br/>
              <w:t xml:space="preserve">Po. </w:t>
            </w:r>
            <w:r w:rsidRPr="00132DEF">
              <w:rPr>
                <w:rFonts w:cs="Arial"/>
                <w:szCs w:val="18"/>
                <w:lang w:val="it-IT"/>
              </w:rPr>
              <w:t xml:space="preserve">Reynard. Molestie di strada: valutare l'ampiezza del fenomeno e le possibili misure per combatterlo </w:t>
            </w:r>
          </w:p>
        </w:tc>
        <w:tc>
          <w:tcPr>
            <w:tcW w:w="1276" w:type="dxa"/>
            <w:hideMark/>
          </w:tcPr>
          <w:p w14:paraId="7D4DFA58" w14:textId="77777777" w:rsidR="00132DEF" w:rsidRPr="00132DEF" w:rsidRDefault="00132DEF">
            <w:pPr>
              <w:rPr>
                <w:rFonts w:cs="Arial"/>
                <w:szCs w:val="18"/>
                <w:lang w:val="it-IT"/>
              </w:rPr>
            </w:pPr>
          </w:p>
        </w:tc>
        <w:tc>
          <w:tcPr>
            <w:tcW w:w="567" w:type="dxa"/>
            <w:hideMark/>
          </w:tcPr>
          <w:p w14:paraId="338A0744" w14:textId="77777777" w:rsidR="00132DEF" w:rsidRPr="00132DEF" w:rsidRDefault="00132DEF">
            <w:pPr>
              <w:rPr>
                <w:rFonts w:cs="Arial"/>
                <w:szCs w:val="18"/>
              </w:rPr>
            </w:pPr>
            <w:r w:rsidRPr="00132DEF">
              <w:rPr>
                <w:rFonts w:cs="Arial"/>
                <w:b/>
                <w:bCs/>
                <w:szCs w:val="18"/>
              </w:rPr>
              <w:t>-</w:t>
            </w:r>
          </w:p>
        </w:tc>
      </w:tr>
      <w:tr w:rsidR="009C52CC" w:rsidRPr="009C52CC" w14:paraId="6BF57125" w14:textId="77777777" w:rsidTr="009C52CC">
        <w:tc>
          <w:tcPr>
            <w:tcW w:w="456" w:type="dxa"/>
            <w:hideMark/>
          </w:tcPr>
          <w:p w14:paraId="48CC72EB" w14:textId="77777777" w:rsidR="009C52CC" w:rsidRPr="009C52CC" w:rsidRDefault="009C52CC">
            <w:pPr>
              <w:rPr>
                <w:rFonts w:cs="Arial"/>
                <w:szCs w:val="18"/>
                <w:lang w:val="de-CH" w:eastAsia="de-CH"/>
              </w:rPr>
            </w:pPr>
          </w:p>
        </w:tc>
        <w:tc>
          <w:tcPr>
            <w:tcW w:w="851" w:type="dxa"/>
            <w:hideMark/>
          </w:tcPr>
          <w:p w14:paraId="66618D91" w14:textId="77777777" w:rsidR="009C52CC" w:rsidRPr="009C52CC" w:rsidRDefault="001569B2">
            <w:pPr>
              <w:rPr>
                <w:rFonts w:cs="Arial"/>
                <w:szCs w:val="18"/>
              </w:rPr>
            </w:pPr>
            <w:hyperlink r:id="rId414" w:history="1">
              <w:r w:rsidR="009C52CC" w:rsidRPr="009C52CC">
                <w:rPr>
                  <w:rStyle w:val="Hyperlink"/>
                  <w:rFonts w:ascii="Arial" w:hAnsi="Arial" w:cs="Arial"/>
                  <w:sz w:val="18"/>
                  <w:szCs w:val="18"/>
                </w:rPr>
                <w:t>17.3734</w:t>
              </w:r>
            </w:hyperlink>
          </w:p>
        </w:tc>
        <w:tc>
          <w:tcPr>
            <w:tcW w:w="425" w:type="dxa"/>
            <w:hideMark/>
          </w:tcPr>
          <w:p w14:paraId="4780D89B" w14:textId="77777777" w:rsidR="009C52CC" w:rsidRPr="009C52CC" w:rsidRDefault="009C52CC">
            <w:pPr>
              <w:rPr>
                <w:rFonts w:cs="Arial"/>
                <w:szCs w:val="18"/>
              </w:rPr>
            </w:pPr>
            <w:r w:rsidRPr="009C52CC">
              <w:rPr>
                <w:rFonts w:cs="Arial"/>
                <w:szCs w:val="18"/>
              </w:rPr>
              <w:t>n</w:t>
            </w:r>
          </w:p>
        </w:tc>
        <w:tc>
          <w:tcPr>
            <w:tcW w:w="5636" w:type="dxa"/>
            <w:hideMark/>
          </w:tcPr>
          <w:p w14:paraId="35027F7C" w14:textId="77777777" w:rsidR="009C52CC" w:rsidRPr="009C52CC" w:rsidRDefault="009C52CC">
            <w:pPr>
              <w:rPr>
                <w:rFonts w:cs="Arial"/>
                <w:szCs w:val="18"/>
              </w:rPr>
            </w:pPr>
            <w:r w:rsidRPr="009C52CC">
              <w:rPr>
                <w:rFonts w:cs="Arial"/>
                <w:szCs w:val="18"/>
              </w:rPr>
              <w:t xml:space="preserve">Ip. Tornare. Hassrede auf sozialen Netzwerken. Einfach gewähren lassen? </w:t>
            </w:r>
            <w:r w:rsidRPr="009C52CC">
              <w:rPr>
                <w:rFonts w:cs="Arial"/>
                <w:szCs w:val="18"/>
              </w:rPr>
              <w:br/>
              <w:t xml:space="preserve">Ip. Tornare. </w:t>
            </w:r>
            <w:r w:rsidRPr="009C52CC">
              <w:rPr>
                <w:rFonts w:cs="Arial"/>
                <w:szCs w:val="18"/>
                <w:lang w:val="fr-CH"/>
              </w:rPr>
              <w:t xml:space="preserve">Discours de haine sur les réseaux sociaux. Le laisser-faire? </w:t>
            </w:r>
            <w:r w:rsidRPr="009C52CC">
              <w:rPr>
                <w:rFonts w:cs="Arial"/>
                <w:szCs w:val="18"/>
                <w:lang w:val="fr-CH"/>
              </w:rPr>
              <w:br/>
            </w:r>
            <w:r w:rsidRPr="009C52CC">
              <w:rPr>
                <w:rFonts w:cs="Arial"/>
                <w:szCs w:val="18"/>
              </w:rPr>
              <w:t xml:space="preserve">Ip. Tornare. Permettere i discorsi d'odio sulle reti sociali? </w:t>
            </w:r>
          </w:p>
        </w:tc>
        <w:tc>
          <w:tcPr>
            <w:tcW w:w="1276" w:type="dxa"/>
            <w:hideMark/>
          </w:tcPr>
          <w:p w14:paraId="3BE19555" w14:textId="77777777" w:rsidR="009C52CC" w:rsidRPr="009C52CC" w:rsidRDefault="009C52CC">
            <w:pPr>
              <w:rPr>
                <w:rFonts w:cs="Arial"/>
                <w:szCs w:val="18"/>
              </w:rPr>
            </w:pPr>
            <w:r w:rsidRPr="009C52CC">
              <w:rPr>
                <w:rFonts w:cs="Arial"/>
                <w:b/>
                <w:bCs/>
                <w:szCs w:val="18"/>
                <w:lang w:val="fr-FR"/>
              </w:rPr>
              <w:t>Diskussion</w:t>
            </w:r>
          </w:p>
          <w:p w14:paraId="582ABD30" w14:textId="77777777" w:rsidR="009C52CC" w:rsidRPr="009C52CC" w:rsidRDefault="009C52CC">
            <w:pPr>
              <w:rPr>
                <w:rFonts w:cs="Arial"/>
                <w:szCs w:val="18"/>
              </w:rPr>
            </w:pPr>
            <w:r w:rsidRPr="009C52CC">
              <w:rPr>
                <w:rFonts w:cs="Arial"/>
                <w:b/>
                <w:bCs/>
                <w:szCs w:val="18"/>
                <w:lang w:val="fr-FR"/>
              </w:rPr>
              <w:t>Discussion</w:t>
            </w:r>
          </w:p>
          <w:p w14:paraId="7AA8B612"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355DD65D" w14:textId="77777777" w:rsidR="009C52CC" w:rsidRPr="009C52CC" w:rsidRDefault="009C52CC">
            <w:pPr>
              <w:rPr>
                <w:rFonts w:cs="Arial"/>
                <w:szCs w:val="18"/>
              </w:rPr>
            </w:pPr>
            <w:r w:rsidRPr="009C52CC">
              <w:rPr>
                <w:rFonts w:cs="Arial"/>
                <w:b/>
                <w:bCs/>
                <w:szCs w:val="18"/>
              </w:rPr>
              <w:t>n</w:t>
            </w:r>
          </w:p>
        </w:tc>
      </w:tr>
    </w:tbl>
    <w:p w14:paraId="5367D796" w14:textId="5616EE9A" w:rsidR="009C52CC" w:rsidRDefault="009C52C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32DEF" w:rsidRPr="00132DEF" w14:paraId="23DE324B" w14:textId="77777777" w:rsidTr="009C52CC">
        <w:tc>
          <w:tcPr>
            <w:tcW w:w="456" w:type="dxa"/>
            <w:hideMark/>
          </w:tcPr>
          <w:p w14:paraId="630DAF89" w14:textId="77777777" w:rsidR="00132DEF" w:rsidRPr="007F2859" w:rsidRDefault="00132DEF">
            <w:pPr>
              <w:rPr>
                <w:rFonts w:cs="Arial"/>
                <w:szCs w:val="18"/>
                <w:lang w:val="it-IT" w:eastAsia="de-CH"/>
              </w:rPr>
            </w:pPr>
          </w:p>
        </w:tc>
        <w:tc>
          <w:tcPr>
            <w:tcW w:w="851" w:type="dxa"/>
            <w:hideMark/>
          </w:tcPr>
          <w:p w14:paraId="1F141641" w14:textId="77777777" w:rsidR="00132DEF" w:rsidRPr="00132DEF" w:rsidRDefault="001569B2">
            <w:pPr>
              <w:rPr>
                <w:rFonts w:cs="Arial"/>
                <w:szCs w:val="18"/>
              </w:rPr>
            </w:pPr>
            <w:hyperlink r:id="rId415" w:history="1">
              <w:r w:rsidR="00132DEF" w:rsidRPr="00132DEF">
                <w:rPr>
                  <w:rStyle w:val="Hyperlink"/>
                  <w:rFonts w:ascii="Arial" w:hAnsi="Arial" w:cs="Arial"/>
                  <w:sz w:val="18"/>
                  <w:szCs w:val="18"/>
                </w:rPr>
                <w:t>17.3740</w:t>
              </w:r>
            </w:hyperlink>
          </w:p>
        </w:tc>
        <w:tc>
          <w:tcPr>
            <w:tcW w:w="425" w:type="dxa"/>
            <w:hideMark/>
          </w:tcPr>
          <w:p w14:paraId="60A67C46" w14:textId="77777777" w:rsidR="00132DEF" w:rsidRPr="00132DEF" w:rsidRDefault="00132DEF">
            <w:pPr>
              <w:rPr>
                <w:rFonts w:cs="Arial"/>
                <w:szCs w:val="18"/>
              </w:rPr>
            </w:pPr>
            <w:r w:rsidRPr="00132DEF">
              <w:rPr>
                <w:rFonts w:cs="Arial"/>
                <w:szCs w:val="18"/>
              </w:rPr>
              <w:t>n</w:t>
            </w:r>
          </w:p>
        </w:tc>
        <w:tc>
          <w:tcPr>
            <w:tcW w:w="5636" w:type="dxa"/>
            <w:hideMark/>
          </w:tcPr>
          <w:p w14:paraId="6DFA8043" w14:textId="77777777" w:rsidR="00132DEF" w:rsidRPr="00132DEF" w:rsidRDefault="00132DEF">
            <w:pPr>
              <w:rPr>
                <w:rFonts w:cs="Arial"/>
                <w:szCs w:val="18"/>
                <w:lang w:val="it-IT"/>
              </w:rPr>
            </w:pPr>
            <w:r w:rsidRPr="00132DEF">
              <w:rPr>
                <w:rFonts w:cs="Arial"/>
                <w:szCs w:val="18"/>
              </w:rPr>
              <w:t xml:space="preserve">Mo. Addor. Strafrechtliche Sanktionierung böswilliger Betreibungen </w:t>
            </w:r>
            <w:r w:rsidRPr="00132DEF">
              <w:rPr>
                <w:rFonts w:cs="Arial"/>
                <w:szCs w:val="18"/>
              </w:rPr>
              <w:br/>
              <w:t xml:space="preserve">Mo. </w:t>
            </w:r>
            <w:r w:rsidRPr="00132DEF">
              <w:rPr>
                <w:rFonts w:cs="Arial"/>
                <w:szCs w:val="18"/>
                <w:lang w:val="fr-CH"/>
              </w:rPr>
              <w:t xml:space="preserve">Addor. Une sanction pénale contre les auteurs de poursuites malveillantes </w:t>
            </w:r>
            <w:r w:rsidRPr="00132DEF">
              <w:rPr>
                <w:rFonts w:cs="Arial"/>
                <w:szCs w:val="18"/>
                <w:lang w:val="fr-CH"/>
              </w:rPr>
              <w:br/>
              <w:t xml:space="preserve">Mo. </w:t>
            </w:r>
            <w:r w:rsidRPr="00132DEF">
              <w:rPr>
                <w:rFonts w:cs="Arial"/>
                <w:szCs w:val="18"/>
                <w:lang w:val="it-IT"/>
              </w:rPr>
              <w:t xml:space="preserve">Addor. Sanzionare penalmente chi avvia una procedura esecutiva per malanimo </w:t>
            </w:r>
          </w:p>
        </w:tc>
        <w:tc>
          <w:tcPr>
            <w:tcW w:w="1276" w:type="dxa"/>
            <w:hideMark/>
          </w:tcPr>
          <w:p w14:paraId="3E178DB1" w14:textId="77777777" w:rsidR="00132DEF" w:rsidRPr="00132DEF" w:rsidRDefault="00132DEF">
            <w:pPr>
              <w:rPr>
                <w:rFonts w:cs="Arial"/>
                <w:szCs w:val="18"/>
                <w:lang w:val="it-IT"/>
              </w:rPr>
            </w:pPr>
          </w:p>
        </w:tc>
        <w:tc>
          <w:tcPr>
            <w:tcW w:w="567" w:type="dxa"/>
            <w:hideMark/>
          </w:tcPr>
          <w:p w14:paraId="28A382D0" w14:textId="77777777" w:rsidR="00132DEF" w:rsidRPr="00132DEF" w:rsidRDefault="00132DEF">
            <w:pPr>
              <w:rPr>
                <w:rFonts w:cs="Arial"/>
                <w:szCs w:val="18"/>
              </w:rPr>
            </w:pPr>
            <w:r w:rsidRPr="00132DEF">
              <w:rPr>
                <w:rFonts w:cs="Arial"/>
                <w:b/>
                <w:bCs/>
                <w:szCs w:val="18"/>
              </w:rPr>
              <w:t>-</w:t>
            </w:r>
          </w:p>
        </w:tc>
      </w:tr>
      <w:tr w:rsidR="009C52CC" w:rsidRPr="009C52CC" w14:paraId="1A9262F5" w14:textId="77777777" w:rsidTr="009C52CC">
        <w:tc>
          <w:tcPr>
            <w:tcW w:w="456" w:type="dxa"/>
            <w:hideMark/>
          </w:tcPr>
          <w:p w14:paraId="1741BE28" w14:textId="77777777" w:rsidR="009C52CC" w:rsidRPr="009C52CC" w:rsidRDefault="009C52CC">
            <w:pPr>
              <w:rPr>
                <w:rFonts w:cs="Arial"/>
                <w:szCs w:val="18"/>
                <w:lang w:val="de-CH" w:eastAsia="de-CH"/>
              </w:rPr>
            </w:pPr>
          </w:p>
        </w:tc>
        <w:tc>
          <w:tcPr>
            <w:tcW w:w="851" w:type="dxa"/>
            <w:hideMark/>
          </w:tcPr>
          <w:p w14:paraId="5028B3BC" w14:textId="77777777" w:rsidR="009C52CC" w:rsidRPr="009C52CC" w:rsidRDefault="001569B2">
            <w:pPr>
              <w:rPr>
                <w:rFonts w:cs="Arial"/>
                <w:szCs w:val="18"/>
              </w:rPr>
            </w:pPr>
            <w:hyperlink r:id="rId416" w:history="1">
              <w:r w:rsidR="009C52CC" w:rsidRPr="009C52CC">
                <w:rPr>
                  <w:rStyle w:val="Hyperlink"/>
                  <w:rFonts w:ascii="Arial" w:hAnsi="Arial" w:cs="Arial"/>
                  <w:sz w:val="18"/>
                  <w:szCs w:val="18"/>
                </w:rPr>
                <w:t>17.3743</w:t>
              </w:r>
            </w:hyperlink>
          </w:p>
        </w:tc>
        <w:tc>
          <w:tcPr>
            <w:tcW w:w="425" w:type="dxa"/>
            <w:hideMark/>
          </w:tcPr>
          <w:p w14:paraId="44841DC5" w14:textId="77777777" w:rsidR="009C52CC" w:rsidRPr="009C52CC" w:rsidRDefault="009C52CC">
            <w:pPr>
              <w:rPr>
                <w:rFonts w:cs="Arial"/>
                <w:szCs w:val="18"/>
              </w:rPr>
            </w:pPr>
            <w:r w:rsidRPr="009C52CC">
              <w:rPr>
                <w:rFonts w:cs="Arial"/>
                <w:szCs w:val="18"/>
              </w:rPr>
              <w:t>n</w:t>
            </w:r>
          </w:p>
        </w:tc>
        <w:tc>
          <w:tcPr>
            <w:tcW w:w="5636" w:type="dxa"/>
            <w:hideMark/>
          </w:tcPr>
          <w:p w14:paraId="1B76ECAE" w14:textId="77777777" w:rsidR="009C52CC" w:rsidRPr="009C52CC" w:rsidRDefault="009C52CC">
            <w:pPr>
              <w:rPr>
                <w:rFonts w:cs="Arial"/>
                <w:szCs w:val="18"/>
              </w:rPr>
            </w:pPr>
            <w:r w:rsidRPr="009C52CC">
              <w:rPr>
                <w:rFonts w:cs="Arial"/>
                <w:szCs w:val="18"/>
              </w:rPr>
              <w:t xml:space="preserve">Ip. Steinemann. Überblick über die Folgen des Asylrekordjahres 2015 </w:t>
            </w:r>
            <w:r w:rsidRPr="009C52CC">
              <w:rPr>
                <w:rFonts w:cs="Arial"/>
                <w:szCs w:val="18"/>
              </w:rPr>
              <w:br/>
              <w:t xml:space="preserve">Ip. </w:t>
            </w:r>
            <w:r w:rsidRPr="009C52CC">
              <w:rPr>
                <w:rFonts w:cs="Arial"/>
                <w:szCs w:val="18"/>
                <w:lang w:val="fr-CH"/>
              </w:rPr>
              <w:t xml:space="preserve">Steinemann. Répercussions du nombre record de demandes d'asile en 2015 </w:t>
            </w:r>
            <w:r w:rsidRPr="009C52CC">
              <w:rPr>
                <w:rFonts w:cs="Arial"/>
                <w:szCs w:val="18"/>
                <w:lang w:val="fr-CH"/>
              </w:rPr>
              <w:br/>
              <w:t xml:space="preserve">Ip. </w:t>
            </w:r>
            <w:r w:rsidRPr="009C52CC">
              <w:rPr>
                <w:rFonts w:cs="Arial"/>
                <w:szCs w:val="18"/>
              </w:rPr>
              <w:t xml:space="preserve">Steinemann. Panoramica delle ripercussioni del 2015, anno record per l'asilo </w:t>
            </w:r>
          </w:p>
        </w:tc>
        <w:tc>
          <w:tcPr>
            <w:tcW w:w="1276" w:type="dxa"/>
            <w:hideMark/>
          </w:tcPr>
          <w:p w14:paraId="3C628815" w14:textId="77777777" w:rsidR="009C52CC" w:rsidRPr="009C52CC" w:rsidRDefault="009C52CC">
            <w:pPr>
              <w:rPr>
                <w:rFonts w:cs="Arial"/>
                <w:szCs w:val="18"/>
              </w:rPr>
            </w:pPr>
            <w:r w:rsidRPr="009C52CC">
              <w:rPr>
                <w:rFonts w:cs="Arial"/>
                <w:b/>
                <w:bCs/>
                <w:szCs w:val="18"/>
                <w:lang w:val="fr-FR"/>
              </w:rPr>
              <w:t>Diskussion</w:t>
            </w:r>
          </w:p>
          <w:p w14:paraId="2B0B624D" w14:textId="77777777" w:rsidR="009C52CC" w:rsidRPr="009C52CC" w:rsidRDefault="009C52CC">
            <w:pPr>
              <w:rPr>
                <w:rFonts w:cs="Arial"/>
                <w:szCs w:val="18"/>
              </w:rPr>
            </w:pPr>
            <w:r w:rsidRPr="009C52CC">
              <w:rPr>
                <w:rFonts w:cs="Arial"/>
                <w:b/>
                <w:bCs/>
                <w:szCs w:val="18"/>
                <w:lang w:val="fr-FR"/>
              </w:rPr>
              <w:t>Discussion</w:t>
            </w:r>
          </w:p>
          <w:p w14:paraId="6EC6E130"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5EB9D7A3" w14:textId="77777777" w:rsidR="009C52CC" w:rsidRPr="009C52CC" w:rsidRDefault="009C52CC">
            <w:pPr>
              <w:rPr>
                <w:rFonts w:cs="Arial"/>
                <w:szCs w:val="18"/>
              </w:rPr>
            </w:pPr>
            <w:r w:rsidRPr="009C52CC">
              <w:rPr>
                <w:rFonts w:cs="Arial"/>
                <w:b/>
                <w:bCs/>
                <w:szCs w:val="18"/>
              </w:rPr>
              <w:t>n</w:t>
            </w:r>
          </w:p>
        </w:tc>
      </w:tr>
      <w:tr w:rsidR="009C52CC" w:rsidRPr="009C52CC" w14:paraId="41E963AD" w14:textId="77777777" w:rsidTr="009C52CC">
        <w:tc>
          <w:tcPr>
            <w:tcW w:w="456" w:type="dxa"/>
            <w:hideMark/>
          </w:tcPr>
          <w:p w14:paraId="0C65EB85" w14:textId="77777777" w:rsidR="009C52CC" w:rsidRPr="009C52CC" w:rsidRDefault="009C52CC">
            <w:pPr>
              <w:rPr>
                <w:rFonts w:cs="Arial"/>
                <w:szCs w:val="18"/>
                <w:lang w:val="de-CH" w:eastAsia="de-CH"/>
              </w:rPr>
            </w:pPr>
          </w:p>
        </w:tc>
        <w:tc>
          <w:tcPr>
            <w:tcW w:w="851" w:type="dxa"/>
            <w:hideMark/>
          </w:tcPr>
          <w:p w14:paraId="3D090510" w14:textId="77777777" w:rsidR="009C52CC" w:rsidRPr="009C52CC" w:rsidRDefault="001569B2">
            <w:pPr>
              <w:rPr>
                <w:rFonts w:cs="Arial"/>
                <w:szCs w:val="18"/>
              </w:rPr>
            </w:pPr>
            <w:hyperlink r:id="rId417" w:history="1">
              <w:r w:rsidR="009C52CC" w:rsidRPr="009C52CC">
                <w:rPr>
                  <w:rStyle w:val="Hyperlink"/>
                  <w:rFonts w:ascii="Arial" w:hAnsi="Arial" w:cs="Arial"/>
                  <w:sz w:val="18"/>
                  <w:szCs w:val="18"/>
                </w:rPr>
                <w:t>17.3749</w:t>
              </w:r>
            </w:hyperlink>
          </w:p>
        </w:tc>
        <w:tc>
          <w:tcPr>
            <w:tcW w:w="425" w:type="dxa"/>
            <w:hideMark/>
          </w:tcPr>
          <w:p w14:paraId="1E14160C" w14:textId="77777777" w:rsidR="009C52CC" w:rsidRPr="009C52CC" w:rsidRDefault="009C52CC">
            <w:pPr>
              <w:rPr>
                <w:rFonts w:cs="Arial"/>
                <w:szCs w:val="18"/>
              </w:rPr>
            </w:pPr>
            <w:r w:rsidRPr="009C52CC">
              <w:rPr>
                <w:rFonts w:cs="Arial"/>
                <w:szCs w:val="18"/>
              </w:rPr>
              <w:t>n</w:t>
            </w:r>
          </w:p>
        </w:tc>
        <w:tc>
          <w:tcPr>
            <w:tcW w:w="5636" w:type="dxa"/>
            <w:hideMark/>
          </w:tcPr>
          <w:p w14:paraId="039E9F08" w14:textId="77777777" w:rsidR="009C52CC" w:rsidRPr="009C52CC" w:rsidRDefault="009C52CC">
            <w:pPr>
              <w:rPr>
                <w:rFonts w:cs="Arial"/>
                <w:szCs w:val="18"/>
                <w:lang w:val="it-IT"/>
              </w:rPr>
            </w:pPr>
            <w:r w:rsidRPr="009C52CC">
              <w:rPr>
                <w:rFonts w:cs="Arial"/>
                <w:szCs w:val="18"/>
              </w:rPr>
              <w:t xml:space="preserve">Ip. Sommaruga Carlo. Türkische Staatsangehörige vor willkürlichen via Interpol verhängten Haftbefehlen schützen </w:t>
            </w:r>
            <w:r w:rsidRPr="009C52CC">
              <w:rPr>
                <w:rFonts w:cs="Arial"/>
                <w:szCs w:val="18"/>
              </w:rPr>
              <w:br/>
              <w:t xml:space="preserve">Ip. </w:t>
            </w:r>
            <w:r w:rsidRPr="009C52CC">
              <w:rPr>
                <w:rFonts w:cs="Arial"/>
                <w:szCs w:val="18"/>
                <w:lang w:val="fr-CH"/>
              </w:rPr>
              <w:t xml:space="preserve">Sommaruga Carlo. Turquie. Protéger les ressortissants turcs contre les arbitraires mandats d'arrêt turcs diffusés par Interpol </w:t>
            </w:r>
            <w:r w:rsidRPr="009C52CC">
              <w:rPr>
                <w:rFonts w:cs="Arial"/>
                <w:szCs w:val="18"/>
                <w:lang w:val="fr-CH"/>
              </w:rPr>
              <w:br/>
              <w:t xml:space="preserve">Ip. </w:t>
            </w:r>
            <w:r w:rsidRPr="009C52CC">
              <w:rPr>
                <w:rFonts w:cs="Arial"/>
                <w:szCs w:val="18"/>
                <w:lang w:val="it-IT"/>
              </w:rPr>
              <w:t xml:space="preserve">Sommaruga Carlo. Turchia. Proteggere i cittadini turchi dagli arbitrari mandati d'arresto turchi spiccati da Interpol </w:t>
            </w:r>
          </w:p>
        </w:tc>
        <w:tc>
          <w:tcPr>
            <w:tcW w:w="1276" w:type="dxa"/>
            <w:hideMark/>
          </w:tcPr>
          <w:p w14:paraId="7747B31F" w14:textId="77777777" w:rsidR="009C52CC" w:rsidRPr="009C52CC" w:rsidRDefault="009C52CC">
            <w:pPr>
              <w:rPr>
                <w:rFonts w:cs="Arial"/>
                <w:szCs w:val="18"/>
              </w:rPr>
            </w:pPr>
            <w:r w:rsidRPr="009C52CC">
              <w:rPr>
                <w:rFonts w:cs="Arial"/>
                <w:b/>
                <w:bCs/>
                <w:szCs w:val="18"/>
                <w:lang w:val="fr-FR"/>
              </w:rPr>
              <w:t>Diskussion</w:t>
            </w:r>
          </w:p>
          <w:p w14:paraId="14AF9577" w14:textId="77777777" w:rsidR="009C52CC" w:rsidRPr="009C52CC" w:rsidRDefault="009C52CC">
            <w:pPr>
              <w:rPr>
                <w:rFonts w:cs="Arial"/>
                <w:szCs w:val="18"/>
              </w:rPr>
            </w:pPr>
            <w:r w:rsidRPr="009C52CC">
              <w:rPr>
                <w:rFonts w:cs="Arial"/>
                <w:b/>
                <w:bCs/>
                <w:szCs w:val="18"/>
                <w:lang w:val="fr-FR"/>
              </w:rPr>
              <w:t>Discussion</w:t>
            </w:r>
          </w:p>
          <w:p w14:paraId="2F05AA9B"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076ED4E1" w14:textId="77777777" w:rsidR="009C52CC" w:rsidRPr="009C52CC" w:rsidRDefault="009C52CC">
            <w:pPr>
              <w:rPr>
                <w:rFonts w:cs="Arial"/>
                <w:szCs w:val="18"/>
              </w:rPr>
            </w:pPr>
            <w:r w:rsidRPr="009C52CC">
              <w:rPr>
                <w:rFonts w:cs="Arial"/>
                <w:b/>
                <w:bCs/>
                <w:szCs w:val="18"/>
              </w:rPr>
              <w:t>tw</w:t>
            </w:r>
          </w:p>
        </w:tc>
      </w:tr>
      <w:tr w:rsidR="009C52CC" w:rsidRPr="009C52CC" w14:paraId="162816E1" w14:textId="77777777" w:rsidTr="00B32949">
        <w:tc>
          <w:tcPr>
            <w:tcW w:w="456" w:type="dxa"/>
            <w:hideMark/>
          </w:tcPr>
          <w:p w14:paraId="724EDF48" w14:textId="77777777" w:rsidR="009C52CC" w:rsidRPr="009C52CC" w:rsidRDefault="009C52CC">
            <w:pPr>
              <w:rPr>
                <w:rFonts w:cs="Arial"/>
                <w:szCs w:val="18"/>
                <w:lang w:val="de-CH" w:eastAsia="de-CH"/>
              </w:rPr>
            </w:pPr>
          </w:p>
        </w:tc>
        <w:tc>
          <w:tcPr>
            <w:tcW w:w="851" w:type="dxa"/>
            <w:hideMark/>
          </w:tcPr>
          <w:p w14:paraId="56D8CD6F" w14:textId="77777777" w:rsidR="009C52CC" w:rsidRPr="009C52CC" w:rsidRDefault="001569B2">
            <w:pPr>
              <w:rPr>
                <w:rFonts w:cs="Arial"/>
                <w:szCs w:val="18"/>
              </w:rPr>
            </w:pPr>
            <w:hyperlink r:id="rId418" w:history="1">
              <w:r w:rsidR="009C52CC" w:rsidRPr="009C52CC">
                <w:rPr>
                  <w:rStyle w:val="Hyperlink"/>
                  <w:rFonts w:ascii="Arial" w:hAnsi="Arial" w:cs="Arial"/>
                  <w:sz w:val="18"/>
                  <w:szCs w:val="18"/>
                </w:rPr>
                <w:t>17.3754</w:t>
              </w:r>
            </w:hyperlink>
          </w:p>
        </w:tc>
        <w:tc>
          <w:tcPr>
            <w:tcW w:w="425" w:type="dxa"/>
            <w:hideMark/>
          </w:tcPr>
          <w:p w14:paraId="564DF3F7" w14:textId="77777777" w:rsidR="009C52CC" w:rsidRPr="009C52CC" w:rsidRDefault="009C52CC">
            <w:pPr>
              <w:rPr>
                <w:rFonts w:cs="Arial"/>
                <w:szCs w:val="18"/>
              </w:rPr>
            </w:pPr>
            <w:r w:rsidRPr="009C52CC">
              <w:rPr>
                <w:rFonts w:cs="Arial"/>
                <w:szCs w:val="18"/>
              </w:rPr>
              <w:t>n</w:t>
            </w:r>
          </w:p>
        </w:tc>
        <w:tc>
          <w:tcPr>
            <w:tcW w:w="5636" w:type="dxa"/>
            <w:hideMark/>
          </w:tcPr>
          <w:p w14:paraId="07952001" w14:textId="77777777" w:rsidR="009C52CC" w:rsidRPr="009C52CC" w:rsidRDefault="009C52CC">
            <w:pPr>
              <w:rPr>
                <w:rFonts w:cs="Arial"/>
                <w:szCs w:val="18"/>
                <w:lang w:val="it-IT"/>
              </w:rPr>
            </w:pPr>
            <w:r w:rsidRPr="009C52CC">
              <w:rPr>
                <w:rFonts w:cs="Arial"/>
                <w:szCs w:val="18"/>
              </w:rPr>
              <w:t xml:space="preserve">Ip. Fehlmann Rielle. SEM. Fragwürdige Praxis bei Rückführungen nach Italien </w:t>
            </w:r>
            <w:r w:rsidRPr="009C52CC">
              <w:rPr>
                <w:rFonts w:cs="Arial"/>
                <w:szCs w:val="18"/>
              </w:rPr>
              <w:br/>
              <w:t xml:space="preserve">Ip. </w:t>
            </w:r>
            <w:r w:rsidRPr="009C52CC">
              <w:rPr>
                <w:rFonts w:cs="Arial"/>
                <w:szCs w:val="18"/>
                <w:lang w:val="fr-CH"/>
              </w:rPr>
              <w:t xml:space="preserve">Fehlmann Rielle. Pratiques contestables du SEM dans les cas de renvois vers l'Italie </w:t>
            </w:r>
            <w:r w:rsidRPr="009C52CC">
              <w:rPr>
                <w:rFonts w:cs="Arial"/>
                <w:szCs w:val="18"/>
                <w:lang w:val="fr-CH"/>
              </w:rPr>
              <w:br/>
              <w:t xml:space="preserve">Ip. </w:t>
            </w:r>
            <w:r w:rsidRPr="009C52CC">
              <w:rPr>
                <w:rFonts w:cs="Arial"/>
                <w:szCs w:val="18"/>
                <w:lang w:val="it-IT"/>
              </w:rPr>
              <w:t xml:space="preserve">Fehlmann Rielle. Prassi discutibili della SEM nel caso di rinvii verso l'Italia </w:t>
            </w:r>
          </w:p>
        </w:tc>
        <w:tc>
          <w:tcPr>
            <w:tcW w:w="1276" w:type="dxa"/>
            <w:hideMark/>
          </w:tcPr>
          <w:p w14:paraId="7EF96E99" w14:textId="77777777" w:rsidR="009C52CC" w:rsidRPr="009C52CC" w:rsidRDefault="009C52CC">
            <w:pPr>
              <w:rPr>
                <w:rFonts w:cs="Arial"/>
                <w:szCs w:val="18"/>
              </w:rPr>
            </w:pPr>
            <w:r w:rsidRPr="009C52CC">
              <w:rPr>
                <w:rFonts w:cs="Arial"/>
                <w:b/>
                <w:bCs/>
                <w:szCs w:val="18"/>
                <w:lang w:val="fr-FR"/>
              </w:rPr>
              <w:t>Diskussion</w:t>
            </w:r>
          </w:p>
          <w:p w14:paraId="4214D22D" w14:textId="77777777" w:rsidR="009C52CC" w:rsidRPr="009C52CC" w:rsidRDefault="009C52CC">
            <w:pPr>
              <w:rPr>
                <w:rFonts w:cs="Arial"/>
                <w:szCs w:val="18"/>
              </w:rPr>
            </w:pPr>
            <w:r w:rsidRPr="009C52CC">
              <w:rPr>
                <w:rFonts w:cs="Arial"/>
                <w:b/>
                <w:bCs/>
                <w:szCs w:val="18"/>
                <w:lang w:val="fr-FR"/>
              </w:rPr>
              <w:t>Discussion</w:t>
            </w:r>
          </w:p>
          <w:p w14:paraId="33CFE616"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49BA9662" w14:textId="77777777" w:rsidR="009C52CC" w:rsidRPr="009C52CC" w:rsidRDefault="009C52CC">
            <w:pPr>
              <w:rPr>
                <w:rFonts w:cs="Arial"/>
                <w:szCs w:val="18"/>
              </w:rPr>
            </w:pPr>
            <w:r w:rsidRPr="009C52CC">
              <w:rPr>
                <w:rFonts w:cs="Arial"/>
                <w:b/>
                <w:bCs/>
                <w:szCs w:val="18"/>
              </w:rPr>
              <w:t>n</w:t>
            </w:r>
          </w:p>
        </w:tc>
      </w:tr>
      <w:tr w:rsidR="00905C19" w:rsidRPr="00905C19" w14:paraId="6F2878E0" w14:textId="77777777" w:rsidTr="009C52CC">
        <w:tc>
          <w:tcPr>
            <w:tcW w:w="456" w:type="dxa"/>
            <w:hideMark/>
          </w:tcPr>
          <w:p w14:paraId="025990FB" w14:textId="50EDCA7A" w:rsidR="00905C19" w:rsidRPr="00046854" w:rsidRDefault="00905C19">
            <w:pPr>
              <w:rPr>
                <w:rFonts w:cs="Arial"/>
                <w:szCs w:val="18"/>
                <w:lang w:val="it-IT" w:eastAsia="de-CH"/>
              </w:rPr>
            </w:pPr>
          </w:p>
        </w:tc>
        <w:tc>
          <w:tcPr>
            <w:tcW w:w="851" w:type="dxa"/>
            <w:hideMark/>
          </w:tcPr>
          <w:p w14:paraId="411B9AD1" w14:textId="77777777" w:rsidR="00905C19" w:rsidRPr="00905C19" w:rsidRDefault="001569B2">
            <w:pPr>
              <w:rPr>
                <w:rFonts w:cs="Arial"/>
                <w:szCs w:val="18"/>
              </w:rPr>
            </w:pPr>
            <w:hyperlink r:id="rId419" w:history="1">
              <w:r w:rsidR="00905C19" w:rsidRPr="00905C19">
                <w:rPr>
                  <w:rStyle w:val="Hyperlink"/>
                  <w:rFonts w:ascii="Arial" w:hAnsi="Arial" w:cs="Arial"/>
                  <w:sz w:val="18"/>
                  <w:szCs w:val="18"/>
                </w:rPr>
                <w:t>17.3758</w:t>
              </w:r>
            </w:hyperlink>
          </w:p>
        </w:tc>
        <w:tc>
          <w:tcPr>
            <w:tcW w:w="425" w:type="dxa"/>
            <w:hideMark/>
          </w:tcPr>
          <w:p w14:paraId="5B0F0F28" w14:textId="77777777" w:rsidR="00905C19" w:rsidRPr="00905C19" w:rsidRDefault="00905C19">
            <w:pPr>
              <w:rPr>
                <w:rFonts w:cs="Arial"/>
                <w:szCs w:val="18"/>
              </w:rPr>
            </w:pPr>
            <w:r w:rsidRPr="00905C19">
              <w:rPr>
                <w:rFonts w:cs="Arial"/>
                <w:szCs w:val="18"/>
              </w:rPr>
              <w:t>n</w:t>
            </w:r>
          </w:p>
        </w:tc>
        <w:tc>
          <w:tcPr>
            <w:tcW w:w="5636" w:type="dxa"/>
            <w:hideMark/>
          </w:tcPr>
          <w:p w14:paraId="6BC54A18" w14:textId="77777777" w:rsidR="00905C19" w:rsidRPr="00905C19" w:rsidRDefault="00905C19">
            <w:pPr>
              <w:rPr>
                <w:rFonts w:cs="Arial"/>
                <w:szCs w:val="18"/>
                <w:lang w:val="it-IT"/>
              </w:rPr>
            </w:pPr>
            <w:r w:rsidRPr="00905C19">
              <w:rPr>
                <w:rFonts w:cs="Arial"/>
                <w:szCs w:val="18"/>
              </w:rPr>
              <w:t xml:space="preserve">Mo. Pardini. Stopp der Kettenkonkurse. Handel mit überschuldeten Gesellschaften erschweren </w:t>
            </w:r>
            <w:r w:rsidRPr="00905C19">
              <w:rPr>
                <w:rFonts w:cs="Arial"/>
                <w:szCs w:val="18"/>
              </w:rPr>
              <w:br/>
              <w:t xml:space="preserve">Mo. </w:t>
            </w:r>
            <w:r w:rsidRPr="00905C19">
              <w:rPr>
                <w:rFonts w:cs="Arial"/>
                <w:szCs w:val="18"/>
                <w:lang w:val="fr-CH"/>
              </w:rPr>
              <w:t xml:space="preserve">Pardini. Faillites en chaîne. Empêcher le commerce avec des entreprises surendettées </w:t>
            </w:r>
            <w:r w:rsidRPr="00905C19">
              <w:rPr>
                <w:rFonts w:cs="Arial"/>
                <w:szCs w:val="18"/>
                <w:lang w:val="fr-CH"/>
              </w:rPr>
              <w:br/>
              <w:t xml:space="preserve">Mo. </w:t>
            </w:r>
            <w:r w:rsidRPr="00905C19">
              <w:rPr>
                <w:rFonts w:cs="Arial"/>
                <w:szCs w:val="18"/>
                <w:lang w:val="it-IT"/>
              </w:rPr>
              <w:t xml:space="preserve">Pardini. Stop ai fallimenti a catena: ostacolare il commercio di società con un'eccedenza di debiti </w:t>
            </w:r>
          </w:p>
        </w:tc>
        <w:tc>
          <w:tcPr>
            <w:tcW w:w="1276" w:type="dxa"/>
            <w:hideMark/>
          </w:tcPr>
          <w:p w14:paraId="0AB86F63" w14:textId="77777777" w:rsidR="00905C19" w:rsidRPr="00905C19" w:rsidRDefault="00905C19">
            <w:pPr>
              <w:rPr>
                <w:rFonts w:cs="Arial"/>
                <w:szCs w:val="18"/>
                <w:lang w:val="it-IT"/>
              </w:rPr>
            </w:pPr>
          </w:p>
        </w:tc>
        <w:tc>
          <w:tcPr>
            <w:tcW w:w="567" w:type="dxa"/>
            <w:hideMark/>
          </w:tcPr>
          <w:p w14:paraId="6095D565" w14:textId="77777777" w:rsidR="00905C19" w:rsidRPr="00905C19" w:rsidRDefault="00905C19">
            <w:pPr>
              <w:rPr>
                <w:rFonts w:cs="Arial"/>
                <w:szCs w:val="18"/>
              </w:rPr>
            </w:pPr>
            <w:r w:rsidRPr="00905C19">
              <w:rPr>
                <w:rFonts w:cs="Arial"/>
                <w:b/>
                <w:bCs/>
                <w:szCs w:val="18"/>
              </w:rPr>
              <w:t>-</w:t>
            </w:r>
          </w:p>
        </w:tc>
      </w:tr>
      <w:tr w:rsidR="00235DBC" w:rsidRPr="00235DBC" w14:paraId="6683B7D9" w14:textId="77777777" w:rsidTr="00235DBC">
        <w:tc>
          <w:tcPr>
            <w:tcW w:w="456" w:type="dxa"/>
            <w:hideMark/>
          </w:tcPr>
          <w:p w14:paraId="209B10BF" w14:textId="551E3F69" w:rsidR="00235DBC" w:rsidRPr="00235DBC" w:rsidRDefault="00235DBC">
            <w:pPr>
              <w:rPr>
                <w:rFonts w:cs="Arial"/>
                <w:szCs w:val="18"/>
                <w:lang w:val="de-CH" w:eastAsia="de-CH"/>
              </w:rPr>
            </w:pPr>
          </w:p>
        </w:tc>
        <w:tc>
          <w:tcPr>
            <w:tcW w:w="851" w:type="dxa"/>
            <w:hideMark/>
          </w:tcPr>
          <w:p w14:paraId="77DE23AF" w14:textId="77777777" w:rsidR="00235DBC" w:rsidRPr="00235DBC" w:rsidRDefault="001569B2">
            <w:pPr>
              <w:rPr>
                <w:rFonts w:cs="Arial"/>
                <w:szCs w:val="18"/>
              </w:rPr>
            </w:pPr>
            <w:hyperlink r:id="rId420" w:history="1">
              <w:r w:rsidR="00235DBC" w:rsidRPr="00235DBC">
                <w:rPr>
                  <w:rStyle w:val="Hyperlink"/>
                  <w:rFonts w:ascii="Arial" w:hAnsi="Arial" w:cs="Arial"/>
                  <w:sz w:val="18"/>
                  <w:szCs w:val="18"/>
                </w:rPr>
                <w:t>17.3759</w:t>
              </w:r>
            </w:hyperlink>
          </w:p>
        </w:tc>
        <w:tc>
          <w:tcPr>
            <w:tcW w:w="425" w:type="dxa"/>
            <w:hideMark/>
          </w:tcPr>
          <w:p w14:paraId="200BE889" w14:textId="77777777" w:rsidR="00235DBC" w:rsidRPr="00235DBC" w:rsidRDefault="00235DBC">
            <w:pPr>
              <w:rPr>
                <w:rFonts w:cs="Arial"/>
                <w:szCs w:val="18"/>
              </w:rPr>
            </w:pPr>
            <w:r w:rsidRPr="00235DBC">
              <w:rPr>
                <w:rFonts w:cs="Arial"/>
                <w:szCs w:val="18"/>
              </w:rPr>
              <w:t>n</w:t>
            </w:r>
          </w:p>
        </w:tc>
        <w:tc>
          <w:tcPr>
            <w:tcW w:w="5636" w:type="dxa"/>
            <w:hideMark/>
          </w:tcPr>
          <w:p w14:paraId="03E4A245" w14:textId="77777777" w:rsidR="00235DBC" w:rsidRPr="00235DBC" w:rsidRDefault="00235DBC">
            <w:pPr>
              <w:rPr>
                <w:rFonts w:cs="Arial"/>
                <w:szCs w:val="18"/>
                <w:lang w:val="it-IT"/>
              </w:rPr>
            </w:pPr>
            <w:r w:rsidRPr="00235DBC">
              <w:rPr>
                <w:rFonts w:cs="Arial"/>
                <w:szCs w:val="18"/>
              </w:rPr>
              <w:t xml:space="preserve">Mo. (Schwaab) Reynard. Ein Ende für die missbräuchlichen Konkurse. Den Meistern der organisierten Insolvenz das Handwerk legen </w:t>
            </w:r>
            <w:r w:rsidRPr="00235DBC">
              <w:rPr>
                <w:rFonts w:cs="Arial"/>
                <w:szCs w:val="18"/>
              </w:rPr>
              <w:br/>
              <w:t xml:space="preserve">Mo. (Schwaab) Reynard. </w:t>
            </w:r>
            <w:r w:rsidRPr="00AA4DEF">
              <w:rPr>
                <w:rFonts w:cs="Arial"/>
                <w:szCs w:val="18"/>
                <w:lang w:val="fr-CH"/>
              </w:rPr>
              <w:t xml:space="preserve">Stopper les faillites en chaîne. </w:t>
            </w:r>
            <w:r w:rsidRPr="00235DBC">
              <w:rPr>
                <w:rFonts w:cs="Arial"/>
                <w:szCs w:val="18"/>
                <w:lang w:val="fr-CH"/>
              </w:rPr>
              <w:t xml:space="preserve">Empêcher les champions de l'insolvabilité organisée de nuire à nouveau </w:t>
            </w:r>
            <w:r w:rsidRPr="00235DBC">
              <w:rPr>
                <w:rFonts w:cs="Arial"/>
                <w:szCs w:val="18"/>
                <w:lang w:val="fr-CH"/>
              </w:rPr>
              <w:br/>
              <w:t xml:space="preserve">Mo. </w:t>
            </w:r>
            <w:r w:rsidRPr="00235DBC">
              <w:rPr>
                <w:rFonts w:cs="Arial"/>
                <w:szCs w:val="18"/>
                <w:lang w:val="it-IT"/>
              </w:rPr>
              <w:t xml:space="preserve">(Schwaab) Reynard. Stop ai fallimenti a catena. I campioni dell'insolvenza organizzata devono cessare di nuocere </w:t>
            </w:r>
          </w:p>
        </w:tc>
        <w:tc>
          <w:tcPr>
            <w:tcW w:w="1276" w:type="dxa"/>
            <w:hideMark/>
          </w:tcPr>
          <w:p w14:paraId="7531E404" w14:textId="77777777" w:rsidR="00235DBC" w:rsidRPr="00235DBC" w:rsidRDefault="00235DBC">
            <w:pPr>
              <w:rPr>
                <w:rFonts w:cs="Arial"/>
                <w:szCs w:val="18"/>
                <w:lang w:val="it-IT"/>
              </w:rPr>
            </w:pPr>
          </w:p>
        </w:tc>
        <w:tc>
          <w:tcPr>
            <w:tcW w:w="567" w:type="dxa"/>
            <w:hideMark/>
          </w:tcPr>
          <w:p w14:paraId="16055B13" w14:textId="77777777" w:rsidR="00235DBC" w:rsidRPr="00235DBC" w:rsidRDefault="00235DBC">
            <w:pPr>
              <w:rPr>
                <w:rFonts w:cs="Arial"/>
                <w:szCs w:val="18"/>
              </w:rPr>
            </w:pPr>
            <w:r w:rsidRPr="00235DBC">
              <w:rPr>
                <w:rFonts w:cs="Arial"/>
                <w:b/>
                <w:bCs/>
                <w:szCs w:val="18"/>
              </w:rPr>
              <w:t>-</w:t>
            </w:r>
          </w:p>
        </w:tc>
      </w:tr>
      <w:tr w:rsidR="00132DEF" w:rsidRPr="00132DEF" w14:paraId="2751F88B" w14:textId="77777777" w:rsidTr="009C52CC">
        <w:tc>
          <w:tcPr>
            <w:tcW w:w="456" w:type="dxa"/>
            <w:hideMark/>
          </w:tcPr>
          <w:p w14:paraId="6C2A230D" w14:textId="110CE10D" w:rsidR="00132DEF" w:rsidRPr="007F2859" w:rsidRDefault="00132DEF">
            <w:pPr>
              <w:rPr>
                <w:rFonts w:cs="Arial"/>
                <w:szCs w:val="18"/>
                <w:lang w:val="it-IT" w:eastAsia="de-CH"/>
              </w:rPr>
            </w:pPr>
          </w:p>
        </w:tc>
        <w:tc>
          <w:tcPr>
            <w:tcW w:w="851" w:type="dxa"/>
            <w:hideMark/>
          </w:tcPr>
          <w:p w14:paraId="278F8A62" w14:textId="77777777" w:rsidR="00132DEF" w:rsidRPr="00132DEF" w:rsidRDefault="001569B2">
            <w:pPr>
              <w:rPr>
                <w:rFonts w:cs="Arial"/>
                <w:szCs w:val="18"/>
              </w:rPr>
            </w:pPr>
            <w:hyperlink r:id="rId421" w:history="1">
              <w:r w:rsidR="00132DEF" w:rsidRPr="00132DEF">
                <w:rPr>
                  <w:rStyle w:val="Hyperlink"/>
                  <w:rFonts w:ascii="Arial" w:hAnsi="Arial" w:cs="Arial"/>
                  <w:sz w:val="18"/>
                  <w:szCs w:val="18"/>
                </w:rPr>
                <w:t>17.3760</w:t>
              </w:r>
            </w:hyperlink>
          </w:p>
        </w:tc>
        <w:tc>
          <w:tcPr>
            <w:tcW w:w="425" w:type="dxa"/>
            <w:hideMark/>
          </w:tcPr>
          <w:p w14:paraId="48BC915E" w14:textId="77777777" w:rsidR="00132DEF" w:rsidRPr="00132DEF" w:rsidRDefault="00132DEF">
            <w:pPr>
              <w:rPr>
                <w:rFonts w:cs="Arial"/>
                <w:szCs w:val="18"/>
              </w:rPr>
            </w:pPr>
            <w:r w:rsidRPr="00132DEF">
              <w:rPr>
                <w:rFonts w:cs="Arial"/>
                <w:szCs w:val="18"/>
              </w:rPr>
              <w:t>n</w:t>
            </w:r>
          </w:p>
        </w:tc>
        <w:tc>
          <w:tcPr>
            <w:tcW w:w="5636" w:type="dxa"/>
            <w:hideMark/>
          </w:tcPr>
          <w:p w14:paraId="05218CBB" w14:textId="77777777" w:rsidR="00132DEF" w:rsidRPr="00132DEF" w:rsidRDefault="00132DEF">
            <w:pPr>
              <w:rPr>
                <w:rFonts w:cs="Arial"/>
                <w:szCs w:val="18"/>
                <w:lang w:val="it-IT"/>
              </w:rPr>
            </w:pPr>
            <w:r w:rsidRPr="00132DEF">
              <w:rPr>
                <w:rFonts w:cs="Arial"/>
                <w:szCs w:val="18"/>
              </w:rPr>
              <w:t xml:space="preserve">Mo. Feller. Unmittelbarer Haftungsanspruch gewöhnlicher Gläubiger gegenüber der Geschäftsleitung eines Unternehmens, das ihnen Schaden verursacht </w:t>
            </w:r>
            <w:r w:rsidRPr="00132DEF">
              <w:rPr>
                <w:rFonts w:cs="Arial"/>
                <w:szCs w:val="18"/>
              </w:rPr>
              <w:br/>
              <w:t xml:space="preserve">Mo. </w:t>
            </w:r>
            <w:r w:rsidRPr="00132DEF">
              <w:rPr>
                <w:rFonts w:cs="Arial"/>
                <w:szCs w:val="18"/>
                <w:lang w:val="fr-CH"/>
              </w:rPr>
              <w:t xml:space="preserve">Feller. Conférer aux créanciers ordinaires une action directe en responsabilité contre les dirigeants d'une société qui leur causent un dommage </w:t>
            </w:r>
            <w:r w:rsidRPr="00132DEF">
              <w:rPr>
                <w:rFonts w:cs="Arial"/>
                <w:szCs w:val="18"/>
                <w:lang w:val="fr-CH"/>
              </w:rPr>
              <w:br/>
              <w:t xml:space="preserve">Mo. </w:t>
            </w:r>
            <w:r w:rsidRPr="00132DEF">
              <w:rPr>
                <w:rFonts w:cs="Arial"/>
                <w:szCs w:val="18"/>
                <w:lang w:val="it-IT"/>
              </w:rPr>
              <w:t xml:space="preserve">Feller. Permettere ai creditori ordinari di intentare un'azione diretta di responsabilità contro i dirigenti di una società che li hanno danneggiati </w:t>
            </w:r>
          </w:p>
        </w:tc>
        <w:tc>
          <w:tcPr>
            <w:tcW w:w="1276" w:type="dxa"/>
            <w:hideMark/>
          </w:tcPr>
          <w:p w14:paraId="7320A3A5" w14:textId="77777777" w:rsidR="00132DEF" w:rsidRPr="00132DEF" w:rsidRDefault="00132DEF">
            <w:pPr>
              <w:rPr>
                <w:rFonts w:cs="Arial"/>
                <w:szCs w:val="18"/>
                <w:lang w:val="it-IT"/>
              </w:rPr>
            </w:pPr>
          </w:p>
        </w:tc>
        <w:tc>
          <w:tcPr>
            <w:tcW w:w="567" w:type="dxa"/>
            <w:hideMark/>
          </w:tcPr>
          <w:p w14:paraId="4632D63F" w14:textId="77777777" w:rsidR="00132DEF" w:rsidRPr="00132DEF" w:rsidRDefault="00132DEF">
            <w:pPr>
              <w:rPr>
                <w:rFonts w:cs="Arial"/>
                <w:szCs w:val="18"/>
              </w:rPr>
            </w:pPr>
            <w:r w:rsidRPr="00132DEF">
              <w:rPr>
                <w:rFonts w:cs="Arial"/>
                <w:b/>
                <w:bCs/>
                <w:szCs w:val="18"/>
              </w:rPr>
              <w:t>-</w:t>
            </w:r>
          </w:p>
        </w:tc>
      </w:tr>
      <w:tr w:rsidR="009C52CC" w:rsidRPr="009C52CC" w14:paraId="13E557B7" w14:textId="77777777" w:rsidTr="009C52CC">
        <w:tc>
          <w:tcPr>
            <w:tcW w:w="456" w:type="dxa"/>
            <w:hideMark/>
          </w:tcPr>
          <w:p w14:paraId="77774359" w14:textId="77777777" w:rsidR="009C52CC" w:rsidRPr="009C52CC" w:rsidRDefault="009C52CC">
            <w:pPr>
              <w:rPr>
                <w:rFonts w:cs="Arial"/>
                <w:szCs w:val="18"/>
                <w:lang w:val="de-CH" w:eastAsia="de-CH"/>
              </w:rPr>
            </w:pPr>
          </w:p>
        </w:tc>
        <w:tc>
          <w:tcPr>
            <w:tcW w:w="851" w:type="dxa"/>
            <w:hideMark/>
          </w:tcPr>
          <w:p w14:paraId="355F927C" w14:textId="77777777" w:rsidR="009C52CC" w:rsidRPr="009C52CC" w:rsidRDefault="001569B2">
            <w:pPr>
              <w:rPr>
                <w:rFonts w:cs="Arial"/>
                <w:szCs w:val="18"/>
              </w:rPr>
            </w:pPr>
            <w:hyperlink r:id="rId422" w:history="1">
              <w:r w:rsidR="009C52CC" w:rsidRPr="009C52CC">
                <w:rPr>
                  <w:rStyle w:val="Hyperlink"/>
                  <w:rFonts w:ascii="Arial" w:hAnsi="Arial" w:cs="Arial"/>
                  <w:sz w:val="18"/>
                  <w:szCs w:val="18"/>
                </w:rPr>
                <w:t>17.3761</w:t>
              </w:r>
            </w:hyperlink>
          </w:p>
        </w:tc>
        <w:tc>
          <w:tcPr>
            <w:tcW w:w="425" w:type="dxa"/>
            <w:hideMark/>
          </w:tcPr>
          <w:p w14:paraId="2E838147" w14:textId="77777777" w:rsidR="009C52CC" w:rsidRPr="009C52CC" w:rsidRDefault="009C52CC">
            <w:pPr>
              <w:rPr>
                <w:rFonts w:cs="Arial"/>
                <w:szCs w:val="18"/>
              </w:rPr>
            </w:pPr>
            <w:r w:rsidRPr="009C52CC">
              <w:rPr>
                <w:rFonts w:cs="Arial"/>
                <w:szCs w:val="18"/>
              </w:rPr>
              <w:t>n</w:t>
            </w:r>
          </w:p>
        </w:tc>
        <w:tc>
          <w:tcPr>
            <w:tcW w:w="5636" w:type="dxa"/>
            <w:hideMark/>
          </w:tcPr>
          <w:p w14:paraId="06035FA8" w14:textId="77777777" w:rsidR="009C52CC" w:rsidRPr="009C52CC" w:rsidRDefault="009C52CC">
            <w:pPr>
              <w:rPr>
                <w:rFonts w:cs="Arial"/>
                <w:szCs w:val="18"/>
                <w:lang w:val="it-IT"/>
              </w:rPr>
            </w:pPr>
            <w:r w:rsidRPr="009C52CC">
              <w:rPr>
                <w:rFonts w:cs="Arial"/>
                <w:szCs w:val="18"/>
              </w:rPr>
              <w:t xml:space="preserve">Ip. Steinemann. Transparenz über die Gründe, die zu einer vorläufigen Aufnahme führen </w:t>
            </w:r>
            <w:r w:rsidRPr="009C52CC">
              <w:rPr>
                <w:rFonts w:cs="Arial"/>
                <w:szCs w:val="18"/>
              </w:rPr>
              <w:br/>
              <w:t xml:space="preserve">Ip. </w:t>
            </w:r>
            <w:r w:rsidRPr="009C52CC">
              <w:rPr>
                <w:rFonts w:cs="Arial"/>
                <w:szCs w:val="18"/>
                <w:lang w:val="fr-CH"/>
              </w:rPr>
              <w:t xml:space="preserve">Steinemann. Transparence quant aux motifs des admissions à titre provisoire </w:t>
            </w:r>
            <w:r w:rsidRPr="009C52CC">
              <w:rPr>
                <w:rFonts w:cs="Arial"/>
                <w:szCs w:val="18"/>
                <w:lang w:val="fr-CH"/>
              </w:rPr>
              <w:br/>
              <w:t xml:space="preserve">Ip. </w:t>
            </w:r>
            <w:r w:rsidRPr="009C52CC">
              <w:rPr>
                <w:rFonts w:cs="Arial"/>
                <w:szCs w:val="18"/>
                <w:lang w:val="it-IT"/>
              </w:rPr>
              <w:t xml:space="preserve">Steinemann. Trasparenza in merito ai motivi che portano a un'ammissione provvisoria </w:t>
            </w:r>
          </w:p>
        </w:tc>
        <w:tc>
          <w:tcPr>
            <w:tcW w:w="1276" w:type="dxa"/>
            <w:hideMark/>
          </w:tcPr>
          <w:p w14:paraId="4A7961DC" w14:textId="77777777" w:rsidR="009C52CC" w:rsidRPr="009C52CC" w:rsidRDefault="009C52CC">
            <w:pPr>
              <w:rPr>
                <w:rFonts w:cs="Arial"/>
                <w:szCs w:val="18"/>
              </w:rPr>
            </w:pPr>
            <w:r w:rsidRPr="009C52CC">
              <w:rPr>
                <w:rFonts w:cs="Arial"/>
                <w:b/>
                <w:bCs/>
                <w:szCs w:val="18"/>
                <w:lang w:val="fr-FR"/>
              </w:rPr>
              <w:t>Diskussion</w:t>
            </w:r>
          </w:p>
          <w:p w14:paraId="2DAC06BF" w14:textId="77777777" w:rsidR="009C52CC" w:rsidRPr="009C52CC" w:rsidRDefault="009C52CC">
            <w:pPr>
              <w:rPr>
                <w:rFonts w:cs="Arial"/>
                <w:szCs w:val="18"/>
              </w:rPr>
            </w:pPr>
            <w:r w:rsidRPr="009C52CC">
              <w:rPr>
                <w:rFonts w:cs="Arial"/>
                <w:b/>
                <w:bCs/>
                <w:szCs w:val="18"/>
                <w:lang w:val="fr-FR"/>
              </w:rPr>
              <w:t>Discussion</w:t>
            </w:r>
          </w:p>
          <w:p w14:paraId="3B8B8E5A"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73E0D8AD" w14:textId="77777777" w:rsidR="009C52CC" w:rsidRPr="009C52CC" w:rsidRDefault="009C52CC">
            <w:pPr>
              <w:rPr>
                <w:rFonts w:cs="Arial"/>
                <w:szCs w:val="18"/>
              </w:rPr>
            </w:pPr>
            <w:r w:rsidRPr="009C52CC">
              <w:rPr>
                <w:rFonts w:cs="Arial"/>
                <w:b/>
                <w:bCs/>
                <w:szCs w:val="18"/>
              </w:rPr>
              <w:t>n</w:t>
            </w:r>
          </w:p>
        </w:tc>
      </w:tr>
      <w:tr w:rsidR="009C52CC" w:rsidRPr="009C52CC" w14:paraId="11B3A5AA" w14:textId="77777777" w:rsidTr="009C52CC">
        <w:tc>
          <w:tcPr>
            <w:tcW w:w="456" w:type="dxa"/>
            <w:hideMark/>
          </w:tcPr>
          <w:p w14:paraId="750D6691" w14:textId="77777777" w:rsidR="009C52CC" w:rsidRPr="009C52CC" w:rsidRDefault="009C52CC">
            <w:pPr>
              <w:rPr>
                <w:rFonts w:cs="Arial"/>
                <w:szCs w:val="18"/>
                <w:lang w:val="de-CH" w:eastAsia="de-CH"/>
              </w:rPr>
            </w:pPr>
          </w:p>
        </w:tc>
        <w:tc>
          <w:tcPr>
            <w:tcW w:w="851" w:type="dxa"/>
            <w:hideMark/>
          </w:tcPr>
          <w:p w14:paraId="1E24CDFA" w14:textId="77777777" w:rsidR="009C52CC" w:rsidRPr="009C52CC" w:rsidRDefault="001569B2">
            <w:pPr>
              <w:rPr>
                <w:rFonts w:cs="Arial"/>
                <w:szCs w:val="18"/>
              </w:rPr>
            </w:pPr>
            <w:hyperlink r:id="rId423" w:history="1">
              <w:r w:rsidR="009C52CC" w:rsidRPr="009C52CC">
                <w:rPr>
                  <w:rStyle w:val="Hyperlink"/>
                  <w:rFonts w:ascii="Arial" w:hAnsi="Arial" w:cs="Arial"/>
                  <w:sz w:val="18"/>
                  <w:szCs w:val="18"/>
                </w:rPr>
                <w:t>17.3773</w:t>
              </w:r>
            </w:hyperlink>
          </w:p>
        </w:tc>
        <w:tc>
          <w:tcPr>
            <w:tcW w:w="425" w:type="dxa"/>
            <w:hideMark/>
          </w:tcPr>
          <w:p w14:paraId="04FEA8B2" w14:textId="77777777" w:rsidR="009C52CC" w:rsidRPr="009C52CC" w:rsidRDefault="009C52CC">
            <w:pPr>
              <w:rPr>
                <w:rFonts w:cs="Arial"/>
                <w:szCs w:val="18"/>
              </w:rPr>
            </w:pPr>
            <w:r w:rsidRPr="009C52CC">
              <w:rPr>
                <w:rFonts w:cs="Arial"/>
                <w:szCs w:val="18"/>
              </w:rPr>
              <w:t>n</w:t>
            </w:r>
          </w:p>
        </w:tc>
        <w:tc>
          <w:tcPr>
            <w:tcW w:w="5636" w:type="dxa"/>
            <w:hideMark/>
          </w:tcPr>
          <w:p w14:paraId="389A62F8" w14:textId="77777777" w:rsidR="009C52CC" w:rsidRPr="009C52CC" w:rsidRDefault="009C52CC">
            <w:pPr>
              <w:rPr>
                <w:rFonts w:cs="Arial"/>
                <w:szCs w:val="18"/>
              </w:rPr>
            </w:pPr>
            <w:r w:rsidRPr="009C52CC">
              <w:rPr>
                <w:rFonts w:cs="Arial"/>
                <w:szCs w:val="18"/>
              </w:rPr>
              <w:t xml:space="preserve">Ip. Glättli. Anpassung des Asylverfahrens für unbegleitete Kinderflüchtlinge und Minderjährige. Wie und bis wann setzt der Bundesrat die Kinderrechtskonvention korrekt um? </w:t>
            </w:r>
            <w:r w:rsidRPr="009C52CC">
              <w:rPr>
                <w:rFonts w:cs="Arial"/>
                <w:szCs w:val="18"/>
              </w:rPr>
              <w:br/>
            </w:r>
            <w:r w:rsidRPr="009C52CC">
              <w:rPr>
                <w:rFonts w:cs="Arial"/>
                <w:szCs w:val="18"/>
                <w:lang w:val="fr-CH"/>
              </w:rPr>
              <w:t xml:space="preserve">Ip. Glättli. Procédure d'asile et mineurs non accompagnés. Mise en oeuvre correcte de la Convention relative aux droits de l'enfant </w:t>
            </w:r>
            <w:r w:rsidRPr="009C52CC">
              <w:rPr>
                <w:rFonts w:cs="Arial"/>
                <w:szCs w:val="18"/>
                <w:lang w:val="fr-CH"/>
              </w:rPr>
              <w:br/>
              <w:t xml:space="preserve">Ip. </w:t>
            </w:r>
            <w:r w:rsidRPr="009C52CC">
              <w:rPr>
                <w:rFonts w:cs="Arial"/>
                <w:szCs w:val="18"/>
                <w:lang w:val="it-IT"/>
              </w:rPr>
              <w:t xml:space="preserve">Glättli. Adeguamento della procedura d'asilo per rifugiati minorenni non accompagnati. </w:t>
            </w:r>
            <w:r w:rsidRPr="009C52CC">
              <w:rPr>
                <w:rFonts w:cs="Arial"/>
                <w:szCs w:val="18"/>
              </w:rPr>
              <w:t xml:space="preserve">Corretta attuazione della Convenzione sui diritti del fanciullo? </w:t>
            </w:r>
          </w:p>
        </w:tc>
        <w:tc>
          <w:tcPr>
            <w:tcW w:w="1276" w:type="dxa"/>
            <w:hideMark/>
          </w:tcPr>
          <w:p w14:paraId="15D3A7AD" w14:textId="77777777" w:rsidR="009C52CC" w:rsidRPr="009C52CC" w:rsidRDefault="009C52CC">
            <w:pPr>
              <w:rPr>
                <w:rFonts w:cs="Arial"/>
                <w:szCs w:val="18"/>
              </w:rPr>
            </w:pPr>
            <w:r w:rsidRPr="009C52CC">
              <w:rPr>
                <w:rFonts w:cs="Arial"/>
                <w:b/>
                <w:bCs/>
                <w:szCs w:val="18"/>
                <w:lang w:val="fr-FR"/>
              </w:rPr>
              <w:t>Diskussion</w:t>
            </w:r>
          </w:p>
          <w:p w14:paraId="73D45AAE" w14:textId="77777777" w:rsidR="009C52CC" w:rsidRPr="009C52CC" w:rsidRDefault="009C52CC">
            <w:pPr>
              <w:rPr>
                <w:rFonts w:cs="Arial"/>
                <w:szCs w:val="18"/>
              </w:rPr>
            </w:pPr>
            <w:r w:rsidRPr="009C52CC">
              <w:rPr>
                <w:rFonts w:cs="Arial"/>
                <w:b/>
                <w:bCs/>
                <w:szCs w:val="18"/>
                <w:lang w:val="fr-FR"/>
              </w:rPr>
              <w:t>Discussion</w:t>
            </w:r>
          </w:p>
          <w:p w14:paraId="34A7C650"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236FC3B4" w14:textId="77777777" w:rsidR="009C52CC" w:rsidRPr="009C52CC" w:rsidRDefault="009C52CC">
            <w:pPr>
              <w:rPr>
                <w:rFonts w:cs="Arial"/>
                <w:szCs w:val="18"/>
              </w:rPr>
            </w:pPr>
            <w:r w:rsidRPr="009C52CC">
              <w:rPr>
                <w:rFonts w:cs="Arial"/>
                <w:b/>
                <w:bCs/>
                <w:szCs w:val="18"/>
              </w:rPr>
              <w:t>tw</w:t>
            </w:r>
          </w:p>
        </w:tc>
      </w:tr>
    </w:tbl>
    <w:p w14:paraId="688E8667" w14:textId="4405CF80" w:rsidR="00B32949" w:rsidRDefault="00B32949"/>
    <w:p w14:paraId="2DF64408" w14:textId="534227FC" w:rsidR="00B32949" w:rsidRDefault="00B32949"/>
    <w:p w14:paraId="2C04DCEB" w14:textId="02555333" w:rsidR="00B32949" w:rsidRDefault="00B32949"/>
    <w:p w14:paraId="1E657EC8" w14:textId="2E6773A6" w:rsidR="00B32949" w:rsidRDefault="00B32949"/>
    <w:p w14:paraId="51CC856A" w14:textId="6E9C47C8" w:rsidR="00B32949" w:rsidRDefault="00B3294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52CC" w:rsidRPr="009C52CC" w14:paraId="0F609295" w14:textId="77777777" w:rsidTr="00B32949">
        <w:tc>
          <w:tcPr>
            <w:tcW w:w="456" w:type="dxa"/>
            <w:hideMark/>
          </w:tcPr>
          <w:p w14:paraId="036F016D" w14:textId="77777777" w:rsidR="009C52CC" w:rsidRPr="009C52CC" w:rsidRDefault="009C52CC">
            <w:pPr>
              <w:rPr>
                <w:rFonts w:cs="Arial"/>
                <w:szCs w:val="18"/>
                <w:lang w:val="de-CH" w:eastAsia="de-CH"/>
              </w:rPr>
            </w:pPr>
          </w:p>
        </w:tc>
        <w:tc>
          <w:tcPr>
            <w:tcW w:w="851" w:type="dxa"/>
            <w:hideMark/>
          </w:tcPr>
          <w:p w14:paraId="5496676C" w14:textId="77777777" w:rsidR="009C52CC" w:rsidRPr="009C52CC" w:rsidRDefault="001569B2">
            <w:pPr>
              <w:rPr>
                <w:rFonts w:cs="Arial"/>
                <w:szCs w:val="18"/>
              </w:rPr>
            </w:pPr>
            <w:hyperlink r:id="rId424" w:history="1">
              <w:r w:rsidR="009C52CC" w:rsidRPr="009C52CC">
                <w:rPr>
                  <w:rStyle w:val="Hyperlink"/>
                  <w:rFonts w:ascii="Arial" w:hAnsi="Arial" w:cs="Arial"/>
                  <w:sz w:val="18"/>
                  <w:szCs w:val="18"/>
                </w:rPr>
                <w:t>17.3774</w:t>
              </w:r>
            </w:hyperlink>
          </w:p>
        </w:tc>
        <w:tc>
          <w:tcPr>
            <w:tcW w:w="425" w:type="dxa"/>
            <w:hideMark/>
          </w:tcPr>
          <w:p w14:paraId="290A763F" w14:textId="77777777" w:rsidR="009C52CC" w:rsidRPr="009C52CC" w:rsidRDefault="009C52CC">
            <w:pPr>
              <w:rPr>
                <w:rFonts w:cs="Arial"/>
                <w:szCs w:val="18"/>
              </w:rPr>
            </w:pPr>
            <w:r w:rsidRPr="009C52CC">
              <w:rPr>
                <w:rFonts w:cs="Arial"/>
                <w:szCs w:val="18"/>
              </w:rPr>
              <w:t>n</w:t>
            </w:r>
          </w:p>
        </w:tc>
        <w:tc>
          <w:tcPr>
            <w:tcW w:w="5636" w:type="dxa"/>
            <w:hideMark/>
          </w:tcPr>
          <w:p w14:paraId="11672AD4" w14:textId="77777777" w:rsidR="009C52CC" w:rsidRPr="009C52CC" w:rsidRDefault="009C52CC">
            <w:pPr>
              <w:rPr>
                <w:rFonts w:cs="Arial"/>
                <w:szCs w:val="18"/>
                <w:lang w:val="it-IT"/>
              </w:rPr>
            </w:pPr>
            <w:r w:rsidRPr="009C52CC">
              <w:rPr>
                <w:rFonts w:cs="Arial"/>
                <w:szCs w:val="18"/>
              </w:rPr>
              <w:t xml:space="preserve">Ip. Glättli. Akteneinsicht für die Vertrauensperson bzw. Rechtsvertretung der unbegleiteten Minderjährigen </w:t>
            </w:r>
            <w:r w:rsidRPr="009C52CC">
              <w:rPr>
                <w:rFonts w:cs="Arial"/>
                <w:szCs w:val="18"/>
              </w:rPr>
              <w:br/>
              <w:t xml:space="preserve">Ip. </w:t>
            </w:r>
            <w:r w:rsidRPr="009C52CC">
              <w:rPr>
                <w:rFonts w:cs="Arial"/>
                <w:szCs w:val="18"/>
                <w:lang w:val="fr-CH"/>
              </w:rPr>
              <w:t xml:space="preserve">Glättli. Droit pour les personnes de confiance et les représentants légaux de consulter le dossier des mineurs non accompagnés </w:t>
            </w:r>
            <w:r w:rsidRPr="009C52CC">
              <w:rPr>
                <w:rFonts w:cs="Arial"/>
                <w:szCs w:val="18"/>
                <w:lang w:val="fr-CH"/>
              </w:rPr>
              <w:br/>
              <w:t xml:space="preserve">Ip. </w:t>
            </w:r>
            <w:r w:rsidRPr="009C52CC">
              <w:rPr>
                <w:rFonts w:cs="Arial"/>
                <w:szCs w:val="18"/>
                <w:lang w:val="it-IT"/>
              </w:rPr>
              <w:t xml:space="preserve">Glättli. Consultazione degli atti per la persona di fiducia o il rappresentante legale dei minorenni non accompagnati </w:t>
            </w:r>
          </w:p>
        </w:tc>
        <w:tc>
          <w:tcPr>
            <w:tcW w:w="1276" w:type="dxa"/>
            <w:hideMark/>
          </w:tcPr>
          <w:p w14:paraId="3DE2B59F" w14:textId="77777777" w:rsidR="009C52CC" w:rsidRPr="009C52CC" w:rsidRDefault="009C52CC">
            <w:pPr>
              <w:rPr>
                <w:rFonts w:cs="Arial"/>
                <w:szCs w:val="18"/>
              </w:rPr>
            </w:pPr>
            <w:r w:rsidRPr="009C52CC">
              <w:rPr>
                <w:rFonts w:cs="Arial"/>
                <w:b/>
                <w:bCs/>
                <w:szCs w:val="18"/>
                <w:lang w:val="fr-FR"/>
              </w:rPr>
              <w:t>Diskussion</w:t>
            </w:r>
          </w:p>
          <w:p w14:paraId="3D5E6DDA" w14:textId="77777777" w:rsidR="009C52CC" w:rsidRPr="009C52CC" w:rsidRDefault="009C52CC">
            <w:pPr>
              <w:rPr>
                <w:rFonts w:cs="Arial"/>
                <w:szCs w:val="18"/>
              </w:rPr>
            </w:pPr>
            <w:r w:rsidRPr="009C52CC">
              <w:rPr>
                <w:rFonts w:cs="Arial"/>
                <w:b/>
                <w:bCs/>
                <w:szCs w:val="18"/>
                <w:lang w:val="fr-FR"/>
              </w:rPr>
              <w:t>Discussion</w:t>
            </w:r>
          </w:p>
          <w:p w14:paraId="6AA91CE8"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74C6F2E1" w14:textId="77777777" w:rsidR="009C52CC" w:rsidRPr="009C52CC" w:rsidRDefault="009C52CC">
            <w:pPr>
              <w:rPr>
                <w:rFonts w:cs="Arial"/>
                <w:szCs w:val="18"/>
              </w:rPr>
            </w:pPr>
            <w:r w:rsidRPr="009C52CC">
              <w:rPr>
                <w:rFonts w:cs="Arial"/>
                <w:b/>
                <w:bCs/>
                <w:szCs w:val="18"/>
              </w:rPr>
              <w:t>tw</w:t>
            </w:r>
          </w:p>
        </w:tc>
      </w:tr>
      <w:tr w:rsidR="00905C19" w:rsidRPr="00905C19" w14:paraId="7A970599" w14:textId="77777777" w:rsidTr="00B32949">
        <w:tc>
          <w:tcPr>
            <w:tcW w:w="456" w:type="dxa"/>
            <w:hideMark/>
          </w:tcPr>
          <w:p w14:paraId="3CFE45A4" w14:textId="25C916EF" w:rsidR="00905C19" w:rsidRPr="00046854" w:rsidRDefault="00905C19">
            <w:pPr>
              <w:rPr>
                <w:rFonts w:cs="Arial"/>
                <w:szCs w:val="18"/>
                <w:lang w:val="it-IT" w:eastAsia="de-CH"/>
              </w:rPr>
            </w:pPr>
          </w:p>
        </w:tc>
        <w:tc>
          <w:tcPr>
            <w:tcW w:w="851" w:type="dxa"/>
            <w:hideMark/>
          </w:tcPr>
          <w:p w14:paraId="01C28324" w14:textId="77777777" w:rsidR="00905C19" w:rsidRPr="00905C19" w:rsidRDefault="001569B2">
            <w:pPr>
              <w:rPr>
                <w:rFonts w:cs="Arial"/>
                <w:szCs w:val="18"/>
              </w:rPr>
            </w:pPr>
            <w:hyperlink r:id="rId425" w:history="1">
              <w:r w:rsidR="00905C19" w:rsidRPr="00905C19">
                <w:rPr>
                  <w:rStyle w:val="Hyperlink"/>
                  <w:rFonts w:ascii="Arial" w:hAnsi="Arial" w:cs="Arial"/>
                  <w:sz w:val="18"/>
                  <w:szCs w:val="18"/>
                </w:rPr>
                <w:t>17.3777</w:t>
              </w:r>
            </w:hyperlink>
          </w:p>
        </w:tc>
        <w:tc>
          <w:tcPr>
            <w:tcW w:w="425" w:type="dxa"/>
            <w:hideMark/>
          </w:tcPr>
          <w:p w14:paraId="1E2DB866" w14:textId="77777777" w:rsidR="00905C19" w:rsidRPr="00905C19" w:rsidRDefault="00905C19">
            <w:pPr>
              <w:rPr>
                <w:rFonts w:cs="Arial"/>
                <w:szCs w:val="18"/>
              </w:rPr>
            </w:pPr>
            <w:r w:rsidRPr="00905C19">
              <w:rPr>
                <w:rFonts w:cs="Arial"/>
                <w:szCs w:val="18"/>
              </w:rPr>
              <w:t>n</w:t>
            </w:r>
          </w:p>
        </w:tc>
        <w:tc>
          <w:tcPr>
            <w:tcW w:w="5636" w:type="dxa"/>
            <w:hideMark/>
          </w:tcPr>
          <w:p w14:paraId="5B07DD00" w14:textId="77777777" w:rsidR="00905C19" w:rsidRPr="00905C19" w:rsidRDefault="00905C19">
            <w:pPr>
              <w:rPr>
                <w:rFonts w:cs="Arial"/>
                <w:szCs w:val="18"/>
                <w:lang w:val="it-IT"/>
              </w:rPr>
            </w:pPr>
            <w:r w:rsidRPr="00905C19">
              <w:rPr>
                <w:rFonts w:cs="Arial"/>
                <w:szCs w:val="18"/>
              </w:rPr>
              <w:t xml:space="preserve">Po. Quadri. Eintrittsabgabe für Grenzgängerinnen und Grenzgänger: Nicht einfach aus Prinzip und ohne die nötigen Abklärungen verwerfen </w:t>
            </w:r>
            <w:r w:rsidRPr="00905C19">
              <w:rPr>
                <w:rFonts w:cs="Arial"/>
                <w:szCs w:val="18"/>
              </w:rPr>
              <w:br/>
              <w:t xml:space="preserve">Po. </w:t>
            </w:r>
            <w:r w:rsidRPr="00905C19">
              <w:rPr>
                <w:rFonts w:cs="Arial"/>
                <w:szCs w:val="18"/>
                <w:lang w:val="fr-CH"/>
              </w:rPr>
              <w:t xml:space="preserve">Quadri. Taxe d'immigration pour les frontaliers. On ne peut la rejeter par parti pris, sans procéder aux approfondissements nécessaires </w:t>
            </w:r>
            <w:r w:rsidRPr="00905C19">
              <w:rPr>
                <w:rFonts w:cs="Arial"/>
                <w:szCs w:val="18"/>
                <w:lang w:val="fr-CH"/>
              </w:rPr>
              <w:br/>
              <w:t xml:space="preserve">Po. </w:t>
            </w:r>
            <w:r w:rsidRPr="00905C19">
              <w:rPr>
                <w:rFonts w:cs="Arial"/>
                <w:szCs w:val="18"/>
                <w:lang w:val="it-IT"/>
              </w:rPr>
              <w:t xml:space="preserve">Quadri. La tassa d'entrata per frontalieri non può essere liquidata per partito preso e senza i necessari approfondimenti </w:t>
            </w:r>
          </w:p>
        </w:tc>
        <w:tc>
          <w:tcPr>
            <w:tcW w:w="1276" w:type="dxa"/>
            <w:hideMark/>
          </w:tcPr>
          <w:p w14:paraId="57B61F77" w14:textId="77777777" w:rsidR="00905C19" w:rsidRPr="00905C19" w:rsidRDefault="00905C19">
            <w:pPr>
              <w:rPr>
                <w:rFonts w:cs="Arial"/>
                <w:szCs w:val="18"/>
                <w:lang w:val="it-IT"/>
              </w:rPr>
            </w:pPr>
          </w:p>
        </w:tc>
        <w:tc>
          <w:tcPr>
            <w:tcW w:w="567" w:type="dxa"/>
            <w:hideMark/>
          </w:tcPr>
          <w:p w14:paraId="00E2099A" w14:textId="77777777" w:rsidR="00905C19" w:rsidRPr="00905C19" w:rsidRDefault="00905C19">
            <w:pPr>
              <w:rPr>
                <w:rFonts w:cs="Arial"/>
                <w:szCs w:val="18"/>
              </w:rPr>
            </w:pPr>
            <w:r w:rsidRPr="00905C19">
              <w:rPr>
                <w:rFonts w:cs="Arial"/>
                <w:b/>
                <w:bCs/>
                <w:szCs w:val="18"/>
              </w:rPr>
              <w:t>-</w:t>
            </w:r>
          </w:p>
        </w:tc>
      </w:tr>
      <w:tr w:rsidR="00046854" w:rsidRPr="001569B2" w14:paraId="57E1F0C2" w14:textId="77777777" w:rsidTr="00B32949">
        <w:tc>
          <w:tcPr>
            <w:tcW w:w="456" w:type="dxa"/>
            <w:hideMark/>
          </w:tcPr>
          <w:p w14:paraId="4594DF67" w14:textId="05971653" w:rsidR="00046854" w:rsidRPr="00046854" w:rsidRDefault="00046854">
            <w:pPr>
              <w:rPr>
                <w:rFonts w:cs="Arial"/>
                <w:szCs w:val="18"/>
                <w:lang w:val="de-CH" w:eastAsia="de-CH"/>
              </w:rPr>
            </w:pPr>
          </w:p>
        </w:tc>
        <w:tc>
          <w:tcPr>
            <w:tcW w:w="851" w:type="dxa"/>
            <w:hideMark/>
          </w:tcPr>
          <w:p w14:paraId="7B4B44B0" w14:textId="77777777" w:rsidR="00046854" w:rsidRPr="00046854" w:rsidRDefault="001569B2">
            <w:pPr>
              <w:rPr>
                <w:rFonts w:cs="Arial"/>
                <w:szCs w:val="18"/>
              </w:rPr>
            </w:pPr>
            <w:hyperlink r:id="rId426" w:history="1">
              <w:r w:rsidR="00046854" w:rsidRPr="00046854">
                <w:rPr>
                  <w:rStyle w:val="Hyperlink"/>
                  <w:rFonts w:ascii="Arial" w:hAnsi="Arial" w:cs="Arial"/>
                  <w:sz w:val="18"/>
                  <w:szCs w:val="18"/>
                </w:rPr>
                <w:t>17.3788</w:t>
              </w:r>
            </w:hyperlink>
          </w:p>
        </w:tc>
        <w:tc>
          <w:tcPr>
            <w:tcW w:w="425" w:type="dxa"/>
            <w:hideMark/>
          </w:tcPr>
          <w:p w14:paraId="1196FEB7" w14:textId="77777777" w:rsidR="00046854" w:rsidRPr="00046854" w:rsidRDefault="00046854">
            <w:pPr>
              <w:rPr>
                <w:rFonts w:cs="Arial"/>
                <w:szCs w:val="18"/>
              </w:rPr>
            </w:pPr>
            <w:r w:rsidRPr="00046854">
              <w:rPr>
                <w:rFonts w:cs="Arial"/>
                <w:szCs w:val="18"/>
              </w:rPr>
              <w:t>n</w:t>
            </w:r>
          </w:p>
        </w:tc>
        <w:tc>
          <w:tcPr>
            <w:tcW w:w="5636" w:type="dxa"/>
            <w:hideMark/>
          </w:tcPr>
          <w:p w14:paraId="68B65FCF" w14:textId="77777777" w:rsidR="00046854" w:rsidRPr="00046854" w:rsidRDefault="00046854">
            <w:pPr>
              <w:rPr>
                <w:rFonts w:cs="Arial"/>
                <w:szCs w:val="18"/>
                <w:lang w:val="it-IT"/>
              </w:rPr>
            </w:pPr>
            <w:r w:rsidRPr="00046854">
              <w:rPr>
                <w:rFonts w:cs="Arial"/>
                <w:szCs w:val="18"/>
              </w:rPr>
              <w:t xml:space="preserve">Ip. Fridez. Betreuung von minderjährigen Migrantinnen und Migranten in der Schweiz: Weiterentwicklung in Richtung bewährte Praktiken </w:t>
            </w:r>
            <w:r w:rsidRPr="00046854">
              <w:rPr>
                <w:rFonts w:cs="Arial"/>
                <w:szCs w:val="18"/>
              </w:rPr>
              <w:br/>
              <w:t xml:space="preserve">Ip. </w:t>
            </w:r>
            <w:r w:rsidRPr="00046854">
              <w:rPr>
                <w:rFonts w:cs="Arial"/>
                <w:szCs w:val="18"/>
                <w:lang w:val="fr-CH"/>
              </w:rPr>
              <w:t xml:space="preserve">Fridez. Faire évoluer vers les meilleures pratiques la prise en charge des enfants migrants en Suisse </w:t>
            </w:r>
            <w:r w:rsidRPr="00046854">
              <w:rPr>
                <w:rFonts w:cs="Arial"/>
                <w:szCs w:val="18"/>
                <w:lang w:val="fr-CH"/>
              </w:rPr>
              <w:br/>
              <w:t xml:space="preserve">Ip. </w:t>
            </w:r>
            <w:r w:rsidRPr="00046854">
              <w:rPr>
                <w:rFonts w:cs="Arial"/>
                <w:szCs w:val="18"/>
                <w:lang w:val="it-IT"/>
              </w:rPr>
              <w:t xml:space="preserve">Fridez. Migliorare la prassi dell'assistenza dei migranti minorenni in Svizzera </w:t>
            </w:r>
          </w:p>
        </w:tc>
        <w:tc>
          <w:tcPr>
            <w:tcW w:w="1276" w:type="dxa"/>
            <w:hideMark/>
          </w:tcPr>
          <w:p w14:paraId="37868448" w14:textId="77777777" w:rsidR="00046854" w:rsidRPr="00046854" w:rsidRDefault="00046854">
            <w:pPr>
              <w:rPr>
                <w:rFonts w:cs="Arial"/>
                <w:szCs w:val="18"/>
                <w:lang w:val="it-IT"/>
              </w:rPr>
            </w:pPr>
          </w:p>
        </w:tc>
        <w:tc>
          <w:tcPr>
            <w:tcW w:w="567" w:type="dxa"/>
            <w:hideMark/>
          </w:tcPr>
          <w:p w14:paraId="3E8D9034" w14:textId="77777777" w:rsidR="00046854" w:rsidRPr="00046854" w:rsidRDefault="00046854">
            <w:pPr>
              <w:rPr>
                <w:rFonts w:cs="Arial"/>
                <w:szCs w:val="18"/>
                <w:lang w:val="it-IT"/>
              </w:rPr>
            </w:pPr>
          </w:p>
        </w:tc>
      </w:tr>
      <w:tr w:rsidR="00132DEF" w:rsidRPr="00132DEF" w14:paraId="3733864E" w14:textId="77777777" w:rsidTr="00B32949">
        <w:tc>
          <w:tcPr>
            <w:tcW w:w="456" w:type="dxa"/>
            <w:hideMark/>
          </w:tcPr>
          <w:p w14:paraId="5C3B5ED4" w14:textId="32A6854C" w:rsidR="00132DEF" w:rsidRPr="007F2859" w:rsidRDefault="00132DEF">
            <w:pPr>
              <w:rPr>
                <w:rFonts w:cs="Arial"/>
                <w:szCs w:val="18"/>
                <w:lang w:val="it-IT" w:eastAsia="de-CH"/>
              </w:rPr>
            </w:pPr>
          </w:p>
        </w:tc>
        <w:tc>
          <w:tcPr>
            <w:tcW w:w="851" w:type="dxa"/>
            <w:hideMark/>
          </w:tcPr>
          <w:p w14:paraId="6CB1C7D9" w14:textId="77777777" w:rsidR="00132DEF" w:rsidRPr="00132DEF" w:rsidRDefault="001569B2">
            <w:pPr>
              <w:rPr>
                <w:rFonts w:cs="Arial"/>
                <w:szCs w:val="18"/>
              </w:rPr>
            </w:pPr>
            <w:hyperlink r:id="rId427" w:history="1">
              <w:r w:rsidR="00132DEF" w:rsidRPr="00132DEF">
                <w:rPr>
                  <w:rStyle w:val="Hyperlink"/>
                  <w:rFonts w:ascii="Arial" w:hAnsi="Arial" w:cs="Arial"/>
                  <w:sz w:val="18"/>
                  <w:szCs w:val="18"/>
                </w:rPr>
                <w:t>17.3790</w:t>
              </w:r>
            </w:hyperlink>
          </w:p>
        </w:tc>
        <w:tc>
          <w:tcPr>
            <w:tcW w:w="425" w:type="dxa"/>
            <w:hideMark/>
          </w:tcPr>
          <w:p w14:paraId="7B4CD20E" w14:textId="77777777" w:rsidR="00132DEF" w:rsidRPr="00132DEF" w:rsidRDefault="00132DEF">
            <w:pPr>
              <w:rPr>
                <w:rFonts w:cs="Arial"/>
                <w:szCs w:val="18"/>
              </w:rPr>
            </w:pPr>
            <w:r w:rsidRPr="00132DEF">
              <w:rPr>
                <w:rFonts w:cs="Arial"/>
                <w:szCs w:val="18"/>
              </w:rPr>
              <w:t>n</w:t>
            </w:r>
          </w:p>
        </w:tc>
        <w:tc>
          <w:tcPr>
            <w:tcW w:w="5636" w:type="dxa"/>
            <w:hideMark/>
          </w:tcPr>
          <w:p w14:paraId="4D235799" w14:textId="77777777" w:rsidR="00132DEF" w:rsidRPr="007F2859" w:rsidRDefault="00132DEF">
            <w:pPr>
              <w:rPr>
                <w:rFonts w:cs="Arial"/>
                <w:szCs w:val="18"/>
                <w:lang w:val="it-IT"/>
              </w:rPr>
            </w:pPr>
            <w:r w:rsidRPr="00132DEF">
              <w:rPr>
                <w:rFonts w:cs="Arial"/>
                <w:szCs w:val="18"/>
              </w:rPr>
              <w:t xml:space="preserve">Po. Jauslin. Schaffung einer Strafbestimmung gegen das Schlepperwesen </w:t>
            </w:r>
            <w:r w:rsidRPr="00132DEF">
              <w:rPr>
                <w:rFonts w:cs="Arial"/>
                <w:szCs w:val="18"/>
              </w:rPr>
              <w:br/>
              <w:t xml:space="preserve">Po. </w:t>
            </w:r>
            <w:r w:rsidRPr="00E55BCB">
              <w:rPr>
                <w:rFonts w:cs="Arial"/>
                <w:szCs w:val="18"/>
                <w:lang w:val="fr-CH"/>
              </w:rPr>
              <w:t xml:space="preserve">Jauslin. Création d'une norme pénale contre les passeurs </w:t>
            </w:r>
            <w:r w:rsidRPr="00E55BCB">
              <w:rPr>
                <w:rFonts w:cs="Arial"/>
                <w:szCs w:val="18"/>
                <w:lang w:val="fr-CH"/>
              </w:rPr>
              <w:br/>
              <w:t xml:space="preserve">Po. Jauslin. </w:t>
            </w:r>
            <w:r w:rsidRPr="007F2859">
              <w:rPr>
                <w:rFonts w:cs="Arial"/>
                <w:szCs w:val="18"/>
                <w:lang w:val="it-IT"/>
              </w:rPr>
              <w:t xml:space="preserve">Creazione di una disposizione penale contro i passatori </w:t>
            </w:r>
          </w:p>
        </w:tc>
        <w:tc>
          <w:tcPr>
            <w:tcW w:w="1276" w:type="dxa"/>
            <w:hideMark/>
          </w:tcPr>
          <w:p w14:paraId="5FE473CE" w14:textId="77777777" w:rsidR="00132DEF" w:rsidRPr="007F2859" w:rsidRDefault="00132DEF">
            <w:pPr>
              <w:rPr>
                <w:rFonts w:cs="Arial"/>
                <w:szCs w:val="18"/>
                <w:lang w:val="it-IT"/>
              </w:rPr>
            </w:pPr>
          </w:p>
        </w:tc>
        <w:tc>
          <w:tcPr>
            <w:tcW w:w="567" w:type="dxa"/>
            <w:hideMark/>
          </w:tcPr>
          <w:p w14:paraId="5A3B7CE7" w14:textId="77777777" w:rsidR="00132DEF" w:rsidRPr="00132DEF" w:rsidRDefault="00132DEF">
            <w:pPr>
              <w:rPr>
                <w:rFonts w:cs="Arial"/>
                <w:szCs w:val="18"/>
              </w:rPr>
            </w:pPr>
            <w:r w:rsidRPr="00132DEF">
              <w:rPr>
                <w:rFonts w:cs="Arial"/>
                <w:b/>
                <w:bCs/>
                <w:szCs w:val="18"/>
              </w:rPr>
              <w:t>-</w:t>
            </w:r>
          </w:p>
        </w:tc>
      </w:tr>
      <w:tr w:rsidR="009C52CC" w:rsidRPr="009C52CC" w14:paraId="38C6037A" w14:textId="77777777" w:rsidTr="00B32949">
        <w:tc>
          <w:tcPr>
            <w:tcW w:w="456" w:type="dxa"/>
            <w:hideMark/>
          </w:tcPr>
          <w:p w14:paraId="3A116372" w14:textId="77777777" w:rsidR="009C52CC" w:rsidRPr="009C52CC" w:rsidRDefault="009C52CC">
            <w:pPr>
              <w:rPr>
                <w:rFonts w:cs="Arial"/>
                <w:szCs w:val="18"/>
                <w:lang w:val="de-CH" w:eastAsia="de-CH"/>
              </w:rPr>
            </w:pPr>
          </w:p>
        </w:tc>
        <w:tc>
          <w:tcPr>
            <w:tcW w:w="851" w:type="dxa"/>
            <w:hideMark/>
          </w:tcPr>
          <w:p w14:paraId="4820EA4D" w14:textId="77777777" w:rsidR="009C52CC" w:rsidRPr="009C52CC" w:rsidRDefault="001569B2">
            <w:pPr>
              <w:rPr>
                <w:rFonts w:cs="Arial"/>
                <w:szCs w:val="18"/>
              </w:rPr>
            </w:pPr>
            <w:hyperlink r:id="rId428" w:history="1">
              <w:r w:rsidR="009C52CC" w:rsidRPr="009C52CC">
                <w:rPr>
                  <w:rStyle w:val="Hyperlink"/>
                  <w:rFonts w:ascii="Arial" w:hAnsi="Arial" w:cs="Arial"/>
                  <w:sz w:val="18"/>
                  <w:szCs w:val="18"/>
                </w:rPr>
                <w:t>17.3796</w:t>
              </w:r>
            </w:hyperlink>
          </w:p>
        </w:tc>
        <w:tc>
          <w:tcPr>
            <w:tcW w:w="425" w:type="dxa"/>
            <w:hideMark/>
          </w:tcPr>
          <w:p w14:paraId="31C9564D" w14:textId="77777777" w:rsidR="009C52CC" w:rsidRPr="009C52CC" w:rsidRDefault="009C52CC">
            <w:pPr>
              <w:rPr>
                <w:rFonts w:cs="Arial"/>
                <w:szCs w:val="18"/>
              </w:rPr>
            </w:pPr>
            <w:r w:rsidRPr="009C52CC">
              <w:rPr>
                <w:rFonts w:cs="Arial"/>
                <w:szCs w:val="18"/>
              </w:rPr>
              <w:t>n</w:t>
            </w:r>
          </w:p>
        </w:tc>
        <w:tc>
          <w:tcPr>
            <w:tcW w:w="5636" w:type="dxa"/>
            <w:hideMark/>
          </w:tcPr>
          <w:p w14:paraId="1400A902" w14:textId="77777777" w:rsidR="009C52CC" w:rsidRPr="009C52CC" w:rsidRDefault="009C52CC">
            <w:pPr>
              <w:rPr>
                <w:rFonts w:cs="Arial"/>
                <w:szCs w:val="18"/>
              </w:rPr>
            </w:pPr>
            <w:r w:rsidRPr="009C52CC">
              <w:rPr>
                <w:rFonts w:cs="Arial"/>
                <w:szCs w:val="18"/>
              </w:rPr>
              <w:t xml:space="preserve">Ip. Aeschi Thomas. Unterstützt die Schweiz Algerien ohne Gegenleistung? </w:t>
            </w:r>
            <w:r w:rsidRPr="009C52CC">
              <w:rPr>
                <w:rFonts w:cs="Arial"/>
                <w:szCs w:val="18"/>
              </w:rPr>
              <w:br/>
            </w:r>
            <w:r w:rsidRPr="009C52CC">
              <w:rPr>
                <w:rFonts w:cs="Arial"/>
                <w:szCs w:val="18"/>
                <w:lang w:val="fr-CH"/>
              </w:rPr>
              <w:t xml:space="preserve">Ip. Aeschi Thomas. La Suisse soutient-elle l'Algérie sans contrepartie? </w:t>
            </w:r>
            <w:r w:rsidRPr="009C52CC">
              <w:rPr>
                <w:rFonts w:cs="Arial"/>
                <w:szCs w:val="18"/>
                <w:lang w:val="fr-CH"/>
              </w:rPr>
              <w:br/>
            </w:r>
            <w:r w:rsidRPr="009C52CC">
              <w:rPr>
                <w:rFonts w:cs="Arial"/>
                <w:szCs w:val="18"/>
              </w:rPr>
              <w:t xml:space="preserve">Ip. Aeschi Thomas. La Svizzera sostiene l'Algeria senza controprestazioni? </w:t>
            </w:r>
          </w:p>
        </w:tc>
        <w:tc>
          <w:tcPr>
            <w:tcW w:w="1276" w:type="dxa"/>
            <w:hideMark/>
          </w:tcPr>
          <w:p w14:paraId="78606DD1" w14:textId="77777777" w:rsidR="009C52CC" w:rsidRPr="009C52CC" w:rsidRDefault="009C52CC">
            <w:pPr>
              <w:rPr>
                <w:rFonts w:cs="Arial"/>
                <w:szCs w:val="18"/>
              </w:rPr>
            </w:pPr>
            <w:r w:rsidRPr="009C52CC">
              <w:rPr>
                <w:rFonts w:cs="Arial"/>
                <w:b/>
                <w:bCs/>
                <w:szCs w:val="18"/>
                <w:lang w:val="fr-FR"/>
              </w:rPr>
              <w:t>Diskussion</w:t>
            </w:r>
          </w:p>
          <w:p w14:paraId="2661DEB1" w14:textId="77777777" w:rsidR="009C52CC" w:rsidRPr="009C52CC" w:rsidRDefault="009C52CC">
            <w:pPr>
              <w:rPr>
                <w:rFonts w:cs="Arial"/>
                <w:szCs w:val="18"/>
              </w:rPr>
            </w:pPr>
            <w:r w:rsidRPr="009C52CC">
              <w:rPr>
                <w:rFonts w:cs="Arial"/>
                <w:b/>
                <w:bCs/>
                <w:szCs w:val="18"/>
                <w:lang w:val="fr-FR"/>
              </w:rPr>
              <w:t>Discussion</w:t>
            </w:r>
          </w:p>
          <w:p w14:paraId="13A8F835"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5446BCCE" w14:textId="77777777" w:rsidR="009C52CC" w:rsidRPr="009C52CC" w:rsidRDefault="009C52CC">
            <w:pPr>
              <w:rPr>
                <w:rFonts w:cs="Arial"/>
                <w:szCs w:val="18"/>
              </w:rPr>
            </w:pPr>
            <w:r w:rsidRPr="009C52CC">
              <w:rPr>
                <w:rFonts w:cs="Arial"/>
                <w:b/>
                <w:bCs/>
                <w:szCs w:val="18"/>
              </w:rPr>
              <w:t>n</w:t>
            </w:r>
          </w:p>
        </w:tc>
      </w:tr>
      <w:tr w:rsidR="004445B5" w:rsidRPr="004445B5" w14:paraId="6FEE2C22" w14:textId="77777777" w:rsidTr="00B32949">
        <w:tc>
          <w:tcPr>
            <w:tcW w:w="456" w:type="dxa"/>
            <w:hideMark/>
          </w:tcPr>
          <w:p w14:paraId="5F2E9DB1" w14:textId="4BF03EF2" w:rsidR="004445B5" w:rsidRPr="004445B5" w:rsidRDefault="004445B5">
            <w:pPr>
              <w:rPr>
                <w:rFonts w:cs="Arial"/>
                <w:szCs w:val="18"/>
                <w:lang w:val="de-CH" w:eastAsia="de-CH"/>
              </w:rPr>
            </w:pPr>
          </w:p>
        </w:tc>
        <w:tc>
          <w:tcPr>
            <w:tcW w:w="851" w:type="dxa"/>
            <w:hideMark/>
          </w:tcPr>
          <w:p w14:paraId="1A648159" w14:textId="77777777" w:rsidR="004445B5" w:rsidRPr="004445B5" w:rsidRDefault="001569B2">
            <w:pPr>
              <w:rPr>
                <w:rFonts w:cs="Arial"/>
                <w:szCs w:val="18"/>
              </w:rPr>
            </w:pPr>
            <w:hyperlink r:id="rId429" w:history="1">
              <w:r w:rsidR="004445B5" w:rsidRPr="004445B5">
                <w:rPr>
                  <w:rStyle w:val="Hyperlink"/>
                  <w:rFonts w:ascii="Arial" w:hAnsi="Arial" w:cs="Arial"/>
                  <w:sz w:val="18"/>
                  <w:szCs w:val="18"/>
                </w:rPr>
                <w:t>17.3797</w:t>
              </w:r>
            </w:hyperlink>
          </w:p>
        </w:tc>
        <w:tc>
          <w:tcPr>
            <w:tcW w:w="425" w:type="dxa"/>
            <w:hideMark/>
          </w:tcPr>
          <w:p w14:paraId="1CC2E8FC" w14:textId="77777777" w:rsidR="004445B5" w:rsidRPr="004445B5" w:rsidRDefault="004445B5">
            <w:pPr>
              <w:rPr>
                <w:rFonts w:cs="Arial"/>
                <w:szCs w:val="18"/>
              </w:rPr>
            </w:pPr>
            <w:r w:rsidRPr="004445B5">
              <w:rPr>
                <w:rFonts w:cs="Arial"/>
                <w:szCs w:val="18"/>
              </w:rPr>
              <w:t>n</w:t>
            </w:r>
          </w:p>
        </w:tc>
        <w:tc>
          <w:tcPr>
            <w:tcW w:w="5636" w:type="dxa"/>
            <w:hideMark/>
          </w:tcPr>
          <w:p w14:paraId="7C70C11E" w14:textId="77777777" w:rsidR="004445B5" w:rsidRPr="004445B5" w:rsidRDefault="004445B5">
            <w:pPr>
              <w:rPr>
                <w:rFonts w:cs="Arial"/>
                <w:szCs w:val="18"/>
                <w:lang w:val="it-IT"/>
              </w:rPr>
            </w:pPr>
            <w:r w:rsidRPr="004445B5">
              <w:rPr>
                <w:rFonts w:cs="Arial"/>
                <w:szCs w:val="18"/>
              </w:rPr>
              <w:t xml:space="preserve">Mo. Aeschi Thomas. Sofort Auffanglager in Afrika für illegale Wirtschaftsmigranten schaffen </w:t>
            </w:r>
            <w:r w:rsidRPr="004445B5">
              <w:rPr>
                <w:rFonts w:cs="Arial"/>
                <w:szCs w:val="18"/>
              </w:rPr>
              <w:br/>
              <w:t xml:space="preserve">Mo. </w:t>
            </w:r>
            <w:r w:rsidRPr="004445B5">
              <w:rPr>
                <w:rFonts w:cs="Arial"/>
                <w:szCs w:val="18"/>
                <w:lang w:val="fr-CH"/>
              </w:rPr>
              <w:t xml:space="preserve">Aeschi Thomas. Créer rapidement en Afrique des centres d'accueil pour les migrants économiques en situation irrégulière </w:t>
            </w:r>
            <w:r w:rsidRPr="004445B5">
              <w:rPr>
                <w:rFonts w:cs="Arial"/>
                <w:szCs w:val="18"/>
                <w:lang w:val="fr-CH"/>
              </w:rPr>
              <w:br/>
              <w:t xml:space="preserve">Mo. </w:t>
            </w:r>
            <w:r w:rsidRPr="004445B5">
              <w:rPr>
                <w:rFonts w:cs="Arial"/>
                <w:szCs w:val="18"/>
                <w:lang w:val="it-IT"/>
              </w:rPr>
              <w:t xml:space="preserve">Aeschi Thomas. Creare immediatamente centri d'identificazione in Africa per migranti economici illegali </w:t>
            </w:r>
          </w:p>
        </w:tc>
        <w:tc>
          <w:tcPr>
            <w:tcW w:w="1276" w:type="dxa"/>
            <w:hideMark/>
          </w:tcPr>
          <w:p w14:paraId="0CAD973C" w14:textId="77777777" w:rsidR="004445B5" w:rsidRPr="004445B5" w:rsidRDefault="004445B5">
            <w:pPr>
              <w:rPr>
                <w:rFonts w:cs="Arial"/>
                <w:szCs w:val="18"/>
                <w:lang w:val="it-IT"/>
              </w:rPr>
            </w:pPr>
          </w:p>
        </w:tc>
        <w:tc>
          <w:tcPr>
            <w:tcW w:w="567" w:type="dxa"/>
            <w:hideMark/>
          </w:tcPr>
          <w:p w14:paraId="7A8F8BAC" w14:textId="77777777" w:rsidR="004445B5" w:rsidRPr="004445B5" w:rsidRDefault="004445B5">
            <w:pPr>
              <w:rPr>
                <w:rFonts w:cs="Arial"/>
                <w:szCs w:val="18"/>
              </w:rPr>
            </w:pPr>
            <w:r w:rsidRPr="004445B5">
              <w:rPr>
                <w:rFonts w:cs="Arial"/>
                <w:b/>
                <w:bCs/>
                <w:szCs w:val="18"/>
              </w:rPr>
              <w:t>-</w:t>
            </w:r>
          </w:p>
        </w:tc>
      </w:tr>
      <w:tr w:rsidR="008B19FD" w:rsidRPr="008B19FD" w14:paraId="1F181B53" w14:textId="77777777" w:rsidTr="00B32949">
        <w:tc>
          <w:tcPr>
            <w:tcW w:w="456" w:type="dxa"/>
            <w:hideMark/>
          </w:tcPr>
          <w:p w14:paraId="4C68AE30" w14:textId="73C74CE2" w:rsidR="008B19FD" w:rsidRPr="007F2859" w:rsidRDefault="008B19FD">
            <w:pPr>
              <w:rPr>
                <w:rFonts w:cs="Arial"/>
                <w:szCs w:val="18"/>
                <w:lang w:val="it-IT" w:eastAsia="de-CH"/>
              </w:rPr>
            </w:pPr>
          </w:p>
        </w:tc>
        <w:tc>
          <w:tcPr>
            <w:tcW w:w="851" w:type="dxa"/>
            <w:hideMark/>
          </w:tcPr>
          <w:p w14:paraId="66EF573A" w14:textId="77777777" w:rsidR="008B19FD" w:rsidRPr="008B19FD" w:rsidRDefault="001569B2">
            <w:pPr>
              <w:rPr>
                <w:rFonts w:cs="Arial"/>
                <w:szCs w:val="18"/>
              </w:rPr>
            </w:pPr>
            <w:hyperlink r:id="rId430" w:history="1">
              <w:r w:rsidR="008B19FD" w:rsidRPr="008B19FD">
                <w:rPr>
                  <w:rStyle w:val="Hyperlink"/>
                  <w:rFonts w:ascii="Arial" w:hAnsi="Arial" w:cs="Arial"/>
                  <w:sz w:val="18"/>
                  <w:szCs w:val="18"/>
                </w:rPr>
                <w:t>17.3800</w:t>
              </w:r>
            </w:hyperlink>
          </w:p>
        </w:tc>
        <w:tc>
          <w:tcPr>
            <w:tcW w:w="425" w:type="dxa"/>
            <w:hideMark/>
          </w:tcPr>
          <w:p w14:paraId="06F24C93" w14:textId="77777777" w:rsidR="008B19FD" w:rsidRPr="008B19FD" w:rsidRDefault="008B19FD">
            <w:pPr>
              <w:rPr>
                <w:rFonts w:cs="Arial"/>
                <w:szCs w:val="18"/>
              </w:rPr>
            </w:pPr>
            <w:r w:rsidRPr="008B19FD">
              <w:rPr>
                <w:rFonts w:cs="Arial"/>
                <w:szCs w:val="18"/>
              </w:rPr>
              <w:t>n</w:t>
            </w:r>
          </w:p>
        </w:tc>
        <w:tc>
          <w:tcPr>
            <w:tcW w:w="5636" w:type="dxa"/>
            <w:hideMark/>
          </w:tcPr>
          <w:p w14:paraId="18706A96" w14:textId="77777777" w:rsidR="008B19FD" w:rsidRPr="008B19FD" w:rsidRDefault="008B19FD">
            <w:pPr>
              <w:rPr>
                <w:rFonts w:cs="Arial"/>
                <w:szCs w:val="18"/>
              </w:rPr>
            </w:pPr>
            <w:r w:rsidRPr="008B19FD">
              <w:rPr>
                <w:rFonts w:cs="Arial"/>
                <w:szCs w:val="18"/>
              </w:rPr>
              <w:t xml:space="preserve">Mo. Romano. Synergien mit anderen Staaten bei gemeinsamen Rückführungen suchen </w:t>
            </w:r>
            <w:r w:rsidRPr="008B19FD">
              <w:rPr>
                <w:rFonts w:cs="Arial"/>
                <w:szCs w:val="18"/>
              </w:rPr>
              <w:br/>
              <w:t xml:space="preserve">Mo. </w:t>
            </w:r>
            <w:r w:rsidRPr="008B19FD">
              <w:rPr>
                <w:rFonts w:cs="Arial"/>
                <w:szCs w:val="18"/>
                <w:lang w:val="fr-CH"/>
              </w:rPr>
              <w:t xml:space="preserve">Romano. Créer des synergies avec d'autres États pour des opérations communes de rapatriement </w:t>
            </w:r>
            <w:r w:rsidRPr="008B19FD">
              <w:rPr>
                <w:rFonts w:cs="Arial"/>
                <w:szCs w:val="18"/>
                <w:lang w:val="fr-CH"/>
              </w:rPr>
              <w:br/>
              <w:t xml:space="preserve">Mo. </w:t>
            </w:r>
            <w:r w:rsidRPr="008B19FD">
              <w:rPr>
                <w:rFonts w:cs="Arial"/>
                <w:szCs w:val="18"/>
              </w:rPr>
              <w:t xml:space="preserve">Romano. Cercare sinergie con altri Stati per rimpatri congiunti </w:t>
            </w:r>
          </w:p>
        </w:tc>
        <w:tc>
          <w:tcPr>
            <w:tcW w:w="1276" w:type="dxa"/>
            <w:hideMark/>
          </w:tcPr>
          <w:p w14:paraId="2BB5C566" w14:textId="77777777" w:rsidR="008B19FD" w:rsidRPr="008B19FD" w:rsidRDefault="008B19FD">
            <w:pPr>
              <w:rPr>
                <w:rFonts w:cs="Arial"/>
                <w:szCs w:val="18"/>
              </w:rPr>
            </w:pPr>
          </w:p>
        </w:tc>
        <w:tc>
          <w:tcPr>
            <w:tcW w:w="567" w:type="dxa"/>
            <w:hideMark/>
          </w:tcPr>
          <w:p w14:paraId="7762A9C6" w14:textId="77777777" w:rsidR="008B19FD" w:rsidRPr="008B19FD" w:rsidRDefault="008B19FD">
            <w:pPr>
              <w:rPr>
                <w:rFonts w:cs="Arial"/>
                <w:szCs w:val="18"/>
              </w:rPr>
            </w:pPr>
            <w:r w:rsidRPr="008B19FD">
              <w:rPr>
                <w:rFonts w:cs="Arial"/>
                <w:b/>
                <w:bCs/>
                <w:szCs w:val="18"/>
              </w:rPr>
              <w:t>-</w:t>
            </w:r>
          </w:p>
        </w:tc>
      </w:tr>
      <w:tr w:rsidR="009C52CC" w:rsidRPr="009C52CC" w14:paraId="7FA93FF5" w14:textId="77777777" w:rsidTr="00B32949">
        <w:tc>
          <w:tcPr>
            <w:tcW w:w="456" w:type="dxa"/>
            <w:hideMark/>
          </w:tcPr>
          <w:p w14:paraId="357DE273" w14:textId="77777777" w:rsidR="009C52CC" w:rsidRPr="009C52CC" w:rsidRDefault="009C52CC">
            <w:pPr>
              <w:rPr>
                <w:rFonts w:cs="Arial"/>
                <w:szCs w:val="18"/>
                <w:lang w:val="de-CH" w:eastAsia="de-CH"/>
              </w:rPr>
            </w:pPr>
          </w:p>
        </w:tc>
        <w:tc>
          <w:tcPr>
            <w:tcW w:w="851" w:type="dxa"/>
            <w:hideMark/>
          </w:tcPr>
          <w:p w14:paraId="39651AF0" w14:textId="77777777" w:rsidR="009C52CC" w:rsidRPr="009C52CC" w:rsidRDefault="001569B2">
            <w:pPr>
              <w:rPr>
                <w:rFonts w:cs="Arial"/>
                <w:szCs w:val="18"/>
              </w:rPr>
            </w:pPr>
            <w:hyperlink r:id="rId431" w:history="1">
              <w:r w:rsidR="009C52CC" w:rsidRPr="009C52CC">
                <w:rPr>
                  <w:rStyle w:val="Hyperlink"/>
                  <w:rFonts w:ascii="Arial" w:hAnsi="Arial" w:cs="Arial"/>
                  <w:sz w:val="18"/>
                  <w:szCs w:val="18"/>
                </w:rPr>
                <w:t>17.3802</w:t>
              </w:r>
            </w:hyperlink>
          </w:p>
        </w:tc>
        <w:tc>
          <w:tcPr>
            <w:tcW w:w="425" w:type="dxa"/>
            <w:hideMark/>
          </w:tcPr>
          <w:p w14:paraId="76C735C3" w14:textId="77777777" w:rsidR="009C52CC" w:rsidRPr="009C52CC" w:rsidRDefault="009C52CC">
            <w:pPr>
              <w:rPr>
                <w:rFonts w:cs="Arial"/>
                <w:szCs w:val="18"/>
              </w:rPr>
            </w:pPr>
            <w:r w:rsidRPr="009C52CC">
              <w:rPr>
                <w:rFonts w:cs="Arial"/>
                <w:szCs w:val="18"/>
              </w:rPr>
              <w:t>n</w:t>
            </w:r>
          </w:p>
        </w:tc>
        <w:tc>
          <w:tcPr>
            <w:tcW w:w="5636" w:type="dxa"/>
            <w:hideMark/>
          </w:tcPr>
          <w:p w14:paraId="53666C1B" w14:textId="77777777" w:rsidR="009C52CC" w:rsidRPr="009C52CC" w:rsidRDefault="009C52CC">
            <w:pPr>
              <w:rPr>
                <w:rFonts w:cs="Arial"/>
                <w:szCs w:val="18"/>
                <w:lang w:val="it-IT"/>
              </w:rPr>
            </w:pPr>
            <w:r w:rsidRPr="009C52CC">
              <w:rPr>
                <w:rFonts w:cs="Arial"/>
                <w:szCs w:val="18"/>
              </w:rPr>
              <w:t xml:space="preserve">Ip. Mazzone. Besorgniserregende Aufnahmebedingungen für Asylsuchende in Bulgarien. Wäre es nicht an der Zeit, dass die Schweiz die Wegweisung von Dublin-Fällen in dieses Land stoppt? </w:t>
            </w:r>
            <w:r w:rsidRPr="009C52CC">
              <w:rPr>
                <w:rFonts w:cs="Arial"/>
                <w:szCs w:val="18"/>
              </w:rPr>
              <w:br/>
            </w:r>
            <w:r w:rsidRPr="009C52CC">
              <w:rPr>
                <w:rFonts w:cs="Arial"/>
                <w:szCs w:val="18"/>
                <w:lang w:val="fr-CH"/>
              </w:rPr>
              <w:t xml:space="preserve">Ip. Mazzone. Conditions de prise en charge des demandeurs d'asile préoccupantes en Bulgarie. N'est-il pas temps que la Suisse cesse les renvois Dublin vers ce pays? </w:t>
            </w:r>
            <w:r w:rsidRPr="009C52CC">
              <w:rPr>
                <w:rFonts w:cs="Arial"/>
                <w:szCs w:val="18"/>
                <w:lang w:val="fr-CH"/>
              </w:rPr>
              <w:br/>
            </w:r>
            <w:r w:rsidRPr="009C52CC">
              <w:rPr>
                <w:rFonts w:cs="Arial"/>
                <w:szCs w:val="18"/>
                <w:lang w:val="it-IT"/>
              </w:rPr>
              <w:t xml:space="preserve">Ip. Mazzone. Preoccupanti condizioni di presa in carico dei richiedenti l'asilo in Bulgaria. Non è forse ora che la Svizzera sospenda i rinvii Dublino verso questo Paese? </w:t>
            </w:r>
          </w:p>
        </w:tc>
        <w:tc>
          <w:tcPr>
            <w:tcW w:w="1276" w:type="dxa"/>
            <w:hideMark/>
          </w:tcPr>
          <w:p w14:paraId="1B4E21CD" w14:textId="77777777" w:rsidR="009C52CC" w:rsidRPr="009C52CC" w:rsidRDefault="009C52CC">
            <w:pPr>
              <w:rPr>
                <w:rFonts w:cs="Arial"/>
                <w:szCs w:val="18"/>
              </w:rPr>
            </w:pPr>
            <w:r w:rsidRPr="009C52CC">
              <w:rPr>
                <w:rFonts w:cs="Arial"/>
                <w:b/>
                <w:bCs/>
                <w:szCs w:val="18"/>
                <w:lang w:val="fr-FR"/>
              </w:rPr>
              <w:t>Diskussion</w:t>
            </w:r>
          </w:p>
          <w:p w14:paraId="1F736EB8" w14:textId="77777777" w:rsidR="009C52CC" w:rsidRPr="009C52CC" w:rsidRDefault="009C52CC">
            <w:pPr>
              <w:rPr>
                <w:rFonts w:cs="Arial"/>
                <w:szCs w:val="18"/>
              </w:rPr>
            </w:pPr>
            <w:r w:rsidRPr="009C52CC">
              <w:rPr>
                <w:rFonts w:cs="Arial"/>
                <w:b/>
                <w:bCs/>
                <w:szCs w:val="18"/>
                <w:lang w:val="fr-FR"/>
              </w:rPr>
              <w:t>Discussion</w:t>
            </w:r>
          </w:p>
          <w:p w14:paraId="2A6B59FE"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7368343F" w14:textId="77777777" w:rsidR="009C52CC" w:rsidRPr="009C52CC" w:rsidRDefault="009C52CC">
            <w:pPr>
              <w:rPr>
                <w:rFonts w:cs="Arial"/>
                <w:szCs w:val="18"/>
              </w:rPr>
            </w:pPr>
            <w:r w:rsidRPr="009C52CC">
              <w:rPr>
                <w:rFonts w:cs="Arial"/>
                <w:b/>
                <w:bCs/>
                <w:szCs w:val="18"/>
              </w:rPr>
              <w:t>n</w:t>
            </w:r>
          </w:p>
        </w:tc>
      </w:tr>
      <w:tr w:rsidR="008B19FD" w:rsidRPr="008B19FD" w14:paraId="6361E290" w14:textId="77777777" w:rsidTr="00B32949">
        <w:tc>
          <w:tcPr>
            <w:tcW w:w="456" w:type="dxa"/>
            <w:hideMark/>
          </w:tcPr>
          <w:p w14:paraId="60BC55CA" w14:textId="52398306" w:rsidR="008B19FD" w:rsidRPr="008B19FD" w:rsidRDefault="008B19FD">
            <w:pPr>
              <w:rPr>
                <w:rFonts w:cs="Arial"/>
                <w:szCs w:val="18"/>
                <w:lang w:val="de-CH" w:eastAsia="de-CH"/>
              </w:rPr>
            </w:pPr>
          </w:p>
        </w:tc>
        <w:tc>
          <w:tcPr>
            <w:tcW w:w="851" w:type="dxa"/>
            <w:hideMark/>
          </w:tcPr>
          <w:p w14:paraId="34340518" w14:textId="77777777" w:rsidR="008B19FD" w:rsidRPr="008B19FD" w:rsidRDefault="001569B2">
            <w:pPr>
              <w:rPr>
                <w:rFonts w:cs="Arial"/>
                <w:szCs w:val="18"/>
              </w:rPr>
            </w:pPr>
            <w:hyperlink r:id="rId432" w:history="1">
              <w:r w:rsidR="008B19FD" w:rsidRPr="008B19FD">
                <w:rPr>
                  <w:rStyle w:val="Hyperlink"/>
                  <w:rFonts w:ascii="Arial" w:hAnsi="Arial" w:cs="Arial"/>
                  <w:sz w:val="18"/>
                  <w:szCs w:val="18"/>
                </w:rPr>
                <w:t>17.3815</w:t>
              </w:r>
            </w:hyperlink>
          </w:p>
        </w:tc>
        <w:tc>
          <w:tcPr>
            <w:tcW w:w="425" w:type="dxa"/>
            <w:hideMark/>
          </w:tcPr>
          <w:p w14:paraId="4AB433F9" w14:textId="77777777" w:rsidR="008B19FD" w:rsidRPr="008B19FD" w:rsidRDefault="008B19FD">
            <w:pPr>
              <w:rPr>
                <w:rFonts w:cs="Arial"/>
                <w:szCs w:val="18"/>
              </w:rPr>
            </w:pPr>
            <w:r w:rsidRPr="008B19FD">
              <w:rPr>
                <w:rFonts w:cs="Arial"/>
                <w:szCs w:val="18"/>
              </w:rPr>
              <w:t>n</w:t>
            </w:r>
          </w:p>
        </w:tc>
        <w:tc>
          <w:tcPr>
            <w:tcW w:w="5636" w:type="dxa"/>
            <w:hideMark/>
          </w:tcPr>
          <w:p w14:paraId="7E3AB184" w14:textId="77777777" w:rsidR="008B19FD" w:rsidRPr="008B19FD" w:rsidRDefault="008B19FD">
            <w:pPr>
              <w:rPr>
                <w:rFonts w:cs="Arial"/>
                <w:szCs w:val="18"/>
                <w:lang w:val="it-IT"/>
              </w:rPr>
            </w:pPr>
            <w:r w:rsidRPr="008B19FD">
              <w:rPr>
                <w:rFonts w:cs="Arial"/>
                <w:szCs w:val="18"/>
              </w:rPr>
              <w:t xml:space="preserve">Mo. Marchand. Bessere Statistiken über vermisste Kinder </w:t>
            </w:r>
            <w:r w:rsidRPr="008B19FD">
              <w:rPr>
                <w:rFonts w:cs="Arial"/>
                <w:szCs w:val="18"/>
              </w:rPr>
              <w:br/>
              <w:t xml:space="preserve">Mo. </w:t>
            </w:r>
            <w:r w:rsidRPr="008B19FD">
              <w:rPr>
                <w:rFonts w:cs="Arial"/>
                <w:szCs w:val="18"/>
                <w:lang w:val="fr-CH"/>
              </w:rPr>
              <w:t xml:space="preserve">Marchand. Amélioration des statistiques en matière de disparition d'enfants </w:t>
            </w:r>
            <w:r w:rsidRPr="008B19FD">
              <w:rPr>
                <w:rFonts w:cs="Arial"/>
                <w:szCs w:val="18"/>
                <w:lang w:val="fr-CH"/>
              </w:rPr>
              <w:br/>
              <w:t xml:space="preserve">Mo. </w:t>
            </w:r>
            <w:r w:rsidRPr="008B19FD">
              <w:rPr>
                <w:rFonts w:cs="Arial"/>
                <w:szCs w:val="18"/>
                <w:lang w:val="it-IT"/>
              </w:rPr>
              <w:t xml:space="preserve">Marchand. Migliorare le statistiche in materia di scomparsa di minorenni </w:t>
            </w:r>
          </w:p>
        </w:tc>
        <w:tc>
          <w:tcPr>
            <w:tcW w:w="1276" w:type="dxa"/>
            <w:hideMark/>
          </w:tcPr>
          <w:p w14:paraId="2CB921E5" w14:textId="77777777" w:rsidR="008B19FD" w:rsidRPr="008B19FD" w:rsidRDefault="008B19FD">
            <w:pPr>
              <w:rPr>
                <w:rFonts w:cs="Arial"/>
                <w:szCs w:val="18"/>
                <w:lang w:val="it-IT"/>
              </w:rPr>
            </w:pPr>
          </w:p>
        </w:tc>
        <w:tc>
          <w:tcPr>
            <w:tcW w:w="567" w:type="dxa"/>
            <w:hideMark/>
          </w:tcPr>
          <w:p w14:paraId="55561B4B" w14:textId="77777777" w:rsidR="008B19FD" w:rsidRPr="008B19FD" w:rsidRDefault="008B19FD">
            <w:pPr>
              <w:rPr>
                <w:rFonts w:cs="Arial"/>
                <w:szCs w:val="18"/>
              </w:rPr>
            </w:pPr>
            <w:r w:rsidRPr="008B19FD">
              <w:rPr>
                <w:rFonts w:cs="Arial"/>
                <w:b/>
                <w:bCs/>
                <w:szCs w:val="18"/>
              </w:rPr>
              <w:t>-</w:t>
            </w:r>
          </w:p>
        </w:tc>
      </w:tr>
      <w:tr w:rsidR="008B19FD" w:rsidRPr="008B19FD" w14:paraId="1559937B" w14:textId="77777777" w:rsidTr="00B32949">
        <w:tc>
          <w:tcPr>
            <w:tcW w:w="456" w:type="dxa"/>
            <w:hideMark/>
          </w:tcPr>
          <w:p w14:paraId="5E746E14" w14:textId="6817A318" w:rsidR="008B19FD" w:rsidRPr="008B19FD" w:rsidRDefault="008B19FD">
            <w:pPr>
              <w:rPr>
                <w:rFonts w:cs="Arial"/>
                <w:szCs w:val="18"/>
                <w:lang w:val="de-CH" w:eastAsia="de-CH"/>
              </w:rPr>
            </w:pPr>
          </w:p>
        </w:tc>
        <w:tc>
          <w:tcPr>
            <w:tcW w:w="851" w:type="dxa"/>
            <w:hideMark/>
          </w:tcPr>
          <w:p w14:paraId="33AFD121" w14:textId="77777777" w:rsidR="008B19FD" w:rsidRPr="008B19FD" w:rsidRDefault="001569B2">
            <w:pPr>
              <w:rPr>
                <w:rFonts w:cs="Arial"/>
                <w:szCs w:val="18"/>
              </w:rPr>
            </w:pPr>
            <w:hyperlink r:id="rId433" w:history="1">
              <w:r w:rsidR="008B19FD" w:rsidRPr="008B19FD">
                <w:rPr>
                  <w:rStyle w:val="Hyperlink"/>
                  <w:rFonts w:ascii="Arial" w:hAnsi="Arial" w:cs="Arial"/>
                  <w:sz w:val="18"/>
                  <w:szCs w:val="18"/>
                </w:rPr>
                <w:t>17.3829</w:t>
              </w:r>
            </w:hyperlink>
          </w:p>
        </w:tc>
        <w:tc>
          <w:tcPr>
            <w:tcW w:w="425" w:type="dxa"/>
            <w:hideMark/>
          </w:tcPr>
          <w:p w14:paraId="7AF6ACFC" w14:textId="77777777" w:rsidR="008B19FD" w:rsidRPr="008B19FD" w:rsidRDefault="008B19FD">
            <w:pPr>
              <w:rPr>
                <w:rFonts w:cs="Arial"/>
                <w:szCs w:val="18"/>
              </w:rPr>
            </w:pPr>
            <w:r w:rsidRPr="008B19FD">
              <w:rPr>
                <w:rFonts w:cs="Arial"/>
                <w:szCs w:val="18"/>
              </w:rPr>
              <w:t>n</w:t>
            </w:r>
          </w:p>
        </w:tc>
        <w:tc>
          <w:tcPr>
            <w:tcW w:w="5636" w:type="dxa"/>
            <w:hideMark/>
          </w:tcPr>
          <w:p w14:paraId="6457431E" w14:textId="77777777" w:rsidR="008B19FD" w:rsidRPr="008B19FD" w:rsidRDefault="008B19FD">
            <w:pPr>
              <w:rPr>
                <w:rFonts w:cs="Arial"/>
                <w:szCs w:val="18"/>
                <w:lang w:val="it-IT"/>
              </w:rPr>
            </w:pPr>
            <w:r w:rsidRPr="008B19FD">
              <w:rPr>
                <w:rFonts w:cs="Arial"/>
                <w:szCs w:val="18"/>
              </w:rPr>
              <w:t xml:space="preserve">Mo. Glanzmann. Landfriedensbruch ist kein Bagatelldelikt </w:t>
            </w:r>
            <w:r w:rsidRPr="008B19FD">
              <w:rPr>
                <w:rFonts w:cs="Arial"/>
                <w:szCs w:val="18"/>
              </w:rPr>
              <w:br/>
              <w:t xml:space="preserve">Mo. </w:t>
            </w:r>
            <w:r w:rsidRPr="008B19FD">
              <w:rPr>
                <w:rFonts w:cs="Arial"/>
                <w:szCs w:val="18"/>
                <w:lang w:val="fr-CH"/>
              </w:rPr>
              <w:t xml:space="preserve">Glanzmann. Les émeutes ne sont pas des infractions mineures </w:t>
            </w:r>
            <w:r w:rsidRPr="008B19FD">
              <w:rPr>
                <w:rFonts w:cs="Arial"/>
                <w:szCs w:val="18"/>
                <w:lang w:val="fr-CH"/>
              </w:rPr>
              <w:br/>
              <w:t xml:space="preserve">Mo. </w:t>
            </w:r>
            <w:r w:rsidRPr="008B19FD">
              <w:rPr>
                <w:rFonts w:cs="Arial"/>
                <w:szCs w:val="18"/>
                <w:lang w:val="it-IT"/>
              </w:rPr>
              <w:t xml:space="preserve">Glanzmann. La sommossa non è un reato poco grave </w:t>
            </w:r>
            <w:r w:rsidRPr="008B19FD">
              <w:rPr>
                <w:rFonts w:cs="Arial"/>
                <w:szCs w:val="18"/>
                <w:lang w:val="it-IT"/>
              </w:rPr>
              <w:br/>
              <w:t>Zu/ad: 17.3863 s</w:t>
            </w:r>
          </w:p>
        </w:tc>
        <w:tc>
          <w:tcPr>
            <w:tcW w:w="1276" w:type="dxa"/>
            <w:hideMark/>
          </w:tcPr>
          <w:p w14:paraId="02B6D49B" w14:textId="77777777" w:rsidR="008B19FD" w:rsidRPr="008B19FD" w:rsidRDefault="008B19FD">
            <w:pPr>
              <w:rPr>
                <w:rFonts w:cs="Arial"/>
                <w:szCs w:val="18"/>
                <w:lang w:val="it-IT"/>
              </w:rPr>
            </w:pPr>
          </w:p>
        </w:tc>
        <w:tc>
          <w:tcPr>
            <w:tcW w:w="567" w:type="dxa"/>
            <w:hideMark/>
          </w:tcPr>
          <w:p w14:paraId="3B06F7B4" w14:textId="77777777" w:rsidR="008B19FD" w:rsidRPr="008B19FD" w:rsidRDefault="008B19FD">
            <w:pPr>
              <w:rPr>
                <w:rFonts w:cs="Arial"/>
                <w:szCs w:val="18"/>
              </w:rPr>
            </w:pPr>
            <w:r w:rsidRPr="008B19FD">
              <w:rPr>
                <w:rFonts w:cs="Arial"/>
                <w:b/>
                <w:bCs/>
                <w:szCs w:val="18"/>
              </w:rPr>
              <w:t>-</w:t>
            </w:r>
          </w:p>
        </w:tc>
      </w:tr>
    </w:tbl>
    <w:p w14:paraId="206D3364" w14:textId="6A304297" w:rsidR="00B32949" w:rsidRDefault="00B32949"/>
    <w:p w14:paraId="587791C4" w14:textId="170DEBFA" w:rsidR="00B32949" w:rsidRDefault="00B32949"/>
    <w:p w14:paraId="0C22A240" w14:textId="69CF42C8" w:rsidR="00B32949" w:rsidRDefault="00B32949"/>
    <w:p w14:paraId="4F41D915" w14:textId="702CFC4F" w:rsidR="00B32949" w:rsidRDefault="00B32949"/>
    <w:p w14:paraId="08D8598A" w14:textId="43A37EDB" w:rsidR="00B32949" w:rsidRDefault="00B3294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05C19" w:rsidRPr="00905C19" w14:paraId="3AB21EF6" w14:textId="77777777" w:rsidTr="002C5F18">
        <w:tc>
          <w:tcPr>
            <w:tcW w:w="456" w:type="dxa"/>
            <w:hideMark/>
          </w:tcPr>
          <w:p w14:paraId="5ABD1140" w14:textId="0EE724FD" w:rsidR="00905C19" w:rsidRPr="00905C19" w:rsidRDefault="00905C19">
            <w:pPr>
              <w:rPr>
                <w:rFonts w:cs="Arial"/>
                <w:szCs w:val="18"/>
                <w:lang w:val="de-CH" w:eastAsia="de-CH"/>
              </w:rPr>
            </w:pPr>
          </w:p>
        </w:tc>
        <w:tc>
          <w:tcPr>
            <w:tcW w:w="851" w:type="dxa"/>
            <w:hideMark/>
          </w:tcPr>
          <w:p w14:paraId="224BB997" w14:textId="77777777" w:rsidR="00905C19" w:rsidRPr="00905C19" w:rsidRDefault="001569B2">
            <w:pPr>
              <w:rPr>
                <w:rFonts w:cs="Arial"/>
                <w:szCs w:val="18"/>
              </w:rPr>
            </w:pPr>
            <w:hyperlink r:id="rId434" w:history="1">
              <w:r w:rsidR="00905C19" w:rsidRPr="00905C19">
                <w:rPr>
                  <w:rStyle w:val="Hyperlink"/>
                  <w:rFonts w:ascii="Arial" w:hAnsi="Arial" w:cs="Arial"/>
                  <w:sz w:val="18"/>
                  <w:szCs w:val="18"/>
                </w:rPr>
                <w:t>17.3830</w:t>
              </w:r>
            </w:hyperlink>
          </w:p>
        </w:tc>
        <w:tc>
          <w:tcPr>
            <w:tcW w:w="425" w:type="dxa"/>
            <w:hideMark/>
          </w:tcPr>
          <w:p w14:paraId="4E1B9A90" w14:textId="77777777" w:rsidR="00905C19" w:rsidRPr="00905C19" w:rsidRDefault="00905C19">
            <w:pPr>
              <w:rPr>
                <w:rFonts w:cs="Arial"/>
                <w:szCs w:val="18"/>
              </w:rPr>
            </w:pPr>
            <w:r w:rsidRPr="00905C19">
              <w:rPr>
                <w:rFonts w:cs="Arial"/>
                <w:szCs w:val="18"/>
              </w:rPr>
              <w:t>n</w:t>
            </w:r>
          </w:p>
        </w:tc>
        <w:tc>
          <w:tcPr>
            <w:tcW w:w="5636" w:type="dxa"/>
            <w:hideMark/>
          </w:tcPr>
          <w:p w14:paraId="140575CF" w14:textId="77777777" w:rsidR="00905C19" w:rsidRPr="00905C19" w:rsidRDefault="00905C19">
            <w:pPr>
              <w:rPr>
                <w:rFonts w:cs="Arial"/>
                <w:szCs w:val="18"/>
                <w:lang w:val="it-IT"/>
              </w:rPr>
            </w:pPr>
            <w:r w:rsidRPr="00905C19">
              <w:rPr>
                <w:rFonts w:cs="Arial"/>
                <w:szCs w:val="18"/>
              </w:rPr>
              <w:t xml:space="preserve">Mo. Glanzmann. Ausreisesperren für potentielle Gewaltextremisten </w:t>
            </w:r>
            <w:r w:rsidRPr="00905C19">
              <w:rPr>
                <w:rFonts w:cs="Arial"/>
                <w:szCs w:val="18"/>
              </w:rPr>
              <w:br/>
              <w:t xml:space="preserve">Mo. </w:t>
            </w:r>
            <w:r w:rsidRPr="00905C19">
              <w:rPr>
                <w:rFonts w:cs="Arial"/>
                <w:szCs w:val="18"/>
                <w:lang w:val="fr-CH"/>
              </w:rPr>
              <w:t xml:space="preserve">Glanzmann. Interdiction de se rendre dans un pays donné pour les extrémistes potentiellement violents </w:t>
            </w:r>
            <w:r w:rsidRPr="00905C19">
              <w:rPr>
                <w:rFonts w:cs="Arial"/>
                <w:szCs w:val="18"/>
                <w:lang w:val="fr-CH"/>
              </w:rPr>
              <w:br/>
              <w:t xml:space="preserve">Mo. </w:t>
            </w:r>
            <w:r w:rsidRPr="00905C19">
              <w:rPr>
                <w:rFonts w:cs="Arial"/>
                <w:szCs w:val="18"/>
                <w:lang w:val="it-IT"/>
              </w:rPr>
              <w:t xml:space="preserve">Glanzmann. Divieto di espatrio nei confronti di potenziali estremisti violenti </w:t>
            </w:r>
            <w:r w:rsidRPr="00905C19">
              <w:rPr>
                <w:rFonts w:cs="Arial"/>
                <w:szCs w:val="18"/>
                <w:lang w:val="it-IT"/>
              </w:rPr>
              <w:br/>
              <w:t>Zu/ad: 17.3862 s</w:t>
            </w:r>
          </w:p>
        </w:tc>
        <w:tc>
          <w:tcPr>
            <w:tcW w:w="1276" w:type="dxa"/>
            <w:hideMark/>
          </w:tcPr>
          <w:p w14:paraId="30854477" w14:textId="77777777" w:rsidR="00905C19" w:rsidRPr="00905C19" w:rsidRDefault="00905C19">
            <w:pPr>
              <w:rPr>
                <w:rFonts w:cs="Arial"/>
                <w:szCs w:val="18"/>
                <w:lang w:val="it-IT"/>
              </w:rPr>
            </w:pPr>
          </w:p>
        </w:tc>
        <w:tc>
          <w:tcPr>
            <w:tcW w:w="567" w:type="dxa"/>
            <w:hideMark/>
          </w:tcPr>
          <w:p w14:paraId="03A060E7" w14:textId="77777777" w:rsidR="00905C19" w:rsidRPr="00905C19" w:rsidRDefault="00905C19">
            <w:pPr>
              <w:rPr>
                <w:rFonts w:cs="Arial"/>
                <w:szCs w:val="18"/>
              </w:rPr>
            </w:pPr>
            <w:r w:rsidRPr="00905C19">
              <w:rPr>
                <w:rFonts w:cs="Arial"/>
                <w:b/>
                <w:bCs/>
                <w:szCs w:val="18"/>
              </w:rPr>
              <w:t>-</w:t>
            </w:r>
          </w:p>
        </w:tc>
      </w:tr>
      <w:tr w:rsidR="00905C19" w:rsidRPr="00905C19" w14:paraId="3AEFA9E6" w14:textId="77777777" w:rsidTr="002C5F18">
        <w:tc>
          <w:tcPr>
            <w:tcW w:w="456" w:type="dxa"/>
            <w:hideMark/>
          </w:tcPr>
          <w:p w14:paraId="63F4E016" w14:textId="65B4F0E1" w:rsidR="00905C19" w:rsidRPr="00905C19" w:rsidRDefault="00905C19">
            <w:pPr>
              <w:rPr>
                <w:rFonts w:cs="Arial"/>
                <w:szCs w:val="18"/>
                <w:lang w:val="de-CH" w:eastAsia="de-CH"/>
              </w:rPr>
            </w:pPr>
          </w:p>
        </w:tc>
        <w:tc>
          <w:tcPr>
            <w:tcW w:w="851" w:type="dxa"/>
            <w:hideMark/>
          </w:tcPr>
          <w:p w14:paraId="44458BAD" w14:textId="77777777" w:rsidR="00905C19" w:rsidRPr="00905C19" w:rsidRDefault="001569B2">
            <w:pPr>
              <w:rPr>
                <w:rFonts w:cs="Arial"/>
                <w:szCs w:val="18"/>
              </w:rPr>
            </w:pPr>
            <w:hyperlink r:id="rId435" w:history="1">
              <w:r w:rsidR="00905C19" w:rsidRPr="00905C19">
                <w:rPr>
                  <w:rStyle w:val="Hyperlink"/>
                  <w:rFonts w:ascii="Arial" w:hAnsi="Arial" w:cs="Arial"/>
                  <w:sz w:val="18"/>
                  <w:szCs w:val="18"/>
                </w:rPr>
                <w:t>17.3832</w:t>
              </w:r>
            </w:hyperlink>
          </w:p>
        </w:tc>
        <w:tc>
          <w:tcPr>
            <w:tcW w:w="425" w:type="dxa"/>
            <w:hideMark/>
          </w:tcPr>
          <w:p w14:paraId="3B0C43F7" w14:textId="77777777" w:rsidR="00905C19" w:rsidRPr="00905C19" w:rsidRDefault="00905C19">
            <w:pPr>
              <w:rPr>
                <w:rFonts w:cs="Arial"/>
                <w:szCs w:val="18"/>
              </w:rPr>
            </w:pPr>
            <w:r w:rsidRPr="00905C19">
              <w:rPr>
                <w:rFonts w:cs="Arial"/>
                <w:szCs w:val="18"/>
              </w:rPr>
              <w:t>n</w:t>
            </w:r>
          </w:p>
        </w:tc>
        <w:tc>
          <w:tcPr>
            <w:tcW w:w="5636" w:type="dxa"/>
            <w:hideMark/>
          </w:tcPr>
          <w:p w14:paraId="60982595" w14:textId="77777777" w:rsidR="00905C19" w:rsidRPr="00905C19" w:rsidRDefault="00905C19">
            <w:pPr>
              <w:rPr>
                <w:rFonts w:cs="Arial"/>
                <w:szCs w:val="18"/>
                <w:lang w:val="it-IT"/>
              </w:rPr>
            </w:pPr>
            <w:r w:rsidRPr="00905C19">
              <w:rPr>
                <w:rFonts w:cs="Arial"/>
                <w:szCs w:val="18"/>
              </w:rPr>
              <w:t xml:space="preserve">Mo. Aeschi Thomas. Keine Einreise-Visa für Algerier, solange Algerien seine eigenen Bürger nicht zurücknimmt </w:t>
            </w:r>
            <w:r w:rsidRPr="00905C19">
              <w:rPr>
                <w:rFonts w:cs="Arial"/>
                <w:szCs w:val="18"/>
              </w:rPr>
              <w:br/>
              <w:t xml:space="preserve">Mo. </w:t>
            </w:r>
            <w:r w:rsidRPr="00905C19">
              <w:rPr>
                <w:rFonts w:cs="Arial"/>
                <w:szCs w:val="18"/>
                <w:lang w:val="fr-CH"/>
              </w:rPr>
              <w:t xml:space="preserve">Aeschi Thomas. Refuser aux Algériens l'octroi de visas d'entrée tant que l'Algérie ne reprend pas ses propres ressortissants </w:t>
            </w:r>
            <w:r w:rsidRPr="00905C19">
              <w:rPr>
                <w:rFonts w:cs="Arial"/>
                <w:szCs w:val="18"/>
                <w:lang w:val="fr-CH"/>
              </w:rPr>
              <w:br/>
              <w:t xml:space="preserve">Mo. </w:t>
            </w:r>
            <w:r w:rsidRPr="00905C19">
              <w:rPr>
                <w:rFonts w:cs="Arial"/>
                <w:szCs w:val="18"/>
                <w:lang w:val="it-IT"/>
              </w:rPr>
              <w:t xml:space="preserve">Aeschi Thomas. Nessun visto d'entrata per Algerini fintanto che l'Algeria non riprenderà i propri cittadini </w:t>
            </w:r>
          </w:p>
        </w:tc>
        <w:tc>
          <w:tcPr>
            <w:tcW w:w="1276" w:type="dxa"/>
            <w:hideMark/>
          </w:tcPr>
          <w:p w14:paraId="47E6B093" w14:textId="77777777" w:rsidR="00905C19" w:rsidRPr="00905C19" w:rsidRDefault="00905C19">
            <w:pPr>
              <w:rPr>
                <w:rFonts w:cs="Arial"/>
                <w:szCs w:val="18"/>
                <w:lang w:val="it-IT"/>
              </w:rPr>
            </w:pPr>
          </w:p>
        </w:tc>
        <w:tc>
          <w:tcPr>
            <w:tcW w:w="567" w:type="dxa"/>
            <w:hideMark/>
          </w:tcPr>
          <w:p w14:paraId="7810E35F" w14:textId="77777777" w:rsidR="00905C19" w:rsidRPr="00905C19" w:rsidRDefault="00905C19">
            <w:pPr>
              <w:rPr>
                <w:rFonts w:cs="Arial"/>
                <w:szCs w:val="18"/>
              </w:rPr>
            </w:pPr>
            <w:r w:rsidRPr="00905C19">
              <w:rPr>
                <w:rFonts w:cs="Arial"/>
                <w:b/>
                <w:bCs/>
                <w:szCs w:val="18"/>
              </w:rPr>
              <w:t>-</w:t>
            </w:r>
          </w:p>
        </w:tc>
      </w:tr>
      <w:tr w:rsidR="009C52CC" w:rsidRPr="009C52CC" w14:paraId="26B3E764" w14:textId="77777777" w:rsidTr="002C5F18">
        <w:tc>
          <w:tcPr>
            <w:tcW w:w="456" w:type="dxa"/>
            <w:hideMark/>
          </w:tcPr>
          <w:p w14:paraId="092C39F0" w14:textId="77777777" w:rsidR="009C52CC" w:rsidRPr="009C52CC" w:rsidRDefault="009C52CC">
            <w:pPr>
              <w:rPr>
                <w:rFonts w:cs="Arial"/>
                <w:szCs w:val="18"/>
                <w:lang w:val="de-CH" w:eastAsia="de-CH"/>
              </w:rPr>
            </w:pPr>
          </w:p>
        </w:tc>
        <w:tc>
          <w:tcPr>
            <w:tcW w:w="851" w:type="dxa"/>
            <w:hideMark/>
          </w:tcPr>
          <w:p w14:paraId="00B75DB8" w14:textId="77777777" w:rsidR="009C52CC" w:rsidRPr="009C52CC" w:rsidRDefault="001569B2">
            <w:pPr>
              <w:rPr>
                <w:rFonts w:cs="Arial"/>
                <w:szCs w:val="18"/>
              </w:rPr>
            </w:pPr>
            <w:hyperlink r:id="rId436" w:history="1">
              <w:r w:rsidR="009C52CC" w:rsidRPr="009C52CC">
                <w:rPr>
                  <w:rStyle w:val="Hyperlink"/>
                  <w:rFonts w:ascii="Arial" w:hAnsi="Arial" w:cs="Arial"/>
                  <w:sz w:val="18"/>
                  <w:szCs w:val="18"/>
                </w:rPr>
                <w:t>17.3869</w:t>
              </w:r>
            </w:hyperlink>
          </w:p>
        </w:tc>
        <w:tc>
          <w:tcPr>
            <w:tcW w:w="425" w:type="dxa"/>
            <w:hideMark/>
          </w:tcPr>
          <w:p w14:paraId="159311CC" w14:textId="77777777" w:rsidR="009C52CC" w:rsidRPr="009C52CC" w:rsidRDefault="009C52CC">
            <w:pPr>
              <w:rPr>
                <w:rFonts w:cs="Arial"/>
                <w:szCs w:val="18"/>
              </w:rPr>
            </w:pPr>
            <w:r w:rsidRPr="009C52CC">
              <w:rPr>
                <w:rFonts w:cs="Arial"/>
                <w:szCs w:val="18"/>
              </w:rPr>
              <w:t>n</w:t>
            </w:r>
          </w:p>
        </w:tc>
        <w:tc>
          <w:tcPr>
            <w:tcW w:w="5636" w:type="dxa"/>
            <w:hideMark/>
          </w:tcPr>
          <w:p w14:paraId="461E6A32" w14:textId="77777777" w:rsidR="009C52CC" w:rsidRPr="009C52CC" w:rsidRDefault="009C52CC">
            <w:pPr>
              <w:rPr>
                <w:rFonts w:cs="Arial"/>
                <w:szCs w:val="18"/>
              </w:rPr>
            </w:pPr>
            <w:r w:rsidRPr="009C52CC">
              <w:rPr>
                <w:rFonts w:cs="Arial"/>
                <w:szCs w:val="18"/>
              </w:rPr>
              <w:t xml:space="preserve">Ip. Leutenegger Oberholzer. Opferhilfe. Wie weiter? </w:t>
            </w:r>
            <w:r w:rsidRPr="009C52CC">
              <w:rPr>
                <w:rFonts w:cs="Arial"/>
                <w:szCs w:val="18"/>
              </w:rPr>
              <w:br/>
            </w:r>
            <w:r w:rsidRPr="009C52CC">
              <w:rPr>
                <w:rFonts w:cs="Arial"/>
                <w:szCs w:val="18"/>
                <w:lang w:val="fr-CH"/>
              </w:rPr>
              <w:t xml:space="preserve">Ip. Leutenegger Oberholzer. Quel avenir pour l'aide aux victimes? </w:t>
            </w:r>
            <w:r w:rsidRPr="009C52CC">
              <w:rPr>
                <w:rFonts w:cs="Arial"/>
                <w:szCs w:val="18"/>
                <w:lang w:val="fr-CH"/>
              </w:rPr>
              <w:br/>
            </w:r>
            <w:r w:rsidRPr="009C52CC">
              <w:rPr>
                <w:rFonts w:cs="Arial"/>
                <w:szCs w:val="18"/>
              </w:rPr>
              <w:t xml:space="preserve">Ip. Leutenegger Oberholzer. Che futuro per l'aiuto alle vittime? </w:t>
            </w:r>
          </w:p>
        </w:tc>
        <w:tc>
          <w:tcPr>
            <w:tcW w:w="1276" w:type="dxa"/>
            <w:hideMark/>
          </w:tcPr>
          <w:p w14:paraId="17DCD027" w14:textId="77777777" w:rsidR="009C52CC" w:rsidRPr="009C52CC" w:rsidRDefault="009C52CC">
            <w:pPr>
              <w:rPr>
                <w:rFonts w:cs="Arial"/>
                <w:szCs w:val="18"/>
              </w:rPr>
            </w:pPr>
            <w:r w:rsidRPr="009C52CC">
              <w:rPr>
                <w:rFonts w:cs="Arial"/>
                <w:b/>
                <w:bCs/>
                <w:szCs w:val="18"/>
                <w:lang w:val="fr-FR"/>
              </w:rPr>
              <w:t>Diskussion</w:t>
            </w:r>
          </w:p>
          <w:p w14:paraId="0D2A2B02" w14:textId="77777777" w:rsidR="009C52CC" w:rsidRPr="009C52CC" w:rsidRDefault="009C52CC">
            <w:pPr>
              <w:rPr>
                <w:rFonts w:cs="Arial"/>
                <w:szCs w:val="18"/>
              </w:rPr>
            </w:pPr>
            <w:r w:rsidRPr="009C52CC">
              <w:rPr>
                <w:rFonts w:cs="Arial"/>
                <w:b/>
                <w:bCs/>
                <w:szCs w:val="18"/>
                <w:lang w:val="fr-FR"/>
              </w:rPr>
              <w:t>Discussion</w:t>
            </w:r>
          </w:p>
          <w:p w14:paraId="25C0A01A"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69CADE02" w14:textId="77777777" w:rsidR="009C52CC" w:rsidRPr="009C52CC" w:rsidRDefault="009C52CC">
            <w:pPr>
              <w:rPr>
                <w:rFonts w:cs="Arial"/>
                <w:szCs w:val="18"/>
              </w:rPr>
            </w:pPr>
            <w:r w:rsidRPr="009C52CC">
              <w:rPr>
                <w:rFonts w:cs="Arial"/>
                <w:b/>
                <w:bCs/>
                <w:szCs w:val="18"/>
              </w:rPr>
              <w:t>n</w:t>
            </w:r>
          </w:p>
        </w:tc>
      </w:tr>
      <w:tr w:rsidR="00905C19" w:rsidRPr="001569B2" w14:paraId="2AA47674" w14:textId="77777777" w:rsidTr="002C5F18">
        <w:tc>
          <w:tcPr>
            <w:tcW w:w="456" w:type="dxa"/>
            <w:hideMark/>
          </w:tcPr>
          <w:p w14:paraId="1E2FB909" w14:textId="3FCEB9D6" w:rsidR="00905C19" w:rsidRPr="00046854" w:rsidRDefault="00905C19">
            <w:pPr>
              <w:rPr>
                <w:rFonts w:cs="Arial"/>
                <w:szCs w:val="18"/>
                <w:lang w:val="it-IT" w:eastAsia="de-CH"/>
              </w:rPr>
            </w:pPr>
          </w:p>
        </w:tc>
        <w:tc>
          <w:tcPr>
            <w:tcW w:w="851" w:type="dxa"/>
            <w:hideMark/>
          </w:tcPr>
          <w:p w14:paraId="27DA4C76" w14:textId="77777777" w:rsidR="00905C19" w:rsidRPr="00905C19" w:rsidRDefault="001569B2">
            <w:pPr>
              <w:rPr>
                <w:rFonts w:cs="Arial"/>
                <w:szCs w:val="18"/>
              </w:rPr>
            </w:pPr>
            <w:hyperlink r:id="rId437" w:history="1">
              <w:r w:rsidR="00905C19" w:rsidRPr="00905C19">
                <w:rPr>
                  <w:rStyle w:val="Hyperlink"/>
                  <w:rFonts w:ascii="Arial" w:hAnsi="Arial" w:cs="Arial"/>
                  <w:sz w:val="18"/>
                  <w:szCs w:val="18"/>
                </w:rPr>
                <w:t>17.3898</w:t>
              </w:r>
            </w:hyperlink>
          </w:p>
        </w:tc>
        <w:tc>
          <w:tcPr>
            <w:tcW w:w="425" w:type="dxa"/>
            <w:hideMark/>
          </w:tcPr>
          <w:p w14:paraId="7CB41B90" w14:textId="77777777" w:rsidR="00905C19" w:rsidRPr="00905C19" w:rsidRDefault="00905C19">
            <w:pPr>
              <w:rPr>
                <w:rFonts w:cs="Arial"/>
                <w:szCs w:val="18"/>
              </w:rPr>
            </w:pPr>
            <w:r w:rsidRPr="00905C19">
              <w:rPr>
                <w:rFonts w:cs="Arial"/>
                <w:szCs w:val="18"/>
              </w:rPr>
              <w:t>n</w:t>
            </w:r>
          </w:p>
        </w:tc>
        <w:tc>
          <w:tcPr>
            <w:tcW w:w="5636" w:type="dxa"/>
            <w:hideMark/>
          </w:tcPr>
          <w:p w14:paraId="24925535" w14:textId="77777777" w:rsidR="00905C19" w:rsidRPr="00905C19" w:rsidRDefault="00905C19">
            <w:pPr>
              <w:rPr>
                <w:rFonts w:cs="Arial"/>
                <w:szCs w:val="18"/>
                <w:lang w:val="it-IT"/>
              </w:rPr>
            </w:pPr>
            <w:r w:rsidRPr="00905C19">
              <w:rPr>
                <w:rFonts w:cs="Arial"/>
                <w:szCs w:val="18"/>
              </w:rPr>
              <w:t xml:space="preserve">Ip. Hess Erich. Gestohlene Pässe durch den IS. Gelangen "falsche Syrer" in die Schweiz? </w:t>
            </w:r>
            <w:r w:rsidRPr="00905C19">
              <w:rPr>
                <w:rFonts w:cs="Arial"/>
                <w:szCs w:val="18"/>
              </w:rPr>
              <w:br/>
            </w:r>
            <w:r w:rsidRPr="00905C19">
              <w:rPr>
                <w:rFonts w:cs="Arial"/>
                <w:szCs w:val="18"/>
                <w:lang w:val="fr-CH"/>
              </w:rPr>
              <w:t xml:space="preserve">Ip. Hess Erich. Passeports volés par l'État islamique. Des «faux Syriens» arrivés en Suisse? </w:t>
            </w:r>
            <w:r w:rsidRPr="00905C19">
              <w:rPr>
                <w:rFonts w:cs="Arial"/>
                <w:szCs w:val="18"/>
                <w:lang w:val="fr-CH"/>
              </w:rPr>
              <w:br/>
            </w:r>
            <w:r w:rsidRPr="00905C19">
              <w:rPr>
                <w:rFonts w:cs="Arial"/>
                <w:szCs w:val="18"/>
                <w:lang w:val="it-IT"/>
              </w:rPr>
              <w:t xml:space="preserve">Ip. Hess Erich. Passaporti rubati dall'IS: giungono in Svizzera «falsi Siriani»? </w:t>
            </w:r>
          </w:p>
        </w:tc>
        <w:tc>
          <w:tcPr>
            <w:tcW w:w="1276" w:type="dxa"/>
            <w:hideMark/>
          </w:tcPr>
          <w:p w14:paraId="1CDB8954" w14:textId="77777777" w:rsidR="00905C19" w:rsidRPr="00905C19" w:rsidRDefault="00905C19">
            <w:pPr>
              <w:rPr>
                <w:rFonts w:cs="Arial"/>
                <w:szCs w:val="18"/>
                <w:lang w:val="it-IT"/>
              </w:rPr>
            </w:pPr>
          </w:p>
        </w:tc>
        <w:tc>
          <w:tcPr>
            <w:tcW w:w="567" w:type="dxa"/>
            <w:hideMark/>
          </w:tcPr>
          <w:p w14:paraId="2D302266" w14:textId="77777777" w:rsidR="00905C19" w:rsidRPr="00905C19" w:rsidRDefault="00905C19">
            <w:pPr>
              <w:rPr>
                <w:rFonts w:cs="Arial"/>
                <w:szCs w:val="18"/>
                <w:lang w:val="it-IT"/>
              </w:rPr>
            </w:pPr>
          </w:p>
        </w:tc>
      </w:tr>
      <w:tr w:rsidR="009C52CC" w:rsidRPr="009C52CC" w14:paraId="45B4B41E" w14:textId="77777777" w:rsidTr="002C5F18">
        <w:tc>
          <w:tcPr>
            <w:tcW w:w="456" w:type="dxa"/>
            <w:hideMark/>
          </w:tcPr>
          <w:p w14:paraId="75BD0CB6" w14:textId="77777777" w:rsidR="009C52CC" w:rsidRPr="00235DBC" w:rsidRDefault="009C52CC">
            <w:pPr>
              <w:rPr>
                <w:rFonts w:cs="Arial"/>
                <w:szCs w:val="18"/>
                <w:lang w:val="it-IT" w:eastAsia="de-CH"/>
              </w:rPr>
            </w:pPr>
          </w:p>
        </w:tc>
        <w:tc>
          <w:tcPr>
            <w:tcW w:w="851" w:type="dxa"/>
            <w:hideMark/>
          </w:tcPr>
          <w:p w14:paraId="709DA16B" w14:textId="77777777" w:rsidR="009C52CC" w:rsidRPr="009C52CC" w:rsidRDefault="001569B2">
            <w:pPr>
              <w:rPr>
                <w:rFonts w:cs="Arial"/>
                <w:szCs w:val="18"/>
              </w:rPr>
            </w:pPr>
            <w:hyperlink r:id="rId438" w:history="1">
              <w:r w:rsidR="009C52CC" w:rsidRPr="009C52CC">
                <w:rPr>
                  <w:rStyle w:val="Hyperlink"/>
                  <w:rFonts w:ascii="Arial" w:hAnsi="Arial" w:cs="Arial"/>
                  <w:sz w:val="18"/>
                  <w:szCs w:val="18"/>
                </w:rPr>
                <w:t>17.3909</w:t>
              </w:r>
            </w:hyperlink>
          </w:p>
        </w:tc>
        <w:tc>
          <w:tcPr>
            <w:tcW w:w="425" w:type="dxa"/>
            <w:hideMark/>
          </w:tcPr>
          <w:p w14:paraId="6A467716" w14:textId="77777777" w:rsidR="009C52CC" w:rsidRPr="009C52CC" w:rsidRDefault="009C52CC">
            <w:pPr>
              <w:rPr>
                <w:rFonts w:cs="Arial"/>
                <w:szCs w:val="18"/>
              </w:rPr>
            </w:pPr>
            <w:r w:rsidRPr="009C52CC">
              <w:rPr>
                <w:rFonts w:cs="Arial"/>
                <w:szCs w:val="18"/>
              </w:rPr>
              <w:t>n</w:t>
            </w:r>
          </w:p>
        </w:tc>
        <w:tc>
          <w:tcPr>
            <w:tcW w:w="5636" w:type="dxa"/>
            <w:hideMark/>
          </w:tcPr>
          <w:p w14:paraId="2C537284" w14:textId="77777777" w:rsidR="009C52CC" w:rsidRPr="009C52CC" w:rsidRDefault="009C52CC">
            <w:pPr>
              <w:rPr>
                <w:rFonts w:cs="Arial"/>
                <w:szCs w:val="18"/>
              </w:rPr>
            </w:pPr>
            <w:r w:rsidRPr="009C52CC">
              <w:rPr>
                <w:rFonts w:cs="Arial"/>
                <w:szCs w:val="18"/>
              </w:rPr>
              <w:t xml:space="preserve">Ip. Dettling. Teure Bundesasylzentren auf Vorrat? </w:t>
            </w:r>
            <w:r w:rsidRPr="009C52CC">
              <w:rPr>
                <w:rFonts w:cs="Arial"/>
                <w:szCs w:val="18"/>
              </w:rPr>
              <w:br/>
            </w:r>
            <w:r w:rsidRPr="009C52CC">
              <w:rPr>
                <w:rFonts w:cs="Arial"/>
                <w:szCs w:val="18"/>
                <w:lang w:val="fr-CH"/>
              </w:rPr>
              <w:t xml:space="preserve">Ip. Dettling. D'onéreux centres fédéraux pour requérants d'asile gardés en réserve? </w:t>
            </w:r>
            <w:r w:rsidRPr="009C52CC">
              <w:rPr>
                <w:rFonts w:cs="Arial"/>
                <w:szCs w:val="18"/>
                <w:lang w:val="fr-CH"/>
              </w:rPr>
              <w:br/>
            </w:r>
            <w:r w:rsidRPr="009C52CC">
              <w:rPr>
                <w:rFonts w:cs="Arial"/>
                <w:szCs w:val="18"/>
              </w:rPr>
              <w:t xml:space="preserve">Ip. Dettling. Costosi centri federali d'asilo "in riserva"? </w:t>
            </w:r>
          </w:p>
        </w:tc>
        <w:tc>
          <w:tcPr>
            <w:tcW w:w="1276" w:type="dxa"/>
            <w:hideMark/>
          </w:tcPr>
          <w:p w14:paraId="185CFE88" w14:textId="77777777" w:rsidR="009C52CC" w:rsidRPr="009C52CC" w:rsidRDefault="009C52CC">
            <w:pPr>
              <w:rPr>
                <w:rFonts w:cs="Arial"/>
                <w:szCs w:val="18"/>
              </w:rPr>
            </w:pPr>
            <w:r w:rsidRPr="009C52CC">
              <w:rPr>
                <w:rFonts w:cs="Arial"/>
                <w:b/>
                <w:bCs/>
                <w:szCs w:val="18"/>
                <w:lang w:val="fr-FR"/>
              </w:rPr>
              <w:t>Diskussion</w:t>
            </w:r>
          </w:p>
          <w:p w14:paraId="429D734F" w14:textId="77777777" w:rsidR="009C52CC" w:rsidRPr="009C52CC" w:rsidRDefault="009C52CC">
            <w:pPr>
              <w:rPr>
                <w:rFonts w:cs="Arial"/>
                <w:szCs w:val="18"/>
              </w:rPr>
            </w:pPr>
            <w:r w:rsidRPr="009C52CC">
              <w:rPr>
                <w:rFonts w:cs="Arial"/>
                <w:b/>
                <w:bCs/>
                <w:szCs w:val="18"/>
                <w:lang w:val="fr-FR"/>
              </w:rPr>
              <w:t>Discussion</w:t>
            </w:r>
          </w:p>
          <w:p w14:paraId="2D5D779D"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75C29AAC" w14:textId="77777777" w:rsidR="009C52CC" w:rsidRPr="009C52CC" w:rsidRDefault="009C52CC">
            <w:pPr>
              <w:rPr>
                <w:rFonts w:cs="Arial"/>
                <w:szCs w:val="18"/>
              </w:rPr>
            </w:pPr>
            <w:r w:rsidRPr="009C52CC">
              <w:rPr>
                <w:rFonts w:cs="Arial"/>
                <w:b/>
                <w:bCs/>
                <w:szCs w:val="18"/>
              </w:rPr>
              <w:t>tw</w:t>
            </w:r>
          </w:p>
        </w:tc>
      </w:tr>
      <w:tr w:rsidR="009C52CC" w:rsidRPr="009C52CC" w14:paraId="4E27CC56" w14:textId="77777777" w:rsidTr="002C5F18">
        <w:tc>
          <w:tcPr>
            <w:tcW w:w="456" w:type="dxa"/>
            <w:hideMark/>
          </w:tcPr>
          <w:p w14:paraId="0E2CAE8F" w14:textId="77777777" w:rsidR="009C52CC" w:rsidRPr="009C52CC" w:rsidRDefault="009C52CC">
            <w:pPr>
              <w:rPr>
                <w:rFonts w:cs="Arial"/>
                <w:szCs w:val="18"/>
                <w:lang w:val="de-CH" w:eastAsia="de-CH"/>
              </w:rPr>
            </w:pPr>
          </w:p>
        </w:tc>
        <w:tc>
          <w:tcPr>
            <w:tcW w:w="851" w:type="dxa"/>
            <w:hideMark/>
          </w:tcPr>
          <w:p w14:paraId="63316283" w14:textId="77777777" w:rsidR="009C52CC" w:rsidRPr="009C52CC" w:rsidRDefault="001569B2">
            <w:pPr>
              <w:rPr>
                <w:rFonts w:cs="Arial"/>
                <w:szCs w:val="18"/>
              </w:rPr>
            </w:pPr>
            <w:hyperlink r:id="rId439" w:history="1">
              <w:r w:rsidR="009C52CC" w:rsidRPr="009C52CC">
                <w:rPr>
                  <w:rStyle w:val="Hyperlink"/>
                  <w:rFonts w:ascii="Arial" w:hAnsi="Arial" w:cs="Arial"/>
                  <w:sz w:val="18"/>
                  <w:szCs w:val="18"/>
                </w:rPr>
                <w:t>17.3917</w:t>
              </w:r>
            </w:hyperlink>
          </w:p>
        </w:tc>
        <w:tc>
          <w:tcPr>
            <w:tcW w:w="425" w:type="dxa"/>
            <w:hideMark/>
          </w:tcPr>
          <w:p w14:paraId="789D2F20" w14:textId="77777777" w:rsidR="009C52CC" w:rsidRPr="009C52CC" w:rsidRDefault="009C52CC">
            <w:pPr>
              <w:rPr>
                <w:rFonts w:cs="Arial"/>
                <w:szCs w:val="18"/>
              </w:rPr>
            </w:pPr>
            <w:r w:rsidRPr="009C52CC">
              <w:rPr>
                <w:rFonts w:cs="Arial"/>
                <w:szCs w:val="18"/>
              </w:rPr>
              <w:t>n</w:t>
            </w:r>
          </w:p>
        </w:tc>
        <w:tc>
          <w:tcPr>
            <w:tcW w:w="5636" w:type="dxa"/>
            <w:hideMark/>
          </w:tcPr>
          <w:p w14:paraId="4125E246" w14:textId="77777777" w:rsidR="009C52CC" w:rsidRPr="009C52CC" w:rsidRDefault="009C52CC">
            <w:pPr>
              <w:rPr>
                <w:rFonts w:cs="Arial"/>
                <w:szCs w:val="18"/>
                <w:lang w:val="it-IT"/>
              </w:rPr>
            </w:pPr>
            <w:r w:rsidRPr="009C52CC">
              <w:rPr>
                <w:rFonts w:cs="Arial"/>
                <w:szCs w:val="18"/>
              </w:rPr>
              <w:t xml:space="preserve">Ip. Gysi. Sicherheit der Verfahren im Zusammenhang mit der Wegweisung von abgewiesenen Asylbewerbern tibetischer Herkunft </w:t>
            </w:r>
            <w:r w:rsidRPr="009C52CC">
              <w:rPr>
                <w:rFonts w:cs="Arial"/>
                <w:szCs w:val="18"/>
              </w:rPr>
              <w:br/>
              <w:t xml:space="preserve">Ip. </w:t>
            </w:r>
            <w:r w:rsidRPr="009C52CC">
              <w:rPr>
                <w:rFonts w:cs="Arial"/>
                <w:szCs w:val="18"/>
                <w:lang w:val="fr-CH"/>
              </w:rPr>
              <w:t xml:space="preserve">Gysi. Sécurité des procédures liées au renvoi des requérants d'asile tibétains déboutés </w:t>
            </w:r>
            <w:r w:rsidRPr="009C52CC">
              <w:rPr>
                <w:rFonts w:cs="Arial"/>
                <w:szCs w:val="18"/>
                <w:lang w:val="fr-CH"/>
              </w:rPr>
              <w:br/>
              <w:t xml:space="preserve">Ip. </w:t>
            </w:r>
            <w:r w:rsidRPr="009C52CC">
              <w:rPr>
                <w:rFonts w:cs="Arial"/>
                <w:szCs w:val="18"/>
                <w:lang w:val="it-IT"/>
              </w:rPr>
              <w:t xml:space="preserve">Gysi. Sicurezza procedurale in materia di allontanamento di richiedenti l'asilo respinti di provenienza tibetana </w:t>
            </w:r>
          </w:p>
        </w:tc>
        <w:tc>
          <w:tcPr>
            <w:tcW w:w="1276" w:type="dxa"/>
            <w:hideMark/>
          </w:tcPr>
          <w:p w14:paraId="656676D0" w14:textId="77777777" w:rsidR="009C52CC" w:rsidRPr="009C52CC" w:rsidRDefault="009C52CC">
            <w:pPr>
              <w:rPr>
                <w:rFonts w:cs="Arial"/>
                <w:szCs w:val="18"/>
              </w:rPr>
            </w:pPr>
            <w:r w:rsidRPr="009C52CC">
              <w:rPr>
                <w:rFonts w:cs="Arial"/>
                <w:b/>
                <w:bCs/>
                <w:szCs w:val="18"/>
                <w:lang w:val="fr-FR"/>
              </w:rPr>
              <w:t>Diskussion</w:t>
            </w:r>
          </w:p>
          <w:p w14:paraId="26E8EC2C" w14:textId="77777777" w:rsidR="009C52CC" w:rsidRPr="009C52CC" w:rsidRDefault="009C52CC">
            <w:pPr>
              <w:rPr>
                <w:rFonts w:cs="Arial"/>
                <w:szCs w:val="18"/>
              </w:rPr>
            </w:pPr>
            <w:r w:rsidRPr="009C52CC">
              <w:rPr>
                <w:rFonts w:cs="Arial"/>
                <w:b/>
                <w:bCs/>
                <w:szCs w:val="18"/>
                <w:lang w:val="fr-FR"/>
              </w:rPr>
              <w:t>Discussion</w:t>
            </w:r>
          </w:p>
          <w:p w14:paraId="50B908F5"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659988F3" w14:textId="77777777" w:rsidR="009C52CC" w:rsidRPr="009C52CC" w:rsidRDefault="009C52CC">
            <w:pPr>
              <w:rPr>
                <w:rFonts w:cs="Arial"/>
                <w:szCs w:val="18"/>
              </w:rPr>
            </w:pPr>
            <w:r w:rsidRPr="009C52CC">
              <w:rPr>
                <w:rFonts w:cs="Arial"/>
                <w:b/>
                <w:bCs/>
                <w:szCs w:val="18"/>
              </w:rPr>
              <w:t>tw</w:t>
            </w:r>
          </w:p>
        </w:tc>
      </w:tr>
      <w:tr w:rsidR="009C52CC" w:rsidRPr="009C52CC" w14:paraId="6C16B86E" w14:textId="77777777" w:rsidTr="002C5F18">
        <w:tc>
          <w:tcPr>
            <w:tcW w:w="456" w:type="dxa"/>
            <w:hideMark/>
          </w:tcPr>
          <w:p w14:paraId="0D73B56D" w14:textId="77777777" w:rsidR="009C52CC" w:rsidRPr="009C52CC" w:rsidRDefault="009C52CC">
            <w:pPr>
              <w:rPr>
                <w:rFonts w:cs="Arial"/>
                <w:szCs w:val="18"/>
                <w:lang w:val="de-CH" w:eastAsia="de-CH"/>
              </w:rPr>
            </w:pPr>
          </w:p>
        </w:tc>
        <w:tc>
          <w:tcPr>
            <w:tcW w:w="851" w:type="dxa"/>
            <w:hideMark/>
          </w:tcPr>
          <w:p w14:paraId="2B03D64A" w14:textId="77777777" w:rsidR="009C52CC" w:rsidRPr="009C52CC" w:rsidRDefault="001569B2">
            <w:pPr>
              <w:rPr>
                <w:rFonts w:cs="Arial"/>
                <w:szCs w:val="18"/>
              </w:rPr>
            </w:pPr>
            <w:hyperlink r:id="rId440" w:history="1">
              <w:r w:rsidR="009C52CC" w:rsidRPr="009C52CC">
                <w:rPr>
                  <w:rStyle w:val="Hyperlink"/>
                  <w:rFonts w:ascii="Arial" w:hAnsi="Arial" w:cs="Arial"/>
                  <w:sz w:val="18"/>
                  <w:szCs w:val="18"/>
                </w:rPr>
                <w:t>17.3922</w:t>
              </w:r>
            </w:hyperlink>
          </w:p>
        </w:tc>
        <w:tc>
          <w:tcPr>
            <w:tcW w:w="425" w:type="dxa"/>
            <w:hideMark/>
          </w:tcPr>
          <w:p w14:paraId="4D40977E" w14:textId="77777777" w:rsidR="009C52CC" w:rsidRPr="009C52CC" w:rsidRDefault="009C52CC">
            <w:pPr>
              <w:rPr>
                <w:rFonts w:cs="Arial"/>
                <w:szCs w:val="18"/>
              </w:rPr>
            </w:pPr>
            <w:r w:rsidRPr="009C52CC">
              <w:rPr>
                <w:rFonts w:cs="Arial"/>
                <w:szCs w:val="18"/>
              </w:rPr>
              <w:t>n</w:t>
            </w:r>
          </w:p>
        </w:tc>
        <w:tc>
          <w:tcPr>
            <w:tcW w:w="5636" w:type="dxa"/>
            <w:hideMark/>
          </w:tcPr>
          <w:p w14:paraId="4200A8F8" w14:textId="77777777" w:rsidR="009C52CC" w:rsidRPr="009C52CC" w:rsidRDefault="009C52CC">
            <w:pPr>
              <w:rPr>
                <w:rFonts w:cs="Arial"/>
                <w:szCs w:val="18"/>
                <w:lang w:val="it-IT"/>
              </w:rPr>
            </w:pPr>
            <w:r w:rsidRPr="009C52CC">
              <w:rPr>
                <w:rFonts w:cs="Arial"/>
                <w:szCs w:val="18"/>
              </w:rPr>
              <w:t xml:space="preserve">Ip. Glättli. Ist die Unterstützung der libyschen Küstenwache durch die Schweiz völkerrechtswidrig? </w:t>
            </w:r>
            <w:r w:rsidRPr="009C52CC">
              <w:rPr>
                <w:rFonts w:cs="Arial"/>
                <w:szCs w:val="18"/>
              </w:rPr>
              <w:br/>
            </w:r>
            <w:r w:rsidRPr="009C52CC">
              <w:rPr>
                <w:rFonts w:cs="Arial"/>
                <w:szCs w:val="18"/>
                <w:lang w:val="fr-CH"/>
              </w:rPr>
              <w:t xml:space="preserve">Ip. Glättli. Le soutien que la Suisse apporte aux gardes-côtes libyens est-il contraire au droit international? </w:t>
            </w:r>
            <w:r w:rsidRPr="009C52CC">
              <w:rPr>
                <w:rFonts w:cs="Arial"/>
                <w:szCs w:val="18"/>
                <w:lang w:val="fr-CH"/>
              </w:rPr>
              <w:br/>
            </w:r>
            <w:r w:rsidRPr="009C52CC">
              <w:rPr>
                <w:rFonts w:cs="Arial"/>
                <w:szCs w:val="18"/>
                <w:lang w:val="it-IT"/>
              </w:rPr>
              <w:t xml:space="preserve">Ip. Glättli. Il sostegno svizzero alla guardia costiera libica viola il diritto internazionale? </w:t>
            </w:r>
          </w:p>
        </w:tc>
        <w:tc>
          <w:tcPr>
            <w:tcW w:w="1276" w:type="dxa"/>
            <w:hideMark/>
          </w:tcPr>
          <w:p w14:paraId="2E5F1706" w14:textId="77777777" w:rsidR="009C52CC" w:rsidRPr="009C52CC" w:rsidRDefault="009C52CC">
            <w:pPr>
              <w:rPr>
                <w:rFonts w:cs="Arial"/>
                <w:szCs w:val="18"/>
              </w:rPr>
            </w:pPr>
            <w:r w:rsidRPr="009C52CC">
              <w:rPr>
                <w:rFonts w:cs="Arial"/>
                <w:b/>
                <w:bCs/>
                <w:szCs w:val="18"/>
                <w:lang w:val="fr-FR"/>
              </w:rPr>
              <w:t>Diskussion</w:t>
            </w:r>
          </w:p>
          <w:p w14:paraId="11030E5C" w14:textId="77777777" w:rsidR="009C52CC" w:rsidRPr="009C52CC" w:rsidRDefault="009C52CC">
            <w:pPr>
              <w:rPr>
                <w:rFonts w:cs="Arial"/>
                <w:szCs w:val="18"/>
              </w:rPr>
            </w:pPr>
            <w:r w:rsidRPr="009C52CC">
              <w:rPr>
                <w:rFonts w:cs="Arial"/>
                <w:b/>
                <w:bCs/>
                <w:szCs w:val="18"/>
                <w:lang w:val="fr-FR"/>
              </w:rPr>
              <w:t>Discussion</w:t>
            </w:r>
          </w:p>
          <w:p w14:paraId="3D4A9658"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71768D46" w14:textId="77777777" w:rsidR="009C52CC" w:rsidRPr="009C52CC" w:rsidRDefault="009C52CC">
            <w:pPr>
              <w:rPr>
                <w:rFonts w:cs="Arial"/>
                <w:szCs w:val="18"/>
              </w:rPr>
            </w:pPr>
            <w:r w:rsidRPr="009C52CC">
              <w:rPr>
                <w:rFonts w:cs="Arial"/>
                <w:b/>
                <w:bCs/>
                <w:szCs w:val="18"/>
              </w:rPr>
              <w:t>tw</w:t>
            </w:r>
          </w:p>
        </w:tc>
      </w:tr>
      <w:tr w:rsidR="009C52CC" w:rsidRPr="009C52CC" w14:paraId="0A3465EB" w14:textId="77777777" w:rsidTr="002C5F18">
        <w:tc>
          <w:tcPr>
            <w:tcW w:w="456" w:type="dxa"/>
            <w:hideMark/>
          </w:tcPr>
          <w:p w14:paraId="49D15DE0" w14:textId="77777777" w:rsidR="009C52CC" w:rsidRPr="009C52CC" w:rsidRDefault="009C52CC">
            <w:pPr>
              <w:rPr>
                <w:rFonts w:cs="Arial"/>
                <w:szCs w:val="18"/>
                <w:lang w:val="de-CH" w:eastAsia="de-CH"/>
              </w:rPr>
            </w:pPr>
          </w:p>
        </w:tc>
        <w:tc>
          <w:tcPr>
            <w:tcW w:w="851" w:type="dxa"/>
            <w:hideMark/>
          </w:tcPr>
          <w:p w14:paraId="000B24C8" w14:textId="77777777" w:rsidR="009C52CC" w:rsidRPr="009C52CC" w:rsidRDefault="001569B2">
            <w:pPr>
              <w:rPr>
                <w:rFonts w:cs="Arial"/>
                <w:szCs w:val="18"/>
              </w:rPr>
            </w:pPr>
            <w:hyperlink r:id="rId441" w:history="1">
              <w:r w:rsidR="009C52CC" w:rsidRPr="009C52CC">
                <w:rPr>
                  <w:rStyle w:val="Hyperlink"/>
                  <w:rFonts w:ascii="Arial" w:hAnsi="Arial" w:cs="Arial"/>
                  <w:sz w:val="18"/>
                  <w:szCs w:val="18"/>
                </w:rPr>
                <w:t>17.3930</w:t>
              </w:r>
            </w:hyperlink>
          </w:p>
        </w:tc>
        <w:tc>
          <w:tcPr>
            <w:tcW w:w="425" w:type="dxa"/>
            <w:hideMark/>
          </w:tcPr>
          <w:p w14:paraId="468ECE4B" w14:textId="77777777" w:rsidR="009C52CC" w:rsidRPr="009C52CC" w:rsidRDefault="009C52CC">
            <w:pPr>
              <w:rPr>
                <w:rFonts w:cs="Arial"/>
                <w:szCs w:val="18"/>
              </w:rPr>
            </w:pPr>
            <w:r w:rsidRPr="009C52CC">
              <w:rPr>
                <w:rFonts w:cs="Arial"/>
                <w:szCs w:val="18"/>
              </w:rPr>
              <w:t>n</w:t>
            </w:r>
          </w:p>
        </w:tc>
        <w:tc>
          <w:tcPr>
            <w:tcW w:w="5636" w:type="dxa"/>
            <w:hideMark/>
          </w:tcPr>
          <w:p w14:paraId="6F8CF194" w14:textId="77777777" w:rsidR="009C52CC" w:rsidRPr="009C52CC" w:rsidRDefault="009C52CC">
            <w:pPr>
              <w:rPr>
                <w:rFonts w:cs="Arial"/>
                <w:szCs w:val="18"/>
                <w:lang w:val="it-IT"/>
              </w:rPr>
            </w:pPr>
            <w:r w:rsidRPr="009C52CC">
              <w:rPr>
                <w:rFonts w:cs="Arial"/>
                <w:szCs w:val="18"/>
              </w:rPr>
              <w:t xml:space="preserve">Ip. Steinemann. Einfluss der Kinder auf das Bleiberecht in der Schweiz </w:t>
            </w:r>
            <w:r w:rsidRPr="009C52CC">
              <w:rPr>
                <w:rFonts w:cs="Arial"/>
                <w:szCs w:val="18"/>
              </w:rPr>
              <w:br/>
              <w:t xml:space="preserve">Ip. </w:t>
            </w:r>
            <w:r w:rsidRPr="009C52CC">
              <w:rPr>
                <w:rFonts w:cs="Arial"/>
                <w:szCs w:val="18"/>
                <w:lang w:val="fr-CH"/>
              </w:rPr>
              <w:t xml:space="preserve">Steinemann. Influence des enfants sur la délivrance d'une autorisation de séjour en Suisse </w:t>
            </w:r>
            <w:r w:rsidRPr="009C52CC">
              <w:rPr>
                <w:rFonts w:cs="Arial"/>
                <w:szCs w:val="18"/>
                <w:lang w:val="fr-CH"/>
              </w:rPr>
              <w:br/>
              <w:t xml:space="preserve">Ip. </w:t>
            </w:r>
            <w:r w:rsidRPr="009C52CC">
              <w:rPr>
                <w:rFonts w:cs="Arial"/>
                <w:szCs w:val="18"/>
                <w:lang w:val="it-IT"/>
              </w:rPr>
              <w:t xml:space="preserve">Steinemann. Influsso dei figli sul diritto di restare in Svizzera </w:t>
            </w:r>
          </w:p>
        </w:tc>
        <w:tc>
          <w:tcPr>
            <w:tcW w:w="1276" w:type="dxa"/>
            <w:hideMark/>
          </w:tcPr>
          <w:p w14:paraId="0D1CBC8B" w14:textId="77777777" w:rsidR="009C52CC" w:rsidRPr="009C52CC" w:rsidRDefault="009C52CC">
            <w:pPr>
              <w:rPr>
                <w:rFonts w:cs="Arial"/>
                <w:szCs w:val="18"/>
              </w:rPr>
            </w:pPr>
            <w:r w:rsidRPr="009C52CC">
              <w:rPr>
                <w:rFonts w:cs="Arial"/>
                <w:b/>
                <w:bCs/>
                <w:szCs w:val="18"/>
                <w:lang w:val="fr-FR"/>
              </w:rPr>
              <w:t>Diskussion</w:t>
            </w:r>
          </w:p>
          <w:p w14:paraId="2279EB0D" w14:textId="77777777" w:rsidR="009C52CC" w:rsidRPr="009C52CC" w:rsidRDefault="009C52CC">
            <w:pPr>
              <w:rPr>
                <w:rFonts w:cs="Arial"/>
                <w:szCs w:val="18"/>
              </w:rPr>
            </w:pPr>
            <w:r w:rsidRPr="009C52CC">
              <w:rPr>
                <w:rFonts w:cs="Arial"/>
                <w:b/>
                <w:bCs/>
                <w:szCs w:val="18"/>
                <w:lang w:val="fr-FR"/>
              </w:rPr>
              <w:t>Discussion</w:t>
            </w:r>
          </w:p>
          <w:p w14:paraId="3A3B214C"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097936B5" w14:textId="77777777" w:rsidR="009C52CC" w:rsidRPr="009C52CC" w:rsidRDefault="009C52CC">
            <w:pPr>
              <w:rPr>
                <w:rFonts w:cs="Arial"/>
                <w:szCs w:val="18"/>
              </w:rPr>
            </w:pPr>
            <w:r w:rsidRPr="009C52CC">
              <w:rPr>
                <w:rFonts w:cs="Arial"/>
                <w:b/>
                <w:bCs/>
                <w:szCs w:val="18"/>
              </w:rPr>
              <w:t>n</w:t>
            </w:r>
          </w:p>
        </w:tc>
      </w:tr>
      <w:tr w:rsidR="00164671" w:rsidRPr="001569B2" w14:paraId="6D0CFDEC" w14:textId="77777777" w:rsidTr="002C5F18">
        <w:tc>
          <w:tcPr>
            <w:tcW w:w="456" w:type="dxa"/>
            <w:hideMark/>
          </w:tcPr>
          <w:p w14:paraId="6FB90858" w14:textId="310B07BD" w:rsidR="00164671" w:rsidRPr="00461EA4" w:rsidRDefault="00164671">
            <w:pPr>
              <w:rPr>
                <w:rFonts w:cs="Arial"/>
                <w:szCs w:val="18"/>
                <w:lang w:val="it-IT" w:eastAsia="de-CH"/>
              </w:rPr>
            </w:pPr>
          </w:p>
        </w:tc>
        <w:tc>
          <w:tcPr>
            <w:tcW w:w="851" w:type="dxa"/>
            <w:hideMark/>
          </w:tcPr>
          <w:p w14:paraId="28820118" w14:textId="77777777" w:rsidR="00164671" w:rsidRPr="00164671" w:rsidRDefault="001569B2">
            <w:pPr>
              <w:rPr>
                <w:rFonts w:cs="Arial"/>
                <w:szCs w:val="18"/>
              </w:rPr>
            </w:pPr>
            <w:hyperlink r:id="rId442" w:history="1">
              <w:r w:rsidR="00164671" w:rsidRPr="00164671">
                <w:rPr>
                  <w:rStyle w:val="Hyperlink"/>
                  <w:rFonts w:ascii="Arial" w:hAnsi="Arial" w:cs="Arial"/>
                  <w:sz w:val="18"/>
                  <w:szCs w:val="18"/>
                </w:rPr>
                <w:t>17.3936</w:t>
              </w:r>
            </w:hyperlink>
          </w:p>
        </w:tc>
        <w:tc>
          <w:tcPr>
            <w:tcW w:w="425" w:type="dxa"/>
            <w:hideMark/>
          </w:tcPr>
          <w:p w14:paraId="1E70C991" w14:textId="77777777" w:rsidR="00164671" w:rsidRPr="00164671" w:rsidRDefault="00164671">
            <w:pPr>
              <w:rPr>
                <w:rFonts w:cs="Arial"/>
                <w:szCs w:val="18"/>
              </w:rPr>
            </w:pPr>
            <w:r w:rsidRPr="00164671">
              <w:rPr>
                <w:rFonts w:cs="Arial"/>
                <w:szCs w:val="18"/>
              </w:rPr>
              <w:t>n</w:t>
            </w:r>
          </w:p>
        </w:tc>
        <w:tc>
          <w:tcPr>
            <w:tcW w:w="5636" w:type="dxa"/>
            <w:hideMark/>
          </w:tcPr>
          <w:p w14:paraId="67F17CF7" w14:textId="77777777" w:rsidR="00164671" w:rsidRPr="00164671" w:rsidRDefault="00164671">
            <w:pPr>
              <w:rPr>
                <w:rFonts w:cs="Arial"/>
                <w:szCs w:val="18"/>
                <w:lang w:val="it-IT"/>
              </w:rPr>
            </w:pPr>
            <w:r w:rsidRPr="00164671">
              <w:rPr>
                <w:rFonts w:cs="Arial"/>
                <w:szCs w:val="18"/>
              </w:rPr>
              <w:t xml:space="preserve">Po. Tornare. Teilzeitarbeit: ein Modell der Zukunft unterstützen </w:t>
            </w:r>
            <w:r w:rsidRPr="00164671">
              <w:rPr>
                <w:rFonts w:cs="Arial"/>
                <w:szCs w:val="18"/>
              </w:rPr>
              <w:br/>
              <w:t xml:space="preserve">Po. </w:t>
            </w:r>
            <w:r w:rsidRPr="00164671">
              <w:rPr>
                <w:rFonts w:cs="Arial"/>
                <w:szCs w:val="18"/>
                <w:lang w:val="fr-CH"/>
              </w:rPr>
              <w:t xml:space="preserve">Tornare. Travail à temps partiel: soutenir un modèle d'avenir </w:t>
            </w:r>
            <w:r w:rsidRPr="00164671">
              <w:rPr>
                <w:rFonts w:cs="Arial"/>
                <w:szCs w:val="18"/>
                <w:lang w:val="fr-CH"/>
              </w:rPr>
              <w:br/>
              <w:t xml:space="preserve">Po. </w:t>
            </w:r>
            <w:r w:rsidRPr="00164671">
              <w:rPr>
                <w:rFonts w:cs="Arial"/>
                <w:szCs w:val="18"/>
                <w:lang w:val="it-IT"/>
              </w:rPr>
              <w:t xml:space="preserve">Tornare. Lavoro a tempo parziale: sostenere un modello del futuro </w:t>
            </w:r>
          </w:p>
        </w:tc>
        <w:tc>
          <w:tcPr>
            <w:tcW w:w="1276" w:type="dxa"/>
            <w:hideMark/>
          </w:tcPr>
          <w:p w14:paraId="3653FFE6" w14:textId="77777777" w:rsidR="00164671" w:rsidRPr="00164671" w:rsidRDefault="00164671">
            <w:pPr>
              <w:rPr>
                <w:rFonts w:cs="Arial"/>
                <w:szCs w:val="18"/>
                <w:lang w:val="it-IT"/>
              </w:rPr>
            </w:pPr>
          </w:p>
        </w:tc>
        <w:tc>
          <w:tcPr>
            <w:tcW w:w="567" w:type="dxa"/>
            <w:hideMark/>
          </w:tcPr>
          <w:p w14:paraId="4F8CF12C" w14:textId="77777777" w:rsidR="00164671" w:rsidRPr="00164671" w:rsidRDefault="00164671">
            <w:pPr>
              <w:rPr>
                <w:rFonts w:cs="Arial"/>
                <w:szCs w:val="18"/>
                <w:lang w:val="it-IT"/>
              </w:rPr>
            </w:pPr>
          </w:p>
        </w:tc>
      </w:tr>
      <w:tr w:rsidR="00164671" w:rsidRPr="00164671" w14:paraId="64583050" w14:textId="77777777" w:rsidTr="002C5F18">
        <w:tc>
          <w:tcPr>
            <w:tcW w:w="456" w:type="dxa"/>
            <w:hideMark/>
          </w:tcPr>
          <w:p w14:paraId="72042589" w14:textId="1DF5B41E" w:rsidR="00164671" w:rsidRPr="00461EA4" w:rsidRDefault="00164671">
            <w:pPr>
              <w:rPr>
                <w:rFonts w:cs="Arial"/>
                <w:szCs w:val="18"/>
                <w:lang w:val="it-IT" w:eastAsia="de-CH"/>
              </w:rPr>
            </w:pPr>
          </w:p>
        </w:tc>
        <w:tc>
          <w:tcPr>
            <w:tcW w:w="851" w:type="dxa"/>
            <w:hideMark/>
          </w:tcPr>
          <w:p w14:paraId="2420E81D" w14:textId="77777777" w:rsidR="00164671" w:rsidRPr="00164671" w:rsidRDefault="001569B2">
            <w:pPr>
              <w:rPr>
                <w:rFonts w:cs="Arial"/>
                <w:szCs w:val="18"/>
              </w:rPr>
            </w:pPr>
            <w:hyperlink r:id="rId443" w:history="1">
              <w:r w:rsidR="00164671" w:rsidRPr="00164671">
                <w:rPr>
                  <w:rStyle w:val="Hyperlink"/>
                  <w:rFonts w:ascii="Arial" w:hAnsi="Arial" w:cs="Arial"/>
                  <w:sz w:val="18"/>
                  <w:szCs w:val="18"/>
                </w:rPr>
                <w:t>17.3940</w:t>
              </w:r>
            </w:hyperlink>
          </w:p>
        </w:tc>
        <w:tc>
          <w:tcPr>
            <w:tcW w:w="425" w:type="dxa"/>
            <w:hideMark/>
          </w:tcPr>
          <w:p w14:paraId="1D757761" w14:textId="77777777" w:rsidR="00164671" w:rsidRPr="00164671" w:rsidRDefault="00164671">
            <w:pPr>
              <w:rPr>
                <w:rFonts w:cs="Arial"/>
                <w:szCs w:val="18"/>
              </w:rPr>
            </w:pPr>
            <w:r w:rsidRPr="00164671">
              <w:rPr>
                <w:rFonts w:cs="Arial"/>
                <w:szCs w:val="18"/>
              </w:rPr>
              <w:t>n</w:t>
            </w:r>
          </w:p>
        </w:tc>
        <w:tc>
          <w:tcPr>
            <w:tcW w:w="5636" w:type="dxa"/>
            <w:hideMark/>
          </w:tcPr>
          <w:p w14:paraId="3E718BB8" w14:textId="77777777" w:rsidR="00164671" w:rsidRPr="00164671" w:rsidRDefault="00164671">
            <w:pPr>
              <w:rPr>
                <w:rFonts w:cs="Arial"/>
                <w:szCs w:val="18"/>
              </w:rPr>
            </w:pPr>
            <w:r w:rsidRPr="00164671">
              <w:rPr>
                <w:rFonts w:cs="Arial"/>
                <w:szCs w:val="18"/>
              </w:rPr>
              <w:t xml:space="preserve">Mo. Pfister Gerhard. Integration von Personen aus dem Asylbereich </w:t>
            </w:r>
            <w:r w:rsidRPr="00164671">
              <w:rPr>
                <w:rFonts w:cs="Arial"/>
                <w:szCs w:val="18"/>
              </w:rPr>
              <w:br/>
              <w:t xml:space="preserve">Mo. </w:t>
            </w:r>
            <w:r w:rsidRPr="00164671">
              <w:rPr>
                <w:rFonts w:cs="Arial"/>
                <w:szCs w:val="18"/>
                <w:lang w:val="fr-CH"/>
              </w:rPr>
              <w:t xml:space="preserve">Pfister Gerhard. Intégrer les personnes relevant du domaine de l'asile </w:t>
            </w:r>
            <w:r w:rsidRPr="00164671">
              <w:rPr>
                <w:rFonts w:cs="Arial"/>
                <w:szCs w:val="18"/>
                <w:lang w:val="fr-CH"/>
              </w:rPr>
              <w:br/>
              <w:t xml:space="preserve">Mo. </w:t>
            </w:r>
            <w:r w:rsidRPr="00164671">
              <w:rPr>
                <w:rFonts w:cs="Arial"/>
                <w:szCs w:val="18"/>
              </w:rPr>
              <w:t xml:space="preserve">Pfister Gerhard. Integrazione delle persone del settore dell'asilo </w:t>
            </w:r>
          </w:p>
        </w:tc>
        <w:tc>
          <w:tcPr>
            <w:tcW w:w="1276" w:type="dxa"/>
            <w:hideMark/>
          </w:tcPr>
          <w:p w14:paraId="2509F6A0" w14:textId="77777777" w:rsidR="00164671" w:rsidRPr="00164671" w:rsidRDefault="00164671">
            <w:pPr>
              <w:rPr>
                <w:rFonts w:cs="Arial"/>
                <w:szCs w:val="18"/>
              </w:rPr>
            </w:pPr>
          </w:p>
        </w:tc>
        <w:tc>
          <w:tcPr>
            <w:tcW w:w="567" w:type="dxa"/>
            <w:hideMark/>
          </w:tcPr>
          <w:p w14:paraId="0A47175E" w14:textId="77777777" w:rsidR="00164671" w:rsidRPr="00164671" w:rsidRDefault="00164671">
            <w:pPr>
              <w:rPr>
                <w:rFonts w:cs="Arial"/>
                <w:szCs w:val="18"/>
              </w:rPr>
            </w:pPr>
            <w:r w:rsidRPr="00164671">
              <w:rPr>
                <w:rFonts w:cs="Arial"/>
                <w:b/>
                <w:bCs/>
                <w:szCs w:val="18"/>
              </w:rPr>
              <w:t>-</w:t>
            </w:r>
          </w:p>
        </w:tc>
      </w:tr>
      <w:tr w:rsidR="00164671" w:rsidRPr="00164671" w14:paraId="09CEB96A" w14:textId="77777777" w:rsidTr="002C5F18">
        <w:tc>
          <w:tcPr>
            <w:tcW w:w="456" w:type="dxa"/>
            <w:hideMark/>
          </w:tcPr>
          <w:p w14:paraId="03F10CF6" w14:textId="4CB6ED38" w:rsidR="00164671" w:rsidRPr="00164671" w:rsidRDefault="00164671">
            <w:pPr>
              <w:rPr>
                <w:rFonts w:cs="Arial"/>
                <w:szCs w:val="18"/>
                <w:lang w:val="de-CH" w:eastAsia="de-CH"/>
              </w:rPr>
            </w:pPr>
          </w:p>
        </w:tc>
        <w:tc>
          <w:tcPr>
            <w:tcW w:w="851" w:type="dxa"/>
            <w:hideMark/>
          </w:tcPr>
          <w:p w14:paraId="518AE07B" w14:textId="77777777" w:rsidR="00164671" w:rsidRPr="00164671" w:rsidRDefault="001569B2">
            <w:pPr>
              <w:rPr>
                <w:rFonts w:cs="Arial"/>
                <w:szCs w:val="18"/>
              </w:rPr>
            </w:pPr>
            <w:hyperlink r:id="rId444" w:history="1">
              <w:r w:rsidR="00164671" w:rsidRPr="00164671">
                <w:rPr>
                  <w:rStyle w:val="Hyperlink"/>
                  <w:rFonts w:ascii="Arial" w:hAnsi="Arial" w:cs="Arial"/>
                  <w:sz w:val="18"/>
                  <w:szCs w:val="18"/>
                </w:rPr>
                <w:t>17.3960</w:t>
              </w:r>
            </w:hyperlink>
          </w:p>
        </w:tc>
        <w:tc>
          <w:tcPr>
            <w:tcW w:w="425" w:type="dxa"/>
            <w:hideMark/>
          </w:tcPr>
          <w:p w14:paraId="57D2A17A" w14:textId="77777777" w:rsidR="00164671" w:rsidRPr="00164671" w:rsidRDefault="00164671">
            <w:pPr>
              <w:rPr>
                <w:rFonts w:cs="Arial"/>
                <w:szCs w:val="18"/>
              </w:rPr>
            </w:pPr>
            <w:r w:rsidRPr="00164671">
              <w:rPr>
                <w:rFonts w:cs="Arial"/>
                <w:szCs w:val="18"/>
              </w:rPr>
              <w:t>n</w:t>
            </w:r>
          </w:p>
        </w:tc>
        <w:tc>
          <w:tcPr>
            <w:tcW w:w="5636" w:type="dxa"/>
            <w:hideMark/>
          </w:tcPr>
          <w:p w14:paraId="4689BA82" w14:textId="77777777" w:rsidR="00164671" w:rsidRPr="00164671" w:rsidRDefault="00164671">
            <w:pPr>
              <w:rPr>
                <w:rFonts w:cs="Arial"/>
                <w:szCs w:val="18"/>
                <w:lang w:val="it-IT"/>
              </w:rPr>
            </w:pPr>
            <w:r w:rsidRPr="00164671">
              <w:rPr>
                <w:rFonts w:cs="Arial"/>
                <w:szCs w:val="18"/>
              </w:rPr>
              <w:t xml:space="preserve">Mo. Reimann Lukas. Swiss. Schluss mit Diskriminierung und Benachteiligung von Schweizer Kunden </w:t>
            </w:r>
            <w:r w:rsidRPr="00164671">
              <w:rPr>
                <w:rFonts w:cs="Arial"/>
                <w:szCs w:val="18"/>
              </w:rPr>
              <w:br/>
              <w:t xml:space="preserve">Mo. </w:t>
            </w:r>
            <w:r w:rsidRPr="00164671">
              <w:rPr>
                <w:rFonts w:cs="Arial"/>
                <w:szCs w:val="18"/>
                <w:lang w:val="fr-CH"/>
              </w:rPr>
              <w:t xml:space="preserve">Reimann Lukas. Swiss. Halte à la discrimination et à la pénalisation de la clientèle suisse </w:t>
            </w:r>
            <w:r w:rsidRPr="00164671">
              <w:rPr>
                <w:rFonts w:cs="Arial"/>
                <w:szCs w:val="18"/>
                <w:lang w:val="fr-CH"/>
              </w:rPr>
              <w:br/>
              <w:t xml:space="preserve">Mo. </w:t>
            </w:r>
            <w:r w:rsidRPr="00164671">
              <w:rPr>
                <w:rFonts w:cs="Arial"/>
                <w:szCs w:val="18"/>
                <w:lang w:val="it-IT"/>
              </w:rPr>
              <w:t xml:space="preserve">Reimann Lukas. Swiss: smettiamola di discriminare e sfavorire i clienti svizzeri </w:t>
            </w:r>
          </w:p>
        </w:tc>
        <w:tc>
          <w:tcPr>
            <w:tcW w:w="1276" w:type="dxa"/>
            <w:hideMark/>
          </w:tcPr>
          <w:p w14:paraId="2CC4EA5D" w14:textId="77777777" w:rsidR="00164671" w:rsidRPr="00164671" w:rsidRDefault="00164671">
            <w:pPr>
              <w:rPr>
                <w:rFonts w:cs="Arial"/>
                <w:szCs w:val="18"/>
                <w:lang w:val="it-IT"/>
              </w:rPr>
            </w:pPr>
          </w:p>
        </w:tc>
        <w:tc>
          <w:tcPr>
            <w:tcW w:w="567" w:type="dxa"/>
            <w:hideMark/>
          </w:tcPr>
          <w:p w14:paraId="195FC329" w14:textId="77777777" w:rsidR="00164671" w:rsidRPr="00164671" w:rsidRDefault="00164671">
            <w:pPr>
              <w:rPr>
                <w:rFonts w:cs="Arial"/>
                <w:szCs w:val="18"/>
              </w:rPr>
            </w:pPr>
            <w:r w:rsidRPr="00164671">
              <w:rPr>
                <w:rFonts w:cs="Arial"/>
                <w:b/>
                <w:bCs/>
                <w:szCs w:val="18"/>
              </w:rPr>
              <w:t>-</w:t>
            </w:r>
          </w:p>
        </w:tc>
      </w:tr>
      <w:tr w:rsidR="00293510" w:rsidRPr="00293510" w14:paraId="11310197" w14:textId="77777777" w:rsidTr="00293510">
        <w:tc>
          <w:tcPr>
            <w:tcW w:w="456" w:type="dxa"/>
            <w:hideMark/>
          </w:tcPr>
          <w:p w14:paraId="2019184E" w14:textId="5A623FFD" w:rsidR="00293510" w:rsidRPr="00293510" w:rsidRDefault="00293510">
            <w:pPr>
              <w:rPr>
                <w:rFonts w:cs="Arial"/>
                <w:szCs w:val="18"/>
                <w:lang w:val="de-CH" w:eastAsia="de-CH"/>
              </w:rPr>
            </w:pPr>
          </w:p>
        </w:tc>
        <w:tc>
          <w:tcPr>
            <w:tcW w:w="851" w:type="dxa"/>
            <w:hideMark/>
          </w:tcPr>
          <w:p w14:paraId="7DC625A0" w14:textId="77777777" w:rsidR="00293510" w:rsidRPr="00293510" w:rsidRDefault="001569B2">
            <w:pPr>
              <w:rPr>
                <w:rFonts w:cs="Arial"/>
                <w:szCs w:val="18"/>
              </w:rPr>
            </w:pPr>
            <w:hyperlink r:id="rId445" w:history="1">
              <w:r w:rsidR="00293510" w:rsidRPr="00293510">
                <w:rPr>
                  <w:rStyle w:val="Hyperlink"/>
                  <w:rFonts w:ascii="Arial" w:hAnsi="Arial" w:cs="Arial"/>
                  <w:sz w:val="18"/>
                  <w:szCs w:val="18"/>
                </w:rPr>
                <w:t>17.3989</w:t>
              </w:r>
            </w:hyperlink>
          </w:p>
        </w:tc>
        <w:tc>
          <w:tcPr>
            <w:tcW w:w="425" w:type="dxa"/>
            <w:hideMark/>
          </w:tcPr>
          <w:p w14:paraId="359E5B4B" w14:textId="77777777" w:rsidR="00293510" w:rsidRPr="00293510" w:rsidRDefault="00293510">
            <w:pPr>
              <w:rPr>
                <w:rFonts w:cs="Arial"/>
                <w:szCs w:val="18"/>
              </w:rPr>
            </w:pPr>
            <w:r w:rsidRPr="00293510">
              <w:rPr>
                <w:rFonts w:cs="Arial"/>
                <w:szCs w:val="18"/>
              </w:rPr>
              <w:t>n</w:t>
            </w:r>
          </w:p>
        </w:tc>
        <w:tc>
          <w:tcPr>
            <w:tcW w:w="5636" w:type="dxa"/>
            <w:hideMark/>
          </w:tcPr>
          <w:p w14:paraId="172122F1" w14:textId="77777777" w:rsidR="00293510" w:rsidRPr="00293510" w:rsidRDefault="00293510">
            <w:pPr>
              <w:rPr>
                <w:rFonts w:cs="Arial"/>
                <w:szCs w:val="18"/>
              </w:rPr>
            </w:pPr>
            <w:r w:rsidRPr="00293510">
              <w:rPr>
                <w:rFonts w:cs="Arial"/>
                <w:szCs w:val="18"/>
              </w:rPr>
              <w:t xml:space="preserve">Mo. Reynard. Aktionsplan gegen sexuelle Belästigung </w:t>
            </w:r>
            <w:r w:rsidRPr="00293510">
              <w:rPr>
                <w:rFonts w:cs="Arial"/>
                <w:szCs w:val="18"/>
              </w:rPr>
              <w:br/>
              <w:t xml:space="preserve">Mo. </w:t>
            </w:r>
            <w:r w:rsidRPr="00293510">
              <w:rPr>
                <w:rFonts w:cs="Arial"/>
                <w:szCs w:val="18"/>
                <w:lang w:val="fr-CH"/>
              </w:rPr>
              <w:t xml:space="preserve">Reynard. Plan d'action contre le harcèlement sexuel </w:t>
            </w:r>
            <w:r w:rsidRPr="00293510">
              <w:rPr>
                <w:rFonts w:cs="Arial"/>
                <w:szCs w:val="18"/>
                <w:lang w:val="fr-CH"/>
              </w:rPr>
              <w:br/>
              <w:t xml:space="preserve">Mo. </w:t>
            </w:r>
            <w:r w:rsidRPr="00293510">
              <w:rPr>
                <w:rFonts w:cs="Arial"/>
                <w:szCs w:val="18"/>
              </w:rPr>
              <w:t xml:space="preserve">Reynard. Piano d'azione contro le molestie sessuali </w:t>
            </w:r>
          </w:p>
        </w:tc>
        <w:tc>
          <w:tcPr>
            <w:tcW w:w="1276" w:type="dxa"/>
            <w:hideMark/>
          </w:tcPr>
          <w:p w14:paraId="6D463118" w14:textId="77777777" w:rsidR="00293510" w:rsidRPr="00293510" w:rsidRDefault="00293510">
            <w:pPr>
              <w:rPr>
                <w:rFonts w:cs="Arial"/>
                <w:szCs w:val="18"/>
              </w:rPr>
            </w:pPr>
          </w:p>
        </w:tc>
        <w:tc>
          <w:tcPr>
            <w:tcW w:w="567" w:type="dxa"/>
            <w:hideMark/>
          </w:tcPr>
          <w:p w14:paraId="38D652BD" w14:textId="77777777" w:rsidR="00293510" w:rsidRPr="00293510" w:rsidRDefault="00293510">
            <w:pPr>
              <w:rPr>
                <w:rFonts w:cs="Arial"/>
                <w:szCs w:val="18"/>
              </w:rPr>
            </w:pPr>
            <w:r w:rsidRPr="00293510">
              <w:rPr>
                <w:rFonts w:cs="Arial"/>
                <w:b/>
                <w:bCs/>
                <w:szCs w:val="18"/>
              </w:rPr>
              <w:t>-</w:t>
            </w:r>
          </w:p>
        </w:tc>
      </w:tr>
    </w:tbl>
    <w:p w14:paraId="6FB864FE" w14:textId="22D4D7A9" w:rsidR="002C5F18" w:rsidRDefault="002C5F18"/>
    <w:p w14:paraId="1A78855E" w14:textId="5CEBDF99" w:rsidR="002C5F18" w:rsidRDefault="002C5F18"/>
    <w:p w14:paraId="5FEDEAF0" w14:textId="77A6AEA1" w:rsidR="002C5F18" w:rsidRDefault="002C5F18"/>
    <w:p w14:paraId="50864FF2" w14:textId="31276A34" w:rsidR="002C5F18" w:rsidRDefault="002C5F1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93510" w:rsidRPr="00293510" w14:paraId="4E02524C" w14:textId="77777777" w:rsidTr="00293510">
        <w:tc>
          <w:tcPr>
            <w:tcW w:w="455" w:type="dxa"/>
            <w:hideMark/>
          </w:tcPr>
          <w:p w14:paraId="5830044D" w14:textId="77777777" w:rsidR="00293510" w:rsidRPr="00293510" w:rsidRDefault="00293510">
            <w:pPr>
              <w:rPr>
                <w:rFonts w:cs="Arial"/>
                <w:szCs w:val="18"/>
                <w:lang w:val="de-CH" w:eastAsia="de-CH"/>
              </w:rPr>
            </w:pPr>
          </w:p>
        </w:tc>
        <w:tc>
          <w:tcPr>
            <w:tcW w:w="851" w:type="dxa"/>
            <w:hideMark/>
          </w:tcPr>
          <w:p w14:paraId="4521D005" w14:textId="77777777" w:rsidR="00293510" w:rsidRPr="00293510" w:rsidRDefault="001569B2">
            <w:pPr>
              <w:rPr>
                <w:rFonts w:cs="Arial"/>
                <w:szCs w:val="18"/>
              </w:rPr>
            </w:pPr>
            <w:hyperlink r:id="rId446" w:history="1">
              <w:r w:rsidR="00293510" w:rsidRPr="00293510">
                <w:rPr>
                  <w:rStyle w:val="Hyperlink"/>
                  <w:rFonts w:ascii="Arial" w:hAnsi="Arial" w:cs="Arial"/>
                  <w:sz w:val="18"/>
                  <w:szCs w:val="18"/>
                </w:rPr>
                <w:t>17.3992</w:t>
              </w:r>
            </w:hyperlink>
          </w:p>
        </w:tc>
        <w:tc>
          <w:tcPr>
            <w:tcW w:w="425" w:type="dxa"/>
            <w:hideMark/>
          </w:tcPr>
          <w:p w14:paraId="3D3625AF" w14:textId="77777777" w:rsidR="00293510" w:rsidRPr="00293510" w:rsidRDefault="00293510">
            <w:pPr>
              <w:rPr>
                <w:rFonts w:cs="Arial"/>
                <w:szCs w:val="18"/>
              </w:rPr>
            </w:pPr>
            <w:r w:rsidRPr="00293510">
              <w:rPr>
                <w:rFonts w:cs="Arial"/>
                <w:szCs w:val="18"/>
              </w:rPr>
              <w:t>n</w:t>
            </w:r>
          </w:p>
        </w:tc>
        <w:tc>
          <w:tcPr>
            <w:tcW w:w="5636" w:type="dxa"/>
            <w:hideMark/>
          </w:tcPr>
          <w:p w14:paraId="61508A8E" w14:textId="77777777" w:rsidR="00293510" w:rsidRPr="00293510" w:rsidRDefault="00293510">
            <w:pPr>
              <w:rPr>
                <w:rFonts w:cs="Arial"/>
                <w:szCs w:val="18"/>
              </w:rPr>
            </w:pPr>
            <w:r w:rsidRPr="00293510">
              <w:rPr>
                <w:rFonts w:cs="Arial"/>
                <w:szCs w:val="18"/>
              </w:rPr>
              <w:t xml:space="preserve">Mo. Fehlmann Rielle. Definition von Vergewaltigung im Schweizer Recht. </w:t>
            </w:r>
            <w:r w:rsidRPr="00293510">
              <w:rPr>
                <w:rFonts w:cs="Arial"/>
                <w:szCs w:val="18"/>
                <w:lang w:val="fr-CH"/>
              </w:rPr>
              <w:t xml:space="preserve">Das Gesetz muss geändert werden! </w:t>
            </w:r>
            <w:r w:rsidRPr="00293510">
              <w:rPr>
                <w:rFonts w:cs="Arial"/>
                <w:szCs w:val="18"/>
                <w:lang w:val="fr-CH"/>
              </w:rPr>
              <w:br/>
              <w:t xml:space="preserve">Mo. Fehlmann Rielle. Définition du viol en droit suisse. La loi doit changer! </w:t>
            </w:r>
            <w:r w:rsidRPr="00293510">
              <w:rPr>
                <w:rFonts w:cs="Arial"/>
                <w:szCs w:val="18"/>
                <w:lang w:val="fr-CH"/>
              </w:rPr>
              <w:br/>
            </w:r>
            <w:r w:rsidRPr="00293510">
              <w:rPr>
                <w:rFonts w:cs="Arial"/>
                <w:szCs w:val="18"/>
                <w:lang w:val="it-IT"/>
              </w:rPr>
              <w:t xml:space="preserve">Mo. Fehlmann Rielle. Definizione della violenza carnale nel diritto svizzero. </w:t>
            </w:r>
            <w:r w:rsidRPr="00293510">
              <w:rPr>
                <w:rFonts w:cs="Arial"/>
                <w:szCs w:val="18"/>
              </w:rPr>
              <w:t xml:space="preserve">La legge deve cambiare! </w:t>
            </w:r>
          </w:p>
        </w:tc>
        <w:tc>
          <w:tcPr>
            <w:tcW w:w="1276" w:type="dxa"/>
            <w:hideMark/>
          </w:tcPr>
          <w:p w14:paraId="69E05D93" w14:textId="77777777" w:rsidR="00293510" w:rsidRPr="00293510" w:rsidRDefault="00293510">
            <w:pPr>
              <w:rPr>
                <w:rFonts w:cs="Arial"/>
                <w:szCs w:val="18"/>
              </w:rPr>
            </w:pPr>
          </w:p>
        </w:tc>
        <w:tc>
          <w:tcPr>
            <w:tcW w:w="567" w:type="dxa"/>
            <w:hideMark/>
          </w:tcPr>
          <w:p w14:paraId="5F72B122" w14:textId="77777777" w:rsidR="00293510" w:rsidRPr="00293510" w:rsidRDefault="00293510">
            <w:pPr>
              <w:rPr>
                <w:rFonts w:cs="Arial"/>
                <w:szCs w:val="18"/>
              </w:rPr>
            </w:pPr>
            <w:r w:rsidRPr="00293510">
              <w:rPr>
                <w:rFonts w:cs="Arial"/>
                <w:b/>
                <w:bCs/>
                <w:szCs w:val="18"/>
              </w:rPr>
              <w:t>+</w:t>
            </w:r>
          </w:p>
        </w:tc>
      </w:tr>
      <w:tr w:rsidR="002573FF" w:rsidRPr="002573FF" w14:paraId="3B5B0C5C" w14:textId="77777777" w:rsidTr="002573FF">
        <w:tc>
          <w:tcPr>
            <w:tcW w:w="455" w:type="dxa"/>
            <w:hideMark/>
          </w:tcPr>
          <w:p w14:paraId="3B5AF548" w14:textId="77777777" w:rsidR="002573FF" w:rsidRPr="002573FF" w:rsidRDefault="002573FF">
            <w:pPr>
              <w:rPr>
                <w:rFonts w:cs="Arial"/>
                <w:szCs w:val="18"/>
                <w:lang w:val="de-CH" w:eastAsia="de-CH"/>
              </w:rPr>
            </w:pPr>
          </w:p>
        </w:tc>
        <w:tc>
          <w:tcPr>
            <w:tcW w:w="851" w:type="dxa"/>
            <w:hideMark/>
          </w:tcPr>
          <w:p w14:paraId="2B809244" w14:textId="77777777" w:rsidR="002573FF" w:rsidRPr="002573FF" w:rsidRDefault="001569B2">
            <w:pPr>
              <w:rPr>
                <w:rFonts w:cs="Arial"/>
                <w:szCs w:val="18"/>
              </w:rPr>
            </w:pPr>
            <w:hyperlink r:id="rId447" w:history="1">
              <w:r w:rsidR="002573FF" w:rsidRPr="002573FF">
                <w:rPr>
                  <w:rStyle w:val="Hyperlink"/>
                  <w:rFonts w:ascii="Arial" w:hAnsi="Arial" w:cs="Arial"/>
                  <w:sz w:val="18"/>
                  <w:szCs w:val="18"/>
                </w:rPr>
                <w:t>17.4009</w:t>
              </w:r>
            </w:hyperlink>
          </w:p>
        </w:tc>
        <w:tc>
          <w:tcPr>
            <w:tcW w:w="425" w:type="dxa"/>
            <w:hideMark/>
          </w:tcPr>
          <w:p w14:paraId="7E77FCA3" w14:textId="77777777" w:rsidR="002573FF" w:rsidRPr="002573FF" w:rsidRDefault="002573FF">
            <w:pPr>
              <w:rPr>
                <w:rFonts w:cs="Arial"/>
                <w:szCs w:val="18"/>
              </w:rPr>
            </w:pPr>
            <w:r w:rsidRPr="002573FF">
              <w:rPr>
                <w:rFonts w:cs="Arial"/>
                <w:szCs w:val="18"/>
              </w:rPr>
              <w:t>n</w:t>
            </w:r>
          </w:p>
        </w:tc>
        <w:tc>
          <w:tcPr>
            <w:tcW w:w="5636" w:type="dxa"/>
            <w:hideMark/>
          </w:tcPr>
          <w:p w14:paraId="5C23F36C" w14:textId="77777777" w:rsidR="002573FF" w:rsidRPr="002573FF" w:rsidRDefault="002573FF">
            <w:pPr>
              <w:rPr>
                <w:rFonts w:cs="Arial"/>
                <w:szCs w:val="18"/>
                <w:lang w:val="it-IT"/>
              </w:rPr>
            </w:pPr>
            <w:r w:rsidRPr="002573FF">
              <w:rPr>
                <w:rFonts w:cs="Arial"/>
                <w:szCs w:val="18"/>
              </w:rPr>
              <w:t xml:space="preserve">Mo. Hadorn. Paradise Papers. Rechtsgrundlagen zur Verhütung der Korruption im Ausland </w:t>
            </w:r>
            <w:r w:rsidRPr="002573FF">
              <w:rPr>
                <w:rFonts w:cs="Arial"/>
                <w:szCs w:val="18"/>
              </w:rPr>
              <w:br/>
              <w:t xml:space="preserve">Mo. </w:t>
            </w:r>
            <w:r w:rsidRPr="002573FF">
              <w:rPr>
                <w:rFonts w:cs="Arial"/>
                <w:szCs w:val="18"/>
                <w:lang w:val="fr-CH"/>
              </w:rPr>
              <w:t xml:space="preserve">Hadorn. Paradise Papers. Bases légales pour prévenir la corruption à l'étranger </w:t>
            </w:r>
            <w:r w:rsidRPr="002573FF">
              <w:rPr>
                <w:rFonts w:cs="Arial"/>
                <w:szCs w:val="18"/>
                <w:lang w:val="fr-CH"/>
              </w:rPr>
              <w:br/>
              <w:t xml:space="preserve">Mo. </w:t>
            </w:r>
            <w:r w:rsidRPr="002573FF">
              <w:rPr>
                <w:rFonts w:cs="Arial"/>
                <w:szCs w:val="18"/>
                <w:lang w:val="it-IT"/>
              </w:rPr>
              <w:t xml:space="preserve">Hadorn. Paradise Papers: basi legali per prevenire la corruzione all'estero </w:t>
            </w:r>
          </w:p>
        </w:tc>
        <w:tc>
          <w:tcPr>
            <w:tcW w:w="1276" w:type="dxa"/>
            <w:hideMark/>
          </w:tcPr>
          <w:p w14:paraId="6A3E59F6" w14:textId="77777777" w:rsidR="002573FF" w:rsidRPr="002573FF" w:rsidRDefault="002573FF">
            <w:pPr>
              <w:rPr>
                <w:rFonts w:cs="Arial"/>
                <w:szCs w:val="18"/>
                <w:lang w:val="it-IT"/>
              </w:rPr>
            </w:pPr>
          </w:p>
        </w:tc>
        <w:tc>
          <w:tcPr>
            <w:tcW w:w="567" w:type="dxa"/>
            <w:hideMark/>
          </w:tcPr>
          <w:p w14:paraId="750E2980" w14:textId="77777777" w:rsidR="002573FF" w:rsidRPr="002573FF" w:rsidRDefault="002573FF">
            <w:pPr>
              <w:rPr>
                <w:rFonts w:cs="Arial"/>
                <w:szCs w:val="18"/>
              </w:rPr>
            </w:pPr>
            <w:r w:rsidRPr="002573FF">
              <w:rPr>
                <w:rFonts w:cs="Arial"/>
                <w:b/>
                <w:bCs/>
                <w:szCs w:val="18"/>
              </w:rPr>
              <w:t>-</w:t>
            </w:r>
          </w:p>
        </w:tc>
      </w:tr>
      <w:tr w:rsidR="002573FF" w:rsidRPr="002573FF" w14:paraId="31DDF351" w14:textId="77777777" w:rsidTr="002573FF">
        <w:tc>
          <w:tcPr>
            <w:tcW w:w="455" w:type="dxa"/>
            <w:hideMark/>
          </w:tcPr>
          <w:p w14:paraId="31BDE6BA" w14:textId="77777777" w:rsidR="002573FF" w:rsidRPr="002573FF" w:rsidRDefault="002573FF">
            <w:pPr>
              <w:rPr>
                <w:rFonts w:cs="Arial"/>
                <w:szCs w:val="18"/>
                <w:lang w:val="de-CH" w:eastAsia="de-CH"/>
              </w:rPr>
            </w:pPr>
          </w:p>
        </w:tc>
        <w:tc>
          <w:tcPr>
            <w:tcW w:w="851" w:type="dxa"/>
            <w:hideMark/>
          </w:tcPr>
          <w:p w14:paraId="5D493F51" w14:textId="77777777" w:rsidR="002573FF" w:rsidRPr="002573FF" w:rsidRDefault="001569B2">
            <w:pPr>
              <w:rPr>
                <w:rFonts w:cs="Arial"/>
                <w:szCs w:val="18"/>
              </w:rPr>
            </w:pPr>
            <w:hyperlink r:id="rId448" w:history="1">
              <w:r w:rsidR="002573FF" w:rsidRPr="002573FF">
                <w:rPr>
                  <w:rStyle w:val="Hyperlink"/>
                  <w:rFonts w:ascii="Arial" w:hAnsi="Arial" w:cs="Arial"/>
                  <w:sz w:val="18"/>
                  <w:szCs w:val="18"/>
                </w:rPr>
                <w:t>17.4010</w:t>
              </w:r>
            </w:hyperlink>
          </w:p>
        </w:tc>
        <w:tc>
          <w:tcPr>
            <w:tcW w:w="425" w:type="dxa"/>
            <w:hideMark/>
          </w:tcPr>
          <w:p w14:paraId="5E0EE6C8" w14:textId="77777777" w:rsidR="002573FF" w:rsidRPr="002573FF" w:rsidRDefault="002573FF">
            <w:pPr>
              <w:rPr>
                <w:rFonts w:cs="Arial"/>
                <w:szCs w:val="18"/>
              </w:rPr>
            </w:pPr>
            <w:r w:rsidRPr="002573FF">
              <w:rPr>
                <w:rFonts w:cs="Arial"/>
                <w:szCs w:val="18"/>
              </w:rPr>
              <w:t>n</w:t>
            </w:r>
          </w:p>
        </w:tc>
        <w:tc>
          <w:tcPr>
            <w:tcW w:w="5636" w:type="dxa"/>
            <w:hideMark/>
          </w:tcPr>
          <w:p w14:paraId="7CB8771F" w14:textId="77777777" w:rsidR="002573FF" w:rsidRPr="002573FF" w:rsidRDefault="002573FF">
            <w:pPr>
              <w:rPr>
                <w:rFonts w:cs="Arial"/>
                <w:szCs w:val="18"/>
                <w:lang w:val="it-IT"/>
              </w:rPr>
            </w:pPr>
            <w:r w:rsidRPr="002573FF">
              <w:rPr>
                <w:rFonts w:cs="Arial"/>
                <w:szCs w:val="18"/>
              </w:rPr>
              <w:t xml:space="preserve">Mo. Hadorn. Paradise Papers. Wirtschaftsprüfung und Steuerberatung trennen </w:t>
            </w:r>
            <w:r w:rsidRPr="002573FF">
              <w:rPr>
                <w:rFonts w:cs="Arial"/>
                <w:szCs w:val="18"/>
              </w:rPr>
              <w:br/>
              <w:t xml:space="preserve">Mo. </w:t>
            </w:r>
            <w:r w:rsidRPr="002573FF">
              <w:rPr>
                <w:rFonts w:cs="Arial"/>
                <w:szCs w:val="18"/>
                <w:lang w:val="fr-CH"/>
              </w:rPr>
              <w:t xml:space="preserve">Hadorn. Paradise Papers. Séparer la vérification des comptes et le conseil fiscal </w:t>
            </w:r>
            <w:r w:rsidRPr="002573FF">
              <w:rPr>
                <w:rFonts w:cs="Arial"/>
                <w:szCs w:val="18"/>
                <w:lang w:val="fr-CH"/>
              </w:rPr>
              <w:br/>
              <w:t xml:space="preserve">Mo. </w:t>
            </w:r>
            <w:r w:rsidRPr="002573FF">
              <w:rPr>
                <w:rFonts w:cs="Arial"/>
                <w:szCs w:val="18"/>
                <w:lang w:val="it-IT"/>
              </w:rPr>
              <w:t xml:space="preserve">Hadorn. Paradise Papers: separare la revisione contabile dalla consulenza fiscale </w:t>
            </w:r>
          </w:p>
        </w:tc>
        <w:tc>
          <w:tcPr>
            <w:tcW w:w="1276" w:type="dxa"/>
            <w:hideMark/>
          </w:tcPr>
          <w:p w14:paraId="4BBED2C0" w14:textId="77777777" w:rsidR="002573FF" w:rsidRPr="002573FF" w:rsidRDefault="002573FF">
            <w:pPr>
              <w:rPr>
                <w:rFonts w:cs="Arial"/>
                <w:szCs w:val="18"/>
                <w:lang w:val="it-IT"/>
              </w:rPr>
            </w:pPr>
          </w:p>
        </w:tc>
        <w:tc>
          <w:tcPr>
            <w:tcW w:w="567" w:type="dxa"/>
            <w:hideMark/>
          </w:tcPr>
          <w:p w14:paraId="72A7FE91" w14:textId="77777777" w:rsidR="002573FF" w:rsidRPr="002573FF" w:rsidRDefault="002573FF">
            <w:pPr>
              <w:rPr>
                <w:rFonts w:cs="Arial"/>
                <w:szCs w:val="18"/>
              </w:rPr>
            </w:pPr>
            <w:r w:rsidRPr="002573FF">
              <w:rPr>
                <w:rFonts w:cs="Arial"/>
                <w:b/>
                <w:bCs/>
                <w:szCs w:val="18"/>
              </w:rPr>
              <w:t>-</w:t>
            </w:r>
          </w:p>
        </w:tc>
      </w:tr>
      <w:tr w:rsidR="00293510" w:rsidRPr="001569B2" w14:paraId="235E6012" w14:textId="77777777" w:rsidTr="00293510">
        <w:tc>
          <w:tcPr>
            <w:tcW w:w="455" w:type="dxa"/>
            <w:hideMark/>
          </w:tcPr>
          <w:p w14:paraId="226C04B3" w14:textId="0D872493" w:rsidR="00293510" w:rsidRPr="00301087" w:rsidRDefault="00293510">
            <w:pPr>
              <w:rPr>
                <w:rFonts w:cs="Arial"/>
                <w:szCs w:val="18"/>
                <w:lang w:val="it-IT" w:eastAsia="de-CH"/>
              </w:rPr>
            </w:pPr>
          </w:p>
        </w:tc>
        <w:tc>
          <w:tcPr>
            <w:tcW w:w="851" w:type="dxa"/>
            <w:hideMark/>
          </w:tcPr>
          <w:p w14:paraId="24FCFF9A" w14:textId="77777777" w:rsidR="00293510" w:rsidRPr="00293510" w:rsidRDefault="001569B2">
            <w:pPr>
              <w:rPr>
                <w:rFonts w:cs="Arial"/>
                <w:szCs w:val="18"/>
              </w:rPr>
            </w:pPr>
            <w:hyperlink r:id="rId449" w:history="1">
              <w:r w:rsidR="00293510" w:rsidRPr="00293510">
                <w:rPr>
                  <w:rStyle w:val="Hyperlink"/>
                  <w:rFonts w:ascii="Arial" w:hAnsi="Arial" w:cs="Arial"/>
                  <w:sz w:val="18"/>
                  <w:szCs w:val="18"/>
                </w:rPr>
                <w:t>17.4019</w:t>
              </w:r>
            </w:hyperlink>
          </w:p>
        </w:tc>
        <w:tc>
          <w:tcPr>
            <w:tcW w:w="425" w:type="dxa"/>
            <w:hideMark/>
          </w:tcPr>
          <w:p w14:paraId="18E66FBE" w14:textId="77777777" w:rsidR="00293510" w:rsidRPr="00293510" w:rsidRDefault="00293510">
            <w:pPr>
              <w:rPr>
                <w:rFonts w:cs="Arial"/>
                <w:szCs w:val="18"/>
              </w:rPr>
            </w:pPr>
            <w:r w:rsidRPr="00293510">
              <w:rPr>
                <w:rFonts w:cs="Arial"/>
                <w:szCs w:val="18"/>
              </w:rPr>
              <w:t>n</w:t>
            </w:r>
          </w:p>
        </w:tc>
        <w:tc>
          <w:tcPr>
            <w:tcW w:w="5636" w:type="dxa"/>
            <w:hideMark/>
          </w:tcPr>
          <w:p w14:paraId="5B5999B9" w14:textId="77777777" w:rsidR="00293510" w:rsidRPr="00293510" w:rsidRDefault="00293510">
            <w:pPr>
              <w:rPr>
                <w:rFonts w:cs="Arial"/>
                <w:szCs w:val="18"/>
                <w:lang w:val="it-IT"/>
              </w:rPr>
            </w:pPr>
            <w:r w:rsidRPr="00293510">
              <w:rPr>
                <w:rFonts w:cs="Arial"/>
                <w:szCs w:val="18"/>
              </w:rPr>
              <w:t xml:space="preserve">Ip. Burkart. Duldeten die Behörden Abu Nidal und andere Terroristen in der Schweiz? </w:t>
            </w:r>
            <w:r w:rsidRPr="00293510">
              <w:rPr>
                <w:rFonts w:cs="Arial"/>
                <w:szCs w:val="18"/>
              </w:rPr>
              <w:br/>
            </w:r>
            <w:r w:rsidRPr="00293510">
              <w:rPr>
                <w:rFonts w:cs="Arial"/>
                <w:szCs w:val="18"/>
                <w:lang w:val="fr-CH"/>
              </w:rPr>
              <w:t xml:space="preserve">Ip. Burkart. Les autorités ont-elles accepté la présence d'Abou Nidal et d'autres terroristes en Suisse? </w:t>
            </w:r>
            <w:r w:rsidRPr="00293510">
              <w:rPr>
                <w:rFonts w:cs="Arial"/>
                <w:szCs w:val="18"/>
                <w:lang w:val="fr-CH"/>
              </w:rPr>
              <w:br/>
            </w:r>
            <w:r w:rsidRPr="00293510">
              <w:rPr>
                <w:rFonts w:cs="Arial"/>
                <w:szCs w:val="18"/>
                <w:lang w:val="it-IT"/>
              </w:rPr>
              <w:t xml:space="preserve">Ip. Burkart. Le autorità hanno accettato la presenza di Abu Nidal e altri terroristi in Svizzera? </w:t>
            </w:r>
          </w:p>
        </w:tc>
        <w:tc>
          <w:tcPr>
            <w:tcW w:w="1276" w:type="dxa"/>
            <w:hideMark/>
          </w:tcPr>
          <w:p w14:paraId="176B35E9" w14:textId="77777777" w:rsidR="00293510" w:rsidRPr="00293510" w:rsidRDefault="00293510">
            <w:pPr>
              <w:rPr>
                <w:rFonts w:cs="Arial"/>
                <w:szCs w:val="18"/>
                <w:lang w:val="it-IT"/>
              </w:rPr>
            </w:pPr>
          </w:p>
        </w:tc>
        <w:tc>
          <w:tcPr>
            <w:tcW w:w="567" w:type="dxa"/>
            <w:hideMark/>
          </w:tcPr>
          <w:p w14:paraId="06FFEE1C" w14:textId="77777777" w:rsidR="00293510" w:rsidRPr="00293510" w:rsidRDefault="00293510">
            <w:pPr>
              <w:rPr>
                <w:rFonts w:cs="Arial"/>
                <w:szCs w:val="18"/>
                <w:lang w:val="it-IT"/>
              </w:rPr>
            </w:pPr>
          </w:p>
        </w:tc>
      </w:tr>
      <w:tr w:rsidR="00293510" w:rsidRPr="00293510" w14:paraId="4FCF5F1E" w14:textId="77777777" w:rsidTr="00293510">
        <w:tc>
          <w:tcPr>
            <w:tcW w:w="455" w:type="dxa"/>
            <w:hideMark/>
          </w:tcPr>
          <w:p w14:paraId="03569693" w14:textId="5401D181" w:rsidR="00293510" w:rsidRPr="00301087" w:rsidRDefault="00293510">
            <w:pPr>
              <w:rPr>
                <w:rFonts w:cs="Arial"/>
                <w:szCs w:val="18"/>
                <w:lang w:val="it-IT" w:eastAsia="de-CH"/>
              </w:rPr>
            </w:pPr>
          </w:p>
        </w:tc>
        <w:tc>
          <w:tcPr>
            <w:tcW w:w="851" w:type="dxa"/>
            <w:hideMark/>
          </w:tcPr>
          <w:p w14:paraId="2BDB3908" w14:textId="77777777" w:rsidR="00293510" w:rsidRPr="00293510" w:rsidRDefault="001569B2">
            <w:pPr>
              <w:rPr>
                <w:rFonts w:cs="Arial"/>
                <w:szCs w:val="18"/>
              </w:rPr>
            </w:pPr>
            <w:hyperlink r:id="rId450" w:history="1">
              <w:r w:rsidR="00293510" w:rsidRPr="00293510">
                <w:rPr>
                  <w:rStyle w:val="Hyperlink"/>
                  <w:rFonts w:ascii="Arial" w:hAnsi="Arial" w:cs="Arial"/>
                  <w:sz w:val="18"/>
                  <w:szCs w:val="18"/>
                </w:rPr>
                <w:t>17.4029</w:t>
              </w:r>
            </w:hyperlink>
          </w:p>
        </w:tc>
        <w:tc>
          <w:tcPr>
            <w:tcW w:w="425" w:type="dxa"/>
            <w:hideMark/>
          </w:tcPr>
          <w:p w14:paraId="1427A128" w14:textId="77777777" w:rsidR="00293510" w:rsidRPr="00293510" w:rsidRDefault="00293510">
            <w:pPr>
              <w:rPr>
                <w:rFonts w:cs="Arial"/>
                <w:szCs w:val="18"/>
              </w:rPr>
            </w:pPr>
            <w:r w:rsidRPr="00293510">
              <w:rPr>
                <w:rFonts w:cs="Arial"/>
                <w:szCs w:val="18"/>
              </w:rPr>
              <w:t>n</w:t>
            </w:r>
          </w:p>
        </w:tc>
        <w:tc>
          <w:tcPr>
            <w:tcW w:w="5636" w:type="dxa"/>
            <w:hideMark/>
          </w:tcPr>
          <w:p w14:paraId="4F5E2651" w14:textId="77777777" w:rsidR="00293510" w:rsidRPr="00293510" w:rsidRDefault="00293510">
            <w:pPr>
              <w:rPr>
                <w:rFonts w:cs="Arial"/>
                <w:szCs w:val="18"/>
              </w:rPr>
            </w:pPr>
            <w:r w:rsidRPr="00293510">
              <w:rPr>
                <w:rFonts w:cs="Arial"/>
                <w:szCs w:val="18"/>
              </w:rPr>
              <w:t xml:space="preserve">Mo. Addor. Im Namen enthaltene Titel in das Zivilstandsregister eintragen und damit ein veraltetes Verbot beseitigen </w:t>
            </w:r>
            <w:r w:rsidRPr="00293510">
              <w:rPr>
                <w:rFonts w:cs="Arial"/>
                <w:szCs w:val="18"/>
              </w:rPr>
              <w:br/>
              <w:t xml:space="preserve">Mo. </w:t>
            </w:r>
            <w:r w:rsidRPr="00293510">
              <w:rPr>
                <w:rFonts w:cs="Arial"/>
                <w:szCs w:val="18"/>
                <w:lang w:val="fr-CH"/>
              </w:rPr>
              <w:t xml:space="preserve">Addor. Inscription à l'état civil des noms contenant des titres. </w:t>
            </w:r>
            <w:r w:rsidRPr="00293510">
              <w:rPr>
                <w:rFonts w:cs="Arial"/>
                <w:szCs w:val="18"/>
                <w:lang w:val="it-IT"/>
              </w:rPr>
              <w:t xml:space="preserve">Supprimer une interdiction surannée </w:t>
            </w:r>
            <w:r w:rsidRPr="00293510">
              <w:rPr>
                <w:rFonts w:cs="Arial"/>
                <w:szCs w:val="18"/>
                <w:lang w:val="it-IT"/>
              </w:rPr>
              <w:br/>
              <w:t xml:space="preserve">Mo. Addor. Iscrizione nei registri dello stato civile dei cognomi contenenti titoli. </w:t>
            </w:r>
            <w:r w:rsidRPr="00293510">
              <w:rPr>
                <w:rFonts w:cs="Arial"/>
                <w:szCs w:val="18"/>
              </w:rPr>
              <w:t xml:space="preserve">Sopprimere un divieto obsoleto </w:t>
            </w:r>
          </w:p>
        </w:tc>
        <w:tc>
          <w:tcPr>
            <w:tcW w:w="1276" w:type="dxa"/>
            <w:hideMark/>
          </w:tcPr>
          <w:p w14:paraId="69F0C066" w14:textId="77777777" w:rsidR="00293510" w:rsidRPr="00293510" w:rsidRDefault="00293510">
            <w:pPr>
              <w:rPr>
                <w:rFonts w:cs="Arial"/>
                <w:szCs w:val="18"/>
              </w:rPr>
            </w:pPr>
          </w:p>
        </w:tc>
        <w:tc>
          <w:tcPr>
            <w:tcW w:w="567" w:type="dxa"/>
            <w:hideMark/>
          </w:tcPr>
          <w:p w14:paraId="5411F420" w14:textId="77777777" w:rsidR="00293510" w:rsidRPr="00293510" w:rsidRDefault="00293510">
            <w:pPr>
              <w:rPr>
                <w:rFonts w:cs="Arial"/>
                <w:szCs w:val="18"/>
              </w:rPr>
            </w:pPr>
            <w:r w:rsidRPr="00293510">
              <w:rPr>
                <w:rFonts w:cs="Arial"/>
                <w:b/>
                <w:bCs/>
                <w:szCs w:val="18"/>
              </w:rPr>
              <w:t>-</w:t>
            </w:r>
          </w:p>
        </w:tc>
      </w:tr>
      <w:tr w:rsidR="00024AD9" w:rsidRPr="00024AD9" w14:paraId="6DBB8BD7" w14:textId="77777777" w:rsidTr="00024AD9">
        <w:tc>
          <w:tcPr>
            <w:tcW w:w="455" w:type="dxa"/>
            <w:hideMark/>
          </w:tcPr>
          <w:p w14:paraId="12937404" w14:textId="167298DD" w:rsidR="00024AD9" w:rsidRPr="007E6CC5" w:rsidRDefault="00024AD9">
            <w:pPr>
              <w:rPr>
                <w:rFonts w:cs="Arial"/>
                <w:szCs w:val="18"/>
                <w:lang w:val="it-IT" w:eastAsia="de-CH"/>
              </w:rPr>
            </w:pPr>
          </w:p>
        </w:tc>
        <w:tc>
          <w:tcPr>
            <w:tcW w:w="851" w:type="dxa"/>
            <w:hideMark/>
          </w:tcPr>
          <w:p w14:paraId="3DD6737A" w14:textId="77777777" w:rsidR="00024AD9" w:rsidRPr="00024AD9" w:rsidRDefault="001569B2">
            <w:pPr>
              <w:rPr>
                <w:rFonts w:cs="Arial"/>
                <w:szCs w:val="18"/>
              </w:rPr>
            </w:pPr>
            <w:hyperlink r:id="rId451" w:history="1">
              <w:r w:rsidR="00024AD9" w:rsidRPr="00024AD9">
                <w:rPr>
                  <w:rStyle w:val="Hyperlink"/>
                  <w:rFonts w:ascii="Arial" w:hAnsi="Arial" w:cs="Arial"/>
                  <w:sz w:val="18"/>
                  <w:szCs w:val="18"/>
                </w:rPr>
                <w:t>17.4032</w:t>
              </w:r>
            </w:hyperlink>
          </w:p>
        </w:tc>
        <w:tc>
          <w:tcPr>
            <w:tcW w:w="425" w:type="dxa"/>
            <w:hideMark/>
          </w:tcPr>
          <w:p w14:paraId="6718F58F" w14:textId="77777777" w:rsidR="00024AD9" w:rsidRPr="00024AD9" w:rsidRDefault="00024AD9">
            <w:pPr>
              <w:rPr>
                <w:rFonts w:cs="Arial"/>
                <w:szCs w:val="18"/>
              </w:rPr>
            </w:pPr>
            <w:r w:rsidRPr="00024AD9">
              <w:rPr>
                <w:rFonts w:cs="Arial"/>
                <w:szCs w:val="18"/>
              </w:rPr>
              <w:t>n</w:t>
            </w:r>
          </w:p>
        </w:tc>
        <w:tc>
          <w:tcPr>
            <w:tcW w:w="5636" w:type="dxa"/>
            <w:hideMark/>
          </w:tcPr>
          <w:p w14:paraId="43915633" w14:textId="77777777" w:rsidR="00024AD9" w:rsidRPr="00024AD9" w:rsidRDefault="00024AD9">
            <w:pPr>
              <w:rPr>
                <w:rFonts w:cs="Arial"/>
                <w:szCs w:val="18"/>
                <w:lang w:val="it-IT"/>
              </w:rPr>
            </w:pPr>
            <w:r w:rsidRPr="00024AD9">
              <w:rPr>
                <w:rFonts w:cs="Arial"/>
                <w:szCs w:val="18"/>
              </w:rPr>
              <w:t xml:space="preserve">Mo. Addor. Im Falle einer Berufung keine Verurteilung einer oder eines von erster Instanz freigesprochenen Angeklagten ohne erneute Beweiswürdigung </w:t>
            </w:r>
            <w:r w:rsidRPr="00024AD9">
              <w:rPr>
                <w:rFonts w:cs="Arial"/>
                <w:szCs w:val="18"/>
              </w:rPr>
              <w:br/>
              <w:t xml:space="preserve">Mo. </w:t>
            </w:r>
            <w:r w:rsidRPr="00024AD9">
              <w:rPr>
                <w:rFonts w:cs="Arial"/>
                <w:szCs w:val="18"/>
                <w:lang w:val="fr-CH"/>
              </w:rPr>
              <w:t xml:space="preserve">Addor. Pas de condamnation en appel d'un accusé acquitté en première instance sans une nouvelle administration des preuves </w:t>
            </w:r>
            <w:r w:rsidRPr="00024AD9">
              <w:rPr>
                <w:rFonts w:cs="Arial"/>
                <w:szCs w:val="18"/>
                <w:lang w:val="fr-CH"/>
              </w:rPr>
              <w:br/>
              <w:t xml:space="preserve">Mo. </w:t>
            </w:r>
            <w:r w:rsidRPr="00024AD9">
              <w:rPr>
                <w:rFonts w:cs="Arial"/>
                <w:szCs w:val="18"/>
                <w:lang w:val="it-IT"/>
              </w:rPr>
              <w:t xml:space="preserve">Addor. Nessuna condanna in appello di una persona assolta in primo grado senza una nuova assunzione di prove </w:t>
            </w:r>
          </w:p>
        </w:tc>
        <w:tc>
          <w:tcPr>
            <w:tcW w:w="1276" w:type="dxa"/>
            <w:hideMark/>
          </w:tcPr>
          <w:p w14:paraId="39A4C7E8" w14:textId="77777777" w:rsidR="00024AD9" w:rsidRPr="00024AD9" w:rsidRDefault="00024AD9">
            <w:pPr>
              <w:rPr>
                <w:rFonts w:cs="Arial"/>
                <w:szCs w:val="18"/>
                <w:lang w:val="it-IT"/>
              </w:rPr>
            </w:pPr>
          </w:p>
        </w:tc>
        <w:tc>
          <w:tcPr>
            <w:tcW w:w="567" w:type="dxa"/>
            <w:hideMark/>
          </w:tcPr>
          <w:p w14:paraId="0195DFE9" w14:textId="77777777" w:rsidR="00024AD9" w:rsidRPr="00024AD9" w:rsidRDefault="00024AD9">
            <w:pPr>
              <w:rPr>
                <w:rFonts w:cs="Arial"/>
                <w:szCs w:val="18"/>
              </w:rPr>
            </w:pPr>
            <w:r w:rsidRPr="00024AD9">
              <w:rPr>
                <w:rFonts w:cs="Arial"/>
                <w:b/>
                <w:bCs/>
                <w:szCs w:val="18"/>
              </w:rPr>
              <w:t>-</w:t>
            </w:r>
          </w:p>
        </w:tc>
      </w:tr>
      <w:tr w:rsidR="00024AD9" w:rsidRPr="00024AD9" w14:paraId="5507AAB0" w14:textId="77777777" w:rsidTr="00024AD9">
        <w:tc>
          <w:tcPr>
            <w:tcW w:w="455" w:type="dxa"/>
            <w:hideMark/>
          </w:tcPr>
          <w:p w14:paraId="5615425D" w14:textId="3D2E52E1" w:rsidR="00024AD9" w:rsidRPr="00024AD9" w:rsidRDefault="00024AD9">
            <w:pPr>
              <w:rPr>
                <w:rFonts w:cs="Arial"/>
                <w:szCs w:val="18"/>
                <w:lang w:val="de-CH" w:eastAsia="de-CH"/>
              </w:rPr>
            </w:pPr>
          </w:p>
        </w:tc>
        <w:tc>
          <w:tcPr>
            <w:tcW w:w="851" w:type="dxa"/>
            <w:hideMark/>
          </w:tcPr>
          <w:p w14:paraId="089FD636" w14:textId="77777777" w:rsidR="00024AD9" w:rsidRPr="00024AD9" w:rsidRDefault="001569B2">
            <w:pPr>
              <w:rPr>
                <w:rFonts w:cs="Arial"/>
                <w:szCs w:val="18"/>
              </w:rPr>
            </w:pPr>
            <w:hyperlink r:id="rId452" w:history="1">
              <w:r w:rsidR="00024AD9" w:rsidRPr="00024AD9">
                <w:rPr>
                  <w:rStyle w:val="Hyperlink"/>
                  <w:rFonts w:ascii="Arial" w:hAnsi="Arial" w:cs="Arial"/>
                  <w:sz w:val="18"/>
                  <w:szCs w:val="18"/>
                </w:rPr>
                <w:t>17.4037</w:t>
              </w:r>
            </w:hyperlink>
          </w:p>
        </w:tc>
        <w:tc>
          <w:tcPr>
            <w:tcW w:w="425" w:type="dxa"/>
            <w:hideMark/>
          </w:tcPr>
          <w:p w14:paraId="76E982B9" w14:textId="77777777" w:rsidR="00024AD9" w:rsidRPr="00024AD9" w:rsidRDefault="00024AD9">
            <w:pPr>
              <w:rPr>
                <w:rFonts w:cs="Arial"/>
                <w:szCs w:val="18"/>
              </w:rPr>
            </w:pPr>
            <w:r w:rsidRPr="00024AD9">
              <w:rPr>
                <w:rFonts w:cs="Arial"/>
                <w:szCs w:val="18"/>
              </w:rPr>
              <w:t>n</w:t>
            </w:r>
          </w:p>
        </w:tc>
        <w:tc>
          <w:tcPr>
            <w:tcW w:w="5636" w:type="dxa"/>
            <w:hideMark/>
          </w:tcPr>
          <w:p w14:paraId="7748DA61" w14:textId="77777777" w:rsidR="00024AD9" w:rsidRPr="00024AD9" w:rsidRDefault="00024AD9">
            <w:pPr>
              <w:rPr>
                <w:rFonts w:cs="Arial"/>
                <w:szCs w:val="18"/>
              </w:rPr>
            </w:pPr>
            <w:r w:rsidRPr="00024AD9">
              <w:rPr>
                <w:rFonts w:cs="Arial"/>
                <w:szCs w:val="18"/>
              </w:rPr>
              <w:t xml:space="preserve">Ip. de Courten. Hooligan-Konkordat: (Zwischen-)Bilanz des Bundesrates </w:t>
            </w:r>
            <w:r w:rsidRPr="00024AD9">
              <w:rPr>
                <w:rFonts w:cs="Arial"/>
                <w:szCs w:val="18"/>
              </w:rPr>
              <w:br/>
              <w:t xml:space="preserve">Ip. de Courten. </w:t>
            </w:r>
            <w:r w:rsidRPr="00024AD9">
              <w:rPr>
                <w:rFonts w:cs="Arial"/>
                <w:szCs w:val="18"/>
                <w:lang w:val="fr-CH"/>
              </w:rPr>
              <w:t xml:space="preserve">Concordat contre le hooliganisme: bilan (intermédiaire) du Conseil fédéral </w:t>
            </w:r>
            <w:r w:rsidRPr="00024AD9">
              <w:rPr>
                <w:rFonts w:cs="Arial"/>
                <w:szCs w:val="18"/>
                <w:lang w:val="fr-CH"/>
              </w:rPr>
              <w:br/>
              <w:t xml:space="preserve">Ip. de Courten. </w:t>
            </w:r>
            <w:r w:rsidRPr="00024AD9">
              <w:rPr>
                <w:rFonts w:cs="Arial"/>
                <w:szCs w:val="18"/>
              </w:rPr>
              <w:t xml:space="preserve">Concordato anti-hooligan: bilancio (intermedio) del Consiglio federale </w:t>
            </w:r>
          </w:p>
        </w:tc>
        <w:tc>
          <w:tcPr>
            <w:tcW w:w="1276" w:type="dxa"/>
            <w:hideMark/>
          </w:tcPr>
          <w:p w14:paraId="40EEC016" w14:textId="77777777" w:rsidR="00024AD9" w:rsidRPr="00024AD9" w:rsidRDefault="00024AD9">
            <w:pPr>
              <w:rPr>
                <w:rFonts w:cs="Arial"/>
                <w:szCs w:val="18"/>
              </w:rPr>
            </w:pPr>
          </w:p>
        </w:tc>
        <w:tc>
          <w:tcPr>
            <w:tcW w:w="567" w:type="dxa"/>
            <w:hideMark/>
          </w:tcPr>
          <w:p w14:paraId="224BE7C8" w14:textId="77777777" w:rsidR="00024AD9" w:rsidRPr="00024AD9" w:rsidRDefault="00024AD9">
            <w:pPr>
              <w:rPr>
                <w:rFonts w:cs="Arial"/>
                <w:szCs w:val="18"/>
              </w:rPr>
            </w:pPr>
          </w:p>
        </w:tc>
      </w:tr>
      <w:tr w:rsidR="00392B6C" w:rsidRPr="00392B6C" w14:paraId="003AB04B" w14:textId="77777777" w:rsidTr="00392B6C">
        <w:tc>
          <w:tcPr>
            <w:tcW w:w="455" w:type="dxa"/>
            <w:hideMark/>
          </w:tcPr>
          <w:p w14:paraId="34B99031" w14:textId="093A449C" w:rsidR="00392B6C" w:rsidRPr="00392B6C" w:rsidRDefault="00392B6C">
            <w:pPr>
              <w:rPr>
                <w:rFonts w:cs="Arial"/>
                <w:szCs w:val="18"/>
                <w:lang w:val="de-CH" w:eastAsia="de-CH"/>
              </w:rPr>
            </w:pPr>
          </w:p>
        </w:tc>
        <w:tc>
          <w:tcPr>
            <w:tcW w:w="851" w:type="dxa"/>
            <w:hideMark/>
          </w:tcPr>
          <w:p w14:paraId="4DDD6FA8" w14:textId="77777777" w:rsidR="00392B6C" w:rsidRPr="00392B6C" w:rsidRDefault="00392B6C">
            <w:pPr>
              <w:rPr>
                <w:rFonts w:cs="Arial"/>
                <w:szCs w:val="18"/>
              </w:rPr>
            </w:pPr>
            <w:hyperlink r:id="rId453" w:history="1">
              <w:r w:rsidRPr="00392B6C">
                <w:rPr>
                  <w:rStyle w:val="Hyperlink"/>
                  <w:rFonts w:ascii="Arial" w:hAnsi="Arial" w:cs="Arial"/>
                  <w:sz w:val="18"/>
                  <w:szCs w:val="18"/>
                </w:rPr>
                <w:t>17.4058</w:t>
              </w:r>
            </w:hyperlink>
          </w:p>
        </w:tc>
        <w:tc>
          <w:tcPr>
            <w:tcW w:w="425" w:type="dxa"/>
            <w:hideMark/>
          </w:tcPr>
          <w:p w14:paraId="4311614A" w14:textId="77777777" w:rsidR="00392B6C" w:rsidRPr="00392B6C" w:rsidRDefault="00392B6C">
            <w:pPr>
              <w:rPr>
                <w:rFonts w:cs="Arial"/>
                <w:szCs w:val="18"/>
              </w:rPr>
            </w:pPr>
            <w:r w:rsidRPr="00392B6C">
              <w:rPr>
                <w:rFonts w:cs="Arial"/>
                <w:szCs w:val="18"/>
              </w:rPr>
              <w:t>n</w:t>
            </w:r>
          </w:p>
        </w:tc>
        <w:tc>
          <w:tcPr>
            <w:tcW w:w="5636" w:type="dxa"/>
            <w:hideMark/>
          </w:tcPr>
          <w:p w14:paraId="0CCE24E2" w14:textId="77777777" w:rsidR="00392B6C" w:rsidRPr="00392B6C" w:rsidRDefault="00392B6C">
            <w:pPr>
              <w:rPr>
                <w:rFonts w:cs="Arial"/>
                <w:szCs w:val="18"/>
                <w:lang w:val="it-IT"/>
              </w:rPr>
            </w:pPr>
            <w:r w:rsidRPr="00392B6C">
              <w:rPr>
                <w:rFonts w:cs="Arial"/>
                <w:szCs w:val="18"/>
              </w:rPr>
              <w:t xml:space="preserve">Ip. Glarner. Klarheit schaffen bei den unterschiedlichen Asylzahlen des SEM und des GWK </w:t>
            </w:r>
            <w:r w:rsidRPr="00392B6C">
              <w:rPr>
                <w:rFonts w:cs="Arial"/>
                <w:szCs w:val="18"/>
              </w:rPr>
              <w:br/>
              <w:t xml:space="preserve">Ip. </w:t>
            </w:r>
            <w:r w:rsidRPr="00392B6C">
              <w:rPr>
                <w:rFonts w:cs="Arial"/>
                <w:szCs w:val="18"/>
                <w:lang w:val="fr-CH"/>
              </w:rPr>
              <w:t xml:space="preserve">Glarner. Chiffres de l'asile fournis par le SEM et par le Cgfr. </w:t>
            </w:r>
            <w:r w:rsidRPr="00392B6C">
              <w:rPr>
                <w:rFonts w:cs="Arial"/>
                <w:szCs w:val="18"/>
                <w:lang w:val="it-IT"/>
              </w:rPr>
              <w:t xml:space="preserve">Clarification des divergences </w:t>
            </w:r>
            <w:r w:rsidRPr="00392B6C">
              <w:rPr>
                <w:rFonts w:cs="Arial"/>
                <w:szCs w:val="18"/>
                <w:lang w:val="it-IT"/>
              </w:rPr>
              <w:br/>
              <w:t xml:space="preserve">Ip. Glarner. Asilo. Chiarire le divergenze tra le cifre fornite dalla SEM e dal CGCF </w:t>
            </w:r>
          </w:p>
        </w:tc>
        <w:tc>
          <w:tcPr>
            <w:tcW w:w="1276" w:type="dxa"/>
            <w:hideMark/>
          </w:tcPr>
          <w:p w14:paraId="5B69B323" w14:textId="77777777" w:rsidR="00392B6C" w:rsidRPr="00392B6C" w:rsidRDefault="00392B6C">
            <w:pPr>
              <w:rPr>
                <w:rFonts w:cs="Arial"/>
                <w:szCs w:val="18"/>
                <w:lang w:val="it-IT"/>
              </w:rPr>
            </w:pPr>
          </w:p>
        </w:tc>
        <w:tc>
          <w:tcPr>
            <w:tcW w:w="567" w:type="dxa"/>
            <w:hideMark/>
          </w:tcPr>
          <w:p w14:paraId="010A3909" w14:textId="77777777" w:rsidR="00392B6C" w:rsidRPr="00392B6C" w:rsidRDefault="00392B6C">
            <w:pPr>
              <w:rPr>
                <w:rFonts w:cs="Arial"/>
                <w:szCs w:val="18"/>
                <w:lang w:val="it-IT"/>
              </w:rPr>
            </w:pPr>
          </w:p>
        </w:tc>
      </w:tr>
      <w:tr w:rsidR="00293510" w:rsidRPr="00293510" w14:paraId="36DCB20E" w14:textId="77777777" w:rsidTr="00293510">
        <w:tc>
          <w:tcPr>
            <w:tcW w:w="455" w:type="dxa"/>
            <w:hideMark/>
          </w:tcPr>
          <w:p w14:paraId="5311073D" w14:textId="726C5B76" w:rsidR="00293510" w:rsidRPr="00301087" w:rsidRDefault="00293510">
            <w:pPr>
              <w:rPr>
                <w:rFonts w:cs="Arial"/>
                <w:szCs w:val="18"/>
                <w:lang w:val="it-IT" w:eastAsia="de-CH"/>
              </w:rPr>
            </w:pPr>
          </w:p>
        </w:tc>
        <w:tc>
          <w:tcPr>
            <w:tcW w:w="851" w:type="dxa"/>
            <w:hideMark/>
          </w:tcPr>
          <w:p w14:paraId="4F4F9C2E" w14:textId="77777777" w:rsidR="00293510" w:rsidRPr="00293510" w:rsidRDefault="001569B2">
            <w:pPr>
              <w:rPr>
                <w:rFonts w:cs="Arial"/>
                <w:szCs w:val="18"/>
              </w:rPr>
            </w:pPr>
            <w:hyperlink r:id="rId454" w:history="1">
              <w:r w:rsidR="00293510" w:rsidRPr="00293510">
                <w:rPr>
                  <w:rStyle w:val="Hyperlink"/>
                  <w:rFonts w:ascii="Arial" w:hAnsi="Arial" w:cs="Arial"/>
                  <w:sz w:val="18"/>
                  <w:szCs w:val="18"/>
                </w:rPr>
                <w:t>17.4071</w:t>
              </w:r>
            </w:hyperlink>
          </w:p>
        </w:tc>
        <w:tc>
          <w:tcPr>
            <w:tcW w:w="425" w:type="dxa"/>
            <w:hideMark/>
          </w:tcPr>
          <w:p w14:paraId="3C277591" w14:textId="77777777" w:rsidR="00293510" w:rsidRPr="00293510" w:rsidRDefault="00293510">
            <w:pPr>
              <w:rPr>
                <w:rFonts w:cs="Arial"/>
                <w:szCs w:val="18"/>
              </w:rPr>
            </w:pPr>
            <w:r w:rsidRPr="00293510">
              <w:rPr>
                <w:rFonts w:cs="Arial"/>
                <w:szCs w:val="18"/>
              </w:rPr>
              <w:t>n</w:t>
            </w:r>
          </w:p>
        </w:tc>
        <w:tc>
          <w:tcPr>
            <w:tcW w:w="5636" w:type="dxa"/>
            <w:hideMark/>
          </w:tcPr>
          <w:p w14:paraId="50D601E2" w14:textId="77777777" w:rsidR="00293510" w:rsidRPr="00293510" w:rsidRDefault="00293510">
            <w:pPr>
              <w:rPr>
                <w:rFonts w:cs="Arial"/>
                <w:szCs w:val="18"/>
                <w:lang w:val="it-IT"/>
              </w:rPr>
            </w:pPr>
            <w:r w:rsidRPr="00293510">
              <w:rPr>
                <w:rFonts w:cs="Arial"/>
                <w:szCs w:val="18"/>
              </w:rPr>
              <w:t xml:space="preserve">Mo. Eymann. Institutionalisierung der Zusammenarbeit mit den Kantonen zur Bekämpfung von Zwangsverheiratungen </w:t>
            </w:r>
            <w:r w:rsidRPr="00293510">
              <w:rPr>
                <w:rFonts w:cs="Arial"/>
                <w:szCs w:val="18"/>
              </w:rPr>
              <w:br/>
              <w:t xml:space="preserve">Mo. </w:t>
            </w:r>
            <w:r w:rsidRPr="00293510">
              <w:rPr>
                <w:rFonts w:cs="Arial"/>
                <w:szCs w:val="18"/>
                <w:lang w:val="fr-CH"/>
              </w:rPr>
              <w:t xml:space="preserve">Eymann. Institutionnaliser la coopération avec les cantons en matière de lutte contre les mariages forcés </w:t>
            </w:r>
            <w:r w:rsidRPr="00293510">
              <w:rPr>
                <w:rFonts w:cs="Arial"/>
                <w:szCs w:val="18"/>
                <w:lang w:val="fr-CH"/>
              </w:rPr>
              <w:br/>
              <w:t xml:space="preserve">Mo. </w:t>
            </w:r>
            <w:r w:rsidRPr="00293510">
              <w:rPr>
                <w:rFonts w:cs="Arial"/>
                <w:szCs w:val="18"/>
                <w:lang w:val="it-IT"/>
              </w:rPr>
              <w:t xml:space="preserve">Eymann. Istituzionalizzare la collaborazione con i Cantoni per la lotta ai matrimoni forzati </w:t>
            </w:r>
          </w:p>
        </w:tc>
        <w:tc>
          <w:tcPr>
            <w:tcW w:w="1276" w:type="dxa"/>
            <w:hideMark/>
          </w:tcPr>
          <w:p w14:paraId="3D131C82" w14:textId="77777777" w:rsidR="00293510" w:rsidRPr="00293510" w:rsidRDefault="00293510">
            <w:pPr>
              <w:rPr>
                <w:rFonts w:cs="Arial"/>
                <w:szCs w:val="18"/>
                <w:lang w:val="it-IT"/>
              </w:rPr>
            </w:pPr>
          </w:p>
        </w:tc>
        <w:tc>
          <w:tcPr>
            <w:tcW w:w="567" w:type="dxa"/>
            <w:hideMark/>
          </w:tcPr>
          <w:p w14:paraId="2139862A" w14:textId="77777777" w:rsidR="00293510" w:rsidRPr="00293510" w:rsidRDefault="00293510">
            <w:pPr>
              <w:rPr>
                <w:rFonts w:cs="Arial"/>
                <w:szCs w:val="18"/>
              </w:rPr>
            </w:pPr>
            <w:r w:rsidRPr="00293510">
              <w:rPr>
                <w:rFonts w:cs="Arial"/>
                <w:b/>
                <w:bCs/>
                <w:szCs w:val="18"/>
              </w:rPr>
              <w:t>-</w:t>
            </w:r>
          </w:p>
        </w:tc>
      </w:tr>
    </w:tbl>
    <w:p w14:paraId="4290E787" w14:textId="6EA95D47" w:rsidR="0005148C" w:rsidRPr="00E610B5" w:rsidRDefault="0005148C">
      <w:pPr>
        <w:rPr>
          <w:lang w:val="it-IT"/>
        </w:rPr>
      </w:pPr>
    </w:p>
    <w:p w14:paraId="2CC440FF" w14:textId="6C89D9A7" w:rsidR="0005148C" w:rsidRPr="00E610B5" w:rsidRDefault="0005148C">
      <w:pPr>
        <w:rPr>
          <w:lang w:val="it-IT"/>
        </w:rPr>
      </w:pPr>
    </w:p>
    <w:p w14:paraId="7F6FDB31" w14:textId="0F83E83B" w:rsidR="0005148C" w:rsidRPr="00E610B5" w:rsidRDefault="0005148C">
      <w:pPr>
        <w:rPr>
          <w:lang w:val="it-IT"/>
        </w:rPr>
      </w:pPr>
    </w:p>
    <w:p w14:paraId="5270E80A" w14:textId="7F6ADDA6" w:rsidR="0005148C" w:rsidRPr="00E610B5" w:rsidRDefault="0005148C">
      <w:pPr>
        <w:rPr>
          <w:lang w:val="it-IT"/>
        </w:rPr>
      </w:pPr>
    </w:p>
    <w:p w14:paraId="41C61859" w14:textId="3835ED72" w:rsidR="0005148C" w:rsidRPr="00E610B5" w:rsidRDefault="0005148C">
      <w:pPr>
        <w:rPr>
          <w:lang w:val="it-IT"/>
        </w:rPr>
      </w:pPr>
    </w:p>
    <w:p w14:paraId="07E2F334" w14:textId="0064258B" w:rsidR="0005148C" w:rsidRPr="00E610B5" w:rsidRDefault="0005148C">
      <w:pPr>
        <w:rPr>
          <w:lang w:val="it-IT"/>
        </w:rPr>
      </w:pPr>
    </w:p>
    <w:p w14:paraId="1D00F288" w14:textId="0A4EDCC2" w:rsidR="0005148C" w:rsidRDefault="0005148C">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93510" w:rsidRPr="00293510" w14:paraId="4DB86B97" w14:textId="77777777" w:rsidTr="00293510">
        <w:tc>
          <w:tcPr>
            <w:tcW w:w="455" w:type="dxa"/>
            <w:hideMark/>
          </w:tcPr>
          <w:p w14:paraId="4BB1F509" w14:textId="77777777" w:rsidR="00293510" w:rsidRPr="00293510" w:rsidRDefault="00293510">
            <w:pPr>
              <w:rPr>
                <w:rFonts w:cs="Arial"/>
                <w:szCs w:val="18"/>
                <w:lang w:val="de-CH" w:eastAsia="de-CH"/>
              </w:rPr>
            </w:pPr>
          </w:p>
        </w:tc>
        <w:tc>
          <w:tcPr>
            <w:tcW w:w="851" w:type="dxa"/>
            <w:hideMark/>
          </w:tcPr>
          <w:p w14:paraId="05123456" w14:textId="77777777" w:rsidR="00293510" w:rsidRPr="00293510" w:rsidRDefault="001569B2">
            <w:pPr>
              <w:rPr>
                <w:rFonts w:cs="Arial"/>
                <w:szCs w:val="18"/>
              </w:rPr>
            </w:pPr>
            <w:hyperlink r:id="rId455" w:history="1">
              <w:r w:rsidR="00293510" w:rsidRPr="00293510">
                <w:rPr>
                  <w:rStyle w:val="Hyperlink"/>
                  <w:rFonts w:ascii="Arial" w:hAnsi="Arial" w:cs="Arial"/>
                  <w:sz w:val="18"/>
                  <w:szCs w:val="18"/>
                </w:rPr>
                <w:t>17.4079</w:t>
              </w:r>
            </w:hyperlink>
          </w:p>
        </w:tc>
        <w:tc>
          <w:tcPr>
            <w:tcW w:w="425" w:type="dxa"/>
            <w:hideMark/>
          </w:tcPr>
          <w:p w14:paraId="266E8775" w14:textId="77777777" w:rsidR="00293510" w:rsidRPr="00293510" w:rsidRDefault="00293510">
            <w:pPr>
              <w:rPr>
                <w:rFonts w:cs="Arial"/>
                <w:szCs w:val="18"/>
              </w:rPr>
            </w:pPr>
            <w:r w:rsidRPr="00293510">
              <w:rPr>
                <w:rFonts w:cs="Arial"/>
                <w:szCs w:val="18"/>
              </w:rPr>
              <w:t>n</w:t>
            </w:r>
          </w:p>
        </w:tc>
        <w:tc>
          <w:tcPr>
            <w:tcW w:w="5636" w:type="dxa"/>
            <w:hideMark/>
          </w:tcPr>
          <w:p w14:paraId="794F6087" w14:textId="77777777" w:rsidR="00293510" w:rsidRPr="00293510" w:rsidRDefault="00293510">
            <w:pPr>
              <w:rPr>
                <w:rFonts w:cs="Arial"/>
                <w:szCs w:val="18"/>
                <w:lang w:val="it-IT"/>
              </w:rPr>
            </w:pPr>
            <w:r w:rsidRPr="00293510">
              <w:rPr>
                <w:rFonts w:cs="Arial"/>
                <w:szCs w:val="18"/>
              </w:rPr>
              <w:t xml:space="preserve">Mo. Burkart. Praxistaugliches Bauhandwerkerpfandrecht. Recht des Eigentümers auf die Stellung einer Ersatzsicherheit konkretisieren </w:t>
            </w:r>
            <w:r w:rsidRPr="00293510">
              <w:rPr>
                <w:rFonts w:cs="Arial"/>
                <w:szCs w:val="18"/>
              </w:rPr>
              <w:br/>
              <w:t xml:space="preserve">Mo. </w:t>
            </w:r>
            <w:r w:rsidRPr="00293510">
              <w:rPr>
                <w:rFonts w:cs="Arial"/>
                <w:szCs w:val="18"/>
                <w:lang w:val="fr-CH"/>
              </w:rPr>
              <w:t xml:space="preserve">Burkart. Application de l'hypothèque légale des artisans et entrepreneurs. Concrétisation de la possibilité qu'a le propriétaire de fournir des sûretés suffisantes </w:t>
            </w:r>
            <w:r w:rsidRPr="00293510">
              <w:rPr>
                <w:rFonts w:cs="Arial"/>
                <w:szCs w:val="18"/>
                <w:lang w:val="fr-CH"/>
              </w:rPr>
              <w:br/>
              <w:t xml:space="preserve">Mo. </w:t>
            </w:r>
            <w:r w:rsidRPr="00293510">
              <w:rPr>
                <w:rFonts w:cs="Arial"/>
                <w:szCs w:val="18"/>
                <w:lang w:val="it-IT"/>
              </w:rPr>
              <w:t xml:space="preserve">Burkart. Un'ipoteca degli artigiani e degli imprenditori praticabile. Concretizzare il diritto del proprietario di prestare una garanzia sostitutiva </w:t>
            </w:r>
          </w:p>
        </w:tc>
        <w:tc>
          <w:tcPr>
            <w:tcW w:w="1276" w:type="dxa"/>
            <w:hideMark/>
          </w:tcPr>
          <w:p w14:paraId="753710C1" w14:textId="77777777" w:rsidR="00293510" w:rsidRPr="00293510" w:rsidRDefault="00293510">
            <w:pPr>
              <w:rPr>
                <w:rFonts w:cs="Arial"/>
                <w:szCs w:val="18"/>
                <w:lang w:val="it-IT"/>
              </w:rPr>
            </w:pPr>
          </w:p>
        </w:tc>
        <w:tc>
          <w:tcPr>
            <w:tcW w:w="567" w:type="dxa"/>
            <w:hideMark/>
          </w:tcPr>
          <w:p w14:paraId="5C8AA3BD" w14:textId="77777777" w:rsidR="00293510" w:rsidRPr="00293510" w:rsidRDefault="00293510">
            <w:pPr>
              <w:rPr>
                <w:rFonts w:cs="Arial"/>
                <w:szCs w:val="18"/>
              </w:rPr>
            </w:pPr>
            <w:r w:rsidRPr="00293510">
              <w:rPr>
                <w:rFonts w:cs="Arial"/>
                <w:b/>
                <w:bCs/>
                <w:szCs w:val="18"/>
              </w:rPr>
              <w:t>+</w:t>
            </w:r>
          </w:p>
        </w:tc>
      </w:tr>
      <w:tr w:rsidR="00392B6C" w:rsidRPr="00392B6C" w14:paraId="059A3DD6" w14:textId="77777777" w:rsidTr="00392B6C">
        <w:tc>
          <w:tcPr>
            <w:tcW w:w="455" w:type="dxa"/>
            <w:hideMark/>
          </w:tcPr>
          <w:p w14:paraId="3ED63106" w14:textId="003A2F64" w:rsidR="00392B6C" w:rsidRPr="00392B6C" w:rsidRDefault="00392B6C">
            <w:pPr>
              <w:rPr>
                <w:rFonts w:cs="Arial"/>
                <w:szCs w:val="18"/>
                <w:lang w:val="de-CH" w:eastAsia="de-CH"/>
              </w:rPr>
            </w:pPr>
          </w:p>
        </w:tc>
        <w:tc>
          <w:tcPr>
            <w:tcW w:w="851" w:type="dxa"/>
            <w:hideMark/>
          </w:tcPr>
          <w:p w14:paraId="3A239782" w14:textId="77777777" w:rsidR="00392B6C" w:rsidRPr="00392B6C" w:rsidRDefault="00392B6C">
            <w:pPr>
              <w:rPr>
                <w:rFonts w:cs="Arial"/>
                <w:szCs w:val="18"/>
              </w:rPr>
            </w:pPr>
            <w:hyperlink r:id="rId456" w:history="1">
              <w:r w:rsidRPr="00392B6C">
                <w:rPr>
                  <w:rStyle w:val="Hyperlink"/>
                  <w:rFonts w:ascii="Arial" w:hAnsi="Arial" w:cs="Arial"/>
                  <w:sz w:val="18"/>
                  <w:szCs w:val="18"/>
                </w:rPr>
                <w:t>17.4088</w:t>
              </w:r>
            </w:hyperlink>
          </w:p>
        </w:tc>
        <w:tc>
          <w:tcPr>
            <w:tcW w:w="425" w:type="dxa"/>
            <w:hideMark/>
          </w:tcPr>
          <w:p w14:paraId="02783863" w14:textId="77777777" w:rsidR="00392B6C" w:rsidRPr="00392B6C" w:rsidRDefault="00392B6C">
            <w:pPr>
              <w:rPr>
                <w:rFonts w:cs="Arial"/>
                <w:szCs w:val="18"/>
              </w:rPr>
            </w:pPr>
            <w:r w:rsidRPr="00392B6C">
              <w:rPr>
                <w:rFonts w:cs="Arial"/>
                <w:szCs w:val="18"/>
              </w:rPr>
              <w:t>n</w:t>
            </w:r>
          </w:p>
        </w:tc>
        <w:tc>
          <w:tcPr>
            <w:tcW w:w="5636" w:type="dxa"/>
            <w:hideMark/>
          </w:tcPr>
          <w:p w14:paraId="5917DF7E" w14:textId="77777777" w:rsidR="00392B6C" w:rsidRPr="00392B6C" w:rsidRDefault="00392B6C">
            <w:pPr>
              <w:rPr>
                <w:rFonts w:cs="Arial"/>
                <w:szCs w:val="18"/>
                <w:lang w:val="it-IT"/>
              </w:rPr>
            </w:pPr>
            <w:r w:rsidRPr="00392B6C">
              <w:rPr>
                <w:rFonts w:cs="Arial"/>
                <w:szCs w:val="18"/>
              </w:rPr>
              <w:t xml:space="preserve">Ip. Fiala. Umsetzungsfragen zur EU-Datenschutz-Grundverordnung </w:t>
            </w:r>
            <w:r w:rsidRPr="00392B6C">
              <w:rPr>
                <w:rFonts w:cs="Arial"/>
                <w:szCs w:val="18"/>
              </w:rPr>
              <w:br/>
              <w:t xml:space="preserve">Ip. </w:t>
            </w:r>
            <w:r w:rsidRPr="00392B6C">
              <w:rPr>
                <w:rFonts w:cs="Arial"/>
                <w:szCs w:val="18"/>
                <w:lang w:val="fr-CH"/>
              </w:rPr>
              <w:t xml:space="preserve">Fiala. Questions relatives à la mise en oeuvre du règlement général de l'UE sur la protection des données </w:t>
            </w:r>
            <w:r w:rsidRPr="00392B6C">
              <w:rPr>
                <w:rFonts w:cs="Arial"/>
                <w:szCs w:val="18"/>
                <w:lang w:val="fr-CH"/>
              </w:rPr>
              <w:br/>
              <w:t xml:space="preserve">Ip. </w:t>
            </w:r>
            <w:r w:rsidRPr="00392B6C">
              <w:rPr>
                <w:rFonts w:cs="Arial"/>
                <w:szCs w:val="18"/>
                <w:lang w:val="it-IT"/>
              </w:rPr>
              <w:t xml:space="preserve">Fiala. Interrogativi sull'attuazione del regolamento generale UE sulla protezione dei dati </w:t>
            </w:r>
          </w:p>
        </w:tc>
        <w:tc>
          <w:tcPr>
            <w:tcW w:w="1276" w:type="dxa"/>
            <w:hideMark/>
          </w:tcPr>
          <w:p w14:paraId="03E5C117" w14:textId="77777777" w:rsidR="00392B6C" w:rsidRPr="00392B6C" w:rsidRDefault="00392B6C">
            <w:pPr>
              <w:rPr>
                <w:rFonts w:cs="Arial"/>
                <w:szCs w:val="18"/>
                <w:lang w:val="it-IT"/>
              </w:rPr>
            </w:pPr>
          </w:p>
        </w:tc>
        <w:tc>
          <w:tcPr>
            <w:tcW w:w="567" w:type="dxa"/>
            <w:hideMark/>
          </w:tcPr>
          <w:p w14:paraId="202D5172" w14:textId="77777777" w:rsidR="00392B6C" w:rsidRPr="00392B6C" w:rsidRDefault="00392B6C">
            <w:pPr>
              <w:rPr>
                <w:rFonts w:cs="Arial"/>
                <w:szCs w:val="18"/>
                <w:lang w:val="it-IT"/>
              </w:rPr>
            </w:pPr>
          </w:p>
        </w:tc>
      </w:tr>
      <w:tr w:rsidR="00293510" w:rsidRPr="001569B2" w14:paraId="10C465CE" w14:textId="77777777" w:rsidTr="00293510">
        <w:tc>
          <w:tcPr>
            <w:tcW w:w="455" w:type="dxa"/>
            <w:hideMark/>
          </w:tcPr>
          <w:p w14:paraId="4F7C0B38" w14:textId="3C83FB00" w:rsidR="00293510" w:rsidRPr="00301087" w:rsidRDefault="00293510">
            <w:pPr>
              <w:rPr>
                <w:rFonts w:cs="Arial"/>
                <w:szCs w:val="18"/>
                <w:lang w:val="it-IT" w:eastAsia="de-CH"/>
              </w:rPr>
            </w:pPr>
          </w:p>
        </w:tc>
        <w:tc>
          <w:tcPr>
            <w:tcW w:w="851" w:type="dxa"/>
            <w:hideMark/>
          </w:tcPr>
          <w:p w14:paraId="64C74DE4" w14:textId="77777777" w:rsidR="00293510" w:rsidRPr="00293510" w:rsidRDefault="001569B2">
            <w:pPr>
              <w:rPr>
                <w:rFonts w:cs="Arial"/>
                <w:szCs w:val="18"/>
              </w:rPr>
            </w:pPr>
            <w:hyperlink r:id="rId457" w:history="1">
              <w:r w:rsidR="00293510" w:rsidRPr="00293510">
                <w:rPr>
                  <w:rStyle w:val="Hyperlink"/>
                  <w:rFonts w:ascii="Arial" w:hAnsi="Arial" w:cs="Arial"/>
                  <w:sz w:val="18"/>
                  <w:szCs w:val="18"/>
                </w:rPr>
                <w:t>17.4089</w:t>
              </w:r>
            </w:hyperlink>
          </w:p>
        </w:tc>
        <w:tc>
          <w:tcPr>
            <w:tcW w:w="425" w:type="dxa"/>
            <w:hideMark/>
          </w:tcPr>
          <w:p w14:paraId="4D0408E8" w14:textId="77777777" w:rsidR="00293510" w:rsidRPr="00293510" w:rsidRDefault="00293510">
            <w:pPr>
              <w:rPr>
                <w:rFonts w:cs="Arial"/>
                <w:szCs w:val="18"/>
              </w:rPr>
            </w:pPr>
            <w:r w:rsidRPr="00293510">
              <w:rPr>
                <w:rFonts w:cs="Arial"/>
                <w:szCs w:val="18"/>
              </w:rPr>
              <w:t>n</w:t>
            </w:r>
          </w:p>
        </w:tc>
        <w:tc>
          <w:tcPr>
            <w:tcW w:w="5636" w:type="dxa"/>
            <w:hideMark/>
          </w:tcPr>
          <w:p w14:paraId="2ED68765" w14:textId="77777777" w:rsidR="00293510" w:rsidRPr="00293510" w:rsidRDefault="00293510">
            <w:pPr>
              <w:rPr>
                <w:rFonts w:cs="Arial"/>
                <w:szCs w:val="18"/>
                <w:lang w:val="it-IT"/>
              </w:rPr>
            </w:pPr>
            <w:r w:rsidRPr="00293510">
              <w:rPr>
                <w:rFonts w:cs="Arial"/>
                <w:szCs w:val="18"/>
              </w:rPr>
              <w:t xml:space="preserve">Ip. Dobler. E-ID als vollwertige Alternative zu Identitätskarte und Pass </w:t>
            </w:r>
            <w:r w:rsidRPr="00293510">
              <w:rPr>
                <w:rFonts w:cs="Arial"/>
                <w:szCs w:val="18"/>
              </w:rPr>
              <w:br/>
              <w:t xml:space="preserve">Ip. </w:t>
            </w:r>
            <w:r w:rsidRPr="00293510">
              <w:rPr>
                <w:rFonts w:cs="Arial"/>
                <w:szCs w:val="18"/>
                <w:lang w:val="fr-CH"/>
              </w:rPr>
              <w:t xml:space="preserve">Dobler. Faire de l'identité électronique l'équivalent de la carte d'identité et du passeport </w:t>
            </w:r>
            <w:r w:rsidRPr="00293510">
              <w:rPr>
                <w:rFonts w:cs="Arial"/>
                <w:szCs w:val="18"/>
                <w:lang w:val="fr-CH"/>
              </w:rPr>
              <w:br/>
              <w:t xml:space="preserve">Ip. </w:t>
            </w:r>
            <w:r w:rsidRPr="00293510">
              <w:rPr>
                <w:rFonts w:cs="Arial"/>
                <w:szCs w:val="18"/>
                <w:lang w:val="it-IT"/>
              </w:rPr>
              <w:t xml:space="preserve">Dobler. eID quale alternativa equivalente alla carta d'identità e al passaporto </w:t>
            </w:r>
          </w:p>
        </w:tc>
        <w:tc>
          <w:tcPr>
            <w:tcW w:w="1276" w:type="dxa"/>
            <w:hideMark/>
          </w:tcPr>
          <w:p w14:paraId="771502BB" w14:textId="77777777" w:rsidR="00293510" w:rsidRPr="00293510" w:rsidRDefault="00293510">
            <w:pPr>
              <w:rPr>
                <w:rFonts w:cs="Arial"/>
                <w:szCs w:val="18"/>
                <w:lang w:val="it-IT"/>
              </w:rPr>
            </w:pPr>
          </w:p>
        </w:tc>
        <w:tc>
          <w:tcPr>
            <w:tcW w:w="567" w:type="dxa"/>
            <w:hideMark/>
          </w:tcPr>
          <w:p w14:paraId="7C16C65A" w14:textId="77777777" w:rsidR="00293510" w:rsidRPr="00293510" w:rsidRDefault="00293510">
            <w:pPr>
              <w:rPr>
                <w:rFonts w:cs="Arial"/>
                <w:szCs w:val="18"/>
                <w:lang w:val="it-IT"/>
              </w:rPr>
            </w:pPr>
          </w:p>
        </w:tc>
      </w:tr>
      <w:tr w:rsidR="002573FF" w:rsidRPr="002573FF" w14:paraId="39CF21EC" w14:textId="77777777" w:rsidTr="002573FF">
        <w:tc>
          <w:tcPr>
            <w:tcW w:w="455" w:type="dxa"/>
            <w:hideMark/>
          </w:tcPr>
          <w:p w14:paraId="48221FEF" w14:textId="77777777" w:rsidR="002573FF" w:rsidRPr="00DC0472" w:rsidRDefault="002573FF">
            <w:pPr>
              <w:rPr>
                <w:rFonts w:cs="Arial"/>
                <w:szCs w:val="18"/>
                <w:lang w:val="it-IT" w:eastAsia="de-CH"/>
              </w:rPr>
            </w:pPr>
          </w:p>
        </w:tc>
        <w:tc>
          <w:tcPr>
            <w:tcW w:w="851" w:type="dxa"/>
            <w:hideMark/>
          </w:tcPr>
          <w:p w14:paraId="602FEE09" w14:textId="77777777" w:rsidR="002573FF" w:rsidRPr="002573FF" w:rsidRDefault="001569B2">
            <w:pPr>
              <w:rPr>
                <w:rFonts w:cs="Arial"/>
                <w:szCs w:val="18"/>
              </w:rPr>
            </w:pPr>
            <w:hyperlink r:id="rId458" w:history="1">
              <w:r w:rsidR="002573FF" w:rsidRPr="002573FF">
                <w:rPr>
                  <w:rStyle w:val="Hyperlink"/>
                  <w:rFonts w:ascii="Arial" w:hAnsi="Arial" w:cs="Arial"/>
                  <w:sz w:val="18"/>
                  <w:szCs w:val="18"/>
                </w:rPr>
                <w:t>17.4092</w:t>
              </w:r>
            </w:hyperlink>
          </w:p>
        </w:tc>
        <w:tc>
          <w:tcPr>
            <w:tcW w:w="425" w:type="dxa"/>
            <w:hideMark/>
          </w:tcPr>
          <w:p w14:paraId="29CBC3C9" w14:textId="77777777" w:rsidR="002573FF" w:rsidRPr="002573FF" w:rsidRDefault="002573FF">
            <w:pPr>
              <w:rPr>
                <w:rFonts w:cs="Arial"/>
                <w:szCs w:val="18"/>
              </w:rPr>
            </w:pPr>
            <w:r w:rsidRPr="002573FF">
              <w:rPr>
                <w:rFonts w:cs="Arial"/>
                <w:szCs w:val="18"/>
              </w:rPr>
              <w:t>n</w:t>
            </w:r>
          </w:p>
        </w:tc>
        <w:tc>
          <w:tcPr>
            <w:tcW w:w="5636" w:type="dxa"/>
            <w:hideMark/>
          </w:tcPr>
          <w:p w14:paraId="0922BACF" w14:textId="77777777" w:rsidR="002573FF" w:rsidRPr="002573FF" w:rsidRDefault="002573FF">
            <w:pPr>
              <w:rPr>
                <w:rFonts w:cs="Arial"/>
                <w:szCs w:val="18"/>
                <w:lang w:val="it-IT"/>
              </w:rPr>
            </w:pPr>
            <w:r w:rsidRPr="002573FF">
              <w:rPr>
                <w:rFonts w:cs="Arial"/>
                <w:szCs w:val="18"/>
              </w:rPr>
              <w:t xml:space="preserve">Mo. Nantermod. Tiefere Gebühren bei Schuldbetreibung und Konkurs </w:t>
            </w:r>
            <w:r w:rsidRPr="002573FF">
              <w:rPr>
                <w:rFonts w:cs="Arial"/>
                <w:szCs w:val="18"/>
              </w:rPr>
              <w:br/>
              <w:t xml:space="preserve">Mo. </w:t>
            </w:r>
            <w:r w:rsidRPr="002573FF">
              <w:rPr>
                <w:rFonts w:cs="Arial"/>
                <w:szCs w:val="18"/>
                <w:lang w:val="fr-CH"/>
              </w:rPr>
              <w:t xml:space="preserve">Nantermod. Réduire les émoluments en matière de poursuite et de faillite </w:t>
            </w:r>
            <w:r w:rsidRPr="002573FF">
              <w:rPr>
                <w:rFonts w:cs="Arial"/>
                <w:szCs w:val="18"/>
                <w:lang w:val="fr-CH"/>
              </w:rPr>
              <w:br/>
              <w:t xml:space="preserve">Mo. </w:t>
            </w:r>
            <w:r w:rsidRPr="002573FF">
              <w:rPr>
                <w:rFonts w:cs="Arial"/>
                <w:szCs w:val="18"/>
                <w:lang w:val="it-IT"/>
              </w:rPr>
              <w:t xml:space="preserve">Nantermod. Ridurre gli emolumenti in materia di esecuzione e fallimento </w:t>
            </w:r>
          </w:p>
        </w:tc>
        <w:tc>
          <w:tcPr>
            <w:tcW w:w="1276" w:type="dxa"/>
            <w:hideMark/>
          </w:tcPr>
          <w:p w14:paraId="146540F0" w14:textId="77777777" w:rsidR="002573FF" w:rsidRPr="002573FF" w:rsidRDefault="002573FF">
            <w:pPr>
              <w:rPr>
                <w:rFonts w:cs="Arial"/>
                <w:szCs w:val="18"/>
                <w:lang w:val="it-IT"/>
              </w:rPr>
            </w:pPr>
          </w:p>
        </w:tc>
        <w:tc>
          <w:tcPr>
            <w:tcW w:w="567" w:type="dxa"/>
            <w:hideMark/>
          </w:tcPr>
          <w:p w14:paraId="0B78F156" w14:textId="77777777" w:rsidR="002573FF" w:rsidRPr="002573FF" w:rsidRDefault="002573FF">
            <w:pPr>
              <w:rPr>
                <w:rFonts w:cs="Arial"/>
                <w:szCs w:val="18"/>
              </w:rPr>
            </w:pPr>
            <w:r w:rsidRPr="002573FF">
              <w:rPr>
                <w:rFonts w:cs="Arial"/>
                <w:b/>
                <w:bCs/>
                <w:szCs w:val="18"/>
              </w:rPr>
              <w:t>-</w:t>
            </w:r>
          </w:p>
        </w:tc>
      </w:tr>
      <w:tr w:rsidR="00293510" w:rsidRPr="00293510" w14:paraId="218C2392" w14:textId="77777777" w:rsidTr="00293510">
        <w:tc>
          <w:tcPr>
            <w:tcW w:w="455" w:type="dxa"/>
            <w:hideMark/>
          </w:tcPr>
          <w:p w14:paraId="20F177A2" w14:textId="79245634" w:rsidR="00293510" w:rsidRPr="00301087" w:rsidRDefault="00293510">
            <w:pPr>
              <w:rPr>
                <w:rFonts w:cs="Arial"/>
                <w:szCs w:val="18"/>
                <w:lang w:val="it-IT" w:eastAsia="de-CH"/>
              </w:rPr>
            </w:pPr>
          </w:p>
        </w:tc>
        <w:tc>
          <w:tcPr>
            <w:tcW w:w="851" w:type="dxa"/>
            <w:hideMark/>
          </w:tcPr>
          <w:p w14:paraId="6A873B18" w14:textId="77777777" w:rsidR="00293510" w:rsidRPr="00293510" w:rsidRDefault="001569B2">
            <w:pPr>
              <w:rPr>
                <w:rFonts w:cs="Arial"/>
                <w:szCs w:val="18"/>
              </w:rPr>
            </w:pPr>
            <w:hyperlink r:id="rId459" w:history="1">
              <w:r w:rsidR="00293510" w:rsidRPr="00293510">
                <w:rPr>
                  <w:rStyle w:val="Hyperlink"/>
                  <w:rFonts w:ascii="Arial" w:hAnsi="Arial" w:cs="Arial"/>
                  <w:sz w:val="18"/>
                  <w:szCs w:val="18"/>
                </w:rPr>
                <w:t>17.4110</w:t>
              </w:r>
            </w:hyperlink>
          </w:p>
        </w:tc>
        <w:tc>
          <w:tcPr>
            <w:tcW w:w="425" w:type="dxa"/>
            <w:hideMark/>
          </w:tcPr>
          <w:p w14:paraId="60F2FF3A" w14:textId="77777777" w:rsidR="00293510" w:rsidRPr="00293510" w:rsidRDefault="00293510">
            <w:pPr>
              <w:rPr>
                <w:rFonts w:cs="Arial"/>
                <w:szCs w:val="18"/>
              </w:rPr>
            </w:pPr>
            <w:r w:rsidRPr="00293510">
              <w:rPr>
                <w:rFonts w:cs="Arial"/>
                <w:szCs w:val="18"/>
              </w:rPr>
              <w:t>n</w:t>
            </w:r>
          </w:p>
        </w:tc>
        <w:tc>
          <w:tcPr>
            <w:tcW w:w="5636" w:type="dxa"/>
            <w:hideMark/>
          </w:tcPr>
          <w:p w14:paraId="65364968" w14:textId="77777777" w:rsidR="00293510" w:rsidRPr="00293510" w:rsidRDefault="00293510">
            <w:pPr>
              <w:rPr>
                <w:rFonts w:cs="Arial"/>
                <w:szCs w:val="18"/>
                <w:lang w:val="it-IT"/>
              </w:rPr>
            </w:pPr>
            <w:r w:rsidRPr="00293510">
              <w:rPr>
                <w:rFonts w:cs="Arial"/>
                <w:szCs w:val="18"/>
              </w:rPr>
              <w:t xml:space="preserve">Po. Nantermod. Schlichtungsverfahren. Vereinfachung des Verfahrens bei angekündigter Säumnis </w:t>
            </w:r>
            <w:r w:rsidRPr="00293510">
              <w:rPr>
                <w:rFonts w:cs="Arial"/>
                <w:szCs w:val="18"/>
              </w:rPr>
              <w:br/>
              <w:t xml:space="preserve">Po. </w:t>
            </w:r>
            <w:r w:rsidRPr="00293510">
              <w:rPr>
                <w:rFonts w:cs="Arial"/>
                <w:szCs w:val="18"/>
                <w:lang w:val="fr-CH"/>
              </w:rPr>
              <w:t xml:space="preserve">Nantermod. Procédure de conciliation. Simplification en cas de défaut annoncé </w:t>
            </w:r>
            <w:r w:rsidRPr="00293510">
              <w:rPr>
                <w:rFonts w:cs="Arial"/>
                <w:szCs w:val="18"/>
                <w:lang w:val="fr-CH"/>
              </w:rPr>
              <w:br/>
              <w:t xml:space="preserve">Po. </w:t>
            </w:r>
            <w:r w:rsidRPr="00293510">
              <w:rPr>
                <w:rFonts w:cs="Arial"/>
                <w:szCs w:val="18"/>
                <w:lang w:val="it-IT"/>
              </w:rPr>
              <w:t xml:space="preserve">Nantermod. Procedura di conciliazione. Semplificazione in caso di non comparizione annunciata </w:t>
            </w:r>
          </w:p>
        </w:tc>
        <w:tc>
          <w:tcPr>
            <w:tcW w:w="1276" w:type="dxa"/>
            <w:hideMark/>
          </w:tcPr>
          <w:p w14:paraId="6EAB05DA" w14:textId="77777777" w:rsidR="00293510" w:rsidRPr="00293510" w:rsidRDefault="00293510">
            <w:pPr>
              <w:rPr>
                <w:rFonts w:cs="Arial"/>
                <w:szCs w:val="18"/>
                <w:lang w:val="it-IT"/>
              </w:rPr>
            </w:pPr>
          </w:p>
        </w:tc>
        <w:tc>
          <w:tcPr>
            <w:tcW w:w="567" w:type="dxa"/>
            <w:hideMark/>
          </w:tcPr>
          <w:p w14:paraId="320C6BB1" w14:textId="77777777" w:rsidR="00293510" w:rsidRPr="00293510" w:rsidRDefault="00293510">
            <w:pPr>
              <w:rPr>
                <w:rFonts w:cs="Arial"/>
                <w:szCs w:val="18"/>
              </w:rPr>
            </w:pPr>
            <w:r w:rsidRPr="00293510">
              <w:rPr>
                <w:rFonts w:cs="Arial"/>
                <w:b/>
                <w:bCs/>
                <w:szCs w:val="18"/>
              </w:rPr>
              <w:t>-</w:t>
            </w:r>
          </w:p>
        </w:tc>
      </w:tr>
      <w:tr w:rsidR="00293510" w:rsidRPr="00293510" w14:paraId="301CB505" w14:textId="77777777" w:rsidTr="00293510">
        <w:tc>
          <w:tcPr>
            <w:tcW w:w="455" w:type="dxa"/>
            <w:hideMark/>
          </w:tcPr>
          <w:p w14:paraId="6F132092" w14:textId="3010A181" w:rsidR="00293510" w:rsidRPr="00293510" w:rsidRDefault="00293510">
            <w:pPr>
              <w:rPr>
                <w:rFonts w:cs="Arial"/>
                <w:szCs w:val="18"/>
                <w:lang w:val="de-CH" w:eastAsia="de-CH"/>
              </w:rPr>
            </w:pPr>
          </w:p>
        </w:tc>
        <w:tc>
          <w:tcPr>
            <w:tcW w:w="851" w:type="dxa"/>
            <w:hideMark/>
          </w:tcPr>
          <w:p w14:paraId="4BD57F71" w14:textId="77777777" w:rsidR="00293510" w:rsidRPr="00293510" w:rsidRDefault="001569B2">
            <w:pPr>
              <w:rPr>
                <w:rFonts w:cs="Arial"/>
                <w:szCs w:val="18"/>
              </w:rPr>
            </w:pPr>
            <w:hyperlink r:id="rId460" w:history="1">
              <w:r w:rsidR="00293510" w:rsidRPr="00293510">
                <w:rPr>
                  <w:rStyle w:val="Hyperlink"/>
                  <w:rFonts w:ascii="Arial" w:hAnsi="Arial" w:cs="Arial"/>
                  <w:sz w:val="18"/>
                  <w:szCs w:val="18"/>
                </w:rPr>
                <w:t>17.4121</w:t>
              </w:r>
            </w:hyperlink>
          </w:p>
        </w:tc>
        <w:tc>
          <w:tcPr>
            <w:tcW w:w="425" w:type="dxa"/>
            <w:hideMark/>
          </w:tcPr>
          <w:p w14:paraId="5886FC5F" w14:textId="77777777" w:rsidR="00293510" w:rsidRPr="00293510" w:rsidRDefault="00293510">
            <w:pPr>
              <w:rPr>
                <w:rFonts w:cs="Arial"/>
                <w:szCs w:val="18"/>
              </w:rPr>
            </w:pPr>
            <w:r w:rsidRPr="00293510">
              <w:rPr>
                <w:rFonts w:cs="Arial"/>
                <w:szCs w:val="18"/>
              </w:rPr>
              <w:t>n</w:t>
            </w:r>
          </w:p>
        </w:tc>
        <w:tc>
          <w:tcPr>
            <w:tcW w:w="5636" w:type="dxa"/>
            <w:hideMark/>
          </w:tcPr>
          <w:p w14:paraId="4D8CBF0C" w14:textId="77777777" w:rsidR="00293510" w:rsidRPr="00293510" w:rsidRDefault="00293510">
            <w:pPr>
              <w:rPr>
                <w:rFonts w:cs="Arial"/>
                <w:szCs w:val="18"/>
                <w:lang w:val="it-IT"/>
              </w:rPr>
            </w:pPr>
            <w:r w:rsidRPr="00293510">
              <w:rPr>
                <w:rFonts w:cs="Arial"/>
                <w:szCs w:val="18"/>
              </w:rPr>
              <w:t xml:space="preserve">Po. Arslan. Drittes Geschlecht im Personenstandsregister </w:t>
            </w:r>
            <w:r w:rsidRPr="00293510">
              <w:rPr>
                <w:rFonts w:cs="Arial"/>
                <w:szCs w:val="18"/>
              </w:rPr>
              <w:br/>
              <w:t xml:space="preserve">Po. </w:t>
            </w:r>
            <w:r w:rsidRPr="00293510">
              <w:rPr>
                <w:rFonts w:cs="Arial"/>
                <w:szCs w:val="18"/>
                <w:lang w:val="fr-CH"/>
              </w:rPr>
              <w:t xml:space="preserve">Arslan. Inscription d'un troisième sexe à l'état civil </w:t>
            </w:r>
            <w:r w:rsidRPr="00293510">
              <w:rPr>
                <w:rFonts w:cs="Arial"/>
                <w:szCs w:val="18"/>
                <w:lang w:val="fr-CH"/>
              </w:rPr>
              <w:br/>
              <w:t xml:space="preserve">Po. </w:t>
            </w:r>
            <w:r w:rsidRPr="00293510">
              <w:rPr>
                <w:rFonts w:cs="Arial"/>
                <w:szCs w:val="18"/>
                <w:lang w:val="it-IT"/>
              </w:rPr>
              <w:t xml:space="preserve">Arslan. Introduzione di un terzo sesso nel registro dello stato civile </w:t>
            </w:r>
          </w:p>
        </w:tc>
        <w:tc>
          <w:tcPr>
            <w:tcW w:w="1276" w:type="dxa"/>
            <w:hideMark/>
          </w:tcPr>
          <w:p w14:paraId="2B8A16D6" w14:textId="77777777" w:rsidR="00293510" w:rsidRPr="00293510" w:rsidRDefault="00293510">
            <w:pPr>
              <w:rPr>
                <w:rFonts w:cs="Arial"/>
                <w:szCs w:val="18"/>
                <w:lang w:val="it-IT"/>
              </w:rPr>
            </w:pPr>
          </w:p>
        </w:tc>
        <w:tc>
          <w:tcPr>
            <w:tcW w:w="567" w:type="dxa"/>
            <w:hideMark/>
          </w:tcPr>
          <w:p w14:paraId="6B9AE3A9" w14:textId="77777777" w:rsidR="00293510" w:rsidRPr="00293510" w:rsidRDefault="00293510">
            <w:pPr>
              <w:rPr>
                <w:rFonts w:cs="Arial"/>
                <w:szCs w:val="18"/>
              </w:rPr>
            </w:pPr>
            <w:r w:rsidRPr="00293510">
              <w:rPr>
                <w:rFonts w:cs="Arial"/>
                <w:b/>
                <w:bCs/>
                <w:szCs w:val="18"/>
              </w:rPr>
              <w:t>+</w:t>
            </w:r>
          </w:p>
        </w:tc>
      </w:tr>
      <w:tr w:rsidR="002573FF" w:rsidRPr="002573FF" w14:paraId="25804096" w14:textId="77777777" w:rsidTr="002573FF">
        <w:tc>
          <w:tcPr>
            <w:tcW w:w="455" w:type="dxa"/>
            <w:hideMark/>
          </w:tcPr>
          <w:p w14:paraId="4BE90777" w14:textId="77777777" w:rsidR="002573FF" w:rsidRPr="002573FF" w:rsidRDefault="002573FF">
            <w:pPr>
              <w:rPr>
                <w:rFonts w:cs="Arial"/>
                <w:szCs w:val="18"/>
                <w:lang w:val="de-CH" w:eastAsia="de-CH"/>
              </w:rPr>
            </w:pPr>
          </w:p>
        </w:tc>
        <w:tc>
          <w:tcPr>
            <w:tcW w:w="851" w:type="dxa"/>
            <w:hideMark/>
          </w:tcPr>
          <w:p w14:paraId="45D0495B" w14:textId="77777777" w:rsidR="002573FF" w:rsidRPr="002573FF" w:rsidRDefault="001569B2">
            <w:pPr>
              <w:rPr>
                <w:rFonts w:cs="Arial"/>
                <w:szCs w:val="18"/>
              </w:rPr>
            </w:pPr>
            <w:hyperlink r:id="rId461" w:history="1">
              <w:r w:rsidR="002573FF" w:rsidRPr="002573FF">
                <w:rPr>
                  <w:rStyle w:val="Hyperlink"/>
                  <w:rFonts w:ascii="Arial" w:hAnsi="Arial" w:cs="Arial"/>
                  <w:sz w:val="18"/>
                  <w:szCs w:val="18"/>
                </w:rPr>
                <w:t>17.4128</w:t>
              </w:r>
            </w:hyperlink>
          </w:p>
        </w:tc>
        <w:tc>
          <w:tcPr>
            <w:tcW w:w="425" w:type="dxa"/>
            <w:hideMark/>
          </w:tcPr>
          <w:p w14:paraId="629AFBD4" w14:textId="77777777" w:rsidR="002573FF" w:rsidRPr="002573FF" w:rsidRDefault="002573FF">
            <w:pPr>
              <w:rPr>
                <w:rFonts w:cs="Arial"/>
                <w:szCs w:val="18"/>
              </w:rPr>
            </w:pPr>
            <w:r w:rsidRPr="002573FF">
              <w:rPr>
                <w:rFonts w:cs="Arial"/>
                <w:szCs w:val="18"/>
              </w:rPr>
              <w:t>n</w:t>
            </w:r>
          </w:p>
        </w:tc>
        <w:tc>
          <w:tcPr>
            <w:tcW w:w="5636" w:type="dxa"/>
            <w:hideMark/>
          </w:tcPr>
          <w:p w14:paraId="6EBBD0B3" w14:textId="77777777" w:rsidR="002573FF" w:rsidRPr="002573FF" w:rsidRDefault="002573FF">
            <w:pPr>
              <w:rPr>
                <w:rFonts w:cs="Arial"/>
                <w:szCs w:val="18"/>
              </w:rPr>
            </w:pPr>
            <w:r w:rsidRPr="002573FF">
              <w:rPr>
                <w:rFonts w:cs="Arial"/>
                <w:szCs w:val="18"/>
              </w:rPr>
              <w:t xml:space="preserve">Ip. Reynard. Vernetztes Spielzeug: Wie lassen sich Missbräuche vermeiden? </w:t>
            </w:r>
            <w:r w:rsidRPr="002573FF">
              <w:rPr>
                <w:rFonts w:cs="Arial"/>
                <w:szCs w:val="18"/>
              </w:rPr>
              <w:br/>
            </w:r>
            <w:r w:rsidRPr="002573FF">
              <w:rPr>
                <w:rFonts w:cs="Arial"/>
                <w:szCs w:val="18"/>
                <w:lang w:val="fr-CH"/>
              </w:rPr>
              <w:t xml:space="preserve">Ip. Reynard. Jouets connectés: comment éviter des dérives? </w:t>
            </w:r>
            <w:r w:rsidRPr="002573FF">
              <w:rPr>
                <w:rFonts w:cs="Arial"/>
                <w:szCs w:val="18"/>
                <w:lang w:val="fr-CH"/>
              </w:rPr>
              <w:br/>
              <w:t xml:space="preserve">Ip. Reynard. </w:t>
            </w:r>
            <w:r w:rsidRPr="002573FF">
              <w:rPr>
                <w:rFonts w:cs="Arial"/>
                <w:szCs w:val="18"/>
              </w:rPr>
              <w:t xml:space="preserve">Giocattoli connessi: come evitare le derive? </w:t>
            </w:r>
          </w:p>
        </w:tc>
        <w:tc>
          <w:tcPr>
            <w:tcW w:w="1276" w:type="dxa"/>
            <w:hideMark/>
          </w:tcPr>
          <w:p w14:paraId="36425751" w14:textId="77777777" w:rsidR="002573FF" w:rsidRPr="002573FF" w:rsidRDefault="002573FF">
            <w:pPr>
              <w:rPr>
                <w:rFonts w:cs="Arial"/>
                <w:szCs w:val="18"/>
              </w:rPr>
            </w:pPr>
          </w:p>
        </w:tc>
        <w:tc>
          <w:tcPr>
            <w:tcW w:w="567" w:type="dxa"/>
            <w:hideMark/>
          </w:tcPr>
          <w:p w14:paraId="2A1C94AB" w14:textId="77777777" w:rsidR="002573FF" w:rsidRPr="002573FF" w:rsidRDefault="002573FF">
            <w:pPr>
              <w:rPr>
                <w:rFonts w:cs="Arial"/>
                <w:szCs w:val="18"/>
              </w:rPr>
            </w:pPr>
          </w:p>
        </w:tc>
      </w:tr>
      <w:tr w:rsidR="00293510" w:rsidRPr="00293510" w14:paraId="72CFFC22" w14:textId="77777777" w:rsidTr="00293510">
        <w:tc>
          <w:tcPr>
            <w:tcW w:w="455" w:type="dxa"/>
            <w:hideMark/>
          </w:tcPr>
          <w:p w14:paraId="279F04D6" w14:textId="3A0E0693" w:rsidR="00293510" w:rsidRPr="00293510" w:rsidRDefault="00293510">
            <w:pPr>
              <w:rPr>
                <w:rFonts w:cs="Arial"/>
                <w:szCs w:val="18"/>
                <w:lang w:val="de-CH" w:eastAsia="de-CH"/>
              </w:rPr>
            </w:pPr>
          </w:p>
        </w:tc>
        <w:tc>
          <w:tcPr>
            <w:tcW w:w="851" w:type="dxa"/>
            <w:hideMark/>
          </w:tcPr>
          <w:p w14:paraId="1A8942A9" w14:textId="77777777" w:rsidR="00293510" w:rsidRPr="00293510" w:rsidRDefault="001569B2">
            <w:pPr>
              <w:rPr>
                <w:rFonts w:cs="Arial"/>
                <w:szCs w:val="18"/>
              </w:rPr>
            </w:pPr>
            <w:hyperlink r:id="rId462" w:history="1">
              <w:r w:rsidR="00293510" w:rsidRPr="00293510">
                <w:rPr>
                  <w:rStyle w:val="Hyperlink"/>
                  <w:rFonts w:ascii="Arial" w:hAnsi="Arial" w:cs="Arial"/>
                  <w:sz w:val="18"/>
                  <w:szCs w:val="18"/>
                </w:rPr>
                <w:t>17.4133</w:t>
              </w:r>
            </w:hyperlink>
          </w:p>
        </w:tc>
        <w:tc>
          <w:tcPr>
            <w:tcW w:w="425" w:type="dxa"/>
            <w:hideMark/>
          </w:tcPr>
          <w:p w14:paraId="1ECF1AB9" w14:textId="77777777" w:rsidR="00293510" w:rsidRPr="00293510" w:rsidRDefault="00293510">
            <w:pPr>
              <w:rPr>
                <w:rFonts w:cs="Arial"/>
                <w:szCs w:val="18"/>
              </w:rPr>
            </w:pPr>
            <w:r w:rsidRPr="00293510">
              <w:rPr>
                <w:rFonts w:cs="Arial"/>
                <w:szCs w:val="18"/>
              </w:rPr>
              <w:t>n</w:t>
            </w:r>
          </w:p>
        </w:tc>
        <w:tc>
          <w:tcPr>
            <w:tcW w:w="5636" w:type="dxa"/>
            <w:hideMark/>
          </w:tcPr>
          <w:p w14:paraId="0A40F012" w14:textId="77777777" w:rsidR="00293510" w:rsidRPr="00293510" w:rsidRDefault="00293510">
            <w:pPr>
              <w:rPr>
                <w:rFonts w:cs="Arial"/>
                <w:szCs w:val="18"/>
              </w:rPr>
            </w:pPr>
            <w:r w:rsidRPr="00293510">
              <w:rPr>
                <w:rFonts w:cs="Arial"/>
                <w:szCs w:val="18"/>
              </w:rPr>
              <w:t xml:space="preserve">Ip. Regazzi. Die Schweiz als Ruheraum für Dschihadisten? </w:t>
            </w:r>
            <w:r w:rsidRPr="00293510">
              <w:rPr>
                <w:rFonts w:cs="Arial"/>
                <w:szCs w:val="18"/>
              </w:rPr>
              <w:br/>
            </w:r>
            <w:r w:rsidRPr="00293510">
              <w:rPr>
                <w:rFonts w:cs="Arial"/>
                <w:szCs w:val="18"/>
                <w:lang w:val="fr-CH"/>
              </w:rPr>
              <w:t xml:space="preserve">Ip. Regazzi. La Suisse, espace détente pour djihadistes? </w:t>
            </w:r>
            <w:r w:rsidRPr="00293510">
              <w:rPr>
                <w:rFonts w:cs="Arial"/>
                <w:szCs w:val="18"/>
                <w:lang w:val="fr-CH"/>
              </w:rPr>
              <w:br/>
            </w:r>
            <w:r w:rsidRPr="00293510">
              <w:rPr>
                <w:rFonts w:cs="Arial"/>
                <w:szCs w:val="18"/>
              </w:rPr>
              <w:t xml:space="preserve">Ip. Regazzi. La Svizzera "sala relax" per "jihadisti"? </w:t>
            </w:r>
          </w:p>
        </w:tc>
        <w:tc>
          <w:tcPr>
            <w:tcW w:w="1276" w:type="dxa"/>
            <w:hideMark/>
          </w:tcPr>
          <w:p w14:paraId="7846933D" w14:textId="77777777" w:rsidR="00293510" w:rsidRPr="00293510" w:rsidRDefault="00293510">
            <w:pPr>
              <w:rPr>
                <w:rFonts w:cs="Arial"/>
                <w:szCs w:val="18"/>
              </w:rPr>
            </w:pPr>
          </w:p>
        </w:tc>
        <w:tc>
          <w:tcPr>
            <w:tcW w:w="567" w:type="dxa"/>
            <w:hideMark/>
          </w:tcPr>
          <w:p w14:paraId="468B8DE9" w14:textId="77777777" w:rsidR="00293510" w:rsidRPr="00293510" w:rsidRDefault="00293510">
            <w:pPr>
              <w:rPr>
                <w:rFonts w:cs="Arial"/>
                <w:szCs w:val="18"/>
              </w:rPr>
            </w:pPr>
          </w:p>
        </w:tc>
      </w:tr>
      <w:tr w:rsidR="002573FF" w:rsidRPr="001569B2" w14:paraId="7D43D72B" w14:textId="77777777" w:rsidTr="002573FF">
        <w:tc>
          <w:tcPr>
            <w:tcW w:w="455" w:type="dxa"/>
            <w:hideMark/>
          </w:tcPr>
          <w:p w14:paraId="5CACBE9D" w14:textId="77777777" w:rsidR="002573FF" w:rsidRPr="002573FF" w:rsidRDefault="002573FF">
            <w:pPr>
              <w:rPr>
                <w:rFonts w:cs="Arial"/>
                <w:szCs w:val="18"/>
                <w:lang w:val="de-CH" w:eastAsia="de-CH"/>
              </w:rPr>
            </w:pPr>
          </w:p>
        </w:tc>
        <w:tc>
          <w:tcPr>
            <w:tcW w:w="851" w:type="dxa"/>
            <w:hideMark/>
          </w:tcPr>
          <w:p w14:paraId="6A1983DF" w14:textId="77777777" w:rsidR="002573FF" w:rsidRPr="002573FF" w:rsidRDefault="001569B2">
            <w:pPr>
              <w:rPr>
                <w:rFonts w:cs="Arial"/>
                <w:szCs w:val="18"/>
              </w:rPr>
            </w:pPr>
            <w:hyperlink r:id="rId463" w:history="1">
              <w:r w:rsidR="002573FF" w:rsidRPr="002573FF">
                <w:rPr>
                  <w:rStyle w:val="Hyperlink"/>
                  <w:rFonts w:ascii="Arial" w:hAnsi="Arial" w:cs="Arial"/>
                  <w:sz w:val="18"/>
                  <w:szCs w:val="18"/>
                </w:rPr>
                <w:t>17.4140</w:t>
              </w:r>
            </w:hyperlink>
          </w:p>
        </w:tc>
        <w:tc>
          <w:tcPr>
            <w:tcW w:w="425" w:type="dxa"/>
            <w:hideMark/>
          </w:tcPr>
          <w:p w14:paraId="6FE4DEFF" w14:textId="77777777" w:rsidR="002573FF" w:rsidRPr="002573FF" w:rsidRDefault="002573FF">
            <w:pPr>
              <w:rPr>
                <w:rFonts w:cs="Arial"/>
                <w:szCs w:val="18"/>
              </w:rPr>
            </w:pPr>
            <w:r w:rsidRPr="002573FF">
              <w:rPr>
                <w:rFonts w:cs="Arial"/>
                <w:szCs w:val="18"/>
              </w:rPr>
              <w:t>n</w:t>
            </w:r>
          </w:p>
        </w:tc>
        <w:tc>
          <w:tcPr>
            <w:tcW w:w="5636" w:type="dxa"/>
            <w:hideMark/>
          </w:tcPr>
          <w:p w14:paraId="3A4BC670" w14:textId="77777777" w:rsidR="002573FF" w:rsidRPr="002573FF" w:rsidRDefault="002573FF">
            <w:pPr>
              <w:rPr>
                <w:rFonts w:cs="Arial"/>
                <w:szCs w:val="18"/>
                <w:lang w:val="it-IT"/>
              </w:rPr>
            </w:pPr>
            <w:r w:rsidRPr="002573FF">
              <w:rPr>
                <w:rFonts w:cs="Arial"/>
                <w:szCs w:val="18"/>
              </w:rPr>
              <w:t xml:space="preserve">Ip. Wermuth. Können Schweizer PR-Agenturen unbehelligt mit illegalen Wahlspenden in fremde Wahlkämpfe eingreifen? </w:t>
            </w:r>
            <w:r w:rsidRPr="002573FF">
              <w:rPr>
                <w:rFonts w:cs="Arial"/>
                <w:szCs w:val="18"/>
              </w:rPr>
              <w:br/>
            </w:r>
            <w:r w:rsidRPr="002573FF">
              <w:rPr>
                <w:rFonts w:cs="Arial"/>
                <w:szCs w:val="18"/>
                <w:lang w:val="fr-CH"/>
              </w:rPr>
              <w:t xml:space="preserve">Ip. Wermuth. Les agences de relations publiques suisses peuvent-elles s'immiscer avec des fonds de provenance douteuse dans des campagnes électorales étrangères sans être inquiétées? </w:t>
            </w:r>
            <w:r w:rsidRPr="002573FF">
              <w:rPr>
                <w:rFonts w:cs="Arial"/>
                <w:szCs w:val="18"/>
                <w:lang w:val="fr-CH"/>
              </w:rPr>
              <w:br/>
            </w:r>
            <w:r w:rsidRPr="002573FF">
              <w:rPr>
                <w:rFonts w:cs="Arial"/>
                <w:szCs w:val="18"/>
                <w:lang w:val="it-IT"/>
              </w:rPr>
              <w:t xml:space="preserve">Ip. Wermuth. Le agenzie svizzere di pubbliche relazioni possono intervenire senza problemi nelle campagne elettorali estere con finanziamenti illeciti? </w:t>
            </w:r>
          </w:p>
        </w:tc>
        <w:tc>
          <w:tcPr>
            <w:tcW w:w="1276" w:type="dxa"/>
            <w:hideMark/>
          </w:tcPr>
          <w:p w14:paraId="08087C73" w14:textId="77777777" w:rsidR="002573FF" w:rsidRPr="002573FF" w:rsidRDefault="002573FF">
            <w:pPr>
              <w:rPr>
                <w:rFonts w:cs="Arial"/>
                <w:szCs w:val="18"/>
                <w:lang w:val="it-IT"/>
              </w:rPr>
            </w:pPr>
          </w:p>
        </w:tc>
        <w:tc>
          <w:tcPr>
            <w:tcW w:w="567" w:type="dxa"/>
            <w:hideMark/>
          </w:tcPr>
          <w:p w14:paraId="489AFF60" w14:textId="77777777" w:rsidR="002573FF" w:rsidRPr="002573FF" w:rsidRDefault="002573FF">
            <w:pPr>
              <w:rPr>
                <w:rFonts w:cs="Arial"/>
                <w:szCs w:val="18"/>
                <w:lang w:val="it-IT"/>
              </w:rPr>
            </w:pPr>
          </w:p>
        </w:tc>
      </w:tr>
      <w:tr w:rsidR="002573FF" w:rsidRPr="002573FF" w14:paraId="2F52BC6A" w14:textId="77777777" w:rsidTr="002573FF">
        <w:tc>
          <w:tcPr>
            <w:tcW w:w="455" w:type="dxa"/>
            <w:hideMark/>
          </w:tcPr>
          <w:p w14:paraId="2DEAC61D" w14:textId="77777777" w:rsidR="002573FF" w:rsidRPr="00DC0472" w:rsidRDefault="002573FF">
            <w:pPr>
              <w:rPr>
                <w:rFonts w:cs="Arial"/>
                <w:szCs w:val="18"/>
                <w:lang w:val="it-IT" w:eastAsia="de-CH"/>
              </w:rPr>
            </w:pPr>
          </w:p>
        </w:tc>
        <w:tc>
          <w:tcPr>
            <w:tcW w:w="851" w:type="dxa"/>
            <w:hideMark/>
          </w:tcPr>
          <w:p w14:paraId="22BF20C0" w14:textId="77777777" w:rsidR="002573FF" w:rsidRPr="002573FF" w:rsidRDefault="001569B2">
            <w:pPr>
              <w:rPr>
                <w:rFonts w:cs="Arial"/>
                <w:szCs w:val="18"/>
              </w:rPr>
            </w:pPr>
            <w:hyperlink r:id="rId464" w:history="1">
              <w:r w:rsidR="002573FF" w:rsidRPr="002573FF">
                <w:rPr>
                  <w:rStyle w:val="Hyperlink"/>
                  <w:rFonts w:ascii="Arial" w:hAnsi="Arial" w:cs="Arial"/>
                  <w:sz w:val="18"/>
                  <w:szCs w:val="18"/>
                </w:rPr>
                <w:t>17.4149</w:t>
              </w:r>
            </w:hyperlink>
          </w:p>
        </w:tc>
        <w:tc>
          <w:tcPr>
            <w:tcW w:w="425" w:type="dxa"/>
            <w:hideMark/>
          </w:tcPr>
          <w:p w14:paraId="195833E7" w14:textId="77777777" w:rsidR="002573FF" w:rsidRPr="002573FF" w:rsidRDefault="002573FF">
            <w:pPr>
              <w:rPr>
                <w:rFonts w:cs="Arial"/>
                <w:szCs w:val="18"/>
              </w:rPr>
            </w:pPr>
            <w:r w:rsidRPr="002573FF">
              <w:rPr>
                <w:rFonts w:cs="Arial"/>
                <w:szCs w:val="18"/>
              </w:rPr>
              <w:t>n</w:t>
            </w:r>
          </w:p>
        </w:tc>
        <w:tc>
          <w:tcPr>
            <w:tcW w:w="5636" w:type="dxa"/>
            <w:hideMark/>
          </w:tcPr>
          <w:p w14:paraId="67CBE9B3" w14:textId="77777777" w:rsidR="002573FF" w:rsidRPr="002573FF" w:rsidRDefault="002573FF">
            <w:pPr>
              <w:rPr>
                <w:rFonts w:cs="Arial"/>
                <w:szCs w:val="18"/>
                <w:lang w:val="it-IT"/>
              </w:rPr>
            </w:pPr>
            <w:r w:rsidRPr="002573FF">
              <w:rPr>
                <w:rFonts w:cs="Arial"/>
                <w:szCs w:val="18"/>
              </w:rPr>
              <w:t xml:space="preserve">Po. Wermuth. Paradies Papers. Bericht über die Kohärenz der internationalen Wirtschafts- und Migrationspolitik </w:t>
            </w:r>
            <w:r w:rsidRPr="002573FF">
              <w:rPr>
                <w:rFonts w:cs="Arial"/>
                <w:szCs w:val="18"/>
              </w:rPr>
              <w:br/>
              <w:t xml:space="preserve">Po. </w:t>
            </w:r>
            <w:r w:rsidRPr="002573FF">
              <w:rPr>
                <w:rFonts w:cs="Arial"/>
                <w:szCs w:val="18"/>
                <w:lang w:val="fr-CH"/>
              </w:rPr>
              <w:t xml:space="preserve">Wermuth. Paradise Papers. Rapport sur la cohérence entre politique économique et politique migratoire internationales </w:t>
            </w:r>
            <w:r w:rsidRPr="002573FF">
              <w:rPr>
                <w:rFonts w:cs="Arial"/>
                <w:szCs w:val="18"/>
                <w:lang w:val="fr-CH"/>
              </w:rPr>
              <w:br/>
              <w:t xml:space="preserve">Po. </w:t>
            </w:r>
            <w:r w:rsidRPr="002573FF">
              <w:rPr>
                <w:rFonts w:cs="Arial"/>
                <w:szCs w:val="18"/>
                <w:lang w:val="it-IT"/>
              </w:rPr>
              <w:t xml:space="preserve">Wermuth. Paradise Papers: rapporto sulla coerenza della politica economica e migratoria internazionale </w:t>
            </w:r>
          </w:p>
        </w:tc>
        <w:tc>
          <w:tcPr>
            <w:tcW w:w="1276" w:type="dxa"/>
            <w:hideMark/>
          </w:tcPr>
          <w:p w14:paraId="14D16E7E" w14:textId="77777777" w:rsidR="002573FF" w:rsidRPr="002573FF" w:rsidRDefault="002573FF">
            <w:pPr>
              <w:rPr>
                <w:rFonts w:cs="Arial"/>
                <w:szCs w:val="18"/>
                <w:lang w:val="it-IT"/>
              </w:rPr>
            </w:pPr>
          </w:p>
        </w:tc>
        <w:tc>
          <w:tcPr>
            <w:tcW w:w="567" w:type="dxa"/>
            <w:hideMark/>
          </w:tcPr>
          <w:p w14:paraId="418891EB" w14:textId="77777777" w:rsidR="002573FF" w:rsidRPr="002573FF" w:rsidRDefault="002573FF">
            <w:pPr>
              <w:rPr>
                <w:rFonts w:cs="Arial"/>
                <w:szCs w:val="18"/>
              </w:rPr>
            </w:pPr>
            <w:r w:rsidRPr="002573FF">
              <w:rPr>
                <w:rFonts w:cs="Arial"/>
                <w:b/>
                <w:bCs/>
                <w:szCs w:val="18"/>
              </w:rPr>
              <w:t>-</w:t>
            </w:r>
          </w:p>
        </w:tc>
      </w:tr>
      <w:tr w:rsidR="00293510" w:rsidRPr="00293510" w14:paraId="3BE6F3FE" w14:textId="77777777" w:rsidTr="00293510">
        <w:tc>
          <w:tcPr>
            <w:tcW w:w="455" w:type="dxa"/>
            <w:hideMark/>
          </w:tcPr>
          <w:p w14:paraId="0D12619E" w14:textId="6D7E398B" w:rsidR="00293510" w:rsidRPr="00301087" w:rsidRDefault="00293510">
            <w:pPr>
              <w:rPr>
                <w:rFonts w:cs="Arial"/>
                <w:szCs w:val="18"/>
                <w:lang w:val="it-IT" w:eastAsia="de-CH"/>
              </w:rPr>
            </w:pPr>
          </w:p>
        </w:tc>
        <w:tc>
          <w:tcPr>
            <w:tcW w:w="851" w:type="dxa"/>
            <w:hideMark/>
          </w:tcPr>
          <w:p w14:paraId="1537B09C" w14:textId="77777777" w:rsidR="00293510" w:rsidRPr="00293510" w:rsidRDefault="001569B2">
            <w:pPr>
              <w:rPr>
                <w:rFonts w:cs="Arial"/>
                <w:szCs w:val="18"/>
              </w:rPr>
            </w:pPr>
            <w:hyperlink r:id="rId465" w:history="1">
              <w:r w:rsidR="00293510" w:rsidRPr="00293510">
                <w:rPr>
                  <w:rStyle w:val="Hyperlink"/>
                  <w:rFonts w:ascii="Arial" w:hAnsi="Arial" w:cs="Arial"/>
                  <w:sz w:val="18"/>
                  <w:szCs w:val="18"/>
                </w:rPr>
                <w:t>17.4156</w:t>
              </w:r>
            </w:hyperlink>
          </w:p>
        </w:tc>
        <w:tc>
          <w:tcPr>
            <w:tcW w:w="425" w:type="dxa"/>
            <w:hideMark/>
          </w:tcPr>
          <w:p w14:paraId="147F0BB8" w14:textId="77777777" w:rsidR="00293510" w:rsidRPr="00293510" w:rsidRDefault="00293510">
            <w:pPr>
              <w:rPr>
                <w:rFonts w:cs="Arial"/>
                <w:szCs w:val="18"/>
              </w:rPr>
            </w:pPr>
            <w:r w:rsidRPr="00293510">
              <w:rPr>
                <w:rFonts w:cs="Arial"/>
                <w:szCs w:val="18"/>
              </w:rPr>
              <w:t>n</w:t>
            </w:r>
          </w:p>
        </w:tc>
        <w:tc>
          <w:tcPr>
            <w:tcW w:w="5636" w:type="dxa"/>
            <w:hideMark/>
          </w:tcPr>
          <w:p w14:paraId="68F14A6A" w14:textId="77777777" w:rsidR="00293510" w:rsidRPr="00293510" w:rsidRDefault="00293510">
            <w:pPr>
              <w:rPr>
                <w:rFonts w:cs="Arial"/>
                <w:szCs w:val="18"/>
              </w:rPr>
            </w:pPr>
            <w:r w:rsidRPr="00293510">
              <w:rPr>
                <w:rFonts w:cs="Arial"/>
                <w:szCs w:val="18"/>
              </w:rPr>
              <w:t xml:space="preserve">Ip. Romano. Nationaler Aktionsplan zur Verhinderung und Bekämpfung von Radikalisierung und gewalttätigem Extremismus. </w:t>
            </w:r>
            <w:r w:rsidRPr="00293510">
              <w:rPr>
                <w:rFonts w:cs="Arial"/>
                <w:szCs w:val="18"/>
                <w:lang w:val="fr-CH"/>
              </w:rPr>
              <w:t xml:space="preserve">Es bleiben Lücken, die zu füllen sind </w:t>
            </w:r>
            <w:r w:rsidRPr="00293510">
              <w:rPr>
                <w:rFonts w:cs="Arial"/>
                <w:szCs w:val="18"/>
                <w:lang w:val="fr-CH"/>
              </w:rPr>
              <w:br/>
              <w:t xml:space="preserve">Ip. Romano. Plan d'action national de lutte contre la radicalisation et l'extrémisme violent. </w:t>
            </w:r>
            <w:r w:rsidRPr="00293510">
              <w:rPr>
                <w:rFonts w:cs="Arial"/>
                <w:szCs w:val="18"/>
                <w:lang w:val="it-IT"/>
              </w:rPr>
              <w:t xml:space="preserve">Un exercice à compléter </w:t>
            </w:r>
            <w:r w:rsidRPr="00293510">
              <w:rPr>
                <w:rFonts w:cs="Arial"/>
                <w:szCs w:val="18"/>
                <w:lang w:val="it-IT"/>
              </w:rPr>
              <w:br/>
              <w:t xml:space="preserve">Ip. Romano. Piano di azione nazionale per prevenire e combattere la radicalizzazione e l'estremismo violento. </w:t>
            </w:r>
            <w:r w:rsidRPr="00293510">
              <w:rPr>
                <w:rFonts w:cs="Arial"/>
                <w:szCs w:val="18"/>
              </w:rPr>
              <w:t xml:space="preserve">Esercizio da completare </w:t>
            </w:r>
          </w:p>
        </w:tc>
        <w:tc>
          <w:tcPr>
            <w:tcW w:w="1276" w:type="dxa"/>
            <w:hideMark/>
          </w:tcPr>
          <w:p w14:paraId="0BC0A3AC" w14:textId="77777777" w:rsidR="00293510" w:rsidRPr="00293510" w:rsidRDefault="00293510">
            <w:pPr>
              <w:rPr>
                <w:rFonts w:cs="Arial"/>
                <w:szCs w:val="18"/>
              </w:rPr>
            </w:pPr>
          </w:p>
        </w:tc>
        <w:tc>
          <w:tcPr>
            <w:tcW w:w="567" w:type="dxa"/>
            <w:hideMark/>
          </w:tcPr>
          <w:p w14:paraId="7853A4D2" w14:textId="77777777" w:rsidR="00293510" w:rsidRPr="00293510" w:rsidRDefault="00293510">
            <w:pPr>
              <w:rPr>
                <w:rFonts w:cs="Arial"/>
                <w:szCs w:val="18"/>
              </w:rPr>
            </w:pPr>
          </w:p>
        </w:tc>
      </w:tr>
    </w:tbl>
    <w:p w14:paraId="61B010C8" w14:textId="6FC66BA6" w:rsidR="0005148C" w:rsidRDefault="0005148C">
      <w:pPr>
        <w:rPr>
          <w:lang w:val="it-IT"/>
        </w:rPr>
      </w:pPr>
    </w:p>
    <w:p w14:paraId="2A1CA835" w14:textId="7222B404" w:rsidR="00293510" w:rsidRDefault="00293510">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93510" w:rsidRPr="00293510" w14:paraId="63D7B629" w14:textId="77777777" w:rsidTr="00293510">
        <w:tc>
          <w:tcPr>
            <w:tcW w:w="455" w:type="dxa"/>
            <w:hideMark/>
          </w:tcPr>
          <w:p w14:paraId="571B7D4C" w14:textId="77777777" w:rsidR="00293510" w:rsidRPr="00293510" w:rsidRDefault="00293510">
            <w:pPr>
              <w:rPr>
                <w:rFonts w:cs="Arial"/>
                <w:szCs w:val="18"/>
                <w:lang w:val="de-CH" w:eastAsia="de-CH"/>
              </w:rPr>
            </w:pPr>
          </w:p>
        </w:tc>
        <w:tc>
          <w:tcPr>
            <w:tcW w:w="851" w:type="dxa"/>
            <w:hideMark/>
          </w:tcPr>
          <w:p w14:paraId="54A2BA27" w14:textId="77777777" w:rsidR="00293510" w:rsidRPr="00293510" w:rsidRDefault="001569B2">
            <w:pPr>
              <w:rPr>
                <w:rFonts w:cs="Arial"/>
                <w:szCs w:val="18"/>
              </w:rPr>
            </w:pPr>
            <w:hyperlink r:id="rId466" w:history="1">
              <w:r w:rsidR="00293510" w:rsidRPr="00293510">
                <w:rPr>
                  <w:rStyle w:val="Hyperlink"/>
                  <w:rFonts w:ascii="Arial" w:hAnsi="Arial" w:cs="Arial"/>
                  <w:sz w:val="18"/>
                  <w:szCs w:val="18"/>
                </w:rPr>
                <w:t>17.4175</w:t>
              </w:r>
            </w:hyperlink>
          </w:p>
        </w:tc>
        <w:tc>
          <w:tcPr>
            <w:tcW w:w="425" w:type="dxa"/>
            <w:hideMark/>
          </w:tcPr>
          <w:p w14:paraId="01CC5971" w14:textId="77777777" w:rsidR="00293510" w:rsidRPr="00293510" w:rsidRDefault="00293510">
            <w:pPr>
              <w:rPr>
                <w:rFonts w:cs="Arial"/>
                <w:szCs w:val="18"/>
              </w:rPr>
            </w:pPr>
            <w:r w:rsidRPr="00293510">
              <w:rPr>
                <w:rFonts w:cs="Arial"/>
                <w:szCs w:val="18"/>
              </w:rPr>
              <w:t>n</w:t>
            </w:r>
          </w:p>
        </w:tc>
        <w:tc>
          <w:tcPr>
            <w:tcW w:w="5636" w:type="dxa"/>
            <w:hideMark/>
          </w:tcPr>
          <w:p w14:paraId="178FED6A" w14:textId="77777777" w:rsidR="00293510" w:rsidRPr="00293510" w:rsidRDefault="00293510">
            <w:pPr>
              <w:rPr>
                <w:rFonts w:cs="Arial"/>
                <w:szCs w:val="18"/>
              </w:rPr>
            </w:pPr>
            <w:r w:rsidRPr="00293510">
              <w:rPr>
                <w:rFonts w:cs="Arial"/>
                <w:szCs w:val="18"/>
              </w:rPr>
              <w:t xml:space="preserve">Mo. Geissbühler. Immer höhere Kosten durch unentgeltliche Rechtspflege </w:t>
            </w:r>
            <w:r w:rsidRPr="00293510">
              <w:rPr>
                <w:rFonts w:cs="Arial"/>
                <w:szCs w:val="18"/>
              </w:rPr>
              <w:br/>
              <w:t xml:space="preserve">Mo. </w:t>
            </w:r>
            <w:r w:rsidRPr="00293510">
              <w:rPr>
                <w:rFonts w:cs="Arial"/>
                <w:szCs w:val="18"/>
                <w:lang w:val="fr-CH"/>
              </w:rPr>
              <w:t xml:space="preserve">Geissbühler. Augmentation des coûts liés à l'assistance judiciaire </w:t>
            </w:r>
            <w:r w:rsidRPr="00293510">
              <w:rPr>
                <w:rFonts w:cs="Arial"/>
                <w:szCs w:val="18"/>
                <w:lang w:val="fr-CH"/>
              </w:rPr>
              <w:br/>
              <w:t xml:space="preserve">Mo. Geissbühler. </w:t>
            </w:r>
            <w:r w:rsidRPr="00293510">
              <w:rPr>
                <w:rFonts w:cs="Arial"/>
                <w:szCs w:val="18"/>
              </w:rPr>
              <w:t xml:space="preserve">Costi sempre più elevati a causa del gratuito patrocinio </w:t>
            </w:r>
          </w:p>
        </w:tc>
        <w:tc>
          <w:tcPr>
            <w:tcW w:w="1276" w:type="dxa"/>
            <w:hideMark/>
          </w:tcPr>
          <w:p w14:paraId="0793B92E" w14:textId="77777777" w:rsidR="00293510" w:rsidRPr="00293510" w:rsidRDefault="00293510">
            <w:pPr>
              <w:rPr>
                <w:rFonts w:cs="Arial"/>
                <w:szCs w:val="18"/>
              </w:rPr>
            </w:pPr>
          </w:p>
        </w:tc>
        <w:tc>
          <w:tcPr>
            <w:tcW w:w="567" w:type="dxa"/>
            <w:hideMark/>
          </w:tcPr>
          <w:p w14:paraId="4933D0A2" w14:textId="77777777" w:rsidR="00293510" w:rsidRPr="00293510" w:rsidRDefault="00293510">
            <w:pPr>
              <w:rPr>
                <w:rFonts w:cs="Arial"/>
                <w:szCs w:val="18"/>
              </w:rPr>
            </w:pPr>
            <w:r w:rsidRPr="00293510">
              <w:rPr>
                <w:rFonts w:cs="Arial"/>
                <w:b/>
                <w:bCs/>
                <w:szCs w:val="18"/>
              </w:rPr>
              <w:t>-</w:t>
            </w:r>
          </w:p>
        </w:tc>
      </w:tr>
      <w:tr w:rsidR="00293510" w:rsidRPr="00293510" w14:paraId="6CC539EE" w14:textId="77777777" w:rsidTr="00293510">
        <w:tc>
          <w:tcPr>
            <w:tcW w:w="455" w:type="dxa"/>
            <w:hideMark/>
          </w:tcPr>
          <w:p w14:paraId="2E0D7CDF" w14:textId="77777777" w:rsidR="00293510" w:rsidRPr="00293510" w:rsidRDefault="00293510">
            <w:pPr>
              <w:rPr>
                <w:rFonts w:cs="Arial"/>
                <w:szCs w:val="18"/>
                <w:lang w:val="de-CH" w:eastAsia="de-CH"/>
              </w:rPr>
            </w:pPr>
          </w:p>
        </w:tc>
        <w:tc>
          <w:tcPr>
            <w:tcW w:w="851" w:type="dxa"/>
            <w:hideMark/>
          </w:tcPr>
          <w:p w14:paraId="567C4310" w14:textId="77777777" w:rsidR="00293510" w:rsidRPr="00293510" w:rsidRDefault="001569B2">
            <w:pPr>
              <w:rPr>
                <w:rFonts w:cs="Arial"/>
                <w:szCs w:val="18"/>
              </w:rPr>
            </w:pPr>
            <w:hyperlink r:id="rId467" w:history="1">
              <w:r w:rsidR="00293510" w:rsidRPr="00293510">
                <w:rPr>
                  <w:rStyle w:val="Hyperlink"/>
                  <w:rFonts w:ascii="Arial" w:hAnsi="Arial" w:cs="Arial"/>
                  <w:sz w:val="18"/>
                  <w:szCs w:val="18"/>
                </w:rPr>
                <w:t>17.4181</w:t>
              </w:r>
            </w:hyperlink>
          </w:p>
        </w:tc>
        <w:tc>
          <w:tcPr>
            <w:tcW w:w="425" w:type="dxa"/>
            <w:hideMark/>
          </w:tcPr>
          <w:p w14:paraId="7825A4A9" w14:textId="77777777" w:rsidR="00293510" w:rsidRPr="00293510" w:rsidRDefault="00293510">
            <w:pPr>
              <w:rPr>
                <w:rFonts w:cs="Arial"/>
                <w:szCs w:val="18"/>
              </w:rPr>
            </w:pPr>
            <w:r w:rsidRPr="00293510">
              <w:rPr>
                <w:rFonts w:cs="Arial"/>
                <w:szCs w:val="18"/>
              </w:rPr>
              <w:t>n</w:t>
            </w:r>
          </w:p>
        </w:tc>
        <w:tc>
          <w:tcPr>
            <w:tcW w:w="5636" w:type="dxa"/>
            <w:hideMark/>
          </w:tcPr>
          <w:p w14:paraId="572ADE28" w14:textId="77777777" w:rsidR="00293510" w:rsidRPr="00293510" w:rsidRDefault="00293510">
            <w:pPr>
              <w:rPr>
                <w:rFonts w:cs="Arial"/>
                <w:szCs w:val="18"/>
                <w:lang w:val="it-IT"/>
              </w:rPr>
            </w:pPr>
            <w:r w:rsidRPr="00293510">
              <w:rPr>
                <w:rFonts w:cs="Arial"/>
                <w:szCs w:val="18"/>
              </w:rPr>
              <w:t xml:space="preserve">Po. Ruiz Rebecca. Licht ins Dunkel bringen: In den Achtzigerjahren wurden Kinder aus Sri Lanka in der Schweiz illegal adoptiert </w:t>
            </w:r>
            <w:r w:rsidRPr="00293510">
              <w:rPr>
                <w:rFonts w:cs="Arial"/>
                <w:szCs w:val="18"/>
              </w:rPr>
              <w:br/>
              <w:t xml:space="preserve">Po. </w:t>
            </w:r>
            <w:r w:rsidRPr="00293510">
              <w:rPr>
                <w:rFonts w:cs="Arial"/>
                <w:szCs w:val="18"/>
                <w:lang w:val="fr-CH"/>
              </w:rPr>
              <w:t xml:space="preserve">Ruiz Rebecca. Faire la lumière sur les adoptions illégales d'enfants du Sri Lanka vers la Suisse dans les années 1980 </w:t>
            </w:r>
            <w:r w:rsidRPr="00293510">
              <w:rPr>
                <w:rFonts w:cs="Arial"/>
                <w:szCs w:val="18"/>
                <w:lang w:val="fr-CH"/>
              </w:rPr>
              <w:br/>
              <w:t xml:space="preserve">Po. </w:t>
            </w:r>
            <w:r w:rsidRPr="00293510">
              <w:rPr>
                <w:rFonts w:cs="Arial"/>
                <w:szCs w:val="18"/>
                <w:lang w:val="it-IT"/>
              </w:rPr>
              <w:t xml:space="preserve">Ruiz Rebecca. Fare luce sulle adozioni illegali dalla Svizzera di bambini provenienti dallo Sri Lanka negli anni 80 </w:t>
            </w:r>
          </w:p>
        </w:tc>
        <w:tc>
          <w:tcPr>
            <w:tcW w:w="1276" w:type="dxa"/>
            <w:hideMark/>
          </w:tcPr>
          <w:p w14:paraId="22997AA0" w14:textId="77777777" w:rsidR="00293510" w:rsidRPr="00293510" w:rsidRDefault="00293510">
            <w:pPr>
              <w:rPr>
                <w:rFonts w:cs="Arial"/>
                <w:szCs w:val="18"/>
                <w:lang w:val="it-IT"/>
              </w:rPr>
            </w:pPr>
          </w:p>
        </w:tc>
        <w:tc>
          <w:tcPr>
            <w:tcW w:w="567" w:type="dxa"/>
            <w:hideMark/>
          </w:tcPr>
          <w:p w14:paraId="75021AA6" w14:textId="77777777" w:rsidR="00293510" w:rsidRPr="00293510" w:rsidRDefault="00293510">
            <w:pPr>
              <w:rPr>
                <w:rFonts w:cs="Arial"/>
                <w:szCs w:val="18"/>
              </w:rPr>
            </w:pPr>
            <w:r w:rsidRPr="00293510">
              <w:rPr>
                <w:rFonts w:cs="Arial"/>
                <w:b/>
                <w:bCs/>
                <w:szCs w:val="18"/>
              </w:rPr>
              <w:t>+</w:t>
            </w:r>
          </w:p>
        </w:tc>
      </w:tr>
      <w:tr w:rsidR="00293510" w:rsidRPr="00293510" w14:paraId="38114800" w14:textId="77777777" w:rsidTr="00293510">
        <w:tc>
          <w:tcPr>
            <w:tcW w:w="455" w:type="dxa"/>
            <w:hideMark/>
          </w:tcPr>
          <w:p w14:paraId="5A502D73" w14:textId="77777777" w:rsidR="00293510" w:rsidRPr="00293510" w:rsidRDefault="00293510">
            <w:pPr>
              <w:rPr>
                <w:rFonts w:cs="Arial"/>
                <w:szCs w:val="18"/>
                <w:lang w:val="de-CH" w:eastAsia="de-CH"/>
              </w:rPr>
            </w:pPr>
          </w:p>
        </w:tc>
        <w:tc>
          <w:tcPr>
            <w:tcW w:w="851" w:type="dxa"/>
            <w:hideMark/>
          </w:tcPr>
          <w:p w14:paraId="50EC7057" w14:textId="77777777" w:rsidR="00293510" w:rsidRPr="00293510" w:rsidRDefault="001569B2">
            <w:pPr>
              <w:rPr>
                <w:rFonts w:cs="Arial"/>
                <w:szCs w:val="18"/>
              </w:rPr>
            </w:pPr>
            <w:hyperlink r:id="rId468" w:history="1">
              <w:r w:rsidR="00293510" w:rsidRPr="00293510">
                <w:rPr>
                  <w:rStyle w:val="Hyperlink"/>
                  <w:rFonts w:ascii="Arial" w:hAnsi="Arial" w:cs="Arial"/>
                  <w:sz w:val="18"/>
                  <w:szCs w:val="18"/>
                </w:rPr>
                <w:t>17.4185</w:t>
              </w:r>
            </w:hyperlink>
          </w:p>
        </w:tc>
        <w:tc>
          <w:tcPr>
            <w:tcW w:w="425" w:type="dxa"/>
            <w:hideMark/>
          </w:tcPr>
          <w:p w14:paraId="199E9219" w14:textId="77777777" w:rsidR="00293510" w:rsidRPr="00293510" w:rsidRDefault="00293510">
            <w:pPr>
              <w:rPr>
                <w:rFonts w:cs="Arial"/>
                <w:szCs w:val="18"/>
              </w:rPr>
            </w:pPr>
            <w:r w:rsidRPr="00293510">
              <w:rPr>
                <w:rFonts w:cs="Arial"/>
                <w:szCs w:val="18"/>
              </w:rPr>
              <w:t>n</w:t>
            </w:r>
          </w:p>
        </w:tc>
        <w:tc>
          <w:tcPr>
            <w:tcW w:w="5636" w:type="dxa"/>
            <w:hideMark/>
          </w:tcPr>
          <w:p w14:paraId="73579069" w14:textId="77777777" w:rsidR="00293510" w:rsidRPr="00293510" w:rsidRDefault="00293510">
            <w:pPr>
              <w:rPr>
                <w:rFonts w:cs="Arial"/>
                <w:szCs w:val="18"/>
                <w:lang w:val="it-IT"/>
              </w:rPr>
            </w:pPr>
            <w:r w:rsidRPr="00293510">
              <w:rPr>
                <w:rFonts w:cs="Arial"/>
                <w:szCs w:val="18"/>
              </w:rPr>
              <w:t xml:space="preserve">Po. Ruiz Rebecca. Einführung einer dritten Geschlechtsidentität. Folgen für die Rechtsordnung und für Infostar </w:t>
            </w:r>
            <w:r w:rsidRPr="00293510">
              <w:rPr>
                <w:rFonts w:cs="Arial"/>
                <w:szCs w:val="18"/>
              </w:rPr>
              <w:br/>
              <w:t xml:space="preserve">Po. Ruiz Rebecca. </w:t>
            </w:r>
            <w:r w:rsidRPr="00293510">
              <w:rPr>
                <w:rFonts w:cs="Arial"/>
                <w:szCs w:val="18"/>
                <w:lang w:val="fr-CH"/>
              </w:rPr>
              <w:t xml:space="preserve">Introduction d'un troisième genre. Conséquences pour l'ordre juridique et pour Infostar </w:t>
            </w:r>
            <w:r w:rsidRPr="00293510">
              <w:rPr>
                <w:rFonts w:cs="Arial"/>
                <w:szCs w:val="18"/>
                <w:lang w:val="fr-CH"/>
              </w:rPr>
              <w:br/>
              <w:t xml:space="preserve">Po. </w:t>
            </w:r>
            <w:r w:rsidRPr="00293510">
              <w:rPr>
                <w:rFonts w:cs="Arial"/>
                <w:szCs w:val="18"/>
                <w:lang w:val="it-IT"/>
              </w:rPr>
              <w:t xml:space="preserve">Ruiz Rebecca. Introduzione di un terzo genere. Ripercussioni per l'ordinamento giuridico e per Infostar </w:t>
            </w:r>
          </w:p>
        </w:tc>
        <w:tc>
          <w:tcPr>
            <w:tcW w:w="1276" w:type="dxa"/>
            <w:hideMark/>
          </w:tcPr>
          <w:p w14:paraId="014C095B" w14:textId="77777777" w:rsidR="00293510" w:rsidRPr="00293510" w:rsidRDefault="00293510">
            <w:pPr>
              <w:rPr>
                <w:rFonts w:cs="Arial"/>
                <w:szCs w:val="18"/>
                <w:lang w:val="it-IT"/>
              </w:rPr>
            </w:pPr>
          </w:p>
        </w:tc>
        <w:tc>
          <w:tcPr>
            <w:tcW w:w="567" w:type="dxa"/>
            <w:hideMark/>
          </w:tcPr>
          <w:p w14:paraId="5D0F8940" w14:textId="77777777" w:rsidR="00293510" w:rsidRPr="00293510" w:rsidRDefault="00293510">
            <w:pPr>
              <w:rPr>
                <w:rFonts w:cs="Arial"/>
                <w:szCs w:val="18"/>
              </w:rPr>
            </w:pPr>
            <w:r w:rsidRPr="00293510">
              <w:rPr>
                <w:rFonts w:cs="Arial"/>
                <w:b/>
                <w:bCs/>
                <w:szCs w:val="18"/>
              </w:rPr>
              <w:t>+</w:t>
            </w:r>
          </w:p>
        </w:tc>
      </w:tr>
      <w:tr w:rsidR="00293510" w:rsidRPr="00293510" w14:paraId="2E81B703" w14:textId="77777777" w:rsidTr="00293510">
        <w:tc>
          <w:tcPr>
            <w:tcW w:w="455" w:type="dxa"/>
            <w:hideMark/>
          </w:tcPr>
          <w:p w14:paraId="76EDFF13" w14:textId="77777777" w:rsidR="00293510" w:rsidRPr="00293510" w:rsidRDefault="00293510">
            <w:pPr>
              <w:rPr>
                <w:rFonts w:cs="Arial"/>
                <w:szCs w:val="18"/>
                <w:lang w:val="de-CH" w:eastAsia="de-CH"/>
              </w:rPr>
            </w:pPr>
          </w:p>
        </w:tc>
        <w:tc>
          <w:tcPr>
            <w:tcW w:w="851" w:type="dxa"/>
            <w:hideMark/>
          </w:tcPr>
          <w:p w14:paraId="235F7417" w14:textId="77777777" w:rsidR="00293510" w:rsidRPr="00293510" w:rsidRDefault="001569B2">
            <w:pPr>
              <w:rPr>
                <w:rFonts w:cs="Arial"/>
                <w:szCs w:val="18"/>
              </w:rPr>
            </w:pPr>
            <w:hyperlink r:id="rId469" w:history="1">
              <w:r w:rsidR="00293510" w:rsidRPr="00293510">
                <w:rPr>
                  <w:rStyle w:val="Hyperlink"/>
                  <w:rFonts w:ascii="Arial" w:hAnsi="Arial" w:cs="Arial"/>
                  <w:sz w:val="18"/>
                  <w:szCs w:val="18"/>
                </w:rPr>
                <w:t>17.4196</w:t>
              </w:r>
            </w:hyperlink>
          </w:p>
        </w:tc>
        <w:tc>
          <w:tcPr>
            <w:tcW w:w="425" w:type="dxa"/>
            <w:hideMark/>
          </w:tcPr>
          <w:p w14:paraId="1FF55752" w14:textId="77777777" w:rsidR="00293510" w:rsidRPr="00293510" w:rsidRDefault="00293510">
            <w:pPr>
              <w:rPr>
                <w:rFonts w:cs="Arial"/>
                <w:szCs w:val="18"/>
              </w:rPr>
            </w:pPr>
            <w:r w:rsidRPr="00293510">
              <w:rPr>
                <w:rFonts w:cs="Arial"/>
                <w:szCs w:val="18"/>
              </w:rPr>
              <w:t>n</w:t>
            </w:r>
          </w:p>
        </w:tc>
        <w:tc>
          <w:tcPr>
            <w:tcW w:w="5636" w:type="dxa"/>
            <w:hideMark/>
          </w:tcPr>
          <w:p w14:paraId="2223AAC6" w14:textId="77777777" w:rsidR="00293510" w:rsidRPr="00293510" w:rsidRDefault="00293510">
            <w:pPr>
              <w:rPr>
                <w:rFonts w:cs="Arial"/>
                <w:szCs w:val="18"/>
                <w:lang w:val="it-IT"/>
              </w:rPr>
            </w:pPr>
            <w:r w:rsidRPr="00293510">
              <w:rPr>
                <w:rFonts w:cs="Arial"/>
                <w:szCs w:val="18"/>
              </w:rPr>
              <w:t xml:space="preserve">Mo. Flach. Extremismus früh erkennen und bekämpfen mit Hilfe einer Bundeshotline </w:t>
            </w:r>
            <w:r w:rsidRPr="00293510">
              <w:rPr>
                <w:rFonts w:cs="Arial"/>
                <w:szCs w:val="18"/>
              </w:rPr>
              <w:br/>
              <w:t xml:space="preserve">Mo. </w:t>
            </w:r>
            <w:r w:rsidRPr="00293510">
              <w:rPr>
                <w:rFonts w:cs="Arial"/>
                <w:szCs w:val="18"/>
                <w:lang w:val="fr-CH"/>
              </w:rPr>
              <w:t xml:space="preserve">Flach. Détecter l'extrémisme à un stade précoce et le combattre au moyen d'une ligne téléphonique fédérale </w:t>
            </w:r>
            <w:r w:rsidRPr="00293510">
              <w:rPr>
                <w:rFonts w:cs="Arial"/>
                <w:szCs w:val="18"/>
                <w:lang w:val="fr-CH"/>
              </w:rPr>
              <w:br/>
              <w:t xml:space="preserve">Mo. </w:t>
            </w:r>
            <w:r w:rsidRPr="00293510">
              <w:rPr>
                <w:rFonts w:cs="Arial"/>
                <w:szCs w:val="18"/>
                <w:lang w:val="it-IT"/>
              </w:rPr>
              <w:t xml:space="preserve">Flach. Riconoscere tempestivamente e combattere l'estremismo con l'ausilio di una hotline federale </w:t>
            </w:r>
          </w:p>
        </w:tc>
        <w:tc>
          <w:tcPr>
            <w:tcW w:w="1276" w:type="dxa"/>
            <w:hideMark/>
          </w:tcPr>
          <w:p w14:paraId="4D5B3A6E" w14:textId="77777777" w:rsidR="00293510" w:rsidRPr="00293510" w:rsidRDefault="00293510">
            <w:pPr>
              <w:rPr>
                <w:rFonts w:cs="Arial"/>
                <w:szCs w:val="18"/>
                <w:lang w:val="it-IT"/>
              </w:rPr>
            </w:pPr>
          </w:p>
        </w:tc>
        <w:tc>
          <w:tcPr>
            <w:tcW w:w="567" w:type="dxa"/>
            <w:hideMark/>
          </w:tcPr>
          <w:p w14:paraId="3FDD7942" w14:textId="77777777" w:rsidR="00293510" w:rsidRPr="00293510" w:rsidRDefault="00293510">
            <w:pPr>
              <w:rPr>
                <w:rFonts w:cs="Arial"/>
                <w:szCs w:val="18"/>
              </w:rPr>
            </w:pPr>
            <w:r w:rsidRPr="00293510">
              <w:rPr>
                <w:rFonts w:cs="Arial"/>
                <w:b/>
                <w:bCs/>
                <w:szCs w:val="18"/>
              </w:rPr>
              <w:t>-</w:t>
            </w:r>
          </w:p>
        </w:tc>
      </w:tr>
      <w:tr w:rsidR="00293510" w:rsidRPr="001569B2" w14:paraId="7D21FED5" w14:textId="77777777" w:rsidTr="00293510">
        <w:tc>
          <w:tcPr>
            <w:tcW w:w="455" w:type="dxa"/>
            <w:hideMark/>
          </w:tcPr>
          <w:p w14:paraId="471BFAB1" w14:textId="77777777" w:rsidR="00293510" w:rsidRPr="00293510" w:rsidRDefault="00293510">
            <w:pPr>
              <w:rPr>
                <w:rFonts w:cs="Arial"/>
                <w:szCs w:val="18"/>
                <w:lang w:val="de-CH" w:eastAsia="de-CH"/>
              </w:rPr>
            </w:pPr>
          </w:p>
        </w:tc>
        <w:tc>
          <w:tcPr>
            <w:tcW w:w="851" w:type="dxa"/>
            <w:hideMark/>
          </w:tcPr>
          <w:p w14:paraId="176D3357" w14:textId="77777777" w:rsidR="00293510" w:rsidRPr="00293510" w:rsidRDefault="001569B2">
            <w:pPr>
              <w:rPr>
                <w:rFonts w:cs="Arial"/>
                <w:szCs w:val="18"/>
              </w:rPr>
            </w:pPr>
            <w:hyperlink r:id="rId470" w:history="1">
              <w:r w:rsidR="00293510" w:rsidRPr="00293510">
                <w:rPr>
                  <w:rStyle w:val="Hyperlink"/>
                  <w:rFonts w:ascii="Arial" w:hAnsi="Arial" w:cs="Arial"/>
                  <w:sz w:val="18"/>
                  <w:szCs w:val="18"/>
                </w:rPr>
                <w:t>17.4219</w:t>
              </w:r>
            </w:hyperlink>
          </w:p>
        </w:tc>
        <w:tc>
          <w:tcPr>
            <w:tcW w:w="425" w:type="dxa"/>
            <w:hideMark/>
          </w:tcPr>
          <w:p w14:paraId="53575EAE" w14:textId="77777777" w:rsidR="00293510" w:rsidRPr="00293510" w:rsidRDefault="00293510">
            <w:pPr>
              <w:rPr>
                <w:rFonts w:cs="Arial"/>
                <w:szCs w:val="18"/>
              </w:rPr>
            </w:pPr>
            <w:r w:rsidRPr="00293510">
              <w:rPr>
                <w:rFonts w:cs="Arial"/>
                <w:szCs w:val="18"/>
              </w:rPr>
              <w:t>n</w:t>
            </w:r>
          </w:p>
        </w:tc>
        <w:tc>
          <w:tcPr>
            <w:tcW w:w="5636" w:type="dxa"/>
            <w:hideMark/>
          </w:tcPr>
          <w:p w14:paraId="59D81D64" w14:textId="77777777" w:rsidR="00293510" w:rsidRPr="00293510" w:rsidRDefault="00293510">
            <w:pPr>
              <w:rPr>
                <w:rFonts w:cs="Arial"/>
                <w:szCs w:val="18"/>
                <w:lang w:val="it-IT"/>
              </w:rPr>
            </w:pPr>
            <w:r w:rsidRPr="00293510">
              <w:rPr>
                <w:rFonts w:cs="Arial"/>
                <w:szCs w:val="18"/>
              </w:rPr>
              <w:t xml:space="preserve">Ip. Keller-Inhelder. Schutz für Gefährder oder Schutz für die Schweizer Bevölkerung? </w:t>
            </w:r>
            <w:r w:rsidRPr="00293510">
              <w:rPr>
                <w:rFonts w:cs="Arial"/>
                <w:szCs w:val="18"/>
              </w:rPr>
              <w:br/>
            </w:r>
            <w:r w:rsidRPr="00293510">
              <w:rPr>
                <w:rFonts w:cs="Arial"/>
                <w:szCs w:val="18"/>
                <w:lang w:val="fr-CH"/>
              </w:rPr>
              <w:t xml:space="preserve">Ip. Keller-Inhelder. Protection des individus dangereux ou protection de la population suisse? </w:t>
            </w:r>
            <w:r w:rsidRPr="00293510">
              <w:rPr>
                <w:rFonts w:cs="Arial"/>
                <w:szCs w:val="18"/>
                <w:lang w:val="fr-CH"/>
              </w:rPr>
              <w:br/>
            </w:r>
            <w:r w:rsidRPr="00293510">
              <w:rPr>
                <w:rFonts w:cs="Arial"/>
                <w:szCs w:val="18"/>
                <w:lang w:val="it-IT"/>
              </w:rPr>
              <w:t xml:space="preserve">Ip. Keller-Inhelder. Proteggere le persone pericolose oppure la popolazione svizzera? </w:t>
            </w:r>
          </w:p>
        </w:tc>
        <w:tc>
          <w:tcPr>
            <w:tcW w:w="1276" w:type="dxa"/>
            <w:hideMark/>
          </w:tcPr>
          <w:p w14:paraId="52EC598C" w14:textId="77777777" w:rsidR="00293510" w:rsidRPr="00293510" w:rsidRDefault="00293510">
            <w:pPr>
              <w:rPr>
                <w:rFonts w:cs="Arial"/>
                <w:szCs w:val="18"/>
                <w:lang w:val="it-IT"/>
              </w:rPr>
            </w:pPr>
          </w:p>
        </w:tc>
        <w:tc>
          <w:tcPr>
            <w:tcW w:w="567" w:type="dxa"/>
            <w:hideMark/>
          </w:tcPr>
          <w:p w14:paraId="50342FFE" w14:textId="77777777" w:rsidR="00293510" w:rsidRPr="00293510" w:rsidRDefault="00293510">
            <w:pPr>
              <w:rPr>
                <w:rFonts w:cs="Arial"/>
                <w:szCs w:val="18"/>
                <w:lang w:val="it-IT"/>
              </w:rPr>
            </w:pPr>
          </w:p>
        </w:tc>
      </w:tr>
      <w:tr w:rsidR="00293510" w:rsidRPr="001569B2" w14:paraId="5DE3C4BA" w14:textId="77777777" w:rsidTr="00293510">
        <w:tc>
          <w:tcPr>
            <w:tcW w:w="455" w:type="dxa"/>
            <w:hideMark/>
          </w:tcPr>
          <w:p w14:paraId="012DA190" w14:textId="77777777" w:rsidR="00293510" w:rsidRPr="00301087" w:rsidRDefault="00293510">
            <w:pPr>
              <w:rPr>
                <w:rFonts w:cs="Arial"/>
                <w:szCs w:val="18"/>
                <w:lang w:val="it-IT" w:eastAsia="de-CH"/>
              </w:rPr>
            </w:pPr>
          </w:p>
        </w:tc>
        <w:tc>
          <w:tcPr>
            <w:tcW w:w="851" w:type="dxa"/>
            <w:hideMark/>
          </w:tcPr>
          <w:p w14:paraId="4E9BD2A6" w14:textId="77777777" w:rsidR="00293510" w:rsidRPr="00293510" w:rsidRDefault="001569B2">
            <w:pPr>
              <w:rPr>
                <w:rFonts w:cs="Arial"/>
                <w:szCs w:val="18"/>
              </w:rPr>
            </w:pPr>
            <w:hyperlink r:id="rId471" w:history="1">
              <w:r w:rsidR="00293510" w:rsidRPr="00293510">
                <w:rPr>
                  <w:rStyle w:val="Hyperlink"/>
                  <w:rFonts w:ascii="Arial" w:hAnsi="Arial" w:cs="Arial"/>
                  <w:sz w:val="18"/>
                  <w:szCs w:val="18"/>
                </w:rPr>
                <w:t>17.4220</w:t>
              </w:r>
            </w:hyperlink>
          </w:p>
        </w:tc>
        <w:tc>
          <w:tcPr>
            <w:tcW w:w="425" w:type="dxa"/>
            <w:hideMark/>
          </w:tcPr>
          <w:p w14:paraId="4AED1321" w14:textId="77777777" w:rsidR="00293510" w:rsidRPr="00293510" w:rsidRDefault="00293510">
            <w:pPr>
              <w:rPr>
                <w:rFonts w:cs="Arial"/>
                <w:szCs w:val="18"/>
              </w:rPr>
            </w:pPr>
            <w:r w:rsidRPr="00293510">
              <w:rPr>
                <w:rFonts w:cs="Arial"/>
                <w:szCs w:val="18"/>
              </w:rPr>
              <w:t>n</w:t>
            </w:r>
          </w:p>
        </w:tc>
        <w:tc>
          <w:tcPr>
            <w:tcW w:w="5636" w:type="dxa"/>
            <w:hideMark/>
          </w:tcPr>
          <w:p w14:paraId="0403C2B7" w14:textId="77777777" w:rsidR="00293510" w:rsidRPr="00293510" w:rsidRDefault="00293510">
            <w:pPr>
              <w:rPr>
                <w:rFonts w:cs="Arial"/>
                <w:szCs w:val="18"/>
                <w:lang w:val="it-IT"/>
              </w:rPr>
            </w:pPr>
            <w:r w:rsidRPr="00293510">
              <w:rPr>
                <w:rFonts w:cs="Arial"/>
                <w:szCs w:val="18"/>
              </w:rPr>
              <w:t xml:space="preserve">Ip. Keller-Inhelder. Radikalisierte gewaltbereite Jugendliche und Gefährder. </w:t>
            </w:r>
            <w:r w:rsidRPr="00293510">
              <w:rPr>
                <w:rFonts w:cs="Arial"/>
                <w:szCs w:val="18"/>
                <w:lang w:val="fr-CH"/>
              </w:rPr>
              <w:t xml:space="preserve">Wo bleibt die KESB? </w:t>
            </w:r>
            <w:r w:rsidRPr="00293510">
              <w:rPr>
                <w:rFonts w:cs="Arial"/>
                <w:szCs w:val="18"/>
                <w:lang w:val="fr-CH"/>
              </w:rPr>
              <w:br/>
              <w:t xml:space="preserve">Ip. Keller-Inhelder. Jeunes radicalisés potentiellement violents et personnes potentiellement dangereuses. </w:t>
            </w:r>
            <w:r w:rsidRPr="00293510">
              <w:rPr>
                <w:rFonts w:cs="Arial"/>
                <w:szCs w:val="18"/>
                <w:lang w:val="it-IT"/>
              </w:rPr>
              <w:t xml:space="preserve">Que fait l'APEA? </w:t>
            </w:r>
            <w:r w:rsidRPr="00293510">
              <w:rPr>
                <w:rFonts w:cs="Arial"/>
                <w:szCs w:val="18"/>
                <w:lang w:val="it-IT"/>
              </w:rPr>
              <w:br/>
              <w:t xml:space="preserve">Ip. Keller-Inhelder. Giovani radicalizzati propensi alla violenza e persone pericolose: dov'è l'APMA? </w:t>
            </w:r>
          </w:p>
        </w:tc>
        <w:tc>
          <w:tcPr>
            <w:tcW w:w="1276" w:type="dxa"/>
            <w:hideMark/>
          </w:tcPr>
          <w:p w14:paraId="1F51A546" w14:textId="77777777" w:rsidR="00293510" w:rsidRPr="00293510" w:rsidRDefault="00293510">
            <w:pPr>
              <w:rPr>
                <w:rFonts w:cs="Arial"/>
                <w:szCs w:val="18"/>
                <w:lang w:val="it-IT"/>
              </w:rPr>
            </w:pPr>
          </w:p>
        </w:tc>
        <w:tc>
          <w:tcPr>
            <w:tcW w:w="567" w:type="dxa"/>
            <w:hideMark/>
          </w:tcPr>
          <w:p w14:paraId="1A3E2A26" w14:textId="77777777" w:rsidR="00293510" w:rsidRPr="00293510" w:rsidRDefault="00293510">
            <w:pPr>
              <w:rPr>
                <w:rFonts w:cs="Arial"/>
                <w:szCs w:val="18"/>
                <w:lang w:val="it-IT"/>
              </w:rPr>
            </w:pPr>
          </w:p>
        </w:tc>
      </w:tr>
      <w:tr w:rsidR="00024AD9" w:rsidRPr="001569B2" w14:paraId="65C12E6F" w14:textId="77777777" w:rsidTr="00024AD9">
        <w:tc>
          <w:tcPr>
            <w:tcW w:w="455" w:type="dxa"/>
            <w:hideMark/>
          </w:tcPr>
          <w:p w14:paraId="3770FC5F" w14:textId="08CC4581" w:rsidR="00024AD9" w:rsidRPr="007E6CC5" w:rsidRDefault="00024AD9">
            <w:pPr>
              <w:rPr>
                <w:rFonts w:cs="Arial"/>
                <w:szCs w:val="18"/>
                <w:lang w:val="it-IT" w:eastAsia="de-CH"/>
              </w:rPr>
            </w:pPr>
          </w:p>
        </w:tc>
        <w:tc>
          <w:tcPr>
            <w:tcW w:w="851" w:type="dxa"/>
            <w:hideMark/>
          </w:tcPr>
          <w:p w14:paraId="048EA979" w14:textId="77777777" w:rsidR="00024AD9" w:rsidRPr="00024AD9" w:rsidRDefault="001569B2">
            <w:pPr>
              <w:rPr>
                <w:rFonts w:cs="Arial"/>
                <w:szCs w:val="18"/>
              </w:rPr>
            </w:pPr>
            <w:hyperlink r:id="rId472" w:history="1">
              <w:r w:rsidR="00024AD9" w:rsidRPr="00024AD9">
                <w:rPr>
                  <w:rStyle w:val="Hyperlink"/>
                  <w:rFonts w:ascii="Arial" w:hAnsi="Arial" w:cs="Arial"/>
                  <w:sz w:val="18"/>
                  <w:szCs w:val="18"/>
                </w:rPr>
                <w:t>17.4225</w:t>
              </w:r>
            </w:hyperlink>
          </w:p>
        </w:tc>
        <w:tc>
          <w:tcPr>
            <w:tcW w:w="425" w:type="dxa"/>
            <w:hideMark/>
          </w:tcPr>
          <w:p w14:paraId="70083C14" w14:textId="77777777" w:rsidR="00024AD9" w:rsidRPr="00024AD9" w:rsidRDefault="00024AD9">
            <w:pPr>
              <w:rPr>
                <w:rFonts w:cs="Arial"/>
                <w:szCs w:val="18"/>
              </w:rPr>
            </w:pPr>
            <w:r w:rsidRPr="00024AD9">
              <w:rPr>
                <w:rFonts w:cs="Arial"/>
                <w:szCs w:val="18"/>
              </w:rPr>
              <w:t>n</w:t>
            </w:r>
          </w:p>
        </w:tc>
        <w:tc>
          <w:tcPr>
            <w:tcW w:w="5636" w:type="dxa"/>
            <w:hideMark/>
          </w:tcPr>
          <w:p w14:paraId="06F5C328" w14:textId="77777777" w:rsidR="00024AD9" w:rsidRPr="00024AD9" w:rsidRDefault="00024AD9">
            <w:pPr>
              <w:rPr>
                <w:rFonts w:cs="Arial"/>
                <w:szCs w:val="18"/>
                <w:lang w:val="it-IT"/>
              </w:rPr>
            </w:pPr>
            <w:r w:rsidRPr="00024AD9">
              <w:rPr>
                <w:rFonts w:cs="Arial"/>
                <w:szCs w:val="18"/>
              </w:rPr>
              <w:t xml:space="preserve">Ip. Addor. Waffenerwerbsschein (WES): den Inhalt von Artikel 16 Absatz 1 der Waffenverordnung (WV) im Gesetz verankern? </w:t>
            </w:r>
            <w:r w:rsidRPr="00024AD9">
              <w:rPr>
                <w:rFonts w:cs="Arial"/>
                <w:szCs w:val="18"/>
              </w:rPr>
              <w:br/>
            </w:r>
            <w:r w:rsidRPr="00024AD9">
              <w:rPr>
                <w:rFonts w:cs="Arial"/>
                <w:szCs w:val="18"/>
                <w:lang w:val="fr-CH"/>
              </w:rPr>
              <w:t xml:space="preserve">Ip. Addor. Permis d'acquisition d'armes: ancrer dans la loi le contenu de l'article 16 alinéa 1 OArm? </w:t>
            </w:r>
            <w:r w:rsidRPr="00024AD9">
              <w:rPr>
                <w:rFonts w:cs="Arial"/>
                <w:szCs w:val="18"/>
                <w:lang w:val="fr-CH"/>
              </w:rPr>
              <w:br/>
            </w:r>
            <w:r w:rsidRPr="00024AD9">
              <w:rPr>
                <w:rFonts w:cs="Arial"/>
                <w:szCs w:val="18"/>
                <w:lang w:val="it-IT"/>
              </w:rPr>
              <w:t xml:space="preserve">Ip. Addor. Permesso d'acquisto d'armi: sancire nella legge il contenuto dell'articolo 16 capoverso 1 OArm? </w:t>
            </w:r>
          </w:p>
        </w:tc>
        <w:tc>
          <w:tcPr>
            <w:tcW w:w="1276" w:type="dxa"/>
            <w:hideMark/>
          </w:tcPr>
          <w:p w14:paraId="1D4C7AA0" w14:textId="77777777" w:rsidR="00024AD9" w:rsidRPr="00024AD9" w:rsidRDefault="00024AD9">
            <w:pPr>
              <w:rPr>
                <w:rFonts w:cs="Arial"/>
                <w:szCs w:val="18"/>
                <w:lang w:val="it-IT"/>
              </w:rPr>
            </w:pPr>
          </w:p>
        </w:tc>
        <w:tc>
          <w:tcPr>
            <w:tcW w:w="567" w:type="dxa"/>
            <w:hideMark/>
          </w:tcPr>
          <w:p w14:paraId="1A08FC3B" w14:textId="77777777" w:rsidR="00024AD9" w:rsidRPr="00024AD9" w:rsidRDefault="00024AD9">
            <w:pPr>
              <w:rPr>
                <w:rFonts w:cs="Arial"/>
                <w:szCs w:val="18"/>
                <w:lang w:val="it-IT"/>
              </w:rPr>
            </w:pPr>
          </w:p>
        </w:tc>
      </w:tr>
      <w:tr w:rsidR="00293510" w:rsidRPr="001569B2" w14:paraId="7C7DBB89" w14:textId="77777777" w:rsidTr="00293510">
        <w:tc>
          <w:tcPr>
            <w:tcW w:w="455" w:type="dxa"/>
            <w:hideMark/>
          </w:tcPr>
          <w:p w14:paraId="2129063E" w14:textId="4874F750" w:rsidR="00293510" w:rsidRPr="00301087" w:rsidRDefault="00293510">
            <w:pPr>
              <w:rPr>
                <w:rFonts w:cs="Arial"/>
                <w:szCs w:val="18"/>
                <w:lang w:val="it-IT" w:eastAsia="de-CH"/>
              </w:rPr>
            </w:pPr>
          </w:p>
        </w:tc>
        <w:tc>
          <w:tcPr>
            <w:tcW w:w="851" w:type="dxa"/>
            <w:hideMark/>
          </w:tcPr>
          <w:p w14:paraId="3DE14D45" w14:textId="77777777" w:rsidR="00293510" w:rsidRPr="00EE6660" w:rsidRDefault="001569B2">
            <w:pPr>
              <w:rPr>
                <w:rFonts w:cs="Arial"/>
                <w:szCs w:val="18"/>
              </w:rPr>
            </w:pPr>
            <w:hyperlink r:id="rId473" w:history="1">
              <w:r w:rsidR="00293510" w:rsidRPr="00EE6660">
                <w:rPr>
                  <w:rStyle w:val="Hyperlink"/>
                  <w:rFonts w:ascii="Arial" w:hAnsi="Arial" w:cs="Arial"/>
                  <w:sz w:val="18"/>
                  <w:szCs w:val="18"/>
                </w:rPr>
                <w:t>17.4230</w:t>
              </w:r>
            </w:hyperlink>
          </w:p>
        </w:tc>
        <w:tc>
          <w:tcPr>
            <w:tcW w:w="425" w:type="dxa"/>
            <w:hideMark/>
          </w:tcPr>
          <w:p w14:paraId="075E1441" w14:textId="77777777" w:rsidR="00293510" w:rsidRPr="00EE6660" w:rsidRDefault="00293510">
            <w:pPr>
              <w:rPr>
                <w:rFonts w:cs="Arial"/>
                <w:szCs w:val="18"/>
              </w:rPr>
            </w:pPr>
            <w:r w:rsidRPr="00EE6660">
              <w:rPr>
                <w:rFonts w:cs="Arial"/>
                <w:szCs w:val="18"/>
              </w:rPr>
              <w:t>n</w:t>
            </w:r>
          </w:p>
        </w:tc>
        <w:tc>
          <w:tcPr>
            <w:tcW w:w="5636" w:type="dxa"/>
            <w:hideMark/>
          </w:tcPr>
          <w:p w14:paraId="3F3BC054" w14:textId="77777777" w:rsidR="00293510" w:rsidRPr="00EE6660" w:rsidRDefault="00293510">
            <w:pPr>
              <w:rPr>
                <w:rFonts w:cs="Arial"/>
                <w:szCs w:val="18"/>
                <w:lang w:val="it-IT"/>
              </w:rPr>
            </w:pPr>
            <w:r w:rsidRPr="00EE6660">
              <w:rPr>
                <w:rFonts w:cs="Arial"/>
                <w:szCs w:val="18"/>
              </w:rPr>
              <w:t xml:space="preserve">Ip. Mazzone. Verwandten-Recherche mittels DNA im Rahmen von Strafverfahren: Wird der Bundesrat darauf verzichten? </w:t>
            </w:r>
            <w:r w:rsidRPr="00EE6660">
              <w:rPr>
                <w:rFonts w:cs="Arial"/>
                <w:szCs w:val="18"/>
              </w:rPr>
              <w:br/>
            </w:r>
            <w:r w:rsidRPr="00EE6660">
              <w:rPr>
                <w:rFonts w:cs="Arial"/>
                <w:szCs w:val="18"/>
                <w:lang w:val="fr-CH"/>
              </w:rPr>
              <w:t xml:space="preserve">Ip. Mazzone. Recherches familiales d'ADN dans le cadre d'enquêtes pénales. </w:t>
            </w:r>
            <w:r w:rsidRPr="00EE6660">
              <w:rPr>
                <w:rFonts w:cs="Arial"/>
                <w:szCs w:val="18"/>
                <w:lang w:val="it-IT"/>
              </w:rPr>
              <w:t xml:space="preserve">Le Conseil fédéral entend-il y renoncer? </w:t>
            </w:r>
            <w:r w:rsidRPr="00EE6660">
              <w:rPr>
                <w:rFonts w:cs="Arial"/>
                <w:szCs w:val="18"/>
                <w:lang w:val="it-IT"/>
              </w:rPr>
              <w:br/>
              <w:t xml:space="preserve">Ip. Mazzone. Il Consiglio federale intende rinunciare alle ricerche familiari di DNA nel quadro di inchieste penali? </w:t>
            </w:r>
          </w:p>
        </w:tc>
        <w:tc>
          <w:tcPr>
            <w:tcW w:w="1276" w:type="dxa"/>
            <w:hideMark/>
          </w:tcPr>
          <w:p w14:paraId="724E31A0" w14:textId="77777777" w:rsidR="00293510" w:rsidRPr="00EE6660" w:rsidRDefault="00293510">
            <w:pPr>
              <w:rPr>
                <w:rFonts w:cs="Arial"/>
                <w:szCs w:val="18"/>
                <w:lang w:val="it-IT"/>
              </w:rPr>
            </w:pPr>
          </w:p>
        </w:tc>
        <w:tc>
          <w:tcPr>
            <w:tcW w:w="567" w:type="dxa"/>
            <w:hideMark/>
          </w:tcPr>
          <w:p w14:paraId="3CD2C288" w14:textId="77777777" w:rsidR="00293510" w:rsidRPr="00EE6660" w:rsidRDefault="00293510">
            <w:pPr>
              <w:rPr>
                <w:rFonts w:cs="Arial"/>
                <w:szCs w:val="18"/>
                <w:lang w:val="it-IT"/>
              </w:rPr>
            </w:pPr>
          </w:p>
        </w:tc>
      </w:tr>
      <w:tr w:rsidR="00392B6C" w:rsidRPr="00392B6C" w14:paraId="440EBA7E" w14:textId="77777777" w:rsidTr="00392B6C">
        <w:tc>
          <w:tcPr>
            <w:tcW w:w="455" w:type="dxa"/>
            <w:hideMark/>
          </w:tcPr>
          <w:p w14:paraId="4016654F" w14:textId="0F7B8EE6" w:rsidR="00392B6C" w:rsidRPr="00392B6C" w:rsidRDefault="00392B6C">
            <w:pPr>
              <w:rPr>
                <w:rFonts w:cs="Arial"/>
                <w:szCs w:val="18"/>
                <w:lang w:val="de-CH" w:eastAsia="de-CH"/>
              </w:rPr>
            </w:pPr>
          </w:p>
        </w:tc>
        <w:tc>
          <w:tcPr>
            <w:tcW w:w="851" w:type="dxa"/>
            <w:hideMark/>
          </w:tcPr>
          <w:p w14:paraId="36394CEF" w14:textId="77777777" w:rsidR="00392B6C" w:rsidRPr="00392B6C" w:rsidRDefault="00392B6C">
            <w:pPr>
              <w:rPr>
                <w:rFonts w:cs="Arial"/>
                <w:szCs w:val="18"/>
              </w:rPr>
            </w:pPr>
            <w:hyperlink r:id="rId474" w:history="1">
              <w:r w:rsidRPr="00392B6C">
                <w:rPr>
                  <w:rStyle w:val="Hyperlink"/>
                  <w:rFonts w:ascii="Arial" w:hAnsi="Arial" w:cs="Arial"/>
                  <w:sz w:val="18"/>
                  <w:szCs w:val="18"/>
                </w:rPr>
                <w:t>17.4239</w:t>
              </w:r>
            </w:hyperlink>
          </w:p>
        </w:tc>
        <w:tc>
          <w:tcPr>
            <w:tcW w:w="425" w:type="dxa"/>
            <w:hideMark/>
          </w:tcPr>
          <w:p w14:paraId="4F49405E" w14:textId="77777777" w:rsidR="00392B6C" w:rsidRPr="00392B6C" w:rsidRDefault="00392B6C">
            <w:pPr>
              <w:rPr>
                <w:rFonts w:cs="Arial"/>
                <w:szCs w:val="18"/>
              </w:rPr>
            </w:pPr>
            <w:r w:rsidRPr="00392B6C">
              <w:rPr>
                <w:rFonts w:cs="Arial"/>
                <w:szCs w:val="18"/>
              </w:rPr>
              <w:t>n</w:t>
            </w:r>
          </w:p>
        </w:tc>
        <w:tc>
          <w:tcPr>
            <w:tcW w:w="5636" w:type="dxa"/>
            <w:hideMark/>
          </w:tcPr>
          <w:p w14:paraId="4837444B" w14:textId="77777777" w:rsidR="00392B6C" w:rsidRPr="00392B6C" w:rsidRDefault="00392B6C">
            <w:pPr>
              <w:rPr>
                <w:rFonts w:cs="Arial"/>
                <w:szCs w:val="18"/>
                <w:lang w:val="it-IT"/>
              </w:rPr>
            </w:pPr>
            <w:r w:rsidRPr="00392B6C">
              <w:rPr>
                <w:rFonts w:cs="Arial"/>
                <w:szCs w:val="18"/>
              </w:rPr>
              <w:t xml:space="preserve">Mo. Herzog. Umsetzung gerichtlicher Anordnungen. Den Opferschutz stärken </w:t>
            </w:r>
            <w:r w:rsidRPr="00392B6C">
              <w:rPr>
                <w:rFonts w:cs="Arial"/>
                <w:szCs w:val="18"/>
              </w:rPr>
              <w:br/>
              <w:t xml:space="preserve">Mo. Herzog. </w:t>
            </w:r>
            <w:r w:rsidRPr="00392B6C">
              <w:rPr>
                <w:rFonts w:cs="Arial"/>
                <w:szCs w:val="18"/>
                <w:lang w:val="fr-CH"/>
              </w:rPr>
              <w:t xml:space="preserve">Exécution des décisions judiciaires. Améliorer la protection des victimes </w:t>
            </w:r>
            <w:r w:rsidRPr="00392B6C">
              <w:rPr>
                <w:rFonts w:cs="Arial"/>
                <w:szCs w:val="18"/>
                <w:lang w:val="fr-CH"/>
              </w:rPr>
              <w:br/>
              <w:t xml:space="preserve">Mo. </w:t>
            </w:r>
            <w:r w:rsidRPr="00392B6C">
              <w:rPr>
                <w:rFonts w:cs="Arial"/>
                <w:szCs w:val="18"/>
                <w:lang w:val="it-IT"/>
              </w:rPr>
              <w:t xml:space="preserve">Herzog. Esecuzione di una decisione giudiziaria. Rafforzare la protezione delle vittime </w:t>
            </w:r>
          </w:p>
        </w:tc>
        <w:tc>
          <w:tcPr>
            <w:tcW w:w="1276" w:type="dxa"/>
            <w:hideMark/>
          </w:tcPr>
          <w:p w14:paraId="0B43CB8A" w14:textId="77777777" w:rsidR="00392B6C" w:rsidRPr="00392B6C" w:rsidRDefault="00392B6C">
            <w:pPr>
              <w:rPr>
                <w:rFonts w:cs="Arial"/>
                <w:szCs w:val="18"/>
                <w:lang w:val="it-IT"/>
              </w:rPr>
            </w:pPr>
          </w:p>
        </w:tc>
        <w:tc>
          <w:tcPr>
            <w:tcW w:w="567" w:type="dxa"/>
            <w:hideMark/>
          </w:tcPr>
          <w:p w14:paraId="42E41BE3" w14:textId="77777777" w:rsidR="00392B6C" w:rsidRPr="00392B6C" w:rsidRDefault="00392B6C">
            <w:pPr>
              <w:rPr>
                <w:rFonts w:cs="Arial"/>
                <w:szCs w:val="18"/>
              </w:rPr>
            </w:pPr>
            <w:r w:rsidRPr="00392B6C">
              <w:rPr>
                <w:rFonts w:cs="Arial"/>
                <w:b/>
                <w:bCs/>
                <w:szCs w:val="18"/>
              </w:rPr>
              <w:t>+</w:t>
            </w:r>
          </w:p>
        </w:tc>
      </w:tr>
      <w:tr w:rsidR="00EE6660" w:rsidRPr="00EE6660" w14:paraId="2CE07549" w14:textId="77777777" w:rsidTr="00EE6660">
        <w:tc>
          <w:tcPr>
            <w:tcW w:w="455" w:type="dxa"/>
            <w:hideMark/>
          </w:tcPr>
          <w:p w14:paraId="0C33C24D" w14:textId="6801E3DB" w:rsidR="00EE6660" w:rsidRPr="00301087" w:rsidRDefault="00EE6660">
            <w:pPr>
              <w:rPr>
                <w:rFonts w:cs="Arial"/>
                <w:szCs w:val="18"/>
                <w:lang w:val="it-IT" w:eastAsia="de-CH"/>
              </w:rPr>
            </w:pPr>
          </w:p>
        </w:tc>
        <w:tc>
          <w:tcPr>
            <w:tcW w:w="851" w:type="dxa"/>
            <w:hideMark/>
          </w:tcPr>
          <w:p w14:paraId="38B1C469" w14:textId="77777777" w:rsidR="00EE6660" w:rsidRPr="00EE6660" w:rsidRDefault="001569B2">
            <w:pPr>
              <w:rPr>
                <w:rFonts w:cs="Arial"/>
                <w:szCs w:val="18"/>
              </w:rPr>
            </w:pPr>
            <w:hyperlink r:id="rId475" w:history="1">
              <w:r w:rsidR="00EE6660" w:rsidRPr="00EE6660">
                <w:rPr>
                  <w:rStyle w:val="Hyperlink"/>
                  <w:rFonts w:ascii="Arial" w:hAnsi="Arial" w:cs="Arial"/>
                  <w:sz w:val="18"/>
                  <w:szCs w:val="18"/>
                </w:rPr>
                <w:t>17.4257</w:t>
              </w:r>
            </w:hyperlink>
          </w:p>
        </w:tc>
        <w:tc>
          <w:tcPr>
            <w:tcW w:w="425" w:type="dxa"/>
            <w:hideMark/>
          </w:tcPr>
          <w:p w14:paraId="16C8D214" w14:textId="77777777" w:rsidR="00EE6660" w:rsidRPr="00EE6660" w:rsidRDefault="00EE6660">
            <w:pPr>
              <w:rPr>
                <w:rFonts w:cs="Arial"/>
                <w:szCs w:val="18"/>
              </w:rPr>
            </w:pPr>
            <w:r w:rsidRPr="00EE6660">
              <w:rPr>
                <w:rFonts w:cs="Arial"/>
                <w:szCs w:val="18"/>
              </w:rPr>
              <w:t>n</w:t>
            </w:r>
          </w:p>
        </w:tc>
        <w:tc>
          <w:tcPr>
            <w:tcW w:w="5636" w:type="dxa"/>
            <w:hideMark/>
          </w:tcPr>
          <w:p w14:paraId="31300C41" w14:textId="77777777" w:rsidR="00EE6660" w:rsidRPr="00EE6660" w:rsidRDefault="00EE6660">
            <w:pPr>
              <w:rPr>
                <w:rFonts w:cs="Arial"/>
                <w:szCs w:val="18"/>
                <w:lang w:val="it-IT"/>
              </w:rPr>
            </w:pPr>
            <w:r w:rsidRPr="00EE6660">
              <w:rPr>
                <w:rFonts w:cs="Arial"/>
                <w:szCs w:val="18"/>
              </w:rPr>
              <w:t xml:space="preserve">Mo. Addor. Zulässigkeit der Beschwerde gegen die Ablehnung eines Beweisantrags während der Strafuntersuchung </w:t>
            </w:r>
            <w:r w:rsidRPr="00EE6660">
              <w:rPr>
                <w:rFonts w:cs="Arial"/>
                <w:szCs w:val="18"/>
              </w:rPr>
              <w:br/>
              <w:t xml:space="preserve">Mo. </w:t>
            </w:r>
            <w:r w:rsidRPr="00EE6660">
              <w:rPr>
                <w:rFonts w:cs="Arial"/>
                <w:szCs w:val="18"/>
                <w:lang w:val="fr-CH"/>
              </w:rPr>
              <w:t xml:space="preserve">Addor. Un recours contre les rejets de réquisitions de preuves en cours d'instruction pénale </w:t>
            </w:r>
            <w:r w:rsidRPr="00EE6660">
              <w:rPr>
                <w:rFonts w:cs="Arial"/>
                <w:szCs w:val="18"/>
                <w:lang w:val="fr-CH"/>
              </w:rPr>
              <w:br/>
              <w:t xml:space="preserve">Mo. </w:t>
            </w:r>
            <w:r w:rsidRPr="00EE6660">
              <w:rPr>
                <w:rFonts w:cs="Arial"/>
                <w:szCs w:val="18"/>
                <w:lang w:val="it-IT"/>
              </w:rPr>
              <w:t xml:space="preserve">Addor. Un reclamo contro le reiezioni di istanze probatorie nel corso dell'istruzione penale </w:t>
            </w:r>
          </w:p>
        </w:tc>
        <w:tc>
          <w:tcPr>
            <w:tcW w:w="1276" w:type="dxa"/>
            <w:hideMark/>
          </w:tcPr>
          <w:p w14:paraId="1B52DBED" w14:textId="77777777" w:rsidR="00EE6660" w:rsidRPr="00EE6660" w:rsidRDefault="00EE6660">
            <w:pPr>
              <w:rPr>
                <w:rFonts w:cs="Arial"/>
                <w:szCs w:val="18"/>
                <w:lang w:val="it-IT"/>
              </w:rPr>
            </w:pPr>
          </w:p>
        </w:tc>
        <w:tc>
          <w:tcPr>
            <w:tcW w:w="567" w:type="dxa"/>
            <w:hideMark/>
          </w:tcPr>
          <w:p w14:paraId="54CBE36B" w14:textId="77777777" w:rsidR="00EE6660" w:rsidRPr="00EE6660" w:rsidRDefault="00EE6660">
            <w:pPr>
              <w:rPr>
                <w:rFonts w:cs="Arial"/>
                <w:szCs w:val="18"/>
              </w:rPr>
            </w:pPr>
            <w:r w:rsidRPr="00EE6660">
              <w:rPr>
                <w:rFonts w:cs="Arial"/>
                <w:b/>
                <w:bCs/>
                <w:szCs w:val="18"/>
              </w:rPr>
              <w:t>-</w:t>
            </w:r>
          </w:p>
        </w:tc>
      </w:tr>
    </w:tbl>
    <w:p w14:paraId="63B25C9A" w14:textId="6DA4D811" w:rsidR="0005148C" w:rsidRPr="00E610B5" w:rsidRDefault="0005148C">
      <w:pPr>
        <w:rPr>
          <w:lang w:val="it-IT"/>
        </w:rPr>
      </w:pPr>
    </w:p>
    <w:p w14:paraId="4EA06DBF" w14:textId="3A58BCC9" w:rsidR="0005148C" w:rsidRPr="00E610B5" w:rsidRDefault="0005148C">
      <w:pPr>
        <w:rPr>
          <w:lang w:val="it-IT"/>
        </w:rPr>
      </w:pPr>
    </w:p>
    <w:p w14:paraId="20669BA6" w14:textId="7189B7AE" w:rsidR="0005148C" w:rsidRDefault="0005148C">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E6660" w:rsidRPr="001569B2" w14:paraId="519ED099" w14:textId="77777777" w:rsidTr="00EE6660">
        <w:tc>
          <w:tcPr>
            <w:tcW w:w="455" w:type="dxa"/>
            <w:hideMark/>
          </w:tcPr>
          <w:p w14:paraId="7757189F" w14:textId="77777777" w:rsidR="00EE6660" w:rsidRPr="00EE6660" w:rsidRDefault="00EE6660">
            <w:pPr>
              <w:rPr>
                <w:rFonts w:cs="Arial"/>
                <w:szCs w:val="18"/>
                <w:lang w:val="de-CH" w:eastAsia="de-CH"/>
              </w:rPr>
            </w:pPr>
          </w:p>
        </w:tc>
        <w:tc>
          <w:tcPr>
            <w:tcW w:w="851" w:type="dxa"/>
            <w:hideMark/>
          </w:tcPr>
          <w:p w14:paraId="635871E3" w14:textId="77777777" w:rsidR="00EE6660" w:rsidRPr="00EE6660" w:rsidRDefault="001569B2">
            <w:pPr>
              <w:rPr>
                <w:rFonts w:cs="Arial"/>
                <w:szCs w:val="18"/>
              </w:rPr>
            </w:pPr>
            <w:hyperlink r:id="rId476" w:history="1">
              <w:r w:rsidR="00EE6660" w:rsidRPr="00EE6660">
                <w:rPr>
                  <w:rStyle w:val="Hyperlink"/>
                  <w:rFonts w:ascii="Arial" w:hAnsi="Arial" w:cs="Arial"/>
                  <w:sz w:val="18"/>
                  <w:szCs w:val="18"/>
                </w:rPr>
                <w:t>17.4269</w:t>
              </w:r>
            </w:hyperlink>
          </w:p>
        </w:tc>
        <w:tc>
          <w:tcPr>
            <w:tcW w:w="425" w:type="dxa"/>
            <w:hideMark/>
          </w:tcPr>
          <w:p w14:paraId="5316017B" w14:textId="77777777" w:rsidR="00EE6660" w:rsidRPr="00EE6660" w:rsidRDefault="00EE6660">
            <w:pPr>
              <w:rPr>
                <w:rFonts w:cs="Arial"/>
                <w:szCs w:val="18"/>
              </w:rPr>
            </w:pPr>
            <w:r w:rsidRPr="00EE6660">
              <w:rPr>
                <w:rFonts w:cs="Arial"/>
                <w:szCs w:val="18"/>
              </w:rPr>
              <w:t>n</w:t>
            </w:r>
          </w:p>
        </w:tc>
        <w:tc>
          <w:tcPr>
            <w:tcW w:w="5636" w:type="dxa"/>
            <w:hideMark/>
          </w:tcPr>
          <w:p w14:paraId="0E43BABB" w14:textId="77777777" w:rsidR="00EE6660" w:rsidRPr="00EE6660" w:rsidRDefault="00EE6660">
            <w:pPr>
              <w:rPr>
                <w:rFonts w:cs="Arial"/>
                <w:szCs w:val="18"/>
                <w:lang w:val="it-IT"/>
              </w:rPr>
            </w:pPr>
            <w:r w:rsidRPr="00EE6660">
              <w:rPr>
                <w:rFonts w:cs="Arial"/>
                <w:szCs w:val="18"/>
              </w:rPr>
              <w:t xml:space="preserve">Ip. Fehlmann Rielle. Misshandlung älterer Menschen. Observatorium und nationale Strategie </w:t>
            </w:r>
            <w:r w:rsidRPr="00EE6660">
              <w:rPr>
                <w:rFonts w:cs="Arial"/>
                <w:szCs w:val="18"/>
              </w:rPr>
              <w:br/>
              <w:t xml:space="preserve">Ip. </w:t>
            </w:r>
            <w:r w:rsidRPr="00EE6660">
              <w:rPr>
                <w:rFonts w:cs="Arial"/>
                <w:szCs w:val="18"/>
                <w:lang w:val="fr-CH"/>
              </w:rPr>
              <w:t xml:space="preserve">Fehlmann Rielle. Pour un observatoire et une stratégie nationale de la maltraitance des personnes âgées </w:t>
            </w:r>
            <w:r w:rsidRPr="00EE6660">
              <w:rPr>
                <w:rFonts w:cs="Arial"/>
                <w:szCs w:val="18"/>
                <w:lang w:val="fr-CH"/>
              </w:rPr>
              <w:br/>
              <w:t xml:space="preserve">Ip. </w:t>
            </w:r>
            <w:r w:rsidRPr="00EE6660">
              <w:rPr>
                <w:rFonts w:cs="Arial"/>
                <w:szCs w:val="18"/>
                <w:lang w:val="it-IT"/>
              </w:rPr>
              <w:t xml:space="preserve">Fehlmann Rielle. Per un osservatorio e una strategia nazionale contro i maltrattamenti nei confronti degli anziani </w:t>
            </w:r>
          </w:p>
        </w:tc>
        <w:tc>
          <w:tcPr>
            <w:tcW w:w="1276" w:type="dxa"/>
            <w:hideMark/>
          </w:tcPr>
          <w:p w14:paraId="575F52C0" w14:textId="77777777" w:rsidR="00EE6660" w:rsidRPr="00EE6660" w:rsidRDefault="00EE6660">
            <w:pPr>
              <w:rPr>
                <w:rFonts w:cs="Arial"/>
                <w:szCs w:val="18"/>
                <w:lang w:val="it-IT"/>
              </w:rPr>
            </w:pPr>
          </w:p>
        </w:tc>
        <w:tc>
          <w:tcPr>
            <w:tcW w:w="567" w:type="dxa"/>
            <w:hideMark/>
          </w:tcPr>
          <w:p w14:paraId="7EF68024" w14:textId="77777777" w:rsidR="00EE6660" w:rsidRPr="00EE6660" w:rsidRDefault="00EE6660">
            <w:pPr>
              <w:rPr>
                <w:rFonts w:cs="Arial"/>
                <w:szCs w:val="18"/>
                <w:lang w:val="it-IT"/>
              </w:rPr>
            </w:pPr>
          </w:p>
        </w:tc>
      </w:tr>
      <w:tr w:rsidR="00EE6660" w:rsidRPr="00EE6660" w14:paraId="7F3E6DEC" w14:textId="77777777" w:rsidTr="00EE6660">
        <w:tc>
          <w:tcPr>
            <w:tcW w:w="455" w:type="dxa"/>
            <w:hideMark/>
          </w:tcPr>
          <w:p w14:paraId="41FA25D2" w14:textId="77777777" w:rsidR="00EE6660" w:rsidRPr="00301087" w:rsidRDefault="00EE6660">
            <w:pPr>
              <w:rPr>
                <w:rFonts w:cs="Arial"/>
                <w:szCs w:val="18"/>
                <w:lang w:val="it-IT" w:eastAsia="de-CH"/>
              </w:rPr>
            </w:pPr>
          </w:p>
        </w:tc>
        <w:tc>
          <w:tcPr>
            <w:tcW w:w="851" w:type="dxa"/>
            <w:hideMark/>
          </w:tcPr>
          <w:p w14:paraId="3489C06F" w14:textId="77777777" w:rsidR="00EE6660" w:rsidRPr="00EE6660" w:rsidRDefault="001569B2">
            <w:pPr>
              <w:rPr>
                <w:rFonts w:cs="Arial"/>
                <w:szCs w:val="18"/>
              </w:rPr>
            </w:pPr>
            <w:hyperlink r:id="rId477" w:history="1">
              <w:r w:rsidR="00EE6660" w:rsidRPr="00EE6660">
                <w:rPr>
                  <w:rStyle w:val="Hyperlink"/>
                  <w:rFonts w:ascii="Arial" w:hAnsi="Arial" w:cs="Arial"/>
                  <w:sz w:val="18"/>
                  <w:szCs w:val="18"/>
                </w:rPr>
                <w:t>17.4289</w:t>
              </w:r>
            </w:hyperlink>
          </w:p>
        </w:tc>
        <w:tc>
          <w:tcPr>
            <w:tcW w:w="425" w:type="dxa"/>
            <w:hideMark/>
          </w:tcPr>
          <w:p w14:paraId="23A81F51" w14:textId="77777777" w:rsidR="00EE6660" w:rsidRPr="00EE6660" w:rsidRDefault="00EE6660">
            <w:pPr>
              <w:rPr>
                <w:rFonts w:cs="Arial"/>
                <w:szCs w:val="18"/>
              </w:rPr>
            </w:pPr>
            <w:r w:rsidRPr="00EE6660">
              <w:rPr>
                <w:rFonts w:cs="Arial"/>
                <w:szCs w:val="18"/>
              </w:rPr>
              <w:t>n</w:t>
            </w:r>
          </w:p>
        </w:tc>
        <w:tc>
          <w:tcPr>
            <w:tcW w:w="5636" w:type="dxa"/>
            <w:hideMark/>
          </w:tcPr>
          <w:p w14:paraId="03C63AB9" w14:textId="77777777" w:rsidR="00EE6660" w:rsidRPr="00EE6660" w:rsidRDefault="00EE6660">
            <w:pPr>
              <w:rPr>
                <w:rFonts w:cs="Arial"/>
                <w:szCs w:val="18"/>
                <w:lang w:val="it-IT"/>
              </w:rPr>
            </w:pPr>
            <w:r w:rsidRPr="00EE6660">
              <w:rPr>
                <w:rFonts w:cs="Arial"/>
                <w:szCs w:val="18"/>
              </w:rPr>
              <w:t xml:space="preserve">Mo. Pantani. Änderung des Abkommens zwischen dem Schweizerischen Bundesrat und der Regierung der Italienischen Republik über die Zusammenarbeit der Polizei- und Zollbehörden (SR 0.360.454.1) </w:t>
            </w:r>
            <w:r w:rsidRPr="00EE6660">
              <w:rPr>
                <w:rFonts w:cs="Arial"/>
                <w:szCs w:val="18"/>
              </w:rPr>
              <w:br/>
              <w:t xml:space="preserve">Mo. </w:t>
            </w:r>
            <w:r w:rsidRPr="00EE6660">
              <w:rPr>
                <w:rFonts w:cs="Arial"/>
                <w:szCs w:val="18"/>
                <w:lang w:val="fr-CH"/>
              </w:rPr>
              <w:t xml:space="preserve">Pantani. Modification de l'accord de coopération policière et douanière entre le Conseil fédéral suisse et le Gouvernement de la République italienne </w:t>
            </w:r>
            <w:r w:rsidRPr="00EE6660">
              <w:rPr>
                <w:rFonts w:cs="Arial"/>
                <w:szCs w:val="18"/>
                <w:lang w:val="fr-CH"/>
              </w:rPr>
              <w:br/>
              <w:t xml:space="preserve">Mo. </w:t>
            </w:r>
            <w:r w:rsidRPr="00EE6660">
              <w:rPr>
                <w:rFonts w:cs="Arial"/>
                <w:szCs w:val="18"/>
                <w:lang w:val="it-IT"/>
              </w:rPr>
              <w:t xml:space="preserve">Pantani. Modifica Accordo sulla cooperazione di polizia e doganale tra il Consiglio federale svizzero e il Governo della Repubblica Italiana 0.360.454.1 </w:t>
            </w:r>
          </w:p>
        </w:tc>
        <w:tc>
          <w:tcPr>
            <w:tcW w:w="1276" w:type="dxa"/>
            <w:hideMark/>
          </w:tcPr>
          <w:p w14:paraId="66C78BF1" w14:textId="77777777" w:rsidR="00EE6660" w:rsidRPr="00EE6660" w:rsidRDefault="00EE6660">
            <w:pPr>
              <w:rPr>
                <w:rFonts w:cs="Arial"/>
                <w:szCs w:val="18"/>
                <w:lang w:val="it-IT"/>
              </w:rPr>
            </w:pPr>
          </w:p>
        </w:tc>
        <w:tc>
          <w:tcPr>
            <w:tcW w:w="567" w:type="dxa"/>
            <w:hideMark/>
          </w:tcPr>
          <w:p w14:paraId="10509A5C" w14:textId="77777777" w:rsidR="00EE6660" w:rsidRPr="00EE6660" w:rsidRDefault="00EE6660">
            <w:pPr>
              <w:rPr>
                <w:rFonts w:cs="Arial"/>
                <w:szCs w:val="18"/>
              </w:rPr>
            </w:pPr>
            <w:r w:rsidRPr="00EE6660">
              <w:rPr>
                <w:rFonts w:cs="Arial"/>
                <w:b/>
                <w:bCs/>
                <w:szCs w:val="18"/>
              </w:rPr>
              <w:t>-</w:t>
            </w:r>
          </w:p>
        </w:tc>
      </w:tr>
      <w:tr w:rsidR="00EE6660" w:rsidRPr="00EE6660" w14:paraId="67EAA771" w14:textId="77777777" w:rsidTr="00EE6660">
        <w:tc>
          <w:tcPr>
            <w:tcW w:w="455" w:type="dxa"/>
            <w:hideMark/>
          </w:tcPr>
          <w:p w14:paraId="457CF290" w14:textId="77777777" w:rsidR="00EE6660" w:rsidRPr="00EE6660" w:rsidRDefault="00EE6660">
            <w:pPr>
              <w:rPr>
                <w:rFonts w:cs="Arial"/>
                <w:szCs w:val="18"/>
                <w:lang w:val="de-CH" w:eastAsia="de-CH"/>
              </w:rPr>
            </w:pPr>
          </w:p>
        </w:tc>
        <w:tc>
          <w:tcPr>
            <w:tcW w:w="851" w:type="dxa"/>
            <w:hideMark/>
          </w:tcPr>
          <w:p w14:paraId="65725C7F" w14:textId="77777777" w:rsidR="00EE6660" w:rsidRPr="00EE6660" w:rsidRDefault="001569B2">
            <w:pPr>
              <w:rPr>
                <w:rFonts w:cs="Arial"/>
                <w:szCs w:val="18"/>
              </w:rPr>
            </w:pPr>
            <w:hyperlink r:id="rId478" w:history="1">
              <w:r w:rsidR="00EE6660" w:rsidRPr="00EE6660">
                <w:rPr>
                  <w:rStyle w:val="Hyperlink"/>
                  <w:rFonts w:ascii="Arial" w:hAnsi="Arial" w:cs="Arial"/>
                  <w:sz w:val="18"/>
                  <w:szCs w:val="18"/>
                </w:rPr>
                <w:t>17.4313</w:t>
              </w:r>
            </w:hyperlink>
          </w:p>
        </w:tc>
        <w:tc>
          <w:tcPr>
            <w:tcW w:w="425" w:type="dxa"/>
            <w:hideMark/>
          </w:tcPr>
          <w:p w14:paraId="6F535A56" w14:textId="77777777" w:rsidR="00EE6660" w:rsidRPr="00EE6660" w:rsidRDefault="00EE6660">
            <w:pPr>
              <w:rPr>
                <w:rFonts w:cs="Arial"/>
                <w:szCs w:val="18"/>
              </w:rPr>
            </w:pPr>
            <w:r w:rsidRPr="00EE6660">
              <w:rPr>
                <w:rFonts w:cs="Arial"/>
                <w:szCs w:val="18"/>
              </w:rPr>
              <w:t>n</w:t>
            </w:r>
          </w:p>
        </w:tc>
        <w:tc>
          <w:tcPr>
            <w:tcW w:w="5636" w:type="dxa"/>
            <w:hideMark/>
          </w:tcPr>
          <w:p w14:paraId="6BBD8C27" w14:textId="77777777" w:rsidR="00EE6660" w:rsidRPr="00EE6660" w:rsidRDefault="00EE6660">
            <w:pPr>
              <w:rPr>
                <w:rFonts w:cs="Arial"/>
                <w:szCs w:val="18"/>
              </w:rPr>
            </w:pPr>
            <w:r w:rsidRPr="00EE6660">
              <w:rPr>
                <w:rFonts w:cs="Arial"/>
                <w:szCs w:val="18"/>
              </w:rPr>
              <w:t xml:space="preserve">Po. Arslan. Unentgeltliche Rechtspflege im Zivilprozess verbessern </w:t>
            </w:r>
            <w:r w:rsidRPr="00EE6660">
              <w:rPr>
                <w:rFonts w:cs="Arial"/>
                <w:szCs w:val="18"/>
              </w:rPr>
              <w:br/>
              <w:t xml:space="preserve">Po. </w:t>
            </w:r>
            <w:r w:rsidRPr="00EE6660">
              <w:rPr>
                <w:rFonts w:cs="Arial"/>
                <w:szCs w:val="18"/>
                <w:lang w:val="fr-CH"/>
              </w:rPr>
              <w:t xml:space="preserve">Arslan. Procédure civile: améliorer l'accès à l'assistance judiciaire </w:t>
            </w:r>
            <w:r w:rsidRPr="00EE6660">
              <w:rPr>
                <w:rFonts w:cs="Arial"/>
                <w:szCs w:val="18"/>
                <w:lang w:val="fr-CH"/>
              </w:rPr>
              <w:br/>
              <w:t xml:space="preserve">Po. Arslan. </w:t>
            </w:r>
            <w:r w:rsidRPr="00EE6660">
              <w:rPr>
                <w:rFonts w:cs="Arial"/>
                <w:szCs w:val="18"/>
              </w:rPr>
              <w:t xml:space="preserve">Migliorare il gratuito patrocinio nella procedura civile </w:t>
            </w:r>
          </w:p>
        </w:tc>
        <w:tc>
          <w:tcPr>
            <w:tcW w:w="1276" w:type="dxa"/>
            <w:hideMark/>
          </w:tcPr>
          <w:p w14:paraId="61B69832" w14:textId="77777777" w:rsidR="00EE6660" w:rsidRPr="00EE6660" w:rsidRDefault="00EE6660">
            <w:pPr>
              <w:rPr>
                <w:rFonts w:cs="Arial"/>
                <w:szCs w:val="18"/>
              </w:rPr>
            </w:pPr>
          </w:p>
        </w:tc>
        <w:tc>
          <w:tcPr>
            <w:tcW w:w="567" w:type="dxa"/>
            <w:hideMark/>
          </w:tcPr>
          <w:p w14:paraId="34F9A2E3" w14:textId="77777777" w:rsidR="00EE6660" w:rsidRPr="00EE6660" w:rsidRDefault="00EE6660">
            <w:pPr>
              <w:rPr>
                <w:rFonts w:cs="Arial"/>
                <w:szCs w:val="18"/>
              </w:rPr>
            </w:pPr>
            <w:r w:rsidRPr="00EE6660">
              <w:rPr>
                <w:rFonts w:cs="Arial"/>
                <w:b/>
                <w:bCs/>
                <w:szCs w:val="18"/>
              </w:rPr>
              <w:t>+</w:t>
            </w:r>
          </w:p>
        </w:tc>
      </w:tr>
      <w:tr w:rsidR="00EE6660" w:rsidRPr="00EE6660" w14:paraId="6F8BAD54" w14:textId="77777777" w:rsidTr="00EE6660">
        <w:tc>
          <w:tcPr>
            <w:tcW w:w="455" w:type="dxa"/>
            <w:hideMark/>
          </w:tcPr>
          <w:p w14:paraId="16CBA48D" w14:textId="77777777" w:rsidR="00EE6660" w:rsidRPr="00EE6660" w:rsidRDefault="00EE6660">
            <w:pPr>
              <w:rPr>
                <w:rFonts w:cs="Arial"/>
                <w:szCs w:val="18"/>
                <w:lang w:val="de-CH" w:eastAsia="de-CH"/>
              </w:rPr>
            </w:pPr>
          </w:p>
        </w:tc>
        <w:tc>
          <w:tcPr>
            <w:tcW w:w="851" w:type="dxa"/>
            <w:hideMark/>
          </w:tcPr>
          <w:p w14:paraId="1D747B6F" w14:textId="77777777" w:rsidR="00EE6660" w:rsidRPr="00EE6660" w:rsidRDefault="001569B2">
            <w:pPr>
              <w:rPr>
                <w:rFonts w:cs="Arial"/>
                <w:szCs w:val="18"/>
              </w:rPr>
            </w:pPr>
            <w:hyperlink r:id="rId479" w:history="1">
              <w:r w:rsidR="00EE6660" w:rsidRPr="00EE6660">
                <w:rPr>
                  <w:rStyle w:val="Hyperlink"/>
                  <w:rFonts w:ascii="Arial" w:hAnsi="Arial" w:cs="Arial"/>
                  <w:sz w:val="18"/>
                  <w:szCs w:val="18"/>
                </w:rPr>
                <w:t>17.4319</w:t>
              </w:r>
            </w:hyperlink>
          </w:p>
        </w:tc>
        <w:tc>
          <w:tcPr>
            <w:tcW w:w="425" w:type="dxa"/>
            <w:hideMark/>
          </w:tcPr>
          <w:p w14:paraId="18B00C5F" w14:textId="77777777" w:rsidR="00EE6660" w:rsidRPr="00EE6660" w:rsidRDefault="00EE6660">
            <w:pPr>
              <w:rPr>
                <w:rFonts w:cs="Arial"/>
                <w:szCs w:val="18"/>
              </w:rPr>
            </w:pPr>
            <w:r w:rsidRPr="00EE6660">
              <w:rPr>
                <w:rFonts w:cs="Arial"/>
                <w:szCs w:val="18"/>
              </w:rPr>
              <w:t>n</w:t>
            </w:r>
          </w:p>
        </w:tc>
        <w:tc>
          <w:tcPr>
            <w:tcW w:w="5636" w:type="dxa"/>
            <w:hideMark/>
          </w:tcPr>
          <w:p w14:paraId="34D75115" w14:textId="77777777" w:rsidR="00EE6660" w:rsidRPr="00EE6660" w:rsidRDefault="00EE6660">
            <w:pPr>
              <w:rPr>
                <w:rFonts w:cs="Arial"/>
                <w:szCs w:val="18"/>
              </w:rPr>
            </w:pPr>
            <w:r w:rsidRPr="00EE6660">
              <w:rPr>
                <w:rFonts w:cs="Arial"/>
                <w:szCs w:val="18"/>
              </w:rPr>
              <w:t xml:space="preserve">Ip. Stamm. Eindeutige Feststellung der Identität im Falle "Resettlement" </w:t>
            </w:r>
            <w:r w:rsidRPr="00EE6660">
              <w:rPr>
                <w:rFonts w:cs="Arial"/>
                <w:szCs w:val="18"/>
              </w:rPr>
              <w:br/>
              <w:t xml:space="preserve">Ip. </w:t>
            </w:r>
            <w:r w:rsidRPr="00EE6660">
              <w:rPr>
                <w:rFonts w:cs="Arial"/>
                <w:szCs w:val="18"/>
                <w:lang w:val="fr-CH"/>
              </w:rPr>
              <w:t xml:space="preserve">Stamm. Projet de réinstallation. S'assurer de l'identité des réfugiés </w:t>
            </w:r>
            <w:r w:rsidRPr="00EE6660">
              <w:rPr>
                <w:rFonts w:cs="Arial"/>
                <w:szCs w:val="18"/>
                <w:lang w:val="fr-CH"/>
              </w:rPr>
              <w:br/>
              <w:t xml:space="preserve">Ip. </w:t>
            </w:r>
            <w:r w:rsidRPr="00EE6660">
              <w:rPr>
                <w:rFonts w:cs="Arial"/>
                <w:szCs w:val="18"/>
              </w:rPr>
              <w:t xml:space="preserve">Stamm. Accertamento chiaro dell'identità in caso di «reinsediamento» </w:t>
            </w:r>
          </w:p>
        </w:tc>
        <w:tc>
          <w:tcPr>
            <w:tcW w:w="1276" w:type="dxa"/>
            <w:hideMark/>
          </w:tcPr>
          <w:p w14:paraId="434E71CA" w14:textId="77777777" w:rsidR="00EE6660" w:rsidRPr="00EE6660" w:rsidRDefault="00EE6660">
            <w:pPr>
              <w:rPr>
                <w:rFonts w:cs="Arial"/>
                <w:szCs w:val="18"/>
              </w:rPr>
            </w:pPr>
          </w:p>
        </w:tc>
        <w:tc>
          <w:tcPr>
            <w:tcW w:w="567" w:type="dxa"/>
            <w:hideMark/>
          </w:tcPr>
          <w:p w14:paraId="33702016" w14:textId="77777777" w:rsidR="00EE6660" w:rsidRPr="00EE6660" w:rsidRDefault="00EE6660">
            <w:pPr>
              <w:rPr>
                <w:rFonts w:cs="Arial"/>
                <w:szCs w:val="18"/>
              </w:rPr>
            </w:pPr>
          </w:p>
        </w:tc>
      </w:tr>
      <w:tr w:rsidR="002573FF" w:rsidRPr="002573FF" w14:paraId="6BA0A916" w14:textId="77777777" w:rsidTr="002573FF">
        <w:tc>
          <w:tcPr>
            <w:tcW w:w="455" w:type="dxa"/>
            <w:hideMark/>
          </w:tcPr>
          <w:p w14:paraId="79839891" w14:textId="77777777" w:rsidR="002573FF" w:rsidRPr="002573FF" w:rsidRDefault="002573FF">
            <w:pPr>
              <w:rPr>
                <w:rFonts w:cs="Arial"/>
                <w:szCs w:val="18"/>
                <w:lang w:val="de-CH" w:eastAsia="de-CH"/>
              </w:rPr>
            </w:pPr>
          </w:p>
        </w:tc>
        <w:tc>
          <w:tcPr>
            <w:tcW w:w="851" w:type="dxa"/>
            <w:hideMark/>
          </w:tcPr>
          <w:p w14:paraId="4880E11F" w14:textId="77777777" w:rsidR="002573FF" w:rsidRPr="002573FF" w:rsidRDefault="001569B2">
            <w:pPr>
              <w:rPr>
                <w:rFonts w:cs="Arial"/>
                <w:szCs w:val="18"/>
              </w:rPr>
            </w:pPr>
            <w:hyperlink r:id="rId480" w:history="1">
              <w:r w:rsidR="002573FF" w:rsidRPr="002573FF">
                <w:rPr>
                  <w:rStyle w:val="Hyperlink"/>
                  <w:rFonts w:ascii="Arial" w:hAnsi="Arial" w:cs="Arial"/>
                  <w:sz w:val="18"/>
                  <w:szCs w:val="18"/>
                </w:rPr>
                <w:t>18.3004</w:t>
              </w:r>
            </w:hyperlink>
          </w:p>
        </w:tc>
        <w:tc>
          <w:tcPr>
            <w:tcW w:w="425" w:type="dxa"/>
            <w:hideMark/>
          </w:tcPr>
          <w:p w14:paraId="13493237" w14:textId="77777777" w:rsidR="002573FF" w:rsidRPr="002573FF" w:rsidRDefault="002573FF">
            <w:pPr>
              <w:rPr>
                <w:rFonts w:cs="Arial"/>
                <w:szCs w:val="18"/>
              </w:rPr>
            </w:pPr>
            <w:r w:rsidRPr="002573FF">
              <w:rPr>
                <w:rFonts w:cs="Arial"/>
                <w:szCs w:val="18"/>
              </w:rPr>
              <w:t>n</w:t>
            </w:r>
          </w:p>
        </w:tc>
        <w:tc>
          <w:tcPr>
            <w:tcW w:w="5636" w:type="dxa"/>
            <w:hideMark/>
          </w:tcPr>
          <w:p w14:paraId="7A18142F" w14:textId="77777777" w:rsidR="002573FF" w:rsidRPr="002573FF" w:rsidRDefault="002573FF">
            <w:pPr>
              <w:rPr>
                <w:rFonts w:cs="Arial"/>
                <w:szCs w:val="18"/>
                <w:lang w:val="it-IT"/>
              </w:rPr>
            </w:pPr>
            <w:r w:rsidRPr="002573FF">
              <w:rPr>
                <w:rFonts w:cs="Arial"/>
                <w:szCs w:val="18"/>
              </w:rPr>
              <w:t>Mo. RK-NR. Keine unnötigen Verletzungen der Privatsphäre von Beschuldigten (RK)</w:t>
            </w:r>
            <w:r w:rsidRPr="002573FF">
              <w:rPr>
                <w:rFonts w:cs="Arial"/>
                <w:szCs w:val="18"/>
              </w:rPr>
              <w:br/>
              <w:t xml:space="preserve">Mo. </w:t>
            </w:r>
            <w:r w:rsidRPr="00DC0472">
              <w:rPr>
                <w:rFonts w:cs="Arial"/>
                <w:szCs w:val="18"/>
                <w:lang w:val="fr-CH"/>
              </w:rPr>
              <w:t xml:space="preserve">CAJ-CN. </w:t>
            </w:r>
            <w:r w:rsidRPr="002573FF">
              <w:rPr>
                <w:rFonts w:cs="Arial"/>
                <w:szCs w:val="18"/>
                <w:lang w:val="fr-CH"/>
              </w:rPr>
              <w:t>Ne pas exposer inutilement la sphère privée de personnes mises en examen (CAJ)</w:t>
            </w:r>
            <w:r w:rsidRPr="002573FF">
              <w:rPr>
                <w:rFonts w:cs="Arial"/>
                <w:szCs w:val="18"/>
                <w:lang w:val="fr-CH"/>
              </w:rPr>
              <w:br/>
              <w:t xml:space="preserve">Mo. </w:t>
            </w:r>
            <w:r w:rsidRPr="002573FF">
              <w:rPr>
                <w:rFonts w:cs="Arial"/>
                <w:szCs w:val="18"/>
                <w:lang w:val="it-IT"/>
              </w:rPr>
              <w:t>CAG-CN. Non violare inutilmente la sfera privata degli imputati (CAG)</w:t>
            </w:r>
          </w:p>
        </w:tc>
        <w:tc>
          <w:tcPr>
            <w:tcW w:w="1276" w:type="dxa"/>
            <w:hideMark/>
          </w:tcPr>
          <w:p w14:paraId="08CB55B9" w14:textId="77777777" w:rsidR="002573FF" w:rsidRPr="002573FF" w:rsidRDefault="002573FF">
            <w:pPr>
              <w:rPr>
                <w:rFonts w:cs="Arial"/>
                <w:szCs w:val="18"/>
                <w:lang w:val="it-IT"/>
              </w:rPr>
            </w:pPr>
          </w:p>
        </w:tc>
        <w:tc>
          <w:tcPr>
            <w:tcW w:w="567" w:type="dxa"/>
            <w:hideMark/>
          </w:tcPr>
          <w:p w14:paraId="7BA45D6A" w14:textId="77777777" w:rsidR="002573FF" w:rsidRPr="002573FF" w:rsidRDefault="002573FF">
            <w:pPr>
              <w:rPr>
                <w:rFonts w:cs="Arial"/>
                <w:szCs w:val="18"/>
              </w:rPr>
            </w:pPr>
            <w:r w:rsidRPr="002573FF">
              <w:rPr>
                <w:rFonts w:cs="Arial"/>
                <w:b/>
                <w:bCs/>
                <w:szCs w:val="18"/>
              </w:rPr>
              <w:t>-</w:t>
            </w:r>
          </w:p>
        </w:tc>
      </w:tr>
      <w:tr w:rsidR="003F74EF" w:rsidRPr="003F74EF" w14:paraId="6E488D19" w14:textId="77777777" w:rsidTr="003F74EF">
        <w:tc>
          <w:tcPr>
            <w:tcW w:w="455" w:type="dxa"/>
            <w:hideMark/>
          </w:tcPr>
          <w:p w14:paraId="4BC940F4" w14:textId="77777777" w:rsidR="003F74EF" w:rsidRPr="003F74EF" w:rsidRDefault="003F74EF">
            <w:pPr>
              <w:rPr>
                <w:rFonts w:cs="Arial"/>
                <w:szCs w:val="18"/>
                <w:lang w:val="de-CH" w:eastAsia="de-CH"/>
              </w:rPr>
            </w:pPr>
          </w:p>
        </w:tc>
        <w:tc>
          <w:tcPr>
            <w:tcW w:w="851" w:type="dxa"/>
            <w:hideMark/>
          </w:tcPr>
          <w:p w14:paraId="02CDBAAB" w14:textId="77777777" w:rsidR="003F74EF" w:rsidRPr="003F74EF" w:rsidRDefault="001569B2">
            <w:pPr>
              <w:rPr>
                <w:rFonts w:cs="Arial"/>
                <w:szCs w:val="18"/>
              </w:rPr>
            </w:pPr>
            <w:hyperlink r:id="rId481" w:history="1">
              <w:r w:rsidR="003F74EF" w:rsidRPr="003F74EF">
                <w:rPr>
                  <w:rStyle w:val="Hyperlink"/>
                  <w:rFonts w:ascii="Arial" w:hAnsi="Arial" w:cs="Arial"/>
                  <w:sz w:val="18"/>
                  <w:szCs w:val="18"/>
                </w:rPr>
                <w:t>18.3005</w:t>
              </w:r>
            </w:hyperlink>
          </w:p>
        </w:tc>
        <w:tc>
          <w:tcPr>
            <w:tcW w:w="425" w:type="dxa"/>
            <w:hideMark/>
          </w:tcPr>
          <w:p w14:paraId="297EE66C" w14:textId="77777777" w:rsidR="003F74EF" w:rsidRPr="003F74EF" w:rsidRDefault="003F74EF">
            <w:pPr>
              <w:rPr>
                <w:rFonts w:cs="Arial"/>
                <w:szCs w:val="18"/>
              </w:rPr>
            </w:pPr>
            <w:r w:rsidRPr="003F74EF">
              <w:rPr>
                <w:rFonts w:cs="Arial"/>
                <w:szCs w:val="18"/>
              </w:rPr>
              <w:t>n</w:t>
            </w:r>
          </w:p>
        </w:tc>
        <w:tc>
          <w:tcPr>
            <w:tcW w:w="5636" w:type="dxa"/>
            <w:hideMark/>
          </w:tcPr>
          <w:p w14:paraId="045A8ED6" w14:textId="77777777" w:rsidR="003F74EF" w:rsidRPr="003F74EF" w:rsidRDefault="003F74EF">
            <w:pPr>
              <w:rPr>
                <w:rFonts w:cs="Arial"/>
                <w:szCs w:val="18"/>
                <w:lang w:val="it-IT"/>
              </w:rPr>
            </w:pPr>
            <w:r w:rsidRPr="003F74EF">
              <w:rPr>
                <w:rFonts w:cs="Arial"/>
                <w:szCs w:val="18"/>
              </w:rPr>
              <w:t>Mo. SGK-NR. Für eine kohärente Gesetzgebung zu Sans-Papiers (SGK)</w:t>
            </w:r>
            <w:r w:rsidRPr="003F74EF">
              <w:rPr>
                <w:rFonts w:cs="Arial"/>
                <w:szCs w:val="18"/>
              </w:rPr>
              <w:br/>
              <w:t xml:space="preserve">Mo. </w:t>
            </w:r>
            <w:r w:rsidRPr="003F74EF">
              <w:rPr>
                <w:rFonts w:cs="Arial"/>
                <w:szCs w:val="18"/>
                <w:lang w:val="fr-CH"/>
              </w:rPr>
              <w:t>CSSS-CN. Pour une législation cohérente sur les sans-papiers (CSSS)</w:t>
            </w:r>
            <w:r w:rsidRPr="003F74EF">
              <w:rPr>
                <w:rFonts w:cs="Arial"/>
                <w:szCs w:val="18"/>
                <w:lang w:val="fr-CH"/>
              </w:rPr>
              <w:br/>
              <w:t xml:space="preserve">Mo. </w:t>
            </w:r>
            <w:r w:rsidRPr="003F74EF">
              <w:rPr>
                <w:rFonts w:cs="Arial"/>
                <w:szCs w:val="18"/>
                <w:lang w:val="it-IT"/>
              </w:rPr>
              <w:t>CSS-CN. Per una legislazione coerente in materia di stranieri privi di documenti ("sans papiers") (CSS)</w:t>
            </w:r>
          </w:p>
        </w:tc>
        <w:tc>
          <w:tcPr>
            <w:tcW w:w="1276" w:type="dxa"/>
            <w:hideMark/>
          </w:tcPr>
          <w:p w14:paraId="21266ACE" w14:textId="77777777" w:rsidR="003F74EF" w:rsidRPr="003F74EF" w:rsidRDefault="003F74EF">
            <w:pPr>
              <w:rPr>
                <w:rFonts w:cs="Arial"/>
                <w:szCs w:val="18"/>
                <w:lang w:val="it-IT"/>
              </w:rPr>
            </w:pPr>
          </w:p>
        </w:tc>
        <w:tc>
          <w:tcPr>
            <w:tcW w:w="567" w:type="dxa"/>
            <w:hideMark/>
          </w:tcPr>
          <w:p w14:paraId="59DC2A1D" w14:textId="77777777" w:rsidR="003F74EF" w:rsidRPr="003F74EF" w:rsidRDefault="003F74EF">
            <w:pPr>
              <w:rPr>
                <w:rFonts w:cs="Arial"/>
                <w:szCs w:val="18"/>
              </w:rPr>
            </w:pPr>
            <w:r w:rsidRPr="003F74EF">
              <w:rPr>
                <w:rFonts w:cs="Arial"/>
                <w:b/>
                <w:bCs/>
                <w:szCs w:val="18"/>
              </w:rPr>
              <w:t>-</w:t>
            </w:r>
          </w:p>
        </w:tc>
      </w:tr>
    </w:tbl>
    <w:p w14:paraId="70DDE5B2" w14:textId="26C24537" w:rsidR="0005148C" w:rsidRPr="0005148C" w:rsidRDefault="0005148C">
      <w:pPr>
        <w:rPr>
          <w:lang w:val="it-IT"/>
        </w:rPr>
      </w:pPr>
    </w:p>
    <w:p w14:paraId="455F2944" w14:textId="56D9F0E6" w:rsidR="002C5F18" w:rsidRPr="002C5F18" w:rsidRDefault="002C5F18">
      <w:pPr>
        <w:rPr>
          <w:lang w:val="it-IT"/>
        </w:rPr>
      </w:pPr>
    </w:p>
    <w:p w14:paraId="2F9C2D28" w14:textId="1CD69BD8" w:rsidR="008F56A4" w:rsidRDefault="008B7BDE">
      <w:pPr>
        <w:rPr>
          <w:b/>
        </w:rPr>
      </w:pPr>
      <w:r w:rsidRPr="00301087">
        <w:rPr>
          <w:lang w:val="de-CH"/>
        </w:rPr>
        <w:br w:type="page"/>
      </w:r>
      <w:r w:rsidR="008F56A4">
        <w:rPr>
          <w:b/>
        </w:rPr>
        <w:lastRenderedPageBreak/>
        <w:t>Departement für Verteidigung, Bevölkerungsschutz und Sport</w:t>
      </w:r>
    </w:p>
    <w:p w14:paraId="157D338C" w14:textId="77777777" w:rsidR="008F56A4" w:rsidRDefault="008F56A4">
      <w:pPr>
        <w:pStyle w:val="Fuzeile"/>
        <w:ind w:left="284" w:hanging="284"/>
        <w:rPr>
          <w:b/>
          <w:lang w:val="fr-FR"/>
        </w:rPr>
      </w:pPr>
      <w:r>
        <w:rPr>
          <w:b/>
          <w:lang w:val="fr-FR"/>
        </w:rPr>
        <w:t>Département de la défense, de la protection de la population et des sports</w:t>
      </w:r>
    </w:p>
    <w:p w14:paraId="7F2F376E" w14:textId="77777777" w:rsidR="001D6775" w:rsidRPr="00562478" w:rsidRDefault="00F01A77">
      <w:pPr>
        <w:pStyle w:val="Fuzeile"/>
        <w:ind w:left="284" w:hanging="284"/>
        <w:rPr>
          <w:b/>
          <w:lang w:val="it-IT"/>
        </w:rPr>
      </w:pPr>
      <w:r w:rsidRPr="00562478">
        <w:rPr>
          <w:b/>
          <w:lang w:val="it-IT"/>
        </w:rPr>
        <w:t>Dipartimento della difesa, della protezione della populazione e dello sport</w:t>
      </w:r>
    </w:p>
    <w:p w14:paraId="516E724B" w14:textId="77777777" w:rsidR="008F56A4" w:rsidRDefault="008F56A4">
      <w:pPr>
        <w:pStyle w:val="Fuzeile"/>
        <w:ind w:left="284" w:hanging="284"/>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F7249" w:rsidRPr="00DF7249" w14:paraId="275FD5F2" w14:textId="77777777" w:rsidTr="003F74EF">
        <w:tc>
          <w:tcPr>
            <w:tcW w:w="455" w:type="dxa"/>
            <w:hideMark/>
          </w:tcPr>
          <w:p w14:paraId="7A80F07D" w14:textId="77777777" w:rsidR="00DF7249" w:rsidRPr="001A5A77" w:rsidRDefault="00DF7249">
            <w:pPr>
              <w:rPr>
                <w:rFonts w:cs="Arial"/>
                <w:szCs w:val="18"/>
                <w:lang w:val="it-IT" w:eastAsia="de-CH"/>
              </w:rPr>
            </w:pPr>
          </w:p>
        </w:tc>
        <w:tc>
          <w:tcPr>
            <w:tcW w:w="851" w:type="dxa"/>
            <w:hideMark/>
          </w:tcPr>
          <w:p w14:paraId="3F96DEBA" w14:textId="77777777" w:rsidR="00DF7249" w:rsidRPr="00DF7249" w:rsidRDefault="001569B2">
            <w:pPr>
              <w:rPr>
                <w:rFonts w:cs="Arial"/>
                <w:szCs w:val="18"/>
              </w:rPr>
            </w:pPr>
            <w:hyperlink r:id="rId482" w:history="1">
              <w:r w:rsidR="00DF7249" w:rsidRPr="00DF7249">
                <w:rPr>
                  <w:rStyle w:val="Hyperlink"/>
                  <w:rFonts w:ascii="Arial" w:hAnsi="Arial" w:cs="Arial"/>
                  <w:sz w:val="18"/>
                  <w:szCs w:val="18"/>
                </w:rPr>
                <w:t>16.3269</w:t>
              </w:r>
            </w:hyperlink>
          </w:p>
        </w:tc>
        <w:tc>
          <w:tcPr>
            <w:tcW w:w="425" w:type="dxa"/>
            <w:hideMark/>
          </w:tcPr>
          <w:p w14:paraId="19EB4E07" w14:textId="77777777" w:rsidR="00DF7249" w:rsidRPr="00DF7249" w:rsidRDefault="00DF7249">
            <w:pPr>
              <w:rPr>
                <w:rFonts w:cs="Arial"/>
                <w:szCs w:val="18"/>
              </w:rPr>
            </w:pPr>
            <w:r w:rsidRPr="00DF7249">
              <w:rPr>
                <w:rFonts w:cs="Arial"/>
                <w:szCs w:val="18"/>
              </w:rPr>
              <w:t>n</w:t>
            </w:r>
          </w:p>
        </w:tc>
        <w:tc>
          <w:tcPr>
            <w:tcW w:w="5636" w:type="dxa"/>
            <w:hideMark/>
          </w:tcPr>
          <w:p w14:paraId="731D2ED1" w14:textId="77777777" w:rsidR="00DF7249" w:rsidRPr="00DF7249" w:rsidRDefault="00DF7249">
            <w:pPr>
              <w:rPr>
                <w:rFonts w:cs="Arial"/>
                <w:szCs w:val="18"/>
                <w:lang w:val="it-CH"/>
              </w:rPr>
            </w:pPr>
            <w:r w:rsidRPr="00DF7249">
              <w:rPr>
                <w:rFonts w:cs="Arial"/>
                <w:szCs w:val="18"/>
              </w:rPr>
              <w:t xml:space="preserve">Ip. Fiala. Kampf der Radikalisierung. Terrorgefahr und Finanzierung von Moscheen </w:t>
            </w:r>
            <w:r w:rsidRPr="00DF7249">
              <w:rPr>
                <w:rFonts w:cs="Arial"/>
                <w:szCs w:val="18"/>
              </w:rPr>
              <w:br/>
              <w:t xml:space="preserve">Ip. </w:t>
            </w:r>
            <w:r w:rsidRPr="00DF7249">
              <w:rPr>
                <w:rFonts w:cs="Arial"/>
                <w:szCs w:val="18"/>
                <w:lang w:val="fr-CH"/>
              </w:rPr>
              <w:t xml:space="preserve">Fiala. Lutte contre la radicalisation et le terrorisme, et financement des mosquées </w:t>
            </w:r>
            <w:r w:rsidRPr="00DF7249">
              <w:rPr>
                <w:rFonts w:cs="Arial"/>
                <w:szCs w:val="18"/>
                <w:lang w:val="fr-CH"/>
              </w:rPr>
              <w:br/>
              <w:t xml:space="preserve">Ip. </w:t>
            </w:r>
            <w:r w:rsidRPr="00DF7249">
              <w:rPr>
                <w:rFonts w:cs="Arial"/>
                <w:szCs w:val="18"/>
                <w:lang w:val="it-CH"/>
              </w:rPr>
              <w:t xml:space="preserve">Fiala. Lotta alla radicalizzazione. Minacce terroristiche e finanziamento di moschee </w:t>
            </w:r>
          </w:p>
        </w:tc>
        <w:tc>
          <w:tcPr>
            <w:tcW w:w="1276" w:type="dxa"/>
            <w:hideMark/>
          </w:tcPr>
          <w:p w14:paraId="419A04AE" w14:textId="77777777" w:rsidR="00DF7249" w:rsidRPr="00DF7249" w:rsidRDefault="00DF7249">
            <w:pPr>
              <w:rPr>
                <w:rFonts w:cs="Arial"/>
                <w:szCs w:val="18"/>
              </w:rPr>
            </w:pPr>
            <w:r w:rsidRPr="00DF7249">
              <w:rPr>
                <w:rFonts w:cs="Arial"/>
                <w:b/>
                <w:bCs/>
                <w:szCs w:val="18"/>
                <w:lang w:val="fr-FR"/>
              </w:rPr>
              <w:t>Diskussion</w:t>
            </w:r>
          </w:p>
          <w:p w14:paraId="4CB271AF" w14:textId="77777777" w:rsidR="00DF7249" w:rsidRPr="00DF7249" w:rsidRDefault="00DF7249">
            <w:pPr>
              <w:rPr>
                <w:rFonts w:cs="Arial"/>
                <w:szCs w:val="18"/>
              </w:rPr>
            </w:pPr>
            <w:r w:rsidRPr="00DF7249">
              <w:rPr>
                <w:rFonts w:cs="Arial"/>
                <w:b/>
                <w:bCs/>
                <w:szCs w:val="18"/>
                <w:lang w:val="fr-FR"/>
              </w:rPr>
              <w:t>Discussion</w:t>
            </w:r>
          </w:p>
          <w:p w14:paraId="74C024AE" w14:textId="77777777" w:rsidR="00DF7249" w:rsidRPr="00DF7249" w:rsidRDefault="00DF7249">
            <w:pPr>
              <w:rPr>
                <w:rFonts w:cs="Arial"/>
                <w:szCs w:val="18"/>
              </w:rPr>
            </w:pPr>
            <w:r w:rsidRPr="00DF7249">
              <w:rPr>
                <w:rFonts w:cs="Arial"/>
                <w:b/>
                <w:bCs/>
                <w:szCs w:val="18"/>
                <w:lang w:val="fr-FR"/>
              </w:rPr>
              <w:t>Discussione</w:t>
            </w:r>
          </w:p>
        </w:tc>
        <w:tc>
          <w:tcPr>
            <w:tcW w:w="567" w:type="dxa"/>
            <w:hideMark/>
          </w:tcPr>
          <w:p w14:paraId="0A4C2CD0" w14:textId="77777777" w:rsidR="00DF7249" w:rsidRPr="00DF7249" w:rsidRDefault="00DF7249">
            <w:pPr>
              <w:rPr>
                <w:rFonts w:cs="Arial"/>
                <w:szCs w:val="18"/>
              </w:rPr>
            </w:pPr>
            <w:r w:rsidRPr="00DF7249">
              <w:rPr>
                <w:rFonts w:cs="Arial"/>
                <w:b/>
                <w:bCs/>
                <w:szCs w:val="18"/>
              </w:rPr>
              <w:t>tw</w:t>
            </w:r>
          </w:p>
        </w:tc>
      </w:tr>
      <w:tr w:rsidR="00094A53" w:rsidRPr="00094A53" w14:paraId="6C23BE5E" w14:textId="77777777" w:rsidTr="003F74EF">
        <w:tc>
          <w:tcPr>
            <w:tcW w:w="455" w:type="dxa"/>
            <w:hideMark/>
          </w:tcPr>
          <w:p w14:paraId="40BB6F8D" w14:textId="77777777" w:rsidR="00094A53" w:rsidRPr="00094A53" w:rsidRDefault="00094A53">
            <w:pPr>
              <w:rPr>
                <w:rFonts w:cs="Arial"/>
                <w:szCs w:val="18"/>
                <w:lang w:val="de-CH" w:eastAsia="de-CH"/>
              </w:rPr>
            </w:pPr>
          </w:p>
        </w:tc>
        <w:tc>
          <w:tcPr>
            <w:tcW w:w="851" w:type="dxa"/>
            <w:hideMark/>
          </w:tcPr>
          <w:p w14:paraId="71B34F2F" w14:textId="77777777" w:rsidR="00094A53" w:rsidRPr="00094A53" w:rsidRDefault="001569B2">
            <w:pPr>
              <w:rPr>
                <w:rFonts w:cs="Arial"/>
                <w:szCs w:val="18"/>
              </w:rPr>
            </w:pPr>
            <w:hyperlink r:id="rId483" w:history="1">
              <w:r w:rsidR="00094A53" w:rsidRPr="00094A53">
                <w:rPr>
                  <w:rStyle w:val="Hyperlink"/>
                  <w:rFonts w:ascii="Arial" w:hAnsi="Arial" w:cs="Arial"/>
                  <w:sz w:val="18"/>
                  <w:szCs w:val="18"/>
                </w:rPr>
                <w:t>16.3353</w:t>
              </w:r>
            </w:hyperlink>
          </w:p>
        </w:tc>
        <w:tc>
          <w:tcPr>
            <w:tcW w:w="425" w:type="dxa"/>
            <w:hideMark/>
          </w:tcPr>
          <w:p w14:paraId="06F1AB8C" w14:textId="77777777" w:rsidR="00094A53" w:rsidRPr="00094A53" w:rsidRDefault="00094A53">
            <w:pPr>
              <w:rPr>
                <w:rFonts w:cs="Arial"/>
                <w:szCs w:val="18"/>
              </w:rPr>
            </w:pPr>
            <w:r w:rsidRPr="00094A53">
              <w:rPr>
                <w:rFonts w:cs="Arial"/>
                <w:szCs w:val="18"/>
              </w:rPr>
              <w:t>n</w:t>
            </w:r>
          </w:p>
        </w:tc>
        <w:tc>
          <w:tcPr>
            <w:tcW w:w="5636" w:type="dxa"/>
            <w:hideMark/>
          </w:tcPr>
          <w:p w14:paraId="004EDBE0" w14:textId="77777777" w:rsidR="00094A53" w:rsidRPr="00094A53" w:rsidRDefault="00094A53">
            <w:pPr>
              <w:rPr>
                <w:rFonts w:cs="Arial"/>
                <w:szCs w:val="18"/>
                <w:lang w:val="it-CH"/>
              </w:rPr>
            </w:pPr>
            <w:r w:rsidRPr="00094A53">
              <w:rPr>
                <w:rFonts w:cs="Arial"/>
                <w:szCs w:val="18"/>
              </w:rPr>
              <w:t xml:space="preserve">Ip. Salzmann. Zweck des Sicherheitsverbundes Schweiz </w:t>
            </w:r>
            <w:r w:rsidRPr="00094A53">
              <w:rPr>
                <w:rFonts w:cs="Arial"/>
                <w:szCs w:val="18"/>
              </w:rPr>
              <w:br/>
              <w:t xml:space="preserve">Ip. </w:t>
            </w:r>
            <w:r w:rsidRPr="00094A53">
              <w:rPr>
                <w:rFonts w:cs="Arial"/>
                <w:szCs w:val="18"/>
                <w:lang w:val="fr-CH"/>
              </w:rPr>
              <w:t xml:space="preserve">Salzmann. A quoi sert le Réseau national de sécurité? </w:t>
            </w:r>
            <w:r w:rsidRPr="00094A53">
              <w:rPr>
                <w:rFonts w:cs="Arial"/>
                <w:szCs w:val="18"/>
                <w:lang w:val="fr-CH"/>
              </w:rPr>
              <w:br/>
            </w:r>
            <w:r w:rsidRPr="00094A53">
              <w:rPr>
                <w:rFonts w:cs="Arial"/>
                <w:szCs w:val="18"/>
                <w:lang w:val="it-CH"/>
              </w:rPr>
              <w:t xml:space="preserve">Ip. Salzmann. Scopo della Rete integrata Svizzera per la sicurezza </w:t>
            </w:r>
          </w:p>
        </w:tc>
        <w:tc>
          <w:tcPr>
            <w:tcW w:w="1276" w:type="dxa"/>
            <w:hideMark/>
          </w:tcPr>
          <w:p w14:paraId="6C55D4D3" w14:textId="77777777" w:rsidR="00094A53" w:rsidRPr="00094A53" w:rsidRDefault="00094A53">
            <w:pPr>
              <w:rPr>
                <w:rFonts w:cs="Arial"/>
                <w:szCs w:val="18"/>
              </w:rPr>
            </w:pPr>
            <w:r w:rsidRPr="00094A53">
              <w:rPr>
                <w:rFonts w:cs="Arial"/>
                <w:b/>
                <w:bCs/>
                <w:szCs w:val="18"/>
                <w:lang w:val="fr-FR"/>
              </w:rPr>
              <w:t>Diskussion</w:t>
            </w:r>
          </w:p>
          <w:p w14:paraId="33D28230" w14:textId="77777777" w:rsidR="00094A53" w:rsidRPr="00094A53" w:rsidRDefault="00094A53">
            <w:pPr>
              <w:rPr>
                <w:rFonts w:cs="Arial"/>
                <w:szCs w:val="18"/>
              </w:rPr>
            </w:pPr>
            <w:r w:rsidRPr="00094A53">
              <w:rPr>
                <w:rFonts w:cs="Arial"/>
                <w:b/>
                <w:bCs/>
                <w:szCs w:val="18"/>
                <w:lang w:val="fr-FR"/>
              </w:rPr>
              <w:t>Discussion</w:t>
            </w:r>
          </w:p>
          <w:p w14:paraId="2DD94414" w14:textId="77777777" w:rsidR="00094A53" w:rsidRPr="00094A53" w:rsidRDefault="00094A53">
            <w:pPr>
              <w:rPr>
                <w:rFonts w:cs="Arial"/>
                <w:szCs w:val="18"/>
              </w:rPr>
            </w:pPr>
            <w:r w:rsidRPr="00094A53">
              <w:rPr>
                <w:rFonts w:cs="Arial"/>
                <w:b/>
                <w:bCs/>
                <w:szCs w:val="18"/>
                <w:lang w:val="fr-FR"/>
              </w:rPr>
              <w:t>Discussione</w:t>
            </w:r>
          </w:p>
        </w:tc>
        <w:tc>
          <w:tcPr>
            <w:tcW w:w="567" w:type="dxa"/>
            <w:hideMark/>
          </w:tcPr>
          <w:p w14:paraId="0315888A" w14:textId="77777777" w:rsidR="00094A53" w:rsidRPr="00094A53" w:rsidRDefault="00094A53">
            <w:pPr>
              <w:rPr>
                <w:rFonts w:cs="Arial"/>
                <w:szCs w:val="18"/>
              </w:rPr>
            </w:pPr>
            <w:r w:rsidRPr="00094A53">
              <w:rPr>
                <w:rFonts w:cs="Arial"/>
                <w:b/>
                <w:bCs/>
                <w:szCs w:val="18"/>
              </w:rPr>
              <w:t>n</w:t>
            </w:r>
          </w:p>
        </w:tc>
      </w:tr>
      <w:tr w:rsidR="00094A53" w:rsidRPr="00094A53" w14:paraId="3F5CEF5C" w14:textId="77777777" w:rsidTr="003F74EF">
        <w:tc>
          <w:tcPr>
            <w:tcW w:w="455" w:type="dxa"/>
            <w:hideMark/>
          </w:tcPr>
          <w:p w14:paraId="0CB1B246" w14:textId="77777777" w:rsidR="00094A53" w:rsidRPr="00094A53" w:rsidRDefault="00094A53">
            <w:pPr>
              <w:rPr>
                <w:rFonts w:cs="Arial"/>
                <w:szCs w:val="18"/>
                <w:lang w:val="de-CH" w:eastAsia="de-CH"/>
              </w:rPr>
            </w:pPr>
          </w:p>
        </w:tc>
        <w:tc>
          <w:tcPr>
            <w:tcW w:w="851" w:type="dxa"/>
            <w:hideMark/>
          </w:tcPr>
          <w:p w14:paraId="1810D42A" w14:textId="77777777" w:rsidR="00094A53" w:rsidRPr="00094A53" w:rsidRDefault="001569B2">
            <w:pPr>
              <w:rPr>
                <w:rFonts w:cs="Arial"/>
                <w:szCs w:val="18"/>
              </w:rPr>
            </w:pPr>
            <w:hyperlink r:id="rId484" w:history="1">
              <w:r w:rsidR="00094A53" w:rsidRPr="00094A53">
                <w:rPr>
                  <w:rStyle w:val="Hyperlink"/>
                  <w:rFonts w:ascii="Arial" w:hAnsi="Arial" w:cs="Arial"/>
                  <w:sz w:val="18"/>
                  <w:szCs w:val="18"/>
                </w:rPr>
                <w:t>16.3356</w:t>
              </w:r>
            </w:hyperlink>
          </w:p>
        </w:tc>
        <w:tc>
          <w:tcPr>
            <w:tcW w:w="425" w:type="dxa"/>
            <w:hideMark/>
          </w:tcPr>
          <w:p w14:paraId="58A81397" w14:textId="77777777" w:rsidR="00094A53" w:rsidRPr="00094A53" w:rsidRDefault="00094A53">
            <w:pPr>
              <w:rPr>
                <w:rFonts w:cs="Arial"/>
                <w:szCs w:val="18"/>
              </w:rPr>
            </w:pPr>
            <w:r w:rsidRPr="00094A53">
              <w:rPr>
                <w:rFonts w:cs="Arial"/>
                <w:szCs w:val="18"/>
              </w:rPr>
              <w:t>n</w:t>
            </w:r>
          </w:p>
        </w:tc>
        <w:tc>
          <w:tcPr>
            <w:tcW w:w="5636" w:type="dxa"/>
            <w:hideMark/>
          </w:tcPr>
          <w:p w14:paraId="43047ADF" w14:textId="77777777" w:rsidR="00094A53" w:rsidRPr="00094A53" w:rsidRDefault="00094A53">
            <w:pPr>
              <w:rPr>
                <w:rFonts w:cs="Arial"/>
                <w:szCs w:val="18"/>
                <w:lang w:val="it-CH"/>
              </w:rPr>
            </w:pPr>
            <w:r w:rsidRPr="00094A53">
              <w:rPr>
                <w:rFonts w:cs="Arial"/>
                <w:szCs w:val="18"/>
              </w:rPr>
              <w:t xml:space="preserve">Ip. Fraktion S. Endlich Finanzen und Personal auf den Kampf für Cybersicherheit umverteilen </w:t>
            </w:r>
            <w:r w:rsidRPr="00094A53">
              <w:rPr>
                <w:rFonts w:cs="Arial"/>
                <w:szCs w:val="18"/>
              </w:rPr>
              <w:br/>
              <w:t xml:space="preserve">Ip. </w:t>
            </w:r>
            <w:r w:rsidRPr="00094A53">
              <w:rPr>
                <w:rFonts w:cs="Arial"/>
                <w:szCs w:val="18"/>
                <w:lang w:val="fr-CH"/>
              </w:rPr>
              <w:t xml:space="preserve">Groupe S. Redéployer enfin les moyens humains et financiers en faveur de la cybersécurité </w:t>
            </w:r>
            <w:r w:rsidRPr="00094A53">
              <w:rPr>
                <w:rFonts w:cs="Arial"/>
                <w:szCs w:val="18"/>
                <w:lang w:val="fr-CH"/>
              </w:rPr>
              <w:br/>
              <w:t xml:space="preserve">Ip. </w:t>
            </w:r>
            <w:r w:rsidRPr="00094A53">
              <w:rPr>
                <w:rFonts w:cs="Arial"/>
                <w:szCs w:val="18"/>
                <w:lang w:val="it-CH"/>
              </w:rPr>
              <w:t xml:space="preserve">Gruppo S. Ridistribuire finalmente le risorse finanziarie e di personale a favore della lotta per la cybersicurezza </w:t>
            </w:r>
          </w:p>
        </w:tc>
        <w:tc>
          <w:tcPr>
            <w:tcW w:w="1276" w:type="dxa"/>
            <w:hideMark/>
          </w:tcPr>
          <w:p w14:paraId="1DEA8FE3" w14:textId="77777777" w:rsidR="00094A53" w:rsidRPr="00094A53" w:rsidRDefault="00094A53">
            <w:pPr>
              <w:rPr>
                <w:rFonts w:cs="Arial"/>
                <w:szCs w:val="18"/>
              </w:rPr>
            </w:pPr>
            <w:r w:rsidRPr="00094A53">
              <w:rPr>
                <w:rFonts w:cs="Arial"/>
                <w:b/>
                <w:bCs/>
                <w:szCs w:val="18"/>
                <w:lang w:val="fr-FR"/>
              </w:rPr>
              <w:t>Diskussion</w:t>
            </w:r>
          </w:p>
          <w:p w14:paraId="4A9EA6E5" w14:textId="77777777" w:rsidR="00094A53" w:rsidRPr="00094A53" w:rsidRDefault="00094A53">
            <w:pPr>
              <w:rPr>
                <w:rFonts w:cs="Arial"/>
                <w:szCs w:val="18"/>
              </w:rPr>
            </w:pPr>
            <w:r w:rsidRPr="00094A53">
              <w:rPr>
                <w:rFonts w:cs="Arial"/>
                <w:b/>
                <w:bCs/>
                <w:szCs w:val="18"/>
                <w:lang w:val="fr-FR"/>
              </w:rPr>
              <w:t>Discussion</w:t>
            </w:r>
          </w:p>
          <w:p w14:paraId="43757835" w14:textId="77777777" w:rsidR="00094A53" w:rsidRPr="00094A53" w:rsidRDefault="00094A53">
            <w:pPr>
              <w:rPr>
                <w:rFonts w:cs="Arial"/>
                <w:szCs w:val="18"/>
              </w:rPr>
            </w:pPr>
            <w:r w:rsidRPr="00094A53">
              <w:rPr>
                <w:rFonts w:cs="Arial"/>
                <w:b/>
                <w:bCs/>
                <w:szCs w:val="18"/>
                <w:lang w:val="fr-FR"/>
              </w:rPr>
              <w:t>Discussione</w:t>
            </w:r>
          </w:p>
        </w:tc>
        <w:tc>
          <w:tcPr>
            <w:tcW w:w="567" w:type="dxa"/>
            <w:hideMark/>
          </w:tcPr>
          <w:p w14:paraId="0C915B01" w14:textId="77777777" w:rsidR="00094A53" w:rsidRPr="00094A53" w:rsidRDefault="00094A53">
            <w:pPr>
              <w:rPr>
                <w:rFonts w:cs="Arial"/>
                <w:szCs w:val="18"/>
              </w:rPr>
            </w:pPr>
            <w:r w:rsidRPr="00094A53">
              <w:rPr>
                <w:rFonts w:cs="Arial"/>
                <w:b/>
                <w:bCs/>
                <w:szCs w:val="18"/>
              </w:rPr>
              <w:t>n</w:t>
            </w:r>
          </w:p>
        </w:tc>
      </w:tr>
      <w:tr w:rsidR="00094A53" w:rsidRPr="00094A53" w14:paraId="1463E15D" w14:textId="77777777" w:rsidTr="003F74EF">
        <w:tc>
          <w:tcPr>
            <w:tcW w:w="455" w:type="dxa"/>
            <w:hideMark/>
          </w:tcPr>
          <w:p w14:paraId="4A70C6F9" w14:textId="77777777" w:rsidR="00094A53" w:rsidRPr="00094A53" w:rsidRDefault="00094A53">
            <w:pPr>
              <w:rPr>
                <w:rFonts w:cs="Arial"/>
                <w:szCs w:val="18"/>
                <w:lang w:val="de-CH" w:eastAsia="de-CH"/>
              </w:rPr>
            </w:pPr>
          </w:p>
        </w:tc>
        <w:tc>
          <w:tcPr>
            <w:tcW w:w="851" w:type="dxa"/>
            <w:hideMark/>
          </w:tcPr>
          <w:p w14:paraId="638E2136" w14:textId="77777777" w:rsidR="00094A53" w:rsidRPr="00094A53" w:rsidRDefault="001569B2">
            <w:pPr>
              <w:rPr>
                <w:rFonts w:cs="Arial"/>
                <w:szCs w:val="18"/>
              </w:rPr>
            </w:pPr>
            <w:hyperlink r:id="rId485" w:history="1">
              <w:r w:rsidR="00094A53" w:rsidRPr="00094A53">
                <w:rPr>
                  <w:rStyle w:val="Hyperlink"/>
                  <w:rFonts w:ascii="Arial" w:hAnsi="Arial" w:cs="Arial"/>
                  <w:sz w:val="18"/>
                  <w:szCs w:val="18"/>
                </w:rPr>
                <w:t>16.3564</w:t>
              </w:r>
            </w:hyperlink>
          </w:p>
        </w:tc>
        <w:tc>
          <w:tcPr>
            <w:tcW w:w="425" w:type="dxa"/>
            <w:hideMark/>
          </w:tcPr>
          <w:p w14:paraId="5E9CFDE4" w14:textId="77777777" w:rsidR="00094A53" w:rsidRPr="00094A53" w:rsidRDefault="00094A53">
            <w:pPr>
              <w:rPr>
                <w:rFonts w:cs="Arial"/>
                <w:szCs w:val="18"/>
              </w:rPr>
            </w:pPr>
            <w:r w:rsidRPr="00094A53">
              <w:rPr>
                <w:rFonts w:cs="Arial"/>
                <w:szCs w:val="18"/>
              </w:rPr>
              <w:t>n</w:t>
            </w:r>
          </w:p>
        </w:tc>
        <w:tc>
          <w:tcPr>
            <w:tcW w:w="5636" w:type="dxa"/>
            <w:hideMark/>
          </w:tcPr>
          <w:p w14:paraId="47C4F589" w14:textId="77777777" w:rsidR="00094A53" w:rsidRPr="00094A53" w:rsidRDefault="00094A53">
            <w:pPr>
              <w:rPr>
                <w:rFonts w:cs="Arial"/>
                <w:szCs w:val="18"/>
                <w:lang w:val="it-CH"/>
              </w:rPr>
            </w:pPr>
            <w:r w:rsidRPr="00094A53">
              <w:rPr>
                <w:rFonts w:cs="Arial"/>
                <w:szCs w:val="18"/>
              </w:rPr>
              <w:t xml:space="preserve">Ip. Barrile. Wurden die Hausaufgaben bei Rüstungsbeschaffungen gemacht? </w:t>
            </w:r>
            <w:r w:rsidRPr="00094A53">
              <w:rPr>
                <w:rFonts w:cs="Arial"/>
                <w:szCs w:val="18"/>
              </w:rPr>
              <w:br/>
            </w:r>
            <w:r w:rsidRPr="00094A53">
              <w:rPr>
                <w:rFonts w:cs="Arial"/>
                <w:szCs w:val="18"/>
                <w:lang w:val="fr-CH"/>
              </w:rPr>
              <w:t xml:space="preserve">Ip. Barrile. A-t-on pris les mesures requises dans le domaine de l'acquisition d'armements? </w:t>
            </w:r>
            <w:r w:rsidRPr="00094A53">
              <w:rPr>
                <w:rFonts w:cs="Arial"/>
                <w:szCs w:val="18"/>
                <w:lang w:val="fr-CH"/>
              </w:rPr>
              <w:br/>
            </w:r>
            <w:r w:rsidRPr="00094A53">
              <w:rPr>
                <w:rFonts w:cs="Arial"/>
                <w:szCs w:val="18"/>
                <w:lang w:val="it-CH"/>
              </w:rPr>
              <w:t xml:space="preserve">Ip. Barrile. Sono stati fatti i compiti in materia di acquisti di armamenti? </w:t>
            </w:r>
          </w:p>
        </w:tc>
        <w:tc>
          <w:tcPr>
            <w:tcW w:w="1276" w:type="dxa"/>
            <w:hideMark/>
          </w:tcPr>
          <w:p w14:paraId="6A0C5D36" w14:textId="77777777" w:rsidR="00094A53" w:rsidRPr="00094A53" w:rsidRDefault="00094A53">
            <w:pPr>
              <w:rPr>
                <w:rFonts w:cs="Arial"/>
                <w:szCs w:val="18"/>
              </w:rPr>
            </w:pPr>
            <w:r w:rsidRPr="00094A53">
              <w:rPr>
                <w:rFonts w:cs="Arial"/>
                <w:b/>
                <w:bCs/>
                <w:szCs w:val="18"/>
                <w:lang w:val="fr-FR"/>
              </w:rPr>
              <w:t>Diskussion</w:t>
            </w:r>
          </w:p>
          <w:p w14:paraId="7760D5A7" w14:textId="77777777" w:rsidR="00094A53" w:rsidRPr="00094A53" w:rsidRDefault="00094A53">
            <w:pPr>
              <w:rPr>
                <w:rFonts w:cs="Arial"/>
                <w:szCs w:val="18"/>
              </w:rPr>
            </w:pPr>
            <w:r w:rsidRPr="00094A53">
              <w:rPr>
                <w:rFonts w:cs="Arial"/>
                <w:b/>
                <w:bCs/>
                <w:szCs w:val="18"/>
                <w:lang w:val="fr-FR"/>
              </w:rPr>
              <w:t>Discussion</w:t>
            </w:r>
          </w:p>
          <w:p w14:paraId="58F15D3B" w14:textId="77777777" w:rsidR="00094A53" w:rsidRPr="00094A53" w:rsidRDefault="00094A53">
            <w:pPr>
              <w:rPr>
                <w:rFonts w:cs="Arial"/>
                <w:szCs w:val="18"/>
              </w:rPr>
            </w:pPr>
            <w:r w:rsidRPr="00094A53">
              <w:rPr>
                <w:rFonts w:cs="Arial"/>
                <w:b/>
                <w:bCs/>
                <w:szCs w:val="18"/>
                <w:lang w:val="fr-FR"/>
              </w:rPr>
              <w:t>Discussione</w:t>
            </w:r>
          </w:p>
        </w:tc>
        <w:tc>
          <w:tcPr>
            <w:tcW w:w="567" w:type="dxa"/>
            <w:hideMark/>
          </w:tcPr>
          <w:p w14:paraId="3E927A20" w14:textId="77777777" w:rsidR="00094A53" w:rsidRPr="00094A53" w:rsidRDefault="00094A53">
            <w:pPr>
              <w:rPr>
                <w:rFonts w:cs="Arial"/>
                <w:szCs w:val="18"/>
              </w:rPr>
            </w:pPr>
            <w:r w:rsidRPr="00094A53">
              <w:rPr>
                <w:rFonts w:cs="Arial"/>
                <w:b/>
                <w:bCs/>
                <w:szCs w:val="18"/>
              </w:rPr>
              <w:t>tw</w:t>
            </w:r>
          </w:p>
        </w:tc>
      </w:tr>
      <w:tr w:rsidR="00094A53" w:rsidRPr="00094A53" w14:paraId="7BEFF73B" w14:textId="77777777" w:rsidTr="003F74EF">
        <w:tc>
          <w:tcPr>
            <w:tcW w:w="455" w:type="dxa"/>
            <w:hideMark/>
          </w:tcPr>
          <w:p w14:paraId="17C6C99F" w14:textId="77777777" w:rsidR="00094A53" w:rsidRPr="00094A53" w:rsidRDefault="00094A53">
            <w:pPr>
              <w:rPr>
                <w:rFonts w:cs="Arial"/>
                <w:szCs w:val="18"/>
                <w:lang w:val="de-CH" w:eastAsia="de-CH"/>
              </w:rPr>
            </w:pPr>
          </w:p>
        </w:tc>
        <w:tc>
          <w:tcPr>
            <w:tcW w:w="851" w:type="dxa"/>
            <w:hideMark/>
          </w:tcPr>
          <w:p w14:paraId="4031A6FD" w14:textId="77777777" w:rsidR="00094A53" w:rsidRPr="00094A53" w:rsidRDefault="001569B2">
            <w:pPr>
              <w:rPr>
                <w:rFonts w:cs="Arial"/>
                <w:szCs w:val="18"/>
              </w:rPr>
            </w:pPr>
            <w:hyperlink r:id="rId486" w:history="1">
              <w:r w:rsidR="00094A53" w:rsidRPr="00094A53">
                <w:rPr>
                  <w:rStyle w:val="Hyperlink"/>
                  <w:rFonts w:ascii="Arial" w:hAnsi="Arial" w:cs="Arial"/>
                  <w:sz w:val="18"/>
                  <w:szCs w:val="18"/>
                </w:rPr>
                <w:t>16.3606</w:t>
              </w:r>
            </w:hyperlink>
          </w:p>
        </w:tc>
        <w:tc>
          <w:tcPr>
            <w:tcW w:w="425" w:type="dxa"/>
            <w:hideMark/>
          </w:tcPr>
          <w:p w14:paraId="4BE003AA" w14:textId="77777777" w:rsidR="00094A53" w:rsidRPr="00094A53" w:rsidRDefault="00094A53">
            <w:pPr>
              <w:rPr>
                <w:rFonts w:cs="Arial"/>
                <w:szCs w:val="18"/>
              </w:rPr>
            </w:pPr>
            <w:r w:rsidRPr="00094A53">
              <w:rPr>
                <w:rFonts w:cs="Arial"/>
                <w:szCs w:val="18"/>
              </w:rPr>
              <w:t>n</w:t>
            </w:r>
          </w:p>
        </w:tc>
        <w:tc>
          <w:tcPr>
            <w:tcW w:w="5636" w:type="dxa"/>
            <w:hideMark/>
          </w:tcPr>
          <w:p w14:paraId="6BF95CBC" w14:textId="77777777" w:rsidR="00094A53" w:rsidRPr="00094A53" w:rsidRDefault="00094A53">
            <w:pPr>
              <w:rPr>
                <w:rFonts w:cs="Arial"/>
                <w:szCs w:val="18"/>
              </w:rPr>
            </w:pPr>
            <w:r w:rsidRPr="00094A53">
              <w:rPr>
                <w:rFonts w:cs="Arial"/>
                <w:szCs w:val="18"/>
              </w:rPr>
              <w:t xml:space="preserve">Ip. Derder. Wer kümmert sich um die Cybersicherheit in der Schweiz? </w:t>
            </w:r>
            <w:r w:rsidRPr="00094A53">
              <w:rPr>
                <w:rFonts w:cs="Arial"/>
                <w:szCs w:val="18"/>
              </w:rPr>
              <w:br/>
            </w:r>
            <w:r w:rsidRPr="00094A53">
              <w:rPr>
                <w:rFonts w:cs="Arial"/>
                <w:szCs w:val="18"/>
                <w:lang w:val="fr-CH"/>
              </w:rPr>
              <w:t xml:space="preserve">Ip. Derder. Qui s'occupe de la cybersécurité suisse? </w:t>
            </w:r>
            <w:r w:rsidRPr="00094A53">
              <w:rPr>
                <w:rFonts w:cs="Arial"/>
                <w:szCs w:val="18"/>
                <w:lang w:val="fr-CH"/>
              </w:rPr>
              <w:br/>
              <w:t xml:space="preserve">Ip. Derder. </w:t>
            </w:r>
            <w:r w:rsidRPr="00094A53">
              <w:rPr>
                <w:rFonts w:cs="Arial"/>
                <w:szCs w:val="18"/>
              </w:rPr>
              <w:t xml:space="preserve">Chi si occupa della cybersicurezza svizzera? </w:t>
            </w:r>
          </w:p>
        </w:tc>
        <w:tc>
          <w:tcPr>
            <w:tcW w:w="1276" w:type="dxa"/>
            <w:hideMark/>
          </w:tcPr>
          <w:p w14:paraId="5867792E" w14:textId="77777777" w:rsidR="00094A53" w:rsidRPr="00094A53" w:rsidRDefault="00094A53">
            <w:pPr>
              <w:rPr>
                <w:rFonts w:cs="Arial"/>
                <w:szCs w:val="18"/>
              </w:rPr>
            </w:pPr>
            <w:r w:rsidRPr="00094A53">
              <w:rPr>
                <w:rFonts w:cs="Arial"/>
                <w:b/>
                <w:bCs/>
                <w:szCs w:val="18"/>
                <w:lang w:val="fr-FR"/>
              </w:rPr>
              <w:t>Diskussion</w:t>
            </w:r>
          </w:p>
          <w:p w14:paraId="14A0AE4F" w14:textId="77777777" w:rsidR="00094A53" w:rsidRPr="00094A53" w:rsidRDefault="00094A53">
            <w:pPr>
              <w:rPr>
                <w:rFonts w:cs="Arial"/>
                <w:szCs w:val="18"/>
              </w:rPr>
            </w:pPr>
            <w:r w:rsidRPr="00094A53">
              <w:rPr>
                <w:rFonts w:cs="Arial"/>
                <w:b/>
                <w:bCs/>
                <w:szCs w:val="18"/>
                <w:lang w:val="fr-FR"/>
              </w:rPr>
              <w:t>Discussion</w:t>
            </w:r>
          </w:p>
          <w:p w14:paraId="734BC2F2" w14:textId="77777777" w:rsidR="00094A53" w:rsidRPr="00094A53" w:rsidRDefault="00094A53">
            <w:pPr>
              <w:rPr>
                <w:rFonts w:cs="Arial"/>
                <w:szCs w:val="18"/>
              </w:rPr>
            </w:pPr>
            <w:r w:rsidRPr="00094A53">
              <w:rPr>
                <w:rFonts w:cs="Arial"/>
                <w:b/>
                <w:bCs/>
                <w:szCs w:val="18"/>
                <w:lang w:val="fr-FR"/>
              </w:rPr>
              <w:t>Discussione</w:t>
            </w:r>
          </w:p>
        </w:tc>
        <w:tc>
          <w:tcPr>
            <w:tcW w:w="567" w:type="dxa"/>
            <w:hideMark/>
          </w:tcPr>
          <w:p w14:paraId="3C82AB3C" w14:textId="77777777" w:rsidR="00094A53" w:rsidRPr="00094A53" w:rsidRDefault="00094A53">
            <w:pPr>
              <w:rPr>
                <w:rFonts w:cs="Arial"/>
                <w:szCs w:val="18"/>
              </w:rPr>
            </w:pPr>
            <w:r w:rsidRPr="00094A53">
              <w:rPr>
                <w:rFonts w:cs="Arial"/>
                <w:b/>
                <w:bCs/>
                <w:szCs w:val="18"/>
              </w:rPr>
              <w:t>tw</w:t>
            </w:r>
          </w:p>
        </w:tc>
      </w:tr>
      <w:tr w:rsidR="00564085" w:rsidRPr="00564085" w14:paraId="4689D4A1" w14:textId="77777777" w:rsidTr="003F74EF">
        <w:tc>
          <w:tcPr>
            <w:tcW w:w="455" w:type="dxa"/>
            <w:hideMark/>
          </w:tcPr>
          <w:p w14:paraId="054E9121" w14:textId="77777777" w:rsidR="00564085" w:rsidRPr="00B52175" w:rsidRDefault="00564085">
            <w:pPr>
              <w:rPr>
                <w:rFonts w:cs="Arial"/>
                <w:szCs w:val="18"/>
                <w:lang w:val="it-CH" w:eastAsia="de-CH"/>
              </w:rPr>
            </w:pPr>
          </w:p>
        </w:tc>
        <w:tc>
          <w:tcPr>
            <w:tcW w:w="851" w:type="dxa"/>
            <w:hideMark/>
          </w:tcPr>
          <w:p w14:paraId="3222510B" w14:textId="77777777" w:rsidR="00564085" w:rsidRPr="00564085" w:rsidRDefault="001569B2">
            <w:pPr>
              <w:rPr>
                <w:rFonts w:cs="Arial"/>
                <w:szCs w:val="18"/>
              </w:rPr>
            </w:pPr>
            <w:hyperlink r:id="rId487" w:history="1">
              <w:r w:rsidR="00564085" w:rsidRPr="00564085">
                <w:rPr>
                  <w:rStyle w:val="Hyperlink"/>
                  <w:rFonts w:ascii="Arial" w:hAnsi="Arial" w:cs="Arial"/>
                  <w:sz w:val="18"/>
                  <w:szCs w:val="18"/>
                </w:rPr>
                <w:t>16.3814</w:t>
              </w:r>
            </w:hyperlink>
          </w:p>
        </w:tc>
        <w:tc>
          <w:tcPr>
            <w:tcW w:w="425" w:type="dxa"/>
            <w:hideMark/>
          </w:tcPr>
          <w:p w14:paraId="698BD35B" w14:textId="77777777" w:rsidR="00564085" w:rsidRPr="00564085" w:rsidRDefault="00564085">
            <w:pPr>
              <w:rPr>
                <w:rFonts w:cs="Arial"/>
                <w:szCs w:val="18"/>
              </w:rPr>
            </w:pPr>
            <w:r w:rsidRPr="00564085">
              <w:rPr>
                <w:rFonts w:cs="Arial"/>
                <w:szCs w:val="18"/>
              </w:rPr>
              <w:t>n</w:t>
            </w:r>
          </w:p>
        </w:tc>
        <w:tc>
          <w:tcPr>
            <w:tcW w:w="5636" w:type="dxa"/>
            <w:hideMark/>
          </w:tcPr>
          <w:p w14:paraId="34384B63" w14:textId="77777777" w:rsidR="00564085" w:rsidRPr="00564085" w:rsidRDefault="00564085">
            <w:pPr>
              <w:rPr>
                <w:rFonts w:cs="Arial"/>
                <w:szCs w:val="18"/>
                <w:lang w:val="it-CH"/>
              </w:rPr>
            </w:pPr>
            <w:r w:rsidRPr="00564085">
              <w:rPr>
                <w:rFonts w:cs="Arial"/>
                <w:szCs w:val="18"/>
              </w:rPr>
              <w:t xml:space="preserve">Ip. Graf-Litscher. Wird die ausserhalb der Bundesverwaltung eingerichtete Aufsicht über den Nachrichtendienst des Bundes über ausreichend Know-how und technische Voraussetzungen verfügen? </w:t>
            </w:r>
            <w:r w:rsidRPr="00564085">
              <w:rPr>
                <w:rFonts w:cs="Arial"/>
                <w:szCs w:val="18"/>
              </w:rPr>
              <w:br/>
            </w:r>
            <w:r w:rsidRPr="00564085">
              <w:rPr>
                <w:rFonts w:cs="Arial"/>
                <w:szCs w:val="18"/>
                <w:lang w:val="fr-CH"/>
              </w:rPr>
              <w:t xml:space="preserve">Ip. Graf-Litscher. La future autorité de surveillance du SRC extérieure à l'administration fédérale disposera-t-elle du savoir-faire et des conditions techniques nécessaires à sa mission? </w:t>
            </w:r>
            <w:r w:rsidRPr="00564085">
              <w:rPr>
                <w:rFonts w:cs="Arial"/>
                <w:szCs w:val="18"/>
                <w:lang w:val="fr-CH"/>
              </w:rPr>
              <w:br/>
            </w:r>
            <w:r w:rsidRPr="00564085">
              <w:rPr>
                <w:rFonts w:cs="Arial"/>
                <w:szCs w:val="18"/>
                <w:lang w:val="it-CH"/>
              </w:rPr>
              <w:t xml:space="preserve">Ip. Graf-Litscher. L'autorità di vigilanza sul Servizio delle attività informative della Confederazione, istituita all'esterno dell'Amministrazione federale, disporrà di un know-how sufficiente e dei requisiti tecnici? </w:t>
            </w:r>
          </w:p>
        </w:tc>
        <w:tc>
          <w:tcPr>
            <w:tcW w:w="1276" w:type="dxa"/>
            <w:hideMark/>
          </w:tcPr>
          <w:p w14:paraId="6EB0DC12" w14:textId="77777777" w:rsidR="00564085" w:rsidRPr="00564085" w:rsidRDefault="00564085">
            <w:pPr>
              <w:rPr>
                <w:rFonts w:cs="Arial"/>
                <w:szCs w:val="18"/>
              </w:rPr>
            </w:pPr>
            <w:r w:rsidRPr="00564085">
              <w:rPr>
                <w:rFonts w:cs="Arial"/>
                <w:b/>
                <w:bCs/>
                <w:szCs w:val="18"/>
                <w:lang w:val="fr-FR"/>
              </w:rPr>
              <w:t>Diskussion</w:t>
            </w:r>
          </w:p>
          <w:p w14:paraId="11F786D8" w14:textId="77777777" w:rsidR="00564085" w:rsidRPr="00564085" w:rsidRDefault="00564085">
            <w:pPr>
              <w:rPr>
                <w:rFonts w:cs="Arial"/>
                <w:szCs w:val="18"/>
              </w:rPr>
            </w:pPr>
            <w:r w:rsidRPr="00564085">
              <w:rPr>
                <w:rFonts w:cs="Arial"/>
                <w:b/>
                <w:bCs/>
                <w:szCs w:val="18"/>
                <w:lang w:val="fr-FR"/>
              </w:rPr>
              <w:t>Discussion</w:t>
            </w:r>
          </w:p>
          <w:p w14:paraId="5FFCB9F3" w14:textId="77777777" w:rsidR="00564085" w:rsidRPr="00564085" w:rsidRDefault="00564085">
            <w:pPr>
              <w:rPr>
                <w:rFonts w:cs="Arial"/>
                <w:szCs w:val="18"/>
              </w:rPr>
            </w:pPr>
            <w:r w:rsidRPr="00564085">
              <w:rPr>
                <w:rFonts w:cs="Arial"/>
                <w:b/>
                <w:bCs/>
                <w:szCs w:val="18"/>
                <w:lang w:val="fr-FR"/>
              </w:rPr>
              <w:t>Discussione</w:t>
            </w:r>
          </w:p>
        </w:tc>
        <w:tc>
          <w:tcPr>
            <w:tcW w:w="567" w:type="dxa"/>
            <w:hideMark/>
          </w:tcPr>
          <w:p w14:paraId="7D7682EE" w14:textId="77777777" w:rsidR="00564085" w:rsidRPr="00564085" w:rsidRDefault="00564085">
            <w:pPr>
              <w:rPr>
                <w:rFonts w:cs="Arial"/>
                <w:szCs w:val="18"/>
              </w:rPr>
            </w:pPr>
            <w:r w:rsidRPr="00564085">
              <w:rPr>
                <w:rFonts w:cs="Arial"/>
                <w:b/>
                <w:bCs/>
                <w:szCs w:val="18"/>
              </w:rPr>
              <w:t>n</w:t>
            </w:r>
          </w:p>
        </w:tc>
      </w:tr>
      <w:tr w:rsidR="00564085" w:rsidRPr="00564085" w14:paraId="183881F1" w14:textId="77777777" w:rsidTr="003F74EF">
        <w:tc>
          <w:tcPr>
            <w:tcW w:w="455" w:type="dxa"/>
            <w:hideMark/>
          </w:tcPr>
          <w:p w14:paraId="3BE695B8" w14:textId="77777777" w:rsidR="00564085" w:rsidRPr="00564085" w:rsidRDefault="00564085">
            <w:pPr>
              <w:rPr>
                <w:rFonts w:cs="Arial"/>
                <w:szCs w:val="18"/>
                <w:lang w:val="de-CH" w:eastAsia="de-CH"/>
              </w:rPr>
            </w:pPr>
          </w:p>
        </w:tc>
        <w:tc>
          <w:tcPr>
            <w:tcW w:w="851" w:type="dxa"/>
            <w:hideMark/>
          </w:tcPr>
          <w:p w14:paraId="180A8691" w14:textId="77777777" w:rsidR="00564085" w:rsidRPr="00564085" w:rsidRDefault="001569B2">
            <w:pPr>
              <w:rPr>
                <w:rFonts w:cs="Arial"/>
                <w:szCs w:val="18"/>
              </w:rPr>
            </w:pPr>
            <w:hyperlink r:id="rId488" w:history="1">
              <w:r w:rsidR="00564085" w:rsidRPr="00564085">
                <w:rPr>
                  <w:rStyle w:val="Hyperlink"/>
                  <w:rFonts w:ascii="Arial" w:hAnsi="Arial" w:cs="Arial"/>
                  <w:sz w:val="18"/>
                  <w:szCs w:val="18"/>
                </w:rPr>
                <w:t>16.3853</w:t>
              </w:r>
            </w:hyperlink>
          </w:p>
        </w:tc>
        <w:tc>
          <w:tcPr>
            <w:tcW w:w="425" w:type="dxa"/>
            <w:hideMark/>
          </w:tcPr>
          <w:p w14:paraId="66D93088" w14:textId="77777777" w:rsidR="00564085" w:rsidRPr="00564085" w:rsidRDefault="00564085">
            <w:pPr>
              <w:rPr>
                <w:rFonts w:cs="Arial"/>
                <w:szCs w:val="18"/>
              </w:rPr>
            </w:pPr>
            <w:r w:rsidRPr="00564085">
              <w:rPr>
                <w:rFonts w:cs="Arial"/>
                <w:szCs w:val="18"/>
              </w:rPr>
              <w:t>n</w:t>
            </w:r>
          </w:p>
        </w:tc>
        <w:tc>
          <w:tcPr>
            <w:tcW w:w="5636" w:type="dxa"/>
            <w:hideMark/>
          </w:tcPr>
          <w:p w14:paraId="3527B2AA" w14:textId="77777777" w:rsidR="00564085" w:rsidRPr="00564085" w:rsidRDefault="00564085">
            <w:pPr>
              <w:rPr>
                <w:rFonts w:cs="Arial"/>
                <w:szCs w:val="18"/>
                <w:lang w:val="it-CH"/>
              </w:rPr>
            </w:pPr>
            <w:r w:rsidRPr="00564085">
              <w:rPr>
                <w:rFonts w:cs="Arial"/>
                <w:szCs w:val="18"/>
              </w:rPr>
              <w:t xml:space="preserve">Ip. Rytz Regula. Wird das beliebte und erfolgreiche Gesundheitsförderungsprogramm "Schule bewegt" Opfer des Stabilisierungsprogramms 2017-2019? </w:t>
            </w:r>
            <w:r w:rsidRPr="00564085">
              <w:rPr>
                <w:rFonts w:cs="Arial"/>
                <w:szCs w:val="18"/>
              </w:rPr>
              <w:br/>
            </w:r>
            <w:r w:rsidRPr="00564085">
              <w:rPr>
                <w:rFonts w:cs="Arial"/>
                <w:szCs w:val="18"/>
                <w:lang w:val="fr-CH"/>
              </w:rPr>
              <w:t xml:space="preserve">Ip. Rytz Regula. Le programme de promotion de la santé "L'école bouge", apprécié et couronné de succès, fera-t-il les frais du programme de stabilisation 2017-2019? </w:t>
            </w:r>
            <w:r w:rsidRPr="00564085">
              <w:rPr>
                <w:rFonts w:cs="Arial"/>
                <w:szCs w:val="18"/>
                <w:lang w:val="fr-CH"/>
              </w:rPr>
              <w:br/>
            </w:r>
            <w:r w:rsidRPr="00564085">
              <w:rPr>
                <w:rFonts w:cs="Arial"/>
                <w:szCs w:val="18"/>
                <w:lang w:val="it-CH"/>
              </w:rPr>
              <w:t xml:space="preserve">Ip. Rytz Regula. L'amato e affermato programma di promozione della salute "scuola in movimento" sarà vittima dei tagli imposti dal programma di stabilizzazione 2017-2019? </w:t>
            </w:r>
          </w:p>
        </w:tc>
        <w:tc>
          <w:tcPr>
            <w:tcW w:w="1276" w:type="dxa"/>
            <w:hideMark/>
          </w:tcPr>
          <w:p w14:paraId="4EFDF4C1" w14:textId="77777777" w:rsidR="00564085" w:rsidRPr="00564085" w:rsidRDefault="00564085">
            <w:pPr>
              <w:rPr>
                <w:rFonts w:cs="Arial"/>
                <w:szCs w:val="18"/>
              </w:rPr>
            </w:pPr>
            <w:r w:rsidRPr="00564085">
              <w:rPr>
                <w:rFonts w:cs="Arial"/>
                <w:b/>
                <w:bCs/>
                <w:szCs w:val="18"/>
                <w:lang w:val="fr-FR"/>
              </w:rPr>
              <w:t>Diskussion</w:t>
            </w:r>
          </w:p>
          <w:p w14:paraId="7FA37783" w14:textId="77777777" w:rsidR="00564085" w:rsidRPr="00564085" w:rsidRDefault="00564085">
            <w:pPr>
              <w:rPr>
                <w:rFonts w:cs="Arial"/>
                <w:szCs w:val="18"/>
              </w:rPr>
            </w:pPr>
            <w:r w:rsidRPr="00564085">
              <w:rPr>
                <w:rFonts w:cs="Arial"/>
                <w:b/>
                <w:bCs/>
                <w:szCs w:val="18"/>
                <w:lang w:val="fr-FR"/>
              </w:rPr>
              <w:t>Discussion</w:t>
            </w:r>
          </w:p>
          <w:p w14:paraId="3D2CCFE8" w14:textId="77777777" w:rsidR="00564085" w:rsidRPr="00564085" w:rsidRDefault="00564085">
            <w:pPr>
              <w:rPr>
                <w:rFonts w:cs="Arial"/>
                <w:szCs w:val="18"/>
              </w:rPr>
            </w:pPr>
            <w:r w:rsidRPr="00564085">
              <w:rPr>
                <w:rFonts w:cs="Arial"/>
                <w:b/>
                <w:bCs/>
                <w:szCs w:val="18"/>
                <w:lang w:val="fr-FR"/>
              </w:rPr>
              <w:t>Discussione</w:t>
            </w:r>
          </w:p>
        </w:tc>
        <w:tc>
          <w:tcPr>
            <w:tcW w:w="567" w:type="dxa"/>
            <w:hideMark/>
          </w:tcPr>
          <w:p w14:paraId="7B30BFBC" w14:textId="77777777" w:rsidR="00564085" w:rsidRPr="00564085" w:rsidRDefault="00564085">
            <w:pPr>
              <w:rPr>
                <w:rFonts w:cs="Arial"/>
                <w:szCs w:val="18"/>
              </w:rPr>
            </w:pPr>
            <w:r w:rsidRPr="00564085">
              <w:rPr>
                <w:rFonts w:cs="Arial"/>
                <w:b/>
                <w:bCs/>
                <w:szCs w:val="18"/>
              </w:rPr>
              <w:t>n</w:t>
            </w:r>
          </w:p>
        </w:tc>
      </w:tr>
      <w:tr w:rsidR="00564085" w:rsidRPr="00564085" w14:paraId="27D27D79" w14:textId="77777777" w:rsidTr="003F74EF">
        <w:tc>
          <w:tcPr>
            <w:tcW w:w="455" w:type="dxa"/>
            <w:hideMark/>
          </w:tcPr>
          <w:p w14:paraId="51F8FC36" w14:textId="77777777" w:rsidR="00564085" w:rsidRPr="00564085" w:rsidRDefault="00564085">
            <w:pPr>
              <w:rPr>
                <w:rFonts w:cs="Arial"/>
                <w:szCs w:val="18"/>
                <w:lang w:val="de-CH" w:eastAsia="de-CH"/>
              </w:rPr>
            </w:pPr>
          </w:p>
        </w:tc>
        <w:tc>
          <w:tcPr>
            <w:tcW w:w="851" w:type="dxa"/>
            <w:hideMark/>
          </w:tcPr>
          <w:p w14:paraId="57F09369" w14:textId="77777777" w:rsidR="00564085" w:rsidRPr="00564085" w:rsidRDefault="001569B2">
            <w:pPr>
              <w:rPr>
                <w:rFonts w:cs="Arial"/>
                <w:szCs w:val="18"/>
              </w:rPr>
            </w:pPr>
            <w:hyperlink r:id="rId489" w:history="1">
              <w:r w:rsidR="00564085" w:rsidRPr="00564085">
                <w:rPr>
                  <w:rStyle w:val="Hyperlink"/>
                  <w:rFonts w:ascii="Arial" w:hAnsi="Arial" w:cs="Arial"/>
                  <w:sz w:val="18"/>
                  <w:szCs w:val="18"/>
                </w:rPr>
                <w:t>16.3896</w:t>
              </w:r>
            </w:hyperlink>
          </w:p>
        </w:tc>
        <w:tc>
          <w:tcPr>
            <w:tcW w:w="425" w:type="dxa"/>
            <w:hideMark/>
          </w:tcPr>
          <w:p w14:paraId="4353FD49" w14:textId="77777777" w:rsidR="00564085" w:rsidRPr="00564085" w:rsidRDefault="00564085">
            <w:pPr>
              <w:rPr>
                <w:rFonts w:cs="Arial"/>
                <w:szCs w:val="18"/>
              </w:rPr>
            </w:pPr>
            <w:r w:rsidRPr="00564085">
              <w:rPr>
                <w:rFonts w:cs="Arial"/>
                <w:szCs w:val="18"/>
              </w:rPr>
              <w:t>n</w:t>
            </w:r>
          </w:p>
        </w:tc>
        <w:tc>
          <w:tcPr>
            <w:tcW w:w="5636" w:type="dxa"/>
            <w:hideMark/>
          </w:tcPr>
          <w:p w14:paraId="0828A0B5" w14:textId="77777777" w:rsidR="00564085" w:rsidRPr="00564085" w:rsidRDefault="00564085">
            <w:pPr>
              <w:rPr>
                <w:rFonts w:cs="Arial"/>
                <w:szCs w:val="18"/>
              </w:rPr>
            </w:pPr>
            <w:r w:rsidRPr="00564085">
              <w:rPr>
                <w:rFonts w:cs="Arial"/>
                <w:szCs w:val="18"/>
              </w:rPr>
              <w:t xml:space="preserve">Ip. Stamm. Interoperabilitätsplattform </w:t>
            </w:r>
            <w:r w:rsidRPr="00564085">
              <w:rPr>
                <w:rFonts w:cs="Arial"/>
                <w:szCs w:val="18"/>
              </w:rPr>
              <w:br/>
              <w:t xml:space="preserve">Ip. Stamm. </w:t>
            </w:r>
            <w:r w:rsidRPr="00564085">
              <w:rPr>
                <w:rFonts w:cs="Arial"/>
                <w:szCs w:val="18"/>
                <w:lang w:val="fr-CH"/>
              </w:rPr>
              <w:t xml:space="preserve">Plate-forme d'interopérabilité </w:t>
            </w:r>
            <w:r w:rsidRPr="00564085">
              <w:rPr>
                <w:rFonts w:cs="Arial"/>
                <w:szCs w:val="18"/>
                <w:lang w:val="fr-CH"/>
              </w:rPr>
              <w:br/>
              <w:t xml:space="preserve">Ip. Stamm. </w:t>
            </w:r>
            <w:r w:rsidRPr="00564085">
              <w:rPr>
                <w:rFonts w:cs="Arial"/>
                <w:szCs w:val="18"/>
              </w:rPr>
              <w:t xml:space="preserve">Piattaforma per l'interoperabilità </w:t>
            </w:r>
          </w:p>
        </w:tc>
        <w:tc>
          <w:tcPr>
            <w:tcW w:w="1276" w:type="dxa"/>
            <w:hideMark/>
          </w:tcPr>
          <w:p w14:paraId="19A9E24C" w14:textId="77777777" w:rsidR="00564085" w:rsidRPr="00564085" w:rsidRDefault="00564085">
            <w:pPr>
              <w:rPr>
                <w:rFonts w:cs="Arial"/>
                <w:szCs w:val="18"/>
              </w:rPr>
            </w:pPr>
            <w:r w:rsidRPr="00564085">
              <w:rPr>
                <w:rFonts w:cs="Arial"/>
                <w:b/>
                <w:bCs/>
                <w:szCs w:val="18"/>
                <w:lang w:val="fr-FR"/>
              </w:rPr>
              <w:t>Diskussion</w:t>
            </w:r>
          </w:p>
          <w:p w14:paraId="255B4D56" w14:textId="77777777" w:rsidR="00564085" w:rsidRPr="00564085" w:rsidRDefault="00564085">
            <w:pPr>
              <w:rPr>
                <w:rFonts w:cs="Arial"/>
                <w:szCs w:val="18"/>
              </w:rPr>
            </w:pPr>
            <w:r w:rsidRPr="00564085">
              <w:rPr>
                <w:rFonts w:cs="Arial"/>
                <w:b/>
                <w:bCs/>
                <w:szCs w:val="18"/>
                <w:lang w:val="fr-FR"/>
              </w:rPr>
              <w:t>Discussion</w:t>
            </w:r>
          </w:p>
          <w:p w14:paraId="3AB299E9" w14:textId="77777777" w:rsidR="00564085" w:rsidRPr="00564085" w:rsidRDefault="00564085">
            <w:pPr>
              <w:rPr>
                <w:rFonts w:cs="Arial"/>
                <w:szCs w:val="18"/>
              </w:rPr>
            </w:pPr>
            <w:r w:rsidRPr="00564085">
              <w:rPr>
                <w:rFonts w:cs="Arial"/>
                <w:b/>
                <w:bCs/>
                <w:szCs w:val="18"/>
                <w:lang w:val="fr-FR"/>
              </w:rPr>
              <w:t>Discussione</w:t>
            </w:r>
          </w:p>
        </w:tc>
        <w:tc>
          <w:tcPr>
            <w:tcW w:w="567" w:type="dxa"/>
            <w:hideMark/>
          </w:tcPr>
          <w:p w14:paraId="70C745ED" w14:textId="77777777" w:rsidR="00564085" w:rsidRPr="00564085" w:rsidRDefault="00564085">
            <w:pPr>
              <w:rPr>
                <w:rFonts w:cs="Arial"/>
                <w:szCs w:val="18"/>
              </w:rPr>
            </w:pPr>
            <w:r w:rsidRPr="00564085">
              <w:rPr>
                <w:rFonts w:cs="Arial"/>
                <w:b/>
                <w:bCs/>
                <w:szCs w:val="18"/>
              </w:rPr>
              <w:t>n</w:t>
            </w:r>
          </w:p>
        </w:tc>
      </w:tr>
      <w:tr w:rsidR="00D33DD7" w:rsidRPr="00D33DD7" w14:paraId="151459B4" w14:textId="77777777" w:rsidTr="003F74EF">
        <w:tc>
          <w:tcPr>
            <w:tcW w:w="455" w:type="dxa"/>
            <w:hideMark/>
          </w:tcPr>
          <w:p w14:paraId="20F91681" w14:textId="77777777" w:rsidR="00D33DD7" w:rsidRPr="00D33DD7" w:rsidRDefault="00D33DD7">
            <w:pPr>
              <w:rPr>
                <w:rFonts w:cs="Arial"/>
                <w:szCs w:val="18"/>
                <w:lang w:val="de-CH" w:eastAsia="de-CH"/>
              </w:rPr>
            </w:pPr>
          </w:p>
        </w:tc>
        <w:tc>
          <w:tcPr>
            <w:tcW w:w="851" w:type="dxa"/>
            <w:hideMark/>
          </w:tcPr>
          <w:p w14:paraId="0EE112DB" w14:textId="77777777" w:rsidR="00D33DD7" w:rsidRPr="00D33DD7" w:rsidRDefault="001569B2">
            <w:pPr>
              <w:rPr>
                <w:rFonts w:cs="Arial"/>
                <w:szCs w:val="18"/>
              </w:rPr>
            </w:pPr>
            <w:hyperlink r:id="rId490" w:history="1">
              <w:r w:rsidR="00D33DD7" w:rsidRPr="00D33DD7">
                <w:rPr>
                  <w:rStyle w:val="Hyperlink"/>
                  <w:rFonts w:ascii="Arial" w:hAnsi="Arial" w:cs="Arial"/>
                  <w:sz w:val="18"/>
                  <w:szCs w:val="18"/>
                </w:rPr>
                <w:t>16.3936</w:t>
              </w:r>
            </w:hyperlink>
          </w:p>
        </w:tc>
        <w:tc>
          <w:tcPr>
            <w:tcW w:w="425" w:type="dxa"/>
            <w:hideMark/>
          </w:tcPr>
          <w:p w14:paraId="6B9D13AD" w14:textId="77777777" w:rsidR="00D33DD7" w:rsidRPr="00D33DD7" w:rsidRDefault="00D33DD7">
            <w:pPr>
              <w:rPr>
                <w:rFonts w:cs="Arial"/>
                <w:szCs w:val="18"/>
              </w:rPr>
            </w:pPr>
            <w:r w:rsidRPr="00D33DD7">
              <w:rPr>
                <w:rFonts w:cs="Arial"/>
                <w:szCs w:val="18"/>
              </w:rPr>
              <w:t>n</w:t>
            </w:r>
          </w:p>
        </w:tc>
        <w:tc>
          <w:tcPr>
            <w:tcW w:w="5636" w:type="dxa"/>
            <w:hideMark/>
          </w:tcPr>
          <w:p w14:paraId="0408D5ED" w14:textId="77777777" w:rsidR="00D33DD7" w:rsidRPr="00D33DD7" w:rsidRDefault="00D33DD7">
            <w:pPr>
              <w:rPr>
                <w:rFonts w:cs="Arial"/>
                <w:szCs w:val="18"/>
                <w:lang w:val="it-CH"/>
              </w:rPr>
            </w:pPr>
            <w:r w:rsidRPr="00D33DD7">
              <w:rPr>
                <w:rFonts w:cs="Arial"/>
                <w:szCs w:val="18"/>
              </w:rPr>
              <w:t xml:space="preserve">Ip. Salzmann. Schutz des Schweizer Luftraums durch die eigene Luftwaffe </w:t>
            </w:r>
            <w:r w:rsidRPr="00D33DD7">
              <w:rPr>
                <w:rFonts w:cs="Arial"/>
                <w:szCs w:val="18"/>
              </w:rPr>
              <w:br/>
              <w:t xml:space="preserve">Ip. </w:t>
            </w:r>
            <w:r w:rsidRPr="00D33DD7">
              <w:rPr>
                <w:rFonts w:cs="Arial"/>
                <w:szCs w:val="18"/>
                <w:lang w:val="fr-CH"/>
              </w:rPr>
              <w:t xml:space="preserve">Salzmann. Protection de l'espace aérien de la Suisse par ses propres Forces aériennes </w:t>
            </w:r>
            <w:r w:rsidRPr="00D33DD7">
              <w:rPr>
                <w:rFonts w:cs="Arial"/>
                <w:szCs w:val="18"/>
                <w:lang w:val="fr-CH"/>
              </w:rPr>
              <w:br/>
              <w:t xml:space="preserve">Ip. </w:t>
            </w:r>
            <w:r w:rsidRPr="00D33DD7">
              <w:rPr>
                <w:rFonts w:cs="Arial"/>
                <w:szCs w:val="18"/>
                <w:lang w:val="it-CH"/>
              </w:rPr>
              <w:t xml:space="preserve">Salzmann. Proteggere lo spazio aereo svizzero con le proprie forze aeree </w:t>
            </w:r>
          </w:p>
        </w:tc>
        <w:tc>
          <w:tcPr>
            <w:tcW w:w="1276" w:type="dxa"/>
            <w:hideMark/>
          </w:tcPr>
          <w:p w14:paraId="6203A529" w14:textId="77777777" w:rsidR="00D33DD7" w:rsidRPr="00D33DD7" w:rsidRDefault="00D33DD7">
            <w:pPr>
              <w:rPr>
                <w:rFonts w:cs="Arial"/>
                <w:szCs w:val="18"/>
              </w:rPr>
            </w:pPr>
            <w:r w:rsidRPr="00D33DD7">
              <w:rPr>
                <w:rFonts w:cs="Arial"/>
                <w:b/>
                <w:bCs/>
                <w:szCs w:val="18"/>
                <w:lang w:val="fr-FR"/>
              </w:rPr>
              <w:t>Diskussion</w:t>
            </w:r>
          </w:p>
          <w:p w14:paraId="40E3FB59" w14:textId="77777777" w:rsidR="00D33DD7" w:rsidRPr="00D33DD7" w:rsidRDefault="00D33DD7">
            <w:pPr>
              <w:rPr>
                <w:rFonts w:cs="Arial"/>
                <w:szCs w:val="18"/>
              </w:rPr>
            </w:pPr>
            <w:r w:rsidRPr="00D33DD7">
              <w:rPr>
                <w:rFonts w:cs="Arial"/>
                <w:b/>
                <w:bCs/>
                <w:szCs w:val="18"/>
                <w:lang w:val="fr-FR"/>
              </w:rPr>
              <w:t>Discussion</w:t>
            </w:r>
          </w:p>
          <w:p w14:paraId="052E5CED" w14:textId="77777777" w:rsidR="00D33DD7" w:rsidRPr="00D33DD7" w:rsidRDefault="00D33DD7">
            <w:pPr>
              <w:rPr>
                <w:rFonts w:cs="Arial"/>
                <w:szCs w:val="18"/>
              </w:rPr>
            </w:pPr>
            <w:r w:rsidRPr="00D33DD7">
              <w:rPr>
                <w:rFonts w:cs="Arial"/>
                <w:b/>
                <w:bCs/>
                <w:szCs w:val="18"/>
                <w:lang w:val="fr-FR"/>
              </w:rPr>
              <w:t>Discussione</w:t>
            </w:r>
          </w:p>
        </w:tc>
        <w:tc>
          <w:tcPr>
            <w:tcW w:w="567" w:type="dxa"/>
            <w:hideMark/>
          </w:tcPr>
          <w:p w14:paraId="5EAFB089" w14:textId="77777777" w:rsidR="00D33DD7" w:rsidRPr="00D33DD7" w:rsidRDefault="00D33DD7">
            <w:pPr>
              <w:rPr>
                <w:rFonts w:cs="Arial"/>
                <w:szCs w:val="18"/>
              </w:rPr>
            </w:pPr>
            <w:r w:rsidRPr="00D33DD7">
              <w:rPr>
                <w:rFonts w:cs="Arial"/>
                <w:b/>
                <w:bCs/>
                <w:szCs w:val="18"/>
              </w:rPr>
              <w:t>tw</w:t>
            </w:r>
          </w:p>
        </w:tc>
      </w:tr>
      <w:tr w:rsidR="00D33DD7" w:rsidRPr="00D33DD7" w14:paraId="03216FDC" w14:textId="77777777" w:rsidTr="003F74EF">
        <w:tc>
          <w:tcPr>
            <w:tcW w:w="455" w:type="dxa"/>
            <w:hideMark/>
          </w:tcPr>
          <w:p w14:paraId="38F76B45" w14:textId="77777777" w:rsidR="00D33DD7" w:rsidRPr="00D33DD7" w:rsidRDefault="00D33DD7">
            <w:pPr>
              <w:rPr>
                <w:rFonts w:cs="Arial"/>
                <w:szCs w:val="18"/>
                <w:lang w:val="de-CH" w:eastAsia="de-CH"/>
              </w:rPr>
            </w:pPr>
          </w:p>
        </w:tc>
        <w:tc>
          <w:tcPr>
            <w:tcW w:w="851" w:type="dxa"/>
            <w:hideMark/>
          </w:tcPr>
          <w:p w14:paraId="06DB17C7" w14:textId="77777777" w:rsidR="00D33DD7" w:rsidRPr="00D33DD7" w:rsidRDefault="001569B2">
            <w:pPr>
              <w:rPr>
                <w:rFonts w:cs="Arial"/>
                <w:szCs w:val="18"/>
              </w:rPr>
            </w:pPr>
            <w:hyperlink r:id="rId491" w:history="1">
              <w:r w:rsidR="00D33DD7" w:rsidRPr="00D33DD7">
                <w:rPr>
                  <w:rStyle w:val="Hyperlink"/>
                  <w:rFonts w:ascii="Arial" w:hAnsi="Arial" w:cs="Arial"/>
                  <w:sz w:val="18"/>
                  <w:szCs w:val="18"/>
                </w:rPr>
                <w:t>16.3947</w:t>
              </w:r>
            </w:hyperlink>
          </w:p>
        </w:tc>
        <w:tc>
          <w:tcPr>
            <w:tcW w:w="425" w:type="dxa"/>
            <w:hideMark/>
          </w:tcPr>
          <w:p w14:paraId="1E2BF261" w14:textId="77777777" w:rsidR="00D33DD7" w:rsidRPr="00D33DD7" w:rsidRDefault="00D33DD7">
            <w:pPr>
              <w:rPr>
                <w:rFonts w:cs="Arial"/>
                <w:szCs w:val="18"/>
              </w:rPr>
            </w:pPr>
            <w:r w:rsidRPr="00D33DD7">
              <w:rPr>
                <w:rFonts w:cs="Arial"/>
                <w:szCs w:val="18"/>
              </w:rPr>
              <w:t>n</w:t>
            </w:r>
          </w:p>
        </w:tc>
        <w:tc>
          <w:tcPr>
            <w:tcW w:w="5636" w:type="dxa"/>
            <w:hideMark/>
          </w:tcPr>
          <w:p w14:paraId="16FE38D9" w14:textId="77777777" w:rsidR="00D33DD7" w:rsidRPr="00D33DD7" w:rsidRDefault="00D33DD7">
            <w:pPr>
              <w:rPr>
                <w:rFonts w:cs="Arial"/>
                <w:szCs w:val="18"/>
                <w:lang w:val="it-CH"/>
              </w:rPr>
            </w:pPr>
            <w:r w:rsidRPr="00D33DD7">
              <w:rPr>
                <w:rFonts w:cs="Arial"/>
                <w:szCs w:val="18"/>
              </w:rPr>
              <w:t xml:space="preserve">Ip. Arnold. Wirkung der Europäischen Verteidigungsagentur? </w:t>
            </w:r>
            <w:r w:rsidRPr="00D33DD7">
              <w:rPr>
                <w:rFonts w:cs="Arial"/>
                <w:szCs w:val="18"/>
              </w:rPr>
              <w:br/>
            </w:r>
            <w:r w:rsidRPr="00D33DD7">
              <w:rPr>
                <w:rFonts w:cs="Arial"/>
                <w:szCs w:val="18"/>
                <w:lang w:val="fr-CH"/>
              </w:rPr>
              <w:t xml:space="preserve">Ip. Arnold. L'Agence européenne de défense a-t-elle des avantages? </w:t>
            </w:r>
            <w:r w:rsidRPr="00D33DD7">
              <w:rPr>
                <w:rFonts w:cs="Arial"/>
                <w:szCs w:val="18"/>
                <w:lang w:val="fr-CH"/>
              </w:rPr>
              <w:br/>
            </w:r>
            <w:r w:rsidRPr="00D33DD7">
              <w:rPr>
                <w:rFonts w:cs="Arial"/>
                <w:szCs w:val="18"/>
                <w:lang w:val="it-CH"/>
              </w:rPr>
              <w:t xml:space="preserve">Ip. Arnold. Effetti dell'accordo con l'Agenzia europea per la difesa? </w:t>
            </w:r>
          </w:p>
        </w:tc>
        <w:tc>
          <w:tcPr>
            <w:tcW w:w="1276" w:type="dxa"/>
            <w:hideMark/>
          </w:tcPr>
          <w:p w14:paraId="31D7ACDB" w14:textId="77777777" w:rsidR="00D33DD7" w:rsidRPr="00D33DD7" w:rsidRDefault="00D33DD7">
            <w:pPr>
              <w:rPr>
                <w:rFonts w:cs="Arial"/>
                <w:szCs w:val="18"/>
              </w:rPr>
            </w:pPr>
            <w:r w:rsidRPr="00D33DD7">
              <w:rPr>
                <w:rFonts w:cs="Arial"/>
                <w:b/>
                <w:bCs/>
                <w:szCs w:val="18"/>
                <w:lang w:val="fr-FR"/>
              </w:rPr>
              <w:t>Diskussion</w:t>
            </w:r>
          </w:p>
          <w:p w14:paraId="3A0F2719" w14:textId="77777777" w:rsidR="00D33DD7" w:rsidRPr="00D33DD7" w:rsidRDefault="00D33DD7">
            <w:pPr>
              <w:rPr>
                <w:rFonts w:cs="Arial"/>
                <w:szCs w:val="18"/>
              </w:rPr>
            </w:pPr>
            <w:r w:rsidRPr="00D33DD7">
              <w:rPr>
                <w:rFonts w:cs="Arial"/>
                <w:b/>
                <w:bCs/>
                <w:szCs w:val="18"/>
                <w:lang w:val="fr-FR"/>
              </w:rPr>
              <w:t>Discussion</w:t>
            </w:r>
          </w:p>
          <w:p w14:paraId="725BC63E" w14:textId="77777777" w:rsidR="00D33DD7" w:rsidRPr="00D33DD7" w:rsidRDefault="00D33DD7">
            <w:pPr>
              <w:rPr>
                <w:rFonts w:cs="Arial"/>
                <w:szCs w:val="18"/>
              </w:rPr>
            </w:pPr>
            <w:r w:rsidRPr="00D33DD7">
              <w:rPr>
                <w:rFonts w:cs="Arial"/>
                <w:b/>
                <w:bCs/>
                <w:szCs w:val="18"/>
                <w:lang w:val="fr-FR"/>
              </w:rPr>
              <w:t>Discussione</w:t>
            </w:r>
          </w:p>
        </w:tc>
        <w:tc>
          <w:tcPr>
            <w:tcW w:w="567" w:type="dxa"/>
            <w:hideMark/>
          </w:tcPr>
          <w:p w14:paraId="45D12266" w14:textId="77777777" w:rsidR="00D33DD7" w:rsidRPr="00D33DD7" w:rsidRDefault="00D33DD7">
            <w:pPr>
              <w:rPr>
                <w:rFonts w:cs="Arial"/>
                <w:szCs w:val="18"/>
              </w:rPr>
            </w:pPr>
            <w:r w:rsidRPr="00D33DD7">
              <w:rPr>
                <w:rFonts w:cs="Arial"/>
                <w:b/>
                <w:bCs/>
                <w:szCs w:val="18"/>
              </w:rPr>
              <w:t>n</w:t>
            </w:r>
          </w:p>
        </w:tc>
      </w:tr>
      <w:tr w:rsidR="00D33DD7" w:rsidRPr="00D33DD7" w14:paraId="17957F2B" w14:textId="77777777" w:rsidTr="003F74EF">
        <w:tc>
          <w:tcPr>
            <w:tcW w:w="455" w:type="dxa"/>
            <w:hideMark/>
          </w:tcPr>
          <w:p w14:paraId="1ABDE552" w14:textId="77777777" w:rsidR="00D33DD7" w:rsidRPr="00D33DD7" w:rsidRDefault="00D33DD7">
            <w:pPr>
              <w:rPr>
                <w:rFonts w:cs="Arial"/>
                <w:szCs w:val="18"/>
                <w:lang w:val="de-CH" w:eastAsia="de-CH"/>
              </w:rPr>
            </w:pPr>
          </w:p>
        </w:tc>
        <w:tc>
          <w:tcPr>
            <w:tcW w:w="851" w:type="dxa"/>
            <w:hideMark/>
          </w:tcPr>
          <w:p w14:paraId="0213365C" w14:textId="77777777" w:rsidR="00D33DD7" w:rsidRPr="00D33DD7" w:rsidRDefault="001569B2">
            <w:pPr>
              <w:rPr>
                <w:rFonts w:cs="Arial"/>
                <w:szCs w:val="18"/>
              </w:rPr>
            </w:pPr>
            <w:hyperlink r:id="rId492" w:history="1">
              <w:r w:rsidR="00D33DD7" w:rsidRPr="00D33DD7">
                <w:rPr>
                  <w:rStyle w:val="Hyperlink"/>
                  <w:rFonts w:ascii="Arial" w:hAnsi="Arial" w:cs="Arial"/>
                  <w:sz w:val="18"/>
                  <w:szCs w:val="18"/>
                </w:rPr>
                <w:t>16.3998</w:t>
              </w:r>
            </w:hyperlink>
          </w:p>
        </w:tc>
        <w:tc>
          <w:tcPr>
            <w:tcW w:w="425" w:type="dxa"/>
            <w:hideMark/>
          </w:tcPr>
          <w:p w14:paraId="36192A69" w14:textId="77777777" w:rsidR="00D33DD7" w:rsidRPr="00D33DD7" w:rsidRDefault="00D33DD7">
            <w:pPr>
              <w:rPr>
                <w:rFonts w:cs="Arial"/>
                <w:szCs w:val="18"/>
              </w:rPr>
            </w:pPr>
            <w:r w:rsidRPr="00D33DD7">
              <w:rPr>
                <w:rFonts w:cs="Arial"/>
                <w:szCs w:val="18"/>
              </w:rPr>
              <w:t>n</w:t>
            </w:r>
          </w:p>
        </w:tc>
        <w:tc>
          <w:tcPr>
            <w:tcW w:w="5636" w:type="dxa"/>
            <w:hideMark/>
          </w:tcPr>
          <w:p w14:paraId="7E7CC074" w14:textId="77777777" w:rsidR="00D33DD7" w:rsidRPr="00D33DD7" w:rsidRDefault="00D33DD7">
            <w:pPr>
              <w:rPr>
                <w:rFonts w:cs="Arial"/>
                <w:szCs w:val="18"/>
              </w:rPr>
            </w:pPr>
            <w:r w:rsidRPr="00D33DD7">
              <w:rPr>
                <w:rFonts w:cs="Arial"/>
                <w:szCs w:val="18"/>
              </w:rPr>
              <w:t xml:space="preserve">Ip. Amstutz. Die Armee hat sich auf den denkbaren Fall vorzubereiten </w:t>
            </w:r>
            <w:r w:rsidRPr="00D33DD7">
              <w:rPr>
                <w:rFonts w:cs="Arial"/>
                <w:szCs w:val="18"/>
              </w:rPr>
              <w:br/>
              <w:t xml:space="preserve">Ip. </w:t>
            </w:r>
            <w:r w:rsidRPr="00D33DD7">
              <w:rPr>
                <w:rFonts w:cs="Arial"/>
                <w:szCs w:val="18"/>
                <w:lang w:val="fr-CH"/>
              </w:rPr>
              <w:t xml:space="preserve">Amstutz. L'armée doit se préparer à faire face au pire cas imaginable </w:t>
            </w:r>
            <w:r w:rsidRPr="00D33DD7">
              <w:rPr>
                <w:rFonts w:cs="Arial"/>
                <w:szCs w:val="18"/>
                <w:lang w:val="fr-CH"/>
              </w:rPr>
              <w:br/>
              <w:t xml:space="preserve">Ip. </w:t>
            </w:r>
            <w:r w:rsidRPr="00D33DD7">
              <w:rPr>
                <w:rFonts w:cs="Arial"/>
                <w:szCs w:val="18"/>
              </w:rPr>
              <w:t xml:space="preserve">Amstutz. L'esercito deve prepararsi alle eventualità ipotizzabili </w:t>
            </w:r>
          </w:p>
        </w:tc>
        <w:tc>
          <w:tcPr>
            <w:tcW w:w="1276" w:type="dxa"/>
            <w:hideMark/>
          </w:tcPr>
          <w:p w14:paraId="12F02FD5" w14:textId="77777777" w:rsidR="00D33DD7" w:rsidRPr="00D33DD7" w:rsidRDefault="00D33DD7">
            <w:pPr>
              <w:rPr>
                <w:rFonts w:cs="Arial"/>
                <w:szCs w:val="18"/>
              </w:rPr>
            </w:pPr>
            <w:r w:rsidRPr="00D33DD7">
              <w:rPr>
                <w:rFonts w:cs="Arial"/>
                <w:b/>
                <w:bCs/>
                <w:szCs w:val="18"/>
                <w:lang w:val="fr-FR"/>
              </w:rPr>
              <w:t>Diskussion</w:t>
            </w:r>
          </w:p>
          <w:p w14:paraId="2367C470" w14:textId="77777777" w:rsidR="00D33DD7" w:rsidRPr="00D33DD7" w:rsidRDefault="00D33DD7">
            <w:pPr>
              <w:rPr>
                <w:rFonts w:cs="Arial"/>
                <w:szCs w:val="18"/>
              </w:rPr>
            </w:pPr>
            <w:r w:rsidRPr="00D33DD7">
              <w:rPr>
                <w:rFonts w:cs="Arial"/>
                <w:b/>
                <w:bCs/>
                <w:szCs w:val="18"/>
                <w:lang w:val="fr-FR"/>
              </w:rPr>
              <w:t>Discussion</w:t>
            </w:r>
          </w:p>
          <w:p w14:paraId="5EE7D028" w14:textId="77777777" w:rsidR="00D33DD7" w:rsidRPr="00D33DD7" w:rsidRDefault="00D33DD7">
            <w:pPr>
              <w:rPr>
                <w:rFonts w:cs="Arial"/>
                <w:szCs w:val="18"/>
              </w:rPr>
            </w:pPr>
            <w:r w:rsidRPr="00D33DD7">
              <w:rPr>
                <w:rFonts w:cs="Arial"/>
                <w:b/>
                <w:bCs/>
                <w:szCs w:val="18"/>
                <w:lang w:val="fr-FR"/>
              </w:rPr>
              <w:t>Discussione</w:t>
            </w:r>
          </w:p>
        </w:tc>
        <w:tc>
          <w:tcPr>
            <w:tcW w:w="567" w:type="dxa"/>
            <w:hideMark/>
          </w:tcPr>
          <w:p w14:paraId="7E2975B4" w14:textId="77777777" w:rsidR="00D33DD7" w:rsidRPr="00D33DD7" w:rsidRDefault="00D33DD7">
            <w:pPr>
              <w:rPr>
                <w:rFonts w:cs="Arial"/>
                <w:szCs w:val="18"/>
              </w:rPr>
            </w:pPr>
            <w:r w:rsidRPr="00D33DD7">
              <w:rPr>
                <w:rFonts w:cs="Arial"/>
                <w:b/>
                <w:bCs/>
                <w:szCs w:val="18"/>
              </w:rPr>
              <w:t>n</w:t>
            </w:r>
          </w:p>
        </w:tc>
      </w:tr>
      <w:tr w:rsidR="00D33DD7" w:rsidRPr="00D33DD7" w14:paraId="0A007C3A" w14:textId="77777777" w:rsidTr="003F74EF">
        <w:tc>
          <w:tcPr>
            <w:tcW w:w="455" w:type="dxa"/>
            <w:hideMark/>
          </w:tcPr>
          <w:p w14:paraId="0301404F" w14:textId="77777777" w:rsidR="00D33DD7" w:rsidRPr="00D33DD7" w:rsidRDefault="00D33DD7">
            <w:pPr>
              <w:rPr>
                <w:rFonts w:cs="Arial"/>
                <w:szCs w:val="18"/>
                <w:lang w:val="de-CH" w:eastAsia="de-CH"/>
              </w:rPr>
            </w:pPr>
          </w:p>
        </w:tc>
        <w:tc>
          <w:tcPr>
            <w:tcW w:w="851" w:type="dxa"/>
            <w:hideMark/>
          </w:tcPr>
          <w:p w14:paraId="620CD21E" w14:textId="77777777" w:rsidR="00D33DD7" w:rsidRPr="00D33DD7" w:rsidRDefault="001569B2">
            <w:pPr>
              <w:rPr>
                <w:rFonts w:cs="Arial"/>
                <w:szCs w:val="18"/>
              </w:rPr>
            </w:pPr>
            <w:hyperlink r:id="rId493" w:history="1">
              <w:r w:rsidR="00D33DD7" w:rsidRPr="00D33DD7">
                <w:rPr>
                  <w:rStyle w:val="Hyperlink"/>
                  <w:rFonts w:ascii="Arial" w:hAnsi="Arial" w:cs="Arial"/>
                  <w:sz w:val="18"/>
                  <w:szCs w:val="18"/>
                </w:rPr>
                <w:t>16.4069</w:t>
              </w:r>
            </w:hyperlink>
          </w:p>
        </w:tc>
        <w:tc>
          <w:tcPr>
            <w:tcW w:w="425" w:type="dxa"/>
            <w:hideMark/>
          </w:tcPr>
          <w:p w14:paraId="20E5A451" w14:textId="77777777" w:rsidR="00D33DD7" w:rsidRPr="00D33DD7" w:rsidRDefault="00D33DD7">
            <w:pPr>
              <w:rPr>
                <w:rFonts w:cs="Arial"/>
                <w:szCs w:val="18"/>
              </w:rPr>
            </w:pPr>
            <w:r w:rsidRPr="00D33DD7">
              <w:rPr>
                <w:rFonts w:cs="Arial"/>
                <w:szCs w:val="18"/>
              </w:rPr>
              <w:t>n</w:t>
            </w:r>
          </w:p>
        </w:tc>
        <w:tc>
          <w:tcPr>
            <w:tcW w:w="5636" w:type="dxa"/>
            <w:hideMark/>
          </w:tcPr>
          <w:p w14:paraId="24DD729F" w14:textId="77777777" w:rsidR="00D33DD7" w:rsidRPr="00D33DD7" w:rsidRDefault="00D33DD7">
            <w:pPr>
              <w:rPr>
                <w:rFonts w:cs="Arial"/>
                <w:szCs w:val="18"/>
              </w:rPr>
            </w:pPr>
            <w:r w:rsidRPr="00D33DD7">
              <w:rPr>
                <w:rFonts w:cs="Arial"/>
                <w:szCs w:val="18"/>
              </w:rPr>
              <w:t xml:space="preserve">Ip. Wobmann. Türkische Geheimdienstagenten auch in der Schweiz? </w:t>
            </w:r>
            <w:r w:rsidRPr="00D33DD7">
              <w:rPr>
                <w:rFonts w:cs="Arial"/>
                <w:szCs w:val="18"/>
              </w:rPr>
              <w:br/>
            </w:r>
            <w:r w:rsidRPr="00D33DD7">
              <w:rPr>
                <w:rFonts w:cs="Arial"/>
                <w:szCs w:val="18"/>
                <w:lang w:val="fr-CH"/>
              </w:rPr>
              <w:t xml:space="preserve">Ip. Wobmann. Des agents secrets turcs aussi en Suisse? </w:t>
            </w:r>
            <w:r w:rsidRPr="00D33DD7">
              <w:rPr>
                <w:rFonts w:cs="Arial"/>
                <w:szCs w:val="18"/>
                <w:lang w:val="fr-CH"/>
              </w:rPr>
              <w:br/>
              <w:t xml:space="preserve">Ip. Wobmann. </w:t>
            </w:r>
            <w:r w:rsidRPr="00D33DD7">
              <w:rPr>
                <w:rFonts w:cs="Arial"/>
                <w:szCs w:val="18"/>
              </w:rPr>
              <w:t xml:space="preserve">Agenti del servizio segreto turco presenti anche in Svizzera? </w:t>
            </w:r>
          </w:p>
        </w:tc>
        <w:tc>
          <w:tcPr>
            <w:tcW w:w="1276" w:type="dxa"/>
            <w:hideMark/>
          </w:tcPr>
          <w:p w14:paraId="5E830445" w14:textId="77777777" w:rsidR="00D33DD7" w:rsidRPr="00D33DD7" w:rsidRDefault="00D33DD7">
            <w:pPr>
              <w:rPr>
                <w:rFonts w:cs="Arial"/>
                <w:szCs w:val="18"/>
              </w:rPr>
            </w:pPr>
            <w:r w:rsidRPr="00D33DD7">
              <w:rPr>
                <w:rFonts w:cs="Arial"/>
                <w:b/>
                <w:bCs/>
                <w:szCs w:val="18"/>
                <w:lang w:val="fr-FR"/>
              </w:rPr>
              <w:t>Diskussion</w:t>
            </w:r>
          </w:p>
          <w:p w14:paraId="6347A1FB" w14:textId="77777777" w:rsidR="00D33DD7" w:rsidRPr="00D33DD7" w:rsidRDefault="00D33DD7">
            <w:pPr>
              <w:rPr>
                <w:rFonts w:cs="Arial"/>
                <w:szCs w:val="18"/>
              </w:rPr>
            </w:pPr>
            <w:r w:rsidRPr="00D33DD7">
              <w:rPr>
                <w:rFonts w:cs="Arial"/>
                <w:b/>
                <w:bCs/>
                <w:szCs w:val="18"/>
                <w:lang w:val="fr-FR"/>
              </w:rPr>
              <w:t>Discussion</w:t>
            </w:r>
          </w:p>
          <w:p w14:paraId="4E1E0EFF" w14:textId="77777777" w:rsidR="00D33DD7" w:rsidRPr="00D33DD7" w:rsidRDefault="00D33DD7">
            <w:pPr>
              <w:rPr>
                <w:rFonts w:cs="Arial"/>
                <w:szCs w:val="18"/>
              </w:rPr>
            </w:pPr>
            <w:r w:rsidRPr="00D33DD7">
              <w:rPr>
                <w:rFonts w:cs="Arial"/>
                <w:b/>
                <w:bCs/>
                <w:szCs w:val="18"/>
                <w:lang w:val="fr-FR"/>
              </w:rPr>
              <w:t>Discussione</w:t>
            </w:r>
          </w:p>
        </w:tc>
        <w:tc>
          <w:tcPr>
            <w:tcW w:w="567" w:type="dxa"/>
            <w:hideMark/>
          </w:tcPr>
          <w:p w14:paraId="72322D4B" w14:textId="77777777" w:rsidR="00D33DD7" w:rsidRPr="00D33DD7" w:rsidRDefault="00D33DD7">
            <w:pPr>
              <w:rPr>
                <w:rFonts w:cs="Arial"/>
                <w:szCs w:val="18"/>
              </w:rPr>
            </w:pPr>
            <w:r w:rsidRPr="00D33DD7">
              <w:rPr>
                <w:rFonts w:cs="Arial"/>
                <w:b/>
                <w:bCs/>
                <w:szCs w:val="18"/>
              </w:rPr>
              <w:t>n</w:t>
            </w:r>
          </w:p>
        </w:tc>
      </w:tr>
      <w:tr w:rsidR="00D33DD7" w:rsidRPr="00D33DD7" w14:paraId="53CE9B50" w14:textId="77777777" w:rsidTr="003F74EF">
        <w:tc>
          <w:tcPr>
            <w:tcW w:w="455" w:type="dxa"/>
            <w:hideMark/>
          </w:tcPr>
          <w:p w14:paraId="78160642" w14:textId="77777777" w:rsidR="00D33DD7" w:rsidRPr="00D33DD7" w:rsidRDefault="00D33DD7">
            <w:pPr>
              <w:rPr>
                <w:rFonts w:cs="Arial"/>
                <w:szCs w:val="18"/>
                <w:lang w:val="de-CH" w:eastAsia="de-CH"/>
              </w:rPr>
            </w:pPr>
          </w:p>
        </w:tc>
        <w:tc>
          <w:tcPr>
            <w:tcW w:w="851" w:type="dxa"/>
            <w:hideMark/>
          </w:tcPr>
          <w:p w14:paraId="7FFB0763" w14:textId="77777777" w:rsidR="00D33DD7" w:rsidRPr="00D33DD7" w:rsidRDefault="001569B2">
            <w:pPr>
              <w:rPr>
                <w:rFonts w:cs="Arial"/>
                <w:szCs w:val="18"/>
              </w:rPr>
            </w:pPr>
            <w:hyperlink r:id="rId494" w:history="1">
              <w:r w:rsidR="00D33DD7" w:rsidRPr="00D33DD7">
                <w:rPr>
                  <w:rStyle w:val="Hyperlink"/>
                  <w:rFonts w:ascii="Arial" w:hAnsi="Arial" w:cs="Arial"/>
                  <w:sz w:val="18"/>
                  <w:szCs w:val="18"/>
                </w:rPr>
                <w:t>16.4125</w:t>
              </w:r>
            </w:hyperlink>
          </w:p>
        </w:tc>
        <w:tc>
          <w:tcPr>
            <w:tcW w:w="425" w:type="dxa"/>
            <w:hideMark/>
          </w:tcPr>
          <w:p w14:paraId="5C575314" w14:textId="77777777" w:rsidR="00D33DD7" w:rsidRPr="00D33DD7" w:rsidRDefault="00D33DD7">
            <w:pPr>
              <w:rPr>
                <w:rFonts w:cs="Arial"/>
                <w:szCs w:val="18"/>
              </w:rPr>
            </w:pPr>
            <w:r w:rsidRPr="00D33DD7">
              <w:rPr>
                <w:rFonts w:cs="Arial"/>
                <w:szCs w:val="18"/>
              </w:rPr>
              <w:t>n</w:t>
            </w:r>
          </w:p>
        </w:tc>
        <w:tc>
          <w:tcPr>
            <w:tcW w:w="5636" w:type="dxa"/>
            <w:hideMark/>
          </w:tcPr>
          <w:p w14:paraId="1D1B18AF" w14:textId="77777777" w:rsidR="00D33DD7" w:rsidRPr="00D33DD7" w:rsidRDefault="00D33DD7">
            <w:pPr>
              <w:rPr>
                <w:rFonts w:cs="Arial"/>
                <w:szCs w:val="18"/>
                <w:lang w:val="it-CH"/>
              </w:rPr>
            </w:pPr>
            <w:r w:rsidRPr="00D33DD7">
              <w:rPr>
                <w:rFonts w:cs="Arial"/>
                <w:szCs w:val="18"/>
              </w:rPr>
              <w:t xml:space="preserve">Ip. Mazzone. Die Ruag und ihre Tochtergesellschaften. Präzisierungen sind angesagt </w:t>
            </w:r>
            <w:r w:rsidRPr="00D33DD7">
              <w:rPr>
                <w:rFonts w:cs="Arial"/>
                <w:szCs w:val="18"/>
              </w:rPr>
              <w:br/>
              <w:t xml:space="preserve">Ip. Mazzone. </w:t>
            </w:r>
            <w:r w:rsidRPr="00D33DD7">
              <w:rPr>
                <w:rFonts w:cs="Arial"/>
                <w:szCs w:val="18"/>
                <w:lang w:val="fr-CH"/>
              </w:rPr>
              <w:t xml:space="preserve">RUAG et ses filiales. Des précisions sont nécessaires </w:t>
            </w:r>
            <w:r w:rsidRPr="00D33DD7">
              <w:rPr>
                <w:rFonts w:cs="Arial"/>
                <w:szCs w:val="18"/>
                <w:lang w:val="fr-CH"/>
              </w:rPr>
              <w:br/>
              <w:t xml:space="preserve">Ip. Mazzone. </w:t>
            </w:r>
            <w:r w:rsidRPr="00D33DD7">
              <w:rPr>
                <w:rFonts w:cs="Arial"/>
                <w:szCs w:val="18"/>
                <w:lang w:val="it-CH"/>
              </w:rPr>
              <w:t xml:space="preserve">La RUAG e le sue filiali. Sono necessarie delle precisazioni </w:t>
            </w:r>
          </w:p>
        </w:tc>
        <w:tc>
          <w:tcPr>
            <w:tcW w:w="1276" w:type="dxa"/>
            <w:hideMark/>
          </w:tcPr>
          <w:p w14:paraId="338EB310" w14:textId="77777777" w:rsidR="00D33DD7" w:rsidRPr="00D33DD7" w:rsidRDefault="00D33DD7">
            <w:pPr>
              <w:rPr>
                <w:rFonts w:cs="Arial"/>
                <w:szCs w:val="18"/>
              </w:rPr>
            </w:pPr>
            <w:r w:rsidRPr="00D33DD7">
              <w:rPr>
                <w:rFonts w:cs="Arial"/>
                <w:b/>
                <w:bCs/>
                <w:szCs w:val="18"/>
                <w:lang w:val="fr-FR"/>
              </w:rPr>
              <w:t>Diskussion</w:t>
            </w:r>
          </w:p>
          <w:p w14:paraId="04783D37" w14:textId="77777777" w:rsidR="00D33DD7" w:rsidRPr="00D33DD7" w:rsidRDefault="00D33DD7">
            <w:pPr>
              <w:rPr>
                <w:rFonts w:cs="Arial"/>
                <w:szCs w:val="18"/>
              </w:rPr>
            </w:pPr>
            <w:r w:rsidRPr="00D33DD7">
              <w:rPr>
                <w:rFonts w:cs="Arial"/>
                <w:b/>
                <w:bCs/>
                <w:szCs w:val="18"/>
                <w:lang w:val="fr-FR"/>
              </w:rPr>
              <w:t>Discussion</w:t>
            </w:r>
          </w:p>
          <w:p w14:paraId="13D116A3" w14:textId="77777777" w:rsidR="00D33DD7" w:rsidRPr="00D33DD7" w:rsidRDefault="00D33DD7">
            <w:pPr>
              <w:rPr>
                <w:rFonts w:cs="Arial"/>
                <w:szCs w:val="18"/>
              </w:rPr>
            </w:pPr>
            <w:r w:rsidRPr="00D33DD7">
              <w:rPr>
                <w:rFonts w:cs="Arial"/>
                <w:b/>
                <w:bCs/>
                <w:szCs w:val="18"/>
                <w:lang w:val="fr-FR"/>
              </w:rPr>
              <w:t>Discussione</w:t>
            </w:r>
          </w:p>
        </w:tc>
        <w:tc>
          <w:tcPr>
            <w:tcW w:w="567" w:type="dxa"/>
            <w:hideMark/>
          </w:tcPr>
          <w:p w14:paraId="575E32C5" w14:textId="77777777" w:rsidR="00D33DD7" w:rsidRPr="00D33DD7" w:rsidRDefault="00D33DD7">
            <w:pPr>
              <w:rPr>
                <w:rFonts w:cs="Arial"/>
                <w:szCs w:val="18"/>
              </w:rPr>
            </w:pPr>
            <w:r w:rsidRPr="00D33DD7">
              <w:rPr>
                <w:rFonts w:cs="Arial"/>
                <w:b/>
                <w:bCs/>
                <w:szCs w:val="18"/>
              </w:rPr>
              <w:t>n</w:t>
            </w:r>
          </w:p>
        </w:tc>
      </w:tr>
      <w:tr w:rsidR="00E20B47" w:rsidRPr="00E20B47" w14:paraId="102AF57C" w14:textId="77777777" w:rsidTr="003F74EF">
        <w:tc>
          <w:tcPr>
            <w:tcW w:w="455" w:type="dxa"/>
            <w:hideMark/>
          </w:tcPr>
          <w:p w14:paraId="453660CC" w14:textId="77777777" w:rsidR="00E20B47" w:rsidRPr="00E20B47" w:rsidRDefault="00E20B47">
            <w:pPr>
              <w:rPr>
                <w:rFonts w:cs="Arial"/>
                <w:szCs w:val="18"/>
                <w:lang w:val="de-CH" w:eastAsia="de-CH"/>
              </w:rPr>
            </w:pPr>
          </w:p>
        </w:tc>
        <w:tc>
          <w:tcPr>
            <w:tcW w:w="851" w:type="dxa"/>
            <w:hideMark/>
          </w:tcPr>
          <w:p w14:paraId="522C4235" w14:textId="77777777" w:rsidR="00E20B47" w:rsidRPr="00E20B47" w:rsidRDefault="001569B2">
            <w:pPr>
              <w:rPr>
                <w:rFonts w:cs="Arial"/>
                <w:szCs w:val="18"/>
              </w:rPr>
            </w:pPr>
            <w:hyperlink r:id="rId495" w:history="1">
              <w:r w:rsidR="00E20B47" w:rsidRPr="00E20B47">
                <w:rPr>
                  <w:rStyle w:val="Hyperlink"/>
                  <w:rFonts w:ascii="Arial" w:hAnsi="Arial" w:cs="Arial"/>
                  <w:sz w:val="18"/>
                  <w:szCs w:val="18"/>
                </w:rPr>
                <w:t>17.3059</w:t>
              </w:r>
            </w:hyperlink>
          </w:p>
        </w:tc>
        <w:tc>
          <w:tcPr>
            <w:tcW w:w="425" w:type="dxa"/>
            <w:hideMark/>
          </w:tcPr>
          <w:p w14:paraId="06F4CBC4" w14:textId="77777777" w:rsidR="00E20B47" w:rsidRPr="00E20B47" w:rsidRDefault="00E20B47">
            <w:pPr>
              <w:rPr>
                <w:rFonts w:cs="Arial"/>
                <w:szCs w:val="18"/>
              </w:rPr>
            </w:pPr>
            <w:r w:rsidRPr="00E20B47">
              <w:rPr>
                <w:rFonts w:cs="Arial"/>
                <w:szCs w:val="18"/>
              </w:rPr>
              <w:t>n</w:t>
            </w:r>
          </w:p>
        </w:tc>
        <w:tc>
          <w:tcPr>
            <w:tcW w:w="5636" w:type="dxa"/>
            <w:hideMark/>
          </w:tcPr>
          <w:p w14:paraId="7839CFE1" w14:textId="77777777" w:rsidR="00E20B47" w:rsidRPr="00E20B47" w:rsidRDefault="00E20B47">
            <w:pPr>
              <w:rPr>
                <w:rFonts w:cs="Arial"/>
                <w:szCs w:val="18"/>
                <w:lang w:val="it-CH"/>
              </w:rPr>
            </w:pPr>
            <w:r w:rsidRPr="00E20B47">
              <w:rPr>
                <w:rFonts w:cs="Arial"/>
                <w:szCs w:val="18"/>
              </w:rPr>
              <w:t xml:space="preserve">Ip. Estermann. Reduktion des Swisscoy-Kontingentsbestandes. Ja, aber zum richtigen Zeitpunkt! </w:t>
            </w:r>
            <w:r w:rsidRPr="00E20B47">
              <w:rPr>
                <w:rFonts w:cs="Arial"/>
                <w:szCs w:val="18"/>
              </w:rPr>
              <w:br/>
            </w:r>
            <w:r w:rsidRPr="00E20B47">
              <w:rPr>
                <w:rFonts w:cs="Arial"/>
                <w:szCs w:val="18"/>
                <w:lang w:val="fr-CH"/>
              </w:rPr>
              <w:t xml:space="preserve">Ip. Estermann. Réduction des effectifs de la Swisscoy. Oui, mais au bon moment! </w:t>
            </w:r>
            <w:r w:rsidRPr="00E20B47">
              <w:rPr>
                <w:rFonts w:cs="Arial"/>
                <w:szCs w:val="18"/>
                <w:lang w:val="fr-CH"/>
              </w:rPr>
              <w:br/>
            </w:r>
            <w:r w:rsidRPr="00E20B47">
              <w:rPr>
                <w:rFonts w:cs="Arial"/>
                <w:szCs w:val="18"/>
                <w:lang w:val="it-CH"/>
              </w:rPr>
              <w:t xml:space="preserve">Ip. Estermann. Ridurre l'effettivo della Swisscoy. Sì, ma al momento giusto! </w:t>
            </w:r>
          </w:p>
        </w:tc>
        <w:tc>
          <w:tcPr>
            <w:tcW w:w="1276" w:type="dxa"/>
            <w:hideMark/>
          </w:tcPr>
          <w:p w14:paraId="5CE8D4FC" w14:textId="77777777" w:rsidR="00E20B47" w:rsidRPr="00E20B47" w:rsidRDefault="00E20B47">
            <w:pPr>
              <w:rPr>
                <w:rFonts w:cs="Arial"/>
                <w:szCs w:val="18"/>
              </w:rPr>
            </w:pPr>
            <w:r w:rsidRPr="00E20B47">
              <w:rPr>
                <w:rFonts w:cs="Arial"/>
                <w:b/>
                <w:bCs/>
                <w:szCs w:val="18"/>
                <w:lang w:val="fr-FR"/>
              </w:rPr>
              <w:t>Diskussion</w:t>
            </w:r>
          </w:p>
          <w:p w14:paraId="6B3FB743" w14:textId="77777777" w:rsidR="00E20B47" w:rsidRPr="00E20B47" w:rsidRDefault="00E20B47">
            <w:pPr>
              <w:rPr>
                <w:rFonts w:cs="Arial"/>
                <w:szCs w:val="18"/>
              </w:rPr>
            </w:pPr>
            <w:r w:rsidRPr="00E20B47">
              <w:rPr>
                <w:rFonts w:cs="Arial"/>
                <w:b/>
                <w:bCs/>
                <w:szCs w:val="18"/>
                <w:lang w:val="fr-FR"/>
              </w:rPr>
              <w:t>Discussion</w:t>
            </w:r>
          </w:p>
          <w:p w14:paraId="06667EE1" w14:textId="77777777" w:rsidR="00E20B47" w:rsidRPr="00E20B47" w:rsidRDefault="00E20B47">
            <w:pPr>
              <w:rPr>
                <w:rFonts w:cs="Arial"/>
                <w:szCs w:val="18"/>
              </w:rPr>
            </w:pPr>
            <w:r w:rsidRPr="00E20B47">
              <w:rPr>
                <w:rFonts w:cs="Arial"/>
                <w:b/>
                <w:bCs/>
                <w:szCs w:val="18"/>
                <w:lang w:val="fr-FR"/>
              </w:rPr>
              <w:t>Discussione</w:t>
            </w:r>
          </w:p>
        </w:tc>
        <w:tc>
          <w:tcPr>
            <w:tcW w:w="567" w:type="dxa"/>
            <w:hideMark/>
          </w:tcPr>
          <w:p w14:paraId="251E22D4" w14:textId="77777777" w:rsidR="00E20B47" w:rsidRPr="00E20B47" w:rsidRDefault="00E20B47">
            <w:pPr>
              <w:rPr>
                <w:rFonts w:cs="Arial"/>
                <w:szCs w:val="18"/>
              </w:rPr>
            </w:pPr>
            <w:r w:rsidRPr="00E20B47">
              <w:rPr>
                <w:rFonts w:cs="Arial"/>
                <w:b/>
                <w:bCs/>
                <w:szCs w:val="18"/>
              </w:rPr>
              <w:t>tw</w:t>
            </w:r>
          </w:p>
        </w:tc>
      </w:tr>
      <w:tr w:rsidR="00E20B47" w:rsidRPr="00E20B47" w14:paraId="1F167E67" w14:textId="77777777" w:rsidTr="003F74EF">
        <w:tc>
          <w:tcPr>
            <w:tcW w:w="455" w:type="dxa"/>
            <w:hideMark/>
          </w:tcPr>
          <w:p w14:paraId="3A9C8963" w14:textId="77777777" w:rsidR="00E20B47" w:rsidRPr="00E20B47" w:rsidRDefault="00E20B47">
            <w:pPr>
              <w:rPr>
                <w:rFonts w:cs="Arial"/>
                <w:szCs w:val="18"/>
                <w:lang w:val="de-CH" w:eastAsia="de-CH"/>
              </w:rPr>
            </w:pPr>
          </w:p>
        </w:tc>
        <w:tc>
          <w:tcPr>
            <w:tcW w:w="851" w:type="dxa"/>
            <w:hideMark/>
          </w:tcPr>
          <w:p w14:paraId="224F800C" w14:textId="77777777" w:rsidR="00E20B47" w:rsidRPr="00E20B47" w:rsidRDefault="001569B2">
            <w:pPr>
              <w:rPr>
                <w:rFonts w:cs="Arial"/>
                <w:szCs w:val="18"/>
              </w:rPr>
            </w:pPr>
            <w:hyperlink r:id="rId496" w:history="1">
              <w:r w:rsidR="00E20B47" w:rsidRPr="00E20B47">
                <w:rPr>
                  <w:rStyle w:val="Hyperlink"/>
                  <w:rFonts w:ascii="Arial" w:hAnsi="Arial" w:cs="Arial"/>
                  <w:sz w:val="18"/>
                  <w:szCs w:val="18"/>
                </w:rPr>
                <w:t>17.3174</w:t>
              </w:r>
            </w:hyperlink>
          </w:p>
        </w:tc>
        <w:tc>
          <w:tcPr>
            <w:tcW w:w="425" w:type="dxa"/>
            <w:hideMark/>
          </w:tcPr>
          <w:p w14:paraId="5EF00C92" w14:textId="77777777" w:rsidR="00E20B47" w:rsidRPr="00E20B47" w:rsidRDefault="00E20B47">
            <w:pPr>
              <w:rPr>
                <w:rFonts w:cs="Arial"/>
                <w:szCs w:val="18"/>
              </w:rPr>
            </w:pPr>
            <w:r w:rsidRPr="00E20B47">
              <w:rPr>
                <w:rFonts w:cs="Arial"/>
                <w:szCs w:val="18"/>
              </w:rPr>
              <w:t>n</w:t>
            </w:r>
          </w:p>
        </w:tc>
        <w:tc>
          <w:tcPr>
            <w:tcW w:w="5636" w:type="dxa"/>
            <w:hideMark/>
          </w:tcPr>
          <w:p w14:paraId="3A1F306E" w14:textId="77777777" w:rsidR="00E20B47" w:rsidRPr="00E20B47" w:rsidRDefault="00E20B47">
            <w:pPr>
              <w:rPr>
                <w:rFonts w:cs="Arial"/>
                <w:szCs w:val="18"/>
                <w:lang w:val="it-CH"/>
              </w:rPr>
            </w:pPr>
            <w:r w:rsidRPr="00E20B47">
              <w:rPr>
                <w:rFonts w:cs="Arial"/>
                <w:szCs w:val="18"/>
              </w:rPr>
              <w:t xml:space="preserve">Ip. Gysi. Neonazi-Konzert in Unterwasser. Lehren für Politik und Justiz </w:t>
            </w:r>
            <w:r w:rsidRPr="00E20B47">
              <w:rPr>
                <w:rFonts w:cs="Arial"/>
                <w:szCs w:val="18"/>
              </w:rPr>
              <w:br/>
              <w:t xml:space="preserve">Ip. </w:t>
            </w:r>
            <w:r w:rsidRPr="00E20B47">
              <w:rPr>
                <w:rFonts w:cs="Arial"/>
                <w:szCs w:val="18"/>
                <w:lang w:val="fr-CH"/>
              </w:rPr>
              <w:t xml:space="preserve">Gysi. La justice et la police doivent tirer les leçons du concert néonazi d'Unterwasser </w:t>
            </w:r>
            <w:r w:rsidRPr="00E20B47">
              <w:rPr>
                <w:rFonts w:cs="Arial"/>
                <w:szCs w:val="18"/>
                <w:lang w:val="fr-CH"/>
              </w:rPr>
              <w:br/>
              <w:t xml:space="preserve">Ip. </w:t>
            </w:r>
            <w:r w:rsidRPr="00E20B47">
              <w:rPr>
                <w:rFonts w:cs="Arial"/>
                <w:szCs w:val="18"/>
                <w:lang w:val="it-CH"/>
              </w:rPr>
              <w:t xml:space="preserve">Gysi. Concerto neonazista a Unterwasser. Insegnamenti per politica e giustizia </w:t>
            </w:r>
          </w:p>
        </w:tc>
        <w:tc>
          <w:tcPr>
            <w:tcW w:w="1276" w:type="dxa"/>
            <w:hideMark/>
          </w:tcPr>
          <w:p w14:paraId="5991BB4F" w14:textId="77777777" w:rsidR="00E20B47" w:rsidRPr="00E20B47" w:rsidRDefault="00E20B47">
            <w:pPr>
              <w:rPr>
                <w:rFonts w:cs="Arial"/>
                <w:szCs w:val="18"/>
              </w:rPr>
            </w:pPr>
            <w:r w:rsidRPr="00E20B47">
              <w:rPr>
                <w:rFonts w:cs="Arial"/>
                <w:b/>
                <w:bCs/>
                <w:szCs w:val="18"/>
                <w:lang w:val="fr-FR"/>
              </w:rPr>
              <w:t>Diskussion</w:t>
            </w:r>
          </w:p>
          <w:p w14:paraId="46CBAD40" w14:textId="77777777" w:rsidR="00E20B47" w:rsidRPr="00E20B47" w:rsidRDefault="00E20B47">
            <w:pPr>
              <w:rPr>
                <w:rFonts w:cs="Arial"/>
                <w:szCs w:val="18"/>
              </w:rPr>
            </w:pPr>
            <w:r w:rsidRPr="00E20B47">
              <w:rPr>
                <w:rFonts w:cs="Arial"/>
                <w:b/>
                <w:bCs/>
                <w:szCs w:val="18"/>
                <w:lang w:val="fr-FR"/>
              </w:rPr>
              <w:t>Discussion</w:t>
            </w:r>
          </w:p>
          <w:p w14:paraId="0EC24B24" w14:textId="77777777" w:rsidR="00E20B47" w:rsidRPr="00E20B47" w:rsidRDefault="00E20B47">
            <w:pPr>
              <w:rPr>
                <w:rFonts w:cs="Arial"/>
                <w:szCs w:val="18"/>
              </w:rPr>
            </w:pPr>
            <w:r w:rsidRPr="00E20B47">
              <w:rPr>
                <w:rFonts w:cs="Arial"/>
                <w:b/>
                <w:bCs/>
                <w:szCs w:val="18"/>
                <w:lang w:val="fr-FR"/>
              </w:rPr>
              <w:t>Discussione</w:t>
            </w:r>
          </w:p>
        </w:tc>
        <w:tc>
          <w:tcPr>
            <w:tcW w:w="567" w:type="dxa"/>
            <w:hideMark/>
          </w:tcPr>
          <w:p w14:paraId="4EC96437" w14:textId="77777777" w:rsidR="00E20B47" w:rsidRPr="00E20B47" w:rsidRDefault="00E20B47">
            <w:pPr>
              <w:rPr>
                <w:rFonts w:cs="Arial"/>
                <w:szCs w:val="18"/>
              </w:rPr>
            </w:pPr>
            <w:r w:rsidRPr="00E20B47">
              <w:rPr>
                <w:rFonts w:cs="Arial"/>
                <w:b/>
                <w:bCs/>
                <w:szCs w:val="18"/>
              </w:rPr>
              <w:t>tw</w:t>
            </w:r>
          </w:p>
        </w:tc>
      </w:tr>
      <w:tr w:rsidR="00E20B47" w:rsidRPr="00E20B47" w14:paraId="6C78EA2A" w14:textId="77777777" w:rsidTr="003F74EF">
        <w:tc>
          <w:tcPr>
            <w:tcW w:w="455" w:type="dxa"/>
            <w:hideMark/>
          </w:tcPr>
          <w:p w14:paraId="4AE9261A" w14:textId="77777777" w:rsidR="00E20B47" w:rsidRPr="00E20B47" w:rsidRDefault="00E20B47">
            <w:pPr>
              <w:rPr>
                <w:rFonts w:cs="Arial"/>
                <w:szCs w:val="18"/>
                <w:lang w:val="de-CH" w:eastAsia="de-CH"/>
              </w:rPr>
            </w:pPr>
          </w:p>
        </w:tc>
        <w:tc>
          <w:tcPr>
            <w:tcW w:w="851" w:type="dxa"/>
            <w:hideMark/>
          </w:tcPr>
          <w:p w14:paraId="6D679839" w14:textId="77777777" w:rsidR="00E20B47" w:rsidRPr="00E20B47" w:rsidRDefault="001569B2">
            <w:pPr>
              <w:rPr>
                <w:rFonts w:cs="Arial"/>
                <w:szCs w:val="18"/>
              </w:rPr>
            </w:pPr>
            <w:hyperlink r:id="rId497" w:history="1">
              <w:r w:rsidR="00E20B47" w:rsidRPr="00E20B47">
                <w:rPr>
                  <w:rStyle w:val="Hyperlink"/>
                  <w:rFonts w:ascii="Arial" w:hAnsi="Arial" w:cs="Arial"/>
                  <w:sz w:val="18"/>
                  <w:szCs w:val="18"/>
                </w:rPr>
                <w:t>17.3202</w:t>
              </w:r>
            </w:hyperlink>
          </w:p>
        </w:tc>
        <w:tc>
          <w:tcPr>
            <w:tcW w:w="425" w:type="dxa"/>
            <w:hideMark/>
          </w:tcPr>
          <w:p w14:paraId="3A47A84F" w14:textId="77777777" w:rsidR="00E20B47" w:rsidRPr="00E20B47" w:rsidRDefault="00E20B47">
            <w:pPr>
              <w:rPr>
                <w:rFonts w:cs="Arial"/>
                <w:szCs w:val="18"/>
              </w:rPr>
            </w:pPr>
            <w:r w:rsidRPr="00E20B47">
              <w:rPr>
                <w:rFonts w:cs="Arial"/>
                <w:szCs w:val="18"/>
              </w:rPr>
              <w:t>n</w:t>
            </w:r>
          </w:p>
        </w:tc>
        <w:tc>
          <w:tcPr>
            <w:tcW w:w="5636" w:type="dxa"/>
            <w:hideMark/>
          </w:tcPr>
          <w:p w14:paraId="6A10C43A" w14:textId="77777777" w:rsidR="00E20B47" w:rsidRPr="00E20B47" w:rsidRDefault="00E20B47">
            <w:pPr>
              <w:rPr>
                <w:rFonts w:cs="Arial"/>
                <w:szCs w:val="18"/>
              </w:rPr>
            </w:pPr>
            <w:r w:rsidRPr="00E20B47">
              <w:rPr>
                <w:rFonts w:cs="Arial"/>
                <w:szCs w:val="18"/>
              </w:rPr>
              <w:t xml:space="preserve">Ip. Mazzone. Welche demokratischen Schritte stehen im Bewerbungsverfahren und bei der Durchführung der Olympischen Winterspiele 2026 offen? </w:t>
            </w:r>
            <w:r w:rsidRPr="00E20B47">
              <w:rPr>
                <w:rFonts w:cs="Arial"/>
                <w:szCs w:val="18"/>
                <w:lang w:val="fr-CH"/>
              </w:rPr>
              <w:t xml:space="preserve">Welche Garantien werden gefordert? </w:t>
            </w:r>
            <w:r w:rsidRPr="00E20B47">
              <w:rPr>
                <w:rFonts w:cs="Arial"/>
                <w:szCs w:val="18"/>
                <w:lang w:val="fr-CH"/>
              </w:rPr>
              <w:br/>
              <w:t xml:space="preserve">Ip. Mazzone. Quelles possibilités démocratiques sont-elles réservées dans le processus de candidature et de réalisation des Jeux olympiques d'hiver 2026? </w:t>
            </w:r>
            <w:r w:rsidRPr="00E20B47">
              <w:rPr>
                <w:rFonts w:cs="Arial"/>
                <w:szCs w:val="18"/>
                <w:lang w:val="it-CH"/>
              </w:rPr>
              <w:t xml:space="preserve">Quelles garanties sont-elles exigées? </w:t>
            </w:r>
            <w:r w:rsidRPr="00E20B47">
              <w:rPr>
                <w:rFonts w:cs="Arial"/>
                <w:szCs w:val="18"/>
                <w:lang w:val="it-CH"/>
              </w:rPr>
              <w:br/>
              <w:t xml:space="preserve">Ip. Mazzone. Quali strumenti democratici sono previsti nel processo per la candidatura e lo svolgimento dei Giochi olimpici invernali 2026? </w:t>
            </w:r>
            <w:r w:rsidRPr="00E20B47">
              <w:rPr>
                <w:rFonts w:cs="Arial"/>
                <w:szCs w:val="18"/>
              </w:rPr>
              <w:t xml:space="preserve">Quali garanzie si chiedono? </w:t>
            </w:r>
          </w:p>
        </w:tc>
        <w:tc>
          <w:tcPr>
            <w:tcW w:w="1276" w:type="dxa"/>
            <w:hideMark/>
          </w:tcPr>
          <w:p w14:paraId="2044C3A2" w14:textId="77777777" w:rsidR="00E20B47" w:rsidRPr="00E20B47" w:rsidRDefault="00E20B47">
            <w:pPr>
              <w:rPr>
                <w:rFonts w:cs="Arial"/>
                <w:szCs w:val="18"/>
              </w:rPr>
            </w:pPr>
            <w:r w:rsidRPr="00E20B47">
              <w:rPr>
                <w:rFonts w:cs="Arial"/>
                <w:b/>
                <w:bCs/>
                <w:szCs w:val="18"/>
                <w:lang w:val="fr-FR"/>
              </w:rPr>
              <w:t>Diskussion</w:t>
            </w:r>
          </w:p>
          <w:p w14:paraId="0911DA2C" w14:textId="77777777" w:rsidR="00E20B47" w:rsidRPr="00E20B47" w:rsidRDefault="00E20B47">
            <w:pPr>
              <w:rPr>
                <w:rFonts w:cs="Arial"/>
                <w:szCs w:val="18"/>
              </w:rPr>
            </w:pPr>
            <w:r w:rsidRPr="00E20B47">
              <w:rPr>
                <w:rFonts w:cs="Arial"/>
                <w:b/>
                <w:bCs/>
                <w:szCs w:val="18"/>
                <w:lang w:val="fr-FR"/>
              </w:rPr>
              <w:t>Discussion</w:t>
            </w:r>
          </w:p>
          <w:p w14:paraId="0CEB85EE" w14:textId="77777777" w:rsidR="00E20B47" w:rsidRPr="00E20B47" w:rsidRDefault="00E20B47">
            <w:pPr>
              <w:rPr>
                <w:rFonts w:cs="Arial"/>
                <w:szCs w:val="18"/>
              </w:rPr>
            </w:pPr>
            <w:r w:rsidRPr="00E20B47">
              <w:rPr>
                <w:rFonts w:cs="Arial"/>
                <w:b/>
                <w:bCs/>
                <w:szCs w:val="18"/>
                <w:lang w:val="fr-FR"/>
              </w:rPr>
              <w:t>Discussione</w:t>
            </w:r>
          </w:p>
        </w:tc>
        <w:tc>
          <w:tcPr>
            <w:tcW w:w="567" w:type="dxa"/>
            <w:hideMark/>
          </w:tcPr>
          <w:p w14:paraId="427DBAED" w14:textId="77777777" w:rsidR="00E20B47" w:rsidRPr="00E20B47" w:rsidRDefault="00E20B47">
            <w:pPr>
              <w:rPr>
                <w:rFonts w:cs="Arial"/>
                <w:szCs w:val="18"/>
              </w:rPr>
            </w:pPr>
            <w:r w:rsidRPr="00E20B47">
              <w:rPr>
                <w:rFonts w:cs="Arial"/>
                <w:b/>
                <w:bCs/>
                <w:szCs w:val="18"/>
              </w:rPr>
              <w:t>n</w:t>
            </w:r>
          </w:p>
        </w:tc>
      </w:tr>
      <w:tr w:rsidR="008D19E8" w:rsidRPr="008D19E8" w14:paraId="5BBD4E49" w14:textId="77777777" w:rsidTr="003F74EF">
        <w:tc>
          <w:tcPr>
            <w:tcW w:w="455" w:type="dxa"/>
            <w:hideMark/>
          </w:tcPr>
          <w:p w14:paraId="6DA3D2F9" w14:textId="77777777" w:rsidR="008D19E8" w:rsidRPr="008D19E8" w:rsidRDefault="008D19E8">
            <w:pPr>
              <w:rPr>
                <w:rFonts w:cs="Arial"/>
                <w:szCs w:val="18"/>
                <w:lang w:val="de-CH" w:eastAsia="de-CH"/>
              </w:rPr>
            </w:pPr>
          </w:p>
        </w:tc>
        <w:tc>
          <w:tcPr>
            <w:tcW w:w="851" w:type="dxa"/>
            <w:hideMark/>
          </w:tcPr>
          <w:p w14:paraId="40E19830" w14:textId="77777777" w:rsidR="008D19E8" w:rsidRPr="008D19E8" w:rsidRDefault="001569B2">
            <w:pPr>
              <w:rPr>
                <w:rFonts w:cs="Arial"/>
                <w:szCs w:val="18"/>
              </w:rPr>
            </w:pPr>
            <w:hyperlink r:id="rId498" w:history="1">
              <w:r w:rsidR="008D19E8" w:rsidRPr="008D19E8">
                <w:rPr>
                  <w:rStyle w:val="Hyperlink"/>
                  <w:rFonts w:ascii="Arial" w:hAnsi="Arial" w:cs="Arial"/>
                  <w:sz w:val="18"/>
                  <w:szCs w:val="18"/>
                </w:rPr>
                <w:t>17.3238</w:t>
              </w:r>
            </w:hyperlink>
          </w:p>
        </w:tc>
        <w:tc>
          <w:tcPr>
            <w:tcW w:w="425" w:type="dxa"/>
            <w:hideMark/>
          </w:tcPr>
          <w:p w14:paraId="29983B7C" w14:textId="77777777" w:rsidR="008D19E8" w:rsidRPr="008D19E8" w:rsidRDefault="008D19E8">
            <w:pPr>
              <w:rPr>
                <w:rFonts w:cs="Arial"/>
                <w:szCs w:val="18"/>
              </w:rPr>
            </w:pPr>
            <w:r w:rsidRPr="008D19E8">
              <w:rPr>
                <w:rFonts w:cs="Arial"/>
                <w:szCs w:val="18"/>
              </w:rPr>
              <w:t>n</w:t>
            </w:r>
          </w:p>
        </w:tc>
        <w:tc>
          <w:tcPr>
            <w:tcW w:w="5636" w:type="dxa"/>
            <w:hideMark/>
          </w:tcPr>
          <w:p w14:paraId="502ED9EA" w14:textId="77777777" w:rsidR="008D19E8" w:rsidRPr="008D19E8" w:rsidRDefault="008D19E8">
            <w:pPr>
              <w:rPr>
                <w:rFonts w:cs="Arial"/>
                <w:szCs w:val="18"/>
              </w:rPr>
            </w:pPr>
            <w:r w:rsidRPr="008D19E8">
              <w:rPr>
                <w:rFonts w:cs="Arial"/>
                <w:szCs w:val="18"/>
              </w:rPr>
              <w:t xml:space="preserve">Ip. (Fricker) Mazzone. Gefährdung der Bestände der Armee durch den Zivildienst </w:t>
            </w:r>
            <w:r w:rsidRPr="008D19E8">
              <w:rPr>
                <w:rFonts w:cs="Arial"/>
                <w:szCs w:val="18"/>
              </w:rPr>
              <w:br/>
              <w:t xml:space="preserve">Ip. </w:t>
            </w:r>
            <w:r w:rsidRPr="008D19E8">
              <w:rPr>
                <w:rFonts w:cs="Arial"/>
                <w:szCs w:val="18"/>
                <w:lang w:val="fr-CH"/>
              </w:rPr>
              <w:t xml:space="preserve">(Fricker) Mazzone. Service civil et baisse des effectifs de l'armée </w:t>
            </w:r>
            <w:r w:rsidRPr="008D19E8">
              <w:rPr>
                <w:rFonts w:cs="Arial"/>
                <w:szCs w:val="18"/>
                <w:lang w:val="fr-CH"/>
              </w:rPr>
              <w:br/>
              <w:t xml:space="preserve">Ip. </w:t>
            </w:r>
            <w:r w:rsidRPr="008D19E8">
              <w:rPr>
                <w:rFonts w:cs="Arial"/>
                <w:szCs w:val="18"/>
              </w:rPr>
              <w:t xml:space="preserve">(Fricker) Mazzone. Gli effettivi dell'esercito compromessi dal servizio civile </w:t>
            </w:r>
          </w:p>
        </w:tc>
        <w:tc>
          <w:tcPr>
            <w:tcW w:w="1276" w:type="dxa"/>
            <w:hideMark/>
          </w:tcPr>
          <w:p w14:paraId="29432532" w14:textId="77777777" w:rsidR="008D19E8" w:rsidRPr="008D19E8" w:rsidRDefault="008D19E8" w:rsidP="008D19E8">
            <w:pPr>
              <w:rPr>
                <w:rFonts w:cs="Arial"/>
                <w:szCs w:val="18"/>
              </w:rPr>
            </w:pPr>
            <w:r w:rsidRPr="008D19E8">
              <w:rPr>
                <w:rFonts w:cs="Arial"/>
                <w:b/>
                <w:bCs/>
                <w:szCs w:val="18"/>
                <w:lang w:val="fr-FR"/>
              </w:rPr>
              <w:t>Diskussion</w:t>
            </w:r>
          </w:p>
          <w:p w14:paraId="0FF6C70F" w14:textId="77777777" w:rsidR="008D19E8" w:rsidRPr="008D19E8" w:rsidRDefault="008D19E8" w:rsidP="008D19E8">
            <w:pPr>
              <w:rPr>
                <w:rFonts w:cs="Arial"/>
                <w:szCs w:val="18"/>
              </w:rPr>
            </w:pPr>
            <w:r w:rsidRPr="008D19E8">
              <w:rPr>
                <w:rFonts w:cs="Arial"/>
                <w:b/>
                <w:bCs/>
                <w:szCs w:val="18"/>
                <w:lang w:val="fr-FR"/>
              </w:rPr>
              <w:t>Discussion</w:t>
            </w:r>
          </w:p>
          <w:p w14:paraId="306AC5FE" w14:textId="093F4067" w:rsidR="008D19E8" w:rsidRPr="008D19E8" w:rsidRDefault="008D19E8" w:rsidP="008D19E8">
            <w:pPr>
              <w:rPr>
                <w:rFonts w:cs="Arial"/>
                <w:szCs w:val="18"/>
              </w:rPr>
            </w:pPr>
            <w:r w:rsidRPr="008D19E8">
              <w:rPr>
                <w:rFonts w:cs="Arial"/>
                <w:b/>
                <w:bCs/>
                <w:szCs w:val="18"/>
                <w:lang w:val="fr-FR"/>
              </w:rPr>
              <w:t>Discussione</w:t>
            </w:r>
          </w:p>
        </w:tc>
        <w:tc>
          <w:tcPr>
            <w:tcW w:w="567" w:type="dxa"/>
            <w:hideMark/>
          </w:tcPr>
          <w:p w14:paraId="0B3A6EE7" w14:textId="77777777" w:rsidR="008D19E8" w:rsidRPr="008D19E8" w:rsidRDefault="008D19E8">
            <w:pPr>
              <w:rPr>
                <w:rFonts w:cs="Arial"/>
                <w:szCs w:val="18"/>
              </w:rPr>
            </w:pPr>
            <w:r w:rsidRPr="008D19E8">
              <w:rPr>
                <w:rFonts w:cs="Arial"/>
                <w:b/>
                <w:bCs/>
                <w:szCs w:val="18"/>
              </w:rPr>
              <w:t>n</w:t>
            </w:r>
          </w:p>
        </w:tc>
      </w:tr>
      <w:tr w:rsidR="008D19E8" w:rsidRPr="008D19E8" w14:paraId="7873E5E8" w14:textId="77777777" w:rsidTr="003F74EF">
        <w:tc>
          <w:tcPr>
            <w:tcW w:w="455" w:type="dxa"/>
            <w:hideMark/>
          </w:tcPr>
          <w:p w14:paraId="2C9D08CD" w14:textId="77777777" w:rsidR="008D19E8" w:rsidRPr="008D19E8" w:rsidRDefault="008D19E8">
            <w:pPr>
              <w:rPr>
                <w:rFonts w:cs="Arial"/>
                <w:szCs w:val="18"/>
                <w:lang w:val="de-CH" w:eastAsia="de-CH"/>
              </w:rPr>
            </w:pPr>
          </w:p>
        </w:tc>
        <w:tc>
          <w:tcPr>
            <w:tcW w:w="851" w:type="dxa"/>
            <w:hideMark/>
          </w:tcPr>
          <w:p w14:paraId="1F676CD4" w14:textId="77777777" w:rsidR="008D19E8" w:rsidRPr="008D19E8" w:rsidRDefault="001569B2">
            <w:pPr>
              <w:rPr>
                <w:rFonts w:cs="Arial"/>
                <w:szCs w:val="18"/>
              </w:rPr>
            </w:pPr>
            <w:hyperlink r:id="rId499" w:history="1">
              <w:r w:rsidR="008D19E8" w:rsidRPr="008D19E8">
                <w:rPr>
                  <w:rStyle w:val="Hyperlink"/>
                  <w:rFonts w:ascii="Arial" w:hAnsi="Arial" w:cs="Arial"/>
                  <w:sz w:val="18"/>
                  <w:szCs w:val="18"/>
                </w:rPr>
                <w:t>17.3239</w:t>
              </w:r>
            </w:hyperlink>
          </w:p>
        </w:tc>
        <w:tc>
          <w:tcPr>
            <w:tcW w:w="425" w:type="dxa"/>
            <w:hideMark/>
          </w:tcPr>
          <w:p w14:paraId="5DC6B803" w14:textId="77777777" w:rsidR="008D19E8" w:rsidRPr="008D19E8" w:rsidRDefault="008D19E8">
            <w:pPr>
              <w:rPr>
                <w:rFonts w:cs="Arial"/>
                <w:szCs w:val="18"/>
              </w:rPr>
            </w:pPr>
            <w:r w:rsidRPr="008D19E8">
              <w:rPr>
                <w:rFonts w:cs="Arial"/>
                <w:szCs w:val="18"/>
              </w:rPr>
              <w:t>n</w:t>
            </w:r>
          </w:p>
        </w:tc>
        <w:tc>
          <w:tcPr>
            <w:tcW w:w="5636" w:type="dxa"/>
            <w:hideMark/>
          </w:tcPr>
          <w:p w14:paraId="2B8E315E" w14:textId="77777777" w:rsidR="008D19E8" w:rsidRPr="008D19E8" w:rsidRDefault="008D19E8">
            <w:pPr>
              <w:rPr>
                <w:rFonts w:cs="Arial"/>
                <w:szCs w:val="18"/>
                <w:lang w:val="it-IT"/>
              </w:rPr>
            </w:pPr>
            <w:r w:rsidRPr="008D19E8">
              <w:rPr>
                <w:rFonts w:cs="Arial"/>
                <w:szCs w:val="18"/>
              </w:rPr>
              <w:t xml:space="preserve">Ip. (Fricker) Mazzone. Inhalt der Orientierungstage zum Dienstpflichtsystem der Schweiz </w:t>
            </w:r>
            <w:r w:rsidRPr="008D19E8">
              <w:rPr>
                <w:rFonts w:cs="Arial"/>
                <w:szCs w:val="18"/>
              </w:rPr>
              <w:br/>
              <w:t xml:space="preserve">Ip. </w:t>
            </w:r>
            <w:r w:rsidRPr="008D19E8">
              <w:rPr>
                <w:rFonts w:cs="Arial"/>
                <w:szCs w:val="18"/>
                <w:lang w:val="fr-CH"/>
              </w:rPr>
              <w:t xml:space="preserve">(Fricker) Mazzone. Contenu de la journée d'information sur le système de l'obligation de servir </w:t>
            </w:r>
            <w:r w:rsidRPr="008D19E8">
              <w:rPr>
                <w:rFonts w:cs="Arial"/>
                <w:szCs w:val="18"/>
                <w:lang w:val="fr-CH"/>
              </w:rPr>
              <w:br/>
              <w:t xml:space="preserve">Ip. </w:t>
            </w:r>
            <w:r w:rsidRPr="008D19E8">
              <w:rPr>
                <w:rFonts w:cs="Arial"/>
                <w:szCs w:val="18"/>
                <w:lang w:val="it-IT"/>
              </w:rPr>
              <w:t xml:space="preserve">(Fricker) Mazzone. Contenuto delle giornate informative sul sistema dell'obbligo di prestare servizio in Svizzera </w:t>
            </w:r>
          </w:p>
        </w:tc>
        <w:tc>
          <w:tcPr>
            <w:tcW w:w="1276" w:type="dxa"/>
            <w:hideMark/>
          </w:tcPr>
          <w:p w14:paraId="37A6414D" w14:textId="77777777" w:rsidR="008D19E8" w:rsidRPr="008D19E8" w:rsidRDefault="008D19E8" w:rsidP="008D19E8">
            <w:pPr>
              <w:rPr>
                <w:rFonts w:cs="Arial"/>
                <w:szCs w:val="18"/>
              </w:rPr>
            </w:pPr>
            <w:r w:rsidRPr="008D19E8">
              <w:rPr>
                <w:rFonts w:cs="Arial"/>
                <w:b/>
                <w:bCs/>
                <w:szCs w:val="18"/>
                <w:lang w:val="fr-FR"/>
              </w:rPr>
              <w:t>Diskussion</w:t>
            </w:r>
          </w:p>
          <w:p w14:paraId="0023EB50" w14:textId="77777777" w:rsidR="008D19E8" w:rsidRPr="008D19E8" w:rsidRDefault="008D19E8" w:rsidP="008D19E8">
            <w:pPr>
              <w:rPr>
                <w:rFonts w:cs="Arial"/>
                <w:szCs w:val="18"/>
              </w:rPr>
            </w:pPr>
            <w:r w:rsidRPr="008D19E8">
              <w:rPr>
                <w:rFonts w:cs="Arial"/>
                <w:b/>
                <w:bCs/>
                <w:szCs w:val="18"/>
                <w:lang w:val="fr-FR"/>
              </w:rPr>
              <w:t>Discussion</w:t>
            </w:r>
          </w:p>
          <w:p w14:paraId="0908BAAB" w14:textId="7D070259" w:rsidR="008D19E8" w:rsidRPr="008D19E8" w:rsidRDefault="008D19E8" w:rsidP="008D19E8">
            <w:pPr>
              <w:rPr>
                <w:rFonts w:cs="Arial"/>
                <w:szCs w:val="18"/>
                <w:lang w:val="it-IT"/>
              </w:rPr>
            </w:pPr>
            <w:r w:rsidRPr="008D19E8">
              <w:rPr>
                <w:rFonts w:cs="Arial"/>
                <w:b/>
                <w:bCs/>
                <w:szCs w:val="18"/>
                <w:lang w:val="fr-FR"/>
              </w:rPr>
              <w:t>Discussione</w:t>
            </w:r>
          </w:p>
        </w:tc>
        <w:tc>
          <w:tcPr>
            <w:tcW w:w="567" w:type="dxa"/>
            <w:hideMark/>
          </w:tcPr>
          <w:p w14:paraId="2EEDEB98" w14:textId="77777777" w:rsidR="008D19E8" w:rsidRPr="008D19E8" w:rsidRDefault="008D19E8">
            <w:pPr>
              <w:rPr>
                <w:rFonts w:cs="Arial"/>
                <w:szCs w:val="18"/>
              </w:rPr>
            </w:pPr>
            <w:r w:rsidRPr="008D19E8">
              <w:rPr>
                <w:rFonts w:cs="Arial"/>
                <w:b/>
                <w:bCs/>
                <w:szCs w:val="18"/>
              </w:rPr>
              <w:t>n</w:t>
            </w:r>
          </w:p>
        </w:tc>
      </w:tr>
      <w:tr w:rsidR="00D86386" w:rsidRPr="00D86386" w14:paraId="2EE921E6" w14:textId="77777777" w:rsidTr="003F74EF">
        <w:tc>
          <w:tcPr>
            <w:tcW w:w="455" w:type="dxa"/>
            <w:hideMark/>
          </w:tcPr>
          <w:p w14:paraId="7365472D" w14:textId="77777777" w:rsidR="00D86386" w:rsidRPr="00D86386" w:rsidRDefault="00D86386">
            <w:pPr>
              <w:rPr>
                <w:rFonts w:cs="Arial"/>
                <w:szCs w:val="18"/>
                <w:lang w:val="de-CH" w:eastAsia="de-CH"/>
              </w:rPr>
            </w:pPr>
          </w:p>
        </w:tc>
        <w:tc>
          <w:tcPr>
            <w:tcW w:w="851" w:type="dxa"/>
            <w:hideMark/>
          </w:tcPr>
          <w:p w14:paraId="0F688B34" w14:textId="77777777" w:rsidR="00D86386" w:rsidRPr="00D86386" w:rsidRDefault="001569B2">
            <w:pPr>
              <w:rPr>
                <w:rFonts w:cs="Arial"/>
                <w:szCs w:val="18"/>
              </w:rPr>
            </w:pPr>
            <w:hyperlink r:id="rId500" w:history="1">
              <w:r w:rsidR="00D86386" w:rsidRPr="00D86386">
                <w:rPr>
                  <w:rStyle w:val="Hyperlink"/>
                  <w:rFonts w:ascii="Arial" w:hAnsi="Arial" w:cs="Arial"/>
                  <w:sz w:val="18"/>
                  <w:szCs w:val="18"/>
                </w:rPr>
                <w:t>17.3283</w:t>
              </w:r>
            </w:hyperlink>
          </w:p>
        </w:tc>
        <w:tc>
          <w:tcPr>
            <w:tcW w:w="425" w:type="dxa"/>
            <w:hideMark/>
          </w:tcPr>
          <w:p w14:paraId="38B0F520" w14:textId="77777777" w:rsidR="00D86386" w:rsidRPr="00D86386" w:rsidRDefault="00D86386">
            <w:pPr>
              <w:rPr>
                <w:rFonts w:cs="Arial"/>
                <w:szCs w:val="18"/>
              </w:rPr>
            </w:pPr>
            <w:r w:rsidRPr="00D86386">
              <w:rPr>
                <w:rFonts w:cs="Arial"/>
                <w:szCs w:val="18"/>
              </w:rPr>
              <w:t>n</w:t>
            </w:r>
          </w:p>
        </w:tc>
        <w:tc>
          <w:tcPr>
            <w:tcW w:w="5636" w:type="dxa"/>
            <w:hideMark/>
          </w:tcPr>
          <w:p w14:paraId="77B89F0B" w14:textId="77777777" w:rsidR="00D86386" w:rsidRPr="00D86386" w:rsidRDefault="00D86386">
            <w:pPr>
              <w:rPr>
                <w:rFonts w:cs="Arial"/>
                <w:szCs w:val="18"/>
                <w:lang w:val="it-IT"/>
              </w:rPr>
            </w:pPr>
            <w:r w:rsidRPr="00D86386">
              <w:rPr>
                <w:rFonts w:cs="Arial"/>
                <w:szCs w:val="18"/>
              </w:rPr>
              <w:t xml:space="preserve">Ip. Flückiger Sylvia. Streichung von Subventionen an Jugendorganisationen wegen christlicher Wertevermittlung </w:t>
            </w:r>
            <w:r w:rsidRPr="00D86386">
              <w:rPr>
                <w:rFonts w:cs="Arial"/>
                <w:szCs w:val="18"/>
              </w:rPr>
              <w:br/>
              <w:t xml:space="preserve">Ip. </w:t>
            </w:r>
            <w:r w:rsidRPr="00D86386">
              <w:rPr>
                <w:rFonts w:cs="Arial"/>
                <w:szCs w:val="18"/>
                <w:lang w:val="fr-CH"/>
              </w:rPr>
              <w:t xml:space="preserve">Flückiger Sylvia. Suppression des subventions accordées à des organisations de jeunesse parce qu'elles transmettent des valeurs chrétiennes </w:t>
            </w:r>
            <w:r w:rsidRPr="00D86386">
              <w:rPr>
                <w:rFonts w:cs="Arial"/>
                <w:szCs w:val="18"/>
                <w:lang w:val="fr-CH"/>
              </w:rPr>
              <w:br/>
              <w:t xml:space="preserve">Ip. </w:t>
            </w:r>
            <w:r w:rsidRPr="00D86386">
              <w:rPr>
                <w:rFonts w:cs="Arial"/>
                <w:szCs w:val="18"/>
                <w:lang w:val="it-IT"/>
              </w:rPr>
              <w:t xml:space="preserve">Flückiger Sylvia. Soppressione dei sussidi alle organizzazioni giovanili a causa della diffusione di valori cristiani </w:t>
            </w:r>
          </w:p>
        </w:tc>
        <w:tc>
          <w:tcPr>
            <w:tcW w:w="1276" w:type="dxa"/>
            <w:hideMark/>
          </w:tcPr>
          <w:p w14:paraId="00BA61B6" w14:textId="77777777" w:rsidR="00D86386" w:rsidRPr="00D86386" w:rsidRDefault="00D86386">
            <w:pPr>
              <w:rPr>
                <w:rFonts w:cs="Arial"/>
                <w:szCs w:val="18"/>
              </w:rPr>
            </w:pPr>
            <w:r w:rsidRPr="00D86386">
              <w:rPr>
                <w:rFonts w:cs="Arial"/>
                <w:b/>
                <w:bCs/>
                <w:szCs w:val="18"/>
                <w:lang w:val="fr-FR"/>
              </w:rPr>
              <w:t>Diskussion</w:t>
            </w:r>
          </w:p>
          <w:p w14:paraId="09432836" w14:textId="77777777" w:rsidR="00D86386" w:rsidRPr="00D86386" w:rsidRDefault="00D86386">
            <w:pPr>
              <w:rPr>
                <w:rFonts w:cs="Arial"/>
                <w:szCs w:val="18"/>
              </w:rPr>
            </w:pPr>
            <w:r w:rsidRPr="00D86386">
              <w:rPr>
                <w:rFonts w:cs="Arial"/>
                <w:b/>
                <w:bCs/>
                <w:szCs w:val="18"/>
                <w:lang w:val="fr-FR"/>
              </w:rPr>
              <w:t>Discussion</w:t>
            </w:r>
          </w:p>
          <w:p w14:paraId="706A4FB8" w14:textId="77777777" w:rsidR="00D86386" w:rsidRPr="00D86386" w:rsidRDefault="00D86386">
            <w:pPr>
              <w:rPr>
                <w:rFonts w:cs="Arial"/>
                <w:szCs w:val="18"/>
              </w:rPr>
            </w:pPr>
            <w:r w:rsidRPr="00D86386">
              <w:rPr>
                <w:rFonts w:cs="Arial"/>
                <w:b/>
                <w:bCs/>
                <w:szCs w:val="18"/>
                <w:lang w:val="fr-FR"/>
              </w:rPr>
              <w:t>Discussione</w:t>
            </w:r>
          </w:p>
        </w:tc>
        <w:tc>
          <w:tcPr>
            <w:tcW w:w="567" w:type="dxa"/>
            <w:hideMark/>
          </w:tcPr>
          <w:p w14:paraId="398142B6" w14:textId="77777777" w:rsidR="00D86386" w:rsidRPr="00D86386" w:rsidRDefault="00D86386">
            <w:pPr>
              <w:rPr>
                <w:rFonts w:cs="Arial"/>
                <w:szCs w:val="18"/>
              </w:rPr>
            </w:pPr>
            <w:r w:rsidRPr="00D86386">
              <w:rPr>
                <w:rFonts w:cs="Arial"/>
                <w:b/>
                <w:bCs/>
                <w:szCs w:val="18"/>
              </w:rPr>
              <w:t>n</w:t>
            </w:r>
          </w:p>
        </w:tc>
      </w:tr>
      <w:tr w:rsidR="008D19E8" w:rsidRPr="008D19E8" w14:paraId="63E284D7" w14:textId="77777777" w:rsidTr="003F74EF">
        <w:tc>
          <w:tcPr>
            <w:tcW w:w="455" w:type="dxa"/>
            <w:hideMark/>
          </w:tcPr>
          <w:p w14:paraId="34D071AD" w14:textId="77777777" w:rsidR="008D19E8" w:rsidRPr="008D19E8" w:rsidRDefault="008D19E8">
            <w:pPr>
              <w:rPr>
                <w:rFonts w:cs="Arial"/>
                <w:szCs w:val="18"/>
                <w:lang w:val="de-CH" w:eastAsia="de-CH"/>
              </w:rPr>
            </w:pPr>
          </w:p>
        </w:tc>
        <w:tc>
          <w:tcPr>
            <w:tcW w:w="851" w:type="dxa"/>
            <w:hideMark/>
          </w:tcPr>
          <w:p w14:paraId="3BA5C740" w14:textId="77777777" w:rsidR="008D19E8" w:rsidRPr="008D19E8" w:rsidRDefault="001569B2">
            <w:pPr>
              <w:rPr>
                <w:rFonts w:cs="Arial"/>
                <w:szCs w:val="18"/>
              </w:rPr>
            </w:pPr>
            <w:hyperlink r:id="rId501" w:history="1">
              <w:r w:rsidR="008D19E8" w:rsidRPr="008D19E8">
                <w:rPr>
                  <w:rStyle w:val="Hyperlink"/>
                  <w:rFonts w:ascii="Arial" w:hAnsi="Arial" w:cs="Arial"/>
                  <w:sz w:val="18"/>
                  <w:szCs w:val="18"/>
                </w:rPr>
                <w:t>17.3288</w:t>
              </w:r>
            </w:hyperlink>
          </w:p>
        </w:tc>
        <w:tc>
          <w:tcPr>
            <w:tcW w:w="425" w:type="dxa"/>
            <w:hideMark/>
          </w:tcPr>
          <w:p w14:paraId="61D9C514" w14:textId="77777777" w:rsidR="008D19E8" w:rsidRPr="008D19E8" w:rsidRDefault="008D19E8">
            <w:pPr>
              <w:rPr>
                <w:rFonts w:cs="Arial"/>
                <w:szCs w:val="18"/>
              </w:rPr>
            </w:pPr>
            <w:r w:rsidRPr="008D19E8">
              <w:rPr>
                <w:rFonts w:cs="Arial"/>
                <w:szCs w:val="18"/>
              </w:rPr>
              <w:t>n</w:t>
            </w:r>
          </w:p>
        </w:tc>
        <w:tc>
          <w:tcPr>
            <w:tcW w:w="5636" w:type="dxa"/>
            <w:hideMark/>
          </w:tcPr>
          <w:p w14:paraId="7A6A8081" w14:textId="77777777" w:rsidR="008D19E8" w:rsidRPr="008D19E8" w:rsidRDefault="008D19E8">
            <w:pPr>
              <w:rPr>
                <w:rFonts w:cs="Arial"/>
                <w:szCs w:val="18"/>
                <w:lang w:val="it-IT"/>
              </w:rPr>
            </w:pPr>
            <w:r w:rsidRPr="008D19E8">
              <w:rPr>
                <w:rFonts w:cs="Arial"/>
                <w:szCs w:val="18"/>
              </w:rPr>
              <w:t xml:space="preserve">Ip. Leutenegger Oberholzer. Spionage gegen einen befreundeten Staat zum Schutz von Steuerhinterzieherinnen und Steuerhinterziehern? </w:t>
            </w:r>
            <w:r w:rsidRPr="008D19E8">
              <w:rPr>
                <w:rFonts w:cs="Arial"/>
                <w:szCs w:val="18"/>
              </w:rPr>
              <w:br/>
            </w:r>
            <w:r w:rsidRPr="008D19E8">
              <w:rPr>
                <w:rFonts w:cs="Arial"/>
                <w:szCs w:val="18"/>
                <w:lang w:val="fr-CH"/>
              </w:rPr>
              <w:t xml:space="preserve">Ip. Leutenegger Oberholzer. Espionner un pays ami pour protéger des fraudeurs du fisc? </w:t>
            </w:r>
            <w:r w:rsidRPr="008D19E8">
              <w:rPr>
                <w:rFonts w:cs="Arial"/>
                <w:szCs w:val="18"/>
                <w:lang w:val="fr-CH"/>
              </w:rPr>
              <w:br/>
            </w:r>
            <w:r w:rsidRPr="008D19E8">
              <w:rPr>
                <w:rFonts w:cs="Arial"/>
                <w:szCs w:val="18"/>
                <w:lang w:val="it-IT"/>
              </w:rPr>
              <w:t xml:space="preserve">Ip. Leutenegger Oberholzer. Spionaggio ai danni di uno Stato amico per proteggere gli evasori fiscali? </w:t>
            </w:r>
          </w:p>
        </w:tc>
        <w:tc>
          <w:tcPr>
            <w:tcW w:w="1276" w:type="dxa"/>
            <w:hideMark/>
          </w:tcPr>
          <w:p w14:paraId="62D0D8CF" w14:textId="77777777" w:rsidR="008D19E8" w:rsidRPr="008D19E8" w:rsidRDefault="008D19E8">
            <w:pPr>
              <w:rPr>
                <w:rFonts w:cs="Arial"/>
                <w:szCs w:val="18"/>
              </w:rPr>
            </w:pPr>
            <w:r w:rsidRPr="008D19E8">
              <w:rPr>
                <w:rFonts w:cs="Arial"/>
                <w:b/>
                <w:bCs/>
                <w:szCs w:val="18"/>
                <w:lang w:val="fr-FR"/>
              </w:rPr>
              <w:t>Diskussion</w:t>
            </w:r>
          </w:p>
          <w:p w14:paraId="011A7876" w14:textId="77777777" w:rsidR="008D19E8" w:rsidRPr="008D19E8" w:rsidRDefault="008D19E8">
            <w:pPr>
              <w:rPr>
                <w:rFonts w:cs="Arial"/>
                <w:szCs w:val="18"/>
              </w:rPr>
            </w:pPr>
            <w:r w:rsidRPr="008D19E8">
              <w:rPr>
                <w:rFonts w:cs="Arial"/>
                <w:b/>
                <w:bCs/>
                <w:szCs w:val="18"/>
                <w:lang w:val="fr-FR"/>
              </w:rPr>
              <w:t>Discussion</w:t>
            </w:r>
          </w:p>
          <w:p w14:paraId="6F8BF29F" w14:textId="77777777" w:rsidR="008D19E8" w:rsidRPr="008D19E8" w:rsidRDefault="008D19E8">
            <w:pPr>
              <w:rPr>
                <w:rFonts w:cs="Arial"/>
                <w:szCs w:val="18"/>
              </w:rPr>
            </w:pPr>
            <w:r w:rsidRPr="008D19E8">
              <w:rPr>
                <w:rFonts w:cs="Arial"/>
                <w:b/>
                <w:bCs/>
                <w:szCs w:val="18"/>
                <w:lang w:val="fr-FR"/>
              </w:rPr>
              <w:t>Discussione</w:t>
            </w:r>
          </w:p>
        </w:tc>
        <w:tc>
          <w:tcPr>
            <w:tcW w:w="567" w:type="dxa"/>
            <w:hideMark/>
          </w:tcPr>
          <w:p w14:paraId="66E7C0F6" w14:textId="77777777" w:rsidR="008D19E8" w:rsidRPr="008D19E8" w:rsidRDefault="008D19E8">
            <w:pPr>
              <w:rPr>
                <w:rFonts w:cs="Arial"/>
                <w:szCs w:val="18"/>
              </w:rPr>
            </w:pPr>
            <w:r w:rsidRPr="008D19E8">
              <w:rPr>
                <w:rFonts w:cs="Arial"/>
                <w:b/>
                <w:bCs/>
                <w:szCs w:val="18"/>
              </w:rPr>
              <w:t>n</w:t>
            </w:r>
          </w:p>
        </w:tc>
      </w:tr>
      <w:tr w:rsidR="00D86386" w:rsidRPr="00D86386" w14:paraId="71ABF569" w14:textId="77777777" w:rsidTr="003F74EF">
        <w:tc>
          <w:tcPr>
            <w:tcW w:w="455" w:type="dxa"/>
            <w:hideMark/>
          </w:tcPr>
          <w:p w14:paraId="51C2EC04" w14:textId="77777777" w:rsidR="00D86386" w:rsidRPr="001A5A77" w:rsidRDefault="00D86386">
            <w:pPr>
              <w:rPr>
                <w:rFonts w:cs="Arial"/>
                <w:szCs w:val="18"/>
                <w:lang w:val="it-IT" w:eastAsia="de-CH"/>
              </w:rPr>
            </w:pPr>
          </w:p>
        </w:tc>
        <w:tc>
          <w:tcPr>
            <w:tcW w:w="851" w:type="dxa"/>
            <w:hideMark/>
          </w:tcPr>
          <w:p w14:paraId="3DE543E6" w14:textId="77777777" w:rsidR="00D86386" w:rsidRPr="00D86386" w:rsidRDefault="001569B2">
            <w:pPr>
              <w:rPr>
                <w:rFonts w:cs="Arial"/>
                <w:szCs w:val="18"/>
              </w:rPr>
            </w:pPr>
            <w:hyperlink r:id="rId502" w:history="1">
              <w:r w:rsidR="00D86386" w:rsidRPr="00D86386">
                <w:rPr>
                  <w:rStyle w:val="Hyperlink"/>
                  <w:rFonts w:ascii="Arial" w:hAnsi="Arial" w:cs="Arial"/>
                  <w:sz w:val="18"/>
                  <w:szCs w:val="18"/>
                </w:rPr>
                <w:t>17.3303</w:t>
              </w:r>
            </w:hyperlink>
          </w:p>
        </w:tc>
        <w:tc>
          <w:tcPr>
            <w:tcW w:w="425" w:type="dxa"/>
            <w:hideMark/>
          </w:tcPr>
          <w:p w14:paraId="1F6A9E5B" w14:textId="77777777" w:rsidR="00D86386" w:rsidRPr="00D86386" w:rsidRDefault="00D86386">
            <w:pPr>
              <w:rPr>
                <w:rFonts w:cs="Arial"/>
                <w:szCs w:val="18"/>
              </w:rPr>
            </w:pPr>
            <w:r w:rsidRPr="00D86386">
              <w:rPr>
                <w:rFonts w:cs="Arial"/>
                <w:szCs w:val="18"/>
              </w:rPr>
              <w:t>n</w:t>
            </w:r>
          </w:p>
        </w:tc>
        <w:tc>
          <w:tcPr>
            <w:tcW w:w="5636" w:type="dxa"/>
            <w:hideMark/>
          </w:tcPr>
          <w:p w14:paraId="5849CDB1" w14:textId="77777777" w:rsidR="00D86386" w:rsidRPr="00D86386" w:rsidRDefault="00D86386">
            <w:pPr>
              <w:rPr>
                <w:rFonts w:cs="Arial"/>
                <w:szCs w:val="18"/>
              </w:rPr>
            </w:pPr>
            <w:r w:rsidRPr="00D86386">
              <w:rPr>
                <w:rFonts w:cs="Arial"/>
                <w:szCs w:val="18"/>
              </w:rPr>
              <w:t xml:space="preserve">Ip. Gysi. Verkauf von Immobilien durch die Ruag </w:t>
            </w:r>
            <w:r w:rsidRPr="00D86386">
              <w:rPr>
                <w:rFonts w:cs="Arial"/>
                <w:szCs w:val="18"/>
              </w:rPr>
              <w:br/>
              <w:t xml:space="preserve">Ip. </w:t>
            </w:r>
            <w:r w:rsidRPr="00D86386">
              <w:rPr>
                <w:rFonts w:cs="Arial"/>
                <w:szCs w:val="18"/>
                <w:lang w:val="fr-CH"/>
              </w:rPr>
              <w:t xml:space="preserve">Gysi. Vente des biens immobiliers de RUAG </w:t>
            </w:r>
            <w:r w:rsidRPr="00D86386">
              <w:rPr>
                <w:rFonts w:cs="Arial"/>
                <w:szCs w:val="18"/>
                <w:lang w:val="fr-CH"/>
              </w:rPr>
              <w:br/>
              <w:t xml:space="preserve">Ip. </w:t>
            </w:r>
            <w:r w:rsidRPr="00D86386">
              <w:rPr>
                <w:rFonts w:cs="Arial"/>
                <w:szCs w:val="18"/>
              </w:rPr>
              <w:t xml:space="preserve">Gysi. Vendita di immobili da parte della RUAG </w:t>
            </w:r>
          </w:p>
        </w:tc>
        <w:tc>
          <w:tcPr>
            <w:tcW w:w="1276" w:type="dxa"/>
            <w:hideMark/>
          </w:tcPr>
          <w:p w14:paraId="2264E7D4" w14:textId="77777777" w:rsidR="00D86386" w:rsidRPr="00D86386" w:rsidRDefault="00D86386">
            <w:pPr>
              <w:rPr>
                <w:rFonts w:cs="Arial"/>
                <w:szCs w:val="18"/>
              </w:rPr>
            </w:pPr>
            <w:r w:rsidRPr="00D86386">
              <w:rPr>
                <w:rFonts w:cs="Arial"/>
                <w:b/>
                <w:bCs/>
                <w:szCs w:val="18"/>
                <w:lang w:val="fr-FR"/>
              </w:rPr>
              <w:t>Diskussion</w:t>
            </w:r>
          </w:p>
          <w:p w14:paraId="141E7268" w14:textId="77777777" w:rsidR="00D86386" w:rsidRPr="00D86386" w:rsidRDefault="00D86386">
            <w:pPr>
              <w:rPr>
                <w:rFonts w:cs="Arial"/>
                <w:szCs w:val="18"/>
              </w:rPr>
            </w:pPr>
            <w:r w:rsidRPr="00D86386">
              <w:rPr>
                <w:rFonts w:cs="Arial"/>
                <w:b/>
                <w:bCs/>
                <w:szCs w:val="18"/>
                <w:lang w:val="fr-FR"/>
              </w:rPr>
              <w:t>Discussion</w:t>
            </w:r>
          </w:p>
          <w:p w14:paraId="6F17B0B5" w14:textId="77777777" w:rsidR="00D86386" w:rsidRPr="00D86386" w:rsidRDefault="00D86386">
            <w:pPr>
              <w:rPr>
                <w:rFonts w:cs="Arial"/>
                <w:szCs w:val="18"/>
              </w:rPr>
            </w:pPr>
            <w:r w:rsidRPr="00D86386">
              <w:rPr>
                <w:rFonts w:cs="Arial"/>
                <w:b/>
                <w:bCs/>
                <w:szCs w:val="18"/>
                <w:lang w:val="fr-FR"/>
              </w:rPr>
              <w:t>Discussione</w:t>
            </w:r>
          </w:p>
        </w:tc>
        <w:tc>
          <w:tcPr>
            <w:tcW w:w="567" w:type="dxa"/>
            <w:hideMark/>
          </w:tcPr>
          <w:p w14:paraId="7AE3010B" w14:textId="77777777" w:rsidR="00D86386" w:rsidRPr="00D86386" w:rsidRDefault="00D86386">
            <w:pPr>
              <w:rPr>
                <w:rFonts w:cs="Arial"/>
                <w:szCs w:val="18"/>
              </w:rPr>
            </w:pPr>
            <w:r w:rsidRPr="00D86386">
              <w:rPr>
                <w:rFonts w:cs="Arial"/>
                <w:b/>
                <w:bCs/>
                <w:szCs w:val="18"/>
              </w:rPr>
              <w:t>tw</w:t>
            </w:r>
          </w:p>
        </w:tc>
      </w:tr>
      <w:tr w:rsidR="00D86386" w:rsidRPr="00D86386" w14:paraId="4E71A69D" w14:textId="77777777" w:rsidTr="003F74EF">
        <w:tc>
          <w:tcPr>
            <w:tcW w:w="455" w:type="dxa"/>
            <w:hideMark/>
          </w:tcPr>
          <w:p w14:paraId="0A5DFF17" w14:textId="77777777" w:rsidR="00D86386" w:rsidRPr="00D86386" w:rsidRDefault="00D86386">
            <w:pPr>
              <w:rPr>
                <w:rFonts w:cs="Arial"/>
                <w:szCs w:val="18"/>
                <w:lang w:val="de-CH" w:eastAsia="de-CH"/>
              </w:rPr>
            </w:pPr>
          </w:p>
        </w:tc>
        <w:tc>
          <w:tcPr>
            <w:tcW w:w="851" w:type="dxa"/>
            <w:hideMark/>
          </w:tcPr>
          <w:p w14:paraId="530FBC3E" w14:textId="77777777" w:rsidR="00D86386" w:rsidRPr="00D86386" w:rsidRDefault="001569B2">
            <w:pPr>
              <w:rPr>
                <w:rFonts w:cs="Arial"/>
                <w:szCs w:val="18"/>
              </w:rPr>
            </w:pPr>
            <w:hyperlink r:id="rId503" w:history="1">
              <w:r w:rsidR="00D86386" w:rsidRPr="00D86386">
                <w:rPr>
                  <w:rStyle w:val="Hyperlink"/>
                  <w:rFonts w:ascii="Arial" w:hAnsi="Arial" w:cs="Arial"/>
                  <w:sz w:val="18"/>
                  <w:szCs w:val="18"/>
                </w:rPr>
                <w:t>17.3385</w:t>
              </w:r>
            </w:hyperlink>
          </w:p>
        </w:tc>
        <w:tc>
          <w:tcPr>
            <w:tcW w:w="425" w:type="dxa"/>
            <w:hideMark/>
          </w:tcPr>
          <w:p w14:paraId="1DB57AC8" w14:textId="77777777" w:rsidR="00D86386" w:rsidRPr="00D86386" w:rsidRDefault="00D86386">
            <w:pPr>
              <w:rPr>
                <w:rFonts w:cs="Arial"/>
                <w:szCs w:val="18"/>
              </w:rPr>
            </w:pPr>
            <w:r w:rsidRPr="00D86386">
              <w:rPr>
                <w:rFonts w:cs="Arial"/>
                <w:szCs w:val="18"/>
              </w:rPr>
              <w:t>n</w:t>
            </w:r>
          </w:p>
        </w:tc>
        <w:tc>
          <w:tcPr>
            <w:tcW w:w="5636" w:type="dxa"/>
            <w:hideMark/>
          </w:tcPr>
          <w:p w14:paraId="5633FF7B" w14:textId="77777777" w:rsidR="00D86386" w:rsidRPr="00D86386" w:rsidRDefault="00D86386">
            <w:pPr>
              <w:rPr>
                <w:rFonts w:cs="Arial"/>
                <w:szCs w:val="18"/>
              </w:rPr>
            </w:pPr>
            <w:r w:rsidRPr="00D86386">
              <w:rPr>
                <w:rFonts w:cs="Arial"/>
                <w:szCs w:val="18"/>
              </w:rPr>
              <w:t xml:space="preserve">Ip. Portmann. Verbot von Organisationen mit extrem islamistischem Gedankengut </w:t>
            </w:r>
            <w:r w:rsidRPr="00D86386">
              <w:rPr>
                <w:rFonts w:cs="Arial"/>
                <w:szCs w:val="18"/>
              </w:rPr>
              <w:br/>
              <w:t xml:space="preserve">Ip. Portmann. Interdiction des organisations islamistes extrémistes </w:t>
            </w:r>
            <w:r w:rsidRPr="00D86386">
              <w:rPr>
                <w:rFonts w:cs="Arial"/>
                <w:szCs w:val="18"/>
              </w:rPr>
              <w:br/>
              <w:t xml:space="preserve">Ip. Portmann. Divieto delle organizzazioni di matrice islamista estremista </w:t>
            </w:r>
          </w:p>
        </w:tc>
        <w:tc>
          <w:tcPr>
            <w:tcW w:w="1276" w:type="dxa"/>
            <w:hideMark/>
          </w:tcPr>
          <w:p w14:paraId="23DCEDB3" w14:textId="77777777" w:rsidR="00D86386" w:rsidRPr="00D86386" w:rsidRDefault="00D86386">
            <w:pPr>
              <w:rPr>
                <w:rFonts w:cs="Arial"/>
                <w:szCs w:val="18"/>
              </w:rPr>
            </w:pPr>
            <w:r w:rsidRPr="00D86386">
              <w:rPr>
                <w:rFonts w:cs="Arial"/>
                <w:b/>
                <w:bCs/>
                <w:szCs w:val="18"/>
                <w:lang w:val="fr-FR"/>
              </w:rPr>
              <w:t>Diskussion</w:t>
            </w:r>
          </w:p>
          <w:p w14:paraId="6D97A199" w14:textId="77777777" w:rsidR="00D86386" w:rsidRPr="00D86386" w:rsidRDefault="00D86386">
            <w:pPr>
              <w:rPr>
                <w:rFonts w:cs="Arial"/>
                <w:szCs w:val="18"/>
              </w:rPr>
            </w:pPr>
            <w:r w:rsidRPr="00D86386">
              <w:rPr>
                <w:rFonts w:cs="Arial"/>
                <w:b/>
                <w:bCs/>
                <w:szCs w:val="18"/>
                <w:lang w:val="fr-FR"/>
              </w:rPr>
              <w:t>Discussion</w:t>
            </w:r>
          </w:p>
          <w:p w14:paraId="6D1F65E9" w14:textId="77777777" w:rsidR="00D86386" w:rsidRPr="00D86386" w:rsidRDefault="00D86386">
            <w:pPr>
              <w:rPr>
                <w:rFonts w:cs="Arial"/>
                <w:szCs w:val="18"/>
              </w:rPr>
            </w:pPr>
            <w:r w:rsidRPr="00D86386">
              <w:rPr>
                <w:rFonts w:cs="Arial"/>
                <w:b/>
                <w:bCs/>
                <w:szCs w:val="18"/>
                <w:lang w:val="fr-FR"/>
              </w:rPr>
              <w:t>Discussione</w:t>
            </w:r>
          </w:p>
        </w:tc>
        <w:tc>
          <w:tcPr>
            <w:tcW w:w="567" w:type="dxa"/>
            <w:hideMark/>
          </w:tcPr>
          <w:p w14:paraId="68959B3F" w14:textId="77777777" w:rsidR="00D86386" w:rsidRPr="00D86386" w:rsidRDefault="00D86386">
            <w:pPr>
              <w:rPr>
                <w:rFonts w:cs="Arial"/>
                <w:szCs w:val="18"/>
              </w:rPr>
            </w:pPr>
            <w:r w:rsidRPr="00D86386">
              <w:rPr>
                <w:rFonts w:cs="Arial"/>
                <w:b/>
                <w:bCs/>
                <w:szCs w:val="18"/>
              </w:rPr>
              <w:t>n</w:t>
            </w:r>
          </w:p>
        </w:tc>
      </w:tr>
      <w:tr w:rsidR="00D86386" w:rsidRPr="00D86386" w14:paraId="7D3AADB6" w14:textId="77777777" w:rsidTr="003F74EF">
        <w:tc>
          <w:tcPr>
            <w:tcW w:w="455" w:type="dxa"/>
            <w:hideMark/>
          </w:tcPr>
          <w:p w14:paraId="3E919570" w14:textId="77777777" w:rsidR="00D86386" w:rsidRPr="001A5A77" w:rsidRDefault="00D86386">
            <w:pPr>
              <w:rPr>
                <w:rFonts w:cs="Arial"/>
                <w:szCs w:val="18"/>
                <w:lang w:val="it-IT" w:eastAsia="de-CH"/>
              </w:rPr>
            </w:pPr>
          </w:p>
        </w:tc>
        <w:tc>
          <w:tcPr>
            <w:tcW w:w="851" w:type="dxa"/>
            <w:hideMark/>
          </w:tcPr>
          <w:p w14:paraId="721EAE8B" w14:textId="77777777" w:rsidR="00D86386" w:rsidRPr="00D86386" w:rsidRDefault="001569B2">
            <w:pPr>
              <w:rPr>
                <w:rFonts w:cs="Arial"/>
                <w:szCs w:val="18"/>
              </w:rPr>
            </w:pPr>
            <w:hyperlink r:id="rId504" w:history="1">
              <w:r w:rsidR="00D86386" w:rsidRPr="00D86386">
                <w:rPr>
                  <w:rStyle w:val="Hyperlink"/>
                  <w:rFonts w:ascii="Arial" w:hAnsi="Arial" w:cs="Arial"/>
                  <w:sz w:val="18"/>
                  <w:szCs w:val="18"/>
                </w:rPr>
                <w:t>17.3465</w:t>
              </w:r>
            </w:hyperlink>
          </w:p>
        </w:tc>
        <w:tc>
          <w:tcPr>
            <w:tcW w:w="425" w:type="dxa"/>
            <w:hideMark/>
          </w:tcPr>
          <w:p w14:paraId="1E1B07EE" w14:textId="77777777" w:rsidR="00D86386" w:rsidRPr="00D86386" w:rsidRDefault="00D86386">
            <w:pPr>
              <w:rPr>
                <w:rFonts w:cs="Arial"/>
                <w:szCs w:val="18"/>
              </w:rPr>
            </w:pPr>
            <w:r w:rsidRPr="00D86386">
              <w:rPr>
                <w:rFonts w:cs="Arial"/>
                <w:szCs w:val="18"/>
              </w:rPr>
              <w:t>n</w:t>
            </w:r>
          </w:p>
        </w:tc>
        <w:tc>
          <w:tcPr>
            <w:tcW w:w="5636" w:type="dxa"/>
            <w:hideMark/>
          </w:tcPr>
          <w:p w14:paraId="0E0BEBA3" w14:textId="77777777" w:rsidR="00D86386" w:rsidRPr="00D86386" w:rsidRDefault="00D86386">
            <w:pPr>
              <w:rPr>
                <w:rFonts w:cs="Arial"/>
                <w:szCs w:val="18"/>
                <w:lang w:val="it-IT"/>
              </w:rPr>
            </w:pPr>
            <w:r w:rsidRPr="00D86386">
              <w:rPr>
                <w:rFonts w:cs="Arial"/>
                <w:szCs w:val="18"/>
              </w:rPr>
              <w:t xml:space="preserve">Ip. Steinemann. Nationalitäten der vom Nachrichtendienst beobachteten Islamisten </w:t>
            </w:r>
            <w:r w:rsidRPr="00D86386">
              <w:rPr>
                <w:rFonts w:cs="Arial"/>
                <w:szCs w:val="18"/>
              </w:rPr>
              <w:br/>
              <w:t xml:space="preserve">Ip. </w:t>
            </w:r>
            <w:r w:rsidRPr="00D86386">
              <w:rPr>
                <w:rFonts w:cs="Arial"/>
                <w:szCs w:val="18"/>
                <w:lang w:val="fr-CH"/>
              </w:rPr>
              <w:t xml:space="preserve">Steinemann. Nationalité des islamistes surveillés par le service de renseignement </w:t>
            </w:r>
            <w:r w:rsidRPr="00D86386">
              <w:rPr>
                <w:rFonts w:cs="Arial"/>
                <w:szCs w:val="18"/>
                <w:lang w:val="fr-CH"/>
              </w:rPr>
              <w:br/>
              <w:t xml:space="preserve">Ip. </w:t>
            </w:r>
            <w:r w:rsidRPr="00D86386">
              <w:rPr>
                <w:rFonts w:cs="Arial"/>
                <w:szCs w:val="18"/>
                <w:lang w:val="it-IT"/>
              </w:rPr>
              <w:t xml:space="preserve">Steinemann. Nazionalità degli islamisti sorvegliati dal Servizio delle attività informative </w:t>
            </w:r>
          </w:p>
        </w:tc>
        <w:tc>
          <w:tcPr>
            <w:tcW w:w="1276" w:type="dxa"/>
            <w:hideMark/>
          </w:tcPr>
          <w:p w14:paraId="7A5B8C33" w14:textId="77777777" w:rsidR="00D86386" w:rsidRPr="00D86386" w:rsidRDefault="00D86386">
            <w:pPr>
              <w:rPr>
                <w:rFonts w:cs="Arial"/>
                <w:szCs w:val="18"/>
              </w:rPr>
            </w:pPr>
            <w:r w:rsidRPr="00D86386">
              <w:rPr>
                <w:rFonts w:cs="Arial"/>
                <w:b/>
                <w:bCs/>
                <w:szCs w:val="18"/>
                <w:lang w:val="fr-FR"/>
              </w:rPr>
              <w:t>Diskussion</w:t>
            </w:r>
          </w:p>
          <w:p w14:paraId="251E8561" w14:textId="77777777" w:rsidR="00D86386" w:rsidRPr="00D86386" w:rsidRDefault="00D86386">
            <w:pPr>
              <w:rPr>
                <w:rFonts w:cs="Arial"/>
                <w:szCs w:val="18"/>
              </w:rPr>
            </w:pPr>
            <w:r w:rsidRPr="00D86386">
              <w:rPr>
                <w:rFonts w:cs="Arial"/>
                <w:b/>
                <w:bCs/>
                <w:szCs w:val="18"/>
                <w:lang w:val="fr-FR"/>
              </w:rPr>
              <w:t>Discussion</w:t>
            </w:r>
          </w:p>
          <w:p w14:paraId="1EEF8FAA" w14:textId="77777777" w:rsidR="00D86386" w:rsidRPr="00D86386" w:rsidRDefault="00D86386">
            <w:pPr>
              <w:rPr>
                <w:rFonts w:cs="Arial"/>
                <w:szCs w:val="18"/>
              </w:rPr>
            </w:pPr>
            <w:r w:rsidRPr="00D86386">
              <w:rPr>
                <w:rFonts w:cs="Arial"/>
                <w:b/>
                <w:bCs/>
                <w:szCs w:val="18"/>
                <w:lang w:val="fr-FR"/>
              </w:rPr>
              <w:t>Discussione</w:t>
            </w:r>
          </w:p>
        </w:tc>
        <w:tc>
          <w:tcPr>
            <w:tcW w:w="567" w:type="dxa"/>
            <w:hideMark/>
          </w:tcPr>
          <w:p w14:paraId="676733CA" w14:textId="77777777" w:rsidR="00D86386" w:rsidRPr="00D86386" w:rsidRDefault="00D86386">
            <w:pPr>
              <w:rPr>
                <w:rFonts w:cs="Arial"/>
                <w:szCs w:val="18"/>
              </w:rPr>
            </w:pPr>
            <w:r w:rsidRPr="00D86386">
              <w:rPr>
                <w:rFonts w:cs="Arial"/>
                <w:b/>
                <w:bCs/>
                <w:szCs w:val="18"/>
              </w:rPr>
              <w:t>n</w:t>
            </w:r>
          </w:p>
        </w:tc>
      </w:tr>
      <w:tr w:rsidR="00D86386" w:rsidRPr="00D86386" w14:paraId="57BB4E32" w14:textId="77777777" w:rsidTr="003F74EF">
        <w:tc>
          <w:tcPr>
            <w:tcW w:w="455" w:type="dxa"/>
            <w:hideMark/>
          </w:tcPr>
          <w:p w14:paraId="019E02A9" w14:textId="77777777" w:rsidR="00D86386" w:rsidRPr="00D86386" w:rsidRDefault="00D86386">
            <w:pPr>
              <w:rPr>
                <w:rFonts w:cs="Arial"/>
                <w:szCs w:val="18"/>
                <w:lang w:val="de-CH" w:eastAsia="de-CH"/>
              </w:rPr>
            </w:pPr>
          </w:p>
        </w:tc>
        <w:tc>
          <w:tcPr>
            <w:tcW w:w="851" w:type="dxa"/>
            <w:hideMark/>
          </w:tcPr>
          <w:p w14:paraId="25D8B1F6" w14:textId="77777777" w:rsidR="00D86386" w:rsidRPr="00D86386" w:rsidRDefault="001569B2">
            <w:pPr>
              <w:rPr>
                <w:rFonts w:cs="Arial"/>
                <w:szCs w:val="18"/>
              </w:rPr>
            </w:pPr>
            <w:hyperlink r:id="rId505" w:history="1">
              <w:r w:rsidR="00D86386" w:rsidRPr="00D86386">
                <w:rPr>
                  <w:rStyle w:val="Hyperlink"/>
                  <w:rFonts w:ascii="Arial" w:hAnsi="Arial" w:cs="Arial"/>
                  <w:sz w:val="18"/>
                  <w:szCs w:val="18"/>
                </w:rPr>
                <w:t>17.3523</w:t>
              </w:r>
            </w:hyperlink>
          </w:p>
        </w:tc>
        <w:tc>
          <w:tcPr>
            <w:tcW w:w="425" w:type="dxa"/>
            <w:hideMark/>
          </w:tcPr>
          <w:p w14:paraId="052FF66D" w14:textId="77777777" w:rsidR="00D86386" w:rsidRPr="00D86386" w:rsidRDefault="00D86386">
            <w:pPr>
              <w:rPr>
                <w:rFonts w:cs="Arial"/>
                <w:szCs w:val="18"/>
              </w:rPr>
            </w:pPr>
            <w:r w:rsidRPr="00D86386">
              <w:rPr>
                <w:rFonts w:cs="Arial"/>
                <w:szCs w:val="18"/>
              </w:rPr>
              <w:t>n</w:t>
            </w:r>
          </w:p>
        </w:tc>
        <w:tc>
          <w:tcPr>
            <w:tcW w:w="5636" w:type="dxa"/>
            <w:hideMark/>
          </w:tcPr>
          <w:p w14:paraId="1C0D5A3A" w14:textId="77777777" w:rsidR="00D86386" w:rsidRPr="00D86386" w:rsidRDefault="00D86386">
            <w:pPr>
              <w:rPr>
                <w:rFonts w:cs="Arial"/>
                <w:szCs w:val="18"/>
              </w:rPr>
            </w:pPr>
            <w:r w:rsidRPr="00D86386">
              <w:rPr>
                <w:rFonts w:cs="Arial"/>
                <w:szCs w:val="18"/>
              </w:rPr>
              <w:t xml:space="preserve">Ip. Schneider Schüttel. Szenario Kalter Krieg? Generelle Überprüfung der Ausgangsszenarien </w:t>
            </w:r>
            <w:r w:rsidRPr="00D86386">
              <w:rPr>
                <w:rFonts w:cs="Arial"/>
                <w:szCs w:val="18"/>
              </w:rPr>
              <w:br/>
              <w:t xml:space="preserve">Ip. </w:t>
            </w:r>
            <w:r w:rsidRPr="00D86386">
              <w:rPr>
                <w:rFonts w:cs="Arial"/>
                <w:szCs w:val="18"/>
                <w:lang w:val="fr-CH"/>
              </w:rPr>
              <w:t xml:space="preserve">Schneider Schüttel. Le scénario de la guerre froide est-il encore d'actualité? Examen généralisé des différents scénarios </w:t>
            </w:r>
            <w:r w:rsidRPr="00D86386">
              <w:rPr>
                <w:rFonts w:cs="Arial"/>
                <w:szCs w:val="18"/>
                <w:lang w:val="fr-CH"/>
              </w:rPr>
              <w:br/>
              <w:t xml:space="preserve">Ip. Schneider Schüttel. Scenario di guerra fredda? </w:t>
            </w:r>
            <w:r w:rsidRPr="00D86386">
              <w:rPr>
                <w:rFonts w:cs="Arial"/>
                <w:szCs w:val="18"/>
              </w:rPr>
              <w:t xml:space="preserve">Verifica generale degli scenari di riferimento </w:t>
            </w:r>
          </w:p>
        </w:tc>
        <w:tc>
          <w:tcPr>
            <w:tcW w:w="1276" w:type="dxa"/>
            <w:hideMark/>
          </w:tcPr>
          <w:p w14:paraId="474B1BC1" w14:textId="77777777" w:rsidR="00D86386" w:rsidRPr="00D86386" w:rsidRDefault="00D86386">
            <w:pPr>
              <w:rPr>
                <w:rFonts w:cs="Arial"/>
                <w:szCs w:val="18"/>
              </w:rPr>
            </w:pPr>
            <w:r w:rsidRPr="00D86386">
              <w:rPr>
                <w:rFonts w:cs="Arial"/>
                <w:b/>
                <w:bCs/>
                <w:szCs w:val="18"/>
                <w:lang w:val="fr-FR"/>
              </w:rPr>
              <w:t>Diskussion</w:t>
            </w:r>
          </w:p>
          <w:p w14:paraId="2774918B" w14:textId="77777777" w:rsidR="00D86386" w:rsidRPr="00D86386" w:rsidRDefault="00D86386">
            <w:pPr>
              <w:rPr>
                <w:rFonts w:cs="Arial"/>
                <w:szCs w:val="18"/>
              </w:rPr>
            </w:pPr>
            <w:r w:rsidRPr="00D86386">
              <w:rPr>
                <w:rFonts w:cs="Arial"/>
                <w:b/>
                <w:bCs/>
                <w:szCs w:val="18"/>
                <w:lang w:val="fr-FR"/>
              </w:rPr>
              <w:t>Discussion</w:t>
            </w:r>
          </w:p>
          <w:p w14:paraId="3E005C29" w14:textId="77777777" w:rsidR="00D86386" w:rsidRPr="00D86386" w:rsidRDefault="00D86386">
            <w:pPr>
              <w:rPr>
                <w:rFonts w:cs="Arial"/>
                <w:szCs w:val="18"/>
              </w:rPr>
            </w:pPr>
            <w:r w:rsidRPr="00D86386">
              <w:rPr>
                <w:rFonts w:cs="Arial"/>
                <w:b/>
                <w:bCs/>
                <w:szCs w:val="18"/>
                <w:lang w:val="fr-FR"/>
              </w:rPr>
              <w:t>Discussione</w:t>
            </w:r>
          </w:p>
        </w:tc>
        <w:tc>
          <w:tcPr>
            <w:tcW w:w="567" w:type="dxa"/>
            <w:hideMark/>
          </w:tcPr>
          <w:p w14:paraId="2EDC627E" w14:textId="77777777" w:rsidR="00D86386" w:rsidRPr="00D86386" w:rsidRDefault="00D86386">
            <w:pPr>
              <w:rPr>
                <w:rFonts w:cs="Arial"/>
                <w:szCs w:val="18"/>
              </w:rPr>
            </w:pPr>
            <w:r w:rsidRPr="00D86386">
              <w:rPr>
                <w:rFonts w:cs="Arial"/>
                <w:b/>
                <w:bCs/>
                <w:szCs w:val="18"/>
              </w:rPr>
              <w:t>tw</w:t>
            </w:r>
          </w:p>
        </w:tc>
      </w:tr>
      <w:tr w:rsidR="00D86386" w:rsidRPr="00D86386" w14:paraId="00465174" w14:textId="77777777" w:rsidTr="003F74EF">
        <w:tc>
          <w:tcPr>
            <w:tcW w:w="455" w:type="dxa"/>
            <w:hideMark/>
          </w:tcPr>
          <w:p w14:paraId="0F8FBF7F" w14:textId="77777777" w:rsidR="00D86386" w:rsidRPr="00D86386" w:rsidRDefault="00D86386">
            <w:pPr>
              <w:rPr>
                <w:rFonts w:cs="Arial"/>
                <w:szCs w:val="18"/>
                <w:lang w:val="de-CH" w:eastAsia="de-CH"/>
              </w:rPr>
            </w:pPr>
          </w:p>
        </w:tc>
        <w:tc>
          <w:tcPr>
            <w:tcW w:w="851" w:type="dxa"/>
            <w:hideMark/>
          </w:tcPr>
          <w:p w14:paraId="18B236D1" w14:textId="77777777" w:rsidR="00D86386" w:rsidRPr="00D86386" w:rsidRDefault="001569B2">
            <w:pPr>
              <w:rPr>
                <w:rFonts w:cs="Arial"/>
                <w:szCs w:val="18"/>
              </w:rPr>
            </w:pPr>
            <w:hyperlink r:id="rId506" w:history="1">
              <w:r w:rsidR="00D86386" w:rsidRPr="00D86386">
                <w:rPr>
                  <w:rStyle w:val="Hyperlink"/>
                  <w:rFonts w:ascii="Arial" w:hAnsi="Arial" w:cs="Arial"/>
                  <w:sz w:val="18"/>
                  <w:szCs w:val="18"/>
                </w:rPr>
                <w:t>17.3599</w:t>
              </w:r>
            </w:hyperlink>
          </w:p>
        </w:tc>
        <w:tc>
          <w:tcPr>
            <w:tcW w:w="425" w:type="dxa"/>
            <w:hideMark/>
          </w:tcPr>
          <w:p w14:paraId="07EDB4F0" w14:textId="77777777" w:rsidR="00D86386" w:rsidRPr="00D86386" w:rsidRDefault="00D86386">
            <w:pPr>
              <w:rPr>
                <w:rFonts w:cs="Arial"/>
                <w:szCs w:val="18"/>
              </w:rPr>
            </w:pPr>
            <w:r w:rsidRPr="00D86386">
              <w:rPr>
                <w:rFonts w:cs="Arial"/>
                <w:szCs w:val="18"/>
              </w:rPr>
              <w:t>n</w:t>
            </w:r>
          </w:p>
        </w:tc>
        <w:tc>
          <w:tcPr>
            <w:tcW w:w="5636" w:type="dxa"/>
            <w:hideMark/>
          </w:tcPr>
          <w:p w14:paraId="454319D4" w14:textId="77777777" w:rsidR="00D86386" w:rsidRPr="00D86386" w:rsidRDefault="00D86386">
            <w:pPr>
              <w:rPr>
                <w:rFonts w:cs="Arial"/>
                <w:szCs w:val="18"/>
                <w:lang w:val="it-IT"/>
              </w:rPr>
            </w:pPr>
            <w:r w:rsidRPr="00D86386">
              <w:rPr>
                <w:rFonts w:cs="Arial"/>
                <w:szCs w:val="18"/>
              </w:rPr>
              <w:t xml:space="preserve">Ip. Rytz Regula. Will der Bundesrat die wissenschaftliche Aufarbeitung der Nachrichtendiensttätigkeit verhindern? </w:t>
            </w:r>
            <w:r w:rsidRPr="00D86386">
              <w:rPr>
                <w:rFonts w:cs="Arial"/>
                <w:szCs w:val="18"/>
              </w:rPr>
              <w:br/>
            </w:r>
            <w:r w:rsidRPr="00D86386">
              <w:rPr>
                <w:rFonts w:cs="Arial"/>
                <w:szCs w:val="18"/>
                <w:lang w:val="fr-CH"/>
              </w:rPr>
              <w:t xml:space="preserve">Ip. Rytz Regula. Le Conseil fédéral veut-il empêcher que des études sur les activités du SRC soient réalisées? </w:t>
            </w:r>
            <w:r w:rsidRPr="00D86386">
              <w:rPr>
                <w:rFonts w:cs="Arial"/>
                <w:szCs w:val="18"/>
                <w:lang w:val="fr-CH"/>
              </w:rPr>
              <w:br/>
            </w:r>
            <w:r w:rsidRPr="00D86386">
              <w:rPr>
                <w:rFonts w:cs="Arial"/>
                <w:szCs w:val="18"/>
                <w:lang w:val="it-IT"/>
              </w:rPr>
              <w:t xml:space="preserve">Ip. Rytz Regula. Il Consiglio federale intende impedire l'analisi scientifica delle attività di intelligence? </w:t>
            </w:r>
          </w:p>
        </w:tc>
        <w:tc>
          <w:tcPr>
            <w:tcW w:w="1276" w:type="dxa"/>
            <w:hideMark/>
          </w:tcPr>
          <w:p w14:paraId="3A42AE29" w14:textId="77777777" w:rsidR="00D86386" w:rsidRPr="00D86386" w:rsidRDefault="00D86386">
            <w:pPr>
              <w:rPr>
                <w:rFonts w:cs="Arial"/>
                <w:szCs w:val="18"/>
              </w:rPr>
            </w:pPr>
            <w:r w:rsidRPr="00D86386">
              <w:rPr>
                <w:rFonts w:cs="Arial"/>
                <w:b/>
                <w:bCs/>
                <w:szCs w:val="18"/>
                <w:lang w:val="fr-FR"/>
              </w:rPr>
              <w:t>Diskussion</w:t>
            </w:r>
          </w:p>
          <w:p w14:paraId="2B203410" w14:textId="77777777" w:rsidR="00D86386" w:rsidRPr="00D86386" w:rsidRDefault="00D86386">
            <w:pPr>
              <w:rPr>
                <w:rFonts w:cs="Arial"/>
                <w:szCs w:val="18"/>
              </w:rPr>
            </w:pPr>
            <w:r w:rsidRPr="00D86386">
              <w:rPr>
                <w:rFonts w:cs="Arial"/>
                <w:b/>
                <w:bCs/>
                <w:szCs w:val="18"/>
                <w:lang w:val="fr-FR"/>
              </w:rPr>
              <w:t>Discussion</w:t>
            </w:r>
          </w:p>
          <w:p w14:paraId="0D7A0323" w14:textId="77777777" w:rsidR="00D86386" w:rsidRPr="00D86386" w:rsidRDefault="00D86386">
            <w:pPr>
              <w:rPr>
                <w:rFonts w:cs="Arial"/>
                <w:szCs w:val="18"/>
              </w:rPr>
            </w:pPr>
            <w:r w:rsidRPr="00D86386">
              <w:rPr>
                <w:rFonts w:cs="Arial"/>
                <w:b/>
                <w:bCs/>
                <w:szCs w:val="18"/>
                <w:lang w:val="fr-FR"/>
              </w:rPr>
              <w:t>Discussione</w:t>
            </w:r>
          </w:p>
        </w:tc>
        <w:tc>
          <w:tcPr>
            <w:tcW w:w="567" w:type="dxa"/>
            <w:hideMark/>
          </w:tcPr>
          <w:p w14:paraId="1CD70778" w14:textId="77777777" w:rsidR="00D86386" w:rsidRPr="00D86386" w:rsidRDefault="00D86386">
            <w:pPr>
              <w:rPr>
                <w:rFonts w:cs="Arial"/>
                <w:szCs w:val="18"/>
              </w:rPr>
            </w:pPr>
            <w:r w:rsidRPr="00D86386">
              <w:rPr>
                <w:rFonts w:cs="Arial"/>
                <w:b/>
                <w:bCs/>
                <w:szCs w:val="18"/>
              </w:rPr>
              <w:t>n</w:t>
            </w:r>
          </w:p>
        </w:tc>
      </w:tr>
      <w:tr w:rsidR="006A0F06" w:rsidRPr="006A0F06" w14:paraId="1C2D9CC9" w14:textId="77777777" w:rsidTr="003F74EF">
        <w:tc>
          <w:tcPr>
            <w:tcW w:w="455" w:type="dxa"/>
            <w:hideMark/>
          </w:tcPr>
          <w:p w14:paraId="2A34B24B" w14:textId="77777777" w:rsidR="006A0F06" w:rsidRPr="006C7EB1" w:rsidRDefault="006A0F06">
            <w:pPr>
              <w:rPr>
                <w:rFonts w:cs="Arial"/>
                <w:i/>
                <w:szCs w:val="18"/>
                <w:lang w:val="it-CH" w:eastAsia="de-CH"/>
              </w:rPr>
            </w:pPr>
          </w:p>
        </w:tc>
        <w:tc>
          <w:tcPr>
            <w:tcW w:w="851" w:type="dxa"/>
            <w:hideMark/>
          </w:tcPr>
          <w:p w14:paraId="42A8A00B" w14:textId="77777777" w:rsidR="006A0F06" w:rsidRPr="006A0F06" w:rsidRDefault="001569B2">
            <w:pPr>
              <w:rPr>
                <w:rFonts w:cs="Arial"/>
                <w:i/>
                <w:szCs w:val="18"/>
              </w:rPr>
            </w:pPr>
            <w:hyperlink r:id="rId507" w:history="1">
              <w:r w:rsidR="006A0F06" w:rsidRPr="006A0F06">
                <w:rPr>
                  <w:rStyle w:val="Hyperlink"/>
                  <w:rFonts w:ascii="Arial" w:hAnsi="Arial" w:cs="Arial"/>
                  <w:i/>
                  <w:sz w:val="18"/>
                  <w:szCs w:val="18"/>
                </w:rPr>
                <w:t>17.3604</w:t>
              </w:r>
            </w:hyperlink>
          </w:p>
        </w:tc>
        <w:tc>
          <w:tcPr>
            <w:tcW w:w="425" w:type="dxa"/>
            <w:hideMark/>
          </w:tcPr>
          <w:p w14:paraId="5A1093B2" w14:textId="77777777" w:rsidR="006A0F06" w:rsidRPr="006A0F06" w:rsidRDefault="006A0F06">
            <w:pPr>
              <w:rPr>
                <w:rFonts w:cs="Arial"/>
                <w:i/>
                <w:szCs w:val="18"/>
              </w:rPr>
            </w:pPr>
            <w:r w:rsidRPr="006A0F06">
              <w:rPr>
                <w:rFonts w:cs="Arial"/>
                <w:i/>
                <w:szCs w:val="18"/>
              </w:rPr>
              <w:t>n</w:t>
            </w:r>
          </w:p>
        </w:tc>
        <w:tc>
          <w:tcPr>
            <w:tcW w:w="5636" w:type="dxa"/>
            <w:hideMark/>
          </w:tcPr>
          <w:p w14:paraId="48FEFB5D" w14:textId="77777777" w:rsidR="006A0F06" w:rsidRPr="006A0F06" w:rsidRDefault="006A0F06">
            <w:pPr>
              <w:rPr>
                <w:rFonts w:cs="Arial"/>
                <w:i/>
                <w:szCs w:val="18"/>
              </w:rPr>
            </w:pPr>
            <w:r w:rsidRPr="006A0F06">
              <w:rPr>
                <w:rFonts w:cs="Arial"/>
                <w:i/>
                <w:szCs w:val="18"/>
              </w:rPr>
              <w:t xml:space="preserve">Mo. Fraktion BD. Luftwaffe. Grundsatzentscheid vor das Volk! </w:t>
            </w:r>
            <w:r w:rsidRPr="006A0F06">
              <w:rPr>
                <w:rFonts w:cs="Arial"/>
                <w:i/>
                <w:szCs w:val="18"/>
              </w:rPr>
              <w:br/>
            </w:r>
            <w:r w:rsidRPr="006A0F06">
              <w:rPr>
                <w:rFonts w:cs="Arial"/>
                <w:i/>
                <w:szCs w:val="18"/>
                <w:lang w:val="fr-CH"/>
              </w:rPr>
              <w:t xml:space="preserve">Mo. Groupe BD. Forces aériennes. Soumettre la décision de principe au peuple! </w:t>
            </w:r>
            <w:r w:rsidRPr="006A0F06">
              <w:rPr>
                <w:rFonts w:cs="Arial"/>
                <w:i/>
                <w:szCs w:val="18"/>
                <w:lang w:val="fr-CH"/>
              </w:rPr>
              <w:br/>
              <w:t xml:space="preserve">Mo. Gruppo BD. </w:t>
            </w:r>
            <w:r w:rsidRPr="006A0F06">
              <w:rPr>
                <w:rFonts w:cs="Arial"/>
                <w:i/>
                <w:szCs w:val="18"/>
              </w:rPr>
              <w:t xml:space="preserve">Forze aeree: la decisione di principio spetta al popolo! </w:t>
            </w:r>
          </w:p>
        </w:tc>
        <w:tc>
          <w:tcPr>
            <w:tcW w:w="1276" w:type="dxa"/>
            <w:hideMark/>
          </w:tcPr>
          <w:p w14:paraId="78FE079B" w14:textId="77777777" w:rsidR="006A0F06" w:rsidRPr="006A0F06" w:rsidRDefault="006A0F06">
            <w:pPr>
              <w:rPr>
                <w:rFonts w:cs="Arial"/>
                <w:i/>
                <w:szCs w:val="18"/>
              </w:rPr>
            </w:pPr>
          </w:p>
        </w:tc>
        <w:tc>
          <w:tcPr>
            <w:tcW w:w="567" w:type="dxa"/>
            <w:hideMark/>
          </w:tcPr>
          <w:p w14:paraId="4476C9EF" w14:textId="77777777" w:rsidR="006A0F06" w:rsidRPr="006A0F06" w:rsidRDefault="006A0F06">
            <w:pPr>
              <w:rPr>
                <w:rFonts w:cs="Arial"/>
                <w:i/>
                <w:szCs w:val="18"/>
              </w:rPr>
            </w:pPr>
          </w:p>
        </w:tc>
      </w:tr>
      <w:tr w:rsidR="008D19E8" w:rsidRPr="008D19E8" w14:paraId="0395600B" w14:textId="77777777" w:rsidTr="003F74EF">
        <w:tc>
          <w:tcPr>
            <w:tcW w:w="455" w:type="dxa"/>
            <w:hideMark/>
          </w:tcPr>
          <w:p w14:paraId="3048B448" w14:textId="77777777" w:rsidR="008D19E8" w:rsidRPr="008D19E8" w:rsidRDefault="008D19E8">
            <w:pPr>
              <w:rPr>
                <w:rFonts w:cs="Arial"/>
                <w:szCs w:val="18"/>
                <w:lang w:val="de-CH" w:eastAsia="de-CH"/>
              </w:rPr>
            </w:pPr>
          </w:p>
        </w:tc>
        <w:tc>
          <w:tcPr>
            <w:tcW w:w="851" w:type="dxa"/>
            <w:hideMark/>
          </w:tcPr>
          <w:p w14:paraId="7038F87C" w14:textId="77777777" w:rsidR="008D19E8" w:rsidRPr="008D19E8" w:rsidRDefault="001569B2">
            <w:pPr>
              <w:rPr>
                <w:rFonts w:cs="Arial"/>
                <w:szCs w:val="18"/>
              </w:rPr>
            </w:pPr>
            <w:hyperlink r:id="rId508" w:history="1">
              <w:r w:rsidR="008D19E8" w:rsidRPr="008D19E8">
                <w:rPr>
                  <w:rStyle w:val="Hyperlink"/>
                  <w:rFonts w:ascii="Arial" w:hAnsi="Arial" w:cs="Arial"/>
                  <w:sz w:val="18"/>
                  <w:szCs w:val="18"/>
                </w:rPr>
                <w:t>17.3686</w:t>
              </w:r>
            </w:hyperlink>
          </w:p>
        </w:tc>
        <w:tc>
          <w:tcPr>
            <w:tcW w:w="425" w:type="dxa"/>
            <w:hideMark/>
          </w:tcPr>
          <w:p w14:paraId="54A18E14" w14:textId="77777777" w:rsidR="008D19E8" w:rsidRPr="008D19E8" w:rsidRDefault="008D19E8">
            <w:pPr>
              <w:rPr>
                <w:rFonts w:cs="Arial"/>
                <w:szCs w:val="18"/>
              </w:rPr>
            </w:pPr>
            <w:r w:rsidRPr="008D19E8">
              <w:rPr>
                <w:rFonts w:cs="Arial"/>
                <w:szCs w:val="18"/>
              </w:rPr>
              <w:t>n</w:t>
            </w:r>
          </w:p>
        </w:tc>
        <w:tc>
          <w:tcPr>
            <w:tcW w:w="5636" w:type="dxa"/>
            <w:hideMark/>
          </w:tcPr>
          <w:p w14:paraId="54D477CC" w14:textId="77777777" w:rsidR="008D19E8" w:rsidRPr="008D19E8" w:rsidRDefault="008D19E8">
            <w:pPr>
              <w:rPr>
                <w:rFonts w:cs="Arial"/>
                <w:szCs w:val="18"/>
              </w:rPr>
            </w:pPr>
            <w:r w:rsidRPr="008D19E8">
              <w:rPr>
                <w:rFonts w:cs="Arial"/>
                <w:szCs w:val="18"/>
              </w:rPr>
              <w:t xml:space="preserve">Ip. Semadeni. Kosten und Finanzierung von Olympischen Winterspielen 2026 </w:t>
            </w:r>
            <w:r w:rsidRPr="008D19E8">
              <w:rPr>
                <w:rFonts w:cs="Arial"/>
                <w:szCs w:val="18"/>
              </w:rPr>
              <w:br/>
              <w:t xml:space="preserve">Ip. </w:t>
            </w:r>
            <w:r w:rsidRPr="008D19E8">
              <w:rPr>
                <w:rFonts w:cs="Arial"/>
                <w:szCs w:val="18"/>
                <w:lang w:val="fr-CH"/>
              </w:rPr>
              <w:t xml:space="preserve">Semadeni. Coûts et financement des Jeux olympiques d'hiver 2026 </w:t>
            </w:r>
            <w:r w:rsidRPr="008D19E8">
              <w:rPr>
                <w:rFonts w:cs="Arial"/>
                <w:szCs w:val="18"/>
                <w:lang w:val="fr-CH"/>
              </w:rPr>
              <w:br/>
              <w:t xml:space="preserve">Ip. Semadeni. </w:t>
            </w:r>
            <w:r w:rsidRPr="008D19E8">
              <w:rPr>
                <w:rFonts w:cs="Arial"/>
                <w:szCs w:val="18"/>
              </w:rPr>
              <w:t xml:space="preserve">Costi e finanziamento dei Giochi Olimpici invernali 2026 </w:t>
            </w:r>
          </w:p>
        </w:tc>
        <w:tc>
          <w:tcPr>
            <w:tcW w:w="1276" w:type="dxa"/>
            <w:hideMark/>
          </w:tcPr>
          <w:p w14:paraId="7604A17A" w14:textId="77777777" w:rsidR="008D19E8" w:rsidRPr="008D19E8" w:rsidRDefault="008D19E8">
            <w:pPr>
              <w:rPr>
                <w:rFonts w:cs="Arial"/>
                <w:szCs w:val="18"/>
              </w:rPr>
            </w:pPr>
            <w:r w:rsidRPr="008D19E8">
              <w:rPr>
                <w:rFonts w:cs="Arial"/>
                <w:b/>
                <w:bCs/>
                <w:szCs w:val="18"/>
                <w:lang w:val="fr-FR"/>
              </w:rPr>
              <w:t>Diskussion</w:t>
            </w:r>
          </w:p>
          <w:p w14:paraId="2AB3B364" w14:textId="77777777" w:rsidR="008D19E8" w:rsidRPr="008D19E8" w:rsidRDefault="008D19E8">
            <w:pPr>
              <w:rPr>
                <w:rFonts w:cs="Arial"/>
                <w:szCs w:val="18"/>
              </w:rPr>
            </w:pPr>
            <w:r w:rsidRPr="008D19E8">
              <w:rPr>
                <w:rFonts w:cs="Arial"/>
                <w:b/>
                <w:bCs/>
                <w:szCs w:val="18"/>
                <w:lang w:val="fr-FR"/>
              </w:rPr>
              <w:t>Discussion</w:t>
            </w:r>
          </w:p>
          <w:p w14:paraId="4AF5D6B9" w14:textId="77777777" w:rsidR="008D19E8" w:rsidRPr="008D19E8" w:rsidRDefault="008D19E8">
            <w:pPr>
              <w:rPr>
                <w:rFonts w:cs="Arial"/>
                <w:szCs w:val="18"/>
              </w:rPr>
            </w:pPr>
            <w:r w:rsidRPr="008D19E8">
              <w:rPr>
                <w:rFonts w:cs="Arial"/>
                <w:b/>
                <w:bCs/>
                <w:szCs w:val="18"/>
                <w:lang w:val="fr-FR"/>
              </w:rPr>
              <w:t>Discussione</w:t>
            </w:r>
          </w:p>
        </w:tc>
        <w:tc>
          <w:tcPr>
            <w:tcW w:w="567" w:type="dxa"/>
            <w:hideMark/>
          </w:tcPr>
          <w:p w14:paraId="543B576A" w14:textId="77777777" w:rsidR="008D19E8" w:rsidRPr="008D19E8" w:rsidRDefault="008D19E8">
            <w:pPr>
              <w:rPr>
                <w:rFonts w:cs="Arial"/>
                <w:szCs w:val="18"/>
              </w:rPr>
            </w:pPr>
            <w:r w:rsidRPr="008D19E8">
              <w:rPr>
                <w:rFonts w:cs="Arial"/>
                <w:b/>
                <w:bCs/>
                <w:szCs w:val="18"/>
              </w:rPr>
              <w:t>tw</w:t>
            </w:r>
          </w:p>
        </w:tc>
      </w:tr>
      <w:tr w:rsidR="008D19E8" w:rsidRPr="008D19E8" w14:paraId="6D65CFED" w14:textId="77777777" w:rsidTr="003F74EF">
        <w:tc>
          <w:tcPr>
            <w:tcW w:w="455" w:type="dxa"/>
            <w:hideMark/>
          </w:tcPr>
          <w:p w14:paraId="43B0EA00" w14:textId="77777777" w:rsidR="008D19E8" w:rsidRPr="008D19E8" w:rsidRDefault="008D19E8">
            <w:pPr>
              <w:rPr>
                <w:rFonts w:cs="Arial"/>
                <w:szCs w:val="18"/>
                <w:lang w:val="de-CH" w:eastAsia="de-CH"/>
              </w:rPr>
            </w:pPr>
          </w:p>
        </w:tc>
        <w:tc>
          <w:tcPr>
            <w:tcW w:w="851" w:type="dxa"/>
            <w:hideMark/>
          </w:tcPr>
          <w:p w14:paraId="750DD10C" w14:textId="77777777" w:rsidR="008D19E8" w:rsidRPr="008D19E8" w:rsidRDefault="001569B2">
            <w:pPr>
              <w:rPr>
                <w:rFonts w:cs="Arial"/>
                <w:szCs w:val="18"/>
              </w:rPr>
            </w:pPr>
            <w:hyperlink r:id="rId509" w:history="1">
              <w:r w:rsidR="008D19E8" w:rsidRPr="008D19E8">
                <w:rPr>
                  <w:rStyle w:val="Hyperlink"/>
                  <w:rFonts w:ascii="Arial" w:hAnsi="Arial" w:cs="Arial"/>
                  <w:sz w:val="18"/>
                  <w:szCs w:val="18"/>
                </w:rPr>
                <w:t>17.3780</w:t>
              </w:r>
            </w:hyperlink>
          </w:p>
        </w:tc>
        <w:tc>
          <w:tcPr>
            <w:tcW w:w="425" w:type="dxa"/>
            <w:hideMark/>
          </w:tcPr>
          <w:p w14:paraId="2E19AB67" w14:textId="77777777" w:rsidR="008D19E8" w:rsidRPr="008D19E8" w:rsidRDefault="008D19E8">
            <w:pPr>
              <w:rPr>
                <w:rFonts w:cs="Arial"/>
                <w:szCs w:val="18"/>
              </w:rPr>
            </w:pPr>
            <w:r w:rsidRPr="008D19E8">
              <w:rPr>
                <w:rFonts w:cs="Arial"/>
                <w:szCs w:val="18"/>
              </w:rPr>
              <w:t>n</w:t>
            </w:r>
          </w:p>
        </w:tc>
        <w:tc>
          <w:tcPr>
            <w:tcW w:w="5636" w:type="dxa"/>
            <w:hideMark/>
          </w:tcPr>
          <w:p w14:paraId="29D15394" w14:textId="77777777" w:rsidR="008D19E8" w:rsidRPr="008D19E8" w:rsidRDefault="008D19E8">
            <w:pPr>
              <w:rPr>
                <w:rFonts w:cs="Arial"/>
                <w:szCs w:val="18"/>
              </w:rPr>
            </w:pPr>
            <w:r w:rsidRPr="008D19E8">
              <w:rPr>
                <w:rFonts w:cs="Arial"/>
                <w:szCs w:val="18"/>
              </w:rPr>
              <w:t xml:space="preserve">Ip. Giezendanner. Auftragsvergabe beim Duro </w:t>
            </w:r>
            <w:r w:rsidRPr="008D19E8">
              <w:rPr>
                <w:rFonts w:cs="Arial"/>
                <w:szCs w:val="18"/>
              </w:rPr>
              <w:br/>
              <w:t xml:space="preserve">Ip. </w:t>
            </w:r>
            <w:r w:rsidRPr="008D19E8">
              <w:rPr>
                <w:rFonts w:cs="Arial"/>
                <w:szCs w:val="18"/>
                <w:lang w:val="fr-CH"/>
              </w:rPr>
              <w:t xml:space="preserve">Giezendanner. Adjudication des marchés Duro </w:t>
            </w:r>
            <w:r w:rsidRPr="008D19E8">
              <w:rPr>
                <w:rFonts w:cs="Arial"/>
                <w:szCs w:val="18"/>
                <w:lang w:val="fr-CH"/>
              </w:rPr>
              <w:br/>
              <w:t xml:space="preserve">Ip. </w:t>
            </w:r>
            <w:r w:rsidRPr="008D19E8">
              <w:rPr>
                <w:rFonts w:cs="Arial"/>
                <w:szCs w:val="18"/>
              </w:rPr>
              <w:t xml:space="preserve">Giezendanner. Assegnazione del mandato Duro </w:t>
            </w:r>
          </w:p>
        </w:tc>
        <w:tc>
          <w:tcPr>
            <w:tcW w:w="1276" w:type="dxa"/>
            <w:hideMark/>
          </w:tcPr>
          <w:p w14:paraId="5E802157" w14:textId="77777777" w:rsidR="008D19E8" w:rsidRPr="008D19E8" w:rsidRDefault="008D19E8">
            <w:pPr>
              <w:rPr>
                <w:rFonts w:cs="Arial"/>
                <w:szCs w:val="18"/>
              </w:rPr>
            </w:pPr>
            <w:r w:rsidRPr="008D19E8">
              <w:rPr>
                <w:rFonts w:cs="Arial"/>
                <w:b/>
                <w:bCs/>
                <w:szCs w:val="18"/>
                <w:lang w:val="fr-FR"/>
              </w:rPr>
              <w:t>Diskussion</w:t>
            </w:r>
          </w:p>
          <w:p w14:paraId="748BF8DE" w14:textId="77777777" w:rsidR="008D19E8" w:rsidRPr="008D19E8" w:rsidRDefault="008D19E8">
            <w:pPr>
              <w:rPr>
                <w:rFonts w:cs="Arial"/>
                <w:szCs w:val="18"/>
              </w:rPr>
            </w:pPr>
            <w:r w:rsidRPr="008D19E8">
              <w:rPr>
                <w:rFonts w:cs="Arial"/>
                <w:b/>
                <w:bCs/>
                <w:szCs w:val="18"/>
                <w:lang w:val="fr-FR"/>
              </w:rPr>
              <w:t>Discussion</w:t>
            </w:r>
          </w:p>
          <w:p w14:paraId="38D75CED" w14:textId="77777777" w:rsidR="008D19E8" w:rsidRPr="008D19E8" w:rsidRDefault="008D19E8">
            <w:pPr>
              <w:rPr>
                <w:rFonts w:cs="Arial"/>
                <w:szCs w:val="18"/>
              </w:rPr>
            </w:pPr>
            <w:r w:rsidRPr="008D19E8">
              <w:rPr>
                <w:rFonts w:cs="Arial"/>
                <w:b/>
                <w:bCs/>
                <w:szCs w:val="18"/>
                <w:lang w:val="fr-FR"/>
              </w:rPr>
              <w:t>Discussione</w:t>
            </w:r>
          </w:p>
        </w:tc>
        <w:tc>
          <w:tcPr>
            <w:tcW w:w="567" w:type="dxa"/>
            <w:hideMark/>
          </w:tcPr>
          <w:p w14:paraId="3914C8BD" w14:textId="77777777" w:rsidR="008D19E8" w:rsidRPr="008D19E8" w:rsidRDefault="008D19E8">
            <w:pPr>
              <w:rPr>
                <w:rFonts w:cs="Arial"/>
                <w:szCs w:val="18"/>
              </w:rPr>
            </w:pPr>
            <w:r w:rsidRPr="008D19E8">
              <w:rPr>
                <w:rFonts w:cs="Arial"/>
                <w:b/>
                <w:bCs/>
                <w:szCs w:val="18"/>
              </w:rPr>
              <w:t>n</w:t>
            </w:r>
          </w:p>
        </w:tc>
      </w:tr>
      <w:tr w:rsidR="008D19E8" w:rsidRPr="008D19E8" w14:paraId="24A42075" w14:textId="77777777" w:rsidTr="003F74EF">
        <w:tc>
          <w:tcPr>
            <w:tcW w:w="455" w:type="dxa"/>
            <w:hideMark/>
          </w:tcPr>
          <w:p w14:paraId="0BF39542" w14:textId="77777777" w:rsidR="008D19E8" w:rsidRPr="008D19E8" w:rsidRDefault="008D19E8">
            <w:pPr>
              <w:rPr>
                <w:rFonts w:cs="Arial"/>
                <w:szCs w:val="18"/>
                <w:lang w:val="de-CH" w:eastAsia="de-CH"/>
              </w:rPr>
            </w:pPr>
          </w:p>
        </w:tc>
        <w:tc>
          <w:tcPr>
            <w:tcW w:w="851" w:type="dxa"/>
            <w:hideMark/>
          </w:tcPr>
          <w:p w14:paraId="1AB1B023" w14:textId="77777777" w:rsidR="008D19E8" w:rsidRPr="008D19E8" w:rsidRDefault="001569B2">
            <w:pPr>
              <w:rPr>
                <w:rFonts w:cs="Arial"/>
                <w:szCs w:val="18"/>
              </w:rPr>
            </w:pPr>
            <w:hyperlink r:id="rId510" w:history="1">
              <w:r w:rsidR="008D19E8" w:rsidRPr="008D19E8">
                <w:rPr>
                  <w:rStyle w:val="Hyperlink"/>
                  <w:rFonts w:ascii="Arial" w:hAnsi="Arial" w:cs="Arial"/>
                  <w:sz w:val="18"/>
                  <w:szCs w:val="18"/>
                </w:rPr>
                <w:t>17.3817</w:t>
              </w:r>
            </w:hyperlink>
          </w:p>
        </w:tc>
        <w:tc>
          <w:tcPr>
            <w:tcW w:w="425" w:type="dxa"/>
            <w:hideMark/>
          </w:tcPr>
          <w:p w14:paraId="2DBEFA2B" w14:textId="77777777" w:rsidR="008D19E8" w:rsidRPr="008D19E8" w:rsidRDefault="008D19E8">
            <w:pPr>
              <w:rPr>
                <w:rFonts w:cs="Arial"/>
                <w:szCs w:val="18"/>
              </w:rPr>
            </w:pPr>
            <w:r w:rsidRPr="008D19E8">
              <w:rPr>
                <w:rFonts w:cs="Arial"/>
                <w:szCs w:val="18"/>
              </w:rPr>
              <w:t>n</w:t>
            </w:r>
          </w:p>
        </w:tc>
        <w:tc>
          <w:tcPr>
            <w:tcW w:w="5636" w:type="dxa"/>
            <w:hideMark/>
          </w:tcPr>
          <w:p w14:paraId="12901A17" w14:textId="77777777" w:rsidR="008D19E8" w:rsidRPr="008D19E8" w:rsidRDefault="008D19E8">
            <w:pPr>
              <w:rPr>
                <w:rFonts w:cs="Arial"/>
                <w:szCs w:val="18"/>
                <w:lang w:val="it-IT"/>
              </w:rPr>
            </w:pPr>
            <w:r w:rsidRPr="008D19E8">
              <w:rPr>
                <w:rFonts w:cs="Arial"/>
                <w:szCs w:val="18"/>
              </w:rPr>
              <w:t xml:space="preserve">Ip. Sommaruga Carlo. Nutzungsdauerverlängerung der Schweizer F/A-18C/D Hornet </w:t>
            </w:r>
            <w:r w:rsidRPr="008D19E8">
              <w:rPr>
                <w:rFonts w:cs="Arial"/>
                <w:szCs w:val="18"/>
              </w:rPr>
              <w:br/>
              <w:t xml:space="preserve">Ip. </w:t>
            </w:r>
            <w:r w:rsidRPr="008D19E8">
              <w:rPr>
                <w:rFonts w:cs="Arial"/>
                <w:szCs w:val="18"/>
                <w:lang w:val="fr-CH"/>
              </w:rPr>
              <w:t xml:space="preserve">Sommaruga Carlo. Prolongation de la durée d'utilisation des F/A-18C/D Hornet de l'armée suisse </w:t>
            </w:r>
            <w:r w:rsidRPr="008D19E8">
              <w:rPr>
                <w:rFonts w:cs="Arial"/>
                <w:szCs w:val="18"/>
                <w:lang w:val="fr-CH"/>
              </w:rPr>
              <w:br/>
              <w:t xml:space="preserve">Ip. </w:t>
            </w:r>
            <w:r w:rsidRPr="008D19E8">
              <w:rPr>
                <w:rFonts w:cs="Arial"/>
                <w:szCs w:val="18"/>
                <w:lang w:val="it-IT"/>
              </w:rPr>
              <w:t xml:space="preserve">Sommaruga Carlo. Prolungamento della durata di utilizzazione degli F/A-18C/D Hornet svizzeri </w:t>
            </w:r>
          </w:p>
        </w:tc>
        <w:tc>
          <w:tcPr>
            <w:tcW w:w="1276" w:type="dxa"/>
            <w:hideMark/>
          </w:tcPr>
          <w:p w14:paraId="3D45AF5C" w14:textId="77777777" w:rsidR="008D19E8" w:rsidRPr="008D19E8" w:rsidRDefault="008D19E8">
            <w:pPr>
              <w:rPr>
                <w:rFonts w:cs="Arial"/>
                <w:szCs w:val="18"/>
              </w:rPr>
            </w:pPr>
            <w:r w:rsidRPr="008D19E8">
              <w:rPr>
                <w:rFonts w:cs="Arial"/>
                <w:b/>
                <w:bCs/>
                <w:szCs w:val="18"/>
                <w:lang w:val="fr-FR"/>
              </w:rPr>
              <w:t>Diskussion</w:t>
            </w:r>
          </w:p>
          <w:p w14:paraId="35652F72" w14:textId="77777777" w:rsidR="008D19E8" w:rsidRPr="008D19E8" w:rsidRDefault="008D19E8">
            <w:pPr>
              <w:rPr>
                <w:rFonts w:cs="Arial"/>
                <w:szCs w:val="18"/>
              </w:rPr>
            </w:pPr>
            <w:r w:rsidRPr="008D19E8">
              <w:rPr>
                <w:rFonts w:cs="Arial"/>
                <w:b/>
                <w:bCs/>
                <w:szCs w:val="18"/>
                <w:lang w:val="fr-FR"/>
              </w:rPr>
              <w:t>Discussion</w:t>
            </w:r>
          </w:p>
          <w:p w14:paraId="05D9E5C9" w14:textId="77777777" w:rsidR="008D19E8" w:rsidRPr="008D19E8" w:rsidRDefault="008D19E8">
            <w:pPr>
              <w:rPr>
                <w:rFonts w:cs="Arial"/>
                <w:szCs w:val="18"/>
              </w:rPr>
            </w:pPr>
            <w:r w:rsidRPr="008D19E8">
              <w:rPr>
                <w:rFonts w:cs="Arial"/>
                <w:b/>
                <w:bCs/>
                <w:szCs w:val="18"/>
                <w:lang w:val="fr-FR"/>
              </w:rPr>
              <w:t>Discussione</w:t>
            </w:r>
          </w:p>
        </w:tc>
        <w:tc>
          <w:tcPr>
            <w:tcW w:w="567" w:type="dxa"/>
            <w:hideMark/>
          </w:tcPr>
          <w:p w14:paraId="1350FA6F" w14:textId="77777777" w:rsidR="008D19E8" w:rsidRPr="008D19E8" w:rsidRDefault="008D19E8">
            <w:pPr>
              <w:rPr>
                <w:rFonts w:cs="Arial"/>
                <w:szCs w:val="18"/>
              </w:rPr>
            </w:pPr>
            <w:r w:rsidRPr="008D19E8">
              <w:rPr>
                <w:rFonts w:cs="Arial"/>
                <w:b/>
                <w:bCs/>
                <w:szCs w:val="18"/>
              </w:rPr>
              <w:t>n</w:t>
            </w:r>
          </w:p>
        </w:tc>
      </w:tr>
      <w:tr w:rsidR="00D464EC" w:rsidRPr="00D464EC" w14:paraId="3FBF407A" w14:textId="77777777" w:rsidTr="003F74EF">
        <w:tc>
          <w:tcPr>
            <w:tcW w:w="455" w:type="dxa"/>
            <w:hideMark/>
          </w:tcPr>
          <w:p w14:paraId="4456050F" w14:textId="77777777" w:rsidR="00D464EC" w:rsidRPr="00D464EC" w:rsidRDefault="00D464EC">
            <w:pPr>
              <w:rPr>
                <w:rFonts w:cs="Arial"/>
                <w:szCs w:val="18"/>
                <w:lang w:val="de-CH" w:eastAsia="de-CH"/>
              </w:rPr>
            </w:pPr>
          </w:p>
        </w:tc>
        <w:tc>
          <w:tcPr>
            <w:tcW w:w="851" w:type="dxa"/>
            <w:hideMark/>
          </w:tcPr>
          <w:p w14:paraId="330CED49" w14:textId="77777777" w:rsidR="00D464EC" w:rsidRPr="00D464EC" w:rsidRDefault="001569B2">
            <w:pPr>
              <w:rPr>
                <w:rFonts w:cs="Arial"/>
                <w:szCs w:val="18"/>
              </w:rPr>
            </w:pPr>
            <w:hyperlink r:id="rId511" w:history="1">
              <w:r w:rsidR="00D464EC" w:rsidRPr="00D464EC">
                <w:rPr>
                  <w:rStyle w:val="Hyperlink"/>
                  <w:rFonts w:ascii="Arial" w:hAnsi="Arial" w:cs="Arial"/>
                  <w:sz w:val="18"/>
                  <w:szCs w:val="18"/>
                </w:rPr>
                <w:t>17.3834</w:t>
              </w:r>
            </w:hyperlink>
          </w:p>
        </w:tc>
        <w:tc>
          <w:tcPr>
            <w:tcW w:w="425" w:type="dxa"/>
            <w:hideMark/>
          </w:tcPr>
          <w:p w14:paraId="11F7E562" w14:textId="77777777" w:rsidR="00D464EC" w:rsidRPr="00D464EC" w:rsidRDefault="00D464EC">
            <w:pPr>
              <w:rPr>
                <w:rFonts w:cs="Arial"/>
                <w:szCs w:val="18"/>
              </w:rPr>
            </w:pPr>
            <w:r w:rsidRPr="00D464EC">
              <w:rPr>
                <w:rFonts w:cs="Arial"/>
                <w:szCs w:val="18"/>
              </w:rPr>
              <w:t>n</w:t>
            </w:r>
          </w:p>
        </w:tc>
        <w:tc>
          <w:tcPr>
            <w:tcW w:w="5636" w:type="dxa"/>
            <w:hideMark/>
          </w:tcPr>
          <w:p w14:paraId="6E27AE99" w14:textId="77777777" w:rsidR="00D464EC" w:rsidRPr="00D464EC" w:rsidRDefault="00D464EC">
            <w:pPr>
              <w:rPr>
                <w:rFonts w:cs="Arial"/>
                <w:szCs w:val="18"/>
                <w:lang w:val="it-IT"/>
              </w:rPr>
            </w:pPr>
            <w:r w:rsidRPr="00D464EC">
              <w:rPr>
                <w:rFonts w:cs="Arial"/>
                <w:szCs w:val="18"/>
              </w:rPr>
              <w:t xml:space="preserve">Ip. Fridez. Kauf eine neuen Kampfflugzeuges. In Zusammenarbeit mit Österreich? </w:t>
            </w:r>
            <w:r w:rsidRPr="00D464EC">
              <w:rPr>
                <w:rFonts w:cs="Arial"/>
                <w:szCs w:val="18"/>
              </w:rPr>
              <w:br/>
              <w:t xml:space="preserve">Ip. Fridez. </w:t>
            </w:r>
            <w:r w:rsidRPr="00D464EC">
              <w:rPr>
                <w:rFonts w:cs="Arial"/>
                <w:szCs w:val="18"/>
                <w:lang w:val="fr-CH"/>
              </w:rPr>
              <w:t xml:space="preserve">Acquisition d'un nouvel avion de combat. En collaboration avec l'Autriche? </w:t>
            </w:r>
            <w:r w:rsidRPr="00D464EC">
              <w:rPr>
                <w:rFonts w:cs="Arial"/>
                <w:szCs w:val="18"/>
                <w:lang w:val="fr-CH"/>
              </w:rPr>
              <w:br/>
            </w:r>
            <w:r w:rsidRPr="00D464EC">
              <w:rPr>
                <w:rFonts w:cs="Arial"/>
                <w:szCs w:val="18"/>
                <w:lang w:val="it-IT"/>
              </w:rPr>
              <w:t xml:space="preserve">Ip. Fridez. Acquisto di un nuovo aereo da combattimento. Collaborazione con l'Austria? </w:t>
            </w:r>
          </w:p>
        </w:tc>
        <w:tc>
          <w:tcPr>
            <w:tcW w:w="1276" w:type="dxa"/>
            <w:hideMark/>
          </w:tcPr>
          <w:p w14:paraId="03622729" w14:textId="77777777" w:rsidR="00D464EC" w:rsidRPr="00D464EC" w:rsidRDefault="00D464EC">
            <w:pPr>
              <w:rPr>
                <w:rFonts w:cs="Arial"/>
                <w:szCs w:val="18"/>
              </w:rPr>
            </w:pPr>
            <w:r w:rsidRPr="00D464EC">
              <w:rPr>
                <w:rFonts w:cs="Arial"/>
                <w:b/>
                <w:bCs/>
                <w:szCs w:val="18"/>
                <w:lang w:val="fr-FR"/>
              </w:rPr>
              <w:t>Diskussion</w:t>
            </w:r>
          </w:p>
          <w:p w14:paraId="678501DF" w14:textId="77777777" w:rsidR="00D464EC" w:rsidRPr="00D464EC" w:rsidRDefault="00D464EC">
            <w:pPr>
              <w:rPr>
                <w:rFonts w:cs="Arial"/>
                <w:szCs w:val="18"/>
              </w:rPr>
            </w:pPr>
            <w:r w:rsidRPr="00D464EC">
              <w:rPr>
                <w:rFonts w:cs="Arial"/>
                <w:b/>
                <w:bCs/>
                <w:szCs w:val="18"/>
                <w:lang w:val="fr-FR"/>
              </w:rPr>
              <w:t>Discussion</w:t>
            </w:r>
          </w:p>
          <w:p w14:paraId="74A5A7C4" w14:textId="77777777" w:rsidR="00D464EC" w:rsidRPr="00D464EC" w:rsidRDefault="00D464EC">
            <w:pPr>
              <w:rPr>
                <w:rFonts w:cs="Arial"/>
                <w:szCs w:val="18"/>
              </w:rPr>
            </w:pPr>
            <w:r w:rsidRPr="00D464EC">
              <w:rPr>
                <w:rFonts w:cs="Arial"/>
                <w:b/>
                <w:bCs/>
                <w:szCs w:val="18"/>
                <w:lang w:val="fr-FR"/>
              </w:rPr>
              <w:t>Discussione</w:t>
            </w:r>
          </w:p>
        </w:tc>
        <w:tc>
          <w:tcPr>
            <w:tcW w:w="567" w:type="dxa"/>
            <w:hideMark/>
          </w:tcPr>
          <w:p w14:paraId="12220FA7" w14:textId="77777777" w:rsidR="00D464EC" w:rsidRPr="00D464EC" w:rsidRDefault="00D464EC">
            <w:pPr>
              <w:rPr>
                <w:rFonts w:cs="Arial"/>
                <w:szCs w:val="18"/>
              </w:rPr>
            </w:pPr>
            <w:r w:rsidRPr="00D464EC">
              <w:rPr>
                <w:rFonts w:cs="Arial"/>
                <w:b/>
                <w:bCs/>
                <w:szCs w:val="18"/>
              </w:rPr>
              <w:t>tw</w:t>
            </w:r>
          </w:p>
        </w:tc>
      </w:tr>
      <w:tr w:rsidR="00D464EC" w:rsidRPr="00D464EC" w14:paraId="29FEB460" w14:textId="77777777" w:rsidTr="003F74EF">
        <w:tc>
          <w:tcPr>
            <w:tcW w:w="455" w:type="dxa"/>
            <w:hideMark/>
          </w:tcPr>
          <w:p w14:paraId="0C357B98" w14:textId="77777777" w:rsidR="00D464EC" w:rsidRPr="00D464EC" w:rsidRDefault="00D464EC">
            <w:pPr>
              <w:rPr>
                <w:rFonts w:cs="Arial"/>
                <w:szCs w:val="18"/>
                <w:lang w:val="de-CH" w:eastAsia="de-CH"/>
              </w:rPr>
            </w:pPr>
          </w:p>
        </w:tc>
        <w:tc>
          <w:tcPr>
            <w:tcW w:w="851" w:type="dxa"/>
            <w:hideMark/>
          </w:tcPr>
          <w:p w14:paraId="7AD3207A" w14:textId="77777777" w:rsidR="00D464EC" w:rsidRPr="00D464EC" w:rsidRDefault="001569B2">
            <w:pPr>
              <w:rPr>
                <w:rFonts w:cs="Arial"/>
                <w:szCs w:val="18"/>
              </w:rPr>
            </w:pPr>
            <w:hyperlink r:id="rId512" w:history="1">
              <w:r w:rsidR="00D464EC" w:rsidRPr="00D464EC">
                <w:rPr>
                  <w:rStyle w:val="Hyperlink"/>
                  <w:rFonts w:ascii="Arial" w:hAnsi="Arial" w:cs="Arial"/>
                  <w:sz w:val="18"/>
                  <w:szCs w:val="18"/>
                </w:rPr>
                <w:t>17.3889</w:t>
              </w:r>
            </w:hyperlink>
          </w:p>
        </w:tc>
        <w:tc>
          <w:tcPr>
            <w:tcW w:w="425" w:type="dxa"/>
            <w:hideMark/>
          </w:tcPr>
          <w:p w14:paraId="1091D33F" w14:textId="77777777" w:rsidR="00D464EC" w:rsidRPr="00D464EC" w:rsidRDefault="00D464EC">
            <w:pPr>
              <w:rPr>
                <w:rFonts w:cs="Arial"/>
                <w:szCs w:val="18"/>
              </w:rPr>
            </w:pPr>
            <w:r w:rsidRPr="00D464EC">
              <w:rPr>
                <w:rFonts w:cs="Arial"/>
                <w:szCs w:val="18"/>
              </w:rPr>
              <w:t>n</w:t>
            </w:r>
          </w:p>
        </w:tc>
        <w:tc>
          <w:tcPr>
            <w:tcW w:w="5636" w:type="dxa"/>
            <w:hideMark/>
          </w:tcPr>
          <w:p w14:paraId="4561D328" w14:textId="77777777" w:rsidR="00D464EC" w:rsidRPr="00D464EC" w:rsidRDefault="00D464EC">
            <w:pPr>
              <w:rPr>
                <w:rFonts w:cs="Arial"/>
                <w:szCs w:val="18"/>
                <w:lang w:val="it-IT"/>
              </w:rPr>
            </w:pPr>
            <w:r w:rsidRPr="00D464EC">
              <w:rPr>
                <w:rFonts w:cs="Arial"/>
                <w:szCs w:val="18"/>
              </w:rPr>
              <w:t xml:space="preserve">Ip. Glättli. Fichierung öffentlicher Veranstaltungen durch den Staatsschutz Basel-Stadt </w:t>
            </w:r>
            <w:r w:rsidRPr="00D464EC">
              <w:rPr>
                <w:rFonts w:cs="Arial"/>
                <w:szCs w:val="18"/>
              </w:rPr>
              <w:br/>
              <w:t xml:space="preserve">Ip. </w:t>
            </w:r>
            <w:r w:rsidRPr="00D464EC">
              <w:rPr>
                <w:rFonts w:cs="Arial"/>
                <w:szCs w:val="18"/>
                <w:lang w:val="fr-CH"/>
              </w:rPr>
              <w:t xml:space="preserve">Glättli. Bâle-Ville. Etablissement de fiches par les organes de protection de l'Etat lors de manifestations publiques </w:t>
            </w:r>
            <w:r w:rsidRPr="00D464EC">
              <w:rPr>
                <w:rFonts w:cs="Arial"/>
                <w:szCs w:val="18"/>
                <w:lang w:val="fr-CH"/>
              </w:rPr>
              <w:br/>
              <w:t xml:space="preserve">Ip. </w:t>
            </w:r>
            <w:r w:rsidRPr="00D464EC">
              <w:rPr>
                <w:rFonts w:cs="Arial"/>
                <w:szCs w:val="18"/>
                <w:lang w:val="it-IT"/>
              </w:rPr>
              <w:t xml:space="preserve">Glättli. Schedatura di manifestazioni pubbliche da parte del servizio di protezione dello Stato di Basilea Città </w:t>
            </w:r>
          </w:p>
        </w:tc>
        <w:tc>
          <w:tcPr>
            <w:tcW w:w="1276" w:type="dxa"/>
            <w:hideMark/>
          </w:tcPr>
          <w:p w14:paraId="54EE7302" w14:textId="77777777" w:rsidR="00D464EC" w:rsidRPr="00D464EC" w:rsidRDefault="00D464EC">
            <w:pPr>
              <w:rPr>
                <w:rFonts w:cs="Arial"/>
                <w:szCs w:val="18"/>
              </w:rPr>
            </w:pPr>
            <w:r w:rsidRPr="00D464EC">
              <w:rPr>
                <w:rFonts w:cs="Arial"/>
                <w:b/>
                <w:bCs/>
                <w:szCs w:val="18"/>
                <w:lang w:val="fr-FR"/>
              </w:rPr>
              <w:t>Diskussion</w:t>
            </w:r>
          </w:p>
          <w:p w14:paraId="5ABEE685" w14:textId="77777777" w:rsidR="00D464EC" w:rsidRPr="00D464EC" w:rsidRDefault="00D464EC">
            <w:pPr>
              <w:rPr>
                <w:rFonts w:cs="Arial"/>
                <w:szCs w:val="18"/>
              </w:rPr>
            </w:pPr>
            <w:r w:rsidRPr="00D464EC">
              <w:rPr>
                <w:rFonts w:cs="Arial"/>
                <w:b/>
                <w:bCs/>
                <w:szCs w:val="18"/>
                <w:lang w:val="fr-FR"/>
              </w:rPr>
              <w:t>Discussion</w:t>
            </w:r>
          </w:p>
          <w:p w14:paraId="689E7181" w14:textId="77777777" w:rsidR="00D464EC" w:rsidRPr="00D464EC" w:rsidRDefault="00D464EC">
            <w:pPr>
              <w:rPr>
                <w:rFonts w:cs="Arial"/>
                <w:szCs w:val="18"/>
              </w:rPr>
            </w:pPr>
            <w:r w:rsidRPr="00D464EC">
              <w:rPr>
                <w:rFonts w:cs="Arial"/>
                <w:b/>
                <w:bCs/>
                <w:szCs w:val="18"/>
                <w:lang w:val="fr-FR"/>
              </w:rPr>
              <w:t>Discussione</w:t>
            </w:r>
          </w:p>
        </w:tc>
        <w:tc>
          <w:tcPr>
            <w:tcW w:w="567" w:type="dxa"/>
            <w:hideMark/>
          </w:tcPr>
          <w:p w14:paraId="21753F00" w14:textId="77777777" w:rsidR="00D464EC" w:rsidRPr="00D464EC" w:rsidRDefault="00D464EC">
            <w:pPr>
              <w:rPr>
                <w:rFonts w:cs="Arial"/>
                <w:szCs w:val="18"/>
              </w:rPr>
            </w:pPr>
            <w:r w:rsidRPr="00D464EC">
              <w:rPr>
                <w:rFonts w:cs="Arial"/>
                <w:b/>
                <w:bCs/>
                <w:szCs w:val="18"/>
              </w:rPr>
              <w:t>tw</w:t>
            </w:r>
          </w:p>
        </w:tc>
      </w:tr>
      <w:tr w:rsidR="006852D7" w:rsidRPr="006852D7" w14:paraId="035AC89F" w14:textId="77777777" w:rsidTr="003F74EF">
        <w:tc>
          <w:tcPr>
            <w:tcW w:w="455" w:type="dxa"/>
            <w:hideMark/>
          </w:tcPr>
          <w:p w14:paraId="7989DA7C" w14:textId="0D385A12" w:rsidR="006852D7" w:rsidRPr="008E091D" w:rsidRDefault="006852D7">
            <w:pPr>
              <w:rPr>
                <w:rFonts w:cs="Arial"/>
                <w:szCs w:val="18"/>
                <w:lang w:val="it-IT" w:eastAsia="de-CH"/>
              </w:rPr>
            </w:pPr>
          </w:p>
        </w:tc>
        <w:tc>
          <w:tcPr>
            <w:tcW w:w="851" w:type="dxa"/>
            <w:hideMark/>
          </w:tcPr>
          <w:p w14:paraId="388FD2A4" w14:textId="77777777" w:rsidR="006852D7" w:rsidRPr="006852D7" w:rsidRDefault="001569B2">
            <w:pPr>
              <w:rPr>
                <w:rFonts w:cs="Arial"/>
                <w:szCs w:val="18"/>
              </w:rPr>
            </w:pPr>
            <w:hyperlink r:id="rId513" w:history="1">
              <w:r w:rsidR="006852D7" w:rsidRPr="006852D7">
                <w:rPr>
                  <w:rStyle w:val="Hyperlink"/>
                  <w:rFonts w:ascii="Arial" w:hAnsi="Arial" w:cs="Arial"/>
                  <w:sz w:val="18"/>
                  <w:szCs w:val="18"/>
                </w:rPr>
                <w:t>17.3913</w:t>
              </w:r>
            </w:hyperlink>
          </w:p>
        </w:tc>
        <w:tc>
          <w:tcPr>
            <w:tcW w:w="425" w:type="dxa"/>
            <w:hideMark/>
          </w:tcPr>
          <w:p w14:paraId="0090A058" w14:textId="77777777" w:rsidR="006852D7" w:rsidRPr="006852D7" w:rsidRDefault="006852D7">
            <w:pPr>
              <w:rPr>
                <w:rFonts w:cs="Arial"/>
                <w:szCs w:val="18"/>
              </w:rPr>
            </w:pPr>
            <w:r w:rsidRPr="006852D7">
              <w:rPr>
                <w:rFonts w:cs="Arial"/>
                <w:szCs w:val="18"/>
              </w:rPr>
              <w:t>n</w:t>
            </w:r>
          </w:p>
        </w:tc>
        <w:tc>
          <w:tcPr>
            <w:tcW w:w="5636" w:type="dxa"/>
            <w:hideMark/>
          </w:tcPr>
          <w:p w14:paraId="4763FD60" w14:textId="77777777" w:rsidR="006852D7" w:rsidRPr="006852D7" w:rsidRDefault="006852D7">
            <w:pPr>
              <w:rPr>
                <w:rFonts w:cs="Arial"/>
                <w:szCs w:val="18"/>
              </w:rPr>
            </w:pPr>
            <w:r w:rsidRPr="006852D7">
              <w:rPr>
                <w:rFonts w:cs="Arial"/>
                <w:szCs w:val="18"/>
              </w:rPr>
              <w:t xml:space="preserve">Mo. Galladé. Abschaffung der obligatorischen Schiesspflicht </w:t>
            </w:r>
            <w:r w:rsidRPr="006852D7">
              <w:rPr>
                <w:rFonts w:cs="Arial"/>
                <w:szCs w:val="18"/>
              </w:rPr>
              <w:br/>
              <w:t xml:space="preserve">Mo. </w:t>
            </w:r>
            <w:r w:rsidRPr="006852D7">
              <w:rPr>
                <w:rFonts w:cs="Arial"/>
                <w:szCs w:val="18"/>
                <w:lang w:val="fr-CH"/>
              </w:rPr>
              <w:t xml:space="preserve">Galladé. Suppression du tir obligatoire hors du service </w:t>
            </w:r>
            <w:r w:rsidRPr="006852D7">
              <w:rPr>
                <w:rFonts w:cs="Arial"/>
                <w:szCs w:val="18"/>
                <w:lang w:val="fr-CH"/>
              </w:rPr>
              <w:br/>
              <w:t xml:space="preserve">Mo. Galladé. </w:t>
            </w:r>
            <w:r w:rsidRPr="006852D7">
              <w:rPr>
                <w:rFonts w:cs="Arial"/>
                <w:szCs w:val="18"/>
              </w:rPr>
              <w:t xml:space="preserve">Abolizione del tiro obbligatorio </w:t>
            </w:r>
          </w:p>
        </w:tc>
        <w:tc>
          <w:tcPr>
            <w:tcW w:w="1276" w:type="dxa"/>
            <w:hideMark/>
          </w:tcPr>
          <w:p w14:paraId="61FC2890" w14:textId="77777777" w:rsidR="006852D7" w:rsidRPr="006852D7" w:rsidRDefault="006852D7">
            <w:pPr>
              <w:rPr>
                <w:rFonts w:cs="Arial"/>
                <w:szCs w:val="18"/>
              </w:rPr>
            </w:pPr>
          </w:p>
        </w:tc>
        <w:tc>
          <w:tcPr>
            <w:tcW w:w="567" w:type="dxa"/>
            <w:hideMark/>
          </w:tcPr>
          <w:p w14:paraId="21ACF5B4" w14:textId="77777777" w:rsidR="006852D7" w:rsidRPr="006852D7" w:rsidRDefault="006852D7">
            <w:pPr>
              <w:rPr>
                <w:rFonts w:cs="Arial"/>
                <w:szCs w:val="18"/>
              </w:rPr>
            </w:pPr>
            <w:r w:rsidRPr="006852D7">
              <w:rPr>
                <w:rFonts w:cs="Arial"/>
                <w:b/>
                <w:bCs/>
                <w:szCs w:val="18"/>
              </w:rPr>
              <w:t>-</w:t>
            </w:r>
          </w:p>
        </w:tc>
      </w:tr>
      <w:tr w:rsidR="00EE6660" w:rsidRPr="001569B2" w14:paraId="3751D69C" w14:textId="77777777" w:rsidTr="003F74EF">
        <w:tc>
          <w:tcPr>
            <w:tcW w:w="455" w:type="dxa"/>
            <w:hideMark/>
          </w:tcPr>
          <w:p w14:paraId="736EABD6" w14:textId="303295AD" w:rsidR="00EE6660" w:rsidRPr="00EE6660" w:rsidRDefault="00EE6660">
            <w:pPr>
              <w:rPr>
                <w:rFonts w:cs="Arial"/>
                <w:szCs w:val="18"/>
                <w:lang w:val="de-CH" w:eastAsia="de-CH"/>
              </w:rPr>
            </w:pPr>
          </w:p>
        </w:tc>
        <w:tc>
          <w:tcPr>
            <w:tcW w:w="851" w:type="dxa"/>
            <w:hideMark/>
          </w:tcPr>
          <w:p w14:paraId="77C31F09" w14:textId="77777777" w:rsidR="00EE6660" w:rsidRPr="00EE6660" w:rsidRDefault="001569B2">
            <w:pPr>
              <w:rPr>
                <w:rFonts w:cs="Arial"/>
                <w:szCs w:val="18"/>
              </w:rPr>
            </w:pPr>
            <w:hyperlink r:id="rId514" w:history="1">
              <w:r w:rsidR="00EE6660" w:rsidRPr="00EE6660">
                <w:rPr>
                  <w:rStyle w:val="Hyperlink"/>
                  <w:rFonts w:ascii="Arial" w:hAnsi="Arial" w:cs="Arial"/>
                  <w:sz w:val="18"/>
                  <w:szCs w:val="18"/>
                </w:rPr>
                <w:t>17.3979</w:t>
              </w:r>
            </w:hyperlink>
          </w:p>
        </w:tc>
        <w:tc>
          <w:tcPr>
            <w:tcW w:w="425" w:type="dxa"/>
            <w:hideMark/>
          </w:tcPr>
          <w:p w14:paraId="138A847F" w14:textId="77777777" w:rsidR="00EE6660" w:rsidRPr="00EE6660" w:rsidRDefault="00EE6660">
            <w:pPr>
              <w:rPr>
                <w:rFonts w:cs="Arial"/>
                <w:szCs w:val="18"/>
              </w:rPr>
            </w:pPr>
            <w:r w:rsidRPr="00EE6660">
              <w:rPr>
                <w:rFonts w:cs="Arial"/>
                <w:szCs w:val="18"/>
              </w:rPr>
              <w:t>n</w:t>
            </w:r>
          </w:p>
        </w:tc>
        <w:tc>
          <w:tcPr>
            <w:tcW w:w="5636" w:type="dxa"/>
            <w:hideMark/>
          </w:tcPr>
          <w:p w14:paraId="4409C917" w14:textId="77777777" w:rsidR="00EE6660" w:rsidRPr="00EE6660" w:rsidRDefault="00EE6660">
            <w:pPr>
              <w:rPr>
                <w:rFonts w:cs="Arial"/>
                <w:szCs w:val="18"/>
                <w:lang w:val="it-IT"/>
              </w:rPr>
            </w:pPr>
            <w:r w:rsidRPr="00EE6660">
              <w:rPr>
                <w:rFonts w:cs="Arial"/>
                <w:szCs w:val="18"/>
              </w:rPr>
              <w:t xml:space="preserve">Ip. Buttet. Ist die Waadtländer Staatsanwaltschaft armeefeindlich oder unterbeschäftigt? </w:t>
            </w:r>
            <w:r w:rsidRPr="00EE6660">
              <w:rPr>
                <w:rFonts w:cs="Arial"/>
                <w:szCs w:val="18"/>
              </w:rPr>
              <w:br/>
            </w:r>
            <w:r w:rsidRPr="00EE6660">
              <w:rPr>
                <w:rFonts w:cs="Arial"/>
                <w:szCs w:val="18"/>
                <w:lang w:val="fr-CH"/>
              </w:rPr>
              <w:t xml:space="preserve">Ip. Buttet. Le Ministère public vaudois est-il antimilitariste ou sous-occupé? </w:t>
            </w:r>
            <w:r w:rsidRPr="00EE6660">
              <w:rPr>
                <w:rFonts w:cs="Arial"/>
                <w:szCs w:val="18"/>
                <w:lang w:val="fr-CH"/>
              </w:rPr>
              <w:br/>
            </w:r>
            <w:r w:rsidRPr="00EE6660">
              <w:rPr>
                <w:rFonts w:cs="Arial"/>
                <w:szCs w:val="18"/>
                <w:lang w:val="it-IT"/>
              </w:rPr>
              <w:t xml:space="preserve">Ip. Buttet. Il Ministero pubblico vodese è antimilitarista o sottoccupato? </w:t>
            </w:r>
          </w:p>
        </w:tc>
        <w:tc>
          <w:tcPr>
            <w:tcW w:w="1276" w:type="dxa"/>
            <w:hideMark/>
          </w:tcPr>
          <w:p w14:paraId="46743FBC" w14:textId="77777777" w:rsidR="00EE6660" w:rsidRPr="00EE6660" w:rsidRDefault="00EE6660">
            <w:pPr>
              <w:rPr>
                <w:rFonts w:cs="Arial"/>
                <w:szCs w:val="18"/>
                <w:lang w:val="it-IT"/>
              </w:rPr>
            </w:pPr>
          </w:p>
        </w:tc>
        <w:tc>
          <w:tcPr>
            <w:tcW w:w="567" w:type="dxa"/>
            <w:hideMark/>
          </w:tcPr>
          <w:p w14:paraId="74BDFAF7" w14:textId="77777777" w:rsidR="00EE6660" w:rsidRPr="00EE6660" w:rsidRDefault="00EE6660">
            <w:pPr>
              <w:rPr>
                <w:rFonts w:cs="Arial"/>
                <w:szCs w:val="18"/>
                <w:lang w:val="it-IT"/>
              </w:rPr>
            </w:pPr>
          </w:p>
        </w:tc>
      </w:tr>
      <w:tr w:rsidR="003F74EF" w:rsidRPr="003F74EF" w14:paraId="761CB593" w14:textId="77777777" w:rsidTr="003F74EF">
        <w:tc>
          <w:tcPr>
            <w:tcW w:w="455" w:type="dxa"/>
            <w:hideMark/>
          </w:tcPr>
          <w:p w14:paraId="4E3F44D3" w14:textId="77777777" w:rsidR="003F74EF" w:rsidRPr="00DC0472" w:rsidRDefault="003F74EF">
            <w:pPr>
              <w:rPr>
                <w:rFonts w:cs="Arial"/>
                <w:szCs w:val="18"/>
                <w:lang w:val="it-IT" w:eastAsia="de-CH"/>
              </w:rPr>
            </w:pPr>
          </w:p>
        </w:tc>
        <w:tc>
          <w:tcPr>
            <w:tcW w:w="851" w:type="dxa"/>
            <w:hideMark/>
          </w:tcPr>
          <w:p w14:paraId="6C4040A5" w14:textId="77777777" w:rsidR="003F74EF" w:rsidRPr="003F74EF" w:rsidRDefault="001569B2">
            <w:pPr>
              <w:rPr>
                <w:rFonts w:cs="Arial"/>
                <w:szCs w:val="18"/>
              </w:rPr>
            </w:pPr>
            <w:hyperlink r:id="rId515" w:history="1">
              <w:r w:rsidR="003F74EF" w:rsidRPr="003F74EF">
                <w:rPr>
                  <w:rStyle w:val="Hyperlink"/>
                  <w:rFonts w:ascii="Arial" w:hAnsi="Arial" w:cs="Arial"/>
                  <w:sz w:val="18"/>
                  <w:szCs w:val="18"/>
                </w:rPr>
                <w:t>17.4034</w:t>
              </w:r>
            </w:hyperlink>
          </w:p>
        </w:tc>
        <w:tc>
          <w:tcPr>
            <w:tcW w:w="425" w:type="dxa"/>
            <w:hideMark/>
          </w:tcPr>
          <w:p w14:paraId="77FCECA7" w14:textId="77777777" w:rsidR="003F74EF" w:rsidRPr="003F74EF" w:rsidRDefault="003F74EF">
            <w:pPr>
              <w:rPr>
                <w:rFonts w:cs="Arial"/>
                <w:szCs w:val="18"/>
              </w:rPr>
            </w:pPr>
            <w:r w:rsidRPr="003F74EF">
              <w:rPr>
                <w:rFonts w:cs="Arial"/>
                <w:szCs w:val="18"/>
              </w:rPr>
              <w:t>n</w:t>
            </w:r>
          </w:p>
        </w:tc>
        <w:tc>
          <w:tcPr>
            <w:tcW w:w="5636" w:type="dxa"/>
            <w:hideMark/>
          </w:tcPr>
          <w:p w14:paraId="3D0FC678" w14:textId="77777777" w:rsidR="003F74EF" w:rsidRPr="003F74EF" w:rsidRDefault="003F74EF">
            <w:pPr>
              <w:rPr>
                <w:rFonts w:cs="Arial"/>
                <w:szCs w:val="18"/>
                <w:lang w:val="it-IT"/>
              </w:rPr>
            </w:pPr>
            <w:r w:rsidRPr="003F74EF">
              <w:rPr>
                <w:rFonts w:cs="Arial"/>
                <w:szCs w:val="18"/>
              </w:rPr>
              <w:t xml:space="preserve">Mo. Sommaruga Carlo. Carsharing vor Ort stellt Dienstfahrzeuge für die Bundesangestellten zur Verfügung </w:t>
            </w:r>
            <w:r w:rsidRPr="003F74EF">
              <w:rPr>
                <w:rFonts w:cs="Arial"/>
                <w:szCs w:val="18"/>
              </w:rPr>
              <w:br/>
              <w:t xml:space="preserve">Mo. </w:t>
            </w:r>
            <w:r w:rsidRPr="003F74EF">
              <w:rPr>
                <w:rFonts w:cs="Arial"/>
                <w:szCs w:val="18"/>
                <w:lang w:val="fr-CH"/>
              </w:rPr>
              <w:t xml:space="preserve">Sommaruga Carlo. Car-sharing en lieu et place des voitures de fonction pour les employés de la Confédération </w:t>
            </w:r>
            <w:r w:rsidRPr="003F74EF">
              <w:rPr>
                <w:rFonts w:cs="Arial"/>
                <w:szCs w:val="18"/>
                <w:lang w:val="fr-CH"/>
              </w:rPr>
              <w:br/>
              <w:t xml:space="preserve">Mo. </w:t>
            </w:r>
            <w:r w:rsidRPr="003F74EF">
              <w:rPr>
                <w:rFonts w:cs="Arial"/>
                <w:szCs w:val="18"/>
                <w:lang w:val="it-IT"/>
              </w:rPr>
              <w:t xml:space="preserve">Sommaruga Carlo. Car sharing al posto delle automobili di servizio per gli impiegati della Confederazione </w:t>
            </w:r>
          </w:p>
        </w:tc>
        <w:tc>
          <w:tcPr>
            <w:tcW w:w="1276" w:type="dxa"/>
            <w:hideMark/>
          </w:tcPr>
          <w:p w14:paraId="213DB08E" w14:textId="77777777" w:rsidR="003F74EF" w:rsidRPr="003F74EF" w:rsidRDefault="003F74EF">
            <w:pPr>
              <w:rPr>
                <w:rFonts w:cs="Arial"/>
                <w:szCs w:val="18"/>
                <w:lang w:val="it-IT"/>
              </w:rPr>
            </w:pPr>
          </w:p>
        </w:tc>
        <w:tc>
          <w:tcPr>
            <w:tcW w:w="567" w:type="dxa"/>
            <w:hideMark/>
          </w:tcPr>
          <w:p w14:paraId="56AAEB96" w14:textId="77777777" w:rsidR="003F74EF" w:rsidRPr="003F74EF" w:rsidRDefault="003F74EF">
            <w:pPr>
              <w:rPr>
                <w:rFonts w:cs="Arial"/>
                <w:szCs w:val="18"/>
              </w:rPr>
            </w:pPr>
            <w:r w:rsidRPr="003F74EF">
              <w:rPr>
                <w:rFonts w:cs="Arial"/>
                <w:b/>
                <w:bCs/>
                <w:szCs w:val="18"/>
              </w:rPr>
              <w:t>-</w:t>
            </w:r>
          </w:p>
        </w:tc>
      </w:tr>
      <w:tr w:rsidR="00EE6660" w:rsidRPr="00EE6660" w14:paraId="61B62B90" w14:textId="77777777" w:rsidTr="003F74EF">
        <w:tc>
          <w:tcPr>
            <w:tcW w:w="455" w:type="dxa"/>
            <w:hideMark/>
          </w:tcPr>
          <w:p w14:paraId="040C15AD" w14:textId="3AE1D12C" w:rsidR="00EE6660" w:rsidRPr="00301087" w:rsidRDefault="00EE6660">
            <w:pPr>
              <w:rPr>
                <w:rFonts w:cs="Arial"/>
                <w:szCs w:val="18"/>
                <w:lang w:val="it-IT" w:eastAsia="de-CH"/>
              </w:rPr>
            </w:pPr>
          </w:p>
        </w:tc>
        <w:tc>
          <w:tcPr>
            <w:tcW w:w="851" w:type="dxa"/>
            <w:hideMark/>
          </w:tcPr>
          <w:p w14:paraId="5EA8418C" w14:textId="77777777" w:rsidR="00EE6660" w:rsidRPr="00EE6660" w:rsidRDefault="001569B2">
            <w:pPr>
              <w:rPr>
                <w:rFonts w:cs="Arial"/>
                <w:szCs w:val="18"/>
              </w:rPr>
            </w:pPr>
            <w:hyperlink r:id="rId516" w:history="1">
              <w:r w:rsidR="00EE6660" w:rsidRPr="00EE6660">
                <w:rPr>
                  <w:rStyle w:val="Hyperlink"/>
                  <w:rFonts w:ascii="Arial" w:hAnsi="Arial" w:cs="Arial"/>
                  <w:sz w:val="18"/>
                  <w:szCs w:val="18"/>
                </w:rPr>
                <w:t>17.4052</w:t>
              </w:r>
            </w:hyperlink>
          </w:p>
        </w:tc>
        <w:tc>
          <w:tcPr>
            <w:tcW w:w="425" w:type="dxa"/>
            <w:hideMark/>
          </w:tcPr>
          <w:p w14:paraId="77E77E6F" w14:textId="77777777" w:rsidR="00EE6660" w:rsidRPr="00EE6660" w:rsidRDefault="00EE6660">
            <w:pPr>
              <w:rPr>
                <w:rFonts w:cs="Arial"/>
                <w:szCs w:val="18"/>
              </w:rPr>
            </w:pPr>
            <w:r w:rsidRPr="00EE6660">
              <w:rPr>
                <w:rFonts w:cs="Arial"/>
                <w:szCs w:val="18"/>
              </w:rPr>
              <w:t>n</w:t>
            </w:r>
          </w:p>
        </w:tc>
        <w:tc>
          <w:tcPr>
            <w:tcW w:w="5636" w:type="dxa"/>
            <w:hideMark/>
          </w:tcPr>
          <w:p w14:paraId="06EA5BB8" w14:textId="77777777" w:rsidR="00EE6660" w:rsidRPr="00EE6660" w:rsidRDefault="00EE6660">
            <w:pPr>
              <w:rPr>
                <w:rFonts w:cs="Arial"/>
                <w:szCs w:val="18"/>
              </w:rPr>
            </w:pPr>
            <w:r w:rsidRPr="00EE6660">
              <w:rPr>
                <w:rFonts w:cs="Arial"/>
                <w:szCs w:val="18"/>
              </w:rPr>
              <w:t xml:space="preserve">Ip. Page. Was geschieht mit den militärischen Anlagen von Dailly? </w:t>
            </w:r>
            <w:r w:rsidRPr="00EE6660">
              <w:rPr>
                <w:rFonts w:cs="Arial"/>
                <w:szCs w:val="18"/>
              </w:rPr>
              <w:br/>
            </w:r>
            <w:r w:rsidRPr="00EE6660">
              <w:rPr>
                <w:rFonts w:cs="Arial"/>
                <w:szCs w:val="18"/>
                <w:lang w:val="fr-CH"/>
              </w:rPr>
              <w:t xml:space="preserve">Ip. Page. Quid des installations militaires de Dailly? </w:t>
            </w:r>
            <w:r w:rsidRPr="00EE6660">
              <w:rPr>
                <w:rFonts w:cs="Arial"/>
                <w:szCs w:val="18"/>
                <w:lang w:val="fr-CH"/>
              </w:rPr>
              <w:br/>
              <w:t xml:space="preserve">Ip. Page. </w:t>
            </w:r>
            <w:r w:rsidRPr="00EE6660">
              <w:rPr>
                <w:rFonts w:cs="Arial"/>
                <w:szCs w:val="18"/>
              </w:rPr>
              <w:t xml:space="preserve">Che ne sarà degli impianti militari di Dailly? </w:t>
            </w:r>
          </w:p>
        </w:tc>
        <w:tc>
          <w:tcPr>
            <w:tcW w:w="1276" w:type="dxa"/>
            <w:hideMark/>
          </w:tcPr>
          <w:p w14:paraId="67CD4AD4" w14:textId="77777777" w:rsidR="00EE6660" w:rsidRPr="00EE6660" w:rsidRDefault="00EE6660">
            <w:pPr>
              <w:rPr>
                <w:rFonts w:cs="Arial"/>
                <w:szCs w:val="18"/>
              </w:rPr>
            </w:pPr>
          </w:p>
        </w:tc>
        <w:tc>
          <w:tcPr>
            <w:tcW w:w="567" w:type="dxa"/>
            <w:hideMark/>
          </w:tcPr>
          <w:p w14:paraId="49BC8E91" w14:textId="77777777" w:rsidR="00EE6660" w:rsidRPr="00EE6660" w:rsidRDefault="00EE6660">
            <w:pPr>
              <w:rPr>
                <w:rFonts w:cs="Arial"/>
                <w:szCs w:val="18"/>
              </w:rPr>
            </w:pPr>
          </w:p>
        </w:tc>
      </w:tr>
      <w:tr w:rsidR="003F74EF" w:rsidRPr="003F74EF" w14:paraId="444CAFF8" w14:textId="77777777" w:rsidTr="003F74EF">
        <w:tc>
          <w:tcPr>
            <w:tcW w:w="455" w:type="dxa"/>
            <w:hideMark/>
          </w:tcPr>
          <w:p w14:paraId="03193068" w14:textId="77777777" w:rsidR="003F74EF" w:rsidRPr="003F74EF" w:rsidRDefault="003F74EF">
            <w:pPr>
              <w:rPr>
                <w:rFonts w:cs="Arial"/>
                <w:szCs w:val="18"/>
                <w:lang w:val="de-CH" w:eastAsia="de-CH"/>
              </w:rPr>
            </w:pPr>
          </w:p>
        </w:tc>
        <w:tc>
          <w:tcPr>
            <w:tcW w:w="851" w:type="dxa"/>
            <w:hideMark/>
          </w:tcPr>
          <w:p w14:paraId="7862C65E" w14:textId="77777777" w:rsidR="003F74EF" w:rsidRPr="003F74EF" w:rsidRDefault="001569B2">
            <w:pPr>
              <w:rPr>
                <w:rFonts w:cs="Arial"/>
                <w:szCs w:val="18"/>
              </w:rPr>
            </w:pPr>
            <w:hyperlink r:id="rId517" w:history="1">
              <w:r w:rsidR="003F74EF" w:rsidRPr="003F74EF">
                <w:rPr>
                  <w:rStyle w:val="Hyperlink"/>
                  <w:rFonts w:ascii="Arial" w:hAnsi="Arial" w:cs="Arial"/>
                  <w:sz w:val="18"/>
                  <w:szCs w:val="18"/>
                </w:rPr>
                <w:t>17.4069</w:t>
              </w:r>
            </w:hyperlink>
          </w:p>
        </w:tc>
        <w:tc>
          <w:tcPr>
            <w:tcW w:w="425" w:type="dxa"/>
            <w:hideMark/>
          </w:tcPr>
          <w:p w14:paraId="0060FF85" w14:textId="77777777" w:rsidR="003F74EF" w:rsidRPr="003F74EF" w:rsidRDefault="003F74EF">
            <w:pPr>
              <w:rPr>
                <w:rFonts w:cs="Arial"/>
                <w:szCs w:val="18"/>
              </w:rPr>
            </w:pPr>
            <w:r w:rsidRPr="003F74EF">
              <w:rPr>
                <w:rFonts w:cs="Arial"/>
                <w:szCs w:val="18"/>
              </w:rPr>
              <w:t>n</w:t>
            </w:r>
          </w:p>
        </w:tc>
        <w:tc>
          <w:tcPr>
            <w:tcW w:w="5636" w:type="dxa"/>
            <w:hideMark/>
          </w:tcPr>
          <w:p w14:paraId="243743BF" w14:textId="77777777" w:rsidR="003F74EF" w:rsidRPr="003F74EF" w:rsidRDefault="003F74EF">
            <w:pPr>
              <w:rPr>
                <w:rFonts w:cs="Arial"/>
                <w:szCs w:val="18"/>
              </w:rPr>
            </w:pPr>
            <w:r w:rsidRPr="003F74EF">
              <w:rPr>
                <w:rFonts w:cs="Arial"/>
                <w:szCs w:val="18"/>
              </w:rPr>
              <w:t xml:space="preserve">Mo. Semadeni. Olympische Winterspiele 2026. Das Volk soll entscheiden </w:t>
            </w:r>
            <w:r w:rsidRPr="003F74EF">
              <w:rPr>
                <w:rFonts w:cs="Arial"/>
                <w:szCs w:val="18"/>
              </w:rPr>
              <w:br/>
              <w:t xml:space="preserve">Mo. </w:t>
            </w:r>
            <w:r w:rsidRPr="003F74EF">
              <w:rPr>
                <w:rFonts w:cs="Arial"/>
                <w:szCs w:val="18"/>
                <w:lang w:val="fr-CH"/>
              </w:rPr>
              <w:t xml:space="preserve">Semadeni. Le peuple doit se prononcer sur l'organisation des Jeux olympiques d'hiver 2026 </w:t>
            </w:r>
            <w:r w:rsidRPr="003F74EF">
              <w:rPr>
                <w:rFonts w:cs="Arial"/>
                <w:szCs w:val="18"/>
                <w:lang w:val="fr-CH"/>
              </w:rPr>
              <w:br/>
              <w:t xml:space="preserve">Mo. </w:t>
            </w:r>
            <w:r w:rsidRPr="003F74EF">
              <w:rPr>
                <w:rFonts w:cs="Arial"/>
                <w:szCs w:val="18"/>
              </w:rPr>
              <w:t xml:space="preserve">Semadeni. Giochi Olimpici invernali 2026: deve decidere il popolo </w:t>
            </w:r>
          </w:p>
        </w:tc>
        <w:tc>
          <w:tcPr>
            <w:tcW w:w="1276" w:type="dxa"/>
            <w:hideMark/>
          </w:tcPr>
          <w:p w14:paraId="772EB33A" w14:textId="77777777" w:rsidR="003F74EF" w:rsidRPr="003F74EF" w:rsidRDefault="003F74EF">
            <w:pPr>
              <w:rPr>
                <w:rFonts w:cs="Arial"/>
                <w:szCs w:val="18"/>
              </w:rPr>
            </w:pPr>
          </w:p>
        </w:tc>
        <w:tc>
          <w:tcPr>
            <w:tcW w:w="567" w:type="dxa"/>
            <w:hideMark/>
          </w:tcPr>
          <w:p w14:paraId="559EB32D" w14:textId="77777777" w:rsidR="003F74EF" w:rsidRPr="003F74EF" w:rsidRDefault="003F74EF">
            <w:pPr>
              <w:rPr>
                <w:rFonts w:cs="Arial"/>
                <w:szCs w:val="18"/>
              </w:rPr>
            </w:pPr>
            <w:r w:rsidRPr="003F74EF">
              <w:rPr>
                <w:rFonts w:cs="Arial"/>
                <w:b/>
                <w:bCs/>
                <w:szCs w:val="18"/>
              </w:rPr>
              <w:t>-</w:t>
            </w:r>
          </w:p>
        </w:tc>
      </w:tr>
      <w:tr w:rsidR="00EE6660" w:rsidRPr="001569B2" w14:paraId="70D11319" w14:textId="77777777" w:rsidTr="003F74EF">
        <w:tc>
          <w:tcPr>
            <w:tcW w:w="455" w:type="dxa"/>
            <w:hideMark/>
          </w:tcPr>
          <w:p w14:paraId="7F82980F" w14:textId="59734B6C" w:rsidR="00EE6660" w:rsidRPr="00EE6660" w:rsidRDefault="00EE6660">
            <w:pPr>
              <w:rPr>
                <w:rFonts w:cs="Arial"/>
                <w:szCs w:val="18"/>
                <w:lang w:val="de-CH" w:eastAsia="de-CH"/>
              </w:rPr>
            </w:pPr>
          </w:p>
        </w:tc>
        <w:tc>
          <w:tcPr>
            <w:tcW w:w="851" w:type="dxa"/>
            <w:hideMark/>
          </w:tcPr>
          <w:p w14:paraId="501076C0" w14:textId="77777777" w:rsidR="00EE6660" w:rsidRPr="00EE6660" w:rsidRDefault="001569B2">
            <w:pPr>
              <w:rPr>
                <w:rFonts w:cs="Arial"/>
                <w:szCs w:val="18"/>
              </w:rPr>
            </w:pPr>
            <w:hyperlink r:id="rId518" w:history="1">
              <w:r w:rsidR="00EE6660" w:rsidRPr="00EE6660">
                <w:rPr>
                  <w:rStyle w:val="Hyperlink"/>
                  <w:rFonts w:ascii="Arial" w:hAnsi="Arial" w:cs="Arial"/>
                  <w:sz w:val="18"/>
                  <w:szCs w:val="18"/>
                </w:rPr>
                <w:t>17.4102</w:t>
              </w:r>
            </w:hyperlink>
          </w:p>
        </w:tc>
        <w:tc>
          <w:tcPr>
            <w:tcW w:w="425" w:type="dxa"/>
            <w:hideMark/>
          </w:tcPr>
          <w:p w14:paraId="22A894F8" w14:textId="77777777" w:rsidR="00EE6660" w:rsidRPr="00EE6660" w:rsidRDefault="00EE6660">
            <w:pPr>
              <w:rPr>
                <w:rFonts w:cs="Arial"/>
                <w:szCs w:val="18"/>
              </w:rPr>
            </w:pPr>
            <w:r w:rsidRPr="00EE6660">
              <w:rPr>
                <w:rFonts w:cs="Arial"/>
                <w:szCs w:val="18"/>
              </w:rPr>
              <w:t>n</w:t>
            </w:r>
          </w:p>
        </w:tc>
        <w:tc>
          <w:tcPr>
            <w:tcW w:w="5636" w:type="dxa"/>
            <w:hideMark/>
          </w:tcPr>
          <w:p w14:paraId="3867B32E" w14:textId="77777777" w:rsidR="00EE6660" w:rsidRPr="00EE6660" w:rsidRDefault="00EE6660">
            <w:pPr>
              <w:rPr>
                <w:rFonts w:cs="Arial"/>
                <w:szCs w:val="18"/>
                <w:lang w:val="it-IT"/>
              </w:rPr>
            </w:pPr>
            <w:r w:rsidRPr="00EE6660">
              <w:rPr>
                <w:rFonts w:cs="Arial"/>
                <w:szCs w:val="18"/>
              </w:rPr>
              <w:t xml:space="preserve">Ip. Sommaruga Carlo. Nulltoleranz gegenüber Extremismus in der Armee, auch gegenüber dem Rechtsextremismus und dem Antisemitismus </w:t>
            </w:r>
            <w:r w:rsidRPr="00EE6660">
              <w:rPr>
                <w:rFonts w:cs="Arial"/>
                <w:szCs w:val="18"/>
              </w:rPr>
              <w:br/>
              <w:t xml:space="preserve">Ip. </w:t>
            </w:r>
            <w:r w:rsidRPr="00EE6660">
              <w:rPr>
                <w:rFonts w:cs="Arial"/>
                <w:szCs w:val="18"/>
                <w:lang w:val="fr-CH"/>
              </w:rPr>
              <w:t xml:space="preserve">Sommaruga Carlo. Tolérance zéro contre l'extrémisme au sein de l'armée. Aussi pour l'extrémisme de droite et l'antisémitisme </w:t>
            </w:r>
            <w:r w:rsidRPr="00EE6660">
              <w:rPr>
                <w:rFonts w:cs="Arial"/>
                <w:szCs w:val="18"/>
                <w:lang w:val="fr-CH"/>
              </w:rPr>
              <w:br/>
              <w:t xml:space="preserve">Ip. Sommaruga Carlo. </w:t>
            </w:r>
            <w:r w:rsidRPr="00EE6660">
              <w:rPr>
                <w:rFonts w:cs="Arial"/>
                <w:szCs w:val="18"/>
                <w:lang w:val="it-IT"/>
              </w:rPr>
              <w:t xml:space="preserve">Tolleranza zero nei confronti dell'estremismo violento nell'esercito. Anche per l'estremismo di destra e l'antisemitismo </w:t>
            </w:r>
          </w:p>
        </w:tc>
        <w:tc>
          <w:tcPr>
            <w:tcW w:w="1276" w:type="dxa"/>
            <w:hideMark/>
          </w:tcPr>
          <w:p w14:paraId="7D51B151" w14:textId="77777777" w:rsidR="00EE6660" w:rsidRPr="00EE6660" w:rsidRDefault="00EE6660">
            <w:pPr>
              <w:rPr>
                <w:rFonts w:cs="Arial"/>
                <w:szCs w:val="18"/>
                <w:lang w:val="it-IT"/>
              </w:rPr>
            </w:pPr>
          </w:p>
        </w:tc>
        <w:tc>
          <w:tcPr>
            <w:tcW w:w="567" w:type="dxa"/>
            <w:hideMark/>
          </w:tcPr>
          <w:p w14:paraId="420C66D0" w14:textId="77777777" w:rsidR="00EE6660" w:rsidRPr="00EE6660" w:rsidRDefault="00EE6660">
            <w:pPr>
              <w:rPr>
                <w:rFonts w:cs="Arial"/>
                <w:szCs w:val="18"/>
                <w:lang w:val="it-IT"/>
              </w:rPr>
            </w:pPr>
          </w:p>
        </w:tc>
      </w:tr>
      <w:tr w:rsidR="00EE6660" w:rsidRPr="00EE6660" w14:paraId="2E81E272" w14:textId="77777777" w:rsidTr="003F74EF">
        <w:tc>
          <w:tcPr>
            <w:tcW w:w="455" w:type="dxa"/>
            <w:hideMark/>
          </w:tcPr>
          <w:p w14:paraId="51F85ED1" w14:textId="0AAF94BB" w:rsidR="00EE6660" w:rsidRPr="00301087" w:rsidRDefault="00EE6660">
            <w:pPr>
              <w:rPr>
                <w:rFonts w:cs="Arial"/>
                <w:szCs w:val="18"/>
                <w:lang w:val="it-IT" w:eastAsia="de-CH"/>
              </w:rPr>
            </w:pPr>
          </w:p>
        </w:tc>
        <w:tc>
          <w:tcPr>
            <w:tcW w:w="851" w:type="dxa"/>
            <w:hideMark/>
          </w:tcPr>
          <w:p w14:paraId="405A6433" w14:textId="77777777" w:rsidR="00EE6660" w:rsidRPr="00EE6660" w:rsidRDefault="001569B2">
            <w:pPr>
              <w:rPr>
                <w:rFonts w:cs="Arial"/>
                <w:szCs w:val="18"/>
              </w:rPr>
            </w:pPr>
            <w:hyperlink r:id="rId519" w:history="1">
              <w:r w:rsidR="00EE6660" w:rsidRPr="00EE6660">
                <w:rPr>
                  <w:rStyle w:val="Hyperlink"/>
                  <w:rFonts w:ascii="Arial" w:hAnsi="Arial" w:cs="Arial"/>
                  <w:sz w:val="18"/>
                  <w:szCs w:val="18"/>
                </w:rPr>
                <w:t>17.4125</w:t>
              </w:r>
            </w:hyperlink>
          </w:p>
        </w:tc>
        <w:tc>
          <w:tcPr>
            <w:tcW w:w="425" w:type="dxa"/>
            <w:hideMark/>
          </w:tcPr>
          <w:p w14:paraId="66C2BE0F" w14:textId="77777777" w:rsidR="00EE6660" w:rsidRPr="00EE6660" w:rsidRDefault="00EE6660">
            <w:pPr>
              <w:rPr>
                <w:rFonts w:cs="Arial"/>
                <w:szCs w:val="18"/>
              </w:rPr>
            </w:pPr>
            <w:r w:rsidRPr="00EE6660">
              <w:rPr>
                <w:rFonts w:cs="Arial"/>
                <w:szCs w:val="18"/>
              </w:rPr>
              <w:t>n</w:t>
            </w:r>
          </w:p>
        </w:tc>
        <w:tc>
          <w:tcPr>
            <w:tcW w:w="5636" w:type="dxa"/>
            <w:hideMark/>
          </w:tcPr>
          <w:p w14:paraId="580234DE" w14:textId="77777777" w:rsidR="00EE6660" w:rsidRPr="00EE6660" w:rsidRDefault="00EE6660">
            <w:pPr>
              <w:rPr>
                <w:rFonts w:cs="Arial"/>
                <w:szCs w:val="18"/>
              </w:rPr>
            </w:pPr>
            <w:r w:rsidRPr="00EE6660">
              <w:rPr>
                <w:rFonts w:cs="Arial"/>
                <w:szCs w:val="18"/>
              </w:rPr>
              <w:t xml:space="preserve">Mo. Fraktion BD. Kampf gegen Extremismus in der Armee. Verbesserung der rechtlichen Grundlagen </w:t>
            </w:r>
            <w:r w:rsidRPr="00EE6660">
              <w:rPr>
                <w:rFonts w:cs="Arial"/>
                <w:szCs w:val="18"/>
              </w:rPr>
              <w:br/>
              <w:t xml:space="preserve">Mo. </w:t>
            </w:r>
            <w:r w:rsidRPr="00EE6660">
              <w:rPr>
                <w:rFonts w:cs="Arial"/>
                <w:szCs w:val="18"/>
                <w:lang w:val="fr-CH"/>
              </w:rPr>
              <w:t xml:space="preserve">Groupe BD. Lutter contre l'extrémisme au sein de l'armée. Renforcer les bases légales pertinentes </w:t>
            </w:r>
            <w:r w:rsidRPr="00EE6660">
              <w:rPr>
                <w:rFonts w:cs="Arial"/>
                <w:szCs w:val="18"/>
                <w:lang w:val="fr-CH"/>
              </w:rPr>
              <w:br/>
              <w:t xml:space="preserve">Mo. </w:t>
            </w:r>
            <w:r w:rsidRPr="00EE6660">
              <w:rPr>
                <w:rFonts w:cs="Arial"/>
                <w:szCs w:val="18"/>
              </w:rPr>
              <w:t xml:space="preserve">Gruppo BD. Lotta all'estremismo nell'esercito. Adeguamento delle basi legali </w:t>
            </w:r>
          </w:p>
        </w:tc>
        <w:tc>
          <w:tcPr>
            <w:tcW w:w="1276" w:type="dxa"/>
            <w:hideMark/>
          </w:tcPr>
          <w:p w14:paraId="67B3064F" w14:textId="77777777" w:rsidR="00EE6660" w:rsidRPr="00EE6660" w:rsidRDefault="00EE6660">
            <w:pPr>
              <w:rPr>
                <w:rFonts w:cs="Arial"/>
                <w:szCs w:val="18"/>
              </w:rPr>
            </w:pPr>
          </w:p>
        </w:tc>
        <w:tc>
          <w:tcPr>
            <w:tcW w:w="567" w:type="dxa"/>
            <w:hideMark/>
          </w:tcPr>
          <w:p w14:paraId="5A05E07C" w14:textId="77777777" w:rsidR="00EE6660" w:rsidRPr="00EE6660" w:rsidRDefault="00EE6660">
            <w:pPr>
              <w:rPr>
                <w:rFonts w:cs="Arial"/>
                <w:szCs w:val="18"/>
              </w:rPr>
            </w:pPr>
            <w:r w:rsidRPr="00EE6660">
              <w:rPr>
                <w:rFonts w:cs="Arial"/>
                <w:b/>
                <w:bCs/>
                <w:szCs w:val="18"/>
              </w:rPr>
              <w:t>-</w:t>
            </w:r>
          </w:p>
        </w:tc>
      </w:tr>
      <w:tr w:rsidR="00EE6660" w:rsidRPr="00EE6660" w14:paraId="09FEB47F" w14:textId="77777777" w:rsidTr="003F74EF">
        <w:tc>
          <w:tcPr>
            <w:tcW w:w="455" w:type="dxa"/>
            <w:hideMark/>
          </w:tcPr>
          <w:p w14:paraId="213D45D5" w14:textId="3D0DB439" w:rsidR="00EE6660" w:rsidRPr="00EE6660" w:rsidRDefault="00EE6660">
            <w:pPr>
              <w:rPr>
                <w:rFonts w:cs="Arial"/>
                <w:szCs w:val="18"/>
                <w:lang w:val="de-CH" w:eastAsia="de-CH"/>
              </w:rPr>
            </w:pPr>
          </w:p>
        </w:tc>
        <w:tc>
          <w:tcPr>
            <w:tcW w:w="851" w:type="dxa"/>
            <w:hideMark/>
          </w:tcPr>
          <w:p w14:paraId="46ACBE64" w14:textId="77777777" w:rsidR="00EE6660" w:rsidRPr="00EE6660" w:rsidRDefault="001569B2">
            <w:pPr>
              <w:rPr>
                <w:rFonts w:cs="Arial"/>
                <w:szCs w:val="18"/>
              </w:rPr>
            </w:pPr>
            <w:hyperlink r:id="rId520" w:history="1">
              <w:r w:rsidR="00EE6660" w:rsidRPr="00EE6660">
                <w:rPr>
                  <w:rStyle w:val="Hyperlink"/>
                  <w:rFonts w:ascii="Arial" w:hAnsi="Arial" w:cs="Arial"/>
                  <w:sz w:val="18"/>
                  <w:szCs w:val="18"/>
                </w:rPr>
                <w:t>17.4179</w:t>
              </w:r>
            </w:hyperlink>
          </w:p>
        </w:tc>
        <w:tc>
          <w:tcPr>
            <w:tcW w:w="425" w:type="dxa"/>
            <w:hideMark/>
          </w:tcPr>
          <w:p w14:paraId="6C10DD24" w14:textId="77777777" w:rsidR="00EE6660" w:rsidRPr="00EE6660" w:rsidRDefault="00EE6660">
            <w:pPr>
              <w:rPr>
                <w:rFonts w:cs="Arial"/>
                <w:szCs w:val="18"/>
              </w:rPr>
            </w:pPr>
            <w:r w:rsidRPr="00EE6660">
              <w:rPr>
                <w:rFonts w:cs="Arial"/>
                <w:szCs w:val="18"/>
              </w:rPr>
              <w:t>n</w:t>
            </w:r>
          </w:p>
        </w:tc>
        <w:tc>
          <w:tcPr>
            <w:tcW w:w="5636" w:type="dxa"/>
            <w:hideMark/>
          </w:tcPr>
          <w:p w14:paraId="5E008D9C" w14:textId="77777777" w:rsidR="00EE6660" w:rsidRPr="00EE6660" w:rsidRDefault="00EE6660">
            <w:pPr>
              <w:rPr>
                <w:rFonts w:cs="Arial"/>
                <w:szCs w:val="18"/>
              </w:rPr>
            </w:pPr>
            <w:r w:rsidRPr="00EE6660">
              <w:rPr>
                <w:rFonts w:cs="Arial"/>
                <w:szCs w:val="18"/>
              </w:rPr>
              <w:t xml:space="preserve">Ip. Glanzmann. Behördenzeugnis in der Schweiz? </w:t>
            </w:r>
            <w:r w:rsidRPr="00EE6660">
              <w:rPr>
                <w:rFonts w:cs="Arial"/>
                <w:szCs w:val="18"/>
              </w:rPr>
              <w:br/>
            </w:r>
            <w:r w:rsidRPr="00EE6660">
              <w:rPr>
                <w:rFonts w:cs="Arial"/>
                <w:szCs w:val="18"/>
                <w:lang w:val="fr-CH"/>
              </w:rPr>
              <w:t xml:space="preserve">Ip. Glanzmann. Faut-il créer en Suisse un instrument comme le «Behördenzeugnis» en Allemagne? </w:t>
            </w:r>
            <w:r w:rsidRPr="00EE6660">
              <w:rPr>
                <w:rFonts w:cs="Arial"/>
                <w:szCs w:val="18"/>
                <w:lang w:val="fr-CH"/>
              </w:rPr>
              <w:br/>
            </w:r>
            <w:r w:rsidRPr="00EE6660">
              <w:rPr>
                <w:rFonts w:cs="Arial"/>
                <w:szCs w:val="18"/>
              </w:rPr>
              <w:t xml:space="preserve">Ip. Glanzmann. Introdurre un «Behördenzeugnis» anche in Svizzera? </w:t>
            </w:r>
          </w:p>
        </w:tc>
        <w:tc>
          <w:tcPr>
            <w:tcW w:w="1276" w:type="dxa"/>
            <w:hideMark/>
          </w:tcPr>
          <w:p w14:paraId="56458A4A" w14:textId="77777777" w:rsidR="00EE6660" w:rsidRPr="00EE6660" w:rsidRDefault="00EE6660">
            <w:pPr>
              <w:rPr>
                <w:rFonts w:cs="Arial"/>
                <w:szCs w:val="18"/>
              </w:rPr>
            </w:pPr>
          </w:p>
        </w:tc>
        <w:tc>
          <w:tcPr>
            <w:tcW w:w="567" w:type="dxa"/>
            <w:hideMark/>
          </w:tcPr>
          <w:p w14:paraId="44D712F2" w14:textId="77777777" w:rsidR="00EE6660" w:rsidRPr="00EE6660" w:rsidRDefault="00EE6660">
            <w:pPr>
              <w:rPr>
                <w:rFonts w:cs="Arial"/>
                <w:szCs w:val="18"/>
              </w:rPr>
            </w:pPr>
          </w:p>
        </w:tc>
      </w:tr>
      <w:tr w:rsidR="003F74EF" w:rsidRPr="001569B2" w14:paraId="75BBE1C4" w14:textId="77777777" w:rsidTr="003F74EF">
        <w:tc>
          <w:tcPr>
            <w:tcW w:w="455" w:type="dxa"/>
            <w:hideMark/>
          </w:tcPr>
          <w:p w14:paraId="6B019836" w14:textId="77777777" w:rsidR="003F74EF" w:rsidRPr="003F74EF" w:rsidRDefault="003F74EF">
            <w:pPr>
              <w:rPr>
                <w:rFonts w:cs="Arial"/>
                <w:szCs w:val="18"/>
                <w:lang w:val="de-CH" w:eastAsia="de-CH"/>
              </w:rPr>
            </w:pPr>
          </w:p>
        </w:tc>
        <w:tc>
          <w:tcPr>
            <w:tcW w:w="851" w:type="dxa"/>
            <w:hideMark/>
          </w:tcPr>
          <w:p w14:paraId="3739391E" w14:textId="77777777" w:rsidR="003F74EF" w:rsidRPr="003F74EF" w:rsidRDefault="001569B2">
            <w:pPr>
              <w:rPr>
                <w:rFonts w:cs="Arial"/>
                <w:szCs w:val="18"/>
              </w:rPr>
            </w:pPr>
            <w:hyperlink r:id="rId521" w:history="1">
              <w:r w:rsidR="003F74EF" w:rsidRPr="003F74EF">
                <w:rPr>
                  <w:rStyle w:val="Hyperlink"/>
                  <w:rFonts w:ascii="Arial" w:hAnsi="Arial" w:cs="Arial"/>
                  <w:sz w:val="18"/>
                  <w:szCs w:val="18"/>
                </w:rPr>
                <w:t>17.4243</w:t>
              </w:r>
            </w:hyperlink>
          </w:p>
        </w:tc>
        <w:tc>
          <w:tcPr>
            <w:tcW w:w="425" w:type="dxa"/>
            <w:hideMark/>
          </w:tcPr>
          <w:p w14:paraId="29510426" w14:textId="77777777" w:rsidR="003F74EF" w:rsidRPr="003F74EF" w:rsidRDefault="003F74EF">
            <w:pPr>
              <w:rPr>
                <w:rFonts w:cs="Arial"/>
                <w:szCs w:val="18"/>
              </w:rPr>
            </w:pPr>
            <w:r w:rsidRPr="003F74EF">
              <w:rPr>
                <w:rFonts w:cs="Arial"/>
                <w:szCs w:val="18"/>
              </w:rPr>
              <w:t>n</w:t>
            </w:r>
          </w:p>
        </w:tc>
        <w:tc>
          <w:tcPr>
            <w:tcW w:w="5636" w:type="dxa"/>
            <w:hideMark/>
          </w:tcPr>
          <w:p w14:paraId="2418EDE3" w14:textId="77777777" w:rsidR="003F74EF" w:rsidRPr="003F74EF" w:rsidRDefault="003F74EF">
            <w:pPr>
              <w:rPr>
                <w:rFonts w:cs="Arial"/>
                <w:szCs w:val="18"/>
                <w:lang w:val="it-IT"/>
              </w:rPr>
            </w:pPr>
            <w:r w:rsidRPr="003F74EF">
              <w:rPr>
                <w:rFonts w:cs="Arial"/>
                <w:szCs w:val="18"/>
              </w:rPr>
              <w:t xml:space="preserve">Ip. Béglé. Schweizer Armee. Zusammenarbeit mit dem Ausland im Bereich Cyberabwehr anvisieren </w:t>
            </w:r>
            <w:r w:rsidRPr="003F74EF">
              <w:rPr>
                <w:rFonts w:cs="Arial"/>
                <w:szCs w:val="18"/>
              </w:rPr>
              <w:br/>
              <w:t xml:space="preserve">Ip. </w:t>
            </w:r>
            <w:r w:rsidRPr="003F74EF">
              <w:rPr>
                <w:rFonts w:cs="Arial"/>
                <w:szCs w:val="18"/>
                <w:lang w:val="fr-CH"/>
              </w:rPr>
              <w:t xml:space="preserve">Béglé. Armée suisse: Envisager une collaboration en matière de cyber défense avec l'étranger </w:t>
            </w:r>
            <w:r w:rsidRPr="003F74EF">
              <w:rPr>
                <w:rFonts w:cs="Arial"/>
                <w:szCs w:val="18"/>
                <w:lang w:val="fr-CH"/>
              </w:rPr>
              <w:br/>
              <w:t xml:space="preserve">Ip. </w:t>
            </w:r>
            <w:r w:rsidRPr="003F74EF">
              <w:rPr>
                <w:rFonts w:cs="Arial"/>
                <w:szCs w:val="18"/>
                <w:lang w:val="it-IT"/>
              </w:rPr>
              <w:t xml:space="preserve">Béglé. Esercito svizzero: considerare la possibilità di una collaborazione con l'estero in materia di cyberdifesa </w:t>
            </w:r>
          </w:p>
        </w:tc>
        <w:tc>
          <w:tcPr>
            <w:tcW w:w="1276" w:type="dxa"/>
            <w:hideMark/>
          </w:tcPr>
          <w:p w14:paraId="6B6AED43" w14:textId="77777777" w:rsidR="003F74EF" w:rsidRPr="003F74EF" w:rsidRDefault="003F74EF">
            <w:pPr>
              <w:rPr>
                <w:rFonts w:cs="Arial"/>
                <w:szCs w:val="18"/>
                <w:lang w:val="it-IT"/>
              </w:rPr>
            </w:pPr>
          </w:p>
        </w:tc>
        <w:tc>
          <w:tcPr>
            <w:tcW w:w="567" w:type="dxa"/>
            <w:hideMark/>
          </w:tcPr>
          <w:p w14:paraId="001D0E57" w14:textId="77777777" w:rsidR="003F74EF" w:rsidRPr="003F74EF" w:rsidRDefault="003F74EF">
            <w:pPr>
              <w:rPr>
                <w:rFonts w:cs="Arial"/>
                <w:szCs w:val="18"/>
                <w:lang w:val="it-IT"/>
              </w:rPr>
            </w:pPr>
          </w:p>
        </w:tc>
      </w:tr>
      <w:tr w:rsidR="003F74EF" w:rsidRPr="003F74EF" w14:paraId="178FF348" w14:textId="77777777" w:rsidTr="003F74EF">
        <w:tc>
          <w:tcPr>
            <w:tcW w:w="455" w:type="dxa"/>
            <w:hideMark/>
          </w:tcPr>
          <w:p w14:paraId="58EA5942" w14:textId="77777777" w:rsidR="003F74EF" w:rsidRPr="00DC0472" w:rsidRDefault="003F74EF">
            <w:pPr>
              <w:rPr>
                <w:rFonts w:cs="Arial"/>
                <w:szCs w:val="18"/>
                <w:lang w:val="it-IT" w:eastAsia="de-CH"/>
              </w:rPr>
            </w:pPr>
          </w:p>
        </w:tc>
        <w:tc>
          <w:tcPr>
            <w:tcW w:w="851" w:type="dxa"/>
            <w:hideMark/>
          </w:tcPr>
          <w:p w14:paraId="316F209B" w14:textId="77777777" w:rsidR="003F74EF" w:rsidRPr="003F74EF" w:rsidRDefault="001569B2">
            <w:pPr>
              <w:rPr>
                <w:rFonts w:cs="Arial"/>
                <w:szCs w:val="18"/>
              </w:rPr>
            </w:pPr>
            <w:hyperlink r:id="rId522" w:history="1">
              <w:r w:rsidR="003F74EF" w:rsidRPr="003F74EF">
                <w:rPr>
                  <w:rStyle w:val="Hyperlink"/>
                  <w:rFonts w:ascii="Arial" w:hAnsi="Arial" w:cs="Arial"/>
                  <w:sz w:val="18"/>
                  <w:szCs w:val="18"/>
                </w:rPr>
                <w:t>17.4252</w:t>
              </w:r>
            </w:hyperlink>
          </w:p>
        </w:tc>
        <w:tc>
          <w:tcPr>
            <w:tcW w:w="425" w:type="dxa"/>
            <w:hideMark/>
          </w:tcPr>
          <w:p w14:paraId="0F4295CE" w14:textId="77777777" w:rsidR="003F74EF" w:rsidRPr="003F74EF" w:rsidRDefault="003F74EF">
            <w:pPr>
              <w:rPr>
                <w:rFonts w:cs="Arial"/>
                <w:szCs w:val="18"/>
              </w:rPr>
            </w:pPr>
            <w:r w:rsidRPr="003F74EF">
              <w:rPr>
                <w:rFonts w:cs="Arial"/>
                <w:szCs w:val="18"/>
              </w:rPr>
              <w:t>n</w:t>
            </w:r>
          </w:p>
        </w:tc>
        <w:tc>
          <w:tcPr>
            <w:tcW w:w="5636" w:type="dxa"/>
            <w:hideMark/>
          </w:tcPr>
          <w:p w14:paraId="0879BBDB" w14:textId="77777777" w:rsidR="003F74EF" w:rsidRPr="003F74EF" w:rsidRDefault="003F74EF">
            <w:pPr>
              <w:rPr>
                <w:rFonts w:cs="Arial"/>
                <w:szCs w:val="18"/>
              </w:rPr>
            </w:pPr>
            <w:r w:rsidRPr="003F74EF">
              <w:rPr>
                <w:rFonts w:cs="Arial"/>
                <w:szCs w:val="18"/>
              </w:rPr>
              <w:t xml:space="preserve">Po. Leutenegger Oberholzer. Olympische und Paralympische Winterspiele "Sion 2026". </w:t>
            </w:r>
            <w:r w:rsidRPr="003F74EF">
              <w:rPr>
                <w:rFonts w:cs="Arial"/>
                <w:szCs w:val="18"/>
                <w:lang w:val="fr-CH"/>
              </w:rPr>
              <w:t xml:space="preserve">Staatshaftung. Gutachten </w:t>
            </w:r>
            <w:r w:rsidRPr="003F74EF">
              <w:rPr>
                <w:rFonts w:cs="Arial"/>
                <w:szCs w:val="18"/>
                <w:lang w:val="fr-CH"/>
              </w:rPr>
              <w:br/>
              <w:t xml:space="preserve">Po. Leutenegger Oberholzer. Jeux olympiques et paralympiques d'hiver de Sion 2026 et responsabilité de l'État </w:t>
            </w:r>
            <w:r w:rsidRPr="003F74EF">
              <w:rPr>
                <w:rFonts w:cs="Arial"/>
                <w:szCs w:val="18"/>
                <w:lang w:val="fr-CH"/>
              </w:rPr>
              <w:br/>
              <w:t xml:space="preserve">Po. </w:t>
            </w:r>
            <w:r w:rsidRPr="003F74EF">
              <w:rPr>
                <w:rFonts w:cs="Arial"/>
                <w:szCs w:val="18"/>
              </w:rPr>
              <w:t xml:space="preserve">Leutenegger Oberholzer. Giochi olimpici e paraolimpici invernali «Sin 2026» </w:t>
            </w:r>
          </w:p>
        </w:tc>
        <w:tc>
          <w:tcPr>
            <w:tcW w:w="1276" w:type="dxa"/>
            <w:hideMark/>
          </w:tcPr>
          <w:p w14:paraId="412886FE" w14:textId="77777777" w:rsidR="003F74EF" w:rsidRPr="003F74EF" w:rsidRDefault="003F74EF">
            <w:pPr>
              <w:rPr>
                <w:rFonts w:cs="Arial"/>
                <w:szCs w:val="18"/>
              </w:rPr>
            </w:pPr>
          </w:p>
        </w:tc>
        <w:tc>
          <w:tcPr>
            <w:tcW w:w="567" w:type="dxa"/>
            <w:hideMark/>
          </w:tcPr>
          <w:p w14:paraId="4ACF8E39" w14:textId="77777777" w:rsidR="003F74EF" w:rsidRPr="003F74EF" w:rsidRDefault="003F74EF">
            <w:pPr>
              <w:rPr>
                <w:rFonts w:cs="Arial"/>
                <w:szCs w:val="18"/>
              </w:rPr>
            </w:pPr>
            <w:r w:rsidRPr="003F74EF">
              <w:rPr>
                <w:rFonts w:cs="Arial"/>
                <w:b/>
                <w:bCs/>
                <w:szCs w:val="18"/>
              </w:rPr>
              <w:t>-</w:t>
            </w:r>
          </w:p>
        </w:tc>
      </w:tr>
      <w:tr w:rsidR="00867407" w:rsidRPr="001569B2" w14:paraId="3DF462AD" w14:textId="77777777" w:rsidTr="003F74EF">
        <w:tc>
          <w:tcPr>
            <w:tcW w:w="455" w:type="dxa"/>
            <w:hideMark/>
          </w:tcPr>
          <w:p w14:paraId="5EF69CA3" w14:textId="77777777" w:rsidR="00867407" w:rsidRPr="00867407" w:rsidRDefault="00867407">
            <w:pPr>
              <w:rPr>
                <w:rFonts w:cs="Arial"/>
                <w:i/>
                <w:szCs w:val="18"/>
                <w:lang w:val="de-CH" w:eastAsia="de-CH"/>
              </w:rPr>
            </w:pPr>
          </w:p>
        </w:tc>
        <w:tc>
          <w:tcPr>
            <w:tcW w:w="851" w:type="dxa"/>
            <w:hideMark/>
          </w:tcPr>
          <w:p w14:paraId="35E414EC" w14:textId="77777777" w:rsidR="00867407" w:rsidRPr="00867407" w:rsidRDefault="001569B2">
            <w:pPr>
              <w:rPr>
                <w:rFonts w:cs="Arial"/>
                <w:i/>
                <w:szCs w:val="18"/>
              </w:rPr>
            </w:pPr>
            <w:hyperlink r:id="rId523" w:history="1">
              <w:r w:rsidR="00867407" w:rsidRPr="00867407">
                <w:rPr>
                  <w:rStyle w:val="Hyperlink"/>
                  <w:rFonts w:ascii="Arial" w:hAnsi="Arial" w:cs="Arial"/>
                  <w:i/>
                  <w:sz w:val="18"/>
                  <w:szCs w:val="18"/>
                </w:rPr>
                <w:t>17.4259</w:t>
              </w:r>
            </w:hyperlink>
          </w:p>
        </w:tc>
        <w:tc>
          <w:tcPr>
            <w:tcW w:w="425" w:type="dxa"/>
            <w:hideMark/>
          </w:tcPr>
          <w:p w14:paraId="0A03774E" w14:textId="77777777" w:rsidR="00867407" w:rsidRPr="00867407" w:rsidRDefault="00867407">
            <w:pPr>
              <w:rPr>
                <w:rFonts w:cs="Arial"/>
                <w:i/>
                <w:szCs w:val="18"/>
              </w:rPr>
            </w:pPr>
            <w:r w:rsidRPr="00867407">
              <w:rPr>
                <w:rFonts w:cs="Arial"/>
                <w:i/>
                <w:szCs w:val="18"/>
              </w:rPr>
              <w:t>n</w:t>
            </w:r>
          </w:p>
        </w:tc>
        <w:tc>
          <w:tcPr>
            <w:tcW w:w="5636" w:type="dxa"/>
            <w:hideMark/>
          </w:tcPr>
          <w:p w14:paraId="4204AF72" w14:textId="77777777" w:rsidR="00867407" w:rsidRPr="00867407" w:rsidRDefault="00867407">
            <w:pPr>
              <w:rPr>
                <w:rFonts w:cs="Arial"/>
                <w:i/>
                <w:szCs w:val="18"/>
                <w:lang w:val="it-IT"/>
              </w:rPr>
            </w:pPr>
            <w:r w:rsidRPr="00867407">
              <w:rPr>
                <w:rFonts w:cs="Arial"/>
                <w:i/>
                <w:szCs w:val="18"/>
              </w:rPr>
              <w:t xml:space="preserve">Mo. Fraktion S. Sicherung des Luftraums: Die Entscheide müssen den nachvollziehbaren Risiken und der Situation der öffentlichen Finanzen Rechnung tragen sowie dem Volk zur Abstimmung unterbreitet werden. </w:t>
            </w:r>
            <w:r w:rsidRPr="00867407">
              <w:rPr>
                <w:rFonts w:cs="Arial"/>
                <w:i/>
                <w:szCs w:val="18"/>
              </w:rPr>
              <w:br/>
            </w:r>
            <w:r w:rsidRPr="00867407">
              <w:rPr>
                <w:rFonts w:cs="Arial"/>
                <w:i/>
                <w:szCs w:val="18"/>
                <w:lang w:val="fr-CH"/>
              </w:rPr>
              <w:t xml:space="preserve">Mo. Groupe S. Protection de l'espace aérien: les choix doivent tenir compte des risques plausibles, de l'état des finances publiques et être soumis au verdict du souverain </w:t>
            </w:r>
            <w:r w:rsidRPr="00867407">
              <w:rPr>
                <w:rFonts w:cs="Arial"/>
                <w:i/>
                <w:szCs w:val="18"/>
                <w:lang w:val="fr-CH"/>
              </w:rPr>
              <w:br/>
              <w:t xml:space="preserve">Mo. </w:t>
            </w:r>
            <w:r w:rsidRPr="00867407">
              <w:rPr>
                <w:rFonts w:cs="Arial"/>
                <w:i/>
                <w:szCs w:val="18"/>
                <w:lang w:val="it-IT"/>
              </w:rPr>
              <w:t xml:space="preserve">Gruppo S. Protezione dello spazio aereo: le scelte devono considerare i rischi plausibili, lo stato delle finanze pubbliche ed essere sottoposte alla decisione del sovrano </w:t>
            </w:r>
          </w:p>
        </w:tc>
        <w:tc>
          <w:tcPr>
            <w:tcW w:w="1276" w:type="dxa"/>
            <w:hideMark/>
          </w:tcPr>
          <w:p w14:paraId="48CB8686" w14:textId="77777777" w:rsidR="00867407" w:rsidRPr="00867407" w:rsidRDefault="00867407">
            <w:pPr>
              <w:rPr>
                <w:rFonts w:cs="Arial"/>
                <w:i/>
                <w:szCs w:val="18"/>
                <w:lang w:val="it-IT"/>
              </w:rPr>
            </w:pPr>
          </w:p>
        </w:tc>
        <w:tc>
          <w:tcPr>
            <w:tcW w:w="567" w:type="dxa"/>
            <w:hideMark/>
          </w:tcPr>
          <w:p w14:paraId="42F4A1EA" w14:textId="77777777" w:rsidR="00867407" w:rsidRPr="00867407" w:rsidRDefault="00867407">
            <w:pPr>
              <w:rPr>
                <w:rFonts w:cs="Arial"/>
                <w:i/>
                <w:szCs w:val="18"/>
                <w:lang w:val="it-IT"/>
              </w:rPr>
            </w:pPr>
          </w:p>
        </w:tc>
      </w:tr>
      <w:tr w:rsidR="003F74EF" w:rsidRPr="003F74EF" w14:paraId="04B09E3E" w14:textId="77777777" w:rsidTr="003F74EF">
        <w:tc>
          <w:tcPr>
            <w:tcW w:w="455" w:type="dxa"/>
            <w:hideMark/>
          </w:tcPr>
          <w:p w14:paraId="4D53B825" w14:textId="77777777" w:rsidR="003F74EF" w:rsidRPr="00DC0472" w:rsidRDefault="003F74EF">
            <w:pPr>
              <w:rPr>
                <w:rFonts w:cs="Arial"/>
                <w:szCs w:val="18"/>
                <w:lang w:val="it-IT" w:eastAsia="de-CH"/>
              </w:rPr>
            </w:pPr>
          </w:p>
        </w:tc>
        <w:tc>
          <w:tcPr>
            <w:tcW w:w="851" w:type="dxa"/>
            <w:hideMark/>
          </w:tcPr>
          <w:p w14:paraId="1FCC448D" w14:textId="77777777" w:rsidR="003F74EF" w:rsidRPr="003F74EF" w:rsidRDefault="001569B2">
            <w:pPr>
              <w:rPr>
                <w:rFonts w:cs="Arial"/>
                <w:szCs w:val="18"/>
              </w:rPr>
            </w:pPr>
            <w:hyperlink r:id="rId524" w:history="1">
              <w:r w:rsidR="003F74EF" w:rsidRPr="003F74EF">
                <w:rPr>
                  <w:rStyle w:val="Hyperlink"/>
                  <w:rFonts w:ascii="Arial" w:hAnsi="Arial" w:cs="Arial"/>
                  <w:sz w:val="18"/>
                  <w:szCs w:val="18"/>
                </w:rPr>
                <w:t>17.4279</w:t>
              </w:r>
            </w:hyperlink>
          </w:p>
        </w:tc>
        <w:tc>
          <w:tcPr>
            <w:tcW w:w="425" w:type="dxa"/>
            <w:hideMark/>
          </w:tcPr>
          <w:p w14:paraId="7A6E9848" w14:textId="77777777" w:rsidR="003F74EF" w:rsidRPr="003F74EF" w:rsidRDefault="003F74EF">
            <w:pPr>
              <w:rPr>
                <w:rFonts w:cs="Arial"/>
                <w:szCs w:val="18"/>
              </w:rPr>
            </w:pPr>
            <w:r w:rsidRPr="003F74EF">
              <w:rPr>
                <w:rFonts w:cs="Arial"/>
                <w:szCs w:val="18"/>
              </w:rPr>
              <w:t>n</w:t>
            </w:r>
          </w:p>
        </w:tc>
        <w:tc>
          <w:tcPr>
            <w:tcW w:w="5636" w:type="dxa"/>
            <w:hideMark/>
          </w:tcPr>
          <w:p w14:paraId="7FD4F1CC" w14:textId="77777777" w:rsidR="003F74EF" w:rsidRPr="003F74EF" w:rsidRDefault="003F74EF">
            <w:pPr>
              <w:rPr>
                <w:rFonts w:cs="Arial"/>
                <w:szCs w:val="18"/>
                <w:lang w:val="it-IT"/>
              </w:rPr>
            </w:pPr>
            <w:r w:rsidRPr="003F74EF">
              <w:rPr>
                <w:rFonts w:cs="Arial"/>
                <w:szCs w:val="18"/>
              </w:rPr>
              <w:t xml:space="preserve">Mo. Golay. Stärken wir die Attraktivität der Armee und des Zivilschutzes durch die Erhöhung der </w:t>
            </w:r>
            <w:r w:rsidRPr="003F74EF">
              <w:rPr>
                <w:rFonts w:cs="Arial"/>
                <w:szCs w:val="18"/>
              </w:rPr>
              <w:br/>
              <w:t xml:space="preserve">Mo. </w:t>
            </w:r>
            <w:r w:rsidRPr="003F74EF">
              <w:rPr>
                <w:rFonts w:cs="Arial"/>
                <w:szCs w:val="18"/>
                <w:lang w:val="fr-CH"/>
              </w:rPr>
              <w:t xml:space="preserve">Golay. Augmentons l'attractivité comparée de l'armée et de la PC par le relèvement de l'APG! </w:t>
            </w:r>
            <w:r w:rsidRPr="003F74EF">
              <w:rPr>
                <w:rFonts w:cs="Arial"/>
                <w:szCs w:val="18"/>
                <w:lang w:val="fr-CH"/>
              </w:rPr>
              <w:br/>
            </w:r>
            <w:r w:rsidRPr="003F74EF">
              <w:rPr>
                <w:rFonts w:cs="Arial"/>
                <w:szCs w:val="18"/>
                <w:lang w:val="it-IT"/>
              </w:rPr>
              <w:t xml:space="preserve">Mo. Golay. Rendere più attrattivi l'esercito e la protezione civile aumentando l'IPG </w:t>
            </w:r>
          </w:p>
        </w:tc>
        <w:tc>
          <w:tcPr>
            <w:tcW w:w="1276" w:type="dxa"/>
            <w:hideMark/>
          </w:tcPr>
          <w:p w14:paraId="274D11D4" w14:textId="77777777" w:rsidR="003F74EF" w:rsidRPr="003F74EF" w:rsidRDefault="003F74EF">
            <w:pPr>
              <w:rPr>
                <w:rFonts w:cs="Arial"/>
                <w:szCs w:val="18"/>
                <w:lang w:val="it-IT"/>
              </w:rPr>
            </w:pPr>
          </w:p>
        </w:tc>
        <w:tc>
          <w:tcPr>
            <w:tcW w:w="567" w:type="dxa"/>
            <w:hideMark/>
          </w:tcPr>
          <w:p w14:paraId="52B1A916" w14:textId="77777777" w:rsidR="003F74EF" w:rsidRPr="003F74EF" w:rsidRDefault="003F74EF">
            <w:pPr>
              <w:rPr>
                <w:rFonts w:cs="Arial"/>
                <w:szCs w:val="18"/>
              </w:rPr>
            </w:pPr>
            <w:r w:rsidRPr="003F74EF">
              <w:rPr>
                <w:rFonts w:cs="Arial"/>
                <w:b/>
                <w:bCs/>
                <w:szCs w:val="18"/>
              </w:rPr>
              <w:t>-</w:t>
            </w:r>
          </w:p>
        </w:tc>
      </w:tr>
      <w:tr w:rsidR="003F74EF" w:rsidRPr="001569B2" w14:paraId="572632A9" w14:textId="77777777" w:rsidTr="003F74EF">
        <w:tc>
          <w:tcPr>
            <w:tcW w:w="455" w:type="dxa"/>
            <w:hideMark/>
          </w:tcPr>
          <w:p w14:paraId="210D15FB" w14:textId="77777777" w:rsidR="003F74EF" w:rsidRPr="003F74EF" w:rsidRDefault="003F74EF">
            <w:pPr>
              <w:rPr>
                <w:rFonts w:cs="Arial"/>
                <w:szCs w:val="18"/>
                <w:lang w:val="de-CH" w:eastAsia="de-CH"/>
              </w:rPr>
            </w:pPr>
          </w:p>
        </w:tc>
        <w:tc>
          <w:tcPr>
            <w:tcW w:w="851" w:type="dxa"/>
            <w:hideMark/>
          </w:tcPr>
          <w:p w14:paraId="0E10F94E" w14:textId="77777777" w:rsidR="003F74EF" w:rsidRPr="003F74EF" w:rsidRDefault="001569B2">
            <w:pPr>
              <w:rPr>
                <w:rFonts w:cs="Arial"/>
                <w:szCs w:val="18"/>
              </w:rPr>
            </w:pPr>
            <w:hyperlink r:id="rId525" w:history="1">
              <w:r w:rsidR="003F74EF" w:rsidRPr="003F74EF">
                <w:rPr>
                  <w:rStyle w:val="Hyperlink"/>
                  <w:rFonts w:ascii="Arial" w:hAnsi="Arial" w:cs="Arial"/>
                  <w:sz w:val="18"/>
                  <w:szCs w:val="18"/>
                </w:rPr>
                <w:t>17.4285</w:t>
              </w:r>
            </w:hyperlink>
          </w:p>
        </w:tc>
        <w:tc>
          <w:tcPr>
            <w:tcW w:w="425" w:type="dxa"/>
            <w:hideMark/>
          </w:tcPr>
          <w:p w14:paraId="3C38E4E0" w14:textId="77777777" w:rsidR="003F74EF" w:rsidRPr="003F74EF" w:rsidRDefault="003F74EF">
            <w:pPr>
              <w:rPr>
                <w:rFonts w:cs="Arial"/>
                <w:szCs w:val="18"/>
              </w:rPr>
            </w:pPr>
            <w:r w:rsidRPr="003F74EF">
              <w:rPr>
                <w:rFonts w:cs="Arial"/>
                <w:szCs w:val="18"/>
              </w:rPr>
              <w:t>n</w:t>
            </w:r>
          </w:p>
        </w:tc>
        <w:tc>
          <w:tcPr>
            <w:tcW w:w="5636" w:type="dxa"/>
            <w:hideMark/>
          </w:tcPr>
          <w:p w14:paraId="6DB14069" w14:textId="77777777" w:rsidR="003F74EF" w:rsidRPr="003F74EF" w:rsidRDefault="003F74EF">
            <w:pPr>
              <w:rPr>
                <w:rFonts w:cs="Arial"/>
                <w:szCs w:val="18"/>
                <w:lang w:val="it-IT"/>
              </w:rPr>
            </w:pPr>
            <w:r w:rsidRPr="003F74EF">
              <w:rPr>
                <w:rFonts w:cs="Arial"/>
                <w:szCs w:val="18"/>
              </w:rPr>
              <w:t xml:space="preserve">Ip. Derder. Die Rollen der Akteure im Bereich Cyberabwehr und Cybersicherheit in der Schweiz klar definieren </w:t>
            </w:r>
            <w:r w:rsidRPr="003F74EF">
              <w:rPr>
                <w:rFonts w:cs="Arial"/>
                <w:szCs w:val="18"/>
              </w:rPr>
              <w:br/>
              <w:t xml:space="preserve">Ip. </w:t>
            </w:r>
            <w:r w:rsidRPr="003F74EF">
              <w:rPr>
                <w:rFonts w:cs="Arial"/>
                <w:szCs w:val="18"/>
                <w:lang w:val="fr-CH"/>
              </w:rPr>
              <w:t xml:space="preserve">Derder. Définir des rôles clairs des acteurs de la cyberdéfense et de la cybersécurité de la Suisse </w:t>
            </w:r>
            <w:r w:rsidRPr="003F74EF">
              <w:rPr>
                <w:rFonts w:cs="Arial"/>
                <w:szCs w:val="18"/>
                <w:lang w:val="fr-CH"/>
              </w:rPr>
              <w:br/>
              <w:t xml:space="preserve">Ip. </w:t>
            </w:r>
            <w:r w:rsidRPr="003F74EF">
              <w:rPr>
                <w:rFonts w:cs="Arial"/>
                <w:szCs w:val="18"/>
                <w:lang w:val="it-IT"/>
              </w:rPr>
              <w:t xml:space="preserve">Derder. Definire ruoli chiari per gli attori della cyberdifesa e della cybersicurezza in Svizzera </w:t>
            </w:r>
          </w:p>
        </w:tc>
        <w:tc>
          <w:tcPr>
            <w:tcW w:w="1276" w:type="dxa"/>
            <w:hideMark/>
          </w:tcPr>
          <w:p w14:paraId="4400F095" w14:textId="77777777" w:rsidR="003F74EF" w:rsidRPr="003F74EF" w:rsidRDefault="003F74EF">
            <w:pPr>
              <w:rPr>
                <w:rFonts w:cs="Arial"/>
                <w:szCs w:val="18"/>
                <w:lang w:val="it-IT"/>
              </w:rPr>
            </w:pPr>
          </w:p>
        </w:tc>
        <w:tc>
          <w:tcPr>
            <w:tcW w:w="567" w:type="dxa"/>
            <w:hideMark/>
          </w:tcPr>
          <w:p w14:paraId="731A6875" w14:textId="77777777" w:rsidR="003F74EF" w:rsidRPr="003F74EF" w:rsidRDefault="003F74EF">
            <w:pPr>
              <w:rPr>
                <w:rFonts w:cs="Arial"/>
                <w:szCs w:val="18"/>
                <w:lang w:val="it-IT"/>
              </w:rPr>
            </w:pPr>
          </w:p>
        </w:tc>
      </w:tr>
    </w:tbl>
    <w:p w14:paraId="7445B927" w14:textId="7E4E6888" w:rsidR="003F74EF" w:rsidRPr="003F74EF" w:rsidRDefault="003F74EF">
      <w:pPr>
        <w:rPr>
          <w:lang w:val="it-IT"/>
        </w:rPr>
      </w:pPr>
    </w:p>
    <w:p w14:paraId="1B3BF690" w14:textId="712F87BD" w:rsidR="00867407" w:rsidRDefault="00867407">
      <w:pPr>
        <w:rPr>
          <w:lang w:val="it-IT"/>
        </w:rPr>
      </w:pPr>
    </w:p>
    <w:p w14:paraId="6232D27C" w14:textId="77777777" w:rsidR="008F56A4" w:rsidRDefault="008F56A4">
      <w:pPr>
        <w:rPr>
          <w:b/>
          <w:lang w:val="fr-FR"/>
        </w:rPr>
      </w:pPr>
      <w:r w:rsidRPr="001569B2">
        <w:rPr>
          <w:lang w:val="fr-CH"/>
        </w:rPr>
        <w:br w:type="page"/>
      </w:r>
      <w:r>
        <w:rPr>
          <w:b/>
          <w:lang w:val="fr-FR"/>
        </w:rPr>
        <w:lastRenderedPageBreak/>
        <w:t>Finanzdepartement</w:t>
      </w:r>
    </w:p>
    <w:p w14:paraId="52C1DAFA" w14:textId="77777777" w:rsidR="008F56A4" w:rsidRDefault="008F56A4">
      <w:pPr>
        <w:pStyle w:val="Fuzeile"/>
        <w:ind w:left="284" w:hanging="284"/>
        <w:rPr>
          <w:b/>
          <w:lang w:val="fr-FR"/>
        </w:rPr>
      </w:pPr>
      <w:r>
        <w:rPr>
          <w:b/>
          <w:lang w:val="fr-FR"/>
        </w:rPr>
        <w:t>Département des finances</w:t>
      </w:r>
    </w:p>
    <w:p w14:paraId="71FA934A" w14:textId="77777777" w:rsidR="00F01A77" w:rsidRDefault="00F01A77">
      <w:pPr>
        <w:pStyle w:val="Fuzeile"/>
        <w:ind w:left="284" w:hanging="284"/>
        <w:rPr>
          <w:b/>
          <w:lang w:val="fr-FR"/>
        </w:rPr>
      </w:pPr>
      <w:r>
        <w:rPr>
          <w:b/>
          <w:lang w:val="fr-FR"/>
        </w:rPr>
        <w:t>Dipartimento delle finanze</w:t>
      </w:r>
    </w:p>
    <w:p w14:paraId="34F1825B" w14:textId="32F37319" w:rsidR="008F56A4" w:rsidRDefault="008F56A4">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6FE8" w:rsidRPr="00BA6FE8" w14:paraId="458CFB0B" w14:textId="77777777" w:rsidTr="00BA6FE8">
        <w:tc>
          <w:tcPr>
            <w:tcW w:w="455" w:type="dxa"/>
            <w:hideMark/>
          </w:tcPr>
          <w:p w14:paraId="3F83C5A5" w14:textId="77777777" w:rsidR="00BA6FE8" w:rsidRPr="008E2A11" w:rsidRDefault="00BA6FE8">
            <w:pPr>
              <w:rPr>
                <w:rFonts w:cs="Arial"/>
                <w:szCs w:val="18"/>
                <w:lang w:val="fr-CH" w:eastAsia="de-CH"/>
              </w:rPr>
            </w:pPr>
          </w:p>
        </w:tc>
        <w:tc>
          <w:tcPr>
            <w:tcW w:w="851" w:type="dxa"/>
            <w:hideMark/>
          </w:tcPr>
          <w:p w14:paraId="3D421FB0" w14:textId="77777777" w:rsidR="00BA6FE8" w:rsidRPr="00BA6FE8" w:rsidRDefault="001569B2">
            <w:pPr>
              <w:rPr>
                <w:rFonts w:cs="Arial"/>
                <w:szCs w:val="18"/>
              </w:rPr>
            </w:pPr>
            <w:hyperlink r:id="rId526" w:history="1">
              <w:r w:rsidR="00BA6FE8" w:rsidRPr="00BA6FE8">
                <w:rPr>
                  <w:rStyle w:val="Hyperlink"/>
                  <w:rFonts w:ascii="Arial" w:hAnsi="Arial" w:cs="Arial"/>
                  <w:sz w:val="18"/>
                  <w:szCs w:val="18"/>
                </w:rPr>
                <w:t>17.3744</w:t>
              </w:r>
            </w:hyperlink>
          </w:p>
        </w:tc>
        <w:tc>
          <w:tcPr>
            <w:tcW w:w="425" w:type="dxa"/>
            <w:hideMark/>
          </w:tcPr>
          <w:p w14:paraId="2CC66720" w14:textId="77777777" w:rsidR="00BA6FE8" w:rsidRPr="00BA6FE8" w:rsidRDefault="00BA6FE8">
            <w:pPr>
              <w:rPr>
                <w:rFonts w:cs="Arial"/>
                <w:szCs w:val="18"/>
              </w:rPr>
            </w:pPr>
            <w:r w:rsidRPr="00BA6FE8">
              <w:rPr>
                <w:rFonts w:cs="Arial"/>
                <w:szCs w:val="18"/>
              </w:rPr>
              <w:t>n</w:t>
            </w:r>
          </w:p>
        </w:tc>
        <w:tc>
          <w:tcPr>
            <w:tcW w:w="5636" w:type="dxa"/>
            <w:hideMark/>
          </w:tcPr>
          <w:p w14:paraId="526EF557" w14:textId="77777777" w:rsidR="00BA6FE8" w:rsidRPr="00BA6FE8" w:rsidRDefault="00BA6FE8">
            <w:pPr>
              <w:rPr>
                <w:rFonts w:cs="Arial"/>
                <w:szCs w:val="18"/>
              </w:rPr>
            </w:pPr>
            <w:r w:rsidRPr="00BA6FE8">
              <w:rPr>
                <w:rFonts w:cs="Arial"/>
                <w:szCs w:val="18"/>
              </w:rPr>
              <w:t xml:space="preserve">Po. Merlini. Mifid II und Zugang zum Finanzmarkt. Szenarien und Massnahmen zur Erleichterung grenzüberschreitender Finanzdienstleistungen für italienische und französische Privatkundschaft </w:t>
            </w:r>
            <w:r w:rsidRPr="00BA6FE8">
              <w:rPr>
                <w:rFonts w:cs="Arial"/>
                <w:szCs w:val="18"/>
              </w:rPr>
              <w:br/>
              <w:t xml:space="preserve">Po. </w:t>
            </w:r>
            <w:r w:rsidRPr="00BA6FE8">
              <w:rPr>
                <w:rFonts w:cs="Arial"/>
                <w:szCs w:val="18"/>
                <w:lang w:val="fr-CH"/>
              </w:rPr>
              <w:t xml:space="preserve">Merlini. MIFID II et accès aux marchés financiers. Scénarios et mesures visant à faciliter l'offre transfrontalière de services à la clientèle privée en Italie et en France </w:t>
            </w:r>
            <w:r w:rsidRPr="00BA6FE8">
              <w:rPr>
                <w:rFonts w:cs="Arial"/>
                <w:szCs w:val="18"/>
                <w:lang w:val="fr-CH"/>
              </w:rPr>
              <w:br/>
              <w:t xml:space="preserve">Po. </w:t>
            </w:r>
            <w:r w:rsidRPr="00BA6FE8">
              <w:rPr>
                <w:rFonts w:cs="Arial"/>
                <w:szCs w:val="18"/>
                <w:lang w:val="it-IT"/>
              </w:rPr>
              <w:t xml:space="preserve">Merlini. MIFID II e accesso ai mercati finanziari. Scenari e misure per agevolare l'offerta transfrontaliera di prestazioni alla clientela privata in Italia e in Francia. </w:t>
            </w:r>
            <w:r w:rsidRPr="00BA6FE8">
              <w:rPr>
                <w:rFonts w:cs="Arial"/>
                <w:szCs w:val="18"/>
                <w:lang w:val="it-IT"/>
              </w:rPr>
              <w:br/>
            </w:r>
            <w:r w:rsidRPr="00BA6FE8">
              <w:rPr>
                <w:rFonts w:cs="Arial"/>
                <w:szCs w:val="18"/>
              </w:rPr>
              <w:t>(Bek./Opp. Birrer-Heimo)</w:t>
            </w:r>
          </w:p>
        </w:tc>
        <w:tc>
          <w:tcPr>
            <w:tcW w:w="1276" w:type="dxa"/>
            <w:hideMark/>
          </w:tcPr>
          <w:p w14:paraId="05C6E5B9" w14:textId="77777777" w:rsidR="00BA6FE8" w:rsidRPr="00BA6FE8" w:rsidRDefault="00BA6FE8">
            <w:pPr>
              <w:rPr>
                <w:rFonts w:cs="Arial"/>
                <w:szCs w:val="18"/>
              </w:rPr>
            </w:pPr>
            <w:r w:rsidRPr="00BA6FE8">
              <w:rPr>
                <w:rFonts w:cs="Arial"/>
                <w:b/>
                <w:bCs/>
                <w:szCs w:val="18"/>
                <w:lang w:val="fr-FR"/>
              </w:rPr>
              <w:t>Bekämpft</w:t>
            </w:r>
          </w:p>
          <w:p w14:paraId="3A6798E3" w14:textId="77777777" w:rsidR="00BA6FE8" w:rsidRPr="00BA6FE8" w:rsidRDefault="00BA6FE8">
            <w:pPr>
              <w:rPr>
                <w:rFonts w:cs="Arial"/>
                <w:szCs w:val="18"/>
              </w:rPr>
            </w:pPr>
            <w:r w:rsidRPr="00BA6FE8">
              <w:rPr>
                <w:rFonts w:cs="Arial"/>
                <w:b/>
                <w:bCs/>
                <w:szCs w:val="18"/>
                <w:lang w:val="fr-FR"/>
              </w:rPr>
              <w:t>Combattu</w:t>
            </w:r>
          </w:p>
          <w:p w14:paraId="33611C86" w14:textId="77777777" w:rsidR="00BA6FE8" w:rsidRPr="00BA6FE8" w:rsidRDefault="00BA6FE8">
            <w:pPr>
              <w:rPr>
                <w:rFonts w:cs="Arial"/>
                <w:szCs w:val="18"/>
              </w:rPr>
            </w:pPr>
            <w:r w:rsidRPr="00BA6FE8">
              <w:rPr>
                <w:rFonts w:cs="Arial"/>
                <w:b/>
                <w:bCs/>
                <w:szCs w:val="18"/>
                <w:lang w:val="fr-FR"/>
              </w:rPr>
              <w:t>Opposizione</w:t>
            </w:r>
          </w:p>
        </w:tc>
        <w:tc>
          <w:tcPr>
            <w:tcW w:w="567" w:type="dxa"/>
            <w:hideMark/>
          </w:tcPr>
          <w:p w14:paraId="2F901546" w14:textId="77777777" w:rsidR="00BA6FE8" w:rsidRPr="00BA6FE8" w:rsidRDefault="00BA6FE8">
            <w:pPr>
              <w:rPr>
                <w:rFonts w:cs="Arial"/>
                <w:szCs w:val="18"/>
              </w:rPr>
            </w:pPr>
            <w:r w:rsidRPr="00BA6FE8">
              <w:rPr>
                <w:rFonts w:cs="Arial"/>
                <w:b/>
                <w:bCs/>
                <w:szCs w:val="18"/>
              </w:rPr>
              <w:t>+</w:t>
            </w:r>
          </w:p>
        </w:tc>
      </w:tr>
      <w:tr w:rsidR="006D762B" w:rsidRPr="006D762B" w14:paraId="3613C84B" w14:textId="77777777" w:rsidTr="006D762B">
        <w:tc>
          <w:tcPr>
            <w:tcW w:w="455" w:type="dxa"/>
            <w:hideMark/>
          </w:tcPr>
          <w:p w14:paraId="636DCAE1" w14:textId="77777777" w:rsidR="006D762B" w:rsidRPr="006D762B" w:rsidRDefault="006D762B">
            <w:pPr>
              <w:rPr>
                <w:rFonts w:cs="Arial"/>
                <w:szCs w:val="18"/>
                <w:lang w:val="de-CH" w:eastAsia="de-CH"/>
              </w:rPr>
            </w:pPr>
          </w:p>
        </w:tc>
        <w:tc>
          <w:tcPr>
            <w:tcW w:w="851" w:type="dxa"/>
            <w:hideMark/>
          </w:tcPr>
          <w:p w14:paraId="060D0929" w14:textId="77777777" w:rsidR="006D762B" w:rsidRPr="006D762B" w:rsidRDefault="001569B2">
            <w:pPr>
              <w:rPr>
                <w:rFonts w:cs="Arial"/>
                <w:szCs w:val="18"/>
              </w:rPr>
            </w:pPr>
            <w:hyperlink r:id="rId527" w:history="1">
              <w:r w:rsidR="006D762B" w:rsidRPr="006D762B">
                <w:rPr>
                  <w:rStyle w:val="Hyperlink"/>
                  <w:rFonts w:ascii="Arial" w:hAnsi="Arial" w:cs="Arial"/>
                  <w:sz w:val="18"/>
                  <w:szCs w:val="18"/>
                </w:rPr>
                <w:t>16.3114</w:t>
              </w:r>
            </w:hyperlink>
          </w:p>
        </w:tc>
        <w:tc>
          <w:tcPr>
            <w:tcW w:w="425" w:type="dxa"/>
            <w:hideMark/>
          </w:tcPr>
          <w:p w14:paraId="3D252131" w14:textId="77777777" w:rsidR="006D762B" w:rsidRPr="006D762B" w:rsidRDefault="006D762B">
            <w:pPr>
              <w:rPr>
                <w:rFonts w:cs="Arial"/>
                <w:szCs w:val="18"/>
              </w:rPr>
            </w:pPr>
            <w:r w:rsidRPr="006D762B">
              <w:rPr>
                <w:rFonts w:cs="Arial"/>
                <w:szCs w:val="18"/>
              </w:rPr>
              <w:t>n</w:t>
            </w:r>
          </w:p>
        </w:tc>
        <w:tc>
          <w:tcPr>
            <w:tcW w:w="5636" w:type="dxa"/>
            <w:hideMark/>
          </w:tcPr>
          <w:p w14:paraId="54773096" w14:textId="77777777" w:rsidR="006D762B" w:rsidRPr="006D762B" w:rsidRDefault="006D762B">
            <w:pPr>
              <w:rPr>
                <w:rFonts w:cs="Arial"/>
                <w:szCs w:val="18"/>
                <w:lang w:val="it-CH"/>
              </w:rPr>
            </w:pPr>
            <w:r w:rsidRPr="006D762B">
              <w:rPr>
                <w:rFonts w:cs="Arial"/>
                <w:szCs w:val="18"/>
              </w:rPr>
              <w:t xml:space="preserve">Ip. Kiener Nellen. Flucht in die 1000-Franken-Noten. Reputationsrisiko für die Schweiz? </w:t>
            </w:r>
            <w:r w:rsidRPr="006D762B">
              <w:rPr>
                <w:rFonts w:cs="Arial"/>
                <w:szCs w:val="18"/>
              </w:rPr>
              <w:br/>
              <w:t xml:space="preserve">Ip. Kiener Nellen. </w:t>
            </w:r>
            <w:r w:rsidRPr="006D762B">
              <w:rPr>
                <w:rFonts w:cs="Arial"/>
                <w:szCs w:val="18"/>
                <w:lang w:val="fr-CH"/>
              </w:rPr>
              <w:t xml:space="preserve">Engouement pour les billets de 1000 francs. La réputation de la Suisse est-elle en danger? </w:t>
            </w:r>
            <w:r w:rsidRPr="006D762B">
              <w:rPr>
                <w:rFonts w:cs="Arial"/>
                <w:szCs w:val="18"/>
                <w:lang w:val="fr-CH"/>
              </w:rPr>
              <w:br/>
            </w:r>
            <w:r w:rsidRPr="006D762B">
              <w:rPr>
                <w:rFonts w:cs="Arial"/>
                <w:szCs w:val="18"/>
                <w:lang w:val="it-CH"/>
              </w:rPr>
              <w:t xml:space="preserve">Ip. Kiener Nellen. Fuga verso le banconote da 1000 franchi. Rischio di reputazione per la Svizzera? </w:t>
            </w:r>
          </w:p>
        </w:tc>
        <w:tc>
          <w:tcPr>
            <w:tcW w:w="1276" w:type="dxa"/>
            <w:hideMark/>
          </w:tcPr>
          <w:p w14:paraId="7B8FD7E2" w14:textId="77777777" w:rsidR="006D762B" w:rsidRPr="006D762B" w:rsidRDefault="006D762B">
            <w:pPr>
              <w:rPr>
                <w:rFonts w:cs="Arial"/>
                <w:szCs w:val="18"/>
              </w:rPr>
            </w:pPr>
            <w:r w:rsidRPr="006D762B">
              <w:rPr>
                <w:rFonts w:cs="Arial"/>
                <w:b/>
                <w:bCs/>
                <w:szCs w:val="18"/>
                <w:lang w:val="fr-FR"/>
              </w:rPr>
              <w:t>Diskussion</w:t>
            </w:r>
          </w:p>
          <w:p w14:paraId="585A00CC" w14:textId="77777777" w:rsidR="006D762B" w:rsidRPr="006D762B" w:rsidRDefault="006D762B">
            <w:pPr>
              <w:rPr>
                <w:rFonts w:cs="Arial"/>
                <w:szCs w:val="18"/>
              </w:rPr>
            </w:pPr>
            <w:r w:rsidRPr="006D762B">
              <w:rPr>
                <w:rFonts w:cs="Arial"/>
                <w:b/>
                <w:bCs/>
                <w:szCs w:val="18"/>
                <w:lang w:val="fr-FR"/>
              </w:rPr>
              <w:t>Discussion</w:t>
            </w:r>
          </w:p>
          <w:p w14:paraId="0FDD6A27" w14:textId="77777777" w:rsidR="006D762B" w:rsidRPr="006D762B" w:rsidRDefault="006D762B">
            <w:pPr>
              <w:rPr>
                <w:rFonts w:cs="Arial"/>
                <w:szCs w:val="18"/>
              </w:rPr>
            </w:pPr>
            <w:r w:rsidRPr="006D762B">
              <w:rPr>
                <w:rFonts w:cs="Arial"/>
                <w:b/>
                <w:bCs/>
                <w:szCs w:val="18"/>
                <w:lang w:val="fr-FR"/>
              </w:rPr>
              <w:t>Discussione</w:t>
            </w:r>
          </w:p>
        </w:tc>
        <w:tc>
          <w:tcPr>
            <w:tcW w:w="567" w:type="dxa"/>
            <w:hideMark/>
          </w:tcPr>
          <w:p w14:paraId="3C3E1E0E" w14:textId="77777777" w:rsidR="006D762B" w:rsidRPr="006D762B" w:rsidRDefault="006D762B">
            <w:pPr>
              <w:rPr>
                <w:rFonts w:cs="Arial"/>
                <w:szCs w:val="18"/>
              </w:rPr>
            </w:pPr>
            <w:r w:rsidRPr="006D762B">
              <w:rPr>
                <w:rFonts w:cs="Arial"/>
                <w:b/>
                <w:bCs/>
                <w:szCs w:val="18"/>
              </w:rPr>
              <w:t>n</w:t>
            </w:r>
          </w:p>
        </w:tc>
      </w:tr>
      <w:tr w:rsidR="00B86310" w:rsidRPr="00B86310" w14:paraId="3531F56F" w14:textId="77777777" w:rsidTr="00B86310">
        <w:tc>
          <w:tcPr>
            <w:tcW w:w="455" w:type="dxa"/>
            <w:hideMark/>
          </w:tcPr>
          <w:p w14:paraId="6275DE28" w14:textId="77777777" w:rsidR="00B86310" w:rsidRPr="00B86310" w:rsidRDefault="00B86310">
            <w:pPr>
              <w:rPr>
                <w:rFonts w:cs="Arial"/>
                <w:szCs w:val="18"/>
                <w:lang w:val="de-CH" w:eastAsia="de-CH"/>
              </w:rPr>
            </w:pPr>
          </w:p>
        </w:tc>
        <w:tc>
          <w:tcPr>
            <w:tcW w:w="851" w:type="dxa"/>
            <w:hideMark/>
          </w:tcPr>
          <w:p w14:paraId="5ED8820A" w14:textId="77777777" w:rsidR="00B86310" w:rsidRPr="00B86310" w:rsidRDefault="001569B2">
            <w:pPr>
              <w:rPr>
                <w:rFonts w:cs="Arial"/>
                <w:szCs w:val="18"/>
              </w:rPr>
            </w:pPr>
            <w:hyperlink r:id="rId528" w:history="1">
              <w:r w:rsidR="00B86310" w:rsidRPr="00B86310">
                <w:rPr>
                  <w:rStyle w:val="Hyperlink"/>
                  <w:rFonts w:ascii="Arial" w:hAnsi="Arial" w:cs="Arial"/>
                  <w:sz w:val="18"/>
                  <w:szCs w:val="18"/>
                </w:rPr>
                <w:t>16.3272</w:t>
              </w:r>
            </w:hyperlink>
          </w:p>
        </w:tc>
        <w:tc>
          <w:tcPr>
            <w:tcW w:w="425" w:type="dxa"/>
            <w:hideMark/>
          </w:tcPr>
          <w:p w14:paraId="3301ADD9" w14:textId="77777777" w:rsidR="00B86310" w:rsidRPr="00B86310" w:rsidRDefault="00B86310">
            <w:pPr>
              <w:rPr>
                <w:rFonts w:cs="Arial"/>
                <w:szCs w:val="18"/>
              </w:rPr>
            </w:pPr>
            <w:r w:rsidRPr="00B86310">
              <w:rPr>
                <w:rFonts w:cs="Arial"/>
                <w:szCs w:val="18"/>
              </w:rPr>
              <w:t>n</w:t>
            </w:r>
          </w:p>
        </w:tc>
        <w:tc>
          <w:tcPr>
            <w:tcW w:w="5636" w:type="dxa"/>
            <w:hideMark/>
          </w:tcPr>
          <w:p w14:paraId="62772D1B" w14:textId="77777777" w:rsidR="00B86310" w:rsidRPr="00B86310" w:rsidRDefault="00B86310">
            <w:pPr>
              <w:rPr>
                <w:rFonts w:cs="Arial"/>
                <w:szCs w:val="18"/>
              </w:rPr>
            </w:pPr>
            <w:r w:rsidRPr="00B86310">
              <w:rPr>
                <w:rFonts w:cs="Arial"/>
                <w:szCs w:val="18"/>
              </w:rPr>
              <w:t xml:space="preserve">Ip. Schneider-Schneiter. Fintech als Herausforderung für die Schweiz </w:t>
            </w:r>
            <w:r w:rsidRPr="00B86310">
              <w:rPr>
                <w:rFonts w:cs="Arial"/>
                <w:szCs w:val="18"/>
              </w:rPr>
              <w:br/>
              <w:t xml:space="preserve">Ip. Schneider-Schneiter. Fintech. Un défi pour la Suisse </w:t>
            </w:r>
            <w:r w:rsidRPr="00B86310">
              <w:rPr>
                <w:rFonts w:cs="Arial"/>
                <w:szCs w:val="18"/>
              </w:rPr>
              <w:br/>
              <w:t xml:space="preserve">Ip. Schneider-Schneiter. La Svizzera e la sfida della tecnofinanza </w:t>
            </w:r>
          </w:p>
        </w:tc>
        <w:tc>
          <w:tcPr>
            <w:tcW w:w="1276" w:type="dxa"/>
            <w:hideMark/>
          </w:tcPr>
          <w:p w14:paraId="110A4565" w14:textId="77777777" w:rsidR="00B86310" w:rsidRPr="00B86310" w:rsidRDefault="00B86310">
            <w:pPr>
              <w:rPr>
                <w:rFonts w:cs="Arial"/>
                <w:szCs w:val="18"/>
              </w:rPr>
            </w:pPr>
            <w:r w:rsidRPr="00B86310">
              <w:rPr>
                <w:rFonts w:cs="Arial"/>
                <w:b/>
                <w:bCs/>
                <w:szCs w:val="18"/>
                <w:lang w:val="fr-FR"/>
              </w:rPr>
              <w:t>Diskussion</w:t>
            </w:r>
          </w:p>
          <w:p w14:paraId="5214EC56" w14:textId="77777777" w:rsidR="00B86310" w:rsidRPr="00B86310" w:rsidRDefault="00B86310">
            <w:pPr>
              <w:rPr>
                <w:rFonts w:cs="Arial"/>
                <w:szCs w:val="18"/>
              </w:rPr>
            </w:pPr>
            <w:r w:rsidRPr="00B86310">
              <w:rPr>
                <w:rFonts w:cs="Arial"/>
                <w:b/>
                <w:bCs/>
                <w:szCs w:val="18"/>
                <w:lang w:val="fr-FR"/>
              </w:rPr>
              <w:t>Discussion</w:t>
            </w:r>
          </w:p>
          <w:p w14:paraId="07BB8560" w14:textId="77777777" w:rsidR="00B86310" w:rsidRPr="00B86310" w:rsidRDefault="00B86310">
            <w:pPr>
              <w:rPr>
                <w:rFonts w:cs="Arial"/>
                <w:szCs w:val="18"/>
              </w:rPr>
            </w:pPr>
            <w:r w:rsidRPr="00B86310">
              <w:rPr>
                <w:rFonts w:cs="Arial"/>
                <w:b/>
                <w:bCs/>
                <w:szCs w:val="18"/>
                <w:lang w:val="fr-FR"/>
              </w:rPr>
              <w:t>Discussione</w:t>
            </w:r>
          </w:p>
        </w:tc>
        <w:tc>
          <w:tcPr>
            <w:tcW w:w="567" w:type="dxa"/>
            <w:hideMark/>
          </w:tcPr>
          <w:p w14:paraId="3FF85717" w14:textId="77777777" w:rsidR="00B86310" w:rsidRPr="00B86310" w:rsidRDefault="00B86310">
            <w:pPr>
              <w:rPr>
                <w:rFonts w:cs="Arial"/>
                <w:szCs w:val="18"/>
              </w:rPr>
            </w:pPr>
            <w:r w:rsidRPr="00B86310">
              <w:rPr>
                <w:rFonts w:cs="Arial"/>
                <w:b/>
                <w:bCs/>
                <w:szCs w:val="18"/>
              </w:rPr>
              <w:t>n</w:t>
            </w:r>
          </w:p>
        </w:tc>
      </w:tr>
      <w:tr w:rsidR="00B86310" w:rsidRPr="00B86310" w14:paraId="41F0DA20" w14:textId="77777777" w:rsidTr="00B86310">
        <w:tc>
          <w:tcPr>
            <w:tcW w:w="455" w:type="dxa"/>
            <w:hideMark/>
          </w:tcPr>
          <w:p w14:paraId="0EBC4FB2" w14:textId="77777777" w:rsidR="00B86310" w:rsidRPr="00B86310" w:rsidRDefault="00B86310">
            <w:pPr>
              <w:rPr>
                <w:rFonts w:cs="Arial"/>
                <w:szCs w:val="18"/>
                <w:lang w:val="de-CH" w:eastAsia="de-CH"/>
              </w:rPr>
            </w:pPr>
          </w:p>
        </w:tc>
        <w:tc>
          <w:tcPr>
            <w:tcW w:w="851" w:type="dxa"/>
            <w:hideMark/>
          </w:tcPr>
          <w:p w14:paraId="694A0A99" w14:textId="77777777" w:rsidR="00B86310" w:rsidRPr="00B86310" w:rsidRDefault="001569B2">
            <w:pPr>
              <w:rPr>
                <w:rFonts w:cs="Arial"/>
                <w:szCs w:val="18"/>
              </w:rPr>
            </w:pPr>
            <w:hyperlink r:id="rId529" w:history="1">
              <w:r w:rsidR="00B86310" w:rsidRPr="00B86310">
                <w:rPr>
                  <w:rStyle w:val="Hyperlink"/>
                  <w:rFonts w:ascii="Arial" w:hAnsi="Arial" w:cs="Arial"/>
                  <w:sz w:val="18"/>
                  <w:szCs w:val="18"/>
                </w:rPr>
                <w:t>16.3301</w:t>
              </w:r>
            </w:hyperlink>
          </w:p>
        </w:tc>
        <w:tc>
          <w:tcPr>
            <w:tcW w:w="425" w:type="dxa"/>
            <w:hideMark/>
          </w:tcPr>
          <w:p w14:paraId="58856C7E" w14:textId="77777777" w:rsidR="00B86310" w:rsidRPr="00B86310" w:rsidRDefault="00B86310">
            <w:pPr>
              <w:rPr>
                <w:rFonts w:cs="Arial"/>
                <w:szCs w:val="18"/>
              </w:rPr>
            </w:pPr>
            <w:r w:rsidRPr="00B86310">
              <w:rPr>
                <w:rFonts w:cs="Arial"/>
                <w:szCs w:val="18"/>
              </w:rPr>
              <w:t>n</w:t>
            </w:r>
          </w:p>
        </w:tc>
        <w:tc>
          <w:tcPr>
            <w:tcW w:w="5636" w:type="dxa"/>
            <w:hideMark/>
          </w:tcPr>
          <w:p w14:paraId="11A0009B" w14:textId="77777777" w:rsidR="00B86310" w:rsidRPr="00B86310" w:rsidRDefault="00B86310">
            <w:pPr>
              <w:rPr>
                <w:rFonts w:cs="Arial"/>
                <w:szCs w:val="18"/>
              </w:rPr>
            </w:pPr>
            <w:r w:rsidRPr="00B86310">
              <w:rPr>
                <w:rFonts w:cs="Arial"/>
                <w:szCs w:val="18"/>
              </w:rPr>
              <w:t xml:space="preserve">Ip. Leutenegger Oberholzer. Panama Papers und die Schweiz </w:t>
            </w:r>
            <w:r w:rsidRPr="00B86310">
              <w:rPr>
                <w:rFonts w:cs="Arial"/>
                <w:szCs w:val="18"/>
              </w:rPr>
              <w:br/>
              <w:t xml:space="preserve">Ip. </w:t>
            </w:r>
            <w:r w:rsidRPr="00B86310">
              <w:rPr>
                <w:rFonts w:cs="Arial"/>
                <w:szCs w:val="18"/>
                <w:lang w:val="fr-CH"/>
              </w:rPr>
              <w:t xml:space="preserve">Leutenegger Oberholzer. Les Panama Papers et la Suisse </w:t>
            </w:r>
            <w:r w:rsidRPr="00B86310">
              <w:rPr>
                <w:rFonts w:cs="Arial"/>
                <w:szCs w:val="18"/>
                <w:lang w:val="fr-CH"/>
              </w:rPr>
              <w:br/>
              <w:t xml:space="preserve">Ip. </w:t>
            </w:r>
            <w:r w:rsidRPr="00B86310">
              <w:rPr>
                <w:rFonts w:cs="Arial"/>
                <w:szCs w:val="18"/>
              </w:rPr>
              <w:t xml:space="preserve">Leutenegger Oberholzer. La Svizzera e i Panama Papers </w:t>
            </w:r>
          </w:p>
        </w:tc>
        <w:tc>
          <w:tcPr>
            <w:tcW w:w="1276" w:type="dxa"/>
            <w:hideMark/>
          </w:tcPr>
          <w:p w14:paraId="42440430" w14:textId="77777777" w:rsidR="00B86310" w:rsidRPr="00B86310" w:rsidRDefault="00B86310">
            <w:pPr>
              <w:rPr>
                <w:rFonts w:cs="Arial"/>
                <w:szCs w:val="18"/>
              </w:rPr>
            </w:pPr>
            <w:r w:rsidRPr="00B86310">
              <w:rPr>
                <w:rFonts w:cs="Arial"/>
                <w:b/>
                <w:bCs/>
                <w:szCs w:val="18"/>
                <w:lang w:val="fr-FR"/>
              </w:rPr>
              <w:t>Diskussion</w:t>
            </w:r>
          </w:p>
          <w:p w14:paraId="46618306" w14:textId="77777777" w:rsidR="00B86310" w:rsidRPr="00B86310" w:rsidRDefault="00B86310">
            <w:pPr>
              <w:rPr>
                <w:rFonts w:cs="Arial"/>
                <w:szCs w:val="18"/>
              </w:rPr>
            </w:pPr>
            <w:r w:rsidRPr="00B86310">
              <w:rPr>
                <w:rFonts w:cs="Arial"/>
                <w:b/>
                <w:bCs/>
                <w:szCs w:val="18"/>
                <w:lang w:val="fr-FR"/>
              </w:rPr>
              <w:t>Discussion</w:t>
            </w:r>
          </w:p>
          <w:p w14:paraId="25EC5200" w14:textId="77777777" w:rsidR="00B86310" w:rsidRPr="00B86310" w:rsidRDefault="00B86310">
            <w:pPr>
              <w:rPr>
                <w:rFonts w:cs="Arial"/>
                <w:szCs w:val="18"/>
              </w:rPr>
            </w:pPr>
            <w:r w:rsidRPr="00B86310">
              <w:rPr>
                <w:rFonts w:cs="Arial"/>
                <w:b/>
                <w:bCs/>
                <w:szCs w:val="18"/>
                <w:lang w:val="fr-FR"/>
              </w:rPr>
              <w:t>Discussione</w:t>
            </w:r>
          </w:p>
        </w:tc>
        <w:tc>
          <w:tcPr>
            <w:tcW w:w="567" w:type="dxa"/>
            <w:hideMark/>
          </w:tcPr>
          <w:p w14:paraId="76129526" w14:textId="77777777" w:rsidR="00B86310" w:rsidRPr="00B86310" w:rsidRDefault="00B86310">
            <w:pPr>
              <w:rPr>
                <w:rFonts w:cs="Arial"/>
                <w:szCs w:val="18"/>
              </w:rPr>
            </w:pPr>
            <w:r w:rsidRPr="00B86310">
              <w:rPr>
                <w:rFonts w:cs="Arial"/>
                <w:b/>
                <w:bCs/>
                <w:szCs w:val="18"/>
              </w:rPr>
              <w:t>n</w:t>
            </w:r>
          </w:p>
        </w:tc>
      </w:tr>
      <w:tr w:rsidR="00B86310" w:rsidRPr="00B86310" w14:paraId="0CABC71B" w14:textId="77777777" w:rsidTr="00B86310">
        <w:tc>
          <w:tcPr>
            <w:tcW w:w="455" w:type="dxa"/>
            <w:hideMark/>
          </w:tcPr>
          <w:p w14:paraId="4EDF32B2" w14:textId="77777777" w:rsidR="00B86310" w:rsidRPr="00B86310" w:rsidRDefault="00B86310">
            <w:pPr>
              <w:rPr>
                <w:rFonts w:cs="Arial"/>
                <w:szCs w:val="18"/>
                <w:lang w:val="de-CH" w:eastAsia="de-CH"/>
              </w:rPr>
            </w:pPr>
          </w:p>
        </w:tc>
        <w:tc>
          <w:tcPr>
            <w:tcW w:w="851" w:type="dxa"/>
            <w:hideMark/>
          </w:tcPr>
          <w:p w14:paraId="63A8C077" w14:textId="77777777" w:rsidR="00B86310" w:rsidRPr="00B86310" w:rsidRDefault="001569B2">
            <w:pPr>
              <w:rPr>
                <w:rFonts w:cs="Arial"/>
                <w:szCs w:val="18"/>
              </w:rPr>
            </w:pPr>
            <w:hyperlink r:id="rId530" w:history="1">
              <w:r w:rsidR="00B86310" w:rsidRPr="00B86310">
                <w:rPr>
                  <w:rStyle w:val="Hyperlink"/>
                  <w:rFonts w:ascii="Arial" w:hAnsi="Arial" w:cs="Arial"/>
                  <w:sz w:val="18"/>
                  <w:szCs w:val="18"/>
                </w:rPr>
                <w:t>16.3323</w:t>
              </w:r>
            </w:hyperlink>
          </w:p>
        </w:tc>
        <w:tc>
          <w:tcPr>
            <w:tcW w:w="425" w:type="dxa"/>
            <w:hideMark/>
          </w:tcPr>
          <w:p w14:paraId="5BEC71FE" w14:textId="77777777" w:rsidR="00B86310" w:rsidRPr="00B86310" w:rsidRDefault="00B86310">
            <w:pPr>
              <w:rPr>
                <w:rFonts w:cs="Arial"/>
                <w:szCs w:val="18"/>
              </w:rPr>
            </w:pPr>
            <w:r w:rsidRPr="00B86310">
              <w:rPr>
                <w:rFonts w:cs="Arial"/>
                <w:szCs w:val="18"/>
              </w:rPr>
              <w:t>n</w:t>
            </w:r>
          </w:p>
        </w:tc>
        <w:tc>
          <w:tcPr>
            <w:tcW w:w="5636" w:type="dxa"/>
            <w:hideMark/>
          </w:tcPr>
          <w:p w14:paraId="18DDF22B" w14:textId="77777777" w:rsidR="00B86310" w:rsidRPr="00B86310" w:rsidRDefault="00B86310">
            <w:pPr>
              <w:rPr>
                <w:rFonts w:cs="Arial"/>
                <w:szCs w:val="18"/>
                <w:lang w:val="it-CH"/>
              </w:rPr>
            </w:pPr>
            <w:r w:rsidRPr="00B86310">
              <w:rPr>
                <w:rFonts w:cs="Arial"/>
                <w:szCs w:val="18"/>
              </w:rPr>
              <w:t xml:space="preserve">Ip. Tornare. Umtausch alter Banknoten. Aufhebung der Frist von 20 Jahren in Artikel 9 Absatz 3 des Bundesgesetzes über die Währung und die Zahlungsmittel </w:t>
            </w:r>
            <w:r w:rsidRPr="00B86310">
              <w:rPr>
                <w:rFonts w:cs="Arial"/>
                <w:szCs w:val="18"/>
              </w:rPr>
              <w:br/>
              <w:t xml:space="preserve">Ip. </w:t>
            </w:r>
            <w:r w:rsidRPr="00B86310">
              <w:rPr>
                <w:rFonts w:cs="Arial"/>
                <w:szCs w:val="18"/>
                <w:lang w:val="fr-CH"/>
              </w:rPr>
              <w:t xml:space="preserve">Tornare. Echange de billets de banque suisses d'anciennes séries. Suppression du délai de 20 ans prévu à l'article 9 alinéa 3 de la loi fédérale sur l'unité monétaire et les moyens de paiement </w:t>
            </w:r>
            <w:r w:rsidRPr="00B86310">
              <w:rPr>
                <w:rFonts w:cs="Arial"/>
                <w:szCs w:val="18"/>
                <w:lang w:val="fr-CH"/>
              </w:rPr>
              <w:br/>
              <w:t xml:space="preserve">Ip. </w:t>
            </w:r>
            <w:r w:rsidRPr="00B86310">
              <w:rPr>
                <w:rFonts w:cs="Arial"/>
                <w:szCs w:val="18"/>
                <w:lang w:val="it-CH"/>
              </w:rPr>
              <w:t xml:space="preserve">Tornare. Cambio dei biglietti di banca svizzeri di vecchie serie. Soppressione del termine di 20 anni previsto nell'articolo 9 capoverso 3 della legge federale sull'unità monetaria e i mezzi di pagamento </w:t>
            </w:r>
          </w:p>
        </w:tc>
        <w:tc>
          <w:tcPr>
            <w:tcW w:w="1276" w:type="dxa"/>
            <w:hideMark/>
          </w:tcPr>
          <w:p w14:paraId="15A02DBF" w14:textId="77777777" w:rsidR="00B86310" w:rsidRPr="00B86310" w:rsidRDefault="00B86310">
            <w:pPr>
              <w:rPr>
                <w:rFonts w:cs="Arial"/>
                <w:szCs w:val="18"/>
              </w:rPr>
            </w:pPr>
            <w:r w:rsidRPr="00B86310">
              <w:rPr>
                <w:rFonts w:cs="Arial"/>
                <w:b/>
                <w:bCs/>
                <w:szCs w:val="18"/>
                <w:lang w:val="fr-FR"/>
              </w:rPr>
              <w:t>Diskussion</w:t>
            </w:r>
          </w:p>
          <w:p w14:paraId="3D07AEDC" w14:textId="77777777" w:rsidR="00B86310" w:rsidRPr="00B86310" w:rsidRDefault="00B86310">
            <w:pPr>
              <w:rPr>
                <w:rFonts w:cs="Arial"/>
                <w:szCs w:val="18"/>
              </w:rPr>
            </w:pPr>
            <w:r w:rsidRPr="00B86310">
              <w:rPr>
                <w:rFonts w:cs="Arial"/>
                <w:b/>
                <w:bCs/>
                <w:szCs w:val="18"/>
                <w:lang w:val="fr-FR"/>
              </w:rPr>
              <w:t>Discussion</w:t>
            </w:r>
          </w:p>
          <w:p w14:paraId="6ACC09C8" w14:textId="77777777" w:rsidR="00B86310" w:rsidRPr="00B86310" w:rsidRDefault="00B86310">
            <w:pPr>
              <w:rPr>
                <w:rFonts w:cs="Arial"/>
                <w:szCs w:val="18"/>
              </w:rPr>
            </w:pPr>
            <w:r w:rsidRPr="00B86310">
              <w:rPr>
                <w:rFonts w:cs="Arial"/>
                <w:b/>
                <w:bCs/>
                <w:szCs w:val="18"/>
                <w:lang w:val="fr-FR"/>
              </w:rPr>
              <w:t>Discussione</w:t>
            </w:r>
          </w:p>
        </w:tc>
        <w:tc>
          <w:tcPr>
            <w:tcW w:w="567" w:type="dxa"/>
            <w:hideMark/>
          </w:tcPr>
          <w:p w14:paraId="30A03205" w14:textId="77777777" w:rsidR="00B86310" w:rsidRPr="00B86310" w:rsidRDefault="00B86310">
            <w:pPr>
              <w:rPr>
                <w:rFonts w:cs="Arial"/>
                <w:szCs w:val="18"/>
              </w:rPr>
            </w:pPr>
            <w:r w:rsidRPr="00B86310">
              <w:rPr>
                <w:rFonts w:cs="Arial"/>
                <w:b/>
                <w:bCs/>
                <w:szCs w:val="18"/>
              </w:rPr>
              <w:t>tw</w:t>
            </w:r>
          </w:p>
        </w:tc>
      </w:tr>
      <w:tr w:rsidR="00B86310" w:rsidRPr="00B86310" w14:paraId="2D6A9048" w14:textId="77777777" w:rsidTr="00B86310">
        <w:tc>
          <w:tcPr>
            <w:tcW w:w="455" w:type="dxa"/>
            <w:hideMark/>
          </w:tcPr>
          <w:p w14:paraId="046FAC24" w14:textId="77777777" w:rsidR="00B86310" w:rsidRPr="00B86310" w:rsidRDefault="00B86310">
            <w:pPr>
              <w:rPr>
                <w:rFonts w:cs="Arial"/>
                <w:szCs w:val="18"/>
                <w:lang w:val="de-CH" w:eastAsia="de-CH"/>
              </w:rPr>
            </w:pPr>
          </w:p>
        </w:tc>
        <w:tc>
          <w:tcPr>
            <w:tcW w:w="851" w:type="dxa"/>
            <w:hideMark/>
          </w:tcPr>
          <w:p w14:paraId="4B2B899D" w14:textId="77777777" w:rsidR="00B86310" w:rsidRPr="00B86310" w:rsidRDefault="001569B2">
            <w:pPr>
              <w:rPr>
                <w:rFonts w:cs="Arial"/>
                <w:szCs w:val="18"/>
              </w:rPr>
            </w:pPr>
            <w:hyperlink r:id="rId531" w:history="1">
              <w:r w:rsidR="00B86310" w:rsidRPr="00B86310">
                <w:rPr>
                  <w:rStyle w:val="Hyperlink"/>
                  <w:rFonts w:ascii="Arial" w:hAnsi="Arial" w:cs="Arial"/>
                  <w:sz w:val="18"/>
                  <w:szCs w:val="18"/>
                </w:rPr>
                <w:t>16.3341</w:t>
              </w:r>
            </w:hyperlink>
          </w:p>
        </w:tc>
        <w:tc>
          <w:tcPr>
            <w:tcW w:w="425" w:type="dxa"/>
            <w:hideMark/>
          </w:tcPr>
          <w:p w14:paraId="604B3023" w14:textId="77777777" w:rsidR="00B86310" w:rsidRPr="00B86310" w:rsidRDefault="00B86310">
            <w:pPr>
              <w:rPr>
                <w:rFonts w:cs="Arial"/>
                <w:szCs w:val="18"/>
              </w:rPr>
            </w:pPr>
            <w:r w:rsidRPr="00B86310">
              <w:rPr>
                <w:rFonts w:cs="Arial"/>
                <w:szCs w:val="18"/>
              </w:rPr>
              <w:t>n</w:t>
            </w:r>
          </w:p>
        </w:tc>
        <w:tc>
          <w:tcPr>
            <w:tcW w:w="5636" w:type="dxa"/>
            <w:hideMark/>
          </w:tcPr>
          <w:p w14:paraId="3F82A254" w14:textId="77777777" w:rsidR="00B86310" w:rsidRPr="00B86310" w:rsidRDefault="00B86310">
            <w:pPr>
              <w:rPr>
                <w:rFonts w:cs="Arial"/>
                <w:szCs w:val="18"/>
                <w:lang w:val="it-CH"/>
              </w:rPr>
            </w:pPr>
            <w:r w:rsidRPr="00B86310">
              <w:rPr>
                <w:rFonts w:cs="Arial"/>
                <w:szCs w:val="18"/>
                <w:lang w:val="it-CH"/>
              </w:rPr>
              <w:t xml:space="preserve">Ip. Sommaruga Carlo. Panama Papers. </w:t>
            </w:r>
            <w:r w:rsidRPr="00B86310">
              <w:rPr>
                <w:rFonts w:cs="Arial"/>
                <w:szCs w:val="18"/>
              </w:rPr>
              <w:t xml:space="preserve">Wie steht die Schweiz zur OECD und zum IWF, und welche Strategie verfolgt sie, um die Steuerhinterzieher dazu zu bringen, ihre Steuerschuld zu begleichen? </w:t>
            </w:r>
            <w:r w:rsidRPr="00B86310">
              <w:rPr>
                <w:rFonts w:cs="Arial"/>
                <w:szCs w:val="18"/>
              </w:rPr>
              <w:br/>
            </w:r>
            <w:r w:rsidRPr="00B86310">
              <w:rPr>
                <w:rFonts w:cs="Arial"/>
                <w:szCs w:val="18"/>
                <w:lang w:val="fr-CH"/>
              </w:rPr>
              <w:t xml:space="preserve">Ip. Sommaruga Carlo. Panama Papers. Quelle attitude de la Suisse à l'OCDE et au FMI et quelle stratégie pour amener les fraudeurs fiscaux à payer leur dû? </w:t>
            </w:r>
            <w:r w:rsidRPr="00B86310">
              <w:rPr>
                <w:rFonts w:cs="Arial"/>
                <w:szCs w:val="18"/>
                <w:lang w:val="fr-CH"/>
              </w:rPr>
              <w:br/>
            </w:r>
            <w:r w:rsidRPr="00B86310">
              <w:rPr>
                <w:rFonts w:cs="Arial"/>
                <w:szCs w:val="18"/>
                <w:lang w:val="it-CH"/>
              </w:rPr>
              <w:t xml:space="preserve">Ip. Sommaruga Carlo. Panama Papers. Qual è l'atteggiamento della Svizzera nei confronti dell'OCSE e del FMI e quale strategia pensa di adottare affinché gli evasori fiscali paghino i loro debiti? </w:t>
            </w:r>
          </w:p>
        </w:tc>
        <w:tc>
          <w:tcPr>
            <w:tcW w:w="1276" w:type="dxa"/>
            <w:hideMark/>
          </w:tcPr>
          <w:p w14:paraId="119A54C6" w14:textId="77777777" w:rsidR="00B86310" w:rsidRPr="00B86310" w:rsidRDefault="00B86310">
            <w:pPr>
              <w:rPr>
                <w:rFonts w:cs="Arial"/>
                <w:szCs w:val="18"/>
              </w:rPr>
            </w:pPr>
            <w:r w:rsidRPr="00B86310">
              <w:rPr>
                <w:rFonts w:cs="Arial"/>
                <w:b/>
                <w:bCs/>
                <w:szCs w:val="18"/>
                <w:lang w:val="fr-FR"/>
              </w:rPr>
              <w:t>Diskussion</w:t>
            </w:r>
          </w:p>
          <w:p w14:paraId="68B2E4C1" w14:textId="77777777" w:rsidR="00B86310" w:rsidRPr="00B86310" w:rsidRDefault="00B86310">
            <w:pPr>
              <w:rPr>
                <w:rFonts w:cs="Arial"/>
                <w:szCs w:val="18"/>
              </w:rPr>
            </w:pPr>
            <w:r w:rsidRPr="00B86310">
              <w:rPr>
                <w:rFonts w:cs="Arial"/>
                <w:b/>
                <w:bCs/>
                <w:szCs w:val="18"/>
                <w:lang w:val="fr-FR"/>
              </w:rPr>
              <w:t>Discussion</w:t>
            </w:r>
          </w:p>
          <w:p w14:paraId="31FE9C20" w14:textId="77777777" w:rsidR="00B86310" w:rsidRPr="00B86310" w:rsidRDefault="00B86310">
            <w:pPr>
              <w:rPr>
                <w:rFonts w:cs="Arial"/>
                <w:szCs w:val="18"/>
              </w:rPr>
            </w:pPr>
            <w:r w:rsidRPr="00B86310">
              <w:rPr>
                <w:rFonts w:cs="Arial"/>
                <w:b/>
                <w:bCs/>
                <w:szCs w:val="18"/>
                <w:lang w:val="fr-FR"/>
              </w:rPr>
              <w:t>Discussione</w:t>
            </w:r>
          </w:p>
        </w:tc>
        <w:tc>
          <w:tcPr>
            <w:tcW w:w="567" w:type="dxa"/>
            <w:hideMark/>
          </w:tcPr>
          <w:p w14:paraId="0FB85391" w14:textId="77777777" w:rsidR="00B86310" w:rsidRPr="00B86310" w:rsidRDefault="00B86310">
            <w:pPr>
              <w:rPr>
                <w:rFonts w:cs="Arial"/>
                <w:szCs w:val="18"/>
              </w:rPr>
            </w:pPr>
            <w:r w:rsidRPr="00B86310">
              <w:rPr>
                <w:rFonts w:cs="Arial"/>
                <w:b/>
                <w:bCs/>
                <w:szCs w:val="18"/>
              </w:rPr>
              <w:t>b</w:t>
            </w:r>
          </w:p>
        </w:tc>
      </w:tr>
      <w:tr w:rsidR="00B86310" w:rsidRPr="00B86310" w14:paraId="5C7873A1" w14:textId="77777777" w:rsidTr="00B86310">
        <w:tc>
          <w:tcPr>
            <w:tcW w:w="455" w:type="dxa"/>
            <w:hideMark/>
          </w:tcPr>
          <w:p w14:paraId="4641B60F" w14:textId="77777777" w:rsidR="00B86310" w:rsidRPr="00B86310" w:rsidRDefault="00B86310">
            <w:pPr>
              <w:rPr>
                <w:rFonts w:cs="Arial"/>
                <w:szCs w:val="18"/>
                <w:lang w:val="de-CH" w:eastAsia="de-CH"/>
              </w:rPr>
            </w:pPr>
          </w:p>
        </w:tc>
        <w:tc>
          <w:tcPr>
            <w:tcW w:w="851" w:type="dxa"/>
            <w:hideMark/>
          </w:tcPr>
          <w:p w14:paraId="61F231DB" w14:textId="77777777" w:rsidR="00B86310" w:rsidRPr="00B86310" w:rsidRDefault="001569B2">
            <w:pPr>
              <w:rPr>
                <w:rFonts w:cs="Arial"/>
                <w:szCs w:val="18"/>
              </w:rPr>
            </w:pPr>
            <w:hyperlink r:id="rId532" w:history="1">
              <w:r w:rsidR="00B86310" w:rsidRPr="00B86310">
                <w:rPr>
                  <w:rStyle w:val="Hyperlink"/>
                  <w:rFonts w:ascii="Arial" w:hAnsi="Arial" w:cs="Arial"/>
                  <w:sz w:val="18"/>
                  <w:szCs w:val="18"/>
                </w:rPr>
                <w:t>16.3355</w:t>
              </w:r>
            </w:hyperlink>
          </w:p>
        </w:tc>
        <w:tc>
          <w:tcPr>
            <w:tcW w:w="425" w:type="dxa"/>
            <w:hideMark/>
          </w:tcPr>
          <w:p w14:paraId="236F7CF8" w14:textId="77777777" w:rsidR="00B86310" w:rsidRPr="00B86310" w:rsidRDefault="00B86310">
            <w:pPr>
              <w:rPr>
                <w:rFonts w:cs="Arial"/>
                <w:szCs w:val="18"/>
              </w:rPr>
            </w:pPr>
            <w:r w:rsidRPr="00B86310">
              <w:rPr>
                <w:rFonts w:cs="Arial"/>
                <w:szCs w:val="18"/>
              </w:rPr>
              <w:t>n</w:t>
            </w:r>
          </w:p>
        </w:tc>
        <w:tc>
          <w:tcPr>
            <w:tcW w:w="5636" w:type="dxa"/>
            <w:hideMark/>
          </w:tcPr>
          <w:p w14:paraId="071A0AD7" w14:textId="77777777" w:rsidR="00B86310" w:rsidRPr="00B86310" w:rsidRDefault="00B86310">
            <w:pPr>
              <w:rPr>
                <w:rFonts w:cs="Arial"/>
                <w:szCs w:val="18"/>
                <w:lang w:val="it-CH"/>
              </w:rPr>
            </w:pPr>
            <w:r w:rsidRPr="00B86310">
              <w:rPr>
                <w:rFonts w:cs="Arial"/>
                <w:szCs w:val="18"/>
              </w:rPr>
              <w:t xml:space="preserve">Ip. Fraktion S. Die Finanzlöcher beim Bund werden immer grösser </w:t>
            </w:r>
            <w:r w:rsidRPr="00B86310">
              <w:rPr>
                <w:rFonts w:cs="Arial"/>
                <w:szCs w:val="18"/>
              </w:rPr>
              <w:br/>
              <w:t xml:space="preserve">Ip. </w:t>
            </w:r>
            <w:r w:rsidRPr="00B86310">
              <w:rPr>
                <w:rFonts w:cs="Arial"/>
                <w:szCs w:val="18"/>
                <w:lang w:val="fr-CH"/>
              </w:rPr>
              <w:t xml:space="preserve">Groupe S. Les finances fédérales passent au rouge vif </w:t>
            </w:r>
            <w:r w:rsidRPr="00B86310">
              <w:rPr>
                <w:rFonts w:cs="Arial"/>
                <w:szCs w:val="18"/>
                <w:lang w:val="fr-CH"/>
              </w:rPr>
              <w:br/>
              <w:t xml:space="preserve">Ip. </w:t>
            </w:r>
            <w:r w:rsidRPr="00B86310">
              <w:rPr>
                <w:rFonts w:cs="Arial"/>
                <w:szCs w:val="18"/>
                <w:lang w:val="it-CH"/>
              </w:rPr>
              <w:t xml:space="preserve">Gruppo S. I buchi nelle finanze dell'amministrazione federale continuano a crescere </w:t>
            </w:r>
          </w:p>
        </w:tc>
        <w:tc>
          <w:tcPr>
            <w:tcW w:w="1276" w:type="dxa"/>
            <w:hideMark/>
          </w:tcPr>
          <w:p w14:paraId="0D1E9E4B" w14:textId="77777777" w:rsidR="00B86310" w:rsidRPr="00B86310" w:rsidRDefault="00B86310">
            <w:pPr>
              <w:rPr>
                <w:rFonts w:cs="Arial"/>
                <w:szCs w:val="18"/>
              </w:rPr>
            </w:pPr>
            <w:r w:rsidRPr="00B86310">
              <w:rPr>
                <w:rFonts w:cs="Arial"/>
                <w:b/>
                <w:bCs/>
                <w:szCs w:val="18"/>
                <w:lang w:val="fr-FR"/>
              </w:rPr>
              <w:t>Diskussion</w:t>
            </w:r>
          </w:p>
          <w:p w14:paraId="6AAB61F5" w14:textId="77777777" w:rsidR="00B86310" w:rsidRPr="00B86310" w:rsidRDefault="00B86310">
            <w:pPr>
              <w:rPr>
                <w:rFonts w:cs="Arial"/>
                <w:szCs w:val="18"/>
              </w:rPr>
            </w:pPr>
            <w:r w:rsidRPr="00B86310">
              <w:rPr>
                <w:rFonts w:cs="Arial"/>
                <w:b/>
                <w:bCs/>
                <w:szCs w:val="18"/>
                <w:lang w:val="fr-FR"/>
              </w:rPr>
              <w:t>Discussion</w:t>
            </w:r>
          </w:p>
          <w:p w14:paraId="4BD9F57B" w14:textId="77777777" w:rsidR="00B86310" w:rsidRPr="00B86310" w:rsidRDefault="00B86310">
            <w:pPr>
              <w:rPr>
                <w:rFonts w:cs="Arial"/>
                <w:szCs w:val="18"/>
              </w:rPr>
            </w:pPr>
            <w:r w:rsidRPr="00B86310">
              <w:rPr>
                <w:rFonts w:cs="Arial"/>
                <w:b/>
                <w:bCs/>
                <w:szCs w:val="18"/>
                <w:lang w:val="fr-FR"/>
              </w:rPr>
              <w:t>Discussione</w:t>
            </w:r>
          </w:p>
        </w:tc>
        <w:tc>
          <w:tcPr>
            <w:tcW w:w="567" w:type="dxa"/>
            <w:hideMark/>
          </w:tcPr>
          <w:p w14:paraId="03AB44BB" w14:textId="77777777" w:rsidR="00B86310" w:rsidRPr="00B86310" w:rsidRDefault="00B86310">
            <w:pPr>
              <w:rPr>
                <w:rFonts w:cs="Arial"/>
                <w:szCs w:val="18"/>
              </w:rPr>
            </w:pPr>
            <w:r w:rsidRPr="00B86310">
              <w:rPr>
                <w:rFonts w:cs="Arial"/>
                <w:b/>
                <w:bCs/>
                <w:szCs w:val="18"/>
              </w:rPr>
              <w:t>n</w:t>
            </w:r>
          </w:p>
        </w:tc>
      </w:tr>
      <w:tr w:rsidR="00B86310" w:rsidRPr="00B86310" w14:paraId="5171FBF3" w14:textId="77777777" w:rsidTr="00B86310">
        <w:tc>
          <w:tcPr>
            <w:tcW w:w="455" w:type="dxa"/>
            <w:hideMark/>
          </w:tcPr>
          <w:p w14:paraId="48AD5A5A" w14:textId="77777777" w:rsidR="00B86310" w:rsidRPr="00B86310" w:rsidRDefault="00B86310">
            <w:pPr>
              <w:rPr>
                <w:rFonts w:cs="Arial"/>
                <w:szCs w:val="18"/>
                <w:lang w:val="de-CH" w:eastAsia="de-CH"/>
              </w:rPr>
            </w:pPr>
          </w:p>
        </w:tc>
        <w:tc>
          <w:tcPr>
            <w:tcW w:w="851" w:type="dxa"/>
            <w:hideMark/>
          </w:tcPr>
          <w:p w14:paraId="3D70016B" w14:textId="77777777" w:rsidR="00B86310" w:rsidRPr="00B86310" w:rsidRDefault="001569B2">
            <w:pPr>
              <w:rPr>
                <w:rFonts w:cs="Arial"/>
                <w:szCs w:val="18"/>
              </w:rPr>
            </w:pPr>
            <w:hyperlink r:id="rId533" w:history="1">
              <w:r w:rsidR="00B86310" w:rsidRPr="00B86310">
                <w:rPr>
                  <w:rStyle w:val="Hyperlink"/>
                  <w:rFonts w:ascii="Arial" w:hAnsi="Arial" w:cs="Arial"/>
                  <w:sz w:val="18"/>
                  <w:szCs w:val="18"/>
                </w:rPr>
                <w:t>16.3376</w:t>
              </w:r>
            </w:hyperlink>
          </w:p>
        </w:tc>
        <w:tc>
          <w:tcPr>
            <w:tcW w:w="425" w:type="dxa"/>
            <w:hideMark/>
          </w:tcPr>
          <w:p w14:paraId="0CF32DBB" w14:textId="77777777" w:rsidR="00B86310" w:rsidRPr="00B86310" w:rsidRDefault="00B86310">
            <w:pPr>
              <w:rPr>
                <w:rFonts w:cs="Arial"/>
                <w:szCs w:val="18"/>
              </w:rPr>
            </w:pPr>
            <w:r w:rsidRPr="00B86310">
              <w:rPr>
                <w:rFonts w:cs="Arial"/>
                <w:szCs w:val="18"/>
              </w:rPr>
              <w:t>n</w:t>
            </w:r>
          </w:p>
        </w:tc>
        <w:tc>
          <w:tcPr>
            <w:tcW w:w="5636" w:type="dxa"/>
            <w:hideMark/>
          </w:tcPr>
          <w:p w14:paraId="682E19D3" w14:textId="77777777" w:rsidR="00B86310" w:rsidRPr="00B86310" w:rsidRDefault="00B86310">
            <w:pPr>
              <w:rPr>
                <w:rFonts w:cs="Arial"/>
                <w:szCs w:val="18"/>
                <w:lang w:val="it-CH"/>
              </w:rPr>
            </w:pPr>
            <w:r w:rsidRPr="00B86310">
              <w:rPr>
                <w:rFonts w:cs="Arial"/>
                <w:szCs w:val="18"/>
              </w:rPr>
              <w:t xml:space="preserve">Ip. Schwaab. Welche Rolle spielte die Vergütungspraxis der Banca della Svizzera italiana beim Geldwäschereiskandal? </w:t>
            </w:r>
            <w:r w:rsidRPr="00B86310">
              <w:rPr>
                <w:rFonts w:cs="Arial"/>
                <w:szCs w:val="18"/>
              </w:rPr>
              <w:br/>
            </w:r>
            <w:r w:rsidRPr="00B86310">
              <w:rPr>
                <w:rFonts w:cs="Arial"/>
                <w:szCs w:val="18"/>
                <w:lang w:val="fr-CH"/>
              </w:rPr>
              <w:t xml:space="preserve">Ip. Schwaab. Quel est l'impact de la politique de rémunération de la Banca della Svizzera italiana sur sa débâcle? </w:t>
            </w:r>
            <w:r w:rsidRPr="00B86310">
              <w:rPr>
                <w:rFonts w:cs="Arial"/>
                <w:szCs w:val="18"/>
                <w:lang w:val="fr-CH"/>
              </w:rPr>
              <w:br/>
            </w:r>
            <w:r w:rsidRPr="00B86310">
              <w:rPr>
                <w:rFonts w:cs="Arial"/>
                <w:szCs w:val="18"/>
                <w:lang w:val="it-CH"/>
              </w:rPr>
              <w:t xml:space="preserve">Ip. Schwaab. Qual è l'impatto della politica di remunerazione della Banca della Svizzera italiana sulla sua disfatta? </w:t>
            </w:r>
          </w:p>
        </w:tc>
        <w:tc>
          <w:tcPr>
            <w:tcW w:w="1276" w:type="dxa"/>
            <w:hideMark/>
          </w:tcPr>
          <w:p w14:paraId="4BA1AB03" w14:textId="77777777" w:rsidR="00B86310" w:rsidRPr="00B86310" w:rsidRDefault="00B86310">
            <w:pPr>
              <w:rPr>
                <w:rFonts w:cs="Arial"/>
                <w:szCs w:val="18"/>
              </w:rPr>
            </w:pPr>
            <w:r w:rsidRPr="00B86310">
              <w:rPr>
                <w:rFonts w:cs="Arial"/>
                <w:b/>
                <w:bCs/>
                <w:szCs w:val="18"/>
                <w:lang w:val="fr-FR"/>
              </w:rPr>
              <w:t>Diskussion</w:t>
            </w:r>
          </w:p>
          <w:p w14:paraId="142A797E" w14:textId="77777777" w:rsidR="00B86310" w:rsidRPr="00B86310" w:rsidRDefault="00B86310">
            <w:pPr>
              <w:rPr>
                <w:rFonts w:cs="Arial"/>
                <w:szCs w:val="18"/>
              </w:rPr>
            </w:pPr>
            <w:r w:rsidRPr="00B86310">
              <w:rPr>
                <w:rFonts w:cs="Arial"/>
                <w:b/>
                <w:bCs/>
                <w:szCs w:val="18"/>
                <w:lang w:val="fr-FR"/>
              </w:rPr>
              <w:t>Discussion</w:t>
            </w:r>
          </w:p>
          <w:p w14:paraId="3C83A3BA" w14:textId="77777777" w:rsidR="00B86310" w:rsidRPr="00B86310" w:rsidRDefault="00B86310">
            <w:pPr>
              <w:rPr>
                <w:rFonts w:cs="Arial"/>
                <w:szCs w:val="18"/>
              </w:rPr>
            </w:pPr>
            <w:r w:rsidRPr="00B86310">
              <w:rPr>
                <w:rFonts w:cs="Arial"/>
                <w:b/>
                <w:bCs/>
                <w:szCs w:val="18"/>
                <w:lang w:val="fr-FR"/>
              </w:rPr>
              <w:t>Discussione</w:t>
            </w:r>
          </w:p>
        </w:tc>
        <w:tc>
          <w:tcPr>
            <w:tcW w:w="567" w:type="dxa"/>
            <w:hideMark/>
          </w:tcPr>
          <w:p w14:paraId="212CDEF4" w14:textId="77777777" w:rsidR="00B86310" w:rsidRPr="00B86310" w:rsidRDefault="00B86310">
            <w:pPr>
              <w:rPr>
                <w:rFonts w:cs="Arial"/>
                <w:szCs w:val="18"/>
              </w:rPr>
            </w:pPr>
            <w:r w:rsidRPr="00B86310">
              <w:rPr>
                <w:rFonts w:cs="Arial"/>
                <w:b/>
                <w:bCs/>
                <w:szCs w:val="18"/>
              </w:rPr>
              <w:t>n</w:t>
            </w:r>
          </w:p>
        </w:tc>
      </w:tr>
    </w:tbl>
    <w:p w14:paraId="1A754E4E" w14:textId="50589CBD" w:rsidR="00246DCC" w:rsidRDefault="00246DCC"/>
    <w:p w14:paraId="7281E635" w14:textId="2098D4C9" w:rsidR="00246DCC" w:rsidRDefault="00246DCC"/>
    <w:p w14:paraId="2227EC60" w14:textId="174609FD" w:rsidR="00246DCC" w:rsidRDefault="00246DCC"/>
    <w:p w14:paraId="74F9E9E0" w14:textId="53DB4D4F" w:rsidR="00246DCC" w:rsidRDefault="00246DCC"/>
    <w:p w14:paraId="1F31BD06" w14:textId="636D6384" w:rsidR="00246DCC" w:rsidRDefault="00246DCC"/>
    <w:p w14:paraId="768FB1BE" w14:textId="3A0B49CA" w:rsidR="00246DCC" w:rsidRDefault="00246DCC"/>
    <w:p w14:paraId="5E1AA904" w14:textId="2A9541EE" w:rsidR="00246DCC" w:rsidRDefault="00246DCC"/>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86310" w:rsidRPr="00B86310" w14:paraId="331F3F49" w14:textId="77777777" w:rsidTr="00B86310">
        <w:tc>
          <w:tcPr>
            <w:tcW w:w="455" w:type="dxa"/>
            <w:hideMark/>
          </w:tcPr>
          <w:p w14:paraId="141BDF69" w14:textId="77777777" w:rsidR="00B86310" w:rsidRPr="00B86310" w:rsidRDefault="00B86310">
            <w:pPr>
              <w:rPr>
                <w:rFonts w:cs="Arial"/>
                <w:szCs w:val="18"/>
                <w:lang w:val="de-CH" w:eastAsia="de-CH"/>
              </w:rPr>
            </w:pPr>
          </w:p>
        </w:tc>
        <w:tc>
          <w:tcPr>
            <w:tcW w:w="851" w:type="dxa"/>
            <w:hideMark/>
          </w:tcPr>
          <w:p w14:paraId="0C567BEA" w14:textId="77777777" w:rsidR="00B86310" w:rsidRPr="00B86310" w:rsidRDefault="001569B2">
            <w:pPr>
              <w:rPr>
                <w:rFonts w:cs="Arial"/>
                <w:szCs w:val="18"/>
              </w:rPr>
            </w:pPr>
            <w:hyperlink r:id="rId534" w:history="1">
              <w:r w:rsidR="00B86310" w:rsidRPr="00B86310">
                <w:rPr>
                  <w:rStyle w:val="Hyperlink"/>
                  <w:rFonts w:ascii="Arial" w:hAnsi="Arial" w:cs="Arial"/>
                  <w:sz w:val="18"/>
                  <w:szCs w:val="18"/>
                </w:rPr>
                <w:t>16.3378</w:t>
              </w:r>
            </w:hyperlink>
          </w:p>
        </w:tc>
        <w:tc>
          <w:tcPr>
            <w:tcW w:w="425" w:type="dxa"/>
            <w:hideMark/>
          </w:tcPr>
          <w:p w14:paraId="6CDC7F65" w14:textId="77777777" w:rsidR="00B86310" w:rsidRPr="00B86310" w:rsidRDefault="00B86310">
            <w:pPr>
              <w:rPr>
                <w:rFonts w:cs="Arial"/>
                <w:szCs w:val="18"/>
              </w:rPr>
            </w:pPr>
            <w:r w:rsidRPr="00B86310">
              <w:rPr>
                <w:rFonts w:cs="Arial"/>
                <w:szCs w:val="18"/>
              </w:rPr>
              <w:t>n</w:t>
            </w:r>
          </w:p>
        </w:tc>
        <w:tc>
          <w:tcPr>
            <w:tcW w:w="5636" w:type="dxa"/>
            <w:hideMark/>
          </w:tcPr>
          <w:p w14:paraId="62103927" w14:textId="77777777" w:rsidR="00B86310" w:rsidRPr="00B86310" w:rsidRDefault="00B86310">
            <w:pPr>
              <w:rPr>
                <w:rFonts w:cs="Arial"/>
                <w:szCs w:val="18"/>
              </w:rPr>
            </w:pPr>
            <w:r w:rsidRPr="00B86310">
              <w:rPr>
                <w:rFonts w:cs="Arial"/>
                <w:szCs w:val="18"/>
              </w:rPr>
              <w:t xml:space="preserve">Ip. Feller. Teilverlegung der Aktivitäten von Agroscope, um den Bau einer städtischen Verteilerstrasse im Bezirk Nyon zu ermöglichen. Wie kann die Blockierung des Projekts beendet werden? </w:t>
            </w:r>
            <w:r w:rsidRPr="00B86310">
              <w:rPr>
                <w:rFonts w:cs="Arial"/>
                <w:szCs w:val="18"/>
              </w:rPr>
              <w:br/>
              <w:t xml:space="preserve">Ip. Feller. </w:t>
            </w:r>
            <w:r w:rsidRPr="00B86310">
              <w:rPr>
                <w:rFonts w:cs="Arial"/>
                <w:szCs w:val="18"/>
                <w:lang w:val="fr-CH"/>
              </w:rPr>
              <w:t xml:space="preserve">Relocalisation partielle des activités d'Agroscope pour permettre la construction d'une route de distribution urbaine dans le district de Nyon. </w:t>
            </w:r>
            <w:r w:rsidRPr="00B86310">
              <w:rPr>
                <w:rFonts w:cs="Arial"/>
                <w:szCs w:val="18"/>
                <w:lang w:val="it-CH"/>
              </w:rPr>
              <w:t xml:space="preserve">Comment débloquer le projet? </w:t>
            </w:r>
            <w:r w:rsidRPr="00B86310">
              <w:rPr>
                <w:rFonts w:cs="Arial"/>
                <w:szCs w:val="18"/>
                <w:lang w:val="it-CH"/>
              </w:rPr>
              <w:br/>
              <w:t xml:space="preserve">Ip. Feller. Parziale nuova ubicazione delle attività di Agroscope per permettere la costruzione di una strada di collegamento urbano nel distretto di Nyon. </w:t>
            </w:r>
            <w:r w:rsidRPr="00B86310">
              <w:rPr>
                <w:rFonts w:cs="Arial"/>
                <w:szCs w:val="18"/>
              </w:rPr>
              <w:t xml:space="preserve">Come sbloccare il progetto? </w:t>
            </w:r>
          </w:p>
        </w:tc>
        <w:tc>
          <w:tcPr>
            <w:tcW w:w="1276" w:type="dxa"/>
            <w:hideMark/>
          </w:tcPr>
          <w:p w14:paraId="236D89ED" w14:textId="77777777" w:rsidR="00B86310" w:rsidRPr="00B86310" w:rsidRDefault="00B86310">
            <w:pPr>
              <w:rPr>
                <w:rFonts w:cs="Arial"/>
                <w:szCs w:val="18"/>
              </w:rPr>
            </w:pPr>
            <w:r w:rsidRPr="00B86310">
              <w:rPr>
                <w:rFonts w:cs="Arial"/>
                <w:b/>
                <w:bCs/>
                <w:szCs w:val="18"/>
                <w:lang w:val="fr-FR"/>
              </w:rPr>
              <w:t>Diskussion</w:t>
            </w:r>
          </w:p>
          <w:p w14:paraId="3C510D22" w14:textId="77777777" w:rsidR="00B86310" w:rsidRPr="00B86310" w:rsidRDefault="00B86310">
            <w:pPr>
              <w:rPr>
                <w:rFonts w:cs="Arial"/>
                <w:szCs w:val="18"/>
              </w:rPr>
            </w:pPr>
            <w:r w:rsidRPr="00B86310">
              <w:rPr>
                <w:rFonts w:cs="Arial"/>
                <w:b/>
                <w:bCs/>
                <w:szCs w:val="18"/>
                <w:lang w:val="fr-FR"/>
              </w:rPr>
              <w:t>Discussion</w:t>
            </w:r>
          </w:p>
          <w:p w14:paraId="0C71A87F" w14:textId="77777777" w:rsidR="00B86310" w:rsidRPr="00B86310" w:rsidRDefault="00B86310">
            <w:pPr>
              <w:rPr>
                <w:rFonts w:cs="Arial"/>
                <w:szCs w:val="18"/>
              </w:rPr>
            </w:pPr>
            <w:r w:rsidRPr="00B86310">
              <w:rPr>
                <w:rFonts w:cs="Arial"/>
                <w:b/>
                <w:bCs/>
                <w:szCs w:val="18"/>
                <w:lang w:val="fr-FR"/>
              </w:rPr>
              <w:t>Discussione</w:t>
            </w:r>
          </w:p>
        </w:tc>
        <w:tc>
          <w:tcPr>
            <w:tcW w:w="567" w:type="dxa"/>
            <w:hideMark/>
          </w:tcPr>
          <w:p w14:paraId="7F59CD20" w14:textId="77777777" w:rsidR="00B86310" w:rsidRPr="00B86310" w:rsidRDefault="00B86310">
            <w:pPr>
              <w:rPr>
                <w:rFonts w:cs="Arial"/>
                <w:szCs w:val="18"/>
              </w:rPr>
            </w:pPr>
            <w:r w:rsidRPr="00B86310">
              <w:rPr>
                <w:rFonts w:cs="Arial"/>
                <w:b/>
                <w:bCs/>
                <w:szCs w:val="18"/>
              </w:rPr>
              <w:t>n</w:t>
            </w:r>
          </w:p>
        </w:tc>
      </w:tr>
      <w:tr w:rsidR="00947157" w:rsidRPr="00947157" w14:paraId="74CC94C1" w14:textId="77777777" w:rsidTr="00947157">
        <w:tc>
          <w:tcPr>
            <w:tcW w:w="455" w:type="dxa"/>
            <w:hideMark/>
          </w:tcPr>
          <w:p w14:paraId="7D83EB17" w14:textId="77777777" w:rsidR="00947157" w:rsidRPr="00947157" w:rsidRDefault="00947157">
            <w:pPr>
              <w:rPr>
                <w:rFonts w:cs="Arial"/>
                <w:szCs w:val="18"/>
                <w:lang w:val="de-CH" w:eastAsia="de-CH"/>
              </w:rPr>
            </w:pPr>
          </w:p>
        </w:tc>
        <w:tc>
          <w:tcPr>
            <w:tcW w:w="851" w:type="dxa"/>
            <w:hideMark/>
          </w:tcPr>
          <w:p w14:paraId="48DECD83" w14:textId="77777777" w:rsidR="00947157" w:rsidRPr="00947157" w:rsidRDefault="001569B2">
            <w:pPr>
              <w:rPr>
                <w:rFonts w:cs="Arial"/>
                <w:szCs w:val="18"/>
              </w:rPr>
            </w:pPr>
            <w:hyperlink r:id="rId535" w:history="1">
              <w:r w:rsidR="00947157" w:rsidRPr="00947157">
                <w:rPr>
                  <w:rStyle w:val="Hyperlink"/>
                  <w:rFonts w:ascii="Arial" w:hAnsi="Arial" w:cs="Arial"/>
                  <w:sz w:val="18"/>
                  <w:szCs w:val="18"/>
                </w:rPr>
                <w:t>16.3506</w:t>
              </w:r>
            </w:hyperlink>
          </w:p>
        </w:tc>
        <w:tc>
          <w:tcPr>
            <w:tcW w:w="425" w:type="dxa"/>
            <w:hideMark/>
          </w:tcPr>
          <w:p w14:paraId="267EF3AE" w14:textId="77777777" w:rsidR="00947157" w:rsidRPr="00947157" w:rsidRDefault="00947157">
            <w:pPr>
              <w:rPr>
                <w:rFonts w:cs="Arial"/>
                <w:szCs w:val="18"/>
              </w:rPr>
            </w:pPr>
            <w:r w:rsidRPr="00947157">
              <w:rPr>
                <w:rFonts w:cs="Arial"/>
                <w:szCs w:val="18"/>
              </w:rPr>
              <w:t>n</w:t>
            </w:r>
          </w:p>
        </w:tc>
        <w:tc>
          <w:tcPr>
            <w:tcW w:w="5636" w:type="dxa"/>
            <w:hideMark/>
          </w:tcPr>
          <w:p w14:paraId="6F5732EC" w14:textId="77777777" w:rsidR="00947157" w:rsidRPr="00947157" w:rsidRDefault="00947157">
            <w:pPr>
              <w:rPr>
                <w:rFonts w:cs="Arial"/>
                <w:szCs w:val="18"/>
                <w:lang w:val="it-CH"/>
              </w:rPr>
            </w:pPr>
            <w:r w:rsidRPr="00947157">
              <w:rPr>
                <w:rFonts w:cs="Arial"/>
                <w:szCs w:val="18"/>
              </w:rPr>
              <w:t xml:space="preserve">Po. Burkart. Qualitätsorientierte Ausschreibungen bei Bauprojekten des Bundes </w:t>
            </w:r>
            <w:r w:rsidRPr="00947157">
              <w:rPr>
                <w:rFonts w:cs="Arial"/>
                <w:szCs w:val="18"/>
              </w:rPr>
              <w:br/>
              <w:t xml:space="preserve">Po. </w:t>
            </w:r>
            <w:r w:rsidRPr="00947157">
              <w:rPr>
                <w:rFonts w:cs="Arial"/>
                <w:szCs w:val="18"/>
                <w:lang w:val="fr-CH"/>
              </w:rPr>
              <w:t xml:space="preserve">Burkart. Projets de construction de la Confédération. Axer les appels d'offres sur la qualité </w:t>
            </w:r>
            <w:r w:rsidRPr="00947157">
              <w:rPr>
                <w:rFonts w:cs="Arial"/>
                <w:szCs w:val="18"/>
                <w:lang w:val="fr-CH"/>
              </w:rPr>
              <w:br/>
              <w:t xml:space="preserve">Po. </w:t>
            </w:r>
            <w:r w:rsidRPr="00947157">
              <w:rPr>
                <w:rFonts w:cs="Arial"/>
                <w:szCs w:val="18"/>
                <w:lang w:val="it-CH"/>
              </w:rPr>
              <w:t xml:space="preserve">Burkart. Considerare maggiormente la qualità nei bandi per progetti di costruzione della Confederazione </w:t>
            </w:r>
          </w:p>
        </w:tc>
        <w:tc>
          <w:tcPr>
            <w:tcW w:w="1276" w:type="dxa"/>
            <w:hideMark/>
          </w:tcPr>
          <w:p w14:paraId="7F498A55" w14:textId="77777777" w:rsidR="00947157" w:rsidRPr="00947157" w:rsidRDefault="00947157">
            <w:pPr>
              <w:rPr>
                <w:rFonts w:cs="Arial"/>
                <w:szCs w:val="18"/>
                <w:lang w:val="it-CH"/>
              </w:rPr>
            </w:pPr>
          </w:p>
        </w:tc>
        <w:tc>
          <w:tcPr>
            <w:tcW w:w="567" w:type="dxa"/>
            <w:hideMark/>
          </w:tcPr>
          <w:p w14:paraId="434CCFCC" w14:textId="77777777" w:rsidR="00947157" w:rsidRPr="00947157" w:rsidRDefault="00947157">
            <w:pPr>
              <w:rPr>
                <w:rFonts w:cs="Arial"/>
                <w:szCs w:val="18"/>
              </w:rPr>
            </w:pPr>
            <w:r w:rsidRPr="00947157">
              <w:rPr>
                <w:rFonts w:cs="Arial"/>
                <w:b/>
                <w:bCs/>
                <w:szCs w:val="18"/>
              </w:rPr>
              <w:t>-</w:t>
            </w:r>
          </w:p>
        </w:tc>
      </w:tr>
      <w:tr w:rsidR="00B86310" w:rsidRPr="00B86310" w14:paraId="13105FC1" w14:textId="77777777" w:rsidTr="00B86310">
        <w:tc>
          <w:tcPr>
            <w:tcW w:w="455" w:type="dxa"/>
            <w:hideMark/>
          </w:tcPr>
          <w:p w14:paraId="32476D20" w14:textId="77777777" w:rsidR="00B86310" w:rsidRPr="00B86310" w:rsidRDefault="00B86310">
            <w:pPr>
              <w:rPr>
                <w:rFonts w:cs="Arial"/>
                <w:szCs w:val="18"/>
                <w:lang w:val="de-CH" w:eastAsia="de-CH"/>
              </w:rPr>
            </w:pPr>
          </w:p>
        </w:tc>
        <w:tc>
          <w:tcPr>
            <w:tcW w:w="851" w:type="dxa"/>
            <w:hideMark/>
          </w:tcPr>
          <w:p w14:paraId="793242A8" w14:textId="77777777" w:rsidR="00B86310" w:rsidRPr="00B86310" w:rsidRDefault="001569B2">
            <w:pPr>
              <w:rPr>
                <w:rFonts w:cs="Arial"/>
                <w:szCs w:val="18"/>
              </w:rPr>
            </w:pPr>
            <w:hyperlink r:id="rId536" w:history="1">
              <w:r w:rsidR="00B86310" w:rsidRPr="00B86310">
                <w:rPr>
                  <w:rStyle w:val="Hyperlink"/>
                  <w:rFonts w:ascii="Arial" w:hAnsi="Arial" w:cs="Arial"/>
                  <w:sz w:val="18"/>
                  <w:szCs w:val="18"/>
                </w:rPr>
                <w:t>16.3533</w:t>
              </w:r>
            </w:hyperlink>
          </w:p>
        </w:tc>
        <w:tc>
          <w:tcPr>
            <w:tcW w:w="425" w:type="dxa"/>
            <w:hideMark/>
          </w:tcPr>
          <w:p w14:paraId="183425AA" w14:textId="77777777" w:rsidR="00B86310" w:rsidRPr="00B86310" w:rsidRDefault="00B86310">
            <w:pPr>
              <w:rPr>
                <w:rFonts w:cs="Arial"/>
                <w:szCs w:val="18"/>
              </w:rPr>
            </w:pPr>
            <w:r w:rsidRPr="00B86310">
              <w:rPr>
                <w:rFonts w:cs="Arial"/>
                <w:szCs w:val="18"/>
              </w:rPr>
              <w:t>n</w:t>
            </w:r>
          </w:p>
        </w:tc>
        <w:tc>
          <w:tcPr>
            <w:tcW w:w="5636" w:type="dxa"/>
            <w:hideMark/>
          </w:tcPr>
          <w:p w14:paraId="23959D56" w14:textId="77777777" w:rsidR="00B86310" w:rsidRPr="00B86310" w:rsidRDefault="00B86310">
            <w:pPr>
              <w:rPr>
                <w:rFonts w:cs="Arial"/>
                <w:szCs w:val="18"/>
              </w:rPr>
            </w:pPr>
            <w:r w:rsidRPr="00B86310">
              <w:rPr>
                <w:rFonts w:cs="Arial"/>
                <w:szCs w:val="18"/>
              </w:rPr>
              <w:t xml:space="preserve">Ip. Vogler. Automatischer Informationsaustausch. Konkrete Umsetzung </w:t>
            </w:r>
            <w:r w:rsidRPr="00B86310">
              <w:rPr>
                <w:rFonts w:cs="Arial"/>
                <w:szCs w:val="18"/>
              </w:rPr>
              <w:br/>
              <w:t xml:space="preserve">Ip. </w:t>
            </w:r>
            <w:r w:rsidRPr="00B86310">
              <w:rPr>
                <w:rFonts w:cs="Arial"/>
                <w:szCs w:val="18"/>
                <w:lang w:val="fr-CH"/>
              </w:rPr>
              <w:t xml:space="preserve">Vogler. Echange automatique de renseignements. Mise en oeuvre </w:t>
            </w:r>
            <w:r w:rsidRPr="00B86310">
              <w:rPr>
                <w:rFonts w:cs="Arial"/>
                <w:szCs w:val="18"/>
                <w:lang w:val="fr-CH"/>
              </w:rPr>
              <w:br/>
              <w:t xml:space="preserve">Ip. Vogler. </w:t>
            </w:r>
            <w:r w:rsidRPr="00B86310">
              <w:rPr>
                <w:rFonts w:cs="Arial"/>
                <w:szCs w:val="18"/>
              </w:rPr>
              <w:t xml:space="preserve">Attuazione concreta dello scambio automatico di informazioni </w:t>
            </w:r>
          </w:p>
        </w:tc>
        <w:tc>
          <w:tcPr>
            <w:tcW w:w="1276" w:type="dxa"/>
            <w:hideMark/>
          </w:tcPr>
          <w:p w14:paraId="3DC1B705" w14:textId="77777777" w:rsidR="00B86310" w:rsidRPr="00B86310" w:rsidRDefault="00B86310">
            <w:pPr>
              <w:rPr>
                <w:rFonts w:cs="Arial"/>
                <w:szCs w:val="18"/>
              </w:rPr>
            </w:pPr>
            <w:r w:rsidRPr="00B86310">
              <w:rPr>
                <w:rFonts w:cs="Arial"/>
                <w:b/>
                <w:bCs/>
                <w:szCs w:val="18"/>
                <w:lang w:val="fr-FR"/>
              </w:rPr>
              <w:t>Diskussion</w:t>
            </w:r>
          </w:p>
          <w:p w14:paraId="4B971F4B" w14:textId="77777777" w:rsidR="00B86310" w:rsidRPr="00B86310" w:rsidRDefault="00B86310">
            <w:pPr>
              <w:rPr>
                <w:rFonts w:cs="Arial"/>
                <w:szCs w:val="18"/>
              </w:rPr>
            </w:pPr>
            <w:r w:rsidRPr="00B86310">
              <w:rPr>
                <w:rFonts w:cs="Arial"/>
                <w:b/>
                <w:bCs/>
                <w:szCs w:val="18"/>
                <w:lang w:val="fr-FR"/>
              </w:rPr>
              <w:t>Discussion</w:t>
            </w:r>
          </w:p>
          <w:p w14:paraId="7F987056" w14:textId="77777777" w:rsidR="00B86310" w:rsidRPr="00B86310" w:rsidRDefault="00B86310">
            <w:pPr>
              <w:rPr>
                <w:rFonts w:cs="Arial"/>
                <w:szCs w:val="18"/>
              </w:rPr>
            </w:pPr>
            <w:r w:rsidRPr="00B86310">
              <w:rPr>
                <w:rFonts w:cs="Arial"/>
                <w:b/>
                <w:bCs/>
                <w:szCs w:val="18"/>
                <w:lang w:val="fr-FR"/>
              </w:rPr>
              <w:t>Discussione</w:t>
            </w:r>
          </w:p>
        </w:tc>
        <w:tc>
          <w:tcPr>
            <w:tcW w:w="567" w:type="dxa"/>
            <w:hideMark/>
          </w:tcPr>
          <w:p w14:paraId="161A8942" w14:textId="77777777" w:rsidR="00B86310" w:rsidRPr="00B86310" w:rsidRDefault="00B86310">
            <w:pPr>
              <w:rPr>
                <w:rFonts w:cs="Arial"/>
                <w:szCs w:val="18"/>
              </w:rPr>
            </w:pPr>
            <w:r w:rsidRPr="00B86310">
              <w:rPr>
                <w:rFonts w:cs="Arial"/>
                <w:b/>
                <w:bCs/>
                <w:szCs w:val="18"/>
              </w:rPr>
              <w:t>n</w:t>
            </w:r>
          </w:p>
        </w:tc>
      </w:tr>
      <w:tr w:rsidR="00947157" w:rsidRPr="00947157" w14:paraId="015ACD5E" w14:textId="77777777" w:rsidTr="00947157">
        <w:tc>
          <w:tcPr>
            <w:tcW w:w="455" w:type="dxa"/>
            <w:hideMark/>
          </w:tcPr>
          <w:p w14:paraId="2FFBD65F" w14:textId="77777777" w:rsidR="00947157" w:rsidRPr="00DB00D5" w:rsidRDefault="00947157">
            <w:pPr>
              <w:rPr>
                <w:rFonts w:cs="Arial"/>
                <w:szCs w:val="18"/>
                <w:lang w:val="it-CH" w:eastAsia="de-CH"/>
              </w:rPr>
            </w:pPr>
          </w:p>
        </w:tc>
        <w:tc>
          <w:tcPr>
            <w:tcW w:w="851" w:type="dxa"/>
            <w:hideMark/>
          </w:tcPr>
          <w:p w14:paraId="6B5BCB82" w14:textId="77777777" w:rsidR="00947157" w:rsidRPr="00947157" w:rsidRDefault="001569B2">
            <w:pPr>
              <w:rPr>
                <w:rFonts w:cs="Arial"/>
                <w:szCs w:val="18"/>
              </w:rPr>
            </w:pPr>
            <w:hyperlink r:id="rId537" w:history="1">
              <w:r w:rsidR="00947157" w:rsidRPr="00947157">
                <w:rPr>
                  <w:rStyle w:val="Hyperlink"/>
                  <w:rFonts w:ascii="Arial" w:hAnsi="Arial" w:cs="Arial"/>
                  <w:sz w:val="18"/>
                  <w:szCs w:val="18"/>
                </w:rPr>
                <w:t>16.3571</w:t>
              </w:r>
            </w:hyperlink>
          </w:p>
        </w:tc>
        <w:tc>
          <w:tcPr>
            <w:tcW w:w="425" w:type="dxa"/>
            <w:hideMark/>
          </w:tcPr>
          <w:p w14:paraId="3B9B21A1" w14:textId="77777777" w:rsidR="00947157" w:rsidRPr="00947157" w:rsidRDefault="00947157">
            <w:pPr>
              <w:rPr>
                <w:rFonts w:cs="Arial"/>
                <w:szCs w:val="18"/>
              </w:rPr>
            </w:pPr>
            <w:r w:rsidRPr="00947157">
              <w:rPr>
                <w:rFonts w:cs="Arial"/>
                <w:szCs w:val="18"/>
              </w:rPr>
              <w:t>n</w:t>
            </w:r>
          </w:p>
        </w:tc>
        <w:tc>
          <w:tcPr>
            <w:tcW w:w="5636" w:type="dxa"/>
            <w:hideMark/>
          </w:tcPr>
          <w:p w14:paraId="4965EA70" w14:textId="77777777" w:rsidR="00947157" w:rsidRPr="00947157" w:rsidRDefault="00947157">
            <w:pPr>
              <w:rPr>
                <w:rFonts w:cs="Arial"/>
                <w:szCs w:val="18"/>
              </w:rPr>
            </w:pPr>
            <w:r w:rsidRPr="00947157">
              <w:rPr>
                <w:rFonts w:cs="Arial"/>
                <w:szCs w:val="18"/>
              </w:rPr>
              <w:t xml:space="preserve">Po. Reynard. Auswirkungen der Ungleichheiten in der Schweiz </w:t>
            </w:r>
            <w:r w:rsidRPr="00947157">
              <w:rPr>
                <w:rFonts w:cs="Arial"/>
                <w:szCs w:val="18"/>
              </w:rPr>
              <w:br/>
              <w:t xml:space="preserve">Po. Reynard. Conséquences des inégalités en Suisse </w:t>
            </w:r>
            <w:r w:rsidRPr="00947157">
              <w:rPr>
                <w:rFonts w:cs="Arial"/>
                <w:szCs w:val="18"/>
              </w:rPr>
              <w:br/>
              <w:t xml:space="preserve">Po. Reynard. Conseguenze delle disuguaglianze esistenti in Svizzera </w:t>
            </w:r>
          </w:p>
        </w:tc>
        <w:tc>
          <w:tcPr>
            <w:tcW w:w="1276" w:type="dxa"/>
            <w:hideMark/>
          </w:tcPr>
          <w:p w14:paraId="65DFB96E" w14:textId="77777777" w:rsidR="00947157" w:rsidRPr="00947157" w:rsidRDefault="00947157">
            <w:pPr>
              <w:rPr>
                <w:rFonts w:cs="Arial"/>
                <w:szCs w:val="18"/>
              </w:rPr>
            </w:pPr>
          </w:p>
        </w:tc>
        <w:tc>
          <w:tcPr>
            <w:tcW w:w="567" w:type="dxa"/>
            <w:hideMark/>
          </w:tcPr>
          <w:p w14:paraId="52D99CA2" w14:textId="77777777" w:rsidR="00947157" w:rsidRPr="00947157" w:rsidRDefault="00947157">
            <w:pPr>
              <w:rPr>
                <w:rFonts w:cs="Arial"/>
                <w:szCs w:val="18"/>
              </w:rPr>
            </w:pPr>
            <w:r w:rsidRPr="00947157">
              <w:rPr>
                <w:rFonts w:cs="Arial"/>
                <w:b/>
                <w:bCs/>
                <w:szCs w:val="18"/>
              </w:rPr>
              <w:t>-</w:t>
            </w:r>
          </w:p>
        </w:tc>
      </w:tr>
      <w:tr w:rsidR="00B86310" w:rsidRPr="00B86310" w14:paraId="665E3E0F" w14:textId="77777777" w:rsidTr="00B86310">
        <w:tc>
          <w:tcPr>
            <w:tcW w:w="455" w:type="dxa"/>
            <w:hideMark/>
          </w:tcPr>
          <w:p w14:paraId="6CFF8270" w14:textId="77777777" w:rsidR="00B86310" w:rsidRPr="00B86310" w:rsidRDefault="00B86310">
            <w:pPr>
              <w:rPr>
                <w:rFonts w:cs="Arial"/>
                <w:szCs w:val="18"/>
                <w:lang w:val="de-CH" w:eastAsia="de-CH"/>
              </w:rPr>
            </w:pPr>
          </w:p>
        </w:tc>
        <w:tc>
          <w:tcPr>
            <w:tcW w:w="851" w:type="dxa"/>
            <w:hideMark/>
          </w:tcPr>
          <w:p w14:paraId="213BF2A2" w14:textId="77777777" w:rsidR="00B86310" w:rsidRPr="00B86310" w:rsidRDefault="001569B2">
            <w:pPr>
              <w:rPr>
                <w:rFonts w:cs="Arial"/>
                <w:szCs w:val="18"/>
              </w:rPr>
            </w:pPr>
            <w:hyperlink r:id="rId538" w:history="1">
              <w:r w:rsidR="00B86310" w:rsidRPr="00B86310">
                <w:rPr>
                  <w:rStyle w:val="Hyperlink"/>
                  <w:rFonts w:ascii="Arial" w:hAnsi="Arial" w:cs="Arial"/>
                  <w:sz w:val="18"/>
                  <w:szCs w:val="18"/>
                </w:rPr>
                <w:t>16.3577</w:t>
              </w:r>
            </w:hyperlink>
          </w:p>
        </w:tc>
        <w:tc>
          <w:tcPr>
            <w:tcW w:w="425" w:type="dxa"/>
            <w:hideMark/>
          </w:tcPr>
          <w:p w14:paraId="13D7F2B7" w14:textId="77777777" w:rsidR="00B86310" w:rsidRPr="00B86310" w:rsidRDefault="00B86310">
            <w:pPr>
              <w:rPr>
                <w:rFonts w:cs="Arial"/>
                <w:szCs w:val="18"/>
              </w:rPr>
            </w:pPr>
            <w:r w:rsidRPr="00B86310">
              <w:rPr>
                <w:rFonts w:cs="Arial"/>
                <w:szCs w:val="18"/>
              </w:rPr>
              <w:t>n</w:t>
            </w:r>
          </w:p>
        </w:tc>
        <w:tc>
          <w:tcPr>
            <w:tcW w:w="5636" w:type="dxa"/>
            <w:hideMark/>
          </w:tcPr>
          <w:p w14:paraId="5E87235B" w14:textId="77777777" w:rsidR="00B86310" w:rsidRPr="00B86310" w:rsidRDefault="00B86310">
            <w:pPr>
              <w:rPr>
                <w:rFonts w:cs="Arial"/>
                <w:szCs w:val="18"/>
                <w:lang w:val="it-CH"/>
              </w:rPr>
            </w:pPr>
            <w:r w:rsidRPr="00B86310">
              <w:rPr>
                <w:rFonts w:cs="Arial"/>
                <w:szCs w:val="18"/>
              </w:rPr>
              <w:t xml:space="preserve">Ip. Kiener Nellen. Schützt die Schweiz das US-Geschäft mit Steuerhinterziehern? </w:t>
            </w:r>
            <w:r w:rsidRPr="00B86310">
              <w:rPr>
                <w:rFonts w:cs="Arial"/>
                <w:szCs w:val="18"/>
              </w:rPr>
              <w:br/>
            </w:r>
            <w:r w:rsidRPr="00B86310">
              <w:rPr>
                <w:rFonts w:cs="Arial"/>
                <w:szCs w:val="18"/>
                <w:lang w:val="fr-CH"/>
              </w:rPr>
              <w:t xml:space="preserve">Ip. Kiener Nellen. La Suisse protège-t-elle les opérations des fraudeurs du fisc aux Etats-Unis? </w:t>
            </w:r>
            <w:r w:rsidRPr="00B86310">
              <w:rPr>
                <w:rFonts w:cs="Arial"/>
                <w:szCs w:val="18"/>
                <w:lang w:val="fr-CH"/>
              </w:rPr>
              <w:br/>
            </w:r>
            <w:r w:rsidRPr="00B86310">
              <w:rPr>
                <w:rFonts w:cs="Arial"/>
                <w:szCs w:val="18"/>
                <w:lang w:val="it-CH"/>
              </w:rPr>
              <w:t xml:space="preserve">Ip. Kiener Nellen. La Svizzera protegge l'affare USA con gli evasori? </w:t>
            </w:r>
          </w:p>
        </w:tc>
        <w:tc>
          <w:tcPr>
            <w:tcW w:w="1276" w:type="dxa"/>
            <w:hideMark/>
          </w:tcPr>
          <w:p w14:paraId="016441D7" w14:textId="77777777" w:rsidR="00B86310" w:rsidRPr="00B86310" w:rsidRDefault="00B86310">
            <w:pPr>
              <w:rPr>
                <w:rFonts w:cs="Arial"/>
                <w:szCs w:val="18"/>
              </w:rPr>
            </w:pPr>
            <w:r w:rsidRPr="00B86310">
              <w:rPr>
                <w:rFonts w:cs="Arial"/>
                <w:b/>
                <w:bCs/>
                <w:szCs w:val="18"/>
                <w:lang w:val="fr-FR"/>
              </w:rPr>
              <w:t>Diskussion</w:t>
            </w:r>
          </w:p>
          <w:p w14:paraId="7E3E782B" w14:textId="77777777" w:rsidR="00B86310" w:rsidRPr="00B86310" w:rsidRDefault="00B86310">
            <w:pPr>
              <w:rPr>
                <w:rFonts w:cs="Arial"/>
                <w:szCs w:val="18"/>
              </w:rPr>
            </w:pPr>
            <w:r w:rsidRPr="00B86310">
              <w:rPr>
                <w:rFonts w:cs="Arial"/>
                <w:b/>
                <w:bCs/>
                <w:szCs w:val="18"/>
                <w:lang w:val="fr-FR"/>
              </w:rPr>
              <w:t>Discussion</w:t>
            </w:r>
          </w:p>
          <w:p w14:paraId="3D950A20" w14:textId="77777777" w:rsidR="00B86310" w:rsidRPr="00B86310" w:rsidRDefault="00B86310">
            <w:pPr>
              <w:rPr>
                <w:rFonts w:cs="Arial"/>
                <w:szCs w:val="18"/>
              </w:rPr>
            </w:pPr>
            <w:r w:rsidRPr="00B86310">
              <w:rPr>
                <w:rFonts w:cs="Arial"/>
                <w:b/>
                <w:bCs/>
                <w:szCs w:val="18"/>
                <w:lang w:val="fr-FR"/>
              </w:rPr>
              <w:t>Discussione</w:t>
            </w:r>
          </w:p>
        </w:tc>
        <w:tc>
          <w:tcPr>
            <w:tcW w:w="567" w:type="dxa"/>
            <w:hideMark/>
          </w:tcPr>
          <w:p w14:paraId="19B2406C" w14:textId="77777777" w:rsidR="00B86310" w:rsidRPr="00B86310" w:rsidRDefault="00B86310">
            <w:pPr>
              <w:rPr>
                <w:rFonts w:cs="Arial"/>
                <w:szCs w:val="18"/>
              </w:rPr>
            </w:pPr>
            <w:r w:rsidRPr="00B86310">
              <w:rPr>
                <w:rFonts w:cs="Arial"/>
                <w:b/>
                <w:bCs/>
                <w:szCs w:val="18"/>
              </w:rPr>
              <w:t>n</w:t>
            </w:r>
          </w:p>
        </w:tc>
      </w:tr>
      <w:tr w:rsidR="00B86310" w:rsidRPr="00B86310" w14:paraId="1AA5A818" w14:textId="77777777" w:rsidTr="00B86310">
        <w:tc>
          <w:tcPr>
            <w:tcW w:w="455" w:type="dxa"/>
            <w:hideMark/>
          </w:tcPr>
          <w:p w14:paraId="3F2D4BC3" w14:textId="77777777" w:rsidR="00B86310" w:rsidRPr="00B86310" w:rsidRDefault="00B86310">
            <w:pPr>
              <w:rPr>
                <w:rFonts w:cs="Arial"/>
                <w:szCs w:val="18"/>
                <w:lang w:val="de-CH" w:eastAsia="de-CH"/>
              </w:rPr>
            </w:pPr>
          </w:p>
        </w:tc>
        <w:tc>
          <w:tcPr>
            <w:tcW w:w="851" w:type="dxa"/>
            <w:hideMark/>
          </w:tcPr>
          <w:p w14:paraId="47C05ECB" w14:textId="77777777" w:rsidR="00B86310" w:rsidRPr="00B86310" w:rsidRDefault="001569B2">
            <w:pPr>
              <w:rPr>
                <w:rFonts w:cs="Arial"/>
                <w:szCs w:val="18"/>
              </w:rPr>
            </w:pPr>
            <w:hyperlink r:id="rId539" w:history="1">
              <w:r w:rsidR="00B86310" w:rsidRPr="00B86310">
                <w:rPr>
                  <w:rStyle w:val="Hyperlink"/>
                  <w:rFonts w:ascii="Arial" w:hAnsi="Arial" w:cs="Arial"/>
                  <w:sz w:val="18"/>
                  <w:szCs w:val="18"/>
                </w:rPr>
                <w:t>16.3578</w:t>
              </w:r>
            </w:hyperlink>
          </w:p>
        </w:tc>
        <w:tc>
          <w:tcPr>
            <w:tcW w:w="425" w:type="dxa"/>
            <w:hideMark/>
          </w:tcPr>
          <w:p w14:paraId="3A015B40" w14:textId="77777777" w:rsidR="00B86310" w:rsidRPr="00B86310" w:rsidRDefault="00B86310">
            <w:pPr>
              <w:rPr>
                <w:rFonts w:cs="Arial"/>
                <w:szCs w:val="18"/>
              </w:rPr>
            </w:pPr>
            <w:r w:rsidRPr="00B86310">
              <w:rPr>
                <w:rFonts w:cs="Arial"/>
                <w:szCs w:val="18"/>
              </w:rPr>
              <w:t>n</w:t>
            </w:r>
          </w:p>
        </w:tc>
        <w:tc>
          <w:tcPr>
            <w:tcW w:w="5636" w:type="dxa"/>
            <w:hideMark/>
          </w:tcPr>
          <w:p w14:paraId="6116875B" w14:textId="77777777" w:rsidR="00B86310" w:rsidRPr="00B86310" w:rsidRDefault="00B86310">
            <w:pPr>
              <w:rPr>
                <w:rFonts w:cs="Arial"/>
                <w:szCs w:val="18"/>
                <w:lang w:val="it-CH"/>
              </w:rPr>
            </w:pPr>
            <w:r w:rsidRPr="00B86310">
              <w:rPr>
                <w:rFonts w:cs="Arial"/>
                <w:szCs w:val="18"/>
              </w:rPr>
              <w:t xml:space="preserve">Ip. Kiener Nellen. Kein Ende mit Milliarden an Schwarzgeld von inländischen Personen und Unternehmen? </w:t>
            </w:r>
            <w:r w:rsidRPr="00B86310">
              <w:rPr>
                <w:rFonts w:cs="Arial"/>
                <w:szCs w:val="18"/>
              </w:rPr>
              <w:br/>
            </w:r>
            <w:r w:rsidRPr="00B86310">
              <w:rPr>
                <w:rFonts w:cs="Arial"/>
                <w:szCs w:val="18"/>
                <w:lang w:val="fr-CH"/>
              </w:rPr>
              <w:t xml:space="preserve">Ip. Kiener Nellen. Des milliards de francs d'avoirs dissimulés par des particuliers et des entreprises imposables en Suisse. </w:t>
            </w:r>
            <w:r w:rsidRPr="00B86310">
              <w:rPr>
                <w:rFonts w:cs="Arial"/>
                <w:szCs w:val="18"/>
                <w:lang w:val="it-CH"/>
              </w:rPr>
              <w:t xml:space="preserve">Une histoire sans fin? </w:t>
            </w:r>
            <w:r w:rsidRPr="00B86310">
              <w:rPr>
                <w:rFonts w:cs="Arial"/>
                <w:szCs w:val="18"/>
                <w:lang w:val="it-CH"/>
              </w:rPr>
              <w:br/>
              <w:t xml:space="preserve">Ip. Kiener Nellen. Ancora miliardi di fondi non dichiarati di persone domiciliate in Svizzera e imprese nazionali? </w:t>
            </w:r>
          </w:p>
        </w:tc>
        <w:tc>
          <w:tcPr>
            <w:tcW w:w="1276" w:type="dxa"/>
            <w:hideMark/>
          </w:tcPr>
          <w:p w14:paraId="3853977C" w14:textId="77777777" w:rsidR="00B86310" w:rsidRPr="00B86310" w:rsidRDefault="00B86310">
            <w:pPr>
              <w:rPr>
                <w:rFonts w:cs="Arial"/>
                <w:szCs w:val="18"/>
              </w:rPr>
            </w:pPr>
            <w:r w:rsidRPr="00B86310">
              <w:rPr>
                <w:rFonts w:cs="Arial"/>
                <w:b/>
                <w:bCs/>
                <w:szCs w:val="18"/>
                <w:lang w:val="fr-FR"/>
              </w:rPr>
              <w:t>Diskussion</w:t>
            </w:r>
          </w:p>
          <w:p w14:paraId="79E73953" w14:textId="77777777" w:rsidR="00B86310" w:rsidRPr="00B86310" w:rsidRDefault="00B86310">
            <w:pPr>
              <w:rPr>
                <w:rFonts w:cs="Arial"/>
                <w:szCs w:val="18"/>
              </w:rPr>
            </w:pPr>
            <w:r w:rsidRPr="00B86310">
              <w:rPr>
                <w:rFonts w:cs="Arial"/>
                <w:b/>
                <w:bCs/>
                <w:szCs w:val="18"/>
                <w:lang w:val="fr-FR"/>
              </w:rPr>
              <w:t>Discussion</w:t>
            </w:r>
          </w:p>
          <w:p w14:paraId="368F17B8" w14:textId="77777777" w:rsidR="00B86310" w:rsidRPr="00B86310" w:rsidRDefault="00B86310">
            <w:pPr>
              <w:rPr>
                <w:rFonts w:cs="Arial"/>
                <w:szCs w:val="18"/>
              </w:rPr>
            </w:pPr>
            <w:r w:rsidRPr="00B86310">
              <w:rPr>
                <w:rFonts w:cs="Arial"/>
                <w:b/>
                <w:bCs/>
                <w:szCs w:val="18"/>
                <w:lang w:val="fr-FR"/>
              </w:rPr>
              <w:t>Discussione</w:t>
            </w:r>
          </w:p>
        </w:tc>
        <w:tc>
          <w:tcPr>
            <w:tcW w:w="567" w:type="dxa"/>
            <w:hideMark/>
          </w:tcPr>
          <w:p w14:paraId="2A8DBD58" w14:textId="77777777" w:rsidR="00B86310" w:rsidRPr="00B86310" w:rsidRDefault="00B86310">
            <w:pPr>
              <w:rPr>
                <w:rFonts w:cs="Arial"/>
                <w:szCs w:val="18"/>
              </w:rPr>
            </w:pPr>
            <w:r w:rsidRPr="00B86310">
              <w:rPr>
                <w:rFonts w:cs="Arial"/>
                <w:b/>
                <w:bCs/>
                <w:szCs w:val="18"/>
              </w:rPr>
              <w:t>tw</w:t>
            </w:r>
          </w:p>
        </w:tc>
      </w:tr>
      <w:tr w:rsidR="00B86310" w:rsidRPr="00B86310" w14:paraId="33A1F122" w14:textId="77777777" w:rsidTr="00B86310">
        <w:tc>
          <w:tcPr>
            <w:tcW w:w="455" w:type="dxa"/>
            <w:hideMark/>
          </w:tcPr>
          <w:p w14:paraId="2D0A004B" w14:textId="77777777" w:rsidR="00B86310" w:rsidRPr="00B86310" w:rsidRDefault="00B86310">
            <w:pPr>
              <w:rPr>
                <w:rFonts w:cs="Arial"/>
                <w:szCs w:val="18"/>
                <w:lang w:val="de-CH" w:eastAsia="de-CH"/>
              </w:rPr>
            </w:pPr>
          </w:p>
        </w:tc>
        <w:tc>
          <w:tcPr>
            <w:tcW w:w="851" w:type="dxa"/>
            <w:hideMark/>
          </w:tcPr>
          <w:p w14:paraId="73BA0C71" w14:textId="77777777" w:rsidR="00B86310" w:rsidRPr="00B86310" w:rsidRDefault="001569B2">
            <w:pPr>
              <w:rPr>
                <w:rFonts w:cs="Arial"/>
                <w:szCs w:val="18"/>
              </w:rPr>
            </w:pPr>
            <w:hyperlink r:id="rId540" w:history="1">
              <w:r w:rsidR="00B86310" w:rsidRPr="00B86310">
                <w:rPr>
                  <w:rStyle w:val="Hyperlink"/>
                  <w:rFonts w:ascii="Arial" w:hAnsi="Arial" w:cs="Arial"/>
                  <w:sz w:val="18"/>
                  <w:szCs w:val="18"/>
                </w:rPr>
                <w:t>16.3581</w:t>
              </w:r>
            </w:hyperlink>
          </w:p>
        </w:tc>
        <w:tc>
          <w:tcPr>
            <w:tcW w:w="425" w:type="dxa"/>
            <w:hideMark/>
          </w:tcPr>
          <w:p w14:paraId="437C4B07" w14:textId="77777777" w:rsidR="00B86310" w:rsidRPr="00B86310" w:rsidRDefault="00B86310">
            <w:pPr>
              <w:rPr>
                <w:rFonts w:cs="Arial"/>
                <w:szCs w:val="18"/>
              </w:rPr>
            </w:pPr>
            <w:r w:rsidRPr="00B86310">
              <w:rPr>
                <w:rFonts w:cs="Arial"/>
                <w:szCs w:val="18"/>
              </w:rPr>
              <w:t>n</w:t>
            </w:r>
          </w:p>
        </w:tc>
        <w:tc>
          <w:tcPr>
            <w:tcW w:w="5636" w:type="dxa"/>
            <w:hideMark/>
          </w:tcPr>
          <w:p w14:paraId="12572EAD" w14:textId="77777777" w:rsidR="00B86310" w:rsidRPr="00B86310" w:rsidRDefault="00B86310">
            <w:pPr>
              <w:rPr>
                <w:rFonts w:cs="Arial"/>
                <w:szCs w:val="18"/>
                <w:lang w:val="it-CH"/>
              </w:rPr>
            </w:pPr>
            <w:r w:rsidRPr="00B86310">
              <w:rPr>
                <w:rFonts w:cs="Arial"/>
                <w:szCs w:val="18"/>
              </w:rPr>
              <w:t xml:space="preserve">Ip. Bertschy. Wie lässt sich die steuerliche Privilegierung der Landwirte gegenüber dem Gewerbe rechtfertigen? </w:t>
            </w:r>
            <w:r w:rsidRPr="00B86310">
              <w:rPr>
                <w:rFonts w:cs="Arial"/>
                <w:szCs w:val="18"/>
              </w:rPr>
              <w:br/>
            </w:r>
            <w:r w:rsidRPr="00B86310">
              <w:rPr>
                <w:rFonts w:cs="Arial"/>
                <w:szCs w:val="18"/>
                <w:lang w:val="fr-CH"/>
              </w:rPr>
              <w:t xml:space="preserve">Ip. Bertschy. Comment le privilège fiscal des agriculteurs par rapport aux autres indépendants se justifie-t-il? </w:t>
            </w:r>
            <w:r w:rsidRPr="00B86310">
              <w:rPr>
                <w:rFonts w:cs="Arial"/>
                <w:szCs w:val="18"/>
                <w:lang w:val="fr-CH"/>
              </w:rPr>
              <w:br/>
            </w:r>
            <w:r w:rsidRPr="00B86310">
              <w:rPr>
                <w:rFonts w:cs="Arial"/>
                <w:szCs w:val="18"/>
                <w:lang w:val="it-CH"/>
              </w:rPr>
              <w:t xml:space="preserve">Ip. Bertschy. Come si giustifica l'imposizione privilegiata degli agricoltori rispetto agli altri imprenditori? </w:t>
            </w:r>
          </w:p>
        </w:tc>
        <w:tc>
          <w:tcPr>
            <w:tcW w:w="1276" w:type="dxa"/>
            <w:hideMark/>
          </w:tcPr>
          <w:p w14:paraId="35A6623D" w14:textId="77777777" w:rsidR="00B86310" w:rsidRPr="00B86310" w:rsidRDefault="00B86310">
            <w:pPr>
              <w:rPr>
                <w:rFonts w:cs="Arial"/>
                <w:szCs w:val="18"/>
              </w:rPr>
            </w:pPr>
            <w:r w:rsidRPr="00B86310">
              <w:rPr>
                <w:rFonts w:cs="Arial"/>
                <w:b/>
                <w:bCs/>
                <w:szCs w:val="18"/>
                <w:lang w:val="fr-FR"/>
              </w:rPr>
              <w:t>Diskussion</w:t>
            </w:r>
          </w:p>
          <w:p w14:paraId="4B138B43" w14:textId="77777777" w:rsidR="00B86310" w:rsidRPr="00B86310" w:rsidRDefault="00B86310">
            <w:pPr>
              <w:rPr>
                <w:rFonts w:cs="Arial"/>
                <w:szCs w:val="18"/>
              </w:rPr>
            </w:pPr>
            <w:r w:rsidRPr="00B86310">
              <w:rPr>
                <w:rFonts w:cs="Arial"/>
                <w:b/>
                <w:bCs/>
                <w:szCs w:val="18"/>
                <w:lang w:val="fr-FR"/>
              </w:rPr>
              <w:t>Discussion</w:t>
            </w:r>
          </w:p>
          <w:p w14:paraId="47D25FA8" w14:textId="77777777" w:rsidR="00B86310" w:rsidRPr="00B86310" w:rsidRDefault="00B86310">
            <w:pPr>
              <w:rPr>
                <w:rFonts w:cs="Arial"/>
                <w:szCs w:val="18"/>
              </w:rPr>
            </w:pPr>
            <w:r w:rsidRPr="00B86310">
              <w:rPr>
                <w:rFonts w:cs="Arial"/>
                <w:b/>
                <w:bCs/>
                <w:szCs w:val="18"/>
                <w:lang w:val="fr-FR"/>
              </w:rPr>
              <w:t>Discussione</w:t>
            </w:r>
          </w:p>
        </w:tc>
        <w:tc>
          <w:tcPr>
            <w:tcW w:w="567" w:type="dxa"/>
            <w:hideMark/>
          </w:tcPr>
          <w:p w14:paraId="6CAC9375" w14:textId="77777777" w:rsidR="00B86310" w:rsidRPr="00B86310" w:rsidRDefault="00B86310">
            <w:pPr>
              <w:rPr>
                <w:rFonts w:cs="Arial"/>
                <w:szCs w:val="18"/>
              </w:rPr>
            </w:pPr>
            <w:r w:rsidRPr="00B86310">
              <w:rPr>
                <w:rFonts w:cs="Arial"/>
                <w:b/>
                <w:bCs/>
                <w:szCs w:val="18"/>
              </w:rPr>
              <w:t>tw</w:t>
            </w:r>
          </w:p>
        </w:tc>
      </w:tr>
      <w:tr w:rsidR="00B86310" w:rsidRPr="00B86310" w14:paraId="2546045C" w14:textId="77777777" w:rsidTr="00B86310">
        <w:tc>
          <w:tcPr>
            <w:tcW w:w="455" w:type="dxa"/>
            <w:hideMark/>
          </w:tcPr>
          <w:p w14:paraId="0612B530" w14:textId="77777777" w:rsidR="00B86310" w:rsidRPr="00B86310" w:rsidRDefault="00B86310">
            <w:pPr>
              <w:rPr>
                <w:rFonts w:cs="Arial"/>
                <w:szCs w:val="18"/>
                <w:lang w:val="de-CH" w:eastAsia="de-CH"/>
              </w:rPr>
            </w:pPr>
          </w:p>
        </w:tc>
        <w:tc>
          <w:tcPr>
            <w:tcW w:w="851" w:type="dxa"/>
            <w:hideMark/>
          </w:tcPr>
          <w:p w14:paraId="16BD9881" w14:textId="77777777" w:rsidR="00B86310" w:rsidRPr="00B86310" w:rsidRDefault="001569B2">
            <w:pPr>
              <w:rPr>
                <w:rFonts w:cs="Arial"/>
                <w:szCs w:val="18"/>
              </w:rPr>
            </w:pPr>
            <w:hyperlink r:id="rId541" w:history="1">
              <w:r w:rsidR="00B86310" w:rsidRPr="00B86310">
                <w:rPr>
                  <w:rStyle w:val="Hyperlink"/>
                  <w:rFonts w:ascii="Arial" w:hAnsi="Arial" w:cs="Arial"/>
                  <w:sz w:val="18"/>
                  <w:szCs w:val="18"/>
                </w:rPr>
                <w:t>16.3582</w:t>
              </w:r>
            </w:hyperlink>
          </w:p>
        </w:tc>
        <w:tc>
          <w:tcPr>
            <w:tcW w:w="425" w:type="dxa"/>
            <w:hideMark/>
          </w:tcPr>
          <w:p w14:paraId="02904AD5" w14:textId="77777777" w:rsidR="00B86310" w:rsidRPr="00B86310" w:rsidRDefault="00B86310">
            <w:pPr>
              <w:rPr>
                <w:rFonts w:cs="Arial"/>
                <w:szCs w:val="18"/>
              </w:rPr>
            </w:pPr>
            <w:r w:rsidRPr="00B86310">
              <w:rPr>
                <w:rFonts w:cs="Arial"/>
                <w:szCs w:val="18"/>
              </w:rPr>
              <w:t>n</w:t>
            </w:r>
          </w:p>
        </w:tc>
        <w:tc>
          <w:tcPr>
            <w:tcW w:w="5636" w:type="dxa"/>
            <w:hideMark/>
          </w:tcPr>
          <w:p w14:paraId="7493892B" w14:textId="77777777" w:rsidR="00B86310" w:rsidRPr="00B86310" w:rsidRDefault="00B86310">
            <w:pPr>
              <w:rPr>
                <w:rFonts w:cs="Arial"/>
                <w:szCs w:val="18"/>
                <w:lang w:val="it-CH"/>
              </w:rPr>
            </w:pPr>
            <w:r w:rsidRPr="00B86310">
              <w:rPr>
                <w:rFonts w:cs="Arial"/>
                <w:szCs w:val="18"/>
              </w:rPr>
              <w:t xml:space="preserve">Ip. Bertschy. Landwirtschaftliche Steuerprivilegien. Einheitliche Einkommenssteuerpraxis in den Kantonen gewährleisten </w:t>
            </w:r>
            <w:r w:rsidRPr="00B86310">
              <w:rPr>
                <w:rFonts w:cs="Arial"/>
                <w:szCs w:val="18"/>
              </w:rPr>
              <w:br/>
              <w:t xml:space="preserve">Ip. </w:t>
            </w:r>
            <w:r w:rsidRPr="00B86310">
              <w:rPr>
                <w:rFonts w:cs="Arial"/>
                <w:szCs w:val="18"/>
                <w:lang w:val="fr-CH"/>
              </w:rPr>
              <w:t xml:space="preserve">Bertschy. Privilèges fiscaux dans l'agriculture. Mettre en place dans les cantons une pratique uniforme en matière d'imposition des revenus </w:t>
            </w:r>
            <w:r w:rsidRPr="00B86310">
              <w:rPr>
                <w:rFonts w:cs="Arial"/>
                <w:szCs w:val="18"/>
                <w:lang w:val="fr-CH"/>
              </w:rPr>
              <w:br/>
              <w:t xml:space="preserve">Ip. </w:t>
            </w:r>
            <w:r w:rsidRPr="00B86310">
              <w:rPr>
                <w:rFonts w:cs="Arial"/>
                <w:szCs w:val="18"/>
                <w:lang w:val="it-CH"/>
              </w:rPr>
              <w:t xml:space="preserve">Bertschy. Privilegi fiscali nell'agricoltura. Garantire una prassi unitaria a livello cantonale in materia di imposta sul reddito </w:t>
            </w:r>
          </w:p>
        </w:tc>
        <w:tc>
          <w:tcPr>
            <w:tcW w:w="1276" w:type="dxa"/>
            <w:hideMark/>
          </w:tcPr>
          <w:p w14:paraId="5B0234E0" w14:textId="77777777" w:rsidR="00B86310" w:rsidRPr="00B86310" w:rsidRDefault="00B86310">
            <w:pPr>
              <w:rPr>
                <w:rFonts w:cs="Arial"/>
                <w:szCs w:val="18"/>
              </w:rPr>
            </w:pPr>
            <w:r w:rsidRPr="00B86310">
              <w:rPr>
                <w:rFonts w:cs="Arial"/>
                <w:b/>
                <w:bCs/>
                <w:szCs w:val="18"/>
                <w:lang w:val="fr-FR"/>
              </w:rPr>
              <w:t>Diskussion</w:t>
            </w:r>
          </w:p>
          <w:p w14:paraId="7EB368B0" w14:textId="77777777" w:rsidR="00B86310" w:rsidRPr="00B86310" w:rsidRDefault="00B86310">
            <w:pPr>
              <w:rPr>
                <w:rFonts w:cs="Arial"/>
                <w:szCs w:val="18"/>
              </w:rPr>
            </w:pPr>
            <w:r w:rsidRPr="00B86310">
              <w:rPr>
                <w:rFonts w:cs="Arial"/>
                <w:b/>
                <w:bCs/>
                <w:szCs w:val="18"/>
                <w:lang w:val="fr-FR"/>
              </w:rPr>
              <w:t>Discussion</w:t>
            </w:r>
          </w:p>
          <w:p w14:paraId="43C416AE" w14:textId="77777777" w:rsidR="00B86310" w:rsidRPr="00B86310" w:rsidRDefault="00B86310">
            <w:pPr>
              <w:rPr>
                <w:rFonts w:cs="Arial"/>
                <w:szCs w:val="18"/>
              </w:rPr>
            </w:pPr>
            <w:r w:rsidRPr="00B86310">
              <w:rPr>
                <w:rFonts w:cs="Arial"/>
                <w:b/>
                <w:bCs/>
                <w:szCs w:val="18"/>
                <w:lang w:val="fr-FR"/>
              </w:rPr>
              <w:t>Discussione</w:t>
            </w:r>
          </w:p>
        </w:tc>
        <w:tc>
          <w:tcPr>
            <w:tcW w:w="567" w:type="dxa"/>
            <w:hideMark/>
          </w:tcPr>
          <w:p w14:paraId="54A6FD08" w14:textId="77777777" w:rsidR="00B86310" w:rsidRPr="00B86310" w:rsidRDefault="00B86310">
            <w:pPr>
              <w:rPr>
                <w:rFonts w:cs="Arial"/>
                <w:szCs w:val="18"/>
              </w:rPr>
            </w:pPr>
            <w:r w:rsidRPr="00B86310">
              <w:rPr>
                <w:rFonts w:cs="Arial"/>
                <w:b/>
                <w:bCs/>
                <w:szCs w:val="18"/>
              </w:rPr>
              <w:t>n</w:t>
            </w:r>
          </w:p>
        </w:tc>
      </w:tr>
      <w:tr w:rsidR="00B86310" w:rsidRPr="00B86310" w14:paraId="57FF6E7C" w14:textId="77777777" w:rsidTr="00B86310">
        <w:tc>
          <w:tcPr>
            <w:tcW w:w="455" w:type="dxa"/>
            <w:hideMark/>
          </w:tcPr>
          <w:p w14:paraId="12DA188A" w14:textId="77777777" w:rsidR="00B86310" w:rsidRPr="00B86310" w:rsidRDefault="00B86310">
            <w:pPr>
              <w:rPr>
                <w:rFonts w:cs="Arial"/>
                <w:szCs w:val="18"/>
                <w:lang w:val="de-CH" w:eastAsia="de-CH"/>
              </w:rPr>
            </w:pPr>
          </w:p>
        </w:tc>
        <w:tc>
          <w:tcPr>
            <w:tcW w:w="851" w:type="dxa"/>
            <w:hideMark/>
          </w:tcPr>
          <w:p w14:paraId="53EC2539" w14:textId="77777777" w:rsidR="00B86310" w:rsidRPr="00B86310" w:rsidRDefault="001569B2">
            <w:pPr>
              <w:rPr>
                <w:rFonts w:cs="Arial"/>
                <w:szCs w:val="18"/>
              </w:rPr>
            </w:pPr>
            <w:hyperlink r:id="rId542" w:history="1">
              <w:r w:rsidR="00B86310" w:rsidRPr="00B86310">
                <w:rPr>
                  <w:rStyle w:val="Hyperlink"/>
                  <w:rFonts w:ascii="Arial" w:hAnsi="Arial" w:cs="Arial"/>
                  <w:sz w:val="18"/>
                  <w:szCs w:val="18"/>
                </w:rPr>
                <w:t>16.3585</w:t>
              </w:r>
            </w:hyperlink>
          </w:p>
        </w:tc>
        <w:tc>
          <w:tcPr>
            <w:tcW w:w="425" w:type="dxa"/>
            <w:hideMark/>
          </w:tcPr>
          <w:p w14:paraId="255CD34D" w14:textId="77777777" w:rsidR="00B86310" w:rsidRPr="00B86310" w:rsidRDefault="00B86310">
            <w:pPr>
              <w:rPr>
                <w:rFonts w:cs="Arial"/>
                <w:szCs w:val="18"/>
              </w:rPr>
            </w:pPr>
            <w:r w:rsidRPr="00B86310">
              <w:rPr>
                <w:rFonts w:cs="Arial"/>
                <w:szCs w:val="18"/>
              </w:rPr>
              <w:t>n</w:t>
            </w:r>
          </w:p>
        </w:tc>
        <w:tc>
          <w:tcPr>
            <w:tcW w:w="5636" w:type="dxa"/>
            <w:hideMark/>
          </w:tcPr>
          <w:p w14:paraId="7522F168" w14:textId="77777777" w:rsidR="00B86310" w:rsidRPr="00B86310" w:rsidRDefault="00B86310">
            <w:pPr>
              <w:rPr>
                <w:rFonts w:cs="Arial"/>
                <w:szCs w:val="18"/>
                <w:lang w:val="it-CH"/>
              </w:rPr>
            </w:pPr>
            <w:r w:rsidRPr="00B86310">
              <w:rPr>
                <w:rFonts w:cs="Arial"/>
                <w:szCs w:val="18"/>
              </w:rPr>
              <w:t xml:space="preserve">Ip. Glättli. Steuerliche Gleichbehandlung der Sharing Economy (Plattformkapitalismus) und internationale Anstrengungen gegen die Steuervermeidungsstrategie </w:t>
            </w:r>
            <w:r w:rsidRPr="00B86310">
              <w:rPr>
                <w:rFonts w:cs="Arial"/>
                <w:szCs w:val="18"/>
              </w:rPr>
              <w:br/>
              <w:t xml:space="preserve">Ip. </w:t>
            </w:r>
            <w:r w:rsidRPr="00B86310">
              <w:rPr>
                <w:rFonts w:cs="Arial"/>
                <w:szCs w:val="18"/>
                <w:lang w:val="fr-CH"/>
              </w:rPr>
              <w:t xml:space="preserve">Glättli. Egalité de traitement fiscal pour l'économie du partage (capitalisme de plates-formes) et efforts internationaux contre les stratégies d'évitement fiscal </w:t>
            </w:r>
            <w:r w:rsidRPr="00B86310">
              <w:rPr>
                <w:rFonts w:cs="Arial"/>
                <w:szCs w:val="18"/>
                <w:lang w:val="fr-CH"/>
              </w:rPr>
              <w:br/>
              <w:t xml:space="preserve">Ip. </w:t>
            </w:r>
            <w:r w:rsidRPr="00B86310">
              <w:rPr>
                <w:rFonts w:cs="Arial"/>
                <w:szCs w:val="18"/>
                <w:lang w:val="it-CH"/>
              </w:rPr>
              <w:t xml:space="preserve">Glättli. Parità di trattamento fiscale della sharing economy (capitalismo delle piattaforme) e sforzi internazionali contro la strategia di elusione delle imposte </w:t>
            </w:r>
          </w:p>
        </w:tc>
        <w:tc>
          <w:tcPr>
            <w:tcW w:w="1276" w:type="dxa"/>
            <w:hideMark/>
          </w:tcPr>
          <w:p w14:paraId="58942B13" w14:textId="77777777" w:rsidR="00B86310" w:rsidRPr="00B86310" w:rsidRDefault="00B86310">
            <w:pPr>
              <w:rPr>
                <w:rFonts w:cs="Arial"/>
                <w:szCs w:val="18"/>
              </w:rPr>
            </w:pPr>
            <w:r w:rsidRPr="00B86310">
              <w:rPr>
                <w:rFonts w:cs="Arial"/>
                <w:b/>
                <w:bCs/>
                <w:szCs w:val="18"/>
                <w:lang w:val="fr-FR"/>
              </w:rPr>
              <w:t>Diskussion</w:t>
            </w:r>
          </w:p>
          <w:p w14:paraId="47456154" w14:textId="77777777" w:rsidR="00B86310" w:rsidRPr="00B86310" w:rsidRDefault="00B86310">
            <w:pPr>
              <w:rPr>
                <w:rFonts w:cs="Arial"/>
                <w:szCs w:val="18"/>
              </w:rPr>
            </w:pPr>
            <w:r w:rsidRPr="00B86310">
              <w:rPr>
                <w:rFonts w:cs="Arial"/>
                <w:b/>
                <w:bCs/>
                <w:szCs w:val="18"/>
                <w:lang w:val="fr-FR"/>
              </w:rPr>
              <w:t>Discussion</w:t>
            </w:r>
          </w:p>
          <w:p w14:paraId="4BB39CCC" w14:textId="77777777" w:rsidR="00B86310" w:rsidRPr="00B86310" w:rsidRDefault="00B86310">
            <w:pPr>
              <w:rPr>
                <w:rFonts w:cs="Arial"/>
                <w:szCs w:val="18"/>
              </w:rPr>
            </w:pPr>
            <w:r w:rsidRPr="00B86310">
              <w:rPr>
                <w:rFonts w:cs="Arial"/>
                <w:b/>
                <w:bCs/>
                <w:szCs w:val="18"/>
                <w:lang w:val="fr-FR"/>
              </w:rPr>
              <w:t>Discussione</w:t>
            </w:r>
          </w:p>
        </w:tc>
        <w:tc>
          <w:tcPr>
            <w:tcW w:w="567" w:type="dxa"/>
            <w:hideMark/>
          </w:tcPr>
          <w:p w14:paraId="44930A50" w14:textId="77777777" w:rsidR="00B86310" w:rsidRPr="00B86310" w:rsidRDefault="00B86310">
            <w:pPr>
              <w:rPr>
                <w:rFonts w:cs="Arial"/>
                <w:szCs w:val="18"/>
              </w:rPr>
            </w:pPr>
            <w:r w:rsidRPr="00B86310">
              <w:rPr>
                <w:rFonts w:cs="Arial"/>
                <w:b/>
                <w:bCs/>
                <w:szCs w:val="18"/>
              </w:rPr>
              <w:t>tw</w:t>
            </w:r>
          </w:p>
        </w:tc>
      </w:tr>
    </w:tbl>
    <w:p w14:paraId="41B970CC" w14:textId="52758F98" w:rsidR="00B32949" w:rsidRDefault="00B32949"/>
    <w:p w14:paraId="0312AA2A" w14:textId="474BBACB" w:rsidR="00B32949" w:rsidRDefault="00B32949"/>
    <w:p w14:paraId="3F49DE7B" w14:textId="70B2F6C2" w:rsidR="00B32949" w:rsidRDefault="00B32949"/>
    <w:p w14:paraId="1CB16DAF" w14:textId="1731025D" w:rsidR="00B32949" w:rsidRDefault="00B32949"/>
    <w:p w14:paraId="4E346581" w14:textId="1D1ADBB4" w:rsidR="00B32949" w:rsidRDefault="00B3294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47157" w:rsidRPr="00947157" w14:paraId="06552C34" w14:textId="77777777" w:rsidTr="00947157">
        <w:tc>
          <w:tcPr>
            <w:tcW w:w="455" w:type="dxa"/>
            <w:hideMark/>
          </w:tcPr>
          <w:p w14:paraId="7285A18F" w14:textId="77777777" w:rsidR="00947157" w:rsidRPr="00DB00D5" w:rsidRDefault="00947157">
            <w:pPr>
              <w:rPr>
                <w:rFonts w:cs="Arial"/>
                <w:szCs w:val="18"/>
                <w:lang w:val="it-CH" w:eastAsia="de-CH"/>
              </w:rPr>
            </w:pPr>
          </w:p>
        </w:tc>
        <w:tc>
          <w:tcPr>
            <w:tcW w:w="851" w:type="dxa"/>
            <w:hideMark/>
          </w:tcPr>
          <w:p w14:paraId="0B93EE14" w14:textId="77777777" w:rsidR="00947157" w:rsidRPr="00947157" w:rsidRDefault="001569B2">
            <w:pPr>
              <w:rPr>
                <w:rFonts w:cs="Arial"/>
                <w:szCs w:val="18"/>
              </w:rPr>
            </w:pPr>
            <w:hyperlink r:id="rId543" w:history="1">
              <w:r w:rsidR="00947157" w:rsidRPr="00947157">
                <w:rPr>
                  <w:rStyle w:val="Hyperlink"/>
                  <w:rFonts w:ascii="Arial" w:hAnsi="Arial" w:cs="Arial"/>
                  <w:sz w:val="18"/>
                  <w:szCs w:val="18"/>
                </w:rPr>
                <w:t>16.3605</w:t>
              </w:r>
            </w:hyperlink>
          </w:p>
        </w:tc>
        <w:tc>
          <w:tcPr>
            <w:tcW w:w="425" w:type="dxa"/>
            <w:hideMark/>
          </w:tcPr>
          <w:p w14:paraId="452123F2" w14:textId="77777777" w:rsidR="00947157" w:rsidRPr="00947157" w:rsidRDefault="00947157">
            <w:pPr>
              <w:rPr>
                <w:rFonts w:cs="Arial"/>
                <w:szCs w:val="18"/>
              </w:rPr>
            </w:pPr>
            <w:r w:rsidRPr="00947157">
              <w:rPr>
                <w:rFonts w:cs="Arial"/>
                <w:szCs w:val="18"/>
              </w:rPr>
              <w:t>n</w:t>
            </w:r>
          </w:p>
        </w:tc>
        <w:tc>
          <w:tcPr>
            <w:tcW w:w="5636" w:type="dxa"/>
            <w:hideMark/>
          </w:tcPr>
          <w:p w14:paraId="236CDAF9" w14:textId="77777777" w:rsidR="00947157" w:rsidRPr="00947157" w:rsidRDefault="00947157">
            <w:pPr>
              <w:rPr>
                <w:rFonts w:cs="Arial"/>
                <w:szCs w:val="18"/>
                <w:lang w:val="it-CH"/>
              </w:rPr>
            </w:pPr>
            <w:r w:rsidRPr="00947157">
              <w:rPr>
                <w:rFonts w:cs="Arial"/>
                <w:szCs w:val="18"/>
              </w:rPr>
              <w:t xml:space="preserve">Mo. Derder. Steuerlichen Verlustvortrag für wissenschaftsbasierte Jungunternehmen verlängern </w:t>
            </w:r>
            <w:r w:rsidRPr="00947157">
              <w:rPr>
                <w:rFonts w:cs="Arial"/>
                <w:szCs w:val="18"/>
              </w:rPr>
              <w:br/>
              <w:t xml:space="preserve">Mo. </w:t>
            </w:r>
            <w:r w:rsidRPr="00947157">
              <w:rPr>
                <w:rFonts w:cs="Arial"/>
                <w:szCs w:val="18"/>
                <w:lang w:val="fr-CH"/>
              </w:rPr>
              <w:t xml:space="preserve">Derder. Prolonger le report fiscal de pertes pour les entreprises fondées sur la science </w:t>
            </w:r>
            <w:r w:rsidRPr="00947157">
              <w:rPr>
                <w:rFonts w:cs="Arial"/>
                <w:szCs w:val="18"/>
                <w:lang w:val="fr-CH"/>
              </w:rPr>
              <w:br/>
              <w:t xml:space="preserve">Mo. </w:t>
            </w:r>
            <w:r w:rsidRPr="00947157">
              <w:rPr>
                <w:rFonts w:cs="Arial"/>
                <w:szCs w:val="18"/>
                <w:lang w:val="it-CH"/>
              </w:rPr>
              <w:t xml:space="preserve">Derder. Prolungare il riporto fiscale delle perdite per le imprese basate sulla scienza </w:t>
            </w:r>
          </w:p>
        </w:tc>
        <w:tc>
          <w:tcPr>
            <w:tcW w:w="1276" w:type="dxa"/>
            <w:hideMark/>
          </w:tcPr>
          <w:p w14:paraId="2219570E" w14:textId="77777777" w:rsidR="00947157" w:rsidRPr="00947157" w:rsidRDefault="00947157">
            <w:pPr>
              <w:rPr>
                <w:rFonts w:cs="Arial"/>
                <w:szCs w:val="18"/>
                <w:lang w:val="it-CH"/>
              </w:rPr>
            </w:pPr>
          </w:p>
        </w:tc>
        <w:tc>
          <w:tcPr>
            <w:tcW w:w="567" w:type="dxa"/>
            <w:hideMark/>
          </w:tcPr>
          <w:p w14:paraId="412D6A56" w14:textId="77777777" w:rsidR="00947157" w:rsidRPr="00947157" w:rsidRDefault="00947157">
            <w:pPr>
              <w:rPr>
                <w:rFonts w:cs="Arial"/>
                <w:szCs w:val="18"/>
              </w:rPr>
            </w:pPr>
            <w:r w:rsidRPr="00947157">
              <w:rPr>
                <w:rFonts w:cs="Arial"/>
                <w:b/>
                <w:bCs/>
                <w:szCs w:val="18"/>
              </w:rPr>
              <w:t>-</w:t>
            </w:r>
          </w:p>
        </w:tc>
      </w:tr>
      <w:tr w:rsidR="00B86310" w:rsidRPr="00B86310" w14:paraId="48B749A7" w14:textId="77777777" w:rsidTr="00B86310">
        <w:tc>
          <w:tcPr>
            <w:tcW w:w="455" w:type="dxa"/>
            <w:hideMark/>
          </w:tcPr>
          <w:p w14:paraId="7CA2A09C" w14:textId="77777777" w:rsidR="00B86310" w:rsidRPr="00B86310" w:rsidRDefault="00B86310">
            <w:pPr>
              <w:rPr>
                <w:rFonts w:cs="Arial"/>
                <w:szCs w:val="18"/>
                <w:lang w:val="de-CH" w:eastAsia="de-CH"/>
              </w:rPr>
            </w:pPr>
          </w:p>
        </w:tc>
        <w:tc>
          <w:tcPr>
            <w:tcW w:w="851" w:type="dxa"/>
            <w:hideMark/>
          </w:tcPr>
          <w:p w14:paraId="05F87F14" w14:textId="77777777" w:rsidR="00B86310" w:rsidRPr="00B86310" w:rsidRDefault="001569B2">
            <w:pPr>
              <w:rPr>
                <w:rFonts w:cs="Arial"/>
                <w:szCs w:val="18"/>
              </w:rPr>
            </w:pPr>
            <w:hyperlink r:id="rId544" w:history="1">
              <w:r w:rsidR="00B86310" w:rsidRPr="00B86310">
                <w:rPr>
                  <w:rStyle w:val="Hyperlink"/>
                  <w:rFonts w:ascii="Arial" w:hAnsi="Arial" w:cs="Arial"/>
                  <w:sz w:val="18"/>
                  <w:szCs w:val="18"/>
                </w:rPr>
                <w:t>16.3607</w:t>
              </w:r>
            </w:hyperlink>
          </w:p>
        </w:tc>
        <w:tc>
          <w:tcPr>
            <w:tcW w:w="425" w:type="dxa"/>
            <w:hideMark/>
          </w:tcPr>
          <w:p w14:paraId="292FE63A" w14:textId="77777777" w:rsidR="00B86310" w:rsidRPr="00B86310" w:rsidRDefault="00B86310">
            <w:pPr>
              <w:rPr>
                <w:rFonts w:cs="Arial"/>
                <w:szCs w:val="18"/>
              </w:rPr>
            </w:pPr>
            <w:r w:rsidRPr="00B86310">
              <w:rPr>
                <w:rFonts w:cs="Arial"/>
                <w:szCs w:val="18"/>
              </w:rPr>
              <w:t>n</w:t>
            </w:r>
          </w:p>
        </w:tc>
        <w:tc>
          <w:tcPr>
            <w:tcW w:w="5636" w:type="dxa"/>
            <w:hideMark/>
          </w:tcPr>
          <w:p w14:paraId="2DA00F3F" w14:textId="77777777" w:rsidR="00B86310" w:rsidRPr="00B86310" w:rsidRDefault="00B86310">
            <w:pPr>
              <w:rPr>
                <w:rFonts w:cs="Arial"/>
                <w:szCs w:val="18"/>
                <w:lang w:val="it-CH"/>
              </w:rPr>
            </w:pPr>
            <w:r w:rsidRPr="00B86310">
              <w:rPr>
                <w:rFonts w:cs="Arial"/>
                <w:szCs w:val="18"/>
              </w:rPr>
              <w:t xml:space="preserve">Ip. Derder. Rekordstand des Ausgleichskontos. Die Budgetausgaben erhöhen und in die Zukunft investieren </w:t>
            </w:r>
            <w:r w:rsidRPr="00B86310">
              <w:rPr>
                <w:rFonts w:cs="Arial"/>
                <w:szCs w:val="18"/>
              </w:rPr>
              <w:br/>
              <w:t xml:space="preserve">Ip. </w:t>
            </w:r>
            <w:r w:rsidRPr="00B86310">
              <w:rPr>
                <w:rFonts w:cs="Arial"/>
                <w:szCs w:val="18"/>
                <w:lang w:val="fr-CH"/>
              </w:rPr>
              <w:t xml:space="preserve">Derder. Le niveau record du compte de compensation doit permettre l'augmentation de dépenses budgétaires et d'investissements dans l'avenir </w:t>
            </w:r>
            <w:r w:rsidRPr="00B86310">
              <w:rPr>
                <w:rFonts w:cs="Arial"/>
                <w:szCs w:val="18"/>
                <w:lang w:val="fr-CH"/>
              </w:rPr>
              <w:br/>
              <w:t xml:space="preserve">Ip. </w:t>
            </w:r>
            <w:r w:rsidRPr="00B86310">
              <w:rPr>
                <w:rFonts w:cs="Arial"/>
                <w:szCs w:val="18"/>
                <w:lang w:val="it-CH"/>
              </w:rPr>
              <w:t xml:space="preserve">Derder. In futuro il livello record del conto di compensazione dovrà permettere di aumentare le uscite a bilancio e le uscite per investimenti </w:t>
            </w:r>
          </w:p>
        </w:tc>
        <w:tc>
          <w:tcPr>
            <w:tcW w:w="1276" w:type="dxa"/>
            <w:hideMark/>
          </w:tcPr>
          <w:p w14:paraId="7075A4FF" w14:textId="77777777" w:rsidR="00B86310" w:rsidRPr="00B86310" w:rsidRDefault="00B86310">
            <w:pPr>
              <w:rPr>
                <w:rFonts w:cs="Arial"/>
                <w:szCs w:val="18"/>
              </w:rPr>
            </w:pPr>
            <w:r w:rsidRPr="00B86310">
              <w:rPr>
                <w:rFonts w:cs="Arial"/>
                <w:b/>
                <w:bCs/>
                <w:szCs w:val="18"/>
                <w:lang w:val="fr-FR"/>
              </w:rPr>
              <w:t>Diskussion</w:t>
            </w:r>
          </w:p>
          <w:p w14:paraId="6C47C4EB" w14:textId="77777777" w:rsidR="00B86310" w:rsidRPr="00B86310" w:rsidRDefault="00B86310">
            <w:pPr>
              <w:rPr>
                <w:rFonts w:cs="Arial"/>
                <w:szCs w:val="18"/>
              </w:rPr>
            </w:pPr>
            <w:r w:rsidRPr="00B86310">
              <w:rPr>
                <w:rFonts w:cs="Arial"/>
                <w:b/>
                <w:bCs/>
                <w:szCs w:val="18"/>
                <w:lang w:val="fr-FR"/>
              </w:rPr>
              <w:t>Discussion</w:t>
            </w:r>
          </w:p>
          <w:p w14:paraId="185A55FF" w14:textId="77777777" w:rsidR="00B86310" w:rsidRPr="00B86310" w:rsidRDefault="00B86310">
            <w:pPr>
              <w:rPr>
                <w:rFonts w:cs="Arial"/>
                <w:szCs w:val="18"/>
              </w:rPr>
            </w:pPr>
            <w:r w:rsidRPr="00B86310">
              <w:rPr>
                <w:rFonts w:cs="Arial"/>
                <w:b/>
                <w:bCs/>
                <w:szCs w:val="18"/>
                <w:lang w:val="fr-FR"/>
              </w:rPr>
              <w:t>Discussione</w:t>
            </w:r>
          </w:p>
        </w:tc>
        <w:tc>
          <w:tcPr>
            <w:tcW w:w="567" w:type="dxa"/>
            <w:hideMark/>
          </w:tcPr>
          <w:p w14:paraId="5CA1DD65" w14:textId="77777777" w:rsidR="00B86310" w:rsidRPr="00B86310" w:rsidRDefault="00B86310">
            <w:pPr>
              <w:rPr>
                <w:rFonts w:cs="Arial"/>
                <w:szCs w:val="18"/>
              </w:rPr>
            </w:pPr>
            <w:r w:rsidRPr="00B86310">
              <w:rPr>
                <w:rFonts w:cs="Arial"/>
                <w:b/>
                <w:bCs/>
                <w:szCs w:val="18"/>
              </w:rPr>
              <w:t>b</w:t>
            </w:r>
          </w:p>
        </w:tc>
      </w:tr>
      <w:tr w:rsidR="00947157" w:rsidRPr="00947157" w14:paraId="5E10B032" w14:textId="77777777" w:rsidTr="00947157">
        <w:tc>
          <w:tcPr>
            <w:tcW w:w="455" w:type="dxa"/>
            <w:hideMark/>
          </w:tcPr>
          <w:p w14:paraId="0874357C" w14:textId="77777777" w:rsidR="00947157" w:rsidRPr="00DB00D5" w:rsidRDefault="00947157">
            <w:pPr>
              <w:rPr>
                <w:rFonts w:cs="Arial"/>
                <w:szCs w:val="18"/>
                <w:lang w:val="it-CH" w:eastAsia="de-CH"/>
              </w:rPr>
            </w:pPr>
          </w:p>
        </w:tc>
        <w:tc>
          <w:tcPr>
            <w:tcW w:w="851" w:type="dxa"/>
            <w:hideMark/>
          </w:tcPr>
          <w:p w14:paraId="6D347BF5" w14:textId="77777777" w:rsidR="00947157" w:rsidRPr="00947157" w:rsidRDefault="001569B2">
            <w:pPr>
              <w:rPr>
                <w:rFonts w:cs="Arial"/>
                <w:szCs w:val="18"/>
              </w:rPr>
            </w:pPr>
            <w:hyperlink r:id="rId545" w:history="1">
              <w:r w:rsidR="00947157" w:rsidRPr="00947157">
                <w:rPr>
                  <w:rStyle w:val="Hyperlink"/>
                  <w:rFonts w:ascii="Arial" w:hAnsi="Arial" w:cs="Arial"/>
                  <w:sz w:val="18"/>
                  <w:szCs w:val="18"/>
                </w:rPr>
                <w:t>16.3608</w:t>
              </w:r>
            </w:hyperlink>
          </w:p>
        </w:tc>
        <w:tc>
          <w:tcPr>
            <w:tcW w:w="425" w:type="dxa"/>
            <w:hideMark/>
          </w:tcPr>
          <w:p w14:paraId="118462C3" w14:textId="77777777" w:rsidR="00947157" w:rsidRPr="00947157" w:rsidRDefault="00947157">
            <w:pPr>
              <w:rPr>
                <w:rFonts w:cs="Arial"/>
                <w:szCs w:val="18"/>
              </w:rPr>
            </w:pPr>
            <w:r w:rsidRPr="00947157">
              <w:rPr>
                <w:rFonts w:cs="Arial"/>
                <w:szCs w:val="18"/>
              </w:rPr>
              <w:t>n</w:t>
            </w:r>
          </w:p>
        </w:tc>
        <w:tc>
          <w:tcPr>
            <w:tcW w:w="5636" w:type="dxa"/>
            <w:hideMark/>
          </w:tcPr>
          <w:p w14:paraId="1ECD96F4" w14:textId="77777777" w:rsidR="00947157" w:rsidRPr="00947157" w:rsidRDefault="00947157">
            <w:pPr>
              <w:rPr>
                <w:rFonts w:cs="Arial"/>
                <w:szCs w:val="18"/>
                <w:lang w:val="it-CH"/>
              </w:rPr>
            </w:pPr>
            <w:r w:rsidRPr="00947157">
              <w:rPr>
                <w:rFonts w:cs="Arial"/>
                <w:szCs w:val="18"/>
              </w:rPr>
              <w:t xml:space="preserve">Mo. Derder. Die Verschuldung stabilisieren und die Überschüsse für Budgetausgaben und Investitionen in die Zukunft verwenden </w:t>
            </w:r>
            <w:r w:rsidRPr="00947157">
              <w:rPr>
                <w:rFonts w:cs="Arial"/>
                <w:szCs w:val="18"/>
              </w:rPr>
              <w:br/>
              <w:t xml:space="preserve">Mo. </w:t>
            </w:r>
            <w:r w:rsidRPr="00947157">
              <w:rPr>
                <w:rFonts w:cs="Arial"/>
                <w:szCs w:val="18"/>
                <w:lang w:val="fr-CH"/>
              </w:rPr>
              <w:t xml:space="preserve">Derder. Stabiliser la dette et affecter les excédents aux dépenses budgétaires ou aux investissements d'avenir </w:t>
            </w:r>
            <w:r w:rsidRPr="00947157">
              <w:rPr>
                <w:rFonts w:cs="Arial"/>
                <w:szCs w:val="18"/>
                <w:lang w:val="fr-CH"/>
              </w:rPr>
              <w:br/>
              <w:t xml:space="preserve">Mo. </w:t>
            </w:r>
            <w:r w:rsidRPr="00947157">
              <w:rPr>
                <w:rFonts w:cs="Arial"/>
                <w:szCs w:val="18"/>
                <w:lang w:val="it-CH"/>
              </w:rPr>
              <w:t xml:space="preserve">Derder. Stabilizzare il debito e destinare le eccedenze alle uscite budgetarie o agli inve-stimenti del futuro </w:t>
            </w:r>
          </w:p>
        </w:tc>
        <w:tc>
          <w:tcPr>
            <w:tcW w:w="1276" w:type="dxa"/>
            <w:hideMark/>
          </w:tcPr>
          <w:p w14:paraId="5024C663" w14:textId="77777777" w:rsidR="00947157" w:rsidRPr="00947157" w:rsidRDefault="00947157">
            <w:pPr>
              <w:rPr>
                <w:rFonts w:cs="Arial"/>
                <w:szCs w:val="18"/>
                <w:lang w:val="it-CH"/>
              </w:rPr>
            </w:pPr>
          </w:p>
        </w:tc>
        <w:tc>
          <w:tcPr>
            <w:tcW w:w="567" w:type="dxa"/>
            <w:hideMark/>
          </w:tcPr>
          <w:p w14:paraId="2DDBA333" w14:textId="77777777" w:rsidR="00947157" w:rsidRPr="00947157" w:rsidRDefault="00947157">
            <w:pPr>
              <w:rPr>
                <w:rFonts w:cs="Arial"/>
                <w:szCs w:val="18"/>
              </w:rPr>
            </w:pPr>
            <w:r w:rsidRPr="00947157">
              <w:rPr>
                <w:rFonts w:cs="Arial"/>
                <w:b/>
                <w:bCs/>
                <w:szCs w:val="18"/>
              </w:rPr>
              <w:t>-</w:t>
            </w:r>
          </w:p>
        </w:tc>
      </w:tr>
      <w:tr w:rsidR="00B86310" w:rsidRPr="00B86310" w14:paraId="32BE4EAA" w14:textId="77777777" w:rsidTr="00B86310">
        <w:tc>
          <w:tcPr>
            <w:tcW w:w="455" w:type="dxa"/>
            <w:hideMark/>
          </w:tcPr>
          <w:p w14:paraId="74E7A94B" w14:textId="77777777" w:rsidR="00B86310" w:rsidRPr="00B86310" w:rsidRDefault="00B86310">
            <w:pPr>
              <w:rPr>
                <w:rFonts w:cs="Arial"/>
                <w:szCs w:val="18"/>
                <w:lang w:val="de-CH" w:eastAsia="de-CH"/>
              </w:rPr>
            </w:pPr>
          </w:p>
        </w:tc>
        <w:tc>
          <w:tcPr>
            <w:tcW w:w="851" w:type="dxa"/>
            <w:hideMark/>
          </w:tcPr>
          <w:p w14:paraId="7656A7D7" w14:textId="77777777" w:rsidR="00B86310" w:rsidRPr="00B86310" w:rsidRDefault="001569B2">
            <w:pPr>
              <w:rPr>
                <w:rFonts w:cs="Arial"/>
                <w:szCs w:val="18"/>
              </w:rPr>
            </w:pPr>
            <w:hyperlink r:id="rId546" w:history="1">
              <w:r w:rsidR="00B86310" w:rsidRPr="00B86310">
                <w:rPr>
                  <w:rStyle w:val="Hyperlink"/>
                  <w:rFonts w:ascii="Arial" w:hAnsi="Arial" w:cs="Arial"/>
                  <w:sz w:val="18"/>
                  <w:szCs w:val="18"/>
                </w:rPr>
                <w:t>16.3620</w:t>
              </w:r>
            </w:hyperlink>
          </w:p>
        </w:tc>
        <w:tc>
          <w:tcPr>
            <w:tcW w:w="425" w:type="dxa"/>
            <w:hideMark/>
          </w:tcPr>
          <w:p w14:paraId="7571DE36" w14:textId="77777777" w:rsidR="00B86310" w:rsidRPr="00B86310" w:rsidRDefault="00B86310">
            <w:pPr>
              <w:rPr>
                <w:rFonts w:cs="Arial"/>
                <w:szCs w:val="18"/>
              </w:rPr>
            </w:pPr>
            <w:r w:rsidRPr="00B86310">
              <w:rPr>
                <w:rFonts w:cs="Arial"/>
                <w:szCs w:val="18"/>
              </w:rPr>
              <w:t>n</w:t>
            </w:r>
          </w:p>
        </w:tc>
        <w:tc>
          <w:tcPr>
            <w:tcW w:w="5636" w:type="dxa"/>
            <w:hideMark/>
          </w:tcPr>
          <w:p w14:paraId="2C66A83E" w14:textId="77777777" w:rsidR="00B86310" w:rsidRPr="00B86310" w:rsidRDefault="00B86310">
            <w:pPr>
              <w:rPr>
                <w:rFonts w:cs="Arial"/>
                <w:szCs w:val="18"/>
                <w:lang w:val="it-CH"/>
              </w:rPr>
            </w:pPr>
            <w:r w:rsidRPr="00B86310">
              <w:rPr>
                <w:rFonts w:cs="Arial"/>
                <w:szCs w:val="18"/>
              </w:rPr>
              <w:t xml:space="preserve">Ip. Derder. Genügen die rechtlichen Grundlagen für den Finanzplatz Schweiz den Anforderungen der digitalen Revolution? </w:t>
            </w:r>
            <w:r w:rsidRPr="00B86310">
              <w:rPr>
                <w:rFonts w:cs="Arial"/>
                <w:szCs w:val="18"/>
                <w:lang w:val="fr-CH"/>
              </w:rPr>
              <w:t xml:space="preserve">Wird die Fintech angemessen berücksichtigt? </w:t>
            </w:r>
            <w:r w:rsidRPr="00B86310">
              <w:rPr>
                <w:rFonts w:cs="Arial"/>
                <w:szCs w:val="18"/>
                <w:lang w:val="fr-CH"/>
              </w:rPr>
              <w:br/>
              <w:t xml:space="preserve">Ip. Derder. Le législation de la place financière suisse est-elle adaptée à la révolution numérique et intègre-t-elle suffisamment les Fintech? </w:t>
            </w:r>
            <w:r w:rsidRPr="00B86310">
              <w:rPr>
                <w:rFonts w:cs="Arial"/>
                <w:szCs w:val="18"/>
                <w:lang w:val="fr-CH"/>
              </w:rPr>
              <w:br/>
            </w:r>
            <w:r w:rsidRPr="00B86310">
              <w:rPr>
                <w:rFonts w:cs="Arial"/>
                <w:szCs w:val="18"/>
                <w:lang w:val="it-CH"/>
              </w:rPr>
              <w:t xml:space="preserve">Ip. Derder. La legislazione della piazza finanziaria svizzera è stata adeguata alla rivoluzione numerica e integra a sufficienza la tecnofinanza (Fintech)? </w:t>
            </w:r>
          </w:p>
        </w:tc>
        <w:tc>
          <w:tcPr>
            <w:tcW w:w="1276" w:type="dxa"/>
            <w:hideMark/>
          </w:tcPr>
          <w:p w14:paraId="79511847" w14:textId="77777777" w:rsidR="00B86310" w:rsidRPr="00B86310" w:rsidRDefault="00B86310">
            <w:pPr>
              <w:rPr>
                <w:rFonts w:cs="Arial"/>
                <w:szCs w:val="18"/>
              </w:rPr>
            </w:pPr>
            <w:r w:rsidRPr="00B86310">
              <w:rPr>
                <w:rFonts w:cs="Arial"/>
                <w:b/>
                <w:bCs/>
                <w:szCs w:val="18"/>
                <w:lang w:val="fr-FR"/>
              </w:rPr>
              <w:t>Diskussion</w:t>
            </w:r>
          </w:p>
          <w:p w14:paraId="371D601E" w14:textId="77777777" w:rsidR="00B86310" w:rsidRPr="00B86310" w:rsidRDefault="00B86310">
            <w:pPr>
              <w:rPr>
                <w:rFonts w:cs="Arial"/>
                <w:szCs w:val="18"/>
              </w:rPr>
            </w:pPr>
            <w:r w:rsidRPr="00B86310">
              <w:rPr>
                <w:rFonts w:cs="Arial"/>
                <w:b/>
                <w:bCs/>
                <w:szCs w:val="18"/>
                <w:lang w:val="fr-FR"/>
              </w:rPr>
              <w:t>Discussion</w:t>
            </w:r>
          </w:p>
          <w:p w14:paraId="7CFD3058" w14:textId="77777777" w:rsidR="00B86310" w:rsidRPr="00B86310" w:rsidRDefault="00B86310">
            <w:pPr>
              <w:rPr>
                <w:rFonts w:cs="Arial"/>
                <w:szCs w:val="18"/>
              </w:rPr>
            </w:pPr>
            <w:r w:rsidRPr="00B86310">
              <w:rPr>
                <w:rFonts w:cs="Arial"/>
                <w:b/>
                <w:bCs/>
                <w:szCs w:val="18"/>
                <w:lang w:val="fr-FR"/>
              </w:rPr>
              <w:t>Discussione</w:t>
            </w:r>
          </w:p>
        </w:tc>
        <w:tc>
          <w:tcPr>
            <w:tcW w:w="567" w:type="dxa"/>
            <w:hideMark/>
          </w:tcPr>
          <w:p w14:paraId="18348AD2" w14:textId="77777777" w:rsidR="00B86310" w:rsidRPr="00B86310" w:rsidRDefault="00B86310">
            <w:pPr>
              <w:rPr>
                <w:rFonts w:cs="Arial"/>
                <w:szCs w:val="18"/>
              </w:rPr>
            </w:pPr>
            <w:r w:rsidRPr="00B86310">
              <w:rPr>
                <w:rFonts w:cs="Arial"/>
                <w:b/>
                <w:bCs/>
                <w:szCs w:val="18"/>
              </w:rPr>
              <w:t>tw</w:t>
            </w:r>
          </w:p>
        </w:tc>
      </w:tr>
      <w:tr w:rsidR="002474BE" w:rsidRPr="002474BE" w14:paraId="4FA75667" w14:textId="77777777" w:rsidTr="002474BE">
        <w:tc>
          <w:tcPr>
            <w:tcW w:w="455" w:type="dxa"/>
            <w:hideMark/>
          </w:tcPr>
          <w:p w14:paraId="46DC4B93" w14:textId="77777777" w:rsidR="002474BE" w:rsidRPr="00E5628F" w:rsidRDefault="002474BE">
            <w:pPr>
              <w:rPr>
                <w:rFonts w:cs="Arial"/>
                <w:szCs w:val="18"/>
                <w:lang w:val="it-CH" w:eastAsia="de-CH"/>
              </w:rPr>
            </w:pPr>
          </w:p>
        </w:tc>
        <w:tc>
          <w:tcPr>
            <w:tcW w:w="851" w:type="dxa"/>
            <w:hideMark/>
          </w:tcPr>
          <w:p w14:paraId="0C4C203F" w14:textId="77777777" w:rsidR="002474BE" w:rsidRPr="002474BE" w:rsidRDefault="001569B2">
            <w:pPr>
              <w:rPr>
                <w:rFonts w:cs="Arial"/>
                <w:szCs w:val="18"/>
              </w:rPr>
            </w:pPr>
            <w:hyperlink r:id="rId547" w:history="1">
              <w:r w:rsidR="002474BE" w:rsidRPr="002474BE">
                <w:rPr>
                  <w:rStyle w:val="Hyperlink"/>
                  <w:rFonts w:ascii="Arial" w:hAnsi="Arial" w:cs="Arial"/>
                  <w:sz w:val="18"/>
                  <w:szCs w:val="18"/>
                </w:rPr>
                <w:t>16.3657</w:t>
              </w:r>
            </w:hyperlink>
          </w:p>
        </w:tc>
        <w:tc>
          <w:tcPr>
            <w:tcW w:w="425" w:type="dxa"/>
            <w:hideMark/>
          </w:tcPr>
          <w:p w14:paraId="5F7DBC32" w14:textId="77777777" w:rsidR="002474BE" w:rsidRPr="002474BE" w:rsidRDefault="002474BE">
            <w:pPr>
              <w:rPr>
                <w:rFonts w:cs="Arial"/>
                <w:szCs w:val="18"/>
              </w:rPr>
            </w:pPr>
            <w:r w:rsidRPr="002474BE">
              <w:rPr>
                <w:rFonts w:cs="Arial"/>
                <w:szCs w:val="18"/>
              </w:rPr>
              <w:t>n</w:t>
            </w:r>
          </w:p>
        </w:tc>
        <w:tc>
          <w:tcPr>
            <w:tcW w:w="5636" w:type="dxa"/>
            <w:hideMark/>
          </w:tcPr>
          <w:p w14:paraId="75A9A38D" w14:textId="77777777" w:rsidR="002474BE" w:rsidRPr="002474BE" w:rsidRDefault="002474BE">
            <w:pPr>
              <w:rPr>
                <w:rFonts w:cs="Arial"/>
                <w:szCs w:val="18"/>
                <w:lang w:val="it-CH"/>
              </w:rPr>
            </w:pPr>
            <w:r w:rsidRPr="002474BE">
              <w:rPr>
                <w:rFonts w:cs="Arial"/>
                <w:szCs w:val="18"/>
              </w:rPr>
              <w:t xml:space="preserve">Mo. Grüter. Lohngleichheit im Beschaffungswesen. Aber fair und korrekt </w:t>
            </w:r>
            <w:r w:rsidRPr="002474BE">
              <w:rPr>
                <w:rFonts w:cs="Arial"/>
                <w:szCs w:val="18"/>
              </w:rPr>
              <w:br/>
              <w:t xml:space="preserve">Mo. </w:t>
            </w:r>
            <w:r w:rsidRPr="002474BE">
              <w:rPr>
                <w:rFonts w:cs="Arial"/>
                <w:szCs w:val="18"/>
                <w:lang w:val="fr-CH"/>
              </w:rPr>
              <w:t xml:space="preserve">Grüter. Marchés publics. S'assurer de l'égalité salariale au sein des entreprises soumissionnaires - oui, mais équitablement </w:t>
            </w:r>
            <w:r w:rsidRPr="002474BE">
              <w:rPr>
                <w:rFonts w:cs="Arial"/>
                <w:szCs w:val="18"/>
                <w:lang w:val="fr-CH"/>
              </w:rPr>
              <w:br/>
              <w:t xml:space="preserve">Mo. </w:t>
            </w:r>
            <w:r w:rsidRPr="002474BE">
              <w:rPr>
                <w:rFonts w:cs="Arial"/>
                <w:szCs w:val="18"/>
                <w:lang w:val="it-CH"/>
              </w:rPr>
              <w:t xml:space="preserve">Grüter. Parità salariale in ambito di acquisti pubblici - Sì, ma in modo equo </w:t>
            </w:r>
          </w:p>
        </w:tc>
        <w:tc>
          <w:tcPr>
            <w:tcW w:w="1276" w:type="dxa"/>
            <w:hideMark/>
          </w:tcPr>
          <w:p w14:paraId="07F44CD1" w14:textId="77777777" w:rsidR="002474BE" w:rsidRPr="002474BE" w:rsidRDefault="002474BE">
            <w:pPr>
              <w:rPr>
                <w:rFonts w:cs="Arial"/>
                <w:szCs w:val="18"/>
                <w:lang w:val="it-CH"/>
              </w:rPr>
            </w:pPr>
          </w:p>
        </w:tc>
        <w:tc>
          <w:tcPr>
            <w:tcW w:w="567" w:type="dxa"/>
            <w:hideMark/>
          </w:tcPr>
          <w:p w14:paraId="42339351" w14:textId="77777777" w:rsidR="002474BE" w:rsidRPr="002474BE" w:rsidRDefault="002474BE">
            <w:pPr>
              <w:rPr>
                <w:rFonts w:cs="Arial"/>
                <w:szCs w:val="18"/>
              </w:rPr>
            </w:pPr>
            <w:r w:rsidRPr="002474BE">
              <w:rPr>
                <w:rFonts w:cs="Arial"/>
                <w:b/>
                <w:bCs/>
                <w:szCs w:val="18"/>
              </w:rPr>
              <w:t>-</w:t>
            </w:r>
          </w:p>
        </w:tc>
      </w:tr>
      <w:tr w:rsidR="00440F50" w:rsidRPr="00440F50" w14:paraId="0ADB2BF0" w14:textId="77777777" w:rsidTr="00440F50">
        <w:tc>
          <w:tcPr>
            <w:tcW w:w="455" w:type="dxa"/>
            <w:hideMark/>
          </w:tcPr>
          <w:p w14:paraId="7247B2FF" w14:textId="77777777" w:rsidR="00440F50" w:rsidRPr="005542D0" w:rsidRDefault="00440F50">
            <w:pPr>
              <w:rPr>
                <w:rFonts w:cs="Arial"/>
                <w:szCs w:val="18"/>
                <w:lang w:val="it-CH" w:eastAsia="de-CH"/>
              </w:rPr>
            </w:pPr>
          </w:p>
        </w:tc>
        <w:tc>
          <w:tcPr>
            <w:tcW w:w="851" w:type="dxa"/>
            <w:hideMark/>
          </w:tcPr>
          <w:p w14:paraId="43AAD9B9" w14:textId="77777777" w:rsidR="00440F50" w:rsidRPr="00440F50" w:rsidRDefault="001569B2">
            <w:pPr>
              <w:rPr>
                <w:rFonts w:cs="Arial"/>
                <w:szCs w:val="18"/>
              </w:rPr>
            </w:pPr>
            <w:hyperlink r:id="rId548" w:history="1">
              <w:r w:rsidR="00440F50" w:rsidRPr="00440F50">
                <w:rPr>
                  <w:rStyle w:val="Hyperlink"/>
                  <w:rFonts w:ascii="Arial" w:hAnsi="Arial" w:cs="Arial"/>
                  <w:sz w:val="18"/>
                  <w:szCs w:val="18"/>
                </w:rPr>
                <w:t>16.3685</w:t>
              </w:r>
            </w:hyperlink>
          </w:p>
        </w:tc>
        <w:tc>
          <w:tcPr>
            <w:tcW w:w="425" w:type="dxa"/>
            <w:hideMark/>
          </w:tcPr>
          <w:p w14:paraId="0C6F5611" w14:textId="77777777" w:rsidR="00440F50" w:rsidRPr="00440F50" w:rsidRDefault="00440F50">
            <w:pPr>
              <w:rPr>
                <w:rFonts w:cs="Arial"/>
                <w:szCs w:val="18"/>
              </w:rPr>
            </w:pPr>
            <w:r w:rsidRPr="00440F50">
              <w:rPr>
                <w:rFonts w:cs="Arial"/>
                <w:szCs w:val="18"/>
              </w:rPr>
              <w:t>n</w:t>
            </w:r>
          </w:p>
        </w:tc>
        <w:tc>
          <w:tcPr>
            <w:tcW w:w="5636" w:type="dxa"/>
            <w:hideMark/>
          </w:tcPr>
          <w:p w14:paraId="26458512" w14:textId="77777777" w:rsidR="00440F50" w:rsidRPr="00440F50" w:rsidRDefault="00440F50">
            <w:pPr>
              <w:rPr>
                <w:rFonts w:cs="Arial"/>
                <w:szCs w:val="18"/>
                <w:lang w:val="it-CH"/>
              </w:rPr>
            </w:pPr>
            <w:r w:rsidRPr="00440F50">
              <w:rPr>
                <w:rFonts w:cs="Arial"/>
                <w:szCs w:val="18"/>
                <w:lang w:val="en-US"/>
              </w:rPr>
              <w:t xml:space="preserve">Mo. de Buman. Sharing Economy. </w:t>
            </w:r>
            <w:r w:rsidRPr="00440F50">
              <w:rPr>
                <w:rFonts w:cs="Arial"/>
                <w:szCs w:val="18"/>
              </w:rPr>
              <w:t xml:space="preserve">Weniger Bürokratie durch eine einfache, nationale Abrechnung der Kurtaxen, die bisher nicht eingezogen werden konnten </w:t>
            </w:r>
            <w:r w:rsidRPr="00440F50">
              <w:rPr>
                <w:rFonts w:cs="Arial"/>
                <w:szCs w:val="18"/>
              </w:rPr>
              <w:br/>
              <w:t xml:space="preserve">Mo. de Buman. </w:t>
            </w:r>
            <w:r w:rsidRPr="00440F50">
              <w:rPr>
                <w:rFonts w:cs="Arial"/>
                <w:szCs w:val="18"/>
                <w:lang w:val="fr-CH"/>
              </w:rPr>
              <w:t xml:space="preserve">Economie collaborative. Réduire la bureaucratie par un mode d'imputation national simplifié des taxes de séjour qui n'ont pu être perçues jusqu'à présent </w:t>
            </w:r>
            <w:r w:rsidRPr="00440F50">
              <w:rPr>
                <w:rFonts w:cs="Arial"/>
                <w:szCs w:val="18"/>
                <w:lang w:val="fr-CH"/>
              </w:rPr>
              <w:br/>
              <w:t xml:space="preserve">Mo. de Buman. </w:t>
            </w:r>
            <w:r w:rsidRPr="00440F50">
              <w:rPr>
                <w:rFonts w:cs="Arial"/>
                <w:szCs w:val="18"/>
                <w:lang w:val="it-CH"/>
              </w:rPr>
              <w:t xml:space="preserve">Sharing economy: ridurre la burocrazia introducendo un metodo di computo nazionale semplificato per le tasse di soggiorno non ancora percepite </w:t>
            </w:r>
          </w:p>
        </w:tc>
        <w:tc>
          <w:tcPr>
            <w:tcW w:w="1276" w:type="dxa"/>
            <w:hideMark/>
          </w:tcPr>
          <w:p w14:paraId="540ED489" w14:textId="77777777" w:rsidR="00440F50" w:rsidRPr="00440F50" w:rsidRDefault="00440F50">
            <w:pPr>
              <w:rPr>
                <w:rFonts w:cs="Arial"/>
                <w:szCs w:val="18"/>
                <w:lang w:val="it-CH"/>
              </w:rPr>
            </w:pPr>
          </w:p>
        </w:tc>
        <w:tc>
          <w:tcPr>
            <w:tcW w:w="567" w:type="dxa"/>
            <w:hideMark/>
          </w:tcPr>
          <w:p w14:paraId="57FC732B" w14:textId="77777777" w:rsidR="00440F50" w:rsidRPr="00440F50" w:rsidRDefault="00440F50">
            <w:pPr>
              <w:rPr>
                <w:rFonts w:cs="Arial"/>
                <w:szCs w:val="18"/>
              </w:rPr>
            </w:pPr>
            <w:r w:rsidRPr="00440F50">
              <w:rPr>
                <w:rFonts w:cs="Arial"/>
                <w:b/>
                <w:bCs/>
                <w:szCs w:val="18"/>
              </w:rPr>
              <w:t>-</w:t>
            </w:r>
          </w:p>
        </w:tc>
      </w:tr>
      <w:tr w:rsidR="002D50C9" w:rsidRPr="002D50C9" w14:paraId="16A3D4AA" w14:textId="77777777" w:rsidTr="002D50C9">
        <w:tc>
          <w:tcPr>
            <w:tcW w:w="455" w:type="dxa"/>
            <w:hideMark/>
          </w:tcPr>
          <w:p w14:paraId="0AF118DB" w14:textId="77777777" w:rsidR="002D50C9" w:rsidRPr="002D50C9" w:rsidRDefault="002D50C9">
            <w:pPr>
              <w:rPr>
                <w:rFonts w:cs="Arial"/>
                <w:szCs w:val="18"/>
                <w:lang w:val="de-CH" w:eastAsia="de-CH"/>
              </w:rPr>
            </w:pPr>
          </w:p>
        </w:tc>
        <w:tc>
          <w:tcPr>
            <w:tcW w:w="851" w:type="dxa"/>
            <w:hideMark/>
          </w:tcPr>
          <w:p w14:paraId="5E534D98" w14:textId="77777777" w:rsidR="002D50C9" w:rsidRPr="002D50C9" w:rsidRDefault="001569B2">
            <w:pPr>
              <w:rPr>
                <w:rFonts w:cs="Arial"/>
                <w:szCs w:val="18"/>
              </w:rPr>
            </w:pPr>
            <w:hyperlink r:id="rId549" w:history="1">
              <w:r w:rsidR="002D50C9" w:rsidRPr="002D50C9">
                <w:rPr>
                  <w:rStyle w:val="Hyperlink"/>
                  <w:rFonts w:ascii="Arial" w:hAnsi="Arial" w:cs="Arial"/>
                  <w:sz w:val="18"/>
                  <w:szCs w:val="18"/>
                </w:rPr>
                <w:t>16.3696</w:t>
              </w:r>
            </w:hyperlink>
          </w:p>
        </w:tc>
        <w:tc>
          <w:tcPr>
            <w:tcW w:w="425" w:type="dxa"/>
            <w:hideMark/>
          </w:tcPr>
          <w:p w14:paraId="3CD4975C" w14:textId="77777777" w:rsidR="002D50C9" w:rsidRPr="002D50C9" w:rsidRDefault="002D50C9">
            <w:pPr>
              <w:rPr>
                <w:rFonts w:cs="Arial"/>
                <w:szCs w:val="18"/>
              </w:rPr>
            </w:pPr>
            <w:r w:rsidRPr="002D50C9">
              <w:rPr>
                <w:rFonts w:cs="Arial"/>
                <w:szCs w:val="18"/>
              </w:rPr>
              <w:t>n</w:t>
            </w:r>
          </w:p>
        </w:tc>
        <w:tc>
          <w:tcPr>
            <w:tcW w:w="5636" w:type="dxa"/>
            <w:hideMark/>
          </w:tcPr>
          <w:p w14:paraId="42BF87C7" w14:textId="77777777" w:rsidR="002D50C9" w:rsidRPr="002D50C9" w:rsidRDefault="002D50C9">
            <w:pPr>
              <w:rPr>
                <w:rFonts w:cs="Arial"/>
                <w:szCs w:val="18"/>
                <w:lang w:val="it-CH"/>
              </w:rPr>
            </w:pPr>
            <w:r w:rsidRPr="002D50C9">
              <w:rPr>
                <w:rFonts w:cs="Arial"/>
                <w:szCs w:val="18"/>
              </w:rPr>
              <w:t xml:space="preserve">Mo. Keller Peter. Ablieferungspflicht von Bundesangestellten. Entschädigungen, die im Zusammenhang mit dem Arbeitsverhältnis beim Bund stehen, müssen vollumfänglich an die Bundeskasse gehen </w:t>
            </w:r>
            <w:r w:rsidRPr="002D50C9">
              <w:rPr>
                <w:rFonts w:cs="Arial"/>
                <w:szCs w:val="18"/>
              </w:rPr>
              <w:br/>
              <w:t xml:space="preserve">Mo. </w:t>
            </w:r>
            <w:r w:rsidRPr="002D50C9">
              <w:rPr>
                <w:rFonts w:cs="Arial"/>
                <w:szCs w:val="18"/>
                <w:lang w:val="fr-CH"/>
              </w:rPr>
              <w:t xml:space="preserve">Keller Peter. Obligation pour les employés de la Confédération de lui remettre leur revenu. Reversement intégral à la caisse fédérale des indemnités qui découlent du rapport de travail </w:t>
            </w:r>
            <w:r w:rsidRPr="002D50C9">
              <w:rPr>
                <w:rFonts w:cs="Arial"/>
                <w:szCs w:val="18"/>
                <w:lang w:val="fr-CH"/>
              </w:rPr>
              <w:br/>
              <w:t xml:space="preserve">Mo. </w:t>
            </w:r>
            <w:r w:rsidRPr="002D50C9">
              <w:rPr>
                <w:rFonts w:cs="Arial"/>
                <w:szCs w:val="18"/>
                <w:lang w:val="it-CH"/>
              </w:rPr>
              <w:t xml:space="preserve">Keller Peter. Obbligo per gli impiegati federali di fornire tutto o parte del reddito ricavato da attività a favore di terzi. Versamento integrale alla Cassa federale delle indennità in relazione con il rapporto di lavoro presso la Confederazione </w:t>
            </w:r>
          </w:p>
        </w:tc>
        <w:tc>
          <w:tcPr>
            <w:tcW w:w="1276" w:type="dxa"/>
            <w:hideMark/>
          </w:tcPr>
          <w:p w14:paraId="48C8B196" w14:textId="77777777" w:rsidR="002D50C9" w:rsidRPr="002D50C9" w:rsidRDefault="002D50C9">
            <w:pPr>
              <w:rPr>
                <w:rFonts w:cs="Arial"/>
                <w:szCs w:val="18"/>
                <w:lang w:val="it-CH"/>
              </w:rPr>
            </w:pPr>
          </w:p>
        </w:tc>
        <w:tc>
          <w:tcPr>
            <w:tcW w:w="567" w:type="dxa"/>
            <w:hideMark/>
          </w:tcPr>
          <w:p w14:paraId="5651AE98" w14:textId="77777777" w:rsidR="002D50C9" w:rsidRPr="002D50C9" w:rsidRDefault="002D50C9">
            <w:pPr>
              <w:rPr>
                <w:rFonts w:cs="Arial"/>
                <w:szCs w:val="18"/>
              </w:rPr>
            </w:pPr>
            <w:r w:rsidRPr="002D50C9">
              <w:rPr>
                <w:rFonts w:cs="Arial"/>
                <w:b/>
                <w:bCs/>
                <w:szCs w:val="18"/>
              </w:rPr>
              <w:t>-</w:t>
            </w:r>
          </w:p>
        </w:tc>
      </w:tr>
      <w:tr w:rsidR="00ED375D" w:rsidRPr="00ED375D" w14:paraId="0A39CC74" w14:textId="77777777" w:rsidTr="00ED375D">
        <w:tc>
          <w:tcPr>
            <w:tcW w:w="455" w:type="dxa"/>
            <w:hideMark/>
          </w:tcPr>
          <w:p w14:paraId="1B2D516E" w14:textId="77777777" w:rsidR="00ED375D" w:rsidRPr="00ED375D" w:rsidRDefault="00ED375D">
            <w:pPr>
              <w:rPr>
                <w:rFonts w:cs="Arial"/>
                <w:szCs w:val="18"/>
                <w:lang w:val="de-CH" w:eastAsia="de-CH"/>
              </w:rPr>
            </w:pPr>
          </w:p>
        </w:tc>
        <w:tc>
          <w:tcPr>
            <w:tcW w:w="851" w:type="dxa"/>
            <w:hideMark/>
          </w:tcPr>
          <w:p w14:paraId="3499B7DD" w14:textId="77777777" w:rsidR="00ED375D" w:rsidRPr="00ED375D" w:rsidRDefault="001569B2">
            <w:pPr>
              <w:rPr>
                <w:rFonts w:cs="Arial"/>
                <w:szCs w:val="18"/>
              </w:rPr>
            </w:pPr>
            <w:hyperlink r:id="rId550" w:history="1">
              <w:r w:rsidR="00ED375D" w:rsidRPr="00ED375D">
                <w:rPr>
                  <w:rStyle w:val="Hyperlink"/>
                  <w:rFonts w:ascii="Arial" w:hAnsi="Arial" w:cs="Arial"/>
                  <w:sz w:val="18"/>
                  <w:szCs w:val="18"/>
                </w:rPr>
                <w:t>16.3726</w:t>
              </w:r>
            </w:hyperlink>
          </w:p>
        </w:tc>
        <w:tc>
          <w:tcPr>
            <w:tcW w:w="425" w:type="dxa"/>
            <w:hideMark/>
          </w:tcPr>
          <w:p w14:paraId="082F5708" w14:textId="77777777" w:rsidR="00ED375D" w:rsidRPr="00ED375D" w:rsidRDefault="00ED375D">
            <w:pPr>
              <w:rPr>
                <w:rFonts w:cs="Arial"/>
                <w:szCs w:val="18"/>
              </w:rPr>
            </w:pPr>
            <w:r w:rsidRPr="00ED375D">
              <w:rPr>
                <w:rFonts w:cs="Arial"/>
                <w:szCs w:val="18"/>
              </w:rPr>
              <w:t>n</w:t>
            </w:r>
          </w:p>
        </w:tc>
        <w:tc>
          <w:tcPr>
            <w:tcW w:w="5636" w:type="dxa"/>
            <w:hideMark/>
          </w:tcPr>
          <w:p w14:paraId="1B2A74CC" w14:textId="77777777" w:rsidR="00ED375D" w:rsidRPr="00ED375D" w:rsidRDefault="00ED375D">
            <w:pPr>
              <w:rPr>
                <w:rFonts w:cs="Arial"/>
                <w:szCs w:val="18"/>
                <w:lang w:val="it-CH"/>
              </w:rPr>
            </w:pPr>
            <w:r w:rsidRPr="00ED375D">
              <w:rPr>
                <w:rFonts w:cs="Arial"/>
                <w:szCs w:val="18"/>
              </w:rPr>
              <w:t xml:space="preserve">Ip. Schwaab. Unternehmenssteuerreform III. Welcher Teufel wird aus der Patentbox springen? </w:t>
            </w:r>
            <w:r w:rsidRPr="00ED375D">
              <w:rPr>
                <w:rFonts w:cs="Arial"/>
                <w:szCs w:val="18"/>
              </w:rPr>
              <w:br/>
            </w:r>
            <w:r w:rsidRPr="00642BEF">
              <w:rPr>
                <w:rFonts w:cs="Arial"/>
                <w:szCs w:val="18"/>
                <w:lang w:val="fr-CH"/>
              </w:rPr>
              <w:t xml:space="preserve">Ip. Schwaab. </w:t>
            </w:r>
            <w:r w:rsidRPr="00ED375D">
              <w:rPr>
                <w:rFonts w:cs="Arial"/>
                <w:szCs w:val="18"/>
                <w:lang w:val="fr-CH"/>
              </w:rPr>
              <w:t xml:space="preserve">Réforme de l'imposition des entreprises III. Quel diable sortira de la boîte à brevet? </w:t>
            </w:r>
            <w:r w:rsidRPr="00ED375D">
              <w:rPr>
                <w:rFonts w:cs="Arial"/>
                <w:szCs w:val="18"/>
                <w:lang w:val="fr-CH"/>
              </w:rPr>
              <w:br/>
            </w:r>
            <w:r w:rsidRPr="00ED375D">
              <w:rPr>
                <w:rFonts w:cs="Arial"/>
                <w:szCs w:val="18"/>
                <w:lang w:val="it-CH"/>
              </w:rPr>
              <w:t xml:space="preserve">Ip. Schwaab. Riforma dell'imposizione delle imprese III. Cosa succederà con il "patent box"? </w:t>
            </w:r>
          </w:p>
        </w:tc>
        <w:tc>
          <w:tcPr>
            <w:tcW w:w="1276" w:type="dxa"/>
            <w:hideMark/>
          </w:tcPr>
          <w:p w14:paraId="46CF7400" w14:textId="77777777" w:rsidR="00ED375D" w:rsidRPr="00ED375D" w:rsidRDefault="00ED375D">
            <w:pPr>
              <w:rPr>
                <w:rFonts w:cs="Arial"/>
                <w:szCs w:val="18"/>
              </w:rPr>
            </w:pPr>
            <w:r w:rsidRPr="00ED375D">
              <w:rPr>
                <w:rFonts w:cs="Arial"/>
                <w:b/>
                <w:bCs/>
                <w:szCs w:val="18"/>
                <w:lang w:val="fr-FR"/>
              </w:rPr>
              <w:t>Diskussion</w:t>
            </w:r>
          </w:p>
          <w:p w14:paraId="1FA1FF31" w14:textId="77777777" w:rsidR="00ED375D" w:rsidRPr="00ED375D" w:rsidRDefault="00ED375D">
            <w:pPr>
              <w:rPr>
                <w:rFonts w:cs="Arial"/>
                <w:szCs w:val="18"/>
              </w:rPr>
            </w:pPr>
            <w:r w:rsidRPr="00ED375D">
              <w:rPr>
                <w:rFonts w:cs="Arial"/>
                <w:b/>
                <w:bCs/>
                <w:szCs w:val="18"/>
                <w:lang w:val="fr-FR"/>
              </w:rPr>
              <w:t>Discussion</w:t>
            </w:r>
          </w:p>
          <w:p w14:paraId="24C7B074" w14:textId="77777777" w:rsidR="00ED375D" w:rsidRPr="00ED375D" w:rsidRDefault="00ED375D">
            <w:pPr>
              <w:rPr>
                <w:rFonts w:cs="Arial"/>
                <w:szCs w:val="18"/>
              </w:rPr>
            </w:pPr>
            <w:r w:rsidRPr="00ED375D">
              <w:rPr>
                <w:rFonts w:cs="Arial"/>
                <w:b/>
                <w:bCs/>
                <w:szCs w:val="18"/>
                <w:lang w:val="fr-FR"/>
              </w:rPr>
              <w:t>Discussione</w:t>
            </w:r>
          </w:p>
        </w:tc>
        <w:tc>
          <w:tcPr>
            <w:tcW w:w="567" w:type="dxa"/>
            <w:hideMark/>
          </w:tcPr>
          <w:p w14:paraId="1BC907B8" w14:textId="77777777" w:rsidR="00ED375D" w:rsidRPr="00ED375D" w:rsidRDefault="00ED375D">
            <w:pPr>
              <w:rPr>
                <w:rFonts w:cs="Arial"/>
                <w:szCs w:val="18"/>
              </w:rPr>
            </w:pPr>
            <w:r w:rsidRPr="00ED375D">
              <w:rPr>
                <w:rFonts w:cs="Arial"/>
                <w:b/>
                <w:bCs/>
                <w:szCs w:val="18"/>
              </w:rPr>
              <w:t>n</w:t>
            </w:r>
          </w:p>
        </w:tc>
      </w:tr>
    </w:tbl>
    <w:p w14:paraId="5A6933E2" w14:textId="17CFDE04" w:rsidR="00B32949" w:rsidRDefault="00B32949"/>
    <w:p w14:paraId="1C84FE9F" w14:textId="548EAA8B" w:rsidR="00B32949" w:rsidRDefault="00B32949"/>
    <w:p w14:paraId="003177D5" w14:textId="30DD1D98" w:rsidR="00B32949" w:rsidRDefault="00B3294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D375D" w:rsidRPr="00ED375D" w14:paraId="26214CE0" w14:textId="77777777" w:rsidTr="00ED375D">
        <w:tc>
          <w:tcPr>
            <w:tcW w:w="455" w:type="dxa"/>
            <w:hideMark/>
          </w:tcPr>
          <w:p w14:paraId="14B64355" w14:textId="77777777" w:rsidR="00ED375D" w:rsidRPr="00ED375D" w:rsidRDefault="00ED375D">
            <w:pPr>
              <w:rPr>
                <w:rFonts w:cs="Arial"/>
                <w:szCs w:val="18"/>
                <w:lang w:val="de-CH" w:eastAsia="de-CH"/>
              </w:rPr>
            </w:pPr>
          </w:p>
        </w:tc>
        <w:tc>
          <w:tcPr>
            <w:tcW w:w="851" w:type="dxa"/>
            <w:hideMark/>
          </w:tcPr>
          <w:p w14:paraId="2F41CD33" w14:textId="77777777" w:rsidR="00ED375D" w:rsidRPr="00ED375D" w:rsidRDefault="001569B2">
            <w:pPr>
              <w:rPr>
                <w:rFonts w:cs="Arial"/>
                <w:szCs w:val="18"/>
              </w:rPr>
            </w:pPr>
            <w:hyperlink r:id="rId551" w:history="1">
              <w:r w:rsidR="00ED375D" w:rsidRPr="00ED375D">
                <w:rPr>
                  <w:rStyle w:val="Hyperlink"/>
                  <w:rFonts w:ascii="Arial" w:hAnsi="Arial" w:cs="Arial"/>
                  <w:sz w:val="18"/>
                  <w:szCs w:val="18"/>
                </w:rPr>
                <w:t>16.3776</w:t>
              </w:r>
            </w:hyperlink>
          </w:p>
        </w:tc>
        <w:tc>
          <w:tcPr>
            <w:tcW w:w="425" w:type="dxa"/>
            <w:hideMark/>
          </w:tcPr>
          <w:p w14:paraId="0A69F5A6" w14:textId="77777777" w:rsidR="00ED375D" w:rsidRPr="00ED375D" w:rsidRDefault="00ED375D">
            <w:pPr>
              <w:rPr>
                <w:rFonts w:cs="Arial"/>
                <w:szCs w:val="18"/>
              </w:rPr>
            </w:pPr>
            <w:r w:rsidRPr="00ED375D">
              <w:rPr>
                <w:rFonts w:cs="Arial"/>
                <w:szCs w:val="18"/>
              </w:rPr>
              <w:t>n</w:t>
            </w:r>
          </w:p>
        </w:tc>
        <w:tc>
          <w:tcPr>
            <w:tcW w:w="5636" w:type="dxa"/>
            <w:hideMark/>
          </w:tcPr>
          <w:p w14:paraId="1E0185CC" w14:textId="77777777" w:rsidR="00ED375D" w:rsidRPr="00ED375D" w:rsidRDefault="00ED375D">
            <w:pPr>
              <w:rPr>
                <w:rFonts w:cs="Arial"/>
                <w:szCs w:val="18"/>
                <w:lang w:val="it-CH"/>
              </w:rPr>
            </w:pPr>
            <w:r w:rsidRPr="00ED375D">
              <w:rPr>
                <w:rFonts w:cs="Arial"/>
                <w:szCs w:val="18"/>
              </w:rPr>
              <w:t xml:space="preserve">Ip. Heer. Wann endlich setzt der Bundesrat seinen Einfluss in der OECD im Sinne der Schweizer Interessen ein? </w:t>
            </w:r>
            <w:r w:rsidRPr="00ED375D">
              <w:rPr>
                <w:rFonts w:cs="Arial"/>
                <w:szCs w:val="18"/>
              </w:rPr>
              <w:br/>
            </w:r>
            <w:r w:rsidRPr="00ED375D">
              <w:rPr>
                <w:rFonts w:cs="Arial"/>
                <w:szCs w:val="18"/>
                <w:lang w:val="fr-CH"/>
              </w:rPr>
              <w:t xml:space="preserve">Ip. Heer. Quand le Conseil fédéral prendra-t-il fait et cause au sein de l'OCDE pour les intérêts de la Suisse? </w:t>
            </w:r>
            <w:r w:rsidRPr="00ED375D">
              <w:rPr>
                <w:rFonts w:cs="Arial"/>
                <w:szCs w:val="18"/>
                <w:lang w:val="fr-CH"/>
              </w:rPr>
              <w:br/>
            </w:r>
            <w:r w:rsidRPr="00ED375D">
              <w:rPr>
                <w:rFonts w:cs="Arial"/>
                <w:szCs w:val="18"/>
                <w:lang w:val="it-CH"/>
              </w:rPr>
              <w:t xml:space="preserve">Ip. Heer. Quando eserciterà finalmente il Consiglio federale la sua influenza in seno all'OCSE a favore degli interessi svizzeri? </w:t>
            </w:r>
          </w:p>
        </w:tc>
        <w:tc>
          <w:tcPr>
            <w:tcW w:w="1276" w:type="dxa"/>
            <w:hideMark/>
          </w:tcPr>
          <w:p w14:paraId="3B76A832" w14:textId="77777777" w:rsidR="00ED375D" w:rsidRPr="00ED375D" w:rsidRDefault="00ED375D">
            <w:pPr>
              <w:rPr>
                <w:rFonts w:cs="Arial"/>
                <w:szCs w:val="18"/>
              </w:rPr>
            </w:pPr>
            <w:r w:rsidRPr="00ED375D">
              <w:rPr>
                <w:rFonts w:cs="Arial"/>
                <w:b/>
                <w:bCs/>
                <w:szCs w:val="18"/>
                <w:lang w:val="fr-FR"/>
              </w:rPr>
              <w:t>Diskussion</w:t>
            </w:r>
          </w:p>
          <w:p w14:paraId="521F4BC6" w14:textId="77777777" w:rsidR="00ED375D" w:rsidRPr="00ED375D" w:rsidRDefault="00ED375D">
            <w:pPr>
              <w:rPr>
                <w:rFonts w:cs="Arial"/>
                <w:szCs w:val="18"/>
              </w:rPr>
            </w:pPr>
            <w:r w:rsidRPr="00ED375D">
              <w:rPr>
                <w:rFonts w:cs="Arial"/>
                <w:b/>
                <w:bCs/>
                <w:szCs w:val="18"/>
                <w:lang w:val="fr-FR"/>
              </w:rPr>
              <w:t>Discussion</w:t>
            </w:r>
          </w:p>
          <w:p w14:paraId="15AABAF5" w14:textId="77777777" w:rsidR="00ED375D" w:rsidRPr="00ED375D" w:rsidRDefault="00ED375D">
            <w:pPr>
              <w:rPr>
                <w:rFonts w:cs="Arial"/>
                <w:szCs w:val="18"/>
              </w:rPr>
            </w:pPr>
            <w:r w:rsidRPr="00ED375D">
              <w:rPr>
                <w:rFonts w:cs="Arial"/>
                <w:b/>
                <w:bCs/>
                <w:szCs w:val="18"/>
                <w:lang w:val="fr-FR"/>
              </w:rPr>
              <w:t>Discussione</w:t>
            </w:r>
          </w:p>
        </w:tc>
        <w:tc>
          <w:tcPr>
            <w:tcW w:w="567" w:type="dxa"/>
            <w:hideMark/>
          </w:tcPr>
          <w:p w14:paraId="51D2FC2E" w14:textId="77777777" w:rsidR="00ED375D" w:rsidRPr="00ED375D" w:rsidRDefault="00ED375D">
            <w:pPr>
              <w:rPr>
                <w:rFonts w:cs="Arial"/>
                <w:szCs w:val="18"/>
              </w:rPr>
            </w:pPr>
            <w:r w:rsidRPr="00ED375D">
              <w:rPr>
                <w:rFonts w:cs="Arial"/>
                <w:b/>
                <w:bCs/>
                <w:szCs w:val="18"/>
              </w:rPr>
              <w:t>tw</w:t>
            </w:r>
          </w:p>
        </w:tc>
      </w:tr>
      <w:tr w:rsidR="00ED375D" w:rsidRPr="00ED375D" w14:paraId="3C752931" w14:textId="77777777" w:rsidTr="00ED375D">
        <w:tc>
          <w:tcPr>
            <w:tcW w:w="455" w:type="dxa"/>
            <w:hideMark/>
          </w:tcPr>
          <w:p w14:paraId="379B0463" w14:textId="77777777" w:rsidR="00ED375D" w:rsidRPr="00ED375D" w:rsidRDefault="00ED375D">
            <w:pPr>
              <w:rPr>
                <w:rFonts w:cs="Arial"/>
                <w:szCs w:val="18"/>
                <w:lang w:val="de-CH" w:eastAsia="de-CH"/>
              </w:rPr>
            </w:pPr>
          </w:p>
        </w:tc>
        <w:tc>
          <w:tcPr>
            <w:tcW w:w="851" w:type="dxa"/>
            <w:hideMark/>
          </w:tcPr>
          <w:p w14:paraId="5104162B" w14:textId="77777777" w:rsidR="00ED375D" w:rsidRPr="00ED375D" w:rsidRDefault="001569B2">
            <w:pPr>
              <w:rPr>
                <w:rFonts w:cs="Arial"/>
                <w:szCs w:val="18"/>
              </w:rPr>
            </w:pPr>
            <w:hyperlink r:id="rId552" w:history="1">
              <w:r w:rsidR="00ED375D" w:rsidRPr="00ED375D">
                <w:rPr>
                  <w:rStyle w:val="Hyperlink"/>
                  <w:rFonts w:ascii="Arial" w:hAnsi="Arial" w:cs="Arial"/>
                  <w:sz w:val="18"/>
                  <w:szCs w:val="18"/>
                </w:rPr>
                <w:t>16.3793</w:t>
              </w:r>
            </w:hyperlink>
          </w:p>
        </w:tc>
        <w:tc>
          <w:tcPr>
            <w:tcW w:w="425" w:type="dxa"/>
            <w:hideMark/>
          </w:tcPr>
          <w:p w14:paraId="24D33F0C" w14:textId="77777777" w:rsidR="00ED375D" w:rsidRPr="00ED375D" w:rsidRDefault="00ED375D">
            <w:pPr>
              <w:rPr>
                <w:rFonts w:cs="Arial"/>
                <w:szCs w:val="18"/>
              </w:rPr>
            </w:pPr>
            <w:r w:rsidRPr="00ED375D">
              <w:rPr>
                <w:rFonts w:cs="Arial"/>
                <w:szCs w:val="18"/>
              </w:rPr>
              <w:t>n</w:t>
            </w:r>
          </w:p>
        </w:tc>
        <w:tc>
          <w:tcPr>
            <w:tcW w:w="5636" w:type="dxa"/>
            <w:hideMark/>
          </w:tcPr>
          <w:p w14:paraId="57267784" w14:textId="77777777" w:rsidR="00ED375D" w:rsidRPr="00ED375D" w:rsidRDefault="00ED375D">
            <w:pPr>
              <w:rPr>
                <w:rFonts w:cs="Arial"/>
                <w:szCs w:val="18"/>
                <w:lang w:val="it-CH"/>
              </w:rPr>
            </w:pPr>
            <w:r w:rsidRPr="00ED375D">
              <w:rPr>
                <w:rFonts w:cs="Arial"/>
                <w:szCs w:val="18"/>
              </w:rPr>
              <w:t xml:space="preserve">Ip. Giezendanner. Auftragsvergabe ins Ausland bei Baukomponenten für Schweizer Infrastrukturen </w:t>
            </w:r>
            <w:r w:rsidRPr="00ED375D">
              <w:rPr>
                <w:rFonts w:cs="Arial"/>
                <w:szCs w:val="18"/>
              </w:rPr>
              <w:br/>
              <w:t xml:space="preserve">Ip. </w:t>
            </w:r>
            <w:r w:rsidRPr="00ED375D">
              <w:rPr>
                <w:rFonts w:cs="Arial"/>
                <w:szCs w:val="18"/>
                <w:lang w:val="fr-CH"/>
              </w:rPr>
              <w:t xml:space="preserve">Giezendanner. Eléments de construction destinés à des infrastructures suisses. Marchés adjugés à l'étranger </w:t>
            </w:r>
            <w:r w:rsidRPr="00ED375D">
              <w:rPr>
                <w:rFonts w:cs="Arial"/>
                <w:szCs w:val="18"/>
                <w:lang w:val="fr-CH"/>
              </w:rPr>
              <w:br/>
              <w:t xml:space="preserve">Ip. </w:t>
            </w:r>
            <w:r w:rsidRPr="00ED375D">
              <w:rPr>
                <w:rFonts w:cs="Arial"/>
                <w:szCs w:val="18"/>
                <w:lang w:val="it-CH"/>
              </w:rPr>
              <w:t xml:space="preserve">Giezendanner. Componenti edili destinati a infrastrutture in Svizzera. Commesse aggiudicate all'estero </w:t>
            </w:r>
          </w:p>
        </w:tc>
        <w:tc>
          <w:tcPr>
            <w:tcW w:w="1276" w:type="dxa"/>
            <w:hideMark/>
          </w:tcPr>
          <w:p w14:paraId="79C3D9B8" w14:textId="77777777" w:rsidR="00ED375D" w:rsidRPr="00ED375D" w:rsidRDefault="00ED375D">
            <w:pPr>
              <w:rPr>
                <w:rFonts w:cs="Arial"/>
                <w:szCs w:val="18"/>
              </w:rPr>
            </w:pPr>
            <w:r w:rsidRPr="00ED375D">
              <w:rPr>
                <w:rFonts w:cs="Arial"/>
                <w:b/>
                <w:bCs/>
                <w:szCs w:val="18"/>
                <w:lang w:val="fr-FR"/>
              </w:rPr>
              <w:t>Diskussion</w:t>
            </w:r>
          </w:p>
          <w:p w14:paraId="69844EB8" w14:textId="77777777" w:rsidR="00ED375D" w:rsidRPr="00ED375D" w:rsidRDefault="00ED375D">
            <w:pPr>
              <w:rPr>
                <w:rFonts w:cs="Arial"/>
                <w:szCs w:val="18"/>
              </w:rPr>
            </w:pPr>
            <w:r w:rsidRPr="00ED375D">
              <w:rPr>
                <w:rFonts w:cs="Arial"/>
                <w:b/>
                <w:bCs/>
                <w:szCs w:val="18"/>
                <w:lang w:val="fr-FR"/>
              </w:rPr>
              <w:t>Discussion</w:t>
            </w:r>
          </w:p>
          <w:p w14:paraId="13CCD1D2" w14:textId="77777777" w:rsidR="00ED375D" w:rsidRPr="00ED375D" w:rsidRDefault="00ED375D">
            <w:pPr>
              <w:rPr>
                <w:rFonts w:cs="Arial"/>
                <w:szCs w:val="18"/>
              </w:rPr>
            </w:pPr>
            <w:r w:rsidRPr="00ED375D">
              <w:rPr>
                <w:rFonts w:cs="Arial"/>
                <w:b/>
                <w:bCs/>
                <w:szCs w:val="18"/>
                <w:lang w:val="fr-FR"/>
              </w:rPr>
              <w:t>Discussione</w:t>
            </w:r>
          </w:p>
        </w:tc>
        <w:tc>
          <w:tcPr>
            <w:tcW w:w="567" w:type="dxa"/>
            <w:hideMark/>
          </w:tcPr>
          <w:p w14:paraId="339A2B20" w14:textId="77777777" w:rsidR="00ED375D" w:rsidRPr="00ED375D" w:rsidRDefault="00ED375D">
            <w:pPr>
              <w:rPr>
                <w:rFonts w:cs="Arial"/>
                <w:szCs w:val="18"/>
              </w:rPr>
            </w:pPr>
            <w:r w:rsidRPr="00ED375D">
              <w:rPr>
                <w:rFonts w:cs="Arial"/>
                <w:b/>
                <w:bCs/>
                <w:szCs w:val="18"/>
              </w:rPr>
              <w:t>n</w:t>
            </w:r>
          </w:p>
        </w:tc>
      </w:tr>
      <w:tr w:rsidR="00FE4A06" w:rsidRPr="00FE4A06" w14:paraId="7B62C31D" w14:textId="77777777" w:rsidTr="00FE4A06">
        <w:tc>
          <w:tcPr>
            <w:tcW w:w="455" w:type="dxa"/>
            <w:hideMark/>
          </w:tcPr>
          <w:p w14:paraId="52356704" w14:textId="77777777" w:rsidR="00FE4A06" w:rsidRPr="0089499B" w:rsidRDefault="00FE4A06">
            <w:pPr>
              <w:rPr>
                <w:rFonts w:cs="Arial"/>
                <w:szCs w:val="18"/>
                <w:lang w:val="it-CH" w:eastAsia="de-CH"/>
              </w:rPr>
            </w:pPr>
          </w:p>
        </w:tc>
        <w:tc>
          <w:tcPr>
            <w:tcW w:w="851" w:type="dxa"/>
            <w:hideMark/>
          </w:tcPr>
          <w:p w14:paraId="65BDDA8B" w14:textId="77777777" w:rsidR="00FE4A06" w:rsidRPr="00FE4A06" w:rsidRDefault="001569B2">
            <w:pPr>
              <w:rPr>
                <w:rFonts w:cs="Arial"/>
                <w:szCs w:val="18"/>
              </w:rPr>
            </w:pPr>
            <w:hyperlink r:id="rId553" w:history="1">
              <w:r w:rsidR="00FE4A06" w:rsidRPr="00FE4A06">
                <w:rPr>
                  <w:rStyle w:val="Hyperlink"/>
                  <w:rFonts w:ascii="Arial" w:hAnsi="Arial" w:cs="Arial"/>
                  <w:sz w:val="18"/>
                  <w:szCs w:val="18"/>
                </w:rPr>
                <w:t>16.3797</w:t>
              </w:r>
            </w:hyperlink>
          </w:p>
        </w:tc>
        <w:tc>
          <w:tcPr>
            <w:tcW w:w="425" w:type="dxa"/>
            <w:hideMark/>
          </w:tcPr>
          <w:p w14:paraId="3F75FB62" w14:textId="77777777" w:rsidR="00FE4A06" w:rsidRPr="00FE4A06" w:rsidRDefault="00FE4A06">
            <w:pPr>
              <w:rPr>
                <w:rFonts w:cs="Arial"/>
                <w:szCs w:val="18"/>
              </w:rPr>
            </w:pPr>
            <w:r w:rsidRPr="00FE4A06">
              <w:rPr>
                <w:rFonts w:cs="Arial"/>
                <w:szCs w:val="18"/>
              </w:rPr>
              <w:t>n</w:t>
            </w:r>
          </w:p>
        </w:tc>
        <w:tc>
          <w:tcPr>
            <w:tcW w:w="5636" w:type="dxa"/>
            <w:hideMark/>
          </w:tcPr>
          <w:p w14:paraId="2C39C63B" w14:textId="77777777" w:rsidR="00FE4A06" w:rsidRPr="00FE4A06" w:rsidRDefault="00FE4A06">
            <w:pPr>
              <w:rPr>
                <w:rFonts w:cs="Arial"/>
                <w:szCs w:val="18"/>
              </w:rPr>
            </w:pPr>
            <w:r w:rsidRPr="00FE4A06">
              <w:rPr>
                <w:rFonts w:cs="Arial"/>
                <w:szCs w:val="18"/>
              </w:rPr>
              <w:t xml:space="preserve">Mo. Schneeberger. Keine Verwirkung der Verrechnungssteuer </w:t>
            </w:r>
            <w:r w:rsidRPr="00FE4A06">
              <w:rPr>
                <w:rFonts w:cs="Arial"/>
                <w:szCs w:val="18"/>
              </w:rPr>
              <w:br/>
              <w:t xml:space="preserve">Mo. </w:t>
            </w:r>
            <w:r w:rsidRPr="00FE4A06">
              <w:rPr>
                <w:rFonts w:cs="Arial"/>
                <w:szCs w:val="18"/>
                <w:lang w:val="fr-CH"/>
              </w:rPr>
              <w:t xml:space="preserve">Schneeberger. Non à la déchéance du droit au remboursement de l'impôt anticipé </w:t>
            </w:r>
            <w:r w:rsidRPr="00FE4A06">
              <w:rPr>
                <w:rFonts w:cs="Arial"/>
                <w:szCs w:val="18"/>
                <w:lang w:val="fr-CH"/>
              </w:rPr>
              <w:br/>
              <w:t xml:space="preserve">Mo. </w:t>
            </w:r>
            <w:r w:rsidRPr="00FE4A06">
              <w:rPr>
                <w:rFonts w:cs="Arial"/>
                <w:szCs w:val="18"/>
              </w:rPr>
              <w:t xml:space="preserve">Schneeberger. Nessuna perenzione dell'imposta preventiva </w:t>
            </w:r>
          </w:p>
        </w:tc>
        <w:tc>
          <w:tcPr>
            <w:tcW w:w="1276" w:type="dxa"/>
            <w:hideMark/>
          </w:tcPr>
          <w:p w14:paraId="3F7680ED" w14:textId="77777777" w:rsidR="00FE4A06" w:rsidRPr="00FE4A06" w:rsidRDefault="00FE4A06">
            <w:pPr>
              <w:rPr>
                <w:rFonts w:cs="Arial"/>
                <w:szCs w:val="18"/>
              </w:rPr>
            </w:pPr>
          </w:p>
        </w:tc>
        <w:tc>
          <w:tcPr>
            <w:tcW w:w="567" w:type="dxa"/>
            <w:hideMark/>
          </w:tcPr>
          <w:p w14:paraId="403CE67B" w14:textId="77777777" w:rsidR="00FE4A06" w:rsidRPr="00FE4A06" w:rsidRDefault="00FE4A06">
            <w:pPr>
              <w:rPr>
                <w:rFonts w:cs="Arial"/>
                <w:szCs w:val="18"/>
              </w:rPr>
            </w:pPr>
            <w:r w:rsidRPr="00FE4A06">
              <w:rPr>
                <w:rFonts w:cs="Arial"/>
                <w:b/>
                <w:bCs/>
                <w:szCs w:val="18"/>
              </w:rPr>
              <w:t>-</w:t>
            </w:r>
          </w:p>
        </w:tc>
      </w:tr>
      <w:tr w:rsidR="002474BE" w:rsidRPr="002474BE" w14:paraId="29ADFA2A" w14:textId="77777777" w:rsidTr="002474BE">
        <w:tc>
          <w:tcPr>
            <w:tcW w:w="455" w:type="dxa"/>
            <w:hideMark/>
          </w:tcPr>
          <w:p w14:paraId="088BFC31" w14:textId="77777777" w:rsidR="002474BE" w:rsidRPr="002474BE" w:rsidRDefault="002474BE">
            <w:pPr>
              <w:rPr>
                <w:rFonts w:cs="Arial"/>
                <w:szCs w:val="18"/>
                <w:lang w:val="de-CH" w:eastAsia="de-CH"/>
              </w:rPr>
            </w:pPr>
          </w:p>
        </w:tc>
        <w:tc>
          <w:tcPr>
            <w:tcW w:w="851" w:type="dxa"/>
            <w:hideMark/>
          </w:tcPr>
          <w:p w14:paraId="7D569301" w14:textId="77777777" w:rsidR="002474BE" w:rsidRPr="002474BE" w:rsidRDefault="001569B2">
            <w:pPr>
              <w:rPr>
                <w:rFonts w:cs="Arial"/>
                <w:szCs w:val="18"/>
              </w:rPr>
            </w:pPr>
            <w:hyperlink r:id="rId554" w:history="1">
              <w:r w:rsidR="002474BE" w:rsidRPr="002474BE">
                <w:rPr>
                  <w:rStyle w:val="Hyperlink"/>
                  <w:rFonts w:ascii="Arial" w:hAnsi="Arial" w:cs="Arial"/>
                  <w:sz w:val="18"/>
                  <w:szCs w:val="18"/>
                </w:rPr>
                <w:t>16.3811</w:t>
              </w:r>
            </w:hyperlink>
          </w:p>
        </w:tc>
        <w:tc>
          <w:tcPr>
            <w:tcW w:w="425" w:type="dxa"/>
            <w:hideMark/>
          </w:tcPr>
          <w:p w14:paraId="7D5277D5" w14:textId="77777777" w:rsidR="002474BE" w:rsidRPr="002474BE" w:rsidRDefault="002474BE">
            <w:pPr>
              <w:rPr>
                <w:rFonts w:cs="Arial"/>
                <w:szCs w:val="18"/>
              </w:rPr>
            </w:pPr>
            <w:r w:rsidRPr="002474BE">
              <w:rPr>
                <w:rFonts w:cs="Arial"/>
                <w:szCs w:val="18"/>
              </w:rPr>
              <w:t>n</w:t>
            </w:r>
          </w:p>
        </w:tc>
        <w:tc>
          <w:tcPr>
            <w:tcW w:w="5636" w:type="dxa"/>
            <w:hideMark/>
          </w:tcPr>
          <w:p w14:paraId="5FCC2AED" w14:textId="77777777" w:rsidR="002474BE" w:rsidRPr="002474BE" w:rsidRDefault="002474BE">
            <w:pPr>
              <w:rPr>
                <w:rFonts w:cs="Arial"/>
                <w:szCs w:val="18"/>
                <w:lang w:val="it-CH"/>
              </w:rPr>
            </w:pPr>
            <w:r w:rsidRPr="002474BE">
              <w:rPr>
                <w:rFonts w:cs="Arial"/>
                <w:szCs w:val="18"/>
              </w:rPr>
              <w:t xml:space="preserve">Mo. Giezendanner. Keine Mineralölsteuer für Schweizer Lastschiffe </w:t>
            </w:r>
            <w:r w:rsidRPr="002474BE">
              <w:rPr>
                <w:rFonts w:cs="Arial"/>
                <w:szCs w:val="18"/>
              </w:rPr>
              <w:br/>
              <w:t xml:space="preserve">Mo. </w:t>
            </w:r>
            <w:r w:rsidRPr="002474BE">
              <w:rPr>
                <w:rFonts w:cs="Arial"/>
                <w:szCs w:val="18"/>
                <w:lang w:val="fr-CH"/>
              </w:rPr>
              <w:t xml:space="preserve">Giezendanner. Exemption de l'impôt sur les huiles minérales pour les chalands suisses </w:t>
            </w:r>
            <w:r w:rsidRPr="002474BE">
              <w:rPr>
                <w:rFonts w:cs="Arial"/>
                <w:szCs w:val="18"/>
                <w:lang w:val="fr-CH"/>
              </w:rPr>
              <w:br/>
              <w:t xml:space="preserve">Mo. </w:t>
            </w:r>
            <w:r w:rsidRPr="002474BE">
              <w:rPr>
                <w:rFonts w:cs="Arial"/>
                <w:szCs w:val="18"/>
                <w:lang w:val="it-CH"/>
              </w:rPr>
              <w:t xml:space="preserve">Giezendanner. Nessuna imposta sugli oli minerali per battelli da carico svizzeri </w:t>
            </w:r>
          </w:p>
        </w:tc>
        <w:tc>
          <w:tcPr>
            <w:tcW w:w="1276" w:type="dxa"/>
            <w:hideMark/>
          </w:tcPr>
          <w:p w14:paraId="3697AC60" w14:textId="77777777" w:rsidR="002474BE" w:rsidRPr="002474BE" w:rsidRDefault="002474BE">
            <w:pPr>
              <w:rPr>
                <w:rFonts w:cs="Arial"/>
                <w:szCs w:val="18"/>
                <w:lang w:val="it-CH"/>
              </w:rPr>
            </w:pPr>
          </w:p>
        </w:tc>
        <w:tc>
          <w:tcPr>
            <w:tcW w:w="567" w:type="dxa"/>
            <w:hideMark/>
          </w:tcPr>
          <w:p w14:paraId="73BCB663" w14:textId="77777777" w:rsidR="002474BE" w:rsidRPr="002474BE" w:rsidRDefault="002474BE">
            <w:pPr>
              <w:rPr>
                <w:rFonts w:cs="Arial"/>
                <w:szCs w:val="18"/>
              </w:rPr>
            </w:pPr>
            <w:r w:rsidRPr="002474BE">
              <w:rPr>
                <w:rFonts w:cs="Arial"/>
                <w:b/>
                <w:bCs/>
                <w:szCs w:val="18"/>
              </w:rPr>
              <w:t>-</w:t>
            </w:r>
          </w:p>
        </w:tc>
      </w:tr>
      <w:tr w:rsidR="00ED375D" w:rsidRPr="00ED375D" w14:paraId="1D994E36" w14:textId="77777777" w:rsidTr="00ED375D">
        <w:tc>
          <w:tcPr>
            <w:tcW w:w="455" w:type="dxa"/>
            <w:hideMark/>
          </w:tcPr>
          <w:p w14:paraId="3DD2948C" w14:textId="77777777" w:rsidR="00ED375D" w:rsidRPr="00ED375D" w:rsidRDefault="00ED375D">
            <w:pPr>
              <w:rPr>
                <w:rFonts w:cs="Arial"/>
                <w:szCs w:val="18"/>
                <w:lang w:val="de-CH" w:eastAsia="de-CH"/>
              </w:rPr>
            </w:pPr>
          </w:p>
        </w:tc>
        <w:tc>
          <w:tcPr>
            <w:tcW w:w="851" w:type="dxa"/>
            <w:hideMark/>
          </w:tcPr>
          <w:p w14:paraId="5299854B" w14:textId="77777777" w:rsidR="00ED375D" w:rsidRPr="00ED375D" w:rsidRDefault="001569B2">
            <w:pPr>
              <w:rPr>
                <w:rFonts w:cs="Arial"/>
                <w:szCs w:val="18"/>
              </w:rPr>
            </w:pPr>
            <w:hyperlink r:id="rId555" w:history="1">
              <w:r w:rsidR="00ED375D" w:rsidRPr="00ED375D">
                <w:rPr>
                  <w:rStyle w:val="Hyperlink"/>
                  <w:rFonts w:ascii="Arial" w:hAnsi="Arial" w:cs="Arial"/>
                  <w:sz w:val="18"/>
                  <w:szCs w:val="18"/>
                </w:rPr>
                <w:t>16.3820</w:t>
              </w:r>
            </w:hyperlink>
          </w:p>
        </w:tc>
        <w:tc>
          <w:tcPr>
            <w:tcW w:w="425" w:type="dxa"/>
            <w:hideMark/>
          </w:tcPr>
          <w:p w14:paraId="669B5E31" w14:textId="77777777" w:rsidR="00ED375D" w:rsidRPr="00ED375D" w:rsidRDefault="00ED375D">
            <w:pPr>
              <w:rPr>
                <w:rFonts w:cs="Arial"/>
                <w:szCs w:val="18"/>
              </w:rPr>
            </w:pPr>
            <w:r w:rsidRPr="00ED375D">
              <w:rPr>
                <w:rFonts w:cs="Arial"/>
                <w:szCs w:val="18"/>
              </w:rPr>
              <w:t>n</w:t>
            </w:r>
          </w:p>
        </w:tc>
        <w:tc>
          <w:tcPr>
            <w:tcW w:w="5636" w:type="dxa"/>
            <w:hideMark/>
          </w:tcPr>
          <w:p w14:paraId="717976BB" w14:textId="77777777" w:rsidR="00ED375D" w:rsidRPr="00ED375D" w:rsidRDefault="00ED375D">
            <w:pPr>
              <w:rPr>
                <w:rFonts w:cs="Arial"/>
                <w:szCs w:val="18"/>
                <w:lang w:val="it-CH"/>
              </w:rPr>
            </w:pPr>
            <w:r w:rsidRPr="00ED375D">
              <w:rPr>
                <w:rFonts w:cs="Arial"/>
                <w:szCs w:val="18"/>
              </w:rPr>
              <w:t xml:space="preserve">Ip. Brand. Grenzzaun zur Sicherung der Landesgrenze im Raum Chiasso </w:t>
            </w:r>
            <w:r w:rsidRPr="00ED375D">
              <w:rPr>
                <w:rFonts w:cs="Arial"/>
                <w:szCs w:val="18"/>
              </w:rPr>
              <w:br/>
              <w:t xml:space="preserve">Ip. </w:t>
            </w:r>
            <w:r w:rsidRPr="00ED375D">
              <w:rPr>
                <w:rFonts w:cs="Arial"/>
                <w:szCs w:val="18"/>
                <w:lang w:val="fr-CH"/>
              </w:rPr>
              <w:t xml:space="preserve">Brand. Une clôture pour sécuriser la frontière nationale dans la région de Chiasso </w:t>
            </w:r>
            <w:r w:rsidRPr="00ED375D">
              <w:rPr>
                <w:rFonts w:cs="Arial"/>
                <w:szCs w:val="18"/>
                <w:lang w:val="fr-CH"/>
              </w:rPr>
              <w:br/>
              <w:t xml:space="preserve">Ip. </w:t>
            </w:r>
            <w:r w:rsidRPr="00ED375D">
              <w:rPr>
                <w:rFonts w:cs="Arial"/>
                <w:szCs w:val="18"/>
                <w:lang w:val="it-CH"/>
              </w:rPr>
              <w:t xml:space="preserve">Brand. Recinzione per proteggere il confine nazionale nell'area di Chiasso </w:t>
            </w:r>
          </w:p>
        </w:tc>
        <w:tc>
          <w:tcPr>
            <w:tcW w:w="1276" w:type="dxa"/>
            <w:hideMark/>
          </w:tcPr>
          <w:p w14:paraId="5BCCEA94" w14:textId="77777777" w:rsidR="00ED375D" w:rsidRPr="00ED375D" w:rsidRDefault="00ED375D">
            <w:pPr>
              <w:rPr>
                <w:rFonts w:cs="Arial"/>
                <w:szCs w:val="18"/>
              </w:rPr>
            </w:pPr>
            <w:r w:rsidRPr="00ED375D">
              <w:rPr>
                <w:rFonts w:cs="Arial"/>
                <w:b/>
                <w:bCs/>
                <w:szCs w:val="18"/>
                <w:lang w:val="fr-FR"/>
              </w:rPr>
              <w:t>Diskussion</w:t>
            </w:r>
          </w:p>
          <w:p w14:paraId="5F501957" w14:textId="77777777" w:rsidR="00ED375D" w:rsidRPr="00ED375D" w:rsidRDefault="00ED375D">
            <w:pPr>
              <w:rPr>
                <w:rFonts w:cs="Arial"/>
                <w:szCs w:val="18"/>
              </w:rPr>
            </w:pPr>
            <w:r w:rsidRPr="00ED375D">
              <w:rPr>
                <w:rFonts w:cs="Arial"/>
                <w:b/>
                <w:bCs/>
                <w:szCs w:val="18"/>
                <w:lang w:val="fr-FR"/>
              </w:rPr>
              <w:t>Discussion</w:t>
            </w:r>
          </w:p>
          <w:p w14:paraId="1EE8F5D3" w14:textId="77777777" w:rsidR="00ED375D" w:rsidRPr="00ED375D" w:rsidRDefault="00ED375D">
            <w:pPr>
              <w:rPr>
                <w:rFonts w:cs="Arial"/>
                <w:szCs w:val="18"/>
              </w:rPr>
            </w:pPr>
            <w:r w:rsidRPr="00ED375D">
              <w:rPr>
                <w:rFonts w:cs="Arial"/>
                <w:b/>
                <w:bCs/>
                <w:szCs w:val="18"/>
                <w:lang w:val="fr-FR"/>
              </w:rPr>
              <w:t>Discussione</w:t>
            </w:r>
          </w:p>
        </w:tc>
        <w:tc>
          <w:tcPr>
            <w:tcW w:w="567" w:type="dxa"/>
            <w:hideMark/>
          </w:tcPr>
          <w:p w14:paraId="6A2B639C" w14:textId="77777777" w:rsidR="00ED375D" w:rsidRPr="00ED375D" w:rsidRDefault="00ED375D">
            <w:pPr>
              <w:rPr>
                <w:rFonts w:cs="Arial"/>
                <w:szCs w:val="18"/>
              </w:rPr>
            </w:pPr>
            <w:r w:rsidRPr="00ED375D">
              <w:rPr>
                <w:rFonts w:cs="Arial"/>
                <w:b/>
                <w:bCs/>
                <w:szCs w:val="18"/>
              </w:rPr>
              <w:t>n</w:t>
            </w:r>
          </w:p>
        </w:tc>
      </w:tr>
      <w:tr w:rsidR="00ED375D" w:rsidRPr="00ED375D" w14:paraId="41D4258E" w14:textId="77777777" w:rsidTr="00ED375D">
        <w:tc>
          <w:tcPr>
            <w:tcW w:w="455" w:type="dxa"/>
            <w:hideMark/>
          </w:tcPr>
          <w:p w14:paraId="58C30C94" w14:textId="77777777" w:rsidR="00ED375D" w:rsidRPr="00ED375D" w:rsidRDefault="00ED375D">
            <w:pPr>
              <w:rPr>
                <w:rFonts w:cs="Arial"/>
                <w:szCs w:val="18"/>
                <w:lang w:val="de-CH" w:eastAsia="de-CH"/>
              </w:rPr>
            </w:pPr>
          </w:p>
        </w:tc>
        <w:tc>
          <w:tcPr>
            <w:tcW w:w="851" w:type="dxa"/>
            <w:hideMark/>
          </w:tcPr>
          <w:p w14:paraId="4DC673A4" w14:textId="77777777" w:rsidR="00ED375D" w:rsidRPr="00ED375D" w:rsidRDefault="001569B2">
            <w:pPr>
              <w:rPr>
                <w:rFonts w:cs="Arial"/>
                <w:szCs w:val="18"/>
              </w:rPr>
            </w:pPr>
            <w:hyperlink r:id="rId556" w:history="1">
              <w:r w:rsidR="00ED375D" w:rsidRPr="00ED375D">
                <w:rPr>
                  <w:rStyle w:val="Hyperlink"/>
                  <w:rFonts w:ascii="Arial" w:hAnsi="Arial" w:cs="Arial"/>
                  <w:sz w:val="18"/>
                  <w:szCs w:val="18"/>
                </w:rPr>
                <w:t>16.3857</w:t>
              </w:r>
            </w:hyperlink>
          </w:p>
        </w:tc>
        <w:tc>
          <w:tcPr>
            <w:tcW w:w="425" w:type="dxa"/>
            <w:hideMark/>
          </w:tcPr>
          <w:p w14:paraId="514F274E" w14:textId="77777777" w:rsidR="00ED375D" w:rsidRPr="00ED375D" w:rsidRDefault="00ED375D">
            <w:pPr>
              <w:rPr>
                <w:rFonts w:cs="Arial"/>
                <w:szCs w:val="18"/>
              </w:rPr>
            </w:pPr>
            <w:r w:rsidRPr="00ED375D">
              <w:rPr>
                <w:rFonts w:cs="Arial"/>
                <w:szCs w:val="18"/>
              </w:rPr>
              <w:t>n</w:t>
            </w:r>
          </w:p>
        </w:tc>
        <w:tc>
          <w:tcPr>
            <w:tcW w:w="5636" w:type="dxa"/>
            <w:hideMark/>
          </w:tcPr>
          <w:p w14:paraId="64A3B52C" w14:textId="77777777" w:rsidR="00ED375D" w:rsidRPr="00ED375D" w:rsidRDefault="00ED375D">
            <w:pPr>
              <w:rPr>
                <w:rFonts w:cs="Arial"/>
                <w:szCs w:val="18"/>
                <w:lang w:val="it-CH"/>
              </w:rPr>
            </w:pPr>
            <w:r w:rsidRPr="00ED375D">
              <w:rPr>
                <w:rFonts w:cs="Arial"/>
                <w:szCs w:val="18"/>
              </w:rPr>
              <w:t xml:space="preserve">Ip. Kiener Nellen. Unternehmenssteuerreform III. Eine Gefahr für die Gemeinwesen weltweit? </w:t>
            </w:r>
            <w:r w:rsidRPr="00ED375D">
              <w:rPr>
                <w:rFonts w:cs="Arial"/>
                <w:szCs w:val="18"/>
              </w:rPr>
              <w:br/>
            </w:r>
            <w:r w:rsidRPr="00ED375D">
              <w:rPr>
                <w:rFonts w:cs="Arial"/>
                <w:szCs w:val="18"/>
                <w:lang w:val="fr-CH"/>
              </w:rPr>
              <w:t xml:space="preserve">Ip. Kiener Nellen. Réforme de l'imposition des entreprises III. Un danger pour la collectivité à l'échelle mondiale? </w:t>
            </w:r>
            <w:r w:rsidRPr="00ED375D">
              <w:rPr>
                <w:rFonts w:cs="Arial"/>
                <w:szCs w:val="18"/>
                <w:lang w:val="fr-CH"/>
              </w:rPr>
              <w:br/>
            </w:r>
            <w:r w:rsidRPr="00ED375D">
              <w:rPr>
                <w:rFonts w:cs="Arial"/>
                <w:szCs w:val="18"/>
                <w:lang w:val="it-CH"/>
              </w:rPr>
              <w:t xml:space="preserve">Ip. Kiener Nellen. Riforma dell'imposizione delle imprese III. Un pericolo per la collettività a livello mondiale? </w:t>
            </w:r>
          </w:p>
        </w:tc>
        <w:tc>
          <w:tcPr>
            <w:tcW w:w="1276" w:type="dxa"/>
            <w:hideMark/>
          </w:tcPr>
          <w:p w14:paraId="776A5104" w14:textId="77777777" w:rsidR="00ED375D" w:rsidRPr="00ED375D" w:rsidRDefault="00ED375D">
            <w:pPr>
              <w:rPr>
                <w:rFonts w:cs="Arial"/>
                <w:szCs w:val="18"/>
              </w:rPr>
            </w:pPr>
            <w:r w:rsidRPr="00ED375D">
              <w:rPr>
                <w:rFonts w:cs="Arial"/>
                <w:b/>
                <w:bCs/>
                <w:szCs w:val="18"/>
                <w:lang w:val="fr-FR"/>
              </w:rPr>
              <w:t>Diskussion</w:t>
            </w:r>
          </w:p>
          <w:p w14:paraId="44B30635" w14:textId="77777777" w:rsidR="00ED375D" w:rsidRPr="00ED375D" w:rsidRDefault="00ED375D">
            <w:pPr>
              <w:rPr>
                <w:rFonts w:cs="Arial"/>
                <w:szCs w:val="18"/>
              </w:rPr>
            </w:pPr>
            <w:r w:rsidRPr="00ED375D">
              <w:rPr>
                <w:rFonts w:cs="Arial"/>
                <w:b/>
                <w:bCs/>
                <w:szCs w:val="18"/>
                <w:lang w:val="fr-FR"/>
              </w:rPr>
              <w:t>Discussion</w:t>
            </w:r>
          </w:p>
          <w:p w14:paraId="2301ED8E" w14:textId="77777777" w:rsidR="00ED375D" w:rsidRPr="00ED375D" w:rsidRDefault="00ED375D">
            <w:pPr>
              <w:rPr>
                <w:rFonts w:cs="Arial"/>
                <w:szCs w:val="18"/>
              </w:rPr>
            </w:pPr>
            <w:r w:rsidRPr="00ED375D">
              <w:rPr>
                <w:rFonts w:cs="Arial"/>
                <w:b/>
                <w:bCs/>
                <w:szCs w:val="18"/>
                <w:lang w:val="fr-FR"/>
              </w:rPr>
              <w:t>Discussione</w:t>
            </w:r>
          </w:p>
        </w:tc>
        <w:tc>
          <w:tcPr>
            <w:tcW w:w="567" w:type="dxa"/>
            <w:hideMark/>
          </w:tcPr>
          <w:p w14:paraId="1C03334F" w14:textId="77777777" w:rsidR="00ED375D" w:rsidRPr="00ED375D" w:rsidRDefault="00ED375D">
            <w:pPr>
              <w:rPr>
                <w:rFonts w:cs="Arial"/>
                <w:szCs w:val="18"/>
              </w:rPr>
            </w:pPr>
            <w:r w:rsidRPr="00ED375D">
              <w:rPr>
                <w:rFonts w:cs="Arial"/>
                <w:b/>
                <w:bCs/>
                <w:szCs w:val="18"/>
              </w:rPr>
              <w:t>tw</w:t>
            </w:r>
          </w:p>
        </w:tc>
      </w:tr>
      <w:tr w:rsidR="00ED375D" w:rsidRPr="00ED375D" w14:paraId="0035F2D5" w14:textId="77777777" w:rsidTr="00ED375D">
        <w:tc>
          <w:tcPr>
            <w:tcW w:w="455" w:type="dxa"/>
            <w:hideMark/>
          </w:tcPr>
          <w:p w14:paraId="6B684AB1" w14:textId="77777777" w:rsidR="00ED375D" w:rsidRPr="00ED375D" w:rsidRDefault="00ED375D">
            <w:pPr>
              <w:rPr>
                <w:rFonts w:cs="Arial"/>
                <w:szCs w:val="18"/>
                <w:lang w:val="de-CH" w:eastAsia="de-CH"/>
              </w:rPr>
            </w:pPr>
          </w:p>
        </w:tc>
        <w:tc>
          <w:tcPr>
            <w:tcW w:w="851" w:type="dxa"/>
            <w:hideMark/>
          </w:tcPr>
          <w:p w14:paraId="1B065746" w14:textId="77777777" w:rsidR="00ED375D" w:rsidRPr="00ED375D" w:rsidRDefault="001569B2">
            <w:pPr>
              <w:rPr>
                <w:rFonts w:cs="Arial"/>
                <w:szCs w:val="18"/>
              </w:rPr>
            </w:pPr>
            <w:hyperlink r:id="rId557" w:history="1">
              <w:r w:rsidR="00ED375D" w:rsidRPr="00ED375D">
                <w:rPr>
                  <w:rStyle w:val="Hyperlink"/>
                  <w:rFonts w:ascii="Arial" w:hAnsi="Arial" w:cs="Arial"/>
                  <w:sz w:val="18"/>
                  <w:szCs w:val="18"/>
                </w:rPr>
                <w:t>16.3876</w:t>
              </w:r>
            </w:hyperlink>
          </w:p>
        </w:tc>
        <w:tc>
          <w:tcPr>
            <w:tcW w:w="425" w:type="dxa"/>
            <w:hideMark/>
          </w:tcPr>
          <w:p w14:paraId="5D4ECC5B" w14:textId="77777777" w:rsidR="00ED375D" w:rsidRPr="00ED375D" w:rsidRDefault="00ED375D">
            <w:pPr>
              <w:rPr>
                <w:rFonts w:cs="Arial"/>
                <w:szCs w:val="18"/>
              </w:rPr>
            </w:pPr>
            <w:r w:rsidRPr="00ED375D">
              <w:rPr>
                <w:rFonts w:cs="Arial"/>
                <w:szCs w:val="18"/>
              </w:rPr>
              <w:t>n</w:t>
            </w:r>
          </w:p>
        </w:tc>
        <w:tc>
          <w:tcPr>
            <w:tcW w:w="5636" w:type="dxa"/>
            <w:hideMark/>
          </w:tcPr>
          <w:p w14:paraId="3302942E" w14:textId="77777777" w:rsidR="00ED375D" w:rsidRPr="00ED375D" w:rsidRDefault="00ED375D">
            <w:pPr>
              <w:rPr>
                <w:rFonts w:cs="Arial"/>
                <w:szCs w:val="18"/>
                <w:lang w:val="it-CH"/>
              </w:rPr>
            </w:pPr>
            <w:r w:rsidRPr="00ED375D">
              <w:rPr>
                <w:rFonts w:cs="Arial"/>
                <w:szCs w:val="18"/>
              </w:rPr>
              <w:t xml:space="preserve">Ip. Hurter Thomas. Kosten des eSchKG bei der Eidgenössischen Steuerverwaltung und der Eidgenössischen Zollverwaltung </w:t>
            </w:r>
            <w:r w:rsidRPr="00ED375D">
              <w:rPr>
                <w:rFonts w:cs="Arial"/>
                <w:szCs w:val="18"/>
              </w:rPr>
              <w:br/>
              <w:t xml:space="preserve">Ip. </w:t>
            </w:r>
            <w:r w:rsidRPr="00ED375D">
              <w:rPr>
                <w:rFonts w:cs="Arial"/>
                <w:szCs w:val="18"/>
                <w:lang w:val="fr-CH"/>
              </w:rPr>
              <w:t xml:space="preserve">Hurter Thomas. Administration fédérale des contributions et Administration fédérale des douanes. </w:t>
            </w:r>
            <w:r w:rsidRPr="00ED375D">
              <w:rPr>
                <w:rFonts w:cs="Arial"/>
                <w:szCs w:val="18"/>
                <w:lang w:val="it-CH"/>
              </w:rPr>
              <w:t xml:space="preserve">Coûts d'e-LP </w:t>
            </w:r>
            <w:r w:rsidRPr="00ED375D">
              <w:rPr>
                <w:rFonts w:cs="Arial"/>
                <w:szCs w:val="18"/>
                <w:lang w:val="it-CH"/>
              </w:rPr>
              <w:br/>
              <w:t xml:space="preserve">Ip. Hurter Thomas. e-LEF. Costi per l'Amministrazione federale delle contribuzioni e l'Amministrazione federale delle dogane </w:t>
            </w:r>
          </w:p>
        </w:tc>
        <w:tc>
          <w:tcPr>
            <w:tcW w:w="1276" w:type="dxa"/>
            <w:hideMark/>
          </w:tcPr>
          <w:p w14:paraId="04FB6961" w14:textId="77777777" w:rsidR="00ED375D" w:rsidRPr="00ED375D" w:rsidRDefault="00ED375D">
            <w:pPr>
              <w:rPr>
                <w:rFonts w:cs="Arial"/>
                <w:szCs w:val="18"/>
              </w:rPr>
            </w:pPr>
            <w:r w:rsidRPr="00ED375D">
              <w:rPr>
                <w:rFonts w:cs="Arial"/>
                <w:b/>
                <w:bCs/>
                <w:szCs w:val="18"/>
                <w:lang w:val="fr-FR"/>
              </w:rPr>
              <w:t>Diskussion</w:t>
            </w:r>
          </w:p>
          <w:p w14:paraId="3C065859" w14:textId="77777777" w:rsidR="00ED375D" w:rsidRPr="00ED375D" w:rsidRDefault="00ED375D">
            <w:pPr>
              <w:rPr>
                <w:rFonts w:cs="Arial"/>
                <w:szCs w:val="18"/>
              </w:rPr>
            </w:pPr>
            <w:r w:rsidRPr="00ED375D">
              <w:rPr>
                <w:rFonts w:cs="Arial"/>
                <w:b/>
                <w:bCs/>
                <w:szCs w:val="18"/>
                <w:lang w:val="fr-FR"/>
              </w:rPr>
              <w:t>Discussion</w:t>
            </w:r>
          </w:p>
          <w:p w14:paraId="5A782B51" w14:textId="77777777" w:rsidR="00ED375D" w:rsidRPr="00ED375D" w:rsidRDefault="00ED375D">
            <w:pPr>
              <w:rPr>
                <w:rFonts w:cs="Arial"/>
                <w:szCs w:val="18"/>
              </w:rPr>
            </w:pPr>
            <w:r w:rsidRPr="00ED375D">
              <w:rPr>
                <w:rFonts w:cs="Arial"/>
                <w:b/>
                <w:bCs/>
                <w:szCs w:val="18"/>
                <w:lang w:val="fr-FR"/>
              </w:rPr>
              <w:t>Discussione</w:t>
            </w:r>
          </w:p>
        </w:tc>
        <w:tc>
          <w:tcPr>
            <w:tcW w:w="567" w:type="dxa"/>
            <w:hideMark/>
          </w:tcPr>
          <w:p w14:paraId="4F22AC39" w14:textId="77777777" w:rsidR="00ED375D" w:rsidRPr="00ED375D" w:rsidRDefault="00ED375D">
            <w:pPr>
              <w:rPr>
                <w:rFonts w:cs="Arial"/>
                <w:szCs w:val="18"/>
              </w:rPr>
            </w:pPr>
            <w:r w:rsidRPr="00ED375D">
              <w:rPr>
                <w:rFonts w:cs="Arial"/>
                <w:b/>
                <w:bCs/>
                <w:szCs w:val="18"/>
              </w:rPr>
              <w:t>n</w:t>
            </w:r>
          </w:p>
        </w:tc>
      </w:tr>
      <w:tr w:rsidR="001C3867" w:rsidRPr="001C3867" w14:paraId="5406C6E3" w14:textId="77777777" w:rsidTr="001C3867">
        <w:tc>
          <w:tcPr>
            <w:tcW w:w="455" w:type="dxa"/>
            <w:hideMark/>
          </w:tcPr>
          <w:p w14:paraId="697936EC" w14:textId="77777777" w:rsidR="001C3867" w:rsidRPr="001C3867" w:rsidRDefault="001C3867">
            <w:pPr>
              <w:rPr>
                <w:rFonts w:cs="Arial"/>
                <w:szCs w:val="18"/>
                <w:lang w:val="de-CH" w:eastAsia="de-CH"/>
              </w:rPr>
            </w:pPr>
          </w:p>
        </w:tc>
        <w:tc>
          <w:tcPr>
            <w:tcW w:w="851" w:type="dxa"/>
            <w:hideMark/>
          </w:tcPr>
          <w:p w14:paraId="6A3CF292" w14:textId="77777777" w:rsidR="001C3867" w:rsidRPr="001C3867" w:rsidRDefault="001569B2">
            <w:pPr>
              <w:rPr>
                <w:rFonts w:cs="Arial"/>
                <w:szCs w:val="18"/>
              </w:rPr>
            </w:pPr>
            <w:hyperlink r:id="rId558" w:history="1">
              <w:r w:rsidR="001C3867" w:rsidRPr="001C3867">
                <w:rPr>
                  <w:rStyle w:val="Hyperlink"/>
                  <w:rFonts w:ascii="Arial" w:hAnsi="Arial" w:cs="Arial"/>
                  <w:sz w:val="18"/>
                  <w:szCs w:val="18"/>
                </w:rPr>
                <w:t>16.3914</w:t>
              </w:r>
            </w:hyperlink>
          </w:p>
        </w:tc>
        <w:tc>
          <w:tcPr>
            <w:tcW w:w="425" w:type="dxa"/>
            <w:hideMark/>
          </w:tcPr>
          <w:p w14:paraId="3F32A807" w14:textId="77777777" w:rsidR="001C3867" w:rsidRPr="001C3867" w:rsidRDefault="001C3867">
            <w:pPr>
              <w:rPr>
                <w:rFonts w:cs="Arial"/>
                <w:szCs w:val="18"/>
              </w:rPr>
            </w:pPr>
            <w:r w:rsidRPr="001C3867">
              <w:rPr>
                <w:rFonts w:cs="Arial"/>
                <w:szCs w:val="18"/>
              </w:rPr>
              <w:t>n</w:t>
            </w:r>
          </w:p>
        </w:tc>
        <w:tc>
          <w:tcPr>
            <w:tcW w:w="5636" w:type="dxa"/>
            <w:hideMark/>
          </w:tcPr>
          <w:p w14:paraId="1564D7FB" w14:textId="77777777" w:rsidR="001C3867" w:rsidRPr="001C3867" w:rsidRDefault="001C3867">
            <w:pPr>
              <w:rPr>
                <w:rFonts w:cs="Arial"/>
                <w:szCs w:val="18"/>
              </w:rPr>
            </w:pPr>
            <w:r w:rsidRPr="001C3867">
              <w:rPr>
                <w:rFonts w:cs="Arial"/>
                <w:szCs w:val="18"/>
              </w:rPr>
              <w:t xml:space="preserve">Po. Béglé. Wie bringt man Ethik in die Algorithmen? </w:t>
            </w:r>
            <w:r w:rsidRPr="001C3867">
              <w:rPr>
                <w:rFonts w:cs="Arial"/>
                <w:szCs w:val="18"/>
              </w:rPr>
              <w:br/>
            </w:r>
            <w:r w:rsidRPr="001C3867">
              <w:rPr>
                <w:rFonts w:cs="Arial"/>
                <w:szCs w:val="18"/>
                <w:lang w:val="fr-CH"/>
              </w:rPr>
              <w:t xml:space="preserve">Po. Béglé. Comment introduire de l'éthique dans les algorithmes? </w:t>
            </w:r>
            <w:r w:rsidRPr="001C3867">
              <w:rPr>
                <w:rFonts w:cs="Arial"/>
                <w:szCs w:val="18"/>
                <w:lang w:val="fr-CH"/>
              </w:rPr>
              <w:br/>
            </w:r>
            <w:r w:rsidRPr="001C3867">
              <w:rPr>
                <w:rFonts w:cs="Arial"/>
                <w:szCs w:val="18"/>
              </w:rPr>
              <w:t xml:space="preserve">Po. Béglé. Come introdurre un'etica dell'algoritmo? </w:t>
            </w:r>
          </w:p>
        </w:tc>
        <w:tc>
          <w:tcPr>
            <w:tcW w:w="1276" w:type="dxa"/>
            <w:hideMark/>
          </w:tcPr>
          <w:p w14:paraId="58BE7DF1" w14:textId="77777777" w:rsidR="001C3867" w:rsidRPr="001C3867" w:rsidRDefault="001C3867">
            <w:pPr>
              <w:rPr>
                <w:rFonts w:cs="Arial"/>
                <w:szCs w:val="18"/>
              </w:rPr>
            </w:pPr>
          </w:p>
        </w:tc>
        <w:tc>
          <w:tcPr>
            <w:tcW w:w="567" w:type="dxa"/>
            <w:hideMark/>
          </w:tcPr>
          <w:p w14:paraId="1EF26483" w14:textId="77777777" w:rsidR="001C3867" w:rsidRPr="001C3867" w:rsidRDefault="001C3867">
            <w:pPr>
              <w:rPr>
                <w:rFonts w:cs="Arial"/>
                <w:szCs w:val="18"/>
              </w:rPr>
            </w:pPr>
            <w:r w:rsidRPr="001C3867">
              <w:rPr>
                <w:rFonts w:cs="Arial"/>
                <w:b/>
                <w:bCs/>
                <w:szCs w:val="18"/>
              </w:rPr>
              <w:t>-</w:t>
            </w:r>
          </w:p>
        </w:tc>
      </w:tr>
      <w:tr w:rsidR="006132B8" w:rsidRPr="006132B8" w14:paraId="388DCCC9" w14:textId="77777777" w:rsidTr="006132B8">
        <w:tc>
          <w:tcPr>
            <w:tcW w:w="455" w:type="dxa"/>
            <w:hideMark/>
          </w:tcPr>
          <w:p w14:paraId="47795F78" w14:textId="77777777" w:rsidR="006132B8" w:rsidRPr="00430E0D" w:rsidRDefault="006132B8">
            <w:pPr>
              <w:rPr>
                <w:rFonts w:cs="Arial"/>
                <w:szCs w:val="18"/>
                <w:lang w:val="it-CH" w:eastAsia="de-CH"/>
              </w:rPr>
            </w:pPr>
          </w:p>
        </w:tc>
        <w:tc>
          <w:tcPr>
            <w:tcW w:w="851" w:type="dxa"/>
            <w:hideMark/>
          </w:tcPr>
          <w:p w14:paraId="16504B2D" w14:textId="77777777" w:rsidR="006132B8" w:rsidRPr="006132B8" w:rsidRDefault="001569B2">
            <w:pPr>
              <w:rPr>
                <w:rFonts w:cs="Arial"/>
                <w:szCs w:val="18"/>
              </w:rPr>
            </w:pPr>
            <w:hyperlink r:id="rId559" w:history="1">
              <w:r w:rsidR="006132B8" w:rsidRPr="006132B8">
                <w:rPr>
                  <w:rStyle w:val="Hyperlink"/>
                  <w:rFonts w:ascii="Arial" w:hAnsi="Arial" w:cs="Arial"/>
                  <w:sz w:val="18"/>
                  <w:szCs w:val="18"/>
                </w:rPr>
                <w:t>16.3941</w:t>
              </w:r>
            </w:hyperlink>
          </w:p>
        </w:tc>
        <w:tc>
          <w:tcPr>
            <w:tcW w:w="425" w:type="dxa"/>
            <w:hideMark/>
          </w:tcPr>
          <w:p w14:paraId="2160AE5A" w14:textId="77777777" w:rsidR="006132B8" w:rsidRPr="006132B8" w:rsidRDefault="006132B8">
            <w:pPr>
              <w:rPr>
                <w:rFonts w:cs="Arial"/>
                <w:szCs w:val="18"/>
              </w:rPr>
            </w:pPr>
            <w:r w:rsidRPr="006132B8">
              <w:rPr>
                <w:rFonts w:cs="Arial"/>
                <w:szCs w:val="18"/>
              </w:rPr>
              <w:t>n</w:t>
            </w:r>
          </w:p>
        </w:tc>
        <w:tc>
          <w:tcPr>
            <w:tcW w:w="5636" w:type="dxa"/>
            <w:hideMark/>
          </w:tcPr>
          <w:p w14:paraId="150D8498" w14:textId="77777777" w:rsidR="006132B8" w:rsidRPr="006132B8" w:rsidRDefault="006132B8">
            <w:pPr>
              <w:rPr>
                <w:rFonts w:cs="Arial"/>
                <w:szCs w:val="18"/>
                <w:lang w:val="it-CH"/>
              </w:rPr>
            </w:pPr>
            <w:r w:rsidRPr="006132B8">
              <w:rPr>
                <w:rFonts w:cs="Arial"/>
                <w:szCs w:val="18"/>
              </w:rPr>
              <w:t xml:space="preserve">Mo. Feller. Ausarbeitung einer Regelung für den Fall, dass der Bund am 1. </w:t>
            </w:r>
            <w:r w:rsidRPr="006132B8">
              <w:rPr>
                <w:rFonts w:cs="Arial"/>
                <w:szCs w:val="18"/>
                <w:lang w:val="fr-CH"/>
              </w:rPr>
              <w:t xml:space="preserve">Januar ohne Budget dasteht </w:t>
            </w:r>
            <w:r w:rsidRPr="006132B8">
              <w:rPr>
                <w:rFonts w:cs="Arial"/>
                <w:szCs w:val="18"/>
                <w:lang w:val="fr-CH"/>
              </w:rPr>
              <w:br/>
              <w:t xml:space="preserve">Mo. Feller. Mettre en place les règles à appliquer dans l'hypothèse où la Confédération se retrouve sans budget au 1er janvier </w:t>
            </w:r>
            <w:r w:rsidRPr="006132B8">
              <w:rPr>
                <w:rFonts w:cs="Arial"/>
                <w:szCs w:val="18"/>
                <w:lang w:val="fr-CH"/>
              </w:rPr>
              <w:br/>
              <w:t xml:space="preserve">Mo. </w:t>
            </w:r>
            <w:r w:rsidRPr="006132B8">
              <w:rPr>
                <w:rFonts w:cs="Arial"/>
                <w:szCs w:val="18"/>
                <w:lang w:val="it-CH"/>
              </w:rPr>
              <w:t xml:space="preserve">Feller. Stabilire le norme da applicare nell'ipotesi in cui il 1° gennaio la Confederazione si ritrovi senza preventivo </w:t>
            </w:r>
          </w:p>
        </w:tc>
        <w:tc>
          <w:tcPr>
            <w:tcW w:w="1276" w:type="dxa"/>
            <w:hideMark/>
          </w:tcPr>
          <w:p w14:paraId="42A48326" w14:textId="77777777" w:rsidR="006132B8" w:rsidRPr="006132B8" w:rsidRDefault="006132B8">
            <w:pPr>
              <w:rPr>
                <w:rFonts w:cs="Arial"/>
                <w:szCs w:val="18"/>
                <w:lang w:val="it-CH"/>
              </w:rPr>
            </w:pPr>
          </w:p>
        </w:tc>
        <w:tc>
          <w:tcPr>
            <w:tcW w:w="567" w:type="dxa"/>
            <w:hideMark/>
          </w:tcPr>
          <w:p w14:paraId="3C483108" w14:textId="77777777" w:rsidR="006132B8" w:rsidRPr="006132B8" w:rsidRDefault="006132B8">
            <w:pPr>
              <w:rPr>
                <w:rFonts w:cs="Arial"/>
                <w:szCs w:val="18"/>
              </w:rPr>
            </w:pPr>
            <w:r w:rsidRPr="006132B8">
              <w:rPr>
                <w:rFonts w:cs="Arial"/>
                <w:b/>
                <w:bCs/>
                <w:szCs w:val="18"/>
              </w:rPr>
              <w:t>-</w:t>
            </w:r>
          </w:p>
        </w:tc>
      </w:tr>
      <w:tr w:rsidR="00D40C7B" w:rsidRPr="00D40C7B" w14:paraId="429D0BB3" w14:textId="77777777" w:rsidTr="00D40C7B">
        <w:tc>
          <w:tcPr>
            <w:tcW w:w="455" w:type="dxa"/>
            <w:hideMark/>
          </w:tcPr>
          <w:p w14:paraId="5B8A4984" w14:textId="77777777" w:rsidR="00D40C7B" w:rsidRPr="00D40C7B" w:rsidRDefault="00D40C7B">
            <w:pPr>
              <w:rPr>
                <w:rFonts w:cs="Arial"/>
                <w:szCs w:val="18"/>
                <w:lang w:val="de-CH" w:eastAsia="de-CH"/>
              </w:rPr>
            </w:pPr>
          </w:p>
        </w:tc>
        <w:tc>
          <w:tcPr>
            <w:tcW w:w="851" w:type="dxa"/>
            <w:hideMark/>
          </w:tcPr>
          <w:p w14:paraId="633327C4" w14:textId="77777777" w:rsidR="00D40C7B" w:rsidRPr="00D40C7B" w:rsidRDefault="001569B2">
            <w:pPr>
              <w:rPr>
                <w:rFonts w:cs="Arial"/>
                <w:szCs w:val="18"/>
              </w:rPr>
            </w:pPr>
            <w:hyperlink r:id="rId560" w:history="1">
              <w:r w:rsidR="00D40C7B" w:rsidRPr="00D40C7B">
                <w:rPr>
                  <w:rStyle w:val="Hyperlink"/>
                  <w:rFonts w:ascii="Arial" w:hAnsi="Arial" w:cs="Arial"/>
                  <w:sz w:val="18"/>
                  <w:szCs w:val="18"/>
                </w:rPr>
                <w:t>16.3959</w:t>
              </w:r>
            </w:hyperlink>
          </w:p>
        </w:tc>
        <w:tc>
          <w:tcPr>
            <w:tcW w:w="425" w:type="dxa"/>
            <w:hideMark/>
          </w:tcPr>
          <w:p w14:paraId="3C897534" w14:textId="77777777" w:rsidR="00D40C7B" w:rsidRPr="00D40C7B" w:rsidRDefault="00D40C7B">
            <w:pPr>
              <w:rPr>
                <w:rFonts w:cs="Arial"/>
                <w:szCs w:val="18"/>
              </w:rPr>
            </w:pPr>
            <w:r w:rsidRPr="00D40C7B">
              <w:rPr>
                <w:rFonts w:cs="Arial"/>
                <w:szCs w:val="18"/>
              </w:rPr>
              <w:t>n</w:t>
            </w:r>
          </w:p>
        </w:tc>
        <w:tc>
          <w:tcPr>
            <w:tcW w:w="5636" w:type="dxa"/>
            <w:hideMark/>
          </w:tcPr>
          <w:p w14:paraId="00620E0E" w14:textId="77777777" w:rsidR="00D40C7B" w:rsidRPr="00D40C7B" w:rsidRDefault="00D40C7B">
            <w:pPr>
              <w:rPr>
                <w:rFonts w:cs="Arial"/>
                <w:szCs w:val="18"/>
              </w:rPr>
            </w:pPr>
            <w:r w:rsidRPr="00D40C7B">
              <w:rPr>
                <w:rFonts w:cs="Arial"/>
                <w:szCs w:val="18"/>
              </w:rPr>
              <w:t xml:space="preserve">Ip. Dettling. Bedenkliche Entwicklung beim Fleischschmuggel in der Schweiz </w:t>
            </w:r>
            <w:r w:rsidRPr="00D40C7B">
              <w:rPr>
                <w:rFonts w:cs="Arial"/>
                <w:szCs w:val="18"/>
              </w:rPr>
              <w:br/>
              <w:t xml:space="preserve">Ip. </w:t>
            </w:r>
            <w:r w:rsidRPr="00D40C7B">
              <w:rPr>
                <w:rFonts w:cs="Arial"/>
                <w:szCs w:val="18"/>
                <w:lang w:val="fr-CH"/>
              </w:rPr>
              <w:t xml:space="preserve">Dettling. Evolution inquiétante de la contrebande de viande en Suisse </w:t>
            </w:r>
            <w:r w:rsidRPr="00D40C7B">
              <w:rPr>
                <w:rFonts w:cs="Arial"/>
                <w:szCs w:val="18"/>
                <w:lang w:val="fr-CH"/>
              </w:rPr>
              <w:br/>
              <w:t xml:space="preserve">Ip. </w:t>
            </w:r>
            <w:r w:rsidRPr="00D40C7B">
              <w:rPr>
                <w:rFonts w:cs="Arial"/>
                <w:szCs w:val="18"/>
              </w:rPr>
              <w:t xml:space="preserve">Dettling. Tendenza preoccupante del contrabbando di carne in Svizzera </w:t>
            </w:r>
          </w:p>
        </w:tc>
        <w:tc>
          <w:tcPr>
            <w:tcW w:w="1276" w:type="dxa"/>
            <w:hideMark/>
          </w:tcPr>
          <w:p w14:paraId="4CC1F179" w14:textId="77777777" w:rsidR="00D40C7B" w:rsidRPr="00D40C7B" w:rsidRDefault="00D40C7B">
            <w:pPr>
              <w:rPr>
                <w:rFonts w:cs="Arial"/>
                <w:szCs w:val="18"/>
              </w:rPr>
            </w:pPr>
            <w:r w:rsidRPr="00D40C7B">
              <w:rPr>
                <w:rFonts w:cs="Arial"/>
                <w:b/>
                <w:bCs/>
                <w:szCs w:val="18"/>
                <w:lang w:val="fr-FR"/>
              </w:rPr>
              <w:t>Diskussion</w:t>
            </w:r>
          </w:p>
          <w:p w14:paraId="47598640" w14:textId="77777777" w:rsidR="00D40C7B" w:rsidRPr="00D40C7B" w:rsidRDefault="00D40C7B">
            <w:pPr>
              <w:rPr>
                <w:rFonts w:cs="Arial"/>
                <w:szCs w:val="18"/>
              </w:rPr>
            </w:pPr>
            <w:r w:rsidRPr="00D40C7B">
              <w:rPr>
                <w:rFonts w:cs="Arial"/>
                <w:b/>
                <w:bCs/>
                <w:szCs w:val="18"/>
                <w:lang w:val="fr-FR"/>
              </w:rPr>
              <w:t>Discussion</w:t>
            </w:r>
          </w:p>
          <w:p w14:paraId="50801E90" w14:textId="77777777" w:rsidR="00D40C7B" w:rsidRPr="00D40C7B" w:rsidRDefault="00D40C7B">
            <w:pPr>
              <w:rPr>
                <w:rFonts w:cs="Arial"/>
                <w:szCs w:val="18"/>
              </w:rPr>
            </w:pPr>
            <w:r w:rsidRPr="00D40C7B">
              <w:rPr>
                <w:rFonts w:cs="Arial"/>
                <w:b/>
                <w:bCs/>
                <w:szCs w:val="18"/>
                <w:lang w:val="fr-FR"/>
              </w:rPr>
              <w:t>Discussione</w:t>
            </w:r>
          </w:p>
        </w:tc>
        <w:tc>
          <w:tcPr>
            <w:tcW w:w="567" w:type="dxa"/>
            <w:hideMark/>
          </w:tcPr>
          <w:p w14:paraId="5E2167EE" w14:textId="77777777" w:rsidR="00D40C7B" w:rsidRPr="00D40C7B" w:rsidRDefault="00D40C7B">
            <w:pPr>
              <w:rPr>
                <w:rFonts w:cs="Arial"/>
                <w:szCs w:val="18"/>
              </w:rPr>
            </w:pPr>
            <w:r w:rsidRPr="00D40C7B">
              <w:rPr>
                <w:rFonts w:cs="Arial"/>
                <w:b/>
                <w:bCs/>
                <w:szCs w:val="18"/>
              </w:rPr>
              <w:t>tw</w:t>
            </w:r>
          </w:p>
        </w:tc>
      </w:tr>
      <w:tr w:rsidR="00612F39" w:rsidRPr="00612F39" w14:paraId="377BE728" w14:textId="77777777" w:rsidTr="00612F39">
        <w:tc>
          <w:tcPr>
            <w:tcW w:w="455" w:type="dxa"/>
            <w:hideMark/>
          </w:tcPr>
          <w:p w14:paraId="7860A0A7" w14:textId="77777777" w:rsidR="00612F39" w:rsidRPr="00612F39" w:rsidRDefault="00612F39">
            <w:pPr>
              <w:rPr>
                <w:rFonts w:cs="Arial"/>
                <w:szCs w:val="18"/>
                <w:lang w:val="de-CH" w:eastAsia="de-CH"/>
              </w:rPr>
            </w:pPr>
          </w:p>
        </w:tc>
        <w:tc>
          <w:tcPr>
            <w:tcW w:w="851" w:type="dxa"/>
            <w:hideMark/>
          </w:tcPr>
          <w:p w14:paraId="2E00254C" w14:textId="77777777" w:rsidR="00612F39" w:rsidRPr="00612F39" w:rsidRDefault="001569B2">
            <w:pPr>
              <w:rPr>
                <w:rFonts w:cs="Arial"/>
                <w:szCs w:val="18"/>
              </w:rPr>
            </w:pPr>
            <w:hyperlink r:id="rId561" w:history="1">
              <w:r w:rsidR="00612F39" w:rsidRPr="00612F39">
                <w:rPr>
                  <w:rStyle w:val="Hyperlink"/>
                  <w:rFonts w:ascii="Arial" w:hAnsi="Arial" w:cs="Arial"/>
                  <w:sz w:val="18"/>
                  <w:szCs w:val="18"/>
                </w:rPr>
                <w:t>16.3972</w:t>
              </w:r>
            </w:hyperlink>
          </w:p>
        </w:tc>
        <w:tc>
          <w:tcPr>
            <w:tcW w:w="425" w:type="dxa"/>
            <w:hideMark/>
          </w:tcPr>
          <w:p w14:paraId="56A3AD8C" w14:textId="77777777" w:rsidR="00612F39" w:rsidRPr="00612F39" w:rsidRDefault="00612F39">
            <w:pPr>
              <w:rPr>
                <w:rFonts w:cs="Arial"/>
                <w:szCs w:val="18"/>
              </w:rPr>
            </w:pPr>
            <w:r w:rsidRPr="00612F39">
              <w:rPr>
                <w:rFonts w:cs="Arial"/>
                <w:szCs w:val="18"/>
              </w:rPr>
              <w:t>n</w:t>
            </w:r>
          </w:p>
        </w:tc>
        <w:tc>
          <w:tcPr>
            <w:tcW w:w="5636" w:type="dxa"/>
            <w:hideMark/>
          </w:tcPr>
          <w:p w14:paraId="6045C500" w14:textId="77777777" w:rsidR="00612F39" w:rsidRPr="00612F39" w:rsidRDefault="00612F39">
            <w:pPr>
              <w:rPr>
                <w:rFonts w:cs="Arial"/>
                <w:szCs w:val="18"/>
              </w:rPr>
            </w:pPr>
            <w:r w:rsidRPr="00612F39">
              <w:rPr>
                <w:rFonts w:cs="Arial"/>
                <w:szCs w:val="18"/>
              </w:rPr>
              <w:t xml:space="preserve">Mo. Fraktion V. Durchführung einer umfassenden Aufgabenüberprüfung bei den Staatsaufgaben </w:t>
            </w:r>
            <w:r w:rsidRPr="00612F39">
              <w:rPr>
                <w:rFonts w:cs="Arial"/>
                <w:szCs w:val="18"/>
              </w:rPr>
              <w:br/>
              <w:t xml:space="preserve">Mo. </w:t>
            </w:r>
            <w:r w:rsidRPr="00612F39">
              <w:rPr>
                <w:rFonts w:cs="Arial"/>
                <w:szCs w:val="18"/>
                <w:lang w:val="fr-CH"/>
              </w:rPr>
              <w:t xml:space="preserve">Groupe V. Procéder à un examen complet des tâches de l'Etat </w:t>
            </w:r>
            <w:r w:rsidRPr="00612F39">
              <w:rPr>
                <w:rFonts w:cs="Arial"/>
                <w:szCs w:val="18"/>
                <w:lang w:val="fr-CH"/>
              </w:rPr>
              <w:br/>
              <w:t xml:space="preserve">Mo. </w:t>
            </w:r>
            <w:r w:rsidRPr="00612F39">
              <w:rPr>
                <w:rFonts w:cs="Arial"/>
                <w:szCs w:val="18"/>
              </w:rPr>
              <w:t xml:space="preserve">Gruppo V. Verifica completa dei compiti dello Stato </w:t>
            </w:r>
          </w:p>
        </w:tc>
        <w:tc>
          <w:tcPr>
            <w:tcW w:w="1276" w:type="dxa"/>
            <w:hideMark/>
          </w:tcPr>
          <w:p w14:paraId="6FA3757A" w14:textId="77777777" w:rsidR="00612F39" w:rsidRPr="00612F39" w:rsidRDefault="00612F39">
            <w:pPr>
              <w:rPr>
                <w:rFonts w:cs="Arial"/>
                <w:szCs w:val="18"/>
              </w:rPr>
            </w:pPr>
          </w:p>
        </w:tc>
        <w:tc>
          <w:tcPr>
            <w:tcW w:w="567" w:type="dxa"/>
            <w:hideMark/>
          </w:tcPr>
          <w:p w14:paraId="6CDEB969" w14:textId="77777777" w:rsidR="00612F39" w:rsidRPr="00612F39" w:rsidRDefault="00612F39">
            <w:pPr>
              <w:rPr>
                <w:rFonts w:cs="Arial"/>
                <w:szCs w:val="18"/>
              </w:rPr>
            </w:pPr>
            <w:r w:rsidRPr="00612F39">
              <w:rPr>
                <w:rFonts w:cs="Arial"/>
                <w:b/>
                <w:bCs/>
                <w:szCs w:val="18"/>
              </w:rPr>
              <w:t>-</w:t>
            </w:r>
          </w:p>
        </w:tc>
      </w:tr>
    </w:tbl>
    <w:p w14:paraId="7B64EFBB" w14:textId="768F184C" w:rsidR="00B32949" w:rsidRDefault="00B32949"/>
    <w:p w14:paraId="6AA425ED" w14:textId="6E9CAAA1" w:rsidR="00B32949" w:rsidRDefault="00B32949"/>
    <w:p w14:paraId="0B4AD881" w14:textId="62037CBD" w:rsidR="00B32949" w:rsidRDefault="00B32949"/>
    <w:p w14:paraId="3AD544F0" w14:textId="16BF69DF" w:rsidR="00B32949" w:rsidRDefault="00B3294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12F39" w:rsidRPr="00612F39" w14:paraId="342803FD" w14:textId="77777777" w:rsidTr="00612F39">
        <w:tc>
          <w:tcPr>
            <w:tcW w:w="455" w:type="dxa"/>
            <w:hideMark/>
          </w:tcPr>
          <w:p w14:paraId="7B34C684" w14:textId="77777777" w:rsidR="00612F39" w:rsidRPr="00612F39" w:rsidRDefault="00612F39">
            <w:pPr>
              <w:rPr>
                <w:rFonts w:cs="Arial"/>
                <w:szCs w:val="18"/>
                <w:lang w:val="de-CH" w:eastAsia="de-CH"/>
              </w:rPr>
            </w:pPr>
          </w:p>
        </w:tc>
        <w:tc>
          <w:tcPr>
            <w:tcW w:w="851" w:type="dxa"/>
            <w:hideMark/>
          </w:tcPr>
          <w:p w14:paraId="32B0B435" w14:textId="77777777" w:rsidR="00612F39" w:rsidRPr="00612F39" w:rsidRDefault="001569B2">
            <w:pPr>
              <w:rPr>
                <w:rFonts w:cs="Arial"/>
                <w:szCs w:val="18"/>
              </w:rPr>
            </w:pPr>
            <w:hyperlink r:id="rId562" w:history="1">
              <w:r w:rsidR="00612F39" w:rsidRPr="00612F39">
                <w:rPr>
                  <w:rStyle w:val="Hyperlink"/>
                  <w:rFonts w:ascii="Arial" w:hAnsi="Arial" w:cs="Arial"/>
                  <w:sz w:val="18"/>
                  <w:szCs w:val="18"/>
                </w:rPr>
                <w:t>16.3973</w:t>
              </w:r>
            </w:hyperlink>
          </w:p>
        </w:tc>
        <w:tc>
          <w:tcPr>
            <w:tcW w:w="425" w:type="dxa"/>
            <w:hideMark/>
          </w:tcPr>
          <w:p w14:paraId="3FFE31A4" w14:textId="77777777" w:rsidR="00612F39" w:rsidRPr="00612F39" w:rsidRDefault="00612F39">
            <w:pPr>
              <w:rPr>
                <w:rFonts w:cs="Arial"/>
                <w:szCs w:val="18"/>
              </w:rPr>
            </w:pPr>
            <w:r w:rsidRPr="00612F39">
              <w:rPr>
                <w:rFonts w:cs="Arial"/>
                <w:szCs w:val="18"/>
              </w:rPr>
              <w:t>n</w:t>
            </w:r>
          </w:p>
        </w:tc>
        <w:tc>
          <w:tcPr>
            <w:tcW w:w="5636" w:type="dxa"/>
            <w:hideMark/>
          </w:tcPr>
          <w:p w14:paraId="15C338FF" w14:textId="77777777" w:rsidR="00612F39" w:rsidRPr="00612F39" w:rsidRDefault="00612F39">
            <w:pPr>
              <w:rPr>
                <w:rFonts w:cs="Arial"/>
                <w:szCs w:val="18"/>
                <w:lang w:val="it-CH"/>
              </w:rPr>
            </w:pPr>
            <w:r w:rsidRPr="00612F39">
              <w:rPr>
                <w:rFonts w:cs="Arial"/>
                <w:szCs w:val="18"/>
              </w:rPr>
              <w:t xml:space="preserve">Mo. Fraktion V. Überarbeitung des Leistungslohnsystems für das Bundespersonal </w:t>
            </w:r>
            <w:r w:rsidRPr="00612F39">
              <w:rPr>
                <w:rFonts w:cs="Arial"/>
                <w:szCs w:val="18"/>
              </w:rPr>
              <w:br/>
              <w:t xml:space="preserve">Mo. </w:t>
            </w:r>
            <w:r w:rsidRPr="00612F39">
              <w:rPr>
                <w:rFonts w:cs="Arial"/>
                <w:szCs w:val="18"/>
                <w:lang w:val="fr-CH"/>
              </w:rPr>
              <w:t xml:space="preserve">Groupe V. Revoir le système de salaire au mérite du personnel de la Confédération </w:t>
            </w:r>
            <w:r w:rsidRPr="00612F39">
              <w:rPr>
                <w:rFonts w:cs="Arial"/>
                <w:szCs w:val="18"/>
                <w:lang w:val="fr-CH"/>
              </w:rPr>
              <w:br/>
              <w:t xml:space="preserve">Mo. </w:t>
            </w:r>
            <w:r w:rsidRPr="00612F39">
              <w:rPr>
                <w:rFonts w:cs="Arial"/>
                <w:szCs w:val="18"/>
                <w:lang w:val="it-CH"/>
              </w:rPr>
              <w:t xml:space="preserve">Gruppo V. Rielaborazione del sistema salariale basato sulle prestazioni del personale federale </w:t>
            </w:r>
          </w:p>
        </w:tc>
        <w:tc>
          <w:tcPr>
            <w:tcW w:w="1276" w:type="dxa"/>
            <w:hideMark/>
          </w:tcPr>
          <w:p w14:paraId="7D6E4EFF" w14:textId="77777777" w:rsidR="00612F39" w:rsidRPr="00612F39" w:rsidRDefault="00612F39">
            <w:pPr>
              <w:rPr>
                <w:rFonts w:cs="Arial"/>
                <w:szCs w:val="18"/>
                <w:lang w:val="it-CH"/>
              </w:rPr>
            </w:pPr>
          </w:p>
        </w:tc>
        <w:tc>
          <w:tcPr>
            <w:tcW w:w="567" w:type="dxa"/>
            <w:hideMark/>
          </w:tcPr>
          <w:p w14:paraId="0BD98DF7" w14:textId="77777777" w:rsidR="00612F39" w:rsidRPr="00612F39" w:rsidRDefault="00612F39">
            <w:pPr>
              <w:rPr>
                <w:rFonts w:cs="Arial"/>
                <w:szCs w:val="18"/>
              </w:rPr>
            </w:pPr>
            <w:r w:rsidRPr="00612F39">
              <w:rPr>
                <w:rFonts w:cs="Arial"/>
                <w:b/>
                <w:bCs/>
                <w:szCs w:val="18"/>
              </w:rPr>
              <w:t>-</w:t>
            </w:r>
          </w:p>
        </w:tc>
      </w:tr>
      <w:tr w:rsidR="00CC05D0" w:rsidRPr="00CC05D0" w14:paraId="75938AF4" w14:textId="77777777" w:rsidTr="00CC05D0">
        <w:tc>
          <w:tcPr>
            <w:tcW w:w="455" w:type="dxa"/>
            <w:hideMark/>
          </w:tcPr>
          <w:p w14:paraId="1DB9A690" w14:textId="77777777" w:rsidR="00CC05D0" w:rsidRPr="00780BFD" w:rsidRDefault="00CC05D0">
            <w:pPr>
              <w:rPr>
                <w:rFonts w:cs="Arial"/>
                <w:szCs w:val="18"/>
                <w:lang w:val="it-CH" w:eastAsia="de-CH"/>
              </w:rPr>
            </w:pPr>
          </w:p>
        </w:tc>
        <w:tc>
          <w:tcPr>
            <w:tcW w:w="851" w:type="dxa"/>
            <w:hideMark/>
          </w:tcPr>
          <w:p w14:paraId="7637B6D4" w14:textId="77777777" w:rsidR="00CC05D0" w:rsidRPr="00CC05D0" w:rsidRDefault="001569B2">
            <w:pPr>
              <w:rPr>
                <w:rFonts w:cs="Arial"/>
                <w:szCs w:val="18"/>
              </w:rPr>
            </w:pPr>
            <w:hyperlink r:id="rId563" w:history="1">
              <w:r w:rsidR="00CC05D0" w:rsidRPr="00CC05D0">
                <w:rPr>
                  <w:rStyle w:val="Hyperlink"/>
                  <w:rFonts w:ascii="Arial" w:hAnsi="Arial" w:cs="Arial"/>
                  <w:sz w:val="18"/>
                  <w:szCs w:val="18"/>
                </w:rPr>
                <w:t>16.3974</w:t>
              </w:r>
            </w:hyperlink>
          </w:p>
        </w:tc>
        <w:tc>
          <w:tcPr>
            <w:tcW w:w="425" w:type="dxa"/>
            <w:hideMark/>
          </w:tcPr>
          <w:p w14:paraId="526DDF05" w14:textId="77777777" w:rsidR="00CC05D0" w:rsidRPr="00CC05D0" w:rsidRDefault="00CC05D0">
            <w:pPr>
              <w:rPr>
                <w:rFonts w:cs="Arial"/>
                <w:szCs w:val="18"/>
              </w:rPr>
            </w:pPr>
            <w:r w:rsidRPr="00CC05D0">
              <w:rPr>
                <w:rFonts w:cs="Arial"/>
                <w:szCs w:val="18"/>
              </w:rPr>
              <w:t>n</w:t>
            </w:r>
          </w:p>
        </w:tc>
        <w:tc>
          <w:tcPr>
            <w:tcW w:w="5636" w:type="dxa"/>
            <w:hideMark/>
          </w:tcPr>
          <w:p w14:paraId="5C11B455" w14:textId="77777777" w:rsidR="00CC05D0" w:rsidRPr="00CC05D0" w:rsidRDefault="00CC05D0">
            <w:pPr>
              <w:rPr>
                <w:rFonts w:cs="Arial"/>
                <w:szCs w:val="18"/>
                <w:lang w:val="it-CH"/>
              </w:rPr>
            </w:pPr>
            <w:r w:rsidRPr="00CC05D0">
              <w:rPr>
                <w:rFonts w:cs="Arial"/>
                <w:szCs w:val="18"/>
              </w:rPr>
              <w:t xml:space="preserve">Mo. Fraktion V. Keine übertriebenen Löhne und Sozialleistungen für das Bundespersonal </w:t>
            </w:r>
            <w:r w:rsidRPr="00CC05D0">
              <w:rPr>
                <w:rFonts w:cs="Arial"/>
                <w:szCs w:val="18"/>
              </w:rPr>
              <w:br/>
              <w:t xml:space="preserve">Mo. </w:t>
            </w:r>
            <w:r w:rsidRPr="00CC05D0">
              <w:rPr>
                <w:rFonts w:cs="Arial"/>
                <w:szCs w:val="18"/>
                <w:lang w:val="fr-CH"/>
              </w:rPr>
              <w:t xml:space="preserve">Groupe V. Personnel de la Confédération. Des salaires et des prestations sociales excessives </w:t>
            </w:r>
            <w:r w:rsidRPr="00CC05D0">
              <w:rPr>
                <w:rFonts w:cs="Arial"/>
                <w:szCs w:val="18"/>
                <w:lang w:val="fr-CH"/>
              </w:rPr>
              <w:br/>
              <w:t xml:space="preserve">Mo. </w:t>
            </w:r>
            <w:r w:rsidRPr="00CC05D0">
              <w:rPr>
                <w:rFonts w:cs="Arial"/>
                <w:szCs w:val="18"/>
                <w:lang w:val="it-CH"/>
              </w:rPr>
              <w:t xml:space="preserve">Gruppo V. No a salari e prestazioni sociali esagerate per il personale federale </w:t>
            </w:r>
          </w:p>
        </w:tc>
        <w:tc>
          <w:tcPr>
            <w:tcW w:w="1276" w:type="dxa"/>
            <w:hideMark/>
          </w:tcPr>
          <w:p w14:paraId="2E4001D6" w14:textId="77777777" w:rsidR="00CC05D0" w:rsidRPr="00CC05D0" w:rsidRDefault="00CC05D0">
            <w:pPr>
              <w:rPr>
                <w:rFonts w:cs="Arial"/>
                <w:szCs w:val="18"/>
                <w:lang w:val="it-CH"/>
              </w:rPr>
            </w:pPr>
          </w:p>
        </w:tc>
        <w:tc>
          <w:tcPr>
            <w:tcW w:w="567" w:type="dxa"/>
            <w:hideMark/>
          </w:tcPr>
          <w:p w14:paraId="68934A3A" w14:textId="77777777" w:rsidR="00CC05D0" w:rsidRPr="00CC05D0" w:rsidRDefault="00CC05D0">
            <w:pPr>
              <w:rPr>
                <w:rFonts w:cs="Arial"/>
                <w:szCs w:val="18"/>
              </w:rPr>
            </w:pPr>
            <w:r w:rsidRPr="00CC05D0">
              <w:rPr>
                <w:rFonts w:cs="Arial"/>
                <w:b/>
                <w:bCs/>
                <w:szCs w:val="18"/>
              </w:rPr>
              <w:t>-</w:t>
            </w:r>
          </w:p>
        </w:tc>
      </w:tr>
      <w:tr w:rsidR="00612F39" w:rsidRPr="00612F39" w14:paraId="3AA4780C" w14:textId="77777777" w:rsidTr="00612F39">
        <w:tc>
          <w:tcPr>
            <w:tcW w:w="455" w:type="dxa"/>
            <w:hideMark/>
          </w:tcPr>
          <w:p w14:paraId="32BABA4A" w14:textId="77777777" w:rsidR="00612F39" w:rsidRPr="00612F39" w:rsidRDefault="00612F39">
            <w:pPr>
              <w:rPr>
                <w:rFonts w:cs="Arial"/>
                <w:szCs w:val="18"/>
                <w:lang w:val="de-CH" w:eastAsia="de-CH"/>
              </w:rPr>
            </w:pPr>
          </w:p>
        </w:tc>
        <w:tc>
          <w:tcPr>
            <w:tcW w:w="851" w:type="dxa"/>
            <w:hideMark/>
          </w:tcPr>
          <w:p w14:paraId="40896DE4" w14:textId="77777777" w:rsidR="00612F39" w:rsidRPr="00612F39" w:rsidRDefault="001569B2">
            <w:pPr>
              <w:rPr>
                <w:rFonts w:cs="Arial"/>
                <w:szCs w:val="18"/>
              </w:rPr>
            </w:pPr>
            <w:hyperlink r:id="rId564" w:history="1">
              <w:r w:rsidR="00612F39" w:rsidRPr="00612F39">
                <w:rPr>
                  <w:rStyle w:val="Hyperlink"/>
                  <w:rFonts w:ascii="Arial" w:hAnsi="Arial" w:cs="Arial"/>
                  <w:sz w:val="18"/>
                  <w:szCs w:val="18"/>
                </w:rPr>
                <w:t>16.3975</w:t>
              </w:r>
            </w:hyperlink>
          </w:p>
        </w:tc>
        <w:tc>
          <w:tcPr>
            <w:tcW w:w="425" w:type="dxa"/>
            <w:hideMark/>
          </w:tcPr>
          <w:p w14:paraId="7349A8D4" w14:textId="77777777" w:rsidR="00612F39" w:rsidRPr="00612F39" w:rsidRDefault="00612F39">
            <w:pPr>
              <w:rPr>
                <w:rFonts w:cs="Arial"/>
                <w:szCs w:val="18"/>
              </w:rPr>
            </w:pPr>
            <w:r w:rsidRPr="00612F39">
              <w:rPr>
                <w:rFonts w:cs="Arial"/>
                <w:szCs w:val="18"/>
              </w:rPr>
              <w:t>n</w:t>
            </w:r>
          </w:p>
        </w:tc>
        <w:tc>
          <w:tcPr>
            <w:tcW w:w="5636" w:type="dxa"/>
            <w:hideMark/>
          </w:tcPr>
          <w:p w14:paraId="6BDEC785" w14:textId="77777777" w:rsidR="00612F39" w:rsidRPr="00612F39" w:rsidRDefault="00612F39">
            <w:pPr>
              <w:rPr>
                <w:rFonts w:cs="Arial"/>
                <w:szCs w:val="18"/>
                <w:lang w:val="fr-CH"/>
              </w:rPr>
            </w:pPr>
            <w:r w:rsidRPr="00612F39">
              <w:rPr>
                <w:rFonts w:cs="Arial"/>
                <w:szCs w:val="18"/>
              </w:rPr>
              <w:t xml:space="preserve">Mo. Fraktion V. Analyse und Reduktion der gebundenen Ausgaben </w:t>
            </w:r>
            <w:r w:rsidRPr="00612F39">
              <w:rPr>
                <w:rFonts w:cs="Arial"/>
                <w:szCs w:val="18"/>
              </w:rPr>
              <w:br/>
              <w:t xml:space="preserve">Mo. </w:t>
            </w:r>
            <w:r w:rsidRPr="00612F39">
              <w:rPr>
                <w:rFonts w:cs="Arial"/>
                <w:szCs w:val="18"/>
                <w:lang w:val="fr-CH"/>
              </w:rPr>
              <w:t xml:space="preserve">Groupe V. Analyse et réduction des tâches liées </w:t>
            </w:r>
            <w:r w:rsidRPr="00612F39">
              <w:rPr>
                <w:rFonts w:cs="Arial"/>
                <w:szCs w:val="18"/>
                <w:lang w:val="fr-CH"/>
              </w:rPr>
              <w:br/>
              <w:t xml:space="preserve">Mo. Gruppo V. Analisi e riduzione delle uscite vincolate </w:t>
            </w:r>
          </w:p>
        </w:tc>
        <w:tc>
          <w:tcPr>
            <w:tcW w:w="1276" w:type="dxa"/>
            <w:hideMark/>
          </w:tcPr>
          <w:p w14:paraId="5C9938EB" w14:textId="77777777" w:rsidR="00612F39" w:rsidRPr="00612F39" w:rsidRDefault="00612F39">
            <w:pPr>
              <w:rPr>
                <w:rFonts w:cs="Arial"/>
                <w:szCs w:val="18"/>
                <w:lang w:val="fr-CH"/>
              </w:rPr>
            </w:pPr>
          </w:p>
        </w:tc>
        <w:tc>
          <w:tcPr>
            <w:tcW w:w="567" w:type="dxa"/>
            <w:hideMark/>
          </w:tcPr>
          <w:p w14:paraId="7D297618" w14:textId="77777777" w:rsidR="00612F39" w:rsidRPr="00612F39" w:rsidRDefault="00612F39">
            <w:pPr>
              <w:rPr>
                <w:rFonts w:cs="Arial"/>
                <w:szCs w:val="18"/>
              </w:rPr>
            </w:pPr>
            <w:r w:rsidRPr="00612F39">
              <w:rPr>
                <w:rFonts w:cs="Arial"/>
                <w:b/>
                <w:bCs/>
                <w:szCs w:val="18"/>
              </w:rPr>
              <w:t>-</w:t>
            </w:r>
          </w:p>
        </w:tc>
      </w:tr>
      <w:tr w:rsidR="00235DBC" w:rsidRPr="00235DBC" w14:paraId="267B6B27" w14:textId="77777777" w:rsidTr="00235DBC">
        <w:tc>
          <w:tcPr>
            <w:tcW w:w="455" w:type="dxa"/>
            <w:hideMark/>
          </w:tcPr>
          <w:p w14:paraId="569DFF27" w14:textId="139892ED" w:rsidR="00235DBC" w:rsidRPr="00235DBC" w:rsidRDefault="00235DBC">
            <w:pPr>
              <w:rPr>
                <w:rFonts w:cs="Arial"/>
                <w:szCs w:val="18"/>
                <w:lang w:val="de-CH" w:eastAsia="de-CH"/>
              </w:rPr>
            </w:pPr>
          </w:p>
        </w:tc>
        <w:tc>
          <w:tcPr>
            <w:tcW w:w="851" w:type="dxa"/>
            <w:hideMark/>
          </w:tcPr>
          <w:p w14:paraId="065260D9" w14:textId="77777777" w:rsidR="00235DBC" w:rsidRPr="00235DBC" w:rsidRDefault="001569B2">
            <w:pPr>
              <w:rPr>
                <w:rFonts w:cs="Arial"/>
                <w:szCs w:val="18"/>
              </w:rPr>
            </w:pPr>
            <w:hyperlink r:id="rId565" w:history="1">
              <w:r w:rsidR="00235DBC" w:rsidRPr="00235DBC">
                <w:rPr>
                  <w:rStyle w:val="Hyperlink"/>
                  <w:rFonts w:ascii="Arial" w:hAnsi="Arial" w:cs="Arial"/>
                  <w:sz w:val="18"/>
                  <w:szCs w:val="18"/>
                </w:rPr>
                <w:t>16.4007</w:t>
              </w:r>
            </w:hyperlink>
          </w:p>
        </w:tc>
        <w:tc>
          <w:tcPr>
            <w:tcW w:w="425" w:type="dxa"/>
            <w:hideMark/>
          </w:tcPr>
          <w:p w14:paraId="215A2AF8" w14:textId="77777777" w:rsidR="00235DBC" w:rsidRPr="00235DBC" w:rsidRDefault="00235DBC">
            <w:pPr>
              <w:rPr>
                <w:rFonts w:cs="Arial"/>
                <w:szCs w:val="18"/>
              </w:rPr>
            </w:pPr>
            <w:r w:rsidRPr="00235DBC">
              <w:rPr>
                <w:rFonts w:cs="Arial"/>
                <w:szCs w:val="18"/>
              </w:rPr>
              <w:t>n</w:t>
            </w:r>
          </w:p>
        </w:tc>
        <w:tc>
          <w:tcPr>
            <w:tcW w:w="5636" w:type="dxa"/>
            <w:hideMark/>
          </w:tcPr>
          <w:p w14:paraId="1B2F202C" w14:textId="77777777" w:rsidR="00235DBC" w:rsidRPr="00235DBC" w:rsidRDefault="00235DBC">
            <w:pPr>
              <w:rPr>
                <w:rFonts w:cs="Arial"/>
                <w:szCs w:val="18"/>
              </w:rPr>
            </w:pPr>
            <w:r w:rsidRPr="00235DBC">
              <w:rPr>
                <w:rFonts w:cs="Arial"/>
                <w:szCs w:val="18"/>
              </w:rPr>
              <w:t xml:space="preserve">Po. (Schwaab) Marti. Algorithmen, die im Einklang mit den Grundrechten stehen </w:t>
            </w:r>
            <w:r w:rsidRPr="00235DBC">
              <w:rPr>
                <w:rFonts w:cs="Arial"/>
                <w:szCs w:val="18"/>
              </w:rPr>
              <w:br/>
              <w:t xml:space="preserve">Po. </w:t>
            </w:r>
            <w:r w:rsidRPr="00235DBC">
              <w:rPr>
                <w:rFonts w:cs="Arial"/>
                <w:szCs w:val="18"/>
                <w:lang w:val="fr-CH"/>
              </w:rPr>
              <w:t xml:space="preserve">(Schwaab) Marti. Pour des algorithmes respectueux des droits fondamentaux </w:t>
            </w:r>
            <w:r w:rsidRPr="00235DBC">
              <w:rPr>
                <w:rFonts w:cs="Arial"/>
                <w:szCs w:val="18"/>
                <w:lang w:val="fr-CH"/>
              </w:rPr>
              <w:br/>
              <w:t xml:space="preserve">Po. </w:t>
            </w:r>
            <w:r w:rsidRPr="00235DBC">
              <w:rPr>
                <w:rFonts w:cs="Arial"/>
                <w:szCs w:val="18"/>
              </w:rPr>
              <w:t xml:space="preserve">(Schwaab) Marti. Per algoritmi che rispettino i diritti fondamentali </w:t>
            </w:r>
          </w:p>
        </w:tc>
        <w:tc>
          <w:tcPr>
            <w:tcW w:w="1276" w:type="dxa"/>
            <w:hideMark/>
          </w:tcPr>
          <w:p w14:paraId="79F1F4AC" w14:textId="77777777" w:rsidR="00235DBC" w:rsidRPr="00235DBC" w:rsidRDefault="00235DBC">
            <w:pPr>
              <w:rPr>
                <w:rFonts w:cs="Arial"/>
                <w:szCs w:val="18"/>
              </w:rPr>
            </w:pPr>
          </w:p>
        </w:tc>
        <w:tc>
          <w:tcPr>
            <w:tcW w:w="567" w:type="dxa"/>
            <w:hideMark/>
          </w:tcPr>
          <w:p w14:paraId="52446FA2" w14:textId="77777777" w:rsidR="00235DBC" w:rsidRPr="00235DBC" w:rsidRDefault="00235DBC">
            <w:pPr>
              <w:rPr>
                <w:rFonts w:cs="Arial"/>
                <w:szCs w:val="18"/>
              </w:rPr>
            </w:pPr>
            <w:r w:rsidRPr="00235DBC">
              <w:rPr>
                <w:rFonts w:cs="Arial"/>
                <w:b/>
                <w:bCs/>
                <w:szCs w:val="18"/>
              </w:rPr>
              <w:t>-</w:t>
            </w:r>
          </w:p>
        </w:tc>
      </w:tr>
      <w:tr w:rsidR="006132B8" w:rsidRPr="006132B8" w14:paraId="7DF254A6" w14:textId="77777777" w:rsidTr="006132B8">
        <w:tc>
          <w:tcPr>
            <w:tcW w:w="455" w:type="dxa"/>
            <w:hideMark/>
          </w:tcPr>
          <w:p w14:paraId="6E476919" w14:textId="77777777" w:rsidR="006132B8" w:rsidRPr="006132B8" w:rsidRDefault="006132B8">
            <w:pPr>
              <w:rPr>
                <w:rFonts w:cs="Arial"/>
                <w:szCs w:val="18"/>
                <w:lang w:val="de-CH" w:eastAsia="de-CH"/>
              </w:rPr>
            </w:pPr>
          </w:p>
        </w:tc>
        <w:tc>
          <w:tcPr>
            <w:tcW w:w="851" w:type="dxa"/>
            <w:hideMark/>
          </w:tcPr>
          <w:p w14:paraId="4497DD9E" w14:textId="77777777" w:rsidR="006132B8" w:rsidRPr="006132B8" w:rsidRDefault="001569B2">
            <w:pPr>
              <w:rPr>
                <w:rFonts w:cs="Arial"/>
                <w:szCs w:val="18"/>
              </w:rPr>
            </w:pPr>
            <w:hyperlink r:id="rId566" w:history="1">
              <w:r w:rsidR="006132B8" w:rsidRPr="006132B8">
                <w:rPr>
                  <w:rStyle w:val="Hyperlink"/>
                  <w:rFonts w:ascii="Arial" w:hAnsi="Arial" w:cs="Arial"/>
                  <w:sz w:val="18"/>
                  <w:szCs w:val="18"/>
                </w:rPr>
                <w:t>16.4059</w:t>
              </w:r>
            </w:hyperlink>
          </w:p>
        </w:tc>
        <w:tc>
          <w:tcPr>
            <w:tcW w:w="425" w:type="dxa"/>
            <w:hideMark/>
          </w:tcPr>
          <w:p w14:paraId="111DC1DB" w14:textId="77777777" w:rsidR="006132B8" w:rsidRPr="006132B8" w:rsidRDefault="006132B8">
            <w:pPr>
              <w:rPr>
                <w:rFonts w:cs="Arial"/>
                <w:szCs w:val="18"/>
              </w:rPr>
            </w:pPr>
            <w:r w:rsidRPr="006132B8">
              <w:rPr>
                <w:rFonts w:cs="Arial"/>
                <w:szCs w:val="18"/>
              </w:rPr>
              <w:t>n</w:t>
            </w:r>
          </w:p>
        </w:tc>
        <w:tc>
          <w:tcPr>
            <w:tcW w:w="5636" w:type="dxa"/>
            <w:hideMark/>
          </w:tcPr>
          <w:p w14:paraId="3DA29EAA" w14:textId="77777777" w:rsidR="006132B8" w:rsidRPr="006132B8" w:rsidRDefault="006132B8">
            <w:pPr>
              <w:rPr>
                <w:rFonts w:cs="Arial"/>
                <w:szCs w:val="18"/>
                <w:lang w:val="it-CH"/>
              </w:rPr>
            </w:pPr>
            <w:r w:rsidRPr="006132B8">
              <w:rPr>
                <w:rFonts w:cs="Arial"/>
                <w:szCs w:val="18"/>
                <w:lang w:val="fr-CH"/>
              </w:rPr>
              <w:t xml:space="preserve">Mo. Maire Jacques-André. Familienbesteuerung. </w:t>
            </w:r>
            <w:r w:rsidRPr="006132B8">
              <w:rPr>
                <w:rFonts w:cs="Arial"/>
                <w:szCs w:val="18"/>
              </w:rPr>
              <w:t xml:space="preserve">Ungleichbehandlungen beseitigen </w:t>
            </w:r>
            <w:r w:rsidRPr="006132B8">
              <w:rPr>
                <w:rFonts w:cs="Arial"/>
                <w:szCs w:val="18"/>
              </w:rPr>
              <w:br/>
              <w:t xml:space="preserve">Mo. Maire Jacques-André. </w:t>
            </w:r>
            <w:r w:rsidRPr="006132B8">
              <w:rPr>
                <w:rFonts w:cs="Arial"/>
                <w:szCs w:val="18"/>
                <w:lang w:val="fr-CH"/>
              </w:rPr>
              <w:t xml:space="preserve">Fiscalité des familles. Mettre fin à certaines inégalités de traitement </w:t>
            </w:r>
            <w:r w:rsidRPr="006132B8">
              <w:rPr>
                <w:rFonts w:cs="Arial"/>
                <w:szCs w:val="18"/>
                <w:lang w:val="fr-CH"/>
              </w:rPr>
              <w:br/>
              <w:t xml:space="preserve">Mo. </w:t>
            </w:r>
            <w:r w:rsidRPr="006132B8">
              <w:rPr>
                <w:rFonts w:cs="Arial"/>
                <w:szCs w:val="18"/>
                <w:lang w:val="it-CH"/>
              </w:rPr>
              <w:t xml:space="preserve">Maire Jacques-André. Fiscalità delle famiglie. Porre fine a determinate disparità di trattamento </w:t>
            </w:r>
            <w:r w:rsidRPr="006132B8">
              <w:rPr>
                <w:rFonts w:cs="Arial"/>
                <w:szCs w:val="18"/>
                <w:lang w:val="it-CH"/>
              </w:rPr>
              <w:br/>
              <w:t>Zu/ad: 16.4019 s</w:t>
            </w:r>
          </w:p>
        </w:tc>
        <w:tc>
          <w:tcPr>
            <w:tcW w:w="1276" w:type="dxa"/>
            <w:hideMark/>
          </w:tcPr>
          <w:p w14:paraId="22ADAAC3" w14:textId="77777777" w:rsidR="006132B8" w:rsidRPr="006132B8" w:rsidRDefault="006132B8">
            <w:pPr>
              <w:rPr>
                <w:rFonts w:cs="Arial"/>
                <w:szCs w:val="18"/>
                <w:lang w:val="it-CH"/>
              </w:rPr>
            </w:pPr>
          </w:p>
        </w:tc>
        <w:tc>
          <w:tcPr>
            <w:tcW w:w="567" w:type="dxa"/>
            <w:hideMark/>
          </w:tcPr>
          <w:p w14:paraId="7B7CCDDB" w14:textId="77777777" w:rsidR="006132B8" w:rsidRPr="006132B8" w:rsidRDefault="006132B8">
            <w:pPr>
              <w:rPr>
                <w:rFonts w:cs="Arial"/>
                <w:szCs w:val="18"/>
              </w:rPr>
            </w:pPr>
            <w:r w:rsidRPr="006132B8">
              <w:rPr>
                <w:rFonts w:cs="Arial"/>
                <w:b/>
                <w:bCs/>
                <w:szCs w:val="18"/>
              </w:rPr>
              <w:t>-</w:t>
            </w:r>
          </w:p>
        </w:tc>
      </w:tr>
      <w:tr w:rsidR="006132B8" w:rsidRPr="006132B8" w14:paraId="7E456DC5" w14:textId="77777777" w:rsidTr="006132B8">
        <w:tc>
          <w:tcPr>
            <w:tcW w:w="455" w:type="dxa"/>
            <w:hideMark/>
          </w:tcPr>
          <w:p w14:paraId="0C8A35E8" w14:textId="77777777" w:rsidR="006132B8" w:rsidRPr="006132B8" w:rsidRDefault="006132B8">
            <w:pPr>
              <w:rPr>
                <w:rFonts w:cs="Arial"/>
                <w:szCs w:val="18"/>
                <w:lang w:val="de-CH" w:eastAsia="de-CH"/>
              </w:rPr>
            </w:pPr>
          </w:p>
        </w:tc>
        <w:tc>
          <w:tcPr>
            <w:tcW w:w="851" w:type="dxa"/>
            <w:hideMark/>
          </w:tcPr>
          <w:p w14:paraId="2D42C2F3" w14:textId="77777777" w:rsidR="006132B8" w:rsidRPr="006132B8" w:rsidRDefault="001569B2">
            <w:pPr>
              <w:rPr>
                <w:rFonts w:cs="Arial"/>
                <w:szCs w:val="18"/>
              </w:rPr>
            </w:pPr>
            <w:hyperlink r:id="rId567" w:history="1">
              <w:r w:rsidR="006132B8" w:rsidRPr="006132B8">
                <w:rPr>
                  <w:rStyle w:val="Hyperlink"/>
                  <w:rFonts w:ascii="Arial" w:hAnsi="Arial" w:cs="Arial"/>
                  <w:sz w:val="18"/>
                  <w:szCs w:val="18"/>
                </w:rPr>
                <w:t>16.4061</w:t>
              </w:r>
            </w:hyperlink>
          </w:p>
        </w:tc>
        <w:tc>
          <w:tcPr>
            <w:tcW w:w="425" w:type="dxa"/>
            <w:hideMark/>
          </w:tcPr>
          <w:p w14:paraId="753DAA8F" w14:textId="77777777" w:rsidR="006132B8" w:rsidRPr="006132B8" w:rsidRDefault="006132B8">
            <w:pPr>
              <w:rPr>
                <w:rFonts w:cs="Arial"/>
                <w:szCs w:val="18"/>
              </w:rPr>
            </w:pPr>
            <w:r w:rsidRPr="006132B8">
              <w:rPr>
                <w:rFonts w:cs="Arial"/>
                <w:szCs w:val="18"/>
              </w:rPr>
              <w:t>n</w:t>
            </w:r>
          </w:p>
        </w:tc>
        <w:tc>
          <w:tcPr>
            <w:tcW w:w="5636" w:type="dxa"/>
            <w:hideMark/>
          </w:tcPr>
          <w:p w14:paraId="59C51853" w14:textId="77777777" w:rsidR="006132B8" w:rsidRPr="006132B8" w:rsidRDefault="006132B8">
            <w:pPr>
              <w:rPr>
                <w:rFonts w:cs="Arial"/>
                <w:szCs w:val="18"/>
                <w:lang w:val="it-CH"/>
              </w:rPr>
            </w:pPr>
            <w:r w:rsidRPr="006132B8">
              <w:rPr>
                <w:rFonts w:cs="Arial"/>
                <w:szCs w:val="18"/>
              </w:rPr>
              <w:t xml:space="preserve">Mo. Maire Jacques-André. Reduzierter Mehrwertsteuersatz für grundlegende Hygieneartikel </w:t>
            </w:r>
            <w:r w:rsidRPr="006132B8">
              <w:rPr>
                <w:rFonts w:cs="Arial"/>
                <w:szCs w:val="18"/>
              </w:rPr>
              <w:br/>
              <w:t xml:space="preserve">Mo. </w:t>
            </w:r>
            <w:r w:rsidRPr="006132B8">
              <w:rPr>
                <w:rFonts w:cs="Arial"/>
                <w:szCs w:val="18"/>
                <w:lang w:val="fr-CH"/>
              </w:rPr>
              <w:t xml:space="preserve">Maire Jacques-André. Taux réduit de TVA pour les produits d'hygiène corporelle de base </w:t>
            </w:r>
            <w:r w:rsidRPr="006132B8">
              <w:rPr>
                <w:rFonts w:cs="Arial"/>
                <w:szCs w:val="18"/>
                <w:lang w:val="fr-CH"/>
              </w:rPr>
              <w:br/>
              <w:t xml:space="preserve">Mo. </w:t>
            </w:r>
            <w:r w:rsidRPr="006132B8">
              <w:rPr>
                <w:rFonts w:cs="Arial"/>
                <w:szCs w:val="18"/>
                <w:lang w:val="it-CH"/>
              </w:rPr>
              <w:t xml:space="preserve">Maire Jacques-André. Aliquota ridotta dell'IVA per i prodotti per l'igiene di base del corpo </w:t>
            </w:r>
          </w:p>
        </w:tc>
        <w:tc>
          <w:tcPr>
            <w:tcW w:w="1276" w:type="dxa"/>
            <w:hideMark/>
          </w:tcPr>
          <w:p w14:paraId="7943030A" w14:textId="77777777" w:rsidR="006132B8" w:rsidRPr="006132B8" w:rsidRDefault="006132B8">
            <w:pPr>
              <w:rPr>
                <w:rFonts w:cs="Arial"/>
                <w:szCs w:val="18"/>
                <w:lang w:val="it-CH"/>
              </w:rPr>
            </w:pPr>
          </w:p>
        </w:tc>
        <w:tc>
          <w:tcPr>
            <w:tcW w:w="567" w:type="dxa"/>
            <w:hideMark/>
          </w:tcPr>
          <w:p w14:paraId="1AD87D23" w14:textId="77777777" w:rsidR="006132B8" w:rsidRPr="006132B8" w:rsidRDefault="006132B8">
            <w:pPr>
              <w:rPr>
                <w:rFonts w:cs="Arial"/>
                <w:szCs w:val="18"/>
              </w:rPr>
            </w:pPr>
            <w:r w:rsidRPr="006132B8">
              <w:rPr>
                <w:rFonts w:cs="Arial"/>
                <w:b/>
                <w:bCs/>
                <w:szCs w:val="18"/>
              </w:rPr>
              <w:t>-</w:t>
            </w:r>
          </w:p>
        </w:tc>
      </w:tr>
      <w:tr w:rsidR="006132B8" w:rsidRPr="006132B8" w14:paraId="05A3EA38" w14:textId="77777777" w:rsidTr="006132B8">
        <w:tc>
          <w:tcPr>
            <w:tcW w:w="455" w:type="dxa"/>
            <w:hideMark/>
          </w:tcPr>
          <w:p w14:paraId="31D67216" w14:textId="77777777" w:rsidR="006132B8" w:rsidRPr="00430E0D" w:rsidRDefault="006132B8">
            <w:pPr>
              <w:rPr>
                <w:rFonts w:cs="Arial"/>
                <w:szCs w:val="18"/>
                <w:lang w:val="it-CH" w:eastAsia="de-CH"/>
              </w:rPr>
            </w:pPr>
          </w:p>
        </w:tc>
        <w:tc>
          <w:tcPr>
            <w:tcW w:w="851" w:type="dxa"/>
            <w:hideMark/>
          </w:tcPr>
          <w:p w14:paraId="0AE372FD" w14:textId="77777777" w:rsidR="006132B8" w:rsidRPr="006132B8" w:rsidRDefault="001569B2">
            <w:pPr>
              <w:rPr>
                <w:rFonts w:cs="Arial"/>
                <w:szCs w:val="18"/>
              </w:rPr>
            </w:pPr>
            <w:hyperlink r:id="rId568" w:history="1">
              <w:r w:rsidR="006132B8" w:rsidRPr="006132B8">
                <w:rPr>
                  <w:rStyle w:val="Hyperlink"/>
                  <w:rFonts w:ascii="Arial" w:hAnsi="Arial" w:cs="Arial"/>
                  <w:sz w:val="18"/>
                  <w:szCs w:val="18"/>
                </w:rPr>
                <w:t>16.4073</w:t>
              </w:r>
            </w:hyperlink>
          </w:p>
        </w:tc>
        <w:tc>
          <w:tcPr>
            <w:tcW w:w="425" w:type="dxa"/>
            <w:hideMark/>
          </w:tcPr>
          <w:p w14:paraId="52BF01D7" w14:textId="77777777" w:rsidR="006132B8" w:rsidRPr="006132B8" w:rsidRDefault="006132B8">
            <w:pPr>
              <w:rPr>
                <w:rFonts w:cs="Arial"/>
                <w:szCs w:val="18"/>
              </w:rPr>
            </w:pPr>
            <w:r w:rsidRPr="006132B8">
              <w:rPr>
                <w:rFonts w:cs="Arial"/>
                <w:szCs w:val="18"/>
              </w:rPr>
              <w:t>n</w:t>
            </w:r>
          </w:p>
        </w:tc>
        <w:tc>
          <w:tcPr>
            <w:tcW w:w="5636" w:type="dxa"/>
            <w:hideMark/>
          </w:tcPr>
          <w:p w14:paraId="04B67C36" w14:textId="77777777" w:rsidR="006132B8" w:rsidRPr="006132B8" w:rsidRDefault="006132B8">
            <w:pPr>
              <w:rPr>
                <w:rFonts w:cs="Arial"/>
                <w:szCs w:val="18"/>
                <w:lang w:val="it-CH"/>
              </w:rPr>
            </w:pPr>
            <w:r w:rsidRPr="006132B8">
              <w:rPr>
                <w:rFonts w:cs="Arial"/>
                <w:szCs w:val="18"/>
              </w:rPr>
              <w:t xml:space="preserve">Po. Golay. Cyber-Risiken. Für einen umfassenden, unabhängigen und wirksamen Schutz </w:t>
            </w:r>
            <w:r w:rsidRPr="006132B8">
              <w:rPr>
                <w:rFonts w:cs="Arial"/>
                <w:szCs w:val="18"/>
              </w:rPr>
              <w:br/>
              <w:t xml:space="preserve">Po. </w:t>
            </w:r>
            <w:r w:rsidRPr="006132B8">
              <w:rPr>
                <w:rFonts w:cs="Arial"/>
                <w:szCs w:val="18"/>
                <w:lang w:val="fr-CH"/>
              </w:rPr>
              <w:t xml:space="preserve">Golay. Cyberrisques. Pour une protection globale, indépendante et efficace </w:t>
            </w:r>
            <w:r w:rsidRPr="006132B8">
              <w:rPr>
                <w:rFonts w:cs="Arial"/>
                <w:szCs w:val="18"/>
                <w:lang w:val="fr-CH"/>
              </w:rPr>
              <w:br/>
              <w:t xml:space="preserve">Po. </w:t>
            </w:r>
            <w:r w:rsidRPr="006132B8">
              <w:rPr>
                <w:rFonts w:cs="Arial"/>
                <w:szCs w:val="18"/>
                <w:lang w:val="it-CH"/>
              </w:rPr>
              <w:t xml:space="preserve">Golay. Cyber-rischi. Per una protezione globale, indipendente ed efficace </w:t>
            </w:r>
          </w:p>
        </w:tc>
        <w:tc>
          <w:tcPr>
            <w:tcW w:w="1276" w:type="dxa"/>
            <w:hideMark/>
          </w:tcPr>
          <w:p w14:paraId="67C7D4B1" w14:textId="77777777" w:rsidR="006132B8" w:rsidRPr="006132B8" w:rsidRDefault="006132B8">
            <w:pPr>
              <w:rPr>
                <w:rFonts w:cs="Arial"/>
                <w:szCs w:val="18"/>
                <w:lang w:val="it-CH"/>
              </w:rPr>
            </w:pPr>
          </w:p>
        </w:tc>
        <w:tc>
          <w:tcPr>
            <w:tcW w:w="567" w:type="dxa"/>
            <w:hideMark/>
          </w:tcPr>
          <w:p w14:paraId="78378987" w14:textId="77777777" w:rsidR="006132B8" w:rsidRPr="006132B8" w:rsidRDefault="006132B8">
            <w:pPr>
              <w:rPr>
                <w:rFonts w:cs="Arial"/>
                <w:szCs w:val="18"/>
              </w:rPr>
            </w:pPr>
            <w:r w:rsidRPr="006132B8">
              <w:rPr>
                <w:rFonts w:cs="Arial"/>
                <w:b/>
                <w:bCs/>
                <w:szCs w:val="18"/>
              </w:rPr>
              <w:t>-</w:t>
            </w:r>
          </w:p>
        </w:tc>
      </w:tr>
      <w:tr w:rsidR="00612F39" w:rsidRPr="00612F39" w14:paraId="304C85D6" w14:textId="77777777" w:rsidTr="00612F39">
        <w:tc>
          <w:tcPr>
            <w:tcW w:w="455" w:type="dxa"/>
            <w:hideMark/>
          </w:tcPr>
          <w:p w14:paraId="032ED780" w14:textId="77777777" w:rsidR="00612F39" w:rsidRPr="00612F39" w:rsidRDefault="00612F39">
            <w:pPr>
              <w:rPr>
                <w:rFonts w:cs="Arial"/>
                <w:szCs w:val="18"/>
                <w:lang w:val="de-CH" w:eastAsia="de-CH"/>
              </w:rPr>
            </w:pPr>
          </w:p>
        </w:tc>
        <w:tc>
          <w:tcPr>
            <w:tcW w:w="851" w:type="dxa"/>
            <w:hideMark/>
          </w:tcPr>
          <w:p w14:paraId="370E00DF" w14:textId="77777777" w:rsidR="00612F39" w:rsidRPr="00612F39" w:rsidRDefault="001569B2">
            <w:pPr>
              <w:rPr>
                <w:rFonts w:cs="Arial"/>
                <w:szCs w:val="18"/>
              </w:rPr>
            </w:pPr>
            <w:hyperlink r:id="rId569" w:history="1">
              <w:r w:rsidR="00612F39" w:rsidRPr="00612F39">
                <w:rPr>
                  <w:rStyle w:val="Hyperlink"/>
                  <w:rFonts w:ascii="Arial" w:hAnsi="Arial" w:cs="Arial"/>
                  <w:sz w:val="18"/>
                  <w:szCs w:val="18"/>
                </w:rPr>
                <w:t>16.4103</w:t>
              </w:r>
            </w:hyperlink>
          </w:p>
        </w:tc>
        <w:tc>
          <w:tcPr>
            <w:tcW w:w="425" w:type="dxa"/>
            <w:hideMark/>
          </w:tcPr>
          <w:p w14:paraId="2F444DC5" w14:textId="77777777" w:rsidR="00612F39" w:rsidRPr="00612F39" w:rsidRDefault="00612F39">
            <w:pPr>
              <w:rPr>
                <w:rFonts w:cs="Arial"/>
                <w:szCs w:val="18"/>
              </w:rPr>
            </w:pPr>
            <w:r w:rsidRPr="00612F39">
              <w:rPr>
                <w:rFonts w:cs="Arial"/>
                <w:szCs w:val="18"/>
              </w:rPr>
              <w:t>n</w:t>
            </w:r>
          </w:p>
        </w:tc>
        <w:tc>
          <w:tcPr>
            <w:tcW w:w="5636" w:type="dxa"/>
            <w:hideMark/>
          </w:tcPr>
          <w:p w14:paraId="6A68587A" w14:textId="77777777" w:rsidR="00612F39" w:rsidRPr="00612F39" w:rsidRDefault="00612F39">
            <w:pPr>
              <w:rPr>
                <w:rFonts w:cs="Arial"/>
                <w:szCs w:val="18"/>
                <w:lang w:val="it-CH"/>
              </w:rPr>
            </w:pPr>
            <w:r w:rsidRPr="00612F39">
              <w:rPr>
                <w:rFonts w:cs="Arial"/>
                <w:szCs w:val="18"/>
              </w:rPr>
              <w:t xml:space="preserve">Mo. Brand. Schaffung der Rechtsgrundlagen zum Bau von Grenzbefestigungsanlagen </w:t>
            </w:r>
            <w:r w:rsidRPr="00612F39">
              <w:rPr>
                <w:rFonts w:cs="Arial"/>
                <w:szCs w:val="18"/>
              </w:rPr>
              <w:br/>
              <w:t xml:space="preserve">Mo. </w:t>
            </w:r>
            <w:r w:rsidRPr="00612F39">
              <w:rPr>
                <w:rFonts w:cs="Arial"/>
                <w:szCs w:val="18"/>
                <w:lang w:val="fr-CH"/>
              </w:rPr>
              <w:t xml:space="preserve">Brand. Créer les bases juridiques nécessaires pour construire des installations de fortification des frontières </w:t>
            </w:r>
            <w:r w:rsidRPr="00612F39">
              <w:rPr>
                <w:rFonts w:cs="Arial"/>
                <w:szCs w:val="18"/>
                <w:lang w:val="fr-CH"/>
              </w:rPr>
              <w:br/>
              <w:t xml:space="preserve">Mo. </w:t>
            </w:r>
            <w:r w:rsidRPr="00612F39">
              <w:rPr>
                <w:rFonts w:cs="Arial"/>
                <w:szCs w:val="18"/>
                <w:lang w:val="it-CH"/>
              </w:rPr>
              <w:t xml:space="preserve">Brand. Creazione delle basi legali per la costruzione di impianti per la protezione dei confini </w:t>
            </w:r>
          </w:p>
        </w:tc>
        <w:tc>
          <w:tcPr>
            <w:tcW w:w="1276" w:type="dxa"/>
            <w:hideMark/>
          </w:tcPr>
          <w:p w14:paraId="40173F53" w14:textId="77777777" w:rsidR="00612F39" w:rsidRPr="00612F39" w:rsidRDefault="00612F39">
            <w:pPr>
              <w:rPr>
                <w:rFonts w:cs="Arial"/>
                <w:szCs w:val="18"/>
                <w:lang w:val="it-CH"/>
              </w:rPr>
            </w:pPr>
          </w:p>
        </w:tc>
        <w:tc>
          <w:tcPr>
            <w:tcW w:w="567" w:type="dxa"/>
            <w:hideMark/>
          </w:tcPr>
          <w:p w14:paraId="56E5286B" w14:textId="77777777" w:rsidR="00612F39" w:rsidRPr="00612F39" w:rsidRDefault="00612F39">
            <w:pPr>
              <w:rPr>
                <w:rFonts w:cs="Arial"/>
                <w:szCs w:val="18"/>
              </w:rPr>
            </w:pPr>
            <w:r w:rsidRPr="00612F39">
              <w:rPr>
                <w:rFonts w:cs="Arial"/>
                <w:b/>
                <w:bCs/>
                <w:szCs w:val="18"/>
              </w:rPr>
              <w:t>-</w:t>
            </w:r>
          </w:p>
        </w:tc>
      </w:tr>
      <w:tr w:rsidR="00D40C7B" w:rsidRPr="00D40C7B" w14:paraId="2CD9D084" w14:textId="77777777" w:rsidTr="00D40C7B">
        <w:tc>
          <w:tcPr>
            <w:tcW w:w="455" w:type="dxa"/>
            <w:hideMark/>
          </w:tcPr>
          <w:p w14:paraId="2B5A8883" w14:textId="77777777" w:rsidR="00D40C7B" w:rsidRPr="00D40C7B" w:rsidRDefault="00D40C7B">
            <w:pPr>
              <w:rPr>
                <w:rFonts w:cs="Arial"/>
                <w:szCs w:val="18"/>
                <w:lang w:val="de-CH" w:eastAsia="de-CH"/>
              </w:rPr>
            </w:pPr>
          </w:p>
        </w:tc>
        <w:tc>
          <w:tcPr>
            <w:tcW w:w="851" w:type="dxa"/>
            <w:hideMark/>
          </w:tcPr>
          <w:p w14:paraId="4B33CCBA" w14:textId="77777777" w:rsidR="00D40C7B" w:rsidRPr="00D40C7B" w:rsidRDefault="001569B2">
            <w:pPr>
              <w:rPr>
                <w:rFonts w:cs="Arial"/>
                <w:szCs w:val="18"/>
              </w:rPr>
            </w:pPr>
            <w:hyperlink r:id="rId570" w:history="1">
              <w:r w:rsidR="00D40C7B" w:rsidRPr="00D40C7B">
                <w:rPr>
                  <w:rStyle w:val="Hyperlink"/>
                  <w:rFonts w:ascii="Arial" w:hAnsi="Arial" w:cs="Arial"/>
                  <w:sz w:val="18"/>
                  <w:szCs w:val="18"/>
                </w:rPr>
                <w:t>16.4157</w:t>
              </w:r>
            </w:hyperlink>
          </w:p>
        </w:tc>
        <w:tc>
          <w:tcPr>
            <w:tcW w:w="425" w:type="dxa"/>
            <w:hideMark/>
          </w:tcPr>
          <w:p w14:paraId="1D41CBD2" w14:textId="77777777" w:rsidR="00D40C7B" w:rsidRPr="00D40C7B" w:rsidRDefault="00D40C7B">
            <w:pPr>
              <w:rPr>
                <w:rFonts w:cs="Arial"/>
                <w:szCs w:val="18"/>
              </w:rPr>
            </w:pPr>
            <w:r w:rsidRPr="00D40C7B">
              <w:rPr>
                <w:rFonts w:cs="Arial"/>
                <w:szCs w:val="18"/>
              </w:rPr>
              <w:t>n</w:t>
            </w:r>
          </w:p>
        </w:tc>
        <w:tc>
          <w:tcPr>
            <w:tcW w:w="5636" w:type="dxa"/>
            <w:hideMark/>
          </w:tcPr>
          <w:p w14:paraId="0034FF60" w14:textId="77777777" w:rsidR="00D40C7B" w:rsidRPr="00D40C7B" w:rsidRDefault="00D40C7B">
            <w:pPr>
              <w:rPr>
                <w:rFonts w:cs="Arial"/>
                <w:szCs w:val="18"/>
                <w:lang w:val="it-CH"/>
              </w:rPr>
            </w:pPr>
            <w:r w:rsidRPr="00D40C7B">
              <w:rPr>
                <w:rFonts w:cs="Arial"/>
                <w:szCs w:val="18"/>
              </w:rPr>
              <w:t xml:space="preserve">Ip. Béglé. Aufschwung unserer Start-ups durch die Steuerbefreiung Privater begünstigen </w:t>
            </w:r>
            <w:r w:rsidRPr="00D40C7B">
              <w:rPr>
                <w:rFonts w:cs="Arial"/>
                <w:szCs w:val="18"/>
              </w:rPr>
              <w:br/>
              <w:t xml:space="preserve">Ip. </w:t>
            </w:r>
            <w:r w:rsidRPr="00D40C7B">
              <w:rPr>
                <w:rFonts w:cs="Arial"/>
                <w:szCs w:val="18"/>
                <w:lang w:val="fr-CH"/>
              </w:rPr>
              <w:t xml:space="preserve">Béglé. Favoriser l'essor de nos start-up grâce à une défiscalisation des particuliers </w:t>
            </w:r>
            <w:r w:rsidRPr="00D40C7B">
              <w:rPr>
                <w:rFonts w:cs="Arial"/>
                <w:szCs w:val="18"/>
                <w:lang w:val="fr-CH"/>
              </w:rPr>
              <w:br/>
              <w:t xml:space="preserve">Ip. </w:t>
            </w:r>
            <w:r w:rsidRPr="00D40C7B">
              <w:rPr>
                <w:rFonts w:cs="Arial"/>
                <w:szCs w:val="18"/>
                <w:lang w:val="it-CH"/>
              </w:rPr>
              <w:t xml:space="preserve">Béglé. Sostenere lo sviluppo delle nostre start-up grazie alla defiscalizzazione dei privati </w:t>
            </w:r>
          </w:p>
        </w:tc>
        <w:tc>
          <w:tcPr>
            <w:tcW w:w="1276" w:type="dxa"/>
            <w:hideMark/>
          </w:tcPr>
          <w:p w14:paraId="0C35AF50" w14:textId="77777777" w:rsidR="00D40C7B" w:rsidRPr="00D40C7B" w:rsidRDefault="00D40C7B">
            <w:pPr>
              <w:rPr>
                <w:rFonts w:cs="Arial"/>
                <w:szCs w:val="18"/>
              </w:rPr>
            </w:pPr>
            <w:r w:rsidRPr="00D40C7B">
              <w:rPr>
                <w:rFonts w:cs="Arial"/>
                <w:b/>
                <w:bCs/>
                <w:szCs w:val="18"/>
                <w:lang w:val="fr-FR"/>
              </w:rPr>
              <w:t>Diskussion</w:t>
            </w:r>
          </w:p>
          <w:p w14:paraId="029354B4" w14:textId="77777777" w:rsidR="00D40C7B" w:rsidRPr="00D40C7B" w:rsidRDefault="00D40C7B">
            <w:pPr>
              <w:rPr>
                <w:rFonts w:cs="Arial"/>
                <w:szCs w:val="18"/>
              </w:rPr>
            </w:pPr>
            <w:r w:rsidRPr="00D40C7B">
              <w:rPr>
                <w:rFonts w:cs="Arial"/>
                <w:b/>
                <w:bCs/>
                <w:szCs w:val="18"/>
                <w:lang w:val="fr-FR"/>
              </w:rPr>
              <w:t>Discussion</w:t>
            </w:r>
          </w:p>
          <w:p w14:paraId="69252790" w14:textId="77777777" w:rsidR="00D40C7B" w:rsidRPr="00D40C7B" w:rsidRDefault="00D40C7B">
            <w:pPr>
              <w:rPr>
                <w:rFonts w:cs="Arial"/>
                <w:szCs w:val="18"/>
              </w:rPr>
            </w:pPr>
            <w:r w:rsidRPr="00D40C7B">
              <w:rPr>
                <w:rFonts w:cs="Arial"/>
                <w:b/>
                <w:bCs/>
                <w:szCs w:val="18"/>
                <w:lang w:val="fr-FR"/>
              </w:rPr>
              <w:t>Discussione</w:t>
            </w:r>
          </w:p>
        </w:tc>
        <w:tc>
          <w:tcPr>
            <w:tcW w:w="567" w:type="dxa"/>
            <w:hideMark/>
          </w:tcPr>
          <w:p w14:paraId="516BBA60" w14:textId="77777777" w:rsidR="00D40C7B" w:rsidRPr="00D40C7B" w:rsidRDefault="00D40C7B">
            <w:pPr>
              <w:rPr>
                <w:rFonts w:cs="Arial"/>
                <w:szCs w:val="18"/>
              </w:rPr>
            </w:pPr>
            <w:r w:rsidRPr="00D40C7B">
              <w:rPr>
                <w:rFonts w:cs="Arial"/>
                <w:b/>
                <w:bCs/>
                <w:szCs w:val="18"/>
              </w:rPr>
              <w:t>tw</w:t>
            </w:r>
          </w:p>
        </w:tc>
      </w:tr>
      <w:tr w:rsidR="00837A70" w:rsidRPr="00837A70" w14:paraId="59A8A841" w14:textId="77777777" w:rsidTr="00837A70">
        <w:tc>
          <w:tcPr>
            <w:tcW w:w="455" w:type="dxa"/>
            <w:hideMark/>
          </w:tcPr>
          <w:p w14:paraId="6E63F87C" w14:textId="77777777" w:rsidR="00837A70" w:rsidRPr="008010B1" w:rsidRDefault="00837A70">
            <w:pPr>
              <w:rPr>
                <w:rFonts w:cs="Arial"/>
                <w:szCs w:val="18"/>
                <w:lang w:val="it-CH" w:eastAsia="de-CH"/>
              </w:rPr>
            </w:pPr>
          </w:p>
        </w:tc>
        <w:tc>
          <w:tcPr>
            <w:tcW w:w="851" w:type="dxa"/>
            <w:hideMark/>
          </w:tcPr>
          <w:p w14:paraId="0C40A071" w14:textId="77777777" w:rsidR="00837A70" w:rsidRPr="00837A70" w:rsidRDefault="001569B2">
            <w:pPr>
              <w:rPr>
                <w:rFonts w:cs="Arial"/>
                <w:szCs w:val="18"/>
              </w:rPr>
            </w:pPr>
            <w:hyperlink r:id="rId571" w:history="1">
              <w:r w:rsidR="00837A70" w:rsidRPr="00837A70">
                <w:rPr>
                  <w:rStyle w:val="Hyperlink"/>
                  <w:rFonts w:ascii="Arial" w:hAnsi="Arial" w:cs="Arial"/>
                  <w:sz w:val="18"/>
                  <w:szCs w:val="18"/>
                </w:rPr>
                <w:t>17.3036</w:t>
              </w:r>
            </w:hyperlink>
          </w:p>
        </w:tc>
        <w:tc>
          <w:tcPr>
            <w:tcW w:w="425" w:type="dxa"/>
            <w:hideMark/>
          </w:tcPr>
          <w:p w14:paraId="2657B80A" w14:textId="77777777" w:rsidR="00837A70" w:rsidRPr="00837A70" w:rsidRDefault="00837A70">
            <w:pPr>
              <w:rPr>
                <w:rFonts w:cs="Arial"/>
                <w:szCs w:val="18"/>
              </w:rPr>
            </w:pPr>
            <w:r w:rsidRPr="00837A70">
              <w:rPr>
                <w:rFonts w:cs="Arial"/>
                <w:szCs w:val="18"/>
              </w:rPr>
              <w:t>n</w:t>
            </w:r>
          </w:p>
        </w:tc>
        <w:tc>
          <w:tcPr>
            <w:tcW w:w="5636" w:type="dxa"/>
            <w:hideMark/>
          </w:tcPr>
          <w:p w14:paraId="0E3C18D3" w14:textId="77777777" w:rsidR="00837A70" w:rsidRPr="00837A70" w:rsidRDefault="00837A70">
            <w:pPr>
              <w:rPr>
                <w:rFonts w:cs="Arial"/>
                <w:szCs w:val="18"/>
              </w:rPr>
            </w:pPr>
            <w:r w:rsidRPr="00837A70">
              <w:rPr>
                <w:rFonts w:cs="Arial"/>
                <w:szCs w:val="18"/>
              </w:rPr>
              <w:t xml:space="preserve">Po. Reynard. Prüfung der Zweckmässigkeit einer Besteuerung von Robotern </w:t>
            </w:r>
            <w:r w:rsidRPr="00837A70">
              <w:rPr>
                <w:rFonts w:cs="Arial"/>
                <w:szCs w:val="18"/>
              </w:rPr>
              <w:br/>
              <w:t xml:space="preserve">Po. Reynard. Evaluer l'opportunité de taxer les robots </w:t>
            </w:r>
            <w:r w:rsidRPr="00837A70">
              <w:rPr>
                <w:rFonts w:cs="Arial"/>
                <w:szCs w:val="18"/>
              </w:rPr>
              <w:br/>
              <w:t xml:space="preserve">Po. Reynard. Valutare l'opportunità di tassare i robot </w:t>
            </w:r>
          </w:p>
        </w:tc>
        <w:tc>
          <w:tcPr>
            <w:tcW w:w="1276" w:type="dxa"/>
            <w:hideMark/>
          </w:tcPr>
          <w:p w14:paraId="32910B2E" w14:textId="77777777" w:rsidR="00837A70" w:rsidRPr="00837A70" w:rsidRDefault="00837A70">
            <w:pPr>
              <w:rPr>
                <w:rFonts w:cs="Arial"/>
                <w:szCs w:val="18"/>
              </w:rPr>
            </w:pPr>
          </w:p>
        </w:tc>
        <w:tc>
          <w:tcPr>
            <w:tcW w:w="567" w:type="dxa"/>
            <w:hideMark/>
          </w:tcPr>
          <w:p w14:paraId="0166A3DB" w14:textId="77777777" w:rsidR="00837A70" w:rsidRPr="00837A70" w:rsidRDefault="00837A70">
            <w:pPr>
              <w:rPr>
                <w:rFonts w:cs="Arial"/>
                <w:szCs w:val="18"/>
              </w:rPr>
            </w:pPr>
            <w:r w:rsidRPr="00837A70">
              <w:rPr>
                <w:rFonts w:cs="Arial"/>
                <w:b/>
                <w:bCs/>
                <w:szCs w:val="18"/>
              </w:rPr>
              <w:t>-</w:t>
            </w:r>
          </w:p>
        </w:tc>
      </w:tr>
      <w:tr w:rsidR="00623DE2" w:rsidRPr="00623DE2" w14:paraId="3E9387E6" w14:textId="77777777" w:rsidTr="00623DE2">
        <w:tc>
          <w:tcPr>
            <w:tcW w:w="455" w:type="dxa"/>
            <w:hideMark/>
          </w:tcPr>
          <w:p w14:paraId="542657A2" w14:textId="77777777" w:rsidR="00623DE2" w:rsidRPr="00295E35" w:rsidRDefault="00623DE2">
            <w:pPr>
              <w:rPr>
                <w:rFonts w:cs="Arial"/>
                <w:szCs w:val="18"/>
                <w:lang w:val="it-CH" w:eastAsia="de-CH"/>
              </w:rPr>
            </w:pPr>
          </w:p>
        </w:tc>
        <w:tc>
          <w:tcPr>
            <w:tcW w:w="851" w:type="dxa"/>
            <w:hideMark/>
          </w:tcPr>
          <w:p w14:paraId="5DFCC967" w14:textId="77777777" w:rsidR="00623DE2" w:rsidRPr="00623DE2" w:rsidRDefault="001569B2">
            <w:pPr>
              <w:rPr>
                <w:rFonts w:cs="Arial"/>
                <w:szCs w:val="18"/>
              </w:rPr>
            </w:pPr>
            <w:hyperlink r:id="rId572" w:history="1">
              <w:r w:rsidR="00623DE2" w:rsidRPr="00623DE2">
                <w:rPr>
                  <w:rStyle w:val="Hyperlink"/>
                  <w:rFonts w:ascii="Arial" w:hAnsi="Arial" w:cs="Arial"/>
                  <w:sz w:val="18"/>
                  <w:szCs w:val="18"/>
                </w:rPr>
                <w:t>17.3050</w:t>
              </w:r>
            </w:hyperlink>
          </w:p>
        </w:tc>
        <w:tc>
          <w:tcPr>
            <w:tcW w:w="425" w:type="dxa"/>
            <w:hideMark/>
          </w:tcPr>
          <w:p w14:paraId="45C74F4E" w14:textId="77777777" w:rsidR="00623DE2" w:rsidRPr="00623DE2" w:rsidRDefault="00623DE2">
            <w:pPr>
              <w:rPr>
                <w:rFonts w:cs="Arial"/>
                <w:szCs w:val="18"/>
              </w:rPr>
            </w:pPr>
            <w:r w:rsidRPr="00623DE2">
              <w:rPr>
                <w:rFonts w:cs="Arial"/>
                <w:szCs w:val="18"/>
              </w:rPr>
              <w:t>n</w:t>
            </w:r>
          </w:p>
        </w:tc>
        <w:tc>
          <w:tcPr>
            <w:tcW w:w="5636" w:type="dxa"/>
            <w:hideMark/>
          </w:tcPr>
          <w:p w14:paraId="0A3A49D7" w14:textId="77777777" w:rsidR="00623DE2" w:rsidRPr="00623DE2" w:rsidRDefault="00623DE2">
            <w:pPr>
              <w:rPr>
                <w:rFonts w:cs="Arial"/>
                <w:szCs w:val="18"/>
                <w:lang w:val="it-CH"/>
              </w:rPr>
            </w:pPr>
            <w:r w:rsidRPr="00623DE2">
              <w:rPr>
                <w:rFonts w:cs="Arial"/>
                <w:szCs w:val="18"/>
              </w:rPr>
              <w:t xml:space="preserve">Mo. Aeschi Thomas. Keine Verschwendung von Volksvermögen für Regulierung durch die Hintertüre </w:t>
            </w:r>
            <w:r w:rsidRPr="00623DE2">
              <w:rPr>
                <w:rFonts w:cs="Arial"/>
                <w:szCs w:val="18"/>
              </w:rPr>
              <w:br/>
              <w:t xml:space="preserve">Mo. </w:t>
            </w:r>
            <w:r w:rsidRPr="00623DE2">
              <w:rPr>
                <w:rFonts w:cs="Arial"/>
                <w:szCs w:val="18"/>
                <w:lang w:val="fr-CH"/>
              </w:rPr>
              <w:t xml:space="preserve">Aeschi Thomas. Non aux dépenses inutiles d'argent public pour réglementer l'économie en douce </w:t>
            </w:r>
            <w:r w:rsidRPr="00623DE2">
              <w:rPr>
                <w:rFonts w:cs="Arial"/>
                <w:szCs w:val="18"/>
                <w:lang w:val="fr-CH"/>
              </w:rPr>
              <w:br/>
              <w:t xml:space="preserve">Mo. </w:t>
            </w:r>
            <w:r w:rsidRPr="00623DE2">
              <w:rPr>
                <w:rFonts w:cs="Arial"/>
                <w:szCs w:val="18"/>
                <w:lang w:val="it-CH"/>
              </w:rPr>
              <w:t xml:space="preserve">Aeschi Thomas. Impedire lo spreco del patrimonio nazionale in attività di regolazione svolte per vie traverse </w:t>
            </w:r>
          </w:p>
        </w:tc>
        <w:tc>
          <w:tcPr>
            <w:tcW w:w="1276" w:type="dxa"/>
            <w:hideMark/>
          </w:tcPr>
          <w:p w14:paraId="792F8329" w14:textId="77777777" w:rsidR="00623DE2" w:rsidRPr="00623DE2" w:rsidRDefault="00623DE2">
            <w:pPr>
              <w:rPr>
                <w:rFonts w:cs="Arial"/>
                <w:szCs w:val="18"/>
                <w:lang w:val="it-CH"/>
              </w:rPr>
            </w:pPr>
          </w:p>
        </w:tc>
        <w:tc>
          <w:tcPr>
            <w:tcW w:w="567" w:type="dxa"/>
            <w:hideMark/>
          </w:tcPr>
          <w:p w14:paraId="2EC7B5BB" w14:textId="77777777" w:rsidR="00623DE2" w:rsidRPr="00623DE2" w:rsidRDefault="00623DE2">
            <w:pPr>
              <w:rPr>
                <w:rFonts w:cs="Arial"/>
                <w:szCs w:val="18"/>
              </w:rPr>
            </w:pPr>
            <w:r w:rsidRPr="00623DE2">
              <w:rPr>
                <w:rFonts w:cs="Arial"/>
                <w:b/>
                <w:bCs/>
                <w:szCs w:val="18"/>
              </w:rPr>
              <w:t>-</w:t>
            </w:r>
          </w:p>
        </w:tc>
      </w:tr>
    </w:tbl>
    <w:p w14:paraId="3B0FDC0D" w14:textId="78508D11" w:rsidR="00B32949" w:rsidRDefault="00B3294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86AA5" w:rsidRPr="00686AA5" w14:paraId="03D3EA9D" w14:textId="77777777" w:rsidTr="00686AA5">
        <w:tc>
          <w:tcPr>
            <w:tcW w:w="455" w:type="dxa"/>
            <w:hideMark/>
          </w:tcPr>
          <w:p w14:paraId="719BCFC3" w14:textId="77777777" w:rsidR="00686AA5" w:rsidRPr="00686AA5" w:rsidRDefault="00686AA5">
            <w:pPr>
              <w:rPr>
                <w:rFonts w:cs="Arial"/>
                <w:szCs w:val="18"/>
                <w:lang w:val="de-CH" w:eastAsia="de-CH"/>
              </w:rPr>
            </w:pPr>
          </w:p>
        </w:tc>
        <w:tc>
          <w:tcPr>
            <w:tcW w:w="851" w:type="dxa"/>
            <w:hideMark/>
          </w:tcPr>
          <w:p w14:paraId="017E6680" w14:textId="77777777" w:rsidR="00686AA5" w:rsidRPr="00686AA5" w:rsidRDefault="001569B2">
            <w:pPr>
              <w:rPr>
                <w:rFonts w:cs="Arial"/>
                <w:szCs w:val="18"/>
              </w:rPr>
            </w:pPr>
            <w:hyperlink r:id="rId573" w:history="1">
              <w:r w:rsidR="00686AA5" w:rsidRPr="00686AA5">
                <w:rPr>
                  <w:rStyle w:val="Hyperlink"/>
                  <w:rFonts w:ascii="Arial" w:hAnsi="Arial" w:cs="Arial"/>
                  <w:sz w:val="18"/>
                  <w:szCs w:val="18"/>
                </w:rPr>
                <w:t>17.3052</w:t>
              </w:r>
            </w:hyperlink>
          </w:p>
        </w:tc>
        <w:tc>
          <w:tcPr>
            <w:tcW w:w="425" w:type="dxa"/>
            <w:hideMark/>
          </w:tcPr>
          <w:p w14:paraId="692EFD50" w14:textId="77777777" w:rsidR="00686AA5" w:rsidRPr="00686AA5" w:rsidRDefault="00686AA5">
            <w:pPr>
              <w:rPr>
                <w:rFonts w:cs="Arial"/>
                <w:szCs w:val="18"/>
              </w:rPr>
            </w:pPr>
            <w:r w:rsidRPr="00686AA5">
              <w:rPr>
                <w:rFonts w:cs="Arial"/>
                <w:szCs w:val="18"/>
              </w:rPr>
              <w:t>n</w:t>
            </w:r>
          </w:p>
        </w:tc>
        <w:tc>
          <w:tcPr>
            <w:tcW w:w="5636" w:type="dxa"/>
            <w:hideMark/>
          </w:tcPr>
          <w:p w14:paraId="4AB8C479" w14:textId="77777777" w:rsidR="00686AA5" w:rsidRPr="00686AA5" w:rsidRDefault="00686AA5">
            <w:pPr>
              <w:rPr>
                <w:rFonts w:cs="Arial"/>
                <w:szCs w:val="18"/>
              </w:rPr>
            </w:pPr>
            <w:r w:rsidRPr="00686AA5">
              <w:rPr>
                <w:rFonts w:cs="Arial"/>
                <w:szCs w:val="18"/>
              </w:rPr>
              <w:t xml:space="preserve">Ip. Aeschi Thomas. Konsultation des Parlamentes bei der Positionierung und den Empfehlungen der SNB und Finma im Rahmen der BCBS-Reform </w:t>
            </w:r>
            <w:r w:rsidRPr="00686AA5">
              <w:rPr>
                <w:rFonts w:cs="Arial"/>
                <w:szCs w:val="18"/>
              </w:rPr>
              <w:br/>
              <w:t xml:space="preserve">Ip. </w:t>
            </w:r>
            <w:r w:rsidRPr="00686AA5">
              <w:rPr>
                <w:rFonts w:cs="Arial"/>
                <w:szCs w:val="18"/>
                <w:lang w:val="fr-CH"/>
              </w:rPr>
              <w:t xml:space="preserve">Aeschi Thomas. Réforme du Comité de Bâle. Consultation du Parlement sur les positions et les recommandations de la BNS et de la FINMA </w:t>
            </w:r>
            <w:r w:rsidRPr="00686AA5">
              <w:rPr>
                <w:rFonts w:cs="Arial"/>
                <w:szCs w:val="18"/>
                <w:lang w:val="fr-CH"/>
              </w:rPr>
              <w:br/>
              <w:t xml:space="preserve">Ip. </w:t>
            </w:r>
            <w:r w:rsidRPr="00686AA5">
              <w:rPr>
                <w:rFonts w:cs="Arial"/>
                <w:szCs w:val="18"/>
                <w:lang w:val="it-CH"/>
              </w:rPr>
              <w:t xml:space="preserve">Aeschi Thomas. Prese di posizione e raccomandazioni di BNS e FINMA nel quadro della riforma del BCBS. </w:t>
            </w:r>
            <w:r w:rsidRPr="00686AA5">
              <w:rPr>
                <w:rFonts w:cs="Arial"/>
                <w:szCs w:val="18"/>
              </w:rPr>
              <w:t xml:space="preserve">Il Parlamento viene consultato? </w:t>
            </w:r>
          </w:p>
        </w:tc>
        <w:tc>
          <w:tcPr>
            <w:tcW w:w="1276" w:type="dxa"/>
            <w:hideMark/>
          </w:tcPr>
          <w:p w14:paraId="2D56362B" w14:textId="77777777" w:rsidR="00686AA5" w:rsidRPr="00686AA5" w:rsidRDefault="00686AA5">
            <w:pPr>
              <w:rPr>
                <w:rFonts w:cs="Arial"/>
                <w:szCs w:val="18"/>
              </w:rPr>
            </w:pPr>
            <w:r w:rsidRPr="00686AA5">
              <w:rPr>
                <w:rFonts w:cs="Arial"/>
                <w:b/>
                <w:bCs/>
                <w:szCs w:val="18"/>
                <w:lang w:val="fr-FR"/>
              </w:rPr>
              <w:t>Diskussion</w:t>
            </w:r>
          </w:p>
          <w:p w14:paraId="5F68CBC9" w14:textId="77777777" w:rsidR="00686AA5" w:rsidRPr="00686AA5" w:rsidRDefault="00686AA5">
            <w:pPr>
              <w:rPr>
                <w:rFonts w:cs="Arial"/>
                <w:szCs w:val="18"/>
              </w:rPr>
            </w:pPr>
            <w:r w:rsidRPr="00686AA5">
              <w:rPr>
                <w:rFonts w:cs="Arial"/>
                <w:b/>
                <w:bCs/>
                <w:szCs w:val="18"/>
                <w:lang w:val="fr-FR"/>
              </w:rPr>
              <w:t>Discussion</w:t>
            </w:r>
          </w:p>
          <w:p w14:paraId="525ED8C0" w14:textId="77777777" w:rsidR="00686AA5" w:rsidRPr="00686AA5" w:rsidRDefault="00686AA5">
            <w:pPr>
              <w:rPr>
                <w:rFonts w:cs="Arial"/>
                <w:szCs w:val="18"/>
              </w:rPr>
            </w:pPr>
            <w:r w:rsidRPr="00686AA5">
              <w:rPr>
                <w:rFonts w:cs="Arial"/>
                <w:b/>
                <w:bCs/>
                <w:szCs w:val="18"/>
                <w:lang w:val="fr-FR"/>
              </w:rPr>
              <w:t>Discussione</w:t>
            </w:r>
          </w:p>
        </w:tc>
        <w:tc>
          <w:tcPr>
            <w:tcW w:w="567" w:type="dxa"/>
            <w:hideMark/>
          </w:tcPr>
          <w:p w14:paraId="1BAE2BD2" w14:textId="77777777" w:rsidR="00686AA5" w:rsidRPr="00686AA5" w:rsidRDefault="00686AA5">
            <w:pPr>
              <w:rPr>
                <w:rFonts w:cs="Arial"/>
                <w:szCs w:val="18"/>
              </w:rPr>
            </w:pPr>
            <w:r w:rsidRPr="00686AA5">
              <w:rPr>
                <w:rFonts w:cs="Arial"/>
                <w:b/>
                <w:bCs/>
                <w:szCs w:val="18"/>
              </w:rPr>
              <w:t>n</w:t>
            </w:r>
          </w:p>
        </w:tc>
      </w:tr>
      <w:tr w:rsidR="000A0DB0" w:rsidRPr="000A0DB0" w14:paraId="3B1E3F61" w14:textId="77777777" w:rsidTr="000A0DB0">
        <w:tc>
          <w:tcPr>
            <w:tcW w:w="455" w:type="dxa"/>
            <w:hideMark/>
          </w:tcPr>
          <w:p w14:paraId="4F3A9B6D" w14:textId="77777777" w:rsidR="000A0DB0" w:rsidRPr="000A0DB0" w:rsidRDefault="000A0DB0">
            <w:pPr>
              <w:rPr>
                <w:rFonts w:cs="Arial"/>
                <w:szCs w:val="18"/>
                <w:lang w:val="de-CH" w:eastAsia="de-CH"/>
              </w:rPr>
            </w:pPr>
          </w:p>
        </w:tc>
        <w:tc>
          <w:tcPr>
            <w:tcW w:w="851" w:type="dxa"/>
            <w:hideMark/>
          </w:tcPr>
          <w:p w14:paraId="166989E7" w14:textId="77777777" w:rsidR="000A0DB0" w:rsidRPr="000A0DB0" w:rsidRDefault="001569B2">
            <w:pPr>
              <w:rPr>
                <w:rFonts w:cs="Arial"/>
                <w:szCs w:val="18"/>
              </w:rPr>
            </w:pPr>
            <w:hyperlink r:id="rId574" w:history="1">
              <w:r w:rsidR="000A0DB0" w:rsidRPr="000A0DB0">
                <w:rPr>
                  <w:rStyle w:val="Hyperlink"/>
                  <w:rFonts w:ascii="Arial" w:hAnsi="Arial" w:cs="Arial"/>
                  <w:sz w:val="18"/>
                  <w:szCs w:val="18"/>
                </w:rPr>
                <w:t>17.3065</w:t>
              </w:r>
            </w:hyperlink>
          </w:p>
        </w:tc>
        <w:tc>
          <w:tcPr>
            <w:tcW w:w="425" w:type="dxa"/>
            <w:hideMark/>
          </w:tcPr>
          <w:p w14:paraId="69DC2C92" w14:textId="77777777" w:rsidR="000A0DB0" w:rsidRPr="000A0DB0" w:rsidRDefault="000A0DB0">
            <w:pPr>
              <w:rPr>
                <w:rFonts w:cs="Arial"/>
                <w:szCs w:val="18"/>
              </w:rPr>
            </w:pPr>
            <w:r w:rsidRPr="000A0DB0">
              <w:rPr>
                <w:rFonts w:cs="Arial"/>
                <w:szCs w:val="18"/>
              </w:rPr>
              <w:t>n</w:t>
            </w:r>
          </w:p>
        </w:tc>
        <w:tc>
          <w:tcPr>
            <w:tcW w:w="5636" w:type="dxa"/>
            <w:hideMark/>
          </w:tcPr>
          <w:p w14:paraId="3EA6CC15" w14:textId="77777777" w:rsidR="000A0DB0" w:rsidRPr="000A0DB0" w:rsidRDefault="000A0DB0">
            <w:pPr>
              <w:rPr>
                <w:rFonts w:cs="Arial"/>
                <w:szCs w:val="18"/>
                <w:lang w:val="it-CH"/>
              </w:rPr>
            </w:pPr>
            <w:r w:rsidRPr="000A0DB0">
              <w:rPr>
                <w:rFonts w:cs="Arial"/>
                <w:szCs w:val="18"/>
              </w:rPr>
              <w:t xml:space="preserve">Po. Merlini. Agressive Steuerpolitik einzelner EU- und OECD-Ländert </w:t>
            </w:r>
            <w:r w:rsidRPr="000A0DB0">
              <w:rPr>
                <w:rFonts w:cs="Arial"/>
                <w:szCs w:val="18"/>
              </w:rPr>
              <w:br/>
              <w:t xml:space="preserve">Po. </w:t>
            </w:r>
            <w:r w:rsidRPr="000A0DB0">
              <w:rPr>
                <w:rFonts w:cs="Arial"/>
                <w:szCs w:val="18"/>
                <w:lang w:val="fr-CH"/>
              </w:rPr>
              <w:t xml:space="preserve">Merlini. Politiques fiscales agressives de la part des États membres de l'UE et de l'OCDE </w:t>
            </w:r>
            <w:r w:rsidRPr="000A0DB0">
              <w:rPr>
                <w:rFonts w:cs="Arial"/>
                <w:szCs w:val="18"/>
                <w:lang w:val="fr-CH"/>
              </w:rPr>
              <w:br/>
              <w:t xml:space="preserve">Po. </w:t>
            </w:r>
            <w:r w:rsidRPr="000A0DB0">
              <w:rPr>
                <w:rFonts w:cs="Arial"/>
                <w:szCs w:val="18"/>
                <w:lang w:val="it-CH"/>
              </w:rPr>
              <w:t xml:space="preserve">Merlini. Politiche fiscali aggressive da parte di Stati dell'UE e dell'OCSE </w:t>
            </w:r>
          </w:p>
        </w:tc>
        <w:tc>
          <w:tcPr>
            <w:tcW w:w="1276" w:type="dxa"/>
            <w:hideMark/>
          </w:tcPr>
          <w:p w14:paraId="1FF022D0" w14:textId="77777777" w:rsidR="000A0DB0" w:rsidRPr="000A0DB0" w:rsidRDefault="000A0DB0">
            <w:pPr>
              <w:rPr>
                <w:rFonts w:cs="Arial"/>
                <w:szCs w:val="18"/>
                <w:lang w:val="it-CH"/>
              </w:rPr>
            </w:pPr>
          </w:p>
        </w:tc>
        <w:tc>
          <w:tcPr>
            <w:tcW w:w="567" w:type="dxa"/>
            <w:hideMark/>
          </w:tcPr>
          <w:p w14:paraId="5A744F97" w14:textId="77777777" w:rsidR="000A0DB0" w:rsidRPr="000A0DB0" w:rsidRDefault="000A0DB0">
            <w:pPr>
              <w:rPr>
                <w:rFonts w:cs="Arial"/>
                <w:szCs w:val="18"/>
              </w:rPr>
            </w:pPr>
            <w:r w:rsidRPr="000A0DB0">
              <w:rPr>
                <w:rFonts w:cs="Arial"/>
                <w:b/>
                <w:bCs/>
                <w:szCs w:val="18"/>
              </w:rPr>
              <w:t>-</w:t>
            </w:r>
          </w:p>
        </w:tc>
      </w:tr>
      <w:tr w:rsidR="00623DE2" w:rsidRPr="00623DE2" w14:paraId="27DDF625" w14:textId="77777777" w:rsidTr="00623DE2">
        <w:tc>
          <w:tcPr>
            <w:tcW w:w="455" w:type="dxa"/>
            <w:hideMark/>
          </w:tcPr>
          <w:p w14:paraId="761415B6" w14:textId="77777777" w:rsidR="00623DE2" w:rsidRPr="00295E35" w:rsidRDefault="00623DE2">
            <w:pPr>
              <w:rPr>
                <w:rFonts w:cs="Arial"/>
                <w:szCs w:val="18"/>
                <w:lang w:val="it-CH" w:eastAsia="de-CH"/>
              </w:rPr>
            </w:pPr>
          </w:p>
        </w:tc>
        <w:tc>
          <w:tcPr>
            <w:tcW w:w="851" w:type="dxa"/>
            <w:hideMark/>
          </w:tcPr>
          <w:p w14:paraId="7B91D9FB" w14:textId="77777777" w:rsidR="00623DE2" w:rsidRPr="00623DE2" w:rsidRDefault="001569B2">
            <w:pPr>
              <w:rPr>
                <w:rFonts w:cs="Arial"/>
                <w:szCs w:val="18"/>
              </w:rPr>
            </w:pPr>
            <w:hyperlink r:id="rId575" w:history="1">
              <w:r w:rsidR="00623DE2" w:rsidRPr="00623DE2">
                <w:rPr>
                  <w:rStyle w:val="Hyperlink"/>
                  <w:rFonts w:ascii="Arial" w:hAnsi="Arial" w:cs="Arial"/>
                  <w:sz w:val="18"/>
                  <w:szCs w:val="18"/>
                </w:rPr>
                <w:t>17.3095</w:t>
              </w:r>
            </w:hyperlink>
          </w:p>
        </w:tc>
        <w:tc>
          <w:tcPr>
            <w:tcW w:w="425" w:type="dxa"/>
            <w:hideMark/>
          </w:tcPr>
          <w:p w14:paraId="25645D8F" w14:textId="77777777" w:rsidR="00623DE2" w:rsidRPr="00623DE2" w:rsidRDefault="00623DE2">
            <w:pPr>
              <w:rPr>
                <w:rFonts w:cs="Arial"/>
                <w:szCs w:val="18"/>
              </w:rPr>
            </w:pPr>
            <w:r w:rsidRPr="00623DE2">
              <w:rPr>
                <w:rFonts w:cs="Arial"/>
                <w:szCs w:val="18"/>
              </w:rPr>
              <w:t>n</w:t>
            </w:r>
          </w:p>
        </w:tc>
        <w:tc>
          <w:tcPr>
            <w:tcW w:w="5636" w:type="dxa"/>
            <w:hideMark/>
          </w:tcPr>
          <w:p w14:paraId="1665F5AB" w14:textId="77777777" w:rsidR="00623DE2" w:rsidRPr="00623DE2" w:rsidRDefault="00623DE2">
            <w:pPr>
              <w:rPr>
                <w:rFonts w:cs="Arial"/>
                <w:szCs w:val="18"/>
                <w:lang w:val="it-CH"/>
              </w:rPr>
            </w:pPr>
            <w:r w:rsidRPr="00623DE2">
              <w:rPr>
                <w:rFonts w:cs="Arial"/>
                <w:szCs w:val="18"/>
              </w:rPr>
              <w:t xml:space="preserve">Mo. Feller. Erstellung eines öffentlichen Registers über die Interessenbindungen der in die Vorbereitung politischer Entscheide eingebundenen Bundesangestellten </w:t>
            </w:r>
            <w:r w:rsidRPr="00623DE2">
              <w:rPr>
                <w:rFonts w:cs="Arial"/>
                <w:szCs w:val="18"/>
              </w:rPr>
              <w:br/>
              <w:t xml:space="preserve">Mo. </w:t>
            </w:r>
            <w:r w:rsidRPr="00623DE2">
              <w:rPr>
                <w:rFonts w:cs="Arial"/>
                <w:szCs w:val="18"/>
                <w:lang w:val="fr-CH"/>
              </w:rPr>
              <w:t xml:space="preserve">Feller. Etablissement d'un registre public des intérêts des employés de la Confédération participant à la préparation des décisions politiques </w:t>
            </w:r>
            <w:r w:rsidRPr="00623DE2">
              <w:rPr>
                <w:rFonts w:cs="Arial"/>
                <w:szCs w:val="18"/>
                <w:lang w:val="fr-CH"/>
              </w:rPr>
              <w:br/>
              <w:t xml:space="preserve">Mo. </w:t>
            </w:r>
            <w:r w:rsidRPr="00623DE2">
              <w:rPr>
                <w:rFonts w:cs="Arial"/>
                <w:szCs w:val="18"/>
                <w:lang w:val="it-CH"/>
              </w:rPr>
              <w:t xml:space="preserve">Feller. Compilazione di un registro pubblico che indichi gli interessi degli impiegati federali coinvolti nella preparazione delle decisioni politiche </w:t>
            </w:r>
          </w:p>
        </w:tc>
        <w:tc>
          <w:tcPr>
            <w:tcW w:w="1276" w:type="dxa"/>
            <w:hideMark/>
          </w:tcPr>
          <w:p w14:paraId="608E55DE" w14:textId="77777777" w:rsidR="00623DE2" w:rsidRPr="00623DE2" w:rsidRDefault="00623DE2">
            <w:pPr>
              <w:rPr>
                <w:rFonts w:cs="Arial"/>
                <w:szCs w:val="18"/>
                <w:lang w:val="it-CH"/>
              </w:rPr>
            </w:pPr>
          </w:p>
        </w:tc>
        <w:tc>
          <w:tcPr>
            <w:tcW w:w="567" w:type="dxa"/>
            <w:hideMark/>
          </w:tcPr>
          <w:p w14:paraId="4F81210E" w14:textId="77777777" w:rsidR="00623DE2" w:rsidRPr="00623DE2" w:rsidRDefault="00623DE2">
            <w:pPr>
              <w:rPr>
                <w:rFonts w:cs="Arial"/>
                <w:szCs w:val="18"/>
              </w:rPr>
            </w:pPr>
            <w:r w:rsidRPr="00623DE2">
              <w:rPr>
                <w:rFonts w:cs="Arial"/>
                <w:b/>
                <w:bCs/>
                <w:szCs w:val="18"/>
              </w:rPr>
              <w:t>-</w:t>
            </w:r>
          </w:p>
        </w:tc>
      </w:tr>
      <w:tr w:rsidR="00686AA5" w:rsidRPr="00686AA5" w14:paraId="3BDB73EA" w14:textId="77777777" w:rsidTr="00686AA5">
        <w:tc>
          <w:tcPr>
            <w:tcW w:w="455" w:type="dxa"/>
            <w:hideMark/>
          </w:tcPr>
          <w:p w14:paraId="0C767157" w14:textId="77777777" w:rsidR="00686AA5" w:rsidRPr="00686AA5" w:rsidRDefault="00686AA5">
            <w:pPr>
              <w:rPr>
                <w:rFonts w:cs="Arial"/>
                <w:szCs w:val="18"/>
                <w:lang w:val="de-CH" w:eastAsia="de-CH"/>
              </w:rPr>
            </w:pPr>
          </w:p>
        </w:tc>
        <w:tc>
          <w:tcPr>
            <w:tcW w:w="851" w:type="dxa"/>
            <w:hideMark/>
          </w:tcPr>
          <w:p w14:paraId="36E6C0F1" w14:textId="77777777" w:rsidR="00686AA5" w:rsidRPr="00686AA5" w:rsidRDefault="001569B2">
            <w:pPr>
              <w:rPr>
                <w:rFonts w:cs="Arial"/>
                <w:szCs w:val="18"/>
              </w:rPr>
            </w:pPr>
            <w:hyperlink r:id="rId576" w:history="1">
              <w:r w:rsidR="00686AA5" w:rsidRPr="00686AA5">
                <w:rPr>
                  <w:rStyle w:val="Hyperlink"/>
                  <w:rFonts w:ascii="Arial" w:hAnsi="Arial" w:cs="Arial"/>
                  <w:sz w:val="18"/>
                  <w:szCs w:val="18"/>
                </w:rPr>
                <w:t>17.3118</w:t>
              </w:r>
            </w:hyperlink>
          </w:p>
        </w:tc>
        <w:tc>
          <w:tcPr>
            <w:tcW w:w="425" w:type="dxa"/>
            <w:hideMark/>
          </w:tcPr>
          <w:p w14:paraId="4D84A914" w14:textId="77777777" w:rsidR="00686AA5" w:rsidRPr="00686AA5" w:rsidRDefault="00686AA5">
            <w:pPr>
              <w:rPr>
                <w:rFonts w:cs="Arial"/>
                <w:szCs w:val="18"/>
              </w:rPr>
            </w:pPr>
            <w:r w:rsidRPr="00686AA5">
              <w:rPr>
                <w:rFonts w:cs="Arial"/>
                <w:szCs w:val="18"/>
              </w:rPr>
              <w:t>n</w:t>
            </w:r>
          </w:p>
        </w:tc>
        <w:tc>
          <w:tcPr>
            <w:tcW w:w="5636" w:type="dxa"/>
            <w:hideMark/>
          </w:tcPr>
          <w:p w14:paraId="755741B3" w14:textId="77777777" w:rsidR="00686AA5" w:rsidRPr="00686AA5" w:rsidRDefault="00686AA5">
            <w:pPr>
              <w:rPr>
                <w:rFonts w:cs="Arial"/>
                <w:szCs w:val="18"/>
              </w:rPr>
            </w:pPr>
            <w:r w:rsidRPr="00686AA5">
              <w:rPr>
                <w:rFonts w:cs="Arial"/>
                <w:szCs w:val="18"/>
              </w:rPr>
              <w:t xml:space="preserve">Ip. Kiener Nellen. Unternehmenssteuerreformen II, III und folgende. </w:t>
            </w:r>
            <w:r w:rsidRPr="00686AA5">
              <w:rPr>
                <w:rFonts w:cs="Arial"/>
                <w:szCs w:val="18"/>
                <w:lang w:val="fr-CH"/>
              </w:rPr>
              <w:t xml:space="preserve">Von der Intransparenz zur Transparenz </w:t>
            </w:r>
            <w:r w:rsidRPr="00686AA5">
              <w:rPr>
                <w:rFonts w:cs="Arial"/>
                <w:szCs w:val="18"/>
                <w:lang w:val="fr-CH"/>
              </w:rPr>
              <w:br/>
              <w:t xml:space="preserve">Ip. Kiener Nellen. Réformes de l'imposition des entreprises II, III et suivantes. </w:t>
            </w:r>
            <w:r w:rsidRPr="00686AA5">
              <w:rPr>
                <w:rFonts w:cs="Arial"/>
                <w:szCs w:val="18"/>
                <w:lang w:val="it-CH"/>
              </w:rPr>
              <w:t xml:space="preserve">Passer de l'opacité à la transparence </w:t>
            </w:r>
            <w:r w:rsidRPr="00686AA5">
              <w:rPr>
                <w:rFonts w:cs="Arial"/>
                <w:szCs w:val="18"/>
                <w:lang w:val="it-CH"/>
              </w:rPr>
              <w:br/>
              <w:t xml:space="preserve">Ip. Kiener Nellen. Le riforme dell'imposizione delle imprese II, III e seguenti. </w:t>
            </w:r>
            <w:r w:rsidRPr="00686AA5">
              <w:rPr>
                <w:rFonts w:cs="Arial"/>
                <w:szCs w:val="18"/>
              </w:rPr>
              <w:t xml:space="preserve">Dall'ambiguità alla trasparenza </w:t>
            </w:r>
          </w:p>
        </w:tc>
        <w:tc>
          <w:tcPr>
            <w:tcW w:w="1276" w:type="dxa"/>
            <w:hideMark/>
          </w:tcPr>
          <w:p w14:paraId="2F805D46" w14:textId="77777777" w:rsidR="00686AA5" w:rsidRPr="00686AA5" w:rsidRDefault="00686AA5">
            <w:pPr>
              <w:rPr>
                <w:rFonts w:cs="Arial"/>
                <w:szCs w:val="18"/>
              </w:rPr>
            </w:pPr>
            <w:r w:rsidRPr="00686AA5">
              <w:rPr>
                <w:rFonts w:cs="Arial"/>
                <w:b/>
                <w:bCs/>
                <w:szCs w:val="18"/>
                <w:lang w:val="fr-FR"/>
              </w:rPr>
              <w:t>Diskussion</w:t>
            </w:r>
          </w:p>
          <w:p w14:paraId="6A8719F9" w14:textId="77777777" w:rsidR="00686AA5" w:rsidRPr="00686AA5" w:rsidRDefault="00686AA5">
            <w:pPr>
              <w:rPr>
                <w:rFonts w:cs="Arial"/>
                <w:szCs w:val="18"/>
              </w:rPr>
            </w:pPr>
            <w:r w:rsidRPr="00686AA5">
              <w:rPr>
                <w:rFonts w:cs="Arial"/>
                <w:b/>
                <w:bCs/>
                <w:szCs w:val="18"/>
                <w:lang w:val="fr-FR"/>
              </w:rPr>
              <w:t>Discussion</w:t>
            </w:r>
          </w:p>
          <w:p w14:paraId="5BFC539A" w14:textId="77777777" w:rsidR="00686AA5" w:rsidRPr="00686AA5" w:rsidRDefault="00686AA5">
            <w:pPr>
              <w:rPr>
                <w:rFonts w:cs="Arial"/>
                <w:szCs w:val="18"/>
              </w:rPr>
            </w:pPr>
            <w:r w:rsidRPr="00686AA5">
              <w:rPr>
                <w:rFonts w:cs="Arial"/>
                <w:b/>
                <w:bCs/>
                <w:szCs w:val="18"/>
                <w:lang w:val="fr-FR"/>
              </w:rPr>
              <w:t>Discussione</w:t>
            </w:r>
          </w:p>
        </w:tc>
        <w:tc>
          <w:tcPr>
            <w:tcW w:w="567" w:type="dxa"/>
            <w:hideMark/>
          </w:tcPr>
          <w:p w14:paraId="7A20153B" w14:textId="77777777" w:rsidR="00686AA5" w:rsidRPr="00686AA5" w:rsidRDefault="00686AA5">
            <w:pPr>
              <w:rPr>
                <w:rFonts w:cs="Arial"/>
                <w:szCs w:val="18"/>
              </w:rPr>
            </w:pPr>
            <w:r w:rsidRPr="00686AA5">
              <w:rPr>
                <w:rFonts w:cs="Arial"/>
                <w:b/>
                <w:bCs/>
                <w:szCs w:val="18"/>
              </w:rPr>
              <w:t>n</w:t>
            </w:r>
          </w:p>
        </w:tc>
      </w:tr>
      <w:tr w:rsidR="00837A70" w:rsidRPr="00837A70" w14:paraId="30927227" w14:textId="77777777" w:rsidTr="00837A70">
        <w:tc>
          <w:tcPr>
            <w:tcW w:w="455" w:type="dxa"/>
            <w:hideMark/>
          </w:tcPr>
          <w:p w14:paraId="7D817EDB" w14:textId="77777777" w:rsidR="00837A70" w:rsidRPr="008010B1" w:rsidRDefault="00837A70">
            <w:pPr>
              <w:rPr>
                <w:rFonts w:cs="Arial"/>
                <w:szCs w:val="18"/>
                <w:lang w:val="it-CH" w:eastAsia="de-CH"/>
              </w:rPr>
            </w:pPr>
          </w:p>
        </w:tc>
        <w:tc>
          <w:tcPr>
            <w:tcW w:w="851" w:type="dxa"/>
            <w:hideMark/>
          </w:tcPr>
          <w:p w14:paraId="6BEC8181" w14:textId="77777777" w:rsidR="00837A70" w:rsidRPr="00837A70" w:rsidRDefault="001569B2">
            <w:pPr>
              <w:rPr>
                <w:rFonts w:cs="Arial"/>
                <w:szCs w:val="18"/>
              </w:rPr>
            </w:pPr>
            <w:hyperlink r:id="rId577" w:history="1">
              <w:r w:rsidR="00837A70" w:rsidRPr="00837A70">
                <w:rPr>
                  <w:rStyle w:val="Hyperlink"/>
                  <w:rFonts w:ascii="Arial" w:hAnsi="Arial" w:cs="Arial"/>
                  <w:sz w:val="18"/>
                  <w:szCs w:val="18"/>
                </w:rPr>
                <w:t>17.3151</w:t>
              </w:r>
            </w:hyperlink>
          </w:p>
        </w:tc>
        <w:tc>
          <w:tcPr>
            <w:tcW w:w="425" w:type="dxa"/>
            <w:hideMark/>
          </w:tcPr>
          <w:p w14:paraId="6B312C12" w14:textId="77777777" w:rsidR="00837A70" w:rsidRPr="00837A70" w:rsidRDefault="00837A70">
            <w:pPr>
              <w:rPr>
                <w:rFonts w:cs="Arial"/>
                <w:szCs w:val="18"/>
              </w:rPr>
            </w:pPr>
            <w:r w:rsidRPr="00837A70">
              <w:rPr>
                <w:rFonts w:cs="Arial"/>
                <w:szCs w:val="18"/>
              </w:rPr>
              <w:t>n</w:t>
            </w:r>
          </w:p>
        </w:tc>
        <w:tc>
          <w:tcPr>
            <w:tcW w:w="5636" w:type="dxa"/>
            <w:hideMark/>
          </w:tcPr>
          <w:p w14:paraId="58749244" w14:textId="77777777" w:rsidR="00837A70" w:rsidRPr="003E4F09" w:rsidRDefault="00837A70">
            <w:pPr>
              <w:rPr>
                <w:rFonts w:cs="Arial"/>
                <w:szCs w:val="18"/>
                <w:lang w:val="it-CH"/>
              </w:rPr>
            </w:pPr>
            <w:r w:rsidRPr="00837A70">
              <w:rPr>
                <w:rFonts w:cs="Arial"/>
                <w:szCs w:val="18"/>
              </w:rPr>
              <w:t xml:space="preserve">Po. Mazzone. Roboter besteuern: Vorsicht ist besser als Nachsicht </w:t>
            </w:r>
            <w:r w:rsidRPr="00837A70">
              <w:rPr>
                <w:rFonts w:cs="Arial"/>
                <w:szCs w:val="18"/>
              </w:rPr>
              <w:br/>
              <w:t xml:space="preserve">Po. </w:t>
            </w:r>
            <w:r w:rsidRPr="001569B2">
              <w:rPr>
                <w:rFonts w:cs="Arial"/>
                <w:szCs w:val="18"/>
                <w:lang w:val="fr-CH"/>
              </w:rPr>
              <w:t xml:space="preserve">Mazzone. Imposer les robots: anticiper plutôt que subir </w:t>
            </w:r>
            <w:r w:rsidRPr="001569B2">
              <w:rPr>
                <w:rFonts w:cs="Arial"/>
                <w:szCs w:val="18"/>
                <w:lang w:val="fr-CH"/>
              </w:rPr>
              <w:br/>
              <w:t xml:space="preserve">Po. Mazzone. </w:t>
            </w:r>
            <w:r w:rsidRPr="003E4F09">
              <w:rPr>
                <w:rFonts w:cs="Arial"/>
                <w:szCs w:val="18"/>
                <w:lang w:val="it-CH"/>
              </w:rPr>
              <w:t xml:space="preserve">Tassare i robot: prevenire è meglio che curare </w:t>
            </w:r>
          </w:p>
        </w:tc>
        <w:tc>
          <w:tcPr>
            <w:tcW w:w="1276" w:type="dxa"/>
            <w:hideMark/>
          </w:tcPr>
          <w:p w14:paraId="0B1C31EB" w14:textId="77777777" w:rsidR="00837A70" w:rsidRPr="003E4F09" w:rsidRDefault="00837A70">
            <w:pPr>
              <w:rPr>
                <w:rFonts w:cs="Arial"/>
                <w:szCs w:val="18"/>
                <w:lang w:val="it-CH"/>
              </w:rPr>
            </w:pPr>
          </w:p>
        </w:tc>
        <w:tc>
          <w:tcPr>
            <w:tcW w:w="567" w:type="dxa"/>
            <w:hideMark/>
          </w:tcPr>
          <w:p w14:paraId="53B3B779" w14:textId="77777777" w:rsidR="00837A70" w:rsidRPr="00837A70" w:rsidRDefault="00837A70">
            <w:pPr>
              <w:rPr>
                <w:rFonts w:cs="Arial"/>
                <w:szCs w:val="18"/>
              </w:rPr>
            </w:pPr>
            <w:r w:rsidRPr="00837A70">
              <w:rPr>
                <w:rFonts w:cs="Arial"/>
                <w:b/>
                <w:bCs/>
                <w:szCs w:val="18"/>
              </w:rPr>
              <w:t>-</w:t>
            </w:r>
          </w:p>
        </w:tc>
      </w:tr>
      <w:tr w:rsidR="00623DE2" w:rsidRPr="00623DE2" w14:paraId="504985F1" w14:textId="77777777" w:rsidTr="00623DE2">
        <w:tc>
          <w:tcPr>
            <w:tcW w:w="455" w:type="dxa"/>
            <w:hideMark/>
          </w:tcPr>
          <w:p w14:paraId="799D7BF5" w14:textId="77777777" w:rsidR="00623DE2" w:rsidRPr="00623DE2" w:rsidRDefault="00623DE2">
            <w:pPr>
              <w:rPr>
                <w:rFonts w:cs="Arial"/>
                <w:szCs w:val="18"/>
                <w:lang w:val="de-CH" w:eastAsia="de-CH"/>
              </w:rPr>
            </w:pPr>
          </w:p>
        </w:tc>
        <w:tc>
          <w:tcPr>
            <w:tcW w:w="851" w:type="dxa"/>
            <w:hideMark/>
          </w:tcPr>
          <w:p w14:paraId="29A96768" w14:textId="77777777" w:rsidR="00623DE2" w:rsidRPr="00623DE2" w:rsidRDefault="001569B2">
            <w:pPr>
              <w:rPr>
                <w:rFonts w:cs="Arial"/>
                <w:szCs w:val="18"/>
              </w:rPr>
            </w:pPr>
            <w:hyperlink r:id="rId578" w:history="1">
              <w:r w:rsidR="00623DE2" w:rsidRPr="00623DE2">
                <w:rPr>
                  <w:rStyle w:val="Hyperlink"/>
                  <w:rFonts w:ascii="Arial" w:hAnsi="Arial" w:cs="Arial"/>
                  <w:sz w:val="18"/>
                  <w:szCs w:val="18"/>
                </w:rPr>
                <w:t>17.3171</w:t>
              </w:r>
            </w:hyperlink>
          </w:p>
        </w:tc>
        <w:tc>
          <w:tcPr>
            <w:tcW w:w="425" w:type="dxa"/>
            <w:hideMark/>
          </w:tcPr>
          <w:p w14:paraId="62F0CEEE" w14:textId="77777777" w:rsidR="00623DE2" w:rsidRPr="00623DE2" w:rsidRDefault="00623DE2">
            <w:pPr>
              <w:rPr>
                <w:rFonts w:cs="Arial"/>
                <w:szCs w:val="18"/>
              </w:rPr>
            </w:pPr>
            <w:r w:rsidRPr="00623DE2">
              <w:rPr>
                <w:rFonts w:cs="Arial"/>
                <w:szCs w:val="18"/>
              </w:rPr>
              <w:t>n</w:t>
            </w:r>
          </w:p>
        </w:tc>
        <w:tc>
          <w:tcPr>
            <w:tcW w:w="5636" w:type="dxa"/>
            <w:hideMark/>
          </w:tcPr>
          <w:p w14:paraId="4B3F6B9C" w14:textId="77777777" w:rsidR="00623DE2" w:rsidRPr="00623DE2" w:rsidRDefault="00623DE2">
            <w:pPr>
              <w:rPr>
                <w:rFonts w:cs="Arial"/>
                <w:szCs w:val="18"/>
                <w:lang w:val="it-CH"/>
              </w:rPr>
            </w:pPr>
            <w:r w:rsidRPr="00623DE2">
              <w:rPr>
                <w:rFonts w:cs="Arial"/>
                <w:szCs w:val="18"/>
              </w:rPr>
              <w:t xml:space="preserve">Mo. Grin. Erhöhung der Pauschalabzüge bei der direkten Bundessteuer zum Ausgleich der Explosion der Krankenkassenprämien </w:t>
            </w:r>
            <w:r w:rsidRPr="00623DE2">
              <w:rPr>
                <w:rFonts w:cs="Arial"/>
                <w:szCs w:val="18"/>
              </w:rPr>
              <w:br/>
              <w:t xml:space="preserve">Mo. </w:t>
            </w:r>
            <w:r w:rsidRPr="00623DE2">
              <w:rPr>
                <w:rFonts w:cs="Arial"/>
                <w:szCs w:val="18"/>
                <w:lang w:val="fr-CH"/>
              </w:rPr>
              <w:t xml:space="preserve">Grin. Augmentation des déductions forfaitaires de l'IFD destinée à compenser l'explosion des primes d'assurance-maladie </w:t>
            </w:r>
            <w:r w:rsidRPr="00623DE2">
              <w:rPr>
                <w:rFonts w:cs="Arial"/>
                <w:szCs w:val="18"/>
                <w:lang w:val="fr-CH"/>
              </w:rPr>
              <w:br/>
              <w:t xml:space="preserve">Mo. </w:t>
            </w:r>
            <w:r w:rsidRPr="00623DE2">
              <w:rPr>
                <w:rFonts w:cs="Arial"/>
                <w:szCs w:val="18"/>
                <w:lang w:val="it-CH"/>
              </w:rPr>
              <w:t xml:space="preserve">Grin. Aumento delle deduzioni forfettarie dell'imposta federale diretta per compensare i premi delle assicurazioni malattie eccessivi </w:t>
            </w:r>
          </w:p>
        </w:tc>
        <w:tc>
          <w:tcPr>
            <w:tcW w:w="1276" w:type="dxa"/>
            <w:hideMark/>
          </w:tcPr>
          <w:p w14:paraId="5B100FC5" w14:textId="77777777" w:rsidR="00623DE2" w:rsidRPr="00623DE2" w:rsidRDefault="00623DE2">
            <w:pPr>
              <w:rPr>
                <w:rFonts w:cs="Arial"/>
                <w:szCs w:val="18"/>
                <w:lang w:val="it-CH"/>
              </w:rPr>
            </w:pPr>
          </w:p>
        </w:tc>
        <w:tc>
          <w:tcPr>
            <w:tcW w:w="567" w:type="dxa"/>
            <w:hideMark/>
          </w:tcPr>
          <w:p w14:paraId="1239D914" w14:textId="77777777" w:rsidR="00623DE2" w:rsidRPr="00623DE2" w:rsidRDefault="00623DE2">
            <w:pPr>
              <w:rPr>
                <w:rFonts w:cs="Arial"/>
                <w:szCs w:val="18"/>
              </w:rPr>
            </w:pPr>
            <w:r w:rsidRPr="00623DE2">
              <w:rPr>
                <w:rFonts w:cs="Arial"/>
                <w:b/>
                <w:bCs/>
                <w:szCs w:val="18"/>
              </w:rPr>
              <w:t>-</w:t>
            </w:r>
          </w:p>
        </w:tc>
      </w:tr>
      <w:tr w:rsidR="00623DE2" w:rsidRPr="00623DE2" w14:paraId="77C9CFA8" w14:textId="77777777" w:rsidTr="00623DE2">
        <w:tc>
          <w:tcPr>
            <w:tcW w:w="455" w:type="dxa"/>
            <w:hideMark/>
          </w:tcPr>
          <w:p w14:paraId="64C1DBFA" w14:textId="77777777" w:rsidR="00623DE2" w:rsidRPr="00295E35" w:rsidRDefault="00623DE2">
            <w:pPr>
              <w:rPr>
                <w:rFonts w:cs="Arial"/>
                <w:szCs w:val="18"/>
                <w:lang w:val="it-CH" w:eastAsia="de-CH"/>
              </w:rPr>
            </w:pPr>
          </w:p>
        </w:tc>
        <w:tc>
          <w:tcPr>
            <w:tcW w:w="851" w:type="dxa"/>
            <w:hideMark/>
          </w:tcPr>
          <w:p w14:paraId="7C20FE27" w14:textId="77777777" w:rsidR="00623DE2" w:rsidRPr="00623DE2" w:rsidRDefault="001569B2">
            <w:pPr>
              <w:rPr>
                <w:rFonts w:cs="Arial"/>
                <w:szCs w:val="18"/>
              </w:rPr>
            </w:pPr>
            <w:hyperlink r:id="rId579" w:history="1">
              <w:r w:rsidR="00623DE2" w:rsidRPr="00623DE2">
                <w:rPr>
                  <w:rStyle w:val="Hyperlink"/>
                  <w:rFonts w:ascii="Arial" w:hAnsi="Arial" w:cs="Arial"/>
                  <w:sz w:val="18"/>
                  <w:szCs w:val="18"/>
                </w:rPr>
                <w:t>17.3181</w:t>
              </w:r>
            </w:hyperlink>
          </w:p>
        </w:tc>
        <w:tc>
          <w:tcPr>
            <w:tcW w:w="425" w:type="dxa"/>
            <w:hideMark/>
          </w:tcPr>
          <w:p w14:paraId="18C3136F" w14:textId="77777777" w:rsidR="00623DE2" w:rsidRPr="00623DE2" w:rsidRDefault="00623DE2">
            <w:pPr>
              <w:rPr>
                <w:rFonts w:cs="Arial"/>
                <w:szCs w:val="18"/>
              </w:rPr>
            </w:pPr>
            <w:r w:rsidRPr="00623DE2">
              <w:rPr>
                <w:rFonts w:cs="Arial"/>
                <w:szCs w:val="18"/>
              </w:rPr>
              <w:t>n</w:t>
            </w:r>
          </w:p>
        </w:tc>
        <w:tc>
          <w:tcPr>
            <w:tcW w:w="5636" w:type="dxa"/>
            <w:hideMark/>
          </w:tcPr>
          <w:p w14:paraId="0ECD4725" w14:textId="77777777" w:rsidR="00623DE2" w:rsidRPr="0073329E" w:rsidRDefault="00623DE2">
            <w:pPr>
              <w:rPr>
                <w:rFonts w:cs="Arial"/>
                <w:szCs w:val="18"/>
                <w:lang w:val="it-IT"/>
              </w:rPr>
            </w:pPr>
            <w:r w:rsidRPr="00623DE2">
              <w:rPr>
                <w:rFonts w:cs="Arial"/>
                <w:szCs w:val="18"/>
              </w:rPr>
              <w:t xml:space="preserve">Mo. Flückiger Sylvia. LSVA-Erfassungsgerät. Kostenloser Batterieaustausch </w:t>
            </w:r>
            <w:r w:rsidRPr="00623DE2">
              <w:rPr>
                <w:rFonts w:cs="Arial"/>
                <w:szCs w:val="18"/>
              </w:rPr>
              <w:br/>
              <w:t xml:space="preserve">Mo. Flückiger Sylvia. </w:t>
            </w:r>
            <w:r w:rsidRPr="00014F97">
              <w:rPr>
                <w:rFonts w:cs="Arial"/>
                <w:szCs w:val="18"/>
                <w:lang w:val="fr-CH"/>
              </w:rPr>
              <w:t xml:space="preserve">Appareil de saisie RPLP. Échange gratuit des batteries </w:t>
            </w:r>
            <w:r w:rsidRPr="00014F97">
              <w:rPr>
                <w:rFonts w:cs="Arial"/>
                <w:szCs w:val="18"/>
                <w:lang w:val="fr-CH"/>
              </w:rPr>
              <w:br/>
              <w:t xml:space="preserve">Mo. Flückiger Sylvia. </w:t>
            </w:r>
            <w:r w:rsidRPr="0073329E">
              <w:rPr>
                <w:rFonts w:cs="Arial"/>
                <w:szCs w:val="18"/>
                <w:lang w:val="it-IT"/>
              </w:rPr>
              <w:t xml:space="preserve">Apparecchio di rilevazione della TTPCP: sostituzione gratuita della batteria </w:t>
            </w:r>
          </w:p>
        </w:tc>
        <w:tc>
          <w:tcPr>
            <w:tcW w:w="1276" w:type="dxa"/>
            <w:hideMark/>
          </w:tcPr>
          <w:p w14:paraId="742F044B" w14:textId="77777777" w:rsidR="00623DE2" w:rsidRPr="0073329E" w:rsidRDefault="00623DE2">
            <w:pPr>
              <w:rPr>
                <w:rFonts w:cs="Arial"/>
                <w:szCs w:val="18"/>
                <w:lang w:val="it-IT"/>
              </w:rPr>
            </w:pPr>
          </w:p>
        </w:tc>
        <w:tc>
          <w:tcPr>
            <w:tcW w:w="567" w:type="dxa"/>
            <w:hideMark/>
          </w:tcPr>
          <w:p w14:paraId="4AC4B7BE" w14:textId="77777777" w:rsidR="00623DE2" w:rsidRPr="00623DE2" w:rsidRDefault="00623DE2">
            <w:pPr>
              <w:rPr>
                <w:rFonts w:cs="Arial"/>
                <w:szCs w:val="18"/>
              </w:rPr>
            </w:pPr>
            <w:r w:rsidRPr="00623DE2">
              <w:rPr>
                <w:rFonts w:cs="Arial"/>
                <w:b/>
                <w:bCs/>
                <w:szCs w:val="18"/>
              </w:rPr>
              <w:t>-</w:t>
            </w:r>
          </w:p>
        </w:tc>
      </w:tr>
      <w:tr w:rsidR="000A0DB0" w:rsidRPr="000A0DB0" w14:paraId="6C20F6A7" w14:textId="77777777" w:rsidTr="000A0DB0">
        <w:tc>
          <w:tcPr>
            <w:tcW w:w="455" w:type="dxa"/>
            <w:hideMark/>
          </w:tcPr>
          <w:p w14:paraId="055265ED" w14:textId="77777777" w:rsidR="000A0DB0" w:rsidRPr="00837A70" w:rsidRDefault="000A0DB0">
            <w:pPr>
              <w:rPr>
                <w:rFonts w:cs="Arial"/>
                <w:szCs w:val="18"/>
                <w:lang w:val="it-CH" w:eastAsia="de-CH"/>
              </w:rPr>
            </w:pPr>
          </w:p>
        </w:tc>
        <w:tc>
          <w:tcPr>
            <w:tcW w:w="851" w:type="dxa"/>
            <w:hideMark/>
          </w:tcPr>
          <w:p w14:paraId="451CDB50" w14:textId="77777777" w:rsidR="000A0DB0" w:rsidRPr="000A0DB0" w:rsidRDefault="001569B2">
            <w:pPr>
              <w:rPr>
                <w:rFonts w:cs="Arial"/>
                <w:szCs w:val="18"/>
              </w:rPr>
            </w:pPr>
            <w:hyperlink r:id="rId580" w:history="1">
              <w:r w:rsidR="000A0DB0" w:rsidRPr="000A0DB0">
                <w:rPr>
                  <w:rStyle w:val="Hyperlink"/>
                  <w:rFonts w:ascii="Arial" w:hAnsi="Arial" w:cs="Arial"/>
                  <w:sz w:val="18"/>
                  <w:szCs w:val="18"/>
                </w:rPr>
                <w:t>17.3199</w:t>
              </w:r>
            </w:hyperlink>
          </w:p>
        </w:tc>
        <w:tc>
          <w:tcPr>
            <w:tcW w:w="425" w:type="dxa"/>
            <w:hideMark/>
          </w:tcPr>
          <w:p w14:paraId="7F1657F6" w14:textId="77777777" w:rsidR="000A0DB0" w:rsidRPr="000A0DB0" w:rsidRDefault="000A0DB0">
            <w:pPr>
              <w:rPr>
                <w:rFonts w:cs="Arial"/>
                <w:szCs w:val="18"/>
              </w:rPr>
            </w:pPr>
            <w:r w:rsidRPr="000A0DB0">
              <w:rPr>
                <w:rFonts w:cs="Arial"/>
                <w:szCs w:val="18"/>
              </w:rPr>
              <w:t>n</w:t>
            </w:r>
          </w:p>
        </w:tc>
        <w:tc>
          <w:tcPr>
            <w:tcW w:w="5636" w:type="dxa"/>
            <w:hideMark/>
          </w:tcPr>
          <w:p w14:paraId="173978A6" w14:textId="77777777" w:rsidR="000A0DB0" w:rsidRPr="000A0DB0" w:rsidRDefault="000A0DB0">
            <w:pPr>
              <w:rPr>
                <w:rFonts w:cs="Arial"/>
                <w:szCs w:val="18"/>
              </w:rPr>
            </w:pPr>
            <w:r w:rsidRPr="000A0DB0">
              <w:rPr>
                <w:rFonts w:cs="Arial"/>
                <w:szCs w:val="18"/>
              </w:rPr>
              <w:t xml:space="preserve">Mo. Grüter. Ausbau der Cyberabwehrkompetenzen </w:t>
            </w:r>
            <w:r w:rsidRPr="000A0DB0">
              <w:rPr>
                <w:rFonts w:cs="Arial"/>
                <w:szCs w:val="18"/>
              </w:rPr>
              <w:br/>
              <w:t xml:space="preserve">Mo. </w:t>
            </w:r>
            <w:r w:rsidRPr="000A0DB0">
              <w:rPr>
                <w:rFonts w:cs="Arial"/>
                <w:szCs w:val="18"/>
                <w:lang w:val="fr-CH"/>
              </w:rPr>
              <w:t xml:space="preserve">Grüter. Développement des compétences en matière de cyberdéfense </w:t>
            </w:r>
            <w:r w:rsidRPr="000A0DB0">
              <w:rPr>
                <w:rFonts w:cs="Arial"/>
                <w:szCs w:val="18"/>
                <w:lang w:val="fr-CH"/>
              </w:rPr>
              <w:br/>
              <w:t xml:space="preserve">Mo. </w:t>
            </w:r>
            <w:r w:rsidRPr="000A0DB0">
              <w:rPr>
                <w:rFonts w:cs="Arial"/>
                <w:szCs w:val="18"/>
              </w:rPr>
              <w:t xml:space="preserve">Grüter. Ampliare le competenze nell'ambito della cyberdifesa </w:t>
            </w:r>
          </w:p>
        </w:tc>
        <w:tc>
          <w:tcPr>
            <w:tcW w:w="1276" w:type="dxa"/>
            <w:hideMark/>
          </w:tcPr>
          <w:p w14:paraId="12D62A96" w14:textId="77777777" w:rsidR="000A0DB0" w:rsidRPr="000A0DB0" w:rsidRDefault="000A0DB0">
            <w:pPr>
              <w:rPr>
                <w:rFonts w:cs="Arial"/>
                <w:szCs w:val="18"/>
              </w:rPr>
            </w:pPr>
          </w:p>
        </w:tc>
        <w:tc>
          <w:tcPr>
            <w:tcW w:w="567" w:type="dxa"/>
            <w:hideMark/>
          </w:tcPr>
          <w:p w14:paraId="3D2C6B66" w14:textId="77777777" w:rsidR="000A0DB0" w:rsidRPr="000A0DB0" w:rsidRDefault="000A0DB0">
            <w:pPr>
              <w:rPr>
                <w:rFonts w:cs="Arial"/>
                <w:szCs w:val="18"/>
              </w:rPr>
            </w:pPr>
            <w:r w:rsidRPr="000A0DB0">
              <w:rPr>
                <w:rFonts w:cs="Arial"/>
                <w:b/>
                <w:bCs/>
                <w:szCs w:val="18"/>
              </w:rPr>
              <w:t>-</w:t>
            </w:r>
          </w:p>
        </w:tc>
      </w:tr>
      <w:tr w:rsidR="00623DE2" w:rsidRPr="00623DE2" w14:paraId="7FFDFFB3" w14:textId="77777777" w:rsidTr="00623DE2">
        <w:tc>
          <w:tcPr>
            <w:tcW w:w="455" w:type="dxa"/>
            <w:hideMark/>
          </w:tcPr>
          <w:p w14:paraId="586D1BFB" w14:textId="77777777" w:rsidR="00623DE2" w:rsidRPr="00623DE2" w:rsidRDefault="00623DE2">
            <w:pPr>
              <w:rPr>
                <w:rFonts w:cs="Arial"/>
                <w:szCs w:val="18"/>
                <w:lang w:val="de-CH" w:eastAsia="de-CH"/>
              </w:rPr>
            </w:pPr>
          </w:p>
        </w:tc>
        <w:tc>
          <w:tcPr>
            <w:tcW w:w="851" w:type="dxa"/>
            <w:hideMark/>
          </w:tcPr>
          <w:p w14:paraId="6CD740A0" w14:textId="77777777" w:rsidR="00623DE2" w:rsidRPr="00623DE2" w:rsidRDefault="001569B2">
            <w:pPr>
              <w:rPr>
                <w:rFonts w:cs="Arial"/>
                <w:szCs w:val="18"/>
              </w:rPr>
            </w:pPr>
            <w:hyperlink r:id="rId581" w:history="1">
              <w:r w:rsidR="00623DE2" w:rsidRPr="00623DE2">
                <w:rPr>
                  <w:rStyle w:val="Hyperlink"/>
                  <w:rFonts w:ascii="Arial" w:hAnsi="Arial" w:cs="Arial"/>
                  <w:sz w:val="18"/>
                  <w:szCs w:val="18"/>
                </w:rPr>
                <w:t>17.3205</w:t>
              </w:r>
            </w:hyperlink>
          </w:p>
        </w:tc>
        <w:tc>
          <w:tcPr>
            <w:tcW w:w="425" w:type="dxa"/>
            <w:hideMark/>
          </w:tcPr>
          <w:p w14:paraId="18D72F2A" w14:textId="77777777" w:rsidR="00623DE2" w:rsidRPr="00623DE2" w:rsidRDefault="00623DE2">
            <w:pPr>
              <w:rPr>
                <w:rFonts w:cs="Arial"/>
                <w:szCs w:val="18"/>
              </w:rPr>
            </w:pPr>
            <w:r w:rsidRPr="00623DE2">
              <w:rPr>
                <w:rFonts w:cs="Arial"/>
                <w:szCs w:val="18"/>
              </w:rPr>
              <w:t>n</w:t>
            </w:r>
          </w:p>
        </w:tc>
        <w:tc>
          <w:tcPr>
            <w:tcW w:w="5636" w:type="dxa"/>
            <w:hideMark/>
          </w:tcPr>
          <w:p w14:paraId="12392D9C" w14:textId="77777777" w:rsidR="00623DE2" w:rsidRPr="00623DE2" w:rsidRDefault="00623DE2">
            <w:pPr>
              <w:rPr>
                <w:rFonts w:cs="Arial"/>
                <w:szCs w:val="18"/>
              </w:rPr>
            </w:pPr>
            <w:r w:rsidRPr="00623DE2">
              <w:rPr>
                <w:rFonts w:cs="Arial"/>
                <w:szCs w:val="18"/>
              </w:rPr>
              <w:t xml:space="preserve">Po. Reynard. Anerkennung der Schweizergarde </w:t>
            </w:r>
            <w:r w:rsidRPr="00623DE2">
              <w:rPr>
                <w:rFonts w:cs="Arial"/>
                <w:szCs w:val="18"/>
              </w:rPr>
              <w:br/>
              <w:t xml:space="preserve">Po. </w:t>
            </w:r>
            <w:r w:rsidRPr="00623DE2">
              <w:rPr>
                <w:rFonts w:cs="Arial"/>
                <w:szCs w:val="18"/>
                <w:lang w:val="fr-CH"/>
              </w:rPr>
              <w:t xml:space="preserve">Reynard. Reconnaissance de la Garde Pontificale Suisse </w:t>
            </w:r>
            <w:r w:rsidRPr="00623DE2">
              <w:rPr>
                <w:rFonts w:cs="Arial"/>
                <w:szCs w:val="18"/>
                <w:lang w:val="fr-CH"/>
              </w:rPr>
              <w:br/>
              <w:t xml:space="preserve">Po. </w:t>
            </w:r>
            <w:r w:rsidRPr="00623DE2">
              <w:rPr>
                <w:rFonts w:cs="Arial"/>
                <w:szCs w:val="18"/>
              </w:rPr>
              <w:t xml:space="preserve">Reynard. Riconoscimento della Guardia svizzera pontificia </w:t>
            </w:r>
          </w:p>
        </w:tc>
        <w:tc>
          <w:tcPr>
            <w:tcW w:w="1276" w:type="dxa"/>
            <w:hideMark/>
          </w:tcPr>
          <w:p w14:paraId="36977ADC" w14:textId="77777777" w:rsidR="00623DE2" w:rsidRPr="00623DE2" w:rsidRDefault="00623DE2">
            <w:pPr>
              <w:rPr>
                <w:rFonts w:cs="Arial"/>
                <w:szCs w:val="18"/>
              </w:rPr>
            </w:pPr>
          </w:p>
        </w:tc>
        <w:tc>
          <w:tcPr>
            <w:tcW w:w="567" w:type="dxa"/>
            <w:hideMark/>
          </w:tcPr>
          <w:p w14:paraId="6C5124CF" w14:textId="77777777" w:rsidR="00623DE2" w:rsidRPr="00623DE2" w:rsidRDefault="00623DE2">
            <w:pPr>
              <w:rPr>
                <w:rFonts w:cs="Arial"/>
                <w:szCs w:val="18"/>
              </w:rPr>
            </w:pPr>
            <w:r w:rsidRPr="00623DE2">
              <w:rPr>
                <w:rFonts w:cs="Arial"/>
                <w:b/>
                <w:bCs/>
                <w:szCs w:val="18"/>
              </w:rPr>
              <w:t>-</w:t>
            </w:r>
          </w:p>
        </w:tc>
      </w:tr>
      <w:tr w:rsidR="00246DCC" w:rsidRPr="00246DCC" w14:paraId="43C2C20F" w14:textId="77777777" w:rsidTr="00246DCC">
        <w:tc>
          <w:tcPr>
            <w:tcW w:w="455" w:type="dxa"/>
            <w:hideMark/>
          </w:tcPr>
          <w:p w14:paraId="5BCD396D" w14:textId="77777777" w:rsidR="00246DCC" w:rsidRPr="00246DCC" w:rsidRDefault="00246DCC">
            <w:pPr>
              <w:rPr>
                <w:rFonts w:cs="Arial"/>
                <w:szCs w:val="18"/>
                <w:lang w:val="de-CH" w:eastAsia="de-CH"/>
              </w:rPr>
            </w:pPr>
          </w:p>
        </w:tc>
        <w:tc>
          <w:tcPr>
            <w:tcW w:w="851" w:type="dxa"/>
            <w:hideMark/>
          </w:tcPr>
          <w:p w14:paraId="6B20FD76" w14:textId="77777777" w:rsidR="00246DCC" w:rsidRPr="00246DCC" w:rsidRDefault="001569B2">
            <w:pPr>
              <w:rPr>
                <w:rFonts w:cs="Arial"/>
                <w:szCs w:val="18"/>
              </w:rPr>
            </w:pPr>
            <w:hyperlink r:id="rId582" w:history="1">
              <w:r w:rsidR="00246DCC" w:rsidRPr="00246DCC">
                <w:rPr>
                  <w:rStyle w:val="Hyperlink"/>
                  <w:rFonts w:ascii="Arial" w:hAnsi="Arial" w:cs="Arial"/>
                  <w:sz w:val="18"/>
                  <w:szCs w:val="18"/>
                </w:rPr>
                <w:t>17.3223</w:t>
              </w:r>
            </w:hyperlink>
          </w:p>
        </w:tc>
        <w:tc>
          <w:tcPr>
            <w:tcW w:w="425" w:type="dxa"/>
            <w:hideMark/>
          </w:tcPr>
          <w:p w14:paraId="6BA8832A" w14:textId="77777777" w:rsidR="00246DCC" w:rsidRPr="00246DCC" w:rsidRDefault="00246DCC">
            <w:pPr>
              <w:rPr>
                <w:rFonts w:cs="Arial"/>
                <w:szCs w:val="18"/>
              </w:rPr>
            </w:pPr>
            <w:r w:rsidRPr="00246DCC">
              <w:rPr>
                <w:rFonts w:cs="Arial"/>
                <w:szCs w:val="18"/>
              </w:rPr>
              <w:t>n</w:t>
            </w:r>
          </w:p>
        </w:tc>
        <w:tc>
          <w:tcPr>
            <w:tcW w:w="5636" w:type="dxa"/>
            <w:hideMark/>
          </w:tcPr>
          <w:p w14:paraId="3ABCC04B" w14:textId="77777777" w:rsidR="00246DCC" w:rsidRPr="00246DCC" w:rsidRDefault="00246DCC">
            <w:pPr>
              <w:rPr>
                <w:rFonts w:cs="Arial"/>
                <w:szCs w:val="18"/>
                <w:lang w:val="it-IT"/>
              </w:rPr>
            </w:pPr>
            <w:r w:rsidRPr="00246DCC">
              <w:rPr>
                <w:rFonts w:cs="Arial"/>
                <w:szCs w:val="18"/>
              </w:rPr>
              <w:t xml:space="preserve">Ip. Derder. Welche langfristige Steuerpolitik trägt zur Schaffung von Arbeitsplätzen in schweizerischen KMU bei? </w:t>
            </w:r>
            <w:r w:rsidRPr="00246DCC">
              <w:rPr>
                <w:rFonts w:cs="Arial"/>
                <w:szCs w:val="18"/>
              </w:rPr>
              <w:br/>
            </w:r>
            <w:r w:rsidRPr="00246DCC">
              <w:rPr>
                <w:rFonts w:cs="Arial"/>
                <w:szCs w:val="18"/>
                <w:lang w:val="fr-CH"/>
              </w:rPr>
              <w:t xml:space="preserve">Ip. Derder. Quelle politique fiscale à long terme pour la création d'emplois dans les PME suisses? </w:t>
            </w:r>
            <w:r w:rsidRPr="00246DCC">
              <w:rPr>
                <w:rFonts w:cs="Arial"/>
                <w:szCs w:val="18"/>
                <w:lang w:val="fr-CH"/>
              </w:rPr>
              <w:br/>
            </w:r>
            <w:r w:rsidRPr="00246DCC">
              <w:rPr>
                <w:rFonts w:cs="Arial"/>
                <w:szCs w:val="18"/>
                <w:lang w:val="it-IT"/>
              </w:rPr>
              <w:t xml:space="preserve">Ip. Derder. Quale politica fiscale a lungo termine per la creazione di posti di lavoro nelle PMI svizzere? </w:t>
            </w:r>
          </w:p>
        </w:tc>
        <w:tc>
          <w:tcPr>
            <w:tcW w:w="1276" w:type="dxa"/>
            <w:hideMark/>
          </w:tcPr>
          <w:p w14:paraId="7629D595" w14:textId="77777777" w:rsidR="00246DCC" w:rsidRPr="00246DCC" w:rsidRDefault="00246DCC">
            <w:pPr>
              <w:rPr>
                <w:rFonts w:cs="Arial"/>
                <w:szCs w:val="18"/>
              </w:rPr>
            </w:pPr>
            <w:r w:rsidRPr="00246DCC">
              <w:rPr>
                <w:rFonts w:cs="Arial"/>
                <w:b/>
                <w:bCs/>
                <w:szCs w:val="18"/>
                <w:lang w:val="fr-FR"/>
              </w:rPr>
              <w:t>Diskussion</w:t>
            </w:r>
          </w:p>
          <w:p w14:paraId="3DF3BB40" w14:textId="77777777" w:rsidR="00246DCC" w:rsidRPr="00246DCC" w:rsidRDefault="00246DCC">
            <w:pPr>
              <w:rPr>
                <w:rFonts w:cs="Arial"/>
                <w:szCs w:val="18"/>
              </w:rPr>
            </w:pPr>
            <w:r w:rsidRPr="00246DCC">
              <w:rPr>
                <w:rFonts w:cs="Arial"/>
                <w:b/>
                <w:bCs/>
                <w:szCs w:val="18"/>
                <w:lang w:val="fr-FR"/>
              </w:rPr>
              <w:t>Discussion</w:t>
            </w:r>
          </w:p>
          <w:p w14:paraId="4A63657C" w14:textId="77777777" w:rsidR="00246DCC" w:rsidRPr="00246DCC" w:rsidRDefault="00246DCC">
            <w:pPr>
              <w:rPr>
                <w:rFonts w:cs="Arial"/>
                <w:szCs w:val="18"/>
              </w:rPr>
            </w:pPr>
            <w:r w:rsidRPr="00246DCC">
              <w:rPr>
                <w:rFonts w:cs="Arial"/>
                <w:b/>
                <w:bCs/>
                <w:szCs w:val="18"/>
                <w:lang w:val="fr-FR"/>
              </w:rPr>
              <w:t>Discussione</w:t>
            </w:r>
          </w:p>
        </w:tc>
        <w:tc>
          <w:tcPr>
            <w:tcW w:w="567" w:type="dxa"/>
            <w:hideMark/>
          </w:tcPr>
          <w:p w14:paraId="62391AB7" w14:textId="77777777" w:rsidR="00246DCC" w:rsidRPr="00246DCC" w:rsidRDefault="00246DCC">
            <w:pPr>
              <w:rPr>
                <w:rFonts w:cs="Arial"/>
                <w:szCs w:val="18"/>
              </w:rPr>
            </w:pPr>
            <w:r w:rsidRPr="00246DCC">
              <w:rPr>
                <w:rFonts w:cs="Arial"/>
                <w:b/>
                <w:bCs/>
                <w:szCs w:val="18"/>
              </w:rPr>
              <w:t>tw</w:t>
            </w:r>
          </w:p>
        </w:tc>
      </w:tr>
      <w:tr w:rsidR="00623DE2" w:rsidRPr="00623DE2" w14:paraId="23F09F38" w14:textId="77777777" w:rsidTr="00623DE2">
        <w:tc>
          <w:tcPr>
            <w:tcW w:w="455" w:type="dxa"/>
            <w:hideMark/>
          </w:tcPr>
          <w:p w14:paraId="589C7701" w14:textId="77777777" w:rsidR="00623DE2" w:rsidRPr="00295E35" w:rsidRDefault="00623DE2">
            <w:pPr>
              <w:rPr>
                <w:rFonts w:cs="Arial"/>
                <w:szCs w:val="18"/>
                <w:lang w:val="it-CH" w:eastAsia="de-CH"/>
              </w:rPr>
            </w:pPr>
          </w:p>
        </w:tc>
        <w:tc>
          <w:tcPr>
            <w:tcW w:w="851" w:type="dxa"/>
            <w:hideMark/>
          </w:tcPr>
          <w:p w14:paraId="058E4B2A" w14:textId="77777777" w:rsidR="00623DE2" w:rsidRPr="00623DE2" w:rsidRDefault="001569B2">
            <w:pPr>
              <w:rPr>
                <w:rFonts w:cs="Arial"/>
                <w:szCs w:val="18"/>
              </w:rPr>
            </w:pPr>
            <w:hyperlink r:id="rId583" w:history="1">
              <w:r w:rsidR="00623DE2" w:rsidRPr="00623DE2">
                <w:rPr>
                  <w:rStyle w:val="Hyperlink"/>
                  <w:rFonts w:ascii="Arial" w:hAnsi="Arial" w:cs="Arial"/>
                  <w:sz w:val="18"/>
                  <w:szCs w:val="18"/>
                </w:rPr>
                <w:t>17.3225</w:t>
              </w:r>
            </w:hyperlink>
          </w:p>
        </w:tc>
        <w:tc>
          <w:tcPr>
            <w:tcW w:w="425" w:type="dxa"/>
            <w:hideMark/>
          </w:tcPr>
          <w:p w14:paraId="3EE65004" w14:textId="77777777" w:rsidR="00623DE2" w:rsidRPr="00623DE2" w:rsidRDefault="00623DE2">
            <w:pPr>
              <w:rPr>
                <w:rFonts w:cs="Arial"/>
                <w:szCs w:val="18"/>
              </w:rPr>
            </w:pPr>
            <w:r w:rsidRPr="00623DE2">
              <w:rPr>
                <w:rFonts w:cs="Arial"/>
                <w:szCs w:val="18"/>
              </w:rPr>
              <w:t>n</w:t>
            </w:r>
          </w:p>
        </w:tc>
        <w:tc>
          <w:tcPr>
            <w:tcW w:w="5636" w:type="dxa"/>
            <w:hideMark/>
          </w:tcPr>
          <w:p w14:paraId="2498876A" w14:textId="77777777" w:rsidR="00623DE2" w:rsidRPr="00623DE2" w:rsidRDefault="00623DE2">
            <w:pPr>
              <w:rPr>
                <w:rFonts w:cs="Arial"/>
                <w:szCs w:val="18"/>
                <w:lang w:val="it-CH"/>
              </w:rPr>
            </w:pPr>
            <w:r w:rsidRPr="00623DE2">
              <w:rPr>
                <w:rFonts w:cs="Arial"/>
                <w:szCs w:val="18"/>
              </w:rPr>
              <w:t xml:space="preserve">Po. Dettling. Fleischschmuggel wirkungsvoll eindämmen </w:t>
            </w:r>
            <w:r w:rsidRPr="00623DE2">
              <w:rPr>
                <w:rFonts w:cs="Arial"/>
                <w:szCs w:val="18"/>
              </w:rPr>
              <w:br/>
              <w:t xml:space="preserve">Po. </w:t>
            </w:r>
            <w:r w:rsidRPr="00623DE2">
              <w:rPr>
                <w:rFonts w:cs="Arial"/>
                <w:szCs w:val="18"/>
                <w:lang w:val="it-CH"/>
              </w:rPr>
              <w:t xml:space="preserve">Dettling. Freiner efficacement la contrebande de viande </w:t>
            </w:r>
            <w:r w:rsidRPr="00623DE2">
              <w:rPr>
                <w:rFonts w:cs="Arial"/>
                <w:szCs w:val="18"/>
                <w:lang w:val="it-CH"/>
              </w:rPr>
              <w:br/>
              <w:t xml:space="preserve">Po. Dettling. Ridurre in modo efficace il contrabbando di carne </w:t>
            </w:r>
          </w:p>
        </w:tc>
        <w:tc>
          <w:tcPr>
            <w:tcW w:w="1276" w:type="dxa"/>
            <w:hideMark/>
          </w:tcPr>
          <w:p w14:paraId="0A8FBECF" w14:textId="77777777" w:rsidR="00623DE2" w:rsidRPr="00623DE2" w:rsidRDefault="00623DE2">
            <w:pPr>
              <w:rPr>
                <w:rFonts w:cs="Arial"/>
                <w:szCs w:val="18"/>
                <w:lang w:val="it-CH"/>
              </w:rPr>
            </w:pPr>
          </w:p>
        </w:tc>
        <w:tc>
          <w:tcPr>
            <w:tcW w:w="567" w:type="dxa"/>
            <w:hideMark/>
          </w:tcPr>
          <w:p w14:paraId="4797C1BF" w14:textId="77777777" w:rsidR="00623DE2" w:rsidRPr="00623DE2" w:rsidRDefault="00623DE2">
            <w:pPr>
              <w:rPr>
                <w:rFonts w:cs="Arial"/>
                <w:szCs w:val="18"/>
              </w:rPr>
            </w:pPr>
            <w:r w:rsidRPr="00623DE2">
              <w:rPr>
                <w:rFonts w:cs="Arial"/>
                <w:b/>
                <w:bCs/>
                <w:szCs w:val="18"/>
              </w:rPr>
              <w:t>-</w:t>
            </w:r>
          </w:p>
        </w:tc>
      </w:tr>
    </w:tbl>
    <w:p w14:paraId="6F58EE76" w14:textId="075C7A88" w:rsidR="00B32949" w:rsidRDefault="00B3294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23DE2" w:rsidRPr="00623DE2" w14:paraId="63E7B5E1" w14:textId="77777777" w:rsidTr="00623DE2">
        <w:tc>
          <w:tcPr>
            <w:tcW w:w="455" w:type="dxa"/>
            <w:hideMark/>
          </w:tcPr>
          <w:p w14:paraId="1F8650B4" w14:textId="77777777" w:rsidR="00623DE2" w:rsidRPr="00623DE2" w:rsidRDefault="00623DE2">
            <w:pPr>
              <w:rPr>
                <w:rFonts w:cs="Arial"/>
                <w:szCs w:val="18"/>
                <w:lang w:val="de-CH" w:eastAsia="de-CH"/>
              </w:rPr>
            </w:pPr>
          </w:p>
        </w:tc>
        <w:tc>
          <w:tcPr>
            <w:tcW w:w="851" w:type="dxa"/>
            <w:hideMark/>
          </w:tcPr>
          <w:p w14:paraId="7ED2CCAC" w14:textId="77777777" w:rsidR="00623DE2" w:rsidRPr="00623DE2" w:rsidRDefault="001569B2">
            <w:pPr>
              <w:rPr>
                <w:rFonts w:cs="Arial"/>
                <w:szCs w:val="18"/>
              </w:rPr>
            </w:pPr>
            <w:hyperlink r:id="rId584" w:history="1">
              <w:r w:rsidR="00623DE2" w:rsidRPr="00623DE2">
                <w:rPr>
                  <w:rStyle w:val="Hyperlink"/>
                  <w:rFonts w:ascii="Arial" w:hAnsi="Arial" w:cs="Arial"/>
                  <w:sz w:val="18"/>
                  <w:szCs w:val="18"/>
                </w:rPr>
                <w:t>17.3227</w:t>
              </w:r>
            </w:hyperlink>
          </w:p>
        </w:tc>
        <w:tc>
          <w:tcPr>
            <w:tcW w:w="425" w:type="dxa"/>
            <w:hideMark/>
          </w:tcPr>
          <w:p w14:paraId="7802E708" w14:textId="77777777" w:rsidR="00623DE2" w:rsidRPr="00623DE2" w:rsidRDefault="00623DE2">
            <w:pPr>
              <w:rPr>
                <w:rFonts w:cs="Arial"/>
                <w:szCs w:val="18"/>
              </w:rPr>
            </w:pPr>
            <w:r w:rsidRPr="00623DE2">
              <w:rPr>
                <w:rFonts w:cs="Arial"/>
                <w:szCs w:val="18"/>
              </w:rPr>
              <w:t>n</w:t>
            </w:r>
          </w:p>
        </w:tc>
        <w:tc>
          <w:tcPr>
            <w:tcW w:w="5636" w:type="dxa"/>
            <w:hideMark/>
          </w:tcPr>
          <w:p w14:paraId="2266042F" w14:textId="77777777" w:rsidR="00623DE2" w:rsidRPr="00623DE2" w:rsidRDefault="00623DE2">
            <w:pPr>
              <w:rPr>
                <w:rFonts w:cs="Arial"/>
                <w:szCs w:val="18"/>
                <w:lang w:val="it-CH"/>
              </w:rPr>
            </w:pPr>
            <w:r w:rsidRPr="00623DE2">
              <w:rPr>
                <w:rFonts w:cs="Arial"/>
                <w:szCs w:val="18"/>
              </w:rPr>
              <w:t xml:space="preserve">Mo. Aeschi Thomas. Parallelität zwischen der Verjährungsregel der Mehrwertsteuer und derjenigen der Verrechnungssteuer und der Stempelabgaben </w:t>
            </w:r>
            <w:r w:rsidRPr="00623DE2">
              <w:rPr>
                <w:rFonts w:cs="Arial"/>
                <w:szCs w:val="18"/>
              </w:rPr>
              <w:br/>
              <w:t xml:space="preserve">Mo. </w:t>
            </w:r>
            <w:r w:rsidRPr="00623DE2">
              <w:rPr>
                <w:rFonts w:cs="Arial"/>
                <w:szCs w:val="18"/>
                <w:lang w:val="fr-CH"/>
              </w:rPr>
              <w:t xml:space="preserve">Aeschi Thomas. Impôt anticipé et droits de timbre. Aligner les règles de la prescription sur celles applicables à la TVA </w:t>
            </w:r>
            <w:r w:rsidRPr="00623DE2">
              <w:rPr>
                <w:rFonts w:cs="Arial"/>
                <w:szCs w:val="18"/>
                <w:lang w:val="fr-CH"/>
              </w:rPr>
              <w:br/>
              <w:t xml:space="preserve">Mo. </w:t>
            </w:r>
            <w:r w:rsidRPr="00623DE2">
              <w:rPr>
                <w:rFonts w:cs="Arial"/>
                <w:szCs w:val="18"/>
                <w:lang w:val="it-CH"/>
              </w:rPr>
              <w:t xml:space="preserve">Aeschi Thomas. Uniformità delle regole di prescrizione dell'imposta sul valore aggiunto, dell'imposta preventiva e delle tasse di bollo </w:t>
            </w:r>
          </w:p>
        </w:tc>
        <w:tc>
          <w:tcPr>
            <w:tcW w:w="1276" w:type="dxa"/>
            <w:hideMark/>
          </w:tcPr>
          <w:p w14:paraId="3EBB56AA" w14:textId="77777777" w:rsidR="00623DE2" w:rsidRPr="00623DE2" w:rsidRDefault="00623DE2">
            <w:pPr>
              <w:rPr>
                <w:rFonts w:cs="Arial"/>
                <w:szCs w:val="18"/>
                <w:lang w:val="it-CH"/>
              </w:rPr>
            </w:pPr>
          </w:p>
        </w:tc>
        <w:tc>
          <w:tcPr>
            <w:tcW w:w="567" w:type="dxa"/>
            <w:hideMark/>
          </w:tcPr>
          <w:p w14:paraId="33F89E8F" w14:textId="77777777" w:rsidR="00623DE2" w:rsidRPr="00623DE2" w:rsidRDefault="00623DE2">
            <w:pPr>
              <w:rPr>
                <w:rFonts w:cs="Arial"/>
                <w:szCs w:val="18"/>
              </w:rPr>
            </w:pPr>
            <w:r w:rsidRPr="00623DE2">
              <w:rPr>
                <w:rFonts w:cs="Arial"/>
                <w:b/>
                <w:bCs/>
                <w:szCs w:val="18"/>
              </w:rPr>
              <w:t>-</w:t>
            </w:r>
          </w:p>
        </w:tc>
      </w:tr>
      <w:tr w:rsidR="00246DCC" w:rsidRPr="00246DCC" w14:paraId="56D36FF5" w14:textId="77777777" w:rsidTr="00246DCC">
        <w:tc>
          <w:tcPr>
            <w:tcW w:w="455" w:type="dxa"/>
            <w:hideMark/>
          </w:tcPr>
          <w:p w14:paraId="7F24C781" w14:textId="77777777" w:rsidR="00246DCC" w:rsidRPr="00246DCC" w:rsidRDefault="00246DCC">
            <w:pPr>
              <w:rPr>
                <w:rFonts w:cs="Arial"/>
                <w:szCs w:val="18"/>
                <w:lang w:val="de-CH" w:eastAsia="de-CH"/>
              </w:rPr>
            </w:pPr>
          </w:p>
        </w:tc>
        <w:tc>
          <w:tcPr>
            <w:tcW w:w="851" w:type="dxa"/>
            <w:hideMark/>
          </w:tcPr>
          <w:p w14:paraId="4106A8FB" w14:textId="77777777" w:rsidR="00246DCC" w:rsidRPr="00246DCC" w:rsidRDefault="001569B2">
            <w:pPr>
              <w:rPr>
                <w:rFonts w:cs="Arial"/>
                <w:szCs w:val="18"/>
              </w:rPr>
            </w:pPr>
            <w:hyperlink r:id="rId585" w:history="1">
              <w:r w:rsidR="00246DCC" w:rsidRPr="00246DCC">
                <w:rPr>
                  <w:rStyle w:val="Hyperlink"/>
                  <w:rFonts w:ascii="Arial" w:hAnsi="Arial" w:cs="Arial"/>
                  <w:sz w:val="18"/>
                  <w:szCs w:val="18"/>
                </w:rPr>
                <w:t>17.3294</w:t>
              </w:r>
            </w:hyperlink>
          </w:p>
        </w:tc>
        <w:tc>
          <w:tcPr>
            <w:tcW w:w="425" w:type="dxa"/>
            <w:hideMark/>
          </w:tcPr>
          <w:p w14:paraId="378D8E9C" w14:textId="77777777" w:rsidR="00246DCC" w:rsidRPr="00246DCC" w:rsidRDefault="00246DCC">
            <w:pPr>
              <w:rPr>
                <w:rFonts w:cs="Arial"/>
                <w:szCs w:val="18"/>
              </w:rPr>
            </w:pPr>
            <w:r w:rsidRPr="00246DCC">
              <w:rPr>
                <w:rFonts w:cs="Arial"/>
                <w:szCs w:val="18"/>
              </w:rPr>
              <w:t>n</w:t>
            </w:r>
          </w:p>
        </w:tc>
        <w:tc>
          <w:tcPr>
            <w:tcW w:w="5636" w:type="dxa"/>
            <w:hideMark/>
          </w:tcPr>
          <w:p w14:paraId="4CA4BFF4" w14:textId="77777777" w:rsidR="00246DCC" w:rsidRPr="00246DCC" w:rsidRDefault="00246DCC">
            <w:pPr>
              <w:rPr>
                <w:rFonts w:cs="Arial"/>
                <w:szCs w:val="18"/>
                <w:lang w:val="it-IT"/>
              </w:rPr>
            </w:pPr>
            <w:r w:rsidRPr="00246DCC">
              <w:rPr>
                <w:rFonts w:cs="Arial"/>
                <w:szCs w:val="18"/>
              </w:rPr>
              <w:t xml:space="preserve">Ip. Steinemann. Posten von ehemaligen Politikern in staatsnahen Betrieben und Staatsbetrieben </w:t>
            </w:r>
            <w:r w:rsidRPr="00246DCC">
              <w:rPr>
                <w:rFonts w:cs="Arial"/>
                <w:szCs w:val="18"/>
              </w:rPr>
              <w:br/>
              <w:t xml:space="preserve">Ip. </w:t>
            </w:r>
            <w:r w:rsidRPr="00246DCC">
              <w:rPr>
                <w:rFonts w:cs="Arial"/>
                <w:szCs w:val="18"/>
                <w:lang w:val="fr-CH"/>
              </w:rPr>
              <w:t xml:space="preserve">Steinemann. Anciens politiciens en poste dans des entreprises étatiques ou proches de l'Etat </w:t>
            </w:r>
            <w:r w:rsidRPr="00246DCC">
              <w:rPr>
                <w:rFonts w:cs="Arial"/>
                <w:szCs w:val="18"/>
                <w:lang w:val="fr-CH"/>
              </w:rPr>
              <w:br/>
              <w:t xml:space="preserve">Ip. </w:t>
            </w:r>
            <w:r w:rsidRPr="00246DCC">
              <w:rPr>
                <w:rFonts w:cs="Arial"/>
                <w:szCs w:val="18"/>
                <w:lang w:val="it-IT"/>
              </w:rPr>
              <w:t xml:space="preserve">Steinemann. Posizioni dirigenziali in imprese statali e parastatali assunte da ex politici </w:t>
            </w:r>
          </w:p>
        </w:tc>
        <w:tc>
          <w:tcPr>
            <w:tcW w:w="1276" w:type="dxa"/>
            <w:hideMark/>
          </w:tcPr>
          <w:p w14:paraId="6764BFD7" w14:textId="77777777" w:rsidR="00246DCC" w:rsidRPr="00246DCC" w:rsidRDefault="00246DCC">
            <w:pPr>
              <w:rPr>
                <w:rFonts w:cs="Arial"/>
                <w:szCs w:val="18"/>
              </w:rPr>
            </w:pPr>
            <w:r w:rsidRPr="00246DCC">
              <w:rPr>
                <w:rFonts w:cs="Arial"/>
                <w:b/>
                <w:bCs/>
                <w:szCs w:val="18"/>
                <w:lang w:val="fr-FR"/>
              </w:rPr>
              <w:t>Diskussion</w:t>
            </w:r>
          </w:p>
          <w:p w14:paraId="1F2090E5" w14:textId="77777777" w:rsidR="00246DCC" w:rsidRPr="00246DCC" w:rsidRDefault="00246DCC">
            <w:pPr>
              <w:rPr>
                <w:rFonts w:cs="Arial"/>
                <w:szCs w:val="18"/>
              </w:rPr>
            </w:pPr>
            <w:r w:rsidRPr="00246DCC">
              <w:rPr>
                <w:rFonts w:cs="Arial"/>
                <w:b/>
                <w:bCs/>
                <w:szCs w:val="18"/>
                <w:lang w:val="fr-FR"/>
              </w:rPr>
              <w:t>Discussion</w:t>
            </w:r>
          </w:p>
          <w:p w14:paraId="3F636959" w14:textId="77777777" w:rsidR="00246DCC" w:rsidRPr="00246DCC" w:rsidRDefault="00246DCC">
            <w:pPr>
              <w:rPr>
                <w:rFonts w:cs="Arial"/>
                <w:szCs w:val="18"/>
              </w:rPr>
            </w:pPr>
            <w:r w:rsidRPr="00246DCC">
              <w:rPr>
                <w:rFonts w:cs="Arial"/>
                <w:b/>
                <w:bCs/>
                <w:szCs w:val="18"/>
                <w:lang w:val="fr-FR"/>
              </w:rPr>
              <w:t>Discussione</w:t>
            </w:r>
          </w:p>
        </w:tc>
        <w:tc>
          <w:tcPr>
            <w:tcW w:w="567" w:type="dxa"/>
            <w:hideMark/>
          </w:tcPr>
          <w:p w14:paraId="63CD5219" w14:textId="77777777" w:rsidR="00246DCC" w:rsidRPr="00246DCC" w:rsidRDefault="00246DCC">
            <w:pPr>
              <w:rPr>
                <w:rFonts w:cs="Arial"/>
                <w:szCs w:val="18"/>
              </w:rPr>
            </w:pPr>
            <w:r w:rsidRPr="00246DCC">
              <w:rPr>
                <w:rFonts w:cs="Arial"/>
                <w:b/>
                <w:bCs/>
                <w:szCs w:val="18"/>
              </w:rPr>
              <w:t>n</w:t>
            </w:r>
          </w:p>
        </w:tc>
      </w:tr>
      <w:tr w:rsidR="00DA794A" w:rsidRPr="00DA794A" w14:paraId="24377C68" w14:textId="77777777" w:rsidTr="00DA794A">
        <w:tc>
          <w:tcPr>
            <w:tcW w:w="455" w:type="dxa"/>
            <w:hideMark/>
          </w:tcPr>
          <w:p w14:paraId="6574A407" w14:textId="77777777" w:rsidR="00DA794A" w:rsidRPr="002B2345" w:rsidRDefault="00DA794A">
            <w:pPr>
              <w:rPr>
                <w:rFonts w:cs="Arial"/>
                <w:szCs w:val="18"/>
                <w:lang w:val="it-CH" w:eastAsia="de-CH"/>
              </w:rPr>
            </w:pPr>
          </w:p>
        </w:tc>
        <w:tc>
          <w:tcPr>
            <w:tcW w:w="851" w:type="dxa"/>
            <w:hideMark/>
          </w:tcPr>
          <w:p w14:paraId="46C5810D" w14:textId="77777777" w:rsidR="00DA794A" w:rsidRPr="00DA794A" w:rsidRDefault="001569B2">
            <w:pPr>
              <w:rPr>
                <w:rFonts w:cs="Arial"/>
                <w:szCs w:val="18"/>
              </w:rPr>
            </w:pPr>
            <w:hyperlink r:id="rId586" w:history="1">
              <w:r w:rsidR="00DA794A" w:rsidRPr="00DA794A">
                <w:rPr>
                  <w:rStyle w:val="Hyperlink"/>
                  <w:rFonts w:ascii="Arial" w:hAnsi="Arial" w:cs="Arial"/>
                  <w:sz w:val="18"/>
                  <w:szCs w:val="18"/>
                </w:rPr>
                <w:t>17.3322</w:t>
              </w:r>
            </w:hyperlink>
          </w:p>
        </w:tc>
        <w:tc>
          <w:tcPr>
            <w:tcW w:w="425" w:type="dxa"/>
            <w:hideMark/>
          </w:tcPr>
          <w:p w14:paraId="21F4A7C4" w14:textId="77777777" w:rsidR="00DA794A" w:rsidRPr="00DA794A" w:rsidRDefault="00DA794A">
            <w:pPr>
              <w:rPr>
                <w:rFonts w:cs="Arial"/>
                <w:szCs w:val="18"/>
              </w:rPr>
            </w:pPr>
            <w:r w:rsidRPr="00DA794A">
              <w:rPr>
                <w:rFonts w:cs="Arial"/>
                <w:szCs w:val="18"/>
              </w:rPr>
              <w:t>n</w:t>
            </w:r>
          </w:p>
        </w:tc>
        <w:tc>
          <w:tcPr>
            <w:tcW w:w="5636" w:type="dxa"/>
            <w:hideMark/>
          </w:tcPr>
          <w:p w14:paraId="41D4CE17" w14:textId="77777777" w:rsidR="00DA794A" w:rsidRPr="00DA794A" w:rsidRDefault="00DA794A">
            <w:pPr>
              <w:rPr>
                <w:rFonts w:cs="Arial"/>
                <w:szCs w:val="18"/>
              </w:rPr>
            </w:pPr>
            <w:r w:rsidRPr="00DA794A">
              <w:rPr>
                <w:rFonts w:cs="Arial"/>
                <w:szCs w:val="18"/>
              </w:rPr>
              <w:t xml:space="preserve">Mo. Leutenegger Oberholzer. Stopp Boni bei systemrelevanten Banken </w:t>
            </w:r>
            <w:r w:rsidRPr="00DA794A">
              <w:rPr>
                <w:rFonts w:cs="Arial"/>
                <w:szCs w:val="18"/>
              </w:rPr>
              <w:br/>
              <w:t xml:space="preserve">Mo. </w:t>
            </w:r>
            <w:r w:rsidRPr="00DA794A">
              <w:rPr>
                <w:rFonts w:cs="Arial"/>
                <w:szCs w:val="18"/>
                <w:lang w:val="fr-CH"/>
              </w:rPr>
              <w:t xml:space="preserve">Leutenegger Oberholzer. Halte aux bonus dans les banques d'importance systémique </w:t>
            </w:r>
            <w:r w:rsidRPr="00DA794A">
              <w:rPr>
                <w:rFonts w:cs="Arial"/>
                <w:szCs w:val="18"/>
                <w:lang w:val="fr-CH"/>
              </w:rPr>
              <w:br/>
              <w:t xml:space="preserve">Mo. </w:t>
            </w:r>
            <w:r w:rsidRPr="00DA794A">
              <w:rPr>
                <w:rFonts w:cs="Arial"/>
                <w:szCs w:val="18"/>
              </w:rPr>
              <w:t xml:space="preserve">Leutenegger Oberholzer. Basta bonus nelle banche di rilevanza sistemica </w:t>
            </w:r>
          </w:p>
        </w:tc>
        <w:tc>
          <w:tcPr>
            <w:tcW w:w="1276" w:type="dxa"/>
            <w:hideMark/>
          </w:tcPr>
          <w:p w14:paraId="1BF31190" w14:textId="77777777" w:rsidR="00DA794A" w:rsidRPr="00DA794A" w:rsidRDefault="00DA794A">
            <w:pPr>
              <w:rPr>
                <w:rFonts w:cs="Arial"/>
                <w:szCs w:val="18"/>
              </w:rPr>
            </w:pPr>
          </w:p>
        </w:tc>
        <w:tc>
          <w:tcPr>
            <w:tcW w:w="567" w:type="dxa"/>
            <w:hideMark/>
          </w:tcPr>
          <w:p w14:paraId="56F5868C" w14:textId="77777777" w:rsidR="00DA794A" w:rsidRPr="00DA794A" w:rsidRDefault="00DA794A">
            <w:pPr>
              <w:rPr>
                <w:rFonts w:cs="Arial"/>
                <w:szCs w:val="18"/>
              </w:rPr>
            </w:pPr>
            <w:r w:rsidRPr="00DA794A">
              <w:rPr>
                <w:rFonts w:cs="Arial"/>
                <w:b/>
                <w:bCs/>
                <w:szCs w:val="18"/>
              </w:rPr>
              <w:t>-</w:t>
            </w:r>
          </w:p>
        </w:tc>
      </w:tr>
      <w:tr w:rsidR="006B3F56" w:rsidRPr="006B3F56" w14:paraId="1A6B535A" w14:textId="77777777" w:rsidTr="006B3F56">
        <w:tc>
          <w:tcPr>
            <w:tcW w:w="455" w:type="dxa"/>
            <w:hideMark/>
          </w:tcPr>
          <w:p w14:paraId="5BD34808" w14:textId="77777777" w:rsidR="006B3F56" w:rsidRPr="006B3F56" w:rsidRDefault="006B3F56">
            <w:pPr>
              <w:rPr>
                <w:rFonts w:cs="Arial"/>
                <w:szCs w:val="18"/>
                <w:lang w:val="de-CH" w:eastAsia="de-CH"/>
              </w:rPr>
            </w:pPr>
          </w:p>
        </w:tc>
        <w:tc>
          <w:tcPr>
            <w:tcW w:w="851" w:type="dxa"/>
            <w:hideMark/>
          </w:tcPr>
          <w:p w14:paraId="537F3D23" w14:textId="77777777" w:rsidR="006B3F56" w:rsidRPr="006B3F56" w:rsidRDefault="001569B2">
            <w:pPr>
              <w:rPr>
                <w:rFonts w:cs="Arial"/>
                <w:szCs w:val="18"/>
              </w:rPr>
            </w:pPr>
            <w:hyperlink r:id="rId587" w:history="1">
              <w:r w:rsidR="006B3F56" w:rsidRPr="006B3F56">
                <w:rPr>
                  <w:rStyle w:val="Hyperlink"/>
                  <w:rFonts w:ascii="Arial" w:hAnsi="Arial" w:cs="Arial"/>
                  <w:sz w:val="18"/>
                  <w:szCs w:val="18"/>
                </w:rPr>
                <w:t>17.3363</w:t>
              </w:r>
            </w:hyperlink>
          </w:p>
        </w:tc>
        <w:tc>
          <w:tcPr>
            <w:tcW w:w="425" w:type="dxa"/>
            <w:hideMark/>
          </w:tcPr>
          <w:p w14:paraId="53594693" w14:textId="77777777" w:rsidR="006B3F56" w:rsidRPr="006B3F56" w:rsidRDefault="006B3F56">
            <w:pPr>
              <w:rPr>
                <w:rFonts w:cs="Arial"/>
                <w:szCs w:val="18"/>
              </w:rPr>
            </w:pPr>
            <w:r w:rsidRPr="006B3F56">
              <w:rPr>
                <w:rFonts w:cs="Arial"/>
                <w:szCs w:val="18"/>
              </w:rPr>
              <w:t>n</w:t>
            </w:r>
          </w:p>
        </w:tc>
        <w:tc>
          <w:tcPr>
            <w:tcW w:w="5636" w:type="dxa"/>
            <w:hideMark/>
          </w:tcPr>
          <w:p w14:paraId="22F54D98" w14:textId="77777777" w:rsidR="006B3F56" w:rsidRPr="006B3F56" w:rsidRDefault="006B3F56">
            <w:pPr>
              <w:rPr>
                <w:rFonts w:cs="Arial"/>
                <w:szCs w:val="18"/>
                <w:lang w:val="it-CH"/>
              </w:rPr>
            </w:pPr>
            <w:r w:rsidRPr="006B3F56">
              <w:rPr>
                <w:rFonts w:cs="Arial"/>
                <w:szCs w:val="18"/>
              </w:rPr>
              <w:t xml:space="preserve">Po. Burkart. Elektronische Vignette. Bemessungs- und Rückerstattungssystem mit höherer Belastung für ausländische Fahrzeuge wie bei der Maut in Deutschland </w:t>
            </w:r>
            <w:r w:rsidRPr="006B3F56">
              <w:rPr>
                <w:rFonts w:cs="Arial"/>
                <w:szCs w:val="18"/>
              </w:rPr>
              <w:br/>
              <w:t xml:space="preserve">Po. </w:t>
            </w:r>
            <w:r w:rsidRPr="006B3F56">
              <w:rPr>
                <w:rFonts w:cs="Arial"/>
                <w:szCs w:val="18"/>
                <w:lang w:val="fr-CH"/>
              </w:rPr>
              <w:t xml:space="preserve">Burkart. Vignette électronique. Système de mesure et de remboursement taxant plus fortement les véhicules étrangers, à l'instar du péage en Allemagne </w:t>
            </w:r>
            <w:r w:rsidRPr="006B3F56">
              <w:rPr>
                <w:rFonts w:cs="Arial"/>
                <w:szCs w:val="18"/>
                <w:lang w:val="fr-CH"/>
              </w:rPr>
              <w:br/>
              <w:t xml:space="preserve">Po. </w:t>
            </w:r>
            <w:r w:rsidRPr="006B3F56">
              <w:rPr>
                <w:rFonts w:cs="Arial"/>
                <w:szCs w:val="18"/>
                <w:lang w:val="it-CH"/>
              </w:rPr>
              <w:t xml:space="preserve">Burkart. Contrassegno elettronico: sistema di calcolo e di rimborso con importi maggiori per i veicoli immatricolati all'estero, come per il pedaggio in Germania </w:t>
            </w:r>
          </w:p>
        </w:tc>
        <w:tc>
          <w:tcPr>
            <w:tcW w:w="1276" w:type="dxa"/>
            <w:hideMark/>
          </w:tcPr>
          <w:p w14:paraId="37AE920B" w14:textId="77777777" w:rsidR="006B3F56" w:rsidRPr="006B3F56" w:rsidRDefault="006B3F56">
            <w:pPr>
              <w:rPr>
                <w:rFonts w:cs="Arial"/>
                <w:szCs w:val="18"/>
                <w:lang w:val="it-CH"/>
              </w:rPr>
            </w:pPr>
          </w:p>
        </w:tc>
        <w:tc>
          <w:tcPr>
            <w:tcW w:w="567" w:type="dxa"/>
            <w:hideMark/>
          </w:tcPr>
          <w:p w14:paraId="3F2570F6" w14:textId="77777777" w:rsidR="006B3F56" w:rsidRPr="006B3F56" w:rsidRDefault="006B3F56">
            <w:pPr>
              <w:rPr>
                <w:rFonts w:cs="Arial"/>
                <w:szCs w:val="18"/>
              </w:rPr>
            </w:pPr>
            <w:r w:rsidRPr="006B3F56">
              <w:rPr>
                <w:rFonts w:cs="Arial"/>
                <w:b/>
                <w:bCs/>
                <w:szCs w:val="18"/>
              </w:rPr>
              <w:t>-</w:t>
            </w:r>
          </w:p>
        </w:tc>
      </w:tr>
      <w:tr w:rsidR="005A5AE5" w:rsidRPr="005A5AE5" w14:paraId="75BCA9DA" w14:textId="77777777" w:rsidTr="005A5AE5">
        <w:tc>
          <w:tcPr>
            <w:tcW w:w="455" w:type="dxa"/>
            <w:hideMark/>
          </w:tcPr>
          <w:p w14:paraId="69ECC62E" w14:textId="3BD1639D" w:rsidR="005A5AE5" w:rsidRPr="005A5AE5" w:rsidRDefault="005A5AE5">
            <w:pPr>
              <w:rPr>
                <w:rFonts w:cs="Arial"/>
                <w:szCs w:val="18"/>
                <w:lang w:val="de-CH" w:eastAsia="de-CH"/>
              </w:rPr>
            </w:pPr>
          </w:p>
        </w:tc>
        <w:tc>
          <w:tcPr>
            <w:tcW w:w="851" w:type="dxa"/>
            <w:hideMark/>
          </w:tcPr>
          <w:p w14:paraId="3B7BD1F1" w14:textId="77777777" w:rsidR="005A5AE5" w:rsidRPr="005A5AE5" w:rsidRDefault="001569B2">
            <w:pPr>
              <w:rPr>
                <w:rFonts w:cs="Arial"/>
                <w:szCs w:val="18"/>
              </w:rPr>
            </w:pPr>
            <w:hyperlink r:id="rId588" w:history="1">
              <w:r w:rsidR="005A5AE5" w:rsidRPr="005A5AE5">
                <w:rPr>
                  <w:rStyle w:val="Hyperlink"/>
                  <w:rFonts w:ascii="Arial" w:hAnsi="Arial" w:cs="Arial"/>
                  <w:sz w:val="18"/>
                  <w:szCs w:val="18"/>
                </w:rPr>
                <w:t>17.3392</w:t>
              </w:r>
            </w:hyperlink>
          </w:p>
        </w:tc>
        <w:tc>
          <w:tcPr>
            <w:tcW w:w="425" w:type="dxa"/>
            <w:hideMark/>
          </w:tcPr>
          <w:p w14:paraId="1831CE5D" w14:textId="77777777" w:rsidR="005A5AE5" w:rsidRPr="005A5AE5" w:rsidRDefault="005A5AE5">
            <w:pPr>
              <w:rPr>
                <w:rFonts w:cs="Arial"/>
                <w:szCs w:val="18"/>
              </w:rPr>
            </w:pPr>
            <w:r w:rsidRPr="005A5AE5">
              <w:rPr>
                <w:rFonts w:cs="Arial"/>
                <w:szCs w:val="18"/>
              </w:rPr>
              <w:t>n</w:t>
            </w:r>
          </w:p>
        </w:tc>
        <w:tc>
          <w:tcPr>
            <w:tcW w:w="5636" w:type="dxa"/>
            <w:hideMark/>
          </w:tcPr>
          <w:p w14:paraId="49C68806" w14:textId="77777777" w:rsidR="005A5AE5" w:rsidRPr="005A5AE5" w:rsidRDefault="005A5AE5">
            <w:pPr>
              <w:rPr>
                <w:rFonts w:cs="Arial"/>
                <w:szCs w:val="18"/>
                <w:lang w:val="it-IT"/>
              </w:rPr>
            </w:pPr>
            <w:r w:rsidRPr="005A5AE5">
              <w:rPr>
                <w:rFonts w:cs="Arial"/>
                <w:szCs w:val="18"/>
              </w:rPr>
              <w:t xml:space="preserve">Mo. Fraktion V. Unterstützung des Grenzwachtkorps durch die Militärpolizei </w:t>
            </w:r>
            <w:r w:rsidRPr="005A5AE5">
              <w:rPr>
                <w:rFonts w:cs="Arial"/>
                <w:szCs w:val="18"/>
              </w:rPr>
              <w:br/>
              <w:t xml:space="preserve">Mo. </w:t>
            </w:r>
            <w:r w:rsidRPr="005A5AE5">
              <w:rPr>
                <w:rFonts w:cs="Arial"/>
                <w:szCs w:val="18"/>
                <w:lang w:val="fr-CH"/>
              </w:rPr>
              <w:t xml:space="preserve">Groupe V. Soutien des gardes-frontière par la police militaire </w:t>
            </w:r>
            <w:r w:rsidRPr="005A5AE5">
              <w:rPr>
                <w:rFonts w:cs="Arial"/>
                <w:szCs w:val="18"/>
                <w:lang w:val="fr-CH"/>
              </w:rPr>
              <w:br/>
              <w:t xml:space="preserve">Mo. </w:t>
            </w:r>
            <w:r w:rsidRPr="005A5AE5">
              <w:rPr>
                <w:rFonts w:cs="Arial"/>
                <w:szCs w:val="18"/>
                <w:lang w:val="it-IT"/>
              </w:rPr>
              <w:t xml:space="preserve">Gruppo V. Sostegno del Corpo delle guardie di confine da parte della polizia militare </w:t>
            </w:r>
          </w:p>
        </w:tc>
        <w:tc>
          <w:tcPr>
            <w:tcW w:w="1276" w:type="dxa"/>
            <w:hideMark/>
          </w:tcPr>
          <w:p w14:paraId="605D1788" w14:textId="77777777" w:rsidR="005A5AE5" w:rsidRPr="005A5AE5" w:rsidRDefault="005A5AE5">
            <w:pPr>
              <w:rPr>
                <w:rFonts w:cs="Arial"/>
                <w:szCs w:val="18"/>
                <w:lang w:val="it-IT"/>
              </w:rPr>
            </w:pPr>
          </w:p>
        </w:tc>
        <w:tc>
          <w:tcPr>
            <w:tcW w:w="567" w:type="dxa"/>
            <w:hideMark/>
          </w:tcPr>
          <w:p w14:paraId="6E5CB5F0" w14:textId="77777777" w:rsidR="005A5AE5" w:rsidRPr="005A5AE5" w:rsidRDefault="005A5AE5">
            <w:pPr>
              <w:rPr>
                <w:rFonts w:cs="Arial"/>
                <w:szCs w:val="18"/>
              </w:rPr>
            </w:pPr>
            <w:r w:rsidRPr="005A5AE5">
              <w:rPr>
                <w:rFonts w:cs="Arial"/>
                <w:b/>
                <w:bCs/>
                <w:szCs w:val="18"/>
              </w:rPr>
              <w:t>-</w:t>
            </w:r>
          </w:p>
        </w:tc>
      </w:tr>
      <w:tr w:rsidR="000F31A8" w:rsidRPr="000F31A8" w14:paraId="24890B9A" w14:textId="77777777" w:rsidTr="000F31A8">
        <w:tc>
          <w:tcPr>
            <w:tcW w:w="455" w:type="dxa"/>
            <w:hideMark/>
          </w:tcPr>
          <w:p w14:paraId="6DB7DDA4" w14:textId="77777777" w:rsidR="000F31A8" w:rsidRPr="000F31A8" w:rsidRDefault="000F31A8">
            <w:pPr>
              <w:rPr>
                <w:rFonts w:cs="Arial"/>
                <w:szCs w:val="18"/>
                <w:lang w:val="de-CH" w:eastAsia="de-CH"/>
              </w:rPr>
            </w:pPr>
          </w:p>
        </w:tc>
        <w:tc>
          <w:tcPr>
            <w:tcW w:w="851" w:type="dxa"/>
            <w:hideMark/>
          </w:tcPr>
          <w:p w14:paraId="41BEDFED" w14:textId="77777777" w:rsidR="000F31A8" w:rsidRPr="000F31A8" w:rsidRDefault="001569B2">
            <w:pPr>
              <w:rPr>
                <w:rFonts w:cs="Arial"/>
                <w:szCs w:val="18"/>
              </w:rPr>
            </w:pPr>
            <w:hyperlink r:id="rId589" w:history="1">
              <w:r w:rsidR="000F31A8" w:rsidRPr="000F31A8">
                <w:rPr>
                  <w:rStyle w:val="Hyperlink"/>
                  <w:rFonts w:ascii="Arial" w:hAnsi="Arial" w:cs="Arial"/>
                  <w:sz w:val="18"/>
                  <w:szCs w:val="18"/>
                </w:rPr>
                <w:t>17.3462</w:t>
              </w:r>
            </w:hyperlink>
          </w:p>
        </w:tc>
        <w:tc>
          <w:tcPr>
            <w:tcW w:w="425" w:type="dxa"/>
            <w:hideMark/>
          </w:tcPr>
          <w:p w14:paraId="52A170F8" w14:textId="77777777" w:rsidR="000F31A8" w:rsidRPr="000F31A8" w:rsidRDefault="000F31A8">
            <w:pPr>
              <w:rPr>
                <w:rFonts w:cs="Arial"/>
                <w:szCs w:val="18"/>
              </w:rPr>
            </w:pPr>
            <w:r w:rsidRPr="000F31A8">
              <w:rPr>
                <w:rFonts w:cs="Arial"/>
                <w:szCs w:val="18"/>
              </w:rPr>
              <w:t>n</w:t>
            </w:r>
          </w:p>
        </w:tc>
        <w:tc>
          <w:tcPr>
            <w:tcW w:w="5636" w:type="dxa"/>
            <w:hideMark/>
          </w:tcPr>
          <w:p w14:paraId="1677CD30" w14:textId="77777777" w:rsidR="000F31A8" w:rsidRPr="000F31A8" w:rsidRDefault="000F31A8">
            <w:pPr>
              <w:rPr>
                <w:rFonts w:cs="Arial"/>
                <w:szCs w:val="18"/>
                <w:lang w:val="it-CH"/>
              </w:rPr>
            </w:pPr>
            <w:r w:rsidRPr="000F31A8">
              <w:rPr>
                <w:rFonts w:cs="Arial"/>
                <w:szCs w:val="18"/>
              </w:rPr>
              <w:t xml:space="preserve">Mo. Aeschi Thomas. Illegale Migration auf Höchststand. Systematische Erfassung aller Grenzübertritte durch digitale Identifikationsüberprüfung </w:t>
            </w:r>
            <w:r w:rsidRPr="000F31A8">
              <w:rPr>
                <w:rFonts w:cs="Arial"/>
                <w:szCs w:val="18"/>
              </w:rPr>
              <w:br/>
              <w:t xml:space="preserve">Mo. </w:t>
            </w:r>
            <w:r w:rsidRPr="000F31A8">
              <w:rPr>
                <w:rFonts w:cs="Arial"/>
                <w:szCs w:val="18"/>
                <w:lang w:val="fr-CH"/>
              </w:rPr>
              <w:t xml:space="preserve">Aeschi Thomas. Niveau record de l'immigration illégale: saisie systématique, au moyen d'un contrôle d'identité numérique, de tous les franchissements de la frontière </w:t>
            </w:r>
            <w:r w:rsidRPr="000F31A8">
              <w:rPr>
                <w:rFonts w:cs="Arial"/>
                <w:szCs w:val="18"/>
                <w:lang w:val="fr-CH"/>
              </w:rPr>
              <w:br/>
              <w:t xml:space="preserve">Mo. </w:t>
            </w:r>
            <w:r w:rsidRPr="000F31A8">
              <w:rPr>
                <w:rFonts w:cs="Arial"/>
                <w:szCs w:val="18"/>
                <w:lang w:val="it-CH"/>
              </w:rPr>
              <w:t xml:space="preserve">Aeschi Thomas. Cifre record nella migrazione illegale: rilevamento sistematico di tutti i passaggi del confine mediante l'identificazione digitale </w:t>
            </w:r>
          </w:p>
        </w:tc>
        <w:tc>
          <w:tcPr>
            <w:tcW w:w="1276" w:type="dxa"/>
            <w:hideMark/>
          </w:tcPr>
          <w:p w14:paraId="0D075DEB" w14:textId="77777777" w:rsidR="000F31A8" w:rsidRPr="000F31A8" w:rsidRDefault="000F31A8">
            <w:pPr>
              <w:rPr>
                <w:rFonts w:cs="Arial"/>
                <w:szCs w:val="18"/>
                <w:lang w:val="it-CH"/>
              </w:rPr>
            </w:pPr>
          </w:p>
        </w:tc>
        <w:tc>
          <w:tcPr>
            <w:tcW w:w="567" w:type="dxa"/>
            <w:hideMark/>
          </w:tcPr>
          <w:p w14:paraId="6EAAABAD" w14:textId="77777777" w:rsidR="000F31A8" w:rsidRPr="000F31A8" w:rsidRDefault="000F31A8">
            <w:pPr>
              <w:rPr>
                <w:rFonts w:cs="Arial"/>
                <w:szCs w:val="18"/>
              </w:rPr>
            </w:pPr>
            <w:r w:rsidRPr="000F31A8">
              <w:rPr>
                <w:rFonts w:cs="Arial"/>
                <w:b/>
                <w:bCs/>
                <w:szCs w:val="18"/>
              </w:rPr>
              <w:t>-</w:t>
            </w:r>
          </w:p>
        </w:tc>
      </w:tr>
      <w:tr w:rsidR="000F31A8" w:rsidRPr="000F31A8" w14:paraId="102A52B4" w14:textId="77777777" w:rsidTr="000F31A8">
        <w:tc>
          <w:tcPr>
            <w:tcW w:w="455" w:type="dxa"/>
            <w:hideMark/>
          </w:tcPr>
          <w:p w14:paraId="440E236D" w14:textId="77777777" w:rsidR="000F31A8" w:rsidRPr="000F31A8" w:rsidRDefault="000F31A8">
            <w:pPr>
              <w:rPr>
                <w:rFonts w:cs="Arial"/>
                <w:szCs w:val="18"/>
                <w:lang w:val="de-CH" w:eastAsia="de-CH"/>
              </w:rPr>
            </w:pPr>
          </w:p>
        </w:tc>
        <w:tc>
          <w:tcPr>
            <w:tcW w:w="851" w:type="dxa"/>
            <w:hideMark/>
          </w:tcPr>
          <w:p w14:paraId="6D71D760" w14:textId="77777777" w:rsidR="000F31A8" w:rsidRPr="000F31A8" w:rsidRDefault="001569B2">
            <w:pPr>
              <w:rPr>
                <w:rFonts w:cs="Arial"/>
                <w:szCs w:val="18"/>
              </w:rPr>
            </w:pPr>
            <w:hyperlink r:id="rId590" w:history="1">
              <w:r w:rsidR="000F31A8" w:rsidRPr="000F31A8">
                <w:rPr>
                  <w:rStyle w:val="Hyperlink"/>
                  <w:rFonts w:ascii="Arial" w:hAnsi="Arial" w:cs="Arial"/>
                  <w:sz w:val="18"/>
                  <w:szCs w:val="18"/>
                </w:rPr>
                <w:t>17.3480</w:t>
              </w:r>
            </w:hyperlink>
          </w:p>
        </w:tc>
        <w:tc>
          <w:tcPr>
            <w:tcW w:w="425" w:type="dxa"/>
            <w:hideMark/>
          </w:tcPr>
          <w:p w14:paraId="4360625B" w14:textId="77777777" w:rsidR="000F31A8" w:rsidRPr="000F31A8" w:rsidRDefault="000F31A8">
            <w:pPr>
              <w:rPr>
                <w:rFonts w:cs="Arial"/>
                <w:szCs w:val="18"/>
              </w:rPr>
            </w:pPr>
            <w:r w:rsidRPr="000F31A8">
              <w:rPr>
                <w:rFonts w:cs="Arial"/>
                <w:szCs w:val="18"/>
              </w:rPr>
              <w:t>n</w:t>
            </w:r>
          </w:p>
        </w:tc>
        <w:tc>
          <w:tcPr>
            <w:tcW w:w="5636" w:type="dxa"/>
            <w:hideMark/>
          </w:tcPr>
          <w:p w14:paraId="63AA06DC" w14:textId="77777777" w:rsidR="000F31A8" w:rsidRPr="000F31A8" w:rsidRDefault="000F31A8">
            <w:pPr>
              <w:rPr>
                <w:rFonts w:cs="Arial"/>
                <w:szCs w:val="18"/>
              </w:rPr>
            </w:pPr>
            <w:r w:rsidRPr="000F31A8">
              <w:rPr>
                <w:rFonts w:cs="Arial"/>
                <w:szCs w:val="18"/>
              </w:rPr>
              <w:t xml:space="preserve">Mo. Gschwind. Für stabilere Einkommen in der Landwirtschaft </w:t>
            </w:r>
            <w:r w:rsidRPr="000F31A8">
              <w:rPr>
                <w:rFonts w:cs="Arial"/>
                <w:szCs w:val="18"/>
              </w:rPr>
              <w:br/>
              <w:t xml:space="preserve">Mo. Gschwind. Pour des revenus agricoles moins volatiles </w:t>
            </w:r>
            <w:r w:rsidRPr="000F31A8">
              <w:rPr>
                <w:rFonts w:cs="Arial"/>
                <w:szCs w:val="18"/>
              </w:rPr>
              <w:br/>
              <w:t xml:space="preserve">Mo. Gschwind. Ridurre la volatilità dei redditi agricoli </w:t>
            </w:r>
          </w:p>
        </w:tc>
        <w:tc>
          <w:tcPr>
            <w:tcW w:w="1276" w:type="dxa"/>
            <w:hideMark/>
          </w:tcPr>
          <w:p w14:paraId="0CD622E8" w14:textId="77777777" w:rsidR="000F31A8" w:rsidRPr="000F31A8" w:rsidRDefault="000F31A8">
            <w:pPr>
              <w:rPr>
                <w:rFonts w:cs="Arial"/>
                <w:szCs w:val="18"/>
              </w:rPr>
            </w:pPr>
          </w:p>
        </w:tc>
        <w:tc>
          <w:tcPr>
            <w:tcW w:w="567" w:type="dxa"/>
            <w:hideMark/>
          </w:tcPr>
          <w:p w14:paraId="0E05D0DC" w14:textId="77777777" w:rsidR="000F31A8" w:rsidRPr="000F31A8" w:rsidRDefault="000F31A8">
            <w:pPr>
              <w:rPr>
                <w:rFonts w:cs="Arial"/>
                <w:szCs w:val="18"/>
              </w:rPr>
            </w:pPr>
            <w:r w:rsidRPr="000F31A8">
              <w:rPr>
                <w:rFonts w:cs="Arial"/>
                <w:b/>
                <w:bCs/>
                <w:szCs w:val="18"/>
              </w:rPr>
              <w:t>-</w:t>
            </w:r>
          </w:p>
        </w:tc>
      </w:tr>
      <w:tr w:rsidR="00246DCC" w:rsidRPr="00246DCC" w14:paraId="0106A41A" w14:textId="77777777" w:rsidTr="00246DCC">
        <w:tc>
          <w:tcPr>
            <w:tcW w:w="455" w:type="dxa"/>
            <w:hideMark/>
          </w:tcPr>
          <w:p w14:paraId="48ADE52E" w14:textId="77777777" w:rsidR="00246DCC" w:rsidRPr="001A5A77" w:rsidRDefault="00246DCC">
            <w:pPr>
              <w:rPr>
                <w:rFonts w:cs="Arial"/>
                <w:szCs w:val="18"/>
                <w:lang w:val="it-IT" w:eastAsia="de-CH"/>
              </w:rPr>
            </w:pPr>
          </w:p>
        </w:tc>
        <w:tc>
          <w:tcPr>
            <w:tcW w:w="851" w:type="dxa"/>
            <w:hideMark/>
          </w:tcPr>
          <w:p w14:paraId="523DE9C8" w14:textId="77777777" w:rsidR="00246DCC" w:rsidRPr="00246DCC" w:rsidRDefault="001569B2">
            <w:pPr>
              <w:rPr>
                <w:rFonts w:cs="Arial"/>
                <w:szCs w:val="18"/>
              </w:rPr>
            </w:pPr>
            <w:hyperlink r:id="rId591" w:history="1">
              <w:r w:rsidR="00246DCC" w:rsidRPr="00246DCC">
                <w:rPr>
                  <w:rStyle w:val="Hyperlink"/>
                  <w:rFonts w:ascii="Arial" w:hAnsi="Arial" w:cs="Arial"/>
                  <w:sz w:val="18"/>
                  <w:szCs w:val="18"/>
                </w:rPr>
                <w:t>17.3517</w:t>
              </w:r>
            </w:hyperlink>
          </w:p>
        </w:tc>
        <w:tc>
          <w:tcPr>
            <w:tcW w:w="425" w:type="dxa"/>
            <w:hideMark/>
          </w:tcPr>
          <w:p w14:paraId="2C3E6FDB" w14:textId="77777777" w:rsidR="00246DCC" w:rsidRPr="00246DCC" w:rsidRDefault="00246DCC">
            <w:pPr>
              <w:rPr>
                <w:rFonts w:cs="Arial"/>
                <w:szCs w:val="18"/>
              </w:rPr>
            </w:pPr>
            <w:r w:rsidRPr="00246DCC">
              <w:rPr>
                <w:rFonts w:cs="Arial"/>
                <w:szCs w:val="18"/>
              </w:rPr>
              <w:t>n</w:t>
            </w:r>
          </w:p>
        </w:tc>
        <w:tc>
          <w:tcPr>
            <w:tcW w:w="5636" w:type="dxa"/>
            <w:hideMark/>
          </w:tcPr>
          <w:p w14:paraId="7255E1FF" w14:textId="77777777" w:rsidR="00246DCC" w:rsidRPr="00246DCC" w:rsidRDefault="00246DCC">
            <w:pPr>
              <w:rPr>
                <w:rFonts w:cs="Arial"/>
                <w:szCs w:val="18"/>
              </w:rPr>
            </w:pPr>
            <w:r w:rsidRPr="00246DCC">
              <w:rPr>
                <w:rFonts w:cs="Arial"/>
                <w:szCs w:val="18"/>
              </w:rPr>
              <w:t xml:space="preserve">Ip. Hardegger. Steuerliche Konsequenzen bei einem vollständigen Systemwechsel beim Eigenmietwert </w:t>
            </w:r>
            <w:r w:rsidRPr="00246DCC">
              <w:rPr>
                <w:rFonts w:cs="Arial"/>
                <w:szCs w:val="18"/>
              </w:rPr>
              <w:br/>
              <w:t xml:space="preserve">Ip. </w:t>
            </w:r>
            <w:r w:rsidRPr="00246DCC">
              <w:rPr>
                <w:rFonts w:cs="Arial"/>
                <w:szCs w:val="18"/>
                <w:lang w:val="fr-CH"/>
              </w:rPr>
              <w:t xml:space="preserve">Hardegger. Imposition de la valeur locative. Quelles seraient les conséquences fiscales d'un changement complet de système? </w:t>
            </w:r>
            <w:r w:rsidRPr="00246DCC">
              <w:rPr>
                <w:rFonts w:cs="Arial"/>
                <w:szCs w:val="18"/>
                <w:lang w:val="fr-CH"/>
              </w:rPr>
              <w:br/>
            </w:r>
            <w:r w:rsidRPr="00246DCC">
              <w:rPr>
                <w:rFonts w:cs="Arial"/>
                <w:szCs w:val="18"/>
                <w:lang w:val="it-IT"/>
              </w:rPr>
              <w:t xml:space="preserve">Ip. Hardegger. Cambiamento generale del sistema di imposizione del valore locativo. </w:t>
            </w:r>
            <w:r w:rsidRPr="00246DCC">
              <w:rPr>
                <w:rFonts w:cs="Arial"/>
                <w:szCs w:val="18"/>
              </w:rPr>
              <w:t xml:space="preserve">Ripercussioni sul piano fiscale </w:t>
            </w:r>
          </w:p>
        </w:tc>
        <w:tc>
          <w:tcPr>
            <w:tcW w:w="1276" w:type="dxa"/>
            <w:hideMark/>
          </w:tcPr>
          <w:p w14:paraId="63CBF1BD" w14:textId="77777777" w:rsidR="00246DCC" w:rsidRPr="00246DCC" w:rsidRDefault="00246DCC">
            <w:pPr>
              <w:rPr>
                <w:rFonts w:cs="Arial"/>
                <w:szCs w:val="18"/>
              </w:rPr>
            </w:pPr>
            <w:r w:rsidRPr="00246DCC">
              <w:rPr>
                <w:rFonts w:cs="Arial"/>
                <w:b/>
                <w:bCs/>
                <w:szCs w:val="18"/>
                <w:lang w:val="fr-FR"/>
              </w:rPr>
              <w:t>Diskussion</w:t>
            </w:r>
          </w:p>
          <w:p w14:paraId="2205D47A" w14:textId="77777777" w:rsidR="00246DCC" w:rsidRPr="00246DCC" w:rsidRDefault="00246DCC">
            <w:pPr>
              <w:rPr>
                <w:rFonts w:cs="Arial"/>
                <w:szCs w:val="18"/>
              </w:rPr>
            </w:pPr>
            <w:r w:rsidRPr="00246DCC">
              <w:rPr>
                <w:rFonts w:cs="Arial"/>
                <w:b/>
                <w:bCs/>
                <w:szCs w:val="18"/>
                <w:lang w:val="fr-FR"/>
              </w:rPr>
              <w:t>Discussion</w:t>
            </w:r>
          </w:p>
          <w:p w14:paraId="54B5069D" w14:textId="77777777" w:rsidR="00246DCC" w:rsidRPr="00246DCC" w:rsidRDefault="00246DCC">
            <w:pPr>
              <w:rPr>
                <w:rFonts w:cs="Arial"/>
                <w:szCs w:val="18"/>
              </w:rPr>
            </w:pPr>
            <w:r w:rsidRPr="00246DCC">
              <w:rPr>
                <w:rFonts w:cs="Arial"/>
                <w:b/>
                <w:bCs/>
                <w:szCs w:val="18"/>
                <w:lang w:val="fr-FR"/>
              </w:rPr>
              <w:t>Discussione</w:t>
            </w:r>
          </w:p>
        </w:tc>
        <w:tc>
          <w:tcPr>
            <w:tcW w:w="567" w:type="dxa"/>
            <w:hideMark/>
          </w:tcPr>
          <w:p w14:paraId="3FCB9B03" w14:textId="77777777" w:rsidR="00246DCC" w:rsidRPr="00246DCC" w:rsidRDefault="00246DCC">
            <w:pPr>
              <w:rPr>
                <w:rFonts w:cs="Arial"/>
                <w:szCs w:val="18"/>
              </w:rPr>
            </w:pPr>
            <w:r w:rsidRPr="00246DCC">
              <w:rPr>
                <w:rFonts w:cs="Arial"/>
                <w:b/>
                <w:bCs/>
                <w:szCs w:val="18"/>
              </w:rPr>
              <w:t>tw</w:t>
            </w:r>
          </w:p>
        </w:tc>
      </w:tr>
      <w:tr w:rsidR="001B5126" w:rsidRPr="001B5126" w14:paraId="15985A58" w14:textId="77777777" w:rsidTr="001B5126">
        <w:tc>
          <w:tcPr>
            <w:tcW w:w="455" w:type="dxa"/>
            <w:hideMark/>
          </w:tcPr>
          <w:p w14:paraId="68E2BB93" w14:textId="77777777" w:rsidR="001B5126" w:rsidRPr="001B5126" w:rsidRDefault="001B5126">
            <w:pPr>
              <w:rPr>
                <w:rFonts w:cs="Arial"/>
                <w:szCs w:val="18"/>
                <w:lang w:val="de-CH" w:eastAsia="de-CH"/>
              </w:rPr>
            </w:pPr>
          </w:p>
        </w:tc>
        <w:tc>
          <w:tcPr>
            <w:tcW w:w="851" w:type="dxa"/>
            <w:hideMark/>
          </w:tcPr>
          <w:p w14:paraId="5D42DC4E" w14:textId="77777777" w:rsidR="001B5126" w:rsidRPr="001B5126" w:rsidRDefault="001569B2">
            <w:pPr>
              <w:rPr>
                <w:rFonts w:cs="Arial"/>
                <w:szCs w:val="18"/>
              </w:rPr>
            </w:pPr>
            <w:hyperlink r:id="rId592" w:history="1">
              <w:r w:rsidR="001B5126" w:rsidRPr="001B5126">
                <w:rPr>
                  <w:rStyle w:val="Hyperlink"/>
                  <w:rFonts w:ascii="Arial" w:hAnsi="Arial" w:cs="Arial"/>
                  <w:sz w:val="18"/>
                  <w:szCs w:val="18"/>
                </w:rPr>
                <w:t>17.3537</w:t>
              </w:r>
            </w:hyperlink>
          </w:p>
        </w:tc>
        <w:tc>
          <w:tcPr>
            <w:tcW w:w="425" w:type="dxa"/>
            <w:hideMark/>
          </w:tcPr>
          <w:p w14:paraId="690A775F" w14:textId="77777777" w:rsidR="001B5126" w:rsidRPr="001B5126" w:rsidRDefault="001B5126">
            <w:pPr>
              <w:rPr>
                <w:rFonts w:cs="Arial"/>
                <w:szCs w:val="18"/>
              </w:rPr>
            </w:pPr>
            <w:r w:rsidRPr="001B5126">
              <w:rPr>
                <w:rFonts w:cs="Arial"/>
                <w:szCs w:val="18"/>
              </w:rPr>
              <w:t>n</w:t>
            </w:r>
          </w:p>
        </w:tc>
        <w:tc>
          <w:tcPr>
            <w:tcW w:w="5636" w:type="dxa"/>
            <w:hideMark/>
          </w:tcPr>
          <w:p w14:paraId="51926BF3" w14:textId="77777777" w:rsidR="001B5126" w:rsidRPr="001B5126" w:rsidRDefault="001B5126">
            <w:pPr>
              <w:rPr>
                <w:rFonts w:cs="Arial"/>
                <w:szCs w:val="18"/>
              </w:rPr>
            </w:pPr>
            <w:r w:rsidRPr="001B5126">
              <w:rPr>
                <w:rFonts w:cs="Arial"/>
                <w:szCs w:val="18"/>
              </w:rPr>
              <w:t xml:space="preserve">Mo. Sollberger. Sparen bei der Zentralverwaltung, nicht an der Front </w:t>
            </w:r>
            <w:r w:rsidRPr="001B5126">
              <w:rPr>
                <w:rFonts w:cs="Arial"/>
                <w:szCs w:val="18"/>
              </w:rPr>
              <w:br/>
              <w:t xml:space="preserve">Mo. </w:t>
            </w:r>
            <w:r w:rsidRPr="001B5126">
              <w:rPr>
                <w:rFonts w:cs="Arial"/>
                <w:szCs w:val="18"/>
                <w:lang w:val="fr-CH"/>
              </w:rPr>
              <w:t xml:space="preserve">Sollberger. Procéder à des économies dans l'administration fédérale centrale, et non en première ligne </w:t>
            </w:r>
            <w:r w:rsidRPr="001B5126">
              <w:rPr>
                <w:rFonts w:cs="Arial"/>
                <w:szCs w:val="18"/>
                <w:lang w:val="fr-CH"/>
              </w:rPr>
              <w:br/>
              <w:t xml:space="preserve">Mo. </w:t>
            </w:r>
            <w:r w:rsidRPr="001B5126">
              <w:rPr>
                <w:rFonts w:cs="Arial"/>
                <w:szCs w:val="18"/>
              </w:rPr>
              <w:t xml:space="preserve">Sollberger. Risparmiare nell'Amministrazione federale centrale anziché «al fronte» </w:t>
            </w:r>
          </w:p>
        </w:tc>
        <w:tc>
          <w:tcPr>
            <w:tcW w:w="1276" w:type="dxa"/>
            <w:hideMark/>
          </w:tcPr>
          <w:p w14:paraId="79442D74" w14:textId="77777777" w:rsidR="001B5126" w:rsidRPr="001B5126" w:rsidRDefault="001B5126">
            <w:pPr>
              <w:rPr>
                <w:rFonts w:cs="Arial"/>
                <w:szCs w:val="18"/>
              </w:rPr>
            </w:pPr>
          </w:p>
        </w:tc>
        <w:tc>
          <w:tcPr>
            <w:tcW w:w="567" w:type="dxa"/>
            <w:hideMark/>
          </w:tcPr>
          <w:p w14:paraId="4790B5B9" w14:textId="77777777" w:rsidR="001B5126" w:rsidRPr="001B5126" w:rsidRDefault="001B5126">
            <w:pPr>
              <w:rPr>
                <w:rFonts w:cs="Arial"/>
                <w:szCs w:val="18"/>
              </w:rPr>
            </w:pPr>
            <w:r w:rsidRPr="001B5126">
              <w:rPr>
                <w:rFonts w:cs="Arial"/>
                <w:b/>
                <w:bCs/>
                <w:szCs w:val="18"/>
              </w:rPr>
              <w:t>-</w:t>
            </w:r>
          </w:p>
        </w:tc>
      </w:tr>
      <w:tr w:rsidR="000F31A8" w:rsidRPr="000F31A8" w14:paraId="0C8A1A42" w14:textId="77777777" w:rsidTr="000F31A8">
        <w:tc>
          <w:tcPr>
            <w:tcW w:w="455" w:type="dxa"/>
            <w:hideMark/>
          </w:tcPr>
          <w:p w14:paraId="66774E7F" w14:textId="77777777" w:rsidR="000F31A8" w:rsidRPr="000F31A8" w:rsidRDefault="000F31A8">
            <w:pPr>
              <w:rPr>
                <w:rFonts w:cs="Arial"/>
                <w:szCs w:val="18"/>
                <w:lang w:val="de-CH" w:eastAsia="de-CH"/>
              </w:rPr>
            </w:pPr>
          </w:p>
        </w:tc>
        <w:tc>
          <w:tcPr>
            <w:tcW w:w="851" w:type="dxa"/>
            <w:hideMark/>
          </w:tcPr>
          <w:p w14:paraId="0A0B4744" w14:textId="77777777" w:rsidR="000F31A8" w:rsidRPr="000F31A8" w:rsidRDefault="001569B2">
            <w:pPr>
              <w:rPr>
                <w:rFonts w:cs="Arial"/>
                <w:szCs w:val="18"/>
              </w:rPr>
            </w:pPr>
            <w:hyperlink r:id="rId593" w:history="1">
              <w:r w:rsidR="000F31A8" w:rsidRPr="000F31A8">
                <w:rPr>
                  <w:rStyle w:val="Hyperlink"/>
                  <w:rFonts w:ascii="Arial" w:hAnsi="Arial" w:cs="Arial"/>
                  <w:sz w:val="18"/>
                  <w:szCs w:val="18"/>
                </w:rPr>
                <w:t>17.3566</w:t>
              </w:r>
            </w:hyperlink>
          </w:p>
        </w:tc>
        <w:tc>
          <w:tcPr>
            <w:tcW w:w="425" w:type="dxa"/>
            <w:hideMark/>
          </w:tcPr>
          <w:p w14:paraId="6DB9A91B" w14:textId="77777777" w:rsidR="000F31A8" w:rsidRPr="000F31A8" w:rsidRDefault="000F31A8">
            <w:pPr>
              <w:rPr>
                <w:rFonts w:cs="Arial"/>
                <w:szCs w:val="18"/>
              </w:rPr>
            </w:pPr>
            <w:r w:rsidRPr="000F31A8">
              <w:rPr>
                <w:rFonts w:cs="Arial"/>
                <w:szCs w:val="18"/>
              </w:rPr>
              <w:t>n</w:t>
            </w:r>
          </w:p>
        </w:tc>
        <w:tc>
          <w:tcPr>
            <w:tcW w:w="5636" w:type="dxa"/>
            <w:hideMark/>
          </w:tcPr>
          <w:p w14:paraId="069973DD" w14:textId="77777777" w:rsidR="000F31A8" w:rsidRPr="000F31A8" w:rsidRDefault="000F31A8">
            <w:pPr>
              <w:rPr>
                <w:rFonts w:cs="Arial"/>
                <w:szCs w:val="18"/>
                <w:lang w:val="it-CH"/>
              </w:rPr>
            </w:pPr>
            <w:r w:rsidRPr="000F31A8">
              <w:rPr>
                <w:rFonts w:cs="Arial"/>
                <w:szCs w:val="18"/>
              </w:rPr>
              <w:t xml:space="preserve">Po. Vogler. Transparenz über Kostenfolgen der Finma-Rundschreiben </w:t>
            </w:r>
            <w:r w:rsidRPr="000F31A8">
              <w:rPr>
                <w:rFonts w:cs="Arial"/>
                <w:szCs w:val="18"/>
              </w:rPr>
              <w:br/>
              <w:t xml:space="preserve">Po. </w:t>
            </w:r>
            <w:r w:rsidRPr="000F31A8">
              <w:rPr>
                <w:rFonts w:cs="Arial"/>
                <w:szCs w:val="18"/>
                <w:lang w:val="fr-CH"/>
              </w:rPr>
              <w:t xml:space="preserve">Vogler. Faire la lumière sur les conséquences financières des circulaires publiées par la FINMA </w:t>
            </w:r>
            <w:r w:rsidRPr="000F31A8">
              <w:rPr>
                <w:rFonts w:cs="Arial"/>
                <w:szCs w:val="18"/>
                <w:lang w:val="fr-CH"/>
              </w:rPr>
              <w:br/>
              <w:t xml:space="preserve">Po. </w:t>
            </w:r>
            <w:r w:rsidRPr="000F31A8">
              <w:rPr>
                <w:rFonts w:cs="Arial"/>
                <w:szCs w:val="18"/>
                <w:lang w:val="it-CH"/>
              </w:rPr>
              <w:t xml:space="preserve">Vogler. Trasparenza circa le conseguenze in termini di costi delle circolari FINMA </w:t>
            </w:r>
          </w:p>
        </w:tc>
        <w:tc>
          <w:tcPr>
            <w:tcW w:w="1276" w:type="dxa"/>
            <w:hideMark/>
          </w:tcPr>
          <w:p w14:paraId="47FE8CEC" w14:textId="77777777" w:rsidR="000F31A8" w:rsidRPr="000F31A8" w:rsidRDefault="000F31A8">
            <w:pPr>
              <w:rPr>
                <w:rFonts w:cs="Arial"/>
                <w:szCs w:val="18"/>
                <w:lang w:val="it-CH"/>
              </w:rPr>
            </w:pPr>
          </w:p>
        </w:tc>
        <w:tc>
          <w:tcPr>
            <w:tcW w:w="567" w:type="dxa"/>
            <w:hideMark/>
          </w:tcPr>
          <w:p w14:paraId="0B7116F3" w14:textId="77777777" w:rsidR="000F31A8" w:rsidRPr="000F31A8" w:rsidRDefault="000F31A8">
            <w:pPr>
              <w:rPr>
                <w:rFonts w:cs="Arial"/>
                <w:szCs w:val="18"/>
              </w:rPr>
            </w:pPr>
            <w:r w:rsidRPr="000F31A8">
              <w:rPr>
                <w:rFonts w:cs="Arial"/>
                <w:b/>
                <w:bCs/>
                <w:szCs w:val="18"/>
              </w:rPr>
              <w:t>-</w:t>
            </w:r>
          </w:p>
        </w:tc>
      </w:tr>
      <w:tr w:rsidR="001B5126" w:rsidRPr="001B5126" w14:paraId="69294435" w14:textId="77777777" w:rsidTr="001B5126">
        <w:tc>
          <w:tcPr>
            <w:tcW w:w="455" w:type="dxa"/>
            <w:hideMark/>
          </w:tcPr>
          <w:p w14:paraId="27C6F263" w14:textId="77777777" w:rsidR="001B5126" w:rsidRPr="00282EB9" w:rsidRDefault="001B5126">
            <w:pPr>
              <w:rPr>
                <w:rFonts w:cs="Arial"/>
                <w:szCs w:val="18"/>
                <w:lang w:val="it-CH" w:eastAsia="de-CH"/>
              </w:rPr>
            </w:pPr>
          </w:p>
        </w:tc>
        <w:tc>
          <w:tcPr>
            <w:tcW w:w="851" w:type="dxa"/>
            <w:hideMark/>
          </w:tcPr>
          <w:p w14:paraId="164D81FB" w14:textId="77777777" w:rsidR="001B5126" w:rsidRPr="001B5126" w:rsidRDefault="001569B2">
            <w:pPr>
              <w:rPr>
                <w:rFonts w:cs="Arial"/>
                <w:szCs w:val="18"/>
              </w:rPr>
            </w:pPr>
            <w:hyperlink r:id="rId594" w:history="1">
              <w:r w:rsidR="001B5126" w:rsidRPr="001B5126">
                <w:rPr>
                  <w:rStyle w:val="Hyperlink"/>
                  <w:rFonts w:ascii="Arial" w:hAnsi="Arial" w:cs="Arial"/>
                  <w:sz w:val="18"/>
                  <w:szCs w:val="18"/>
                </w:rPr>
                <w:t>17.3571</w:t>
              </w:r>
            </w:hyperlink>
          </w:p>
        </w:tc>
        <w:tc>
          <w:tcPr>
            <w:tcW w:w="425" w:type="dxa"/>
            <w:hideMark/>
          </w:tcPr>
          <w:p w14:paraId="36802EA2" w14:textId="77777777" w:rsidR="001B5126" w:rsidRPr="001B5126" w:rsidRDefault="001B5126">
            <w:pPr>
              <w:rPr>
                <w:rFonts w:cs="Arial"/>
                <w:szCs w:val="18"/>
              </w:rPr>
            </w:pPr>
            <w:r w:rsidRPr="001B5126">
              <w:rPr>
                <w:rFonts w:cs="Arial"/>
                <w:szCs w:val="18"/>
              </w:rPr>
              <w:t>n</w:t>
            </w:r>
          </w:p>
        </w:tc>
        <w:tc>
          <w:tcPr>
            <w:tcW w:w="5636" w:type="dxa"/>
            <w:hideMark/>
          </w:tcPr>
          <w:p w14:paraId="6E89DC62" w14:textId="77777777" w:rsidR="001B5126" w:rsidRPr="001B5126" w:rsidRDefault="001B5126">
            <w:pPr>
              <w:rPr>
                <w:rFonts w:cs="Arial"/>
                <w:szCs w:val="18"/>
              </w:rPr>
            </w:pPr>
            <w:r w:rsidRPr="001B5126">
              <w:rPr>
                <w:rFonts w:cs="Arial"/>
                <w:szCs w:val="18"/>
              </w:rPr>
              <w:t xml:space="preserve">Mo. Müri. Beschaffung von Druckerzeugnissen nur in der Schweiz </w:t>
            </w:r>
            <w:r w:rsidRPr="001B5126">
              <w:rPr>
                <w:rFonts w:cs="Arial"/>
                <w:szCs w:val="18"/>
              </w:rPr>
              <w:br/>
              <w:t xml:space="preserve">Mo. </w:t>
            </w:r>
            <w:r w:rsidRPr="001B5126">
              <w:rPr>
                <w:rFonts w:cs="Arial"/>
                <w:szCs w:val="18"/>
                <w:lang w:val="fr-CH"/>
              </w:rPr>
              <w:t xml:space="preserve">Müri. Marchés publics. Confier les mandats d'impression exclusivement à des entreprises suisses </w:t>
            </w:r>
            <w:r w:rsidRPr="001B5126">
              <w:rPr>
                <w:rFonts w:cs="Arial"/>
                <w:szCs w:val="18"/>
                <w:lang w:val="fr-CH"/>
              </w:rPr>
              <w:br/>
              <w:t xml:space="preserve">Mo. </w:t>
            </w:r>
            <w:r w:rsidRPr="001B5126">
              <w:rPr>
                <w:rFonts w:cs="Arial"/>
                <w:szCs w:val="18"/>
              </w:rPr>
              <w:t xml:space="preserve">Müri. Acquisto dei prodotti di stampa solo in Svizzera </w:t>
            </w:r>
          </w:p>
        </w:tc>
        <w:tc>
          <w:tcPr>
            <w:tcW w:w="1276" w:type="dxa"/>
            <w:hideMark/>
          </w:tcPr>
          <w:p w14:paraId="39D88C25" w14:textId="77777777" w:rsidR="001B5126" w:rsidRPr="001B5126" w:rsidRDefault="001B5126">
            <w:pPr>
              <w:rPr>
                <w:rFonts w:cs="Arial"/>
                <w:szCs w:val="18"/>
              </w:rPr>
            </w:pPr>
          </w:p>
        </w:tc>
        <w:tc>
          <w:tcPr>
            <w:tcW w:w="567" w:type="dxa"/>
            <w:hideMark/>
          </w:tcPr>
          <w:p w14:paraId="43853AB0" w14:textId="77777777" w:rsidR="001B5126" w:rsidRPr="001B5126" w:rsidRDefault="001B5126">
            <w:pPr>
              <w:rPr>
                <w:rFonts w:cs="Arial"/>
                <w:szCs w:val="18"/>
              </w:rPr>
            </w:pPr>
            <w:r w:rsidRPr="001B5126">
              <w:rPr>
                <w:rFonts w:cs="Arial"/>
                <w:b/>
                <w:bCs/>
                <w:szCs w:val="18"/>
              </w:rPr>
              <w:t>-</w:t>
            </w:r>
          </w:p>
        </w:tc>
      </w:tr>
      <w:tr w:rsidR="001B5126" w:rsidRPr="001B5126" w14:paraId="535F2600" w14:textId="77777777" w:rsidTr="001B5126">
        <w:tc>
          <w:tcPr>
            <w:tcW w:w="455" w:type="dxa"/>
            <w:hideMark/>
          </w:tcPr>
          <w:p w14:paraId="5E7EEE0A" w14:textId="77777777" w:rsidR="001B5126" w:rsidRPr="001B5126" w:rsidRDefault="001B5126">
            <w:pPr>
              <w:rPr>
                <w:rFonts w:cs="Arial"/>
                <w:szCs w:val="18"/>
                <w:lang w:val="de-CH" w:eastAsia="de-CH"/>
              </w:rPr>
            </w:pPr>
          </w:p>
        </w:tc>
        <w:tc>
          <w:tcPr>
            <w:tcW w:w="851" w:type="dxa"/>
            <w:hideMark/>
          </w:tcPr>
          <w:p w14:paraId="467EE9EC" w14:textId="77777777" w:rsidR="001B5126" w:rsidRPr="001B5126" w:rsidRDefault="001569B2">
            <w:pPr>
              <w:rPr>
                <w:rFonts w:cs="Arial"/>
                <w:szCs w:val="18"/>
              </w:rPr>
            </w:pPr>
            <w:hyperlink r:id="rId595" w:history="1">
              <w:r w:rsidR="001B5126" w:rsidRPr="001B5126">
                <w:rPr>
                  <w:rStyle w:val="Hyperlink"/>
                  <w:rFonts w:ascii="Arial" w:hAnsi="Arial" w:cs="Arial"/>
                  <w:sz w:val="18"/>
                  <w:szCs w:val="18"/>
                </w:rPr>
                <w:t>17.3576</w:t>
              </w:r>
            </w:hyperlink>
          </w:p>
        </w:tc>
        <w:tc>
          <w:tcPr>
            <w:tcW w:w="425" w:type="dxa"/>
            <w:hideMark/>
          </w:tcPr>
          <w:p w14:paraId="0DE0D8FB" w14:textId="77777777" w:rsidR="001B5126" w:rsidRPr="001B5126" w:rsidRDefault="001B5126">
            <w:pPr>
              <w:rPr>
                <w:rFonts w:cs="Arial"/>
                <w:szCs w:val="18"/>
              </w:rPr>
            </w:pPr>
            <w:r w:rsidRPr="001B5126">
              <w:rPr>
                <w:rFonts w:cs="Arial"/>
                <w:szCs w:val="18"/>
              </w:rPr>
              <w:t>n</w:t>
            </w:r>
          </w:p>
        </w:tc>
        <w:tc>
          <w:tcPr>
            <w:tcW w:w="5636" w:type="dxa"/>
            <w:hideMark/>
          </w:tcPr>
          <w:p w14:paraId="05F0CB49" w14:textId="77777777" w:rsidR="001B5126" w:rsidRPr="001B5126" w:rsidRDefault="001B5126">
            <w:pPr>
              <w:rPr>
                <w:rFonts w:cs="Arial"/>
                <w:szCs w:val="18"/>
                <w:lang w:val="it-CH"/>
              </w:rPr>
            </w:pPr>
            <w:r w:rsidRPr="001B5126">
              <w:rPr>
                <w:rFonts w:cs="Arial"/>
                <w:szCs w:val="18"/>
              </w:rPr>
              <w:t xml:space="preserve">Mo. Bertschy. Rechtsgleiche Besteuerung von Wertzuwachsgewinnen bei Geschäftsgrundstücken </w:t>
            </w:r>
            <w:r w:rsidRPr="001B5126">
              <w:rPr>
                <w:rFonts w:cs="Arial"/>
                <w:szCs w:val="18"/>
              </w:rPr>
              <w:br/>
              <w:t xml:space="preserve">Mo. </w:t>
            </w:r>
            <w:r w:rsidRPr="001B5126">
              <w:rPr>
                <w:rFonts w:cs="Arial"/>
                <w:szCs w:val="18"/>
                <w:lang w:val="fr-CH"/>
              </w:rPr>
              <w:t xml:space="preserve">Bertschy. Pour un traitement fiscal égal des bénéfices provenant de la plus-value réalisée sur les immeubles d'entreprises </w:t>
            </w:r>
            <w:r w:rsidRPr="001B5126">
              <w:rPr>
                <w:rFonts w:cs="Arial"/>
                <w:szCs w:val="18"/>
                <w:lang w:val="fr-CH"/>
              </w:rPr>
              <w:br/>
              <w:t xml:space="preserve">Mo. </w:t>
            </w:r>
            <w:r w:rsidRPr="001B5126">
              <w:rPr>
                <w:rFonts w:cs="Arial"/>
                <w:szCs w:val="18"/>
                <w:lang w:val="it-CH"/>
              </w:rPr>
              <w:t xml:space="preserve">Bertschy. Uguaglianza giuridica nell'imposizione dell'utile derivante dall'aumento di valore per tutti i fondi a scopo commerciale </w:t>
            </w:r>
          </w:p>
        </w:tc>
        <w:tc>
          <w:tcPr>
            <w:tcW w:w="1276" w:type="dxa"/>
            <w:hideMark/>
          </w:tcPr>
          <w:p w14:paraId="01B3688B" w14:textId="77777777" w:rsidR="001B5126" w:rsidRPr="001B5126" w:rsidRDefault="001B5126">
            <w:pPr>
              <w:rPr>
                <w:rFonts w:cs="Arial"/>
                <w:szCs w:val="18"/>
                <w:lang w:val="it-CH"/>
              </w:rPr>
            </w:pPr>
          </w:p>
        </w:tc>
        <w:tc>
          <w:tcPr>
            <w:tcW w:w="567" w:type="dxa"/>
            <w:hideMark/>
          </w:tcPr>
          <w:p w14:paraId="5ABE58BD" w14:textId="77777777" w:rsidR="001B5126" w:rsidRPr="001B5126" w:rsidRDefault="001B5126">
            <w:pPr>
              <w:rPr>
                <w:rFonts w:cs="Arial"/>
                <w:szCs w:val="18"/>
              </w:rPr>
            </w:pPr>
            <w:r w:rsidRPr="001B5126">
              <w:rPr>
                <w:rFonts w:cs="Arial"/>
                <w:b/>
                <w:bCs/>
                <w:szCs w:val="18"/>
              </w:rPr>
              <w:t>-</w:t>
            </w:r>
          </w:p>
        </w:tc>
      </w:tr>
      <w:tr w:rsidR="006B3F56" w:rsidRPr="006B3F56" w14:paraId="6902F7C1" w14:textId="77777777" w:rsidTr="006B3F56">
        <w:tc>
          <w:tcPr>
            <w:tcW w:w="455" w:type="dxa"/>
            <w:hideMark/>
          </w:tcPr>
          <w:p w14:paraId="205718D0" w14:textId="77777777" w:rsidR="006B3F56" w:rsidRPr="0079506D" w:rsidRDefault="006B3F56">
            <w:pPr>
              <w:rPr>
                <w:rFonts w:cs="Arial"/>
                <w:szCs w:val="18"/>
                <w:lang w:val="it-CH" w:eastAsia="de-CH"/>
              </w:rPr>
            </w:pPr>
          </w:p>
        </w:tc>
        <w:tc>
          <w:tcPr>
            <w:tcW w:w="851" w:type="dxa"/>
            <w:hideMark/>
          </w:tcPr>
          <w:p w14:paraId="485FAD11" w14:textId="77777777" w:rsidR="006B3F56" w:rsidRPr="006B3F56" w:rsidRDefault="001569B2">
            <w:pPr>
              <w:rPr>
                <w:rFonts w:cs="Arial"/>
                <w:szCs w:val="18"/>
              </w:rPr>
            </w:pPr>
            <w:hyperlink r:id="rId596" w:history="1">
              <w:r w:rsidR="006B3F56" w:rsidRPr="006B3F56">
                <w:rPr>
                  <w:rStyle w:val="Hyperlink"/>
                  <w:rFonts w:ascii="Arial" w:hAnsi="Arial" w:cs="Arial"/>
                  <w:sz w:val="18"/>
                  <w:szCs w:val="18"/>
                </w:rPr>
                <w:t>17.3614</w:t>
              </w:r>
            </w:hyperlink>
          </w:p>
        </w:tc>
        <w:tc>
          <w:tcPr>
            <w:tcW w:w="425" w:type="dxa"/>
            <w:hideMark/>
          </w:tcPr>
          <w:p w14:paraId="197F4649" w14:textId="77777777" w:rsidR="006B3F56" w:rsidRPr="006B3F56" w:rsidRDefault="006B3F56">
            <w:pPr>
              <w:rPr>
                <w:rFonts w:cs="Arial"/>
                <w:szCs w:val="18"/>
              </w:rPr>
            </w:pPr>
            <w:r w:rsidRPr="006B3F56">
              <w:rPr>
                <w:rFonts w:cs="Arial"/>
                <w:szCs w:val="18"/>
              </w:rPr>
              <w:t>n</w:t>
            </w:r>
          </w:p>
        </w:tc>
        <w:tc>
          <w:tcPr>
            <w:tcW w:w="5636" w:type="dxa"/>
            <w:hideMark/>
          </w:tcPr>
          <w:p w14:paraId="42B82195" w14:textId="77777777" w:rsidR="006B3F56" w:rsidRPr="006B3F56" w:rsidRDefault="006B3F56">
            <w:pPr>
              <w:rPr>
                <w:rFonts w:cs="Arial"/>
                <w:szCs w:val="18"/>
                <w:lang w:val="it-CH"/>
              </w:rPr>
            </w:pPr>
            <w:r w:rsidRPr="006B3F56">
              <w:rPr>
                <w:rFonts w:cs="Arial"/>
                <w:szCs w:val="18"/>
              </w:rPr>
              <w:t xml:space="preserve">Mo. Leutenegger Oberholzer. Schweizer Staatsfonds aus den Reserven der Nationalbank </w:t>
            </w:r>
            <w:r w:rsidRPr="006B3F56">
              <w:rPr>
                <w:rFonts w:cs="Arial"/>
                <w:szCs w:val="18"/>
              </w:rPr>
              <w:br/>
              <w:t xml:space="preserve">Mo. </w:t>
            </w:r>
            <w:r w:rsidRPr="006B3F56">
              <w:rPr>
                <w:rFonts w:cs="Arial"/>
                <w:szCs w:val="18"/>
                <w:lang w:val="fr-CH"/>
              </w:rPr>
              <w:t xml:space="preserve">Leutenegger Oberholzer. Création d'un fonds souverain suisse alimenté par les réserves de la Banque nationale </w:t>
            </w:r>
            <w:r w:rsidRPr="006B3F56">
              <w:rPr>
                <w:rFonts w:cs="Arial"/>
                <w:szCs w:val="18"/>
                <w:lang w:val="fr-CH"/>
              </w:rPr>
              <w:br/>
              <w:t xml:space="preserve">Mo. </w:t>
            </w:r>
            <w:r w:rsidRPr="006B3F56">
              <w:rPr>
                <w:rFonts w:cs="Arial"/>
                <w:szCs w:val="18"/>
                <w:lang w:val="it-CH"/>
              </w:rPr>
              <w:t xml:space="preserve">Leutenegger Oberholzer. Istituzione di un fondo sovrano svizzero alimentato dalle riserve della Banca nazionale svizzera </w:t>
            </w:r>
          </w:p>
        </w:tc>
        <w:tc>
          <w:tcPr>
            <w:tcW w:w="1276" w:type="dxa"/>
            <w:hideMark/>
          </w:tcPr>
          <w:p w14:paraId="2CED1A69" w14:textId="77777777" w:rsidR="006B3F56" w:rsidRPr="006B3F56" w:rsidRDefault="006B3F56">
            <w:pPr>
              <w:rPr>
                <w:rFonts w:cs="Arial"/>
                <w:szCs w:val="18"/>
                <w:lang w:val="it-CH"/>
              </w:rPr>
            </w:pPr>
          </w:p>
        </w:tc>
        <w:tc>
          <w:tcPr>
            <w:tcW w:w="567" w:type="dxa"/>
            <w:hideMark/>
          </w:tcPr>
          <w:p w14:paraId="1F1AFA59" w14:textId="77777777" w:rsidR="006B3F56" w:rsidRPr="006B3F56" w:rsidRDefault="006B3F56">
            <w:pPr>
              <w:rPr>
                <w:rFonts w:cs="Arial"/>
                <w:szCs w:val="18"/>
              </w:rPr>
            </w:pPr>
            <w:r w:rsidRPr="006B3F56">
              <w:rPr>
                <w:rFonts w:cs="Arial"/>
                <w:b/>
                <w:bCs/>
                <w:szCs w:val="18"/>
              </w:rPr>
              <w:t>-</w:t>
            </w:r>
          </w:p>
        </w:tc>
      </w:tr>
      <w:tr w:rsidR="00246DCC" w:rsidRPr="00246DCC" w14:paraId="081CE30C" w14:textId="77777777" w:rsidTr="00246DCC">
        <w:tc>
          <w:tcPr>
            <w:tcW w:w="455" w:type="dxa"/>
            <w:hideMark/>
          </w:tcPr>
          <w:p w14:paraId="479ACAA4" w14:textId="77777777" w:rsidR="00246DCC" w:rsidRPr="00246DCC" w:rsidRDefault="00246DCC">
            <w:pPr>
              <w:rPr>
                <w:rFonts w:cs="Arial"/>
                <w:szCs w:val="18"/>
                <w:lang w:val="de-CH" w:eastAsia="de-CH"/>
              </w:rPr>
            </w:pPr>
          </w:p>
        </w:tc>
        <w:tc>
          <w:tcPr>
            <w:tcW w:w="851" w:type="dxa"/>
            <w:hideMark/>
          </w:tcPr>
          <w:p w14:paraId="185CBDF6" w14:textId="77777777" w:rsidR="00246DCC" w:rsidRPr="00246DCC" w:rsidRDefault="001569B2">
            <w:pPr>
              <w:rPr>
                <w:rFonts w:cs="Arial"/>
                <w:szCs w:val="18"/>
              </w:rPr>
            </w:pPr>
            <w:hyperlink r:id="rId597" w:history="1">
              <w:r w:rsidR="00246DCC" w:rsidRPr="00246DCC">
                <w:rPr>
                  <w:rStyle w:val="Hyperlink"/>
                  <w:rFonts w:ascii="Arial" w:hAnsi="Arial" w:cs="Arial"/>
                  <w:sz w:val="18"/>
                  <w:szCs w:val="18"/>
                </w:rPr>
                <w:t>17.3617</w:t>
              </w:r>
            </w:hyperlink>
          </w:p>
        </w:tc>
        <w:tc>
          <w:tcPr>
            <w:tcW w:w="425" w:type="dxa"/>
            <w:hideMark/>
          </w:tcPr>
          <w:p w14:paraId="38F04BAD" w14:textId="77777777" w:rsidR="00246DCC" w:rsidRPr="00246DCC" w:rsidRDefault="00246DCC">
            <w:pPr>
              <w:rPr>
                <w:rFonts w:cs="Arial"/>
                <w:szCs w:val="18"/>
              </w:rPr>
            </w:pPr>
            <w:r w:rsidRPr="00246DCC">
              <w:rPr>
                <w:rFonts w:cs="Arial"/>
                <w:szCs w:val="18"/>
              </w:rPr>
              <w:t>n</w:t>
            </w:r>
          </w:p>
        </w:tc>
        <w:tc>
          <w:tcPr>
            <w:tcW w:w="5636" w:type="dxa"/>
            <w:hideMark/>
          </w:tcPr>
          <w:p w14:paraId="7594065C" w14:textId="77777777" w:rsidR="00246DCC" w:rsidRPr="00246DCC" w:rsidRDefault="00246DCC">
            <w:pPr>
              <w:rPr>
                <w:rFonts w:cs="Arial"/>
                <w:szCs w:val="18"/>
                <w:lang w:val="it-IT"/>
              </w:rPr>
            </w:pPr>
            <w:r w:rsidRPr="00246DCC">
              <w:rPr>
                <w:rFonts w:cs="Arial"/>
                <w:szCs w:val="18"/>
              </w:rPr>
              <w:t xml:space="preserve">Ip. Kiener Nellen. Unternehmenssteuerreform IV. Nötige Korrektur der USR II beim undurchsichtigen Kapitaleinlageprinzip </w:t>
            </w:r>
            <w:r w:rsidRPr="00246DCC">
              <w:rPr>
                <w:rFonts w:cs="Arial"/>
                <w:szCs w:val="18"/>
              </w:rPr>
              <w:br/>
              <w:t xml:space="preserve">Ip. </w:t>
            </w:r>
            <w:r w:rsidRPr="00246DCC">
              <w:rPr>
                <w:rFonts w:cs="Arial"/>
                <w:szCs w:val="18"/>
                <w:lang w:val="fr-CH"/>
              </w:rPr>
              <w:t xml:space="preserve">Kiener Nellen. Réforme de l'imposition des entreprises IV. Apporter un correctif au principe opaque de l'apport en capital mis en place dans le cadre de la RIE II </w:t>
            </w:r>
            <w:r w:rsidRPr="00246DCC">
              <w:rPr>
                <w:rFonts w:cs="Arial"/>
                <w:szCs w:val="18"/>
                <w:lang w:val="fr-CH"/>
              </w:rPr>
              <w:br/>
              <w:t xml:space="preserve">Ip. </w:t>
            </w:r>
            <w:r w:rsidRPr="001A5A77">
              <w:rPr>
                <w:rFonts w:cs="Arial"/>
                <w:szCs w:val="18"/>
                <w:lang w:val="it-IT"/>
              </w:rPr>
              <w:t xml:space="preserve">Kiener Nellen. </w:t>
            </w:r>
            <w:r w:rsidRPr="00246DCC">
              <w:rPr>
                <w:rFonts w:cs="Arial"/>
                <w:szCs w:val="18"/>
                <w:lang w:val="it-IT"/>
              </w:rPr>
              <w:t xml:space="preserve">Riforma dell'imposizione delle imprese IV. Revisione necessaria della RI imprese II riguardo al principio non trasparente degli apporti di capitale </w:t>
            </w:r>
          </w:p>
        </w:tc>
        <w:tc>
          <w:tcPr>
            <w:tcW w:w="1276" w:type="dxa"/>
            <w:hideMark/>
          </w:tcPr>
          <w:p w14:paraId="4AC4E172" w14:textId="77777777" w:rsidR="00246DCC" w:rsidRPr="00246DCC" w:rsidRDefault="00246DCC">
            <w:pPr>
              <w:rPr>
                <w:rFonts w:cs="Arial"/>
                <w:szCs w:val="18"/>
              </w:rPr>
            </w:pPr>
            <w:r w:rsidRPr="00246DCC">
              <w:rPr>
                <w:rFonts w:cs="Arial"/>
                <w:b/>
                <w:bCs/>
                <w:szCs w:val="18"/>
                <w:lang w:val="fr-FR"/>
              </w:rPr>
              <w:t>Diskussion</w:t>
            </w:r>
          </w:p>
          <w:p w14:paraId="7E09AD26" w14:textId="77777777" w:rsidR="00246DCC" w:rsidRPr="00246DCC" w:rsidRDefault="00246DCC">
            <w:pPr>
              <w:rPr>
                <w:rFonts w:cs="Arial"/>
                <w:szCs w:val="18"/>
              </w:rPr>
            </w:pPr>
            <w:r w:rsidRPr="00246DCC">
              <w:rPr>
                <w:rFonts w:cs="Arial"/>
                <w:b/>
                <w:bCs/>
                <w:szCs w:val="18"/>
                <w:lang w:val="fr-FR"/>
              </w:rPr>
              <w:t>Discussion</w:t>
            </w:r>
          </w:p>
          <w:p w14:paraId="544489BB" w14:textId="77777777" w:rsidR="00246DCC" w:rsidRPr="00246DCC" w:rsidRDefault="00246DCC">
            <w:pPr>
              <w:rPr>
                <w:rFonts w:cs="Arial"/>
                <w:szCs w:val="18"/>
              </w:rPr>
            </w:pPr>
            <w:r w:rsidRPr="00246DCC">
              <w:rPr>
                <w:rFonts w:cs="Arial"/>
                <w:b/>
                <w:bCs/>
                <w:szCs w:val="18"/>
                <w:lang w:val="fr-FR"/>
              </w:rPr>
              <w:t>Discussione</w:t>
            </w:r>
          </w:p>
        </w:tc>
        <w:tc>
          <w:tcPr>
            <w:tcW w:w="567" w:type="dxa"/>
            <w:hideMark/>
          </w:tcPr>
          <w:p w14:paraId="6464BFBF" w14:textId="77777777" w:rsidR="00246DCC" w:rsidRPr="00246DCC" w:rsidRDefault="00246DCC">
            <w:pPr>
              <w:rPr>
                <w:rFonts w:cs="Arial"/>
                <w:szCs w:val="18"/>
              </w:rPr>
            </w:pPr>
            <w:r w:rsidRPr="00246DCC">
              <w:rPr>
                <w:rFonts w:cs="Arial"/>
                <w:b/>
                <w:bCs/>
                <w:szCs w:val="18"/>
              </w:rPr>
              <w:t>n</w:t>
            </w:r>
          </w:p>
        </w:tc>
      </w:tr>
      <w:tr w:rsidR="00793AC0" w:rsidRPr="00793AC0" w14:paraId="0A4A67C9" w14:textId="77777777" w:rsidTr="00793AC0">
        <w:tc>
          <w:tcPr>
            <w:tcW w:w="455" w:type="dxa"/>
            <w:hideMark/>
          </w:tcPr>
          <w:p w14:paraId="7DDA755E" w14:textId="0D0275E2" w:rsidR="00793AC0" w:rsidRPr="00793AC0" w:rsidRDefault="00793AC0">
            <w:pPr>
              <w:rPr>
                <w:rFonts w:cs="Arial"/>
                <w:szCs w:val="18"/>
                <w:lang w:val="de-CH" w:eastAsia="de-CH"/>
              </w:rPr>
            </w:pPr>
          </w:p>
        </w:tc>
        <w:tc>
          <w:tcPr>
            <w:tcW w:w="851" w:type="dxa"/>
            <w:hideMark/>
          </w:tcPr>
          <w:p w14:paraId="40D58182" w14:textId="77777777" w:rsidR="00793AC0" w:rsidRPr="00793AC0" w:rsidRDefault="001569B2">
            <w:pPr>
              <w:rPr>
                <w:rFonts w:cs="Arial"/>
                <w:szCs w:val="18"/>
              </w:rPr>
            </w:pPr>
            <w:hyperlink r:id="rId598" w:history="1">
              <w:r w:rsidR="00793AC0" w:rsidRPr="00793AC0">
                <w:rPr>
                  <w:rStyle w:val="Hyperlink"/>
                  <w:rFonts w:ascii="Arial" w:hAnsi="Arial" w:cs="Arial"/>
                  <w:sz w:val="18"/>
                  <w:szCs w:val="18"/>
                </w:rPr>
                <w:t>17.3639</w:t>
              </w:r>
            </w:hyperlink>
          </w:p>
        </w:tc>
        <w:tc>
          <w:tcPr>
            <w:tcW w:w="425" w:type="dxa"/>
            <w:hideMark/>
          </w:tcPr>
          <w:p w14:paraId="59D63F1A" w14:textId="77777777" w:rsidR="00793AC0" w:rsidRPr="00793AC0" w:rsidRDefault="00793AC0">
            <w:pPr>
              <w:rPr>
                <w:rFonts w:cs="Arial"/>
                <w:szCs w:val="18"/>
              </w:rPr>
            </w:pPr>
            <w:r w:rsidRPr="00793AC0">
              <w:rPr>
                <w:rFonts w:cs="Arial"/>
                <w:szCs w:val="18"/>
              </w:rPr>
              <w:t>n</w:t>
            </w:r>
          </w:p>
        </w:tc>
        <w:tc>
          <w:tcPr>
            <w:tcW w:w="5636" w:type="dxa"/>
            <w:hideMark/>
          </w:tcPr>
          <w:p w14:paraId="0B3FB159" w14:textId="77777777" w:rsidR="00793AC0" w:rsidRPr="00793AC0" w:rsidRDefault="00793AC0">
            <w:pPr>
              <w:rPr>
                <w:rFonts w:cs="Arial"/>
                <w:szCs w:val="18"/>
                <w:lang w:val="it-IT"/>
              </w:rPr>
            </w:pPr>
            <w:r w:rsidRPr="00793AC0">
              <w:rPr>
                <w:rFonts w:cs="Arial"/>
                <w:szCs w:val="18"/>
              </w:rPr>
              <w:t xml:space="preserve">Mo. Chiesa. Verantwortung und Solidarität verpflichten den Bund dazu, den Kanton Tessin finanziell zu entschädigen, weil das Grenzgängerabkommen nicht in Kraft gesetzt wurde </w:t>
            </w:r>
            <w:r w:rsidRPr="00793AC0">
              <w:rPr>
                <w:rFonts w:cs="Arial"/>
                <w:szCs w:val="18"/>
              </w:rPr>
              <w:br/>
              <w:t xml:space="preserve">Mo. </w:t>
            </w:r>
            <w:r w:rsidRPr="00793AC0">
              <w:rPr>
                <w:rFonts w:cs="Arial"/>
                <w:szCs w:val="18"/>
                <w:lang w:val="fr-CH"/>
              </w:rPr>
              <w:t xml:space="preserve">Chiesa. Non-entrée en vigueur de l'accord sur les frontaliers. Au nom de la responsabilité et de la solidarité la Confédération doit dédommager le Tessin. </w:t>
            </w:r>
            <w:r w:rsidRPr="00793AC0">
              <w:rPr>
                <w:rFonts w:cs="Arial"/>
                <w:szCs w:val="18"/>
                <w:lang w:val="fr-CH"/>
              </w:rPr>
              <w:br/>
            </w:r>
            <w:r w:rsidRPr="00793AC0">
              <w:rPr>
                <w:rFonts w:cs="Arial"/>
                <w:szCs w:val="18"/>
                <w:lang w:val="it-IT"/>
              </w:rPr>
              <w:t xml:space="preserve">Mo. Chiesa. Responsabilità e solidarietà impongono alla Confederazione che il Ticino sia compensato finanziariamente per la mancata entrata in vigore dell'Accordo sui frontalieri </w:t>
            </w:r>
          </w:p>
        </w:tc>
        <w:tc>
          <w:tcPr>
            <w:tcW w:w="1276" w:type="dxa"/>
            <w:hideMark/>
          </w:tcPr>
          <w:p w14:paraId="25836233" w14:textId="77777777" w:rsidR="00793AC0" w:rsidRPr="00793AC0" w:rsidRDefault="00793AC0">
            <w:pPr>
              <w:rPr>
                <w:rFonts w:cs="Arial"/>
                <w:szCs w:val="18"/>
                <w:lang w:val="it-IT"/>
              </w:rPr>
            </w:pPr>
          </w:p>
        </w:tc>
        <w:tc>
          <w:tcPr>
            <w:tcW w:w="567" w:type="dxa"/>
            <w:hideMark/>
          </w:tcPr>
          <w:p w14:paraId="3C5B0137" w14:textId="77777777" w:rsidR="00793AC0" w:rsidRPr="00793AC0" w:rsidRDefault="00793AC0">
            <w:pPr>
              <w:rPr>
                <w:rFonts w:cs="Arial"/>
                <w:szCs w:val="18"/>
              </w:rPr>
            </w:pPr>
            <w:r w:rsidRPr="00793AC0">
              <w:rPr>
                <w:rFonts w:cs="Arial"/>
                <w:b/>
                <w:bCs/>
                <w:szCs w:val="18"/>
              </w:rPr>
              <w:t>-</w:t>
            </w:r>
          </w:p>
        </w:tc>
      </w:tr>
      <w:tr w:rsidR="009C29E6" w:rsidRPr="009C29E6" w14:paraId="6E9515DC" w14:textId="77777777" w:rsidTr="009C29E6">
        <w:tc>
          <w:tcPr>
            <w:tcW w:w="455" w:type="dxa"/>
            <w:hideMark/>
          </w:tcPr>
          <w:p w14:paraId="56810FA7" w14:textId="77777777" w:rsidR="009C29E6" w:rsidRPr="009C29E6" w:rsidRDefault="009C29E6">
            <w:pPr>
              <w:rPr>
                <w:rFonts w:cs="Arial"/>
                <w:szCs w:val="18"/>
                <w:lang w:val="de-CH" w:eastAsia="de-CH"/>
              </w:rPr>
            </w:pPr>
          </w:p>
        </w:tc>
        <w:tc>
          <w:tcPr>
            <w:tcW w:w="851" w:type="dxa"/>
            <w:hideMark/>
          </w:tcPr>
          <w:p w14:paraId="30425E5F" w14:textId="77777777" w:rsidR="009C29E6" w:rsidRPr="009C29E6" w:rsidRDefault="001569B2">
            <w:pPr>
              <w:rPr>
                <w:rFonts w:cs="Arial"/>
                <w:szCs w:val="18"/>
              </w:rPr>
            </w:pPr>
            <w:hyperlink r:id="rId599" w:history="1">
              <w:r w:rsidR="009C29E6" w:rsidRPr="009C29E6">
                <w:rPr>
                  <w:rStyle w:val="Hyperlink"/>
                  <w:rFonts w:ascii="Arial" w:hAnsi="Arial" w:cs="Arial"/>
                  <w:sz w:val="18"/>
                  <w:szCs w:val="18"/>
                </w:rPr>
                <w:t>17.3643</w:t>
              </w:r>
            </w:hyperlink>
          </w:p>
        </w:tc>
        <w:tc>
          <w:tcPr>
            <w:tcW w:w="425" w:type="dxa"/>
            <w:hideMark/>
          </w:tcPr>
          <w:p w14:paraId="7D2B4125" w14:textId="77777777" w:rsidR="009C29E6" w:rsidRPr="009C29E6" w:rsidRDefault="009C29E6">
            <w:pPr>
              <w:rPr>
                <w:rFonts w:cs="Arial"/>
                <w:szCs w:val="18"/>
              </w:rPr>
            </w:pPr>
            <w:r w:rsidRPr="009C29E6">
              <w:rPr>
                <w:rFonts w:cs="Arial"/>
                <w:szCs w:val="18"/>
              </w:rPr>
              <w:t>n</w:t>
            </w:r>
          </w:p>
        </w:tc>
        <w:tc>
          <w:tcPr>
            <w:tcW w:w="5636" w:type="dxa"/>
            <w:hideMark/>
          </w:tcPr>
          <w:p w14:paraId="7F6F1216" w14:textId="77777777" w:rsidR="009C29E6" w:rsidRPr="009C29E6" w:rsidRDefault="009C29E6">
            <w:pPr>
              <w:rPr>
                <w:rFonts w:cs="Arial"/>
                <w:szCs w:val="18"/>
                <w:lang w:val="it-IT"/>
              </w:rPr>
            </w:pPr>
            <w:r w:rsidRPr="009C29E6">
              <w:rPr>
                <w:rFonts w:cs="Arial"/>
                <w:szCs w:val="18"/>
              </w:rPr>
              <w:t xml:space="preserve">Ip. Maire Jacques-André. Geschäftsleitungen bundesnaher Unternehmen. Wo bleiben die französisch- und italienischsprachigen Personen? Und wo bleiben die Frauen? </w:t>
            </w:r>
            <w:r w:rsidRPr="009C29E6">
              <w:rPr>
                <w:rFonts w:cs="Arial"/>
                <w:szCs w:val="18"/>
              </w:rPr>
              <w:br/>
            </w:r>
            <w:r w:rsidRPr="009C29E6">
              <w:rPr>
                <w:rFonts w:cs="Arial"/>
                <w:szCs w:val="18"/>
                <w:lang w:val="fr-CH"/>
              </w:rPr>
              <w:t xml:space="preserve">Ip. Maire Jacques-André. Direction des entreprises liées à la Confédération. Cherchez les latins ... et les femmes! </w:t>
            </w:r>
            <w:r w:rsidRPr="009C29E6">
              <w:rPr>
                <w:rFonts w:cs="Arial"/>
                <w:szCs w:val="18"/>
                <w:lang w:val="fr-CH"/>
              </w:rPr>
              <w:br/>
              <w:t xml:space="preserve">Ip. Maire Jacques-André. </w:t>
            </w:r>
            <w:r w:rsidRPr="009C29E6">
              <w:rPr>
                <w:rFonts w:cs="Arial"/>
                <w:szCs w:val="18"/>
                <w:lang w:val="it-IT"/>
              </w:rPr>
              <w:t xml:space="preserve">Più latini e più donne nella direzione delle imprese parastatali </w:t>
            </w:r>
          </w:p>
        </w:tc>
        <w:tc>
          <w:tcPr>
            <w:tcW w:w="1276" w:type="dxa"/>
            <w:hideMark/>
          </w:tcPr>
          <w:p w14:paraId="6315DAB0" w14:textId="77777777" w:rsidR="009C29E6" w:rsidRPr="009C29E6" w:rsidRDefault="009C29E6">
            <w:pPr>
              <w:rPr>
                <w:rFonts w:cs="Arial"/>
                <w:szCs w:val="18"/>
              </w:rPr>
            </w:pPr>
            <w:r w:rsidRPr="009C29E6">
              <w:rPr>
                <w:rFonts w:cs="Arial"/>
                <w:b/>
                <w:bCs/>
                <w:szCs w:val="18"/>
                <w:lang w:val="fr-FR"/>
              </w:rPr>
              <w:t>Diskussion</w:t>
            </w:r>
          </w:p>
          <w:p w14:paraId="58738626" w14:textId="77777777" w:rsidR="009C29E6" w:rsidRPr="009C29E6" w:rsidRDefault="009C29E6">
            <w:pPr>
              <w:rPr>
                <w:rFonts w:cs="Arial"/>
                <w:szCs w:val="18"/>
              </w:rPr>
            </w:pPr>
            <w:r w:rsidRPr="009C29E6">
              <w:rPr>
                <w:rFonts w:cs="Arial"/>
                <w:b/>
                <w:bCs/>
                <w:szCs w:val="18"/>
                <w:lang w:val="fr-FR"/>
              </w:rPr>
              <w:t>Discussion</w:t>
            </w:r>
          </w:p>
          <w:p w14:paraId="62EE5571"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6C50B0A2" w14:textId="77777777" w:rsidR="009C29E6" w:rsidRPr="009C29E6" w:rsidRDefault="009C29E6">
            <w:pPr>
              <w:rPr>
                <w:rFonts w:cs="Arial"/>
                <w:szCs w:val="18"/>
              </w:rPr>
            </w:pPr>
            <w:r w:rsidRPr="009C29E6">
              <w:rPr>
                <w:rFonts w:cs="Arial"/>
                <w:b/>
                <w:bCs/>
                <w:szCs w:val="18"/>
              </w:rPr>
              <w:t>n</w:t>
            </w:r>
          </w:p>
        </w:tc>
      </w:tr>
      <w:tr w:rsidR="006852D7" w:rsidRPr="006852D7" w14:paraId="1813FC8F" w14:textId="77777777" w:rsidTr="006852D7">
        <w:tc>
          <w:tcPr>
            <w:tcW w:w="455" w:type="dxa"/>
            <w:hideMark/>
          </w:tcPr>
          <w:p w14:paraId="28EA1BBD" w14:textId="3FBA3FB5" w:rsidR="006852D7" w:rsidRPr="008E091D" w:rsidRDefault="006852D7">
            <w:pPr>
              <w:rPr>
                <w:rFonts w:cs="Arial"/>
                <w:szCs w:val="18"/>
                <w:lang w:val="it-IT" w:eastAsia="de-CH"/>
              </w:rPr>
            </w:pPr>
          </w:p>
        </w:tc>
        <w:tc>
          <w:tcPr>
            <w:tcW w:w="851" w:type="dxa"/>
            <w:hideMark/>
          </w:tcPr>
          <w:p w14:paraId="3836EAA4" w14:textId="77777777" w:rsidR="006852D7" w:rsidRPr="006852D7" w:rsidRDefault="001569B2">
            <w:pPr>
              <w:rPr>
                <w:rFonts w:cs="Arial"/>
                <w:szCs w:val="18"/>
              </w:rPr>
            </w:pPr>
            <w:hyperlink r:id="rId600" w:history="1">
              <w:r w:rsidR="006852D7" w:rsidRPr="006852D7">
                <w:rPr>
                  <w:rStyle w:val="Hyperlink"/>
                  <w:rFonts w:ascii="Arial" w:hAnsi="Arial" w:cs="Arial"/>
                  <w:sz w:val="18"/>
                  <w:szCs w:val="18"/>
                </w:rPr>
                <w:t>17.3654</w:t>
              </w:r>
            </w:hyperlink>
          </w:p>
        </w:tc>
        <w:tc>
          <w:tcPr>
            <w:tcW w:w="425" w:type="dxa"/>
            <w:hideMark/>
          </w:tcPr>
          <w:p w14:paraId="2DD46C46" w14:textId="77777777" w:rsidR="006852D7" w:rsidRPr="006852D7" w:rsidRDefault="006852D7">
            <w:pPr>
              <w:rPr>
                <w:rFonts w:cs="Arial"/>
                <w:szCs w:val="18"/>
              </w:rPr>
            </w:pPr>
            <w:r w:rsidRPr="006852D7">
              <w:rPr>
                <w:rFonts w:cs="Arial"/>
                <w:szCs w:val="18"/>
              </w:rPr>
              <w:t>n</w:t>
            </w:r>
          </w:p>
        </w:tc>
        <w:tc>
          <w:tcPr>
            <w:tcW w:w="5636" w:type="dxa"/>
            <w:hideMark/>
          </w:tcPr>
          <w:p w14:paraId="494A72F9" w14:textId="77777777" w:rsidR="006852D7" w:rsidRPr="006852D7" w:rsidRDefault="006852D7">
            <w:pPr>
              <w:rPr>
                <w:rFonts w:cs="Arial"/>
                <w:szCs w:val="18"/>
                <w:lang w:val="it-IT"/>
              </w:rPr>
            </w:pPr>
            <w:r w:rsidRPr="006852D7">
              <w:rPr>
                <w:rFonts w:cs="Arial"/>
                <w:szCs w:val="18"/>
              </w:rPr>
              <w:t xml:space="preserve">Mo. Bourgeois. Bei öffentlichen Ausschreibungen unsere wichtigsten Landessprachen berücksichtigen </w:t>
            </w:r>
            <w:r w:rsidRPr="006852D7">
              <w:rPr>
                <w:rFonts w:cs="Arial"/>
                <w:szCs w:val="18"/>
              </w:rPr>
              <w:br/>
              <w:t xml:space="preserve">Mo. </w:t>
            </w:r>
            <w:r w:rsidRPr="006852D7">
              <w:rPr>
                <w:rFonts w:cs="Arial"/>
                <w:szCs w:val="18"/>
                <w:lang w:val="fr-CH"/>
              </w:rPr>
              <w:t xml:space="preserve">Bourgeois. Appels d'offre respectant nos principales langues nationales </w:t>
            </w:r>
            <w:r w:rsidRPr="006852D7">
              <w:rPr>
                <w:rFonts w:cs="Arial"/>
                <w:szCs w:val="18"/>
                <w:lang w:val="fr-CH"/>
              </w:rPr>
              <w:br/>
              <w:t xml:space="preserve">Mo. Bourgeois. </w:t>
            </w:r>
            <w:r w:rsidRPr="006852D7">
              <w:rPr>
                <w:rFonts w:cs="Arial"/>
                <w:szCs w:val="18"/>
                <w:lang w:val="it-IT"/>
              </w:rPr>
              <w:t xml:space="preserve">Osservanza delle nostre lingue nazionali principali nei bandi di concorso </w:t>
            </w:r>
          </w:p>
        </w:tc>
        <w:tc>
          <w:tcPr>
            <w:tcW w:w="1276" w:type="dxa"/>
            <w:hideMark/>
          </w:tcPr>
          <w:p w14:paraId="4829A77A" w14:textId="77777777" w:rsidR="006852D7" w:rsidRPr="006852D7" w:rsidRDefault="006852D7">
            <w:pPr>
              <w:rPr>
                <w:rFonts w:cs="Arial"/>
                <w:szCs w:val="18"/>
                <w:lang w:val="it-IT"/>
              </w:rPr>
            </w:pPr>
          </w:p>
        </w:tc>
        <w:tc>
          <w:tcPr>
            <w:tcW w:w="567" w:type="dxa"/>
            <w:hideMark/>
          </w:tcPr>
          <w:p w14:paraId="010AD82E" w14:textId="77777777" w:rsidR="006852D7" w:rsidRPr="006852D7" w:rsidRDefault="006852D7">
            <w:pPr>
              <w:rPr>
                <w:rFonts w:cs="Arial"/>
                <w:szCs w:val="18"/>
              </w:rPr>
            </w:pPr>
            <w:r w:rsidRPr="006852D7">
              <w:rPr>
                <w:rFonts w:cs="Arial"/>
                <w:b/>
                <w:bCs/>
                <w:szCs w:val="18"/>
              </w:rPr>
              <w:t>-</w:t>
            </w:r>
          </w:p>
        </w:tc>
      </w:tr>
      <w:tr w:rsidR="00793AC0" w:rsidRPr="00793AC0" w14:paraId="796ABE34" w14:textId="77777777" w:rsidTr="00793AC0">
        <w:tc>
          <w:tcPr>
            <w:tcW w:w="455" w:type="dxa"/>
            <w:hideMark/>
          </w:tcPr>
          <w:p w14:paraId="1ADEEFB5" w14:textId="27DC568C" w:rsidR="00793AC0" w:rsidRPr="00F12D53" w:rsidRDefault="00793AC0">
            <w:pPr>
              <w:rPr>
                <w:rFonts w:cs="Arial"/>
                <w:szCs w:val="18"/>
                <w:lang w:val="it-IT" w:eastAsia="de-CH"/>
              </w:rPr>
            </w:pPr>
          </w:p>
        </w:tc>
        <w:tc>
          <w:tcPr>
            <w:tcW w:w="851" w:type="dxa"/>
            <w:hideMark/>
          </w:tcPr>
          <w:p w14:paraId="759EC10D" w14:textId="77777777" w:rsidR="00793AC0" w:rsidRPr="00793AC0" w:rsidRDefault="001569B2">
            <w:pPr>
              <w:rPr>
                <w:rFonts w:cs="Arial"/>
                <w:szCs w:val="18"/>
              </w:rPr>
            </w:pPr>
            <w:hyperlink r:id="rId601" w:history="1">
              <w:r w:rsidR="00793AC0" w:rsidRPr="00793AC0">
                <w:rPr>
                  <w:rStyle w:val="Hyperlink"/>
                  <w:rFonts w:ascii="Arial" w:hAnsi="Arial" w:cs="Arial"/>
                  <w:sz w:val="18"/>
                  <w:szCs w:val="18"/>
                </w:rPr>
                <w:t>17.3657</w:t>
              </w:r>
            </w:hyperlink>
          </w:p>
        </w:tc>
        <w:tc>
          <w:tcPr>
            <w:tcW w:w="425" w:type="dxa"/>
            <w:hideMark/>
          </w:tcPr>
          <w:p w14:paraId="666108CE" w14:textId="77777777" w:rsidR="00793AC0" w:rsidRPr="00793AC0" w:rsidRDefault="00793AC0">
            <w:pPr>
              <w:rPr>
                <w:rFonts w:cs="Arial"/>
                <w:szCs w:val="18"/>
              </w:rPr>
            </w:pPr>
            <w:r w:rsidRPr="00793AC0">
              <w:rPr>
                <w:rFonts w:cs="Arial"/>
                <w:szCs w:val="18"/>
              </w:rPr>
              <w:t>n</w:t>
            </w:r>
          </w:p>
        </w:tc>
        <w:tc>
          <w:tcPr>
            <w:tcW w:w="5636" w:type="dxa"/>
            <w:hideMark/>
          </w:tcPr>
          <w:p w14:paraId="339BB50E" w14:textId="77777777" w:rsidR="00793AC0" w:rsidRPr="00793AC0" w:rsidRDefault="00793AC0">
            <w:pPr>
              <w:rPr>
                <w:rFonts w:cs="Arial"/>
                <w:szCs w:val="18"/>
                <w:lang w:val="it-IT"/>
              </w:rPr>
            </w:pPr>
            <w:r w:rsidRPr="00793AC0">
              <w:rPr>
                <w:rFonts w:cs="Arial"/>
                <w:szCs w:val="18"/>
              </w:rPr>
              <w:t xml:space="preserve">Mo. Page. Mehrwertsteuer. Beseitigung der Ungleichbehandlung von Sport- und Kulturvereinen </w:t>
            </w:r>
            <w:r w:rsidRPr="00793AC0">
              <w:rPr>
                <w:rFonts w:cs="Arial"/>
                <w:szCs w:val="18"/>
              </w:rPr>
              <w:br/>
              <w:t xml:space="preserve">Mo. </w:t>
            </w:r>
            <w:r w:rsidRPr="00793AC0">
              <w:rPr>
                <w:rFonts w:cs="Arial"/>
                <w:szCs w:val="18"/>
                <w:lang w:val="fr-CH"/>
              </w:rPr>
              <w:t xml:space="preserve">Page. Suppression de la différence de TVA entre associations culturelles et sportives </w:t>
            </w:r>
            <w:r w:rsidRPr="00793AC0">
              <w:rPr>
                <w:rFonts w:cs="Arial"/>
                <w:szCs w:val="18"/>
                <w:lang w:val="fr-CH"/>
              </w:rPr>
              <w:br/>
              <w:t xml:space="preserve">Mo. </w:t>
            </w:r>
            <w:r w:rsidRPr="00793AC0">
              <w:rPr>
                <w:rFonts w:cs="Arial"/>
                <w:szCs w:val="18"/>
                <w:lang w:val="it-IT"/>
              </w:rPr>
              <w:t xml:space="preserve">Page. Abolizione della differenza di aliquota IVA tra associazioni culturali e sportive </w:t>
            </w:r>
          </w:p>
        </w:tc>
        <w:tc>
          <w:tcPr>
            <w:tcW w:w="1276" w:type="dxa"/>
            <w:hideMark/>
          </w:tcPr>
          <w:p w14:paraId="777DBB57" w14:textId="77777777" w:rsidR="00793AC0" w:rsidRPr="00793AC0" w:rsidRDefault="00793AC0">
            <w:pPr>
              <w:rPr>
                <w:rFonts w:cs="Arial"/>
                <w:szCs w:val="18"/>
                <w:lang w:val="it-IT"/>
              </w:rPr>
            </w:pPr>
          </w:p>
        </w:tc>
        <w:tc>
          <w:tcPr>
            <w:tcW w:w="567" w:type="dxa"/>
            <w:hideMark/>
          </w:tcPr>
          <w:p w14:paraId="2D88EFF8" w14:textId="77777777" w:rsidR="00793AC0" w:rsidRPr="00793AC0" w:rsidRDefault="00793AC0">
            <w:pPr>
              <w:rPr>
                <w:rFonts w:cs="Arial"/>
                <w:szCs w:val="18"/>
              </w:rPr>
            </w:pPr>
            <w:r w:rsidRPr="00793AC0">
              <w:rPr>
                <w:rFonts w:cs="Arial"/>
                <w:b/>
                <w:bCs/>
                <w:szCs w:val="18"/>
              </w:rPr>
              <w:t>-</w:t>
            </w:r>
          </w:p>
        </w:tc>
      </w:tr>
      <w:tr w:rsidR="009C29E6" w:rsidRPr="009C29E6" w14:paraId="5606EBB5" w14:textId="77777777" w:rsidTr="009C29E6">
        <w:tc>
          <w:tcPr>
            <w:tcW w:w="455" w:type="dxa"/>
            <w:hideMark/>
          </w:tcPr>
          <w:p w14:paraId="3A6E1F9E" w14:textId="77777777" w:rsidR="009C29E6" w:rsidRPr="009C29E6" w:rsidRDefault="009C29E6">
            <w:pPr>
              <w:rPr>
                <w:rFonts w:cs="Arial"/>
                <w:szCs w:val="18"/>
                <w:lang w:val="de-CH" w:eastAsia="de-CH"/>
              </w:rPr>
            </w:pPr>
          </w:p>
        </w:tc>
        <w:tc>
          <w:tcPr>
            <w:tcW w:w="851" w:type="dxa"/>
            <w:hideMark/>
          </w:tcPr>
          <w:p w14:paraId="2DBFB389" w14:textId="77777777" w:rsidR="009C29E6" w:rsidRPr="009C29E6" w:rsidRDefault="001569B2">
            <w:pPr>
              <w:rPr>
                <w:rFonts w:cs="Arial"/>
                <w:szCs w:val="18"/>
              </w:rPr>
            </w:pPr>
            <w:hyperlink r:id="rId602" w:history="1">
              <w:r w:rsidR="009C29E6" w:rsidRPr="009C29E6">
                <w:rPr>
                  <w:rStyle w:val="Hyperlink"/>
                  <w:rFonts w:ascii="Arial" w:hAnsi="Arial" w:cs="Arial"/>
                  <w:sz w:val="18"/>
                  <w:szCs w:val="18"/>
                </w:rPr>
                <w:t>17.3680</w:t>
              </w:r>
            </w:hyperlink>
          </w:p>
        </w:tc>
        <w:tc>
          <w:tcPr>
            <w:tcW w:w="425" w:type="dxa"/>
            <w:hideMark/>
          </w:tcPr>
          <w:p w14:paraId="2E575F05" w14:textId="77777777" w:rsidR="009C29E6" w:rsidRPr="009C29E6" w:rsidRDefault="009C29E6">
            <w:pPr>
              <w:rPr>
                <w:rFonts w:cs="Arial"/>
                <w:szCs w:val="18"/>
              </w:rPr>
            </w:pPr>
            <w:r w:rsidRPr="009C29E6">
              <w:rPr>
                <w:rFonts w:cs="Arial"/>
                <w:szCs w:val="18"/>
              </w:rPr>
              <w:t>n</w:t>
            </w:r>
          </w:p>
        </w:tc>
        <w:tc>
          <w:tcPr>
            <w:tcW w:w="5636" w:type="dxa"/>
            <w:hideMark/>
          </w:tcPr>
          <w:p w14:paraId="68E50AE5" w14:textId="77777777" w:rsidR="009C29E6" w:rsidRPr="009C29E6" w:rsidRDefault="009C29E6">
            <w:pPr>
              <w:rPr>
                <w:rFonts w:cs="Arial"/>
                <w:szCs w:val="18"/>
                <w:lang w:val="it-IT"/>
              </w:rPr>
            </w:pPr>
            <w:r w:rsidRPr="009C29E6">
              <w:rPr>
                <w:rFonts w:cs="Arial"/>
                <w:szCs w:val="18"/>
              </w:rPr>
              <w:t xml:space="preserve">Ip. Fraktion V. Wie engagiert sich die Schweiz an den EU-Aussengrenzen? </w:t>
            </w:r>
            <w:r w:rsidRPr="009C29E6">
              <w:rPr>
                <w:rFonts w:cs="Arial"/>
                <w:szCs w:val="18"/>
              </w:rPr>
              <w:br/>
            </w:r>
            <w:r w:rsidRPr="009C29E6">
              <w:rPr>
                <w:rFonts w:cs="Arial"/>
                <w:szCs w:val="18"/>
                <w:lang w:val="fr-CH"/>
              </w:rPr>
              <w:t xml:space="preserve">Ip. Groupe V. Engagement de la Suisse aux frontières extérieures de l'UE </w:t>
            </w:r>
            <w:r w:rsidRPr="009C29E6">
              <w:rPr>
                <w:rFonts w:cs="Arial"/>
                <w:szCs w:val="18"/>
                <w:lang w:val="fr-CH"/>
              </w:rPr>
              <w:br/>
              <w:t xml:space="preserve">Ip. </w:t>
            </w:r>
            <w:r w:rsidRPr="009C29E6">
              <w:rPr>
                <w:rFonts w:cs="Arial"/>
                <w:szCs w:val="18"/>
                <w:lang w:val="it-IT"/>
              </w:rPr>
              <w:t xml:space="preserve">Gruppo V. Come si impegna la Svizzera alle frontiere esterne dell'UE? </w:t>
            </w:r>
          </w:p>
        </w:tc>
        <w:tc>
          <w:tcPr>
            <w:tcW w:w="1276" w:type="dxa"/>
            <w:hideMark/>
          </w:tcPr>
          <w:p w14:paraId="35DFE95B" w14:textId="77777777" w:rsidR="009C29E6" w:rsidRPr="009C29E6" w:rsidRDefault="009C29E6">
            <w:pPr>
              <w:rPr>
                <w:rFonts w:cs="Arial"/>
                <w:szCs w:val="18"/>
              </w:rPr>
            </w:pPr>
            <w:r w:rsidRPr="009C29E6">
              <w:rPr>
                <w:rFonts w:cs="Arial"/>
                <w:b/>
                <w:bCs/>
                <w:szCs w:val="18"/>
                <w:lang w:val="fr-FR"/>
              </w:rPr>
              <w:t>Diskussion</w:t>
            </w:r>
          </w:p>
          <w:p w14:paraId="6A080CB1" w14:textId="77777777" w:rsidR="009C29E6" w:rsidRPr="009C29E6" w:rsidRDefault="009C29E6">
            <w:pPr>
              <w:rPr>
                <w:rFonts w:cs="Arial"/>
                <w:szCs w:val="18"/>
              </w:rPr>
            </w:pPr>
            <w:r w:rsidRPr="009C29E6">
              <w:rPr>
                <w:rFonts w:cs="Arial"/>
                <w:b/>
                <w:bCs/>
                <w:szCs w:val="18"/>
                <w:lang w:val="fr-FR"/>
              </w:rPr>
              <w:t>Discussion</w:t>
            </w:r>
          </w:p>
          <w:p w14:paraId="51DBCAD3"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7800E966" w14:textId="77777777" w:rsidR="009C29E6" w:rsidRPr="009C29E6" w:rsidRDefault="009C29E6">
            <w:pPr>
              <w:rPr>
                <w:rFonts w:cs="Arial"/>
                <w:szCs w:val="18"/>
              </w:rPr>
            </w:pPr>
            <w:r w:rsidRPr="009C29E6">
              <w:rPr>
                <w:rFonts w:cs="Arial"/>
                <w:b/>
                <w:bCs/>
                <w:szCs w:val="18"/>
              </w:rPr>
              <w:t>n</w:t>
            </w:r>
          </w:p>
        </w:tc>
      </w:tr>
    </w:tbl>
    <w:p w14:paraId="20AC30B8" w14:textId="3472FD59" w:rsidR="00925F8F" w:rsidRDefault="00925F8F">
      <w:pPr>
        <w:rPr>
          <w:lang w:val="it-IT"/>
        </w:rPr>
      </w:pPr>
    </w:p>
    <w:p w14:paraId="1A8368DB" w14:textId="0A270C46" w:rsidR="00065A40" w:rsidRDefault="00065A40">
      <w:pPr>
        <w:rPr>
          <w:lang w:val="it-IT"/>
        </w:rPr>
      </w:pPr>
    </w:p>
    <w:p w14:paraId="170E8ACF" w14:textId="406906C2" w:rsidR="00065A40" w:rsidRDefault="00065A40">
      <w:pPr>
        <w:rPr>
          <w:lang w:val="it-IT"/>
        </w:rPr>
      </w:pPr>
    </w:p>
    <w:p w14:paraId="183517C5" w14:textId="77777777" w:rsidR="00B32949" w:rsidRDefault="00B32949">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92438" w:rsidRPr="00092438" w14:paraId="04497D29" w14:textId="77777777" w:rsidTr="00092438">
        <w:tc>
          <w:tcPr>
            <w:tcW w:w="455" w:type="dxa"/>
            <w:hideMark/>
          </w:tcPr>
          <w:p w14:paraId="0331BA64" w14:textId="77777777" w:rsidR="00092438" w:rsidRPr="006852D7" w:rsidRDefault="00092438">
            <w:pPr>
              <w:rPr>
                <w:rFonts w:cs="Arial"/>
                <w:szCs w:val="18"/>
                <w:lang w:val="it-IT" w:eastAsia="de-CH"/>
              </w:rPr>
            </w:pPr>
          </w:p>
        </w:tc>
        <w:tc>
          <w:tcPr>
            <w:tcW w:w="851" w:type="dxa"/>
            <w:hideMark/>
          </w:tcPr>
          <w:p w14:paraId="25C8373E" w14:textId="77777777" w:rsidR="00092438" w:rsidRPr="00092438" w:rsidRDefault="001569B2">
            <w:pPr>
              <w:rPr>
                <w:rFonts w:cs="Arial"/>
                <w:szCs w:val="18"/>
              </w:rPr>
            </w:pPr>
            <w:hyperlink r:id="rId603" w:history="1">
              <w:r w:rsidR="00092438" w:rsidRPr="00092438">
                <w:rPr>
                  <w:rStyle w:val="Hyperlink"/>
                  <w:rFonts w:ascii="Arial" w:hAnsi="Arial" w:cs="Arial"/>
                  <w:sz w:val="18"/>
                  <w:szCs w:val="18"/>
                </w:rPr>
                <w:t>17.3689</w:t>
              </w:r>
            </w:hyperlink>
          </w:p>
        </w:tc>
        <w:tc>
          <w:tcPr>
            <w:tcW w:w="425" w:type="dxa"/>
            <w:hideMark/>
          </w:tcPr>
          <w:p w14:paraId="0CFBFFC0" w14:textId="77777777" w:rsidR="00092438" w:rsidRPr="00092438" w:rsidRDefault="00092438">
            <w:pPr>
              <w:rPr>
                <w:rFonts w:cs="Arial"/>
                <w:szCs w:val="18"/>
              </w:rPr>
            </w:pPr>
            <w:r w:rsidRPr="00092438">
              <w:rPr>
                <w:rFonts w:cs="Arial"/>
                <w:szCs w:val="18"/>
              </w:rPr>
              <w:t>n</w:t>
            </w:r>
          </w:p>
        </w:tc>
        <w:tc>
          <w:tcPr>
            <w:tcW w:w="5636" w:type="dxa"/>
            <w:hideMark/>
          </w:tcPr>
          <w:p w14:paraId="3A8F1209" w14:textId="77777777" w:rsidR="00092438" w:rsidRPr="00092438" w:rsidRDefault="00092438">
            <w:pPr>
              <w:rPr>
                <w:rFonts w:cs="Arial"/>
                <w:szCs w:val="18"/>
                <w:lang w:val="it-IT"/>
              </w:rPr>
            </w:pPr>
            <w:r w:rsidRPr="00092438">
              <w:rPr>
                <w:rFonts w:cs="Arial"/>
                <w:szCs w:val="18"/>
              </w:rPr>
              <w:t xml:space="preserve">Mo. Fraktion S. Institutionelle Vorkehrungen und Berichtsystem zur Stärkung des Grundrechtsschutzes in Frontex </w:t>
            </w:r>
            <w:r w:rsidRPr="00092438">
              <w:rPr>
                <w:rFonts w:cs="Arial"/>
                <w:szCs w:val="18"/>
              </w:rPr>
              <w:br/>
              <w:t xml:space="preserve">Mo. </w:t>
            </w:r>
            <w:r w:rsidRPr="00092438">
              <w:rPr>
                <w:rFonts w:cs="Arial"/>
                <w:szCs w:val="18"/>
                <w:lang w:val="fr-CH"/>
              </w:rPr>
              <w:t xml:space="preserve">Groupe S. Mesures institutionnelles et rapports pour améliorer la protection des droits fondamentaux dans le cadre des activités déployées par Frontex </w:t>
            </w:r>
            <w:r w:rsidRPr="00092438">
              <w:rPr>
                <w:rFonts w:cs="Arial"/>
                <w:szCs w:val="18"/>
                <w:lang w:val="fr-CH"/>
              </w:rPr>
              <w:br/>
              <w:t xml:space="preserve">Mo. </w:t>
            </w:r>
            <w:r w:rsidRPr="00092438">
              <w:rPr>
                <w:rFonts w:cs="Arial"/>
                <w:szCs w:val="18"/>
                <w:lang w:val="it-IT"/>
              </w:rPr>
              <w:t xml:space="preserve">Gruppo S. Disposizioni istituzionali e sistema di rapporto per rafforzare la protezione dei diritti fondamentali in seno a Frontex </w:t>
            </w:r>
          </w:p>
        </w:tc>
        <w:tc>
          <w:tcPr>
            <w:tcW w:w="1276" w:type="dxa"/>
            <w:hideMark/>
          </w:tcPr>
          <w:p w14:paraId="1DB3C055" w14:textId="77777777" w:rsidR="00092438" w:rsidRPr="00092438" w:rsidRDefault="00092438">
            <w:pPr>
              <w:rPr>
                <w:rFonts w:cs="Arial"/>
                <w:szCs w:val="18"/>
                <w:lang w:val="it-IT"/>
              </w:rPr>
            </w:pPr>
          </w:p>
        </w:tc>
        <w:tc>
          <w:tcPr>
            <w:tcW w:w="567" w:type="dxa"/>
            <w:hideMark/>
          </w:tcPr>
          <w:p w14:paraId="13E64749" w14:textId="77777777" w:rsidR="00092438" w:rsidRPr="00092438" w:rsidRDefault="00092438">
            <w:pPr>
              <w:rPr>
                <w:rFonts w:cs="Arial"/>
                <w:szCs w:val="18"/>
              </w:rPr>
            </w:pPr>
            <w:r w:rsidRPr="00092438">
              <w:rPr>
                <w:rFonts w:cs="Arial"/>
                <w:b/>
                <w:bCs/>
                <w:szCs w:val="18"/>
              </w:rPr>
              <w:t>-</w:t>
            </w:r>
          </w:p>
        </w:tc>
      </w:tr>
      <w:tr w:rsidR="009C29E6" w:rsidRPr="009C29E6" w14:paraId="24DAE636" w14:textId="77777777" w:rsidTr="009C29E6">
        <w:tc>
          <w:tcPr>
            <w:tcW w:w="455" w:type="dxa"/>
            <w:hideMark/>
          </w:tcPr>
          <w:p w14:paraId="5517A829" w14:textId="77777777" w:rsidR="009C29E6" w:rsidRPr="009C29E6" w:rsidRDefault="009C29E6">
            <w:pPr>
              <w:rPr>
                <w:rFonts w:cs="Arial"/>
                <w:szCs w:val="18"/>
                <w:lang w:val="de-CH" w:eastAsia="de-CH"/>
              </w:rPr>
            </w:pPr>
          </w:p>
        </w:tc>
        <w:tc>
          <w:tcPr>
            <w:tcW w:w="851" w:type="dxa"/>
            <w:hideMark/>
          </w:tcPr>
          <w:p w14:paraId="079AFF8B" w14:textId="77777777" w:rsidR="009C29E6" w:rsidRPr="009C29E6" w:rsidRDefault="001569B2">
            <w:pPr>
              <w:rPr>
                <w:rFonts w:cs="Arial"/>
                <w:szCs w:val="18"/>
              </w:rPr>
            </w:pPr>
            <w:hyperlink r:id="rId604" w:history="1">
              <w:r w:rsidR="009C29E6" w:rsidRPr="009C29E6">
                <w:rPr>
                  <w:rStyle w:val="Hyperlink"/>
                  <w:rFonts w:ascii="Arial" w:hAnsi="Arial" w:cs="Arial"/>
                  <w:sz w:val="18"/>
                  <w:szCs w:val="18"/>
                </w:rPr>
                <w:t>17.3699</w:t>
              </w:r>
            </w:hyperlink>
          </w:p>
        </w:tc>
        <w:tc>
          <w:tcPr>
            <w:tcW w:w="425" w:type="dxa"/>
            <w:hideMark/>
          </w:tcPr>
          <w:p w14:paraId="604A3862" w14:textId="77777777" w:rsidR="009C29E6" w:rsidRPr="009C29E6" w:rsidRDefault="009C29E6">
            <w:pPr>
              <w:rPr>
                <w:rFonts w:cs="Arial"/>
                <w:szCs w:val="18"/>
              </w:rPr>
            </w:pPr>
            <w:r w:rsidRPr="009C29E6">
              <w:rPr>
                <w:rFonts w:cs="Arial"/>
                <w:szCs w:val="18"/>
              </w:rPr>
              <w:t>n</w:t>
            </w:r>
          </w:p>
        </w:tc>
        <w:tc>
          <w:tcPr>
            <w:tcW w:w="5636" w:type="dxa"/>
            <w:hideMark/>
          </w:tcPr>
          <w:p w14:paraId="1A61ECFB" w14:textId="77777777" w:rsidR="009C29E6" w:rsidRPr="009C29E6" w:rsidRDefault="009C29E6">
            <w:pPr>
              <w:rPr>
                <w:rFonts w:cs="Arial"/>
                <w:szCs w:val="18"/>
                <w:lang w:val="it-IT"/>
              </w:rPr>
            </w:pPr>
            <w:r w:rsidRPr="009C29E6">
              <w:rPr>
                <w:rFonts w:cs="Arial"/>
                <w:szCs w:val="18"/>
              </w:rPr>
              <w:t xml:space="preserve">Ip. Steinemann. Wo haben die Schengen-Staaten wieder Grenzkontrollen eingeführt? </w:t>
            </w:r>
            <w:r w:rsidRPr="009C29E6">
              <w:rPr>
                <w:rFonts w:cs="Arial"/>
                <w:szCs w:val="18"/>
              </w:rPr>
              <w:br/>
            </w:r>
            <w:r w:rsidRPr="009C29E6">
              <w:rPr>
                <w:rFonts w:cs="Arial"/>
                <w:szCs w:val="18"/>
                <w:lang w:val="fr-CH"/>
              </w:rPr>
              <w:t xml:space="preserve">Ip. Steinemann. Où les Etats membres de Schengen ont-ils réintroduit des contrôles aux frontières? </w:t>
            </w:r>
            <w:r w:rsidRPr="009C29E6">
              <w:rPr>
                <w:rFonts w:cs="Arial"/>
                <w:szCs w:val="18"/>
                <w:lang w:val="fr-CH"/>
              </w:rPr>
              <w:br/>
            </w:r>
            <w:r w:rsidRPr="009C29E6">
              <w:rPr>
                <w:rFonts w:cs="Arial"/>
                <w:szCs w:val="18"/>
                <w:lang w:val="it-IT"/>
              </w:rPr>
              <w:t xml:space="preserve">Ip. Steinemann. Quali Stati Schengen hanno reintrodotto controlli al confine e dove? </w:t>
            </w:r>
          </w:p>
        </w:tc>
        <w:tc>
          <w:tcPr>
            <w:tcW w:w="1276" w:type="dxa"/>
            <w:hideMark/>
          </w:tcPr>
          <w:p w14:paraId="39CD29CF" w14:textId="77777777" w:rsidR="009C29E6" w:rsidRPr="009C29E6" w:rsidRDefault="009C29E6">
            <w:pPr>
              <w:rPr>
                <w:rFonts w:cs="Arial"/>
                <w:szCs w:val="18"/>
              </w:rPr>
            </w:pPr>
            <w:r w:rsidRPr="009C29E6">
              <w:rPr>
                <w:rFonts w:cs="Arial"/>
                <w:b/>
                <w:bCs/>
                <w:szCs w:val="18"/>
                <w:lang w:val="fr-FR"/>
              </w:rPr>
              <w:t>Diskussion</w:t>
            </w:r>
          </w:p>
          <w:p w14:paraId="0EC9AEC3" w14:textId="77777777" w:rsidR="009C29E6" w:rsidRPr="009C29E6" w:rsidRDefault="009C29E6">
            <w:pPr>
              <w:rPr>
                <w:rFonts w:cs="Arial"/>
                <w:szCs w:val="18"/>
              </w:rPr>
            </w:pPr>
            <w:r w:rsidRPr="009C29E6">
              <w:rPr>
                <w:rFonts w:cs="Arial"/>
                <w:b/>
                <w:bCs/>
                <w:szCs w:val="18"/>
                <w:lang w:val="fr-FR"/>
              </w:rPr>
              <w:t>Discussion</w:t>
            </w:r>
          </w:p>
          <w:p w14:paraId="6A422A08"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075361C8" w14:textId="77777777" w:rsidR="009C29E6" w:rsidRPr="009C29E6" w:rsidRDefault="009C29E6">
            <w:pPr>
              <w:rPr>
                <w:rFonts w:cs="Arial"/>
                <w:szCs w:val="18"/>
              </w:rPr>
            </w:pPr>
            <w:r w:rsidRPr="009C29E6">
              <w:rPr>
                <w:rFonts w:cs="Arial"/>
                <w:b/>
                <w:bCs/>
                <w:szCs w:val="18"/>
              </w:rPr>
              <w:t>tw</w:t>
            </w:r>
          </w:p>
        </w:tc>
      </w:tr>
      <w:tr w:rsidR="007F2859" w:rsidRPr="007F2859" w14:paraId="708BB68B" w14:textId="77777777" w:rsidTr="007F2859">
        <w:tc>
          <w:tcPr>
            <w:tcW w:w="455" w:type="dxa"/>
            <w:hideMark/>
          </w:tcPr>
          <w:p w14:paraId="630BB9F1" w14:textId="06C9E4EF" w:rsidR="007F2859" w:rsidRPr="00E543A0" w:rsidRDefault="007F2859">
            <w:pPr>
              <w:rPr>
                <w:rFonts w:cs="Arial"/>
                <w:szCs w:val="18"/>
                <w:lang w:val="it-IT" w:eastAsia="de-CH"/>
              </w:rPr>
            </w:pPr>
          </w:p>
        </w:tc>
        <w:tc>
          <w:tcPr>
            <w:tcW w:w="851" w:type="dxa"/>
            <w:hideMark/>
          </w:tcPr>
          <w:p w14:paraId="53E94EDB" w14:textId="77777777" w:rsidR="007F2859" w:rsidRPr="007F2859" w:rsidRDefault="001569B2">
            <w:pPr>
              <w:rPr>
                <w:rFonts w:cs="Arial"/>
                <w:szCs w:val="18"/>
              </w:rPr>
            </w:pPr>
            <w:hyperlink r:id="rId605" w:history="1">
              <w:r w:rsidR="007F2859" w:rsidRPr="007F2859">
                <w:rPr>
                  <w:rStyle w:val="Hyperlink"/>
                  <w:rFonts w:ascii="Arial" w:hAnsi="Arial" w:cs="Arial"/>
                  <w:sz w:val="18"/>
                  <w:szCs w:val="18"/>
                </w:rPr>
                <w:t>17.3705</w:t>
              </w:r>
            </w:hyperlink>
          </w:p>
        </w:tc>
        <w:tc>
          <w:tcPr>
            <w:tcW w:w="425" w:type="dxa"/>
            <w:hideMark/>
          </w:tcPr>
          <w:p w14:paraId="38830E83" w14:textId="77777777" w:rsidR="007F2859" w:rsidRPr="007F2859" w:rsidRDefault="007F2859">
            <w:pPr>
              <w:rPr>
                <w:rFonts w:cs="Arial"/>
                <w:szCs w:val="18"/>
              </w:rPr>
            </w:pPr>
            <w:r w:rsidRPr="007F2859">
              <w:rPr>
                <w:rFonts w:cs="Arial"/>
                <w:szCs w:val="18"/>
              </w:rPr>
              <w:t>n</w:t>
            </w:r>
          </w:p>
        </w:tc>
        <w:tc>
          <w:tcPr>
            <w:tcW w:w="5636" w:type="dxa"/>
            <w:hideMark/>
          </w:tcPr>
          <w:p w14:paraId="16D08119" w14:textId="77777777" w:rsidR="007F2859" w:rsidRPr="007F2859" w:rsidRDefault="007F2859">
            <w:pPr>
              <w:rPr>
                <w:rFonts w:cs="Arial"/>
                <w:szCs w:val="18"/>
                <w:lang w:val="it-IT"/>
              </w:rPr>
            </w:pPr>
            <w:r w:rsidRPr="007F2859">
              <w:rPr>
                <w:rFonts w:cs="Arial"/>
                <w:szCs w:val="18"/>
              </w:rPr>
              <w:t xml:space="preserve">Mo. Gschwind. Den Eigenmietwert reduzieren als steuerrechtlichen Anreiz zur Altbauerneuerung unter Einhaltung der Vorschriften im Energiebereich </w:t>
            </w:r>
            <w:r w:rsidRPr="007F2859">
              <w:rPr>
                <w:rFonts w:cs="Arial"/>
                <w:szCs w:val="18"/>
              </w:rPr>
              <w:br/>
              <w:t xml:space="preserve">Mo. </w:t>
            </w:r>
            <w:r w:rsidRPr="007F2859">
              <w:rPr>
                <w:rFonts w:cs="Arial"/>
                <w:szCs w:val="18"/>
                <w:lang w:val="fr-CH"/>
              </w:rPr>
              <w:t xml:space="preserve">Gschwind. Réduire la valeur locative comme incitation fiscale à la rénovation des bâtiments anciens dans le respect des prescriptions énergétiques </w:t>
            </w:r>
            <w:r w:rsidRPr="007F2859">
              <w:rPr>
                <w:rFonts w:cs="Arial"/>
                <w:szCs w:val="18"/>
                <w:lang w:val="fr-CH"/>
              </w:rPr>
              <w:br/>
              <w:t xml:space="preserve">Mo. </w:t>
            </w:r>
            <w:r w:rsidRPr="007F2859">
              <w:rPr>
                <w:rFonts w:cs="Arial"/>
                <w:szCs w:val="18"/>
                <w:lang w:val="it-IT"/>
              </w:rPr>
              <w:t xml:space="preserve">Gschwind. Riduzione del valore locativo come incentivo fiscale al rinnovo dei vecchi edifici nel rispetto delle prescrizioni energetiche </w:t>
            </w:r>
          </w:p>
        </w:tc>
        <w:tc>
          <w:tcPr>
            <w:tcW w:w="1276" w:type="dxa"/>
            <w:hideMark/>
          </w:tcPr>
          <w:p w14:paraId="57F556D3" w14:textId="77777777" w:rsidR="007F2859" w:rsidRPr="007F2859" w:rsidRDefault="007F2859">
            <w:pPr>
              <w:rPr>
                <w:rFonts w:cs="Arial"/>
                <w:szCs w:val="18"/>
                <w:lang w:val="it-IT"/>
              </w:rPr>
            </w:pPr>
          </w:p>
        </w:tc>
        <w:tc>
          <w:tcPr>
            <w:tcW w:w="567" w:type="dxa"/>
            <w:hideMark/>
          </w:tcPr>
          <w:p w14:paraId="7A10C613" w14:textId="77777777" w:rsidR="007F2859" w:rsidRPr="007F2859" w:rsidRDefault="007F2859">
            <w:pPr>
              <w:rPr>
                <w:rFonts w:cs="Arial"/>
                <w:szCs w:val="18"/>
              </w:rPr>
            </w:pPr>
            <w:r w:rsidRPr="007F2859">
              <w:rPr>
                <w:rFonts w:cs="Arial"/>
                <w:b/>
                <w:bCs/>
                <w:szCs w:val="18"/>
              </w:rPr>
              <w:t>-</w:t>
            </w:r>
          </w:p>
        </w:tc>
      </w:tr>
      <w:tr w:rsidR="007F2859" w:rsidRPr="007F2859" w14:paraId="06219B0B" w14:textId="77777777" w:rsidTr="007F2859">
        <w:tc>
          <w:tcPr>
            <w:tcW w:w="455" w:type="dxa"/>
            <w:hideMark/>
          </w:tcPr>
          <w:p w14:paraId="059E9A6C" w14:textId="7D883444" w:rsidR="007F2859" w:rsidRPr="007F2859" w:rsidRDefault="007F2859">
            <w:pPr>
              <w:rPr>
                <w:rFonts w:cs="Arial"/>
                <w:szCs w:val="18"/>
                <w:lang w:val="de-CH" w:eastAsia="de-CH"/>
              </w:rPr>
            </w:pPr>
          </w:p>
        </w:tc>
        <w:tc>
          <w:tcPr>
            <w:tcW w:w="851" w:type="dxa"/>
            <w:hideMark/>
          </w:tcPr>
          <w:p w14:paraId="3096D190" w14:textId="77777777" w:rsidR="007F2859" w:rsidRPr="007F2859" w:rsidRDefault="001569B2">
            <w:pPr>
              <w:rPr>
                <w:rFonts w:cs="Arial"/>
                <w:szCs w:val="18"/>
              </w:rPr>
            </w:pPr>
            <w:hyperlink r:id="rId606" w:history="1">
              <w:r w:rsidR="007F2859" w:rsidRPr="007F2859">
                <w:rPr>
                  <w:rStyle w:val="Hyperlink"/>
                  <w:rFonts w:ascii="Arial" w:hAnsi="Arial" w:cs="Arial"/>
                  <w:sz w:val="18"/>
                  <w:szCs w:val="18"/>
                </w:rPr>
                <w:t>17.3709</w:t>
              </w:r>
            </w:hyperlink>
          </w:p>
        </w:tc>
        <w:tc>
          <w:tcPr>
            <w:tcW w:w="425" w:type="dxa"/>
            <w:hideMark/>
          </w:tcPr>
          <w:p w14:paraId="24F26139" w14:textId="77777777" w:rsidR="007F2859" w:rsidRPr="007F2859" w:rsidRDefault="007F2859">
            <w:pPr>
              <w:rPr>
                <w:rFonts w:cs="Arial"/>
                <w:szCs w:val="18"/>
              </w:rPr>
            </w:pPr>
            <w:r w:rsidRPr="007F2859">
              <w:rPr>
                <w:rFonts w:cs="Arial"/>
                <w:szCs w:val="18"/>
              </w:rPr>
              <w:t>n</w:t>
            </w:r>
          </w:p>
        </w:tc>
        <w:tc>
          <w:tcPr>
            <w:tcW w:w="5636" w:type="dxa"/>
            <w:hideMark/>
          </w:tcPr>
          <w:p w14:paraId="01888E5E" w14:textId="77777777" w:rsidR="007F2859" w:rsidRPr="007F2859" w:rsidRDefault="007F2859">
            <w:pPr>
              <w:rPr>
                <w:rFonts w:cs="Arial"/>
                <w:szCs w:val="18"/>
              </w:rPr>
            </w:pPr>
            <w:r w:rsidRPr="007F2859">
              <w:rPr>
                <w:rFonts w:cs="Arial"/>
                <w:szCs w:val="18"/>
              </w:rPr>
              <w:t xml:space="preserve">Mo. Tschäppät. Wochenaufenthalt. Steuerrechtlicher Wohnsitz </w:t>
            </w:r>
            <w:r w:rsidRPr="007F2859">
              <w:rPr>
                <w:rFonts w:cs="Arial"/>
                <w:szCs w:val="18"/>
              </w:rPr>
              <w:br/>
              <w:t xml:space="preserve">Mo. </w:t>
            </w:r>
            <w:r w:rsidRPr="00E543A0">
              <w:rPr>
                <w:rFonts w:cs="Arial"/>
                <w:szCs w:val="18"/>
                <w:lang w:val="fr-CH"/>
              </w:rPr>
              <w:t xml:space="preserve">Tschäppät. Résidence à la semaine et domicile fiscal </w:t>
            </w:r>
            <w:r w:rsidRPr="00E543A0">
              <w:rPr>
                <w:rFonts w:cs="Arial"/>
                <w:szCs w:val="18"/>
                <w:lang w:val="fr-CH"/>
              </w:rPr>
              <w:br/>
              <w:t xml:space="preserve">Mo. Tschäppät. </w:t>
            </w:r>
            <w:r w:rsidRPr="007F2859">
              <w:rPr>
                <w:rFonts w:cs="Arial"/>
                <w:szCs w:val="18"/>
              </w:rPr>
              <w:t xml:space="preserve">Soggiorno settimanale: domicilio fiscale </w:t>
            </w:r>
          </w:p>
        </w:tc>
        <w:tc>
          <w:tcPr>
            <w:tcW w:w="1276" w:type="dxa"/>
            <w:hideMark/>
          </w:tcPr>
          <w:p w14:paraId="6ECA6AA3" w14:textId="77777777" w:rsidR="007F2859" w:rsidRPr="007F2859" w:rsidRDefault="007F2859">
            <w:pPr>
              <w:rPr>
                <w:rFonts w:cs="Arial"/>
                <w:szCs w:val="18"/>
              </w:rPr>
            </w:pPr>
          </w:p>
        </w:tc>
        <w:tc>
          <w:tcPr>
            <w:tcW w:w="567" w:type="dxa"/>
            <w:hideMark/>
          </w:tcPr>
          <w:p w14:paraId="6669DBC9" w14:textId="77777777" w:rsidR="007F2859" w:rsidRPr="007F2859" w:rsidRDefault="007F2859">
            <w:pPr>
              <w:rPr>
                <w:rFonts w:cs="Arial"/>
                <w:szCs w:val="18"/>
              </w:rPr>
            </w:pPr>
            <w:r w:rsidRPr="007F2859">
              <w:rPr>
                <w:rFonts w:cs="Arial"/>
                <w:b/>
                <w:bCs/>
                <w:szCs w:val="18"/>
              </w:rPr>
              <w:t>-</w:t>
            </w:r>
          </w:p>
        </w:tc>
      </w:tr>
      <w:tr w:rsidR="00905C19" w:rsidRPr="00905C19" w14:paraId="3E1EC65D" w14:textId="77777777" w:rsidTr="00905C19">
        <w:tc>
          <w:tcPr>
            <w:tcW w:w="455" w:type="dxa"/>
            <w:hideMark/>
          </w:tcPr>
          <w:p w14:paraId="25A6B6E3" w14:textId="756116A7" w:rsidR="00905C19" w:rsidRPr="00905C19" w:rsidRDefault="00905C19">
            <w:pPr>
              <w:rPr>
                <w:rFonts w:cs="Arial"/>
                <w:szCs w:val="18"/>
                <w:lang w:val="de-CH" w:eastAsia="de-CH"/>
              </w:rPr>
            </w:pPr>
          </w:p>
        </w:tc>
        <w:tc>
          <w:tcPr>
            <w:tcW w:w="851" w:type="dxa"/>
            <w:hideMark/>
          </w:tcPr>
          <w:p w14:paraId="07C2E83A" w14:textId="77777777" w:rsidR="00905C19" w:rsidRPr="00905C19" w:rsidRDefault="001569B2">
            <w:pPr>
              <w:rPr>
                <w:rFonts w:cs="Arial"/>
                <w:szCs w:val="18"/>
              </w:rPr>
            </w:pPr>
            <w:hyperlink r:id="rId607" w:history="1">
              <w:r w:rsidR="00905C19" w:rsidRPr="00905C19">
                <w:rPr>
                  <w:rStyle w:val="Hyperlink"/>
                  <w:rFonts w:ascii="Arial" w:hAnsi="Arial" w:cs="Arial"/>
                  <w:sz w:val="18"/>
                  <w:szCs w:val="18"/>
                </w:rPr>
                <w:t>17.3714</w:t>
              </w:r>
            </w:hyperlink>
          </w:p>
        </w:tc>
        <w:tc>
          <w:tcPr>
            <w:tcW w:w="425" w:type="dxa"/>
            <w:hideMark/>
          </w:tcPr>
          <w:p w14:paraId="5B53B0AA" w14:textId="77777777" w:rsidR="00905C19" w:rsidRPr="00905C19" w:rsidRDefault="00905C19">
            <w:pPr>
              <w:rPr>
                <w:rFonts w:cs="Arial"/>
                <w:szCs w:val="18"/>
              </w:rPr>
            </w:pPr>
            <w:r w:rsidRPr="00905C19">
              <w:rPr>
                <w:rFonts w:cs="Arial"/>
                <w:szCs w:val="18"/>
              </w:rPr>
              <w:t>n</w:t>
            </w:r>
          </w:p>
        </w:tc>
        <w:tc>
          <w:tcPr>
            <w:tcW w:w="5636" w:type="dxa"/>
            <w:hideMark/>
          </w:tcPr>
          <w:p w14:paraId="34AD616B" w14:textId="77777777" w:rsidR="00905C19" w:rsidRPr="00905C19" w:rsidRDefault="00905C19">
            <w:pPr>
              <w:rPr>
                <w:rFonts w:cs="Arial"/>
                <w:szCs w:val="18"/>
                <w:lang w:val="it-IT"/>
              </w:rPr>
            </w:pPr>
            <w:r w:rsidRPr="00905C19">
              <w:rPr>
                <w:rFonts w:cs="Arial"/>
                <w:szCs w:val="18"/>
              </w:rPr>
              <w:t xml:space="preserve">Mo. Chiesa. Steuerliche Doppelbelastung: Möglichkeit zur Senkung der Vermögenssteuer </w:t>
            </w:r>
            <w:r w:rsidRPr="00905C19">
              <w:rPr>
                <w:rFonts w:cs="Arial"/>
                <w:szCs w:val="18"/>
              </w:rPr>
              <w:br/>
              <w:t xml:space="preserve">Mo. </w:t>
            </w:r>
            <w:r w:rsidRPr="00905C19">
              <w:rPr>
                <w:rFonts w:cs="Arial"/>
                <w:szCs w:val="18"/>
                <w:lang w:val="fr-CH"/>
              </w:rPr>
              <w:t xml:space="preserve">Chiesa. Double imposition. Une disposition potestative visant à atténuer l'impôt sur la fortune </w:t>
            </w:r>
            <w:r w:rsidRPr="00905C19">
              <w:rPr>
                <w:rFonts w:cs="Arial"/>
                <w:szCs w:val="18"/>
                <w:lang w:val="fr-CH"/>
              </w:rPr>
              <w:br/>
              <w:t xml:space="preserve">Mo. </w:t>
            </w:r>
            <w:r w:rsidRPr="00905C19">
              <w:rPr>
                <w:rFonts w:cs="Arial"/>
                <w:szCs w:val="18"/>
                <w:lang w:val="it-IT"/>
              </w:rPr>
              <w:t xml:space="preserve">Chiesa. Doppia imposizione: modifica podestativa volta ad attenuare l'imposta sulla sostanza </w:t>
            </w:r>
          </w:p>
        </w:tc>
        <w:tc>
          <w:tcPr>
            <w:tcW w:w="1276" w:type="dxa"/>
            <w:hideMark/>
          </w:tcPr>
          <w:p w14:paraId="7A7F22C7" w14:textId="77777777" w:rsidR="00905C19" w:rsidRPr="00905C19" w:rsidRDefault="00905C19">
            <w:pPr>
              <w:rPr>
                <w:rFonts w:cs="Arial"/>
                <w:szCs w:val="18"/>
                <w:lang w:val="it-IT"/>
              </w:rPr>
            </w:pPr>
          </w:p>
        </w:tc>
        <w:tc>
          <w:tcPr>
            <w:tcW w:w="567" w:type="dxa"/>
            <w:hideMark/>
          </w:tcPr>
          <w:p w14:paraId="7A66357C" w14:textId="77777777" w:rsidR="00905C19" w:rsidRPr="00905C19" w:rsidRDefault="00905C19">
            <w:pPr>
              <w:rPr>
                <w:rFonts w:cs="Arial"/>
                <w:szCs w:val="18"/>
              </w:rPr>
            </w:pPr>
            <w:r w:rsidRPr="00905C19">
              <w:rPr>
                <w:rFonts w:cs="Arial"/>
                <w:b/>
                <w:bCs/>
                <w:szCs w:val="18"/>
              </w:rPr>
              <w:t>-</w:t>
            </w:r>
          </w:p>
        </w:tc>
      </w:tr>
      <w:tr w:rsidR="009C29E6" w:rsidRPr="009C29E6" w14:paraId="571DCBA9" w14:textId="77777777" w:rsidTr="009C29E6">
        <w:tc>
          <w:tcPr>
            <w:tcW w:w="455" w:type="dxa"/>
            <w:hideMark/>
          </w:tcPr>
          <w:p w14:paraId="2F0AF4C2" w14:textId="77777777" w:rsidR="009C29E6" w:rsidRPr="009C29E6" w:rsidRDefault="009C29E6">
            <w:pPr>
              <w:rPr>
                <w:rFonts w:cs="Arial"/>
                <w:szCs w:val="18"/>
                <w:lang w:val="de-CH" w:eastAsia="de-CH"/>
              </w:rPr>
            </w:pPr>
          </w:p>
        </w:tc>
        <w:tc>
          <w:tcPr>
            <w:tcW w:w="851" w:type="dxa"/>
            <w:hideMark/>
          </w:tcPr>
          <w:p w14:paraId="525C85FA" w14:textId="77777777" w:rsidR="009C29E6" w:rsidRPr="009C29E6" w:rsidRDefault="001569B2">
            <w:pPr>
              <w:rPr>
                <w:rFonts w:cs="Arial"/>
                <w:szCs w:val="18"/>
              </w:rPr>
            </w:pPr>
            <w:hyperlink r:id="rId608" w:history="1">
              <w:r w:rsidR="009C29E6" w:rsidRPr="009C29E6">
                <w:rPr>
                  <w:rStyle w:val="Hyperlink"/>
                  <w:rFonts w:ascii="Arial" w:hAnsi="Arial" w:cs="Arial"/>
                  <w:sz w:val="18"/>
                  <w:szCs w:val="18"/>
                </w:rPr>
                <w:t>17.3735</w:t>
              </w:r>
            </w:hyperlink>
          </w:p>
        </w:tc>
        <w:tc>
          <w:tcPr>
            <w:tcW w:w="425" w:type="dxa"/>
            <w:hideMark/>
          </w:tcPr>
          <w:p w14:paraId="428C96F2" w14:textId="77777777" w:rsidR="009C29E6" w:rsidRPr="009C29E6" w:rsidRDefault="009C29E6">
            <w:pPr>
              <w:rPr>
                <w:rFonts w:cs="Arial"/>
                <w:szCs w:val="18"/>
              </w:rPr>
            </w:pPr>
            <w:r w:rsidRPr="009C29E6">
              <w:rPr>
                <w:rFonts w:cs="Arial"/>
                <w:szCs w:val="18"/>
              </w:rPr>
              <w:t>n</w:t>
            </w:r>
          </w:p>
        </w:tc>
        <w:tc>
          <w:tcPr>
            <w:tcW w:w="5636" w:type="dxa"/>
            <w:hideMark/>
          </w:tcPr>
          <w:p w14:paraId="26879490" w14:textId="77777777" w:rsidR="009C29E6" w:rsidRPr="009C29E6" w:rsidRDefault="009C29E6">
            <w:pPr>
              <w:rPr>
                <w:rFonts w:cs="Arial"/>
                <w:szCs w:val="18"/>
              </w:rPr>
            </w:pPr>
            <w:r w:rsidRPr="009C29E6">
              <w:rPr>
                <w:rFonts w:cs="Arial"/>
                <w:szCs w:val="18"/>
              </w:rPr>
              <w:t xml:space="preserve">Ip. Tornare. Einführung einer Universalsteuer? </w:t>
            </w:r>
            <w:r w:rsidRPr="009C29E6">
              <w:rPr>
                <w:rFonts w:cs="Arial"/>
                <w:szCs w:val="18"/>
              </w:rPr>
              <w:br/>
            </w:r>
            <w:r w:rsidRPr="009C29E6">
              <w:rPr>
                <w:rFonts w:cs="Arial"/>
                <w:szCs w:val="18"/>
                <w:lang w:val="fr-CH"/>
              </w:rPr>
              <w:t xml:space="preserve">Ip. Tornare. Vers l'impôt universel? </w:t>
            </w:r>
            <w:r w:rsidRPr="009C29E6">
              <w:rPr>
                <w:rFonts w:cs="Arial"/>
                <w:szCs w:val="18"/>
                <w:lang w:val="fr-CH"/>
              </w:rPr>
              <w:br/>
            </w:r>
            <w:r w:rsidRPr="009C29E6">
              <w:rPr>
                <w:rFonts w:cs="Arial"/>
                <w:szCs w:val="18"/>
              </w:rPr>
              <w:t xml:space="preserve">Ip. Tornare. Passaggio a un'imposta universale? </w:t>
            </w:r>
          </w:p>
        </w:tc>
        <w:tc>
          <w:tcPr>
            <w:tcW w:w="1276" w:type="dxa"/>
            <w:hideMark/>
          </w:tcPr>
          <w:p w14:paraId="3A5B1933" w14:textId="77777777" w:rsidR="009C29E6" w:rsidRPr="009C29E6" w:rsidRDefault="009C29E6">
            <w:pPr>
              <w:rPr>
                <w:rFonts w:cs="Arial"/>
                <w:szCs w:val="18"/>
              </w:rPr>
            </w:pPr>
            <w:r w:rsidRPr="009C29E6">
              <w:rPr>
                <w:rFonts w:cs="Arial"/>
                <w:b/>
                <w:bCs/>
                <w:szCs w:val="18"/>
                <w:lang w:val="fr-FR"/>
              </w:rPr>
              <w:t>Diskussion</w:t>
            </w:r>
          </w:p>
          <w:p w14:paraId="53E29EE8" w14:textId="77777777" w:rsidR="009C29E6" w:rsidRPr="009C29E6" w:rsidRDefault="009C29E6">
            <w:pPr>
              <w:rPr>
                <w:rFonts w:cs="Arial"/>
                <w:szCs w:val="18"/>
              </w:rPr>
            </w:pPr>
            <w:r w:rsidRPr="009C29E6">
              <w:rPr>
                <w:rFonts w:cs="Arial"/>
                <w:b/>
                <w:bCs/>
                <w:szCs w:val="18"/>
                <w:lang w:val="fr-FR"/>
              </w:rPr>
              <w:t>Discussion</w:t>
            </w:r>
          </w:p>
          <w:p w14:paraId="37F6FAE8"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19045AD8" w14:textId="77777777" w:rsidR="009C29E6" w:rsidRPr="009C29E6" w:rsidRDefault="009C29E6">
            <w:pPr>
              <w:rPr>
                <w:rFonts w:cs="Arial"/>
                <w:szCs w:val="18"/>
              </w:rPr>
            </w:pPr>
            <w:r w:rsidRPr="009C29E6">
              <w:rPr>
                <w:rFonts w:cs="Arial"/>
                <w:b/>
                <w:bCs/>
                <w:szCs w:val="18"/>
              </w:rPr>
              <w:t>n</w:t>
            </w:r>
          </w:p>
        </w:tc>
      </w:tr>
      <w:tr w:rsidR="009C29E6" w:rsidRPr="009C29E6" w14:paraId="4A8F1364" w14:textId="77777777" w:rsidTr="009C29E6">
        <w:tc>
          <w:tcPr>
            <w:tcW w:w="455" w:type="dxa"/>
            <w:hideMark/>
          </w:tcPr>
          <w:p w14:paraId="4528A94D" w14:textId="77777777" w:rsidR="009C29E6" w:rsidRPr="009C29E6" w:rsidRDefault="009C29E6">
            <w:pPr>
              <w:rPr>
                <w:rFonts w:cs="Arial"/>
                <w:szCs w:val="18"/>
                <w:lang w:val="de-CH" w:eastAsia="de-CH"/>
              </w:rPr>
            </w:pPr>
          </w:p>
        </w:tc>
        <w:tc>
          <w:tcPr>
            <w:tcW w:w="851" w:type="dxa"/>
            <w:hideMark/>
          </w:tcPr>
          <w:p w14:paraId="43F3CAD6" w14:textId="77777777" w:rsidR="009C29E6" w:rsidRPr="009C29E6" w:rsidRDefault="001569B2">
            <w:pPr>
              <w:rPr>
                <w:rFonts w:cs="Arial"/>
                <w:szCs w:val="18"/>
              </w:rPr>
            </w:pPr>
            <w:hyperlink r:id="rId609" w:history="1">
              <w:r w:rsidR="009C29E6" w:rsidRPr="009C29E6">
                <w:rPr>
                  <w:rStyle w:val="Hyperlink"/>
                  <w:rFonts w:ascii="Arial" w:hAnsi="Arial" w:cs="Arial"/>
                  <w:sz w:val="18"/>
                  <w:szCs w:val="18"/>
                </w:rPr>
                <w:t>17.3750</w:t>
              </w:r>
            </w:hyperlink>
          </w:p>
        </w:tc>
        <w:tc>
          <w:tcPr>
            <w:tcW w:w="425" w:type="dxa"/>
            <w:hideMark/>
          </w:tcPr>
          <w:p w14:paraId="7AB941BD" w14:textId="77777777" w:rsidR="009C29E6" w:rsidRPr="009C29E6" w:rsidRDefault="009C29E6">
            <w:pPr>
              <w:rPr>
                <w:rFonts w:cs="Arial"/>
                <w:szCs w:val="18"/>
              </w:rPr>
            </w:pPr>
            <w:r w:rsidRPr="009C29E6">
              <w:rPr>
                <w:rFonts w:cs="Arial"/>
                <w:szCs w:val="18"/>
              </w:rPr>
              <w:t>n</w:t>
            </w:r>
          </w:p>
        </w:tc>
        <w:tc>
          <w:tcPr>
            <w:tcW w:w="5636" w:type="dxa"/>
            <w:hideMark/>
          </w:tcPr>
          <w:p w14:paraId="301BF33C" w14:textId="77777777" w:rsidR="009C29E6" w:rsidRPr="009C29E6" w:rsidRDefault="009C29E6">
            <w:pPr>
              <w:rPr>
                <w:rFonts w:cs="Arial"/>
                <w:szCs w:val="18"/>
                <w:lang w:val="it-IT"/>
              </w:rPr>
            </w:pPr>
            <w:r w:rsidRPr="009C29E6">
              <w:rPr>
                <w:rFonts w:cs="Arial"/>
                <w:szCs w:val="18"/>
              </w:rPr>
              <w:t xml:space="preserve">Ip. Sommaruga Carlo. Ist die Überwachung von Treuhandgesellschaften in Bezug auf Geldwäscherei hinreichend? </w:t>
            </w:r>
            <w:r w:rsidRPr="009C29E6">
              <w:rPr>
                <w:rFonts w:cs="Arial"/>
                <w:szCs w:val="18"/>
              </w:rPr>
              <w:br/>
            </w:r>
            <w:r w:rsidRPr="009C29E6">
              <w:rPr>
                <w:rFonts w:cs="Arial"/>
                <w:szCs w:val="18"/>
                <w:lang w:val="fr-CH"/>
              </w:rPr>
              <w:t xml:space="preserve">Ip. Sommaruga Carlo. La supervision du rôle des fiduciaires sous l'angle du blanchiment d'argent est-elle suffisante? </w:t>
            </w:r>
            <w:r w:rsidRPr="009C29E6">
              <w:rPr>
                <w:rFonts w:cs="Arial"/>
                <w:szCs w:val="18"/>
                <w:lang w:val="fr-CH"/>
              </w:rPr>
              <w:br/>
            </w:r>
            <w:r w:rsidRPr="009C29E6">
              <w:rPr>
                <w:rFonts w:cs="Arial"/>
                <w:szCs w:val="18"/>
                <w:lang w:val="it-IT"/>
              </w:rPr>
              <w:t xml:space="preserve">Ip. Sommaruga Carlo. La sorveglianza delle fiduciarie dal punto di vista del riciclaggio di denaro è sufficiente? </w:t>
            </w:r>
          </w:p>
        </w:tc>
        <w:tc>
          <w:tcPr>
            <w:tcW w:w="1276" w:type="dxa"/>
            <w:hideMark/>
          </w:tcPr>
          <w:p w14:paraId="3B4F1D23" w14:textId="77777777" w:rsidR="009C29E6" w:rsidRPr="009C29E6" w:rsidRDefault="009C29E6">
            <w:pPr>
              <w:rPr>
                <w:rFonts w:cs="Arial"/>
                <w:szCs w:val="18"/>
              </w:rPr>
            </w:pPr>
            <w:r w:rsidRPr="009C29E6">
              <w:rPr>
                <w:rFonts w:cs="Arial"/>
                <w:b/>
                <w:bCs/>
                <w:szCs w:val="18"/>
                <w:lang w:val="fr-FR"/>
              </w:rPr>
              <w:t>Diskussion</w:t>
            </w:r>
          </w:p>
          <w:p w14:paraId="651DA779" w14:textId="77777777" w:rsidR="009C29E6" w:rsidRPr="009C29E6" w:rsidRDefault="009C29E6">
            <w:pPr>
              <w:rPr>
                <w:rFonts w:cs="Arial"/>
                <w:szCs w:val="18"/>
              </w:rPr>
            </w:pPr>
            <w:r w:rsidRPr="009C29E6">
              <w:rPr>
                <w:rFonts w:cs="Arial"/>
                <w:b/>
                <w:bCs/>
                <w:szCs w:val="18"/>
                <w:lang w:val="fr-FR"/>
              </w:rPr>
              <w:t>Discussion</w:t>
            </w:r>
          </w:p>
          <w:p w14:paraId="3DAEAC0B"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710AE8BA" w14:textId="77777777" w:rsidR="009C29E6" w:rsidRPr="009C29E6" w:rsidRDefault="009C29E6">
            <w:pPr>
              <w:rPr>
                <w:rFonts w:cs="Arial"/>
                <w:szCs w:val="18"/>
              </w:rPr>
            </w:pPr>
            <w:r w:rsidRPr="009C29E6">
              <w:rPr>
                <w:rFonts w:cs="Arial"/>
                <w:b/>
                <w:bCs/>
                <w:szCs w:val="18"/>
              </w:rPr>
              <w:t>tw</w:t>
            </w:r>
          </w:p>
        </w:tc>
      </w:tr>
      <w:tr w:rsidR="009C29E6" w:rsidRPr="009C29E6" w14:paraId="6B3829AC" w14:textId="77777777" w:rsidTr="009C29E6">
        <w:tc>
          <w:tcPr>
            <w:tcW w:w="455" w:type="dxa"/>
            <w:hideMark/>
          </w:tcPr>
          <w:p w14:paraId="67C96FE7" w14:textId="77777777" w:rsidR="009C29E6" w:rsidRPr="009C29E6" w:rsidRDefault="009C29E6">
            <w:pPr>
              <w:rPr>
                <w:rFonts w:cs="Arial"/>
                <w:szCs w:val="18"/>
                <w:lang w:val="de-CH" w:eastAsia="de-CH"/>
              </w:rPr>
            </w:pPr>
          </w:p>
        </w:tc>
        <w:tc>
          <w:tcPr>
            <w:tcW w:w="851" w:type="dxa"/>
            <w:hideMark/>
          </w:tcPr>
          <w:p w14:paraId="35D6CE34" w14:textId="77777777" w:rsidR="009C29E6" w:rsidRPr="009C29E6" w:rsidRDefault="001569B2">
            <w:pPr>
              <w:rPr>
                <w:rFonts w:cs="Arial"/>
                <w:szCs w:val="18"/>
              </w:rPr>
            </w:pPr>
            <w:hyperlink r:id="rId610" w:history="1">
              <w:r w:rsidR="009C29E6" w:rsidRPr="009C29E6">
                <w:rPr>
                  <w:rStyle w:val="Hyperlink"/>
                  <w:rFonts w:ascii="Arial" w:hAnsi="Arial" w:cs="Arial"/>
                  <w:sz w:val="18"/>
                  <w:szCs w:val="18"/>
                </w:rPr>
                <w:t>17.3764</w:t>
              </w:r>
            </w:hyperlink>
          </w:p>
        </w:tc>
        <w:tc>
          <w:tcPr>
            <w:tcW w:w="425" w:type="dxa"/>
            <w:hideMark/>
          </w:tcPr>
          <w:p w14:paraId="0CB18034" w14:textId="77777777" w:rsidR="009C29E6" w:rsidRPr="009C29E6" w:rsidRDefault="009C29E6">
            <w:pPr>
              <w:rPr>
                <w:rFonts w:cs="Arial"/>
                <w:szCs w:val="18"/>
              </w:rPr>
            </w:pPr>
            <w:r w:rsidRPr="009C29E6">
              <w:rPr>
                <w:rFonts w:cs="Arial"/>
                <w:szCs w:val="18"/>
              </w:rPr>
              <w:t>n</w:t>
            </w:r>
          </w:p>
        </w:tc>
        <w:tc>
          <w:tcPr>
            <w:tcW w:w="5636" w:type="dxa"/>
            <w:hideMark/>
          </w:tcPr>
          <w:p w14:paraId="1090002B" w14:textId="77777777" w:rsidR="009C29E6" w:rsidRPr="009C29E6" w:rsidRDefault="009C29E6">
            <w:pPr>
              <w:rPr>
                <w:rFonts w:cs="Arial"/>
                <w:szCs w:val="18"/>
                <w:lang w:val="it-IT"/>
              </w:rPr>
            </w:pPr>
            <w:r w:rsidRPr="009C29E6">
              <w:rPr>
                <w:rFonts w:cs="Arial"/>
                <w:szCs w:val="18"/>
              </w:rPr>
              <w:t xml:space="preserve">Ip. Glättli. Ist der Bundesrat bereit, Investitionen in Atomwaffen bei Pensionskassenanlagen im eigenen Einflussbereich zu verhindern oder allgemein gesetzlich zu verbieten? </w:t>
            </w:r>
            <w:r w:rsidRPr="009C29E6">
              <w:rPr>
                <w:rFonts w:cs="Arial"/>
                <w:szCs w:val="18"/>
              </w:rPr>
              <w:br/>
            </w:r>
            <w:r w:rsidRPr="009C29E6">
              <w:rPr>
                <w:rFonts w:cs="Arial"/>
                <w:szCs w:val="18"/>
                <w:lang w:val="fr-CH"/>
              </w:rPr>
              <w:t xml:space="preserve">Ip. Glättli. Le Conseil fédéral est-il prêt à user de sa capacité d'influence pour empêcher ou même interdire de manière absolue dans la loi les investissements des caisses de pension dans les armes nucléaires? </w:t>
            </w:r>
            <w:r w:rsidRPr="009C29E6">
              <w:rPr>
                <w:rFonts w:cs="Arial"/>
                <w:szCs w:val="18"/>
                <w:lang w:val="fr-CH"/>
              </w:rPr>
              <w:br/>
            </w:r>
            <w:r w:rsidRPr="009C29E6">
              <w:rPr>
                <w:rFonts w:cs="Arial"/>
                <w:szCs w:val="18"/>
                <w:lang w:val="it-IT"/>
              </w:rPr>
              <w:t xml:space="preserve">Ip. Glättli. Il Consiglio federale è disposto a impedire o vietare legalmente gli investimenti in armi nucleari delle casse pensioni che rientrano nella sua sfera d'influenza? </w:t>
            </w:r>
          </w:p>
        </w:tc>
        <w:tc>
          <w:tcPr>
            <w:tcW w:w="1276" w:type="dxa"/>
            <w:hideMark/>
          </w:tcPr>
          <w:p w14:paraId="7F632AB7" w14:textId="77777777" w:rsidR="009C29E6" w:rsidRPr="009C29E6" w:rsidRDefault="009C29E6">
            <w:pPr>
              <w:rPr>
                <w:rFonts w:cs="Arial"/>
                <w:szCs w:val="18"/>
              </w:rPr>
            </w:pPr>
            <w:r w:rsidRPr="009C29E6">
              <w:rPr>
                <w:rFonts w:cs="Arial"/>
                <w:b/>
                <w:bCs/>
                <w:szCs w:val="18"/>
                <w:lang w:val="fr-FR"/>
              </w:rPr>
              <w:t>Diskussion</w:t>
            </w:r>
          </w:p>
          <w:p w14:paraId="1A6A980F" w14:textId="77777777" w:rsidR="009C29E6" w:rsidRPr="009C29E6" w:rsidRDefault="009C29E6">
            <w:pPr>
              <w:rPr>
                <w:rFonts w:cs="Arial"/>
                <w:szCs w:val="18"/>
              </w:rPr>
            </w:pPr>
            <w:r w:rsidRPr="009C29E6">
              <w:rPr>
                <w:rFonts w:cs="Arial"/>
                <w:b/>
                <w:bCs/>
                <w:szCs w:val="18"/>
                <w:lang w:val="fr-FR"/>
              </w:rPr>
              <w:t>Discussion</w:t>
            </w:r>
          </w:p>
          <w:p w14:paraId="06582862"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7F11DC2A" w14:textId="77777777" w:rsidR="009C29E6" w:rsidRPr="009C29E6" w:rsidRDefault="009C29E6">
            <w:pPr>
              <w:rPr>
                <w:rFonts w:cs="Arial"/>
                <w:szCs w:val="18"/>
              </w:rPr>
            </w:pPr>
            <w:r w:rsidRPr="009C29E6">
              <w:rPr>
                <w:rFonts w:cs="Arial"/>
                <w:b/>
                <w:bCs/>
                <w:szCs w:val="18"/>
              </w:rPr>
              <w:t>tw</w:t>
            </w:r>
          </w:p>
        </w:tc>
      </w:tr>
      <w:tr w:rsidR="009C29E6" w:rsidRPr="009C29E6" w14:paraId="391DAA4E" w14:textId="77777777" w:rsidTr="009C29E6">
        <w:tc>
          <w:tcPr>
            <w:tcW w:w="455" w:type="dxa"/>
            <w:hideMark/>
          </w:tcPr>
          <w:p w14:paraId="4B0C4BA7" w14:textId="77777777" w:rsidR="009C29E6" w:rsidRPr="009C29E6" w:rsidRDefault="009C29E6">
            <w:pPr>
              <w:rPr>
                <w:rFonts w:cs="Arial"/>
                <w:szCs w:val="18"/>
                <w:lang w:val="de-CH" w:eastAsia="de-CH"/>
              </w:rPr>
            </w:pPr>
          </w:p>
        </w:tc>
        <w:tc>
          <w:tcPr>
            <w:tcW w:w="851" w:type="dxa"/>
            <w:hideMark/>
          </w:tcPr>
          <w:p w14:paraId="31BF2906" w14:textId="77777777" w:rsidR="009C29E6" w:rsidRPr="009C29E6" w:rsidRDefault="001569B2">
            <w:pPr>
              <w:rPr>
                <w:rFonts w:cs="Arial"/>
                <w:szCs w:val="18"/>
              </w:rPr>
            </w:pPr>
            <w:hyperlink r:id="rId611" w:history="1">
              <w:r w:rsidR="009C29E6" w:rsidRPr="009C29E6">
                <w:rPr>
                  <w:rStyle w:val="Hyperlink"/>
                  <w:rFonts w:ascii="Arial" w:hAnsi="Arial" w:cs="Arial"/>
                  <w:sz w:val="18"/>
                  <w:szCs w:val="18"/>
                </w:rPr>
                <w:t>17.3783</w:t>
              </w:r>
            </w:hyperlink>
          </w:p>
        </w:tc>
        <w:tc>
          <w:tcPr>
            <w:tcW w:w="425" w:type="dxa"/>
            <w:hideMark/>
          </w:tcPr>
          <w:p w14:paraId="0D959F7A" w14:textId="77777777" w:rsidR="009C29E6" w:rsidRPr="009C29E6" w:rsidRDefault="009C29E6">
            <w:pPr>
              <w:rPr>
                <w:rFonts w:cs="Arial"/>
                <w:szCs w:val="18"/>
              </w:rPr>
            </w:pPr>
            <w:r w:rsidRPr="009C29E6">
              <w:rPr>
                <w:rFonts w:cs="Arial"/>
                <w:szCs w:val="18"/>
              </w:rPr>
              <w:t>n</w:t>
            </w:r>
          </w:p>
        </w:tc>
        <w:tc>
          <w:tcPr>
            <w:tcW w:w="5636" w:type="dxa"/>
            <w:hideMark/>
          </w:tcPr>
          <w:p w14:paraId="4013CC0F" w14:textId="77777777" w:rsidR="009C29E6" w:rsidRPr="009C29E6" w:rsidRDefault="009C29E6">
            <w:pPr>
              <w:rPr>
                <w:rFonts w:cs="Arial"/>
                <w:szCs w:val="18"/>
              </w:rPr>
            </w:pPr>
            <w:r w:rsidRPr="009C29E6">
              <w:rPr>
                <w:rFonts w:cs="Arial"/>
                <w:szCs w:val="18"/>
              </w:rPr>
              <w:t xml:space="preserve">Ip. (Fricker) Glättli. Digitale Souveränität der Schweizer Bundesverwaltung </w:t>
            </w:r>
            <w:r w:rsidRPr="009C29E6">
              <w:rPr>
                <w:rFonts w:cs="Arial"/>
                <w:szCs w:val="18"/>
              </w:rPr>
              <w:br/>
              <w:t xml:space="preserve">Ip. </w:t>
            </w:r>
            <w:r w:rsidRPr="009C29E6">
              <w:rPr>
                <w:rFonts w:cs="Arial"/>
                <w:szCs w:val="18"/>
                <w:lang w:val="fr-CH"/>
              </w:rPr>
              <w:t xml:space="preserve">(Fricker) Glättli. Souveraineté numérique de l'administration fédérale </w:t>
            </w:r>
            <w:r w:rsidRPr="009C29E6">
              <w:rPr>
                <w:rFonts w:cs="Arial"/>
                <w:szCs w:val="18"/>
                <w:lang w:val="fr-CH"/>
              </w:rPr>
              <w:br/>
              <w:t xml:space="preserve">Ip. (Fricker) Glättli. </w:t>
            </w:r>
            <w:r w:rsidRPr="009C29E6">
              <w:rPr>
                <w:rFonts w:cs="Arial"/>
                <w:szCs w:val="18"/>
              </w:rPr>
              <w:t xml:space="preserve">Sovranità digitale dell'Amministrazione federale svizzera </w:t>
            </w:r>
          </w:p>
        </w:tc>
        <w:tc>
          <w:tcPr>
            <w:tcW w:w="1276" w:type="dxa"/>
            <w:hideMark/>
          </w:tcPr>
          <w:p w14:paraId="528832E4" w14:textId="77777777" w:rsidR="009C29E6" w:rsidRPr="009C29E6" w:rsidRDefault="009C29E6">
            <w:pPr>
              <w:rPr>
                <w:rFonts w:cs="Arial"/>
                <w:szCs w:val="18"/>
              </w:rPr>
            </w:pPr>
            <w:r w:rsidRPr="009C29E6">
              <w:rPr>
                <w:rFonts w:cs="Arial"/>
                <w:b/>
                <w:bCs/>
                <w:szCs w:val="18"/>
                <w:lang w:val="fr-FR"/>
              </w:rPr>
              <w:t>Diskussion</w:t>
            </w:r>
          </w:p>
          <w:p w14:paraId="4E152DB1" w14:textId="77777777" w:rsidR="009C29E6" w:rsidRPr="009C29E6" w:rsidRDefault="009C29E6">
            <w:pPr>
              <w:rPr>
                <w:rFonts w:cs="Arial"/>
                <w:szCs w:val="18"/>
              </w:rPr>
            </w:pPr>
            <w:r w:rsidRPr="009C29E6">
              <w:rPr>
                <w:rFonts w:cs="Arial"/>
                <w:b/>
                <w:bCs/>
                <w:szCs w:val="18"/>
                <w:lang w:val="fr-FR"/>
              </w:rPr>
              <w:t>Discussion</w:t>
            </w:r>
          </w:p>
          <w:p w14:paraId="1D86C97A"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56EC0F8E" w14:textId="77777777" w:rsidR="009C29E6" w:rsidRPr="009C29E6" w:rsidRDefault="009C29E6">
            <w:pPr>
              <w:rPr>
                <w:rFonts w:cs="Arial"/>
                <w:szCs w:val="18"/>
              </w:rPr>
            </w:pPr>
            <w:r w:rsidRPr="009C29E6">
              <w:rPr>
                <w:rFonts w:cs="Arial"/>
                <w:b/>
                <w:bCs/>
                <w:szCs w:val="18"/>
              </w:rPr>
              <w:t>tw</w:t>
            </w:r>
          </w:p>
        </w:tc>
      </w:tr>
    </w:tbl>
    <w:p w14:paraId="1FE9C305" w14:textId="7CC05D9C" w:rsidR="00B32949" w:rsidRDefault="00B32949"/>
    <w:p w14:paraId="7AD425E6" w14:textId="126F32C8" w:rsidR="00B32949" w:rsidRDefault="00B32949"/>
    <w:p w14:paraId="4EFBD8D4" w14:textId="75121E96" w:rsidR="00B32949" w:rsidRDefault="00B32949"/>
    <w:p w14:paraId="532C4BDD" w14:textId="00626DE3" w:rsidR="00B32949" w:rsidRDefault="00B32949"/>
    <w:p w14:paraId="5B1E5091" w14:textId="304D20C8" w:rsidR="00B32949" w:rsidRDefault="00B32949"/>
    <w:p w14:paraId="19EF7618" w14:textId="2D471BF0" w:rsidR="00B32949" w:rsidRDefault="00B32949"/>
    <w:p w14:paraId="1C0787C1" w14:textId="38375CF8" w:rsidR="00B32949" w:rsidRDefault="00B3294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F2859" w:rsidRPr="007F2859" w14:paraId="09094C90" w14:textId="77777777" w:rsidTr="007F2859">
        <w:tc>
          <w:tcPr>
            <w:tcW w:w="455" w:type="dxa"/>
            <w:hideMark/>
          </w:tcPr>
          <w:p w14:paraId="301C1C9D" w14:textId="555271AF" w:rsidR="007F2859" w:rsidRPr="007F2859" w:rsidRDefault="007F2859">
            <w:pPr>
              <w:rPr>
                <w:rFonts w:cs="Arial"/>
                <w:szCs w:val="18"/>
                <w:lang w:val="de-CH" w:eastAsia="de-CH"/>
              </w:rPr>
            </w:pPr>
          </w:p>
        </w:tc>
        <w:tc>
          <w:tcPr>
            <w:tcW w:w="851" w:type="dxa"/>
            <w:hideMark/>
          </w:tcPr>
          <w:p w14:paraId="41827D84" w14:textId="77777777" w:rsidR="007F2859" w:rsidRPr="007F2859" w:rsidRDefault="001569B2">
            <w:pPr>
              <w:rPr>
                <w:rFonts w:cs="Arial"/>
                <w:szCs w:val="18"/>
              </w:rPr>
            </w:pPr>
            <w:hyperlink r:id="rId612" w:history="1">
              <w:r w:rsidR="007F2859" w:rsidRPr="007F2859">
                <w:rPr>
                  <w:rStyle w:val="Hyperlink"/>
                  <w:rFonts w:ascii="Arial" w:hAnsi="Arial" w:cs="Arial"/>
                  <w:sz w:val="18"/>
                  <w:szCs w:val="18"/>
                </w:rPr>
                <w:t>17.3787</w:t>
              </w:r>
            </w:hyperlink>
          </w:p>
        </w:tc>
        <w:tc>
          <w:tcPr>
            <w:tcW w:w="425" w:type="dxa"/>
            <w:hideMark/>
          </w:tcPr>
          <w:p w14:paraId="4615F98F" w14:textId="77777777" w:rsidR="007F2859" w:rsidRPr="007F2859" w:rsidRDefault="007F2859">
            <w:pPr>
              <w:rPr>
                <w:rFonts w:cs="Arial"/>
                <w:szCs w:val="18"/>
              </w:rPr>
            </w:pPr>
            <w:r w:rsidRPr="007F2859">
              <w:rPr>
                <w:rFonts w:cs="Arial"/>
                <w:szCs w:val="18"/>
              </w:rPr>
              <w:t>n</w:t>
            </w:r>
          </w:p>
        </w:tc>
        <w:tc>
          <w:tcPr>
            <w:tcW w:w="5636" w:type="dxa"/>
            <w:hideMark/>
          </w:tcPr>
          <w:p w14:paraId="5413BD29" w14:textId="77777777" w:rsidR="007F2859" w:rsidRPr="007F2859" w:rsidRDefault="007F2859">
            <w:pPr>
              <w:rPr>
                <w:rFonts w:cs="Arial"/>
                <w:szCs w:val="18"/>
                <w:lang w:val="it-IT"/>
              </w:rPr>
            </w:pPr>
            <w:r w:rsidRPr="007F2859">
              <w:rPr>
                <w:rFonts w:cs="Arial"/>
                <w:szCs w:val="18"/>
              </w:rPr>
              <w:t xml:space="preserve">Mo. Eymann. Verwendung des Bundesanteils des Bilanzgewinns der Nationalbank für die zusätzliche Finanzierung des BFI-Bereichs </w:t>
            </w:r>
            <w:r w:rsidRPr="007F2859">
              <w:rPr>
                <w:rFonts w:cs="Arial"/>
                <w:szCs w:val="18"/>
              </w:rPr>
              <w:br/>
              <w:t xml:space="preserve">Mo. </w:t>
            </w:r>
            <w:r w:rsidRPr="007F2859">
              <w:rPr>
                <w:rFonts w:cs="Arial"/>
                <w:szCs w:val="18"/>
                <w:lang w:val="fr-CH"/>
              </w:rPr>
              <w:t xml:space="preserve">Eymann. Bénéfice de la Banque nationale. Utilisation de la part revenant à la Confédération comme source de financement supplémentaire pour le domaine FRI </w:t>
            </w:r>
            <w:r w:rsidRPr="007F2859">
              <w:rPr>
                <w:rFonts w:cs="Arial"/>
                <w:szCs w:val="18"/>
                <w:lang w:val="fr-CH"/>
              </w:rPr>
              <w:br/>
              <w:t xml:space="preserve">Mo. </w:t>
            </w:r>
            <w:r w:rsidRPr="007F2859">
              <w:rPr>
                <w:rFonts w:cs="Arial"/>
                <w:szCs w:val="18"/>
                <w:lang w:val="it-IT"/>
              </w:rPr>
              <w:t xml:space="preserve">Eymann. Impiegare la quota spettante alla Confederazione dell'utile della Banca nazionale svizzera (BNS) per il finanziamento aggiuntivo del settore ERI </w:t>
            </w:r>
          </w:p>
        </w:tc>
        <w:tc>
          <w:tcPr>
            <w:tcW w:w="1276" w:type="dxa"/>
            <w:hideMark/>
          </w:tcPr>
          <w:p w14:paraId="144CC269" w14:textId="77777777" w:rsidR="007F2859" w:rsidRPr="007F2859" w:rsidRDefault="007F2859">
            <w:pPr>
              <w:rPr>
                <w:rFonts w:cs="Arial"/>
                <w:szCs w:val="18"/>
                <w:lang w:val="it-IT"/>
              </w:rPr>
            </w:pPr>
          </w:p>
        </w:tc>
        <w:tc>
          <w:tcPr>
            <w:tcW w:w="567" w:type="dxa"/>
            <w:hideMark/>
          </w:tcPr>
          <w:p w14:paraId="5FCAFAED" w14:textId="77777777" w:rsidR="007F2859" w:rsidRPr="007F2859" w:rsidRDefault="007F2859">
            <w:pPr>
              <w:rPr>
                <w:rFonts w:cs="Arial"/>
                <w:szCs w:val="18"/>
              </w:rPr>
            </w:pPr>
            <w:r w:rsidRPr="007F2859">
              <w:rPr>
                <w:rFonts w:cs="Arial"/>
                <w:b/>
                <w:bCs/>
                <w:szCs w:val="18"/>
              </w:rPr>
              <w:t>-</w:t>
            </w:r>
          </w:p>
        </w:tc>
      </w:tr>
      <w:tr w:rsidR="00905C19" w:rsidRPr="00905C19" w14:paraId="7303351B" w14:textId="77777777" w:rsidTr="00905C19">
        <w:tc>
          <w:tcPr>
            <w:tcW w:w="455" w:type="dxa"/>
            <w:hideMark/>
          </w:tcPr>
          <w:p w14:paraId="566FFA35" w14:textId="7D4C5CAF" w:rsidR="00905C19" w:rsidRPr="00905C19" w:rsidRDefault="00905C19">
            <w:pPr>
              <w:rPr>
                <w:rFonts w:cs="Arial"/>
                <w:szCs w:val="18"/>
                <w:lang w:val="de-CH" w:eastAsia="de-CH"/>
              </w:rPr>
            </w:pPr>
          </w:p>
        </w:tc>
        <w:tc>
          <w:tcPr>
            <w:tcW w:w="851" w:type="dxa"/>
            <w:hideMark/>
          </w:tcPr>
          <w:p w14:paraId="20DEAD34" w14:textId="77777777" w:rsidR="00905C19" w:rsidRPr="00905C19" w:rsidRDefault="001569B2">
            <w:pPr>
              <w:rPr>
                <w:rFonts w:cs="Arial"/>
                <w:szCs w:val="18"/>
              </w:rPr>
            </w:pPr>
            <w:hyperlink r:id="rId613" w:history="1">
              <w:r w:rsidR="00905C19" w:rsidRPr="00905C19">
                <w:rPr>
                  <w:rStyle w:val="Hyperlink"/>
                  <w:rFonts w:ascii="Arial" w:hAnsi="Arial" w:cs="Arial"/>
                  <w:sz w:val="18"/>
                  <w:szCs w:val="18"/>
                </w:rPr>
                <w:t>17.3794</w:t>
              </w:r>
            </w:hyperlink>
          </w:p>
        </w:tc>
        <w:tc>
          <w:tcPr>
            <w:tcW w:w="425" w:type="dxa"/>
            <w:hideMark/>
          </w:tcPr>
          <w:p w14:paraId="19A77797" w14:textId="77777777" w:rsidR="00905C19" w:rsidRPr="00905C19" w:rsidRDefault="00905C19">
            <w:pPr>
              <w:rPr>
                <w:rFonts w:cs="Arial"/>
                <w:szCs w:val="18"/>
              </w:rPr>
            </w:pPr>
            <w:r w:rsidRPr="00905C19">
              <w:rPr>
                <w:rFonts w:cs="Arial"/>
                <w:szCs w:val="18"/>
              </w:rPr>
              <w:t>n</w:t>
            </w:r>
          </w:p>
        </w:tc>
        <w:tc>
          <w:tcPr>
            <w:tcW w:w="5636" w:type="dxa"/>
            <w:hideMark/>
          </w:tcPr>
          <w:p w14:paraId="48A38B36" w14:textId="77777777" w:rsidR="00905C19" w:rsidRPr="00905C19" w:rsidRDefault="00905C19">
            <w:pPr>
              <w:rPr>
                <w:rFonts w:cs="Arial"/>
                <w:szCs w:val="18"/>
                <w:lang w:val="it-IT"/>
              </w:rPr>
            </w:pPr>
            <w:r w:rsidRPr="00905C19">
              <w:rPr>
                <w:rFonts w:cs="Arial"/>
                <w:szCs w:val="18"/>
              </w:rPr>
              <w:t xml:space="preserve">Mo. Reimann Maximilian. Weniger Bürokratie bei der Rückforderung ausländischer Quellensteuern durch Schweizer Privatanleger, insbesondere im Verkehr mit Nachbarländern </w:t>
            </w:r>
            <w:r w:rsidRPr="00905C19">
              <w:rPr>
                <w:rFonts w:cs="Arial"/>
                <w:szCs w:val="18"/>
              </w:rPr>
              <w:br/>
              <w:t xml:space="preserve">Mo. </w:t>
            </w:r>
            <w:r w:rsidRPr="00905C19">
              <w:rPr>
                <w:rFonts w:cs="Arial"/>
                <w:szCs w:val="18"/>
                <w:lang w:val="fr-CH"/>
              </w:rPr>
              <w:t xml:space="preserve">Reimann Maximilian. Impôt à la source prélevé sur des titres étrangers. Simplifier les démarches administratives liées aux demandes en remboursement déposées par des investisseurs privés dans les pays voisins en particulier </w:t>
            </w:r>
            <w:r w:rsidRPr="00905C19">
              <w:rPr>
                <w:rFonts w:cs="Arial"/>
                <w:szCs w:val="18"/>
                <w:lang w:val="fr-CH"/>
              </w:rPr>
              <w:br/>
              <w:t xml:space="preserve">Mo. </w:t>
            </w:r>
            <w:r w:rsidRPr="00905C19">
              <w:rPr>
                <w:rFonts w:cs="Arial"/>
                <w:szCs w:val="18"/>
                <w:lang w:val="it-IT"/>
              </w:rPr>
              <w:t xml:space="preserve">Reimann Maximilian. Ridurre la burocrazia per gli investitori privati svizzeri nella procedura di rimborso delle imposte alla fonte estere, in particolare con i Paesi limitrofi </w:t>
            </w:r>
          </w:p>
        </w:tc>
        <w:tc>
          <w:tcPr>
            <w:tcW w:w="1276" w:type="dxa"/>
            <w:hideMark/>
          </w:tcPr>
          <w:p w14:paraId="452068AA" w14:textId="77777777" w:rsidR="00905C19" w:rsidRPr="00905C19" w:rsidRDefault="00905C19">
            <w:pPr>
              <w:rPr>
                <w:rFonts w:cs="Arial"/>
                <w:szCs w:val="18"/>
                <w:lang w:val="it-IT"/>
              </w:rPr>
            </w:pPr>
          </w:p>
        </w:tc>
        <w:tc>
          <w:tcPr>
            <w:tcW w:w="567" w:type="dxa"/>
            <w:hideMark/>
          </w:tcPr>
          <w:p w14:paraId="075C17A1" w14:textId="77777777" w:rsidR="00905C19" w:rsidRPr="00905C19" w:rsidRDefault="00905C19">
            <w:pPr>
              <w:rPr>
                <w:rFonts w:cs="Arial"/>
                <w:szCs w:val="18"/>
              </w:rPr>
            </w:pPr>
            <w:r w:rsidRPr="00905C19">
              <w:rPr>
                <w:rFonts w:cs="Arial"/>
                <w:b/>
                <w:bCs/>
                <w:szCs w:val="18"/>
              </w:rPr>
              <w:t>-</w:t>
            </w:r>
          </w:p>
        </w:tc>
      </w:tr>
      <w:tr w:rsidR="0046678F" w:rsidRPr="0046678F" w14:paraId="50E4EE40" w14:textId="77777777" w:rsidTr="0046678F">
        <w:tc>
          <w:tcPr>
            <w:tcW w:w="455" w:type="dxa"/>
            <w:hideMark/>
          </w:tcPr>
          <w:p w14:paraId="7AE7A153" w14:textId="77777777" w:rsidR="0046678F" w:rsidRPr="0046678F" w:rsidRDefault="0046678F">
            <w:pPr>
              <w:rPr>
                <w:rFonts w:cs="Arial"/>
                <w:szCs w:val="18"/>
                <w:lang w:val="de-CH" w:eastAsia="de-CH"/>
              </w:rPr>
            </w:pPr>
          </w:p>
        </w:tc>
        <w:tc>
          <w:tcPr>
            <w:tcW w:w="851" w:type="dxa"/>
            <w:hideMark/>
          </w:tcPr>
          <w:p w14:paraId="2324D9CD" w14:textId="77777777" w:rsidR="0046678F" w:rsidRPr="0046678F" w:rsidRDefault="001569B2">
            <w:pPr>
              <w:rPr>
                <w:rFonts w:cs="Arial"/>
                <w:szCs w:val="18"/>
              </w:rPr>
            </w:pPr>
            <w:hyperlink r:id="rId614" w:history="1">
              <w:r w:rsidR="0046678F" w:rsidRPr="0046678F">
                <w:rPr>
                  <w:rStyle w:val="Hyperlink"/>
                  <w:rFonts w:ascii="Arial" w:hAnsi="Arial" w:cs="Arial"/>
                  <w:sz w:val="18"/>
                  <w:szCs w:val="18"/>
                </w:rPr>
                <w:t>17.3798</w:t>
              </w:r>
            </w:hyperlink>
          </w:p>
        </w:tc>
        <w:tc>
          <w:tcPr>
            <w:tcW w:w="425" w:type="dxa"/>
            <w:hideMark/>
          </w:tcPr>
          <w:p w14:paraId="57C44FA2" w14:textId="77777777" w:rsidR="0046678F" w:rsidRPr="0046678F" w:rsidRDefault="0046678F">
            <w:pPr>
              <w:rPr>
                <w:rFonts w:cs="Arial"/>
                <w:szCs w:val="18"/>
              </w:rPr>
            </w:pPr>
            <w:r w:rsidRPr="0046678F">
              <w:rPr>
                <w:rFonts w:cs="Arial"/>
                <w:szCs w:val="18"/>
              </w:rPr>
              <w:t>n</w:t>
            </w:r>
          </w:p>
        </w:tc>
        <w:tc>
          <w:tcPr>
            <w:tcW w:w="5636" w:type="dxa"/>
            <w:hideMark/>
          </w:tcPr>
          <w:p w14:paraId="212FE29B" w14:textId="77777777" w:rsidR="0046678F" w:rsidRPr="0046678F" w:rsidRDefault="0046678F">
            <w:pPr>
              <w:rPr>
                <w:rFonts w:cs="Arial"/>
                <w:szCs w:val="18"/>
                <w:lang w:val="it-IT"/>
              </w:rPr>
            </w:pPr>
            <w:r w:rsidRPr="0046678F">
              <w:rPr>
                <w:rFonts w:cs="Arial"/>
                <w:szCs w:val="18"/>
              </w:rPr>
              <w:t xml:space="preserve">Ip. Aeschi Thomas. Unterbindung der illegalen Migration. Lässt der Bund einen Terroranschlag in der Schweiz zu, nur weil er "negative Auswirkungen auf den Reiseverkehr und auf die Wirtschaft" befürchtet? </w:t>
            </w:r>
            <w:r w:rsidRPr="0046678F">
              <w:rPr>
                <w:rFonts w:cs="Arial"/>
                <w:szCs w:val="18"/>
              </w:rPr>
              <w:br/>
            </w:r>
            <w:r w:rsidRPr="0046678F">
              <w:rPr>
                <w:rFonts w:cs="Arial"/>
                <w:szCs w:val="18"/>
                <w:lang w:val="fr-CH"/>
              </w:rPr>
              <w:t xml:space="preserve">Ip. Aeschi Thomas. Le Conseil fédéral est-il prêt à prendre le risque d'un attentat terroriste parce qu'un contrôle systématique aux frontières pourrait avoir un "fort impact négatif sur le trafic touristique et l'économie"? </w:t>
            </w:r>
            <w:r w:rsidRPr="0046678F">
              <w:rPr>
                <w:rFonts w:cs="Arial"/>
                <w:szCs w:val="18"/>
                <w:lang w:val="fr-CH"/>
              </w:rPr>
              <w:br/>
            </w:r>
            <w:r w:rsidRPr="0046678F">
              <w:rPr>
                <w:rFonts w:cs="Arial"/>
                <w:szCs w:val="18"/>
                <w:lang w:val="it-IT"/>
              </w:rPr>
              <w:t xml:space="preserve">Ip. Aeschi Thomas. Lotta alla migrazione illegale. La Confederazione accetta il rischio di un attentato terroristico in Svizzera solo perché teme "enormi ripercussioni negative sul traffico turistico e sull'economia"? </w:t>
            </w:r>
          </w:p>
        </w:tc>
        <w:tc>
          <w:tcPr>
            <w:tcW w:w="1276" w:type="dxa"/>
            <w:hideMark/>
          </w:tcPr>
          <w:p w14:paraId="4515053D" w14:textId="77777777" w:rsidR="0046678F" w:rsidRPr="0046678F" w:rsidRDefault="0046678F">
            <w:pPr>
              <w:rPr>
                <w:rFonts w:cs="Arial"/>
                <w:szCs w:val="18"/>
              </w:rPr>
            </w:pPr>
            <w:r w:rsidRPr="0046678F">
              <w:rPr>
                <w:rFonts w:cs="Arial"/>
                <w:b/>
                <w:bCs/>
                <w:szCs w:val="18"/>
                <w:lang w:val="fr-FR"/>
              </w:rPr>
              <w:t>Diskussion</w:t>
            </w:r>
          </w:p>
          <w:p w14:paraId="5276C016" w14:textId="77777777" w:rsidR="0046678F" w:rsidRPr="0046678F" w:rsidRDefault="0046678F">
            <w:pPr>
              <w:rPr>
                <w:rFonts w:cs="Arial"/>
                <w:szCs w:val="18"/>
              </w:rPr>
            </w:pPr>
            <w:r w:rsidRPr="0046678F">
              <w:rPr>
                <w:rFonts w:cs="Arial"/>
                <w:b/>
                <w:bCs/>
                <w:szCs w:val="18"/>
                <w:lang w:val="fr-FR"/>
              </w:rPr>
              <w:t>Discussion</w:t>
            </w:r>
          </w:p>
          <w:p w14:paraId="30B3FE69" w14:textId="77777777" w:rsidR="0046678F" w:rsidRPr="0046678F" w:rsidRDefault="0046678F">
            <w:pPr>
              <w:rPr>
                <w:rFonts w:cs="Arial"/>
                <w:szCs w:val="18"/>
              </w:rPr>
            </w:pPr>
            <w:r w:rsidRPr="0046678F">
              <w:rPr>
                <w:rFonts w:cs="Arial"/>
                <w:b/>
                <w:bCs/>
                <w:szCs w:val="18"/>
                <w:lang w:val="fr-FR"/>
              </w:rPr>
              <w:t>Discussione</w:t>
            </w:r>
          </w:p>
        </w:tc>
        <w:tc>
          <w:tcPr>
            <w:tcW w:w="567" w:type="dxa"/>
            <w:hideMark/>
          </w:tcPr>
          <w:p w14:paraId="0433C3A3" w14:textId="77777777" w:rsidR="0046678F" w:rsidRPr="0046678F" w:rsidRDefault="0046678F">
            <w:pPr>
              <w:rPr>
                <w:rFonts w:cs="Arial"/>
                <w:szCs w:val="18"/>
              </w:rPr>
            </w:pPr>
            <w:r w:rsidRPr="0046678F">
              <w:rPr>
                <w:rFonts w:cs="Arial"/>
                <w:b/>
                <w:bCs/>
                <w:szCs w:val="18"/>
              </w:rPr>
              <w:t>n</w:t>
            </w:r>
          </w:p>
        </w:tc>
      </w:tr>
      <w:tr w:rsidR="0046678F" w:rsidRPr="0046678F" w14:paraId="74268078" w14:textId="77777777" w:rsidTr="0046678F">
        <w:tc>
          <w:tcPr>
            <w:tcW w:w="455" w:type="dxa"/>
            <w:hideMark/>
          </w:tcPr>
          <w:p w14:paraId="2078D7E7" w14:textId="77777777" w:rsidR="0046678F" w:rsidRPr="0046678F" w:rsidRDefault="0046678F">
            <w:pPr>
              <w:rPr>
                <w:rFonts w:cs="Arial"/>
                <w:szCs w:val="18"/>
                <w:lang w:val="de-CH" w:eastAsia="de-CH"/>
              </w:rPr>
            </w:pPr>
          </w:p>
        </w:tc>
        <w:tc>
          <w:tcPr>
            <w:tcW w:w="851" w:type="dxa"/>
            <w:hideMark/>
          </w:tcPr>
          <w:p w14:paraId="56FF8DD0" w14:textId="77777777" w:rsidR="0046678F" w:rsidRPr="0046678F" w:rsidRDefault="001569B2">
            <w:pPr>
              <w:rPr>
                <w:rFonts w:cs="Arial"/>
                <w:szCs w:val="18"/>
              </w:rPr>
            </w:pPr>
            <w:hyperlink r:id="rId615" w:history="1">
              <w:r w:rsidR="0046678F" w:rsidRPr="0046678F">
                <w:rPr>
                  <w:rStyle w:val="Hyperlink"/>
                  <w:rFonts w:ascii="Arial" w:hAnsi="Arial" w:cs="Arial"/>
                  <w:sz w:val="18"/>
                  <w:szCs w:val="18"/>
                </w:rPr>
                <w:t>17.3799</w:t>
              </w:r>
            </w:hyperlink>
          </w:p>
        </w:tc>
        <w:tc>
          <w:tcPr>
            <w:tcW w:w="425" w:type="dxa"/>
            <w:hideMark/>
          </w:tcPr>
          <w:p w14:paraId="24F036B0" w14:textId="77777777" w:rsidR="0046678F" w:rsidRPr="0046678F" w:rsidRDefault="0046678F">
            <w:pPr>
              <w:rPr>
                <w:rFonts w:cs="Arial"/>
                <w:szCs w:val="18"/>
              </w:rPr>
            </w:pPr>
            <w:r w:rsidRPr="0046678F">
              <w:rPr>
                <w:rFonts w:cs="Arial"/>
                <w:szCs w:val="18"/>
              </w:rPr>
              <w:t>n</w:t>
            </w:r>
          </w:p>
        </w:tc>
        <w:tc>
          <w:tcPr>
            <w:tcW w:w="5636" w:type="dxa"/>
            <w:hideMark/>
          </w:tcPr>
          <w:p w14:paraId="2E6EB469" w14:textId="77777777" w:rsidR="0046678F" w:rsidRPr="0046678F" w:rsidRDefault="0046678F">
            <w:pPr>
              <w:rPr>
                <w:rFonts w:cs="Arial"/>
                <w:szCs w:val="18"/>
                <w:lang w:val="it-IT"/>
              </w:rPr>
            </w:pPr>
            <w:r w:rsidRPr="0046678F">
              <w:rPr>
                <w:rFonts w:cs="Arial"/>
                <w:szCs w:val="18"/>
              </w:rPr>
              <w:t xml:space="preserve">Ip. Aeschi Thomas. Überhastete Umsetzung durch die Finma der Empfehlungen der Financial Action Task Force </w:t>
            </w:r>
            <w:r w:rsidRPr="0046678F">
              <w:rPr>
                <w:rFonts w:cs="Arial"/>
                <w:szCs w:val="18"/>
              </w:rPr>
              <w:br/>
              <w:t xml:space="preserve">Ip. </w:t>
            </w:r>
            <w:r w:rsidRPr="0046678F">
              <w:rPr>
                <w:rFonts w:cs="Arial"/>
                <w:szCs w:val="18"/>
                <w:lang w:val="fr-CH"/>
              </w:rPr>
              <w:t xml:space="preserve">Aeschi Thomas. Mise en oeuvre précipitée par la FINMA des recommandations du Groupe d'action financière </w:t>
            </w:r>
            <w:r w:rsidRPr="0046678F">
              <w:rPr>
                <w:rFonts w:cs="Arial"/>
                <w:szCs w:val="18"/>
                <w:lang w:val="fr-CH"/>
              </w:rPr>
              <w:br/>
              <w:t xml:space="preserve">Ip. </w:t>
            </w:r>
            <w:r w:rsidRPr="0046678F">
              <w:rPr>
                <w:rFonts w:cs="Arial"/>
                <w:szCs w:val="18"/>
                <w:lang w:val="it-IT"/>
              </w:rPr>
              <w:t xml:space="preserve">Aeschi Thomas. Attuazione affrettata delle raccomandazioni del Gruppo d'azione finanziaria da parte della FINMA </w:t>
            </w:r>
          </w:p>
        </w:tc>
        <w:tc>
          <w:tcPr>
            <w:tcW w:w="1276" w:type="dxa"/>
            <w:hideMark/>
          </w:tcPr>
          <w:p w14:paraId="680BFC01" w14:textId="77777777" w:rsidR="0046678F" w:rsidRPr="0046678F" w:rsidRDefault="0046678F">
            <w:pPr>
              <w:rPr>
                <w:rFonts w:cs="Arial"/>
                <w:szCs w:val="18"/>
              </w:rPr>
            </w:pPr>
            <w:r w:rsidRPr="0046678F">
              <w:rPr>
                <w:rFonts w:cs="Arial"/>
                <w:b/>
                <w:bCs/>
                <w:szCs w:val="18"/>
                <w:lang w:val="fr-FR"/>
              </w:rPr>
              <w:t>Diskussion</w:t>
            </w:r>
          </w:p>
          <w:p w14:paraId="2ECFA6BA" w14:textId="77777777" w:rsidR="0046678F" w:rsidRPr="0046678F" w:rsidRDefault="0046678F">
            <w:pPr>
              <w:rPr>
                <w:rFonts w:cs="Arial"/>
                <w:szCs w:val="18"/>
              </w:rPr>
            </w:pPr>
            <w:r w:rsidRPr="0046678F">
              <w:rPr>
                <w:rFonts w:cs="Arial"/>
                <w:b/>
                <w:bCs/>
                <w:szCs w:val="18"/>
                <w:lang w:val="fr-FR"/>
              </w:rPr>
              <w:t>Discussion</w:t>
            </w:r>
          </w:p>
          <w:p w14:paraId="6F3C0AC7" w14:textId="77777777" w:rsidR="0046678F" w:rsidRPr="0046678F" w:rsidRDefault="0046678F">
            <w:pPr>
              <w:rPr>
                <w:rFonts w:cs="Arial"/>
                <w:szCs w:val="18"/>
              </w:rPr>
            </w:pPr>
            <w:r w:rsidRPr="0046678F">
              <w:rPr>
                <w:rFonts w:cs="Arial"/>
                <w:b/>
                <w:bCs/>
                <w:szCs w:val="18"/>
                <w:lang w:val="fr-FR"/>
              </w:rPr>
              <w:t>Discussione</w:t>
            </w:r>
          </w:p>
        </w:tc>
        <w:tc>
          <w:tcPr>
            <w:tcW w:w="567" w:type="dxa"/>
            <w:hideMark/>
          </w:tcPr>
          <w:p w14:paraId="6D7672FF" w14:textId="77777777" w:rsidR="0046678F" w:rsidRPr="0046678F" w:rsidRDefault="0046678F">
            <w:pPr>
              <w:rPr>
                <w:rFonts w:cs="Arial"/>
                <w:szCs w:val="18"/>
              </w:rPr>
            </w:pPr>
            <w:r w:rsidRPr="0046678F">
              <w:rPr>
                <w:rFonts w:cs="Arial"/>
                <w:b/>
                <w:bCs/>
                <w:szCs w:val="18"/>
              </w:rPr>
              <w:t>n</w:t>
            </w:r>
          </w:p>
        </w:tc>
      </w:tr>
      <w:tr w:rsidR="007F2859" w:rsidRPr="007F2859" w14:paraId="04F19739" w14:textId="77777777" w:rsidTr="007F2859">
        <w:tc>
          <w:tcPr>
            <w:tcW w:w="455" w:type="dxa"/>
            <w:hideMark/>
          </w:tcPr>
          <w:p w14:paraId="69307A0D" w14:textId="4C114DC0" w:rsidR="007F2859" w:rsidRPr="00E543A0" w:rsidRDefault="007F2859">
            <w:pPr>
              <w:rPr>
                <w:rFonts w:cs="Arial"/>
                <w:szCs w:val="18"/>
                <w:lang w:val="it-IT" w:eastAsia="de-CH"/>
              </w:rPr>
            </w:pPr>
          </w:p>
        </w:tc>
        <w:tc>
          <w:tcPr>
            <w:tcW w:w="851" w:type="dxa"/>
            <w:hideMark/>
          </w:tcPr>
          <w:p w14:paraId="03C7290E" w14:textId="77777777" w:rsidR="007F2859" w:rsidRPr="007F2859" w:rsidRDefault="001569B2">
            <w:pPr>
              <w:rPr>
                <w:rFonts w:cs="Arial"/>
                <w:szCs w:val="18"/>
              </w:rPr>
            </w:pPr>
            <w:hyperlink r:id="rId616" w:history="1">
              <w:r w:rsidR="007F2859" w:rsidRPr="007F2859">
                <w:rPr>
                  <w:rStyle w:val="Hyperlink"/>
                  <w:rFonts w:ascii="Arial" w:hAnsi="Arial" w:cs="Arial"/>
                  <w:sz w:val="18"/>
                  <w:szCs w:val="18"/>
                </w:rPr>
                <w:t>17.3818</w:t>
              </w:r>
            </w:hyperlink>
          </w:p>
        </w:tc>
        <w:tc>
          <w:tcPr>
            <w:tcW w:w="425" w:type="dxa"/>
            <w:hideMark/>
          </w:tcPr>
          <w:p w14:paraId="0A7EB9E2" w14:textId="77777777" w:rsidR="007F2859" w:rsidRPr="007F2859" w:rsidRDefault="007F2859">
            <w:pPr>
              <w:rPr>
                <w:rFonts w:cs="Arial"/>
                <w:szCs w:val="18"/>
              </w:rPr>
            </w:pPr>
            <w:r w:rsidRPr="007F2859">
              <w:rPr>
                <w:rFonts w:cs="Arial"/>
                <w:szCs w:val="18"/>
              </w:rPr>
              <w:t>n</w:t>
            </w:r>
          </w:p>
        </w:tc>
        <w:tc>
          <w:tcPr>
            <w:tcW w:w="5636" w:type="dxa"/>
            <w:hideMark/>
          </w:tcPr>
          <w:p w14:paraId="3AADC4A1" w14:textId="77777777" w:rsidR="007F2859" w:rsidRPr="007F2859" w:rsidRDefault="007F2859">
            <w:pPr>
              <w:rPr>
                <w:rFonts w:cs="Arial"/>
                <w:szCs w:val="18"/>
                <w:lang w:val="it-IT"/>
              </w:rPr>
            </w:pPr>
            <w:r w:rsidRPr="007F2859">
              <w:rPr>
                <w:rFonts w:cs="Arial"/>
                <w:szCs w:val="18"/>
              </w:rPr>
              <w:t xml:space="preserve">Mo. Béglé. Die Schweiz zu einem Weltzentrum der Blockchain-Technologie machen </w:t>
            </w:r>
            <w:r w:rsidRPr="007F2859">
              <w:rPr>
                <w:rFonts w:cs="Arial"/>
                <w:szCs w:val="18"/>
              </w:rPr>
              <w:br/>
              <w:t xml:space="preserve">Mo. </w:t>
            </w:r>
            <w:r w:rsidRPr="007F2859">
              <w:rPr>
                <w:rFonts w:cs="Arial"/>
                <w:szCs w:val="18"/>
                <w:lang w:val="fr-CH"/>
              </w:rPr>
              <w:t xml:space="preserve">Béglé. Promouvoir la Suisse en tant que pôle mondial de la technologie "blockchain" </w:t>
            </w:r>
            <w:r w:rsidRPr="007F2859">
              <w:rPr>
                <w:rFonts w:cs="Arial"/>
                <w:szCs w:val="18"/>
                <w:lang w:val="fr-CH"/>
              </w:rPr>
              <w:br/>
              <w:t xml:space="preserve">Mo. </w:t>
            </w:r>
            <w:r w:rsidRPr="007F2859">
              <w:rPr>
                <w:rFonts w:cs="Arial"/>
                <w:szCs w:val="18"/>
                <w:lang w:val="it-IT"/>
              </w:rPr>
              <w:t xml:space="preserve">Béglé. Promuovere la Svizzera come centro mondiale della tecnologia «blockchain» </w:t>
            </w:r>
          </w:p>
        </w:tc>
        <w:tc>
          <w:tcPr>
            <w:tcW w:w="1276" w:type="dxa"/>
            <w:hideMark/>
          </w:tcPr>
          <w:p w14:paraId="375D30CD" w14:textId="77777777" w:rsidR="007F2859" w:rsidRPr="007F2859" w:rsidRDefault="007F2859">
            <w:pPr>
              <w:rPr>
                <w:rFonts w:cs="Arial"/>
                <w:szCs w:val="18"/>
                <w:lang w:val="it-IT"/>
              </w:rPr>
            </w:pPr>
          </w:p>
        </w:tc>
        <w:tc>
          <w:tcPr>
            <w:tcW w:w="567" w:type="dxa"/>
            <w:hideMark/>
          </w:tcPr>
          <w:p w14:paraId="0D25F9EC" w14:textId="77777777" w:rsidR="007F2859" w:rsidRPr="007F2859" w:rsidRDefault="007F2859">
            <w:pPr>
              <w:rPr>
                <w:rFonts w:cs="Arial"/>
                <w:szCs w:val="18"/>
              </w:rPr>
            </w:pPr>
            <w:r w:rsidRPr="007F2859">
              <w:rPr>
                <w:rFonts w:cs="Arial"/>
                <w:b/>
                <w:bCs/>
                <w:szCs w:val="18"/>
              </w:rPr>
              <w:t>-</w:t>
            </w:r>
          </w:p>
        </w:tc>
      </w:tr>
      <w:tr w:rsidR="0046678F" w:rsidRPr="0046678F" w14:paraId="00DB3DE3" w14:textId="77777777" w:rsidTr="0046678F">
        <w:tc>
          <w:tcPr>
            <w:tcW w:w="455" w:type="dxa"/>
            <w:hideMark/>
          </w:tcPr>
          <w:p w14:paraId="1AAF6BA0" w14:textId="77777777" w:rsidR="0046678F" w:rsidRPr="0046678F" w:rsidRDefault="0046678F">
            <w:pPr>
              <w:rPr>
                <w:rFonts w:cs="Arial"/>
                <w:szCs w:val="18"/>
                <w:lang w:val="de-CH" w:eastAsia="de-CH"/>
              </w:rPr>
            </w:pPr>
          </w:p>
        </w:tc>
        <w:tc>
          <w:tcPr>
            <w:tcW w:w="851" w:type="dxa"/>
            <w:hideMark/>
          </w:tcPr>
          <w:p w14:paraId="56C089D4" w14:textId="77777777" w:rsidR="0046678F" w:rsidRPr="0046678F" w:rsidRDefault="001569B2">
            <w:pPr>
              <w:rPr>
                <w:rFonts w:cs="Arial"/>
                <w:szCs w:val="18"/>
              </w:rPr>
            </w:pPr>
            <w:hyperlink r:id="rId617" w:history="1">
              <w:r w:rsidR="0046678F" w:rsidRPr="0046678F">
                <w:rPr>
                  <w:rStyle w:val="Hyperlink"/>
                  <w:rFonts w:ascii="Arial" w:hAnsi="Arial" w:cs="Arial"/>
                  <w:sz w:val="18"/>
                  <w:szCs w:val="18"/>
                </w:rPr>
                <w:t>17.3840</w:t>
              </w:r>
            </w:hyperlink>
          </w:p>
        </w:tc>
        <w:tc>
          <w:tcPr>
            <w:tcW w:w="425" w:type="dxa"/>
            <w:hideMark/>
          </w:tcPr>
          <w:p w14:paraId="33746667" w14:textId="77777777" w:rsidR="0046678F" w:rsidRPr="0046678F" w:rsidRDefault="0046678F">
            <w:pPr>
              <w:rPr>
                <w:rFonts w:cs="Arial"/>
                <w:szCs w:val="18"/>
              </w:rPr>
            </w:pPr>
            <w:r w:rsidRPr="0046678F">
              <w:rPr>
                <w:rFonts w:cs="Arial"/>
                <w:szCs w:val="18"/>
              </w:rPr>
              <w:t>n</w:t>
            </w:r>
          </w:p>
        </w:tc>
        <w:tc>
          <w:tcPr>
            <w:tcW w:w="5636" w:type="dxa"/>
            <w:hideMark/>
          </w:tcPr>
          <w:p w14:paraId="138955D6" w14:textId="77777777" w:rsidR="0046678F" w:rsidRPr="0046678F" w:rsidRDefault="0046678F">
            <w:pPr>
              <w:rPr>
                <w:rFonts w:cs="Arial"/>
                <w:szCs w:val="18"/>
                <w:lang w:val="it-IT"/>
              </w:rPr>
            </w:pPr>
            <w:r w:rsidRPr="0046678F">
              <w:rPr>
                <w:rFonts w:cs="Arial"/>
                <w:szCs w:val="18"/>
              </w:rPr>
              <w:t xml:space="preserve">Ip. Sommaruga Carlo. Für eine gerechte Verwendung der überflüssigen Reserven der SNB </w:t>
            </w:r>
            <w:r w:rsidRPr="0046678F">
              <w:rPr>
                <w:rFonts w:cs="Arial"/>
                <w:szCs w:val="18"/>
              </w:rPr>
              <w:br/>
              <w:t xml:space="preserve">Ip. </w:t>
            </w:r>
            <w:r w:rsidRPr="0046678F">
              <w:rPr>
                <w:rFonts w:cs="Arial"/>
                <w:szCs w:val="18"/>
                <w:lang w:val="fr-CH"/>
              </w:rPr>
              <w:t xml:space="preserve">Sommaruga Carlo. Pour une juste utilisation des réserves superfétatoires de la BNS </w:t>
            </w:r>
            <w:r w:rsidRPr="0046678F">
              <w:rPr>
                <w:rFonts w:cs="Arial"/>
                <w:szCs w:val="18"/>
                <w:lang w:val="fr-CH"/>
              </w:rPr>
              <w:br/>
              <w:t xml:space="preserve">Ip. </w:t>
            </w:r>
            <w:r w:rsidRPr="0046678F">
              <w:rPr>
                <w:rFonts w:cs="Arial"/>
                <w:szCs w:val="18"/>
                <w:lang w:val="it-IT"/>
              </w:rPr>
              <w:t xml:space="preserve">Sommaruga Carlo. Per un impiego corretto delle riserve superflue della BNS </w:t>
            </w:r>
          </w:p>
        </w:tc>
        <w:tc>
          <w:tcPr>
            <w:tcW w:w="1276" w:type="dxa"/>
            <w:hideMark/>
          </w:tcPr>
          <w:p w14:paraId="16AEB31C" w14:textId="77777777" w:rsidR="0046678F" w:rsidRPr="0046678F" w:rsidRDefault="0046678F">
            <w:pPr>
              <w:rPr>
                <w:rFonts w:cs="Arial"/>
                <w:szCs w:val="18"/>
              </w:rPr>
            </w:pPr>
            <w:r w:rsidRPr="0046678F">
              <w:rPr>
                <w:rFonts w:cs="Arial"/>
                <w:b/>
                <w:bCs/>
                <w:szCs w:val="18"/>
                <w:lang w:val="fr-FR"/>
              </w:rPr>
              <w:t>Diskussion</w:t>
            </w:r>
          </w:p>
          <w:p w14:paraId="4719EDC5" w14:textId="77777777" w:rsidR="0046678F" w:rsidRPr="0046678F" w:rsidRDefault="0046678F">
            <w:pPr>
              <w:rPr>
                <w:rFonts w:cs="Arial"/>
                <w:szCs w:val="18"/>
              </w:rPr>
            </w:pPr>
            <w:r w:rsidRPr="0046678F">
              <w:rPr>
                <w:rFonts w:cs="Arial"/>
                <w:b/>
                <w:bCs/>
                <w:szCs w:val="18"/>
                <w:lang w:val="fr-FR"/>
              </w:rPr>
              <w:t>Discussion</w:t>
            </w:r>
          </w:p>
          <w:p w14:paraId="48C38C09" w14:textId="77777777" w:rsidR="0046678F" w:rsidRPr="0046678F" w:rsidRDefault="0046678F">
            <w:pPr>
              <w:rPr>
                <w:rFonts w:cs="Arial"/>
                <w:szCs w:val="18"/>
              </w:rPr>
            </w:pPr>
            <w:r w:rsidRPr="0046678F">
              <w:rPr>
                <w:rFonts w:cs="Arial"/>
                <w:b/>
                <w:bCs/>
                <w:szCs w:val="18"/>
                <w:lang w:val="fr-FR"/>
              </w:rPr>
              <w:t>Discussione</w:t>
            </w:r>
          </w:p>
        </w:tc>
        <w:tc>
          <w:tcPr>
            <w:tcW w:w="567" w:type="dxa"/>
            <w:hideMark/>
          </w:tcPr>
          <w:p w14:paraId="10E01D93" w14:textId="77777777" w:rsidR="0046678F" w:rsidRPr="0046678F" w:rsidRDefault="0046678F">
            <w:pPr>
              <w:rPr>
                <w:rFonts w:cs="Arial"/>
                <w:szCs w:val="18"/>
              </w:rPr>
            </w:pPr>
            <w:r w:rsidRPr="0046678F">
              <w:rPr>
                <w:rFonts w:cs="Arial"/>
                <w:b/>
                <w:bCs/>
                <w:szCs w:val="18"/>
              </w:rPr>
              <w:t>n</w:t>
            </w:r>
          </w:p>
        </w:tc>
      </w:tr>
      <w:tr w:rsidR="00905C19" w:rsidRPr="00905C19" w14:paraId="483F7468" w14:textId="77777777" w:rsidTr="00905C19">
        <w:tc>
          <w:tcPr>
            <w:tcW w:w="455" w:type="dxa"/>
            <w:hideMark/>
          </w:tcPr>
          <w:p w14:paraId="4D136721" w14:textId="413A6E22" w:rsidR="00905C19" w:rsidRPr="00905C19" w:rsidRDefault="00905C19">
            <w:pPr>
              <w:rPr>
                <w:rFonts w:cs="Arial"/>
                <w:szCs w:val="18"/>
                <w:lang w:val="de-CH" w:eastAsia="de-CH"/>
              </w:rPr>
            </w:pPr>
          </w:p>
        </w:tc>
        <w:tc>
          <w:tcPr>
            <w:tcW w:w="851" w:type="dxa"/>
            <w:hideMark/>
          </w:tcPr>
          <w:p w14:paraId="7C683D58" w14:textId="77777777" w:rsidR="00905C19" w:rsidRPr="00905C19" w:rsidRDefault="001569B2">
            <w:pPr>
              <w:rPr>
                <w:rFonts w:cs="Arial"/>
                <w:szCs w:val="18"/>
              </w:rPr>
            </w:pPr>
            <w:hyperlink r:id="rId618" w:history="1">
              <w:r w:rsidR="00905C19" w:rsidRPr="00905C19">
                <w:rPr>
                  <w:rStyle w:val="Hyperlink"/>
                  <w:rFonts w:ascii="Arial" w:hAnsi="Arial" w:cs="Arial"/>
                  <w:sz w:val="18"/>
                  <w:szCs w:val="18"/>
                </w:rPr>
                <w:t>17.3844</w:t>
              </w:r>
            </w:hyperlink>
          </w:p>
        </w:tc>
        <w:tc>
          <w:tcPr>
            <w:tcW w:w="425" w:type="dxa"/>
            <w:hideMark/>
          </w:tcPr>
          <w:p w14:paraId="46064970" w14:textId="77777777" w:rsidR="00905C19" w:rsidRPr="00905C19" w:rsidRDefault="00905C19">
            <w:pPr>
              <w:rPr>
                <w:rFonts w:cs="Arial"/>
                <w:szCs w:val="18"/>
              </w:rPr>
            </w:pPr>
            <w:r w:rsidRPr="00905C19">
              <w:rPr>
                <w:rFonts w:cs="Arial"/>
                <w:szCs w:val="18"/>
              </w:rPr>
              <w:t>n</w:t>
            </w:r>
          </w:p>
        </w:tc>
        <w:tc>
          <w:tcPr>
            <w:tcW w:w="5636" w:type="dxa"/>
            <w:hideMark/>
          </w:tcPr>
          <w:p w14:paraId="7A3C19E3" w14:textId="77777777" w:rsidR="00905C19" w:rsidRPr="00905C19" w:rsidRDefault="00905C19">
            <w:pPr>
              <w:rPr>
                <w:rFonts w:cs="Arial"/>
                <w:szCs w:val="18"/>
                <w:lang w:val="it-IT"/>
              </w:rPr>
            </w:pPr>
            <w:r w:rsidRPr="00905C19">
              <w:rPr>
                <w:rFonts w:cs="Arial"/>
                <w:szCs w:val="18"/>
              </w:rPr>
              <w:t xml:space="preserve">Mo. Flückiger Sylvia. KMU-Entlastung für Administrativaufwendungen im Auftrag des Bundes </w:t>
            </w:r>
            <w:r w:rsidRPr="00905C19">
              <w:rPr>
                <w:rFonts w:cs="Arial"/>
                <w:szCs w:val="18"/>
              </w:rPr>
              <w:br/>
              <w:t xml:space="preserve">Mo. </w:t>
            </w:r>
            <w:r w:rsidRPr="00905C19">
              <w:rPr>
                <w:rFonts w:cs="Arial"/>
                <w:szCs w:val="18"/>
                <w:lang w:val="fr-CH"/>
              </w:rPr>
              <w:t xml:space="preserve">Flückiger Sylvia. Tâches administratives sur mandat de la Confédération. Décharger les PME </w:t>
            </w:r>
            <w:r w:rsidRPr="00905C19">
              <w:rPr>
                <w:rFonts w:cs="Arial"/>
                <w:szCs w:val="18"/>
                <w:lang w:val="fr-CH"/>
              </w:rPr>
              <w:br/>
              <w:t xml:space="preserve">Mo. </w:t>
            </w:r>
            <w:r w:rsidRPr="00905C19">
              <w:rPr>
                <w:rFonts w:cs="Arial"/>
                <w:szCs w:val="18"/>
                <w:lang w:val="it-IT"/>
              </w:rPr>
              <w:t xml:space="preserve">Flückiger Sylvia. Sgravi a favore delle PMI per gli oneri amministrativi sostenuti su mandato della Confederazione </w:t>
            </w:r>
          </w:p>
        </w:tc>
        <w:tc>
          <w:tcPr>
            <w:tcW w:w="1276" w:type="dxa"/>
            <w:hideMark/>
          </w:tcPr>
          <w:p w14:paraId="6EBA0F40" w14:textId="77777777" w:rsidR="00905C19" w:rsidRPr="00905C19" w:rsidRDefault="00905C19">
            <w:pPr>
              <w:rPr>
                <w:rFonts w:cs="Arial"/>
                <w:szCs w:val="18"/>
                <w:lang w:val="it-IT"/>
              </w:rPr>
            </w:pPr>
          </w:p>
        </w:tc>
        <w:tc>
          <w:tcPr>
            <w:tcW w:w="567" w:type="dxa"/>
            <w:hideMark/>
          </w:tcPr>
          <w:p w14:paraId="72E7F8C4" w14:textId="77777777" w:rsidR="00905C19" w:rsidRPr="00905C19" w:rsidRDefault="00905C19">
            <w:pPr>
              <w:rPr>
                <w:rFonts w:cs="Arial"/>
                <w:szCs w:val="18"/>
              </w:rPr>
            </w:pPr>
            <w:r w:rsidRPr="00905C19">
              <w:rPr>
                <w:rFonts w:cs="Arial"/>
                <w:b/>
                <w:bCs/>
                <w:szCs w:val="18"/>
              </w:rPr>
              <w:t>-</w:t>
            </w:r>
          </w:p>
        </w:tc>
      </w:tr>
      <w:tr w:rsidR="00905C19" w:rsidRPr="00905C19" w14:paraId="19E5E2F0" w14:textId="77777777" w:rsidTr="00905C19">
        <w:tc>
          <w:tcPr>
            <w:tcW w:w="455" w:type="dxa"/>
            <w:hideMark/>
          </w:tcPr>
          <w:p w14:paraId="407D2D85" w14:textId="482AA420" w:rsidR="00905C19" w:rsidRPr="00905C19" w:rsidRDefault="00905C19">
            <w:pPr>
              <w:rPr>
                <w:rFonts w:cs="Arial"/>
                <w:szCs w:val="18"/>
                <w:lang w:val="de-CH" w:eastAsia="de-CH"/>
              </w:rPr>
            </w:pPr>
          </w:p>
        </w:tc>
        <w:tc>
          <w:tcPr>
            <w:tcW w:w="851" w:type="dxa"/>
            <w:hideMark/>
          </w:tcPr>
          <w:p w14:paraId="1D480DD4" w14:textId="77777777" w:rsidR="00905C19" w:rsidRPr="00905C19" w:rsidRDefault="001569B2">
            <w:pPr>
              <w:rPr>
                <w:rFonts w:cs="Arial"/>
                <w:szCs w:val="18"/>
              </w:rPr>
            </w:pPr>
            <w:hyperlink r:id="rId619" w:history="1">
              <w:r w:rsidR="00905C19" w:rsidRPr="00905C19">
                <w:rPr>
                  <w:rStyle w:val="Hyperlink"/>
                  <w:rFonts w:ascii="Arial" w:hAnsi="Arial" w:cs="Arial"/>
                  <w:sz w:val="18"/>
                  <w:szCs w:val="18"/>
                </w:rPr>
                <w:t>17.3884</w:t>
              </w:r>
            </w:hyperlink>
          </w:p>
        </w:tc>
        <w:tc>
          <w:tcPr>
            <w:tcW w:w="425" w:type="dxa"/>
            <w:hideMark/>
          </w:tcPr>
          <w:p w14:paraId="70472E91" w14:textId="77777777" w:rsidR="00905C19" w:rsidRPr="00905C19" w:rsidRDefault="00905C19">
            <w:pPr>
              <w:rPr>
                <w:rFonts w:cs="Arial"/>
                <w:szCs w:val="18"/>
              </w:rPr>
            </w:pPr>
            <w:r w:rsidRPr="00905C19">
              <w:rPr>
                <w:rFonts w:cs="Arial"/>
                <w:szCs w:val="18"/>
              </w:rPr>
              <w:t>n</w:t>
            </w:r>
          </w:p>
        </w:tc>
        <w:tc>
          <w:tcPr>
            <w:tcW w:w="5636" w:type="dxa"/>
            <w:hideMark/>
          </w:tcPr>
          <w:p w14:paraId="75D2657C" w14:textId="77777777" w:rsidR="00905C19" w:rsidRPr="00905C19" w:rsidRDefault="00905C19">
            <w:pPr>
              <w:rPr>
                <w:rFonts w:cs="Arial"/>
                <w:szCs w:val="18"/>
              </w:rPr>
            </w:pPr>
            <w:r w:rsidRPr="00905C19">
              <w:rPr>
                <w:rFonts w:cs="Arial"/>
                <w:szCs w:val="18"/>
              </w:rPr>
              <w:t xml:space="preserve">Po. Bertschy. Generationenbilanzierung aktualisieren </w:t>
            </w:r>
            <w:r w:rsidRPr="00905C19">
              <w:rPr>
                <w:rFonts w:cs="Arial"/>
                <w:szCs w:val="18"/>
              </w:rPr>
              <w:br/>
              <w:t xml:space="preserve">Po. </w:t>
            </w:r>
            <w:r w:rsidRPr="00905C19">
              <w:rPr>
                <w:rFonts w:cs="Arial"/>
                <w:szCs w:val="18"/>
                <w:lang w:val="fr-CH"/>
              </w:rPr>
              <w:t xml:space="preserve">Bertschy. Actualiser la comptabilité générationnelle </w:t>
            </w:r>
            <w:r w:rsidRPr="00905C19">
              <w:rPr>
                <w:rFonts w:cs="Arial"/>
                <w:szCs w:val="18"/>
                <w:lang w:val="fr-CH"/>
              </w:rPr>
              <w:br/>
              <w:t xml:space="preserve">Po. </w:t>
            </w:r>
            <w:r w:rsidRPr="00905C19">
              <w:rPr>
                <w:rFonts w:cs="Arial"/>
                <w:szCs w:val="18"/>
              </w:rPr>
              <w:t xml:space="preserve">Bertschy. Aggiornare il bilancio generazionale </w:t>
            </w:r>
          </w:p>
        </w:tc>
        <w:tc>
          <w:tcPr>
            <w:tcW w:w="1276" w:type="dxa"/>
            <w:hideMark/>
          </w:tcPr>
          <w:p w14:paraId="238C4D25" w14:textId="77777777" w:rsidR="00905C19" w:rsidRPr="00905C19" w:rsidRDefault="00905C19">
            <w:pPr>
              <w:rPr>
                <w:rFonts w:cs="Arial"/>
                <w:szCs w:val="18"/>
              </w:rPr>
            </w:pPr>
          </w:p>
        </w:tc>
        <w:tc>
          <w:tcPr>
            <w:tcW w:w="567" w:type="dxa"/>
            <w:hideMark/>
          </w:tcPr>
          <w:p w14:paraId="58784B19" w14:textId="77777777" w:rsidR="00905C19" w:rsidRPr="00905C19" w:rsidRDefault="00905C19">
            <w:pPr>
              <w:rPr>
                <w:rFonts w:cs="Arial"/>
                <w:szCs w:val="18"/>
              </w:rPr>
            </w:pPr>
            <w:r w:rsidRPr="00905C19">
              <w:rPr>
                <w:rFonts w:cs="Arial"/>
                <w:b/>
                <w:bCs/>
                <w:szCs w:val="18"/>
              </w:rPr>
              <w:t>-</w:t>
            </w:r>
          </w:p>
        </w:tc>
      </w:tr>
    </w:tbl>
    <w:p w14:paraId="56F991D4" w14:textId="3CB7C386" w:rsidR="00B32949" w:rsidRDefault="00B32949"/>
    <w:p w14:paraId="70D4B076" w14:textId="6679BEB5" w:rsidR="00B32949" w:rsidRDefault="00B32949"/>
    <w:p w14:paraId="67961505" w14:textId="415FE50F" w:rsidR="00B32949" w:rsidRDefault="00B32949"/>
    <w:p w14:paraId="16E34665" w14:textId="693E0216" w:rsidR="00B32949" w:rsidRDefault="00B32949"/>
    <w:p w14:paraId="0AE2ED06" w14:textId="253FDEE0" w:rsidR="00B32949" w:rsidRDefault="00B3294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6678F" w:rsidRPr="0046678F" w14:paraId="6E1479AD" w14:textId="77777777" w:rsidTr="0046678F">
        <w:tc>
          <w:tcPr>
            <w:tcW w:w="455" w:type="dxa"/>
            <w:hideMark/>
          </w:tcPr>
          <w:p w14:paraId="3384048A" w14:textId="77777777" w:rsidR="0046678F" w:rsidRPr="0046678F" w:rsidRDefault="0046678F">
            <w:pPr>
              <w:rPr>
                <w:rFonts w:cs="Arial"/>
                <w:szCs w:val="18"/>
                <w:lang w:val="de-CH" w:eastAsia="de-CH"/>
              </w:rPr>
            </w:pPr>
          </w:p>
        </w:tc>
        <w:tc>
          <w:tcPr>
            <w:tcW w:w="851" w:type="dxa"/>
            <w:hideMark/>
          </w:tcPr>
          <w:p w14:paraId="6AAEFA2C" w14:textId="77777777" w:rsidR="0046678F" w:rsidRPr="0046678F" w:rsidRDefault="001569B2">
            <w:pPr>
              <w:rPr>
                <w:rFonts w:cs="Arial"/>
                <w:szCs w:val="18"/>
              </w:rPr>
            </w:pPr>
            <w:hyperlink r:id="rId620" w:history="1">
              <w:r w:rsidR="0046678F" w:rsidRPr="0046678F">
                <w:rPr>
                  <w:rStyle w:val="Hyperlink"/>
                  <w:rFonts w:ascii="Arial" w:hAnsi="Arial" w:cs="Arial"/>
                  <w:sz w:val="18"/>
                  <w:szCs w:val="18"/>
                </w:rPr>
                <w:t>17.3902</w:t>
              </w:r>
            </w:hyperlink>
          </w:p>
        </w:tc>
        <w:tc>
          <w:tcPr>
            <w:tcW w:w="425" w:type="dxa"/>
            <w:hideMark/>
          </w:tcPr>
          <w:p w14:paraId="55C0543B" w14:textId="77777777" w:rsidR="0046678F" w:rsidRPr="0046678F" w:rsidRDefault="0046678F">
            <w:pPr>
              <w:rPr>
                <w:rFonts w:cs="Arial"/>
                <w:szCs w:val="18"/>
              </w:rPr>
            </w:pPr>
            <w:r w:rsidRPr="0046678F">
              <w:rPr>
                <w:rFonts w:cs="Arial"/>
                <w:szCs w:val="18"/>
              </w:rPr>
              <w:t>n</w:t>
            </w:r>
          </w:p>
        </w:tc>
        <w:tc>
          <w:tcPr>
            <w:tcW w:w="5636" w:type="dxa"/>
            <w:hideMark/>
          </w:tcPr>
          <w:p w14:paraId="4E6C4B00" w14:textId="77777777" w:rsidR="0046678F" w:rsidRPr="0046678F" w:rsidRDefault="0046678F">
            <w:pPr>
              <w:rPr>
                <w:rFonts w:cs="Arial"/>
                <w:szCs w:val="18"/>
                <w:lang w:val="it-IT"/>
              </w:rPr>
            </w:pPr>
            <w:r w:rsidRPr="0046678F">
              <w:rPr>
                <w:rFonts w:cs="Arial"/>
                <w:szCs w:val="18"/>
              </w:rPr>
              <w:t xml:space="preserve">Ip. Bendahan. Senkung der MWST. Wie werden die Auswirkungen auf die Konsumentenpreise analysiert? </w:t>
            </w:r>
            <w:r w:rsidRPr="0046678F">
              <w:rPr>
                <w:rFonts w:cs="Arial"/>
                <w:szCs w:val="18"/>
              </w:rPr>
              <w:br/>
            </w:r>
            <w:r w:rsidRPr="0046678F">
              <w:rPr>
                <w:rFonts w:cs="Arial"/>
                <w:szCs w:val="18"/>
                <w:lang w:val="fr-CH"/>
              </w:rPr>
              <w:t xml:space="preserve">Ip. Bendahan. Baisse de la TVA. Quelle analyse fera-t-on de son impact sur les prix pour les consommateurs? </w:t>
            </w:r>
            <w:r w:rsidRPr="0046678F">
              <w:rPr>
                <w:rFonts w:cs="Arial"/>
                <w:szCs w:val="18"/>
                <w:lang w:val="fr-CH"/>
              </w:rPr>
              <w:br/>
            </w:r>
            <w:r w:rsidRPr="0046678F">
              <w:rPr>
                <w:rFonts w:cs="Arial"/>
                <w:szCs w:val="18"/>
                <w:lang w:val="it-IT"/>
              </w:rPr>
              <w:t xml:space="preserve">Ip. Bendahan. Come sarà valutato l'impatto della diminuzione dell'IVA sui prezzi per i consumatori? </w:t>
            </w:r>
          </w:p>
        </w:tc>
        <w:tc>
          <w:tcPr>
            <w:tcW w:w="1276" w:type="dxa"/>
            <w:hideMark/>
          </w:tcPr>
          <w:p w14:paraId="2B862A99" w14:textId="77777777" w:rsidR="0046678F" w:rsidRPr="0046678F" w:rsidRDefault="0046678F">
            <w:pPr>
              <w:rPr>
                <w:rFonts w:cs="Arial"/>
                <w:szCs w:val="18"/>
              </w:rPr>
            </w:pPr>
            <w:r w:rsidRPr="0046678F">
              <w:rPr>
                <w:rFonts w:cs="Arial"/>
                <w:b/>
                <w:bCs/>
                <w:szCs w:val="18"/>
                <w:lang w:val="fr-FR"/>
              </w:rPr>
              <w:t>Diskussion</w:t>
            </w:r>
          </w:p>
          <w:p w14:paraId="551D0320" w14:textId="77777777" w:rsidR="0046678F" w:rsidRPr="0046678F" w:rsidRDefault="0046678F">
            <w:pPr>
              <w:rPr>
                <w:rFonts w:cs="Arial"/>
                <w:szCs w:val="18"/>
              </w:rPr>
            </w:pPr>
            <w:r w:rsidRPr="0046678F">
              <w:rPr>
                <w:rFonts w:cs="Arial"/>
                <w:b/>
                <w:bCs/>
                <w:szCs w:val="18"/>
                <w:lang w:val="fr-FR"/>
              </w:rPr>
              <w:t>Discussion</w:t>
            </w:r>
          </w:p>
          <w:p w14:paraId="550DD0C5" w14:textId="77777777" w:rsidR="0046678F" w:rsidRPr="0046678F" w:rsidRDefault="0046678F">
            <w:pPr>
              <w:rPr>
                <w:rFonts w:cs="Arial"/>
                <w:szCs w:val="18"/>
              </w:rPr>
            </w:pPr>
            <w:r w:rsidRPr="0046678F">
              <w:rPr>
                <w:rFonts w:cs="Arial"/>
                <w:b/>
                <w:bCs/>
                <w:szCs w:val="18"/>
                <w:lang w:val="fr-FR"/>
              </w:rPr>
              <w:t>Discussione</w:t>
            </w:r>
          </w:p>
        </w:tc>
        <w:tc>
          <w:tcPr>
            <w:tcW w:w="567" w:type="dxa"/>
            <w:hideMark/>
          </w:tcPr>
          <w:p w14:paraId="0E0EEFDC" w14:textId="77777777" w:rsidR="0046678F" w:rsidRPr="0046678F" w:rsidRDefault="0046678F">
            <w:pPr>
              <w:rPr>
                <w:rFonts w:cs="Arial"/>
                <w:szCs w:val="18"/>
              </w:rPr>
            </w:pPr>
            <w:r w:rsidRPr="0046678F">
              <w:rPr>
                <w:rFonts w:cs="Arial"/>
                <w:b/>
                <w:bCs/>
                <w:szCs w:val="18"/>
              </w:rPr>
              <w:t>n</w:t>
            </w:r>
          </w:p>
        </w:tc>
      </w:tr>
      <w:tr w:rsidR="00905C19" w:rsidRPr="00905C19" w14:paraId="0CC1AC74" w14:textId="77777777" w:rsidTr="00905C19">
        <w:tc>
          <w:tcPr>
            <w:tcW w:w="455" w:type="dxa"/>
            <w:hideMark/>
          </w:tcPr>
          <w:p w14:paraId="74DB6363" w14:textId="77777777" w:rsidR="00905C19" w:rsidRPr="00905C19" w:rsidRDefault="00905C19">
            <w:pPr>
              <w:rPr>
                <w:rFonts w:cs="Arial"/>
                <w:szCs w:val="18"/>
                <w:lang w:val="de-CH" w:eastAsia="de-CH"/>
              </w:rPr>
            </w:pPr>
          </w:p>
        </w:tc>
        <w:tc>
          <w:tcPr>
            <w:tcW w:w="851" w:type="dxa"/>
            <w:hideMark/>
          </w:tcPr>
          <w:p w14:paraId="1F80B139" w14:textId="77777777" w:rsidR="00905C19" w:rsidRPr="00905C19" w:rsidRDefault="001569B2">
            <w:pPr>
              <w:rPr>
                <w:rFonts w:cs="Arial"/>
                <w:szCs w:val="18"/>
              </w:rPr>
            </w:pPr>
            <w:hyperlink r:id="rId621" w:history="1">
              <w:r w:rsidR="00905C19" w:rsidRPr="00905C19">
                <w:rPr>
                  <w:rStyle w:val="Hyperlink"/>
                  <w:rFonts w:ascii="Arial" w:hAnsi="Arial" w:cs="Arial"/>
                  <w:sz w:val="18"/>
                  <w:szCs w:val="18"/>
                </w:rPr>
                <w:t>17.3941</w:t>
              </w:r>
            </w:hyperlink>
          </w:p>
        </w:tc>
        <w:tc>
          <w:tcPr>
            <w:tcW w:w="425" w:type="dxa"/>
            <w:hideMark/>
          </w:tcPr>
          <w:p w14:paraId="271B8CAF" w14:textId="77777777" w:rsidR="00905C19" w:rsidRPr="00905C19" w:rsidRDefault="00905C19">
            <w:pPr>
              <w:rPr>
                <w:rFonts w:cs="Arial"/>
                <w:szCs w:val="18"/>
              </w:rPr>
            </w:pPr>
            <w:r w:rsidRPr="00905C19">
              <w:rPr>
                <w:rFonts w:cs="Arial"/>
                <w:szCs w:val="18"/>
              </w:rPr>
              <w:t>n</w:t>
            </w:r>
          </w:p>
        </w:tc>
        <w:tc>
          <w:tcPr>
            <w:tcW w:w="5636" w:type="dxa"/>
            <w:hideMark/>
          </w:tcPr>
          <w:p w14:paraId="66F0D928" w14:textId="77777777" w:rsidR="00905C19" w:rsidRPr="00905C19" w:rsidRDefault="00905C19">
            <w:pPr>
              <w:rPr>
                <w:rFonts w:cs="Arial"/>
                <w:szCs w:val="18"/>
                <w:lang w:val="it-IT"/>
              </w:rPr>
            </w:pPr>
            <w:r w:rsidRPr="00905C19">
              <w:rPr>
                <w:rFonts w:cs="Arial"/>
                <w:szCs w:val="18"/>
              </w:rPr>
              <w:t xml:space="preserve">Mo. Rytz Regula. Beim Verkauf von Immobilien des Bundes soll nicht die Rendite im Vordergrund stehen </w:t>
            </w:r>
            <w:r w:rsidRPr="00905C19">
              <w:rPr>
                <w:rFonts w:cs="Arial"/>
                <w:szCs w:val="18"/>
              </w:rPr>
              <w:br/>
              <w:t xml:space="preserve">Mo. </w:t>
            </w:r>
            <w:r w:rsidRPr="00905C19">
              <w:rPr>
                <w:rFonts w:cs="Arial"/>
                <w:szCs w:val="18"/>
                <w:lang w:val="fr-CH"/>
              </w:rPr>
              <w:t xml:space="preserve">Rytz Regula. Vente d'immeubles de la Confédération. Non à la chasse au rendement </w:t>
            </w:r>
            <w:r w:rsidRPr="00905C19">
              <w:rPr>
                <w:rFonts w:cs="Arial"/>
                <w:szCs w:val="18"/>
                <w:lang w:val="fr-CH"/>
              </w:rPr>
              <w:br/>
              <w:t xml:space="preserve">Mo. </w:t>
            </w:r>
            <w:r w:rsidRPr="00905C19">
              <w:rPr>
                <w:rFonts w:cs="Arial"/>
                <w:szCs w:val="18"/>
                <w:lang w:val="it-IT"/>
              </w:rPr>
              <w:t xml:space="preserve">Rytz Regula. Vendita di immobili della Confederazione: il rendimento non deve essere prioritario </w:t>
            </w:r>
          </w:p>
        </w:tc>
        <w:tc>
          <w:tcPr>
            <w:tcW w:w="1276" w:type="dxa"/>
            <w:hideMark/>
          </w:tcPr>
          <w:p w14:paraId="40C7CD97" w14:textId="77777777" w:rsidR="00905C19" w:rsidRPr="00905C19" w:rsidRDefault="00905C19">
            <w:pPr>
              <w:rPr>
                <w:rFonts w:cs="Arial"/>
                <w:szCs w:val="18"/>
                <w:lang w:val="it-IT"/>
              </w:rPr>
            </w:pPr>
          </w:p>
        </w:tc>
        <w:tc>
          <w:tcPr>
            <w:tcW w:w="567" w:type="dxa"/>
            <w:hideMark/>
          </w:tcPr>
          <w:p w14:paraId="4C26EF93" w14:textId="77777777" w:rsidR="00905C19" w:rsidRPr="00905C19" w:rsidRDefault="00905C19">
            <w:pPr>
              <w:rPr>
                <w:rFonts w:cs="Arial"/>
                <w:szCs w:val="18"/>
              </w:rPr>
            </w:pPr>
            <w:r w:rsidRPr="00905C19">
              <w:rPr>
                <w:rFonts w:cs="Arial"/>
                <w:b/>
                <w:bCs/>
                <w:szCs w:val="18"/>
              </w:rPr>
              <w:t>-</w:t>
            </w:r>
          </w:p>
        </w:tc>
      </w:tr>
      <w:tr w:rsidR="00905C19" w:rsidRPr="00905C19" w14:paraId="2781F9CE" w14:textId="77777777" w:rsidTr="00905C19">
        <w:tc>
          <w:tcPr>
            <w:tcW w:w="455" w:type="dxa"/>
            <w:hideMark/>
          </w:tcPr>
          <w:p w14:paraId="2FB9030A" w14:textId="77777777" w:rsidR="00905C19" w:rsidRPr="00046854" w:rsidRDefault="00905C19">
            <w:pPr>
              <w:rPr>
                <w:rFonts w:cs="Arial"/>
                <w:szCs w:val="18"/>
                <w:lang w:val="it-IT" w:eastAsia="de-CH"/>
              </w:rPr>
            </w:pPr>
          </w:p>
        </w:tc>
        <w:tc>
          <w:tcPr>
            <w:tcW w:w="851" w:type="dxa"/>
            <w:hideMark/>
          </w:tcPr>
          <w:p w14:paraId="67B66F0C" w14:textId="77777777" w:rsidR="00905C19" w:rsidRPr="00905C19" w:rsidRDefault="001569B2">
            <w:pPr>
              <w:rPr>
                <w:rFonts w:cs="Arial"/>
                <w:szCs w:val="18"/>
              </w:rPr>
            </w:pPr>
            <w:hyperlink r:id="rId622" w:history="1">
              <w:r w:rsidR="00905C19" w:rsidRPr="00905C19">
                <w:rPr>
                  <w:rStyle w:val="Hyperlink"/>
                  <w:rFonts w:ascii="Arial" w:hAnsi="Arial" w:cs="Arial"/>
                  <w:sz w:val="18"/>
                  <w:szCs w:val="18"/>
                </w:rPr>
                <w:t>17.3959</w:t>
              </w:r>
            </w:hyperlink>
          </w:p>
        </w:tc>
        <w:tc>
          <w:tcPr>
            <w:tcW w:w="425" w:type="dxa"/>
            <w:hideMark/>
          </w:tcPr>
          <w:p w14:paraId="5CCF0616" w14:textId="77777777" w:rsidR="00905C19" w:rsidRPr="00905C19" w:rsidRDefault="00905C19">
            <w:pPr>
              <w:rPr>
                <w:rFonts w:cs="Arial"/>
                <w:szCs w:val="18"/>
              </w:rPr>
            </w:pPr>
            <w:r w:rsidRPr="00905C19">
              <w:rPr>
                <w:rFonts w:cs="Arial"/>
                <w:szCs w:val="18"/>
              </w:rPr>
              <w:t>n</w:t>
            </w:r>
          </w:p>
        </w:tc>
        <w:tc>
          <w:tcPr>
            <w:tcW w:w="5636" w:type="dxa"/>
            <w:hideMark/>
          </w:tcPr>
          <w:p w14:paraId="0D2954F5" w14:textId="77777777" w:rsidR="00905C19" w:rsidRPr="00905C19" w:rsidRDefault="00905C19">
            <w:pPr>
              <w:rPr>
                <w:rFonts w:cs="Arial"/>
                <w:szCs w:val="18"/>
                <w:lang w:val="it-IT"/>
              </w:rPr>
            </w:pPr>
            <w:r w:rsidRPr="00905C19">
              <w:rPr>
                <w:rFonts w:cs="Arial"/>
                <w:szCs w:val="18"/>
              </w:rPr>
              <w:t xml:space="preserve">Po. Bertschy. Weiterbildung im Kontext des digitalen Wandels. Säule 3w für Weiterbildungen </w:t>
            </w:r>
            <w:r w:rsidRPr="00905C19">
              <w:rPr>
                <w:rFonts w:cs="Arial"/>
                <w:szCs w:val="18"/>
              </w:rPr>
              <w:br/>
              <w:t xml:space="preserve">Po. </w:t>
            </w:r>
            <w:r w:rsidRPr="00905C19">
              <w:rPr>
                <w:rFonts w:cs="Arial"/>
                <w:szCs w:val="18"/>
                <w:lang w:val="fr-CH"/>
              </w:rPr>
              <w:t xml:space="preserve">Bertschy. Avancée du numérique. Création d'un pilier 3w pour les formations continues </w:t>
            </w:r>
            <w:r w:rsidRPr="00905C19">
              <w:rPr>
                <w:rFonts w:cs="Arial"/>
                <w:szCs w:val="18"/>
                <w:lang w:val="fr-CH"/>
              </w:rPr>
              <w:br/>
              <w:t xml:space="preserve">Po. </w:t>
            </w:r>
            <w:r w:rsidRPr="00905C19">
              <w:rPr>
                <w:rFonts w:cs="Arial"/>
                <w:szCs w:val="18"/>
                <w:lang w:val="it-IT"/>
              </w:rPr>
              <w:t xml:space="preserve">Bertschy. Formazione continua nel contesto del cambiamento digitale. Pilastro 3w a favore della formazione continua </w:t>
            </w:r>
          </w:p>
        </w:tc>
        <w:tc>
          <w:tcPr>
            <w:tcW w:w="1276" w:type="dxa"/>
            <w:hideMark/>
          </w:tcPr>
          <w:p w14:paraId="05AD021D" w14:textId="77777777" w:rsidR="00905C19" w:rsidRPr="00905C19" w:rsidRDefault="00905C19">
            <w:pPr>
              <w:rPr>
                <w:rFonts w:cs="Arial"/>
                <w:szCs w:val="18"/>
                <w:lang w:val="it-IT"/>
              </w:rPr>
            </w:pPr>
          </w:p>
        </w:tc>
        <w:tc>
          <w:tcPr>
            <w:tcW w:w="567" w:type="dxa"/>
            <w:hideMark/>
          </w:tcPr>
          <w:p w14:paraId="5936D479" w14:textId="77777777" w:rsidR="00905C19" w:rsidRPr="00905C19" w:rsidRDefault="00905C19">
            <w:pPr>
              <w:rPr>
                <w:rFonts w:cs="Arial"/>
                <w:szCs w:val="18"/>
              </w:rPr>
            </w:pPr>
            <w:r w:rsidRPr="00905C19">
              <w:rPr>
                <w:rFonts w:cs="Arial"/>
                <w:b/>
                <w:bCs/>
                <w:szCs w:val="18"/>
              </w:rPr>
              <w:t>-</w:t>
            </w:r>
          </w:p>
        </w:tc>
      </w:tr>
      <w:tr w:rsidR="00EE6660" w:rsidRPr="00EE6660" w14:paraId="38A28697" w14:textId="77777777" w:rsidTr="00EE6660">
        <w:tc>
          <w:tcPr>
            <w:tcW w:w="455" w:type="dxa"/>
            <w:hideMark/>
          </w:tcPr>
          <w:p w14:paraId="70075F1B" w14:textId="664AFFDE" w:rsidR="00EE6660" w:rsidRPr="00EE6660" w:rsidRDefault="00EE6660">
            <w:pPr>
              <w:rPr>
                <w:rFonts w:cs="Arial"/>
                <w:szCs w:val="18"/>
                <w:lang w:val="de-CH" w:eastAsia="de-CH"/>
              </w:rPr>
            </w:pPr>
          </w:p>
        </w:tc>
        <w:tc>
          <w:tcPr>
            <w:tcW w:w="851" w:type="dxa"/>
            <w:hideMark/>
          </w:tcPr>
          <w:p w14:paraId="65D88558" w14:textId="77777777" w:rsidR="00EE6660" w:rsidRPr="00EE6660" w:rsidRDefault="001569B2">
            <w:pPr>
              <w:rPr>
                <w:rFonts w:cs="Arial"/>
                <w:szCs w:val="18"/>
              </w:rPr>
            </w:pPr>
            <w:hyperlink r:id="rId623" w:history="1">
              <w:r w:rsidR="00EE6660" w:rsidRPr="00EE6660">
                <w:rPr>
                  <w:rStyle w:val="Hyperlink"/>
                  <w:rFonts w:ascii="Arial" w:hAnsi="Arial" w:cs="Arial"/>
                  <w:sz w:val="18"/>
                  <w:szCs w:val="18"/>
                </w:rPr>
                <w:t>17.3976</w:t>
              </w:r>
            </w:hyperlink>
          </w:p>
        </w:tc>
        <w:tc>
          <w:tcPr>
            <w:tcW w:w="425" w:type="dxa"/>
            <w:hideMark/>
          </w:tcPr>
          <w:p w14:paraId="3E806898" w14:textId="77777777" w:rsidR="00EE6660" w:rsidRPr="00EE6660" w:rsidRDefault="00EE6660">
            <w:pPr>
              <w:rPr>
                <w:rFonts w:cs="Arial"/>
                <w:szCs w:val="18"/>
              </w:rPr>
            </w:pPr>
            <w:r w:rsidRPr="00EE6660">
              <w:rPr>
                <w:rFonts w:cs="Arial"/>
                <w:szCs w:val="18"/>
              </w:rPr>
              <w:t>n</w:t>
            </w:r>
          </w:p>
        </w:tc>
        <w:tc>
          <w:tcPr>
            <w:tcW w:w="5636" w:type="dxa"/>
            <w:hideMark/>
          </w:tcPr>
          <w:p w14:paraId="5F397113" w14:textId="77777777" w:rsidR="00EE6660" w:rsidRPr="00EE6660" w:rsidRDefault="00EE6660">
            <w:pPr>
              <w:rPr>
                <w:rFonts w:cs="Arial"/>
                <w:szCs w:val="18"/>
                <w:lang w:val="it-IT"/>
              </w:rPr>
            </w:pPr>
            <w:r w:rsidRPr="00EE6660">
              <w:rPr>
                <w:rFonts w:cs="Arial"/>
                <w:szCs w:val="18"/>
              </w:rPr>
              <w:t>Mo. WAK-NR. Gewaltentrennung in der Finanzmarktregulierung (WAK)</w:t>
            </w:r>
            <w:r w:rsidRPr="00EE6660">
              <w:rPr>
                <w:rFonts w:cs="Arial"/>
                <w:szCs w:val="18"/>
              </w:rPr>
              <w:br/>
              <w:t xml:space="preserve">Mo. </w:t>
            </w:r>
            <w:r w:rsidRPr="00301087">
              <w:rPr>
                <w:rFonts w:cs="Arial"/>
                <w:szCs w:val="18"/>
                <w:lang w:val="fr-CH"/>
              </w:rPr>
              <w:t xml:space="preserve">CER-CN. </w:t>
            </w:r>
            <w:r w:rsidRPr="00EE6660">
              <w:rPr>
                <w:rFonts w:cs="Arial"/>
                <w:szCs w:val="18"/>
                <w:lang w:val="fr-CH"/>
              </w:rPr>
              <w:t>Séparation des pouvoirs dans le cadre de la réglementation des marchés financiers (CER)</w:t>
            </w:r>
            <w:r w:rsidRPr="00EE6660">
              <w:rPr>
                <w:rFonts w:cs="Arial"/>
                <w:szCs w:val="18"/>
                <w:lang w:val="fr-CH"/>
              </w:rPr>
              <w:br/>
              <w:t xml:space="preserve">Mo. </w:t>
            </w:r>
            <w:r w:rsidRPr="00EE6660">
              <w:rPr>
                <w:rFonts w:cs="Arial"/>
                <w:szCs w:val="18"/>
                <w:lang w:val="it-IT"/>
              </w:rPr>
              <w:t>CET-CN. Separazione dei poteri nella regolamentazione dei mercati finanziari (CET)</w:t>
            </w:r>
          </w:p>
        </w:tc>
        <w:tc>
          <w:tcPr>
            <w:tcW w:w="1276" w:type="dxa"/>
            <w:hideMark/>
          </w:tcPr>
          <w:p w14:paraId="39B3C849" w14:textId="77777777" w:rsidR="00EE6660" w:rsidRPr="00EE6660" w:rsidRDefault="00EE6660">
            <w:pPr>
              <w:rPr>
                <w:rFonts w:cs="Arial"/>
                <w:szCs w:val="18"/>
                <w:lang w:val="it-IT"/>
              </w:rPr>
            </w:pPr>
          </w:p>
        </w:tc>
        <w:tc>
          <w:tcPr>
            <w:tcW w:w="567" w:type="dxa"/>
            <w:hideMark/>
          </w:tcPr>
          <w:p w14:paraId="41175EF4" w14:textId="77777777" w:rsidR="00EE6660" w:rsidRPr="00EE6660" w:rsidRDefault="00EE6660">
            <w:pPr>
              <w:rPr>
                <w:rFonts w:cs="Arial"/>
                <w:szCs w:val="18"/>
              </w:rPr>
            </w:pPr>
            <w:r w:rsidRPr="00EE6660">
              <w:rPr>
                <w:rFonts w:cs="Arial"/>
                <w:b/>
                <w:bCs/>
                <w:szCs w:val="18"/>
              </w:rPr>
              <w:t>-</w:t>
            </w:r>
          </w:p>
        </w:tc>
      </w:tr>
      <w:tr w:rsidR="00024AD9" w:rsidRPr="00024AD9" w14:paraId="31E6180E" w14:textId="77777777" w:rsidTr="00024AD9">
        <w:tc>
          <w:tcPr>
            <w:tcW w:w="455" w:type="dxa"/>
            <w:hideMark/>
          </w:tcPr>
          <w:p w14:paraId="2DBFA555" w14:textId="0C17E757" w:rsidR="00024AD9" w:rsidRPr="007E6CC5" w:rsidRDefault="00024AD9">
            <w:pPr>
              <w:rPr>
                <w:rFonts w:cs="Arial"/>
                <w:szCs w:val="18"/>
                <w:lang w:val="it-IT" w:eastAsia="de-CH"/>
              </w:rPr>
            </w:pPr>
          </w:p>
        </w:tc>
        <w:tc>
          <w:tcPr>
            <w:tcW w:w="851" w:type="dxa"/>
            <w:hideMark/>
          </w:tcPr>
          <w:p w14:paraId="2C367656" w14:textId="77777777" w:rsidR="00024AD9" w:rsidRPr="00024AD9" w:rsidRDefault="001569B2">
            <w:pPr>
              <w:rPr>
                <w:rFonts w:cs="Arial"/>
                <w:szCs w:val="18"/>
              </w:rPr>
            </w:pPr>
            <w:hyperlink r:id="rId624" w:history="1">
              <w:r w:rsidR="00024AD9" w:rsidRPr="00024AD9">
                <w:rPr>
                  <w:rStyle w:val="Hyperlink"/>
                  <w:rFonts w:ascii="Arial" w:hAnsi="Arial" w:cs="Arial"/>
                  <w:sz w:val="18"/>
                  <w:szCs w:val="18"/>
                </w:rPr>
                <w:t>17.3978</w:t>
              </w:r>
            </w:hyperlink>
          </w:p>
        </w:tc>
        <w:tc>
          <w:tcPr>
            <w:tcW w:w="425" w:type="dxa"/>
            <w:hideMark/>
          </w:tcPr>
          <w:p w14:paraId="40668D85" w14:textId="77777777" w:rsidR="00024AD9" w:rsidRPr="00024AD9" w:rsidRDefault="00024AD9">
            <w:pPr>
              <w:rPr>
                <w:rFonts w:cs="Arial"/>
                <w:szCs w:val="18"/>
              </w:rPr>
            </w:pPr>
            <w:r w:rsidRPr="00024AD9">
              <w:rPr>
                <w:rFonts w:cs="Arial"/>
                <w:szCs w:val="18"/>
              </w:rPr>
              <w:t>n</w:t>
            </w:r>
          </w:p>
        </w:tc>
        <w:tc>
          <w:tcPr>
            <w:tcW w:w="5636" w:type="dxa"/>
            <w:hideMark/>
          </w:tcPr>
          <w:p w14:paraId="394FFDB6" w14:textId="77777777" w:rsidR="00024AD9" w:rsidRPr="00024AD9" w:rsidRDefault="00024AD9">
            <w:pPr>
              <w:rPr>
                <w:rFonts w:cs="Arial"/>
                <w:szCs w:val="18"/>
                <w:lang w:val="it-IT"/>
              </w:rPr>
            </w:pPr>
            <w:r w:rsidRPr="00024AD9">
              <w:rPr>
                <w:rFonts w:cs="Arial"/>
                <w:szCs w:val="18"/>
              </w:rPr>
              <w:t>Mo. FK-NR. Aufhebung der Bestimmungen im Bundespersonalgesetz zum Teuerungsausgleich (FK)</w:t>
            </w:r>
            <w:r w:rsidRPr="00024AD9">
              <w:rPr>
                <w:rFonts w:cs="Arial"/>
                <w:szCs w:val="18"/>
              </w:rPr>
              <w:br/>
              <w:t xml:space="preserve">Mo. </w:t>
            </w:r>
            <w:r w:rsidRPr="00024AD9">
              <w:rPr>
                <w:rFonts w:cs="Arial"/>
                <w:szCs w:val="18"/>
                <w:lang w:val="fr-CH"/>
              </w:rPr>
              <w:t>CdF-CN. Loi fédérale sur le personnel. Abrogation des dispositions relatives à la compensation du renchérissement (CdF)</w:t>
            </w:r>
            <w:r w:rsidRPr="00024AD9">
              <w:rPr>
                <w:rFonts w:cs="Arial"/>
                <w:szCs w:val="18"/>
                <w:lang w:val="fr-CH"/>
              </w:rPr>
              <w:br/>
              <w:t xml:space="preserve">Mo. </w:t>
            </w:r>
            <w:r w:rsidRPr="00024AD9">
              <w:rPr>
                <w:rFonts w:cs="Arial"/>
                <w:szCs w:val="18"/>
                <w:lang w:val="it-IT"/>
              </w:rPr>
              <w:t>CdF-CN. Abrogazione delle disposizioni relative alla compensazione del rincaro nella legge sul personale federale (CdF)</w:t>
            </w:r>
          </w:p>
        </w:tc>
        <w:tc>
          <w:tcPr>
            <w:tcW w:w="1276" w:type="dxa"/>
            <w:hideMark/>
          </w:tcPr>
          <w:p w14:paraId="4CC4F327" w14:textId="77777777" w:rsidR="00024AD9" w:rsidRPr="00024AD9" w:rsidRDefault="00024AD9">
            <w:pPr>
              <w:rPr>
                <w:rFonts w:cs="Arial"/>
                <w:szCs w:val="18"/>
                <w:lang w:val="it-IT"/>
              </w:rPr>
            </w:pPr>
          </w:p>
        </w:tc>
        <w:tc>
          <w:tcPr>
            <w:tcW w:w="567" w:type="dxa"/>
            <w:hideMark/>
          </w:tcPr>
          <w:p w14:paraId="3AB0F64F" w14:textId="77777777" w:rsidR="00024AD9" w:rsidRPr="00024AD9" w:rsidRDefault="00024AD9">
            <w:pPr>
              <w:rPr>
                <w:rFonts w:cs="Arial"/>
                <w:szCs w:val="18"/>
              </w:rPr>
            </w:pPr>
            <w:r w:rsidRPr="00024AD9">
              <w:rPr>
                <w:rFonts w:cs="Arial"/>
                <w:b/>
                <w:bCs/>
                <w:szCs w:val="18"/>
              </w:rPr>
              <w:t>-</w:t>
            </w:r>
          </w:p>
        </w:tc>
      </w:tr>
      <w:tr w:rsidR="00024AD9" w:rsidRPr="001569B2" w14:paraId="6004EC2B" w14:textId="77777777" w:rsidTr="00024AD9">
        <w:tc>
          <w:tcPr>
            <w:tcW w:w="455" w:type="dxa"/>
            <w:hideMark/>
          </w:tcPr>
          <w:p w14:paraId="38CBEFD1" w14:textId="6E733C69" w:rsidR="00024AD9" w:rsidRPr="00024AD9" w:rsidRDefault="00024AD9">
            <w:pPr>
              <w:rPr>
                <w:rFonts w:cs="Arial"/>
                <w:szCs w:val="18"/>
                <w:lang w:val="de-CH" w:eastAsia="de-CH"/>
              </w:rPr>
            </w:pPr>
          </w:p>
        </w:tc>
        <w:tc>
          <w:tcPr>
            <w:tcW w:w="851" w:type="dxa"/>
            <w:hideMark/>
          </w:tcPr>
          <w:p w14:paraId="02BC048A" w14:textId="77777777" w:rsidR="00024AD9" w:rsidRPr="00024AD9" w:rsidRDefault="001569B2">
            <w:pPr>
              <w:rPr>
                <w:rFonts w:cs="Arial"/>
                <w:szCs w:val="18"/>
              </w:rPr>
            </w:pPr>
            <w:hyperlink r:id="rId625" w:history="1">
              <w:r w:rsidR="00024AD9" w:rsidRPr="00024AD9">
                <w:rPr>
                  <w:rStyle w:val="Hyperlink"/>
                  <w:rFonts w:ascii="Arial" w:hAnsi="Arial" w:cs="Arial"/>
                  <w:sz w:val="18"/>
                  <w:szCs w:val="18"/>
                </w:rPr>
                <w:t>17.3983</w:t>
              </w:r>
            </w:hyperlink>
          </w:p>
        </w:tc>
        <w:tc>
          <w:tcPr>
            <w:tcW w:w="425" w:type="dxa"/>
            <w:hideMark/>
          </w:tcPr>
          <w:p w14:paraId="0206CCEC" w14:textId="77777777" w:rsidR="00024AD9" w:rsidRPr="00024AD9" w:rsidRDefault="00024AD9">
            <w:pPr>
              <w:rPr>
                <w:rFonts w:cs="Arial"/>
                <w:szCs w:val="18"/>
              </w:rPr>
            </w:pPr>
            <w:r w:rsidRPr="00024AD9">
              <w:rPr>
                <w:rFonts w:cs="Arial"/>
                <w:szCs w:val="18"/>
              </w:rPr>
              <w:t>n</w:t>
            </w:r>
          </w:p>
        </w:tc>
        <w:tc>
          <w:tcPr>
            <w:tcW w:w="5636" w:type="dxa"/>
            <w:hideMark/>
          </w:tcPr>
          <w:p w14:paraId="59F02259" w14:textId="77777777" w:rsidR="00024AD9" w:rsidRPr="00024AD9" w:rsidRDefault="00024AD9">
            <w:pPr>
              <w:rPr>
                <w:rFonts w:cs="Arial"/>
                <w:szCs w:val="18"/>
                <w:lang w:val="it-IT"/>
              </w:rPr>
            </w:pPr>
            <w:r w:rsidRPr="00024AD9">
              <w:rPr>
                <w:rFonts w:cs="Arial"/>
                <w:szCs w:val="18"/>
                <w:lang w:val="fr-CH"/>
              </w:rPr>
              <w:t xml:space="preserve">Ip. Imark. Staatsquote </w:t>
            </w:r>
            <w:r w:rsidRPr="00024AD9">
              <w:rPr>
                <w:rFonts w:cs="Arial"/>
                <w:szCs w:val="18"/>
                <w:lang w:val="fr-CH"/>
              </w:rPr>
              <w:br/>
              <w:t xml:space="preserve">Ip. Imark. Quote-part de l'État </w:t>
            </w:r>
            <w:r w:rsidRPr="00024AD9">
              <w:rPr>
                <w:rFonts w:cs="Arial"/>
                <w:szCs w:val="18"/>
                <w:lang w:val="fr-CH"/>
              </w:rPr>
              <w:br/>
              <w:t xml:space="preserve">Ip. </w:t>
            </w:r>
            <w:r w:rsidRPr="00024AD9">
              <w:rPr>
                <w:rFonts w:cs="Arial"/>
                <w:szCs w:val="18"/>
                <w:lang w:val="it-IT"/>
              </w:rPr>
              <w:t xml:space="preserve">Imark. Quota d'incidenza della spesa pubblica </w:t>
            </w:r>
          </w:p>
        </w:tc>
        <w:tc>
          <w:tcPr>
            <w:tcW w:w="1276" w:type="dxa"/>
            <w:hideMark/>
          </w:tcPr>
          <w:p w14:paraId="6C628C0A" w14:textId="77777777" w:rsidR="00024AD9" w:rsidRPr="00024AD9" w:rsidRDefault="00024AD9">
            <w:pPr>
              <w:rPr>
                <w:rFonts w:cs="Arial"/>
                <w:szCs w:val="18"/>
                <w:lang w:val="it-IT"/>
              </w:rPr>
            </w:pPr>
          </w:p>
        </w:tc>
        <w:tc>
          <w:tcPr>
            <w:tcW w:w="567" w:type="dxa"/>
            <w:hideMark/>
          </w:tcPr>
          <w:p w14:paraId="1BA33A6B" w14:textId="77777777" w:rsidR="00024AD9" w:rsidRPr="00024AD9" w:rsidRDefault="00024AD9">
            <w:pPr>
              <w:rPr>
                <w:rFonts w:cs="Arial"/>
                <w:szCs w:val="18"/>
                <w:lang w:val="it-IT"/>
              </w:rPr>
            </w:pPr>
          </w:p>
        </w:tc>
      </w:tr>
      <w:tr w:rsidR="00024AD9" w:rsidRPr="00024AD9" w14:paraId="15E03BB7" w14:textId="77777777" w:rsidTr="00024AD9">
        <w:tc>
          <w:tcPr>
            <w:tcW w:w="455" w:type="dxa"/>
            <w:hideMark/>
          </w:tcPr>
          <w:p w14:paraId="4BB1D7DE" w14:textId="0AFA3BF9" w:rsidR="00024AD9" w:rsidRPr="007E6CC5" w:rsidRDefault="00024AD9">
            <w:pPr>
              <w:rPr>
                <w:rFonts w:cs="Arial"/>
                <w:szCs w:val="18"/>
                <w:lang w:val="it-IT" w:eastAsia="de-CH"/>
              </w:rPr>
            </w:pPr>
          </w:p>
        </w:tc>
        <w:tc>
          <w:tcPr>
            <w:tcW w:w="851" w:type="dxa"/>
            <w:hideMark/>
          </w:tcPr>
          <w:p w14:paraId="00B331A0" w14:textId="77777777" w:rsidR="00024AD9" w:rsidRPr="00024AD9" w:rsidRDefault="001569B2">
            <w:pPr>
              <w:rPr>
                <w:rFonts w:cs="Arial"/>
                <w:szCs w:val="18"/>
              </w:rPr>
            </w:pPr>
            <w:hyperlink r:id="rId626" w:history="1">
              <w:r w:rsidR="00024AD9" w:rsidRPr="00024AD9">
                <w:rPr>
                  <w:rStyle w:val="Hyperlink"/>
                  <w:rFonts w:ascii="Arial" w:hAnsi="Arial" w:cs="Arial"/>
                  <w:sz w:val="18"/>
                  <w:szCs w:val="18"/>
                </w:rPr>
                <w:t>17.3990</w:t>
              </w:r>
            </w:hyperlink>
          </w:p>
        </w:tc>
        <w:tc>
          <w:tcPr>
            <w:tcW w:w="425" w:type="dxa"/>
            <w:hideMark/>
          </w:tcPr>
          <w:p w14:paraId="75836FA9" w14:textId="77777777" w:rsidR="00024AD9" w:rsidRPr="00024AD9" w:rsidRDefault="00024AD9">
            <w:pPr>
              <w:rPr>
                <w:rFonts w:cs="Arial"/>
                <w:szCs w:val="18"/>
              </w:rPr>
            </w:pPr>
            <w:r w:rsidRPr="00024AD9">
              <w:rPr>
                <w:rFonts w:cs="Arial"/>
                <w:szCs w:val="18"/>
              </w:rPr>
              <w:t>n</w:t>
            </w:r>
          </w:p>
        </w:tc>
        <w:tc>
          <w:tcPr>
            <w:tcW w:w="5636" w:type="dxa"/>
            <w:hideMark/>
          </w:tcPr>
          <w:p w14:paraId="4E5F8A80" w14:textId="77777777" w:rsidR="00024AD9" w:rsidRPr="00024AD9" w:rsidRDefault="00024AD9">
            <w:pPr>
              <w:rPr>
                <w:rFonts w:cs="Arial"/>
                <w:szCs w:val="18"/>
              </w:rPr>
            </w:pPr>
            <w:r w:rsidRPr="00024AD9">
              <w:rPr>
                <w:rFonts w:cs="Arial"/>
                <w:szCs w:val="18"/>
              </w:rPr>
              <w:t xml:space="preserve">Mo. Buttet. Treibstoff für Anlagen zur Frostbekämpfung von der Mineralölsteuer befreien </w:t>
            </w:r>
            <w:r w:rsidRPr="00024AD9">
              <w:rPr>
                <w:rFonts w:cs="Arial"/>
                <w:szCs w:val="18"/>
              </w:rPr>
              <w:br/>
              <w:t xml:space="preserve">Mo. </w:t>
            </w:r>
            <w:r w:rsidRPr="00024AD9">
              <w:rPr>
                <w:rFonts w:cs="Arial"/>
                <w:szCs w:val="18"/>
                <w:lang w:val="fr-CH"/>
              </w:rPr>
              <w:t xml:space="preserve">Buttet. Libérer de l'impôt le carburant destiné aux installations de lutte contre le gel </w:t>
            </w:r>
            <w:r w:rsidRPr="00024AD9">
              <w:rPr>
                <w:rFonts w:cs="Arial"/>
                <w:szCs w:val="18"/>
                <w:lang w:val="fr-CH"/>
              </w:rPr>
              <w:br/>
              <w:t xml:space="preserve">Mo. </w:t>
            </w:r>
            <w:r w:rsidRPr="00024AD9">
              <w:rPr>
                <w:rFonts w:cs="Arial"/>
                <w:szCs w:val="18"/>
              </w:rPr>
              <w:t xml:space="preserve">Buttet. Esentare dall'imposta il carburante destinato agli impianti antigelo </w:t>
            </w:r>
          </w:p>
        </w:tc>
        <w:tc>
          <w:tcPr>
            <w:tcW w:w="1276" w:type="dxa"/>
            <w:hideMark/>
          </w:tcPr>
          <w:p w14:paraId="4251294A" w14:textId="77777777" w:rsidR="00024AD9" w:rsidRPr="00024AD9" w:rsidRDefault="00024AD9">
            <w:pPr>
              <w:rPr>
                <w:rFonts w:cs="Arial"/>
                <w:szCs w:val="18"/>
              </w:rPr>
            </w:pPr>
          </w:p>
        </w:tc>
        <w:tc>
          <w:tcPr>
            <w:tcW w:w="567" w:type="dxa"/>
            <w:hideMark/>
          </w:tcPr>
          <w:p w14:paraId="3EA9DF17" w14:textId="77777777" w:rsidR="00024AD9" w:rsidRPr="00024AD9" w:rsidRDefault="00024AD9">
            <w:pPr>
              <w:rPr>
                <w:rFonts w:cs="Arial"/>
                <w:szCs w:val="18"/>
              </w:rPr>
            </w:pPr>
            <w:r w:rsidRPr="00024AD9">
              <w:rPr>
                <w:rFonts w:cs="Arial"/>
                <w:b/>
                <w:bCs/>
                <w:szCs w:val="18"/>
              </w:rPr>
              <w:t>-</w:t>
            </w:r>
          </w:p>
        </w:tc>
      </w:tr>
      <w:tr w:rsidR="00024AD9" w:rsidRPr="001569B2" w14:paraId="32854194" w14:textId="77777777" w:rsidTr="00024AD9">
        <w:tc>
          <w:tcPr>
            <w:tcW w:w="455" w:type="dxa"/>
            <w:hideMark/>
          </w:tcPr>
          <w:p w14:paraId="16A2AEE9" w14:textId="2260A0FE" w:rsidR="00024AD9" w:rsidRPr="00024AD9" w:rsidRDefault="00024AD9">
            <w:pPr>
              <w:rPr>
                <w:rFonts w:cs="Arial"/>
                <w:szCs w:val="18"/>
                <w:lang w:val="de-CH" w:eastAsia="de-CH"/>
              </w:rPr>
            </w:pPr>
          </w:p>
        </w:tc>
        <w:tc>
          <w:tcPr>
            <w:tcW w:w="851" w:type="dxa"/>
            <w:hideMark/>
          </w:tcPr>
          <w:p w14:paraId="7A1CEC3E" w14:textId="77777777" w:rsidR="00024AD9" w:rsidRPr="00024AD9" w:rsidRDefault="001569B2">
            <w:pPr>
              <w:rPr>
                <w:rFonts w:cs="Arial"/>
                <w:szCs w:val="18"/>
              </w:rPr>
            </w:pPr>
            <w:hyperlink r:id="rId627" w:history="1">
              <w:r w:rsidR="00024AD9" w:rsidRPr="00024AD9">
                <w:rPr>
                  <w:rStyle w:val="Hyperlink"/>
                  <w:rFonts w:ascii="Arial" w:hAnsi="Arial" w:cs="Arial"/>
                  <w:sz w:val="18"/>
                  <w:szCs w:val="18"/>
                </w:rPr>
                <w:t>17.3993</w:t>
              </w:r>
            </w:hyperlink>
          </w:p>
        </w:tc>
        <w:tc>
          <w:tcPr>
            <w:tcW w:w="425" w:type="dxa"/>
            <w:hideMark/>
          </w:tcPr>
          <w:p w14:paraId="42A0114A" w14:textId="77777777" w:rsidR="00024AD9" w:rsidRPr="00024AD9" w:rsidRDefault="00024AD9">
            <w:pPr>
              <w:rPr>
                <w:rFonts w:cs="Arial"/>
                <w:szCs w:val="18"/>
              </w:rPr>
            </w:pPr>
            <w:r w:rsidRPr="00024AD9">
              <w:rPr>
                <w:rFonts w:cs="Arial"/>
                <w:szCs w:val="18"/>
              </w:rPr>
              <w:t>n</w:t>
            </w:r>
          </w:p>
        </w:tc>
        <w:tc>
          <w:tcPr>
            <w:tcW w:w="5636" w:type="dxa"/>
            <w:hideMark/>
          </w:tcPr>
          <w:p w14:paraId="11C42D03" w14:textId="77777777" w:rsidR="00024AD9" w:rsidRPr="00024AD9" w:rsidRDefault="00024AD9">
            <w:pPr>
              <w:rPr>
                <w:rFonts w:cs="Arial"/>
                <w:szCs w:val="18"/>
                <w:lang w:val="it-IT"/>
              </w:rPr>
            </w:pPr>
            <w:r w:rsidRPr="00024AD9">
              <w:rPr>
                <w:rFonts w:cs="Arial"/>
                <w:szCs w:val="18"/>
              </w:rPr>
              <w:t xml:space="preserve">Ip. Buttet. Opfert die Grenzwache wirklich den Skialpinismus? </w:t>
            </w:r>
            <w:r w:rsidRPr="00024AD9">
              <w:rPr>
                <w:rFonts w:cs="Arial"/>
                <w:szCs w:val="18"/>
              </w:rPr>
              <w:br/>
            </w:r>
            <w:r w:rsidRPr="00024AD9">
              <w:rPr>
                <w:rFonts w:cs="Arial"/>
                <w:szCs w:val="18"/>
                <w:lang w:val="fr-CH"/>
              </w:rPr>
              <w:t xml:space="preserve">Ip. Buttet. Les gardes-frontière vont-ils vraiment sacrifier le ski-alpinisme? </w:t>
            </w:r>
            <w:r w:rsidRPr="00024AD9">
              <w:rPr>
                <w:rFonts w:cs="Arial"/>
                <w:szCs w:val="18"/>
                <w:lang w:val="fr-CH"/>
              </w:rPr>
              <w:br/>
            </w:r>
            <w:r w:rsidRPr="00024AD9">
              <w:rPr>
                <w:rFonts w:cs="Arial"/>
                <w:szCs w:val="18"/>
                <w:lang w:val="it-IT"/>
              </w:rPr>
              <w:t xml:space="preserve">Ip. Buttet. Le guardie di confine faranno veramente a meno dello sci alpinismo? </w:t>
            </w:r>
          </w:p>
        </w:tc>
        <w:tc>
          <w:tcPr>
            <w:tcW w:w="1276" w:type="dxa"/>
            <w:hideMark/>
          </w:tcPr>
          <w:p w14:paraId="2DFF797F" w14:textId="77777777" w:rsidR="00024AD9" w:rsidRPr="00024AD9" w:rsidRDefault="00024AD9">
            <w:pPr>
              <w:rPr>
                <w:rFonts w:cs="Arial"/>
                <w:szCs w:val="18"/>
                <w:lang w:val="it-IT"/>
              </w:rPr>
            </w:pPr>
          </w:p>
        </w:tc>
        <w:tc>
          <w:tcPr>
            <w:tcW w:w="567" w:type="dxa"/>
            <w:hideMark/>
          </w:tcPr>
          <w:p w14:paraId="3CE4D9D3" w14:textId="77777777" w:rsidR="00024AD9" w:rsidRPr="00024AD9" w:rsidRDefault="00024AD9">
            <w:pPr>
              <w:rPr>
                <w:rFonts w:cs="Arial"/>
                <w:szCs w:val="18"/>
                <w:lang w:val="it-IT"/>
              </w:rPr>
            </w:pPr>
          </w:p>
        </w:tc>
      </w:tr>
      <w:tr w:rsidR="00024AD9" w:rsidRPr="00024AD9" w14:paraId="5DE43030" w14:textId="77777777" w:rsidTr="00024AD9">
        <w:tc>
          <w:tcPr>
            <w:tcW w:w="455" w:type="dxa"/>
            <w:hideMark/>
          </w:tcPr>
          <w:p w14:paraId="34375DE7" w14:textId="25838257" w:rsidR="00024AD9" w:rsidRPr="007E6CC5" w:rsidRDefault="00024AD9">
            <w:pPr>
              <w:rPr>
                <w:rFonts w:cs="Arial"/>
                <w:szCs w:val="18"/>
                <w:lang w:val="it-IT" w:eastAsia="de-CH"/>
              </w:rPr>
            </w:pPr>
          </w:p>
        </w:tc>
        <w:tc>
          <w:tcPr>
            <w:tcW w:w="851" w:type="dxa"/>
            <w:hideMark/>
          </w:tcPr>
          <w:p w14:paraId="4B1A2376" w14:textId="77777777" w:rsidR="00024AD9" w:rsidRPr="00024AD9" w:rsidRDefault="001569B2">
            <w:pPr>
              <w:rPr>
                <w:rFonts w:cs="Arial"/>
                <w:szCs w:val="18"/>
              </w:rPr>
            </w:pPr>
            <w:hyperlink r:id="rId628" w:history="1">
              <w:r w:rsidR="00024AD9" w:rsidRPr="00024AD9">
                <w:rPr>
                  <w:rStyle w:val="Hyperlink"/>
                  <w:rFonts w:ascii="Arial" w:hAnsi="Arial" w:cs="Arial"/>
                  <w:sz w:val="18"/>
                  <w:szCs w:val="18"/>
                </w:rPr>
                <w:t>17.3995</w:t>
              </w:r>
            </w:hyperlink>
          </w:p>
        </w:tc>
        <w:tc>
          <w:tcPr>
            <w:tcW w:w="425" w:type="dxa"/>
            <w:hideMark/>
          </w:tcPr>
          <w:p w14:paraId="44CF36B7" w14:textId="77777777" w:rsidR="00024AD9" w:rsidRPr="00024AD9" w:rsidRDefault="00024AD9">
            <w:pPr>
              <w:rPr>
                <w:rFonts w:cs="Arial"/>
                <w:szCs w:val="18"/>
              </w:rPr>
            </w:pPr>
            <w:r w:rsidRPr="00024AD9">
              <w:rPr>
                <w:rFonts w:cs="Arial"/>
                <w:szCs w:val="18"/>
              </w:rPr>
              <w:t>n</w:t>
            </w:r>
          </w:p>
        </w:tc>
        <w:tc>
          <w:tcPr>
            <w:tcW w:w="5636" w:type="dxa"/>
            <w:hideMark/>
          </w:tcPr>
          <w:p w14:paraId="5C72E3F2" w14:textId="77777777" w:rsidR="00024AD9" w:rsidRPr="00024AD9" w:rsidRDefault="00024AD9">
            <w:pPr>
              <w:rPr>
                <w:rFonts w:cs="Arial"/>
                <w:szCs w:val="18"/>
                <w:lang w:val="it-IT"/>
              </w:rPr>
            </w:pPr>
            <w:r w:rsidRPr="00024AD9">
              <w:rPr>
                <w:rFonts w:cs="Arial"/>
                <w:szCs w:val="18"/>
              </w:rPr>
              <w:t xml:space="preserve">Po. Friedl. Paradise Paper. Nationaler Aktionsplan gegen unlautere und unrechtmässige Finanzflüsse </w:t>
            </w:r>
            <w:r w:rsidRPr="00024AD9">
              <w:rPr>
                <w:rFonts w:cs="Arial"/>
                <w:szCs w:val="18"/>
              </w:rPr>
              <w:br/>
              <w:t xml:space="preserve">Po. </w:t>
            </w:r>
            <w:r w:rsidRPr="00024AD9">
              <w:rPr>
                <w:rFonts w:cs="Arial"/>
                <w:szCs w:val="18"/>
                <w:lang w:val="fr-CH"/>
              </w:rPr>
              <w:t xml:space="preserve">Friedl. «Paradise Papers». Mettre sur pied un plan d'action national pour lutter contre les flux financiers déloyaux et illicites </w:t>
            </w:r>
            <w:r w:rsidRPr="00024AD9">
              <w:rPr>
                <w:rFonts w:cs="Arial"/>
                <w:szCs w:val="18"/>
                <w:lang w:val="fr-CH"/>
              </w:rPr>
              <w:br/>
              <w:t xml:space="preserve">Po. </w:t>
            </w:r>
            <w:r w:rsidRPr="00024AD9">
              <w:rPr>
                <w:rFonts w:cs="Arial"/>
                <w:szCs w:val="18"/>
                <w:lang w:val="it-IT"/>
              </w:rPr>
              <w:t xml:space="preserve">Friedl. Paradise Paper. Piano d'azione nazionale contro i flussi finanziari illegali e illeciti </w:t>
            </w:r>
          </w:p>
        </w:tc>
        <w:tc>
          <w:tcPr>
            <w:tcW w:w="1276" w:type="dxa"/>
            <w:hideMark/>
          </w:tcPr>
          <w:p w14:paraId="3E9F901C" w14:textId="77777777" w:rsidR="00024AD9" w:rsidRPr="00024AD9" w:rsidRDefault="00024AD9">
            <w:pPr>
              <w:rPr>
                <w:rFonts w:cs="Arial"/>
                <w:szCs w:val="18"/>
                <w:lang w:val="it-IT"/>
              </w:rPr>
            </w:pPr>
          </w:p>
        </w:tc>
        <w:tc>
          <w:tcPr>
            <w:tcW w:w="567" w:type="dxa"/>
            <w:hideMark/>
          </w:tcPr>
          <w:p w14:paraId="0A6849CF" w14:textId="77777777" w:rsidR="00024AD9" w:rsidRPr="00024AD9" w:rsidRDefault="00024AD9">
            <w:pPr>
              <w:rPr>
                <w:rFonts w:cs="Arial"/>
                <w:szCs w:val="18"/>
              </w:rPr>
            </w:pPr>
            <w:r w:rsidRPr="00024AD9">
              <w:rPr>
                <w:rFonts w:cs="Arial"/>
                <w:b/>
                <w:bCs/>
                <w:szCs w:val="18"/>
              </w:rPr>
              <w:t>-</w:t>
            </w:r>
          </w:p>
        </w:tc>
      </w:tr>
      <w:tr w:rsidR="00024AD9" w:rsidRPr="00024AD9" w14:paraId="2F96C846" w14:textId="77777777" w:rsidTr="00024AD9">
        <w:tc>
          <w:tcPr>
            <w:tcW w:w="455" w:type="dxa"/>
            <w:hideMark/>
          </w:tcPr>
          <w:p w14:paraId="4318EB2A" w14:textId="1A6354E8" w:rsidR="00024AD9" w:rsidRPr="00024AD9" w:rsidRDefault="00024AD9">
            <w:pPr>
              <w:rPr>
                <w:rFonts w:cs="Arial"/>
                <w:szCs w:val="18"/>
                <w:lang w:val="de-CH" w:eastAsia="de-CH"/>
              </w:rPr>
            </w:pPr>
          </w:p>
        </w:tc>
        <w:tc>
          <w:tcPr>
            <w:tcW w:w="851" w:type="dxa"/>
            <w:hideMark/>
          </w:tcPr>
          <w:p w14:paraId="2E027663" w14:textId="77777777" w:rsidR="00024AD9" w:rsidRPr="00024AD9" w:rsidRDefault="001569B2">
            <w:pPr>
              <w:rPr>
                <w:rFonts w:cs="Arial"/>
                <w:szCs w:val="18"/>
              </w:rPr>
            </w:pPr>
            <w:hyperlink r:id="rId629" w:history="1">
              <w:r w:rsidR="00024AD9" w:rsidRPr="00024AD9">
                <w:rPr>
                  <w:rStyle w:val="Hyperlink"/>
                  <w:rFonts w:ascii="Arial" w:hAnsi="Arial" w:cs="Arial"/>
                  <w:sz w:val="18"/>
                  <w:szCs w:val="18"/>
                </w:rPr>
                <w:t>17.3996</w:t>
              </w:r>
            </w:hyperlink>
          </w:p>
        </w:tc>
        <w:tc>
          <w:tcPr>
            <w:tcW w:w="425" w:type="dxa"/>
            <w:hideMark/>
          </w:tcPr>
          <w:p w14:paraId="2F847C6C" w14:textId="77777777" w:rsidR="00024AD9" w:rsidRPr="00024AD9" w:rsidRDefault="00024AD9">
            <w:pPr>
              <w:rPr>
                <w:rFonts w:cs="Arial"/>
                <w:szCs w:val="18"/>
              </w:rPr>
            </w:pPr>
            <w:r w:rsidRPr="00024AD9">
              <w:rPr>
                <w:rFonts w:cs="Arial"/>
                <w:szCs w:val="18"/>
              </w:rPr>
              <w:t>n</w:t>
            </w:r>
          </w:p>
        </w:tc>
        <w:tc>
          <w:tcPr>
            <w:tcW w:w="5636" w:type="dxa"/>
            <w:hideMark/>
          </w:tcPr>
          <w:p w14:paraId="08A60784" w14:textId="77777777" w:rsidR="00024AD9" w:rsidRPr="00024AD9" w:rsidRDefault="00024AD9">
            <w:pPr>
              <w:rPr>
                <w:rFonts w:cs="Arial"/>
                <w:szCs w:val="18"/>
                <w:lang w:val="it-IT"/>
              </w:rPr>
            </w:pPr>
            <w:r w:rsidRPr="00024AD9">
              <w:rPr>
                <w:rFonts w:cs="Arial"/>
                <w:szCs w:val="18"/>
              </w:rPr>
              <w:t xml:space="preserve">Mo. Schneider Schüttel. Paradise Papers. Erhöhte Sorgfaltspflicht für Geschäfte mit Offshore-Finanzplätzen </w:t>
            </w:r>
            <w:r w:rsidRPr="00024AD9">
              <w:rPr>
                <w:rFonts w:cs="Arial"/>
                <w:szCs w:val="18"/>
              </w:rPr>
              <w:br/>
              <w:t xml:space="preserve">Mo. </w:t>
            </w:r>
            <w:r w:rsidRPr="00024AD9">
              <w:rPr>
                <w:rFonts w:cs="Arial"/>
                <w:szCs w:val="18"/>
                <w:lang w:val="fr-CH"/>
              </w:rPr>
              <w:t xml:space="preserve">Schneider Schüttel. «Paradise Papers». Soumettre à des obligations de diligence accrues les transactions réalisées avec des centres financiers offshore </w:t>
            </w:r>
            <w:r w:rsidRPr="00024AD9">
              <w:rPr>
                <w:rFonts w:cs="Arial"/>
                <w:szCs w:val="18"/>
                <w:lang w:val="fr-CH"/>
              </w:rPr>
              <w:br/>
              <w:t xml:space="preserve">Mo. </w:t>
            </w:r>
            <w:r w:rsidRPr="00024AD9">
              <w:rPr>
                <w:rFonts w:cs="Arial"/>
                <w:szCs w:val="18"/>
                <w:lang w:val="it-IT"/>
              </w:rPr>
              <w:t xml:space="preserve">Schneider Schüttel. Paradise Papers: obblighi di diligenza più severi per relazioni d'affari con piazze finanziarie offshore </w:t>
            </w:r>
          </w:p>
        </w:tc>
        <w:tc>
          <w:tcPr>
            <w:tcW w:w="1276" w:type="dxa"/>
            <w:hideMark/>
          </w:tcPr>
          <w:p w14:paraId="647B02FB" w14:textId="77777777" w:rsidR="00024AD9" w:rsidRPr="00024AD9" w:rsidRDefault="00024AD9">
            <w:pPr>
              <w:rPr>
                <w:rFonts w:cs="Arial"/>
                <w:szCs w:val="18"/>
                <w:lang w:val="it-IT"/>
              </w:rPr>
            </w:pPr>
          </w:p>
        </w:tc>
        <w:tc>
          <w:tcPr>
            <w:tcW w:w="567" w:type="dxa"/>
            <w:hideMark/>
          </w:tcPr>
          <w:p w14:paraId="5E2E4195" w14:textId="77777777" w:rsidR="00024AD9" w:rsidRPr="00024AD9" w:rsidRDefault="00024AD9">
            <w:pPr>
              <w:rPr>
                <w:rFonts w:cs="Arial"/>
                <w:szCs w:val="18"/>
              </w:rPr>
            </w:pPr>
            <w:r w:rsidRPr="00024AD9">
              <w:rPr>
                <w:rFonts w:cs="Arial"/>
                <w:b/>
                <w:bCs/>
                <w:szCs w:val="18"/>
              </w:rPr>
              <w:t>-</w:t>
            </w:r>
          </w:p>
        </w:tc>
      </w:tr>
    </w:tbl>
    <w:p w14:paraId="79F43191" w14:textId="673293F7" w:rsidR="00024AD9" w:rsidRPr="00024AD9" w:rsidRDefault="00024AD9">
      <w:pPr>
        <w:rPr>
          <w:lang w:val="it-IT"/>
        </w:rPr>
      </w:pPr>
    </w:p>
    <w:p w14:paraId="250DA346" w14:textId="5CBA4893" w:rsidR="0033772B" w:rsidRPr="008E2A11" w:rsidRDefault="0033772B">
      <w:pPr>
        <w:rPr>
          <w:lang w:val="it-IT"/>
        </w:rPr>
      </w:pPr>
    </w:p>
    <w:p w14:paraId="717F18D3" w14:textId="129C780D" w:rsidR="0033772B" w:rsidRPr="008E2A11" w:rsidRDefault="0033772B">
      <w:pPr>
        <w:rPr>
          <w:lang w:val="it-IT"/>
        </w:rPr>
      </w:pPr>
    </w:p>
    <w:p w14:paraId="17B635BC" w14:textId="0C263FDD" w:rsidR="0033772B" w:rsidRPr="008E2A11" w:rsidRDefault="0033772B">
      <w:pPr>
        <w:rPr>
          <w:lang w:val="it-IT"/>
        </w:rPr>
      </w:pPr>
    </w:p>
    <w:p w14:paraId="326CB955" w14:textId="4BF2F403" w:rsidR="0033772B" w:rsidRPr="008E2A11" w:rsidRDefault="0033772B">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24AD9" w:rsidRPr="001569B2" w14:paraId="76C35CD3" w14:textId="77777777" w:rsidTr="00024AD9">
        <w:tc>
          <w:tcPr>
            <w:tcW w:w="455" w:type="dxa"/>
            <w:hideMark/>
          </w:tcPr>
          <w:p w14:paraId="7B480F01" w14:textId="36D24648" w:rsidR="00024AD9" w:rsidRPr="00024AD9" w:rsidRDefault="00024AD9">
            <w:pPr>
              <w:rPr>
                <w:rFonts w:cs="Arial"/>
                <w:szCs w:val="18"/>
                <w:lang w:val="de-CH" w:eastAsia="de-CH"/>
              </w:rPr>
            </w:pPr>
          </w:p>
        </w:tc>
        <w:tc>
          <w:tcPr>
            <w:tcW w:w="851" w:type="dxa"/>
            <w:hideMark/>
          </w:tcPr>
          <w:p w14:paraId="16748BC8" w14:textId="77777777" w:rsidR="00024AD9" w:rsidRPr="00024AD9" w:rsidRDefault="001569B2">
            <w:pPr>
              <w:rPr>
                <w:rFonts w:cs="Arial"/>
                <w:szCs w:val="18"/>
              </w:rPr>
            </w:pPr>
            <w:hyperlink r:id="rId630" w:history="1">
              <w:r w:rsidR="00024AD9" w:rsidRPr="00024AD9">
                <w:rPr>
                  <w:rStyle w:val="Hyperlink"/>
                  <w:rFonts w:ascii="Arial" w:hAnsi="Arial" w:cs="Arial"/>
                  <w:sz w:val="18"/>
                  <w:szCs w:val="18"/>
                </w:rPr>
                <w:t>17.4002</w:t>
              </w:r>
            </w:hyperlink>
          </w:p>
        </w:tc>
        <w:tc>
          <w:tcPr>
            <w:tcW w:w="425" w:type="dxa"/>
            <w:hideMark/>
          </w:tcPr>
          <w:p w14:paraId="10233939" w14:textId="77777777" w:rsidR="00024AD9" w:rsidRPr="00024AD9" w:rsidRDefault="00024AD9">
            <w:pPr>
              <w:rPr>
                <w:rFonts w:cs="Arial"/>
                <w:szCs w:val="18"/>
              </w:rPr>
            </w:pPr>
            <w:r w:rsidRPr="00024AD9">
              <w:rPr>
                <w:rFonts w:cs="Arial"/>
                <w:szCs w:val="18"/>
              </w:rPr>
              <w:t>n</w:t>
            </w:r>
          </w:p>
        </w:tc>
        <w:tc>
          <w:tcPr>
            <w:tcW w:w="5636" w:type="dxa"/>
            <w:hideMark/>
          </w:tcPr>
          <w:p w14:paraId="3256F0B6" w14:textId="77777777" w:rsidR="00024AD9" w:rsidRPr="00024AD9" w:rsidRDefault="00024AD9">
            <w:pPr>
              <w:rPr>
                <w:rFonts w:cs="Arial"/>
                <w:szCs w:val="18"/>
                <w:lang w:val="it-IT"/>
              </w:rPr>
            </w:pPr>
            <w:r w:rsidRPr="00024AD9">
              <w:rPr>
                <w:rFonts w:cs="Arial"/>
                <w:szCs w:val="18"/>
              </w:rPr>
              <w:t xml:space="preserve">Ip. Marra. Verrechnungspreis: Ist die Schweiz gewappnet für das Projekt der OECD gegen die Steuererosion? </w:t>
            </w:r>
            <w:r w:rsidRPr="00024AD9">
              <w:rPr>
                <w:rFonts w:cs="Arial"/>
                <w:szCs w:val="18"/>
              </w:rPr>
              <w:br/>
            </w:r>
            <w:r w:rsidRPr="00024AD9">
              <w:rPr>
                <w:rFonts w:cs="Arial"/>
                <w:szCs w:val="18"/>
                <w:lang w:val="fr-CH"/>
              </w:rPr>
              <w:t xml:space="preserve">Ip. Marra. Prix de transfert: la Suisse est-elle armée pour faire face à l'action de l'OCDE contre l'érosion fiscale? </w:t>
            </w:r>
            <w:r w:rsidRPr="00024AD9">
              <w:rPr>
                <w:rFonts w:cs="Arial"/>
                <w:szCs w:val="18"/>
                <w:lang w:val="fr-CH"/>
              </w:rPr>
              <w:br/>
            </w:r>
            <w:r w:rsidRPr="00024AD9">
              <w:rPr>
                <w:rFonts w:cs="Arial"/>
                <w:szCs w:val="18"/>
                <w:lang w:val="it-IT"/>
              </w:rPr>
              <w:t xml:space="preserve">Ip. Marra. Prezzi di trasferimento: la Svizzera è sufficientemente attrezzata per far fronte all'azione dell'OCSE contro l'erosione della base imponibile? </w:t>
            </w:r>
          </w:p>
        </w:tc>
        <w:tc>
          <w:tcPr>
            <w:tcW w:w="1276" w:type="dxa"/>
            <w:hideMark/>
          </w:tcPr>
          <w:p w14:paraId="4C5D4803" w14:textId="77777777" w:rsidR="00024AD9" w:rsidRPr="00024AD9" w:rsidRDefault="00024AD9">
            <w:pPr>
              <w:rPr>
                <w:rFonts w:cs="Arial"/>
                <w:szCs w:val="18"/>
                <w:lang w:val="it-IT"/>
              </w:rPr>
            </w:pPr>
          </w:p>
        </w:tc>
        <w:tc>
          <w:tcPr>
            <w:tcW w:w="567" w:type="dxa"/>
            <w:hideMark/>
          </w:tcPr>
          <w:p w14:paraId="31A08963" w14:textId="77777777" w:rsidR="00024AD9" w:rsidRPr="00024AD9" w:rsidRDefault="00024AD9">
            <w:pPr>
              <w:rPr>
                <w:rFonts w:cs="Arial"/>
                <w:szCs w:val="18"/>
                <w:lang w:val="it-IT"/>
              </w:rPr>
            </w:pPr>
          </w:p>
        </w:tc>
      </w:tr>
      <w:tr w:rsidR="00024AD9" w:rsidRPr="001569B2" w14:paraId="332D1412" w14:textId="77777777" w:rsidTr="00024AD9">
        <w:tc>
          <w:tcPr>
            <w:tcW w:w="455" w:type="dxa"/>
            <w:hideMark/>
          </w:tcPr>
          <w:p w14:paraId="0F8FD5BE" w14:textId="77777777" w:rsidR="00024AD9" w:rsidRPr="007E6CC5" w:rsidRDefault="00024AD9">
            <w:pPr>
              <w:rPr>
                <w:rFonts w:cs="Arial"/>
                <w:szCs w:val="18"/>
                <w:lang w:val="it-IT" w:eastAsia="de-CH"/>
              </w:rPr>
            </w:pPr>
          </w:p>
        </w:tc>
        <w:tc>
          <w:tcPr>
            <w:tcW w:w="851" w:type="dxa"/>
            <w:hideMark/>
          </w:tcPr>
          <w:p w14:paraId="1C0799DD" w14:textId="77777777" w:rsidR="00024AD9" w:rsidRPr="00024AD9" w:rsidRDefault="001569B2">
            <w:pPr>
              <w:rPr>
                <w:rFonts w:cs="Arial"/>
                <w:szCs w:val="18"/>
              </w:rPr>
            </w:pPr>
            <w:hyperlink r:id="rId631" w:history="1">
              <w:r w:rsidR="00024AD9" w:rsidRPr="00024AD9">
                <w:rPr>
                  <w:rStyle w:val="Hyperlink"/>
                  <w:rFonts w:ascii="Arial" w:hAnsi="Arial" w:cs="Arial"/>
                  <w:sz w:val="18"/>
                  <w:szCs w:val="18"/>
                </w:rPr>
                <w:t>17.4004</w:t>
              </w:r>
            </w:hyperlink>
          </w:p>
        </w:tc>
        <w:tc>
          <w:tcPr>
            <w:tcW w:w="425" w:type="dxa"/>
            <w:hideMark/>
          </w:tcPr>
          <w:p w14:paraId="6AA683D5" w14:textId="77777777" w:rsidR="00024AD9" w:rsidRPr="00024AD9" w:rsidRDefault="00024AD9">
            <w:pPr>
              <w:rPr>
                <w:rFonts w:cs="Arial"/>
                <w:szCs w:val="18"/>
              </w:rPr>
            </w:pPr>
            <w:r w:rsidRPr="00024AD9">
              <w:rPr>
                <w:rFonts w:cs="Arial"/>
                <w:szCs w:val="18"/>
              </w:rPr>
              <w:t>n</w:t>
            </w:r>
          </w:p>
        </w:tc>
        <w:tc>
          <w:tcPr>
            <w:tcW w:w="5636" w:type="dxa"/>
            <w:hideMark/>
          </w:tcPr>
          <w:p w14:paraId="111C6656" w14:textId="77777777" w:rsidR="00024AD9" w:rsidRPr="00024AD9" w:rsidRDefault="00024AD9">
            <w:pPr>
              <w:rPr>
                <w:rFonts w:cs="Arial"/>
                <w:szCs w:val="18"/>
                <w:lang w:val="it-IT"/>
              </w:rPr>
            </w:pPr>
            <w:r w:rsidRPr="00024AD9">
              <w:rPr>
                <w:rFonts w:cs="Arial"/>
                <w:szCs w:val="18"/>
              </w:rPr>
              <w:t xml:space="preserve">Ip. Flückiger Sylvia. Übersicht tut Not - Koordination auch? </w:t>
            </w:r>
            <w:r w:rsidRPr="00024AD9">
              <w:rPr>
                <w:rFonts w:cs="Arial"/>
                <w:szCs w:val="18"/>
              </w:rPr>
              <w:br/>
            </w:r>
            <w:r w:rsidRPr="00024AD9">
              <w:rPr>
                <w:rFonts w:cs="Arial"/>
                <w:szCs w:val="18"/>
                <w:lang w:val="fr-CH"/>
              </w:rPr>
              <w:t xml:space="preserve">Ip. Flückiger Sylvia. Nécessité d'une vue d'ensemble et, le cas échéant, d'une coordination </w:t>
            </w:r>
            <w:r w:rsidRPr="00024AD9">
              <w:rPr>
                <w:rFonts w:cs="Arial"/>
                <w:szCs w:val="18"/>
                <w:lang w:val="fr-CH"/>
              </w:rPr>
              <w:br/>
              <w:t xml:space="preserve">Ip. </w:t>
            </w:r>
            <w:r w:rsidRPr="00024AD9">
              <w:rPr>
                <w:rFonts w:cs="Arial"/>
                <w:szCs w:val="18"/>
                <w:lang w:val="it-IT"/>
              </w:rPr>
              <w:t xml:space="preserve">Flückiger Sylvia. Urge una visione d'insieme. Forse anche un coordinamento? </w:t>
            </w:r>
          </w:p>
        </w:tc>
        <w:tc>
          <w:tcPr>
            <w:tcW w:w="1276" w:type="dxa"/>
            <w:hideMark/>
          </w:tcPr>
          <w:p w14:paraId="098EB08F" w14:textId="77777777" w:rsidR="00024AD9" w:rsidRPr="00024AD9" w:rsidRDefault="00024AD9">
            <w:pPr>
              <w:rPr>
                <w:rFonts w:cs="Arial"/>
                <w:szCs w:val="18"/>
                <w:lang w:val="it-IT"/>
              </w:rPr>
            </w:pPr>
          </w:p>
        </w:tc>
        <w:tc>
          <w:tcPr>
            <w:tcW w:w="567" w:type="dxa"/>
            <w:hideMark/>
          </w:tcPr>
          <w:p w14:paraId="42182415" w14:textId="77777777" w:rsidR="00024AD9" w:rsidRPr="00024AD9" w:rsidRDefault="00024AD9">
            <w:pPr>
              <w:rPr>
                <w:rFonts w:cs="Arial"/>
                <w:szCs w:val="18"/>
                <w:lang w:val="it-IT"/>
              </w:rPr>
            </w:pPr>
          </w:p>
        </w:tc>
      </w:tr>
      <w:tr w:rsidR="00024AD9" w:rsidRPr="00024AD9" w14:paraId="019C3E13" w14:textId="77777777" w:rsidTr="00024AD9">
        <w:tc>
          <w:tcPr>
            <w:tcW w:w="455" w:type="dxa"/>
            <w:hideMark/>
          </w:tcPr>
          <w:p w14:paraId="4B002E6D" w14:textId="77777777" w:rsidR="00024AD9" w:rsidRPr="007E6CC5" w:rsidRDefault="00024AD9">
            <w:pPr>
              <w:rPr>
                <w:rFonts w:cs="Arial"/>
                <w:szCs w:val="18"/>
                <w:lang w:val="it-IT" w:eastAsia="de-CH"/>
              </w:rPr>
            </w:pPr>
          </w:p>
        </w:tc>
        <w:tc>
          <w:tcPr>
            <w:tcW w:w="851" w:type="dxa"/>
            <w:hideMark/>
          </w:tcPr>
          <w:p w14:paraId="6101DAB8" w14:textId="77777777" w:rsidR="00024AD9" w:rsidRPr="00024AD9" w:rsidRDefault="001569B2">
            <w:pPr>
              <w:rPr>
                <w:rFonts w:cs="Arial"/>
                <w:szCs w:val="18"/>
              </w:rPr>
            </w:pPr>
            <w:hyperlink r:id="rId632" w:history="1">
              <w:r w:rsidR="00024AD9" w:rsidRPr="00024AD9">
                <w:rPr>
                  <w:rStyle w:val="Hyperlink"/>
                  <w:rFonts w:ascii="Arial" w:hAnsi="Arial" w:cs="Arial"/>
                  <w:sz w:val="18"/>
                  <w:szCs w:val="18"/>
                </w:rPr>
                <w:t>17.4007</w:t>
              </w:r>
            </w:hyperlink>
          </w:p>
        </w:tc>
        <w:tc>
          <w:tcPr>
            <w:tcW w:w="425" w:type="dxa"/>
            <w:hideMark/>
          </w:tcPr>
          <w:p w14:paraId="1F30BDDB" w14:textId="77777777" w:rsidR="00024AD9" w:rsidRPr="00024AD9" w:rsidRDefault="00024AD9">
            <w:pPr>
              <w:rPr>
                <w:rFonts w:cs="Arial"/>
                <w:szCs w:val="18"/>
              </w:rPr>
            </w:pPr>
            <w:r w:rsidRPr="00024AD9">
              <w:rPr>
                <w:rFonts w:cs="Arial"/>
                <w:szCs w:val="18"/>
              </w:rPr>
              <w:t>n</w:t>
            </w:r>
          </w:p>
        </w:tc>
        <w:tc>
          <w:tcPr>
            <w:tcW w:w="5636" w:type="dxa"/>
            <w:hideMark/>
          </w:tcPr>
          <w:p w14:paraId="2BF03B73" w14:textId="77777777" w:rsidR="00024AD9" w:rsidRPr="00024AD9" w:rsidRDefault="00024AD9">
            <w:pPr>
              <w:rPr>
                <w:rFonts w:cs="Arial"/>
                <w:szCs w:val="18"/>
                <w:lang w:val="it-IT"/>
              </w:rPr>
            </w:pPr>
            <w:r w:rsidRPr="00024AD9">
              <w:rPr>
                <w:rFonts w:cs="Arial"/>
                <w:szCs w:val="18"/>
              </w:rPr>
              <w:t xml:space="preserve">Mo. Bendahan. Die Informationspflicht der Finanzmarktaufsicht FINMA verstärken </w:t>
            </w:r>
            <w:r w:rsidRPr="00024AD9">
              <w:rPr>
                <w:rFonts w:cs="Arial"/>
                <w:szCs w:val="18"/>
              </w:rPr>
              <w:br/>
              <w:t xml:space="preserve">Mo. </w:t>
            </w:r>
            <w:r w:rsidRPr="00024AD9">
              <w:rPr>
                <w:rFonts w:cs="Arial"/>
                <w:szCs w:val="18"/>
                <w:lang w:val="it-IT"/>
              </w:rPr>
              <w:t xml:space="preserve">Bendahan. Renforcer l'obligation d'information de la FINMA </w:t>
            </w:r>
            <w:r w:rsidRPr="00024AD9">
              <w:rPr>
                <w:rFonts w:cs="Arial"/>
                <w:szCs w:val="18"/>
                <w:lang w:val="it-IT"/>
              </w:rPr>
              <w:br/>
              <w:t xml:space="preserve">Mo. Bendahan. Rafforzare l'obbligo d'informazione della FINMA </w:t>
            </w:r>
          </w:p>
        </w:tc>
        <w:tc>
          <w:tcPr>
            <w:tcW w:w="1276" w:type="dxa"/>
            <w:hideMark/>
          </w:tcPr>
          <w:p w14:paraId="3A2569CB" w14:textId="77777777" w:rsidR="00024AD9" w:rsidRPr="00024AD9" w:rsidRDefault="00024AD9">
            <w:pPr>
              <w:rPr>
                <w:rFonts w:cs="Arial"/>
                <w:szCs w:val="18"/>
                <w:lang w:val="it-IT"/>
              </w:rPr>
            </w:pPr>
          </w:p>
        </w:tc>
        <w:tc>
          <w:tcPr>
            <w:tcW w:w="567" w:type="dxa"/>
            <w:hideMark/>
          </w:tcPr>
          <w:p w14:paraId="4858615E" w14:textId="77777777" w:rsidR="00024AD9" w:rsidRPr="00024AD9" w:rsidRDefault="00024AD9">
            <w:pPr>
              <w:rPr>
                <w:rFonts w:cs="Arial"/>
                <w:szCs w:val="18"/>
              </w:rPr>
            </w:pPr>
            <w:r w:rsidRPr="00024AD9">
              <w:rPr>
                <w:rFonts w:cs="Arial"/>
                <w:b/>
                <w:bCs/>
                <w:szCs w:val="18"/>
              </w:rPr>
              <w:t>-</w:t>
            </w:r>
          </w:p>
        </w:tc>
      </w:tr>
      <w:tr w:rsidR="00024AD9" w:rsidRPr="001569B2" w14:paraId="1BD825A5" w14:textId="77777777" w:rsidTr="00024AD9">
        <w:tc>
          <w:tcPr>
            <w:tcW w:w="455" w:type="dxa"/>
            <w:hideMark/>
          </w:tcPr>
          <w:p w14:paraId="38EB535A" w14:textId="77777777" w:rsidR="00024AD9" w:rsidRPr="00024AD9" w:rsidRDefault="00024AD9">
            <w:pPr>
              <w:rPr>
                <w:rFonts w:cs="Arial"/>
                <w:szCs w:val="18"/>
                <w:lang w:val="de-CH" w:eastAsia="de-CH"/>
              </w:rPr>
            </w:pPr>
          </w:p>
        </w:tc>
        <w:tc>
          <w:tcPr>
            <w:tcW w:w="851" w:type="dxa"/>
            <w:hideMark/>
          </w:tcPr>
          <w:p w14:paraId="36E97E49" w14:textId="77777777" w:rsidR="00024AD9" w:rsidRPr="00024AD9" w:rsidRDefault="001569B2">
            <w:pPr>
              <w:rPr>
                <w:rFonts w:cs="Arial"/>
                <w:szCs w:val="18"/>
              </w:rPr>
            </w:pPr>
            <w:hyperlink r:id="rId633" w:history="1">
              <w:r w:rsidR="00024AD9" w:rsidRPr="00024AD9">
                <w:rPr>
                  <w:rStyle w:val="Hyperlink"/>
                  <w:rFonts w:ascii="Arial" w:hAnsi="Arial" w:cs="Arial"/>
                  <w:sz w:val="18"/>
                  <w:szCs w:val="18"/>
                </w:rPr>
                <w:t>17.4022</w:t>
              </w:r>
            </w:hyperlink>
          </w:p>
        </w:tc>
        <w:tc>
          <w:tcPr>
            <w:tcW w:w="425" w:type="dxa"/>
            <w:hideMark/>
          </w:tcPr>
          <w:p w14:paraId="369E8126" w14:textId="77777777" w:rsidR="00024AD9" w:rsidRPr="00024AD9" w:rsidRDefault="00024AD9">
            <w:pPr>
              <w:rPr>
                <w:rFonts w:cs="Arial"/>
                <w:szCs w:val="18"/>
              </w:rPr>
            </w:pPr>
            <w:r w:rsidRPr="00024AD9">
              <w:rPr>
                <w:rFonts w:cs="Arial"/>
                <w:szCs w:val="18"/>
              </w:rPr>
              <w:t>n</w:t>
            </w:r>
          </w:p>
        </w:tc>
        <w:tc>
          <w:tcPr>
            <w:tcW w:w="5636" w:type="dxa"/>
            <w:hideMark/>
          </w:tcPr>
          <w:p w14:paraId="79CD6558" w14:textId="77777777" w:rsidR="00024AD9" w:rsidRPr="00024AD9" w:rsidRDefault="00024AD9">
            <w:pPr>
              <w:rPr>
                <w:rFonts w:cs="Arial"/>
                <w:szCs w:val="18"/>
                <w:lang w:val="it-IT"/>
              </w:rPr>
            </w:pPr>
            <w:r w:rsidRPr="00024AD9">
              <w:rPr>
                <w:rFonts w:cs="Arial"/>
                <w:szCs w:val="18"/>
              </w:rPr>
              <w:t xml:space="preserve">Ip. Zanetti Claudio. Verfassungswidrigkeit der internen Organisation der Finma (BVG-Urteil A-3504/2016 vom 8.11.2017) </w:t>
            </w:r>
            <w:r w:rsidRPr="00024AD9">
              <w:rPr>
                <w:rFonts w:cs="Arial"/>
                <w:szCs w:val="18"/>
              </w:rPr>
              <w:br/>
              <w:t xml:space="preserve">Ip. </w:t>
            </w:r>
            <w:r w:rsidRPr="00024AD9">
              <w:rPr>
                <w:rFonts w:cs="Arial"/>
                <w:szCs w:val="18"/>
                <w:lang w:val="fr-CH"/>
              </w:rPr>
              <w:t xml:space="preserve">Zanetti Claudio. Caractère inconstitutionnel de l'organisation interne de la FINMA aux yeux du TAF </w:t>
            </w:r>
            <w:r w:rsidRPr="00024AD9">
              <w:rPr>
                <w:rFonts w:cs="Arial"/>
                <w:szCs w:val="18"/>
                <w:lang w:val="fr-CH"/>
              </w:rPr>
              <w:br/>
              <w:t xml:space="preserve">Ip. </w:t>
            </w:r>
            <w:r w:rsidRPr="00024AD9">
              <w:rPr>
                <w:rFonts w:cs="Arial"/>
                <w:szCs w:val="18"/>
                <w:lang w:val="it-IT"/>
              </w:rPr>
              <w:t xml:space="preserve">Zanetti Claudio. Anticostituzionalità dell'organizzazione interna della FINMA (sentenza TAF A-3504/2016 dell'8.11.2017) </w:t>
            </w:r>
          </w:p>
        </w:tc>
        <w:tc>
          <w:tcPr>
            <w:tcW w:w="1276" w:type="dxa"/>
            <w:hideMark/>
          </w:tcPr>
          <w:p w14:paraId="57B5D94D" w14:textId="77777777" w:rsidR="00024AD9" w:rsidRPr="00024AD9" w:rsidRDefault="00024AD9">
            <w:pPr>
              <w:rPr>
                <w:rFonts w:cs="Arial"/>
                <w:szCs w:val="18"/>
                <w:lang w:val="it-IT"/>
              </w:rPr>
            </w:pPr>
          </w:p>
        </w:tc>
        <w:tc>
          <w:tcPr>
            <w:tcW w:w="567" w:type="dxa"/>
            <w:hideMark/>
          </w:tcPr>
          <w:p w14:paraId="765E5462" w14:textId="77777777" w:rsidR="00024AD9" w:rsidRPr="00024AD9" w:rsidRDefault="00024AD9">
            <w:pPr>
              <w:rPr>
                <w:rFonts w:cs="Arial"/>
                <w:szCs w:val="18"/>
                <w:lang w:val="it-IT"/>
              </w:rPr>
            </w:pPr>
          </w:p>
        </w:tc>
      </w:tr>
      <w:tr w:rsidR="00024AD9" w:rsidRPr="00024AD9" w14:paraId="47CAC701" w14:textId="77777777" w:rsidTr="00024AD9">
        <w:tc>
          <w:tcPr>
            <w:tcW w:w="455" w:type="dxa"/>
            <w:hideMark/>
          </w:tcPr>
          <w:p w14:paraId="6865017C" w14:textId="77777777" w:rsidR="00024AD9" w:rsidRPr="007E6CC5" w:rsidRDefault="00024AD9">
            <w:pPr>
              <w:rPr>
                <w:rFonts w:cs="Arial"/>
                <w:szCs w:val="18"/>
                <w:lang w:val="it-IT" w:eastAsia="de-CH"/>
              </w:rPr>
            </w:pPr>
          </w:p>
        </w:tc>
        <w:tc>
          <w:tcPr>
            <w:tcW w:w="851" w:type="dxa"/>
            <w:hideMark/>
          </w:tcPr>
          <w:p w14:paraId="05F6D4E2" w14:textId="77777777" w:rsidR="00024AD9" w:rsidRPr="00024AD9" w:rsidRDefault="001569B2">
            <w:pPr>
              <w:rPr>
                <w:rFonts w:cs="Arial"/>
                <w:szCs w:val="18"/>
              </w:rPr>
            </w:pPr>
            <w:hyperlink r:id="rId634" w:history="1">
              <w:r w:rsidR="00024AD9" w:rsidRPr="00024AD9">
                <w:rPr>
                  <w:rStyle w:val="Hyperlink"/>
                  <w:rFonts w:ascii="Arial" w:hAnsi="Arial" w:cs="Arial"/>
                  <w:sz w:val="18"/>
                  <w:szCs w:val="18"/>
                </w:rPr>
                <w:t>17.4035</w:t>
              </w:r>
            </w:hyperlink>
          </w:p>
        </w:tc>
        <w:tc>
          <w:tcPr>
            <w:tcW w:w="425" w:type="dxa"/>
            <w:hideMark/>
          </w:tcPr>
          <w:p w14:paraId="6951859E" w14:textId="77777777" w:rsidR="00024AD9" w:rsidRPr="00024AD9" w:rsidRDefault="00024AD9">
            <w:pPr>
              <w:rPr>
                <w:rFonts w:cs="Arial"/>
                <w:szCs w:val="18"/>
              </w:rPr>
            </w:pPr>
            <w:r w:rsidRPr="00024AD9">
              <w:rPr>
                <w:rFonts w:cs="Arial"/>
                <w:szCs w:val="18"/>
              </w:rPr>
              <w:t>n</w:t>
            </w:r>
          </w:p>
        </w:tc>
        <w:tc>
          <w:tcPr>
            <w:tcW w:w="5636" w:type="dxa"/>
            <w:hideMark/>
          </w:tcPr>
          <w:p w14:paraId="777FDBFB" w14:textId="77777777" w:rsidR="00024AD9" w:rsidRPr="00024AD9" w:rsidRDefault="00024AD9">
            <w:pPr>
              <w:rPr>
                <w:rFonts w:cs="Arial"/>
                <w:szCs w:val="18"/>
                <w:lang w:val="it-IT"/>
              </w:rPr>
            </w:pPr>
            <w:r w:rsidRPr="00024AD9">
              <w:rPr>
                <w:rFonts w:cs="Arial"/>
                <w:szCs w:val="18"/>
              </w:rPr>
              <w:t xml:space="preserve">Mo. Merlini. Blockchain-Anwendungen und Kryptowährungen: Es braucht eine Anpassung der verfahrensrechtlichen Instrumente der Justiz- und der Verwaltungsbehörden </w:t>
            </w:r>
            <w:r w:rsidRPr="00024AD9">
              <w:rPr>
                <w:rFonts w:cs="Arial"/>
                <w:szCs w:val="18"/>
              </w:rPr>
              <w:br/>
              <w:t xml:space="preserve">Mo. </w:t>
            </w:r>
            <w:r w:rsidRPr="00024AD9">
              <w:rPr>
                <w:rFonts w:cs="Arial"/>
                <w:szCs w:val="18"/>
                <w:lang w:val="fr-CH"/>
              </w:rPr>
              <w:t xml:space="preserve">Merlini. Technologie blockchain et cryptomonnaies. Adapter les instruments procéduraux des autorités judiciaires et administratives </w:t>
            </w:r>
            <w:r w:rsidRPr="00024AD9">
              <w:rPr>
                <w:rFonts w:cs="Arial"/>
                <w:szCs w:val="18"/>
                <w:lang w:val="fr-CH"/>
              </w:rPr>
              <w:br/>
              <w:t xml:space="preserve">Mo. </w:t>
            </w:r>
            <w:r w:rsidRPr="00024AD9">
              <w:rPr>
                <w:rFonts w:cs="Arial"/>
                <w:szCs w:val="18"/>
                <w:lang w:val="it-IT"/>
              </w:rPr>
              <w:t xml:space="preserve">Merlini. Blockchain e criptovalute: adeguare gli strumenti procedurali delle autorità giudiziarie ed amministrative </w:t>
            </w:r>
          </w:p>
        </w:tc>
        <w:tc>
          <w:tcPr>
            <w:tcW w:w="1276" w:type="dxa"/>
            <w:hideMark/>
          </w:tcPr>
          <w:p w14:paraId="7F27275D" w14:textId="77777777" w:rsidR="00024AD9" w:rsidRPr="00024AD9" w:rsidRDefault="00024AD9">
            <w:pPr>
              <w:rPr>
                <w:rFonts w:cs="Arial"/>
                <w:szCs w:val="18"/>
                <w:lang w:val="it-IT"/>
              </w:rPr>
            </w:pPr>
          </w:p>
        </w:tc>
        <w:tc>
          <w:tcPr>
            <w:tcW w:w="567" w:type="dxa"/>
            <w:hideMark/>
          </w:tcPr>
          <w:p w14:paraId="1C1E0C4E" w14:textId="77777777" w:rsidR="00024AD9" w:rsidRPr="00024AD9" w:rsidRDefault="00024AD9">
            <w:pPr>
              <w:rPr>
                <w:rFonts w:cs="Arial"/>
                <w:szCs w:val="18"/>
              </w:rPr>
            </w:pPr>
            <w:r w:rsidRPr="00024AD9">
              <w:rPr>
                <w:rFonts w:cs="Arial"/>
                <w:b/>
                <w:bCs/>
                <w:szCs w:val="18"/>
              </w:rPr>
              <w:t>-</w:t>
            </w:r>
          </w:p>
        </w:tc>
      </w:tr>
      <w:tr w:rsidR="00024AD9" w:rsidRPr="001569B2" w14:paraId="08EE09B5" w14:textId="77777777" w:rsidTr="00024AD9">
        <w:tc>
          <w:tcPr>
            <w:tcW w:w="455" w:type="dxa"/>
            <w:hideMark/>
          </w:tcPr>
          <w:p w14:paraId="3359BF5E" w14:textId="77777777" w:rsidR="00024AD9" w:rsidRPr="00024AD9" w:rsidRDefault="00024AD9">
            <w:pPr>
              <w:rPr>
                <w:rFonts w:cs="Arial"/>
                <w:szCs w:val="18"/>
                <w:lang w:val="de-CH" w:eastAsia="de-CH"/>
              </w:rPr>
            </w:pPr>
          </w:p>
        </w:tc>
        <w:tc>
          <w:tcPr>
            <w:tcW w:w="851" w:type="dxa"/>
            <w:hideMark/>
          </w:tcPr>
          <w:p w14:paraId="150F4833" w14:textId="77777777" w:rsidR="00024AD9" w:rsidRPr="00024AD9" w:rsidRDefault="001569B2">
            <w:pPr>
              <w:rPr>
                <w:rFonts w:cs="Arial"/>
                <w:szCs w:val="18"/>
              </w:rPr>
            </w:pPr>
            <w:hyperlink r:id="rId635" w:history="1">
              <w:r w:rsidR="00024AD9" w:rsidRPr="00024AD9">
                <w:rPr>
                  <w:rStyle w:val="Hyperlink"/>
                  <w:rFonts w:ascii="Arial" w:hAnsi="Arial" w:cs="Arial"/>
                  <w:sz w:val="18"/>
                  <w:szCs w:val="18"/>
                </w:rPr>
                <w:t>17.4038</w:t>
              </w:r>
            </w:hyperlink>
          </w:p>
        </w:tc>
        <w:tc>
          <w:tcPr>
            <w:tcW w:w="425" w:type="dxa"/>
            <w:hideMark/>
          </w:tcPr>
          <w:p w14:paraId="06519835" w14:textId="77777777" w:rsidR="00024AD9" w:rsidRPr="00024AD9" w:rsidRDefault="00024AD9">
            <w:pPr>
              <w:rPr>
                <w:rFonts w:cs="Arial"/>
                <w:szCs w:val="18"/>
              </w:rPr>
            </w:pPr>
            <w:r w:rsidRPr="00024AD9">
              <w:rPr>
                <w:rFonts w:cs="Arial"/>
                <w:szCs w:val="18"/>
              </w:rPr>
              <w:t>n</w:t>
            </w:r>
          </w:p>
        </w:tc>
        <w:tc>
          <w:tcPr>
            <w:tcW w:w="5636" w:type="dxa"/>
            <w:hideMark/>
          </w:tcPr>
          <w:p w14:paraId="0348EE44" w14:textId="77777777" w:rsidR="00024AD9" w:rsidRPr="00024AD9" w:rsidRDefault="00024AD9">
            <w:pPr>
              <w:rPr>
                <w:rFonts w:cs="Arial"/>
                <w:szCs w:val="18"/>
                <w:lang w:val="it-IT"/>
              </w:rPr>
            </w:pPr>
            <w:r w:rsidRPr="00024AD9">
              <w:rPr>
                <w:rFonts w:cs="Arial"/>
                <w:szCs w:val="18"/>
              </w:rPr>
              <w:t xml:space="preserve">Ip. Walliser. Aberkennung der 100-prozentigen Staatsgarantie für die Zürcher Kantonalbank? </w:t>
            </w:r>
            <w:r w:rsidRPr="00024AD9">
              <w:rPr>
                <w:rFonts w:cs="Arial"/>
                <w:szCs w:val="18"/>
              </w:rPr>
              <w:br/>
            </w:r>
            <w:r w:rsidRPr="00024AD9">
              <w:rPr>
                <w:rFonts w:cs="Arial"/>
                <w:szCs w:val="18"/>
                <w:lang w:val="fr-CH"/>
              </w:rPr>
              <w:t xml:space="preserve">Ip. Walliser. Retrait de la garantie octroyée à 100 % par l'État à la Banque Cantonale de Zurich? </w:t>
            </w:r>
            <w:r w:rsidRPr="00024AD9">
              <w:rPr>
                <w:rFonts w:cs="Arial"/>
                <w:szCs w:val="18"/>
                <w:lang w:val="fr-CH"/>
              </w:rPr>
              <w:br/>
            </w:r>
            <w:r w:rsidRPr="00024AD9">
              <w:rPr>
                <w:rFonts w:cs="Arial"/>
                <w:szCs w:val="18"/>
                <w:lang w:val="it-IT"/>
              </w:rPr>
              <w:t xml:space="preserve">Ip. Walliser. Alla Banca cantonale di Zurigo verrà negato il computo della garanzia statale del 100 per cento? </w:t>
            </w:r>
          </w:p>
        </w:tc>
        <w:tc>
          <w:tcPr>
            <w:tcW w:w="1276" w:type="dxa"/>
            <w:hideMark/>
          </w:tcPr>
          <w:p w14:paraId="1FE96558" w14:textId="77777777" w:rsidR="00024AD9" w:rsidRPr="00024AD9" w:rsidRDefault="00024AD9">
            <w:pPr>
              <w:rPr>
                <w:rFonts w:cs="Arial"/>
                <w:szCs w:val="18"/>
                <w:lang w:val="it-IT"/>
              </w:rPr>
            </w:pPr>
          </w:p>
        </w:tc>
        <w:tc>
          <w:tcPr>
            <w:tcW w:w="567" w:type="dxa"/>
            <w:hideMark/>
          </w:tcPr>
          <w:p w14:paraId="57E1B51D" w14:textId="28F0BEBE" w:rsidR="00024AD9" w:rsidRPr="00024AD9" w:rsidRDefault="00024AD9">
            <w:pPr>
              <w:rPr>
                <w:rFonts w:cs="Arial"/>
                <w:szCs w:val="18"/>
                <w:lang w:val="it-IT"/>
              </w:rPr>
            </w:pPr>
          </w:p>
        </w:tc>
      </w:tr>
      <w:tr w:rsidR="00EE6660" w:rsidRPr="00EE6660" w14:paraId="4007BACB" w14:textId="77777777" w:rsidTr="00EE6660">
        <w:tc>
          <w:tcPr>
            <w:tcW w:w="455" w:type="dxa"/>
            <w:hideMark/>
          </w:tcPr>
          <w:p w14:paraId="4250F6FC" w14:textId="1213381F" w:rsidR="00EE6660" w:rsidRPr="00301087" w:rsidRDefault="00EE6660">
            <w:pPr>
              <w:rPr>
                <w:rFonts w:cs="Arial"/>
                <w:szCs w:val="18"/>
                <w:lang w:val="it-IT" w:eastAsia="de-CH"/>
              </w:rPr>
            </w:pPr>
          </w:p>
        </w:tc>
        <w:tc>
          <w:tcPr>
            <w:tcW w:w="851" w:type="dxa"/>
            <w:hideMark/>
          </w:tcPr>
          <w:p w14:paraId="37200C53" w14:textId="77777777" w:rsidR="00EE6660" w:rsidRPr="00EE6660" w:rsidRDefault="001569B2">
            <w:pPr>
              <w:rPr>
                <w:rFonts w:cs="Arial"/>
                <w:szCs w:val="18"/>
              </w:rPr>
            </w:pPr>
            <w:hyperlink r:id="rId636" w:history="1">
              <w:r w:rsidR="00EE6660" w:rsidRPr="00EE6660">
                <w:rPr>
                  <w:rStyle w:val="Hyperlink"/>
                  <w:rFonts w:ascii="Arial" w:hAnsi="Arial" w:cs="Arial"/>
                  <w:sz w:val="18"/>
                  <w:szCs w:val="18"/>
                </w:rPr>
                <w:t>17.4044</w:t>
              </w:r>
            </w:hyperlink>
          </w:p>
        </w:tc>
        <w:tc>
          <w:tcPr>
            <w:tcW w:w="425" w:type="dxa"/>
            <w:hideMark/>
          </w:tcPr>
          <w:p w14:paraId="63859069" w14:textId="77777777" w:rsidR="00EE6660" w:rsidRPr="00EE6660" w:rsidRDefault="00EE6660">
            <w:pPr>
              <w:rPr>
                <w:rFonts w:cs="Arial"/>
                <w:szCs w:val="18"/>
              </w:rPr>
            </w:pPr>
            <w:r w:rsidRPr="00EE6660">
              <w:rPr>
                <w:rFonts w:cs="Arial"/>
                <w:szCs w:val="18"/>
              </w:rPr>
              <w:t>n</w:t>
            </w:r>
          </w:p>
        </w:tc>
        <w:tc>
          <w:tcPr>
            <w:tcW w:w="5636" w:type="dxa"/>
            <w:hideMark/>
          </w:tcPr>
          <w:p w14:paraId="1601F832" w14:textId="77777777" w:rsidR="00EE6660" w:rsidRPr="00EE6660" w:rsidRDefault="00EE6660">
            <w:pPr>
              <w:rPr>
                <w:rFonts w:cs="Arial"/>
                <w:szCs w:val="18"/>
              </w:rPr>
            </w:pPr>
            <w:r w:rsidRPr="00EE6660">
              <w:rPr>
                <w:rFonts w:cs="Arial"/>
                <w:szCs w:val="18"/>
              </w:rPr>
              <w:t xml:space="preserve">Ip. Quadri. Überregulierung auf dem Finanzplatz Schweiz. Wegzug der UBS? </w:t>
            </w:r>
            <w:r w:rsidRPr="00EE6660">
              <w:rPr>
                <w:rFonts w:cs="Arial"/>
                <w:szCs w:val="18"/>
              </w:rPr>
              <w:br/>
              <w:t xml:space="preserve">Ip. Quadri. </w:t>
            </w:r>
            <w:r w:rsidRPr="00EE6660">
              <w:rPr>
                <w:rFonts w:cs="Arial"/>
                <w:szCs w:val="18"/>
                <w:lang w:val="fr-CH"/>
              </w:rPr>
              <w:t xml:space="preserve">Surréglementation de la place financière suisse. Bye-bye UBS? </w:t>
            </w:r>
            <w:r w:rsidRPr="00EE6660">
              <w:rPr>
                <w:rFonts w:cs="Arial"/>
                <w:szCs w:val="18"/>
                <w:lang w:val="fr-CH"/>
              </w:rPr>
              <w:br/>
              <w:t xml:space="preserve">Ip. Quadri. </w:t>
            </w:r>
            <w:r w:rsidRPr="00EE6660">
              <w:rPr>
                <w:rFonts w:cs="Arial"/>
                <w:szCs w:val="18"/>
              </w:rPr>
              <w:t xml:space="preserve">Iperregolamentazione sulla piazza finanziaria svizzera. UBS in partenza? </w:t>
            </w:r>
          </w:p>
        </w:tc>
        <w:tc>
          <w:tcPr>
            <w:tcW w:w="1276" w:type="dxa"/>
            <w:hideMark/>
          </w:tcPr>
          <w:p w14:paraId="649B46CA" w14:textId="77777777" w:rsidR="00EE6660" w:rsidRPr="00EE6660" w:rsidRDefault="00EE6660">
            <w:pPr>
              <w:rPr>
                <w:rFonts w:cs="Arial"/>
                <w:szCs w:val="18"/>
              </w:rPr>
            </w:pPr>
          </w:p>
        </w:tc>
        <w:tc>
          <w:tcPr>
            <w:tcW w:w="567" w:type="dxa"/>
            <w:hideMark/>
          </w:tcPr>
          <w:p w14:paraId="33F7AF2A" w14:textId="77777777" w:rsidR="00EE6660" w:rsidRPr="00EE6660" w:rsidRDefault="00EE6660">
            <w:pPr>
              <w:rPr>
                <w:rFonts w:cs="Arial"/>
                <w:szCs w:val="18"/>
              </w:rPr>
            </w:pPr>
          </w:p>
        </w:tc>
      </w:tr>
      <w:tr w:rsidR="00EE6660" w:rsidRPr="001569B2" w14:paraId="24B09821" w14:textId="77777777" w:rsidTr="00EE6660">
        <w:tc>
          <w:tcPr>
            <w:tcW w:w="455" w:type="dxa"/>
            <w:hideMark/>
          </w:tcPr>
          <w:p w14:paraId="0A85331E" w14:textId="77F93721" w:rsidR="00EE6660" w:rsidRPr="00EE6660" w:rsidRDefault="00EE6660">
            <w:pPr>
              <w:rPr>
                <w:rFonts w:cs="Arial"/>
                <w:szCs w:val="18"/>
                <w:lang w:val="de-CH" w:eastAsia="de-CH"/>
              </w:rPr>
            </w:pPr>
          </w:p>
        </w:tc>
        <w:tc>
          <w:tcPr>
            <w:tcW w:w="851" w:type="dxa"/>
            <w:hideMark/>
          </w:tcPr>
          <w:p w14:paraId="3306C5E3" w14:textId="77777777" w:rsidR="00EE6660" w:rsidRPr="00EE6660" w:rsidRDefault="001569B2">
            <w:pPr>
              <w:rPr>
                <w:rFonts w:cs="Arial"/>
                <w:szCs w:val="18"/>
              </w:rPr>
            </w:pPr>
            <w:hyperlink r:id="rId637" w:history="1">
              <w:r w:rsidR="00EE6660" w:rsidRPr="00EE6660">
                <w:rPr>
                  <w:rStyle w:val="Hyperlink"/>
                  <w:rFonts w:ascii="Arial" w:hAnsi="Arial" w:cs="Arial"/>
                  <w:sz w:val="18"/>
                  <w:szCs w:val="18"/>
                </w:rPr>
                <w:t>17.4051</w:t>
              </w:r>
            </w:hyperlink>
          </w:p>
        </w:tc>
        <w:tc>
          <w:tcPr>
            <w:tcW w:w="425" w:type="dxa"/>
            <w:hideMark/>
          </w:tcPr>
          <w:p w14:paraId="25E273F4" w14:textId="77777777" w:rsidR="00EE6660" w:rsidRPr="00EE6660" w:rsidRDefault="00EE6660">
            <w:pPr>
              <w:rPr>
                <w:rFonts w:cs="Arial"/>
                <w:szCs w:val="18"/>
              </w:rPr>
            </w:pPr>
            <w:r w:rsidRPr="00EE6660">
              <w:rPr>
                <w:rFonts w:cs="Arial"/>
                <w:szCs w:val="18"/>
              </w:rPr>
              <w:t>n</w:t>
            </w:r>
          </w:p>
        </w:tc>
        <w:tc>
          <w:tcPr>
            <w:tcW w:w="5636" w:type="dxa"/>
            <w:hideMark/>
          </w:tcPr>
          <w:p w14:paraId="7B870CFC" w14:textId="77777777" w:rsidR="00EE6660" w:rsidRPr="00EE6660" w:rsidRDefault="00EE6660">
            <w:pPr>
              <w:rPr>
                <w:rFonts w:cs="Arial"/>
                <w:szCs w:val="18"/>
                <w:lang w:val="it-IT"/>
              </w:rPr>
            </w:pPr>
            <w:r w:rsidRPr="00EE6660">
              <w:rPr>
                <w:rFonts w:cs="Arial"/>
                <w:szCs w:val="18"/>
              </w:rPr>
              <w:t xml:space="preserve">Ip. Schneider-Schneiter. Auswirkungen der US-Steuerreform auf die Steuervorlage 17 </w:t>
            </w:r>
            <w:r w:rsidRPr="00EE6660">
              <w:rPr>
                <w:rFonts w:cs="Arial"/>
                <w:szCs w:val="18"/>
              </w:rPr>
              <w:br/>
              <w:t xml:space="preserve">Ip. </w:t>
            </w:r>
            <w:r w:rsidRPr="00EE6660">
              <w:rPr>
                <w:rFonts w:cs="Arial"/>
                <w:szCs w:val="18"/>
                <w:lang w:val="fr-CH"/>
              </w:rPr>
              <w:t xml:space="preserve">Schneider-Schneiter. Conséquences de la réforme fiscale américaine pour le Projet fiscal 17 </w:t>
            </w:r>
            <w:r w:rsidRPr="00EE6660">
              <w:rPr>
                <w:rFonts w:cs="Arial"/>
                <w:szCs w:val="18"/>
                <w:lang w:val="fr-CH"/>
              </w:rPr>
              <w:br/>
              <w:t xml:space="preserve">Ip. </w:t>
            </w:r>
            <w:r w:rsidRPr="00EE6660">
              <w:rPr>
                <w:rFonts w:cs="Arial"/>
                <w:szCs w:val="18"/>
                <w:lang w:val="it-IT"/>
              </w:rPr>
              <w:t xml:space="preserve">Schneider-Schneiter. Ripercussioni della riforma fiscale degli Stati Uniti sul Progetto fiscale 17 </w:t>
            </w:r>
          </w:p>
        </w:tc>
        <w:tc>
          <w:tcPr>
            <w:tcW w:w="1276" w:type="dxa"/>
            <w:hideMark/>
          </w:tcPr>
          <w:p w14:paraId="070A2C57" w14:textId="77777777" w:rsidR="00EE6660" w:rsidRPr="00EE6660" w:rsidRDefault="00EE6660">
            <w:pPr>
              <w:rPr>
                <w:rFonts w:cs="Arial"/>
                <w:szCs w:val="18"/>
                <w:lang w:val="it-IT"/>
              </w:rPr>
            </w:pPr>
          </w:p>
        </w:tc>
        <w:tc>
          <w:tcPr>
            <w:tcW w:w="567" w:type="dxa"/>
            <w:hideMark/>
          </w:tcPr>
          <w:p w14:paraId="2C53C4C6" w14:textId="77777777" w:rsidR="00EE6660" w:rsidRPr="00EE6660" w:rsidRDefault="00EE6660">
            <w:pPr>
              <w:rPr>
                <w:rFonts w:cs="Arial"/>
                <w:szCs w:val="18"/>
                <w:lang w:val="it-IT"/>
              </w:rPr>
            </w:pPr>
          </w:p>
        </w:tc>
      </w:tr>
      <w:tr w:rsidR="00EE6660" w:rsidRPr="00EE6660" w14:paraId="4F09593E" w14:textId="77777777" w:rsidTr="00EE6660">
        <w:tc>
          <w:tcPr>
            <w:tcW w:w="455" w:type="dxa"/>
            <w:hideMark/>
          </w:tcPr>
          <w:p w14:paraId="297D0A8E" w14:textId="5AD97B86" w:rsidR="00EE6660" w:rsidRPr="00301087" w:rsidRDefault="00EE6660">
            <w:pPr>
              <w:rPr>
                <w:rFonts w:cs="Arial"/>
                <w:szCs w:val="18"/>
                <w:lang w:val="it-IT" w:eastAsia="de-CH"/>
              </w:rPr>
            </w:pPr>
          </w:p>
        </w:tc>
        <w:tc>
          <w:tcPr>
            <w:tcW w:w="851" w:type="dxa"/>
            <w:hideMark/>
          </w:tcPr>
          <w:p w14:paraId="3D0AB411" w14:textId="77777777" w:rsidR="00EE6660" w:rsidRPr="00EE6660" w:rsidRDefault="001569B2">
            <w:pPr>
              <w:rPr>
                <w:rFonts w:cs="Arial"/>
                <w:szCs w:val="18"/>
              </w:rPr>
            </w:pPr>
            <w:hyperlink r:id="rId638" w:history="1">
              <w:r w:rsidR="00EE6660" w:rsidRPr="00EE6660">
                <w:rPr>
                  <w:rStyle w:val="Hyperlink"/>
                  <w:rFonts w:ascii="Arial" w:hAnsi="Arial" w:cs="Arial"/>
                  <w:sz w:val="18"/>
                  <w:szCs w:val="18"/>
                </w:rPr>
                <w:t>17.4060</w:t>
              </w:r>
            </w:hyperlink>
          </w:p>
        </w:tc>
        <w:tc>
          <w:tcPr>
            <w:tcW w:w="425" w:type="dxa"/>
            <w:hideMark/>
          </w:tcPr>
          <w:p w14:paraId="5EAAB8C8" w14:textId="77777777" w:rsidR="00EE6660" w:rsidRPr="00EE6660" w:rsidRDefault="00EE6660">
            <w:pPr>
              <w:rPr>
                <w:rFonts w:cs="Arial"/>
                <w:szCs w:val="18"/>
              </w:rPr>
            </w:pPr>
            <w:r w:rsidRPr="00EE6660">
              <w:rPr>
                <w:rFonts w:cs="Arial"/>
                <w:szCs w:val="18"/>
              </w:rPr>
              <w:t>n</w:t>
            </w:r>
          </w:p>
        </w:tc>
        <w:tc>
          <w:tcPr>
            <w:tcW w:w="5636" w:type="dxa"/>
            <w:hideMark/>
          </w:tcPr>
          <w:p w14:paraId="567FAADE" w14:textId="77777777" w:rsidR="00EE6660" w:rsidRPr="00EE6660" w:rsidRDefault="00EE6660">
            <w:pPr>
              <w:rPr>
                <w:rFonts w:cs="Arial"/>
                <w:szCs w:val="18"/>
              </w:rPr>
            </w:pPr>
            <w:r w:rsidRPr="00EE6660">
              <w:rPr>
                <w:rFonts w:cs="Arial"/>
                <w:szCs w:val="18"/>
              </w:rPr>
              <w:t xml:space="preserve">Ip. Amstutz. Konsequenter Vollzug der Kabotagebestimmungen </w:t>
            </w:r>
            <w:r w:rsidRPr="00EE6660">
              <w:rPr>
                <w:rFonts w:cs="Arial"/>
                <w:szCs w:val="18"/>
              </w:rPr>
              <w:br/>
              <w:t xml:space="preserve">Ip. </w:t>
            </w:r>
            <w:r w:rsidRPr="00EE6660">
              <w:rPr>
                <w:rFonts w:cs="Arial"/>
                <w:szCs w:val="18"/>
                <w:lang w:val="fr-CH"/>
              </w:rPr>
              <w:t xml:space="preserve">Amstutz. Application rigoureuse des dispositions sur le cabotage </w:t>
            </w:r>
            <w:r w:rsidRPr="00EE6660">
              <w:rPr>
                <w:rFonts w:cs="Arial"/>
                <w:szCs w:val="18"/>
                <w:lang w:val="fr-CH"/>
              </w:rPr>
              <w:br/>
              <w:t xml:space="preserve">Ip. </w:t>
            </w:r>
            <w:r w:rsidRPr="00EE6660">
              <w:rPr>
                <w:rFonts w:cs="Arial"/>
                <w:szCs w:val="18"/>
              </w:rPr>
              <w:t xml:space="preserve">Amstutz. Attuazione coerente delle disposizioni sul cabotaggio </w:t>
            </w:r>
          </w:p>
        </w:tc>
        <w:tc>
          <w:tcPr>
            <w:tcW w:w="1276" w:type="dxa"/>
            <w:hideMark/>
          </w:tcPr>
          <w:p w14:paraId="7ACAFB29" w14:textId="77777777" w:rsidR="00EE6660" w:rsidRPr="00EE6660" w:rsidRDefault="00EE6660">
            <w:pPr>
              <w:rPr>
                <w:rFonts w:cs="Arial"/>
                <w:szCs w:val="18"/>
              </w:rPr>
            </w:pPr>
          </w:p>
        </w:tc>
        <w:tc>
          <w:tcPr>
            <w:tcW w:w="567" w:type="dxa"/>
            <w:hideMark/>
          </w:tcPr>
          <w:p w14:paraId="58123F0A" w14:textId="77777777" w:rsidR="00EE6660" w:rsidRPr="00EE6660" w:rsidRDefault="00EE6660">
            <w:pPr>
              <w:rPr>
                <w:rFonts w:cs="Arial"/>
                <w:szCs w:val="18"/>
              </w:rPr>
            </w:pPr>
          </w:p>
        </w:tc>
      </w:tr>
      <w:tr w:rsidR="00EE6660" w:rsidRPr="001569B2" w14:paraId="65687B71" w14:textId="77777777" w:rsidTr="00EE6660">
        <w:tc>
          <w:tcPr>
            <w:tcW w:w="455" w:type="dxa"/>
            <w:hideMark/>
          </w:tcPr>
          <w:p w14:paraId="6F997610" w14:textId="23DFF766" w:rsidR="00EE6660" w:rsidRPr="00EE6660" w:rsidRDefault="00EE6660">
            <w:pPr>
              <w:rPr>
                <w:rFonts w:cs="Arial"/>
                <w:szCs w:val="18"/>
                <w:lang w:val="de-CH" w:eastAsia="de-CH"/>
              </w:rPr>
            </w:pPr>
          </w:p>
        </w:tc>
        <w:tc>
          <w:tcPr>
            <w:tcW w:w="851" w:type="dxa"/>
            <w:hideMark/>
          </w:tcPr>
          <w:p w14:paraId="6D534463" w14:textId="77777777" w:rsidR="00EE6660" w:rsidRPr="00EE6660" w:rsidRDefault="001569B2">
            <w:pPr>
              <w:rPr>
                <w:rFonts w:cs="Arial"/>
                <w:szCs w:val="18"/>
              </w:rPr>
            </w:pPr>
            <w:hyperlink r:id="rId639" w:history="1">
              <w:r w:rsidR="00EE6660" w:rsidRPr="00EE6660">
                <w:rPr>
                  <w:rStyle w:val="Hyperlink"/>
                  <w:rFonts w:ascii="Arial" w:hAnsi="Arial" w:cs="Arial"/>
                  <w:sz w:val="18"/>
                  <w:szCs w:val="18"/>
                </w:rPr>
                <w:t>17.4062</w:t>
              </w:r>
            </w:hyperlink>
          </w:p>
        </w:tc>
        <w:tc>
          <w:tcPr>
            <w:tcW w:w="425" w:type="dxa"/>
            <w:hideMark/>
          </w:tcPr>
          <w:p w14:paraId="2E737E7B" w14:textId="77777777" w:rsidR="00EE6660" w:rsidRPr="00EE6660" w:rsidRDefault="00EE6660">
            <w:pPr>
              <w:rPr>
                <w:rFonts w:cs="Arial"/>
                <w:szCs w:val="18"/>
              </w:rPr>
            </w:pPr>
            <w:r w:rsidRPr="00EE6660">
              <w:rPr>
                <w:rFonts w:cs="Arial"/>
                <w:szCs w:val="18"/>
              </w:rPr>
              <w:t>n</w:t>
            </w:r>
          </w:p>
        </w:tc>
        <w:tc>
          <w:tcPr>
            <w:tcW w:w="5636" w:type="dxa"/>
            <w:hideMark/>
          </w:tcPr>
          <w:p w14:paraId="1FC7F98C" w14:textId="77777777" w:rsidR="00EE6660" w:rsidRPr="00EE6660" w:rsidRDefault="00EE6660">
            <w:pPr>
              <w:rPr>
                <w:rFonts w:cs="Arial"/>
                <w:szCs w:val="18"/>
                <w:lang w:val="it-IT"/>
              </w:rPr>
            </w:pPr>
            <w:r w:rsidRPr="00EE6660">
              <w:rPr>
                <w:rFonts w:cs="Arial"/>
                <w:szCs w:val="18"/>
                <w:lang w:val="it-IT"/>
              </w:rPr>
              <w:t xml:space="preserve">Ip. Dobler. Validierungsservice Validator.ch optimieren </w:t>
            </w:r>
            <w:r w:rsidRPr="00EE6660">
              <w:rPr>
                <w:rFonts w:cs="Arial"/>
                <w:szCs w:val="18"/>
                <w:lang w:val="it-IT"/>
              </w:rPr>
              <w:br/>
              <w:t xml:space="preserve">Ip. Dobler. Optimiser le service de validation Validator.ch </w:t>
            </w:r>
            <w:r w:rsidRPr="00EE6660">
              <w:rPr>
                <w:rFonts w:cs="Arial"/>
                <w:szCs w:val="18"/>
                <w:lang w:val="it-IT"/>
              </w:rPr>
              <w:br/>
              <w:t xml:space="preserve">Ip. Dobler. Ottimizzare il servizio di convalida validatore.ch </w:t>
            </w:r>
          </w:p>
        </w:tc>
        <w:tc>
          <w:tcPr>
            <w:tcW w:w="1276" w:type="dxa"/>
            <w:hideMark/>
          </w:tcPr>
          <w:p w14:paraId="55BD2090" w14:textId="77777777" w:rsidR="00EE6660" w:rsidRPr="00EE6660" w:rsidRDefault="00EE6660">
            <w:pPr>
              <w:rPr>
                <w:rFonts w:cs="Arial"/>
                <w:szCs w:val="18"/>
                <w:lang w:val="it-IT"/>
              </w:rPr>
            </w:pPr>
          </w:p>
        </w:tc>
        <w:tc>
          <w:tcPr>
            <w:tcW w:w="567" w:type="dxa"/>
            <w:hideMark/>
          </w:tcPr>
          <w:p w14:paraId="539710B3" w14:textId="77777777" w:rsidR="00EE6660" w:rsidRPr="00EE6660" w:rsidRDefault="00EE6660">
            <w:pPr>
              <w:rPr>
                <w:rFonts w:cs="Arial"/>
                <w:szCs w:val="18"/>
                <w:lang w:val="it-IT"/>
              </w:rPr>
            </w:pPr>
          </w:p>
        </w:tc>
      </w:tr>
      <w:tr w:rsidR="00392B6C" w:rsidRPr="00392B6C" w14:paraId="352E02E6" w14:textId="77777777" w:rsidTr="00392B6C">
        <w:tc>
          <w:tcPr>
            <w:tcW w:w="455" w:type="dxa"/>
            <w:hideMark/>
          </w:tcPr>
          <w:p w14:paraId="75C1D218" w14:textId="384D9675" w:rsidR="00392B6C" w:rsidRPr="00392B6C" w:rsidRDefault="00392B6C">
            <w:pPr>
              <w:rPr>
                <w:rFonts w:cs="Arial"/>
                <w:szCs w:val="18"/>
                <w:lang w:val="de-CH" w:eastAsia="de-CH"/>
              </w:rPr>
            </w:pPr>
          </w:p>
        </w:tc>
        <w:tc>
          <w:tcPr>
            <w:tcW w:w="851" w:type="dxa"/>
            <w:hideMark/>
          </w:tcPr>
          <w:p w14:paraId="27A5D177" w14:textId="77777777" w:rsidR="00392B6C" w:rsidRPr="00392B6C" w:rsidRDefault="00392B6C">
            <w:pPr>
              <w:rPr>
                <w:rFonts w:cs="Arial"/>
                <w:szCs w:val="18"/>
              </w:rPr>
            </w:pPr>
            <w:hyperlink r:id="rId640" w:history="1">
              <w:r w:rsidRPr="00392B6C">
                <w:rPr>
                  <w:rStyle w:val="Hyperlink"/>
                  <w:rFonts w:ascii="Arial" w:hAnsi="Arial" w:cs="Arial"/>
                  <w:sz w:val="18"/>
                  <w:szCs w:val="18"/>
                </w:rPr>
                <w:t>17.4072</w:t>
              </w:r>
            </w:hyperlink>
          </w:p>
        </w:tc>
        <w:tc>
          <w:tcPr>
            <w:tcW w:w="425" w:type="dxa"/>
            <w:hideMark/>
          </w:tcPr>
          <w:p w14:paraId="1F6187B1" w14:textId="77777777" w:rsidR="00392B6C" w:rsidRPr="00392B6C" w:rsidRDefault="00392B6C">
            <w:pPr>
              <w:rPr>
                <w:rFonts w:cs="Arial"/>
                <w:szCs w:val="18"/>
              </w:rPr>
            </w:pPr>
            <w:r w:rsidRPr="00392B6C">
              <w:rPr>
                <w:rFonts w:cs="Arial"/>
                <w:szCs w:val="18"/>
              </w:rPr>
              <w:t>n</w:t>
            </w:r>
          </w:p>
        </w:tc>
        <w:tc>
          <w:tcPr>
            <w:tcW w:w="5636" w:type="dxa"/>
            <w:hideMark/>
          </w:tcPr>
          <w:p w14:paraId="7B9F5362" w14:textId="77777777" w:rsidR="00392B6C" w:rsidRPr="00392B6C" w:rsidRDefault="00392B6C">
            <w:pPr>
              <w:rPr>
                <w:rFonts w:cs="Arial"/>
                <w:szCs w:val="18"/>
              </w:rPr>
            </w:pPr>
            <w:r w:rsidRPr="00392B6C">
              <w:rPr>
                <w:rFonts w:cs="Arial"/>
                <w:szCs w:val="18"/>
              </w:rPr>
              <w:t xml:space="preserve">Po. Meyer Mattea. Bericht zur Steuerhinterziehung in der Schweiz </w:t>
            </w:r>
            <w:r w:rsidRPr="00392B6C">
              <w:rPr>
                <w:rFonts w:cs="Arial"/>
                <w:szCs w:val="18"/>
              </w:rPr>
              <w:br/>
              <w:t xml:space="preserve">Po. </w:t>
            </w:r>
            <w:r w:rsidRPr="00392B6C">
              <w:rPr>
                <w:rFonts w:cs="Arial"/>
                <w:szCs w:val="18"/>
                <w:lang w:val="fr-CH"/>
              </w:rPr>
              <w:t xml:space="preserve">Meyer Mattea. Rapport sur la soustraction d'impôt en Suisse </w:t>
            </w:r>
            <w:r w:rsidRPr="00392B6C">
              <w:rPr>
                <w:rFonts w:cs="Arial"/>
                <w:szCs w:val="18"/>
                <w:lang w:val="fr-CH"/>
              </w:rPr>
              <w:br/>
              <w:t xml:space="preserve">Po. </w:t>
            </w:r>
            <w:r w:rsidRPr="00392B6C">
              <w:rPr>
                <w:rFonts w:cs="Arial"/>
                <w:szCs w:val="18"/>
              </w:rPr>
              <w:t xml:space="preserve">Meyer Mattea. Rapporto sulla sottrazione d'imposta in Svizzera </w:t>
            </w:r>
          </w:p>
        </w:tc>
        <w:tc>
          <w:tcPr>
            <w:tcW w:w="1276" w:type="dxa"/>
            <w:hideMark/>
          </w:tcPr>
          <w:p w14:paraId="2A4EDEBF" w14:textId="77777777" w:rsidR="00392B6C" w:rsidRPr="00392B6C" w:rsidRDefault="00392B6C">
            <w:pPr>
              <w:rPr>
                <w:rFonts w:cs="Arial"/>
                <w:szCs w:val="18"/>
              </w:rPr>
            </w:pPr>
          </w:p>
        </w:tc>
        <w:tc>
          <w:tcPr>
            <w:tcW w:w="567" w:type="dxa"/>
            <w:hideMark/>
          </w:tcPr>
          <w:p w14:paraId="2EC420E0" w14:textId="77777777" w:rsidR="00392B6C" w:rsidRPr="00392B6C" w:rsidRDefault="00392B6C">
            <w:pPr>
              <w:rPr>
                <w:rFonts w:cs="Arial"/>
                <w:szCs w:val="18"/>
              </w:rPr>
            </w:pPr>
            <w:r w:rsidRPr="00392B6C">
              <w:rPr>
                <w:rFonts w:cs="Arial"/>
                <w:b/>
                <w:bCs/>
                <w:szCs w:val="18"/>
              </w:rPr>
              <w:t>-</w:t>
            </w:r>
          </w:p>
        </w:tc>
      </w:tr>
      <w:tr w:rsidR="003F74EF" w:rsidRPr="003F74EF" w14:paraId="5AECFE28" w14:textId="77777777" w:rsidTr="003F74EF">
        <w:tc>
          <w:tcPr>
            <w:tcW w:w="455" w:type="dxa"/>
            <w:hideMark/>
          </w:tcPr>
          <w:p w14:paraId="04E36F5C" w14:textId="77777777" w:rsidR="003F74EF" w:rsidRPr="003F74EF" w:rsidRDefault="003F74EF">
            <w:pPr>
              <w:rPr>
                <w:rFonts w:cs="Arial"/>
                <w:szCs w:val="18"/>
                <w:lang w:val="de-CH" w:eastAsia="de-CH"/>
              </w:rPr>
            </w:pPr>
          </w:p>
        </w:tc>
        <w:tc>
          <w:tcPr>
            <w:tcW w:w="851" w:type="dxa"/>
            <w:hideMark/>
          </w:tcPr>
          <w:p w14:paraId="2433DAD7" w14:textId="77777777" w:rsidR="003F74EF" w:rsidRPr="003F74EF" w:rsidRDefault="001569B2">
            <w:pPr>
              <w:rPr>
                <w:rFonts w:cs="Arial"/>
                <w:szCs w:val="18"/>
              </w:rPr>
            </w:pPr>
            <w:hyperlink r:id="rId641" w:history="1">
              <w:r w:rsidR="003F74EF" w:rsidRPr="003F74EF">
                <w:rPr>
                  <w:rStyle w:val="Hyperlink"/>
                  <w:rFonts w:ascii="Arial" w:hAnsi="Arial" w:cs="Arial"/>
                  <w:sz w:val="18"/>
                  <w:szCs w:val="18"/>
                </w:rPr>
                <w:t>17.4073</w:t>
              </w:r>
            </w:hyperlink>
          </w:p>
        </w:tc>
        <w:tc>
          <w:tcPr>
            <w:tcW w:w="425" w:type="dxa"/>
            <w:hideMark/>
          </w:tcPr>
          <w:p w14:paraId="745F2958" w14:textId="77777777" w:rsidR="003F74EF" w:rsidRPr="003F74EF" w:rsidRDefault="003F74EF">
            <w:pPr>
              <w:rPr>
                <w:rFonts w:cs="Arial"/>
                <w:szCs w:val="18"/>
              </w:rPr>
            </w:pPr>
            <w:r w:rsidRPr="003F74EF">
              <w:rPr>
                <w:rFonts w:cs="Arial"/>
                <w:szCs w:val="18"/>
              </w:rPr>
              <w:t>n</w:t>
            </w:r>
          </w:p>
        </w:tc>
        <w:tc>
          <w:tcPr>
            <w:tcW w:w="5636" w:type="dxa"/>
            <w:hideMark/>
          </w:tcPr>
          <w:p w14:paraId="01C1FA80" w14:textId="77777777" w:rsidR="003F74EF" w:rsidRPr="003F74EF" w:rsidRDefault="003F74EF">
            <w:pPr>
              <w:rPr>
                <w:rFonts w:cs="Arial"/>
                <w:szCs w:val="18"/>
                <w:lang w:val="it-IT"/>
              </w:rPr>
            </w:pPr>
            <w:r w:rsidRPr="003F74EF">
              <w:rPr>
                <w:rFonts w:cs="Arial"/>
                <w:szCs w:val="18"/>
              </w:rPr>
              <w:t xml:space="preserve">Mo. Meyer Mattea. Paradise Papers. Sanktionierungsmöglichkeit von Beihilfe zur Steuerhinterziehung ausserhalb der Schweiz </w:t>
            </w:r>
            <w:r w:rsidRPr="003F74EF">
              <w:rPr>
                <w:rFonts w:cs="Arial"/>
                <w:szCs w:val="18"/>
              </w:rPr>
              <w:br/>
              <w:t xml:space="preserve">Mo. </w:t>
            </w:r>
            <w:r w:rsidRPr="003F74EF">
              <w:rPr>
                <w:rFonts w:cs="Arial"/>
                <w:szCs w:val="18"/>
                <w:lang w:val="fr-CH"/>
              </w:rPr>
              <w:t xml:space="preserve">Meyer Mattea. Paradise Papers. Possibilité de sanctionner l'assistance à la soustraction fiscale hors de Suisse </w:t>
            </w:r>
            <w:r w:rsidRPr="003F74EF">
              <w:rPr>
                <w:rFonts w:cs="Arial"/>
                <w:szCs w:val="18"/>
                <w:lang w:val="fr-CH"/>
              </w:rPr>
              <w:br/>
              <w:t xml:space="preserve">Mo. </w:t>
            </w:r>
            <w:r w:rsidRPr="003F74EF">
              <w:rPr>
                <w:rFonts w:cs="Arial"/>
                <w:szCs w:val="18"/>
                <w:lang w:val="it-IT"/>
              </w:rPr>
              <w:t xml:space="preserve">Meyer Mattea. Paradise Papers: possibilità di sanzionare la complicità in caso di sottrazione d'imposta al di fuori della Svizzera </w:t>
            </w:r>
          </w:p>
        </w:tc>
        <w:tc>
          <w:tcPr>
            <w:tcW w:w="1276" w:type="dxa"/>
            <w:hideMark/>
          </w:tcPr>
          <w:p w14:paraId="09B3B8C6" w14:textId="77777777" w:rsidR="003F74EF" w:rsidRPr="003F74EF" w:rsidRDefault="003F74EF">
            <w:pPr>
              <w:rPr>
                <w:rFonts w:cs="Arial"/>
                <w:szCs w:val="18"/>
                <w:lang w:val="it-IT"/>
              </w:rPr>
            </w:pPr>
          </w:p>
        </w:tc>
        <w:tc>
          <w:tcPr>
            <w:tcW w:w="567" w:type="dxa"/>
            <w:hideMark/>
          </w:tcPr>
          <w:p w14:paraId="4EC44738" w14:textId="77777777" w:rsidR="003F74EF" w:rsidRPr="003F74EF" w:rsidRDefault="003F74EF">
            <w:pPr>
              <w:rPr>
                <w:rFonts w:cs="Arial"/>
                <w:szCs w:val="18"/>
              </w:rPr>
            </w:pPr>
            <w:r w:rsidRPr="003F74EF">
              <w:rPr>
                <w:rFonts w:cs="Arial"/>
                <w:b/>
                <w:bCs/>
                <w:szCs w:val="18"/>
              </w:rPr>
              <w:t>-</w:t>
            </w:r>
          </w:p>
        </w:tc>
      </w:tr>
      <w:tr w:rsidR="00EE6660" w:rsidRPr="001569B2" w14:paraId="14A43F28" w14:textId="77777777" w:rsidTr="00EE6660">
        <w:tc>
          <w:tcPr>
            <w:tcW w:w="455" w:type="dxa"/>
            <w:hideMark/>
          </w:tcPr>
          <w:p w14:paraId="62D98B59" w14:textId="4B1DC975" w:rsidR="00EE6660" w:rsidRPr="00301087" w:rsidRDefault="00EE6660">
            <w:pPr>
              <w:rPr>
                <w:rFonts w:cs="Arial"/>
                <w:szCs w:val="18"/>
                <w:lang w:val="it-IT" w:eastAsia="de-CH"/>
              </w:rPr>
            </w:pPr>
          </w:p>
        </w:tc>
        <w:tc>
          <w:tcPr>
            <w:tcW w:w="851" w:type="dxa"/>
            <w:hideMark/>
          </w:tcPr>
          <w:p w14:paraId="4EC3B2D8" w14:textId="77777777" w:rsidR="00EE6660" w:rsidRPr="00EE6660" w:rsidRDefault="001569B2">
            <w:pPr>
              <w:rPr>
                <w:rFonts w:cs="Arial"/>
                <w:szCs w:val="18"/>
              </w:rPr>
            </w:pPr>
            <w:hyperlink r:id="rId642" w:history="1">
              <w:r w:rsidR="00EE6660" w:rsidRPr="00EE6660">
                <w:rPr>
                  <w:rStyle w:val="Hyperlink"/>
                  <w:rFonts w:ascii="Arial" w:hAnsi="Arial" w:cs="Arial"/>
                  <w:sz w:val="18"/>
                  <w:szCs w:val="18"/>
                </w:rPr>
                <w:t>17.4080</w:t>
              </w:r>
            </w:hyperlink>
          </w:p>
        </w:tc>
        <w:tc>
          <w:tcPr>
            <w:tcW w:w="425" w:type="dxa"/>
            <w:hideMark/>
          </w:tcPr>
          <w:p w14:paraId="44B0D652" w14:textId="77777777" w:rsidR="00EE6660" w:rsidRPr="00EE6660" w:rsidRDefault="00EE6660">
            <w:pPr>
              <w:rPr>
                <w:rFonts w:cs="Arial"/>
                <w:szCs w:val="18"/>
              </w:rPr>
            </w:pPr>
            <w:r w:rsidRPr="00EE6660">
              <w:rPr>
                <w:rFonts w:cs="Arial"/>
                <w:szCs w:val="18"/>
              </w:rPr>
              <w:t>n</w:t>
            </w:r>
          </w:p>
        </w:tc>
        <w:tc>
          <w:tcPr>
            <w:tcW w:w="5636" w:type="dxa"/>
            <w:hideMark/>
          </w:tcPr>
          <w:p w14:paraId="4F1AD710" w14:textId="77777777" w:rsidR="00EE6660" w:rsidRPr="00EE6660" w:rsidRDefault="00EE6660">
            <w:pPr>
              <w:rPr>
                <w:rFonts w:cs="Arial"/>
                <w:szCs w:val="18"/>
                <w:lang w:val="it-IT"/>
              </w:rPr>
            </w:pPr>
            <w:r w:rsidRPr="00EE6660">
              <w:rPr>
                <w:rFonts w:cs="Arial"/>
                <w:szCs w:val="18"/>
              </w:rPr>
              <w:t xml:space="preserve">Ip. Geissbühler. Nationale Regelung für den Jugendschutz beim Kauf von Alkoholika und Zigaretten </w:t>
            </w:r>
            <w:r w:rsidRPr="00EE6660">
              <w:rPr>
                <w:rFonts w:cs="Arial"/>
                <w:szCs w:val="18"/>
              </w:rPr>
              <w:br/>
              <w:t xml:space="preserve">Ip. </w:t>
            </w:r>
            <w:r w:rsidRPr="00EE6660">
              <w:rPr>
                <w:rFonts w:cs="Arial"/>
                <w:szCs w:val="18"/>
                <w:lang w:val="fr-CH"/>
              </w:rPr>
              <w:t xml:space="preserve">Geissbühler. Une réglementation nationale pour protéger les jeunes désireux d'acheter alcool et cigarettes </w:t>
            </w:r>
            <w:r w:rsidRPr="00EE6660">
              <w:rPr>
                <w:rFonts w:cs="Arial"/>
                <w:szCs w:val="18"/>
                <w:lang w:val="fr-CH"/>
              </w:rPr>
              <w:br/>
              <w:t xml:space="preserve">Ip. </w:t>
            </w:r>
            <w:r w:rsidRPr="00EE6660">
              <w:rPr>
                <w:rFonts w:cs="Arial"/>
                <w:szCs w:val="18"/>
                <w:lang w:val="it-IT"/>
              </w:rPr>
              <w:t xml:space="preserve">Geissbühler. Acquisto di alcolici e sigarette. Regolamentazione nazionale per la tutela della gioventù </w:t>
            </w:r>
          </w:p>
        </w:tc>
        <w:tc>
          <w:tcPr>
            <w:tcW w:w="1276" w:type="dxa"/>
            <w:hideMark/>
          </w:tcPr>
          <w:p w14:paraId="53B96165" w14:textId="77777777" w:rsidR="00EE6660" w:rsidRPr="00EE6660" w:rsidRDefault="00EE6660">
            <w:pPr>
              <w:rPr>
                <w:rFonts w:cs="Arial"/>
                <w:szCs w:val="18"/>
                <w:lang w:val="it-IT"/>
              </w:rPr>
            </w:pPr>
          </w:p>
        </w:tc>
        <w:tc>
          <w:tcPr>
            <w:tcW w:w="567" w:type="dxa"/>
            <w:hideMark/>
          </w:tcPr>
          <w:p w14:paraId="09DA3EB4" w14:textId="77777777" w:rsidR="00EE6660" w:rsidRPr="00EE6660" w:rsidRDefault="00EE6660">
            <w:pPr>
              <w:rPr>
                <w:rFonts w:cs="Arial"/>
                <w:szCs w:val="18"/>
                <w:lang w:val="it-IT"/>
              </w:rPr>
            </w:pPr>
          </w:p>
        </w:tc>
      </w:tr>
      <w:tr w:rsidR="00024AD9" w:rsidRPr="001569B2" w14:paraId="309F97B4" w14:textId="77777777" w:rsidTr="00024AD9">
        <w:tc>
          <w:tcPr>
            <w:tcW w:w="455" w:type="dxa"/>
            <w:hideMark/>
          </w:tcPr>
          <w:p w14:paraId="283904A3" w14:textId="2E364DD3" w:rsidR="00024AD9" w:rsidRPr="007E6CC5" w:rsidRDefault="00024AD9">
            <w:pPr>
              <w:rPr>
                <w:rFonts w:cs="Arial"/>
                <w:szCs w:val="18"/>
                <w:lang w:val="it-IT" w:eastAsia="de-CH"/>
              </w:rPr>
            </w:pPr>
          </w:p>
        </w:tc>
        <w:tc>
          <w:tcPr>
            <w:tcW w:w="851" w:type="dxa"/>
            <w:hideMark/>
          </w:tcPr>
          <w:p w14:paraId="2E73B5A9" w14:textId="77777777" w:rsidR="00024AD9" w:rsidRPr="00024AD9" w:rsidRDefault="001569B2">
            <w:pPr>
              <w:rPr>
                <w:rFonts w:cs="Arial"/>
                <w:szCs w:val="18"/>
              </w:rPr>
            </w:pPr>
            <w:hyperlink r:id="rId643" w:history="1">
              <w:r w:rsidR="00024AD9" w:rsidRPr="00024AD9">
                <w:rPr>
                  <w:rStyle w:val="Hyperlink"/>
                  <w:rFonts w:ascii="Arial" w:hAnsi="Arial" w:cs="Arial"/>
                  <w:sz w:val="18"/>
                  <w:szCs w:val="18"/>
                </w:rPr>
                <w:t>17.4082</w:t>
              </w:r>
            </w:hyperlink>
          </w:p>
        </w:tc>
        <w:tc>
          <w:tcPr>
            <w:tcW w:w="425" w:type="dxa"/>
            <w:hideMark/>
          </w:tcPr>
          <w:p w14:paraId="280CE312" w14:textId="77777777" w:rsidR="00024AD9" w:rsidRPr="00024AD9" w:rsidRDefault="00024AD9">
            <w:pPr>
              <w:rPr>
                <w:rFonts w:cs="Arial"/>
                <w:szCs w:val="18"/>
              </w:rPr>
            </w:pPr>
            <w:r w:rsidRPr="00024AD9">
              <w:rPr>
                <w:rFonts w:cs="Arial"/>
                <w:szCs w:val="18"/>
              </w:rPr>
              <w:t>n</w:t>
            </w:r>
          </w:p>
        </w:tc>
        <w:tc>
          <w:tcPr>
            <w:tcW w:w="5636" w:type="dxa"/>
            <w:hideMark/>
          </w:tcPr>
          <w:p w14:paraId="116FF8BE" w14:textId="77777777" w:rsidR="00024AD9" w:rsidRPr="00024AD9" w:rsidRDefault="00024AD9">
            <w:pPr>
              <w:rPr>
                <w:rFonts w:cs="Arial"/>
                <w:szCs w:val="18"/>
                <w:lang w:val="it-IT"/>
              </w:rPr>
            </w:pPr>
            <w:r w:rsidRPr="00024AD9">
              <w:rPr>
                <w:rFonts w:cs="Arial"/>
                <w:szCs w:val="18"/>
              </w:rPr>
              <w:t xml:space="preserve">Ip. Keller Peter. Verfassungswidrigkeit der internen Organisation der Finma (BVG-Urteil A-3504/2016 vom 8.11.2017) </w:t>
            </w:r>
            <w:r w:rsidRPr="00024AD9">
              <w:rPr>
                <w:rFonts w:cs="Arial"/>
                <w:szCs w:val="18"/>
              </w:rPr>
              <w:br/>
              <w:t xml:space="preserve">Ip. </w:t>
            </w:r>
            <w:r w:rsidRPr="00024AD9">
              <w:rPr>
                <w:rFonts w:cs="Arial"/>
                <w:szCs w:val="18"/>
                <w:lang w:val="fr-CH"/>
              </w:rPr>
              <w:t xml:space="preserve">Keller Peter. Caractère inconstitutionnel de l'organisation interne de la FINMA aux yeux du TAF </w:t>
            </w:r>
            <w:r w:rsidRPr="00024AD9">
              <w:rPr>
                <w:rFonts w:cs="Arial"/>
                <w:szCs w:val="18"/>
                <w:lang w:val="fr-CH"/>
              </w:rPr>
              <w:br/>
              <w:t xml:space="preserve">Ip. </w:t>
            </w:r>
            <w:r w:rsidRPr="00024AD9">
              <w:rPr>
                <w:rFonts w:cs="Arial"/>
                <w:szCs w:val="18"/>
                <w:lang w:val="it-IT"/>
              </w:rPr>
              <w:t xml:space="preserve">Keller Peter. Anticostituzionalità dell'organizzazione interna della FINMA (sentenza TAF A-3504/2016 dell'8.11.2017) </w:t>
            </w:r>
          </w:p>
        </w:tc>
        <w:tc>
          <w:tcPr>
            <w:tcW w:w="1276" w:type="dxa"/>
            <w:hideMark/>
          </w:tcPr>
          <w:p w14:paraId="0FA64447" w14:textId="77777777" w:rsidR="00024AD9" w:rsidRPr="00024AD9" w:rsidRDefault="00024AD9">
            <w:pPr>
              <w:rPr>
                <w:rFonts w:cs="Arial"/>
                <w:szCs w:val="18"/>
                <w:lang w:val="it-IT"/>
              </w:rPr>
            </w:pPr>
          </w:p>
        </w:tc>
        <w:tc>
          <w:tcPr>
            <w:tcW w:w="567" w:type="dxa"/>
            <w:hideMark/>
          </w:tcPr>
          <w:p w14:paraId="7896148F" w14:textId="77777777" w:rsidR="00024AD9" w:rsidRPr="00024AD9" w:rsidRDefault="00024AD9">
            <w:pPr>
              <w:rPr>
                <w:rFonts w:cs="Arial"/>
                <w:szCs w:val="18"/>
                <w:lang w:val="it-IT"/>
              </w:rPr>
            </w:pPr>
          </w:p>
        </w:tc>
      </w:tr>
      <w:tr w:rsidR="00EE6660" w:rsidRPr="001569B2" w14:paraId="464AA18A" w14:textId="77777777" w:rsidTr="00EE6660">
        <w:tc>
          <w:tcPr>
            <w:tcW w:w="455" w:type="dxa"/>
            <w:hideMark/>
          </w:tcPr>
          <w:p w14:paraId="0A926E40" w14:textId="24834805" w:rsidR="00EE6660" w:rsidRPr="00301087" w:rsidRDefault="00EE6660">
            <w:pPr>
              <w:rPr>
                <w:rFonts w:cs="Arial"/>
                <w:szCs w:val="18"/>
                <w:lang w:val="it-IT" w:eastAsia="de-CH"/>
              </w:rPr>
            </w:pPr>
          </w:p>
        </w:tc>
        <w:tc>
          <w:tcPr>
            <w:tcW w:w="851" w:type="dxa"/>
            <w:hideMark/>
          </w:tcPr>
          <w:p w14:paraId="2E9C4BAB" w14:textId="77777777" w:rsidR="00EE6660" w:rsidRPr="00EE6660" w:rsidRDefault="001569B2">
            <w:pPr>
              <w:rPr>
                <w:rFonts w:cs="Arial"/>
                <w:szCs w:val="18"/>
              </w:rPr>
            </w:pPr>
            <w:hyperlink r:id="rId644" w:history="1">
              <w:r w:rsidR="00EE6660" w:rsidRPr="00EE6660">
                <w:rPr>
                  <w:rStyle w:val="Hyperlink"/>
                  <w:rFonts w:ascii="Arial" w:hAnsi="Arial" w:cs="Arial"/>
                  <w:sz w:val="18"/>
                  <w:szCs w:val="18"/>
                </w:rPr>
                <w:t>17.4091</w:t>
              </w:r>
            </w:hyperlink>
          </w:p>
        </w:tc>
        <w:tc>
          <w:tcPr>
            <w:tcW w:w="425" w:type="dxa"/>
            <w:hideMark/>
          </w:tcPr>
          <w:p w14:paraId="3D0F9E5C" w14:textId="77777777" w:rsidR="00EE6660" w:rsidRPr="00EE6660" w:rsidRDefault="00EE6660">
            <w:pPr>
              <w:rPr>
                <w:rFonts w:cs="Arial"/>
                <w:szCs w:val="18"/>
              </w:rPr>
            </w:pPr>
            <w:r w:rsidRPr="00EE6660">
              <w:rPr>
                <w:rFonts w:cs="Arial"/>
                <w:szCs w:val="18"/>
              </w:rPr>
              <w:t>n</w:t>
            </w:r>
          </w:p>
        </w:tc>
        <w:tc>
          <w:tcPr>
            <w:tcW w:w="5636" w:type="dxa"/>
            <w:hideMark/>
          </w:tcPr>
          <w:p w14:paraId="1B3B14F4" w14:textId="77777777" w:rsidR="00EE6660" w:rsidRPr="00EE6660" w:rsidRDefault="00EE6660">
            <w:pPr>
              <w:rPr>
                <w:rFonts w:cs="Arial"/>
                <w:szCs w:val="18"/>
                <w:lang w:val="it-IT"/>
              </w:rPr>
            </w:pPr>
            <w:r w:rsidRPr="00EE6660">
              <w:rPr>
                <w:rFonts w:cs="Arial"/>
                <w:szCs w:val="18"/>
              </w:rPr>
              <w:t xml:space="preserve">Ip. Bäumle. Was sind die Auswirkungen der US-Steuerreform auf die Schweiz? </w:t>
            </w:r>
            <w:r w:rsidRPr="00EE6660">
              <w:rPr>
                <w:rFonts w:cs="Arial"/>
                <w:szCs w:val="18"/>
              </w:rPr>
              <w:br/>
            </w:r>
            <w:r w:rsidRPr="00EE6660">
              <w:rPr>
                <w:rFonts w:cs="Arial"/>
                <w:szCs w:val="18"/>
                <w:lang w:val="fr-CH"/>
              </w:rPr>
              <w:t xml:space="preserve">Ip. Bäumle. Quelles sont les conséquences de la réforme fiscale américaine pour la Suisse? </w:t>
            </w:r>
            <w:r w:rsidRPr="00EE6660">
              <w:rPr>
                <w:rFonts w:cs="Arial"/>
                <w:szCs w:val="18"/>
                <w:lang w:val="fr-CH"/>
              </w:rPr>
              <w:br/>
            </w:r>
            <w:r w:rsidRPr="00EE6660">
              <w:rPr>
                <w:rFonts w:cs="Arial"/>
                <w:szCs w:val="18"/>
                <w:lang w:val="it-IT"/>
              </w:rPr>
              <w:t xml:space="preserve">Ip. Bäumle. Riforma fiscale USA. Quali ripercussioni per la Svizzera? </w:t>
            </w:r>
          </w:p>
        </w:tc>
        <w:tc>
          <w:tcPr>
            <w:tcW w:w="1276" w:type="dxa"/>
            <w:hideMark/>
          </w:tcPr>
          <w:p w14:paraId="449F8CD6" w14:textId="77777777" w:rsidR="00EE6660" w:rsidRPr="00EE6660" w:rsidRDefault="00EE6660">
            <w:pPr>
              <w:rPr>
                <w:rFonts w:cs="Arial"/>
                <w:szCs w:val="18"/>
                <w:lang w:val="it-IT"/>
              </w:rPr>
            </w:pPr>
          </w:p>
        </w:tc>
        <w:tc>
          <w:tcPr>
            <w:tcW w:w="567" w:type="dxa"/>
            <w:hideMark/>
          </w:tcPr>
          <w:p w14:paraId="37EAD06C" w14:textId="77777777" w:rsidR="00EE6660" w:rsidRPr="00EE6660" w:rsidRDefault="00EE6660">
            <w:pPr>
              <w:rPr>
                <w:rFonts w:cs="Arial"/>
                <w:szCs w:val="18"/>
                <w:lang w:val="it-IT"/>
              </w:rPr>
            </w:pPr>
          </w:p>
        </w:tc>
      </w:tr>
      <w:tr w:rsidR="00EE6660" w:rsidRPr="00EE6660" w14:paraId="24F337ED" w14:textId="77777777" w:rsidTr="00EE6660">
        <w:tc>
          <w:tcPr>
            <w:tcW w:w="455" w:type="dxa"/>
            <w:hideMark/>
          </w:tcPr>
          <w:p w14:paraId="299A1CEF" w14:textId="6E5E1451" w:rsidR="00EE6660" w:rsidRPr="00301087" w:rsidRDefault="00EE6660">
            <w:pPr>
              <w:rPr>
                <w:rFonts w:cs="Arial"/>
                <w:szCs w:val="18"/>
                <w:lang w:val="it-IT" w:eastAsia="de-CH"/>
              </w:rPr>
            </w:pPr>
          </w:p>
        </w:tc>
        <w:tc>
          <w:tcPr>
            <w:tcW w:w="851" w:type="dxa"/>
            <w:hideMark/>
          </w:tcPr>
          <w:p w14:paraId="1854B300" w14:textId="77777777" w:rsidR="00EE6660" w:rsidRPr="00EE6660" w:rsidRDefault="001569B2">
            <w:pPr>
              <w:rPr>
                <w:rFonts w:cs="Arial"/>
                <w:szCs w:val="18"/>
              </w:rPr>
            </w:pPr>
            <w:hyperlink r:id="rId645" w:history="1">
              <w:r w:rsidR="00EE6660" w:rsidRPr="00EE6660">
                <w:rPr>
                  <w:rStyle w:val="Hyperlink"/>
                  <w:rFonts w:ascii="Arial" w:hAnsi="Arial" w:cs="Arial"/>
                  <w:sz w:val="18"/>
                  <w:szCs w:val="18"/>
                </w:rPr>
                <w:t>17.4093</w:t>
              </w:r>
            </w:hyperlink>
          </w:p>
        </w:tc>
        <w:tc>
          <w:tcPr>
            <w:tcW w:w="425" w:type="dxa"/>
            <w:hideMark/>
          </w:tcPr>
          <w:p w14:paraId="0463C6FE" w14:textId="77777777" w:rsidR="00EE6660" w:rsidRPr="00EE6660" w:rsidRDefault="00EE6660">
            <w:pPr>
              <w:rPr>
                <w:rFonts w:cs="Arial"/>
                <w:szCs w:val="18"/>
              </w:rPr>
            </w:pPr>
            <w:r w:rsidRPr="00EE6660">
              <w:rPr>
                <w:rFonts w:cs="Arial"/>
                <w:szCs w:val="18"/>
              </w:rPr>
              <w:t>n</w:t>
            </w:r>
          </w:p>
        </w:tc>
        <w:tc>
          <w:tcPr>
            <w:tcW w:w="5636" w:type="dxa"/>
            <w:hideMark/>
          </w:tcPr>
          <w:p w14:paraId="02D5B666" w14:textId="77777777" w:rsidR="00EE6660" w:rsidRPr="00EE6660" w:rsidRDefault="00EE6660">
            <w:pPr>
              <w:rPr>
                <w:rFonts w:cs="Arial"/>
                <w:szCs w:val="18"/>
                <w:lang w:val="it-IT"/>
              </w:rPr>
            </w:pPr>
            <w:r w:rsidRPr="00EE6660">
              <w:rPr>
                <w:rFonts w:cs="Arial"/>
                <w:szCs w:val="18"/>
              </w:rPr>
              <w:t xml:space="preserve">Mo. Guldimann. Automatische Informationen über Finanzkonten an Entwicklungsländer </w:t>
            </w:r>
            <w:r w:rsidRPr="00EE6660">
              <w:rPr>
                <w:rFonts w:cs="Arial"/>
                <w:szCs w:val="18"/>
              </w:rPr>
              <w:br/>
              <w:t xml:space="preserve">Mo. </w:t>
            </w:r>
            <w:r w:rsidRPr="00EE6660">
              <w:rPr>
                <w:rFonts w:cs="Arial"/>
                <w:szCs w:val="18"/>
                <w:lang w:val="fr-CH"/>
              </w:rPr>
              <w:t xml:space="preserve">Guldimann. Fourniture automatique aux pays en développement de renseignements relatifs aux comptes financiers </w:t>
            </w:r>
            <w:r w:rsidRPr="00EE6660">
              <w:rPr>
                <w:rFonts w:cs="Arial"/>
                <w:szCs w:val="18"/>
                <w:lang w:val="fr-CH"/>
              </w:rPr>
              <w:br/>
              <w:t xml:space="preserve">Mo. </w:t>
            </w:r>
            <w:r w:rsidRPr="00EE6660">
              <w:rPr>
                <w:rFonts w:cs="Arial"/>
                <w:szCs w:val="18"/>
                <w:lang w:val="it-IT"/>
              </w:rPr>
              <w:t xml:space="preserve">Guldimann. Fornire informazioni relative a conti finanziari in modo automatico ai Paesi in via di sviluppo </w:t>
            </w:r>
          </w:p>
        </w:tc>
        <w:tc>
          <w:tcPr>
            <w:tcW w:w="1276" w:type="dxa"/>
            <w:hideMark/>
          </w:tcPr>
          <w:p w14:paraId="5BC31C67" w14:textId="77777777" w:rsidR="00EE6660" w:rsidRPr="00EE6660" w:rsidRDefault="00EE6660">
            <w:pPr>
              <w:rPr>
                <w:rFonts w:cs="Arial"/>
                <w:szCs w:val="18"/>
                <w:lang w:val="it-IT"/>
              </w:rPr>
            </w:pPr>
          </w:p>
        </w:tc>
        <w:tc>
          <w:tcPr>
            <w:tcW w:w="567" w:type="dxa"/>
            <w:hideMark/>
          </w:tcPr>
          <w:p w14:paraId="672581D8" w14:textId="77777777" w:rsidR="00EE6660" w:rsidRPr="00EE6660" w:rsidRDefault="00EE6660">
            <w:pPr>
              <w:rPr>
                <w:rFonts w:cs="Arial"/>
                <w:szCs w:val="18"/>
              </w:rPr>
            </w:pPr>
            <w:r w:rsidRPr="00EE6660">
              <w:rPr>
                <w:rFonts w:cs="Arial"/>
                <w:b/>
                <w:bCs/>
                <w:szCs w:val="18"/>
              </w:rPr>
              <w:t>-</w:t>
            </w:r>
          </w:p>
        </w:tc>
      </w:tr>
      <w:tr w:rsidR="00024AD9" w:rsidRPr="00024AD9" w14:paraId="640C8BDF" w14:textId="77777777" w:rsidTr="00024AD9">
        <w:tc>
          <w:tcPr>
            <w:tcW w:w="455" w:type="dxa"/>
            <w:hideMark/>
          </w:tcPr>
          <w:p w14:paraId="34458E8B" w14:textId="66E7888C" w:rsidR="00024AD9" w:rsidRPr="007E6CC5" w:rsidRDefault="00024AD9">
            <w:pPr>
              <w:rPr>
                <w:rFonts w:cs="Arial"/>
                <w:szCs w:val="18"/>
                <w:lang w:val="it-IT" w:eastAsia="de-CH"/>
              </w:rPr>
            </w:pPr>
          </w:p>
        </w:tc>
        <w:tc>
          <w:tcPr>
            <w:tcW w:w="851" w:type="dxa"/>
            <w:hideMark/>
          </w:tcPr>
          <w:p w14:paraId="6B7A2DEE" w14:textId="77777777" w:rsidR="00024AD9" w:rsidRPr="00024AD9" w:rsidRDefault="001569B2">
            <w:pPr>
              <w:rPr>
                <w:rFonts w:cs="Arial"/>
                <w:szCs w:val="18"/>
              </w:rPr>
            </w:pPr>
            <w:hyperlink r:id="rId646" w:history="1">
              <w:r w:rsidR="00024AD9" w:rsidRPr="00024AD9">
                <w:rPr>
                  <w:rStyle w:val="Hyperlink"/>
                  <w:rFonts w:ascii="Arial" w:hAnsi="Arial" w:cs="Arial"/>
                  <w:sz w:val="18"/>
                  <w:szCs w:val="18"/>
                </w:rPr>
                <w:t>17.4115</w:t>
              </w:r>
            </w:hyperlink>
          </w:p>
        </w:tc>
        <w:tc>
          <w:tcPr>
            <w:tcW w:w="425" w:type="dxa"/>
            <w:hideMark/>
          </w:tcPr>
          <w:p w14:paraId="4940EF95" w14:textId="77777777" w:rsidR="00024AD9" w:rsidRPr="00024AD9" w:rsidRDefault="00024AD9">
            <w:pPr>
              <w:rPr>
                <w:rFonts w:cs="Arial"/>
                <w:szCs w:val="18"/>
              </w:rPr>
            </w:pPr>
            <w:r w:rsidRPr="00024AD9">
              <w:rPr>
                <w:rFonts w:cs="Arial"/>
                <w:szCs w:val="18"/>
              </w:rPr>
              <w:t>n</w:t>
            </w:r>
          </w:p>
        </w:tc>
        <w:tc>
          <w:tcPr>
            <w:tcW w:w="5636" w:type="dxa"/>
            <w:hideMark/>
          </w:tcPr>
          <w:p w14:paraId="5B34052A" w14:textId="77777777" w:rsidR="00024AD9" w:rsidRPr="00024AD9" w:rsidRDefault="00024AD9">
            <w:pPr>
              <w:rPr>
                <w:rFonts w:cs="Arial"/>
                <w:szCs w:val="18"/>
              </w:rPr>
            </w:pPr>
            <w:r w:rsidRPr="00024AD9">
              <w:rPr>
                <w:rFonts w:cs="Arial"/>
                <w:szCs w:val="18"/>
              </w:rPr>
              <w:t xml:space="preserve">Ip. Arslan. Umsteigen von Flüchtlingen am Badischen Bahnhof </w:t>
            </w:r>
            <w:r w:rsidRPr="00024AD9">
              <w:rPr>
                <w:rFonts w:cs="Arial"/>
                <w:szCs w:val="18"/>
              </w:rPr>
              <w:br/>
              <w:t xml:space="preserve">Ip. </w:t>
            </w:r>
            <w:r w:rsidRPr="00024AD9">
              <w:rPr>
                <w:rFonts w:cs="Arial"/>
                <w:szCs w:val="18"/>
                <w:lang w:val="fr-CH"/>
              </w:rPr>
              <w:t xml:space="preserve">Arslan. Réfugiés transitant par la gare badoise de Bâle </w:t>
            </w:r>
            <w:r w:rsidRPr="00024AD9">
              <w:rPr>
                <w:rFonts w:cs="Arial"/>
                <w:szCs w:val="18"/>
                <w:lang w:val="fr-CH"/>
              </w:rPr>
              <w:br/>
              <w:t xml:space="preserve">Ip. </w:t>
            </w:r>
            <w:r w:rsidRPr="00024AD9">
              <w:rPr>
                <w:rFonts w:cs="Arial"/>
                <w:szCs w:val="18"/>
              </w:rPr>
              <w:t xml:space="preserve">Arslan. Rifugiati in transito dalla stazione badese di Basilea </w:t>
            </w:r>
          </w:p>
        </w:tc>
        <w:tc>
          <w:tcPr>
            <w:tcW w:w="1276" w:type="dxa"/>
            <w:hideMark/>
          </w:tcPr>
          <w:p w14:paraId="75B6F485" w14:textId="77777777" w:rsidR="00024AD9" w:rsidRPr="00024AD9" w:rsidRDefault="00024AD9">
            <w:pPr>
              <w:rPr>
                <w:rFonts w:cs="Arial"/>
                <w:szCs w:val="18"/>
              </w:rPr>
            </w:pPr>
          </w:p>
        </w:tc>
        <w:tc>
          <w:tcPr>
            <w:tcW w:w="567" w:type="dxa"/>
            <w:hideMark/>
          </w:tcPr>
          <w:p w14:paraId="06CF9179" w14:textId="77777777" w:rsidR="00024AD9" w:rsidRPr="00024AD9" w:rsidRDefault="00024AD9">
            <w:pPr>
              <w:rPr>
                <w:rFonts w:cs="Arial"/>
                <w:szCs w:val="18"/>
              </w:rPr>
            </w:pPr>
          </w:p>
        </w:tc>
      </w:tr>
      <w:tr w:rsidR="00EE6660" w:rsidRPr="00EE6660" w14:paraId="4F44B7A5" w14:textId="77777777" w:rsidTr="00EE6660">
        <w:tc>
          <w:tcPr>
            <w:tcW w:w="455" w:type="dxa"/>
            <w:hideMark/>
          </w:tcPr>
          <w:p w14:paraId="400187B1" w14:textId="3A7C5DBD" w:rsidR="00EE6660" w:rsidRPr="00EE6660" w:rsidRDefault="00EE6660">
            <w:pPr>
              <w:rPr>
                <w:rFonts w:cs="Arial"/>
                <w:szCs w:val="18"/>
                <w:lang w:val="de-CH" w:eastAsia="de-CH"/>
              </w:rPr>
            </w:pPr>
          </w:p>
        </w:tc>
        <w:tc>
          <w:tcPr>
            <w:tcW w:w="851" w:type="dxa"/>
            <w:hideMark/>
          </w:tcPr>
          <w:p w14:paraId="15BF6B84" w14:textId="77777777" w:rsidR="00EE6660" w:rsidRPr="00EE6660" w:rsidRDefault="001569B2">
            <w:pPr>
              <w:rPr>
                <w:rFonts w:cs="Arial"/>
                <w:szCs w:val="18"/>
              </w:rPr>
            </w:pPr>
            <w:hyperlink r:id="rId647" w:history="1">
              <w:r w:rsidR="00EE6660" w:rsidRPr="00EE6660">
                <w:rPr>
                  <w:rStyle w:val="Hyperlink"/>
                  <w:rFonts w:ascii="Arial" w:hAnsi="Arial" w:cs="Arial"/>
                  <w:sz w:val="18"/>
                  <w:szCs w:val="18"/>
                </w:rPr>
                <w:t>17.4120</w:t>
              </w:r>
            </w:hyperlink>
          </w:p>
        </w:tc>
        <w:tc>
          <w:tcPr>
            <w:tcW w:w="425" w:type="dxa"/>
            <w:hideMark/>
          </w:tcPr>
          <w:p w14:paraId="6B8C751A" w14:textId="77777777" w:rsidR="00EE6660" w:rsidRPr="00EE6660" w:rsidRDefault="00EE6660">
            <w:pPr>
              <w:rPr>
                <w:rFonts w:cs="Arial"/>
                <w:szCs w:val="18"/>
              </w:rPr>
            </w:pPr>
            <w:r w:rsidRPr="00EE6660">
              <w:rPr>
                <w:rFonts w:cs="Arial"/>
                <w:szCs w:val="18"/>
              </w:rPr>
              <w:t>n</w:t>
            </w:r>
          </w:p>
        </w:tc>
        <w:tc>
          <w:tcPr>
            <w:tcW w:w="5636" w:type="dxa"/>
            <w:hideMark/>
          </w:tcPr>
          <w:p w14:paraId="06755199" w14:textId="77777777" w:rsidR="00EE6660" w:rsidRPr="00EE6660" w:rsidRDefault="00EE6660">
            <w:pPr>
              <w:rPr>
                <w:rFonts w:cs="Arial"/>
                <w:szCs w:val="18"/>
              </w:rPr>
            </w:pPr>
            <w:r w:rsidRPr="00EE6660">
              <w:rPr>
                <w:rFonts w:cs="Arial"/>
                <w:szCs w:val="18"/>
              </w:rPr>
              <w:t xml:space="preserve">Ip. Marchand. Tiefe Zinsen und Kreditgewährung </w:t>
            </w:r>
            <w:r w:rsidRPr="00EE6660">
              <w:rPr>
                <w:rFonts w:cs="Arial"/>
                <w:szCs w:val="18"/>
              </w:rPr>
              <w:br/>
              <w:t xml:space="preserve">Ip. </w:t>
            </w:r>
            <w:r w:rsidRPr="00EE6660">
              <w:rPr>
                <w:rFonts w:cs="Arial"/>
                <w:szCs w:val="18"/>
                <w:lang w:val="fr-CH"/>
              </w:rPr>
              <w:t xml:space="preserve">Marchand. Taux d'intérêt bas et octroi de crédits </w:t>
            </w:r>
            <w:r w:rsidRPr="00EE6660">
              <w:rPr>
                <w:rFonts w:cs="Arial"/>
                <w:szCs w:val="18"/>
                <w:lang w:val="fr-CH"/>
              </w:rPr>
              <w:br/>
              <w:t xml:space="preserve">Ip. </w:t>
            </w:r>
            <w:r w:rsidRPr="00EE6660">
              <w:rPr>
                <w:rFonts w:cs="Arial"/>
                <w:szCs w:val="18"/>
              </w:rPr>
              <w:t xml:space="preserve">Marchand. Tassi d'interesse bassi e concessione di crediti </w:t>
            </w:r>
          </w:p>
        </w:tc>
        <w:tc>
          <w:tcPr>
            <w:tcW w:w="1276" w:type="dxa"/>
            <w:hideMark/>
          </w:tcPr>
          <w:p w14:paraId="5DC80477" w14:textId="77777777" w:rsidR="00EE6660" w:rsidRPr="00EE6660" w:rsidRDefault="00EE6660">
            <w:pPr>
              <w:rPr>
                <w:rFonts w:cs="Arial"/>
                <w:szCs w:val="18"/>
              </w:rPr>
            </w:pPr>
          </w:p>
        </w:tc>
        <w:tc>
          <w:tcPr>
            <w:tcW w:w="567" w:type="dxa"/>
            <w:hideMark/>
          </w:tcPr>
          <w:p w14:paraId="5D6037AC" w14:textId="77777777" w:rsidR="00EE6660" w:rsidRPr="00EE6660" w:rsidRDefault="00EE6660">
            <w:pPr>
              <w:rPr>
                <w:rFonts w:cs="Arial"/>
                <w:szCs w:val="18"/>
              </w:rPr>
            </w:pPr>
          </w:p>
        </w:tc>
      </w:tr>
      <w:tr w:rsidR="003F74EF" w:rsidRPr="003F74EF" w14:paraId="6C2CDD51" w14:textId="77777777" w:rsidTr="003F74EF">
        <w:tc>
          <w:tcPr>
            <w:tcW w:w="455" w:type="dxa"/>
            <w:hideMark/>
          </w:tcPr>
          <w:p w14:paraId="60A8B7CC" w14:textId="77777777" w:rsidR="003F74EF" w:rsidRPr="003F74EF" w:rsidRDefault="003F74EF">
            <w:pPr>
              <w:rPr>
                <w:rFonts w:cs="Arial"/>
                <w:szCs w:val="18"/>
                <w:lang w:val="de-CH" w:eastAsia="de-CH"/>
              </w:rPr>
            </w:pPr>
          </w:p>
        </w:tc>
        <w:tc>
          <w:tcPr>
            <w:tcW w:w="851" w:type="dxa"/>
            <w:hideMark/>
          </w:tcPr>
          <w:p w14:paraId="439FF6AF" w14:textId="77777777" w:rsidR="003F74EF" w:rsidRPr="003F74EF" w:rsidRDefault="001569B2">
            <w:pPr>
              <w:rPr>
                <w:rFonts w:cs="Arial"/>
                <w:szCs w:val="18"/>
              </w:rPr>
            </w:pPr>
            <w:hyperlink r:id="rId648" w:history="1">
              <w:r w:rsidR="003F74EF" w:rsidRPr="003F74EF">
                <w:rPr>
                  <w:rStyle w:val="Hyperlink"/>
                  <w:rFonts w:ascii="Arial" w:hAnsi="Arial" w:cs="Arial"/>
                  <w:sz w:val="18"/>
                  <w:szCs w:val="18"/>
                </w:rPr>
                <w:t>17.4123</w:t>
              </w:r>
            </w:hyperlink>
          </w:p>
        </w:tc>
        <w:tc>
          <w:tcPr>
            <w:tcW w:w="425" w:type="dxa"/>
            <w:hideMark/>
          </w:tcPr>
          <w:p w14:paraId="6AC77A41" w14:textId="77777777" w:rsidR="003F74EF" w:rsidRPr="003F74EF" w:rsidRDefault="003F74EF">
            <w:pPr>
              <w:rPr>
                <w:rFonts w:cs="Arial"/>
                <w:szCs w:val="18"/>
              </w:rPr>
            </w:pPr>
            <w:r w:rsidRPr="003F74EF">
              <w:rPr>
                <w:rFonts w:cs="Arial"/>
                <w:szCs w:val="18"/>
              </w:rPr>
              <w:t>n</w:t>
            </w:r>
          </w:p>
        </w:tc>
        <w:tc>
          <w:tcPr>
            <w:tcW w:w="5636" w:type="dxa"/>
            <w:hideMark/>
          </w:tcPr>
          <w:p w14:paraId="01A9F1EC" w14:textId="77777777" w:rsidR="003F74EF" w:rsidRPr="003F74EF" w:rsidRDefault="003F74EF">
            <w:pPr>
              <w:rPr>
                <w:rFonts w:cs="Arial"/>
                <w:szCs w:val="18"/>
              </w:rPr>
            </w:pPr>
            <w:r w:rsidRPr="003F74EF">
              <w:rPr>
                <w:rFonts w:cs="Arial"/>
                <w:szCs w:val="18"/>
              </w:rPr>
              <w:t xml:space="preserve">Mo. Hess Lorenz. Spirituosenwerbung. Bewährtes System beibehalten! </w:t>
            </w:r>
            <w:r w:rsidRPr="003F74EF">
              <w:rPr>
                <w:rFonts w:cs="Arial"/>
                <w:szCs w:val="18"/>
              </w:rPr>
              <w:br/>
            </w:r>
            <w:r w:rsidRPr="003F74EF">
              <w:rPr>
                <w:rFonts w:cs="Arial"/>
                <w:szCs w:val="18"/>
                <w:lang w:val="fr-CH"/>
              </w:rPr>
              <w:t xml:space="preserve">Mo. Hess Lorenz. Publicité pour les spiritueux. Maintenir un système qui a fait ses preuves </w:t>
            </w:r>
            <w:r w:rsidRPr="003F74EF">
              <w:rPr>
                <w:rFonts w:cs="Arial"/>
                <w:szCs w:val="18"/>
                <w:lang w:val="fr-CH"/>
              </w:rPr>
              <w:br/>
              <w:t xml:space="preserve">Mo. </w:t>
            </w:r>
            <w:r w:rsidRPr="003F74EF">
              <w:rPr>
                <w:rFonts w:cs="Arial"/>
                <w:szCs w:val="18"/>
              </w:rPr>
              <w:t xml:space="preserve">Hess Lorenz. Pubblicità sugli alcolici: mantenere il sistema attuale! </w:t>
            </w:r>
          </w:p>
        </w:tc>
        <w:tc>
          <w:tcPr>
            <w:tcW w:w="1276" w:type="dxa"/>
            <w:hideMark/>
          </w:tcPr>
          <w:p w14:paraId="6FB2AA32" w14:textId="77777777" w:rsidR="003F74EF" w:rsidRPr="003F74EF" w:rsidRDefault="003F74EF">
            <w:pPr>
              <w:rPr>
                <w:rFonts w:cs="Arial"/>
                <w:szCs w:val="18"/>
              </w:rPr>
            </w:pPr>
          </w:p>
        </w:tc>
        <w:tc>
          <w:tcPr>
            <w:tcW w:w="567" w:type="dxa"/>
            <w:hideMark/>
          </w:tcPr>
          <w:p w14:paraId="34383A99" w14:textId="77777777" w:rsidR="003F74EF" w:rsidRPr="003F74EF" w:rsidRDefault="003F74EF">
            <w:pPr>
              <w:rPr>
                <w:rFonts w:cs="Arial"/>
                <w:szCs w:val="18"/>
              </w:rPr>
            </w:pPr>
            <w:r w:rsidRPr="003F74EF">
              <w:rPr>
                <w:rFonts w:cs="Arial"/>
                <w:b/>
                <w:bCs/>
                <w:szCs w:val="18"/>
              </w:rPr>
              <w:t>-</w:t>
            </w:r>
          </w:p>
        </w:tc>
      </w:tr>
      <w:tr w:rsidR="00EE6660" w:rsidRPr="00EE6660" w14:paraId="27E5B248" w14:textId="77777777" w:rsidTr="00EE6660">
        <w:tc>
          <w:tcPr>
            <w:tcW w:w="455" w:type="dxa"/>
            <w:hideMark/>
          </w:tcPr>
          <w:p w14:paraId="341692F1" w14:textId="0FEAE5A8" w:rsidR="00EE6660" w:rsidRPr="00EE6660" w:rsidRDefault="00EE6660">
            <w:pPr>
              <w:rPr>
                <w:rFonts w:cs="Arial"/>
                <w:szCs w:val="18"/>
                <w:lang w:val="de-CH" w:eastAsia="de-CH"/>
              </w:rPr>
            </w:pPr>
          </w:p>
        </w:tc>
        <w:tc>
          <w:tcPr>
            <w:tcW w:w="851" w:type="dxa"/>
            <w:hideMark/>
          </w:tcPr>
          <w:p w14:paraId="610FEF55" w14:textId="77777777" w:rsidR="00EE6660" w:rsidRPr="00EE6660" w:rsidRDefault="001569B2">
            <w:pPr>
              <w:rPr>
                <w:rFonts w:cs="Arial"/>
                <w:szCs w:val="18"/>
              </w:rPr>
            </w:pPr>
            <w:hyperlink r:id="rId649" w:history="1">
              <w:r w:rsidR="00EE6660" w:rsidRPr="00EE6660">
                <w:rPr>
                  <w:rStyle w:val="Hyperlink"/>
                  <w:rFonts w:ascii="Arial" w:hAnsi="Arial" w:cs="Arial"/>
                  <w:sz w:val="18"/>
                  <w:szCs w:val="18"/>
                </w:rPr>
                <w:t>17.4126</w:t>
              </w:r>
            </w:hyperlink>
          </w:p>
        </w:tc>
        <w:tc>
          <w:tcPr>
            <w:tcW w:w="425" w:type="dxa"/>
            <w:hideMark/>
          </w:tcPr>
          <w:p w14:paraId="3B5D6A2B" w14:textId="77777777" w:rsidR="00EE6660" w:rsidRPr="00EE6660" w:rsidRDefault="00EE6660">
            <w:pPr>
              <w:rPr>
                <w:rFonts w:cs="Arial"/>
                <w:szCs w:val="18"/>
              </w:rPr>
            </w:pPr>
            <w:r w:rsidRPr="00EE6660">
              <w:rPr>
                <w:rFonts w:cs="Arial"/>
                <w:szCs w:val="18"/>
              </w:rPr>
              <w:t>n</w:t>
            </w:r>
          </w:p>
        </w:tc>
        <w:tc>
          <w:tcPr>
            <w:tcW w:w="5636" w:type="dxa"/>
            <w:hideMark/>
          </w:tcPr>
          <w:p w14:paraId="09BEC8BE" w14:textId="77777777" w:rsidR="00EE6660" w:rsidRPr="00EE6660" w:rsidRDefault="00EE6660">
            <w:pPr>
              <w:rPr>
                <w:rFonts w:cs="Arial"/>
                <w:szCs w:val="18"/>
                <w:lang w:val="it-IT"/>
              </w:rPr>
            </w:pPr>
            <w:r w:rsidRPr="00EE6660">
              <w:rPr>
                <w:rFonts w:cs="Arial"/>
                <w:szCs w:val="18"/>
              </w:rPr>
              <w:t xml:space="preserve">Mo. Hess Lorenz. Mehrwertsteuer. Halbjährliche Abrechnung auch für die effektive Abrechnungsmethode </w:t>
            </w:r>
            <w:r w:rsidRPr="00EE6660">
              <w:rPr>
                <w:rFonts w:cs="Arial"/>
                <w:szCs w:val="18"/>
              </w:rPr>
              <w:br/>
              <w:t xml:space="preserve">Mo. </w:t>
            </w:r>
            <w:r w:rsidRPr="00EE6660">
              <w:rPr>
                <w:rFonts w:cs="Arial"/>
                <w:szCs w:val="18"/>
                <w:lang w:val="fr-CH"/>
              </w:rPr>
              <w:t xml:space="preserve">Hess Lorenz. TVA. Permettre l'établissement d'un décompte semestriel même dans la méthode de décompte effective </w:t>
            </w:r>
            <w:r w:rsidRPr="00EE6660">
              <w:rPr>
                <w:rFonts w:cs="Arial"/>
                <w:szCs w:val="18"/>
                <w:lang w:val="fr-CH"/>
              </w:rPr>
              <w:br/>
              <w:t xml:space="preserve">Mo. </w:t>
            </w:r>
            <w:r w:rsidRPr="00EE6660">
              <w:rPr>
                <w:rFonts w:cs="Arial"/>
                <w:szCs w:val="18"/>
                <w:lang w:val="it-IT"/>
              </w:rPr>
              <w:t xml:space="preserve">Hess Lorenz. Imposta sul valore aggiunto. Rendiconto semestrale anche con il metodo effettivo </w:t>
            </w:r>
          </w:p>
        </w:tc>
        <w:tc>
          <w:tcPr>
            <w:tcW w:w="1276" w:type="dxa"/>
            <w:hideMark/>
          </w:tcPr>
          <w:p w14:paraId="7727E1AF" w14:textId="77777777" w:rsidR="00EE6660" w:rsidRPr="00EE6660" w:rsidRDefault="00EE6660">
            <w:pPr>
              <w:rPr>
                <w:rFonts w:cs="Arial"/>
                <w:szCs w:val="18"/>
                <w:lang w:val="it-IT"/>
              </w:rPr>
            </w:pPr>
          </w:p>
        </w:tc>
        <w:tc>
          <w:tcPr>
            <w:tcW w:w="567" w:type="dxa"/>
            <w:hideMark/>
          </w:tcPr>
          <w:p w14:paraId="5009ED69" w14:textId="77777777" w:rsidR="00EE6660" w:rsidRPr="00EE6660" w:rsidRDefault="00EE6660">
            <w:pPr>
              <w:rPr>
                <w:rFonts w:cs="Arial"/>
                <w:szCs w:val="18"/>
              </w:rPr>
            </w:pPr>
            <w:r w:rsidRPr="00EE6660">
              <w:rPr>
                <w:rFonts w:cs="Arial"/>
                <w:b/>
                <w:bCs/>
                <w:szCs w:val="18"/>
              </w:rPr>
              <w:t>-</w:t>
            </w:r>
          </w:p>
        </w:tc>
      </w:tr>
      <w:tr w:rsidR="00024AD9" w:rsidRPr="00024AD9" w14:paraId="0AB3D6D0" w14:textId="77777777" w:rsidTr="00024AD9">
        <w:tc>
          <w:tcPr>
            <w:tcW w:w="455" w:type="dxa"/>
            <w:hideMark/>
          </w:tcPr>
          <w:p w14:paraId="2850C91F" w14:textId="502028E2" w:rsidR="00024AD9" w:rsidRPr="007E6CC5" w:rsidRDefault="00024AD9">
            <w:pPr>
              <w:rPr>
                <w:rFonts w:cs="Arial"/>
                <w:szCs w:val="18"/>
                <w:lang w:val="it-IT" w:eastAsia="de-CH"/>
              </w:rPr>
            </w:pPr>
          </w:p>
        </w:tc>
        <w:tc>
          <w:tcPr>
            <w:tcW w:w="851" w:type="dxa"/>
            <w:hideMark/>
          </w:tcPr>
          <w:p w14:paraId="3E4071E5" w14:textId="77777777" w:rsidR="00024AD9" w:rsidRPr="00024AD9" w:rsidRDefault="001569B2">
            <w:pPr>
              <w:rPr>
                <w:rFonts w:cs="Arial"/>
                <w:szCs w:val="18"/>
              </w:rPr>
            </w:pPr>
            <w:hyperlink r:id="rId650" w:history="1">
              <w:r w:rsidR="00024AD9" w:rsidRPr="00024AD9">
                <w:rPr>
                  <w:rStyle w:val="Hyperlink"/>
                  <w:rFonts w:ascii="Arial" w:hAnsi="Arial" w:cs="Arial"/>
                  <w:sz w:val="18"/>
                  <w:szCs w:val="18"/>
                </w:rPr>
                <w:t>17.4127</w:t>
              </w:r>
            </w:hyperlink>
          </w:p>
        </w:tc>
        <w:tc>
          <w:tcPr>
            <w:tcW w:w="425" w:type="dxa"/>
            <w:hideMark/>
          </w:tcPr>
          <w:p w14:paraId="495E2A8B" w14:textId="77777777" w:rsidR="00024AD9" w:rsidRPr="00024AD9" w:rsidRDefault="00024AD9">
            <w:pPr>
              <w:rPr>
                <w:rFonts w:cs="Arial"/>
                <w:szCs w:val="18"/>
              </w:rPr>
            </w:pPr>
            <w:r w:rsidRPr="00024AD9">
              <w:rPr>
                <w:rFonts w:cs="Arial"/>
                <w:szCs w:val="18"/>
              </w:rPr>
              <w:t>n</w:t>
            </w:r>
          </w:p>
        </w:tc>
        <w:tc>
          <w:tcPr>
            <w:tcW w:w="5636" w:type="dxa"/>
            <w:hideMark/>
          </w:tcPr>
          <w:p w14:paraId="3C92F3DB" w14:textId="77777777" w:rsidR="00024AD9" w:rsidRPr="00024AD9" w:rsidRDefault="00024AD9">
            <w:pPr>
              <w:rPr>
                <w:rFonts w:cs="Arial"/>
                <w:szCs w:val="18"/>
              </w:rPr>
            </w:pPr>
            <w:r w:rsidRPr="00024AD9">
              <w:rPr>
                <w:rFonts w:cs="Arial"/>
                <w:szCs w:val="18"/>
              </w:rPr>
              <w:t xml:space="preserve">Mo. Bigler. Transparenz in der Verwaltung </w:t>
            </w:r>
            <w:r w:rsidRPr="00024AD9">
              <w:rPr>
                <w:rFonts w:cs="Arial"/>
                <w:szCs w:val="18"/>
              </w:rPr>
              <w:br/>
              <w:t xml:space="preserve">Mo. </w:t>
            </w:r>
            <w:r w:rsidRPr="00024AD9">
              <w:rPr>
                <w:rFonts w:cs="Arial"/>
                <w:szCs w:val="18"/>
                <w:lang w:val="fr-CH"/>
              </w:rPr>
              <w:t xml:space="preserve">Bigler. Transparence dans l'administration fédérale </w:t>
            </w:r>
            <w:r w:rsidRPr="00024AD9">
              <w:rPr>
                <w:rFonts w:cs="Arial"/>
                <w:szCs w:val="18"/>
                <w:lang w:val="fr-CH"/>
              </w:rPr>
              <w:br/>
              <w:t xml:space="preserve">Mo. </w:t>
            </w:r>
            <w:r w:rsidRPr="00024AD9">
              <w:rPr>
                <w:rFonts w:cs="Arial"/>
                <w:szCs w:val="18"/>
              </w:rPr>
              <w:t xml:space="preserve">Bigler. Trasparenza nell'Amministrazione </w:t>
            </w:r>
          </w:p>
        </w:tc>
        <w:tc>
          <w:tcPr>
            <w:tcW w:w="1276" w:type="dxa"/>
            <w:hideMark/>
          </w:tcPr>
          <w:p w14:paraId="6CA1FED5" w14:textId="77777777" w:rsidR="00024AD9" w:rsidRPr="00024AD9" w:rsidRDefault="00024AD9">
            <w:pPr>
              <w:rPr>
                <w:rFonts w:cs="Arial"/>
                <w:szCs w:val="18"/>
              </w:rPr>
            </w:pPr>
          </w:p>
        </w:tc>
        <w:tc>
          <w:tcPr>
            <w:tcW w:w="567" w:type="dxa"/>
            <w:hideMark/>
          </w:tcPr>
          <w:p w14:paraId="1DBA2F43" w14:textId="77777777" w:rsidR="00024AD9" w:rsidRPr="00024AD9" w:rsidRDefault="00024AD9">
            <w:pPr>
              <w:rPr>
                <w:rFonts w:cs="Arial"/>
                <w:szCs w:val="18"/>
              </w:rPr>
            </w:pPr>
            <w:r w:rsidRPr="00024AD9">
              <w:rPr>
                <w:rFonts w:cs="Arial"/>
                <w:b/>
                <w:bCs/>
                <w:szCs w:val="18"/>
              </w:rPr>
              <w:t>-</w:t>
            </w:r>
          </w:p>
        </w:tc>
      </w:tr>
      <w:tr w:rsidR="003F74EF" w:rsidRPr="001569B2" w14:paraId="6E9B8611" w14:textId="77777777" w:rsidTr="003F74EF">
        <w:tc>
          <w:tcPr>
            <w:tcW w:w="455" w:type="dxa"/>
            <w:hideMark/>
          </w:tcPr>
          <w:p w14:paraId="1544B0FA" w14:textId="77777777" w:rsidR="003F74EF" w:rsidRPr="003F74EF" w:rsidRDefault="003F74EF">
            <w:pPr>
              <w:rPr>
                <w:rFonts w:cs="Arial"/>
                <w:szCs w:val="18"/>
                <w:lang w:val="de-CH" w:eastAsia="de-CH"/>
              </w:rPr>
            </w:pPr>
          </w:p>
        </w:tc>
        <w:tc>
          <w:tcPr>
            <w:tcW w:w="851" w:type="dxa"/>
            <w:hideMark/>
          </w:tcPr>
          <w:p w14:paraId="07461CFF" w14:textId="77777777" w:rsidR="003F74EF" w:rsidRPr="003F74EF" w:rsidRDefault="001569B2">
            <w:pPr>
              <w:rPr>
                <w:rFonts w:cs="Arial"/>
                <w:szCs w:val="18"/>
              </w:rPr>
            </w:pPr>
            <w:hyperlink r:id="rId651" w:history="1">
              <w:r w:rsidR="003F74EF" w:rsidRPr="003F74EF">
                <w:rPr>
                  <w:rStyle w:val="Hyperlink"/>
                  <w:rFonts w:ascii="Arial" w:hAnsi="Arial" w:cs="Arial"/>
                  <w:sz w:val="18"/>
                  <w:szCs w:val="18"/>
                </w:rPr>
                <w:t>17.4138</w:t>
              </w:r>
            </w:hyperlink>
          </w:p>
        </w:tc>
        <w:tc>
          <w:tcPr>
            <w:tcW w:w="425" w:type="dxa"/>
            <w:hideMark/>
          </w:tcPr>
          <w:p w14:paraId="27D322A1" w14:textId="77777777" w:rsidR="003F74EF" w:rsidRPr="003F74EF" w:rsidRDefault="003F74EF">
            <w:pPr>
              <w:rPr>
                <w:rFonts w:cs="Arial"/>
                <w:szCs w:val="18"/>
              </w:rPr>
            </w:pPr>
            <w:r w:rsidRPr="003F74EF">
              <w:rPr>
                <w:rFonts w:cs="Arial"/>
                <w:szCs w:val="18"/>
              </w:rPr>
              <w:t>n</w:t>
            </w:r>
          </w:p>
        </w:tc>
        <w:tc>
          <w:tcPr>
            <w:tcW w:w="5636" w:type="dxa"/>
            <w:hideMark/>
          </w:tcPr>
          <w:p w14:paraId="69E4329B" w14:textId="77777777" w:rsidR="003F74EF" w:rsidRPr="003F74EF" w:rsidRDefault="003F74EF">
            <w:pPr>
              <w:rPr>
                <w:rFonts w:cs="Arial"/>
                <w:szCs w:val="18"/>
                <w:lang w:val="it-IT"/>
              </w:rPr>
            </w:pPr>
            <w:r w:rsidRPr="003F74EF">
              <w:rPr>
                <w:rFonts w:cs="Arial"/>
                <w:szCs w:val="18"/>
              </w:rPr>
              <w:t xml:space="preserve">Ip. Marchand. Inkohärenz der steuerlichen Abzüge für verpflichtete geschiedene Elternteile </w:t>
            </w:r>
            <w:r w:rsidRPr="003F74EF">
              <w:rPr>
                <w:rFonts w:cs="Arial"/>
                <w:szCs w:val="18"/>
              </w:rPr>
              <w:br/>
              <w:t xml:space="preserve">Ip. </w:t>
            </w:r>
            <w:r w:rsidRPr="003F74EF">
              <w:rPr>
                <w:rFonts w:cs="Arial"/>
                <w:szCs w:val="18"/>
                <w:lang w:val="fr-CH"/>
              </w:rPr>
              <w:t xml:space="preserve">Marchand. Incohérence des déductions fiscales pour les parents divorcés débiteurs </w:t>
            </w:r>
            <w:r w:rsidRPr="003F74EF">
              <w:rPr>
                <w:rFonts w:cs="Arial"/>
                <w:szCs w:val="18"/>
                <w:lang w:val="fr-CH"/>
              </w:rPr>
              <w:br/>
              <w:t xml:space="preserve">Ip. </w:t>
            </w:r>
            <w:r w:rsidRPr="003F74EF">
              <w:rPr>
                <w:rFonts w:cs="Arial"/>
                <w:szCs w:val="18"/>
                <w:lang w:val="it-IT"/>
              </w:rPr>
              <w:t xml:space="preserve">Marchand. Incoerenza delle deduzioni fiscali per i genitori divorziati debitori </w:t>
            </w:r>
          </w:p>
        </w:tc>
        <w:tc>
          <w:tcPr>
            <w:tcW w:w="1276" w:type="dxa"/>
            <w:hideMark/>
          </w:tcPr>
          <w:p w14:paraId="72766662" w14:textId="77777777" w:rsidR="003F74EF" w:rsidRPr="003F74EF" w:rsidRDefault="003F74EF">
            <w:pPr>
              <w:rPr>
                <w:rFonts w:cs="Arial"/>
                <w:szCs w:val="18"/>
                <w:lang w:val="it-IT"/>
              </w:rPr>
            </w:pPr>
          </w:p>
        </w:tc>
        <w:tc>
          <w:tcPr>
            <w:tcW w:w="567" w:type="dxa"/>
            <w:hideMark/>
          </w:tcPr>
          <w:p w14:paraId="4342A407" w14:textId="77777777" w:rsidR="003F74EF" w:rsidRPr="003F74EF" w:rsidRDefault="003F74EF">
            <w:pPr>
              <w:rPr>
                <w:rFonts w:cs="Arial"/>
                <w:szCs w:val="18"/>
                <w:lang w:val="it-IT"/>
              </w:rPr>
            </w:pPr>
          </w:p>
        </w:tc>
      </w:tr>
      <w:tr w:rsidR="00EE6660" w:rsidRPr="00EE6660" w14:paraId="4334B836" w14:textId="77777777" w:rsidTr="00EE6660">
        <w:tc>
          <w:tcPr>
            <w:tcW w:w="455" w:type="dxa"/>
            <w:hideMark/>
          </w:tcPr>
          <w:p w14:paraId="74928D9E" w14:textId="06088547" w:rsidR="00EE6660" w:rsidRPr="00301087" w:rsidRDefault="00EE6660">
            <w:pPr>
              <w:rPr>
                <w:rFonts w:cs="Arial"/>
                <w:szCs w:val="18"/>
                <w:lang w:val="it-IT" w:eastAsia="de-CH"/>
              </w:rPr>
            </w:pPr>
          </w:p>
        </w:tc>
        <w:tc>
          <w:tcPr>
            <w:tcW w:w="851" w:type="dxa"/>
            <w:hideMark/>
          </w:tcPr>
          <w:p w14:paraId="354FE062" w14:textId="77777777" w:rsidR="00EE6660" w:rsidRPr="00EE6660" w:rsidRDefault="001569B2">
            <w:pPr>
              <w:rPr>
                <w:rFonts w:cs="Arial"/>
                <w:szCs w:val="18"/>
              </w:rPr>
            </w:pPr>
            <w:hyperlink r:id="rId652" w:history="1">
              <w:r w:rsidR="00EE6660" w:rsidRPr="00EE6660">
                <w:rPr>
                  <w:rStyle w:val="Hyperlink"/>
                  <w:rFonts w:ascii="Arial" w:hAnsi="Arial" w:cs="Arial"/>
                  <w:sz w:val="18"/>
                  <w:szCs w:val="18"/>
                </w:rPr>
                <w:t>17.4139</w:t>
              </w:r>
            </w:hyperlink>
          </w:p>
        </w:tc>
        <w:tc>
          <w:tcPr>
            <w:tcW w:w="425" w:type="dxa"/>
            <w:hideMark/>
          </w:tcPr>
          <w:p w14:paraId="545FDE5A" w14:textId="77777777" w:rsidR="00EE6660" w:rsidRPr="00EE6660" w:rsidRDefault="00EE6660">
            <w:pPr>
              <w:rPr>
                <w:rFonts w:cs="Arial"/>
                <w:szCs w:val="18"/>
              </w:rPr>
            </w:pPr>
            <w:r w:rsidRPr="00EE6660">
              <w:rPr>
                <w:rFonts w:cs="Arial"/>
                <w:szCs w:val="18"/>
              </w:rPr>
              <w:t>n</w:t>
            </w:r>
          </w:p>
        </w:tc>
        <w:tc>
          <w:tcPr>
            <w:tcW w:w="5636" w:type="dxa"/>
            <w:hideMark/>
          </w:tcPr>
          <w:p w14:paraId="7CE1F8DC" w14:textId="77777777" w:rsidR="00EE6660" w:rsidRPr="00EE6660" w:rsidRDefault="00EE6660">
            <w:pPr>
              <w:rPr>
                <w:rFonts w:cs="Arial"/>
                <w:szCs w:val="18"/>
                <w:lang w:val="it-IT"/>
              </w:rPr>
            </w:pPr>
            <w:r w:rsidRPr="00EE6660">
              <w:rPr>
                <w:rFonts w:cs="Arial"/>
                <w:szCs w:val="18"/>
              </w:rPr>
              <w:t xml:space="preserve">Mo. Wermuth. Paradise Papers. Schwarze Liste gegen nichtkooperative Steuergebiete autonom nachvollziehen </w:t>
            </w:r>
            <w:r w:rsidRPr="00EE6660">
              <w:rPr>
                <w:rFonts w:cs="Arial"/>
                <w:szCs w:val="18"/>
              </w:rPr>
              <w:br/>
              <w:t xml:space="preserve">Mo. </w:t>
            </w:r>
            <w:r w:rsidRPr="00EE6660">
              <w:rPr>
                <w:rFonts w:cs="Arial"/>
                <w:szCs w:val="18"/>
                <w:lang w:val="fr-CH"/>
              </w:rPr>
              <w:t xml:space="preserve">Wermuth. Paradise Papers. Prise en compte autonome de la liste noire des juridictions fiscales non coopératives </w:t>
            </w:r>
            <w:r w:rsidRPr="00EE6660">
              <w:rPr>
                <w:rFonts w:cs="Arial"/>
                <w:szCs w:val="18"/>
                <w:lang w:val="fr-CH"/>
              </w:rPr>
              <w:br/>
              <w:t xml:space="preserve">Mo. </w:t>
            </w:r>
            <w:r w:rsidRPr="00EE6660">
              <w:rPr>
                <w:rFonts w:cs="Arial"/>
                <w:szCs w:val="18"/>
                <w:lang w:val="it-IT"/>
              </w:rPr>
              <w:t xml:space="preserve">Wermuth. Paradise Papers. Stilare una lista nera autonoma contro le Giurisdizioni non cooperative </w:t>
            </w:r>
          </w:p>
        </w:tc>
        <w:tc>
          <w:tcPr>
            <w:tcW w:w="1276" w:type="dxa"/>
            <w:hideMark/>
          </w:tcPr>
          <w:p w14:paraId="04150BC8" w14:textId="77777777" w:rsidR="00EE6660" w:rsidRPr="00EE6660" w:rsidRDefault="00EE6660">
            <w:pPr>
              <w:rPr>
                <w:rFonts w:cs="Arial"/>
                <w:szCs w:val="18"/>
                <w:lang w:val="it-IT"/>
              </w:rPr>
            </w:pPr>
          </w:p>
        </w:tc>
        <w:tc>
          <w:tcPr>
            <w:tcW w:w="567" w:type="dxa"/>
            <w:hideMark/>
          </w:tcPr>
          <w:p w14:paraId="3671B4E0" w14:textId="77777777" w:rsidR="00EE6660" w:rsidRPr="00EE6660" w:rsidRDefault="00EE6660">
            <w:pPr>
              <w:rPr>
                <w:rFonts w:cs="Arial"/>
                <w:szCs w:val="18"/>
              </w:rPr>
            </w:pPr>
            <w:r w:rsidRPr="00EE6660">
              <w:rPr>
                <w:rFonts w:cs="Arial"/>
                <w:b/>
                <w:bCs/>
                <w:szCs w:val="18"/>
              </w:rPr>
              <w:t>-</w:t>
            </w:r>
          </w:p>
        </w:tc>
      </w:tr>
      <w:tr w:rsidR="00EE6660" w:rsidRPr="00EE6660" w14:paraId="7CF441C5" w14:textId="77777777" w:rsidTr="00EE6660">
        <w:tc>
          <w:tcPr>
            <w:tcW w:w="455" w:type="dxa"/>
            <w:hideMark/>
          </w:tcPr>
          <w:p w14:paraId="77B2439B" w14:textId="40382062" w:rsidR="00EE6660" w:rsidRPr="00EE6660" w:rsidRDefault="00EE6660">
            <w:pPr>
              <w:rPr>
                <w:rFonts w:cs="Arial"/>
                <w:szCs w:val="18"/>
                <w:lang w:val="de-CH" w:eastAsia="de-CH"/>
              </w:rPr>
            </w:pPr>
          </w:p>
        </w:tc>
        <w:tc>
          <w:tcPr>
            <w:tcW w:w="851" w:type="dxa"/>
            <w:hideMark/>
          </w:tcPr>
          <w:p w14:paraId="0CD89257" w14:textId="77777777" w:rsidR="00EE6660" w:rsidRPr="00EE6660" w:rsidRDefault="001569B2">
            <w:pPr>
              <w:rPr>
                <w:rFonts w:cs="Arial"/>
                <w:szCs w:val="18"/>
              </w:rPr>
            </w:pPr>
            <w:hyperlink r:id="rId653" w:history="1">
              <w:r w:rsidR="00EE6660" w:rsidRPr="00EE6660">
                <w:rPr>
                  <w:rStyle w:val="Hyperlink"/>
                  <w:rFonts w:ascii="Arial" w:hAnsi="Arial" w:cs="Arial"/>
                  <w:sz w:val="18"/>
                  <w:szCs w:val="18"/>
                </w:rPr>
                <w:t>17.4142</w:t>
              </w:r>
            </w:hyperlink>
          </w:p>
        </w:tc>
        <w:tc>
          <w:tcPr>
            <w:tcW w:w="425" w:type="dxa"/>
            <w:hideMark/>
          </w:tcPr>
          <w:p w14:paraId="6B72BEFD" w14:textId="77777777" w:rsidR="00EE6660" w:rsidRPr="00EE6660" w:rsidRDefault="00EE6660">
            <w:pPr>
              <w:rPr>
                <w:rFonts w:cs="Arial"/>
                <w:szCs w:val="18"/>
              </w:rPr>
            </w:pPr>
            <w:r w:rsidRPr="00EE6660">
              <w:rPr>
                <w:rFonts w:cs="Arial"/>
                <w:szCs w:val="18"/>
              </w:rPr>
              <w:t>n</w:t>
            </w:r>
          </w:p>
        </w:tc>
        <w:tc>
          <w:tcPr>
            <w:tcW w:w="5636" w:type="dxa"/>
            <w:hideMark/>
          </w:tcPr>
          <w:p w14:paraId="2C15D045" w14:textId="77777777" w:rsidR="00EE6660" w:rsidRPr="00EE6660" w:rsidRDefault="00EE6660">
            <w:pPr>
              <w:rPr>
                <w:rFonts w:cs="Arial"/>
                <w:szCs w:val="18"/>
              </w:rPr>
            </w:pPr>
            <w:r w:rsidRPr="00EE6660">
              <w:rPr>
                <w:rFonts w:cs="Arial"/>
                <w:szCs w:val="18"/>
              </w:rPr>
              <w:t xml:space="preserve">Po. Egger. Fehlende Koordination zwischen NFA und NRP? </w:t>
            </w:r>
            <w:r w:rsidRPr="00EE6660">
              <w:rPr>
                <w:rFonts w:cs="Arial"/>
                <w:szCs w:val="18"/>
              </w:rPr>
              <w:br/>
            </w:r>
            <w:r w:rsidRPr="00EE6660">
              <w:rPr>
                <w:rFonts w:cs="Arial"/>
                <w:szCs w:val="18"/>
                <w:lang w:val="fr-CH"/>
              </w:rPr>
              <w:t xml:space="preserve">Po. Egger. Absence de coordination entre la RPT et la NPR? </w:t>
            </w:r>
            <w:r w:rsidRPr="00EE6660">
              <w:rPr>
                <w:rFonts w:cs="Arial"/>
                <w:szCs w:val="18"/>
                <w:lang w:val="fr-CH"/>
              </w:rPr>
              <w:br/>
            </w:r>
            <w:r w:rsidRPr="00EE6660">
              <w:rPr>
                <w:rFonts w:cs="Arial"/>
                <w:szCs w:val="18"/>
              </w:rPr>
              <w:t xml:space="preserve">Po. Egger. Coordinamento mancante tra PFN e NPR? </w:t>
            </w:r>
          </w:p>
        </w:tc>
        <w:tc>
          <w:tcPr>
            <w:tcW w:w="1276" w:type="dxa"/>
            <w:hideMark/>
          </w:tcPr>
          <w:p w14:paraId="5BE3B152" w14:textId="77777777" w:rsidR="00EE6660" w:rsidRPr="00EE6660" w:rsidRDefault="00EE6660">
            <w:pPr>
              <w:rPr>
                <w:rFonts w:cs="Arial"/>
                <w:szCs w:val="18"/>
              </w:rPr>
            </w:pPr>
          </w:p>
        </w:tc>
        <w:tc>
          <w:tcPr>
            <w:tcW w:w="567" w:type="dxa"/>
            <w:hideMark/>
          </w:tcPr>
          <w:p w14:paraId="491670DA" w14:textId="77777777" w:rsidR="00EE6660" w:rsidRPr="00EE6660" w:rsidRDefault="00EE6660">
            <w:pPr>
              <w:rPr>
                <w:rFonts w:cs="Arial"/>
                <w:szCs w:val="18"/>
              </w:rPr>
            </w:pPr>
            <w:r w:rsidRPr="00EE6660">
              <w:rPr>
                <w:rFonts w:cs="Arial"/>
                <w:b/>
                <w:bCs/>
                <w:szCs w:val="18"/>
              </w:rPr>
              <w:t>-</w:t>
            </w:r>
          </w:p>
        </w:tc>
      </w:tr>
    </w:tbl>
    <w:p w14:paraId="086887E0" w14:textId="7DC61D2C" w:rsidR="005C333D" w:rsidRDefault="005C333D"/>
    <w:p w14:paraId="345A1A72" w14:textId="5A59774A" w:rsidR="005C333D" w:rsidRDefault="005C333D"/>
    <w:p w14:paraId="35423F5B" w14:textId="24BE3CA5" w:rsidR="005C333D" w:rsidRDefault="005C333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E6660" w:rsidRPr="00EE6660" w14:paraId="2FF9CD08" w14:textId="77777777" w:rsidTr="00EE6660">
        <w:tc>
          <w:tcPr>
            <w:tcW w:w="455" w:type="dxa"/>
            <w:hideMark/>
          </w:tcPr>
          <w:p w14:paraId="188DEF6A" w14:textId="32F26539" w:rsidR="00EE6660" w:rsidRPr="00EE6660" w:rsidRDefault="00EE6660">
            <w:pPr>
              <w:rPr>
                <w:rFonts w:cs="Arial"/>
                <w:szCs w:val="18"/>
                <w:lang w:val="de-CH" w:eastAsia="de-CH"/>
              </w:rPr>
            </w:pPr>
          </w:p>
        </w:tc>
        <w:tc>
          <w:tcPr>
            <w:tcW w:w="851" w:type="dxa"/>
            <w:hideMark/>
          </w:tcPr>
          <w:p w14:paraId="18268576" w14:textId="77777777" w:rsidR="00EE6660" w:rsidRPr="00EE6660" w:rsidRDefault="001569B2">
            <w:pPr>
              <w:rPr>
                <w:rFonts w:cs="Arial"/>
                <w:szCs w:val="18"/>
              </w:rPr>
            </w:pPr>
            <w:hyperlink r:id="rId654" w:history="1">
              <w:r w:rsidR="00EE6660" w:rsidRPr="00EE6660">
                <w:rPr>
                  <w:rStyle w:val="Hyperlink"/>
                  <w:rFonts w:ascii="Arial" w:hAnsi="Arial" w:cs="Arial"/>
                  <w:sz w:val="18"/>
                  <w:szCs w:val="18"/>
                </w:rPr>
                <w:t>17.4143</w:t>
              </w:r>
            </w:hyperlink>
          </w:p>
        </w:tc>
        <w:tc>
          <w:tcPr>
            <w:tcW w:w="425" w:type="dxa"/>
            <w:hideMark/>
          </w:tcPr>
          <w:p w14:paraId="18DAC315" w14:textId="77777777" w:rsidR="00EE6660" w:rsidRPr="00EE6660" w:rsidRDefault="00EE6660">
            <w:pPr>
              <w:rPr>
                <w:rFonts w:cs="Arial"/>
                <w:szCs w:val="18"/>
              </w:rPr>
            </w:pPr>
            <w:r w:rsidRPr="00EE6660">
              <w:rPr>
                <w:rFonts w:cs="Arial"/>
                <w:szCs w:val="18"/>
              </w:rPr>
              <w:t>n</w:t>
            </w:r>
          </w:p>
        </w:tc>
        <w:tc>
          <w:tcPr>
            <w:tcW w:w="5636" w:type="dxa"/>
            <w:hideMark/>
          </w:tcPr>
          <w:p w14:paraId="1B7AAD7C" w14:textId="77777777" w:rsidR="00EE6660" w:rsidRPr="00EE6660" w:rsidRDefault="00EE6660">
            <w:pPr>
              <w:rPr>
                <w:rFonts w:cs="Arial"/>
                <w:szCs w:val="18"/>
              </w:rPr>
            </w:pPr>
            <w:r w:rsidRPr="00EE6660">
              <w:rPr>
                <w:rFonts w:cs="Arial"/>
                <w:szCs w:val="18"/>
              </w:rPr>
              <w:t xml:space="preserve">Po. Egger. Effizienzsteigerung bei Programmvereinbarungen gemäss NFA </w:t>
            </w:r>
            <w:r w:rsidRPr="00EE6660">
              <w:rPr>
                <w:rFonts w:cs="Arial"/>
                <w:szCs w:val="18"/>
              </w:rPr>
              <w:br/>
              <w:t xml:space="preserve">Po. Egger. RPT. Accroître l'efficacité des conventions-programmes </w:t>
            </w:r>
            <w:r w:rsidRPr="00EE6660">
              <w:rPr>
                <w:rFonts w:cs="Arial"/>
                <w:szCs w:val="18"/>
              </w:rPr>
              <w:br/>
              <w:t xml:space="preserve">Po. Egger. PFN. Aumentare l'efficienza degli accordi programmatici </w:t>
            </w:r>
          </w:p>
        </w:tc>
        <w:tc>
          <w:tcPr>
            <w:tcW w:w="1276" w:type="dxa"/>
            <w:hideMark/>
          </w:tcPr>
          <w:p w14:paraId="4C5E3202" w14:textId="77777777" w:rsidR="00EE6660" w:rsidRPr="00EE6660" w:rsidRDefault="00EE6660">
            <w:pPr>
              <w:rPr>
                <w:rFonts w:cs="Arial"/>
                <w:szCs w:val="18"/>
              </w:rPr>
            </w:pPr>
          </w:p>
        </w:tc>
        <w:tc>
          <w:tcPr>
            <w:tcW w:w="567" w:type="dxa"/>
            <w:hideMark/>
          </w:tcPr>
          <w:p w14:paraId="54B146E6" w14:textId="77777777" w:rsidR="00EE6660" w:rsidRPr="00EE6660" w:rsidRDefault="00EE6660">
            <w:pPr>
              <w:rPr>
                <w:rFonts w:cs="Arial"/>
                <w:szCs w:val="18"/>
              </w:rPr>
            </w:pPr>
            <w:r w:rsidRPr="00EE6660">
              <w:rPr>
                <w:rFonts w:cs="Arial"/>
                <w:b/>
                <w:bCs/>
                <w:szCs w:val="18"/>
              </w:rPr>
              <w:t>-</w:t>
            </w:r>
          </w:p>
        </w:tc>
      </w:tr>
      <w:tr w:rsidR="00EE6660" w:rsidRPr="00EE6660" w14:paraId="1FC47FC9" w14:textId="77777777" w:rsidTr="00EE6660">
        <w:tc>
          <w:tcPr>
            <w:tcW w:w="455" w:type="dxa"/>
            <w:hideMark/>
          </w:tcPr>
          <w:p w14:paraId="349AD807" w14:textId="14A0E522" w:rsidR="00EE6660" w:rsidRPr="00EE6660" w:rsidRDefault="00EE6660">
            <w:pPr>
              <w:rPr>
                <w:rFonts w:cs="Arial"/>
                <w:szCs w:val="18"/>
                <w:lang w:val="de-CH" w:eastAsia="de-CH"/>
              </w:rPr>
            </w:pPr>
          </w:p>
        </w:tc>
        <w:tc>
          <w:tcPr>
            <w:tcW w:w="851" w:type="dxa"/>
            <w:hideMark/>
          </w:tcPr>
          <w:p w14:paraId="335E4D86" w14:textId="77777777" w:rsidR="00EE6660" w:rsidRPr="00EE6660" w:rsidRDefault="001569B2">
            <w:pPr>
              <w:rPr>
                <w:rFonts w:cs="Arial"/>
                <w:szCs w:val="18"/>
              </w:rPr>
            </w:pPr>
            <w:hyperlink r:id="rId655" w:history="1">
              <w:r w:rsidR="00EE6660" w:rsidRPr="00EE6660">
                <w:rPr>
                  <w:rStyle w:val="Hyperlink"/>
                  <w:rFonts w:ascii="Arial" w:hAnsi="Arial" w:cs="Arial"/>
                  <w:sz w:val="18"/>
                  <w:szCs w:val="18"/>
                </w:rPr>
                <w:t>17.4144</w:t>
              </w:r>
            </w:hyperlink>
          </w:p>
        </w:tc>
        <w:tc>
          <w:tcPr>
            <w:tcW w:w="425" w:type="dxa"/>
            <w:hideMark/>
          </w:tcPr>
          <w:p w14:paraId="43D0E45F" w14:textId="77777777" w:rsidR="00EE6660" w:rsidRPr="00EE6660" w:rsidRDefault="00EE6660">
            <w:pPr>
              <w:rPr>
                <w:rFonts w:cs="Arial"/>
                <w:szCs w:val="18"/>
              </w:rPr>
            </w:pPr>
            <w:r w:rsidRPr="00EE6660">
              <w:rPr>
                <w:rFonts w:cs="Arial"/>
                <w:szCs w:val="18"/>
              </w:rPr>
              <w:t>n</w:t>
            </w:r>
          </w:p>
        </w:tc>
        <w:tc>
          <w:tcPr>
            <w:tcW w:w="5636" w:type="dxa"/>
            <w:hideMark/>
          </w:tcPr>
          <w:p w14:paraId="3FD5F06C" w14:textId="77777777" w:rsidR="00EE6660" w:rsidRPr="00EE6660" w:rsidRDefault="00EE6660">
            <w:pPr>
              <w:rPr>
                <w:rFonts w:cs="Arial"/>
                <w:szCs w:val="18"/>
              </w:rPr>
            </w:pPr>
            <w:r w:rsidRPr="00EE6660">
              <w:rPr>
                <w:rFonts w:cs="Arial"/>
                <w:szCs w:val="18"/>
              </w:rPr>
              <w:t xml:space="preserve">Ip. Müller Leo. Kryptowährungen. Besteht Handlungsbedarf? </w:t>
            </w:r>
            <w:r w:rsidRPr="00EE6660">
              <w:rPr>
                <w:rFonts w:cs="Arial"/>
                <w:szCs w:val="18"/>
              </w:rPr>
              <w:br/>
            </w:r>
            <w:r w:rsidRPr="00EE6660">
              <w:rPr>
                <w:rFonts w:cs="Arial"/>
                <w:szCs w:val="18"/>
                <w:lang w:val="fr-CH"/>
              </w:rPr>
              <w:t xml:space="preserve">Ip. Müller Leo. Cryptomonnaies. L'Etat doit-il agir? </w:t>
            </w:r>
            <w:r w:rsidRPr="00EE6660">
              <w:rPr>
                <w:rFonts w:cs="Arial"/>
                <w:szCs w:val="18"/>
                <w:lang w:val="fr-CH"/>
              </w:rPr>
              <w:br/>
            </w:r>
            <w:r w:rsidRPr="00EE6660">
              <w:rPr>
                <w:rFonts w:cs="Arial"/>
                <w:szCs w:val="18"/>
              </w:rPr>
              <w:t xml:space="preserve">Ip. Müller Leo. Criptovalute. Occorre intervenire? </w:t>
            </w:r>
          </w:p>
        </w:tc>
        <w:tc>
          <w:tcPr>
            <w:tcW w:w="1276" w:type="dxa"/>
            <w:hideMark/>
          </w:tcPr>
          <w:p w14:paraId="0D7525E5" w14:textId="77777777" w:rsidR="00EE6660" w:rsidRPr="00EE6660" w:rsidRDefault="00EE6660">
            <w:pPr>
              <w:rPr>
                <w:rFonts w:cs="Arial"/>
                <w:szCs w:val="18"/>
              </w:rPr>
            </w:pPr>
          </w:p>
        </w:tc>
        <w:tc>
          <w:tcPr>
            <w:tcW w:w="567" w:type="dxa"/>
            <w:hideMark/>
          </w:tcPr>
          <w:p w14:paraId="623B80AE" w14:textId="77777777" w:rsidR="00EE6660" w:rsidRPr="00EE6660" w:rsidRDefault="00EE6660">
            <w:pPr>
              <w:rPr>
                <w:rFonts w:cs="Arial"/>
                <w:szCs w:val="18"/>
              </w:rPr>
            </w:pPr>
          </w:p>
        </w:tc>
      </w:tr>
      <w:tr w:rsidR="003F74EF" w:rsidRPr="003F74EF" w14:paraId="65C70634" w14:textId="77777777" w:rsidTr="003F74EF">
        <w:tc>
          <w:tcPr>
            <w:tcW w:w="455" w:type="dxa"/>
            <w:hideMark/>
          </w:tcPr>
          <w:p w14:paraId="5A2DFC6A" w14:textId="77777777" w:rsidR="003F74EF" w:rsidRPr="003F74EF" w:rsidRDefault="003F74EF">
            <w:pPr>
              <w:rPr>
                <w:rFonts w:cs="Arial"/>
                <w:szCs w:val="18"/>
                <w:lang w:val="de-CH" w:eastAsia="de-CH"/>
              </w:rPr>
            </w:pPr>
          </w:p>
        </w:tc>
        <w:tc>
          <w:tcPr>
            <w:tcW w:w="851" w:type="dxa"/>
            <w:hideMark/>
          </w:tcPr>
          <w:p w14:paraId="313957A2" w14:textId="77777777" w:rsidR="003F74EF" w:rsidRPr="003F74EF" w:rsidRDefault="001569B2">
            <w:pPr>
              <w:rPr>
                <w:rFonts w:cs="Arial"/>
                <w:szCs w:val="18"/>
              </w:rPr>
            </w:pPr>
            <w:hyperlink r:id="rId656" w:history="1">
              <w:r w:rsidR="003F74EF" w:rsidRPr="003F74EF">
                <w:rPr>
                  <w:rStyle w:val="Hyperlink"/>
                  <w:rFonts w:ascii="Arial" w:hAnsi="Arial" w:cs="Arial"/>
                  <w:sz w:val="18"/>
                  <w:szCs w:val="18"/>
                </w:rPr>
                <w:t>17.4165</w:t>
              </w:r>
            </w:hyperlink>
          </w:p>
        </w:tc>
        <w:tc>
          <w:tcPr>
            <w:tcW w:w="425" w:type="dxa"/>
            <w:hideMark/>
          </w:tcPr>
          <w:p w14:paraId="7FE3B59E" w14:textId="77777777" w:rsidR="003F74EF" w:rsidRPr="003F74EF" w:rsidRDefault="003F74EF">
            <w:pPr>
              <w:rPr>
                <w:rFonts w:cs="Arial"/>
                <w:szCs w:val="18"/>
              </w:rPr>
            </w:pPr>
            <w:r w:rsidRPr="003F74EF">
              <w:rPr>
                <w:rFonts w:cs="Arial"/>
                <w:szCs w:val="18"/>
              </w:rPr>
              <w:t>n</w:t>
            </w:r>
          </w:p>
        </w:tc>
        <w:tc>
          <w:tcPr>
            <w:tcW w:w="5636" w:type="dxa"/>
            <w:hideMark/>
          </w:tcPr>
          <w:p w14:paraId="5DBB7172" w14:textId="77777777" w:rsidR="003F74EF" w:rsidRPr="003F74EF" w:rsidRDefault="003F74EF">
            <w:pPr>
              <w:rPr>
                <w:rFonts w:cs="Arial"/>
                <w:szCs w:val="18"/>
              </w:rPr>
            </w:pPr>
            <w:r w:rsidRPr="003F74EF">
              <w:rPr>
                <w:rFonts w:cs="Arial"/>
                <w:szCs w:val="18"/>
              </w:rPr>
              <w:t xml:space="preserve">Ip. Heer. Graue Liste der EU. Schläft der Bundesrat? </w:t>
            </w:r>
            <w:r w:rsidRPr="003F74EF">
              <w:rPr>
                <w:rFonts w:cs="Arial"/>
                <w:szCs w:val="18"/>
              </w:rPr>
              <w:br/>
              <w:t xml:space="preserve">Ip. Heer. </w:t>
            </w:r>
            <w:r w:rsidRPr="003F74EF">
              <w:rPr>
                <w:rFonts w:cs="Arial"/>
                <w:szCs w:val="18"/>
                <w:lang w:val="fr-CH"/>
              </w:rPr>
              <w:t xml:space="preserve">Liste grise établie par l'UE. </w:t>
            </w:r>
            <w:r w:rsidRPr="003F74EF">
              <w:rPr>
                <w:rFonts w:cs="Arial"/>
                <w:szCs w:val="18"/>
              </w:rPr>
              <w:t xml:space="preserve">Le Conseil fédéral est-il en léthargie? </w:t>
            </w:r>
            <w:r w:rsidRPr="003F74EF">
              <w:rPr>
                <w:rFonts w:cs="Arial"/>
                <w:szCs w:val="18"/>
              </w:rPr>
              <w:br/>
              <w:t xml:space="preserve">Ip. Heer. Lista grigia dell'UE: il Consiglio federale dorme? </w:t>
            </w:r>
          </w:p>
        </w:tc>
        <w:tc>
          <w:tcPr>
            <w:tcW w:w="1276" w:type="dxa"/>
            <w:hideMark/>
          </w:tcPr>
          <w:p w14:paraId="7AFC16C6" w14:textId="77777777" w:rsidR="003F74EF" w:rsidRPr="003F74EF" w:rsidRDefault="003F74EF">
            <w:pPr>
              <w:rPr>
                <w:rFonts w:cs="Arial"/>
                <w:szCs w:val="18"/>
              </w:rPr>
            </w:pPr>
          </w:p>
        </w:tc>
        <w:tc>
          <w:tcPr>
            <w:tcW w:w="567" w:type="dxa"/>
            <w:hideMark/>
          </w:tcPr>
          <w:p w14:paraId="3402AD81" w14:textId="77777777" w:rsidR="003F74EF" w:rsidRPr="003F74EF" w:rsidRDefault="003F74EF">
            <w:pPr>
              <w:rPr>
                <w:rFonts w:cs="Arial"/>
                <w:szCs w:val="18"/>
              </w:rPr>
            </w:pPr>
          </w:p>
        </w:tc>
      </w:tr>
      <w:tr w:rsidR="003F74EF" w:rsidRPr="003F74EF" w14:paraId="0A4975EF" w14:textId="77777777" w:rsidTr="003F74EF">
        <w:tc>
          <w:tcPr>
            <w:tcW w:w="455" w:type="dxa"/>
            <w:hideMark/>
          </w:tcPr>
          <w:p w14:paraId="4DF7E175" w14:textId="77777777" w:rsidR="003F74EF" w:rsidRPr="003F74EF" w:rsidRDefault="003F74EF">
            <w:pPr>
              <w:rPr>
                <w:rFonts w:cs="Arial"/>
                <w:szCs w:val="18"/>
                <w:lang w:val="de-CH" w:eastAsia="de-CH"/>
              </w:rPr>
            </w:pPr>
          </w:p>
        </w:tc>
        <w:tc>
          <w:tcPr>
            <w:tcW w:w="851" w:type="dxa"/>
            <w:hideMark/>
          </w:tcPr>
          <w:p w14:paraId="399129FC" w14:textId="77777777" w:rsidR="003F74EF" w:rsidRPr="003F74EF" w:rsidRDefault="001569B2">
            <w:pPr>
              <w:rPr>
                <w:rFonts w:cs="Arial"/>
                <w:szCs w:val="18"/>
              </w:rPr>
            </w:pPr>
            <w:hyperlink r:id="rId657" w:history="1">
              <w:r w:rsidR="003F74EF" w:rsidRPr="003F74EF">
                <w:rPr>
                  <w:rStyle w:val="Hyperlink"/>
                  <w:rFonts w:ascii="Arial" w:hAnsi="Arial" w:cs="Arial"/>
                  <w:sz w:val="18"/>
                  <w:szCs w:val="18"/>
                </w:rPr>
                <w:t>17.4177</w:t>
              </w:r>
            </w:hyperlink>
          </w:p>
        </w:tc>
        <w:tc>
          <w:tcPr>
            <w:tcW w:w="425" w:type="dxa"/>
            <w:hideMark/>
          </w:tcPr>
          <w:p w14:paraId="11047248" w14:textId="77777777" w:rsidR="003F74EF" w:rsidRPr="003F74EF" w:rsidRDefault="003F74EF">
            <w:pPr>
              <w:rPr>
                <w:rFonts w:cs="Arial"/>
                <w:szCs w:val="18"/>
              </w:rPr>
            </w:pPr>
            <w:r w:rsidRPr="003F74EF">
              <w:rPr>
                <w:rFonts w:cs="Arial"/>
                <w:szCs w:val="18"/>
              </w:rPr>
              <w:t>n</w:t>
            </w:r>
          </w:p>
        </w:tc>
        <w:tc>
          <w:tcPr>
            <w:tcW w:w="5636" w:type="dxa"/>
            <w:hideMark/>
          </w:tcPr>
          <w:p w14:paraId="72A0DD70" w14:textId="77777777" w:rsidR="003F74EF" w:rsidRPr="003F74EF" w:rsidRDefault="003F74EF">
            <w:pPr>
              <w:rPr>
                <w:rFonts w:cs="Arial"/>
                <w:szCs w:val="18"/>
                <w:lang w:val="it-IT"/>
              </w:rPr>
            </w:pPr>
            <w:r w:rsidRPr="003F74EF">
              <w:rPr>
                <w:rFonts w:cs="Arial"/>
                <w:szCs w:val="18"/>
              </w:rPr>
              <w:t xml:space="preserve">Po. Romano. Entwicklungen im internationalen Eisenbahnverkehr und Grenzkontrollen des Grenzwachtkorps: Wir müssen auf Änderungen gefasst sein </w:t>
            </w:r>
            <w:r w:rsidRPr="003F74EF">
              <w:rPr>
                <w:rFonts w:cs="Arial"/>
                <w:szCs w:val="18"/>
              </w:rPr>
              <w:br/>
              <w:t xml:space="preserve">Po. </w:t>
            </w:r>
            <w:r w:rsidRPr="003F74EF">
              <w:rPr>
                <w:rFonts w:cs="Arial"/>
                <w:szCs w:val="18"/>
                <w:lang w:val="fr-CH"/>
              </w:rPr>
              <w:t xml:space="preserve">Romano. Développement de la mobilité ferroviaire internationale. Adapter en temps utile les contrôles à la frontière effectués par le Corps des gardes-frontière aux changements </w:t>
            </w:r>
            <w:r w:rsidRPr="003F74EF">
              <w:rPr>
                <w:rFonts w:cs="Arial"/>
                <w:szCs w:val="18"/>
                <w:lang w:val="fr-CH"/>
              </w:rPr>
              <w:br/>
              <w:t xml:space="preserve">Po. </w:t>
            </w:r>
            <w:r w:rsidRPr="003F74EF">
              <w:rPr>
                <w:rFonts w:cs="Arial"/>
                <w:szCs w:val="18"/>
                <w:lang w:val="it-IT"/>
              </w:rPr>
              <w:t xml:space="preserve">Romano. Sviluppo della mobilità ferroviaria internazionale e attività di controllo di frontiera da parte del Corpo delle Guardie di Confine: prepararsi per tempo ai cambiamenti </w:t>
            </w:r>
          </w:p>
        </w:tc>
        <w:tc>
          <w:tcPr>
            <w:tcW w:w="1276" w:type="dxa"/>
            <w:hideMark/>
          </w:tcPr>
          <w:p w14:paraId="205C151D" w14:textId="77777777" w:rsidR="003F74EF" w:rsidRPr="003F74EF" w:rsidRDefault="003F74EF">
            <w:pPr>
              <w:rPr>
                <w:rFonts w:cs="Arial"/>
                <w:szCs w:val="18"/>
                <w:lang w:val="it-IT"/>
              </w:rPr>
            </w:pPr>
          </w:p>
        </w:tc>
        <w:tc>
          <w:tcPr>
            <w:tcW w:w="567" w:type="dxa"/>
            <w:hideMark/>
          </w:tcPr>
          <w:p w14:paraId="07A2C418" w14:textId="77777777" w:rsidR="003F74EF" w:rsidRPr="003F74EF" w:rsidRDefault="003F74EF">
            <w:pPr>
              <w:rPr>
                <w:rFonts w:cs="Arial"/>
                <w:szCs w:val="18"/>
              </w:rPr>
            </w:pPr>
            <w:r w:rsidRPr="003F74EF">
              <w:rPr>
                <w:rFonts w:cs="Arial"/>
                <w:b/>
                <w:bCs/>
                <w:szCs w:val="18"/>
              </w:rPr>
              <w:t>-</w:t>
            </w:r>
          </w:p>
        </w:tc>
      </w:tr>
      <w:tr w:rsidR="00EE6660" w:rsidRPr="00EE6660" w14:paraId="707258B7" w14:textId="77777777" w:rsidTr="00EE6660">
        <w:tc>
          <w:tcPr>
            <w:tcW w:w="455" w:type="dxa"/>
            <w:hideMark/>
          </w:tcPr>
          <w:p w14:paraId="5B542495" w14:textId="07ADABC5" w:rsidR="00EE6660" w:rsidRPr="00301087" w:rsidRDefault="00EE6660">
            <w:pPr>
              <w:rPr>
                <w:rFonts w:cs="Arial"/>
                <w:szCs w:val="18"/>
                <w:lang w:val="it-IT" w:eastAsia="de-CH"/>
              </w:rPr>
            </w:pPr>
          </w:p>
        </w:tc>
        <w:tc>
          <w:tcPr>
            <w:tcW w:w="851" w:type="dxa"/>
            <w:hideMark/>
          </w:tcPr>
          <w:p w14:paraId="460C4B7C" w14:textId="77777777" w:rsidR="00EE6660" w:rsidRPr="00EE6660" w:rsidRDefault="001569B2">
            <w:pPr>
              <w:rPr>
                <w:rFonts w:cs="Arial"/>
                <w:szCs w:val="18"/>
              </w:rPr>
            </w:pPr>
            <w:hyperlink r:id="rId658" w:history="1">
              <w:r w:rsidR="00EE6660" w:rsidRPr="00EE6660">
                <w:rPr>
                  <w:rStyle w:val="Hyperlink"/>
                  <w:rFonts w:ascii="Arial" w:hAnsi="Arial" w:cs="Arial"/>
                  <w:sz w:val="18"/>
                  <w:szCs w:val="18"/>
                </w:rPr>
                <w:t>17.4218</w:t>
              </w:r>
            </w:hyperlink>
          </w:p>
        </w:tc>
        <w:tc>
          <w:tcPr>
            <w:tcW w:w="425" w:type="dxa"/>
            <w:hideMark/>
          </w:tcPr>
          <w:p w14:paraId="60B8A857" w14:textId="77777777" w:rsidR="00EE6660" w:rsidRPr="00EE6660" w:rsidRDefault="00EE6660">
            <w:pPr>
              <w:rPr>
                <w:rFonts w:cs="Arial"/>
                <w:szCs w:val="18"/>
              </w:rPr>
            </w:pPr>
            <w:r w:rsidRPr="00EE6660">
              <w:rPr>
                <w:rFonts w:cs="Arial"/>
                <w:szCs w:val="18"/>
              </w:rPr>
              <w:t>n</w:t>
            </w:r>
          </w:p>
        </w:tc>
        <w:tc>
          <w:tcPr>
            <w:tcW w:w="5636" w:type="dxa"/>
            <w:hideMark/>
          </w:tcPr>
          <w:p w14:paraId="271EF8B5" w14:textId="77777777" w:rsidR="00EE6660" w:rsidRPr="00EE6660" w:rsidRDefault="00EE6660">
            <w:pPr>
              <w:rPr>
                <w:rFonts w:cs="Arial"/>
                <w:szCs w:val="18"/>
                <w:lang w:val="it-IT"/>
              </w:rPr>
            </w:pPr>
            <w:r w:rsidRPr="00EE6660">
              <w:rPr>
                <w:rFonts w:cs="Arial"/>
                <w:szCs w:val="18"/>
              </w:rPr>
              <w:t xml:space="preserve">Mo. Fraktion G. Paradise Papers zeigen die Notwendigkeit. Steueroasen austrocknen mit einer Steuer auf Geldübertragungen aus und in Steueroasen </w:t>
            </w:r>
            <w:r w:rsidRPr="00EE6660">
              <w:rPr>
                <w:rFonts w:cs="Arial"/>
                <w:szCs w:val="18"/>
              </w:rPr>
              <w:br/>
              <w:t xml:space="preserve">Mo. </w:t>
            </w:r>
            <w:r w:rsidRPr="00EE6660">
              <w:rPr>
                <w:rFonts w:cs="Arial"/>
                <w:szCs w:val="18"/>
                <w:lang w:val="fr-CH"/>
              </w:rPr>
              <w:t xml:space="preserve">Groupe G. «Paradise Papers»: il est urgent d'assécher le terreau qui nourrit les paradis fiscaux en prélevant un impôt sur les transferts de fonds effectués à partir ou à destination des paradis fiscaux </w:t>
            </w:r>
            <w:r w:rsidRPr="00EE6660">
              <w:rPr>
                <w:rFonts w:cs="Arial"/>
                <w:szCs w:val="18"/>
                <w:lang w:val="fr-CH"/>
              </w:rPr>
              <w:br/>
              <w:t xml:space="preserve">Mo. </w:t>
            </w:r>
            <w:r w:rsidRPr="00EE6660">
              <w:rPr>
                <w:rFonts w:cs="Arial"/>
                <w:szCs w:val="18"/>
                <w:lang w:val="it-IT"/>
              </w:rPr>
              <w:t xml:space="preserve">Gruppo G. Paradise Papers: occorre eliminare l'attrattiva dei paradisi fiscali con un'imposta sui trasferimenti di denaro in entrata e in uscita </w:t>
            </w:r>
          </w:p>
        </w:tc>
        <w:tc>
          <w:tcPr>
            <w:tcW w:w="1276" w:type="dxa"/>
            <w:hideMark/>
          </w:tcPr>
          <w:p w14:paraId="6A380F31" w14:textId="77777777" w:rsidR="00EE6660" w:rsidRPr="00EE6660" w:rsidRDefault="00EE6660">
            <w:pPr>
              <w:rPr>
                <w:rFonts w:cs="Arial"/>
                <w:szCs w:val="18"/>
                <w:lang w:val="it-IT"/>
              </w:rPr>
            </w:pPr>
          </w:p>
        </w:tc>
        <w:tc>
          <w:tcPr>
            <w:tcW w:w="567" w:type="dxa"/>
            <w:hideMark/>
          </w:tcPr>
          <w:p w14:paraId="03ABCA08" w14:textId="77777777" w:rsidR="00EE6660" w:rsidRPr="00EE6660" w:rsidRDefault="00EE6660">
            <w:pPr>
              <w:rPr>
                <w:rFonts w:cs="Arial"/>
                <w:szCs w:val="18"/>
              </w:rPr>
            </w:pPr>
            <w:r w:rsidRPr="00EE6660">
              <w:rPr>
                <w:rFonts w:cs="Arial"/>
                <w:b/>
                <w:bCs/>
                <w:szCs w:val="18"/>
              </w:rPr>
              <w:t>-</w:t>
            </w:r>
          </w:p>
        </w:tc>
      </w:tr>
      <w:tr w:rsidR="00EE6660" w:rsidRPr="00EE6660" w14:paraId="64D760E7" w14:textId="77777777" w:rsidTr="00EE6660">
        <w:tc>
          <w:tcPr>
            <w:tcW w:w="455" w:type="dxa"/>
            <w:hideMark/>
          </w:tcPr>
          <w:p w14:paraId="45EB115B" w14:textId="3DC4222A" w:rsidR="00EE6660" w:rsidRPr="00EE6660" w:rsidRDefault="00EE6660">
            <w:pPr>
              <w:rPr>
                <w:rFonts w:cs="Arial"/>
                <w:szCs w:val="18"/>
                <w:lang w:val="de-CH" w:eastAsia="de-CH"/>
              </w:rPr>
            </w:pPr>
          </w:p>
        </w:tc>
        <w:tc>
          <w:tcPr>
            <w:tcW w:w="851" w:type="dxa"/>
            <w:hideMark/>
          </w:tcPr>
          <w:p w14:paraId="6605B1FD" w14:textId="77777777" w:rsidR="00EE6660" w:rsidRPr="00EE6660" w:rsidRDefault="001569B2">
            <w:pPr>
              <w:rPr>
                <w:rFonts w:cs="Arial"/>
                <w:szCs w:val="18"/>
              </w:rPr>
            </w:pPr>
            <w:hyperlink r:id="rId659" w:history="1">
              <w:r w:rsidR="00EE6660" w:rsidRPr="00EE6660">
                <w:rPr>
                  <w:rStyle w:val="Hyperlink"/>
                  <w:rFonts w:ascii="Arial" w:hAnsi="Arial" w:cs="Arial"/>
                  <w:sz w:val="18"/>
                  <w:szCs w:val="18"/>
                </w:rPr>
                <w:t>17.4228</w:t>
              </w:r>
            </w:hyperlink>
          </w:p>
        </w:tc>
        <w:tc>
          <w:tcPr>
            <w:tcW w:w="425" w:type="dxa"/>
            <w:hideMark/>
          </w:tcPr>
          <w:p w14:paraId="038A2043" w14:textId="77777777" w:rsidR="00EE6660" w:rsidRPr="00EE6660" w:rsidRDefault="00EE6660">
            <w:pPr>
              <w:rPr>
                <w:rFonts w:cs="Arial"/>
                <w:szCs w:val="18"/>
              </w:rPr>
            </w:pPr>
            <w:r w:rsidRPr="00EE6660">
              <w:rPr>
                <w:rFonts w:cs="Arial"/>
                <w:szCs w:val="18"/>
              </w:rPr>
              <w:t>n</w:t>
            </w:r>
          </w:p>
        </w:tc>
        <w:tc>
          <w:tcPr>
            <w:tcW w:w="5636" w:type="dxa"/>
            <w:hideMark/>
          </w:tcPr>
          <w:p w14:paraId="65046CA6" w14:textId="77777777" w:rsidR="00EE6660" w:rsidRPr="00EE6660" w:rsidRDefault="00EE6660">
            <w:pPr>
              <w:rPr>
                <w:rFonts w:cs="Arial"/>
                <w:szCs w:val="18"/>
              </w:rPr>
            </w:pPr>
            <w:r w:rsidRPr="00EE6660">
              <w:rPr>
                <w:rFonts w:cs="Arial"/>
                <w:szCs w:val="18"/>
              </w:rPr>
              <w:t xml:space="preserve">Po. Moser. Gleich lange Spiesse für alle Online Versandhändler </w:t>
            </w:r>
            <w:r w:rsidRPr="00EE6660">
              <w:rPr>
                <w:rFonts w:cs="Arial"/>
                <w:szCs w:val="18"/>
              </w:rPr>
              <w:br/>
              <w:t xml:space="preserve">Po. </w:t>
            </w:r>
            <w:r w:rsidRPr="00EE6660">
              <w:rPr>
                <w:rFonts w:cs="Arial"/>
                <w:szCs w:val="18"/>
                <w:lang w:val="fr-CH"/>
              </w:rPr>
              <w:t xml:space="preserve">Moser. Pour que toutes les entreprises de commerce en ligne puissent lutter à armes égales </w:t>
            </w:r>
            <w:r w:rsidRPr="00EE6660">
              <w:rPr>
                <w:rFonts w:cs="Arial"/>
                <w:szCs w:val="18"/>
                <w:lang w:val="fr-CH"/>
              </w:rPr>
              <w:br/>
              <w:t xml:space="preserve">Po. </w:t>
            </w:r>
            <w:r w:rsidRPr="00EE6660">
              <w:rPr>
                <w:rFonts w:cs="Arial"/>
                <w:szCs w:val="18"/>
              </w:rPr>
              <w:t xml:space="preserve">Moser. Armi pari per tutti i venditori online </w:t>
            </w:r>
          </w:p>
        </w:tc>
        <w:tc>
          <w:tcPr>
            <w:tcW w:w="1276" w:type="dxa"/>
            <w:hideMark/>
          </w:tcPr>
          <w:p w14:paraId="75C912FD" w14:textId="77777777" w:rsidR="00EE6660" w:rsidRPr="00EE6660" w:rsidRDefault="00EE6660">
            <w:pPr>
              <w:rPr>
                <w:rFonts w:cs="Arial"/>
                <w:szCs w:val="18"/>
              </w:rPr>
            </w:pPr>
          </w:p>
        </w:tc>
        <w:tc>
          <w:tcPr>
            <w:tcW w:w="567" w:type="dxa"/>
            <w:hideMark/>
          </w:tcPr>
          <w:p w14:paraId="3DEA6953" w14:textId="77777777" w:rsidR="00EE6660" w:rsidRPr="00EE6660" w:rsidRDefault="00EE6660">
            <w:pPr>
              <w:rPr>
                <w:rFonts w:cs="Arial"/>
                <w:szCs w:val="18"/>
              </w:rPr>
            </w:pPr>
            <w:r w:rsidRPr="00EE6660">
              <w:rPr>
                <w:rFonts w:cs="Arial"/>
                <w:b/>
                <w:bCs/>
                <w:szCs w:val="18"/>
              </w:rPr>
              <w:t>+</w:t>
            </w:r>
          </w:p>
        </w:tc>
      </w:tr>
      <w:tr w:rsidR="00EE6660" w:rsidRPr="00EE6660" w14:paraId="55337F52" w14:textId="77777777" w:rsidTr="00EE6660">
        <w:tc>
          <w:tcPr>
            <w:tcW w:w="455" w:type="dxa"/>
            <w:hideMark/>
          </w:tcPr>
          <w:p w14:paraId="6DB3F55F" w14:textId="52BAB950" w:rsidR="00EE6660" w:rsidRPr="00EE6660" w:rsidRDefault="00EE6660">
            <w:pPr>
              <w:rPr>
                <w:rFonts w:cs="Arial"/>
                <w:szCs w:val="18"/>
                <w:lang w:val="de-CH" w:eastAsia="de-CH"/>
              </w:rPr>
            </w:pPr>
          </w:p>
        </w:tc>
        <w:tc>
          <w:tcPr>
            <w:tcW w:w="851" w:type="dxa"/>
            <w:hideMark/>
          </w:tcPr>
          <w:p w14:paraId="2BD9272A" w14:textId="77777777" w:rsidR="00EE6660" w:rsidRPr="00EE6660" w:rsidRDefault="001569B2">
            <w:pPr>
              <w:rPr>
                <w:rFonts w:cs="Arial"/>
                <w:szCs w:val="18"/>
              </w:rPr>
            </w:pPr>
            <w:hyperlink r:id="rId660" w:history="1">
              <w:r w:rsidR="00EE6660" w:rsidRPr="00EE6660">
                <w:rPr>
                  <w:rStyle w:val="Hyperlink"/>
                  <w:rFonts w:ascii="Arial" w:hAnsi="Arial" w:cs="Arial"/>
                  <w:sz w:val="18"/>
                  <w:szCs w:val="18"/>
                </w:rPr>
                <w:t>17.4229</w:t>
              </w:r>
            </w:hyperlink>
          </w:p>
        </w:tc>
        <w:tc>
          <w:tcPr>
            <w:tcW w:w="425" w:type="dxa"/>
            <w:hideMark/>
          </w:tcPr>
          <w:p w14:paraId="44C02E3B" w14:textId="77777777" w:rsidR="00EE6660" w:rsidRPr="00EE6660" w:rsidRDefault="00EE6660">
            <w:pPr>
              <w:rPr>
                <w:rFonts w:cs="Arial"/>
                <w:szCs w:val="18"/>
              </w:rPr>
            </w:pPr>
            <w:r w:rsidRPr="00EE6660">
              <w:rPr>
                <w:rFonts w:cs="Arial"/>
                <w:szCs w:val="18"/>
              </w:rPr>
              <w:t>n</w:t>
            </w:r>
          </w:p>
        </w:tc>
        <w:tc>
          <w:tcPr>
            <w:tcW w:w="5636" w:type="dxa"/>
            <w:hideMark/>
          </w:tcPr>
          <w:p w14:paraId="1BBA5B36" w14:textId="77777777" w:rsidR="00EE6660" w:rsidRPr="00EE6660" w:rsidRDefault="00EE6660">
            <w:pPr>
              <w:rPr>
                <w:rFonts w:cs="Arial"/>
                <w:szCs w:val="18"/>
              </w:rPr>
            </w:pPr>
            <w:r w:rsidRPr="00EE6660">
              <w:rPr>
                <w:rFonts w:cs="Arial"/>
                <w:szCs w:val="18"/>
              </w:rPr>
              <w:t xml:space="preserve">Mo. Weibel. Durchgängig elektronische Behördenleistungen </w:t>
            </w:r>
            <w:r w:rsidRPr="00EE6660">
              <w:rPr>
                <w:rFonts w:cs="Arial"/>
                <w:szCs w:val="18"/>
              </w:rPr>
              <w:br/>
              <w:t xml:space="preserve">Mo. </w:t>
            </w:r>
            <w:r w:rsidRPr="00EE6660">
              <w:rPr>
                <w:rFonts w:cs="Arial"/>
                <w:szCs w:val="18"/>
                <w:lang w:val="fr-CH"/>
              </w:rPr>
              <w:t xml:space="preserve">Weibel. Fourniture entièrement électronique des prestations administratives </w:t>
            </w:r>
            <w:r w:rsidRPr="00EE6660">
              <w:rPr>
                <w:rFonts w:cs="Arial"/>
                <w:szCs w:val="18"/>
                <w:lang w:val="fr-CH"/>
              </w:rPr>
              <w:br/>
              <w:t xml:space="preserve">Mo. </w:t>
            </w:r>
            <w:r w:rsidRPr="00EE6660">
              <w:rPr>
                <w:rFonts w:cs="Arial"/>
                <w:szCs w:val="18"/>
              </w:rPr>
              <w:t xml:space="preserve">Weibel. Fornitura interamente elettronica delle prestazioni amministrative </w:t>
            </w:r>
          </w:p>
        </w:tc>
        <w:tc>
          <w:tcPr>
            <w:tcW w:w="1276" w:type="dxa"/>
            <w:hideMark/>
          </w:tcPr>
          <w:p w14:paraId="5749EEEC" w14:textId="77777777" w:rsidR="00EE6660" w:rsidRPr="00EE6660" w:rsidRDefault="00EE6660">
            <w:pPr>
              <w:rPr>
                <w:rFonts w:cs="Arial"/>
                <w:szCs w:val="18"/>
              </w:rPr>
            </w:pPr>
          </w:p>
        </w:tc>
        <w:tc>
          <w:tcPr>
            <w:tcW w:w="567" w:type="dxa"/>
            <w:hideMark/>
          </w:tcPr>
          <w:p w14:paraId="4A5FB870" w14:textId="77777777" w:rsidR="00EE6660" w:rsidRPr="00EE6660" w:rsidRDefault="00EE6660">
            <w:pPr>
              <w:rPr>
                <w:rFonts w:cs="Arial"/>
                <w:szCs w:val="18"/>
              </w:rPr>
            </w:pPr>
            <w:r w:rsidRPr="00EE6660">
              <w:rPr>
                <w:rFonts w:cs="Arial"/>
                <w:b/>
                <w:bCs/>
                <w:szCs w:val="18"/>
              </w:rPr>
              <w:t>-</w:t>
            </w:r>
          </w:p>
        </w:tc>
      </w:tr>
      <w:tr w:rsidR="003F74EF" w:rsidRPr="003F74EF" w14:paraId="30B1D8A4" w14:textId="77777777" w:rsidTr="003F74EF">
        <w:tc>
          <w:tcPr>
            <w:tcW w:w="455" w:type="dxa"/>
            <w:hideMark/>
          </w:tcPr>
          <w:p w14:paraId="7BAB5CCE" w14:textId="77777777" w:rsidR="003F74EF" w:rsidRPr="003F74EF" w:rsidRDefault="003F74EF">
            <w:pPr>
              <w:rPr>
                <w:rFonts w:cs="Arial"/>
                <w:szCs w:val="18"/>
                <w:lang w:val="de-CH" w:eastAsia="de-CH"/>
              </w:rPr>
            </w:pPr>
          </w:p>
        </w:tc>
        <w:tc>
          <w:tcPr>
            <w:tcW w:w="851" w:type="dxa"/>
            <w:hideMark/>
          </w:tcPr>
          <w:p w14:paraId="781441AB" w14:textId="77777777" w:rsidR="003F74EF" w:rsidRPr="003F74EF" w:rsidRDefault="001569B2">
            <w:pPr>
              <w:rPr>
                <w:rFonts w:cs="Arial"/>
                <w:szCs w:val="18"/>
              </w:rPr>
            </w:pPr>
            <w:hyperlink r:id="rId661" w:history="1">
              <w:r w:rsidR="003F74EF" w:rsidRPr="003F74EF">
                <w:rPr>
                  <w:rStyle w:val="Hyperlink"/>
                  <w:rFonts w:ascii="Arial" w:hAnsi="Arial" w:cs="Arial"/>
                  <w:sz w:val="18"/>
                  <w:szCs w:val="18"/>
                </w:rPr>
                <w:t>17.4233</w:t>
              </w:r>
            </w:hyperlink>
          </w:p>
        </w:tc>
        <w:tc>
          <w:tcPr>
            <w:tcW w:w="425" w:type="dxa"/>
            <w:hideMark/>
          </w:tcPr>
          <w:p w14:paraId="3C28409F" w14:textId="77777777" w:rsidR="003F74EF" w:rsidRPr="003F74EF" w:rsidRDefault="003F74EF">
            <w:pPr>
              <w:rPr>
                <w:rFonts w:cs="Arial"/>
                <w:szCs w:val="18"/>
              </w:rPr>
            </w:pPr>
            <w:r w:rsidRPr="003F74EF">
              <w:rPr>
                <w:rFonts w:cs="Arial"/>
                <w:szCs w:val="18"/>
              </w:rPr>
              <w:t>n</w:t>
            </w:r>
          </w:p>
        </w:tc>
        <w:tc>
          <w:tcPr>
            <w:tcW w:w="5636" w:type="dxa"/>
            <w:hideMark/>
          </w:tcPr>
          <w:p w14:paraId="6F43E535" w14:textId="77777777" w:rsidR="003F74EF" w:rsidRPr="003F74EF" w:rsidRDefault="003F74EF">
            <w:pPr>
              <w:rPr>
                <w:rFonts w:cs="Arial"/>
                <w:szCs w:val="18"/>
                <w:lang w:val="it-IT"/>
              </w:rPr>
            </w:pPr>
            <w:r w:rsidRPr="003F74EF">
              <w:rPr>
                <w:rFonts w:cs="Arial"/>
                <w:szCs w:val="18"/>
              </w:rPr>
              <w:t xml:space="preserve">Po. Weibel. "Work smart" heisst auch "Build smart". Moderne Arbeitsformen auch in der Bundesverwaltung </w:t>
            </w:r>
            <w:r w:rsidRPr="003F74EF">
              <w:rPr>
                <w:rFonts w:cs="Arial"/>
                <w:szCs w:val="18"/>
              </w:rPr>
              <w:br/>
              <w:t xml:space="preserve">Po. </w:t>
            </w:r>
            <w:r w:rsidRPr="003F74EF">
              <w:rPr>
                <w:rFonts w:cs="Arial"/>
                <w:szCs w:val="18"/>
                <w:lang w:val="fr-CH"/>
              </w:rPr>
              <w:t xml:space="preserve">Weibel. Travailler intelligemment signifie aussi construire intelligemment. Pour des places de travail modernes dans l'administration fédérale </w:t>
            </w:r>
            <w:r w:rsidRPr="003F74EF">
              <w:rPr>
                <w:rFonts w:cs="Arial"/>
                <w:szCs w:val="18"/>
                <w:lang w:val="fr-CH"/>
              </w:rPr>
              <w:br/>
              <w:t xml:space="preserve">Po. </w:t>
            </w:r>
            <w:r w:rsidRPr="003F74EF">
              <w:rPr>
                <w:rFonts w:cs="Arial"/>
                <w:szCs w:val="18"/>
                <w:lang w:val="it-IT"/>
              </w:rPr>
              <w:t xml:space="preserve">Weibel. «Work Smart» è sinonimo di «Build Smart». Forme di lavoro moderne anche nell'Amministrazione federale </w:t>
            </w:r>
          </w:p>
        </w:tc>
        <w:tc>
          <w:tcPr>
            <w:tcW w:w="1276" w:type="dxa"/>
            <w:hideMark/>
          </w:tcPr>
          <w:p w14:paraId="1ABD0D1B" w14:textId="77777777" w:rsidR="003F74EF" w:rsidRPr="003F74EF" w:rsidRDefault="003F74EF">
            <w:pPr>
              <w:rPr>
                <w:rFonts w:cs="Arial"/>
                <w:szCs w:val="18"/>
                <w:lang w:val="it-IT"/>
              </w:rPr>
            </w:pPr>
          </w:p>
        </w:tc>
        <w:tc>
          <w:tcPr>
            <w:tcW w:w="567" w:type="dxa"/>
            <w:hideMark/>
          </w:tcPr>
          <w:p w14:paraId="61AC792F" w14:textId="77777777" w:rsidR="003F74EF" w:rsidRPr="003F74EF" w:rsidRDefault="003F74EF">
            <w:pPr>
              <w:rPr>
                <w:rFonts w:cs="Arial"/>
                <w:szCs w:val="18"/>
              </w:rPr>
            </w:pPr>
            <w:r w:rsidRPr="003F74EF">
              <w:rPr>
                <w:rFonts w:cs="Arial"/>
                <w:b/>
                <w:bCs/>
                <w:szCs w:val="18"/>
              </w:rPr>
              <w:t>-</w:t>
            </w:r>
          </w:p>
        </w:tc>
      </w:tr>
      <w:tr w:rsidR="00DC0472" w:rsidRPr="00DC0472" w14:paraId="121D563C" w14:textId="77777777" w:rsidTr="00DC0472">
        <w:tc>
          <w:tcPr>
            <w:tcW w:w="455" w:type="dxa"/>
            <w:hideMark/>
          </w:tcPr>
          <w:p w14:paraId="4D2F22B0" w14:textId="3A30728F" w:rsidR="00DC0472" w:rsidRPr="00DC0472" w:rsidRDefault="00DC0472">
            <w:pPr>
              <w:rPr>
                <w:rFonts w:cs="Arial"/>
                <w:szCs w:val="18"/>
                <w:lang w:val="de-CH" w:eastAsia="de-CH"/>
              </w:rPr>
            </w:pPr>
          </w:p>
        </w:tc>
        <w:tc>
          <w:tcPr>
            <w:tcW w:w="851" w:type="dxa"/>
            <w:hideMark/>
          </w:tcPr>
          <w:p w14:paraId="24529FB1" w14:textId="77777777" w:rsidR="00DC0472" w:rsidRPr="00DC0472" w:rsidRDefault="001569B2">
            <w:pPr>
              <w:rPr>
                <w:rFonts w:cs="Arial"/>
                <w:szCs w:val="18"/>
              </w:rPr>
            </w:pPr>
            <w:hyperlink r:id="rId662" w:history="1">
              <w:r w:rsidR="00DC0472" w:rsidRPr="00DC0472">
                <w:rPr>
                  <w:rStyle w:val="Hyperlink"/>
                  <w:rFonts w:ascii="Arial" w:hAnsi="Arial" w:cs="Arial"/>
                  <w:sz w:val="18"/>
                  <w:szCs w:val="18"/>
                </w:rPr>
                <w:t>17.4235</w:t>
              </w:r>
            </w:hyperlink>
          </w:p>
        </w:tc>
        <w:tc>
          <w:tcPr>
            <w:tcW w:w="425" w:type="dxa"/>
            <w:hideMark/>
          </w:tcPr>
          <w:p w14:paraId="10C51668" w14:textId="77777777" w:rsidR="00DC0472" w:rsidRPr="00DC0472" w:rsidRDefault="00DC0472">
            <w:pPr>
              <w:rPr>
                <w:rFonts w:cs="Arial"/>
                <w:szCs w:val="18"/>
              </w:rPr>
            </w:pPr>
            <w:r w:rsidRPr="00DC0472">
              <w:rPr>
                <w:rFonts w:cs="Arial"/>
                <w:szCs w:val="18"/>
              </w:rPr>
              <w:t>n</w:t>
            </w:r>
          </w:p>
        </w:tc>
        <w:tc>
          <w:tcPr>
            <w:tcW w:w="5636" w:type="dxa"/>
            <w:hideMark/>
          </w:tcPr>
          <w:p w14:paraId="73F943BC" w14:textId="77777777" w:rsidR="00DC0472" w:rsidRPr="00DC0472" w:rsidRDefault="00DC0472">
            <w:pPr>
              <w:rPr>
                <w:rFonts w:cs="Arial"/>
                <w:szCs w:val="18"/>
              </w:rPr>
            </w:pPr>
            <w:r w:rsidRPr="00DC0472">
              <w:rPr>
                <w:rFonts w:cs="Arial"/>
                <w:szCs w:val="18"/>
              </w:rPr>
              <w:t xml:space="preserve">Mo. Chiesa. Quellensteuer und Sozialabzüge </w:t>
            </w:r>
            <w:r w:rsidRPr="00DC0472">
              <w:rPr>
                <w:rFonts w:cs="Arial"/>
                <w:szCs w:val="18"/>
              </w:rPr>
              <w:br/>
              <w:t xml:space="preserve">Mo. </w:t>
            </w:r>
            <w:r w:rsidRPr="00DC0472">
              <w:rPr>
                <w:rFonts w:cs="Arial"/>
                <w:szCs w:val="18"/>
                <w:lang w:val="fr-CH"/>
              </w:rPr>
              <w:t xml:space="preserve">Chiesa. Impôt à la source et déductions sociales </w:t>
            </w:r>
            <w:r w:rsidRPr="00DC0472">
              <w:rPr>
                <w:rFonts w:cs="Arial"/>
                <w:szCs w:val="18"/>
                <w:lang w:val="fr-CH"/>
              </w:rPr>
              <w:br/>
              <w:t xml:space="preserve">Mo. </w:t>
            </w:r>
            <w:r w:rsidRPr="00DC0472">
              <w:rPr>
                <w:rFonts w:cs="Arial"/>
                <w:szCs w:val="18"/>
              </w:rPr>
              <w:t xml:space="preserve">Chiesa. Imposte alla fonte e deduzioni sociali </w:t>
            </w:r>
          </w:p>
        </w:tc>
        <w:tc>
          <w:tcPr>
            <w:tcW w:w="1276" w:type="dxa"/>
            <w:hideMark/>
          </w:tcPr>
          <w:p w14:paraId="3CA866BA" w14:textId="77777777" w:rsidR="00DC0472" w:rsidRPr="00DC0472" w:rsidRDefault="00DC0472">
            <w:pPr>
              <w:rPr>
                <w:rFonts w:cs="Arial"/>
                <w:szCs w:val="18"/>
              </w:rPr>
            </w:pPr>
          </w:p>
        </w:tc>
        <w:tc>
          <w:tcPr>
            <w:tcW w:w="567" w:type="dxa"/>
            <w:hideMark/>
          </w:tcPr>
          <w:p w14:paraId="2379C8E9" w14:textId="77777777" w:rsidR="00DC0472" w:rsidRPr="00DC0472" w:rsidRDefault="00DC0472">
            <w:pPr>
              <w:rPr>
                <w:rFonts w:cs="Arial"/>
                <w:szCs w:val="18"/>
              </w:rPr>
            </w:pPr>
            <w:r w:rsidRPr="00DC0472">
              <w:rPr>
                <w:rFonts w:cs="Arial"/>
                <w:b/>
                <w:bCs/>
                <w:szCs w:val="18"/>
              </w:rPr>
              <w:t>-</w:t>
            </w:r>
          </w:p>
        </w:tc>
      </w:tr>
      <w:tr w:rsidR="00DC0472" w:rsidRPr="00DC0472" w14:paraId="54B8728A" w14:textId="77777777" w:rsidTr="00DC0472">
        <w:tc>
          <w:tcPr>
            <w:tcW w:w="455" w:type="dxa"/>
            <w:hideMark/>
          </w:tcPr>
          <w:p w14:paraId="1E3B7027" w14:textId="59F4622E" w:rsidR="00DC0472" w:rsidRPr="00DC0472" w:rsidRDefault="00DC0472">
            <w:pPr>
              <w:rPr>
                <w:rFonts w:cs="Arial"/>
                <w:szCs w:val="18"/>
                <w:lang w:val="de-CH" w:eastAsia="de-CH"/>
              </w:rPr>
            </w:pPr>
          </w:p>
        </w:tc>
        <w:tc>
          <w:tcPr>
            <w:tcW w:w="851" w:type="dxa"/>
            <w:hideMark/>
          </w:tcPr>
          <w:p w14:paraId="694A4B27" w14:textId="77777777" w:rsidR="00DC0472" w:rsidRPr="00DC0472" w:rsidRDefault="001569B2">
            <w:pPr>
              <w:rPr>
                <w:rFonts w:cs="Arial"/>
                <w:szCs w:val="18"/>
              </w:rPr>
            </w:pPr>
            <w:hyperlink r:id="rId663" w:history="1">
              <w:r w:rsidR="00DC0472" w:rsidRPr="00DC0472">
                <w:rPr>
                  <w:rStyle w:val="Hyperlink"/>
                  <w:rFonts w:ascii="Arial" w:hAnsi="Arial" w:cs="Arial"/>
                  <w:sz w:val="18"/>
                  <w:szCs w:val="18"/>
                </w:rPr>
                <w:t>17.4244</w:t>
              </w:r>
            </w:hyperlink>
          </w:p>
        </w:tc>
        <w:tc>
          <w:tcPr>
            <w:tcW w:w="425" w:type="dxa"/>
            <w:hideMark/>
          </w:tcPr>
          <w:p w14:paraId="6231FFD7" w14:textId="77777777" w:rsidR="00DC0472" w:rsidRPr="00DC0472" w:rsidRDefault="00DC0472">
            <w:pPr>
              <w:rPr>
                <w:rFonts w:cs="Arial"/>
                <w:szCs w:val="18"/>
              </w:rPr>
            </w:pPr>
            <w:r w:rsidRPr="00DC0472">
              <w:rPr>
                <w:rFonts w:cs="Arial"/>
                <w:szCs w:val="18"/>
              </w:rPr>
              <w:t>n</w:t>
            </w:r>
          </w:p>
        </w:tc>
        <w:tc>
          <w:tcPr>
            <w:tcW w:w="5636" w:type="dxa"/>
            <w:hideMark/>
          </w:tcPr>
          <w:p w14:paraId="3330D1CB" w14:textId="77777777" w:rsidR="00DC0472" w:rsidRPr="00DC0472" w:rsidRDefault="00DC0472">
            <w:pPr>
              <w:rPr>
                <w:rFonts w:cs="Arial"/>
                <w:szCs w:val="18"/>
                <w:lang w:val="it-IT"/>
              </w:rPr>
            </w:pPr>
            <w:r w:rsidRPr="00DC0472">
              <w:rPr>
                <w:rFonts w:cs="Arial"/>
                <w:szCs w:val="18"/>
              </w:rPr>
              <w:t xml:space="preserve">Mo. Birrer-Heimo. Eigenhandel von Rohstofffirmen dem Geldwäschereigesetz unterstellen </w:t>
            </w:r>
            <w:r w:rsidRPr="00DC0472">
              <w:rPr>
                <w:rFonts w:cs="Arial"/>
                <w:szCs w:val="18"/>
              </w:rPr>
              <w:br/>
              <w:t xml:space="preserve">Mo. </w:t>
            </w:r>
            <w:r w:rsidRPr="00DC0472">
              <w:rPr>
                <w:rFonts w:cs="Arial"/>
                <w:szCs w:val="18"/>
                <w:lang w:val="fr-CH"/>
              </w:rPr>
              <w:t xml:space="preserve">Birrer-Heimo. Entreprises du secteur de matières premières. Soumettre le négoce pour compte propre à la loi sur le blanchiment d'argent </w:t>
            </w:r>
            <w:r w:rsidRPr="00DC0472">
              <w:rPr>
                <w:rFonts w:cs="Arial"/>
                <w:szCs w:val="18"/>
                <w:lang w:val="fr-CH"/>
              </w:rPr>
              <w:br/>
              <w:t xml:space="preserve">Mo. </w:t>
            </w:r>
            <w:r w:rsidRPr="00DC0472">
              <w:rPr>
                <w:rFonts w:cs="Arial"/>
                <w:szCs w:val="18"/>
                <w:lang w:val="it-IT"/>
              </w:rPr>
              <w:t xml:space="preserve">Birrer-Heimo. Assoggettare alla legge sul riciclaggio di denaro il commercio di materie prime svolto per conto proprio </w:t>
            </w:r>
          </w:p>
        </w:tc>
        <w:tc>
          <w:tcPr>
            <w:tcW w:w="1276" w:type="dxa"/>
            <w:hideMark/>
          </w:tcPr>
          <w:p w14:paraId="72ED27CB" w14:textId="77777777" w:rsidR="00DC0472" w:rsidRPr="00DC0472" w:rsidRDefault="00DC0472">
            <w:pPr>
              <w:rPr>
                <w:rFonts w:cs="Arial"/>
                <w:szCs w:val="18"/>
                <w:lang w:val="it-IT"/>
              </w:rPr>
            </w:pPr>
          </w:p>
        </w:tc>
        <w:tc>
          <w:tcPr>
            <w:tcW w:w="567" w:type="dxa"/>
            <w:hideMark/>
          </w:tcPr>
          <w:p w14:paraId="0F1C88CA" w14:textId="77777777" w:rsidR="00DC0472" w:rsidRPr="00DC0472" w:rsidRDefault="00DC0472">
            <w:pPr>
              <w:rPr>
                <w:rFonts w:cs="Arial"/>
                <w:szCs w:val="18"/>
              </w:rPr>
            </w:pPr>
            <w:r w:rsidRPr="00DC0472">
              <w:rPr>
                <w:rFonts w:cs="Arial"/>
                <w:b/>
                <w:bCs/>
                <w:szCs w:val="18"/>
              </w:rPr>
              <w:t>-</w:t>
            </w:r>
          </w:p>
        </w:tc>
      </w:tr>
      <w:tr w:rsidR="00EE6660" w:rsidRPr="005C333D" w14:paraId="1EED3D32" w14:textId="77777777" w:rsidTr="00EE6660">
        <w:tc>
          <w:tcPr>
            <w:tcW w:w="455" w:type="dxa"/>
            <w:hideMark/>
          </w:tcPr>
          <w:p w14:paraId="074E918E" w14:textId="77777777" w:rsidR="00EE6660" w:rsidRPr="00301087" w:rsidRDefault="00EE6660">
            <w:pPr>
              <w:rPr>
                <w:rFonts w:cs="Arial"/>
                <w:szCs w:val="18"/>
                <w:lang w:val="it-IT" w:eastAsia="de-CH"/>
              </w:rPr>
            </w:pPr>
          </w:p>
        </w:tc>
        <w:tc>
          <w:tcPr>
            <w:tcW w:w="851" w:type="dxa"/>
            <w:hideMark/>
          </w:tcPr>
          <w:p w14:paraId="6C32A7D6" w14:textId="77777777" w:rsidR="00EE6660" w:rsidRPr="005C333D" w:rsidRDefault="001569B2">
            <w:pPr>
              <w:rPr>
                <w:rFonts w:cs="Arial"/>
                <w:szCs w:val="18"/>
              </w:rPr>
            </w:pPr>
            <w:hyperlink r:id="rId664" w:history="1">
              <w:r w:rsidR="00EE6660" w:rsidRPr="005C333D">
                <w:rPr>
                  <w:rStyle w:val="Hyperlink"/>
                  <w:rFonts w:ascii="Arial" w:hAnsi="Arial" w:cs="Arial"/>
                  <w:sz w:val="18"/>
                  <w:szCs w:val="18"/>
                </w:rPr>
                <w:t>17.4250</w:t>
              </w:r>
            </w:hyperlink>
          </w:p>
        </w:tc>
        <w:tc>
          <w:tcPr>
            <w:tcW w:w="425" w:type="dxa"/>
            <w:hideMark/>
          </w:tcPr>
          <w:p w14:paraId="6E5D9FDF" w14:textId="77777777" w:rsidR="00EE6660" w:rsidRPr="005C333D" w:rsidRDefault="00EE6660">
            <w:pPr>
              <w:rPr>
                <w:rFonts w:cs="Arial"/>
                <w:szCs w:val="18"/>
              </w:rPr>
            </w:pPr>
            <w:r w:rsidRPr="005C333D">
              <w:rPr>
                <w:rFonts w:cs="Arial"/>
                <w:szCs w:val="18"/>
              </w:rPr>
              <w:t>n</w:t>
            </w:r>
          </w:p>
        </w:tc>
        <w:tc>
          <w:tcPr>
            <w:tcW w:w="5636" w:type="dxa"/>
            <w:hideMark/>
          </w:tcPr>
          <w:p w14:paraId="18CB13D8" w14:textId="77777777" w:rsidR="00EE6660" w:rsidRPr="005C333D" w:rsidRDefault="00EE6660">
            <w:pPr>
              <w:rPr>
                <w:rFonts w:cs="Arial"/>
                <w:szCs w:val="18"/>
                <w:lang w:val="it-IT"/>
              </w:rPr>
            </w:pPr>
            <w:r w:rsidRPr="005C333D">
              <w:rPr>
                <w:rFonts w:cs="Arial"/>
                <w:szCs w:val="18"/>
              </w:rPr>
              <w:t xml:space="preserve">Mo. Leutenegger Oberholzer. Paradise Papers. Die schwarze Liste der EU über nicht kooperative Steueroasen überprüfen </w:t>
            </w:r>
            <w:r w:rsidRPr="005C333D">
              <w:rPr>
                <w:rFonts w:cs="Arial"/>
                <w:szCs w:val="18"/>
              </w:rPr>
              <w:br/>
              <w:t xml:space="preserve">Mo. </w:t>
            </w:r>
            <w:r w:rsidRPr="005C333D">
              <w:rPr>
                <w:rFonts w:cs="Arial"/>
                <w:szCs w:val="18"/>
                <w:lang w:val="fr-CH"/>
              </w:rPr>
              <w:t xml:space="preserve">Leutenegger Oberholzer. «Paradise Papers»: la liste noire des paradis fiscaux non coopératifs établie par l'UE doit être revue </w:t>
            </w:r>
            <w:r w:rsidRPr="005C333D">
              <w:rPr>
                <w:rFonts w:cs="Arial"/>
                <w:szCs w:val="18"/>
                <w:lang w:val="fr-CH"/>
              </w:rPr>
              <w:br/>
              <w:t xml:space="preserve">Mo. </w:t>
            </w:r>
            <w:r w:rsidRPr="005C333D">
              <w:rPr>
                <w:rFonts w:cs="Arial"/>
                <w:szCs w:val="18"/>
                <w:lang w:val="it-IT"/>
              </w:rPr>
              <w:t xml:space="preserve">Leutenegger Oberholzer. Paradise Papers: rivedere la lista nera dell'UE sui paradisi fiscali non cooperativi </w:t>
            </w:r>
          </w:p>
        </w:tc>
        <w:tc>
          <w:tcPr>
            <w:tcW w:w="1276" w:type="dxa"/>
            <w:hideMark/>
          </w:tcPr>
          <w:p w14:paraId="41C4F340" w14:textId="77777777" w:rsidR="00EE6660" w:rsidRPr="005C333D" w:rsidRDefault="00EE6660">
            <w:pPr>
              <w:rPr>
                <w:rFonts w:cs="Arial"/>
                <w:szCs w:val="18"/>
                <w:lang w:val="it-IT"/>
              </w:rPr>
            </w:pPr>
          </w:p>
        </w:tc>
        <w:tc>
          <w:tcPr>
            <w:tcW w:w="567" w:type="dxa"/>
            <w:hideMark/>
          </w:tcPr>
          <w:p w14:paraId="3BB4B76A" w14:textId="77777777" w:rsidR="00EE6660" w:rsidRPr="005C333D" w:rsidRDefault="00EE6660">
            <w:pPr>
              <w:rPr>
                <w:rFonts w:cs="Arial"/>
                <w:szCs w:val="18"/>
              </w:rPr>
            </w:pPr>
            <w:r w:rsidRPr="005C333D">
              <w:rPr>
                <w:rFonts w:cs="Arial"/>
                <w:b/>
                <w:bCs/>
                <w:szCs w:val="18"/>
              </w:rPr>
              <w:t>-</w:t>
            </w:r>
          </w:p>
        </w:tc>
      </w:tr>
    </w:tbl>
    <w:p w14:paraId="29DB36AC" w14:textId="7F6CAF0F" w:rsidR="005C333D" w:rsidRDefault="005C333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E6660" w:rsidRPr="005C333D" w14:paraId="56C7CAD1" w14:textId="77777777" w:rsidTr="00EE6660">
        <w:tc>
          <w:tcPr>
            <w:tcW w:w="455" w:type="dxa"/>
            <w:hideMark/>
          </w:tcPr>
          <w:p w14:paraId="15D8C62F" w14:textId="77777777" w:rsidR="00EE6660" w:rsidRPr="005C333D" w:rsidRDefault="00EE6660">
            <w:pPr>
              <w:rPr>
                <w:rFonts w:cs="Arial"/>
                <w:szCs w:val="18"/>
                <w:lang w:val="de-CH" w:eastAsia="de-CH"/>
              </w:rPr>
            </w:pPr>
          </w:p>
        </w:tc>
        <w:tc>
          <w:tcPr>
            <w:tcW w:w="851" w:type="dxa"/>
            <w:hideMark/>
          </w:tcPr>
          <w:p w14:paraId="3837B6BE" w14:textId="77777777" w:rsidR="00EE6660" w:rsidRPr="005C333D" w:rsidRDefault="001569B2">
            <w:pPr>
              <w:rPr>
                <w:rFonts w:cs="Arial"/>
                <w:szCs w:val="18"/>
              </w:rPr>
            </w:pPr>
            <w:hyperlink r:id="rId665" w:history="1">
              <w:r w:rsidR="00EE6660" w:rsidRPr="005C333D">
                <w:rPr>
                  <w:rStyle w:val="Hyperlink"/>
                  <w:rFonts w:ascii="Arial" w:hAnsi="Arial" w:cs="Arial"/>
                  <w:sz w:val="18"/>
                  <w:szCs w:val="18"/>
                </w:rPr>
                <w:t>17.4251</w:t>
              </w:r>
            </w:hyperlink>
          </w:p>
        </w:tc>
        <w:tc>
          <w:tcPr>
            <w:tcW w:w="425" w:type="dxa"/>
            <w:hideMark/>
          </w:tcPr>
          <w:p w14:paraId="4C6A5D4E" w14:textId="77777777" w:rsidR="00EE6660" w:rsidRPr="005C333D" w:rsidRDefault="00EE6660">
            <w:pPr>
              <w:rPr>
                <w:rFonts w:cs="Arial"/>
                <w:szCs w:val="18"/>
              </w:rPr>
            </w:pPr>
            <w:r w:rsidRPr="005C333D">
              <w:rPr>
                <w:rFonts w:cs="Arial"/>
                <w:szCs w:val="18"/>
              </w:rPr>
              <w:t>n</w:t>
            </w:r>
          </w:p>
        </w:tc>
        <w:tc>
          <w:tcPr>
            <w:tcW w:w="5636" w:type="dxa"/>
            <w:hideMark/>
          </w:tcPr>
          <w:p w14:paraId="278A61B6" w14:textId="77777777" w:rsidR="00EE6660" w:rsidRPr="005C333D" w:rsidRDefault="00EE6660">
            <w:pPr>
              <w:rPr>
                <w:rFonts w:cs="Arial"/>
                <w:szCs w:val="18"/>
                <w:lang w:val="it-IT"/>
              </w:rPr>
            </w:pPr>
            <w:r w:rsidRPr="005C333D">
              <w:rPr>
                <w:rFonts w:cs="Arial"/>
                <w:szCs w:val="18"/>
              </w:rPr>
              <w:t xml:space="preserve">Mo. Leutenegger Oberholzer. Paradise Papers. Juristische Personen und Trusts. Transparenz der wirtschaftlich Berechtigten. </w:t>
            </w:r>
            <w:r w:rsidRPr="005C333D">
              <w:rPr>
                <w:rFonts w:cs="Arial"/>
                <w:szCs w:val="18"/>
                <w:lang w:val="fr-CH"/>
              </w:rPr>
              <w:t xml:space="preserve">Register </w:t>
            </w:r>
            <w:r w:rsidRPr="005C333D">
              <w:rPr>
                <w:rFonts w:cs="Arial"/>
                <w:szCs w:val="18"/>
                <w:lang w:val="fr-CH"/>
              </w:rPr>
              <w:br/>
              <w:t xml:space="preserve">Mo. Leutenegger Oberholzer. Paradise papers. Etablir un registre des ayants droit économiques des personnes morales et des trusts pour améliorer la transparence </w:t>
            </w:r>
            <w:r w:rsidRPr="005C333D">
              <w:rPr>
                <w:rFonts w:cs="Arial"/>
                <w:szCs w:val="18"/>
                <w:lang w:val="fr-CH"/>
              </w:rPr>
              <w:br/>
              <w:t xml:space="preserve">Mo. </w:t>
            </w:r>
            <w:r w:rsidRPr="005C333D">
              <w:rPr>
                <w:rFonts w:cs="Arial"/>
                <w:szCs w:val="18"/>
                <w:lang w:val="it-IT"/>
              </w:rPr>
              <w:t xml:space="preserve">Leutenegger Oberholzer. Paradise Papers: persone giuridiche e trust. Un registro per rendere trasparenti gli aventi economicamente diritto </w:t>
            </w:r>
          </w:p>
        </w:tc>
        <w:tc>
          <w:tcPr>
            <w:tcW w:w="1276" w:type="dxa"/>
            <w:hideMark/>
          </w:tcPr>
          <w:p w14:paraId="02D35DEF" w14:textId="77777777" w:rsidR="00EE6660" w:rsidRPr="005C333D" w:rsidRDefault="00EE6660">
            <w:pPr>
              <w:rPr>
                <w:rFonts w:cs="Arial"/>
                <w:szCs w:val="18"/>
                <w:lang w:val="it-IT"/>
              </w:rPr>
            </w:pPr>
          </w:p>
        </w:tc>
        <w:tc>
          <w:tcPr>
            <w:tcW w:w="567" w:type="dxa"/>
            <w:hideMark/>
          </w:tcPr>
          <w:p w14:paraId="01C75300" w14:textId="7D01DBFD" w:rsidR="00EE6660" w:rsidRPr="005C333D" w:rsidRDefault="00EE6660">
            <w:pPr>
              <w:rPr>
                <w:rFonts w:cs="Arial"/>
                <w:szCs w:val="18"/>
              </w:rPr>
            </w:pPr>
            <w:r w:rsidRPr="005C333D">
              <w:rPr>
                <w:rFonts w:cs="Arial"/>
                <w:b/>
                <w:bCs/>
                <w:szCs w:val="18"/>
              </w:rPr>
              <w:t>-</w:t>
            </w:r>
          </w:p>
        </w:tc>
      </w:tr>
      <w:tr w:rsidR="00DC0472" w:rsidRPr="001569B2" w14:paraId="2D184458" w14:textId="77777777" w:rsidTr="00DC0472">
        <w:tc>
          <w:tcPr>
            <w:tcW w:w="455" w:type="dxa"/>
            <w:hideMark/>
          </w:tcPr>
          <w:p w14:paraId="051542BF" w14:textId="7F9DC058" w:rsidR="00DC0472" w:rsidRPr="00DC0472" w:rsidRDefault="00DC0472">
            <w:pPr>
              <w:rPr>
                <w:rFonts w:cs="Arial"/>
                <w:szCs w:val="18"/>
                <w:lang w:val="de-CH" w:eastAsia="de-CH"/>
              </w:rPr>
            </w:pPr>
          </w:p>
        </w:tc>
        <w:tc>
          <w:tcPr>
            <w:tcW w:w="851" w:type="dxa"/>
            <w:hideMark/>
          </w:tcPr>
          <w:p w14:paraId="1BAE3D0E" w14:textId="77777777" w:rsidR="00DC0472" w:rsidRPr="00DC0472" w:rsidRDefault="001569B2">
            <w:pPr>
              <w:rPr>
                <w:rFonts w:cs="Arial"/>
                <w:szCs w:val="18"/>
              </w:rPr>
            </w:pPr>
            <w:hyperlink r:id="rId666" w:history="1">
              <w:r w:rsidR="00DC0472" w:rsidRPr="00DC0472">
                <w:rPr>
                  <w:rStyle w:val="Hyperlink"/>
                  <w:rFonts w:ascii="Arial" w:hAnsi="Arial" w:cs="Arial"/>
                  <w:sz w:val="18"/>
                  <w:szCs w:val="18"/>
                </w:rPr>
                <w:t>17.4260</w:t>
              </w:r>
            </w:hyperlink>
          </w:p>
        </w:tc>
        <w:tc>
          <w:tcPr>
            <w:tcW w:w="425" w:type="dxa"/>
            <w:hideMark/>
          </w:tcPr>
          <w:p w14:paraId="06690740" w14:textId="77777777" w:rsidR="00DC0472" w:rsidRPr="00DC0472" w:rsidRDefault="00DC0472">
            <w:pPr>
              <w:rPr>
                <w:rFonts w:cs="Arial"/>
                <w:szCs w:val="18"/>
              </w:rPr>
            </w:pPr>
            <w:r w:rsidRPr="00DC0472">
              <w:rPr>
                <w:rFonts w:cs="Arial"/>
                <w:szCs w:val="18"/>
              </w:rPr>
              <w:t>n</w:t>
            </w:r>
          </w:p>
        </w:tc>
        <w:tc>
          <w:tcPr>
            <w:tcW w:w="5636" w:type="dxa"/>
            <w:hideMark/>
          </w:tcPr>
          <w:p w14:paraId="0647C878" w14:textId="77777777" w:rsidR="00DC0472" w:rsidRPr="00DC0472" w:rsidRDefault="00DC0472">
            <w:pPr>
              <w:rPr>
                <w:rFonts w:cs="Arial"/>
                <w:szCs w:val="18"/>
                <w:lang w:val="it-IT"/>
              </w:rPr>
            </w:pPr>
            <w:r w:rsidRPr="00DC0472">
              <w:rPr>
                <w:rFonts w:cs="Arial"/>
                <w:szCs w:val="18"/>
              </w:rPr>
              <w:t xml:space="preserve">Ip. Burgherr. Mythos Verlust der Attraktivität der Bundesverwaltung als Arbeitgeber </w:t>
            </w:r>
            <w:r w:rsidRPr="00DC0472">
              <w:rPr>
                <w:rFonts w:cs="Arial"/>
                <w:szCs w:val="18"/>
              </w:rPr>
              <w:br/>
              <w:t xml:space="preserve">Ip. </w:t>
            </w:r>
            <w:r w:rsidRPr="00DC0472">
              <w:rPr>
                <w:rFonts w:cs="Arial"/>
                <w:szCs w:val="18"/>
                <w:lang w:val="fr-CH"/>
              </w:rPr>
              <w:t xml:space="preserve">Burgherr. Tordre le cou au mythe qui veut que l'administration fédérale perde de son attrait en tant qu'employeur </w:t>
            </w:r>
            <w:r w:rsidRPr="00DC0472">
              <w:rPr>
                <w:rFonts w:cs="Arial"/>
                <w:szCs w:val="18"/>
                <w:lang w:val="fr-CH"/>
              </w:rPr>
              <w:br/>
              <w:t xml:space="preserve">Ip. </w:t>
            </w:r>
            <w:r w:rsidRPr="00DC0472">
              <w:rPr>
                <w:rFonts w:cs="Arial"/>
                <w:szCs w:val="18"/>
                <w:lang w:val="it-IT"/>
              </w:rPr>
              <w:t xml:space="preserve">Burgherr. Un mito da sfatare: la Confederazione potrebbe perdere la sua attrattiva come datore di lavoro </w:t>
            </w:r>
          </w:p>
        </w:tc>
        <w:tc>
          <w:tcPr>
            <w:tcW w:w="1276" w:type="dxa"/>
            <w:hideMark/>
          </w:tcPr>
          <w:p w14:paraId="0AE24923" w14:textId="77777777" w:rsidR="00DC0472" w:rsidRPr="00DC0472" w:rsidRDefault="00DC0472">
            <w:pPr>
              <w:rPr>
                <w:rFonts w:cs="Arial"/>
                <w:szCs w:val="18"/>
                <w:lang w:val="it-IT"/>
              </w:rPr>
            </w:pPr>
          </w:p>
        </w:tc>
        <w:tc>
          <w:tcPr>
            <w:tcW w:w="567" w:type="dxa"/>
            <w:hideMark/>
          </w:tcPr>
          <w:p w14:paraId="261C7744" w14:textId="77777777" w:rsidR="00DC0472" w:rsidRPr="00DC0472" w:rsidRDefault="00DC0472">
            <w:pPr>
              <w:rPr>
                <w:rFonts w:cs="Arial"/>
                <w:szCs w:val="18"/>
                <w:lang w:val="it-IT"/>
              </w:rPr>
            </w:pPr>
          </w:p>
        </w:tc>
      </w:tr>
      <w:tr w:rsidR="005C333D" w:rsidRPr="001569B2" w14:paraId="03558218" w14:textId="77777777" w:rsidTr="005C333D">
        <w:tc>
          <w:tcPr>
            <w:tcW w:w="455" w:type="dxa"/>
            <w:hideMark/>
          </w:tcPr>
          <w:p w14:paraId="39CF597E" w14:textId="00663FE4" w:rsidR="005C333D" w:rsidRPr="00301087" w:rsidRDefault="005C333D">
            <w:pPr>
              <w:rPr>
                <w:rFonts w:cs="Arial"/>
                <w:szCs w:val="18"/>
                <w:lang w:val="it-IT" w:eastAsia="de-CH"/>
              </w:rPr>
            </w:pPr>
          </w:p>
        </w:tc>
        <w:tc>
          <w:tcPr>
            <w:tcW w:w="851" w:type="dxa"/>
            <w:hideMark/>
          </w:tcPr>
          <w:p w14:paraId="62A91807" w14:textId="77777777" w:rsidR="005C333D" w:rsidRPr="005C333D" w:rsidRDefault="001569B2">
            <w:pPr>
              <w:rPr>
                <w:rFonts w:cs="Arial"/>
                <w:szCs w:val="18"/>
              </w:rPr>
            </w:pPr>
            <w:hyperlink r:id="rId667" w:history="1">
              <w:r w:rsidR="005C333D" w:rsidRPr="005C333D">
                <w:rPr>
                  <w:rStyle w:val="Hyperlink"/>
                  <w:rFonts w:ascii="Arial" w:hAnsi="Arial" w:cs="Arial"/>
                  <w:sz w:val="18"/>
                  <w:szCs w:val="18"/>
                </w:rPr>
                <w:t>17.4263</w:t>
              </w:r>
            </w:hyperlink>
          </w:p>
        </w:tc>
        <w:tc>
          <w:tcPr>
            <w:tcW w:w="425" w:type="dxa"/>
            <w:hideMark/>
          </w:tcPr>
          <w:p w14:paraId="0C0BBBE8" w14:textId="77777777" w:rsidR="005C333D" w:rsidRPr="005C333D" w:rsidRDefault="005C333D">
            <w:pPr>
              <w:rPr>
                <w:rFonts w:cs="Arial"/>
                <w:szCs w:val="18"/>
              </w:rPr>
            </w:pPr>
            <w:r w:rsidRPr="005C333D">
              <w:rPr>
                <w:rFonts w:cs="Arial"/>
                <w:szCs w:val="18"/>
              </w:rPr>
              <w:t>n</w:t>
            </w:r>
          </w:p>
        </w:tc>
        <w:tc>
          <w:tcPr>
            <w:tcW w:w="5636" w:type="dxa"/>
            <w:hideMark/>
          </w:tcPr>
          <w:p w14:paraId="39347452" w14:textId="77777777" w:rsidR="005C333D" w:rsidRPr="005C333D" w:rsidRDefault="005C333D">
            <w:pPr>
              <w:rPr>
                <w:rFonts w:cs="Arial"/>
                <w:szCs w:val="18"/>
                <w:lang w:val="it-IT"/>
              </w:rPr>
            </w:pPr>
            <w:r w:rsidRPr="005C333D">
              <w:rPr>
                <w:rFonts w:cs="Arial"/>
                <w:szCs w:val="18"/>
              </w:rPr>
              <w:t xml:space="preserve">Ip. Dettling. Revolution im Online-Handel. Wie reagiert der Bund? </w:t>
            </w:r>
            <w:r w:rsidRPr="005C333D">
              <w:rPr>
                <w:rFonts w:cs="Arial"/>
                <w:szCs w:val="18"/>
              </w:rPr>
              <w:br/>
            </w:r>
            <w:r w:rsidRPr="005C333D">
              <w:rPr>
                <w:rFonts w:cs="Arial"/>
                <w:szCs w:val="18"/>
                <w:lang w:val="fr-CH"/>
              </w:rPr>
              <w:t xml:space="preserve">Ip. Dettling. Révolution dans le commerce en ligne. Quelle est la réaction de la Confédération? </w:t>
            </w:r>
            <w:r w:rsidRPr="005C333D">
              <w:rPr>
                <w:rFonts w:cs="Arial"/>
                <w:szCs w:val="18"/>
                <w:lang w:val="fr-CH"/>
              </w:rPr>
              <w:br/>
            </w:r>
            <w:r w:rsidRPr="005C333D">
              <w:rPr>
                <w:rFonts w:cs="Arial"/>
                <w:szCs w:val="18"/>
                <w:lang w:val="it-IT"/>
              </w:rPr>
              <w:t xml:space="preserve">Ip. Dettling. Rivoluzione nel commercio online: come reagisce la Confederazione? </w:t>
            </w:r>
          </w:p>
        </w:tc>
        <w:tc>
          <w:tcPr>
            <w:tcW w:w="1276" w:type="dxa"/>
            <w:hideMark/>
          </w:tcPr>
          <w:p w14:paraId="2C5F3ABE" w14:textId="77777777" w:rsidR="005C333D" w:rsidRPr="005C333D" w:rsidRDefault="005C333D">
            <w:pPr>
              <w:rPr>
                <w:rFonts w:cs="Arial"/>
                <w:szCs w:val="18"/>
                <w:lang w:val="it-IT"/>
              </w:rPr>
            </w:pPr>
          </w:p>
        </w:tc>
        <w:tc>
          <w:tcPr>
            <w:tcW w:w="567" w:type="dxa"/>
            <w:hideMark/>
          </w:tcPr>
          <w:p w14:paraId="5C5D5367" w14:textId="77777777" w:rsidR="005C333D" w:rsidRPr="005C333D" w:rsidRDefault="005C333D">
            <w:pPr>
              <w:rPr>
                <w:rFonts w:cs="Arial"/>
                <w:szCs w:val="18"/>
                <w:lang w:val="it-IT"/>
              </w:rPr>
            </w:pPr>
          </w:p>
        </w:tc>
      </w:tr>
      <w:tr w:rsidR="005C333D" w:rsidRPr="001569B2" w14:paraId="33D4832B" w14:textId="77777777" w:rsidTr="005C333D">
        <w:tc>
          <w:tcPr>
            <w:tcW w:w="455" w:type="dxa"/>
            <w:hideMark/>
          </w:tcPr>
          <w:p w14:paraId="3075E787" w14:textId="688306CA" w:rsidR="005C333D" w:rsidRPr="00301087" w:rsidRDefault="005C333D">
            <w:pPr>
              <w:rPr>
                <w:rFonts w:cs="Arial"/>
                <w:szCs w:val="18"/>
                <w:lang w:val="it-IT" w:eastAsia="de-CH"/>
              </w:rPr>
            </w:pPr>
          </w:p>
        </w:tc>
        <w:tc>
          <w:tcPr>
            <w:tcW w:w="851" w:type="dxa"/>
            <w:hideMark/>
          </w:tcPr>
          <w:p w14:paraId="363FF252" w14:textId="77777777" w:rsidR="005C333D" w:rsidRPr="005C333D" w:rsidRDefault="001569B2">
            <w:pPr>
              <w:rPr>
                <w:rFonts w:cs="Arial"/>
                <w:szCs w:val="18"/>
              </w:rPr>
            </w:pPr>
            <w:hyperlink r:id="rId668" w:history="1">
              <w:r w:rsidR="005C333D" w:rsidRPr="005C333D">
                <w:rPr>
                  <w:rStyle w:val="Hyperlink"/>
                  <w:rFonts w:ascii="Arial" w:hAnsi="Arial" w:cs="Arial"/>
                  <w:sz w:val="18"/>
                  <w:szCs w:val="18"/>
                </w:rPr>
                <w:t>17.4271</w:t>
              </w:r>
            </w:hyperlink>
          </w:p>
        </w:tc>
        <w:tc>
          <w:tcPr>
            <w:tcW w:w="425" w:type="dxa"/>
            <w:hideMark/>
          </w:tcPr>
          <w:p w14:paraId="4E400A2E" w14:textId="77777777" w:rsidR="005C333D" w:rsidRPr="005C333D" w:rsidRDefault="005C333D">
            <w:pPr>
              <w:rPr>
                <w:rFonts w:cs="Arial"/>
                <w:szCs w:val="18"/>
              </w:rPr>
            </w:pPr>
            <w:r w:rsidRPr="005C333D">
              <w:rPr>
                <w:rFonts w:cs="Arial"/>
                <w:szCs w:val="18"/>
              </w:rPr>
              <w:t>n</w:t>
            </w:r>
          </w:p>
        </w:tc>
        <w:tc>
          <w:tcPr>
            <w:tcW w:w="5636" w:type="dxa"/>
            <w:hideMark/>
          </w:tcPr>
          <w:p w14:paraId="09D3711D" w14:textId="77777777" w:rsidR="005C333D" w:rsidRPr="005C333D" w:rsidRDefault="005C333D">
            <w:pPr>
              <w:rPr>
                <w:rFonts w:cs="Arial"/>
                <w:szCs w:val="18"/>
                <w:lang w:val="it-IT"/>
              </w:rPr>
            </w:pPr>
            <w:r w:rsidRPr="005C333D">
              <w:rPr>
                <w:rFonts w:cs="Arial"/>
                <w:szCs w:val="18"/>
              </w:rPr>
              <w:t xml:space="preserve">Ip. Béglé. Mit einem Schweizer Label «Innovatives Jung-Unternehmen» die Investoren in der Schweiz zur Unterstützung unserer Start-ups ermuntern </w:t>
            </w:r>
            <w:r w:rsidRPr="005C333D">
              <w:rPr>
                <w:rFonts w:cs="Arial"/>
                <w:szCs w:val="18"/>
              </w:rPr>
              <w:br/>
              <w:t xml:space="preserve">Ip. </w:t>
            </w:r>
            <w:r w:rsidRPr="005C333D">
              <w:rPr>
                <w:rFonts w:cs="Arial"/>
                <w:szCs w:val="18"/>
                <w:lang w:val="fr-CH"/>
              </w:rPr>
              <w:t xml:space="preserve">Béglé. Créer un label suisse "nouvelle entreprise innovante" qui encouragerait tous les investisseurs basés en Suisse à soutenir nos start up </w:t>
            </w:r>
            <w:r w:rsidRPr="005C333D">
              <w:rPr>
                <w:rFonts w:cs="Arial"/>
                <w:szCs w:val="18"/>
                <w:lang w:val="fr-CH"/>
              </w:rPr>
              <w:br/>
              <w:t xml:space="preserve">Ip. </w:t>
            </w:r>
            <w:r w:rsidRPr="005C333D">
              <w:rPr>
                <w:rFonts w:cs="Arial"/>
                <w:szCs w:val="18"/>
                <w:lang w:val="it-IT"/>
              </w:rPr>
              <w:t xml:space="preserve">Béglé. Creare un label svizzero «nuova impresa innovativa» che spronerebbe tutti gli investitori presenti in Svizzera a sostenere le nostre start-up </w:t>
            </w:r>
          </w:p>
        </w:tc>
        <w:tc>
          <w:tcPr>
            <w:tcW w:w="1276" w:type="dxa"/>
            <w:hideMark/>
          </w:tcPr>
          <w:p w14:paraId="0FA71651" w14:textId="77777777" w:rsidR="005C333D" w:rsidRPr="005C333D" w:rsidRDefault="005C333D">
            <w:pPr>
              <w:rPr>
                <w:rFonts w:cs="Arial"/>
                <w:szCs w:val="18"/>
                <w:lang w:val="it-IT"/>
              </w:rPr>
            </w:pPr>
          </w:p>
        </w:tc>
        <w:tc>
          <w:tcPr>
            <w:tcW w:w="567" w:type="dxa"/>
            <w:hideMark/>
          </w:tcPr>
          <w:p w14:paraId="180FDE6C" w14:textId="77777777" w:rsidR="005C333D" w:rsidRPr="005C333D" w:rsidRDefault="005C333D">
            <w:pPr>
              <w:rPr>
                <w:rFonts w:cs="Arial"/>
                <w:szCs w:val="18"/>
                <w:lang w:val="it-IT"/>
              </w:rPr>
            </w:pPr>
          </w:p>
        </w:tc>
      </w:tr>
      <w:tr w:rsidR="005C333D" w:rsidRPr="005C333D" w14:paraId="34CA0490" w14:textId="77777777" w:rsidTr="005C333D">
        <w:tc>
          <w:tcPr>
            <w:tcW w:w="455" w:type="dxa"/>
            <w:hideMark/>
          </w:tcPr>
          <w:p w14:paraId="78D54D86" w14:textId="0E3686A3" w:rsidR="005C333D" w:rsidRPr="00301087" w:rsidRDefault="005C333D">
            <w:pPr>
              <w:rPr>
                <w:rFonts w:cs="Arial"/>
                <w:szCs w:val="18"/>
                <w:lang w:val="it-IT" w:eastAsia="de-CH"/>
              </w:rPr>
            </w:pPr>
          </w:p>
        </w:tc>
        <w:tc>
          <w:tcPr>
            <w:tcW w:w="851" w:type="dxa"/>
            <w:hideMark/>
          </w:tcPr>
          <w:p w14:paraId="2A0C0C9C" w14:textId="77777777" w:rsidR="005C333D" w:rsidRPr="005C333D" w:rsidRDefault="001569B2">
            <w:pPr>
              <w:rPr>
                <w:rFonts w:cs="Arial"/>
                <w:szCs w:val="18"/>
              </w:rPr>
            </w:pPr>
            <w:hyperlink r:id="rId669" w:history="1">
              <w:r w:rsidR="005C333D" w:rsidRPr="005C333D">
                <w:rPr>
                  <w:rStyle w:val="Hyperlink"/>
                  <w:rFonts w:ascii="Arial" w:hAnsi="Arial" w:cs="Arial"/>
                  <w:sz w:val="18"/>
                  <w:szCs w:val="18"/>
                </w:rPr>
                <w:t>17.4273</w:t>
              </w:r>
            </w:hyperlink>
          </w:p>
        </w:tc>
        <w:tc>
          <w:tcPr>
            <w:tcW w:w="425" w:type="dxa"/>
            <w:hideMark/>
          </w:tcPr>
          <w:p w14:paraId="2B4C8B20" w14:textId="77777777" w:rsidR="005C333D" w:rsidRPr="005C333D" w:rsidRDefault="005C333D">
            <w:pPr>
              <w:rPr>
                <w:rFonts w:cs="Arial"/>
                <w:szCs w:val="18"/>
              </w:rPr>
            </w:pPr>
            <w:r w:rsidRPr="005C333D">
              <w:rPr>
                <w:rFonts w:cs="Arial"/>
                <w:szCs w:val="18"/>
              </w:rPr>
              <w:t>n</w:t>
            </w:r>
          </w:p>
        </w:tc>
        <w:tc>
          <w:tcPr>
            <w:tcW w:w="5636" w:type="dxa"/>
            <w:hideMark/>
          </w:tcPr>
          <w:p w14:paraId="328204EC" w14:textId="77777777" w:rsidR="005C333D" w:rsidRPr="005C333D" w:rsidRDefault="005C333D">
            <w:pPr>
              <w:rPr>
                <w:rFonts w:cs="Arial"/>
                <w:szCs w:val="18"/>
                <w:lang w:val="it-IT"/>
              </w:rPr>
            </w:pPr>
            <w:r w:rsidRPr="005C333D">
              <w:rPr>
                <w:rFonts w:cs="Arial"/>
                <w:szCs w:val="18"/>
              </w:rPr>
              <w:t xml:space="preserve">Po. Béglé. Regtech-Lösungen: Deren Verbreitung bei Wirtschaftsakteuren und Behörden ist zu fördern </w:t>
            </w:r>
            <w:r w:rsidRPr="005C333D">
              <w:rPr>
                <w:rFonts w:cs="Arial"/>
                <w:szCs w:val="18"/>
              </w:rPr>
              <w:br/>
              <w:t xml:space="preserve">Po. </w:t>
            </w:r>
            <w:r w:rsidRPr="005C333D">
              <w:rPr>
                <w:rFonts w:cs="Arial"/>
                <w:szCs w:val="18"/>
                <w:lang w:val="fr-CH"/>
              </w:rPr>
              <w:t xml:space="preserve">Béglé. Regtech: Favoriser leur diffusion auprès des acteurs économiques et des autorités publiques </w:t>
            </w:r>
            <w:r w:rsidRPr="005C333D">
              <w:rPr>
                <w:rFonts w:cs="Arial"/>
                <w:szCs w:val="18"/>
                <w:lang w:val="fr-CH"/>
              </w:rPr>
              <w:br/>
              <w:t xml:space="preserve">Po. </w:t>
            </w:r>
            <w:r w:rsidRPr="005C333D">
              <w:rPr>
                <w:rFonts w:cs="Arial"/>
                <w:szCs w:val="18"/>
                <w:lang w:val="it-IT"/>
              </w:rPr>
              <w:t xml:space="preserve">Béglé. Regtech: favorirne la diffusione presso gli attori economici e le autorità pubbliche </w:t>
            </w:r>
          </w:p>
        </w:tc>
        <w:tc>
          <w:tcPr>
            <w:tcW w:w="1276" w:type="dxa"/>
            <w:hideMark/>
          </w:tcPr>
          <w:p w14:paraId="41039159" w14:textId="77777777" w:rsidR="005C333D" w:rsidRPr="005C333D" w:rsidRDefault="005C333D">
            <w:pPr>
              <w:rPr>
                <w:rFonts w:cs="Arial"/>
                <w:szCs w:val="18"/>
                <w:lang w:val="it-IT"/>
              </w:rPr>
            </w:pPr>
          </w:p>
        </w:tc>
        <w:tc>
          <w:tcPr>
            <w:tcW w:w="567" w:type="dxa"/>
            <w:hideMark/>
          </w:tcPr>
          <w:p w14:paraId="40EBE557" w14:textId="77777777" w:rsidR="005C333D" w:rsidRPr="005C333D" w:rsidRDefault="005C333D">
            <w:pPr>
              <w:rPr>
                <w:rFonts w:cs="Arial"/>
                <w:szCs w:val="18"/>
              </w:rPr>
            </w:pPr>
            <w:r w:rsidRPr="005C333D">
              <w:rPr>
                <w:rFonts w:cs="Arial"/>
                <w:b/>
                <w:bCs/>
                <w:szCs w:val="18"/>
              </w:rPr>
              <w:t>-</w:t>
            </w:r>
          </w:p>
        </w:tc>
      </w:tr>
      <w:tr w:rsidR="00DC0472" w:rsidRPr="001569B2" w14:paraId="5BBDADA3" w14:textId="77777777" w:rsidTr="00DC0472">
        <w:tc>
          <w:tcPr>
            <w:tcW w:w="455" w:type="dxa"/>
            <w:hideMark/>
          </w:tcPr>
          <w:p w14:paraId="1427C691" w14:textId="7BA15E38" w:rsidR="00DC0472" w:rsidRPr="00DC0472" w:rsidRDefault="00DC0472">
            <w:pPr>
              <w:rPr>
                <w:rFonts w:cs="Arial"/>
                <w:szCs w:val="18"/>
                <w:lang w:val="de-CH" w:eastAsia="de-CH"/>
              </w:rPr>
            </w:pPr>
          </w:p>
        </w:tc>
        <w:tc>
          <w:tcPr>
            <w:tcW w:w="851" w:type="dxa"/>
            <w:hideMark/>
          </w:tcPr>
          <w:p w14:paraId="54F96E35" w14:textId="77777777" w:rsidR="00DC0472" w:rsidRPr="00DC0472" w:rsidRDefault="001569B2">
            <w:pPr>
              <w:rPr>
                <w:rFonts w:cs="Arial"/>
                <w:szCs w:val="18"/>
              </w:rPr>
            </w:pPr>
            <w:hyperlink r:id="rId670" w:history="1">
              <w:r w:rsidR="00DC0472" w:rsidRPr="00DC0472">
                <w:rPr>
                  <w:rStyle w:val="Hyperlink"/>
                  <w:rFonts w:ascii="Arial" w:hAnsi="Arial" w:cs="Arial"/>
                  <w:sz w:val="18"/>
                  <w:szCs w:val="18"/>
                </w:rPr>
                <w:t>17.4283</w:t>
              </w:r>
            </w:hyperlink>
          </w:p>
        </w:tc>
        <w:tc>
          <w:tcPr>
            <w:tcW w:w="425" w:type="dxa"/>
            <w:hideMark/>
          </w:tcPr>
          <w:p w14:paraId="0005D6AD" w14:textId="77777777" w:rsidR="00DC0472" w:rsidRPr="00DC0472" w:rsidRDefault="00DC0472">
            <w:pPr>
              <w:rPr>
                <w:rFonts w:cs="Arial"/>
                <w:szCs w:val="18"/>
              </w:rPr>
            </w:pPr>
            <w:r w:rsidRPr="00DC0472">
              <w:rPr>
                <w:rFonts w:cs="Arial"/>
                <w:szCs w:val="18"/>
              </w:rPr>
              <w:t>n</w:t>
            </w:r>
          </w:p>
        </w:tc>
        <w:tc>
          <w:tcPr>
            <w:tcW w:w="5636" w:type="dxa"/>
            <w:hideMark/>
          </w:tcPr>
          <w:p w14:paraId="7B096224" w14:textId="77777777" w:rsidR="00DC0472" w:rsidRPr="00DC0472" w:rsidRDefault="00DC0472">
            <w:pPr>
              <w:rPr>
                <w:rFonts w:cs="Arial"/>
                <w:szCs w:val="18"/>
                <w:lang w:val="it-IT"/>
              </w:rPr>
            </w:pPr>
            <w:r w:rsidRPr="00DC0472">
              <w:rPr>
                <w:rFonts w:cs="Arial"/>
                <w:szCs w:val="18"/>
              </w:rPr>
              <w:t xml:space="preserve">Ip. Gmür Alois. Gebühren auf Bundesebene. Wird das Kostendeckungsprinzip eingehalten? </w:t>
            </w:r>
            <w:r w:rsidRPr="00DC0472">
              <w:rPr>
                <w:rFonts w:cs="Arial"/>
                <w:szCs w:val="18"/>
              </w:rPr>
              <w:br/>
              <w:t xml:space="preserve">Ip. Gmür Alois. </w:t>
            </w:r>
            <w:r w:rsidRPr="00DC0472">
              <w:rPr>
                <w:rFonts w:cs="Arial"/>
                <w:szCs w:val="18"/>
                <w:lang w:val="fr-CH"/>
              </w:rPr>
              <w:t xml:space="preserve">Emoluments au niveau fédéral. Le principe de la couverture des coûts est-il respecté? </w:t>
            </w:r>
            <w:r w:rsidRPr="00DC0472">
              <w:rPr>
                <w:rFonts w:cs="Arial"/>
                <w:szCs w:val="18"/>
                <w:lang w:val="fr-CH"/>
              </w:rPr>
              <w:br/>
            </w:r>
            <w:r w:rsidRPr="00DC0472">
              <w:rPr>
                <w:rFonts w:cs="Arial"/>
                <w:szCs w:val="18"/>
                <w:lang w:val="it-IT"/>
              </w:rPr>
              <w:t xml:space="preserve">Ip. Gmür Alois. Emolumenti federali: si rispetta il principio di copertura dei costi? </w:t>
            </w:r>
          </w:p>
        </w:tc>
        <w:tc>
          <w:tcPr>
            <w:tcW w:w="1276" w:type="dxa"/>
            <w:hideMark/>
          </w:tcPr>
          <w:p w14:paraId="3207013B" w14:textId="77777777" w:rsidR="00DC0472" w:rsidRPr="00DC0472" w:rsidRDefault="00DC0472">
            <w:pPr>
              <w:rPr>
                <w:rFonts w:cs="Arial"/>
                <w:szCs w:val="18"/>
                <w:lang w:val="it-IT"/>
              </w:rPr>
            </w:pPr>
          </w:p>
        </w:tc>
        <w:tc>
          <w:tcPr>
            <w:tcW w:w="567" w:type="dxa"/>
            <w:hideMark/>
          </w:tcPr>
          <w:p w14:paraId="51C70954" w14:textId="77777777" w:rsidR="00DC0472" w:rsidRPr="00DC0472" w:rsidRDefault="00DC0472">
            <w:pPr>
              <w:rPr>
                <w:rFonts w:cs="Arial"/>
                <w:szCs w:val="18"/>
                <w:lang w:val="it-IT"/>
              </w:rPr>
            </w:pPr>
          </w:p>
        </w:tc>
      </w:tr>
      <w:tr w:rsidR="00DC0472" w:rsidRPr="00DC0472" w14:paraId="5912CA71" w14:textId="77777777" w:rsidTr="00DC0472">
        <w:tc>
          <w:tcPr>
            <w:tcW w:w="455" w:type="dxa"/>
            <w:hideMark/>
          </w:tcPr>
          <w:p w14:paraId="3D920479" w14:textId="5883BCD2" w:rsidR="00DC0472" w:rsidRPr="001569B2" w:rsidRDefault="00DC0472">
            <w:pPr>
              <w:rPr>
                <w:rFonts w:cs="Arial"/>
                <w:szCs w:val="18"/>
                <w:lang w:val="it-IT" w:eastAsia="de-CH"/>
              </w:rPr>
            </w:pPr>
          </w:p>
        </w:tc>
        <w:tc>
          <w:tcPr>
            <w:tcW w:w="851" w:type="dxa"/>
            <w:hideMark/>
          </w:tcPr>
          <w:p w14:paraId="25C2768B" w14:textId="77777777" w:rsidR="00DC0472" w:rsidRPr="00DC0472" w:rsidRDefault="001569B2">
            <w:pPr>
              <w:rPr>
                <w:rFonts w:cs="Arial"/>
                <w:szCs w:val="18"/>
              </w:rPr>
            </w:pPr>
            <w:hyperlink r:id="rId671" w:history="1">
              <w:r w:rsidR="00DC0472" w:rsidRPr="00DC0472">
                <w:rPr>
                  <w:rStyle w:val="Hyperlink"/>
                  <w:rFonts w:ascii="Arial" w:hAnsi="Arial" w:cs="Arial"/>
                  <w:sz w:val="18"/>
                  <w:szCs w:val="18"/>
                </w:rPr>
                <w:t>17.4291</w:t>
              </w:r>
            </w:hyperlink>
          </w:p>
        </w:tc>
        <w:tc>
          <w:tcPr>
            <w:tcW w:w="425" w:type="dxa"/>
            <w:hideMark/>
          </w:tcPr>
          <w:p w14:paraId="304A6B25" w14:textId="77777777" w:rsidR="00DC0472" w:rsidRPr="00DC0472" w:rsidRDefault="00DC0472">
            <w:pPr>
              <w:rPr>
                <w:rFonts w:cs="Arial"/>
                <w:szCs w:val="18"/>
              </w:rPr>
            </w:pPr>
            <w:r w:rsidRPr="00DC0472">
              <w:rPr>
                <w:rFonts w:cs="Arial"/>
                <w:szCs w:val="18"/>
              </w:rPr>
              <w:t>n</w:t>
            </w:r>
          </w:p>
        </w:tc>
        <w:tc>
          <w:tcPr>
            <w:tcW w:w="5636" w:type="dxa"/>
            <w:hideMark/>
          </w:tcPr>
          <w:p w14:paraId="31FD2A35" w14:textId="77777777" w:rsidR="00DC0472" w:rsidRPr="00DC0472" w:rsidRDefault="00DC0472">
            <w:pPr>
              <w:rPr>
                <w:rFonts w:cs="Arial"/>
                <w:szCs w:val="18"/>
              </w:rPr>
            </w:pPr>
            <w:r w:rsidRPr="00DC0472">
              <w:rPr>
                <w:rFonts w:cs="Arial"/>
                <w:szCs w:val="18"/>
              </w:rPr>
              <w:t xml:space="preserve">Mo. Derder. Besteuerung des Arbeitsinstruments aufheben </w:t>
            </w:r>
            <w:r w:rsidRPr="00DC0472">
              <w:rPr>
                <w:rFonts w:cs="Arial"/>
                <w:szCs w:val="18"/>
              </w:rPr>
              <w:br/>
              <w:t xml:space="preserve">Mo. </w:t>
            </w:r>
            <w:r w:rsidRPr="00DC0472">
              <w:rPr>
                <w:rFonts w:cs="Arial"/>
                <w:szCs w:val="18"/>
                <w:lang w:val="fr-CH"/>
              </w:rPr>
              <w:t xml:space="preserve">Derder. Supprimer l'imposition de l'outil de travail </w:t>
            </w:r>
            <w:r w:rsidRPr="00DC0472">
              <w:rPr>
                <w:rFonts w:cs="Arial"/>
                <w:szCs w:val="18"/>
                <w:lang w:val="fr-CH"/>
              </w:rPr>
              <w:br/>
              <w:t xml:space="preserve">Mo. </w:t>
            </w:r>
            <w:r w:rsidRPr="00DC0472">
              <w:rPr>
                <w:rFonts w:cs="Arial"/>
                <w:szCs w:val="18"/>
              </w:rPr>
              <w:t xml:space="preserve">Derder. Abolire l'imposizione degli strumenti di lavoro </w:t>
            </w:r>
          </w:p>
        </w:tc>
        <w:tc>
          <w:tcPr>
            <w:tcW w:w="1276" w:type="dxa"/>
            <w:hideMark/>
          </w:tcPr>
          <w:p w14:paraId="5848FCD5" w14:textId="77777777" w:rsidR="00DC0472" w:rsidRPr="00DC0472" w:rsidRDefault="00DC0472">
            <w:pPr>
              <w:rPr>
                <w:rFonts w:cs="Arial"/>
                <w:szCs w:val="18"/>
              </w:rPr>
            </w:pPr>
          </w:p>
        </w:tc>
        <w:tc>
          <w:tcPr>
            <w:tcW w:w="567" w:type="dxa"/>
            <w:hideMark/>
          </w:tcPr>
          <w:p w14:paraId="03185F75" w14:textId="77777777" w:rsidR="00DC0472" w:rsidRPr="00DC0472" w:rsidRDefault="00DC0472">
            <w:pPr>
              <w:rPr>
                <w:rFonts w:cs="Arial"/>
                <w:szCs w:val="18"/>
              </w:rPr>
            </w:pPr>
            <w:r w:rsidRPr="00DC0472">
              <w:rPr>
                <w:rFonts w:cs="Arial"/>
                <w:b/>
                <w:bCs/>
                <w:szCs w:val="18"/>
              </w:rPr>
              <w:t>-</w:t>
            </w:r>
          </w:p>
        </w:tc>
      </w:tr>
      <w:tr w:rsidR="005C333D" w:rsidRPr="005C333D" w14:paraId="152DF513" w14:textId="77777777" w:rsidTr="005C333D">
        <w:tc>
          <w:tcPr>
            <w:tcW w:w="455" w:type="dxa"/>
            <w:hideMark/>
          </w:tcPr>
          <w:p w14:paraId="2A890909" w14:textId="712E2870" w:rsidR="005C333D" w:rsidRPr="005C333D" w:rsidRDefault="005C333D">
            <w:pPr>
              <w:rPr>
                <w:rFonts w:cs="Arial"/>
                <w:szCs w:val="18"/>
                <w:lang w:val="de-CH" w:eastAsia="de-CH"/>
              </w:rPr>
            </w:pPr>
          </w:p>
        </w:tc>
        <w:tc>
          <w:tcPr>
            <w:tcW w:w="851" w:type="dxa"/>
            <w:hideMark/>
          </w:tcPr>
          <w:p w14:paraId="662C5A5C" w14:textId="77777777" w:rsidR="005C333D" w:rsidRPr="005C333D" w:rsidRDefault="001569B2">
            <w:pPr>
              <w:rPr>
                <w:rFonts w:cs="Arial"/>
                <w:szCs w:val="18"/>
              </w:rPr>
            </w:pPr>
            <w:hyperlink r:id="rId672" w:history="1">
              <w:r w:rsidR="005C333D" w:rsidRPr="005C333D">
                <w:rPr>
                  <w:rStyle w:val="Hyperlink"/>
                  <w:rFonts w:ascii="Arial" w:hAnsi="Arial" w:cs="Arial"/>
                  <w:sz w:val="18"/>
                  <w:szCs w:val="18"/>
                </w:rPr>
                <w:t>17.4292</w:t>
              </w:r>
            </w:hyperlink>
          </w:p>
        </w:tc>
        <w:tc>
          <w:tcPr>
            <w:tcW w:w="425" w:type="dxa"/>
            <w:hideMark/>
          </w:tcPr>
          <w:p w14:paraId="4E936F2F" w14:textId="77777777" w:rsidR="005C333D" w:rsidRPr="005C333D" w:rsidRDefault="005C333D">
            <w:pPr>
              <w:rPr>
                <w:rFonts w:cs="Arial"/>
                <w:szCs w:val="18"/>
              </w:rPr>
            </w:pPr>
            <w:r w:rsidRPr="005C333D">
              <w:rPr>
                <w:rFonts w:cs="Arial"/>
                <w:szCs w:val="18"/>
              </w:rPr>
              <w:t>n</w:t>
            </w:r>
          </w:p>
        </w:tc>
        <w:tc>
          <w:tcPr>
            <w:tcW w:w="5636" w:type="dxa"/>
            <w:hideMark/>
          </w:tcPr>
          <w:p w14:paraId="091D5045" w14:textId="77777777" w:rsidR="005C333D" w:rsidRPr="005C333D" w:rsidRDefault="005C333D">
            <w:pPr>
              <w:rPr>
                <w:rFonts w:cs="Arial"/>
                <w:szCs w:val="18"/>
                <w:lang w:val="it-IT"/>
              </w:rPr>
            </w:pPr>
            <w:r w:rsidRPr="005C333D">
              <w:rPr>
                <w:rFonts w:cs="Arial"/>
                <w:szCs w:val="18"/>
              </w:rPr>
              <w:t xml:space="preserve">Po. Derder. Kapital- und Vermögenssteuern stark wachsender KMU senken </w:t>
            </w:r>
            <w:r w:rsidRPr="005C333D">
              <w:rPr>
                <w:rFonts w:cs="Arial"/>
                <w:szCs w:val="18"/>
              </w:rPr>
              <w:br/>
              <w:t xml:space="preserve">Po. </w:t>
            </w:r>
            <w:r w:rsidRPr="005C333D">
              <w:rPr>
                <w:rFonts w:cs="Arial"/>
                <w:szCs w:val="18"/>
                <w:lang w:val="fr-CH"/>
              </w:rPr>
              <w:t xml:space="preserve">Derder. Alléger l'impôt sur le capital et l'impôt sur la fortune pour les PME à forte croissance </w:t>
            </w:r>
            <w:r w:rsidRPr="005C333D">
              <w:rPr>
                <w:rFonts w:cs="Arial"/>
                <w:szCs w:val="18"/>
                <w:lang w:val="fr-CH"/>
              </w:rPr>
              <w:br/>
              <w:t xml:space="preserve">Po. </w:t>
            </w:r>
            <w:r w:rsidRPr="005C333D">
              <w:rPr>
                <w:rFonts w:cs="Arial"/>
                <w:szCs w:val="18"/>
                <w:lang w:val="it-IT"/>
              </w:rPr>
              <w:t xml:space="preserve">Derder. Ridurre l'imposta sul capitale e l'imposta sul patrimonio per le PMI in forte crescita </w:t>
            </w:r>
          </w:p>
        </w:tc>
        <w:tc>
          <w:tcPr>
            <w:tcW w:w="1276" w:type="dxa"/>
            <w:hideMark/>
          </w:tcPr>
          <w:p w14:paraId="449D13A6" w14:textId="77777777" w:rsidR="005C333D" w:rsidRPr="005C333D" w:rsidRDefault="005C333D">
            <w:pPr>
              <w:rPr>
                <w:rFonts w:cs="Arial"/>
                <w:szCs w:val="18"/>
                <w:lang w:val="it-IT"/>
              </w:rPr>
            </w:pPr>
          </w:p>
        </w:tc>
        <w:tc>
          <w:tcPr>
            <w:tcW w:w="567" w:type="dxa"/>
            <w:hideMark/>
          </w:tcPr>
          <w:p w14:paraId="5907A411" w14:textId="77777777" w:rsidR="005C333D" w:rsidRPr="005C333D" w:rsidRDefault="005C333D">
            <w:pPr>
              <w:rPr>
                <w:rFonts w:cs="Arial"/>
                <w:szCs w:val="18"/>
              </w:rPr>
            </w:pPr>
            <w:r w:rsidRPr="005C333D">
              <w:rPr>
                <w:rFonts w:cs="Arial"/>
                <w:b/>
                <w:bCs/>
                <w:szCs w:val="18"/>
              </w:rPr>
              <w:t>+</w:t>
            </w:r>
          </w:p>
        </w:tc>
      </w:tr>
      <w:tr w:rsidR="00DC0472" w:rsidRPr="001569B2" w14:paraId="6C00E6CE" w14:textId="77777777" w:rsidTr="00DC0472">
        <w:tc>
          <w:tcPr>
            <w:tcW w:w="455" w:type="dxa"/>
            <w:hideMark/>
          </w:tcPr>
          <w:p w14:paraId="7E7C9255" w14:textId="6AB2CAEF" w:rsidR="00DC0472" w:rsidRPr="00DC0472" w:rsidRDefault="00DC0472">
            <w:pPr>
              <w:rPr>
                <w:rFonts w:cs="Arial"/>
                <w:szCs w:val="18"/>
                <w:lang w:val="de-CH" w:eastAsia="de-CH"/>
              </w:rPr>
            </w:pPr>
          </w:p>
        </w:tc>
        <w:tc>
          <w:tcPr>
            <w:tcW w:w="851" w:type="dxa"/>
            <w:hideMark/>
          </w:tcPr>
          <w:p w14:paraId="0C06B6E6" w14:textId="77777777" w:rsidR="00DC0472" w:rsidRPr="00DC0472" w:rsidRDefault="001569B2">
            <w:pPr>
              <w:rPr>
                <w:rFonts w:cs="Arial"/>
                <w:szCs w:val="18"/>
              </w:rPr>
            </w:pPr>
            <w:hyperlink r:id="rId673" w:history="1">
              <w:r w:rsidR="00DC0472" w:rsidRPr="00DC0472">
                <w:rPr>
                  <w:rStyle w:val="Hyperlink"/>
                  <w:rFonts w:ascii="Arial" w:hAnsi="Arial" w:cs="Arial"/>
                  <w:sz w:val="18"/>
                  <w:szCs w:val="18"/>
                </w:rPr>
                <w:t>17.4293</w:t>
              </w:r>
            </w:hyperlink>
          </w:p>
        </w:tc>
        <w:tc>
          <w:tcPr>
            <w:tcW w:w="425" w:type="dxa"/>
            <w:hideMark/>
          </w:tcPr>
          <w:p w14:paraId="78A35E4F" w14:textId="77777777" w:rsidR="00DC0472" w:rsidRPr="00DC0472" w:rsidRDefault="00DC0472">
            <w:pPr>
              <w:rPr>
                <w:rFonts w:cs="Arial"/>
                <w:szCs w:val="18"/>
              </w:rPr>
            </w:pPr>
            <w:r w:rsidRPr="00DC0472">
              <w:rPr>
                <w:rFonts w:cs="Arial"/>
                <w:szCs w:val="18"/>
              </w:rPr>
              <w:t>n</w:t>
            </w:r>
          </w:p>
        </w:tc>
        <w:tc>
          <w:tcPr>
            <w:tcW w:w="5636" w:type="dxa"/>
            <w:hideMark/>
          </w:tcPr>
          <w:p w14:paraId="2E65E4DA" w14:textId="77777777" w:rsidR="00DC0472" w:rsidRPr="00DC0472" w:rsidRDefault="00DC0472">
            <w:pPr>
              <w:rPr>
                <w:rFonts w:cs="Arial"/>
                <w:szCs w:val="18"/>
                <w:lang w:val="it-IT"/>
              </w:rPr>
            </w:pPr>
            <w:r w:rsidRPr="00DC0472">
              <w:rPr>
                <w:rFonts w:cs="Arial"/>
                <w:szCs w:val="18"/>
              </w:rPr>
              <w:t xml:space="preserve">Ip. Derder. Hat der Bundesrat seine Meinung über die Besteuerung innovativer Jungunternehmen geändert? </w:t>
            </w:r>
            <w:r w:rsidRPr="00DC0472">
              <w:rPr>
                <w:rFonts w:cs="Arial"/>
                <w:szCs w:val="18"/>
              </w:rPr>
              <w:br/>
            </w:r>
            <w:r w:rsidRPr="00DC0472">
              <w:rPr>
                <w:rFonts w:cs="Arial"/>
                <w:szCs w:val="18"/>
                <w:lang w:val="fr-CH"/>
              </w:rPr>
              <w:t xml:space="preserve">Ip. Derder. Le Conseil fédéral a-t-il changé d'avis en matière de fiscalité des jeunes entreprises innovantes? </w:t>
            </w:r>
            <w:r w:rsidRPr="00DC0472">
              <w:rPr>
                <w:rFonts w:cs="Arial"/>
                <w:szCs w:val="18"/>
                <w:lang w:val="fr-CH"/>
              </w:rPr>
              <w:br/>
            </w:r>
            <w:r w:rsidRPr="00DC0472">
              <w:rPr>
                <w:rFonts w:cs="Arial"/>
                <w:szCs w:val="18"/>
                <w:lang w:val="it-IT"/>
              </w:rPr>
              <w:t xml:space="preserve">Ip. Derder. Il Consiglio federale ha cambiato idea in materia di fiscalità delle giovani imprese innovative? </w:t>
            </w:r>
          </w:p>
        </w:tc>
        <w:tc>
          <w:tcPr>
            <w:tcW w:w="1276" w:type="dxa"/>
            <w:hideMark/>
          </w:tcPr>
          <w:p w14:paraId="16094542" w14:textId="77777777" w:rsidR="00DC0472" w:rsidRPr="00DC0472" w:rsidRDefault="00DC0472">
            <w:pPr>
              <w:rPr>
                <w:rFonts w:cs="Arial"/>
                <w:szCs w:val="18"/>
                <w:lang w:val="it-IT"/>
              </w:rPr>
            </w:pPr>
          </w:p>
        </w:tc>
        <w:tc>
          <w:tcPr>
            <w:tcW w:w="567" w:type="dxa"/>
            <w:hideMark/>
          </w:tcPr>
          <w:p w14:paraId="7CB2A214" w14:textId="77777777" w:rsidR="00DC0472" w:rsidRPr="00DC0472" w:rsidRDefault="00DC0472">
            <w:pPr>
              <w:rPr>
                <w:rFonts w:cs="Arial"/>
                <w:szCs w:val="18"/>
                <w:lang w:val="it-IT"/>
              </w:rPr>
            </w:pPr>
          </w:p>
        </w:tc>
      </w:tr>
      <w:tr w:rsidR="005C333D" w:rsidRPr="005C333D" w14:paraId="4B0DB078" w14:textId="77777777" w:rsidTr="005C333D">
        <w:tc>
          <w:tcPr>
            <w:tcW w:w="455" w:type="dxa"/>
            <w:hideMark/>
          </w:tcPr>
          <w:p w14:paraId="3B088999" w14:textId="77777777" w:rsidR="005C333D" w:rsidRPr="00301087" w:rsidRDefault="005C333D">
            <w:pPr>
              <w:rPr>
                <w:rFonts w:cs="Arial"/>
                <w:szCs w:val="18"/>
                <w:lang w:val="it-IT" w:eastAsia="de-CH"/>
              </w:rPr>
            </w:pPr>
          </w:p>
        </w:tc>
        <w:tc>
          <w:tcPr>
            <w:tcW w:w="851" w:type="dxa"/>
            <w:hideMark/>
          </w:tcPr>
          <w:p w14:paraId="519390D7" w14:textId="77777777" w:rsidR="005C333D" w:rsidRPr="005C333D" w:rsidRDefault="001569B2">
            <w:pPr>
              <w:rPr>
                <w:rFonts w:cs="Arial"/>
                <w:szCs w:val="18"/>
              </w:rPr>
            </w:pPr>
            <w:hyperlink r:id="rId674" w:history="1">
              <w:r w:rsidR="005C333D" w:rsidRPr="005C333D">
                <w:rPr>
                  <w:rStyle w:val="Hyperlink"/>
                  <w:rFonts w:ascii="Arial" w:hAnsi="Arial" w:cs="Arial"/>
                  <w:sz w:val="18"/>
                  <w:szCs w:val="18"/>
                </w:rPr>
                <w:t>17.4295</w:t>
              </w:r>
            </w:hyperlink>
          </w:p>
        </w:tc>
        <w:tc>
          <w:tcPr>
            <w:tcW w:w="425" w:type="dxa"/>
            <w:hideMark/>
          </w:tcPr>
          <w:p w14:paraId="25287547" w14:textId="77777777" w:rsidR="005C333D" w:rsidRPr="005C333D" w:rsidRDefault="005C333D">
            <w:pPr>
              <w:rPr>
                <w:rFonts w:cs="Arial"/>
                <w:szCs w:val="18"/>
              </w:rPr>
            </w:pPr>
            <w:r w:rsidRPr="005C333D">
              <w:rPr>
                <w:rFonts w:cs="Arial"/>
                <w:szCs w:val="18"/>
              </w:rPr>
              <w:t>n</w:t>
            </w:r>
          </w:p>
        </w:tc>
        <w:tc>
          <w:tcPr>
            <w:tcW w:w="5636" w:type="dxa"/>
            <w:hideMark/>
          </w:tcPr>
          <w:p w14:paraId="1C27F139" w14:textId="77777777" w:rsidR="005C333D" w:rsidRPr="005C333D" w:rsidRDefault="005C333D">
            <w:pPr>
              <w:rPr>
                <w:rFonts w:cs="Arial"/>
                <w:szCs w:val="18"/>
                <w:lang w:val="it-IT"/>
              </w:rPr>
            </w:pPr>
            <w:r w:rsidRPr="005C333D">
              <w:rPr>
                <w:rFonts w:cs="Arial"/>
                <w:szCs w:val="18"/>
              </w:rPr>
              <w:t xml:space="preserve">Po. Glättli. Sicherheitsstandards für Internet of Things-Geräte (loT) prüfen, weil diese eine der grössten Bedrohungen der Cybersicherheit sind </w:t>
            </w:r>
            <w:r w:rsidRPr="005C333D">
              <w:rPr>
                <w:rFonts w:cs="Arial"/>
                <w:szCs w:val="18"/>
              </w:rPr>
              <w:br/>
              <w:t xml:space="preserve">Po. </w:t>
            </w:r>
            <w:r w:rsidRPr="005C333D">
              <w:rPr>
                <w:rFonts w:cs="Arial"/>
                <w:szCs w:val="18"/>
                <w:lang w:val="fr-CH"/>
              </w:rPr>
              <w:t xml:space="preserve">Glättli. Normes de sécurité pour les appareils connectés à Internet, qui constituent l'une des principales menaces cybernétques </w:t>
            </w:r>
            <w:r w:rsidRPr="005C333D">
              <w:rPr>
                <w:rFonts w:cs="Arial"/>
                <w:szCs w:val="18"/>
                <w:lang w:val="fr-CH"/>
              </w:rPr>
              <w:br/>
              <w:t xml:space="preserve">Po. </w:t>
            </w:r>
            <w:r w:rsidRPr="005C333D">
              <w:rPr>
                <w:rFonts w:cs="Arial"/>
                <w:szCs w:val="18"/>
                <w:lang w:val="it-IT"/>
              </w:rPr>
              <w:t xml:space="preserve">Glättli. Standard di sicurezza per i dispositivi connessi a Internet, che costituiscono una delle maggiori minacce per la cyber-sicurezza </w:t>
            </w:r>
          </w:p>
        </w:tc>
        <w:tc>
          <w:tcPr>
            <w:tcW w:w="1276" w:type="dxa"/>
            <w:hideMark/>
          </w:tcPr>
          <w:p w14:paraId="435DD5AC" w14:textId="77777777" w:rsidR="005C333D" w:rsidRPr="005C333D" w:rsidRDefault="005C333D">
            <w:pPr>
              <w:rPr>
                <w:rFonts w:cs="Arial"/>
                <w:szCs w:val="18"/>
                <w:lang w:val="it-IT"/>
              </w:rPr>
            </w:pPr>
          </w:p>
        </w:tc>
        <w:tc>
          <w:tcPr>
            <w:tcW w:w="567" w:type="dxa"/>
            <w:hideMark/>
          </w:tcPr>
          <w:p w14:paraId="01DB09A5" w14:textId="77777777" w:rsidR="005C333D" w:rsidRPr="005C333D" w:rsidRDefault="005C333D">
            <w:pPr>
              <w:rPr>
                <w:rFonts w:cs="Arial"/>
                <w:szCs w:val="18"/>
              </w:rPr>
            </w:pPr>
            <w:r w:rsidRPr="005C333D">
              <w:rPr>
                <w:rFonts w:cs="Arial"/>
                <w:b/>
                <w:bCs/>
                <w:szCs w:val="18"/>
              </w:rPr>
              <w:t>+</w:t>
            </w:r>
          </w:p>
        </w:tc>
      </w:tr>
      <w:tr w:rsidR="005C333D" w:rsidRPr="001569B2" w14:paraId="1A473B2F" w14:textId="77777777" w:rsidTr="005C333D">
        <w:tc>
          <w:tcPr>
            <w:tcW w:w="455" w:type="dxa"/>
            <w:hideMark/>
          </w:tcPr>
          <w:p w14:paraId="38DFB3CB" w14:textId="77777777" w:rsidR="005C333D" w:rsidRPr="005C333D" w:rsidRDefault="005C333D">
            <w:pPr>
              <w:rPr>
                <w:rFonts w:cs="Arial"/>
                <w:szCs w:val="18"/>
                <w:lang w:val="de-CH" w:eastAsia="de-CH"/>
              </w:rPr>
            </w:pPr>
          </w:p>
        </w:tc>
        <w:tc>
          <w:tcPr>
            <w:tcW w:w="851" w:type="dxa"/>
            <w:hideMark/>
          </w:tcPr>
          <w:p w14:paraId="79015712" w14:textId="77777777" w:rsidR="005C333D" w:rsidRPr="005C333D" w:rsidRDefault="001569B2">
            <w:pPr>
              <w:rPr>
                <w:rFonts w:cs="Arial"/>
                <w:szCs w:val="18"/>
              </w:rPr>
            </w:pPr>
            <w:hyperlink r:id="rId675" w:history="1">
              <w:r w:rsidR="005C333D" w:rsidRPr="005C333D">
                <w:rPr>
                  <w:rStyle w:val="Hyperlink"/>
                  <w:rFonts w:ascii="Arial" w:hAnsi="Arial" w:cs="Arial"/>
                  <w:sz w:val="18"/>
                  <w:szCs w:val="18"/>
                </w:rPr>
                <w:t>17.4296</w:t>
              </w:r>
            </w:hyperlink>
          </w:p>
        </w:tc>
        <w:tc>
          <w:tcPr>
            <w:tcW w:w="425" w:type="dxa"/>
            <w:hideMark/>
          </w:tcPr>
          <w:p w14:paraId="4376560F" w14:textId="77777777" w:rsidR="005C333D" w:rsidRPr="005C333D" w:rsidRDefault="005C333D">
            <w:pPr>
              <w:rPr>
                <w:rFonts w:cs="Arial"/>
                <w:szCs w:val="18"/>
              </w:rPr>
            </w:pPr>
            <w:r w:rsidRPr="005C333D">
              <w:rPr>
                <w:rFonts w:cs="Arial"/>
                <w:szCs w:val="18"/>
              </w:rPr>
              <w:t>n</w:t>
            </w:r>
          </w:p>
        </w:tc>
        <w:tc>
          <w:tcPr>
            <w:tcW w:w="5636" w:type="dxa"/>
            <w:hideMark/>
          </w:tcPr>
          <w:p w14:paraId="2DD0557E" w14:textId="77777777" w:rsidR="005C333D" w:rsidRPr="005C333D" w:rsidRDefault="005C333D">
            <w:pPr>
              <w:rPr>
                <w:rFonts w:cs="Arial"/>
                <w:szCs w:val="18"/>
                <w:lang w:val="it-IT"/>
              </w:rPr>
            </w:pPr>
            <w:r w:rsidRPr="005C333D">
              <w:rPr>
                <w:rFonts w:cs="Arial"/>
                <w:szCs w:val="18"/>
              </w:rPr>
              <w:t xml:space="preserve">Ip. Glättli. Faire Besteuerung der Internet-Giganten. Für eine Ausgleichssteuer auf dem online erzielten Umsatz </w:t>
            </w:r>
            <w:r w:rsidRPr="005C333D">
              <w:rPr>
                <w:rFonts w:cs="Arial"/>
                <w:szCs w:val="18"/>
              </w:rPr>
              <w:br/>
              <w:t xml:space="preserve">Ip. </w:t>
            </w:r>
            <w:r w:rsidRPr="005C333D">
              <w:rPr>
                <w:rFonts w:cs="Arial"/>
                <w:szCs w:val="18"/>
                <w:lang w:val="fr-CH"/>
              </w:rPr>
              <w:t xml:space="preserve">Glättli. Imposer de manière équitable les géants du Net en prélevant une «taxe d'égalisation» sur le chiffre d'affaires réalisé en ligne </w:t>
            </w:r>
            <w:r w:rsidRPr="005C333D">
              <w:rPr>
                <w:rFonts w:cs="Arial"/>
                <w:szCs w:val="18"/>
                <w:lang w:val="fr-CH"/>
              </w:rPr>
              <w:br/>
              <w:t xml:space="preserve">Ip. </w:t>
            </w:r>
            <w:r w:rsidRPr="005C333D">
              <w:rPr>
                <w:rFonts w:cs="Arial"/>
                <w:szCs w:val="18"/>
                <w:lang w:val="it-IT"/>
              </w:rPr>
              <w:t xml:space="preserve">Glättli. Imposizione equa dei colossi del web: introdurre un'imposta compensativa sulle cifre d'affari conseguite online </w:t>
            </w:r>
          </w:p>
        </w:tc>
        <w:tc>
          <w:tcPr>
            <w:tcW w:w="1276" w:type="dxa"/>
            <w:hideMark/>
          </w:tcPr>
          <w:p w14:paraId="2C6C86A9" w14:textId="77777777" w:rsidR="005C333D" w:rsidRPr="005C333D" w:rsidRDefault="005C333D">
            <w:pPr>
              <w:rPr>
                <w:rFonts w:cs="Arial"/>
                <w:szCs w:val="18"/>
                <w:lang w:val="it-IT"/>
              </w:rPr>
            </w:pPr>
          </w:p>
        </w:tc>
        <w:tc>
          <w:tcPr>
            <w:tcW w:w="567" w:type="dxa"/>
            <w:hideMark/>
          </w:tcPr>
          <w:p w14:paraId="5A76CA99" w14:textId="77777777" w:rsidR="005C333D" w:rsidRPr="005C333D" w:rsidRDefault="005C333D">
            <w:pPr>
              <w:rPr>
                <w:rFonts w:cs="Arial"/>
                <w:szCs w:val="18"/>
                <w:lang w:val="it-IT"/>
              </w:rPr>
            </w:pPr>
          </w:p>
        </w:tc>
      </w:tr>
      <w:tr w:rsidR="00DC0472" w:rsidRPr="001569B2" w14:paraId="4A8B7632" w14:textId="77777777" w:rsidTr="00DC0472">
        <w:tc>
          <w:tcPr>
            <w:tcW w:w="455" w:type="dxa"/>
            <w:hideMark/>
          </w:tcPr>
          <w:p w14:paraId="4BC9B89F" w14:textId="002ECCC8" w:rsidR="00DC0472" w:rsidRPr="001569B2" w:rsidRDefault="00DC0472">
            <w:pPr>
              <w:rPr>
                <w:rFonts w:cs="Arial"/>
                <w:szCs w:val="18"/>
                <w:lang w:val="it-IT" w:eastAsia="de-CH"/>
              </w:rPr>
            </w:pPr>
          </w:p>
        </w:tc>
        <w:tc>
          <w:tcPr>
            <w:tcW w:w="851" w:type="dxa"/>
            <w:hideMark/>
          </w:tcPr>
          <w:p w14:paraId="14BC9796" w14:textId="77777777" w:rsidR="00DC0472" w:rsidRPr="00DC0472" w:rsidRDefault="001569B2">
            <w:pPr>
              <w:rPr>
                <w:rFonts w:cs="Arial"/>
                <w:szCs w:val="18"/>
              </w:rPr>
            </w:pPr>
            <w:hyperlink r:id="rId676" w:history="1">
              <w:r w:rsidR="00DC0472" w:rsidRPr="00DC0472">
                <w:rPr>
                  <w:rStyle w:val="Hyperlink"/>
                  <w:rFonts w:ascii="Arial" w:hAnsi="Arial" w:cs="Arial"/>
                  <w:sz w:val="18"/>
                  <w:szCs w:val="18"/>
                </w:rPr>
                <w:t>17.4303</w:t>
              </w:r>
            </w:hyperlink>
          </w:p>
        </w:tc>
        <w:tc>
          <w:tcPr>
            <w:tcW w:w="425" w:type="dxa"/>
            <w:hideMark/>
          </w:tcPr>
          <w:p w14:paraId="22101795" w14:textId="77777777" w:rsidR="00DC0472" w:rsidRPr="00DC0472" w:rsidRDefault="00DC0472">
            <w:pPr>
              <w:rPr>
                <w:rFonts w:cs="Arial"/>
                <w:szCs w:val="18"/>
              </w:rPr>
            </w:pPr>
            <w:r w:rsidRPr="00DC0472">
              <w:rPr>
                <w:rFonts w:cs="Arial"/>
                <w:szCs w:val="18"/>
              </w:rPr>
              <w:t>n</w:t>
            </w:r>
          </w:p>
        </w:tc>
        <w:tc>
          <w:tcPr>
            <w:tcW w:w="5636" w:type="dxa"/>
            <w:hideMark/>
          </w:tcPr>
          <w:p w14:paraId="5E656A8C" w14:textId="77777777" w:rsidR="00DC0472" w:rsidRPr="00DC0472" w:rsidRDefault="00DC0472">
            <w:pPr>
              <w:rPr>
                <w:rFonts w:cs="Arial"/>
                <w:szCs w:val="18"/>
                <w:lang w:val="it-IT"/>
              </w:rPr>
            </w:pPr>
            <w:r w:rsidRPr="00DC0472">
              <w:rPr>
                <w:rFonts w:cs="Arial"/>
                <w:szCs w:val="18"/>
              </w:rPr>
              <w:t xml:space="preserve">Ip. Heim. Ökonomische Fehlanreize im Bereich der Zusatzversicherung. </w:t>
            </w:r>
            <w:r w:rsidRPr="00DC0472">
              <w:rPr>
                <w:rFonts w:cs="Arial"/>
                <w:szCs w:val="18"/>
                <w:lang w:val="fr-CH"/>
              </w:rPr>
              <w:t xml:space="preserve">Finanzielle Auswirkungen und Massnahmen? </w:t>
            </w:r>
            <w:r w:rsidRPr="00DC0472">
              <w:rPr>
                <w:rFonts w:cs="Arial"/>
                <w:szCs w:val="18"/>
                <w:lang w:val="fr-CH"/>
              </w:rPr>
              <w:br/>
              <w:t xml:space="preserve">Ip. Heim. Assurances complémentaires. Conséquences financières des mauvaises incitations économiques et mesures </w:t>
            </w:r>
            <w:r w:rsidRPr="00DC0472">
              <w:rPr>
                <w:rFonts w:cs="Arial"/>
                <w:szCs w:val="18"/>
                <w:lang w:val="fr-CH"/>
              </w:rPr>
              <w:br/>
              <w:t xml:space="preserve">Ip. </w:t>
            </w:r>
            <w:r w:rsidRPr="00DC0472">
              <w:rPr>
                <w:rFonts w:cs="Arial"/>
                <w:szCs w:val="18"/>
                <w:lang w:val="it-IT"/>
              </w:rPr>
              <w:t xml:space="preserve">Heim. Assicurazioni complementari: conseguenze finanziarie dei falsi incentivi economici e misure </w:t>
            </w:r>
          </w:p>
        </w:tc>
        <w:tc>
          <w:tcPr>
            <w:tcW w:w="1276" w:type="dxa"/>
            <w:hideMark/>
          </w:tcPr>
          <w:p w14:paraId="73B55845" w14:textId="77777777" w:rsidR="00DC0472" w:rsidRPr="00DC0472" w:rsidRDefault="00DC0472">
            <w:pPr>
              <w:rPr>
                <w:rFonts w:cs="Arial"/>
                <w:szCs w:val="18"/>
                <w:lang w:val="it-IT"/>
              </w:rPr>
            </w:pPr>
          </w:p>
        </w:tc>
        <w:tc>
          <w:tcPr>
            <w:tcW w:w="567" w:type="dxa"/>
            <w:hideMark/>
          </w:tcPr>
          <w:p w14:paraId="0F083FFD" w14:textId="77777777" w:rsidR="00DC0472" w:rsidRPr="00DC0472" w:rsidRDefault="00DC0472">
            <w:pPr>
              <w:rPr>
                <w:rFonts w:cs="Arial"/>
                <w:szCs w:val="18"/>
                <w:lang w:val="it-IT"/>
              </w:rPr>
            </w:pPr>
          </w:p>
        </w:tc>
      </w:tr>
      <w:tr w:rsidR="00DC0472" w:rsidRPr="001569B2" w14:paraId="50D1CF4F" w14:textId="77777777" w:rsidTr="00DC0472">
        <w:tc>
          <w:tcPr>
            <w:tcW w:w="455" w:type="dxa"/>
            <w:hideMark/>
          </w:tcPr>
          <w:p w14:paraId="2A8A8A12" w14:textId="6D253F72" w:rsidR="00DC0472" w:rsidRPr="001569B2" w:rsidRDefault="00DC0472">
            <w:pPr>
              <w:rPr>
                <w:rFonts w:cs="Arial"/>
                <w:szCs w:val="18"/>
                <w:lang w:val="it-IT" w:eastAsia="de-CH"/>
              </w:rPr>
            </w:pPr>
          </w:p>
        </w:tc>
        <w:tc>
          <w:tcPr>
            <w:tcW w:w="851" w:type="dxa"/>
            <w:hideMark/>
          </w:tcPr>
          <w:p w14:paraId="1FDFAF94" w14:textId="77777777" w:rsidR="00DC0472" w:rsidRPr="00DC0472" w:rsidRDefault="001569B2">
            <w:pPr>
              <w:rPr>
                <w:rFonts w:cs="Arial"/>
                <w:szCs w:val="18"/>
              </w:rPr>
            </w:pPr>
            <w:hyperlink r:id="rId677" w:history="1">
              <w:r w:rsidR="00DC0472" w:rsidRPr="00DC0472">
                <w:rPr>
                  <w:rStyle w:val="Hyperlink"/>
                  <w:rFonts w:ascii="Arial" w:hAnsi="Arial" w:cs="Arial"/>
                  <w:sz w:val="18"/>
                  <w:szCs w:val="18"/>
                </w:rPr>
                <w:t>17.4304</w:t>
              </w:r>
            </w:hyperlink>
          </w:p>
        </w:tc>
        <w:tc>
          <w:tcPr>
            <w:tcW w:w="425" w:type="dxa"/>
            <w:hideMark/>
          </w:tcPr>
          <w:p w14:paraId="635F8ED7" w14:textId="77777777" w:rsidR="00DC0472" w:rsidRPr="00DC0472" w:rsidRDefault="00DC0472">
            <w:pPr>
              <w:rPr>
                <w:rFonts w:cs="Arial"/>
                <w:szCs w:val="18"/>
              </w:rPr>
            </w:pPr>
            <w:r w:rsidRPr="00DC0472">
              <w:rPr>
                <w:rFonts w:cs="Arial"/>
                <w:szCs w:val="18"/>
              </w:rPr>
              <w:t>n</w:t>
            </w:r>
          </w:p>
        </w:tc>
        <w:tc>
          <w:tcPr>
            <w:tcW w:w="5636" w:type="dxa"/>
            <w:hideMark/>
          </w:tcPr>
          <w:p w14:paraId="63F7B248" w14:textId="77777777" w:rsidR="00DC0472" w:rsidRPr="00DC0472" w:rsidRDefault="00DC0472">
            <w:pPr>
              <w:rPr>
                <w:rFonts w:cs="Arial"/>
                <w:szCs w:val="18"/>
                <w:lang w:val="it-IT"/>
              </w:rPr>
            </w:pPr>
            <w:r w:rsidRPr="00DC0472">
              <w:rPr>
                <w:rFonts w:cs="Arial"/>
                <w:szCs w:val="18"/>
              </w:rPr>
              <w:t xml:space="preserve">Ip. Kiener Nellen. Paradise Papers. Schweizer Tausendernote. Das ideale Vehikel für Steuerflucht? </w:t>
            </w:r>
            <w:r w:rsidRPr="00DC0472">
              <w:rPr>
                <w:rFonts w:cs="Arial"/>
                <w:szCs w:val="18"/>
              </w:rPr>
              <w:br/>
            </w:r>
            <w:r w:rsidRPr="00DC0472">
              <w:rPr>
                <w:rFonts w:cs="Arial"/>
                <w:szCs w:val="18"/>
                <w:lang w:val="fr-CH"/>
              </w:rPr>
              <w:t xml:space="preserve">Ip. Kiener Nellen. Paradise Papers: le billet de mille suisse favorise-t-il l'évasion fiscale? </w:t>
            </w:r>
            <w:r w:rsidRPr="00DC0472">
              <w:rPr>
                <w:rFonts w:cs="Arial"/>
                <w:szCs w:val="18"/>
                <w:lang w:val="fr-CH"/>
              </w:rPr>
              <w:br/>
            </w:r>
            <w:r w:rsidRPr="00DC0472">
              <w:rPr>
                <w:rFonts w:cs="Arial"/>
                <w:szCs w:val="18"/>
                <w:lang w:val="it-IT"/>
              </w:rPr>
              <w:t xml:space="preserve">Ip. Kiener Nellen. Paradise Papers: la banconota svizzera da mille franchi favorisce l'evasione fiscale? </w:t>
            </w:r>
          </w:p>
        </w:tc>
        <w:tc>
          <w:tcPr>
            <w:tcW w:w="1276" w:type="dxa"/>
            <w:hideMark/>
          </w:tcPr>
          <w:p w14:paraId="307F6EBD" w14:textId="77777777" w:rsidR="00DC0472" w:rsidRPr="00DC0472" w:rsidRDefault="00DC0472">
            <w:pPr>
              <w:rPr>
                <w:rFonts w:cs="Arial"/>
                <w:szCs w:val="18"/>
                <w:lang w:val="it-IT"/>
              </w:rPr>
            </w:pPr>
          </w:p>
        </w:tc>
        <w:tc>
          <w:tcPr>
            <w:tcW w:w="567" w:type="dxa"/>
            <w:hideMark/>
          </w:tcPr>
          <w:p w14:paraId="23C828CC" w14:textId="77777777" w:rsidR="00DC0472" w:rsidRPr="00DC0472" w:rsidRDefault="00DC0472">
            <w:pPr>
              <w:rPr>
                <w:rFonts w:cs="Arial"/>
                <w:szCs w:val="18"/>
                <w:lang w:val="it-IT"/>
              </w:rPr>
            </w:pPr>
          </w:p>
        </w:tc>
      </w:tr>
      <w:tr w:rsidR="00DC0472" w:rsidRPr="00DC0472" w14:paraId="65853ABB" w14:textId="77777777" w:rsidTr="00DC0472">
        <w:tc>
          <w:tcPr>
            <w:tcW w:w="455" w:type="dxa"/>
            <w:hideMark/>
          </w:tcPr>
          <w:p w14:paraId="300550D8" w14:textId="1B6E82B1" w:rsidR="00DC0472" w:rsidRPr="001569B2" w:rsidRDefault="00DC0472">
            <w:pPr>
              <w:rPr>
                <w:rFonts w:cs="Arial"/>
                <w:szCs w:val="18"/>
                <w:lang w:val="it-IT" w:eastAsia="de-CH"/>
              </w:rPr>
            </w:pPr>
          </w:p>
        </w:tc>
        <w:tc>
          <w:tcPr>
            <w:tcW w:w="851" w:type="dxa"/>
            <w:hideMark/>
          </w:tcPr>
          <w:p w14:paraId="56FB472F" w14:textId="77777777" w:rsidR="00DC0472" w:rsidRPr="00DC0472" w:rsidRDefault="001569B2">
            <w:pPr>
              <w:rPr>
                <w:rFonts w:cs="Arial"/>
                <w:szCs w:val="18"/>
              </w:rPr>
            </w:pPr>
            <w:hyperlink r:id="rId678" w:history="1">
              <w:r w:rsidR="00DC0472" w:rsidRPr="00DC0472">
                <w:rPr>
                  <w:rStyle w:val="Hyperlink"/>
                  <w:rFonts w:ascii="Arial" w:hAnsi="Arial" w:cs="Arial"/>
                  <w:sz w:val="18"/>
                  <w:szCs w:val="18"/>
                </w:rPr>
                <w:t>17.4305</w:t>
              </w:r>
            </w:hyperlink>
          </w:p>
        </w:tc>
        <w:tc>
          <w:tcPr>
            <w:tcW w:w="425" w:type="dxa"/>
            <w:hideMark/>
          </w:tcPr>
          <w:p w14:paraId="00E6B251" w14:textId="77777777" w:rsidR="00DC0472" w:rsidRPr="00DC0472" w:rsidRDefault="00DC0472">
            <w:pPr>
              <w:rPr>
                <w:rFonts w:cs="Arial"/>
                <w:szCs w:val="18"/>
              </w:rPr>
            </w:pPr>
            <w:r w:rsidRPr="00DC0472">
              <w:rPr>
                <w:rFonts w:cs="Arial"/>
                <w:szCs w:val="18"/>
              </w:rPr>
              <w:t>n</w:t>
            </w:r>
          </w:p>
        </w:tc>
        <w:tc>
          <w:tcPr>
            <w:tcW w:w="5636" w:type="dxa"/>
            <w:hideMark/>
          </w:tcPr>
          <w:p w14:paraId="2D53718B" w14:textId="77777777" w:rsidR="00DC0472" w:rsidRPr="00DC0472" w:rsidRDefault="00DC0472">
            <w:pPr>
              <w:rPr>
                <w:rFonts w:cs="Arial"/>
                <w:szCs w:val="18"/>
                <w:lang w:val="it-IT"/>
              </w:rPr>
            </w:pPr>
            <w:r w:rsidRPr="00DC0472">
              <w:rPr>
                <w:rFonts w:cs="Arial"/>
                <w:szCs w:val="18"/>
              </w:rPr>
              <w:t xml:space="preserve">Mo. Kiener Nellen. Wirksame Bekämpfung der Steuerdelikte von Steuerpflichtigen mit Wohnsitz oder Sitz in der Schweiz </w:t>
            </w:r>
            <w:r w:rsidRPr="00DC0472">
              <w:rPr>
                <w:rFonts w:cs="Arial"/>
                <w:szCs w:val="18"/>
              </w:rPr>
              <w:br/>
              <w:t xml:space="preserve">Mo. </w:t>
            </w:r>
            <w:r w:rsidRPr="00DC0472">
              <w:rPr>
                <w:rFonts w:cs="Arial"/>
                <w:szCs w:val="18"/>
                <w:lang w:val="fr-CH"/>
              </w:rPr>
              <w:t xml:space="preserve">Kiener Nellen. Lutter de manière efficace contre la commission d'infractions fiscales par des contribuables ayant leur domicile ou leur siège en Suisse </w:t>
            </w:r>
            <w:r w:rsidRPr="00DC0472">
              <w:rPr>
                <w:rFonts w:cs="Arial"/>
                <w:szCs w:val="18"/>
                <w:lang w:val="fr-CH"/>
              </w:rPr>
              <w:br/>
              <w:t xml:space="preserve">Mo. </w:t>
            </w:r>
            <w:r w:rsidRPr="00DC0472">
              <w:rPr>
                <w:rFonts w:cs="Arial"/>
                <w:szCs w:val="18"/>
                <w:lang w:val="it-IT"/>
              </w:rPr>
              <w:t xml:space="preserve">Kiener Nellen. Combattere efficacemente i reati fiscali dei contribuenti con domicilio o sede in Svizzera </w:t>
            </w:r>
          </w:p>
        </w:tc>
        <w:tc>
          <w:tcPr>
            <w:tcW w:w="1276" w:type="dxa"/>
            <w:hideMark/>
          </w:tcPr>
          <w:p w14:paraId="7537AA1A" w14:textId="77777777" w:rsidR="00DC0472" w:rsidRPr="00DC0472" w:rsidRDefault="00DC0472">
            <w:pPr>
              <w:rPr>
                <w:rFonts w:cs="Arial"/>
                <w:szCs w:val="18"/>
                <w:lang w:val="it-IT"/>
              </w:rPr>
            </w:pPr>
          </w:p>
        </w:tc>
        <w:tc>
          <w:tcPr>
            <w:tcW w:w="567" w:type="dxa"/>
            <w:hideMark/>
          </w:tcPr>
          <w:p w14:paraId="73858D28" w14:textId="77777777" w:rsidR="00DC0472" w:rsidRPr="00DC0472" w:rsidRDefault="00DC0472">
            <w:pPr>
              <w:rPr>
                <w:rFonts w:cs="Arial"/>
                <w:szCs w:val="18"/>
              </w:rPr>
            </w:pPr>
            <w:r w:rsidRPr="00DC0472">
              <w:rPr>
                <w:rFonts w:cs="Arial"/>
                <w:b/>
                <w:bCs/>
                <w:szCs w:val="18"/>
              </w:rPr>
              <w:t>-</w:t>
            </w:r>
          </w:p>
        </w:tc>
      </w:tr>
      <w:tr w:rsidR="005C333D" w:rsidRPr="005C333D" w14:paraId="6FB9A283" w14:textId="77777777" w:rsidTr="005C333D">
        <w:tc>
          <w:tcPr>
            <w:tcW w:w="455" w:type="dxa"/>
            <w:hideMark/>
          </w:tcPr>
          <w:p w14:paraId="06A60840" w14:textId="5000156D" w:rsidR="005C333D" w:rsidRPr="00301087" w:rsidRDefault="005C333D">
            <w:pPr>
              <w:rPr>
                <w:rFonts w:cs="Arial"/>
                <w:szCs w:val="18"/>
                <w:lang w:val="it-IT" w:eastAsia="de-CH"/>
              </w:rPr>
            </w:pPr>
          </w:p>
        </w:tc>
        <w:tc>
          <w:tcPr>
            <w:tcW w:w="851" w:type="dxa"/>
            <w:hideMark/>
          </w:tcPr>
          <w:p w14:paraId="2A973E7E" w14:textId="77777777" w:rsidR="005C333D" w:rsidRPr="005C333D" w:rsidRDefault="001569B2">
            <w:pPr>
              <w:rPr>
                <w:rFonts w:cs="Arial"/>
                <w:szCs w:val="18"/>
              </w:rPr>
            </w:pPr>
            <w:hyperlink r:id="rId679" w:history="1">
              <w:r w:rsidR="005C333D" w:rsidRPr="005C333D">
                <w:rPr>
                  <w:rStyle w:val="Hyperlink"/>
                  <w:rFonts w:ascii="Arial" w:hAnsi="Arial" w:cs="Arial"/>
                  <w:sz w:val="18"/>
                  <w:szCs w:val="18"/>
                </w:rPr>
                <w:t>17.4306</w:t>
              </w:r>
            </w:hyperlink>
          </w:p>
        </w:tc>
        <w:tc>
          <w:tcPr>
            <w:tcW w:w="425" w:type="dxa"/>
            <w:hideMark/>
          </w:tcPr>
          <w:p w14:paraId="074526F1" w14:textId="77777777" w:rsidR="005C333D" w:rsidRPr="005C333D" w:rsidRDefault="005C333D">
            <w:pPr>
              <w:rPr>
                <w:rFonts w:cs="Arial"/>
                <w:szCs w:val="18"/>
              </w:rPr>
            </w:pPr>
            <w:r w:rsidRPr="005C333D">
              <w:rPr>
                <w:rFonts w:cs="Arial"/>
                <w:szCs w:val="18"/>
              </w:rPr>
              <w:t>n</w:t>
            </w:r>
          </w:p>
        </w:tc>
        <w:tc>
          <w:tcPr>
            <w:tcW w:w="5636" w:type="dxa"/>
            <w:hideMark/>
          </w:tcPr>
          <w:p w14:paraId="02F3A3C0" w14:textId="77777777" w:rsidR="005C333D" w:rsidRPr="005C333D" w:rsidRDefault="005C333D">
            <w:pPr>
              <w:rPr>
                <w:rFonts w:cs="Arial"/>
                <w:szCs w:val="18"/>
                <w:lang w:val="it-IT"/>
              </w:rPr>
            </w:pPr>
            <w:r w:rsidRPr="005C333D">
              <w:rPr>
                <w:rFonts w:cs="Arial"/>
                <w:szCs w:val="18"/>
              </w:rPr>
              <w:t xml:space="preserve">Mo. Kiener Nellen. Paradise Papers usw. erfordern eine Meldepflicht für das Aufsetzen von Offshore-Strukturen </w:t>
            </w:r>
            <w:r w:rsidRPr="005C333D">
              <w:rPr>
                <w:rFonts w:cs="Arial"/>
                <w:szCs w:val="18"/>
              </w:rPr>
              <w:br/>
              <w:t xml:space="preserve">Mo. </w:t>
            </w:r>
            <w:r w:rsidRPr="005C333D">
              <w:rPr>
                <w:rFonts w:cs="Arial"/>
                <w:szCs w:val="18"/>
                <w:lang w:val="fr-CH"/>
              </w:rPr>
              <w:t xml:space="preserve">Kiener Nellen. Les Paradise Papers etc. montrent la nécessité d'instaurer une déclaration obligatoire de la mise en place de structures financières extraterritoriales </w:t>
            </w:r>
            <w:r w:rsidRPr="005C333D">
              <w:rPr>
                <w:rFonts w:cs="Arial"/>
                <w:szCs w:val="18"/>
                <w:lang w:val="fr-CH"/>
              </w:rPr>
              <w:br/>
              <w:t xml:space="preserve">Mo. </w:t>
            </w:r>
            <w:r w:rsidRPr="005C333D">
              <w:rPr>
                <w:rFonts w:cs="Arial"/>
                <w:szCs w:val="18"/>
                <w:lang w:val="it-IT"/>
              </w:rPr>
              <w:t xml:space="preserve">Kiener Nellen. Paradise Papers e non solo: prevedere un obbligo di notifica per istituire strutture offshore </w:t>
            </w:r>
          </w:p>
        </w:tc>
        <w:tc>
          <w:tcPr>
            <w:tcW w:w="1276" w:type="dxa"/>
            <w:hideMark/>
          </w:tcPr>
          <w:p w14:paraId="57DDB911" w14:textId="77777777" w:rsidR="005C333D" w:rsidRPr="005C333D" w:rsidRDefault="005C333D">
            <w:pPr>
              <w:rPr>
                <w:rFonts w:cs="Arial"/>
                <w:szCs w:val="18"/>
                <w:lang w:val="it-IT"/>
              </w:rPr>
            </w:pPr>
          </w:p>
        </w:tc>
        <w:tc>
          <w:tcPr>
            <w:tcW w:w="567" w:type="dxa"/>
            <w:hideMark/>
          </w:tcPr>
          <w:p w14:paraId="7011A37B" w14:textId="77777777" w:rsidR="005C333D" w:rsidRPr="005C333D" w:rsidRDefault="005C333D">
            <w:pPr>
              <w:rPr>
                <w:rFonts w:cs="Arial"/>
                <w:szCs w:val="18"/>
              </w:rPr>
            </w:pPr>
            <w:r w:rsidRPr="005C333D">
              <w:rPr>
                <w:rFonts w:cs="Arial"/>
                <w:b/>
                <w:bCs/>
                <w:szCs w:val="18"/>
              </w:rPr>
              <w:t>-</w:t>
            </w:r>
          </w:p>
        </w:tc>
      </w:tr>
      <w:tr w:rsidR="00DC0472" w:rsidRPr="00DC0472" w14:paraId="2E60E414" w14:textId="77777777" w:rsidTr="00DC0472">
        <w:tc>
          <w:tcPr>
            <w:tcW w:w="455" w:type="dxa"/>
            <w:hideMark/>
          </w:tcPr>
          <w:p w14:paraId="4DEEEE57" w14:textId="5BB970C8" w:rsidR="00DC0472" w:rsidRPr="00DC0472" w:rsidRDefault="00DC0472">
            <w:pPr>
              <w:rPr>
                <w:rFonts w:cs="Arial"/>
                <w:szCs w:val="18"/>
                <w:lang w:val="de-CH" w:eastAsia="de-CH"/>
              </w:rPr>
            </w:pPr>
          </w:p>
        </w:tc>
        <w:tc>
          <w:tcPr>
            <w:tcW w:w="851" w:type="dxa"/>
            <w:hideMark/>
          </w:tcPr>
          <w:p w14:paraId="623A4E6E" w14:textId="77777777" w:rsidR="00DC0472" w:rsidRPr="00DC0472" w:rsidRDefault="001569B2">
            <w:pPr>
              <w:rPr>
                <w:rFonts w:cs="Arial"/>
                <w:szCs w:val="18"/>
              </w:rPr>
            </w:pPr>
            <w:hyperlink r:id="rId680" w:history="1">
              <w:r w:rsidR="00DC0472" w:rsidRPr="00DC0472">
                <w:rPr>
                  <w:rStyle w:val="Hyperlink"/>
                  <w:rFonts w:ascii="Arial" w:hAnsi="Arial" w:cs="Arial"/>
                  <w:sz w:val="18"/>
                  <w:szCs w:val="18"/>
                </w:rPr>
                <w:t>18.3003</w:t>
              </w:r>
            </w:hyperlink>
          </w:p>
        </w:tc>
        <w:tc>
          <w:tcPr>
            <w:tcW w:w="425" w:type="dxa"/>
            <w:hideMark/>
          </w:tcPr>
          <w:p w14:paraId="71DFAF18" w14:textId="77777777" w:rsidR="00DC0472" w:rsidRPr="00DC0472" w:rsidRDefault="00DC0472">
            <w:pPr>
              <w:rPr>
                <w:rFonts w:cs="Arial"/>
                <w:szCs w:val="18"/>
              </w:rPr>
            </w:pPr>
            <w:r w:rsidRPr="00DC0472">
              <w:rPr>
                <w:rFonts w:cs="Arial"/>
                <w:szCs w:val="18"/>
              </w:rPr>
              <w:t>n</w:t>
            </w:r>
          </w:p>
        </w:tc>
        <w:tc>
          <w:tcPr>
            <w:tcW w:w="5636" w:type="dxa"/>
            <w:hideMark/>
          </w:tcPr>
          <w:p w14:paraId="2D4D2375" w14:textId="77777777" w:rsidR="00DC0472" w:rsidRPr="00DC0472" w:rsidRDefault="00DC0472">
            <w:pPr>
              <w:rPr>
                <w:rFonts w:cs="Arial"/>
                <w:szCs w:val="18"/>
                <w:lang w:val="it-IT"/>
              </w:rPr>
            </w:pPr>
            <w:r w:rsidRPr="00DC0472">
              <w:rPr>
                <w:rFonts w:cs="Arial"/>
                <w:szCs w:val="18"/>
              </w:rPr>
              <w:t>Po. SiK-NR. Eine klare Cyber-Gesamtstrategie für den Bund (SiK)</w:t>
            </w:r>
            <w:r w:rsidRPr="00DC0472">
              <w:rPr>
                <w:rFonts w:cs="Arial"/>
                <w:szCs w:val="18"/>
              </w:rPr>
              <w:br/>
              <w:t xml:space="preserve">Po. </w:t>
            </w:r>
            <w:r w:rsidRPr="00DC0472">
              <w:rPr>
                <w:rFonts w:cs="Arial"/>
                <w:szCs w:val="18"/>
                <w:lang w:val="fr-CH"/>
              </w:rPr>
              <w:t>CPS-CN. Stratégie globale claire de la Confédération pour la protection contre les cyberrisques (CPS)</w:t>
            </w:r>
            <w:r w:rsidRPr="00DC0472">
              <w:rPr>
                <w:rFonts w:cs="Arial"/>
                <w:szCs w:val="18"/>
                <w:lang w:val="fr-CH"/>
              </w:rPr>
              <w:br/>
              <w:t xml:space="preserve">Po. </w:t>
            </w:r>
            <w:r w:rsidRPr="00DC0472">
              <w:rPr>
                <w:rFonts w:cs="Arial"/>
                <w:szCs w:val="18"/>
                <w:lang w:val="it-IT"/>
              </w:rPr>
              <w:t>CPS-CN. Una ciberstrategia globale chiara per la Confederazione (CPS)</w:t>
            </w:r>
          </w:p>
        </w:tc>
        <w:tc>
          <w:tcPr>
            <w:tcW w:w="1276" w:type="dxa"/>
            <w:hideMark/>
          </w:tcPr>
          <w:p w14:paraId="0355FD2D" w14:textId="77777777" w:rsidR="00DC0472" w:rsidRPr="00DC0472" w:rsidRDefault="00DC0472">
            <w:pPr>
              <w:rPr>
                <w:rFonts w:cs="Arial"/>
                <w:szCs w:val="18"/>
                <w:lang w:val="it-IT"/>
              </w:rPr>
            </w:pPr>
          </w:p>
        </w:tc>
        <w:tc>
          <w:tcPr>
            <w:tcW w:w="567" w:type="dxa"/>
            <w:hideMark/>
          </w:tcPr>
          <w:p w14:paraId="14DE4745" w14:textId="77777777" w:rsidR="00DC0472" w:rsidRPr="00DC0472" w:rsidRDefault="00DC0472">
            <w:pPr>
              <w:rPr>
                <w:rFonts w:cs="Arial"/>
                <w:szCs w:val="18"/>
              </w:rPr>
            </w:pPr>
            <w:r w:rsidRPr="00DC0472">
              <w:rPr>
                <w:rFonts w:cs="Arial"/>
                <w:b/>
                <w:bCs/>
                <w:szCs w:val="18"/>
              </w:rPr>
              <w:t>+</w:t>
            </w:r>
          </w:p>
        </w:tc>
      </w:tr>
    </w:tbl>
    <w:p w14:paraId="64807891" w14:textId="36CC6E8A" w:rsidR="0033772B" w:rsidRPr="0033772B" w:rsidRDefault="0033772B">
      <w:pPr>
        <w:rPr>
          <w:lang w:val="it-IT"/>
        </w:rPr>
      </w:pPr>
    </w:p>
    <w:p w14:paraId="6CEF6C74" w14:textId="012CAD09" w:rsidR="0033772B" w:rsidRPr="0033772B" w:rsidRDefault="0033772B">
      <w:pPr>
        <w:rPr>
          <w:lang w:val="it-IT"/>
        </w:rPr>
      </w:pPr>
    </w:p>
    <w:p w14:paraId="0E46759C" w14:textId="0A461909" w:rsidR="008F56A4" w:rsidRPr="000970D9" w:rsidRDefault="008F56A4">
      <w:pPr>
        <w:pStyle w:val="Fuzeile"/>
        <w:ind w:left="284" w:hanging="284"/>
        <w:rPr>
          <w:b/>
          <w:lang w:val="de-CH"/>
        </w:rPr>
      </w:pPr>
      <w:r w:rsidRPr="009F06F2">
        <w:rPr>
          <w:b/>
          <w:lang w:val="nl-NL"/>
        </w:rPr>
        <w:br w:type="page"/>
      </w:r>
      <w:r w:rsidR="000970D9">
        <w:rPr>
          <w:b/>
          <w:lang w:val="nl-NL"/>
        </w:rPr>
        <w:lastRenderedPageBreak/>
        <w:t>D</w:t>
      </w:r>
      <w:r w:rsidRPr="000970D9">
        <w:rPr>
          <w:b/>
          <w:lang w:val="de-CH"/>
        </w:rPr>
        <w:t>epartement</w:t>
      </w:r>
      <w:r w:rsidR="000970D9" w:rsidRPr="000970D9">
        <w:rPr>
          <w:b/>
          <w:lang w:val="de-CH"/>
        </w:rPr>
        <w:t xml:space="preserve"> für Wirtschaft, Bildung und Forschung</w:t>
      </w:r>
    </w:p>
    <w:p w14:paraId="401AA88E" w14:textId="5C4DDCF6" w:rsidR="008F56A4" w:rsidRDefault="008F56A4">
      <w:pPr>
        <w:pStyle w:val="Fuzeile"/>
        <w:ind w:left="284" w:hanging="284"/>
        <w:rPr>
          <w:b/>
          <w:lang w:val="fr-FR"/>
        </w:rPr>
      </w:pPr>
      <w:r>
        <w:rPr>
          <w:b/>
          <w:lang w:val="fr-FR"/>
        </w:rPr>
        <w:t xml:space="preserve">Département </w:t>
      </w:r>
      <w:r w:rsidR="000970D9">
        <w:rPr>
          <w:b/>
          <w:lang w:val="fr-FR"/>
        </w:rPr>
        <w:t xml:space="preserve">fédéral </w:t>
      </w:r>
      <w:r>
        <w:rPr>
          <w:b/>
          <w:lang w:val="fr-FR"/>
        </w:rPr>
        <w:t>de l</w:t>
      </w:r>
      <w:r w:rsidR="0010250D">
        <w:rPr>
          <w:b/>
          <w:lang w:val="fr-FR"/>
        </w:rPr>
        <w:t>’</w:t>
      </w:r>
      <w:r w:rsidR="000970D9">
        <w:rPr>
          <w:b/>
          <w:lang w:val="fr-FR"/>
        </w:rPr>
        <w:t>économie, de la formation et de la recherche</w:t>
      </w:r>
    </w:p>
    <w:p w14:paraId="59C12E7B" w14:textId="7AAA4292" w:rsidR="00F01A77" w:rsidRPr="000970D9" w:rsidRDefault="00F01A77">
      <w:pPr>
        <w:pStyle w:val="Fuzeile"/>
        <w:ind w:left="284" w:hanging="284"/>
        <w:rPr>
          <w:b/>
          <w:lang w:val="it-CH"/>
        </w:rPr>
      </w:pPr>
      <w:r w:rsidRPr="000970D9">
        <w:rPr>
          <w:b/>
          <w:lang w:val="it-CH"/>
        </w:rPr>
        <w:t xml:space="preserve">Dipartimento </w:t>
      </w:r>
      <w:r w:rsidR="000970D9" w:rsidRPr="000970D9">
        <w:rPr>
          <w:b/>
          <w:lang w:val="it-CH"/>
        </w:rPr>
        <w:t xml:space="preserve">federale </w:t>
      </w:r>
      <w:r w:rsidRPr="000970D9">
        <w:rPr>
          <w:b/>
          <w:lang w:val="it-CH"/>
        </w:rPr>
        <w:t>dell</w:t>
      </w:r>
      <w:r w:rsidR="00116D80" w:rsidRPr="000970D9">
        <w:rPr>
          <w:b/>
          <w:lang w:val="it-CH"/>
        </w:rPr>
        <w:t>’</w:t>
      </w:r>
      <w:r w:rsidRPr="000970D9">
        <w:rPr>
          <w:b/>
          <w:lang w:val="it-CH"/>
        </w:rPr>
        <w:t>economia</w:t>
      </w:r>
      <w:r w:rsidR="000970D9" w:rsidRPr="000970D9">
        <w:rPr>
          <w:b/>
          <w:lang w:val="it-CH"/>
        </w:rPr>
        <w:t>, della formazione e della ricerca</w:t>
      </w:r>
    </w:p>
    <w:p w14:paraId="63211393" w14:textId="0C631FA5" w:rsidR="008F56A4" w:rsidRDefault="008F56A4">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442B2" w:rsidRPr="000442B2" w14:paraId="07688515" w14:textId="77777777" w:rsidTr="00B0573C">
        <w:tc>
          <w:tcPr>
            <w:tcW w:w="456" w:type="dxa"/>
            <w:hideMark/>
          </w:tcPr>
          <w:p w14:paraId="0E1F490A" w14:textId="77777777" w:rsidR="000442B2" w:rsidRPr="001A5A77" w:rsidRDefault="000442B2">
            <w:pPr>
              <w:rPr>
                <w:rFonts w:cs="Arial"/>
                <w:szCs w:val="18"/>
                <w:lang w:val="it-IT" w:eastAsia="de-CH"/>
              </w:rPr>
            </w:pPr>
          </w:p>
        </w:tc>
        <w:tc>
          <w:tcPr>
            <w:tcW w:w="851" w:type="dxa"/>
            <w:hideMark/>
          </w:tcPr>
          <w:p w14:paraId="6141AC31" w14:textId="77777777" w:rsidR="000442B2" w:rsidRPr="000442B2" w:rsidRDefault="001569B2">
            <w:pPr>
              <w:rPr>
                <w:rFonts w:cs="Arial"/>
                <w:szCs w:val="18"/>
              </w:rPr>
            </w:pPr>
            <w:hyperlink r:id="rId681" w:history="1">
              <w:r w:rsidR="000442B2" w:rsidRPr="000442B2">
                <w:rPr>
                  <w:rStyle w:val="Hyperlink"/>
                  <w:rFonts w:ascii="Arial" w:hAnsi="Arial" w:cs="Arial"/>
                  <w:sz w:val="18"/>
                  <w:szCs w:val="18"/>
                </w:rPr>
                <w:t>17.3328</w:t>
              </w:r>
            </w:hyperlink>
          </w:p>
        </w:tc>
        <w:tc>
          <w:tcPr>
            <w:tcW w:w="425" w:type="dxa"/>
            <w:hideMark/>
          </w:tcPr>
          <w:p w14:paraId="2F77D068" w14:textId="77777777" w:rsidR="000442B2" w:rsidRPr="000442B2" w:rsidRDefault="000442B2">
            <w:pPr>
              <w:rPr>
                <w:rFonts w:cs="Arial"/>
                <w:szCs w:val="18"/>
              </w:rPr>
            </w:pPr>
            <w:r w:rsidRPr="000442B2">
              <w:rPr>
                <w:rFonts w:cs="Arial"/>
                <w:szCs w:val="18"/>
              </w:rPr>
              <w:t>n</w:t>
            </w:r>
          </w:p>
        </w:tc>
        <w:tc>
          <w:tcPr>
            <w:tcW w:w="5636" w:type="dxa"/>
            <w:hideMark/>
          </w:tcPr>
          <w:p w14:paraId="2283023F" w14:textId="77777777" w:rsidR="000442B2" w:rsidRPr="000442B2" w:rsidRDefault="000442B2">
            <w:pPr>
              <w:rPr>
                <w:rFonts w:cs="Arial"/>
                <w:szCs w:val="18"/>
              </w:rPr>
            </w:pPr>
            <w:r w:rsidRPr="000442B2">
              <w:rPr>
                <w:rFonts w:cs="Arial"/>
                <w:szCs w:val="18"/>
              </w:rPr>
              <w:t xml:space="preserve">Mo. Allemann. Einsichtnahme in Nebenkostenbelege an die heutigen Gegebenheiten anpassen </w:t>
            </w:r>
            <w:r w:rsidRPr="000442B2">
              <w:rPr>
                <w:rFonts w:cs="Arial"/>
                <w:szCs w:val="18"/>
              </w:rPr>
              <w:br/>
              <w:t xml:space="preserve">Mo. </w:t>
            </w:r>
            <w:r w:rsidRPr="000442B2">
              <w:rPr>
                <w:rFonts w:cs="Arial"/>
                <w:szCs w:val="18"/>
                <w:lang w:val="fr-CH"/>
              </w:rPr>
              <w:t xml:space="preserve">Allemann. Adapter aux réalités actuelles la consultation des pièces justificatives relatives aux charges </w:t>
            </w:r>
            <w:r w:rsidRPr="000442B2">
              <w:rPr>
                <w:rFonts w:cs="Arial"/>
                <w:szCs w:val="18"/>
                <w:lang w:val="fr-CH"/>
              </w:rPr>
              <w:br/>
              <w:t xml:space="preserve">Mo. </w:t>
            </w:r>
            <w:r w:rsidRPr="000442B2">
              <w:rPr>
                <w:rFonts w:cs="Arial"/>
                <w:szCs w:val="18"/>
                <w:lang w:val="it-IT"/>
              </w:rPr>
              <w:t xml:space="preserve">Allemann. Aggiornare le possibilità di consultare i giustificativi delle spese accessorie </w:t>
            </w:r>
            <w:r w:rsidRPr="000442B2">
              <w:rPr>
                <w:rFonts w:cs="Arial"/>
                <w:szCs w:val="18"/>
                <w:lang w:val="it-IT"/>
              </w:rPr>
              <w:br/>
              <w:t xml:space="preserve">(Bek./Opp. </w:t>
            </w:r>
            <w:r w:rsidRPr="000442B2">
              <w:rPr>
                <w:rFonts w:cs="Arial"/>
                <w:szCs w:val="18"/>
              </w:rPr>
              <w:t>Egloff, Nantermod)</w:t>
            </w:r>
          </w:p>
        </w:tc>
        <w:tc>
          <w:tcPr>
            <w:tcW w:w="1276" w:type="dxa"/>
            <w:hideMark/>
          </w:tcPr>
          <w:p w14:paraId="16F9E3E9" w14:textId="77777777" w:rsidR="000442B2" w:rsidRPr="000442B2" w:rsidRDefault="000442B2">
            <w:pPr>
              <w:rPr>
                <w:rFonts w:cs="Arial"/>
                <w:szCs w:val="18"/>
              </w:rPr>
            </w:pPr>
            <w:r w:rsidRPr="000442B2">
              <w:rPr>
                <w:rFonts w:cs="Arial"/>
                <w:b/>
                <w:bCs/>
                <w:szCs w:val="18"/>
                <w:lang w:val="fr-FR"/>
              </w:rPr>
              <w:t>Bekämpft</w:t>
            </w:r>
          </w:p>
          <w:p w14:paraId="0BA91DE4" w14:textId="77777777" w:rsidR="000442B2" w:rsidRPr="000442B2" w:rsidRDefault="000442B2">
            <w:pPr>
              <w:rPr>
                <w:rFonts w:cs="Arial"/>
                <w:szCs w:val="18"/>
              </w:rPr>
            </w:pPr>
            <w:r w:rsidRPr="000442B2">
              <w:rPr>
                <w:rFonts w:cs="Arial"/>
                <w:b/>
                <w:bCs/>
                <w:szCs w:val="18"/>
                <w:lang w:val="fr-FR"/>
              </w:rPr>
              <w:t>Combattu</w:t>
            </w:r>
          </w:p>
          <w:p w14:paraId="71EC68CD" w14:textId="77777777" w:rsidR="000442B2" w:rsidRPr="000442B2" w:rsidRDefault="000442B2">
            <w:pPr>
              <w:rPr>
                <w:rFonts w:cs="Arial"/>
                <w:szCs w:val="18"/>
              </w:rPr>
            </w:pPr>
            <w:r w:rsidRPr="000442B2">
              <w:rPr>
                <w:rFonts w:cs="Arial"/>
                <w:b/>
                <w:bCs/>
                <w:szCs w:val="18"/>
                <w:lang w:val="fr-FR"/>
              </w:rPr>
              <w:t>Opposizione</w:t>
            </w:r>
          </w:p>
        </w:tc>
        <w:tc>
          <w:tcPr>
            <w:tcW w:w="567" w:type="dxa"/>
            <w:hideMark/>
          </w:tcPr>
          <w:p w14:paraId="157D6A6D" w14:textId="77777777" w:rsidR="000442B2" w:rsidRPr="000442B2" w:rsidRDefault="000442B2">
            <w:pPr>
              <w:rPr>
                <w:rFonts w:cs="Arial"/>
                <w:szCs w:val="18"/>
              </w:rPr>
            </w:pPr>
            <w:r w:rsidRPr="000442B2">
              <w:rPr>
                <w:rFonts w:cs="Arial"/>
                <w:b/>
                <w:bCs/>
                <w:szCs w:val="18"/>
              </w:rPr>
              <w:t>+</w:t>
            </w:r>
          </w:p>
        </w:tc>
      </w:tr>
      <w:tr w:rsidR="00B0573C" w:rsidRPr="00B0573C" w14:paraId="1CCC05BF" w14:textId="77777777" w:rsidTr="00B32949">
        <w:tc>
          <w:tcPr>
            <w:tcW w:w="456" w:type="dxa"/>
            <w:hideMark/>
          </w:tcPr>
          <w:p w14:paraId="75F9FA77" w14:textId="77777777" w:rsidR="00B0573C" w:rsidRPr="00B0573C" w:rsidRDefault="00B0573C">
            <w:pPr>
              <w:rPr>
                <w:rFonts w:cs="Arial"/>
                <w:szCs w:val="18"/>
                <w:lang w:val="de-CH" w:eastAsia="de-CH"/>
              </w:rPr>
            </w:pPr>
          </w:p>
        </w:tc>
        <w:tc>
          <w:tcPr>
            <w:tcW w:w="851" w:type="dxa"/>
            <w:hideMark/>
          </w:tcPr>
          <w:p w14:paraId="120AA856" w14:textId="77777777" w:rsidR="00B0573C" w:rsidRPr="00B0573C" w:rsidRDefault="001569B2">
            <w:pPr>
              <w:rPr>
                <w:rFonts w:cs="Arial"/>
                <w:szCs w:val="18"/>
              </w:rPr>
            </w:pPr>
            <w:hyperlink r:id="rId682" w:history="1">
              <w:r w:rsidR="00B0573C" w:rsidRPr="00B0573C">
                <w:rPr>
                  <w:rStyle w:val="Hyperlink"/>
                  <w:rFonts w:ascii="Arial" w:hAnsi="Arial" w:cs="Arial"/>
                  <w:sz w:val="18"/>
                  <w:szCs w:val="18"/>
                </w:rPr>
                <w:t>17.3916</w:t>
              </w:r>
            </w:hyperlink>
          </w:p>
        </w:tc>
        <w:tc>
          <w:tcPr>
            <w:tcW w:w="425" w:type="dxa"/>
            <w:hideMark/>
          </w:tcPr>
          <w:p w14:paraId="3DE89D85" w14:textId="77777777" w:rsidR="00B0573C" w:rsidRPr="00B0573C" w:rsidRDefault="00B0573C">
            <w:pPr>
              <w:rPr>
                <w:rFonts w:cs="Arial"/>
                <w:szCs w:val="18"/>
              </w:rPr>
            </w:pPr>
            <w:r w:rsidRPr="00B0573C">
              <w:rPr>
                <w:rFonts w:cs="Arial"/>
                <w:szCs w:val="18"/>
              </w:rPr>
              <w:t>n</w:t>
            </w:r>
          </w:p>
        </w:tc>
        <w:tc>
          <w:tcPr>
            <w:tcW w:w="5636" w:type="dxa"/>
            <w:hideMark/>
          </w:tcPr>
          <w:p w14:paraId="1FEFCC96" w14:textId="77777777" w:rsidR="00B0573C" w:rsidRPr="00B0573C" w:rsidRDefault="00B0573C">
            <w:pPr>
              <w:rPr>
                <w:rFonts w:cs="Arial"/>
                <w:szCs w:val="18"/>
              </w:rPr>
            </w:pPr>
            <w:r w:rsidRPr="00B0573C">
              <w:rPr>
                <w:rFonts w:cs="Arial"/>
                <w:szCs w:val="18"/>
              </w:rPr>
              <w:t xml:space="preserve">Po. Jans. Zugang zu Land und zu Landwirtschaftsbetrieben verbessern </w:t>
            </w:r>
            <w:r w:rsidRPr="00B0573C">
              <w:rPr>
                <w:rFonts w:cs="Arial"/>
                <w:szCs w:val="18"/>
              </w:rPr>
              <w:br/>
              <w:t xml:space="preserve">Po. </w:t>
            </w:r>
            <w:r w:rsidRPr="00B0573C">
              <w:rPr>
                <w:rFonts w:cs="Arial"/>
                <w:szCs w:val="18"/>
                <w:lang w:val="fr-CH"/>
              </w:rPr>
              <w:t xml:space="preserve">Jans. Faciliter la reprise des terres et des exploitations agricoles </w:t>
            </w:r>
            <w:r w:rsidRPr="00B0573C">
              <w:rPr>
                <w:rFonts w:cs="Arial"/>
                <w:szCs w:val="18"/>
                <w:lang w:val="fr-CH"/>
              </w:rPr>
              <w:br/>
              <w:t xml:space="preserve">Po. </w:t>
            </w:r>
            <w:r w:rsidRPr="00B0573C">
              <w:rPr>
                <w:rFonts w:cs="Arial"/>
                <w:szCs w:val="18"/>
                <w:lang w:val="it-IT"/>
              </w:rPr>
              <w:t xml:space="preserve">Jans. Migliorare l'accesso alla terra e alle aziende agricole </w:t>
            </w:r>
            <w:r w:rsidRPr="00B0573C">
              <w:rPr>
                <w:rFonts w:cs="Arial"/>
                <w:szCs w:val="18"/>
                <w:lang w:val="it-IT"/>
              </w:rPr>
              <w:br/>
              <w:t xml:space="preserve">(Bek./Opp. </w:t>
            </w:r>
            <w:r w:rsidRPr="00B0573C">
              <w:rPr>
                <w:rFonts w:cs="Arial"/>
                <w:szCs w:val="18"/>
              </w:rPr>
              <w:t>Dettling)</w:t>
            </w:r>
          </w:p>
        </w:tc>
        <w:tc>
          <w:tcPr>
            <w:tcW w:w="1276" w:type="dxa"/>
            <w:hideMark/>
          </w:tcPr>
          <w:p w14:paraId="4D886517" w14:textId="77777777" w:rsidR="00B0573C" w:rsidRPr="00B0573C" w:rsidRDefault="00B0573C">
            <w:pPr>
              <w:rPr>
                <w:rFonts w:cs="Arial"/>
                <w:szCs w:val="18"/>
              </w:rPr>
            </w:pPr>
            <w:r w:rsidRPr="00B0573C">
              <w:rPr>
                <w:rFonts w:cs="Arial"/>
                <w:b/>
                <w:bCs/>
                <w:szCs w:val="18"/>
                <w:lang w:val="fr-FR"/>
              </w:rPr>
              <w:t>Bekämpft</w:t>
            </w:r>
          </w:p>
          <w:p w14:paraId="049B11F4" w14:textId="77777777" w:rsidR="00B0573C" w:rsidRPr="00B0573C" w:rsidRDefault="00B0573C">
            <w:pPr>
              <w:rPr>
                <w:rFonts w:cs="Arial"/>
                <w:szCs w:val="18"/>
              </w:rPr>
            </w:pPr>
            <w:r w:rsidRPr="00B0573C">
              <w:rPr>
                <w:rFonts w:cs="Arial"/>
                <w:b/>
                <w:bCs/>
                <w:szCs w:val="18"/>
                <w:lang w:val="fr-FR"/>
              </w:rPr>
              <w:t>Combattu</w:t>
            </w:r>
          </w:p>
          <w:p w14:paraId="4C0C7503" w14:textId="77777777" w:rsidR="00B0573C" w:rsidRPr="00B0573C" w:rsidRDefault="00B0573C">
            <w:pPr>
              <w:rPr>
                <w:rFonts w:cs="Arial"/>
                <w:szCs w:val="18"/>
              </w:rPr>
            </w:pPr>
            <w:r w:rsidRPr="00B0573C">
              <w:rPr>
                <w:rFonts w:cs="Arial"/>
                <w:b/>
                <w:bCs/>
                <w:szCs w:val="18"/>
                <w:lang w:val="fr-FR"/>
              </w:rPr>
              <w:t>Opposizione</w:t>
            </w:r>
          </w:p>
        </w:tc>
        <w:tc>
          <w:tcPr>
            <w:tcW w:w="567" w:type="dxa"/>
            <w:hideMark/>
          </w:tcPr>
          <w:p w14:paraId="14F1D6D9" w14:textId="77777777" w:rsidR="00B0573C" w:rsidRPr="00B0573C" w:rsidRDefault="00B0573C">
            <w:pPr>
              <w:rPr>
                <w:rFonts w:cs="Arial"/>
                <w:szCs w:val="18"/>
              </w:rPr>
            </w:pPr>
            <w:r w:rsidRPr="00B0573C">
              <w:rPr>
                <w:rFonts w:cs="Arial"/>
                <w:b/>
                <w:bCs/>
                <w:szCs w:val="18"/>
              </w:rPr>
              <w:t>+</w:t>
            </w:r>
          </w:p>
        </w:tc>
      </w:tr>
      <w:tr w:rsidR="005F4251" w:rsidRPr="005F4251" w14:paraId="4C6E0A30" w14:textId="77777777" w:rsidTr="00CE2F1A">
        <w:tc>
          <w:tcPr>
            <w:tcW w:w="456" w:type="dxa"/>
            <w:hideMark/>
          </w:tcPr>
          <w:p w14:paraId="5FAD417C" w14:textId="77777777" w:rsidR="005F4251" w:rsidRPr="005F4251" w:rsidRDefault="005F4251">
            <w:pPr>
              <w:rPr>
                <w:rFonts w:cs="Arial"/>
                <w:szCs w:val="18"/>
                <w:lang w:val="de-CH" w:eastAsia="de-CH"/>
              </w:rPr>
            </w:pPr>
          </w:p>
        </w:tc>
        <w:tc>
          <w:tcPr>
            <w:tcW w:w="851" w:type="dxa"/>
            <w:hideMark/>
          </w:tcPr>
          <w:p w14:paraId="14B6212B" w14:textId="77777777" w:rsidR="005F4251" w:rsidRPr="005F4251" w:rsidRDefault="001569B2">
            <w:pPr>
              <w:rPr>
                <w:rFonts w:cs="Arial"/>
                <w:szCs w:val="18"/>
              </w:rPr>
            </w:pPr>
            <w:hyperlink r:id="rId683" w:history="1">
              <w:r w:rsidR="005F4251" w:rsidRPr="005F4251">
                <w:rPr>
                  <w:rStyle w:val="Hyperlink"/>
                  <w:rFonts w:ascii="Arial" w:hAnsi="Arial" w:cs="Arial"/>
                  <w:sz w:val="18"/>
                  <w:szCs w:val="18"/>
                </w:rPr>
                <w:t>16.3091</w:t>
              </w:r>
            </w:hyperlink>
          </w:p>
        </w:tc>
        <w:tc>
          <w:tcPr>
            <w:tcW w:w="425" w:type="dxa"/>
            <w:hideMark/>
          </w:tcPr>
          <w:p w14:paraId="2A233069" w14:textId="77777777" w:rsidR="005F4251" w:rsidRPr="005F4251" w:rsidRDefault="005F4251">
            <w:pPr>
              <w:rPr>
                <w:rFonts w:cs="Arial"/>
                <w:szCs w:val="18"/>
              </w:rPr>
            </w:pPr>
            <w:r w:rsidRPr="005F4251">
              <w:rPr>
                <w:rFonts w:cs="Arial"/>
                <w:szCs w:val="18"/>
              </w:rPr>
              <w:t>n</w:t>
            </w:r>
          </w:p>
        </w:tc>
        <w:tc>
          <w:tcPr>
            <w:tcW w:w="5636" w:type="dxa"/>
            <w:hideMark/>
          </w:tcPr>
          <w:p w14:paraId="2304F20E" w14:textId="77777777" w:rsidR="005F4251" w:rsidRPr="005F4251" w:rsidRDefault="005F4251">
            <w:pPr>
              <w:rPr>
                <w:rFonts w:cs="Arial"/>
                <w:szCs w:val="18"/>
                <w:lang w:val="it-CH"/>
              </w:rPr>
            </w:pPr>
            <w:r w:rsidRPr="005F4251">
              <w:rPr>
                <w:rFonts w:cs="Arial"/>
                <w:szCs w:val="18"/>
              </w:rPr>
              <w:t xml:space="preserve">Ip. Maire Jacques-André. Den Zugang zu Arbeit für Menschen mit Flüchtlingsstatus und mit einer vorläufigen Aufenthaltsbewilligung durch die Validierung der Berufserfahrung fördern </w:t>
            </w:r>
            <w:r w:rsidRPr="005F4251">
              <w:rPr>
                <w:rFonts w:cs="Arial"/>
                <w:szCs w:val="18"/>
              </w:rPr>
              <w:br/>
              <w:t xml:space="preserve">Ip. </w:t>
            </w:r>
            <w:r w:rsidRPr="005F4251">
              <w:rPr>
                <w:rFonts w:cs="Arial"/>
                <w:szCs w:val="18"/>
                <w:lang w:val="fr-CH"/>
              </w:rPr>
              <w:t xml:space="preserve">Maire Jacques-André. Favoriser l'accès au travail pour les personnes au bénéfice du statut de réfugié et d'une admission provisoire par la validation des acquis </w:t>
            </w:r>
            <w:r w:rsidRPr="005F4251">
              <w:rPr>
                <w:rFonts w:cs="Arial"/>
                <w:szCs w:val="18"/>
                <w:lang w:val="fr-CH"/>
              </w:rPr>
              <w:br/>
              <w:t xml:space="preserve">Ip. </w:t>
            </w:r>
            <w:r w:rsidRPr="005F4251">
              <w:rPr>
                <w:rFonts w:cs="Arial"/>
                <w:szCs w:val="18"/>
                <w:lang w:val="it-CH"/>
              </w:rPr>
              <w:t xml:space="preserve">Maire Jacques-André. Rifugiati e persone ammesse provvisoriamente. Favorire il loro accesso al lavoro grazie alla validazione degli apprendimenti acquisiti </w:t>
            </w:r>
          </w:p>
        </w:tc>
        <w:tc>
          <w:tcPr>
            <w:tcW w:w="1276" w:type="dxa"/>
            <w:hideMark/>
          </w:tcPr>
          <w:p w14:paraId="0FC6C89F" w14:textId="77777777" w:rsidR="005F4251" w:rsidRPr="005F4251" w:rsidRDefault="005F4251">
            <w:pPr>
              <w:rPr>
                <w:rFonts w:cs="Arial"/>
                <w:szCs w:val="18"/>
              </w:rPr>
            </w:pPr>
            <w:r w:rsidRPr="005F4251">
              <w:rPr>
                <w:rFonts w:cs="Arial"/>
                <w:b/>
                <w:bCs/>
                <w:szCs w:val="18"/>
                <w:lang w:val="fr-FR"/>
              </w:rPr>
              <w:t>Diskussion</w:t>
            </w:r>
          </w:p>
          <w:p w14:paraId="580B44D1" w14:textId="77777777" w:rsidR="005F4251" w:rsidRPr="005F4251" w:rsidRDefault="005F4251">
            <w:pPr>
              <w:rPr>
                <w:rFonts w:cs="Arial"/>
                <w:szCs w:val="18"/>
              </w:rPr>
            </w:pPr>
            <w:r w:rsidRPr="005F4251">
              <w:rPr>
                <w:rFonts w:cs="Arial"/>
                <w:b/>
                <w:bCs/>
                <w:szCs w:val="18"/>
                <w:lang w:val="fr-FR"/>
              </w:rPr>
              <w:t>Discussion</w:t>
            </w:r>
          </w:p>
          <w:p w14:paraId="435BE396" w14:textId="77777777" w:rsidR="005F4251" w:rsidRPr="005F4251" w:rsidRDefault="005F4251">
            <w:pPr>
              <w:rPr>
                <w:rFonts w:cs="Arial"/>
                <w:szCs w:val="18"/>
              </w:rPr>
            </w:pPr>
            <w:r w:rsidRPr="005F4251">
              <w:rPr>
                <w:rFonts w:cs="Arial"/>
                <w:b/>
                <w:bCs/>
                <w:szCs w:val="18"/>
                <w:lang w:val="fr-FR"/>
              </w:rPr>
              <w:t>Discussione</w:t>
            </w:r>
          </w:p>
        </w:tc>
        <w:tc>
          <w:tcPr>
            <w:tcW w:w="567" w:type="dxa"/>
            <w:hideMark/>
          </w:tcPr>
          <w:p w14:paraId="3736CD48" w14:textId="77777777" w:rsidR="005F4251" w:rsidRPr="005F4251" w:rsidRDefault="005F4251">
            <w:pPr>
              <w:rPr>
                <w:rFonts w:cs="Arial"/>
                <w:szCs w:val="18"/>
              </w:rPr>
            </w:pPr>
            <w:r w:rsidRPr="005F4251">
              <w:rPr>
                <w:rFonts w:cs="Arial"/>
                <w:b/>
                <w:bCs/>
                <w:szCs w:val="18"/>
              </w:rPr>
              <w:t>tw</w:t>
            </w:r>
          </w:p>
        </w:tc>
      </w:tr>
      <w:tr w:rsidR="005F4251" w:rsidRPr="005F4251" w14:paraId="0F524D6D" w14:textId="77777777" w:rsidTr="00CE2F1A">
        <w:tc>
          <w:tcPr>
            <w:tcW w:w="456" w:type="dxa"/>
            <w:hideMark/>
          </w:tcPr>
          <w:p w14:paraId="1B5BD3A8" w14:textId="77777777" w:rsidR="005F4251" w:rsidRPr="005F4251" w:rsidRDefault="005F4251">
            <w:pPr>
              <w:rPr>
                <w:rFonts w:cs="Arial"/>
                <w:szCs w:val="18"/>
                <w:lang w:val="de-CH" w:eastAsia="de-CH"/>
              </w:rPr>
            </w:pPr>
          </w:p>
        </w:tc>
        <w:tc>
          <w:tcPr>
            <w:tcW w:w="851" w:type="dxa"/>
            <w:hideMark/>
          </w:tcPr>
          <w:p w14:paraId="2CD3A7BB" w14:textId="77777777" w:rsidR="005F4251" w:rsidRPr="005F4251" w:rsidRDefault="001569B2">
            <w:pPr>
              <w:rPr>
                <w:rFonts w:cs="Arial"/>
                <w:szCs w:val="18"/>
              </w:rPr>
            </w:pPr>
            <w:hyperlink r:id="rId684" w:history="1">
              <w:r w:rsidR="005F4251" w:rsidRPr="005F4251">
                <w:rPr>
                  <w:rStyle w:val="Hyperlink"/>
                  <w:rFonts w:ascii="Arial" w:hAnsi="Arial" w:cs="Arial"/>
                  <w:sz w:val="18"/>
                  <w:szCs w:val="18"/>
                </w:rPr>
                <w:t>16.3102</w:t>
              </w:r>
            </w:hyperlink>
          </w:p>
        </w:tc>
        <w:tc>
          <w:tcPr>
            <w:tcW w:w="425" w:type="dxa"/>
            <w:hideMark/>
          </w:tcPr>
          <w:p w14:paraId="4ED6774A" w14:textId="77777777" w:rsidR="005F4251" w:rsidRPr="005F4251" w:rsidRDefault="005F4251">
            <w:pPr>
              <w:rPr>
                <w:rFonts w:cs="Arial"/>
                <w:szCs w:val="18"/>
              </w:rPr>
            </w:pPr>
            <w:r w:rsidRPr="005F4251">
              <w:rPr>
                <w:rFonts w:cs="Arial"/>
                <w:szCs w:val="18"/>
              </w:rPr>
              <w:t>n</w:t>
            </w:r>
          </w:p>
        </w:tc>
        <w:tc>
          <w:tcPr>
            <w:tcW w:w="5636" w:type="dxa"/>
            <w:hideMark/>
          </w:tcPr>
          <w:p w14:paraId="14AB413B" w14:textId="77777777" w:rsidR="005F4251" w:rsidRPr="005F4251" w:rsidRDefault="005F4251">
            <w:pPr>
              <w:rPr>
                <w:rFonts w:cs="Arial"/>
                <w:szCs w:val="18"/>
                <w:lang w:val="it-CH"/>
              </w:rPr>
            </w:pPr>
            <w:r w:rsidRPr="005F4251">
              <w:rPr>
                <w:rFonts w:cs="Arial"/>
                <w:szCs w:val="18"/>
              </w:rPr>
              <w:t xml:space="preserve">Ip. Friedl. Praxis der Rüstungsmaterialexporte nach Saudi-Arabien </w:t>
            </w:r>
            <w:r w:rsidRPr="005F4251">
              <w:rPr>
                <w:rFonts w:cs="Arial"/>
                <w:szCs w:val="18"/>
              </w:rPr>
              <w:br/>
              <w:t xml:space="preserve">Ip. </w:t>
            </w:r>
            <w:r w:rsidRPr="005F4251">
              <w:rPr>
                <w:rFonts w:cs="Arial"/>
                <w:szCs w:val="18"/>
                <w:lang w:val="fr-CH"/>
              </w:rPr>
              <w:t xml:space="preserve">Friedl. Exportations de matériel d'armement vers l'Arabie saoudite. Quelles pratiques? </w:t>
            </w:r>
            <w:r w:rsidRPr="005F4251">
              <w:rPr>
                <w:rFonts w:cs="Arial"/>
                <w:szCs w:val="18"/>
                <w:lang w:val="fr-CH"/>
              </w:rPr>
              <w:br/>
            </w:r>
            <w:r w:rsidRPr="005F4251">
              <w:rPr>
                <w:rFonts w:cs="Arial"/>
                <w:szCs w:val="18"/>
                <w:lang w:val="it-CH"/>
              </w:rPr>
              <w:t xml:space="preserve">Ip. Friedl. Prassi relativa alle esportazioni di materiale d'armamento verso l'Arabia Saudita </w:t>
            </w:r>
          </w:p>
        </w:tc>
        <w:tc>
          <w:tcPr>
            <w:tcW w:w="1276" w:type="dxa"/>
            <w:hideMark/>
          </w:tcPr>
          <w:p w14:paraId="08F224C4" w14:textId="77777777" w:rsidR="005F4251" w:rsidRPr="005F4251" w:rsidRDefault="005F4251">
            <w:pPr>
              <w:rPr>
                <w:rFonts w:cs="Arial"/>
                <w:szCs w:val="18"/>
              </w:rPr>
            </w:pPr>
            <w:r w:rsidRPr="005F4251">
              <w:rPr>
                <w:rFonts w:cs="Arial"/>
                <w:b/>
                <w:bCs/>
                <w:szCs w:val="18"/>
                <w:lang w:val="fr-FR"/>
              </w:rPr>
              <w:t>Diskussion</w:t>
            </w:r>
          </w:p>
          <w:p w14:paraId="4C792CBF" w14:textId="77777777" w:rsidR="005F4251" w:rsidRPr="005F4251" w:rsidRDefault="005F4251">
            <w:pPr>
              <w:rPr>
                <w:rFonts w:cs="Arial"/>
                <w:szCs w:val="18"/>
              </w:rPr>
            </w:pPr>
            <w:r w:rsidRPr="005F4251">
              <w:rPr>
                <w:rFonts w:cs="Arial"/>
                <w:b/>
                <w:bCs/>
                <w:szCs w:val="18"/>
                <w:lang w:val="fr-FR"/>
              </w:rPr>
              <w:t>Discussion</w:t>
            </w:r>
          </w:p>
          <w:p w14:paraId="5FB68868" w14:textId="77777777" w:rsidR="005F4251" w:rsidRPr="005F4251" w:rsidRDefault="005F4251">
            <w:pPr>
              <w:rPr>
                <w:rFonts w:cs="Arial"/>
                <w:szCs w:val="18"/>
              </w:rPr>
            </w:pPr>
            <w:r w:rsidRPr="005F4251">
              <w:rPr>
                <w:rFonts w:cs="Arial"/>
                <w:b/>
                <w:bCs/>
                <w:szCs w:val="18"/>
                <w:lang w:val="fr-FR"/>
              </w:rPr>
              <w:t>Discussione</w:t>
            </w:r>
          </w:p>
        </w:tc>
        <w:tc>
          <w:tcPr>
            <w:tcW w:w="567" w:type="dxa"/>
            <w:hideMark/>
          </w:tcPr>
          <w:p w14:paraId="789BE2A2" w14:textId="77777777" w:rsidR="005F4251" w:rsidRPr="005F4251" w:rsidRDefault="005F4251">
            <w:pPr>
              <w:rPr>
                <w:rFonts w:cs="Arial"/>
                <w:szCs w:val="18"/>
              </w:rPr>
            </w:pPr>
            <w:r w:rsidRPr="005F4251">
              <w:rPr>
                <w:rFonts w:cs="Arial"/>
                <w:b/>
                <w:bCs/>
                <w:szCs w:val="18"/>
              </w:rPr>
              <w:t>tw</w:t>
            </w:r>
          </w:p>
        </w:tc>
      </w:tr>
      <w:tr w:rsidR="005F4251" w:rsidRPr="005F4251" w14:paraId="2D7D111F" w14:textId="77777777" w:rsidTr="00CE2F1A">
        <w:tc>
          <w:tcPr>
            <w:tcW w:w="456" w:type="dxa"/>
            <w:hideMark/>
          </w:tcPr>
          <w:p w14:paraId="415E0350" w14:textId="77777777" w:rsidR="005F4251" w:rsidRPr="005F4251" w:rsidRDefault="005F4251">
            <w:pPr>
              <w:rPr>
                <w:rFonts w:cs="Arial"/>
                <w:szCs w:val="18"/>
                <w:lang w:val="de-CH" w:eastAsia="de-CH"/>
              </w:rPr>
            </w:pPr>
          </w:p>
        </w:tc>
        <w:tc>
          <w:tcPr>
            <w:tcW w:w="851" w:type="dxa"/>
            <w:hideMark/>
          </w:tcPr>
          <w:p w14:paraId="4EB1E07D" w14:textId="77777777" w:rsidR="005F4251" w:rsidRPr="005F4251" w:rsidRDefault="001569B2">
            <w:pPr>
              <w:rPr>
                <w:rFonts w:cs="Arial"/>
                <w:szCs w:val="18"/>
              </w:rPr>
            </w:pPr>
            <w:hyperlink r:id="rId685" w:history="1">
              <w:r w:rsidR="005F4251" w:rsidRPr="005F4251">
                <w:rPr>
                  <w:rStyle w:val="Hyperlink"/>
                  <w:rFonts w:ascii="Arial" w:hAnsi="Arial" w:cs="Arial"/>
                  <w:sz w:val="18"/>
                  <w:szCs w:val="18"/>
                </w:rPr>
                <w:t>16.3107</w:t>
              </w:r>
            </w:hyperlink>
          </w:p>
        </w:tc>
        <w:tc>
          <w:tcPr>
            <w:tcW w:w="425" w:type="dxa"/>
            <w:hideMark/>
          </w:tcPr>
          <w:p w14:paraId="18FDFFBE" w14:textId="77777777" w:rsidR="005F4251" w:rsidRPr="005F4251" w:rsidRDefault="005F4251">
            <w:pPr>
              <w:rPr>
                <w:rFonts w:cs="Arial"/>
                <w:szCs w:val="18"/>
              </w:rPr>
            </w:pPr>
            <w:r w:rsidRPr="005F4251">
              <w:rPr>
                <w:rFonts w:cs="Arial"/>
                <w:szCs w:val="18"/>
              </w:rPr>
              <w:t>n</w:t>
            </w:r>
          </w:p>
        </w:tc>
        <w:tc>
          <w:tcPr>
            <w:tcW w:w="5636" w:type="dxa"/>
            <w:hideMark/>
          </w:tcPr>
          <w:p w14:paraId="6348D7D0" w14:textId="77777777" w:rsidR="005F4251" w:rsidRPr="005F4251" w:rsidRDefault="005F4251">
            <w:pPr>
              <w:rPr>
                <w:rFonts w:cs="Arial"/>
                <w:szCs w:val="18"/>
              </w:rPr>
            </w:pPr>
            <w:r w:rsidRPr="005F4251">
              <w:rPr>
                <w:rFonts w:cs="Arial"/>
                <w:szCs w:val="18"/>
              </w:rPr>
              <w:t xml:space="preserve">Ip. Schwaab. Tisa und die Sozialversicherungen. Sind Ausnahmen vorgesehen? </w:t>
            </w:r>
            <w:r w:rsidRPr="005F4251">
              <w:rPr>
                <w:rFonts w:cs="Arial"/>
                <w:szCs w:val="18"/>
              </w:rPr>
              <w:br/>
              <w:t xml:space="preserve">Ip. Schwaab. </w:t>
            </w:r>
            <w:r w:rsidRPr="005F4251">
              <w:rPr>
                <w:rFonts w:cs="Arial"/>
                <w:szCs w:val="18"/>
                <w:lang w:val="fr-CH"/>
              </w:rPr>
              <w:t xml:space="preserve">TISA et les assurances sociales. Des exceptions sont-elles prévues? </w:t>
            </w:r>
            <w:r w:rsidRPr="005F4251">
              <w:rPr>
                <w:rFonts w:cs="Arial"/>
                <w:szCs w:val="18"/>
                <w:lang w:val="fr-CH"/>
              </w:rPr>
              <w:br/>
            </w:r>
            <w:r w:rsidRPr="005F4251">
              <w:rPr>
                <w:rFonts w:cs="Arial"/>
                <w:szCs w:val="18"/>
              </w:rPr>
              <w:t xml:space="preserve">Ip. Schwaab. TISA e assicurazioni sociali. Sono previste eccezioni? </w:t>
            </w:r>
          </w:p>
        </w:tc>
        <w:tc>
          <w:tcPr>
            <w:tcW w:w="1276" w:type="dxa"/>
            <w:hideMark/>
          </w:tcPr>
          <w:p w14:paraId="7C8C44D0" w14:textId="77777777" w:rsidR="005F4251" w:rsidRPr="005F4251" w:rsidRDefault="005F4251">
            <w:pPr>
              <w:rPr>
                <w:rFonts w:cs="Arial"/>
                <w:szCs w:val="18"/>
              </w:rPr>
            </w:pPr>
            <w:r w:rsidRPr="005F4251">
              <w:rPr>
                <w:rFonts w:cs="Arial"/>
                <w:b/>
                <w:bCs/>
                <w:szCs w:val="18"/>
                <w:lang w:val="fr-FR"/>
              </w:rPr>
              <w:t>Diskussion</w:t>
            </w:r>
          </w:p>
          <w:p w14:paraId="2C38E23D" w14:textId="77777777" w:rsidR="005F4251" w:rsidRPr="005F4251" w:rsidRDefault="005F4251">
            <w:pPr>
              <w:rPr>
                <w:rFonts w:cs="Arial"/>
                <w:szCs w:val="18"/>
              </w:rPr>
            </w:pPr>
            <w:r w:rsidRPr="005F4251">
              <w:rPr>
                <w:rFonts w:cs="Arial"/>
                <w:b/>
                <w:bCs/>
                <w:szCs w:val="18"/>
                <w:lang w:val="fr-FR"/>
              </w:rPr>
              <w:t>Discussion</w:t>
            </w:r>
          </w:p>
          <w:p w14:paraId="1D4C0F9C" w14:textId="77777777" w:rsidR="005F4251" w:rsidRPr="005F4251" w:rsidRDefault="005F4251">
            <w:pPr>
              <w:rPr>
                <w:rFonts w:cs="Arial"/>
                <w:szCs w:val="18"/>
              </w:rPr>
            </w:pPr>
            <w:r w:rsidRPr="005F4251">
              <w:rPr>
                <w:rFonts w:cs="Arial"/>
                <w:b/>
                <w:bCs/>
                <w:szCs w:val="18"/>
                <w:lang w:val="fr-FR"/>
              </w:rPr>
              <w:t>Discussione</w:t>
            </w:r>
          </w:p>
        </w:tc>
        <w:tc>
          <w:tcPr>
            <w:tcW w:w="567" w:type="dxa"/>
            <w:hideMark/>
          </w:tcPr>
          <w:p w14:paraId="09FF9829" w14:textId="77777777" w:rsidR="005F4251" w:rsidRPr="005F4251" w:rsidRDefault="005F4251">
            <w:pPr>
              <w:rPr>
                <w:rFonts w:cs="Arial"/>
                <w:szCs w:val="18"/>
              </w:rPr>
            </w:pPr>
            <w:r w:rsidRPr="005F4251">
              <w:rPr>
                <w:rFonts w:cs="Arial"/>
                <w:b/>
                <w:bCs/>
                <w:szCs w:val="18"/>
              </w:rPr>
              <w:t>n</w:t>
            </w:r>
          </w:p>
        </w:tc>
      </w:tr>
      <w:tr w:rsidR="002E1EA3" w:rsidRPr="002E1EA3" w14:paraId="293CC934" w14:textId="77777777" w:rsidTr="00CE2F1A">
        <w:tc>
          <w:tcPr>
            <w:tcW w:w="456" w:type="dxa"/>
            <w:hideMark/>
          </w:tcPr>
          <w:p w14:paraId="51E1C0DE" w14:textId="77777777" w:rsidR="002E1EA3" w:rsidRPr="002E1EA3" w:rsidRDefault="002E1EA3">
            <w:pPr>
              <w:rPr>
                <w:rFonts w:cs="Arial"/>
                <w:szCs w:val="18"/>
                <w:lang w:val="de-CH" w:eastAsia="de-CH"/>
              </w:rPr>
            </w:pPr>
          </w:p>
        </w:tc>
        <w:tc>
          <w:tcPr>
            <w:tcW w:w="851" w:type="dxa"/>
            <w:hideMark/>
          </w:tcPr>
          <w:p w14:paraId="5CB0E082" w14:textId="77777777" w:rsidR="002E1EA3" w:rsidRPr="002E1EA3" w:rsidRDefault="001569B2">
            <w:pPr>
              <w:rPr>
                <w:rFonts w:cs="Arial"/>
                <w:szCs w:val="18"/>
              </w:rPr>
            </w:pPr>
            <w:hyperlink r:id="rId686" w:history="1">
              <w:r w:rsidR="002E1EA3" w:rsidRPr="002E1EA3">
                <w:rPr>
                  <w:rStyle w:val="Hyperlink"/>
                  <w:rFonts w:ascii="Arial" w:hAnsi="Arial" w:cs="Arial"/>
                  <w:sz w:val="18"/>
                  <w:szCs w:val="18"/>
                </w:rPr>
                <w:t>16.3116</w:t>
              </w:r>
            </w:hyperlink>
          </w:p>
        </w:tc>
        <w:tc>
          <w:tcPr>
            <w:tcW w:w="425" w:type="dxa"/>
            <w:hideMark/>
          </w:tcPr>
          <w:p w14:paraId="08A1CF98" w14:textId="77777777" w:rsidR="002E1EA3" w:rsidRPr="002E1EA3" w:rsidRDefault="002E1EA3">
            <w:pPr>
              <w:rPr>
                <w:rFonts w:cs="Arial"/>
                <w:szCs w:val="18"/>
              </w:rPr>
            </w:pPr>
            <w:r w:rsidRPr="002E1EA3">
              <w:rPr>
                <w:rFonts w:cs="Arial"/>
                <w:szCs w:val="18"/>
              </w:rPr>
              <w:t>n</w:t>
            </w:r>
          </w:p>
        </w:tc>
        <w:tc>
          <w:tcPr>
            <w:tcW w:w="5636" w:type="dxa"/>
            <w:hideMark/>
          </w:tcPr>
          <w:p w14:paraId="42A5B111" w14:textId="77777777" w:rsidR="002E1EA3" w:rsidRPr="00DB00D5" w:rsidRDefault="002E1EA3">
            <w:pPr>
              <w:rPr>
                <w:rFonts w:cs="Arial"/>
                <w:szCs w:val="18"/>
                <w:lang w:val="it-CH"/>
              </w:rPr>
            </w:pPr>
            <w:r w:rsidRPr="002E1EA3">
              <w:rPr>
                <w:rFonts w:cs="Arial"/>
                <w:szCs w:val="18"/>
                <w:lang w:val="it-CH"/>
              </w:rPr>
              <w:t xml:space="preserve">Mo. Pardini. Agenda Industrie 4.0 </w:t>
            </w:r>
            <w:r w:rsidRPr="002E1EA3">
              <w:rPr>
                <w:rFonts w:cs="Arial"/>
                <w:szCs w:val="18"/>
                <w:lang w:val="it-CH"/>
              </w:rPr>
              <w:br/>
              <w:t xml:space="preserve">Mo. Pardini. Pour un agenda "Industrie 4.0" </w:t>
            </w:r>
            <w:r w:rsidRPr="002E1EA3">
              <w:rPr>
                <w:rFonts w:cs="Arial"/>
                <w:szCs w:val="18"/>
                <w:lang w:val="it-CH"/>
              </w:rPr>
              <w:br/>
              <w:t xml:space="preserve">Mo. Pardini. </w:t>
            </w:r>
            <w:r w:rsidRPr="00DB00D5">
              <w:rPr>
                <w:rFonts w:cs="Arial"/>
                <w:szCs w:val="18"/>
                <w:lang w:val="it-CH"/>
              </w:rPr>
              <w:t xml:space="preserve">Agenda Industria 4.0 </w:t>
            </w:r>
          </w:p>
        </w:tc>
        <w:tc>
          <w:tcPr>
            <w:tcW w:w="1276" w:type="dxa"/>
            <w:hideMark/>
          </w:tcPr>
          <w:p w14:paraId="6986B184" w14:textId="77777777" w:rsidR="002E1EA3" w:rsidRPr="00DB00D5" w:rsidRDefault="002E1EA3">
            <w:pPr>
              <w:rPr>
                <w:rFonts w:cs="Arial"/>
                <w:szCs w:val="18"/>
                <w:lang w:val="it-CH"/>
              </w:rPr>
            </w:pPr>
          </w:p>
        </w:tc>
        <w:tc>
          <w:tcPr>
            <w:tcW w:w="567" w:type="dxa"/>
            <w:hideMark/>
          </w:tcPr>
          <w:p w14:paraId="6F54F4B5" w14:textId="77777777" w:rsidR="002E1EA3" w:rsidRPr="002E1EA3" w:rsidRDefault="002E1EA3">
            <w:pPr>
              <w:rPr>
                <w:rFonts w:cs="Arial"/>
                <w:szCs w:val="18"/>
              </w:rPr>
            </w:pPr>
            <w:r w:rsidRPr="002E1EA3">
              <w:rPr>
                <w:rFonts w:cs="Arial"/>
                <w:b/>
                <w:bCs/>
                <w:szCs w:val="18"/>
              </w:rPr>
              <w:t>-</w:t>
            </w:r>
          </w:p>
        </w:tc>
      </w:tr>
      <w:tr w:rsidR="00B921EE" w:rsidRPr="00B921EE" w14:paraId="5D4B8846" w14:textId="77777777" w:rsidTr="00CE2F1A">
        <w:tc>
          <w:tcPr>
            <w:tcW w:w="456" w:type="dxa"/>
            <w:hideMark/>
          </w:tcPr>
          <w:p w14:paraId="65E5CD23" w14:textId="77777777" w:rsidR="00B921EE" w:rsidRPr="00B921EE" w:rsidRDefault="00B921EE">
            <w:pPr>
              <w:rPr>
                <w:rFonts w:cs="Arial"/>
                <w:szCs w:val="18"/>
                <w:lang w:val="de-CH" w:eastAsia="de-CH"/>
              </w:rPr>
            </w:pPr>
          </w:p>
        </w:tc>
        <w:tc>
          <w:tcPr>
            <w:tcW w:w="851" w:type="dxa"/>
            <w:hideMark/>
          </w:tcPr>
          <w:p w14:paraId="3BFBA8EF" w14:textId="77777777" w:rsidR="00B921EE" w:rsidRPr="00B921EE" w:rsidRDefault="001569B2">
            <w:pPr>
              <w:rPr>
                <w:rFonts w:cs="Arial"/>
                <w:szCs w:val="18"/>
              </w:rPr>
            </w:pPr>
            <w:hyperlink r:id="rId687" w:history="1">
              <w:r w:rsidR="00B921EE" w:rsidRPr="00B921EE">
                <w:rPr>
                  <w:rStyle w:val="Hyperlink"/>
                  <w:rFonts w:ascii="Arial" w:hAnsi="Arial" w:cs="Arial"/>
                  <w:sz w:val="18"/>
                  <w:szCs w:val="18"/>
                </w:rPr>
                <w:t>16.3120</w:t>
              </w:r>
            </w:hyperlink>
          </w:p>
        </w:tc>
        <w:tc>
          <w:tcPr>
            <w:tcW w:w="425" w:type="dxa"/>
            <w:hideMark/>
          </w:tcPr>
          <w:p w14:paraId="408C9DE9" w14:textId="77777777" w:rsidR="00B921EE" w:rsidRPr="00B921EE" w:rsidRDefault="00B921EE">
            <w:pPr>
              <w:rPr>
                <w:rFonts w:cs="Arial"/>
                <w:szCs w:val="18"/>
              </w:rPr>
            </w:pPr>
            <w:r w:rsidRPr="00B921EE">
              <w:rPr>
                <w:rFonts w:cs="Arial"/>
                <w:szCs w:val="18"/>
              </w:rPr>
              <w:t>n</w:t>
            </w:r>
          </w:p>
        </w:tc>
        <w:tc>
          <w:tcPr>
            <w:tcW w:w="5636" w:type="dxa"/>
            <w:hideMark/>
          </w:tcPr>
          <w:p w14:paraId="6D92B940" w14:textId="77777777" w:rsidR="00B921EE" w:rsidRPr="00B921EE" w:rsidRDefault="00B921EE">
            <w:pPr>
              <w:rPr>
                <w:rFonts w:cs="Arial"/>
                <w:szCs w:val="18"/>
                <w:lang w:val="it-CH"/>
              </w:rPr>
            </w:pPr>
            <w:r w:rsidRPr="00B921EE">
              <w:rPr>
                <w:rFonts w:cs="Arial"/>
                <w:szCs w:val="18"/>
              </w:rPr>
              <w:t xml:space="preserve">Mo. Pardini. Die KMU retten und stärken. Mit dem Innovations-Bon und weiteren konrekten Instrumenten </w:t>
            </w:r>
            <w:r w:rsidRPr="00B921EE">
              <w:rPr>
                <w:rFonts w:cs="Arial"/>
                <w:szCs w:val="18"/>
              </w:rPr>
              <w:br/>
              <w:t xml:space="preserve">Mo. </w:t>
            </w:r>
            <w:r w:rsidRPr="00B921EE">
              <w:rPr>
                <w:rFonts w:cs="Arial"/>
                <w:szCs w:val="18"/>
                <w:lang w:val="fr-CH"/>
              </w:rPr>
              <w:t xml:space="preserve">Pardini. Agir concrètement pour sauver et renforcer les PME </w:t>
            </w:r>
            <w:r w:rsidRPr="00B921EE">
              <w:rPr>
                <w:rFonts w:cs="Arial"/>
                <w:szCs w:val="18"/>
                <w:lang w:val="fr-CH"/>
              </w:rPr>
              <w:br/>
              <w:t xml:space="preserve">Mo. </w:t>
            </w:r>
            <w:r w:rsidRPr="00B921EE">
              <w:rPr>
                <w:rFonts w:cs="Arial"/>
                <w:szCs w:val="18"/>
                <w:lang w:val="it-CH"/>
              </w:rPr>
              <w:t xml:space="preserve">Pardini. Salvare e rafforzare le PMI. Con il buono per l'innovazione e altri strumenti concreti </w:t>
            </w:r>
          </w:p>
        </w:tc>
        <w:tc>
          <w:tcPr>
            <w:tcW w:w="1276" w:type="dxa"/>
            <w:hideMark/>
          </w:tcPr>
          <w:p w14:paraId="30D9C2A3" w14:textId="77777777" w:rsidR="00B921EE" w:rsidRPr="00B921EE" w:rsidRDefault="00B921EE">
            <w:pPr>
              <w:rPr>
                <w:rFonts w:cs="Arial"/>
                <w:szCs w:val="18"/>
                <w:lang w:val="it-CH"/>
              </w:rPr>
            </w:pPr>
          </w:p>
        </w:tc>
        <w:tc>
          <w:tcPr>
            <w:tcW w:w="567" w:type="dxa"/>
            <w:hideMark/>
          </w:tcPr>
          <w:p w14:paraId="2D0CC0C1" w14:textId="77777777" w:rsidR="00B921EE" w:rsidRPr="00B921EE" w:rsidRDefault="00B921EE">
            <w:pPr>
              <w:rPr>
                <w:rFonts w:cs="Arial"/>
                <w:szCs w:val="18"/>
              </w:rPr>
            </w:pPr>
            <w:r w:rsidRPr="00B921EE">
              <w:rPr>
                <w:rFonts w:cs="Arial"/>
                <w:b/>
                <w:bCs/>
                <w:szCs w:val="18"/>
              </w:rPr>
              <w:t>-</w:t>
            </w:r>
          </w:p>
        </w:tc>
      </w:tr>
      <w:tr w:rsidR="00B921EE" w:rsidRPr="00B921EE" w14:paraId="090CEFE1" w14:textId="77777777" w:rsidTr="001A4F4A">
        <w:tc>
          <w:tcPr>
            <w:tcW w:w="456" w:type="dxa"/>
            <w:hideMark/>
          </w:tcPr>
          <w:p w14:paraId="79DD7201" w14:textId="77777777" w:rsidR="00B921EE" w:rsidRPr="00B921EE" w:rsidRDefault="00B921EE">
            <w:pPr>
              <w:rPr>
                <w:rFonts w:cs="Arial"/>
                <w:szCs w:val="18"/>
                <w:lang w:val="de-CH" w:eastAsia="de-CH"/>
              </w:rPr>
            </w:pPr>
          </w:p>
        </w:tc>
        <w:tc>
          <w:tcPr>
            <w:tcW w:w="851" w:type="dxa"/>
            <w:hideMark/>
          </w:tcPr>
          <w:p w14:paraId="3F6B95F6" w14:textId="77777777" w:rsidR="00B921EE" w:rsidRPr="00B921EE" w:rsidRDefault="001569B2">
            <w:pPr>
              <w:rPr>
                <w:rFonts w:cs="Arial"/>
                <w:szCs w:val="18"/>
              </w:rPr>
            </w:pPr>
            <w:hyperlink r:id="rId688" w:history="1">
              <w:r w:rsidR="00B921EE" w:rsidRPr="00B921EE">
                <w:rPr>
                  <w:rStyle w:val="Hyperlink"/>
                  <w:rFonts w:ascii="Arial" w:hAnsi="Arial" w:cs="Arial"/>
                  <w:sz w:val="18"/>
                  <w:szCs w:val="18"/>
                </w:rPr>
                <w:t>16.3134</w:t>
              </w:r>
            </w:hyperlink>
          </w:p>
        </w:tc>
        <w:tc>
          <w:tcPr>
            <w:tcW w:w="425" w:type="dxa"/>
            <w:hideMark/>
          </w:tcPr>
          <w:p w14:paraId="1D64D31D" w14:textId="77777777" w:rsidR="00B921EE" w:rsidRPr="00B921EE" w:rsidRDefault="00B921EE">
            <w:pPr>
              <w:rPr>
                <w:rFonts w:cs="Arial"/>
                <w:szCs w:val="18"/>
              </w:rPr>
            </w:pPr>
            <w:r w:rsidRPr="00B921EE">
              <w:rPr>
                <w:rFonts w:cs="Arial"/>
                <w:szCs w:val="18"/>
              </w:rPr>
              <w:t>n</w:t>
            </w:r>
          </w:p>
        </w:tc>
        <w:tc>
          <w:tcPr>
            <w:tcW w:w="5636" w:type="dxa"/>
            <w:hideMark/>
          </w:tcPr>
          <w:p w14:paraId="4003C3B8" w14:textId="77777777" w:rsidR="00B921EE" w:rsidRPr="00B921EE" w:rsidRDefault="00B921EE">
            <w:pPr>
              <w:rPr>
                <w:rFonts w:cs="Arial"/>
                <w:szCs w:val="18"/>
                <w:lang w:val="it-CH"/>
              </w:rPr>
            </w:pPr>
            <w:r w:rsidRPr="00B921EE">
              <w:rPr>
                <w:rFonts w:cs="Arial"/>
                <w:szCs w:val="18"/>
              </w:rPr>
              <w:t xml:space="preserve">Po. Fluri. Präzisierungen im VMWG im Zusammenhang mit energetischen oder umfassenderen Sanierungsmassnahmen </w:t>
            </w:r>
            <w:r w:rsidRPr="00B921EE">
              <w:rPr>
                <w:rFonts w:cs="Arial"/>
                <w:szCs w:val="18"/>
              </w:rPr>
              <w:br/>
              <w:t xml:space="preserve">Po. </w:t>
            </w:r>
            <w:r w:rsidRPr="00B921EE">
              <w:rPr>
                <w:rFonts w:cs="Arial"/>
                <w:szCs w:val="18"/>
                <w:lang w:val="fr-CH"/>
              </w:rPr>
              <w:t xml:space="preserve">Fluri. Précisions dans l'OBLF concernant les mesures d'assainissement total ou énergétique </w:t>
            </w:r>
            <w:r w:rsidRPr="00B921EE">
              <w:rPr>
                <w:rFonts w:cs="Arial"/>
                <w:szCs w:val="18"/>
                <w:lang w:val="fr-CH"/>
              </w:rPr>
              <w:br/>
              <w:t xml:space="preserve">Po. </w:t>
            </w:r>
            <w:r w:rsidRPr="00B921EE">
              <w:rPr>
                <w:rFonts w:cs="Arial"/>
                <w:szCs w:val="18"/>
                <w:lang w:val="it-CH"/>
              </w:rPr>
              <w:t xml:space="preserve">Fluri. Precisazioni nella OLAL sulle misure di risanamento energetiche o importanti </w:t>
            </w:r>
          </w:p>
        </w:tc>
        <w:tc>
          <w:tcPr>
            <w:tcW w:w="1276" w:type="dxa"/>
            <w:hideMark/>
          </w:tcPr>
          <w:p w14:paraId="6B784EEB" w14:textId="77777777" w:rsidR="00B921EE" w:rsidRPr="00B921EE" w:rsidRDefault="00B921EE">
            <w:pPr>
              <w:rPr>
                <w:rFonts w:cs="Arial"/>
                <w:szCs w:val="18"/>
                <w:lang w:val="it-CH"/>
              </w:rPr>
            </w:pPr>
          </w:p>
        </w:tc>
        <w:tc>
          <w:tcPr>
            <w:tcW w:w="567" w:type="dxa"/>
            <w:hideMark/>
          </w:tcPr>
          <w:p w14:paraId="01788EDA" w14:textId="77777777" w:rsidR="00B921EE" w:rsidRPr="00B921EE" w:rsidRDefault="00B921EE">
            <w:pPr>
              <w:rPr>
                <w:rFonts w:cs="Arial"/>
                <w:szCs w:val="18"/>
              </w:rPr>
            </w:pPr>
            <w:r w:rsidRPr="00B921EE">
              <w:rPr>
                <w:rFonts w:cs="Arial"/>
                <w:b/>
                <w:bCs/>
                <w:szCs w:val="18"/>
              </w:rPr>
              <w:t>-</w:t>
            </w:r>
          </w:p>
        </w:tc>
      </w:tr>
      <w:tr w:rsidR="005F4251" w:rsidRPr="005F4251" w14:paraId="2C455DF4" w14:textId="77777777" w:rsidTr="001A4F4A">
        <w:tc>
          <w:tcPr>
            <w:tcW w:w="456" w:type="dxa"/>
            <w:hideMark/>
          </w:tcPr>
          <w:p w14:paraId="54C7EEA6" w14:textId="77777777" w:rsidR="005F4251" w:rsidRPr="005F4251" w:rsidRDefault="005F4251">
            <w:pPr>
              <w:rPr>
                <w:rFonts w:cs="Arial"/>
                <w:szCs w:val="18"/>
                <w:lang w:val="de-CH" w:eastAsia="de-CH"/>
              </w:rPr>
            </w:pPr>
          </w:p>
        </w:tc>
        <w:tc>
          <w:tcPr>
            <w:tcW w:w="851" w:type="dxa"/>
            <w:hideMark/>
          </w:tcPr>
          <w:p w14:paraId="151B394A" w14:textId="77777777" w:rsidR="005F4251" w:rsidRPr="005F4251" w:rsidRDefault="001569B2">
            <w:pPr>
              <w:rPr>
                <w:rFonts w:cs="Arial"/>
                <w:szCs w:val="18"/>
              </w:rPr>
            </w:pPr>
            <w:hyperlink r:id="rId689" w:history="1">
              <w:r w:rsidR="005F4251" w:rsidRPr="005F4251">
                <w:rPr>
                  <w:rStyle w:val="Hyperlink"/>
                  <w:rFonts w:ascii="Arial" w:hAnsi="Arial" w:cs="Arial"/>
                  <w:sz w:val="18"/>
                  <w:szCs w:val="18"/>
                </w:rPr>
                <w:t>16.3139</w:t>
              </w:r>
            </w:hyperlink>
          </w:p>
        </w:tc>
        <w:tc>
          <w:tcPr>
            <w:tcW w:w="425" w:type="dxa"/>
            <w:hideMark/>
          </w:tcPr>
          <w:p w14:paraId="50717D56" w14:textId="77777777" w:rsidR="005F4251" w:rsidRPr="005F4251" w:rsidRDefault="005F4251">
            <w:pPr>
              <w:rPr>
                <w:rFonts w:cs="Arial"/>
                <w:szCs w:val="18"/>
              </w:rPr>
            </w:pPr>
            <w:r w:rsidRPr="005F4251">
              <w:rPr>
                <w:rFonts w:cs="Arial"/>
                <w:szCs w:val="18"/>
              </w:rPr>
              <w:t>n</w:t>
            </w:r>
          </w:p>
        </w:tc>
        <w:tc>
          <w:tcPr>
            <w:tcW w:w="5636" w:type="dxa"/>
            <w:hideMark/>
          </w:tcPr>
          <w:p w14:paraId="2CE22196" w14:textId="77777777" w:rsidR="005F4251" w:rsidRPr="005F4251" w:rsidRDefault="005F4251">
            <w:pPr>
              <w:rPr>
                <w:rFonts w:cs="Arial"/>
                <w:szCs w:val="18"/>
                <w:lang w:val="it-CH"/>
              </w:rPr>
            </w:pPr>
            <w:r w:rsidRPr="005F4251">
              <w:rPr>
                <w:rFonts w:cs="Arial"/>
                <w:szCs w:val="18"/>
              </w:rPr>
              <w:t xml:space="preserve">Ip. Tornare. Initiative "gegen Masseneinwanderung". Welche Risiken bestehen für die Bildungs- und Forschungslandschaft? </w:t>
            </w:r>
            <w:r w:rsidRPr="005F4251">
              <w:rPr>
                <w:rFonts w:cs="Arial"/>
                <w:szCs w:val="18"/>
              </w:rPr>
              <w:br/>
            </w:r>
            <w:r w:rsidRPr="005F4251">
              <w:rPr>
                <w:rFonts w:cs="Arial"/>
                <w:szCs w:val="18"/>
                <w:lang w:val="fr-CH"/>
              </w:rPr>
              <w:t xml:space="preserve">Ip. Tornare. Initiative dite "contre l'immigration de masse". Quels risques pour le paysage suisse de la formation et de la recherche? </w:t>
            </w:r>
            <w:r w:rsidRPr="005F4251">
              <w:rPr>
                <w:rFonts w:cs="Arial"/>
                <w:szCs w:val="18"/>
                <w:lang w:val="fr-CH"/>
              </w:rPr>
              <w:br/>
            </w:r>
            <w:r w:rsidRPr="005F4251">
              <w:rPr>
                <w:rFonts w:cs="Arial"/>
                <w:szCs w:val="18"/>
                <w:lang w:val="it-CH"/>
              </w:rPr>
              <w:t xml:space="preserve">Ip. Tornare. Iniziativa "contro l'immigrazione di massa". Quali sono i rischi per il panorama svizzero della formazione e della ricerca? </w:t>
            </w:r>
          </w:p>
        </w:tc>
        <w:tc>
          <w:tcPr>
            <w:tcW w:w="1276" w:type="dxa"/>
            <w:hideMark/>
          </w:tcPr>
          <w:p w14:paraId="7A2F4D0F" w14:textId="77777777" w:rsidR="005F4251" w:rsidRPr="005F4251" w:rsidRDefault="005F4251">
            <w:pPr>
              <w:rPr>
                <w:rFonts w:cs="Arial"/>
                <w:szCs w:val="18"/>
              </w:rPr>
            </w:pPr>
            <w:r w:rsidRPr="005F4251">
              <w:rPr>
                <w:rFonts w:cs="Arial"/>
                <w:b/>
                <w:bCs/>
                <w:szCs w:val="18"/>
                <w:lang w:val="fr-FR"/>
              </w:rPr>
              <w:t>Diskussion</w:t>
            </w:r>
          </w:p>
          <w:p w14:paraId="03AC22ED" w14:textId="77777777" w:rsidR="005F4251" w:rsidRPr="005F4251" w:rsidRDefault="005F4251">
            <w:pPr>
              <w:rPr>
                <w:rFonts w:cs="Arial"/>
                <w:szCs w:val="18"/>
              </w:rPr>
            </w:pPr>
            <w:r w:rsidRPr="005F4251">
              <w:rPr>
                <w:rFonts w:cs="Arial"/>
                <w:b/>
                <w:bCs/>
                <w:szCs w:val="18"/>
                <w:lang w:val="fr-FR"/>
              </w:rPr>
              <w:t>Discussion</w:t>
            </w:r>
          </w:p>
          <w:p w14:paraId="7DC495EA" w14:textId="77777777" w:rsidR="005F4251" w:rsidRPr="005F4251" w:rsidRDefault="005F4251">
            <w:pPr>
              <w:rPr>
                <w:rFonts w:cs="Arial"/>
                <w:szCs w:val="18"/>
              </w:rPr>
            </w:pPr>
            <w:r w:rsidRPr="005F4251">
              <w:rPr>
                <w:rFonts w:cs="Arial"/>
                <w:b/>
                <w:bCs/>
                <w:szCs w:val="18"/>
                <w:lang w:val="fr-FR"/>
              </w:rPr>
              <w:t>Discussione</w:t>
            </w:r>
          </w:p>
        </w:tc>
        <w:tc>
          <w:tcPr>
            <w:tcW w:w="567" w:type="dxa"/>
            <w:hideMark/>
          </w:tcPr>
          <w:p w14:paraId="79B83E92" w14:textId="77777777" w:rsidR="005F4251" w:rsidRPr="005F4251" w:rsidRDefault="005F4251">
            <w:pPr>
              <w:rPr>
                <w:rFonts w:cs="Arial"/>
                <w:szCs w:val="18"/>
              </w:rPr>
            </w:pPr>
            <w:r w:rsidRPr="005F4251">
              <w:rPr>
                <w:rFonts w:cs="Arial"/>
                <w:b/>
                <w:bCs/>
                <w:szCs w:val="18"/>
              </w:rPr>
              <w:t>n</w:t>
            </w:r>
          </w:p>
        </w:tc>
      </w:tr>
      <w:tr w:rsidR="00265870" w:rsidRPr="00265870" w14:paraId="503682B8" w14:textId="77777777" w:rsidTr="00B50895">
        <w:tc>
          <w:tcPr>
            <w:tcW w:w="456" w:type="dxa"/>
            <w:hideMark/>
          </w:tcPr>
          <w:p w14:paraId="659BC8B5" w14:textId="77777777" w:rsidR="00265870" w:rsidRPr="00265870" w:rsidRDefault="00265870">
            <w:pPr>
              <w:rPr>
                <w:rFonts w:cs="Arial"/>
                <w:szCs w:val="18"/>
                <w:lang w:val="de-CH" w:eastAsia="de-CH"/>
              </w:rPr>
            </w:pPr>
          </w:p>
        </w:tc>
        <w:tc>
          <w:tcPr>
            <w:tcW w:w="851" w:type="dxa"/>
            <w:hideMark/>
          </w:tcPr>
          <w:p w14:paraId="246FAC03" w14:textId="77777777" w:rsidR="00265870" w:rsidRPr="00265870" w:rsidRDefault="001569B2">
            <w:pPr>
              <w:rPr>
                <w:rFonts w:cs="Arial"/>
                <w:szCs w:val="18"/>
              </w:rPr>
            </w:pPr>
            <w:hyperlink r:id="rId690" w:history="1">
              <w:r w:rsidR="00265870" w:rsidRPr="00265870">
                <w:rPr>
                  <w:rStyle w:val="Hyperlink"/>
                  <w:rFonts w:ascii="Arial" w:hAnsi="Arial" w:cs="Arial"/>
                  <w:sz w:val="18"/>
                  <w:szCs w:val="18"/>
                </w:rPr>
                <w:t>16.3153</w:t>
              </w:r>
            </w:hyperlink>
          </w:p>
        </w:tc>
        <w:tc>
          <w:tcPr>
            <w:tcW w:w="425" w:type="dxa"/>
            <w:hideMark/>
          </w:tcPr>
          <w:p w14:paraId="6B26A3E9" w14:textId="77777777" w:rsidR="00265870" w:rsidRPr="00265870" w:rsidRDefault="00265870">
            <w:pPr>
              <w:rPr>
                <w:rFonts w:cs="Arial"/>
                <w:szCs w:val="18"/>
              </w:rPr>
            </w:pPr>
            <w:r w:rsidRPr="00265870">
              <w:rPr>
                <w:rFonts w:cs="Arial"/>
                <w:szCs w:val="18"/>
              </w:rPr>
              <w:t>n</w:t>
            </w:r>
          </w:p>
        </w:tc>
        <w:tc>
          <w:tcPr>
            <w:tcW w:w="5636" w:type="dxa"/>
            <w:hideMark/>
          </w:tcPr>
          <w:p w14:paraId="446B2405" w14:textId="77777777" w:rsidR="00265870" w:rsidRPr="00265870" w:rsidRDefault="00265870">
            <w:pPr>
              <w:rPr>
                <w:rFonts w:cs="Arial"/>
                <w:szCs w:val="18"/>
                <w:lang w:val="it-CH"/>
              </w:rPr>
            </w:pPr>
            <w:r w:rsidRPr="00265870">
              <w:rPr>
                <w:rFonts w:cs="Arial"/>
                <w:szCs w:val="18"/>
              </w:rPr>
              <w:t xml:space="preserve">Po. Béglé. Bekämpfung der Altersdiskriminierung, um die Erwerbstätigkeit von Seniorinnen und Senioren zu fördern </w:t>
            </w:r>
            <w:r w:rsidRPr="00265870">
              <w:rPr>
                <w:rFonts w:cs="Arial"/>
                <w:szCs w:val="18"/>
              </w:rPr>
              <w:br/>
              <w:t xml:space="preserve">Po. </w:t>
            </w:r>
            <w:r w:rsidRPr="00265870">
              <w:rPr>
                <w:rFonts w:cs="Arial"/>
                <w:szCs w:val="18"/>
                <w:lang w:val="fr-CH"/>
              </w:rPr>
              <w:t xml:space="preserve">Béglé. Lutter contre l'âgisme pour favoriser l'emploi des seniors </w:t>
            </w:r>
            <w:r w:rsidRPr="00265870">
              <w:rPr>
                <w:rFonts w:cs="Arial"/>
                <w:szCs w:val="18"/>
                <w:lang w:val="fr-CH"/>
              </w:rPr>
              <w:br/>
              <w:t xml:space="preserve">Po. </w:t>
            </w:r>
            <w:r w:rsidRPr="00265870">
              <w:rPr>
                <w:rFonts w:cs="Arial"/>
                <w:szCs w:val="18"/>
                <w:lang w:val="it-CH"/>
              </w:rPr>
              <w:t xml:space="preserve">Béglé. Lottare contro l'ageismo per agevolare l'impiego dei lavoratori senior </w:t>
            </w:r>
          </w:p>
        </w:tc>
        <w:tc>
          <w:tcPr>
            <w:tcW w:w="1276" w:type="dxa"/>
            <w:hideMark/>
          </w:tcPr>
          <w:p w14:paraId="5D51AFC1" w14:textId="77777777" w:rsidR="00265870" w:rsidRPr="00265870" w:rsidRDefault="00265870">
            <w:pPr>
              <w:rPr>
                <w:rFonts w:cs="Arial"/>
                <w:szCs w:val="18"/>
                <w:lang w:val="it-CH"/>
              </w:rPr>
            </w:pPr>
          </w:p>
        </w:tc>
        <w:tc>
          <w:tcPr>
            <w:tcW w:w="567" w:type="dxa"/>
            <w:hideMark/>
          </w:tcPr>
          <w:p w14:paraId="21D05416" w14:textId="77777777" w:rsidR="00265870" w:rsidRPr="00265870" w:rsidRDefault="00265870">
            <w:pPr>
              <w:rPr>
                <w:rFonts w:cs="Arial"/>
                <w:szCs w:val="18"/>
              </w:rPr>
            </w:pPr>
            <w:r w:rsidRPr="00265870">
              <w:rPr>
                <w:rFonts w:cs="Arial"/>
                <w:b/>
                <w:bCs/>
                <w:szCs w:val="18"/>
              </w:rPr>
              <w:t>-</w:t>
            </w:r>
          </w:p>
        </w:tc>
      </w:tr>
    </w:tbl>
    <w:p w14:paraId="626D714B" w14:textId="0C425FED" w:rsidR="00B32949" w:rsidRDefault="00B32949"/>
    <w:p w14:paraId="6966BF71" w14:textId="69DDD8A3" w:rsidR="00B32949" w:rsidRDefault="00B3294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921EE" w:rsidRPr="00B921EE" w14:paraId="6155F004" w14:textId="77777777" w:rsidTr="00235DBC">
        <w:tc>
          <w:tcPr>
            <w:tcW w:w="456" w:type="dxa"/>
            <w:hideMark/>
          </w:tcPr>
          <w:p w14:paraId="783419F8" w14:textId="77777777" w:rsidR="00B921EE" w:rsidRPr="00B921EE" w:rsidRDefault="00B921EE">
            <w:pPr>
              <w:rPr>
                <w:rFonts w:cs="Arial"/>
                <w:szCs w:val="18"/>
                <w:lang w:val="de-CH" w:eastAsia="de-CH"/>
              </w:rPr>
            </w:pPr>
          </w:p>
        </w:tc>
        <w:tc>
          <w:tcPr>
            <w:tcW w:w="851" w:type="dxa"/>
            <w:hideMark/>
          </w:tcPr>
          <w:p w14:paraId="01D52719" w14:textId="77777777" w:rsidR="00B921EE" w:rsidRPr="00B921EE" w:rsidRDefault="001569B2">
            <w:pPr>
              <w:rPr>
                <w:rFonts w:cs="Arial"/>
                <w:szCs w:val="18"/>
              </w:rPr>
            </w:pPr>
            <w:hyperlink r:id="rId691" w:history="1">
              <w:r w:rsidR="00B921EE" w:rsidRPr="00B921EE">
                <w:rPr>
                  <w:rStyle w:val="Hyperlink"/>
                  <w:rFonts w:ascii="Arial" w:hAnsi="Arial" w:cs="Arial"/>
                  <w:sz w:val="18"/>
                  <w:szCs w:val="18"/>
                </w:rPr>
                <w:t>16.3178</w:t>
              </w:r>
            </w:hyperlink>
          </w:p>
        </w:tc>
        <w:tc>
          <w:tcPr>
            <w:tcW w:w="425" w:type="dxa"/>
            <w:hideMark/>
          </w:tcPr>
          <w:p w14:paraId="6949A20D" w14:textId="77777777" w:rsidR="00B921EE" w:rsidRPr="00B921EE" w:rsidRDefault="00B921EE">
            <w:pPr>
              <w:rPr>
                <w:rFonts w:cs="Arial"/>
                <w:szCs w:val="18"/>
              </w:rPr>
            </w:pPr>
            <w:r w:rsidRPr="00B921EE">
              <w:rPr>
                <w:rFonts w:cs="Arial"/>
                <w:szCs w:val="18"/>
              </w:rPr>
              <w:t>n</w:t>
            </w:r>
          </w:p>
        </w:tc>
        <w:tc>
          <w:tcPr>
            <w:tcW w:w="5636" w:type="dxa"/>
            <w:hideMark/>
          </w:tcPr>
          <w:p w14:paraId="48DAC0DD" w14:textId="77777777" w:rsidR="00B921EE" w:rsidRPr="00B921EE" w:rsidRDefault="00B921EE">
            <w:pPr>
              <w:rPr>
                <w:rFonts w:cs="Arial"/>
                <w:szCs w:val="18"/>
                <w:lang w:val="it-CH"/>
              </w:rPr>
            </w:pPr>
            <w:r w:rsidRPr="00B921EE">
              <w:rPr>
                <w:rFonts w:cs="Arial"/>
                <w:szCs w:val="18"/>
              </w:rPr>
              <w:t xml:space="preserve">Po. Pfister Gerhard. Schaffung einer eidgenössischen Akkreditierung von höheren Fachschulen </w:t>
            </w:r>
            <w:r w:rsidRPr="00B921EE">
              <w:rPr>
                <w:rFonts w:cs="Arial"/>
                <w:szCs w:val="18"/>
              </w:rPr>
              <w:br/>
              <w:t xml:space="preserve">Po. </w:t>
            </w:r>
            <w:r w:rsidRPr="00B921EE">
              <w:rPr>
                <w:rFonts w:cs="Arial"/>
                <w:szCs w:val="18"/>
                <w:lang w:val="it-CH"/>
              </w:rPr>
              <w:t xml:space="preserve">Pfister Gerhard. Écoles supérieures. Accréditation fédérale </w:t>
            </w:r>
            <w:r w:rsidRPr="00B921EE">
              <w:rPr>
                <w:rFonts w:cs="Arial"/>
                <w:szCs w:val="18"/>
                <w:lang w:val="it-CH"/>
              </w:rPr>
              <w:br/>
              <w:t xml:space="preserve">Po. Pfister Gerhard. Istituire un accreditamento federale delle scuole specializzate superiori </w:t>
            </w:r>
          </w:p>
        </w:tc>
        <w:tc>
          <w:tcPr>
            <w:tcW w:w="1276" w:type="dxa"/>
            <w:hideMark/>
          </w:tcPr>
          <w:p w14:paraId="0B25BD99" w14:textId="77777777" w:rsidR="00B921EE" w:rsidRPr="00B921EE" w:rsidRDefault="00B921EE">
            <w:pPr>
              <w:rPr>
                <w:rFonts w:cs="Arial"/>
                <w:szCs w:val="18"/>
                <w:lang w:val="it-CH"/>
              </w:rPr>
            </w:pPr>
          </w:p>
        </w:tc>
        <w:tc>
          <w:tcPr>
            <w:tcW w:w="567" w:type="dxa"/>
            <w:hideMark/>
          </w:tcPr>
          <w:p w14:paraId="41E74BDB" w14:textId="77777777" w:rsidR="00B921EE" w:rsidRPr="00B921EE" w:rsidRDefault="00B921EE">
            <w:pPr>
              <w:rPr>
                <w:rFonts w:cs="Arial"/>
                <w:szCs w:val="18"/>
              </w:rPr>
            </w:pPr>
            <w:r w:rsidRPr="00B921EE">
              <w:rPr>
                <w:rFonts w:cs="Arial"/>
                <w:b/>
                <w:bCs/>
                <w:szCs w:val="18"/>
              </w:rPr>
              <w:t>-</w:t>
            </w:r>
          </w:p>
        </w:tc>
      </w:tr>
      <w:tr w:rsidR="00B50895" w:rsidRPr="00B50895" w14:paraId="1AC2B64A" w14:textId="77777777" w:rsidTr="00235DBC">
        <w:tc>
          <w:tcPr>
            <w:tcW w:w="456" w:type="dxa"/>
            <w:hideMark/>
          </w:tcPr>
          <w:p w14:paraId="4417C3DD" w14:textId="77777777" w:rsidR="00B50895" w:rsidRPr="00B50895" w:rsidRDefault="00B50895">
            <w:pPr>
              <w:rPr>
                <w:rFonts w:cs="Arial"/>
                <w:szCs w:val="18"/>
                <w:lang w:val="de-CH" w:eastAsia="de-CH"/>
              </w:rPr>
            </w:pPr>
          </w:p>
        </w:tc>
        <w:tc>
          <w:tcPr>
            <w:tcW w:w="851" w:type="dxa"/>
            <w:hideMark/>
          </w:tcPr>
          <w:p w14:paraId="5EC1BEA3" w14:textId="77777777" w:rsidR="00B50895" w:rsidRPr="00B50895" w:rsidRDefault="001569B2">
            <w:pPr>
              <w:rPr>
                <w:rFonts w:cs="Arial"/>
                <w:szCs w:val="18"/>
              </w:rPr>
            </w:pPr>
            <w:hyperlink r:id="rId692" w:history="1">
              <w:r w:rsidR="00B50895" w:rsidRPr="00B50895">
                <w:rPr>
                  <w:rStyle w:val="Hyperlink"/>
                  <w:rFonts w:ascii="Arial" w:hAnsi="Arial" w:cs="Arial"/>
                  <w:sz w:val="18"/>
                  <w:szCs w:val="18"/>
                </w:rPr>
                <w:t>16.3184</w:t>
              </w:r>
            </w:hyperlink>
          </w:p>
        </w:tc>
        <w:tc>
          <w:tcPr>
            <w:tcW w:w="425" w:type="dxa"/>
            <w:hideMark/>
          </w:tcPr>
          <w:p w14:paraId="49BB6CC0" w14:textId="77777777" w:rsidR="00B50895" w:rsidRPr="00B50895" w:rsidRDefault="00B50895">
            <w:pPr>
              <w:rPr>
                <w:rFonts w:cs="Arial"/>
                <w:szCs w:val="18"/>
              </w:rPr>
            </w:pPr>
            <w:r w:rsidRPr="00B50895">
              <w:rPr>
                <w:rFonts w:cs="Arial"/>
                <w:szCs w:val="18"/>
              </w:rPr>
              <w:t>n</w:t>
            </w:r>
          </w:p>
        </w:tc>
        <w:tc>
          <w:tcPr>
            <w:tcW w:w="5636" w:type="dxa"/>
            <w:hideMark/>
          </w:tcPr>
          <w:p w14:paraId="3647CD0E" w14:textId="77777777" w:rsidR="00B50895" w:rsidRPr="00B50895" w:rsidRDefault="00B50895">
            <w:pPr>
              <w:rPr>
                <w:rFonts w:cs="Arial"/>
                <w:szCs w:val="18"/>
                <w:lang w:val="it-IT"/>
              </w:rPr>
            </w:pPr>
            <w:r w:rsidRPr="00B50895">
              <w:rPr>
                <w:rFonts w:cs="Arial"/>
                <w:szCs w:val="18"/>
              </w:rPr>
              <w:t xml:space="preserve">Mo. (Fricker) Arslan. Digitalisierung und informatische Bildung. Gemeinsame Weiterentwicklung des digitalen Bildungsraums </w:t>
            </w:r>
            <w:r w:rsidRPr="00B50895">
              <w:rPr>
                <w:rFonts w:cs="Arial"/>
                <w:szCs w:val="18"/>
              </w:rPr>
              <w:br/>
              <w:t xml:space="preserve">Mo. (Fricker) Arslan. Numérisation et formation à l'informatique. </w:t>
            </w:r>
            <w:r w:rsidRPr="00B50895">
              <w:rPr>
                <w:rFonts w:cs="Arial"/>
                <w:szCs w:val="18"/>
                <w:lang w:val="fr-CH"/>
              </w:rPr>
              <w:t xml:space="preserve">Développement commun d'un espace numérique de formation </w:t>
            </w:r>
            <w:r w:rsidRPr="00B50895">
              <w:rPr>
                <w:rFonts w:cs="Arial"/>
                <w:szCs w:val="18"/>
                <w:lang w:val="fr-CH"/>
              </w:rPr>
              <w:br/>
              <w:t xml:space="preserve">Mo. (Fricker) Arslan. </w:t>
            </w:r>
            <w:r w:rsidRPr="00B50895">
              <w:rPr>
                <w:rFonts w:cs="Arial"/>
                <w:szCs w:val="18"/>
                <w:lang w:val="it-IT"/>
              </w:rPr>
              <w:t xml:space="preserve">Digitalizzazione e istruzione informatica. Sviluppo comune di uno spazio formativo digitale </w:t>
            </w:r>
          </w:p>
        </w:tc>
        <w:tc>
          <w:tcPr>
            <w:tcW w:w="1276" w:type="dxa"/>
            <w:hideMark/>
          </w:tcPr>
          <w:p w14:paraId="7B925A9D" w14:textId="77777777" w:rsidR="00B50895" w:rsidRPr="00B50895" w:rsidRDefault="00B50895">
            <w:pPr>
              <w:rPr>
                <w:rFonts w:cs="Arial"/>
                <w:szCs w:val="18"/>
                <w:lang w:val="it-IT"/>
              </w:rPr>
            </w:pPr>
          </w:p>
        </w:tc>
        <w:tc>
          <w:tcPr>
            <w:tcW w:w="567" w:type="dxa"/>
            <w:hideMark/>
          </w:tcPr>
          <w:p w14:paraId="38AB32A5" w14:textId="77777777" w:rsidR="00B50895" w:rsidRPr="00B50895" w:rsidRDefault="00B50895">
            <w:pPr>
              <w:rPr>
                <w:rFonts w:cs="Arial"/>
                <w:szCs w:val="18"/>
              </w:rPr>
            </w:pPr>
            <w:r w:rsidRPr="00B50895">
              <w:rPr>
                <w:rFonts w:cs="Arial"/>
                <w:b/>
                <w:bCs/>
                <w:szCs w:val="18"/>
              </w:rPr>
              <w:t>-</w:t>
            </w:r>
          </w:p>
        </w:tc>
      </w:tr>
      <w:tr w:rsidR="00235DBC" w:rsidRPr="00235DBC" w14:paraId="20033796" w14:textId="77777777" w:rsidTr="00235DBC">
        <w:tc>
          <w:tcPr>
            <w:tcW w:w="455" w:type="dxa"/>
            <w:hideMark/>
          </w:tcPr>
          <w:p w14:paraId="621786E5" w14:textId="1CB9DC2D" w:rsidR="00235DBC" w:rsidRPr="00235DBC" w:rsidRDefault="00235DBC">
            <w:pPr>
              <w:rPr>
                <w:rFonts w:cs="Arial"/>
                <w:szCs w:val="18"/>
                <w:lang w:val="de-CH" w:eastAsia="de-CH"/>
              </w:rPr>
            </w:pPr>
          </w:p>
        </w:tc>
        <w:tc>
          <w:tcPr>
            <w:tcW w:w="851" w:type="dxa"/>
            <w:hideMark/>
          </w:tcPr>
          <w:p w14:paraId="3B9EF820" w14:textId="77777777" w:rsidR="00235DBC" w:rsidRPr="00235DBC" w:rsidRDefault="001569B2">
            <w:pPr>
              <w:rPr>
                <w:rFonts w:cs="Arial"/>
                <w:szCs w:val="18"/>
              </w:rPr>
            </w:pPr>
            <w:hyperlink r:id="rId693" w:history="1">
              <w:r w:rsidR="00235DBC" w:rsidRPr="00235DBC">
                <w:rPr>
                  <w:rStyle w:val="Hyperlink"/>
                  <w:rFonts w:ascii="Arial" w:hAnsi="Arial" w:cs="Arial"/>
                  <w:sz w:val="18"/>
                  <w:szCs w:val="18"/>
                </w:rPr>
                <w:t>16.3190</w:t>
              </w:r>
            </w:hyperlink>
          </w:p>
        </w:tc>
        <w:tc>
          <w:tcPr>
            <w:tcW w:w="425" w:type="dxa"/>
            <w:hideMark/>
          </w:tcPr>
          <w:p w14:paraId="5CA1C3E8" w14:textId="77777777" w:rsidR="00235DBC" w:rsidRPr="00235DBC" w:rsidRDefault="00235DBC">
            <w:pPr>
              <w:rPr>
                <w:rFonts w:cs="Arial"/>
                <w:szCs w:val="18"/>
              </w:rPr>
            </w:pPr>
            <w:r w:rsidRPr="00235DBC">
              <w:rPr>
                <w:rFonts w:cs="Arial"/>
                <w:szCs w:val="18"/>
              </w:rPr>
              <w:t>n</w:t>
            </w:r>
          </w:p>
        </w:tc>
        <w:tc>
          <w:tcPr>
            <w:tcW w:w="5636" w:type="dxa"/>
            <w:hideMark/>
          </w:tcPr>
          <w:p w14:paraId="44E584C8" w14:textId="77777777" w:rsidR="00235DBC" w:rsidRPr="00235DBC" w:rsidRDefault="00235DBC">
            <w:pPr>
              <w:rPr>
                <w:rFonts w:cs="Arial"/>
                <w:szCs w:val="18"/>
                <w:lang w:val="it-IT"/>
              </w:rPr>
            </w:pPr>
            <w:r w:rsidRPr="00235DBC">
              <w:rPr>
                <w:rFonts w:cs="Arial"/>
                <w:szCs w:val="18"/>
              </w:rPr>
              <w:t xml:space="preserve">Po. (Schwaab) Reynard. Untersuchung der Diskriminierung aufgrund des Geschlechts bei den Konsumentenpreisen </w:t>
            </w:r>
            <w:r w:rsidRPr="00235DBC">
              <w:rPr>
                <w:rFonts w:cs="Arial"/>
                <w:szCs w:val="18"/>
              </w:rPr>
              <w:br/>
              <w:t xml:space="preserve">Po. </w:t>
            </w:r>
            <w:r w:rsidRPr="00235DBC">
              <w:rPr>
                <w:rFonts w:cs="Arial"/>
                <w:szCs w:val="18"/>
                <w:lang w:val="fr-CH"/>
              </w:rPr>
              <w:t xml:space="preserve">(Schwaab) Reynard. Analyse de la discrimination de genre en matière de prix à la consommation </w:t>
            </w:r>
            <w:r w:rsidRPr="00235DBC">
              <w:rPr>
                <w:rFonts w:cs="Arial"/>
                <w:szCs w:val="18"/>
                <w:lang w:val="fr-CH"/>
              </w:rPr>
              <w:br/>
              <w:t xml:space="preserve">Po. </w:t>
            </w:r>
            <w:r w:rsidRPr="00235DBC">
              <w:rPr>
                <w:rFonts w:cs="Arial"/>
                <w:szCs w:val="18"/>
                <w:lang w:val="it-IT"/>
              </w:rPr>
              <w:t xml:space="preserve">(Schwaab) Reynard. Analisi della discriminazione di genere nei prezzi al consumo </w:t>
            </w:r>
          </w:p>
        </w:tc>
        <w:tc>
          <w:tcPr>
            <w:tcW w:w="1276" w:type="dxa"/>
            <w:hideMark/>
          </w:tcPr>
          <w:p w14:paraId="3423BCE8" w14:textId="77777777" w:rsidR="00235DBC" w:rsidRPr="00235DBC" w:rsidRDefault="00235DBC">
            <w:pPr>
              <w:rPr>
                <w:rFonts w:cs="Arial"/>
                <w:szCs w:val="18"/>
                <w:lang w:val="it-IT"/>
              </w:rPr>
            </w:pPr>
          </w:p>
        </w:tc>
        <w:tc>
          <w:tcPr>
            <w:tcW w:w="567" w:type="dxa"/>
            <w:hideMark/>
          </w:tcPr>
          <w:p w14:paraId="5A12D85C" w14:textId="77777777" w:rsidR="00235DBC" w:rsidRPr="00235DBC" w:rsidRDefault="00235DBC">
            <w:pPr>
              <w:rPr>
                <w:rFonts w:cs="Arial"/>
                <w:szCs w:val="18"/>
              </w:rPr>
            </w:pPr>
            <w:r w:rsidRPr="00235DBC">
              <w:rPr>
                <w:rFonts w:cs="Arial"/>
                <w:b/>
                <w:bCs/>
                <w:szCs w:val="18"/>
              </w:rPr>
              <w:t>-</w:t>
            </w:r>
          </w:p>
        </w:tc>
      </w:tr>
      <w:tr w:rsidR="00B921EE" w:rsidRPr="00B921EE" w14:paraId="3592CC41" w14:textId="77777777" w:rsidTr="001A4F4A">
        <w:tc>
          <w:tcPr>
            <w:tcW w:w="456" w:type="dxa"/>
            <w:hideMark/>
          </w:tcPr>
          <w:p w14:paraId="5A4A33FD" w14:textId="77777777" w:rsidR="00B921EE" w:rsidRPr="00410F92" w:rsidRDefault="00B921EE">
            <w:pPr>
              <w:rPr>
                <w:rFonts w:cs="Arial"/>
                <w:szCs w:val="18"/>
                <w:lang w:val="it-CH" w:eastAsia="de-CH"/>
              </w:rPr>
            </w:pPr>
          </w:p>
        </w:tc>
        <w:tc>
          <w:tcPr>
            <w:tcW w:w="851" w:type="dxa"/>
            <w:hideMark/>
          </w:tcPr>
          <w:p w14:paraId="6BB968F1" w14:textId="77777777" w:rsidR="00B921EE" w:rsidRPr="00B921EE" w:rsidRDefault="001569B2">
            <w:pPr>
              <w:rPr>
                <w:rFonts w:cs="Arial"/>
                <w:szCs w:val="18"/>
              </w:rPr>
            </w:pPr>
            <w:hyperlink r:id="rId694" w:history="1">
              <w:r w:rsidR="00B921EE" w:rsidRPr="00B921EE">
                <w:rPr>
                  <w:rStyle w:val="Hyperlink"/>
                  <w:rFonts w:ascii="Arial" w:hAnsi="Arial" w:cs="Arial"/>
                  <w:sz w:val="18"/>
                  <w:szCs w:val="18"/>
                </w:rPr>
                <w:t>16.3191</w:t>
              </w:r>
            </w:hyperlink>
          </w:p>
        </w:tc>
        <w:tc>
          <w:tcPr>
            <w:tcW w:w="425" w:type="dxa"/>
            <w:hideMark/>
          </w:tcPr>
          <w:p w14:paraId="42FBE54E" w14:textId="77777777" w:rsidR="00B921EE" w:rsidRPr="00B921EE" w:rsidRDefault="00B921EE">
            <w:pPr>
              <w:rPr>
                <w:rFonts w:cs="Arial"/>
                <w:szCs w:val="18"/>
              </w:rPr>
            </w:pPr>
            <w:r w:rsidRPr="00B921EE">
              <w:rPr>
                <w:rFonts w:cs="Arial"/>
                <w:szCs w:val="18"/>
              </w:rPr>
              <w:t>n</w:t>
            </w:r>
          </w:p>
        </w:tc>
        <w:tc>
          <w:tcPr>
            <w:tcW w:w="5636" w:type="dxa"/>
            <w:hideMark/>
          </w:tcPr>
          <w:p w14:paraId="5498AFA3" w14:textId="77777777" w:rsidR="00B921EE" w:rsidRPr="00B921EE" w:rsidRDefault="00B921EE">
            <w:pPr>
              <w:rPr>
                <w:rFonts w:cs="Arial"/>
                <w:szCs w:val="18"/>
              </w:rPr>
            </w:pPr>
            <w:r w:rsidRPr="00B921EE">
              <w:rPr>
                <w:rFonts w:cs="Arial"/>
                <w:szCs w:val="18"/>
              </w:rPr>
              <w:t xml:space="preserve">Mo. Chevalley. Für einen besseren Herdenschutz in der Schweiz </w:t>
            </w:r>
            <w:r w:rsidRPr="00B921EE">
              <w:rPr>
                <w:rFonts w:cs="Arial"/>
                <w:szCs w:val="18"/>
              </w:rPr>
              <w:br/>
              <w:t xml:space="preserve">Mo. </w:t>
            </w:r>
            <w:r w:rsidRPr="00B921EE">
              <w:rPr>
                <w:rFonts w:cs="Arial"/>
                <w:szCs w:val="18"/>
                <w:lang w:val="fr-CH"/>
              </w:rPr>
              <w:t xml:space="preserve">Chevalley. Pour une meilleure protection des troupeaux en Suisse </w:t>
            </w:r>
            <w:r w:rsidRPr="00B921EE">
              <w:rPr>
                <w:rFonts w:cs="Arial"/>
                <w:szCs w:val="18"/>
                <w:lang w:val="fr-CH"/>
              </w:rPr>
              <w:br/>
              <w:t xml:space="preserve">Mo. </w:t>
            </w:r>
            <w:r w:rsidRPr="00B921EE">
              <w:rPr>
                <w:rFonts w:cs="Arial"/>
                <w:szCs w:val="18"/>
              </w:rPr>
              <w:t xml:space="preserve">Chevalley. Per una migliore protezione degli armenti in Svizzera </w:t>
            </w:r>
          </w:p>
        </w:tc>
        <w:tc>
          <w:tcPr>
            <w:tcW w:w="1276" w:type="dxa"/>
            <w:hideMark/>
          </w:tcPr>
          <w:p w14:paraId="0096D2F1" w14:textId="77777777" w:rsidR="00B921EE" w:rsidRPr="00B921EE" w:rsidRDefault="00B921EE">
            <w:pPr>
              <w:rPr>
                <w:rFonts w:cs="Arial"/>
                <w:szCs w:val="18"/>
              </w:rPr>
            </w:pPr>
          </w:p>
        </w:tc>
        <w:tc>
          <w:tcPr>
            <w:tcW w:w="567" w:type="dxa"/>
            <w:hideMark/>
          </w:tcPr>
          <w:p w14:paraId="3527090B" w14:textId="77777777" w:rsidR="00B921EE" w:rsidRPr="00B921EE" w:rsidRDefault="00B921EE">
            <w:pPr>
              <w:rPr>
                <w:rFonts w:cs="Arial"/>
                <w:szCs w:val="18"/>
              </w:rPr>
            </w:pPr>
            <w:r w:rsidRPr="00B921EE">
              <w:rPr>
                <w:rFonts w:cs="Arial"/>
                <w:b/>
                <w:bCs/>
                <w:szCs w:val="18"/>
              </w:rPr>
              <w:t>-</w:t>
            </w:r>
          </w:p>
        </w:tc>
      </w:tr>
      <w:tr w:rsidR="005F4251" w:rsidRPr="005F4251" w14:paraId="4C96EF65" w14:textId="77777777" w:rsidTr="001A4F4A">
        <w:tc>
          <w:tcPr>
            <w:tcW w:w="456" w:type="dxa"/>
            <w:hideMark/>
          </w:tcPr>
          <w:p w14:paraId="0FEC9D4F" w14:textId="77777777" w:rsidR="005F4251" w:rsidRPr="005F4251" w:rsidRDefault="005F4251">
            <w:pPr>
              <w:rPr>
                <w:rFonts w:cs="Arial"/>
                <w:szCs w:val="18"/>
                <w:lang w:val="de-CH" w:eastAsia="de-CH"/>
              </w:rPr>
            </w:pPr>
          </w:p>
        </w:tc>
        <w:tc>
          <w:tcPr>
            <w:tcW w:w="851" w:type="dxa"/>
            <w:hideMark/>
          </w:tcPr>
          <w:p w14:paraId="035BA3D0" w14:textId="77777777" w:rsidR="005F4251" w:rsidRPr="005F4251" w:rsidRDefault="001569B2">
            <w:pPr>
              <w:rPr>
                <w:rFonts w:cs="Arial"/>
                <w:szCs w:val="18"/>
              </w:rPr>
            </w:pPr>
            <w:hyperlink r:id="rId695" w:history="1">
              <w:r w:rsidR="005F4251" w:rsidRPr="005F4251">
                <w:rPr>
                  <w:rStyle w:val="Hyperlink"/>
                  <w:rFonts w:ascii="Arial" w:hAnsi="Arial" w:cs="Arial"/>
                  <w:sz w:val="18"/>
                  <w:szCs w:val="18"/>
                </w:rPr>
                <w:t>16.3192</w:t>
              </w:r>
            </w:hyperlink>
          </w:p>
        </w:tc>
        <w:tc>
          <w:tcPr>
            <w:tcW w:w="425" w:type="dxa"/>
            <w:hideMark/>
          </w:tcPr>
          <w:p w14:paraId="6DA81A4F" w14:textId="77777777" w:rsidR="005F4251" w:rsidRPr="005F4251" w:rsidRDefault="005F4251">
            <w:pPr>
              <w:rPr>
                <w:rFonts w:cs="Arial"/>
                <w:szCs w:val="18"/>
              </w:rPr>
            </w:pPr>
            <w:r w:rsidRPr="005F4251">
              <w:rPr>
                <w:rFonts w:cs="Arial"/>
                <w:szCs w:val="18"/>
              </w:rPr>
              <w:t>n</w:t>
            </w:r>
          </w:p>
        </w:tc>
        <w:tc>
          <w:tcPr>
            <w:tcW w:w="5636" w:type="dxa"/>
            <w:hideMark/>
          </w:tcPr>
          <w:p w14:paraId="650627EE" w14:textId="77777777" w:rsidR="005F4251" w:rsidRPr="005F4251" w:rsidRDefault="005F4251">
            <w:pPr>
              <w:rPr>
                <w:rFonts w:cs="Arial"/>
                <w:szCs w:val="18"/>
              </w:rPr>
            </w:pPr>
            <w:r w:rsidRPr="005F4251">
              <w:rPr>
                <w:rFonts w:cs="Arial"/>
                <w:szCs w:val="18"/>
              </w:rPr>
              <w:t xml:space="preserve">Ip. Bertschy. Überschreitung kritischer Grenzwerte bei Ammoniakemmissionen </w:t>
            </w:r>
            <w:r w:rsidRPr="005F4251">
              <w:rPr>
                <w:rFonts w:cs="Arial"/>
                <w:szCs w:val="18"/>
              </w:rPr>
              <w:br/>
              <w:t xml:space="preserve">Ip. </w:t>
            </w:r>
            <w:r w:rsidRPr="005F4251">
              <w:rPr>
                <w:rFonts w:cs="Arial"/>
                <w:szCs w:val="18"/>
                <w:lang w:val="fr-CH"/>
              </w:rPr>
              <w:t xml:space="preserve">Bertschy. Emissions d'ammoniac. Dépassement des valeurs limites critiques </w:t>
            </w:r>
            <w:r w:rsidRPr="005F4251">
              <w:rPr>
                <w:rFonts w:cs="Arial"/>
                <w:szCs w:val="18"/>
                <w:lang w:val="fr-CH"/>
              </w:rPr>
              <w:br/>
              <w:t xml:space="preserve">Ip. Bertschy. </w:t>
            </w:r>
            <w:r w:rsidRPr="005F4251">
              <w:rPr>
                <w:rFonts w:cs="Arial"/>
                <w:szCs w:val="18"/>
              </w:rPr>
              <w:t xml:space="preserve">Superamento dei limiti critici di emissioni di ammoniaca </w:t>
            </w:r>
          </w:p>
        </w:tc>
        <w:tc>
          <w:tcPr>
            <w:tcW w:w="1276" w:type="dxa"/>
            <w:hideMark/>
          </w:tcPr>
          <w:p w14:paraId="3836D092" w14:textId="77777777" w:rsidR="005F4251" w:rsidRPr="005F4251" w:rsidRDefault="005F4251">
            <w:pPr>
              <w:rPr>
                <w:rFonts w:cs="Arial"/>
                <w:szCs w:val="18"/>
              </w:rPr>
            </w:pPr>
            <w:r w:rsidRPr="005F4251">
              <w:rPr>
                <w:rFonts w:cs="Arial"/>
                <w:b/>
                <w:bCs/>
                <w:szCs w:val="18"/>
                <w:lang w:val="fr-FR"/>
              </w:rPr>
              <w:t>Diskussion</w:t>
            </w:r>
          </w:p>
          <w:p w14:paraId="29EC353A" w14:textId="77777777" w:rsidR="005F4251" w:rsidRPr="005F4251" w:rsidRDefault="005F4251">
            <w:pPr>
              <w:rPr>
                <w:rFonts w:cs="Arial"/>
                <w:szCs w:val="18"/>
              </w:rPr>
            </w:pPr>
            <w:r w:rsidRPr="005F4251">
              <w:rPr>
                <w:rFonts w:cs="Arial"/>
                <w:b/>
                <w:bCs/>
                <w:szCs w:val="18"/>
                <w:lang w:val="fr-FR"/>
              </w:rPr>
              <w:t>Discussion</w:t>
            </w:r>
          </w:p>
          <w:p w14:paraId="65C2B0C9" w14:textId="77777777" w:rsidR="005F4251" w:rsidRPr="005F4251" w:rsidRDefault="005F4251">
            <w:pPr>
              <w:rPr>
                <w:rFonts w:cs="Arial"/>
                <w:szCs w:val="18"/>
              </w:rPr>
            </w:pPr>
            <w:r w:rsidRPr="005F4251">
              <w:rPr>
                <w:rFonts w:cs="Arial"/>
                <w:b/>
                <w:bCs/>
                <w:szCs w:val="18"/>
                <w:lang w:val="fr-FR"/>
              </w:rPr>
              <w:t>Discussione</w:t>
            </w:r>
          </w:p>
        </w:tc>
        <w:tc>
          <w:tcPr>
            <w:tcW w:w="567" w:type="dxa"/>
            <w:hideMark/>
          </w:tcPr>
          <w:p w14:paraId="7904EA21" w14:textId="77777777" w:rsidR="005F4251" w:rsidRPr="005F4251" w:rsidRDefault="005F4251">
            <w:pPr>
              <w:rPr>
                <w:rFonts w:cs="Arial"/>
                <w:szCs w:val="18"/>
              </w:rPr>
            </w:pPr>
            <w:r w:rsidRPr="005F4251">
              <w:rPr>
                <w:rFonts w:cs="Arial"/>
                <w:b/>
                <w:bCs/>
                <w:szCs w:val="18"/>
              </w:rPr>
              <w:t>tw</w:t>
            </w:r>
          </w:p>
        </w:tc>
      </w:tr>
      <w:tr w:rsidR="00BD1E4B" w:rsidRPr="00BD1E4B" w14:paraId="18493BBC" w14:textId="77777777" w:rsidTr="001A4F4A">
        <w:tc>
          <w:tcPr>
            <w:tcW w:w="456" w:type="dxa"/>
            <w:hideMark/>
          </w:tcPr>
          <w:p w14:paraId="3BFC4EA2" w14:textId="77777777" w:rsidR="00BD1E4B" w:rsidRPr="00BD1E4B" w:rsidRDefault="00BD1E4B">
            <w:pPr>
              <w:rPr>
                <w:rFonts w:cs="Arial"/>
                <w:szCs w:val="18"/>
                <w:lang w:val="de-CH" w:eastAsia="de-CH"/>
              </w:rPr>
            </w:pPr>
          </w:p>
        </w:tc>
        <w:tc>
          <w:tcPr>
            <w:tcW w:w="851" w:type="dxa"/>
            <w:hideMark/>
          </w:tcPr>
          <w:p w14:paraId="596172CB" w14:textId="77777777" w:rsidR="00BD1E4B" w:rsidRPr="00BD1E4B" w:rsidRDefault="001569B2">
            <w:pPr>
              <w:rPr>
                <w:rFonts w:cs="Arial"/>
                <w:szCs w:val="18"/>
              </w:rPr>
            </w:pPr>
            <w:hyperlink r:id="rId696" w:history="1">
              <w:r w:rsidR="00BD1E4B" w:rsidRPr="00BD1E4B">
                <w:rPr>
                  <w:rStyle w:val="Hyperlink"/>
                  <w:rFonts w:ascii="Arial" w:hAnsi="Arial" w:cs="Arial"/>
                  <w:sz w:val="18"/>
                  <w:szCs w:val="18"/>
                </w:rPr>
                <w:t>16.3203</w:t>
              </w:r>
            </w:hyperlink>
          </w:p>
        </w:tc>
        <w:tc>
          <w:tcPr>
            <w:tcW w:w="425" w:type="dxa"/>
            <w:hideMark/>
          </w:tcPr>
          <w:p w14:paraId="0A7DBCB3" w14:textId="77777777" w:rsidR="00BD1E4B" w:rsidRPr="00BD1E4B" w:rsidRDefault="00BD1E4B">
            <w:pPr>
              <w:rPr>
                <w:rFonts w:cs="Arial"/>
                <w:szCs w:val="18"/>
              </w:rPr>
            </w:pPr>
            <w:r w:rsidRPr="00BD1E4B">
              <w:rPr>
                <w:rFonts w:cs="Arial"/>
                <w:szCs w:val="18"/>
              </w:rPr>
              <w:t>n</w:t>
            </w:r>
          </w:p>
        </w:tc>
        <w:tc>
          <w:tcPr>
            <w:tcW w:w="5636" w:type="dxa"/>
            <w:hideMark/>
          </w:tcPr>
          <w:p w14:paraId="14BCE889" w14:textId="77777777" w:rsidR="00BD1E4B" w:rsidRPr="00BD1E4B" w:rsidRDefault="00BD1E4B">
            <w:pPr>
              <w:rPr>
                <w:rFonts w:cs="Arial"/>
                <w:szCs w:val="18"/>
                <w:lang w:val="it-CH"/>
              </w:rPr>
            </w:pPr>
            <w:r w:rsidRPr="00BD1E4B">
              <w:rPr>
                <w:rFonts w:cs="Arial"/>
                <w:szCs w:val="18"/>
              </w:rPr>
              <w:t xml:space="preserve">Mo. Glättli. Keine Rüstungsgüter in die in den Jemen-Krieg verwickelte Länder exportieren </w:t>
            </w:r>
            <w:r w:rsidRPr="00BD1E4B">
              <w:rPr>
                <w:rFonts w:cs="Arial"/>
                <w:szCs w:val="18"/>
              </w:rPr>
              <w:br/>
              <w:t xml:space="preserve">Mo. </w:t>
            </w:r>
            <w:r w:rsidRPr="00BD1E4B">
              <w:rPr>
                <w:rFonts w:cs="Arial"/>
                <w:szCs w:val="18"/>
                <w:lang w:val="fr-CH"/>
              </w:rPr>
              <w:t xml:space="preserve">Glättli. Non aux exportations d'armements dans les pays impliqués dans la guerre au Yémen </w:t>
            </w:r>
            <w:r w:rsidRPr="00BD1E4B">
              <w:rPr>
                <w:rFonts w:cs="Arial"/>
                <w:szCs w:val="18"/>
                <w:lang w:val="fr-CH"/>
              </w:rPr>
              <w:br/>
              <w:t xml:space="preserve">Mo. </w:t>
            </w:r>
            <w:r w:rsidRPr="00BD1E4B">
              <w:rPr>
                <w:rFonts w:cs="Arial"/>
                <w:szCs w:val="18"/>
                <w:lang w:val="it-CH"/>
              </w:rPr>
              <w:t xml:space="preserve">Glättli. No alle esportazioni di armamenti nei Paesi coinvolti nella guerra in Yemen </w:t>
            </w:r>
          </w:p>
        </w:tc>
        <w:tc>
          <w:tcPr>
            <w:tcW w:w="1276" w:type="dxa"/>
            <w:hideMark/>
          </w:tcPr>
          <w:p w14:paraId="2E318A84" w14:textId="77777777" w:rsidR="00BD1E4B" w:rsidRPr="00BD1E4B" w:rsidRDefault="00BD1E4B">
            <w:pPr>
              <w:rPr>
                <w:rFonts w:cs="Arial"/>
                <w:szCs w:val="18"/>
                <w:lang w:val="it-CH"/>
              </w:rPr>
            </w:pPr>
          </w:p>
        </w:tc>
        <w:tc>
          <w:tcPr>
            <w:tcW w:w="567" w:type="dxa"/>
            <w:hideMark/>
          </w:tcPr>
          <w:p w14:paraId="3D9BAD04" w14:textId="77777777" w:rsidR="00BD1E4B" w:rsidRPr="00BD1E4B" w:rsidRDefault="00BD1E4B">
            <w:pPr>
              <w:rPr>
                <w:rFonts w:cs="Arial"/>
                <w:szCs w:val="18"/>
              </w:rPr>
            </w:pPr>
            <w:r w:rsidRPr="00BD1E4B">
              <w:rPr>
                <w:rFonts w:cs="Arial"/>
                <w:b/>
                <w:bCs/>
                <w:szCs w:val="18"/>
              </w:rPr>
              <w:t>-</w:t>
            </w:r>
          </w:p>
        </w:tc>
      </w:tr>
      <w:tr w:rsidR="001A4F4A" w:rsidRPr="001A4F4A" w14:paraId="6D61FE1B" w14:textId="77777777" w:rsidTr="001A4F4A">
        <w:tc>
          <w:tcPr>
            <w:tcW w:w="456" w:type="dxa"/>
            <w:hideMark/>
          </w:tcPr>
          <w:p w14:paraId="16FD5C34" w14:textId="77777777" w:rsidR="001A4F4A" w:rsidRPr="001A4F4A" w:rsidRDefault="001A4F4A">
            <w:pPr>
              <w:rPr>
                <w:rFonts w:cs="Arial"/>
                <w:szCs w:val="18"/>
                <w:lang w:val="de-CH" w:eastAsia="de-CH"/>
              </w:rPr>
            </w:pPr>
          </w:p>
        </w:tc>
        <w:tc>
          <w:tcPr>
            <w:tcW w:w="851" w:type="dxa"/>
            <w:hideMark/>
          </w:tcPr>
          <w:p w14:paraId="10C6FCBA" w14:textId="77777777" w:rsidR="001A4F4A" w:rsidRPr="001A4F4A" w:rsidRDefault="001569B2">
            <w:pPr>
              <w:rPr>
                <w:rFonts w:cs="Arial"/>
                <w:szCs w:val="18"/>
              </w:rPr>
            </w:pPr>
            <w:hyperlink r:id="rId697" w:history="1">
              <w:r w:rsidR="001A4F4A" w:rsidRPr="001A4F4A">
                <w:rPr>
                  <w:rStyle w:val="Hyperlink"/>
                  <w:rFonts w:ascii="Arial" w:hAnsi="Arial" w:cs="Arial"/>
                  <w:sz w:val="18"/>
                  <w:szCs w:val="18"/>
                </w:rPr>
                <w:t>16.3204</w:t>
              </w:r>
            </w:hyperlink>
          </w:p>
        </w:tc>
        <w:tc>
          <w:tcPr>
            <w:tcW w:w="425" w:type="dxa"/>
            <w:hideMark/>
          </w:tcPr>
          <w:p w14:paraId="3CDA2A23" w14:textId="77777777" w:rsidR="001A4F4A" w:rsidRPr="001A4F4A" w:rsidRDefault="001A4F4A">
            <w:pPr>
              <w:rPr>
                <w:rFonts w:cs="Arial"/>
                <w:szCs w:val="18"/>
              </w:rPr>
            </w:pPr>
            <w:r w:rsidRPr="001A4F4A">
              <w:rPr>
                <w:rFonts w:cs="Arial"/>
                <w:szCs w:val="18"/>
              </w:rPr>
              <w:t>n</w:t>
            </w:r>
          </w:p>
        </w:tc>
        <w:tc>
          <w:tcPr>
            <w:tcW w:w="5636" w:type="dxa"/>
            <w:hideMark/>
          </w:tcPr>
          <w:p w14:paraId="188F4DE5" w14:textId="77777777" w:rsidR="001A4F4A" w:rsidRPr="001A4F4A" w:rsidRDefault="001A4F4A">
            <w:pPr>
              <w:rPr>
                <w:rFonts w:cs="Arial"/>
                <w:szCs w:val="18"/>
                <w:lang w:val="it-CH"/>
              </w:rPr>
            </w:pPr>
            <w:r w:rsidRPr="001A4F4A">
              <w:rPr>
                <w:rFonts w:cs="Arial"/>
                <w:szCs w:val="18"/>
              </w:rPr>
              <w:t xml:space="preserve">Ip. (Steiert) Aebischer Matthias. Keine Bundessubventionen mehr für höhere Berufsschulen? </w:t>
            </w:r>
            <w:r w:rsidRPr="001A4F4A">
              <w:rPr>
                <w:rFonts w:cs="Arial"/>
                <w:szCs w:val="18"/>
              </w:rPr>
              <w:br/>
            </w:r>
            <w:r w:rsidRPr="001A4F4A">
              <w:rPr>
                <w:rFonts w:cs="Arial"/>
                <w:szCs w:val="18"/>
                <w:lang w:val="fr-CH"/>
              </w:rPr>
              <w:t xml:space="preserve">Ip. (Steiert) Aebischer Matthias. Ecoles professionnelles supérieures. Suppression des subventions fédérales? </w:t>
            </w:r>
            <w:r w:rsidRPr="001A4F4A">
              <w:rPr>
                <w:rFonts w:cs="Arial"/>
                <w:szCs w:val="18"/>
                <w:lang w:val="fr-CH"/>
              </w:rPr>
              <w:br/>
            </w:r>
            <w:r w:rsidRPr="001A4F4A">
              <w:rPr>
                <w:rFonts w:cs="Arial"/>
                <w:szCs w:val="18"/>
                <w:lang w:val="it-CH"/>
              </w:rPr>
              <w:t xml:space="preserve">Ip. (Steiert) Aebischer Matthias. Scuole professionali superiori. Soppressione dei sussidi federali? </w:t>
            </w:r>
          </w:p>
        </w:tc>
        <w:tc>
          <w:tcPr>
            <w:tcW w:w="1276" w:type="dxa"/>
            <w:hideMark/>
          </w:tcPr>
          <w:p w14:paraId="3E9C55F6" w14:textId="77777777" w:rsidR="001A4F4A" w:rsidRPr="0000055A" w:rsidRDefault="001A4F4A" w:rsidP="001A4F4A">
            <w:pPr>
              <w:rPr>
                <w:rFonts w:cs="Arial"/>
                <w:szCs w:val="18"/>
              </w:rPr>
            </w:pPr>
            <w:r w:rsidRPr="0000055A">
              <w:rPr>
                <w:rFonts w:cs="Arial"/>
                <w:b/>
                <w:bCs/>
                <w:szCs w:val="18"/>
                <w:lang w:val="fr-FR"/>
              </w:rPr>
              <w:t>Diskussion</w:t>
            </w:r>
          </w:p>
          <w:p w14:paraId="0E9A9DE7" w14:textId="77777777" w:rsidR="001A4F4A" w:rsidRPr="0000055A" w:rsidRDefault="001A4F4A" w:rsidP="001A4F4A">
            <w:pPr>
              <w:rPr>
                <w:rFonts w:cs="Arial"/>
                <w:szCs w:val="18"/>
              </w:rPr>
            </w:pPr>
            <w:r w:rsidRPr="0000055A">
              <w:rPr>
                <w:rFonts w:cs="Arial"/>
                <w:b/>
                <w:bCs/>
                <w:szCs w:val="18"/>
                <w:lang w:val="fr-FR"/>
              </w:rPr>
              <w:t>Discussion</w:t>
            </w:r>
          </w:p>
          <w:p w14:paraId="4CAC011D" w14:textId="5CA87118" w:rsidR="001A4F4A" w:rsidRPr="001A4F4A" w:rsidRDefault="001A4F4A" w:rsidP="001A4F4A">
            <w:pPr>
              <w:rPr>
                <w:rFonts w:cs="Arial"/>
                <w:szCs w:val="18"/>
                <w:lang w:val="it-CH"/>
              </w:rPr>
            </w:pPr>
            <w:r w:rsidRPr="0000055A">
              <w:rPr>
                <w:rFonts w:cs="Arial"/>
                <w:b/>
                <w:bCs/>
                <w:szCs w:val="18"/>
                <w:lang w:val="fr-FR"/>
              </w:rPr>
              <w:t>Discussione</w:t>
            </w:r>
          </w:p>
        </w:tc>
        <w:tc>
          <w:tcPr>
            <w:tcW w:w="567" w:type="dxa"/>
            <w:hideMark/>
          </w:tcPr>
          <w:p w14:paraId="7DB394D7" w14:textId="77777777" w:rsidR="001A4F4A" w:rsidRPr="001A4F4A" w:rsidRDefault="001A4F4A">
            <w:pPr>
              <w:rPr>
                <w:rFonts w:cs="Arial"/>
                <w:szCs w:val="18"/>
              </w:rPr>
            </w:pPr>
            <w:r w:rsidRPr="001A4F4A">
              <w:rPr>
                <w:rFonts w:cs="Arial"/>
                <w:b/>
                <w:bCs/>
                <w:szCs w:val="18"/>
              </w:rPr>
              <w:t>n</w:t>
            </w:r>
          </w:p>
        </w:tc>
      </w:tr>
      <w:tr w:rsidR="00B921EE" w:rsidRPr="00B921EE" w14:paraId="6AC4C93D" w14:textId="77777777" w:rsidTr="00EC3266">
        <w:tc>
          <w:tcPr>
            <w:tcW w:w="456" w:type="dxa"/>
            <w:hideMark/>
          </w:tcPr>
          <w:p w14:paraId="4587183F" w14:textId="77777777" w:rsidR="00B921EE" w:rsidRPr="00410F92" w:rsidRDefault="00B921EE">
            <w:pPr>
              <w:rPr>
                <w:rFonts w:cs="Arial"/>
                <w:szCs w:val="18"/>
                <w:lang w:val="it-CH" w:eastAsia="de-CH"/>
              </w:rPr>
            </w:pPr>
          </w:p>
        </w:tc>
        <w:tc>
          <w:tcPr>
            <w:tcW w:w="851" w:type="dxa"/>
            <w:hideMark/>
          </w:tcPr>
          <w:p w14:paraId="6AB9F430" w14:textId="77777777" w:rsidR="00B921EE" w:rsidRPr="00B921EE" w:rsidRDefault="001569B2">
            <w:pPr>
              <w:rPr>
                <w:rFonts w:cs="Arial"/>
                <w:szCs w:val="18"/>
              </w:rPr>
            </w:pPr>
            <w:hyperlink r:id="rId698" w:history="1">
              <w:r w:rsidR="00B921EE" w:rsidRPr="00B921EE">
                <w:rPr>
                  <w:rStyle w:val="Hyperlink"/>
                  <w:rFonts w:ascii="Arial" w:hAnsi="Arial" w:cs="Arial"/>
                  <w:sz w:val="18"/>
                  <w:szCs w:val="18"/>
                </w:rPr>
                <w:t>16.3262</w:t>
              </w:r>
            </w:hyperlink>
          </w:p>
        </w:tc>
        <w:tc>
          <w:tcPr>
            <w:tcW w:w="425" w:type="dxa"/>
            <w:hideMark/>
          </w:tcPr>
          <w:p w14:paraId="7AD9C454" w14:textId="77777777" w:rsidR="00B921EE" w:rsidRPr="00B921EE" w:rsidRDefault="00B921EE">
            <w:pPr>
              <w:rPr>
                <w:rFonts w:cs="Arial"/>
                <w:szCs w:val="18"/>
              </w:rPr>
            </w:pPr>
            <w:r w:rsidRPr="00B921EE">
              <w:rPr>
                <w:rFonts w:cs="Arial"/>
                <w:szCs w:val="18"/>
              </w:rPr>
              <w:t>n</w:t>
            </w:r>
          </w:p>
        </w:tc>
        <w:tc>
          <w:tcPr>
            <w:tcW w:w="5636" w:type="dxa"/>
            <w:hideMark/>
          </w:tcPr>
          <w:p w14:paraId="0F4DC421" w14:textId="77777777" w:rsidR="00B921EE" w:rsidRPr="00B921EE" w:rsidRDefault="00B921EE">
            <w:pPr>
              <w:rPr>
                <w:rFonts w:cs="Arial"/>
                <w:szCs w:val="18"/>
              </w:rPr>
            </w:pPr>
            <w:r w:rsidRPr="00B921EE">
              <w:rPr>
                <w:rFonts w:cs="Arial"/>
                <w:szCs w:val="18"/>
              </w:rPr>
              <w:t xml:space="preserve">Po. Béglé. Stärkung unserer KMU durch die Schaffung von Anreizen zur Internationalisierung </w:t>
            </w:r>
            <w:r w:rsidRPr="00B921EE">
              <w:rPr>
                <w:rFonts w:cs="Arial"/>
                <w:szCs w:val="18"/>
              </w:rPr>
              <w:br/>
              <w:t xml:space="preserve">Po. </w:t>
            </w:r>
            <w:r w:rsidRPr="00B921EE">
              <w:rPr>
                <w:rFonts w:cs="Arial"/>
                <w:szCs w:val="18"/>
                <w:lang w:val="fr-CH"/>
              </w:rPr>
              <w:t xml:space="preserve">Béglé. Renforcer nos PME innovantes en les incitant à s'internationaliser </w:t>
            </w:r>
            <w:r w:rsidRPr="00B921EE">
              <w:rPr>
                <w:rFonts w:cs="Arial"/>
                <w:szCs w:val="18"/>
                <w:lang w:val="fr-CH"/>
              </w:rPr>
              <w:br/>
              <w:t xml:space="preserve">Po. </w:t>
            </w:r>
            <w:r w:rsidRPr="00B921EE">
              <w:rPr>
                <w:rFonts w:cs="Arial"/>
                <w:szCs w:val="18"/>
              </w:rPr>
              <w:t xml:space="preserve">Béglé. Rafforzare le nostre PMI innovative esortandole a internazionalizzarsi </w:t>
            </w:r>
          </w:p>
        </w:tc>
        <w:tc>
          <w:tcPr>
            <w:tcW w:w="1276" w:type="dxa"/>
            <w:hideMark/>
          </w:tcPr>
          <w:p w14:paraId="3569D1F9" w14:textId="77777777" w:rsidR="00B921EE" w:rsidRPr="00B921EE" w:rsidRDefault="00B921EE">
            <w:pPr>
              <w:rPr>
                <w:rFonts w:cs="Arial"/>
                <w:szCs w:val="18"/>
              </w:rPr>
            </w:pPr>
          </w:p>
        </w:tc>
        <w:tc>
          <w:tcPr>
            <w:tcW w:w="567" w:type="dxa"/>
            <w:hideMark/>
          </w:tcPr>
          <w:p w14:paraId="37A908D6" w14:textId="77777777" w:rsidR="00B921EE" w:rsidRPr="00B921EE" w:rsidRDefault="00B921EE">
            <w:pPr>
              <w:rPr>
                <w:rFonts w:cs="Arial"/>
                <w:szCs w:val="18"/>
              </w:rPr>
            </w:pPr>
            <w:r w:rsidRPr="00B921EE">
              <w:rPr>
                <w:rFonts w:cs="Arial"/>
                <w:b/>
                <w:bCs/>
                <w:szCs w:val="18"/>
              </w:rPr>
              <w:t>-</w:t>
            </w:r>
          </w:p>
        </w:tc>
      </w:tr>
      <w:tr w:rsidR="0000055A" w:rsidRPr="0000055A" w14:paraId="3C07A73D" w14:textId="77777777" w:rsidTr="00EC3266">
        <w:tc>
          <w:tcPr>
            <w:tcW w:w="456" w:type="dxa"/>
            <w:hideMark/>
          </w:tcPr>
          <w:p w14:paraId="2F4DE2E0" w14:textId="77777777" w:rsidR="0000055A" w:rsidRPr="0000055A" w:rsidRDefault="0000055A">
            <w:pPr>
              <w:rPr>
                <w:rFonts w:cs="Arial"/>
                <w:szCs w:val="18"/>
                <w:lang w:val="de-CH" w:eastAsia="de-CH"/>
              </w:rPr>
            </w:pPr>
          </w:p>
        </w:tc>
        <w:tc>
          <w:tcPr>
            <w:tcW w:w="851" w:type="dxa"/>
            <w:hideMark/>
          </w:tcPr>
          <w:p w14:paraId="5A057507" w14:textId="77777777" w:rsidR="0000055A" w:rsidRPr="0000055A" w:rsidRDefault="001569B2">
            <w:pPr>
              <w:rPr>
                <w:rFonts w:cs="Arial"/>
                <w:szCs w:val="18"/>
              </w:rPr>
            </w:pPr>
            <w:hyperlink r:id="rId699" w:history="1">
              <w:r w:rsidR="0000055A" w:rsidRPr="0000055A">
                <w:rPr>
                  <w:rStyle w:val="Hyperlink"/>
                  <w:rFonts w:ascii="Arial" w:hAnsi="Arial" w:cs="Arial"/>
                  <w:sz w:val="18"/>
                  <w:szCs w:val="18"/>
                </w:rPr>
                <w:t>16.3270</w:t>
              </w:r>
            </w:hyperlink>
          </w:p>
        </w:tc>
        <w:tc>
          <w:tcPr>
            <w:tcW w:w="425" w:type="dxa"/>
            <w:hideMark/>
          </w:tcPr>
          <w:p w14:paraId="1E677C97" w14:textId="77777777" w:rsidR="0000055A" w:rsidRPr="0000055A" w:rsidRDefault="0000055A">
            <w:pPr>
              <w:rPr>
                <w:rFonts w:cs="Arial"/>
                <w:szCs w:val="18"/>
              </w:rPr>
            </w:pPr>
            <w:r w:rsidRPr="0000055A">
              <w:rPr>
                <w:rFonts w:cs="Arial"/>
                <w:szCs w:val="18"/>
              </w:rPr>
              <w:t>n</w:t>
            </w:r>
          </w:p>
        </w:tc>
        <w:tc>
          <w:tcPr>
            <w:tcW w:w="5636" w:type="dxa"/>
            <w:hideMark/>
          </w:tcPr>
          <w:p w14:paraId="032367AE" w14:textId="77777777" w:rsidR="0000055A" w:rsidRPr="0000055A" w:rsidRDefault="0000055A">
            <w:pPr>
              <w:rPr>
                <w:rFonts w:cs="Arial"/>
                <w:szCs w:val="18"/>
                <w:lang w:val="it-CH"/>
              </w:rPr>
            </w:pPr>
            <w:r w:rsidRPr="0000055A">
              <w:rPr>
                <w:rFonts w:cs="Arial"/>
                <w:szCs w:val="18"/>
              </w:rPr>
              <w:t xml:space="preserve">Ip. Bulliard. Sponsoringvereinbarungen an den Schweizer Hochschulen. Die Schweizerische Hochschulkonferenz soll Regeln festlegen </w:t>
            </w:r>
            <w:r w:rsidRPr="0000055A">
              <w:rPr>
                <w:rFonts w:cs="Arial"/>
                <w:szCs w:val="18"/>
              </w:rPr>
              <w:br/>
              <w:t xml:space="preserve">Ip. Bulliard. Accords de parrainage dans les hautes écoles suisses. </w:t>
            </w:r>
            <w:r w:rsidRPr="0000055A">
              <w:rPr>
                <w:rFonts w:cs="Arial"/>
                <w:szCs w:val="18"/>
                <w:lang w:val="fr-CH"/>
              </w:rPr>
              <w:t xml:space="preserve">La Conférence suisse des hautes écoles doit fixer des règles </w:t>
            </w:r>
            <w:r w:rsidRPr="0000055A">
              <w:rPr>
                <w:rFonts w:cs="Arial"/>
                <w:szCs w:val="18"/>
                <w:lang w:val="fr-CH"/>
              </w:rPr>
              <w:br/>
              <w:t xml:space="preserve">Ip. </w:t>
            </w:r>
            <w:r w:rsidRPr="0000055A">
              <w:rPr>
                <w:rFonts w:cs="Arial"/>
                <w:szCs w:val="18"/>
                <w:lang w:val="it-CH"/>
              </w:rPr>
              <w:t xml:space="preserve">Bulliard. Contratti di sponsorizzazione nelle università svizzere. Necessarie regole chiare da parte della Conferenza svizzera delle scuole universitarie </w:t>
            </w:r>
          </w:p>
        </w:tc>
        <w:tc>
          <w:tcPr>
            <w:tcW w:w="1276" w:type="dxa"/>
            <w:hideMark/>
          </w:tcPr>
          <w:p w14:paraId="004D21E2" w14:textId="77777777" w:rsidR="0000055A" w:rsidRPr="0000055A" w:rsidRDefault="0000055A">
            <w:pPr>
              <w:rPr>
                <w:rFonts w:cs="Arial"/>
                <w:szCs w:val="18"/>
              </w:rPr>
            </w:pPr>
            <w:r w:rsidRPr="0000055A">
              <w:rPr>
                <w:rFonts w:cs="Arial"/>
                <w:b/>
                <w:bCs/>
                <w:szCs w:val="18"/>
                <w:lang w:val="fr-FR"/>
              </w:rPr>
              <w:t>Diskussion</w:t>
            </w:r>
          </w:p>
          <w:p w14:paraId="2A1979E7" w14:textId="77777777" w:rsidR="0000055A" w:rsidRPr="0000055A" w:rsidRDefault="0000055A">
            <w:pPr>
              <w:rPr>
                <w:rFonts w:cs="Arial"/>
                <w:szCs w:val="18"/>
              </w:rPr>
            </w:pPr>
            <w:r w:rsidRPr="0000055A">
              <w:rPr>
                <w:rFonts w:cs="Arial"/>
                <w:b/>
                <w:bCs/>
                <w:szCs w:val="18"/>
                <w:lang w:val="fr-FR"/>
              </w:rPr>
              <w:t>Discussion</w:t>
            </w:r>
          </w:p>
          <w:p w14:paraId="2E665021" w14:textId="77777777" w:rsidR="0000055A" w:rsidRPr="0000055A" w:rsidRDefault="0000055A">
            <w:pPr>
              <w:rPr>
                <w:rFonts w:cs="Arial"/>
                <w:szCs w:val="18"/>
              </w:rPr>
            </w:pPr>
            <w:r w:rsidRPr="0000055A">
              <w:rPr>
                <w:rFonts w:cs="Arial"/>
                <w:b/>
                <w:bCs/>
                <w:szCs w:val="18"/>
                <w:lang w:val="fr-FR"/>
              </w:rPr>
              <w:t>Discussione</w:t>
            </w:r>
          </w:p>
        </w:tc>
        <w:tc>
          <w:tcPr>
            <w:tcW w:w="567" w:type="dxa"/>
            <w:hideMark/>
          </w:tcPr>
          <w:p w14:paraId="261CDAEE" w14:textId="77777777" w:rsidR="0000055A" w:rsidRPr="0000055A" w:rsidRDefault="0000055A">
            <w:pPr>
              <w:rPr>
                <w:rFonts w:cs="Arial"/>
                <w:szCs w:val="18"/>
              </w:rPr>
            </w:pPr>
            <w:r w:rsidRPr="0000055A">
              <w:rPr>
                <w:rFonts w:cs="Arial"/>
                <w:b/>
                <w:bCs/>
                <w:szCs w:val="18"/>
              </w:rPr>
              <w:t>tw</w:t>
            </w:r>
          </w:p>
        </w:tc>
      </w:tr>
      <w:tr w:rsidR="00EC3266" w:rsidRPr="00EC3266" w14:paraId="4C42A260" w14:textId="77777777" w:rsidTr="00EC3266">
        <w:tc>
          <w:tcPr>
            <w:tcW w:w="456" w:type="dxa"/>
            <w:hideMark/>
          </w:tcPr>
          <w:p w14:paraId="0B4CAFEC" w14:textId="77777777" w:rsidR="00EC3266" w:rsidRPr="00EC3266" w:rsidRDefault="00EC3266">
            <w:pPr>
              <w:rPr>
                <w:rFonts w:cs="Arial"/>
                <w:szCs w:val="18"/>
                <w:lang w:val="de-CH" w:eastAsia="de-CH"/>
              </w:rPr>
            </w:pPr>
          </w:p>
        </w:tc>
        <w:tc>
          <w:tcPr>
            <w:tcW w:w="851" w:type="dxa"/>
            <w:hideMark/>
          </w:tcPr>
          <w:p w14:paraId="1805AF74" w14:textId="77777777" w:rsidR="00EC3266" w:rsidRPr="00EC3266" w:rsidRDefault="001569B2">
            <w:pPr>
              <w:rPr>
                <w:rFonts w:cs="Arial"/>
                <w:szCs w:val="18"/>
              </w:rPr>
            </w:pPr>
            <w:hyperlink r:id="rId700" w:history="1">
              <w:r w:rsidR="00EC3266" w:rsidRPr="00EC3266">
                <w:rPr>
                  <w:rStyle w:val="Hyperlink"/>
                  <w:rFonts w:ascii="Arial" w:hAnsi="Arial" w:cs="Arial"/>
                  <w:sz w:val="18"/>
                  <w:szCs w:val="18"/>
                </w:rPr>
                <w:t>16.3300</w:t>
              </w:r>
            </w:hyperlink>
          </w:p>
        </w:tc>
        <w:tc>
          <w:tcPr>
            <w:tcW w:w="425" w:type="dxa"/>
            <w:hideMark/>
          </w:tcPr>
          <w:p w14:paraId="2D28A9E4" w14:textId="77777777" w:rsidR="00EC3266" w:rsidRPr="00EC3266" w:rsidRDefault="00EC3266">
            <w:pPr>
              <w:rPr>
                <w:rFonts w:cs="Arial"/>
                <w:szCs w:val="18"/>
              </w:rPr>
            </w:pPr>
            <w:r w:rsidRPr="00EC3266">
              <w:rPr>
                <w:rFonts w:cs="Arial"/>
                <w:szCs w:val="18"/>
              </w:rPr>
              <w:t>n</w:t>
            </w:r>
          </w:p>
        </w:tc>
        <w:tc>
          <w:tcPr>
            <w:tcW w:w="5636" w:type="dxa"/>
            <w:hideMark/>
          </w:tcPr>
          <w:p w14:paraId="0C0A64E0" w14:textId="77777777" w:rsidR="00EC3266" w:rsidRPr="00EC3266" w:rsidRDefault="00EC3266">
            <w:pPr>
              <w:rPr>
                <w:rFonts w:cs="Arial"/>
                <w:szCs w:val="18"/>
              </w:rPr>
            </w:pPr>
            <w:r w:rsidRPr="00EC3266">
              <w:rPr>
                <w:rFonts w:cs="Arial"/>
                <w:szCs w:val="18"/>
              </w:rPr>
              <w:t xml:space="preserve">Ip. Graf Maya. Pestizide. Vorsorge- und Verursacherprinzip </w:t>
            </w:r>
            <w:r w:rsidRPr="00EC3266">
              <w:rPr>
                <w:rFonts w:cs="Arial"/>
                <w:szCs w:val="18"/>
              </w:rPr>
              <w:br/>
              <w:t xml:space="preserve">Ip. </w:t>
            </w:r>
            <w:r w:rsidRPr="00EC3266">
              <w:rPr>
                <w:rFonts w:cs="Arial"/>
                <w:szCs w:val="18"/>
                <w:lang w:val="fr-CH"/>
              </w:rPr>
              <w:t xml:space="preserve">Graf Maya. Pesticides. Principe de précaution et principe de causalité </w:t>
            </w:r>
            <w:r w:rsidRPr="00EC3266">
              <w:rPr>
                <w:rFonts w:cs="Arial"/>
                <w:szCs w:val="18"/>
                <w:lang w:val="fr-CH"/>
              </w:rPr>
              <w:br/>
              <w:t xml:space="preserve">Ip. </w:t>
            </w:r>
            <w:r w:rsidRPr="00EC3266">
              <w:rPr>
                <w:rFonts w:cs="Arial"/>
                <w:szCs w:val="18"/>
              </w:rPr>
              <w:t xml:space="preserve">Graf Maya. Pesticidi. Principio di precauzione e di causalità </w:t>
            </w:r>
          </w:p>
        </w:tc>
        <w:tc>
          <w:tcPr>
            <w:tcW w:w="1276" w:type="dxa"/>
            <w:hideMark/>
          </w:tcPr>
          <w:p w14:paraId="05CC9F13" w14:textId="77777777" w:rsidR="00EC3266" w:rsidRPr="00EC3266" w:rsidRDefault="00EC3266">
            <w:pPr>
              <w:rPr>
                <w:rFonts w:cs="Arial"/>
                <w:szCs w:val="18"/>
              </w:rPr>
            </w:pPr>
            <w:r w:rsidRPr="00EC3266">
              <w:rPr>
                <w:rFonts w:cs="Arial"/>
                <w:b/>
                <w:bCs/>
                <w:szCs w:val="18"/>
                <w:lang w:val="fr-FR"/>
              </w:rPr>
              <w:t>Diskussion</w:t>
            </w:r>
          </w:p>
          <w:p w14:paraId="15FF4A23" w14:textId="77777777" w:rsidR="00EC3266" w:rsidRPr="00EC3266" w:rsidRDefault="00EC3266">
            <w:pPr>
              <w:rPr>
                <w:rFonts w:cs="Arial"/>
                <w:szCs w:val="18"/>
              </w:rPr>
            </w:pPr>
            <w:r w:rsidRPr="00EC3266">
              <w:rPr>
                <w:rFonts w:cs="Arial"/>
                <w:b/>
                <w:bCs/>
                <w:szCs w:val="18"/>
                <w:lang w:val="fr-FR"/>
              </w:rPr>
              <w:t>Discussion</w:t>
            </w:r>
          </w:p>
          <w:p w14:paraId="7DCBD6F6" w14:textId="77777777" w:rsidR="00EC3266" w:rsidRPr="00EC3266" w:rsidRDefault="00EC3266">
            <w:pPr>
              <w:rPr>
                <w:rFonts w:cs="Arial"/>
                <w:szCs w:val="18"/>
              </w:rPr>
            </w:pPr>
            <w:r w:rsidRPr="00EC3266">
              <w:rPr>
                <w:rFonts w:cs="Arial"/>
                <w:b/>
                <w:bCs/>
                <w:szCs w:val="18"/>
                <w:lang w:val="fr-FR"/>
              </w:rPr>
              <w:t>Discussione</w:t>
            </w:r>
          </w:p>
        </w:tc>
        <w:tc>
          <w:tcPr>
            <w:tcW w:w="567" w:type="dxa"/>
            <w:hideMark/>
          </w:tcPr>
          <w:p w14:paraId="100288B1" w14:textId="77777777" w:rsidR="00EC3266" w:rsidRPr="00EC3266" w:rsidRDefault="00EC3266">
            <w:pPr>
              <w:rPr>
                <w:rFonts w:cs="Arial"/>
                <w:szCs w:val="18"/>
              </w:rPr>
            </w:pPr>
            <w:r w:rsidRPr="00EC3266">
              <w:rPr>
                <w:rFonts w:cs="Arial"/>
                <w:b/>
                <w:bCs/>
                <w:szCs w:val="18"/>
              </w:rPr>
              <w:t>n</w:t>
            </w:r>
          </w:p>
        </w:tc>
      </w:tr>
      <w:tr w:rsidR="00EC3266" w:rsidRPr="00EC3266" w14:paraId="6A9D6398" w14:textId="77777777" w:rsidTr="00EC3266">
        <w:tc>
          <w:tcPr>
            <w:tcW w:w="456" w:type="dxa"/>
            <w:hideMark/>
          </w:tcPr>
          <w:p w14:paraId="74EBF4DE" w14:textId="77777777" w:rsidR="00EC3266" w:rsidRPr="00EC3266" w:rsidRDefault="00EC3266">
            <w:pPr>
              <w:rPr>
                <w:rFonts w:cs="Arial"/>
                <w:szCs w:val="18"/>
                <w:lang w:val="de-CH" w:eastAsia="de-CH"/>
              </w:rPr>
            </w:pPr>
          </w:p>
        </w:tc>
        <w:tc>
          <w:tcPr>
            <w:tcW w:w="851" w:type="dxa"/>
            <w:hideMark/>
          </w:tcPr>
          <w:p w14:paraId="1B1DE6C1" w14:textId="77777777" w:rsidR="00EC3266" w:rsidRPr="00EC3266" w:rsidRDefault="001569B2">
            <w:pPr>
              <w:rPr>
                <w:rFonts w:cs="Arial"/>
                <w:szCs w:val="18"/>
              </w:rPr>
            </w:pPr>
            <w:hyperlink r:id="rId701" w:history="1">
              <w:r w:rsidR="00EC3266" w:rsidRPr="00EC3266">
                <w:rPr>
                  <w:rStyle w:val="Hyperlink"/>
                  <w:rFonts w:ascii="Arial" w:hAnsi="Arial" w:cs="Arial"/>
                  <w:sz w:val="18"/>
                  <w:szCs w:val="18"/>
                </w:rPr>
                <w:t>16.3303</w:t>
              </w:r>
            </w:hyperlink>
          </w:p>
        </w:tc>
        <w:tc>
          <w:tcPr>
            <w:tcW w:w="425" w:type="dxa"/>
            <w:hideMark/>
          </w:tcPr>
          <w:p w14:paraId="652A4890" w14:textId="77777777" w:rsidR="00EC3266" w:rsidRPr="00EC3266" w:rsidRDefault="00EC3266">
            <w:pPr>
              <w:rPr>
                <w:rFonts w:cs="Arial"/>
                <w:szCs w:val="18"/>
              </w:rPr>
            </w:pPr>
            <w:r w:rsidRPr="00EC3266">
              <w:rPr>
                <w:rFonts w:cs="Arial"/>
                <w:szCs w:val="18"/>
              </w:rPr>
              <w:t>n</w:t>
            </w:r>
          </w:p>
        </w:tc>
        <w:tc>
          <w:tcPr>
            <w:tcW w:w="5636" w:type="dxa"/>
            <w:hideMark/>
          </w:tcPr>
          <w:p w14:paraId="222E9CF9" w14:textId="77777777" w:rsidR="00EC3266" w:rsidRPr="00EC3266" w:rsidRDefault="00EC3266">
            <w:pPr>
              <w:rPr>
                <w:rFonts w:cs="Arial"/>
                <w:szCs w:val="18"/>
              </w:rPr>
            </w:pPr>
            <w:r w:rsidRPr="00EC3266">
              <w:rPr>
                <w:rFonts w:cs="Arial"/>
                <w:szCs w:val="18"/>
              </w:rPr>
              <w:t xml:space="preserve">Ip. Gysi. Das Ende der ausgezeichneten schweizerischen landwirtschaftlichen Forschung? </w:t>
            </w:r>
            <w:r w:rsidRPr="00EC3266">
              <w:rPr>
                <w:rFonts w:cs="Arial"/>
                <w:szCs w:val="18"/>
              </w:rPr>
              <w:br/>
            </w:r>
            <w:r w:rsidRPr="00EC3266">
              <w:rPr>
                <w:rFonts w:cs="Arial"/>
                <w:szCs w:val="18"/>
                <w:lang w:val="fr-CH"/>
              </w:rPr>
              <w:t xml:space="preserve">Ip. Gysi. L'excellence de la recherche agricole suisse est-elle condamnée? </w:t>
            </w:r>
            <w:r w:rsidRPr="00EC3266">
              <w:rPr>
                <w:rFonts w:cs="Arial"/>
                <w:szCs w:val="18"/>
                <w:lang w:val="fr-CH"/>
              </w:rPr>
              <w:br/>
            </w:r>
            <w:r w:rsidRPr="00EC3266">
              <w:rPr>
                <w:rFonts w:cs="Arial"/>
                <w:szCs w:val="18"/>
              </w:rPr>
              <w:t xml:space="preserve">Ip. Gysi. La fine dell'eccellente ricerca agronomica svizzera? </w:t>
            </w:r>
          </w:p>
        </w:tc>
        <w:tc>
          <w:tcPr>
            <w:tcW w:w="1276" w:type="dxa"/>
            <w:hideMark/>
          </w:tcPr>
          <w:p w14:paraId="7148BC12" w14:textId="77777777" w:rsidR="00EC3266" w:rsidRPr="00EC3266" w:rsidRDefault="00EC3266">
            <w:pPr>
              <w:rPr>
                <w:rFonts w:cs="Arial"/>
                <w:szCs w:val="18"/>
              </w:rPr>
            </w:pPr>
            <w:r w:rsidRPr="00EC3266">
              <w:rPr>
                <w:rFonts w:cs="Arial"/>
                <w:b/>
                <w:bCs/>
                <w:szCs w:val="18"/>
                <w:lang w:val="fr-FR"/>
              </w:rPr>
              <w:t>Diskussion</w:t>
            </w:r>
          </w:p>
          <w:p w14:paraId="0E63E08C" w14:textId="77777777" w:rsidR="00EC3266" w:rsidRPr="00EC3266" w:rsidRDefault="00EC3266">
            <w:pPr>
              <w:rPr>
                <w:rFonts w:cs="Arial"/>
                <w:szCs w:val="18"/>
              </w:rPr>
            </w:pPr>
            <w:r w:rsidRPr="00EC3266">
              <w:rPr>
                <w:rFonts w:cs="Arial"/>
                <w:b/>
                <w:bCs/>
                <w:szCs w:val="18"/>
                <w:lang w:val="fr-FR"/>
              </w:rPr>
              <w:t>Discussion</w:t>
            </w:r>
          </w:p>
          <w:p w14:paraId="28AA24D1" w14:textId="77777777" w:rsidR="00EC3266" w:rsidRPr="00EC3266" w:rsidRDefault="00EC3266">
            <w:pPr>
              <w:rPr>
                <w:rFonts w:cs="Arial"/>
                <w:szCs w:val="18"/>
              </w:rPr>
            </w:pPr>
            <w:r w:rsidRPr="00EC3266">
              <w:rPr>
                <w:rFonts w:cs="Arial"/>
                <w:b/>
                <w:bCs/>
                <w:szCs w:val="18"/>
                <w:lang w:val="fr-FR"/>
              </w:rPr>
              <w:t>Discussione</w:t>
            </w:r>
          </w:p>
        </w:tc>
        <w:tc>
          <w:tcPr>
            <w:tcW w:w="567" w:type="dxa"/>
            <w:hideMark/>
          </w:tcPr>
          <w:p w14:paraId="2253241E" w14:textId="77777777" w:rsidR="00EC3266" w:rsidRPr="00EC3266" w:rsidRDefault="00EC3266">
            <w:pPr>
              <w:rPr>
                <w:rFonts w:cs="Arial"/>
                <w:szCs w:val="18"/>
              </w:rPr>
            </w:pPr>
            <w:r w:rsidRPr="00EC3266">
              <w:rPr>
                <w:rFonts w:cs="Arial"/>
                <w:b/>
                <w:bCs/>
                <w:szCs w:val="18"/>
              </w:rPr>
              <w:t>n</w:t>
            </w:r>
          </w:p>
        </w:tc>
      </w:tr>
    </w:tbl>
    <w:p w14:paraId="384F4BFE" w14:textId="251BEF66" w:rsidR="00B32949" w:rsidRDefault="00B32949"/>
    <w:p w14:paraId="3BBBF346" w14:textId="6D4B66D7" w:rsidR="00B32949" w:rsidRDefault="00B3294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C3266" w:rsidRPr="00EC3266" w14:paraId="3055DEB5" w14:textId="77777777" w:rsidTr="00EC3266">
        <w:tc>
          <w:tcPr>
            <w:tcW w:w="456" w:type="dxa"/>
            <w:hideMark/>
          </w:tcPr>
          <w:p w14:paraId="305948E3" w14:textId="77777777" w:rsidR="00EC3266" w:rsidRPr="00EC3266" w:rsidRDefault="00EC3266">
            <w:pPr>
              <w:rPr>
                <w:rFonts w:cs="Arial"/>
                <w:szCs w:val="18"/>
                <w:lang w:val="de-CH" w:eastAsia="de-CH"/>
              </w:rPr>
            </w:pPr>
          </w:p>
        </w:tc>
        <w:tc>
          <w:tcPr>
            <w:tcW w:w="851" w:type="dxa"/>
            <w:hideMark/>
          </w:tcPr>
          <w:p w14:paraId="6C4DF9A3" w14:textId="77777777" w:rsidR="00EC3266" w:rsidRPr="00EC3266" w:rsidRDefault="001569B2">
            <w:pPr>
              <w:rPr>
                <w:rFonts w:cs="Arial"/>
                <w:szCs w:val="18"/>
              </w:rPr>
            </w:pPr>
            <w:hyperlink r:id="rId702" w:history="1">
              <w:r w:rsidR="00EC3266" w:rsidRPr="00EC3266">
                <w:rPr>
                  <w:rStyle w:val="Hyperlink"/>
                  <w:rFonts w:ascii="Arial" w:hAnsi="Arial" w:cs="Arial"/>
                  <w:sz w:val="18"/>
                  <w:szCs w:val="18"/>
                </w:rPr>
                <w:t>16.3319</w:t>
              </w:r>
            </w:hyperlink>
          </w:p>
        </w:tc>
        <w:tc>
          <w:tcPr>
            <w:tcW w:w="425" w:type="dxa"/>
            <w:hideMark/>
          </w:tcPr>
          <w:p w14:paraId="066EE5DE" w14:textId="77777777" w:rsidR="00EC3266" w:rsidRPr="00EC3266" w:rsidRDefault="00EC3266">
            <w:pPr>
              <w:rPr>
                <w:rFonts w:cs="Arial"/>
                <w:szCs w:val="18"/>
              </w:rPr>
            </w:pPr>
            <w:r w:rsidRPr="00EC3266">
              <w:rPr>
                <w:rFonts w:cs="Arial"/>
                <w:szCs w:val="18"/>
              </w:rPr>
              <w:t>n</w:t>
            </w:r>
          </w:p>
        </w:tc>
        <w:tc>
          <w:tcPr>
            <w:tcW w:w="5636" w:type="dxa"/>
            <w:hideMark/>
          </w:tcPr>
          <w:p w14:paraId="67752EAB" w14:textId="77777777" w:rsidR="00EC3266" w:rsidRPr="00EC3266" w:rsidRDefault="00EC3266">
            <w:pPr>
              <w:rPr>
                <w:rFonts w:cs="Arial"/>
                <w:szCs w:val="18"/>
              </w:rPr>
            </w:pPr>
            <w:r w:rsidRPr="00EC3266">
              <w:rPr>
                <w:rFonts w:cs="Arial"/>
                <w:szCs w:val="18"/>
              </w:rPr>
              <w:t xml:space="preserve">Ip. Hausammann. Neueste Entwicklungen bei Agroscope </w:t>
            </w:r>
            <w:r w:rsidRPr="00EC3266">
              <w:rPr>
                <w:rFonts w:cs="Arial"/>
                <w:szCs w:val="18"/>
              </w:rPr>
              <w:br/>
              <w:t xml:space="preserve">Ip. </w:t>
            </w:r>
            <w:r w:rsidRPr="00EC3266">
              <w:rPr>
                <w:rFonts w:cs="Arial"/>
                <w:szCs w:val="18"/>
                <w:lang w:val="fr-CH"/>
              </w:rPr>
              <w:t xml:space="preserve">Hausammann. Dernières nouvelles d'Agroscope </w:t>
            </w:r>
            <w:r w:rsidRPr="00EC3266">
              <w:rPr>
                <w:rFonts w:cs="Arial"/>
                <w:szCs w:val="18"/>
                <w:lang w:val="fr-CH"/>
              </w:rPr>
              <w:br/>
              <w:t xml:space="preserve">Ip. </w:t>
            </w:r>
            <w:r w:rsidRPr="00EC3266">
              <w:rPr>
                <w:rFonts w:cs="Arial"/>
                <w:szCs w:val="18"/>
              </w:rPr>
              <w:t xml:space="preserve">Hausammann. Recenti sviluppi in seno ad Agroscope </w:t>
            </w:r>
          </w:p>
        </w:tc>
        <w:tc>
          <w:tcPr>
            <w:tcW w:w="1276" w:type="dxa"/>
            <w:hideMark/>
          </w:tcPr>
          <w:p w14:paraId="158C38BB" w14:textId="77777777" w:rsidR="00EC3266" w:rsidRPr="00EC3266" w:rsidRDefault="00EC3266">
            <w:pPr>
              <w:rPr>
                <w:rFonts w:cs="Arial"/>
                <w:szCs w:val="18"/>
              </w:rPr>
            </w:pPr>
            <w:r w:rsidRPr="00EC3266">
              <w:rPr>
                <w:rFonts w:cs="Arial"/>
                <w:b/>
                <w:bCs/>
                <w:szCs w:val="18"/>
                <w:lang w:val="fr-FR"/>
              </w:rPr>
              <w:t>Diskussion</w:t>
            </w:r>
          </w:p>
          <w:p w14:paraId="3F6912E9" w14:textId="77777777" w:rsidR="00EC3266" w:rsidRPr="00EC3266" w:rsidRDefault="00EC3266">
            <w:pPr>
              <w:rPr>
                <w:rFonts w:cs="Arial"/>
                <w:szCs w:val="18"/>
              </w:rPr>
            </w:pPr>
            <w:r w:rsidRPr="00EC3266">
              <w:rPr>
                <w:rFonts w:cs="Arial"/>
                <w:b/>
                <w:bCs/>
                <w:szCs w:val="18"/>
                <w:lang w:val="fr-FR"/>
              </w:rPr>
              <w:t>Discussion</w:t>
            </w:r>
          </w:p>
          <w:p w14:paraId="3D07383B" w14:textId="77777777" w:rsidR="00EC3266" w:rsidRPr="00EC3266" w:rsidRDefault="00EC3266">
            <w:pPr>
              <w:rPr>
                <w:rFonts w:cs="Arial"/>
                <w:szCs w:val="18"/>
              </w:rPr>
            </w:pPr>
            <w:r w:rsidRPr="00EC3266">
              <w:rPr>
                <w:rFonts w:cs="Arial"/>
                <w:b/>
                <w:bCs/>
                <w:szCs w:val="18"/>
                <w:lang w:val="fr-FR"/>
              </w:rPr>
              <w:t>Discussione</w:t>
            </w:r>
          </w:p>
        </w:tc>
        <w:tc>
          <w:tcPr>
            <w:tcW w:w="567" w:type="dxa"/>
            <w:hideMark/>
          </w:tcPr>
          <w:p w14:paraId="59050321" w14:textId="77777777" w:rsidR="00EC3266" w:rsidRPr="00EC3266" w:rsidRDefault="00EC3266">
            <w:pPr>
              <w:rPr>
                <w:rFonts w:cs="Arial"/>
                <w:szCs w:val="18"/>
              </w:rPr>
            </w:pPr>
            <w:r w:rsidRPr="00EC3266">
              <w:rPr>
                <w:rFonts w:cs="Arial"/>
                <w:b/>
                <w:bCs/>
                <w:szCs w:val="18"/>
              </w:rPr>
              <w:t>tw</w:t>
            </w:r>
          </w:p>
        </w:tc>
      </w:tr>
      <w:tr w:rsidR="000D41CD" w:rsidRPr="000D41CD" w14:paraId="3E371582" w14:textId="77777777" w:rsidTr="00EC3266">
        <w:tc>
          <w:tcPr>
            <w:tcW w:w="456" w:type="dxa"/>
            <w:hideMark/>
          </w:tcPr>
          <w:p w14:paraId="2D1C0E80" w14:textId="77777777" w:rsidR="000D41CD" w:rsidRPr="000D41CD" w:rsidRDefault="000D41CD">
            <w:pPr>
              <w:rPr>
                <w:rFonts w:cs="Arial"/>
                <w:szCs w:val="18"/>
                <w:lang w:val="de-CH" w:eastAsia="de-CH"/>
              </w:rPr>
            </w:pPr>
          </w:p>
        </w:tc>
        <w:tc>
          <w:tcPr>
            <w:tcW w:w="851" w:type="dxa"/>
            <w:hideMark/>
          </w:tcPr>
          <w:p w14:paraId="28651A5F" w14:textId="77777777" w:rsidR="000D41CD" w:rsidRPr="000D41CD" w:rsidRDefault="001569B2">
            <w:pPr>
              <w:rPr>
                <w:rFonts w:cs="Arial"/>
                <w:szCs w:val="18"/>
              </w:rPr>
            </w:pPr>
            <w:hyperlink r:id="rId703" w:history="1">
              <w:r w:rsidR="000D41CD" w:rsidRPr="000D41CD">
                <w:rPr>
                  <w:rStyle w:val="Hyperlink"/>
                  <w:rFonts w:ascii="Arial" w:hAnsi="Arial" w:cs="Arial"/>
                  <w:sz w:val="18"/>
                  <w:szCs w:val="18"/>
                </w:rPr>
                <w:t>16.3320</w:t>
              </w:r>
            </w:hyperlink>
          </w:p>
        </w:tc>
        <w:tc>
          <w:tcPr>
            <w:tcW w:w="425" w:type="dxa"/>
            <w:hideMark/>
          </w:tcPr>
          <w:p w14:paraId="49B16822" w14:textId="77777777" w:rsidR="000D41CD" w:rsidRPr="000D41CD" w:rsidRDefault="000D41CD">
            <w:pPr>
              <w:rPr>
                <w:rFonts w:cs="Arial"/>
                <w:szCs w:val="18"/>
              </w:rPr>
            </w:pPr>
            <w:r w:rsidRPr="000D41CD">
              <w:rPr>
                <w:rFonts w:cs="Arial"/>
                <w:szCs w:val="18"/>
              </w:rPr>
              <w:t>n</w:t>
            </w:r>
          </w:p>
        </w:tc>
        <w:tc>
          <w:tcPr>
            <w:tcW w:w="5636" w:type="dxa"/>
            <w:hideMark/>
          </w:tcPr>
          <w:p w14:paraId="35F4ADFA" w14:textId="77777777" w:rsidR="000D41CD" w:rsidRPr="000D41CD" w:rsidRDefault="000D41CD">
            <w:pPr>
              <w:rPr>
                <w:rFonts w:cs="Arial"/>
                <w:szCs w:val="18"/>
                <w:lang w:val="it-CH"/>
              </w:rPr>
            </w:pPr>
            <w:r w:rsidRPr="000D41CD">
              <w:rPr>
                <w:rFonts w:cs="Arial"/>
                <w:szCs w:val="18"/>
              </w:rPr>
              <w:t xml:space="preserve">Po. Marti. Bericht Chancen und Risiken von künstlicher Intelligenz und Robotik </w:t>
            </w:r>
            <w:r w:rsidRPr="000D41CD">
              <w:rPr>
                <w:rFonts w:cs="Arial"/>
                <w:szCs w:val="18"/>
              </w:rPr>
              <w:br/>
              <w:t xml:space="preserve">Po. </w:t>
            </w:r>
            <w:r w:rsidRPr="000D41CD">
              <w:rPr>
                <w:rFonts w:cs="Arial"/>
                <w:szCs w:val="18"/>
                <w:lang w:val="fr-CH"/>
              </w:rPr>
              <w:t xml:space="preserve">Marti. Établir un rapport sur les risques et les opportunités liés à l'intelligence artificielle et à la robotique </w:t>
            </w:r>
            <w:r w:rsidRPr="000D41CD">
              <w:rPr>
                <w:rFonts w:cs="Arial"/>
                <w:szCs w:val="18"/>
                <w:lang w:val="fr-CH"/>
              </w:rPr>
              <w:br/>
              <w:t xml:space="preserve">Po. </w:t>
            </w:r>
            <w:r w:rsidRPr="000D41CD">
              <w:rPr>
                <w:rFonts w:cs="Arial"/>
                <w:szCs w:val="18"/>
                <w:lang w:val="it-CH"/>
              </w:rPr>
              <w:t xml:space="preserve">Marti. Rapporto sulle opportunità e i rischi legati all'intelligenza artificiale e alla robotica </w:t>
            </w:r>
          </w:p>
        </w:tc>
        <w:tc>
          <w:tcPr>
            <w:tcW w:w="1276" w:type="dxa"/>
            <w:hideMark/>
          </w:tcPr>
          <w:p w14:paraId="06C3308E" w14:textId="77777777" w:rsidR="000D41CD" w:rsidRPr="000D41CD" w:rsidRDefault="000D41CD">
            <w:pPr>
              <w:rPr>
                <w:rFonts w:cs="Arial"/>
                <w:szCs w:val="18"/>
                <w:lang w:val="it-CH"/>
              </w:rPr>
            </w:pPr>
          </w:p>
        </w:tc>
        <w:tc>
          <w:tcPr>
            <w:tcW w:w="567" w:type="dxa"/>
            <w:hideMark/>
          </w:tcPr>
          <w:p w14:paraId="092A7E2C" w14:textId="77777777" w:rsidR="000D41CD" w:rsidRPr="000D41CD" w:rsidRDefault="000D41CD">
            <w:pPr>
              <w:rPr>
                <w:rFonts w:cs="Arial"/>
                <w:szCs w:val="18"/>
              </w:rPr>
            </w:pPr>
            <w:r w:rsidRPr="000D41CD">
              <w:rPr>
                <w:rFonts w:cs="Arial"/>
                <w:b/>
                <w:bCs/>
                <w:szCs w:val="18"/>
              </w:rPr>
              <w:t>-</w:t>
            </w:r>
          </w:p>
        </w:tc>
      </w:tr>
      <w:tr w:rsidR="00371CB1" w:rsidRPr="00371CB1" w14:paraId="2E80F27B" w14:textId="77777777" w:rsidTr="00EC3266">
        <w:tc>
          <w:tcPr>
            <w:tcW w:w="456" w:type="dxa"/>
            <w:hideMark/>
          </w:tcPr>
          <w:p w14:paraId="6495FF76" w14:textId="77777777" w:rsidR="00371CB1" w:rsidRPr="00371CB1" w:rsidRDefault="00371CB1">
            <w:pPr>
              <w:rPr>
                <w:rFonts w:cs="Arial"/>
                <w:szCs w:val="18"/>
                <w:lang w:val="de-CH" w:eastAsia="de-CH"/>
              </w:rPr>
            </w:pPr>
          </w:p>
        </w:tc>
        <w:tc>
          <w:tcPr>
            <w:tcW w:w="851" w:type="dxa"/>
            <w:hideMark/>
          </w:tcPr>
          <w:p w14:paraId="69763465" w14:textId="77777777" w:rsidR="00371CB1" w:rsidRPr="00371CB1" w:rsidRDefault="001569B2">
            <w:pPr>
              <w:rPr>
                <w:rFonts w:cs="Arial"/>
                <w:szCs w:val="18"/>
              </w:rPr>
            </w:pPr>
            <w:hyperlink r:id="rId704" w:history="1">
              <w:r w:rsidR="00371CB1" w:rsidRPr="00371CB1">
                <w:rPr>
                  <w:rStyle w:val="Hyperlink"/>
                  <w:rFonts w:ascii="Arial" w:hAnsi="Arial" w:cs="Arial"/>
                  <w:sz w:val="18"/>
                  <w:szCs w:val="18"/>
                </w:rPr>
                <w:t>16.3329</w:t>
              </w:r>
            </w:hyperlink>
          </w:p>
        </w:tc>
        <w:tc>
          <w:tcPr>
            <w:tcW w:w="425" w:type="dxa"/>
            <w:hideMark/>
          </w:tcPr>
          <w:p w14:paraId="76C5016C" w14:textId="77777777" w:rsidR="00371CB1" w:rsidRPr="00371CB1" w:rsidRDefault="00371CB1">
            <w:pPr>
              <w:rPr>
                <w:rFonts w:cs="Arial"/>
                <w:szCs w:val="18"/>
              </w:rPr>
            </w:pPr>
            <w:r w:rsidRPr="00371CB1">
              <w:rPr>
                <w:rFonts w:cs="Arial"/>
                <w:szCs w:val="18"/>
              </w:rPr>
              <w:t>n</w:t>
            </w:r>
          </w:p>
        </w:tc>
        <w:tc>
          <w:tcPr>
            <w:tcW w:w="5636" w:type="dxa"/>
            <w:hideMark/>
          </w:tcPr>
          <w:p w14:paraId="7ED47A4D" w14:textId="77777777" w:rsidR="00371CB1" w:rsidRPr="00371CB1" w:rsidRDefault="00371CB1">
            <w:pPr>
              <w:rPr>
                <w:rFonts w:cs="Arial"/>
                <w:szCs w:val="18"/>
                <w:lang w:val="it-CH"/>
              </w:rPr>
            </w:pPr>
            <w:r w:rsidRPr="00371CB1">
              <w:rPr>
                <w:rFonts w:cs="Arial"/>
                <w:szCs w:val="18"/>
              </w:rPr>
              <w:t xml:space="preserve">Mo. Nicolet. Die Branchenorganisation Milch dazu verpflichten, die Milchmengen tatsächlich zu steuern </w:t>
            </w:r>
            <w:r w:rsidRPr="00371CB1">
              <w:rPr>
                <w:rFonts w:cs="Arial"/>
                <w:szCs w:val="18"/>
              </w:rPr>
              <w:br/>
              <w:t xml:space="preserve">Mo. </w:t>
            </w:r>
            <w:r w:rsidRPr="00371CB1">
              <w:rPr>
                <w:rFonts w:cs="Arial"/>
                <w:szCs w:val="18"/>
                <w:lang w:val="fr-CH"/>
              </w:rPr>
              <w:t xml:space="preserve">Nicolet. Exiger de l'Interprofession du Lait une réelle gestion des quantités en matière de production laitière </w:t>
            </w:r>
            <w:r w:rsidRPr="00371CB1">
              <w:rPr>
                <w:rFonts w:cs="Arial"/>
                <w:szCs w:val="18"/>
                <w:lang w:val="fr-CH"/>
              </w:rPr>
              <w:br/>
              <w:t xml:space="preserve">Mo. </w:t>
            </w:r>
            <w:r w:rsidRPr="00371CB1">
              <w:rPr>
                <w:rFonts w:cs="Arial"/>
                <w:szCs w:val="18"/>
                <w:lang w:val="it-CH"/>
              </w:rPr>
              <w:t xml:space="preserve">Nicolet. Esigere dall'Interprofessione Latte una reale gestione dei quantitativi in materia di produzione lattiera </w:t>
            </w:r>
          </w:p>
        </w:tc>
        <w:tc>
          <w:tcPr>
            <w:tcW w:w="1276" w:type="dxa"/>
            <w:hideMark/>
          </w:tcPr>
          <w:p w14:paraId="3864D5BB" w14:textId="77777777" w:rsidR="00371CB1" w:rsidRPr="00371CB1" w:rsidRDefault="00371CB1">
            <w:pPr>
              <w:rPr>
                <w:rFonts w:cs="Arial"/>
                <w:szCs w:val="18"/>
                <w:lang w:val="it-CH"/>
              </w:rPr>
            </w:pPr>
          </w:p>
        </w:tc>
        <w:tc>
          <w:tcPr>
            <w:tcW w:w="567" w:type="dxa"/>
            <w:hideMark/>
          </w:tcPr>
          <w:p w14:paraId="0F684738" w14:textId="77777777" w:rsidR="00371CB1" w:rsidRPr="00371CB1" w:rsidRDefault="00371CB1">
            <w:pPr>
              <w:rPr>
                <w:rFonts w:cs="Arial"/>
                <w:szCs w:val="18"/>
              </w:rPr>
            </w:pPr>
            <w:r w:rsidRPr="00371CB1">
              <w:rPr>
                <w:rFonts w:cs="Arial"/>
                <w:b/>
                <w:bCs/>
                <w:szCs w:val="18"/>
              </w:rPr>
              <w:t>-</w:t>
            </w:r>
          </w:p>
        </w:tc>
      </w:tr>
      <w:tr w:rsidR="00990F88" w:rsidRPr="00990F88" w14:paraId="16CB37B5" w14:textId="77777777" w:rsidTr="00EC3266">
        <w:tc>
          <w:tcPr>
            <w:tcW w:w="456" w:type="dxa"/>
            <w:hideMark/>
          </w:tcPr>
          <w:p w14:paraId="595FEE57" w14:textId="77777777" w:rsidR="00990F88" w:rsidRPr="0041154A" w:rsidRDefault="00990F88">
            <w:pPr>
              <w:rPr>
                <w:rFonts w:cs="Arial"/>
                <w:szCs w:val="18"/>
                <w:lang w:val="it-CH" w:eastAsia="de-CH"/>
              </w:rPr>
            </w:pPr>
          </w:p>
        </w:tc>
        <w:tc>
          <w:tcPr>
            <w:tcW w:w="851" w:type="dxa"/>
            <w:hideMark/>
          </w:tcPr>
          <w:p w14:paraId="504773BE" w14:textId="77777777" w:rsidR="00990F88" w:rsidRPr="00990F88" w:rsidRDefault="001569B2">
            <w:pPr>
              <w:rPr>
                <w:rFonts w:cs="Arial"/>
                <w:szCs w:val="18"/>
              </w:rPr>
            </w:pPr>
            <w:hyperlink r:id="rId705" w:history="1">
              <w:r w:rsidR="00990F88" w:rsidRPr="00990F88">
                <w:rPr>
                  <w:rStyle w:val="Hyperlink"/>
                  <w:rFonts w:ascii="Arial" w:hAnsi="Arial" w:cs="Arial"/>
                  <w:sz w:val="18"/>
                  <w:szCs w:val="18"/>
                </w:rPr>
                <w:t>16.3332</w:t>
              </w:r>
            </w:hyperlink>
          </w:p>
        </w:tc>
        <w:tc>
          <w:tcPr>
            <w:tcW w:w="425" w:type="dxa"/>
            <w:hideMark/>
          </w:tcPr>
          <w:p w14:paraId="60302EB1" w14:textId="77777777" w:rsidR="00990F88" w:rsidRPr="00990F88" w:rsidRDefault="00990F88">
            <w:pPr>
              <w:rPr>
                <w:rFonts w:cs="Arial"/>
                <w:szCs w:val="18"/>
              </w:rPr>
            </w:pPr>
            <w:r w:rsidRPr="00990F88">
              <w:rPr>
                <w:rFonts w:cs="Arial"/>
                <w:szCs w:val="18"/>
              </w:rPr>
              <w:t>n</w:t>
            </w:r>
          </w:p>
        </w:tc>
        <w:tc>
          <w:tcPr>
            <w:tcW w:w="5636" w:type="dxa"/>
            <w:hideMark/>
          </w:tcPr>
          <w:p w14:paraId="337C2101" w14:textId="77777777" w:rsidR="00990F88" w:rsidRPr="00990F88" w:rsidRDefault="00990F88">
            <w:pPr>
              <w:rPr>
                <w:rFonts w:cs="Arial"/>
                <w:szCs w:val="18"/>
              </w:rPr>
            </w:pPr>
            <w:r w:rsidRPr="00990F88">
              <w:rPr>
                <w:rFonts w:cs="Arial"/>
                <w:szCs w:val="18"/>
              </w:rPr>
              <w:t xml:space="preserve">Mo. Grin. Bei den Verhandlungen mit Malaysia muss der Bundesrat Palmöl vom Freihandelsabkommen ausnehmen </w:t>
            </w:r>
            <w:r w:rsidRPr="00990F88">
              <w:rPr>
                <w:rFonts w:cs="Arial"/>
                <w:szCs w:val="18"/>
              </w:rPr>
              <w:br/>
              <w:t xml:space="preserve">Mo. </w:t>
            </w:r>
            <w:r w:rsidRPr="00990F88">
              <w:rPr>
                <w:rFonts w:cs="Arial"/>
                <w:szCs w:val="18"/>
                <w:lang w:val="fr-CH"/>
              </w:rPr>
              <w:t xml:space="preserve">Grin. Négociations avec la Malaisie, sans l'huile de palme! </w:t>
            </w:r>
            <w:r w:rsidRPr="00990F88">
              <w:rPr>
                <w:rFonts w:cs="Arial"/>
                <w:szCs w:val="18"/>
                <w:lang w:val="fr-CH"/>
              </w:rPr>
              <w:br/>
              <w:t xml:space="preserve">Mo. Grin. </w:t>
            </w:r>
            <w:r w:rsidRPr="00990F88">
              <w:rPr>
                <w:rFonts w:cs="Arial"/>
                <w:szCs w:val="18"/>
              </w:rPr>
              <w:t xml:space="preserve">Negoziati con la Malaysia, ma senza l'olio di palma! </w:t>
            </w:r>
          </w:p>
        </w:tc>
        <w:tc>
          <w:tcPr>
            <w:tcW w:w="1276" w:type="dxa"/>
            <w:hideMark/>
          </w:tcPr>
          <w:p w14:paraId="3C0B0200" w14:textId="77777777" w:rsidR="00990F88" w:rsidRPr="00990F88" w:rsidRDefault="00990F88">
            <w:pPr>
              <w:rPr>
                <w:rFonts w:cs="Arial"/>
                <w:szCs w:val="18"/>
              </w:rPr>
            </w:pPr>
          </w:p>
        </w:tc>
        <w:tc>
          <w:tcPr>
            <w:tcW w:w="567" w:type="dxa"/>
            <w:hideMark/>
          </w:tcPr>
          <w:p w14:paraId="0D587D4A" w14:textId="77777777" w:rsidR="00990F88" w:rsidRPr="00990F88" w:rsidRDefault="00990F88">
            <w:pPr>
              <w:rPr>
                <w:rFonts w:cs="Arial"/>
                <w:szCs w:val="18"/>
              </w:rPr>
            </w:pPr>
            <w:r w:rsidRPr="00990F88">
              <w:rPr>
                <w:rFonts w:cs="Arial"/>
                <w:b/>
                <w:bCs/>
                <w:szCs w:val="18"/>
              </w:rPr>
              <w:t>-</w:t>
            </w:r>
          </w:p>
        </w:tc>
      </w:tr>
      <w:tr w:rsidR="00CB3BCF" w:rsidRPr="00CB3BCF" w14:paraId="43BBAFEE" w14:textId="77777777" w:rsidTr="00EC3266">
        <w:tc>
          <w:tcPr>
            <w:tcW w:w="456" w:type="dxa"/>
            <w:hideMark/>
          </w:tcPr>
          <w:p w14:paraId="58EDEB05" w14:textId="77777777" w:rsidR="00CB3BCF" w:rsidRPr="00321C30" w:rsidRDefault="00CB3BCF">
            <w:pPr>
              <w:rPr>
                <w:rFonts w:cs="Arial"/>
                <w:szCs w:val="18"/>
                <w:lang w:val="it-CH" w:eastAsia="de-CH"/>
              </w:rPr>
            </w:pPr>
          </w:p>
        </w:tc>
        <w:tc>
          <w:tcPr>
            <w:tcW w:w="851" w:type="dxa"/>
            <w:hideMark/>
          </w:tcPr>
          <w:p w14:paraId="3A5E16C7" w14:textId="77777777" w:rsidR="00CB3BCF" w:rsidRPr="00CB3BCF" w:rsidRDefault="001569B2">
            <w:pPr>
              <w:rPr>
                <w:rFonts w:cs="Arial"/>
                <w:szCs w:val="18"/>
              </w:rPr>
            </w:pPr>
            <w:hyperlink r:id="rId706" w:history="1">
              <w:r w:rsidR="00CB3BCF" w:rsidRPr="00CB3BCF">
                <w:rPr>
                  <w:rStyle w:val="Hyperlink"/>
                  <w:rFonts w:ascii="Arial" w:hAnsi="Arial" w:cs="Arial"/>
                  <w:sz w:val="18"/>
                  <w:szCs w:val="18"/>
                </w:rPr>
                <w:t>16.3360</w:t>
              </w:r>
            </w:hyperlink>
          </w:p>
        </w:tc>
        <w:tc>
          <w:tcPr>
            <w:tcW w:w="425" w:type="dxa"/>
            <w:hideMark/>
          </w:tcPr>
          <w:p w14:paraId="469CA2B7" w14:textId="77777777" w:rsidR="00CB3BCF" w:rsidRPr="00CB3BCF" w:rsidRDefault="00CB3BCF">
            <w:pPr>
              <w:rPr>
                <w:rFonts w:cs="Arial"/>
                <w:szCs w:val="18"/>
              </w:rPr>
            </w:pPr>
            <w:r w:rsidRPr="00CB3BCF">
              <w:rPr>
                <w:rFonts w:cs="Arial"/>
                <w:szCs w:val="18"/>
              </w:rPr>
              <w:t>n</w:t>
            </w:r>
          </w:p>
        </w:tc>
        <w:tc>
          <w:tcPr>
            <w:tcW w:w="5636" w:type="dxa"/>
            <w:hideMark/>
          </w:tcPr>
          <w:p w14:paraId="021B18D5" w14:textId="77777777" w:rsidR="00CB3BCF" w:rsidRPr="00CB3BCF" w:rsidRDefault="00CB3BCF">
            <w:pPr>
              <w:rPr>
                <w:rFonts w:cs="Arial"/>
                <w:szCs w:val="18"/>
                <w:lang w:val="it-CH"/>
              </w:rPr>
            </w:pPr>
            <w:r w:rsidRPr="00CB3BCF">
              <w:rPr>
                <w:rFonts w:cs="Arial"/>
                <w:szCs w:val="18"/>
              </w:rPr>
              <w:t xml:space="preserve">Mo. Fraktion RL. Mit Regulierungsbremse Anstieg der Regulierungskosten eindämmen </w:t>
            </w:r>
            <w:r w:rsidRPr="00CB3BCF">
              <w:rPr>
                <w:rFonts w:cs="Arial"/>
                <w:szCs w:val="18"/>
              </w:rPr>
              <w:br/>
              <w:t xml:space="preserve">Mo. </w:t>
            </w:r>
            <w:r w:rsidRPr="00CB3BCF">
              <w:rPr>
                <w:rFonts w:cs="Arial"/>
                <w:szCs w:val="18"/>
                <w:lang w:val="fr-CH"/>
              </w:rPr>
              <w:t xml:space="preserve">Groupe RL. Mettre en place un frein à la réglementation qui permette de limiter les coûts qu'elle induit </w:t>
            </w:r>
            <w:r w:rsidRPr="00CB3BCF">
              <w:rPr>
                <w:rFonts w:cs="Arial"/>
                <w:szCs w:val="18"/>
                <w:lang w:val="fr-CH"/>
              </w:rPr>
              <w:br/>
              <w:t xml:space="preserve">Mo. </w:t>
            </w:r>
            <w:r w:rsidRPr="00CB3BCF">
              <w:rPr>
                <w:rFonts w:cs="Arial"/>
                <w:szCs w:val="18"/>
                <w:lang w:val="it-CH"/>
              </w:rPr>
              <w:t xml:space="preserve">Gruppo RL. Freno alla regolamentazione per arginare i costi normativi </w:t>
            </w:r>
          </w:p>
        </w:tc>
        <w:tc>
          <w:tcPr>
            <w:tcW w:w="1276" w:type="dxa"/>
            <w:hideMark/>
          </w:tcPr>
          <w:p w14:paraId="64944864" w14:textId="77777777" w:rsidR="00CB3BCF" w:rsidRPr="00CB3BCF" w:rsidRDefault="00CB3BCF">
            <w:pPr>
              <w:rPr>
                <w:rFonts w:cs="Arial"/>
                <w:szCs w:val="18"/>
                <w:lang w:val="it-CH"/>
              </w:rPr>
            </w:pPr>
          </w:p>
        </w:tc>
        <w:tc>
          <w:tcPr>
            <w:tcW w:w="567" w:type="dxa"/>
            <w:hideMark/>
          </w:tcPr>
          <w:p w14:paraId="27AA1A32" w14:textId="77777777" w:rsidR="00CB3BCF" w:rsidRPr="00CB3BCF" w:rsidRDefault="00CB3BCF">
            <w:pPr>
              <w:rPr>
                <w:rFonts w:cs="Arial"/>
                <w:szCs w:val="18"/>
              </w:rPr>
            </w:pPr>
            <w:r w:rsidRPr="00CB3BCF">
              <w:rPr>
                <w:rFonts w:cs="Arial"/>
                <w:b/>
                <w:bCs/>
                <w:szCs w:val="18"/>
              </w:rPr>
              <w:t>-</w:t>
            </w:r>
          </w:p>
        </w:tc>
      </w:tr>
      <w:tr w:rsidR="00EC3266" w:rsidRPr="00EC3266" w14:paraId="01DEF5D2" w14:textId="77777777" w:rsidTr="00EC3266">
        <w:tc>
          <w:tcPr>
            <w:tcW w:w="456" w:type="dxa"/>
            <w:hideMark/>
          </w:tcPr>
          <w:p w14:paraId="3DE28A5C" w14:textId="77777777" w:rsidR="00EC3266" w:rsidRPr="00EC3266" w:rsidRDefault="00EC3266">
            <w:pPr>
              <w:rPr>
                <w:rFonts w:cs="Arial"/>
                <w:szCs w:val="18"/>
                <w:lang w:val="de-CH" w:eastAsia="de-CH"/>
              </w:rPr>
            </w:pPr>
          </w:p>
        </w:tc>
        <w:tc>
          <w:tcPr>
            <w:tcW w:w="851" w:type="dxa"/>
            <w:hideMark/>
          </w:tcPr>
          <w:p w14:paraId="36E2ADF6" w14:textId="77777777" w:rsidR="00EC3266" w:rsidRPr="00EC3266" w:rsidRDefault="001569B2">
            <w:pPr>
              <w:rPr>
                <w:rFonts w:cs="Arial"/>
                <w:szCs w:val="18"/>
              </w:rPr>
            </w:pPr>
            <w:hyperlink r:id="rId707" w:history="1">
              <w:r w:rsidR="00EC3266" w:rsidRPr="00EC3266">
                <w:rPr>
                  <w:rStyle w:val="Hyperlink"/>
                  <w:rFonts w:ascii="Arial" w:hAnsi="Arial" w:cs="Arial"/>
                  <w:sz w:val="18"/>
                  <w:szCs w:val="18"/>
                </w:rPr>
                <w:t>16.3365</w:t>
              </w:r>
            </w:hyperlink>
          </w:p>
        </w:tc>
        <w:tc>
          <w:tcPr>
            <w:tcW w:w="425" w:type="dxa"/>
            <w:hideMark/>
          </w:tcPr>
          <w:p w14:paraId="3138753C" w14:textId="77777777" w:rsidR="00EC3266" w:rsidRPr="00EC3266" w:rsidRDefault="00EC3266">
            <w:pPr>
              <w:rPr>
                <w:rFonts w:cs="Arial"/>
                <w:szCs w:val="18"/>
              </w:rPr>
            </w:pPr>
            <w:r w:rsidRPr="00EC3266">
              <w:rPr>
                <w:rFonts w:cs="Arial"/>
                <w:szCs w:val="18"/>
              </w:rPr>
              <w:t>n</w:t>
            </w:r>
          </w:p>
        </w:tc>
        <w:tc>
          <w:tcPr>
            <w:tcW w:w="5636" w:type="dxa"/>
            <w:hideMark/>
          </w:tcPr>
          <w:p w14:paraId="5DF6417B" w14:textId="77777777" w:rsidR="00EC3266" w:rsidRPr="00EC3266" w:rsidRDefault="00EC3266">
            <w:pPr>
              <w:rPr>
                <w:rFonts w:cs="Arial"/>
                <w:szCs w:val="18"/>
                <w:lang w:val="it-CH"/>
              </w:rPr>
            </w:pPr>
            <w:r w:rsidRPr="00EC3266">
              <w:rPr>
                <w:rFonts w:cs="Arial"/>
                <w:szCs w:val="18"/>
              </w:rPr>
              <w:t xml:space="preserve">Ip. Fraktion S. Tisa und TTIP. Hebeln problematische Schiedsgerichte den nationalen Rechtszug aus? </w:t>
            </w:r>
            <w:r w:rsidRPr="00EC3266">
              <w:rPr>
                <w:rFonts w:cs="Arial"/>
                <w:szCs w:val="18"/>
              </w:rPr>
              <w:br/>
            </w:r>
            <w:r w:rsidRPr="00EC3266">
              <w:rPr>
                <w:rFonts w:cs="Arial"/>
                <w:szCs w:val="18"/>
                <w:lang w:val="fr-CH"/>
              </w:rPr>
              <w:t xml:space="preserve">Ip. Groupe S. Les tribunaux arbitraux prévus par les accords TISA et TTIP permettront-ils de court-circuiter la justice des Etats? </w:t>
            </w:r>
            <w:r w:rsidRPr="00EC3266">
              <w:rPr>
                <w:rFonts w:cs="Arial"/>
                <w:szCs w:val="18"/>
                <w:lang w:val="fr-CH"/>
              </w:rPr>
              <w:br/>
            </w:r>
            <w:r w:rsidRPr="00EC3266">
              <w:rPr>
                <w:rFonts w:cs="Arial"/>
                <w:szCs w:val="18"/>
                <w:lang w:val="it-CH"/>
              </w:rPr>
              <w:t xml:space="preserve">Ip. Gruppo S. TISA e TTIP. Non è un problema che le istanze legali nazionali vengano esautorate da tribunali arbitrali? </w:t>
            </w:r>
          </w:p>
        </w:tc>
        <w:tc>
          <w:tcPr>
            <w:tcW w:w="1276" w:type="dxa"/>
            <w:hideMark/>
          </w:tcPr>
          <w:p w14:paraId="4B3AFED9" w14:textId="77777777" w:rsidR="00EC3266" w:rsidRPr="00EC3266" w:rsidRDefault="00EC3266">
            <w:pPr>
              <w:rPr>
                <w:rFonts w:cs="Arial"/>
                <w:szCs w:val="18"/>
              </w:rPr>
            </w:pPr>
            <w:r w:rsidRPr="00EC3266">
              <w:rPr>
                <w:rFonts w:cs="Arial"/>
                <w:b/>
                <w:bCs/>
                <w:szCs w:val="18"/>
                <w:lang w:val="fr-FR"/>
              </w:rPr>
              <w:t>Diskussion</w:t>
            </w:r>
          </w:p>
          <w:p w14:paraId="314FABA4" w14:textId="77777777" w:rsidR="00EC3266" w:rsidRPr="00EC3266" w:rsidRDefault="00EC3266">
            <w:pPr>
              <w:rPr>
                <w:rFonts w:cs="Arial"/>
                <w:szCs w:val="18"/>
              </w:rPr>
            </w:pPr>
            <w:r w:rsidRPr="00EC3266">
              <w:rPr>
                <w:rFonts w:cs="Arial"/>
                <w:b/>
                <w:bCs/>
                <w:szCs w:val="18"/>
                <w:lang w:val="fr-FR"/>
              </w:rPr>
              <w:t>Discussion</w:t>
            </w:r>
          </w:p>
          <w:p w14:paraId="58788021" w14:textId="77777777" w:rsidR="00EC3266" w:rsidRPr="00EC3266" w:rsidRDefault="00EC3266">
            <w:pPr>
              <w:rPr>
                <w:rFonts w:cs="Arial"/>
                <w:szCs w:val="18"/>
              </w:rPr>
            </w:pPr>
            <w:r w:rsidRPr="00EC3266">
              <w:rPr>
                <w:rFonts w:cs="Arial"/>
                <w:b/>
                <w:bCs/>
                <w:szCs w:val="18"/>
                <w:lang w:val="fr-FR"/>
              </w:rPr>
              <w:t>Discussione</w:t>
            </w:r>
          </w:p>
        </w:tc>
        <w:tc>
          <w:tcPr>
            <w:tcW w:w="567" w:type="dxa"/>
            <w:hideMark/>
          </w:tcPr>
          <w:p w14:paraId="21D84BC1" w14:textId="77777777" w:rsidR="00EC3266" w:rsidRPr="00EC3266" w:rsidRDefault="00EC3266">
            <w:pPr>
              <w:rPr>
                <w:rFonts w:cs="Arial"/>
                <w:szCs w:val="18"/>
              </w:rPr>
            </w:pPr>
            <w:r w:rsidRPr="00EC3266">
              <w:rPr>
                <w:rFonts w:cs="Arial"/>
                <w:b/>
                <w:bCs/>
                <w:szCs w:val="18"/>
              </w:rPr>
              <w:t>tw</w:t>
            </w:r>
          </w:p>
        </w:tc>
      </w:tr>
      <w:tr w:rsidR="00AF080B" w:rsidRPr="00AF080B" w14:paraId="636BF207" w14:textId="77777777" w:rsidTr="00EC3266">
        <w:tc>
          <w:tcPr>
            <w:tcW w:w="456" w:type="dxa"/>
            <w:hideMark/>
          </w:tcPr>
          <w:p w14:paraId="6E34067A" w14:textId="77777777" w:rsidR="00AF080B" w:rsidRPr="00AF080B" w:rsidRDefault="00AF080B">
            <w:pPr>
              <w:rPr>
                <w:rFonts w:cs="Arial"/>
                <w:szCs w:val="18"/>
                <w:lang w:val="de-CH" w:eastAsia="de-CH"/>
              </w:rPr>
            </w:pPr>
          </w:p>
        </w:tc>
        <w:tc>
          <w:tcPr>
            <w:tcW w:w="851" w:type="dxa"/>
            <w:hideMark/>
          </w:tcPr>
          <w:p w14:paraId="5CE956C0" w14:textId="77777777" w:rsidR="00AF080B" w:rsidRPr="00AF080B" w:rsidRDefault="001569B2">
            <w:pPr>
              <w:rPr>
                <w:rFonts w:cs="Arial"/>
                <w:szCs w:val="18"/>
              </w:rPr>
            </w:pPr>
            <w:hyperlink r:id="rId708" w:history="1">
              <w:r w:rsidR="00AF080B" w:rsidRPr="00AF080B">
                <w:rPr>
                  <w:rStyle w:val="Hyperlink"/>
                  <w:rFonts w:ascii="Arial" w:hAnsi="Arial" w:cs="Arial"/>
                  <w:sz w:val="18"/>
                  <w:szCs w:val="18"/>
                </w:rPr>
                <w:t>16.3375</w:t>
              </w:r>
            </w:hyperlink>
          </w:p>
        </w:tc>
        <w:tc>
          <w:tcPr>
            <w:tcW w:w="425" w:type="dxa"/>
            <w:hideMark/>
          </w:tcPr>
          <w:p w14:paraId="7EB1FB42" w14:textId="77777777" w:rsidR="00AF080B" w:rsidRPr="00AF080B" w:rsidRDefault="00AF080B">
            <w:pPr>
              <w:rPr>
                <w:rFonts w:cs="Arial"/>
                <w:szCs w:val="18"/>
              </w:rPr>
            </w:pPr>
            <w:r w:rsidRPr="00AF080B">
              <w:rPr>
                <w:rFonts w:cs="Arial"/>
                <w:szCs w:val="18"/>
              </w:rPr>
              <w:t>n</w:t>
            </w:r>
          </w:p>
        </w:tc>
        <w:tc>
          <w:tcPr>
            <w:tcW w:w="5636" w:type="dxa"/>
            <w:hideMark/>
          </w:tcPr>
          <w:p w14:paraId="0D010851" w14:textId="77777777" w:rsidR="00AF080B" w:rsidRPr="00AF080B" w:rsidRDefault="00AF080B">
            <w:pPr>
              <w:rPr>
                <w:rFonts w:cs="Arial"/>
                <w:szCs w:val="18"/>
              </w:rPr>
            </w:pPr>
            <w:r w:rsidRPr="00AF080B">
              <w:rPr>
                <w:rFonts w:cs="Arial"/>
                <w:szCs w:val="18"/>
              </w:rPr>
              <w:t xml:space="preserve">Po. Nantermod. Den Parallelimport von Online-Inhalten zulassen </w:t>
            </w:r>
            <w:r w:rsidRPr="00AF080B">
              <w:rPr>
                <w:rFonts w:cs="Arial"/>
                <w:szCs w:val="18"/>
              </w:rPr>
              <w:br/>
              <w:t xml:space="preserve">Po. Nantermod. Permettre les importations parallèles numériques </w:t>
            </w:r>
            <w:r w:rsidRPr="00AF080B">
              <w:rPr>
                <w:rFonts w:cs="Arial"/>
                <w:szCs w:val="18"/>
              </w:rPr>
              <w:br/>
              <w:t xml:space="preserve">Po. Nantermod. Permettere le importazioni parallele in ambito digitale </w:t>
            </w:r>
          </w:p>
        </w:tc>
        <w:tc>
          <w:tcPr>
            <w:tcW w:w="1276" w:type="dxa"/>
            <w:hideMark/>
          </w:tcPr>
          <w:p w14:paraId="7BA8D048" w14:textId="77777777" w:rsidR="00AF080B" w:rsidRPr="00AF080B" w:rsidRDefault="00AF080B">
            <w:pPr>
              <w:rPr>
                <w:rFonts w:cs="Arial"/>
                <w:szCs w:val="18"/>
              </w:rPr>
            </w:pPr>
          </w:p>
        </w:tc>
        <w:tc>
          <w:tcPr>
            <w:tcW w:w="567" w:type="dxa"/>
            <w:hideMark/>
          </w:tcPr>
          <w:p w14:paraId="164B5797" w14:textId="77777777" w:rsidR="00AF080B" w:rsidRPr="00AF080B" w:rsidRDefault="00AF080B">
            <w:pPr>
              <w:rPr>
                <w:rFonts w:cs="Arial"/>
                <w:szCs w:val="18"/>
              </w:rPr>
            </w:pPr>
            <w:r w:rsidRPr="00AF080B">
              <w:rPr>
                <w:rFonts w:cs="Arial"/>
                <w:b/>
                <w:bCs/>
                <w:szCs w:val="18"/>
              </w:rPr>
              <w:t>-</w:t>
            </w:r>
          </w:p>
        </w:tc>
      </w:tr>
      <w:tr w:rsidR="00AF080B" w:rsidRPr="00AF080B" w14:paraId="093BB8D7" w14:textId="77777777" w:rsidTr="00EC3266">
        <w:tc>
          <w:tcPr>
            <w:tcW w:w="456" w:type="dxa"/>
            <w:hideMark/>
          </w:tcPr>
          <w:p w14:paraId="363F18BA" w14:textId="77777777" w:rsidR="00AF080B" w:rsidRPr="00AF080B" w:rsidRDefault="00AF080B">
            <w:pPr>
              <w:rPr>
                <w:rFonts w:cs="Arial"/>
                <w:szCs w:val="18"/>
                <w:lang w:val="de-CH" w:eastAsia="de-CH"/>
              </w:rPr>
            </w:pPr>
          </w:p>
        </w:tc>
        <w:tc>
          <w:tcPr>
            <w:tcW w:w="851" w:type="dxa"/>
            <w:hideMark/>
          </w:tcPr>
          <w:p w14:paraId="2DA45816" w14:textId="77777777" w:rsidR="00AF080B" w:rsidRPr="00AF080B" w:rsidRDefault="001569B2">
            <w:pPr>
              <w:rPr>
                <w:rFonts w:cs="Arial"/>
                <w:szCs w:val="18"/>
              </w:rPr>
            </w:pPr>
            <w:hyperlink r:id="rId709" w:history="1">
              <w:r w:rsidR="00AF080B" w:rsidRPr="00AF080B">
                <w:rPr>
                  <w:rStyle w:val="Hyperlink"/>
                  <w:rFonts w:ascii="Arial" w:hAnsi="Arial" w:cs="Arial"/>
                  <w:sz w:val="18"/>
                  <w:szCs w:val="18"/>
                </w:rPr>
                <w:t>16.3381</w:t>
              </w:r>
            </w:hyperlink>
          </w:p>
        </w:tc>
        <w:tc>
          <w:tcPr>
            <w:tcW w:w="425" w:type="dxa"/>
            <w:hideMark/>
          </w:tcPr>
          <w:p w14:paraId="14D40688" w14:textId="77777777" w:rsidR="00AF080B" w:rsidRPr="00AF080B" w:rsidRDefault="00AF080B">
            <w:pPr>
              <w:rPr>
                <w:rFonts w:cs="Arial"/>
                <w:szCs w:val="18"/>
              </w:rPr>
            </w:pPr>
            <w:r w:rsidRPr="00AF080B">
              <w:rPr>
                <w:rFonts w:cs="Arial"/>
                <w:szCs w:val="18"/>
              </w:rPr>
              <w:t>n</w:t>
            </w:r>
          </w:p>
        </w:tc>
        <w:tc>
          <w:tcPr>
            <w:tcW w:w="5636" w:type="dxa"/>
            <w:hideMark/>
          </w:tcPr>
          <w:p w14:paraId="250B4E46" w14:textId="77777777" w:rsidR="00AF080B" w:rsidRPr="00AF080B" w:rsidRDefault="00AF080B">
            <w:pPr>
              <w:rPr>
                <w:rFonts w:cs="Arial"/>
                <w:szCs w:val="18"/>
              </w:rPr>
            </w:pPr>
            <w:r w:rsidRPr="0085331E">
              <w:rPr>
                <w:rFonts w:cs="Arial"/>
                <w:szCs w:val="18"/>
                <w:lang w:val="de-CH"/>
              </w:rPr>
              <w:t xml:space="preserve">Po. Béglé. Industrie 4.0. Schaffung einer nationalen Koordinationsstelle </w:t>
            </w:r>
            <w:r w:rsidRPr="0085331E">
              <w:rPr>
                <w:rFonts w:cs="Arial"/>
                <w:szCs w:val="18"/>
                <w:lang w:val="de-CH"/>
              </w:rPr>
              <w:br/>
              <w:t xml:space="preserve">Po. </w:t>
            </w:r>
            <w:r w:rsidRPr="00AF080B">
              <w:rPr>
                <w:rFonts w:cs="Arial"/>
                <w:szCs w:val="18"/>
                <w:lang w:val="fr-CH"/>
              </w:rPr>
              <w:t xml:space="preserve">Béglé. Industrie 4.0. Créer une coordination au niveau suisse </w:t>
            </w:r>
            <w:r w:rsidRPr="00AF080B">
              <w:rPr>
                <w:rFonts w:cs="Arial"/>
                <w:szCs w:val="18"/>
                <w:lang w:val="fr-CH"/>
              </w:rPr>
              <w:br/>
              <w:t xml:space="preserve">Po. Béglé. </w:t>
            </w:r>
            <w:r w:rsidRPr="00B06716">
              <w:rPr>
                <w:rFonts w:cs="Arial"/>
                <w:szCs w:val="18"/>
                <w:lang w:val="fr-CH"/>
              </w:rPr>
              <w:t xml:space="preserve">Industria 4.0. </w:t>
            </w:r>
            <w:r w:rsidRPr="00AF080B">
              <w:rPr>
                <w:rFonts w:cs="Arial"/>
                <w:szCs w:val="18"/>
              </w:rPr>
              <w:t xml:space="preserve">Creare un coordinamento a livello svizzero </w:t>
            </w:r>
          </w:p>
        </w:tc>
        <w:tc>
          <w:tcPr>
            <w:tcW w:w="1276" w:type="dxa"/>
            <w:hideMark/>
          </w:tcPr>
          <w:p w14:paraId="3DC6961E" w14:textId="77777777" w:rsidR="00AF080B" w:rsidRPr="00AF080B" w:rsidRDefault="00AF080B">
            <w:pPr>
              <w:rPr>
                <w:rFonts w:cs="Arial"/>
                <w:szCs w:val="18"/>
              </w:rPr>
            </w:pPr>
          </w:p>
        </w:tc>
        <w:tc>
          <w:tcPr>
            <w:tcW w:w="567" w:type="dxa"/>
            <w:hideMark/>
          </w:tcPr>
          <w:p w14:paraId="0679C9B4" w14:textId="77777777" w:rsidR="00AF080B" w:rsidRPr="00AF080B" w:rsidRDefault="00AF080B">
            <w:pPr>
              <w:rPr>
                <w:rFonts w:cs="Arial"/>
                <w:szCs w:val="18"/>
              </w:rPr>
            </w:pPr>
            <w:r w:rsidRPr="00AF080B">
              <w:rPr>
                <w:rFonts w:cs="Arial"/>
                <w:b/>
                <w:bCs/>
                <w:szCs w:val="18"/>
              </w:rPr>
              <w:t>-</w:t>
            </w:r>
          </w:p>
        </w:tc>
      </w:tr>
      <w:tr w:rsidR="001E72EA" w:rsidRPr="001569B2" w14:paraId="1C43F731" w14:textId="77777777" w:rsidTr="001A4F4A">
        <w:tc>
          <w:tcPr>
            <w:tcW w:w="456" w:type="dxa"/>
            <w:hideMark/>
          </w:tcPr>
          <w:p w14:paraId="3BA2C4FE" w14:textId="77777777" w:rsidR="001E72EA" w:rsidRPr="0064282C" w:rsidRDefault="001E72EA">
            <w:pPr>
              <w:rPr>
                <w:rFonts w:cs="Arial"/>
                <w:szCs w:val="18"/>
                <w:lang w:val="de-CH" w:eastAsia="de-CH"/>
              </w:rPr>
            </w:pPr>
          </w:p>
        </w:tc>
        <w:tc>
          <w:tcPr>
            <w:tcW w:w="851" w:type="dxa"/>
            <w:hideMark/>
          </w:tcPr>
          <w:p w14:paraId="6E6C06BB" w14:textId="77777777" w:rsidR="001E72EA" w:rsidRPr="0064282C" w:rsidRDefault="001569B2">
            <w:pPr>
              <w:rPr>
                <w:rFonts w:cs="Arial"/>
                <w:szCs w:val="18"/>
              </w:rPr>
            </w:pPr>
            <w:hyperlink r:id="rId710" w:history="1">
              <w:r w:rsidR="001E72EA" w:rsidRPr="0064282C">
                <w:rPr>
                  <w:rStyle w:val="Hyperlink"/>
                  <w:rFonts w:ascii="Arial" w:hAnsi="Arial" w:cs="Arial"/>
                  <w:sz w:val="18"/>
                  <w:szCs w:val="18"/>
                </w:rPr>
                <w:t>16.3388</w:t>
              </w:r>
            </w:hyperlink>
          </w:p>
        </w:tc>
        <w:tc>
          <w:tcPr>
            <w:tcW w:w="425" w:type="dxa"/>
            <w:hideMark/>
          </w:tcPr>
          <w:p w14:paraId="414B388F" w14:textId="77777777" w:rsidR="001E72EA" w:rsidRPr="0064282C" w:rsidRDefault="001E72EA">
            <w:pPr>
              <w:rPr>
                <w:rFonts w:cs="Arial"/>
                <w:szCs w:val="18"/>
              </w:rPr>
            </w:pPr>
            <w:r w:rsidRPr="0064282C">
              <w:rPr>
                <w:rFonts w:cs="Arial"/>
                <w:szCs w:val="18"/>
              </w:rPr>
              <w:t>n</w:t>
            </w:r>
          </w:p>
        </w:tc>
        <w:tc>
          <w:tcPr>
            <w:tcW w:w="5636" w:type="dxa"/>
            <w:hideMark/>
          </w:tcPr>
          <w:p w14:paraId="7DC58CE7" w14:textId="77777777" w:rsidR="001E72EA" w:rsidRPr="0064282C" w:rsidRDefault="001E72EA">
            <w:pPr>
              <w:rPr>
                <w:rFonts w:cs="Arial"/>
                <w:szCs w:val="18"/>
                <w:lang w:val="it-CH"/>
              </w:rPr>
            </w:pPr>
            <w:r w:rsidRPr="0064282C">
              <w:rPr>
                <w:rFonts w:cs="Arial"/>
                <w:szCs w:val="18"/>
              </w:rPr>
              <w:t xml:space="preserve">Mo. Sollberger. Entwurf für ein Bundesgesetz über die Reduktion der Regelungsdichte und den Abbau der administrativen Belastung für Unternehmen </w:t>
            </w:r>
            <w:r w:rsidRPr="0064282C">
              <w:rPr>
                <w:rFonts w:cs="Arial"/>
                <w:szCs w:val="18"/>
              </w:rPr>
              <w:br/>
              <w:t xml:space="preserve">Mo. </w:t>
            </w:r>
            <w:r w:rsidRPr="0064282C">
              <w:rPr>
                <w:rFonts w:cs="Arial"/>
                <w:szCs w:val="18"/>
                <w:lang w:val="fr-CH"/>
              </w:rPr>
              <w:t xml:space="preserve">Sollberger. Pour une loi sur la réduction de la densité réglementaire et l'allègement de la charge administrative qui pèse sur les entreprises </w:t>
            </w:r>
            <w:r w:rsidRPr="0064282C">
              <w:rPr>
                <w:rFonts w:cs="Arial"/>
                <w:szCs w:val="18"/>
                <w:lang w:val="fr-CH"/>
              </w:rPr>
              <w:br/>
              <w:t xml:space="preserve">Mo. </w:t>
            </w:r>
            <w:r w:rsidRPr="0064282C">
              <w:rPr>
                <w:rFonts w:cs="Arial"/>
                <w:szCs w:val="18"/>
                <w:lang w:val="it-CH"/>
              </w:rPr>
              <w:t xml:space="preserve">Sollberger. Progetto di legge federale per ridurre la densità normativa e agevolare lo sgravio amministrativo delle imprese </w:t>
            </w:r>
          </w:p>
        </w:tc>
        <w:tc>
          <w:tcPr>
            <w:tcW w:w="1276" w:type="dxa"/>
            <w:hideMark/>
          </w:tcPr>
          <w:p w14:paraId="1EBB7AA6" w14:textId="77777777" w:rsidR="001E72EA" w:rsidRPr="0064282C" w:rsidRDefault="001E72EA">
            <w:pPr>
              <w:rPr>
                <w:rFonts w:cs="Arial"/>
                <w:szCs w:val="18"/>
                <w:lang w:val="it-CH"/>
              </w:rPr>
            </w:pPr>
          </w:p>
        </w:tc>
        <w:tc>
          <w:tcPr>
            <w:tcW w:w="567" w:type="dxa"/>
            <w:hideMark/>
          </w:tcPr>
          <w:p w14:paraId="195CE82E" w14:textId="77777777" w:rsidR="001E72EA" w:rsidRPr="0064282C" w:rsidRDefault="001E72EA">
            <w:pPr>
              <w:rPr>
                <w:rFonts w:cs="Arial"/>
                <w:szCs w:val="18"/>
                <w:lang w:val="it-CH"/>
              </w:rPr>
            </w:pPr>
          </w:p>
        </w:tc>
      </w:tr>
      <w:tr w:rsidR="00AF080B" w:rsidRPr="00AF080B" w14:paraId="07CF9B15" w14:textId="77777777" w:rsidTr="001A4F4A">
        <w:tc>
          <w:tcPr>
            <w:tcW w:w="456" w:type="dxa"/>
            <w:hideMark/>
          </w:tcPr>
          <w:p w14:paraId="3CFA49CB" w14:textId="77777777" w:rsidR="00AF080B" w:rsidRPr="00DB00D5" w:rsidRDefault="00AF080B">
            <w:pPr>
              <w:rPr>
                <w:rFonts w:cs="Arial"/>
                <w:szCs w:val="18"/>
                <w:lang w:val="it-CH" w:eastAsia="de-CH"/>
              </w:rPr>
            </w:pPr>
          </w:p>
        </w:tc>
        <w:tc>
          <w:tcPr>
            <w:tcW w:w="851" w:type="dxa"/>
            <w:hideMark/>
          </w:tcPr>
          <w:p w14:paraId="68EDCD21" w14:textId="77777777" w:rsidR="00AF080B" w:rsidRPr="00AF080B" w:rsidRDefault="001569B2">
            <w:pPr>
              <w:rPr>
                <w:rFonts w:cs="Arial"/>
                <w:szCs w:val="18"/>
              </w:rPr>
            </w:pPr>
            <w:hyperlink r:id="rId711" w:history="1">
              <w:r w:rsidR="00AF080B" w:rsidRPr="00AF080B">
                <w:rPr>
                  <w:rStyle w:val="Hyperlink"/>
                  <w:rFonts w:ascii="Arial" w:hAnsi="Arial" w:cs="Arial"/>
                  <w:sz w:val="18"/>
                  <w:szCs w:val="18"/>
                </w:rPr>
                <w:t>16.3396</w:t>
              </w:r>
            </w:hyperlink>
          </w:p>
        </w:tc>
        <w:tc>
          <w:tcPr>
            <w:tcW w:w="425" w:type="dxa"/>
            <w:hideMark/>
          </w:tcPr>
          <w:p w14:paraId="05E369C5" w14:textId="77777777" w:rsidR="00AF080B" w:rsidRPr="00AF080B" w:rsidRDefault="00AF080B">
            <w:pPr>
              <w:rPr>
                <w:rFonts w:cs="Arial"/>
                <w:szCs w:val="18"/>
              </w:rPr>
            </w:pPr>
            <w:r w:rsidRPr="00AF080B">
              <w:rPr>
                <w:rFonts w:cs="Arial"/>
                <w:szCs w:val="18"/>
              </w:rPr>
              <w:t>n</w:t>
            </w:r>
          </w:p>
        </w:tc>
        <w:tc>
          <w:tcPr>
            <w:tcW w:w="5636" w:type="dxa"/>
            <w:hideMark/>
          </w:tcPr>
          <w:p w14:paraId="005D6AEF" w14:textId="77777777" w:rsidR="00AF080B" w:rsidRPr="00AF080B" w:rsidRDefault="00AF080B">
            <w:pPr>
              <w:rPr>
                <w:rFonts w:cs="Arial"/>
                <w:szCs w:val="18"/>
              </w:rPr>
            </w:pPr>
            <w:r w:rsidRPr="00AF080B">
              <w:rPr>
                <w:rFonts w:cs="Arial"/>
                <w:szCs w:val="18"/>
              </w:rPr>
              <w:t xml:space="preserve">Mo. Fraktion G. Die maximale Wochenarbeitszeit senken </w:t>
            </w:r>
            <w:r w:rsidRPr="00AF080B">
              <w:rPr>
                <w:rFonts w:cs="Arial"/>
                <w:szCs w:val="18"/>
              </w:rPr>
              <w:br/>
              <w:t xml:space="preserve">Mo. </w:t>
            </w:r>
            <w:r w:rsidRPr="00AF080B">
              <w:rPr>
                <w:rFonts w:cs="Arial"/>
                <w:szCs w:val="18"/>
                <w:lang w:val="fr-CH"/>
              </w:rPr>
              <w:t xml:space="preserve">Groupe G. Diminuer la durée maximale de la semaine de travail </w:t>
            </w:r>
            <w:r w:rsidRPr="00AF080B">
              <w:rPr>
                <w:rFonts w:cs="Arial"/>
                <w:szCs w:val="18"/>
                <w:lang w:val="fr-CH"/>
              </w:rPr>
              <w:br/>
              <w:t xml:space="preserve">Mo. </w:t>
            </w:r>
            <w:r w:rsidRPr="00AF080B">
              <w:rPr>
                <w:rFonts w:cs="Arial"/>
                <w:szCs w:val="18"/>
              </w:rPr>
              <w:t xml:space="preserve">Gruppo G. Ridurre la durata massima della settimana lavorativa </w:t>
            </w:r>
          </w:p>
        </w:tc>
        <w:tc>
          <w:tcPr>
            <w:tcW w:w="1276" w:type="dxa"/>
            <w:hideMark/>
          </w:tcPr>
          <w:p w14:paraId="1ADC076D" w14:textId="77777777" w:rsidR="00AF080B" w:rsidRPr="00AF080B" w:rsidRDefault="00AF080B">
            <w:pPr>
              <w:rPr>
                <w:rFonts w:cs="Arial"/>
                <w:szCs w:val="18"/>
              </w:rPr>
            </w:pPr>
          </w:p>
        </w:tc>
        <w:tc>
          <w:tcPr>
            <w:tcW w:w="567" w:type="dxa"/>
            <w:hideMark/>
          </w:tcPr>
          <w:p w14:paraId="0615A7B6" w14:textId="77777777" w:rsidR="00AF080B" w:rsidRPr="00AF080B" w:rsidRDefault="00AF080B">
            <w:pPr>
              <w:rPr>
                <w:rFonts w:cs="Arial"/>
                <w:szCs w:val="18"/>
              </w:rPr>
            </w:pPr>
            <w:r w:rsidRPr="00AF080B">
              <w:rPr>
                <w:rFonts w:cs="Arial"/>
                <w:b/>
                <w:bCs/>
                <w:szCs w:val="18"/>
              </w:rPr>
              <w:t>-</w:t>
            </w:r>
          </w:p>
        </w:tc>
      </w:tr>
      <w:tr w:rsidR="00AF080B" w:rsidRPr="00AF080B" w14:paraId="0B397381" w14:textId="77777777" w:rsidTr="001A4F4A">
        <w:tc>
          <w:tcPr>
            <w:tcW w:w="456" w:type="dxa"/>
            <w:hideMark/>
          </w:tcPr>
          <w:p w14:paraId="1571AA87" w14:textId="77777777" w:rsidR="00AF080B" w:rsidRPr="00DB00D5" w:rsidRDefault="00AF080B">
            <w:pPr>
              <w:rPr>
                <w:rFonts w:cs="Arial"/>
                <w:szCs w:val="18"/>
                <w:lang w:val="it-CH" w:eastAsia="de-CH"/>
              </w:rPr>
            </w:pPr>
          </w:p>
        </w:tc>
        <w:tc>
          <w:tcPr>
            <w:tcW w:w="851" w:type="dxa"/>
            <w:hideMark/>
          </w:tcPr>
          <w:p w14:paraId="44A7C679" w14:textId="77777777" w:rsidR="00AF080B" w:rsidRPr="00AF080B" w:rsidRDefault="001569B2">
            <w:pPr>
              <w:rPr>
                <w:rFonts w:cs="Arial"/>
                <w:szCs w:val="18"/>
              </w:rPr>
            </w:pPr>
            <w:hyperlink r:id="rId712" w:history="1">
              <w:r w:rsidR="00AF080B" w:rsidRPr="00AF080B">
                <w:rPr>
                  <w:rStyle w:val="Hyperlink"/>
                  <w:rFonts w:ascii="Arial" w:hAnsi="Arial" w:cs="Arial"/>
                  <w:sz w:val="18"/>
                  <w:szCs w:val="18"/>
                </w:rPr>
                <w:t>16.3406</w:t>
              </w:r>
            </w:hyperlink>
          </w:p>
        </w:tc>
        <w:tc>
          <w:tcPr>
            <w:tcW w:w="425" w:type="dxa"/>
            <w:hideMark/>
          </w:tcPr>
          <w:p w14:paraId="7375EA18" w14:textId="77777777" w:rsidR="00AF080B" w:rsidRPr="00AF080B" w:rsidRDefault="00AF080B">
            <w:pPr>
              <w:rPr>
                <w:rFonts w:cs="Arial"/>
                <w:szCs w:val="18"/>
              </w:rPr>
            </w:pPr>
            <w:r w:rsidRPr="00AF080B">
              <w:rPr>
                <w:rFonts w:cs="Arial"/>
                <w:szCs w:val="18"/>
              </w:rPr>
              <w:t>n</w:t>
            </w:r>
          </w:p>
        </w:tc>
        <w:tc>
          <w:tcPr>
            <w:tcW w:w="5636" w:type="dxa"/>
            <w:hideMark/>
          </w:tcPr>
          <w:p w14:paraId="0DA28844" w14:textId="77777777" w:rsidR="00AF080B" w:rsidRPr="00AF080B" w:rsidRDefault="00AF080B">
            <w:pPr>
              <w:rPr>
                <w:rFonts w:cs="Arial"/>
                <w:szCs w:val="18"/>
              </w:rPr>
            </w:pPr>
            <w:r w:rsidRPr="00AF080B">
              <w:rPr>
                <w:rFonts w:cs="Arial"/>
                <w:szCs w:val="18"/>
              </w:rPr>
              <w:t xml:space="preserve">Mo. Reynard. Flüchtlingen den Zugang zu den Schweizer Hochschulen erleichtern </w:t>
            </w:r>
            <w:r w:rsidRPr="00AF080B">
              <w:rPr>
                <w:rFonts w:cs="Arial"/>
                <w:szCs w:val="18"/>
              </w:rPr>
              <w:br/>
              <w:t xml:space="preserve">Mo. </w:t>
            </w:r>
            <w:r w:rsidRPr="00AF080B">
              <w:rPr>
                <w:rFonts w:cs="Arial"/>
                <w:szCs w:val="18"/>
                <w:lang w:val="fr-CH"/>
              </w:rPr>
              <w:t xml:space="preserve">Reynard. Faciliter l'accès des réfugiés aux hautes écoles suisses </w:t>
            </w:r>
            <w:r w:rsidRPr="00AF080B">
              <w:rPr>
                <w:rFonts w:cs="Arial"/>
                <w:szCs w:val="18"/>
                <w:lang w:val="fr-CH"/>
              </w:rPr>
              <w:br/>
              <w:t xml:space="preserve">Mo. </w:t>
            </w:r>
            <w:r w:rsidRPr="00AF080B">
              <w:rPr>
                <w:rFonts w:cs="Arial"/>
                <w:szCs w:val="18"/>
              </w:rPr>
              <w:t xml:space="preserve">Reynard. Facilitare l'accesso dei rifugiati alle scuole universitarie svizzere </w:t>
            </w:r>
          </w:p>
        </w:tc>
        <w:tc>
          <w:tcPr>
            <w:tcW w:w="1276" w:type="dxa"/>
            <w:hideMark/>
          </w:tcPr>
          <w:p w14:paraId="2F5261C2" w14:textId="77777777" w:rsidR="00AF080B" w:rsidRPr="00AF080B" w:rsidRDefault="00AF080B">
            <w:pPr>
              <w:rPr>
                <w:rFonts w:cs="Arial"/>
                <w:szCs w:val="18"/>
              </w:rPr>
            </w:pPr>
          </w:p>
        </w:tc>
        <w:tc>
          <w:tcPr>
            <w:tcW w:w="567" w:type="dxa"/>
            <w:hideMark/>
          </w:tcPr>
          <w:p w14:paraId="067D2D24" w14:textId="77777777" w:rsidR="00AF080B" w:rsidRPr="00AF080B" w:rsidRDefault="00AF080B">
            <w:pPr>
              <w:rPr>
                <w:rFonts w:cs="Arial"/>
                <w:szCs w:val="18"/>
              </w:rPr>
            </w:pPr>
            <w:r w:rsidRPr="00AF080B">
              <w:rPr>
                <w:rFonts w:cs="Arial"/>
                <w:b/>
                <w:bCs/>
                <w:szCs w:val="18"/>
              </w:rPr>
              <w:t>-</w:t>
            </w:r>
          </w:p>
        </w:tc>
      </w:tr>
      <w:tr w:rsidR="00EC3266" w:rsidRPr="00EC3266" w14:paraId="1FEE32F6" w14:textId="77777777" w:rsidTr="001A4F4A">
        <w:tc>
          <w:tcPr>
            <w:tcW w:w="456" w:type="dxa"/>
            <w:hideMark/>
          </w:tcPr>
          <w:p w14:paraId="020B8C09" w14:textId="77777777" w:rsidR="00EC3266" w:rsidRPr="00EC3266" w:rsidRDefault="00EC3266">
            <w:pPr>
              <w:rPr>
                <w:rFonts w:cs="Arial"/>
                <w:szCs w:val="18"/>
                <w:lang w:val="de-CH" w:eastAsia="de-CH"/>
              </w:rPr>
            </w:pPr>
          </w:p>
        </w:tc>
        <w:tc>
          <w:tcPr>
            <w:tcW w:w="851" w:type="dxa"/>
            <w:hideMark/>
          </w:tcPr>
          <w:p w14:paraId="1007D5A4" w14:textId="77777777" w:rsidR="00EC3266" w:rsidRPr="00EC3266" w:rsidRDefault="001569B2">
            <w:pPr>
              <w:rPr>
                <w:rFonts w:cs="Arial"/>
                <w:szCs w:val="18"/>
              </w:rPr>
            </w:pPr>
            <w:hyperlink r:id="rId713" w:history="1">
              <w:r w:rsidR="00EC3266" w:rsidRPr="00EC3266">
                <w:rPr>
                  <w:rStyle w:val="Hyperlink"/>
                  <w:rFonts w:ascii="Arial" w:hAnsi="Arial" w:cs="Arial"/>
                  <w:sz w:val="18"/>
                  <w:szCs w:val="18"/>
                </w:rPr>
                <w:t>16.3449</w:t>
              </w:r>
            </w:hyperlink>
          </w:p>
        </w:tc>
        <w:tc>
          <w:tcPr>
            <w:tcW w:w="425" w:type="dxa"/>
            <w:hideMark/>
          </w:tcPr>
          <w:p w14:paraId="179BBA0B" w14:textId="77777777" w:rsidR="00EC3266" w:rsidRPr="00EC3266" w:rsidRDefault="00EC3266">
            <w:pPr>
              <w:rPr>
                <w:rFonts w:cs="Arial"/>
                <w:szCs w:val="18"/>
              </w:rPr>
            </w:pPr>
            <w:r w:rsidRPr="00EC3266">
              <w:rPr>
                <w:rFonts w:cs="Arial"/>
                <w:szCs w:val="18"/>
              </w:rPr>
              <w:t>n</w:t>
            </w:r>
          </w:p>
        </w:tc>
        <w:tc>
          <w:tcPr>
            <w:tcW w:w="5636" w:type="dxa"/>
            <w:hideMark/>
          </w:tcPr>
          <w:p w14:paraId="4C3CEAB9" w14:textId="77777777" w:rsidR="00EC3266" w:rsidRPr="00EC3266" w:rsidRDefault="00EC3266">
            <w:pPr>
              <w:rPr>
                <w:rFonts w:cs="Arial"/>
                <w:szCs w:val="18"/>
                <w:lang w:val="it-CH"/>
              </w:rPr>
            </w:pPr>
            <w:r w:rsidRPr="00EC3266">
              <w:rPr>
                <w:rFonts w:cs="Arial"/>
                <w:szCs w:val="18"/>
              </w:rPr>
              <w:t xml:space="preserve">Ip. Schwaab. Ist sich der Bundesrat der Auswirkungen bewusst, die das TTIP auf die europäischen Standards hat? </w:t>
            </w:r>
            <w:r w:rsidRPr="00EC3266">
              <w:rPr>
                <w:rFonts w:cs="Arial"/>
                <w:szCs w:val="18"/>
              </w:rPr>
              <w:br/>
            </w:r>
            <w:r w:rsidRPr="00EC3266">
              <w:rPr>
                <w:rFonts w:cs="Arial"/>
                <w:szCs w:val="18"/>
                <w:lang w:val="fr-CH"/>
              </w:rPr>
              <w:t xml:space="preserve">Ip. Schwaab. Le Conseil fédéral a-t-il bien compris la portée du TTIP sur les standards européens? </w:t>
            </w:r>
            <w:r w:rsidRPr="00EC3266">
              <w:rPr>
                <w:rFonts w:cs="Arial"/>
                <w:szCs w:val="18"/>
                <w:lang w:val="fr-CH"/>
              </w:rPr>
              <w:br/>
            </w:r>
            <w:r w:rsidRPr="00EC3266">
              <w:rPr>
                <w:rFonts w:cs="Arial"/>
                <w:szCs w:val="18"/>
                <w:lang w:val="it-CH"/>
              </w:rPr>
              <w:t xml:space="preserve">Ip. Schwaab. Il Consiglio federale ha capito le conseguenze del TTIP sugli standard europei? </w:t>
            </w:r>
          </w:p>
        </w:tc>
        <w:tc>
          <w:tcPr>
            <w:tcW w:w="1276" w:type="dxa"/>
            <w:hideMark/>
          </w:tcPr>
          <w:p w14:paraId="580593EC" w14:textId="77777777" w:rsidR="00EC3266" w:rsidRPr="00EC3266" w:rsidRDefault="00EC3266">
            <w:pPr>
              <w:rPr>
                <w:rFonts w:cs="Arial"/>
                <w:szCs w:val="18"/>
              </w:rPr>
            </w:pPr>
            <w:r w:rsidRPr="00EC3266">
              <w:rPr>
                <w:rFonts w:cs="Arial"/>
                <w:b/>
                <w:bCs/>
                <w:szCs w:val="18"/>
                <w:lang w:val="fr-FR"/>
              </w:rPr>
              <w:t>Diskussion</w:t>
            </w:r>
          </w:p>
          <w:p w14:paraId="6908A0F8" w14:textId="77777777" w:rsidR="00EC3266" w:rsidRPr="00EC3266" w:rsidRDefault="00EC3266">
            <w:pPr>
              <w:rPr>
                <w:rFonts w:cs="Arial"/>
                <w:szCs w:val="18"/>
              </w:rPr>
            </w:pPr>
            <w:r w:rsidRPr="00EC3266">
              <w:rPr>
                <w:rFonts w:cs="Arial"/>
                <w:b/>
                <w:bCs/>
                <w:szCs w:val="18"/>
                <w:lang w:val="fr-FR"/>
              </w:rPr>
              <w:t>Discussion</w:t>
            </w:r>
          </w:p>
          <w:p w14:paraId="0B143AF0" w14:textId="77777777" w:rsidR="00EC3266" w:rsidRPr="00EC3266" w:rsidRDefault="00EC3266">
            <w:pPr>
              <w:rPr>
                <w:rFonts w:cs="Arial"/>
                <w:szCs w:val="18"/>
              </w:rPr>
            </w:pPr>
            <w:r w:rsidRPr="00EC3266">
              <w:rPr>
                <w:rFonts w:cs="Arial"/>
                <w:b/>
                <w:bCs/>
                <w:szCs w:val="18"/>
                <w:lang w:val="fr-FR"/>
              </w:rPr>
              <w:t>Discussione</w:t>
            </w:r>
          </w:p>
        </w:tc>
        <w:tc>
          <w:tcPr>
            <w:tcW w:w="567" w:type="dxa"/>
            <w:hideMark/>
          </w:tcPr>
          <w:p w14:paraId="2225D1CC" w14:textId="77777777" w:rsidR="00EC3266" w:rsidRPr="00EC3266" w:rsidRDefault="00EC3266">
            <w:pPr>
              <w:rPr>
                <w:rFonts w:cs="Arial"/>
                <w:szCs w:val="18"/>
              </w:rPr>
            </w:pPr>
            <w:r w:rsidRPr="00EC3266">
              <w:rPr>
                <w:rFonts w:cs="Arial"/>
                <w:b/>
                <w:bCs/>
                <w:szCs w:val="18"/>
              </w:rPr>
              <w:t>n</w:t>
            </w:r>
          </w:p>
        </w:tc>
      </w:tr>
    </w:tbl>
    <w:p w14:paraId="1DED2443" w14:textId="58CBC471" w:rsidR="00B32949" w:rsidRDefault="00B32949"/>
    <w:p w14:paraId="1C3C11F2" w14:textId="479CE87D" w:rsidR="00B32949" w:rsidRDefault="00B3294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C3266" w:rsidRPr="00EC3266" w14:paraId="7B5C62DF" w14:textId="77777777" w:rsidTr="001A4F4A">
        <w:tc>
          <w:tcPr>
            <w:tcW w:w="456" w:type="dxa"/>
            <w:hideMark/>
          </w:tcPr>
          <w:p w14:paraId="6C3A94D5" w14:textId="77777777" w:rsidR="00EC3266" w:rsidRPr="00EC3266" w:rsidRDefault="00EC3266">
            <w:pPr>
              <w:rPr>
                <w:rFonts w:cs="Arial"/>
                <w:szCs w:val="18"/>
                <w:lang w:val="de-CH" w:eastAsia="de-CH"/>
              </w:rPr>
            </w:pPr>
          </w:p>
        </w:tc>
        <w:tc>
          <w:tcPr>
            <w:tcW w:w="851" w:type="dxa"/>
            <w:hideMark/>
          </w:tcPr>
          <w:p w14:paraId="1E6C943C" w14:textId="77777777" w:rsidR="00EC3266" w:rsidRPr="00EC3266" w:rsidRDefault="001569B2">
            <w:pPr>
              <w:rPr>
                <w:rFonts w:cs="Arial"/>
                <w:szCs w:val="18"/>
              </w:rPr>
            </w:pPr>
            <w:hyperlink r:id="rId714" w:history="1">
              <w:r w:rsidR="00EC3266" w:rsidRPr="00EC3266">
                <w:rPr>
                  <w:rStyle w:val="Hyperlink"/>
                  <w:rFonts w:ascii="Arial" w:hAnsi="Arial" w:cs="Arial"/>
                  <w:sz w:val="18"/>
                  <w:szCs w:val="18"/>
                </w:rPr>
                <w:t>16.3463</w:t>
              </w:r>
            </w:hyperlink>
          </w:p>
        </w:tc>
        <w:tc>
          <w:tcPr>
            <w:tcW w:w="425" w:type="dxa"/>
            <w:hideMark/>
          </w:tcPr>
          <w:p w14:paraId="467F8828" w14:textId="77777777" w:rsidR="00EC3266" w:rsidRPr="00EC3266" w:rsidRDefault="00EC3266">
            <w:pPr>
              <w:rPr>
                <w:rFonts w:cs="Arial"/>
                <w:szCs w:val="18"/>
              </w:rPr>
            </w:pPr>
            <w:r w:rsidRPr="00EC3266">
              <w:rPr>
                <w:rFonts w:cs="Arial"/>
                <w:szCs w:val="18"/>
              </w:rPr>
              <w:t>n</w:t>
            </w:r>
          </w:p>
        </w:tc>
        <w:tc>
          <w:tcPr>
            <w:tcW w:w="5636" w:type="dxa"/>
            <w:hideMark/>
          </w:tcPr>
          <w:p w14:paraId="25972F83" w14:textId="77777777" w:rsidR="00EC3266" w:rsidRPr="00EC3266" w:rsidRDefault="00EC3266">
            <w:pPr>
              <w:rPr>
                <w:rFonts w:cs="Arial"/>
                <w:szCs w:val="18"/>
                <w:lang w:val="it-CH"/>
              </w:rPr>
            </w:pPr>
            <w:r w:rsidRPr="00EC3266">
              <w:rPr>
                <w:rFonts w:cs="Arial"/>
                <w:szCs w:val="18"/>
              </w:rPr>
              <w:t xml:space="preserve">Ip. Sommaruga Carlo. Agenda für die Erneuerung und eventuell Sistierung der bilateralen Investitionsschutzabkommen </w:t>
            </w:r>
            <w:r w:rsidRPr="00EC3266">
              <w:rPr>
                <w:rFonts w:cs="Arial"/>
                <w:szCs w:val="18"/>
              </w:rPr>
              <w:br/>
              <w:t xml:space="preserve">Ip. </w:t>
            </w:r>
            <w:r w:rsidRPr="00EC3266">
              <w:rPr>
                <w:rFonts w:cs="Arial"/>
                <w:szCs w:val="18"/>
                <w:lang w:val="fr-CH"/>
              </w:rPr>
              <w:t xml:space="preserve">Sommaruga Carlo. Accords bilatéraux de protection des investissements. Agenda du renouvellement ou d'une éventuelle suspension </w:t>
            </w:r>
            <w:r w:rsidRPr="00EC3266">
              <w:rPr>
                <w:rFonts w:cs="Arial"/>
                <w:szCs w:val="18"/>
                <w:lang w:val="fr-CH"/>
              </w:rPr>
              <w:br/>
              <w:t xml:space="preserve">Ip. </w:t>
            </w:r>
            <w:r w:rsidRPr="00EC3266">
              <w:rPr>
                <w:rFonts w:cs="Arial"/>
                <w:szCs w:val="18"/>
                <w:lang w:val="it-CH"/>
              </w:rPr>
              <w:t xml:space="preserve">Sommaruga Carlo. Un'agenda per il rinnovo ed eventualmente la sospensione degli accordi bilaterali di protezione degli investimenti </w:t>
            </w:r>
          </w:p>
        </w:tc>
        <w:tc>
          <w:tcPr>
            <w:tcW w:w="1276" w:type="dxa"/>
            <w:hideMark/>
          </w:tcPr>
          <w:p w14:paraId="34068B48" w14:textId="77777777" w:rsidR="00EC3266" w:rsidRPr="00EC3266" w:rsidRDefault="00EC3266">
            <w:pPr>
              <w:rPr>
                <w:rFonts w:cs="Arial"/>
                <w:szCs w:val="18"/>
              </w:rPr>
            </w:pPr>
            <w:r w:rsidRPr="00EC3266">
              <w:rPr>
                <w:rFonts w:cs="Arial"/>
                <w:b/>
                <w:bCs/>
                <w:szCs w:val="18"/>
                <w:lang w:val="fr-FR"/>
              </w:rPr>
              <w:t>Diskussion</w:t>
            </w:r>
          </w:p>
          <w:p w14:paraId="7A1A2910" w14:textId="77777777" w:rsidR="00EC3266" w:rsidRPr="00EC3266" w:rsidRDefault="00EC3266">
            <w:pPr>
              <w:rPr>
                <w:rFonts w:cs="Arial"/>
                <w:szCs w:val="18"/>
              </w:rPr>
            </w:pPr>
            <w:r w:rsidRPr="00EC3266">
              <w:rPr>
                <w:rFonts w:cs="Arial"/>
                <w:b/>
                <w:bCs/>
                <w:szCs w:val="18"/>
                <w:lang w:val="fr-FR"/>
              </w:rPr>
              <w:t>Discussion</w:t>
            </w:r>
          </w:p>
          <w:p w14:paraId="58A637D5" w14:textId="77777777" w:rsidR="00EC3266" w:rsidRPr="00EC3266" w:rsidRDefault="00EC3266">
            <w:pPr>
              <w:rPr>
                <w:rFonts w:cs="Arial"/>
                <w:szCs w:val="18"/>
              </w:rPr>
            </w:pPr>
            <w:r w:rsidRPr="00EC3266">
              <w:rPr>
                <w:rFonts w:cs="Arial"/>
                <w:b/>
                <w:bCs/>
                <w:szCs w:val="18"/>
                <w:lang w:val="fr-FR"/>
              </w:rPr>
              <w:t>Discussione</w:t>
            </w:r>
          </w:p>
        </w:tc>
        <w:tc>
          <w:tcPr>
            <w:tcW w:w="567" w:type="dxa"/>
            <w:hideMark/>
          </w:tcPr>
          <w:p w14:paraId="7BB8CB4E" w14:textId="77777777" w:rsidR="00EC3266" w:rsidRPr="00EC3266" w:rsidRDefault="00EC3266">
            <w:pPr>
              <w:rPr>
                <w:rFonts w:cs="Arial"/>
                <w:szCs w:val="18"/>
              </w:rPr>
            </w:pPr>
            <w:r w:rsidRPr="00EC3266">
              <w:rPr>
                <w:rFonts w:cs="Arial"/>
                <w:b/>
                <w:bCs/>
                <w:szCs w:val="18"/>
              </w:rPr>
              <w:t>tw</w:t>
            </w:r>
          </w:p>
        </w:tc>
      </w:tr>
      <w:tr w:rsidR="00371CB1" w:rsidRPr="00371CB1" w14:paraId="5880FC5B" w14:textId="77777777" w:rsidTr="001A4F4A">
        <w:tc>
          <w:tcPr>
            <w:tcW w:w="456" w:type="dxa"/>
            <w:hideMark/>
          </w:tcPr>
          <w:p w14:paraId="765CB525" w14:textId="77777777" w:rsidR="00371CB1" w:rsidRPr="00371CB1" w:rsidRDefault="00371CB1">
            <w:pPr>
              <w:rPr>
                <w:rFonts w:cs="Arial"/>
                <w:szCs w:val="18"/>
                <w:lang w:val="de-CH" w:eastAsia="de-CH"/>
              </w:rPr>
            </w:pPr>
          </w:p>
        </w:tc>
        <w:tc>
          <w:tcPr>
            <w:tcW w:w="851" w:type="dxa"/>
            <w:hideMark/>
          </w:tcPr>
          <w:p w14:paraId="5D9E368A" w14:textId="77777777" w:rsidR="00371CB1" w:rsidRPr="00371CB1" w:rsidRDefault="001569B2">
            <w:pPr>
              <w:rPr>
                <w:rFonts w:cs="Arial"/>
                <w:szCs w:val="18"/>
              </w:rPr>
            </w:pPr>
            <w:hyperlink r:id="rId715" w:history="1">
              <w:r w:rsidR="00371CB1" w:rsidRPr="00371CB1">
                <w:rPr>
                  <w:rStyle w:val="Hyperlink"/>
                  <w:rFonts w:ascii="Arial" w:hAnsi="Arial" w:cs="Arial"/>
                  <w:sz w:val="18"/>
                  <w:szCs w:val="18"/>
                </w:rPr>
                <w:t>16.3474</w:t>
              </w:r>
            </w:hyperlink>
          </w:p>
        </w:tc>
        <w:tc>
          <w:tcPr>
            <w:tcW w:w="425" w:type="dxa"/>
            <w:hideMark/>
          </w:tcPr>
          <w:p w14:paraId="199F2DC4" w14:textId="77777777" w:rsidR="00371CB1" w:rsidRPr="00371CB1" w:rsidRDefault="00371CB1">
            <w:pPr>
              <w:rPr>
                <w:rFonts w:cs="Arial"/>
                <w:szCs w:val="18"/>
              </w:rPr>
            </w:pPr>
            <w:r w:rsidRPr="00371CB1">
              <w:rPr>
                <w:rFonts w:cs="Arial"/>
                <w:szCs w:val="18"/>
              </w:rPr>
              <w:t>n</w:t>
            </w:r>
          </w:p>
        </w:tc>
        <w:tc>
          <w:tcPr>
            <w:tcW w:w="5636" w:type="dxa"/>
            <w:hideMark/>
          </w:tcPr>
          <w:p w14:paraId="0AAB85AF" w14:textId="77777777" w:rsidR="00371CB1" w:rsidRPr="00371CB1" w:rsidRDefault="00371CB1">
            <w:pPr>
              <w:rPr>
                <w:rFonts w:cs="Arial"/>
                <w:szCs w:val="18"/>
              </w:rPr>
            </w:pPr>
            <w:r w:rsidRPr="00371CB1">
              <w:rPr>
                <w:rFonts w:cs="Arial"/>
                <w:szCs w:val="18"/>
              </w:rPr>
              <w:t xml:space="preserve">Po. de Courten. Effizienz- und Qualitätsgewinn im Schweizer Bildungswesen </w:t>
            </w:r>
            <w:r w:rsidRPr="00371CB1">
              <w:rPr>
                <w:rFonts w:cs="Arial"/>
                <w:szCs w:val="18"/>
              </w:rPr>
              <w:br/>
              <w:t xml:space="preserve">Po. de Courten. </w:t>
            </w:r>
            <w:r w:rsidRPr="00371CB1">
              <w:rPr>
                <w:rFonts w:cs="Arial"/>
                <w:szCs w:val="18"/>
                <w:lang w:val="fr-CH"/>
              </w:rPr>
              <w:t xml:space="preserve">Système suisse de formation. Gain d'efficacité et de qualité </w:t>
            </w:r>
            <w:r w:rsidRPr="00371CB1">
              <w:rPr>
                <w:rFonts w:cs="Arial"/>
                <w:szCs w:val="18"/>
                <w:lang w:val="fr-CH"/>
              </w:rPr>
              <w:br/>
              <w:t xml:space="preserve">Po. de Courten. </w:t>
            </w:r>
            <w:r w:rsidRPr="00371CB1">
              <w:rPr>
                <w:rFonts w:cs="Arial"/>
                <w:szCs w:val="18"/>
              </w:rPr>
              <w:t xml:space="preserve">Guadagno di efficienza e qualità nel sistema formativo svizzero </w:t>
            </w:r>
          </w:p>
        </w:tc>
        <w:tc>
          <w:tcPr>
            <w:tcW w:w="1276" w:type="dxa"/>
            <w:hideMark/>
          </w:tcPr>
          <w:p w14:paraId="71343701" w14:textId="77777777" w:rsidR="00371CB1" w:rsidRPr="00371CB1" w:rsidRDefault="00371CB1">
            <w:pPr>
              <w:rPr>
                <w:rFonts w:cs="Arial"/>
                <w:szCs w:val="18"/>
              </w:rPr>
            </w:pPr>
          </w:p>
        </w:tc>
        <w:tc>
          <w:tcPr>
            <w:tcW w:w="567" w:type="dxa"/>
            <w:hideMark/>
          </w:tcPr>
          <w:p w14:paraId="7B2F168C" w14:textId="77777777" w:rsidR="00371CB1" w:rsidRPr="00371CB1" w:rsidRDefault="00371CB1">
            <w:pPr>
              <w:rPr>
                <w:rFonts w:cs="Arial"/>
                <w:szCs w:val="18"/>
              </w:rPr>
            </w:pPr>
            <w:r w:rsidRPr="00371CB1">
              <w:rPr>
                <w:rFonts w:cs="Arial"/>
                <w:b/>
                <w:bCs/>
                <w:szCs w:val="18"/>
              </w:rPr>
              <w:t>-</w:t>
            </w:r>
          </w:p>
        </w:tc>
      </w:tr>
      <w:tr w:rsidR="00AF080B" w:rsidRPr="00AF080B" w14:paraId="20A5AB9D" w14:textId="77777777" w:rsidTr="001A4F4A">
        <w:tc>
          <w:tcPr>
            <w:tcW w:w="456" w:type="dxa"/>
            <w:hideMark/>
          </w:tcPr>
          <w:p w14:paraId="35836FAF" w14:textId="77777777" w:rsidR="00AF080B" w:rsidRPr="00DB00D5" w:rsidRDefault="00AF080B">
            <w:pPr>
              <w:rPr>
                <w:rFonts w:cs="Arial"/>
                <w:szCs w:val="18"/>
                <w:lang w:val="it-CH" w:eastAsia="de-CH"/>
              </w:rPr>
            </w:pPr>
          </w:p>
        </w:tc>
        <w:tc>
          <w:tcPr>
            <w:tcW w:w="851" w:type="dxa"/>
            <w:hideMark/>
          </w:tcPr>
          <w:p w14:paraId="0E606871" w14:textId="77777777" w:rsidR="00AF080B" w:rsidRPr="00AF080B" w:rsidRDefault="001569B2">
            <w:pPr>
              <w:rPr>
                <w:rFonts w:cs="Arial"/>
                <w:szCs w:val="18"/>
              </w:rPr>
            </w:pPr>
            <w:hyperlink r:id="rId716" w:history="1">
              <w:r w:rsidR="00AF080B" w:rsidRPr="00AF080B">
                <w:rPr>
                  <w:rStyle w:val="Hyperlink"/>
                  <w:rFonts w:ascii="Arial" w:hAnsi="Arial" w:cs="Arial"/>
                  <w:sz w:val="18"/>
                  <w:szCs w:val="18"/>
                </w:rPr>
                <w:t>16.3495</w:t>
              </w:r>
            </w:hyperlink>
          </w:p>
        </w:tc>
        <w:tc>
          <w:tcPr>
            <w:tcW w:w="425" w:type="dxa"/>
            <w:hideMark/>
          </w:tcPr>
          <w:p w14:paraId="23935EB1" w14:textId="77777777" w:rsidR="00AF080B" w:rsidRPr="00AF080B" w:rsidRDefault="00AF080B">
            <w:pPr>
              <w:rPr>
                <w:rFonts w:cs="Arial"/>
                <w:szCs w:val="18"/>
              </w:rPr>
            </w:pPr>
            <w:r w:rsidRPr="00AF080B">
              <w:rPr>
                <w:rFonts w:cs="Arial"/>
                <w:szCs w:val="18"/>
              </w:rPr>
              <w:t>n</w:t>
            </w:r>
          </w:p>
        </w:tc>
        <w:tc>
          <w:tcPr>
            <w:tcW w:w="5636" w:type="dxa"/>
            <w:hideMark/>
          </w:tcPr>
          <w:p w14:paraId="67A46325" w14:textId="77777777" w:rsidR="00AF080B" w:rsidRPr="00AF080B" w:rsidRDefault="00AF080B">
            <w:pPr>
              <w:rPr>
                <w:rFonts w:cs="Arial"/>
                <w:szCs w:val="18"/>
                <w:lang w:val="it-CH"/>
              </w:rPr>
            </w:pPr>
            <w:r w:rsidRPr="00AF080B">
              <w:rPr>
                <w:rFonts w:cs="Arial"/>
                <w:szCs w:val="18"/>
              </w:rPr>
              <w:t xml:space="preserve">Mo. Hausammann. Anpassung des Programms für die graslandbasierte Milch- und Fleischproduktion </w:t>
            </w:r>
            <w:r w:rsidRPr="00AF080B">
              <w:rPr>
                <w:rFonts w:cs="Arial"/>
                <w:szCs w:val="18"/>
              </w:rPr>
              <w:br/>
              <w:t xml:space="preserve">Mo. </w:t>
            </w:r>
            <w:r w:rsidRPr="00AF080B">
              <w:rPr>
                <w:rFonts w:cs="Arial"/>
                <w:szCs w:val="18"/>
                <w:lang w:val="it-CH"/>
              </w:rPr>
              <w:t xml:space="preserve">Hausammann. Adapter le programme PLVH </w:t>
            </w:r>
            <w:r w:rsidRPr="00AF080B">
              <w:rPr>
                <w:rFonts w:cs="Arial"/>
                <w:szCs w:val="18"/>
                <w:lang w:val="it-CH"/>
              </w:rPr>
              <w:br/>
              <w:t xml:space="preserve">Mo. Hausammann. Adeguamento del programma per la produzione di latte e carne basata sulla superficie inerbita </w:t>
            </w:r>
          </w:p>
        </w:tc>
        <w:tc>
          <w:tcPr>
            <w:tcW w:w="1276" w:type="dxa"/>
            <w:hideMark/>
          </w:tcPr>
          <w:p w14:paraId="287C8126" w14:textId="77777777" w:rsidR="00AF080B" w:rsidRPr="00AF080B" w:rsidRDefault="00AF080B">
            <w:pPr>
              <w:rPr>
                <w:rFonts w:cs="Arial"/>
                <w:szCs w:val="18"/>
                <w:lang w:val="it-CH"/>
              </w:rPr>
            </w:pPr>
          </w:p>
        </w:tc>
        <w:tc>
          <w:tcPr>
            <w:tcW w:w="567" w:type="dxa"/>
            <w:hideMark/>
          </w:tcPr>
          <w:p w14:paraId="4B734833" w14:textId="77777777" w:rsidR="00AF080B" w:rsidRPr="00AF080B" w:rsidRDefault="00AF080B">
            <w:pPr>
              <w:rPr>
                <w:rFonts w:cs="Arial"/>
                <w:szCs w:val="18"/>
              </w:rPr>
            </w:pPr>
            <w:r w:rsidRPr="00AF080B">
              <w:rPr>
                <w:rFonts w:cs="Arial"/>
                <w:b/>
                <w:bCs/>
                <w:szCs w:val="18"/>
              </w:rPr>
              <w:t>-</w:t>
            </w:r>
          </w:p>
        </w:tc>
      </w:tr>
      <w:tr w:rsidR="00371CB1" w:rsidRPr="00371CB1" w14:paraId="67C4BD8E" w14:textId="77777777" w:rsidTr="001A4F4A">
        <w:tc>
          <w:tcPr>
            <w:tcW w:w="456" w:type="dxa"/>
            <w:hideMark/>
          </w:tcPr>
          <w:p w14:paraId="7DD91D2C" w14:textId="77777777" w:rsidR="00371CB1" w:rsidRPr="00371CB1" w:rsidRDefault="00371CB1">
            <w:pPr>
              <w:rPr>
                <w:rFonts w:cs="Arial"/>
                <w:szCs w:val="18"/>
                <w:lang w:val="de-CH" w:eastAsia="de-CH"/>
              </w:rPr>
            </w:pPr>
          </w:p>
        </w:tc>
        <w:tc>
          <w:tcPr>
            <w:tcW w:w="851" w:type="dxa"/>
            <w:hideMark/>
          </w:tcPr>
          <w:p w14:paraId="0D411115" w14:textId="77777777" w:rsidR="00371CB1" w:rsidRPr="00371CB1" w:rsidRDefault="001569B2">
            <w:pPr>
              <w:rPr>
                <w:rFonts w:cs="Arial"/>
                <w:szCs w:val="18"/>
              </w:rPr>
            </w:pPr>
            <w:hyperlink r:id="rId717" w:history="1">
              <w:r w:rsidR="00371CB1" w:rsidRPr="00371CB1">
                <w:rPr>
                  <w:rStyle w:val="Hyperlink"/>
                  <w:rFonts w:ascii="Arial" w:hAnsi="Arial" w:cs="Arial"/>
                  <w:sz w:val="18"/>
                  <w:szCs w:val="18"/>
                </w:rPr>
                <w:t>16.3499</w:t>
              </w:r>
            </w:hyperlink>
          </w:p>
        </w:tc>
        <w:tc>
          <w:tcPr>
            <w:tcW w:w="425" w:type="dxa"/>
            <w:hideMark/>
          </w:tcPr>
          <w:p w14:paraId="1438FBEB" w14:textId="77777777" w:rsidR="00371CB1" w:rsidRPr="00371CB1" w:rsidRDefault="00371CB1">
            <w:pPr>
              <w:rPr>
                <w:rFonts w:cs="Arial"/>
                <w:szCs w:val="18"/>
              </w:rPr>
            </w:pPr>
            <w:r w:rsidRPr="00371CB1">
              <w:rPr>
                <w:rFonts w:cs="Arial"/>
                <w:szCs w:val="18"/>
              </w:rPr>
              <w:t>n</w:t>
            </w:r>
          </w:p>
        </w:tc>
        <w:tc>
          <w:tcPr>
            <w:tcW w:w="5636" w:type="dxa"/>
            <w:hideMark/>
          </w:tcPr>
          <w:p w14:paraId="69251D11" w14:textId="77777777" w:rsidR="00371CB1" w:rsidRPr="00371CB1" w:rsidRDefault="00371CB1">
            <w:pPr>
              <w:rPr>
                <w:rFonts w:cs="Arial"/>
                <w:szCs w:val="18"/>
                <w:lang w:val="it-CH"/>
              </w:rPr>
            </w:pPr>
            <w:r w:rsidRPr="00371CB1">
              <w:rPr>
                <w:rFonts w:cs="Arial"/>
                <w:szCs w:val="18"/>
              </w:rPr>
              <w:t xml:space="preserve">Mo. Schneider-Schneiter. Task-Force digitaler Freihandel. </w:t>
            </w:r>
            <w:r w:rsidRPr="00371CB1">
              <w:rPr>
                <w:rFonts w:cs="Arial"/>
                <w:szCs w:val="18"/>
                <w:lang w:val="fr-CH"/>
              </w:rPr>
              <w:t xml:space="preserve">Stop Geoblocking </w:t>
            </w:r>
            <w:r w:rsidRPr="00371CB1">
              <w:rPr>
                <w:rFonts w:cs="Arial"/>
                <w:szCs w:val="18"/>
                <w:lang w:val="fr-CH"/>
              </w:rPr>
              <w:br/>
              <w:t xml:space="preserve">Mo. Schneider-Schneiter. Groupe de travail pour le libre-échange numérique afin de lutter contre le géoblocage </w:t>
            </w:r>
            <w:r w:rsidRPr="00371CB1">
              <w:rPr>
                <w:rFonts w:cs="Arial"/>
                <w:szCs w:val="18"/>
                <w:lang w:val="fr-CH"/>
              </w:rPr>
              <w:br/>
              <w:t xml:space="preserve">Mo. </w:t>
            </w:r>
            <w:r w:rsidRPr="00371CB1">
              <w:rPr>
                <w:rFonts w:cs="Arial"/>
                <w:szCs w:val="18"/>
                <w:lang w:val="it-CH"/>
              </w:rPr>
              <w:t xml:space="preserve">Schneider-Schneiter. Gruppo di lavoro per il libero scambio digitale e l'abolizione del geoblocco </w:t>
            </w:r>
          </w:p>
        </w:tc>
        <w:tc>
          <w:tcPr>
            <w:tcW w:w="1276" w:type="dxa"/>
            <w:hideMark/>
          </w:tcPr>
          <w:p w14:paraId="4FD905F1" w14:textId="77777777" w:rsidR="00371CB1" w:rsidRPr="00371CB1" w:rsidRDefault="00371CB1">
            <w:pPr>
              <w:rPr>
                <w:rFonts w:cs="Arial"/>
                <w:szCs w:val="18"/>
                <w:lang w:val="it-CH"/>
              </w:rPr>
            </w:pPr>
          </w:p>
        </w:tc>
        <w:tc>
          <w:tcPr>
            <w:tcW w:w="567" w:type="dxa"/>
            <w:hideMark/>
          </w:tcPr>
          <w:p w14:paraId="53C5D68D" w14:textId="77777777" w:rsidR="00371CB1" w:rsidRPr="00371CB1" w:rsidRDefault="00371CB1">
            <w:pPr>
              <w:rPr>
                <w:rFonts w:cs="Arial"/>
                <w:szCs w:val="18"/>
              </w:rPr>
            </w:pPr>
            <w:r w:rsidRPr="00371CB1">
              <w:rPr>
                <w:rFonts w:cs="Arial"/>
                <w:b/>
                <w:bCs/>
                <w:szCs w:val="18"/>
              </w:rPr>
              <w:t>-</w:t>
            </w:r>
          </w:p>
        </w:tc>
      </w:tr>
      <w:tr w:rsidR="00EC3266" w:rsidRPr="00EC3266" w14:paraId="7039BEDD" w14:textId="77777777" w:rsidTr="001A4F4A">
        <w:tc>
          <w:tcPr>
            <w:tcW w:w="456" w:type="dxa"/>
            <w:hideMark/>
          </w:tcPr>
          <w:p w14:paraId="0AE6E910" w14:textId="77777777" w:rsidR="00EC3266" w:rsidRPr="00EC3266" w:rsidRDefault="00EC3266">
            <w:pPr>
              <w:rPr>
                <w:rFonts w:cs="Arial"/>
                <w:szCs w:val="18"/>
                <w:lang w:val="de-CH" w:eastAsia="de-CH"/>
              </w:rPr>
            </w:pPr>
          </w:p>
        </w:tc>
        <w:tc>
          <w:tcPr>
            <w:tcW w:w="851" w:type="dxa"/>
            <w:hideMark/>
          </w:tcPr>
          <w:p w14:paraId="5787CD7F" w14:textId="77777777" w:rsidR="00EC3266" w:rsidRPr="00EC3266" w:rsidRDefault="001569B2">
            <w:pPr>
              <w:rPr>
                <w:rFonts w:cs="Arial"/>
                <w:szCs w:val="18"/>
              </w:rPr>
            </w:pPr>
            <w:hyperlink r:id="rId718" w:history="1">
              <w:r w:rsidR="00EC3266" w:rsidRPr="00EC3266">
                <w:rPr>
                  <w:rStyle w:val="Hyperlink"/>
                  <w:rFonts w:ascii="Arial" w:hAnsi="Arial" w:cs="Arial"/>
                  <w:sz w:val="18"/>
                  <w:szCs w:val="18"/>
                </w:rPr>
                <w:t>16.3501</w:t>
              </w:r>
            </w:hyperlink>
          </w:p>
        </w:tc>
        <w:tc>
          <w:tcPr>
            <w:tcW w:w="425" w:type="dxa"/>
            <w:hideMark/>
          </w:tcPr>
          <w:p w14:paraId="0FE3744E" w14:textId="77777777" w:rsidR="00EC3266" w:rsidRPr="00EC3266" w:rsidRDefault="00EC3266">
            <w:pPr>
              <w:rPr>
                <w:rFonts w:cs="Arial"/>
                <w:szCs w:val="18"/>
              </w:rPr>
            </w:pPr>
            <w:r w:rsidRPr="00EC3266">
              <w:rPr>
                <w:rFonts w:cs="Arial"/>
                <w:szCs w:val="18"/>
              </w:rPr>
              <w:t>n</w:t>
            </w:r>
          </w:p>
        </w:tc>
        <w:tc>
          <w:tcPr>
            <w:tcW w:w="5636" w:type="dxa"/>
            <w:hideMark/>
          </w:tcPr>
          <w:p w14:paraId="23F18EC8" w14:textId="77777777" w:rsidR="00EC3266" w:rsidRPr="00EC3266" w:rsidRDefault="00EC3266">
            <w:pPr>
              <w:rPr>
                <w:rFonts w:cs="Arial"/>
                <w:szCs w:val="18"/>
                <w:lang w:val="it-CH"/>
              </w:rPr>
            </w:pPr>
            <w:r w:rsidRPr="00EC3266">
              <w:rPr>
                <w:rFonts w:cs="Arial"/>
                <w:szCs w:val="18"/>
              </w:rPr>
              <w:t xml:space="preserve">Ip. Friedl. Ist Saudi-Arabien in Jemen in keinen bewaffneten Konflikt verwickelt? </w:t>
            </w:r>
            <w:r w:rsidRPr="00EC3266">
              <w:rPr>
                <w:rFonts w:cs="Arial"/>
                <w:szCs w:val="18"/>
              </w:rPr>
              <w:br/>
            </w:r>
            <w:r w:rsidRPr="00EC3266">
              <w:rPr>
                <w:rFonts w:cs="Arial"/>
                <w:szCs w:val="18"/>
                <w:lang w:val="fr-CH"/>
              </w:rPr>
              <w:t xml:space="preserve">Ip. Friedl. L'Arabie saoudite est-elle impliquée dans un conflit armé au Yémen? </w:t>
            </w:r>
            <w:r w:rsidRPr="00EC3266">
              <w:rPr>
                <w:rFonts w:cs="Arial"/>
                <w:szCs w:val="18"/>
                <w:lang w:val="fr-CH"/>
              </w:rPr>
              <w:br/>
            </w:r>
            <w:r w:rsidRPr="00EC3266">
              <w:rPr>
                <w:rFonts w:cs="Arial"/>
                <w:szCs w:val="18"/>
                <w:lang w:val="it-CH"/>
              </w:rPr>
              <w:t xml:space="preserve">Ip. Friedl. L'Arabia saudita non è implicata in nessun conflitto armato nello Yemen? </w:t>
            </w:r>
          </w:p>
        </w:tc>
        <w:tc>
          <w:tcPr>
            <w:tcW w:w="1276" w:type="dxa"/>
            <w:hideMark/>
          </w:tcPr>
          <w:p w14:paraId="04FF5C36" w14:textId="77777777" w:rsidR="00EC3266" w:rsidRPr="00EC3266" w:rsidRDefault="00EC3266">
            <w:pPr>
              <w:rPr>
                <w:rFonts w:cs="Arial"/>
                <w:szCs w:val="18"/>
              </w:rPr>
            </w:pPr>
            <w:r w:rsidRPr="00EC3266">
              <w:rPr>
                <w:rFonts w:cs="Arial"/>
                <w:b/>
                <w:bCs/>
                <w:szCs w:val="18"/>
                <w:lang w:val="fr-FR"/>
              </w:rPr>
              <w:t>Diskussion</w:t>
            </w:r>
          </w:p>
          <w:p w14:paraId="53813704" w14:textId="77777777" w:rsidR="00EC3266" w:rsidRPr="00EC3266" w:rsidRDefault="00EC3266">
            <w:pPr>
              <w:rPr>
                <w:rFonts w:cs="Arial"/>
                <w:szCs w:val="18"/>
              </w:rPr>
            </w:pPr>
            <w:r w:rsidRPr="00EC3266">
              <w:rPr>
                <w:rFonts w:cs="Arial"/>
                <w:b/>
                <w:bCs/>
                <w:szCs w:val="18"/>
                <w:lang w:val="fr-FR"/>
              </w:rPr>
              <w:t>Discussion</w:t>
            </w:r>
          </w:p>
          <w:p w14:paraId="1F288586" w14:textId="77777777" w:rsidR="00EC3266" w:rsidRPr="00EC3266" w:rsidRDefault="00EC3266">
            <w:pPr>
              <w:rPr>
                <w:rFonts w:cs="Arial"/>
                <w:szCs w:val="18"/>
              </w:rPr>
            </w:pPr>
            <w:r w:rsidRPr="00EC3266">
              <w:rPr>
                <w:rFonts w:cs="Arial"/>
                <w:b/>
                <w:bCs/>
                <w:szCs w:val="18"/>
                <w:lang w:val="fr-FR"/>
              </w:rPr>
              <w:t>Discussione</w:t>
            </w:r>
          </w:p>
        </w:tc>
        <w:tc>
          <w:tcPr>
            <w:tcW w:w="567" w:type="dxa"/>
            <w:hideMark/>
          </w:tcPr>
          <w:p w14:paraId="70971CD3" w14:textId="77777777" w:rsidR="00EC3266" w:rsidRPr="00EC3266" w:rsidRDefault="00EC3266">
            <w:pPr>
              <w:rPr>
                <w:rFonts w:cs="Arial"/>
                <w:szCs w:val="18"/>
              </w:rPr>
            </w:pPr>
            <w:r w:rsidRPr="00EC3266">
              <w:rPr>
                <w:rFonts w:cs="Arial"/>
                <w:b/>
                <w:bCs/>
                <w:szCs w:val="18"/>
              </w:rPr>
              <w:t>n</w:t>
            </w:r>
          </w:p>
        </w:tc>
      </w:tr>
      <w:tr w:rsidR="00943D8B" w:rsidRPr="00943D8B" w14:paraId="22DB7F4B" w14:textId="77777777" w:rsidTr="001A4F4A">
        <w:tc>
          <w:tcPr>
            <w:tcW w:w="456" w:type="dxa"/>
            <w:hideMark/>
          </w:tcPr>
          <w:p w14:paraId="69D0A68E" w14:textId="77777777" w:rsidR="00943D8B" w:rsidRPr="0064282C" w:rsidRDefault="00943D8B">
            <w:pPr>
              <w:rPr>
                <w:rFonts w:cs="Arial"/>
                <w:szCs w:val="18"/>
                <w:lang w:val="it-CH" w:eastAsia="de-CH"/>
              </w:rPr>
            </w:pPr>
          </w:p>
        </w:tc>
        <w:tc>
          <w:tcPr>
            <w:tcW w:w="851" w:type="dxa"/>
            <w:hideMark/>
          </w:tcPr>
          <w:p w14:paraId="049288C1" w14:textId="77777777" w:rsidR="00943D8B" w:rsidRPr="00943D8B" w:rsidRDefault="001569B2">
            <w:pPr>
              <w:rPr>
                <w:rFonts w:cs="Arial"/>
                <w:szCs w:val="18"/>
              </w:rPr>
            </w:pPr>
            <w:hyperlink r:id="rId719" w:history="1">
              <w:r w:rsidR="00943D8B" w:rsidRPr="00943D8B">
                <w:rPr>
                  <w:rStyle w:val="Hyperlink"/>
                  <w:rFonts w:ascii="Arial" w:hAnsi="Arial" w:cs="Arial"/>
                  <w:sz w:val="18"/>
                  <w:szCs w:val="18"/>
                </w:rPr>
                <w:t>16.3502</w:t>
              </w:r>
            </w:hyperlink>
          </w:p>
        </w:tc>
        <w:tc>
          <w:tcPr>
            <w:tcW w:w="425" w:type="dxa"/>
            <w:hideMark/>
          </w:tcPr>
          <w:p w14:paraId="04950E90" w14:textId="77777777" w:rsidR="00943D8B" w:rsidRPr="00943D8B" w:rsidRDefault="00943D8B">
            <w:pPr>
              <w:rPr>
                <w:rFonts w:cs="Arial"/>
                <w:szCs w:val="18"/>
              </w:rPr>
            </w:pPr>
            <w:r w:rsidRPr="00943D8B">
              <w:rPr>
                <w:rFonts w:cs="Arial"/>
                <w:szCs w:val="18"/>
              </w:rPr>
              <w:t>n</w:t>
            </w:r>
          </w:p>
        </w:tc>
        <w:tc>
          <w:tcPr>
            <w:tcW w:w="5636" w:type="dxa"/>
            <w:hideMark/>
          </w:tcPr>
          <w:p w14:paraId="655C5180" w14:textId="77777777" w:rsidR="00943D8B" w:rsidRPr="00943D8B" w:rsidRDefault="00943D8B">
            <w:pPr>
              <w:rPr>
                <w:rFonts w:cs="Arial"/>
                <w:szCs w:val="18"/>
                <w:lang w:val="it-CH"/>
              </w:rPr>
            </w:pPr>
            <w:r w:rsidRPr="00943D8B">
              <w:rPr>
                <w:rFonts w:cs="Arial"/>
                <w:szCs w:val="18"/>
              </w:rPr>
              <w:t xml:space="preserve">Mo. Seiler Graf. Sofortiger Stopp für Kriegsmaterial und besondere militärische Güter an die Kriegsparteien im Jemenkrieg </w:t>
            </w:r>
            <w:r w:rsidRPr="00943D8B">
              <w:rPr>
                <w:rFonts w:cs="Arial"/>
                <w:szCs w:val="18"/>
              </w:rPr>
              <w:br/>
              <w:t xml:space="preserve">Mo. </w:t>
            </w:r>
            <w:r w:rsidRPr="00943D8B">
              <w:rPr>
                <w:rFonts w:cs="Arial"/>
                <w:szCs w:val="18"/>
                <w:lang w:val="fr-CH"/>
              </w:rPr>
              <w:t xml:space="preserve">Seiler Graf. Guerre civile yéménite. Arrêt immédiat de la livraison du matériel de guerre et de biens militaires spécifiques aux belligérants. </w:t>
            </w:r>
            <w:r w:rsidRPr="00943D8B">
              <w:rPr>
                <w:rFonts w:cs="Arial"/>
                <w:szCs w:val="18"/>
                <w:lang w:val="fr-CH"/>
              </w:rPr>
              <w:br/>
            </w:r>
            <w:r w:rsidRPr="00943D8B">
              <w:rPr>
                <w:rFonts w:cs="Arial"/>
                <w:szCs w:val="18"/>
                <w:lang w:val="it-CH"/>
              </w:rPr>
              <w:t xml:space="preserve">Mo. Seiler Graf. Sospendere immediatamente la fornitura di materiale d'armamento e beni militari speciali alle parti belligeranti in Yemen </w:t>
            </w:r>
          </w:p>
        </w:tc>
        <w:tc>
          <w:tcPr>
            <w:tcW w:w="1276" w:type="dxa"/>
            <w:hideMark/>
          </w:tcPr>
          <w:p w14:paraId="21AF7544" w14:textId="77777777" w:rsidR="00943D8B" w:rsidRPr="00943D8B" w:rsidRDefault="00943D8B">
            <w:pPr>
              <w:rPr>
                <w:rFonts w:cs="Arial"/>
                <w:szCs w:val="18"/>
                <w:lang w:val="it-CH"/>
              </w:rPr>
            </w:pPr>
          </w:p>
        </w:tc>
        <w:tc>
          <w:tcPr>
            <w:tcW w:w="567" w:type="dxa"/>
            <w:hideMark/>
          </w:tcPr>
          <w:p w14:paraId="63327C68" w14:textId="77777777" w:rsidR="00943D8B" w:rsidRPr="00943D8B" w:rsidRDefault="00943D8B">
            <w:pPr>
              <w:rPr>
                <w:rFonts w:cs="Arial"/>
                <w:szCs w:val="18"/>
              </w:rPr>
            </w:pPr>
            <w:r w:rsidRPr="00943D8B">
              <w:rPr>
                <w:rFonts w:cs="Arial"/>
                <w:b/>
                <w:bCs/>
                <w:szCs w:val="18"/>
              </w:rPr>
              <w:t>-</w:t>
            </w:r>
          </w:p>
        </w:tc>
      </w:tr>
      <w:tr w:rsidR="00EC3266" w:rsidRPr="00EC3266" w14:paraId="15714E72" w14:textId="77777777" w:rsidTr="001A4F4A">
        <w:tc>
          <w:tcPr>
            <w:tcW w:w="456" w:type="dxa"/>
            <w:hideMark/>
          </w:tcPr>
          <w:p w14:paraId="6C062A5C" w14:textId="77777777" w:rsidR="00EC3266" w:rsidRPr="00EC3266" w:rsidRDefault="00EC3266">
            <w:pPr>
              <w:rPr>
                <w:rFonts w:cs="Arial"/>
                <w:szCs w:val="18"/>
                <w:lang w:val="de-CH" w:eastAsia="de-CH"/>
              </w:rPr>
            </w:pPr>
          </w:p>
        </w:tc>
        <w:tc>
          <w:tcPr>
            <w:tcW w:w="851" w:type="dxa"/>
            <w:hideMark/>
          </w:tcPr>
          <w:p w14:paraId="4393F06D" w14:textId="77777777" w:rsidR="00EC3266" w:rsidRPr="00EC3266" w:rsidRDefault="001569B2">
            <w:pPr>
              <w:rPr>
                <w:rFonts w:cs="Arial"/>
                <w:szCs w:val="18"/>
              </w:rPr>
            </w:pPr>
            <w:hyperlink r:id="rId720" w:history="1">
              <w:r w:rsidR="00EC3266" w:rsidRPr="00EC3266">
                <w:rPr>
                  <w:rStyle w:val="Hyperlink"/>
                  <w:rFonts w:ascii="Arial" w:hAnsi="Arial" w:cs="Arial"/>
                  <w:sz w:val="18"/>
                  <w:szCs w:val="18"/>
                </w:rPr>
                <w:t>16.3512</w:t>
              </w:r>
            </w:hyperlink>
          </w:p>
        </w:tc>
        <w:tc>
          <w:tcPr>
            <w:tcW w:w="425" w:type="dxa"/>
            <w:hideMark/>
          </w:tcPr>
          <w:p w14:paraId="1D7B59BF" w14:textId="77777777" w:rsidR="00EC3266" w:rsidRPr="00EC3266" w:rsidRDefault="00EC3266">
            <w:pPr>
              <w:rPr>
                <w:rFonts w:cs="Arial"/>
                <w:szCs w:val="18"/>
              </w:rPr>
            </w:pPr>
            <w:r w:rsidRPr="00EC3266">
              <w:rPr>
                <w:rFonts w:cs="Arial"/>
                <w:szCs w:val="18"/>
              </w:rPr>
              <w:t>n</w:t>
            </w:r>
          </w:p>
        </w:tc>
        <w:tc>
          <w:tcPr>
            <w:tcW w:w="5636" w:type="dxa"/>
            <w:hideMark/>
          </w:tcPr>
          <w:p w14:paraId="202EA731" w14:textId="77777777" w:rsidR="00EC3266" w:rsidRPr="00EC3266" w:rsidRDefault="00EC3266">
            <w:pPr>
              <w:rPr>
                <w:rFonts w:cs="Arial"/>
                <w:szCs w:val="18"/>
              </w:rPr>
            </w:pPr>
            <w:r w:rsidRPr="00EC3266">
              <w:rPr>
                <w:rFonts w:cs="Arial"/>
                <w:szCs w:val="18"/>
              </w:rPr>
              <w:t xml:space="preserve">Ip. Weibel. Folgekosten und Sparpotenzial bei Stickstoffemissionen </w:t>
            </w:r>
            <w:r w:rsidRPr="00EC3266">
              <w:rPr>
                <w:rFonts w:cs="Arial"/>
                <w:szCs w:val="18"/>
              </w:rPr>
              <w:br/>
              <w:t xml:space="preserve">Ip. </w:t>
            </w:r>
            <w:r w:rsidRPr="00EC3266">
              <w:rPr>
                <w:rFonts w:cs="Arial"/>
                <w:szCs w:val="18"/>
                <w:lang w:val="fr-CH"/>
              </w:rPr>
              <w:t xml:space="preserve">Weibel. Emissions d'azote. Coûts induits et potentiel d'économies </w:t>
            </w:r>
            <w:r w:rsidRPr="00EC3266">
              <w:rPr>
                <w:rFonts w:cs="Arial"/>
                <w:szCs w:val="18"/>
                <w:lang w:val="fr-CH"/>
              </w:rPr>
              <w:br/>
              <w:t xml:space="preserve">Ip. Weibel. </w:t>
            </w:r>
            <w:r w:rsidRPr="00EC3266">
              <w:rPr>
                <w:rFonts w:cs="Arial"/>
                <w:szCs w:val="18"/>
              </w:rPr>
              <w:t xml:space="preserve">Costi delle emissioni di azoto e potenziale di risparmio </w:t>
            </w:r>
          </w:p>
        </w:tc>
        <w:tc>
          <w:tcPr>
            <w:tcW w:w="1276" w:type="dxa"/>
            <w:hideMark/>
          </w:tcPr>
          <w:p w14:paraId="38D0BC1F" w14:textId="77777777" w:rsidR="00EC3266" w:rsidRPr="00EC3266" w:rsidRDefault="00EC3266">
            <w:pPr>
              <w:rPr>
                <w:rFonts w:cs="Arial"/>
                <w:szCs w:val="18"/>
              </w:rPr>
            </w:pPr>
            <w:r w:rsidRPr="00EC3266">
              <w:rPr>
                <w:rFonts w:cs="Arial"/>
                <w:b/>
                <w:bCs/>
                <w:szCs w:val="18"/>
                <w:lang w:val="fr-FR"/>
              </w:rPr>
              <w:t>Diskussion</w:t>
            </w:r>
          </w:p>
          <w:p w14:paraId="3ACDC961" w14:textId="77777777" w:rsidR="00EC3266" w:rsidRPr="00EC3266" w:rsidRDefault="00EC3266">
            <w:pPr>
              <w:rPr>
                <w:rFonts w:cs="Arial"/>
                <w:szCs w:val="18"/>
              </w:rPr>
            </w:pPr>
            <w:r w:rsidRPr="00EC3266">
              <w:rPr>
                <w:rFonts w:cs="Arial"/>
                <w:b/>
                <w:bCs/>
                <w:szCs w:val="18"/>
                <w:lang w:val="fr-FR"/>
              </w:rPr>
              <w:t>Discussion</w:t>
            </w:r>
          </w:p>
          <w:p w14:paraId="03B35918" w14:textId="77777777" w:rsidR="00EC3266" w:rsidRPr="00EC3266" w:rsidRDefault="00EC3266">
            <w:pPr>
              <w:rPr>
                <w:rFonts w:cs="Arial"/>
                <w:szCs w:val="18"/>
              </w:rPr>
            </w:pPr>
            <w:r w:rsidRPr="00EC3266">
              <w:rPr>
                <w:rFonts w:cs="Arial"/>
                <w:b/>
                <w:bCs/>
                <w:szCs w:val="18"/>
                <w:lang w:val="fr-FR"/>
              </w:rPr>
              <w:t>Discussione</w:t>
            </w:r>
          </w:p>
        </w:tc>
        <w:tc>
          <w:tcPr>
            <w:tcW w:w="567" w:type="dxa"/>
            <w:hideMark/>
          </w:tcPr>
          <w:p w14:paraId="126DB2CE" w14:textId="77777777" w:rsidR="00EC3266" w:rsidRPr="00EC3266" w:rsidRDefault="00EC3266">
            <w:pPr>
              <w:rPr>
                <w:rFonts w:cs="Arial"/>
                <w:szCs w:val="18"/>
              </w:rPr>
            </w:pPr>
            <w:r w:rsidRPr="00EC3266">
              <w:rPr>
                <w:rFonts w:cs="Arial"/>
                <w:b/>
                <w:bCs/>
                <w:szCs w:val="18"/>
              </w:rPr>
              <w:t>tw</w:t>
            </w:r>
          </w:p>
        </w:tc>
      </w:tr>
      <w:tr w:rsidR="00EC3266" w:rsidRPr="00EC3266" w14:paraId="7FB6A8BF" w14:textId="77777777" w:rsidTr="001A4F4A">
        <w:tc>
          <w:tcPr>
            <w:tcW w:w="456" w:type="dxa"/>
            <w:hideMark/>
          </w:tcPr>
          <w:p w14:paraId="584E7668" w14:textId="77777777" w:rsidR="00EC3266" w:rsidRPr="00EC3266" w:rsidRDefault="00EC3266">
            <w:pPr>
              <w:rPr>
                <w:rFonts w:cs="Arial"/>
                <w:szCs w:val="18"/>
                <w:lang w:val="de-CH" w:eastAsia="de-CH"/>
              </w:rPr>
            </w:pPr>
          </w:p>
        </w:tc>
        <w:tc>
          <w:tcPr>
            <w:tcW w:w="851" w:type="dxa"/>
            <w:hideMark/>
          </w:tcPr>
          <w:p w14:paraId="5521660C" w14:textId="77777777" w:rsidR="00EC3266" w:rsidRPr="00EC3266" w:rsidRDefault="001569B2">
            <w:pPr>
              <w:rPr>
                <w:rFonts w:cs="Arial"/>
                <w:szCs w:val="18"/>
              </w:rPr>
            </w:pPr>
            <w:hyperlink r:id="rId721" w:history="1">
              <w:r w:rsidR="00EC3266" w:rsidRPr="00EC3266">
                <w:rPr>
                  <w:rStyle w:val="Hyperlink"/>
                  <w:rFonts w:ascii="Arial" w:hAnsi="Arial" w:cs="Arial"/>
                  <w:sz w:val="18"/>
                  <w:szCs w:val="18"/>
                </w:rPr>
                <w:t>16.3530</w:t>
              </w:r>
            </w:hyperlink>
          </w:p>
        </w:tc>
        <w:tc>
          <w:tcPr>
            <w:tcW w:w="425" w:type="dxa"/>
            <w:hideMark/>
          </w:tcPr>
          <w:p w14:paraId="7D54B445" w14:textId="77777777" w:rsidR="00EC3266" w:rsidRPr="00EC3266" w:rsidRDefault="00EC3266">
            <w:pPr>
              <w:rPr>
                <w:rFonts w:cs="Arial"/>
                <w:szCs w:val="18"/>
              </w:rPr>
            </w:pPr>
            <w:r w:rsidRPr="00EC3266">
              <w:rPr>
                <w:rFonts w:cs="Arial"/>
                <w:szCs w:val="18"/>
              </w:rPr>
              <w:t>n</w:t>
            </w:r>
          </w:p>
        </w:tc>
        <w:tc>
          <w:tcPr>
            <w:tcW w:w="5636" w:type="dxa"/>
            <w:hideMark/>
          </w:tcPr>
          <w:p w14:paraId="3594BA12" w14:textId="77777777" w:rsidR="00EC3266" w:rsidRPr="00EC3266" w:rsidRDefault="00EC3266">
            <w:pPr>
              <w:rPr>
                <w:rFonts w:cs="Arial"/>
                <w:szCs w:val="18"/>
              </w:rPr>
            </w:pPr>
            <w:r w:rsidRPr="00EC3266">
              <w:rPr>
                <w:rFonts w:cs="Arial"/>
                <w:szCs w:val="18"/>
              </w:rPr>
              <w:t xml:space="preserve">Ip. Graf Maya. Ressourcenprojekt Pestizide des Kantons Bern </w:t>
            </w:r>
            <w:r w:rsidRPr="00EC3266">
              <w:rPr>
                <w:rFonts w:cs="Arial"/>
                <w:szCs w:val="18"/>
              </w:rPr>
              <w:br/>
              <w:t xml:space="preserve">Ip. Graf Maya. </w:t>
            </w:r>
            <w:r w:rsidRPr="00EC3266">
              <w:rPr>
                <w:rFonts w:cs="Arial"/>
                <w:szCs w:val="18"/>
                <w:lang w:val="fr-CH"/>
              </w:rPr>
              <w:t xml:space="preserve">Utilisation durable des ressources. Projet du canton de Berne sur les pesticides </w:t>
            </w:r>
            <w:r w:rsidRPr="00EC3266">
              <w:rPr>
                <w:rFonts w:cs="Arial"/>
                <w:szCs w:val="18"/>
                <w:lang w:val="fr-CH"/>
              </w:rPr>
              <w:br/>
              <w:t xml:space="preserve">Ip. </w:t>
            </w:r>
            <w:r w:rsidRPr="00EC3266">
              <w:rPr>
                <w:rFonts w:cs="Arial"/>
                <w:szCs w:val="18"/>
              </w:rPr>
              <w:t xml:space="preserve">Graf Maya. Progetto sulle risorse Pesticidi del canton Berna </w:t>
            </w:r>
          </w:p>
        </w:tc>
        <w:tc>
          <w:tcPr>
            <w:tcW w:w="1276" w:type="dxa"/>
            <w:hideMark/>
          </w:tcPr>
          <w:p w14:paraId="25B319E2" w14:textId="77777777" w:rsidR="00EC3266" w:rsidRPr="00EC3266" w:rsidRDefault="00EC3266">
            <w:pPr>
              <w:rPr>
                <w:rFonts w:cs="Arial"/>
                <w:szCs w:val="18"/>
              </w:rPr>
            </w:pPr>
            <w:r w:rsidRPr="00EC3266">
              <w:rPr>
                <w:rFonts w:cs="Arial"/>
                <w:b/>
                <w:bCs/>
                <w:szCs w:val="18"/>
                <w:lang w:val="fr-FR"/>
              </w:rPr>
              <w:t>Diskussion</w:t>
            </w:r>
          </w:p>
          <w:p w14:paraId="62F4C8AB" w14:textId="77777777" w:rsidR="00EC3266" w:rsidRPr="00EC3266" w:rsidRDefault="00EC3266">
            <w:pPr>
              <w:rPr>
                <w:rFonts w:cs="Arial"/>
                <w:szCs w:val="18"/>
              </w:rPr>
            </w:pPr>
            <w:r w:rsidRPr="00EC3266">
              <w:rPr>
                <w:rFonts w:cs="Arial"/>
                <w:b/>
                <w:bCs/>
                <w:szCs w:val="18"/>
                <w:lang w:val="fr-FR"/>
              </w:rPr>
              <w:t>Discussion</w:t>
            </w:r>
          </w:p>
          <w:p w14:paraId="63C33298" w14:textId="77777777" w:rsidR="00EC3266" w:rsidRPr="00EC3266" w:rsidRDefault="00EC3266">
            <w:pPr>
              <w:rPr>
                <w:rFonts w:cs="Arial"/>
                <w:szCs w:val="18"/>
              </w:rPr>
            </w:pPr>
            <w:r w:rsidRPr="00EC3266">
              <w:rPr>
                <w:rFonts w:cs="Arial"/>
                <w:b/>
                <w:bCs/>
                <w:szCs w:val="18"/>
                <w:lang w:val="fr-FR"/>
              </w:rPr>
              <w:t>Discussione</w:t>
            </w:r>
          </w:p>
        </w:tc>
        <w:tc>
          <w:tcPr>
            <w:tcW w:w="567" w:type="dxa"/>
            <w:hideMark/>
          </w:tcPr>
          <w:p w14:paraId="5278CF54" w14:textId="77777777" w:rsidR="00EC3266" w:rsidRPr="00EC3266" w:rsidRDefault="00EC3266">
            <w:pPr>
              <w:rPr>
                <w:rFonts w:cs="Arial"/>
                <w:szCs w:val="18"/>
              </w:rPr>
            </w:pPr>
            <w:r w:rsidRPr="00EC3266">
              <w:rPr>
                <w:rFonts w:cs="Arial"/>
                <w:b/>
                <w:bCs/>
                <w:szCs w:val="18"/>
              </w:rPr>
              <w:t>n</w:t>
            </w:r>
          </w:p>
        </w:tc>
      </w:tr>
      <w:tr w:rsidR="00371CB1" w:rsidRPr="00371CB1" w14:paraId="74125C22" w14:textId="77777777" w:rsidTr="001A4F4A">
        <w:tc>
          <w:tcPr>
            <w:tcW w:w="456" w:type="dxa"/>
            <w:hideMark/>
          </w:tcPr>
          <w:p w14:paraId="3A95D276" w14:textId="77777777" w:rsidR="00371CB1" w:rsidRPr="00371CB1" w:rsidRDefault="00371CB1">
            <w:pPr>
              <w:rPr>
                <w:rFonts w:cs="Arial"/>
                <w:szCs w:val="18"/>
                <w:lang w:val="de-CH" w:eastAsia="de-CH"/>
              </w:rPr>
            </w:pPr>
          </w:p>
        </w:tc>
        <w:tc>
          <w:tcPr>
            <w:tcW w:w="851" w:type="dxa"/>
            <w:hideMark/>
          </w:tcPr>
          <w:p w14:paraId="20B7BB08" w14:textId="77777777" w:rsidR="00371CB1" w:rsidRPr="00371CB1" w:rsidRDefault="001569B2">
            <w:pPr>
              <w:rPr>
                <w:rFonts w:cs="Arial"/>
                <w:szCs w:val="18"/>
              </w:rPr>
            </w:pPr>
            <w:hyperlink r:id="rId722" w:history="1">
              <w:r w:rsidR="00371CB1" w:rsidRPr="00371CB1">
                <w:rPr>
                  <w:rStyle w:val="Hyperlink"/>
                  <w:rFonts w:ascii="Arial" w:hAnsi="Arial" w:cs="Arial"/>
                  <w:sz w:val="18"/>
                  <w:szCs w:val="18"/>
                </w:rPr>
                <w:t>16.3532</w:t>
              </w:r>
            </w:hyperlink>
          </w:p>
        </w:tc>
        <w:tc>
          <w:tcPr>
            <w:tcW w:w="425" w:type="dxa"/>
            <w:hideMark/>
          </w:tcPr>
          <w:p w14:paraId="438EE44B" w14:textId="77777777" w:rsidR="00371CB1" w:rsidRPr="00371CB1" w:rsidRDefault="00371CB1">
            <w:pPr>
              <w:rPr>
                <w:rFonts w:cs="Arial"/>
                <w:szCs w:val="18"/>
              </w:rPr>
            </w:pPr>
            <w:r w:rsidRPr="00371CB1">
              <w:rPr>
                <w:rFonts w:cs="Arial"/>
                <w:szCs w:val="18"/>
              </w:rPr>
              <w:t>n</w:t>
            </w:r>
          </w:p>
        </w:tc>
        <w:tc>
          <w:tcPr>
            <w:tcW w:w="5636" w:type="dxa"/>
            <w:hideMark/>
          </w:tcPr>
          <w:p w14:paraId="5BD8E889" w14:textId="77777777" w:rsidR="00371CB1" w:rsidRPr="00371CB1" w:rsidRDefault="00371CB1">
            <w:pPr>
              <w:rPr>
                <w:rFonts w:cs="Arial"/>
                <w:szCs w:val="18"/>
              </w:rPr>
            </w:pPr>
            <w:r w:rsidRPr="00371CB1">
              <w:rPr>
                <w:rFonts w:cs="Arial"/>
                <w:szCs w:val="18"/>
              </w:rPr>
              <w:t xml:space="preserve">Po. Heim. Attraktivierung Diplom-Ausbildung Pflege </w:t>
            </w:r>
            <w:r w:rsidRPr="00371CB1">
              <w:rPr>
                <w:rFonts w:cs="Arial"/>
                <w:szCs w:val="18"/>
              </w:rPr>
              <w:br/>
              <w:t xml:space="preserve">Po. </w:t>
            </w:r>
            <w:r w:rsidRPr="00371CB1">
              <w:rPr>
                <w:rFonts w:cs="Arial"/>
                <w:szCs w:val="18"/>
                <w:lang w:val="fr-CH"/>
              </w:rPr>
              <w:t xml:space="preserve">Heim. Renforcer l'attrait de la formation de niveau diplôme en soins infirmiers </w:t>
            </w:r>
            <w:r w:rsidRPr="00371CB1">
              <w:rPr>
                <w:rFonts w:cs="Arial"/>
                <w:szCs w:val="18"/>
                <w:lang w:val="fr-CH"/>
              </w:rPr>
              <w:br/>
              <w:t xml:space="preserve">Po. </w:t>
            </w:r>
            <w:r w:rsidRPr="00371CB1">
              <w:rPr>
                <w:rFonts w:cs="Arial"/>
                <w:szCs w:val="18"/>
              </w:rPr>
              <w:t xml:space="preserve">Heim. Rendere più interessante la formazione degli infermieri diplomati </w:t>
            </w:r>
          </w:p>
        </w:tc>
        <w:tc>
          <w:tcPr>
            <w:tcW w:w="1276" w:type="dxa"/>
            <w:hideMark/>
          </w:tcPr>
          <w:p w14:paraId="2B5DC110" w14:textId="77777777" w:rsidR="00371CB1" w:rsidRPr="00371CB1" w:rsidRDefault="00371CB1">
            <w:pPr>
              <w:rPr>
                <w:rFonts w:cs="Arial"/>
                <w:szCs w:val="18"/>
              </w:rPr>
            </w:pPr>
          </w:p>
        </w:tc>
        <w:tc>
          <w:tcPr>
            <w:tcW w:w="567" w:type="dxa"/>
            <w:hideMark/>
          </w:tcPr>
          <w:p w14:paraId="46C44EDD" w14:textId="77777777" w:rsidR="00371CB1" w:rsidRPr="00371CB1" w:rsidRDefault="00371CB1">
            <w:pPr>
              <w:rPr>
                <w:rFonts w:cs="Arial"/>
                <w:szCs w:val="18"/>
              </w:rPr>
            </w:pPr>
            <w:r w:rsidRPr="00371CB1">
              <w:rPr>
                <w:rFonts w:cs="Arial"/>
                <w:b/>
                <w:bCs/>
                <w:szCs w:val="18"/>
              </w:rPr>
              <w:t>-</w:t>
            </w:r>
          </w:p>
        </w:tc>
      </w:tr>
      <w:tr w:rsidR="00EC3266" w:rsidRPr="00EC3266" w14:paraId="6CC3F7B0" w14:textId="77777777" w:rsidTr="001A4F4A">
        <w:tc>
          <w:tcPr>
            <w:tcW w:w="456" w:type="dxa"/>
            <w:hideMark/>
          </w:tcPr>
          <w:p w14:paraId="6AEFC5F4" w14:textId="77777777" w:rsidR="00EC3266" w:rsidRPr="00EC3266" w:rsidRDefault="00EC3266">
            <w:pPr>
              <w:rPr>
                <w:rFonts w:cs="Arial"/>
                <w:szCs w:val="18"/>
                <w:lang w:val="de-CH" w:eastAsia="de-CH"/>
              </w:rPr>
            </w:pPr>
          </w:p>
        </w:tc>
        <w:tc>
          <w:tcPr>
            <w:tcW w:w="851" w:type="dxa"/>
            <w:hideMark/>
          </w:tcPr>
          <w:p w14:paraId="0B8A231F" w14:textId="77777777" w:rsidR="00EC3266" w:rsidRPr="00EC3266" w:rsidRDefault="001569B2">
            <w:pPr>
              <w:rPr>
                <w:rFonts w:cs="Arial"/>
                <w:szCs w:val="18"/>
              </w:rPr>
            </w:pPr>
            <w:hyperlink r:id="rId723" w:history="1">
              <w:r w:rsidR="00EC3266" w:rsidRPr="00EC3266">
                <w:rPr>
                  <w:rStyle w:val="Hyperlink"/>
                  <w:rFonts w:ascii="Arial" w:hAnsi="Arial" w:cs="Arial"/>
                  <w:sz w:val="18"/>
                  <w:szCs w:val="18"/>
                </w:rPr>
                <w:t>16.3542</w:t>
              </w:r>
            </w:hyperlink>
          </w:p>
        </w:tc>
        <w:tc>
          <w:tcPr>
            <w:tcW w:w="425" w:type="dxa"/>
            <w:hideMark/>
          </w:tcPr>
          <w:p w14:paraId="4D720AF1" w14:textId="77777777" w:rsidR="00EC3266" w:rsidRPr="00EC3266" w:rsidRDefault="00EC3266">
            <w:pPr>
              <w:rPr>
                <w:rFonts w:cs="Arial"/>
                <w:szCs w:val="18"/>
              </w:rPr>
            </w:pPr>
            <w:r w:rsidRPr="00EC3266">
              <w:rPr>
                <w:rFonts w:cs="Arial"/>
                <w:szCs w:val="18"/>
              </w:rPr>
              <w:t>n</w:t>
            </w:r>
          </w:p>
        </w:tc>
        <w:tc>
          <w:tcPr>
            <w:tcW w:w="5636" w:type="dxa"/>
            <w:hideMark/>
          </w:tcPr>
          <w:p w14:paraId="2B1A9F9C" w14:textId="77777777" w:rsidR="00EC3266" w:rsidRPr="00EC3266" w:rsidRDefault="00EC3266">
            <w:pPr>
              <w:rPr>
                <w:rFonts w:cs="Arial"/>
                <w:szCs w:val="18"/>
                <w:lang w:val="it-CH"/>
              </w:rPr>
            </w:pPr>
            <w:r w:rsidRPr="00EC3266">
              <w:rPr>
                <w:rFonts w:cs="Arial"/>
                <w:szCs w:val="18"/>
              </w:rPr>
              <w:t xml:space="preserve">Ip. Grin. Landwirtschaft. Rahmenbedingungen schaffen, um die Reduktion der Direktzahlungen auszugleichen </w:t>
            </w:r>
            <w:r w:rsidRPr="00EC3266">
              <w:rPr>
                <w:rFonts w:cs="Arial"/>
                <w:szCs w:val="18"/>
              </w:rPr>
              <w:br/>
              <w:t xml:space="preserve">Ip. </w:t>
            </w:r>
            <w:r w:rsidRPr="00EC3266">
              <w:rPr>
                <w:rFonts w:cs="Arial"/>
                <w:szCs w:val="18"/>
                <w:lang w:val="fr-CH"/>
              </w:rPr>
              <w:t xml:space="preserve">Grin. Agriculture. Mettre en place des conditions-cadres pour pallier la diminution des paiements directs </w:t>
            </w:r>
            <w:r w:rsidRPr="00EC3266">
              <w:rPr>
                <w:rFonts w:cs="Arial"/>
                <w:szCs w:val="18"/>
                <w:lang w:val="fr-CH"/>
              </w:rPr>
              <w:br/>
              <w:t xml:space="preserve">Ip. </w:t>
            </w:r>
            <w:r w:rsidRPr="00EC3266">
              <w:rPr>
                <w:rFonts w:cs="Arial"/>
                <w:szCs w:val="18"/>
                <w:lang w:val="it-CH"/>
              </w:rPr>
              <w:t xml:space="preserve">Grin. Agricoltura. Creare condizioni quadro per ovviare alla riduzione dei pagamenti diretti </w:t>
            </w:r>
          </w:p>
        </w:tc>
        <w:tc>
          <w:tcPr>
            <w:tcW w:w="1276" w:type="dxa"/>
            <w:hideMark/>
          </w:tcPr>
          <w:p w14:paraId="3769F844" w14:textId="77777777" w:rsidR="00EC3266" w:rsidRPr="00EC3266" w:rsidRDefault="00EC3266">
            <w:pPr>
              <w:rPr>
                <w:rFonts w:cs="Arial"/>
                <w:szCs w:val="18"/>
              </w:rPr>
            </w:pPr>
            <w:r w:rsidRPr="00EC3266">
              <w:rPr>
                <w:rFonts w:cs="Arial"/>
                <w:b/>
                <w:bCs/>
                <w:szCs w:val="18"/>
                <w:lang w:val="fr-FR"/>
              </w:rPr>
              <w:t>Diskussion</w:t>
            </w:r>
          </w:p>
          <w:p w14:paraId="77662550" w14:textId="77777777" w:rsidR="00EC3266" w:rsidRPr="00EC3266" w:rsidRDefault="00EC3266">
            <w:pPr>
              <w:rPr>
                <w:rFonts w:cs="Arial"/>
                <w:szCs w:val="18"/>
              </w:rPr>
            </w:pPr>
            <w:r w:rsidRPr="00EC3266">
              <w:rPr>
                <w:rFonts w:cs="Arial"/>
                <w:b/>
                <w:bCs/>
                <w:szCs w:val="18"/>
                <w:lang w:val="fr-FR"/>
              </w:rPr>
              <w:t>Discussion</w:t>
            </w:r>
          </w:p>
          <w:p w14:paraId="24B25B63" w14:textId="77777777" w:rsidR="00EC3266" w:rsidRPr="00EC3266" w:rsidRDefault="00EC3266">
            <w:pPr>
              <w:rPr>
                <w:rFonts w:cs="Arial"/>
                <w:szCs w:val="18"/>
              </w:rPr>
            </w:pPr>
            <w:r w:rsidRPr="00EC3266">
              <w:rPr>
                <w:rFonts w:cs="Arial"/>
                <w:b/>
                <w:bCs/>
                <w:szCs w:val="18"/>
                <w:lang w:val="fr-FR"/>
              </w:rPr>
              <w:t>Discussione</w:t>
            </w:r>
          </w:p>
        </w:tc>
        <w:tc>
          <w:tcPr>
            <w:tcW w:w="567" w:type="dxa"/>
            <w:hideMark/>
          </w:tcPr>
          <w:p w14:paraId="6968990A" w14:textId="77777777" w:rsidR="00EC3266" w:rsidRPr="00EC3266" w:rsidRDefault="00EC3266">
            <w:pPr>
              <w:rPr>
                <w:rFonts w:cs="Arial"/>
                <w:szCs w:val="18"/>
              </w:rPr>
            </w:pPr>
            <w:r w:rsidRPr="00EC3266">
              <w:rPr>
                <w:rFonts w:cs="Arial"/>
                <w:b/>
                <w:bCs/>
                <w:szCs w:val="18"/>
              </w:rPr>
              <w:t>tw</w:t>
            </w:r>
          </w:p>
        </w:tc>
      </w:tr>
      <w:tr w:rsidR="00CB3BCF" w:rsidRPr="00CB3BCF" w14:paraId="7F1EEB63" w14:textId="77777777" w:rsidTr="001A4F4A">
        <w:tc>
          <w:tcPr>
            <w:tcW w:w="456" w:type="dxa"/>
            <w:hideMark/>
          </w:tcPr>
          <w:p w14:paraId="2E981CE2" w14:textId="77777777" w:rsidR="00CB3BCF" w:rsidRPr="00321C30" w:rsidRDefault="00CB3BCF">
            <w:pPr>
              <w:rPr>
                <w:rFonts w:cs="Arial"/>
                <w:szCs w:val="18"/>
                <w:lang w:val="it-CH" w:eastAsia="de-CH"/>
              </w:rPr>
            </w:pPr>
          </w:p>
        </w:tc>
        <w:tc>
          <w:tcPr>
            <w:tcW w:w="851" w:type="dxa"/>
            <w:hideMark/>
          </w:tcPr>
          <w:p w14:paraId="1C98E2D2" w14:textId="77777777" w:rsidR="00CB3BCF" w:rsidRPr="00CB3BCF" w:rsidRDefault="001569B2">
            <w:pPr>
              <w:rPr>
                <w:rFonts w:cs="Arial"/>
                <w:szCs w:val="18"/>
              </w:rPr>
            </w:pPr>
            <w:hyperlink r:id="rId724" w:history="1">
              <w:r w:rsidR="00CB3BCF" w:rsidRPr="00CB3BCF">
                <w:rPr>
                  <w:rStyle w:val="Hyperlink"/>
                  <w:rFonts w:ascii="Arial" w:hAnsi="Arial" w:cs="Arial"/>
                  <w:sz w:val="18"/>
                  <w:szCs w:val="18"/>
                </w:rPr>
                <w:t>16.3543</w:t>
              </w:r>
            </w:hyperlink>
          </w:p>
        </w:tc>
        <w:tc>
          <w:tcPr>
            <w:tcW w:w="425" w:type="dxa"/>
            <w:hideMark/>
          </w:tcPr>
          <w:p w14:paraId="3042482A" w14:textId="77777777" w:rsidR="00CB3BCF" w:rsidRPr="00CB3BCF" w:rsidRDefault="00CB3BCF">
            <w:pPr>
              <w:rPr>
                <w:rFonts w:cs="Arial"/>
                <w:szCs w:val="18"/>
              </w:rPr>
            </w:pPr>
            <w:r w:rsidRPr="00CB3BCF">
              <w:rPr>
                <w:rFonts w:cs="Arial"/>
                <w:szCs w:val="18"/>
              </w:rPr>
              <w:t>n</w:t>
            </w:r>
          </w:p>
        </w:tc>
        <w:tc>
          <w:tcPr>
            <w:tcW w:w="5636" w:type="dxa"/>
            <w:hideMark/>
          </w:tcPr>
          <w:p w14:paraId="79D73DBC" w14:textId="77777777" w:rsidR="00CB3BCF" w:rsidRPr="00CB3BCF" w:rsidRDefault="00CB3BCF">
            <w:pPr>
              <w:rPr>
                <w:rFonts w:cs="Arial"/>
                <w:szCs w:val="18"/>
                <w:lang w:val="it-CH"/>
              </w:rPr>
            </w:pPr>
            <w:r w:rsidRPr="00CB3BCF">
              <w:rPr>
                <w:rFonts w:cs="Arial"/>
                <w:szCs w:val="18"/>
              </w:rPr>
              <w:t xml:space="preserve">Mo. Martullo. Einführung des "One In-Two Out"-Prinzips für neue Bundeserlasse </w:t>
            </w:r>
            <w:r w:rsidRPr="00CB3BCF">
              <w:rPr>
                <w:rFonts w:cs="Arial"/>
                <w:szCs w:val="18"/>
              </w:rPr>
              <w:br/>
              <w:t xml:space="preserve">Mo. </w:t>
            </w:r>
            <w:r w:rsidRPr="00CB3BCF">
              <w:rPr>
                <w:rFonts w:cs="Arial"/>
                <w:szCs w:val="18"/>
                <w:lang w:val="fr-CH"/>
              </w:rPr>
              <w:t xml:space="preserve">Martullo. Instaurer le principe "One In-Two Out" dans la législation fédérale </w:t>
            </w:r>
            <w:r w:rsidRPr="00CB3BCF">
              <w:rPr>
                <w:rFonts w:cs="Arial"/>
                <w:szCs w:val="18"/>
                <w:lang w:val="fr-CH"/>
              </w:rPr>
              <w:br/>
              <w:t xml:space="preserve">Mo. </w:t>
            </w:r>
            <w:r w:rsidRPr="00CB3BCF">
              <w:rPr>
                <w:rFonts w:cs="Arial"/>
                <w:szCs w:val="18"/>
                <w:lang w:val="it-CH"/>
              </w:rPr>
              <w:t xml:space="preserve">Martullo. Nuovi atti normativi federali. Introduzione del principio "uno dentro, due fuori" </w:t>
            </w:r>
          </w:p>
        </w:tc>
        <w:tc>
          <w:tcPr>
            <w:tcW w:w="1276" w:type="dxa"/>
            <w:hideMark/>
          </w:tcPr>
          <w:p w14:paraId="51684444" w14:textId="77777777" w:rsidR="00CB3BCF" w:rsidRPr="00CB3BCF" w:rsidRDefault="00CB3BCF">
            <w:pPr>
              <w:rPr>
                <w:rFonts w:cs="Arial"/>
                <w:szCs w:val="18"/>
                <w:lang w:val="it-CH"/>
              </w:rPr>
            </w:pPr>
          </w:p>
        </w:tc>
        <w:tc>
          <w:tcPr>
            <w:tcW w:w="567" w:type="dxa"/>
            <w:hideMark/>
          </w:tcPr>
          <w:p w14:paraId="280FBEFE" w14:textId="77777777" w:rsidR="00CB3BCF" w:rsidRPr="00CB3BCF" w:rsidRDefault="00CB3BCF">
            <w:pPr>
              <w:rPr>
                <w:rFonts w:cs="Arial"/>
                <w:szCs w:val="18"/>
              </w:rPr>
            </w:pPr>
            <w:r w:rsidRPr="00CB3BCF">
              <w:rPr>
                <w:rFonts w:cs="Arial"/>
                <w:b/>
                <w:bCs/>
                <w:szCs w:val="18"/>
              </w:rPr>
              <w:t>-</w:t>
            </w:r>
          </w:p>
        </w:tc>
      </w:tr>
    </w:tbl>
    <w:p w14:paraId="212A45BE" w14:textId="066E7304" w:rsidR="00B32949" w:rsidRDefault="00B3294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C3266" w:rsidRPr="00EC3266" w14:paraId="4E4F6948" w14:textId="77777777" w:rsidTr="001A4F4A">
        <w:tc>
          <w:tcPr>
            <w:tcW w:w="456" w:type="dxa"/>
            <w:hideMark/>
          </w:tcPr>
          <w:p w14:paraId="730D7939" w14:textId="77777777" w:rsidR="00EC3266" w:rsidRPr="00EC3266" w:rsidRDefault="00EC3266">
            <w:pPr>
              <w:rPr>
                <w:rFonts w:cs="Arial"/>
                <w:szCs w:val="18"/>
                <w:lang w:val="de-CH" w:eastAsia="de-CH"/>
              </w:rPr>
            </w:pPr>
          </w:p>
        </w:tc>
        <w:tc>
          <w:tcPr>
            <w:tcW w:w="851" w:type="dxa"/>
            <w:hideMark/>
          </w:tcPr>
          <w:p w14:paraId="66F06AB4" w14:textId="77777777" w:rsidR="00EC3266" w:rsidRPr="00EC3266" w:rsidRDefault="001569B2">
            <w:pPr>
              <w:rPr>
                <w:rFonts w:cs="Arial"/>
                <w:szCs w:val="18"/>
              </w:rPr>
            </w:pPr>
            <w:hyperlink r:id="rId725" w:history="1">
              <w:r w:rsidR="00EC3266" w:rsidRPr="00EC3266">
                <w:rPr>
                  <w:rStyle w:val="Hyperlink"/>
                  <w:rFonts w:ascii="Arial" w:hAnsi="Arial" w:cs="Arial"/>
                  <w:sz w:val="18"/>
                  <w:szCs w:val="18"/>
                </w:rPr>
                <w:t>16.3544</w:t>
              </w:r>
            </w:hyperlink>
          </w:p>
        </w:tc>
        <w:tc>
          <w:tcPr>
            <w:tcW w:w="425" w:type="dxa"/>
            <w:hideMark/>
          </w:tcPr>
          <w:p w14:paraId="303A63EB" w14:textId="77777777" w:rsidR="00EC3266" w:rsidRPr="00EC3266" w:rsidRDefault="00EC3266">
            <w:pPr>
              <w:rPr>
                <w:rFonts w:cs="Arial"/>
                <w:szCs w:val="18"/>
              </w:rPr>
            </w:pPr>
            <w:r w:rsidRPr="00EC3266">
              <w:rPr>
                <w:rFonts w:cs="Arial"/>
                <w:szCs w:val="18"/>
              </w:rPr>
              <w:t>n</w:t>
            </w:r>
          </w:p>
        </w:tc>
        <w:tc>
          <w:tcPr>
            <w:tcW w:w="5636" w:type="dxa"/>
            <w:hideMark/>
          </w:tcPr>
          <w:p w14:paraId="4B17F0C2" w14:textId="77777777" w:rsidR="00EC3266" w:rsidRPr="00EC3266" w:rsidRDefault="00EC3266">
            <w:pPr>
              <w:rPr>
                <w:rFonts w:cs="Arial"/>
                <w:szCs w:val="18"/>
                <w:lang w:val="it-CH"/>
              </w:rPr>
            </w:pPr>
            <w:r w:rsidRPr="00EC3266">
              <w:rPr>
                <w:rFonts w:cs="Arial"/>
                <w:szCs w:val="18"/>
              </w:rPr>
              <w:t xml:space="preserve">Ip. Leutenegger Oberholzer. Schoggi-Gesetz. Ausgleich der Rohstoffkosten für den Tourismus </w:t>
            </w:r>
            <w:r w:rsidRPr="00EC3266">
              <w:rPr>
                <w:rFonts w:cs="Arial"/>
                <w:szCs w:val="18"/>
              </w:rPr>
              <w:br/>
              <w:t xml:space="preserve">Ip. </w:t>
            </w:r>
            <w:r w:rsidRPr="00EC3266">
              <w:rPr>
                <w:rFonts w:cs="Arial"/>
                <w:szCs w:val="18"/>
                <w:lang w:val="fr-CH"/>
              </w:rPr>
              <w:t xml:space="preserve">Leutenegger Oberholzer. Loi chocolatière. Compensation du prix des matières premières pour le secteur touristique </w:t>
            </w:r>
            <w:r w:rsidRPr="00EC3266">
              <w:rPr>
                <w:rFonts w:cs="Arial"/>
                <w:szCs w:val="18"/>
                <w:lang w:val="fr-CH"/>
              </w:rPr>
              <w:br/>
              <w:t xml:space="preserve">Ip. </w:t>
            </w:r>
            <w:r w:rsidRPr="00EC3266">
              <w:rPr>
                <w:rFonts w:cs="Arial"/>
                <w:szCs w:val="18"/>
                <w:lang w:val="it-CH"/>
              </w:rPr>
              <w:t xml:space="preserve">Leutenegger Oberholzer. Legge sul cioccolato. Compensazione dei costi delle materie prime per il settore turistico </w:t>
            </w:r>
          </w:p>
        </w:tc>
        <w:tc>
          <w:tcPr>
            <w:tcW w:w="1276" w:type="dxa"/>
            <w:hideMark/>
          </w:tcPr>
          <w:p w14:paraId="707C19C4" w14:textId="77777777" w:rsidR="00EC3266" w:rsidRPr="00EC3266" w:rsidRDefault="00EC3266">
            <w:pPr>
              <w:rPr>
                <w:rFonts w:cs="Arial"/>
                <w:szCs w:val="18"/>
              </w:rPr>
            </w:pPr>
            <w:r w:rsidRPr="00EC3266">
              <w:rPr>
                <w:rFonts w:cs="Arial"/>
                <w:b/>
                <w:bCs/>
                <w:szCs w:val="18"/>
                <w:lang w:val="fr-FR"/>
              </w:rPr>
              <w:t>Diskussion</w:t>
            </w:r>
          </w:p>
          <w:p w14:paraId="63F5657E" w14:textId="77777777" w:rsidR="00EC3266" w:rsidRPr="00EC3266" w:rsidRDefault="00EC3266">
            <w:pPr>
              <w:rPr>
                <w:rFonts w:cs="Arial"/>
                <w:szCs w:val="18"/>
              </w:rPr>
            </w:pPr>
            <w:r w:rsidRPr="00EC3266">
              <w:rPr>
                <w:rFonts w:cs="Arial"/>
                <w:b/>
                <w:bCs/>
                <w:szCs w:val="18"/>
                <w:lang w:val="fr-FR"/>
              </w:rPr>
              <w:t>Discussion</w:t>
            </w:r>
          </w:p>
          <w:p w14:paraId="58438530" w14:textId="77777777" w:rsidR="00EC3266" w:rsidRPr="00EC3266" w:rsidRDefault="00EC3266">
            <w:pPr>
              <w:rPr>
                <w:rFonts w:cs="Arial"/>
                <w:szCs w:val="18"/>
              </w:rPr>
            </w:pPr>
            <w:r w:rsidRPr="00EC3266">
              <w:rPr>
                <w:rFonts w:cs="Arial"/>
                <w:b/>
                <w:bCs/>
                <w:szCs w:val="18"/>
                <w:lang w:val="fr-FR"/>
              </w:rPr>
              <w:t>Discussione</w:t>
            </w:r>
          </w:p>
        </w:tc>
        <w:tc>
          <w:tcPr>
            <w:tcW w:w="567" w:type="dxa"/>
            <w:hideMark/>
          </w:tcPr>
          <w:p w14:paraId="31596A4A" w14:textId="77777777" w:rsidR="00EC3266" w:rsidRPr="00EC3266" w:rsidRDefault="00EC3266">
            <w:pPr>
              <w:rPr>
                <w:rFonts w:cs="Arial"/>
                <w:szCs w:val="18"/>
              </w:rPr>
            </w:pPr>
            <w:r w:rsidRPr="00EC3266">
              <w:rPr>
                <w:rFonts w:cs="Arial"/>
                <w:b/>
                <w:bCs/>
                <w:szCs w:val="18"/>
              </w:rPr>
              <w:t>n</w:t>
            </w:r>
          </w:p>
        </w:tc>
      </w:tr>
      <w:tr w:rsidR="00EC3266" w:rsidRPr="00EC3266" w14:paraId="45B07340" w14:textId="77777777" w:rsidTr="001A4F4A">
        <w:tc>
          <w:tcPr>
            <w:tcW w:w="456" w:type="dxa"/>
            <w:hideMark/>
          </w:tcPr>
          <w:p w14:paraId="3DD5B448" w14:textId="77777777" w:rsidR="00EC3266" w:rsidRPr="00EC3266" w:rsidRDefault="00EC3266">
            <w:pPr>
              <w:rPr>
                <w:rFonts w:cs="Arial"/>
                <w:szCs w:val="18"/>
                <w:lang w:val="de-CH" w:eastAsia="de-CH"/>
              </w:rPr>
            </w:pPr>
          </w:p>
        </w:tc>
        <w:tc>
          <w:tcPr>
            <w:tcW w:w="851" w:type="dxa"/>
            <w:hideMark/>
          </w:tcPr>
          <w:p w14:paraId="4A720FDD" w14:textId="77777777" w:rsidR="00EC3266" w:rsidRPr="00EC3266" w:rsidRDefault="001569B2">
            <w:pPr>
              <w:rPr>
                <w:rFonts w:cs="Arial"/>
                <w:szCs w:val="18"/>
              </w:rPr>
            </w:pPr>
            <w:hyperlink r:id="rId726" w:history="1">
              <w:r w:rsidR="00EC3266" w:rsidRPr="00EC3266">
                <w:rPr>
                  <w:rStyle w:val="Hyperlink"/>
                  <w:rFonts w:ascii="Arial" w:hAnsi="Arial" w:cs="Arial"/>
                  <w:sz w:val="18"/>
                  <w:szCs w:val="18"/>
                </w:rPr>
                <w:t>16.3556</w:t>
              </w:r>
            </w:hyperlink>
          </w:p>
        </w:tc>
        <w:tc>
          <w:tcPr>
            <w:tcW w:w="425" w:type="dxa"/>
            <w:hideMark/>
          </w:tcPr>
          <w:p w14:paraId="14D765BB" w14:textId="77777777" w:rsidR="00EC3266" w:rsidRPr="00EC3266" w:rsidRDefault="00EC3266">
            <w:pPr>
              <w:rPr>
                <w:rFonts w:cs="Arial"/>
                <w:szCs w:val="18"/>
              </w:rPr>
            </w:pPr>
            <w:r w:rsidRPr="00EC3266">
              <w:rPr>
                <w:rFonts w:cs="Arial"/>
                <w:szCs w:val="18"/>
              </w:rPr>
              <w:t>n</w:t>
            </w:r>
          </w:p>
        </w:tc>
        <w:tc>
          <w:tcPr>
            <w:tcW w:w="5636" w:type="dxa"/>
            <w:hideMark/>
          </w:tcPr>
          <w:p w14:paraId="2666859C" w14:textId="77777777" w:rsidR="00EC3266" w:rsidRPr="00EC3266" w:rsidRDefault="00EC3266">
            <w:pPr>
              <w:rPr>
                <w:rFonts w:cs="Arial"/>
                <w:szCs w:val="18"/>
                <w:lang w:val="it-CH"/>
              </w:rPr>
            </w:pPr>
            <w:r w:rsidRPr="00EC3266">
              <w:rPr>
                <w:rFonts w:cs="Arial"/>
                <w:szCs w:val="18"/>
              </w:rPr>
              <w:t xml:space="preserve">Ip. Bäumle. Nachhaltige Förderung von Berggebieten als Folge des Klimawandels </w:t>
            </w:r>
            <w:r w:rsidRPr="00EC3266">
              <w:rPr>
                <w:rFonts w:cs="Arial"/>
                <w:szCs w:val="18"/>
              </w:rPr>
              <w:br/>
              <w:t xml:space="preserve">Ip. </w:t>
            </w:r>
            <w:r w:rsidRPr="00EC3266">
              <w:rPr>
                <w:rFonts w:cs="Arial"/>
                <w:szCs w:val="18"/>
                <w:lang w:val="fr-CH"/>
              </w:rPr>
              <w:t xml:space="preserve">Bäumle. Changement climatique. Promotion durable des régions de montagne </w:t>
            </w:r>
            <w:r w:rsidRPr="00EC3266">
              <w:rPr>
                <w:rFonts w:cs="Arial"/>
                <w:szCs w:val="18"/>
                <w:lang w:val="fr-CH"/>
              </w:rPr>
              <w:br/>
              <w:t xml:space="preserve">Ip. </w:t>
            </w:r>
            <w:r w:rsidRPr="00EC3266">
              <w:rPr>
                <w:rFonts w:cs="Arial"/>
                <w:szCs w:val="18"/>
                <w:lang w:val="it-CH"/>
              </w:rPr>
              <w:t xml:space="preserve">Bäumle. Promozione sostenibile delle regioni di montagna in conseguenza dei cambiamenti climatici </w:t>
            </w:r>
          </w:p>
        </w:tc>
        <w:tc>
          <w:tcPr>
            <w:tcW w:w="1276" w:type="dxa"/>
            <w:hideMark/>
          </w:tcPr>
          <w:p w14:paraId="462080DF" w14:textId="77777777" w:rsidR="00EC3266" w:rsidRPr="00EC3266" w:rsidRDefault="00EC3266">
            <w:pPr>
              <w:rPr>
                <w:rFonts w:cs="Arial"/>
                <w:szCs w:val="18"/>
              </w:rPr>
            </w:pPr>
            <w:r w:rsidRPr="00EC3266">
              <w:rPr>
                <w:rFonts w:cs="Arial"/>
                <w:b/>
                <w:bCs/>
                <w:szCs w:val="18"/>
                <w:lang w:val="fr-FR"/>
              </w:rPr>
              <w:t>Diskussion</w:t>
            </w:r>
          </w:p>
          <w:p w14:paraId="67FCC4A0" w14:textId="77777777" w:rsidR="00EC3266" w:rsidRPr="00EC3266" w:rsidRDefault="00EC3266">
            <w:pPr>
              <w:rPr>
                <w:rFonts w:cs="Arial"/>
                <w:szCs w:val="18"/>
              </w:rPr>
            </w:pPr>
            <w:r w:rsidRPr="00EC3266">
              <w:rPr>
                <w:rFonts w:cs="Arial"/>
                <w:b/>
                <w:bCs/>
                <w:szCs w:val="18"/>
                <w:lang w:val="fr-FR"/>
              </w:rPr>
              <w:t>Discussion</w:t>
            </w:r>
          </w:p>
          <w:p w14:paraId="67101141" w14:textId="77777777" w:rsidR="00EC3266" w:rsidRPr="00EC3266" w:rsidRDefault="00EC3266">
            <w:pPr>
              <w:rPr>
                <w:rFonts w:cs="Arial"/>
                <w:szCs w:val="18"/>
              </w:rPr>
            </w:pPr>
            <w:r w:rsidRPr="00EC3266">
              <w:rPr>
                <w:rFonts w:cs="Arial"/>
                <w:b/>
                <w:bCs/>
                <w:szCs w:val="18"/>
                <w:lang w:val="fr-FR"/>
              </w:rPr>
              <w:t>Discussione</w:t>
            </w:r>
          </w:p>
        </w:tc>
        <w:tc>
          <w:tcPr>
            <w:tcW w:w="567" w:type="dxa"/>
            <w:hideMark/>
          </w:tcPr>
          <w:p w14:paraId="6E72D05D" w14:textId="77777777" w:rsidR="00EC3266" w:rsidRPr="00EC3266" w:rsidRDefault="00EC3266">
            <w:pPr>
              <w:rPr>
                <w:rFonts w:cs="Arial"/>
                <w:szCs w:val="18"/>
              </w:rPr>
            </w:pPr>
            <w:r w:rsidRPr="00EC3266">
              <w:rPr>
                <w:rFonts w:cs="Arial"/>
                <w:b/>
                <w:bCs/>
                <w:szCs w:val="18"/>
              </w:rPr>
              <w:t>tw</w:t>
            </w:r>
          </w:p>
        </w:tc>
      </w:tr>
      <w:tr w:rsidR="00AF080B" w:rsidRPr="00AF080B" w14:paraId="50C77387" w14:textId="77777777" w:rsidTr="001A4F4A">
        <w:tc>
          <w:tcPr>
            <w:tcW w:w="456" w:type="dxa"/>
            <w:hideMark/>
          </w:tcPr>
          <w:p w14:paraId="10934257" w14:textId="77777777" w:rsidR="00AF080B" w:rsidRPr="00DB00D5" w:rsidRDefault="00AF080B">
            <w:pPr>
              <w:rPr>
                <w:rFonts w:cs="Arial"/>
                <w:szCs w:val="18"/>
                <w:lang w:val="it-CH" w:eastAsia="de-CH"/>
              </w:rPr>
            </w:pPr>
          </w:p>
        </w:tc>
        <w:tc>
          <w:tcPr>
            <w:tcW w:w="851" w:type="dxa"/>
            <w:hideMark/>
          </w:tcPr>
          <w:p w14:paraId="7C64CA8F" w14:textId="77777777" w:rsidR="00AF080B" w:rsidRPr="00AF080B" w:rsidRDefault="001569B2">
            <w:pPr>
              <w:rPr>
                <w:rFonts w:cs="Arial"/>
                <w:szCs w:val="18"/>
              </w:rPr>
            </w:pPr>
            <w:hyperlink r:id="rId727" w:history="1">
              <w:r w:rsidR="00AF080B" w:rsidRPr="00AF080B">
                <w:rPr>
                  <w:rStyle w:val="Hyperlink"/>
                  <w:rFonts w:ascii="Arial" w:hAnsi="Arial" w:cs="Arial"/>
                  <w:sz w:val="18"/>
                  <w:szCs w:val="18"/>
                </w:rPr>
                <w:t>16.3557</w:t>
              </w:r>
            </w:hyperlink>
          </w:p>
        </w:tc>
        <w:tc>
          <w:tcPr>
            <w:tcW w:w="425" w:type="dxa"/>
            <w:hideMark/>
          </w:tcPr>
          <w:p w14:paraId="41BBD0AD" w14:textId="77777777" w:rsidR="00AF080B" w:rsidRPr="00AF080B" w:rsidRDefault="00AF080B">
            <w:pPr>
              <w:rPr>
                <w:rFonts w:cs="Arial"/>
                <w:szCs w:val="18"/>
              </w:rPr>
            </w:pPr>
            <w:r w:rsidRPr="00AF080B">
              <w:rPr>
                <w:rFonts w:cs="Arial"/>
                <w:szCs w:val="18"/>
              </w:rPr>
              <w:t>n</w:t>
            </w:r>
          </w:p>
        </w:tc>
        <w:tc>
          <w:tcPr>
            <w:tcW w:w="5636" w:type="dxa"/>
            <w:hideMark/>
          </w:tcPr>
          <w:p w14:paraId="5D415915" w14:textId="77777777" w:rsidR="00AF080B" w:rsidRPr="00AF080B" w:rsidRDefault="00AF080B">
            <w:pPr>
              <w:rPr>
                <w:rFonts w:cs="Arial"/>
                <w:szCs w:val="18"/>
              </w:rPr>
            </w:pPr>
            <w:r w:rsidRPr="00AF080B">
              <w:rPr>
                <w:rFonts w:cs="Arial"/>
                <w:szCs w:val="18"/>
              </w:rPr>
              <w:t xml:space="preserve">Mo. Müller Leo. Stärkung der bäuerlichen Kälbermast </w:t>
            </w:r>
            <w:r w:rsidRPr="00AF080B">
              <w:rPr>
                <w:rFonts w:cs="Arial"/>
                <w:szCs w:val="18"/>
              </w:rPr>
              <w:br/>
              <w:t xml:space="preserve">Mo. </w:t>
            </w:r>
            <w:r w:rsidRPr="00AF080B">
              <w:rPr>
                <w:rFonts w:cs="Arial"/>
                <w:szCs w:val="18"/>
                <w:lang w:val="fr-CH"/>
              </w:rPr>
              <w:t xml:space="preserve">Müller Leo. Renforcer les mesures en faveur des engraisseurs de veaux </w:t>
            </w:r>
            <w:r w:rsidRPr="00AF080B">
              <w:rPr>
                <w:rFonts w:cs="Arial"/>
                <w:szCs w:val="18"/>
                <w:lang w:val="fr-CH"/>
              </w:rPr>
              <w:br/>
              <w:t xml:space="preserve">Mo. </w:t>
            </w:r>
            <w:r w:rsidRPr="00AF080B">
              <w:rPr>
                <w:rFonts w:cs="Arial"/>
                <w:szCs w:val="18"/>
              </w:rPr>
              <w:t xml:space="preserve">Müller Leo. Rafforzare l'ingrasso contadino di vitelli </w:t>
            </w:r>
          </w:p>
        </w:tc>
        <w:tc>
          <w:tcPr>
            <w:tcW w:w="1276" w:type="dxa"/>
            <w:hideMark/>
          </w:tcPr>
          <w:p w14:paraId="2F036B79" w14:textId="77777777" w:rsidR="00AF080B" w:rsidRPr="00AF080B" w:rsidRDefault="00AF080B">
            <w:pPr>
              <w:rPr>
                <w:rFonts w:cs="Arial"/>
                <w:szCs w:val="18"/>
              </w:rPr>
            </w:pPr>
          </w:p>
        </w:tc>
        <w:tc>
          <w:tcPr>
            <w:tcW w:w="567" w:type="dxa"/>
            <w:hideMark/>
          </w:tcPr>
          <w:p w14:paraId="313EC990" w14:textId="77777777" w:rsidR="00AF080B" w:rsidRPr="00AF080B" w:rsidRDefault="00AF080B">
            <w:pPr>
              <w:rPr>
                <w:rFonts w:cs="Arial"/>
                <w:szCs w:val="18"/>
              </w:rPr>
            </w:pPr>
            <w:r w:rsidRPr="00AF080B">
              <w:rPr>
                <w:rFonts w:cs="Arial"/>
                <w:b/>
                <w:bCs/>
                <w:szCs w:val="18"/>
              </w:rPr>
              <w:t>-</w:t>
            </w:r>
          </w:p>
        </w:tc>
      </w:tr>
      <w:tr w:rsidR="00371CB1" w:rsidRPr="00371CB1" w14:paraId="45B4910E" w14:textId="77777777" w:rsidTr="001A4F4A">
        <w:tc>
          <w:tcPr>
            <w:tcW w:w="456" w:type="dxa"/>
            <w:hideMark/>
          </w:tcPr>
          <w:p w14:paraId="08CE2D00" w14:textId="77777777" w:rsidR="00371CB1" w:rsidRPr="00371CB1" w:rsidRDefault="00371CB1">
            <w:pPr>
              <w:rPr>
                <w:rFonts w:cs="Arial"/>
                <w:szCs w:val="18"/>
                <w:lang w:val="de-CH" w:eastAsia="de-CH"/>
              </w:rPr>
            </w:pPr>
          </w:p>
        </w:tc>
        <w:tc>
          <w:tcPr>
            <w:tcW w:w="851" w:type="dxa"/>
            <w:hideMark/>
          </w:tcPr>
          <w:p w14:paraId="68A11132" w14:textId="77777777" w:rsidR="00371CB1" w:rsidRPr="00371CB1" w:rsidRDefault="001569B2">
            <w:pPr>
              <w:rPr>
                <w:rFonts w:cs="Arial"/>
                <w:szCs w:val="18"/>
              </w:rPr>
            </w:pPr>
            <w:hyperlink r:id="rId728" w:history="1">
              <w:r w:rsidR="00371CB1" w:rsidRPr="00371CB1">
                <w:rPr>
                  <w:rStyle w:val="Hyperlink"/>
                  <w:rFonts w:ascii="Arial" w:hAnsi="Arial" w:cs="Arial"/>
                  <w:sz w:val="18"/>
                  <w:szCs w:val="18"/>
                </w:rPr>
                <w:t>16.3558</w:t>
              </w:r>
            </w:hyperlink>
          </w:p>
        </w:tc>
        <w:tc>
          <w:tcPr>
            <w:tcW w:w="425" w:type="dxa"/>
            <w:hideMark/>
          </w:tcPr>
          <w:p w14:paraId="061D8DD9" w14:textId="77777777" w:rsidR="00371CB1" w:rsidRPr="00371CB1" w:rsidRDefault="00371CB1">
            <w:pPr>
              <w:rPr>
                <w:rFonts w:cs="Arial"/>
                <w:szCs w:val="18"/>
              </w:rPr>
            </w:pPr>
            <w:r w:rsidRPr="00371CB1">
              <w:rPr>
                <w:rFonts w:cs="Arial"/>
                <w:szCs w:val="18"/>
              </w:rPr>
              <w:t>n</w:t>
            </w:r>
          </w:p>
        </w:tc>
        <w:tc>
          <w:tcPr>
            <w:tcW w:w="5636" w:type="dxa"/>
            <w:hideMark/>
          </w:tcPr>
          <w:p w14:paraId="36D779C7" w14:textId="77777777" w:rsidR="00371CB1" w:rsidRPr="00371CB1" w:rsidRDefault="00371CB1">
            <w:pPr>
              <w:rPr>
                <w:rFonts w:cs="Arial"/>
                <w:szCs w:val="18"/>
                <w:lang w:val="it-CH"/>
              </w:rPr>
            </w:pPr>
            <w:r w:rsidRPr="00371CB1">
              <w:rPr>
                <w:rFonts w:cs="Arial"/>
                <w:szCs w:val="18"/>
              </w:rPr>
              <w:t xml:space="preserve">Mo. Friedl. Schädliche Mengenausweitung des Palmölkonsums stoppen </w:t>
            </w:r>
            <w:r w:rsidRPr="00371CB1">
              <w:rPr>
                <w:rFonts w:cs="Arial"/>
                <w:szCs w:val="18"/>
              </w:rPr>
              <w:br/>
              <w:t xml:space="preserve">Mo. </w:t>
            </w:r>
            <w:r w:rsidRPr="00371CB1">
              <w:rPr>
                <w:rFonts w:cs="Arial"/>
                <w:szCs w:val="18"/>
                <w:lang w:val="fr-CH"/>
              </w:rPr>
              <w:t xml:space="preserve">Friedl. Mettre fin à l'augmentation de la consommation néfaste d'huile de palme </w:t>
            </w:r>
            <w:r w:rsidRPr="00371CB1">
              <w:rPr>
                <w:rFonts w:cs="Arial"/>
                <w:szCs w:val="18"/>
                <w:lang w:val="fr-CH"/>
              </w:rPr>
              <w:br/>
              <w:t xml:space="preserve">Mo. </w:t>
            </w:r>
            <w:r w:rsidRPr="00371CB1">
              <w:rPr>
                <w:rFonts w:cs="Arial"/>
                <w:szCs w:val="18"/>
                <w:lang w:val="it-CH"/>
              </w:rPr>
              <w:t xml:space="preserve">Friedl. Fermare la crescita dannosa del consumo di olio di palma </w:t>
            </w:r>
          </w:p>
        </w:tc>
        <w:tc>
          <w:tcPr>
            <w:tcW w:w="1276" w:type="dxa"/>
            <w:hideMark/>
          </w:tcPr>
          <w:p w14:paraId="036786C3" w14:textId="77777777" w:rsidR="00371CB1" w:rsidRPr="00371CB1" w:rsidRDefault="00371CB1">
            <w:pPr>
              <w:rPr>
                <w:rFonts w:cs="Arial"/>
                <w:szCs w:val="18"/>
                <w:lang w:val="it-CH"/>
              </w:rPr>
            </w:pPr>
          </w:p>
        </w:tc>
        <w:tc>
          <w:tcPr>
            <w:tcW w:w="567" w:type="dxa"/>
            <w:hideMark/>
          </w:tcPr>
          <w:p w14:paraId="35A9948C" w14:textId="77777777" w:rsidR="00371CB1" w:rsidRPr="00371CB1" w:rsidRDefault="00371CB1">
            <w:pPr>
              <w:rPr>
                <w:rFonts w:cs="Arial"/>
                <w:szCs w:val="18"/>
              </w:rPr>
            </w:pPr>
            <w:r w:rsidRPr="00371CB1">
              <w:rPr>
                <w:rFonts w:cs="Arial"/>
                <w:b/>
                <w:bCs/>
                <w:szCs w:val="18"/>
              </w:rPr>
              <w:t>-</w:t>
            </w:r>
          </w:p>
        </w:tc>
      </w:tr>
      <w:tr w:rsidR="001A4F4A" w:rsidRPr="001A4F4A" w14:paraId="70C3AB2B" w14:textId="77777777" w:rsidTr="001A4F4A">
        <w:tc>
          <w:tcPr>
            <w:tcW w:w="456" w:type="dxa"/>
            <w:hideMark/>
          </w:tcPr>
          <w:p w14:paraId="39635B86" w14:textId="77777777" w:rsidR="001A4F4A" w:rsidRPr="001A4F4A" w:rsidRDefault="001A4F4A">
            <w:pPr>
              <w:rPr>
                <w:rFonts w:cs="Arial"/>
                <w:szCs w:val="18"/>
                <w:lang w:val="de-CH" w:eastAsia="de-CH"/>
              </w:rPr>
            </w:pPr>
          </w:p>
        </w:tc>
        <w:tc>
          <w:tcPr>
            <w:tcW w:w="851" w:type="dxa"/>
            <w:hideMark/>
          </w:tcPr>
          <w:p w14:paraId="33BAEDDC" w14:textId="77777777" w:rsidR="001A4F4A" w:rsidRPr="001A4F4A" w:rsidRDefault="001569B2">
            <w:pPr>
              <w:rPr>
                <w:rFonts w:cs="Arial"/>
                <w:szCs w:val="18"/>
              </w:rPr>
            </w:pPr>
            <w:hyperlink r:id="rId729" w:history="1">
              <w:r w:rsidR="001A4F4A" w:rsidRPr="001A4F4A">
                <w:rPr>
                  <w:rStyle w:val="Hyperlink"/>
                  <w:rFonts w:ascii="Arial" w:hAnsi="Arial" w:cs="Arial"/>
                  <w:sz w:val="18"/>
                  <w:szCs w:val="18"/>
                </w:rPr>
                <w:t>16.3573</w:t>
              </w:r>
            </w:hyperlink>
          </w:p>
        </w:tc>
        <w:tc>
          <w:tcPr>
            <w:tcW w:w="425" w:type="dxa"/>
            <w:hideMark/>
          </w:tcPr>
          <w:p w14:paraId="2543E405" w14:textId="77777777" w:rsidR="001A4F4A" w:rsidRPr="001A4F4A" w:rsidRDefault="001A4F4A">
            <w:pPr>
              <w:rPr>
                <w:rFonts w:cs="Arial"/>
                <w:szCs w:val="18"/>
              </w:rPr>
            </w:pPr>
            <w:r w:rsidRPr="001A4F4A">
              <w:rPr>
                <w:rFonts w:cs="Arial"/>
                <w:szCs w:val="18"/>
              </w:rPr>
              <w:t>n</w:t>
            </w:r>
          </w:p>
        </w:tc>
        <w:tc>
          <w:tcPr>
            <w:tcW w:w="5636" w:type="dxa"/>
            <w:hideMark/>
          </w:tcPr>
          <w:p w14:paraId="388F5827" w14:textId="77777777" w:rsidR="001A4F4A" w:rsidRPr="001A4F4A" w:rsidRDefault="001A4F4A">
            <w:pPr>
              <w:rPr>
                <w:rFonts w:cs="Arial"/>
                <w:szCs w:val="18"/>
              </w:rPr>
            </w:pPr>
            <w:r w:rsidRPr="001A4F4A">
              <w:rPr>
                <w:rFonts w:cs="Arial"/>
                <w:szCs w:val="18"/>
              </w:rPr>
              <w:t xml:space="preserve">Ip. Moser. Kostendeckende Gebühren bei der Zulassung von Pestiziden </w:t>
            </w:r>
            <w:r w:rsidRPr="001A4F4A">
              <w:rPr>
                <w:rFonts w:cs="Arial"/>
                <w:szCs w:val="18"/>
              </w:rPr>
              <w:br/>
              <w:t xml:space="preserve">Ip. </w:t>
            </w:r>
            <w:r w:rsidRPr="001A4F4A">
              <w:rPr>
                <w:rFonts w:cs="Arial"/>
                <w:szCs w:val="18"/>
                <w:lang w:val="fr-CH"/>
              </w:rPr>
              <w:t xml:space="preserve">Moser. Homologation des pesticides. Pour des émoluments couvrant les coûts </w:t>
            </w:r>
            <w:r w:rsidRPr="001A4F4A">
              <w:rPr>
                <w:rFonts w:cs="Arial"/>
                <w:szCs w:val="18"/>
                <w:lang w:val="fr-CH"/>
              </w:rPr>
              <w:br/>
              <w:t xml:space="preserve">Ip. </w:t>
            </w:r>
            <w:r w:rsidRPr="001A4F4A">
              <w:rPr>
                <w:rFonts w:cs="Arial"/>
                <w:szCs w:val="18"/>
              </w:rPr>
              <w:t xml:space="preserve">Moser. Tasse che coprono i costi nell'omologazione di pesticidi </w:t>
            </w:r>
          </w:p>
        </w:tc>
        <w:tc>
          <w:tcPr>
            <w:tcW w:w="1276" w:type="dxa"/>
            <w:hideMark/>
          </w:tcPr>
          <w:p w14:paraId="6E359CD1" w14:textId="77777777" w:rsidR="001A4F4A" w:rsidRPr="001A4F4A" w:rsidRDefault="001A4F4A">
            <w:pPr>
              <w:rPr>
                <w:rFonts w:cs="Arial"/>
                <w:szCs w:val="18"/>
              </w:rPr>
            </w:pPr>
            <w:r w:rsidRPr="001A4F4A">
              <w:rPr>
                <w:rFonts w:cs="Arial"/>
                <w:b/>
                <w:bCs/>
                <w:szCs w:val="18"/>
                <w:lang w:val="fr-FR"/>
              </w:rPr>
              <w:t>Diskussion</w:t>
            </w:r>
          </w:p>
          <w:p w14:paraId="19CDF72A" w14:textId="77777777" w:rsidR="001A4F4A" w:rsidRPr="001A4F4A" w:rsidRDefault="001A4F4A">
            <w:pPr>
              <w:rPr>
                <w:rFonts w:cs="Arial"/>
                <w:szCs w:val="18"/>
              </w:rPr>
            </w:pPr>
            <w:r w:rsidRPr="001A4F4A">
              <w:rPr>
                <w:rFonts w:cs="Arial"/>
                <w:b/>
                <w:bCs/>
                <w:szCs w:val="18"/>
                <w:lang w:val="fr-FR"/>
              </w:rPr>
              <w:t>Discussion</w:t>
            </w:r>
          </w:p>
          <w:p w14:paraId="0D8FB5D7" w14:textId="77777777" w:rsidR="001A4F4A" w:rsidRPr="001A4F4A" w:rsidRDefault="001A4F4A">
            <w:pPr>
              <w:rPr>
                <w:rFonts w:cs="Arial"/>
                <w:szCs w:val="18"/>
              </w:rPr>
            </w:pPr>
            <w:r w:rsidRPr="001A4F4A">
              <w:rPr>
                <w:rFonts w:cs="Arial"/>
                <w:b/>
                <w:bCs/>
                <w:szCs w:val="18"/>
                <w:lang w:val="fr-FR"/>
              </w:rPr>
              <w:t>Discussione</w:t>
            </w:r>
          </w:p>
        </w:tc>
        <w:tc>
          <w:tcPr>
            <w:tcW w:w="567" w:type="dxa"/>
            <w:hideMark/>
          </w:tcPr>
          <w:p w14:paraId="5D3FB9B1" w14:textId="77777777" w:rsidR="001A4F4A" w:rsidRPr="001A4F4A" w:rsidRDefault="001A4F4A">
            <w:pPr>
              <w:rPr>
                <w:rFonts w:cs="Arial"/>
                <w:szCs w:val="18"/>
              </w:rPr>
            </w:pPr>
            <w:r w:rsidRPr="001A4F4A">
              <w:rPr>
                <w:rFonts w:cs="Arial"/>
                <w:b/>
                <w:bCs/>
                <w:szCs w:val="18"/>
              </w:rPr>
              <w:t>n</w:t>
            </w:r>
          </w:p>
        </w:tc>
      </w:tr>
      <w:tr w:rsidR="00792E8C" w:rsidRPr="00792E8C" w14:paraId="77392CC3" w14:textId="77777777" w:rsidTr="00E3158B">
        <w:tc>
          <w:tcPr>
            <w:tcW w:w="456" w:type="dxa"/>
            <w:hideMark/>
          </w:tcPr>
          <w:p w14:paraId="29535CF9" w14:textId="77777777" w:rsidR="00792E8C" w:rsidRPr="00792E8C" w:rsidRDefault="00792E8C">
            <w:pPr>
              <w:rPr>
                <w:rFonts w:cs="Arial"/>
                <w:szCs w:val="18"/>
                <w:lang w:val="de-CH" w:eastAsia="de-CH"/>
              </w:rPr>
            </w:pPr>
          </w:p>
        </w:tc>
        <w:tc>
          <w:tcPr>
            <w:tcW w:w="851" w:type="dxa"/>
            <w:hideMark/>
          </w:tcPr>
          <w:p w14:paraId="7E2293E5" w14:textId="77777777" w:rsidR="00792E8C" w:rsidRPr="00792E8C" w:rsidRDefault="001569B2">
            <w:pPr>
              <w:rPr>
                <w:rFonts w:cs="Arial"/>
                <w:szCs w:val="18"/>
              </w:rPr>
            </w:pPr>
            <w:hyperlink r:id="rId730" w:history="1">
              <w:r w:rsidR="00792E8C" w:rsidRPr="00792E8C">
                <w:rPr>
                  <w:rStyle w:val="Hyperlink"/>
                  <w:rFonts w:ascii="Arial" w:hAnsi="Arial" w:cs="Arial"/>
                  <w:sz w:val="18"/>
                  <w:szCs w:val="18"/>
                </w:rPr>
                <w:t>16.3575</w:t>
              </w:r>
            </w:hyperlink>
          </w:p>
        </w:tc>
        <w:tc>
          <w:tcPr>
            <w:tcW w:w="425" w:type="dxa"/>
            <w:hideMark/>
          </w:tcPr>
          <w:p w14:paraId="0F90B76C" w14:textId="77777777" w:rsidR="00792E8C" w:rsidRPr="00792E8C" w:rsidRDefault="00792E8C">
            <w:pPr>
              <w:rPr>
                <w:rFonts w:cs="Arial"/>
                <w:szCs w:val="18"/>
              </w:rPr>
            </w:pPr>
            <w:r w:rsidRPr="00792E8C">
              <w:rPr>
                <w:rFonts w:cs="Arial"/>
                <w:szCs w:val="18"/>
              </w:rPr>
              <w:t>n</w:t>
            </w:r>
          </w:p>
        </w:tc>
        <w:tc>
          <w:tcPr>
            <w:tcW w:w="5636" w:type="dxa"/>
            <w:hideMark/>
          </w:tcPr>
          <w:p w14:paraId="3DD96E32" w14:textId="77777777" w:rsidR="00792E8C" w:rsidRPr="00792E8C" w:rsidRDefault="00792E8C">
            <w:pPr>
              <w:rPr>
                <w:rFonts w:cs="Arial"/>
                <w:szCs w:val="18"/>
                <w:lang w:val="it-CH"/>
              </w:rPr>
            </w:pPr>
            <w:r w:rsidRPr="00792E8C">
              <w:rPr>
                <w:rFonts w:cs="Arial"/>
                <w:szCs w:val="18"/>
              </w:rPr>
              <w:t xml:space="preserve">Po. Grossen Jürg. Neue Mobilitätsformen nicht behindern, fairen Wettbewerb garantieren </w:t>
            </w:r>
            <w:r w:rsidRPr="00792E8C">
              <w:rPr>
                <w:rFonts w:cs="Arial"/>
                <w:szCs w:val="18"/>
              </w:rPr>
              <w:br/>
              <w:t xml:space="preserve">Po. </w:t>
            </w:r>
            <w:r w:rsidRPr="00792E8C">
              <w:rPr>
                <w:rFonts w:cs="Arial"/>
                <w:szCs w:val="18"/>
                <w:lang w:val="fr-CH"/>
              </w:rPr>
              <w:t xml:space="preserve">Grossen Jürg. Ne pas freiner les nouvelles formes de mobilité. </w:t>
            </w:r>
            <w:r w:rsidRPr="00792E8C">
              <w:rPr>
                <w:rFonts w:cs="Arial"/>
                <w:szCs w:val="18"/>
                <w:lang w:val="it-CH"/>
              </w:rPr>
              <w:t xml:space="preserve">Garantir une concurrence loyale </w:t>
            </w:r>
            <w:r w:rsidRPr="00792E8C">
              <w:rPr>
                <w:rFonts w:cs="Arial"/>
                <w:szCs w:val="18"/>
                <w:lang w:val="it-CH"/>
              </w:rPr>
              <w:br/>
              <w:t xml:space="preserve">Po. Grossen Jürg. Non ostacolare le nuove forme di mobilità e garantire una concorrenza equa </w:t>
            </w:r>
          </w:p>
        </w:tc>
        <w:tc>
          <w:tcPr>
            <w:tcW w:w="1276" w:type="dxa"/>
            <w:hideMark/>
          </w:tcPr>
          <w:p w14:paraId="59654456" w14:textId="77777777" w:rsidR="00792E8C" w:rsidRPr="00792E8C" w:rsidRDefault="00792E8C">
            <w:pPr>
              <w:rPr>
                <w:rFonts w:cs="Arial"/>
                <w:szCs w:val="18"/>
                <w:lang w:val="it-CH"/>
              </w:rPr>
            </w:pPr>
          </w:p>
        </w:tc>
        <w:tc>
          <w:tcPr>
            <w:tcW w:w="567" w:type="dxa"/>
            <w:hideMark/>
          </w:tcPr>
          <w:p w14:paraId="1CFB7EB8" w14:textId="77777777" w:rsidR="00792E8C" w:rsidRPr="00792E8C" w:rsidRDefault="00792E8C">
            <w:pPr>
              <w:rPr>
                <w:rFonts w:cs="Arial"/>
                <w:szCs w:val="18"/>
              </w:rPr>
            </w:pPr>
            <w:r w:rsidRPr="00792E8C">
              <w:rPr>
                <w:rFonts w:cs="Arial"/>
                <w:b/>
                <w:bCs/>
                <w:szCs w:val="18"/>
              </w:rPr>
              <w:t>-</w:t>
            </w:r>
          </w:p>
        </w:tc>
      </w:tr>
      <w:tr w:rsidR="00CB3BCF" w:rsidRPr="00CB3BCF" w14:paraId="0FEEAF2D" w14:textId="77777777" w:rsidTr="00E3158B">
        <w:tc>
          <w:tcPr>
            <w:tcW w:w="456" w:type="dxa"/>
            <w:hideMark/>
          </w:tcPr>
          <w:p w14:paraId="6A3362D5" w14:textId="77777777" w:rsidR="00CB3BCF" w:rsidRPr="00CB3BCF" w:rsidRDefault="00CB3BCF">
            <w:pPr>
              <w:rPr>
                <w:rFonts w:cs="Arial"/>
                <w:szCs w:val="18"/>
                <w:lang w:val="de-CH" w:eastAsia="de-CH"/>
              </w:rPr>
            </w:pPr>
          </w:p>
        </w:tc>
        <w:tc>
          <w:tcPr>
            <w:tcW w:w="851" w:type="dxa"/>
            <w:hideMark/>
          </w:tcPr>
          <w:p w14:paraId="50637C97" w14:textId="77777777" w:rsidR="00CB3BCF" w:rsidRPr="00CB3BCF" w:rsidRDefault="001569B2">
            <w:pPr>
              <w:rPr>
                <w:rFonts w:cs="Arial"/>
                <w:szCs w:val="18"/>
              </w:rPr>
            </w:pPr>
            <w:hyperlink r:id="rId731" w:history="1">
              <w:r w:rsidR="00CB3BCF" w:rsidRPr="00CB3BCF">
                <w:rPr>
                  <w:rStyle w:val="Hyperlink"/>
                  <w:rFonts w:ascii="Arial" w:hAnsi="Arial" w:cs="Arial"/>
                  <w:sz w:val="18"/>
                  <w:szCs w:val="18"/>
                </w:rPr>
                <w:t>16.3589</w:t>
              </w:r>
            </w:hyperlink>
          </w:p>
        </w:tc>
        <w:tc>
          <w:tcPr>
            <w:tcW w:w="425" w:type="dxa"/>
            <w:hideMark/>
          </w:tcPr>
          <w:p w14:paraId="13AF8653" w14:textId="77777777" w:rsidR="00CB3BCF" w:rsidRPr="00CB3BCF" w:rsidRDefault="00CB3BCF">
            <w:pPr>
              <w:rPr>
                <w:rFonts w:cs="Arial"/>
                <w:szCs w:val="18"/>
              </w:rPr>
            </w:pPr>
            <w:r w:rsidRPr="00CB3BCF">
              <w:rPr>
                <w:rFonts w:cs="Arial"/>
                <w:szCs w:val="18"/>
              </w:rPr>
              <w:t>n</w:t>
            </w:r>
          </w:p>
        </w:tc>
        <w:tc>
          <w:tcPr>
            <w:tcW w:w="5636" w:type="dxa"/>
            <w:hideMark/>
          </w:tcPr>
          <w:p w14:paraId="4FC0CCFB" w14:textId="77777777" w:rsidR="00CB3BCF" w:rsidRPr="00CB3BCF" w:rsidRDefault="00CB3BCF">
            <w:pPr>
              <w:rPr>
                <w:rFonts w:cs="Arial"/>
                <w:szCs w:val="18"/>
                <w:lang w:val="it-CH"/>
              </w:rPr>
            </w:pPr>
            <w:r w:rsidRPr="00CB3BCF">
              <w:rPr>
                <w:rFonts w:cs="Arial"/>
                <w:szCs w:val="18"/>
              </w:rPr>
              <w:t xml:space="preserve">Po. Rytz Regula. Bericht über die Diskriminierung von Eltern im Arbeitsmarkt und Aktionsplan als Gegenstrategie </w:t>
            </w:r>
            <w:r w:rsidRPr="00CB3BCF">
              <w:rPr>
                <w:rFonts w:cs="Arial"/>
                <w:szCs w:val="18"/>
              </w:rPr>
              <w:br/>
              <w:t xml:space="preserve">Po. </w:t>
            </w:r>
            <w:r w:rsidRPr="00CB3BCF">
              <w:rPr>
                <w:rFonts w:cs="Arial"/>
                <w:szCs w:val="18"/>
                <w:lang w:val="fr-CH"/>
              </w:rPr>
              <w:t xml:space="preserve">Rytz Regula. Discriminations frappant les parents sur le marché de l'emploi. Etablir un rapport et un plan d'action </w:t>
            </w:r>
            <w:r w:rsidRPr="00CB3BCF">
              <w:rPr>
                <w:rFonts w:cs="Arial"/>
                <w:szCs w:val="18"/>
                <w:lang w:val="fr-CH"/>
              </w:rPr>
              <w:br/>
              <w:t xml:space="preserve">Po. Rytz Regula. </w:t>
            </w:r>
            <w:r w:rsidRPr="00CB3BCF">
              <w:rPr>
                <w:rFonts w:cs="Arial"/>
                <w:szCs w:val="18"/>
                <w:lang w:val="it-CH"/>
              </w:rPr>
              <w:t xml:space="preserve">Rapporto sulla discriminazione dei genitori sul mercato del lavoro e piano d'azione quale controstrategia </w:t>
            </w:r>
          </w:p>
        </w:tc>
        <w:tc>
          <w:tcPr>
            <w:tcW w:w="1276" w:type="dxa"/>
            <w:hideMark/>
          </w:tcPr>
          <w:p w14:paraId="3284A72E" w14:textId="77777777" w:rsidR="00CB3BCF" w:rsidRPr="00CB3BCF" w:rsidRDefault="00CB3BCF">
            <w:pPr>
              <w:rPr>
                <w:rFonts w:cs="Arial"/>
                <w:szCs w:val="18"/>
                <w:lang w:val="it-CH"/>
              </w:rPr>
            </w:pPr>
          </w:p>
        </w:tc>
        <w:tc>
          <w:tcPr>
            <w:tcW w:w="567" w:type="dxa"/>
            <w:hideMark/>
          </w:tcPr>
          <w:p w14:paraId="260E5C11" w14:textId="77777777" w:rsidR="00CB3BCF" w:rsidRPr="00CB3BCF" w:rsidRDefault="00CB3BCF">
            <w:pPr>
              <w:rPr>
                <w:rFonts w:cs="Arial"/>
                <w:szCs w:val="18"/>
              </w:rPr>
            </w:pPr>
            <w:r w:rsidRPr="00CB3BCF">
              <w:rPr>
                <w:rFonts w:cs="Arial"/>
                <w:b/>
                <w:bCs/>
                <w:szCs w:val="18"/>
              </w:rPr>
              <w:t>-</w:t>
            </w:r>
          </w:p>
        </w:tc>
      </w:tr>
      <w:tr w:rsidR="00CB3BCF" w:rsidRPr="00CB3BCF" w14:paraId="64AEA979" w14:textId="77777777" w:rsidTr="00E3158B">
        <w:tc>
          <w:tcPr>
            <w:tcW w:w="456" w:type="dxa"/>
            <w:hideMark/>
          </w:tcPr>
          <w:p w14:paraId="0BFAF2BE" w14:textId="77777777" w:rsidR="00CB3BCF" w:rsidRPr="00CB3BCF" w:rsidRDefault="00CB3BCF">
            <w:pPr>
              <w:rPr>
                <w:rFonts w:cs="Arial"/>
                <w:szCs w:val="18"/>
                <w:lang w:val="de-CH" w:eastAsia="de-CH"/>
              </w:rPr>
            </w:pPr>
          </w:p>
        </w:tc>
        <w:tc>
          <w:tcPr>
            <w:tcW w:w="851" w:type="dxa"/>
            <w:hideMark/>
          </w:tcPr>
          <w:p w14:paraId="353F1753" w14:textId="77777777" w:rsidR="00CB3BCF" w:rsidRPr="00CB3BCF" w:rsidRDefault="001569B2">
            <w:pPr>
              <w:rPr>
                <w:rFonts w:cs="Arial"/>
                <w:szCs w:val="18"/>
              </w:rPr>
            </w:pPr>
            <w:hyperlink r:id="rId732" w:history="1">
              <w:r w:rsidR="00CB3BCF" w:rsidRPr="00CB3BCF">
                <w:rPr>
                  <w:rStyle w:val="Hyperlink"/>
                  <w:rFonts w:ascii="Arial" w:hAnsi="Arial" w:cs="Arial"/>
                  <w:sz w:val="18"/>
                  <w:szCs w:val="18"/>
                </w:rPr>
                <w:t>16.3591</w:t>
              </w:r>
            </w:hyperlink>
          </w:p>
        </w:tc>
        <w:tc>
          <w:tcPr>
            <w:tcW w:w="425" w:type="dxa"/>
            <w:hideMark/>
          </w:tcPr>
          <w:p w14:paraId="506E9CC0" w14:textId="77777777" w:rsidR="00CB3BCF" w:rsidRPr="00CB3BCF" w:rsidRDefault="00CB3BCF">
            <w:pPr>
              <w:rPr>
                <w:rFonts w:cs="Arial"/>
                <w:szCs w:val="18"/>
              </w:rPr>
            </w:pPr>
            <w:r w:rsidRPr="00CB3BCF">
              <w:rPr>
                <w:rFonts w:cs="Arial"/>
                <w:szCs w:val="18"/>
              </w:rPr>
              <w:t>n</w:t>
            </w:r>
          </w:p>
        </w:tc>
        <w:tc>
          <w:tcPr>
            <w:tcW w:w="5636" w:type="dxa"/>
            <w:hideMark/>
          </w:tcPr>
          <w:p w14:paraId="3E80442C" w14:textId="77777777" w:rsidR="00CB3BCF" w:rsidRPr="00CB3BCF" w:rsidRDefault="00CB3BCF">
            <w:pPr>
              <w:rPr>
                <w:rFonts w:cs="Arial"/>
                <w:szCs w:val="18"/>
                <w:lang w:val="it-CH"/>
              </w:rPr>
            </w:pPr>
            <w:r w:rsidRPr="00CB3BCF">
              <w:rPr>
                <w:rFonts w:cs="Arial"/>
                <w:szCs w:val="18"/>
              </w:rPr>
              <w:t xml:space="preserve">Po. Birrer-Heimo. Rechtsvergleich. Stärkerer Schutz gegen missbräuchliche Geschäftsbedingungen </w:t>
            </w:r>
            <w:r w:rsidRPr="00CB3BCF">
              <w:rPr>
                <w:rFonts w:cs="Arial"/>
                <w:szCs w:val="18"/>
              </w:rPr>
              <w:br/>
              <w:t xml:space="preserve">Po. </w:t>
            </w:r>
            <w:r w:rsidRPr="00CB3BCF">
              <w:rPr>
                <w:rFonts w:cs="Arial"/>
                <w:szCs w:val="18"/>
                <w:lang w:val="fr-CH"/>
              </w:rPr>
              <w:t xml:space="preserve">Birrer-Heimo. Droit comparé. Pour une meilleure protection contre les conditions commerciales abusives </w:t>
            </w:r>
            <w:r w:rsidRPr="00CB3BCF">
              <w:rPr>
                <w:rFonts w:cs="Arial"/>
                <w:szCs w:val="18"/>
                <w:lang w:val="fr-CH"/>
              </w:rPr>
              <w:br/>
              <w:t xml:space="preserve">Po. </w:t>
            </w:r>
            <w:r w:rsidRPr="00CB3BCF">
              <w:rPr>
                <w:rFonts w:cs="Arial"/>
                <w:szCs w:val="18"/>
                <w:lang w:val="it-CH"/>
              </w:rPr>
              <w:t xml:space="preserve">Birrer-Heimo. Condizioni commerciali abusive. Maggior tutela grazie al diritto comparato </w:t>
            </w:r>
          </w:p>
        </w:tc>
        <w:tc>
          <w:tcPr>
            <w:tcW w:w="1276" w:type="dxa"/>
            <w:hideMark/>
          </w:tcPr>
          <w:p w14:paraId="59C41E54" w14:textId="77777777" w:rsidR="00CB3BCF" w:rsidRPr="00CB3BCF" w:rsidRDefault="00CB3BCF">
            <w:pPr>
              <w:rPr>
                <w:rFonts w:cs="Arial"/>
                <w:szCs w:val="18"/>
                <w:lang w:val="it-CH"/>
              </w:rPr>
            </w:pPr>
          </w:p>
        </w:tc>
        <w:tc>
          <w:tcPr>
            <w:tcW w:w="567" w:type="dxa"/>
            <w:hideMark/>
          </w:tcPr>
          <w:p w14:paraId="53CC6E42" w14:textId="77777777" w:rsidR="00CB3BCF" w:rsidRPr="00CB3BCF" w:rsidRDefault="00CB3BCF">
            <w:pPr>
              <w:rPr>
                <w:rFonts w:cs="Arial"/>
                <w:szCs w:val="18"/>
              </w:rPr>
            </w:pPr>
            <w:r w:rsidRPr="00CB3BCF">
              <w:rPr>
                <w:rFonts w:cs="Arial"/>
                <w:b/>
                <w:bCs/>
                <w:szCs w:val="18"/>
              </w:rPr>
              <w:t>-</w:t>
            </w:r>
          </w:p>
        </w:tc>
      </w:tr>
      <w:tr w:rsidR="00EC3266" w:rsidRPr="00EC3266" w14:paraId="0392FFE2" w14:textId="77777777" w:rsidTr="00E3158B">
        <w:tc>
          <w:tcPr>
            <w:tcW w:w="456" w:type="dxa"/>
            <w:hideMark/>
          </w:tcPr>
          <w:p w14:paraId="4C6A8EDE" w14:textId="77777777" w:rsidR="00EC3266" w:rsidRPr="00EC3266" w:rsidRDefault="00EC3266">
            <w:pPr>
              <w:rPr>
                <w:rFonts w:cs="Arial"/>
                <w:szCs w:val="18"/>
                <w:lang w:val="de-CH" w:eastAsia="de-CH"/>
              </w:rPr>
            </w:pPr>
          </w:p>
        </w:tc>
        <w:tc>
          <w:tcPr>
            <w:tcW w:w="851" w:type="dxa"/>
            <w:hideMark/>
          </w:tcPr>
          <w:p w14:paraId="2EF7BC6E" w14:textId="77777777" w:rsidR="00EC3266" w:rsidRPr="00EC3266" w:rsidRDefault="001569B2">
            <w:pPr>
              <w:rPr>
                <w:rFonts w:cs="Arial"/>
                <w:szCs w:val="18"/>
              </w:rPr>
            </w:pPr>
            <w:hyperlink r:id="rId733" w:history="1">
              <w:r w:rsidR="00EC3266" w:rsidRPr="00EC3266">
                <w:rPr>
                  <w:rStyle w:val="Hyperlink"/>
                  <w:rFonts w:ascii="Arial" w:hAnsi="Arial" w:cs="Arial"/>
                  <w:sz w:val="18"/>
                  <w:szCs w:val="18"/>
                </w:rPr>
                <w:t>16.3602</w:t>
              </w:r>
            </w:hyperlink>
          </w:p>
        </w:tc>
        <w:tc>
          <w:tcPr>
            <w:tcW w:w="425" w:type="dxa"/>
            <w:hideMark/>
          </w:tcPr>
          <w:p w14:paraId="7104A35F" w14:textId="77777777" w:rsidR="00EC3266" w:rsidRPr="00EC3266" w:rsidRDefault="00EC3266">
            <w:pPr>
              <w:rPr>
                <w:rFonts w:cs="Arial"/>
                <w:szCs w:val="18"/>
              </w:rPr>
            </w:pPr>
            <w:r w:rsidRPr="00EC3266">
              <w:rPr>
                <w:rFonts w:cs="Arial"/>
                <w:szCs w:val="18"/>
              </w:rPr>
              <w:t>n</w:t>
            </w:r>
          </w:p>
        </w:tc>
        <w:tc>
          <w:tcPr>
            <w:tcW w:w="5636" w:type="dxa"/>
            <w:hideMark/>
          </w:tcPr>
          <w:p w14:paraId="59FC646D" w14:textId="77777777" w:rsidR="00EC3266" w:rsidRPr="00EC3266" w:rsidRDefault="00EC3266">
            <w:pPr>
              <w:rPr>
                <w:rFonts w:cs="Arial"/>
                <w:szCs w:val="18"/>
                <w:lang w:val="it-CH"/>
              </w:rPr>
            </w:pPr>
            <w:r w:rsidRPr="00EC3266">
              <w:rPr>
                <w:rFonts w:cs="Arial"/>
                <w:szCs w:val="18"/>
              </w:rPr>
              <w:t xml:space="preserve">Ip. Béglé. Unsere Hochschulen sollen bei der Ausgestaltung und der Evaluation gewisser Bereiche der staatlichen Politik mit einbezogen werden </w:t>
            </w:r>
            <w:r w:rsidRPr="00EC3266">
              <w:rPr>
                <w:rFonts w:cs="Arial"/>
                <w:szCs w:val="18"/>
              </w:rPr>
              <w:br/>
              <w:t xml:space="preserve">Ip. </w:t>
            </w:r>
            <w:r w:rsidRPr="00EC3266">
              <w:rPr>
                <w:rFonts w:cs="Arial"/>
                <w:szCs w:val="18"/>
                <w:lang w:val="fr-CH"/>
              </w:rPr>
              <w:t xml:space="preserve">Béglé. Faire participer nos hautes écoles à la conception et à l'évaluation de certaines politiques publiques </w:t>
            </w:r>
            <w:r w:rsidRPr="00EC3266">
              <w:rPr>
                <w:rFonts w:cs="Arial"/>
                <w:szCs w:val="18"/>
                <w:lang w:val="fr-CH"/>
              </w:rPr>
              <w:br/>
              <w:t xml:space="preserve">Ip. </w:t>
            </w:r>
            <w:r w:rsidRPr="00EC3266">
              <w:rPr>
                <w:rFonts w:cs="Arial"/>
                <w:szCs w:val="18"/>
                <w:lang w:val="it-CH"/>
              </w:rPr>
              <w:t xml:space="preserve">Béglé. Coinvolgere le nostre scuole universitarie nella concezione e nella valutazione di alcune politiche pubbliche </w:t>
            </w:r>
          </w:p>
        </w:tc>
        <w:tc>
          <w:tcPr>
            <w:tcW w:w="1276" w:type="dxa"/>
            <w:hideMark/>
          </w:tcPr>
          <w:p w14:paraId="42A59F9C" w14:textId="77777777" w:rsidR="00EC3266" w:rsidRPr="00EC3266" w:rsidRDefault="00EC3266">
            <w:pPr>
              <w:rPr>
                <w:rFonts w:cs="Arial"/>
                <w:szCs w:val="18"/>
              </w:rPr>
            </w:pPr>
            <w:r w:rsidRPr="00EC3266">
              <w:rPr>
                <w:rFonts w:cs="Arial"/>
                <w:b/>
                <w:bCs/>
                <w:szCs w:val="18"/>
                <w:lang w:val="fr-FR"/>
              </w:rPr>
              <w:t>Diskussion</w:t>
            </w:r>
          </w:p>
          <w:p w14:paraId="66E900BB" w14:textId="77777777" w:rsidR="00EC3266" w:rsidRPr="00EC3266" w:rsidRDefault="00EC3266">
            <w:pPr>
              <w:rPr>
                <w:rFonts w:cs="Arial"/>
                <w:szCs w:val="18"/>
              </w:rPr>
            </w:pPr>
            <w:r w:rsidRPr="00EC3266">
              <w:rPr>
                <w:rFonts w:cs="Arial"/>
                <w:b/>
                <w:bCs/>
                <w:szCs w:val="18"/>
                <w:lang w:val="fr-FR"/>
              </w:rPr>
              <w:t>Discussion</w:t>
            </w:r>
          </w:p>
          <w:p w14:paraId="13CDF6B4" w14:textId="77777777" w:rsidR="00EC3266" w:rsidRPr="00EC3266" w:rsidRDefault="00EC3266">
            <w:pPr>
              <w:rPr>
                <w:rFonts w:cs="Arial"/>
                <w:szCs w:val="18"/>
              </w:rPr>
            </w:pPr>
            <w:r w:rsidRPr="00EC3266">
              <w:rPr>
                <w:rFonts w:cs="Arial"/>
                <w:b/>
                <w:bCs/>
                <w:szCs w:val="18"/>
                <w:lang w:val="fr-FR"/>
              </w:rPr>
              <w:t>Discussione</w:t>
            </w:r>
          </w:p>
        </w:tc>
        <w:tc>
          <w:tcPr>
            <w:tcW w:w="567" w:type="dxa"/>
            <w:hideMark/>
          </w:tcPr>
          <w:p w14:paraId="5F7E1907" w14:textId="77777777" w:rsidR="00EC3266" w:rsidRPr="00EC3266" w:rsidRDefault="00EC3266">
            <w:pPr>
              <w:rPr>
                <w:rFonts w:cs="Arial"/>
                <w:szCs w:val="18"/>
              </w:rPr>
            </w:pPr>
            <w:r w:rsidRPr="00EC3266">
              <w:rPr>
                <w:rFonts w:cs="Arial"/>
                <w:b/>
                <w:bCs/>
                <w:szCs w:val="18"/>
              </w:rPr>
              <w:t>tw</w:t>
            </w:r>
          </w:p>
        </w:tc>
      </w:tr>
      <w:tr w:rsidR="00792E8C" w:rsidRPr="00792E8C" w14:paraId="2721A993" w14:textId="77777777" w:rsidTr="00E3158B">
        <w:tc>
          <w:tcPr>
            <w:tcW w:w="456" w:type="dxa"/>
            <w:hideMark/>
          </w:tcPr>
          <w:p w14:paraId="1DD7E80A" w14:textId="77777777" w:rsidR="00792E8C" w:rsidRPr="00A74EFF" w:rsidRDefault="00792E8C">
            <w:pPr>
              <w:rPr>
                <w:rFonts w:cs="Arial"/>
                <w:szCs w:val="18"/>
                <w:lang w:val="it-CH" w:eastAsia="de-CH"/>
              </w:rPr>
            </w:pPr>
          </w:p>
        </w:tc>
        <w:tc>
          <w:tcPr>
            <w:tcW w:w="851" w:type="dxa"/>
            <w:hideMark/>
          </w:tcPr>
          <w:p w14:paraId="7EED9807" w14:textId="77777777" w:rsidR="00792E8C" w:rsidRPr="00792E8C" w:rsidRDefault="001569B2">
            <w:pPr>
              <w:rPr>
                <w:rFonts w:cs="Arial"/>
                <w:szCs w:val="18"/>
              </w:rPr>
            </w:pPr>
            <w:hyperlink r:id="rId734" w:history="1">
              <w:r w:rsidR="00792E8C" w:rsidRPr="00792E8C">
                <w:rPr>
                  <w:rStyle w:val="Hyperlink"/>
                  <w:rFonts w:ascii="Arial" w:hAnsi="Arial" w:cs="Arial"/>
                  <w:sz w:val="18"/>
                  <w:szCs w:val="18"/>
                </w:rPr>
                <w:t>16.3604</w:t>
              </w:r>
            </w:hyperlink>
          </w:p>
        </w:tc>
        <w:tc>
          <w:tcPr>
            <w:tcW w:w="425" w:type="dxa"/>
            <w:hideMark/>
          </w:tcPr>
          <w:p w14:paraId="7BEE40EC" w14:textId="77777777" w:rsidR="00792E8C" w:rsidRPr="00792E8C" w:rsidRDefault="00792E8C">
            <w:pPr>
              <w:rPr>
                <w:rFonts w:cs="Arial"/>
                <w:szCs w:val="18"/>
              </w:rPr>
            </w:pPr>
            <w:r w:rsidRPr="00792E8C">
              <w:rPr>
                <w:rFonts w:cs="Arial"/>
                <w:szCs w:val="18"/>
              </w:rPr>
              <w:t>n</w:t>
            </w:r>
          </w:p>
        </w:tc>
        <w:tc>
          <w:tcPr>
            <w:tcW w:w="5636" w:type="dxa"/>
            <w:hideMark/>
          </w:tcPr>
          <w:p w14:paraId="7E3D8BA7" w14:textId="77777777" w:rsidR="00792E8C" w:rsidRPr="00792E8C" w:rsidRDefault="00792E8C">
            <w:pPr>
              <w:rPr>
                <w:rFonts w:cs="Arial"/>
                <w:szCs w:val="18"/>
              </w:rPr>
            </w:pPr>
            <w:r w:rsidRPr="00792E8C">
              <w:rPr>
                <w:rFonts w:cs="Arial"/>
                <w:szCs w:val="18"/>
              </w:rPr>
              <w:t xml:space="preserve">Mo. Derder. Informatikunterricht ab der Primarschule </w:t>
            </w:r>
            <w:r w:rsidRPr="00792E8C">
              <w:rPr>
                <w:rFonts w:cs="Arial"/>
                <w:szCs w:val="18"/>
              </w:rPr>
              <w:br/>
              <w:t xml:space="preserve">Mo. </w:t>
            </w:r>
            <w:r w:rsidRPr="00792E8C">
              <w:rPr>
                <w:rFonts w:cs="Arial"/>
                <w:szCs w:val="18"/>
                <w:lang w:val="fr-CH"/>
              </w:rPr>
              <w:t xml:space="preserve">Derder. Enseigner l'informatique dès l'école primaire </w:t>
            </w:r>
            <w:r w:rsidRPr="00792E8C">
              <w:rPr>
                <w:rFonts w:cs="Arial"/>
                <w:szCs w:val="18"/>
                <w:lang w:val="fr-CH"/>
              </w:rPr>
              <w:br/>
              <w:t xml:space="preserve">Mo. </w:t>
            </w:r>
            <w:r w:rsidRPr="00792E8C">
              <w:rPr>
                <w:rFonts w:cs="Arial"/>
                <w:szCs w:val="18"/>
              </w:rPr>
              <w:t xml:space="preserve">Derder. Insegnare l'informatica già alla scuola elementare </w:t>
            </w:r>
          </w:p>
        </w:tc>
        <w:tc>
          <w:tcPr>
            <w:tcW w:w="1276" w:type="dxa"/>
            <w:hideMark/>
          </w:tcPr>
          <w:p w14:paraId="1A23717E" w14:textId="77777777" w:rsidR="00792E8C" w:rsidRPr="00792E8C" w:rsidRDefault="00792E8C">
            <w:pPr>
              <w:rPr>
                <w:rFonts w:cs="Arial"/>
                <w:szCs w:val="18"/>
              </w:rPr>
            </w:pPr>
          </w:p>
        </w:tc>
        <w:tc>
          <w:tcPr>
            <w:tcW w:w="567" w:type="dxa"/>
            <w:hideMark/>
          </w:tcPr>
          <w:p w14:paraId="5CC5B0EF" w14:textId="77777777" w:rsidR="00792E8C" w:rsidRPr="00792E8C" w:rsidRDefault="00792E8C">
            <w:pPr>
              <w:rPr>
                <w:rFonts w:cs="Arial"/>
                <w:szCs w:val="18"/>
              </w:rPr>
            </w:pPr>
            <w:r w:rsidRPr="00792E8C">
              <w:rPr>
                <w:rFonts w:cs="Arial"/>
                <w:b/>
                <w:bCs/>
                <w:szCs w:val="18"/>
              </w:rPr>
              <w:t>-</w:t>
            </w:r>
          </w:p>
        </w:tc>
      </w:tr>
      <w:tr w:rsidR="00EC3266" w:rsidRPr="00EC3266" w14:paraId="0619EFF6" w14:textId="77777777" w:rsidTr="00E3158B">
        <w:tc>
          <w:tcPr>
            <w:tcW w:w="456" w:type="dxa"/>
            <w:hideMark/>
          </w:tcPr>
          <w:p w14:paraId="456FB633" w14:textId="77777777" w:rsidR="00EC3266" w:rsidRPr="00EC3266" w:rsidRDefault="00EC3266">
            <w:pPr>
              <w:rPr>
                <w:rFonts w:cs="Arial"/>
                <w:szCs w:val="18"/>
                <w:lang w:val="de-CH" w:eastAsia="de-CH"/>
              </w:rPr>
            </w:pPr>
          </w:p>
        </w:tc>
        <w:tc>
          <w:tcPr>
            <w:tcW w:w="851" w:type="dxa"/>
            <w:hideMark/>
          </w:tcPr>
          <w:p w14:paraId="69ADAE32" w14:textId="77777777" w:rsidR="00EC3266" w:rsidRPr="00EC3266" w:rsidRDefault="001569B2">
            <w:pPr>
              <w:rPr>
                <w:rFonts w:cs="Arial"/>
                <w:szCs w:val="18"/>
              </w:rPr>
            </w:pPr>
            <w:hyperlink r:id="rId735" w:history="1">
              <w:r w:rsidR="00EC3266" w:rsidRPr="00EC3266">
                <w:rPr>
                  <w:rStyle w:val="Hyperlink"/>
                  <w:rFonts w:ascii="Arial" w:hAnsi="Arial" w:cs="Arial"/>
                  <w:sz w:val="18"/>
                  <w:szCs w:val="18"/>
                </w:rPr>
                <w:t>16.3614</w:t>
              </w:r>
            </w:hyperlink>
          </w:p>
        </w:tc>
        <w:tc>
          <w:tcPr>
            <w:tcW w:w="425" w:type="dxa"/>
            <w:hideMark/>
          </w:tcPr>
          <w:p w14:paraId="4700B50A" w14:textId="77777777" w:rsidR="00EC3266" w:rsidRPr="00EC3266" w:rsidRDefault="00EC3266">
            <w:pPr>
              <w:rPr>
                <w:rFonts w:cs="Arial"/>
                <w:szCs w:val="18"/>
              </w:rPr>
            </w:pPr>
            <w:r w:rsidRPr="00EC3266">
              <w:rPr>
                <w:rFonts w:cs="Arial"/>
                <w:szCs w:val="18"/>
              </w:rPr>
              <w:t>n</w:t>
            </w:r>
          </w:p>
        </w:tc>
        <w:tc>
          <w:tcPr>
            <w:tcW w:w="5636" w:type="dxa"/>
            <w:hideMark/>
          </w:tcPr>
          <w:p w14:paraId="012E2AA9" w14:textId="77777777" w:rsidR="00EC3266" w:rsidRPr="00EC3266" w:rsidRDefault="00EC3266">
            <w:pPr>
              <w:rPr>
                <w:rFonts w:cs="Arial"/>
                <w:szCs w:val="18"/>
                <w:lang w:val="it-CH"/>
              </w:rPr>
            </w:pPr>
            <w:r w:rsidRPr="00EC3266">
              <w:rPr>
                <w:rFonts w:cs="Arial"/>
                <w:szCs w:val="18"/>
              </w:rPr>
              <w:t xml:space="preserve">Ip. Moret. Eine richtige Berufslehre von drei bis vier Jahren Dauer für Flüchtlinge </w:t>
            </w:r>
            <w:r w:rsidRPr="00EC3266">
              <w:rPr>
                <w:rFonts w:cs="Arial"/>
                <w:szCs w:val="18"/>
              </w:rPr>
              <w:br/>
              <w:t xml:space="preserve">Ip. </w:t>
            </w:r>
            <w:r w:rsidRPr="00EC3266">
              <w:rPr>
                <w:rFonts w:cs="Arial"/>
                <w:szCs w:val="18"/>
                <w:lang w:val="fr-CH"/>
              </w:rPr>
              <w:t xml:space="preserve">Moret. Un véritable apprentissage professionnel de trois à quatre ans pour les réfugiés </w:t>
            </w:r>
            <w:r w:rsidRPr="00EC3266">
              <w:rPr>
                <w:rFonts w:cs="Arial"/>
                <w:szCs w:val="18"/>
                <w:lang w:val="fr-CH"/>
              </w:rPr>
              <w:br/>
              <w:t xml:space="preserve">Ip. </w:t>
            </w:r>
            <w:r w:rsidRPr="00EC3266">
              <w:rPr>
                <w:rFonts w:cs="Arial"/>
                <w:szCs w:val="18"/>
                <w:lang w:val="it-CH"/>
              </w:rPr>
              <w:t xml:space="preserve">Moret. Un vero e proprio tirocinio professionale di tre o quattro anni per i rifugiati </w:t>
            </w:r>
          </w:p>
        </w:tc>
        <w:tc>
          <w:tcPr>
            <w:tcW w:w="1276" w:type="dxa"/>
            <w:hideMark/>
          </w:tcPr>
          <w:p w14:paraId="632749B1" w14:textId="77777777" w:rsidR="00EC3266" w:rsidRPr="00EC3266" w:rsidRDefault="00EC3266">
            <w:pPr>
              <w:rPr>
                <w:rFonts w:cs="Arial"/>
                <w:szCs w:val="18"/>
              </w:rPr>
            </w:pPr>
            <w:r w:rsidRPr="00EC3266">
              <w:rPr>
                <w:rFonts w:cs="Arial"/>
                <w:b/>
                <w:bCs/>
                <w:szCs w:val="18"/>
                <w:lang w:val="fr-FR"/>
              </w:rPr>
              <w:t>Diskussion</w:t>
            </w:r>
          </w:p>
          <w:p w14:paraId="75430342" w14:textId="77777777" w:rsidR="00EC3266" w:rsidRPr="00EC3266" w:rsidRDefault="00EC3266">
            <w:pPr>
              <w:rPr>
                <w:rFonts w:cs="Arial"/>
                <w:szCs w:val="18"/>
              </w:rPr>
            </w:pPr>
            <w:r w:rsidRPr="00EC3266">
              <w:rPr>
                <w:rFonts w:cs="Arial"/>
                <w:b/>
                <w:bCs/>
                <w:szCs w:val="18"/>
                <w:lang w:val="fr-FR"/>
              </w:rPr>
              <w:t>Discussion</w:t>
            </w:r>
          </w:p>
          <w:p w14:paraId="26E0FF3A" w14:textId="77777777" w:rsidR="00EC3266" w:rsidRPr="00EC3266" w:rsidRDefault="00EC3266">
            <w:pPr>
              <w:rPr>
                <w:rFonts w:cs="Arial"/>
                <w:szCs w:val="18"/>
              </w:rPr>
            </w:pPr>
            <w:r w:rsidRPr="00EC3266">
              <w:rPr>
                <w:rFonts w:cs="Arial"/>
                <w:b/>
                <w:bCs/>
                <w:szCs w:val="18"/>
                <w:lang w:val="fr-FR"/>
              </w:rPr>
              <w:t>Discussione</w:t>
            </w:r>
          </w:p>
        </w:tc>
        <w:tc>
          <w:tcPr>
            <w:tcW w:w="567" w:type="dxa"/>
            <w:hideMark/>
          </w:tcPr>
          <w:p w14:paraId="20AC1E7A" w14:textId="77777777" w:rsidR="00EC3266" w:rsidRPr="00EC3266" w:rsidRDefault="00EC3266">
            <w:pPr>
              <w:rPr>
                <w:rFonts w:cs="Arial"/>
                <w:szCs w:val="18"/>
              </w:rPr>
            </w:pPr>
            <w:r w:rsidRPr="00EC3266">
              <w:rPr>
                <w:rFonts w:cs="Arial"/>
                <w:b/>
                <w:bCs/>
                <w:szCs w:val="18"/>
              </w:rPr>
              <w:t>n</w:t>
            </w:r>
          </w:p>
        </w:tc>
      </w:tr>
    </w:tbl>
    <w:p w14:paraId="0DB78ADC" w14:textId="72BCD9C5" w:rsidR="00B32949" w:rsidRDefault="00B32949"/>
    <w:p w14:paraId="51FB45F0" w14:textId="66463C19" w:rsidR="00B32949" w:rsidRDefault="00B3294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92E8C" w:rsidRPr="00792E8C" w14:paraId="6CCC023D" w14:textId="77777777" w:rsidTr="00D736DC">
        <w:tc>
          <w:tcPr>
            <w:tcW w:w="456" w:type="dxa"/>
            <w:hideMark/>
          </w:tcPr>
          <w:p w14:paraId="2364120B" w14:textId="77777777" w:rsidR="00792E8C" w:rsidRPr="00A74EFF" w:rsidRDefault="00792E8C">
            <w:pPr>
              <w:rPr>
                <w:rFonts w:cs="Arial"/>
                <w:szCs w:val="18"/>
                <w:lang w:val="it-CH" w:eastAsia="de-CH"/>
              </w:rPr>
            </w:pPr>
          </w:p>
        </w:tc>
        <w:tc>
          <w:tcPr>
            <w:tcW w:w="851" w:type="dxa"/>
            <w:hideMark/>
          </w:tcPr>
          <w:p w14:paraId="5114E27F" w14:textId="77777777" w:rsidR="00792E8C" w:rsidRPr="00792E8C" w:rsidRDefault="001569B2">
            <w:pPr>
              <w:rPr>
                <w:rFonts w:cs="Arial"/>
                <w:szCs w:val="18"/>
              </w:rPr>
            </w:pPr>
            <w:hyperlink r:id="rId736" w:history="1">
              <w:r w:rsidR="00792E8C" w:rsidRPr="00792E8C">
                <w:rPr>
                  <w:rStyle w:val="Hyperlink"/>
                  <w:rFonts w:ascii="Arial" w:hAnsi="Arial" w:cs="Arial"/>
                  <w:sz w:val="18"/>
                  <w:szCs w:val="18"/>
                </w:rPr>
                <w:t>16.3615</w:t>
              </w:r>
            </w:hyperlink>
          </w:p>
        </w:tc>
        <w:tc>
          <w:tcPr>
            <w:tcW w:w="425" w:type="dxa"/>
            <w:hideMark/>
          </w:tcPr>
          <w:p w14:paraId="29420C50" w14:textId="77777777" w:rsidR="00792E8C" w:rsidRPr="00792E8C" w:rsidRDefault="00792E8C">
            <w:pPr>
              <w:rPr>
                <w:rFonts w:cs="Arial"/>
                <w:szCs w:val="18"/>
              </w:rPr>
            </w:pPr>
            <w:r w:rsidRPr="00792E8C">
              <w:rPr>
                <w:rFonts w:cs="Arial"/>
                <w:szCs w:val="18"/>
              </w:rPr>
              <w:t>n</w:t>
            </w:r>
          </w:p>
        </w:tc>
        <w:tc>
          <w:tcPr>
            <w:tcW w:w="5636" w:type="dxa"/>
            <w:hideMark/>
          </w:tcPr>
          <w:p w14:paraId="65DF1B4C" w14:textId="77777777" w:rsidR="00792E8C" w:rsidRPr="00792E8C" w:rsidRDefault="00792E8C">
            <w:pPr>
              <w:rPr>
                <w:rFonts w:cs="Arial"/>
                <w:szCs w:val="18"/>
                <w:lang w:val="it-CH"/>
              </w:rPr>
            </w:pPr>
            <w:r w:rsidRPr="00792E8C">
              <w:rPr>
                <w:rFonts w:cs="Arial"/>
                <w:szCs w:val="18"/>
              </w:rPr>
              <w:t xml:space="preserve">Po. Béglé. Start-ups definieren und besser unterstützen </w:t>
            </w:r>
            <w:r w:rsidRPr="00792E8C">
              <w:rPr>
                <w:rFonts w:cs="Arial"/>
                <w:szCs w:val="18"/>
              </w:rPr>
              <w:br/>
              <w:t xml:space="preserve">Po. </w:t>
            </w:r>
            <w:r w:rsidRPr="00792E8C">
              <w:rPr>
                <w:rFonts w:cs="Arial"/>
                <w:szCs w:val="18"/>
                <w:lang w:val="fr-CH"/>
              </w:rPr>
              <w:t xml:space="preserve">Béglé. Définir ce que sont les start-ups pour mieux les appuyer </w:t>
            </w:r>
            <w:r w:rsidRPr="00792E8C">
              <w:rPr>
                <w:rFonts w:cs="Arial"/>
                <w:szCs w:val="18"/>
                <w:lang w:val="fr-CH"/>
              </w:rPr>
              <w:br/>
              <w:t xml:space="preserve">Po. </w:t>
            </w:r>
            <w:r w:rsidRPr="00792E8C">
              <w:rPr>
                <w:rFonts w:cs="Arial"/>
                <w:szCs w:val="18"/>
                <w:lang w:val="it-CH"/>
              </w:rPr>
              <w:t xml:space="preserve">Béglé. Definire la nozione di start up per sostenerle meglio </w:t>
            </w:r>
          </w:p>
        </w:tc>
        <w:tc>
          <w:tcPr>
            <w:tcW w:w="1276" w:type="dxa"/>
            <w:hideMark/>
          </w:tcPr>
          <w:p w14:paraId="3B272254" w14:textId="77777777" w:rsidR="00792E8C" w:rsidRPr="00792E8C" w:rsidRDefault="00792E8C">
            <w:pPr>
              <w:rPr>
                <w:rFonts w:cs="Arial"/>
                <w:szCs w:val="18"/>
                <w:lang w:val="it-CH"/>
              </w:rPr>
            </w:pPr>
          </w:p>
        </w:tc>
        <w:tc>
          <w:tcPr>
            <w:tcW w:w="567" w:type="dxa"/>
            <w:hideMark/>
          </w:tcPr>
          <w:p w14:paraId="675CC3AF" w14:textId="77777777" w:rsidR="00792E8C" w:rsidRPr="00792E8C" w:rsidRDefault="00792E8C">
            <w:pPr>
              <w:rPr>
                <w:rFonts w:cs="Arial"/>
                <w:szCs w:val="18"/>
              </w:rPr>
            </w:pPr>
            <w:r w:rsidRPr="00792E8C">
              <w:rPr>
                <w:rFonts w:cs="Arial"/>
                <w:b/>
                <w:bCs/>
                <w:szCs w:val="18"/>
              </w:rPr>
              <w:t>-</w:t>
            </w:r>
          </w:p>
        </w:tc>
      </w:tr>
      <w:tr w:rsidR="00E3158B" w:rsidRPr="00E3158B" w14:paraId="1336E021" w14:textId="77777777" w:rsidTr="00D736DC">
        <w:tc>
          <w:tcPr>
            <w:tcW w:w="456" w:type="dxa"/>
            <w:hideMark/>
          </w:tcPr>
          <w:p w14:paraId="675D6D83" w14:textId="77777777" w:rsidR="00E3158B" w:rsidRPr="00E3158B" w:rsidRDefault="00E3158B">
            <w:pPr>
              <w:rPr>
                <w:rFonts w:cs="Arial"/>
                <w:szCs w:val="18"/>
                <w:lang w:val="de-CH" w:eastAsia="de-CH"/>
              </w:rPr>
            </w:pPr>
          </w:p>
        </w:tc>
        <w:tc>
          <w:tcPr>
            <w:tcW w:w="851" w:type="dxa"/>
            <w:hideMark/>
          </w:tcPr>
          <w:p w14:paraId="063F206C" w14:textId="77777777" w:rsidR="00E3158B" w:rsidRPr="00E3158B" w:rsidRDefault="001569B2">
            <w:pPr>
              <w:rPr>
                <w:rFonts w:cs="Arial"/>
                <w:szCs w:val="18"/>
              </w:rPr>
            </w:pPr>
            <w:hyperlink r:id="rId737" w:history="1">
              <w:r w:rsidR="00E3158B" w:rsidRPr="00E3158B">
                <w:rPr>
                  <w:rStyle w:val="Hyperlink"/>
                  <w:rFonts w:ascii="Arial" w:hAnsi="Arial" w:cs="Arial"/>
                  <w:sz w:val="18"/>
                  <w:szCs w:val="18"/>
                </w:rPr>
                <w:t>16.3646</w:t>
              </w:r>
            </w:hyperlink>
          </w:p>
        </w:tc>
        <w:tc>
          <w:tcPr>
            <w:tcW w:w="425" w:type="dxa"/>
            <w:hideMark/>
          </w:tcPr>
          <w:p w14:paraId="3ECB7CF1" w14:textId="77777777" w:rsidR="00E3158B" w:rsidRPr="00E3158B" w:rsidRDefault="00E3158B">
            <w:pPr>
              <w:rPr>
                <w:rFonts w:cs="Arial"/>
                <w:szCs w:val="18"/>
              </w:rPr>
            </w:pPr>
            <w:r w:rsidRPr="00E3158B">
              <w:rPr>
                <w:rFonts w:cs="Arial"/>
                <w:szCs w:val="18"/>
              </w:rPr>
              <w:t>n</w:t>
            </w:r>
          </w:p>
        </w:tc>
        <w:tc>
          <w:tcPr>
            <w:tcW w:w="5636" w:type="dxa"/>
            <w:hideMark/>
          </w:tcPr>
          <w:p w14:paraId="1F84FBC0" w14:textId="77777777" w:rsidR="00E3158B" w:rsidRPr="00E3158B" w:rsidRDefault="00E3158B">
            <w:pPr>
              <w:rPr>
                <w:rFonts w:cs="Arial"/>
                <w:szCs w:val="18"/>
                <w:lang w:val="it-CH"/>
              </w:rPr>
            </w:pPr>
            <w:r w:rsidRPr="00E3158B">
              <w:rPr>
                <w:rFonts w:cs="Arial"/>
                <w:szCs w:val="18"/>
              </w:rPr>
              <w:t xml:space="preserve">Ip. Feller. Pferdeklinik des Schweizerischen Nationalgestüts in Avenches. Warum eine einzigartige, international anerkannte Schweizer Institution auflösen? </w:t>
            </w:r>
            <w:r w:rsidRPr="00E3158B">
              <w:rPr>
                <w:rFonts w:cs="Arial"/>
                <w:szCs w:val="18"/>
              </w:rPr>
              <w:br/>
              <w:t xml:space="preserve">Ip. Feller. </w:t>
            </w:r>
            <w:r w:rsidRPr="00E3158B">
              <w:rPr>
                <w:rFonts w:cs="Arial"/>
                <w:szCs w:val="18"/>
                <w:lang w:val="fr-CH"/>
              </w:rPr>
              <w:t xml:space="preserve">Clinique équine du Haras national suisse d'Avenches. Pourquoi démanteler une institution unique en Suisse et reconnue sur le plan international? </w:t>
            </w:r>
            <w:r w:rsidRPr="00E3158B">
              <w:rPr>
                <w:rFonts w:cs="Arial"/>
                <w:szCs w:val="18"/>
                <w:lang w:val="fr-CH"/>
              </w:rPr>
              <w:br/>
            </w:r>
            <w:r w:rsidRPr="00E3158B">
              <w:rPr>
                <w:rFonts w:cs="Arial"/>
                <w:szCs w:val="18"/>
                <w:lang w:val="it-CH"/>
              </w:rPr>
              <w:t xml:space="preserve">Ip. Feller. Clinica equina dell'Istituto nazionale svizzero d'allevamento equino. Perché smantellare una struttura unica in Svizzera e riconosciuta sul piano internazionale? </w:t>
            </w:r>
          </w:p>
        </w:tc>
        <w:tc>
          <w:tcPr>
            <w:tcW w:w="1276" w:type="dxa"/>
            <w:hideMark/>
          </w:tcPr>
          <w:p w14:paraId="4BBAB231" w14:textId="77777777" w:rsidR="00E3158B" w:rsidRPr="00E3158B" w:rsidRDefault="00E3158B">
            <w:pPr>
              <w:rPr>
                <w:rFonts w:cs="Arial"/>
                <w:szCs w:val="18"/>
              </w:rPr>
            </w:pPr>
            <w:r w:rsidRPr="00E3158B">
              <w:rPr>
                <w:rFonts w:cs="Arial"/>
                <w:b/>
                <w:bCs/>
                <w:szCs w:val="18"/>
                <w:lang w:val="fr-FR"/>
              </w:rPr>
              <w:t>Diskussion</w:t>
            </w:r>
          </w:p>
          <w:p w14:paraId="5452D98A" w14:textId="77777777" w:rsidR="00E3158B" w:rsidRPr="00E3158B" w:rsidRDefault="00E3158B">
            <w:pPr>
              <w:rPr>
                <w:rFonts w:cs="Arial"/>
                <w:szCs w:val="18"/>
              </w:rPr>
            </w:pPr>
            <w:r w:rsidRPr="00E3158B">
              <w:rPr>
                <w:rFonts w:cs="Arial"/>
                <w:b/>
                <w:bCs/>
                <w:szCs w:val="18"/>
                <w:lang w:val="fr-FR"/>
              </w:rPr>
              <w:t>Discussion</w:t>
            </w:r>
          </w:p>
          <w:p w14:paraId="097077E0" w14:textId="77777777" w:rsidR="00E3158B" w:rsidRPr="00E3158B" w:rsidRDefault="00E3158B">
            <w:pPr>
              <w:rPr>
                <w:rFonts w:cs="Arial"/>
                <w:szCs w:val="18"/>
              </w:rPr>
            </w:pPr>
            <w:r w:rsidRPr="00E3158B">
              <w:rPr>
                <w:rFonts w:cs="Arial"/>
                <w:b/>
                <w:bCs/>
                <w:szCs w:val="18"/>
                <w:lang w:val="fr-FR"/>
              </w:rPr>
              <w:t>Discussione</w:t>
            </w:r>
          </w:p>
        </w:tc>
        <w:tc>
          <w:tcPr>
            <w:tcW w:w="567" w:type="dxa"/>
            <w:hideMark/>
          </w:tcPr>
          <w:p w14:paraId="3AB37FB4" w14:textId="77777777" w:rsidR="00E3158B" w:rsidRPr="00E3158B" w:rsidRDefault="00E3158B">
            <w:pPr>
              <w:rPr>
                <w:rFonts w:cs="Arial"/>
                <w:szCs w:val="18"/>
              </w:rPr>
            </w:pPr>
            <w:r w:rsidRPr="00E3158B">
              <w:rPr>
                <w:rFonts w:cs="Arial"/>
                <w:b/>
                <w:bCs/>
                <w:szCs w:val="18"/>
              </w:rPr>
              <w:t>n</w:t>
            </w:r>
          </w:p>
        </w:tc>
      </w:tr>
      <w:tr w:rsidR="002474BE" w:rsidRPr="002474BE" w14:paraId="2FA59062" w14:textId="77777777" w:rsidTr="00D736DC">
        <w:tc>
          <w:tcPr>
            <w:tcW w:w="456" w:type="dxa"/>
            <w:hideMark/>
          </w:tcPr>
          <w:p w14:paraId="776A4CF6" w14:textId="77777777" w:rsidR="002474BE" w:rsidRPr="002474BE" w:rsidRDefault="002474BE">
            <w:pPr>
              <w:rPr>
                <w:rFonts w:cs="Arial"/>
                <w:szCs w:val="18"/>
                <w:lang w:val="de-CH" w:eastAsia="de-CH"/>
              </w:rPr>
            </w:pPr>
          </w:p>
        </w:tc>
        <w:tc>
          <w:tcPr>
            <w:tcW w:w="851" w:type="dxa"/>
            <w:hideMark/>
          </w:tcPr>
          <w:p w14:paraId="44177D17" w14:textId="77777777" w:rsidR="002474BE" w:rsidRPr="002474BE" w:rsidRDefault="001569B2">
            <w:pPr>
              <w:rPr>
                <w:rFonts w:cs="Arial"/>
                <w:szCs w:val="18"/>
              </w:rPr>
            </w:pPr>
            <w:hyperlink r:id="rId738" w:history="1">
              <w:r w:rsidR="002474BE" w:rsidRPr="002474BE">
                <w:rPr>
                  <w:rStyle w:val="Hyperlink"/>
                  <w:rFonts w:ascii="Arial" w:hAnsi="Arial" w:cs="Arial"/>
                  <w:sz w:val="18"/>
                  <w:szCs w:val="18"/>
                </w:rPr>
                <w:t>16.3658</w:t>
              </w:r>
            </w:hyperlink>
          </w:p>
        </w:tc>
        <w:tc>
          <w:tcPr>
            <w:tcW w:w="425" w:type="dxa"/>
            <w:hideMark/>
          </w:tcPr>
          <w:p w14:paraId="5426C1C8" w14:textId="77777777" w:rsidR="002474BE" w:rsidRPr="002474BE" w:rsidRDefault="002474BE">
            <w:pPr>
              <w:rPr>
                <w:rFonts w:cs="Arial"/>
                <w:szCs w:val="18"/>
              </w:rPr>
            </w:pPr>
            <w:r w:rsidRPr="002474BE">
              <w:rPr>
                <w:rFonts w:cs="Arial"/>
                <w:szCs w:val="18"/>
              </w:rPr>
              <w:t>n</w:t>
            </w:r>
          </w:p>
        </w:tc>
        <w:tc>
          <w:tcPr>
            <w:tcW w:w="5636" w:type="dxa"/>
            <w:hideMark/>
          </w:tcPr>
          <w:p w14:paraId="6DE4FB1B" w14:textId="77777777" w:rsidR="002474BE" w:rsidRPr="002474BE" w:rsidRDefault="002474BE">
            <w:pPr>
              <w:rPr>
                <w:rFonts w:cs="Arial"/>
                <w:szCs w:val="18"/>
                <w:lang w:val="it-CH"/>
              </w:rPr>
            </w:pPr>
            <w:r w:rsidRPr="002474BE">
              <w:rPr>
                <w:rFonts w:cs="Arial"/>
                <w:szCs w:val="18"/>
              </w:rPr>
              <w:t xml:space="preserve">Po. Béglé. Schaffung einer Ausbildung zur "Fab Lab"-Managerin, zum "Fab Lab"-Manager </w:t>
            </w:r>
            <w:r w:rsidRPr="002474BE">
              <w:rPr>
                <w:rFonts w:cs="Arial"/>
                <w:szCs w:val="18"/>
              </w:rPr>
              <w:br/>
              <w:t xml:space="preserve">Po. </w:t>
            </w:r>
            <w:r w:rsidRPr="002474BE">
              <w:rPr>
                <w:rFonts w:cs="Arial"/>
                <w:szCs w:val="18"/>
                <w:lang w:val="fr-CH"/>
              </w:rPr>
              <w:t xml:space="preserve">Béglé. Soutenir la création d'une formation de fablab manager </w:t>
            </w:r>
            <w:r w:rsidRPr="002474BE">
              <w:rPr>
                <w:rFonts w:cs="Arial"/>
                <w:szCs w:val="18"/>
                <w:lang w:val="fr-CH"/>
              </w:rPr>
              <w:br/>
              <w:t xml:space="preserve">Po. </w:t>
            </w:r>
            <w:r w:rsidRPr="002474BE">
              <w:rPr>
                <w:rFonts w:cs="Arial"/>
                <w:szCs w:val="18"/>
                <w:lang w:val="it-CH"/>
              </w:rPr>
              <w:t xml:space="preserve">Béglé. Promuovere la creazione di una formazione per responsabili «FabLab» </w:t>
            </w:r>
          </w:p>
        </w:tc>
        <w:tc>
          <w:tcPr>
            <w:tcW w:w="1276" w:type="dxa"/>
            <w:hideMark/>
          </w:tcPr>
          <w:p w14:paraId="048238C4" w14:textId="77777777" w:rsidR="002474BE" w:rsidRPr="002474BE" w:rsidRDefault="002474BE">
            <w:pPr>
              <w:rPr>
                <w:rFonts w:cs="Arial"/>
                <w:szCs w:val="18"/>
                <w:lang w:val="it-CH"/>
              </w:rPr>
            </w:pPr>
          </w:p>
        </w:tc>
        <w:tc>
          <w:tcPr>
            <w:tcW w:w="567" w:type="dxa"/>
            <w:hideMark/>
          </w:tcPr>
          <w:p w14:paraId="12C877B8" w14:textId="77777777" w:rsidR="002474BE" w:rsidRPr="002474BE" w:rsidRDefault="002474BE">
            <w:pPr>
              <w:rPr>
                <w:rFonts w:cs="Arial"/>
                <w:szCs w:val="18"/>
              </w:rPr>
            </w:pPr>
            <w:r w:rsidRPr="002474BE">
              <w:rPr>
                <w:rFonts w:cs="Arial"/>
                <w:b/>
                <w:bCs/>
                <w:szCs w:val="18"/>
              </w:rPr>
              <w:t>-</w:t>
            </w:r>
          </w:p>
        </w:tc>
      </w:tr>
      <w:tr w:rsidR="00E3158B" w:rsidRPr="00E3158B" w14:paraId="6898FF74" w14:textId="77777777" w:rsidTr="00D736DC">
        <w:tc>
          <w:tcPr>
            <w:tcW w:w="456" w:type="dxa"/>
            <w:hideMark/>
          </w:tcPr>
          <w:p w14:paraId="702F3FE5" w14:textId="77777777" w:rsidR="00E3158B" w:rsidRPr="00E3158B" w:rsidRDefault="00E3158B">
            <w:pPr>
              <w:rPr>
                <w:rFonts w:cs="Arial"/>
                <w:szCs w:val="18"/>
                <w:lang w:val="de-CH" w:eastAsia="de-CH"/>
              </w:rPr>
            </w:pPr>
          </w:p>
        </w:tc>
        <w:tc>
          <w:tcPr>
            <w:tcW w:w="851" w:type="dxa"/>
            <w:hideMark/>
          </w:tcPr>
          <w:p w14:paraId="5FB3398E" w14:textId="77777777" w:rsidR="00E3158B" w:rsidRPr="00E3158B" w:rsidRDefault="001569B2">
            <w:pPr>
              <w:rPr>
                <w:rFonts w:cs="Arial"/>
                <w:szCs w:val="18"/>
              </w:rPr>
            </w:pPr>
            <w:hyperlink r:id="rId739" w:history="1">
              <w:r w:rsidR="00E3158B" w:rsidRPr="00E3158B">
                <w:rPr>
                  <w:rStyle w:val="Hyperlink"/>
                  <w:rFonts w:ascii="Arial" w:hAnsi="Arial" w:cs="Arial"/>
                  <w:sz w:val="18"/>
                  <w:szCs w:val="18"/>
                </w:rPr>
                <w:t>16.3684</w:t>
              </w:r>
            </w:hyperlink>
          </w:p>
        </w:tc>
        <w:tc>
          <w:tcPr>
            <w:tcW w:w="425" w:type="dxa"/>
            <w:hideMark/>
          </w:tcPr>
          <w:p w14:paraId="79B3D393" w14:textId="77777777" w:rsidR="00E3158B" w:rsidRPr="00E3158B" w:rsidRDefault="00E3158B">
            <w:pPr>
              <w:rPr>
                <w:rFonts w:cs="Arial"/>
                <w:szCs w:val="18"/>
              </w:rPr>
            </w:pPr>
            <w:r w:rsidRPr="00E3158B">
              <w:rPr>
                <w:rFonts w:cs="Arial"/>
                <w:szCs w:val="18"/>
              </w:rPr>
              <w:t>n</w:t>
            </w:r>
          </w:p>
        </w:tc>
        <w:tc>
          <w:tcPr>
            <w:tcW w:w="5636" w:type="dxa"/>
            <w:hideMark/>
          </w:tcPr>
          <w:p w14:paraId="02C8AA30" w14:textId="77777777" w:rsidR="00E3158B" w:rsidRPr="00E3158B" w:rsidRDefault="00E3158B">
            <w:pPr>
              <w:rPr>
                <w:rFonts w:cs="Arial"/>
                <w:szCs w:val="18"/>
                <w:lang w:val="it-CH"/>
              </w:rPr>
            </w:pPr>
            <w:r w:rsidRPr="00E3158B">
              <w:rPr>
                <w:rFonts w:cs="Arial"/>
                <w:szCs w:val="18"/>
              </w:rPr>
              <w:t xml:space="preserve">Ip. Rytz Regula. Neustes Tisa-Informationsleck bestätigt die Selbstfesselung der Demokratie </w:t>
            </w:r>
            <w:r w:rsidRPr="00E3158B">
              <w:rPr>
                <w:rFonts w:cs="Arial"/>
                <w:szCs w:val="18"/>
              </w:rPr>
              <w:br/>
              <w:t xml:space="preserve">Ip. </w:t>
            </w:r>
            <w:r w:rsidRPr="00E3158B">
              <w:rPr>
                <w:rFonts w:cs="Arial"/>
                <w:szCs w:val="18"/>
                <w:lang w:val="fr-CH"/>
              </w:rPr>
              <w:t xml:space="preserve">Rytz Regula. Fuites récentes sur l'accord TISA. La démocratie est effectivement mise à mal par le traité </w:t>
            </w:r>
            <w:r w:rsidRPr="00E3158B">
              <w:rPr>
                <w:rFonts w:cs="Arial"/>
                <w:szCs w:val="18"/>
                <w:lang w:val="fr-CH"/>
              </w:rPr>
              <w:br/>
              <w:t xml:space="preserve">Ip. </w:t>
            </w:r>
            <w:r w:rsidRPr="00E3158B">
              <w:rPr>
                <w:rFonts w:cs="Arial"/>
                <w:szCs w:val="18"/>
                <w:lang w:val="it-CH"/>
              </w:rPr>
              <w:t xml:space="preserve">Rytz Regula. La recente fuga di notizie sull'accordo TISA conferma il maltrattamento della democrazia </w:t>
            </w:r>
          </w:p>
        </w:tc>
        <w:tc>
          <w:tcPr>
            <w:tcW w:w="1276" w:type="dxa"/>
            <w:hideMark/>
          </w:tcPr>
          <w:p w14:paraId="6735A99C" w14:textId="77777777" w:rsidR="00E3158B" w:rsidRPr="00E3158B" w:rsidRDefault="00E3158B">
            <w:pPr>
              <w:rPr>
                <w:rFonts w:cs="Arial"/>
                <w:szCs w:val="18"/>
              </w:rPr>
            </w:pPr>
            <w:r w:rsidRPr="00E3158B">
              <w:rPr>
                <w:rFonts w:cs="Arial"/>
                <w:b/>
                <w:bCs/>
                <w:szCs w:val="18"/>
                <w:lang w:val="fr-FR"/>
              </w:rPr>
              <w:t>Diskussion</w:t>
            </w:r>
          </w:p>
          <w:p w14:paraId="10B8AC08" w14:textId="77777777" w:rsidR="00E3158B" w:rsidRPr="00E3158B" w:rsidRDefault="00E3158B">
            <w:pPr>
              <w:rPr>
                <w:rFonts w:cs="Arial"/>
                <w:szCs w:val="18"/>
              </w:rPr>
            </w:pPr>
            <w:r w:rsidRPr="00E3158B">
              <w:rPr>
                <w:rFonts w:cs="Arial"/>
                <w:b/>
                <w:bCs/>
                <w:szCs w:val="18"/>
                <w:lang w:val="fr-FR"/>
              </w:rPr>
              <w:t>Discussion</w:t>
            </w:r>
          </w:p>
          <w:p w14:paraId="17AC57AC" w14:textId="77777777" w:rsidR="00E3158B" w:rsidRPr="00E3158B" w:rsidRDefault="00E3158B">
            <w:pPr>
              <w:rPr>
                <w:rFonts w:cs="Arial"/>
                <w:szCs w:val="18"/>
              </w:rPr>
            </w:pPr>
            <w:r w:rsidRPr="00E3158B">
              <w:rPr>
                <w:rFonts w:cs="Arial"/>
                <w:b/>
                <w:bCs/>
                <w:szCs w:val="18"/>
                <w:lang w:val="fr-FR"/>
              </w:rPr>
              <w:t>Discussione</w:t>
            </w:r>
          </w:p>
        </w:tc>
        <w:tc>
          <w:tcPr>
            <w:tcW w:w="567" w:type="dxa"/>
            <w:hideMark/>
          </w:tcPr>
          <w:p w14:paraId="49AC0DC4" w14:textId="77777777" w:rsidR="00E3158B" w:rsidRPr="00E3158B" w:rsidRDefault="00E3158B">
            <w:pPr>
              <w:rPr>
                <w:rFonts w:cs="Arial"/>
                <w:szCs w:val="18"/>
              </w:rPr>
            </w:pPr>
            <w:r w:rsidRPr="00E3158B">
              <w:rPr>
                <w:rFonts w:cs="Arial"/>
                <w:b/>
                <w:bCs/>
                <w:szCs w:val="18"/>
              </w:rPr>
              <w:t>n</w:t>
            </w:r>
          </w:p>
        </w:tc>
      </w:tr>
      <w:tr w:rsidR="002474BE" w:rsidRPr="002474BE" w14:paraId="2D5E6A25" w14:textId="77777777" w:rsidTr="00D736DC">
        <w:tc>
          <w:tcPr>
            <w:tcW w:w="456" w:type="dxa"/>
            <w:hideMark/>
          </w:tcPr>
          <w:p w14:paraId="40CE25D3" w14:textId="77777777" w:rsidR="002474BE" w:rsidRPr="00E5628F" w:rsidRDefault="002474BE">
            <w:pPr>
              <w:rPr>
                <w:rFonts w:cs="Arial"/>
                <w:szCs w:val="18"/>
                <w:lang w:val="it-CH" w:eastAsia="de-CH"/>
              </w:rPr>
            </w:pPr>
          </w:p>
        </w:tc>
        <w:tc>
          <w:tcPr>
            <w:tcW w:w="851" w:type="dxa"/>
            <w:hideMark/>
          </w:tcPr>
          <w:p w14:paraId="3F8DD915" w14:textId="77777777" w:rsidR="002474BE" w:rsidRPr="002474BE" w:rsidRDefault="001569B2">
            <w:pPr>
              <w:rPr>
                <w:rFonts w:cs="Arial"/>
                <w:szCs w:val="18"/>
              </w:rPr>
            </w:pPr>
            <w:hyperlink r:id="rId740" w:history="1">
              <w:r w:rsidR="002474BE" w:rsidRPr="002474BE">
                <w:rPr>
                  <w:rStyle w:val="Hyperlink"/>
                  <w:rFonts w:ascii="Arial" w:hAnsi="Arial" w:cs="Arial"/>
                  <w:sz w:val="18"/>
                  <w:szCs w:val="18"/>
                </w:rPr>
                <w:t>16.3691</w:t>
              </w:r>
            </w:hyperlink>
          </w:p>
        </w:tc>
        <w:tc>
          <w:tcPr>
            <w:tcW w:w="425" w:type="dxa"/>
            <w:hideMark/>
          </w:tcPr>
          <w:p w14:paraId="3FCDD4C5" w14:textId="77777777" w:rsidR="002474BE" w:rsidRPr="002474BE" w:rsidRDefault="002474BE">
            <w:pPr>
              <w:rPr>
                <w:rFonts w:cs="Arial"/>
                <w:szCs w:val="18"/>
              </w:rPr>
            </w:pPr>
            <w:r w:rsidRPr="002474BE">
              <w:rPr>
                <w:rFonts w:cs="Arial"/>
                <w:szCs w:val="18"/>
              </w:rPr>
              <w:t>n</w:t>
            </w:r>
          </w:p>
        </w:tc>
        <w:tc>
          <w:tcPr>
            <w:tcW w:w="5636" w:type="dxa"/>
            <w:hideMark/>
          </w:tcPr>
          <w:p w14:paraId="566850BF" w14:textId="77777777" w:rsidR="002474BE" w:rsidRPr="002474BE" w:rsidRDefault="002474BE">
            <w:pPr>
              <w:rPr>
                <w:rFonts w:cs="Arial"/>
                <w:szCs w:val="18"/>
                <w:lang w:val="it-CH"/>
              </w:rPr>
            </w:pPr>
            <w:r w:rsidRPr="002474BE">
              <w:rPr>
                <w:rFonts w:cs="Arial"/>
                <w:szCs w:val="18"/>
              </w:rPr>
              <w:t xml:space="preserve">Po. Béglé. Unterstützung von Cleantech- und anderen KMU bei der Internationalisierung durch die Beibehaltung des vom Parlament zugesprochenen Budgets für Switzerland Global Enterprise </w:t>
            </w:r>
            <w:r w:rsidRPr="002474BE">
              <w:rPr>
                <w:rFonts w:cs="Arial"/>
                <w:szCs w:val="18"/>
              </w:rPr>
              <w:br/>
              <w:t xml:space="preserve">Po. </w:t>
            </w:r>
            <w:r w:rsidRPr="002474BE">
              <w:rPr>
                <w:rFonts w:cs="Arial"/>
                <w:szCs w:val="18"/>
                <w:lang w:val="fr-CH"/>
              </w:rPr>
              <w:t xml:space="preserve">Béglé. Soutien à l'internationlisation des PME Cleantech et autres par le maintien du budget accordé à S-GE tel que souhaité par le Parlement </w:t>
            </w:r>
            <w:r w:rsidRPr="002474BE">
              <w:rPr>
                <w:rFonts w:cs="Arial"/>
                <w:szCs w:val="18"/>
                <w:lang w:val="fr-CH"/>
              </w:rPr>
              <w:br/>
              <w:t xml:space="preserve">Po. </w:t>
            </w:r>
            <w:r w:rsidRPr="002474BE">
              <w:rPr>
                <w:rFonts w:cs="Arial"/>
                <w:szCs w:val="18"/>
                <w:lang w:val="it-CH"/>
              </w:rPr>
              <w:t xml:space="preserve">Béglé. Sostenere l'internazionalizzazione delle PMI Cleantech e di altre imprese mantenendo il budget concesso a S-GE come auspicato dal Parlamento </w:t>
            </w:r>
          </w:p>
        </w:tc>
        <w:tc>
          <w:tcPr>
            <w:tcW w:w="1276" w:type="dxa"/>
            <w:hideMark/>
          </w:tcPr>
          <w:p w14:paraId="7AEE9EA7" w14:textId="77777777" w:rsidR="002474BE" w:rsidRPr="002474BE" w:rsidRDefault="002474BE">
            <w:pPr>
              <w:rPr>
                <w:rFonts w:cs="Arial"/>
                <w:szCs w:val="18"/>
                <w:lang w:val="it-CH"/>
              </w:rPr>
            </w:pPr>
          </w:p>
        </w:tc>
        <w:tc>
          <w:tcPr>
            <w:tcW w:w="567" w:type="dxa"/>
            <w:hideMark/>
          </w:tcPr>
          <w:p w14:paraId="2F4962C2" w14:textId="77777777" w:rsidR="002474BE" w:rsidRPr="002474BE" w:rsidRDefault="002474BE">
            <w:pPr>
              <w:rPr>
                <w:rFonts w:cs="Arial"/>
                <w:szCs w:val="18"/>
              </w:rPr>
            </w:pPr>
            <w:r w:rsidRPr="002474BE">
              <w:rPr>
                <w:rFonts w:cs="Arial"/>
                <w:b/>
                <w:bCs/>
                <w:szCs w:val="18"/>
              </w:rPr>
              <w:t>-</w:t>
            </w:r>
          </w:p>
        </w:tc>
      </w:tr>
      <w:tr w:rsidR="00E3158B" w:rsidRPr="00E3158B" w14:paraId="2DAAA6B3" w14:textId="77777777" w:rsidTr="00D736DC">
        <w:tc>
          <w:tcPr>
            <w:tcW w:w="456" w:type="dxa"/>
            <w:hideMark/>
          </w:tcPr>
          <w:p w14:paraId="67EBFC0A" w14:textId="77777777" w:rsidR="00E3158B" w:rsidRPr="00E3158B" w:rsidRDefault="00E3158B">
            <w:pPr>
              <w:rPr>
                <w:rFonts w:cs="Arial"/>
                <w:szCs w:val="18"/>
                <w:lang w:val="de-CH" w:eastAsia="de-CH"/>
              </w:rPr>
            </w:pPr>
          </w:p>
        </w:tc>
        <w:tc>
          <w:tcPr>
            <w:tcW w:w="851" w:type="dxa"/>
            <w:hideMark/>
          </w:tcPr>
          <w:p w14:paraId="63310CCF" w14:textId="77777777" w:rsidR="00E3158B" w:rsidRPr="00E3158B" w:rsidRDefault="001569B2">
            <w:pPr>
              <w:rPr>
                <w:rFonts w:cs="Arial"/>
                <w:szCs w:val="18"/>
              </w:rPr>
            </w:pPr>
            <w:hyperlink r:id="rId741" w:history="1">
              <w:r w:rsidR="00E3158B" w:rsidRPr="00E3158B">
                <w:rPr>
                  <w:rStyle w:val="Hyperlink"/>
                  <w:rFonts w:ascii="Arial" w:hAnsi="Arial" w:cs="Arial"/>
                  <w:sz w:val="18"/>
                  <w:szCs w:val="18"/>
                </w:rPr>
                <w:t>16.3694</w:t>
              </w:r>
            </w:hyperlink>
          </w:p>
        </w:tc>
        <w:tc>
          <w:tcPr>
            <w:tcW w:w="425" w:type="dxa"/>
            <w:hideMark/>
          </w:tcPr>
          <w:p w14:paraId="6BC540BB" w14:textId="77777777" w:rsidR="00E3158B" w:rsidRPr="00E3158B" w:rsidRDefault="00E3158B">
            <w:pPr>
              <w:rPr>
                <w:rFonts w:cs="Arial"/>
                <w:szCs w:val="18"/>
              </w:rPr>
            </w:pPr>
            <w:r w:rsidRPr="00E3158B">
              <w:rPr>
                <w:rFonts w:cs="Arial"/>
                <w:szCs w:val="18"/>
              </w:rPr>
              <w:t>n</w:t>
            </w:r>
          </w:p>
        </w:tc>
        <w:tc>
          <w:tcPr>
            <w:tcW w:w="5636" w:type="dxa"/>
            <w:hideMark/>
          </w:tcPr>
          <w:p w14:paraId="0951367B" w14:textId="77777777" w:rsidR="00E3158B" w:rsidRPr="00E3158B" w:rsidRDefault="00E3158B">
            <w:pPr>
              <w:rPr>
                <w:rFonts w:cs="Arial"/>
                <w:szCs w:val="18"/>
                <w:lang w:val="it-CH"/>
              </w:rPr>
            </w:pPr>
            <w:r w:rsidRPr="00E3158B">
              <w:rPr>
                <w:rFonts w:cs="Arial"/>
                <w:szCs w:val="18"/>
              </w:rPr>
              <w:t xml:space="preserve">Ip. Fraktion C. Sind wir fit für die Arbeitswelt 4.0? </w:t>
            </w:r>
            <w:r w:rsidRPr="00E3158B">
              <w:rPr>
                <w:rFonts w:cs="Arial"/>
                <w:szCs w:val="18"/>
              </w:rPr>
              <w:br/>
            </w:r>
            <w:r w:rsidRPr="00E3158B">
              <w:rPr>
                <w:rFonts w:cs="Arial"/>
                <w:szCs w:val="18"/>
                <w:lang w:val="fr-CH"/>
              </w:rPr>
              <w:t xml:space="preserve">Ip. Groupe C. Sommes-nous armés pour répondre aux exigences du monde du travail 4.0? </w:t>
            </w:r>
            <w:r w:rsidRPr="00E3158B">
              <w:rPr>
                <w:rFonts w:cs="Arial"/>
                <w:szCs w:val="18"/>
                <w:lang w:val="fr-CH"/>
              </w:rPr>
              <w:br/>
            </w:r>
            <w:r w:rsidRPr="00E3158B">
              <w:rPr>
                <w:rFonts w:cs="Arial"/>
                <w:szCs w:val="18"/>
                <w:lang w:val="it-CH"/>
              </w:rPr>
              <w:t xml:space="preserve">Ip. Gruppo C. Siamo pronti per il mondo del lavoro 4.0? </w:t>
            </w:r>
          </w:p>
        </w:tc>
        <w:tc>
          <w:tcPr>
            <w:tcW w:w="1276" w:type="dxa"/>
            <w:hideMark/>
          </w:tcPr>
          <w:p w14:paraId="0BA3B992" w14:textId="77777777" w:rsidR="00E3158B" w:rsidRPr="00E3158B" w:rsidRDefault="00E3158B">
            <w:pPr>
              <w:rPr>
                <w:rFonts w:cs="Arial"/>
                <w:szCs w:val="18"/>
              </w:rPr>
            </w:pPr>
            <w:r w:rsidRPr="00E3158B">
              <w:rPr>
                <w:rFonts w:cs="Arial"/>
                <w:b/>
                <w:bCs/>
                <w:szCs w:val="18"/>
                <w:lang w:val="fr-FR"/>
              </w:rPr>
              <w:t>Diskussion</w:t>
            </w:r>
          </w:p>
          <w:p w14:paraId="2312C1F3" w14:textId="77777777" w:rsidR="00E3158B" w:rsidRPr="00E3158B" w:rsidRDefault="00E3158B">
            <w:pPr>
              <w:rPr>
                <w:rFonts w:cs="Arial"/>
                <w:szCs w:val="18"/>
              </w:rPr>
            </w:pPr>
            <w:r w:rsidRPr="00E3158B">
              <w:rPr>
                <w:rFonts w:cs="Arial"/>
                <w:b/>
                <w:bCs/>
                <w:szCs w:val="18"/>
                <w:lang w:val="fr-FR"/>
              </w:rPr>
              <w:t>Discussion</w:t>
            </w:r>
          </w:p>
          <w:p w14:paraId="21A74BB0" w14:textId="77777777" w:rsidR="00E3158B" w:rsidRPr="00E3158B" w:rsidRDefault="00E3158B">
            <w:pPr>
              <w:rPr>
                <w:rFonts w:cs="Arial"/>
                <w:szCs w:val="18"/>
              </w:rPr>
            </w:pPr>
            <w:r w:rsidRPr="00E3158B">
              <w:rPr>
                <w:rFonts w:cs="Arial"/>
                <w:b/>
                <w:bCs/>
                <w:szCs w:val="18"/>
                <w:lang w:val="fr-FR"/>
              </w:rPr>
              <w:t>Discussione</w:t>
            </w:r>
          </w:p>
        </w:tc>
        <w:tc>
          <w:tcPr>
            <w:tcW w:w="567" w:type="dxa"/>
            <w:hideMark/>
          </w:tcPr>
          <w:p w14:paraId="2A0F728F" w14:textId="77777777" w:rsidR="00E3158B" w:rsidRPr="00E3158B" w:rsidRDefault="00E3158B">
            <w:pPr>
              <w:rPr>
                <w:rFonts w:cs="Arial"/>
                <w:szCs w:val="18"/>
              </w:rPr>
            </w:pPr>
            <w:r w:rsidRPr="00E3158B">
              <w:rPr>
                <w:rFonts w:cs="Arial"/>
                <w:b/>
                <w:bCs/>
                <w:szCs w:val="18"/>
              </w:rPr>
              <w:t>n</w:t>
            </w:r>
          </w:p>
        </w:tc>
      </w:tr>
      <w:tr w:rsidR="001A4F4A" w:rsidRPr="001A4F4A" w14:paraId="57E83E54" w14:textId="77777777" w:rsidTr="00D736DC">
        <w:tc>
          <w:tcPr>
            <w:tcW w:w="456" w:type="dxa"/>
            <w:hideMark/>
          </w:tcPr>
          <w:p w14:paraId="7A26C9FA" w14:textId="77777777" w:rsidR="001A4F4A" w:rsidRPr="001A4F4A" w:rsidRDefault="001A4F4A">
            <w:pPr>
              <w:rPr>
                <w:rFonts w:cs="Arial"/>
                <w:szCs w:val="18"/>
                <w:lang w:val="de-CH" w:eastAsia="de-CH"/>
              </w:rPr>
            </w:pPr>
          </w:p>
        </w:tc>
        <w:tc>
          <w:tcPr>
            <w:tcW w:w="851" w:type="dxa"/>
            <w:hideMark/>
          </w:tcPr>
          <w:p w14:paraId="3D1F7967" w14:textId="77777777" w:rsidR="001A4F4A" w:rsidRPr="001A4F4A" w:rsidRDefault="001569B2">
            <w:pPr>
              <w:rPr>
                <w:rFonts w:cs="Arial"/>
                <w:szCs w:val="18"/>
              </w:rPr>
            </w:pPr>
            <w:hyperlink r:id="rId742" w:history="1">
              <w:r w:rsidR="001A4F4A" w:rsidRPr="001A4F4A">
                <w:rPr>
                  <w:rStyle w:val="Hyperlink"/>
                  <w:rFonts w:ascii="Arial" w:hAnsi="Arial" w:cs="Arial"/>
                  <w:sz w:val="18"/>
                  <w:szCs w:val="18"/>
                </w:rPr>
                <w:t>16.3718</w:t>
              </w:r>
            </w:hyperlink>
          </w:p>
        </w:tc>
        <w:tc>
          <w:tcPr>
            <w:tcW w:w="425" w:type="dxa"/>
            <w:hideMark/>
          </w:tcPr>
          <w:p w14:paraId="7B812860" w14:textId="77777777" w:rsidR="001A4F4A" w:rsidRPr="001A4F4A" w:rsidRDefault="001A4F4A">
            <w:pPr>
              <w:rPr>
                <w:rFonts w:cs="Arial"/>
                <w:szCs w:val="18"/>
              </w:rPr>
            </w:pPr>
            <w:r w:rsidRPr="001A4F4A">
              <w:rPr>
                <w:rFonts w:cs="Arial"/>
                <w:szCs w:val="18"/>
              </w:rPr>
              <w:t>n</w:t>
            </w:r>
          </w:p>
        </w:tc>
        <w:tc>
          <w:tcPr>
            <w:tcW w:w="5636" w:type="dxa"/>
            <w:hideMark/>
          </w:tcPr>
          <w:p w14:paraId="24F6E16A" w14:textId="77777777" w:rsidR="001A4F4A" w:rsidRPr="001A4F4A" w:rsidRDefault="001A4F4A">
            <w:pPr>
              <w:rPr>
                <w:rFonts w:cs="Arial"/>
                <w:szCs w:val="18"/>
                <w:lang w:val="it-CH"/>
              </w:rPr>
            </w:pPr>
            <w:r w:rsidRPr="001A4F4A">
              <w:rPr>
                <w:rFonts w:cs="Arial"/>
                <w:szCs w:val="18"/>
              </w:rPr>
              <w:t xml:space="preserve">Ip. Sommaruga Carlo. Bezahlen die Schweizer Budgethilfe und die Bevölkerung von Mosambik die Verluste unsorgfältiger Investitionen der Credit Suisse? </w:t>
            </w:r>
            <w:r w:rsidRPr="001A4F4A">
              <w:rPr>
                <w:rFonts w:cs="Arial"/>
                <w:szCs w:val="18"/>
              </w:rPr>
              <w:br/>
            </w:r>
            <w:r w:rsidRPr="001A4F4A">
              <w:rPr>
                <w:rFonts w:cs="Arial"/>
                <w:szCs w:val="18"/>
                <w:lang w:val="fr-CH"/>
              </w:rPr>
              <w:t xml:space="preserve">Ip. Sommaruga Carlo. Les pertes résultant d'investissements hasardeux de Credit Suisse épongées par l'aide budgétaire de la Suisse et par le peuple du Mozambique? </w:t>
            </w:r>
            <w:r w:rsidRPr="001A4F4A">
              <w:rPr>
                <w:rFonts w:cs="Arial"/>
                <w:szCs w:val="18"/>
                <w:lang w:val="fr-CH"/>
              </w:rPr>
              <w:br/>
            </w:r>
            <w:r w:rsidRPr="001A4F4A">
              <w:rPr>
                <w:rFonts w:cs="Arial"/>
                <w:szCs w:val="18"/>
                <w:lang w:val="it-CH"/>
              </w:rPr>
              <w:t xml:space="preserve">Ip. Sommaruga Carlo. Il sostegno al bilancio versato dalla Svizzera e la popolazione del Mozambico devono coprire le perdite dovute a investimenti azzardati del Credit Suisse? </w:t>
            </w:r>
          </w:p>
        </w:tc>
        <w:tc>
          <w:tcPr>
            <w:tcW w:w="1276" w:type="dxa"/>
            <w:hideMark/>
          </w:tcPr>
          <w:p w14:paraId="2E3260C6" w14:textId="77777777" w:rsidR="001A4F4A" w:rsidRPr="001A4F4A" w:rsidRDefault="001A4F4A">
            <w:pPr>
              <w:rPr>
                <w:rFonts w:cs="Arial"/>
                <w:szCs w:val="18"/>
              </w:rPr>
            </w:pPr>
            <w:r w:rsidRPr="001A4F4A">
              <w:rPr>
                <w:rFonts w:cs="Arial"/>
                <w:b/>
                <w:bCs/>
                <w:szCs w:val="18"/>
                <w:lang w:val="fr-FR"/>
              </w:rPr>
              <w:t>Diskussion</w:t>
            </w:r>
          </w:p>
          <w:p w14:paraId="5DB7476C" w14:textId="77777777" w:rsidR="001A4F4A" w:rsidRPr="001A4F4A" w:rsidRDefault="001A4F4A">
            <w:pPr>
              <w:rPr>
                <w:rFonts w:cs="Arial"/>
                <w:szCs w:val="18"/>
              </w:rPr>
            </w:pPr>
            <w:r w:rsidRPr="001A4F4A">
              <w:rPr>
                <w:rFonts w:cs="Arial"/>
                <w:b/>
                <w:bCs/>
                <w:szCs w:val="18"/>
                <w:lang w:val="fr-FR"/>
              </w:rPr>
              <w:t>Discussion</w:t>
            </w:r>
          </w:p>
          <w:p w14:paraId="5B3BDC9D" w14:textId="77777777" w:rsidR="001A4F4A" w:rsidRPr="001A4F4A" w:rsidRDefault="001A4F4A">
            <w:pPr>
              <w:rPr>
                <w:rFonts w:cs="Arial"/>
                <w:szCs w:val="18"/>
              </w:rPr>
            </w:pPr>
            <w:r w:rsidRPr="001A4F4A">
              <w:rPr>
                <w:rFonts w:cs="Arial"/>
                <w:b/>
                <w:bCs/>
                <w:szCs w:val="18"/>
                <w:lang w:val="fr-FR"/>
              </w:rPr>
              <w:t>Discussione</w:t>
            </w:r>
          </w:p>
        </w:tc>
        <w:tc>
          <w:tcPr>
            <w:tcW w:w="567" w:type="dxa"/>
            <w:hideMark/>
          </w:tcPr>
          <w:p w14:paraId="228B5FD5" w14:textId="77777777" w:rsidR="001A4F4A" w:rsidRPr="001A4F4A" w:rsidRDefault="001A4F4A">
            <w:pPr>
              <w:rPr>
                <w:rFonts w:cs="Arial"/>
                <w:szCs w:val="18"/>
              </w:rPr>
            </w:pPr>
            <w:r w:rsidRPr="001A4F4A">
              <w:rPr>
                <w:rFonts w:cs="Arial"/>
                <w:b/>
                <w:bCs/>
                <w:szCs w:val="18"/>
              </w:rPr>
              <w:t>n</w:t>
            </w:r>
          </w:p>
        </w:tc>
      </w:tr>
      <w:tr w:rsidR="00E3158B" w:rsidRPr="00E3158B" w14:paraId="4EC79D3A" w14:textId="77777777" w:rsidTr="00E3158B">
        <w:tc>
          <w:tcPr>
            <w:tcW w:w="456" w:type="dxa"/>
            <w:hideMark/>
          </w:tcPr>
          <w:p w14:paraId="3CE98004" w14:textId="77777777" w:rsidR="00E3158B" w:rsidRPr="00F27186" w:rsidRDefault="00E3158B">
            <w:pPr>
              <w:rPr>
                <w:rFonts w:cs="Arial"/>
                <w:szCs w:val="18"/>
                <w:lang w:val="it-CH" w:eastAsia="de-CH"/>
              </w:rPr>
            </w:pPr>
          </w:p>
        </w:tc>
        <w:tc>
          <w:tcPr>
            <w:tcW w:w="851" w:type="dxa"/>
            <w:hideMark/>
          </w:tcPr>
          <w:p w14:paraId="64E0FEC1" w14:textId="77777777" w:rsidR="00E3158B" w:rsidRPr="00E3158B" w:rsidRDefault="001569B2">
            <w:pPr>
              <w:rPr>
                <w:rFonts w:cs="Arial"/>
                <w:szCs w:val="18"/>
              </w:rPr>
            </w:pPr>
            <w:hyperlink r:id="rId743" w:history="1">
              <w:r w:rsidR="00E3158B" w:rsidRPr="00E3158B">
                <w:rPr>
                  <w:rStyle w:val="Hyperlink"/>
                  <w:rFonts w:ascii="Arial" w:hAnsi="Arial" w:cs="Arial"/>
                  <w:sz w:val="18"/>
                  <w:szCs w:val="18"/>
                </w:rPr>
                <w:t>16.3722</w:t>
              </w:r>
            </w:hyperlink>
          </w:p>
        </w:tc>
        <w:tc>
          <w:tcPr>
            <w:tcW w:w="425" w:type="dxa"/>
            <w:hideMark/>
          </w:tcPr>
          <w:p w14:paraId="269A2222" w14:textId="77777777" w:rsidR="00E3158B" w:rsidRPr="00E3158B" w:rsidRDefault="00E3158B">
            <w:pPr>
              <w:rPr>
                <w:rFonts w:cs="Arial"/>
                <w:szCs w:val="18"/>
              </w:rPr>
            </w:pPr>
            <w:r w:rsidRPr="00E3158B">
              <w:rPr>
                <w:rFonts w:cs="Arial"/>
                <w:szCs w:val="18"/>
              </w:rPr>
              <w:t>n</w:t>
            </w:r>
          </w:p>
        </w:tc>
        <w:tc>
          <w:tcPr>
            <w:tcW w:w="5636" w:type="dxa"/>
            <w:hideMark/>
          </w:tcPr>
          <w:p w14:paraId="021C3B09" w14:textId="77777777" w:rsidR="00E3158B" w:rsidRPr="00E3158B" w:rsidRDefault="00E3158B">
            <w:pPr>
              <w:rPr>
                <w:rFonts w:cs="Arial"/>
                <w:szCs w:val="18"/>
                <w:lang w:val="it-CH"/>
              </w:rPr>
            </w:pPr>
            <w:r w:rsidRPr="00E3158B">
              <w:rPr>
                <w:rFonts w:cs="Arial"/>
                <w:szCs w:val="18"/>
              </w:rPr>
              <w:t xml:space="preserve">Ip. Seiler Graf. Kriegsmaterialexporte nach Indien trotz Eskalation im Kaschmir-Konflikt? </w:t>
            </w:r>
            <w:r w:rsidRPr="00E3158B">
              <w:rPr>
                <w:rFonts w:cs="Arial"/>
                <w:szCs w:val="18"/>
              </w:rPr>
              <w:br/>
            </w:r>
            <w:r w:rsidRPr="00E3158B">
              <w:rPr>
                <w:rFonts w:cs="Arial"/>
                <w:szCs w:val="18"/>
                <w:lang w:val="fr-CH"/>
              </w:rPr>
              <w:t xml:space="preserve">Ip. Seiler Graf. Exportations de matériel de guerre vers l'Inde en dépit de l'escalade du conflit au Cachemire? </w:t>
            </w:r>
            <w:r w:rsidRPr="00E3158B">
              <w:rPr>
                <w:rFonts w:cs="Arial"/>
                <w:szCs w:val="18"/>
                <w:lang w:val="fr-CH"/>
              </w:rPr>
              <w:br/>
            </w:r>
            <w:r w:rsidRPr="00E3158B">
              <w:rPr>
                <w:rFonts w:cs="Arial"/>
                <w:szCs w:val="18"/>
                <w:lang w:val="it-CH"/>
              </w:rPr>
              <w:t xml:space="preserve">Ip. Seiler Graf. Esportare materiale bellico in India nonostante l'escalation del conflitto in Kashmir? </w:t>
            </w:r>
          </w:p>
        </w:tc>
        <w:tc>
          <w:tcPr>
            <w:tcW w:w="1276" w:type="dxa"/>
            <w:hideMark/>
          </w:tcPr>
          <w:p w14:paraId="10118317" w14:textId="77777777" w:rsidR="00E3158B" w:rsidRPr="00E3158B" w:rsidRDefault="00E3158B">
            <w:pPr>
              <w:rPr>
                <w:rFonts w:cs="Arial"/>
                <w:szCs w:val="18"/>
              </w:rPr>
            </w:pPr>
            <w:r w:rsidRPr="00E3158B">
              <w:rPr>
                <w:rFonts w:cs="Arial"/>
                <w:b/>
                <w:bCs/>
                <w:szCs w:val="18"/>
                <w:lang w:val="fr-FR"/>
              </w:rPr>
              <w:t>Diskussion</w:t>
            </w:r>
          </w:p>
          <w:p w14:paraId="0ADED364" w14:textId="77777777" w:rsidR="00E3158B" w:rsidRPr="00E3158B" w:rsidRDefault="00E3158B">
            <w:pPr>
              <w:rPr>
                <w:rFonts w:cs="Arial"/>
                <w:szCs w:val="18"/>
              </w:rPr>
            </w:pPr>
            <w:r w:rsidRPr="00E3158B">
              <w:rPr>
                <w:rFonts w:cs="Arial"/>
                <w:b/>
                <w:bCs/>
                <w:szCs w:val="18"/>
                <w:lang w:val="fr-FR"/>
              </w:rPr>
              <w:t>Discussion</w:t>
            </w:r>
          </w:p>
          <w:p w14:paraId="21605921" w14:textId="77777777" w:rsidR="00E3158B" w:rsidRPr="00E3158B" w:rsidRDefault="00E3158B">
            <w:pPr>
              <w:rPr>
                <w:rFonts w:cs="Arial"/>
                <w:szCs w:val="18"/>
              </w:rPr>
            </w:pPr>
            <w:r w:rsidRPr="00E3158B">
              <w:rPr>
                <w:rFonts w:cs="Arial"/>
                <w:b/>
                <w:bCs/>
                <w:szCs w:val="18"/>
                <w:lang w:val="fr-FR"/>
              </w:rPr>
              <w:t>Discussione</w:t>
            </w:r>
          </w:p>
        </w:tc>
        <w:tc>
          <w:tcPr>
            <w:tcW w:w="567" w:type="dxa"/>
            <w:hideMark/>
          </w:tcPr>
          <w:p w14:paraId="08480A81" w14:textId="77777777" w:rsidR="00E3158B" w:rsidRPr="00E3158B" w:rsidRDefault="00E3158B">
            <w:pPr>
              <w:rPr>
                <w:rFonts w:cs="Arial"/>
                <w:szCs w:val="18"/>
              </w:rPr>
            </w:pPr>
            <w:r w:rsidRPr="00E3158B">
              <w:rPr>
                <w:rFonts w:cs="Arial"/>
                <w:b/>
                <w:bCs/>
                <w:szCs w:val="18"/>
              </w:rPr>
              <w:t>n</w:t>
            </w:r>
          </w:p>
        </w:tc>
      </w:tr>
      <w:tr w:rsidR="002474BE" w:rsidRPr="002474BE" w14:paraId="24D83323" w14:textId="77777777" w:rsidTr="00E3158B">
        <w:tc>
          <w:tcPr>
            <w:tcW w:w="456" w:type="dxa"/>
            <w:hideMark/>
          </w:tcPr>
          <w:p w14:paraId="0DE48A17" w14:textId="77777777" w:rsidR="002474BE" w:rsidRPr="00E5628F" w:rsidRDefault="002474BE">
            <w:pPr>
              <w:rPr>
                <w:rFonts w:cs="Arial"/>
                <w:szCs w:val="18"/>
                <w:lang w:val="it-CH" w:eastAsia="de-CH"/>
              </w:rPr>
            </w:pPr>
          </w:p>
        </w:tc>
        <w:tc>
          <w:tcPr>
            <w:tcW w:w="851" w:type="dxa"/>
            <w:hideMark/>
          </w:tcPr>
          <w:p w14:paraId="13925B04" w14:textId="77777777" w:rsidR="002474BE" w:rsidRPr="002474BE" w:rsidRDefault="001569B2">
            <w:pPr>
              <w:rPr>
                <w:rFonts w:cs="Arial"/>
                <w:szCs w:val="18"/>
              </w:rPr>
            </w:pPr>
            <w:hyperlink r:id="rId744" w:history="1">
              <w:r w:rsidR="002474BE" w:rsidRPr="002474BE">
                <w:rPr>
                  <w:rStyle w:val="Hyperlink"/>
                  <w:rFonts w:ascii="Arial" w:hAnsi="Arial" w:cs="Arial"/>
                  <w:sz w:val="18"/>
                  <w:szCs w:val="18"/>
                </w:rPr>
                <w:t>16.3729</w:t>
              </w:r>
            </w:hyperlink>
          </w:p>
        </w:tc>
        <w:tc>
          <w:tcPr>
            <w:tcW w:w="425" w:type="dxa"/>
            <w:hideMark/>
          </w:tcPr>
          <w:p w14:paraId="70BA66F1" w14:textId="77777777" w:rsidR="002474BE" w:rsidRPr="002474BE" w:rsidRDefault="002474BE">
            <w:pPr>
              <w:rPr>
                <w:rFonts w:cs="Arial"/>
                <w:szCs w:val="18"/>
              </w:rPr>
            </w:pPr>
            <w:r w:rsidRPr="002474BE">
              <w:rPr>
                <w:rFonts w:cs="Arial"/>
                <w:szCs w:val="18"/>
              </w:rPr>
              <w:t>n</w:t>
            </w:r>
          </w:p>
        </w:tc>
        <w:tc>
          <w:tcPr>
            <w:tcW w:w="5636" w:type="dxa"/>
            <w:hideMark/>
          </w:tcPr>
          <w:p w14:paraId="3A0C181F" w14:textId="77777777" w:rsidR="002474BE" w:rsidRPr="002474BE" w:rsidRDefault="002474BE">
            <w:pPr>
              <w:rPr>
                <w:rFonts w:cs="Arial"/>
                <w:szCs w:val="18"/>
                <w:lang w:val="it-CH"/>
              </w:rPr>
            </w:pPr>
            <w:r w:rsidRPr="002474BE">
              <w:rPr>
                <w:rFonts w:cs="Arial"/>
                <w:szCs w:val="18"/>
              </w:rPr>
              <w:t xml:space="preserve">Mo. Fraktion S. Fehlende Fachkräfte selber ausbilden statt Kontingente erhöhen </w:t>
            </w:r>
            <w:r w:rsidRPr="002474BE">
              <w:rPr>
                <w:rFonts w:cs="Arial"/>
                <w:szCs w:val="18"/>
              </w:rPr>
              <w:br/>
              <w:t xml:space="preserve">Mo. </w:t>
            </w:r>
            <w:r w:rsidRPr="002474BE">
              <w:rPr>
                <w:rFonts w:cs="Arial"/>
                <w:szCs w:val="18"/>
                <w:lang w:val="fr-CH"/>
              </w:rPr>
              <w:t xml:space="preserve">Groupe S. Pénurie de main-d'ouvre. La Suisse doit former elle-même les spécialistes dont elle a besoin au lieu d'augmenter les contingents </w:t>
            </w:r>
            <w:r w:rsidRPr="002474BE">
              <w:rPr>
                <w:rFonts w:cs="Arial"/>
                <w:szCs w:val="18"/>
                <w:lang w:val="fr-CH"/>
              </w:rPr>
              <w:br/>
              <w:t xml:space="preserve">Mo. </w:t>
            </w:r>
            <w:r w:rsidRPr="002474BE">
              <w:rPr>
                <w:rFonts w:cs="Arial"/>
                <w:szCs w:val="18"/>
                <w:lang w:val="it-CH"/>
              </w:rPr>
              <w:t xml:space="preserve">Gruppo S. Formare i professionisti in loco invece di aumentare i contingenti </w:t>
            </w:r>
          </w:p>
        </w:tc>
        <w:tc>
          <w:tcPr>
            <w:tcW w:w="1276" w:type="dxa"/>
            <w:hideMark/>
          </w:tcPr>
          <w:p w14:paraId="7D063EBD" w14:textId="77777777" w:rsidR="002474BE" w:rsidRPr="002474BE" w:rsidRDefault="002474BE">
            <w:pPr>
              <w:rPr>
                <w:rFonts w:cs="Arial"/>
                <w:szCs w:val="18"/>
                <w:lang w:val="it-CH"/>
              </w:rPr>
            </w:pPr>
          </w:p>
        </w:tc>
        <w:tc>
          <w:tcPr>
            <w:tcW w:w="567" w:type="dxa"/>
            <w:hideMark/>
          </w:tcPr>
          <w:p w14:paraId="73A1E4EC" w14:textId="77777777" w:rsidR="002474BE" w:rsidRPr="002474BE" w:rsidRDefault="002474BE">
            <w:pPr>
              <w:rPr>
                <w:rFonts w:cs="Arial"/>
                <w:szCs w:val="18"/>
              </w:rPr>
            </w:pPr>
            <w:r w:rsidRPr="002474BE">
              <w:rPr>
                <w:rFonts w:cs="Arial"/>
                <w:b/>
                <w:bCs/>
                <w:szCs w:val="18"/>
              </w:rPr>
              <w:t>-</w:t>
            </w:r>
          </w:p>
        </w:tc>
      </w:tr>
    </w:tbl>
    <w:p w14:paraId="408879B1" w14:textId="7A69A9D9" w:rsidR="00B32949" w:rsidRDefault="00B32949"/>
    <w:p w14:paraId="42A5D654" w14:textId="1F533257" w:rsidR="00B32949" w:rsidRDefault="00B32949"/>
    <w:p w14:paraId="55BEF65E" w14:textId="55BA993D" w:rsidR="00B32949" w:rsidRDefault="00B32949"/>
    <w:p w14:paraId="72958AC1" w14:textId="2ADA48B2" w:rsidR="00B32949" w:rsidRDefault="00B3294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474BE" w:rsidRPr="002474BE" w14:paraId="68690CB0" w14:textId="77777777" w:rsidTr="00D736DC">
        <w:tc>
          <w:tcPr>
            <w:tcW w:w="456" w:type="dxa"/>
            <w:hideMark/>
          </w:tcPr>
          <w:p w14:paraId="0492405B" w14:textId="77777777" w:rsidR="002474BE" w:rsidRPr="002474BE" w:rsidRDefault="002474BE">
            <w:pPr>
              <w:rPr>
                <w:rFonts w:cs="Arial"/>
                <w:szCs w:val="18"/>
                <w:lang w:val="de-CH" w:eastAsia="de-CH"/>
              </w:rPr>
            </w:pPr>
          </w:p>
        </w:tc>
        <w:tc>
          <w:tcPr>
            <w:tcW w:w="851" w:type="dxa"/>
            <w:hideMark/>
          </w:tcPr>
          <w:p w14:paraId="79BB939C" w14:textId="77777777" w:rsidR="002474BE" w:rsidRPr="002474BE" w:rsidRDefault="001569B2">
            <w:pPr>
              <w:rPr>
                <w:rFonts w:cs="Arial"/>
                <w:szCs w:val="18"/>
              </w:rPr>
            </w:pPr>
            <w:hyperlink r:id="rId745" w:history="1">
              <w:r w:rsidR="002474BE" w:rsidRPr="002474BE">
                <w:rPr>
                  <w:rStyle w:val="Hyperlink"/>
                  <w:rFonts w:ascii="Arial" w:hAnsi="Arial" w:cs="Arial"/>
                  <w:sz w:val="18"/>
                  <w:szCs w:val="18"/>
                </w:rPr>
                <w:t>16.3730</w:t>
              </w:r>
            </w:hyperlink>
          </w:p>
        </w:tc>
        <w:tc>
          <w:tcPr>
            <w:tcW w:w="425" w:type="dxa"/>
            <w:hideMark/>
          </w:tcPr>
          <w:p w14:paraId="2C1ABC7D" w14:textId="77777777" w:rsidR="002474BE" w:rsidRPr="002474BE" w:rsidRDefault="002474BE">
            <w:pPr>
              <w:rPr>
                <w:rFonts w:cs="Arial"/>
                <w:szCs w:val="18"/>
              </w:rPr>
            </w:pPr>
            <w:r w:rsidRPr="002474BE">
              <w:rPr>
                <w:rFonts w:cs="Arial"/>
                <w:szCs w:val="18"/>
              </w:rPr>
              <w:t>n</w:t>
            </w:r>
          </w:p>
        </w:tc>
        <w:tc>
          <w:tcPr>
            <w:tcW w:w="5636" w:type="dxa"/>
            <w:hideMark/>
          </w:tcPr>
          <w:p w14:paraId="18BDC1C8" w14:textId="77777777" w:rsidR="002474BE" w:rsidRPr="002474BE" w:rsidRDefault="002474BE">
            <w:pPr>
              <w:rPr>
                <w:rFonts w:cs="Arial"/>
                <w:szCs w:val="18"/>
                <w:lang w:val="it-CH"/>
              </w:rPr>
            </w:pPr>
            <w:r w:rsidRPr="002474BE">
              <w:rPr>
                <w:rFonts w:cs="Arial"/>
                <w:szCs w:val="18"/>
              </w:rPr>
              <w:t xml:space="preserve">Mo. Marti. Fachkräfteinitiative. Erhöhung des Frauenanteils bei ICT-Berufen </w:t>
            </w:r>
            <w:r w:rsidRPr="002474BE">
              <w:rPr>
                <w:rFonts w:cs="Arial"/>
                <w:szCs w:val="18"/>
              </w:rPr>
              <w:br/>
              <w:t xml:space="preserve">Mo. </w:t>
            </w:r>
            <w:r w:rsidRPr="002474BE">
              <w:rPr>
                <w:rFonts w:cs="Arial"/>
                <w:szCs w:val="18"/>
                <w:lang w:val="fr-CH"/>
              </w:rPr>
              <w:t xml:space="preserve">Marti. Initiative visant à combattre la pénurie de personnel qualifié. Augmenter la part de femmes dans les métiers de l'informatique </w:t>
            </w:r>
            <w:r w:rsidRPr="002474BE">
              <w:rPr>
                <w:rFonts w:cs="Arial"/>
                <w:szCs w:val="18"/>
                <w:lang w:val="fr-CH"/>
              </w:rPr>
              <w:br/>
              <w:t xml:space="preserve">Mo. </w:t>
            </w:r>
            <w:r w:rsidRPr="002474BE">
              <w:rPr>
                <w:rFonts w:cs="Arial"/>
                <w:szCs w:val="18"/>
                <w:lang w:val="it-CH"/>
              </w:rPr>
              <w:t xml:space="preserve">Marti. Iniziativa sul personale qualificato: aumentare la presenza femminile nelle professioni TIC </w:t>
            </w:r>
          </w:p>
        </w:tc>
        <w:tc>
          <w:tcPr>
            <w:tcW w:w="1276" w:type="dxa"/>
            <w:hideMark/>
          </w:tcPr>
          <w:p w14:paraId="42BFDC3D" w14:textId="77777777" w:rsidR="002474BE" w:rsidRPr="002474BE" w:rsidRDefault="002474BE">
            <w:pPr>
              <w:rPr>
                <w:rFonts w:cs="Arial"/>
                <w:szCs w:val="18"/>
                <w:lang w:val="it-CH"/>
              </w:rPr>
            </w:pPr>
          </w:p>
        </w:tc>
        <w:tc>
          <w:tcPr>
            <w:tcW w:w="567" w:type="dxa"/>
            <w:hideMark/>
          </w:tcPr>
          <w:p w14:paraId="5570EE0B" w14:textId="77777777" w:rsidR="002474BE" w:rsidRPr="002474BE" w:rsidRDefault="002474BE">
            <w:pPr>
              <w:rPr>
                <w:rFonts w:cs="Arial"/>
                <w:szCs w:val="18"/>
              </w:rPr>
            </w:pPr>
            <w:r w:rsidRPr="002474BE">
              <w:rPr>
                <w:rFonts w:cs="Arial"/>
                <w:b/>
                <w:bCs/>
                <w:szCs w:val="18"/>
              </w:rPr>
              <w:t>-</w:t>
            </w:r>
          </w:p>
        </w:tc>
      </w:tr>
      <w:tr w:rsidR="00E3158B" w:rsidRPr="00E3158B" w14:paraId="559A4E9D" w14:textId="77777777" w:rsidTr="00D736DC">
        <w:tc>
          <w:tcPr>
            <w:tcW w:w="456" w:type="dxa"/>
            <w:hideMark/>
          </w:tcPr>
          <w:p w14:paraId="255F9C31" w14:textId="77777777" w:rsidR="00E3158B" w:rsidRPr="00E3158B" w:rsidRDefault="00E3158B">
            <w:pPr>
              <w:rPr>
                <w:rFonts w:cs="Arial"/>
                <w:szCs w:val="18"/>
                <w:lang w:val="de-CH" w:eastAsia="de-CH"/>
              </w:rPr>
            </w:pPr>
          </w:p>
        </w:tc>
        <w:tc>
          <w:tcPr>
            <w:tcW w:w="851" w:type="dxa"/>
            <w:hideMark/>
          </w:tcPr>
          <w:p w14:paraId="5FF7B8D9" w14:textId="77777777" w:rsidR="00E3158B" w:rsidRPr="00E3158B" w:rsidRDefault="001569B2">
            <w:pPr>
              <w:rPr>
                <w:rFonts w:cs="Arial"/>
                <w:szCs w:val="18"/>
              </w:rPr>
            </w:pPr>
            <w:hyperlink r:id="rId746" w:history="1">
              <w:r w:rsidR="00E3158B" w:rsidRPr="00E3158B">
                <w:rPr>
                  <w:rStyle w:val="Hyperlink"/>
                  <w:rFonts w:ascii="Arial" w:hAnsi="Arial" w:cs="Arial"/>
                  <w:sz w:val="18"/>
                  <w:szCs w:val="18"/>
                </w:rPr>
                <w:t>16.3817</w:t>
              </w:r>
            </w:hyperlink>
          </w:p>
        </w:tc>
        <w:tc>
          <w:tcPr>
            <w:tcW w:w="425" w:type="dxa"/>
            <w:hideMark/>
          </w:tcPr>
          <w:p w14:paraId="3D7B4DC0" w14:textId="77777777" w:rsidR="00E3158B" w:rsidRPr="00E3158B" w:rsidRDefault="00E3158B">
            <w:pPr>
              <w:rPr>
                <w:rFonts w:cs="Arial"/>
                <w:szCs w:val="18"/>
              </w:rPr>
            </w:pPr>
            <w:r w:rsidRPr="00E3158B">
              <w:rPr>
                <w:rFonts w:cs="Arial"/>
                <w:szCs w:val="18"/>
              </w:rPr>
              <w:t>n</w:t>
            </w:r>
          </w:p>
        </w:tc>
        <w:tc>
          <w:tcPr>
            <w:tcW w:w="5636" w:type="dxa"/>
            <w:hideMark/>
          </w:tcPr>
          <w:p w14:paraId="3E628E53" w14:textId="77777777" w:rsidR="00E3158B" w:rsidRPr="00E3158B" w:rsidRDefault="00E3158B">
            <w:pPr>
              <w:rPr>
                <w:rFonts w:cs="Arial"/>
                <w:szCs w:val="18"/>
                <w:lang w:val="it-CH"/>
              </w:rPr>
            </w:pPr>
            <w:r w:rsidRPr="00E3158B">
              <w:rPr>
                <w:rFonts w:cs="Arial"/>
                <w:szCs w:val="18"/>
              </w:rPr>
              <w:t xml:space="preserve">Ip. Nussbaumer. Ziele für die Revision des Efta-Freihandelsabkommens mit Kanada </w:t>
            </w:r>
            <w:r w:rsidRPr="00E3158B">
              <w:rPr>
                <w:rFonts w:cs="Arial"/>
                <w:szCs w:val="18"/>
              </w:rPr>
              <w:br/>
              <w:t xml:space="preserve">Ip. </w:t>
            </w:r>
            <w:r w:rsidRPr="00E3158B">
              <w:rPr>
                <w:rFonts w:cs="Arial"/>
                <w:szCs w:val="18"/>
                <w:lang w:val="fr-CH"/>
              </w:rPr>
              <w:t xml:space="preserve">Nussbaumer. Révision de l'accord de libre-échange conclu entre l'AELE et le Canada. </w:t>
            </w:r>
            <w:r w:rsidRPr="00E3158B">
              <w:rPr>
                <w:rFonts w:cs="Arial"/>
                <w:szCs w:val="18"/>
                <w:lang w:val="it-CH"/>
              </w:rPr>
              <w:t xml:space="preserve">Quels sont les objectifs visés? </w:t>
            </w:r>
            <w:r w:rsidRPr="00E3158B">
              <w:rPr>
                <w:rFonts w:cs="Arial"/>
                <w:szCs w:val="18"/>
                <w:lang w:val="it-CH"/>
              </w:rPr>
              <w:br/>
              <w:t xml:space="preserve">Ip. Nussbaumer. Obiettivi per la revisione dell'Accordo di libero scambio tra l'AELS e il Canada </w:t>
            </w:r>
          </w:p>
        </w:tc>
        <w:tc>
          <w:tcPr>
            <w:tcW w:w="1276" w:type="dxa"/>
            <w:hideMark/>
          </w:tcPr>
          <w:p w14:paraId="65FADC3E" w14:textId="77777777" w:rsidR="00E3158B" w:rsidRPr="00E3158B" w:rsidRDefault="00E3158B">
            <w:pPr>
              <w:rPr>
                <w:rFonts w:cs="Arial"/>
                <w:szCs w:val="18"/>
              </w:rPr>
            </w:pPr>
            <w:r w:rsidRPr="00E3158B">
              <w:rPr>
                <w:rFonts w:cs="Arial"/>
                <w:b/>
                <w:bCs/>
                <w:szCs w:val="18"/>
                <w:lang w:val="fr-FR"/>
              </w:rPr>
              <w:t>Diskussion</w:t>
            </w:r>
          </w:p>
          <w:p w14:paraId="63E02B69" w14:textId="77777777" w:rsidR="00E3158B" w:rsidRPr="00E3158B" w:rsidRDefault="00E3158B">
            <w:pPr>
              <w:rPr>
                <w:rFonts w:cs="Arial"/>
                <w:szCs w:val="18"/>
              </w:rPr>
            </w:pPr>
            <w:r w:rsidRPr="00E3158B">
              <w:rPr>
                <w:rFonts w:cs="Arial"/>
                <w:b/>
                <w:bCs/>
                <w:szCs w:val="18"/>
                <w:lang w:val="fr-FR"/>
              </w:rPr>
              <w:t>Discussion</w:t>
            </w:r>
          </w:p>
          <w:p w14:paraId="29EE42C6" w14:textId="77777777" w:rsidR="00E3158B" w:rsidRPr="00E3158B" w:rsidRDefault="00E3158B">
            <w:pPr>
              <w:rPr>
                <w:rFonts w:cs="Arial"/>
                <w:szCs w:val="18"/>
              </w:rPr>
            </w:pPr>
            <w:r w:rsidRPr="00E3158B">
              <w:rPr>
                <w:rFonts w:cs="Arial"/>
                <w:b/>
                <w:bCs/>
                <w:szCs w:val="18"/>
                <w:lang w:val="fr-FR"/>
              </w:rPr>
              <w:t>Discussione</w:t>
            </w:r>
          </w:p>
        </w:tc>
        <w:tc>
          <w:tcPr>
            <w:tcW w:w="567" w:type="dxa"/>
            <w:hideMark/>
          </w:tcPr>
          <w:p w14:paraId="3484616C" w14:textId="77777777" w:rsidR="00E3158B" w:rsidRPr="00E3158B" w:rsidRDefault="00E3158B">
            <w:pPr>
              <w:rPr>
                <w:rFonts w:cs="Arial"/>
                <w:szCs w:val="18"/>
              </w:rPr>
            </w:pPr>
            <w:r w:rsidRPr="00E3158B">
              <w:rPr>
                <w:rFonts w:cs="Arial"/>
                <w:b/>
                <w:bCs/>
                <w:szCs w:val="18"/>
              </w:rPr>
              <w:t>tw</w:t>
            </w:r>
          </w:p>
        </w:tc>
      </w:tr>
      <w:tr w:rsidR="003D180F" w:rsidRPr="003D180F" w14:paraId="0A2E50AC" w14:textId="77777777" w:rsidTr="00D736DC">
        <w:tc>
          <w:tcPr>
            <w:tcW w:w="456" w:type="dxa"/>
            <w:hideMark/>
          </w:tcPr>
          <w:p w14:paraId="089FFC49" w14:textId="77777777" w:rsidR="003D180F" w:rsidRPr="00E5628F" w:rsidRDefault="003D180F">
            <w:pPr>
              <w:rPr>
                <w:rFonts w:cs="Arial"/>
                <w:szCs w:val="18"/>
                <w:lang w:val="it-CH" w:eastAsia="de-CH"/>
              </w:rPr>
            </w:pPr>
          </w:p>
        </w:tc>
        <w:tc>
          <w:tcPr>
            <w:tcW w:w="851" w:type="dxa"/>
            <w:hideMark/>
          </w:tcPr>
          <w:p w14:paraId="7C9E3F21" w14:textId="77777777" w:rsidR="003D180F" w:rsidRPr="003D180F" w:rsidRDefault="001569B2">
            <w:pPr>
              <w:rPr>
                <w:rFonts w:cs="Arial"/>
                <w:szCs w:val="18"/>
              </w:rPr>
            </w:pPr>
            <w:hyperlink r:id="rId747" w:history="1">
              <w:r w:rsidR="003D180F" w:rsidRPr="003D180F">
                <w:rPr>
                  <w:rStyle w:val="Hyperlink"/>
                  <w:rFonts w:ascii="Arial" w:hAnsi="Arial" w:cs="Arial"/>
                  <w:sz w:val="18"/>
                  <w:szCs w:val="18"/>
                </w:rPr>
                <w:t>16.3830</w:t>
              </w:r>
            </w:hyperlink>
          </w:p>
        </w:tc>
        <w:tc>
          <w:tcPr>
            <w:tcW w:w="425" w:type="dxa"/>
            <w:hideMark/>
          </w:tcPr>
          <w:p w14:paraId="5DE8D82D" w14:textId="77777777" w:rsidR="003D180F" w:rsidRPr="003D180F" w:rsidRDefault="003D180F">
            <w:pPr>
              <w:rPr>
                <w:rFonts w:cs="Arial"/>
                <w:szCs w:val="18"/>
              </w:rPr>
            </w:pPr>
            <w:r w:rsidRPr="003D180F">
              <w:rPr>
                <w:rFonts w:cs="Arial"/>
                <w:szCs w:val="18"/>
              </w:rPr>
              <w:t>n</w:t>
            </w:r>
          </w:p>
        </w:tc>
        <w:tc>
          <w:tcPr>
            <w:tcW w:w="5636" w:type="dxa"/>
            <w:hideMark/>
          </w:tcPr>
          <w:p w14:paraId="48BA295D" w14:textId="77777777" w:rsidR="003D180F" w:rsidRPr="003D180F" w:rsidRDefault="003D180F">
            <w:pPr>
              <w:rPr>
                <w:rFonts w:cs="Arial"/>
                <w:szCs w:val="18"/>
                <w:lang w:val="it-CH"/>
              </w:rPr>
            </w:pPr>
            <w:r w:rsidRPr="003D180F">
              <w:rPr>
                <w:rFonts w:cs="Arial"/>
                <w:szCs w:val="18"/>
              </w:rPr>
              <w:t xml:space="preserve">Mo. Page. Anerkennung und Berufsbildung für Personen, die sich um Betagte und Menschen mit Behinderungen kümmern </w:t>
            </w:r>
            <w:r w:rsidRPr="003D180F">
              <w:rPr>
                <w:rFonts w:cs="Arial"/>
                <w:szCs w:val="18"/>
              </w:rPr>
              <w:br/>
              <w:t xml:space="preserve">Mo. </w:t>
            </w:r>
            <w:r w:rsidRPr="003D180F">
              <w:rPr>
                <w:rFonts w:cs="Arial"/>
                <w:szCs w:val="18"/>
                <w:lang w:val="fr-CH"/>
              </w:rPr>
              <w:t xml:space="preserve">Page. Reconnaissance et formation professionnelle pour les personnes s'occupant de personnes âgées et/ou handicapées </w:t>
            </w:r>
            <w:r w:rsidRPr="003D180F">
              <w:rPr>
                <w:rFonts w:cs="Arial"/>
                <w:szCs w:val="18"/>
                <w:lang w:val="fr-CH"/>
              </w:rPr>
              <w:br/>
              <w:t xml:space="preserve">Mo. </w:t>
            </w:r>
            <w:r w:rsidRPr="003D180F">
              <w:rPr>
                <w:rFonts w:cs="Arial"/>
                <w:szCs w:val="18"/>
                <w:lang w:val="it-CH"/>
              </w:rPr>
              <w:t xml:space="preserve">Page. Riconoscimento e formazione professionale delle persone che si prendono cura di anziani o disabili </w:t>
            </w:r>
          </w:p>
        </w:tc>
        <w:tc>
          <w:tcPr>
            <w:tcW w:w="1276" w:type="dxa"/>
            <w:hideMark/>
          </w:tcPr>
          <w:p w14:paraId="28D1A7A8" w14:textId="77777777" w:rsidR="003D180F" w:rsidRPr="003D180F" w:rsidRDefault="003D180F">
            <w:pPr>
              <w:rPr>
                <w:rFonts w:cs="Arial"/>
                <w:szCs w:val="18"/>
                <w:lang w:val="it-CH"/>
              </w:rPr>
            </w:pPr>
          </w:p>
        </w:tc>
        <w:tc>
          <w:tcPr>
            <w:tcW w:w="567" w:type="dxa"/>
            <w:hideMark/>
          </w:tcPr>
          <w:p w14:paraId="0E19ADD4" w14:textId="77777777" w:rsidR="003D180F" w:rsidRPr="003D180F" w:rsidRDefault="003D180F">
            <w:pPr>
              <w:rPr>
                <w:rFonts w:cs="Arial"/>
                <w:szCs w:val="18"/>
              </w:rPr>
            </w:pPr>
            <w:r w:rsidRPr="003D180F">
              <w:rPr>
                <w:rFonts w:cs="Arial"/>
                <w:b/>
                <w:bCs/>
                <w:szCs w:val="18"/>
              </w:rPr>
              <w:t>-</w:t>
            </w:r>
          </w:p>
        </w:tc>
      </w:tr>
      <w:tr w:rsidR="00CC12B6" w:rsidRPr="00CC12B6" w14:paraId="56ACDC77" w14:textId="77777777" w:rsidTr="00D736DC">
        <w:tc>
          <w:tcPr>
            <w:tcW w:w="456" w:type="dxa"/>
            <w:hideMark/>
          </w:tcPr>
          <w:p w14:paraId="37DDB908" w14:textId="77777777" w:rsidR="00CC12B6" w:rsidRPr="00E92EA1" w:rsidRDefault="00CC12B6">
            <w:pPr>
              <w:rPr>
                <w:rFonts w:cs="Arial"/>
                <w:szCs w:val="18"/>
                <w:lang w:val="it-CH" w:eastAsia="de-CH"/>
              </w:rPr>
            </w:pPr>
          </w:p>
        </w:tc>
        <w:tc>
          <w:tcPr>
            <w:tcW w:w="851" w:type="dxa"/>
            <w:hideMark/>
          </w:tcPr>
          <w:p w14:paraId="501046D7" w14:textId="77777777" w:rsidR="00CC12B6" w:rsidRPr="00CC12B6" w:rsidRDefault="001569B2">
            <w:pPr>
              <w:rPr>
                <w:rFonts w:cs="Arial"/>
                <w:szCs w:val="18"/>
              </w:rPr>
            </w:pPr>
            <w:hyperlink r:id="rId748" w:history="1">
              <w:r w:rsidR="00CC12B6" w:rsidRPr="00CC12B6">
                <w:rPr>
                  <w:rStyle w:val="Hyperlink"/>
                  <w:rFonts w:ascii="Arial" w:hAnsi="Arial" w:cs="Arial"/>
                  <w:sz w:val="18"/>
                  <w:szCs w:val="18"/>
                </w:rPr>
                <w:t>16.3867</w:t>
              </w:r>
            </w:hyperlink>
          </w:p>
        </w:tc>
        <w:tc>
          <w:tcPr>
            <w:tcW w:w="425" w:type="dxa"/>
            <w:hideMark/>
          </w:tcPr>
          <w:p w14:paraId="1B7A8544" w14:textId="77777777" w:rsidR="00CC12B6" w:rsidRPr="00CC12B6" w:rsidRDefault="00CC12B6">
            <w:pPr>
              <w:rPr>
                <w:rFonts w:cs="Arial"/>
                <w:szCs w:val="18"/>
              </w:rPr>
            </w:pPr>
            <w:r w:rsidRPr="00CC12B6">
              <w:rPr>
                <w:rFonts w:cs="Arial"/>
                <w:szCs w:val="18"/>
              </w:rPr>
              <w:t>n</w:t>
            </w:r>
          </w:p>
        </w:tc>
        <w:tc>
          <w:tcPr>
            <w:tcW w:w="5636" w:type="dxa"/>
            <w:hideMark/>
          </w:tcPr>
          <w:p w14:paraId="46574F67" w14:textId="77777777" w:rsidR="00CC12B6" w:rsidRPr="00CC12B6" w:rsidRDefault="00CC12B6">
            <w:pPr>
              <w:rPr>
                <w:rFonts w:cs="Arial"/>
                <w:szCs w:val="18"/>
                <w:lang w:val="it-CH"/>
              </w:rPr>
            </w:pPr>
            <w:r w:rsidRPr="00CC12B6">
              <w:rPr>
                <w:rFonts w:cs="Arial"/>
                <w:szCs w:val="18"/>
              </w:rPr>
              <w:t xml:space="preserve">Mo. Müller-Altermatt. Care-Arbeit und Arbeitsanforderungen vereinbaren </w:t>
            </w:r>
            <w:r w:rsidRPr="00CC12B6">
              <w:rPr>
                <w:rFonts w:cs="Arial"/>
                <w:szCs w:val="18"/>
              </w:rPr>
              <w:br/>
              <w:t xml:space="preserve">Mo. </w:t>
            </w:r>
            <w:r w:rsidRPr="00CC12B6">
              <w:rPr>
                <w:rFonts w:cs="Arial"/>
                <w:szCs w:val="18"/>
                <w:lang w:val="fr-CH"/>
              </w:rPr>
              <w:t xml:space="preserve">Müller-Altermatt. Tenir compte des contraintes qu'imposent le travail de "care" dans la recherche d'un emploi </w:t>
            </w:r>
            <w:r w:rsidRPr="00CC12B6">
              <w:rPr>
                <w:rFonts w:cs="Arial"/>
                <w:szCs w:val="18"/>
                <w:lang w:val="fr-CH"/>
              </w:rPr>
              <w:br/>
              <w:t xml:space="preserve">Mo. </w:t>
            </w:r>
            <w:r w:rsidRPr="00CC12B6">
              <w:rPr>
                <w:rFonts w:cs="Arial"/>
                <w:szCs w:val="18"/>
                <w:lang w:val="it-CH"/>
              </w:rPr>
              <w:t xml:space="preserve">Müller-Altermatt. Conciliare l'attività di assistenza con le esigenze del mondo del lavoro </w:t>
            </w:r>
          </w:p>
        </w:tc>
        <w:tc>
          <w:tcPr>
            <w:tcW w:w="1276" w:type="dxa"/>
            <w:hideMark/>
          </w:tcPr>
          <w:p w14:paraId="1E8E0A1F" w14:textId="77777777" w:rsidR="00CC12B6" w:rsidRPr="00CC12B6" w:rsidRDefault="00CC12B6">
            <w:pPr>
              <w:rPr>
                <w:rFonts w:cs="Arial"/>
                <w:szCs w:val="18"/>
                <w:lang w:val="it-CH"/>
              </w:rPr>
            </w:pPr>
          </w:p>
        </w:tc>
        <w:tc>
          <w:tcPr>
            <w:tcW w:w="567" w:type="dxa"/>
            <w:hideMark/>
          </w:tcPr>
          <w:p w14:paraId="4A2709B9" w14:textId="77777777" w:rsidR="00CC12B6" w:rsidRPr="00CC12B6" w:rsidRDefault="00CC12B6">
            <w:pPr>
              <w:rPr>
                <w:rFonts w:cs="Arial"/>
                <w:szCs w:val="18"/>
              </w:rPr>
            </w:pPr>
            <w:r w:rsidRPr="00CC12B6">
              <w:rPr>
                <w:rFonts w:cs="Arial"/>
                <w:b/>
                <w:bCs/>
                <w:szCs w:val="18"/>
              </w:rPr>
              <w:t>-</w:t>
            </w:r>
          </w:p>
        </w:tc>
      </w:tr>
      <w:tr w:rsidR="003D180F" w:rsidRPr="003D180F" w14:paraId="67480D07" w14:textId="77777777" w:rsidTr="00D736DC">
        <w:tc>
          <w:tcPr>
            <w:tcW w:w="456" w:type="dxa"/>
            <w:hideMark/>
          </w:tcPr>
          <w:p w14:paraId="40A55186" w14:textId="77777777" w:rsidR="003D180F" w:rsidRPr="00E5628F" w:rsidRDefault="003D180F">
            <w:pPr>
              <w:rPr>
                <w:rFonts w:cs="Arial"/>
                <w:szCs w:val="18"/>
                <w:lang w:val="it-CH" w:eastAsia="de-CH"/>
              </w:rPr>
            </w:pPr>
          </w:p>
        </w:tc>
        <w:tc>
          <w:tcPr>
            <w:tcW w:w="851" w:type="dxa"/>
            <w:hideMark/>
          </w:tcPr>
          <w:p w14:paraId="21355887" w14:textId="77777777" w:rsidR="003D180F" w:rsidRPr="003D180F" w:rsidRDefault="001569B2">
            <w:pPr>
              <w:rPr>
                <w:rFonts w:cs="Arial"/>
                <w:szCs w:val="18"/>
              </w:rPr>
            </w:pPr>
            <w:hyperlink r:id="rId749" w:history="1">
              <w:r w:rsidR="003D180F" w:rsidRPr="003D180F">
                <w:rPr>
                  <w:rStyle w:val="Hyperlink"/>
                  <w:rFonts w:ascii="Arial" w:hAnsi="Arial" w:cs="Arial"/>
                  <w:sz w:val="18"/>
                  <w:szCs w:val="18"/>
                </w:rPr>
                <w:t>16.3882</w:t>
              </w:r>
            </w:hyperlink>
          </w:p>
        </w:tc>
        <w:tc>
          <w:tcPr>
            <w:tcW w:w="425" w:type="dxa"/>
            <w:hideMark/>
          </w:tcPr>
          <w:p w14:paraId="1691EB2B" w14:textId="77777777" w:rsidR="003D180F" w:rsidRPr="003D180F" w:rsidRDefault="003D180F">
            <w:pPr>
              <w:rPr>
                <w:rFonts w:cs="Arial"/>
                <w:szCs w:val="18"/>
              </w:rPr>
            </w:pPr>
            <w:r w:rsidRPr="003D180F">
              <w:rPr>
                <w:rFonts w:cs="Arial"/>
                <w:szCs w:val="18"/>
              </w:rPr>
              <w:t>n</w:t>
            </w:r>
          </w:p>
        </w:tc>
        <w:tc>
          <w:tcPr>
            <w:tcW w:w="5636" w:type="dxa"/>
            <w:hideMark/>
          </w:tcPr>
          <w:p w14:paraId="76F785F8" w14:textId="77777777" w:rsidR="003D180F" w:rsidRPr="003D180F" w:rsidRDefault="003D180F">
            <w:pPr>
              <w:rPr>
                <w:rFonts w:cs="Arial"/>
                <w:szCs w:val="18"/>
              </w:rPr>
            </w:pPr>
            <w:r w:rsidRPr="003D180F">
              <w:rPr>
                <w:rFonts w:cs="Arial"/>
                <w:szCs w:val="18"/>
              </w:rPr>
              <w:t xml:space="preserve">Mo. Jans. Anpassung der Versorgungssicherheitsbeiträge </w:t>
            </w:r>
            <w:r w:rsidRPr="003D180F">
              <w:rPr>
                <w:rFonts w:cs="Arial"/>
                <w:szCs w:val="18"/>
              </w:rPr>
              <w:br/>
              <w:t xml:space="preserve">Mo. </w:t>
            </w:r>
            <w:r w:rsidRPr="003D180F">
              <w:rPr>
                <w:rFonts w:cs="Arial"/>
                <w:szCs w:val="18"/>
                <w:lang w:val="fr-CH"/>
              </w:rPr>
              <w:t xml:space="preserve">Jans. Sécurité de l'approvisionnement. Adapter les contributions </w:t>
            </w:r>
            <w:r w:rsidRPr="003D180F">
              <w:rPr>
                <w:rFonts w:cs="Arial"/>
                <w:szCs w:val="18"/>
                <w:lang w:val="fr-CH"/>
              </w:rPr>
              <w:br/>
              <w:t xml:space="preserve">Mo. </w:t>
            </w:r>
            <w:r w:rsidRPr="003D180F">
              <w:rPr>
                <w:rFonts w:cs="Arial"/>
                <w:szCs w:val="18"/>
              </w:rPr>
              <w:t xml:space="preserve">Jans. Adeguamento dei contributi per la sicurezza dell'approvvigionamento </w:t>
            </w:r>
          </w:p>
        </w:tc>
        <w:tc>
          <w:tcPr>
            <w:tcW w:w="1276" w:type="dxa"/>
            <w:hideMark/>
          </w:tcPr>
          <w:p w14:paraId="10DB6186" w14:textId="77777777" w:rsidR="003D180F" w:rsidRPr="003D180F" w:rsidRDefault="003D180F">
            <w:pPr>
              <w:rPr>
                <w:rFonts w:cs="Arial"/>
                <w:szCs w:val="18"/>
              </w:rPr>
            </w:pPr>
          </w:p>
        </w:tc>
        <w:tc>
          <w:tcPr>
            <w:tcW w:w="567" w:type="dxa"/>
            <w:hideMark/>
          </w:tcPr>
          <w:p w14:paraId="4B3910D8" w14:textId="77777777" w:rsidR="003D180F" w:rsidRPr="003D180F" w:rsidRDefault="003D180F">
            <w:pPr>
              <w:rPr>
                <w:rFonts w:cs="Arial"/>
                <w:szCs w:val="18"/>
              </w:rPr>
            </w:pPr>
            <w:r w:rsidRPr="003D180F">
              <w:rPr>
                <w:rFonts w:cs="Arial"/>
                <w:b/>
                <w:bCs/>
                <w:szCs w:val="18"/>
              </w:rPr>
              <w:t>-</w:t>
            </w:r>
          </w:p>
        </w:tc>
      </w:tr>
      <w:tr w:rsidR="00AF4548" w:rsidRPr="00AF4548" w14:paraId="1CAC5BDB" w14:textId="77777777" w:rsidTr="00D736DC">
        <w:tc>
          <w:tcPr>
            <w:tcW w:w="456" w:type="dxa"/>
            <w:hideMark/>
          </w:tcPr>
          <w:p w14:paraId="6172AEE3" w14:textId="77777777" w:rsidR="00AF4548" w:rsidRPr="00AF4548" w:rsidRDefault="00AF4548">
            <w:pPr>
              <w:rPr>
                <w:rFonts w:cs="Arial"/>
                <w:szCs w:val="18"/>
                <w:lang w:val="de-CH" w:eastAsia="de-CH"/>
              </w:rPr>
            </w:pPr>
          </w:p>
        </w:tc>
        <w:tc>
          <w:tcPr>
            <w:tcW w:w="851" w:type="dxa"/>
            <w:hideMark/>
          </w:tcPr>
          <w:p w14:paraId="07AC13B5" w14:textId="77777777" w:rsidR="00AF4548" w:rsidRPr="00AF4548" w:rsidRDefault="001569B2">
            <w:pPr>
              <w:rPr>
                <w:rFonts w:cs="Arial"/>
                <w:szCs w:val="18"/>
              </w:rPr>
            </w:pPr>
            <w:hyperlink r:id="rId750" w:history="1">
              <w:r w:rsidR="00AF4548" w:rsidRPr="00AF4548">
                <w:rPr>
                  <w:rStyle w:val="Hyperlink"/>
                  <w:rFonts w:ascii="Arial" w:hAnsi="Arial" w:cs="Arial"/>
                  <w:sz w:val="18"/>
                  <w:szCs w:val="18"/>
                </w:rPr>
                <w:t>16.3884</w:t>
              </w:r>
            </w:hyperlink>
          </w:p>
        </w:tc>
        <w:tc>
          <w:tcPr>
            <w:tcW w:w="425" w:type="dxa"/>
            <w:hideMark/>
          </w:tcPr>
          <w:p w14:paraId="6F7CC70A" w14:textId="77777777" w:rsidR="00AF4548" w:rsidRPr="00AF4548" w:rsidRDefault="00AF4548">
            <w:pPr>
              <w:rPr>
                <w:rFonts w:cs="Arial"/>
                <w:szCs w:val="18"/>
              </w:rPr>
            </w:pPr>
            <w:r w:rsidRPr="00AF4548">
              <w:rPr>
                <w:rFonts w:cs="Arial"/>
                <w:szCs w:val="18"/>
              </w:rPr>
              <w:t>n</w:t>
            </w:r>
          </w:p>
        </w:tc>
        <w:tc>
          <w:tcPr>
            <w:tcW w:w="5636" w:type="dxa"/>
            <w:hideMark/>
          </w:tcPr>
          <w:p w14:paraId="20ECC4FE" w14:textId="77777777" w:rsidR="00AF4548" w:rsidRPr="00AF4548" w:rsidRDefault="00AF4548">
            <w:pPr>
              <w:rPr>
                <w:rFonts w:cs="Arial"/>
                <w:szCs w:val="18"/>
                <w:lang w:val="it-CH"/>
              </w:rPr>
            </w:pPr>
            <w:r w:rsidRPr="00AF4548">
              <w:rPr>
                <w:rFonts w:cs="Arial"/>
                <w:szCs w:val="18"/>
              </w:rPr>
              <w:t xml:space="preserve">Mo. Bühler. Rasche Unterstützung für Lehrbetriebe mit Kurzarbeit </w:t>
            </w:r>
            <w:r w:rsidRPr="00AF4548">
              <w:rPr>
                <w:rFonts w:cs="Arial"/>
                <w:szCs w:val="18"/>
              </w:rPr>
              <w:br/>
              <w:t xml:space="preserve">Mo. </w:t>
            </w:r>
            <w:r w:rsidRPr="00AF4548">
              <w:rPr>
                <w:rFonts w:cs="Arial"/>
                <w:szCs w:val="18"/>
                <w:lang w:val="fr-CH"/>
              </w:rPr>
              <w:t xml:space="preserve">Bühler. Soutien rapide aux entreprises formatrices dans le cadre des RHT </w:t>
            </w:r>
            <w:r w:rsidRPr="00AF4548">
              <w:rPr>
                <w:rFonts w:cs="Arial"/>
                <w:szCs w:val="18"/>
                <w:lang w:val="fr-CH"/>
              </w:rPr>
              <w:br/>
              <w:t xml:space="preserve">Mo. </w:t>
            </w:r>
            <w:r w:rsidRPr="00AF4548">
              <w:rPr>
                <w:rFonts w:cs="Arial"/>
                <w:szCs w:val="18"/>
                <w:lang w:val="it-CH"/>
              </w:rPr>
              <w:t xml:space="preserve">Bühler. Sostegno rapido alle aziende di tirocinio nell'ambito delle ILR </w:t>
            </w:r>
          </w:p>
        </w:tc>
        <w:tc>
          <w:tcPr>
            <w:tcW w:w="1276" w:type="dxa"/>
            <w:hideMark/>
          </w:tcPr>
          <w:p w14:paraId="364E0F94" w14:textId="77777777" w:rsidR="00AF4548" w:rsidRPr="00AF4548" w:rsidRDefault="00AF4548">
            <w:pPr>
              <w:rPr>
                <w:rFonts w:cs="Arial"/>
                <w:szCs w:val="18"/>
                <w:lang w:val="it-CH"/>
              </w:rPr>
            </w:pPr>
          </w:p>
        </w:tc>
        <w:tc>
          <w:tcPr>
            <w:tcW w:w="567" w:type="dxa"/>
            <w:hideMark/>
          </w:tcPr>
          <w:p w14:paraId="6BB8694B" w14:textId="77777777" w:rsidR="00AF4548" w:rsidRPr="00AF4548" w:rsidRDefault="00AF4548">
            <w:pPr>
              <w:rPr>
                <w:rFonts w:cs="Arial"/>
                <w:szCs w:val="18"/>
              </w:rPr>
            </w:pPr>
            <w:r w:rsidRPr="00AF4548">
              <w:rPr>
                <w:rFonts w:cs="Arial"/>
                <w:b/>
                <w:bCs/>
                <w:szCs w:val="18"/>
              </w:rPr>
              <w:t>-</w:t>
            </w:r>
          </w:p>
        </w:tc>
      </w:tr>
      <w:tr w:rsidR="00AF4548" w:rsidRPr="00AF4548" w14:paraId="0E2A2CC1" w14:textId="77777777" w:rsidTr="00D736DC">
        <w:tc>
          <w:tcPr>
            <w:tcW w:w="456" w:type="dxa"/>
            <w:hideMark/>
          </w:tcPr>
          <w:p w14:paraId="52C1D97C" w14:textId="77777777" w:rsidR="00AF4548" w:rsidRPr="00AF4548" w:rsidRDefault="00AF4548">
            <w:pPr>
              <w:rPr>
                <w:rFonts w:cs="Arial"/>
                <w:szCs w:val="18"/>
                <w:lang w:val="de-CH" w:eastAsia="de-CH"/>
              </w:rPr>
            </w:pPr>
          </w:p>
        </w:tc>
        <w:tc>
          <w:tcPr>
            <w:tcW w:w="851" w:type="dxa"/>
            <w:hideMark/>
          </w:tcPr>
          <w:p w14:paraId="71C13DF7" w14:textId="77777777" w:rsidR="00AF4548" w:rsidRPr="00AF4548" w:rsidRDefault="001569B2">
            <w:pPr>
              <w:rPr>
                <w:rFonts w:cs="Arial"/>
                <w:szCs w:val="18"/>
              </w:rPr>
            </w:pPr>
            <w:hyperlink r:id="rId751" w:history="1">
              <w:r w:rsidR="00AF4548" w:rsidRPr="00AF4548">
                <w:rPr>
                  <w:rStyle w:val="Hyperlink"/>
                  <w:rFonts w:ascii="Arial" w:hAnsi="Arial" w:cs="Arial"/>
                  <w:sz w:val="18"/>
                  <w:szCs w:val="18"/>
                </w:rPr>
                <w:t>16.3894</w:t>
              </w:r>
            </w:hyperlink>
          </w:p>
        </w:tc>
        <w:tc>
          <w:tcPr>
            <w:tcW w:w="425" w:type="dxa"/>
            <w:hideMark/>
          </w:tcPr>
          <w:p w14:paraId="1D73175B" w14:textId="77777777" w:rsidR="00AF4548" w:rsidRPr="00AF4548" w:rsidRDefault="00AF4548">
            <w:pPr>
              <w:rPr>
                <w:rFonts w:cs="Arial"/>
                <w:szCs w:val="18"/>
              </w:rPr>
            </w:pPr>
            <w:r w:rsidRPr="00AF4548">
              <w:rPr>
                <w:rFonts w:cs="Arial"/>
                <w:szCs w:val="18"/>
              </w:rPr>
              <w:t>n</w:t>
            </w:r>
          </w:p>
        </w:tc>
        <w:tc>
          <w:tcPr>
            <w:tcW w:w="5636" w:type="dxa"/>
            <w:hideMark/>
          </w:tcPr>
          <w:p w14:paraId="6353C3D1" w14:textId="77777777" w:rsidR="00AF4548" w:rsidRPr="00AF4548" w:rsidRDefault="00AF4548">
            <w:pPr>
              <w:rPr>
                <w:rFonts w:cs="Arial"/>
                <w:szCs w:val="18"/>
                <w:lang w:val="it-CH"/>
              </w:rPr>
            </w:pPr>
            <w:r w:rsidRPr="00AF4548">
              <w:rPr>
                <w:rFonts w:cs="Arial"/>
                <w:szCs w:val="18"/>
              </w:rPr>
              <w:t xml:space="preserve">Mo. Reimann Lukas. Vermeidung von Bürokratie und unverhältnismässigem Verwaltungsaufwand beim Grenzübertritt von Personenwagen </w:t>
            </w:r>
            <w:r w:rsidRPr="00AF4548">
              <w:rPr>
                <w:rFonts w:cs="Arial"/>
                <w:szCs w:val="18"/>
              </w:rPr>
              <w:br/>
              <w:t xml:space="preserve">Mo. </w:t>
            </w:r>
            <w:r w:rsidRPr="00AF4548">
              <w:rPr>
                <w:rFonts w:cs="Arial"/>
                <w:szCs w:val="18"/>
                <w:lang w:val="fr-CH"/>
              </w:rPr>
              <w:t xml:space="preserve">Reimann Lukas. Importation de voitures de tourisme. Éviter la bureaucratie et la paperasse disproportionnée </w:t>
            </w:r>
            <w:r w:rsidRPr="00AF4548">
              <w:rPr>
                <w:rFonts w:cs="Arial"/>
                <w:szCs w:val="18"/>
                <w:lang w:val="fr-CH"/>
              </w:rPr>
              <w:br/>
              <w:t xml:space="preserve">Mo. </w:t>
            </w:r>
            <w:r w:rsidRPr="00AF4548">
              <w:rPr>
                <w:rFonts w:cs="Arial"/>
                <w:szCs w:val="18"/>
                <w:lang w:val="it-CH"/>
              </w:rPr>
              <w:t xml:space="preserve">Reimann Lukas. Evitare la burocrazia e il dispendio amministrativo sproporzionato all'importazione di automobili </w:t>
            </w:r>
          </w:p>
        </w:tc>
        <w:tc>
          <w:tcPr>
            <w:tcW w:w="1276" w:type="dxa"/>
            <w:hideMark/>
          </w:tcPr>
          <w:p w14:paraId="1F8C06E3" w14:textId="77777777" w:rsidR="00AF4548" w:rsidRPr="00AF4548" w:rsidRDefault="00AF4548">
            <w:pPr>
              <w:rPr>
                <w:rFonts w:cs="Arial"/>
                <w:szCs w:val="18"/>
                <w:lang w:val="it-CH"/>
              </w:rPr>
            </w:pPr>
          </w:p>
        </w:tc>
        <w:tc>
          <w:tcPr>
            <w:tcW w:w="567" w:type="dxa"/>
            <w:hideMark/>
          </w:tcPr>
          <w:p w14:paraId="59F103C3" w14:textId="77777777" w:rsidR="00AF4548" w:rsidRPr="00AF4548" w:rsidRDefault="00AF4548">
            <w:pPr>
              <w:rPr>
                <w:rFonts w:cs="Arial"/>
                <w:szCs w:val="18"/>
              </w:rPr>
            </w:pPr>
            <w:r w:rsidRPr="00AF4548">
              <w:rPr>
                <w:rFonts w:cs="Arial"/>
                <w:b/>
                <w:bCs/>
                <w:szCs w:val="18"/>
              </w:rPr>
              <w:t>-</w:t>
            </w:r>
          </w:p>
        </w:tc>
      </w:tr>
      <w:tr w:rsidR="00CC12B6" w:rsidRPr="00CC12B6" w14:paraId="295C189B" w14:textId="77777777" w:rsidTr="00B50895">
        <w:tc>
          <w:tcPr>
            <w:tcW w:w="456" w:type="dxa"/>
            <w:hideMark/>
          </w:tcPr>
          <w:p w14:paraId="25B18892" w14:textId="77777777" w:rsidR="00CC12B6" w:rsidRPr="00E92EA1" w:rsidRDefault="00CC12B6">
            <w:pPr>
              <w:rPr>
                <w:rFonts w:cs="Arial"/>
                <w:szCs w:val="18"/>
                <w:lang w:val="it-CH" w:eastAsia="de-CH"/>
              </w:rPr>
            </w:pPr>
          </w:p>
        </w:tc>
        <w:tc>
          <w:tcPr>
            <w:tcW w:w="851" w:type="dxa"/>
            <w:hideMark/>
          </w:tcPr>
          <w:p w14:paraId="26D11D09" w14:textId="77777777" w:rsidR="00CC12B6" w:rsidRPr="00CC12B6" w:rsidRDefault="001569B2">
            <w:pPr>
              <w:rPr>
                <w:rFonts w:cs="Arial"/>
                <w:szCs w:val="18"/>
              </w:rPr>
            </w:pPr>
            <w:hyperlink r:id="rId752" w:history="1">
              <w:r w:rsidR="00CC12B6" w:rsidRPr="00CC12B6">
                <w:rPr>
                  <w:rStyle w:val="Hyperlink"/>
                  <w:rFonts w:ascii="Arial" w:hAnsi="Arial" w:cs="Arial"/>
                  <w:sz w:val="18"/>
                  <w:szCs w:val="18"/>
                </w:rPr>
                <w:t>16.3895</w:t>
              </w:r>
            </w:hyperlink>
          </w:p>
        </w:tc>
        <w:tc>
          <w:tcPr>
            <w:tcW w:w="425" w:type="dxa"/>
            <w:hideMark/>
          </w:tcPr>
          <w:p w14:paraId="3F53AD7F" w14:textId="77777777" w:rsidR="00CC12B6" w:rsidRPr="00CC12B6" w:rsidRDefault="00CC12B6">
            <w:pPr>
              <w:rPr>
                <w:rFonts w:cs="Arial"/>
                <w:szCs w:val="18"/>
              </w:rPr>
            </w:pPr>
            <w:r w:rsidRPr="00CC12B6">
              <w:rPr>
                <w:rFonts w:cs="Arial"/>
                <w:szCs w:val="18"/>
              </w:rPr>
              <w:t>n</w:t>
            </w:r>
          </w:p>
        </w:tc>
        <w:tc>
          <w:tcPr>
            <w:tcW w:w="5636" w:type="dxa"/>
            <w:hideMark/>
          </w:tcPr>
          <w:p w14:paraId="0833C911" w14:textId="77777777" w:rsidR="00CC12B6" w:rsidRPr="00CC12B6" w:rsidRDefault="00CC12B6">
            <w:pPr>
              <w:rPr>
                <w:rFonts w:cs="Arial"/>
                <w:szCs w:val="18"/>
                <w:lang w:val="it-CH"/>
              </w:rPr>
            </w:pPr>
            <w:r w:rsidRPr="00CC12B6">
              <w:rPr>
                <w:rFonts w:cs="Arial"/>
                <w:szCs w:val="18"/>
              </w:rPr>
              <w:t xml:space="preserve">Mo. Gmür-Schönenberger. Vorhandene Daten zum Studienerfolg publizieren </w:t>
            </w:r>
            <w:r w:rsidRPr="00CC12B6">
              <w:rPr>
                <w:rFonts w:cs="Arial"/>
                <w:szCs w:val="18"/>
              </w:rPr>
              <w:br/>
              <w:t xml:space="preserve">Mo. </w:t>
            </w:r>
            <w:r w:rsidRPr="00CC12B6">
              <w:rPr>
                <w:rFonts w:cs="Arial"/>
                <w:szCs w:val="18"/>
                <w:lang w:val="fr-CH"/>
              </w:rPr>
              <w:t xml:space="preserve">Gmür-Schönenberger. Publier les données disponibles sur la réussite académique </w:t>
            </w:r>
            <w:r w:rsidRPr="00CC12B6">
              <w:rPr>
                <w:rFonts w:cs="Arial"/>
                <w:szCs w:val="18"/>
                <w:lang w:val="fr-CH"/>
              </w:rPr>
              <w:br/>
              <w:t xml:space="preserve">Mo. </w:t>
            </w:r>
            <w:r w:rsidRPr="00CC12B6">
              <w:rPr>
                <w:rFonts w:cs="Arial"/>
                <w:szCs w:val="18"/>
                <w:lang w:val="it-CH"/>
              </w:rPr>
              <w:t xml:space="preserve">Gmür-Schönenberger. Pubblicare i dati disponibili sul successo negli studi </w:t>
            </w:r>
          </w:p>
        </w:tc>
        <w:tc>
          <w:tcPr>
            <w:tcW w:w="1276" w:type="dxa"/>
            <w:hideMark/>
          </w:tcPr>
          <w:p w14:paraId="45B5422E" w14:textId="77777777" w:rsidR="00CC12B6" w:rsidRPr="00CC12B6" w:rsidRDefault="00CC12B6">
            <w:pPr>
              <w:rPr>
                <w:rFonts w:cs="Arial"/>
                <w:szCs w:val="18"/>
                <w:lang w:val="it-CH"/>
              </w:rPr>
            </w:pPr>
          </w:p>
        </w:tc>
        <w:tc>
          <w:tcPr>
            <w:tcW w:w="567" w:type="dxa"/>
            <w:hideMark/>
          </w:tcPr>
          <w:p w14:paraId="55B8B09B" w14:textId="77777777" w:rsidR="00CC12B6" w:rsidRPr="00CC12B6" w:rsidRDefault="00CC12B6">
            <w:pPr>
              <w:rPr>
                <w:rFonts w:cs="Arial"/>
                <w:szCs w:val="18"/>
              </w:rPr>
            </w:pPr>
            <w:r w:rsidRPr="00CC12B6">
              <w:rPr>
                <w:rFonts w:cs="Arial"/>
                <w:b/>
                <w:bCs/>
                <w:szCs w:val="18"/>
              </w:rPr>
              <w:t>-</w:t>
            </w:r>
          </w:p>
        </w:tc>
      </w:tr>
      <w:tr w:rsidR="00E3158B" w:rsidRPr="00E3158B" w14:paraId="211AD9FB" w14:textId="77777777" w:rsidTr="00B50895">
        <w:tc>
          <w:tcPr>
            <w:tcW w:w="456" w:type="dxa"/>
            <w:hideMark/>
          </w:tcPr>
          <w:p w14:paraId="70BBCFD1" w14:textId="77777777" w:rsidR="00E3158B" w:rsidRPr="00E3158B" w:rsidRDefault="00E3158B">
            <w:pPr>
              <w:rPr>
                <w:rFonts w:cs="Arial"/>
                <w:szCs w:val="18"/>
                <w:lang w:val="de-CH" w:eastAsia="de-CH"/>
              </w:rPr>
            </w:pPr>
          </w:p>
        </w:tc>
        <w:tc>
          <w:tcPr>
            <w:tcW w:w="851" w:type="dxa"/>
            <w:hideMark/>
          </w:tcPr>
          <w:p w14:paraId="70206CD9" w14:textId="77777777" w:rsidR="00E3158B" w:rsidRPr="00E3158B" w:rsidRDefault="001569B2">
            <w:pPr>
              <w:rPr>
                <w:rFonts w:cs="Arial"/>
                <w:szCs w:val="18"/>
              </w:rPr>
            </w:pPr>
            <w:hyperlink r:id="rId753" w:history="1">
              <w:r w:rsidR="00E3158B" w:rsidRPr="00E3158B">
                <w:rPr>
                  <w:rStyle w:val="Hyperlink"/>
                  <w:rFonts w:ascii="Arial" w:hAnsi="Arial" w:cs="Arial"/>
                  <w:sz w:val="18"/>
                  <w:szCs w:val="18"/>
                </w:rPr>
                <w:t>16.3901</w:t>
              </w:r>
            </w:hyperlink>
          </w:p>
        </w:tc>
        <w:tc>
          <w:tcPr>
            <w:tcW w:w="425" w:type="dxa"/>
            <w:hideMark/>
          </w:tcPr>
          <w:p w14:paraId="26FCBEA3" w14:textId="77777777" w:rsidR="00E3158B" w:rsidRPr="00E3158B" w:rsidRDefault="00E3158B">
            <w:pPr>
              <w:rPr>
                <w:rFonts w:cs="Arial"/>
                <w:szCs w:val="18"/>
              </w:rPr>
            </w:pPr>
            <w:r w:rsidRPr="00E3158B">
              <w:rPr>
                <w:rFonts w:cs="Arial"/>
                <w:szCs w:val="18"/>
              </w:rPr>
              <w:t>n</w:t>
            </w:r>
          </w:p>
        </w:tc>
        <w:tc>
          <w:tcPr>
            <w:tcW w:w="5636" w:type="dxa"/>
            <w:hideMark/>
          </w:tcPr>
          <w:p w14:paraId="492A4C28" w14:textId="77777777" w:rsidR="00E3158B" w:rsidRPr="00E3158B" w:rsidRDefault="00E3158B">
            <w:pPr>
              <w:rPr>
                <w:rFonts w:cs="Arial"/>
                <w:szCs w:val="18"/>
                <w:lang w:val="it-CH"/>
              </w:rPr>
            </w:pPr>
            <w:r w:rsidRPr="00E3158B">
              <w:rPr>
                <w:rFonts w:cs="Arial"/>
                <w:szCs w:val="18"/>
              </w:rPr>
              <w:t xml:space="preserve">Ip. Steinemann. Werden Zuwanderer aus dem EU-Raum immer schneller arbeitslos? </w:t>
            </w:r>
            <w:r w:rsidRPr="00E3158B">
              <w:rPr>
                <w:rFonts w:cs="Arial"/>
                <w:szCs w:val="18"/>
              </w:rPr>
              <w:br/>
            </w:r>
            <w:r w:rsidRPr="00E3158B">
              <w:rPr>
                <w:rFonts w:cs="Arial"/>
                <w:szCs w:val="18"/>
                <w:lang w:val="fr-CH"/>
              </w:rPr>
              <w:t xml:space="preserve">Ip. Steinemann. Les travailleurs immigrés en provenance de l'UE sont-ils au chômage de plus en plus tôt? </w:t>
            </w:r>
            <w:r w:rsidRPr="00E3158B">
              <w:rPr>
                <w:rFonts w:cs="Arial"/>
                <w:szCs w:val="18"/>
                <w:lang w:val="fr-CH"/>
              </w:rPr>
              <w:br/>
            </w:r>
            <w:r w:rsidRPr="00E3158B">
              <w:rPr>
                <w:rFonts w:cs="Arial"/>
                <w:szCs w:val="18"/>
                <w:lang w:val="it-CH"/>
              </w:rPr>
              <w:t xml:space="preserve">Ip. Steinemann. Gli immigrati dall'UE vanno sempre prima in disoccupazione? </w:t>
            </w:r>
          </w:p>
        </w:tc>
        <w:tc>
          <w:tcPr>
            <w:tcW w:w="1276" w:type="dxa"/>
            <w:hideMark/>
          </w:tcPr>
          <w:p w14:paraId="76B8654F" w14:textId="77777777" w:rsidR="00E3158B" w:rsidRPr="00E3158B" w:rsidRDefault="00E3158B">
            <w:pPr>
              <w:rPr>
                <w:rFonts w:cs="Arial"/>
                <w:szCs w:val="18"/>
              </w:rPr>
            </w:pPr>
            <w:r w:rsidRPr="00E3158B">
              <w:rPr>
                <w:rFonts w:cs="Arial"/>
                <w:b/>
                <w:bCs/>
                <w:szCs w:val="18"/>
                <w:lang w:val="fr-FR"/>
              </w:rPr>
              <w:t>Diskussion</w:t>
            </w:r>
          </w:p>
          <w:p w14:paraId="1B136C2E" w14:textId="77777777" w:rsidR="00E3158B" w:rsidRPr="00E3158B" w:rsidRDefault="00E3158B">
            <w:pPr>
              <w:rPr>
                <w:rFonts w:cs="Arial"/>
                <w:szCs w:val="18"/>
              </w:rPr>
            </w:pPr>
            <w:r w:rsidRPr="00E3158B">
              <w:rPr>
                <w:rFonts w:cs="Arial"/>
                <w:b/>
                <w:bCs/>
                <w:szCs w:val="18"/>
                <w:lang w:val="fr-FR"/>
              </w:rPr>
              <w:t>Discussion</w:t>
            </w:r>
          </w:p>
          <w:p w14:paraId="5329EA84" w14:textId="77777777" w:rsidR="00E3158B" w:rsidRPr="00E3158B" w:rsidRDefault="00E3158B">
            <w:pPr>
              <w:rPr>
                <w:rFonts w:cs="Arial"/>
                <w:szCs w:val="18"/>
              </w:rPr>
            </w:pPr>
            <w:r w:rsidRPr="00E3158B">
              <w:rPr>
                <w:rFonts w:cs="Arial"/>
                <w:b/>
                <w:bCs/>
                <w:szCs w:val="18"/>
                <w:lang w:val="fr-FR"/>
              </w:rPr>
              <w:t>Discussione</w:t>
            </w:r>
          </w:p>
        </w:tc>
        <w:tc>
          <w:tcPr>
            <w:tcW w:w="567" w:type="dxa"/>
            <w:hideMark/>
          </w:tcPr>
          <w:p w14:paraId="0A16A093" w14:textId="77777777" w:rsidR="00E3158B" w:rsidRPr="00E3158B" w:rsidRDefault="00E3158B">
            <w:pPr>
              <w:rPr>
                <w:rFonts w:cs="Arial"/>
                <w:szCs w:val="18"/>
              </w:rPr>
            </w:pPr>
            <w:r w:rsidRPr="00E3158B">
              <w:rPr>
                <w:rFonts w:cs="Arial"/>
                <w:b/>
                <w:bCs/>
                <w:szCs w:val="18"/>
              </w:rPr>
              <w:t>n</w:t>
            </w:r>
          </w:p>
        </w:tc>
      </w:tr>
      <w:tr w:rsidR="007678D3" w:rsidRPr="007678D3" w14:paraId="5CA6478F" w14:textId="77777777" w:rsidTr="00B50895">
        <w:tc>
          <w:tcPr>
            <w:tcW w:w="456" w:type="dxa"/>
            <w:hideMark/>
          </w:tcPr>
          <w:p w14:paraId="13BC8C49" w14:textId="77777777" w:rsidR="007678D3" w:rsidRPr="007678D3" w:rsidRDefault="007678D3">
            <w:pPr>
              <w:rPr>
                <w:rFonts w:cs="Arial"/>
                <w:szCs w:val="18"/>
                <w:lang w:val="de-CH" w:eastAsia="de-CH"/>
              </w:rPr>
            </w:pPr>
          </w:p>
        </w:tc>
        <w:tc>
          <w:tcPr>
            <w:tcW w:w="851" w:type="dxa"/>
            <w:hideMark/>
          </w:tcPr>
          <w:p w14:paraId="435E8D68" w14:textId="77777777" w:rsidR="007678D3" w:rsidRPr="007678D3" w:rsidRDefault="001569B2">
            <w:pPr>
              <w:rPr>
                <w:rFonts w:cs="Arial"/>
                <w:szCs w:val="18"/>
              </w:rPr>
            </w:pPr>
            <w:hyperlink r:id="rId754" w:history="1">
              <w:r w:rsidR="007678D3" w:rsidRPr="007678D3">
                <w:rPr>
                  <w:rStyle w:val="Hyperlink"/>
                  <w:rFonts w:ascii="Arial" w:hAnsi="Arial" w:cs="Arial"/>
                  <w:sz w:val="18"/>
                  <w:szCs w:val="18"/>
                </w:rPr>
                <w:t>16.3931</w:t>
              </w:r>
            </w:hyperlink>
          </w:p>
        </w:tc>
        <w:tc>
          <w:tcPr>
            <w:tcW w:w="425" w:type="dxa"/>
            <w:hideMark/>
          </w:tcPr>
          <w:p w14:paraId="1D63B429" w14:textId="77777777" w:rsidR="007678D3" w:rsidRPr="007678D3" w:rsidRDefault="007678D3">
            <w:pPr>
              <w:rPr>
                <w:rFonts w:cs="Arial"/>
                <w:szCs w:val="18"/>
              </w:rPr>
            </w:pPr>
            <w:r w:rsidRPr="007678D3">
              <w:rPr>
                <w:rFonts w:cs="Arial"/>
                <w:szCs w:val="18"/>
              </w:rPr>
              <w:t>n</w:t>
            </w:r>
          </w:p>
        </w:tc>
        <w:tc>
          <w:tcPr>
            <w:tcW w:w="5636" w:type="dxa"/>
            <w:hideMark/>
          </w:tcPr>
          <w:p w14:paraId="15035985" w14:textId="77777777" w:rsidR="007678D3" w:rsidRPr="007678D3" w:rsidRDefault="007678D3">
            <w:pPr>
              <w:rPr>
                <w:rFonts w:cs="Arial"/>
                <w:szCs w:val="18"/>
                <w:lang w:val="it-CH"/>
              </w:rPr>
            </w:pPr>
            <w:r w:rsidRPr="007678D3">
              <w:rPr>
                <w:rFonts w:cs="Arial"/>
                <w:szCs w:val="18"/>
              </w:rPr>
              <w:t xml:space="preserve">Ip. Mazzone. Tisa-Verhandlungen. Werden mit der neuen Schweizer Offerte die Umwelt und die Demokratie aufgegeben? </w:t>
            </w:r>
            <w:r w:rsidRPr="007678D3">
              <w:rPr>
                <w:rFonts w:cs="Arial"/>
                <w:szCs w:val="18"/>
              </w:rPr>
              <w:br/>
            </w:r>
            <w:r w:rsidRPr="007678D3">
              <w:rPr>
                <w:rFonts w:cs="Arial"/>
                <w:szCs w:val="18"/>
                <w:lang w:val="fr-CH"/>
              </w:rPr>
              <w:t xml:space="preserve">Ip. Mazzone. Négociations TISA. La nouvelle offre suisse annonce-t-elle un bradage environnemental et démocratique? </w:t>
            </w:r>
            <w:r w:rsidRPr="007678D3">
              <w:rPr>
                <w:rFonts w:cs="Arial"/>
                <w:szCs w:val="18"/>
                <w:lang w:val="fr-CH"/>
              </w:rPr>
              <w:br/>
            </w:r>
            <w:r w:rsidRPr="007678D3">
              <w:rPr>
                <w:rFonts w:cs="Arial"/>
                <w:szCs w:val="18"/>
                <w:lang w:val="it-CH"/>
              </w:rPr>
              <w:t xml:space="preserve">Ip. Mazzone. Negoziati TISA. La nuova offerta svizzera annuncia la svendita dei valori ambientali e democratici? </w:t>
            </w:r>
          </w:p>
        </w:tc>
        <w:tc>
          <w:tcPr>
            <w:tcW w:w="1276" w:type="dxa"/>
            <w:hideMark/>
          </w:tcPr>
          <w:p w14:paraId="3C8E07E0" w14:textId="77777777" w:rsidR="007678D3" w:rsidRPr="007678D3" w:rsidRDefault="007678D3">
            <w:pPr>
              <w:rPr>
                <w:rFonts w:cs="Arial"/>
                <w:szCs w:val="18"/>
              </w:rPr>
            </w:pPr>
            <w:r w:rsidRPr="007678D3">
              <w:rPr>
                <w:rFonts w:cs="Arial"/>
                <w:b/>
                <w:bCs/>
                <w:szCs w:val="18"/>
                <w:lang w:val="fr-FR"/>
              </w:rPr>
              <w:t>Diskussion</w:t>
            </w:r>
          </w:p>
          <w:p w14:paraId="2FD0FDEF" w14:textId="77777777" w:rsidR="007678D3" w:rsidRPr="007678D3" w:rsidRDefault="007678D3">
            <w:pPr>
              <w:rPr>
                <w:rFonts w:cs="Arial"/>
                <w:szCs w:val="18"/>
              </w:rPr>
            </w:pPr>
            <w:r w:rsidRPr="007678D3">
              <w:rPr>
                <w:rFonts w:cs="Arial"/>
                <w:b/>
                <w:bCs/>
                <w:szCs w:val="18"/>
                <w:lang w:val="fr-FR"/>
              </w:rPr>
              <w:t>Discussion</w:t>
            </w:r>
          </w:p>
          <w:p w14:paraId="7FAA8054" w14:textId="77777777" w:rsidR="007678D3" w:rsidRPr="007678D3" w:rsidRDefault="007678D3">
            <w:pPr>
              <w:rPr>
                <w:rFonts w:cs="Arial"/>
                <w:szCs w:val="18"/>
              </w:rPr>
            </w:pPr>
            <w:r w:rsidRPr="007678D3">
              <w:rPr>
                <w:rFonts w:cs="Arial"/>
                <w:b/>
                <w:bCs/>
                <w:szCs w:val="18"/>
                <w:lang w:val="fr-FR"/>
              </w:rPr>
              <w:t>Discussione</w:t>
            </w:r>
          </w:p>
        </w:tc>
        <w:tc>
          <w:tcPr>
            <w:tcW w:w="567" w:type="dxa"/>
            <w:hideMark/>
          </w:tcPr>
          <w:p w14:paraId="4B0A13CC" w14:textId="77777777" w:rsidR="007678D3" w:rsidRPr="007678D3" w:rsidRDefault="007678D3">
            <w:pPr>
              <w:rPr>
                <w:rFonts w:cs="Arial"/>
                <w:szCs w:val="18"/>
              </w:rPr>
            </w:pPr>
            <w:r w:rsidRPr="007678D3">
              <w:rPr>
                <w:rFonts w:cs="Arial"/>
                <w:b/>
                <w:bCs/>
                <w:szCs w:val="18"/>
              </w:rPr>
              <w:t>n</w:t>
            </w:r>
          </w:p>
        </w:tc>
      </w:tr>
    </w:tbl>
    <w:p w14:paraId="71C6C843" w14:textId="700811FE" w:rsidR="00AA4DEF" w:rsidRDefault="00AA4DEF"/>
    <w:p w14:paraId="00A72401" w14:textId="132B6EDB" w:rsidR="00AA4DEF" w:rsidRDefault="00AA4DEF"/>
    <w:p w14:paraId="04487E8F" w14:textId="046BE7E6" w:rsidR="00AA4DEF" w:rsidRDefault="00AA4DE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147AA" w:rsidRPr="001147AA" w14:paraId="0AF5F0CE" w14:textId="77777777" w:rsidTr="00B50895">
        <w:tc>
          <w:tcPr>
            <w:tcW w:w="456" w:type="dxa"/>
            <w:hideMark/>
          </w:tcPr>
          <w:p w14:paraId="47D25460" w14:textId="77777777" w:rsidR="001147AA" w:rsidRPr="001147AA" w:rsidRDefault="001147AA">
            <w:pPr>
              <w:rPr>
                <w:rFonts w:cs="Arial"/>
                <w:szCs w:val="18"/>
                <w:lang w:val="de-CH" w:eastAsia="de-CH"/>
              </w:rPr>
            </w:pPr>
          </w:p>
        </w:tc>
        <w:tc>
          <w:tcPr>
            <w:tcW w:w="851" w:type="dxa"/>
            <w:hideMark/>
          </w:tcPr>
          <w:p w14:paraId="6AFBC043" w14:textId="77777777" w:rsidR="001147AA" w:rsidRPr="001147AA" w:rsidRDefault="001569B2">
            <w:pPr>
              <w:rPr>
                <w:rFonts w:cs="Arial"/>
                <w:szCs w:val="18"/>
              </w:rPr>
            </w:pPr>
            <w:hyperlink r:id="rId755" w:history="1">
              <w:r w:rsidR="001147AA" w:rsidRPr="001147AA">
                <w:rPr>
                  <w:rStyle w:val="Hyperlink"/>
                  <w:rFonts w:ascii="Arial" w:hAnsi="Arial" w:cs="Arial"/>
                  <w:sz w:val="18"/>
                  <w:szCs w:val="18"/>
                </w:rPr>
                <w:t>16.3946</w:t>
              </w:r>
            </w:hyperlink>
          </w:p>
        </w:tc>
        <w:tc>
          <w:tcPr>
            <w:tcW w:w="425" w:type="dxa"/>
            <w:hideMark/>
          </w:tcPr>
          <w:p w14:paraId="570BBEED" w14:textId="77777777" w:rsidR="001147AA" w:rsidRPr="001147AA" w:rsidRDefault="001147AA">
            <w:pPr>
              <w:rPr>
                <w:rFonts w:cs="Arial"/>
                <w:szCs w:val="18"/>
              </w:rPr>
            </w:pPr>
            <w:r w:rsidRPr="001147AA">
              <w:rPr>
                <w:rFonts w:cs="Arial"/>
                <w:szCs w:val="18"/>
              </w:rPr>
              <w:t>n</w:t>
            </w:r>
          </w:p>
        </w:tc>
        <w:tc>
          <w:tcPr>
            <w:tcW w:w="5636" w:type="dxa"/>
            <w:hideMark/>
          </w:tcPr>
          <w:p w14:paraId="78A87C36" w14:textId="77777777" w:rsidR="001147AA" w:rsidRPr="001147AA" w:rsidRDefault="001147AA">
            <w:pPr>
              <w:rPr>
                <w:rFonts w:cs="Arial"/>
                <w:szCs w:val="18"/>
              </w:rPr>
            </w:pPr>
            <w:r w:rsidRPr="001147AA">
              <w:rPr>
                <w:rFonts w:cs="Arial"/>
                <w:szCs w:val="18"/>
              </w:rPr>
              <w:t xml:space="preserve">Mo. Fraktion BD. Stärkung der Frauenorganisationen in der Sozialpartnerschaft </w:t>
            </w:r>
            <w:r w:rsidRPr="001147AA">
              <w:rPr>
                <w:rFonts w:cs="Arial"/>
                <w:szCs w:val="18"/>
              </w:rPr>
              <w:br/>
              <w:t xml:space="preserve">Mo. </w:t>
            </w:r>
            <w:r w:rsidRPr="001147AA">
              <w:rPr>
                <w:rFonts w:cs="Arial"/>
                <w:szCs w:val="18"/>
                <w:lang w:val="fr-CH"/>
              </w:rPr>
              <w:t xml:space="preserve">Groupe BD. Partenariat social. Renforcer la représentation des femmes </w:t>
            </w:r>
            <w:r w:rsidRPr="001147AA">
              <w:rPr>
                <w:rFonts w:cs="Arial"/>
                <w:szCs w:val="18"/>
                <w:lang w:val="fr-CH"/>
              </w:rPr>
              <w:br/>
              <w:t xml:space="preserve">Mo. </w:t>
            </w:r>
            <w:r w:rsidRPr="006B20D6">
              <w:rPr>
                <w:rFonts w:cs="Arial"/>
                <w:szCs w:val="18"/>
                <w:lang w:val="fr-CH"/>
              </w:rPr>
              <w:t xml:space="preserve">Gruppo BD. </w:t>
            </w:r>
            <w:r w:rsidRPr="001147AA">
              <w:rPr>
                <w:rFonts w:cs="Arial"/>
                <w:szCs w:val="18"/>
              </w:rPr>
              <w:t xml:space="preserve">Partenariato sociale: rafforzare la rappresentanza delle donne </w:t>
            </w:r>
          </w:p>
        </w:tc>
        <w:tc>
          <w:tcPr>
            <w:tcW w:w="1276" w:type="dxa"/>
            <w:hideMark/>
          </w:tcPr>
          <w:p w14:paraId="72B215F4" w14:textId="77777777" w:rsidR="001147AA" w:rsidRPr="001147AA" w:rsidRDefault="001147AA">
            <w:pPr>
              <w:rPr>
                <w:rFonts w:cs="Arial"/>
                <w:szCs w:val="18"/>
              </w:rPr>
            </w:pPr>
          </w:p>
        </w:tc>
        <w:tc>
          <w:tcPr>
            <w:tcW w:w="567" w:type="dxa"/>
            <w:hideMark/>
          </w:tcPr>
          <w:p w14:paraId="35013909" w14:textId="77777777" w:rsidR="001147AA" w:rsidRPr="001147AA" w:rsidRDefault="001147AA">
            <w:pPr>
              <w:rPr>
                <w:rFonts w:cs="Arial"/>
                <w:szCs w:val="18"/>
              </w:rPr>
            </w:pPr>
            <w:r w:rsidRPr="001147AA">
              <w:rPr>
                <w:rFonts w:cs="Arial"/>
                <w:b/>
                <w:bCs/>
                <w:szCs w:val="18"/>
              </w:rPr>
              <w:t>-</w:t>
            </w:r>
          </w:p>
        </w:tc>
      </w:tr>
      <w:tr w:rsidR="007678D3" w:rsidRPr="007678D3" w14:paraId="1FA0EC1B" w14:textId="77777777" w:rsidTr="00B50895">
        <w:tc>
          <w:tcPr>
            <w:tcW w:w="456" w:type="dxa"/>
            <w:hideMark/>
          </w:tcPr>
          <w:p w14:paraId="5D52B056" w14:textId="77777777" w:rsidR="007678D3" w:rsidRPr="007678D3" w:rsidRDefault="007678D3">
            <w:pPr>
              <w:rPr>
                <w:rFonts w:cs="Arial"/>
                <w:szCs w:val="18"/>
                <w:lang w:val="de-CH" w:eastAsia="de-CH"/>
              </w:rPr>
            </w:pPr>
          </w:p>
        </w:tc>
        <w:tc>
          <w:tcPr>
            <w:tcW w:w="851" w:type="dxa"/>
            <w:hideMark/>
          </w:tcPr>
          <w:p w14:paraId="4843AFC7" w14:textId="77777777" w:rsidR="007678D3" w:rsidRPr="007678D3" w:rsidRDefault="001569B2">
            <w:pPr>
              <w:rPr>
                <w:rFonts w:cs="Arial"/>
                <w:szCs w:val="18"/>
              </w:rPr>
            </w:pPr>
            <w:hyperlink r:id="rId756" w:history="1">
              <w:r w:rsidR="007678D3" w:rsidRPr="007678D3">
                <w:rPr>
                  <w:rStyle w:val="Hyperlink"/>
                  <w:rFonts w:ascii="Arial" w:hAnsi="Arial" w:cs="Arial"/>
                  <w:sz w:val="18"/>
                  <w:szCs w:val="18"/>
                </w:rPr>
                <w:t>16.3958</w:t>
              </w:r>
            </w:hyperlink>
          </w:p>
        </w:tc>
        <w:tc>
          <w:tcPr>
            <w:tcW w:w="425" w:type="dxa"/>
            <w:hideMark/>
          </w:tcPr>
          <w:p w14:paraId="67BB4BA5" w14:textId="77777777" w:rsidR="007678D3" w:rsidRPr="007678D3" w:rsidRDefault="007678D3">
            <w:pPr>
              <w:rPr>
                <w:rFonts w:cs="Arial"/>
                <w:szCs w:val="18"/>
              </w:rPr>
            </w:pPr>
            <w:r w:rsidRPr="007678D3">
              <w:rPr>
                <w:rFonts w:cs="Arial"/>
                <w:szCs w:val="18"/>
              </w:rPr>
              <w:t>n</w:t>
            </w:r>
          </w:p>
        </w:tc>
        <w:tc>
          <w:tcPr>
            <w:tcW w:w="5636" w:type="dxa"/>
            <w:hideMark/>
          </w:tcPr>
          <w:p w14:paraId="1751D76E" w14:textId="77777777" w:rsidR="007678D3" w:rsidRPr="007678D3" w:rsidRDefault="007678D3">
            <w:pPr>
              <w:rPr>
                <w:rFonts w:cs="Arial"/>
                <w:szCs w:val="18"/>
                <w:lang w:val="it-CH"/>
              </w:rPr>
            </w:pPr>
            <w:r w:rsidRPr="007678D3">
              <w:rPr>
                <w:rFonts w:cs="Arial"/>
                <w:szCs w:val="18"/>
              </w:rPr>
              <w:t xml:space="preserve">Ip. Mazzone. Unsere Smartphones stinken nach Benzol. Verantwortung der Schweizer Unternehmen und erforderliche Massnahmen </w:t>
            </w:r>
            <w:r w:rsidRPr="007678D3">
              <w:rPr>
                <w:rFonts w:cs="Arial"/>
                <w:szCs w:val="18"/>
              </w:rPr>
              <w:br/>
              <w:t xml:space="preserve">Ip. </w:t>
            </w:r>
            <w:r w:rsidRPr="007678D3">
              <w:rPr>
                <w:rFonts w:cs="Arial"/>
                <w:szCs w:val="18"/>
                <w:lang w:val="fr-CH"/>
              </w:rPr>
              <w:t xml:space="preserve">Mazzone. Nos smartphones sentent le benzène. Responsabilité des entreprises suisses et mesures à entreprendre </w:t>
            </w:r>
            <w:r w:rsidRPr="007678D3">
              <w:rPr>
                <w:rFonts w:cs="Arial"/>
                <w:szCs w:val="18"/>
                <w:lang w:val="fr-CH"/>
              </w:rPr>
              <w:br/>
              <w:t xml:space="preserve">Ip. </w:t>
            </w:r>
            <w:r w:rsidRPr="007678D3">
              <w:rPr>
                <w:rFonts w:cs="Arial"/>
                <w:szCs w:val="18"/>
                <w:lang w:val="it-CH"/>
              </w:rPr>
              <w:t xml:space="preserve">Mazzone. I nostri smartphone sanno di benzene. Responsabilità delle imprese svizzere e misure necessarie </w:t>
            </w:r>
          </w:p>
        </w:tc>
        <w:tc>
          <w:tcPr>
            <w:tcW w:w="1276" w:type="dxa"/>
            <w:hideMark/>
          </w:tcPr>
          <w:p w14:paraId="39C24C50" w14:textId="77777777" w:rsidR="007678D3" w:rsidRPr="007678D3" w:rsidRDefault="007678D3">
            <w:pPr>
              <w:rPr>
                <w:rFonts w:cs="Arial"/>
                <w:szCs w:val="18"/>
              </w:rPr>
            </w:pPr>
            <w:r w:rsidRPr="007678D3">
              <w:rPr>
                <w:rFonts w:cs="Arial"/>
                <w:b/>
                <w:bCs/>
                <w:szCs w:val="18"/>
                <w:lang w:val="fr-FR"/>
              </w:rPr>
              <w:t>Diskussion</w:t>
            </w:r>
          </w:p>
          <w:p w14:paraId="6DF65920" w14:textId="77777777" w:rsidR="007678D3" w:rsidRPr="007678D3" w:rsidRDefault="007678D3">
            <w:pPr>
              <w:rPr>
                <w:rFonts w:cs="Arial"/>
                <w:szCs w:val="18"/>
              </w:rPr>
            </w:pPr>
            <w:r w:rsidRPr="007678D3">
              <w:rPr>
                <w:rFonts w:cs="Arial"/>
                <w:b/>
                <w:bCs/>
                <w:szCs w:val="18"/>
                <w:lang w:val="fr-FR"/>
              </w:rPr>
              <w:t>Discussion</w:t>
            </w:r>
          </w:p>
          <w:p w14:paraId="1EC60615" w14:textId="77777777" w:rsidR="007678D3" w:rsidRPr="007678D3" w:rsidRDefault="007678D3">
            <w:pPr>
              <w:rPr>
                <w:rFonts w:cs="Arial"/>
                <w:szCs w:val="18"/>
              </w:rPr>
            </w:pPr>
            <w:r w:rsidRPr="007678D3">
              <w:rPr>
                <w:rFonts w:cs="Arial"/>
                <w:b/>
                <w:bCs/>
                <w:szCs w:val="18"/>
                <w:lang w:val="fr-FR"/>
              </w:rPr>
              <w:t>Discussione</w:t>
            </w:r>
          </w:p>
        </w:tc>
        <w:tc>
          <w:tcPr>
            <w:tcW w:w="567" w:type="dxa"/>
            <w:hideMark/>
          </w:tcPr>
          <w:p w14:paraId="2DE40502" w14:textId="77777777" w:rsidR="007678D3" w:rsidRPr="007678D3" w:rsidRDefault="007678D3">
            <w:pPr>
              <w:rPr>
                <w:rFonts w:cs="Arial"/>
                <w:szCs w:val="18"/>
              </w:rPr>
            </w:pPr>
            <w:r w:rsidRPr="007678D3">
              <w:rPr>
                <w:rFonts w:cs="Arial"/>
                <w:b/>
                <w:bCs/>
                <w:szCs w:val="18"/>
              </w:rPr>
              <w:t>n</w:t>
            </w:r>
          </w:p>
        </w:tc>
      </w:tr>
      <w:tr w:rsidR="007678D3" w:rsidRPr="007678D3" w14:paraId="1A408F18" w14:textId="77777777" w:rsidTr="00B50895">
        <w:tc>
          <w:tcPr>
            <w:tcW w:w="456" w:type="dxa"/>
            <w:hideMark/>
          </w:tcPr>
          <w:p w14:paraId="734AB480" w14:textId="77777777" w:rsidR="007678D3" w:rsidRPr="007678D3" w:rsidRDefault="007678D3">
            <w:pPr>
              <w:rPr>
                <w:rFonts w:cs="Arial"/>
                <w:szCs w:val="18"/>
                <w:lang w:val="de-CH" w:eastAsia="de-CH"/>
              </w:rPr>
            </w:pPr>
          </w:p>
        </w:tc>
        <w:tc>
          <w:tcPr>
            <w:tcW w:w="851" w:type="dxa"/>
            <w:hideMark/>
          </w:tcPr>
          <w:p w14:paraId="13FB80A6" w14:textId="77777777" w:rsidR="007678D3" w:rsidRPr="007678D3" w:rsidRDefault="001569B2">
            <w:pPr>
              <w:rPr>
                <w:rFonts w:cs="Arial"/>
                <w:szCs w:val="18"/>
              </w:rPr>
            </w:pPr>
            <w:hyperlink r:id="rId757" w:history="1">
              <w:r w:rsidR="007678D3" w:rsidRPr="007678D3">
                <w:rPr>
                  <w:rStyle w:val="Hyperlink"/>
                  <w:rFonts w:ascii="Arial" w:hAnsi="Arial" w:cs="Arial"/>
                  <w:sz w:val="18"/>
                  <w:szCs w:val="18"/>
                </w:rPr>
                <w:t>16.3960</w:t>
              </w:r>
            </w:hyperlink>
          </w:p>
        </w:tc>
        <w:tc>
          <w:tcPr>
            <w:tcW w:w="425" w:type="dxa"/>
            <w:hideMark/>
          </w:tcPr>
          <w:p w14:paraId="32831462" w14:textId="77777777" w:rsidR="007678D3" w:rsidRPr="007678D3" w:rsidRDefault="007678D3">
            <w:pPr>
              <w:rPr>
                <w:rFonts w:cs="Arial"/>
                <w:szCs w:val="18"/>
              </w:rPr>
            </w:pPr>
            <w:r w:rsidRPr="007678D3">
              <w:rPr>
                <w:rFonts w:cs="Arial"/>
                <w:szCs w:val="18"/>
              </w:rPr>
              <w:t>n</w:t>
            </w:r>
          </w:p>
        </w:tc>
        <w:tc>
          <w:tcPr>
            <w:tcW w:w="5636" w:type="dxa"/>
            <w:hideMark/>
          </w:tcPr>
          <w:p w14:paraId="69B1B04B" w14:textId="77777777" w:rsidR="007678D3" w:rsidRPr="007678D3" w:rsidRDefault="007678D3">
            <w:pPr>
              <w:rPr>
                <w:rFonts w:cs="Arial"/>
                <w:szCs w:val="18"/>
                <w:lang w:val="it-CH"/>
              </w:rPr>
            </w:pPr>
            <w:r w:rsidRPr="007678D3">
              <w:rPr>
                <w:rFonts w:cs="Arial"/>
                <w:szCs w:val="18"/>
              </w:rPr>
              <w:t xml:space="preserve">Ip. Béglé. Anpassung unseres Bildungssystems an das von der Digitalisierung geprägte neue Weltbild </w:t>
            </w:r>
            <w:r w:rsidRPr="007678D3">
              <w:rPr>
                <w:rFonts w:cs="Arial"/>
                <w:szCs w:val="18"/>
              </w:rPr>
              <w:br/>
              <w:t xml:space="preserve">Ip. </w:t>
            </w:r>
            <w:r w:rsidRPr="007678D3">
              <w:rPr>
                <w:rFonts w:cs="Arial"/>
                <w:szCs w:val="18"/>
                <w:lang w:val="fr-CH"/>
              </w:rPr>
              <w:t xml:space="preserve">Béglé. Adapter notre système éducatif à la nouvelle représentation du monde qu'impose le numérique </w:t>
            </w:r>
            <w:r w:rsidRPr="007678D3">
              <w:rPr>
                <w:rFonts w:cs="Arial"/>
                <w:szCs w:val="18"/>
                <w:lang w:val="fr-CH"/>
              </w:rPr>
              <w:br/>
              <w:t xml:space="preserve">Ip. </w:t>
            </w:r>
            <w:r w:rsidRPr="007678D3">
              <w:rPr>
                <w:rFonts w:cs="Arial"/>
                <w:szCs w:val="18"/>
                <w:lang w:val="it-CH"/>
              </w:rPr>
              <w:t xml:space="preserve">Béglé. Adeguare il nostro sistema educativo alla nuova visione del mondo imposta dalla digitalizzazione </w:t>
            </w:r>
          </w:p>
        </w:tc>
        <w:tc>
          <w:tcPr>
            <w:tcW w:w="1276" w:type="dxa"/>
            <w:hideMark/>
          </w:tcPr>
          <w:p w14:paraId="60C50C07" w14:textId="77777777" w:rsidR="007678D3" w:rsidRPr="007678D3" w:rsidRDefault="007678D3">
            <w:pPr>
              <w:rPr>
                <w:rFonts w:cs="Arial"/>
                <w:szCs w:val="18"/>
              </w:rPr>
            </w:pPr>
            <w:r w:rsidRPr="007678D3">
              <w:rPr>
                <w:rFonts w:cs="Arial"/>
                <w:b/>
                <w:bCs/>
                <w:szCs w:val="18"/>
                <w:lang w:val="fr-FR"/>
              </w:rPr>
              <w:t>Diskussion</w:t>
            </w:r>
          </w:p>
          <w:p w14:paraId="026B6022" w14:textId="77777777" w:rsidR="007678D3" w:rsidRPr="007678D3" w:rsidRDefault="007678D3">
            <w:pPr>
              <w:rPr>
                <w:rFonts w:cs="Arial"/>
                <w:szCs w:val="18"/>
              </w:rPr>
            </w:pPr>
            <w:r w:rsidRPr="007678D3">
              <w:rPr>
                <w:rFonts w:cs="Arial"/>
                <w:b/>
                <w:bCs/>
                <w:szCs w:val="18"/>
                <w:lang w:val="fr-FR"/>
              </w:rPr>
              <w:t>Discussion</w:t>
            </w:r>
          </w:p>
          <w:p w14:paraId="6C53A7EE" w14:textId="77777777" w:rsidR="007678D3" w:rsidRPr="007678D3" w:rsidRDefault="007678D3">
            <w:pPr>
              <w:rPr>
                <w:rFonts w:cs="Arial"/>
                <w:szCs w:val="18"/>
              </w:rPr>
            </w:pPr>
            <w:r w:rsidRPr="007678D3">
              <w:rPr>
                <w:rFonts w:cs="Arial"/>
                <w:b/>
                <w:bCs/>
                <w:szCs w:val="18"/>
                <w:lang w:val="fr-FR"/>
              </w:rPr>
              <w:t>Discussione</w:t>
            </w:r>
          </w:p>
        </w:tc>
        <w:tc>
          <w:tcPr>
            <w:tcW w:w="567" w:type="dxa"/>
            <w:hideMark/>
          </w:tcPr>
          <w:p w14:paraId="605E3C6A" w14:textId="77777777" w:rsidR="007678D3" w:rsidRPr="007678D3" w:rsidRDefault="007678D3">
            <w:pPr>
              <w:rPr>
                <w:rFonts w:cs="Arial"/>
                <w:szCs w:val="18"/>
              </w:rPr>
            </w:pPr>
            <w:r w:rsidRPr="007678D3">
              <w:rPr>
                <w:rFonts w:cs="Arial"/>
                <w:b/>
                <w:bCs/>
                <w:szCs w:val="18"/>
              </w:rPr>
              <w:t>b</w:t>
            </w:r>
          </w:p>
        </w:tc>
      </w:tr>
      <w:tr w:rsidR="00CC05D0" w:rsidRPr="00CC05D0" w14:paraId="1AF13370" w14:textId="77777777" w:rsidTr="00B50895">
        <w:tc>
          <w:tcPr>
            <w:tcW w:w="456" w:type="dxa"/>
            <w:hideMark/>
          </w:tcPr>
          <w:p w14:paraId="4888D108" w14:textId="77777777" w:rsidR="00CC05D0" w:rsidRPr="00780BFD" w:rsidRDefault="00CC05D0">
            <w:pPr>
              <w:rPr>
                <w:rFonts w:cs="Arial"/>
                <w:szCs w:val="18"/>
                <w:lang w:val="it-CH" w:eastAsia="de-CH"/>
              </w:rPr>
            </w:pPr>
          </w:p>
        </w:tc>
        <w:tc>
          <w:tcPr>
            <w:tcW w:w="851" w:type="dxa"/>
            <w:hideMark/>
          </w:tcPr>
          <w:p w14:paraId="43C80B81" w14:textId="77777777" w:rsidR="00CC05D0" w:rsidRPr="00CC05D0" w:rsidRDefault="001569B2">
            <w:pPr>
              <w:rPr>
                <w:rFonts w:cs="Arial"/>
                <w:szCs w:val="18"/>
              </w:rPr>
            </w:pPr>
            <w:hyperlink r:id="rId758" w:history="1">
              <w:r w:rsidR="00CC05D0" w:rsidRPr="00CC05D0">
                <w:rPr>
                  <w:rStyle w:val="Hyperlink"/>
                  <w:rFonts w:ascii="Arial" w:hAnsi="Arial" w:cs="Arial"/>
                  <w:sz w:val="18"/>
                  <w:szCs w:val="18"/>
                </w:rPr>
                <w:t>16.3964</w:t>
              </w:r>
            </w:hyperlink>
          </w:p>
        </w:tc>
        <w:tc>
          <w:tcPr>
            <w:tcW w:w="425" w:type="dxa"/>
            <w:hideMark/>
          </w:tcPr>
          <w:p w14:paraId="6C6E2768" w14:textId="77777777" w:rsidR="00CC05D0" w:rsidRPr="00CC05D0" w:rsidRDefault="00CC05D0">
            <w:pPr>
              <w:rPr>
                <w:rFonts w:cs="Arial"/>
                <w:szCs w:val="18"/>
              </w:rPr>
            </w:pPr>
            <w:r w:rsidRPr="00CC05D0">
              <w:rPr>
                <w:rFonts w:cs="Arial"/>
                <w:szCs w:val="18"/>
              </w:rPr>
              <w:t>n</w:t>
            </w:r>
          </w:p>
        </w:tc>
        <w:tc>
          <w:tcPr>
            <w:tcW w:w="5636" w:type="dxa"/>
            <w:hideMark/>
          </w:tcPr>
          <w:p w14:paraId="58EAAEED" w14:textId="77777777" w:rsidR="00CC05D0" w:rsidRPr="00CC05D0" w:rsidRDefault="00CC05D0">
            <w:pPr>
              <w:rPr>
                <w:rFonts w:cs="Arial"/>
                <w:szCs w:val="18"/>
              </w:rPr>
            </w:pPr>
            <w:r w:rsidRPr="00CC05D0">
              <w:rPr>
                <w:rFonts w:cs="Arial"/>
                <w:szCs w:val="18"/>
              </w:rPr>
              <w:t xml:space="preserve">Po. Bourgeois. Berufsausweis landesweit vereinheitlichen </w:t>
            </w:r>
            <w:r w:rsidRPr="00CC05D0">
              <w:rPr>
                <w:rFonts w:cs="Arial"/>
                <w:szCs w:val="18"/>
              </w:rPr>
              <w:br/>
              <w:t xml:space="preserve">Po. </w:t>
            </w:r>
            <w:r w:rsidRPr="00CC05D0">
              <w:rPr>
                <w:rFonts w:cs="Arial"/>
                <w:szCs w:val="18"/>
                <w:lang w:val="fr-CH"/>
              </w:rPr>
              <w:t xml:space="preserve">Bourgeois. Carte professionnelle à uniformiser sur le plan national </w:t>
            </w:r>
            <w:r w:rsidRPr="00CC05D0">
              <w:rPr>
                <w:rFonts w:cs="Arial"/>
                <w:szCs w:val="18"/>
                <w:lang w:val="fr-CH"/>
              </w:rPr>
              <w:br/>
              <w:t xml:space="preserve">Po. </w:t>
            </w:r>
            <w:r w:rsidRPr="00CC05D0">
              <w:rPr>
                <w:rFonts w:cs="Arial"/>
                <w:szCs w:val="18"/>
              </w:rPr>
              <w:t xml:space="preserve">Bourgeois. Tessere professionali uniformi a livello nazionale </w:t>
            </w:r>
          </w:p>
        </w:tc>
        <w:tc>
          <w:tcPr>
            <w:tcW w:w="1276" w:type="dxa"/>
            <w:hideMark/>
          </w:tcPr>
          <w:p w14:paraId="3E459489" w14:textId="77777777" w:rsidR="00CC05D0" w:rsidRPr="00CC05D0" w:rsidRDefault="00CC05D0">
            <w:pPr>
              <w:rPr>
                <w:rFonts w:cs="Arial"/>
                <w:szCs w:val="18"/>
              </w:rPr>
            </w:pPr>
          </w:p>
        </w:tc>
        <w:tc>
          <w:tcPr>
            <w:tcW w:w="567" w:type="dxa"/>
            <w:hideMark/>
          </w:tcPr>
          <w:p w14:paraId="0E602ED4" w14:textId="77777777" w:rsidR="00CC05D0" w:rsidRPr="00CC05D0" w:rsidRDefault="00CC05D0">
            <w:pPr>
              <w:rPr>
                <w:rFonts w:cs="Arial"/>
                <w:szCs w:val="18"/>
              </w:rPr>
            </w:pPr>
            <w:r w:rsidRPr="00CC05D0">
              <w:rPr>
                <w:rFonts w:cs="Arial"/>
                <w:b/>
                <w:bCs/>
                <w:szCs w:val="18"/>
              </w:rPr>
              <w:t>-</w:t>
            </w:r>
          </w:p>
        </w:tc>
      </w:tr>
      <w:tr w:rsidR="00B50895" w:rsidRPr="00B50895" w14:paraId="07A9BFD9" w14:textId="77777777" w:rsidTr="00B50895">
        <w:tc>
          <w:tcPr>
            <w:tcW w:w="456" w:type="dxa"/>
            <w:hideMark/>
          </w:tcPr>
          <w:p w14:paraId="531B8D88" w14:textId="77777777" w:rsidR="00B50895" w:rsidRPr="00B50895" w:rsidRDefault="00B50895">
            <w:pPr>
              <w:rPr>
                <w:rFonts w:cs="Arial"/>
                <w:szCs w:val="18"/>
                <w:lang w:val="de-CH" w:eastAsia="de-CH"/>
              </w:rPr>
            </w:pPr>
          </w:p>
        </w:tc>
        <w:tc>
          <w:tcPr>
            <w:tcW w:w="851" w:type="dxa"/>
            <w:hideMark/>
          </w:tcPr>
          <w:p w14:paraId="63117A3D" w14:textId="77777777" w:rsidR="00B50895" w:rsidRPr="00B50895" w:rsidRDefault="001569B2">
            <w:pPr>
              <w:rPr>
                <w:rFonts w:cs="Arial"/>
                <w:szCs w:val="18"/>
              </w:rPr>
            </w:pPr>
            <w:hyperlink r:id="rId759" w:history="1">
              <w:r w:rsidR="00B50895" w:rsidRPr="00B50895">
                <w:rPr>
                  <w:rStyle w:val="Hyperlink"/>
                  <w:rFonts w:ascii="Arial" w:hAnsi="Arial" w:cs="Arial"/>
                  <w:sz w:val="18"/>
                  <w:szCs w:val="18"/>
                </w:rPr>
                <w:t>16.3969</w:t>
              </w:r>
            </w:hyperlink>
          </w:p>
        </w:tc>
        <w:tc>
          <w:tcPr>
            <w:tcW w:w="425" w:type="dxa"/>
            <w:hideMark/>
          </w:tcPr>
          <w:p w14:paraId="308B5C37" w14:textId="77777777" w:rsidR="00B50895" w:rsidRPr="00B50895" w:rsidRDefault="00B50895">
            <w:pPr>
              <w:rPr>
                <w:rFonts w:cs="Arial"/>
                <w:szCs w:val="18"/>
              </w:rPr>
            </w:pPr>
            <w:r w:rsidRPr="00B50895">
              <w:rPr>
                <w:rFonts w:cs="Arial"/>
                <w:szCs w:val="18"/>
              </w:rPr>
              <w:t>n</w:t>
            </w:r>
          </w:p>
        </w:tc>
        <w:tc>
          <w:tcPr>
            <w:tcW w:w="5636" w:type="dxa"/>
            <w:hideMark/>
          </w:tcPr>
          <w:p w14:paraId="6D5D6C97" w14:textId="77777777" w:rsidR="00B50895" w:rsidRPr="00B50895" w:rsidRDefault="00B50895">
            <w:pPr>
              <w:rPr>
                <w:rFonts w:cs="Arial"/>
                <w:szCs w:val="18"/>
              </w:rPr>
            </w:pPr>
            <w:r w:rsidRPr="00B50895">
              <w:rPr>
                <w:rFonts w:cs="Arial"/>
                <w:szCs w:val="18"/>
              </w:rPr>
              <w:t xml:space="preserve">Ip. (Fricker) Kälin. Pisa-Ergebnisse und Schweizer Kritik an der OECD. </w:t>
            </w:r>
            <w:r w:rsidRPr="00B50895">
              <w:rPr>
                <w:rFonts w:cs="Arial"/>
                <w:szCs w:val="18"/>
                <w:lang w:val="fr-CH"/>
              </w:rPr>
              <w:t xml:space="preserve">Wie weiter? </w:t>
            </w:r>
            <w:r w:rsidRPr="00B50895">
              <w:rPr>
                <w:rFonts w:cs="Arial"/>
                <w:szCs w:val="18"/>
                <w:lang w:val="fr-CH"/>
              </w:rPr>
              <w:br/>
              <w:t xml:space="preserve">Ip. (Fricker) Kälin. Critiques adressées par la Suisse à l'OCDE suite aux résultats de l'enquête PISA. </w:t>
            </w:r>
            <w:r w:rsidRPr="00B50895">
              <w:rPr>
                <w:rFonts w:cs="Arial"/>
                <w:szCs w:val="18"/>
                <w:lang w:val="it-IT"/>
              </w:rPr>
              <w:t xml:space="preserve">Et maintenant? </w:t>
            </w:r>
            <w:r w:rsidRPr="00B50895">
              <w:rPr>
                <w:rFonts w:cs="Arial"/>
                <w:szCs w:val="18"/>
                <w:lang w:val="it-IT"/>
              </w:rPr>
              <w:br/>
              <w:t xml:space="preserve">Ip. (Fricker) Kälin. Critiche della Svizzera all'OCSE in seguito ai risultati dell'indagine PISA. </w:t>
            </w:r>
            <w:r w:rsidRPr="00B50895">
              <w:rPr>
                <w:rFonts w:cs="Arial"/>
                <w:szCs w:val="18"/>
              </w:rPr>
              <w:t xml:space="preserve">Come andiamo avanti? </w:t>
            </w:r>
          </w:p>
        </w:tc>
        <w:tc>
          <w:tcPr>
            <w:tcW w:w="1276" w:type="dxa"/>
            <w:hideMark/>
          </w:tcPr>
          <w:p w14:paraId="1742F2B3" w14:textId="77777777" w:rsidR="00B50895" w:rsidRPr="00B50895" w:rsidRDefault="00B50895" w:rsidP="00B50895">
            <w:pPr>
              <w:rPr>
                <w:rFonts w:cs="Arial"/>
                <w:szCs w:val="18"/>
              </w:rPr>
            </w:pPr>
            <w:r w:rsidRPr="00B50895">
              <w:rPr>
                <w:rFonts w:cs="Arial"/>
                <w:b/>
                <w:bCs/>
                <w:szCs w:val="18"/>
                <w:lang w:val="fr-FR"/>
              </w:rPr>
              <w:t>Diskussion</w:t>
            </w:r>
          </w:p>
          <w:p w14:paraId="7E656E67" w14:textId="77777777" w:rsidR="00B50895" w:rsidRPr="00B50895" w:rsidRDefault="00B50895" w:rsidP="00B50895">
            <w:pPr>
              <w:rPr>
                <w:rFonts w:cs="Arial"/>
                <w:szCs w:val="18"/>
              </w:rPr>
            </w:pPr>
            <w:r w:rsidRPr="00B50895">
              <w:rPr>
                <w:rFonts w:cs="Arial"/>
                <w:b/>
                <w:bCs/>
                <w:szCs w:val="18"/>
                <w:lang w:val="fr-FR"/>
              </w:rPr>
              <w:t>Discussion</w:t>
            </w:r>
          </w:p>
          <w:p w14:paraId="341BC90E" w14:textId="14495A29" w:rsidR="00B50895" w:rsidRPr="00B50895" w:rsidRDefault="00B50895" w:rsidP="00B50895">
            <w:pPr>
              <w:rPr>
                <w:rFonts w:cs="Arial"/>
                <w:szCs w:val="18"/>
              </w:rPr>
            </w:pPr>
            <w:r w:rsidRPr="00B50895">
              <w:rPr>
                <w:rFonts w:cs="Arial"/>
                <w:b/>
                <w:bCs/>
                <w:szCs w:val="18"/>
                <w:lang w:val="fr-FR"/>
              </w:rPr>
              <w:t>Discussione</w:t>
            </w:r>
          </w:p>
        </w:tc>
        <w:tc>
          <w:tcPr>
            <w:tcW w:w="567" w:type="dxa"/>
            <w:hideMark/>
          </w:tcPr>
          <w:p w14:paraId="28FCDCA7" w14:textId="77777777" w:rsidR="00B50895" w:rsidRPr="00B50895" w:rsidRDefault="00B50895">
            <w:pPr>
              <w:rPr>
                <w:rFonts w:cs="Arial"/>
                <w:szCs w:val="18"/>
              </w:rPr>
            </w:pPr>
            <w:r w:rsidRPr="00B50895">
              <w:rPr>
                <w:rFonts w:cs="Arial"/>
                <w:b/>
                <w:bCs/>
                <w:szCs w:val="18"/>
              </w:rPr>
              <w:t>tw</w:t>
            </w:r>
          </w:p>
        </w:tc>
      </w:tr>
      <w:tr w:rsidR="0074270B" w:rsidRPr="0074270B" w14:paraId="345F37F3" w14:textId="77777777" w:rsidTr="007678D3">
        <w:tc>
          <w:tcPr>
            <w:tcW w:w="456" w:type="dxa"/>
            <w:hideMark/>
          </w:tcPr>
          <w:p w14:paraId="213F06F1" w14:textId="77777777" w:rsidR="0074270B" w:rsidRPr="00430E0D" w:rsidRDefault="0074270B">
            <w:pPr>
              <w:rPr>
                <w:rFonts w:cs="Arial"/>
                <w:szCs w:val="18"/>
                <w:lang w:val="it-CH" w:eastAsia="de-CH"/>
              </w:rPr>
            </w:pPr>
          </w:p>
        </w:tc>
        <w:tc>
          <w:tcPr>
            <w:tcW w:w="851" w:type="dxa"/>
            <w:hideMark/>
          </w:tcPr>
          <w:p w14:paraId="09FA0912" w14:textId="77777777" w:rsidR="0074270B" w:rsidRPr="0074270B" w:rsidRDefault="001569B2">
            <w:pPr>
              <w:rPr>
                <w:rFonts w:cs="Arial"/>
                <w:szCs w:val="18"/>
              </w:rPr>
            </w:pPr>
            <w:hyperlink r:id="rId760" w:history="1">
              <w:r w:rsidR="0074270B" w:rsidRPr="0074270B">
                <w:rPr>
                  <w:rStyle w:val="Hyperlink"/>
                  <w:rFonts w:ascii="Arial" w:hAnsi="Arial" w:cs="Arial"/>
                  <w:sz w:val="18"/>
                  <w:szCs w:val="18"/>
                </w:rPr>
                <w:t>16.3985</w:t>
              </w:r>
            </w:hyperlink>
          </w:p>
        </w:tc>
        <w:tc>
          <w:tcPr>
            <w:tcW w:w="425" w:type="dxa"/>
            <w:hideMark/>
          </w:tcPr>
          <w:p w14:paraId="583AAFE2" w14:textId="77777777" w:rsidR="0074270B" w:rsidRPr="0074270B" w:rsidRDefault="0074270B">
            <w:pPr>
              <w:rPr>
                <w:rFonts w:cs="Arial"/>
                <w:szCs w:val="18"/>
              </w:rPr>
            </w:pPr>
            <w:r w:rsidRPr="0074270B">
              <w:rPr>
                <w:rFonts w:cs="Arial"/>
                <w:szCs w:val="18"/>
              </w:rPr>
              <w:t>n</w:t>
            </w:r>
          </w:p>
        </w:tc>
        <w:tc>
          <w:tcPr>
            <w:tcW w:w="5636" w:type="dxa"/>
            <w:hideMark/>
          </w:tcPr>
          <w:p w14:paraId="5E7A61B8" w14:textId="77777777" w:rsidR="0074270B" w:rsidRPr="0074270B" w:rsidRDefault="0074270B">
            <w:pPr>
              <w:rPr>
                <w:rFonts w:cs="Arial"/>
                <w:szCs w:val="18"/>
                <w:lang w:val="it-CH"/>
              </w:rPr>
            </w:pPr>
            <w:r w:rsidRPr="0074270B">
              <w:rPr>
                <w:rFonts w:cs="Arial"/>
                <w:szCs w:val="18"/>
              </w:rPr>
              <w:t xml:space="preserve">Mo. Fraktion RL. Regulierungskontrollbehörde soll auch bestehende Regulierung überprüfen können </w:t>
            </w:r>
            <w:r w:rsidRPr="0074270B">
              <w:rPr>
                <w:rFonts w:cs="Arial"/>
                <w:szCs w:val="18"/>
              </w:rPr>
              <w:br/>
              <w:t xml:space="preserve">Mo. </w:t>
            </w:r>
            <w:r w:rsidRPr="0074270B">
              <w:rPr>
                <w:rFonts w:cs="Arial"/>
                <w:szCs w:val="18"/>
                <w:lang w:val="fr-CH"/>
              </w:rPr>
              <w:t xml:space="preserve">Groupe RL. L'organe indépendant chargé de contrôler les conséquences de la réglementation (organe indépendant) doit aussi être habilité à examiner la réglementation en vigueur </w:t>
            </w:r>
            <w:r w:rsidRPr="0074270B">
              <w:rPr>
                <w:rFonts w:cs="Arial"/>
                <w:szCs w:val="18"/>
                <w:lang w:val="fr-CH"/>
              </w:rPr>
              <w:br/>
              <w:t xml:space="preserve">Mo. </w:t>
            </w:r>
            <w:r w:rsidRPr="0074270B">
              <w:rPr>
                <w:rFonts w:cs="Arial"/>
                <w:szCs w:val="18"/>
                <w:lang w:val="it-CH"/>
              </w:rPr>
              <w:t xml:space="preserve">Gruppo RL. Abilitare il servizio incaricato di controllare le conseguenze della regolamentazione a esaminare anche le norme vigenti </w:t>
            </w:r>
          </w:p>
        </w:tc>
        <w:tc>
          <w:tcPr>
            <w:tcW w:w="1276" w:type="dxa"/>
            <w:hideMark/>
          </w:tcPr>
          <w:p w14:paraId="1803A9E9" w14:textId="77777777" w:rsidR="0074270B" w:rsidRPr="0074270B" w:rsidRDefault="0074270B">
            <w:pPr>
              <w:rPr>
                <w:rFonts w:cs="Arial"/>
                <w:szCs w:val="18"/>
                <w:lang w:val="it-CH"/>
              </w:rPr>
            </w:pPr>
          </w:p>
        </w:tc>
        <w:tc>
          <w:tcPr>
            <w:tcW w:w="567" w:type="dxa"/>
            <w:hideMark/>
          </w:tcPr>
          <w:p w14:paraId="5F9A0FDB" w14:textId="77777777" w:rsidR="0074270B" w:rsidRPr="0074270B" w:rsidRDefault="0074270B">
            <w:pPr>
              <w:rPr>
                <w:rFonts w:cs="Arial"/>
                <w:szCs w:val="18"/>
              </w:rPr>
            </w:pPr>
            <w:r w:rsidRPr="0074270B">
              <w:rPr>
                <w:rFonts w:cs="Arial"/>
                <w:b/>
                <w:bCs/>
                <w:szCs w:val="18"/>
              </w:rPr>
              <w:t>-</w:t>
            </w:r>
          </w:p>
        </w:tc>
      </w:tr>
      <w:tr w:rsidR="0074270B" w:rsidRPr="0074270B" w14:paraId="69FD408E" w14:textId="77777777" w:rsidTr="007678D3">
        <w:tc>
          <w:tcPr>
            <w:tcW w:w="456" w:type="dxa"/>
            <w:hideMark/>
          </w:tcPr>
          <w:p w14:paraId="7AF2513B" w14:textId="77777777" w:rsidR="0074270B" w:rsidRPr="0074270B" w:rsidRDefault="0074270B">
            <w:pPr>
              <w:rPr>
                <w:rFonts w:cs="Arial"/>
                <w:szCs w:val="18"/>
                <w:lang w:val="de-CH" w:eastAsia="de-CH"/>
              </w:rPr>
            </w:pPr>
          </w:p>
        </w:tc>
        <w:tc>
          <w:tcPr>
            <w:tcW w:w="851" w:type="dxa"/>
            <w:hideMark/>
          </w:tcPr>
          <w:p w14:paraId="3D232EE8" w14:textId="77777777" w:rsidR="0074270B" w:rsidRPr="0074270B" w:rsidRDefault="001569B2">
            <w:pPr>
              <w:rPr>
                <w:rFonts w:cs="Arial"/>
                <w:szCs w:val="18"/>
              </w:rPr>
            </w:pPr>
            <w:hyperlink r:id="rId761" w:history="1">
              <w:r w:rsidR="0074270B" w:rsidRPr="0074270B">
                <w:rPr>
                  <w:rStyle w:val="Hyperlink"/>
                  <w:rFonts w:ascii="Arial" w:hAnsi="Arial" w:cs="Arial"/>
                  <w:sz w:val="18"/>
                  <w:szCs w:val="18"/>
                </w:rPr>
                <w:t>16.3997</w:t>
              </w:r>
            </w:hyperlink>
          </w:p>
        </w:tc>
        <w:tc>
          <w:tcPr>
            <w:tcW w:w="425" w:type="dxa"/>
            <w:hideMark/>
          </w:tcPr>
          <w:p w14:paraId="09CB5878" w14:textId="77777777" w:rsidR="0074270B" w:rsidRPr="0074270B" w:rsidRDefault="0074270B">
            <w:pPr>
              <w:rPr>
                <w:rFonts w:cs="Arial"/>
                <w:szCs w:val="18"/>
              </w:rPr>
            </w:pPr>
            <w:r w:rsidRPr="0074270B">
              <w:rPr>
                <w:rFonts w:cs="Arial"/>
                <w:szCs w:val="18"/>
              </w:rPr>
              <w:t>n</w:t>
            </w:r>
          </w:p>
        </w:tc>
        <w:tc>
          <w:tcPr>
            <w:tcW w:w="5636" w:type="dxa"/>
            <w:hideMark/>
          </w:tcPr>
          <w:p w14:paraId="590DB36E" w14:textId="77777777" w:rsidR="0074270B" w:rsidRPr="0074270B" w:rsidRDefault="0074270B">
            <w:pPr>
              <w:rPr>
                <w:rFonts w:cs="Arial"/>
                <w:szCs w:val="18"/>
                <w:lang w:val="it-CH"/>
              </w:rPr>
            </w:pPr>
            <w:r w:rsidRPr="0074270B">
              <w:rPr>
                <w:rFonts w:cs="Arial"/>
                <w:szCs w:val="18"/>
              </w:rPr>
              <w:t xml:space="preserve">Po. Mazzone. Umfassender Überblick über die Praktikumssituation in der Schweiz </w:t>
            </w:r>
            <w:r w:rsidRPr="0074270B">
              <w:rPr>
                <w:rFonts w:cs="Arial"/>
                <w:szCs w:val="18"/>
              </w:rPr>
              <w:br/>
              <w:t xml:space="preserve">Po. </w:t>
            </w:r>
            <w:r w:rsidRPr="0074270B">
              <w:rPr>
                <w:rFonts w:cs="Arial"/>
                <w:szCs w:val="18"/>
                <w:lang w:val="it-CH"/>
              </w:rPr>
              <w:t xml:space="preserve">Mazzone. Un panorama exhaustif des stages en Suisse </w:t>
            </w:r>
            <w:r w:rsidRPr="0074270B">
              <w:rPr>
                <w:rFonts w:cs="Arial"/>
                <w:szCs w:val="18"/>
                <w:lang w:val="it-CH"/>
              </w:rPr>
              <w:br/>
              <w:t xml:space="preserve">Po. Mazzone. Un panorama esaustivo degli stage in Svizzera </w:t>
            </w:r>
          </w:p>
        </w:tc>
        <w:tc>
          <w:tcPr>
            <w:tcW w:w="1276" w:type="dxa"/>
            <w:hideMark/>
          </w:tcPr>
          <w:p w14:paraId="7DA979DE" w14:textId="77777777" w:rsidR="0074270B" w:rsidRPr="0074270B" w:rsidRDefault="0074270B">
            <w:pPr>
              <w:rPr>
                <w:rFonts w:cs="Arial"/>
                <w:szCs w:val="18"/>
                <w:lang w:val="it-CH"/>
              </w:rPr>
            </w:pPr>
          </w:p>
        </w:tc>
        <w:tc>
          <w:tcPr>
            <w:tcW w:w="567" w:type="dxa"/>
            <w:hideMark/>
          </w:tcPr>
          <w:p w14:paraId="69B543F7" w14:textId="77777777" w:rsidR="0074270B" w:rsidRPr="0074270B" w:rsidRDefault="0074270B">
            <w:pPr>
              <w:rPr>
                <w:rFonts w:cs="Arial"/>
                <w:szCs w:val="18"/>
              </w:rPr>
            </w:pPr>
            <w:r w:rsidRPr="0074270B">
              <w:rPr>
                <w:rFonts w:cs="Arial"/>
                <w:b/>
                <w:bCs/>
                <w:szCs w:val="18"/>
              </w:rPr>
              <w:t>-</w:t>
            </w:r>
          </w:p>
        </w:tc>
      </w:tr>
      <w:tr w:rsidR="001147AA" w:rsidRPr="001147AA" w14:paraId="5BAA4979" w14:textId="77777777" w:rsidTr="00B50895">
        <w:tc>
          <w:tcPr>
            <w:tcW w:w="456" w:type="dxa"/>
            <w:hideMark/>
          </w:tcPr>
          <w:p w14:paraId="31070E4D" w14:textId="77777777" w:rsidR="001147AA" w:rsidRPr="001147AA" w:rsidRDefault="001147AA">
            <w:pPr>
              <w:rPr>
                <w:rFonts w:cs="Arial"/>
                <w:szCs w:val="18"/>
                <w:lang w:val="de-CH" w:eastAsia="de-CH"/>
              </w:rPr>
            </w:pPr>
          </w:p>
        </w:tc>
        <w:tc>
          <w:tcPr>
            <w:tcW w:w="851" w:type="dxa"/>
            <w:hideMark/>
          </w:tcPr>
          <w:p w14:paraId="76BC7B02" w14:textId="77777777" w:rsidR="001147AA" w:rsidRPr="001147AA" w:rsidRDefault="001569B2">
            <w:pPr>
              <w:rPr>
                <w:rFonts w:cs="Arial"/>
                <w:szCs w:val="18"/>
              </w:rPr>
            </w:pPr>
            <w:hyperlink r:id="rId762" w:history="1">
              <w:r w:rsidR="001147AA" w:rsidRPr="001147AA">
                <w:rPr>
                  <w:rStyle w:val="Hyperlink"/>
                  <w:rFonts w:ascii="Arial" w:hAnsi="Arial" w:cs="Arial"/>
                  <w:sz w:val="18"/>
                  <w:szCs w:val="18"/>
                </w:rPr>
                <w:t>16.4014</w:t>
              </w:r>
            </w:hyperlink>
          </w:p>
        </w:tc>
        <w:tc>
          <w:tcPr>
            <w:tcW w:w="425" w:type="dxa"/>
            <w:hideMark/>
          </w:tcPr>
          <w:p w14:paraId="37C7F02A" w14:textId="77777777" w:rsidR="001147AA" w:rsidRPr="001147AA" w:rsidRDefault="001147AA">
            <w:pPr>
              <w:rPr>
                <w:rFonts w:cs="Arial"/>
                <w:szCs w:val="18"/>
              </w:rPr>
            </w:pPr>
            <w:r w:rsidRPr="001147AA">
              <w:rPr>
                <w:rFonts w:cs="Arial"/>
                <w:szCs w:val="18"/>
              </w:rPr>
              <w:t>n</w:t>
            </w:r>
          </w:p>
        </w:tc>
        <w:tc>
          <w:tcPr>
            <w:tcW w:w="5636" w:type="dxa"/>
            <w:hideMark/>
          </w:tcPr>
          <w:p w14:paraId="0C555F97" w14:textId="77777777" w:rsidR="001147AA" w:rsidRPr="001147AA" w:rsidRDefault="001147AA">
            <w:pPr>
              <w:rPr>
                <w:rFonts w:cs="Arial"/>
                <w:szCs w:val="18"/>
                <w:lang w:val="it-CH"/>
              </w:rPr>
            </w:pPr>
            <w:r w:rsidRPr="001147AA">
              <w:rPr>
                <w:rFonts w:cs="Arial"/>
                <w:szCs w:val="18"/>
              </w:rPr>
              <w:t xml:space="preserve">Po. Leutenegger Oberholzer. Mitwirkungsrechte. Bericht </w:t>
            </w:r>
            <w:r w:rsidRPr="001147AA">
              <w:rPr>
                <w:rFonts w:cs="Arial"/>
                <w:szCs w:val="18"/>
              </w:rPr>
              <w:br/>
              <w:t xml:space="preserve">Po. </w:t>
            </w:r>
            <w:r w:rsidRPr="001147AA">
              <w:rPr>
                <w:rFonts w:cs="Arial"/>
                <w:szCs w:val="18"/>
                <w:lang w:val="fr-CH"/>
              </w:rPr>
              <w:t xml:space="preserve">Leutenegger Oberholzer. Établir un rapport sur les droits de participation des travailleurs </w:t>
            </w:r>
            <w:r w:rsidRPr="001147AA">
              <w:rPr>
                <w:rFonts w:cs="Arial"/>
                <w:szCs w:val="18"/>
                <w:lang w:val="fr-CH"/>
              </w:rPr>
              <w:br/>
              <w:t xml:space="preserve">Po. </w:t>
            </w:r>
            <w:r w:rsidRPr="001147AA">
              <w:rPr>
                <w:rFonts w:cs="Arial"/>
                <w:szCs w:val="18"/>
                <w:lang w:val="it-CH"/>
              </w:rPr>
              <w:t xml:space="preserve">Leutenegger Oberholzer. Illustrare in un rapporto i diritti di partecipazione dei lavoratori </w:t>
            </w:r>
          </w:p>
        </w:tc>
        <w:tc>
          <w:tcPr>
            <w:tcW w:w="1276" w:type="dxa"/>
            <w:hideMark/>
          </w:tcPr>
          <w:p w14:paraId="4240DFA6" w14:textId="77777777" w:rsidR="001147AA" w:rsidRPr="001147AA" w:rsidRDefault="001147AA">
            <w:pPr>
              <w:rPr>
                <w:rFonts w:cs="Arial"/>
                <w:szCs w:val="18"/>
                <w:lang w:val="it-CH"/>
              </w:rPr>
            </w:pPr>
          </w:p>
        </w:tc>
        <w:tc>
          <w:tcPr>
            <w:tcW w:w="567" w:type="dxa"/>
            <w:hideMark/>
          </w:tcPr>
          <w:p w14:paraId="4DD0BB32" w14:textId="77777777" w:rsidR="001147AA" w:rsidRPr="001147AA" w:rsidRDefault="001147AA">
            <w:pPr>
              <w:rPr>
                <w:rFonts w:cs="Arial"/>
                <w:szCs w:val="18"/>
              </w:rPr>
            </w:pPr>
            <w:r w:rsidRPr="001147AA">
              <w:rPr>
                <w:rFonts w:cs="Arial"/>
                <w:b/>
                <w:bCs/>
                <w:szCs w:val="18"/>
              </w:rPr>
              <w:t>-</w:t>
            </w:r>
          </w:p>
        </w:tc>
      </w:tr>
      <w:tr w:rsidR="0074270B" w:rsidRPr="0074270B" w14:paraId="5284537F" w14:textId="77777777" w:rsidTr="00B50895">
        <w:tc>
          <w:tcPr>
            <w:tcW w:w="456" w:type="dxa"/>
            <w:hideMark/>
          </w:tcPr>
          <w:p w14:paraId="5076525C" w14:textId="77777777" w:rsidR="0074270B" w:rsidRPr="0074270B" w:rsidRDefault="0074270B">
            <w:pPr>
              <w:rPr>
                <w:rFonts w:cs="Arial"/>
                <w:szCs w:val="18"/>
                <w:lang w:val="de-CH" w:eastAsia="de-CH"/>
              </w:rPr>
            </w:pPr>
          </w:p>
        </w:tc>
        <w:tc>
          <w:tcPr>
            <w:tcW w:w="851" w:type="dxa"/>
            <w:hideMark/>
          </w:tcPr>
          <w:p w14:paraId="664261CB" w14:textId="77777777" w:rsidR="0074270B" w:rsidRPr="0074270B" w:rsidRDefault="001569B2">
            <w:pPr>
              <w:rPr>
                <w:rFonts w:cs="Arial"/>
                <w:szCs w:val="18"/>
              </w:rPr>
            </w:pPr>
            <w:hyperlink r:id="rId763" w:history="1">
              <w:r w:rsidR="0074270B" w:rsidRPr="0074270B">
                <w:rPr>
                  <w:rStyle w:val="Hyperlink"/>
                  <w:rFonts w:ascii="Arial" w:hAnsi="Arial" w:cs="Arial"/>
                  <w:sz w:val="18"/>
                  <w:szCs w:val="18"/>
                </w:rPr>
                <w:t>16.4038</w:t>
              </w:r>
            </w:hyperlink>
          </w:p>
        </w:tc>
        <w:tc>
          <w:tcPr>
            <w:tcW w:w="425" w:type="dxa"/>
            <w:hideMark/>
          </w:tcPr>
          <w:p w14:paraId="1BAEA8CD" w14:textId="77777777" w:rsidR="0074270B" w:rsidRPr="0074270B" w:rsidRDefault="0074270B">
            <w:pPr>
              <w:rPr>
                <w:rFonts w:cs="Arial"/>
                <w:szCs w:val="18"/>
              </w:rPr>
            </w:pPr>
            <w:r w:rsidRPr="0074270B">
              <w:rPr>
                <w:rFonts w:cs="Arial"/>
                <w:szCs w:val="18"/>
              </w:rPr>
              <w:t>n</w:t>
            </w:r>
          </w:p>
        </w:tc>
        <w:tc>
          <w:tcPr>
            <w:tcW w:w="5636" w:type="dxa"/>
            <w:hideMark/>
          </w:tcPr>
          <w:p w14:paraId="168E8436" w14:textId="77777777" w:rsidR="0074270B" w:rsidRPr="0074270B" w:rsidRDefault="0074270B">
            <w:pPr>
              <w:rPr>
                <w:rFonts w:cs="Arial"/>
                <w:szCs w:val="18"/>
                <w:lang w:val="it-CH"/>
              </w:rPr>
            </w:pPr>
            <w:r w:rsidRPr="0074270B">
              <w:rPr>
                <w:rFonts w:cs="Arial"/>
                <w:szCs w:val="18"/>
              </w:rPr>
              <w:t xml:space="preserve">Po. Romano. 4. Revision des Arbeitslosenversicherungsgesetzes. Wie steht es fünf Jahre nach deren Inkrafttreten um deren Wirksamkeit? </w:t>
            </w:r>
            <w:r w:rsidRPr="0074270B">
              <w:rPr>
                <w:rFonts w:cs="Arial"/>
                <w:szCs w:val="18"/>
              </w:rPr>
              <w:br/>
            </w:r>
            <w:r w:rsidRPr="0074270B">
              <w:rPr>
                <w:rFonts w:cs="Arial"/>
                <w:szCs w:val="18"/>
                <w:lang w:val="fr-CH"/>
              </w:rPr>
              <w:t xml:space="preserve">Po. Romano. Révision 4a de la loi sur l'assurance-chômage. Analyse des effets à cinq ans de l'entrée en vigueur </w:t>
            </w:r>
            <w:r w:rsidRPr="0074270B">
              <w:rPr>
                <w:rFonts w:cs="Arial"/>
                <w:szCs w:val="18"/>
                <w:lang w:val="fr-CH"/>
              </w:rPr>
              <w:br/>
              <w:t xml:space="preserve">Po. </w:t>
            </w:r>
            <w:r w:rsidRPr="0074270B">
              <w:rPr>
                <w:rFonts w:cs="Arial"/>
                <w:szCs w:val="18"/>
                <w:lang w:val="it-CH"/>
              </w:rPr>
              <w:t xml:space="preserve">Romano. Analisi degli effetti della 4a revisione della Legge sull'assicurazione contro la disoccupazione a cinque anni dall'entrata in vigore </w:t>
            </w:r>
          </w:p>
        </w:tc>
        <w:tc>
          <w:tcPr>
            <w:tcW w:w="1276" w:type="dxa"/>
            <w:hideMark/>
          </w:tcPr>
          <w:p w14:paraId="7472C6E2" w14:textId="77777777" w:rsidR="0074270B" w:rsidRPr="0074270B" w:rsidRDefault="0074270B">
            <w:pPr>
              <w:rPr>
                <w:rFonts w:cs="Arial"/>
                <w:szCs w:val="18"/>
                <w:lang w:val="it-CH"/>
              </w:rPr>
            </w:pPr>
          </w:p>
        </w:tc>
        <w:tc>
          <w:tcPr>
            <w:tcW w:w="567" w:type="dxa"/>
            <w:hideMark/>
          </w:tcPr>
          <w:p w14:paraId="7244BFF0" w14:textId="77777777" w:rsidR="0074270B" w:rsidRPr="0074270B" w:rsidRDefault="0074270B">
            <w:pPr>
              <w:rPr>
                <w:rFonts w:cs="Arial"/>
                <w:szCs w:val="18"/>
              </w:rPr>
            </w:pPr>
            <w:r w:rsidRPr="0074270B">
              <w:rPr>
                <w:rFonts w:cs="Arial"/>
                <w:b/>
                <w:bCs/>
                <w:szCs w:val="18"/>
              </w:rPr>
              <w:t>-</w:t>
            </w:r>
          </w:p>
        </w:tc>
      </w:tr>
      <w:tr w:rsidR="001147AA" w:rsidRPr="001147AA" w14:paraId="49C75642" w14:textId="77777777" w:rsidTr="00235DBC">
        <w:tc>
          <w:tcPr>
            <w:tcW w:w="456" w:type="dxa"/>
            <w:hideMark/>
          </w:tcPr>
          <w:p w14:paraId="394B1CD8" w14:textId="77777777" w:rsidR="001147AA" w:rsidRPr="00D45577" w:rsidRDefault="001147AA">
            <w:pPr>
              <w:rPr>
                <w:rFonts w:cs="Arial"/>
                <w:szCs w:val="18"/>
                <w:lang w:val="it-CH" w:eastAsia="de-CH"/>
              </w:rPr>
            </w:pPr>
          </w:p>
        </w:tc>
        <w:tc>
          <w:tcPr>
            <w:tcW w:w="851" w:type="dxa"/>
            <w:hideMark/>
          </w:tcPr>
          <w:p w14:paraId="119E6104" w14:textId="77777777" w:rsidR="001147AA" w:rsidRPr="001147AA" w:rsidRDefault="001569B2">
            <w:pPr>
              <w:rPr>
                <w:rFonts w:cs="Arial"/>
                <w:szCs w:val="18"/>
              </w:rPr>
            </w:pPr>
            <w:hyperlink r:id="rId764" w:history="1">
              <w:r w:rsidR="001147AA" w:rsidRPr="001147AA">
                <w:rPr>
                  <w:rStyle w:val="Hyperlink"/>
                  <w:rFonts w:ascii="Arial" w:hAnsi="Arial" w:cs="Arial"/>
                  <w:sz w:val="18"/>
                  <w:szCs w:val="18"/>
                </w:rPr>
                <w:t>16.4057</w:t>
              </w:r>
            </w:hyperlink>
          </w:p>
        </w:tc>
        <w:tc>
          <w:tcPr>
            <w:tcW w:w="425" w:type="dxa"/>
            <w:hideMark/>
          </w:tcPr>
          <w:p w14:paraId="03FC8211" w14:textId="77777777" w:rsidR="001147AA" w:rsidRPr="001147AA" w:rsidRDefault="001147AA">
            <w:pPr>
              <w:rPr>
                <w:rFonts w:cs="Arial"/>
                <w:szCs w:val="18"/>
              </w:rPr>
            </w:pPr>
            <w:r w:rsidRPr="001147AA">
              <w:rPr>
                <w:rFonts w:cs="Arial"/>
                <w:szCs w:val="18"/>
              </w:rPr>
              <w:t>n</w:t>
            </w:r>
          </w:p>
        </w:tc>
        <w:tc>
          <w:tcPr>
            <w:tcW w:w="5636" w:type="dxa"/>
            <w:hideMark/>
          </w:tcPr>
          <w:p w14:paraId="09166EB7" w14:textId="77777777" w:rsidR="001147AA" w:rsidRPr="001147AA" w:rsidRDefault="001147AA">
            <w:pPr>
              <w:rPr>
                <w:rFonts w:cs="Arial"/>
                <w:szCs w:val="18"/>
              </w:rPr>
            </w:pPr>
            <w:r w:rsidRPr="001147AA">
              <w:rPr>
                <w:rFonts w:cs="Arial"/>
                <w:szCs w:val="18"/>
              </w:rPr>
              <w:t xml:space="preserve">Mo. Munz. Weiterbildungsoffensive für ältere Arbeitnehmende </w:t>
            </w:r>
            <w:r w:rsidRPr="001147AA">
              <w:rPr>
                <w:rFonts w:cs="Arial"/>
                <w:szCs w:val="18"/>
              </w:rPr>
              <w:br/>
              <w:t xml:space="preserve">Mo. </w:t>
            </w:r>
            <w:r w:rsidRPr="001147AA">
              <w:rPr>
                <w:rFonts w:cs="Arial"/>
                <w:szCs w:val="18"/>
                <w:lang w:val="fr-CH"/>
              </w:rPr>
              <w:t xml:space="preserve">Munz. Campagne de formation continue destinée aux travailleurs âgés </w:t>
            </w:r>
            <w:r w:rsidRPr="001147AA">
              <w:rPr>
                <w:rFonts w:cs="Arial"/>
                <w:szCs w:val="18"/>
                <w:lang w:val="fr-CH"/>
              </w:rPr>
              <w:br/>
              <w:t xml:space="preserve">Mo. </w:t>
            </w:r>
            <w:r w:rsidRPr="001147AA">
              <w:rPr>
                <w:rFonts w:cs="Arial"/>
                <w:szCs w:val="18"/>
              </w:rPr>
              <w:t xml:space="preserve">Munz. Campagna di formazione continua per i lavoratori senior </w:t>
            </w:r>
          </w:p>
        </w:tc>
        <w:tc>
          <w:tcPr>
            <w:tcW w:w="1276" w:type="dxa"/>
            <w:hideMark/>
          </w:tcPr>
          <w:p w14:paraId="3CA22039" w14:textId="77777777" w:rsidR="001147AA" w:rsidRPr="001147AA" w:rsidRDefault="001147AA">
            <w:pPr>
              <w:rPr>
                <w:rFonts w:cs="Arial"/>
                <w:szCs w:val="18"/>
              </w:rPr>
            </w:pPr>
          </w:p>
        </w:tc>
        <w:tc>
          <w:tcPr>
            <w:tcW w:w="567" w:type="dxa"/>
            <w:hideMark/>
          </w:tcPr>
          <w:p w14:paraId="32BAF7F6" w14:textId="77777777" w:rsidR="001147AA" w:rsidRPr="001147AA" w:rsidRDefault="001147AA">
            <w:pPr>
              <w:rPr>
                <w:rFonts w:cs="Arial"/>
                <w:szCs w:val="18"/>
              </w:rPr>
            </w:pPr>
            <w:r w:rsidRPr="001147AA">
              <w:rPr>
                <w:rFonts w:cs="Arial"/>
                <w:b/>
                <w:bCs/>
                <w:szCs w:val="18"/>
              </w:rPr>
              <w:t>-</w:t>
            </w:r>
          </w:p>
        </w:tc>
      </w:tr>
      <w:tr w:rsidR="001147AA" w:rsidRPr="001147AA" w14:paraId="5B02D659" w14:textId="77777777" w:rsidTr="00235DBC">
        <w:tc>
          <w:tcPr>
            <w:tcW w:w="456" w:type="dxa"/>
            <w:hideMark/>
          </w:tcPr>
          <w:p w14:paraId="772D9466" w14:textId="77777777" w:rsidR="001147AA" w:rsidRPr="001147AA" w:rsidRDefault="001147AA">
            <w:pPr>
              <w:rPr>
                <w:rFonts w:cs="Arial"/>
                <w:szCs w:val="18"/>
                <w:lang w:val="de-CH" w:eastAsia="de-CH"/>
              </w:rPr>
            </w:pPr>
          </w:p>
        </w:tc>
        <w:tc>
          <w:tcPr>
            <w:tcW w:w="851" w:type="dxa"/>
            <w:hideMark/>
          </w:tcPr>
          <w:p w14:paraId="2AA30025" w14:textId="77777777" w:rsidR="001147AA" w:rsidRPr="001147AA" w:rsidRDefault="001569B2">
            <w:pPr>
              <w:rPr>
                <w:rFonts w:cs="Arial"/>
                <w:szCs w:val="18"/>
              </w:rPr>
            </w:pPr>
            <w:hyperlink r:id="rId765" w:history="1">
              <w:r w:rsidR="001147AA" w:rsidRPr="001147AA">
                <w:rPr>
                  <w:rStyle w:val="Hyperlink"/>
                  <w:rFonts w:ascii="Arial" w:hAnsi="Arial" w:cs="Arial"/>
                  <w:sz w:val="18"/>
                  <w:szCs w:val="18"/>
                </w:rPr>
                <w:t>16.4058</w:t>
              </w:r>
            </w:hyperlink>
          </w:p>
        </w:tc>
        <w:tc>
          <w:tcPr>
            <w:tcW w:w="425" w:type="dxa"/>
            <w:hideMark/>
          </w:tcPr>
          <w:p w14:paraId="4A496548" w14:textId="77777777" w:rsidR="001147AA" w:rsidRPr="001147AA" w:rsidRDefault="001147AA">
            <w:pPr>
              <w:rPr>
                <w:rFonts w:cs="Arial"/>
                <w:szCs w:val="18"/>
              </w:rPr>
            </w:pPr>
            <w:r w:rsidRPr="001147AA">
              <w:rPr>
                <w:rFonts w:cs="Arial"/>
                <w:szCs w:val="18"/>
              </w:rPr>
              <w:t>n</w:t>
            </w:r>
          </w:p>
        </w:tc>
        <w:tc>
          <w:tcPr>
            <w:tcW w:w="5636" w:type="dxa"/>
            <w:hideMark/>
          </w:tcPr>
          <w:p w14:paraId="7CBF4CD3" w14:textId="77777777" w:rsidR="001147AA" w:rsidRPr="001147AA" w:rsidRDefault="001147AA">
            <w:pPr>
              <w:rPr>
                <w:rFonts w:cs="Arial"/>
                <w:szCs w:val="18"/>
                <w:lang w:val="it-CH"/>
              </w:rPr>
            </w:pPr>
            <w:r w:rsidRPr="001147AA">
              <w:rPr>
                <w:rFonts w:cs="Arial"/>
                <w:szCs w:val="18"/>
              </w:rPr>
              <w:t xml:space="preserve">Po. Heim. Weiterbildungsfonds für ältere Arbeitnehmende </w:t>
            </w:r>
            <w:r w:rsidRPr="001147AA">
              <w:rPr>
                <w:rFonts w:cs="Arial"/>
                <w:szCs w:val="18"/>
              </w:rPr>
              <w:br/>
              <w:t xml:space="preserve">Po. </w:t>
            </w:r>
            <w:r w:rsidRPr="001147AA">
              <w:rPr>
                <w:rFonts w:cs="Arial"/>
                <w:szCs w:val="18"/>
                <w:lang w:val="fr-CH"/>
              </w:rPr>
              <w:t xml:space="preserve">Heim. Fonds en faveur de la formation continue des travailleurs âgés </w:t>
            </w:r>
            <w:r w:rsidRPr="001147AA">
              <w:rPr>
                <w:rFonts w:cs="Arial"/>
                <w:szCs w:val="18"/>
                <w:lang w:val="fr-CH"/>
              </w:rPr>
              <w:br/>
              <w:t xml:space="preserve">Po. </w:t>
            </w:r>
            <w:r w:rsidRPr="001147AA">
              <w:rPr>
                <w:rFonts w:cs="Arial"/>
                <w:szCs w:val="18"/>
                <w:lang w:val="it-CH"/>
              </w:rPr>
              <w:t xml:space="preserve">Heim. Fondi per la formazione continua a favore dei lavoratori senior </w:t>
            </w:r>
          </w:p>
        </w:tc>
        <w:tc>
          <w:tcPr>
            <w:tcW w:w="1276" w:type="dxa"/>
            <w:hideMark/>
          </w:tcPr>
          <w:p w14:paraId="51F33A68" w14:textId="77777777" w:rsidR="001147AA" w:rsidRPr="001147AA" w:rsidRDefault="001147AA">
            <w:pPr>
              <w:rPr>
                <w:rFonts w:cs="Arial"/>
                <w:szCs w:val="18"/>
                <w:lang w:val="it-CH"/>
              </w:rPr>
            </w:pPr>
          </w:p>
        </w:tc>
        <w:tc>
          <w:tcPr>
            <w:tcW w:w="567" w:type="dxa"/>
            <w:hideMark/>
          </w:tcPr>
          <w:p w14:paraId="7B147614" w14:textId="77777777" w:rsidR="001147AA" w:rsidRPr="001147AA" w:rsidRDefault="001147AA">
            <w:pPr>
              <w:rPr>
                <w:rFonts w:cs="Arial"/>
                <w:szCs w:val="18"/>
              </w:rPr>
            </w:pPr>
            <w:r w:rsidRPr="001147AA">
              <w:rPr>
                <w:rFonts w:cs="Arial"/>
                <w:b/>
                <w:bCs/>
                <w:szCs w:val="18"/>
              </w:rPr>
              <w:t>-</w:t>
            </w:r>
          </w:p>
        </w:tc>
      </w:tr>
      <w:tr w:rsidR="00CC05D0" w:rsidRPr="00CC05D0" w14:paraId="071D04C3" w14:textId="77777777" w:rsidTr="00235DBC">
        <w:tc>
          <w:tcPr>
            <w:tcW w:w="456" w:type="dxa"/>
            <w:hideMark/>
          </w:tcPr>
          <w:p w14:paraId="662760E1" w14:textId="77777777" w:rsidR="00CC05D0" w:rsidRPr="00CC05D0" w:rsidRDefault="00CC05D0">
            <w:pPr>
              <w:rPr>
                <w:rFonts w:cs="Arial"/>
                <w:szCs w:val="18"/>
                <w:lang w:val="de-CH" w:eastAsia="de-CH"/>
              </w:rPr>
            </w:pPr>
          </w:p>
        </w:tc>
        <w:tc>
          <w:tcPr>
            <w:tcW w:w="851" w:type="dxa"/>
            <w:hideMark/>
          </w:tcPr>
          <w:p w14:paraId="0FBC8044" w14:textId="77777777" w:rsidR="00CC05D0" w:rsidRPr="00CC05D0" w:rsidRDefault="001569B2">
            <w:pPr>
              <w:rPr>
                <w:rFonts w:cs="Arial"/>
                <w:szCs w:val="18"/>
              </w:rPr>
            </w:pPr>
            <w:hyperlink r:id="rId766" w:history="1">
              <w:r w:rsidR="00CC05D0" w:rsidRPr="00CC05D0">
                <w:rPr>
                  <w:rStyle w:val="Hyperlink"/>
                  <w:rFonts w:ascii="Arial" w:hAnsi="Arial" w:cs="Arial"/>
                  <w:sz w:val="18"/>
                  <w:szCs w:val="18"/>
                </w:rPr>
                <w:t>16.4060</w:t>
              </w:r>
            </w:hyperlink>
          </w:p>
        </w:tc>
        <w:tc>
          <w:tcPr>
            <w:tcW w:w="425" w:type="dxa"/>
            <w:hideMark/>
          </w:tcPr>
          <w:p w14:paraId="4D917317" w14:textId="77777777" w:rsidR="00CC05D0" w:rsidRPr="00CC05D0" w:rsidRDefault="00CC05D0">
            <w:pPr>
              <w:rPr>
                <w:rFonts w:cs="Arial"/>
                <w:szCs w:val="18"/>
              </w:rPr>
            </w:pPr>
            <w:r w:rsidRPr="00CC05D0">
              <w:rPr>
                <w:rFonts w:cs="Arial"/>
                <w:szCs w:val="18"/>
              </w:rPr>
              <w:t>n</w:t>
            </w:r>
          </w:p>
        </w:tc>
        <w:tc>
          <w:tcPr>
            <w:tcW w:w="5636" w:type="dxa"/>
            <w:hideMark/>
          </w:tcPr>
          <w:p w14:paraId="5FF910A5" w14:textId="77777777" w:rsidR="00CC05D0" w:rsidRPr="00CC05D0" w:rsidRDefault="00CC05D0">
            <w:pPr>
              <w:rPr>
                <w:rFonts w:cs="Arial"/>
                <w:szCs w:val="18"/>
                <w:lang w:val="it-CH"/>
              </w:rPr>
            </w:pPr>
            <w:r w:rsidRPr="00CC05D0">
              <w:rPr>
                <w:rFonts w:cs="Arial"/>
                <w:szCs w:val="18"/>
              </w:rPr>
              <w:t xml:space="preserve">Mo. Maire Jacques-André. Bei Stellenausschreibungen die Diskriminierung aufgrund des Alters verbieten </w:t>
            </w:r>
            <w:r w:rsidRPr="00CC05D0">
              <w:rPr>
                <w:rFonts w:cs="Arial"/>
                <w:szCs w:val="18"/>
              </w:rPr>
              <w:br/>
              <w:t xml:space="preserve">Mo. </w:t>
            </w:r>
            <w:r w:rsidRPr="00CC05D0">
              <w:rPr>
                <w:rFonts w:cs="Arial"/>
                <w:szCs w:val="18"/>
                <w:lang w:val="fr-CH"/>
              </w:rPr>
              <w:t xml:space="preserve">Maire Jacques-André. Interdire la discrimination par l'âge dans les offres d'emploi </w:t>
            </w:r>
            <w:r w:rsidRPr="00CC05D0">
              <w:rPr>
                <w:rFonts w:cs="Arial"/>
                <w:szCs w:val="18"/>
                <w:lang w:val="fr-CH"/>
              </w:rPr>
              <w:br/>
              <w:t xml:space="preserve">Mo. </w:t>
            </w:r>
            <w:r w:rsidRPr="00CC05D0">
              <w:rPr>
                <w:rFonts w:cs="Arial"/>
                <w:szCs w:val="18"/>
                <w:lang w:val="it-CH"/>
              </w:rPr>
              <w:t xml:space="preserve">Maire Jacques-André. Vietare le discriminazioni legate all'età negli annunci di lavoro </w:t>
            </w:r>
          </w:p>
        </w:tc>
        <w:tc>
          <w:tcPr>
            <w:tcW w:w="1276" w:type="dxa"/>
            <w:hideMark/>
          </w:tcPr>
          <w:p w14:paraId="71007B3B" w14:textId="77777777" w:rsidR="00CC05D0" w:rsidRPr="00CC05D0" w:rsidRDefault="00CC05D0">
            <w:pPr>
              <w:rPr>
                <w:rFonts w:cs="Arial"/>
                <w:szCs w:val="18"/>
                <w:lang w:val="it-CH"/>
              </w:rPr>
            </w:pPr>
          </w:p>
        </w:tc>
        <w:tc>
          <w:tcPr>
            <w:tcW w:w="567" w:type="dxa"/>
            <w:hideMark/>
          </w:tcPr>
          <w:p w14:paraId="3A8478DA" w14:textId="77777777" w:rsidR="00CC05D0" w:rsidRPr="00CC05D0" w:rsidRDefault="00CC05D0">
            <w:pPr>
              <w:rPr>
                <w:rFonts w:cs="Arial"/>
                <w:szCs w:val="18"/>
              </w:rPr>
            </w:pPr>
            <w:r w:rsidRPr="00CC05D0">
              <w:rPr>
                <w:rFonts w:cs="Arial"/>
                <w:b/>
                <w:bCs/>
                <w:szCs w:val="18"/>
              </w:rPr>
              <w:t>-</w:t>
            </w:r>
          </w:p>
        </w:tc>
      </w:tr>
      <w:tr w:rsidR="001147AA" w:rsidRPr="001147AA" w14:paraId="6BA2E99B" w14:textId="77777777" w:rsidTr="00235DBC">
        <w:tc>
          <w:tcPr>
            <w:tcW w:w="456" w:type="dxa"/>
            <w:hideMark/>
          </w:tcPr>
          <w:p w14:paraId="66A2A984" w14:textId="77777777" w:rsidR="001147AA" w:rsidRPr="00D45577" w:rsidRDefault="001147AA">
            <w:pPr>
              <w:rPr>
                <w:rFonts w:cs="Arial"/>
                <w:szCs w:val="18"/>
                <w:lang w:val="it-CH" w:eastAsia="de-CH"/>
              </w:rPr>
            </w:pPr>
          </w:p>
        </w:tc>
        <w:tc>
          <w:tcPr>
            <w:tcW w:w="851" w:type="dxa"/>
            <w:hideMark/>
          </w:tcPr>
          <w:p w14:paraId="094E17E1" w14:textId="77777777" w:rsidR="001147AA" w:rsidRPr="001147AA" w:rsidRDefault="001569B2">
            <w:pPr>
              <w:rPr>
                <w:rFonts w:cs="Arial"/>
                <w:szCs w:val="18"/>
              </w:rPr>
            </w:pPr>
            <w:hyperlink r:id="rId767" w:history="1">
              <w:r w:rsidR="001147AA" w:rsidRPr="001147AA">
                <w:rPr>
                  <w:rStyle w:val="Hyperlink"/>
                  <w:rFonts w:ascii="Arial" w:hAnsi="Arial" w:cs="Arial"/>
                  <w:sz w:val="18"/>
                  <w:szCs w:val="18"/>
                </w:rPr>
                <w:t>16.4076</w:t>
              </w:r>
            </w:hyperlink>
          </w:p>
        </w:tc>
        <w:tc>
          <w:tcPr>
            <w:tcW w:w="425" w:type="dxa"/>
            <w:hideMark/>
          </w:tcPr>
          <w:p w14:paraId="13F6CDEF" w14:textId="77777777" w:rsidR="001147AA" w:rsidRPr="001147AA" w:rsidRDefault="001147AA">
            <w:pPr>
              <w:rPr>
                <w:rFonts w:cs="Arial"/>
                <w:szCs w:val="18"/>
              </w:rPr>
            </w:pPr>
            <w:r w:rsidRPr="001147AA">
              <w:rPr>
                <w:rFonts w:cs="Arial"/>
                <w:szCs w:val="18"/>
              </w:rPr>
              <w:t>n</w:t>
            </w:r>
          </w:p>
        </w:tc>
        <w:tc>
          <w:tcPr>
            <w:tcW w:w="5636" w:type="dxa"/>
            <w:hideMark/>
          </w:tcPr>
          <w:p w14:paraId="7E471054" w14:textId="77777777" w:rsidR="001147AA" w:rsidRPr="001147AA" w:rsidRDefault="001147AA">
            <w:pPr>
              <w:rPr>
                <w:rFonts w:cs="Arial"/>
                <w:szCs w:val="18"/>
                <w:lang w:val="it-CH"/>
              </w:rPr>
            </w:pPr>
            <w:r w:rsidRPr="001147AA">
              <w:rPr>
                <w:rFonts w:cs="Arial"/>
                <w:szCs w:val="18"/>
              </w:rPr>
              <w:t xml:space="preserve">Mo. Aebischer Matthias. Stipendien- und Darlehenssystem für Weiterbildungsmassnahmen älterer Arbeitnehmenden </w:t>
            </w:r>
            <w:r w:rsidRPr="001147AA">
              <w:rPr>
                <w:rFonts w:cs="Arial"/>
                <w:szCs w:val="18"/>
              </w:rPr>
              <w:br/>
              <w:t xml:space="preserve">Mo. </w:t>
            </w:r>
            <w:r w:rsidRPr="001147AA">
              <w:rPr>
                <w:rFonts w:cs="Arial"/>
                <w:szCs w:val="18"/>
                <w:lang w:val="fr-CH"/>
              </w:rPr>
              <w:t xml:space="preserve">Aebischer Matthias. Formation continue. Développement du système de bourses et de prêts destinés aux travailleurs âgés </w:t>
            </w:r>
            <w:r w:rsidRPr="001147AA">
              <w:rPr>
                <w:rFonts w:cs="Arial"/>
                <w:szCs w:val="18"/>
                <w:lang w:val="fr-CH"/>
              </w:rPr>
              <w:br/>
              <w:t xml:space="preserve">Mo. </w:t>
            </w:r>
            <w:r w:rsidRPr="001147AA">
              <w:rPr>
                <w:rFonts w:cs="Arial"/>
                <w:szCs w:val="18"/>
                <w:lang w:val="it-CH"/>
              </w:rPr>
              <w:t xml:space="preserve">Aebischer Matthias. Sistema di prestiti e borse di studio per finanziare attività di formazione continua destinate ai lavoratori senior </w:t>
            </w:r>
          </w:p>
        </w:tc>
        <w:tc>
          <w:tcPr>
            <w:tcW w:w="1276" w:type="dxa"/>
            <w:hideMark/>
          </w:tcPr>
          <w:p w14:paraId="074A63CD" w14:textId="77777777" w:rsidR="001147AA" w:rsidRPr="001147AA" w:rsidRDefault="001147AA">
            <w:pPr>
              <w:rPr>
                <w:rFonts w:cs="Arial"/>
                <w:szCs w:val="18"/>
                <w:lang w:val="it-CH"/>
              </w:rPr>
            </w:pPr>
          </w:p>
        </w:tc>
        <w:tc>
          <w:tcPr>
            <w:tcW w:w="567" w:type="dxa"/>
            <w:hideMark/>
          </w:tcPr>
          <w:p w14:paraId="4BE3578F" w14:textId="77777777" w:rsidR="001147AA" w:rsidRPr="001147AA" w:rsidRDefault="001147AA">
            <w:pPr>
              <w:rPr>
                <w:rFonts w:cs="Arial"/>
                <w:szCs w:val="18"/>
              </w:rPr>
            </w:pPr>
            <w:r w:rsidRPr="001147AA">
              <w:rPr>
                <w:rFonts w:cs="Arial"/>
                <w:b/>
                <w:bCs/>
                <w:szCs w:val="18"/>
              </w:rPr>
              <w:t>-</w:t>
            </w:r>
          </w:p>
        </w:tc>
      </w:tr>
      <w:tr w:rsidR="001147AA" w:rsidRPr="0074270B" w14:paraId="25696AD4" w14:textId="77777777" w:rsidTr="00235DBC">
        <w:tc>
          <w:tcPr>
            <w:tcW w:w="456" w:type="dxa"/>
            <w:hideMark/>
          </w:tcPr>
          <w:p w14:paraId="34AB5A49" w14:textId="77777777" w:rsidR="001147AA" w:rsidRPr="0074270B" w:rsidRDefault="001147AA">
            <w:pPr>
              <w:rPr>
                <w:rFonts w:cs="Arial"/>
                <w:szCs w:val="18"/>
                <w:lang w:val="de-CH" w:eastAsia="de-CH"/>
              </w:rPr>
            </w:pPr>
          </w:p>
        </w:tc>
        <w:tc>
          <w:tcPr>
            <w:tcW w:w="851" w:type="dxa"/>
            <w:hideMark/>
          </w:tcPr>
          <w:p w14:paraId="2CB3686E" w14:textId="77777777" w:rsidR="001147AA" w:rsidRPr="0074270B" w:rsidRDefault="001569B2">
            <w:pPr>
              <w:rPr>
                <w:rFonts w:cs="Arial"/>
                <w:szCs w:val="18"/>
              </w:rPr>
            </w:pPr>
            <w:hyperlink r:id="rId768" w:history="1">
              <w:r w:rsidR="001147AA" w:rsidRPr="0074270B">
                <w:rPr>
                  <w:rStyle w:val="Hyperlink"/>
                  <w:rFonts w:ascii="Arial" w:hAnsi="Arial" w:cs="Arial"/>
                  <w:sz w:val="18"/>
                  <w:szCs w:val="18"/>
                </w:rPr>
                <w:t>16.4077</w:t>
              </w:r>
            </w:hyperlink>
          </w:p>
        </w:tc>
        <w:tc>
          <w:tcPr>
            <w:tcW w:w="425" w:type="dxa"/>
            <w:hideMark/>
          </w:tcPr>
          <w:p w14:paraId="79BA097E" w14:textId="77777777" w:rsidR="001147AA" w:rsidRPr="0074270B" w:rsidRDefault="001147AA">
            <w:pPr>
              <w:rPr>
                <w:rFonts w:cs="Arial"/>
                <w:szCs w:val="18"/>
              </w:rPr>
            </w:pPr>
            <w:r w:rsidRPr="0074270B">
              <w:rPr>
                <w:rFonts w:cs="Arial"/>
                <w:szCs w:val="18"/>
              </w:rPr>
              <w:t>n</w:t>
            </w:r>
          </w:p>
        </w:tc>
        <w:tc>
          <w:tcPr>
            <w:tcW w:w="5636" w:type="dxa"/>
            <w:hideMark/>
          </w:tcPr>
          <w:p w14:paraId="710B1630" w14:textId="77777777" w:rsidR="001147AA" w:rsidRPr="0074270B" w:rsidRDefault="001147AA">
            <w:pPr>
              <w:rPr>
                <w:rFonts w:cs="Arial"/>
                <w:szCs w:val="18"/>
                <w:lang w:val="it-CH"/>
              </w:rPr>
            </w:pPr>
            <w:r w:rsidRPr="0074270B">
              <w:rPr>
                <w:rFonts w:cs="Arial"/>
                <w:szCs w:val="18"/>
              </w:rPr>
              <w:t xml:space="preserve">Mo. Aebischer Matthias. Förderung der Grundkompetenzen bei älteren Arbeitnehmenden </w:t>
            </w:r>
            <w:r w:rsidRPr="0074270B">
              <w:rPr>
                <w:rFonts w:cs="Arial"/>
                <w:szCs w:val="18"/>
              </w:rPr>
              <w:br/>
              <w:t xml:space="preserve">Mo. </w:t>
            </w:r>
            <w:r w:rsidRPr="0074270B">
              <w:rPr>
                <w:rFonts w:cs="Arial"/>
                <w:szCs w:val="18"/>
                <w:lang w:val="fr-CH"/>
              </w:rPr>
              <w:t xml:space="preserve">Aebischer Matthias. Amélioration des compétences de base des travailleurs âgés </w:t>
            </w:r>
            <w:r w:rsidRPr="0074270B">
              <w:rPr>
                <w:rFonts w:cs="Arial"/>
                <w:szCs w:val="18"/>
                <w:lang w:val="fr-CH"/>
              </w:rPr>
              <w:br/>
              <w:t xml:space="preserve">Mo. </w:t>
            </w:r>
            <w:r w:rsidRPr="0074270B">
              <w:rPr>
                <w:rFonts w:cs="Arial"/>
                <w:szCs w:val="18"/>
                <w:lang w:val="it-CH"/>
              </w:rPr>
              <w:t xml:space="preserve">Aebischer Matthias. Promozione delle competenze di base dei lavoratori senior </w:t>
            </w:r>
          </w:p>
        </w:tc>
        <w:tc>
          <w:tcPr>
            <w:tcW w:w="1276" w:type="dxa"/>
            <w:hideMark/>
          </w:tcPr>
          <w:p w14:paraId="515F3389" w14:textId="77777777" w:rsidR="001147AA" w:rsidRPr="0074270B" w:rsidRDefault="001147AA">
            <w:pPr>
              <w:rPr>
                <w:rFonts w:cs="Arial"/>
                <w:szCs w:val="18"/>
                <w:lang w:val="it-CH"/>
              </w:rPr>
            </w:pPr>
          </w:p>
        </w:tc>
        <w:tc>
          <w:tcPr>
            <w:tcW w:w="567" w:type="dxa"/>
            <w:hideMark/>
          </w:tcPr>
          <w:p w14:paraId="4C48F199" w14:textId="77777777" w:rsidR="001147AA" w:rsidRPr="0074270B" w:rsidRDefault="001147AA">
            <w:pPr>
              <w:rPr>
                <w:rFonts w:cs="Arial"/>
                <w:szCs w:val="18"/>
              </w:rPr>
            </w:pPr>
            <w:r w:rsidRPr="0074270B">
              <w:rPr>
                <w:rFonts w:cs="Arial"/>
                <w:b/>
                <w:bCs/>
                <w:szCs w:val="18"/>
              </w:rPr>
              <w:t>-</w:t>
            </w:r>
          </w:p>
        </w:tc>
      </w:tr>
      <w:tr w:rsidR="00235DBC" w:rsidRPr="00235DBC" w14:paraId="38E9B6EA" w14:textId="77777777" w:rsidTr="00235DBC">
        <w:tc>
          <w:tcPr>
            <w:tcW w:w="456" w:type="dxa"/>
            <w:hideMark/>
          </w:tcPr>
          <w:p w14:paraId="25B3DEAC" w14:textId="63B04984" w:rsidR="00235DBC" w:rsidRPr="00235DBC" w:rsidRDefault="00235DBC">
            <w:pPr>
              <w:rPr>
                <w:rFonts w:cs="Arial"/>
                <w:szCs w:val="18"/>
                <w:lang w:val="de-CH" w:eastAsia="de-CH"/>
              </w:rPr>
            </w:pPr>
          </w:p>
        </w:tc>
        <w:tc>
          <w:tcPr>
            <w:tcW w:w="851" w:type="dxa"/>
            <w:hideMark/>
          </w:tcPr>
          <w:p w14:paraId="0072280E" w14:textId="77777777" w:rsidR="00235DBC" w:rsidRPr="00235DBC" w:rsidRDefault="001569B2">
            <w:pPr>
              <w:rPr>
                <w:rFonts w:cs="Arial"/>
                <w:szCs w:val="18"/>
              </w:rPr>
            </w:pPr>
            <w:hyperlink r:id="rId769" w:history="1">
              <w:r w:rsidR="00235DBC" w:rsidRPr="00235DBC">
                <w:rPr>
                  <w:rStyle w:val="Hyperlink"/>
                  <w:rFonts w:ascii="Arial" w:hAnsi="Arial" w:cs="Arial"/>
                  <w:sz w:val="18"/>
                  <w:szCs w:val="18"/>
                </w:rPr>
                <w:t>16.4079</w:t>
              </w:r>
            </w:hyperlink>
          </w:p>
        </w:tc>
        <w:tc>
          <w:tcPr>
            <w:tcW w:w="425" w:type="dxa"/>
            <w:hideMark/>
          </w:tcPr>
          <w:p w14:paraId="36776413" w14:textId="77777777" w:rsidR="00235DBC" w:rsidRPr="00235DBC" w:rsidRDefault="00235DBC">
            <w:pPr>
              <w:rPr>
                <w:rFonts w:cs="Arial"/>
                <w:szCs w:val="18"/>
              </w:rPr>
            </w:pPr>
            <w:r w:rsidRPr="00235DBC">
              <w:rPr>
                <w:rFonts w:cs="Arial"/>
                <w:szCs w:val="18"/>
              </w:rPr>
              <w:t>n</w:t>
            </w:r>
          </w:p>
        </w:tc>
        <w:tc>
          <w:tcPr>
            <w:tcW w:w="5636" w:type="dxa"/>
            <w:hideMark/>
          </w:tcPr>
          <w:p w14:paraId="1D46EF38" w14:textId="77777777" w:rsidR="00235DBC" w:rsidRPr="00235DBC" w:rsidRDefault="00235DBC">
            <w:pPr>
              <w:rPr>
                <w:rFonts w:cs="Arial"/>
                <w:szCs w:val="18"/>
                <w:lang w:val="it-IT"/>
              </w:rPr>
            </w:pPr>
            <w:r w:rsidRPr="00235DBC">
              <w:rPr>
                <w:rFonts w:cs="Arial"/>
                <w:szCs w:val="18"/>
              </w:rPr>
              <w:t xml:space="preserve">Mo. (Schwaab) Marra. Weniger administrative Hürden, dafür mehr Unterstützung für ältere Erwerbslose </w:t>
            </w:r>
            <w:r w:rsidRPr="00235DBC">
              <w:rPr>
                <w:rFonts w:cs="Arial"/>
                <w:szCs w:val="18"/>
              </w:rPr>
              <w:br/>
              <w:t xml:space="preserve">Mo. </w:t>
            </w:r>
            <w:r w:rsidRPr="00235DBC">
              <w:rPr>
                <w:rFonts w:cs="Arial"/>
                <w:szCs w:val="18"/>
                <w:lang w:val="fr-CH"/>
              </w:rPr>
              <w:t xml:space="preserve">(Schwaab) Marra. Moins de chicanes administratives et plus de soutien pour les chômeurs âgés </w:t>
            </w:r>
            <w:r w:rsidRPr="00235DBC">
              <w:rPr>
                <w:rFonts w:cs="Arial"/>
                <w:szCs w:val="18"/>
                <w:lang w:val="fr-CH"/>
              </w:rPr>
              <w:br/>
              <w:t xml:space="preserve">Mo. </w:t>
            </w:r>
            <w:r w:rsidRPr="00235DBC">
              <w:rPr>
                <w:rFonts w:cs="Arial"/>
                <w:szCs w:val="18"/>
                <w:lang w:val="it-IT"/>
              </w:rPr>
              <w:t xml:space="preserve">(Schwaab) Marra. Disoccupati anziani. Meno ostacoli amministrativi e più sostegno </w:t>
            </w:r>
          </w:p>
        </w:tc>
        <w:tc>
          <w:tcPr>
            <w:tcW w:w="1276" w:type="dxa"/>
            <w:hideMark/>
          </w:tcPr>
          <w:p w14:paraId="4553ECC5" w14:textId="77777777" w:rsidR="00235DBC" w:rsidRPr="00235DBC" w:rsidRDefault="00235DBC">
            <w:pPr>
              <w:rPr>
                <w:rFonts w:cs="Arial"/>
                <w:szCs w:val="18"/>
                <w:lang w:val="it-IT"/>
              </w:rPr>
            </w:pPr>
          </w:p>
        </w:tc>
        <w:tc>
          <w:tcPr>
            <w:tcW w:w="567" w:type="dxa"/>
            <w:hideMark/>
          </w:tcPr>
          <w:p w14:paraId="3FAF0899" w14:textId="77777777" w:rsidR="00235DBC" w:rsidRPr="00235DBC" w:rsidRDefault="00235DBC">
            <w:pPr>
              <w:rPr>
                <w:rFonts w:cs="Arial"/>
                <w:szCs w:val="18"/>
              </w:rPr>
            </w:pPr>
            <w:r w:rsidRPr="00235DBC">
              <w:rPr>
                <w:rFonts w:cs="Arial"/>
                <w:b/>
                <w:bCs/>
                <w:szCs w:val="18"/>
              </w:rPr>
              <w:t>-</w:t>
            </w:r>
          </w:p>
        </w:tc>
      </w:tr>
      <w:tr w:rsidR="00B50895" w:rsidRPr="00B50895" w14:paraId="7433D855" w14:textId="77777777" w:rsidTr="00B50895">
        <w:tc>
          <w:tcPr>
            <w:tcW w:w="456" w:type="dxa"/>
            <w:hideMark/>
          </w:tcPr>
          <w:p w14:paraId="0B28B746" w14:textId="77777777" w:rsidR="00B50895" w:rsidRPr="00B50895" w:rsidRDefault="00B50895">
            <w:pPr>
              <w:rPr>
                <w:rFonts w:cs="Arial"/>
                <w:szCs w:val="18"/>
                <w:lang w:val="de-CH" w:eastAsia="de-CH"/>
              </w:rPr>
            </w:pPr>
          </w:p>
        </w:tc>
        <w:tc>
          <w:tcPr>
            <w:tcW w:w="851" w:type="dxa"/>
            <w:hideMark/>
          </w:tcPr>
          <w:p w14:paraId="340BB5F3" w14:textId="77777777" w:rsidR="00B50895" w:rsidRPr="00B50895" w:rsidRDefault="001569B2">
            <w:pPr>
              <w:rPr>
                <w:rFonts w:cs="Arial"/>
                <w:szCs w:val="18"/>
              </w:rPr>
            </w:pPr>
            <w:hyperlink r:id="rId770" w:history="1">
              <w:r w:rsidR="00B50895" w:rsidRPr="00B50895">
                <w:rPr>
                  <w:rStyle w:val="Hyperlink"/>
                  <w:rFonts w:ascii="Arial" w:hAnsi="Arial" w:cs="Arial"/>
                  <w:sz w:val="18"/>
                  <w:szCs w:val="18"/>
                </w:rPr>
                <w:t>16.4110</w:t>
              </w:r>
            </w:hyperlink>
          </w:p>
        </w:tc>
        <w:tc>
          <w:tcPr>
            <w:tcW w:w="425" w:type="dxa"/>
            <w:hideMark/>
          </w:tcPr>
          <w:p w14:paraId="404FEF20" w14:textId="77777777" w:rsidR="00B50895" w:rsidRPr="00B50895" w:rsidRDefault="00B50895">
            <w:pPr>
              <w:rPr>
                <w:rFonts w:cs="Arial"/>
                <w:szCs w:val="18"/>
              </w:rPr>
            </w:pPr>
            <w:r w:rsidRPr="00B50895">
              <w:rPr>
                <w:rFonts w:cs="Arial"/>
                <w:szCs w:val="18"/>
              </w:rPr>
              <w:t>n</w:t>
            </w:r>
          </w:p>
        </w:tc>
        <w:tc>
          <w:tcPr>
            <w:tcW w:w="5636" w:type="dxa"/>
            <w:hideMark/>
          </w:tcPr>
          <w:p w14:paraId="55957787" w14:textId="77777777" w:rsidR="00B50895" w:rsidRPr="00B50895" w:rsidRDefault="00B50895">
            <w:pPr>
              <w:rPr>
                <w:rFonts w:cs="Arial"/>
                <w:szCs w:val="18"/>
              </w:rPr>
            </w:pPr>
            <w:r w:rsidRPr="00B50895">
              <w:rPr>
                <w:rFonts w:cs="Arial"/>
                <w:szCs w:val="18"/>
              </w:rPr>
              <w:t xml:space="preserve">Ip. (Fricker) Glättli. Übersicht zum Stand der informatischen Bildung im Volksschulbereich und in der nachobligatorischen Bildung und der Digitalisierungsmassnahmen im Bildungsraum und -system mit anschliessendem Monitoring </w:t>
            </w:r>
            <w:r w:rsidRPr="00B50895">
              <w:rPr>
                <w:rFonts w:cs="Arial"/>
                <w:szCs w:val="18"/>
              </w:rPr>
              <w:br/>
              <w:t xml:space="preserve">Ip. </w:t>
            </w:r>
            <w:r w:rsidRPr="00B50895">
              <w:rPr>
                <w:rFonts w:cs="Arial"/>
                <w:szCs w:val="18"/>
                <w:lang w:val="fr-CH"/>
              </w:rPr>
              <w:t xml:space="preserve">(Fricker) Glättli. Education informatique dans les domaines de l'école obligatoire et des formations postobligatoires, mesures de numérisation dans l'espace et le système de formation et monitorage. </w:t>
            </w:r>
            <w:r w:rsidRPr="00B50895">
              <w:rPr>
                <w:rFonts w:cs="Arial"/>
                <w:szCs w:val="18"/>
                <w:lang w:val="it-IT"/>
              </w:rPr>
              <w:t xml:space="preserve">Où en est-on? </w:t>
            </w:r>
            <w:r w:rsidRPr="00B50895">
              <w:rPr>
                <w:rFonts w:cs="Arial"/>
                <w:szCs w:val="18"/>
                <w:lang w:val="it-IT"/>
              </w:rPr>
              <w:br/>
              <w:t xml:space="preserve">Ip. (Fricker) Glättli. Educazione informatica nella scuola dell'obbligo e nella formazione postobbligatoria, misure per la digitalizzazione nello spazio formativo e nel sistema della formazione, monitoraggio. </w:t>
            </w:r>
            <w:r w:rsidRPr="00B50895">
              <w:rPr>
                <w:rFonts w:cs="Arial"/>
                <w:szCs w:val="18"/>
              </w:rPr>
              <w:t xml:space="preserve">A che punto siamo? </w:t>
            </w:r>
          </w:p>
        </w:tc>
        <w:tc>
          <w:tcPr>
            <w:tcW w:w="1276" w:type="dxa"/>
            <w:hideMark/>
          </w:tcPr>
          <w:p w14:paraId="04044AC3" w14:textId="77777777" w:rsidR="00B50895" w:rsidRPr="00B50895" w:rsidRDefault="00B50895" w:rsidP="00B50895">
            <w:pPr>
              <w:rPr>
                <w:rFonts w:cs="Arial"/>
                <w:szCs w:val="18"/>
              </w:rPr>
            </w:pPr>
            <w:r w:rsidRPr="00B50895">
              <w:rPr>
                <w:rFonts w:cs="Arial"/>
                <w:b/>
                <w:bCs/>
                <w:szCs w:val="18"/>
                <w:lang w:val="fr-FR"/>
              </w:rPr>
              <w:t>Diskussion</w:t>
            </w:r>
          </w:p>
          <w:p w14:paraId="33B4C82C" w14:textId="77777777" w:rsidR="00B50895" w:rsidRPr="00B50895" w:rsidRDefault="00B50895" w:rsidP="00B50895">
            <w:pPr>
              <w:rPr>
                <w:rFonts w:cs="Arial"/>
                <w:szCs w:val="18"/>
              </w:rPr>
            </w:pPr>
            <w:r w:rsidRPr="00B50895">
              <w:rPr>
                <w:rFonts w:cs="Arial"/>
                <w:b/>
                <w:bCs/>
                <w:szCs w:val="18"/>
                <w:lang w:val="fr-FR"/>
              </w:rPr>
              <w:t>Discussion</w:t>
            </w:r>
          </w:p>
          <w:p w14:paraId="6217508E" w14:textId="397015B4" w:rsidR="00B50895" w:rsidRPr="00B50895" w:rsidRDefault="00B50895" w:rsidP="00B50895">
            <w:pPr>
              <w:rPr>
                <w:rFonts w:cs="Arial"/>
                <w:szCs w:val="18"/>
              </w:rPr>
            </w:pPr>
            <w:r w:rsidRPr="00B50895">
              <w:rPr>
                <w:rFonts w:cs="Arial"/>
                <w:b/>
                <w:bCs/>
                <w:szCs w:val="18"/>
                <w:lang w:val="fr-FR"/>
              </w:rPr>
              <w:t>Discussione</w:t>
            </w:r>
          </w:p>
        </w:tc>
        <w:tc>
          <w:tcPr>
            <w:tcW w:w="567" w:type="dxa"/>
            <w:hideMark/>
          </w:tcPr>
          <w:p w14:paraId="337A419C" w14:textId="77777777" w:rsidR="00B50895" w:rsidRPr="00B50895" w:rsidRDefault="00B50895">
            <w:pPr>
              <w:rPr>
                <w:rFonts w:cs="Arial"/>
                <w:szCs w:val="18"/>
              </w:rPr>
            </w:pPr>
            <w:r w:rsidRPr="00B50895">
              <w:rPr>
                <w:rFonts w:cs="Arial"/>
                <w:b/>
                <w:bCs/>
                <w:szCs w:val="18"/>
              </w:rPr>
              <w:t>tw</w:t>
            </w:r>
          </w:p>
        </w:tc>
      </w:tr>
      <w:tr w:rsidR="001147AA" w:rsidRPr="001147AA" w14:paraId="78DE9544" w14:textId="77777777" w:rsidTr="00227158">
        <w:tc>
          <w:tcPr>
            <w:tcW w:w="456" w:type="dxa"/>
            <w:hideMark/>
          </w:tcPr>
          <w:p w14:paraId="65EFAFB0" w14:textId="77777777" w:rsidR="001147AA" w:rsidRPr="001147AA" w:rsidRDefault="001147AA">
            <w:pPr>
              <w:rPr>
                <w:rFonts w:cs="Arial"/>
                <w:szCs w:val="18"/>
                <w:lang w:val="de-CH" w:eastAsia="de-CH"/>
              </w:rPr>
            </w:pPr>
          </w:p>
        </w:tc>
        <w:tc>
          <w:tcPr>
            <w:tcW w:w="851" w:type="dxa"/>
            <w:hideMark/>
          </w:tcPr>
          <w:p w14:paraId="3733D8C4" w14:textId="77777777" w:rsidR="001147AA" w:rsidRPr="001147AA" w:rsidRDefault="001569B2">
            <w:pPr>
              <w:rPr>
                <w:rFonts w:cs="Arial"/>
                <w:szCs w:val="18"/>
              </w:rPr>
            </w:pPr>
            <w:hyperlink r:id="rId771" w:history="1">
              <w:r w:rsidR="001147AA" w:rsidRPr="001147AA">
                <w:rPr>
                  <w:rStyle w:val="Hyperlink"/>
                  <w:rFonts w:ascii="Arial" w:hAnsi="Arial" w:cs="Arial"/>
                  <w:sz w:val="18"/>
                  <w:szCs w:val="18"/>
                </w:rPr>
                <w:t>16.4118</w:t>
              </w:r>
            </w:hyperlink>
          </w:p>
        </w:tc>
        <w:tc>
          <w:tcPr>
            <w:tcW w:w="425" w:type="dxa"/>
            <w:hideMark/>
          </w:tcPr>
          <w:p w14:paraId="5B0FAB45" w14:textId="77777777" w:rsidR="001147AA" w:rsidRPr="001147AA" w:rsidRDefault="001147AA">
            <w:pPr>
              <w:rPr>
                <w:rFonts w:cs="Arial"/>
                <w:szCs w:val="18"/>
              </w:rPr>
            </w:pPr>
            <w:r w:rsidRPr="001147AA">
              <w:rPr>
                <w:rFonts w:cs="Arial"/>
                <w:szCs w:val="18"/>
              </w:rPr>
              <w:t>n</w:t>
            </w:r>
          </w:p>
        </w:tc>
        <w:tc>
          <w:tcPr>
            <w:tcW w:w="5636" w:type="dxa"/>
            <w:hideMark/>
          </w:tcPr>
          <w:p w14:paraId="032A6EA1" w14:textId="77777777" w:rsidR="001147AA" w:rsidRPr="001147AA" w:rsidRDefault="001147AA">
            <w:pPr>
              <w:rPr>
                <w:rFonts w:cs="Arial"/>
                <w:szCs w:val="18"/>
                <w:lang w:val="it-CH"/>
              </w:rPr>
            </w:pPr>
            <w:r w:rsidRPr="001147AA">
              <w:rPr>
                <w:rFonts w:cs="Arial"/>
                <w:szCs w:val="18"/>
              </w:rPr>
              <w:t xml:space="preserve">Mo. Bulliard. Das Medizinstudium mit Medical Schools reformieren </w:t>
            </w:r>
            <w:r w:rsidRPr="001147AA">
              <w:rPr>
                <w:rFonts w:cs="Arial"/>
                <w:szCs w:val="18"/>
              </w:rPr>
              <w:br/>
              <w:t xml:space="preserve">Mo. </w:t>
            </w:r>
            <w:r w:rsidRPr="001147AA">
              <w:rPr>
                <w:rFonts w:cs="Arial"/>
                <w:szCs w:val="18"/>
                <w:lang w:val="fr-CH"/>
              </w:rPr>
              <w:t xml:space="preserve">Bulliard. Réformer les études de médecine avec les medical schools </w:t>
            </w:r>
            <w:r w:rsidRPr="001147AA">
              <w:rPr>
                <w:rFonts w:cs="Arial"/>
                <w:szCs w:val="18"/>
                <w:lang w:val="fr-CH"/>
              </w:rPr>
              <w:br/>
              <w:t xml:space="preserve">Mo. </w:t>
            </w:r>
            <w:r w:rsidRPr="001147AA">
              <w:rPr>
                <w:rFonts w:cs="Arial"/>
                <w:szCs w:val="18"/>
                <w:lang w:val="it-CH"/>
              </w:rPr>
              <w:t xml:space="preserve">Bulliard. Riformare gli studi di medicina con l'introduzione delle medical school </w:t>
            </w:r>
          </w:p>
        </w:tc>
        <w:tc>
          <w:tcPr>
            <w:tcW w:w="1276" w:type="dxa"/>
            <w:hideMark/>
          </w:tcPr>
          <w:p w14:paraId="0DE2D3EF" w14:textId="77777777" w:rsidR="001147AA" w:rsidRPr="001147AA" w:rsidRDefault="001147AA">
            <w:pPr>
              <w:rPr>
                <w:rFonts w:cs="Arial"/>
                <w:szCs w:val="18"/>
                <w:lang w:val="it-CH"/>
              </w:rPr>
            </w:pPr>
          </w:p>
        </w:tc>
        <w:tc>
          <w:tcPr>
            <w:tcW w:w="567" w:type="dxa"/>
            <w:hideMark/>
          </w:tcPr>
          <w:p w14:paraId="51E92934" w14:textId="77777777" w:rsidR="001147AA" w:rsidRPr="001147AA" w:rsidRDefault="001147AA">
            <w:pPr>
              <w:rPr>
                <w:rFonts w:cs="Arial"/>
                <w:szCs w:val="18"/>
              </w:rPr>
            </w:pPr>
            <w:r w:rsidRPr="001147AA">
              <w:rPr>
                <w:rFonts w:cs="Arial"/>
                <w:b/>
                <w:bCs/>
                <w:szCs w:val="18"/>
              </w:rPr>
              <w:t>-</w:t>
            </w:r>
          </w:p>
        </w:tc>
      </w:tr>
      <w:tr w:rsidR="007678D3" w:rsidRPr="007678D3" w14:paraId="0DF9EBD5" w14:textId="77777777" w:rsidTr="00227158">
        <w:tc>
          <w:tcPr>
            <w:tcW w:w="456" w:type="dxa"/>
            <w:hideMark/>
          </w:tcPr>
          <w:p w14:paraId="773CBC18" w14:textId="77777777" w:rsidR="007678D3" w:rsidRPr="007678D3" w:rsidRDefault="007678D3">
            <w:pPr>
              <w:rPr>
                <w:rFonts w:cs="Arial"/>
                <w:szCs w:val="18"/>
                <w:lang w:val="de-CH" w:eastAsia="de-CH"/>
              </w:rPr>
            </w:pPr>
          </w:p>
        </w:tc>
        <w:tc>
          <w:tcPr>
            <w:tcW w:w="851" w:type="dxa"/>
            <w:hideMark/>
          </w:tcPr>
          <w:p w14:paraId="7008E8D1" w14:textId="77777777" w:rsidR="007678D3" w:rsidRPr="007678D3" w:rsidRDefault="001569B2">
            <w:pPr>
              <w:rPr>
                <w:rFonts w:cs="Arial"/>
                <w:szCs w:val="18"/>
              </w:rPr>
            </w:pPr>
            <w:hyperlink r:id="rId772" w:history="1">
              <w:r w:rsidR="007678D3" w:rsidRPr="007678D3">
                <w:rPr>
                  <w:rStyle w:val="Hyperlink"/>
                  <w:rFonts w:ascii="Arial" w:hAnsi="Arial" w:cs="Arial"/>
                  <w:sz w:val="18"/>
                  <w:szCs w:val="18"/>
                </w:rPr>
                <w:t>16.4122</w:t>
              </w:r>
            </w:hyperlink>
          </w:p>
        </w:tc>
        <w:tc>
          <w:tcPr>
            <w:tcW w:w="425" w:type="dxa"/>
            <w:hideMark/>
          </w:tcPr>
          <w:p w14:paraId="20D87CC2" w14:textId="77777777" w:rsidR="007678D3" w:rsidRPr="007678D3" w:rsidRDefault="007678D3">
            <w:pPr>
              <w:rPr>
                <w:rFonts w:cs="Arial"/>
                <w:szCs w:val="18"/>
              </w:rPr>
            </w:pPr>
            <w:r w:rsidRPr="007678D3">
              <w:rPr>
                <w:rFonts w:cs="Arial"/>
                <w:szCs w:val="18"/>
              </w:rPr>
              <w:t>n</w:t>
            </w:r>
          </w:p>
        </w:tc>
        <w:tc>
          <w:tcPr>
            <w:tcW w:w="5636" w:type="dxa"/>
            <w:hideMark/>
          </w:tcPr>
          <w:p w14:paraId="2C36E86F" w14:textId="77777777" w:rsidR="007678D3" w:rsidRPr="007678D3" w:rsidRDefault="007678D3">
            <w:pPr>
              <w:rPr>
                <w:rFonts w:cs="Arial"/>
                <w:szCs w:val="18"/>
                <w:lang w:val="it-CH"/>
              </w:rPr>
            </w:pPr>
            <w:r w:rsidRPr="007678D3">
              <w:rPr>
                <w:rFonts w:cs="Arial"/>
                <w:szCs w:val="18"/>
              </w:rPr>
              <w:t xml:space="preserve">Ip. Graf Maya. Forschung nach Ersatzmethoden zu Tierversuchen und 3R-Forschung. </w:t>
            </w:r>
            <w:r w:rsidRPr="007678D3">
              <w:rPr>
                <w:rFonts w:cs="Arial"/>
                <w:szCs w:val="18"/>
                <w:lang w:val="fr-CH"/>
              </w:rPr>
              <w:t xml:space="preserve">Ein Stiefkind </w:t>
            </w:r>
            <w:r w:rsidRPr="007678D3">
              <w:rPr>
                <w:rFonts w:cs="Arial"/>
                <w:szCs w:val="18"/>
                <w:lang w:val="fr-CH"/>
              </w:rPr>
              <w:br/>
              <w:t xml:space="preserve">Ip. Graf Maya. Où en est la recherche en matière de méthodes de substitution à l'expérimentation animale et la recherche 3R? </w:t>
            </w:r>
            <w:r w:rsidRPr="007678D3">
              <w:rPr>
                <w:rFonts w:cs="Arial"/>
                <w:szCs w:val="18"/>
                <w:lang w:val="fr-CH"/>
              </w:rPr>
              <w:br/>
            </w:r>
            <w:r w:rsidRPr="007678D3">
              <w:rPr>
                <w:rFonts w:cs="Arial"/>
                <w:szCs w:val="18"/>
                <w:lang w:val="it-CH"/>
              </w:rPr>
              <w:t xml:space="preserve">Ip. Graf Maya. Scarsa considerazione per la ricerca di metodi alternativi alla sperimentazione animale e per la ricerca 3R </w:t>
            </w:r>
          </w:p>
        </w:tc>
        <w:tc>
          <w:tcPr>
            <w:tcW w:w="1276" w:type="dxa"/>
            <w:hideMark/>
          </w:tcPr>
          <w:p w14:paraId="517FA884" w14:textId="77777777" w:rsidR="007678D3" w:rsidRPr="007678D3" w:rsidRDefault="007678D3">
            <w:pPr>
              <w:rPr>
                <w:rFonts w:cs="Arial"/>
                <w:szCs w:val="18"/>
              </w:rPr>
            </w:pPr>
            <w:r w:rsidRPr="007678D3">
              <w:rPr>
                <w:rFonts w:cs="Arial"/>
                <w:b/>
                <w:bCs/>
                <w:szCs w:val="18"/>
                <w:lang w:val="fr-FR"/>
              </w:rPr>
              <w:t>Diskussion</w:t>
            </w:r>
          </w:p>
          <w:p w14:paraId="2970A0A7" w14:textId="77777777" w:rsidR="007678D3" w:rsidRPr="007678D3" w:rsidRDefault="007678D3">
            <w:pPr>
              <w:rPr>
                <w:rFonts w:cs="Arial"/>
                <w:szCs w:val="18"/>
              </w:rPr>
            </w:pPr>
            <w:r w:rsidRPr="007678D3">
              <w:rPr>
                <w:rFonts w:cs="Arial"/>
                <w:b/>
                <w:bCs/>
                <w:szCs w:val="18"/>
                <w:lang w:val="fr-FR"/>
              </w:rPr>
              <w:t>Discussion</w:t>
            </w:r>
          </w:p>
          <w:p w14:paraId="60CFF232" w14:textId="77777777" w:rsidR="007678D3" w:rsidRPr="007678D3" w:rsidRDefault="007678D3">
            <w:pPr>
              <w:rPr>
                <w:rFonts w:cs="Arial"/>
                <w:szCs w:val="18"/>
              </w:rPr>
            </w:pPr>
            <w:r w:rsidRPr="007678D3">
              <w:rPr>
                <w:rFonts w:cs="Arial"/>
                <w:b/>
                <w:bCs/>
                <w:szCs w:val="18"/>
                <w:lang w:val="fr-FR"/>
              </w:rPr>
              <w:t>Discussione</w:t>
            </w:r>
          </w:p>
        </w:tc>
        <w:tc>
          <w:tcPr>
            <w:tcW w:w="567" w:type="dxa"/>
            <w:hideMark/>
          </w:tcPr>
          <w:p w14:paraId="248B459A" w14:textId="77777777" w:rsidR="007678D3" w:rsidRPr="007678D3" w:rsidRDefault="007678D3">
            <w:pPr>
              <w:rPr>
                <w:rFonts w:cs="Arial"/>
                <w:szCs w:val="18"/>
              </w:rPr>
            </w:pPr>
            <w:r w:rsidRPr="007678D3">
              <w:rPr>
                <w:rFonts w:cs="Arial"/>
                <w:b/>
                <w:bCs/>
                <w:szCs w:val="18"/>
              </w:rPr>
              <w:t>tw</w:t>
            </w:r>
          </w:p>
        </w:tc>
      </w:tr>
      <w:tr w:rsidR="007678D3" w:rsidRPr="007678D3" w14:paraId="1CACB8D8" w14:textId="77777777" w:rsidTr="00227158">
        <w:tc>
          <w:tcPr>
            <w:tcW w:w="456" w:type="dxa"/>
            <w:hideMark/>
          </w:tcPr>
          <w:p w14:paraId="294CD752" w14:textId="77777777" w:rsidR="007678D3" w:rsidRPr="007678D3" w:rsidRDefault="007678D3">
            <w:pPr>
              <w:rPr>
                <w:rFonts w:cs="Arial"/>
                <w:szCs w:val="18"/>
                <w:lang w:val="de-CH" w:eastAsia="de-CH"/>
              </w:rPr>
            </w:pPr>
          </w:p>
        </w:tc>
        <w:tc>
          <w:tcPr>
            <w:tcW w:w="851" w:type="dxa"/>
            <w:hideMark/>
          </w:tcPr>
          <w:p w14:paraId="03ED369D" w14:textId="77777777" w:rsidR="007678D3" w:rsidRPr="007678D3" w:rsidRDefault="001569B2">
            <w:pPr>
              <w:rPr>
                <w:rFonts w:cs="Arial"/>
                <w:szCs w:val="18"/>
              </w:rPr>
            </w:pPr>
            <w:hyperlink r:id="rId773" w:history="1">
              <w:r w:rsidR="007678D3" w:rsidRPr="007678D3">
                <w:rPr>
                  <w:rStyle w:val="Hyperlink"/>
                  <w:rFonts w:ascii="Arial" w:hAnsi="Arial" w:cs="Arial"/>
                  <w:sz w:val="18"/>
                  <w:szCs w:val="18"/>
                </w:rPr>
                <w:t>16.4131</w:t>
              </w:r>
            </w:hyperlink>
          </w:p>
        </w:tc>
        <w:tc>
          <w:tcPr>
            <w:tcW w:w="425" w:type="dxa"/>
            <w:hideMark/>
          </w:tcPr>
          <w:p w14:paraId="3E54E600" w14:textId="77777777" w:rsidR="007678D3" w:rsidRPr="007678D3" w:rsidRDefault="007678D3">
            <w:pPr>
              <w:rPr>
                <w:rFonts w:cs="Arial"/>
                <w:szCs w:val="18"/>
              </w:rPr>
            </w:pPr>
            <w:r w:rsidRPr="007678D3">
              <w:rPr>
                <w:rFonts w:cs="Arial"/>
                <w:szCs w:val="18"/>
              </w:rPr>
              <w:t>n</w:t>
            </w:r>
          </w:p>
        </w:tc>
        <w:tc>
          <w:tcPr>
            <w:tcW w:w="5636" w:type="dxa"/>
            <w:hideMark/>
          </w:tcPr>
          <w:p w14:paraId="5A0853FB" w14:textId="77777777" w:rsidR="007678D3" w:rsidRPr="007678D3" w:rsidRDefault="007678D3">
            <w:pPr>
              <w:rPr>
                <w:rFonts w:cs="Arial"/>
                <w:szCs w:val="18"/>
                <w:lang w:val="it-CH"/>
              </w:rPr>
            </w:pPr>
            <w:r w:rsidRPr="007678D3">
              <w:rPr>
                <w:rFonts w:cs="Arial"/>
                <w:szCs w:val="18"/>
              </w:rPr>
              <w:t xml:space="preserve">Ip. Béglé. Wie kann die Schweiz an der Forschung zu künstlicher Intelligenz teilnehmen, damit universelle moralische Werte in der digitalen Welt gut vertreten sind? </w:t>
            </w:r>
            <w:r w:rsidRPr="007678D3">
              <w:rPr>
                <w:rFonts w:cs="Arial"/>
                <w:szCs w:val="18"/>
              </w:rPr>
              <w:br/>
            </w:r>
            <w:r w:rsidRPr="007678D3">
              <w:rPr>
                <w:rFonts w:cs="Arial"/>
                <w:szCs w:val="18"/>
                <w:lang w:val="fr-CH"/>
              </w:rPr>
              <w:t xml:space="preserve">Ip. Béglé. Comment la Suisse peut-elle participer aux recherches sur l'intelligence artificielle de façon à assurer une bonne représentation des valeurs morales universelles au travers du numérique? </w:t>
            </w:r>
            <w:r w:rsidRPr="007678D3">
              <w:rPr>
                <w:rFonts w:cs="Arial"/>
                <w:szCs w:val="18"/>
                <w:lang w:val="fr-CH"/>
              </w:rPr>
              <w:br/>
            </w:r>
            <w:r w:rsidRPr="007678D3">
              <w:rPr>
                <w:rFonts w:cs="Arial"/>
                <w:szCs w:val="18"/>
                <w:lang w:val="it-CH"/>
              </w:rPr>
              <w:t xml:space="preserve">Ip. Béglé. In che modo la Svizzera può partecipare alle ricerche sull'intelligenza artificiale per preservare i valori morali universali attraverso il digitale? </w:t>
            </w:r>
          </w:p>
        </w:tc>
        <w:tc>
          <w:tcPr>
            <w:tcW w:w="1276" w:type="dxa"/>
            <w:hideMark/>
          </w:tcPr>
          <w:p w14:paraId="0C8AB70D" w14:textId="77777777" w:rsidR="007678D3" w:rsidRPr="007678D3" w:rsidRDefault="007678D3">
            <w:pPr>
              <w:rPr>
                <w:rFonts w:cs="Arial"/>
                <w:szCs w:val="18"/>
              </w:rPr>
            </w:pPr>
            <w:r w:rsidRPr="007678D3">
              <w:rPr>
                <w:rFonts w:cs="Arial"/>
                <w:b/>
                <w:bCs/>
                <w:szCs w:val="18"/>
                <w:lang w:val="fr-FR"/>
              </w:rPr>
              <w:t>Diskussion</w:t>
            </w:r>
          </w:p>
          <w:p w14:paraId="409D32A8" w14:textId="77777777" w:rsidR="007678D3" w:rsidRPr="007678D3" w:rsidRDefault="007678D3">
            <w:pPr>
              <w:rPr>
                <w:rFonts w:cs="Arial"/>
                <w:szCs w:val="18"/>
              </w:rPr>
            </w:pPr>
            <w:r w:rsidRPr="007678D3">
              <w:rPr>
                <w:rFonts w:cs="Arial"/>
                <w:b/>
                <w:bCs/>
                <w:szCs w:val="18"/>
                <w:lang w:val="fr-FR"/>
              </w:rPr>
              <w:t>Discussion</w:t>
            </w:r>
          </w:p>
          <w:p w14:paraId="69AD3510" w14:textId="77777777" w:rsidR="007678D3" w:rsidRPr="007678D3" w:rsidRDefault="007678D3">
            <w:pPr>
              <w:rPr>
                <w:rFonts w:cs="Arial"/>
                <w:szCs w:val="18"/>
              </w:rPr>
            </w:pPr>
            <w:r w:rsidRPr="007678D3">
              <w:rPr>
                <w:rFonts w:cs="Arial"/>
                <w:b/>
                <w:bCs/>
                <w:szCs w:val="18"/>
                <w:lang w:val="fr-FR"/>
              </w:rPr>
              <w:t>Discussione</w:t>
            </w:r>
          </w:p>
        </w:tc>
        <w:tc>
          <w:tcPr>
            <w:tcW w:w="567" w:type="dxa"/>
            <w:hideMark/>
          </w:tcPr>
          <w:p w14:paraId="34D9A571" w14:textId="77777777" w:rsidR="007678D3" w:rsidRPr="007678D3" w:rsidRDefault="007678D3">
            <w:pPr>
              <w:rPr>
                <w:rFonts w:cs="Arial"/>
                <w:szCs w:val="18"/>
              </w:rPr>
            </w:pPr>
            <w:r w:rsidRPr="007678D3">
              <w:rPr>
                <w:rFonts w:cs="Arial"/>
                <w:b/>
                <w:bCs/>
                <w:szCs w:val="18"/>
              </w:rPr>
              <w:t>b</w:t>
            </w:r>
          </w:p>
        </w:tc>
      </w:tr>
      <w:tr w:rsidR="00CC05D0" w:rsidRPr="00CC05D0" w14:paraId="73EECC26" w14:textId="77777777" w:rsidTr="00227158">
        <w:tc>
          <w:tcPr>
            <w:tcW w:w="456" w:type="dxa"/>
            <w:hideMark/>
          </w:tcPr>
          <w:p w14:paraId="160C3BB4" w14:textId="77777777" w:rsidR="00CC05D0" w:rsidRPr="00780BFD" w:rsidRDefault="00CC05D0">
            <w:pPr>
              <w:rPr>
                <w:rFonts w:cs="Arial"/>
                <w:szCs w:val="18"/>
                <w:lang w:val="it-CH" w:eastAsia="de-CH"/>
              </w:rPr>
            </w:pPr>
          </w:p>
        </w:tc>
        <w:tc>
          <w:tcPr>
            <w:tcW w:w="851" w:type="dxa"/>
            <w:hideMark/>
          </w:tcPr>
          <w:p w14:paraId="6E5B3182" w14:textId="77777777" w:rsidR="00CC05D0" w:rsidRPr="00CC05D0" w:rsidRDefault="001569B2">
            <w:pPr>
              <w:rPr>
                <w:rFonts w:cs="Arial"/>
                <w:szCs w:val="18"/>
              </w:rPr>
            </w:pPr>
            <w:hyperlink r:id="rId774" w:history="1">
              <w:r w:rsidR="00CC05D0" w:rsidRPr="00CC05D0">
                <w:rPr>
                  <w:rStyle w:val="Hyperlink"/>
                  <w:rFonts w:ascii="Arial" w:hAnsi="Arial" w:cs="Arial"/>
                  <w:sz w:val="18"/>
                  <w:szCs w:val="18"/>
                </w:rPr>
                <w:t>16.4137</w:t>
              </w:r>
            </w:hyperlink>
          </w:p>
        </w:tc>
        <w:tc>
          <w:tcPr>
            <w:tcW w:w="425" w:type="dxa"/>
            <w:hideMark/>
          </w:tcPr>
          <w:p w14:paraId="3B8743F9" w14:textId="77777777" w:rsidR="00CC05D0" w:rsidRPr="00CC05D0" w:rsidRDefault="00CC05D0">
            <w:pPr>
              <w:rPr>
                <w:rFonts w:cs="Arial"/>
                <w:szCs w:val="18"/>
              </w:rPr>
            </w:pPr>
            <w:r w:rsidRPr="00CC05D0">
              <w:rPr>
                <w:rFonts w:cs="Arial"/>
                <w:szCs w:val="18"/>
              </w:rPr>
              <w:t>n</w:t>
            </w:r>
          </w:p>
        </w:tc>
        <w:tc>
          <w:tcPr>
            <w:tcW w:w="5636" w:type="dxa"/>
            <w:hideMark/>
          </w:tcPr>
          <w:p w14:paraId="4F476D5D" w14:textId="77777777" w:rsidR="00CC05D0" w:rsidRPr="00CC05D0" w:rsidRDefault="00CC05D0">
            <w:pPr>
              <w:rPr>
                <w:rFonts w:cs="Arial"/>
                <w:szCs w:val="18"/>
              </w:rPr>
            </w:pPr>
            <w:r w:rsidRPr="00CC05D0">
              <w:rPr>
                <w:rFonts w:cs="Arial"/>
                <w:szCs w:val="18"/>
              </w:rPr>
              <w:t xml:space="preserve">Po. de Buman. Ausbau der Qualität im Schweizer Tourismus </w:t>
            </w:r>
            <w:r w:rsidRPr="00CC05D0">
              <w:rPr>
                <w:rFonts w:cs="Arial"/>
                <w:szCs w:val="18"/>
              </w:rPr>
              <w:br/>
              <w:t xml:space="preserve">Po. de Buman. </w:t>
            </w:r>
            <w:r w:rsidRPr="00CC05D0">
              <w:rPr>
                <w:rFonts w:cs="Arial"/>
                <w:szCs w:val="18"/>
                <w:lang w:val="fr-CH"/>
              </w:rPr>
              <w:t xml:space="preserve">Développement de la qualité dans le tourisme suisse </w:t>
            </w:r>
            <w:r w:rsidRPr="00CC05D0">
              <w:rPr>
                <w:rFonts w:cs="Arial"/>
                <w:szCs w:val="18"/>
                <w:lang w:val="fr-CH"/>
              </w:rPr>
              <w:br/>
              <w:t xml:space="preserve">Po. de Buman. </w:t>
            </w:r>
            <w:r w:rsidRPr="00CC05D0">
              <w:rPr>
                <w:rFonts w:cs="Arial"/>
                <w:szCs w:val="18"/>
              </w:rPr>
              <w:t xml:space="preserve">Sviluppo della qualità nel turismo svizzero </w:t>
            </w:r>
          </w:p>
        </w:tc>
        <w:tc>
          <w:tcPr>
            <w:tcW w:w="1276" w:type="dxa"/>
            <w:hideMark/>
          </w:tcPr>
          <w:p w14:paraId="023B74B0" w14:textId="77777777" w:rsidR="00CC05D0" w:rsidRPr="00CC05D0" w:rsidRDefault="00CC05D0">
            <w:pPr>
              <w:rPr>
                <w:rFonts w:cs="Arial"/>
                <w:szCs w:val="18"/>
              </w:rPr>
            </w:pPr>
          </w:p>
        </w:tc>
        <w:tc>
          <w:tcPr>
            <w:tcW w:w="567" w:type="dxa"/>
            <w:hideMark/>
          </w:tcPr>
          <w:p w14:paraId="3DF826A1" w14:textId="77777777" w:rsidR="00CC05D0" w:rsidRPr="00CC05D0" w:rsidRDefault="00CC05D0">
            <w:pPr>
              <w:rPr>
                <w:rFonts w:cs="Arial"/>
                <w:szCs w:val="18"/>
              </w:rPr>
            </w:pPr>
            <w:r w:rsidRPr="00CC05D0">
              <w:rPr>
                <w:rFonts w:cs="Arial"/>
                <w:b/>
                <w:bCs/>
                <w:szCs w:val="18"/>
              </w:rPr>
              <w:t>-</w:t>
            </w:r>
          </w:p>
        </w:tc>
      </w:tr>
    </w:tbl>
    <w:p w14:paraId="1C49DD91" w14:textId="49364B6F" w:rsidR="00AA4DEF" w:rsidRDefault="00AA4DEF"/>
    <w:p w14:paraId="42F8AF66" w14:textId="35A89BFA" w:rsidR="00AA4DEF" w:rsidRDefault="00AA4DEF"/>
    <w:p w14:paraId="20748A02" w14:textId="5923B4BF" w:rsidR="00AA4DEF" w:rsidRDefault="00AA4DE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147AA" w:rsidRPr="001147AA" w14:paraId="573F0B96" w14:textId="77777777" w:rsidTr="00227158">
        <w:tc>
          <w:tcPr>
            <w:tcW w:w="456" w:type="dxa"/>
            <w:hideMark/>
          </w:tcPr>
          <w:p w14:paraId="59E1A804" w14:textId="77777777" w:rsidR="001147AA" w:rsidRPr="001147AA" w:rsidRDefault="001147AA">
            <w:pPr>
              <w:rPr>
                <w:rFonts w:cs="Arial"/>
                <w:szCs w:val="18"/>
                <w:lang w:val="de-CH" w:eastAsia="de-CH"/>
              </w:rPr>
            </w:pPr>
          </w:p>
        </w:tc>
        <w:tc>
          <w:tcPr>
            <w:tcW w:w="851" w:type="dxa"/>
            <w:hideMark/>
          </w:tcPr>
          <w:p w14:paraId="40F77E4A" w14:textId="77777777" w:rsidR="001147AA" w:rsidRPr="001147AA" w:rsidRDefault="001569B2">
            <w:pPr>
              <w:rPr>
                <w:rFonts w:cs="Arial"/>
                <w:szCs w:val="18"/>
              </w:rPr>
            </w:pPr>
            <w:hyperlink r:id="rId775" w:history="1">
              <w:r w:rsidR="001147AA" w:rsidRPr="001147AA">
                <w:rPr>
                  <w:rStyle w:val="Hyperlink"/>
                  <w:rFonts w:ascii="Arial" w:hAnsi="Arial" w:cs="Arial"/>
                  <w:sz w:val="18"/>
                  <w:szCs w:val="18"/>
                </w:rPr>
                <w:t>16.4139</w:t>
              </w:r>
            </w:hyperlink>
          </w:p>
        </w:tc>
        <w:tc>
          <w:tcPr>
            <w:tcW w:w="425" w:type="dxa"/>
            <w:hideMark/>
          </w:tcPr>
          <w:p w14:paraId="71B4B8BE" w14:textId="77777777" w:rsidR="001147AA" w:rsidRPr="001147AA" w:rsidRDefault="001147AA">
            <w:pPr>
              <w:rPr>
                <w:rFonts w:cs="Arial"/>
                <w:szCs w:val="18"/>
              </w:rPr>
            </w:pPr>
            <w:r w:rsidRPr="001147AA">
              <w:rPr>
                <w:rFonts w:cs="Arial"/>
                <w:szCs w:val="18"/>
              </w:rPr>
              <w:t>n</w:t>
            </w:r>
          </w:p>
        </w:tc>
        <w:tc>
          <w:tcPr>
            <w:tcW w:w="5636" w:type="dxa"/>
            <w:hideMark/>
          </w:tcPr>
          <w:p w14:paraId="3D204563" w14:textId="77777777" w:rsidR="001147AA" w:rsidRPr="001147AA" w:rsidRDefault="001147AA">
            <w:pPr>
              <w:rPr>
                <w:rFonts w:cs="Arial"/>
                <w:szCs w:val="18"/>
              </w:rPr>
            </w:pPr>
            <w:r w:rsidRPr="001147AA">
              <w:rPr>
                <w:rFonts w:cs="Arial"/>
                <w:szCs w:val="18"/>
              </w:rPr>
              <w:t xml:space="preserve">Po. Munz. Branchenspezifische Massnahmen für ältere Arbeitnehmende </w:t>
            </w:r>
            <w:r w:rsidRPr="001147AA">
              <w:rPr>
                <w:rFonts w:cs="Arial"/>
                <w:szCs w:val="18"/>
              </w:rPr>
              <w:br/>
              <w:t xml:space="preserve">Po. </w:t>
            </w:r>
            <w:r w:rsidRPr="001147AA">
              <w:rPr>
                <w:rFonts w:cs="Arial"/>
                <w:szCs w:val="18"/>
                <w:lang w:val="fr-CH"/>
              </w:rPr>
              <w:t xml:space="preserve">Munz. Mesures spécifiques selon les secteurs en faveur des demandeurs d'emploi âgés </w:t>
            </w:r>
            <w:r w:rsidRPr="001147AA">
              <w:rPr>
                <w:rFonts w:cs="Arial"/>
                <w:szCs w:val="18"/>
                <w:lang w:val="fr-CH"/>
              </w:rPr>
              <w:br/>
              <w:t xml:space="preserve">Po. </w:t>
            </w:r>
            <w:r w:rsidRPr="001147AA">
              <w:rPr>
                <w:rFonts w:cs="Arial"/>
                <w:szCs w:val="18"/>
              </w:rPr>
              <w:t xml:space="preserve">Munz. Misure settoriali specifiche a favore dei lavoratori senior </w:t>
            </w:r>
          </w:p>
        </w:tc>
        <w:tc>
          <w:tcPr>
            <w:tcW w:w="1276" w:type="dxa"/>
            <w:hideMark/>
          </w:tcPr>
          <w:p w14:paraId="1A12C441" w14:textId="77777777" w:rsidR="001147AA" w:rsidRPr="001147AA" w:rsidRDefault="001147AA">
            <w:pPr>
              <w:rPr>
                <w:rFonts w:cs="Arial"/>
                <w:szCs w:val="18"/>
              </w:rPr>
            </w:pPr>
          </w:p>
        </w:tc>
        <w:tc>
          <w:tcPr>
            <w:tcW w:w="567" w:type="dxa"/>
            <w:hideMark/>
          </w:tcPr>
          <w:p w14:paraId="5CFFAA8F" w14:textId="77777777" w:rsidR="001147AA" w:rsidRPr="001147AA" w:rsidRDefault="001147AA">
            <w:pPr>
              <w:rPr>
                <w:rFonts w:cs="Arial"/>
                <w:szCs w:val="18"/>
              </w:rPr>
            </w:pPr>
            <w:r w:rsidRPr="001147AA">
              <w:rPr>
                <w:rFonts w:cs="Arial"/>
                <w:b/>
                <w:bCs/>
                <w:szCs w:val="18"/>
              </w:rPr>
              <w:t>-</w:t>
            </w:r>
          </w:p>
        </w:tc>
      </w:tr>
      <w:tr w:rsidR="007678D3" w:rsidRPr="007678D3" w14:paraId="05BC827D" w14:textId="77777777" w:rsidTr="00227158">
        <w:tc>
          <w:tcPr>
            <w:tcW w:w="456" w:type="dxa"/>
            <w:hideMark/>
          </w:tcPr>
          <w:p w14:paraId="507FCEE8" w14:textId="77777777" w:rsidR="007678D3" w:rsidRPr="007678D3" w:rsidRDefault="007678D3">
            <w:pPr>
              <w:rPr>
                <w:rFonts w:cs="Arial"/>
                <w:szCs w:val="18"/>
                <w:lang w:val="de-CH" w:eastAsia="de-CH"/>
              </w:rPr>
            </w:pPr>
          </w:p>
        </w:tc>
        <w:tc>
          <w:tcPr>
            <w:tcW w:w="851" w:type="dxa"/>
            <w:hideMark/>
          </w:tcPr>
          <w:p w14:paraId="52316AD4" w14:textId="77777777" w:rsidR="007678D3" w:rsidRPr="007678D3" w:rsidRDefault="001569B2">
            <w:pPr>
              <w:rPr>
                <w:rFonts w:cs="Arial"/>
                <w:szCs w:val="18"/>
              </w:rPr>
            </w:pPr>
            <w:hyperlink r:id="rId776" w:history="1">
              <w:r w:rsidR="007678D3" w:rsidRPr="007678D3">
                <w:rPr>
                  <w:rStyle w:val="Hyperlink"/>
                  <w:rFonts w:ascii="Arial" w:hAnsi="Arial" w:cs="Arial"/>
                  <w:sz w:val="18"/>
                  <w:szCs w:val="18"/>
                </w:rPr>
                <w:t>16.4148</w:t>
              </w:r>
            </w:hyperlink>
          </w:p>
        </w:tc>
        <w:tc>
          <w:tcPr>
            <w:tcW w:w="425" w:type="dxa"/>
            <w:hideMark/>
          </w:tcPr>
          <w:p w14:paraId="4CDC2AF8" w14:textId="77777777" w:rsidR="007678D3" w:rsidRPr="007678D3" w:rsidRDefault="007678D3">
            <w:pPr>
              <w:rPr>
                <w:rFonts w:cs="Arial"/>
                <w:szCs w:val="18"/>
              </w:rPr>
            </w:pPr>
            <w:r w:rsidRPr="007678D3">
              <w:rPr>
                <w:rFonts w:cs="Arial"/>
                <w:szCs w:val="18"/>
              </w:rPr>
              <w:t>n</w:t>
            </w:r>
          </w:p>
        </w:tc>
        <w:tc>
          <w:tcPr>
            <w:tcW w:w="5636" w:type="dxa"/>
            <w:hideMark/>
          </w:tcPr>
          <w:p w14:paraId="356951C6" w14:textId="77777777" w:rsidR="007678D3" w:rsidRPr="007678D3" w:rsidRDefault="007678D3">
            <w:pPr>
              <w:rPr>
                <w:rFonts w:cs="Arial"/>
                <w:szCs w:val="18"/>
                <w:lang w:val="it-CH"/>
              </w:rPr>
            </w:pPr>
            <w:r w:rsidRPr="007678D3">
              <w:rPr>
                <w:rFonts w:cs="Arial"/>
                <w:szCs w:val="18"/>
              </w:rPr>
              <w:t xml:space="preserve">Ip. Grossen Jürg. Pendlerströme aktiv und positiv beeinflussen. Bahn frei für die Zukunft! </w:t>
            </w:r>
            <w:r w:rsidRPr="007678D3">
              <w:rPr>
                <w:rFonts w:cs="Arial"/>
                <w:szCs w:val="18"/>
              </w:rPr>
              <w:br/>
            </w:r>
            <w:r w:rsidRPr="007678D3">
              <w:rPr>
                <w:rFonts w:cs="Arial"/>
                <w:szCs w:val="18"/>
                <w:lang w:val="fr-CH"/>
              </w:rPr>
              <w:t xml:space="preserve">Ip. Grossen Jürg. Agir sur les flux de pendulaires. Place à l'avenir! </w:t>
            </w:r>
            <w:r w:rsidRPr="007678D3">
              <w:rPr>
                <w:rFonts w:cs="Arial"/>
                <w:szCs w:val="18"/>
                <w:lang w:val="fr-CH"/>
              </w:rPr>
              <w:br/>
            </w:r>
            <w:r w:rsidRPr="007678D3">
              <w:rPr>
                <w:rFonts w:cs="Arial"/>
                <w:szCs w:val="18"/>
                <w:lang w:val="it-CH"/>
              </w:rPr>
              <w:t xml:space="preserve">Ip. Grossen Jürg. Diamo un moto positivo al pendolarismo. Largo al futuro! </w:t>
            </w:r>
          </w:p>
        </w:tc>
        <w:tc>
          <w:tcPr>
            <w:tcW w:w="1276" w:type="dxa"/>
            <w:hideMark/>
          </w:tcPr>
          <w:p w14:paraId="2472DF11" w14:textId="77777777" w:rsidR="007678D3" w:rsidRPr="007678D3" w:rsidRDefault="007678D3">
            <w:pPr>
              <w:rPr>
                <w:rFonts w:cs="Arial"/>
                <w:szCs w:val="18"/>
              </w:rPr>
            </w:pPr>
            <w:r w:rsidRPr="007678D3">
              <w:rPr>
                <w:rFonts w:cs="Arial"/>
                <w:b/>
                <w:bCs/>
                <w:szCs w:val="18"/>
                <w:lang w:val="fr-FR"/>
              </w:rPr>
              <w:t>Diskussion</w:t>
            </w:r>
          </w:p>
          <w:p w14:paraId="65E44340" w14:textId="77777777" w:rsidR="007678D3" w:rsidRPr="007678D3" w:rsidRDefault="007678D3">
            <w:pPr>
              <w:rPr>
                <w:rFonts w:cs="Arial"/>
                <w:szCs w:val="18"/>
              </w:rPr>
            </w:pPr>
            <w:r w:rsidRPr="007678D3">
              <w:rPr>
                <w:rFonts w:cs="Arial"/>
                <w:b/>
                <w:bCs/>
                <w:szCs w:val="18"/>
                <w:lang w:val="fr-FR"/>
              </w:rPr>
              <w:t>Discussion</w:t>
            </w:r>
          </w:p>
          <w:p w14:paraId="00F4D14F" w14:textId="77777777" w:rsidR="007678D3" w:rsidRPr="007678D3" w:rsidRDefault="007678D3">
            <w:pPr>
              <w:rPr>
                <w:rFonts w:cs="Arial"/>
                <w:szCs w:val="18"/>
              </w:rPr>
            </w:pPr>
            <w:r w:rsidRPr="007678D3">
              <w:rPr>
                <w:rFonts w:cs="Arial"/>
                <w:b/>
                <w:bCs/>
                <w:szCs w:val="18"/>
                <w:lang w:val="fr-FR"/>
              </w:rPr>
              <w:t>Discussione</w:t>
            </w:r>
          </w:p>
        </w:tc>
        <w:tc>
          <w:tcPr>
            <w:tcW w:w="567" w:type="dxa"/>
            <w:hideMark/>
          </w:tcPr>
          <w:p w14:paraId="4B0E7C1F" w14:textId="77777777" w:rsidR="007678D3" w:rsidRPr="007678D3" w:rsidRDefault="007678D3">
            <w:pPr>
              <w:rPr>
                <w:rFonts w:cs="Arial"/>
                <w:szCs w:val="18"/>
              </w:rPr>
            </w:pPr>
            <w:r w:rsidRPr="007678D3">
              <w:rPr>
                <w:rFonts w:cs="Arial"/>
                <w:b/>
                <w:bCs/>
                <w:szCs w:val="18"/>
              </w:rPr>
              <w:t>tw</w:t>
            </w:r>
          </w:p>
        </w:tc>
      </w:tr>
      <w:tr w:rsidR="00642BEF" w:rsidRPr="00642BEF" w14:paraId="0AA00578" w14:textId="77777777" w:rsidTr="008B38A5">
        <w:tc>
          <w:tcPr>
            <w:tcW w:w="456" w:type="dxa"/>
            <w:hideMark/>
          </w:tcPr>
          <w:p w14:paraId="68DF3AB9" w14:textId="77777777" w:rsidR="00642BEF" w:rsidRPr="00D952D7" w:rsidRDefault="00642BEF">
            <w:pPr>
              <w:rPr>
                <w:rFonts w:cs="Arial"/>
                <w:szCs w:val="18"/>
                <w:lang w:val="it-CH" w:eastAsia="de-CH"/>
              </w:rPr>
            </w:pPr>
          </w:p>
        </w:tc>
        <w:tc>
          <w:tcPr>
            <w:tcW w:w="851" w:type="dxa"/>
            <w:hideMark/>
          </w:tcPr>
          <w:p w14:paraId="56DCC650" w14:textId="77777777" w:rsidR="00642BEF" w:rsidRPr="00642BEF" w:rsidRDefault="001569B2">
            <w:pPr>
              <w:rPr>
                <w:rFonts w:cs="Arial"/>
                <w:szCs w:val="18"/>
              </w:rPr>
            </w:pPr>
            <w:hyperlink r:id="rId777" w:history="1">
              <w:r w:rsidR="00642BEF" w:rsidRPr="00642BEF">
                <w:rPr>
                  <w:rStyle w:val="Hyperlink"/>
                  <w:rFonts w:ascii="Arial" w:hAnsi="Arial" w:cs="Arial"/>
                  <w:sz w:val="18"/>
                  <w:szCs w:val="18"/>
                </w:rPr>
                <w:t>17.3038</w:t>
              </w:r>
            </w:hyperlink>
          </w:p>
        </w:tc>
        <w:tc>
          <w:tcPr>
            <w:tcW w:w="425" w:type="dxa"/>
            <w:hideMark/>
          </w:tcPr>
          <w:p w14:paraId="6EB0D59C" w14:textId="77777777" w:rsidR="00642BEF" w:rsidRPr="00642BEF" w:rsidRDefault="00642BEF">
            <w:pPr>
              <w:rPr>
                <w:rFonts w:cs="Arial"/>
                <w:szCs w:val="18"/>
              </w:rPr>
            </w:pPr>
            <w:r w:rsidRPr="00642BEF">
              <w:rPr>
                <w:rFonts w:cs="Arial"/>
                <w:szCs w:val="18"/>
              </w:rPr>
              <w:t>n</w:t>
            </w:r>
          </w:p>
        </w:tc>
        <w:tc>
          <w:tcPr>
            <w:tcW w:w="5636" w:type="dxa"/>
            <w:hideMark/>
          </w:tcPr>
          <w:p w14:paraId="10FFA6C1" w14:textId="77777777" w:rsidR="00642BEF" w:rsidRPr="00642BEF" w:rsidRDefault="00642BEF">
            <w:pPr>
              <w:rPr>
                <w:rFonts w:cs="Arial"/>
                <w:szCs w:val="18"/>
                <w:lang w:val="it-CH"/>
              </w:rPr>
            </w:pPr>
            <w:r w:rsidRPr="00642BEF">
              <w:rPr>
                <w:rFonts w:cs="Arial"/>
                <w:szCs w:val="18"/>
              </w:rPr>
              <w:t xml:space="preserve">Po. Reynard. Arbeitslosenversicherung. Die unsichere Lage von Forschungsstipendiatinnen und -stipendiaten bekämpfen </w:t>
            </w:r>
            <w:r w:rsidRPr="00642BEF">
              <w:rPr>
                <w:rFonts w:cs="Arial"/>
                <w:szCs w:val="18"/>
              </w:rPr>
              <w:br/>
              <w:t xml:space="preserve">Po. </w:t>
            </w:r>
            <w:r w:rsidRPr="00642BEF">
              <w:rPr>
                <w:rFonts w:cs="Arial"/>
                <w:szCs w:val="18"/>
                <w:lang w:val="fr-CH"/>
              </w:rPr>
              <w:t xml:space="preserve">Reynard. Assurance-chômage. Combattre la précarité des chercheurs boursiers </w:t>
            </w:r>
            <w:r w:rsidRPr="00642BEF">
              <w:rPr>
                <w:rFonts w:cs="Arial"/>
                <w:szCs w:val="18"/>
                <w:lang w:val="fr-CH"/>
              </w:rPr>
              <w:br/>
              <w:t xml:space="preserve">Po. </w:t>
            </w:r>
            <w:r w:rsidRPr="00642BEF">
              <w:rPr>
                <w:rFonts w:cs="Arial"/>
                <w:szCs w:val="18"/>
                <w:lang w:val="it-CH"/>
              </w:rPr>
              <w:t xml:space="preserve">Reynard. Assicurazione contro la disoccupazione: combattere la precarietà dei ricercatori borsisti </w:t>
            </w:r>
          </w:p>
        </w:tc>
        <w:tc>
          <w:tcPr>
            <w:tcW w:w="1276" w:type="dxa"/>
            <w:hideMark/>
          </w:tcPr>
          <w:p w14:paraId="3AACEEF0" w14:textId="77777777" w:rsidR="00642BEF" w:rsidRPr="00642BEF" w:rsidRDefault="00642BEF">
            <w:pPr>
              <w:rPr>
                <w:rFonts w:cs="Arial"/>
                <w:szCs w:val="18"/>
                <w:lang w:val="it-CH"/>
              </w:rPr>
            </w:pPr>
          </w:p>
        </w:tc>
        <w:tc>
          <w:tcPr>
            <w:tcW w:w="567" w:type="dxa"/>
            <w:hideMark/>
          </w:tcPr>
          <w:p w14:paraId="17574934" w14:textId="77777777" w:rsidR="00642BEF" w:rsidRPr="00642BEF" w:rsidRDefault="00642BEF">
            <w:pPr>
              <w:rPr>
                <w:rFonts w:cs="Arial"/>
                <w:szCs w:val="18"/>
              </w:rPr>
            </w:pPr>
            <w:r w:rsidRPr="00642BEF">
              <w:rPr>
                <w:rFonts w:cs="Arial"/>
                <w:b/>
                <w:bCs/>
                <w:szCs w:val="18"/>
              </w:rPr>
              <w:t>-</w:t>
            </w:r>
          </w:p>
        </w:tc>
      </w:tr>
      <w:tr w:rsidR="00642BEF" w:rsidRPr="00642BEF" w14:paraId="78373123" w14:textId="77777777" w:rsidTr="008B38A5">
        <w:tc>
          <w:tcPr>
            <w:tcW w:w="456" w:type="dxa"/>
            <w:hideMark/>
          </w:tcPr>
          <w:p w14:paraId="5A53195B" w14:textId="77777777" w:rsidR="00642BEF" w:rsidRPr="00D952D7" w:rsidRDefault="00642BEF">
            <w:pPr>
              <w:rPr>
                <w:rFonts w:cs="Arial"/>
                <w:szCs w:val="18"/>
                <w:lang w:val="it-CH" w:eastAsia="de-CH"/>
              </w:rPr>
            </w:pPr>
          </w:p>
        </w:tc>
        <w:tc>
          <w:tcPr>
            <w:tcW w:w="851" w:type="dxa"/>
            <w:hideMark/>
          </w:tcPr>
          <w:p w14:paraId="4100A5C1" w14:textId="77777777" w:rsidR="00642BEF" w:rsidRPr="00642BEF" w:rsidRDefault="001569B2">
            <w:pPr>
              <w:rPr>
                <w:rFonts w:cs="Arial"/>
                <w:szCs w:val="18"/>
              </w:rPr>
            </w:pPr>
            <w:hyperlink r:id="rId778" w:history="1">
              <w:r w:rsidR="00642BEF" w:rsidRPr="00642BEF">
                <w:rPr>
                  <w:rStyle w:val="Hyperlink"/>
                  <w:rFonts w:ascii="Arial" w:hAnsi="Arial" w:cs="Arial"/>
                  <w:sz w:val="18"/>
                  <w:szCs w:val="18"/>
                </w:rPr>
                <w:t>17.3054</w:t>
              </w:r>
            </w:hyperlink>
          </w:p>
        </w:tc>
        <w:tc>
          <w:tcPr>
            <w:tcW w:w="425" w:type="dxa"/>
            <w:hideMark/>
          </w:tcPr>
          <w:p w14:paraId="50E3B3F4" w14:textId="77777777" w:rsidR="00642BEF" w:rsidRPr="00642BEF" w:rsidRDefault="00642BEF">
            <w:pPr>
              <w:rPr>
                <w:rFonts w:cs="Arial"/>
                <w:szCs w:val="18"/>
              </w:rPr>
            </w:pPr>
            <w:r w:rsidRPr="00642BEF">
              <w:rPr>
                <w:rFonts w:cs="Arial"/>
                <w:szCs w:val="18"/>
              </w:rPr>
              <w:t>n</w:t>
            </w:r>
          </w:p>
        </w:tc>
        <w:tc>
          <w:tcPr>
            <w:tcW w:w="5636" w:type="dxa"/>
            <w:hideMark/>
          </w:tcPr>
          <w:p w14:paraId="4A7B857C" w14:textId="77777777" w:rsidR="00642BEF" w:rsidRPr="00642BEF" w:rsidRDefault="00642BEF">
            <w:pPr>
              <w:rPr>
                <w:rFonts w:cs="Arial"/>
                <w:szCs w:val="18"/>
              </w:rPr>
            </w:pPr>
            <w:r w:rsidRPr="00642BEF">
              <w:rPr>
                <w:rFonts w:cs="Arial"/>
                <w:szCs w:val="18"/>
              </w:rPr>
              <w:t xml:space="preserve">Mo. Knecht. Verhältnismässige Sanktionen bei den Direktzahlungen </w:t>
            </w:r>
            <w:r w:rsidRPr="00642BEF">
              <w:rPr>
                <w:rFonts w:cs="Arial"/>
                <w:szCs w:val="18"/>
              </w:rPr>
              <w:br/>
              <w:t xml:space="preserve">Mo. </w:t>
            </w:r>
            <w:r w:rsidRPr="00642BEF">
              <w:rPr>
                <w:rFonts w:cs="Arial"/>
                <w:szCs w:val="18"/>
                <w:lang w:val="fr-CH"/>
              </w:rPr>
              <w:t xml:space="preserve">Knecht. Sanctions proportionnées en matière de paiements directs </w:t>
            </w:r>
            <w:r w:rsidRPr="00642BEF">
              <w:rPr>
                <w:rFonts w:cs="Arial"/>
                <w:szCs w:val="18"/>
                <w:lang w:val="fr-CH"/>
              </w:rPr>
              <w:br/>
              <w:t xml:space="preserve">Mo. Knecht. </w:t>
            </w:r>
            <w:r w:rsidRPr="00642BEF">
              <w:rPr>
                <w:rFonts w:cs="Arial"/>
                <w:szCs w:val="18"/>
              </w:rPr>
              <w:t xml:space="preserve">Sanzioni proporzionali nel campo dei pagamenti diretti </w:t>
            </w:r>
          </w:p>
        </w:tc>
        <w:tc>
          <w:tcPr>
            <w:tcW w:w="1276" w:type="dxa"/>
            <w:hideMark/>
          </w:tcPr>
          <w:p w14:paraId="7FBCCAD2" w14:textId="77777777" w:rsidR="00642BEF" w:rsidRPr="00642BEF" w:rsidRDefault="00642BEF">
            <w:pPr>
              <w:rPr>
                <w:rFonts w:cs="Arial"/>
                <w:szCs w:val="18"/>
              </w:rPr>
            </w:pPr>
          </w:p>
        </w:tc>
        <w:tc>
          <w:tcPr>
            <w:tcW w:w="567" w:type="dxa"/>
            <w:hideMark/>
          </w:tcPr>
          <w:p w14:paraId="08BDE642" w14:textId="77777777" w:rsidR="00642BEF" w:rsidRPr="00642BEF" w:rsidRDefault="00642BEF">
            <w:pPr>
              <w:rPr>
                <w:rFonts w:cs="Arial"/>
                <w:szCs w:val="18"/>
              </w:rPr>
            </w:pPr>
            <w:r w:rsidRPr="00642BEF">
              <w:rPr>
                <w:rFonts w:cs="Arial"/>
                <w:b/>
                <w:bCs/>
                <w:szCs w:val="18"/>
              </w:rPr>
              <w:t>-</w:t>
            </w:r>
          </w:p>
        </w:tc>
      </w:tr>
      <w:tr w:rsidR="008B38A5" w:rsidRPr="008B38A5" w14:paraId="01ACE157" w14:textId="77777777" w:rsidTr="008B38A5">
        <w:tc>
          <w:tcPr>
            <w:tcW w:w="456" w:type="dxa"/>
            <w:hideMark/>
          </w:tcPr>
          <w:p w14:paraId="413C3605" w14:textId="77777777" w:rsidR="008B38A5" w:rsidRPr="008B38A5" w:rsidRDefault="008B38A5">
            <w:pPr>
              <w:rPr>
                <w:rFonts w:cs="Arial"/>
                <w:szCs w:val="18"/>
                <w:lang w:val="de-CH" w:eastAsia="de-CH"/>
              </w:rPr>
            </w:pPr>
          </w:p>
        </w:tc>
        <w:tc>
          <w:tcPr>
            <w:tcW w:w="851" w:type="dxa"/>
            <w:hideMark/>
          </w:tcPr>
          <w:p w14:paraId="3DF12ED0" w14:textId="77777777" w:rsidR="008B38A5" w:rsidRPr="008B38A5" w:rsidRDefault="001569B2">
            <w:pPr>
              <w:rPr>
                <w:rFonts w:cs="Arial"/>
                <w:szCs w:val="18"/>
              </w:rPr>
            </w:pPr>
            <w:hyperlink r:id="rId779" w:history="1">
              <w:r w:rsidR="008B38A5" w:rsidRPr="008B38A5">
                <w:rPr>
                  <w:rStyle w:val="Hyperlink"/>
                  <w:rFonts w:ascii="Arial" w:hAnsi="Arial" w:cs="Arial"/>
                  <w:sz w:val="18"/>
                  <w:szCs w:val="18"/>
                </w:rPr>
                <w:t>17.3075</w:t>
              </w:r>
            </w:hyperlink>
          </w:p>
        </w:tc>
        <w:tc>
          <w:tcPr>
            <w:tcW w:w="425" w:type="dxa"/>
            <w:hideMark/>
          </w:tcPr>
          <w:p w14:paraId="689DC8F6" w14:textId="77777777" w:rsidR="008B38A5" w:rsidRPr="008B38A5" w:rsidRDefault="008B38A5">
            <w:pPr>
              <w:rPr>
                <w:rFonts w:cs="Arial"/>
                <w:szCs w:val="18"/>
              </w:rPr>
            </w:pPr>
            <w:r w:rsidRPr="008B38A5">
              <w:rPr>
                <w:rFonts w:cs="Arial"/>
                <w:szCs w:val="18"/>
              </w:rPr>
              <w:t>n</w:t>
            </w:r>
          </w:p>
        </w:tc>
        <w:tc>
          <w:tcPr>
            <w:tcW w:w="5636" w:type="dxa"/>
            <w:hideMark/>
          </w:tcPr>
          <w:p w14:paraId="083378B0" w14:textId="77777777" w:rsidR="008B38A5" w:rsidRPr="008B38A5" w:rsidRDefault="008B38A5">
            <w:pPr>
              <w:rPr>
                <w:rFonts w:cs="Arial"/>
                <w:szCs w:val="18"/>
                <w:lang w:val="it-CH"/>
              </w:rPr>
            </w:pPr>
            <w:r w:rsidRPr="008B38A5">
              <w:rPr>
                <w:rFonts w:cs="Arial"/>
                <w:szCs w:val="18"/>
              </w:rPr>
              <w:t xml:space="preserve">Ip. Arslan. Digital Gender Gap. Was sind Herausforderungen und Chancen der Digitalisierung in der Arbeitswelt aus der Geschlechterperspektive? </w:t>
            </w:r>
            <w:r w:rsidRPr="008B38A5">
              <w:rPr>
                <w:rFonts w:cs="Arial"/>
                <w:szCs w:val="18"/>
              </w:rPr>
              <w:br/>
            </w:r>
            <w:r w:rsidRPr="008B38A5">
              <w:rPr>
                <w:rFonts w:cs="Arial"/>
                <w:szCs w:val="18"/>
                <w:lang w:val="fr-CH"/>
              </w:rPr>
              <w:t xml:space="preserve">Ip. Arslan. Quels défis et quelles chances la numérisation représente-t-elle dans le monde du travail du point de vue de l'inégalité entre les sexes? </w:t>
            </w:r>
            <w:r w:rsidRPr="008B38A5">
              <w:rPr>
                <w:rFonts w:cs="Arial"/>
                <w:szCs w:val="18"/>
                <w:lang w:val="fr-CH"/>
              </w:rPr>
              <w:br/>
            </w:r>
            <w:r w:rsidRPr="008B38A5">
              <w:rPr>
                <w:rFonts w:cs="Arial"/>
                <w:szCs w:val="18"/>
                <w:lang w:val="it-CH"/>
              </w:rPr>
              <w:t xml:space="preserve">Ip. Arslan. Digital Gender Gap. Quali sono le sfide e le opportunità della digitalizzazione nel mondo del lavoro da una prospettiva di genere? </w:t>
            </w:r>
          </w:p>
        </w:tc>
        <w:tc>
          <w:tcPr>
            <w:tcW w:w="1276" w:type="dxa"/>
            <w:hideMark/>
          </w:tcPr>
          <w:p w14:paraId="39A999F5" w14:textId="77777777" w:rsidR="008B38A5" w:rsidRPr="008B38A5" w:rsidRDefault="008B38A5">
            <w:pPr>
              <w:rPr>
                <w:rFonts w:cs="Arial"/>
                <w:szCs w:val="18"/>
              </w:rPr>
            </w:pPr>
            <w:r w:rsidRPr="008B38A5">
              <w:rPr>
                <w:rFonts w:cs="Arial"/>
                <w:b/>
                <w:bCs/>
                <w:szCs w:val="18"/>
                <w:lang w:val="fr-FR"/>
              </w:rPr>
              <w:t>Diskussion</w:t>
            </w:r>
          </w:p>
          <w:p w14:paraId="3A841150" w14:textId="77777777" w:rsidR="008B38A5" w:rsidRPr="008B38A5" w:rsidRDefault="008B38A5">
            <w:pPr>
              <w:rPr>
                <w:rFonts w:cs="Arial"/>
                <w:szCs w:val="18"/>
              </w:rPr>
            </w:pPr>
            <w:r w:rsidRPr="008B38A5">
              <w:rPr>
                <w:rFonts w:cs="Arial"/>
                <w:b/>
                <w:bCs/>
                <w:szCs w:val="18"/>
                <w:lang w:val="fr-FR"/>
              </w:rPr>
              <w:t>Discussion</w:t>
            </w:r>
          </w:p>
          <w:p w14:paraId="77990493" w14:textId="77777777" w:rsidR="008B38A5" w:rsidRPr="008B38A5" w:rsidRDefault="008B38A5">
            <w:pPr>
              <w:rPr>
                <w:rFonts w:cs="Arial"/>
                <w:szCs w:val="18"/>
              </w:rPr>
            </w:pPr>
            <w:r w:rsidRPr="008B38A5">
              <w:rPr>
                <w:rFonts w:cs="Arial"/>
                <w:b/>
                <w:bCs/>
                <w:szCs w:val="18"/>
                <w:lang w:val="fr-FR"/>
              </w:rPr>
              <w:t>Discussione</w:t>
            </w:r>
          </w:p>
        </w:tc>
        <w:tc>
          <w:tcPr>
            <w:tcW w:w="567" w:type="dxa"/>
            <w:hideMark/>
          </w:tcPr>
          <w:p w14:paraId="4451656D" w14:textId="77777777" w:rsidR="008B38A5" w:rsidRPr="008B38A5" w:rsidRDefault="008B38A5">
            <w:pPr>
              <w:rPr>
                <w:rFonts w:cs="Arial"/>
                <w:szCs w:val="18"/>
              </w:rPr>
            </w:pPr>
            <w:r w:rsidRPr="008B38A5">
              <w:rPr>
                <w:rFonts w:cs="Arial"/>
                <w:b/>
                <w:bCs/>
                <w:szCs w:val="18"/>
              </w:rPr>
              <w:t>tw</w:t>
            </w:r>
          </w:p>
        </w:tc>
      </w:tr>
      <w:tr w:rsidR="008B38A5" w:rsidRPr="008B38A5" w14:paraId="0676B244" w14:textId="77777777" w:rsidTr="008B38A5">
        <w:tc>
          <w:tcPr>
            <w:tcW w:w="456" w:type="dxa"/>
            <w:hideMark/>
          </w:tcPr>
          <w:p w14:paraId="365CA09F" w14:textId="77777777" w:rsidR="008B38A5" w:rsidRPr="008B38A5" w:rsidRDefault="008B38A5">
            <w:pPr>
              <w:rPr>
                <w:rFonts w:cs="Arial"/>
                <w:szCs w:val="18"/>
                <w:lang w:val="de-CH" w:eastAsia="de-CH"/>
              </w:rPr>
            </w:pPr>
          </w:p>
        </w:tc>
        <w:tc>
          <w:tcPr>
            <w:tcW w:w="851" w:type="dxa"/>
            <w:hideMark/>
          </w:tcPr>
          <w:p w14:paraId="1A8ABADF" w14:textId="77777777" w:rsidR="008B38A5" w:rsidRPr="008B38A5" w:rsidRDefault="001569B2">
            <w:pPr>
              <w:rPr>
                <w:rFonts w:cs="Arial"/>
                <w:szCs w:val="18"/>
              </w:rPr>
            </w:pPr>
            <w:hyperlink r:id="rId780" w:history="1">
              <w:r w:rsidR="008B38A5" w:rsidRPr="008B38A5">
                <w:rPr>
                  <w:rStyle w:val="Hyperlink"/>
                  <w:rFonts w:ascii="Arial" w:hAnsi="Arial" w:cs="Arial"/>
                  <w:sz w:val="18"/>
                  <w:szCs w:val="18"/>
                </w:rPr>
                <w:t>17.3101</w:t>
              </w:r>
            </w:hyperlink>
          </w:p>
        </w:tc>
        <w:tc>
          <w:tcPr>
            <w:tcW w:w="425" w:type="dxa"/>
            <w:hideMark/>
          </w:tcPr>
          <w:p w14:paraId="572FBEF3" w14:textId="77777777" w:rsidR="008B38A5" w:rsidRPr="008B38A5" w:rsidRDefault="008B38A5">
            <w:pPr>
              <w:rPr>
                <w:rFonts w:cs="Arial"/>
                <w:szCs w:val="18"/>
              </w:rPr>
            </w:pPr>
            <w:r w:rsidRPr="008B38A5">
              <w:rPr>
                <w:rFonts w:cs="Arial"/>
                <w:szCs w:val="18"/>
              </w:rPr>
              <w:t>n</w:t>
            </w:r>
          </w:p>
        </w:tc>
        <w:tc>
          <w:tcPr>
            <w:tcW w:w="5636" w:type="dxa"/>
            <w:hideMark/>
          </w:tcPr>
          <w:p w14:paraId="5DBD441F" w14:textId="77777777" w:rsidR="008B38A5" w:rsidRPr="008B38A5" w:rsidRDefault="008B38A5">
            <w:pPr>
              <w:rPr>
                <w:rFonts w:cs="Arial"/>
                <w:szCs w:val="18"/>
                <w:lang w:val="it-CH"/>
              </w:rPr>
            </w:pPr>
            <w:r w:rsidRPr="008B38A5">
              <w:rPr>
                <w:rFonts w:cs="Arial"/>
                <w:szCs w:val="18"/>
              </w:rPr>
              <w:t xml:space="preserve">Ip. Müller Walter. Das Fachwissen der Forschungsanstalten der privaten Züchtungsbranche zugänglich machen </w:t>
            </w:r>
            <w:r w:rsidRPr="008B38A5">
              <w:rPr>
                <w:rFonts w:cs="Arial"/>
                <w:szCs w:val="18"/>
              </w:rPr>
              <w:br/>
              <w:t xml:space="preserve">Ip. </w:t>
            </w:r>
            <w:r w:rsidRPr="008B38A5">
              <w:rPr>
                <w:rFonts w:cs="Arial"/>
                <w:szCs w:val="18"/>
                <w:lang w:val="fr-CH"/>
              </w:rPr>
              <w:t xml:space="preserve">Müller Walter. Rendre le savoir des stations de recherche accessible aux producteurs de semences privés </w:t>
            </w:r>
            <w:r w:rsidRPr="008B38A5">
              <w:rPr>
                <w:rFonts w:cs="Arial"/>
                <w:szCs w:val="18"/>
                <w:lang w:val="fr-CH"/>
              </w:rPr>
              <w:br/>
              <w:t xml:space="preserve">Ip. </w:t>
            </w:r>
            <w:r w:rsidRPr="008B38A5">
              <w:rPr>
                <w:rFonts w:cs="Arial"/>
                <w:szCs w:val="18"/>
                <w:lang w:val="it-CH"/>
              </w:rPr>
              <w:t xml:space="preserve">Müller Walter. Rendere accessibili le conoscenze tecniche delle stazioni di ricerca al settore privato della selezione </w:t>
            </w:r>
          </w:p>
        </w:tc>
        <w:tc>
          <w:tcPr>
            <w:tcW w:w="1276" w:type="dxa"/>
            <w:hideMark/>
          </w:tcPr>
          <w:p w14:paraId="40EB3CEB" w14:textId="77777777" w:rsidR="008B38A5" w:rsidRPr="008B38A5" w:rsidRDefault="008B38A5">
            <w:pPr>
              <w:rPr>
                <w:rFonts w:cs="Arial"/>
                <w:szCs w:val="18"/>
              </w:rPr>
            </w:pPr>
            <w:r w:rsidRPr="008B38A5">
              <w:rPr>
                <w:rFonts w:cs="Arial"/>
                <w:b/>
                <w:bCs/>
                <w:szCs w:val="18"/>
                <w:lang w:val="fr-FR"/>
              </w:rPr>
              <w:t>Diskussion</w:t>
            </w:r>
          </w:p>
          <w:p w14:paraId="1B8CCD2E" w14:textId="77777777" w:rsidR="008B38A5" w:rsidRPr="008B38A5" w:rsidRDefault="008B38A5">
            <w:pPr>
              <w:rPr>
                <w:rFonts w:cs="Arial"/>
                <w:szCs w:val="18"/>
              </w:rPr>
            </w:pPr>
            <w:r w:rsidRPr="008B38A5">
              <w:rPr>
                <w:rFonts w:cs="Arial"/>
                <w:b/>
                <w:bCs/>
                <w:szCs w:val="18"/>
                <w:lang w:val="fr-FR"/>
              </w:rPr>
              <w:t>Discussion</w:t>
            </w:r>
          </w:p>
          <w:p w14:paraId="03A80DF8" w14:textId="77777777" w:rsidR="008B38A5" w:rsidRPr="008B38A5" w:rsidRDefault="008B38A5">
            <w:pPr>
              <w:rPr>
                <w:rFonts w:cs="Arial"/>
                <w:szCs w:val="18"/>
              </w:rPr>
            </w:pPr>
            <w:r w:rsidRPr="008B38A5">
              <w:rPr>
                <w:rFonts w:cs="Arial"/>
                <w:b/>
                <w:bCs/>
                <w:szCs w:val="18"/>
                <w:lang w:val="fr-FR"/>
              </w:rPr>
              <w:t>Discussione</w:t>
            </w:r>
          </w:p>
        </w:tc>
        <w:tc>
          <w:tcPr>
            <w:tcW w:w="567" w:type="dxa"/>
            <w:hideMark/>
          </w:tcPr>
          <w:p w14:paraId="612C95AB" w14:textId="77777777" w:rsidR="008B38A5" w:rsidRPr="008B38A5" w:rsidRDefault="008B38A5">
            <w:pPr>
              <w:rPr>
                <w:rFonts w:cs="Arial"/>
                <w:szCs w:val="18"/>
              </w:rPr>
            </w:pPr>
            <w:r w:rsidRPr="008B38A5">
              <w:rPr>
                <w:rFonts w:cs="Arial"/>
                <w:b/>
                <w:bCs/>
                <w:szCs w:val="18"/>
              </w:rPr>
              <w:t>n</w:t>
            </w:r>
          </w:p>
        </w:tc>
      </w:tr>
      <w:tr w:rsidR="007A1156" w:rsidRPr="007A1156" w14:paraId="43F2D6D8" w14:textId="77777777" w:rsidTr="008B38A5">
        <w:tc>
          <w:tcPr>
            <w:tcW w:w="456" w:type="dxa"/>
            <w:hideMark/>
          </w:tcPr>
          <w:p w14:paraId="442848B8" w14:textId="77777777" w:rsidR="007A1156" w:rsidRPr="00295E35" w:rsidRDefault="007A1156">
            <w:pPr>
              <w:rPr>
                <w:rFonts w:cs="Arial"/>
                <w:szCs w:val="18"/>
                <w:lang w:val="it-CH" w:eastAsia="de-CH"/>
              </w:rPr>
            </w:pPr>
          </w:p>
        </w:tc>
        <w:tc>
          <w:tcPr>
            <w:tcW w:w="851" w:type="dxa"/>
            <w:hideMark/>
          </w:tcPr>
          <w:p w14:paraId="587A81A7" w14:textId="77777777" w:rsidR="007A1156" w:rsidRPr="007A1156" w:rsidRDefault="001569B2">
            <w:pPr>
              <w:rPr>
                <w:rFonts w:cs="Arial"/>
                <w:szCs w:val="18"/>
              </w:rPr>
            </w:pPr>
            <w:hyperlink r:id="rId781" w:history="1">
              <w:r w:rsidR="007A1156" w:rsidRPr="007A1156">
                <w:rPr>
                  <w:rStyle w:val="Hyperlink"/>
                  <w:rFonts w:ascii="Arial" w:hAnsi="Arial" w:cs="Arial"/>
                  <w:sz w:val="18"/>
                  <w:szCs w:val="18"/>
                </w:rPr>
                <w:t>17.3108</w:t>
              </w:r>
            </w:hyperlink>
          </w:p>
        </w:tc>
        <w:tc>
          <w:tcPr>
            <w:tcW w:w="425" w:type="dxa"/>
            <w:hideMark/>
          </w:tcPr>
          <w:p w14:paraId="6ECCC718" w14:textId="77777777" w:rsidR="007A1156" w:rsidRPr="007A1156" w:rsidRDefault="007A1156">
            <w:pPr>
              <w:rPr>
                <w:rFonts w:cs="Arial"/>
                <w:szCs w:val="18"/>
              </w:rPr>
            </w:pPr>
            <w:r w:rsidRPr="007A1156">
              <w:rPr>
                <w:rFonts w:cs="Arial"/>
                <w:szCs w:val="18"/>
              </w:rPr>
              <w:t>n</w:t>
            </w:r>
          </w:p>
        </w:tc>
        <w:tc>
          <w:tcPr>
            <w:tcW w:w="5636" w:type="dxa"/>
            <w:hideMark/>
          </w:tcPr>
          <w:p w14:paraId="40FEE558" w14:textId="77777777" w:rsidR="007A1156" w:rsidRPr="007A1156" w:rsidRDefault="007A1156">
            <w:pPr>
              <w:rPr>
                <w:rFonts w:cs="Arial"/>
                <w:szCs w:val="18"/>
                <w:lang w:val="it-CH"/>
              </w:rPr>
            </w:pPr>
            <w:r w:rsidRPr="007A1156">
              <w:rPr>
                <w:rFonts w:cs="Arial"/>
                <w:szCs w:val="18"/>
              </w:rPr>
              <w:t xml:space="preserve">Mo. Badran Jacqueline. Anpassung der möglichen Dividendenausschüttung bei gemeinnützigen Wohnbauträgern an zeitgemässe Umstände </w:t>
            </w:r>
            <w:r w:rsidRPr="007A1156">
              <w:rPr>
                <w:rFonts w:cs="Arial"/>
                <w:szCs w:val="18"/>
              </w:rPr>
              <w:br/>
              <w:t xml:space="preserve">Mo. </w:t>
            </w:r>
            <w:r w:rsidRPr="007A1156">
              <w:rPr>
                <w:rFonts w:cs="Arial"/>
                <w:szCs w:val="18"/>
                <w:lang w:val="fr-CH"/>
              </w:rPr>
              <w:t xml:space="preserve">Badran Jacqueline. Sociétés coopératives mettant à disposition des logements d'utilité publique. Adapter le versement des dividendes au monde d'aujourd'hui </w:t>
            </w:r>
            <w:r w:rsidRPr="007A1156">
              <w:rPr>
                <w:rFonts w:cs="Arial"/>
                <w:szCs w:val="18"/>
                <w:lang w:val="fr-CH"/>
              </w:rPr>
              <w:br/>
              <w:t xml:space="preserve">Mo. Badran Jacqueline. </w:t>
            </w:r>
            <w:r w:rsidRPr="007A1156">
              <w:rPr>
                <w:rFonts w:cs="Arial"/>
                <w:szCs w:val="18"/>
                <w:lang w:val="it-CH"/>
              </w:rPr>
              <w:t xml:space="preserve">Committenti di abitazioni di utilità pubblica: adeguare il versamento dei dividendi alle condizioni attuali </w:t>
            </w:r>
          </w:p>
        </w:tc>
        <w:tc>
          <w:tcPr>
            <w:tcW w:w="1276" w:type="dxa"/>
            <w:hideMark/>
          </w:tcPr>
          <w:p w14:paraId="0DB1441A" w14:textId="77777777" w:rsidR="007A1156" w:rsidRPr="007A1156" w:rsidRDefault="007A1156">
            <w:pPr>
              <w:rPr>
                <w:rFonts w:cs="Arial"/>
                <w:szCs w:val="18"/>
                <w:lang w:val="it-CH"/>
              </w:rPr>
            </w:pPr>
          </w:p>
        </w:tc>
        <w:tc>
          <w:tcPr>
            <w:tcW w:w="567" w:type="dxa"/>
            <w:hideMark/>
          </w:tcPr>
          <w:p w14:paraId="648E58D5" w14:textId="77777777" w:rsidR="007A1156" w:rsidRPr="007A1156" w:rsidRDefault="007A1156">
            <w:pPr>
              <w:rPr>
                <w:rFonts w:cs="Arial"/>
                <w:szCs w:val="18"/>
              </w:rPr>
            </w:pPr>
            <w:r w:rsidRPr="007A1156">
              <w:rPr>
                <w:rFonts w:cs="Arial"/>
                <w:b/>
                <w:bCs/>
                <w:szCs w:val="18"/>
              </w:rPr>
              <w:t>-</w:t>
            </w:r>
          </w:p>
        </w:tc>
      </w:tr>
      <w:tr w:rsidR="008B38A5" w:rsidRPr="008B38A5" w14:paraId="31F3DBD7" w14:textId="77777777" w:rsidTr="008B38A5">
        <w:tc>
          <w:tcPr>
            <w:tcW w:w="456" w:type="dxa"/>
            <w:hideMark/>
          </w:tcPr>
          <w:p w14:paraId="0505C031" w14:textId="77777777" w:rsidR="008B38A5" w:rsidRPr="008B38A5" w:rsidRDefault="008B38A5">
            <w:pPr>
              <w:rPr>
                <w:rFonts w:cs="Arial"/>
                <w:szCs w:val="18"/>
                <w:lang w:val="de-CH" w:eastAsia="de-CH"/>
              </w:rPr>
            </w:pPr>
          </w:p>
        </w:tc>
        <w:tc>
          <w:tcPr>
            <w:tcW w:w="851" w:type="dxa"/>
            <w:hideMark/>
          </w:tcPr>
          <w:p w14:paraId="48AABB18" w14:textId="77777777" w:rsidR="008B38A5" w:rsidRPr="008B38A5" w:rsidRDefault="001569B2">
            <w:pPr>
              <w:rPr>
                <w:rFonts w:cs="Arial"/>
                <w:szCs w:val="18"/>
              </w:rPr>
            </w:pPr>
            <w:hyperlink r:id="rId782" w:history="1">
              <w:r w:rsidR="008B38A5" w:rsidRPr="008B38A5">
                <w:rPr>
                  <w:rStyle w:val="Hyperlink"/>
                  <w:rFonts w:ascii="Arial" w:hAnsi="Arial" w:cs="Arial"/>
                  <w:sz w:val="18"/>
                  <w:szCs w:val="18"/>
                </w:rPr>
                <w:t>17.3110</w:t>
              </w:r>
            </w:hyperlink>
          </w:p>
        </w:tc>
        <w:tc>
          <w:tcPr>
            <w:tcW w:w="425" w:type="dxa"/>
            <w:hideMark/>
          </w:tcPr>
          <w:p w14:paraId="58D85066" w14:textId="77777777" w:rsidR="008B38A5" w:rsidRPr="008B38A5" w:rsidRDefault="008B38A5">
            <w:pPr>
              <w:rPr>
                <w:rFonts w:cs="Arial"/>
                <w:szCs w:val="18"/>
              </w:rPr>
            </w:pPr>
            <w:r w:rsidRPr="008B38A5">
              <w:rPr>
                <w:rFonts w:cs="Arial"/>
                <w:szCs w:val="18"/>
              </w:rPr>
              <w:t>n</w:t>
            </w:r>
          </w:p>
        </w:tc>
        <w:tc>
          <w:tcPr>
            <w:tcW w:w="5636" w:type="dxa"/>
            <w:hideMark/>
          </w:tcPr>
          <w:p w14:paraId="7D913A3C" w14:textId="77777777" w:rsidR="008B38A5" w:rsidRPr="008B38A5" w:rsidRDefault="008B38A5">
            <w:pPr>
              <w:rPr>
                <w:rFonts w:cs="Arial"/>
                <w:szCs w:val="18"/>
                <w:lang w:val="it-CH"/>
              </w:rPr>
            </w:pPr>
            <w:r w:rsidRPr="008B38A5">
              <w:rPr>
                <w:rFonts w:cs="Arial"/>
                <w:szCs w:val="18"/>
              </w:rPr>
              <w:t xml:space="preserve">Ip. Riklin Kathy. ETH-Rat. Strategische Ausrichtung </w:t>
            </w:r>
            <w:r w:rsidRPr="008B38A5">
              <w:rPr>
                <w:rFonts w:cs="Arial"/>
                <w:szCs w:val="18"/>
              </w:rPr>
              <w:br/>
              <w:t xml:space="preserve">Ip. Riklin Kathy. </w:t>
            </w:r>
            <w:r w:rsidRPr="008B38A5">
              <w:rPr>
                <w:rFonts w:cs="Arial"/>
                <w:szCs w:val="18"/>
                <w:lang w:val="it-CH"/>
              </w:rPr>
              <w:t xml:space="preserve">Orientation stratégique du Conseil des EPF </w:t>
            </w:r>
            <w:r w:rsidRPr="008B38A5">
              <w:rPr>
                <w:rFonts w:cs="Arial"/>
                <w:szCs w:val="18"/>
                <w:lang w:val="it-CH"/>
              </w:rPr>
              <w:br/>
              <w:t xml:space="preserve">Ip. Riklin Kathy. Orientamento strategico del Consiglio dei PF </w:t>
            </w:r>
          </w:p>
        </w:tc>
        <w:tc>
          <w:tcPr>
            <w:tcW w:w="1276" w:type="dxa"/>
            <w:hideMark/>
          </w:tcPr>
          <w:p w14:paraId="47740030" w14:textId="77777777" w:rsidR="008B38A5" w:rsidRPr="008B38A5" w:rsidRDefault="008B38A5">
            <w:pPr>
              <w:rPr>
                <w:rFonts w:cs="Arial"/>
                <w:szCs w:val="18"/>
              </w:rPr>
            </w:pPr>
            <w:r w:rsidRPr="008B38A5">
              <w:rPr>
                <w:rFonts w:cs="Arial"/>
                <w:b/>
                <w:bCs/>
                <w:szCs w:val="18"/>
                <w:lang w:val="fr-FR"/>
              </w:rPr>
              <w:t>Diskussion</w:t>
            </w:r>
          </w:p>
          <w:p w14:paraId="48381CF6" w14:textId="77777777" w:rsidR="008B38A5" w:rsidRPr="008B38A5" w:rsidRDefault="008B38A5">
            <w:pPr>
              <w:rPr>
                <w:rFonts w:cs="Arial"/>
                <w:szCs w:val="18"/>
              </w:rPr>
            </w:pPr>
            <w:r w:rsidRPr="008B38A5">
              <w:rPr>
                <w:rFonts w:cs="Arial"/>
                <w:b/>
                <w:bCs/>
                <w:szCs w:val="18"/>
                <w:lang w:val="fr-FR"/>
              </w:rPr>
              <w:t>Discussion</w:t>
            </w:r>
          </w:p>
          <w:p w14:paraId="2BBBD5F2" w14:textId="77777777" w:rsidR="008B38A5" w:rsidRPr="008B38A5" w:rsidRDefault="008B38A5">
            <w:pPr>
              <w:rPr>
                <w:rFonts w:cs="Arial"/>
                <w:szCs w:val="18"/>
              </w:rPr>
            </w:pPr>
            <w:r w:rsidRPr="008B38A5">
              <w:rPr>
                <w:rFonts w:cs="Arial"/>
                <w:b/>
                <w:bCs/>
                <w:szCs w:val="18"/>
                <w:lang w:val="fr-FR"/>
              </w:rPr>
              <w:t>Discussione</w:t>
            </w:r>
          </w:p>
        </w:tc>
        <w:tc>
          <w:tcPr>
            <w:tcW w:w="567" w:type="dxa"/>
            <w:hideMark/>
          </w:tcPr>
          <w:p w14:paraId="600B70D1" w14:textId="77777777" w:rsidR="008B38A5" w:rsidRPr="008B38A5" w:rsidRDefault="008B38A5">
            <w:pPr>
              <w:rPr>
                <w:rFonts w:cs="Arial"/>
                <w:szCs w:val="18"/>
              </w:rPr>
            </w:pPr>
            <w:r w:rsidRPr="008B38A5">
              <w:rPr>
                <w:rFonts w:cs="Arial"/>
                <w:b/>
                <w:bCs/>
                <w:szCs w:val="18"/>
              </w:rPr>
              <w:t>b</w:t>
            </w:r>
          </w:p>
        </w:tc>
      </w:tr>
      <w:tr w:rsidR="007A1156" w:rsidRPr="007A1156" w14:paraId="3197FCE4" w14:textId="77777777" w:rsidTr="008B38A5">
        <w:tc>
          <w:tcPr>
            <w:tcW w:w="456" w:type="dxa"/>
            <w:hideMark/>
          </w:tcPr>
          <w:p w14:paraId="0BF36824" w14:textId="77777777" w:rsidR="007A1156" w:rsidRPr="00295E35" w:rsidRDefault="007A1156">
            <w:pPr>
              <w:rPr>
                <w:rFonts w:cs="Arial"/>
                <w:szCs w:val="18"/>
                <w:lang w:val="it-CH" w:eastAsia="de-CH"/>
              </w:rPr>
            </w:pPr>
          </w:p>
        </w:tc>
        <w:tc>
          <w:tcPr>
            <w:tcW w:w="851" w:type="dxa"/>
            <w:hideMark/>
          </w:tcPr>
          <w:p w14:paraId="13EEF370" w14:textId="77777777" w:rsidR="007A1156" w:rsidRPr="007A1156" w:rsidRDefault="001569B2">
            <w:pPr>
              <w:rPr>
                <w:rFonts w:cs="Arial"/>
                <w:szCs w:val="18"/>
              </w:rPr>
            </w:pPr>
            <w:hyperlink r:id="rId783" w:history="1">
              <w:r w:rsidR="007A1156" w:rsidRPr="007A1156">
                <w:rPr>
                  <w:rStyle w:val="Hyperlink"/>
                  <w:rFonts w:ascii="Arial" w:hAnsi="Arial" w:cs="Arial"/>
                  <w:sz w:val="18"/>
                  <w:szCs w:val="18"/>
                </w:rPr>
                <w:t>17.3119</w:t>
              </w:r>
            </w:hyperlink>
          </w:p>
        </w:tc>
        <w:tc>
          <w:tcPr>
            <w:tcW w:w="425" w:type="dxa"/>
            <w:hideMark/>
          </w:tcPr>
          <w:p w14:paraId="50FDD8AB" w14:textId="77777777" w:rsidR="007A1156" w:rsidRPr="007A1156" w:rsidRDefault="007A1156">
            <w:pPr>
              <w:rPr>
                <w:rFonts w:cs="Arial"/>
                <w:szCs w:val="18"/>
              </w:rPr>
            </w:pPr>
            <w:r w:rsidRPr="007A1156">
              <w:rPr>
                <w:rFonts w:cs="Arial"/>
                <w:szCs w:val="18"/>
              </w:rPr>
              <w:t>n</w:t>
            </w:r>
          </w:p>
        </w:tc>
        <w:tc>
          <w:tcPr>
            <w:tcW w:w="5636" w:type="dxa"/>
            <w:hideMark/>
          </w:tcPr>
          <w:p w14:paraId="356DEED0" w14:textId="77777777" w:rsidR="007A1156" w:rsidRPr="007A1156" w:rsidRDefault="007A1156">
            <w:pPr>
              <w:rPr>
                <w:rFonts w:cs="Arial"/>
                <w:szCs w:val="18"/>
                <w:lang w:val="it-CH"/>
              </w:rPr>
            </w:pPr>
            <w:r w:rsidRPr="007A1156">
              <w:rPr>
                <w:rFonts w:cs="Arial"/>
                <w:szCs w:val="18"/>
              </w:rPr>
              <w:t xml:space="preserve">Mo. Fraktion S. Efta-Freihandelsabkommen mit konkreten Umsetzungsgarantien beim Arbeitsschutz, sozialer und ökologischer Nachhaltigkeit und bei den Menschenrechten </w:t>
            </w:r>
            <w:r w:rsidRPr="007A1156">
              <w:rPr>
                <w:rFonts w:cs="Arial"/>
                <w:szCs w:val="18"/>
              </w:rPr>
              <w:br/>
              <w:t xml:space="preserve">Mo. </w:t>
            </w:r>
            <w:r w:rsidRPr="007A1156">
              <w:rPr>
                <w:rFonts w:cs="Arial"/>
                <w:szCs w:val="18"/>
                <w:lang w:val="fr-CH"/>
              </w:rPr>
              <w:t xml:space="preserve">Groupe S. Inscrire dans les accords de l'AELE des garanties de mise en ouvre en matière de protection des travailleurs, de durabilité sociale et environnementale et de droits de l'homme </w:t>
            </w:r>
            <w:r w:rsidRPr="007A1156">
              <w:rPr>
                <w:rFonts w:cs="Arial"/>
                <w:szCs w:val="18"/>
                <w:lang w:val="fr-CH"/>
              </w:rPr>
              <w:br/>
              <w:t xml:space="preserve">Mo. </w:t>
            </w:r>
            <w:r w:rsidRPr="007A1156">
              <w:rPr>
                <w:rFonts w:cs="Arial"/>
                <w:szCs w:val="18"/>
                <w:lang w:val="it-CH"/>
              </w:rPr>
              <w:t xml:space="preserve">Gruppo S. Accordi di libero scambio AELS: garanzie di attuazione concrete in materia di protezione dei lavoratori, sostenibilità sociale e ambientale e diritti umani </w:t>
            </w:r>
          </w:p>
        </w:tc>
        <w:tc>
          <w:tcPr>
            <w:tcW w:w="1276" w:type="dxa"/>
            <w:hideMark/>
          </w:tcPr>
          <w:p w14:paraId="556F8178" w14:textId="77777777" w:rsidR="007A1156" w:rsidRPr="007A1156" w:rsidRDefault="007A1156">
            <w:pPr>
              <w:rPr>
                <w:rFonts w:cs="Arial"/>
                <w:szCs w:val="18"/>
                <w:lang w:val="it-CH"/>
              </w:rPr>
            </w:pPr>
          </w:p>
        </w:tc>
        <w:tc>
          <w:tcPr>
            <w:tcW w:w="567" w:type="dxa"/>
            <w:hideMark/>
          </w:tcPr>
          <w:p w14:paraId="31C6C59E" w14:textId="77777777" w:rsidR="007A1156" w:rsidRPr="007A1156" w:rsidRDefault="007A1156">
            <w:pPr>
              <w:rPr>
                <w:rFonts w:cs="Arial"/>
                <w:szCs w:val="18"/>
              </w:rPr>
            </w:pPr>
            <w:r w:rsidRPr="007A1156">
              <w:rPr>
                <w:rFonts w:cs="Arial"/>
                <w:b/>
                <w:bCs/>
                <w:szCs w:val="18"/>
              </w:rPr>
              <w:t>-</w:t>
            </w:r>
          </w:p>
        </w:tc>
      </w:tr>
    </w:tbl>
    <w:p w14:paraId="33F27DD9" w14:textId="29370301" w:rsidR="00AA4DEF" w:rsidRDefault="00AA4DEF"/>
    <w:p w14:paraId="3E7B104F" w14:textId="56F2DD25" w:rsidR="00AA4DEF" w:rsidRDefault="00AA4DEF"/>
    <w:p w14:paraId="3E1AC6DB" w14:textId="16497ED1" w:rsidR="00AA4DEF" w:rsidRDefault="00AA4DEF"/>
    <w:p w14:paraId="1C92CF00" w14:textId="56480039" w:rsidR="00AA4DEF" w:rsidRDefault="00AA4DEF"/>
    <w:p w14:paraId="233D72EF" w14:textId="6DABE8C8" w:rsidR="00AA4DEF" w:rsidRDefault="00AA4DEF"/>
    <w:p w14:paraId="770E3AA3" w14:textId="2DA59405" w:rsidR="00AA4DEF" w:rsidRDefault="00AA4DEF"/>
    <w:p w14:paraId="442C5616" w14:textId="13DBDA59" w:rsidR="00AA4DEF" w:rsidRDefault="00AA4DE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A1156" w:rsidRPr="007A1156" w14:paraId="098048B5" w14:textId="77777777" w:rsidTr="008B38A5">
        <w:tc>
          <w:tcPr>
            <w:tcW w:w="456" w:type="dxa"/>
            <w:hideMark/>
          </w:tcPr>
          <w:p w14:paraId="681CA138" w14:textId="77777777" w:rsidR="007A1156" w:rsidRPr="007A1156" w:rsidRDefault="007A1156">
            <w:pPr>
              <w:rPr>
                <w:rFonts w:cs="Arial"/>
                <w:szCs w:val="18"/>
                <w:lang w:val="de-CH" w:eastAsia="de-CH"/>
              </w:rPr>
            </w:pPr>
          </w:p>
        </w:tc>
        <w:tc>
          <w:tcPr>
            <w:tcW w:w="851" w:type="dxa"/>
            <w:hideMark/>
          </w:tcPr>
          <w:p w14:paraId="2D61CF1D" w14:textId="77777777" w:rsidR="007A1156" w:rsidRPr="007A1156" w:rsidRDefault="001569B2">
            <w:pPr>
              <w:rPr>
                <w:rFonts w:cs="Arial"/>
                <w:szCs w:val="18"/>
              </w:rPr>
            </w:pPr>
            <w:hyperlink r:id="rId784" w:history="1">
              <w:r w:rsidR="007A1156" w:rsidRPr="007A1156">
                <w:rPr>
                  <w:rStyle w:val="Hyperlink"/>
                  <w:rFonts w:ascii="Arial" w:hAnsi="Arial" w:cs="Arial"/>
                  <w:sz w:val="18"/>
                  <w:szCs w:val="18"/>
                </w:rPr>
                <w:t>17.3126</w:t>
              </w:r>
            </w:hyperlink>
          </w:p>
        </w:tc>
        <w:tc>
          <w:tcPr>
            <w:tcW w:w="425" w:type="dxa"/>
            <w:hideMark/>
          </w:tcPr>
          <w:p w14:paraId="1C536959" w14:textId="77777777" w:rsidR="007A1156" w:rsidRPr="007A1156" w:rsidRDefault="007A1156">
            <w:pPr>
              <w:rPr>
                <w:rFonts w:cs="Arial"/>
                <w:szCs w:val="18"/>
              </w:rPr>
            </w:pPr>
            <w:r w:rsidRPr="007A1156">
              <w:rPr>
                <w:rFonts w:cs="Arial"/>
                <w:szCs w:val="18"/>
              </w:rPr>
              <w:t>n</w:t>
            </w:r>
          </w:p>
        </w:tc>
        <w:tc>
          <w:tcPr>
            <w:tcW w:w="5636" w:type="dxa"/>
            <w:hideMark/>
          </w:tcPr>
          <w:p w14:paraId="46FD3EB1" w14:textId="77777777" w:rsidR="007A1156" w:rsidRPr="007A1156" w:rsidRDefault="007A1156">
            <w:pPr>
              <w:rPr>
                <w:rFonts w:cs="Arial"/>
                <w:szCs w:val="18"/>
                <w:lang w:val="it-CH"/>
              </w:rPr>
            </w:pPr>
            <w:r w:rsidRPr="007A1156">
              <w:rPr>
                <w:rFonts w:cs="Arial"/>
                <w:szCs w:val="18"/>
              </w:rPr>
              <w:t xml:space="preserve">Po. Buttet. Das Dumping im Rahmen der Umsetzung der EU-Richtlinie über die Entsendung von Arbeitnehmern bekämpfen: Vorzeigeschülerin Schweiz? </w:t>
            </w:r>
            <w:r w:rsidRPr="007A1156">
              <w:rPr>
                <w:rFonts w:cs="Arial"/>
                <w:szCs w:val="18"/>
              </w:rPr>
              <w:br/>
            </w:r>
            <w:r w:rsidRPr="007A1156">
              <w:rPr>
                <w:rFonts w:cs="Arial"/>
                <w:szCs w:val="18"/>
                <w:lang w:val="fr-CH"/>
              </w:rPr>
              <w:t xml:space="preserve">Po. Buttet. Lutte contre le dumping dans le cadre de l'application de la Directive de l'UE sur les travailleurs détachés: la Suisse bonne élève? </w:t>
            </w:r>
            <w:r w:rsidRPr="007A1156">
              <w:rPr>
                <w:rFonts w:cs="Arial"/>
                <w:szCs w:val="18"/>
                <w:lang w:val="fr-CH"/>
              </w:rPr>
              <w:br/>
            </w:r>
            <w:r w:rsidRPr="007A1156">
              <w:rPr>
                <w:rFonts w:cs="Arial"/>
                <w:szCs w:val="18"/>
                <w:lang w:val="it-CH"/>
              </w:rPr>
              <w:t xml:space="preserve">Po. Buttet. Lotta contro il dumping nell'ambito dell'applicazione della direttiva UE sul distacco di lavoratori: la Svizzera ha fatto bene i compiti? </w:t>
            </w:r>
          </w:p>
        </w:tc>
        <w:tc>
          <w:tcPr>
            <w:tcW w:w="1276" w:type="dxa"/>
            <w:hideMark/>
          </w:tcPr>
          <w:p w14:paraId="7C5AF173" w14:textId="77777777" w:rsidR="007A1156" w:rsidRPr="007A1156" w:rsidRDefault="007A1156">
            <w:pPr>
              <w:rPr>
                <w:rFonts w:cs="Arial"/>
                <w:szCs w:val="18"/>
                <w:lang w:val="it-CH"/>
              </w:rPr>
            </w:pPr>
          </w:p>
        </w:tc>
        <w:tc>
          <w:tcPr>
            <w:tcW w:w="567" w:type="dxa"/>
            <w:hideMark/>
          </w:tcPr>
          <w:p w14:paraId="47EDD139" w14:textId="77777777" w:rsidR="007A1156" w:rsidRPr="007A1156" w:rsidRDefault="007A1156">
            <w:pPr>
              <w:rPr>
                <w:rFonts w:cs="Arial"/>
                <w:szCs w:val="18"/>
              </w:rPr>
            </w:pPr>
            <w:r w:rsidRPr="007A1156">
              <w:rPr>
                <w:rFonts w:cs="Arial"/>
                <w:b/>
                <w:bCs/>
                <w:szCs w:val="18"/>
              </w:rPr>
              <w:t>-</w:t>
            </w:r>
          </w:p>
        </w:tc>
      </w:tr>
      <w:tr w:rsidR="007A1156" w:rsidRPr="007A1156" w14:paraId="22B634FE" w14:textId="77777777" w:rsidTr="008B38A5">
        <w:tc>
          <w:tcPr>
            <w:tcW w:w="456" w:type="dxa"/>
            <w:hideMark/>
          </w:tcPr>
          <w:p w14:paraId="000091C1" w14:textId="77777777" w:rsidR="007A1156" w:rsidRPr="007A1156" w:rsidRDefault="007A1156">
            <w:pPr>
              <w:rPr>
                <w:rFonts w:cs="Arial"/>
                <w:szCs w:val="18"/>
                <w:lang w:val="de-CH" w:eastAsia="de-CH"/>
              </w:rPr>
            </w:pPr>
          </w:p>
        </w:tc>
        <w:tc>
          <w:tcPr>
            <w:tcW w:w="851" w:type="dxa"/>
            <w:hideMark/>
          </w:tcPr>
          <w:p w14:paraId="30E44313" w14:textId="77777777" w:rsidR="007A1156" w:rsidRPr="007A1156" w:rsidRDefault="001569B2">
            <w:pPr>
              <w:rPr>
                <w:rFonts w:cs="Arial"/>
                <w:szCs w:val="18"/>
              </w:rPr>
            </w:pPr>
            <w:hyperlink r:id="rId785" w:history="1">
              <w:r w:rsidR="007A1156" w:rsidRPr="007A1156">
                <w:rPr>
                  <w:rStyle w:val="Hyperlink"/>
                  <w:rFonts w:ascii="Arial" w:hAnsi="Arial" w:cs="Arial"/>
                  <w:sz w:val="18"/>
                  <w:szCs w:val="18"/>
                </w:rPr>
                <w:t>17.3137</w:t>
              </w:r>
            </w:hyperlink>
          </w:p>
        </w:tc>
        <w:tc>
          <w:tcPr>
            <w:tcW w:w="425" w:type="dxa"/>
            <w:hideMark/>
          </w:tcPr>
          <w:p w14:paraId="3FEDFEF4" w14:textId="77777777" w:rsidR="007A1156" w:rsidRPr="007A1156" w:rsidRDefault="007A1156">
            <w:pPr>
              <w:rPr>
                <w:rFonts w:cs="Arial"/>
                <w:szCs w:val="18"/>
              </w:rPr>
            </w:pPr>
            <w:r w:rsidRPr="007A1156">
              <w:rPr>
                <w:rFonts w:cs="Arial"/>
                <w:szCs w:val="18"/>
              </w:rPr>
              <w:t>n</w:t>
            </w:r>
          </w:p>
        </w:tc>
        <w:tc>
          <w:tcPr>
            <w:tcW w:w="5636" w:type="dxa"/>
            <w:hideMark/>
          </w:tcPr>
          <w:p w14:paraId="285AB01B" w14:textId="77777777" w:rsidR="007A1156" w:rsidRPr="007A1156" w:rsidRDefault="007A1156">
            <w:pPr>
              <w:rPr>
                <w:rFonts w:cs="Arial"/>
                <w:szCs w:val="18"/>
                <w:lang w:val="it-CH"/>
              </w:rPr>
            </w:pPr>
            <w:r w:rsidRPr="007A1156">
              <w:rPr>
                <w:rFonts w:cs="Arial"/>
                <w:szCs w:val="18"/>
              </w:rPr>
              <w:t xml:space="preserve">Po. Chiesa. Bericht über die Marktzutrittsbedingungen in der Schweiz und ihren Nachbarländern unter dem Aspekt der Gegenseitigkeit </w:t>
            </w:r>
            <w:r w:rsidRPr="007A1156">
              <w:rPr>
                <w:rFonts w:cs="Arial"/>
                <w:szCs w:val="18"/>
              </w:rPr>
              <w:br/>
              <w:t xml:space="preserve">Po. </w:t>
            </w:r>
            <w:r w:rsidRPr="007A1156">
              <w:rPr>
                <w:rFonts w:cs="Arial"/>
                <w:szCs w:val="18"/>
                <w:lang w:val="fr-CH"/>
              </w:rPr>
              <w:t xml:space="preserve">Chiesa. Rapport sur les conditions d'accès au marché entre la Suisse et les États limitrophes dans une perspective de réciprocité </w:t>
            </w:r>
            <w:r w:rsidRPr="007A1156">
              <w:rPr>
                <w:rFonts w:cs="Arial"/>
                <w:szCs w:val="18"/>
                <w:lang w:val="fr-CH"/>
              </w:rPr>
              <w:br/>
              <w:t xml:space="preserve">Po. </w:t>
            </w:r>
            <w:r w:rsidRPr="007A1156">
              <w:rPr>
                <w:rFonts w:cs="Arial"/>
                <w:szCs w:val="18"/>
                <w:lang w:val="it-CH"/>
              </w:rPr>
              <w:t xml:space="preserve">Chiesa. Rapporto sulle condizioni d'accesso al mercato tra la Svizzera e gli Stati limitrofi in un'ottica di reciprocità </w:t>
            </w:r>
          </w:p>
        </w:tc>
        <w:tc>
          <w:tcPr>
            <w:tcW w:w="1276" w:type="dxa"/>
            <w:hideMark/>
          </w:tcPr>
          <w:p w14:paraId="3A22D101" w14:textId="77777777" w:rsidR="007A1156" w:rsidRPr="007A1156" w:rsidRDefault="007A1156">
            <w:pPr>
              <w:rPr>
                <w:rFonts w:cs="Arial"/>
                <w:szCs w:val="18"/>
                <w:lang w:val="it-CH"/>
              </w:rPr>
            </w:pPr>
          </w:p>
        </w:tc>
        <w:tc>
          <w:tcPr>
            <w:tcW w:w="567" w:type="dxa"/>
            <w:hideMark/>
          </w:tcPr>
          <w:p w14:paraId="64B8DAFE" w14:textId="77777777" w:rsidR="007A1156" w:rsidRPr="007A1156" w:rsidRDefault="007A1156">
            <w:pPr>
              <w:rPr>
                <w:rFonts w:cs="Arial"/>
                <w:szCs w:val="18"/>
              </w:rPr>
            </w:pPr>
            <w:r w:rsidRPr="007A1156">
              <w:rPr>
                <w:rFonts w:cs="Arial"/>
                <w:b/>
                <w:bCs/>
                <w:szCs w:val="18"/>
              </w:rPr>
              <w:t>-</w:t>
            </w:r>
          </w:p>
        </w:tc>
      </w:tr>
      <w:tr w:rsidR="007A1156" w:rsidRPr="007A1156" w14:paraId="481709FC" w14:textId="77777777" w:rsidTr="008B38A5">
        <w:tc>
          <w:tcPr>
            <w:tcW w:w="456" w:type="dxa"/>
            <w:hideMark/>
          </w:tcPr>
          <w:p w14:paraId="7EDFECA4" w14:textId="77777777" w:rsidR="007A1156" w:rsidRPr="007A1156" w:rsidRDefault="007A1156">
            <w:pPr>
              <w:rPr>
                <w:rFonts w:cs="Arial"/>
                <w:szCs w:val="18"/>
                <w:lang w:val="de-CH" w:eastAsia="de-CH"/>
              </w:rPr>
            </w:pPr>
          </w:p>
        </w:tc>
        <w:tc>
          <w:tcPr>
            <w:tcW w:w="851" w:type="dxa"/>
            <w:hideMark/>
          </w:tcPr>
          <w:p w14:paraId="6F8654F3" w14:textId="77777777" w:rsidR="007A1156" w:rsidRPr="007A1156" w:rsidRDefault="001569B2">
            <w:pPr>
              <w:rPr>
                <w:rFonts w:cs="Arial"/>
                <w:szCs w:val="18"/>
              </w:rPr>
            </w:pPr>
            <w:hyperlink r:id="rId786" w:history="1">
              <w:r w:rsidR="007A1156" w:rsidRPr="007A1156">
                <w:rPr>
                  <w:rStyle w:val="Hyperlink"/>
                  <w:rFonts w:ascii="Arial" w:hAnsi="Arial" w:cs="Arial"/>
                  <w:sz w:val="18"/>
                  <w:szCs w:val="18"/>
                </w:rPr>
                <w:t>17.3153</w:t>
              </w:r>
            </w:hyperlink>
          </w:p>
        </w:tc>
        <w:tc>
          <w:tcPr>
            <w:tcW w:w="425" w:type="dxa"/>
            <w:hideMark/>
          </w:tcPr>
          <w:p w14:paraId="0F75D468" w14:textId="77777777" w:rsidR="007A1156" w:rsidRPr="007A1156" w:rsidRDefault="007A1156">
            <w:pPr>
              <w:rPr>
                <w:rFonts w:cs="Arial"/>
                <w:szCs w:val="18"/>
              </w:rPr>
            </w:pPr>
            <w:r w:rsidRPr="007A1156">
              <w:rPr>
                <w:rFonts w:cs="Arial"/>
                <w:szCs w:val="18"/>
              </w:rPr>
              <w:t>n</w:t>
            </w:r>
          </w:p>
        </w:tc>
        <w:tc>
          <w:tcPr>
            <w:tcW w:w="5636" w:type="dxa"/>
            <w:hideMark/>
          </w:tcPr>
          <w:p w14:paraId="36626370" w14:textId="77777777" w:rsidR="007A1156" w:rsidRPr="007A1156" w:rsidRDefault="007A1156">
            <w:pPr>
              <w:rPr>
                <w:rFonts w:cs="Arial"/>
                <w:szCs w:val="18"/>
                <w:lang w:val="it-CH"/>
              </w:rPr>
            </w:pPr>
            <w:r w:rsidRPr="007A1156">
              <w:rPr>
                <w:rFonts w:cs="Arial"/>
                <w:szCs w:val="18"/>
              </w:rPr>
              <w:t xml:space="preserve">Mo. Seiler Graf. Besondere militärische Güter dem Kriegsmaterialgesetz unterstellen </w:t>
            </w:r>
            <w:r w:rsidRPr="007A1156">
              <w:rPr>
                <w:rFonts w:cs="Arial"/>
                <w:szCs w:val="18"/>
              </w:rPr>
              <w:br/>
              <w:t xml:space="preserve">Mo. </w:t>
            </w:r>
            <w:r w:rsidRPr="007A1156">
              <w:rPr>
                <w:rFonts w:cs="Arial"/>
                <w:szCs w:val="18"/>
                <w:lang w:val="fr-CH"/>
              </w:rPr>
              <w:t xml:space="preserve">Seiler Graf. Soumettre les biens militaires spécifiques à la loi sur le matériel de guerre </w:t>
            </w:r>
            <w:r w:rsidRPr="007A1156">
              <w:rPr>
                <w:rFonts w:cs="Arial"/>
                <w:szCs w:val="18"/>
                <w:lang w:val="fr-CH"/>
              </w:rPr>
              <w:br/>
              <w:t xml:space="preserve">Mo. </w:t>
            </w:r>
            <w:r w:rsidRPr="007A1156">
              <w:rPr>
                <w:rFonts w:cs="Arial"/>
                <w:szCs w:val="18"/>
                <w:lang w:val="it-CH"/>
              </w:rPr>
              <w:t xml:space="preserve">Seiler Graf. Assoggettare i beni militari speciali alla legislazione sul materiale bellico </w:t>
            </w:r>
          </w:p>
        </w:tc>
        <w:tc>
          <w:tcPr>
            <w:tcW w:w="1276" w:type="dxa"/>
            <w:hideMark/>
          </w:tcPr>
          <w:p w14:paraId="778D885D" w14:textId="77777777" w:rsidR="007A1156" w:rsidRPr="007A1156" w:rsidRDefault="007A1156">
            <w:pPr>
              <w:rPr>
                <w:rFonts w:cs="Arial"/>
                <w:szCs w:val="18"/>
                <w:lang w:val="it-CH"/>
              </w:rPr>
            </w:pPr>
          </w:p>
        </w:tc>
        <w:tc>
          <w:tcPr>
            <w:tcW w:w="567" w:type="dxa"/>
            <w:hideMark/>
          </w:tcPr>
          <w:p w14:paraId="0BB55F55" w14:textId="77777777" w:rsidR="007A1156" w:rsidRPr="007A1156" w:rsidRDefault="007A1156">
            <w:pPr>
              <w:rPr>
                <w:rFonts w:cs="Arial"/>
                <w:szCs w:val="18"/>
              </w:rPr>
            </w:pPr>
            <w:r w:rsidRPr="007A1156">
              <w:rPr>
                <w:rFonts w:cs="Arial"/>
                <w:b/>
                <w:bCs/>
                <w:szCs w:val="18"/>
              </w:rPr>
              <w:t>-</w:t>
            </w:r>
          </w:p>
        </w:tc>
      </w:tr>
      <w:tr w:rsidR="008B38A5" w:rsidRPr="008B38A5" w14:paraId="55E54E9F" w14:textId="77777777" w:rsidTr="008B38A5">
        <w:tc>
          <w:tcPr>
            <w:tcW w:w="456" w:type="dxa"/>
            <w:hideMark/>
          </w:tcPr>
          <w:p w14:paraId="5AD3C9DB" w14:textId="77777777" w:rsidR="008B38A5" w:rsidRPr="008B38A5" w:rsidRDefault="008B38A5">
            <w:pPr>
              <w:rPr>
                <w:rFonts w:cs="Arial"/>
                <w:szCs w:val="18"/>
                <w:lang w:val="de-CH" w:eastAsia="de-CH"/>
              </w:rPr>
            </w:pPr>
          </w:p>
        </w:tc>
        <w:tc>
          <w:tcPr>
            <w:tcW w:w="851" w:type="dxa"/>
            <w:hideMark/>
          </w:tcPr>
          <w:p w14:paraId="09F3BD4A" w14:textId="77777777" w:rsidR="008B38A5" w:rsidRPr="008B38A5" w:rsidRDefault="001569B2">
            <w:pPr>
              <w:rPr>
                <w:rFonts w:cs="Arial"/>
                <w:szCs w:val="18"/>
              </w:rPr>
            </w:pPr>
            <w:hyperlink r:id="rId787" w:history="1">
              <w:r w:rsidR="008B38A5" w:rsidRPr="008B38A5">
                <w:rPr>
                  <w:rStyle w:val="Hyperlink"/>
                  <w:rFonts w:ascii="Arial" w:hAnsi="Arial" w:cs="Arial"/>
                  <w:sz w:val="18"/>
                  <w:szCs w:val="18"/>
                </w:rPr>
                <w:t>17.3180</w:t>
              </w:r>
            </w:hyperlink>
          </w:p>
        </w:tc>
        <w:tc>
          <w:tcPr>
            <w:tcW w:w="425" w:type="dxa"/>
            <w:hideMark/>
          </w:tcPr>
          <w:p w14:paraId="66B1747B" w14:textId="77777777" w:rsidR="008B38A5" w:rsidRPr="008B38A5" w:rsidRDefault="008B38A5">
            <w:pPr>
              <w:rPr>
                <w:rFonts w:cs="Arial"/>
                <w:szCs w:val="18"/>
              </w:rPr>
            </w:pPr>
            <w:r w:rsidRPr="008B38A5">
              <w:rPr>
                <w:rFonts w:cs="Arial"/>
                <w:szCs w:val="18"/>
              </w:rPr>
              <w:t>n</w:t>
            </w:r>
          </w:p>
        </w:tc>
        <w:tc>
          <w:tcPr>
            <w:tcW w:w="5636" w:type="dxa"/>
            <w:hideMark/>
          </w:tcPr>
          <w:p w14:paraId="40CE8027" w14:textId="77777777" w:rsidR="008B38A5" w:rsidRPr="008B38A5" w:rsidRDefault="008B38A5">
            <w:pPr>
              <w:rPr>
                <w:rFonts w:cs="Arial"/>
                <w:szCs w:val="18"/>
                <w:lang w:val="it-CH"/>
              </w:rPr>
            </w:pPr>
            <w:r w:rsidRPr="008B38A5">
              <w:rPr>
                <w:rFonts w:cs="Arial"/>
                <w:szCs w:val="18"/>
              </w:rPr>
              <w:t xml:space="preserve">Ip. Flückiger Sylvia. Massnahmen von EU-Staaten schaden der Schweizer Wirtschaft </w:t>
            </w:r>
            <w:r w:rsidRPr="008B38A5">
              <w:rPr>
                <w:rFonts w:cs="Arial"/>
                <w:szCs w:val="18"/>
              </w:rPr>
              <w:br/>
              <w:t xml:space="preserve">Ip. </w:t>
            </w:r>
            <w:r w:rsidRPr="008B38A5">
              <w:rPr>
                <w:rFonts w:cs="Arial"/>
                <w:szCs w:val="18"/>
                <w:lang w:val="fr-CH"/>
              </w:rPr>
              <w:t xml:space="preserve">Flückiger Sylvia. Les mesures des Etats membres de l'UE portent préjudice à l'économie suisse </w:t>
            </w:r>
            <w:r w:rsidRPr="008B38A5">
              <w:rPr>
                <w:rFonts w:cs="Arial"/>
                <w:szCs w:val="18"/>
                <w:lang w:val="fr-CH"/>
              </w:rPr>
              <w:br/>
              <w:t xml:space="preserve">Ip. </w:t>
            </w:r>
            <w:r w:rsidRPr="008B38A5">
              <w:rPr>
                <w:rFonts w:cs="Arial"/>
                <w:szCs w:val="18"/>
                <w:lang w:val="it-CH"/>
              </w:rPr>
              <w:t xml:space="preserve">Flückiger Sylvia. Le misure degli Stati UE danneggiano l'economia svizzera </w:t>
            </w:r>
          </w:p>
        </w:tc>
        <w:tc>
          <w:tcPr>
            <w:tcW w:w="1276" w:type="dxa"/>
            <w:hideMark/>
          </w:tcPr>
          <w:p w14:paraId="4D174078" w14:textId="77777777" w:rsidR="008B38A5" w:rsidRPr="008B38A5" w:rsidRDefault="008B38A5">
            <w:pPr>
              <w:rPr>
                <w:rFonts w:cs="Arial"/>
                <w:szCs w:val="18"/>
              </w:rPr>
            </w:pPr>
            <w:r w:rsidRPr="008B38A5">
              <w:rPr>
                <w:rFonts w:cs="Arial"/>
                <w:b/>
                <w:bCs/>
                <w:szCs w:val="18"/>
                <w:lang w:val="fr-FR"/>
              </w:rPr>
              <w:t>Diskussion</w:t>
            </w:r>
          </w:p>
          <w:p w14:paraId="10110F71" w14:textId="77777777" w:rsidR="008B38A5" w:rsidRPr="008B38A5" w:rsidRDefault="008B38A5">
            <w:pPr>
              <w:rPr>
                <w:rFonts w:cs="Arial"/>
                <w:szCs w:val="18"/>
              </w:rPr>
            </w:pPr>
            <w:r w:rsidRPr="008B38A5">
              <w:rPr>
                <w:rFonts w:cs="Arial"/>
                <w:b/>
                <w:bCs/>
                <w:szCs w:val="18"/>
                <w:lang w:val="fr-FR"/>
              </w:rPr>
              <w:t>Discussion</w:t>
            </w:r>
          </w:p>
          <w:p w14:paraId="798A1F57" w14:textId="77777777" w:rsidR="008B38A5" w:rsidRPr="008B38A5" w:rsidRDefault="008B38A5">
            <w:pPr>
              <w:rPr>
                <w:rFonts w:cs="Arial"/>
                <w:szCs w:val="18"/>
              </w:rPr>
            </w:pPr>
            <w:r w:rsidRPr="008B38A5">
              <w:rPr>
                <w:rFonts w:cs="Arial"/>
                <w:b/>
                <w:bCs/>
                <w:szCs w:val="18"/>
                <w:lang w:val="fr-FR"/>
              </w:rPr>
              <w:t>Discussione</w:t>
            </w:r>
          </w:p>
        </w:tc>
        <w:tc>
          <w:tcPr>
            <w:tcW w:w="567" w:type="dxa"/>
            <w:hideMark/>
          </w:tcPr>
          <w:p w14:paraId="42E13CC6" w14:textId="77777777" w:rsidR="008B38A5" w:rsidRPr="008B38A5" w:rsidRDefault="008B38A5">
            <w:pPr>
              <w:rPr>
                <w:rFonts w:cs="Arial"/>
                <w:szCs w:val="18"/>
              </w:rPr>
            </w:pPr>
            <w:r w:rsidRPr="008B38A5">
              <w:rPr>
                <w:rFonts w:cs="Arial"/>
                <w:b/>
                <w:bCs/>
                <w:szCs w:val="18"/>
              </w:rPr>
              <w:t>n</w:t>
            </w:r>
          </w:p>
        </w:tc>
      </w:tr>
      <w:tr w:rsidR="007A1156" w:rsidRPr="007A1156" w14:paraId="4B0E4A06" w14:textId="77777777" w:rsidTr="000442B2">
        <w:tc>
          <w:tcPr>
            <w:tcW w:w="456" w:type="dxa"/>
            <w:hideMark/>
          </w:tcPr>
          <w:p w14:paraId="1F38F35C" w14:textId="77777777" w:rsidR="007A1156" w:rsidRPr="007A1156" w:rsidRDefault="007A1156">
            <w:pPr>
              <w:rPr>
                <w:rFonts w:cs="Arial"/>
                <w:szCs w:val="18"/>
                <w:lang w:val="de-CH" w:eastAsia="de-CH"/>
              </w:rPr>
            </w:pPr>
          </w:p>
        </w:tc>
        <w:tc>
          <w:tcPr>
            <w:tcW w:w="851" w:type="dxa"/>
            <w:hideMark/>
          </w:tcPr>
          <w:p w14:paraId="66DCCE3C" w14:textId="77777777" w:rsidR="007A1156" w:rsidRPr="007A1156" w:rsidRDefault="001569B2">
            <w:pPr>
              <w:rPr>
                <w:rFonts w:cs="Arial"/>
                <w:szCs w:val="18"/>
              </w:rPr>
            </w:pPr>
            <w:hyperlink r:id="rId788" w:history="1">
              <w:r w:rsidR="007A1156" w:rsidRPr="007A1156">
                <w:rPr>
                  <w:rStyle w:val="Hyperlink"/>
                  <w:rFonts w:ascii="Arial" w:hAnsi="Arial" w:cs="Arial"/>
                  <w:sz w:val="18"/>
                  <w:szCs w:val="18"/>
                </w:rPr>
                <w:t>17.3192</w:t>
              </w:r>
            </w:hyperlink>
          </w:p>
        </w:tc>
        <w:tc>
          <w:tcPr>
            <w:tcW w:w="425" w:type="dxa"/>
            <w:hideMark/>
          </w:tcPr>
          <w:p w14:paraId="3FE0CE61" w14:textId="77777777" w:rsidR="007A1156" w:rsidRPr="007A1156" w:rsidRDefault="007A1156">
            <w:pPr>
              <w:rPr>
                <w:rFonts w:cs="Arial"/>
                <w:szCs w:val="18"/>
              </w:rPr>
            </w:pPr>
            <w:r w:rsidRPr="007A1156">
              <w:rPr>
                <w:rFonts w:cs="Arial"/>
                <w:szCs w:val="18"/>
              </w:rPr>
              <w:t>n</w:t>
            </w:r>
          </w:p>
        </w:tc>
        <w:tc>
          <w:tcPr>
            <w:tcW w:w="5636" w:type="dxa"/>
            <w:hideMark/>
          </w:tcPr>
          <w:p w14:paraId="2E5A3F5F" w14:textId="77777777" w:rsidR="007A1156" w:rsidRPr="007A1156" w:rsidRDefault="007A1156">
            <w:pPr>
              <w:rPr>
                <w:rFonts w:cs="Arial"/>
                <w:szCs w:val="18"/>
              </w:rPr>
            </w:pPr>
            <w:r w:rsidRPr="007A1156">
              <w:rPr>
                <w:rFonts w:cs="Arial"/>
                <w:szCs w:val="18"/>
              </w:rPr>
              <w:t xml:space="preserve">Po. Walti Beat. Neue Aussenwirtschaftsstrategie </w:t>
            </w:r>
            <w:r w:rsidRPr="007A1156">
              <w:rPr>
                <w:rFonts w:cs="Arial"/>
                <w:szCs w:val="18"/>
              </w:rPr>
              <w:br/>
              <w:t xml:space="preserve">Po. </w:t>
            </w:r>
            <w:r w:rsidRPr="007A1156">
              <w:rPr>
                <w:rFonts w:cs="Arial"/>
                <w:szCs w:val="18"/>
                <w:lang w:val="fr-CH"/>
              </w:rPr>
              <w:t xml:space="preserve">Walti Beat. Nouvelle stratégie de politique économique extérieure </w:t>
            </w:r>
            <w:r w:rsidRPr="007A1156">
              <w:rPr>
                <w:rFonts w:cs="Arial"/>
                <w:szCs w:val="18"/>
                <w:lang w:val="fr-CH"/>
              </w:rPr>
              <w:br/>
              <w:t xml:space="preserve">Po. </w:t>
            </w:r>
            <w:r w:rsidRPr="007A1156">
              <w:rPr>
                <w:rFonts w:cs="Arial"/>
                <w:szCs w:val="18"/>
              </w:rPr>
              <w:t xml:space="preserve">Walti Beat. Nuova strategia di politica economica esterna </w:t>
            </w:r>
          </w:p>
        </w:tc>
        <w:tc>
          <w:tcPr>
            <w:tcW w:w="1276" w:type="dxa"/>
            <w:hideMark/>
          </w:tcPr>
          <w:p w14:paraId="573DFB13" w14:textId="77777777" w:rsidR="007A1156" w:rsidRPr="007A1156" w:rsidRDefault="007A1156">
            <w:pPr>
              <w:rPr>
                <w:rFonts w:cs="Arial"/>
                <w:szCs w:val="18"/>
              </w:rPr>
            </w:pPr>
          </w:p>
        </w:tc>
        <w:tc>
          <w:tcPr>
            <w:tcW w:w="567" w:type="dxa"/>
            <w:hideMark/>
          </w:tcPr>
          <w:p w14:paraId="7FD5E064" w14:textId="77777777" w:rsidR="007A1156" w:rsidRPr="007A1156" w:rsidRDefault="007A1156">
            <w:pPr>
              <w:rPr>
                <w:rFonts w:cs="Arial"/>
                <w:szCs w:val="18"/>
              </w:rPr>
            </w:pPr>
            <w:r w:rsidRPr="007A1156">
              <w:rPr>
                <w:rFonts w:cs="Arial"/>
                <w:b/>
                <w:bCs/>
                <w:szCs w:val="18"/>
              </w:rPr>
              <w:t>-</w:t>
            </w:r>
          </w:p>
        </w:tc>
      </w:tr>
      <w:tr w:rsidR="005C79F2" w:rsidRPr="005C79F2" w14:paraId="127E2094" w14:textId="77777777" w:rsidTr="000442B2">
        <w:tc>
          <w:tcPr>
            <w:tcW w:w="456" w:type="dxa"/>
            <w:hideMark/>
          </w:tcPr>
          <w:p w14:paraId="6A912893" w14:textId="77777777" w:rsidR="005C79F2" w:rsidRPr="005C79F2" w:rsidRDefault="005C79F2">
            <w:pPr>
              <w:rPr>
                <w:rFonts w:cs="Arial"/>
                <w:szCs w:val="18"/>
                <w:lang w:val="de-CH" w:eastAsia="de-CH"/>
              </w:rPr>
            </w:pPr>
          </w:p>
        </w:tc>
        <w:tc>
          <w:tcPr>
            <w:tcW w:w="851" w:type="dxa"/>
            <w:hideMark/>
          </w:tcPr>
          <w:p w14:paraId="5DCE7033" w14:textId="77777777" w:rsidR="005C79F2" w:rsidRPr="005C79F2" w:rsidRDefault="001569B2">
            <w:pPr>
              <w:rPr>
                <w:rFonts w:cs="Arial"/>
                <w:szCs w:val="18"/>
              </w:rPr>
            </w:pPr>
            <w:hyperlink r:id="rId789" w:history="1">
              <w:r w:rsidR="005C79F2" w:rsidRPr="005C79F2">
                <w:rPr>
                  <w:rStyle w:val="Hyperlink"/>
                  <w:rFonts w:ascii="Arial" w:hAnsi="Arial" w:cs="Arial"/>
                  <w:sz w:val="18"/>
                  <w:szCs w:val="18"/>
                </w:rPr>
                <w:t>17.3201</w:t>
              </w:r>
            </w:hyperlink>
          </w:p>
        </w:tc>
        <w:tc>
          <w:tcPr>
            <w:tcW w:w="425" w:type="dxa"/>
            <w:hideMark/>
          </w:tcPr>
          <w:p w14:paraId="53B33928" w14:textId="77777777" w:rsidR="005C79F2" w:rsidRPr="005C79F2" w:rsidRDefault="005C79F2">
            <w:pPr>
              <w:rPr>
                <w:rFonts w:cs="Arial"/>
                <w:szCs w:val="18"/>
              </w:rPr>
            </w:pPr>
            <w:r w:rsidRPr="005C79F2">
              <w:rPr>
                <w:rFonts w:cs="Arial"/>
                <w:szCs w:val="18"/>
              </w:rPr>
              <w:t>n</w:t>
            </w:r>
          </w:p>
        </w:tc>
        <w:tc>
          <w:tcPr>
            <w:tcW w:w="5636" w:type="dxa"/>
            <w:hideMark/>
          </w:tcPr>
          <w:p w14:paraId="1DA48B33" w14:textId="77777777" w:rsidR="005C79F2" w:rsidRPr="005C79F2" w:rsidRDefault="005C79F2">
            <w:pPr>
              <w:rPr>
                <w:rFonts w:cs="Arial"/>
                <w:szCs w:val="18"/>
                <w:lang w:val="it-CH"/>
              </w:rPr>
            </w:pPr>
            <w:r w:rsidRPr="005C79F2">
              <w:rPr>
                <w:rFonts w:cs="Arial"/>
                <w:szCs w:val="18"/>
              </w:rPr>
              <w:t xml:space="preserve">Mo. Mazzone. Abschalten ausserhalb der Arbeitszeit. Den rechtlichen Rahmen für die technologischen Veränderungen am Arbeitsplatz festlegen </w:t>
            </w:r>
            <w:r w:rsidRPr="005C79F2">
              <w:rPr>
                <w:rFonts w:cs="Arial"/>
                <w:szCs w:val="18"/>
              </w:rPr>
              <w:br/>
              <w:t xml:space="preserve">Mo. </w:t>
            </w:r>
            <w:r w:rsidRPr="005C79F2">
              <w:rPr>
                <w:rFonts w:cs="Arial"/>
                <w:szCs w:val="18"/>
                <w:lang w:val="fr-CH"/>
              </w:rPr>
              <w:t xml:space="preserve">Mazzone. Déconnexion en-dehors des heures de travail. Préciser le cadré légal pour accompagner l'évolution technologique du travail </w:t>
            </w:r>
            <w:r w:rsidRPr="005C79F2">
              <w:rPr>
                <w:rFonts w:cs="Arial"/>
                <w:szCs w:val="18"/>
                <w:lang w:val="fr-CH"/>
              </w:rPr>
              <w:br/>
              <w:t xml:space="preserve">Mo. </w:t>
            </w:r>
            <w:r w:rsidRPr="005C79F2">
              <w:rPr>
                <w:rFonts w:cs="Arial"/>
                <w:szCs w:val="18"/>
                <w:lang w:val="it-CH"/>
              </w:rPr>
              <w:t xml:space="preserve">Mazzone. Disconnessione al di fuori delle ore di lavoro: necessità di precisare il quadro legale per accompagnare l'evoluzione tecnologica del lavoro </w:t>
            </w:r>
          </w:p>
        </w:tc>
        <w:tc>
          <w:tcPr>
            <w:tcW w:w="1276" w:type="dxa"/>
            <w:hideMark/>
          </w:tcPr>
          <w:p w14:paraId="4C7CEAEF" w14:textId="77777777" w:rsidR="005C79F2" w:rsidRPr="005C79F2" w:rsidRDefault="005C79F2">
            <w:pPr>
              <w:rPr>
                <w:rFonts w:cs="Arial"/>
                <w:szCs w:val="18"/>
                <w:lang w:val="it-CH"/>
              </w:rPr>
            </w:pPr>
          </w:p>
        </w:tc>
        <w:tc>
          <w:tcPr>
            <w:tcW w:w="567" w:type="dxa"/>
            <w:hideMark/>
          </w:tcPr>
          <w:p w14:paraId="6F4DB0A2" w14:textId="77777777" w:rsidR="005C79F2" w:rsidRPr="005C79F2" w:rsidRDefault="005C79F2">
            <w:pPr>
              <w:rPr>
                <w:rFonts w:cs="Arial"/>
                <w:szCs w:val="18"/>
              </w:rPr>
            </w:pPr>
            <w:r w:rsidRPr="005C79F2">
              <w:rPr>
                <w:rFonts w:cs="Arial"/>
                <w:b/>
                <w:bCs/>
                <w:szCs w:val="18"/>
              </w:rPr>
              <w:t>-</w:t>
            </w:r>
          </w:p>
        </w:tc>
      </w:tr>
      <w:tr w:rsidR="00DA1098" w:rsidRPr="00DA1098" w14:paraId="2FC5FEFF" w14:textId="77777777" w:rsidTr="000442B2">
        <w:tc>
          <w:tcPr>
            <w:tcW w:w="456" w:type="dxa"/>
            <w:hideMark/>
          </w:tcPr>
          <w:p w14:paraId="40753C6C" w14:textId="77777777" w:rsidR="00DA1098" w:rsidRPr="00295E35" w:rsidRDefault="00DA1098">
            <w:pPr>
              <w:rPr>
                <w:rFonts w:cs="Arial"/>
                <w:szCs w:val="18"/>
                <w:lang w:val="it-CH" w:eastAsia="de-CH"/>
              </w:rPr>
            </w:pPr>
          </w:p>
        </w:tc>
        <w:tc>
          <w:tcPr>
            <w:tcW w:w="851" w:type="dxa"/>
            <w:hideMark/>
          </w:tcPr>
          <w:p w14:paraId="6C9BCCE7" w14:textId="77777777" w:rsidR="00DA1098" w:rsidRPr="00DA1098" w:rsidRDefault="001569B2">
            <w:pPr>
              <w:rPr>
                <w:rFonts w:cs="Arial"/>
                <w:szCs w:val="18"/>
              </w:rPr>
            </w:pPr>
            <w:hyperlink r:id="rId790" w:history="1">
              <w:r w:rsidR="00DA1098" w:rsidRPr="00DA1098">
                <w:rPr>
                  <w:rStyle w:val="Hyperlink"/>
                  <w:rFonts w:ascii="Arial" w:hAnsi="Arial" w:cs="Arial"/>
                  <w:sz w:val="18"/>
                  <w:szCs w:val="18"/>
                </w:rPr>
                <w:t>17.3221</w:t>
              </w:r>
            </w:hyperlink>
          </w:p>
        </w:tc>
        <w:tc>
          <w:tcPr>
            <w:tcW w:w="425" w:type="dxa"/>
            <w:hideMark/>
          </w:tcPr>
          <w:p w14:paraId="3010B9AC" w14:textId="77777777" w:rsidR="00DA1098" w:rsidRPr="00DA1098" w:rsidRDefault="00DA1098">
            <w:pPr>
              <w:rPr>
                <w:rFonts w:cs="Arial"/>
                <w:szCs w:val="18"/>
              </w:rPr>
            </w:pPr>
            <w:r w:rsidRPr="00DA1098">
              <w:rPr>
                <w:rFonts w:cs="Arial"/>
                <w:szCs w:val="18"/>
              </w:rPr>
              <w:t>n</w:t>
            </w:r>
          </w:p>
        </w:tc>
        <w:tc>
          <w:tcPr>
            <w:tcW w:w="5636" w:type="dxa"/>
            <w:hideMark/>
          </w:tcPr>
          <w:p w14:paraId="0CAFC9CA" w14:textId="77777777" w:rsidR="00DA1098" w:rsidRPr="00DA1098" w:rsidRDefault="00DA1098">
            <w:pPr>
              <w:rPr>
                <w:rFonts w:cs="Arial"/>
                <w:szCs w:val="18"/>
                <w:lang w:val="it-CH"/>
              </w:rPr>
            </w:pPr>
            <w:r w:rsidRPr="00DA1098">
              <w:rPr>
                <w:rFonts w:cs="Arial"/>
                <w:szCs w:val="18"/>
              </w:rPr>
              <w:t xml:space="preserve">Po. Müller Leo. Wirtschaftskraft der Landwirtschaft stärken </w:t>
            </w:r>
            <w:r w:rsidRPr="00DA1098">
              <w:rPr>
                <w:rFonts w:cs="Arial"/>
                <w:szCs w:val="18"/>
              </w:rPr>
              <w:br/>
              <w:t xml:space="preserve">Po. </w:t>
            </w:r>
            <w:r w:rsidRPr="00DA1098">
              <w:rPr>
                <w:rFonts w:cs="Arial"/>
                <w:szCs w:val="18"/>
                <w:lang w:val="it-CH"/>
              </w:rPr>
              <w:t xml:space="preserve">Müller Leo. Renforcer le secteur agricole </w:t>
            </w:r>
            <w:r w:rsidRPr="00DA1098">
              <w:rPr>
                <w:rFonts w:cs="Arial"/>
                <w:szCs w:val="18"/>
                <w:lang w:val="it-CH"/>
              </w:rPr>
              <w:br/>
              <w:t xml:space="preserve">Po. Müller Leo. Accrescere il potenziale economico dell'agricoltura </w:t>
            </w:r>
          </w:p>
        </w:tc>
        <w:tc>
          <w:tcPr>
            <w:tcW w:w="1276" w:type="dxa"/>
            <w:hideMark/>
          </w:tcPr>
          <w:p w14:paraId="4EDCF6BD" w14:textId="77777777" w:rsidR="00DA1098" w:rsidRPr="00DA1098" w:rsidRDefault="00DA1098">
            <w:pPr>
              <w:rPr>
                <w:rFonts w:cs="Arial"/>
                <w:szCs w:val="18"/>
                <w:lang w:val="it-CH"/>
              </w:rPr>
            </w:pPr>
          </w:p>
        </w:tc>
        <w:tc>
          <w:tcPr>
            <w:tcW w:w="567" w:type="dxa"/>
            <w:hideMark/>
          </w:tcPr>
          <w:p w14:paraId="0DF29EE2" w14:textId="77777777" w:rsidR="00DA1098" w:rsidRPr="00DA1098" w:rsidRDefault="00DA1098">
            <w:pPr>
              <w:rPr>
                <w:rFonts w:cs="Arial"/>
                <w:szCs w:val="18"/>
              </w:rPr>
            </w:pPr>
            <w:r w:rsidRPr="00DA1098">
              <w:rPr>
                <w:rFonts w:cs="Arial"/>
                <w:b/>
                <w:bCs/>
                <w:szCs w:val="18"/>
              </w:rPr>
              <w:t>-</w:t>
            </w:r>
          </w:p>
        </w:tc>
      </w:tr>
      <w:tr w:rsidR="005C79F2" w:rsidRPr="005C79F2" w14:paraId="02FEBB91" w14:textId="77777777" w:rsidTr="000442B2">
        <w:tc>
          <w:tcPr>
            <w:tcW w:w="456" w:type="dxa"/>
            <w:hideMark/>
          </w:tcPr>
          <w:p w14:paraId="3C713DB4" w14:textId="77777777" w:rsidR="005C79F2" w:rsidRPr="005C79F2" w:rsidRDefault="005C79F2">
            <w:pPr>
              <w:rPr>
                <w:rFonts w:cs="Arial"/>
                <w:szCs w:val="18"/>
                <w:lang w:val="de-CH" w:eastAsia="de-CH"/>
              </w:rPr>
            </w:pPr>
          </w:p>
        </w:tc>
        <w:tc>
          <w:tcPr>
            <w:tcW w:w="851" w:type="dxa"/>
            <w:hideMark/>
          </w:tcPr>
          <w:p w14:paraId="5F58F5C9" w14:textId="77777777" w:rsidR="005C79F2" w:rsidRPr="005C79F2" w:rsidRDefault="001569B2">
            <w:pPr>
              <w:rPr>
                <w:rFonts w:cs="Arial"/>
                <w:szCs w:val="18"/>
              </w:rPr>
            </w:pPr>
            <w:hyperlink r:id="rId791" w:history="1">
              <w:r w:rsidR="005C79F2" w:rsidRPr="005C79F2">
                <w:rPr>
                  <w:rStyle w:val="Hyperlink"/>
                  <w:rFonts w:ascii="Arial" w:hAnsi="Arial" w:cs="Arial"/>
                  <w:sz w:val="18"/>
                  <w:szCs w:val="18"/>
                </w:rPr>
                <w:t>17.3234</w:t>
              </w:r>
            </w:hyperlink>
          </w:p>
        </w:tc>
        <w:tc>
          <w:tcPr>
            <w:tcW w:w="425" w:type="dxa"/>
            <w:hideMark/>
          </w:tcPr>
          <w:p w14:paraId="72DA003A" w14:textId="77777777" w:rsidR="005C79F2" w:rsidRPr="005C79F2" w:rsidRDefault="005C79F2">
            <w:pPr>
              <w:rPr>
                <w:rFonts w:cs="Arial"/>
                <w:szCs w:val="18"/>
              </w:rPr>
            </w:pPr>
            <w:r w:rsidRPr="005C79F2">
              <w:rPr>
                <w:rFonts w:cs="Arial"/>
                <w:szCs w:val="18"/>
              </w:rPr>
              <w:t>n</w:t>
            </w:r>
          </w:p>
        </w:tc>
        <w:tc>
          <w:tcPr>
            <w:tcW w:w="5636" w:type="dxa"/>
            <w:hideMark/>
          </w:tcPr>
          <w:p w14:paraId="3047939A" w14:textId="77777777" w:rsidR="005C79F2" w:rsidRPr="005C79F2" w:rsidRDefault="005C79F2">
            <w:pPr>
              <w:rPr>
                <w:rFonts w:cs="Arial"/>
                <w:szCs w:val="18"/>
                <w:lang w:val="it-CH"/>
              </w:rPr>
            </w:pPr>
            <w:r w:rsidRPr="005C79F2">
              <w:rPr>
                <w:rFonts w:cs="Arial"/>
                <w:szCs w:val="18"/>
              </w:rPr>
              <w:t xml:space="preserve">Po. Gmür-Schönenberger. Stärkung des dualen Bildungssystems durch Wiederherstellung der klaren Rollenabgrenzung zwischen universitären Hochschulen und Fachhochschulen gemäss HFKG </w:t>
            </w:r>
            <w:r w:rsidRPr="005C79F2">
              <w:rPr>
                <w:rFonts w:cs="Arial"/>
                <w:szCs w:val="18"/>
              </w:rPr>
              <w:br/>
              <w:t xml:space="preserve">Po. </w:t>
            </w:r>
            <w:r w:rsidRPr="005C79F2">
              <w:rPr>
                <w:rFonts w:cs="Arial"/>
                <w:szCs w:val="18"/>
                <w:lang w:val="fr-CH"/>
              </w:rPr>
              <w:t xml:space="preserve">Gmür-Schönenberger. Renforcer le système dual de la formation professionnelle en redélimitant clairement les rôles respectifs des hautes écoles universitaires et des hautes écoles spécialisées conformément à la LEHE </w:t>
            </w:r>
            <w:r w:rsidRPr="005C79F2">
              <w:rPr>
                <w:rFonts w:cs="Arial"/>
                <w:szCs w:val="18"/>
                <w:lang w:val="fr-CH"/>
              </w:rPr>
              <w:br/>
              <w:t xml:space="preserve">Po. </w:t>
            </w:r>
            <w:r w:rsidRPr="005C79F2">
              <w:rPr>
                <w:rFonts w:cs="Arial"/>
                <w:szCs w:val="18"/>
                <w:lang w:val="it-CH"/>
              </w:rPr>
              <w:t xml:space="preserve">Gmür-Schönenberger. Rafforzare il sistema di formazione duale ripristinando la chiara distinzione tra scuole universitarie e scuole universitarie professionali secondo la LPSU </w:t>
            </w:r>
          </w:p>
        </w:tc>
        <w:tc>
          <w:tcPr>
            <w:tcW w:w="1276" w:type="dxa"/>
            <w:hideMark/>
          </w:tcPr>
          <w:p w14:paraId="44F64F64" w14:textId="77777777" w:rsidR="005C79F2" w:rsidRPr="005C79F2" w:rsidRDefault="005C79F2">
            <w:pPr>
              <w:rPr>
                <w:rFonts w:cs="Arial"/>
                <w:szCs w:val="18"/>
                <w:lang w:val="it-CH"/>
              </w:rPr>
            </w:pPr>
          </w:p>
        </w:tc>
        <w:tc>
          <w:tcPr>
            <w:tcW w:w="567" w:type="dxa"/>
            <w:hideMark/>
          </w:tcPr>
          <w:p w14:paraId="38507E01" w14:textId="77777777" w:rsidR="005C79F2" w:rsidRPr="005C79F2" w:rsidRDefault="005C79F2">
            <w:pPr>
              <w:rPr>
                <w:rFonts w:cs="Arial"/>
                <w:szCs w:val="18"/>
              </w:rPr>
            </w:pPr>
            <w:r w:rsidRPr="005C79F2">
              <w:rPr>
                <w:rFonts w:cs="Arial"/>
                <w:b/>
                <w:bCs/>
                <w:szCs w:val="18"/>
              </w:rPr>
              <w:t>-</w:t>
            </w:r>
          </w:p>
        </w:tc>
      </w:tr>
      <w:tr w:rsidR="00DA1098" w:rsidRPr="00DA1098" w14:paraId="1D67BA4C" w14:textId="77777777" w:rsidTr="00B32949">
        <w:tc>
          <w:tcPr>
            <w:tcW w:w="456" w:type="dxa"/>
            <w:hideMark/>
          </w:tcPr>
          <w:p w14:paraId="4DE178BF" w14:textId="77777777" w:rsidR="00DA1098" w:rsidRPr="00295E35" w:rsidRDefault="00DA1098">
            <w:pPr>
              <w:rPr>
                <w:rFonts w:cs="Arial"/>
                <w:szCs w:val="18"/>
                <w:lang w:val="it-CH" w:eastAsia="de-CH"/>
              </w:rPr>
            </w:pPr>
          </w:p>
        </w:tc>
        <w:tc>
          <w:tcPr>
            <w:tcW w:w="851" w:type="dxa"/>
            <w:hideMark/>
          </w:tcPr>
          <w:p w14:paraId="5DE20589" w14:textId="77777777" w:rsidR="00DA1098" w:rsidRPr="00DA1098" w:rsidRDefault="001569B2">
            <w:pPr>
              <w:rPr>
                <w:rFonts w:cs="Arial"/>
                <w:szCs w:val="18"/>
              </w:rPr>
            </w:pPr>
            <w:hyperlink r:id="rId792" w:history="1">
              <w:r w:rsidR="00DA1098" w:rsidRPr="00DA1098">
                <w:rPr>
                  <w:rStyle w:val="Hyperlink"/>
                  <w:rFonts w:ascii="Arial" w:hAnsi="Arial" w:cs="Arial"/>
                  <w:sz w:val="18"/>
                  <w:szCs w:val="18"/>
                </w:rPr>
                <w:t>17.3235</w:t>
              </w:r>
            </w:hyperlink>
          </w:p>
        </w:tc>
        <w:tc>
          <w:tcPr>
            <w:tcW w:w="425" w:type="dxa"/>
            <w:hideMark/>
          </w:tcPr>
          <w:p w14:paraId="42FB43EB" w14:textId="77777777" w:rsidR="00DA1098" w:rsidRPr="00DA1098" w:rsidRDefault="00DA1098">
            <w:pPr>
              <w:rPr>
                <w:rFonts w:cs="Arial"/>
                <w:szCs w:val="18"/>
              </w:rPr>
            </w:pPr>
            <w:r w:rsidRPr="00DA1098">
              <w:rPr>
                <w:rFonts w:cs="Arial"/>
                <w:szCs w:val="18"/>
              </w:rPr>
              <w:t>n</w:t>
            </w:r>
          </w:p>
        </w:tc>
        <w:tc>
          <w:tcPr>
            <w:tcW w:w="5636" w:type="dxa"/>
            <w:hideMark/>
          </w:tcPr>
          <w:p w14:paraId="3C695E78" w14:textId="77777777" w:rsidR="00DA1098" w:rsidRPr="00DA1098" w:rsidRDefault="00DA1098">
            <w:pPr>
              <w:rPr>
                <w:rFonts w:cs="Arial"/>
                <w:szCs w:val="18"/>
                <w:lang w:val="it-CH"/>
              </w:rPr>
            </w:pPr>
            <w:r w:rsidRPr="00DA1098">
              <w:rPr>
                <w:rFonts w:cs="Arial"/>
                <w:szCs w:val="18"/>
              </w:rPr>
              <w:t xml:space="preserve">Po. Sauter. Öffnung des Agrarmarkts für eine zukunftsfähige Freihandelspolitik </w:t>
            </w:r>
            <w:r w:rsidRPr="00DA1098">
              <w:rPr>
                <w:rFonts w:cs="Arial"/>
                <w:szCs w:val="18"/>
              </w:rPr>
              <w:br/>
              <w:t xml:space="preserve">Po. </w:t>
            </w:r>
            <w:r w:rsidRPr="00DA1098">
              <w:rPr>
                <w:rFonts w:cs="Arial"/>
                <w:szCs w:val="18"/>
                <w:lang w:val="fr-CH"/>
              </w:rPr>
              <w:t xml:space="preserve">Sauter. Ouverture du marché agricole. Pour une politique de libre-échange durable </w:t>
            </w:r>
            <w:r w:rsidRPr="00DA1098">
              <w:rPr>
                <w:rFonts w:cs="Arial"/>
                <w:szCs w:val="18"/>
                <w:lang w:val="fr-CH"/>
              </w:rPr>
              <w:br/>
              <w:t xml:space="preserve">Po. </w:t>
            </w:r>
            <w:r w:rsidRPr="00DA1098">
              <w:rPr>
                <w:rFonts w:cs="Arial"/>
                <w:szCs w:val="18"/>
                <w:lang w:val="it-CH"/>
              </w:rPr>
              <w:t xml:space="preserve">Sauter. Apertura del mercato agricolo per una politica di libero scambio orientata al futuro </w:t>
            </w:r>
          </w:p>
        </w:tc>
        <w:tc>
          <w:tcPr>
            <w:tcW w:w="1276" w:type="dxa"/>
            <w:hideMark/>
          </w:tcPr>
          <w:p w14:paraId="315A021A" w14:textId="77777777" w:rsidR="00DA1098" w:rsidRPr="00DA1098" w:rsidRDefault="00DA1098">
            <w:pPr>
              <w:rPr>
                <w:rFonts w:cs="Arial"/>
                <w:szCs w:val="18"/>
                <w:lang w:val="it-CH"/>
              </w:rPr>
            </w:pPr>
          </w:p>
        </w:tc>
        <w:tc>
          <w:tcPr>
            <w:tcW w:w="567" w:type="dxa"/>
            <w:hideMark/>
          </w:tcPr>
          <w:p w14:paraId="650F777C" w14:textId="77777777" w:rsidR="00DA1098" w:rsidRPr="00DA1098" w:rsidRDefault="00DA1098">
            <w:pPr>
              <w:rPr>
                <w:rFonts w:cs="Arial"/>
                <w:szCs w:val="18"/>
              </w:rPr>
            </w:pPr>
            <w:r w:rsidRPr="00DA1098">
              <w:rPr>
                <w:rFonts w:cs="Arial"/>
                <w:b/>
                <w:bCs/>
                <w:szCs w:val="18"/>
              </w:rPr>
              <w:t>-</w:t>
            </w:r>
          </w:p>
        </w:tc>
      </w:tr>
      <w:tr w:rsidR="00DA1098" w:rsidRPr="00DA1098" w14:paraId="2499C992" w14:textId="77777777" w:rsidTr="00B32949">
        <w:tc>
          <w:tcPr>
            <w:tcW w:w="456" w:type="dxa"/>
            <w:hideMark/>
          </w:tcPr>
          <w:p w14:paraId="25FB1639" w14:textId="77777777" w:rsidR="00DA1098" w:rsidRPr="00DA1098" w:rsidRDefault="00DA1098">
            <w:pPr>
              <w:rPr>
                <w:rFonts w:cs="Arial"/>
                <w:szCs w:val="18"/>
                <w:lang w:val="de-CH" w:eastAsia="de-CH"/>
              </w:rPr>
            </w:pPr>
          </w:p>
        </w:tc>
        <w:tc>
          <w:tcPr>
            <w:tcW w:w="851" w:type="dxa"/>
            <w:hideMark/>
          </w:tcPr>
          <w:p w14:paraId="2C905C2E" w14:textId="77777777" w:rsidR="00DA1098" w:rsidRPr="00DA1098" w:rsidRDefault="001569B2">
            <w:pPr>
              <w:rPr>
                <w:rFonts w:cs="Arial"/>
                <w:szCs w:val="18"/>
              </w:rPr>
            </w:pPr>
            <w:hyperlink r:id="rId793" w:history="1">
              <w:r w:rsidR="00DA1098" w:rsidRPr="00DA1098">
                <w:rPr>
                  <w:rStyle w:val="Hyperlink"/>
                  <w:rFonts w:ascii="Arial" w:hAnsi="Arial" w:cs="Arial"/>
                  <w:sz w:val="18"/>
                  <w:szCs w:val="18"/>
                </w:rPr>
                <w:t>17.3246</w:t>
              </w:r>
            </w:hyperlink>
          </w:p>
        </w:tc>
        <w:tc>
          <w:tcPr>
            <w:tcW w:w="425" w:type="dxa"/>
            <w:hideMark/>
          </w:tcPr>
          <w:p w14:paraId="392D1186" w14:textId="77777777" w:rsidR="00DA1098" w:rsidRPr="00DA1098" w:rsidRDefault="00DA1098">
            <w:pPr>
              <w:rPr>
                <w:rFonts w:cs="Arial"/>
                <w:szCs w:val="18"/>
              </w:rPr>
            </w:pPr>
            <w:r w:rsidRPr="00DA1098">
              <w:rPr>
                <w:rFonts w:cs="Arial"/>
                <w:szCs w:val="18"/>
              </w:rPr>
              <w:t>n</w:t>
            </w:r>
          </w:p>
        </w:tc>
        <w:tc>
          <w:tcPr>
            <w:tcW w:w="5636" w:type="dxa"/>
            <w:hideMark/>
          </w:tcPr>
          <w:p w14:paraId="11062018" w14:textId="77777777" w:rsidR="00DA1098" w:rsidRPr="00DA1098" w:rsidRDefault="00DA1098">
            <w:pPr>
              <w:rPr>
                <w:rFonts w:cs="Arial"/>
                <w:szCs w:val="18"/>
                <w:lang w:val="it-CH"/>
              </w:rPr>
            </w:pPr>
            <w:r w:rsidRPr="00DA1098">
              <w:rPr>
                <w:rFonts w:cs="Arial"/>
                <w:szCs w:val="18"/>
              </w:rPr>
              <w:t xml:space="preserve">Po. Béglé. Anpassung des Bildungswesens macht Robotisierung zur Chance für die Schweiz! </w:t>
            </w:r>
            <w:r w:rsidRPr="00DA1098">
              <w:rPr>
                <w:rFonts w:cs="Arial"/>
                <w:szCs w:val="18"/>
              </w:rPr>
              <w:br/>
            </w:r>
            <w:r w:rsidRPr="00DA1098">
              <w:rPr>
                <w:rFonts w:cs="Arial"/>
                <w:szCs w:val="18"/>
                <w:lang w:val="fr-CH"/>
              </w:rPr>
              <w:t xml:space="preserve">Po. Béglé. En adaptant notre formation, les robots seront une chance pour la Suisse! </w:t>
            </w:r>
            <w:r w:rsidRPr="00DA1098">
              <w:rPr>
                <w:rFonts w:cs="Arial"/>
                <w:szCs w:val="18"/>
                <w:lang w:val="fr-CH"/>
              </w:rPr>
              <w:br/>
            </w:r>
            <w:r w:rsidRPr="00DA1098">
              <w:rPr>
                <w:rFonts w:cs="Arial"/>
                <w:szCs w:val="18"/>
                <w:lang w:val="it-CH"/>
              </w:rPr>
              <w:t xml:space="preserve">Po. Béglé. Adattando la nostra formazione, i robot sono un'opportunità per la Svizzera </w:t>
            </w:r>
          </w:p>
        </w:tc>
        <w:tc>
          <w:tcPr>
            <w:tcW w:w="1276" w:type="dxa"/>
            <w:hideMark/>
          </w:tcPr>
          <w:p w14:paraId="3309E71A" w14:textId="77777777" w:rsidR="00DA1098" w:rsidRPr="00DA1098" w:rsidRDefault="00DA1098">
            <w:pPr>
              <w:rPr>
                <w:rFonts w:cs="Arial"/>
                <w:szCs w:val="18"/>
                <w:lang w:val="it-CH"/>
              </w:rPr>
            </w:pPr>
          </w:p>
        </w:tc>
        <w:tc>
          <w:tcPr>
            <w:tcW w:w="567" w:type="dxa"/>
            <w:hideMark/>
          </w:tcPr>
          <w:p w14:paraId="1DF394A2" w14:textId="77777777" w:rsidR="00DA1098" w:rsidRPr="00DA1098" w:rsidRDefault="00DA1098">
            <w:pPr>
              <w:rPr>
                <w:rFonts w:cs="Arial"/>
                <w:szCs w:val="18"/>
              </w:rPr>
            </w:pPr>
            <w:r w:rsidRPr="00DA1098">
              <w:rPr>
                <w:rFonts w:cs="Arial"/>
                <w:b/>
                <w:bCs/>
                <w:szCs w:val="18"/>
              </w:rPr>
              <w:t>-</w:t>
            </w:r>
          </w:p>
        </w:tc>
      </w:tr>
      <w:tr w:rsidR="008B38A5" w:rsidRPr="008B38A5" w14:paraId="0B54AECD" w14:textId="77777777" w:rsidTr="00B32949">
        <w:tc>
          <w:tcPr>
            <w:tcW w:w="456" w:type="dxa"/>
            <w:hideMark/>
          </w:tcPr>
          <w:p w14:paraId="5B8736B9" w14:textId="77777777" w:rsidR="008B38A5" w:rsidRPr="008B38A5" w:rsidRDefault="008B38A5">
            <w:pPr>
              <w:rPr>
                <w:rFonts w:cs="Arial"/>
                <w:szCs w:val="18"/>
                <w:lang w:val="de-CH" w:eastAsia="de-CH"/>
              </w:rPr>
            </w:pPr>
          </w:p>
        </w:tc>
        <w:tc>
          <w:tcPr>
            <w:tcW w:w="851" w:type="dxa"/>
            <w:hideMark/>
          </w:tcPr>
          <w:p w14:paraId="6D4B3E61" w14:textId="77777777" w:rsidR="008B38A5" w:rsidRPr="008B38A5" w:rsidRDefault="001569B2">
            <w:pPr>
              <w:rPr>
                <w:rFonts w:cs="Arial"/>
                <w:szCs w:val="18"/>
              </w:rPr>
            </w:pPr>
            <w:hyperlink r:id="rId794" w:history="1">
              <w:r w:rsidR="008B38A5" w:rsidRPr="008B38A5">
                <w:rPr>
                  <w:rStyle w:val="Hyperlink"/>
                  <w:rFonts w:ascii="Arial" w:hAnsi="Arial" w:cs="Arial"/>
                  <w:sz w:val="18"/>
                  <w:szCs w:val="18"/>
                </w:rPr>
                <w:t>17.3249</w:t>
              </w:r>
            </w:hyperlink>
          </w:p>
        </w:tc>
        <w:tc>
          <w:tcPr>
            <w:tcW w:w="425" w:type="dxa"/>
            <w:hideMark/>
          </w:tcPr>
          <w:p w14:paraId="7AA51402" w14:textId="77777777" w:rsidR="008B38A5" w:rsidRPr="008B38A5" w:rsidRDefault="008B38A5">
            <w:pPr>
              <w:rPr>
                <w:rFonts w:cs="Arial"/>
                <w:szCs w:val="18"/>
              </w:rPr>
            </w:pPr>
            <w:r w:rsidRPr="008B38A5">
              <w:rPr>
                <w:rFonts w:cs="Arial"/>
                <w:szCs w:val="18"/>
              </w:rPr>
              <w:t>n</w:t>
            </w:r>
          </w:p>
        </w:tc>
        <w:tc>
          <w:tcPr>
            <w:tcW w:w="5636" w:type="dxa"/>
            <w:hideMark/>
          </w:tcPr>
          <w:p w14:paraId="29FD8BD6" w14:textId="77777777" w:rsidR="008B38A5" w:rsidRPr="008B38A5" w:rsidRDefault="008B38A5">
            <w:pPr>
              <w:rPr>
                <w:rFonts w:cs="Arial"/>
                <w:szCs w:val="18"/>
                <w:lang w:val="it-CH"/>
              </w:rPr>
            </w:pPr>
            <w:r w:rsidRPr="008B38A5">
              <w:rPr>
                <w:rFonts w:cs="Arial"/>
                <w:szCs w:val="18"/>
              </w:rPr>
              <w:t xml:space="preserve">Ip. Béglé. Gesellschaftliche Verantwortung von Unternehmen. Wie verhindern wir, dass das Bessere des Guten Feind wird? </w:t>
            </w:r>
            <w:r w:rsidRPr="008B38A5">
              <w:rPr>
                <w:rFonts w:cs="Arial"/>
                <w:szCs w:val="18"/>
              </w:rPr>
              <w:br/>
            </w:r>
            <w:r w:rsidRPr="008B38A5">
              <w:rPr>
                <w:rFonts w:cs="Arial"/>
                <w:szCs w:val="18"/>
                <w:lang w:val="fr-CH"/>
              </w:rPr>
              <w:t xml:space="preserve">Ip. Béglé. Comment éviter que le mieux ne devienne l'ennemi du bien en matière de responsabilité sociale des entreprises? </w:t>
            </w:r>
            <w:r w:rsidRPr="008B38A5">
              <w:rPr>
                <w:rFonts w:cs="Arial"/>
                <w:szCs w:val="18"/>
                <w:lang w:val="fr-CH"/>
              </w:rPr>
              <w:br/>
            </w:r>
            <w:r w:rsidRPr="008B38A5">
              <w:rPr>
                <w:rFonts w:cs="Arial"/>
                <w:szCs w:val="18"/>
                <w:lang w:val="it-CH"/>
              </w:rPr>
              <w:t xml:space="preserve">Ip. Béglé. Responsabilità sociale delle imprese. Il meglio è nemico del bene? </w:t>
            </w:r>
          </w:p>
        </w:tc>
        <w:tc>
          <w:tcPr>
            <w:tcW w:w="1276" w:type="dxa"/>
            <w:hideMark/>
          </w:tcPr>
          <w:p w14:paraId="7EEA5500" w14:textId="77777777" w:rsidR="008B38A5" w:rsidRPr="008B38A5" w:rsidRDefault="008B38A5">
            <w:pPr>
              <w:rPr>
                <w:rFonts w:cs="Arial"/>
                <w:szCs w:val="18"/>
              </w:rPr>
            </w:pPr>
            <w:r w:rsidRPr="008B38A5">
              <w:rPr>
                <w:rFonts w:cs="Arial"/>
                <w:b/>
                <w:bCs/>
                <w:szCs w:val="18"/>
                <w:lang w:val="fr-FR"/>
              </w:rPr>
              <w:t>Diskussion</w:t>
            </w:r>
          </w:p>
          <w:p w14:paraId="7ECBCD0B" w14:textId="77777777" w:rsidR="008B38A5" w:rsidRPr="008B38A5" w:rsidRDefault="008B38A5">
            <w:pPr>
              <w:rPr>
                <w:rFonts w:cs="Arial"/>
                <w:szCs w:val="18"/>
              </w:rPr>
            </w:pPr>
            <w:r w:rsidRPr="008B38A5">
              <w:rPr>
                <w:rFonts w:cs="Arial"/>
                <w:b/>
                <w:bCs/>
                <w:szCs w:val="18"/>
                <w:lang w:val="fr-FR"/>
              </w:rPr>
              <w:t>Discussion</w:t>
            </w:r>
          </w:p>
          <w:p w14:paraId="6B861C80" w14:textId="77777777" w:rsidR="008B38A5" w:rsidRPr="008B38A5" w:rsidRDefault="008B38A5">
            <w:pPr>
              <w:rPr>
                <w:rFonts w:cs="Arial"/>
                <w:szCs w:val="18"/>
              </w:rPr>
            </w:pPr>
            <w:r w:rsidRPr="008B38A5">
              <w:rPr>
                <w:rFonts w:cs="Arial"/>
                <w:b/>
                <w:bCs/>
                <w:szCs w:val="18"/>
                <w:lang w:val="fr-FR"/>
              </w:rPr>
              <w:t>Discussione</w:t>
            </w:r>
          </w:p>
        </w:tc>
        <w:tc>
          <w:tcPr>
            <w:tcW w:w="567" w:type="dxa"/>
            <w:hideMark/>
          </w:tcPr>
          <w:p w14:paraId="13003DEF" w14:textId="77777777" w:rsidR="008B38A5" w:rsidRPr="008B38A5" w:rsidRDefault="008B38A5">
            <w:pPr>
              <w:rPr>
                <w:rFonts w:cs="Arial"/>
                <w:szCs w:val="18"/>
              </w:rPr>
            </w:pPr>
            <w:r w:rsidRPr="008B38A5">
              <w:rPr>
                <w:rFonts w:cs="Arial"/>
                <w:b/>
                <w:bCs/>
                <w:szCs w:val="18"/>
              </w:rPr>
              <w:t>tw</w:t>
            </w:r>
          </w:p>
        </w:tc>
      </w:tr>
      <w:tr w:rsidR="008B38A5" w:rsidRPr="008B38A5" w14:paraId="48885CD8" w14:textId="77777777" w:rsidTr="00B32949">
        <w:tc>
          <w:tcPr>
            <w:tcW w:w="456" w:type="dxa"/>
            <w:hideMark/>
          </w:tcPr>
          <w:p w14:paraId="7461B226" w14:textId="77777777" w:rsidR="008B38A5" w:rsidRPr="008B38A5" w:rsidRDefault="008B38A5">
            <w:pPr>
              <w:rPr>
                <w:rFonts w:cs="Arial"/>
                <w:szCs w:val="18"/>
                <w:lang w:val="de-CH" w:eastAsia="de-CH"/>
              </w:rPr>
            </w:pPr>
          </w:p>
        </w:tc>
        <w:tc>
          <w:tcPr>
            <w:tcW w:w="851" w:type="dxa"/>
            <w:hideMark/>
          </w:tcPr>
          <w:p w14:paraId="62FC4D78" w14:textId="77777777" w:rsidR="008B38A5" w:rsidRPr="008B38A5" w:rsidRDefault="001569B2">
            <w:pPr>
              <w:rPr>
                <w:rFonts w:cs="Arial"/>
                <w:szCs w:val="18"/>
              </w:rPr>
            </w:pPr>
            <w:hyperlink r:id="rId795" w:history="1">
              <w:r w:rsidR="008B38A5" w:rsidRPr="008B38A5">
                <w:rPr>
                  <w:rStyle w:val="Hyperlink"/>
                  <w:rFonts w:ascii="Arial" w:hAnsi="Arial" w:cs="Arial"/>
                  <w:sz w:val="18"/>
                  <w:szCs w:val="18"/>
                </w:rPr>
                <w:t>17.3252</w:t>
              </w:r>
            </w:hyperlink>
          </w:p>
        </w:tc>
        <w:tc>
          <w:tcPr>
            <w:tcW w:w="425" w:type="dxa"/>
            <w:hideMark/>
          </w:tcPr>
          <w:p w14:paraId="0434E391" w14:textId="77777777" w:rsidR="008B38A5" w:rsidRPr="008B38A5" w:rsidRDefault="008B38A5">
            <w:pPr>
              <w:rPr>
                <w:rFonts w:cs="Arial"/>
                <w:szCs w:val="18"/>
              </w:rPr>
            </w:pPr>
            <w:r w:rsidRPr="008B38A5">
              <w:rPr>
                <w:rFonts w:cs="Arial"/>
                <w:szCs w:val="18"/>
              </w:rPr>
              <w:t>n</w:t>
            </w:r>
          </w:p>
        </w:tc>
        <w:tc>
          <w:tcPr>
            <w:tcW w:w="5636" w:type="dxa"/>
            <w:hideMark/>
          </w:tcPr>
          <w:p w14:paraId="7C0AE586" w14:textId="77777777" w:rsidR="008B38A5" w:rsidRPr="008B38A5" w:rsidRDefault="008B38A5">
            <w:pPr>
              <w:rPr>
                <w:rFonts w:cs="Arial"/>
                <w:szCs w:val="18"/>
                <w:lang w:val="it-CH"/>
              </w:rPr>
            </w:pPr>
            <w:r w:rsidRPr="008B38A5">
              <w:rPr>
                <w:rFonts w:cs="Arial"/>
                <w:szCs w:val="18"/>
              </w:rPr>
              <w:t xml:space="preserve">Ip. Béglé. Eine Politik der "Innovationspreise" erarbeiten. Neue Impulse für die Forschung und Fokussierung auf diejenigen Gebiete, die für die Schweiz vorrangig sind </w:t>
            </w:r>
            <w:r w:rsidRPr="008B38A5">
              <w:rPr>
                <w:rFonts w:cs="Arial"/>
                <w:szCs w:val="18"/>
              </w:rPr>
              <w:br/>
              <w:t xml:space="preserve">Ip. </w:t>
            </w:r>
            <w:r w:rsidRPr="008B38A5">
              <w:rPr>
                <w:rFonts w:cs="Arial"/>
                <w:szCs w:val="18"/>
                <w:lang w:val="fr-CH"/>
              </w:rPr>
              <w:t xml:space="preserve">Béglé. Développer une politique de "prix à l'innovation" ciblée pour guider et stimuler la recherche vers les domaines prioritaires pour la Suisse </w:t>
            </w:r>
            <w:r w:rsidRPr="008B38A5">
              <w:rPr>
                <w:rFonts w:cs="Arial"/>
                <w:szCs w:val="18"/>
                <w:lang w:val="fr-CH"/>
              </w:rPr>
              <w:br/>
              <w:t xml:space="preserve">Ip. </w:t>
            </w:r>
            <w:r w:rsidRPr="008B38A5">
              <w:rPr>
                <w:rFonts w:cs="Arial"/>
                <w:szCs w:val="18"/>
                <w:lang w:val="it-CH"/>
              </w:rPr>
              <w:t xml:space="preserve">Béglé. Sviluppare una politica di "premi all'innovazione" per pilotare e catalizzare la ricerca verso settori prioritari per la Svizzera </w:t>
            </w:r>
          </w:p>
        </w:tc>
        <w:tc>
          <w:tcPr>
            <w:tcW w:w="1276" w:type="dxa"/>
            <w:hideMark/>
          </w:tcPr>
          <w:p w14:paraId="49143A31" w14:textId="77777777" w:rsidR="008B38A5" w:rsidRPr="008B38A5" w:rsidRDefault="008B38A5">
            <w:pPr>
              <w:rPr>
                <w:rFonts w:cs="Arial"/>
                <w:szCs w:val="18"/>
              </w:rPr>
            </w:pPr>
            <w:r w:rsidRPr="008B38A5">
              <w:rPr>
                <w:rFonts w:cs="Arial"/>
                <w:b/>
                <w:bCs/>
                <w:szCs w:val="18"/>
                <w:lang w:val="fr-FR"/>
              </w:rPr>
              <w:t>Diskussion</w:t>
            </w:r>
          </w:p>
          <w:p w14:paraId="28095506" w14:textId="77777777" w:rsidR="008B38A5" w:rsidRPr="008B38A5" w:rsidRDefault="008B38A5">
            <w:pPr>
              <w:rPr>
                <w:rFonts w:cs="Arial"/>
                <w:szCs w:val="18"/>
              </w:rPr>
            </w:pPr>
            <w:r w:rsidRPr="008B38A5">
              <w:rPr>
                <w:rFonts w:cs="Arial"/>
                <w:b/>
                <w:bCs/>
                <w:szCs w:val="18"/>
                <w:lang w:val="fr-FR"/>
              </w:rPr>
              <w:t>Discussion</w:t>
            </w:r>
          </w:p>
          <w:p w14:paraId="090F9E40" w14:textId="77777777" w:rsidR="008B38A5" w:rsidRPr="008B38A5" w:rsidRDefault="008B38A5">
            <w:pPr>
              <w:rPr>
                <w:rFonts w:cs="Arial"/>
                <w:szCs w:val="18"/>
              </w:rPr>
            </w:pPr>
            <w:r w:rsidRPr="008B38A5">
              <w:rPr>
                <w:rFonts w:cs="Arial"/>
                <w:b/>
                <w:bCs/>
                <w:szCs w:val="18"/>
                <w:lang w:val="fr-FR"/>
              </w:rPr>
              <w:t>Discussione</w:t>
            </w:r>
          </w:p>
        </w:tc>
        <w:tc>
          <w:tcPr>
            <w:tcW w:w="567" w:type="dxa"/>
            <w:hideMark/>
          </w:tcPr>
          <w:p w14:paraId="3736B346" w14:textId="77777777" w:rsidR="008B38A5" w:rsidRPr="008B38A5" w:rsidRDefault="008B38A5">
            <w:pPr>
              <w:rPr>
                <w:rFonts w:cs="Arial"/>
                <w:szCs w:val="18"/>
              </w:rPr>
            </w:pPr>
            <w:r w:rsidRPr="008B38A5">
              <w:rPr>
                <w:rFonts w:cs="Arial"/>
                <w:b/>
                <w:bCs/>
                <w:szCs w:val="18"/>
              </w:rPr>
              <w:t>tw</w:t>
            </w:r>
          </w:p>
        </w:tc>
      </w:tr>
      <w:tr w:rsidR="000442B2" w:rsidRPr="000442B2" w14:paraId="2BE38AAF" w14:textId="77777777" w:rsidTr="00B32949">
        <w:tc>
          <w:tcPr>
            <w:tcW w:w="456" w:type="dxa"/>
            <w:hideMark/>
          </w:tcPr>
          <w:p w14:paraId="6997526C" w14:textId="77777777" w:rsidR="000442B2" w:rsidRPr="000442B2" w:rsidRDefault="000442B2">
            <w:pPr>
              <w:rPr>
                <w:rFonts w:cs="Arial"/>
                <w:szCs w:val="18"/>
                <w:lang w:val="de-CH" w:eastAsia="de-CH"/>
              </w:rPr>
            </w:pPr>
          </w:p>
        </w:tc>
        <w:tc>
          <w:tcPr>
            <w:tcW w:w="851" w:type="dxa"/>
            <w:hideMark/>
          </w:tcPr>
          <w:p w14:paraId="6D41FA09" w14:textId="77777777" w:rsidR="000442B2" w:rsidRPr="000442B2" w:rsidRDefault="001569B2">
            <w:pPr>
              <w:rPr>
                <w:rFonts w:cs="Arial"/>
                <w:szCs w:val="18"/>
              </w:rPr>
            </w:pPr>
            <w:hyperlink r:id="rId796" w:history="1">
              <w:r w:rsidR="000442B2" w:rsidRPr="000442B2">
                <w:rPr>
                  <w:rStyle w:val="Hyperlink"/>
                  <w:rFonts w:ascii="Arial" w:hAnsi="Arial" w:cs="Arial"/>
                  <w:sz w:val="18"/>
                  <w:szCs w:val="18"/>
                </w:rPr>
                <w:t>17.3282</w:t>
              </w:r>
            </w:hyperlink>
          </w:p>
        </w:tc>
        <w:tc>
          <w:tcPr>
            <w:tcW w:w="425" w:type="dxa"/>
            <w:hideMark/>
          </w:tcPr>
          <w:p w14:paraId="17220E54" w14:textId="77777777" w:rsidR="000442B2" w:rsidRPr="000442B2" w:rsidRDefault="000442B2">
            <w:pPr>
              <w:rPr>
                <w:rFonts w:cs="Arial"/>
                <w:szCs w:val="18"/>
              </w:rPr>
            </w:pPr>
            <w:r w:rsidRPr="000442B2">
              <w:rPr>
                <w:rFonts w:cs="Arial"/>
                <w:szCs w:val="18"/>
              </w:rPr>
              <w:t>n</w:t>
            </w:r>
          </w:p>
        </w:tc>
        <w:tc>
          <w:tcPr>
            <w:tcW w:w="5636" w:type="dxa"/>
            <w:hideMark/>
          </w:tcPr>
          <w:p w14:paraId="108C6517" w14:textId="77777777" w:rsidR="000442B2" w:rsidRPr="000442B2" w:rsidRDefault="000442B2">
            <w:pPr>
              <w:rPr>
                <w:rFonts w:cs="Arial"/>
                <w:szCs w:val="18"/>
              </w:rPr>
            </w:pPr>
            <w:r w:rsidRPr="000442B2">
              <w:rPr>
                <w:rFonts w:cs="Arial"/>
                <w:szCs w:val="18"/>
              </w:rPr>
              <w:t xml:space="preserve">Ip. Burgherr. Gewerkschaftspolitik und Gesamtarbeitsverträge </w:t>
            </w:r>
            <w:r w:rsidRPr="000442B2">
              <w:rPr>
                <w:rFonts w:cs="Arial"/>
                <w:szCs w:val="18"/>
              </w:rPr>
              <w:br/>
              <w:t xml:space="preserve">Ip. </w:t>
            </w:r>
            <w:r w:rsidRPr="000442B2">
              <w:rPr>
                <w:rFonts w:cs="Arial"/>
                <w:szCs w:val="18"/>
                <w:lang w:val="fr-CH"/>
              </w:rPr>
              <w:t xml:space="preserve">Burgherr. Politique syndicale et conventions collectives de travail </w:t>
            </w:r>
            <w:r w:rsidRPr="000442B2">
              <w:rPr>
                <w:rFonts w:cs="Arial"/>
                <w:szCs w:val="18"/>
                <w:lang w:val="fr-CH"/>
              </w:rPr>
              <w:br/>
              <w:t xml:space="preserve">Ip. Burgherr. </w:t>
            </w:r>
            <w:r w:rsidRPr="000442B2">
              <w:rPr>
                <w:rFonts w:cs="Arial"/>
                <w:szCs w:val="18"/>
              </w:rPr>
              <w:t xml:space="preserve">Politica dei sindacati e contratti collettivi di lavoro </w:t>
            </w:r>
          </w:p>
        </w:tc>
        <w:tc>
          <w:tcPr>
            <w:tcW w:w="1276" w:type="dxa"/>
            <w:hideMark/>
          </w:tcPr>
          <w:p w14:paraId="750EDC26" w14:textId="77777777" w:rsidR="000442B2" w:rsidRPr="000442B2" w:rsidRDefault="000442B2">
            <w:pPr>
              <w:rPr>
                <w:rFonts w:cs="Arial"/>
                <w:szCs w:val="18"/>
              </w:rPr>
            </w:pPr>
            <w:r w:rsidRPr="000442B2">
              <w:rPr>
                <w:rFonts w:cs="Arial"/>
                <w:b/>
                <w:bCs/>
                <w:szCs w:val="18"/>
                <w:lang w:val="fr-FR"/>
              </w:rPr>
              <w:t>Diskussion</w:t>
            </w:r>
          </w:p>
          <w:p w14:paraId="562091DE" w14:textId="77777777" w:rsidR="000442B2" w:rsidRPr="000442B2" w:rsidRDefault="000442B2">
            <w:pPr>
              <w:rPr>
                <w:rFonts w:cs="Arial"/>
                <w:szCs w:val="18"/>
              </w:rPr>
            </w:pPr>
            <w:r w:rsidRPr="000442B2">
              <w:rPr>
                <w:rFonts w:cs="Arial"/>
                <w:b/>
                <w:bCs/>
                <w:szCs w:val="18"/>
                <w:lang w:val="fr-FR"/>
              </w:rPr>
              <w:t>Discussion</w:t>
            </w:r>
          </w:p>
          <w:p w14:paraId="3A88D96D"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2F09F407" w14:textId="77777777" w:rsidR="000442B2" w:rsidRPr="000442B2" w:rsidRDefault="000442B2">
            <w:pPr>
              <w:rPr>
                <w:rFonts w:cs="Arial"/>
                <w:szCs w:val="18"/>
              </w:rPr>
            </w:pPr>
            <w:r w:rsidRPr="000442B2">
              <w:rPr>
                <w:rFonts w:cs="Arial"/>
                <w:b/>
                <w:bCs/>
                <w:szCs w:val="18"/>
              </w:rPr>
              <w:t>tw</w:t>
            </w:r>
          </w:p>
        </w:tc>
      </w:tr>
      <w:tr w:rsidR="000442B2" w:rsidRPr="000442B2" w14:paraId="6DBC1B29" w14:textId="77777777" w:rsidTr="00B32949">
        <w:tc>
          <w:tcPr>
            <w:tcW w:w="456" w:type="dxa"/>
            <w:hideMark/>
          </w:tcPr>
          <w:p w14:paraId="521BF691" w14:textId="77777777" w:rsidR="000442B2" w:rsidRPr="000442B2" w:rsidRDefault="000442B2">
            <w:pPr>
              <w:rPr>
                <w:rFonts w:cs="Arial"/>
                <w:szCs w:val="18"/>
                <w:lang w:val="de-CH" w:eastAsia="de-CH"/>
              </w:rPr>
            </w:pPr>
          </w:p>
        </w:tc>
        <w:tc>
          <w:tcPr>
            <w:tcW w:w="851" w:type="dxa"/>
            <w:hideMark/>
          </w:tcPr>
          <w:p w14:paraId="15CF0613" w14:textId="77777777" w:rsidR="000442B2" w:rsidRPr="000442B2" w:rsidRDefault="001569B2">
            <w:pPr>
              <w:rPr>
                <w:rFonts w:cs="Arial"/>
                <w:szCs w:val="18"/>
              </w:rPr>
            </w:pPr>
            <w:hyperlink r:id="rId797" w:history="1">
              <w:r w:rsidR="000442B2" w:rsidRPr="000442B2">
                <w:rPr>
                  <w:rStyle w:val="Hyperlink"/>
                  <w:rFonts w:ascii="Arial" w:hAnsi="Arial" w:cs="Arial"/>
                  <w:sz w:val="18"/>
                  <w:szCs w:val="18"/>
                </w:rPr>
                <w:t>17.3293</w:t>
              </w:r>
            </w:hyperlink>
          </w:p>
        </w:tc>
        <w:tc>
          <w:tcPr>
            <w:tcW w:w="425" w:type="dxa"/>
            <w:hideMark/>
          </w:tcPr>
          <w:p w14:paraId="4228C1DF" w14:textId="77777777" w:rsidR="000442B2" w:rsidRPr="000442B2" w:rsidRDefault="000442B2">
            <w:pPr>
              <w:rPr>
                <w:rFonts w:cs="Arial"/>
                <w:szCs w:val="18"/>
              </w:rPr>
            </w:pPr>
            <w:r w:rsidRPr="000442B2">
              <w:rPr>
                <w:rFonts w:cs="Arial"/>
                <w:szCs w:val="18"/>
              </w:rPr>
              <w:t>n</w:t>
            </w:r>
          </w:p>
        </w:tc>
        <w:tc>
          <w:tcPr>
            <w:tcW w:w="5636" w:type="dxa"/>
            <w:hideMark/>
          </w:tcPr>
          <w:p w14:paraId="30A25FFB" w14:textId="77777777" w:rsidR="000442B2" w:rsidRPr="000442B2" w:rsidRDefault="000442B2">
            <w:pPr>
              <w:rPr>
                <w:rFonts w:cs="Arial"/>
                <w:szCs w:val="18"/>
                <w:lang w:val="it-IT"/>
              </w:rPr>
            </w:pPr>
            <w:r w:rsidRPr="000442B2">
              <w:rPr>
                <w:rFonts w:cs="Arial"/>
                <w:szCs w:val="18"/>
              </w:rPr>
              <w:t xml:space="preserve">Ip. Feller. Die Weisungen des Seco zur Insolvenzentschädigung anpassen. </w:t>
            </w:r>
            <w:r w:rsidRPr="000442B2">
              <w:rPr>
                <w:rFonts w:cs="Arial"/>
                <w:szCs w:val="18"/>
                <w:lang w:val="fr-CH"/>
              </w:rPr>
              <w:t xml:space="preserve">Es besteht Handlungsbedarf </w:t>
            </w:r>
            <w:r w:rsidRPr="000442B2">
              <w:rPr>
                <w:rFonts w:cs="Arial"/>
                <w:szCs w:val="18"/>
                <w:lang w:val="fr-CH"/>
              </w:rPr>
              <w:br/>
              <w:t xml:space="preserve">Ip. Feller. Opportunité de réviser les directives du SECO concernant l'indemnité en cas d'insolvabilité </w:t>
            </w:r>
            <w:r w:rsidRPr="000442B2">
              <w:rPr>
                <w:rFonts w:cs="Arial"/>
                <w:szCs w:val="18"/>
                <w:lang w:val="fr-CH"/>
              </w:rPr>
              <w:br/>
              <w:t xml:space="preserve">Ip. </w:t>
            </w:r>
            <w:r w:rsidRPr="000442B2">
              <w:rPr>
                <w:rFonts w:cs="Arial"/>
                <w:szCs w:val="18"/>
                <w:lang w:val="it-IT"/>
              </w:rPr>
              <w:t xml:space="preserve">Feller. È necessario di rivedere le direttive della SECO sull'indennità per insolvenza </w:t>
            </w:r>
          </w:p>
        </w:tc>
        <w:tc>
          <w:tcPr>
            <w:tcW w:w="1276" w:type="dxa"/>
            <w:hideMark/>
          </w:tcPr>
          <w:p w14:paraId="6048DD19" w14:textId="77777777" w:rsidR="000442B2" w:rsidRPr="000442B2" w:rsidRDefault="000442B2">
            <w:pPr>
              <w:rPr>
                <w:rFonts w:cs="Arial"/>
                <w:szCs w:val="18"/>
              </w:rPr>
            </w:pPr>
            <w:r w:rsidRPr="000442B2">
              <w:rPr>
                <w:rFonts w:cs="Arial"/>
                <w:b/>
                <w:bCs/>
                <w:szCs w:val="18"/>
                <w:lang w:val="fr-FR"/>
              </w:rPr>
              <w:t>Diskussion</w:t>
            </w:r>
          </w:p>
          <w:p w14:paraId="6656FBC5" w14:textId="77777777" w:rsidR="000442B2" w:rsidRPr="000442B2" w:rsidRDefault="000442B2">
            <w:pPr>
              <w:rPr>
                <w:rFonts w:cs="Arial"/>
                <w:szCs w:val="18"/>
              </w:rPr>
            </w:pPr>
            <w:r w:rsidRPr="000442B2">
              <w:rPr>
                <w:rFonts w:cs="Arial"/>
                <w:b/>
                <w:bCs/>
                <w:szCs w:val="18"/>
                <w:lang w:val="fr-FR"/>
              </w:rPr>
              <w:t>Discussion</w:t>
            </w:r>
          </w:p>
          <w:p w14:paraId="32059FCA"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1CCFDF74" w14:textId="77777777" w:rsidR="000442B2" w:rsidRPr="000442B2" w:rsidRDefault="000442B2">
            <w:pPr>
              <w:rPr>
                <w:rFonts w:cs="Arial"/>
                <w:szCs w:val="18"/>
              </w:rPr>
            </w:pPr>
            <w:r w:rsidRPr="000442B2">
              <w:rPr>
                <w:rFonts w:cs="Arial"/>
                <w:b/>
                <w:bCs/>
                <w:szCs w:val="18"/>
              </w:rPr>
              <w:t>n</w:t>
            </w:r>
          </w:p>
        </w:tc>
      </w:tr>
      <w:tr w:rsidR="00AE5BD1" w:rsidRPr="00AE5BD1" w14:paraId="3BC55819" w14:textId="77777777" w:rsidTr="00B32949">
        <w:tc>
          <w:tcPr>
            <w:tcW w:w="456" w:type="dxa"/>
            <w:hideMark/>
          </w:tcPr>
          <w:p w14:paraId="0DBAF5F9" w14:textId="77777777" w:rsidR="00AE5BD1" w:rsidRPr="00D2638F" w:rsidRDefault="00AE5BD1">
            <w:pPr>
              <w:rPr>
                <w:rFonts w:cs="Arial"/>
                <w:szCs w:val="18"/>
                <w:lang w:val="it-CH" w:eastAsia="de-CH"/>
              </w:rPr>
            </w:pPr>
          </w:p>
        </w:tc>
        <w:tc>
          <w:tcPr>
            <w:tcW w:w="851" w:type="dxa"/>
            <w:hideMark/>
          </w:tcPr>
          <w:p w14:paraId="587B1916" w14:textId="77777777" w:rsidR="00AE5BD1" w:rsidRPr="00AE5BD1" w:rsidRDefault="001569B2">
            <w:pPr>
              <w:rPr>
                <w:rFonts w:cs="Arial"/>
                <w:szCs w:val="18"/>
              </w:rPr>
            </w:pPr>
            <w:hyperlink r:id="rId798" w:history="1">
              <w:r w:rsidR="00AE5BD1" w:rsidRPr="00AE5BD1">
                <w:rPr>
                  <w:rStyle w:val="Hyperlink"/>
                  <w:rFonts w:ascii="Arial" w:hAnsi="Arial" w:cs="Arial"/>
                  <w:sz w:val="18"/>
                  <w:szCs w:val="18"/>
                </w:rPr>
                <w:t>17.3307</w:t>
              </w:r>
            </w:hyperlink>
          </w:p>
        </w:tc>
        <w:tc>
          <w:tcPr>
            <w:tcW w:w="425" w:type="dxa"/>
            <w:hideMark/>
          </w:tcPr>
          <w:p w14:paraId="057E53B6" w14:textId="77777777" w:rsidR="00AE5BD1" w:rsidRPr="00AE5BD1" w:rsidRDefault="00AE5BD1">
            <w:pPr>
              <w:rPr>
                <w:rFonts w:cs="Arial"/>
                <w:szCs w:val="18"/>
              </w:rPr>
            </w:pPr>
            <w:r w:rsidRPr="00AE5BD1">
              <w:rPr>
                <w:rFonts w:cs="Arial"/>
                <w:szCs w:val="18"/>
              </w:rPr>
              <w:t>n</w:t>
            </w:r>
          </w:p>
        </w:tc>
        <w:tc>
          <w:tcPr>
            <w:tcW w:w="5636" w:type="dxa"/>
            <w:hideMark/>
          </w:tcPr>
          <w:p w14:paraId="5A5E241D" w14:textId="77777777" w:rsidR="00AE5BD1" w:rsidRPr="00AE5BD1" w:rsidRDefault="00AE5BD1">
            <w:pPr>
              <w:rPr>
                <w:rFonts w:cs="Arial"/>
                <w:szCs w:val="18"/>
              </w:rPr>
            </w:pPr>
            <w:r w:rsidRPr="00AE5BD1">
              <w:rPr>
                <w:rFonts w:cs="Arial"/>
                <w:szCs w:val="18"/>
              </w:rPr>
              <w:t xml:space="preserve">Po. Marchand. Jobsharing fördern </w:t>
            </w:r>
            <w:r w:rsidRPr="00AE5BD1">
              <w:rPr>
                <w:rFonts w:cs="Arial"/>
                <w:szCs w:val="18"/>
              </w:rPr>
              <w:br/>
              <w:t xml:space="preserve">Po. Marchand. Encouragement du partage d'emploi (job sharing) </w:t>
            </w:r>
            <w:r w:rsidRPr="00AE5BD1">
              <w:rPr>
                <w:rFonts w:cs="Arial"/>
                <w:szCs w:val="18"/>
              </w:rPr>
              <w:br/>
              <w:t xml:space="preserve">Po. Marchand. Promuovere il job sharing </w:t>
            </w:r>
          </w:p>
        </w:tc>
        <w:tc>
          <w:tcPr>
            <w:tcW w:w="1276" w:type="dxa"/>
            <w:hideMark/>
          </w:tcPr>
          <w:p w14:paraId="689C52CF" w14:textId="77777777" w:rsidR="00AE5BD1" w:rsidRPr="00AE5BD1" w:rsidRDefault="00AE5BD1">
            <w:pPr>
              <w:rPr>
                <w:rFonts w:cs="Arial"/>
                <w:szCs w:val="18"/>
              </w:rPr>
            </w:pPr>
          </w:p>
        </w:tc>
        <w:tc>
          <w:tcPr>
            <w:tcW w:w="567" w:type="dxa"/>
            <w:hideMark/>
          </w:tcPr>
          <w:p w14:paraId="5021CD14" w14:textId="77777777" w:rsidR="00AE5BD1" w:rsidRPr="00AE5BD1" w:rsidRDefault="00AE5BD1">
            <w:pPr>
              <w:rPr>
                <w:rFonts w:cs="Arial"/>
                <w:szCs w:val="18"/>
              </w:rPr>
            </w:pPr>
            <w:r w:rsidRPr="00AE5BD1">
              <w:rPr>
                <w:rFonts w:cs="Arial"/>
                <w:b/>
                <w:bCs/>
                <w:szCs w:val="18"/>
              </w:rPr>
              <w:t>-</w:t>
            </w:r>
          </w:p>
        </w:tc>
      </w:tr>
      <w:tr w:rsidR="000442B2" w:rsidRPr="000442B2" w14:paraId="3AC22597" w14:textId="77777777" w:rsidTr="00B32949">
        <w:tc>
          <w:tcPr>
            <w:tcW w:w="456" w:type="dxa"/>
            <w:hideMark/>
          </w:tcPr>
          <w:p w14:paraId="7820F41C" w14:textId="77777777" w:rsidR="000442B2" w:rsidRPr="000442B2" w:rsidRDefault="000442B2">
            <w:pPr>
              <w:rPr>
                <w:rFonts w:cs="Arial"/>
                <w:szCs w:val="18"/>
                <w:lang w:val="de-CH" w:eastAsia="de-CH"/>
              </w:rPr>
            </w:pPr>
          </w:p>
        </w:tc>
        <w:tc>
          <w:tcPr>
            <w:tcW w:w="851" w:type="dxa"/>
            <w:hideMark/>
          </w:tcPr>
          <w:p w14:paraId="2341DB65" w14:textId="77777777" w:rsidR="000442B2" w:rsidRPr="000442B2" w:rsidRDefault="001569B2">
            <w:pPr>
              <w:rPr>
                <w:rFonts w:cs="Arial"/>
                <w:szCs w:val="18"/>
              </w:rPr>
            </w:pPr>
            <w:hyperlink r:id="rId799" w:history="1">
              <w:r w:rsidR="000442B2" w:rsidRPr="000442B2">
                <w:rPr>
                  <w:rStyle w:val="Hyperlink"/>
                  <w:rFonts w:ascii="Arial" w:hAnsi="Arial" w:cs="Arial"/>
                  <w:sz w:val="18"/>
                  <w:szCs w:val="18"/>
                </w:rPr>
                <w:t>17.3313</w:t>
              </w:r>
            </w:hyperlink>
          </w:p>
        </w:tc>
        <w:tc>
          <w:tcPr>
            <w:tcW w:w="425" w:type="dxa"/>
            <w:hideMark/>
          </w:tcPr>
          <w:p w14:paraId="308A8A08" w14:textId="77777777" w:rsidR="000442B2" w:rsidRPr="000442B2" w:rsidRDefault="000442B2">
            <w:pPr>
              <w:rPr>
                <w:rFonts w:cs="Arial"/>
                <w:szCs w:val="18"/>
              </w:rPr>
            </w:pPr>
            <w:r w:rsidRPr="000442B2">
              <w:rPr>
                <w:rFonts w:cs="Arial"/>
                <w:szCs w:val="18"/>
              </w:rPr>
              <w:t>n</w:t>
            </w:r>
          </w:p>
        </w:tc>
        <w:tc>
          <w:tcPr>
            <w:tcW w:w="5636" w:type="dxa"/>
            <w:hideMark/>
          </w:tcPr>
          <w:p w14:paraId="4DDE34AA" w14:textId="77777777" w:rsidR="000442B2" w:rsidRPr="000442B2" w:rsidRDefault="000442B2">
            <w:pPr>
              <w:rPr>
                <w:rFonts w:cs="Arial"/>
                <w:szCs w:val="18"/>
              </w:rPr>
            </w:pPr>
            <w:r w:rsidRPr="000442B2">
              <w:rPr>
                <w:rFonts w:cs="Arial"/>
                <w:szCs w:val="18"/>
              </w:rPr>
              <w:t xml:space="preserve">Ip. Köppel. Aktuelle Verdrängung von Schweizer Arbeitnehmern durch Ausländer im hiesigen Arbeitsmarkt </w:t>
            </w:r>
            <w:r w:rsidRPr="000442B2">
              <w:rPr>
                <w:rFonts w:cs="Arial"/>
                <w:szCs w:val="18"/>
              </w:rPr>
              <w:br/>
              <w:t xml:space="preserve">Ip. </w:t>
            </w:r>
            <w:r w:rsidRPr="000442B2">
              <w:rPr>
                <w:rFonts w:cs="Arial"/>
                <w:szCs w:val="18"/>
                <w:lang w:val="fr-CH"/>
              </w:rPr>
              <w:t xml:space="preserve">Köppel. Eviction actuelle de travailleurs suisses au profit de travailleurs étrangers </w:t>
            </w:r>
            <w:r w:rsidRPr="000442B2">
              <w:rPr>
                <w:rFonts w:cs="Arial"/>
                <w:szCs w:val="18"/>
                <w:lang w:val="fr-CH"/>
              </w:rPr>
              <w:br/>
              <w:t xml:space="preserve">Ip. </w:t>
            </w:r>
            <w:r w:rsidRPr="000442B2">
              <w:rPr>
                <w:rFonts w:cs="Arial"/>
                <w:szCs w:val="18"/>
              </w:rPr>
              <w:t xml:space="preserve">Köppel. Lavoratori svizzeri soppiantati dagli stranieri </w:t>
            </w:r>
          </w:p>
        </w:tc>
        <w:tc>
          <w:tcPr>
            <w:tcW w:w="1276" w:type="dxa"/>
            <w:hideMark/>
          </w:tcPr>
          <w:p w14:paraId="60973CD7" w14:textId="77777777" w:rsidR="000442B2" w:rsidRPr="000442B2" w:rsidRDefault="000442B2">
            <w:pPr>
              <w:rPr>
                <w:rFonts w:cs="Arial"/>
                <w:szCs w:val="18"/>
              </w:rPr>
            </w:pPr>
            <w:r w:rsidRPr="000442B2">
              <w:rPr>
                <w:rFonts w:cs="Arial"/>
                <w:b/>
                <w:bCs/>
                <w:szCs w:val="18"/>
                <w:lang w:val="fr-FR"/>
              </w:rPr>
              <w:t>Diskussion</w:t>
            </w:r>
          </w:p>
          <w:p w14:paraId="2505F134" w14:textId="77777777" w:rsidR="000442B2" w:rsidRPr="000442B2" w:rsidRDefault="000442B2">
            <w:pPr>
              <w:rPr>
                <w:rFonts w:cs="Arial"/>
                <w:szCs w:val="18"/>
              </w:rPr>
            </w:pPr>
            <w:r w:rsidRPr="000442B2">
              <w:rPr>
                <w:rFonts w:cs="Arial"/>
                <w:b/>
                <w:bCs/>
                <w:szCs w:val="18"/>
                <w:lang w:val="fr-FR"/>
              </w:rPr>
              <w:t>Discussion</w:t>
            </w:r>
          </w:p>
          <w:p w14:paraId="70031D59"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4289C7C8" w14:textId="77777777" w:rsidR="000442B2" w:rsidRPr="000442B2" w:rsidRDefault="000442B2">
            <w:pPr>
              <w:rPr>
                <w:rFonts w:cs="Arial"/>
                <w:szCs w:val="18"/>
              </w:rPr>
            </w:pPr>
            <w:r w:rsidRPr="000442B2">
              <w:rPr>
                <w:rFonts w:cs="Arial"/>
                <w:b/>
                <w:bCs/>
                <w:szCs w:val="18"/>
              </w:rPr>
              <w:t>tw</w:t>
            </w:r>
          </w:p>
        </w:tc>
      </w:tr>
      <w:tr w:rsidR="003E4F09" w:rsidRPr="003E4F09" w14:paraId="3CA7B939" w14:textId="77777777" w:rsidTr="00B32949">
        <w:tc>
          <w:tcPr>
            <w:tcW w:w="456" w:type="dxa"/>
            <w:hideMark/>
          </w:tcPr>
          <w:p w14:paraId="02499930" w14:textId="77777777" w:rsidR="003E4F09" w:rsidRPr="003E4F09" w:rsidRDefault="003E4F09">
            <w:pPr>
              <w:rPr>
                <w:rFonts w:cs="Arial"/>
                <w:szCs w:val="18"/>
                <w:lang w:val="de-CH" w:eastAsia="de-CH"/>
              </w:rPr>
            </w:pPr>
          </w:p>
        </w:tc>
        <w:tc>
          <w:tcPr>
            <w:tcW w:w="851" w:type="dxa"/>
            <w:hideMark/>
          </w:tcPr>
          <w:p w14:paraId="5C866CB9" w14:textId="77777777" w:rsidR="003E4F09" w:rsidRPr="003E4F09" w:rsidRDefault="001569B2">
            <w:pPr>
              <w:rPr>
                <w:rFonts w:cs="Arial"/>
                <w:szCs w:val="18"/>
              </w:rPr>
            </w:pPr>
            <w:hyperlink r:id="rId800" w:history="1">
              <w:r w:rsidR="003E4F09" w:rsidRPr="003E4F09">
                <w:rPr>
                  <w:rStyle w:val="Hyperlink"/>
                  <w:rFonts w:ascii="Arial" w:hAnsi="Arial" w:cs="Arial"/>
                  <w:sz w:val="18"/>
                  <w:szCs w:val="18"/>
                </w:rPr>
                <w:t>17.3315</w:t>
              </w:r>
            </w:hyperlink>
          </w:p>
        </w:tc>
        <w:tc>
          <w:tcPr>
            <w:tcW w:w="425" w:type="dxa"/>
            <w:hideMark/>
          </w:tcPr>
          <w:p w14:paraId="2C05EE72" w14:textId="77777777" w:rsidR="003E4F09" w:rsidRPr="003E4F09" w:rsidRDefault="003E4F09">
            <w:pPr>
              <w:rPr>
                <w:rFonts w:cs="Arial"/>
                <w:szCs w:val="18"/>
              </w:rPr>
            </w:pPr>
            <w:r w:rsidRPr="003E4F09">
              <w:rPr>
                <w:rFonts w:cs="Arial"/>
                <w:szCs w:val="18"/>
              </w:rPr>
              <w:t>n</w:t>
            </w:r>
          </w:p>
        </w:tc>
        <w:tc>
          <w:tcPr>
            <w:tcW w:w="5636" w:type="dxa"/>
            <w:hideMark/>
          </w:tcPr>
          <w:p w14:paraId="7A9951D8" w14:textId="77777777" w:rsidR="003E4F09" w:rsidRPr="003E4F09" w:rsidRDefault="003E4F09">
            <w:pPr>
              <w:rPr>
                <w:rFonts w:cs="Arial"/>
                <w:szCs w:val="18"/>
                <w:lang w:val="it-CH"/>
              </w:rPr>
            </w:pPr>
            <w:r w:rsidRPr="003E4F09">
              <w:rPr>
                <w:rFonts w:cs="Arial"/>
                <w:szCs w:val="18"/>
              </w:rPr>
              <w:t xml:space="preserve">Mo. Nicolet. Milchproduktion in der Schweiz. Geben wir den Produzenten von Industriemilch wieder Zukunftsperspektiven </w:t>
            </w:r>
            <w:r w:rsidRPr="003E4F09">
              <w:rPr>
                <w:rFonts w:cs="Arial"/>
                <w:szCs w:val="18"/>
              </w:rPr>
              <w:br/>
              <w:t xml:space="preserve">Mo. </w:t>
            </w:r>
            <w:r w:rsidRPr="003E4F09">
              <w:rPr>
                <w:rFonts w:cs="Arial"/>
                <w:szCs w:val="18"/>
                <w:lang w:val="fr-CH"/>
              </w:rPr>
              <w:t xml:space="preserve">Nicolet. Production laitière Suisse, redonnons des perspectives et un avenir aux producteurs de lait d'industrie </w:t>
            </w:r>
            <w:r w:rsidRPr="003E4F09">
              <w:rPr>
                <w:rFonts w:cs="Arial"/>
                <w:szCs w:val="18"/>
                <w:lang w:val="fr-CH"/>
              </w:rPr>
              <w:br/>
              <w:t xml:space="preserve">Mo. </w:t>
            </w:r>
            <w:r w:rsidRPr="003E4F09">
              <w:rPr>
                <w:rFonts w:cs="Arial"/>
                <w:szCs w:val="18"/>
                <w:lang w:val="it-CH"/>
              </w:rPr>
              <w:t xml:space="preserve">Nicolet. Produzione lattiera svizzera, ridiamo delle prospettive e un futuro ai produttori di latte industriale </w:t>
            </w:r>
          </w:p>
        </w:tc>
        <w:tc>
          <w:tcPr>
            <w:tcW w:w="1276" w:type="dxa"/>
            <w:hideMark/>
          </w:tcPr>
          <w:p w14:paraId="66E5C1C7" w14:textId="77777777" w:rsidR="003E4F09" w:rsidRPr="003E4F09" w:rsidRDefault="003E4F09">
            <w:pPr>
              <w:rPr>
                <w:rFonts w:cs="Arial"/>
                <w:szCs w:val="18"/>
                <w:lang w:val="it-CH"/>
              </w:rPr>
            </w:pPr>
          </w:p>
        </w:tc>
        <w:tc>
          <w:tcPr>
            <w:tcW w:w="567" w:type="dxa"/>
            <w:hideMark/>
          </w:tcPr>
          <w:p w14:paraId="1747E84E" w14:textId="77777777" w:rsidR="003E4F09" w:rsidRPr="003E4F09" w:rsidRDefault="003E4F09">
            <w:pPr>
              <w:rPr>
                <w:rFonts w:cs="Arial"/>
                <w:szCs w:val="18"/>
              </w:rPr>
            </w:pPr>
            <w:r w:rsidRPr="003E4F09">
              <w:rPr>
                <w:rFonts w:cs="Arial"/>
                <w:b/>
                <w:bCs/>
                <w:szCs w:val="18"/>
              </w:rPr>
              <w:t>-</w:t>
            </w:r>
          </w:p>
        </w:tc>
      </w:tr>
      <w:tr w:rsidR="003E4F09" w:rsidRPr="003E4F09" w14:paraId="1AE92C16" w14:textId="77777777" w:rsidTr="00B32949">
        <w:tc>
          <w:tcPr>
            <w:tcW w:w="456" w:type="dxa"/>
            <w:hideMark/>
          </w:tcPr>
          <w:p w14:paraId="309EF137" w14:textId="77777777" w:rsidR="003E4F09" w:rsidRPr="005805AA" w:rsidRDefault="003E4F09">
            <w:pPr>
              <w:rPr>
                <w:rFonts w:cs="Arial"/>
                <w:szCs w:val="18"/>
                <w:lang w:val="it-CH" w:eastAsia="de-CH"/>
              </w:rPr>
            </w:pPr>
          </w:p>
        </w:tc>
        <w:tc>
          <w:tcPr>
            <w:tcW w:w="851" w:type="dxa"/>
            <w:hideMark/>
          </w:tcPr>
          <w:p w14:paraId="5C989F46" w14:textId="77777777" w:rsidR="003E4F09" w:rsidRPr="003E4F09" w:rsidRDefault="001569B2">
            <w:pPr>
              <w:rPr>
                <w:rFonts w:cs="Arial"/>
                <w:szCs w:val="18"/>
              </w:rPr>
            </w:pPr>
            <w:hyperlink r:id="rId801" w:history="1">
              <w:r w:rsidR="003E4F09" w:rsidRPr="003E4F09">
                <w:rPr>
                  <w:rStyle w:val="Hyperlink"/>
                  <w:rFonts w:ascii="Arial" w:hAnsi="Arial" w:cs="Arial"/>
                  <w:sz w:val="18"/>
                  <w:szCs w:val="18"/>
                </w:rPr>
                <w:t>17.3326</w:t>
              </w:r>
            </w:hyperlink>
          </w:p>
        </w:tc>
        <w:tc>
          <w:tcPr>
            <w:tcW w:w="425" w:type="dxa"/>
            <w:hideMark/>
          </w:tcPr>
          <w:p w14:paraId="66232787" w14:textId="77777777" w:rsidR="003E4F09" w:rsidRPr="003E4F09" w:rsidRDefault="003E4F09">
            <w:pPr>
              <w:rPr>
                <w:rFonts w:cs="Arial"/>
                <w:szCs w:val="18"/>
              </w:rPr>
            </w:pPr>
            <w:r w:rsidRPr="003E4F09">
              <w:rPr>
                <w:rFonts w:cs="Arial"/>
                <w:szCs w:val="18"/>
              </w:rPr>
              <w:t>n</w:t>
            </w:r>
          </w:p>
        </w:tc>
        <w:tc>
          <w:tcPr>
            <w:tcW w:w="5636" w:type="dxa"/>
            <w:hideMark/>
          </w:tcPr>
          <w:p w14:paraId="6DB063D8" w14:textId="77777777" w:rsidR="003E4F09" w:rsidRPr="003E4F09" w:rsidRDefault="003E4F09">
            <w:pPr>
              <w:rPr>
                <w:rFonts w:cs="Arial"/>
                <w:szCs w:val="18"/>
                <w:lang w:val="it-CH"/>
              </w:rPr>
            </w:pPr>
            <w:r w:rsidRPr="003E4F09">
              <w:rPr>
                <w:rFonts w:cs="Arial"/>
                <w:szCs w:val="18"/>
              </w:rPr>
              <w:t xml:space="preserve">Mo. Sauter. Stärkung des Start-up-Standorts. Wahlrecht für Unternehmer bei der ALV </w:t>
            </w:r>
            <w:r w:rsidRPr="003E4F09">
              <w:rPr>
                <w:rFonts w:cs="Arial"/>
                <w:szCs w:val="18"/>
              </w:rPr>
              <w:br/>
              <w:t xml:space="preserve">Mo. </w:t>
            </w:r>
            <w:r w:rsidRPr="003E4F09">
              <w:rPr>
                <w:rFonts w:cs="Arial"/>
                <w:szCs w:val="18"/>
                <w:lang w:val="fr-CH"/>
              </w:rPr>
              <w:t xml:space="preserve">Sauter. Rendre la Suisse plus attrayante pour les jeunes entreprises en supprimant l'obligation de cotiser à l'assurance-chômage </w:t>
            </w:r>
            <w:r w:rsidRPr="003E4F09">
              <w:rPr>
                <w:rFonts w:cs="Arial"/>
                <w:szCs w:val="18"/>
                <w:lang w:val="fr-CH"/>
              </w:rPr>
              <w:br/>
              <w:t xml:space="preserve">Mo. </w:t>
            </w:r>
            <w:r w:rsidRPr="003E4F09">
              <w:rPr>
                <w:rFonts w:cs="Arial"/>
                <w:szCs w:val="18"/>
                <w:lang w:val="it-CH"/>
              </w:rPr>
              <w:t xml:space="preserve">Sauter. Rafforzamento della piazza economica per le start-up: affiliazione facoltativa all'AD per imprenditori </w:t>
            </w:r>
          </w:p>
        </w:tc>
        <w:tc>
          <w:tcPr>
            <w:tcW w:w="1276" w:type="dxa"/>
            <w:hideMark/>
          </w:tcPr>
          <w:p w14:paraId="22F354B3" w14:textId="77777777" w:rsidR="003E4F09" w:rsidRPr="003E4F09" w:rsidRDefault="003E4F09">
            <w:pPr>
              <w:rPr>
                <w:rFonts w:cs="Arial"/>
                <w:szCs w:val="18"/>
                <w:lang w:val="it-CH"/>
              </w:rPr>
            </w:pPr>
          </w:p>
        </w:tc>
        <w:tc>
          <w:tcPr>
            <w:tcW w:w="567" w:type="dxa"/>
            <w:hideMark/>
          </w:tcPr>
          <w:p w14:paraId="6C051AFC" w14:textId="77777777" w:rsidR="003E4F09" w:rsidRPr="003E4F09" w:rsidRDefault="003E4F09">
            <w:pPr>
              <w:rPr>
                <w:rFonts w:cs="Arial"/>
                <w:szCs w:val="18"/>
              </w:rPr>
            </w:pPr>
            <w:r w:rsidRPr="003E4F09">
              <w:rPr>
                <w:rFonts w:cs="Arial"/>
                <w:b/>
                <w:bCs/>
                <w:szCs w:val="18"/>
              </w:rPr>
              <w:t>-</w:t>
            </w:r>
          </w:p>
        </w:tc>
      </w:tr>
      <w:tr w:rsidR="00AE5BD1" w:rsidRPr="00AE5BD1" w14:paraId="4FDE188E" w14:textId="77777777" w:rsidTr="00B32949">
        <w:tc>
          <w:tcPr>
            <w:tcW w:w="456" w:type="dxa"/>
            <w:hideMark/>
          </w:tcPr>
          <w:p w14:paraId="34CB431D" w14:textId="77777777" w:rsidR="00AE5BD1" w:rsidRPr="00AE5BD1" w:rsidRDefault="00AE5BD1">
            <w:pPr>
              <w:rPr>
                <w:rFonts w:cs="Arial"/>
                <w:szCs w:val="18"/>
                <w:lang w:val="de-CH" w:eastAsia="de-CH"/>
              </w:rPr>
            </w:pPr>
          </w:p>
        </w:tc>
        <w:tc>
          <w:tcPr>
            <w:tcW w:w="851" w:type="dxa"/>
            <w:hideMark/>
          </w:tcPr>
          <w:p w14:paraId="74DA8CF8" w14:textId="77777777" w:rsidR="00AE5BD1" w:rsidRPr="00AE5BD1" w:rsidRDefault="001569B2">
            <w:pPr>
              <w:rPr>
                <w:rFonts w:cs="Arial"/>
                <w:szCs w:val="18"/>
              </w:rPr>
            </w:pPr>
            <w:hyperlink r:id="rId802" w:history="1">
              <w:r w:rsidR="00AE5BD1" w:rsidRPr="00AE5BD1">
                <w:rPr>
                  <w:rStyle w:val="Hyperlink"/>
                  <w:rFonts w:ascii="Arial" w:hAnsi="Arial" w:cs="Arial"/>
                  <w:sz w:val="18"/>
                  <w:szCs w:val="18"/>
                </w:rPr>
                <w:t>17.3331</w:t>
              </w:r>
            </w:hyperlink>
          </w:p>
        </w:tc>
        <w:tc>
          <w:tcPr>
            <w:tcW w:w="425" w:type="dxa"/>
            <w:hideMark/>
          </w:tcPr>
          <w:p w14:paraId="7F5EF356" w14:textId="77777777" w:rsidR="00AE5BD1" w:rsidRPr="00AE5BD1" w:rsidRDefault="00AE5BD1">
            <w:pPr>
              <w:rPr>
                <w:rFonts w:cs="Arial"/>
                <w:szCs w:val="18"/>
              </w:rPr>
            </w:pPr>
            <w:r w:rsidRPr="00AE5BD1">
              <w:rPr>
                <w:rFonts w:cs="Arial"/>
                <w:szCs w:val="18"/>
              </w:rPr>
              <w:t>n</w:t>
            </w:r>
          </w:p>
        </w:tc>
        <w:tc>
          <w:tcPr>
            <w:tcW w:w="5636" w:type="dxa"/>
            <w:hideMark/>
          </w:tcPr>
          <w:p w14:paraId="78AA2426" w14:textId="77777777" w:rsidR="00AE5BD1" w:rsidRPr="00AE5BD1" w:rsidRDefault="00AE5BD1">
            <w:pPr>
              <w:rPr>
                <w:rFonts w:cs="Arial"/>
                <w:szCs w:val="18"/>
                <w:lang w:val="it-CH"/>
              </w:rPr>
            </w:pPr>
            <w:r w:rsidRPr="00AE5BD1">
              <w:rPr>
                <w:rFonts w:cs="Arial"/>
                <w:szCs w:val="18"/>
              </w:rPr>
              <w:t xml:space="preserve">Mo. Nantermod. Bei Frostschäden die Produktionsrechte flexibler handhaben </w:t>
            </w:r>
            <w:r w:rsidRPr="00AE5BD1">
              <w:rPr>
                <w:rFonts w:cs="Arial"/>
                <w:szCs w:val="18"/>
              </w:rPr>
              <w:br/>
              <w:t xml:space="preserve">Mo. </w:t>
            </w:r>
            <w:r w:rsidRPr="00AE5BD1">
              <w:rPr>
                <w:rFonts w:cs="Arial"/>
                <w:szCs w:val="18"/>
                <w:lang w:val="fr-CH"/>
              </w:rPr>
              <w:t xml:space="preserve">Nantermod. Dégeler les droits de production en cas de gel des récoltes </w:t>
            </w:r>
            <w:r w:rsidRPr="00AE5BD1">
              <w:rPr>
                <w:rFonts w:cs="Arial"/>
                <w:szCs w:val="18"/>
                <w:lang w:val="fr-CH"/>
              </w:rPr>
              <w:br/>
              <w:t xml:space="preserve">Mo. </w:t>
            </w:r>
            <w:r w:rsidRPr="00AE5BD1">
              <w:rPr>
                <w:rFonts w:cs="Arial"/>
                <w:szCs w:val="18"/>
                <w:lang w:val="it-CH"/>
              </w:rPr>
              <w:t xml:space="preserve">Nantermod. Scongelare i diritti di produzione in caso di gelata dei raccolti </w:t>
            </w:r>
          </w:p>
        </w:tc>
        <w:tc>
          <w:tcPr>
            <w:tcW w:w="1276" w:type="dxa"/>
            <w:hideMark/>
          </w:tcPr>
          <w:p w14:paraId="3239B406" w14:textId="77777777" w:rsidR="00AE5BD1" w:rsidRPr="00AE5BD1" w:rsidRDefault="00AE5BD1">
            <w:pPr>
              <w:rPr>
                <w:rFonts w:cs="Arial"/>
                <w:szCs w:val="18"/>
                <w:lang w:val="it-CH"/>
              </w:rPr>
            </w:pPr>
          </w:p>
        </w:tc>
        <w:tc>
          <w:tcPr>
            <w:tcW w:w="567" w:type="dxa"/>
            <w:hideMark/>
          </w:tcPr>
          <w:p w14:paraId="6ABC2B82" w14:textId="77777777" w:rsidR="00AE5BD1" w:rsidRPr="00AE5BD1" w:rsidRDefault="00AE5BD1">
            <w:pPr>
              <w:rPr>
                <w:rFonts w:cs="Arial"/>
                <w:szCs w:val="18"/>
              </w:rPr>
            </w:pPr>
            <w:r w:rsidRPr="00AE5BD1">
              <w:rPr>
                <w:rFonts w:cs="Arial"/>
                <w:b/>
                <w:bCs/>
                <w:szCs w:val="18"/>
              </w:rPr>
              <w:t>-</w:t>
            </w:r>
          </w:p>
        </w:tc>
      </w:tr>
      <w:tr w:rsidR="004A4FF9" w:rsidRPr="001569B2" w14:paraId="64CB540C" w14:textId="77777777" w:rsidTr="00B32949">
        <w:tc>
          <w:tcPr>
            <w:tcW w:w="456" w:type="dxa"/>
            <w:hideMark/>
          </w:tcPr>
          <w:p w14:paraId="70F42C4D" w14:textId="77777777" w:rsidR="004A4FF9" w:rsidRPr="004A4FF9" w:rsidRDefault="004A4FF9">
            <w:pPr>
              <w:rPr>
                <w:rFonts w:cs="Arial"/>
                <w:szCs w:val="18"/>
                <w:lang w:val="de-CH" w:eastAsia="de-CH"/>
              </w:rPr>
            </w:pPr>
          </w:p>
        </w:tc>
        <w:tc>
          <w:tcPr>
            <w:tcW w:w="851" w:type="dxa"/>
            <w:hideMark/>
          </w:tcPr>
          <w:p w14:paraId="625469A0" w14:textId="77777777" w:rsidR="004A4FF9" w:rsidRPr="004A4FF9" w:rsidRDefault="001569B2">
            <w:pPr>
              <w:rPr>
                <w:rFonts w:cs="Arial"/>
                <w:szCs w:val="18"/>
              </w:rPr>
            </w:pPr>
            <w:hyperlink r:id="rId803" w:history="1">
              <w:r w:rsidR="004A4FF9" w:rsidRPr="004A4FF9">
                <w:rPr>
                  <w:rStyle w:val="Hyperlink"/>
                  <w:rFonts w:ascii="Arial" w:hAnsi="Arial" w:cs="Arial"/>
                  <w:sz w:val="18"/>
                  <w:szCs w:val="18"/>
                </w:rPr>
                <w:t>17.3349</w:t>
              </w:r>
            </w:hyperlink>
          </w:p>
        </w:tc>
        <w:tc>
          <w:tcPr>
            <w:tcW w:w="425" w:type="dxa"/>
            <w:hideMark/>
          </w:tcPr>
          <w:p w14:paraId="5B650F71" w14:textId="77777777" w:rsidR="004A4FF9" w:rsidRPr="004A4FF9" w:rsidRDefault="004A4FF9">
            <w:pPr>
              <w:rPr>
                <w:rFonts w:cs="Arial"/>
                <w:szCs w:val="18"/>
              </w:rPr>
            </w:pPr>
            <w:r w:rsidRPr="004A4FF9">
              <w:rPr>
                <w:rFonts w:cs="Arial"/>
                <w:szCs w:val="18"/>
              </w:rPr>
              <w:t>n</w:t>
            </w:r>
          </w:p>
        </w:tc>
        <w:tc>
          <w:tcPr>
            <w:tcW w:w="5636" w:type="dxa"/>
            <w:hideMark/>
          </w:tcPr>
          <w:p w14:paraId="4F0E469B" w14:textId="77777777" w:rsidR="004A4FF9" w:rsidRPr="004A4FF9" w:rsidRDefault="004A4FF9">
            <w:pPr>
              <w:rPr>
                <w:rFonts w:cs="Arial"/>
                <w:szCs w:val="18"/>
                <w:lang w:val="it-IT"/>
              </w:rPr>
            </w:pPr>
            <w:r w:rsidRPr="004A4FF9">
              <w:rPr>
                <w:rFonts w:cs="Arial"/>
                <w:szCs w:val="18"/>
              </w:rPr>
              <w:t xml:space="preserve">Ip. Moser. Fahrlässige Gefährdung von Gewässern und Trinkwasser? </w:t>
            </w:r>
            <w:r w:rsidRPr="004A4FF9">
              <w:rPr>
                <w:rFonts w:cs="Arial"/>
                <w:szCs w:val="18"/>
              </w:rPr>
              <w:br/>
            </w:r>
            <w:r w:rsidRPr="004A4FF9">
              <w:rPr>
                <w:rFonts w:cs="Arial"/>
                <w:szCs w:val="18"/>
                <w:lang w:val="fr-CH"/>
              </w:rPr>
              <w:t xml:space="preserve">Ip. Moser. Nos cours d'eau et notre eau potable sont-ils mis en danger par négligence? </w:t>
            </w:r>
            <w:r w:rsidRPr="004A4FF9">
              <w:rPr>
                <w:rFonts w:cs="Arial"/>
                <w:szCs w:val="18"/>
                <w:lang w:val="fr-CH"/>
              </w:rPr>
              <w:br/>
            </w:r>
            <w:r w:rsidRPr="004A4FF9">
              <w:rPr>
                <w:rFonts w:cs="Arial"/>
                <w:szCs w:val="18"/>
                <w:lang w:val="it-IT"/>
              </w:rPr>
              <w:t xml:space="preserve">Ip. Moser. Corsi d'acqua e acqua potabile messi in pericolo per negligenza? </w:t>
            </w:r>
          </w:p>
        </w:tc>
        <w:tc>
          <w:tcPr>
            <w:tcW w:w="1276" w:type="dxa"/>
            <w:hideMark/>
          </w:tcPr>
          <w:p w14:paraId="71B77901" w14:textId="77777777" w:rsidR="004A4FF9" w:rsidRPr="004A4FF9" w:rsidRDefault="004A4FF9">
            <w:pPr>
              <w:rPr>
                <w:rFonts w:cs="Arial"/>
                <w:szCs w:val="18"/>
                <w:lang w:val="it-IT"/>
              </w:rPr>
            </w:pPr>
          </w:p>
        </w:tc>
        <w:tc>
          <w:tcPr>
            <w:tcW w:w="567" w:type="dxa"/>
            <w:hideMark/>
          </w:tcPr>
          <w:p w14:paraId="26AA0D42" w14:textId="77777777" w:rsidR="004A4FF9" w:rsidRPr="004A4FF9" w:rsidRDefault="004A4FF9">
            <w:pPr>
              <w:rPr>
                <w:rFonts w:cs="Arial"/>
                <w:szCs w:val="18"/>
                <w:lang w:val="it-IT"/>
              </w:rPr>
            </w:pPr>
          </w:p>
        </w:tc>
      </w:tr>
    </w:tbl>
    <w:p w14:paraId="209EA9BF" w14:textId="60C650B0" w:rsidR="00AA4DEF" w:rsidRPr="00D36619" w:rsidRDefault="00AA4DEF">
      <w:pPr>
        <w:rPr>
          <w:lang w:val="it-IT"/>
        </w:rPr>
      </w:pPr>
    </w:p>
    <w:p w14:paraId="3312505F" w14:textId="55237315" w:rsidR="00AA4DEF" w:rsidRPr="00D36619" w:rsidRDefault="00AA4DEF">
      <w:pPr>
        <w:rPr>
          <w:lang w:val="it-IT"/>
        </w:rPr>
      </w:pPr>
    </w:p>
    <w:p w14:paraId="4C02C232" w14:textId="7DA2658D" w:rsidR="00AA4DEF" w:rsidRPr="00D36619" w:rsidRDefault="00AA4DEF">
      <w:pPr>
        <w:rPr>
          <w:lang w:val="it-IT"/>
        </w:rPr>
      </w:pPr>
    </w:p>
    <w:p w14:paraId="5A1EDF63" w14:textId="481A1035" w:rsidR="00AA4DEF" w:rsidRPr="00D36619" w:rsidRDefault="00AA4DEF">
      <w:pPr>
        <w:rPr>
          <w:lang w:val="it-IT"/>
        </w:rPr>
      </w:pPr>
    </w:p>
    <w:p w14:paraId="2AEC9E04" w14:textId="5F8778BE" w:rsidR="00AA4DEF" w:rsidRPr="00D36619" w:rsidRDefault="00AA4DEF">
      <w:pPr>
        <w:rPr>
          <w:lang w:val="it-IT"/>
        </w:rPr>
      </w:pPr>
    </w:p>
    <w:p w14:paraId="6B300649" w14:textId="70EFE0B3" w:rsidR="00AA4DEF" w:rsidRPr="00D36619" w:rsidRDefault="00AA4DEF">
      <w:pPr>
        <w:rPr>
          <w:lang w:val="it-IT"/>
        </w:rPr>
      </w:pPr>
    </w:p>
    <w:p w14:paraId="3D8C29A4" w14:textId="3CB1F61B" w:rsidR="00AA4DEF" w:rsidRPr="00D36619" w:rsidRDefault="00AA4DEF">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442B2" w:rsidRPr="000442B2" w14:paraId="59E960F4" w14:textId="77777777" w:rsidTr="00B32949">
        <w:tc>
          <w:tcPr>
            <w:tcW w:w="456" w:type="dxa"/>
            <w:hideMark/>
          </w:tcPr>
          <w:p w14:paraId="58859AAC" w14:textId="77777777" w:rsidR="000442B2" w:rsidRPr="001A5A77" w:rsidRDefault="000442B2">
            <w:pPr>
              <w:rPr>
                <w:rFonts w:cs="Arial"/>
                <w:szCs w:val="18"/>
                <w:lang w:val="it-IT" w:eastAsia="de-CH"/>
              </w:rPr>
            </w:pPr>
          </w:p>
        </w:tc>
        <w:tc>
          <w:tcPr>
            <w:tcW w:w="851" w:type="dxa"/>
            <w:hideMark/>
          </w:tcPr>
          <w:p w14:paraId="188B91CD" w14:textId="77777777" w:rsidR="000442B2" w:rsidRPr="000442B2" w:rsidRDefault="001569B2">
            <w:pPr>
              <w:rPr>
                <w:rFonts w:cs="Arial"/>
                <w:szCs w:val="18"/>
              </w:rPr>
            </w:pPr>
            <w:hyperlink r:id="rId804" w:history="1">
              <w:r w:rsidR="000442B2" w:rsidRPr="000442B2">
                <w:rPr>
                  <w:rStyle w:val="Hyperlink"/>
                  <w:rFonts w:ascii="Arial" w:hAnsi="Arial" w:cs="Arial"/>
                  <w:sz w:val="18"/>
                  <w:szCs w:val="18"/>
                </w:rPr>
                <w:t>17.3351</w:t>
              </w:r>
            </w:hyperlink>
          </w:p>
        </w:tc>
        <w:tc>
          <w:tcPr>
            <w:tcW w:w="425" w:type="dxa"/>
            <w:hideMark/>
          </w:tcPr>
          <w:p w14:paraId="3D652CBB" w14:textId="77777777" w:rsidR="000442B2" w:rsidRPr="000442B2" w:rsidRDefault="000442B2">
            <w:pPr>
              <w:rPr>
                <w:rFonts w:cs="Arial"/>
                <w:szCs w:val="18"/>
              </w:rPr>
            </w:pPr>
            <w:r w:rsidRPr="000442B2">
              <w:rPr>
                <w:rFonts w:cs="Arial"/>
                <w:szCs w:val="18"/>
              </w:rPr>
              <w:t>n</w:t>
            </w:r>
          </w:p>
        </w:tc>
        <w:tc>
          <w:tcPr>
            <w:tcW w:w="5636" w:type="dxa"/>
            <w:hideMark/>
          </w:tcPr>
          <w:p w14:paraId="6D71D1CE" w14:textId="77777777" w:rsidR="000442B2" w:rsidRPr="000442B2" w:rsidRDefault="000442B2">
            <w:pPr>
              <w:rPr>
                <w:rFonts w:cs="Arial"/>
                <w:szCs w:val="18"/>
                <w:lang w:val="it-IT"/>
              </w:rPr>
            </w:pPr>
            <w:r w:rsidRPr="000442B2">
              <w:rPr>
                <w:rFonts w:cs="Arial"/>
                <w:szCs w:val="18"/>
              </w:rPr>
              <w:t xml:space="preserve">Ip. Reynard. Erasmus plus. Den Schweizer Weg bei der Förderung der internationalen Mobilität in der Bildung ab 2018 klären </w:t>
            </w:r>
            <w:r w:rsidRPr="000442B2">
              <w:rPr>
                <w:rFonts w:cs="Arial"/>
                <w:szCs w:val="18"/>
              </w:rPr>
              <w:br/>
              <w:t xml:space="preserve">Ip. </w:t>
            </w:r>
            <w:r w:rsidRPr="000442B2">
              <w:rPr>
                <w:rFonts w:cs="Arial"/>
                <w:szCs w:val="18"/>
                <w:lang w:val="fr-CH"/>
              </w:rPr>
              <w:t xml:space="preserve">Reynard. Erasmus plus. Clarification au sujet de la solution suisse pour l'encouragement de la mobilité internationale à des fins de formation à partir de 2018 </w:t>
            </w:r>
            <w:r w:rsidRPr="000442B2">
              <w:rPr>
                <w:rFonts w:cs="Arial"/>
                <w:szCs w:val="18"/>
                <w:lang w:val="fr-CH"/>
              </w:rPr>
              <w:br/>
              <w:t xml:space="preserve">Ip. </w:t>
            </w:r>
            <w:r w:rsidRPr="000442B2">
              <w:rPr>
                <w:rFonts w:cs="Arial"/>
                <w:szCs w:val="18"/>
                <w:lang w:val="it-IT"/>
              </w:rPr>
              <w:t xml:space="preserve">Reynard. Erasmus plus. Chiarimenti sulla soluzione svizzera per la promozione della mobilità internazionale in ambito formativo a partire dal 2018 </w:t>
            </w:r>
          </w:p>
        </w:tc>
        <w:tc>
          <w:tcPr>
            <w:tcW w:w="1276" w:type="dxa"/>
            <w:hideMark/>
          </w:tcPr>
          <w:p w14:paraId="428ABDCD" w14:textId="77777777" w:rsidR="000442B2" w:rsidRPr="000442B2" w:rsidRDefault="000442B2">
            <w:pPr>
              <w:rPr>
                <w:rFonts w:cs="Arial"/>
                <w:szCs w:val="18"/>
              </w:rPr>
            </w:pPr>
            <w:r w:rsidRPr="000442B2">
              <w:rPr>
                <w:rFonts w:cs="Arial"/>
                <w:b/>
                <w:bCs/>
                <w:szCs w:val="18"/>
                <w:lang w:val="fr-FR"/>
              </w:rPr>
              <w:t>Diskussion</w:t>
            </w:r>
          </w:p>
          <w:p w14:paraId="5FA045F3" w14:textId="77777777" w:rsidR="000442B2" w:rsidRPr="000442B2" w:rsidRDefault="000442B2">
            <w:pPr>
              <w:rPr>
                <w:rFonts w:cs="Arial"/>
                <w:szCs w:val="18"/>
              </w:rPr>
            </w:pPr>
            <w:r w:rsidRPr="000442B2">
              <w:rPr>
                <w:rFonts w:cs="Arial"/>
                <w:b/>
                <w:bCs/>
                <w:szCs w:val="18"/>
                <w:lang w:val="fr-FR"/>
              </w:rPr>
              <w:t>Discussion</w:t>
            </w:r>
          </w:p>
          <w:p w14:paraId="22A86B5F"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322BEB29" w14:textId="77777777" w:rsidR="000442B2" w:rsidRPr="000442B2" w:rsidRDefault="000442B2">
            <w:pPr>
              <w:rPr>
                <w:rFonts w:cs="Arial"/>
                <w:szCs w:val="18"/>
              </w:rPr>
            </w:pPr>
            <w:r w:rsidRPr="000442B2">
              <w:rPr>
                <w:rFonts w:cs="Arial"/>
                <w:b/>
                <w:bCs/>
                <w:szCs w:val="18"/>
              </w:rPr>
              <w:t>n</w:t>
            </w:r>
          </w:p>
        </w:tc>
      </w:tr>
      <w:tr w:rsidR="000442B2" w:rsidRPr="000442B2" w14:paraId="5FEFBEF4" w14:textId="77777777" w:rsidTr="00B32949">
        <w:tc>
          <w:tcPr>
            <w:tcW w:w="456" w:type="dxa"/>
            <w:hideMark/>
          </w:tcPr>
          <w:p w14:paraId="68A6E6FD" w14:textId="77777777" w:rsidR="000442B2" w:rsidRPr="000442B2" w:rsidRDefault="000442B2">
            <w:pPr>
              <w:rPr>
                <w:rFonts w:cs="Arial"/>
                <w:szCs w:val="18"/>
                <w:lang w:val="de-CH" w:eastAsia="de-CH"/>
              </w:rPr>
            </w:pPr>
          </w:p>
        </w:tc>
        <w:tc>
          <w:tcPr>
            <w:tcW w:w="851" w:type="dxa"/>
            <w:hideMark/>
          </w:tcPr>
          <w:p w14:paraId="65F8635B" w14:textId="77777777" w:rsidR="000442B2" w:rsidRPr="000442B2" w:rsidRDefault="001569B2">
            <w:pPr>
              <w:rPr>
                <w:rFonts w:cs="Arial"/>
                <w:szCs w:val="18"/>
              </w:rPr>
            </w:pPr>
            <w:hyperlink r:id="rId805" w:history="1">
              <w:r w:rsidR="000442B2" w:rsidRPr="000442B2">
                <w:rPr>
                  <w:rStyle w:val="Hyperlink"/>
                  <w:rFonts w:ascii="Arial" w:hAnsi="Arial" w:cs="Arial"/>
                  <w:sz w:val="18"/>
                  <w:szCs w:val="18"/>
                </w:rPr>
                <w:t>17.3370</w:t>
              </w:r>
            </w:hyperlink>
          </w:p>
        </w:tc>
        <w:tc>
          <w:tcPr>
            <w:tcW w:w="425" w:type="dxa"/>
            <w:hideMark/>
          </w:tcPr>
          <w:p w14:paraId="05088609" w14:textId="77777777" w:rsidR="000442B2" w:rsidRPr="000442B2" w:rsidRDefault="000442B2">
            <w:pPr>
              <w:rPr>
                <w:rFonts w:cs="Arial"/>
                <w:szCs w:val="18"/>
              </w:rPr>
            </w:pPr>
            <w:r w:rsidRPr="000442B2">
              <w:rPr>
                <w:rFonts w:cs="Arial"/>
                <w:szCs w:val="18"/>
              </w:rPr>
              <w:t>n</w:t>
            </w:r>
          </w:p>
        </w:tc>
        <w:tc>
          <w:tcPr>
            <w:tcW w:w="5636" w:type="dxa"/>
            <w:hideMark/>
          </w:tcPr>
          <w:p w14:paraId="330AB0EE" w14:textId="77777777" w:rsidR="000442B2" w:rsidRPr="000442B2" w:rsidRDefault="000442B2">
            <w:pPr>
              <w:rPr>
                <w:rFonts w:cs="Arial"/>
                <w:szCs w:val="18"/>
                <w:lang w:val="it-IT"/>
              </w:rPr>
            </w:pPr>
            <w:r w:rsidRPr="000442B2">
              <w:rPr>
                <w:rFonts w:cs="Arial"/>
                <w:szCs w:val="18"/>
              </w:rPr>
              <w:t xml:space="preserve">Ip. Schwaab. Ausländische Richterinnen und Richter bei ISDS. Eine Bedrohung für die Schweiz? </w:t>
            </w:r>
            <w:r w:rsidRPr="000442B2">
              <w:rPr>
                <w:rFonts w:cs="Arial"/>
                <w:szCs w:val="18"/>
              </w:rPr>
              <w:br/>
            </w:r>
            <w:r w:rsidRPr="000442B2">
              <w:rPr>
                <w:rFonts w:cs="Arial"/>
                <w:szCs w:val="18"/>
                <w:lang w:val="fr-CH"/>
              </w:rPr>
              <w:t xml:space="preserve">Ip. Schwaab. Juges étrangers des tribunaux arbitraux ISDS. Quelles menaces pour la Suisse? </w:t>
            </w:r>
            <w:r w:rsidRPr="000442B2">
              <w:rPr>
                <w:rFonts w:cs="Arial"/>
                <w:szCs w:val="18"/>
                <w:lang w:val="fr-CH"/>
              </w:rPr>
              <w:br/>
            </w:r>
            <w:r w:rsidRPr="000442B2">
              <w:rPr>
                <w:rFonts w:cs="Arial"/>
                <w:szCs w:val="18"/>
                <w:lang w:val="it-IT"/>
              </w:rPr>
              <w:t xml:space="preserve">Ip. Schwaab. Giudici stranieri dei tribunali arbitrali ISDS. Quali rischi per la Svizzera? </w:t>
            </w:r>
          </w:p>
        </w:tc>
        <w:tc>
          <w:tcPr>
            <w:tcW w:w="1276" w:type="dxa"/>
            <w:hideMark/>
          </w:tcPr>
          <w:p w14:paraId="3C327400" w14:textId="77777777" w:rsidR="000442B2" w:rsidRPr="000442B2" w:rsidRDefault="000442B2">
            <w:pPr>
              <w:rPr>
                <w:rFonts w:cs="Arial"/>
                <w:szCs w:val="18"/>
              </w:rPr>
            </w:pPr>
            <w:r w:rsidRPr="000442B2">
              <w:rPr>
                <w:rFonts w:cs="Arial"/>
                <w:b/>
                <w:bCs/>
                <w:szCs w:val="18"/>
                <w:lang w:val="fr-FR"/>
              </w:rPr>
              <w:t>Diskussion</w:t>
            </w:r>
          </w:p>
          <w:p w14:paraId="76990029" w14:textId="77777777" w:rsidR="000442B2" w:rsidRPr="000442B2" w:rsidRDefault="000442B2">
            <w:pPr>
              <w:rPr>
                <w:rFonts w:cs="Arial"/>
                <w:szCs w:val="18"/>
              </w:rPr>
            </w:pPr>
            <w:r w:rsidRPr="000442B2">
              <w:rPr>
                <w:rFonts w:cs="Arial"/>
                <w:b/>
                <w:bCs/>
                <w:szCs w:val="18"/>
                <w:lang w:val="fr-FR"/>
              </w:rPr>
              <w:t>Discussion</w:t>
            </w:r>
          </w:p>
          <w:p w14:paraId="66A80EC4"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584B685E" w14:textId="77777777" w:rsidR="000442B2" w:rsidRPr="000442B2" w:rsidRDefault="000442B2">
            <w:pPr>
              <w:rPr>
                <w:rFonts w:cs="Arial"/>
                <w:szCs w:val="18"/>
              </w:rPr>
            </w:pPr>
            <w:r w:rsidRPr="000442B2">
              <w:rPr>
                <w:rFonts w:cs="Arial"/>
                <w:b/>
                <w:bCs/>
                <w:szCs w:val="18"/>
              </w:rPr>
              <w:t>n</w:t>
            </w:r>
          </w:p>
        </w:tc>
      </w:tr>
      <w:tr w:rsidR="00235DBC" w:rsidRPr="00235DBC" w14:paraId="3D398283" w14:textId="77777777" w:rsidTr="00235DBC">
        <w:tc>
          <w:tcPr>
            <w:tcW w:w="456" w:type="dxa"/>
            <w:hideMark/>
          </w:tcPr>
          <w:p w14:paraId="0F851D95" w14:textId="1A242822" w:rsidR="00235DBC" w:rsidRPr="00235DBC" w:rsidRDefault="00235DBC">
            <w:pPr>
              <w:rPr>
                <w:rFonts w:cs="Arial"/>
                <w:szCs w:val="18"/>
                <w:lang w:val="de-CH" w:eastAsia="de-CH"/>
              </w:rPr>
            </w:pPr>
          </w:p>
        </w:tc>
        <w:tc>
          <w:tcPr>
            <w:tcW w:w="851" w:type="dxa"/>
            <w:hideMark/>
          </w:tcPr>
          <w:p w14:paraId="00CCA4D7" w14:textId="77777777" w:rsidR="00235DBC" w:rsidRPr="00235DBC" w:rsidRDefault="001569B2">
            <w:pPr>
              <w:rPr>
                <w:rFonts w:cs="Arial"/>
                <w:szCs w:val="18"/>
              </w:rPr>
            </w:pPr>
            <w:hyperlink r:id="rId806" w:history="1">
              <w:r w:rsidR="00235DBC" w:rsidRPr="00235DBC">
                <w:rPr>
                  <w:rStyle w:val="Hyperlink"/>
                  <w:rFonts w:ascii="Arial" w:hAnsi="Arial" w:cs="Arial"/>
                  <w:sz w:val="18"/>
                  <w:szCs w:val="18"/>
                </w:rPr>
                <w:t>17.3383</w:t>
              </w:r>
            </w:hyperlink>
          </w:p>
        </w:tc>
        <w:tc>
          <w:tcPr>
            <w:tcW w:w="425" w:type="dxa"/>
            <w:hideMark/>
          </w:tcPr>
          <w:p w14:paraId="45DC7910" w14:textId="77777777" w:rsidR="00235DBC" w:rsidRPr="00235DBC" w:rsidRDefault="00235DBC">
            <w:pPr>
              <w:rPr>
                <w:rFonts w:cs="Arial"/>
                <w:szCs w:val="18"/>
              </w:rPr>
            </w:pPr>
            <w:r w:rsidRPr="00235DBC">
              <w:rPr>
                <w:rFonts w:cs="Arial"/>
                <w:szCs w:val="18"/>
              </w:rPr>
              <w:t>n</w:t>
            </w:r>
          </w:p>
        </w:tc>
        <w:tc>
          <w:tcPr>
            <w:tcW w:w="5636" w:type="dxa"/>
            <w:hideMark/>
          </w:tcPr>
          <w:p w14:paraId="361D340E" w14:textId="77777777" w:rsidR="00235DBC" w:rsidRPr="00235DBC" w:rsidRDefault="00235DBC">
            <w:pPr>
              <w:rPr>
                <w:rFonts w:cs="Arial"/>
                <w:szCs w:val="18"/>
                <w:lang w:val="it-IT"/>
              </w:rPr>
            </w:pPr>
            <w:r w:rsidRPr="00235DBC">
              <w:rPr>
                <w:rFonts w:cs="Arial"/>
                <w:szCs w:val="18"/>
              </w:rPr>
              <w:t xml:space="preserve">Mo. (Schwaab) Marra. Die Arbeitslosenversicherung darf Versicherte nach einer langen Krankheit nicht mehr fallenlassen </w:t>
            </w:r>
            <w:r w:rsidRPr="00235DBC">
              <w:rPr>
                <w:rFonts w:cs="Arial"/>
                <w:szCs w:val="18"/>
              </w:rPr>
              <w:br/>
              <w:t xml:space="preserve">Mo. </w:t>
            </w:r>
            <w:r w:rsidRPr="00235DBC">
              <w:rPr>
                <w:rFonts w:cs="Arial"/>
                <w:szCs w:val="18"/>
                <w:lang w:val="fr-CH"/>
              </w:rPr>
              <w:t xml:space="preserve">(Schwaab) Marra. L'assurance-chômage ne doit plus laisser tomber les chômeurs qui sortent d'une longue maladie </w:t>
            </w:r>
            <w:r w:rsidRPr="00235DBC">
              <w:rPr>
                <w:rFonts w:cs="Arial"/>
                <w:szCs w:val="18"/>
                <w:lang w:val="fr-CH"/>
              </w:rPr>
              <w:br/>
              <w:t xml:space="preserve">Mo. </w:t>
            </w:r>
            <w:r w:rsidRPr="00235DBC">
              <w:rPr>
                <w:rFonts w:cs="Arial"/>
                <w:szCs w:val="18"/>
                <w:lang w:val="it-IT"/>
              </w:rPr>
              <w:t xml:space="preserve">(Schwaab) Marra. L'assicurazione contro la disoccupazione non deve più piantare in asso i disoccupati reduci da una lunga malattia </w:t>
            </w:r>
          </w:p>
        </w:tc>
        <w:tc>
          <w:tcPr>
            <w:tcW w:w="1276" w:type="dxa"/>
            <w:hideMark/>
          </w:tcPr>
          <w:p w14:paraId="1962C8D7" w14:textId="77777777" w:rsidR="00235DBC" w:rsidRPr="00235DBC" w:rsidRDefault="00235DBC">
            <w:pPr>
              <w:rPr>
                <w:rFonts w:cs="Arial"/>
                <w:szCs w:val="18"/>
                <w:lang w:val="it-IT"/>
              </w:rPr>
            </w:pPr>
          </w:p>
        </w:tc>
        <w:tc>
          <w:tcPr>
            <w:tcW w:w="567" w:type="dxa"/>
            <w:hideMark/>
          </w:tcPr>
          <w:p w14:paraId="7DBFAC14" w14:textId="77777777" w:rsidR="00235DBC" w:rsidRPr="00235DBC" w:rsidRDefault="00235DBC">
            <w:pPr>
              <w:rPr>
                <w:rFonts w:cs="Arial"/>
                <w:szCs w:val="18"/>
              </w:rPr>
            </w:pPr>
            <w:r w:rsidRPr="00235DBC">
              <w:rPr>
                <w:rFonts w:cs="Arial"/>
                <w:b/>
                <w:bCs/>
                <w:szCs w:val="18"/>
              </w:rPr>
              <w:t>-</w:t>
            </w:r>
          </w:p>
        </w:tc>
      </w:tr>
      <w:tr w:rsidR="000442B2" w:rsidRPr="000442B2" w14:paraId="21A08281" w14:textId="77777777" w:rsidTr="00B32949">
        <w:tc>
          <w:tcPr>
            <w:tcW w:w="456" w:type="dxa"/>
            <w:hideMark/>
          </w:tcPr>
          <w:p w14:paraId="58F59CC7" w14:textId="77777777" w:rsidR="000442B2" w:rsidRPr="000442B2" w:rsidRDefault="000442B2">
            <w:pPr>
              <w:rPr>
                <w:rFonts w:cs="Arial"/>
                <w:szCs w:val="18"/>
                <w:lang w:val="de-CH" w:eastAsia="de-CH"/>
              </w:rPr>
            </w:pPr>
          </w:p>
        </w:tc>
        <w:tc>
          <w:tcPr>
            <w:tcW w:w="851" w:type="dxa"/>
            <w:hideMark/>
          </w:tcPr>
          <w:p w14:paraId="618C51FC" w14:textId="77777777" w:rsidR="000442B2" w:rsidRPr="000442B2" w:rsidRDefault="001569B2">
            <w:pPr>
              <w:rPr>
                <w:rFonts w:cs="Arial"/>
                <w:szCs w:val="18"/>
              </w:rPr>
            </w:pPr>
            <w:hyperlink r:id="rId807" w:history="1">
              <w:r w:rsidR="000442B2" w:rsidRPr="000442B2">
                <w:rPr>
                  <w:rStyle w:val="Hyperlink"/>
                  <w:rFonts w:ascii="Arial" w:hAnsi="Arial" w:cs="Arial"/>
                  <w:sz w:val="18"/>
                  <w:szCs w:val="18"/>
                </w:rPr>
                <w:t>17.3387</w:t>
              </w:r>
            </w:hyperlink>
          </w:p>
        </w:tc>
        <w:tc>
          <w:tcPr>
            <w:tcW w:w="425" w:type="dxa"/>
            <w:hideMark/>
          </w:tcPr>
          <w:p w14:paraId="5F322CA0" w14:textId="77777777" w:rsidR="000442B2" w:rsidRPr="000442B2" w:rsidRDefault="000442B2">
            <w:pPr>
              <w:rPr>
                <w:rFonts w:cs="Arial"/>
                <w:szCs w:val="18"/>
              </w:rPr>
            </w:pPr>
            <w:r w:rsidRPr="000442B2">
              <w:rPr>
                <w:rFonts w:cs="Arial"/>
                <w:szCs w:val="18"/>
              </w:rPr>
              <w:t>n</w:t>
            </w:r>
          </w:p>
        </w:tc>
        <w:tc>
          <w:tcPr>
            <w:tcW w:w="5636" w:type="dxa"/>
            <w:hideMark/>
          </w:tcPr>
          <w:p w14:paraId="22E6EE89" w14:textId="77777777" w:rsidR="000442B2" w:rsidRPr="000442B2" w:rsidRDefault="000442B2">
            <w:pPr>
              <w:rPr>
                <w:rFonts w:cs="Arial"/>
                <w:szCs w:val="18"/>
              </w:rPr>
            </w:pPr>
            <w:r w:rsidRPr="000442B2">
              <w:rPr>
                <w:rFonts w:cs="Arial"/>
                <w:szCs w:val="18"/>
              </w:rPr>
              <w:t xml:space="preserve">Ip. Vogt. Übernahmen schweizerischer Unternehmen durch chinesische Staatsfirmen. Eine Bedrohung für die volkswirtschaftlichen Interessen der Schweiz? </w:t>
            </w:r>
            <w:r w:rsidRPr="000442B2">
              <w:rPr>
                <w:rFonts w:cs="Arial"/>
                <w:szCs w:val="18"/>
              </w:rPr>
              <w:br/>
              <w:t xml:space="preserve">Ip. Vogt. </w:t>
            </w:r>
            <w:r w:rsidRPr="000442B2">
              <w:rPr>
                <w:rFonts w:cs="Arial"/>
                <w:szCs w:val="18"/>
                <w:lang w:val="fr-CH"/>
              </w:rPr>
              <w:t xml:space="preserve">Rachats d'entreprises suisses par des société nationales chinoises. Une menace pour les intérêts de l'économie suisse? </w:t>
            </w:r>
            <w:r w:rsidRPr="000442B2">
              <w:rPr>
                <w:rFonts w:cs="Arial"/>
                <w:szCs w:val="18"/>
                <w:lang w:val="fr-CH"/>
              </w:rPr>
              <w:br/>
            </w:r>
            <w:r w:rsidRPr="000442B2">
              <w:rPr>
                <w:rFonts w:cs="Arial"/>
                <w:szCs w:val="18"/>
                <w:lang w:val="it-IT"/>
              </w:rPr>
              <w:t xml:space="preserve">Ip. Vogt. Acquisizione di imprese svizzere da parte di imprese statali cinesi. </w:t>
            </w:r>
            <w:r w:rsidRPr="000442B2">
              <w:rPr>
                <w:rFonts w:cs="Arial"/>
                <w:szCs w:val="18"/>
              </w:rPr>
              <w:t xml:space="preserve">Una minaccia per gli interessi economici della Svizzera? </w:t>
            </w:r>
          </w:p>
        </w:tc>
        <w:tc>
          <w:tcPr>
            <w:tcW w:w="1276" w:type="dxa"/>
            <w:hideMark/>
          </w:tcPr>
          <w:p w14:paraId="1059D3A4" w14:textId="77777777" w:rsidR="000442B2" w:rsidRPr="000442B2" w:rsidRDefault="000442B2">
            <w:pPr>
              <w:rPr>
                <w:rFonts w:cs="Arial"/>
                <w:szCs w:val="18"/>
              </w:rPr>
            </w:pPr>
            <w:r w:rsidRPr="000442B2">
              <w:rPr>
                <w:rFonts w:cs="Arial"/>
                <w:b/>
                <w:bCs/>
                <w:szCs w:val="18"/>
                <w:lang w:val="fr-FR"/>
              </w:rPr>
              <w:t>Diskussion</w:t>
            </w:r>
          </w:p>
          <w:p w14:paraId="6118F432" w14:textId="77777777" w:rsidR="000442B2" w:rsidRPr="000442B2" w:rsidRDefault="000442B2">
            <w:pPr>
              <w:rPr>
                <w:rFonts w:cs="Arial"/>
                <w:szCs w:val="18"/>
              </w:rPr>
            </w:pPr>
            <w:r w:rsidRPr="000442B2">
              <w:rPr>
                <w:rFonts w:cs="Arial"/>
                <w:b/>
                <w:bCs/>
                <w:szCs w:val="18"/>
                <w:lang w:val="fr-FR"/>
              </w:rPr>
              <w:t>Discussion</w:t>
            </w:r>
          </w:p>
          <w:p w14:paraId="155D1628"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2F27B6E7" w14:textId="77777777" w:rsidR="000442B2" w:rsidRPr="000442B2" w:rsidRDefault="000442B2">
            <w:pPr>
              <w:rPr>
                <w:rFonts w:cs="Arial"/>
                <w:szCs w:val="18"/>
              </w:rPr>
            </w:pPr>
            <w:r w:rsidRPr="000442B2">
              <w:rPr>
                <w:rFonts w:cs="Arial"/>
                <w:b/>
                <w:bCs/>
                <w:szCs w:val="18"/>
              </w:rPr>
              <w:t>tw</w:t>
            </w:r>
          </w:p>
        </w:tc>
      </w:tr>
      <w:tr w:rsidR="000442B2" w:rsidRPr="000442B2" w14:paraId="08F137BD" w14:textId="77777777" w:rsidTr="00B32949">
        <w:tc>
          <w:tcPr>
            <w:tcW w:w="456" w:type="dxa"/>
            <w:hideMark/>
          </w:tcPr>
          <w:p w14:paraId="15A7486D" w14:textId="77777777" w:rsidR="000442B2" w:rsidRPr="000442B2" w:rsidRDefault="000442B2">
            <w:pPr>
              <w:rPr>
                <w:rFonts w:cs="Arial"/>
                <w:szCs w:val="18"/>
                <w:lang w:val="de-CH" w:eastAsia="de-CH"/>
              </w:rPr>
            </w:pPr>
          </w:p>
        </w:tc>
        <w:tc>
          <w:tcPr>
            <w:tcW w:w="851" w:type="dxa"/>
            <w:hideMark/>
          </w:tcPr>
          <w:p w14:paraId="4D923532" w14:textId="77777777" w:rsidR="000442B2" w:rsidRPr="000442B2" w:rsidRDefault="001569B2">
            <w:pPr>
              <w:rPr>
                <w:rFonts w:cs="Arial"/>
                <w:szCs w:val="18"/>
              </w:rPr>
            </w:pPr>
            <w:hyperlink r:id="rId808" w:history="1">
              <w:r w:rsidR="000442B2" w:rsidRPr="000442B2">
                <w:rPr>
                  <w:rStyle w:val="Hyperlink"/>
                  <w:rFonts w:ascii="Arial" w:hAnsi="Arial" w:cs="Arial"/>
                  <w:sz w:val="18"/>
                  <w:szCs w:val="18"/>
                </w:rPr>
                <w:t>17.3388</w:t>
              </w:r>
            </w:hyperlink>
          </w:p>
        </w:tc>
        <w:tc>
          <w:tcPr>
            <w:tcW w:w="425" w:type="dxa"/>
            <w:hideMark/>
          </w:tcPr>
          <w:p w14:paraId="7D0F9075" w14:textId="77777777" w:rsidR="000442B2" w:rsidRPr="000442B2" w:rsidRDefault="000442B2">
            <w:pPr>
              <w:rPr>
                <w:rFonts w:cs="Arial"/>
                <w:szCs w:val="18"/>
              </w:rPr>
            </w:pPr>
            <w:r w:rsidRPr="000442B2">
              <w:rPr>
                <w:rFonts w:cs="Arial"/>
                <w:szCs w:val="18"/>
              </w:rPr>
              <w:t>n</w:t>
            </w:r>
          </w:p>
        </w:tc>
        <w:tc>
          <w:tcPr>
            <w:tcW w:w="5636" w:type="dxa"/>
            <w:hideMark/>
          </w:tcPr>
          <w:p w14:paraId="5925DBC7" w14:textId="77777777" w:rsidR="000442B2" w:rsidRPr="000442B2" w:rsidRDefault="000442B2">
            <w:pPr>
              <w:rPr>
                <w:rFonts w:cs="Arial"/>
                <w:szCs w:val="18"/>
                <w:lang w:val="it-IT"/>
              </w:rPr>
            </w:pPr>
            <w:r w:rsidRPr="000442B2">
              <w:rPr>
                <w:rFonts w:cs="Arial"/>
                <w:szCs w:val="18"/>
              </w:rPr>
              <w:t xml:space="preserve">Ip. Vogt. Übernahmen schweizerischer Unternehmen durch chinesische Staatsfirmen. Eine Bedrohung für die aussenpolitischen Interessen der Schweiz? </w:t>
            </w:r>
            <w:r w:rsidRPr="000442B2">
              <w:rPr>
                <w:rFonts w:cs="Arial"/>
                <w:szCs w:val="18"/>
              </w:rPr>
              <w:br/>
              <w:t xml:space="preserve">Ip. Vogt. </w:t>
            </w:r>
            <w:r w:rsidRPr="000442B2">
              <w:rPr>
                <w:rFonts w:cs="Arial"/>
                <w:szCs w:val="18"/>
                <w:lang w:val="fr-CH"/>
              </w:rPr>
              <w:t xml:space="preserve">Rachats d'entreprises suisses par des sociétés nationales chinoises. Une menace pour les intérêts de la politique étrangère suisse? </w:t>
            </w:r>
            <w:r w:rsidRPr="000442B2">
              <w:rPr>
                <w:rFonts w:cs="Arial"/>
                <w:szCs w:val="18"/>
                <w:lang w:val="fr-CH"/>
              </w:rPr>
              <w:br/>
            </w:r>
            <w:r w:rsidRPr="000442B2">
              <w:rPr>
                <w:rFonts w:cs="Arial"/>
                <w:szCs w:val="18"/>
                <w:lang w:val="it-IT"/>
              </w:rPr>
              <w:t xml:space="preserve">Ip. Vogt. Acquisizione di imprese svizzere da parte di imprese statali cinesi. Una minaccia per gli interessi di politica estera della Svizzera? </w:t>
            </w:r>
          </w:p>
        </w:tc>
        <w:tc>
          <w:tcPr>
            <w:tcW w:w="1276" w:type="dxa"/>
            <w:hideMark/>
          </w:tcPr>
          <w:p w14:paraId="1C6D4420" w14:textId="77777777" w:rsidR="000442B2" w:rsidRPr="000442B2" w:rsidRDefault="000442B2">
            <w:pPr>
              <w:rPr>
                <w:rFonts w:cs="Arial"/>
                <w:szCs w:val="18"/>
              </w:rPr>
            </w:pPr>
            <w:r w:rsidRPr="000442B2">
              <w:rPr>
                <w:rFonts w:cs="Arial"/>
                <w:b/>
                <w:bCs/>
                <w:szCs w:val="18"/>
                <w:lang w:val="fr-FR"/>
              </w:rPr>
              <w:t>Diskussion</w:t>
            </w:r>
          </w:p>
          <w:p w14:paraId="26DB4982" w14:textId="77777777" w:rsidR="000442B2" w:rsidRPr="000442B2" w:rsidRDefault="000442B2">
            <w:pPr>
              <w:rPr>
                <w:rFonts w:cs="Arial"/>
                <w:szCs w:val="18"/>
              </w:rPr>
            </w:pPr>
            <w:r w:rsidRPr="000442B2">
              <w:rPr>
                <w:rFonts w:cs="Arial"/>
                <w:b/>
                <w:bCs/>
                <w:szCs w:val="18"/>
                <w:lang w:val="fr-FR"/>
              </w:rPr>
              <w:t>Discussion</w:t>
            </w:r>
          </w:p>
          <w:p w14:paraId="459FB773"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1B4D8B99" w14:textId="77777777" w:rsidR="000442B2" w:rsidRPr="000442B2" w:rsidRDefault="000442B2">
            <w:pPr>
              <w:rPr>
                <w:rFonts w:cs="Arial"/>
                <w:szCs w:val="18"/>
              </w:rPr>
            </w:pPr>
            <w:r w:rsidRPr="000442B2">
              <w:rPr>
                <w:rFonts w:cs="Arial"/>
                <w:b/>
                <w:bCs/>
                <w:szCs w:val="18"/>
              </w:rPr>
              <w:t>tw</w:t>
            </w:r>
          </w:p>
        </w:tc>
      </w:tr>
      <w:tr w:rsidR="000442B2" w:rsidRPr="000442B2" w14:paraId="06456516" w14:textId="77777777" w:rsidTr="00B32949">
        <w:tc>
          <w:tcPr>
            <w:tcW w:w="456" w:type="dxa"/>
            <w:hideMark/>
          </w:tcPr>
          <w:p w14:paraId="0B1BD60F" w14:textId="77777777" w:rsidR="000442B2" w:rsidRPr="000442B2" w:rsidRDefault="000442B2">
            <w:pPr>
              <w:rPr>
                <w:rFonts w:cs="Arial"/>
                <w:szCs w:val="18"/>
                <w:lang w:val="de-CH" w:eastAsia="de-CH"/>
              </w:rPr>
            </w:pPr>
          </w:p>
        </w:tc>
        <w:tc>
          <w:tcPr>
            <w:tcW w:w="851" w:type="dxa"/>
            <w:hideMark/>
          </w:tcPr>
          <w:p w14:paraId="45EFBB6A" w14:textId="77777777" w:rsidR="000442B2" w:rsidRPr="000442B2" w:rsidRDefault="001569B2">
            <w:pPr>
              <w:rPr>
                <w:rFonts w:cs="Arial"/>
                <w:szCs w:val="18"/>
              </w:rPr>
            </w:pPr>
            <w:hyperlink r:id="rId809" w:history="1">
              <w:r w:rsidR="000442B2" w:rsidRPr="000442B2">
                <w:rPr>
                  <w:rStyle w:val="Hyperlink"/>
                  <w:rFonts w:ascii="Arial" w:hAnsi="Arial" w:cs="Arial"/>
                  <w:sz w:val="18"/>
                  <w:szCs w:val="18"/>
                </w:rPr>
                <w:t>17.3398</w:t>
              </w:r>
            </w:hyperlink>
          </w:p>
        </w:tc>
        <w:tc>
          <w:tcPr>
            <w:tcW w:w="425" w:type="dxa"/>
            <w:hideMark/>
          </w:tcPr>
          <w:p w14:paraId="18F5B3AB" w14:textId="77777777" w:rsidR="000442B2" w:rsidRPr="000442B2" w:rsidRDefault="000442B2">
            <w:pPr>
              <w:rPr>
                <w:rFonts w:cs="Arial"/>
                <w:szCs w:val="18"/>
              </w:rPr>
            </w:pPr>
            <w:r w:rsidRPr="000442B2">
              <w:rPr>
                <w:rFonts w:cs="Arial"/>
                <w:szCs w:val="18"/>
              </w:rPr>
              <w:t>n</w:t>
            </w:r>
          </w:p>
        </w:tc>
        <w:tc>
          <w:tcPr>
            <w:tcW w:w="5636" w:type="dxa"/>
            <w:hideMark/>
          </w:tcPr>
          <w:p w14:paraId="24FA58A7" w14:textId="77777777" w:rsidR="000442B2" w:rsidRPr="000442B2" w:rsidRDefault="000442B2">
            <w:pPr>
              <w:rPr>
                <w:rFonts w:cs="Arial"/>
                <w:szCs w:val="18"/>
                <w:lang w:val="it-IT"/>
              </w:rPr>
            </w:pPr>
            <w:r w:rsidRPr="000442B2">
              <w:rPr>
                <w:rFonts w:cs="Arial"/>
                <w:szCs w:val="18"/>
              </w:rPr>
              <w:t xml:space="preserve">Ip. Reynard. Bekämpfung der Kinderarbeit. Rolle der Schweizer Unternehmen </w:t>
            </w:r>
            <w:r w:rsidRPr="000442B2">
              <w:rPr>
                <w:rFonts w:cs="Arial"/>
                <w:szCs w:val="18"/>
              </w:rPr>
              <w:br/>
              <w:t xml:space="preserve">Ip. </w:t>
            </w:r>
            <w:r w:rsidRPr="000442B2">
              <w:rPr>
                <w:rFonts w:cs="Arial"/>
                <w:szCs w:val="18"/>
                <w:lang w:val="fr-CH"/>
              </w:rPr>
              <w:t xml:space="preserve">Reynard. Lutter contre le travail des enfants dans le cadre d'entreprises suisses </w:t>
            </w:r>
            <w:r w:rsidRPr="000442B2">
              <w:rPr>
                <w:rFonts w:cs="Arial"/>
                <w:szCs w:val="18"/>
                <w:lang w:val="fr-CH"/>
              </w:rPr>
              <w:br/>
              <w:t xml:space="preserve">Ip. </w:t>
            </w:r>
            <w:r w:rsidRPr="000442B2">
              <w:rPr>
                <w:rFonts w:cs="Arial"/>
                <w:szCs w:val="18"/>
                <w:lang w:val="it-IT"/>
              </w:rPr>
              <w:t xml:space="preserve">Reynard. Lottare contro lo sfruttamento del lavoro minorile ad opera di imprese svizzere </w:t>
            </w:r>
          </w:p>
        </w:tc>
        <w:tc>
          <w:tcPr>
            <w:tcW w:w="1276" w:type="dxa"/>
            <w:hideMark/>
          </w:tcPr>
          <w:p w14:paraId="3327B49E" w14:textId="77777777" w:rsidR="000442B2" w:rsidRPr="000442B2" w:rsidRDefault="000442B2">
            <w:pPr>
              <w:rPr>
                <w:rFonts w:cs="Arial"/>
                <w:szCs w:val="18"/>
              </w:rPr>
            </w:pPr>
            <w:r w:rsidRPr="000442B2">
              <w:rPr>
                <w:rFonts w:cs="Arial"/>
                <w:b/>
                <w:bCs/>
                <w:szCs w:val="18"/>
                <w:lang w:val="fr-FR"/>
              </w:rPr>
              <w:t>Diskussion</w:t>
            </w:r>
          </w:p>
          <w:p w14:paraId="1548E2D9" w14:textId="77777777" w:rsidR="000442B2" w:rsidRPr="000442B2" w:rsidRDefault="000442B2">
            <w:pPr>
              <w:rPr>
                <w:rFonts w:cs="Arial"/>
                <w:szCs w:val="18"/>
              </w:rPr>
            </w:pPr>
            <w:r w:rsidRPr="000442B2">
              <w:rPr>
                <w:rFonts w:cs="Arial"/>
                <w:b/>
                <w:bCs/>
                <w:szCs w:val="18"/>
                <w:lang w:val="fr-FR"/>
              </w:rPr>
              <w:t>Discussion</w:t>
            </w:r>
          </w:p>
          <w:p w14:paraId="28336351"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5675F503" w14:textId="77777777" w:rsidR="000442B2" w:rsidRPr="000442B2" w:rsidRDefault="000442B2">
            <w:pPr>
              <w:rPr>
                <w:rFonts w:cs="Arial"/>
                <w:szCs w:val="18"/>
              </w:rPr>
            </w:pPr>
            <w:r w:rsidRPr="000442B2">
              <w:rPr>
                <w:rFonts w:cs="Arial"/>
                <w:b/>
                <w:bCs/>
                <w:szCs w:val="18"/>
              </w:rPr>
              <w:t>tw</w:t>
            </w:r>
          </w:p>
        </w:tc>
      </w:tr>
      <w:tr w:rsidR="005A5AE5" w:rsidRPr="005A5AE5" w14:paraId="79345639" w14:textId="77777777" w:rsidTr="00B32949">
        <w:tc>
          <w:tcPr>
            <w:tcW w:w="456" w:type="dxa"/>
            <w:hideMark/>
          </w:tcPr>
          <w:p w14:paraId="38B88C4E" w14:textId="5F28D297" w:rsidR="005A5AE5" w:rsidRPr="005A5AE5" w:rsidRDefault="005A5AE5">
            <w:pPr>
              <w:rPr>
                <w:rFonts w:cs="Arial"/>
                <w:szCs w:val="18"/>
                <w:lang w:val="de-CH" w:eastAsia="de-CH"/>
              </w:rPr>
            </w:pPr>
          </w:p>
        </w:tc>
        <w:tc>
          <w:tcPr>
            <w:tcW w:w="851" w:type="dxa"/>
            <w:hideMark/>
          </w:tcPr>
          <w:p w14:paraId="1AEB58EA" w14:textId="77777777" w:rsidR="005A5AE5" w:rsidRPr="005A5AE5" w:rsidRDefault="001569B2">
            <w:pPr>
              <w:rPr>
                <w:rFonts w:cs="Arial"/>
                <w:szCs w:val="18"/>
              </w:rPr>
            </w:pPr>
            <w:hyperlink r:id="rId810" w:history="1">
              <w:r w:rsidR="005A5AE5" w:rsidRPr="005A5AE5">
                <w:rPr>
                  <w:rStyle w:val="Hyperlink"/>
                  <w:rFonts w:ascii="Arial" w:hAnsi="Arial" w:cs="Arial"/>
                  <w:sz w:val="18"/>
                  <w:szCs w:val="18"/>
                </w:rPr>
                <w:t>17.3412</w:t>
              </w:r>
            </w:hyperlink>
          </w:p>
        </w:tc>
        <w:tc>
          <w:tcPr>
            <w:tcW w:w="425" w:type="dxa"/>
            <w:hideMark/>
          </w:tcPr>
          <w:p w14:paraId="51BED4E9" w14:textId="77777777" w:rsidR="005A5AE5" w:rsidRPr="005A5AE5" w:rsidRDefault="005A5AE5">
            <w:pPr>
              <w:rPr>
                <w:rFonts w:cs="Arial"/>
                <w:szCs w:val="18"/>
              </w:rPr>
            </w:pPr>
            <w:r w:rsidRPr="005A5AE5">
              <w:rPr>
                <w:rFonts w:cs="Arial"/>
                <w:szCs w:val="18"/>
              </w:rPr>
              <w:t>n</w:t>
            </w:r>
          </w:p>
        </w:tc>
        <w:tc>
          <w:tcPr>
            <w:tcW w:w="5636" w:type="dxa"/>
            <w:hideMark/>
          </w:tcPr>
          <w:p w14:paraId="20FAC890" w14:textId="77777777" w:rsidR="005A5AE5" w:rsidRPr="005A5AE5" w:rsidRDefault="005A5AE5">
            <w:pPr>
              <w:rPr>
                <w:rFonts w:cs="Arial"/>
                <w:szCs w:val="18"/>
                <w:lang w:val="it-IT"/>
              </w:rPr>
            </w:pPr>
            <w:r w:rsidRPr="005A5AE5">
              <w:rPr>
                <w:rFonts w:cs="Arial"/>
                <w:szCs w:val="18"/>
              </w:rPr>
              <w:t xml:space="preserve">Po. Schneider Schüttel. Hochseeflotte für die Schweiz? Umdenken ist gefragt </w:t>
            </w:r>
            <w:r w:rsidRPr="005A5AE5">
              <w:rPr>
                <w:rFonts w:cs="Arial"/>
                <w:szCs w:val="18"/>
              </w:rPr>
              <w:br/>
              <w:t xml:space="preserve">Po. Schneider Schüttel. </w:t>
            </w:r>
            <w:r w:rsidRPr="005A5AE5">
              <w:rPr>
                <w:rFonts w:cs="Arial"/>
                <w:szCs w:val="18"/>
                <w:lang w:val="fr-CH"/>
              </w:rPr>
              <w:t xml:space="preserve">Repenser la question de la flotte suisse de haute mer </w:t>
            </w:r>
            <w:r w:rsidRPr="005A5AE5">
              <w:rPr>
                <w:rFonts w:cs="Arial"/>
                <w:szCs w:val="18"/>
                <w:lang w:val="fr-CH"/>
              </w:rPr>
              <w:br/>
              <w:t xml:space="preserve">Po. </w:t>
            </w:r>
            <w:r w:rsidRPr="005A5AE5">
              <w:rPr>
                <w:rFonts w:cs="Arial"/>
                <w:szCs w:val="18"/>
                <w:lang w:val="it-IT"/>
              </w:rPr>
              <w:t xml:space="preserve">Schneider Schüttel. Riconsiderare la necessità di una flotta d'alto mare in Svizzera? </w:t>
            </w:r>
          </w:p>
        </w:tc>
        <w:tc>
          <w:tcPr>
            <w:tcW w:w="1276" w:type="dxa"/>
            <w:hideMark/>
          </w:tcPr>
          <w:p w14:paraId="4FECEE97" w14:textId="77777777" w:rsidR="005A5AE5" w:rsidRPr="005A5AE5" w:rsidRDefault="005A5AE5">
            <w:pPr>
              <w:rPr>
                <w:rFonts w:cs="Arial"/>
                <w:szCs w:val="18"/>
                <w:lang w:val="it-IT"/>
              </w:rPr>
            </w:pPr>
          </w:p>
        </w:tc>
        <w:tc>
          <w:tcPr>
            <w:tcW w:w="567" w:type="dxa"/>
            <w:hideMark/>
          </w:tcPr>
          <w:p w14:paraId="4F89EC20" w14:textId="77777777" w:rsidR="005A5AE5" w:rsidRPr="005A5AE5" w:rsidRDefault="005A5AE5">
            <w:pPr>
              <w:rPr>
                <w:rFonts w:cs="Arial"/>
                <w:szCs w:val="18"/>
              </w:rPr>
            </w:pPr>
            <w:r w:rsidRPr="005A5AE5">
              <w:rPr>
                <w:rFonts w:cs="Arial"/>
                <w:b/>
                <w:bCs/>
                <w:szCs w:val="18"/>
              </w:rPr>
              <w:t>-</w:t>
            </w:r>
          </w:p>
        </w:tc>
      </w:tr>
      <w:tr w:rsidR="00142B68" w:rsidRPr="00142B68" w14:paraId="73FEAB97" w14:textId="77777777" w:rsidTr="00B32949">
        <w:tc>
          <w:tcPr>
            <w:tcW w:w="456" w:type="dxa"/>
            <w:hideMark/>
          </w:tcPr>
          <w:p w14:paraId="0D16E62A" w14:textId="77777777" w:rsidR="00142B68" w:rsidRPr="00282EB9" w:rsidRDefault="00142B68">
            <w:pPr>
              <w:rPr>
                <w:rFonts w:cs="Arial"/>
                <w:szCs w:val="18"/>
                <w:lang w:val="it-CH" w:eastAsia="de-CH"/>
              </w:rPr>
            </w:pPr>
          </w:p>
        </w:tc>
        <w:tc>
          <w:tcPr>
            <w:tcW w:w="851" w:type="dxa"/>
            <w:hideMark/>
          </w:tcPr>
          <w:p w14:paraId="42889C52" w14:textId="77777777" w:rsidR="00142B68" w:rsidRPr="00142B68" w:rsidRDefault="001569B2">
            <w:pPr>
              <w:rPr>
                <w:rFonts w:cs="Arial"/>
                <w:szCs w:val="18"/>
              </w:rPr>
            </w:pPr>
            <w:hyperlink r:id="rId811" w:history="1">
              <w:r w:rsidR="00142B68" w:rsidRPr="00142B68">
                <w:rPr>
                  <w:rStyle w:val="Hyperlink"/>
                  <w:rFonts w:ascii="Arial" w:hAnsi="Arial" w:cs="Arial"/>
                  <w:sz w:val="18"/>
                  <w:szCs w:val="18"/>
                </w:rPr>
                <w:t>17.3416</w:t>
              </w:r>
            </w:hyperlink>
          </w:p>
        </w:tc>
        <w:tc>
          <w:tcPr>
            <w:tcW w:w="425" w:type="dxa"/>
            <w:hideMark/>
          </w:tcPr>
          <w:p w14:paraId="0DE1BF13" w14:textId="77777777" w:rsidR="00142B68" w:rsidRPr="00142B68" w:rsidRDefault="00142B68">
            <w:pPr>
              <w:rPr>
                <w:rFonts w:cs="Arial"/>
                <w:szCs w:val="18"/>
              </w:rPr>
            </w:pPr>
            <w:r w:rsidRPr="00142B68">
              <w:rPr>
                <w:rFonts w:cs="Arial"/>
                <w:szCs w:val="18"/>
              </w:rPr>
              <w:t>n</w:t>
            </w:r>
          </w:p>
        </w:tc>
        <w:tc>
          <w:tcPr>
            <w:tcW w:w="5636" w:type="dxa"/>
            <w:hideMark/>
          </w:tcPr>
          <w:p w14:paraId="286BE1BE" w14:textId="77777777" w:rsidR="00142B68" w:rsidRPr="00142B68" w:rsidRDefault="00142B68">
            <w:pPr>
              <w:rPr>
                <w:rFonts w:cs="Arial"/>
                <w:szCs w:val="18"/>
                <w:lang w:val="it-CH"/>
              </w:rPr>
            </w:pPr>
            <w:r w:rsidRPr="00142B68">
              <w:rPr>
                <w:rFonts w:cs="Arial"/>
                <w:szCs w:val="18"/>
              </w:rPr>
              <w:t xml:space="preserve">Mo. Reynard. Schnellstmögliche Assoziierung der Schweiz an «Erasmus+» </w:t>
            </w:r>
            <w:r w:rsidRPr="00142B68">
              <w:rPr>
                <w:rFonts w:cs="Arial"/>
                <w:szCs w:val="18"/>
              </w:rPr>
              <w:br/>
              <w:t xml:space="preserve">Mo. </w:t>
            </w:r>
            <w:r w:rsidRPr="00142B68">
              <w:rPr>
                <w:rFonts w:cs="Arial"/>
                <w:szCs w:val="18"/>
                <w:lang w:val="fr-CH"/>
              </w:rPr>
              <w:t xml:space="preserve">Reynard. La Suisse doit réintégrer le programme Erasmus+ au plus vite </w:t>
            </w:r>
            <w:r w:rsidRPr="00142B68">
              <w:rPr>
                <w:rFonts w:cs="Arial"/>
                <w:szCs w:val="18"/>
                <w:lang w:val="fr-CH"/>
              </w:rPr>
              <w:br/>
              <w:t xml:space="preserve">Mo. </w:t>
            </w:r>
            <w:r w:rsidRPr="00142B68">
              <w:rPr>
                <w:rFonts w:cs="Arial"/>
                <w:szCs w:val="18"/>
                <w:lang w:val="it-CH"/>
              </w:rPr>
              <w:t xml:space="preserve">Reynard. La Svizzera deve associarsi al più presto al programma Erasmus+ </w:t>
            </w:r>
          </w:p>
        </w:tc>
        <w:tc>
          <w:tcPr>
            <w:tcW w:w="1276" w:type="dxa"/>
            <w:hideMark/>
          </w:tcPr>
          <w:p w14:paraId="4DC00572" w14:textId="77777777" w:rsidR="00142B68" w:rsidRPr="00142B68" w:rsidRDefault="00142B68">
            <w:pPr>
              <w:rPr>
                <w:rFonts w:cs="Arial"/>
                <w:szCs w:val="18"/>
                <w:lang w:val="it-CH"/>
              </w:rPr>
            </w:pPr>
          </w:p>
        </w:tc>
        <w:tc>
          <w:tcPr>
            <w:tcW w:w="567" w:type="dxa"/>
            <w:hideMark/>
          </w:tcPr>
          <w:p w14:paraId="5A9DD4EF" w14:textId="77777777" w:rsidR="00142B68" w:rsidRPr="00142B68" w:rsidRDefault="00142B68">
            <w:pPr>
              <w:rPr>
                <w:rFonts w:cs="Arial"/>
                <w:szCs w:val="18"/>
              </w:rPr>
            </w:pPr>
            <w:r w:rsidRPr="00142B68">
              <w:rPr>
                <w:rFonts w:cs="Arial"/>
                <w:b/>
                <w:bCs/>
                <w:szCs w:val="18"/>
              </w:rPr>
              <w:t>-</w:t>
            </w:r>
          </w:p>
        </w:tc>
      </w:tr>
      <w:tr w:rsidR="00477341" w:rsidRPr="00477341" w14:paraId="02D11211" w14:textId="77777777" w:rsidTr="00B32949">
        <w:tc>
          <w:tcPr>
            <w:tcW w:w="456" w:type="dxa"/>
            <w:hideMark/>
          </w:tcPr>
          <w:p w14:paraId="7A89AA6D" w14:textId="77777777" w:rsidR="00477341" w:rsidRPr="0079506D" w:rsidRDefault="00477341">
            <w:pPr>
              <w:rPr>
                <w:rFonts w:cs="Arial"/>
                <w:szCs w:val="18"/>
                <w:lang w:val="it-CH" w:eastAsia="de-CH"/>
              </w:rPr>
            </w:pPr>
          </w:p>
        </w:tc>
        <w:tc>
          <w:tcPr>
            <w:tcW w:w="851" w:type="dxa"/>
            <w:hideMark/>
          </w:tcPr>
          <w:p w14:paraId="0E5C16E7" w14:textId="77777777" w:rsidR="00477341" w:rsidRPr="00477341" w:rsidRDefault="001569B2">
            <w:pPr>
              <w:rPr>
                <w:rFonts w:cs="Arial"/>
                <w:szCs w:val="18"/>
              </w:rPr>
            </w:pPr>
            <w:hyperlink r:id="rId812" w:history="1">
              <w:r w:rsidR="00477341" w:rsidRPr="00477341">
                <w:rPr>
                  <w:rStyle w:val="Hyperlink"/>
                  <w:rFonts w:ascii="Arial" w:hAnsi="Arial" w:cs="Arial"/>
                  <w:sz w:val="18"/>
                  <w:szCs w:val="18"/>
                </w:rPr>
                <w:t>17.3444</w:t>
              </w:r>
            </w:hyperlink>
          </w:p>
        </w:tc>
        <w:tc>
          <w:tcPr>
            <w:tcW w:w="425" w:type="dxa"/>
            <w:hideMark/>
          </w:tcPr>
          <w:p w14:paraId="7DE766C5" w14:textId="77777777" w:rsidR="00477341" w:rsidRPr="00477341" w:rsidRDefault="00477341">
            <w:pPr>
              <w:rPr>
                <w:rFonts w:cs="Arial"/>
                <w:szCs w:val="18"/>
              </w:rPr>
            </w:pPr>
            <w:r w:rsidRPr="00477341">
              <w:rPr>
                <w:rFonts w:cs="Arial"/>
                <w:szCs w:val="18"/>
              </w:rPr>
              <w:t>n</w:t>
            </w:r>
          </w:p>
        </w:tc>
        <w:tc>
          <w:tcPr>
            <w:tcW w:w="5636" w:type="dxa"/>
            <w:hideMark/>
          </w:tcPr>
          <w:p w14:paraId="315E7F04" w14:textId="77777777" w:rsidR="00477341" w:rsidRPr="00477341" w:rsidRDefault="00477341">
            <w:pPr>
              <w:rPr>
                <w:rFonts w:cs="Arial"/>
                <w:szCs w:val="18"/>
                <w:lang w:val="it-CH"/>
              </w:rPr>
            </w:pPr>
            <w:r w:rsidRPr="00477341">
              <w:rPr>
                <w:rFonts w:cs="Arial"/>
                <w:szCs w:val="18"/>
              </w:rPr>
              <w:t xml:space="preserve">Mo. Barrile. Arbeitszeiten in den Spitälern. Keine Rückkehr ins Postkutschenzeitalter! </w:t>
            </w:r>
            <w:r w:rsidRPr="00477341">
              <w:rPr>
                <w:rFonts w:cs="Arial"/>
                <w:szCs w:val="18"/>
              </w:rPr>
              <w:br/>
              <w:t xml:space="preserve">Mo. Barrile. </w:t>
            </w:r>
            <w:r w:rsidRPr="00477341">
              <w:rPr>
                <w:rFonts w:cs="Arial"/>
                <w:szCs w:val="18"/>
                <w:lang w:val="fr-CH"/>
              </w:rPr>
              <w:t xml:space="preserve">Temps de travail dans les hôpitaux : pas de retour aux conditions de travail du XIXème siècle! </w:t>
            </w:r>
            <w:r w:rsidRPr="00477341">
              <w:rPr>
                <w:rFonts w:cs="Arial"/>
                <w:szCs w:val="18"/>
                <w:lang w:val="fr-CH"/>
              </w:rPr>
              <w:br/>
            </w:r>
            <w:r w:rsidRPr="00477341">
              <w:rPr>
                <w:rFonts w:cs="Arial"/>
                <w:szCs w:val="18"/>
                <w:lang w:val="it-CH"/>
              </w:rPr>
              <w:t xml:space="preserve">Mo. Barrile. Orari di lavoro negli ospedali: non torniamo all'epoca delle diligenze! </w:t>
            </w:r>
          </w:p>
        </w:tc>
        <w:tc>
          <w:tcPr>
            <w:tcW w:w="1276" w:type="dxa"/>
            <w:hideMark/>
          </w:tcPr>
          <w:p w14:paraId="113B8237" w14:textId="77777777" w:rsidR="00477341" w:rsidRPr="00477341" w:rsidRDefault="00477341">
            <w:pPr>
              <w:rPr>
                <w:rFonts w:cs="Arial"/>
                <w:szCs w:val="18"/>
                <w:lang w:val="it-CH"/>
              </w:rPr>
            </w:pPr>
          </w:p>
        </w:tc>
        <w:tc>
          <w:tcPr>
            <w:tcW w:w="567" w:type="dxa"/>
            <w:hideMark/>
          </w:tcPr>
          <w:p w14:paraId="32FF2F94" w14:textId="77777777" w:rsidR="00477341" w:rsidRPr="00477341" w:rsidRDefault="00477341">
            <w:pPr>
              <w:rPr>
                <w:rFonts w:cs="Arial"/>
                <w:szCs w:val="18"/>
              </w:rPr>
            </w:pPr>
            <w:r w:rsidRPr="00477341">
              <w:rPr>
                <w:rFonts w:cs="Arial"/>
                <w:b/>
                <w:bCs/>
                <w:szCs w:val="18"/>
              </w:rPr>
              <w:t>-</w:t>
            </w:r>
          </w:p>
        </w:tc>
      </w:tr>
    </w:tbl>
    <w:p w14:paraId="31C12016" w14:textId="7C0747DB" w:rsidR="00AA4DEF" w:rsidRDefault="00AA4DEF"/>
    <w:p w14:paraId="3E5C8CBA" w14:textId="04701963" w:rsidR="00AA4DEF" w:rsidRDefault="00AA4DEF"/>
    <w:p w14:paraId="5B8AAD6D" w14:textId="4B120501" w:rsidR="00AA4DEF" w:rsidRDefault="00AA4DE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0573C" w:rsidRPr="00B0573C" w14:paraId="19C5851A" w14:textId="77777777" w:rsidTr="00B32949">
        <w:tc>
          <w:tcPr>
            <w:tcW w:w="456" w:type="dxa"/>
            <w:hideMark/>
          </w:tcPr>
          <w:p w14:paraId="4BFBF16D" w14:textId="77777777" w:rsidR="00B0573C" w:rsidRPr="00B0573C" w:rsidRDefault="00B0573C">
            <w:pPr>
              <w:rPr>
                <w:rFonts w:cs="Arial"/>
                <w:szCs w:val="18"/>
                <w:lang w:val="de-CH" w:eastAsia="de-CH"/>
              </w:rPr>
            </w:pPr>
          </w:p>
        </w:tc>
        <w:tc>
          <w:tcPr>
            <w:tcW w:w="851" w:type="dxa"/>
            <w:hideMark/>
          </w:tcPr>
          <w:p w14:paraId="1B69B5FF" w14:textId="77777777" w:rsidR="00B0573C" w:rsidRPr="00B0573C" w:rsidRDefault="001569B2">
            <w:pPr>
              <w:rPr>
                <w:rFonts w:cs="Arial"/>
                <w:szCs w:val="18"/>
              </w:rPr>
            </w:pPr>
            <w:hyperlink r:id="rId813" w:history="1">
              <w:r w:rsidR="00B0573C" w:rsidRPr="00B0573C">
                <w:rPr>
                  <w:rStyle w:val="Hyperlink"/>
                  <w:rFonts w:ascii="Arial" w:hAnsi="Arial" w:cs="Arial"/>
                  <w:sz w:val="18"/>
                  <w:szCs w:val="18"/>
                </w:rPr>
                <w:t>17.3460</w:t>
              </w:r>
            </w:hyperlink>
          </w:p>
        </w:tc>
        <w:tc>
          <w:tcPr>
            <w:tcW w:w="425" w:type="dxa"/>
            <w:hideMark/>
          </w:tcPr>
          <w:p w14:paraId="4177B17B" w14:textId="77777777" w:rsidR="00B0573C" w:rsidRPr="00B0573C" w:rsidRDefault="00B0573C">
            <w:pPr>
              <w:rPr>
                <w:rFonts w:cs="Arial"/>
                <w:szCs w:val="18"/>
              </w:rPr>
            </w:pPr>
            <w:r w:rsidRPr="00B0573C">
              <w:rPr>
                <w:rFonts w:cs="Arial"/>
                <w:szCs w:val="18"/>
              </w:rPr>
              <w:t>n</w:t>
            </w:r>
          </w:p>
        </w:tc>
        <w:tc>
          <w:tcPr>
            <w:tcW w:w="5636" w:type="dxa"/>
            <w:hideMark/>
          </w:tcPr>
          <w:p w14:paraId="27E09E37" w14:textId="77777777" w:rsidR="00B0573C" w:rsidRPr="00B0573C" w:rsidRDefault="00B0573C">
            <w:pPr>
              <w:rPr>
                <w:rFonts w:cs="Arial"/>
                <w:szCs w:val="18"/>
              </w:rPr>
            </w:pPr>
            <w:r w:rsidRPr="00B0573C">
              <w:rPr>
                <w:rFonts w:cs="Arial"/>
                <w:szCs w:val="18"/>
              </w:rPr>
              <w:t xml:space="preserve">Ip. Giezendanner. Bürgschaften für Hochseeschiffe </w:t>
            </w:r>
            <w:r w:rsidRPr="00B0573C">
              <w:rPr>
                <w:rFonts w:cs="Arial"/>
                <w:szCs w:val="18"/>
              </w:rPr>
              <w:br/>
              <w:t xml:space="preserve">Ip. </w:t>
            </w:r>
            <w:r w:rsidRPr="00B0573C">
              <w:rPr>
                <w:rFonts w:cs="Arial"/>
                <w:szCs w:val="18"/>
                <w:lang w:val="fr-CH"/>
              </w:rPr>
              <w:t xml:space="preserve">Giezendanner. Cautionnements destinés à financer des navires de haute mer </w:t>
            </w:r>
            <w:r w:rsidRPr="00B0573C">
              <w:rPr>
                <w:rFonts w:cs="Arial"/>
                <w:szCs w:val="18"/>
                <w:lang w:val="fr-CH"/>
              </w:rPr>
              <w:br/>
              <w:t xml:space="preserve">Ip. </w:t>
            </w:r>
            <w:r w:rsidRPr="00B0573C">
              <w:rPr>
                <w:rFonts w:cs="Arial"/>
                <w:szCs w:val="18"/>
              </w:rPr>
              <w:t xml:space="preserve">Giezendanner. Fideiussioni per le navi d'alto mare </w:t>
            </w:r>
          </w:p>
        </w:tc>
        <w:tc>
          <w:tcPr>
            <w:tcW w:w="1276" w:type="dxa"/>
            <w:hideMark/>
          </w:tcPr>
          <w:p w14:paraId="6F227859" w14:textId="77777777" w:rsidR="00B0573C" w:rsidRPr="00B0573C" w:rsidRDefault="00B0573C">
            <w:pPr>
              <w:rPr>
                <w:rFonts w:cs="Arial"/>
                <w:szCs w:val="18"/>
              </w:rPr>
            </w:pPr>
            <w:r w:rsidRPr="00B0573C">
              <w:rPr>
                <w:rFonts w:cs="Arial"/>
                <w:b/>
                <w:bCs/>
                <w:szCs w:val="18"/>
                <w:lang w:val="fr-FR"/>
              </w:rPr>
              <w:t>Diskussion</w:t>
            </w:r>
          </w:p>
          <w:p w14:paraId="186FDC68" w14:textId="77777777" w:rsidR="00B0573C" w:rsidRPr="00B0573C" w:rsidRDefault="00B0573C">
            <w:pPr>
              <w:rPr>
                <w:rFonts w:cs="Arial"/>
                <w:szCs w:val="18"/>
              </w:rPr>
            </w:pPr>
            <w:r w:rsidRPr="00B0573C">
              <w:rPr>
                <w:rFonts w:cs="Arial"/>
                <w:b/>
                <w:bCs/>
                <w:szCs w:val="18"/>
                <w:lang w:val="fr-FR"/>
              </w:rPr>
              <w:t>Discussion</w:t>
            </w:r>
          </w:p>
          <w:p w14:paraId="16672ED1"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0F7BC1C6" w14:textId="77777777" w:rsidR="00B0573C" w:rsidRPr="00B0573C" w:rsidRDefault="00B0573C">
            <w:pPr>
              <w:rPr>
                <w:rFonts w:cs="Arial"/>
                <w:szCs w:val="18"/>
              </w:rPr>
            </w:pPr>
            <w:r w:rsidRPr="00B0573C">
              <w:rPr>
                <w:rFonts w:cs="Arial"/>
                <w:b/>
                <w:bCs/>
                <w:szCs w:val="18"/>
              </w:rPr>
              <w:t>n</w:t>
            </w:r>
          </w:p>
        </w:tc>
      </w:tr>
      <w:tr w:rsidR="000442B2" w:rsidRPr="000442B2" w14:paraId="3AB10DDF" w14:textId="77777777" w:rsidTr="00B32949">
        <w:tc>
          <w:tcPr>
            <w:tcW w:w="456" w:type="dxa"/>
            <w:hideMark/>
          </w:tcPr>
          <w:p w14:paraId="451A41A9" w14:textId="77777777" w:rsidR="000442B2" w:rsidRPr="000442B2" w:rsidRDefault="000442B2">
            <w:pPr>
              <w:rPr>
                <w:rFonts w:cs="Arial"/>
                <w:szCs w:val="18"/>
                <w:lang w:val="de-CH" w:eastAsia="de-CH"/>
              </w:rPr>
            </w:pPr>
          </w:p>
        </w:tc>
        <w:tc>
          <w:tcPr>
            <w:tcW w:w="851" w:type="dxa"/>
            <w:hideMark/>
          </w:tcPr>
          <w:p w14:paraId="1B55D94C" w14:textId="77777777" w:rsidR="000442B2" w:rsidRPr="000442B2" w:rsidRDefault="001569B2">
            <w:pPr>
              <w:rPr>
                <w:rFonts w:cs="Arial"/>
                <w:szCs w:val="18"/>
              </w:rPr>
            </w:pPr>
            <w:hyperlink r:id="rId814" w:history="1">
              <w:r w:rsidR="000442B2" w:rsidRPr="000442B2">
                <w:rPr>
                  <w:rStyle w:val="Hyperlink"/>
                  <w:rFonts w:ascii="Arial" w:hAnsi="Arial" w:cs="Arial"/>
                  <w:sz w:val="18"/>
                  <w:szCs w:val="18"/>
                </w:rPr>
                <w:t>17.3478</w:t>
              </w:r>
            </w:hyperlink>
          </w:p>
        </w:tc>
        <w:tc>
          <w:tcPr>
            <w:tcW w:w="425" w:type="dxa"/>
            <w:hideMark/>
          </w:tcPr>
          <w:p w14:paraId="477DF779" w14:textId="77777777" w:rsidR="000442B2" w:rsidRPr="000442B2" w:rsidRDefault="000442B2">
            <w:pPr>
              <w:rPr>
                <w:rFonts w:cs="Arial"/>
                <w:szCs w:val="18"/>
              </w:rPr>
            </w:pPr>
            <w:r w:rsidRPr="000442B2">
              <w:rPr>
                <w:rFonts w:cs="Arial"/>
                <w:szCs w:val="18"/>
              </w:rPr>
              <w:t>n</w:t>
            </w:r>
          </w:p>
        </w:tc>
        <w:tc>
          <w:tcPr>
            <w:tcW w:w="5636" w:type="dxa"/>
            <w:hideMark/>
          </w:tcPr>
          <w:p w14:paraId="468BC602" w14:textId="77777777" w:rsidR="000442B2" w:rsidRPr="000442B2" w:rsidRDefault="000442B2">
            <w:pPr>
              <w:rPr>
                <w:rFonts w:cs="Arial"/>
                <w:szCs w:val="18"/>
                <w:lang w:val="it-IT"/>
              </w:rPr>
            </w:pPr>
            <w:r w:rsidRPr="000442B2">
              <w:rPr>
                <w:rFonts w:cs="Arial"/>
                <w:szCs w:val="18"/>
              </w:rPr>
              <w:t xml:space="preserve">Ip. Hausammann. Mindestabstände von Tierhaltungsanlagen in Kohärenz mit der Raumplanung </w:t>
            </w:r>
            <w:r w:rsidRPr="000442B2">
              <w:rPr>
                <w:rFonts w:cs="Arial"/>
                <w:szCs w:val="18"/>
              </w:rPr>
              <w:br/>
              <w:t xml:space="preserve">Ip. </w:t>
            </w:r>
            <w:r w:rsidRPr="000442B2">
              <w:rPr>
                <w:rFonts w:cs="Arial"/>
                <w:szCs w:val="18"/>
                <w:lang w:val="fr-CH"/>
              </w:rPr>
              <w:t xml:space="preserve">Hausammann. Aménagement du territoire. Adapter les distances minimales entre zones habitées et installations d'élevage </w:t>
            </w:r>
            <w:r w:rsidRPr="000442B2">
              <w:rPr>
                <w:rFonts w:cs="Arial"/>
                <w:szCs w:val="18"/>
                <w:lang w:val="fr-CH"/>
              </w:rPr>
              <w:br/>
              <w:t xml:space="preserve">Ip. </w:t>
            </w:r>
            <w:r w:rsidRPr="000442B2">
              <w:rPr>
                <w:rFonts w:cs="Arial"/>
                <w:szCs w:val="18"/>
                <w:lang w:val="it-IT"/>
              </w:rPr>
              <w:t xml:space="preserve">Hausammann. Distanze minime dalle strutture di detenzione degli animali coerenti con la pianificazione del territorio </w:t>
            </w:r>
          </w:p>
        </w:tc>
        <w:tc>
          <w:tcPr>
            <w:tcW w:w="1276" w:type="dxa"/>
            <w:hideMark/>
          </w:tcPr>
          <w:p w14:paraId="7B380786" w14:textId="77777777" w:rsidR="000442B2" w:rsidRPr="000442B2" w:rsidRDefault="000442B2">
            <w:pPr>
              <w:rPr>
                <w:rFonts w:cs="Arial"/>
                <w:szCs w:val="18"/>
              </w:rPr>
            </w:pPr>
            <w:r w:rsidRPr="000442B2">
              <w:rPr>
                <w:rFonts w:cs="Arial"/>
                <w:b/>
                <w:bCs/>
                <w:szCs w:val="18"/>
                <w:lang w:val="fr-FR"/>
              </w:rPr>
              <w:t>Diskussion</w:t>
            </w:r>
          </w:p>
          <w:p w14:paraId="2F85A6DA" w14:textId="77777777" w:rsidR="000442B2" w:rsidRPr="000442B2" w:rsidRDefault="000442B2">
            <w:pPr>
              <w:rPr>
                <w:rFonts w:cs="Arial"/>
                <w:szCs w:val="18"/>
              </w:rPr>
            </w:pPr>
            <w:r w:rsidRPr="000442B2">
              <w:rPr>
                <w:rFonts w:cs="Arial"/>
                <w:b/>
                <w:bCs/>
                <w:szCs w:val="18"/>
                <w:lang w:val="fr-FR"/>
              </w:rPr>
              <w:t>Discussion</w:t>
            </w:r>
          </w:p>
          <w:p w14:paraId="355EC6BF"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0FFB6727" w14:textId="77777777" w:rsidR="000442B2" w:rsidRPr="000442B2" w:rsidRDefault="000442B2">
            <w:pPr>
              <w:rPr>
                <w:rFonts w:cs="Arial"/>
                <w:szCs w:val="18"/>
              </w:rPr>
            </w:pPr>
            <w:r w:rsidRPr="000442B2">
              <w:rPr>
                <w:rFonts w:cs="Arial"/>
                <w:b/>
                <w:bCs/>
                <w:szCs w:val="18"/>
              </w:rPr>
              <w:t>n</w:t>
            </w:r>
          </w:p>
        </w:tc>
      </w:tr>
      <w:tr w:rsidR="00142B68" w:rsidRPr="00142B68" w14:paraId="41F336E0" w14:textId="77777777" w:rsidTr="00B32949">
        <w:tc>
          <w:tcPr>
            <w:tcW w:w="456" w:type="dxa"/>
            <w:hideMark/>
          </w:tcPr>
          <w:p w14:paraId="2FF32E31" w14:textId="77777777" w:rsidR="00142B68" w:rsidRPr="00282EB9" w:rsidRDefault="00142B68">
            <w:pPr>
              <w:rPr>
                <w:rFonts w:cs="Arial"/>
                <w:szCs w:val="18"/>
                <w:lang w:val="it-CH" w:eastAsia="de-CH"/>
              </w:rPr>
            </w:pPr>
          </w:p>
        </w:tc>
        <w:tc>
          <w:tcPr>
            <w:tcW w:w="851" w:type="dxa"/>
            <w:hideMark/>
          </w:tcPr>
          <w:p w14:paraId="1F3FE865" w14:textId="77777777" w:rsidR="00142B68" w:rsidRPr="00142B68" w:rsidRDefault="001569B2">
            <w:pPr>
              <w:rPr>
                <w:rFonts w:cs="Arial"/>
                <w:szCs w:val="18"/>
              </w:rPr>
            </w:pPr>
            <w:hyperlink r:id="rId815" w:history="1">
              <w:r w:rsidR="00142B68" w:rsidRPr="00142B68">
                <w:rPr>
                  <w:rStyle w:val="Hyperlink"/>
                  <w:rFonts w:ascii="Arial" w:hAnsi="Arial" w:cs="Arial"/>
                  <w:sz w:val="18"/>
                  <w:szCs w:val="18"/>
                </w:rPr>
                <w:t>17.3500</w:t>
              </w:r>
            </w:hyperlink>
          </w:p>
        </w:tc>
        <w:tc>
          <w:tcPr>
            <w:tcW w:w="425" w:type="dxa"/>
            <w:hideMark/>
          </w:tcPr>
          <w:p w14:paraId="71C31A75" w14:textId="77777777" w:rsidR="00142B68" w:rsidRPr="00142B68" w:rsidRDefault="00142B68">
            <w:pPr>
              <w:rPr>
                <w:rFonts w:cs="Arial"/>
                <w:szCs w:val="18"/>
              </w:rPr>
            </w:pPr>
            <w:r w:rsidRPr="00142B68">
              <w:rPr>
                <w:rFonts w:cs="Arial"/>
                <w:szCs w:val="18"/>
              </w:rPr>
              <w:t>n</w:t>
            </w:r>
          </w:p>
        </w:tc>
        <w:tc>
          <w:tcPr>
            <w:tcW w:w="5636" w:type="dxa"/>
            <w:hideMark/>
          </w:tcPr>
          <w:p w14:paraId="64DADFB1" w14:textId="77777777" w:rsidR="00142B68" w:rsidRPr="00142B68" w:rsidRDefault="00142B68">
            <w:pPr>
              <w:rPr>
                <w:rFonts w:cs="Arial"/>
                <w:szCs w:val="18"/>
              </w:rPr>
            </w:pPr>
            <w:r w:rsidRPr="00142B68">
              <w:rPr>
                <w:rFonts w:cs="Arial"/>
                <w:szCs w:val="18"/>
              </w:rPr>
              <w:t xml:space="preserve">Po. Reynard. Chancengerechtigkeit: Welchen Einfluss hat das Schulsystem? </w:t>
            </w:r>
            <w:r w:rsidRPr="00142B68">
              <w:rPr>
                <w:rFonts w:cs="Arial"/>
                <w:szCs w:val="18"/>
              </w:rPr>
              <w:br/>
            </w:r>
            <w:r w:rsidRPr="00142B68">
              <w:rPr>
                <w:rFonts w:cs="Arial"/>
                <w:szCs w:val="18"/>
                <w:lang w:val="fr-CH"/>
              </w:rPr>
              <w:t xml:space="preserve">Po. Reynard. Evaluer l'impact du système scolaire sur les inégalités </w:t>
            </w:r>
            <w:r w:rsidRPr="00142B68">
              <w:rPr>
                <w:rFonts w:cs="Arial"/>
                <w:szCs w:val="18"/>
                <w:lang w:val="fr-CH"/>
              </w:rPr>
              <w:br/>
              <w:t xml:space="preserve">Po. </w:t>
            </w:r>
            <w:r w:rsidRPr="00142B68">
              <w:rPr>
                <w:rFonts w:cs="Arial"/>
                <w:szCs w:val="18"/>
              </w:rPr>
              <w:t xml:space="preserve">Reynard. Valutare l'influsso del sistema scolastico sulle disparità </w:t>
            </w:r>
          </w:p>
        </w:tc>
        <w:tc>
          <w:tcPr>
            <w:tcW w:w="1276" w:type="dxa"/>
            <w:hideMark/>
          </w:tcPr>
          <w:p w14:paraId="3BC48229" w14:textId="77777777" w:rsidR="00142B68" w:rsidRPr="00142B68" w:rsidRDefault="00142B68">
            <w:pPr>
              <w:rPr>
                <w:rFonts w:cs="Arial"/>
                <w:szCs w:val="18"/>
              </w:rPr>
            </w:pPr>
          </w:p>
        </w:tc>
        <w:tc>
          <w:tcPr>
            <w:tcW w:w="567" w:type="dxa"/>
            <w:hideMark/>
          </w:tcPr>
          <w:p w14:paraId="7CC23835" w14:textId="77777777" w:rsidR="00142B68" w:rsidRPr="00142B68" w:rsidRDefault="00142B68">
            <w:pPr>
              <w:rPr>
                <w:rFonts w:cs="Arial"/>
                <w:szCs w:val="18"/>
              </w:rPr>
            </w:pPr>
            <w:r w:rsidRPr="00142B68">
              <w:rPr>
                <w:rFonts w:cs="Arial"/>
                <w:b/>
                <w:bCs/>
                <w:szCs w:val="18"/>
              </w:rPr>
              <w:t>-</w:t>
            </w:r>
          </w:p>
        </w:tc>
      </w:tr>
      <w:tr w:rsidR="000F31A8" w:rsidRPr="000F31A8" w14:paraId="132414D1" w14:textId="77777777" w:rsidTr="00B32949">
        <w:tc>
          <w:tcPr>
            <w:tcW w:w="456" w:type="dxa"/>
            <w:hideMark/>
          </w:tcPr>
          <w:p w14:paraId="3FFDDBF6" w14:textId="77777777" w:rsidR="000F31A8" w:rsidRPr="00961322" w:rsidRDefault="000F31A8">
            <w:pPr>
              <w:rPr>
                <w:rFonts w:cs="Arial"/>
                <w:szCs w:val="18"/>
                <w:lang w:val="it-CH" w:eastAsia="de-CH"/>
              </w:rPr>
            </w:pPr>
          </w:p>
        </w:tc>
        <w:tc>
          <w:tcPr>
            <w:tcW w:w="851" w:type="dxa"/>
            <w:hideMark/>
          </w:tcPr>
          <w:p w14:paraId="08EC3DAB" w14:textId="77777777" w:rsidR="000F31A8" w:rsidRPr="000F31A8" w:rsidRDefault="001569B2">
            <w:pPr>
              <w:rPr>
                <w:rFonts w:cs="Arial"/>
                <w:szCs w:val="18"/>
              </w:rPr>
            </w:pPr>
            <w:hyperlink r:id="rId816" w:history="1">
              <w:r w:rsidR="000F31A8" w:rsidRPr="000F31A8">
                <w:rPr>
                  <w:rStyle w:val="Hyperlink"/>
                  <w:rFonts w:ascii="Arial" w:hAnsi="Arial" w:cs="Arial"/>
                  <w:sz w:val="18"/>
                  <w:szCs w:val="18"/>
                </w:rPr>
                <w:t>17.3525</w:t>
              </w:r>
            </w:hyperlink>
          </w:p>
        </w:tc>
        <w:tc>
          <w:tcPr>
            <w:tcW w:w="425" w:type="dxa"/>
            <w:hideMark/>
          </w:tcPr>
          <w:p w14:paraId="6A067FAB" w14:textId="77777777" w:rsidR="000F31A8" w:rsidRPr="000F31A8" w:rsidRDefault="000F31A8">
            <w:pPr>
              <w:rPr>
                <w:rFonts w:cs="Arial"/>
                <w:szCs w:val="18"/>
              </w:rPr>
            </w:pPr>
            <w:r w:rsidRPr="000F31A8">
              <w:rPr>
                <w:rFonts w:cs="Arial"/>
                <w:szCs w:val="18"/>
              </w:rPr>
              <w:t>n</w:t>
            </w:r>
          </w:p>
        </w:tc>
        <w:tc>
          <w:tcPr>
            <w:tcW w:w="5636" w:type="dxa"/>
            <w:hideMark/>
          </w:tcPr>
          <w:p w14:paraId="165CA5F4" w14:textId="77777777" w:rsidR="000F31A8" w:rsidRPr="000F31A8" w:rsidRDefault="000F31A8">
            <w:pPr>
              <w:rPr>
                <w:rFonts w:cs="Arial"/>
                <w:szCs w:val="18"/>
                <w:lang w:val="it-CH"/>
              </w:rPr>
            </w:pPr>
            <w:r w:rsidRPr="000F31A8">
              <w:rPr>
                <w:rFonts w:cs="Arial"/>
                <w:szCs w:val="18"/>
              </w:rPr>
              <w:t xml:space="preserve">Mo. Fraktion G. Einführung eines freiwilligen Zivildiensts für Frauen, Ausländerinnen und Ausländer </w:t>
            </w:r>
            <w:r w:rsidRPr="000F31A8">
              <w:rPr>
                <w:rFonts w:cs="Arial"/>
                <w:szCs w:val="18"/>
              </w:rPr>
              <w:br/>
              <w:t xml:space="preserve">Mo. </w:t>
            </w:r>
            <w:r w:rsidRPr="000F31A8">
              <w:rPr>
                <w:rFonts w:cs="Arial"/>
                <w:szCs w:val="18"/>
                <w:lang w:val="fr-CH"/>
              </w:rPr>
              <w:t xml:space="preserve">Groupe G. Introduire un service civil volontaire pour les femmes et les étrangers </w:t>
            </w:r>
            <w:r w:rsidRPr="000F31A8">
              <w:rPr>
                <w:rFonts w:cs="Arial"/>
                <w:szCs w:val="18"/>
                <w:lang w:val="fr-CH"/>
              </w:rPr>
              <w:br/>
              <w:t xml:space="preserve">Mo. </w:t>
            </w:r>
            <w:r w:rsidRPr="000F31A8">
              <w:rPr>
                <w:rFonts w:cs="Arial"/>
                <w:szCs w:val="18"/>
                <w:lang w:val="it-CH"/>
              </w:rPr>
              <w:t xml:space="preserve">Gruppo G. Introdurre un servizio civile volontario per le donne e gli stranieri </w:t>
            </w:r>
          </w:p>
        </w:tc>
        <w:tc>
          <w:tcPr>
            <w:tcW w:w="1276" w:type="dxa"/>
            <w:hideMark/>
          </w:tcPr>
          <w:p w14:paraId="7B574B84" w14:textId="77777777" w:rsidR="000F31A8" w:rsidRPr="000F31A8" w:rsidRDefault="000F31A8">
            <w:pPr>
              <w:rPr>
                <w:rFonts w:cs="Arial"/>
                <w:szCs w:val="18"/>
                <w:lang w:val="it-CH"/>
              </w:rPr>
            </w:pPr>
          </w:p>
        </w:tc>
        <w:tc>
          <w:tcPr>
            <w:tcW w:w="567" w:type="dxa"/>
            <w:hideMark/>
          </w:tcPr>
          <w:p w14:paraId="5EF90AE6" w14:textId="77777777" w:rsidR="000F31A8" w:rsidRPr="000F31A8" w:rsidRDefault="000F31A8">
            <w:pPr>
              <w:rPr>
                <w:rFonts w:cs="Arial"/>
                <w:szCs w:val="18"/>
              </w:rPr>
            </w:pPr>
            <w:r w:rsidRPr="000F31A8">
              <w:rPr>
                <w:rFonts w:cs="Arial"/>
                <w:b/>
                <w:bCs/>
                <w:szCs w:val="18"/>
              </w:rPr>
              <w:t>-</w:t>
            </w:r>
          </w:p>
        </w:tc>
      </w:tr>
      <w:tr w:rsidR="000442B2" w:rsidRPr="000442B2" w14:paraId="237DA397" w14:textId="77777777" w:rsidTr="00B32949">
        <w:tc>
          <w:tcPr>
            <w:tcW w:w="456" w:type="dxa"/>
            <w:hideMark/>
          </w:tcPr>
          <w:p w14:paraId="166FDC35" w14:textId="77777777" w:rsidR="000442B2" w:rsidRPr="000442B2" w:rsidRDefault="000442B2">
            <w:pPr>
              <w:rPr>
                <w:rFonts w:cs="Arial"/>
                <w:szCs w:val="18"/>
                <w:lang w:val="de-CH" w:eastAsia="de-CH"/>
              </w:rPr>
            </w:pPr>
          </w:p>
        </w:tc>
        <w:tc>
          <w:tcPr>
            <w:tcW w:w="851" w:type="dxa"/>
            <w:hideMark/>
          </w:tcPr>
          <w:p w14:paraId="5C5F8A0F" w14:textId="77777777" w:rsidR="000442B2" w:rsidRPr="000442B2" w:rsidRDefault="001569B2">
            <w:pPr>
              <w:rPr>
                <w:rFonts w:cs="Arial"/>
                <w:szCs w:val="18"/>
              </w:rPr>
            </w:pPr>
            <w:hyperlink r:id="rId817" w:history="1">
              <w:r w:rsidR="000442B2" w:rsidRPr="000442B2">
                <w:rPr>
                  <w:rStyle w:val="Hyperlink"/>
                  <w:rFonts w:ascii="Arial" w:hAnsi="Arial" w:cs="Arial"/>
                  <w:sz w:val="18"/>
                  <w:szCs w:val="18"/>
                </w:rPr>
                <w:t>17.3545</w:t>
              </w:r>
            </w:hyperlink>
          </w:p>
        </w:tc>
        <w:tc>
          <w:tcPr>
            <w:tcW w:w="425" w:type="dxa"/>
            <w:hideMark/>
          </w:tcPr>
          <w:p w14:paraId="5840531D" w14:textId="77777777" w:rsidR="000442B2" w:rsidRPr="000442B2" w:rsidRDefault="000442B2">
            <w:pPr>
              <w:rPr>
                <w:rFonts w:cs="Arial"/>
                <w:szCs w:val="18"/>
              </w:rPr>
            </w:pPr>
            <w:r w:rsidRPr="000442B2">
              <w:rPr>
                <w:rFonts w:cs="Arial"/>
                <w:szCs w:val="18"/>
              </w:rPr>
              <w:t>n</w:t>
            </w:r>
          </w:p>
        </w:tc>
        <w:tc>
          <w:tcPr>
            <w:tcW w:w="5636" w:type="dxa"/>
            <w:hideMark/>
          </w:tcPr>
          <w:p w14:paraId="36C16E6E" w14:textId="77777777" w:rsidR="000442B2" w:rsidRPr="000442B2" w:rsidRDefault="000442B2">
            <w:pPr>
              <w:rPr>
                <w:rFonts w:cs="Arial"/>
                <w:szCs w:val="18"/>
                <w:lang w:val="it-IT"/>
              </w:rPr>
            </w:pPr>
            <w:r w:rsidRPr="000442B2">
              <w:rPr>
                <w:rFonts w:cs="Arial"/>
                <w:szCs w:val="18"/>
              </w:rPr>
              <w:t xml:space="preserve">Ip. Munz. Handlungsbedarf bei Tierversuchen. Förderung des 3R-Prinzips durch den Schweizerischen Nationalfonds </w:t>
            </w:r>
            <w:r w:rsidRPr="000442B2">
              <w:rPr>
                <w:rFonts w:cs="Arial"/>
                <w:szCs w:val="18"/>
              </w:rPr>
              <w:br/>
              <w:t xml:space="preserve">Ip. </w:t>
            </w:r>
            <w:r w:rsidRPr="000442B2">
              <w:rPr>
                <w:rFonts w:cs="Arial"/>
                <w:szCs w:val="18"/>
                <w:lang w:val="fr-CH"/>
              </w:rPr>
              <w:t xml:space="preserve">Munz. Expérimentation animale. Encouragement du principe des 3R par le Fonds national suisse </w:t>
            </w:r>
            <w:r w:rsidRPr="000442B2">
              <w:rPr>
                <w:rFonts w:cs="Arial"/>
                <w:szCs w:val="18"/>
                <w:lang w:val="fr-CH"/>
              </w:rPr>
              <w:br/>
              <w:t xml:space="preserve">Ip. </w:t>
            </w:r>
            <w:r w:rsidRPr="000442B2">
              <w:rPr>
                <w:rFonts w:cs="Arial"/>
                <w:szCs w:val="18"/>
                <w:lang w:val="it-IT"/>
              </w:rPr>
              <w:t xml:space="preserve">Munz. Sperimentazione animale. Promozione del principio delle 3R da parte del Fondo nazionale svizzero per la ricerca scientifica </w:t>
            </w:r>
          </w:p>
        </w:tc>
        <w:tc>
          <w:tcPr>
            <w:tcW w:w="1276" w:type="dxa"/>
            <w:hideMark/>
          </w:tcPr>
          <w:p w14:paraId="35B64535" w14:textId="77777777" w:rsidR="000442B2" w:rsidRPr="000442B2" w:rsidRDefault="000442B2">
            <w:pPr>
              <w:rPr>
                <w:rFonts w:cs="Arial"/>
                <w:szCs w:val="18"/>
              </w:rPr>
            </w:pPr>
            <w:r w:rsidRPr="000442B2">
              <w:rPr>
                <w:rFonts w:cs="Arial"/>
                <w:b/>
                <w:bCs/>
                <w:szCs w:val="18"/>
                <w:lang w:val="fr-FR"/>
              </w:rPr>
              <w:t>Diskussion</w:t>
            </w:r>
          </w:p>
          <w:p w14:paraId="2C89D487" w14:textId="77777777" w:rsidR="000442B2" w:rsidRPr="000442B2" w:rsidRDefault="000442B2">
            <w:pPr>
              <w:rPr>
                <w:rFonts w:cs="Arial"/>
                <w:szCs w:val="18"/>
              </w:rPr>
            </w:pPr>
            <w:r w:rsidRPr="000442B2">
              <w:rPr>
                <w:rFonts w:cs="Arial"/>
                <w:b/>
                <w:bCs/>
                <w:szCs w:val="18"/>
                <w:lang w:val="fr-FR"/>
              </w:rPr>
              <w:t>Discussion</w:t>
            </w:r>
          </w:p>
          <w:p w14:paraId="3EAB0374"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41B04CC3" w14:textId="77777777" w:rsidR="000442B2" w:rsidRPr="000442B2" w:rsidRDefault="000442B2">
            <w:pPr>
              <w:rPr>
                <w:rFonts w:cs="Arial"/>
                <w:szCs w:val="18"/>
              </w:rPr>
            </w:pPr>
            <w:r w:rsidRPr="000442B2">
              <w:rPr>
                <w:rFonts w:cs="Arial"/>
                <w:b/>
                <w:bCs/>
                <w:szCs w:val="18"/>
              </w:rPr>
              <w:t>tw</w:t>
            </w:r>
          </w:p>
        </w:tc>
      </w:tr>
      <w:tr w:rsidR="000F31A8" w:rsidRPr="000F31A8" w14:paraId="5C9F6785" w14:textId="77777777" w:rsidTr="00B32949">
        <w:tc>
          <w:tcPr>
            <w:tcW w:w="456" w:type="dxa"/>
            <w:hideMark/>
          </w:tcPr>
          <w:p w14:paraId="495BE74C" w14:textId="77777777" w:rsidR="000F31A8" w:rsidRPr="00961322" w:rsidRDefault="000F31A8">
            <w:pPr>
              <w:rPr>
                <w:rFonts w:cs="Arial"/>
                <w:szCs w:val="18"/>
                <w:lang w:val="it-CH" w:eastAsia="de-CH"/>
              </w:rPr>
            </w:pPr>
          </w:p>
        </w:tc>
        <w:tc>
          <w:tcPr>
            <w:tcW w:w="851" w:type="dxa"/>
            <w:hideMark/>
          </w:tcPr>
          <w:p w14:paraId="65C51EDB" w14:textId="77777777" w:rsidR="000F31A8" w:rsidRPr="000F31A8" w:rsidRDefault="001569B2">
            <w:pPr>
              <w:rPr>
                <w:rFonts w:cs="Arial"/>
                <w:szCs w:val="18"/>
              </w:rPr>
            </w:pPr>
            <w:hyperlink r:id="rId818" w:history="1">
              <w:r w:rsidR="000F31A8" w:rsidRPr="000F31A8">
                <w:rPr>
                  <w:rStyle w:val="Hyperlink"/>
                  <w:rFonts w:ascii="Arial" w:hAnsi="Arial" w:cs="Arial"/>
                  <w:sz w:val="18"/>
                  <w:szCs w:val="18"/>
                </w:rPr>
                <w:t>17.3561</w:t>
              </w:r>
            </w:hyperlink>
          </w:p>
        </w:tc>
        <w:tc>
          <w:tcPr>
            <w:tcW w:w="425" w:type="dxa"/>
            <w:hideMark/>
          </w:tcPr>
          <w:p w14:paraId="563DA600" w14:textId="77777777" w:rsidR="000F31A8" w:rsidRPr="000F31A8" w:rsidRDefault="000F31A8">
            <w:pPr>
              <w:rPr>
                <w:rFonts w:cs="Arial"/>
                <w:szCs w:val="18"/>
              </w:rPr>
            </w:pPr>
            <w:r w:rsidRPr="000F31A8">
              <w:rPr>
                <w:rFonts w:cs="Arial"/>
                <w:szCs w:val="18"/>
              </w:rPr>
              <w:t>n</w:t>
            </w:r>
          </w:p>
        </w:tc>
        <w:tc>
          <w:tcPr>
            <w:tcW w:w="5636" w:type="dxa"/>
            <w:hideMark/>
          </w:tcPr>
          <w:p w14:paraId="1616442A" w14:textId="77777777" w:rsidR="000F31A8" w:rsidRPr="000F31A8" w:rsidRDefault="000F31A8">
            <w:pPr>
              <w:rPr>
                <w:rFonts w:cs="Arial"/>
                <w:szCs w:val="18"/>
                <w:lang w:val="it-CH"/>
              </w:rPr>
            </w:pPr>
            <w:r w:rsidRPr="000F31A8">
              <w:rPr>
                <w:rFonts w:cs="Arial"/>
                <w:szCs w:val="18"/>
              </w:rPr>
              <w:t xml:space="preserve">Mo. Flach. Einschüchterung und Desinformation von Schuldnern durch unseriöse Inkassounternehmen unterbinden </w:t>
            </w:r>
            <w:r w:rsidRPr="000F31A8">
              <w:rPr>
                <w:rFonts w:cs="Arial"/>
                <w:szCs w:val="18"/>
              </w:rPr>
              <w:br/>
              <w:t xml:space="preserve">Mo. </w:t>
            </w:r>
            <w:r w:rsidRPr="000F31A8">
              <w:rPr>
                <w:rFonts w:cs="Arial"/>
                <w:szCs w:val="18"/>
                <w:lang w:val="fr-CH"/>
              </w:rPr>
              <w:t xml:space="preserve">Flach. Empêcher les sociétés de recouvrement peu scrupuleuses d'abuser et d'intimider les débiteurs </w:t>
            </w:r>
            <w:r w:rsidRPr="000F31A8">
              <w:rPr>
                <w:rFonts w:cs="Arial"/>
                <w:szCs w:val="18"/>
                <w:lang w:val="fr-CH"/>
              </w:rPr>
              <w:br/>
              <w:t xml:space="preserve">Mo. </w:t>
            </w:r>
            <w:r w:rsidRPr="000F31A8">
              <w:rPr>
                <w:rFonts w:cs="Arial"/>
                <w:szCs w:val="18"/>
                <w:lang w:val="it-CH"/>
              </w:rPr>
              <w:t xml:space="preserve">Flach. Impedire alle agenzie d'incasso poco serie di disinformare e intimidire i debitori </w:t>
            </w:r>
          </w:p>
        </w:tc>
        <w:tc>
          <w:tcPr>
            <w:tcW w:w="1276" w:type="dxa"/>
            <w:hideMark/>
          </w:tcPr>
          <w:p w14:paraId="6F41C3E4" w14:textId="77777777" w:rsidR="000F31A8" w:rsidRPr="000F31A8" w:rsidRDefault="000F31A8">
            <w:pPr>
              <w:rPr>
                <w:rFonts w:cs="Arial"/>
                <w:szCs w:val="18"/>
                <w:lang w:val="it-CH"/>
              </w:rPr>
            </w:pPr>
          </w:p>
        </w:tc>
        <w:tc>
          <w:tcPr>
            <w:tcW w:w="567" w:type="dxa"/>
            <w:hideMark/>
          </w:tcPr>
          <w:p w14:paraId="4904EA5A" w14:textId="77777777" w:rsidR="000F31A8" w:rsidRPr="000F31A8" w:rsidRDefault="000F31A8">
            <w:pPr>
              <w:rPr>
                <w:rFonts w:cs="Arial"/>
                <w:szCs w:val="18"/>
              </w:rPr>
            </w:pPr>
            <w:r w:rsidRPr="000F31A8">
              <w:rPr>
                <w:rFonts w:cs="Arial"/>
                <w:b/>
                <w:bCs/>
                <w:szCs w:val="18"/>
              </w:rPr>
              <w:t>-</w:t>
            </w:r>
          </w:p>
        </w:tc>
      </w:tr>
      <w:tr w:rsidR="00DD0A3A" w:rsidRPr="00DD0A3A" w14:paraId="57454FD6" w14:textId="77777777" w:rsidTr="00B32949">
        <w:tc>
          <w:tcPr>
            <w:tcW w:w="456" w:type="dxa"/>
            <w:hideMark/>
          </w:tcPr>
          <w:p w14:paraId="46C8D042" w14:textId="77777777" w:rsidR="00DD0A3A" w:rsidRPr="0079506D" w:rsidRDefault="00DD0A3A">
            <w:pPr>
              <w:rPr>
                <w:rFonts w:cs="Arial"/>
                <w:szCs w:val="18"/>
                <w:lang w:val="it-CH" w:eastAsia="de-CH"/>
              </w:rPr>
            </w:pPr>
          </w:p>
        </w:tc>
        <w:tc>
          <w:tcPr>
            <w:tcW w:w="851" w:type="dxa"/>
            <w:hideMark/>
          </w:tcPr>
          <w:p w14:paraId="20EA4E58" w14:textId="77777777" w:rsidR="00DD0A3A" w:rsidRPr="00DD0A3A" w:rsidRDefault="001569B2">
            <w:pPr>
              <w:rPr>
                <w:rFonts w:cs="Arial"/>
                <w:szCs w:val="18"/>
              </w:rPr>
            </w:pPr>
            <w:hyperlink r:id="rId819" w:history="1">
              <w:r w:rsidR="00DD0A3A" w:rsidRPr="00DD0A3A">
                <w:rPr>
                  <w:rStyle w:val="Hyperlink"/>
                  <w:rFonts w:ascii="Arial" w:hAnsi="Arial" w:cs="Arial"/>
                  <w:sz w:val="18"/>
                  <w:szCs w:val="18"/>
                </w:rPr>
                <w:t>17.3563</w:t>
              </w:r>
            </w:hyperlink>
          </w:p>
        </w:tc>
        <w:tc>
          <w:tcPr>
            <w:tcW w:w="425" w:type="dxa"/>
            <w:hideMark/>
          </w:tcPr>
          <w:p w14:paraId="57CC3BB1" w14:textId="77777777" w:rsidR="00DD0A3A" w:rsidRPr="00DD0A3A" w:rsidRDefault="00DD0A3A">
            <w:pPr>
              <w:rPr>
                <w:rFonts w:cs="Arial"/>
                <w:szCs w:val="18"/>
              </w:rPr>
            </w:pPr>
            <w:r w:rsidRPr="00DD0A3A">
              <w:rPr>
                <w:rFonts w:cs="Arial"/>
                <w:szCs w:val="18"/>
              </w:rPr>
              <w:t>n</w:t>
            </w:r>
          </w:p>
        </w:tc>
        <w:tc>
          <w:tcPr>
            <w:tcW w:w="5636" w:type="dxa"/>
            <w:hideMark/>
          </w:tcPr>
          <w:p w14:paraId="511AD835" w14:textId="77777777" w:rsidR="00DD0A3A" w:rsidRPr="00DD0A3A" w:rsidRDefault="00DD0A3A">
            <w:pPr>
              <w:rPr>
                <w:rFonts w:cs="Arial"/>
                <w:szCs w:val="18"/>
                <w:lang w:val="it-CH"/>
              </w:rPr>
            </w:pPr>
            <w:r w:rsidRPr="00DD0A3A">
              <w:rPr>
                <w:rFonts w:cs="Arial"/>
                <w:szCs w:val="18"/>
              </w:rPr>
              <w:t xml:space="preserve">Po. Carobbio Guscetti. Temporär- und Leiharbeit: gegenwärtige Situation und gesetzlicher Rahmen und Entwicklungen </w:t>
            </w:r>
            <w:r w:rsidRPr="00DD0A3A">
              <w:rPr>
                <w:rFonts w:cs="Arial"/>
                <w:szCs w:val="18"/>
              </w:rPr>
              <w:br/>
              <w:t xml:space="preserve">Po. </w:t>
            </w:r>
            <w:r w:rsidRPr="00DD0A3A">
              <w:rPr>
                <w:rFonts w:cs="Arial"/>
                <w:szCs w:val="18"/>
                <w:lang w:val="fr-CH"/>
              </w:rPr>
              <w:t xml:space="preserve">Carobbio Guscetti. Travail temporaire et location de services : situation et cadre réglementaire en vigueur, développements futurs </w:t>
            </w:r>
            <w:r w:rsidRPr="00DD0A3A">
              <w:rPr>
                <w:rFonts w:cs="Arial"/>
                <w:szCs w:val="18"/>
                <w:lang w:val="fr-CH"/>
              </w:rPr>
              <w:br/>
              <w:t xml:space="preserve">Po. </w:t>
            </w:r>
            <w:r w:rsidRPr="00DD0A3A">
              <w:rPr>
                <w:rFonts w:cs="Arial"/>
                <w:szCs w:val="18"/>
                <w:lang w:val="it-CH"/>
              </w:rPr>
              <w:t xml:space="preserve">Carobbio Guscetti. Lavoro temporaneo e a prestito: situazione e quadro normativo attuale e sviluppi futuri </w:t>
            </w:r>
          </w:p>
        </w:tc>
        <w:tc>
          <w:tcPr>
            <w:tcW w:w="1276" w:type="dxa"/>
            <w:hideMark/>
          </w:tcPr>
          <w:p w14:paraId="0DE53A1B" w14:textId="77777777" w:rsidR="00DD0A3A" w:rsidRPr="00DD0A3A" w:rsidRDefault="00DD0A3A">
            <w:pPr>
              <w:rPr>
                <w:rFonts w:cs="Arial"/>
                <w:szCs w:val="18"/>
                <w:lang w:val="it-CH"/>
              </w:rPr>
            </w:pPr>
          </w:p>
        </w:tc>
        <w:tc>
          <w:tcPr>
            <w:tcW w:w="567" w:type="dxa"/>
            <w:hideMark/>
          </w:tcPr>
          <w:p w14:paraId="2DF2D0E9" w14:textId="77777777" w:rsidR="00DD0A3A" w:rsidRPr="00DD0A3A" w:rsidRDefault="00DD0A3A">
            <w:pPr>
              <w:rPr>
                <w:rFonts w:cs="Arial"/>
                <w:szCs w:val="18"/>
              </w:rPr>
            </w:pPr>
            <w:r w:rsidRPr="00DD0A3A">
              <w:rPr>
                <w:rFonts w:cs="Arial"/>
                <w:b/>
                <w:bCs/>
                <w:szCs w:val="18"/>
              </w:rPr>
              <w:t>-</w:t>
            </w:r>
          </w:p>
        </w:tc>
      </w:tr>
      <w:tr w:rsidR="005A5AE5" w:rsidRPr="005A5AE5" w14:paraId="50AC6FEB" w14:textId="77777777" w:rsidTr="00B32949">
        <w:tc>
          <w:tcPr>
            <w:tcW w:w="456" w:type="dxa"/>
            <w:hideMark/>
          </w:tcPr>
          <w:p w14:paraId="75D551B6" w14:textId="77777777" w:rsidR="005A5AE5" w:rsidRPr="005A5AE5" w:rsidRDefault="005A5AE5">
            <w:pPr>
              <w:rPr>
                <w:rFonts w:cs="Arial"/>
                <w:szCs w:val="18"/>
                <w:lang w:val="de-CH" w:eastAsia="de-CH"/>
              </w:rPr>
            </w:pPr>
          </w:p>
        </w:tc>
        <w:tc>
          <w:tcPr>
            <w:tcW w:w="851" w:type="dxa"/>
            <w:hideMark/>
          </w:tcPr>
          <w:p w14:paraId="13ACB605" w14:textId="77777777" w:rsidR="005A5AE5" w:rsidRPr="005A5AE5" w:rsidRDefault="001569B2">
            <w:pPr>
              <w:rPr>
                <w:rFonts w:cs="Arial"/>
                <w:szCs w:val="18"/>
              </w:rPr>
            </w:pPr>
            <w:hyperlink r:id="rId820" w:history="1">
              <w:r w:rsidR="005A5AE5" w:rsidRPr="005A5AE5">
                <w:rPr>
                  <w:rStyle w:val="Hyperlink"/>
                  <w:rFonts w:ascii="Arial" w:hAnsi="Arial" w:cs="Arial"/>
                  <w:sz w:val="18"/>
                  <w:szCs w:val="18"/>
                </w:rPr>
                <w:t>17.3564</w:t>
              </w:r>
            </w:hyperlink>
          </w:p>
        </w:tc>
        <w:tc>
          <w:tcPr>
            <w:tcW w:w="425" w:type="dxa"/>
            <w:hideMark/>
          </w:tcPr>
          <w:p w14:paraId="63CF9DE1" w14:textId="77777777" w:rsidR="005A5AE5" w:rsidRPr="005A5AE5" w:rsidRDefault="005A5AE5">
            <w:pPr>
              <w:rPr>
                <w:rFonts w:cs="Arial"/>
                <w:szCs w:val="18"/>
              </w:rPr>
            </w:pPr>
            <w:r w:rsidRPr="005A5AE5">
              <w:rPr>
                <w:rFonts w:cs="Arial"/>
                <w:szCs w:val="18"/>
              </w:rPr>
              <w:t>n</w:t>
            </w:r>
          </w:p>
        </w:tc>
        <w:tc>
          <w:tcPr>
            <w:tcW w:w="5636" w:type="dxa"/>
            <w:hideMark/>
          </w:tcPr>
          <w:p w14:paraId="2EE8A631" w14:textId="77777777" w:rsidR="005A5AE5" w:rsidRPr="005A5AE5" w:rsidRDefault="005A5AE5">
            <w:pPr>
              <w:rPr>
                <w:rFonts w:cs="Arial"/>
                <w:szCs w:val="18"/>
                <w:lang w:val="it-IT"/>
              </w:rPr>
            </w:pPr>
            <w:r w:rsidRPr="005A5AE5">
              <w:rPr>
                <w:rFonts w:cs="Arial"/>
                <w:szCs w:val="18"/>
              </w:rPr>
              <w:t xml:space="preserve">Mo. Sauter. Stärkung unseres Wirtschaftsstandortes dank der Abschaffung von Industriezöllen </w:t>
            </w:r>
            <w:r w:rsidRPr="005A5AE5">
              <w:rPr>
                <w:rFonts w:cs="Arial"/>
                <w:szCs w:val="18"/>
              </w:rPr>
              <w:br/>
              <w:t xml:space="preserve">Mo. </w:t>
            </w:r>
            <w:r w:rsidRPr="005A5AE5">
              <w:rPr>
                <w:rFonts w:cs="Arial"/>
                <w:szCs w:val="18"/>
                <w:lang w:val="fr-CH"/>
              </w:rPr>
              <w:t xml:space="preserve">Sauter. Renforcer notre place économique en supprimant les droits de douane perçus sur les produits industriels </w:t>
            </w:r>
            <w:r w:rsidRPr="005A5AE5">
              <w:rPr>
                <w:rFonts w:cs="Arial"/>
                <w:szCs w:val="18"/>
                <w:lang w:val="fr-CH"/>
              </w:rPr>
              <w:br/>
              <w:t xml:space="preserve">Mo. </w:t>
            </w:r>
            <w:r w:rsidRPr="005A5AE5">
              <w:rPr>
                <w:rFonts w:cs="Arial"/>
                <w:szCs w:val="18"/>
                <w:lang w:val="it-IT"/>
              </w:rPr>
              <w:t xml:space="preserve">Sauter. Rafforzare la nostra piazza economica abolendo i dazi doganali sui beni industriali </w:t>
            </w:r>
          </w:p>
        </w:tc>
        <w:tc>
          <w:tcPr>
            <w:tcW w:w="1276" w:type="dxa"/>
            <w:hideMark/>
          </w:tcPr>
          <w:p w14:paraId="2E3C7D65" w14:textId="77777777" w:rsidR="005A5AE5" w:rsidRPr="005A5AE5" w:rsidRDefault="005A5AE5">
            <w:pPr>
              <w:rPr>
                <w:rFonts w:cs="Arial"/>
                <w:szCs w:val="18"/>
                <w:lang w:val="it-IT"/>
              </w:rPr>
            </w:pPr>
          </w:p>
        </w:tc>
        <w:tc>
          <w:tcPr>
            <w:tcW w:w="567" w:type="dxa"/>
            <w:hideMark/>
          </w:tcPr>
          <w:p w14:paraId="61A34C21" w14:textId="77777777" w:rsidR="005A5AE5" w:rsidRPr="005A5AE5" w:rsidRDefault="005A5AE5">
            <w:pPr>
              <w:rPr>
                <w:rFonts w:cs="Arial"/>
                <w:szCs w:val="18"/>
              </w:rPr>
            </w:pPr>
            <w:r w:rsidRPr="005A5AE5">
              <w:rPr>
                <w:rFonts w:cs="Arial"/>
                <w:b/>
                <w:bCs/>
                <w:szCs w:val="18"/>
              </w:rPr>
              <w:t>-</w:t>
            </w:r>
          </w:p>
        </w:tc>
      </w:tr>
      <w:tr w:rsidR="000442B2" w:rsidRPr="000442B2" w14:paraId="7876E13D" w14:textId="77777777" w:rsidTr="00B32949">
        <w:tc>
          <w:tcPr>
            <w:tcW w:w="456" w:type="dxa"/>
            <w:hideMark/>
          </w:tcPr>
          <w:p w14:paraId="74F120A2" w14:textId="77777777" w:rsidR="000442B2" w:rsidRPr="000442B2" w:rsidRDefault="000442B2">
            <w:pPr>
              <w:rPr>
                <w:rFonts w:cs="Arial"/>
                <w:szCs w:val="18"/>
                <w:lang w:val="de-CH" w:eastAsia="de-CH"/>
              </w:rPr>
            </w:pPr>
          </w:p>
        </w:tc>
        <w:tc>
          <w:tcPr>
            <w:tcW w:w="851" w:type="dxa"/>
            <w:hideMark/>
          </w:tcPr>
          <w:p w14:paraId="617DDBD0" w14:textId="77777777" w:rsidR="000442B2" w:rsidRPr="000442B2" w:rsidRDefault="001569B2">
            <w:pPr>
              <w:rPr>
                <w:rFonts w:cs="Arial"/>
                <w:szCs w:val="18"/>
              </w:rPr>
            </w:pPr>
            <w:hyperlink r:id="rId821" w:history="1">
              <w:r w:rsidR="000442B2" w:rsidRPr="000442B2">
                <w:rPr>
                  <w:rStyle w:val="Hyperlink"/>
                  <w:rFonts w:ascii="Arial" w:hAnsi="Arial" w:cs="Arial"/>
                  <w:sz w:val="18"/>
                  <w:szCs w:val="18"/>
                </w:rPr>
                <w:t>17.3574</w:t>
              </w:r>
            </w:hyperlink>
          </w:p>
        </w:tc>
        <w:tc>
          <w:tcPr>
            <w:tcW w:w="425" w:type="dxa"/>
            <w:hideMark/>
          </w:tcPr>
          <w:p w14:paraId="3466A93C" w14:textId="77777777" w:rsidR="000442B2" w:rsidRPr="000442B2" w:rsidRDefault="000442B2">
            <w:pPr>
              <w:rPr>
                <w:rFonts w:cs="Arial"/>
                <w:szCs w:val="18"/>
              </w:rPr>
            </w:pPr>
            <w:r w:rsidRPr="000442B2">
              <w:rPr>
                <w:rFonts w:cs="Arial"/>
                <w:szCs w:val="18"/>
              </w:rPr>
              <w:t>n</w:t>
            </w:r>
          </w:p>
        </w:tc>
        <w:tc>
          <w:tcPr>
            <w:tcW w:w="5636" w:type="dxa"/>
            <w:hideMark/>
          </w:tcPr>
          <w:p w14:paraId="61772123" w14:textId="77777777" w:rsidR="000442B2" w:rsidRPr="000442B2" w:rsidRDefault="000442B2">
            <w:pPr>
              <w:rPr>
                <w:rFonts w:cs="Arial"/>
                <w:szCs w:val="18"/>
                <w:lang w:val="it-IT"/>
              </w:rPr>
            </w:pPr>
            <w:r w:rsidRPr="000442B2">
              <w:rPr>
                <w:rFonts w:cs="Arial"/>
                <w:szCs w:val="18"/>
              </w:rPr>
              <w:t xml:space="preserve">Ip. Bertschy. Wohnhaus ist nicht gleich Wohnhaus. Parallele Steuerwelten bei landwirtschaftlichen und nichtlandwirtschaftlichen Wohnhäusern? </w:t>
            </w:r>
            <w:r w:rsidRPr="000442B2">
              <w:rPr>
                <w:rFonts w:cs="Arial"/>
                <w:szCs w:val="18"/>
              </w:rPr>
              <w:br/>
            </w:r>
            <w:r w:rsidRPr="000442B2">
              <w:rPr>
                <w:rFonts w:cs="Arial"/>
                <w:szCs w:val="18"/>
                <w:lang w:val="fr-CH"/>
              </w:rPr>
              <w:t xml:space="preserve">Ip. Bertschy. Habitations agricoles ou non agricoles. Y a-t-il deux poids et deux mesures en termes fiscaux? </w:t>
            </w:r>
            <w:r w:rsidRPr="000442B2">
              <w:rPr>
                <w:rFonts w:cs="Arial"/>
                <w:szCs w:val="18"/>
                <w:lang w:val="fr-CH"/>
              </w:rPr>
              <w:br/>
            </w:r>
            <w:r w:rsidRPr="000442B2">
              <w:rPr>
                <w:rFonts w:cs="Arial"/>
                <w:szCs w:val="18"/>
                <w:lang w:val="it-IT"/>
              </w:rPr>
              <w:t xml:space="preserve">Ip. Bertschy. Gli edifici abitativi non sono tutti uguali. Modelli fiscali paralleli per gli edifici abitativi agricoli e non? </w:t>
            </w:r>
          </w:p>
        </w:tc>
        <w:tc>
          <w:tcPr>
            <w:tcW w:w="1276" w:type="dxa"/>
            <w:hideMark/>
          </w:tcPr>
          <w:p w14:paraId="323F1A5A" w14:textId="77777777" w:rsidR="000442B2" w:rsidRPr="000442B2" w:rsidRDefault="000442B2">
            <w:pPr>
              <w:rPr>
                <w:rFonts w:cs="Arial"/>
                <w:szCs w:val="18"/>
              </w:rPr>
            </w:pPr>
            <w:r w:rsidRPr="000442B2">
              <w:rPr>
                <w:rFonts w:cs="Arial"/>
                <w:b/>
                <w:bCs/>
                <w:szCs w:val="18"/>
                <w:lang w:val="fr-FR"/>
              </w:rPr>
              <w:t>Diskussion</w:t>
            </w:r>
          </w:p>
          <w:p w14:paraId="39E2B1FB" w14:textId="77777777" w:rsidR="000442B2" w:rsidRPr="000442B2" w:rsidRDefault="000442B2">
            <w:pPr>
              <w:rPr>
                <w:rFonts w:cs="Arial"/>
                <w:szCs w:val="18"/>
              </w:rPr>
            </w:pPr>
            <w:r w:rsidRPr="000442B2">
              <w:rPr>
                <w:rFonts w:cs="Arial"/>
                <w:b/>
                <w:bCs/>
                <w:szCs w:val="18"/>
                <w:lang w:val="fr-FR"/>
              </w:rPr>
              <w:t>Discussion</w:t>
            </w:r>
          </w:p>
          <w:p w14:paraId="48D2C85E"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595DA459" w14:textId="77777777" w:rsidR="000442B2" w:rsidRPr="000442B2" w:rsidRDefault="000442B2">
            <w:pPr>
              <w:rPr>
                <w:rFonts w:cs="Arial"/>
                <w:szCs w:val="18"/>
              </w:rPr>
            </w:pPr>
            <w:r w:rsidRPr="000442B2">
              <w:rPr>
                <w:rFonts w:cs="Arial"/>
                <w:b/>
                <w:bCs/>
                <w:szCs w:val="18"/>
              </w:rPr>
              <w:t>tw</w:t>
            </w:r>
          </w:p>
        </w:tc>
      </w:tr>
      <w:tr w:rsidR="00DD0A3A" w:rsidRPr="00DD0A3A" w14:paraId="0A29EADA" w14:textId="77777777" w:rsidTr="00B32949">
        <w:tc>
          <w:tcPr>
            <w:tcW w:w="456" w:type="dxa"/>
            <w:hideMark/>
          </w:tcPr>
          <w:p w14:paraId="4E129B1A" w14:textId="77777777" w:rsidR="00DD0A3A" w:rsidRPr="0079506D" w:rsidRDefault="00DD0A3A">
            <w:pPr>
              <w:rPr>
                <w:rFonts w:cs="Arial"/>
                <w:szCs w:val="18"/>
                <w:lang w:val="it-CH" w:eastAsia="de-CH"/>
              </w:rPr>
            </w:pPr>
          </w:p>
        </w:tc>
        <w:tc>
          <w:tcPr>
            <w:tcW w:w="851" w:type="dxa"/>
            <w:hideMark/>
          </w:tcPr>
          <w:p w14:paraId="3AD506DE" w14:textId="77777777" w:rsidR="00DD0A3A" w:rsidRPr="00DD0A3A" w:rsidRDefault="001569B2">
            <w:pPr>
              <w:rPr>
                <w:rFonts w:cs="Arial"/>
                <w:szCs w:val="18"/>
              </w:rPr>
            </w:pPr>
            <w:hyperlink r:id="rId822" w:history="1">
              <w:r w:rsidR="00DD0A3A" w:rsidRPr="00DD0A3A">
                <w:rPr>
                  <w:rStyle w:val="Hyperlink"/>
                  <w:rFonts w:ascii="Arial" w:hAnsi="Arial" w:cs="Arial"/>
                  <w:sz w:val="18"/>
                  <w:szCs w:val="18"/>
                </w:rPr>
                <w:t>17.3580</w:t>
              </w:r>
            </w:hyperlink>
          </w:p>
        </w:tc>
        <w:tc>
          <w:tcPr>
            <w:tcW w:w="425" w:type="dxa"/>
            <w:hideMark/>
          </w:tcPr>
          <w:p w14:paraId="197544FF" w14:textId="77777777" w:rsidR="00DD0A3A" w:rsidRPr="00DD0A3A" w:rsidRDefault="00DD0A3A">
            <w:pPr>
              <w:rPr>
                <w:rFonts w:cs="Arial"/>
                <w:szCs w:val="18"/>
              </w:rPr>
            </w:pPr>
            <w:r w:rsidRPr="00DD0A3A">
              <w:rPr>
                <w:rFonts w:cs="Arial"/>
                <w:szCs w:val="18"/>
              </w:rPr>
              <w:t>n</w:t>
            </w:r>
          </w:p>
        </w:tc>
        <w:tc>
          <w:tcPr>
            <w:tcW w:w="5636" w:type="dxa"/>
            <w:hideMark/>
          </w:tcPr>
          <w:p w14:paraId="42E4B604" w14:textId="77777777" w:rsidR="00DD0A3A" w:rsidRPr="00DD0A3A" w:rsidRDefault="00DD0A3A">
            <w:pPr>
              <w:rPr>
                <w:rFonts w:cs="Arial"/>
                <w:szCs w:val="18"/>
                <w:lang w:val="it-CH"/>
              </w:rPr>
            </w:pPr>
            <w:r w:rsidRPr="00DD0A3A">
              <w:rPr>
                <w:rFonts w:cs="Arial"/>
                <w:szCs w:val="18"/>
              </w:rPr>
              <w:t xml:space="preserve">Mo. Grossen Jürg. Fairness für Start-Up-Unternehmen und KMUs bei der Arbeitslosenversicherung </w:t>
            </w:r>
            <w:r w:rsidRPr="00DD0A3A">
              <w:rPr>
                <w:rFonts w:cs="Arial"/>
                <w:szCs w:val="18"/>
              </w:rPr>
              <w:br/>
              <w:t xml:space="preserve">Mo. </w:t>
            </w:r>
            <w:r w:rsidRPr="00DD0A3A">
              <w:rPr>
                <w:rFonts w:cs="Arial"/>
                <w:szCs w:val="18"/>
                <w:lang w:val="fr-CH"/>
              </w:rPr>
              <w:t xml:space="preserve">Grossen Jürg. Assurance-chômage. Établir l'équité pour les start-up et les PME </w:t>
            </w:r>
            <w:r w:rsidRPr="00DD0A3A">
              <w:rPr>
                <w:rFonts w:cs="Arial"/>
                <w:szCs w:val="18"/>
                <w:lang w:val="fr-CH"/>
              </w:rPr>
              <w:br/>
              <w:t xml:space="preserve">Mo. </w:t>
            </w:r>
            <w:r w:rsidRPr="00DD0A3A">
              <w:rPr>
                <w:rFonts w:cs="Arial"/>
                <w:szCs w:val="18"/>
                <w:lang w:val="it-CH"/>
              </w:rPr>
              <w:t xml:space="preserve">Grossen Jürg. Assicurazione contro la disoccupazione: equità per le start-up e le PMI </w:t>
            </w:r>
          </w:p>
        </w:tc>
        <w:tc>
          <w:tcPr>
            <w:tcW w:w="1276" w:type="dxa"/>
            <w:hideMark/>
          </w:tcPr>
          <w:p w14:paraId="5B2786F3" w14:textId="77777777" w:rsidR="00DD0A3A" w:rsidRPr="00DD0A3A" w:rsidRDefault="00DD0A3A">
            <w:pPr>
              <w:rPr>
                <w:rFonts w:cs="Arial"/>
                <w:szCs w:val="18"/>
                <w:lang w:val="it-CH"/>
              </w:rPr>
            </w:pPr>
          </w:p>
        </w:tc>
        <w:tc>
          <w:tcPr>
            <w:tcW w:w="567" w:type="dxa"/>
            <w:hideMark/>
          </w:tcPr>
          <w:p w14:paraId="16710DC5" w14:textId="77777777" w:rsidR="00DD0A3A" w:rsidRPr="00DD0A3A" w:rsidRDefault="00DD0A3A">
            <w:pPr>
              <w:rPr>
                <w:rFonts w:cs="Arial"/>
                <w:szCs w:val="18"/>
              </w:rPr>
            </w:pPr>
            <w:r w:rsidRPr="00DD0A3A">
              <w:rPr>
                <w:rFonts w:cs="Arial"/>
                <w:b/>
                <w:bCs/>
                <w:szCs w:val="18"/>
              </w:rPr>
              <w:t>-</w:t>
            </w:r>
          </w:p>
        </w:tc>
      </w:tr>
    </w:tbl>
    <w:p w14:paraId="1B90D921" w14:textId="31906009" w:rsidR="00AA4DEF" w:rsidRDefault="00AA4DEF"/>
    <w:p w14:paraId="0AC10613" w14:textId="61D93297" w:rsidR="00AA4DEF" w:rsidRDefault="00AA4DEF"/>
    <w:p w14:paraId="6476B926" w14:textId="467B72BF" w:rsidR="00AA4DEF" w:rsidRDefault="00AA4DEF"/>
    <w:p w14:paraId="08EDE33B" w14:textId="0013F870" w:rsidR="00AA4DEF" w:rsidRDefault="00AA4DEF"/>
    <w:p w14:paraId="192E7DD6" w14:textId="19721898" w:rsidR="00AA4DEF" w:rsidRDefault="00AA4DEF"/>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442B2" w:rsidRPr="000442B2" w14:paraId="3E2D39CB" w14:textId="77777777" w:rsidTr="00AA4DEF">
        <w:tc>
          <w:tcPr>
            <w:tcW w:w="456" w:type="dxa"/>
            <w:hideMark/>
          </w:tcPr>
          <w:p w14:paraId="31547BE6" w14:textId="77777777" w:rsidR="000442B2" w:rsidRPr="000442B2" w:rsidRDefault="000442B2">
            <w:pPr>
              <w:rPr>
                <w:rFonts w:cs="Arial"/>
                <w:szCs w:val="18"/>
                <w:lang w:val="de-CH" w:eastAsia="de-CH"/>
              </w:rPr>
            </w:pPr>
          </w:p>
        </w:tc>
        <w:tc>
          <w:tcPr>
            <w:tcW w:w="851" w:type="dxa"/>
            <w:hideMark/>
          </w:tcPr>
          <w:p w14:paraId="1122002C" w14:textId="77777777" w:rsidR="000442B2" w:rsidRPr="000442B2" w:rsidRDefault="001569B2">
            <w:pPr>
              <w:rPr>
                <w:rFonts w:cs="Arial"/>
                <w:szCs w:val="18"/>
              </w:rPr>
            </w:pPr>
            <w:hyperlink r:id="rId823" w:history="1">
              <w:r w:rsidR="000442B2" w:rsidRPr="000442B2">
                <w:rPr>
                  <w:rStyle w:val="Hyperlink"/>
                  <w:rFonts w:ascii="Arial" w:hAnsi="Arial" w:cs="Arial"/>
                  <w:sz w:val="18"/>
                  <w:szCs w:val="18"/>
                </w:rPr>
                <w:t>17.3584</w:t>
              </w:r>
            </w:hyperlink>
          </w:p>
        </w:tc>
        <w:tc>
          <w:tcPr>
            <w:tcW w:w="425" w:type="dxa"/>
            <w:hideMark/>
          </w:tcPr>
          <w:p w14:paraId="606D54C0" w14:textId="77777777" w:rsidR="000442B2" w:rsidRPr="000442B2" w:rsidRDefault="000442B2">
            <w:pPr>
              <w:rPr>
                <w:rFonts w:cs="Arial"/>
                <w:szCs w:val="18"/>
              </w:rPr>
            </w:pPr>
            <w:r w:rsidRPr="000442B2">
              <w:rPr>
                <w:rFonts w:cs="Arial"/>
                <w:szCs w:val="18"/>
              </w:rPr>
              <w:t>n</w:t>
            </w:r>
          </w:p>
        </w:tc>
        <w:tc>
          <w:tcPr>
            <w:tcW w:w="5636" w:type="dxa"/>
            <w:hideMark/>
          </w:tcPr>
          <w:p w14:paraId="5D592F80" w14:textId="77777777" w:rsidR="000442B2" w:rsidRPr="000442B2" w:rsidRDefault="000442B2">
            <w:pPr>
              <w:rPr>
                <w:rFonts w:cs="Arial"/>
                <w:szCs w:val="18"/>
                <w:lang w:val="it-IT"/>
              </w:rPr>
            </w:pPr>
            <w:r w:rsidRPr="000442B2">
              <w:rPr>
                <w:rFonts w:cs="Arial"/>
                <w:szCs w:val="18"/>
              </w:rPr>
              <w:t xml:space="preserve">Ip. Béglé. Konzernverantwortungs-Initiative. Schaffung eines zusätzlichen Reflexionsraums </w:t>
            </w:r>
            <w:r w:rsidRPr="000442B2">
              <w:rPr>
                <w:rFonts w:cs="Arial"/>
                <w:szCs w:val="18"/>
              </w:rPr>
              <w:br/>
              <w:t xml:space="preserve">Ip. </w:t>
            </w:r>
            <w:r w:rsidRPr="000442B2">
              <w:rPr>
                <w:rFonts w:cs="Arial"/>
                <w:szCs w:val="18"/>
                <w:lang w:val="fr-CH"/>
              </w:rPr>
              <w:t xml:space="preserve">Béglé. Initiative pour des multinationales responsables. Créer un espace de réflexion supplémentaire </w:t>
            </w:r>
            <w:r w:rsidRPr="000442B2">
              <w:rPr>
                <w:rFonts w:cs="Arial"/>
                <w:szCs w:val="18"/>
                <w:lang w:val="fr-CH"/>
              </w:rPr>
              <w:br/>
              <w:t xml:space="preserve">Ip. </w:t>
            </w:r>
            <w:r w:rsidRPr="000442B2">
              <w:rPr>
                <w:rFonts w:cs="Arial"/>
                <w:szCs w:val="18"/>
                <w:lang w:val="it-IT"/>
              </w:rPr>
              <w:t xml:space="preserve">Béglé. Iniziativa per multinazionali responsabili. Creare uno spazio di riflessione supplementare </w:t>
            </w:r>
          </w:p>
        </w:tc>
        <w:tc>
          <w:tcPr>
            <w:tcW w:w="1276" w:type="dxa"/>
            <w:hideMark/>
          </w:tcPr>
          <w:p w14:paraId="418034F7" w14:textId="77777777" w:rsidR="000442B2" w:rsidRPr="000442B2" w:rsidRDefault="000442B2">
            <w:pPr>
              <w:rPr>
                <w:rFonts w:cs="Arial"/>
                <w:szCs w:val="18"/>
              </w:rPr>
            </w:pPr>
            <w:r w:rsidRPr="000442B2">
              <w:rPr>
                <w:rFonts w:cs="Arial"/>
                <w:b/>
                <w:bCs/>
                <w:szCs w:val="18"/>
                <w:lang w:val="fr-FR"/>
              </w:rPr>
              <w:t>Diskussion</w:t>
            </w:r>
          </w:p>
          <w:p w14:paraId="6E7CBE0C" w14:textId="77777777" w:rsidR="000442B2" w:rsidRPr="000442B2" w:rsidRDefault="000442B2">
            <w:pPr>
              <w:rPr>
                <w:rFonts w:cs="Arial"/>
                <w:szCs w:val="18"/>
              </w:rPr>
            </w:pPr>
            <w:r w:rsidRPr="000442B2">
              <w:rPr>
                <w:rFonts w:cs="Arial"/>
                <w:b/>
                <w:bCs/>
                <w:szCs w:val="18"/>
                <w:lang w:val="fr-FR"/>
              </w:rPr>
              <w:t>Discussion</w:t>
            </w:r>
          </w:p>
          <w:p w14:paraId="4293B5CA"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37B1E1B9" w14:textId="77777777" w:rsidR="000442B2" w:rsidRPr="000442B2" w:rsidRDefault="000442B2">
            <w:pPr>
              <w:rPr>
                <w:rFonts w:cs="Arial"/>
                <w:szCs w:val="18"/>
              </w:rPr>
            </w:pPr>
            <w:r w:rsidRPr="000442B2">
              <w:rPr>
                <w:rFonts w:cs="Arial"/>
                <w:b/>
                <w:bCs/>
                <w:szCs w:val="18"/>
              </w:rPr>
              <w:t>tw</w:t>
            </w:r>
          </w:p>
        </w:tc>
      </w:tr>
      <w:tr w:rsidR="004A4FF9" w:rsidRPr="000F6BD8" w14:paraId="135EE0A9" w14:textId="77777777" w:rsidTr="00AA4DEF">
        <w:tc>
          <w:tcPr>
            <w:tcW w:w="456" w:type="dxa"/>
            <w:hideMark/>
          </w:tcPr>
          <w:p w14:paraId="1B0A88DA" w14:textId="6F05C257" w:rsidR="004A4FF9" w:rsidRPr="00462D23" w:rsidRDefault="004A4FF9">
            <w:pPr>
              <w:rPr>
                <w:rFonts w:cs="Arial"/>
                <w:szCs w:val="18"/>
                <w:lang w:val="it-IT" w:eastAsia="de-CH"/>
              </w:rPr>
            </w:pPr>
          </w:p>
        </w:tc>
        <w:tc>
          <w:tcPr>
            <w:tcW w:w="851" w:type="dxa"/>
            <w:hideMark/>
          </w:tcPr>
          <w:p w14:paraId="7E30C2EC" w14:textId="77777777" w:rsidR="004A4FF9" w:rsidRPr="000F6BD8" w:rsidRDefault="001569B2">
            <w:pPr>
              <w:rPr>
                <w:rFonts w:cs="Arial"/>
                <w:szCs w:val="18"/>
              </w:rPr>
            </w:pPr>
            <w:hyperlink r:id="rId824" w:history="1">
              <w:r w:rsidR="004A4FF9" w:rsidRPr="000F6BD8">
                <w:rPr>
                  <w:rStyle w:val="Hyperlink"/>
                  <w:rFonts w:ascii="Arial" w:hAnsi="Arial" w:cs="Arial"/>
                  <w:sz w:val="18"/>
                  <w:szCs w:val="18"/>
                </w:rPr>
                <w:t>17.3597</w:t>
              </w:r>
            </w:hyperlink>
          </w:p>
        </w:tc>
        <w:tc>
          <w:tcPr>
            <w:tcW w:w="425" w:type="dxa"/>
            <w:hideMark/>
          </w:tcPr>
          <w:p w14:paraId="2FB2CCA0" w14:textId="77777777" w:rsidR="004A4FF9" w:rsidRPr="000F6BD8" w:rsidRDefault="004A4FF9">
            <w:pPr>
              <w:rPr>
                <w:rFonts w:cs="Arial"/>
                <w:szCs w:val="18"/>
              </w:rPr>
            </w:pPr>
            <w:r w:rsidRPr="000F6BD8">
              <w:rPr>
                <w:rFonts w:cs="Arial"/>
                <w:szCs w:val="18"/>
              </w:rPr>
              <w:t>n</w:t>
            </w:r>
          </w:p>
        </w:tc>
        <w:tc>
          <w:tcPr>
            <w:tcW w:w="5636" w:type="dxa"/>
            <w:hideMark/>
          </w:tcPr>
          <w:p w14:paraId="7960D762" w14:textId="77777777" w:rsidR="004A4FF9" w:rsidRPr="000F6BD8" w:rsidRDefault="004A4FF9">
            <w:pPr>
              <w:rPr>
                <w:rFonts w:cs="Arial"/>
                <w:szCs w:val="18"/>
                <w:lang w:val="it-IT"/>
              </w:rPr>
            </w:pPr>
            <w:r w:rsidRPr="000F6BD8">
              <w:rPr>
                <w:rFonts w:cs="Arial"/>
                <w:szCs w:val="18"/>
              </w:rPr>
              <w:t xml:space="preserve">Mo. Mazzone. Zivildienst. Einsatzbetriebe sollen Teilzeiteinsätze ermöglichen </w:t>
            </w:r>
            <w:r w:rsidRPr="000F6BD8">
              <w:rPr>
                <w:rFonts w:cs="Arial"/>
                <w:szCs w:val="18"/>
              </w:rPr>
              <w:br/>
              <w:t xml:space="preserve">Mo. </w:t>
            </w:r>
            <w:r w:rsidRPr="000F6BD8">
              <w:rPr>
                <w:rFonts w:cs="Arial"/>
                <w:szCs w:val="18"/>
                <w:lang w:val="fr-CH"/>
              </w:rPr>
              <w:t xml:space="preserve">Mazzone. Service civil. Permettre aux établissements d'affectation de proposer des affectations à temps partiel </w:t>
            </w:r>
            <w:r w:rsidRPr="000F6BD8">
              <w:rPr>
                <w:rFonts w:cs="Arial"/>
                <w:szCs w:val="18"/>
                <w:lang w:val="fr-CH"/>
              </w:rPr>
              <w:br/>
              <w:t xml:space="preserve">Mo. </w:t>
            </w:r>
            <w:r w:rsidRPr="000F6BD8">
              <w:rPr>
                <w:rFonts w:cs="Arial"/>
                <w:szCs w:val="18"/>
                <w:lang w:val="it-IT"/>
              </w:rPr>
              <w:t xml:space="preserve">Mazzone. Servizio civile. Permettere agli istituti d'impiego di proporre impieghi a tempo parziale. </w:t>
            </w:r>
          </w:p>
        </w:tc>
        <w:tc>
          <w:tcPr>
            <w:tcW w:w="1276" w:type="dxa"/>
            <w:hideMark/>
          </w:tcPr>
          <w:p w14:paraId="1333D2D3" w14:textId="77777777" w:rsidR="004A4FF9" w:rsidRPr="000F6BD8" w:rsidRDefault="004A4FF9">
            <w:pPr>
              <w:rPr>
                <w:rFonts w:cs="Arial"/>
                <w:szCs w:val="18"/>
                <w:lang w:val="it-IT"/>
              </w:rPr>
            </w:pPr>
          </w:p>
        </w:tc>
        <w:tc>
          <w:tcPr>
            <w:tcW w:w="567" w:type="dxa"/>
            <w:hideMark/>
          </w:tcPr>
          <w:p w14:paraId="462BA4D2" w14:textId="77777777" w:rsidR="004A4FF9" w:rsidRPr="000F6BD8" w:rsidRDefault="004A4FF9">
            <w:pPr>
              <w:rPr>
                <w:rFonts w:cs="Arial"/>
                <w:szCs w:val="18"/>
              </w:rPr>
            </w:pPr>
            <w:r w:rsidRPr="000F6BD8">
              <w:rPr>
                <w:rFonts w:cs="Arial"/>
                <w:b/>
                <w:bCs/>
                <w:szCs w:val="18"/>
              </w:rPr>
              <w:t>-</w:t>
            </w:r>
          </w:p>
        </w:tc>
      </w:tr>
      <w:tr w:rsidR="000442B2" w:rsidRPr="000442B2" w14:paraId="2CEAB4FA" w14:textId="77777777" w:rsidTr="00AA4DEF">
        <w:tc>
          <w:tcPr>
            <w:tcW w:w="456" w:type="dxa"/>
            <w:hideMark/>
          </w:tcPr>
          <w:p w14:paraId="78E31A3E" w14:textId="77777777" w:rsidR="000442B2" w:rsidRPr="000442B2" w:rsidRDefault="000442B2">
            <w:pPr>
              <w:rPr>
                <w:rFonts w:cs="Arial"/>
                <w:szCs w:val="18"/>
                <w:lang w:val="de-CH" w:eastAsia="de-CH"/>
              </w:rPr>
            </w:pPr>
          </w:p>
        </w:tc>
        <w:tc>
          <w:tcPr>
            <w:tcW w:w="851" w:type="dxa"/>
            <w:hideMark/>
          </w:tcPr>
          <w:p w14:paraId="3B72C45E" w14:textId="77777777" w:rsidR="000442B2" w:rsidRPr="000442B2" w:rsidRDefault="001569B2">
            <w:pPr>
              <w:rPr>
                <w:rFonts w:cs="Arial"/>
                <w:szCs w:val="18"/>
              </w:rPr>
            </w:pPr>
            <w:hyperlink r:id="rId825" w:history="1">
              <w:r w:rsidR="000442B2" w:rsidRPr="000442B2">
                <w:rPr>
                  <w:rStyle w:val="Hyperlink"/>
                  <w:rFonts w:ascii="Arial" w:hAnsi="Arial" w:cs="Arial"/>
                  <w:sz w:val="18"/>
                  <w:szCs w:val="18"/>
                </w:rPr>
                <w:t>17.3600</w:t>
              </w:r>
            </w:hyperlink>
          </w:p>
        </w:tc>
        <w:tc>
          <w:tcPr>
            <w:tcW w:w="425" w:type="dxa"/>
            <w:hideMark/>
          </w:tcPr>
          <w:p w14:paraId="3CE43020" w14:textId="77777777" w:rsidR="000442B2" w:rsidRPr="000442B2" w:rsidRDefault="000442B2">
            <w:pPr>
              <w:rPr>
                <w:rFonts w:cs="Arial"/>
                <w:szCs w:val="18"/>
              </w:rPr>
            </w:pPr>
            <w:r w:rsidRPr="000442B2">
              <w:rPr>
                <w:rFonts w:cs="Arial"/>
                <w:szCs w:val="18"/>
              </w:rPr>
              <w:t>n</w:t>
            </w:r>
          </w:p>
        </w:tc>
        <w:tc>
          <w:tcPr>
            <w:tcW w:w="5636" w:type="dxa"/>
            <w:hideMark/>
          </w:tcPr>
          <w:p w14:paraId="19171DA2" w14:textId="77777777" w:rsidR="000442B2" w:rsidRPr="000442B2" w:rsidRDefault="000442B2">
            <w:pPr>
              <w:rPr>
                <w:rFonts w:cs="Arial"/>
                <w:szCs w:val="18"/>
                <w:lang w:val="it-IT"/>
              </w:rPr>
            </w:pPr>
            <w:r w:rsidRPr="000442B2">
              <w:rPr>
                <w:rFonts w:cs="Arial"/>
                <w:szCs w:val="18"/>
              </w:rPr>
              <w:t xml:space="preserve">Ip. Arslan. Verhandlungsmandat für Tisa. Was ist der Auftrag des Bundesrates? </w:t>
            </w:r>
            <w:r w:rsidRPr="000442B2">
              <w:rPr>
                <w:rFonts w:cs="Arial"/>
                <w:szCs w:val="18"/>
              </w:rPr>
              <w:br/>
            </w:r>
            <w:r w:rsidRPr="000442B2">
              <w:rPr>
                <w:rFonts w:cs="Arial"/>
                <w:szCs w:val="18"/>
                <w:lang w:val="fr-CH"/>
              </w:rPr>
              <w:t xml:space="preserve">Ip. Arslan. Accord TISA. Mandat de négociations du Conseil fédéral </w:t>
            </w:r>
            <w:r w:rsidRPr="000442B2">
              <w:rPr>
                <w:rFonts w:cs="Arial"/>
                <w:szCs w:val="18"/>
                <w:lang w:val="fr-CH"/>
              </w:rPr>
              <w:br/>
              <w:t xml:space="preserve">Ip. </w:t>
            </w:r>
            <w:r w:rsidRPr="000442B2">
              <w:rPr>
                <w:rFonts w:cs="Arial"/>
                <w:szCs w:val="18"/>
                <w:lang w:val="it-IT"/>
              </w:rPr>
              <w:t xml:space="preserve">Arslan. Negoziati TISA. Che cosa prevede il mandato del Consiglio federale? </w:t>
            </w:r>
          </w:p>
        </w:tc>
        <w:tc>
          <w:tcPr>
            <w:tcW w:w="1276" w:type="dxa"/>
            <w:hideMark/>
          </w:tcPr>
          <w:p w14:paraId="26D899CF" w14:textId="77777777" w:rsidR="000442B2" w:rsidRPr="000442B2" w:rsidRDefault="000442B2">
            <w:pPr>
              <w:rPr>
                <w:rFonts w:cs="Arial"/>
                <w:szCs w:val="18"/>
              </w:rPr>
            </w:pPr>
            <w:r w:rsidRPr="000442B2">
              <w:rPr>
                <w:rFonts w:cs="Arial"/>
                <w:b/>
                <w:bCs/>
                <w:szCs w:val="18"/>
                <w:lang w:val="fr-FR"/>
              </w:rPr>
              <w:t>Diskussion</w:t>
            </w:r>
          </w:p>
          <w:p w14:paraId="5E915863" w14:textId="77777777" w:rsidR="000442B2" w:rsidRPr="000442B2" w:rsidRDefault="000442B2">
            <w:pPr>
              <w:rPr>
                <w:rFonts w:cs="Arial"/>
                <w:szCs w:val="18"/>
              </w:rPr>
            </w:pPr>
            <w:r w:rsidRPr="000442B2">
              <w:rPr>
                <w:rFonts w:cs="Arial"/>
                <w:b/>
                <w:bCs/>
                <w:szCs w:val="18"/>
                <w:lang w:val="fr-FR"/>
              </w:rPr>
              <w:t>Discussion</w:t>
            </w:r>
          </w:p>
          <w:p w14:paraId="08F8C508"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4AAB6912" w14:textId="77777777" w:rsidR="000442B2" w:rsidRPr="000442B2" w:rsidRDefault="000442B2">
            <w:pPr>
              <w:rPr>
                <w:rFonts w:cs="Arial"/>
                <w:szCs w:val="18"/>
              </w:rPr>
            </w:pPr>
            <w:r w:rsidRPr="000442B2">
              <w:rPr>
                <w:rFonts w:cs="Arial"/>
                <w:b/>
                <w:bCs/>
                <w:szCs w:val="18"/>
              </w:rPr>
              <w:t>tw</w:t>
            </w:r>
          </w:p>
        </w:tc>
      </w:tr>
      <w:tr w:rsidR="000442B2" w:rsidRPr="000442B2" w14:paraId="20E7B124" w14:textId="77777777" w:rsidTr="00AA4DEF">
        <w:tc>
          <w:tcPr>
            <w:tcW w:w="456" w:type="dxa"/>
            <w:hideMark/>
          </w:tcPr>
          <w:p w14:paraId="3BAB959D" w14:textId="77777777" w:rsidR="000442B2" w:rsidRPr="000442B2" w:rsidRDefault="000442B2">
            <w:pPr>
              <w:rPr>
                <w:rFonts w:cs="Arial"/>
                <w:szCs w:val="18"/>
                <w:lang w:val="de-CH" w:eastAsia="de-CH"/>
              </w:rPr>
            </w:pPr>
          </w:p>
        </w:tc>
        <w:tc>
          <w:tcPr>
            <w:tcW w:w="851" w:type="dxa"/>
            <w:hideMark/>
          </w:tcPr>
          <w:p w14:paraId="40978D1D" w14:textId="77777777" w:rsidR="000442B2" w:rsidRPr="000442B2" w:rsidRDefault="001569B2">
            <w:pPr>
              <w:rPr>
                <w:rFonts w:cs="Arial"/>
                <w:szCs w:val="18"/>
              </w:rPr>
            </w:pPr>
            <w:hyperlink r:id="rId826" w:history="1">
              <w:r w:rsidR="000442B2" w:rsidRPr="000442B2">
                <w:rPr>
                  <w:rStyle w:val="Hyperlink"/>
                  <w:rFonts w:ascii="Arial" w:hAnsi="Arial" w:cs="Arial"/>
                  <w:sz w:val="18"/>
                  <w:szCs w:val="18"/>
                </w:rPr>
                <w:t>17.3608</w:t>
              </w:r>
            </w:hyperlink>
          </w:p>
        </w:tc>
        <w:tc>
          <w:tcPr>
            <w:tcW w:w="425" w:type="dxa"/>
            <w:hideMark/>
          </w:tcPr>
          <w:p w14:paraId="110D6CA7" w14:textId="77777777" w:rsidR="000442B2" w:rsidRPr="000442B2" w:rsidRDefault="000442B2">
            <w:pPr>
              <w:rPr>
                <w:rFonts w:cs="Arial"/>
                <w:szCs w:val="18"/>
              </w:rPr>
            </w:pPr>
            <w:r w:rsidRPr="000442B2">
              <w:rPr>
                <w:rFonts w:cs="Arial"/>
                <w:szCs w:val="18"/>
              </w:rPr>
              <w:t>n</w:t>
            </w:r>
          </w:p>
        </w:tc>
        <w:tc>
          <w:tcPr>
            <w:tcW w:w="5636" w:type="dxa"/>
            <w:hideMark/>
          </w:tcPr>
          <w:p w14:paraId="4B0DF159" w14:textId="77777777" w:rsidR="000442B2" w:rsidRPr="000442B2" w:rsidRDefault="000442B2">
            <w:pPr>
              <w:rPr>
                <w:rFonts w:cs="Arial"/>
                <w:szCs w:val="18"/>
              </w:rPr>
            </w:pPr>
            <w:r w:rsidRPr="000442B2">
              <w:rPr>
                <w:rFonts w:cs="Arial"/>
                <w:szCs w:val="18"/>
              </w:rPr>
              <w:t xml:space="preserve">Ip. Reynard. Mobbing am Arbeitsplatz </w:t>
            </w:r>
            <w:r w:rsidRPr="000442B2">
              <w:rPr>
                <w:rFonts w:cs="Arial"/>
                <w:szCs w:val="18"/>
              </w:rPr>
              <w:br/>
              <w:t xml:space="preserve">Ip. </w:t>
            </w:r>
            <w:r w:rsidRPr="000442B2">
              <w:rPr>
                <w:rFonts w:cs="Arial"/>
                <w:szCs w:val="18"/>
                <w:lang w:val="fr-CH"/>
              </w:rPr>
              <w:t xml:space="preserve">Reynard. Harcèlement (mobbing) sur le lieu de travail </w:t>
            </w:r>
            <w:r w:rsidRPr="000442B2">
              <w:rPr>
                <w:rFonts w:cs="Arial"/>
                <w:szCs w:val="18"/>
                <w:lang w:val="fr-CH"/>
              </w:rPr>
              <w:br/>
              <w:t xml:space="preserve">Ip. </w:t>
            </w:r>
            <w:r w:rsidRPr="000442B2">
              <w:rPr>
                <w:rFonts w:cs="Arial"/>
                <w:szCs w:val="18"/>
              </w:rPr>
              <w:t xml:space="preserve">Reynard. Molestie morali (mobbing) sul posto di lavoro </w:t>
            </w:r>
          </w:p>
        </w:tc>
        <w:tc>
          <w:tcPr>
            <w:tcW w:w="1276" w:type="dxa"/>
            <w:hideMark/>
          </w:tcPr>
          <w:p w14:paraId="70F0C363" w14:textId="77777777" w:rsidR="000442B2" w:rsidRPr="000442B2" w:rsidRDefault="000442B2">
            <w:pPr>
              <w:rPr>
                <w:rFonts w:cs="Arial"/>
                <w:szCs w:val="18"/>
              </w:rPr>
            </w:pPr>
            <w:r w:rsidRPr="000442B2">
              <w:rPr>
                <w:rFonts w:cs="Arial"/>
                <w:b/>
                <w:bCs/>
                <w:szCs w:val="18"/>
                <w:lang w:val="fr-FR"/>
              </w:rPr>
              <w:t>Diskussion</w:t>
            </w:r>
          </w:p>
          <w:p w14:paraId="5F84A7EC" w14:textId="77777777" w:rsidR="000442B2" w:rsidRPr="000442B2" w:rsidRDefault="000442B2">
            <w:pPr>
              <w:rPr>
                <w:rFonts w:cs="Arial"/>
                <w:szCs w:val="18"/>
              </w:rPr>
            </w:pPr>
            <w:r w:rsidRPr="000442B2">
              <w:rPr>
                <w:rFonts w:cs="Arial"/>
                <w:b/>
                <w:bCs/>
                <w:szCs w:val="18"/>
                <w:lang w:val="fr-FR"/>
              </w:rPr>
              <w:t>Discussion</w:t>
            </w:r>
          </w:p>
          <w:p w14:paraId="7F2AE56B" w14:textId="77777777" w:rsidR="000442B2" w:rsidRPr="000442B2" w:rsidRDefault="000442B2">
            <w:pPr>
              <w:rPr>
                <w:rFonts w:cs="Arial"/>
                <w:szCs w:val="18"/>
              </w:rPr>
            </w:pPr>
            <w:r w:rsidRPr="000442B2">
              <w:rPr>
                <w:rFonts w:cs="Arial"/>
                <w:b/>
                <w:bCs/>
                <w:szCs w:val="18"/>
                <w:lang w:val="fr-FR"/>
              </w:rPr>
              <w:t>Discussione</w:t>
            </w:r>
          </w:p>
        </w:tc>
        <w:tc>
          <w:tcPr>
            <w:tcW w:w="567" w:type="dxa"/>
            <w:hideMark/>
          </w:tcPr>
          <w:p w14:paraId="2BB02E29" w14:textId="77777777" w:rsidR="000442B2" w:rsidRPr="000442B2" w:rsidRDefault="000442B2">
            <w:pPr>
              <w:rPr>
                <w:rFonts w:cs="Arial"/>
                <w:szCs w:val="18"/>
              </w:rPr>
            </w:pPr>
            <w:r w:rsidRPr="000442B2">
              <w:rPr>
                <w:rFonts w:cs="Arial"/>
                <w:b/>
                <w:bCs/>
                <w:szCs w:val="18"/>
              </w:rPr>
              <w:t>tw</w:t>
            </w:r>
          </w:p>
        </w:tc>
      </w:tr>
      <w:tr w:rsidR="007F2859" w:rsidRPr="007F2859" w14:paraId="5801ABB8" w14:textId="77777777" w:rsidTr="00AA4DEF">
        <w:tc>
          <w:tcPr>
            <w:tcW w:w="456" w:type="dxa"/>
            <w:hideMark/>
          </w:tcPr>
          <w:p w14:paraId="40AAA058" w14:textId="0E4CA950" w:rsidR="007F2859" w:rsidRPr="007F2859" w:rsidRDefault="007F2859">
            <w:pPr>
              <w:rPr>
                <w:rFonts w:cs="Arial"/>
                <w:szCs w:val="18"/>
                <w:lang w:val="de-CH" w:eastAsia="de-CH"/>
              </w:rPr>
            </w:pPr>
          </w:p>
        </w:tc>
        <w:tc>
          <w:tcPr>
            <w:tcW w:w="851" w:type="dxa"/>
            <w:hideMark/>
          </w:tcPr>
          <w:p w14:paraId="6CD63665" w14:textId="77777777" w:rsidR="007F2859" w:rsidRPr="007F2859" w:rsidRDefault="001569B2">
            <w:pPr>
              <w:rPr>
                <w:rFonts w:cs="Arial"/>
                <w:szCs w:val="18"/>
              </w:rPr>
            </w:pPr>
            <w:hyperlink r:id="rId827" w:history="1">
              <w:r w:rsidR="007F2859" w:rsidRPr="007F2859">
                <w:rPr>
                  <w:rStyle w:val="Hyperlink"/>
                  <w:rFonts w:ascii="Arial" w:hAnsi="Arial" w:cs="Arial"/>
                  <w:sz w:val="18"/>
                  <w:szCs w:val="18"/>
                </w:rPr>
                <w:t>17.3629</w:t>
              </w:r>
            </w:hyperlink>
          </w:p>
        </w:tc>
        <w:tc>
          <w:tcPr>
            <w:tcW w:w="425" w:type="dxa"/>
            <w:hideMark/>
          </w:tcPr>
          <w:p w14:paraId="70F1A624" w14:textId="77777777" w:rsidR="007F2859" w:rsidRPr="007F2859" w:rsidRDefault="007F2859">
            <w:pPr>
              <w:rPr>
                <w:rFonts w:cs="Arial"/>
                <w:szCs w:val="18"/>
              </w:rPr>
            </w:pPr>
            <w:r w:rsidRPr="007F2859">
              <w:rPr>
                <w:rFonts w:cs="Arial"/>
                <w:szCs w:val="18"/>
              </w:rPr>
              <w:t>n</w:t>
            </w:r>
          </w:p>
        </w:tc>
        <w:tc>
          <w:tcPr>
            <w:tcW w:w="5636" w:type="dxa"/>
            <w:hideMark/>
          </w:tcPr>
          <w:p w14:paraId="017FB130" w14:textId="77777777" w:rsidR="007F2859" w:rsidRPr="007F2859" w:rsidRDefault="007F2859">
            <w:pPr>
              <w:rPr>
                <w:rFonts w:cs="Arial"/>
                <w:szCs w:val="18"/>
                <w:lang w:val="it-IT"/>
              </w:rPr>
            </w:pPr>
            <w:r w:rsidRPr="007F2859">
              <w:rPr>
                <w:rFonts w:cs="Arial"/>
                <w:szCs w:val="18"/>
              </w:rPr>
              <w:t>Mo. WAK-NR. Schaffung eines wirkungsvollen Instruments gegen unangemessene Zeitschriftenpreise (WAK)</w:t>
            </w:r>
            <w:r w:rsidRPr="007F2859">
              <w:rPr>
                <w:rFonts w:cs="Arial"/>
                <w:szCs w:val="18"/>
              </w:rPr>
              <w:br/>
              <w:t xml:space="preserve">Mo. </w:t>
            </w:r>
            <w:r w:rsidRPr="00046854">
              <w:rPr>
                <w:rFonts w:cs="Arial"/>
                <w:szCs w:val="18"/>
                <w:lang w:val="fr-CH"/>
              </w:rPr>
              <w:t xml:space="preserve">CER-CN. </w:t>
            </w:r>
            <w:r w:rsidRPr="007F2859">
              <w:rPr>
                <w:rFonts w:cs="Arial"/>
                <w:szCs w:val="18"/>
                <w:lang w:val="fr-CH"/>
              </w:rPr>
              <w:t>Création d'un instrument efficace pour lutter contre les prix inappropriés des revues (CER)</w:t>
            </w:r>
            <w:r w:rsidRPr="007F2859">
              <w:rPr>
                <w:rFonts w:cs="Arial"/>
                <w:szCs w:val="18"/>
                <w:lang w:val="fr-CH"/>
              </w:rPr>
              <w:br/>
              <w:t xml:space="preserve">Mo. </w:t>
            </w:r>
            <w:r w:rsidRPr="007F2859">
              <w:rPr>
                <w:rFonts w:cs="Arial"/>
                <w:szCs w:val="18"/>
                <w:lang w:val="it-IT"/>
              </w:rPr>
              <w:t>CET-CN. Creazione di uno strumento efficace contro i prezzi sproporzionati delle riviste (CET)</w:t>
            </w:r>
          </w:p>
        </w:tc>
        <w:tc>
          <w:tcPr>
            <w:tcW w:w="1276" w:type="dxa"/>
            <w:hideMark/>
          </w:tcPr>
          <w:p w14:paraId="1ABD2687" w14:textId="77777777" w:rsidR="007F2859" w:rsidRPr="007F2859" w:rsidRDefault="007F2859">
            <w:pPr>
              <w:rPr>
                <w:rFonts w:cs="Arial"/>
                <w:szCs w:val="18"/>
                <w:lang w:val="it-IT"/>
              </w:rPr>
            </w:pPr>
          </w:p>
        </w:tc>
        <w:tc>
          <w:tcPr>
            <w:tcW w:w="567" w:type="dxa"/>
            <w:hideMark/>
          </w:tcPr>
          <w:p w14:paraId="657BC356" w14:textId="77777777" w:rsidR="007F2859" w:rsidRPr="007F2859" w:rsidRDefault="007F2859">
            <w:pPr>
              <w:rPr>
                <w:rFonts w:cs="Arial"/>
                <w:szCs w:val="18"/>
              </w:rPr>
            </w:pPr>
            <w:r w:rsidRPr="007F2859">
              <w:rPr>
                <w:rFonts w:cs="Arial"/>
                <w:b/>
                <w:bCs/>
                <w:szCs w:val="18"/>
              </w:rPr>
              <w:t>-</w:t>
            </w:r>
          </w:p>
        </w:tc>
      </w:tr>
      <w:tr w:rsidR="007F2859" w:rsidRPr="007F2859" w14:paraId="49B715E9" w14:textId="77777777" w:rsidTr="00AA4DEF">
        <w:tc>
          <w:tcPr>
            <w:tcW w:w="456" w:type="dxa"/>
            <w:hideMark/>
          </w:tcPr>
          <w:p w14:paraId="050BEC5C" w14:textId="6484160E" w:rsidR="007F2859" w:rsidRPr="007F2859" w:rsidRDefault="007F2859">
            <w:pPr>
              <w:rPr>
                <w:rFonts w:cs="Arial"/>
                <w:szCs w:val="18"/>
                <w:lang w:val="de-CH" w:eastAsia="de-CH"/>
              </w:rPr>
            </w:pPr>
          </w:p>
        </w:tc>
        <w:tc>
          <w:tcPr>
            <w:tcW w:w="851" w:type="dxa"/>
            <w:hideMark/>
          </w:tcPr>
          <w:p w14:paraId="35772F4F" w14:textId="77777777" w:rsidR="007F2859" w:rsidRPr="007F2859" w:rsidRDefault="001569B2">
            <w:pPr>
              <w:rPr>
                <w:rFonts w:cs="Arial"/>
                <w:szCs w:val="18"/>
              </w:rPr>
            </w:pPr>
            <w:hyperlink r:id="rId828" w:history="1">
              <w:r w:rsidR="007F2859" w:rsidRPr="007F2859">
                <w:rPr>
                  <w:rStyle w:val="Hyperlink"/>
                  <w:rFonts w:ascii="Arial" w:hAnsi="Arial" w:cs="Arial"/>
                  <w:sz w:val="18"/>
                  <w:szCs w:val="18"/>
                </w:rPr>
                <w:t>17.3658</w:t>
              </w:r>
            </w:hyperlink>
          </w:p>
        </w:tc>
        <w:tc>
          <w:tcPr>
            <w:tcW w:w="425" w:type="dxa"/>
            <w:hideMark/>
          </w:tcPr>
          <w:p w14:paraId="385EB1C8" w14:textId="77777777" w:rsidR="007F2859" w:rsidRPr="007F2859" w:rsidRDefault="007F2859">
            <w:pPr>
              <w:rPr>
                <w:rFonts w:cs="Arial"/>
                <w:szCs w:val="18"/>
              </w:rPr>
            </w:pPr>
            <w:r w:rsidRPr="007F2859">
              <w:rPr>
                <w:rFonts w:cs="Arial"/>
                <w:szCs w:val="18"/>
              </w:rPr>
              <w:t>n</w:t>
            </w:r>
          </w:p>
        </w:tc>
        <w:tc>
          <w:tcPr>
            <w:tcW w:w="5636" w:type="dxa"/>
            <w:hideMark/>
          </w:tcPr>
          <w:p w14:paraId="23D71575" w14:textId="77777777" w:rsidR="007F2859" w:rsidRPr="007F2859" w:rsidRDefault="007F2859">
            <w:pPr>
              <w:rPr>
                <w:rFonts w:cs="Arial"/>
                <w:szCs w:val="18"/>
                <w:lang w:val="it-IT"/>
              </w:rPr>
            </w:pPr>
            <w:r w:rsidRPr="007F2859">
              <w:rPr>
                <w:rFonts w:cs="Arial"/>
                <w:szCs w:val="18"/>
              </w:rPr>
              <w:t xml:space="preserve">Mo. Maire Jacques-André. Mehr Transparenz bei den Preisen von «Bioprodukten» </w:t>
            </w:r>
            <w:r w:rsidRPr="007F2859">
              <w:rPr>
                <w:rFonts w:cs="Arial"/>
                <w:szCs w:val="18"/>
              </w:rPr>
              <w:br/>
              <w:t xml:space="preserve">Mo. </w:t>
            </w:r>
            <w:r w:rsidRPr="007F2859">
              <w:rPr>
                <w:rFonts w:cs="Arial"/>
                <w:szCs w:val="18"/>
                <w:lang w:val="fr-CH"/>
              </w:rPr>
              <w:t xml:space="preserve">Maire Jacques-André. Pour plus de transparence dans les prix des produits "bio" </w:t>
            </w:r>
            <w:r w:rsidRPr="007F2859">
              <w:rPr>
                <w:rFonts w:cs="Arial"/>
                <w:szCs w:val="18"/>
                <w:lang w:val="fr-CH"/>
              </w:rPr>
              <w:br/>
              <w:t xml:space="preserve">Mo. </w:t>
            </w:r>
            <w:r w:rsidRPr="007F2859">
              <w:rPr>
                <w:rFonts w:cs="Arial"/>
                <w:szCs w:val="18"/>
                <w:lang w:val="it-IT"/>
              </w:rPr>
              <w:t xml:space="preserve">Maire Jacques-André. Per una maggiore trasparenza nei prezzi dei prodotti "bio" </w:t>
            </w:r>
          </w:p>
        </w:tc>
        <w:tc>
          <w:tcPr>
            <w:tcW w:w="1276" w:type="dxa"/>
            <w:hideMark/>
          </w:tcPr>
          <w:p w14:paraId="0D5EEE24" w14:textId="77777777" w:rsidR="007F2859" w:rsidRPr="007F2859" w:rsidRDefault="007F2859">
            <w:pPr>
              <w:rPr>
                <w:rFonts w:cs="Arial"/>
                <w:szCs w:val="18"/>
                <w:lang w:val="it-IT"/>
              </w:rPr>
            </w:pPr>
          </w:p>
        </w:tc>
        <w:tc>
          <w:tcPr>
            <w:tcW w:w="567" w:type="dxa"/>
            <w:hideMark/>
          </w:tcPr>
          <w:p w14:paraId="0DE29D3E" w14:textId="77777777" w:rsidR="007F2859" w:rsidRPr="007F2859" w:rsidRDefault="007F2859">
            <w:pPr>
              <w:rPr>
                <w:rFonts w:cs="Arial"/>
                <w:szCs w:val="18"/>
              </w:rPr>
            </w:pPr>
            <w:r w:rsidRPr="007F2859">
              <w:rPr>
                <w:rFonts w:cs="Arial"/>
                <w:b/>
                <w:bCs/>
                <w:szCs w:val="18"/>
              </w:rPr>
              <w:t>-</w:t>
            </w:r>
          </w:p>
        </w:tc>
      </w:tr>
      <w:tr w:rsidR="00B0573C" w:rsidRPr="00B0573C" w14:paraId="2B479F2E" w14:textId="77777777" w:rsidTr="00AA4DEF">
        <w:tc>
          <w:tcPr>
            <w:tcW w:w="456" w:type="dxa"/>
            <w:hideMark/>
          </w:tcPr>
          <w:p w14:paraId="67D04704" w14:textId="77777777" w:rsidR="00B0573C" w:rsidRPr="00B0573C" w:rsidRDefault="00B0573C">
            <w:pPr>
              <w:rPr>
                <w:rFonts w:cs="Arial"/>
                <w:szCs w:val="18"/>
                <w:lang w:val="de-CH" w:eastAsia="de-CH"/>
              </w:rPr>
            </w:pPr>
          </w:p>
        </w:tc>
        <w:tc>
          <w:tcPr>
            <w:tcW w:w="851" w:type="dxa"/>
            <w:hideMark/>
          </w:tcPr>
          <w:p w14:paraId="3C414868" w14:textId="77777777" w:rsidR="00B0573C" w:rsidRPr="00B0573C" w:rsidRDefault="001569B2">
            <w:pPr>
              <w:rPr>
                <w:rFonts w:cs="Arial"/>
                <w:szCs w:val="18"/>
              </w:rPr>
            </w:pPr>
            <w:hyperlink r:id="rId829" w:history="1">
              <w:r w:rsidR="00B0573C" w:rsidRPr="00B0573C">
                <w:rPr>
                  <w:rStyle w:val="Hyperlink"/>
                  <w:rFonts w:ascii="Arial" w:hAnsi="Arial" w:cs="Arial"/>
                  <w:sz w:val="18"/>
                  <w:szCs w:val="18"/>
                </w:rPr>
                <w:t>17.3674</w:t>
              </w:r>
            </w:hyperlink>
          </w:p>
        </w:tc>
        <w:tc>
          <w:tcPr>
            <w:tcW w:w="425" w:type="dxa"/>
            <w:hideMark/>
          </w:tcPr>
          <w:p w14:paraId="2F83A376" w14:textId="77777777" w:rsidR="00B0573C" w:rsidRPr="00B0573C" w:rsidRDefault="00B0573C">
            <w:pPr>
              <w:rPr>
                <w:rFonts w:cs="Arial"/>
                <w:szCs w:val="18"/>
              </w:rPr>
            </w:pPr>
            <w:r w:rsidRPr="00B0573C">
              <w:rPr>
                <w:rFonts w:cs="Arial"/>
                <w:szCs w:val="18"/>
              </w:rPr>
              <w:t>n</w:t>
            </w:r>
          </w:p>
        </w:tc>
        <w:tc>
          <w:tcPr>
            <w:tcW w:w="5636" w:type="dxa"/>
            <w:hideMark/>
          </w:tcPr>
          <w:p w14:paraId="6822ABFF" w14:textId="77777777" w:rsidR="00B0573C" w:rsidRPr="00B0573C" w:rsidRDefault="00B0573C">
            <w:pPr>
              <w:rPr>
                <w:rFonts w:cs="Arial"/>
                <w:szCs w:val="18"/>
                <w:lang w:val="it-IT"/>
              </w:rPr>
            </w:pPr>
            <w:r w:rsidRPr="00B0573C">
              <w:rPr>
                <w:rFonts w:cs="Arial"/>
                <w:szCs w:val="18"/>
              </w:rPr>
              <w:t xml:space="preserve">Ip. Munz. NFP 64 zur Nanotechnologie. Grosse Wissenslücken wurden in wichtigen Teilaspekten festgestellt </w:t>
            </w:r>
            <w:r w:rsidRPr="00B0573C">
              <w:rPr>
                <w:rFonts w:cs="Arial"/>
                <w:szCs w:val="18"/>
              </w:rPr>
              <w:br/>
              <w:t xml:space="preserve">Ip. </w:t>
            </w:r>
            <w:r w:rsidRPr="00B0573C">
              <w:rPr>
                <w:rFonts w:cs="Arial"/>
                <w:szCs w:val="18"/>
                <w:lang w:val="fr-CH"/>
              </w:rPr>
              <w:t xml:space="preserve">Munz. Nanotechnologies. Le PNR 64 met en évidence d'importantes lacunes dans la connaissance de certains aspects essentiels </w:t>
            </w:r>
            <w:r w:rsidRPr="00B0573C">
              <w:rPr>
                <w:rFonts w:cs="Arial"/>
                <w:szCs w:val="18"/>
                <w:lang w:val="fr-CH"/>
              </w:rPr>
              <w:br/>
              <w:t xml:space="preserve">Ip. </w:t>
            </w:r>
            <w:r w:rsidRPr="00B0573C">
              <w:rPr>
                <w:rFonts w:cs="Arial"/>
                <w:szCs w:val="18"/>
                <w:lang w:val="it-IT"/>
              </w:rPr>
              <w:t xml:space="preserve">Munz. PNR 64 sulle nanotecnologie. Grandi lacune nelle conoscenze di alcuni aspetti importanti </w:t>
            </w:r>
          </w:p>
        </w:tc>
        <w:tc>
          <w:tcPr>
            <w:tcW w:w="1276" w:type="dxa"/>
            <w:hideMark/>
          </w:tcPr>
          <w:p w14:paraId="152D5671" w14:textId="77777777" w:rsidR="00B0573C" w:rsidRPr="00B0573C" w:rsidRDefault="00B0573C">
            <w:pPr>
              <w:rPr>
                <w:rFonts w:cs="Arial"/>
                <w:szCs w:val="18"/>
              </w:rPr>
            </w:pPr>
            <w:r w:rsidRPr="00B0573C">
              <w:rPr>
                <w:rFonts w:cs="Arial"/>
                <w:b/>
                <w:bCs/>
                <w:szCs w:val="18"/>
                <w:lang w:val="fr-FR"/>
              </w:rPr>
              <w:t>Diskussion</w:t>
            </w:r>
          </w:p>
          <w:p w14:paraId="0759E9BF" w14:textId="77777777" w:rsidR="00B0573C" w:rsidRPr="00B0573C" w:rsidRDefault="00B0573C">
            <w:pPr>
              <w:rPr>
                <w:rFonts w:cs="Arial"/>
                <w:szCs w:val="18"/>
              </w:rPr>
            </w:pPr>
            <w:r w:rsidRPr="00B0573C">
              <w:rPr>
                <w:rFonts w:cs="Arial"/>
                <w:b/>
                <w:bCs/>
                <w:szCs w:val="18"/>
                <w:lang w:val="fr-FR"/>
              </w:rPr>
              <w:t>Discussion</w:t>
            </w:r>
          </w:p>
          <w:p w14:paraId="1F68FCCF"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19B7626D" w14:textId="77777777" w:rsidR="00B0573C" w:rsidRPr="00B0573C" w:rsidRDefault="00B0573C">
            <w:pPr>
              <w:rPr>
                <w:rFonts w:cs="Arial"/>
                <w:szCs w:val="18"/>
              </w:rPr>
            </w:pPr>
            <w:r w:rsidRPr="00B0573C">
              <w:rPr>
                <w:rFonts w:cs="Arial"/>
                <w:b/>
                <w:bCs/>
                <w:szCs w:val="18"/>
              </w:rPr>
              <w:t>tw</w:t>
            </w:r>
          </w:p>
        </w:tc>
      </w:tr>
      <w:tr w:rsidR="00B0573C" w:rsidRPr="00B0573C" w14:paraId="6599DE60" w14:textId="77777777" w:rsidTr="00AA4DEF">
        <w:tc>
          <w:tcPr>
            <w:tcW w:w="456" w:type="dxa"/>
            <w:hideMark/>
          </w:tcPr>
          <w:p w14:paraId="04FB49F2" w14:textId="77777777" w:rsidR="00B0573C" w:rsidRPr="00B0573C" w:rsidRDefault="00B0573C">
            <w:pPr>
              <w:rPr>
                <w:rFonts w:cs="Arial"/>
                <w:szCs w:val="18"/>
                <w:lang w:val="de-CH" w:eastAsia="de-CH"/>
              </w:rPr>
            </w:pPr>
          </w:p>
        </w:tc>
        <w:tc>
          <w:tcPr>
            <w:tcW w:w="851" w:type="dxa"/>
            <w:hideMark/>
          </w:tcPr>
          <w:p w14:paraId="3750848F" w14:textId="77777777" w:rsidR="00B0573C" w:rsidRPr="00B0573C" w:rsidRDefault="001569B2">
            <w:pPr>
              <w:rPr>
                <w:rFonts w:cs="Arial"/>
                <w:szCs w:val="18"/>
              </w:rPr>
            </w:pPr>
            <w:hyperlink r:id="rId830" w:history="1">
              <w:r w:rsidR="00B0573C" w:rsidRPr="00B0573C">
                <w:rPr>
                  <w:rStyle w:val="Hyperlink"/>
                  <w:rFonts w:ascii="Arial" w:hAnsi="Arial" w:cs="Arial"/>
                  <w:sz w:val="18"/>
                  <w:szCs w:val="18"/>
                </w:rPr>
                <w:t>17.3687</w:t>
              </w:r>
            </w:hyperlink>
          </w:p>
        </w:tc>
        <w:tc>
          <w:tcPr>
            <w:tcW w:w="425" w:type="dxa"/>
            <w:hideMark/>
          </w:tcPr>
          <w:p w14:paraId="26FA2BE8" w14:textId="77777777" w:rsidR="00B0573C" w:rsidRPr="00B0573C" w:rsidRDefault="00B0573C">
            <w:pPr>
              <w:rPr>
                <w:rFonts w:cs="Arial"/>
                <w:szCs w:val="18"/>
              </w:rPr>
            </w:pPr>
            <w:r w:rsidRPr="00B0573C">
              <w:rPr>
                <w:rFonts w:cs="Arial"/>
                <w:szCs w:val="18"/>
              </w:rPr>
              <w:t>n</w:t>
            </w:r>
          </w:p>
        </w:tc>
        <w:tc>
          <w:tcPr>
            <w:tcW w:w="5636" w:type="dxa"/>
            <w:hideMark/>
          </w:tcPr>
          <w:p w14:paraId="66732178" w14:textId="77777777" w:rsidR="00B0573C" w:rsidRPr="00B0573C" w:rsidRDefault="00B0573C">
            <w:pPr>
              <w:rPr>
                <w:rFonts w:cs="Arial"/>
                <w:szCs w:val="18"/>
              </w:rPr>
            </w:pPr>
            <w:r w:rsidRPr="00B0573C">
              <w:rPr>
                <w:rFonts w:cs="Arial"/>
                <w:szCs w:val="18"/>
              </w:rPr>
              <w:t xml:space="preserve">Ip. Semadeni. Schutz der Kleinstrukturen im Kulturland </w:t>
            </w:r>
            <w:r w:rsidRPr="00B0573C">
              <w:rPr>
                <w:rFonts w:cs="Arial"/>
                <w:szCs w:val="18"/>
              </w:rPr>
              <w:br/>
              <w:t xml:space="preserve">Ip. </w:t>
            </w:r>
            <w:r w:rsidRPr="00B0573C">
              <w:rPr>
                <w:rFonts w:cs="Arial"/>
                <w:szCs w:val="18"/>
                <w:lang w:val="fr-CH"/>
              </w:rPr>
              <w:t xml:space="preserve">Semadeni. Protection des petites structures sur les terres agricoles </w:t>
            </w:r>
            <w:r w:rsidRPr="00B0573C">
              <w:rPr>
                <w:rFonts w:cs="Arial"/>
                <w:szCs w:val="18"/>
                <w:lang w:val="fr-CH"/>
              </w:rPr>
              <w:br/>
              <w:t xml:space="preserve">Ip. </w:t>
            </w:r>
            <w:r w:rsidRPr="00B0573C">
              <w:rPr>
                <w:rFonts w:cs="Arial"/>
                <w:szCs w:val="18"/>
              </w:rPr>
              <w:t xml:space="preserve">Semadeni. Protezione delle piccole strutture sui terreni coltivi </w:t>
            </w:r>
          </w:p>
        </w:tc>
        <w:tc>
          <w:tcPr>
            <w:tcW w:w="1276" w:type="dxa"/>
            <w:hideMark/>
          </w:tcPr>
          <w:p w14:paraId="69D7EFA7" w14:textId="77777777" w:rsidR="00B0573C" w:rsidRPr="00B0573C" w:rsidRDefault="00B0573C">
            <w:pPr>
              <w:rPr>
                <w:rFonts w:cs="Arial"/>
                <w:szCs w:val="18"/>
              </w:rPr>
            </w:pPr>
            <w:r w:rsidRPr="00B0573C">
              <w:rPr>
                <w:rFonts w:cs="Arial"/>
                <w:b/>
                <w:bCs/>
                <w:szCs w:val="18"/>
                <w:lang w:val="fr-FR"/>
              </w:rPr>
              <w:t>Diskussion</w:t>
            </w:r>
          </w:p>
          <w:p w14:paraId="1C11CB90" w14:textId="77777777" w:rsidR="00B0573C" w:rsidRPr="00B0573C" w:rsidRDefault="00B0573C">
            <w:pPr>
              <w:rPr>
                <w:rFonts w:cs="Arial"/>
                <w:szCs w:val="18"/>
              </w:rPr>
            </w:pPr>
            <w:r w:rsidRPr="00B0573C">
              <w:rPr>
                <w:rFonts w:cs="Arial"/>
                <w:b/>
                <w:bCs/>
                <w:szCs w:val="18"/>
                <w:lang w:val="fr-FR"/>
              </w:rPr>
              <w:t>Discussion</w:t>
            </w:r>
          </w:p>
          <w:p w14:paraId="71BB0A62"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2F8A3ED9" w14:textId="77777777" w:rsidR="00B0573C" w:rsidRPr="00B0573C" w:rsidRDefault="00B0573C">
            <w:pPr>
              <w:rPr>
                <w:rFonts w:cs="Arial"/>
                <w:szCs w:val="18"/>
              </w:rPr>
            </w:pPr>
            <w:r w:rsidRPr="00B0573C">
              <w:rPr>
                <w:rFonts w:cs="Arial"/>
                <w:b/>
                <w:bCs/>
                <w:szCs w:val="18"/>
              </w:rPr>
              <w:t>tw</w:t>
            </w:r>
          </w:p>
        </w:tc>
      </w:tr>
      <w:tr w:rsidR="00B0573C" w:rsidRPr="00B0573C" w14:paraId="475B1714" w14:textId="77777777" w:rsidTr="00AA4DEF">
        <w:tc>
          <w:tcPr>
            <w:tcW w:w="456" w:type="dxa"/>
            <w:hideMark/>
          </w:tcPr>
          <w:p w14:paraId="0E9F5ED0" w14:textId="77777777" w:rsidR="00B0573C" w:rsidRPr="00B0573C" w:rsidRDefault="00B0573C">
            <w:pPr>
              <w:rPr>
                <w:rFonts w:cs="Arial"/>
                <w:szCs w:val="18"/>
                <w:lang w:val="de-CH" w:eastAsia="de-CH"/>
              </w:rPr>
            </w:pPr>
          </w:p>
        </w:tc>
        <w:tc>
          <w:tcPr>
            <w:tcW w:w="851" w:type="dxa"/>
            <w:hideMark/>
          </w:tcPr>
          <w:p w14:paraId="130516B9" w14:textId="77777777" w:rsidR="00B0573C" w:rsidRPr="00B0573C" w:rsidRDefault="001569B2">
            <w:pPr>
              <w:rPr>
                <w:rFonts w:cs="Arial"/>
                <w:szCs w:val="18"/>
              </w:rPr>
            </w:pPr>
            <w:hyperlink r:id="rId831" w:history="1">
              <w:r w:rsidR="00B0573C" w:rsidRPr="00B0573C">
                <w:rPr>
                  <w:rStyle w:val="Hyperlink"/>
                  <w:rFonts w:ascii="Arial" w:hAnsi="Arial" w:cs="Arial"/>
                  <w:sz w:val="18"/>
                  <w:szCs w:val="18"/>
                </w:rPr>
                <w:t>17.3700</w:t>
              </w:r>
            </w:hyperlink>
          </w:p>
        </w:tc>
        <w:tc>
          <w:tcPr>
            <w:tcW w:w="425" w:type="dxa"/>
            <w:hideMark/>
          </w:tcPr>
          <w:p w14:paraId="454583C9" w14:textId="77777777" w:rsidR="00B0573C" w:rsidRPr="00B0573C" w:rsidRDefault="00B0573C">
            <w:pPr>
              <w:rPr>
                <w:rFonts w:cs="Arial"/>
                <w:szCs w:val="18"/>
              </w:rPr>
            </w:pPr>
            <w:r w:rsidRPr="00B0573C">
              <w:rPr>
                <w:rFonts w:cs="Arial"/>
                <w:szCs w:val="18"/>
              </w:rPr>
              <w:t>n</w:t>
            </w:r>
          </w:p>
        </w:tc>
        <w:tc>
          <w:tcPr>
            <w:tcW w:w="5636" w:type="dxa"/>
            <w:hideMark/>
          </w:tcPr>
          <w:p w14:paraId="16DD81ED" w14:textId="77777777" w:rsidR="00B0573C" w:rsidRPr="00B0573C" w:rsidRDefault="00B0573C">
            <w:pPr>
              <w:rPr>
                <w:rFonts w:cs="Arial"/>
                <w:szCs w:val="18"/>
                <w:lang w:val="it-IT"/>
              </w:rPr>
            </w:pPr>
            <w:r w:rsidRPr="00B0573C">
              <w:rPr>
                <w:rFonts w:cs="Arial"/>
                <w:szCs w:val="18"/>
              </w:rPr>
              <w:t xml:space="preserve">Ip. Feller. Entsprechen die Weisungen des Seco und die Praxis der Arbeitslosenkassen betreffend die Insolvenzentschädigung wirklich dem geltenden Recht? </w:t>
            </w:r>
            <w:r w:rsidRPr="00B0573C">
              <w:rPr>
                <w:rFonts w:cs="Arial"/>
                <w:szCs w:val="18"/>
              </w:rPr>
              <w:br/>
            </w:r>
            <w:r w:rsidRPr="00B0573C">
              <w:rPr>
                <w:rFonts w:cs="Arial"/>
                <w:szCs w:val="18"/>
                <w:lang w:val="fr-CH"/>
              </w:rPr>
              <w:t xml:space="preserve">Ip. Feller. Les directives du SECO et les pratiques des caisses de chômage en matière d'indemnité en cas d'insolvabilité sont-elles vraiment conformes au droit en vigueur? </w:t>
            </w:r>
            <w:r w:rsidRPr="00B0573C">
              <w:rPr>
                <w:rFonts w:cs="Arial"/>
                <w:szCs w:val="18"/>
                <w:lang w:val="fr-CH"/>
              </w:rPr>
              <w:br/>
            </w:r>
            <w:r w:rsidRPr="00B0573C">
              <w:rPr>
                <w:rFonts w:cs="Arial"/>
                <w:szCs w:val="18"/>
                <w:lang w:val="it-IT"/>
              </w:rPr>
              <w:t xml:space="preserve">Ip. Feller. Le direttive della SECO e la prassi delle casse di disoccupazione in materia di indennità per insolvenza sono veramente conformi al diritto in vigore? </w:t>
            </w:r>
          </w:p>
        </w:tc>
        <w:tc>
          <w:tcPr>
            <w:tcW w:w="1276" w:type="dxa"/>
            <w:hideMark/>
          </w:tcPr>
          <w:p w14:paraId="4ACE14A6" w14:textId="77777777" w:rsidR="00B0573C" w:rsidRPr="00B0573C" w:rsidRDefault="00B0573C">
            <w:pPr>
              <w:rPr>
                <w:rFonts w:cs="Arial"/>
                <w:szCs w:val="18"/>
              </w:rPr>
            </w:pPr>
            <w:r w:rsidRPr="00B0573C">
              <w:rPr>
                <w:rFonts w:cs="Arial"/>
                <w:b/>
                <w:bCs/>
                <w:szCs w:val="18"/>
                <w:lang w:val="fr-FR"/>
              </w:rPr>
              <w:t>Diskussion</w:t>
            </w:r>
          </w:p>
          <w:p w14:paraId="5EFAFCF1" w14:textId="77777777" w:rsidR="00B0573C" w:rsidRPr="00B0573C" w:rsidRDefault="00B0573C">
            <w:pPr>
              <w:rPr>
                <w:rFonts w:cs="Arial"/>
                <w:szCs w:val="18"/>
              </w:rPr>
            </w:pPr>
            <w:r w:rsidRPr="00B0573C">
              <w:rPr>
                <w:rFonts w:cs="Arial"/>
                <w:b/>
                <w:bCs/>
                <w:szCs w:val="18"/>
                <w:lang w:val="fr-FR"/>
              </w:rPr>
              <w:t>Discussion</w:t>
            </w:r>
          </w:p>
          <w:p w14:paraId="5DC6A52E"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28BBCAAD" w14:textId="77777777" w:rsidR="00B0573C" w:rsidRPr="00B0573C" w:rsidRDefault="00B0573C">
            <w:pPr>
              <w:rPr>
                <w:rFonts w:cs="Arial"/>
                <w:szCs w:val="18"/>
              </w:rPr>
            </w:pPr>
            <w:r w:rsidRPr="00B0573C">
              <w:rPr>
                <w:rFonts w:cs="Arial"/>
                <w:b/>
                <w:bCs/>
                <w:szCs w:val="18"/>
              </w:rPr>
              <w:t>n</w:t>
            </w:r>
          </w:p>
        </w:tc>
      </w:tr>
      <w:tr w:rsidR="00D720A4" w:rsidRPr="00D720A4" w14:paraId="4C632476" w14:textId="77777777" w:rsidTr="00AA4DEF">
        <w:tc>
          <w:tcPr>
            <w:tcW w:w="455" w:type="dxa"/>
            <w:hideMark/>
          </w:tcPr>
          <w:p w14:paraId="180D80A6" w14:textId="3B27E304" w:rsidR="00D720A4" w:rsidRPr="00046854" w:rsidRDefault="00D720A4">
            <w:pPr>
              <w:rPr>
                <w:rFonts w:cs="Arial"/>
                <w:szCs w:val="18"/>
                <w:lang w:val="it-IT" w:eastAsia="de-CH"/>
              </w:rPr>
            </w:pPr>
          </w:p>
        </w:tc>
        <w:tc>
          <w:tcPr>
            <w:tcW w:w="851" w:type="dxa"/>
            <w:hideMark/>
          </w:tcPr>
          <w:p w14:paraId="590D278F" w14:textId="77777777" w:rsidR="00D720A4" w:rsidRPr="00D720A4" w:rsidRDefault="001569B2">
            <w:pPr>
              <w:rPr>
                <w:rFonts w:cs="Arial"/>
                <w:szCs w:val="18"/>
              </w:rPr>
            </w:pPr>
            <w:hyperlink r:id="rId832" w:history="1">
              <w:r w:rsidR="00D720A4" w:rsidRPr="00D720A4">
                <w:rPr>
                  <w:rStyle w:val="Hyperlink"/>
                  <w:rFonts w:ascii="Arial" w:hAnsi="Arial" w:cs="Arial"/>
                  <w:sz w:val="18"/>
                  <w:szCs w:val="18"/>
                </w:rPr>
                <w:t>17.3701</w:t>
              </w:r>
            </w:hyperlink>
          </w:p>
        </w:tc>
        <w:tc>
          <w:tcPr>
            <w:tcW w:w="425" w:type="dxa"/>
            <w:hideMark/>
          </w:tcPr>
          <w:p w14:paraId="68B38F2F" w14:textId="77777777" w:rsidR="00D720A4" w:rsidRPr="00D720A4" w:rsidRDefault="00D720A4">
            <w:pPr>
              <w:rPr>
                <w:rFonts w:cs="Arial"/>
                <w:szCs w:val="18"/>
              </w:rPr>
            </w:pPr>
            <w:r w:rsidRPr="00D720A4">
              <w:rPr>
                <w:rFonts w:cs="Arial"/>
                <w:szCs w:val="18"/>
              </w:rPr>
              <w:t>n</w:t>
            </w:r>
          </w:p>
        </w:tc>
        <w:tc>
          <w:tcPr>
            <w:tcW w:w="5636" w:type="dxa"/>
            <w:hideMark/>
          </w:tcPr>
          <w:p w14:paraId="4B88F00A" w14:textId="77777777" w:rsidR="00D720A4" w:rsidRPr="00D720A4" w:rsidRDefault="00D720A4">
            <w:pPr>
              <w:rPr>
                <w:rFonts w:cs="Arial"/>
                <w:szCs w:val="18"/>
                <w:lang w:val="it-IT"/>
              </w:rPr>
            </w:pPr>
            <w:r w:rsidRPr="00D720A4">
              <w:rPr>
                <w:rFonts w:cs="Arial"/>
                <w:szCs w:val="18"/>
              </w:rPr>
              <w:t xml:space="preserve">Mo. Feller. Für eine wirksame Anwendung des Artikels 77 der Arbeitslosenversicherungsverordnung durch das SECO und die Arbeitslosenkassen </w:t>
            </w:r>
            <w:r w:rsidRPr="00D720A4">
              <w:rPr>
                <w:rFonts w:cs="Arial"/>
                <w:szCs w:val="18"/>
              </w:rPr>
              <w:br/>
              <w:t xml:space="preserve">Mo. </w:t>
            </w:r>
            <w:r w:rsidRPr="00D720A4">
              <w:rPr>
                <w:rFonts w:cs="Arial"/>
                <w:szCs w:val="18"/>
                <w:lang w:val="fr-CH"/>
              </w:rPr>
              <w:t xml:space="preserve">Feller. Pour une application effective de l'article 77 de l'ordonnance sur l'assurance-chômage par le SECO et les caisses de chômage </w:t>
            </w:r>
            <w:r w:rsidRPr="00D720A4">
              <w:rPr>
                <w:rFonts w:cs="Arial"/>
                <w:szCs w:val="18"/>
                <w:lang w:val="fr-CH"/>
              </w:rPr>
              <w:br/>
              <w:t xml:space="preserve">Mo. </w:t>
            </w:r>
            <w:r w:rsidRPr="00D720A4">
              <w:rPr>
                <w:rFonts w:cs="Arial"/>
                <w:szCs w:val="18"/>
                <w:lang w:val="it-IT"/>
              </w:rPr>
              <w:t xml:space="preserve">Feller. Per un'applicazione effettiva dell'articolo 77 dell'ordinanza sull'assicurazione contro la disoccupazione da parte della SECO e delle casse di disoccupazione </w:t>
            </w:r>
          </w:p>
        </w:tc>
        <w:tc>
          <w:tcPr>
            <w:tcW w:w="1276" w:type="dxa"/>
            <w:hideMark/>
          </w:tcPr>
          <w:p w14:paraId="5F6D9409" w14:textId="77777777" w:rsidR="00D720A4" w:rsidRPr="00D720A4" w:rsidRDefault="00D720A4">
            <w:pPr>
              <w:rPr>
                <w:rFonts w:cs="Arial"/>
                <w:szCs w:val="18"/>
                <w:lang w:val="it-IT"/>
              </w:rPr>
            </w:pPr>
          </w:p>
        </w:tc>
        <w:tc>
          <w:tcPr>
            <w:tcW w:w="567" w:type="dxa"/>
            <w:hideMark/>
          </w:tcPr>
          <w:p w14:paraId="09D50666" w14:textId="77777777" w:rsidR="00D720A4" w:rsidRPr="00D720A4" w:rsidRDefault="00D720A4">
            <w:pPr>
              <w:rPr>
                <w:rFonts w:cs="Arial"/>
                <w:szCs w:val="18"/>
              </w:rPr>
            </w:pPr>
            <w:r w:rsidRPr="00D720A4">
              <w:rPr>
                <w:rFonts w:cs="Arial"/>
                <w:b/>
                <w:bCs/>
                <w:szCs w:val="18"/>
              </w:rPr>
              <w:t>-</w:t>
            </w:r>
          </w:p>
        </w:tc>
      </w:tr>
    </w:tbl>
    <w:p w14:paraId="608DA767" w14:textId="50126156" w:rsidR="00AA4DEF" w:rsidRDefault="00AA4DEF"/>
    <w:p w14:paraId="6C2D12CE" w14:textId="7947475F" w:rsidR="00AA4DEF" w:rsidRDefault="00AA4DE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F2859" w:rsidRPr="007F2859" w14:paraId="47E90C9D" w14:textId="77777777" w:rsidTr="00AA4DEF">
        <w:tc>
          <w:tcPr>
            <w:tcW w:w="455" w:type="dxa"/>
            <w:hideMark/>
          </w:tcPr>
          <w:p w14:paraId="449387F5" w14:textId="202104B3" w:rsidR="007F2859" w:rsidRPr="00E543A0" w:rsidRDefault="007F2859">
            <w:pPr>
              <w:rPr>
                <w:rFonts w:cs="Arial"/>
                <w:szCs w:val="18"/>
                <w:lang w:val="it-IT" w:eastAsia="de-CH"/>
              </w:rPr>
            </w:pPr>
          </w:p>
        </w:tc>
        <w:tc>
          <w:tcPr>
            <w:tcW w:w="851" w:type="dxa"/>
            <w:hideMark/>
          </w:tcPr>
          <w:p w14:paraId="6AD38F7A" w14:textId="77777777" w:rsidR="007F2859" w:rsidRPr="007F2859" w:rsidRDefault="001569B2">
            <w:pPr>
              <w:rPr>
                <w:rFonts w:cs="Arial"/>
                <w:szCs w:val="18"/>
              </w:rPr>
            </w:pPr>
            <w:hyperlink r:id="rId833" w:history="1">
              <w:r w:rsidR="007F2859" w:rsidRPr="007F2859">
                <w:rPr>
                  <w:rStyle w:val="Hyperlink"/>
                  <w:rFonts w:ascii="Arial" w:hAnsi="Arial" w:cs="Arial"/>
                  <w:sz w:val="18"/>
                  <w:szCs w:val="18"/>
                </w:rPr>
                <w:t>17.3703</w:t>
              </w:r>
            </w:hyperlink>
          </w:p>
        </w:tc>
        <w:tc>
          <w:tcPr>
            <w:tcW w:w="425" w:type="dxa"/>
            <w:hideMark/>
          </w:tcPr>
          <w:p w14:paraId="5134347B" w14:textId="77777777" w:rsidR="007F2859" w:rsidRPr="007F2859" w:rsidRDefault="007F2859">
            <w:pPr>
              <w:rPr>
                <w:rFonts w:cs="Arial"/>
                <w:szCs w:val="18"/>
              </w:rPr>
            </w:pPr>
            <w:r w:rsidRPr="007F2859">
              <w:rPr>
                <w:rFonts w:cs="Arial"/>
                <w:szCs w:val="18"/>
              </w:rPr>
              <w:t>n</w:t>
            </w:r>
          </w:p>
        </w:tc>
        <w:tc>
          <w:tcPr>
            <w:tcW w:w="5636" w:type="dxa"/>
            <w:hideMark/>
          </w:tcPr>
          <w:p w14:paraId="5ACE2195" w14:textId="77777777" w:rsidR="007F2859" w:rsidRPr="007F2859" w:rsidRDefault="007F2859">
            <w:pPr>
              <w:rPr>
                <w:rFonts w:cs="Arial"/>
                <w:szCs w:val="18"/>
                <w:lang w:val="it-IT"/>
              </w:rPr>
            </w:pPr>
            <w:r w:rsidRPr="007F2859">
              <w:rPr>
                <w:rFonts w:cs="Arial"/>
                <w:szCs w:val="18"/>
              </w:rPr>
              <w:t xml:space="preserve">Po. Graf Maya. Prüfung eines Pestizid-Verbots im Sömmerungsgebiet </w:t>
            </w:r>
            <w:r w:rsidRPr="007F2859">
              <w:rPr>
                <w:rFonts w:cs="Arial"/>
                <w:szCs w:val="18"/>
              </w:rPr>
              <w:br/>
              <w:t xml:space="preserve">Po. </w:t>
            </w:r>
            <w:r w:rsidRPr="007F2859">
              <w:rPr>
                <w:rFonts w:cs="Arial"/>
                <w:szCs w:val="18"/>
                <w:lang w:val="fr-CH"/>
              </w:rPr>
              <w:t xml:space="preserve">Graf Maya. Examen d'une interdiction d'utiliser des pesticides dans la région d'estivage </w:t>
            </w:r>
            <w:r w:rsidRPr="007F2859">
              <w:rPr>
                <w:rFonts w:cs="Arial"/>
                <w:szCs w:val="18"/>
                <w:lang w:val="fr-CH"/>
              </w:rPr>
              <w:br/>
              <w:t xml:space="preserve">Po. </w:t>
            </w:r>
            <w:r w:rsidRPr="007F2859">
              <w:rPr>
                <w:rFonts w:cs="Arial"/>
                <w:szCs w:val="18"/>
                <w:lang w:val="it-IT"/>
              </w:rPr>
              <w:t xml:space="preserve">Graf Maya. Valutazione di un divieto dei pesticidi nella regione d'estivazione </w:t>
            </w:r>
          </w:p>
        </w:tc>
        <w:tc>
          <w:tcPr>
            <w:tcW w:w="1276" w:type="dxa"/>
            <w:hideMark/>
          </w:tcPr>
          <w:p w14:paraId="30EB353C" w14:textId="77777777" w:rsidR="007F2859" w:rsidRPr="007F2859" w:rsidRDefault="007F2859">
            <w:pPr>
              <w:rPr>
                <w:rFonts w:cs="Arial"/>
                <w:szCs w:val="18"/>
                <w:lang w:val="it-IT"/>
              </w:rPr>
            </w:pPr>
          </w:p>
        </w:tc>
        <w:tc>
          <w:tcPr>
            <w:tcW w:w="567" w:type="dxa"/>
            <w:hideMark/>
          </w:tcPr>
          <w:p w14:paraId="4A660C0C" w14:textId="77777777" w:rsidR="007F2859" w:rsidRPr="007F2859" w:rsidRDefault="007F2859">
            <w:pPr>
              <w:rPr>
                <w:rFonts w:cs="Arial"/>
                <w:szCs w:val="18"/>
              </w:rPr>
            </w:pPr>
            <w:r w:rsidRPr="007F2859">
              <w:rPr>
                <w:rFonts w:cs="Arial"/>
                <w:b/>
                <w:bCs/>
                <w:szCs w:val="18"/>
              </w:rPr>
              <w:t>-</w:t>
            </w:r>
          </w:p>
        </w:tc>
      </w:tr>
      <w:tr w:rsidR="00B0573C" w:rsidRPr="00B0573C" w14:paraId="7D76471C" w14:textId="77777777" w:rsidTr="00AA4DEF">
        <w:tc>
          <w:tcPr>
            <w:tcW w:w="455" w:type="dxa"/>
            <w:hideMark/>
          </w:tcPr>
          <w:p w14:paraId="7DD68365" w14:textId="77777777" w:rsidR="00B0573C" w:rsidRPr="00B0573C" w:rsidRDefault="00B0573C">
            <w:pPr>
              <w:rPr>
                <w:rFonts w:cs="Arial"/>
                <w:szCs w:val="18"/>
                <w:lang w:val="de-CH" w:eastAsia="de-CH"/>
              </w:rPr>
            </w:pPr>
          </w:p>
        </w:tc>
        <w:tc>
          <w:tcPr>
            <w:tcW w:w="851" w:type="dxa"/>
            <w:hideMark/>
          </w:tcPr>
          <w:p w14:paraId="297BAF68" w14:textId="77777777" w:rsidR="00B0573C" w:rsidRPr="00B0573C" w:rsidRDefault="001569B2">
            <w:pPr>
              <w:rPr>
                <w:rFonts w:cs="Arial"/>
                <w:szCs w:val="18"/>
              </w:rPr>
            </w:pPr>
            <w:hyperlink r:id="rId834" w:history="1">
              <w:r w:rsidR="00B0573C" w:rsidRPr="00B0573C">
                <w:rPr>
                  <w:rStyle w:val="Hyperlink"/>
                  <w:rFonts w:ascii="Arial" w:hAnsi="Arial" w:cs="Arial"/>
                  <w:sz w:val="18"/>
                  <w:szCs w:val="18"/>
                </w:rPr>
                <w:t>17.3736</w:t>
              </w:r>
            </w:hyperlink>
          </w:p>
        </w:tc>
        <w:tc>
          <w:tcPr>
            <w:tcW w:w="425" w:type="dxa"/>
            <w:hideMark/>
          </w:tcPr>
          <w:p w14:paraId="0904EA0C" w14:textId="77777777" w:rsidR="00B0573C" w:rsidRPr="00B0573C" w:rsidRDefault="00B0573C">
            <w:pPr>
              <w:rPr>
                <w:rFonts w:cs="Arial"/>
                <w:szCs w:val="18"/>
              </w:rPr>
            </w:pPr>
            <w:r w:rsidRPr="00B0573C">
              <w:rPr>
                <w:rFonts w:cs="Arial"/>
                <w:szCs w:val="18"/>
              </w:rPr>
              <w:t>n</w:t>
            </w:r>
          </w:p>
        </w:tc>
        <w:tc>
          <w:tcPr>
            <w:tcW w:w="5636" w:type="dxa"/>
            <w:hideMark/>
          </w:tcPr>
          <w:p w14:paraId="1C9389DB" w14:textId="77777777" w:rsidR="00B0573C" w:rsidRPr="00B0573C" w:rsidRDefault="00B0573C">
            <w:pPr>
              <w:rPr>
                <w:rFonts w:cs="Arial"/>
                <w:szCs w:val="18"/>
                <w:lang w:val="it-IT"/>
              </w:rPr>
            </w:pPr>
            <w:r w:rsidRPr="00B0573C">
              <w:rPr>
                <w:rFonts w:cs="Arial"/>
                <w:szCs w:val="18"/>
              </w:rPr>
              <w:t xml:space="preserve">Ip. Tornare. Westsahara-Konflikt. Anwendbarkeit des Abkommens zwischen den Efta-Staaten und Marokko </w:t>
            </w:r>
            <w:r w:rsidRPr="00B0573C">
              <w:rPr>
                <w:rFonts w:cs="Arial"/>
                <w:szCs w:val="18"/>
              </w:rPr>
              <w:br/>
              <w:t xml:space="preserve">Ip. </w:t>
            </w:r>
            <w:r w:rsidRPr="00B0573C">
              <w:rPr>
                <w:rFonts w:cs="Arial"/>
                <w:szCs w:val="18"/>
                <w:lang w:val="fr-CH"/>
              </w:rPr>
              <w:t xml:space="preserve">Tornare. Conflit au Sahara occidental. Applicabilité des accords conclus entre l'AELE et le Maroc </w:t>
            </w:r>
            <w:r w:rsidRPr="00B0573C">
              <w:rPr>
                <w:rFonts w:cs="Arial"/>
                <w:szCs w:val="18"/>
                <w:lang w:val="fr-CH"/>
              </w:rPr>
              <w:br/>
              <w:t xml:space="preserve">Ip. </w:t>
            </w:r>
            <w:r w:rsidRPr="00B0573C">
              <w:rPr>
                <w:rFonts w:cs="Arial"/>
                <w:szCs w:val="18"/>
                <w:lang w:val="it-IT"/>
              </w:rPr>
              <w:t xml:space="preserve">Tornare. Conflitto nel Sahara occidentale. Applicabilità degli Accordi conclusi tra AELS e Marocco </w:t>
            </w:r>
          </w:p>
        </w:tc>
        <w:tc>
          <w:tcPr>
            <w:tcW w:w="1276" w:type="dxa"/>
            <w:hideMark/>
          </w:tcPr>
          <w:p w14:paraId="631C5293" w14:textId="77777777" w:rsidR="00B0573C" w:rsidRPr="00B0573C" w:rsidRDefault="00B0573C">
            <w:pPr>
              <w:rPr>
                <w:rFonts w:cs="Arial"/>
                <w:szCs w:val="18"/>
              </w:rPr>
            </w:pPr>
            <w:r w:rsidRPr="00B0573C">
              <w:rPr>
                <w:rFonts w:cs="Arial"/>
                <w:b/>
                <w:bCs/>
                <w:szCs w:val="18"/>
                <w:lang w:val="fr-FR"/>
              </w:rPr>
              <w:t>Diskussion</w:t>
            </w:r>
          </w:p>
          <w:p w14:paraId="5098BE33" w14:textId="77777777" w:rsidR="00B0573C" w:rsidRPr="00B0573C" w:rsidRDefault="00B0573C">
            <w:pPr>
              <w:rPr>
                <w:rFonts w:cs="Arial"/>
                <w:szCs w:val="18"/>
              </w:rPr>
            </w:pPr>
            <w:r w:rsidRPr="00B0573C">
              <w:rPr>
                <w:rFonts w:cs="Arial"/>
                <w:b/>
                <w:bCs/>
                <w:szCs w:val="18"/>
                <w:lang w:val="fr-FR"/>
              </w:rPr>
              <w:t>Discussion</w:t>
            </w:r>
          </w:p>
          <w:p w14:paraId="0EC57A7B"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48F86CE4" w14:textId="77777777" w:rsidR="00B0573C" w:rsidRPr="00B0573C" w:rsidRDefault="00B0573C">
            <w:pPr>
              <w:rPr>
                <w:rFonts w:cs="Arial"/>
                <w:szCs w:val="18"/>
              </w:rPr>
            </w:pPr>
            <w:r w:rsidRPr="00B0573C">
              <w:rPr>
                <w:rFonts w:cs="Arial"/>
                <w:b/>
                <w:bCs/>
                <w:szCs w:val="18"/>
              </w:rPr>
              <w:t>tw</w:t>
            </w:r>
          </w:p>
        </w:tc>
      </w:tr>
      <w:tr w:rsidR="007F2859" w:rsidRPr="007F2859" w14:paraId="1BCABB7B" w14:textId="77777777" w:rsidTr="00AA4DEF">
        <w:tc>
          <w:tcPr>
            <w:tcW w:w="455" w:type="dxa"/>
            <w:hideMark/>
          </w:tcPr>
          <w:p w14:paraId="1A2FD367" w14:textId="0394251C" w:rsidR="007F2859" w:rsidRPr="00E543A0" w:rsidRDefault="007F2859">
            <w:pPr>
              <w:rPr>
                <w:rFonts w:cs="Arial"/>
                <w:szCs w:val="18"/>
                <w:lang w:val="it-IT" w:eastAsia="de-CH"/>
              </w:rPr>
            </w:pPr>
          </w:p>
        </w:tc>
        <w:tc>
          <w:tcPr>
            <w:tcW w:w="851" w:type="dxa"/>
            <w:hideMark/>
          </w:tcPr>
          <w:p w14:paraId="37CDC985" w14:textId="77777777" w:rsidR="007F2859" w:rsidRPr="007F2859" w:rsidRDefault="001569B2">
            <w:pPr>
              <w:rPr>
                <w:rFonts w:cs="Arial"/>
                <w:szCs w:val="18"/>
              </w:rPr>
            </w:pPr>
            <w:hyperlink r:id="rId835" w:history="1">
              <w:r w:rsidR="007F2859" w:rsidRPr="007F2859">
                <w:rPr>
                  <w:rStyle w:val="Hyperlink"/>
                  <w:rFonts w:ascii="Arial" w:hAnsi="Arial" w:cs="Arial"/>
                  <w:sz w:val="18"/>
                  <w:szCs w:val="18"/>
                </w:rPr>
                <w:t>17.3757</w:t>
              </w:r>
            </w:hyperlink>
          </w:p>
        </w:tc>
        <w:tc>
          <w:tcPr>
            <w:tcW w:w="425" w:type="dxa"/>
            <w:hideMark/>
          </w:tcPr>
          <w:p w14:paraId="6CB8C882" w14:textId="77777777" w:rsidR="007F2859" w:rsidRPr="007F2859" w:rsidRDefault="007F2859">
            <w:pPr>
              <w:rPr>
                <w:rFonts w:cs="Arial"/>
                <w:szCs w:val="18"/>
              </w:rPr>
            </w:pPr>
            <w:r w:rsidRPr="007F2859">
              <w:rPr>
                <w:rFonts w:cs="Arial"/>
                <w:szCs w:val="18"/>
              </w:rPr>
              <w:t>n</w:t>
            </w:r>
          </w:p>
        </w:tc>
        <w:tc>
          <w:tcPr>
            <w:tcW w:w="5636" w:type="dxa"/>
            <w:hideMark/>
          </w:tcPr>
          <w:p w14:paraId="07F1113A" w14:textId="77777777" w:rsidR="007F2859" w:rsidRPr="007F2859" w:rsidRDefault="007F2859">
            <w:pPr>
              <w:rPr>
                <w:rFonts w:cs="Arial"/>
                <w:szCs w:val="18"/>
                <w:lang w:val="fr-CH"/>
              </w:rPr>
            </w:pPr>
            <w:r w:rsidRPr="007F2859">
              <w:rPr>
                <w:rFonts w:cs="Arial"/>
                <w:szCs w:val="18"/>
              </w:rPr>
              <w:t xml:space="preserve">Mo. Fraktion G. Verbot des Unkrautvertilgungsmittels Glyphosat mindestens bis 2022 </w:t>
            </w:r>
            <w:r w:rsidRPr="007F2859">
              <w:rPr>
                <w:rFonts w:cs="Arial"/>
                <w:szCs w:val="18"/>
              </w:rPr>
              <w:br/>
              <w:t xml:space="preserve">Mo. </w:t>
            </w:r>
            <w:r w:rsidRPr="007F2859">
              <w:rPr>
                <w:rFonts w:cs="Arial"/>
                <w:szCs w:val="18"/>
                <w:lang w:val="fr-CH"/>
              </w:rPr>
              <w:t xml:space="preserve">Groupe G. Le Conseil fédéral est chargé d'édicter une interdiction de l'utilisation du glyphosate et des produits contenant du glyphosate qui soit valable jusqu'en 2022 au moins. </w:t>
            </w:r>
            <w:r w:rsidRPr="007F2859">
              <w:rPr>
                <w:rFonts w:cs="Arial"/>
                <w:szCs w:val="18"/>
                <w:lang w:val="fr-CH"/>
              </w:rPr>
              <w:br/>
              <w:t xml:space="preserve">Mo. Gruppo G. Divieto dell'erbicida glifosato almeno fino al 2022 </w:t>
            </w:r>
          </w:p>
        </w:tc>
        <w:tc>
          <w:tcPr>
            <w:tcW w:w="1276" w:type="dxa"/>
            <w:hideMark/>
          </w:tcPr>
          <w:p w14:paraId="462E840F" w14:textId="77777777" w:rsidR="007F2859" w:rsidRPr="007F2859" w:rsidRDefault="007F2859">
            <w:pPr>
              <w:rPr>
                <w:rFonts w:cs="Arial"/>
                <w:szCs w:val="18"/>
                <w:lang w:val="fr-CH"/>
              </w:rPr>
            </w:pPr>
          </w:p>
        </w:tc>
        <w:tc>
          <w:tcPr>
            <w:tcW w:w="567" w:type="dxa"/>
            <w:hideMark/>
          </w:tcPr>
          <w:p w14:paraId="018D10D0" w14:textId="77777777" w:rsidR="007F2859" w:rsidRPr="007F2859" w:rsidRDefault="007F2859">
            <w:pPr>
              <w:rPr>
                <w:rFonts w:cs="Arial"/>
                <w:szCs w:val="18"/>
              </w:rPr>
            </w:pPr>
            <w:r w:rsidRPr="007F2859">
              <w:rPr>
                <w:rFonts w:cs="Arial"/>
                <w:b/>
                <w:bCs/>
                <w:szCs w:val="18"/>
              </w:rPr>
              <w:t>-</w:t>
            </w:r>
          </w:p>
        </w:tc>
      </w:tr>
      <w:tr w:rsidR="007F2859" w:rsidRPr="007F2859" w14:paraId="41DA0265" w14:textId="77777777" w:rsidTr="00AA4DEF">
        <w:tc>
          <w:tcPr>
            <w:tcW w:w="455" w:type="dxa"/>
            <w:hideMark/>
          </w:tcPr>
          <w:p w14:paraId="1390DE00" w14:textId="1190D34C" w:rsidR="007F2859" w:rsidRPr="007F2859" w:rsidRDefault="007F2859">
            <w:pPr>
              <w:rPr>
                <w:rFonts w:cs="Arial"/>
                <w:szCs w:val="18"/>
                <w:lang w:val="de-CH" w:eastAsia="de-CH"/>
              </w:rPr>
            </w:pPr>
          </w:p>
        </w:tc>
        <w:tc>
          <w:tcPr>
            <w:tcW w:w="851" w:type="dxa"/>
            <w:hideMark/>
          </w:tcPr>
          <w:p w14:paraId="37A16923" w14:textId="77777777" w:rsidR="007F2859" w:rsidRPr="007F2859" w:rsidRDefault="001569B2">
            <w:pPr>
              <w:rPr>
                <w:rFonts w:cs="Arial"/>
                <w:szCs w:val="18"/>
              </w:rPr>
            </w:pPr>
            <w:hyperlink r:id="rId836" w:history="1">
              <w:r w:rsidR="007F2859" w:rsidRPr="007F2859">
                <w:rPr>
                  <w:rStyle w:val="Hyperlink"/>
                  <w:rFonts w:ascii="Arial" w:hAnsi="Arial" w:cs="Arial"/>
                  <w:sz w:val="18"/>
                  <w:szCs w:val="18"/>
                </w:rPr>
                <w:t>17.3795</w:t>
              </w:r>
            </w:hyperlink>
          </w:p>
        </w:tc>
        <w:tc>
          <w:tcPr>
            <w:tcW w:w="425" w:type="dxa"/>
            <w:hideMark/>
          </w:tcPr>
          <w:p w14:paraId="464B33F7" w14:textId="77777777" w:rsidR="007F2859" w:rsidRPr="007F2859" w:rsidRDefault="007F2859">
            <w:pPr>
              <w:rPr>
                <w:rFonts w:cs="Arial"/>
                <w:szCs w:val="18"/>
              </w:rPr>
            </w:pPr>
            <w:r w:rsidRPr="007F2859">
              <w:rPr>
                <w:rFonts w:cs="Arial"/>
                <w:szCs w:val="18"/>
              </w:rPr>
              <w:t>n</w:t>
            </w:r>
          </w:p>
        </w:tc>
        <w:tc>
          <w:tcPr>
            <w:tcW w:w="5636" w:type="dxa"/>
            <w:hideMark/>
          </w:tcPr>
          <w:p w14:paraId="4E1552D0" w14:textId="77777777" w:rsidR="007F2859" w:rsidRPr="007F2859" w:rsidRDefault="007F2859">
            <w:pPr>
              <w:rPr>
                <w:rFonts w:cs="Arial"/>
                <w:szCs w:val="18"/>
                <w:lang w:val="it-IT"/>
              </w:rPr>
            </w:pPr>
            <w:r w:rsidRPr="007F2859">
              <w:rPr>
                <w:rFonts w:cs="Arial"/>
                <w:szCs w:val="18"/>
              </w:rPr>
              <w:t xml:space="preserve">Po. Béglé. Förderung des digitalen Outsourcings zur effizienten Bekämpfung der Armut auf der Welt und zur Stärkung des Wirtschaftsstandorts Schweiz </w:t>
            </w:r>
            <w:r w:rsidRPr="007F2859">
              <w:rPr>
                <w:rFonts w:cs="Arial"/>
                <w:szCs w:val="18"/>
              </w:rPr>
              <w:br/>
              <w:t xml:space="preserve">Po. </w:t>
            </w:r>
            <w:r w:rsidRPr="007F2859">
              <w:rPr>
                <w:rFonts w:cs="Arial"/>
                <w:szCs w:val="18"/>
                <w:lang w:val="fr-CH"/>
              </w:rPr>
              <w:t xml:space="preserve">Béglé. Promouvoir l'outsourcing numérique pour lutter efficacement contre la pauvreté dans le monde tout en renforçant la place économique suisse </w:t>
            </w:r>
            <w:r w:rsidRPr="007F2859">
              <w:rPr>
                <w:rFonts w:cs="Arial"/>
                <w:szCs w:val="18"/>
                <w:lang w:val="fr-CH"/>
              </w:rPr>
              <w:br/>
              <w:t xml:space="preserve">Po. </w:t>
            </w:r>
            <w:r w:rsidRPr="007F2859">
              <w:rPr>
                <w:rFonts w:cs="Arial"/>
                <w:szCs w:val="18"/>
                <w:lang w:val="it-IT"/>
              </w:rPr>
              <w:t xml:space="preserve">Béglé. Promuovere l'esternalizzazione di servizi informatici per combattere efficacemente la povertà nel mondo rafforzando contemporaneamente la piazza economica svizzera </w:t>
            </w:r>
          </w:p>
        </w:tc>
        <w:tc>
          <w:tcPr>
            <w:tcW w:w="1276" w:type="dxa"/>
            <w:hideMark/>
          </w:tcPr>
          <w:p w14:paraId="2316C55D" w14:textId="77777777" w:rsidR="007F2859" w:rsidRPr="007F2859" w:rsidRDefault="007F2859">
            <w:pPr>
              <w:rPr>
                <w:rFonts w:cs="Arial"/>
                <w:szCs w:val="18"/>
                <w:lang w:val="it-IT"/>
              </w:rPr>
            </w:pPr>
          </w:p>
        </w:tc>
        <w:tc>
          <w:tcPr>
            <w:tcW w:w="567" w:type="dxa"/>
            <w:hideMark/>
          </w:tcPr>
          <w:p w14:paraId="3B9E456C" w14:textId="77777777" w:rsidR="007F2859" w:rsidRPr="007F2859" w:rsidRDefault="007F2859">
            <w:pPr>
              <w:rPr>
                <w:rFonts w:cs="Arial"/>
                <w:szCs w:val="18"/>
              </w:rPr>
            </w:pPr>
            <w:r w:rsidRPr="007F2859">
              <w:rPr>
                <w:rFonts w:cs="Arial"/>
                <w:b/>
                <w:bCs/>
                <w:szCs w:val="18"/>
              </w:rPr>
              <w:t>-</w:t>
            </w:r>
          </w:p>
        </w:tc>
      </w:tr>
      <w:tr w:rsidR="00B0573C" w:rsidRPr="00B0573C" w14:paraId="71651795" w14:textId="77777777" w:rsidTr="00AA4DEF">
        <w:tc>
          <w:tcPr>
            <w:tcW w:w="455" w:type="dxa"/>
            <w:hideMark/>
          </w:tcPr>
          <w:p w14:paraId="0D9EBBC9" w14:textId="77777777" w:rsidR="00B0573C" w:rsidRPr="00B0573C" w:rsidRDefault="00B0573C">
            <w:pPr>
              <w:rPr>
                <w:rFonts w:cs="Arial"/>
                <w:szCs w:val="18"/>
                <w:lang w:val="de-CH" w:eastAsia="de-CH"/>
              </w:rPr>
            </w:pPr>
          </w:p>
        </w:tc>
        <w:tc>
          <w:tcPr>
            <w:tcW w:w="851" w:type="dxa"/>
            <w:hideMark/>
          </w:tcPr>
          <w:p w14:paraId="1D96C372" w14:textId="77777777" w:rsidR="00B0573C" w:rsidRPr="00B0573C" w:rsidRDefault="001569B2">
            <w:pPr>
              <w:rPr>
                <w:rFonts w:cs="Arial"/>
                <w:szCs w:val="18"/>
              </w:rPr>
            </w:pPr>
            <w:hyperlink r:id="rId837" w:history="1">
              <w:r w:rsidR="00B0573C" w:rsidRPr="00B0573C">
                <w:rPr>
                  <w:rStyle w:val="Hyperlink"/>
                  <w:rFonts w:ascii="Arial" w:hAnsi="Arial" w:cs="Arial"/>
                  <w:sz w:val="18"/>
                  <w:szCs w:val="18"/>
                </w:rPr>
                <w:t>17.3804</w:t>
              </w:r>
            </w:hyperlink>
          </w:p>
        </w:tc>
        <w:tc>
          <w:tcPr>
            <w:tcW w:w="425" w:type="dxa"/>
            <w:hideMark/>
          </w:tcPr>
          <w:p w14:paraId="3BD4B372" w14:textId="77777777" w:rsidR="00B0573C" w:rsidRPr="00B0573C" w:rsidRDefault="00B0573C">
            <w:pPr>
              <w:rPr>
                <w:rFonts w:cs="Arial"/>
                <w:szCs w:val="18"/>
              </w:rPr>
            </w:pPr>
            <w:r w:rsidRPr="00B0573C">
              <w:rPr>
                <w:rFonts w:cs="Arial"/>
                <w:szCs w:val="18"/>
              </w:rPr>
              <w:t>n</w:t>
            </w:r>
          </w:p>
        </w:tc>
        <w:tc>
          <w:tcPr>
            <w:tcW w:w="5636" w:type="dxa"/>
            <w:hideMark/>
          </w:tcPr>
          <w:p w14:paraId="69F4FDBE" w14:textId="77777777" w:rsidR="00B0573C" w:rsidRPr="00B0573C" w:rsidRDefault="00B0573C">
            <w:pPr>
              <w:rPr>
                <w:rFonts w:cs="Arial"/>
                <w:szCs w:val="18"/>
                <w:lang w:val="it-IT"/>
              </w:rPr>
            </w:pPr>
            <w:r w:rsidRPr="00B0573C">
              <w:rPr>
                <w:rFonts w:cs="Arial"/>
                <w:szCs w:val="18"/>
              </w:rPr>
              <w:t xml:space="preserve">Ip. Arslan. Anerkennung ausländischer Diplome unter Berücksichtigung des Fachkräftemangels </w:t>
            </w:r>
            <w:r w:rsidRPr="00B0573C">
              <w:rPr>
                <w:rFonts w:cs="Arial"/>
                <w:szCs w:val="18"/>
              </w:rPr>
              <w:br/>
              <w:t xml:space="preserve">Ip. </w:t>
            </w:r>
            <w:r w:rsidRPr="00B0573C">
              <w:rPr>
                <w:rFonts w:cs="Arial"/>
                <w:szCs w:val="18"/>
                <w:lang w:val="fr-CH"/>
              </w:rPr>
              <w:t xml:space="preserve">Arslan. Reconnaissance de diplômes étrangers dans le contexte de la pénurie de personnel qualifié </w:t>
            </w:r>
            <w:r w:rsidRPr="00B0573C">
              <w:rPr>
                <w:rFonts w:cs="Arial"/>
                <w:szCs w:val="18"/>
                <w:lang w:val="fr-CH"/>
              </w:rPr>
              <w:br/>
              <w:t xml:space="preserve">Ip. </w:t>
            </w:r>
            <w:r w:rsidRPr="00B0573C">
              <w:rPr>
                <w:rFonts w:cs="Arial"/>
                <w:szCs w:val="18"/>
                <w:lang w:val="it-IT"/>
              </w:rPr>
              <w:t xml:space="preserve">Arslan. Riconoscimento dei titoli di studio esteri in considerazione della carenza di personale qualificato </w:t>
            </w:r>
          </w:p>
        </w:tc>
        <w:tc>
          <w:tcPr>
            <w:tcW w:w="1276" w:type="dxa"/>
            <w:hideMark/>
          </w:tcPr>
          <w:p w14:paraId="76B76059" w14:textId="77777777" w:rsidR="00B0573C" w:rsidRPr="00B0573C" w:rsidRDefault="00B0573C">
            <w:pPr>
              <w:rPr>
                <w:rFonts w:cs="Arial"/>
                <w:szCs w:val="18"/>
              </w:rPr>
            </w:pPr>
            <w:r w:rsidRPr="00B0573C">
              <w:rPr>
                <w:rFonts w:cs="Arial"/>
                <w:b/>
                <w:bCs/>
                <w:szCs w:val="18"/>
                <w:lang w:val="fr-FR"/>
              </w:rPr>
              <w:t>Diskussion</w:t>
            </w:r>
          </w:p>
          <w:p w14:paraId="73F83FF9" w14:textId="77777777" w:rsidR="00B0573C" w:rsidRPr="00B0573C" w:rsidRDefault="00B0573C">
            <w:pPr>
              <w:rPr>
                <w:rFonts w:cs="Arial"/>
                <w:szCs w:val="18"/>
              </w:rPr>
            </w:pPr>
            <w:r w:rsidRPr="00B0573C">
              <w:rPr>
                <w:rFonts w:cs="Arial"/>
                <w:b/>
                <w:bCs/>
                <w:szCs w:val="18"/>
                <w:lang w:val="fr-FR"/>
              </w:rPr>
              <w:t>Discussion</w:t>
            </w:r>
          </w:p>
          <w:p w14:paraId="15BB2739"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47DC819C" w14:textId="77777777" w:rsidR="00B0573C" w:rsidRPr="00B0573C" w:rsidRDefault="00B0573C">
            <w:pPr>
              <w:rPr>
                <w:rFonts w:cs="Arial"/>
                <w:szCs w:val="18"/>
              </w:rPr>
            </w:pPr>
            <w:r w:rsidRPr="00B0573C">
              <w:rPr>
                <w:rFonts w:cs="Arial"/>
                <w:b/>
                <w:bCs/>
                <w:szCs w:val="18"/>
              </w:rPr>
              <w:t>tw</w:t>
            </w:r>
          </w:p>
        </w:tc>
      </w:tr>
      <w:tr w:rsidR="007F2859" w:rsidRPr="007F2859" w14:paraId="0F6E7D46" w14:textId="77777777" w:rsidTr="00AA4DEF">
        <w:tc>
          <w:tcPr>
            <w:tcW w:w="455" w:type="dxa"/>
            <w:hideMark/>
          </w:tcPr>
          <w:p w14:paraId="389391B7" w14:textId="375FC802" w:rsidR="007F2859" w:rsidRPr="00E543A0" w:rsidRDefault="007F2859">
            <w:pPr>
              <w:rPr>
                <w:rFonts w:cs="Arial"/>
                <w:szCs w:val="18"/>
                <w:lang w:val="it-IT" w:eastAsia="de-CH"/>
              </w:rPr>
            </w:pPr>
          </w:p>
        </w:tc>
        <w:tc>
          <w:tcPr>
            <w:tcW w:w="851" w:type="dxa"/>
            <w:hideMark/>
          </w:tcPr>
          <w:p w14:paraId="1049E3BD" w14:textId="77777777" w:rsidR="007F2859" w:rsidRPr="007F2859" w:rsidRDefault="001569B2">
            <w:pPr>
              <w:rPr>
                <w:rFonts w:cs="Arial"/>
                <w:szCs w:val="18"/>
              </w:rPr>
            </w:pPr>
            <w:hyperlink r:id="rId838" w:history="1">
              <w:r w:rsidR="007F2859" w:rsidRPr="007F2859">
                <w:rPr>
                  <w:rStyle w:val="Hyperlink"/>
                  <w:rFonts w:ascii="Arial" w:hAnsi="Arial" w:cs="Arial"/>
                  <w:sz w:val="18"/>
                  <w:szCs w:val="18"/>
                </w:rPr>
                <w:t>17.3809</w:t>
              </w:r>
            </w:hyperlink>
          </w:p>
        </w:tc>
        <w:tc>
          <w:tcPr>
            <w:tcW w:w="425" w:type="dxa"/>
            <w:hideMark/>
          </w:tcPr>
          <w:p w14:paraId="7DB27D5B" w14:textId="77777777" w:rsidR="007F2859" w:rsidRPr="007F2859" w:rsidRDefault="007F2859">
            <w:pPr>
              <w:rPr>
                <w:rFonts w:cs="Arial"/>
                <w:szCs w:val="18"/>
              </w:rPr>
            </w:pPr>
            <w:r w:rsidRPr="007F2859">
              <w:rPr>
                <w:rFonts w:cs="Arial"/>
                <w:szCs w:val="18"/>
              </w:rPr>
              <w:t>n</w:t>
            </w:r>
          </w:p>
        </w:tc>
        <w:tc>
          <w:tcPr>
            <w:tcW w:w="5636" w:type="dxa"/>
            <w:hideMark/>
          </w:tcPr>
          <w:p w14:paraId="43801900" w14:textId="77777777" w:rsidR="007F2859" w:rsidRPr="007F2859" w:rsidRDefault="007F2859">
            <w:pPr>
              <w:rPr>
                <w:rFonts w:cs="Arial"/>
                <w:szCs w:val="18"/>
                <w:lang w:val="it-IT"/>
              </w:rPr>
            </w:pPr>
            <w:r w:rsidRPr="007F2859">
              <w:rPr>
                <w:rFonts w:cs="Arial"/>
                <w:szCs w:val="18"/>
              </w:rPr>
              <w:t xml:space="preserve">Mo. Reynard. Gesundheit am Arbeitsplatz: Es ist an der Zeit, gegen Mobbing vorzugehen </w:t>
            </w:r>
            <w:r w:rsidRPr="007F2859">
              <w:rPr>
                <w:rFonts w:cs="Arial"/>
                <w:szCs w:val="18"/>
              </w:rPr>
              <w:br/>
              <w:t xml:space="preserve">Mo. </w:t>
            </w:r>
            <w:r w:rsidRPr="007F2859">
              <w:rPr>
                <w:rFonts w:cs="Arial"/>
                <w:szCs w:val="18"/>
                <w:lang w:val="fr-CH"/>
              </w:rPr>
              <w:t xml:space="preserve">Reynard. Santé au travail: il est temps d'agir contre le mobbing </w:t>
            </w:r>
            <w:r w:rsidRPr="007F2859">
              <w:rPr>
                <w:rFonts w:cs="Arial"/>
                <w:szCs w:val="18"/>
                <w:lang w:val="fr-CH"/>
              </w:rPr>
              <w:br/>
              <w:t xml:space="preserve">Mo. </w:t>
            </w:r>
            <w:r w:rsidRPr="007F2859">
              <w:rPr>
                <w:rFonts w:cs="Arial"/>
                <w:szCs w:val="18"/>
                <w:lang w:val="it-IT"/>
              </w:rPr>
              <w:t xml:space="preserve">Reynard. Salute sul lavoro: è ora di fare qualcosa contro il mobbing </w:t>
            </w:r>
          </w:p>
        </w:tc>
        <w:tc>
          <w:tcPr>
            <w:tcW w:w="1276" w:type="dxa"/>
            <w:hideMark/>
          </w:tcPr>
          <w:p w14:paraId="244BE21A" w14:textId="77777777" w:rsidR="007F2859" w:rsidRPr="007F2859" w:rsidRDefault="007F2859">
            <w:pPr>
              <w:rPr>
                <w:rFonts w:cs="Arial"/>
                <w:szCs w:val="18"/>
                <w:lang w:val="it-IT"/>
              </w:rPr>
            </w:pPr>
          </w:p>
        </w:tc>
        <w:tc>
          <w:tcPr>
            <w:tcW w:w="567" w:type="dxa"/>
            <w:hideMark/>
          </w:tcPr>
          <w:p w14:paraId="0E2DD5C4" w14:textId="77777777" w:rsidR="007F2859" w:rsidRPr="007F2859" w:rsidRDefault="007F2859">
            <w:pPr>
              <w:rPr>
                <w:rFonts w:cs="Arial"/>
                <w:szCs w:val="18"/>
              </w:rPr>
            </w:pPr>
            <w:r w:rsidRPr="007F2859">
              <w:rPr>
                <w:rFonts w:cs="Arial"/>
                <w:b/>
                <w:bCs/>
                <w:szCs w:val="18"/>
              </w:rPr>
              <w:t>-</w:t>
            </w:r>
          </w:p>
        </w:tc>
      </w:tr>
      <w:tr w:rsidR="00D720A4" w:rsidRPr="00D720A4" w14:paraId="17968875" w14:textId="77777777" w:rsidTr="00AA4DEF">
        <w:tc>
          <w:tcPr>
            <w:tcW w:w="455" w:type="dxa"/>
            <w:hideMark/>
          </w:tcPr>
          <w:p w14:paraId="37F36605" w14:textId="610DC9ED" w:rsidR="00D720A4" w:rsidRPr="00D720A4" w:rsidRDefault="00D720A4">
            <w:pPr>
              <w:rPr>
                <w:rFonts w:cs="Arial"/>
                <w:szCs w:val="18"/>
                <w:lang w:val="de-CH" w:eastAsia="de-CH"/>
              </w:rPr>
            </w:pPr>
          </w:p>
        </w:tc>
        <w:tc>
          <w:tcPr>
            <w:tcW w:w="851" w:type="dxa"/>
            <w:hideMark/>
          </w:tcPr>
          <w:p w14:paraId="0F9DAC87" w14:textId="77777777" w:rsidR="00D720A4" w:rsidRPr="00D720A4" w:rsidRDefault="001569B2">
            <w:pPr>
              <w:rPr>
                <w:rFonts w:cs="Arial"/>
                <w:szCs w:val="18"/>
              </w:rPr>
            </w:pPr>
            <w:hyperlink r:id="rId839" w:history="1">
              <w:r w:rsidR="00D720A4" w:rsidRPr="00D720A4">
                <w:rPr>
                  <w:rStyle w:val="Hyperlink"/>
                  <w:rFonts w:ascii="Arial" w:hAnsi="Arial" w:cs="Arial"/>
                  <w:sz w:val="18"/>
                  <w:szCs w:val="18"/>
                </w:rPr>
                <w:t>17.3813</w:t>
              </w:r>
            </w:hyperlink>
          </w:p>
        </w:tc>
        <w:tc>
          <w:tcPr>
            <w:tcW w:w="425" w:type="dxa"/>
            <w:hideMark/>
          </w:tcPr>
          <w:p w14:paraId="2EF0814C" w14:textId="77777777" w:rsidR="00D720A4" w:rsidRPr="00D720A4" w:rsidRDefault="00D720A4">
            <w:pPr>
              <w:rPr>
                <w:rFonts w:cs="Arial"/>
                <w:szCs w:val="18"/>
              </w:rPr>
            </w:pPr>
            <w:r w:rsidRPr="00D720A4">
              <w:rPr>
                <w:rFonts w:cs="Arial"/>
                <w:szCs w:val="18"/>
              </w:rPr>
              <w:t>n</w:t>
            </w:r>
          </w:p>
        </w:tc>
        <w:tc>
          <w:tcPr>
            <w:tcW w:w="5636" w:type="dxa"/>
            <w:hideMark/>
          </w:tcPr>
          <w:p w14:paraId="5B9D1AAC" w14:textId="77777777" w:rsidR="00D720A4" w:rsidRPr="00D720A4" w:rsidRDefault="00D720A4">
            <w:pPr>
              <w:rPr>
                <w:rFonts w:cs="Arial"/>
                <w:szCs w:val="18"/>
                <w:lang w:val="it-IT"/>
              </w:rPr>
            </w:pPr>
            <w:r w:rsidRPr="00D720A4">
              <w:rPr>
                <w:rFonts w:cs="Arial"/>
                <w:szCs w:val="18"/>
              </w:rPr>
              <w:t xml:space="preserve">Mo. Marchand. In allen Berufen die Validierung von Bildungsleistungen fördern </w:t>
            </w:r>
            <w:r w:rsidRPr="00D720A4">
              <w:rPr>
                <w:rFonts w:cs="Arial"/>
                <w:szCs w:val="18"/>
              </w:rPr>
              <w:br/>
              <w:t xml:space="preserve">Mo. </w:t>
            </w:r>
            <w:r w:rsidRPr="00D720A4">
              <w:rPr>
                <w:rFonts w:cs="Arial"/>
                <w:szCs w:val="18"/>
                <w:lang w:val="fr-CH"/>
              </w:rPr>
              <w:t xml:space="preserve">Marchand. Promouvoir la validation des acquis de l'expérience dans toutes les professions </w:t>
            </w:r>
            <w:r w:rsidRPr="00D720A4">
              <w:rPr>
                <w:rFonts w:cs="Arial"/>
                <w:szCs w:val="18"/>
                <w:lang w:val="fr-CH"/>
              </w:rPr>
              <w:br/>
              <w:t xml:space="preserve">Mo. </w:t>
            </w:r>
            <w:r w:rsidRPr="00D720A4">
              <w:rPr>
                <w:rFonts w:cs="Arial"/>
                <w:szCs w:val="18"/>
                <w:lang w:val="it-IT"/>
              </w:rPr>
              <w:t xml:space="preserve">Marchand. Estendere la validazione degli apprendimenti acquisiti a tutte le professioni </w:t>
            </w:r>
          </w:p>
        </w:tc>
        <w:tc>
          <w:tcPr>
            <w:tcW w:w="1276" w:type="dxa"/>
            <w:hideMark/>
          </w:tcPr>
          <w:p w14:paraId="35151F10" w14:textId="77777777" w:rsidR="00D720A4" w:rsidRPr="00D720A4" w:rsidRDefault="00D720A4">
            <w:pPr>
              <w:rPr>
                <w:rFonts w:cs="Arial"/>
                <w:szCs w:val="18"/>
                <w:lang w:val="it-IT"/>
              </w:rPr>
            </w:pPr>
          </w:p>
        </w:tc>
        <w:tc>
          <w:tcPr>
            <w:tcW w:w="567" w:type="dxa"/>
            <w:hideMark/>
          </w:tcPr>
          <w:p w14:paraId="065575D8" w14:textId="77777777" w:rsidR="00D720A4" w:rsidRPr="00D720A4" w:rsidRDefault="00D720A4">
            <w:pPr>
              <w:rPr>
                <w:rFonts w:cs="Arial"/>
                <w:szCs w:val="18"/>
              </w:rPr>
            </w:pPr>
            <w:r w:rsidRPr="00D720A4">
              <w:rPr>
                <w:rFonts w:cs="Arial"/>
                <w:b/>
                <w:bCs/>
                <w:szCs w:val="18"/>
              </w:rPr>
              <w:t>-</w:t>
            </w:r>
          </w:p>
        </w:tc>
      </w:tr>
      <w:tr w:rsidR="00D720A4" w:rsidRPr="00D720A4" w14:paraId="6D3874E7" w14:textId="77777777" w:rsidTr="00AA4DEF">
        <w:tc>
          <w:tcPr>
            <w:tcW w:w="455" w:type="dxa"/>
            <w:hideMark/>
          </w:tcPr>
          <w:p w14:paraId="799DAB98" w14:textId="48D42DD9" w:rsidR="00D720A4" w:rsidRPr="00D720A4" w:rsidRDefault="00D720A4">
            <w:pPr>
              <w:rPr>
                <w:rFonts w:cs="Arial"/>
                <w:szCs w:val="18"/>
                <w:lang w:val="de-CH" w:eastAsia="de-CH"/>
              </w:rPr>
            </w:pPr>
          </w:p>
        </w:tc>
        <w:tc>
          <w:tcPr>
            <w:tcW w:w="851" w:type="dxa"/>
            <w:hideMark/>
          </w:tcPr>
          <w:p w14:paraId="30CCD617" w14:textId="77777777" w:rsidR="00D720A4" w:rsidRPr="00D720A4" w:rsidRDefault="001569B2">
            <w:pPr>
              <w:rPr>
                <w:rFonts w:cs="Arial"/>
                <w:szCs w:val="18"/>
              </w:rPr>
            </w:pPr>
            <w:hyperlink r:id="rId840" w:history="1">
              <w:r w:rsidR="00D720A4" w:rsidRPr="00D720A4">
                <w:rPr>
                  <w:rStyle w:val="Hyperlink"/>
                  <w:rFonts w:ascii="Arial" w:hAnsi="Arial" w:cs="Arial"/>
                  <w:sz w:val="18"/>
                  <w:szCs w:val="18"/>
                </w:rPr>
                <w:t>17.3814</w:t>
              </w:r>
            </w:hyperlink>
          </w:p>
        </w:tc>
        <w:tc>
          <w:tcPr>
            <w:tcW w:w="425" w:type="dxa"/>
            <w:hideMark/>
          </w:tcPr>
          <w:p w14:paraId="3D3DEB2D" w14:textId="77777777" w:rsidR="00D720A4" w:rsidRPr="00D720A4" w:rsidRDefault="00D720A4">
            <w:pPr>
              <w:rPr>
                <w:rFonts w:cs="Arial"/>
                <w:szCs w:val="18"/>
              </w:rPr>
            </w:pPr>
            <w:r w:rsidRPr="00D720A4">
              <w:rPr>
                <w:rFonts w:cs="Arial"/>
                <w:szCs w:val="18"/>
              </w:rPr>
              <w:t>n</w:t>
            </w:r>
          </w:p>
        </w:tc>
        <w:tc>
          <w:tcPr>
            <w:tcW w:w="5636" w:type="dxa"/>
            <w:hideMark/>
          </w:tcPr>
          <w:p w14:paraId="0B73E761" w14:textId="77777777" w:rsidR="00D720A4" w:rsidRPr="00D720A4" w:rsidRDefault="00D720A4">
            <w:pPr>
              <w:rPr>
                <w:rFonts w:cs="Arial"/>
                <w:szCs w:val="18"/>
                <w:lang w:val="it-IT"/>
              </w:rPr>
            </w:pPr>
            <w:r w:rsidRPr="00D720A4">
              <w:rPr>
                <w:rFonts w:cs="Arial"/>
                <w:szCs w:val="18"/>
              </w:rPr>
              <w:t xml:space="preserve">Mo. Marchand. Schaffung einer Plattform für Weiterbildungsangebote </w:t>
            </w:r>
            <w:r w:rsidRPr="00D720A4">
              <w:rPr>
                <w:rFonts w:cs="Arial"/>
                <w:szCs w:val="18"/>
              </w:rPr>
              <w:br/>
              <w:t xml:space="preserve">Mo. </w:t>
            </w:r>
            <w:r w:rsidRPr="00D720A4">
              <w:rPr>
                <w:rFonts w:cs="Arial"/>
                <w:szCs w:val="18"/>
                <w:lang w:val="fr-CH"/>
              </w:rPr>
              <w:t xml:space="preserve">Marchand. Création d'une plateforme pour les offres de formation continue </w:t>
            </w:r>
            <w:r w:rsidRPr="00D720A4">
              <w:rPr>
                <w:rFonts w:cs="Arial"/>
                <w:szCs w:val="18"/>
                <w:lang w:val="fr-CH"/>
              </w:rPr>
              <w:br/>
              <w:t xml:space="preserve">Mo. </w:t>
            </w:r>
            <w:r w:rsidRPr="00D720A4">
              <w:rPr>
                <w:rFonts w:cs="Arial"/>
                <w:szCs w:val="18"/>
                <w:lang w:val="it-IT"/>
              </w:rPr>
              <w:t xml:space="preserve">Marchand. Creare una piattaforma per le offerte di formazione continua </w:t>
            </w:r>
          </w:p>
        </w:tc>
        <w:tc>
          <w:tcPr>
            <w:tcW w:w="1276" w:type="dxa"/>
            <w:hideMark/>
          </w:tcPr>
          <w:p w14:paraId="78803965" w14:textId="77777777" w:rsidR="00D720A4" w:rsidRPr="00D720A4" w:rsidRDefault="00D720A4">
            <w:pPr>
              <w:rPr>
                <w:rFonts w:cs="Arial"/>
                <w:szCs w:val="18"/>
                <w:lang w:val="it-IT"/>
              </w:rPr>
            </w:pPr>
          </w:p>
        </w:tc>
        <w:tc>
          <w:tcPr>
            <w:tcW w:w="567" w:type="dxa"/>
            <w:hideMark/>
          </w:tcPr>
          <w:p w14:paraId="6A26CAA1" w14:textId="77777777" w:rsidR="00D720A4" w:rsidRPr="00D720A4" w:rsidRDefault="00D720A4">
            <w:pPr>
              <w:rPr>
                <w:rFonts w:cs="Arial"/>
                <w:szCs w:val="18"/>
              </w:rPr>
            </w:pPr>
            <w:r w:rsidRPr="00D720A4">
              <w:rPr>
                <w:rFonts w:cs="Arial"/>
                <w:b/>
                <w:bCs/>
                <w:szCs w:val="18"/>
              </w:rPr>
              <w:t>-</w:t>
            </w:r>
          </w:p>
        </w:tc>
      </w:tr>
      <w:tr w:rsidR="00B0573C" w:rsidRPr="00B0573C" w14:paraId="3FFF83CA" w14:textId="77777777" w:rsidTr="00B0573C">
        <w:tc>
          <w:tcPr>
            <w:tcW w:w="455" w:type="dxa"/>
            <w:hideMark/>
          </w:tcPr>
          <w:p w14:paraId="19E8C887" w14:textId="77777777" w:rsidR="00B0573C" w:rsidRPr="00B0573C" w:rsidRDefault="00B0573C">
            <w:pPr>
              <w:rPr>
                <w:rFonts w:cs="Arial"/>
                <w:szCs w:val="18"/>
                <w:lang w:val="de-CH" w:eastAsia="de-CH"/>
              </w:rPr>
            </w:pPr>
          </w:p>
        </w:tc>
        <w:tc>
          <w:tcPr>
            <w:tcW w:w="851" w:type="dxa"/>
            <w:hideMark/>
          </w:tcPr>
          <w:p w14:paraId="1261B53E" w14:textId="77777777" w:rsidR="00B0573C" w:rsidRPr="00B0573C" w:rsidRDefault="001569B2">
            <w:pPr>
              <w:rPr>
                <w:rFonts w:cs="Arial"/>
                <w:szCs w:val="18"/>
              </w:rPr>
            </w:pPr>
            <w:hyperlink r:id="rId841" w:history="1">
              <w:r w:rsidR="00B0573C" w:rsidRPr="00B0573C">
                <w:rPr>
                  <w:rStyle w:val="Hyperlink"/>
                  <w:rFonts w:ascii="Arial" w:hAnsi="Arial" w:cs="Arial"/>
                  <w:sz w:val="18"/>
                  <w:szCs w:val="18"/>
                </w:rPr>
                <w:t>17.3822</w:t>
              </w:r>
            </w:hyperlink>
          </w:p>
        </w:tc>
        <w:tc>
          <w:tcPr>
            <w:tcW w:w="425" w:type="dxa"/>
            <w:hideMark/>
          </w:tcPr>
          <w:p w14:paraId="4972C8F7" w14:textId="77777777" w:rsidR="00B0573C" w:rsidRPr="00B0573C" w:rsidRDefault="00B0573C">
            <w:pPr>
              <w:rPr>
                <w:rFonts w:cs="Arial"/>
                <w:szCs w:val="18"/>
              </w:rPr>
            </w:pPr>
            <w:r w:rsidRPr="00B0573C">
              <w:rPr>
                <w:rFonts w:cs="Arial"/>
                <w:szCs w:val="18"/>
              </w:rPr>
              <w:t>n</w:t>
            </w:r>
          </w:p>
        </w:tc>
        <w:tc>
          <w:tcPr>
            <w:tcW w:w="5636" w:type="dxa"/>
            <w:hideMark/>
          </w:tcPr>
          <w:p w14:paraId="53948378" w14:textId="77777777" w:rsidR="00B0573C" w:rsidRPr="00B0573C" w:rsidRDefault="00B0573C">
            <w:pPr>
              <w:rPr>
                <w:rFonts w:cs="Arial"/>
                <w:szCs w:val="18"/>
                <w:lang w:val="it-IT"/>
              </w:rPr>
            </w:pPr>
            <w:r w:rsidRPr="00B0573C">
              <w:rPr>
                <w:rFonts w:cs="Arial"/>
                <w:szCs w:val="18"/>
              </w:rPr>
              <w:t xml:space="preserve">Ip. Wermuth. Taugt die Better Gold Initiative als Pioniermodell zur Schaffung von Transparenz und Verantwortung? </w:t>
            </w:r>
            <w:r w:rsidRPr="00B0573C">
              <w:rPr>
                <w:rFonts w:cs="Arial"/>
                <w:szCs w:val="18"/>
              </w:rPr>
              <w:br/>
            </w:r>
            <w:r w:rsidRPr="00B0573C">
              <w:rPr>
                <w:rFonts w:cs="Arial"/>
                <w:szCs w:val="18"/>
                <w:lang w:val="fr-CH"/>
              </w:rPr>
              <w:t xml:space="preserve">Ip. Wermuth. La Better Gold Initiative est-elle vraiment un modèle innovant de transparence et de responsabilité? </w:t>
            </w:r>
            <w:r w:rsidRPr="00B0573C">
              <w:rPr>
                <w:rFonts w:cs="Arial"/>
                <w:szCs w:val="18"/>
                <w:lang w:val="fr-CH"/>
              </w:rPr>
              <w:br/>
            </w:r>
            <w:r w:rsidRPr="00B0573C">
              <w:rPr>
                <w:rFonts w:cs="Arial"/>
                <w:szCs w:val="18"/>
                <w:lang w:val="it-IT"/>
              </w:rPr>
              <w:t xml:space="preserve">Ip. Wermuth. La Better Gold Initiative è davvero un modello innovativo di trasparenza e responsabilità? </w:t>
            </w:r>
          </w:p>
        </w:tc>
        <w:tc>
          <w:tcPr>
            <w:tcW w:w="1276" w:type="dxa"/>
            <w:hideMark/>
          </w:tcPr>
          <w:p w14:paraId="03848756" w14:textId="77777777" w:rsidR="00B0573C" w:rsidRPr="00B0573C" w:rsidRDefault="00B0573C">
            <w:pPr>
              <w:rPr>
                <w:rFonts w:cs="Arial"/>
                <w:szCs w:val="18"/>
              </w:rPr>
            </w:pPr>
            <w:r w:rsidRPr="00B0573C">
              <w:rPr>
                <w:rFonts w:cs="Arial"/>
                <w:b/>
                <w:bCs/>
                <w:szCs w:val="18"/>
                <w:lang w:val="fr-FR"/>
              </w:rPr>
              <w:t>Diskussion</w:t>
            </w:r>
          </w:p>
          <w:p w14:paraId="0E48A192" w14:textId="77777777" w:rsidR="00B0573C" w:rsidRPr="00B0573C" w:rsidRDefault="00B0573C">
            <w:pPr>
              <w:rPr>
                <w:rFonts w:cs="Arial"/>
                <w:szCs w:val="18"/>
              </w:rPr>
            </w:pPr>
            <w:r w:rsidRPr="00B0573C">
              <w:rPr>
                <w:rFonts w:cs="Arial"/>
                <w:b/>
                <w:bCs/>
                <w:szCs w:val="18"/>
                <w:lang w:val="fr-FR"/>
              </w:rPr>
              <w:t>Discussion</w:t>
            </w:r>
          </w:p>
          <w:p w14:paraId="136B21C7"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0FFB8A91" w14:textId="77777777" w:rsidR="00B0573C" w:rsidRPr="00B0573C" w:rsidRDefault="00B0573C">
            <w:pPr>
              <w:rPr>
                <w:rFonts w:cs="Arial"/>
                <w:szCs w:val="18"/>
              </w:rPr>
            </w:pPr>
            <w:r w:rsidRPr="00B0573C">
              <w:rPr>
                <w:rFonts w:cs="Arial"/>
                <w:b/>
                <w:bCs/>
                <w:szCs w:val="18"/>
              </w:rPr>
              <w:t>n</w:t>
            </w:r>
          </w:p>
        </w:tc>
      </w:tr>
      <w:tr w:rsidR="00B0573C" w:rsidRPr="00B0573C" w14:paraId="56680E93" w14:textId="77777777" w:rsidTr="00B0573C">
        <w:tc>
          <w:tcPr>
            <w:tcW w:w="455" w:type="dxa"/>
            <w:hideMark/>
          </w:tcPr>
          <w:p w14:paraId="6A0C8F5B" w14:textId="77777777" w:rsidR="00B0573C" w:rsidRPr="00B0573C" w:rsidRDefault="00B0573C">
            <w:pPr>
              <w:rPr>
                <w:rFonts w:cs="Arial"/>
                <w:szCs w:val="18"/>
                <w:lang w:val="de-CH" w:eastAsia="de-CH"/>
              </w:rPr>
            </w:pPr>
          </w:p>
        </w:tc>
        <w:tc>
          <w:tcPr>
            <w:tcW w:w="851" w:type="dxa"/>
            <w:hideMark/>
          </w:tcPr>
          <w:p w14:paraId="7EE486E6" w14:textId="77777777" w:rsidR="00B0573C" w:rsidRPr="00B0573C" w:rsidRDefault="001569B2">
            <w:pPr>
              <w:rPr>
                <w:rFonts w:cs="Arial"/>
                <w:szCs w:val="18"/>
              </w:rPr>
            </w:pPr>
            <w:hyperlink r:id="rId842" w:history="1">
              <w:r w:rsidR="00B0573C" w:rsidRPr="00B0573C">
                <w:rPr>
                  <w:rStyle w:val="Hyperlink"/>
                  <w:rFonts w:ascii="Arial" w:hAnsi="Arial" w:cs="Arial"/>
                  <w:sz w:val="18"/>
                  <w:szCs w:val="18"/>
                </w:rPr>
                <w:t>17.3873</w:t>
              </w:r>
            </w:hyperlink>
          </w:p>
        </w:tc>
        <w:tc>
          <w:tcPr>
            <w:tcW w:w="425" w:type="dxa"/>
            <w:hideMark/>
          </w:tcPr>
          <w:p w14:paraId="20181487" w14:textId="77777777" w:rsidR="00B0573C" w:rsidRPr="00B0573C" w:rsidRDefault="00B0573C">
            <w:pPr>
              <w:rPr>
                <w:rFonts w:cs="Arial"/>
                <w:szCs w:val="18"/>
              </w:rPr>
            </w:pPr>
            <w:r w:rsidRPr="00B0573C">
              <w:rPr>
                <w:rFonts w:cs="Arial"/>
                <w:szCs w:val="18"/>
              </w:rPr>
              <w:t>n</w:t>
            </w:r>
          </w:p>
        </w:tc>
        <w:tc>
          <w:tcPr>
            <w:tcW w:w="5636" w:type="dxa"/>
            <w:hideMark/>
          </w:tcPr>
          <w:p w14:paraId="56D832F8" w14:textId="77777777" w:rsidR="00B0573C" w:rsidRPr="00B0573C" w:rsidRDefault="00B0573C">
            <w:pPr>
              <w:rPr>
                <w:rFonts w:cs="Arial"/>
                <w:szCs w:val="18"/>
                <w:lang w:val="it-IT"/>
              </w:rPr>
            </w:pPr>
            <w:r w:rsidRPr="00B0573C">
              <w:rPr>
                <w:rFonts w:cs="Arial"/>
                <w:szCs w:val="18"/>
              </w:rPr>
              <w:t xml:space="preserve">Ip. Derder. Schluss mit der Stop-and-go-Politik in der Finanzplanung. </w:t>
            </w:r>
            <w:r w:rsidRPr="00B0573C">
              <w:rPr>
                <w:rFonts w:cs="Arial"/>
                <w:szCs w:val="18"/>
                <w:lang w:val="fr-CH"/>
              </w:rPr>
              <w:t xml:space="preserve">Neuer Finanzierungsmodus für die ETH </w:t>
            </w:r>
            <w:r w:rsidRPr="00B0573C">
              <w:rPr>
                <w:rFonts w:cs="Arial"/>
                <w:szCs w:val="18"/>
                <w:lang w:val="fr-CH"/>
              </w:rPr>
              <w:br/>
              <w:t xml:space="preserve">Ip. Derder. Un nouveau mode de financement pour les EPF afin d'éviter le "stop and go" budgétaire </w:t>
            </w:r>
            <w:r w:rsidRPr="00B0573C">
              <w:rPr>
                <w:rFonts w:cs="Arial"/>
                <w:szCs w:val="18"/>
                <w:lang w:val="fr-CH"/>
              </w:rPr>
              <w:br/>
              <w:t xml:space="preserve">Ip. </w:t>
            </w:r>
            <w:r w:rsidRPr="00B0573C">
              <w:rPr>
                <w:rFonts w:cs="Arial"/>
                <w:szCs w:val="18"/>
                <w:lang w:val="it-IT"/>
              </w:rPr>
              <w:t xml:space="preserve">Derder. Un nuovo metodo di finanziamento per i politecnici federali al fine di evitare lo "stop and go" budgetario </w:t>
            </w:r>
          </w:p>
        </w:tc>
        <w:tc>
          <w:tcPr>
            <w:tcW w:w="1276" w:type="dxa"/>
            <w:hideMark/>
          </w:tcPr>
          <w:p w14:paraId="3F282936" w14:textId="77777777" w:rsidR="00B0573C" w:rsidRPr="00B0573C" w:rsidRDefault="00B0573C">
            <w:pPr>
              <w:rPr>
                <w:rFonts w:cs="Arial"/>
                <w:szCs w:val="18"/>
              </w:rPr>
            </w:pPr>
            <w:r w:rsidRPr="00B0573C">
              <w:rPr>
                <w:rFonts w:cs="Arial"/>
                <w:b/>
                <w:bCs/>
                <w:szCs w:val="18"/>
                <w:lang w:val="fr-FR"/>
              </w:rPr>
              <w:t>Diskussion</w:t>
            </w:r>
          </w:p>
          <w:p w14:paraId="02C1E3A6" w14:textId="77777777" w:rsidR="00B0573C" w:rsidRPr="00B0573C" w:rsidRDefault="00B0573C">
            <w:pPr>
              <w:rPr>
                <w:rFonts w:cs="Arial"/>
                <w:szCs w:val="18"/>
              </w:rPr>
            </w:pPr>
            <w:r w:rsidRPr="00B0573C">
              <w:rPr>
                <w:rFonts w:cs="Arial"/>
                <w:b/>
                <w:bCs/>
                <w:szCs w:val="18"/>
                <w:lang w:val="fr-FR"/>
              </w:rPr>
              <w:t>Discussion</w:t>
            </w:r>
          </w:p>
          <w:p w14:paraId="6347016A"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360E1C7F" w14:textId="77777777" w:rsidR="00B0573C" w:rsidRPr="00B0573C" w:rsidRDefault="00B0573C">
            <w:pPr>
              <w:rPr>
                <w:rFonts w:cs="Arial"/>
                <w:szCs w:val="18"/>
              </w:rPr>
            </w:pPr>
            <w:r w:rsidRPr="00B0573C">
              <w:rPr>
                <w:rFonts w:cs="Arial"/>
                <w:b/>
                <w:bCs/>
                <w:szCs w:val="18"/>
              </w:rPr>
              <w:t>tw</w:t>
            </w:r>
          </w:p>
        </w:tc>
      </w:tr>
    </w:tbl>
    <w:p w14:paraId="65CE74EA" w14:textId="2624A50E" w:rsidR="00AA4DEF" w:rsidRDefault="00AA4DEF"/>
    <w:p w14:paraId="66DCD6A9" w14:textId="3F5D30A2" w:rsidR="00AA4DEF" w:rsidRDefault="00AA4DE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720A4" w:rsidRPr="00D720A4" w14:paraId="11663483" w14:textId="77777777" w:rsidTr="00D720A4">
        <w:tc>
          <w:tcPr>
            <w:tcW w:w="455" w:type="dxa"/>
            <w:hideMark/>
          </w:tcPr>
          <w:p w14:paraId="3D8E1C99" w14:textId="77777777" w:rsidR="00D720A4" w:rsidRPr="00D720A4" w:rsidRDefault="00D720A4">
            <w:pPr>
              <w:rPr>
                <w:rFonts w:cs="Arial"/>
                <w:szCs w:val="18"/>
                <w:lang w:val="de-CH" w:eastAsia="de-CH"/>
              </w:rPr>
            </w:pPr>
          </w:p>
        </w:tc>
        <w:tc>
          <w:tcPr>
            <w:tcW w:w="851" w:type="dxa"/>
            <w:hideMark/>
          </w:tcPr>
          <w:p w14:paraId="0FEBEF01" w14:textId="77777777" w:rsidR="00D720A4" w:rsidRPr="00D720A4" w:rsidRDefault="001569B2">
            <w:pPr>
              <w:rPr>
                <w:rFonts w:cs="Arial"/>
                <w:szCs w:val="18"/>
              </w:rPr>
            </w:pPr>
            <w:hyperlink r:id="rId843" w:history="1">
              <w:r w:rsidR="00D720A4" w:rsidRPr="00D720A4">
                <w:rPr>
                  <w:rStyle w:val="Hyperlink"/>
                  <w:rFonts w:ascii="Arial" w:hAnsi="Arial" w:cs="Arial"/>
                  <w:sz w:val="18"/>
                  <w:szCs w:val="18"/>
                </w:rPr>
                <w:t>17.3895</w:t>
              </w:r>
            </w:hyperlink>
          </w:p>
        </w:tc>
        <w:tc>
          <w:tcPr>
            <w:tcW w:w="425" w:type="dxa"/>
            <w:hideMark/>
          </w:tcPr>
          <w:p w14:paraId="693CAF89" w14:textId="77777777" w:rsidR="00D720A4" w:rsidRPr="00D720A4" w:rsidRDefault="00D720A4">
            <w:pPr>
              <w:rPr>
                <w:rFonts w:cs="Arial"/>
                <w:szCs w:val="18"/>
              </w:rPr>
            </w:pPr>
            <w:r w:rsidRPr="00D720A4">
              <w:rPr>
                <w:rFonts w:cs="Arial"/>
                <w:szCs w:val="18"/>
              </w:rPr>
              <w:t>n</w:t>
            </w:r>
          </w:p>
        </w:tc>
        <w:tc>
          <w:tcPr>
            <w:tcW w:w="5636" w:type="dxa"/>
            <w:hideMark/>
          </w:tcPr>
          <w:p w14:paraId="5827011F" w14:textId="77777777" w:rsidR="00D720A4" w:rsidRPr="00D720A4" w:rsidRDefault="00D720A4">
            <w:pPr>
              <w:rPr>
                <w:rFonts w:cs="Arial"/>
                <w:szCs w:val="18"/>
                <w:lang w:val="it-IT"/>
              </w:rPr>
            </w:pPr>
            <w:r w:rsidRPr="00D720A4">
              <w:rPr>
                <w:rFonts w:cs="Arial"/>
                <w:szCs w:val="18"/>
              </w:rPr>
              <w:t xml:space="preserve">Mo. Béglé. Eine Gesellschaft fördern, in der die Digitalisierung dem Menschen dient und nicht umgekehrt </w:t>
            </w:r>
            <w:r w:rsidRPr="00D720A4">
              <w:rPr>
                <w:rFonts w:cs="Arial"/>
                <w:szCs w:val="18"/>
              </w:rPr>
              <w:br/>
              <w:t xml:space="preserve">Mo. </w:t>
            </w:r>
            <w:r w:rsidRPr="00D720A4">
              <w:rPr>
                <w:rFonts w:cs="Arial"/>
                <w:szCs w:val="18"/>
                <w:lang w:val="fr-CH"/>
              </w:rPr>
              <w:t xml:space="preserve">Béglé. Promouvoir une société du numérique au service de l'humain et non l'inverse </w:t>
            </w:r>
            <w:r w:rsidRPr="00D720A4">
              <w:rPr>
                <w:rFonts w:cs="Arial"/>
                <w:szCs w:val="18"/>
                <w:lang w:val="fr-CH"/>
              </w:rPr>
              <w:br/>
              <w:t xml:space="preserve">Mo. </w:t>
            </w:r>
            <w:r w:rsidRPr="00D720A4">
              <w:rPr>
                <w:rFonts w:cs="Arial"/>
                <w:szCs w:val="18"/>
                <w:lang w:val="it-IT"/>
              </w:rPr>
              <w:t xml:space="preserve">Béglé. Promuovere una società in cui il digitale sia al servizio dell'essere umano e non il contrario </w:t>
            </w:r>
          </w:p>
        </w:tc>
        <w:tc>
          <w:tcPr>
            <w:tcW w:w="1276" w:type="dxa"/>
            <w:hideMark/>
          </w:tcPr>
          <w:p w14:paraId="6B62E0BE" w14:textId="77777777" w:rsidR="00D720A4" w:rsidRPr="00D720A4" w:rsidRDefault="00D720A4">
            <w:pPr>
              <w:rPr>
                <w:rFonts w:cs="Arial"/>
                <w:szCs w:val="18"/>
                <w:lang w:val="it-IT"/>
              </w:rPr>
            </w:pPr>
          </w:p>
        </w:tc>
        <w:tc>
          <w:tcPr>
            <w:tcW w:w="567" w:type="dxa"/>
            <w:hideMark/>
          </w:tcPr>
          <w:p w14:paraId="4B54DB19" w14:textId="77777777" w:rsidR="00D720A4" w:rsidRPr="00D720A4" w:rsidRDefault="00D720A4">
            <w:pPr>
              <w:rPr>
                <w:rFonts w:cs="Arial"/>
                <w:szCs w:val="18"/>
              </w:rPr>
            </w:pPr>
            <w:r w:rsidRPr="00D720A4">
              <w:rPr>
                <w:rFonts w:cs="Arial"/>
                <w:b/>
                <w:bCs/>
                <w:szCs w:val="18"/>
              </w:rPr>
              <w:t>-</w:t>
            </w:r>
          </w:p>
        </w:tc>
      </w:tr>
      <w:tr w:rsidR="00D720A4" w:rsidRPr="00D720A4" w14:paraId="1C06F36D" w14:textId="77777777" w:rsidTr="00D720A4">
        <w:tc>
          <w:tcPr>
            <w:tcW w:w="455" w:type="dxa"/>
            <w:hideMark/>
          </w:tcPr>
          <w:p w14:paraId="592072C9" w14:textId="77777777" w:rsidR="00D720A4" w:rsidRPr="00046854" w:rsidRDefault="00D720A4">
            <w:pPr>
              <w:rPr>
                <w:rFonts w:cs="Arial"/>
                <w:szCs w:val="18"/>
                <w:lang w:val="it-IT" w:eastAsia="de-CH"/>
              </w:rPr>
            </w:pPr>
          </w:p>
        </w:tc>
        <w:tc>
          <w:tcPr>
            <w:tcW w:w="851" w:type="dxa"/>
            <w:hideMark/>
          </w:tcPr>
          <w:p w14:paraId="4CE06242" w14:textId="77777777" w:rsidR="00D720A4" w:rsidRPr="00D720A4" w:rsidRDefault="001569B2">
            <w:pPr>
              <w:rPr>
                <w:rFonts w:cs="Arial"/>
                <w:szCs w:val="18"/>
              </w:rPr>
            </w:pPr>
            <w:hyperlink r:id="rId844" w:history="1">
              <w:r w:rsidR="00D720A4" w:rsidRPr="00D720A4">
                <w:rPr>
                  <w:rStyle w:val="Hyperlink"/>
                  <w:rFonts w:ascii="Arial" w:hAnsi="Arial" w:cs="Arial"/>
                  <w:sz w:val="18"/>
                  <w:szCs w:val="18"/>
                </w:rPr>
                <w:t>17.3907</w:t>
              </w:r>
            </w:hyperlink>
          </w:p>
        </w:tc>
        <w:tc>
          <w:tcPr>
            <w:tcW w:w="425" w:type="dxa"/>
            <w:hideMark/>
          </w:tcPr>
          <w:p w14:paraId="572664A1" w14:textId="77777777" w:rsidR="00D720A4" w:rsidRPr="00D720A4" w:rsidRDefault="00D720A4">
            <w:pPr>
              <w:rPr>
                <w:rFonts w:cs="Arial"/>
                <w:szCs w:val="18"/>
              </w:rPr>
            </w:pPr>
            <w:r w:rsidRPr="00D720A4">
              <w:rPr>
                <w:rFonts w:cs="Arial"/>
                <w:szCs w:val="18"/>
              </w:rPr>
              <w:t>n</w:t>
            </w:r>
          </w:p>
        </w:tc>
        <w:tc>
          <w:tcPr>
            <w:tcW w:w="5636" w:type="dxa"/>
            <w:hideMark/>
          </w:tcPr>
          <w:p w14:paraId="76EF487B" w14:textId="77777777" w:rsidR="00D720A4" w:rsidRPr="00D720A4" w:rsidRDefault="00D720A4">
            <w:pPr>
              <w:rPr>
                <w:rFonts w:cs="Arial"/>
                <w:szCs w:val="18"/>
                <w:lang w:val="it-IT"/>
              </w:rPr>
            </w:pPr>
            <w:r w:rsidRPr="00D720A4">
              <w:rPr>
                <w:rFonts w:cs="Arial"/>
                <w:szCs w:val="18"/>
              </w:rPr>
              <w:t xml:space="preserve">Mo. Wehrli. Schweizerische Matura. Katalog der benoteten Fächer um Informatik ergänzen </w:t>
            </w:r>
            <w:r w:rsidRPr="00D720A4">
              <w:rPr>
                <w:rFonts w:cs="Arial"/>
                <w:szCs w:val="18"/>
              </w:rPr>
              <w:br/>
              <w:t xml:space="preserve">Mo. </w:t>
            </w:r>
            <w:r w:rsidRPr="00D720A4">
              <w:rPr>
                <w:rFonts w:cs="Arial"/>
                <w:szCs w:val="18"/>
                <w:lang w:val="fr-CH"/>
              </w:rPr>
              <w:t xml:space="preserve">Wehrli. Maturité fédérale: introduction d'une note des sciences numériques </w:t>
            </w:r>
            <w:r w:rsidRPr="00D720A4">
              <w:rPr>
                <w:rFonts w:cs="Arial"/>
                <w:szCs w:val="18"/>
                <w:lang w:val="fr-CH"/>
              </w:rPr>
              <w:br/>
              <w:t xml:space="preserve">Mo. </w:t>
            </w:r>
            <w:r w:rsidRPr="00D720A4">
              <w:rPr>
                <w:rFonts w:cs="Arial"/>
                <w:szCs w:val="18"/>
                <w:lang w:val="it-IT"/>
              </w:rPr>
              <w:t xml:space="preserve">Wehrli. Maturità federale: introduzione di una nota per le scienze digitali </w:t>
            </w:r>
          </w:p>
        </w:tc>
        <w:tc>
          <w:tcPr>
            <w:tcW w:w="1276" w:type="dxa"/>
            <w:hideMark/>
          </w:tcPr>
          <w:p w14:paraId="54BC8846" w14:textId="77777777" w:rsidR="00D720A4" w:rsidRPr="00D720A4" w:rsidRDefault="00D720A4">
            <w:pPr>
              <w:rPr>
                <w:rFonts w:cs="Arial"/>
                <w:szCs w:val="18"/>
                <w:lang w:val="it-IT"/>
              </w:rPr>
            </w:pPr>
          </w:p>
        </w:tc>
        <w:tc>
          <w:tcPr>
            <w:tcW w:w="567" w:type="dxa"/>
            <w:hideMark/>
          </w:tcPr>
          <w:p w14:paraId="5FC4CD5B" w14:textId="77777777" w:rsidR="00D720A4" w:rsidRPr="00D720A4" w:rsidRDefault="00D720A4">
            <w:pPr>
              <w:rPr>
                <w:rFonts w:cs="Arial"/>
                <w:szCs w:val="18"/>
              </w:rPr>
            </w:pPr>
            <w:r w:rsidRPr="00D720A4">
              <w:rPr>
                <w:rFonts w:cs="Arial"/>
                <w:b/>
                <w:bCs/>
                <w:szCs w:val="18"/>
              </w:rPr>
              <w:t>-</w:t>
            </w:r>
          </w:p>
        </w:tc>
      </w:tr>
      <w:tr w:rsidR="00B0573C" w:rsidRPr="00B0573C" w14:paraId="5C3910E7" w14:textId="77777777" w:rsidTr="00B0573C">
        <w:tc>
          <w:tcPr>
            <w:tcW w:w="455" w:type="dxa"/>
            <w:hideMark/>
          </w:tcPr>
          <w:p w14:paraId="4B92D8C3" w14:textId="77777777" w:rsidR="00B0573C" w:rsidRPr="00B0573C" w:rsidRDefault="00B0573C">
            <w:pPr>
              <w:rPr>
                <w:rFonts w:cs="Arial"/>
                <w:szCs w:val="18"/>
                <w:lang w:val="de-CH" w:eastAsia="de-CH"/>
              </w:rPr>
            </w:pPr>
          </w:p>
        </w:tc>
        <w:tc>
          <w:tcPr>
            <w:tcW w:w="851" w:type="dxa"/>
            <w:hideMark/>
          </w:tcPr>
          <w:p w14:paraId="5B927DCA" w14:textId="77777777" w:rsidR="00B0573C" w:rsidRPr="00B0573C" w:rsidRDefault="001569B2">
            <w:pPr>
              <w:rPr>
                <w:rFonts w:cs="Arial"/>
                <w:szCs w:val="18"/>
              </w:rPr>
            </w:pPr>
            <w:hyperlink r:id="rId845" w:history="1">
              <w:r w:rsidR="00B0573C" w:rsidRPr="00B0573C">
                <w:rPr>
                  <w:rStyle w:val="Hyperlink"/>
                  <w:rFonts w:ascii="Arial" w:hAnsi="Arial" w:cs="Arial"/>
                  <w:sz w:val="18"/>
                  <w:szCs w:val="18"/>
                </w:rPr>
                <w:t>17.3939</w:t>
              </w:r>
            </w:hyperlink>
          </w:p>
        </w:tc>
        <w:tc>
          <w:tcPr>
            <w:tcW w:w="425" w:type="dxa"/>
            <w:hideMark/>
          </w:tcPr>
          <w:p w14:paraId="1DF09D21" w14:textId="77777777" w:rsidR="00B0573C" w:rsidRPr="00B0573C" w:rsidRDefault="00B0573C">
            <w:pPr>
              <w:rPr>
                <w:rFonts w:cs="Arial"/>
                <w:szCs w:val="18"/>
              </w:rPr>
            </w:pPr>
            <w:r w:rsidRPr="00B0573C">
              <w:rPr>
                <w:rFonts w:cs="Arial"/>
                <w:szCs w:val="18"/>
              </w:rPr>
              <w:t>n</w:t>
            </w:r>
          </w:p>
        </w:tc>
        <w:tc>
          <w:tcPr>
            <w:tcW w:w="5636" w:type="dxa"/>
            <w:hideMark/>
          </w:tcPr>
          <w:p w14:paraId="32C8C04C" w14:textId="77777777" w:rsidR="00B0573C" w:rsidRPr="00B0573C" w:rsidRDefault="00B0573C">
            <w:pPr>
              <w:rPr>
                <w:rFonts w:cs="Arial"/>
                <w:szCs w:val="18"/>
                <w:lang w:val="it-IT"/>
              </w:rPr>
            </w:pPr>
            <w:r w:rsidRPr="00B0573C">
              <w:rPr>
                <w:rFonts w:cs="Arial"/>
                <w:szCs w:val="18"/>
              </w:rPr>
              <w:t xml:space="preserve">Ip. Derder. Risikokapital. Trifft die Schweiz, inspiriert vom israelischen Modell, Massnahmen zur Investitionsförderung? </w:t>
            </w:r>
            <w:r w:rsidRPr="00B0573C">
              <w:rPr>
                <w:rFonts w:cs="Arial"/>
                <w:szCs w:val="18"/>
              </w:rPr>
              <w:br/>
            </w:r>
            <w:r w:rsidRPr="00B0573C">
              <w:rPr>
                <w:rFonts w:cs="Arial"/>
                <w:szCs w:val="18"/>
                <w:lang w:val="fr-CH"/>
              </w:rPr>
              <w:t xml:space="preserve">Ip. Derder. Capital-risque. La Suisse peut-elle s'inspirer du modèle israélien et mettre en place des mesures encourageant l'investissement? </w:t>
            </w:r>
            <w:r w:rsidRPr="00B0573C">
              <w:rPr>
                <w:rFonts w:cs="Arial"/>
                <w:szCs w:val="18"/>
                <w:lang w:val="fr-CH"/>
              </w:rPr>
              <w:br/>
            </w:r>
            <w:r w:rsidRPr="00B0573C">
              <w:rPr>
                <w:rFonts w:cs="Arial"/>
                <w:szCs w:val="18"/>
                <w:lang w:val="it-IT"/>
              </w:rPr>
              <w:t xml:space="preserve">Ip. Derder. Capitale di rischio. La Svizzera può ispirarsi al modello israeliano e adottare misure per incoraggiare gli investimenti? </w:t>
            </w:r>
          </w:p>
        </w:tc>
        <w:tc>
          <w:tcPr>
            <w:tcW w:w="1276" w:type="dxa"/>
            <w:hideMark/>
          </w:tcPr>
          <w:p w14:paraId="5A85FE1F" w14:textId="77777777" w:rsidR="00B0573C" w:rsidRPr="00B0573C" w:rsidRDefault="00B0573C">
            <w:pPr>
              <w:rPr>
                <w:rFonts w:cs="Arial"/>
                <w:szCs w:val="18"/>
              </w:rPr>
            </w:pPr>
            <w:r w:rsidRPr="00B0573C">
              <w:rPr>
                <w:rFonts w:cs="Arial"/>
                <w:b/>
                <w:bCs/>
                <w:szCs w:val="18"/>
                <w:lang w:val="fr-FR"/>
              </w:rPr>
              <w:t>Diskussion</w:t>
            </w:r>
          </w:p>
          <w:p w14:paraId="6172D549" w14:textId="77777777" w:rsidR="00B0573C" w:rsidRPr="00B0573C" w:rsidRDefault="00B0573C">
            <w:pPr>
              <w:rPr>
                <w:rFonts w:cs="Arial"/>
                <w:szCs w:val="18"/>
              </w:rPr>
            </w:pPr>
            <w:r w:rsidRPr="00B0573C">
              <w:rPr>
                <w:rFonts w:cs="Arial"/>
                <w:b/>
                <w:bCs/>
                <w:szCs w:val="18"/>
                <w:lang w:val="fr-FR"/>
              </w:rPr>
              <w:t>Discussion</w:t>
            </w:r>
          </w:p>
          <w:p w14:paraId="0D6D2C30"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3044D8AC" w14:textId="77777777" w:rsidR="00B0573C" w:rsidRPr="00B0573C" w:rsidRDefault="00B0573C">
            <w:pPr>
              <w:rPr>
                <w:rFonts w:cs="Arial"/>
                <w:szCs w:val="18"/>
              </w:rPr>
            </w:pPr>
            <w:r w:rsidRPr="00B0573C">
              <w:rPr>
                <w:rFonts w:cs="Arial"/>
                <w:b/>
                <w:bCs/>
                <w:szCs w:val="18"/>
              </w:rPr>
              <w:t>n</w:t>
            </w:r>
          </w:p>
        </w:tc>
      </w:tr>
      <w:tr w:rsidR="00D720A4" w:rsidRPr="001569B2" w14:paraId="47EDFE0E" w14:textId="77777777" w:rsidTr="00D720A4">
        <w:tc>
          <w:tcPr>
            <w:tcW w:w="455" w:type="dxa"/>
            <w:hideMark/>
          </w:tcPr>
          <w:p w14:paraId="2946DE37" w14:textId="77777777" w:rsidR="00D720A4" w:rsidRPr="00046854" w:rsidRDefault="00D720A4">
            <w:pPr>
              <w:rPr>
                <w:rFonts w:cs="Arial"/>
                <w:szCs w:val="18"/>
                <w:lang w:val="it-IT" w:eastAsia="de-CH"/>
              </w:rPr>
            </w:pPr>
          </w:p>
        </w:tc>
        <w:tc>
          <w:tcPr>
            <w:tcW w:w="851" w:type="dxa"/>
            <w:hideMark/>
          </w:tcPr>
          <w:p w14:paraId="1EC7B92D" w14:textId="77777777" w:rsidR="00D720A4" w:rsidRPr="00D720A4" w:rsidRDefault="001569B2">
            <w:pPr>
              <w:rPr>
                <w:rFonts w:cs="Arial"/>
                <w:szCs w:val="18"/>
              </w:rPr>
            </w:pPr>
            <w:hyperlink r:id="rId846" w:history="1">
              <w:r w:rsidR="00D720A4" w:rsidRPr="00D720A4">
                <w:rPr>
                  <w:rStyle w:val="Hyperlink"/>
                  <w:rFonts w:ascii="Arial" w:hAnsi="Arial" w:cs="Arial"/>
                  <w:sz w:val="18"/>
                  <w:szCs w:val="18"/>
                </w:rPr>
                <w:t>17.3949</w:t>
              </w:r>
            </w:hyperlink>
          </w:p>
        </w:tc>
        <w:tc>
          <w:tcPr>
            <w:tcW w:w="425" w:type="dxa"/>
            <w:hideMark/>
          </w:tcPr>
          <w:p w14:paraId="6F17BAFA" w14:textId="77777777" w:rsidR="00D720A4" w:rsidRPr="00D720A4" w:rsidRDefault="00D720A4">
            <w:pPr>
              <w:rPr>
                <w:rFonts w:cs="Arial"/>
                <w:szCs w:val="18"/>
              </w:rPr>
            </w:pPr>
            <w:r w:rsidRPr="00D720A4">
              <w:rPr>
                <w:rFonts w:cs="Arial"/>
                <w:szCs w:val="18"/>
              </w:rPr>
              <w:t>n</w:t>
            </w:r>
          </w:p>
        </w:tc>
        <w:tc>
          <w:tcPr>
            <w:tcW w:w="5636" w:type="dxa"/>
            <w:hideMark/>
          </w:tcPr>
          <w:p w14:paraId="7C6CFB88" w14:textId="77777777" w:rsidR="00D720A4" w:rsidRPr="00D720A4" w:rsidRDefault="00D720A4">
            <w:pPr>
              <w:rPr>
                <w:rFonts w:cs="Arial"/>
                <w:szCs w:val="18"/>
                <w:lang w:val="it-IT"/>
              </w:rPr>
            </w:pPr>
            <w:r w:rsidRPr="00D720A4">
              <w:rPr>
                <w:rFonts w:cs="Arial"/>
                <w:szCs w:val="18"/>
              </w:rPr>
              <w:t xml:space="preserve">Ip. Moser. Pestizide werden zugelassen, trotz unannehmbaren Nebenwirkungen. Welche Pestizide sind das und warum werden sie zugelassen? </w:t>
            </w:r>
            <w:r w:rsidRPr="00D720A4">
              <w:rPr>
                <w:rFonts w:cs="Arial"/>
                <w:szCs w:val="18"/>
              </w:rPr>
              <w:br/>
              <w:t xml:space="preserve">Ip. Moser. </w:t>
            </w:r>
            <w:r w:rsidRPr="00D720A4">
              <w:rPr>
                <w:rFonts w:cs="Arial"/>
                <w:szCs w:val="18"/>
                <w:lang w:val="fr-CH"/>
              </w:rPr>
              <w:t xml:space="preserve">Pesticides homologués malgré des effets secondaires inacceptables. Quels sont-ils et pourquoi sont-ils homologués? </w:t>
            </w:r>
            <w:r w:rsidRPr="00D720A4">
              <w:rPr>
                <w:rFonts w:cs="Arial"/>
                <w:szCs w:val="18"/>
                <w:lang w:val="fr-CH"/>
              </w:rPr>
              <w:br/>
            </w:r>
            <w:r w:rsidRPr="00D720A4">
              <w:rPr>
                <w:rFonts w:cs="Arial"/>
                <w:szCs w:val="18"/>
                <w:lang w:val="it-IT"/>
              </w:rPr>
              <w:t xml:space="preserve">Ip. Moser. Pesticidi omologati malgrado effetti collaterali inaccettabili: di quali pesticidi si tratta e perché sono omologati? </w:t>
            </w:r>
          </w:p>
        </w:tc>
        <w:tc>
          <w:tcPr>
            <w:tcW w:w="1276" w:type="dxa"/>
            <w:hideMark/>
          </w:tcPr>
          <w:p w14:paraId="7BFA9434" w14:textId="77777777" w:rsidR="00D720A4" w:rsidRPr="00D720A4" w:rsidRDefault="00D720A4">
            <w:pPr>
              <w:rPr>
                <w:rFonts w:cs="Arial"/>
                <w:szCs w:val="18"/>
                <w:lang w:val="it-IT"/>
              </w:rPr>
            </w:pPr>
          </w:p>
        </w:tc>
        <w:tc>
          <w:tcPr>
            <w:tcW w:w="567" w:type="dxa"/>
            <w:hideMark/>
          </w:tcPr>
          <w:p w14:paraId="57147C36" w14:textId="77777777" w:rsidR="00D720A4" w:rsidRPr="00D720A4" w:rsidRDefault="00D720A4">
            <w:pPr>
              <w:rPr>
                <w:rFonts w:cs="Arial"/>
                <w:szCs w:val="18"/>
                <w:lang w:val="it-IT"/>
              </w:rPr>
            </w:pPr>
          </w:p>
        </w:tc>
      </w:tr>
      <w:tr w:rsidR="00D720A4" w:rsidRPr="00D720A4" w14:paraId="16834ABA" w14:textId="77777777" w:rsidTr="00D720A4">
        <w:tc>
          <w:tcPr>
            <w:tcW w:w="455" w:type="dxa"/>
            <w:hideMark/>
          </w:tcPr>
          <w:p w14:paraId="6030DA86" w14:textId="77777777" w:rsidR="00D720A4" w:rsidRPr="00046854" w:rsidRDefault="00D720A4">
            <w:pPr>
              <w:rPr>
                <w:rFonts w:cs="Arial"/>
                <w:szCs w:val="18"/>
                <w:lang w:val="it-IT" w:eastAsia="de-CH"/>
              </w:rPr>
            </w:pPr>
          </w:p>
        </w:tc>
        <w:tc>
          <w:tcPr>
            <w:tcW w:w="851" w:type="dxa"/>
            <w:hideMark/>
          </w:tcPr>
          <w:p w14:paraId="4D3C1F3F" w14:textId="77777777" w:rsidR="00D720A4" w:rsidRPr="00D720A4" w:rsidRDefault="001569B2">
            <w:pPr>
              <w:rPr>
                <w:rFonts w:cs="Arial"/>
                <w:szCs w:val="18"/>
              </w:rPr>
            </w:pPr>
            <w:hyperlink r:id="rId847" w:history="1">
              <w:r w:rsidR="00D720A4" w:rsidRPr="00D720A4">
                <w:rPr>
                  <w:rStyle w:val="Hyperlink"/>
                  <w:rFonts w:ascii="Arial" w:hAnsi="Arial" w:cs="Arial"/>
                  <w:sz w:val="18"/>
                  <w:szCs w:val="18"/>
                </w:rPr>
                <w:t>17.3950</w:t>
              </w:r>
            </w:hyperlink>
          </w:p>
        </w:tc>
        <w:tc>
          <w:tcPr>
            <w:tcW w:w="425" w:type="dxa"/>
            <w:hideMark/>
          </w:tcPr>
          <w:p w14:paraId="16878231" w14:textId="77777777" w:rsidR="00D720A4" w:rsidRPr="00D720A4" w:rsidRDefault="00D720A4">
            <w:pPr>
              <w:rPr>
                <w:rFonts w:cs="Arial"/>
                <w:szCs w:val="18"/>
              </w:rPr>
            </w:pPr>
            <w:r w:rsidRPr="00D720A4">
              <w:rPr>
                <w:rFonts w:cs="Arial"/>
                <w:szCs w:val="18"/>
              </w:rPr>
              <w:t>n</w:t>
            </w:r>
          </w:p>
        </w:tc>
        <w:tc>
          <w:tcPr>
            <w:tcW w:w="5636" w:type="dxa"/>
            <w:hideMark/>
          </w:tcPr>
          <w:p w14:paraId="679A3E28" w14:textId="77777777" w:rsidR="00D720A4" w:rsidRPr="00D720A4" w:rsidRDefault="00D720A4">
            <w:pPr>
              <w:rPr>
                <w:rFonts w:cs="Arial"/>
                <w:szCs w:val="18"/>
                <w:lang w:val="it-IT"/>
              </w:rPr>
            </w:pPr>
            <w:r w:rsidRPr="00D720A4">
              <w:rPr>
                <w:rFonts w:cs="Arial"/>
                <w:szCs w:val="18"/>
              </w:rPr>
              <w:t xml:space="preserve">Mo. Moser. Der Aktionsplan zur Reduktion von Pflanzenschutzmitteln darf nicht zur Scheinlösung werden </w:t>
            </w:r>
            <w:r w:rsidRPr="00D720A4">
              <w:rPr>
                <w:rFonts w:cs="Arial"/>
                <w:szCs w:val="18"/>
              </w:rPr>
              <w:br/>
              <w:t xml:space="preserve">Mo. </w:t>
            </w:r>
            <w:r w:rsidRPr="00D720A4">
              <w:rPr>
                <w:rFonts w:cs="Arial"/>
                <w:szCs w:val="18"/>
                <w:lang w:val="fr-CH"/>
              </w:rPr>
              <w:t xml:space="preserve">Moser. Le plan d'action de réduction des produits phytosanitaires ne doit pas devenir une solution de façade </w:t>
            </w:r>
            <w:r w:rsidRPr="00D720A4">
              <w:rPr>
                <w:rFonts w:cs="Arial"/>
                <w:szCs w:val="18"/>
                <w:lang w:val="fr-CH"/>
              </w:rPr>
              <w:br/>
              <w:t xml:space="preserve">Mo. </w:t>
            </w:r>
            <w:r w:rsidRPr="00D720A4">
              <w:rPr>
                <w:rFonts w:cs="Arial"/>
                <w:szCs w:val="18"/>
                <w:lang w:val="it-IT"/>
              </w:rPr>
              <w:t xml:space="preserve">Moser. Il piano d'azione per la riduzione dei prodotti fitosanitari non può diventare una soluzione di facciata </w:t>
            </w:r>
          </w:p>
        </w:tc>
        <w:tc>
          <w:tcPr>
            <w:tcW w:w="1276" w:type="dxa"/>
            <w:hideMark/>
          </w:tcPr>
          <w:p w14:paraId="234F72C1" w14:textId="77777777" w:rsidR="00D720A4" w:rsidRPr="00D720A4" w:rsidRDefault="00D720A4">
            <w:pPr>
              <w:rPr>
                <w:rFonts w:cs="Arial"/>
                <w:szCs w:val="18"/>
                <w:lang w:val="it-IT"/>
              </w:rPr>
            </w:pPr>
          </w:p>
        </w:tc>
        <w:tc>
          <w:tcPr>
            <w:tcW w:w="567" w:type="dxa"/>
            <w:hideMark/>
          </w:tcPr>
          <w:p w14:paraId="39F21102" w14:textId="77777777" w:rsidR="00D720A4" w:rsidRPr="00D720A4" w:rsidRDefault="00D720A4">
            <w:pPr>
              <w:rPr>
                <w:rFonts w:cs="Arial"/>
                <w:szCs w:val="18"/>
              </w:rPr>
            </w:pPr>
            <w:r w:rsidRPr="00D720A4">
              <w:rPr>
                <w:rFonts w:cs="Arial"/>
                <w:b/>
                <w:bCs/>
                <w:szCs w:val="18"/>
              </w:rPr>
              <w:t>-</w:t>
            </w:r>
          </w:p>
        </w:tc>
      </w:tr>
      <w:tr w:rsidR="001144A9" w:rsidRPr="001144A9" w14:paraId="75522089" w14:textId="77777777" w:rsidTr="001144A9">
        <w:tc>
          <w:tcPr>
            <w:tcW w:w="455" w:type="dxa"/>
            <w:hideMark/>
          </w:tcPr>
          <w:p w14:paraId="1D03567E" w14:textId="77777777" w:rsidR="001144A9" w:rsidRPr="001144A9" w:rsidRDefault="001144A9">
            <w:pPr>
              <w:rPr>
                <w:rFonts w:cs="Arial"/>
                <w:szCs w:val="18"/>
                <w:lang w:val="de-CH" w:eastAsia="de-CH"/>
              </w:rPr>
            </w:pPr>
          </w:p>
        </w:tc>
        <w:tc>
          <w:tcPr>
            <w:tcW w:w="851" w:type="dxa"/>
            <w:hideMark/>
          </w:tcPr>
          <w:p w14:paraId="2419ECA7" w14:textId="77777777" w:rsidR="001144A9" w:rsidRPr="001144A9" w:rsidRDefault="001569B2">
            <w:pPr>
              <w:rPr>
                <w:rFonts w:cs="Arial"/>
                <w:szCs w:val="18"/>
              </w:rPr>
            </w:pPr>
            <w:hyperlink r:id="rId848" w:history="1">
              <w:r w:rsidR="001144A9" w:rsidRPr="001144A9">
                <w:rPr>
                  <w:rStyle w:val="Hyperlink"/>
                  <w:rFonts w:ascii="Arial" w:hAnsi="Arial" w:cs="Arial"/>
                  <w:sz w:val="18"/>
                  <w:szCs w:val="18"/>
                </w:rPr>
                <w:t>17.3975</w:t>
              </w:r>
            </w:hyperlink>
          </w:p>
        </w:tc>
        <w:tc>
          <w:tcPr>
            <w:tcW w:w="425" w:type="dxa"/>
            <w:hideMark/>
          </w:tcPr>
          <w:p w14:paraId="11988415" w14:textId="77777777" w:rsidR="001144A9" w:rsidRPr="001144A9" w:rsidRDefault="001144A9">
            <w:pPr>
              <w:rPr>
                <w:rFonts w:cs="Arial"/>
                <w:szCs w:val="18"/>
              </w:rPr>
            </w:pPr>
            <w:r w:rsidRPr="001144A9">
              <w:rPr>
                <w:rFonts w:cs="Arial"/>
                <w:szCs w:val="18"/>
              </w:rPr>
              <w:t>n</w:t>
            </w:r>
          </w:p>
        </w:tc>
        <w:tc>
          <w:tcPr>
            <w:tcW w:w="5636" w:type="dxa"/>
            <w:hideMark/>
          </w:tcPr>
          <w:p w14:paraId="230FE310" w14:textId="77777777" w:rsidR="001144A9" w:rsidRPr="001144A9" w:rsidRDefault="001144A9">
            <w:pPr>
              <w:rPr>
                <w:rFonts w:cs="Arial"/>
                <w:szCs w:val="18"/>
                <w:lang w:val="it-IT"/>
              </w:rPr>
            </w:pPr>
            <w:r w:rsidRPr="001144A9">
              <w:rPr>
                <w:rFonts w:cs="Arial"/>
                <w:szCs w:val="18"/>
              </w:rPr>
              <w:t>Mo. WBK-NR. Austragungsort der World Skills in der Schweiz (WBK)</w:t>
            </w:r>
            <w:r w:rsidRPr="001144A9">
              <w:rPr>
                <w:rFonts w:cs="Arial"/>
                <w:szCs w:val="18"/>
              </w:rPr>
              <w:br/>
              <w:t xml:space="preserve">Mo. </w:t>
            </w:r>
            <w:r w:rsidRPr="00301087">
              <w:rPr>
                <w:rFonts w:cs="Arial"/>
                <w:szCs w:val="18"/>
                <w:lang w:val="fr-CH"/>
              </w:rPr>
              <w:t xml:space="preserve">CSEC-CN. </w:t>
            </w:r>
            <w:r w:rsidRPr="001144A9">
              <w:rPr>
                <w:rFonts w:cs="Arial"/>
                <w:szCs w:val="18"/>
                <w:lang w:val="fr-CH"/>
              </w:rPr>
              <w:t>Pour que la Suisse organise les Olympiades des métiers (World Skills) (CSEC)</w:t>
            </w:r>
            <w:r w:rsidRPr="001144A9">
              <w:rPr>
                <w:rFonts w:cs="Arial"/>
                <w:szCs w:val="18"/>
                <w:lang w:val="fr-CH"/>
              </w:rPr>
              <w:br/>
              <w:t xml:space="preserve">Mo. </w:t>
            </w:r>
            <w:r w:rsidRPr="001144A9">
              <w:rPr>
                <w:rFonts w:cs="Arial"/>
                <w:szCs w:val="18"/>
                <w:lang w:val="it-IT"/>
              </w:rPr>
              <w:t>CSEC-CN. Organizzazione dei campionati mondiali delle professioni (World Skills) in Svizzera (CSEC)</w:t>
            </w:r>
          </w:p>
        </w:tc>
        <w:tc>
          <w:tcPr>
            <w:tcW w:w="1276" w:type="dxa"/>
            <w:hideMark/>
          </w:tcPr>
          <w:p w14:paraId="33869097" w14:textId="77777777" w:rsidR="001144A9" w:rsidRPr="001144A9" w:rsidRDefault="001144A9">
            <w:pPr>
              <w:rPr>
                <w:rFonts w:cs="Arial"/>
                <w:szCs w:val="18"/>
                <w:lang w:val="it-IT"/>
              </w:rPr>
            </w:pPr>
          </w:p>
        </w:tc>
        <w:tc>
          <w:tcPr>
            <w:tcW w:w="567" w:type="dxa"/>
            <w:hideMark/>
          </w:tcPr>
          <w:p w14:paraId="4C65B809" w14:textId="77777777" w:rsidR="001144A9" w:rsidRPr="001144A9" w:rsidRDefault="001144A9">
            <w:pPr>
              <w:rPr>
                <w:rFonts w:cs="Arial"/>
                <w:szCs w:val="18"/>
              </w:rPr>
            </w:pPr>
            <w:r w:rsidRPr="001144A9">
              <w:rPr>
                <w:rFonts w:cs="Arial"/>
                <w:b/>
                <w:bCs/>
                <w:szCs w:val="18"/>
              </w:rPr>
              <w:t>-</w:t>
            </w:r>
          </w:p>
        </w:tc>
      </w:tr>
      <w:tr w:rsidR="001144A9" w:rsidRPr="001144A9" w14:paraId="6BEB15BA" w14:textId="77777777" w:rsidTr="001144A9">
        <w:tc>
          <w:tcPr>
            <w:tcW w:w="455" w:type="dxa"/>
            <w:hideMark/>
          </w:tcPr>
          <w:p w14:paraId="5B3CDFE5" w14:textId="77777777" w:rsidR="001144A9" w:rsidRPr="001144A9" w:rsidRDefault="001144A9">
            <w:pPr>
              <w:rPr>
                <w:rFonts w:cs="Arial"/>
                <w:szCs w:val="18"/>
                <w:lang w:val="de-CH" w:eastAsia="de-CH"/>
              </w:rPr>
            </w:pPr>
          </w:p>
        </w:tc>
        <w:tc>
          <w:tcPr>
            <w:tcW w:w="851" w:type="dxa"/>
            <w:hideMark/>
          </w:tcPr>
          <w:p w14:paraId="4966434F" w14:textId="77777777" w:rsidR="001144A9" w:rsidRPr="001144A9" w:rsidRDefault="001569B2">
            <w:pPr>
              <w:rPr>
                <w:rFonts w:cs="Arial"/>
                <w:szCs w:val="18"/>
              </w:rPr>
            </w:pPr>
            <w:hyperlink r:id="rId849" w:history="1">
              <w:r w:rsidR="001144A9" w:rsidRPr="001144A9">
                <w:rPr>
                  <w:rStyle w:val="Hyperlink"/>
                  <w:rFonts w:ascii="Arial" w:hAnsi="Arial" w:cs="Arial"/>
                  <w:sz w:val="18"/>
                  <w:szCs w:val="18"/>
                </w:rPr>
                <w:t>17.3977</w:t>
              </w:r>
            </w:hyperlink>
          </w:p>
        </w:tc>
        <w:tc>
          <w:tcPr>
            <w:tcW w:w="425" w:type="dxa"/>
            <w:hideMark/>
          </w:tcPr>
          <w:p w14:paraId="733115D9" w14:textId="77777777" w:rsidR="001144A9" w:rsidRPr="001144A9" w:rsidRDefault="001144A9">
            <w:pPr>
              <w:rPr>
                <w:rFonts w:cs="Arial"/>
                <w:szCs w:val="18"/>
              </w:rPr>
            </w:pPr>
            <w:r w:rsidRPr="001144A9">
              <w:rPr>
                <w:rFonts w:cs="Arial"/>
                <w:szCs w:val="18"/>
              </w:rPr>
              <w:t>n</w:t>
            </w:r>
          </w:p>
        </w:tc>
        <w:tc>
          <w:tcPr>
            <w:tcW w:w="5636" w:type="dxa"/>
            <w:hideMark/>
          </w:tcPr>
          <w:p w14:paraId="3D20121B" w14:textId="77777777" w:rsidR="001144A9" w:rsidRPr="001144A9" w:rsidRDefault="001144A9">
            <w:pPr>
              <w:rPr>
                <w:rFonts w:cs="Arial"/>
                <w:szCs w:val="18"/>
                <w:lang w:val="it-IT"/>
              </w:rPr>
            </w:pPr>
            <w:r w:rsidRPr="001144A9">
              <w:rPr>
                <w:rFonts w:cs="Arial"/>
                <w:szCs w:val="18"/>
              </w:rPr>
              <w:t>Mo. FK-NR. Änderung von Artikel 50 des Hochschulförderungs- und -koordinationsgesetzes (FK)</w:t>
            </w:r>
            <w:r w:rsidRPr="001144A9">
              <w:rPr>
                <w:rFonts w:cs="Arial"/>
                <w:szCs w:val="18"/>
              </w:rPr>
              <w:br/>
              <w:t xml:space="preserve">Mo. </w:t>
            </w:r>
            <w:r w:rsidRPr="00301087">
              <w:rPr>
                <w:rFonts w:cs="Arial"/>
                <w:szCs w:val="18"/>
                <w:lang w:val="fr-CH"/>
              </w:rPr>
              <w:t xml:space="preserve">CdF-CN. </w:t>
            </w:r>
            <w:r w:rsidRPr="001144A9">
              <w:rPr>
                <w:rFonts w:cs="Arial"/>
                <w:szCs w:val="18"/>
                <w:lang w:val="fr-CH"/>
              </w:rPr>
              <w:t>Modification de l'article 50 de la loi sur l'encouragement et la coordination des hautes écoles (CdF)</w:t>
            </w:r>
            <w:r w:rsidRPr="001144A9">
              <w:rPr>
                <w:rFonts w:cs="Arial"/>
                <w:szCs w:val="18"/>
                <w:lang w:val="fr-CH"/>
              </w:rPr>
              <w:br/>
              <w:t xml:space="preserve">Mo. </w:t>
            </w:r>
            <w:r w:rsidRPr="001144A9">
              <w:rPr>
                <w:rFonts w:cs="Arial"/>
                <w:szCs w:val="18"/>
                <w:lang w:val="it-IT"/>
              </w:rPr>
              <w:t>CdF-CN. Modifica dell'articolo 50 della legge federale sulla promozione e sul coordinamento del settore universitario svizzero (CdF)</w:t>
            </w:r>
          </w:p>
        </w:tc>
        <w:tc>
          <w:tcPr>
            <w:tcW w:w="1276" w:type="dxa"/>
            <w:hideMark/>
          </w:tcPr>
          <w:p w14:paraId="12635B6C" w14:textId="77777777" w:rsidR="001144A9" w:rsidRPr="001144A9" w:rsidRDefault="001144A9">
            <w:pPr>
              <w:rPr>
                <w:rFonts w:cs="Arial"/>
                <w:szCs w:val="18"/>
                <w:lang w:val="it-IT"/>
              </w:rPr>
            </w:pPr>
          </w:p>
        </w:tc>
        <w:tc>
          <w:tcPr>
            <w:tcW w:w="567" w:type="dxa"/>
            <w:hideMark/>
          </w:tcPr>
          <w:p w14:paraId="08B6E7E6" w14:textId="77777777" w:rsidR="001144A9" w:rsidRPr="001144A9" w:rsidRDefault="001144A9">
            <w:pPr>
              <w:rPr>
                <w:rFonts w:cs="Arial"/>
                <w:szCs w:val="18"/>
              </w:rPr>
            </w:pPr>
            <w:r w:rsidRPr="001144A9">
              <w:rPr>
                <w:rFonts w:cs="Arial"/>
                <w:b/>
                <w:bCs/>
                <w:szCs w:val="18"/>
              </w:rPr>
              <w:t>-</w:t>
            </w:r>
          </w:p>
        </w:tc>
      </w:tr>
      <w:tr w:rsidR="00024AD9" w:rsidRPr="001569B2" w14:paraId="41E10730" w14:textId="77777777" w:rsidTr="00024AD9">
        <w:tc>
          <w:tcPr>
            <w:tcW w:w="455" w:type="dxa"/>
            <w:hideMark/>
          </w:tcPr>
          <w:p w14:paraId="5B1F7A35" w14:textId="2D806072" w:rsidR="00024AD9" w:rsidRPr="00024AD9" w:rsidRDefault="00024AD9">
            <w:pPr>
              <w:rPr>
                <w:rFonts w:cs="Arial"/>
                <w:szCs w:val="18"/>
                <w:lang w:val="de-CH" w:eastAsia="de-CH"/>
              </w:rPr>
            </w:pPr>
          </w:p>
        </w:tc>
        <w:tc>
          <w:tcPr>
            <w:tcW w:w="851" w:type="dxa"/>
            <w:hideMark/>
          </w:tcPr>
          <w:p w14:paraId="61A01B85" w14:textId="77777777" w:rsidR="00024AD9" w:rsidRPr="00024AD9" w:rsidRDefault="001569B2">
            <w:pPr>
              <w:rPr>
                <w:rFonts w:cs="Arial"/>
                <w:szCs w:val="18"/>
              </w:rPr>
            </w:pPr>
            <w:hyperlink r:id="rId850" w:history="1">
              <w:r w:rsidR="00024AD9" w:rsidRPr="00024AD9">
                <w:rPr>
                  <w:rStyle w:val="Hyperlink"/>
                  <w:rFonts w:ascii="Arial" w:hAnsi="Arial" w:cs="Arial"/>
                  <w:sz w:val="18"/>
                  <w:szCs w:val="18"/>
                </w:rPr>
                <w:t>17.3986</w:t>
              </w:r>
            </w:hyperlink>
          </w:p>
        </w:tc>
        <w:tc>
          <w:tcPr>
            <w:tcW w:w="425" w:type="dxa"/>
            <w:hideMark/>
          </w:tcPr>
          <w:p w14:paraId="564C961B" w14:textId="77777777" w:rsidR="00024AD9" w:rsidRPr="00024AD9" w:rsidRDefault="00024AD9">
            <w:pPr>
              <w:rPr>
                <w:rFonts w:cs="Arial"/>
                <w:szCs w:val="18"/>
              </w:rPr>
            </w:pPr>
            <w:r w:rsidRPr="00024AD9">
              <w:rPr>
                <w:rFonts w:cs="Arial"/>
                <w:szCs w:val="18"/>
              </w:rPr>
              <w:t>n</w:t>
            </w:r>
          </w:p>
        </w:tc>
        <w:tc>
          <w:tcPr>
            <w:tcW w:w="5636" w:type="dxa"/>
            <w:hideMark/>
          </w:tcPr>
          <w:p w14:paraId="53276D03" w14:textId="77777777" w:rsidR="00024AD9" w:rsidRPr="00024AD9" w:rsidRDefault="00024AD9">
            <w:pPr>
              <w:rPr>
                <w:rFonts w:cs="Arial"/>
                <w:szCs w:val="18"/>
                <w:lang w:val="it-IT"/>
              </w:rPr>
            </w:pPr>
            <w:r w:rsidRPr="00024AD9">
              <w:rPr>
                <w:rFonts w:cs="Arial"/>
                <w:szCs w:val="18"/>
              </w:rPr>
              <w:t xml:space="preserve">Ip. Schneeberger. EasyGov. Dank Effizienzgewinne zu tieferen Gebühren? </w:t>
            </w:r>
            <w:r w:rsidRPr="00024AD9">
              <w:rPr>
                <w:rFonts w:cs="Arial"/>
                <w:szCs w:val="18"/>
              </w:rPr>
              <w:br/>
            </w:r>
            <w:r w:rsidRPr="00024AD9">
              <w:rPr>
                <w:rFonts w:cs="Arial"/>
                <w:szCs w:val="18"/>
                <w:lang w:val="fr-CH"/>
              </w:rPr>
              <w:t xml:space="preserve">Ip. Schneeberger. EasyGov: vers une baisse des taxes grâce à des gains d'efficacité? </w:t>
            </w:r>
            <w:r w:rsidRPr="00024AD9">
              <w:rPr>
                <w:rFonts w:cs="Arial"/>
                <w:szCs w:val="18"/>
                <w:lang w:val="fr-CH"/>
              </w:rPr>
              <w:br/>
            </w:r>
            <w:r w:rsidRPr="00024AD9">
              <w:rPr>
                <w:rFonts w:cs="Arial"/>
                <w:szCs w:val="18"/>
                <w:lang w:val="it-IT"/>
              </w:rPr>
              <w:t xml:space="preserve">Ip. Schneeberger. EasyGov. La maggiore efficienza permetterà di ridurre le tasse? </w:t>
            </w:r>
          </w:p>
        </w:tc>
        <w:tc>
          <w:tcPr>
            <w:tcW w:w="1276" w:type="dxa"/>
            <w:hideMark/>
          </w:tcPr>
          <w:p w14:paraId="2A8DF8D0" w14:textId="77777777" w:rsidR="00024AD9" w:rsidRPr="00024AD9" w:rsidRDefault="00024AD9">
            <w:pPr>
              <w:rPr>
                <w:rFonts w:cs="Arial"/>
                <w:szCs w:val="18"/>
                <w:lang w:val="it-IT"/>
              </w:rPr>
            </w:pPr>
          </w:p>
        </w:tc>
        <w:tc>
          <w:tcPr>
            <w:tcW w:w="567" w:type="dxa"/>
            <w:hideMark/>
          </w:tcPr>
          <w:p w14:paraId="238F0C8B" w14:textId="77777777" w:rsidR="00024AD9" w:rsidRPr="00024AD9" w:rsidRDefault="00024AD9">
            <w:pPr>
              <w:rPr>
                <w:rFonts w:cs="Arial"/>
                <w:szCs w:val="18"/>
                <w:lang w:val="it-IT"/>
              </w:rPr>
            </w:pPr>
          </w:p>
        </w:tc>
      </w:tr>
      <w:tr w:rsidR="001144A9" w:rsidRPr="001144A9" w14:paraId="6006948F" w14:textId="77777777" w:rsidTr="001144A9">
        <w:tc>
          <w:tcPr>
            <w:tcW w:w="455" w:type="dxa"/>
            <w:hideMark/>
          </w:tcPr>
          <w:p w14:paraId="3EB83083" w14:textId="77777777" w:rsidR="001144A9" w:rsidRPr="00301087" w:rsidRDefault="001144A9">
            <w:pPr>
              <w:rPr>
                <w:rFonts w:cs="Arial"/>
                <w:szCs w:val="18"/>
                <w:lang w:val="it-IT" w:eastAsia="de-CH"/>
              </w:rPr>
            </w:pPr>
          </w:p>
        </w:tc>
        <w:tc>
          <w:tcPr>
            <w:tcW w:w="851" w:type="dxa"/>
            <w:hideMark/>
          </w:tcPr>
          <w:p w14:paraId="3B29ED27" w14:textId="77777777" w:rsidR="001144A9" w:rsidRPr="001144A9" w:rsidRDefault="001569B2">
            <w:pPr>
              <w:rPr>
                <w:rFonts w:cs="Arial"/>
                <w:szCs w:val="18"/>
              </w:rPr>
            </w:pPr>
            <w:hyperlink r:id="rId851" w:history="1">
              <w:r w:rsidR="001144A9" w:rsidRPr="001144A9">
                <w:rPr>
                  <w:rStyle w:val="Hyperlink"/>
                  <w:rFonts w:ascii="Arial" w:hAnsi="Arial" w:cs="Arial"/>
                  <w:sz w:val="18"/>
                  <w:szCs w:val="18"/>
                </w:rPr>
                <w:t>17.3999</w:t>
              </w:r>
            </w:hyperlink>
          </w:p>
        </w:tc>
        <w:tc>
          <w:tcPr>
            <w:tcW w:w="425" w:type="dxa"/>
            <w:hideMark/>
          </w:tcPr>
          <w:p w14:paraId="527BC9A8" w14:textId="77777777" w:rsidR="001144A9" w:rsidRPr="001144A9" w:rsidRDefault="001144A9">
            <w:pPr>
              <w:rPr>
                <w:rFonts w:cs="Arial"/>
                <w:szCs w:val="18"/>
              </w:rPr>
            </w:pPr>
            <w:r w:rsidRPr="001144A9">
              <w:rPr>
                <w:rFonts w:cs="Arial"/>
                <w:szCs w:val="18"/>
              </w:rPr>
              <w:t>n</w:t>
            </w:r>
          </w:p>
        </w:tc>
        <w:tc>
          <w:tcPr>
            <w:tcW w:w="5636" w:type="dxa"/>
            <w:hideMark/>
          </w:tcPr>
          <w:p w14:paraId="71F41FB9" w14:textId="77777777" w:rsidR="001144A9" w:rsidRPr="001144A9" w:rsidRDefault="001144A9">
            <w:pPr>
              <w:rPr>
                <w:rFonts w:cs="Arial"/>
                <w:szCs w:val="18"/>
              </w:rPr>
            </w:pPr>
            <w:r w:rsidRPr="001144A9">
              <w:rPr>
                <w:rFonts w:cs="Arial"/>
                <w:szCs w:val="18"/>
              </w:rPr>
              <w:t xml:space="preserve">Po. Portmann. Abbau administrativer Hürden in den Beziehungen zu Taiwan </w:t>
            </w:r>
            <w:r w:rsidRPr="001144A9">
              <w:rPr>
                <w:rFonts w:cs="Arial"/>
                <w:szCs w:val="18"/>
              </w:rPr>
              <w:br/>
              <w:t xml:space="preserve">Po. </w:t>
            </w:r>
            <w:r w:rsidRPr="001144A9">
              <w:rPr>
                <w:rFonts w:cs="Arial"/>
                <w:szCs w:val="18"/>
                <w:lang w:val="fr-CH"/>
              </w:rPr>
              <w:t xml:space="preserve">Portmann. Abolition des obstacles administratifs dans les relations avec Taïwan </w:t>
            </w:r>
            <w:r w:rsidRPr="001144A9">
              <w:rPr>
                <w:rFonts w:cs="Arial"/>
                <w:szCs w:val="18"/>
                <w:lang w:val="fr-CH"/>
              </w:rPr>
              <w:br/>
              <w:t xml:space="preserve">Po. </w:t>
            </w:r>
            <w:r w:rsidRPr="001144A9">
              <w:rPr>
                <w:rFonts w:cs="Arial"/>
                <w:szCs w:val="18"/>
              </w:rPr>
              <w:t xml:space="preserve">Portmann. Eliminare gli ostacoli amministrativi nelle relazioni con Taiwan </w:t>
            </w:r>
          </w:p>
        </w:tc>
        <w:tc>
          <w:tcPr>
            <w:tcW w:w="1276" w:type="dxa"/>
            <w:hideMark/>
          </w:tcPr>
          <w:p w14:paraId="3D71F96A" w14:textId="77777777" w:rsidR="001144A9" w:rsidRPr="001144A9" w:rsidRDefault="001144A9">
            <w:pPr>
              <w:rPr>
                <w:rFonts w:cs="Arial"/>
                <w:szCs w:val="18"/>
              </w:rPr>
            </w:pPr>
          </w:p>
        </w:tc>
        <w:tc>
          <w:tcPr>
            <w:tcW w:w="567" w:type="dxa"/>
            <w:hideMark/>
          </w:tcPr>
          <w:p w14:paraId="587A1F10" w14:textId="77777777" w:rsidR="001144A9" w:rsidRPr="001144A9" w:rsidRDefault="001144A9">
            <w:pPr>
              <w:rPr>
                <w:rFonts w:cs="Arial"/>
                <w:szCs w:val="18"/>
              </w:rPr>
            </w:pPr>
            <w:r w:rsidRPr="001144A9">
              <w:rPr>
                <w:rFonts w:cs="Arial"/>
                <w:b/>
                <w:bCs/>
                <w:szCs w:val="18"/>
              </w:rPr>
              <w:t>-</w:t>
            </w:r>
          </w:p>
        </w:tc>
      </w:tr>
      <w:tr w:rsidR="001144A9" w:rsidRPr="001144A9" w14:paraId="70982F29" w14:textId="77777777" w:rsidTr="001144A9">
        <w:tc>
          <w:tcPr>
            <w:tcW w:w="455" w:type="dxa"/>
            <w:hideMark/>
          </w:tcPr>
          <w:p w14:paraId="5C3076C3" w14:textId="77777777" w:rsidR="001144A9" w:rsidRPr="001144A9" w:rsidRDefault="001144A9">
            <w:pPr>
              <w:rPr>
                <w:rFonts w:cs="Arial"/>
                <w:szCs w:val="18"/>
                <w:lang w:val="de-CH" w:eastAsia="de-CH"/>
              </w:rPr>
            </w:pPr>
          </w:p>
        </w:tc>
        <w:tc>
          <w:tcPr>
            <w:tcW w:w="851" w:type="dxa"/>
            <w:hideMark/>
          </w:tcPr>
          <w:p w14:paraId="4A48EFA1" w14:textId="77777777" w:rsidR="001144A9" w:rsidRPr="001144A9" w:rsidRDefault="001569B2">
            <w:pPr>
              <w:rPr>
                <w:rFonts w:cs="Arial"/>
                <w:szCs w:val="18"/>
              </w:rPr>
            </w:pPr>
            <w:hyperlink r:id="rId852" w:history="1">
              <w:r w:rsidR="001144A9" w:rsidRPr="001144A9">
                <w:rPr>
                  <w:rStyle w:val="Hyperlink"/>
                  <w:rFonts w:ascii="Arial" w:hAnsi="Arial" w:cs="Arial"/>
                  <w:sz w:val="18"/>
                  <w:szCs w:val="18"/>
                </w:rPr>
                <w:t>17.4003</w:t>
              </w:r>
            </w:hyperlink>
          </w:p>
        </w:tc>
        <w:tc>
          <w:tcPr>
            <w:tcW w:w="425" w:type="dxa"/>
            <w:hideMark/>
          </w:tcPr>
          <w:p w14:paraId="6B1DD6B1" w14:textId="77777777" w:rsidR="001144A9" w:rsidRPr="001144A9" w:rsidRDefault="001144A9">
            <w:pPr>
              <w:rPr>
                <w:rFonts w:cs="Arial"/>
                <w:szCs w:val="18"/>
              </w:rPr>
            </w:pPr>
            <w:r w:rsidRPr="001144A9">
              <w:rPr>
                <w:rFonts w:cs="Arial"/>
                <w:szCs w:val="18"/>
              </w:rPr>
              <w:t>n</w:t>
            </w:r>
          </w:p>
        </w:tc>
        <w:tc>
          <w:tcPr>
            <w:tcW w:w="5636" w:type="dxa"/>
            <w:hideMark/>
          </w:tcPr>
          <w:p w14:paraId="72C23105" w14:textId="77777777" w:rsidR="001144A9" w:rsidRPr="001144A9" w:rsidRDefault="001144A9">
            <w:pPr>
              <w:rPr>
                <w:rFonts w:cs="Arial"/>
                <w:szCs w:val="18"/>
              </w:rPr>
            </w:pPr>
            <w:r w:rsidRPr="001144A9">
              <w:rPr>
                <w:rFonts w:cs="Arial"/>
                <w:szCs w:val="18"/>
              </w:rPr>
              <w:t xml:space="preserve">Ip. Flückiger Sylvia. Digitalisierung oder vom Bund bezahlter Lobbyanlass? </w:t>
            </w:r>
            <w:r w:rsidRPr="001144A9">
              <w:rPr>
                <w:rFonts w:cs="Arial"/>
                <w:szCs w:val="18"/>
              </w:rPr>
              <w:br/>
            </w:r>
            <w:r w:rsidRPr="001144A9">
              <w:rPr>
                <w:rFonts w:cs="Arial"/>
                <w:szCs w:val="18"/>
                <w:lang w:val="fr-CH"/>
              </w:rPr>
              <w:t xml:space="preserve">Ip. Flückiger Sylvia. Promotion du numérique ou activité de lobbying payée par la Confédération? </w:t>
            </w:r>
            <w:r w:rsidRPr="001144A9">
              <w:rPr>
                <w:rFonts w:cs="Arial"/>
                <w:szCs w:val="18"/>
                <w:lang w:val="fr-CH"/>
              </w:rPr>
              <w:br/>
            </w:r>
            <w:r w:rsidRPr="001144A9">
              <w:rPr>
                <w:rFonts w:cs="Arial"/>
                <w:szCs w:val="18"/>
              </w:rPr>
              <w:t xml:space="preserve">Ip. Flückiger Sylvia. Digitalizzazione o lobbying pagato dalla Confederazione? </w:t>
            </w:r>
          </w:p>
        </w:tc>
        <w:tc>
          <w:tcPr>
            <w:tcW w:w="1276" w:type="dxa"/>
            <w:hideMark/>
          </w:tcPr>
          <w:p w14:paraId="1EDF7C3D" w14:textId="77777777" w:rsidR="001144A9" w:rsidRPr="001144A9" w:rsidRDefault="001144A9">
            <w:pPr>
              <w:rPr>
                <w:rFonts w:cs="Arial"/>
                <w:szCs w:val="18"/>
              </w:rPr>
            </w:pPr>
          </w:p>
        </w:tc>
        <w:tc>
          <w:tcPr>
            <w:tcW w:w="567" w:type="dxa"/>
            <w:hideMark/>
          </w:tcPr>
          <w:p w14:paraId="7EADE787" w14:textId="77777777" w:rsidR="001144A9" w:rsidRPr="001144A9" w:rsidRDefault="001144A9">
            <w:pPr>
              <w:rPr>
                <w:rFonts w:cs="Arial"/>
                <w:szCs w:val="18"/>
              </w:rPr>
            </w:pPr>
          </w:p>
        </w:tc>
      </w:tr>
      <w:tr w:rsidR="00024AD9" w:rsidRPr="001569B2" w14:paraId="155E09F2" w14:textId="77777777" w:rsidTr="00024AD9">
        <w:tc>
          <w:tcPr>
            <w:tcW w:w="455" w:type="dxa"/>
            <w:hideMark/>
          </w:tcPr>
          <w:p w14:paraId="08C06438" w14:textId="77777777" w:rsidR="00024AD9" w:rsidRPr="00024AD9" w:rsidRDefault="00024AD9">
            <w:pPr>
              <w:rPr>
                <w:rFonts w:cs="Arial"/>
                <w:szCs w:val="18"/>
                <w:lang w:val="de-CH" w:eastAsia="de-CH"/>
              </w:rPr>
            </w:pPr>
          </w:p>
        </w:tc>
        <w:tc>
          <w:tcPr>
            <w:tcW w:w="851" w:type="dxa"/>
            <w:hideMark/>
          </w:tcPr>
          <w:p w14:paraId="57D16B4B" w14:textId="77777777" w:rsidR="00024AD9" w:rsidRPr="00024AD9" w:rsidRDefault="001569B2">
            <w:pPr>
              <w:rPr>
                <w:rFonts w:cs="Arial"/>
                <w:szCs w:val="18"/>
              </w:rPr>
            </w:pPr>
            <w:hyperlink r:id="rId853" w:history="1">
              <w:r w:rsidR="00024AD9" w:rsidRPr="00024AD9">
                <w:rPr>
                  <w:rStyle w:val="Hyperlink"/>
                  <w:rFonts w:ascii="Arial" w:hAnsi="Arial" w:cs="Arial"/>
                  <w:sz w:val="18"/>
                  <w:szCs w:val="18"/>
                </w:rPr>
                <w:t>17.4005</w:t>
              </w:r>
            </w:hyperlink>
          </w:p>
        </w:tc>
        <w:tc>
          <w:tcPr>
            <w:tcW w:w="425" w:type="dxa"/>
            <w:hideMark/>
          </w:tcPr>
          <w:p w14:paraId="180E09DE" w14:textId="77777777" w:rsidR="00024AD9" w:rsidRPr="00024AD9" w:rsidRDefault="00024AD9">
            <w:pPr>
              <w:rPr>
                <w:rFonts w:cs="Arial"/>
                <w:szCs w:val="18"/>
              </w:rPr>
            </w:pPr>
            <w:r w:rsidRPr="00024AD9">
              <w:rPr>
                <w:rFonts w:cs="Arial"/>
                <w:szCs w:val="18"/>
              </w:rPr>
              <w:t>n</w:t>
            </w:r>
          </w:p>
        </w:tc>
        <w:tc>
          <w:tcPr>
            <w:tcW w:w="5636" w:type="dxa"/>
            <w:hideMark/>
          </w:tcPr>
          <w:p w14:paraId="6D9D5985" w14:textId="77777777" w:rsidR="00024AD9" w:rsidRPr="00024AD9" w:rsidRDefault="00024AD9">
            <w:pPr>
              <w:rPr>
                <w:rFonts w:cs="Arial"/>
                <w:szCs w:val="18"/>
                <w:lang w:val="it-IT"/>
              </w:rPr>
            </w:pPr>
            <w:r w:rsidRPr="00024AD9">
              <w:rPr>
                <w:rFonts w:cs="Arial"/>
                <w:szCs w:val="18"/>
              </w:rPr>
              <w:t xml:space="preserve">Ip. Hardegger. Angemessene Rendite. Miethauskauf mit Crowdfunding </w:t>
            </w:r>
            <w:r w:rsidRPr="00024AD9">
              <w:rPr>
                <w:rFonts w:cs="Arial"/>
                <w:szCs w:val="18"/>
              </w:rPr>
              <w:br/>
              <w:t xml:space="preserve">Ip. </w:t>
            </w:r>
            <w:r w:rsidRPr="00024AD9">
              <w:rPr>
                <w:rFonts w:cs="Arial"/>
                <w:szCs w:val="18"/>
                <w:lang w:val="fr-CH"/>
              </w:rPr>
              <w:t xml:space="preserve">Hardegger. Achats d'immeubles locatifs par le biais du financement participatif. </w:t>
            </w:r>
            <w:r w:rsidRPr="00024AD9">
              <w:rPr>
                <w:rFonts w:cs="Arial"/>
                <w:szCs w:val="18"/>
                <w:lang w:val="it-IT"/>
              </w:rPr>
              <w:t xml:space="preserve">Rendement approprié </w:t>
            </w:r>
            <w:r w:rsidRPr="00024AD9">
              <w:rPr>
                <w:rFonts w:cs="Arial"/>
                <w:szCs w:val="18"/>
                <w:lang w:val="it-IT"/>
              </w:rPr>
              <w:br/>
              <w:t xml:space="preserve">Ip. Hardegger. Acquisto di immobili locativi tramite finanziamento partecipativo: reddito adeguato </w:t>
            </w:r>
          </w:p>
        </w:tc>
        <w:tc>
          <w:tcPr>
            <w:tcW w:w="1276" w:type="dxa"/>
            <w:hideMark/>
          </w:tcPr>
          <w:p w14:paraId="48803548" w14:textId="77777777" w:rsidR="00024AD9" w:rsidRPr="00024AD9" w:rsidRDefault="00024AD9">
            <w:pPr>
              <w:rPr>
                <w:rFonts w:cs="Arial"/>
                <w:szCs w:val="18"/>
                <w:lang w:val="it-IT"/>
              </w:rPr>
            </w:pPr>
          </w:p>
        </w:tc>
        <w:tc>
          <w:tcPr>
            <w:tcW w:w="567" w:type="dxa"/>
            <w:hideMark/>
          </w:tcPr>
          <w:p w14:paraId="7988EFA2" w14:textId="77777777" w:rsidR="00024AD9" w:rsidRPr="00024AD9" w:rsidRDefault="00024AD9">
            <w:pPr>
              <w:rPr>
                <w:rFonts w:cs="Arial"/>
                <w:szCs w:val="18"/>
                <w:lang w:val="it-IT"/>
              </w:rPr>
            </w:pPr>
          </w:p>
        </w:tc>
      </w:tr>
      <w:tr w:rsidR="001144A9" w:rsidRPr="001569B2" w14:paraId="3A4B3033" w14:textId="77777777" w:rsidTr="001144A9">
        <w:tc>
          <w:tcPr>
            <w:tcW w:w="455" w:type="dxa"/>
            <w:hideMark/>
          </w:tcPr>
          <w:p w14:paraId="69EC53BB" w14:textId="77777777" w:rsidR="001144A9" w:rsidRPr="00301087" w:rsidRDefault="001144A9">
            <w:pPr>
              <w:rPr>
                <w:rFonts w:cs="Arial"/>
                <w:szCs w:val="18"/>
                <w:lang w:val="it-IT" w:eastAsia="de-CH"/>
              </w:rPr>
            </w:pPr>
          </w:p>
        </w:tc>
        <w:tc>
          <w:tcPr>
            <w:tcW w:w="851" w:type="dxa"/>
            <w:hideMark/>
          </w:tcPr>
          <w:p w14:paraId="2A551948" w14:textId="77777777" w:rsidR="001144A9" w:rsidRPr="001144A9" w:rsidRDefault="001569B2">
            <w:pPr>
              <w:rPr>
                <w:rFonts w:cs="Arial"/>
                <w:szCs w:val="18"/>
              </w:rPr>
            </w:pPr>
            <w:hyperlink r:id="rId854" w:history="1">
              <w:r w:rsidR="001144A9" w:rsidRPr="001144A9">
                <w:rPr>
                  <w:rStyle w:val="Hyperlink"/>
                  <w:rFonts w:ascii="Arial" w:hAnsi="Arial" w:cs="Arial"/>
                  <w:sz w:val="18"/>
                  <w:szCs w:val="18"/>
                </w:rPr>
                <w:t>17.4006</w:t>
              </w:r>
            </w:hyperlink>
          </w:p>
        </w:tc>
        <w:tc>
          <w:tcPr>
            <w:tcW w:w="425" w:type="dxa"/>
            <w:hideMark/>
          </w:tcPr>
          <w:p w14:paraId="1DB7ABA9" w14:textId="77777777" w:rsidR="001144A9" w:rsidRPr="001144A9" w:rsidRDefault="001144A9">
            <w:pPr>
              <w:rPr>
                <w:rFonts w:cs="Arial"/>
                <w:szCs w:val="18"/>
              </w:rPr>
            </w:pPr>
            <w:r w:rsidRPr="001144A9">
              <w:rPr>
                <w:rFonts w:cs="Arial"/>
                <w:szCs w:val="18"/>
              </w:rPr>
              <w:t>n</w:t>
            </w:r>
          </w:p>
        </w:tc>
        <w:tc>
          <w:tcPr>
            <w:tcW w:w="5636" w:type="dxa"/>
            <w:hideMark/>
          </w:tcPr>
          <w:p w14:paraId="2A413755" w14:textId="77777777" w:rsidR="001144A9" w:rsidRPr="001144A9" w:rsidRDefault="001144A9">
            <w:pPr>
              <w:rPr>
                <w:rFonts w:cs="Arial"/>
                <w:szCs w:val="18"/>
                <w:lang w:val="it-IT"/>
              </w:rPr>
            </w:pPr>
            <w:r w:rsidRPr="001144A9">
              <w:rPr>
                <w:rFonts w:cs="Arial"/>
                <w:szCs w:val="18"/>
              </w:rPr>
              <w:t xml:space="preserve">Ip. Golay. Sind die Anwendungsvoraussetzungen des Zivildienstes angesichts des Rekrutierungsproblems noch vertretbar? </w:t>
            </w:r>
            <w:r w:rsidRPr="001144A9">
              <w:rPr>
                <w:rFonts w:cs="Arial"/>
                <w:szCs w:val="18"/>
              </w:rPr>
              <w:br/>
            </w:r>
            <w:r w:rsidRPr="001144A9">
              <w:rPr>
                <w:rFonts w:cs="Arial"/>
                <w:szCs w:val="18"/>
                <w:lang w:val="fr-CH"/>
              </w:rPr>
              <w:t xml:space="preserve">Ip. Golay. Les conditions d'application du service civil sont-elles encore acceptables, au regard du problème du recrutement? </w:t>
            </w:r>
            <w:r w:rsidRPr="001144A9">
              <w:rPr>
                <w:rFonts w:cs="Arial"/>
                <w:szCs w:val="18"/>
                <w:lang w:val="fr-CH"/>
              </w:rPr>
              <w:br/>
            </w:r>
            <w:r w:rsidRPr="001144A9">
              <w:rPr>
                <w:rFonts w:cs="Arial"/>
                <w:szCs w:val="18"/>
                <w:lang w:val="it-IT"/>
              </w:rPr>
              <w:t xml:space="preserve">Ip. Golay. Problemi di reclutamento nell'esercito. Le condizioni di applicazione del servizio civile sono ancora accettabili? </w:t>
            </w:r>
          </w:p>
        </w:tc>
        <w:tc>
          <w:tcPr>
            <w:tcW w:w="1276" w:type="dxa"/>
            <w:hideMark/>
          </w:tcPr>
          <w:p w14:paraId="22F46F8D" w14:textId="77777777" w:rsidR="001144A9" w:rsidRPr="001144A9" w:rsidRDefault="001144A9">
            <w:pPr>
              <w:rPr>
                <w:rFonts w:cs="Arial"/>
                <w:szCs w:val="18"/>
                <w:lang w:val="it-IT"/>
              </w:rPr>
            </w:pPr>
          </w:p>
        </w:tc>
        <w:tc>
          <w:tcPr>
            <w:tcW w:w="567" w:type="dxa"/>
            <w:hideMark/>
          </w:tcPr>
          <w:p w14:paraId="16684C7E" w14:textId="77777777" w:rsidR="001144A9" w:rsidRPr="001144A9" w:rsidRDefault="001144A9">
            <w:pPr>
              <w:rPr>
                <w:rFonts w:cs="Arial"/>
                <w:szCs w:val="18"/>
                <w:lang w:val="it-IT"/>
              </w:rPr>
            </w:pPr>
          </w:p>
        </w:tc>
      </w:tr>
      <w:tr w:rsidR="00024AD9" w:rsidRPr="00024AD9" w14:paraId="276F2520" w14:textId="77777777" w:rsidTr="00024AD9">
        <w:tc>
          <w:tcPr>
            <w:tcW w:w="455" w:type="dxa"/>
            <w:hideMark/>
          </w:tcPr>
          <w:p w14:paraId="7336ABFD" w14:textId="69E21415" w:rsidR="00024AD9" w:rsidRPr="007E6CC5" w:rsidRDefault="00024AD9">
            <w:pPr>
              <w:rPr>
                <w:rFonts w:cs="Arial"/>
                <w:szCs w:val="18"/>
                <w:lang w:val="it-IT" w:eastAsia="de-CH"/>
              </w:rPr>
            </w:pPr>
          </w:p>
        </w:tc>
        <w:tc>
          <w:tcPr>
            <w:tcW w:w="851" w:type="dxa"/>
            <w:hideMark/>
          </w:tcPr>
          <w:p w14:paraId="13710991" w14:textId="77777777" w:rsidR="00024AD9" w:rsidRPr="00024AD9" w:rsidRDefault="001569B2">
            <w:pPr>
              <w:rPr>
                <w:rFonts w:cs="Arial"/>
                <w:szCs w:val="18"/>
              </w:rPr>
            </w:pPr>
            <w:hyperlink r:id="rId855" w:history="1">
              <w:r w:rsidR="00024AD9" w:rsidRPr="00024AD9">
                <w:rPr>
                  <w:rStyle w:val="Hyperlink"/>
                  <w:rFonts w:ascii="Arial" w:hAnsi="Arial" w:cs="Arial"/>
                  <w:sz w:val="18"/>
                  <w:szCs w:val="18"/>
                </w:rPr>
                <w:t>17.4020</w:t>
              </w:r>
            </w:hyperlink>
          </w:p>
        </w:tc>
        <w:tc>
          <w:tcPr>
            <w:tcW w:w="425" w:type="dxa"/>
            <w:hideMark/>
          </w:tcPr>
          <w:p w14:paraId="7288AE81" w14:textId="77777777" w:rsidR="00024AD9" w:rsidRPr="00024AD9" w:rsidRDefault="00024AD9">
            <w:pPr>
              <w:rPr>
                <w:rFonts w:cs="Arial"/>
                <w:szCs w:val="18"/>
              </w:rPr>
            </w:pPr>
            <w:r w:rsidRPr="00024AD9">
              <w:rPr>
                <w:rFonts w:cs="Arial"/>
                <w:szCs w:val="18"/>
              </w:rPr>
              <w:t>n</w:t>
            </w:r>
          </w:p>
        </w:tc>
        <w:tc>
          <w:tcPr>
            <w:tcW w:w="5636" w:type="dxa"/>
            <w:hideMark/>
          </w:tcPr>
          <w:p w14:paraId="009B78DD" w14:textId="77777777" w:rsidR="00024AD9" w:rsidRPr="00024AD9" w:rsidRDefault="00024AD9">
            <w:pPr>
              <w:rPr>
                <w:rFonts w:cs="Arial"/>
                <w:szCs w:val="18"/>
              </w:rPr>
            </w:pPr>
            <w:r w:rsidRPr="00024AD9">
              <w:rPr>
                <w:rFonts w:cs="Arial"/>
                <w:szCs w:val="18"/>
              </w:rPr>
              <w:t xml:space="preserve">Po. de Courten. Präzisierung von Artikel 105b Zollverordnung (SR 631.01) </w:t>
            </w:r>
            <w:r w:rsidRPr="00024AD9">
              <w:rPr>
                <w:rFonts w:cs="Arial"/>
                <w:szCs w:val="18"/>
              </w:rPr>
              <w:br/>
              <w:t xml:space="preserve">Po. de Courten. </w:t>
            </w:r>
            <w:r w:rsidRPr="00024AD9">
              <w:rPr>
                <w:rFonts w:cs="Arial"/>
                <w:szCs w:val="18"/>
                <w:lang w:val="fr-CH"/>
              </w:rPr>
              <w:t xml:space="preserve">Préciser l'art. 105b de l'ordonnance sur les douanes (RS 631.01) </w:t>
            </w:r>
            <w:r w:rsidRPr="00024AD9">
              <w:rPr>
                <w:rFonts w:cs="Arial"/>
                <w:szCs w:val="18"/>
                <w:lang w:val="fr-CH"/>
              </w:rPr>
              <w:br/>
              <w:t xml:space="preserve">Po. de Courten. </w:t>
            </w:r>
            <w:r w:rsidRPr="00024AD9">
              <w:rPr>
                <w:rFonts w:cs="Arial"/>
                <w:szCs w:val="18"/>
              </w:rPr>
              <w:t xml:space="preserve">Precisazione dell'articolo 105b dell'ordinanza sulle dogane (RS 631.01) </w:t>
            </w:r>
          </w:p>
        </w:tc>
        <w:tc>
          <w:tcPr>
            <w:tcW w:w="1276" w:type="dxa"/>
            <w:hideMark/>
          </w:tcPr>
          <w:p w14:paraId="67785C46" w14:textId="77777777" w:rsidR="00024AD9" w:rsidRPr="00024AD9" w:rsidRDefault="00024AD9">
            <w:pPr>
              <w:rPr>
                <w:rFonts w:cs="Arial"/>
                <w:szCs w:val="18"/>
              </w:rPr>
            </w:pPr>
          </w:p>
        </w:tc>
        <w:tc>
          <w:tcPr>
            <w:tcW w:w="567" w:type="dxa"/>
            <w:hideMark/>
          </w:tcPr>
          <w:p w14:paraId="0F78C6CB" w14:textId="77777777" w:rsidR="00024AD9" w:rsidRPr="00024AD9" w:rsidRDefault="00024AD9">
            <w:pPr>
              <w:rPr>
                <w:rFonts w:cs="Arial"/>
                <w:szCs w:val="18"/>
              </w:rPr>
            </w:pPr>
            <w:r w:rsidRPr="00024AD9">
              <w:rPr>
                <w:rFonts w:cs="Arial"/>
                <w:b/>
                <w:bCs/>
                <w:szCs w:val="18"/>
              </w:rPr>
              <w:t>-</w:t>
            </w:r>
          </w:p>
        </w:tc>
      </w:tr>
      <w:tr w:rsidR="001144A9" w:rsidRPr="001144A9" w14:paraId="3BAEEB10" w14:textId="77777777" w:rsidTr="001144A9">
        <w:tc>
          <w:tcPr>
            <w:tcW w:w="455" w:type="dxa"/>
            <w:hideMark/>
          </w:tcPr>
          <w:p w14:paraId="1C9DD19B" w14:textId="77777777" w:rsidR="001144A9" w:rsidRPr="001144A9" w:rsidRDefault="001144A9">
            <w:pPr>
              <w:rPr>
                <w:rFonts w:cs="Arial"/>
                <w:szCs w:val="18"/>
                <w:lang w:val="de-CH" w:eastAsia="de-CH"/>
              </w:rPr>
            </w:pPr>
          </w:p>
        </w:tc>
        <w:tc>
          <w:tcPr>
            <w:tcW w:w="851" w:type="dxa"/>
            <w:hideMark/>
          </w:tcPr>
          <w:p w14:paraId="6D7EF65B" w14:textId="77777777" w:rsidR="001144A9" w:rsidRPr="001144A9" w:rsidRDefault="001569B2">
            <w:pPr>
              <w:rPr>
                <w:rFonts w:cs="Arial"/>
                <w:szCs w:val="18"/>
              </w:rPr>
            </w:pPr>
            <w:hyperlink r:id="rId856" w:history="1">
              <w:r w:rsidR="001144A9" w:rsidRPr="001144A9">
                <w:rPr>
                  <w:rStyle w:val="Hyperlink"/>
                  <w:rFonts w:ascii="Arial" w:hAnsi="Arial" w:cs="Arial"/>
                  <w:sz w:val="18"/>
                  <w:szCs w:val="18"/>
                </w:rPr>
                <w:t>17.4031</w:t>
              </w:r>
            </w:hyperlink>
          </w:p>
        </w:tc>
        <w:tc>
          <w:tcPr>
            <w:tcW w:w="425" w:type="dxa"/>
            <w:hideMark/>
          </w:tcPr>
          <w:p w14:paraId="3ABDF31A" w14:textId="77777777" w:rsidR="001144A9" w:rsidRPr="001144A9" w:rsidRDefault="001144A9">
            <w:pPr>
              <w:rPr>
                <w:rFonts w:cs="Arial"/>
                <w:szCs w:val="18"/>
              </w:rPr>
            </w:pPr>
            <w:r w:rsidRPr="001144A9">
              <w:rPr>
                <w:rFonts w:cs="Arial"/>
                <w:szCs w:val="18"/>
              </w:rPr>
              <w:t>n</w:t>
            </w:r>
          </w:p>
        </w:tc>
        <w:tc>
          <w:tcPr>
            <w:tcW w:w="5636" w:type="dxa"/>
            <w:hideMark/>
          </w:tcPr>
          <w:p w14:paraId="2423F19B" w14:textId="77777777" w:rsidR="001144A9" w:rsidRPr="001144A9" w:rsidRDefault="001144A9">
            <w:pPr>
              <w:rPr>
                <w:rFonts w:cs="Arial"/>
                <w:szCs w:val="18"/>
                <w:lang w:val="it-IT"/>
              </w:rPr>
            </w:pPr>
            <w:r w:rsidRPr="001144A9">
              <w:rPr>
                <w:rFonts w:cs="Arial"/>
                <w:szCs w:val="18"/>
              </w:rPr>
              <w:t xml:space="preserve">Mo. Sommaruga Carlo. Schweizer Initiative für eine Umschuldung in Mosambik zugunsten der Entwicklung </w:t>
            </w:r>
            <w:r w:rsidRPr="001144A9">
              <w:rPr>
                <w:rFonts w:cs="Arial"/>
                <w:szCs w:val="18"/>
              </w:rPr>
              <w:br/>
              <w:t xml:space="preserve">Mo. </w:t>
            </w:r>
            <w:r w:rsidRPr="001144A9">
              <w:rPr>
                <w:rFonts w:cs="Arial"/>
                <w:szCs w:val="18"/>
                <w:lang w:val="fr-CH"/>
              </w:rPr>
              <w:t xml:space="preserve">Sommaruga Carlo. Pour une initiative de la Suisse en faveur d'un assainissement de la dette mozambicaine, préalable à un retour au développement </w:t>
            </w:r>
            <w:r w:rsidRPr="001144A9">
              <w:rPr>
                <w:rFonts w:cs="Arial"/>
                <w:szCs w:val="18"/>
                <w:lang w:val="fr-CH"/>
              </w:rPr>
              <w:br/>
              <w:t xml:space="preserve">Mo. </w:t>
            </w:r>
            <w:r w:rsidRPr="001144A9">
              <w:rPr>
                <w:rFonts w:cs="Arial"/>
                <w:szCs w:val="18"/>
                <w:lang w:val="it-IT"/>
              </w:rPr>
              <w:t xml:space="preserve">Sommaruga Carlo. Iniziativa svizzera per una conversione del debito mozambicano che vada a favore dello sviluppo </w:t>
            </w:r>
          </w:p>
        </w:tc>
        <w:tc>
          <w:tcPr>
            <w:tcW w:w="1276" w:type="dxa"/>
            <w:hideMark/>
          </w:tcPr>
          <w:p w14:paraId="11F893E3" w14:textId="77777777" w:rsidR="001144A9" w:rsidRPr="001144A9" w:rsidRDefault="001144A9">
            <w:pPr>
              <w:rPr>
                <w:rFonts w:cs="Arial"/>
                <w:szCs w:val="18"/>
                <w:lang w:val="it-IT"/>
              </w:rPr>
            </w:pPr>
          </w:p>
        </w:tc>
        <w:tc>
          <w:tcPr>
            <w:tcW w:w="567" w:type="dxa"/>
            <w:hideMark/>
          </w:tcPr>
          <w:p w14:paraId="084E375F" w14:textId="77777777" w:rsidR="001144A9" w:rsidRPr="001144A9" w:rsidRDefault="001144A9">
            <w:pPr>
              <w:rPr>
                <w:rFonts w:cs="Arial"/>
                <w:szCs w:val="18"/>
              </w:rPr>
            </w:pPr>
            <w:r w:rsidRPr="001144A9">
              <w:rPr>
                <w:rFonts w:cs="Arial"/>
                <w:b/>
                <w:bCs/>
                <w:szCs w:val="18"/>
              </w:rPr>
              <w:t>-</w:t>
            </w:r>
          </w:p>
        </w:tc>
      </w:tr>
      <w:tr w:rsidR="001144A9" w:rsidRPr="001144A9" w14:paraId="41BE2B2C" w14:textId="77777777" w:rsidTr="001144A9">
        <w:tc>
          <w:tcPr>
            <w:tcW w:w="455" w:type="dxa"/>
            <w:hideMark/>
          </w:tcPr>
          <w:p w14:paraId="767E7E27" w14:textId="77777777" w:rsidR="001144A9" w:rsidRPr="001144A9" w:rsidRDefault="001144A9">
            <w:pPr>
              <w:rPr>
                <w:rFonts w:cs="Arial"/>
                <w:szCs w:val="18"/>
                <w:lang w:val="de-CH" w:eastAsia="de-CH"/>
              </w:rPr>
            </w:pPr>
          </w:p>
        </w:tc>
        <w:tc>
          <w:tcPr>
            <w:tcW w:w="851" w:type="dxa"/>
            <w:hideMark/>
          </w:tcPr>
          <w:p w14:paraId="6DBA8484" w14:textId="77777777" w:rsidR="001144A9" w:rsidRPr="001144A9" w:rsidRDefault="001569B2">
            <w:pPr>
              <w:rPr>
                <w:rFonts w:cs="Arial"/>
                <w:szCs w:val="18"/>
              </w:rPr>
            </w:pPr>
            <w:hyperlink r:id="rId857" w:history="1">
              <w:r w:rsidR="001144A9" w:rsidRPr="001144A9">
                <w:rPr>
                  <w:rStyle w:val="Hyperlink"/>
                  <w:rFonts w:ascii="Arial" w:hAnsi="Arial" w:cs="Arial"/>
                  <w:sz w:val="18"/>
                  <w:szCs w:val="18"/>
                </w:rPr>
                <w:t>17.4033</w:t>
              </w:r>
            </w:hyperlink>
          </w:p>
        </w:tc>
        <w:tc>
          <w:tcPr>
            <w:tcW w:w="425" w:type="dxa"/>
            <w:hideMark/>
          </w:tcPr>
          <w:p w14:paraId="277AC0F4" w14:textId="77777777" w:rsidR="001144A9" w:rsidRPr="001144A9" w:rsidRDefault="001144A9">
            <w:pPr>
              <w:rPr>
                <w:rFonts w:cs="Arial"/>
                <w:szCs w:val="18"/>
              </w:rPr>
            </w:pPr>
            <w:r w:rsidRPr="001144A9">
              <w:rPr>
                <w:rFonts w:cs="Arial"/>
                <w:szCs w:val="18"/>
              </w:rPr>
              <w:t>n</w:t>
            </w:r>
          </w:p>
        </w:tc>
        <w:tc>
          <w:tcPr>
            <w:tcW w:w="5636" w:type="dxa"/>
            <w:hideMark/>
          </w:tcPr>
          <w:p w14:paraId="2B491401" w14:textId="77777777" w:rsidR="001144A9" w:rsidRPr="001144A9" w:rsidRDefault="001144A9">
            <w:pPr>
              <w:rPr>
                <w:rFonts w:cs="Arial"/>
                <w:szCs w:val="18"/>
                <w:lang w:val="it-IT"/>
              </w:rPr>
            </w:pPr>
            <w:r w:rsidRPr="001144A9">
              <w:rPr>
                <w:rFonts w:cs="Arial"/>
                <w:szCs w:val="18"/>
              </w:rPr>
              <w:t xml:space="preserve">Mo. Gysi. Solidaritätsabgabe zugunsten der Bildung älterer Arbeitnehmenden </w:t>
            </w:r>
            <w:r w:rsidRPr="001144A9">
              <w:rPr>
                <w:rFonts w:cs="Arial"/>
                <w:szCs w:val="18"/>
              </w:rPr>
              <w:br/>
              <w:t xml:space="preserve">Mo. </w:t>
            </w:r>
            <w:r w:rsidRPr="001144A9">
              <w:rPr>
                <w:rFonts w:cs="Arial"/>
                <w:szCs w:val="18"/>
                <w:lang w:val="fr-CH"/>
              </w:rPr>
              <w:t xml:space="preserve">Gysi. Contribution de solidarité en faveur de la formation des travailleurs âgés </w:t>
            </w:r>
            <w:r w:rsidRPr="001144A9">
              <w:rPr>
                <w:rFonts w:cs="Arial"/>
                <w:szCs w:val="18"/>
                <w:lang w:val="fr-CH"/>
              </w:rPr>
              <w:br/>
              <w:t xml:space="preserve">Mo. </w:t>
            </w:r>
            <w:r w:rsidRPr="001144A9">
              <w:rPr>
                <w:rFonts w:cs="Arial"/>
                <w:szCs w:val="18"/>
                <w:lang w:val="it-IT"/>
              </w:rPr>
              <w:t xml:space="preserve">Gysi. Tassa di solidarietà a favore dei lavoratori più anziani </w:t>
            </w:r>
          </w:p>
        </w:tc>
        <w:tc>
          <w:tcPr>
            <w:tcW w:w="1276" w:type="dxa"/>
            <w:hideMark/>
          </w:tcPr>
          <w:p w14:paraId="2D912928" w14:textId="77777777" w:rsidR="001144A9" w:rsidRPr="001144A9" w:rsidRDefault="001144A9">
            <w:pPr>
              <w:rPr>
                <w:rFonts w:cs="Arial"/>
                <w:szCs w:val="18"/>
                <w:lang w:val="it-IT"/>
              </w:rPr>
            </w:pPr>
          </w:p>
        </w:tc>
        <w:tc>
          <w:tcPr>
            <w:tcW w:w="567" w:type="dxa"/>
            <w:hideMark/>
          </w:tcPr>
          <w:p w14:paraId="34E49F40" w14:textId="77777777" w:rsidR="001144A9" w:rsidRPr="001144A9" w:rsidRDefault="001144A9">
            <w:pPr>
              <w:rPr>
                <w:rFonts w:cs="Arial"/>
                <w:szCs w:val="18"/>
              </w:rPr>
            </w:pPr>
            <w:r w:rsidRPr="001144A9">
              <w:rPr>
                <w:rFonts w:cs="Arial"/>
                <w:b/>
                <w:bCs/>
                <w:szCs w:val="18"/>
              </w:rPr>
              <w:t>-</w:t>
            </w:r>
          </w:p>
        </w:tc>
      </w:tr>
      <w:tr w:rsidR="00024AD9" w:rsidRPr="001569B2" w14:paraId="03B61C3E" w14:textId="77777777" w:rsidTr="00024AD9">
        <w:tc>
          <w:tcPr>
            <w:tcW w:w="455" w:type="dxa"/>
            <w:hideMark/>
          </w:tcPr>
          <w:p w14:paraId="158F27E7" w14:textId="4EA15DD8" w:rsidR="00024AD9" w:rsidRPr="007E6CC5" w:rsidRDefault="00024AD9">
            <w:pPr>
              <w:rPr>
                <w:rFonts w:cs="Arial"/>
                <w:szCs w:val="18"/>
                <w:lang w:val="it-IT" w:eastAsia="de-CH"/>
              </w:rPr>
            </w:pPr>
          </w:p>
        </w:tc>
        <w:tc>
          <w:tcPr>
            <w:tcW w:w="851" w:type="dxa"/>
            <w:hideMark/>
          </w:tcPr>
          <w:p w14:paraId="2FFA749A" w14:textId="77777777" w:rsidR="00024AD9" w:rsidRPr="00024AD9" w:rsidRDefault="001569B2">
            <w:pPr>
              <w:rPr>
                <w:rFonts w:cs="Arial"/>
                <w:szCs w:val="18"/>
              </w:rPr>
            </w:pPr>
            <w:hyperlink r:id="rId858" w:history="1">
              <w:r w:rsidR="00024AD9" w:rsidRPr="00024AD9">
                <w:rPr>
                  <w:rStyle w:val="Hyperlink"/>
                  <w:rFonts w:ascii="Arial" w:hAnsi="Arial" w:cs="Arial"/>
                  <w:sz w:val="18"/>
                  <w:szCs w:val="18"/>
                </w:rPr>
                <w:t>17.4036</w:t>
              </w:r>
            </w:hyperlink>
          </w:p>
        </w:tc>
        <w:tc>
          <w:tcPr>
            <w:tcW w:w="425" w:type="dxa"/>
            <w:hideMark/>
          </w:tcPr>
          <w:p w14:paraId="36580DD0" w14:textId="77777777" w:rsidR="00024AD9" w:rsidRPr="00024AD9" w:rsidRDefault="00024AD9">
            <w:pPr>
              <w:rPr>
                <w:rFonts w:cs="Arial"/>
                <w:szCs w:val="18"/>
              </w:rPr>
            </w:pPr>
            <w:r w:rsidRPr="00024AD9">
              <w:rPr>
                <w:rFonts w:cs="Arial"/>
                <w:szCs w:val="18"/>
              </w:rPr>
              <w:t>n</w:t>
            </w:r>
          </w:p>
        </w:tc>
        <w:tc>
          <w:tcPr>
            <w:tcW w:w="5636" w:type="dxa"/>
            <w:hideMark/>
          </w:tcPr>
          <w:p w14:paraId="6B16C48B" w14:textId="77777777" w:rsidR="00024AD9" w:rsidRPr="00024AD9" w:rsidRDefault="00024AD9">
            <w:pPr>
              <w:rPr>
                <w:rFonts w:cs="Arial"/>
                <w:szCs w:val="18"/>
                <w:lang w:val="it-IT"/>
              </w:rPr>
            </w:pPr>
            <w:r w:rsidRPr="00024AD9">
              <w:rPr>
                <w:rFonts w:cs="Arial"/>
                <w:szCs w:val="18"/>
              </w:rPr>
              <w:t xml:space="preserve">Ip. de Courten. Durchsetzung der Kosten-Deklarationspflicht von Online-Shops im EU-Raum </w:t>
            </w:r>
            <w:r w:rsidRPr="00024AD9">
              <w:rPr>
                <w:rFonts w:cs="Arial"/>
                <w:szCs w:val="18"/>
              </w:rPr>
              <w:br/>
              <w:t xml:space="preserve">Ip. de Courten. </w:t>
            </w:r>
            <w:r w:rsidRPr="00024AD9">
              <w:rPr>
                <w:rFonts w:cs="Arial"/>
                <w:szCs w:val="18"/>
                <w:lang w:val="fr-CH"/>
              </w:rPr>
              <w:t xml:space="preserve">Faire respecter l'obligation de déclarer les coûts par les magasins en ligne de l'UE </w:t>
            </w:r>
            <w:r w:rsidRPr="00024AD9">
              <w:rPr>
                <w:rFonts w:cs="Arial"/>
                <w:szCs w:val="18"/>
                <w:lang w:val="fr-CH"/>
              </w:rPr>
              <w:br/>
              <w:t xml:space="preserve">Ip. de Courten. </w:t>
            </w:r>
            <w:r w:rsidRPr="00024AD9">
              <w:rPr>
                <w:rFonts w:cs="Arial"/>
                <w:szCs w:val="18"/>
                <w:lang w:val="it-IT"/>
              </w:rPr>
              <w:t xml:space="preserve">Attuazione dell'obbligo di dichiarazione dei costi da parte dei negozi online nell'area UE </w:t>
            </w:r>
          </w:p>
        </w:tc>
        <w:tc>
          <w:tcPr>
            <w:tcW w:w="1276" w:type="dxa"/>
            <w:hideMark/>
          </w:tcPr>
          <w:p w14:paraId="637EFC7C" w14:textId="77777777" w:rsidR="00024AD9" w:rsidRPr="00024AD9" w:rsidRDefault="00024AD9">
            <w:pPr>
              <w:rPr>
                <w:rFonts w:cs="Arial"/>
                <w:szCs w:val="18"/>
                <w:lang w:val="it-IT"/>
              </w:rPr>
            </w:pPr>
          </w:p>
        </w:tc>
        <w:tc>
          <w:tcPr>
            <w:tcW w:w="567" w:type="dxa"/>
            <w:hideMark/>
          </w:tcPr>
          <w:p w14:paraId="19A901C8" w14:textId="77777777" w:rsidR="00024AD9" w:rsidRPr="00024AD9" w:rsidRDefault="00024AD9">
            <w:pPr>
              <w:rPr>
                <w:rFonts w:cs="Arial"/>
                <w:szCs w:val="18"/>
                <w:lang w:val="it-IT"/>
              </w:rPr>
            </w:pPr>
          </w:p>
        </w:tc>
      </w:tr>
      <w:tr w:rsidR="00024AD9" w:rsidRPr="001569B2" w14:paraId="55B42324" w14:textId="77777777" w:rsidTr="00024AD9">
        <w:tc>
          <w:tcPr>
            <w:tcW w:w="455" w:type="dxa"/>
            <w:hideMark/>
          </w:tcPr>
          <w:p w14:paraId="5FC7E052" w14:textId="28320AC2" w:rsidR="00024AD9" w:rsidRPr="007E6CC5" w:rsidRDefault="00024AD9">
            <w:pPr>
              <w:rPr>
                <w:rFonts w:cs="Arial"/>
                <w:szCs w:val="18"/>
                <w:lang w:val="it-IT" w:eastAsia="de-CH"/>
              </w:rPr>
            </w:pPr>
          </w:p>
        </w:tc>
        <w:tc>
          <w:tcPr>
            <w:tcW w:w="851" w:type="dxa"/>
            <w:hideMark/>
          </w:tcPr>
          <w:p w14:paraId="11F5A533" w14:textId="77777777" w:rsidR="00024AD9" w:rsidRPr="00024AD9" w:rsidRDefault="001569B2">
            <w:pPr>
              <w:rPr>
                <w:rFonts w:cs="Arial"/>
                <w:szCs w:val="18"/>
              </w:rPr>
            </w:pPr>
            <w:hyperlink r:id="rId859" w:history="1">
              <w:r w:rsidR="00024AD9" w:rsidRPr="00024AD9">
                <w:rPr>
                  <w:rStyle w:val="Hyperlink"/>
                  <w:rFonts w:ascii="Arial" w:hAnsi="Arial" w:cs="Arial"/>
                  <w:sz w:val="18"/>
                  <w:szCs w:val="18"/>
                </w:rPr>
                <w:t>17.4048</w:t>
              </w:r>
            </w:hyperlink>
          </w:p>
        </w:tc>
        <w:tc>
          <w:tcPr>
            <w:tcW w:w="425" w:type="dxa"/>
            <w:hideMark/>
          </w:tcPr>
          <w:p w14:paraId="17CF4F3A" w14:textId="77777777" w:rsidR="00024AD9" w:rsidRPr="00024AD9" w:rsidRDefault="00024AD9">
            <w:pPr>
              <w:rPr>
                <w:rFonts w:cs="Arial"/>
                <w:szCs w:val="18"/>
              </w:rPr>
            </w:pPr>
            <w:r w:rsidRPr="00024AD9">
              <w:rPr>
                <w:rFonts w:cs="Arial"/>
                <w:szCs w:val="18"/>
              </w:rPr>
              <w:t>n</w:t>
            </w:r>
          </w:p>
        </w:tc>
        <w:tc>
          <w:tcPr>
            <w:tcW w:w="5636" w:type="dxa"/>
            <w:hideMark/>
          </w:tcPr>
          <w:p w14:paraId="071F124E" w14:textId="77777777" w:rsidR="00024AD9" w:rsidRPr="00024AD9" w:rsidRDefault="00024AD9">
            <w:pPr>
              <w:rPr>
                <w:rFonts w:cs="Arial"/>
                <w:szCs w:val="18"/>
                <w:lang w:val="it-IT"/>
              </w:rPr>
            </w:pPr>
            <w:r w:rsidRPr="00024AD9">
              <w:rPr>
                <w:rFonts w:cs="Arial"/>
                <w:szCs w:val="18"/>
              </w:rPr>
              <w:t xml:space="preserve">Ip. Kälin. Deindustrialisierung der Schweiz. Erneuter Kahlschlag bei GE </w:t>
            </w:r>
            <w:r w:rsidRPr="00024AD9">
              <w:rPr>
                <w:rFonts w:cs="Arial"/>
                <w:szCs w:val="18"/>
              </w:rPr>
              <w:br/>
              <w:t xml:space="preserve">Ip. </w:t>
            </w:r>
            <w:r w:rsidRPr="00024AD9">
              <w:rPr>
                <w:rFonts w:cs="Arial"/>
                <w:szCs w:val="18"/>
                <w:lang w:val="fr-CH"/>
              </w:rPr>
              <w:t xml:space="preserve">Kälin. Désindustrialisation de la Suisse. Nouvelle hécatombe d'emplois chez General Electric </w:t>
            </w:r>
            <w:r w:rsidRPr="00024AD9">
              <w:rPr>
                <w:rFonts w:cs="Arial"/>
                <w:szCs w:val="18"/>
                <w:lang w:val="fr-CH"/>
              </w:rPr>
              <w:br/>
              <w:t xml:space="preserve">Ip. </w:t>
            </w:r>
            <w:r w:rsidRPr="00024AD9">
              <w:rPr>
                <w:rFonts w:cs="Arial"/>
                <w:szCs w:val="18"/>
                <w:lang w:val="it-IT"/>
              </w:rPr>
              <w:t xml:space="preserve">Kälin. Deindustrializzazione della Svizzera. Nuova ecatombe di posti di lavoro da General Electric </w:t>
            </w:r>
          </w:p>
        </w:tc>
        <w:tc>
          <w:tcPr>
            <w:tcW w:w="1276" w:type="dxa"/>
            <w:hideMark/>
          </w:tcPr>
          <w:p w14:paraId="4E0DF095" w14:textId="77777777" w:rsidR="00024AD9" w:rsidRPr="00024AD9" w:rsidRDefault="00024AD9">
            <w:pPr>
              <w:rPr>
                <w:rFonts w:cs="Arial"/>
                <w:szCs w:val="18"/>
                <w:lang w:val="it-IT"/>
              </w:rPr>
            </w:pPr>
          </w:p>
        </w:tc>
        <w:tc>
          <w:tcPr>
            <w:tcW w:w="567" w:type="dxa"/>
            <w:hideMark/>
          </w:tcPr>
          <w:p w14:paraId="07D37174" w14:textId="77777777" w:rsidR="00024AD9" w:rsidRPr="00024AD9" w:rsidRDefault="00024AD9">
            <w:pPr>
              <w:rPr>
                <w:rFonts w:cs="Arial"/>
                <w:szCs w:val="18"/>
                <w:lang w:val="it-IT"/>
              </w:rPr>
            </w:pPr>
          </w:p>
        </w:tc>
      </w:tr>
      <w:tr w:rsidR="001144A9" w:rsidRPr="001569B2" w14:paraId="457490D2" w14:textId="77777777" w:rsidTr="001144A9">
        <w:tc>
          <w:tcPr>
            <w:tcW w:w="455" w:type="dxa"/>
            <w:hideMark/>
          </w:tcPr>
          <w:p w14:paraId="34D870FA" w14:textId="77777777" w:rsidR="001144A9" w:rsidRPr="00301087" w:rsidRDefault="001144A9">
            <w:pPr>
              <w:rPr>
                <w:rFonts w:cs="Arial"/>
                <w:szCs w:val="18"/>
                <w:lang w:val="it-IT" w:eastAsia="de-CH"/>
              </w:rPr>
            </w:pPr>
          </w:p>
        </w:tc>
        <w:tc>
          <w:tcPr>
            <w:tcW w:w="851" w:type="dxa"/>
            <w:hideMark/>
          </w:tcPr>
          <w:p w14:paraId="6E72F604" w14:textId="77777777" w:rsidR="001144A9" w:rsidRPr="001144A9" w:rsidRDefault="001569B2">
            <w:pPr>
              <w:rPr>
                <w:rFonts w:cs="Arial"/>
                <w:szCs w:val="18"/>
              </w:rPr>
            </w:pPr>
            <w:hyperlink r:id="rId860" w:history="1">
              <w:r w:rsidR="001144A9" w:rsidRPr="001144A9">
                <w:rPr>
                  <w:rStyle w:val="Hyperlink"/>
                  <w:rFonts w:ascii="Arial" w:hAnsi="Arial" w:cs="Arial"/>
                  <w:sz w:val="18"/>
                  <w:szCs w:val="18"/>
                </w:rPr>
                <w:t>17.4053</w:t>
              </w:r>
            </w:hyperlink>
          </w:p>
        </w:tc>
        <w:tc>
          <w:tcPr>
            <w:tcW w:w="425" w:type="dxa"/>
            <w:hideMark/>
          </w:tcPr>
          <w:p w14:paraId="4B54F76E" w14:textId="77777777" w:rsidR="001144A9" w:rsidRPr="001144A9" w:rsidRDefault="001144A9">
            <w:pPr>
              <w:rPr>
                <w:rFonts w:cs="Arial"/>
                <w:szCs w:val="18"/>
              </w:rPr>
            </w:pPr>
            <w:r w:rsidRPr="001144A9">
              <w:rPr>
                <w:rFonts w:cs="Arial"/>
                <w:szCs w:val="18"/>
              </w:rPr>
              <w:t>n</w:t>
            </w:r>
          </w:p>
        </w:tc>
        <w:tc>
          <w:tcPr>
            <w:tcW w:w="5636" w:type="dxa"/>
            <w:hideMark/>
          </w:tcPr>
          <w:p w14:paraId="15A51A18" w14:textId="77777777" w:rsidR="001144A9" w:rsidRPr="001144A9" w:rsidRDefault="001144A9">
            <w:pPr>
              <w:rPr>
                <w:rFonts w:cs="Arial"/>
                <w:szCs w:val="18"/>
                <w:lang w:val="it-IT"/>
              </w:rPr>
            </w:pPr>
            <w:r w:rsidRPr="001144A9">
              <w:rPr>
                <w:rFonts w:cs="Arial"/>
                <w:szCs w:val="18"/>
              </w:rPr>
              <w:t xml:space="preserve">Ip. Schneeberger. Mögliche Erleichterungen bei der Holzdeklaration für Gewerbe mit Holznebenprodukten? </w:t>
            </w:r>
            <w:r w:rsidRPr="001144A9">
              <w:rPr>
                <w:rFonts w:cs="Arial"/>
                <w:szCs w:val="18"/>
              </w:rPr>
              <w:br/>
            </w:r>
            <w:r w:rsidRPr="001144A9">
              <w:rPr>
                <w:rFonts w:cs="Arial"/>
                <w:szCs w:val="18"/>
                <w:lang w:val="fr-CH"/>
              </w:rPr>
              <w:t xml:space="preserve">Ip. Schneeberger. Déclaration du bois. Allègements possibles pour les sous-produits du bois? </w:t>
            </w:r>
            <w:r w:rsidRPr="001144A9">
              <w:rPr>
                <w:rFonts w:cs="Arial"/>
                <w:szCs w:val="18"/>
                <w:lang w:val="fr-CH"/>
              </w:rPr>
              <w:br/>
            </w:r>
            <w:r w:rsidRPr="001144A9">
              <w:rPr>
                <w:rFonts w:cs="Arial"/>
                <w:szCs w:val="18"/>
                <w:lang w:val="it-IT"/>
              </w:rPr>
              <w:t xml:space="preserve">Ip. Schneeberger. Agevolazioni sulla dichiarazione del legno per le aziende che utilizzano sottoprodotti del legno </w:t>
            </w:r>
          </w:p>
        </w:tc>
        <w:tc>
          <w:tcPr>
            <w:tcW w:w="1276" w:type="dxa"/>
            <w:hideMark/>
          </w:tcPr>
          <w:p w14:paraId="79E6CA1B" w14:textId="77777777" w:rsidR="001144A9" w:rsidRPr="001144A9" w:rsidRDefault="001144A9">
            <w:pPr>
              <w:rPr>
                <w:rFonts w:cs="Arial"/>
                <w:szCs w:val="18"/>
                <w:lang w:val="it-IT"/>
              </w:rPr>
            </w:pPr>
          </w:p>
        </w:tc>
        <w:tc>
          <w:tcPr>
            <w:tcW w:w="567" w:type="dxa"/>
            <w:hideMark/>
          </w:tcPr>
          <w:p w14:paraId="25E46146" w14:textId="77777777" w:rsidR="001144A9" w:rsidRPr="001144A9" w:rsidRDefault="001144A9">
            <w:pPr>
              <w:rPr>
                <w:rFonts w:cs="Arial"/>
                <w:szCs w:val="18"/>
                <w:lang w:val="it-IT"/>
              </w:rPr>
            </w:pPr>
          </w:p>
        </w:tc>
      </w:tr>
      <w:tr w:rsidR="00024AD9" w:rsidRPr="001569B2" w14:paraId="2C9F2DAD" w14:textId="77777777" w:rsidTr="00024AD9">
        <w:tc>
          <w:tcPr>
            <w:tcW w:w="455" w:type="dxa"/>
            <w:hideMark/>
          </w:tcPr>
          <w:p w14:paraId="25D318C8" w14:textId="0142D356" w:rsidR="00024AD9" w:rsidRPr="007E6CC5" w:rsidRDefault="00024AD9">
            <w:pPr>
              <w:rPr>
                <w:rFonts w:cs="Arial"/>
                <w:szCs w:val="18"/>
                <w:lang w:val="it-IT" w:eastAsia="de-CH"/>
              </w:rPr>
            </w:pPr>
          </w:p>
        </w:tc>
        <w:tc>
          <w:tcPr>
            <w:tcW w:w="851" w:type="dxa"/>
            <w:hideMark/>
          </w:tcPr>
          <w:p w14:paraId="2E6A8A6C" w14:textId="77777777" w:rsidR="00024AD9" w:rsidRPr="00024AD9" w:rsidRDefault="001569B2">
            <w:pPr>
              <w:rPr>
                <w:rFonts w:cs="Arial"/>
                <w:szCs w:val="18"/>
              </w:rPr>
            </w:pPr>
            <w:hyperlink r:id="rId861" w:history="1">
              <w:r w:rsidR="00024AD9" w:rsidRPr="00024AD9">
                <w:rPr>
                  <w:rStyle w:val="Hyperlink"/>
                  <w:rFonts w:ascii="Arial" w:hAnsi="Arial" w:cs="Arial"/>
                  <w:sz w:val="18"/>
                  <w:szCs w:val="18"/>
                </w:rPr>
                <w:t>17.4054</w:t>
              </w:r>
            </w:hyperlink>
          </w:p>
        </w:tc>
        <w:tc>
          <w:tcPr>
            <w:tcW w:w="425" w:type="dxa"/>
            <w:hideMark/>
          </w:tcPr>
          <w:p w14:paraId="484D1BF0" w14:textId="77777777" w:rsidR="00024AD9" w:rsidRPr="00024AD9" w:rsidRDefault="00024AD9">
            <w:pPr>
              <w:rPr>
                <w:rFonts w:cs="Arial"/>
                <w:szCs w:val="18"/>
              </w:rPr>
            </w:pPr>
            <w:r w:rsidRPr="00024AD9">
              <w:rPr>
                <w:rFonts w:cs="Arial"/>
                <w:szCs w:val="18"/>
              </w:rPr>
              <w:t>n</w:t>
            </w:r>
          </w:p>
        </w:tc>
        <w:tc>
          <w:tcPr>
            <w:tcW w:w="5636" w:type="dxa"/>
            <w:hideMark/>
          </w:tcPr>
          <w:p w14:paraId="5135A3B3" w14:textId="77777777" w:rsidR="00024AD9" w:rsidRPr="00024AD9" w:rsidRDefault="00024AD9">
            <w:pPr>
              <w:rPr>
                <w:rFonts w:cs="Arial"/>
                <w:szCs w:val="18"/>
                <w:lang w:val="it-IT"/>
              </w:rPr>
            </w:pPr>
            <w:r w:rsidRPr="00024AD9">
              <w:rPr>
                <w:rFonts w:cs="Arial"/>
                <w:szCs w:val="18"/>
              </w:rPr>
              <w:t xml:space="preserve">Ip. Feller. Warum schreibt der Bundesrat für Wein die Masseinheit kg vor? </w:t>
            </w:r>
            <w:r w:rsidRPr="00024AD9">
              <w:rPr>
                <w:rFonts w:cs="Arial"/>
                <w:szCs w:val="18"/>
              </w:rPr>
              <w:br/>
            </w:r>
            <w:r w:rsidRPr="00024AD9">
              <w:rPr>
                <w:rFonts w:cs="Arial"/>
                <w:szCs w:val="18"/>
                <w:lang w:val="fr-CH"/>
              </w:rPr>
              <w:t xml:space="preserve">Ip. Feller. Pourquoi le Conseil fédéral impose-t-il le kilogramme comme unité de mesure du vin? </w:t>
            </w:r>
            <w:r w:rsidRPr="00024AD9">
              <w:rPr>
                <w:rFonts w:cs="Arial"/>
                <w:szCs w:val="18"/>
                <w:lang w:val="fr-CH"/>
              </w:rPr>
              <w:br/>
            </w:r>
            <w:r w:rsidRPr="00024AD9">
              <w:rPr>
                <w:rFonts w:cs="Arial"/>
                <w:szCs w:val="18"/>
                <w:lang w:val="it-IT"/>
              </w:rPr>
              <w:t xml:space="preserve">Ip. Feller. Perché il Consiglio federale impone il chilogrammo come unità di misura del vino? </w:t>
            </w:r>
          </w:p>
        </w:tc>
        <w:tc>
          <w:tcPr>
            <w:tcW w:w="1276" w:type="dxa"/>
            <w:hideMark/>
          </w:tcPr>
          <w:p w14:paraId="11D5D7E2" w14:textId="77777777" w:rsidR="00024AD9" w:rsidRPr="00024AD9" w:rsidRDefault="00024AD9">
            <w:pPr>
              <w:rPr>
                <w:rFonts w:cs="Arial"/>
                <w:szCs w:val="18"/>
                <w:lang w:val="it-IT"/>
              </w:rPr>
            </w:pPr>
          </w:p>
        </w:tc>
        <w:tc>
          <w:tcPr>
            <w:tcW w:w="567" w:type="dxa"/>
            <w:hideMark/>
          </w:tcPr>
          <w:p w14:paraId="53C7A203" w14:textId="77777777" w:rsidR="00024AD9" w:rsidRPr="00024AD9" w:rsidRDefault="00024AD9">
            <w:pPr>
              <w:rPr>
                <w:rFonts w:cs="Arial"/>
                <w:szCs w:val="18"/>
                <w:lang w:val="it-IT"/>
              </w:rPr>
            </w:pPr>
          </w:p>
        </w:tc>
      </w:tr>
    </w:tbl>
    <w:p w14:paraId="3D24FABB" w14:textId="5347B6F6" w:rsidR="00B6570D" w:rsidRPr="008E2A11" w:rsidRDefault="00B6570D">
      <w:pPr>
        <w:rPr>
          <w:lang w:val="it-IT"/>
        </w:rPr>
      </w:pPr>
    </w:p>
    <w:p w14:paraId="31E4086D" w14:textId="75A08B83" w:rsidR="00B6570D" w:rsidRPr="008E2A11" w:rsidRDefault="00B6570D">
      <w:pPr>
        <w:rPr>
          <w:lang w:val="it-IT"/>
        </w:rPr>
      </w:pPr>
    </w:p>
    <w:p w14:paraId="2B151BB3" w14:textId="01465FA8" w:rsidR="00B6570D" w:rsidRPr="008E2A11" w:rsidRDefault="00B6570D">
      <w:pPr>
        <w:rPr>
          <w:lang w:val="it-IT"/>
        </w:rPr>
      </w:pPr>
    </w:p>
    <w:p w14:paraId="03D04E88" w14:textId="33C19A34" w:rsidR="00B6570D" w:rsidRPr="008E2A11" w:rsidRDefault="00B6570D">
      <w:pPr>
        <w:rPr>
          <w:lang w:val="it-IT"/>
        </w:rPr>
      </w:pPr>
    </w:p>
    <w:p w14:paraId="25459442" w14:textId="60AE9468" w:rsidR="00B6570D" w:rsidRPr="008E2A11" w:rsidRDefault="00B6570D">
      <w:pPr>
        <w:rPr>
          <w:lang w:val="it-IT"/>
        </w:rPr>
      </w:pPr>
    </w:p>
    <w:p w14:paraId="248035DF" w14:textId="556897BD" w:rsidR="00B6570D" w:rsidRPr="008E2A11" w:rsidRDefault="00B6570D">
      <w:pPr>
        <w:rPr>
          <w:lang w:val="it-IT"/>
        </w:rPr>
      </w:pPr>
    </w:p>
    <w:p w14:paraId="28921716" w14:textId="2BF8E4BC" w:rsidR="00B6570D" w:rsidRPr="008E2A11" w:rsidRDefault="00B6570D">
      <w:pPr>
        <w:rPr>
          <w:lang w:val="it-IT"/>
        </w:rPr>
      </w:pPr>
    </w:p>
    <w:p w14:paraId="066BCE4D" w14:textId="48764C69" w:rsidR="00B6570D" w:rsidRDefault="00B6570D">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24AD9" w:rsidRPr="00024AD9" w14:paraId="3BCAF287" w14:textId="77777777" w:rsidTr="00024AD9">
        <w:tc>
          <w:tcPr>
            <w:tcW w:w="455" w:type="dxa"/>
            <w:hideMark/>
          </w:tcPr>
          <w:p w14:paraId="5117A1BC" w14:textId="77777777" w:rsidR="00024AD9" w:rsidRPr="007E6CC5" w:rsidRDefault="00024AD9">
            <w:pPr>
              <w:rPr>
                <w:rFonts w:cs="Arial"/>
                <w:szCs w:val="18"/>
                <w:lang w:val="it-IT" w:eastAsia="de-CH"/>
              </w:rPr>
            </w:pPr>
          </w:p>
        </w:tc>
        <w:tc>
          <w:tcPr>
            <w:tcW w:w="851" w:type="dxa"/>
            <w:hideMark/>
          </w:tcPr>
          <w:p w14:paraId="12A49978" w14:textId="77777777" w:rsidR="00024AD9" w:rsidRPr="00024AD9" w:rsidRDefault="001569B2">
            <w:pPr>
              <w:rPr>
                <w:rFonts w:cs="Arial"/>
                <w:szCs w:val="18"/>
              </w:rPr>
            </w:pPr>
            <w:hyperlink r:id="rId862" w:history="1">
              <w:r w:rsidR="00024AD9" w:rsidRPr="00024AD9">
                <w:rPr>
                  <w:rStyle w:val="Hyperlink"/>
                  <w:rFonts w:ascii="Arial" w:hAnsi="Arial" w:cs="Arial"/>
                  <w:sz w:val="18"/>
                  <w:szCs w:val="18"/>
                </w:rPr>
                <w:t>17.4055</w:t>
              </w:r>
            </w:hyperlink>
          </w:p>
        </w:tc>
        <w:tc>
          <w:tcPr>
            <w:tcW w:w="425" w:type="dxa"/>
            <w:hideMark/>
          </w:tcPr>
          <w:p w14:paraId="4FA040D9" w14:textId="77777777" w:rsidR="00024AD9" w:rsidRPr="00024AD9" w:rsidRDefault="00024AD9">
            <w:pPr>
              <w:rPr>
                <w:rFonts w:cs="Arial"/>
                <w:szCs w:val="18"/>
              </w:rPr>
            </w:pPr>
            <w:r w:rsidRPr="00024AD9">
              <w:rPr>
                <w:rFonts w:cs="Arial"/>
                <w:szCs w:val="18"/>
              </w:rPr>
              <w:t>n</w:t>
            </w:r>
          </w:p>
        </w:tc>
        <w:tc>
          <w:tcPr>
            <w:tcW w:w="5636" w:type="dxa"/>
            <w:hideMark/>
          </w:tcPr>
          <w:p w14:paraId="51E49DC5" w14:textId="77777777" w:rsidR="00024AD9" w:rsidRPr="00024AD9" w:rsidRDefault="00024AD9">
            <w:pPr>
              <w:rPr>
                <w:rFonts w:cs="Arial"/>
                <w:szCs w:val="18"/>
                <w:lang w:val="it-IT"/>
              </w:rPr>
            </w:pPr>
            <w:r w:rsidRPr="00024AD9">
              <w:rPr>
                <w:rFonts w:cs="Arial"/>
                <w:szCs w:val="18"/>
              </w:rPr>
              <w:t xml:space="preserve">Mo. Feller. Bekämpfung der Schwarzarbeit. Die Insolvenzentschädigung soll nur ausgerichtet werden, wenn die Beiträge an die Arbeitslosenversicherung einbezahlt wurden </w:t>
            </w:r>
            <w:r w:rsidRPr="00024AD9">
              <w:rPr>
                <w:rFonts w:cs="Arial"/>
                <w:szCs w:val="18"/>
              </w:rPr>
              <w:br/>
              <w:t xml:space="preserve">Mo. </w:t>
            </w:r>
            <w:r w:rsidRPr="00024AD9">
              <w:rPr>
                <w:rFonts w:cs="Arial"/>
                <w:szCs w:val="18"/>
                <w:lang w:val="fr-CH"/>
              </w:rPr>
              <w:t xml:space="preserve">Feller. Lutte contre le travail au noir. L'indemnité en cas d'insolvabilité ne doit être versée que si les cotisations à l'assurance chômage ont été payées </w:t>
            </w:r>
            <w:r w:rsidRPr="00024AD9">
              <w:rPr>
                <w:rFonts w:cs="Arial"/>
                <w:szCs w:val="18"/>
                <w:lang w:val="fr-CH"/>
              </w:rPr>
              <w:br/>
              <w:t xml:space="preserve">Mo. </w:t>
            </w:r>
            <w:r w:rsidRPr="00024AD9">
              <w:rPr>
                <w:rFonts w:cs="Arial"/>
                <w:szCs w:val="18"/>
                <w:lang w:val="it-IT"/>
              </w:rPr>
              <w:t xml:space="preserve">Feller. Lotta al lavoro nero. Versare l'indennità per insolvenza solo se sono stati pagati i contributi all'assicurazione contro la disoccupazione </w:t>
            </w:r>
          </w:p>
        </w:tc>
        <w:tc>
          <w:tcPr>
            <w:tcW w:w="1276" w:type="dxa"/>
            <w:hideMark/>
          </w:tcPr>
          <w:p w14:paraId="4A857FB5" w14:textId="77777777" w:rsidR="00024AD9" w:rsidRPr="00024AD9" w:rsidRDefault="00024AD9">
            <w:pPr>
              <w:rPr>
                <w:rFonts w:cs="Arial"/>
                <w:szCs w:val="18"/>
                <w:lang w:val="it-IT"/>
              </w:rPr>
            </w:pPr>
          </w:p>
        </w:tc>
        <w:tc>
          <w:tcPr>
            <w:tcW w:w="567" w:type="dxa"/>
            <w:hideMark/>
          </w:tcPr>
          <w:p w14:paraId="7E81273B" w14:textId="77777777" w:rsidR="00024AD9" w:rsidRPr="00024AD9" w:rsidRDefault="00024AD9">
            <w:pPr>
              <w:rPr>
                <w:rFonts w:cs="Arial"/>
                <w:szCs w:val="18"/>
              </w:rPr>
            </w:pPr>
            <w:r w:rsidRPr="00024AD9">
              <w:rPr>
                <w:rFonts w:cs="Arial"/>
                <w:b/>
                <w:bCs/>
                <w:szCs w:val="18"/>
              </w:rPr>
              <w:t>-</w:t>
            </w:r>
          </w:p>
        </w:tc>
      </w:tr>
      <w:tr w:rsidR="00024AD9" w:rsidRPr="00024AD9" w14:paraId="1DE74EA1" w14:textId="77777777" w:rsidTr="00024AD9">
        <w:tc>
          <w:tcPr>
            <w:tcW w:w="455" w:type="dxa"/>
            <w:hideMark/>
          </w:tcPr>
          <w:p w14:paraId="3F5A3F02" w14:textId="77777777" w:rsidR="00024AD9" w:rsidRPr="00024AD9" w:rsidRDefault="00024AD9">
            <w:pPr>
              <w:rPr>
                <w:rFonts w:cs="Arial"/>
                <w:szCs w:val="18"/>
                <w:lang w:val="de-CH" w:eastAsia="de-CH"/>
              </w:rPr>
            </w:pPr>
          </w:p>
        </w:tc>
        <w:tc>
          <w:tcPr>
            <w:tcW w:w="851" w:type="dxa"/>
            <w:hideMark/>
          </w:tcPr>
          <w:p w14:paraId="0430187B" w14:textId="77777777" w:rsidR="00024AD9" w:rsidRPr="00024AD9" w:rsidRDefault="001569B2">
            <w:pPr>
              <w:rPr>
                <w:rFonts w:cs="Arial"/>
                <w:szCs w:val="18"/>
              </w:rPr>
            </w:pPr>
            <w:hyperlink r:id="rId863" w:history="1">
              <w:r w:rsidR="00024AD9" w:rsidRPr="00024AD9">
                <w:rPr>
                  <w:rStyle w:val="Hyperlink"/>
                  <w:rFonts w:ascii="Arial" w:hAnsi="Arial" w:cs="Arial"/>
                  <w:sz w:val="18"/>
                  <w:szCs w:val="18"/>
                </w:rPr>
                <w:t>17.4056</w:t>
              </w:r>
            </w:hyperlink>
          </w:p>
        </w:tc>
        <w:tc>
          <w:tcPr>
            <w:tcW w:w="425" w:type="dxa"/>
            <w:hideMark/>
          </w:tcPr>
          <w:p w14:paraId="4427D79D" w14:textId="77777777" w:rsidR="00024AD9" w:rsidRPr="00024AD9" w:rsidRDefault="00024AD9">
            <w:pPr>
              <w:rPr>
                <w:rFonts w:cs="Arial"/>
                <w:szCs w:val="18"/>
              </w:rPr>
            </w:pPr>
            <w:r w:rsidRPr="00024AD9">
              <w:rPr>
                <w:rFonts w:cs="Arial"/>
                <w:szCs w:val="18"/>
              </w:rPr>
              <w:t>n</w:t>
            </w:r>
          </w:p>
        </w:tc>
        <w:tc>
          <w:tcPr>
            <w:tcW w:w="5636" w:type="dxa"/>
            <w:hideMark/>
          </w:tcPr>
          <w:p w14:paraId="47876CF7" w14:textId="77777777" w:rsidR="00024AD9" w:rsidRPr="00024AD9" w:rsidRDefault="00024AD9">
            <w:pPr>
              <w:rPr>
                <w:rFonts w:cs="Arial"/>
                <w:szCs w:val="18"/>
                <w:lang w:val="it-IT"/>
              </w:rPr>
            </w:pPr>
            <w:r w:rsidRPr="00024AD9">
              <w:rPr>
                <w:rFonts w:cs="Arial"/>
                <w:szCs w:val="18"/>
              </w:rPr>
              <w:t xml:space="preserve">Mo. Feller. Arbeitslosenversicherung. Insolvenzentschädigung nur mit Beweis, dass gegenüber dem zahlungsunfähigen Arbeitgeber Lohnforderungen bestehen </w:t>
            </w:r>
            <w:r w:rsidRPr="00024AD9">
              <w:rPr>
                <w:rFonts w:cs="Arial"/>
                <w:szCs w:val="18"/>
              </w:rPr>
              <w:br/>
              <w:t xml:space="preserve">Mo. </w:t>
            </w:r>
            <w:r w:rsidRPr="00024AD9">
              <w:rPr>
                <w:rFonts w:cs="Arial"/>
                <w:szCs w:val="18"/>
                <w:lang w:val="fr-CH"/>
              </w:rPr>
              <w:t xml:space="preserve">Feller. Assurance-chômage. Versement de l'indemnité en cas d'insolvabilité uniquement si l'existence d'une créance de salaire envers l'employeur insolvable est prouvée </w:t>
            </w:r>
            <w:r w:rsidRPr="00024AD9">
              <w:rPr>
                <w:rFonts w:cs="Arial"/>
                <w:szCs w:val="18"/>
                <w:lang w:val="fr-CH"/>
              </w:rPr>
              <w:br/>
              <w:t xml:space="preserve">Mo. </w:t>
            </w:r>
            <w:r w:rsidRPr="00024AD9">
              <w:rPr>
                <w:rFonts w:cs="Arial"/>
                <w:szCs w:val="18"/>
                <w:lang w:val="it-IT"/>
              </w:rPr>
              <w:t xml:space="preserve">Feller. Assicurazione contro la disoccupazione. Versare l'indennità per insolvenza solo se è dimostrata l'esistenza di un credito salariale nei confronti del datore di lavoro insolvente </w:t>
            </w:r>
          </w:p>
        </w:tc>
        <w:tc>
          <w:tcPr>
            <w:tcW w:w="1276" w:type="dxa"/>
            <w:hideMark/>
          </w:tcPr>
          <w:p w14:paraId="316C0BC9" w14:textId="77777777" w:rsidR="00024AD9" w:rsidRPr="00024AD9" w:rsidRDefault="00024AD9">
            <w:pPr>
              <w:rPr>
                <w:rFonts w:cs="Arial"/>
                <w:szCs w:val="18"/>
                <w:lang w:val="it-IT"/>
              </w:rPr>
            </w:pPr>
          </w:p>
        </w:tc>
        <w:tc>
          <w:tcPr>
            <w:tcW w:w="567" w:type="dxa"/>
            <w:hideMark/>
          </w:tcPr>
          <w:p w14:paraId="190CDF82" w14:textId="77777777" w:rsidR="00024AD9" w:rsidRPr="00024AD9" w:rsidRDefault="00024AD9">
            <w:pPr>
              <w:rPr>
                <w:rFonts w:cs="Arial"/>
                <w:szCs w:val="18"/>
              </w:rPr>
            </w:pPr>
            <w:r w:rsidRPr="00024AD9">
              <w:rPr>
                <w:rFonts w:cs="Arial"/>
                <w:b/>
                <w:bCs/>
                <w:szCs w:val="18"/>
              </w:rPr>
              <w:t>-</w:t>
            </w:r>
          </w:p>
        </w:tc>
      </w:tr>
      <w:tr w:rsidR="00024AD9" w:rsidRPr="00024AD9" w14:paraId="29AB2982" w14:textId="77777777" w:rsidTr="00024AD9">
        <w:tc>
          <w:tcPr>
            <w:tcW w:w="455" w:type="dxa"/>
            <w:hideMark/>
          </w:tcPr>
          <w:p w14:paraId="3358545B" w14:textId="77777777" w:rsidR="00024AD9" w:rsidRPr="00024AD9" w:rsidRDefault="00024AD9">
            <w:pPr>
              <w:rPr>
                <w:rFonts w:cs="Arial"/>
                <w:szCs w:val="18"/>
                <w:lang w:val="de-CH" w:eastAsia="de-CH"/>
              </w:rPr>
            </w:pPr>
          </w:p>
        </w:tc>
        <w:tc>
          <w:tcPr>
            <w:tcW w:w="851" w:type="dxa"/>
            <w:hideMark/>
          </w:tcPr>
          <w:p w14:paraId="5EA8F86E" w14:textId="77777777" w:rsidR="00024AD9" w:rsidRPr="00024AD9" w:rsidRDefault="001569B2">
            <w:pPr>
              <w:rPr>
                <w:rFonts w:cs="Arial"/>
                <w:szCs w:val="18"/>
              </w:rPr>
            </w:pPr>
            <w:hyperlink r:id="rId864" w:history="1">
              <w:r w:rsidR="00024AD9" w:rsidRPr="00024AD9">
                <w:rPr>
                  <w:rStyle w:val="Hyperlink"/>
                  <w:rFonts w:ascii="Arial" w:hAnsi="Arial" w:cs="Arial"/>
                  <w:sz w:val="18"/>
                  <w:szCs w:val="18"/>
                </w:rPr>
                <w:t>17.4059</w:t>
              </w:r>
            </w:hyperlink>
          </w:p>
        </w:tc>
        <w:tc>
          <w:tcPr>
            <w:tcW w:w="425" w:type="dxa"/>
            <w:hideMark/>
          </w:tcPr>
          <w:p w14:paraId="134F77D8" w14:textId="77777777" w:rsidR="00024AD9" w:rsidRPr="00024AD9" w:rsidRDefault="00024AD9">
            <w:pPr>
              <w:rPr>
                <w:rFonts w:cs="Arial"/>
                <w:szCs w:val="18"/>
              </w:rPr>
            </w:pPr>
            <w:r w:rsidRPr="00024AD9">
              <w:rPr>
                <w:rFonts w:cs="Arial"/>
                <w:szCs w:val="18"/>
              </w:rPr>
              <w:t>n</w:t>
            </w:r>
          </w:p>
        </w:tc>
        <w:tc>
          <w:tcPr>
            <w:tcW w:w="5636" w:type="dxa"/>
            <w:hideMark/>
          </w:tcPr>
          <w:p w14:paraId="6AB551D0" w14:textId="77777777" w:rsidR="00024AD9" w:rsidRPr="00024AD9" w:rsidRDefault="00024AD9">
            <w:pPr>
              <w:rPr>
                <w:rFonts w:cs="Arial"/>
                <w:szCs w:val="18"/>
                <w:lang w:val="it-IT"/>
              </w:rPr>
            </w:pPr>
            <w:r w:rsidRPr="00024AD9">
              <w:rPr>
                <w:rFonts w:cs="Arial"/>
                <w:szCs w:val="18"/>
              </w:rPr>
              <w:t xml:space="preserve">Po. Thorens Goumaz. Schrittweiser Ausstieg aus der Verwendung von Glyphosat. </w:t>
            </w:r>
            <w:r w:rsidRPr="00024AD9">
              <w:rPr>
                <w:rFonts w:cs="Arial"/>
                <w:szCs w:val="18"/>
                <w:lang w:val="fr-CH"/>
              </w:rPr>
              <w:t xml:space="preserve">Zweckmässigkeit und Modalitäten </w:t>
            </w:r>
            <w:r w:rsidRPr="00024AD9">
              <w:rPr>
                <w:rFonts w:cs="Arial"/>
                <w:szCs w:val="18"/>
                <w:lang w:val="fr-CH"/>
              </w:rPr>
              <w:br/>
              <w:t xml:space="preserve">Po. Thorens Goumaz. Etudier l'opportunité et les modalités d'un plan de sortie progressive du glyphosate </w:t>
            </w:r>
            <w:r w:rsidRPr="00024AD9">
              <w:rPr>
                <w:rFonts w:cs="Arial"/>
                <w:szCs w:val="18"/>
                <w:lang w:val="fr-CH"/>
              </w:rPr>
              <w:br/>
              <w:t xml:space="preserve">Po. </w:t>
            </w:r>
            <w:r w:rsidRPr="00024AD9">
              <w:rPr>
                <w:rFonts w:cs="Arial"/>
                <w:szCs w:val="18"/>
                <w:lang w:val="it-IT"/>
              </w:rPr>
              <w:t xml:space="preserve">Thorens Goumaz. Studiare la fattibilità e le modalità di un piano per l'abbandono progressivo del glifosato </w:t>
            </w:r>
          </w:p>
        </w:tc>
        <w:tc>
          <w:tcPr>
            <w:tcW w:w="1276" w:type="dxa"/>
            <w:hideMark/>
          </w:tcPr>
          <w:p w14:paraId="4910892E" w14:textId="77777777" w:rsidR="00024AD9" w:rsidRPr="00024AD9" w:rsidRDefault="00024AD9">
            <w:pPr>
              <w:rPr>
                <w:rFonts w:cs="Arial"/>
                <w:szCs w:val="18"/>
                <w:lang w:val="it-IT"/>
              </w:rPr>
            </w:pPr>
          </w:p>
        </w:tc>
        <w:tc>
          <w:tcPr>
            <w:tcW w:w="567" w:type="dxa"/>
            <w:hideMark/>
          </w:tcPr>
          <w:p w14:paraId="1A6B83C7" w14:textId="77777777" w:rsidR="00024AD9" w:rsidRPr="00024AD9" w:rsidRDefault="00024AD9">
            <w:pPr>
              <w:rPr>
                <w:rFonts w:cs="Arial"/>
                <w:szCs w:val="18"/>
              </w:rPr>
            </w:pPr>
            <w:r w:rsidRPr="00024AD9">
              <w:rPr>
                <w:rFonts w:cs="Arial"/>
                <w:b/>
                <w:bCs/>
                <w:szCs w:val="18"/>
              </w:rPr>
              <w:t>+</w:t>
            </w:r>
          </w:p>
        </w:tc>
      </w:tr>
      <w:tr w:rsidR="00024AD9" w:rsidRPr="001569B2" w14:paraId="2F164D37" w14:textId="77777777" w:rsidTr="00024AD9">
        <w:tc>
          <w:tcPr>
            <w:tcW w:w="455" w:type="dxa"/>
            <w:hideMark/>
          </w:tcPr>
          <w:p w14:paraId="0F4BF81C" w14:textId="77777777" w:rsidR="00024AD9" w:rsidRPr="00BF1FAB" w:rsidRDefault="00024AD9">
            <w:pPr>
              <w:rPr>
                <w:rFonts w:cs="Arial"/>
                <w:szCs w:val="18"/>
                <w:lang w:val="de-CH" w:eastAsia="de-CH"/>
              </w:rPr>
            </w:pPr>
          </w:p>
        </w:tc>
        <w:tc>
          <w:tcPr>
            <w:tcW w:w="851" w:type="dxa"/>
            <w:hideMark/>
          </w:tcPr>
          <w:p w14:paraId="7079F135" w14:textId="77777777" w:rsidR="00024AD9" w:rsidRPr="00BF1FAB" w:rsidRDefault="001569B2">
            <w:pPr>
              <w:rPr>
                <w:rFonts w:cs="Arial"/>
                <w:szCs w:val="18"/>
              </w:rPr>
            </w:pPr>
            <w:hyperlink r:id="rId865" w:history="1">
              <w:r w:rsidR="00024AD9" w:rsidRPr="00BF1FAB">
                <w:rPr>
                  <w:rStyle w:val="Hyperlink"/>
                  <w:rFonts w:ascii="Arial" w:hAnsi="Arial" w:cs="Arial"/>
                  <w:sz w:val="18"/>
                  <w:szCs w:val="18"/>
                </w:rPr>
                <w:t>17.4061</w:t>
              </w:r>
            </w:hyperlink>
          </w:p>
        </w:tc>
        <w:tc>
          <w:tcPr>
            <w:tcW w:w="425" w:type="dxa"/>
            <w:hideMark/>
          </w:tcPr>
          <w:p w14:paraId="11277073" w14:textId="77777777" w:rsidR="00024AD9" w:rsidRPr="00BF1FAB" w:rsidRDefault="00024AD9">
            <w:pPr>
              <w:rPr>
                <w:rFonts w:cs="Arial"/>
                <w:szCs w:val="18"/>
              </w:rPr>
            </w:pPr>
            <w:r w:rsidRPr="00BF1FAB">
              <w:rPr>
                <w:rFonts w:cs="Arial"/>
                <w:szCs w:val="18"/>
              </w:rPr>
              <w:t>n</w:t>
            </w:r>
          </w:p>
        </w:tc>
        <w:tc>
          <w:tcPr>
            <w:tcW w:w="5636" w:type="dxa"/>
            <w:hideMark/>
          </w:tcPr>
          <w:p w14:paraId="3111985C" w14:textId="77777777" w:rsidR="00024AD9" w:rsidRPr="00BF1FAB" w:rsidRDefault="00024AD9">
            <w:pPr>
              <w:rPr>
                <w:rFonts w:cs="Arial"/>
                <w:szCs w:val="18"/>
                <w:lang w:val="it-IT"/>
              </w:rPr>
            </w:pPr>
            <w:r w:rsidRPr="00BF1FAB">
              <w:rPr>
                <w:rFonts w:cs="Arial"/>
                <w:szCs w:val="18"/>
              </w:rPr>
              <w:t xml:space="preserve">Ip. Schneider-Schneiter. Freihandelsabkommen Schweiz-Japan muss erneuert werden </w:t>
            </w:r>
            <w:r w:rsidRPr="00BF1FAB">
              <w:rPr>
                <w:rFonts w:cs="Arial"/>
                <w:szCs w:val="18"/>
              </w:rPr>
              <w:br/>
              <w:t xml:space="preserve">Ip. </w:t>
            </w:r>
            <w:r w:rsidRPr="00BF1FAB">
              <w:rPr>
                <w:rFonts w:cs="Arial"/>
                <w:szCs w:val="18"/>
                <w:lang w:val="fr-CH"/>
              </w:rPr>
              <w:t xml:space="preserve">Schneider-Schneiter. Renouveler l'accord de libre-échange liant la Suisse et le Japon </w:t>
            </w:r>
            <w:r w:rsidRPr="00BF1FAB">
              <w:rPr>
                <w:rFonts w:cs="Arial"/>
                <w:szCs w:val="18"/>
                <w:lang w:val="fr-CH"/>
              </w:rPr>
              <w:br/>
              <w:t xml:space="preserve">Ip. </w:t>
            </w:r>
            <w:r w:rsidRPr="00BF1FAB">
              <w:rPr>
                <w:rFonts w:cs="Arial"/>
                <w:szCs w:val="18"/>
                <w:lang w:val="it-IT"/>
              </w:rPr>
              <w:t xml:space="preserve">Schneider-Schneiter. Rinnovare l'accordo di libero scambio tra la Svizzera e il Giappone </w:t>
            </w:r>
          </w:p>
        </w:tc>
        <w:tc>
          <w:tcPr>
            <w:tcW w:w="1276" w:type="dxa"/>
            <w:hideMark/>
          </w:tcPr>
          <w:p w14:paraId="0B0EDE30" w14:textId="77777777" w:rsidR="00024AD9" w:rsidRPr="00BF1FAB" w:rsidRDefault="00024AD9">
            <w:pPr>
              <w:rPr>
                <w:rFonts w:cs="Arial"/>
                <w:szCs w:val="18"/>
                <w:lang w:val="it-IT"/>
              </w:rPr>
            </w:pPr>
          </w:p>
        </w:tc>
        <w:tc>
          <w:tcPr>
            <w:tcW w:w="567" w:type="dxa"/>
            <w:hideMark/>
          </w:tcPr>
          <w:p w14:paraId="546E85F8" w14:textId="77777777" w:rsidR="00024AD9" w:rsidRPr="00BF1FAB" w:rsidRDefault="00024AD9">
            <w:pPr>
              <w:rPr>
                <w:rFonts w:cs="Arial"/>
                <w:szCs w:val="18"/>
                <w:lang w:val="it-IT"/>
              </w:rPr>
            </w:pPr>
          </w:p>
        </w:tc>
      </w:tr>
      <w:tr w:rsidR="001144A9" w:rsidRPr="001144A9" w14:paraId="15E07C7B" w14:textId="77777777" w:rsidTr="001144A9">
        <w:tc>
          <w:tcPr>
            <w:tcW w:w="455" w:type="dxa"/>
            <w:hideMark/>
          </w:tcPr>
          <w:p w14:paraId="08D65883" w14:textId="77777777" w:rsidR="001144A9" w:rsidRPr="00301087" w:rsidRDefault="001144A9">
            <w:pPr>
              <w:rPr>
                <w:rFonts w:cs="Arial"/>
                <w:szCs w:val="18"/>
                <w:lang w:val="it-IT" w:eastAsia="de-CH"/>
              </w:rPr>
            </w:pPr>
          </w:p>
        </w:tc>
        <w:tc>
          <w:tcPr>
            <w:tcW w:w="851" w:type="dxa"/>
            <w:hideMark/>
          </w:tcPr>
          <w:p w14:paraId="220E44C1" w14:textId="77777777" w:rsidR="001144A9" w:rsidRPr="001144A9" w:rsidRDefault="001569B2">
            <w:pPr>
              <w:rPr>
                <w:rFonts w:cs="Arial"/>
                <w:szCs w:val="18"/>
              </w:rPr>
            </w:pPr>
            <w:hyperlink r:id="rId866" w:history="1">
              <w:r w:rsidR="001144A9" w:rsidRPr="001144A9">
                <w:rPr>
                  <w:rStyle w:val="Hyperlink"/>
                  <w:rFonts w:ascii="Arial" w:hAnsi="Arial" w:cs="Arial"/>
                  <w:sz w:val="18"/>
                  <w:szCs w:val="18"/>
                </w:rPr>
                <w:t>17.4074</w:t>
              </w:r>
            </w:hyperlink>
          </w:p>
        </w:tc>
        <w:tc>
          <w:tcPr>
            <w:tcW w:w="425" w:type="dxa"/>
            <w:hideMark/>
          </w:tcPr>
          <w:p w14:paraId="18705C33" w14:textId="77777777" w:rsidR="001144A9" w:rsidRPr="001144A9" w:rsidRDefault="001144A9">
            <w:pPr>
              <w:rPr>
                <w:rFonts w:cs="Arial"/>
                <w:szCs w:val="18"/>
              </w:rPr>
            </w:pPr>
            <w:r w:rsidRPr="001144A9">
              <w:rPr>
                <w:rFonts w:cs="Arial"/>
                <w:szCs w:val="18"/>
              </w:rPr>
              <w:t>n</w:t>
            </w:r>
          </w:p>
        </w:tc>
        <w:tc>
          <w:tcPr>
            <w:tcW w:w="5636" w:type="dxa"/>
            <w:hideMark/>
          </w:tcPr>
          <w:p w14:paraId="298DCEAF" w14:textId="77777777" w:rsidR="001144A9" w:rsidRPr="001144A9" w:rsidRDefault="001144A9">
            <w:pPr>
              <w:rPr>
                <w:rFonts w:cs="Arial"/>
                <w:szCs w:val="18"/>
              </w:rPr>
            </w:pPr>
            <w:r w:rsidRPr="001144A9">
              <w:rPr>
                <w:rFonts w:cs="Arial"/>
                <w:szCs w:val="18"/>
              </w:rPr>
              <w:t xml:space="preserve">Ip. Quadranti. Schweizer Plattform für nachhaltigen Kakao </w:t>
            </w:r>
            <w:r w:rsidRPr="001144A9">
              <w:rPr>
                <w:rFonts w:cs="Arial"/>
                <w:szCs w:val="18"/>
              </w:rPr>
              <w:br/>
              <w:t xml:space="preserve">Ip. </w:t>
            </w:r>
            <w:r w:rsidRPr="001144A9">
              <w:rPr>
                <w:rFonts w:cs="Arial"/>
                <w:szCs w:val="18"/>
                <w:lang w:val="fr-CH"/>
              </w:rPr>
              <w:t xml:space="preserve">Quadranti. Plate-forme suisse du cacao durable </w:t>
            </w:r>
            <w:r w:rsidRPr="001144A9">
              <w:rPr>
                <w:rFonts w:cs="Arial"/>
                <w:szCs w:val="18"/>
                <w:lang w:val="fr-CH"/>
              </w:rPr>
              <w:br/>
              <w:t xml:space="preserve">Ip. </w:t>
            </w:r>
            <w:r w:rsidRPr="001144A9">
              <w:rPr>
                <w:rFonts w:cs="Arial"/>
                <w:szCs w:val="18"/>
              </w:rPr>
              <w:t xml:space="preserve">Quadranti. Piattaforma svizzera per il cacao sostenibile </w:t>
            </w:r>
          </w:p>
        </w:tc>
        <w:tc>
          <w:tcPr>
            <w:tcW w:w="1276" w:type="dxa"/>
            <w:hideMark/>
          </w:tcPr>
          <w:p w14:paraId="403EC99B" w14:textId="77777777" w:rsidR="001144A9" w:rsidRPr="001144A9" w:rsidRDefault="001144A9">
            <w:pPr>
              <w:rPr>
                <w:rFonts w:cs="Arial"/>
                <w:szCs w:val="18"/>
              </w:rPr>
            </w:pPr>
          </w:p>
        </w:tc>
        <w:tc>
          <w:tcPr>
            <w:tcW w:w="567" w:type="dxa"/>
            <w:hideMark/>
          </w:tcPr>
          <w:p w14:paraId="43C92014" w14:textId="77777777" w:rsidR="001144A9" w:rsidRPr="001144A9" w:rsidRDefault="001144A9">
            <w:pPr>
              <w:rPr>
                <w:rFonts w:cs="Arial"/>
                <w:szCs w:val="18"/>
              </w:rPr>
            </w:pPr>
          </w:p>
        </w:tc>
      </w:tr>
      <w:tr w:rsidR="001144A9" w:rsidRPr="001144A9" w14:paraId="404B66EC" w14:textId="77777777" w:rsidTr="001144A9">
        <w:tc>
          <w:tcPr>
            <w:tcW w:w="455" w:type="dxa"/>
            <w:hideMark/>
          </w:tcPr>
          <w:p w14:paraId="13D2AEE3" w14:textId="77777777" w:rsidR="001144A9" w:rsidRPr="001144A9" w:rsidRDefault="001144A9">
            <w:pPr>
              <w:rPr>
                <w:rFonts w:cs="Arial"/>
                <w:szCs w:val="18"/>
                <w:lang w:val="de-CH" w:eastAsia="de-CH"/>
              </w:rPr>
            </w:pPr>
          </w:p>
        </w:tc>
        <w:tc>
          <w:tcPr>
            <w:tcW w:w="851" w:type="dxa"/>
            <w:hideMark/>
          </w:tcPr>
          <w:p w14:paraId="148C02EC" w14:textId="77777777" w:rsidR="001144A9" w:rsidRPr="001144A9" w:rsidRDefault="001569B2">
            <w:pPr>
              <w:rPr>
                <w:rFonts w:cs="Arial"/>
                <w:szCs w:val="18"/>
              </w:rPr>
            </w:pPr>
            <w:hyperlink r:id="rId867" w:history="1">
              <w:r w:rsidR="001144A9" w:rsidRPr="001144A9">
                <w:rPr>
                  <w:rStyle w:val="Hyperlink"/>
                  <w:rFonts w:ascii="Arial" w:hAnsi="Arial" w:cs="Arial"/>
                  <w:sz w:val="18"/>
                  <w:szCs w:val="18"/>
                </w:rPr>
                <w:t>17.4075</w:t>
              </w:r>
            </w:hyperlink>
          </w:p>
        </w:tc>
        <w:tc>
          <w:tcPr>
            <w:tcW w:w="425" w:type="dxa"/>
            <w:hideMark/>
          </w:tcPr>
          <w:p w14:paraId="5A58E403" w14:textId="77777777" w:rsidR="001144A9" w:rsidRPr="001144A9" w:rsidRDefault="001144A9">
            <w:pPr>
              <w:rPr>
                <w:rFonts w:cs="Arial"/>
                <w:szCs w:val="18"/>
              </w:rPr>
            </w:pPr>
            <w:r w:rsidRPr="001144A9">
              <w:rPr>
                <w:rFonts w:cs="Arial"/>
                <w:szCs w:val="18"/>
              </w:rPr>
              <w:t>n</w:t>
            </w:r>
          </w:p>
        </w:tc>
        <w:tc>
          <w:tcPr>
            <w:tcW w:w="5636" w:type="dxa"/>
            <w:hideMark/>
          </w:tcPr>
          <w:p w14:paraId="1F301D7C" w14:textId="77777777" w:rsidR="001144A9" w:rsidRPr="001144A9" w:rsidRDefault="001144A9">
            <w:pPr>
              <w:rPr>
                <w:rFonts w:cs="Arial"/>
                <w:szCs w:val="18"/>
                <w:lang w:val="it-IT"/>
              </w:rPr>
            </w:pPr>
            <w:r w:rsidRPr="001144A9">
              <w:rPr>
                <w:rFonts w:cs="Arial"/>
                <w:szCs w:val="18"/>
              </w:rPr>
              <w:t xml:space="preserve">Mo. Bourgeois. Stärkung der Mehrwerte der Schweizer Rindviehproduktion. </w:t>
            </w:r>
            <w:r w:rsidRPr="001144A9">
              <w:rPr>
                <w:rFonts w:cs="Arial"/>
                <w:szCs w:val="18"/>
                <w:lang w:val="fr-CH"/>
              </w:rPr>
              <w:t xml:space="preserve">Förderung der Weide im Grasland Schweiz </w:t>
            </w:r>
            <w:r w:rsidRPr="001144A9">
              <w:rPr>
                <w:rFonts w:cs="Arial"/>
                <w:szCs w:val="18"/>
                <w:lang w:val="fr-CH"/>
              </w:rPr>
              <w:br/>
              <w:t xml:space="preserve">Mo. Bourgeois. Renforcer les plus-values de la production suisse de bétail bovin par un encouragement de la garde au pâturage en Suisse </w:t>
            </w:r>
            <w:r w:rsidRPr="001144A9">
              <w:rPr>
                <w:rFonts w:cs="Arial"/>
                <w:szCs w:val="18"/>
                <w:lang w:val="fr-CH"/>
              </w:rPr>
              <w:br/>
              <w:t xml:space="preserve">Mo. </w:t>
            </w:r>
            <w:r w:rsidRPr="001144A9">
              <w:rPr>
                <w:rFonts w:cs="Arial"/>
                <w:szCs w:val="18"/>
                <w:lang w:val="it-IT"/>
              </w:rPr>
              <w:t xml:space="preserve">Bourgeois. Rafforzare il plusvalore della produzione svizzera di bestiame bovino, incoraggiando la detenzione al pascolo in Svizzera </w:t>
            </w:r>
          </w:p>
        </w:tc>
        <w:tc>
          <w:tcPr>
            <w:tcW w:w="1276" w:type="dxa"/>
            <w:hideMark/>
          </w:tcPr>
          <w:p w14:paraId="13E7E216" w14:textId="77777777" w:rsidR="001144A9" w:rsidRPr="001144A9" w:rsidRDefault="001144A9">
            <w:pPr>
              <w:rPr>
                <w:rFonts w:cs="Arial"/>
                <w:szCs w:val="18"/>
                <w:lang w:val="it-IT"/>
              </w:rPr>
            </w:pPr>
          </w:p>
        </w:tc>
        <w:tc>
          <w:tcPr>
            <w:tcW w:w="567" w:type="dxa"/>
            <w:hideMark/>
          </w:tcPr>
          <w:p w14:paraId="41D916C5" w14:textId="77777777" w:rsidR="001144A9" w:rsidRPr="001144A9" w:rsidRDefault="001144A9">
            <w:pPr>
              <w:rPr>
                <w:rFonts w:cs="Arial"/>
                <w:szCs w:val="18"/>
              </w:rPr>
            </w:pPr>
            <w:r w:rsidRPr="001144A9">
              <w:rPr>
                <w:rFonts w:cs="Arial"/>
                <w:b/>
                <w:bCs/>
                <w:szCs w:val="18"/>
              </w:rPr>
              <w:t>-</w:t>
            </w:r>
          </w:p>
        </w:tc>
      </w:tr>
      <w:tr w:rsidR="00DC0472" w:rsidRPr="00DC0472" w14:paraId="47D2069F" w14:textId="77777777" w:rsidTr="00DC0472">
        <w:tc>
          <w:tcPr>
            <w:tcW w:w="455" w:type="dxa"/>
            <w:hideMark/>
          </w:tcPr>
          <w:p w14:paraId="3AFFC603" w14:textId="5744B1E2" w:rsidR="00DC0472" w:rsidRPr="00DC0472" w:rsidRDefault="00DC0472">
            <w:pPr>
              <w:rPr>
                <w:rFonts w:cs="Arial"/>
                <w:szCs w:val="18"/>
                <w:lang w:val="de-CH" w:eastAsia="de-CH"/>
              </w:rPr>
            </w:pPr>
          </w:p>
        </w:tc>
        <w:tc>
          <w:tcPr>
            <w:tcW w:w="851" w:type="dxa"/>
            <w:hideMark/>
          </w:tcPr>
          <w:p w14:paraId="015C279A" w14:textId="77777777" w:rsidR="00DC0472" w:rsidRPr="00DC0472" w:rsidRDefault="001569B2">
            <w:pPr>
              <w:rPr>
                <w:rFonts w:cs="Arial"/>
                <w:szCs w:val="18"/>
              </w:rPr>
            </w:pPr>
            <w:hyperlink r:id="rId868" w:history="1">
              <w:r w:rsidR="00DC0472" w:rsidRPr="00DC0472">
                <w:rPr>
                  <w:rStyle w:val="Hyperlink"/>
                  <w:rFonts w:ascii="Arial" w:hAnsi="Arial" w:cs="Arial"/>
                  <w:sz w:val="18"/>
                  <w:szCs w:val="18"/>
                </w:rPr>
                <w:t>17.4083</w:t>
              </w:r>
            </w:hyperlink>
          </w:p>
        </w:tc>
        <w:tc>
          <w:tcPr>
            <w:tcW w:w="425" w:type="dxa"/>
            <w:hideMark/>
          </w:tcPr>
          <w:p w14:paraId="4767EF80" w14:textId="77777777" w:rsidR="00DC0472" w:rsidRPr="00DC0472" w:rsidRDefault="00DC0472">
            <w:pPr>
              <w:rPr>
                <w:rFonts w:cs="Arial"/>
                <w:szCs w:val="18"/>
              </w:rPr>
            </w:pPr>
            <w:r w:rsidRPr="00DC0472">
              <w:rPr>
                <w:rFonts w:cs="Arial"/>
                <w:szCs w:val="18"/>
              </w:rPr>
              <w:t>n</w:t>
            </w:r>
          </w:p>
        </w:tc>
        <w:tc>
          <w:tcPr>
            <w:tcW w:w="5636" w:type="dxa"/>
            <w:hideMark/>
          </w:tcPr>
          <w:p w14:paraId="795BCFF3" w14:textId="77777777" w:rsidR="00DC0472" w:rsidRPr="00DC0472" w:rsidRDefault="00DC0472">
            <w:pPr>
              <w:rPr>
                <w:rFonts w:cs="Arial"/>
                <w:szCs w:val="18"/>
              </w:rPr>
            </w:pPr>
            <w:r w:rsidRPr="00DC0472">
              <w:rPr>
                <w:rFonts w:cs="Arial"/>
                <w:szCs w:val="18"/>
              </w:rPr>
              <w:t xml:space="preserve">Ip. Reynard. Finanzreserven der ETH und Studiengebühren </w:t>
            </w:r>
            <w:r w:rsidRPr="00DC0472">
              <w:rPr>
                <w:rFonts w:cs="Arial"/>
                <w:szCs w:val="18"/>
              </w:rPr>
              <w:br/>
              <w:t xml:space="preserve">Ip. </w:t>
            </w:r>
            <w:r w:rsidRPr="00DC0472">
              <w:rPr>
                <w:rFonts w:cs="Arial"/>
                <w:szCs w:val="18"/>
                <w:lang w:val="fr-CH"/>
              </w:rPr>
              <w:t xml:space="preserve">Reynard. Réserves des EPF et taxes d'études </w:t>
            </w:r>
            <w:r w:rsidRPr="00DC0472">
              <w:rPr>
                <w:rFonts w:cs="Arial"/>
                <w:szCs w:val="18"/>
                <w:lang w:val="fr-CH"/>
              </w:rPr>
              <w:br/>
              <w:t xml:space="preserve">Ip. </w:t>
            </w:r>
            <w:r w:rsidRPr="00DC0472">
              <w:rPr>
                <w:rFonts w:cs="Arial"/>
                <w:szCs w:val="18"/>
              </w:rPr>
              <w:t xml:space="preserve">Reynard. Riserve dei PF e tasse universitarie </w:t>
            </w:r>
          </w:p>
        </w:tc>
        <w:tc>
          <w:tcPr>
            <w:tcW w:w="1276" w:type="dxa"/>
            <w:hideMark/>
          </w:tcPr>
          <w:p w14:paraId="52458966" w14:textId="77777777" w:rsidR="00DC0472" w:rsidRPr="00DC0472" w:rsidRDefault="00DC0472">
            <w:pPr>
              <w:rPr>
                <w:rFonts w:cs="Arial"/>
                <w:szCs w:val="18"/>
              </w:rPr>
            </w:pPr>
          </w:p>
        </w:tc>
        <w:tc>
          <w:tcPr>
            <w:tcW w:w="567" w:type="dxa"/>
            <w:hideMark/>
          </w:tcPr>
          <w:p w14:paraId="50B4EC17" w14:textId="77777777" w:rsidR="00DC0472" w:rsidRPr="00DC0472" w:rsidRDefault="00DC0472">
            <w:pPr>
              <w:rPr>
                <w:rFonts w:cs="Arial"/>
                <w:szCs w:val="18"/>
              </w:rPr>
            </w:pPr>
          </w:p>
        </w:tc>
      </w:tr>
      <w:tr w:rsidR="001144A9" w:rsidRPr="001569B2" w14:paraId="14585920" w14:textId="77777777" w:rsidTr="001144A9">
        <w:tc>
          <w:tcPr>
            <w:tcW w:w="455" w:type="dxa"/>
            <w:hideMark/>
          </w:tcPr>
          <w:p w14:paraId="58ECC5B0" w14:textId="77777777" w:rsidR="001144A9" w:rsidRPr="001144A9" w:rsidRDefault="001144A9">
            <w:pPr>
              <w:rPr>
                <w:rFonts w:cs="Arial"/>
                <w:szCs w:val="18"/>
                <w:lang w:val="de-CH" w:eastAsia="de-CH"/>
              </w:rPr>
            </w:pPr>
          </w:p>
        </w:tc>
        <w:tc>
          <w:tcPr>
            <w:tcW w:w="851" w:type="dxa"/>
            <w:hideMark/>
          </w:tcPr>
          <w:p w14:paraId="0E68CAEE" w14:textId="77777777" w:rsidR="001144A9" w:rsidRPr="001144A9" w:rsidRDefault="001569B2">
            <w:pPr>
              <w:rPr>
                <w:rFonts w:cs="Arial"/>
                <w:szCs w:val="18"/>
              </w:rPr>
            </w:pPr>
            <w:hyperlink r:id="rId869" w:history="1">
              <w:r w:rsidR="001144A9" w:rsidRPr="001144A9">
                <w:rPr>
                  <w:rStyle w:val="Hyperlink"/>
                  <w:rFonts w:ascii="Arial" w:hAnsi="Arial" w:cs="Arial"/>
                  <w:sz w:val="18"/>
                  <w:szCs w:val="18"/>
                </w:rPr>
                <w:t>17.4085</w:t>
              </w:r>
            </w:hyperlink>
          </w:p>
        </w:tc>
        <w:tc>
          <w:tcPr>
            <w:tcW w:w="425" w:type="dxa"/>
            <w:hideMark/>
          </w:tcPr>
          <w:p w14:paraId="653DC5B4" w14:textId="77777777" w:rsidR="001144A9" w:rsidRPr="001144A9" w:rsidRDefault="001144A9">
            <w:pPr>
              <w:rPr>
                <w:rFonts w:cs="Arial"/>
                <w:szCs w:val="18"/>
              </w:rPr>
            </w:pPr>
            <w:r w:rsidRPr="001144A9">
              <w:rPr>
                <w:rFonts w:cs="Arial"/>
                <w:szCs w:val="18"/>
              </w:rPr>
              <w:t>n</w:t>
            </w:r>
          </w:p>
        </w:tc>
        <w:tc>
          <w:tcPr>
            <w:tcW w:w="5636" w:type="dxa"/>
            <w:hideMark/>
          </w:tcPr>
          <w:p w14:paraId="0DD681E8" w14:textId="77777777" w:rsidR="001144A9" w:rsidRPr="001144A9" w:rsidRDefault="001144A9">
            <w:pPr>
              <w:rPr>
                <w:rFonts w:cs="Arial"/>
                <w:szCs w:val="18"/>
                <w:lang w:val="it-IT"/>
              </w:rPr>
            </w:pPr>
            <w:r w:rsidRPr="001144A9">
              <w:rPr>
                <w:rFonts w:cs="Arial"/>
                <w:szCs w:val="18"/>
              </w:rPr>
              <w:t xml:space="preserve">Ip. Chevalley. Unterstützt der Nationalfonds die 3R-Forschung wirklich? </w:t>
            </w:r>
            <w:r w:rsidRPr="001144A9">
              <w:rPr>
                <w:rFonts w:cs="Arial"/>
                <w:szCs w:val="18"/>
              </w:rPr>
              <w:br/>
            </w:r>
            <w:r w:rsidRPr="001144A9">
              <w:rPr>
                <w:rFonts w:cs="Arial"/>
                <w:szCs w:val="18"/>
                <w:lang w:val="fr-CH"/>
              </w:rPr>
              <w:t xml:space="preserve">Ip. Chevalley. Le Fonds national suisse soutient-il vraiment la recherche 3R? </w:t>
            </w:r>
            <w:r w:rsidRPr="001144A9">
              <w:rPr>
                <w:rFonts w:cs="Arial"/>
                <w:szCs w:val="18"/>
                <w:lang w:val="fr-CH"/>
              </w:rPr>
              <w:br/>
            </w:r>
            <w:r w:rsidRPr="001144A9">
              <w:rPr>
                <w:rFonts w:cs="Arial"/>
                <w:szCs w:val="18"/>
                <w:lang w:val="it-IT"/>
              </w:rPr>
              <w:t xml:space="preserve">Ip. Chevalley. Il Fondo nazionale svizzero sostiene veramente la ricerca 3R? </w:t>
            </w:r>
          </w:p>
        </w:tc>
        <w:tc>
          <w:tcPr>
            <w:tcW w:w="1276" w:type="dxa"/>
            <w:hideMark/>
          </w:tcPr>
          <w:p w14:paraId="794249E4" w14:textId="77777777" w:rsidR="001144A9" w:rsidRPr="001144A9" w:rsidRDefault="001144A9">
            <w:pPr>
              <w:rPr>
                <w:rFonts w:cs="Arial"/>
                <w:szCs w:val="18"/>
                <w:lang w:val="it-IT"/>
              </w:rPr>
            </w:pPr>
          </w:p>
        </w:tc>
        <w:tc>
          <w:tcPr>
            <w:tcW w:w="567" w:type="dxa"/>
            <w:hideMark/>
          </w:tcPr>
          <w:p w14:paraId="7F199AE6" w14:textId="77777777" w:rsidR="001144A9" w:rsidRPr="001144A9" w:rsidRDefault="001144A9">
            <w:pPr>
              <w:rPr>
                <w:rFonts w:cs="Arial"/>
                <w:szCs w:val="18"/>
                <w:lang w:val="it-IT"/>
              </w:rPr>
            </w:pPr>
          </w:p>
        </w:tc>
      </w:tr>
      <w:tr w:rsidR="001144A9" w:rsidRPr="001144A9" w14:paraId="34CF127A" w14:textId="77777777" w:rsidTr="001144A9">
        <w:tc>
          <w:tcPr>
            <w:tcW w:w="455" w:type="dxa"/>
            <w:hideMark/>
          </w:tcPr>
          <w:p w14:paraId="3429762D" w14:textId="77777777" w:rsidR="001144A9" w:rsidRPr="00301087" w:rsidRDefault="001144A9">
            <w:pPr>
              <w:rPr>
                <w:rFonts w:cs="Arial"/>
                <w:szCs w:val="18"/>
                <w:lang w:val="it-IT" w:eastAsia="de-CH"/>
              </w:rPr>
            </w:pPr>
          </w:p>
        </w:tc>
        <w:tc>
          <w:tcPr>
            <w:tcW w:w="851" w:type="dxa"/>
            <w:hideMark/>
          </w:tcPr>
          <w:p w14:paraId="35A766C1" w14:textId="77777777" w:rsidR="001144A9" w:rsidRPr="001144A9" w:rsidRDefault="001569B2">
            <w:pPr>
              <w:rPr>
                <w:rFonts w:cs="Arial"/>
                <w:szCs w:val="18"/>
              </w:rPr>
            </w:pPr>
            <w:hyperlink r:id="rId870" w:history="1">
              <w:r w:rsidR="001144A9" w:rsidRPr="001144A9">
                <w:rPr>
                  <w:rStyle w:val="Hyperlink"/>
                  <w:rFonts w:ascii="Arial" w:hAnsi="Arial" w:cs="Arial"/>
                  <w:sz w:val="18"/>
                  <w:szCs w:val="18"/>
                </w:rPr>
                <w:t>17.4096</w:t>
              </w:r>
            </w:hyperlink>
          </w:p>
        </w:tc>
        <w:tc>
          <w:tcPr>
            <w:tcW w:w="425" w:type="dxa"/>
            <w:hideMark/>
          </w:tcPr>
          <w:p w14:paraId="721DBBBF" w14:textId="77777777" w:rsidR="001144A9" w:rsidRPr="001144A9" w:rsidRDefault="001144A9">
            <w:pPr>
              <w:rPr>
                <w:rFonts w:cs="Arial"/>
                <w:szCs w:val="18"/>
              </w:rPr>
            </w:pPr>
            <w:r w:rsidRPr="001144A9">
              <w:rPr>
                <w:rFonts w:cs="Arial"/>
                <w:szCs w:val="18"/>
              </w:rPr>
              <w:t>n</w:t>
            </w:r>
          </w:p>
        </w:tc>
        <w:tc>
          <w:tcPr>
            <w:tcW w:w="5636" w:type="dxa"/>
            <w:hideMark/>
          </w:tcPr>
          <w:p w14:paraId="79B89315" w14:textId="77777777" w:rsidR="001144A9" w:rsidRPr="001144A9" w:rsidRDefault="001144A9">
            <w:pPr>
              <w:rPr>
                <w:rFonts w:cs="Arial"/>
                <w:szCs w:val="18"/>
                <w:lang w:val="it-IT"/>
              </w:rPr>
            </w:pPr>
            <w:r w:rsidRPr="001144A9">
              <w:rPr>
                <w:rFonts w:cs="Arial"/>
                <w:szCs w:val="18"/>
              </w:rPr>
              <w:t xml:space="preserve">Mo. Maire Jacques-André. Rechnung für Papierrechnung. Dieser missbräuchlichen Handelspraxis ist ein Ende zu setzen </w:t>
            </w:r>
            <w:r w:rsidRPr="001144A9">
              <w:rPr>
                <w:rFonts w:cs="Arial"/>
                <w:szCs w:val="18"/>
              </w:rPr>
              <w:br/>
              <w:t xml:space="preserve">Mo. </w:t>
            </w:r>
            <w:r w:rsidRPr="001144A9">
              <w:rPr>
                <w:rFonts w:cs="Arial"/>
                <w:szCs w:val="18"/>
                <w:lang w:val="fr-CH"/>
              </w:rPr>
              <w:t xml:space="preserve">Maire Jacques-André. Facturation de la facture papier. Pour la fin d'une pratique commerciale abusive </w:t>
            </w:r>
            <w:r w:rsidRPr="001144A9">
              <w:rPr>
                <w:rFonts w:cs="Arial"/>
                <w:szCs w:val="18"/>
                <w:lang w:val="fr-CH"/>
              </w:rPr>
              <w:br/>
              <w:t xml:space="preserve">Mo. </w:t>
            </w:r>
            <w:r w:rsidRPr="001144A9">
              <w:rPr>
                <w:rFonts w:cs="Arial"/>
                <w:szCs w:val="18"/>
                <w:lang w:val="it-IT"/>
              </w:rPr>
              <w:t xml:space="preserve">Maire Jacques-André. Far pagare la fattura cartacea. Mettiamo fine a questa pratica abusiva </w:t>
            </w:r>
          </w:p>
        </w:tc>
        <w:tc>
          <w:tcPr>
            <w:tcW w:w="1276" w:type="dxa"/>
            <w:hideMark/>
          </w:tcPr>
          <w:p w14:paraId="38EF80D8" w14:textId="77777777" w:rsidR="001144A9" w:rsidRPr="001144A9" w:rsidRDefault="001144A9">
            <w:pPr>
              <w:rPr>
                <w:rFonts w:cs="Arial"/>
                <w:szCs w:val="18"/>
                <w:lang w:val="it-IT"/>
              </w:rPr>
            </w:pPr>
          </w:p>
        </w:tc>
        <w:tc>
          <w:tcPr>
            <w:tcW w:w="567" w:type="dxa"/>
            <w:hideMark/>
          </w:tcPr>
          <w:p w14:paraId="572EADD1" w14:textId="77777777" w:rsidR="001144A9" w:rsidRPr="001144A9" w:rsidRDefault="001144A9">
            <w:pPr>
              <w:rPr>
                <w:rFonts w:cs="Arial"/>
                <w:szCs w:val="18"/>
              </w:rPr>
            </w:pPr>
            <w:r w:rsidRPr="001144A9">
              <w:rPr>
                <w:rFonts w:cs="Arial"/>
                <w:b/>
                <w:bCs/>
                <w:szCs w:val="18"/>
              </w:rPr>
              <w:t>-</w:t>
            </w:r>
          </w:p>
        </w:tc>
      </w:tr>
      <w:tr w:rsidR="001144A9" w:rsidRPr="001569B2" w14:paraId="6C37FBB2" w14:textId="77777777" w:rsidTr="001144A9">
        <w:tc>
          <w:tcPr>
            <w:tcW w:w="455" w:type="dxa"/>
            <w:hideMark/>
          </w:tcPr>
          <w:p w14:paraId="3A07161B" w14:textId="77777777" w:rsidR="001144A9" w:rsidRPr="001144A9" w:rsidRDefault="001144A9">
            <w:pPr>
              <w:rPr>
                <w:rFonts w:cs="Arial"/>
                <w:szCs w:val="18"/>
                <w:lang w:val="de-CH" w:eastAsia="de-CH"/>
              </w:rPr>
            </w:pPr>
          </w:p>
        </w:tc>
        <w:tc>
          <w:tcPr>
            <w:tcW w:w="851" w:type="dxa"/>
            <w:hideMark/>
          </w:tcPr>
          <w:p w14:paraId="3CE7CBAC" w14:textId="77777777" w:rsidR="001144A9" w:rsidRPr="001144A9" w:rsidRDefault="001569B2">
            <w:pPr>
              <w:rPr>
                <w:rFonts w:cs="Arial"/>
                <w:szCs w:val="18"/>
              </w:rPr>
            </w:pPr>
            <w:hyperlink r:id="rId871" w:history="1">
              <w:r w:rsidR="001144A9" w:rsidRPr="001144A9">
                <w:rPr>
                  <w:rStyle w:val="Hyperlink"/>
                  <w:rFonts w:ascii="Arial" w:hAnsi="Arial" w:cs="Arial"/>
                  <w:sz w:val="18"/>
                  <w:szCs w:val="18"/>
                </w:rPr>
                <w:t>17.4108</w:t>
              </w:r>
            </w:hyperlink>
          </w:p>
        </w:tc>
        <w:tc>
          <w:tcPr>
            <w:tcW w:w="425" w:type="dxa"/>
            <w:hideMark/>
          </w:tcPr>
          <w:p w14:paraId="237D525D" w14:textId="77777777" w:rsidR="001144A9" w:rsidRPr="001144A9" w:rsidRDefault="001144A9">
            <w:pPr>
              <w:rPr>
                <w:rFonts w:cs="Arial"/>
                <w:szCs w:val="18"/>
              </w:rPr>
            </w:pPr>
            <w:r w:rsidRPr="001144A9">
              <w:rPr>
                <w:rFonts w:cs="Arial"/>
                <w:szCs w:val="18"/>
              </w:rPr>
              <w:t>n</w:t>
            </w:r>
          </w:p>
        </w:tc>
        <w:tc>
          <w:tcPr>
            <w:tcW w:w="5636" w:type="dxa"/>
            <w:hideMark/>
          </w:tcPr>
          <w:p w14:paraId="19CD7B33" w14:textId="77777777" w:rsidR="001144A9" w:rsidRPr="001144A9" w:rsidRDefault="001144A9">
            <w:pPr>
              <w:rPr>
                <w:rFonts w:cs="Arial"/>
                <w:szCs w:val="18"/>
                <w:lang w:val="it-IT"/>
              </w:rPr>
            </w:pPr>
            <w:r w:rsidRPr="001144A9">
              <w:rPr>
                <w:rFonts w:cs="Arial"/>
                <w:szCs w:val="18"/>
              </w:rPr>
              <w:t xml:space="preserve">Ip. Schelbert. Ist die Nutztierzucht tierschutzkonform? </w:t>
            </w:r>
            <w:r w:rsidRPr="001144A9">
              <w:rPr>
                <w:rFonts w:cs="Arial"/>
                <w:szCs w:val="18"/>
              </w:rPr>
              <w:br/>
            </w:r>
            <w:r w:rsidRPr="001144A9">
              <w:rPr>
                <w:rFonts w:cs="Arial"/>
                <w:szCs w:val="18"/>
                <w:lang w:val="fr-CH"/>
              </w:rPr>
              <w:t xml:space="preserve">Ip. Schelbert. L'élevage d'animaux de rente est-il conforme à la protection des animaux? </w:t>
            </w:r>
            <w:r w:rsidRPr="001144A9">
              <w:rPr>
                <w:rFonts w:cs="Arial"/>
                <w:szCs w:val="18"/>
                <w:lang w:val="fr-CH"/>
              </w:rPr>
              <w:br/>
            </w:r>
            <w:r w:rsidRPr="001144A9">
              <w:rPr>
                <w:rFonts w:cs="Arial"/>
                <w:szCs w:val="18"/>
                <w:lang w:val="it-IT"/>
              </w:rPr>
              <w:t xml:space="preserve">Ip. Schelbert. Allevamento di animali da reddito conforme alla protezione degli animali? </w:t>
            </w:r>
          </w:p>
        </w:tc>
        <w:tc>
          <w:tcPr>
            <w:tcW w:w="1276" w:type="dxa"/>
            <w:hideMark/>
          </w:tcPr>
          <w:p w14:paraId="7AFC1CF4" w14:textId="77777777" w:rsidR="001144A9" w:rsidRPr="001144A9" w:rsidRDefault="001144A9">
            <w:pPr>
              <w:rPr>
                <w:rFonts w:cs="Arial"/>
                <w:szCs w:val="18"/>
                <w:lang w:val="it-IT"/>
              </w:rPr>
            </w:pPr>
          </w:p>
        </w:tc>
        <w:tc>
          <w:tcPr>
            <w:tcW w:w="567" w:type="dxa"/>
            <w:hideMark/>
          </w:tcPr>
          <w:p w14:paraId="34EFBD25" w14:textId="77777777" w:rsidR="001144A9" w:rsidRPr="001144A9" w:rsidRDefault="001144A9">
            <w:pPr>
              <w:rPr>
                <w:rFonts w:cs="Arial"/>
                <w:szCs w:val="18"/>
                <w:lang w:val="it-IT"/>
              </w:rPr>
            </w:pPr>
          </w:p>
        </w:tc>
      </w:tr>
    </w:tbl>
    <w:p w14:paraId="3A2C0100" w14:textId="6D60EA3D" w:rsidR="001144A9" w:rsidRPr="001144A9" w:rsidRDefault="001144A9">
      <w:pPr>
        <w:rPr>
          <w:lang w:val="it-IT"/>
        </w:rPr>
      </w:pPr>
    </w:p>
    <w:p w14:paraId="624A7BD7" w14:textId="08625B5E" w:rsidR="00B6570D" w:rsidRPr="00E610B5" w:rsidRDefault="00B6570D">
      <w:pPr>
        <w:rPr>
          <w:lang w:val="it-IT"/>
        </w:rPr>
      </w:pPr>
    </w:p>
    <w:p w14:paraId="4057E609" w14:textId="315AA695" w:rsidR="00B6570D" w:rsidRPr="00E610B5" w:rsidRDefault="00B6570D">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144A9" w:rsidRPr="001569B2" w14:paraId="4033169A" w14:textId="77777777" w:rsidTr="001144A9">
        <w:tc>
          <w:tcPr>
            <w:tcW w:w="455" w:type="dxa"/>
            <w:hideMark/>
          </w:tcPr>
          <w:p w14:paraId="04462340" w14:textId="77777777" w:rsidR="001144A9" w:rsidRPr="00301087" w:rsidRDefault="001144A9">
            <w:pPr>
              <w:rPr>
                <w:rFonts w:cs="Arial"/>
                <w:szCs w:val="18"/>
                <w:lang w:val="it-IT" w:eastAsia="de-CH"/>
              </w:rPr>
            </w:pPr>
          </w:p>
        </w:tc>
        <w:tc>
          <w:tcPr>
            <w:tcW w:w="851" w:type="dxa"/>
            <w:hideMark/>
          </w:tcPr>
          <w:p w14:paraId="11C2EE19" w14:textId="77777777" w:rsidR="001144A9" w:rsidRPr="00153906" w:rsidRDefault="001569B2">
            <w:pPr>
              <w:rPr>
                <w:rFonts w:cs="Arial"/>
                <w:szCs w:val="18"/>
              </w:rPr>
            </w:pPr>
            <w:hyperlink r:id="rId872" w:history="1">
              <w:r w:rsidR="001144A9" w:rsidRPr="00153906">
                <w:rPr>
                  <w:rStyle w:val="Hyperlink"/>
                  <w:rFonts w:ascii="Arial" w:hAnsi="Arial" w:cs="Arial"/>
                  <w:sz w:val="18"/>
                  <w:szCs w:val="18"/>
                </w:rPr>
                <w:t>17.4116</w:t>
              </w:r>
            </w:hyperlink>
          </w:p>
        </w:tc>
        <w:tc>
          <w:tcPr>
            <w:tcW w:w="425" w:type="dxa"/>
            <w:hideMark/>
          </w:tcPr>
          <w:p w14:paraId="7E34F01F" w14:textId="77777777" w:rsidR="001144A9" w:rsidRPr="00153906" w:rsidRDefault="001144A9">
            <w:pPr>
              <w:rPr>
                <w:rFonts w:cs="Arial"/>
                <w:szCs w:val="18"/>
              </w:rPr>
            </w:pPr>
            <w:r w:rsidRPr="00153906">
              <w:rPr>
                <w:rFonts w:cs="Arial"/>
                <w:szCs w:val="18"/>
              </w:rPr>
              <w:t>n</w:t>
            </w:r>
          </w:p>
        </w:tc>
        <w:tc>
          <w:tcPr>
            <w:tcW w:w="5636" w:type="dxa"/>
            <w:hideMark/>
          </w:tcPr>
          <w:p w14:paraId="4FECDA8F" w14:textId="77777777" w:rsidR="001144A9" w:rsidRPr="00153906" w:rsidRDefault="001144A9">
            <w:pPr>
              <w:rPr>
                <w:rFonts w:cs="Arial"/>
                <w:szCs w:val="18"/>
                <w:lang w:val="it-IT"/>
              </w:rPr>
            </w:pPr>
            <w:r w:rsidRPr="00153906">
              <w:rPr>
                <w:rFonts w:cs="Arial"/>
                <w:szCs w:val="18"/>
              </w:rPr>
              <w:t xml:space="preserve">Ip. Marchand. Lernende nach einem Konkurs oder einer Schliessung ihres Lehrbetriebs ohne Lehrvertrag </w:t>
            </w:r>
            <w:r w:rsidRPr="00153906">
              <w:rPr>
                <w:rFonts w:cs="Arial"/>
                <w:szCs w:val="18"/>
              </w:rPr>
              <w:br/>
              <w:t xml:space="preserve">Ip. </w:t>
            </w:r>
            <w:r w:rsidRPr="00153906">
              <w:rPr>
                <w:rFonts w:cs="Arial"/>
                <w:szCs w:val="18"/>
                <w:lang w:val="fr-CH"/>
              </w:rPr>
              <w:t xml:space="preserve">Marchand. Apprentis sans contrat d'apprentissage après une faillite ou une fermeture d'entreprise </w:t>
            </w:r>
            <w:r w:rsidRPr="00153906">
              <w:rPr>
                <w:rFonts w:cs="Arial"/>
                <w:szCs w:val="18"/>
                <w:lang w:val="fr-CH"/>
              </w:rPr>
              <w:br/>
              <w:t xml:space="preserve">Ip. </w:t>
            </w:r>
            <w:r w:rsidRPr="00153906">
              <w:rPr>
                <w:rFonts w:cs="Arial"/>
                <w:szCs w:val="18"/>
                <w:lang w:val="it-IT"/>
              </w:rPr>
              <w:t xml:space="preserve">Marchand. Apprendisti senza contratto di tirocinio dopo il fallimento o la chiusura dell'azienda </w:t>
            </w:r>
          </w:p>
        </w:tc>
        <w:tc>
          <w:tcPr>
            <w:tcW w:w="1276" w:type="dxa"/>
            <w:hideMark/>
          </w:tcPr>
          <w:p w14:paraId="4C897F2F" w14:textId="77777777" w:rsidR="001144A9" w:rsidRPr="00153906" w:rsidRDefault="001144A9">
            <w:pPr>
              <w:rPr>
                <w:rFonts w:cs="Arial"/>
                <w:szCs w:val="18"/>
                <w:lang w:val="it-IT"/>
              </w:rPr>
            </w:pPr>
          </w:p>
        </w:tc>
        <w:tc>
          <w:tcPr>
            <w:tcW w:w="567" w:type="dxa"/>
            <w:hideMark/>
          </w:tcPr>
          <w:p w14:paraId="51E102BE" w14:textId="77777777" w:rsidR="001144A9" w:rsidRPr="00153906" w:rsidRDefault="001144A9">
            <w:pPr>
              <w:rPr>
                <w:rFonts w:cs="Arial"/>
                <w:szCs w:val="18"/>
                <w:lang w:val="it-IT"/>
              </w:rPr>
            </w:pPr>
          </w:p>
        </w:tc>
      </w:tr>
      <w:tr w:rsidR="001144A9" w:rsidRPr="001569B2" w14:paraId="65674151" w14:textId="77777777" w:rsidTr="001144A9">
        <w:tc>
          <w:tcPr>
            <w:tcW w:w="455" w:type="dxa"/>
            <w:hideMark/>
          </w:tcPr>
          <w:p w14:paraId="225F822C" w14:textId="77777777" w:rsidR="001144A9" w:rsidRPr="00301087" w:rsidRDefault="001144A9">
            <w:pPr>
              <w:rPr>
                <w:rFonts w:cs="Arial"/>
                <w:szCs w:val="18"/>
                <w:lang w:val="it-IT" w:eastAsia="de-CH"/>
              </w:rPr>
            </w:pPr>
          </w:p>
        </w:tc>
        <w:tc>
          <w:tcPr>
            <w:tcW w:w="851" w:type="dxa"/>
            <w:hideMark/>
          </w:tcPr>
          <w:p w14:paraId="45119FD6" w14:textId="77777777" w:rsidR="001144A9" w:rsidRPr="00153906" w:rsidRDefault="001569B2">
            <w:pPr>
              <w:rPr>
                <w:rFonts w:cs="Arial"/>
                <w:szCs w:val="18"/>
              </w:rPr>
            </w:pPr>
            <w:hyperlink r:id="rId873" w:history="1">
              <w:r w:rsidR="001144A9" w:rsidRPr="00153906">
                <w:rPr>
                  <w:rStyle w:val="Hyperlink"/>
                  <w:rFonts w:ascii="Arial" w:hAnsi="Arial" w:cs="Arial"/>
                  <w:sz w:val="18"/>
                  <w:szCs w:val="18"/>
                </w:rPr>
                <w:t>17.4118</w:t>
              </w:r>
            </w:hyperlink>
          </w:p>
        </w:tc>
        <w:tc>
          <w:tcPr>
            <w:tcW w:w="425" w:type="dxa"/>
            <w:hideMark/>
          </w:tcPr>
          <w:p w14:paraId="502DA404" w14:textId="77777777" w:rsidR="001144A9" w:rsidRPr="00153906" w:rsidRDefault="001144A9">
            <w:pPr>
              <w:rPr>
                <w:rFonts w:cs="Arial"/>
                <w:szCs w:val="18"/>
              </w:rPr>
            </w:pPr>
            <w:r w:rsidRPr="00153906">
              <w:rPr>
                <w:rFonts w:cs="Arial"/>
                <w:szCs w:val="18"/>
              </w:rPr>
              <w:t>n</w:t>
            </w:r>
          </w:p>
        </w:tc>
        <w:tc>
          <w:tcPr>
            <w:tcW w:w="5636" w:type="dxa"/>
            <w:hideMark/>
          </w:tcPr>
          <w:p w14:paraId="01FA0E0A" w14:textId="77777777" w:rsidR="001144A9" w:rsidRPr="00153906" w:rsidRDefault="001144A9">
            <w:pPr>
              <w:rPr>
                <w:rFonts w:cs="Arial"/>
                <w:szCs w:val="18"/>
                <w:lang w:val="it-IT"/>
              </w:rPr>
            </w:pPr>
            <w:r w:rsidRPr="00153906">
              <w:rPr>
                <w:rFonts w:cs="Arial"/>
                <w:szCs w:val="18"/>
              </w:rPr>
              <w:t xml:space="preserve">Ip. Marchand. Förderung beruflicher Neuorientierung und nichtlinearer Karrieren </w:t>
            </w:r>
            <w:r w:rsidRPr="00153906">
              <w:rPr>
                <w:rFonts w:cs="Arial"/>
                <w:szCs w:val="18"/>
              </w:rPr>
              <w:br/>
              <w:t xml:space="preserve">Ip. </w:t>
            </w:r>
            <w:r w:rsidRPr="00153906">
              <w:rPr>
                <w:rFonts w:cs="Arial"/>
                <w:szCs w:val="18"/>
                <w:lang w:val="fr-CH"/>
              </w:rPr>
              <w:t xml:space="preserve">Marchand. Encouragement de la réorientation professionnelle et des parcours non linéaires </w:t>
            </w:r>
            <w:r w:rsidRPr="00153906">
              <w:rPr>
                <w:rFonts w:cs="Arial"/>
                <w:szCs w:val="18"/>
                <w:lang w:val="fr-CH"/>
              </w:rPr>
              <w:br/>
              <w:t xml:space="preserve">Ip. </w:t>
            </w:r>
            <w:r w:rsidRPr="00153906">
              <w:rPr>
                <w:rFonts w:cs="Arial"/>
                <w:szCs w:val="18"/>
                <w:lang w:val="it-IT"/>
              </w:rPr>
              <w:t xml:space="preserve">Marchand. Promozione del riorientamento professionale e dei percorsi non lineari </w:t>
            </w:r>
          </w:p>
        </w:tc>
        <w:tc>
          <w:tcPr>
            <w:tcW w:w="1276" w:type="dxa"/>
            <w:hideMark/>
          </w:tcPr>
          <w:p w14:paraId="70F94E47" w14:textId="77777777" w:rsidR="001144A9" w:rsidRPr="00153906" w:rsidRDefault="001144A9">
            <w:pPr>
              <w:rPr>
                <w:rFonts w:cs="Arial"/>
                <w:szCs w:val="18"/>
                <w:lang w:val="it-IT"/>
              </w:rPr>
            </w:pPr>
          </w:p>
        </w:tc>
        <w:tc>
          <w:tcPr>
            <w:tcW w:w="567" w:type="dxa"/>
            <w:hideMark/>
          </w:tcPr>
          <w:p w14:paraId="273CDFED" w14:textId="77777777" w:rsidR="001144A9" w:rsidRPr="00153906" w:rsidRDefault="001144A9">
            <w:pPr>
              <w:rPr>
                <w:rFonts w:cs="Arial"/>
                <w:szCs w:val="18"/>
                <w:lang w:val="it-IT"/>
              </w:rPr>
            </w:pPr>
          </w:p>
        </w:tc>
      </w:tr>
      <w:tr w:rsidR="001144A9" w:rsidRPr="001569B2" w14:paraId="4A6584AE" w14:textId="77777777" w:rsidTr="001144A9">
        <w:tc>
          <w:tcPr>
            <w:tcW w:w="455" w:type="dxa"/>
            <w:hideMark/>
          </w:tcPr>
          <w:p w14:paraId="4002B2F6" w14:textId="77777777" w:rsidR="001144A9" w:rsidRPr="00301087" w:rsidRDefault="001144A9">
            <w:pPr>
              <w:rPr>
                <w:rFonts w:cs="Arial"/>
                <w:szCs w:val="18"/>
                <w:lang w:val="it-IT" w:eastAsia="de-CH"/>
              </w:rPr>
            </w:pPr>
          </w:p>
        </w:tc>
        <w:tc>
          <w:tcPr>
            <w:tcW w:w="851" w:type="dxa"/>
            <w:hideMark/>
          </w:tcPr>
          <w:p w14:paraId="42986720" w14:textId="77777777" w:rsidR="001144A9" w:rsidRPr="00153906" w:rsidRDefault="001569B2">
            <w:pPr>
              <w:rPr>
                <w:rFonts w:cs="Arial"/>
                <w:szCs w:val="18"/>
              </w:rPr>
            </w:pPr>
            <w:hyperlink r:id="rId874" w:history="1">
              <w:r w:rsidR="001144A9" w:rsidRPr="00153906">
                <w:rPr>
                  <w:rStyle w:val="Hyperlink"/>
                  <w:rFonts w:ascii="Arial" w:hAnsi="Arial" w:cs="Arial"/>
                  <w:sz w:val="18"/>
                  <w:szCs w:val="18"/>
                </w:rPr>
                <w:t>17.4119</w:t>
              </w:r>
            </w:hyperlink>
          </w:p>
        </w:tc>
        <w:tc>
          <w:tcPr>
            <w:tcW w:w="425" w:type="dxa"/>
            <w:hideMark/>
          </w:tcPr>
          <w:p w14:paraId="6BB915B5" w14:textId="77777777" w:rsidR="001144A9" w:rsidRPr="00153906" w:rsidRDefault="001144A9">
            <w:pPr>
              <w:rPr>
                <w:rFonts w:cs="Arial"/>
                <w:szCs w:val="18"/>
              </w:rPr>
            </w:pPr>
            <w:r w:rsidRPr="00153906">
              <w:rPr>
                <w:rFonts w:cs="Arial"/>
                <w:szCs w:val="18"/>
              </w:rPr>
              <w:t>n</w:t>
            </w:r>
          </w:p>
        </w:tc>
        <w:tc>
          <w:tcPr>
            <w:tcW w:w="5636" w:type="dxa"/>
            <w:hideMark/>
          </w:tcPr>
          <w:p w14:paraId="3682ADDA" w14:textId="77777777" w:rsidR="001144A9" w:rsidRPr="00153906" w:rsidRDefault="001144A9">
            <w:pPr>
              <w:rPr>
                <w:rFonts w:cs="Arial"/>
                <w:szCs w:val="18"/>
                <w:lang w:val="it-IT"/>
              </w:rPr>
            </w:pPr>
            <w:r w:rsidRPr="00153906">
              <w:rPr>
                <w:rFonts w:cs="Arial"/>
                <w:szCs w:val="18"/>
              </w:rPr>
              <w:t xml:space="preserve">Ip. Marchand. Informations- und Sensibilisierungskampagne für Berufsabschlüsse von Erwachsenen </w:t>
            </w:r>
            <w:r w:rsidRPr="00153906">
              <w:rPr>
                <w:rFonts w:cs="Arial"/>
                <w:szCs w:val="18"/>
              </w:rPr>
              <w:br/>
              <w:t xml:space="preserve">Ip. </w:t>
            </w:r>
            <w:r w:rsidRPr="00153906">
              <w:rPr>
                <w:rFonts w:cs="Arial"/>
                <w:szCs w:val="18"/>
                <w:lang w:val="fr-CH"/>
              </w:rPr>
              <w:t xml:space="preserve">Marchand. Campagne d'information et de sensibilisation pour les diplômes professionnels pour adultes </w:t>
            </w:r>
            <w:r w:rsidRPr="00153906">
              <w:rPr>
                <w:rFonts w:cs="Arial"/>
                <w:szCs w:val="18"/>
                <w:lang w:val="fr-CH"/>
              </w:rPr>
              <w:br/>
              <w:t xml:space="preserve">Ip. </w:t>
            </w:r>
            <w:r w:rsidRPr="00153906">
              <w:rPr>
                <w:rFonts w:cs="Arial"/>
                <w:szCs w:val="18"/>
                <w:lang w:val="it-IT"/>
              </w:rPr>
              <w:t xml:space="preserve">Marchand. Campagna d'informazione e di sensibilizzazione per le qualifiche professionali degli adulti </w:t>
            </w:r>
          </w:p>
        </w:tc>
        <w:tc>
          <w:tcPr>
            <w:tcW w:w="1276" w:type="dxa"/>
            <w:hideMark/>
          </w:tcPr>
          <w:p w14:paraId="4E5449A7" w14:textId="77777777" w:rsidR="001144A9" w:rsidRPr="00153906" w:rsidRDefault="001144A9">
            <w:pPr>
              <w:rPr>
                <w:rFonts w:cs="Arial"/>
                <w:szCs w:val="18"/>
                <w:lang w:val="it-IT"/>
              </w:rPr>
            </w:pPr>
          </w:p>
        </w:tc>
        <w:tc>
          <w:tcPr>
            <w:tcW w:w="567" w:type="dxa"/>
            <w:hideMark/>
          </w:tcPr>
          <w:p w14:paraId="129A741F" w14:textId="77777777" w:rsidR="001144A9" w:rsidRPr="00153906" w:rsidRDefault="001144A9">
            <w:pPr>
              <w:rPr>
                <w:rFonts w:cs="Arial"/>
                <w:szCs w:val="18"/>
                <w:lang w:val="it-IT"/>
              </w:rPr>
            </w:pPr>
          </w:p>
        </w:tc>
      </w:tr>
      <w:tr w:rsidR="00153906" w:rsidRPr="001569B2" w14:paraId="2FA6B738" w14:textId="77777777" w:rsidTr="00153906">
        <w:tc>
          <w:tcPr>
            <w:tcW w:w="455" w:type="dxa"/>
            <w:hideMark/>
          </w:tcPr>
          <w:p w14:paraId="360D80F2" w14:textId="77777777" w:rsidR="00153906" w:rsidRPr="00301087" w:rsidRDefault="00153906">
            <w:pPr>
              <w:rPr>
                <w:rFonts w:cs="Arial"/>
                <w:szCs w:val="18"/>
                <w:lang w:val="it-IT" w:eastAsia="de-CH"/>
              </w:rPr>
            </w:pPr>
          </w:p>
        </w:tc>
        <w:tc>
          <w:tcPr>
            <w:tcW w:w="851" w:type="dxa"/>
            <w:hideMark/>
          </w:tcPr>
          <w:p w14:paraId="3F1893B7" w14:textId="77777777" w:rsidR="00153906" w:rsidRPr="00153906" w:rsidRDefault="001569B2">
            <w:pPr>
              <w:rPr>
                <w:rFonts w:cs="Arial"/>
                <w:szCs w:val="18"/>
              </w:rPr>
            </w:pPr>
            <w:hyperlink r:id="rId875" w:history="1">
              <w:r w:rsidR="00153906" w:rsidRPr="00153906">
                <w:rPr>
                  <w:rStyle w:val="Hyperlink"/>
                  <w:rFonts w:ascii="Arial" w:hAnsi="Arial" w:cs="Arial"/>
                  <w:sz w:val="18"/>
                  <w:szCs w:val="18"/>
                </w:rPr>
                <w:t>17.4122</w:t>
              </w:r>
            </w:hyperlink>
          </w:p>
        </w:tc>
        <w:tc>
          <w:tcPr>
            <w:tcW w:w="425" w:type="dxa"/>
            <w:hideMark/>
          </w:tcPr>
          <w:p w14:paraId="2CE7981E" w14:textId="77777777" w:rsidR="00153906" w:rsidRPr="00153906" w:rsidRDefault="00153906">
            <w:pPr>
              <w:rPr>
                <w:rFonts w:cs="Arial"/>
                <w:szCs w:val="18"/>
              </w:rPr>
            </w:pPr>
            <w:r w:rsidRPr="00153906">
              <w:rPr>
                <w:rFonts w:cs="Arial"/>
                <w:szCs w:val="18"/>
              </w:rPr>
              <w:t>n</w:t>
            </w:r>
          </w:p>
        </w:tc>
        <w:tc>
          <w:tcPr>
            <w:tcW w:w="5636" w:type="dxa"/>
            <w:hideMark/>
          </w:tcPr>
          <w:p w14:paraId="4BC3790F" w14:textId="77777777" w:rsidR="00153906" w:rsidRPr="00153906" w:rsidRDefault="00153906">
            <w:pPr>
              <w:rPr>
                <w:rFonts w:cs="Arial"/>
                <w:szCs w:val="18"/>
                <w:lang w:val="it-IT"/>
              </w:rPr>
            </w:pPr>
            <w:r w:rsidRPr="00153906">
              <w:rPr>
                <w:rFonts w:cs="Arial"/>
                <w:szCs w:val="18"/>
              </w:rPr>
              <w:t xml:space="preserve">Ip. Nicolet. Inländervorrang. Warum nicht die tatsächliche Anzahl der Stellensuchenden als Referenzwert nehmen? </w:t>
            </w:r>
            <w:r w:rsidRPr="00153906">
              <w:rPr>
                <w:rFonts w:cs="Arial"/>
                <w:szCs w:val="18"/>
              </w:rPr>
              <w:br/>
            </w:r>
            <w:r w:rsidRPr="00153906">
              <w:rPr>
                <w:rFonts w:cs="Arial"/>
                <w:szCs w:val="18"/>
                <w:lang w:val="fr-CH"/>
              </w:rPr>
              <w:t xml:space="preserve">Ip. Nicolet. Préférence indigène. Pourquoi ne pas prendre comme référence le nombre effectif de demandeurs d'emploi? </w:t>
            </w:r>
            <w:r w:rsidRPr="00153906">
              <w:rPr>
                <w:rFonts w:cs="Arial"/>
                <w:szCs w:val="18"/>
                <w:lang w:val="fr-CH"/>
              </w:rPr>
              <w:br/>
            </w:r>
            <w:r w:rsidRPr="00153906">
              <w:rPr>
                <w:rFonts w:cs="Arial"/>
                <w:szCs w:val="18"/>
                <w:lang w:val="it-IT"/>
              </w:rPr>
              <w:t xml:space="preserve">Ip. Nicolet. Preferenza indigena. Perché non prendere come riferimento il numero effettivo di persone in cerca d'impiego? </w:t>
            </w:r>
          </w:p>
        </w:tc>
        <w:tc>
          <w:tcPr>
            <w:tcW w:w="1276" w:type="dxa"/>
            <w:hideMark/>
          </w:tcPr>
          <w:p w14:paraId="25081D33" w14:textId="77777777" w:rsidR="00153906" w:rsidRPr="00153906" w:rsidRDefault="00153906">
            <w:pPr>
              <w:rPr>
                <w:rFonts w:cs="Arial"/>
                <w:szCs w:val="18"/>
                <w:lang w:val="it-IT"/>
              </w:rPr>
            </w:pPr>
          </w:p>
        </w:tc>
        <w:tc>
          <w:tcPr>
            <w:tcW w:w="567" w:type="dxa"/>
            <w:hideMark/>
          </w:tcPr>
          <w:p w14:paraId="435504D2" w14:textId="77777777" w:rsidR="00153906" w:rsidRPr="00153906" w:rsidRDefault="00153906">
            <w:pPr>
              <w:rPr>
                <w:rFonts w:cs="Arial"/>
                <w:szCs w:val="18"/>
                <w:lang w:val="it-IT"/>
              </w:rPr>
            </w:pPr>
          </w:p>
        </w:tc>
      </w:tr>
      <w:tr w:rsidR="00153906" w:rsidRPr="00153906" w14:paraId="252B7BE4" w14:textId="77777777" w:rsidTr="00153906">
        <w:tc>
          <w:tcPr>
            <w:tcW w:w="455" w:type="dxa"/>
            <w:hideMark/>
          </w:tcPr>
          <w:p w14:paraId="1BC5883C" w14:textId="77777777" w:rsidR="00153906" w:rsidRPr="00301087" w:rsidRDefault="00153906">
            <w:pPr>
              <w:rPr>
                <w:rFonts w:cs="Arial"/>
                <w:szCs w:val="18"/>
                <w:lang w:val="it-IT" w:eastAsia="de-CH"/>
              </w:rPr>
            </w:pPr>
          </w:p>
        </w:tc>
        <w:tc>
          <w:tcPr>
            <w:tcW w:w="851" w:type="dxa"/>
            <w:hideMark/>
          </w:tcPr>
          <w:p w14:paraId="04083872" w14:textId="77777777" w:rsidR="00153906" w:rsidRPr="00153906" w:rsidRDefault="001569B2">
            <w:pPr>
              <w:rPr>
                <w:rFonts w:cs="Arial"/>
                <w:szCs w:val="18"/>
              </w:rPr>
            </w:pPr>
            <w:hyperlink r:id="rId876" w:history="1">
              <w:r w:rsidR="00153906" w:rsidRPr="00153906">
                <w:rPr>
                  <w:rStyle w:val="Hyperlink"/>
                  <w:rFonts w:ascii="Arial" w:hAnsi="Arial" w:cs="Arial"/>
                  <w:sz w:val="18"/>
                  <w:szCs w:val="18"/>
                </w:rPr>
                <w:t>17.4130</w:t>
              </w:r>
            </w:hyperlink>
          </w:p>
        </w:tc>
        <w:tc>
          <w:tcPr>
            <w:tcW w:w="425" w:type="dxa"/>
            <w:hideMark/>
          </w:tcPr>
          <w:p w14:paraId="4A6A2E4D" w14:textId="77777777" w:rsidR="00153906" w:rsidRPr="00153906" w:rsidRDefault="00153906">
            <w:pPr>
              <w:rPr>
                <w:rFonts w:cs="Arial"/>
                <w:szCs w:val="18"/>
              </w:rPr>
            </w:pPr>
            <w:r w:rsidRPr="00153906">
              <w:rPr>
                <w:rFonts w:cs="Arial"/>
                <w:szCs w:val="18"/>
              </w:rPr>
              <w:t>n</w:t>
            </w:r>
          </w:p>
        </w:tc>
        <w:tc>
          <w:tcPr>
            <w:tcW w:w="5636" w:type="dxa"/>
            <w:hideMark/>
          </w:tcPr>
          <w:p w14:paraId="667F2559" w14:textId="77777777" w:rsidR="00153906" w:rsidRPr="00153906" w:rsidRDefault="00153906">
            <w:pPr>
              <w:rPr>
                <w:rFonts w:cs="Arial"/>
                <w:szCs w:val="18"/>
              </w:rPr>
            </w:pPr>
            <w:r w:rsidRPr="00153906">
              <w:rPr>
                <w:rFonts w:cs="Arial"/>
                <w:szCs w:val="18"/>
              </w:rPr>
              <w:t xml:space="preserve">Ip. Glauser. Virtuelle Studierende an den ETH? </w:t>
            </w:r>
            <w:r w:rsidRPr="00153906">
              <w:rPr>
                <w:rFonts w:cs="Arial"/>
                <w:szCs w:val="18"/>
              </w:rPr>
              <w:br/>
            </w:r>
            <w:r w:rsidRPr="00153906">
              <w:rPr>
                <w:rFonts w:cs="Arial"/>
                <w:szCs w:val="18"/>
                <w:lang w:val="fr-CH"/>
              </w:rPr>
              <w:t xml:space="preserve">Ip. Glauser. Etudiants virtuels dans les EPF? </w:t>
            </w:r>
            <w:r w:rsidRPr="00153906">
              <w:rPr>
                <w:rFonts w:cs="Arial"/>
                <w:szCs w:val="18"/>
                <w:lang w:val="fr-CH"/>
              </w:rPr>
              <w:br/>
            </w:r>
            <w:r w:rsidRPr="00153906">
              <w:rPr>
                <w:rFonts w:cs="Arial"/>
                <w:szCs w:val="18"/>
              </w:rPr>
              <w:t xml:space="preserve">Ip. Glauser. Studenti fantasma nei PF? </w:t>
            </w:r>
          </w:p>
        </w:tc>
        <w:tc>
          <w:tcPr>
            <w:tcW w:w="1276" w:type="dxa"/>
            <w:hideMark/>
          </w:tcPr>
          <w:p w14:paraId="36C8BE52" w14:textId="77777777" w:rsidR="00153906" w:rsidRPr="00153906" w:rsidRDefault="00153906">
            <w:pPr>
              <w:rPr>
                <w:rFonts w:cs="Arial"/>
                <w:szCs w:val="18"/>
              </w:rPr>
            </w:pPr>
          </w:p>
        </w:tc>
        <w:tc>
          <w:tcPr>
            <w:tcW w:w="567" w:type="dxa"/>
            <w:hideMark/>
          </w:tcPr>
          <w:p w14:paraId="4E3A1459" w14:textId="77777777" w:rsidR="00153906" w:rsidRPr="00153906" w:rsidRDefault="00153906">
            <w:pPr>
              <w:rPr>
                <w:rFonts w:cs="Arial"/>
                <w:szCs w:val="18"/>
              </w:rPr>
            </w:pPr>
          </w:p>
        </w:tc>
      </w:tr>
      <w:tr w:rsidR="00153906" w:rsidRPr="001569B2" w14:paraId="4149D7D4" w14:textId="77777777" w:rsidTr="00153906">
        <w:tc>
          <w:tcPr>
            <w:tcW w:w="455" w:type="dxa"/>
            <w:hideMark/>
          </w:tcPr>
          <w:p w14:paraId="0AFFA55C" w14:textId="77777777" w:rsidR="00153906" w:rsidRPr="00153906" w:rsidRDefault="00153906">
            <w:pPr>
              <w:rPr>
                <w:rFonts w:cs="Arial"/>
                <w:szCs w:val="18"/>
                <w:lang w:val="de-CH" w:eastAsia="de-CH"/>
              </w:rPr>
            </w:pPr>
          </w:p>
        </w:tc>
        <w:tc>
          <w:tcPr>
            <w:tcW w:w="851" w:type="dxa"/>
            <w:hideMark/>
          </w:tcPr>
          <w:p w14:paraId="0C7777B7" w14:textId="77777777" w:rsidR="00153906" w:rsidRPr="00153906" w:rsidRDefault="001569B2">
            <w:pPr>
              <w:rPr>
                <w:rFonts w:cs="Arial"/>
                <w:szCs w:val="18"/>
              </w:rPr>
            </w:pPr>
            <w:hyperlink r:id="rId877" w:history="1">
              <w:r w:rsidR="00153906" w:rsidRPr="00153906">
                <w:rPr>
                  <w:rStyle w:val="Hyperlink"/>
                  <w:rFonts w:ascii="Arial" w:hAnsi="Arial" w:cs="Arial"/>
                  <w:sz w:val="18"/>
                  <w:szCs w:val="18"/>
                </w:rPr>
                <w:t>17.4136</w:t>
              </w:r>
            </w:hyperlink>
          </w:p>
        </w:tc>
        <w:tc>
          <w:tcPr>
            <w:tcW w:w="425" w:type="dxa"/>
            <w:hideMark/>
          </w:tcPr>
          <w:p w14:paraId="5E387149" w14:textId="77777777" w:rsidR="00153906" w:rsidRPr="00153906" w:rsidRDefault="00153906">
            <w:pPr>
              <w:rPr>
                <w:rFonts w:cs="Arial"/>
                <w:szCs w:val="18"/>
              </w:rPr>
            </w:pPr>
            <w:r w:rsidRPr="00153906">
              <w:rPr>
                <w:rFonts w:cs="Arial"/>
                <w:szCs w:val="18"/>
              </w:rPr>
              <w:t>n</w:t>
            </w:r>
          </w:p>
        </w:tc>
        <w:tc>
          <w:tcPr>
            <w:tcW w:w="5636" w:type="dxa"/>
            <w:hideMark/>
          </w:tcPr>
          <w:p w14:paraId="365ED423" w14:textId="77777777" w:rsidR="00153906" w:rsidRPr="00153906" w:rsidRDefault="00153906">
            <w:pPr>
              <w:rPr>
                <w:rFonts w:cs="Arial"/>
                <w:szCs w:val="18"/>
                <w:lang w:val="it-IT"/>
              </w:rPr>
            </w:pPr>
            <w:r w:rsidRPr="00153906">
              <w:rPr>
                <w:rFonts w:cs="Arial"/>
                <w:szCs w:val="18"/>
              </w:rPr>
              <w:t xml:space="preserve">Ip. Marchand. Bekämpfung der Schwarzarbeit. Einführung elektronischer Ausweise in der ganzen Schweiz? </w:t>
            </w:r>
            <w:r w:rsidRPr="00153906">
              <w:rPr>
                <w:rFonts w:cs="Arial"/>
                <w:szCs w:val="18"/>
              </w:rPr>
              <w:br/>
            </w:r>
            <w:r w:rsidRPr="00153906">
              <w:rPr>
                <w:rFonts w:cs="Arial"/>
                <w:szCs w:val="18"/>
                <w:lang w:val="fr-CH"/>
              </w:rPr>
              <w:t xml:space="preserve">Ip. Marchand. Lutte contre le travail au noir. Badges électroniques, un avenir en Suisse? </w:t>
            </w:r>
            <w:r w:rsidRPr="00153906">
              <w:rPr>
                <w:rFonts w:cs="Arial"/>
                <w:szCs w:val="18"/>
                <w:lang w:val="fr-CH"/>
              </w:rPr>
              <w:br/>
            </w:r>
            <w:r w:rsidRPr="00153906">
              <w:rPr>
                <w:rFonts w:cs="Arial"/>
                <w:szCs w:val="18"/>
                <w:lang w:val="it-IT"/>
              </w:rPr>
              <w:t xml:space="preserve">Ip. Marchand. Lotta contro il lavoro nero. Introduzione di badge elettronici in tutta la Svizzera? </w:t>
            </w:r>
          </w:p>
        </w:tc>
        <w:tc>
          <w:tcPr>
            <w:tcW w:w="1276" w:type="dxa"/>
            <w:hideMark/>
          </w:tcPr>
          <w:p w14:paraId="6EFD1BA7" w14:textId="77777777" w:rsidR="00153906" w:rsidRPr="00153906" w:rsidRDefault="00153906">
            <w:pPr>
              <w:rPr>
                <w:rFonts w:cs="Arial"/>
                <w:szCs w:val="18"/>
                <w:lang w:val="it-IT"/>
              </w:rPr>
            </w:pPr>
          </w:p>
        </w:tc>
        <w:tc>
          <w:tcPr>
            <w:tcW w:w="567" w:type="dxa"/>
            <w:hideMark/>
          </w:tcPr>
          <w:p w14:paraId="7F1AC6CE" w14:textId="77777777" w:rsidR="00153906" w:rsidRPr="00153906" w:rsidRDefault="00153906">
            <w:pPr>
              <w:rPr>
                <w:rFonts w:cs="Arial"/>
                <w:szCs w:val="18"/>
                <w:lang w:val="it-IT"/>
              </w:rPr>
            </w:pPr>
          </w:p>
        </w:tc>
      </w:tr>
      <w:tr w:rsidR="00153906" w:rsidRPr="00153906" w14:paraId="25A7C9FC" w14:textId="77777777" w:rsidTr="00153906">
        <w:tc>
          <w:tcPr>
            <w:tcW w:w="455" w:type="dxa"/>
            <w:hideMark/>
          </w:tcPr>
          <w:p w14:paraId="24D0335C" w14:textId="77777777" w:rsidR="00153906" w:rsidRPr="00301087" w:rsidRDefault="00153906">
            <w:pPr>
              <w:rPr>
                <w:rFonts w:cs="Arial"/>
                <w:szCs w:val="18"/>
                <w:lang w:val="it-IT" w:eastAsia="de-CH"/>
              </w:rPr>
            </w:pPr>
          </w:p>
        </w:tc>
        <w:tc>
          <w:tcPr>
            <w:tcW w:w="851" w:type="dxa"/>
            <w:hideMark/>
          </w:tcPr>
          <w:p w14:paraId="624F0BC3" w14:textId="77777777" w:rsidR="00153906" w:rsidRPr="00153906" w:rsidRDefault="001569B2">
            <w:pPr>
              <w:rPr>
                <w:rFonts w:cs="Arial"/>
                <w:szCs w:val="18"/>
              </w:rPr>
            </w:pPr>
            <w:hyperlink r:id="rId878" w:history="1">
              <w:r w:rsidR="00153906" w:rsidRPr="00153906">
                <w:rPr>
                  <w:rStyle w:val="Hyperlink"/>
                  <w:rFonts w:ascii="Arial" w:hAnsi="Arial" w:cs="Arial"/>
                  <w:sz w:val="18"/>
                  <w:szCs w:val="18"/>
                </w:rPr>
                <w:t>17.4141</w:t>
              </w:r>
            </w:hyperlink>
          </w:p>
        </w:tc>
        <w:tc>
          <w:tcPr>
            <w:tcW w:w="425" w:type="dxa"/>
            <w:hideMark/>
          </w:tcPr>
          <w:p w14:paraId="0D8332A7" w14:textId="77777777" w:rsidR="00153906" w:rsidRPr="00153906" w:rsidRDefault="00153906">
            <w:pPr>
              <w:rPr>
                <w:rFonts w:cs="Arial"/>
                <w:szCs w:val="18"/>
              </w:rPr>
            </w:pPr>
            <w:r w:rsidRPr="00153906">
              <w:rPr>
                <w:rFonts w:cs="Arial"/>
                <w:szCs w:val="18"/>
              </w:rPr>
              <w:t>n</w:t>
            </w:r>
          </w:p>
        </w:tc>
        <w:tc>
          <w:tcPr>
            <w:tcW w:w="5636" w:type="dxa"/>
            <w:hideMark/>
          </w:tcPr>
          <w:p w14:paraId="7D3AD8FA" w14:textId="77777777" w:rsidR="00153906" w:rsidRPr="00153906" w:rsidRDefault="00153906">
            <w:pPr>
              <w:rPr>
                <w:rFonts w:cs="Arial"/>
                <w:szCs w:val="18"/>
              </w:rPr>
            </w:pPr>
            <w:r w:rsidRPr="00153906">
              <w:rPr>
                <w:rFonts w:cs="Arial"/>
                <w:szCs w:val="18"/>
              </w:rPr>
              <w:t xml:space="preserve">Ip. Egger. Mehr Flexibilität in der Umsetzung der Regionalpolitik des Bundes </w:t>
            </w:r>
            <w:r w:rsidRPr="00153906">
              <w:rPr>
                <w:rFonts w:cs="Arial"/>
                <w:szCs w:val="18"/>
              </w:rPr>
              <w:br/>
              <w:t xml:space="preserve">Ip. </w:t>
            </w:r>
            <w:r w:rsidRPr="00153906">
              <w:rPr>
                <w:rFonts w:cs="Arial"/>
                <w:szCs w:val="18"/>
                <w:lang w:val="fr-CH"/>
              </w:rPr>
              <w:t xml:space="preserve">Egger. Politique régionale de la Confédération. Davantage de souplesse dans la mise en oeuvre </w:t>
            </w:r>
            <w:r w:rsidRPr="00153906">
              <w:rPr>
                <w:rFonts w:cs="Arial"/>
                <w:szCs w:val="18"/>
                <w:lang w:val="fr-CH"/>
              </w:rPr>
              <w:br/>
              <w:t xml:space="preserve">Ip. </w:t>
            </w:r>
            <w:r w:rsidRPr="00153906">
              <w:rPr>
                <w:rFonts w:cs="Arial"/>
                <w:szCs w:val="18"/>
              </w:rPr>
              <w:t xml:space="preserve">Egger. Più flessibilità nell'attuazione della politica regionale della Confederazione </w:t>
            </w:r>
          </w:p>
        </w:tc>
        <w:tc>
          <w:tcPr>
            <w:tcW w:w="1276" w:type="dxa"/>
            <w:hideMark/>
          </w:tcPr>
          <w:p w14:paraId="55A2E462" w14:textId="77777777" w:rsidR="00153906" w:rsidRPr="00153906" w:rsidRDefault="00153906">
            <w:pPr>
              <w:rPr>
                <w:rFonts w:cs="Arial"/>
                <w:szCs w:val="18"/>
              </w:rPr>
            </w:pPr>
          </w:p>
        </w:tc>
        <w:tc>
          <w:tcPr>
            <w:tcW w:w="567" w:type="dxa"/>
            <w:hideMark/>
          </w:tcPr>
          <w:p w14:paraId="65205D4A" w14:textId="77777777" w:rsidR="00153906" w:rsidRPr="00153906" w:rsidRDefault="00153906">
            <w:pPr>
              <w:rPr>
                <w:rFonts w:cs="Arial"/>
                <w:szCs w:val="18"/>
              </w:rPr>
            </w:pPr>
          </w:p>
        </w:tc>
      </w:tr>
      <w:tr w:rsidR="00153906" w:rsidRPr="00153906" w14:paraId="40BC906B" w14:textId="77777777" w:rsidTr="00153906">
        <w:tc>
          <w:tcPr>
            <w:tcW w:w="455" w:type="dxa"/>
            <w:hideMark/>
          </w:tcPr>
          <w:p w14:paraId="19F31F37" w14:textId="77777777" w:rsidR="00153906" w:rsidRPr="00153906" w:rsidRDefault="00153906">
            <w:pPr>
              <w:rPr>
                <w:rFonts w:cs="Arial"/>
                <w:szCs w:val="18"/>
                <w:lang w:val="de-CH" w:eastAsia="de-CH"/>
              </w:rPr>
            </w:pPr>
          </w:p>
        </w:tc>
        <w:tc>
          <w:tcPr>
            <w:tcW w:w="851" w:type="dxa"/>
            <w:hideMark/>
          </w:tcPr>
          <w:p w14:paraId="1F014E02" w14:textId="77777777" w:rsidR="00153906" w:rsidRPr="00153906" w:rsidRDefault="001569B2">
            <w:pPr>
              <w:rPr>
                <w:rFonts w:cs="Arial"/>
                <w:szCs w:val="18"/>
              </w:rPr>
            </w:pPr>
            <w:hyperlink r:id="rId879" w:history="1">
              <w:r w:rsidR="00153906" w:rsidRPr="00153906">
                <w:rPr>
                  <w:rStyle w:val="Hyperlink"/>
                  <w:rFonts w:ascii="Arial" w:hAnsi="Arial" w:cs="Arial"/>
                  <w:sz w:val="18"/>
                  <w:szCs w:val="18"/>
                </w:rPr>
                <w:t>17.4146</w:t>
              </w:r>
            </w:hyperlink>
          </w:p>
        </w:tc>
        <w:tc>
          <w:tcPr>
            <w:tcW w:w="425" w:type="dxa"/>
            <w:hideMark/>
          </w:tcPr>
          <w:p w14:paraId="101A7214" w14:textId="77777777" w:rsidR="00153906" w:rsidRPr="00153906" w:rsidRDefault="00153906">
            <w:pPr>
              <w:rPr>
                <w:rFonts w:cs="Arial"/>
                <w:szCs w:val="18"/>
              </w:rPr>
            </w:pPr>
            <w:r w:rsidRPr="00153906">
              <w:rPr>
                <w:rFonts w:cs="Arial"/>
                <w:szCs w:val="18"/>
              </w:rPr>
              <w:t>n</w:t>
            </w:r>
          </w:p>
        </w:tc>
        <w:tc>
          <w:tcPr>
            <w:tcW w:w="5636" w:type="dxa"/>
            <w:hideMark/>
          </w:tcPr>
          <w:p w14:paraId="61972A74" w14:textId="77777777" w:rsidR="00153906" w:rsidRPr="00153906" w:rsidRDefault="00153906">
            <w:pPr>
              <w:rPr>
                <w:rFonts w:cs="Arial"/>
                <w:szCs w:val="18"/>
                <w:lang w:val="it-IT"/>
              </w:rPr>
            </w:pPr>
            <w:r w:rsidRPr="00153906">
              <w:rPr>
                <w:rFonts w:cs="Arial"/>
                <w:szCs w:val="18"/>
              </w:rPr>
              <w:t xml:space="preserve">Po. Marchand. Standortbestimmung und Weiterbildungsplanung für ältere Arbeitnehmerinnen und Arbeitnehmer </w:t>
            </w:r>
            <w:r w:rsidRPr="00153906">
              <w:rPr>
                <w:rFonts w:cs="Arial"/>
                <w:szCs w:val="18"/>
              </w:rPr>
              <w:br/>
              <w:t xml:space="preserve">Po. </w:t>
            </w:r>
            <w:r w:rsidRPr="00153906">
              <w:rPr>
                <w:rFonts w:cs="Arial"/>
                <w:szCs w:val="18"/>
                <w:lang w:val="fr-CH"/>
              </w:rPr>
              <w:t xml:space="preserve">Marchand. Bilan de compétences et projet de formation continue pour les travailleurs âgés </w:t>
            </w:r>
            <w:r w:rsidRPr="00153906">
              <w:rPr>
                <w:rFonts w:cs="Arial"/>
                <w:szCs w:val="18"/>
                <w:lang w:val="fr-CH"/>
              </w:rPr>
              <w:br/>
              <w:t xml:space="preserve">Po. </w:t>
            </w:r>
            <w:r w:rsidRPr="00153906">
              <w:rPr>
                <w:rFonts w:cs="Arial"/>
                <w:szCs w:val="18"/>
                <w:lang w:val="it-IT"/>
              </w:rPr>
              <w:t xml:space="preserve">Marchand. Bilancio di competenze e progetto di formazione continua per i lavoratori senior </w:t>
            </w:r>
          </w:p>
        </w:tc>
        <w:tc>
          <w:tcPr>
            <w:tcW w:w="1276" w:type="dxa"/>
            <w:hideMark/>
          </w:tcPr>
          <w:p w14:paraId="7F447F06" w14:textId="77777777" w:rsidR="00153906" w:rsidRPr="00153906" w:rsidRDefault="00153906">
            <w:pPr>
              <w:rPr>
                <w:rFonts w:cs="Arial"/>
                <w:szCs w:val="18"/>
                <w:lang w:val="it-IT"/>
              </w:rPr>
            </w:pPr>
          </w:p>
        </w:tc>
        <w:tc>
          <w:tcPr>
            <w:tcW w:w="567" w:type="dxa"/>
            <w:hideMark/>
          </w:tcPr>
          <w:p w14:paraId="01CA160D" w14:textId="77777777" w:rsidR="00153906" w:rsidRPr="00153906" w:rsidRDefault="00153906">
            <w:pPr>
              <w:rPr>
                <w:rFonts w:cs="Arial"/>
                <w:szCs w:val="18"/>
              </w:rPr>
            </w:pPr>
            <w:r w:rsidRPr="00153906">
              <w:rPr>
                <w:rFonts w:cs="Arial"/>
                <w:b/>
                <w:bCs/>
                <w:szCs w:val="18"/>
              </w:rPr>
              <w:t>-</w:t>
            </w:r>
          </w:p>
        </w:tc>
      </w:tr>
      <w:tr w:rsidR="00153906" w:rsidRPr="00153906" w14:paraId="74B747E6" w14:textId="77777777" w:rsidTr="00153906">
        <w:tc>
          <w:tcPr>
            <w:tcW w:w="455" w:type="dxa"/>
            <w:hideMark/>
          </w:tcPr>
          <w:p w14:paraId="328C46CD" w14:textId="77777777" w:rsidR="00153906" w:rsidRPr="00153906" w:rsidRDefault="00153906">
            <w:pPr>
              <w:rPr>
                <w:rFonts w:cs="Arial"/>
                <w:szCs w:val="18"/>
                <w:lang w:val="de-CH" w:eastAsia="de-CH"/>
              </w:rPr>
            </w:pPr>
          </w:p>
        </w:tc>
        <w:tc>
          <w:tcPr>
            <w:tcW w:w="851" w:type="dxa"/>
            <w:hideMark/>
          </w:tcPr>
          <w:p w14:paraId="4A84FD3D" w14:textId="77777777" w:rsidR="00153906" w:rsidRPr="00153906" w:rsidRDefault="001569B2">
            <w:pPr>
              <w:rPr>
                <w:rFonts w:cs="Arial"/>
                <w:szCs w:val="18"/>
              </w:rPr>
            </w:pPr>
            <w:hyperlink r:id="rId880" w:history="1">
              <w:r w:rsidR="00153906" w:rsidRPr="00153906">
                <w:rPr>
                  <w:rStyle w:val="Hyperlink"/>
                  <w:rFonts w:ascii="Arial" w:hAnsi="Arial" w:cs="Arial"/>
                  <w:sz w:val="18"/>
                  <w:szCs w:val="18"/>
                </w:rPr>
                <w:t>17.4151</w:t>
              </w:r>
            </w:hyperlink>
          </w:p>
        </w:tc>
        <w:tc>
          <w:tcPr>
            <w:tcW w:w="425" w:type="dxa"/>
            <w:hideMark/>
          </w:tcPr>
          <w:p w14:paraId="6AF3F409" w14:textId="77777777" w:rsidR="00153906" w:rsidRPr="00153906" w:rsidRDefault="00153906">
            <w:pPr>
              <w:rPr>
                <w:rFonts w:cs="Arial"/>
                <w:szCs w:val="18"/>
              </w:rPr>
            </w:pPr>
            <w:r w:rsidRPr="00153906">
              <w:rPr>
                <w:rFonts w:cs="Arial"/>
                <w:szCs w:val="18"/>
              </w:rPr>
              <w:t>n</w:t>
            </w:r>
          </w:p>
        </w:tc>
        <w:tc>
          <w:tcPr>
            <w:tcW w:w="5636" w:type="dxa"/>
            <w:hideMark/>
          </w:tcPr>
          <w:p w14:paraId="2BE5E62C" w14:textId="77777777" w:rsidR="00153906" w:rsidRPr="00153906" w:rsidRDefault="00153906">
            <w:pPr>
              <w:rPr>
                <w:rFonts w:cs="Arial"/>
                <w:szCs w:val="18"/>
              </w:rPr>
            </w:pPr>
            <w:r w:rsidRPr="00153906">
              <w:rPr>
                <w:rFonts w:cs="Arial"/>
                <w:szCs w:val="18"/>
              </w:rPr>
              <w:t xml:space="preserve">Ip. Pfister Gerhard. Missbräuchliche Abschottung des Schweizer KFZ-Marktes </w:t>
            </w:r>
            <w:r w:rsidRPr="00153906">
              <w:rPr>
                <w:rFonts w:cs="Arial"/>
                <w:szCs w:val="18"/>
              </w:rPr>
              <w:br/>
              <w:t xml:space="preserve">Ip. </w:t>
            </w:r>
            <w:r w:rsidRPr="00153906">
              <w:rPr>
                <w:rFonts w:cs="Arial"/>
                <w:szCs w:val="18"/>
                <w:lang w:val="fr-CH"/>
              </w:rPr>
              <w:t xml:space="preserve">Pfister Gerhard. Cloisonnement abusif du marché automobile suisse </w:t>
            </w:r>
            <w:r w:rsidRPr="00153906">
              <w:rPr>
                <w:rFonts w:cs="Arial"/>
                <w:szCs w:val="18"/>
                <w:lang w:val="fr-CH"/>
              </w:rPr>
              <w:br/>
              <w:t xml:space="preserve">Ip. Pfister Gerhard. </w:t>
            </w:r>
            <w:r w:rsidRPr="00153906">
              <w:rPr>
                <w:rFonts w:cs="Arial"/>
                <w:szCs w:val="18"/>
              </w:rPr>
              <w:t xml:space="preserve">Isolamento abusivo del mercato automobilistico svizzero </w:t>
            </w:r>
          </w:p>
        </w:tc>
        <w:tc>
          <w:tcPr>
            <w:tcW w:w="1276" w:type="dxa"/>
            <w:hideMark/>
          </w:tcPr>
          <w:p w14:paraId="2DBBE4DA" w14:textId="77777777" w:rsidR="00153906" w:rsidRPr="00153906" w:rsidRDefault="00153906">
            <w:pPr>
              <w:rPr>
                <w:rFonts w:cs="Arial"/>
                <w:szCs w:val="18"/>
              </w:rPr>
            </w:pPr>
          </w:p>
        </w:tc>
        <w:tc>
          <w:tcPr>
            <w:tcW w:w="567" w:type="dxa"/>
            <w:hideMark/>
          </w:tcPr>
          <w:p w14:paraId="1C4741E2" w14:textId="77777777" w:rsidR="00153906" w:rsidRPr="00153906" w:rsidRDefault="00153906">
            <w:pPr>
              <w:rPr>
                <w:rFonts w:cs="Arial"/>
                <w:szCs w:val="18"/>
              </w:rPr>
            </w:pPr>
          </w:p>
        </w:tc>
      </w:tr>
      <w:tr w:rsidR="00153906" w:rsidRPr="00153906" w14:paraId="4B90FB42" w14:textId="77777777" w:rsidTr="00153906">
        <w:tc>
          <w:tcPr>
            <w:tcW w:w="455" w:type="dxa"/>
            <w:hideMark/>
          </w:tcPr>
          <w:p w14:paraId="2362F8F9" w14:textId="77777777" w:rsidR="00153906" w:rsidRPr="00153906" w:rsidRDefault="00153906">
            <w:pPr>
              <w:rPr>
                <w:rFonts w:cs="Arial"/>
                <w:szCs w:val="18"/>
                <w:lang w:val="de-CH" w:eastAsia="de-CH"/>
              </w:rPr>
            </w:pPr>
          </w:p>
        </w:tc>
        <w:tc>
          <w:tcPr>
            <w:tcW w:w="851" w:type="dxa"/>
            <w:hideMark/>
          </w:tcPr>
          <w:p w14:paraId="26F61B43" w14:textId="77777777" w:rsidR="00153906" w:rsidRPr="00153906" w:rsidRDefault="001569B2">
            <w:pPr>
              <w:rPr>
                <w:rFonts w:cs="Arial"/>
                <w:szCs w:val="18"/>
              </w:rPr>
            </w:pPr>
            <w:hyperlink r:id="rId881" w:history="1">
              <w:r w:rsidR="00153906" w:rsidRPr="00153906">
                <w:rPr>
                  <w:rStyle w:val="Hyperlink"/>
                  <w:rFonts w:ascii="Arial" w:hAnsi="Arial" w:cs="Arial"/>
                  <w:sz w:val="18"/>
                  <w:szCs w:val="18"/>
                </w:rPr>
                <w:t>17.4152</w:t>
              </w:r>
            </w:hyperlink>
          </w:p>
        </w:tc>
        <w:tc>
          <w:tcPr>
            <w:tcW w:w="425" w:type="dxa"/>
            <w:hideMark/>
          </w:tcPr>
          <w:p w14:paraId="4A8092A9" w14:textId="77777777" w:rsidR="00153906" w:rsidRPr="00153906" w:rsidRDefault="00153906">
            <w:pPr>
              <w:rPr>
                <w:rFonts w:cs="Arial"/>
                <w:szCs w:val="18"/>
              </w:rPr>
            </w:pPr>
            <w:r w:rsidRPr="00153906">
              <w:rPr>
                <w:rFonts w:cs="Arial"/>
                <w:szCs w:val="18"/>
              </w:rPr>
              <w:t>n</w:t>
            </w:r>
          </w:p>
        </w:tc>
        <w:tc>
          <w:tcPr>
            <w:tcW w:w="5636" w:type="dxa"/>
            <w:hideMark/>
          </w:tcPr>
          <w:p w14:paraId="41873583" w14:textId="77777777" w:rsidR="00153906" w:rsidRPr="00153906" w:rsidRDefault="00153906">
            <w:pPr>
              <w:rPr>
                <w:rFonts w:cs="Arial"/>
                <w:szCs w:val="18"/>
              </w:rPr>
            </w:pPr>
            <w:r w:rsidRPr="00153906">
              <w:rPr>
                <w:rFonts w:cs="Arial"/>
                <w:szCs w:val="18"/>
                <w:lang w:val="en-US"/>
              </w:rPr>
              <w:t xml:space="preserve">Mo. Aebi Andreas. Tierwohl </w:t>
            </w:r>
            <w:r w:rsidRPr="00153906">
              <w:rPr>
                <w:rFonts w:cs="Arial"/>
                <w:szCs w:val="18"/>
                <w:lang w:val="en-US"/>
              </w:rPr>
              <w:br/>
              <w:t xml:space="preserve">Mo. Aebi Andreas. </w:t>
            </w:r>
            <w:r w:rsidRPr="00153906">
              <w:rPr>
                <w:rFonts w:cs="Arial"/>
                <w:szCs w:val="18"/>
                <w:lang w:val="fr-CH"/>
              </w:rPr>
              <w:t xml:space="preserve">Bien-être des animaux </w:t>
            </w:r>
            <w:r w:rsidRPr="00153906">
              <w:rPr>
                <w:rFonts w:cs="Arial"/>
                <w:szCs w:val="18"/>
                <w:lang w:val="fr-CH"/>
              </w:rPr>
              <w:br/>
              <w:t xml:space="preserve">Mo. </w:t>
            </w:r>
            <w:r w:rsidRPr="00153906">
              <w:rPr>
                <w:rFonts w:cs="Arial"/>
                <w:szCs w:val="18"/>
              </w:rPr>
              <w:t xml:space="preserve">Aebi Andreas. Benessere degli animali </w:t>
            </w:r>
          </w:p>
        </w:tc>
        <w:tc>
          <w:tcPr>
            <w:tcW w:w="1276" w:type="dxa"/>
            <w:hideMark/>
          </w:tcPr>
          <w:p w14:paraId="7B1CAD71" w14:textId="77777777" w:rsidR="00153906" w:rsidRPr="00153906" w:rsidRDefault="00153906">
            <w:pPr>
              <w:rPr>
                <w:rFonts w:cs="Arial"/>
                <w:szCs w:val="18"/>
              </w:rPr>
            </w:pPr>
          </w:p>
        </w:tc>
        <w:tc>
          <w:tcPr>
            <w:tcW w:w="567" w:type="dxa"/>
            <w:hideMark/>
          </w:tcPr>
          <w:p w14:paraId="1636B380" w14:textId="77777777" w:rsidR="00153906" w:rsidRPr="00153906" w:rsidRDefault="00153906">
            <w:pPr>
              <w:rPr>
                <w:rFonts w:cs="Arial"/>
                <w:szCs w:val="18"/>
              </w:rPr>
            </w:pPr>
            <w:r w:rsidRPr="00153906">
              <w:rPr>
                <w:rFonts w:cs="Arial"/>
                <w:b/>
                <w:bCs/>
                <w:szCs w:val="18"/>
              </w:rPr>
              <w:t>-</w:t>
            </w:r>
          </w:p>
        </w:tc>
      </w:tr>
      <w:tr w:rsidR="00153906" w:rsidRPr="001569B2" w14:paraId="38618D1C" w14:textId="77777777" w:rsidTr="00153906">
        <w:tc>
          <w:tcPr>
            <w:tcW w:w="455" w:type="dxa"/>
            <w:hideMark/>
          </w:tcPr>
          <w:p w14:paraId="71FF9126" w14:textId="77777777" w:rsidR="00153906" w:rsidRPr="00153906" w:rsidRDefault="00153906">
            <w:pPr>
              <w:rPr>
                <w:rFonts w:cs="Arial"/>
                <w:szCs w:val="18"/>
                <w:lang w:val="de-CH" w:eastAsia="de-CH"/>
              </w:rPr>
            </w:pPr>
          </w:p>
        </w:tc>
        <w:tc>
          <w:tcPr>
            <w:tcW w:w="851" w:type="dxa"/>
            <w:hideMark/>
          </w:tcPr>
          <w:p w14:paraId="7470489A" w14:textId="77777777" w:rsidR="00153906" w:rsidRPr="00153906" w:rsidRDefault="001569B2">
            <w:pPr>
              <w:rPr>
                <w:rFonts w:cs="Arial"/>
                <w:szCs w:val="18"/>
              </w:rPr>
            </w:pPr>
            <w:hyperlink r:id="rId882" w:history="1">
              <w:r w:rsidR="00153906" w:rsidRPr="00153906">
                <w:rPr>
                  <w:rStyle w:val="Hyperlink"/>
                  <w:rFonts w:ascii="Arial" w:hAnsi="Arial" w:cs="Arial"/>
                  <w:sz w:val="18"/>
                  <w:szCs w:val="18"/>
                </w:rPr>
                <w:t>17.4173</w:t>
              </w:r>
            </w:hyperlink>
          </w:p>
        </w:tc>
        <w:tc>
          <w:tcPr>
            <w:tcW w:w="425" w:type="dxa"/>
            <w:hideMark/>
          </w:tcPr>
          <w:p w14:paraId="129E2812" w14:textId="77777777" w:rsidR="00153906" w:rsidRPr="00153906" w:rsidRDefault="00153906">
            <w:pPr>
              <w:rPr>
                <w:rFonts w:cs="Arial"/>
                <w:szCs w:val="18"/>
              </w:rPr>
            </w:pPr>
            <w:r w:rsidRPr="00153906">
              <w:rPr>
                <w:rFonts w:cs="Arial"/>
                <w:szCs w:val="18"/>
              </w:rPr>
              <w:t>n</w:t>
            </w:r>
          </w:p>
        </w:tc>
        <w:tc>
          <w:tcPr>
            <w:tcW w:w="5636" w:type="dxa"/>
            <w:hideMark/>
          </w:tcPr>
          <w:p w14:paraId="5873F236" w14:textId="77777777" w:rsidR="00153906" w:rsidRPr="00153906" w:rsidRDefault="00153906">
            <w:pPr>
              <w:rPr>
                <w:rFonts w:cs="Arial"/>
                <w:szCs w:val="18"/>
                <w:lang w:val="it-IT"/>
              </w:rPr>
            </w:pPr>
            <w:r w:rsidRPr="00153906">
              <w:rPr>
                <w:rFonts w:cs="Arial"/>
                <w:szCs w:val="18"/>
              </w:rPr>
              <w:t xml:space="preserve">Ip. Grin. Strategie des Bundesrates bezüglich Agrarpolitik 2018-2021 und darüber hinaus </w:t>
            </w:r>
            <w:r w:rsidRPr="00153906">
              <w:rPr>
                <w:rFonts w:cs="Arial"/>
                <w:szCs w:val="18"/>
              </w:rPr>
              <w:br/>
              <w:t xml:space="preserve">Ip. </w:t>
            </w:r>
            <w:r w:rsidRPr="00153906">
              <w:rPr>
                <w:rFonts w:cs="Arial"/>
                <w:szCs w:val="18"/>
                <w:lang w:val="fr-CH"/>
              </w:rPr>
              <w:t xml:space="preserve">Grin. Stratégie du Conseil fédéral sur la politique agricole 2018-21 et future </w:t>
            </w:r>
            <w:r w:rsidRPr="00153906">
              <w:rPr>
                <w:rFonts w:cs="Arial"/>
                <w:szCs w:val="18"/>
                <w:lang w:val="fr-CH"/>
              </w:rPr>
              <w:br/>
              <w:t xml:space="preserve">Ip. </w:t>
            </w:r>
            <w:r w:rsidRPr="00153906">
              <w:rPr>
                <w:rFonts w:cs="Arial"/>
                <w:szCs w:val="18"/>
                <w:lang w:val="it-IT"/>
              </w:rPr>
              <w:t xml:space="preserve">Grin. Strategia del Consiglio federale sulla politica agricola 2018-21 e futura </w:t>
            </w:r>
          </w:p>
        </w:tc>
        <w:tc>
          <w:tcPr>
            <w:tcW w:w="1276" w:type="dxa"/>
            <w:hideMark/>
          </w:tcPr>
          <w:p w14:paraId="731FD9E1" w14:textId="77777777" w:rsidR="00153906" w:rsidRPr="00153906" w:rsidRDefault="00153906">
            <w:pPr>
              <w:rPr>
                <w:rFonts w:cs="Arial"/>
                <w:szCs w:val="18"/>
                <w:lang w:val="it-IT"/>
              </w:rPr>
            </w:pPr>
          </w:p>
        </w:tc>
        <w:tc>
          <w:tcPr>
            <w:tcW w:w="567" w:type="dxa"/>
            <w:hideMark/>
          </w:tcPr>
          <w:p w14:paraId="27F68BE5" w14:textId="77777777" w:rsidR="00153906" w:rsidRPr="00153906" w:rsidRDefault="00153906">
            <w:pPr>
              <w:rPr>
                <w:rFonts w:cs="Arial"/>
                <w:szCs w:val="18"/>
                <w:lang w:val="it-IT"/>
              </w:rPr>
            </w:pPr>
          </w:p>
        </w:tc>
      </w:tr>
    </w:tbl>
    <w:p w14:paraId="7DB56F87" w14:textId="32B8AE32" w:rsidR="00B6570D" w:rsidRPr="00E610B5" w:rsidRDefault="00B6570D">
      <w:pPr>
        <w:rPr>
          <w:lang w:val="it-IT"/>
        </w:rPr>
      </w:pPr>
    </w:p>
    <w:p w14:paraId="0CF53523" w14:textId="2C588584" w:rsidR="00B6570D" w:rsidRDefault="00B6570D">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C0472" w:rsidRPr="001569B2" w14:paraId="22656C2E" w14:textId="77777777" w:rsidTr="00DC0472">
        <w:tc>
          <w:tcPr>
            <w:tcW w:w="455" w:type="dxa"/>
            <w:hideMark/>
          </w:tcPr>
          <w:p w14:paraId="39090234" w14:textId="77777777" w:rsidR="00DC0472" w:rsidRPr="001569B2" w:rsidRDefault="00DC0472">
            <w:pPr>
              <w:rPr>
                <w:rFonts w:cs="Arial"/>
                <w:szCs w:val="18"/>
                <w:lang w:val="it-IT" w:eastAsia="de-CH"/>
              </w:rPr>
            </w:pPr>
          </w:p>
        </w:tc>
        <w:tc>
          <w:tcPr>
            <w:tcW w:w="851" w:type="dxa"/>
            <w:hideMark/>
          </w:tcPr>
          <w:p w14:paraId="29A654FE" w14:textId="77777777" w:rsidR="00DC0472" w:rsidRPr="00DC0472" w:rsidRDefault="001569B2">
            <w:pPr>
              <w:rPr>
                <w:rFonts w:cs="Arial"/>
                <w:szCs w:val="18"/>
              </w:rPr>
            </w:pPr>
            <w:hyperlink r:id="rId883" w:history="1">
              <w:r w:rsidR="00DC0472" w:rsidRPr="00DC0472">
                <w:rPr>
                  <w:rStyle w:val="Hyperlink"/>
                  <w:rFonts w:ascii="Arial" w:hAnsi="Arial" w:cs="Arial"/>
                  <w:sz w:val="18"/>
                  <w:szCs w:val="18"/>
                </w:rPr>
                <w:t>17.4176</w:t>
              </w:r>
            </w:hyperlink>
          </w:p>
        </w:tc>
        <w:tc>
          <w:tcPr>
            <w:tcW w:w="425" w:type="dxa"/>
            <w:hideMark/>
          </w:tcPr>
          <w:p w14:paraId="6D174E6A" w14:textId="77777777" w:rsidR="00DC0472" w:rsidRPr="00DC0472" w:rsidRDefault="00DC0472">
            <w:pPr>
              <w:rPr>
                <w:rFonts w:cs="Arial"/>
                <w:szCs w:val="18"/>
              </w:rPr>
            </w:pPr>
            <w:r w:rsidRPr="00DC0472">
              <w:rPr>
                <w:rFonts w:cs="Arial"/>
                <w:szCs w:val="18"/>
              </w:rPr>
              <w:t>n</w:t>
            </w:r>
          </w:p>
        </w:tc>
        <w:tc>
          <w:tcPr>
            <w:tcW w:w="5636" w:type="dxa"/>
            <w:hideMark/>
          </w:tcPr>
          <w:p w14:paraId="322836EA" w14:textId="77777777" w:rsidR="00DC0472" w:rsidRPr="00DC0472" w:rsidRDefault="00DC0472">
            <w:pPr>
              <w:rPr>
                <w:rFonts w:cs="Arial"/>
                <w:szCs w:val="18"/>
                <w:lang w:val="it-IT"/>
              </w:rPr>
            </w:pPr>
            <w:r w:rsidRPr="00DC0472">
              <w:rPr>
                <w:rFonts w:cs="Arial"/>
                <w:szCs w:val="18"/>
              </w:rPr>
              <w:t xml:space="preserve">Ip. Schmid-Federer. Kohlekraftwerke finanziert mit Schweizer Beteiligung? </w:t>
            </w:r>
            <w:r w:rsidRPr="00DC0472">
              <w:rPr>
                <w:rFonts w:cs="Arial"/>
                <w:szCs w:val="18"/>
              </w:rPr>
              <w:br/>
            </w:r>
            <w:r w:rsidRPr="00DC0472">
              <w:rPr>
                <w:rFonts w:cs="Arial"/>
                <w:szCs w:val="18"/>
                <w:lang w:val="fr-CH"/>
              </w:rPr>
              <w:t xml:space="preserve">Ip. Schmid-Federer. Financement des centrales à charbon. La Suisse a-t-elle une participation dans le capital? </w:t>
            </w:r>
            <w:r w:rsidRPr="00DC0472">
              <w:rPr>
                <w:rFonts w:cs="Arial"/>
                <w:szCs w:val="18"/>
                <w:lang w:val="fr-CH"/>
              </w:rPr>
              <w:br/>
            </w:r>
            <w:r w:rsidRPr="00DC0472">
              <w:rPr>
                <w:rFonts w:cs="Arial"/>
                <w:szCs w:val="18"/>
                <w:lang w:val="it-IT"/>
              </w:rPr>
              <w:t xml:space="preserve">Ip. Schmid-Federer. Centrali a carbone finanziate con soldi svizzeri? </w:t>
            </w:r>
          </w:p>
        </w:tc>
        <w:tc>
          <w:tcPr>
            <w:tcW w:w="1276" w:type="dxa"/>
            <w:hideMark/>
          </w:tcPr>
          <w:p w14:paraId="4BCF72F8" w14:textId="77777777" w:rsidR="00DC0472" w:rsidRPr="00DC0472" w:rsidRDefault="00DC0472">
            <w:pPr>
              <w:rPr>
                <w:rFonts w:cs="Arial"/>
                <w:szCs w:val="18"/>
                <w:lang w:val="it-IT"/>
              </w:rPr>
            </w:pPr>
          </w:p>
        </w:tc>
        <w:tc>
          <w:tcPr>
            <w:tcW w:w="567" w:type="dxa"/>
            <w:hideMark/>
          </w:tcPr>
          <w:p w14:paraId="707A6444" w14:textId="77777777" w:rsidR="00DC0472" w:rsidRPr="00DC0472" w:rsidRDefault="00DC0472">
            <w:pPr>
              <w:rPr>
                <w:rFonts w:cs="Arial"/>
                <w:szCs w:val="18"/>
                <w:lang w:val="it-IT"/>
              </w:rPr>
            </w:pPr>
          </w:p>
        </w:tc>
      </w:tr>
      <w:tr w:rsidR="00153906" w:rsidRPr="001569B2" w14:paraId="19A119AE" w14:textId="77777777" w:rsidTr="00153906">
        <w:tc>
          <w:tcPr>
            <w:tcW w:w="455" w:type="dxa"/>
            <w:hideMark/>
          </w:tcPr>
          <w:p w14:paraId="35F4CD91" w14:textId="77777777" w:rsidR="00153906" w:rsidRPr="00301087" w:rsidRDefault="00153906">
            <w:pPr>
              <w:rPr>
                <w:rFonts w:cs="Arial"/>
                <w:szCs w:val="18"/>
                <w:lang w:val="it-IT" w:eastAsia="de-CH"/>
              </w:rPr>
            </w:pPr>
          </w:p>
        </w:tc>
        <w:tc>
          <w:tcPr>
            <w:tcW w:w="851" w:type="dxa"/>
            <w:hideMark/>
          </w:tcPr>
          <w:p w14:paraId="0B7F0D25" w14:textId="77777777" w:rsidR="00153906" w:rsidRPr="00153906" w:rsidRDefault="001569B2">
            <w:pPr>
              <w:rPr>
                <w:rFonts w:cs="Arial"/>
                <w:szCs w:val="18"/>
              </w:rPr>
            </w:pPr>
            <w:hyperlink r:id="rId884" w:history="1">
              <w:r w:rsidR="00153906" w:rsidRPr="00153906">
                <w:rPr>
                  <w:rStyle w:val="Hyperlink"/>
                  <w:rFonts w:ascii="Arial" w:hAnsi="Arial" w:cs="Arial"/>
                  <w:sz w:val="18"/>
                  <w:szCs w:val="18"/>
                </w:rPr>
                <w:t>17.4186</w:t>
              </w:r>
            </w:hyperlink>
          </w:p>
        </w:tc>
        <w:tc>
          <w:tcPr>
            <w:tcW w:w="425" w:type="dxa"/>
            <w:hideMark/>
          </w:tcPr>
          <w:p w14:paraId="2427F346" w14:textId="77777777" w:rsidR="00153906" w:rsidRPr="00153906" w:rsidRDefault="00153906">
            <w:pPr>
              <w:rPr>
                <w:rFonts w:cs="Arial"/>
                <w:szCs w:val="18"/>
              </w:rPr>
            </w:pPr>
            <w:r w:rsidRPr="00153906">
              <w:rPr>
                <w:rFonts w:cs="Arial"/>
                <w:szCs w:val="18"/>
              </w:rPr>
              <w:t>n</w:t>
            </w:r>
          </w:p>
        </w:tc>
        <w:tc>
          <w:tcPr>
            <w:tcW w:w="5636" w:type="dxa"/>
            <w:hideMark/>
          </w:tcPr>
          <w:p w14:paraId="2BAC8C10" w14:textId="77777777" w:rsidR="00153906" w:rsidRPr="00153906" w:rsidRDefault="00153906">
            <w:pPr>
              <w:rPr>
                <w:rFonts w:cs="Arial"/>
                <w:szCs w:val="18"/>
                <w:lang w:val="it-IT"/>
              </w:rPr>
            </w:pPr>
            <w:r w:rsidRPr="00153906">
              <w:rPr>
                <w:rFonts w:cs="Arial"/>
                <w:szCs w:val="18"/>
              </w:rPr>
              <w:t xml:space="preserve">Ip. Bertschy. Ernährungssicherheit als ökologische Herausforderung. </w:t>
            </w:r>
            <w:r w:rsidRPr="00153906">
              <w:rPr>
                <w:rFonts w:cs="Arial"/>
                <w:szCs w:val="18"/>
                <w:lang w:val="fr-CH"/>
              </w:rPr>
              <w:t xml:space="preserve">Welche Massnahmen ergreift der Bundesrat? </w:t>
            </w:r>
            <w:r w:rsidRPr="00153906">
              <w:rPr>
                <w:rFonts w:cs="Arial"/>
                <w:szCs w:val="18"/>
                <w:lang w:val="fr-CH"/>
              </w:rPr>
              <w:br/>
              <w:t xml:space="preserve">Ip. Bertschy. La sécurité alimentaire comme défi écologique. </w:t>
            </w:r>
            <w:r w:rsidRPr="00153906">
              <w:rPr>
                <w:rFonts w:cs="Arial"/>
                <w:szCs w:val="18"/>
                <w:lang w:val="it-IT"/>
              </w:rPr>
              <w:t xml:space="preserve">Quelles mesures prend le Conseil fédéral? </w:t>
            </w:r>
            <w:r w:rsidRPr="00153906">
              <w:rPr>
                <w:rFonts w:cs="Arial"/>
                <w:szCs w:val="18"/>
                <w:lang w:val="it-IT"/>
              </w:rPr>
              <w:br/>
              <w:t xml:space="preserve">Ip. Bertschy. Sicurezza alimentare come sfida ecologica. Quali misure prende il Consiglio federale? </w:t>
            </w:r>
          </w:p>
        </w:tc>
        <w:tc>
          <w:tcPr>
            <w:tcW w:w="1276" w:type="dxa"/>
            <w:hideMark/>
          </w:tcPr>
          <w:p w14:paraId="15860E2B" w14:textId="77777777" w:rsidR="00153906" w:rsidRPr="00153906" w:rsidRDefault="00153906">
            <w:pPr>
              <w:rPr>
                <w:rFonts w:cs="Arial"/>
                <w:szCs w:val="18"/>
                <w:lang w:val="it-IT"/>
              </w:rPr>
            </w:pPr>
          </w:p>
        </w:tc>
        <w:tc>
          <w:tcPr>
            <w:tcW w:w="567" w:type="dxa"/>
            <w:hideMark/>
          </w:tcPr>
          <w:p w14:paraId="52DA3E9E" w14:textId="77777777" w:rsidR="00153906" w:rsidRPr="00153906" w:rsidRDefault="00153906">
            <w:pPr>
              <w:rPr>
                <w:rFonts w:cs="Arial"/>
                <w:szCs w:val="18"/>
                <w:lang w:val="it-IT"/>
              </w:rPr>
            </w:pPr>
          </w:p>
        </w:tc>
      </w:tr>
      <w:tr w:rsidR="00153906" w:rsidRPr="001569B2" w14:paraId="25FBD0E1" w14:textId="77777777" w:rsidTr="00153906">
        <w:tc>
          <w:tcPr>
            <w:tcW w:w="455" w:type="dxa"/>
            <w:hideMark/>
          </w:tcPr>
          <w:p w14:paraId="4E7D47D6" w14:textId="77777777" w:rsidR="00153906" w:rsidRPr="00301087" w:rsidRDefault="00153906">
            <w:pPr>
              <w:rPr>
                <w:rFonts w:cs="Arial"/>
                <w:szCs w:val="18"/>
                <w:lang w:val="it-IT" w:eastAsia="de-CH"/>
              </w:rPr>
            </w:pPr>
          </w:p>
        </w:tc>
        <w:tc>
          <w:tcPr>
            <w:tcW w:w="851" w:type="dxa"/>
            <w:hideMark/>
          </w:tcPr>
          <w:p w14:paraId="3739CD10" w14:textId="77777777" w:rsidR="00153906" w:rsidRPr="00153906" w:rsidRDefault="001569B2">
            <w:pPr>
              <w:rPr>
                <w:rFonts w:cs="Arial"/>
                <w:szCs w:val="18"/>
              </w:rPr>
            </w:pPr>
            <w:hyperlink r:id="rId885" w:history="1">
              <w:r w:rsidR="00153906" w:rsidRPr="00153906">
                <w:rPr>
                  <w:rStyle w:val="Hyperlink"/>
                  <w:rFonts w:ascii="Arial" w:hAnsi="Arial" w:cs="Arial"/>
                  <w:sz w:val="18"/>
                  <w:szCs w:val="18"/>
                </w:rPr>
                <w:t>17.4188</w:t>
              </w:r>
            </w:hyperlink>
          </w:p>
        </w:tc>
        <w:tc>
          <w:tcPr>
            <w:tcW w:w="425" w:type="dxa"/>
            <w:hideMark/>
          </w:tcPr>
          <w:p w14:paraId="3F7C9D01" w14:textId="77777777" w:rsidR="00153906" w:rsidRPr="00153906" w:rsidRDefault="00153906">
            <w:pPr>
              <w:rPr>
                <w:rFonts w:cs="Arial"/>
                <w:szCs w:val="18"/>
              </w:rPr>
            </w:pPr>
            <w:r w:rsidRPr="00153906">
              <w:rPr>
                <w:rFonts w:cs="Arial"/>
                <w:szCs w:val="18"/>
              </w:rPr>
              <w:t>n</w:t>
            </w:r>
          </w:p>
        </w:tc>
        <w:tc>
          <w:tcPr>
            <w:tcW w:w="5636" w:type="dxa"/>
            <w:hideMark/>
          </w:tcPr>
          <w:p w14:paraId="2AA00010" w14:textId="77777777" w:rsidR="00153906" w:rsidRPr="00153906" w:rsidRDefault="00153906">
            <w:pPr>
              <w:rPr>
                <w:rFonts w:cs="Arial"/>
                <w:szCs w:val="18"/>
                <w:lang w:val="it-IT"/>
              </w:rPr>
            </w:pPr>
            <w:r w:rsidRPr="00153906">
              <w:rPr>
                <w:rFonts w:cs="Arial"/>
                <w:szCs w:val="18"/>
              </w:rPr>
              <w:t xml:space="preserve">Ip. Häsler. Berufsbildung 2030. Kein Einbezug von Menschen mit Behinderungen? </w:t>
            </w:r>
            <w:r w:rsidRPr="00153906">
              <w:rPr>
                <w:rFonts w:cs="Arial"/>
                <w:szCs w:val="18"/>
              </w:rPr>
              <w:br/>
            </w:r>
            <w:r w:rsidRPr="00153906">
              <w:rPr>
                <w:rFonts w:cs="Arial"/>
                <w:szCs w:val="18"/>
                <w:lang w:val="fr-CH"/>
              </w:rPr>
              <w:t xml:space="preserve">Ip. Häsler. Formation professionnelle 2030: a-t-on oublié les personnes handicapées? </w:t>
            </w:r>
            <w:r w:rsidRPr="00153906">
              <w:rPr>
                <w:rFonts w:cs="Arial"/>
                <w:szCs w:val="18"/>
                <w:lang w:val="fr-CH"/>
              </w:rPr>
              <w:br/>
            </w:r>
            <w:r w:rsidRPr="00153906">
              <w:rPr>
                <w:rFonts w:cs="Arial"/>
                <w:szCs w:val="18"/>
                <w:lang w:val="it-IT"/>
              </w:rPr>
              <w:t xml:space="preserve">Ip. Häsler. Formazione professionale 2030: non coinvolte le persone con disabilità? </w:t>
            </w:r>
          </w:p>
        </w:tc>
        <w:tc>
          <w:tcPr>
            <w:tcW w:w="1276" w:type="dxa"/>
            <w:hideMark/>
          </w:tcPr>
          <w:p w14:paraId="572F3157" w14:textId="77777777" w:rsidR="00153906" w:rsidRPr="00153906" w:rsidRDefault="00153906">
            <w:pPr>
              <w:rPr>
                <w:rFonts w:cs="Arial"/>
                <w:szCs w:val="18"/>
                <w:lang w:val="it-IT"/>
              </w:rPr>
            </w:pPr>
          </w:p>
        </w:tc>
        <w:tc>
          <w:tcPr>
            <w:tcW w:w="567" w:type="dxa"/>
            <w:hideMark/>
          </w:tcPr>
          <w:p w14:paraId="4884B40A" w14:textId="77777777" w:rsidR="00153906" w:rsidRPr="00153906" w:rsidRDefault="00153906">
            <w:pPr>
              <w:rPr>
                <w:rFonts w:cs="Arial"/>
                <w:szCs w:val="18"/>
                <w:lang w:val="it-IT"/>
              </w:rPr>
            </w:pPr>
          </w:p>
        </w:tc>
      </w:tr>
      <w:tr w:rsidR="00153906" w:rsidRPr="00153906" w14:paraId="62B98BDB" w14:textId="77777777" w:rsidTr="00153906">
        <w:tc>
          <w:tcPr>
            <w:tcW w:w="455" w:type="dxa"/>
            <w:hideMark/>
          </w:tcPr>
          <w:p w14:paraId="207E58B7" w14:textId="77777777" w:rsidR="00153906" w:rsidRPr="00301087" w:rsidRDefault="00153906">
            <w:pPr>
              <w:rPr>
                <w:rFonts w:cs="Arial"/>
                <w:szCs w:val="18"/>
                <w:lang w:val="it-IT" w:eastAsia="de-CH"/>
              </w:rPr>
            </w:pPr>
          </w:p>
        </w:tc>
        <w:tc>
          <w:tcPr>
            <w:tcW w:w="851" w:type="dxa"/>
            <w:hideMark/>
          </w:tcPr>
          <w:p w14:paraId="2A1E1988" w14:textId="77777777" w:rsidR="00153906" w:rsidRPr="00153906" w:rsidRDefault="001569B2">
            <w:pPr>
              <w:rPr>
                <w:rFonts w:cs="Arial"/>
                <w:szCs w:val="18"/>
              </w:rPr>
            </w:pPr>
            <w:hyperlink r:id="rId886" w:history="1">
              <w:r w:rsidR="00153906" w:rsidRPr="00153906">
                <w:rPr>
                  <w:rStyle w:val="Hyperlink"/>
                  <w:rFonts w:ascii="Arial" w:hAnsi="Arial" w:cs="Arial"/>
                  <w:sz w:val="18"/>
                  <w:szCs w:val="18"/>
                </w:rPr>
                <w:t>17.4189</w:t>
              </w:r>
            </w:hyperlink>
          </w:p>
        </w:tc>
        <w:tc>
          <w:tcPr>
            <w:tcW w:w="425" w:type="dxa"/>
            <w:hideMark/>
          </w:tcPr>
          <w:p w14:paraId="5FC640F5" w14:textId="77777777" w:rsidR="00153906" w:rsidRPr="00153906" w:rsidRDefault="00153906">
            <w:pPr>
              <w:rPr>
                <w:rFonts w:cs="Arial"/>
                <w:szCs w:val="18"/>
              </w:rPr>
            </w:pPr>
            <w:r w:rsidRPr="00153906">
              <w:rPr>
                <w:rFonts w:cs="Arial"/>
                <w:szCs w:val="18"/>
              </w:rPr>
              <w:t>n</w:t>
            </w:r>
          </w:p>
        </w:tc>
        <w:tc>
          <w:tcPr>
            <w:tcW w:w="5636" w:type="dxa"/>
            <w:hideMark/>
          </w:tcPr>
          <w:p w14:paraId="53B6ECF1" w14:textId="77777777" w:rsidR="00153906" w:rsidRPr="00153906" w:rsidRDefault="00153906">
            <w:pPr>
              <w:rPr>
                <w:rFonts w:cs="Arial"/>
                <w:szCs w:val="18"/>
              </w:rPr>
            </w:pPr>
            <w:r w:rsidRPr="00153906">
              <w:rPr>
                <w:rFonts w:cs="Arial"/>
                <w:szCs w:val="18"/>
              </w:rPr>
              <w:t xml:space="preserve">Po. Ruppen. Erweiterter Ansatz der Infrastrukturförderung </w:t>
            </w:r>
            <w:r w:rsidRPr="00153906">
              <w:rPr>
                <w:rFonts w:cs="Arial"/>
                <w:szCs w:val="18"/>
              </w:rPr>
              <w:br/>
              <w:t xml:space="preserve">Po. </w:t>
            </w:r>
            <w:r w:rsidRPr="00153906">
              <w:rPr>
                <w:rFonts w:cs="Arial"/>
                <w:szCs w:val="18"/>
                <w:lang w:val="fr-CH"/>
              </w:rPr>
              <w:t xml:space="preserve">Ruppen. Pour une approche plus large de la promotion des infrastructures </w:t>
            </w:r>
            <w:r w:rsidRPr="00153906">
              <w:rPr>
                <w:rFonts w:cs="Arial"/>
                <w:szCs w:val="18"/>
                <w:lang w:val="fr-CH"/>
              </w:rPr>
              <w:br/>
              <w:t xml:space="preserve">Po. </w:t>
            </w:r>
            <w:r w:rsidRPr="00153906">
              <w:rPr>
                <w:rFonts w:cs="Arial"/>
                <w:szCs w:val="18"/>
              </w:rPr>
              <w:t xml:space="preserve">Ruppen. Per un approccio esteso della promozione delle infrastrutture </w:t>
            </w:r>
          </w:p>
        </w:tc>
        <w:tc>
          <w:tcPr>
            <w:tcW w:w="1276" w:type="dxa"/>
            <w:hideMark/>
          </w:tcPr>
          <w:p w14:paraId="2BACAFA5" w14:textId="77777777" w:rsidR="00153906" w:rsidRPr="00153906" w:rsidRDefault="00153906">
            <w:pPr>
              <w:rPr>
                <w:rFonts w:cs="Arial"/>
                <w:szCs w:val="18"/>
              </w:rPr>
            </w:pPr>
          </w:p>
        </w:tc>
        <w:tc>
          <w:tcPr>
            <w:tcW w:w="567" w:type="dxa"/>
            <w:hideMark/>
          </w:tcPr>
          <w:p w14:paraId="1ADB1B78" w14:textId="77777777" w:rsidR="00153906" w:rsidRPr="00153906" w:rsidRDefault="00153906">
            <w:pPr>
              <w:rPr>
                <w:rFonts w:cs="Arial"/>
                <w:szCs w:val="18"/>
              </w:rPr>
            </w:pPr>
            <w:r w:rsidRPr="00153906">
              <w:rPr>
                <w:rFonts w:cs="Arial"/>
                <w:b/>
                <w:bCs/>
                <w:szCs w:val="18"/>
              </w:rPr>
              <w:t>-</w:t>
            </w:r>
          </w:p>
        </w:tc>
      </w:tr>
      <w:tr w:rsidR="00153906" w:rsidRPr="00153906" w14:paraId="67E438AE" w14:textId="77777777" w:rsidTr="00153906">
        <w:tc>
          <w:tcPr>
            <w:tcW w:w="455" w:type="dxa"/>
            <w:hideMark/>
          </w:tcPr>
          <w:p w14:paraId="155F7F51" w14:textId="77777777" w:rsidR="00153906" w:rsidRPr="00153906" w:rsidRDefault="00153906">
            <w:pPr>
              <w:rPr>
                <w:rFonts w:cs="Arial"/>
                <w:szCs w:val="18"/>
                <w:lang w:val="de-CH" w:eastAsia="de-CH"/>
              </w:rPr>
            </w:pPr>
          </w:p>
        </w:tc>
        <w:tc>
          <w:tcPr>
            <w:tcW w:w="851" w:type="dxa"/>
            <w:hideMark/>
          </w:tcPr>
          <w:p w14:paraId="0BA41614" w14:textId="77777777" w:rsidR="00153906" w:rsidRPr="00153906" w:rsidRDefault="001569B2">
            <w:pPr>
              <w:rPr>
                <w:rFonts w:cs="Arial"/>
                <w:szCs w:val="18"/>
              </w:rPr>
            </w:pPr>
            <w:hyperlink r:id="rId887" w:history="1">
              <w:r w:rsidR="00153906" w:rsidRPr="00153906">
                <w:rPr>
                  <w:rStyle w:val="Hyperlink"/>
                  <w:rFonts w:ascii="Arial" w:hAnsi="Arial" w:cs="Arial"/>
                  <w:sz w:val="18"/>
                  <w:szCs w:val="18"/>
                </w:rPr>
                <w:t>17.4198</w:t>
              </w:r>
            </w:hyperlink>
          </w:p>
        </w:tc>
        <w:tc>
          <w:tcPr>
            <w:tcW w:w="425" w:type="dxa"/>
            <w:hideMark/>
          </w:tcPr>
          <w:p w14:paraId="30EFB3F7" w14:textId="77777777" w:rsidR="00153906" w:rsidRPr="00153906" w:rsidRDefault="00153906">
            <w:pPr>
              <w:rPr>
                <w:rFonts w:cs="Arial"/>
                <w:szCs w:val="18"/>
              </w:rPr>
            </w:pPr>
            <w:r w:rsidRPr="00153906">
              <w:rPr>
                <w:rFonts w:cs="Arial"/>
                <w:szCs w:val="18"/>
              </w:rPr>
              <w:t>n</w:t>
            </w:r>
          </w:p>
        </w:tc>
        <w:tc>
          <w:tcPr>
            <w:tcW w:w="5636" w:type="dxa"/>
            <w:hideMark/>
          </w:tcPr>
          <w:p w14:paraId="76D7D522" w14:textId="77777777" w:rsidR="00153906" w:rsidRPr="00153906" w:rsidRDefault="00153906">
            <w:pPr>
              <w:rPr>
                <w:rFonts w:cs="Arial"/>
                <w:szCs w:val="18"/>
              </w:rPr>
            </w:pPr>
            <w:r w:rsidRPr="00153906">
              <w:rPr>
                <w:rFonts w:cs="Arial"/>
                <w:szCs w:val="18"/>
              </w:rPr>
              <w:t xml:space="preserve">Po. Flückiger Sylvia. EU-Protektionismus schadet der Schweiz </w:t>
            </w:r>
            <w:r w:rsidRPr="00153906">
              <w:rPr>
                <w:rFonts w:cs="Arial"/>
                <w:szCs w:val="18"/>
              </w:rPr>
              <w:br/>
              <w:t xml:space="preserve">Po. </w:t>
            </w:r>
            <w:r w:rsidRPr="00153906">
              <w:rPr>
                <w:rFonts w:cs="Arial"/>
                <w:szCs w:val="18"/>
                <w:lang w:val="fr-CH"/>
              </w:rPr>
              <w:t xml:space="preserve">Flückiger Sylvia. Faire la lumière sur un protectionnisme européen qui nuit à la Suisse </w:t>
            </w:r>
            <w:r w:rsidRPr="00153906">
              <w:rPr>
                <w:rFonts w:cs="Arial"/>
                <w:szCs w:val="18"/>
                <w:lang w:val="fr-CH"/>
              </w:rPr>
              <w:br/>
              <w:t xml:space="preserve">Po. </w:t>
            </w:r>
            <w:r w:rsidRPr="00153906">
              <w:rPr>
                <w:rFonts w:cs="Arial"/>
                <w:szCs w:val="18"/>
              </w:rPr>
              <w:t xml:space="preserve">Flückiger Sylvia. Il protezionismo dell'UE nuoce alla Svizzera </w:t>
            </w:r>
          </w:p>
        </w:tc>
        <w:tc>
          <w:tcPr>
            <w:tcW w:w="1276" w:type="dxa"/>
            <w:hideMark/>
          </w:tcPr>
          <w:p w14:paraId="5118615A" w14:textId="77777777" w:rsidR="00153906" w:rsidRPr="00153906" w:rsidRDefault="00153906">
            <w:pPr>
              <w:rPr>
                <w:rFonts w:cs="Arial"/>
                <w:szCs w:val="18"/>
              </w:rPr>
            </w:pPr>
          </w:p>
        </w:tc>
        <w:tc>
          <w:tcPr>
            <w:tcW w:w="567" w:type="dxa"/>
            <w:hideMark/>
          </w:tcPr>
          <w:p w14:paraId="2F5B9808" w14:textId="77777777" w:rsidR="00153906" w:rsidRPr="00153906" w:rsidRDefault="00153906">
            <w:pPr>
              <w:rPr>
                <w:rFonts w:cs="Arial"/>
                <w:szCs w:val="18"/>
              </w:rPr>
            </w:pPr>
            <w:r w:rsidRPr="00153906">
              <w:rPr>
                <w:rFonts w:cs="Arial"/>
                <w:b/>
                <w:bCs/>
                <w:szCs w:val="18"/>
              </w:rPr>
              <w:t>-</w:t>
            </w:r>
          </w:p>
        </w:tc>
      </w:tr>
      <w:tr w:rsidR="00DC0472" w:rsidRPr="001569B2" w14:paraId="40DFB755" w14:textId="77777777" w:rsidTr="00DC0472">
        <w:tc>
          <w:tcPr>
            <w:tcW w:w="455" w:type="dxa"/>
            <w:hideMark/>
          </w:tcPr>
          <w:p w14:paraId="117C03A5" w14:textId="689736D3" w:rsidR="00DC0472" w:rsidRPr="00DC0472" w:rsidRDefault="00DC0472">
            <w:pPr>
              <w:rPr>
                <w:rFonts w:cs="Arial"/>
                <w:szCs w:val="18"/>
                <w:lang w:val="de-CH" w:eastAsia="de-CH"/>
              </w:rPr>
            </w:pPr>
          </w:p>
        </w:tc>
        <w:tc>
          <w:tcPr>
            <w:tcW w:w="851" w:type="dxa"/>
            <w:hideMark/>
          </w:tcPr>
          <w:p w14:paraId="5DA480E5" w14:textId="77777777" w:rsidR="00DC0472" w:rsidRPr="00DC0472" w:rsidRDefault="001569B2">
            <w:pPr>
              <w:rPr>
                <w:rFonts w:cs="Arial"/>
                <w:szCs w:val="18"/>
              </w:rPr>
            </w:pPr>
            <w:hyperlink r:id="rId888" w:history="1">
              <w:r w:rsidR="00DC0472" w:rsidRPr="00DC0472">
                <w:rPr>
                  <w:rStyle w:val="Hyperlink"/>
                  <w:rFonts w:ascii="Arial" w:hAnsi="Arial" w:cs="Arial"/>
                  <w:sz w:val="18"/>
                  <w:szCs w:val="18"/>
                </w:rPr>
                <w:t>17.4222</w:t>
              </w:r>
            </w:hyperlink>
          </w:p>
        </w:tc>
        <w:tc>
          <w:tcPr>
            <w:tcW w:w="425" w:type="dxa"/>
            <w:hideMark/>
          </w:tcPr>
          <w:p w14:paraId="0AF1B4A0" w14:textId="77777777" w:rsidR="00DC0472" w:rsidRPr="00DC0472" w:rsidRDefault="00DC0472">
            <w:pPr>
              <w:rPr>
                <w:rFonts w:cs="Arial"/>
                <w:szCs w:val="18"/>
              </w:rPr>
            </w:pPr>
            <w:r w:rsidRPr="00DC0472">
              <w:rPr>
                <w:rFonts w:cs="Arial"/>
                <w:szCs w:val="18"/>
              </w:rPr>
              <w:t>n</w:t>
            </w:r>
          </w:p>
        </w:tc>
        <w:tc>
          <w:tcPr>
            <w:tcW w:w="5636" w:type="dxa"/>
            <w:hideMark/>
          </w:tcPr>
          <w:p w14:paraId="75AB1305" w14:textId="77777777" w:rsidR="00DC0472" w:rsidRPr="00DC0472" w:rsidRDefault="00DC0472">
            <w:pPr>
              <w:rPr>
                <w:rFonts w:cs="Arial"/>
                <w:szCs w:val="18"/>
                <w:lang w:val="it-IT"/>
              </w:rPr>
            </w:pPr>
            <w:r w:rsidRPr="00DC0472">
              <w:rPr>
                <w:rFonts w:cs="Arial"/>
                <w:szCs w:val="18"/>
              </w:rPr>
              <w:t xml:space="preserve">Ip. Addor. "Umsetzung" von Artikel 121a der Bundesverfassung - wurden die Schwellenwerte so festgelegt, dass das Gesetz nicht angewendet werden muss? </w:t>
            </w:r>
            <w:r w:rsidRPr="00DC0472">
              <w:rPr>
                <w:rFonts w:cs="Arial"/>
                <w:szCs w:val="18"/>
              </w:rPr>
              <w:br/>
            </w:r>
            <w:r w:rsidRPr="00DC0472">
              <w:rPr>
                <w:rFonts w:cs="Arial"/>
                <w:szCs w:val="18"/>
                <w:lang w:val="fr-CH"/>
              </w:rPr>
              <w:t xml:space="preserve">Ip. Addor. Application de l'article 121a Cst.: des valeurs seuil calculées pour éviter d'appliquer la loi? </w:t>
            </w:r>
            <w:r w:rsidRPr="00DC0472">
              <w:rPr>
                <w:rFonts w:cs="Arial"/>
                <w:szCs w:val="18"/>
                <w:lang w:val="fr-CH"/>
              </w:rPr>
              <w:br/>
            </w:r>
            <w:r w:rsidRPr="00DC0472">
              <w:rPr>
                <w:rFonts w:cs="Arial"/>
                <w:szCs w:val="18"/>
                <w:lang w:val="it-IT"/>
              </w:rPr>
              <w:t xml:space="preserve">Ip. Addor. Applicazione dell'articolo 121a Cost.: valori soglia calcolati in modo da evitare di applicare la legge? </w:t>
            </w:r>
          </w:p>
        </w:tc>
        <w:tc>
          <w:tcPr>
            <w:tcW w:w="1276" w:type="dxa"/>
            <w:hideMark/>
          </w:tcPr>
          <w:p w14:paraId="3F05B029" w14:textId="77777777" w:rsidR="00DC0472" w:rsidRPr="00DC0472" w:rsidRDefault="00DC0472">
            <w:pPr>
              <w:rPr>
                <w:rFonts w:cs="Arial"/>
                <w:szCs w:val="18"/>
                <w:lang w:val="it-IT"/>
              </w:rPr>
            </w:pPr>
          </w:p>
        </w:tc>
        <w:tc>
          <w:tcPr>
            <w:tcW w:w="567" w:type="dxa"/>
            <w:hideMark/>
          </w:tcPr>
          <w:p w14:paraId="5843ECC9" w14:textId="77777777" w:rsidR="00DC0472" w:rsidRPr="00DC0472" w:rsidRDefault="00DC0472">
            <w:pPr>
              <w:rPr>
                <w:rFonts w:cs="Arial"/>
                <w:szCs w:val="18"/>
                <w:lang w:val="it-IT"/>
              </w:rPr>
            </w:pPr>
          </w:p>
        </w:tc>
      </w:tr>
      <w:tr w:rsidR="00153906" w:rsidRPr="00153906" w14:paraId="5F903C7F" w14:textId="77777777" w:rsidTr="00153906">
        <w:tc>
          <w:tcPr>
            <w:tcW w:w="455" w:type="dxa"/>
            <w:hideMark/>
          </w:tcPr>
          <w:p w14:paraId="22516D6D" w14:textId="77777777" w:rsidR="00153906" w:rsidRPr="00301087" w:rsidRDefault="00153906">
            <w:pPr>
              <w:rPr>
                <w:rFonts w:cs="Arial"/>
                <w:szCs w:val="18"/>
                <w:lang w:val="it-IT" w:eastAsia="de-CH"/>
              </w:rPr>
            </w:pPr>
          </w:p>
        </w:tc>
        <w:tc>
          <w:tcPr>
            <w:tcW w:w="851" w:type="dxa"/>
            <w:hideMark/>
          </w:tcPr>
          <w:p w14:paraId="28DFB961" w14:textId="77777777" w:rsidR="00153906" w:rsidRPr="00153906" w:rsidRDefault="001569B2">
            <w:pPr>
              <w:rPr>
                <w:rFonts w:cs="Arial"/>
                <w:szCs w:val="18"/>
              </w:rPr>
            </w:pPr>
            <w:hyperlink r:id="rId889" w:history="1">
              <w:r w:rsidR="00153906" w:rsidRPr="00153906">
                <w:rPr>
                  <w:rStyle w:val="Hyperlink"/>
                  <w:rFonts w:ascii="Arial" w:hAnsi="Arial" w:cs="Arial"/>
                  <w:sz w:val="18"/>
                  <w:szCs w:val="18"/>
                </w:rPr>
                <w:t>17.4226</w:t>
              </w:r>
            </w:hyperlink>
          </w:p>
        </w:tc>
        <w:tc>
          <w:tcPr>
            <w:tcW w:w="425" w:type="dxa"/>
            <w:hideMark/>
          </w:tcPr>
          <w:p w14:paraId="29D77C5B" w14:textId="77777777" w:rsidR="00153906" w:rsidRPr="00153906" w:rsidRDefault="00153906">
            <w:pPr>
              <w:rPr>
                <w:rFonts w:cs="Arial"/>
                <w:szCs w:val="18"/>
              </w:rPr>
            </w:pPr>
            <w:r w:rsidRPr="00153906">
              <w:rPr>
                <w:rFonts w:cs="Arial"/>
                <w:szCs w:val="18"/>
              </w:rPr>
              <w:t>n</w:t>
            </w:r>
          </w:p>
        </w:tc>
        <w:tc>
          <w:tcPr>
            <w:tcW w:w="5636" w:type="dxa"/>
            <w:hideMark/>
          </w:tcPr>
          <w:p w14:paraId="4ACA78CA" w14:textId="77777777" w:rsidR="00153906" w:rsidRPr="00153906" w:rsidRDefault="00153906">
            <w:pPr>
              <w:rPr>
                <w:rFonts w:cs="Arial"/>
                <w:szCs w:val="18"/>
                <w:lang w:val="it-IT"/>
              </w:rPr>
            </w:pPr>
            <w:r w:rsidRPr="00153906">
              <w:rPr>
                <w:rFonts w:cs="Arial"/>
                <w:szCs w:val="18"/>
              </w:rPr>
              <w:t xml:space="preserve">Mo. Bulliard. Förderungskriterien Neue Regionalpolitik. Revision des Exportbasis-Ansatzes </w:t>
            </w:r>
            <w:r w:rsidRPr="00153906">
              <w:rPr>
                <w:rFonts w:cs="Arial"/>
                <w:szCs w:val="18"/>
              </w:rPr>
              <w:br/>
              <w:t xml:space="preserve">Mo. </w:t>
            </w:r>
            <w:r w:rsidRPr="00153906">
              <w:rPr>
                <w:rFonts w:cs="Arial"/>
                <w:szCs w:val="18"/>
                <w:lang w:val="fr-CH"/>
              </w:rPr>
              <w:t xml:space="preserve">Bulliard. Critères de promotion de la Nouvelle politique régionale. Révision du principe de «base d'exportation» </w:t>
            </w:r>
            <w:r w:rsidRPr="00153906">
              <w:rPr>
                <w:rFonts w:cs="Arial"/>
                <w:szCs w:val="18"/>
                <w:lang w:val="fr-CH"/>
              </w:rPr>
              <w:br/>
              <w:t xml:space="preserve">Mo. </w:t>
            </w:r>
            <w:r w:rsidRPr="00153906">
              <w:rPr>
                <w:rFonts w:cs="Arial"/>
                <w:szCs w:val="18"/>
                <w:lang w:val="it-IT"/>
              </w:rPr>
              <w:t xml:space="preserve">Bulliard. Criteri di promozione della Nuova politica regionale. Revisione del principio basato sull'esportazione </w:t>
            </w:r>
          </w:p>
        </w:tc>
        <w:tc>
          <w:tcPr>
            <w:tcW w:w="1276" w:type="dxa"/>
            <w:hideMark/>
          </w:tcPr>
          <w:p w14:paraId="5488AD08" w14:textId="77777777" w:rsidR="00153906" w:rsidRPr="00153906" w:rsidRDefault="00153906">
            <w:pPr>
              <w:rPr>
                <w:rFonts w:cs="Arial"/>
                <w:szCs w:val="18"/>
                <w:lang w:val="it-IT"/>
              </w:rPr>
            </w:pPr>
          </w:p>
        </w:tc>
        <w:tc>
          <w:tcPr>
            <w:tcW w:w="567" w:type="dxa"/>
            <w:hideMark/>
          </w:tcPr>
          <w:p w14:paraId="1A62E8F8" w14:textId="77777777" w:rsidR="00153906" w:rsidRPr="00153906" w:rsidRDefault="00153906">
            <w:pPr>
              <w:rPr>
                <w:rFonts w:cs="Arial"/>
                <w:szCs w:val="18"/>
              </w:rPr>
            </w:pPr>
            <w:r w:rsidRPr="00153906">
              <w:rPr>
                <w:rFonts w:cs="Arial"/>
                <w:b/>
                <w:bCs/>
                <w:szCs w:val="18"/>
              </w:rPr>
              <w:t>-</w:t>
            </w:r>
          </w:p>
        </w:tc>
      </w:tr>
      <w:tr w:rsidR="00DC0472" w:rsidRPr="00DC0472" w14:paraId="060A63C2" w14:textId="77777777" w:rsidTr="00DC0472">
        <w:tc>
          <w:tcPr>
            <w:tcW w:w="455" w:type="dxa"/>
            <w:hideMark/>
          </w:tcPr>
          <w:p w14:paraId="690D6193" w14:textId="1CCB8F8E" w:rsidR="00DC0472" w:rsidRPr="00DC0472" w:rsidRDefault="00DC0472">
            <w:pPr>
              <w:rPr>
                <w:rFonts w:cs="Arial"/>
                <w:szCs w:val="18"/>
                <w:lang w:val="de-CH" w:eastAsia="de-CH"/>
              </w:rPr>
            </w:pPr>
          </w:p>
        </w:tc>
        <w:tc>
          <w:tcPr>
            <w:tcW w:w="851" w:type="dxa"/>
            <w:hideMark/>
          </w:tcPr>
          <w:p w14:paraId="41654534" w14:textId="77777777" w:rsidR="00DC0472" w:rsidRPr="00DC0472" w:rsidRDefault="001569B2">
            <w:pPr>
              <w:rPr>
                <w:rFonts w:cs="Arial"/>
                <w:szCs w:val="18"/>
              </w:rPr>
            </w:pPr>
            <w:hyperlink r:id="rId890" w:history="1">
              <w:r w:rsidR="00DC0472" w:rsidRPr="00DC0472">
                <w:rPr>
                  <w:rStyle w:val="Hyperlink"/>
                  <w:rFonts w:ascii="Arial" w:hAnsi="Arial" w:cs="Arial"/>
                  <w:sz w:val="18"/>
                  <w:szCs w:val="18"/>
                </w:rPr>
                <w:t>17.4227</w:t>
              </w:r>
            </w:hyperlink>
          </w:p>
        </w:tc>
        <w:tc>
          <w:tcPr>
            <w:tcW w:w="425" w:type="dxa"/>
            <w:hideMark/>
          </w:tcPr>
          <w:p w14:paraId="651CBEF2" w14:textId="77777777" w:rsidR="00DC0472" w:rsidRPr="00DC0472" w:rsidRDefault="00DC0472">
            <w:pPr>
              <w:rPr>
                <w:rFonts w:cs="Arial"/>
                <w:szCs w:val="18"/>
              </w:rPr>
            </w:pPr>
            <w:r w:rsidRPr="00DC0472">
              <w:rPr>
                <w:rFonts w:cs="Arial"/>
                <w:szCs w:val="18"/>
              </w:rPr>
              <w:t>n</w:t>
            </w:r>
          </w:p>
        </w:tc>
        <w:tc>
          <w:tcPr>
            <w:tcW w:w="5636" w:type="dxa"/>
            <w:hideMark/>
          </w:tcPr>
          <w:p w14:paraId="1AD628B3" w14:textId="77777777" w:rsidR="00DC0472" w:rsidRPr="00DC0472" w:rsidRDefault="00DC0472">
            <w:pPr>
              <w:rPr>
                <w:rFonts w:cs="Arial"/>
                <w:szCs w:val="18"/>
                <w:lang w:val="it-IT"/>
              </w:rPr>
            </w:pPr>
            <w:r w:rsidRPr="00DC0472">
              <w:rPr>
                <w:rFonts w:cs="Arial"/>
                <w:szCs w:val="18"/>
              </w:rPr>
              <w:t xml:space="preserve">Mo. Schneider-Schneiter. Geoblocking. Verpasst die Schweiz wieder den Anschluss? </w:t>
            </w:r>
            <w:r w:rsidRPr="00DC0472">
              <w:rPr>
                <w:rFonts w:cs="Arial"/>
                <w:szCs w:val="18"/>
                <w:lang w:val="fr-CH"/>
              </w:rPr>
              <w:t xml:space="preserve">Task-Force digitaler Freihandel jetzt! </w:t>
            </w:r>
            <w:r w:rsidRPr="00DC0472">
              <w:rPr>
                <w:rFonts w:cs="Arial"/>
                <w:szCs w:val="18"/>
                <w:lang w:val="fr-CH"/>
              </w:rPr>
              <w:br/>
              <w:t xml:space="preserve">Mo. Schneider-Schneiter. Géoblocage. La Suisse va-t-elle une fois de plus rater le coche? Pour la création immédiate d'un groupe de travail pour le libre-échange numérique </w:t>
            </w:r>
            <w:r w:rsidRPr="00DC0472">
              <w:rPr>
                <w:rFonts w:cs="Arial"/>
                <w:szCs w:val="18"/>
                <w:lang w:val="fr-CH"/>
              </w:rPr>
              <w:br/>
              <w:t xml:space="preserve">Mo. </w:t>
            </w:r>
            <w:r w:rsidRPr="00DC0472">
              <w:rPr>
                <w:rFonts w:cs="Arial"/>
                <w:szCs w:val="18"/>
                <w:lang w:val="it-IT"/>
              </w:rPr>
              <w:t xml:space="preserve">Schneider-Schneiter. Geoblocco: la Svizzera rischia di perdere un altro treno? Subito un gruppo di lavoro per il libero scambio digitale! </w:t>
            </w:r>
          </w:p>
        </w:tc>
        <w:tc>
          <w:tcPr>
            <w:tcW w:w="1276" w:type="dxa"/>
            <w:hideMark/>
          </w:tcPr>
          <w:p w14:paraId="24E42C40" w14:textId="77777777" w:rsidR="00DC0472" w:rsidRPr="00DC0472" w:rsidRDefault="00DC0472">
            <w:pPr>
              <w:rPr>
                <w:rFonts w:cs="Arial"/>
                <w:szCs w:val="18"/>
                <w:lang w:val="it-IT"/>
              </w:rPr>
            </w:pPr>
          </w:p>
        </w:tc>
        <w:tc>
          <w:tcPr>
            <w:tcW w:w="567" w:type="dxa"/>
            <w:hideMark/>
          </w:tcPr>
          <w:p w14:paraId="60826931" w14:textId="77777777" w:rsidR="00DC0472" w:rsidRPr="00DC0472" w:rsidRDefault="00DC0472">
            <w:pPr>
              <w:rPr>
                <w:rFonts w:cs="Arial"/>
                <w:szCs w:val="18"/>
              </w:rPr>
            </w:pPr>
            <w:r w:rsidRPr="00DC0472">
              <w:rPr>
                <w:rFonts w:cs="Arial"/>
                <w:b/>
                <w:bCs/>
                <w:szCs w:val="18"/>
              </w:rPr>
              <w:t>-</w:t>
            </w:r>
          </w:p>
        </w:tc>
      </w:tr>
      <w:tr w:rsidR="00DC0472" w:rsidRPr="001569B2" w14:paraId="0AE5CF93" w14:textId="77777777" w:rsidTr="00DC0472">
        <w:tc>
          <w:tcPr>
            <w:tcW w:w="455" w:type="dxa"/>
            <w:hideMark/>
          </w:tcPr>
          <w:p w14:paraId="609B9D88" w14:textId="3DC9C7DA" w:rsidR="00DC0472" w:rsidRPr="00DC0472" w:rsidRDefault="00DC0472">
            <w:pPr>
              <w:rPr>
                <w:rFonts w:cs="Arial"/>
                <w:szCs w:val="18"/>
                <w:lang w:val="de-CH" w:eastAsia="de-CH"/>
              </w:rPr>
            </w:pPr>
          </w:p>
        </w:tc>
        <w:tc>
          <w:tcPr>
            <w:tcW w:w="851" w:type="dxa"/>
            <w:hideMark/>
          </w:tcPr>
          <w:p w14:paraId="4CF75421" w14:textId="77777777" w:rsidR="00DC0472" w:rsidRPr="00DC0472" w:rsidRDefault="001569B2">
            <w:pPr>
              <w:rPr>
                <w:rFonts w:cs="Arial"/>
                <w:szCs w:val="18"/>
              </w:rPr>
            </w:pPr>
            <w:hyperlink r:id="rId891" w:history="1">
              <w:r w:rsidR="00DC0472" w:rsidRPr="00DC0472">
                <w:rPr>
                  <w:rStyle w:val="Hyperlink"/>
                  <w:rFonts w:ascii="Arial" w:hAnsi="Arial" w:cs="Arial"/>
                  <w:sz w:val="18"/>
                  <w:szCs w:val="18"/>
                </w:rPr>
                <w:t>17.4237</w:t>
              </w:r>
            </w:hyperlink>
          </w:p>
        </w:tc>
        <w:tc>
          <w:tcPr>
            <w:tcW w:w="425" w:type="dxa"/>
            <w:hideMark/>
          </w:tcPr>
          <w:p w14:paraId="47635B24" w14:textId="77777777" w:rsidR="00DC0472" w:rsidRPr="00DC0472" w:rsidRDefault="00DC0472">
            <w:pPr>
              <w:rPr>
                <w:rFonts w:cs="Arial"/>
                <w:szCs w:val="18"/>
              </w:rPr>
            </w:pPr>
            <w:r w:rsidRPr="00DC0472">
              <w:rPr>
                <w:rFonts w:cs="Arial"/>
                <w:szCs w:val="18"/>
              </w:rPr>
              <w:t>n</w:t>
            </w:r>
          </w:p>
        </w:tc>
        <w:tc>
          <w:tcPr>
            <w:tcW w:w="5636" w:type="dxa"/>
            <w:hideMark/>
          </w:tcPr>
          <w:p w14:paraId="49AC5629" w14:textId="77777777" w:rsidR="00DC0472" w:rsidRPr="00DC0472" w:rsidRDefault="00DC0472">
            <w:pPr>
              <w:rPr>
                <w:rFonts w:cs="Arial"/>
                <w:szCs w:val="18"/>
                <w:lang w:val="it-IT"/>
              </w:rPr>
            </w:pPr>
            <w:r w:rsidRPr="00DC0472">
              <w:rPr>
                <w:rFonts w:cs="Arial"/>
                <w:szCs w:val="18"/>
              </w:rPr>
              <w:t xml:space="preserve">Ip. Moret. Private, die Personen mit kleinen Teilzeitpensen beschäftigen: Gilt hier der Inländervorrang? </w:t>
            </w:r>
            <w:r w:rsidRPr="00DC0472">
              <w:rPr>
                <w:rFonts w:cs="Arial"/>
                <w:szCs w:val="18"/>
              </w:rPr>
              <w:br/>
            </w:r>
            <w:r w:rsidRPr="00DC0472">
              <w:rPr>
                <w:rFonts w:cs="Arial"/>
                <w:szCs w:val="18"/>
                <w:lang w:val="fr-CH"/>
              </w:rPr>
              <w:t xml:space="preserve">Ip. Moret. Application de la préférence indigène aux privés qui engagent de petits temps partiels </w:t>
            </w:r>
            <w:r w:rsidRPr="00DC0472">
              <w:rPr>
                <w:rFonts w:cs="Arial"/>
                <w:szCs w:val="18"/>
                <w:lang w:val="fr-CH"/>
              </w:rPr>
              <w:br/>
              <w:t xml:space="preserve">Ip. </w:t>
            </w:r>
            <w:r w:rsidRPr="00DC0472">
              <w:rPr>
                <w:rFonts w:cs="Arial"/>
                <w:szCs w:val="18"/>
                <w:lang w:val="it-IT"/>
              </w:rPr>
              <w:t xml:space="preserve">Moret. Privati che assumono persone a tempo parziale: applicazione della preferenza indigena? </w:t>
            </w:r>
          </w:p>
        </w:tc>
        <w:tc>
          <w:tcPr>
            <w:tcW w:w="1276" w:type="dxa"/>
            <w:hideMark/>
          </w:tcPr>
          <w:p w14:paraId="737233D0" w14:textId="77777777" w:rsidR="00DC0472" w:rsidRPr="00DC0472" w:rsidRDefault="00DC0472">
            <w:pPr>
              <w:rPr>
                <w:rFonts w:cs="Arial"/>
                <w:szCs w:val="18"/>
                <w:lang w:val="it-IT"/>
              </w:rPr>
            </w:pPr>
          </w:p>
        </w:tc>
        <w:tc>
          <w:tcPr>
            <w:tcW w:w="567" w:type="dxa"/>
            <w:hideMark/>
          </w:tcPr>
          <w:p w14:paraId="7F3AB95B" w14:textId="77777777" w:rsidR="00DC0472" w:rsidRPr="00DC0472" w:rsidRDefault="00DC0472">
            <w:pPr>
              <w:rPr>
                <w:rFonts w:cs="Arial"/>
                <w:szCs w:val="18"/>
                <w:lang w:val="it-IT"/>
              </w:rPr>
            </w:pPr>
          </w:p>
        </w:tc>
      </w:tr>
      <w:tr w:rsidR="00DC0472" w:rsidRPr="00DC0472" w14:paraId="5C712F0D" w14:textId="77777777" w:rsidTr="00DC0472">
        <w:tc>
          <w:tcPr>
            <w:tcW w:w="455" w:type="dxa"/>
            <w:hideMark/>
          </w:tcPr>
          <w:p w14:paraId="24B08E96" w14:textId="57EAECE8" w:rsidR="00DC0472" w:rsidRPr="001569B2" w:rsidRDefault="00DC0472">
            <w:pPr>
              <w:rPr>
                <w:rFonts w:cs="Arial"/>
                <w:szCs w:val="18"/>
                <w:lang w:val="it-IT" w:eastAsia="de-CH"/>
              </w:rPr>
            </w:pPr>
          </w:p>
        </w:tc>
        <w:tc>
          <w:tcPr>
            <w:tcW w:w="851" w:type="dxa"/>
            <w:hideMark/>
          </w:tcPr>
          <w:p w14:paraId="245AE2D7" w14:textId="77777777" w:rsidR="00DC0472" w:rsidRPr="00DC0472" w:rsidRDefault="001569B2">
            <w:pPr>
              <w:rPr>
                <w:rFonts w:cs="Arial"/>
                <w:szCs w:val="18"/>
              </w:rPr>
            </w:pPr>
            <w:hyperlink r:id="rId892" w:history="1">
              <w:r w:rsidR="00DC0472" w:rsidRPr="00DC0472">
                <w:rPr>
                  <w:rStyle w:val="Hyperlink"/>
                  <w:rFonts w:ascii="Arial" w:hAnsi="Arial" w:cs="Arial"/>
                  <w:sz w:val="18"/>
                  <w:szCs w:val="18"/>
                </w:rPr>
                <w:t>17.4242</w:t>
              </w:r>
            </w:hyperlink>
          </w:p>
        </w:tc>
        <w:tc>
          <w:tcPr>
            <w:tcW w:w="425" w:type="dxa"/>
            <w:hideMark/>
          </w:tcPr>
          <w:p w14:paraId="4DBD1D7C" w14:textId="77777777" w:rsidR="00DC0472" w:rsidRPr="00DC0472" w:rsidRDefault="00DC0472">
            <w:pPr>
              <w:rPr>
                <w:rFonts w:cs="Arial"/>
                <w:szCs w:val="18"/>
              </w:rPr>
            </w:pPr>
            <w:r w:rsidRPr="00DC0472">
              <w:rPr>
                <w:rFonts w:cs="Arial"/>
                <w:szCs w:val="18"/>
              </w:rPr>
              <w:t>n</w:t>
            </w:r>
          </w:p>
        </w:tc>
        <w:tc>
          <w:tcPr>
            <w:tcW w:w="5636" w:type="dxa"/>
            <w:hideMark/>
          </w:tcPr>
          <w:p w14:paraId="6B20ED8B" w14:textId="77777777" w:rsidR="00DC0472" w:rsidRPr="00DC0472" w:rsidRDefault="00DC0472">
            <w:pPr>
              <w:rPr>
                <w:rFonts w:cs="Arial"/>
                <w:szCs w:val="18"/>
                <w:lang w:val="it-IT"/>
              </w:rPr>
            </w:pPr>
            <w:r w:rsidRPr="00DC0472">
              <w:rPr>
                <w:rFonts w:cs="Arial"/>
                <w:szCs w:val="18"/>
              </w:rPr>
              <w:t xml:space="preserve">Po. Béglé. Status eines Forschungsmentors schaffen, damit pensionierte Forscherinnen und Forscher weiterhin Zugang zu Forschungsgeldern haben </w:t>
            </w:r>
            <w:r w:rsidRPr="00DC0472">
              <w:rPr>
                <w:rFonts w:cs="Arial"/>
                <w:szCs w:val="18"/>
              </w:rPr>
              <w:br/>
              <w:t xml:space="preserve">Po. </w:t>
            </w:r>
            <w:r w:rsidRPr="00DC0472">
              <w:rPr>
                <w:rFonts w:cs="Arial"/>
                <w:szCs w:val="18"/>
                <w:lang w:val="fr-CH"/>
              </w:rPr>
              <w:t xml:space="preserve">Béglé. Créer un statut de chercheur "parrain" afin que des chercheurs seniors continuent à avoir accès à des fonds de recherche scientifique </w:t>
            </w:r>
            <w:r w:rsidRPr="00DC0472">
              <w:rPr>
                <w:rFonts w:cs="Arial"/>
                <w:szCs w:val="18"/>
                <w:lang w:val="fr-CH"/>
              </w:rPr>
              <w:br/>
              <w:t xml:space="preserve">Po. </w:t>
            </w:r>
            <w:r w:rsidRPr="00DC0472">
              <w:rPr>
                <w:rFonts w:cs="Arial"/>
                <w:szCs w:val="18"/>
                <w:lang w:val="it-IT"/>
              </w:rPr>
              <w:t xml:space="preserve">Béglé. Creare uno statuto di «padrino» per garantire ai ricercatori senior l'accesso ai fondi di ricerca scientifica </w:t>
            </w:r>
          </w:p>
        </w:tc>
        <w:tc>
          <w:tcPr>
            <w:tcW w:w="1276" w:type="dxa"/>
            <w:hideMark/>
          </w:tcPr>
          <w:p w14:paraId="6945E2FB" w14:textId="77777777" w:rsidR="00DC0472" w:rsidRPr="00DC0472" w:rsidRDefault="00DC0472">
            <w:pPr>
              <w:rPr>
                <w:rFonts w:cs="Arial"/>
                <w:szCs w:val="18"/>
                <w:lang w:val="it-IT"/>
              </w:rPr>
            </w:pPr>
          </w:p>
        </w:tc>
        <w:tc>
          <w:tcPr>
            <w:tcW w:w="567" w:type="dxa"/>
            <w:hideMark/>
          </w:tcPr>
          <w:p w14:paraId="3921B032" w14:textId="77777777" w:rsidR="00DC0472" w:rsidRPr="00DC0472" w:rsidRDefault="00DC0472">
            <w:pPr>
              <w:rPr>
                <w:rFonts w:cs="Arial"/>
                <w:szCs w:val="18"/>
              </w:rPr>
            </w:pPr>
            <w:r w:rsidRPr="00DC0472">
              <w:rPr>
                <w:rFonts w:cs="Arial"/>
                <w:b/>
                <w:bCs/>
                <w:szCs w:val="18"/>
              </w:rPr>
              <w:t>-</w:t>
            </w:r>
          </w:p>
        </w:tc>
      </w:tr>
    </w:tbl>
    <w:p w14:paraId="702367A3" w14:textId="27C55216" w:rsidR="00DC0472" w:rsidRPr="00DC0472" w:rsidRDefault="00DC0472">
      <w:pPr>
        <w:rPr>
          <w:lang w:val="it-IT"/>
        </w:rPr>
      </w:pPr>
    </w:p>
    <w:p w14:paraId="16946FDF" w14:textId="051B5932" w:rsidR="00E610B5" w:rsidRDefault="00E610B5">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53906" w:rsidRPr="001569B2" w14:paraId="35248D06" w14:textId="77777777" w:rsidTr="00153906">
        <w:tc>
          <w:tcPr>
            <w:tcW w:w="455" w:type="dxa"/>
            <w:hideMark/>
          </w:tcPr>
          <w:p w14:paraId="2B12F1DA" w14:textId="77777777" w:rsidR="00153906" w:rsidRPr="00301087" w:rsidRDefault="00153906">
            <w:pPr>
              <w:rPr>
                <w:rFonts w:cs="Arial"/>
                <w:szCs w:val="18"/>
                <w:lang w:val="it-IT" w:eastAsia="de-CH"/>
              </w:rPr>
            </w:pPr>
          </w:p>
        </w:tc>
        <w:tc>
          <w:tcPr>
            <w:tcW w:w="851" w:type="dxa"/>
            <w:hideMark/>
          </w:tcPr>
          <w:p w14:paraId="10D4FB2F" w14:textId="77777777" w:rsidR="00153906" w:rsidRPr="00153906" w:rsidRDefault="001569B2">
            <w:pPr>
              <w:rPr>
                <w:rFonts w:cs="Arial"/>
                <w:szCs w:val="18"/>
              </w:rPr>
            </w:pPr>
            <w:hyperlink r:id="rId893" w:history="1">
              <w:r w:rsidR="00153906" w:rsidRPr="00153906">
                <w:rPr>
                  <w:rStyle w:val="Hyperlink"/>
                  <w:rFonts w:ascii="Arial" w:hAnsi="Arial" w:cs="Arial"/>
                  <w:sz w:val="18"/>
                  <w:szCs w:val="18"/>
                </w:rPr>
                <w:t>17.4248</w:t>
              </w:r>
            </w:hyperlink>
          </w:p>
        </w:tc>
        <w:tc>
          <w:tcPr>
            <w:tcW w:w="425" w:type="dxa"/>
            <w:hideMark/>
          </w:tcPr>
          <w:p w14:paraId="55B4FC62" w14:textId="77777777" w:rsidR="00153906" w:rsidRPr="00153906" w:rsidRDefault="00153906">
            <w:pPr>
              <w:rPr>
                <w:rFonts w:cs="Arial"/>
                <w:szCs w:val="18"/>
              </w:rPr>
            </w:pPr>
            <w:r w:rsidRPr="00153906">
              <w:rPr>
                <w:rFonts w:cs="Arial"/>
                <w:szCs w:val="18"/>
              </w:rPr>
              <w:t>n</w:t>
            </w:r>
          </w:p>
        </w:tc>
        <w:tc>
          <w:tcPr>
            <w:tcW w:w="5636" w:type="dxa"/>
            <w:hideMark/>
          </w:tcPr>
          <w:p w14:paraId="1B43324A" w14:textId="77777777" w:rsidR="00153906" w:rsidRPr="00153906" w:rsidRDefault="00153906">
            <w:pPr>
              <w:rPr>
                <w:rFonts w:cs="Arial"/>
                <w:szCs w:val="18"/>
                <w:lang w:val="it-IT"/>
              </w:rPr>
            </w:pPr>
            <w:r w:rsidRPr="00153906">
              <w:rPr>
                <w:rFonts w:cs="Arial"/>
                <w:szCs w:val="18"/>
              </w:rPr>
              <w:t xml:space="preserve">Ip. Candinas. Wirkt die Regionalpolitik in strukturschwachen Bergdörfern nicht mehr? </w:t>
            </w:r>
            <w:r w:rsidRPr="00153906">
              <w:rPr>
                <w:rFonts w:cs="Arial"/>
                <w:szCs w:val="18"/>
              </w:rPr>
              <w:br/>
            </w:r>
            <w:r w:rsidRPr="00153906">
              <w:rPr>
                <w:rFonts w:cs="Arial"/>
                <w:szCs w:val="18"/>
                <w:lang w:val="fr-CH"/>
              </w:rPr>
              <w:t xml:space="preserve">Ip. Candinas. La politique régionale n'a-t-elle plus d'effets dans les villages de montagne structurellement faibles? </w:t>
            </w:r>
            <w:r w:rsidRPr="00153906">
              <w:rPr>
                <w:rFonts w:cs="Arial"/>
                <w:szCs w:val="18"/>
                <w:lang w:val="fr-CH"/>
              </w:rPr>
              <w:br/>
            </w:r>
            <w:r w:rsidRPr="00153906">
              <w:rPr>
                <w:rFonts w:cs="Arial"/>
                <w:szCs w:val="18"/>
                <w:lang w:val="it-IT"/>
              </w:rPr>
              <w:t xml:space="preserve">Ip. Candinas. La politica regionale non funziona più nei villaggi di montagna strutturalmente deboli? </w:t>
            </w:r>
          </w:p>
        </w:tc>
        <w:tc>
          <w:tcPr>
            <w:tcW w:w="1276" w:type="dxa"/>
            <w:hideMark/>
          </w:tcPr>
          <w:p w14:paraId="7BED0FEE" w14:textId="77777777" w:rsidR="00153906" w:rsidRPr="00153906" w:rsidRDefault="00153906">
            <w:pPr>
              <w:rPr>
                <w:rFonts w:cs="Arial"/>
                <w:szCs w:val="18"/>
                <w:lang w:val="it-IT"/>
              </w:rPr>
            </w:pPr>
          </w:p>
        </w:tc>
        <w:tc>
          <w:tcPr>
            <w:tcW w:w="567" w:type="dxa"/>
            <w:hideMark/>
          </w:tcPr>
          <w:p w14:paraId="50890F80" w14:textId="77777777" w:rsidR="00153906" w:rsidRPr="00153906" w:rsidRDefault="00153906">
            <w:pPr>
              <w:rPr>
                <w:rFonts w:cs="Arial"/>
                <w:szCs w:val="18"/>
                <w:lang w:val="it-IT"/>
              </w:rPr>
            </w:pPr>
          </w:p>
        </w:tc>
      </w:tr>
      <w:tr w:rsidR="00153906" w:rsidRPr="00153906" w14:paraId="3DC961CB" w14:textId="77777777" w:rsidTr="00153906">
        <w:tc>
          <w:tcPr>
            <w:tcW w:w="455" w:type="dxa"/>
            <w:hideMark/>
          </w:tcPr>
          <w:p w14:paraId="436B25BB" w14:textId="77777777" w:rsidR="00153906" w:rsidRPr="00301087" w:rsidRDefault="00153906">
            <w:pPr>
              <w:rPr>
                <w:rFonts w:cs="Arial"/>
                <w:szCs w:val="18"/>
                <w:lang w:val="it-IT" w:eastAsia="de-CH"/>
              </w:rPr>
            </w:pPr>
          </w:p>
        </w:tc>
        <w:tc>
          <w:tcPr>
            <w:tcW w:w="851" w:type="dxa"/>
            <w:hideMark/>
          </w:tcPr>
          <w:p w14:paraId="00933E32" w14:textId="77777777" w:rsidR="00153906" w:rsidRPr="00153906" w:rsidRDefault="001569B2">
            <w:pPr>
              <w:rPr>
                <w:rFonts w:cs="Arial"/>
                <w:szCs w:val="18"/>
              </w:rPr>
            </w:pPr>
            <w:hyperlink r:id="rId894" w:history="1">
              <w:r w:rsidR="00153906" w:rsidRPr="00153906">
                <w:rPr>
                  <w:rStyle w:val="Hyperlink"/>
                  <w:rFonts w:ascii="Arial" w:hAnsi="Arial" w:cs="Arial"/>
                  <w:sz w:val="18"/>
                  <w:szCs w:val="18"/>
                </w:rPr>
                <w:t>17.4253</w:t>
              </w:r>
            </w:hyperlink>
          </w:p>
        </w:tc>
        <w:tc>
          <w:tcPr>
            <w:tcW w:w="425" w:type="dxa"/>
            <w:hideMark/>
          </w:tcPr>
          <w:p w14:paraId="2BC5ADAD" w14:textId="77777777" w:rsidR="00153906" w:rsidRPr="00153906" w:rsidRDefault="00153906">
            <w:pPr>
              <w:rPr>
                <w:rFonts w:cs="Arial"/>
                <w:szCs w:val="18"/>
              </w:rPr>
            </w:pPr>
            <w:r w:rsidRPr="00153906">
              <w:rPr>
                <w:rFonts w:cs="Arial"/>
                <w:szCs w:val="18"/>
              </w:rPr>
              <w:t>n</w:t>
            </w:r>
          </w:p>
        </w:tc>
        <w:tc>
          <w:tcPr>
            <w:tcW w:w="5636" w:type="dxa"/>
            <w:hideMark/>
          </w:tcPr>
          <w:p w14:paraId="59A49173" w14:textId="77777777" w:rsidR="00153906" w:rsidRPr="00153906" w:rsidRDefault="00153906">
            <w:pPr>
              <w:rPr>
                <w:rFonts w:cs="Arial"/>
                <w:szCs w:val="18"/>
              </w:rPr>
            </w:pPr>
            <w:r w:rsidRPr="00153906">
              <w:rPr>
                <w:rFonts w:cs="Arial"/>
                <w:szCs w:val="18"/>
              </w:rPr>
              <w:t xml:space="preserve">Ip. Leutenegger Oberholzer. Schwarzarbeitskontrollen im Kanton Basel-Landschaft. </w:t>
            </w:r>
            <w:r w:rsidRPr="00153906">
              <w:rPr>
                <w:rFonts w:cs="Arial"/>
                <w:szCs w:val="18"/>
                <w:lang w:val="fr-CH"/>
              </w:rPr>
              <w:t xml:space="preserve">Unregelmässigkeiten </w:t>
            </w:r>
            <w:r w:rsidRPr="00153906">
              <w:rPr>
                <w:rFonts w:cs="Arial"/>
                <w:szCs w:val="18"/>
                <w:lang w:val="fr-CH"/>
              </w:rPr>
              <w:br/>
              <w:t xml:space="preserve">Ip. Leutenegger Oberholzer. Contrôles effectués dans le canton de Bâle-Campagne en vue de détecter les cas de travail dissimulé. </w:t>
            </w:r>
            <w:r w:rsidRPr="00153906">
              <w:rPr>
                <w:rFonts w:cs="Arial"/>
                <w:szCs w:val="18"/>
                <w:lang w:val="it-IT"/>
              </w:rPr>
              <w:t xml:space="preserve">Irrégularités </w:t>
            </w:r>
            <w:r w:rsidRPr="00153906">
              <w:rPr>
                <w:rFonts w:cs="Arial"/>
                <w:szCs w:val="18"/>
                <w:lang w:val="it-IT"/>
              </w:rPr>
              <w:br/>
              <w:t xml:space="preserve">Ip. Leutenegger Oberholzer. Controlli sul lavoro nero nel Cantone di Basilea Campagna. </w:t>
            </w:r>
            <w:r w:rsidRPr="00153906">
              <w:rPr>
                <w:rFonts w:cs="Arial"/>
                <w:szCs w:val="18"/>
              </w:rPr>
              <w:t xml:space="preserve">Irregolarità </w:t>
            </w:r>
          </w:p>
        </w:tc>
        <w:tc>
          <w:tcPr>
            <w:tcW w:w="1276" w:type="dxa"/>
            <w:hideMark/>
          </w:tcPr>
          <w:p w14:paraId="196CD8AF" w14:textId="77777777" w:rsidR="00153906" w:rsidRPr="00153906" w:rsidRDefault="00153906">
            <w:pPr>
              <w:rPr>
                <w:rFonts w:cs="Arial"/>
                <w:szCs w:val="18"/>
              </w:rPr>
            </w:pPr>
          </w:p>
        </w:tc>
        <w:tc>
          <w:tcPr>
            <w:tcW w:w="567" w:type="dxa"/>
            <w:hideMark/>
          </w:tcPr>
          <w:p w14:paraId="7FC182F1" w14:textId="77777777" w:rsidR="00153906" w:rsidRPr="00153906" w:rsidRDefault="00153906">
            <w:pPr>
              <w:rPr>
                <w:rFonts w:cs="Arial"/>
                <w:szCs w:val="18"/>
              </w:rPr>
            </w:pPr>
          </w:p>
        </w:tc>
      </w:tr>
      <w:tr w:rsidR="00DC0472" w:rsidRPr="00DC0472" w14:paraId="15D5A443" w14:textId="77777777" w:rsidTr="00DC0472">
        <w:tc>
          <w:tcPr>
            <w:tcW w:w="455" w:type="dxa"/>
            <w:hideMark/>
          </w:tcPr>
          <w:p w14:paraId="69B47B1C" w14:textId="535B9820" w:rsidR="00DC0472" w:rsidRPr="00DC0472" w:rsidRDefault="00DC0472">
            <w:pPr>
              <w:rPr>
                <w:rFonts w:cs="Arial"/>
                <w:szCs w:val="18"/>
                <w:lang w:val="de-CH" w:eastAsia="de-CH"/>
              </w:rPr>
            </w:pPr>
          </w:p>
        </w:tc>
        <w:tc>
          <w:tcPr>
            <w:tcW w:w="851" w:type="dxa"/>
            <w:hideMark/>
          </w:tcPr>
          <w:p w14:paraId="4BE3E20C" w14:textId="77777777" w:rsidR="00DC0472" w:rsidRPr="00DC0472" w:rsidRDefault="001569B2">
            <w:pPr>
              <w:rPr>
                <w:rFonts w:cs="Arial"/>
                <w:szCs w:val="18"/>
              </w:rPr>
            </w:pPr>
            <w:hyperlink r:id="rId895" w:history="1">
              <w:r w:rsidR="00DC0472" w:rsidRPr="00DC0472">
                <w:rPr>
                  <w:rStyle w:val="Hyperlink"/>
                  <w:rFonts w:ascii="Arial" w:hAnsi="Arial" w:cs="Arial"/>
                  <w:sz w:val="18"/>
                  <w:szCs w:val="18"/>
                </w:rPr>
                <w:t>17.4261</w:t>
              </w:r>
            </w:hyperlink>
          </w:p>
        </w:tc>
        <w:tc>
          <w:tcPr>
            <w:tcW w:w="425" w:type="dxa"/>
            <w:hideMark/>
          </w:tcPr>
          <w:p w14:paraId="0063D063" w14:textId="77777777" w:rsidR="00DC0472" w:rsidRPr="00DC0472" w:rsidRDefault="00DC0472">
            <w:pPr>
              <w:rPr>
                <w:rFonts w:cs="Arial"/>
                <w:szCs w:val="18"/>
              </w:rPr>
            </w:pPr>
            <w:r w:rsidRPr="00DC0472">
              <w:rPr>
                <w:rFonts w:cs="Arial"/>
                <w:szCs w:val="18"/>
              </w:rPr>
              <w:t>n</w:t>
            </w:r>
          </w:p>
        </w:tc>
        <w:tc>
          <w:tcPr>
            <w:tcW w:w="5636" w:type="dxa"/>
            <w:hideMark/>
          </w:tcPr>
          <w:p w14:paraId="103E1A45" w14:textId="77777777" w:rsidR="00DC0472" w:rsidRPr="00DC0472" w:rsidRDefault="00DC0472">
            <w:pPr>
              <w:rPr>
                <w:rFonts w:cs="Arial"/>
                <w:szCs w:val="18"/>
              </w:rPr>
            </w:pPr>
            <w:r w:rsidRPr="00DC0472">
              <w:rPr>
                <w:rFonts w:cs="Arial"/>
                <w:szCs w:val="18"/>
              </w:rPr>
              <w:t xml:space="preserve">Mo. Burgherr. Schweizer Konkurrenzfähigkeit stärken </w:t>
            </w:r>
            <w:r w:rsidRPr="00DC0472">
              <w:rPr>
                <w:rFonts w:cs="Arial"/>
                <w:szCs w:val="18"/>
              </w:rPr>
              <w:br/>
              <w:t xml:space="preserve">Mo. </w:t>
            </w:r>
            <w:r w:rsidRPr="00DC0472">
              <w:rPr>
                <w:rFonts w:cs="Arial"/>
                <w:szCs w:val="18"/>
                <w:lang w:val="fr-CH"/>
              </w:rPr>
              <w:t xml:space="preserve">Burgherr. Renforcer la compétitivité de la Suisse </w:t>
            </w:r>
            <w:r w:rsidRPr="00DC0472">
              <w:rPr>
                <w:rFonts w:cs="Arial"/>
                <w:szCs w:val="18"/>
                <w:lang w:val="fr-CH"/>
              </w:rPr>
              <w:br/>
              <w:t xml:space="preserve">Mo. </w:t>
            </w:r>
            <w:r w:rsidRPr="00DC0472">
              <w:rPr>
                <w:rFonts w:cs="Arial"/>
                <w:szCs w:val="18"/>
              </w:rPr>
              <w:t xml:space="preserve">Burgherr. Rafforzare la competitività svizzera </w:t>
            </w:r>
          </w:p>
        </w:tc>
        <w:tc>
          <w:tcPr>
            <w:tcW w:w="1276" w:type="dxa"/>
            <w:hideMark/>
          </w:tcPr>
          <w:p w14:paraId="3982744D" w14:textId="77777777" w:rsidR="00DC0472" w:rsidRPr="00DC0472" w:rsidRDefault="00DC0472">
            <w:pPr>
              <w:rPr>
                <w:rFonts w:cs="Arial"/>
                <w:szCs w:val="18"/>
              </w:rPr>
            </w:pPr>
          </w:p>
        </w:tc>
        <w:tc>
          <w:tcPr>
            <w:tcW w:w="567" w:type="dxa"/>
            <w:hideMark/>
          </w:tcPr>
          <w:p w14:paraId="5CB48EC3" w14:textId="77777777" w:rsidR="00DC0472" w:rsidRPr="00DC0472" w:rsidRDefault="00DC0472">
            <w:pPr>
              <w:rPr>
                <w:rFonts w:cs="Arial"/>
                <w:szCs w:val="18"/>
              </w:rPr>
            </w:pPr>
            <w:r w:rsidRPr="00DC0472">
              <w:rPr>
                <w:rFonts w:cs="Arial"/>
                <w:b/>
                <w:bCs/>
                <w:szCs w:val="18"/>
              </w:rPr>
              <w:t>-</w:t>
            </w:r>
          </w:p>
        </w:tc>
      </w:tr>
      <w:tr w:rsidR="00153906" w:rsidRPr="001569B2" w14:paraId="02231CE2" w14:textId="77777777" w:rsidTr="00153906">
        <w:tc>
          <w:tcPr>
            <w:tcW w:w="455" w:type="dxa"/>
            <w:hideMark/>
          </w:tcPr>
          <w:p w14:paraId="59FBBCC8" w14:textId="77777777" w:rsidR="00153906" w:rsidRPr="00153906" w:rsidRDefault="00153906">
            <w:pPr>
              <w:rPr>
                <w:rFonts w:cs="Arial"/>
                <w:szCs w:val="18"/>
                <w:lang w:val="de-CH" w:eastAsia="de-CH"/>
              </w:rPr>
            </w:pPr>
          </w:p>
        </w:tc>
        <w:tc>
          <w:tcPr>
            <w:tcW w:w="851" w:type="dxa"/>
            <w:hideMark/>
          </w:tcPr>
          <w:p w14:paraId="29862CBC" w14:textId="77777777" w:rsidR="00153906" w:rsidRPr="00153906" w:rsidRDefault="001569B2">
            <w:pPr>
              <w:rPr>
                <w:rFonts w:cs="Arial"/>
                <w:szCs w:val="18"/>
              </w:rPr>
            </w:pPr>
            <w:hyperlink r:id="rId896" w:history="1">
              <w:r w:rsidR="00153906" w:rsidRPr="00153906">
                <w:rPr>
                  <w:rStyle w:val="Hyperlink"/>
                  <w:rFonts w:ascii="Arial" w:hAnsi="Arial" w:cs="Arial"/>
                  <w:sz w:val="18"/>
                  <w:szCs w:val="18"/>
                </w:rPr>
                <w:t>17.4264</w:t>
              </w:r>
            </w:hyperlink>
          </w:p>
        </w:tc>
        <w:tc>
          <w:tcPr>
            <w:tcW w:w="425" w:type="dxa"/>
            <w:hideMark/>
          </w:tcPr>
          <w:p w14:paraId="1B6EE73D" w14:textId="77777777" w:rsidR="00153906" w:rsidRPr="00153906" w:rsidRDefault="00153906">
            <w:pPr>
              <w:rPr>
                <w:rFonts w:cs="Arial"/>
                <w:szCs w:val="18"/>
              </w:rPr>
            </w:pPr>
            <w:r w:rsidRPr="00153906">
              <w:rPr>
                <w:rFonts w:cs="Arial"/>
                <w:szCs w:val="18"/>
              </w:rPr>
              <w:t>n</w:t>
            </w:r>
          </w:p>
        </w:tc>
        <w:tc>
          <w:tcPr>
            <w:tcW w:w="5636" w:type="dxa"/>
            <w:hideMark/>
          </w:tcPr>
          <w:p w14:paraId="08A9D8D2" w14:textId="77777777" w:rsidR="00153906" w:rsidRPr="00153906" w:rsidRDefault="00153906">
            <w:pPr>
              <w:rPr>
                <w:rFonts w:cs="Arial"/>
                <w:szCs w:val="18"/>
                <w:lang w:val="it-IT"/>
              </w:rPr>
            </w:pPr>
            <w:r w:rsidRPr="00153906">
              <w:rPr>
                <w:rFonts w:cs="Arial"/>
                <w:szCs w:val="18"/>
              </w:rPr>
              <w:t xml:space="preserve">Ip. Mazzone. Risiken von Pflanzenschutzmitteln: Wie relevant sind die Kriterien gemäss Aktionsplan? </w:t>
            </w:r>
            <w:r w:rsidRPr="00153906">
              <w:rPr>
                <w:rFonts w:cs="Arial"/>
                <w:szCs w:val="18"/>
              </w:rPr>
              <w:br/>
            </w:r>
            <w:r w:rsidRPr="00153906">
              <w:rPr>
                <w:rFonts w:cs="Arial"/>
                <w:szCs w:val="18"/>
                <w:lang w:val="fr-CH"/>
              </w:rPr>
              <w:t xml:space="preserve">Ip. Mazzone. Risques liés aux produits phytosanitaires: quelle est la pertinence des critères retenus? </w:t>
            </w:r>
            <w:r w:rsidRPr="00153906">
              <w:rPr>
                <w:rFonts w:cs="Arial"/>
                <w:szCs w:val="18"/>
                <w:lang w:val="fr-CH"/>
              </w:rPr>
              <w:br/>
            </w:r>
            <w:r w:rsidRPr="00153906">
              <w:rPr>
                <w:rFonts w:cs="Arial"/>
                <w:szCs w:val="18"/>
                <w:lang w:val="it-IT"/>
              </w:rPr>
              <w:t xml:space="preserve">Ip. Mazzone. Rischi relativi ai prodotti fitosanitari: qual è la pertinenza dei criteri stabiliti? </w:t>
            </w:r>
          </w:p>
        </w:tc>
        <w:tc>
          <w:tcPr>
            <w:tcW w:w="1276" w:type="dxa"/>
            <w:hideMark/>
          </w:tcPr>
          <w:p w14:paraId="76EF929A" w14:textId="77777777" w:rsidR="00153906" w:rsidRPr="00153906" w:rsidRDefault="00153906">
            <w:pPr>
              <w:rPr>
                <w:rFonts w:cs="Arial"/>
                <w:szCs w:val="18"/>
                <w:lang w:val="it-IT"/>
              </w:rPr>
            </w:pPr>
          </w:p>
        </w:tc>
        <w:tc>
          <w:tcPr>
            <w:tcW w:w="567" w:type="dxa"/>
            <w:hideMark/>
          </w:tcPr>
          <w:p w14:paraId="5FD8257D" w14:textId="77777777" w:rsidR="00153906" w:rsidRPr="00153906" w:rsidRDefault="00153906">
            <w:pPr>
              <w:rPr>
                <w:rFonts w:cs="Arial"/>
                <w:szCs w:val="18"/>
                <w:lang w:val="it-IT"/>
              </w:rPr>
            </w:pPr>
          </w:p>
        </w:tc>
      </w:tr>
      <w:tr w:rsidR="00153906" w:rsidRPr="00153906" w14:paraId="2E31C4EB" w14:textId="77777777" w:rsidTr="00153906">
        <w:tc>
          <w:tcPr>
            <w:tcW w:w="455" w:type="dxa"/>
            <w:hideMark/>
          </w:tcPr>
          <w:p w14:paraId="1E438B11" w14:textId="77777777" w:rsidR="00153906" w:rsidRPr="00301087" w:rsidRDefault="00153906">
            <w:pPr>
              <w:rPr>
                <w:rFonts w:cs="Arial"/>
                <w:szCs w:val="18"/>
                <w:lang w:val="it-IT" w:eastAsia="de-CH"/>
              </w:rPr>
            </w:pPr>
          </w:p>
        </w:tc>
        <w:tc>
          <w:tcPr>
            <w:tcW w:w="851" w:type="dxa"/>
            <w:hideMark/>
          </w:tcPr>
          <w:p w14:paraId="203AC805" w14:textId="77777777" w:rsidR="00153906" w:rsidRPr="00153906" w:rsidRDefault="001569B2">
            <w:pPr>
              <w:rPr>
                <w:rFonts w:cs="Arial"/>
                <w:szCs w:val="18"/>
              </w:rPr>
            </w:pPr>
            <w:hyperlink r:id="rId897" w:history="1">
              <w:r w:rsidR="00153906" w:rsidRPr="00153906">
                <w:rPr>
                  <w:rStyle w:val="Hyperlink"/>
                  <w:rFonts w:ascii="Arial" w:hAnsi="Arial" w:cs="Arial"/>
                  <w:sz w:val="18"/>
                  <w:szCs w:val="18"/>
                </w:rPr>
                <w:t>17.4265</w:t>
              </w:r>
            </w:hyperlink>
          </w:p>
        </w:tc>
        <w:tc>
          <w:tcPr>
            <w:tcW w:w="425" w:type="dxa"/>
            <w:hideMark/>
          </w:tcPr>
          <w:p w14:paraId="0A182E2D" w14:textId="77777777" w:rsidR="00153906" w:rsidRPr="00153906" w:rsidRDefault="00153906">
            <w:pPr>
              <w:rPr>
                <w:rFonts w:cs="Arial"/>
                <w:szCs w:val="18"/>
              </w:rPr>
            </w:pPr>
            <w:r w:rsidRPr="00153906">
              <w:rPr>
                <w:rFonts w:cs="Arial"/>
                <w:szCs w:val="18"/>
              </w:rPr>
              <w:t>n</w:t>
            </w:r>
          </w:p>
        </w:tc>
        <w:tc>
          <w:tcPr>
            <w:tcW w:w="5636" w:type="dxa"/>
            <w:hideMark/>
          </w:tcPr>
          <w:p w14:paraId="5CB03D54" w14:textId="77777777" w:rsidR="00153906" w:rsidRPr="00153906" w:rsidRDefault="00153906">
            <w:pPr>
              <w:rPr>
                <w:rFonts w:cs="Arial"/>
                <w:szCs w:val="18"/>
              </w:rPr>
            </w:pPr>
            <w:r w:rsidRPr="00153906">
              <w:rPr>
                <w:rFonts w:cs="Arial"/>
                <w:szCs w:val="18"/>
              </w:rPr>
              <w:t xml:space="preserve">Ip. Grin. Ingenieurausbildung an den ETH </w:t>
            </w:r>
            <w:r w:rsidRPr="00153906">
              <w:rPr>
                <w:rFonts w:cs="Arial"/>
                <w:szCs w:val="18"/>
              </w:rPr>
              <w:br/>
              <w:t xml:space="preserve">Ip. </w:t>
            </w:r>
            <w:r w:rsidRPr="00153906">
              <w:rPr>
                <w:rFonts w:cs="Arial"/>
                <w:szCs w:val="18"/>
                <w:lang w:val="fr-CH"/>
              </w:rPr>
              <w:t xml:space="preserve">Grin. Formation d'ingénieurs aux EPF </w:t>
            </w:r>
            <w:r w:rsidRPr="00153906">
              <w:rPr>
                <w:rFonts w:cs="Arial"/>
                <w:szCs w:val="18"/>
                <w:lang w:val="fr-CH"/>
              </w:rPr>
              <w:br/>
              <w:t xml:space="preserve">Ip. </w:t>
            </w:r>
            <w:r w:rsidRPr="00153906">
              <w:rPr>
                <w:rFonts w:cs="Arial"/>
                <w:szCs w:val="18"/>
              </w:rPr>
              <w:t xml:space="preserve">Grin. Formazione in ingegneria nei PF </w:t>
            </w:r>
          </w:p>
        </w:tc>
        <w:tc>
          <w:tcPr>
            <w:tcW w:w="1276" w:type="dxa"/>
            <w:hideMark/>
          </w:tcPr>
          <w:p w14:paraId="702D9634" w14:textId="77777777" w:rsidR="00153906" w:rsidRPr="00153906" w:rsidRDefault="00153906">
            <w:pPr>
              <w:rPr>
                <w:rFonts w:cs="Arial"/>
                <w:szCs w:val="18"/>
              </w:rPr>
            </w:pPr>
          </w:p>
        </w:tc>
        <w:tc>
          <w:tcPr>
            <w:tcW w:w="567" w:type="dxa"/>
            <w:hideMark/>
          </w:tcPr>
          <w:p w14:paraId="1FE84F2A" w14:textId="77777777" w:rsidR="00153906" w:rsidRPr="00153906" w:rsidRDefault="00153906">
            <w:pPr>
              <w:rPr>
                <w:rFonts w:cs="Arial"/>
                <w:szCs w:val="18"/>
              </w:rPr>
            </w:pPr>
          </w:p>
        </w:tc>
      </w:tr>
      <w:tr w:rsidR="00153906" w:rsidRPr="00153906" w14:paraId="28DE59E0" w14:textId="77777777" w:rsidTr="00153906">
        <w:tc>
          <w:tcPr>
            <w:tcW w:w="455" w:type="dxa"/>
            <w:hideMark/>
          </w:tcPr>
          <w:p w14:paraId="63DBDD2F" w14:textId="77777777" w:rsidR="00153906" w:rsidRPr="00153906" w:rsidRDefault="00153906">
            <w:pPr>
              <w:rPr>
                <w:rFonts w:cs="Arial"/>
                <w:szCs w:val="18"/>
                <w:lang w:val="de-CH" w:eastAsia="de-CH"/>
              </w:rPr>
            </w:pPr>
          </w:p>
        </w:tc>
        <w:tc>
          <w:tcPr>
            <w:tcW w:w="851" w:type="dxa"/>
            <w:hideMark/>
          </w:tcPr>
          <w:p w14:paraId="04C13B67" w14:textId="77777777" w:rsidR="00153906" w:rsidRPr="00153906" w:rsidRDefault="001569B2">
            <w:pPr>
              <w:rPr>
                <w:rFonts w:cs="Arial"/>
                <w:szCs w:val="18"/>
              </w:rPr>
            </w:pPr>
            <w:hyperlink r:id="rId898" w:history="1">
              <w:r w:rsidR="00153906" w:rsidRPr="00153906">
                <w:rPr>
                  <w:rStyle w:val="Hyperlink"/>
                  <w:rFonts w:ascii="Arial" w:hAnsi="Arial" w:cs="Arial"/>
                  <w:sz w:val="18"/>
                  <w:szCs w:val="18"/>
                </w:rPr>
                <w:t>17.4272</w:t>
              </w:r>
            </w:hyperlink>
          </w:p>
        </w:tc>
        <w:tc>
          <w:tcPr>
            <w:tcW w:w="425" w:type="dxa"/>
            <w:hideMark/>
          </w:tcPr>
          <w:p w14:paraId="0410A468" w14:textId="77777777" w:rsidR="00153906" w:rsidRPr="00153906" w:rsidRDefault="00153906">
            <w:pPr>
              <w:rPr>
                <w:rFonts w:cs="Arial"/>
                <w:szCs w:val="18"/>
              </w:rPr>
            </w:pPr>
            <w:r w:rsidRPr="00153906">
              <w:rPr>
                <w:rFonts w:cs="Arial"/>
                <w:szCs w:val="18"/>
              </w:rPr>
              <w:t>n</w:t>
            </w:r>
          </w:p>
        </w:tc>
        <w:tc>
          <w:tcPr>
            <w:tcW w:w="5636" w:type="dxa"/>
            <w:hideMark/>
          </w:tcPr>
          <w:p w14:paraId="0D7FCFEC" w14:textId="77777777" w:rsidR="00153906" w:rsidRPr="00153906" w:rsidRDefault="00153906">
            <w:pPr>
              <w:rPr>
                <w:rFonts w:cs="Arial"/>
                <w:szCs w:val="18"/>
                <w:lang w:val="it-IT"/>
              </w:rPr>
            </w:pPr>
            <w:r w:rsidRPr="00153906">
              <w:rPr>
                <w:rFonts w:cs="Arial"/>
                <w:szCs w:val="18"/>
              </w:rPr>
              <w:t xml:space="preserve">Po. Béglé. Welche einfachen therapeutischen Massnahmen stärken die Wirksamkeit der Spitzenmedizin zur Verbesserung der Gesundheit und zur Senkung der Kosten? </w:t>
            </w:r>
            <w:r w:rsidRPr="00153906">
              <w:rPr>
                <w:rFonts w:cs="Arial"/>
                <w:szCs w:val="18"/>
                <w:lang w:val="fr-CH"/>
              </w:rPr>
              <w:t xml:space="preserve">Bericht </w:t>
            </w:r>
            <w:r w:rsidRPr="00153906">
              <w:rPr>
                <w:rFonts w:cs="Arial"/>
                <w:szCs w:val="18"/>
                <w:lang w:val="fr-CH"/>
              </w:rPr>
              <w:br/>
              <w:t xml:space="preserve">Po. Béglé. Etablir quelles mesures thérapeutiques simples renforcent l'efficacité de la médecine de pointe pour améliorer la santé et baisser les coûts </w:t>
            </w:r>
            <w:r w:rsidRPr="00153906">
              <w:rPr>
                <w:rFonts w:cs="Arial"/>
                <w:szCs w:val="18"/>
                <w:lang w:val="fr-CH"/>
              </w:rPr>
              <w:br/>
              <w:t xml:space="preserve">Po. </w:t>
            </w:r>
            <w:r w:rsidRPr="00153906">
              <w:rPr>
                <w:rFonts w:cs="Arial"/>
                <w:szCs w:val="18"/>
                <w:lang w:val="it-IT"/>
              </w:rPr>
              <w:t xml:space="preserve">Béglé. Stabilire quali misure terapeutiche semplici rafforzano l'efficacia della medicina di punta per migliorare la sanità e abbassare i costi </w:t>
            </w:r>
          </w:p>
        </w:tc>
        <w:tc>
          <w:tcPr>
            <w:tcW w:w="1276" w:type="dxa"/>
            <w:hideMark/>
          </w:tcPr>
          <w:p w14:paraId="7B5855AA" w14:textId="77777777" w:rsidR="00153906" w:rsidRPr="00153906" w:rsidRDefault="00153906">
            <w:pPr>
              <w:rPr>
                <w:rFonts w:cs="Arial"/>
                <w:szCs w:val="18"/>
                <w:lang w:val="it-IT"/>
              </w:rPr>
            </w:pPr>
          </w:p>
        </w:tc>
        <w:tc>
          <w:tcPr>
            <w:tcW w:w="567" w:type="dxa"/>
            <w:hideMark/>
          </w:tcPr>
          <w:p w14:paraId="06DB5F29" w14:textId="77777777" w:rsidR="00153906" w:rsidRPr="00153906" w:rsidRDefault="00153906">
            <w:pPr>
              <w:rPr>
                <w:rFonts w:cs="Arial"/>
                <w:szCs w:val="18"/>
              </w:rPr>
            </w:pPr>
            <w:r w:rsidRPr="00153906">
              <w:rPr>
                <w:rFonts w:cs="Arial"/>
                <w:b/>
                <w:bCs/>
                <w:szCs w:val="18"/>
              </w:rPr>
              <w:t>-</w:t>
            </w:r>
          </w:p>
        </w:tc>
      </w:tr>
      <w:tr w:rsidR="00153906" w:rsidRPr="00153906" w14:paraId="1BBD0CEB" w14:textId="77777777" w:rsidTr="00153906">
        <w:tc>
          <w:tcPr>
            <w:tcW w:w="455" w:type="dxa"/>
            <w:hideMark/>
          </w:tcPr>
          <w:p w14:paraId="57970A80" w14:textId="77777777" w:rsidR="00153906" w:rsidRPr="00153906" w:rsidRDefault="00153906">
            <w:pPr>
              <w:rPr>
                <w:rFonts w:cs="Arial"/>
                <w:szCs w:val="18"/>
                <w:lang w:val="de-CH" w:eastAsia="de-CH"/>
              </w:rPr>
            </w:pPr>
          </w:p>
        </w:tc>
        <w:tc>
          <w:tcPr>
            <w:tcW w:w="851" w:type="dxa"/>
            <w:hideMark/>
          </w:tcPr>
          <w:p w14:paraId="587AC1CA" w14:textId="77777777" w:rsidR="00153906" w:rsidRPr="00153906" w:rsidRDefault="001569B2">
            <w:pPr>
              <w:rPr>
                <w:rFonts w:cs="Arial"/>
                <w:szCs w:val="18"/>
              </w:rPr>
            </w:pPr>
            <w:hyperlink r:id="rId899" w:history="1">
              <w:r w:rsidR="00153906" w:rsidRPr="00153906">
                <w:rPr>
                  <w:rStyle w:val="Hyperlink"/>
                  <w:rFonts w:ascii="Arial" w:hAnsi="Arial" w:cs="Arial"/>
                  <w:sz w:val="18"/>
                  <w:szCs w:val="18"/>
                </w:rPr>
                <w:t>17.4274</w:t>
              </w:r>
            </w:hyperlink>
          </w:p>
        </w:tc>
        <w:tc>
          <w:tcPr>
            <w:tcW w:w="425" w:type="dxa"/>
            <w:hideMark/>
          </w:tcPr>
          <w:p w14:paraId="786954CC" w14:textId="77777777" w:rsidR="00153906" w:rsidRPr="00153906" w:rsidRDefault="00153906">
            <w:pPr>
              <w:rPr>
                <w:rFonts w:cs="Arial"/>
                <w:szCs w:val="18"/>
              </w:rPr>
            </w:pPr>
            <w:r w:rsidRPr="00153906">
              <w:rPr>
                <w:rFonts w:cs="Arial"/>
                <w:szCs w:val="18"/>
              </w:rPr>
              <w:t>n</w:t>
            </w:r>
          </w:p>
        </w:tc>
        <w:tc>
          <w:tcPr>
            <w:tcW w:w="5636" w:type="dxa"/>
            <w:hideMark/>
          </w:tcPr>
          <w:p w14:paraId="7BE6FDF5" w14:textId="77777777" w:rsidR="00153906" w:rsidRPr="00153906" w:rsidRDefault="00153906">
            <w:pPr>
              <w:rPr>
                <w:rFonts w:cs="Arial"/>
                <w:szCs w:val="18"/>
                <w:lang w:val="it-IT"/>
              </w:rPr>
            </w:pPr>
            <w:r w:rsidRPr="00153906">
              <w:rPr>
                <w:rFonts w:cs="Arial"/>
                <w:szCs w:val="18"/>
              </w:rPr>
              <w:t xml:space="preserve">Po. Golay. Dual-Use-Güter und Kriegsmaterial: Die Praxis und die Vorschriften in der Schweiz dürfen nicht strenger sein als in der Europäischen Union </w:t>
            </w:r>
            <w:r w:rsidRPr="00153906">
              <w:rPr>
                <w:rFonts w:cs="Arial"/>
                <w:szCs w:val="18"/>
              </w:rPr>
              <w:br/>
              <w:t xml:space="preserve">Po. </w:t>
            </w:r>
            <w:r w:rsidRPr="00153906">
              <w:rPr>
                <w:rFonts w:cs="Arial"/>
                <w:szCs w:val="18"/>
                <w:lang w:val="fr-CH"/>
              </w:rPr>
              <w:t xml:space="preserve">Golay. Biens à double usage et matériel de guerre: la Suisse ne doit pas être plus stricte que les règlements et pratiques de l'Union européenne </w:t>
            </w:r>
            <w:r w:rsidRPr="00153906">
              <w:rPr>
                <w:rFonts w:cs="Arial"/>
                <w:szCs w:val="18"/>
                <w:lang w:val="fr-CH"/>
              </w:rPr>
              <w:br/>
              <w:t xml:space="preserve">Po. </w:t>
            </w:r>
            <w:r w:rsidRPr="00153906">
              <w:rPr>
                <w:rFonts w:cs="Arial"/>
                <w:szCs w:val="18"/>
                <w:lang w:val="it-IT"/>
              </w:rPr>
              <w:t xml:space="preserve">Golay. Beni a duplice impiego e materiale bellico: la normativa e la prassi svizzere non devono essere più restrittive di quelle dell'Unione europea </w:t>
            </w:r>
          </w:p>
        </w:tc>
        <w:tc>
          <w:tcPr>
            <w:tcW w:w="1276" w:type="dxa"/>
            <w:hideMark/>
          </w:tcPr>
          <w:p w14:paraId="67A996EA" w14:textId="77777777" w:rsidR="00153906" w:rsidRPr="00153906" w:rsidRDefault="00153906">
            <w:pPr>
              <w:rPr>
                <w:rFonts w:cs="Arial"/>
                <w:szCs w:val="18"/>
                <w:lang w:val="it-IT"/>
              </w:rPr>
            </w:pPr>
          </w:p>
        </w:tc>
        <w:tc>
          <w:tcPr>
            <w:tcW w:w="567" w:type="dxa"/>
            <w:hideMark/>
          </w:tcPr>
          <w:p w14:paraId="700F7309" w14:textId="77777777" w:rsidR="00153906" w:rsidRPr="00153906" w:rsidRDefault="00153906">
            <w:pPr>
              <w:rPr>
                <w:rFonts w:cs="Arial"/>
                <w:szCs w:val="18"/>
              </w:rPr>
            </w:pPr>
            <w:r w:rsidRPr="00153906">
              <w:rPr>
                <w:rFonts w:cs="Arial"/>
                <w:b/>
                <w:bCs/>
                <w:szCs w:val="18"/>
              </w:rPr>
              <w:t>-</w:t>
            </w:r>
          </w:p>
        </w:tc>
      </w:tr>
      <w:tr w:rsidR="00DC0472" w:rsidRPr="00DC0472" w14:paraId="6D7127B2" w14:textId="77777777" w:rsidTr="00DC0472">
        <w:tc>
          <w:tcPr>
            <w:tcW w:w="455" w:type="dxa"/>
            <w:hideMark/>
          </w:tcPr>
          <w:p w14:paraId="0A955044" w14:textId="74E06225" w:rsidR="00DC0472" w:rsidRPr="00DC0472" w:rsidRDefault="00DC0472">
            <w:pPr>
              <w:rPr>
                <w:rFonts w:cs="Arial"/>
                <w:szCs w:val="18"/>
                <w:lang w:val="de-CH" w:eastAsia="de-CH"/>
              </w:rPr>
            </w:pPr>
          </w:p>
        </w:tc>
        <w:tc>
          <w:tcPr>
            <w:tcW w:w="851" w:type="dxa"/>
            <w:hideMark/>
          </w:tcPr>
          <w:p w14:paraId="1D3508B6" w14:textId="77777777" w:rsidR="00DC0472" w:rsidRPr="00DC0472" w:rsidRDefault="001569B2">
            <w:pPr>
              <w:rPr>
                <w:rFonts w:cs="Arial"/>
                <w:szCs w:val="18"/>
              </w:rPr>
            </w:pPr>
            <w:hyperlink r:id="rId900" w:history="1">
              <w:r w:rsidR="00DC0472" w:rsidRPr="00DC0472">
                <w:rPr>
                  <w:rStyle w:val="Hyperlink"/>
                  <w:rFonts w:ascii="Arial" w:hAnsi="Arial" w:cs="Arial"/>
                  <w:sz w:val="18"/>
                  <w:szCs w:val="18"/>
                </w:rPr>
                <w:t>17.4276</w:t>
              </w:r>
            </w:hyperlink>
          </w:p>
        </w:tc>
        <w:tc>
          <w:tcPr>
            <w:tcW w:w="425" w:type="dxa"/>
            <w:hideMark/>
          </w:tcPr>
          <w:p w14:paraId="169BF6F3" w14:textId="77777777" w:rsidR="00DC0472" w:rsidRPr="00DC0472" w:rsidRDefault="00DC0472">
            <w:pPr>
              <w:rPr>
                <w:rFonts w:cs="Arial"/>
                <w:szCs w:val="18"/>
              </w:rPr>
            </w:pPr>
            <w:r w:rsidRPr="00DC0472">
              <w:rPr>
                <w:rFonts w:cs="Arial"/>
                <w:szCs w:val="18"/>
              </w:rPr>
              <w:t>n</w:t>
            </w:r>
          </w:p>
        </w:tc>
        <w:tc>
          <w:tcPr>
            <w:tcW w:w="5636" w:type="dxa"/>
            <w:hideMark/>
          </w:tcPr>
          <w:p w14:paraId="785D9108" w14:textId="77777777" w:rsidR="00DC0472" w:rsidRPr="00DC0472" w:rsidRDefault="00DC0472">
            <w:pPr>
              <w:rPr>
                <w:rFonts w:cs="Arial"/>
                <w:szCs w:val="18"/>
              </w:rPr>
            </w:pPr>
            <w:r w:rsidRPr="00DC0472">
              <w:rPr>
                <w:rFonts w:cs="Arial"/>
                <w:szCs w:val="18"/>
              </w:rPr>
              <w:t xml:space="preserve">Po. Kälin. Erkenntnisse nach rund 20 Jahren Bologna-Reform </w:t>
            </w:r>
            <w:r w:rsidRPr="00DC0472">
              <w:rPr>
                <w:rFonts w:cs="Arial"/>
                <w:szCs w:val="18"/>
              </w:rPr>
              <w:br/>
              <w:t xml:space="preserve">Po. </w:t>
            </w:r>
            <w:r w:rsidRPr="00DC0472">
              <w:rPr>
                <w:rFonts w:cs="Arial"/>
                <w:szCs w:val="18"/>
                <w:lang w:val="fr-CH"/>
              </w:rPr>
              <w:t xml:space="preserve">Kälin. État des lieux 20 ans après le lancement du processus de Bologne </w:t>
            </w:r>
            <w:r w:rsidRPr="00DC0472">
              <w:rPr>
                <w:rFonts w:cs="Arial"/>
                <w:szCs w:val="18"/>
                <w:lang w:val="fr-CH"/>
              </w:rPr>
              <w:br/>
              <w:t xml:space="preserve">Po. </w:t>
            </w:r>
            <w:r w:rsidRPr="00DC0472">
              <w:rPr>
                <w:rFonts w:cs="Arial"/>
                <w:szCs w:val="18"/>
              </w:rPr>
              <w:t xml:space="preserve">Kälin. La Riforma di Bologna vent'anni dopo </w:t>
            </w:r>
          </w:p>
        </w:tc>
        <w:tc>
          <w:tcPr>
            <w:tcW w:w="1276" w:type="dxa"/>
            <w:hideMark/>
          </w:tcPr>
          <w:p w14:paraId="3891C80F" w14:textId="77777777" w:rsidR="00DC0472" w:rsidRPr="00DC0472" w:rsidRDefault="00DC0472">
            <w:pPr>
              <w:rPr>
                <w:rFonts w:cs="Arial"/>
                <w:szCs w:val="18"/>
              </w:rPr>
            </w:pPr>
          </w:p>
        </w:tc>
        <w:tc>
          <w:tcPr>
            <w:tcW w:w="567" w:type="dxa"/>
            <w:hideMark/>
          </w:tcPr>
          <w:p w14:paraId="4BB4AD82" w14:textId="77777777" w:rsidR="00DC0472" w:rsidRPr="00DC0472" w:rsidRDefault="00DC0472">
            <w:pPr>
              <w:rPr>
                <w:rFonts w:cs="Arial"/>
                <w:szCs w:val="18"/>
              </w:rPr>
            </w:pPr>
            <w:r w:rsidRPr="00DC0472">
              <w:rPr>
                <w:rFonts w:cs="Arial"/>
                <w:b/>
                <w:bCs/>
                <w:szCs w:val="18"/>
              </w:rPr>
              <w:t>-</w:t>
            </w:r>
          </w:p>
        </w:tc>
      </w:tr>
      <w:tr w:rsidR="00153906" w:rsidRPr="001569B2" w14:paraId="56385F11" w14:textId="77777777" w:rsidTr="00153906">
        <w:tc>
          <w:tcPr>
            <w:tcW w:w="455" w:type="dxa"/>
            <w:hideMark/>
          </w:tcPr>
          <w:p w14:paraId="3633B1C3" w14:textId="77777777" w:rsidR="00153906" w:rsidRPr="00153906" w:rsidRDefault="00153906">
            <w:pPr>
              <w:rPr>
                <w:rFonts w:cs="Arial"/>
                <w:szCs w:val="18"/>
                <w:lang w:val="de-CH" w:eastAsia="de-CH"/>
              </w:rPr>
            </w:pPr>
          </w:p>
        </w:tc>
        <w:tc>
          <w:tcPr>
            <w:tcW w:w="851" w:type="dxa"/>
            <w:hideMark/>
          </w:tcPr>
          <w:p w14:paraId="78374633" w14:textId="77777777" w:rsidR="00153906" w:rsidRPr="00153906" w:rsidRDefault="001569B2">
            <w:pPr>
              <w:rPr>
                <w:rFonts w:cs="Arial"/>
                <w:szCs w:val="18"/>
              </w:rPr>
            </w:pPr>
            <w:hyperlink r:id="rId901" w:history="1">
              <w:r w:rsidR="00153906" w:rsidRPr="00153906">
                <w:rPr>
                  <w:rStyle w:val="Hyperlink"/>
                  <w:rFonts w:ascii="Arial" w:hAnsi="Arial" w:cs="Arial"/>
                  <w:sz w:val="18"/>
                  <w:szCs w:val="18"/>
                </w:rPr>
                <w:t>17.4282</w:t>
              </w:r>
            </w:hyperlink>
          </w:p>
        </w:tc>
        <w:tc>
          <w:tcPr>
            <w:tcW w:w="425" w:type="dxa"/>
            <w:hideMark/>
          </w:tcPr>
          <w:p w14:paraId="7B8D13DA" w14:textId="77777777" w:rsidR="00153906" w:rsidRPr="00153906" w:rsidRDefault="00153906">
            <w:pPr>
              <w:rPr>
                <w:rFonts w:cs="Arial"/>
                <w:szCs w:val="18"/>
              </w:rPr>
            </w:pPr>
            <w:r w:rsidRPr="00153906">
              <w:rPr>
                <w:rFonts w:cs="Arial"/>
                <w:szCs w:val="18"/>
              </w:rPr>
              <w:t>n</w:t>
            </w:r>
          </w:p>
        </w:tc>
        <w:tc>
          <w:tcPr>
            <w:tcW w:w="5636" w:type="dxa"/>
            <w:hideMark/>
          </w:tcPr>
          <w:p w14:paraId="6E3F7FD0" w14:textId="77777777" w:rsidR="00153906" w:rsidRPr="00153906" w:rsidRDefault="00153906">
            <w:pPr>
              <w:rPr>
                <w:rFonts w:cs="Arial"/>
                <w:szCs w:val="18"/>
                <w:lang w:val="it-IT"/>
              </w:rPr>
            </w:pPr>
            <w:r w:rsidRPr="00153906">
              <w:rPr>
                <w:rFonts w:cs="Arial"/>
                <w:szCs w:val="18"/>
              </w:rPr>
              <w:t xml:space="preserve">Ip. Fiala. CSR. Best practices und verantwortungsvolles Unternehmertum bekannt machen </w:t>
            </w:r>
            <w:r w:rsidRPr="00153906">
              <w:rPr>
                <w:rFonts w:cs="Arial"/>
                <w:szCs w:val="18"/>
              </w:rPr>
              <w:br/>
              <w:t xml:space="preserve">Ip. </w:t>
            </w:r>
            <w:r w:rsidRPr="00153906">
              <w:rPr>
                <w:rFonts w:cs="Arial"/>
                <w:szCs w:val="18"/>
                <w:lang w:val="fr-CH"/>
              </w:rPr>
              <w:t xml:space="preserve">Fiala. Mieux faire connaître les bonnes pratiques et la responsabilité sociale des entreprises (RSE) </w:t>
            </w:r>
            <w:r w:rsidRPr="00153906">
              <w:rPr>
                <w:rFonts w:cs="Arial"/>
                <w:szCs w:val="18"/>
                <w:lang w:val="fr-CH"/>
              </w:rPr>
              <w:br/>
              <w:t xml:space="preserve">Ip. </w:t>
            </w:r>
            <w:r w:rsidRPr="00153906">
              <w:rPr>
                <w:rFonts w:cs="Arial"/>
                <w:szCs w:val="18"/>
                <w:lang w:val="it-IT"/>
              </w:rPr>
              <w:t xml:space="preserve">Fiala. Responsabilità sociale d'impresa (RSI): propagare le migliori pratiche e l'imprenditoria responsabile </w:t>
            </w:r>
          </w:p>
        </w:tc>
        <w:tc>
          <w:tcPr>
            <w:tcW w:w="1276" w:type="dxa"/>
            <w:hideMark/>
          </w:tcPr>
          <w:p w14:paraId="151744E1" w14:textId="77777777" w:rsidR="00153906" w:rsidRPr="00153906" w:rsidRDefault="00153906">
            <w:pPr>
              <w:rPr>
                <w:rFonts w:cs="Arial"/>
                <w:szCs w:val="18"/>
                <w:lang w:val="it-IT"/>
              </w:rPr>
            </w:pPr>
          </w:p>
        </w:tc>
        <w:tc>
          <w:tcPr>
            <w:tcW w:w="567" w:type="dxa"/>
            <w:hideMark/>
          </w:tcPr>
          <w:p w14:paraId="38BA1806" w14:textId="77777777" w:rsidR="00153906" w:rsidRPr="00153906" w:rsidRDefault="00153906">
            <w:pPr>
              <w:rPr>
                <w:rFonts w:cs="Arial"/>
                <w:szCs w:val="18"/>
                <w:lang w:val="it-IT"/>
              </w:rPr>
            </w:pPr>
          </w:p>
        </w:tc>
      </w:tr>
      <w:tr w:rsidR="00153906" w:rsidRPr="00153906" w14:paraId="03FD8C8D" w14:textId="77777777" w:rsidTr="00153906">
        <w:tc>
          <w:tcPr>
            <w:tcW w:w="455" w:type="dxa"/>
            <w:hideMark/>
          </w:tcPr>
          <w:p w14:paraId="0318BDB2" w14:textId="77777777" w:rsidR="00153906" w:rsidRPr="00301087" w:rsidRDefault="00153906">
            <w:pPr>
              <w:rPr>
                <w:rFonts w:cs="Arial"/>
                <w:szCs w:val="18"/>
                <w:lang w:val="it-IT" w:eastAsia="de-CH"/>
              </w:rPr>
            </w:pPr>
          </w:p>
        </w:tc>
        <w:tc>
          <w:tcPr>
            <w:tcW w:w="851" w:type="dxa"/>
            <w:hideMark/>
          </w:tcPr>
          <w:p w14:paraId="67320790" w14:textId="77777777" w:rsidR="00153906" w:rsidRPr="00153906" w:rsidRDefault="001569B2">
            <w:pPr>
              <w:rPr>
                <w:rFonts w:cs="Arial"/>
                <w:szCs w:val="18"/>
              </w:rPr>
            </w:pPr>
            <w:hyperlink r:id="rId902" w:history="1">
              <w:r w:rsidR="00153906" w:rsidRPr="00153906">
                <w:rPr>
                  <w:rStyle w:val="Hyperlink"/>
                  <w:rFonts w:ascii="Arial" w:hAnsi="Arial" w:cs="Arial"/>
                  <w:sz w:val="18"/>
                  <w:szCs w:val="18"/>
                </w:rPr>
                <w:t>17.4287</w:t>
              </w:r>
            </w:hyperlink>
          </w:p>
        </w:tc>
        <w:tc>
          <w:tcPr>
            <w:tcW w:w="425" w:type="dxa"/>
            <w:hideMark/>
          </w:tcPr>
          <w:p w14:paraId="05591E79" w14:textId="77777777" w:rsidR="00153906" w:rsidRPr="00153906" w:rsidRDefault="00153906">
            <w:pPr>
              <w:rPr>
                <w:rFonts w:cs="Arial"/>
                <w:szCs w:val="18"/>
              </w:rPr>
            </w:pPr>
            <w:r w:rsidRPr="00153906">
              <w:rPr>
                <w:rFonts w:cs="Arial"/>
                <w:szCs w:val="18"/>
              </w:rPr>
              <w:t>n</w:t>
            </w:r>
          </w:p>
        </w:tc>
        <w:tc>
          <w:tcPr>
            <w:tcW w:w="5636" w:type="dxa"/>
            <w:hideMark/>
          </w:tcPr>
          <w:p w14:paraId="46F2B570" w14:textId="77777777" w:rsidR="00153906" w:rsidRPr="00153906" w:rsidRDefault="00153906">
            <w:pPr>
              <w:rPr>
                <w:rFonts w:cs="Arial"/>
                <w:szCs w:val="18"/>
                <w:lang w:val="it-IT"/>
              </w:rPr>
            </w:pPr>
            <w:r w:rsidRPr="00153906">
              <w:rPr>
                <w:rFonts w:cs="Arial"/>
                <w:szCs w:val="18"/>
              </w:rPr>
              <w:t xml:space="preserve">Mo. Derder. Attraktive Rahmenbedingungen für einen Risikokapitalfonds (nach dem Vorbild des israelischen Yozma-Fonds) in der Schweiz schaffen </w:t>
            </w:r>
            <w:r w:rsidRPr="00153906">
              <w:rPr>
                <w:rFonts w:cs="Arial"/>
                <w:szCs w:val="18"/>
              </w:rPr>
              <w:br/>
              <w:t xml:space="preserve">Mo. </w:t>
            </w:r>
            <w:r w:rsidRPr="00153906">
              <w:rPr>
                <w:rFonts w:cs="Arial"/>
                <w:szCs w:val="18"/>
                <w:lang w:val="fr-CH"/>
              </w:rPr>
              <w:t xml:space="preserve">Derder. Mettre en place des conditions cadres attractives pour créer un fonds de capital-risque en Suisse (sur le modèle du fonds Yozma en Israël) </w:t>
            </w:r>
            <w:r w:rsidRPr="00153906">
              <w:rPr>
                <w:rFonts w:cs="Arial"/>
                <w:szCs w:val="18"/>
                <w:lang w:val="fr-CH"/>
              </w:rPr>
              <w:br/>
              <w:t xml:space="preserve">Mo. </w:t>
            </w:r>
            <w:r w:rsidRPr="00153906">
              <w:rPr>
                <w:rFonts w:cs="Arial"/>
                <w:szCs w:val="18"/>
                <w:lang w:val="it-IT"/>
              </w:rPr>
              <w:t xml:space="preserve">Derder. Mettere in atto condizioni quadro favorevoli per istituire un fondo di capitale di rischio in Svizzera (sul modello del fondo Yozma in Israele) </w:t>
            </w:r>
          </w:p>
        </w:tc>
        <w:tc>
          <w:tcPr>
            <w:tcW w:w="1276" w:type="dxa"/>
            <w:hideMark/>
          </w:tcPr>
          <w:p w14:paraId="68276D57" w14:textId="77777777" w:rsidR="00153906" w:rsidRPr="00153906" w:rsidRDefault="00153906">
            <w:pPr>
              <w:rPr>
                <w:rFonts w:cs="Arial"/>
                <w:szCs w:val="18"/>
                <w:lang w:val="it-IT"/>
              </w:rPr>
            </w:pPr>
          </w:p>
        </w:tc>
        <w:tc>
          <w:tcPr>
            <w:tcW w:w="567" w:type="dxa"/>
            <w:hideMark/>
          </w:tcPr>
          <w:p w14:paraId="4B9A92C6" w14:textId="77777777" w:rsidR="00153906" w:rsidRPr="00153906" w:rsidRDefault="00153906">
            <w:pPr>
              <w:rPr>
                <w:rFonts w:cs="Arial"/>
                <w:szCs w:val="18"/>
              </w:rPr>
            </w:pPr>
            <w:r w:rsidRPr="00153906">
              <w:rPr>
                <w:rFonts w:cs="Arial"/>
                <w:b/>
                <w:bCs/>
                <w:szCs w:val="18"/>
              </w:rPr>
              <w:t>-</w:t>
            </w:r>
          </w:p>
        </w:tc>
      </w:tr>
      <w:tr w:rsidR="00DC0472" w:rsidRPr="00DC0472" w14:paraId="22D3C958" w14:textId="77777777" w:rsidTr="00DC0472">
        <w:tc>
          <w:tcPr>
            <w:tcW w:w="455" w:type="dxa"/>
            <w:hideMark/>
          </w:tcPr>
          <w:p w14:paraId="2141B0B9" w14:textId="3BA34DE6" w:rsidR="00DC0472" w:rsidRPr="00DC0472" w:rsidRDefault="00DC0472">
            <w:pPr>
              <w:rPr>
                <w:rFonts w:cs="Arial"/>
                <w:szCs w:val="18"/>
                <w:lang w:val="de-CH" w:eastAsia="de-CH"/>
              </w:rPr>
            </w:pPr>
          </w:p>
        </w:tc>
        <w:tc>
          <w:tcPr>
            <w:tcW w:w="851" w:type="dxa"/>
            <w:hideMark/>
          </w:tcPr>
          <w:p w14:paraId="7025715C" w14:textId="77777777" w:rsidR="00DC0472" w:rsidRPr="00DC0472" w:rsidRDefault="001569B2">
            <w:pPr>
              <w:rPr>
                <w:rFonts w:cs="Arial"/>
                <w:szCs w:val="18"/>
              </w:rPr>
            </w:pPr>
            <w:hyperlink r:id="rId903" w:history="1">
              <w:r w:rsidR="00DC0472" w:rsidRPr="00DC0472">
                <w:rPr>
                  <w:rStyle w:val="Hyperlink"/>
                  <w:rFonts w:ascii="Arial" w:hAnsi="Arial" w:cs="Arial"/>
                  <w:sz w:val="18"/>
                  <w:szCs w:val="18"/>
                </w:rPr>
                <w:t>17.4288</w:t>
              </w:r>
            </w:hyperlink>
          </w:p>
        </w:tc>
        <w:tc>
          <w:tcPr>
            <w:tcW w:w="425" w:type="dxa"/>
            <w:hideMark/>
          </w:tcPr>
          <w:p w14:paraId="677AD38D" w14:textId="77777777" w:rsidR="00DC0472" w:rsidRPr="00DC0472" w:rsidRDefault="00DC0472">
            <w:pPr>
              <w:rPr>
                <w:rFonts w:cs="Arial"/>
                <w:szCs w:val="18"/>
              </w:rPr>
            </w:pPr>
            <w:r w:rsidRPr="00DC0472">
              <w:rPr>
                <w:rFonts w:cs="Arial"/>
                <w:szCs w:val="18"/>
              </w:rPr>
              <w:t>n</w:t>
            </w:r>
          </w:p>
        </w:tc>
        <w:tc>
          <w:tcPr>
            <w:tcW w:w="5636" w:type="dxa"/>
            <w:hideMark/>
          </w:tcPr>
          <w:p w14:paraId="6E12AF3F" w14:textId="77777777" w:rsidR="00DC0472" w:rsidRPr="00DC0472" w:rsidRDefault="00DC0472">
            <w:pPr>
              <w:rPr>
                <w:rFonts w:cs="Arial"/>
                <w:szCs w:val="18"/>
                <w:lang w:val="it-IT"/>
              </w:rPr>
            </w:pPr>
            <w:r w:rsidRPr="00DC0472">
              <w:rPr>
                <w:rFonts w:cs="Arial"/>
                <w:szCs w:val="18"/>
              </w:rPr>
              <w:t xml:space="preserve">Po. Rytz Regula. Bericht zu den Auswirkungen des Onlinehandels auf Wirtschaft und Gesellschaft in der Schweiz </w:t>
            </w:r>
            <w:r w:rsidRPr="00DC0472">
              <w:rPr>
                <w:rFonts w:cs="Arial"/>
                <w:szCs w:val="18"/>
              </w:rPr>
              <w:br/>
              <w:t xml:space="preserve">Po. </w:t>
            </w:r>
            <w:r w:rsidRPr="00DC0472">
              <w:rPr>
                <w:rFonts w:cs="Arial"/>
                <w:szCs w:val="18"/>
                <w:lang w:val="fr-CH"/>
              </w:rPr>
              <w:t xml:space="preserve">Rytz Regula. Rapport concernant les répercussions du commerce en ligne sur l'économie et la société en Suisse </w:t>
            </w:r>
            <w:r w:rsidRPr="00DC0472">
              <w:rPr>
                <w:rFonts w:cs="Arial"/>
                <w:szCs w:val="18"/>
                <w:lang w:val="fr-CH"/>
              </w:rPr>
              <w:br/>
              <w:t xml:space="preserve">Po. </w:t>
            </w:r>
            <w:r w:rsidRPr="00DC0472">
              <w:rPr>
                <w:rFonts w:cs="Arial"/>
                <w:szCs w:val="18"/>
                <w:lang w:val="it-IT"/>
              </w:rPr>
              <w:t xml:space="preserve">Rytz Regula. Rapporto sull'impatto del commercio online per l'economia e la società in Svizzera </w:t>
            </w:r>
          </w:p>
        </w:tc>
        <w:tc>
          <w:tcPr>
            <w:tcW w:w="1276" w:type="dxa"/>
            <w:hideMark/>
          </w:tcPr>
          <w:p w14:paraId="5DD9FAB9" w14:textId="77777777" w:rsidR="00DC0472" w:rsidRPr="00DC0472" w:rsidRDefault="00DC0472">
            <w:pPr>
              <w:rPr>
                <w:rFonts w:cs="Arial"/>
                <w:szCs w:val="18"/>
                <w:lang w:val="it-IT"/>
              </w:rPr>
            </w:pPr>
          </w:p>
        </w:tc>
        <w:tc>
          <w:tcPr>
            <w:tcW w:w="567" w:type="dxa"/>
            <w:hideMark/>
          </w:tcPr>
          <w:p w14:paraId="0E746859" w14:textId="77777777" w:rsidR="00DC0472" w:rsidRPr="00DC0472" w:rsidRDefault="00DC0472">
            <w:pPr>
              <w:rPr>
                <w:rFonts w:cs="Arial"/>
                <w:szCs w:val="18"/>
              </w:rPr>
            </w:pPr>
            <w:r w:rsidRPr="00DC0472">
              <w:rPr>
                <w:rFonts w:cs="Arial"/>
                <w:b/>
                <w:bCs/>
                <w:szCs w:val="18"/>
              </w:rPr>
              <w:t>-</w:t>
            </w:r>
          </w:p>
        </w:tc>
      </w:tr>
      <w:tr w:rsidR="00153906" w:rsidRPr="001569B2" w14:paraId="32D09F10" w14:textId="77777777" w:rsidTr="00153906">
        <w:tc>
          <w:tcPr>
            <w:tcW w:w="455" w:type="dxa"/>
            <w:hideMark/>
          </w:tcPr>
          <w:p w14:paraId="3B30F6F6" w14:textId="77777777" w:rsidR="00153906" w:rsidRPr="00301087" w:rsidRDefault="00153906">
            <w:pPr>
              <w:rPr>
                <w:rFonts w:cs="Arial"/>
                <w:szCs w:val="18"/>
                <w:lang w:val="it-IT" w:eastAsia="de-CH"/>
              </w:rPr>
            </w:pPr>
          </w:p>
        </w:tc>
        <w:tc>
          <w:tcPr>
            <w:tcW w:w="851" w:type="dxa"/>
            <w:hideMark/>
          </w:tcPr>
          <w:p w14:paraId="607EFF07" w14:textId="77777777" w:rsidR="00153906" w:rsidRPr="00153906" w:rsidRDefault="001569B2">
            <w:pPr>
              <w:rPr>
                <w:rFonts w:cs="Arial"/>
                <w:szCs w:val="18"/>
              </w:rPr>
            </w:pPr>
            <w:hyperlink r:id="rId904" w:history="1">
              <w:r w:rsidR="00153906" w:rsidRPr="00153906">
                <w:rPr>
                  <w:rStyle w:val="Hyperlink"/>
                  <w:rFonts w:ascii="Arial" w:hAnsi="Arial" w:cs="Arial"/>
                  <w:sz w:val="18"/>
                  <w:szCs w:val="18"/>
                </w:rPr>
                <w:t>17.4290</w:t>
              </w:r>
            </w:hyperlink>
          </w:p>
        </w:tc>
        <w:tc>
          <w:tcPr>
            <w:tcW w:w="425" w:type="dxa"/>
            <w:hideMark/>
          </w:tcPr>
          <w:p w14:paraId="030A8A36" w14:textId="77777777" w:rsidR="00153906" w:rsidRPr="00153906" w:rsidRDefault="00153906">
            <w:pPr>
              <w:rPr>
                <w:rFonts w:cs="Arial"/>
                <w:szCs w:val="18"/>
              </w:rPr>
            </w:pPr>
            <w:r w:rsidRPr="00153906">
              <w:rPr>
                <w:rFonts w:cs="Arial"/>
                <w:szCs w:val="18"/>
              </w:rPr>
              <w:t>n</w:t>
            </w:r>
          </w:p>
        </w:tc>
        <w:tc>
          <w:tcPr>
            <w:tcW w:w="5636" w:type="dxa"/>
            <w:hideMark/>
          </w:tcPr>
          <w:p w14:paraId="4664E4DA" w14:textId="77777777" w:rsidR="00153906" w:rsidRPr="00153906" w:rsidRDefault="00153906">
            <w:pPr>
              <w:rPr>
                <w:rFonts w:cs="Arial"/>
                <w:szCs w:val="18"/>
                <w:lang w:val="it-IT"/>
              </w:rPr>
            </w:pPr>
            <w:r w:rsidRPr="00153906">
              <w:rPr>
                <w:rFonts w:cs="Arial"/>
                <w:szCs w:val="18"/>
              </w:rPr>
              <w:t xml:space="preserve">Ip. Derder. Anreize zu Investitionen in innovative KMU in der Schweiz? </w:t>
            </w:r>
            <w:r w:rsidRPr="00153906">
              <w:rPr>
                <w:rFonts w:cs="Arial"/>
                <w:szCs w:val="18"/>
              </w:rPr>
              <w:br/>
            </w:r>
            <w:r w:rsidRPr="00153906">
              <w:rPr>
                <w:rFonts w:cs="Arial"/>
                <w:szCs w:val="18"/>
                <w:lang w:val="fr-CH"/>
              </w:rPr>
              <w:t xml:space="preserve">Ip. Derder. Quelles mesures pour encourager l'investissement dans les PME innovantes en Suisse? </w:t>
            </w:r>
            <w:r w:rsidRPr="00153906">
              <w:rPr>
                <w:rFonts w:cs="Arial"/>
                <w:szCs w:val="18"/>
                <w:lang w:val="fr-CH"/>
              </w:rPr>
              <w:br/>
            </w:r>
            <w:r w:rsidRPr="00153906">
              <w:rPr>
                <w:rFonts w:cs="Arial"/>
                <w:szCs w:val="18"/>
                <w:lang w:val="it-IT"/>
              </w:rPr>
              <w:t xml:space="preserve">Ip. Derder. Quali misure adottare per sostenere gli investimenti nelle PMI innovative in Svizzera? </w:t>
            </w:r>
          </w:p>
        </w:tc>
        <w:tc>
          <w:tcPr>
            <w:tcW w:w="1276" w:type="dxa"/>
            <w:hideMark/>
          </w:tcPr>
          <w:p w14:paraId="27AC519F" w14:textId="77777777" w:rsidR="00153906" w:rsidRPr="00153906" w:rsidRDefault="00153906">
            <w:pPr>
              <w:rPr>
                <w:rFonts w:cs="Arial"/>
                <w:szCs w:val="18"/>
                <w:lang w:val="it-IT"/>
              </w:rPr>
            </w:pPr>
          </w:p>
        </w:tc>
        <w:tc>
          <w:tcPr>
            <w:tcW w:w="567" w:type="dxa"/>
            <w:hideMark/>
          </w:tcPr>
          <w:p w14:paraId="18C403C0" w14:textId="77777777" w:rsidR="00153906" w:rsidRPr="00153906" w:rsidRDefault="00153906">
            <w:pPr>
              <w:rPr>
                <w:rFonts w:cs="Arial"/>
                <w:szCs w:val="18"/>
                <w:lang w:val="it-IT"/>
              </w:rPr>
            </w:pPr>
          </w:p>
        </w:tc>
      </w:tr>
      <w:tr w:rsidR="00153906" w:rsidRPr="00153906" w14:paraId="4F004DD2" w14:textId="77777777" w:rsidTr="00153906">
        <w:tc>
          <w:tcPr>
            <w:tcW w:w="455" w:type="dxa"/>
            <w:hideMark/>
          </w:tcPr>
          <w:p w14:paraId="061D85AC" w14:textId="77777777" w:rsidR="00153906" w:rsidRPr="00301087" w:rsidRDefault="00153906">
            <w:pPr>
              <w:rPr>
                <w:rFonts w:cs="Arial"/>
                <w:szCs w:val="18"/>
                <w:lang w:val="it-IT" w:eastAsia="de-CH"/>
              </w:rPr>
            </w:pPr>
          </w:p>
        </w:tc>
        <w:tc>
          <w:tcPr>
            <w:tcW w:w="851" w:type="dxa"/>
            <w:hideMark/>
          </w:tcPr>
          <w:p w14:paraId="359DD946" w14:textId="77777777" w:rsidR="00153906" w:rsidRPr="00153906" w:rsidRDefault="001569B2">
            <w:pPr>
              <w:rPr>
                <w:rFonts w:cs="Arial"/>
                <w:szCs w:val="18"/>
              </w:rPr>
            </w:pPr>
            <w:hyperlink r:id="rId905" w:history="1">
              <w:r w:rsidR="00153906" w:rsidRPr="00153906">
                <w:rPr>
                  <w:rStyle w:val="Hyperlink"/>
                  <w:rFonts w:ascii="Arial" w:hAnsi="Arial" w:cs="Arial"/>
                  <w:sz w:val="18"/>
                  <w:szCs w:val="18"/>
                </w:rPr>
                <w:t>17.4294</w:t>
              </w:r>
            </w:hyperlink>
          </w:p>
        </w:tc>
        <w:tc>
          <w:tcPr>
            <w:tcW w:w="425" w:type="dxa"/>
            <w:hideMark/>
          </w:tcPr>
          <w:p w14:paraId="03A51857" w14:textId="77777777" w:rsidR="00153906" w:rsidRPr="00153906" w:rsidRDefault="00153906">
            <w:pPr>
              <w:rPr>
                <w:rFonts w:cs="Arial"/>
                <w:szCs w:val="18"/>
              </w:rPr>
            </w:pPr>
            <w:r w:rsidRPr="00153906">
              <w:rPr>
                <w:rFonts w:cs="Arial"/>
                <w:szCs w:val="18"/>
              </w:rPr>
              <w:t>n</w:t>
            </w:r>
          </w:p>
        </w:tc>
        <w:tc>
          <w:tcPr>
            <w:tcW w:w="5636" w:type="dxa"/>
            <w:hideMark/>
          </w:tcPr>
          <w:p w14:paraId="6FA38723" w14:textId="77777777" w:rsidR="00153906" w:rsidRPr="00153906" w:rsidRDefault="00153906">
            <w:pPr>
              <w:rPr>
                <w:rFonts w:cs="Arial"/>
                <w:szCs w:val="18"/>
              </w:rPr>
            </w:pPr>
            <w:r w:rsidRPr="00153906">
              <w:rPr>
                <w:rFonts w:cs="Arial"/>
                <w:szCs w:val="18"/>
              </w:rPr>
              <w:t xml:space="preserve">Ip. Glättli. Freihandelsabkommen mit der Türkei </w:t>
            </w:r>
            <w:r w:rsidRPr="00153906">
              <w:rPr>
                <w:rFonts w:cs="Arial"/>
                <w:szCs w:val="18"/>
              </w:rPr>
              <w:br/>
              <w:t xml:space="preserve">Ip. </w:t>
            </w:r>
            <w:r w:rsidRPr="00153906">
              <w:rPr>
                <w:rFonts w:cs="Arial"/>
                <w:szCs w:val="18"/>
                <w:lang w:val="fr-CH"/>
              </w:rPr>
              <w:t xml:space="preserve">Glättli. Accord de libre-échange avec la Turquie </w:t>
            </w:r>
            <w:r w:rsidRPr="00153906">
              <w:rPr>
                <w:rFonts w:cs="Arial"/>
                <w:szCs w:val="18"/>
                <w:lang w:val="fr-CH"/>
              </w:rPr>
              <w:br/>
              <w:t xml:space="preserve">Ip. </w:t>
            </w:r>
            <w:r w:rsidRPr="00153906">
              <w:rPr>
                <w:rFonts w:cs="Arial"/>
                <w:szCs w:val="18"/>
              </w:rPr>
              <w:t xml:space="preserve">Glättli. Accordo di libero scambio con la Turchia </w:t>
            </w:r>
          </w:p>
        </w:tc>
        <w:tc>
          <w:tcPr>
            <w:tcW w:w="1276" w:type="dxa"/>
            <w:hideMark/>
          </w:tcPr>
          <w:p w14:paraId="6F843921" w14:textId="77777777" w:rsidR="00153906" w:rsidRPr="00153906" w:rsidRDefault="00153906">
            <w:pPr>
              <w:rPr>
                <w:rFonts w:cs="Arial"/>
                <w:szCs w:val="18"/>
              </w:rPr>
            </w:pPr>
          </w:p>
        </w:tc>
        <w:tc>
          <w:tcPr>
            <w:tcW w:w="567" w:type="dxa"/>
            <w:hideMark/>
          </w:tcPr>
          <w:p w14:paraId="3E90AB16" w14:textId="77777777" w:rsidR="00153906" w:rsidRPr="00153906" w:rsidRDefault="00153906">
            <w:pPr>
              <w:rPr>
                <w:rFonts w:cs="Arial"/>
                <w:szCs w:val="18"/>
              </w:rPr>
            </w:pPr>
          </w:p>
        </w:tc>
      </w:tr>
      <w:tr w:rsidR="00153906" w:rsidRPr="00153906" w14:paraId="741AF14B" w14:textId="77777777" w:rsidTr="00153906">
        <w:tc>
          <w:tcPr>
            <w:tcW w:w="455" w:type="dxa"/>
            <w:hideMark/>
          </w:tcPr>
          <w:p w14:paraId="24E0726F" w14:textId="77777777" w:rsidR="00153906" w:rsidRPr="00153906" w:rsidRDefault="00153906">
            <w:pPr>
              <w:rPr>
                <w:rFonts w:cs="Arial"/>
                <w:szCs w:val="18"/>
                <w:lang w:val="de-CH" w:eastAsia="de-CH"/>
              </w:rPr>
            </w:pPr>
          </w:p>
        </w:tc>
        <w:tc>
          <w:tcPr>
            <w:tcW w:w="851" w:type="dxa"/>
            <w:hideMark/>
          </w:tcPr>
          <w:p w14:paraId="5192CDD0" w14:textId="77777777" w:rsidR="00153906" w:rsidRPr="00153906" w:rsidRDefault="001569B2">
            <w:pPr>
              <w:rPr>
                <w:rFonts w:cs="Arial"/>
                <w:szCs w:val="18"/>
              </w:rPr>
            </w:pPr>
            <w:hyperlink r:id="rId906" w:history="1">
              <w:r w:rsidR="00153906" w:rsidRPr="00153906">
                <w:rPr>
                  <w:rStyle w:val="Hyperlink"/>
                  <w:rFonts w:ascii="Arial" w:hAnsi="Arial" w:cs="Arial"/>
                  <w:sz w:val="18"/>
                  <w:szCs w:val="18"/>
                </w:rPr>
                <w:t>17.4320</w:t>
              </w:r>
            </w:hyperlink>
          </w:p>
        </w:tc>
        <w:tc>
          <w:tcPr>
            <w:tcW w:w="425" w:type="dxa"/>
            <w:hideMark/>
          </w:tcPr>
          <w:p w14:paraId="07EE74F7" w14:textId="77777777" w:rsidR="00153906" w:rsidRPr="00153906" w:rsidRDefault="00153906">
            <w:pPr>
              <w:rPr>
                <w:rFonts w:cs="Arial"/>
                <w:szCs w:val="18"/>
              </w:rPr>
            </w:pPr>
            <w:r w:rsidRPr="00153906">
              <w:rPr>
                <w:rFonts w:cs="Arial"/>
                <w:szCs w:val="18"/>
              </w:rPr>
              <w:t>n</w:t>
            </w:r>
          </w:p>
        </w:tc>
        <w:tc>
          <w:tcPr>
            <w:tcW w:w="5636" w:type="dxa"/>
            <w:hideMark/>
          </w:tcPr>
          <w:p w14:paraId="6209D762" w14:textId="77777777" w:rsidR="00153906" w:rsidRPr="00153906" w:rsidRDefault="00153906">
            <w:pPr>
              <w:rPr>
                <w:rFonts w:cs="Arial"/>
                <w:szCs w:val="18"/>
                <w:lang w:val="it-IT"/>
              </w:rPr>
            </w:pPr>
            <w:r w:rsidRPr="00153906">
              <w:rPr>
                <w:rFonts w:cs="Arial"/>
                <w:szCs w:val="18"/>
              </w:rPr>
              <w:t xml:space="preserve">Mo. Aebi Andreas. Tierwohlbeiträge auch für Jungschafe </w:t>
            </w:r>
            <w:r w:rsidRPr="00153906">
              <w:rPr>
                <w:rFonts w:cs="Arial"/>
                <w:szCs w:val="18"/>
              </w:rPr>
              <w:br/>
              <w:t xml:space="preserve">Mo. </w:t>
            </w:r>
            <w:r w:rsidRPr="00153906">
              <w:rPr>
                <w:rFonts w:cs="Arial"/>
                <w:szCs w:val="18"/>
                <w:lang w:val="fr-CH"/>
              </w:rPr>
              <w:t xml:space="preserve">Aebi Andreas. Verser aussi des contributions au bien-être des animaux pour les jeunes moutons </w:t>
            </w:r>
            <w:r w:rsidRPr="00153906">
              <w:rPr>
                <w:rFonts w:cs="Arial"/>
                <w:szCs w:val="18"/>
                <w:lang w:val="fr-CH"/>
              </w:rPr>
              <w:br/>
              <w:t xml:space="preserve">Mo. </w:t>
            </w:r>
            <w:r w:rsidRPr="00153906">
              <w:rPr>
                <w:rFonts w:cs="Arial"/>
                <w:szCs w:val="18"/>
                <w:lang w:val="it-IT"/>
              </w:rPr>
              <w:t xml:space="preserve">Aebi Andreas. Contributi per il benessere degli animali anche per gli agnelli </w:t>
            </w:r>
          </w:p>
        </w:tc>
        <w:tc>
          <w:tcPr>
            <w:tcW w:w="1276" w:type="dxa"/>
            <w:hideMark/>
          </w:tcPr>
          <w:p w14:paraId="2E98B886" w14:textId="77777777" w:rsidR="00153906" w:rsidRPr="00153906" w:rsidRDefault="00153906">
            <w:pPr>
              <w:rPr>
                <w:rFonts w:cs="Arial"/>
                <w:szCs w:val="18"/>
                <w:lang w:val="it-IT"/>
              </w:rPr>
            </w:pPr>
          </w:p>
        </w:tc>
        <w:tc>
          <w:tcPr>
            <w:tcW w:w="567" w:type="dxa"/>
            <w:hideMark/>
          </w:tcPr>
          <w:p w14:paraId="33EBB210" w14:textId="77777777" w:rsidR="00153906" w:rsidRPr="00153906" w:rsidRDefault="00153906">
            <w:pPr>
              <w:rPr>
                <w:rFonts w:cs="Arial"/>
                <w:szCs w:val="18"/>
              </w:rPr>
            </w:pPr>
            <w:r w:rsidRPr="00153906">
              <w:rPr>
                <w:rFonts w:cs="Arial"/>
                <w:b/>
                <w:bCs/>
                <w:szCs w:val="18"/>
              </w:rPr>
              <w:t>-</w:t>
            </w:r>
          </w:p>
        </w:tc>
      </w:tr>
      <w:tr w:rsidR="00153906" w:rsidRPr="00153906" w14:paraId="291C3240" w14:textId="77777777" w:rsidTr="00153906">
        <w:tc>
          <w:tcPr>
            <w:tcW w:w="455" w:type="dxa"/>
            <w:hideMark/>
          </w:tcPr>
          <w:p w14:paraId="25448562" w14:textId="77777777" w:rsidR="00153906" w:rsidRPr="00153906" w:rsidRDefault="00153906">
            <w:pPr>
              <w:rPr>
                <w:rFonts w:cs="Arial"/>
                <w:szCs w:val="18"/>
                <w:lang w:val="de-CH" w:eastAsia="de-CH"/>
              </w:rPr>
            </w:pPr>
          </w:p>
        </w:tc>
        <w:tc>
          <w:tcPr>
            <w:tcW w:w="851" w:type="dxa"/>
            <w:hideMark/>
          </w:tcPr>
          <w:p w14:paraId="50BDC383" w14:textId="77777777" w:rsidR="00153906" w:rsidRPr="00153906" w:rsidRDefault="001569B2">
            <w:pPr>
              <w:rPr>
                <w:rFonts w:cs="Arial"/>
                <w:szCs w:val="18"/>
              </w:rPr>
            </w:pPr>
            <w:hyperlink r:id="rId907" w:history="1">
              <w:r w:rsidR="00153906" w:rsidRPr="00153906">
                <w:rPr>
                  <w:rStyle w:val="Hyperlink"/>
                  <w:rFonts w:ascii="Arial" w:hAnsi="Arial" w:cs="Arial"/>
                  <w:sz w:val="18"/>
                  <w:szCs w:val="18"/>
                </w:rPr>
                <w:t>17.4323</w:t>
              </w:r>
            </w:hyperlink>
          </w:p>
        </w:tc>
        <w:tc>
          <w:tcPr>
            <w:tcW w:w="425" w:type="dxa"/>
            <w:hideMark/>
          </w:tcPr>
          <w:p w14:paraId="1B025A4D" w14:textId="77777777" w:rsidR="00153906" w:rsidRPr="00153906" w:rsidRDefault="00153906">
            <w:pPr>
              <w:rPr>
                <w:rFonts w:cs="Arial"/>
                <w:szCs w:val="18"/>
              </w:rPr>
            </w:pPr>
            <w:r w:rsidRPr="00153906">
              <w:rPr>
                <w:rFonts w:cs="Arial"/>
                <w:szCs w:val="18"/>
              </w:rPr>
              <w:t>n</w:t>
            </w:r>
          </w:p>
        </w:tc>
        <w:tc>
          <w:tcPr>
            <w:tcW w:w="5636" w:type="dxa"/>
            <w:hideMark/>
          </w:tcPr>
          <w:p w14:paraId="444EEA0E" w14:textId="77777777" w:rsidR="00153906" w:rsidRPr="00153906" w:rsidRDefault="00153906">
            <w:pPr>
              <w:rPr>
                <w:rFonts w:cs="Arial"/>
                <w:szCs w:val="18"/>
                <w:lang w:val="it-IT"/>
              </w:rPr>
            </w:pPr>
            <w:r w:rsidRPr="00153906">
              <w:rPr>
                <w:rFonts w:cs="Arial"/>
                <w:szCs w:val="18"/>
              </w:rPr>
              <w:t xml:space="preserve">Po. Aebi Andreas. Nutzen des Pflanzenschutzes für die Schweiz aufzeigen </w:t>
            </w:r>
            <w:r w:rsidRPr="00153906">
              <w:rPr>
                <w:rFonts w:cs="Arial"/>
                <w:szCs w:val="18"/>
              </w:rPr>
              <w:br/>
              <w:t xml:space="preserve">Po. </w:t>
            </w:r>
            <w:r w:rsidRPr="00153906">
              <w:rPr>
                <w:rFonts w:cs="Arial"/>
                <w:szCs w:val="18"/>
                <w:lang w:val="fr-CH"/>
              </w:rPr>
              <w:t xml:space="preserve">Aebi Andreas. Établir l'utilité des produits phytosanitaires pour la Suisse </w:t>
            </w:r>
            <w:r w:rsidRPr="00153906">
              <w:rPr>
                <w:rFonts w:cs="Arial"/>
                <w:szCs w:val="18"/>
                <w:lang w:val="fr-CH"/>
              </w:rPr>
              <w:br/>
              <w:t xml:space="preserve">Po. </w:t>
            </w:r>
            <w:r w:rsidRPr="00153906">
              <w:rPr>
                <w:rFonts w:cs="Arial"/>
                <w:szCs w:val="18"/>
                <w:lang w:val="it-IT"/>
              </w:rPr>
              <w:t xml:space="preserve">Aebi Andreas. Illustrare l'utilità della protezione dei vegetali in Svizzera </w:t>
            </w:r>
          </w:p>
        </w:tc>
        <w:tc>
          <w:tcPr>
            <w:tcW w:w="1276" w:type="dxa"/>
            <w:hideMark/>
          </w:tcPr>
          <w:p w14:paraId="2275E9C3" w14:textId="77777777" w:rsidR="00153906" w:rsidRPr="00153906" w:rsidRDefault="00153906">
            <w:pPr>
              <w:rPr>
                <w:rFonts w:cs="Arial"/>
                <w:szCs w:val="18"/>
                <w:lang w:val="it-IT"/>
              </w:rPr>
            </w:pPr>
          </w:p>
        </w:tc>
        <w:tc>
          <w:tcPr>
            <w:tcW w:w="567" w:type="dxa"/>
            <w:hideMark/>
          </w:tcPr>
          <w:p w14:paraId="2095AD0B" w14:textId="77777777" w:rsidR="00153906" w:rsidRPr="00153906" w:rsidRDefault="00153906">
            <w:pPr>
              <w:rPr>
                <w:rFonts w:cs="Arial"/>
                <w:szCs w:val="18"/>
              </w:rPr>
            </w:pPr>
            <w:r w:rsidRPr="00153906">
              <w:rPr>
                <w:rFonts w:cs="Arial"/>
                <w:b/>
                <w:bCs/>
                <w:szCs w:val="18"/>
              </w:rPr>
              <w:t>-</w:t>
            </w:r>
          </w:p>
        </w:tc>
      </w:tr>
    </w:tbl>
    <w:p w14:paraId="76E49A17" w14:textId="4A992E7A" w:rsidR="00B6570D" w:rsidRPr="00B6570D" w:rsidRDefault="00B6570D">
      <w:pPr>
        <w:rPr>
          <w:lang w:val="it-IT"/>
        </w:rPr>
      </w:pPr>
    </w:p>
    <w:p w14:paraId="37EF9721" w14:textId="516BF6B8" w:rsidR="00B6570D" w:rsidRPr="00B6570D" w:rsidRDefault="00B6570D">
      <w:pPr>
        <w:rPr>
          <w:lang w:val="it-IT"/>
        </w:rPr>
      </w:pPr>
    </w:p>
    <w:p w14:paraId="7544FF55" w14:textId="77777777" w:rsidR="008F56A4" w:rsidRDefault="008F56A4">
      <w:pPr>
        <w:rPr>
          <w:b/>
        </w:rPr>
      </w:pPr>
      <w:r w:rsidRPr="007E6CC5">
        <w:rPr>
          <w:b/>
          <w:lang w:val="de-CH"/>
        </w:rPr>
        <w:br w:type="page"/>
      </w:r>
      <w:r>
        <w:rPr>
          <w:b/>
        </w:rPr>
        <w:lastRenderedPageBreak/>
        <w:t>Departement für Umwelt, Verkehr, Energie und Kommunikation</w:t>
      </w:r>
    </w:p>
    <w:p w14:paraId="730444F4" w14:textId="77777777" w:rsidR="008F56A4" w:rsidRDefault="008F56A4">
      <w:pPr>
        <w:pStyle w:val="Fuzeile"/>
        <w:ind w:left="284" w:hanging="284"/>
        <w:rPr>
          <w:b/>
          <w:lang w:val="fr-FR"/>
        </w:rPr>
      </w:pPr>
      <w:r>
        <w:rPr>
          <w:b/>
          <w:lang w:val="fr-FR"/>
        </w:rPr>
        <w:t>Département de l’environnement, des transports, de l’énergie et de la communication</w:t>
      </w:r>
    </w:p>
    <w:p w14:paraId="05D64632" w14:textId="77777777" w:rsidR="00966EEF" w:rsidRPr="00562478" w:rsidRDefault="00966EEF">
      <w:pPr>
        <w:pStyle w:val="Fuzeile"/>
        <w:ind w:left="284" w:hanging="284"/>
        <w:rPr>
          <w:b/>
          <w:lang w:val="it-IT"/>
        </w:rPr>
      </w:pPr>
      <w:r w:rsidRPr="00562478">
        <w:rPr>
          <w:b/>
          <w:lang w:val="it-IT"/>
        </w:rPr>
        <w:t>Dipartimento dell</w:t>
      </w:r>
      <w:r w:rsidR="00116D80" w:rsidRPr="00562478">
        <w:rPr>
          <w:b/>
          <w:lang w:val="it-IT"/>
        </w:rPr>
        <w:t>’</w:t>
      </w:r>
      <w:r w:rsidRPr="00562478">
        <w:rPr>
          <w:b/>
          <w:lang w:val="it-IT"/>
        </w:rPr>
        <w:t>ambiente, dei trasporti, dell</w:t>
      </w:r>
      <w:r w:rsidR="00116D80" w:rsidRPr="00562478">
        <w:rPr>
          <w:b/>
          <w:lang w:val="it-IT"/>
        </w:rPr>
        <w:t>’</w:t>
      </w:r>
      <w:r w:rsidRPr="00562478">
        <w:rPr>
          <w:b/>
          <w:lang w:val="it-IT"/>
        </w:rPr>
        <w:t>energia e delle comunicazioni</w:t>
      </w:r>
    </w:p>
    <w:p w14:paraId="084FA1E4" w14:textId="2EE1AD86" w:rsidR="00C64CEE" w:rsidRDefault="00C64CEE">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33004" w:rsidRPr="00B32949" w14:paraId="6F4F2166" w14:textId="77777777" w:rsidTr="00B32949">
        <w:tc>
          <w:tcPr>
            <w:tcW w:w="456" w:type="dxa"/>
            <w:hideMark/>
          </w:tcPr>
          <w:p w14:paraId="5EDADCE3" w14:textId="77777777" w:rsidR="00E33004" w:rsidRPr="00235DBC" w:rsidRDefault="00E33004">
            <w:pPr>
              <w:rPr>
                <w:rFonts w:cs="Arial"/>
                <w:szCs w:val="18"/>
                <w:lang w:val="it-IT" w:eastAsia="de-CH"/>
              </w:rPr>
            </w:pPr>
          </w:p>
        </w:tc>
        <w:tc>
          <w:tcPr>
            <w:tcW w:w="851" w:type="dxa"/>
            <w:hideMark/>
          </w:tcPr>
          <w:p w14:paraId="0D58DFE3" w14:textId="77777777" w:rsidR="00E33004" w:rsidRPr="00B32949" w:rsidRDefault="001569B2">
            <w:pPr>
              <w:rPr>
                <w:rFonts w:cs="Arial"/>
                <w:szCs w:val="18"/>
              </w:rPr>
            </w:pPr>
            <w:hyperlink r:id="rId908" w:history="1">
              <w:r w:rsidR="00E33004" w:rsidRPr="00B32949">
                <w:rPr>
                  <w:rStyle w:val="Hyperlink"/>
                  <w:rFonts w:ascii="Arial" w:hAnsi="Arial" w:cs="Arial"/>
                  <w:sz w:val="18"/>
                  <w:szCs w:val="18"/>
                </w:rPr>
                <w:t>17.3666</w:t>
              </w:r>
            </w:hyperlink>
          </w:p>
        </w:tc>
        <w:tc>
          <w:tcPr>
            <w:tcW w:w="425" w:type="dxa"/>
            <w:hideMark/>
          </w:tcPr>
          <w:p w14:paraId="2591BEC4" w14:textId="77777777" w:rsidR="00E33004" w:rsidRPr="00B32949" w:rsidRDefault="00E33004">
            <w:pPr>
              <w:rPr>
                <w:rFonts w:cs="Arial"/>
                <w:szCs w:val="18"/>
              </w:rPr>
            </w:pPr>
            <w:r w:rsidRPr="00B32949">
              <w:rPr>
                <w:rFonts w:cs="Arial"/>
                <w:szCs w:val="18"/>
              </w:rPr>
              <w:t>n</w:t>
            </w:r>
          </w:p>
        </w:tc>
        <w:tc>
          <w:tcPr>
            <w:tcW w:w="5636" w:type="dxa"/>
            <w:hideMark/>
          </w:tcPr>
          <w:p w14:paraId="63501AA0" w14:textId="4DD4E67F" w:rsidR="00E33004" w:rsidRPr="00B32949" w:rsidRDefault="00E33004" w:rsidP="00E33004">
            <w:pPr>
              <w:rPr>
                <w:rFonts w:cs="Arial"/>
                <w:szCs w:val="18"/>
              </w:rPr>
            </w:pPr>
            <w:r w:rsidRPr="00B32949">
              <w:rPr>
                <w:rFonts w:cs="Arial"/>
                <w:szCs w:val="18"/>
              </w:rPr>
              <w:t xml:space="preserve">Mo. Burkart. Das Rechtsvorbeifahren auf Autobahnen und Autostrassen erlauben. Schaffung von Rechtssicherheit durch die Lockerung und Klärung der Bestimmungen über das Rechtsvorbeifahren </w:t>
            </w:r>
            <w:r w:rsidRPr="00B32949">
              <w:rPr>
                <w:rFonts w:cs="Arial"/>
                <w:szCs w:val="18"/>
              </w:rPr>
              <w:br/>
              <w:t xml:space="preserve">Mo. </w:t>
            </w:r>
            <w:r w:rsidRPr="00B32949">
              <w:rPr>
                <w:rFonts w:cs="Arial"/>
                <w:szCs w:val="18"/>
                <w:lang w:val="fr-CH"/>
              </w:rPr>
              <w:t xml:space="preserve">Burkart. Autoriser le devancement par la droite sur les autoroutes et les semi-autoroutes. Créer la sécurité du droit en assouplissant et en clarifiant les dispositions à ce sujet </w:t>
            </w:r>
            <w:r w:rsidRPr="00B32949">
              <w:rPr>
                <w:rFonts w:cs="Arial"/>
                <w:szCs w:val="18"/>
                <w:lang w:val="fr-CH"/>
              </w:rPr>
              <w:br/>
              <w:t xml:space="preserve">Mo. </w:t>
            </w:r>
            <w:r w:rsidRPr="00B32949">
              <w:rPr>
                <w:rFonts w:cs="Arial"/>
                <w:szCs w:val="18"/>
                <w:lang w:val="it-IT"/>
              </w:rPr>
              <w:t xml:space="preserve">Burkart. Permesso di superare a destra su autostrade e semiautostrade. Allentare e chiarire le disposizioni in materia ai fini della certezza del diritto </w:t>
            </w:r>
            <w:r w:rsidRPr="00B32949">
              <w:rPr>
                <w:rFonts w:cs="Arial"/>
                <w:szCs w:val="18"/>
                <w:lang w:val="it-IT"/>
              </w:rPr>
              <w:br/>
              <w:t xml:space="preserve">(Bek./Opp. </w:t>
            </w:r>
            <w:r w:rsidRPr="00B32949">
              <w:rPr>
                <w:rFonts w:cs="Arial"/>
                <w:szCs w:val="18"/>
              </w:rPr>
              <w:t>Rytz Regula, Hardegger)</w:t>
            </w:r>
          </w:p>
        </w:tc>
        <w:tc>
          <w:tcPr>
            <w:tcW w:w="1276" w:type="dxa"/>
            <w:hideMark/>
          </w:tcPr>
          <w:p w14:paraId="131A5986" w14:textId="77777777" w:rsidR="00E33004" w:rsidRPr="00B32949" w:rsidRDefault="00E33004">
            <w:pPr>
              <w:rPr>
                <w:rFonts w:cs="Arial"/>
                <w:szCs w:val="18"/>
              </w:rPr>
            </w:pPr>
            <w:r w:rsidRPr="00B32949">
              <w:rPr>
                <w:rFonts w:cs="Arial"/>
                <w:b/>
                <w:bCs/>
                <w:szCs w:val="18"/>
                <w:lang w:val="fr-FR"/>
              </w:rPr>
              <w:t>Bekämpft</w:t>
            </w:r>
          </w:p>
          <w:p w14:paraId="74E924A5" w14:textId="77777777" w:rsidR="00E33004" w:rsidRPr="00B32949" w:rsidRDefault="00E33004">
            <w:pPr>
              <w:rPr>
                <w:rFonts w:cs="Arial"/>
                <w:szCs w:val="18"/>
              </w:rPr>
            </w:pPr>
            <w:r w:rsidRPr="00B32949">
              <w:rPr>
                <w:rFonts w:cs="Arial"/>
                <w:b/>
                <w:bCs/>
                <w:szCs w:val="18"/>
                <w:lang w:val="fr-FR"/>
              </w:rPr>
              <w:t>Combattu</w:t>
            </w:r>
          </w:p>
          <w:p w14:paraId="2F2FCC46" w14:textId="77777777" w:rsidR="00E33004" w:rsidRPr="00B32949" w:rsidRDefault="00E33004">
            <w:pPr>
              <w:rPr>
                <w:rFonts w:cs="Arial"/>
                <w:szCs w:val="18"/>
              </w:rPr>
            </w:pPr>
            <w:r w:rsidRPr="00B32949">
              <w:rPr>
                <w:rFonts w:cs="Arial"/>
                <w:b/>
                <w:bCs/>
                <w:szCs w:val="18"/>
                <w:lang w:val="fr-FR"/>
              </w:rPr>
              <w:t>Opposizione</w:t>
            </w:r>
          </w:p>
        </w:tc>
        <w:tc>
          <w:tcPr>
            <w:tcW w:w="567" w:type="dxa"/>
            <w:hideMark/>
          </w:tcPr>
          <w:p w14:paraId="57BC567F" w14:textId="77777777" w:rsidR="00E33004" w:rsidRPr="00B32949" w:rsidRDefault="00E33004">
            <w:pPr>
              <w:rPr>
                <w:rFonts w:cs="Arial"/>
                <w:szCs w:val="18"/>
              </w:rPr>
            </w:pPr>
            <w:r w:rsidRPr="00B32949">
              <w:rPr>
                <w:rFonts w:cs="Arial"/>
                <w:b/>
                <w:bCs/>
                <w:szCs w:val="18"/>
              </w:rPr>
              <w:t>+</w:t>
            </w:r>
          </w:p>
        </w:tc>
      </w:tr>
      <w:tr w:rsidR="003E494D" w:rsidRPr="003E494D" w14:paraId="25163E57" w14:textId="77777777" w:rsidTr="00B32949">
        <w:tc>
          <w:tcPr>
            <w:tcW w:w="456" w:type="dxa"/>
            <w:hideMark/>
          </w:tcPr>
          <w:p w14:paraId="1411AC1C" w14:textId="77777777" w:rsidR="003E494D" w:rsidRPr="003E494D" w:rsidRDefault="003E494D">
            <w:pPr>
              <w:rPr>
                <w:rFonts w:cs="Arial"/>
                <w:szCs w:val="18"/>
                <w:lang w:val="de-CH" w:eastAsia="de-CH"/>
              </w:rPr>
            </w:pPr>
          </w:p>
        </w:tc>
        <w:tc>
          <w:tcPr>
            <w:tcW w:w="851" w:type="dxa"/>
            <w:hideMark/>
          </w:tcPr>
          <w:p w14:paraId="050479B4" w14:textId="77777777" w:rsidR="003E494D" w:rsidRPr="003E494D" w:rsidRDefault="001569B2">
            <w:pPr>
              <w:rPr>
                <w:rFonts w:cs="Arial"/>
                <w:szCs w:val="18"/>
              </w:rPr>
            </w:pPr>
            <w:hyperlink r:id="rId909" w:history="1">
              <w:r w:rsidR="003E494D" w:rsidRPr="003E494D">
                <w:rPr>
                  <w:rStyle w:val="Hyperlink"/>
                  <w:rFonts w:ascii="Arial" w:hAnsi="Arial" w:cs="Arial"/>
                  <w:sz w:val="18"/>
                  <w:szCs w:val="18"/>
                </w:rPr>
                <w:t>16.3032</w:t>
              </w:r>
            </w:hyperlink>
          </w:p>
        </w:tc>
        <w:tc>
          <w:tcPr>
            <w:tcW w:w="425" w:type="dxa"/>
            <w:hideMark/>
          </w:tcPr>
          <w:p w14:paraId="17BDA577" w14:textId="77777777" w:rsidR="003E494D" w:rsidRPr="003E494D" w:rsidRDefault="003E494D">
            <w:pPr>
              <w:rPr>
                <w:rFonts w:cs="Arial"/>
                <w:szCs w:val="18"/>
              </w:rPr>
            </w:pPr>
            <w:r w:rsidRPr="003E494D">
              <w:rPr>
                <w:rFonts w:cs="Arial"/>
                <w:szCs w:val="18"/>
              </w:rPr>
              <w:t>n</w:t>
            </w:r>
          </w:p>
        </w:tc>
        <w:tc>
          <w:tcPr>
            <w:tcW w:w="5636" w:type="dxa"/>
            <w:hideMark/>
          </w:tcPr>
          <w:p w14:paraId="61818D1C" w14:textId="77777777" w:rsidR="003E494D" w:rsidRPr="003E494D" w:rsidRDefault="003E494D">
            <w:pPr>
              <w:rPr>
                <w:rFonts w:cs="Arial"/>
                <w:szCs w:val="18"/>
                <w:lang w:val="it-CH"/>
              </w:rPr>
            </w:pPr>
            <w:r w:rsidRPr="003E494D">
              <w:rPr>
                <w:rFonts w:cs="Arial"/>
                <w:szCs w:val="18"/>
              </w:rPr>
              <w:t xml:space="preserve">Ip. Munz. Heisse Zelle als finanzielles und technologisches Hochrisiko für die Atommülllagerung </w:t>
            </w:r>
            <w:r w:rsidRPr="003E494D">
              <w:rPr>
                <w:rFonts w:cs="Arial"/>
                <w:szCs w:val="18"/>
              </w:rPr>
              <w:br/>
              <w:t xml:space="preserve">Ip. </w:t>
            </w:r>
            <w:r w:rsidRPr="003E494D">
              <w:rPr>
                <w:rFonts w:cs="Arial"/>
                <w:szCs w:val="18"/>
                <w:lang w:val="fr-CH"/>
              </w:rPr>
              <w:t xml:space="preserve">Munz. Cellule chaude pour le stockage des déchets nucléaires. Un risque technologique et financier élevé </w:t>
            </w:r>
            <w:r w:rsidRPr="003E494D">
              <w:rPr>
                <w:rFonts w:cs="Arial"/>
                <w:szCs w:val="18"/>
                <w:lang w:val="fr-CH"/>
              </w:rPr>
              <w:br/>
              <w:t xml:space="preserve">Ip. </w:t>
            </w:r>
            <w:r w:rsidRPr="003E494D">
              <w:rPr>
                <w:rFonts w:cs="Arial"/>
                <w:szCs w:val="18"/>
                <w:lang w:val="it-CH"/>
              </w:rPr>
              <w:t xml:space="preserve">Munz. Cella calda. Un elemento della catena di stoccaggio delle scorie radioattive ad alto rischio finanziario e tecnologico </w:t>
            </w:r>
          </w:p>
        </w:tc>
        <w:tc>
          <w:tcPr>
            <w:tcW w:w="1276" w:type="dxa"/>
            <w:hideMark/>
          </w:tcPr>
          <w:p w14:paraId="420F64EE" w14:textId="77777777" w:rsidR="003E494D" w:rsidRPr="003E494D" w:rsidRDefault="003E494D">
            <w:pPr>
              <w:rPr>
                <w:rFonts w:cs="Arial"/>
                <w:szCs w:val="18"/>
              </w:rPr>
            </w:pPr>
            <w:r w:rsidRPr="003E494D">
              <w:rPr>
                <w:rFonts w:cs="Arial"/>
                <w:b/>
                <w:bCs/>
                <w:szCs w:val="18"/>
                <w:lang w:val="fr-FR"/>
              </w:rPr>
              <w:t>Diskussion</w:t>
            </w:r>
          </w:p>
          <w:p w14:paraId="639FDEAB" w14:textId="77777777" w:rsidR="003E494D" w:rsidRPr="003E494D" w:rsidRDefault="003E494D">
            <w:pPr>
              <w:rPr>
                <w:rFonts w:cs="Arial"/>
                <w:szCs w:val="18"/>
              </w:rPr>
            </w:pPr>
            <w:r w:rsidRPr="003E494D">
              <w:rPr>
                <w:rFonts w:cs="Arial"/>
                <w:b/>
                <w:bCs/>
                <w:szCs w:val="18"/>
                <w:lang w:val="fr-FR"/>
              </w:rPr>
              <w:t>Discussion</w:t>
            </w:r>
          </w:p>
          <w:p w14:paraId="072E28A8" w14:textId="77777777" w:rsidR="003E494D" w:rsidRPr="003E494D" w:rsidRDefault="003E494D">
            <w:pPr>
              <w:rPr>
                <w:rFonts w:cs="Arial"/>
                <w:szCs w:val="18"/>
              </w:rPr>
            </w:pPr>
            <w:r w:rsidRPr="003E494D">
              <w:rPr>
                <w:rFonts w:cs="Arial"/>
                <w:b/>
                <w:bCs/>
                <w:szCs w:val="18"/>
                <w:lang w:val="fr-FR"/>
              </w:rPr>
              <w:t>Discussione</w:t>
            </w:r>
          </w:p>
        </w:tc>
        <w:tc>
          <w:tcPr>
            <w:tcW w:w="567" w:type="dxa"/>
            <w:hideMark/>
          </w:tcPr>
          <w:p w14:paraId="10DA630A" w14:textId="77777777" w:rsidR="003E494D" w:rsidRPr="003E494D" w:rsidRDefault="003E494D">
            <w:pPr>
              <w:rPr>
                <w:rFonts w:cs="Arial"/>
                <w:szCs w:val="18"/>
              </w:rPr>
            </w:pPr>
            <w:r w:rsidRPr="003E494D">
              <w:rPr>
                <w:rFonts w:cs="Arial"/>
                <w:b/>
                <w:bCs/>
                <w:szCs w:val="18"/>
              </w:rPr>
              <w:t>tw</w:t>
            </w:r>
          </w:p>
        </w:tc>
      </w:tr>
      <w:tr w:rsidR="003E494D" w:rsidRPr="003E494D" w14:paraId="519905EC" w14:textId="77777777" w:rsidTr="000F6BD8">
        <w:tc>
          <w:tcPr>
            <w:tcW w:w="456" w:type="dxa"/>
            <w:hideMark/>
          </w:tcPr>
          <w:p w14:paraId="2CC6A01D" w14:textId="77777777" w:rsidR="003E494D" w:rsidRPr="003E494D" w:rsidRDefault="003E494D">
            <w:pPr>
              <w:rPr>
                <w:rFonts w:cs="Arial"/>
                <w:szCs w:val="18"/>
                <w:lang w:val="de-CH" w:eastAsia="de-CH"/>
              </w:rPr>
            </w:pPr>
          </w:p>
        </w:tc>
        <w:tc>
          <w:tcPr>
            <w:tcW w:w="851" w:type="dxa"/>
            <w:hideMark/>
          </w:tcPr>
          <w:p w14:paraId="5AF9548C" w14:textId="77777777" w:rsidR="003E494D" w:rsidRPr="003E494D" w:rsidRDefault="001569B2">
            <w:pPr>
              <w:rPr>
                <w:rFonts w:cs="Arial"/>
                <w:szCs w:val="18"/>
              </w:rPr>
            </w:pPr>
            <w:hyperlink r:id="rId910" w:history="1">
              <w:r w:rsidR="003E494D" w:rsidRPr="003E494D">
                <w:rPr>
                  <w:rStyle w:val="Hyperlink"/>
                  <w:rFonts w:ascii="Arial" w:hAnsi="Arial" w:cs="Arial"/>
                  <w:sz w:val="18"/>
                  <w:szCs w:val="18"/>
                </w:rPr>
                <w:t>16.3047</w:t>
              </w:r>
            </w:hyperlink>
          </w:p>
        </w:tc>
        <w:tc>
          <w:tcPr>
            <w:tcW w:w="425" w:type="dxa"/>
            <w:hideMark/>
          </w:tcPr>
          <w:p w14:paraId="2A2D5ACC" w14:textId="77777777" w:rsidR="003E494D" w:rsidRPr="003E494D" w:rsidRDefault="003E494D">
            <w:pPr>
              <w:rPr>
                <w:rFonts w:cs="Arial"/>
                <w:szCs w:val="18"/>
              </w:rPr>
            </w:pPr>
            <w:r w:rsidRPr="003E494D">
              <w:rPr>
                <w:rFonts w:cs="Arial"/>
                <w:szCs w:val="18"/>
              </w:rPr>
              <w:t>n</w:t>
            </w:r>
          </w:p>
        </w:tc>
        <w:tc>
          <w:tcPr>
            <w:tcW w:w="5636" w:type="dxa"/>
            <w:hideMark/>
          </w:tcPr>
          <w:p w14:paraId="29011914" w14:textId="77777777" w:rsidR="003E494D" w:rsidRPr="003E494D" w:rsidRDefault="003E494D">
            <w:pPr>
              <w:rPr>
                <w:rFonts w:cs="Arial"/>
                <w:szCs w:val="18"/>
              </w:rPr>
            </w:pPr>
            <w:r w:rsidRPr="003E494D">
              <w:rPr>
                <w:rFonts w:cs="Arial"/>
                <w:szCs w:val="18"/>
              </w:rPr>
              <w:t xml:space="preserve">Ip. Graf Maya. Schwerwiegender Störfall im AKW Fessenheim wurde vertuscht. Schutz der Bevölkerung in der Nordwestschweiz </w:t>
            </w:r>
            <w:r w:rsidRPr="003E494D">
              <w:rPr>
                <w:rFonts w:cs="Arial"/>
                <w:szCs w:val="18"/>
              </w:rPr>
              <w:br/>
              <w:t xml:space="preserve">Ip. Graf Maya. Dissimulation d'un accident grave à la centrale nucléaire de Fessenheim. </w:t>
            </w:r>
            <w:r w:rsidRPr="003E494D">
              <w:rPr>
                <w:rFonts w:cs="Arial"/>
                <w:szCs w:val="18"/>
                <w:lang w:val="fr-CH"/>
              </w:rPr>
              <w:t xml:space="preserve">Protection de la population dans le nord-ouest de la Suisse </w:t>
            </w:r>
            <w:r w:rsidRPr="003E494D">
              <w:rPr>
                <w:rFonts w:cs="Arial"/>
                <w:szCs w:val="18"/>
                <w:lang w:val="fr-CH"/>
              </w:rPr>
              <w:br/>
              <w:t xml:space="preserve">Ip. </w:t>
            </w:r>
            <w:r w:rsidRPr="003E494D">
              <w:rPr>
                <w:rFonts w:cs="Arial"/>
                <w:szCs w:val="18"/>
                <w:lang w:val="it-CH"/>
              </w:rPr>
              <w:t xml:space="preserve">Graf Maya. Insabbiato un grave incidente nella centrale nucleare di Fessenheim. </w:t>
            </w:r>
            <w:r w:rsidRPr="003E494D">
              <w:rPr>
                <w:rFonts w:cs="Arial"/>
                <w:szCs w:val="18"/>
              </w:rPr>
              <w:t xml:space="preserve">Protezione della popolazione nella Svizzera nord-occidentale </w:t>
            </w:r>
          </w:p>
        </w:tc>
        <w:tc>
          <w:tcPr>
            <w:tcW w:w="1276" w:type="dxa"/>
            <w:hideMark/>
          </w:tcPr>
          <w:p w14:paraId="2A2BED5B" w14:textId="77777777" w:rsidR="003E494D" w:rsidRPr="003E494D" w:rsidRDefault="003E494D">
            <w:pPr>
              <w:rPr>
                <w:rFonts w:cs="Arial"/>
                <w:szCs w:val="18"/>
              </w:rPr>
            </w:pPr>
            <w:r w:rsidRPr="003E494D">
              <w:rPr>
                <w:rFonts w:cs="Arial"/>
                <w:b/>
                <w:bCs/>
                <w:szCs w:val="18"/>
                <w:lang w:val="fr-FR"/>
              </w:rPr>
              <w:t>Diskussion</w:t>
            </w:r>
          </w:p>
          <w:p w14:paraId="723D94C5" w14:textId="77777777" w:rsidR="003E494D" w:rsidRPr="003E494D" w:rsidRDefault="003E494D">
            <w:pPr>
              <w:rPr>
                <w:rFonts w:cs="Arial"/>
                <w:szCs w:val="18"/>
              </w:rPr>
            </w:pPr>
            <w:r w:rsidRPr="003E494D">
              <w:rPr>
                <w:rFonts w:cs="Arial"/>
                <w:b/>
                <w:bCs/>
                <w:szCs w:val="18"/>
                <w:lang w:val="fr-FR"/>
              </w:rPr>
              <w:t>Discussion</w:t>
            </w:r>
          </w:p>
          <w:p w14:paraId="3F814C2B" w14:textId="77777777" w:rsidR="003E494D" w:rsidRPr="003E494D" w:rsidRDefault="003E494D">
            <w:pPr>
              <w:rPr>
                <w:rFonts w:cs="Arial"/>
                <w:szCs w:val="18"/>
              </w:rPr>
            </w:pPr>
            <w:r w:rsidRPr="003E494D">
              <w:rPr>
                <w:rFonts w:cs="Arial"/>
                <w:b/>
                <w:bCs/>
                <w:szCs w:val="18"/>
                <w:lang w:val="fr-FR"/>
              </w:rPr>
              <w:t>Discussione</w:t>
            </w:r>
          </w:p>
        </w:tc>
        <w:tc>
          <w:tcPr>
            <w:tcW w:w="567" w:type="dxa"/>
            <w:hideMark/>
          </w:tcPr>
          <w:p w14:paraId="5E53D82C" w14:textId="77777777" w:rsidR="003E494D" w:rsidRPr="003E494D" w:rsidRDefault="003E494D">
            <w:pPr>
              <w:rPr>
                <w:rFonts w:cs="Arial"/>
                <w:szCs w:val="18"/>
              </w:rPr>
            </w:pPr>
            <w:r w:rsidRPr="003E494D">
              <w:rPr>
                <w:rFonts w:cs="Arial"/>
                <w:b/>
                <w:bCs/>
                <w:szCs w:val="18"/>
              </w:rPr>
              <w:t>n</w:t>
            </w:r>
          </w:p>
        </w:tc>
      </w:tr>
      <w:tr w:rsidR="003E494D" w:rsidRPr="003E494D" w14:paraId="5E03B6C8" w14:textId="77777777" w:rsidTr="000F6BD8">
        <w:tc>
          <w:tcPr>
            <w:tcW w:w="456" w:type="dxa"/>
            <w:hideMark/>
          </w:tcPr>
          <w:p w14:paraId="1A898718" w14:textId="77777777" w:rsidR="003E494D" w:rsidRPr="003E494D" w:rsidRDefault="003E494D">
            <w:pPr>
              <w:rPr>
                <w:rFonts w:cs="Arial"/>
                <w:szCs w:val="18"/>
                <w:lang w:val="de-CH" w:eastAsia="de-CH"/>
              </w:rPr>
            </w:pPr>
          </w:p>
        </w:tc>
        <w:tc>
          <w:tcPr>
            <w:tcW w:w="851" w:type="dxa"/>
            <w:hideMark/>
          </w:tcPr>
          <w:p w14:paraId="291056AC" w14:textId="77777777" w:rsidR="003E494D" w:rsidRPr="003E494D" w:rsidRDefault="001569B2">
            <w:pPr>
              <w:rPr>
                <w:rFonts w:cs="Arial"/>
                <w:szCs w:val="18"/>
              </w:rPr>
            </w:pPr>
            <w:hyperlink r:id="rId911" w:history="1">
              <w:r w:rsidR="003E494D" w:rsidRPr="003E494D">
                <w:rPr>
                  <w:rStyle w:val="Hyperlink"/>
                  <w:rFonts w:ascii="Arial" w:hAnsi="Arial" w:cs="Arial"/>
                  <w:sz w:val="18"/>
                  <w:szCs w:val="18"/>
                </w:rPr>
                <w:t>16.3092</w:t>
              </w:r>
            </w:hyperlink>
          </w:p>
        </w:tc>
        <w:tc>
          <w:tcPr>
            <w:tcW w:w="425" w:type="dxa"/>
            <w:hideMark/>
          </w:tcPr>
          <w:p w14:paraId="72D9CBBD" w14:textId="77777777" w:rsidR="003E494D" w:rsidRPr="003E494D" w:rsidRDefault="003E494D">
            <w:pPr>
              <w:rPr>
                <w:rFonts w:cs="Arial"/>
                <w:szCs w:val="18"/>
              </w:rPr>
            </w:pPr>
            <w:r w:rsidRPr="003E494D">
              <w:rPr>
                <w:rFonts w:cs="Arial"/>
                <w:szCs w:val="18"/>
              </w:rPr>
              <w:t>n</w:t>
            </w:r>
          </w:p>
        </w:tc>
        <w:tc>
          <w:tcPr>
            <w:tcW w:w="5636" w:type="dxa"/>
            <w:hideMark/>
          </w:tcPr>
          <w:p w14:paraId="286A07E6" w14:textId="77777777" w:rsidR="003E494D" w:rsidRPr="003E494D" w:rsidRDefault="003E494D">
            <w:pPr>
              <w:rPr>
                <w:rFonts w:cs="Arial"/>
                <w:szCs w:val="18"/>
                <w:lang w:val="it-CH"/>
              </w:rPr>
            </w:pPr>
            <w:r w:rsidRPr="003E494D">
              <w:rPr>
                <w:rFonts w:cs="Arial"/>
                <w:szCs w:val="18"/>
              </w:rPr>
              <w:t xml:space="preserve">Ip. Maire Jacques-André. Wann werden echte Massnahmen gegen die Telefonbelästigung getroffen? </w:t>
            </w:r>
            <w:r w:rsidRPr="003E494D">
              <w:rPr>
                <w:rFonts w:cs="Arial"/>
                <w:szCs w:val="18"/>
              </w:rPr>
              <w:br/>
            </w:r>
            <w:r w:rsidRPr="003E494D">
              <w:rPr>
                <w:rFonts w:cs="Arial"/>
                <w:szCs w:val="18"/>
                <w:lang w:val="fr-CH"/>
              </w:rPr>
              <w:t xml:space="preserve">Ip. Maire Jacques-André. A quand de véritables mesures contre le harcèlement téléphonique? </w:t>
            </w:r>
            <w:r w:rsidRPr="003E494D">
              <w:rPr>
                <w:rFonts w:cs="Arial"/>
                <w:szCs w:val="18"/>
                <w:lang w:val="fr-CH"/>
              </w:rPr>
              <w:br/>
            </w:r>
            <w:r w:rsidRPr="003E494D">
              <w:rPr>
                <w:rFonts w:cs="Arial"/>
                <w:szCs w:val="18"/>
                <w:lang w:val="it-CH"/>
              </w:rPr>
              <w:t xml:space="preserve">Ip. Maire Jacques-André. Quando saranno prese delle vere misure contro le molestie telefoniche? </w:t>
            </w:r>
          </w:p>
        </w:tc>
        <w:tc>
          <w:tcPr>
            <w:tcW w:w="1276" w:type="dxa"/>
            <w:hideMark/>
          </w:tcPr>
          <w:p w14:paraId="06BDCE50" w14:textId="77777777" w:rsidR="003E494D" w:rsidRPr="003E494D" w:rsidRDefault="003E494D">
            <w:pPr>
              <w:rPr>
                <w:rFonts w:cs="Arial"/>
                <w:szCs w:val="18"/>
              </w:rPr>
            </w:pPr>
            <w:r w:rsidRPr="003E494D">
              <w:rPr>
                <w:rFonts w:cs="Arial"/>
                <w:b/>
                <w:bCs/>
                <w:szCs w:val="18"/>
                <w:lang w:val="fr-FR"/>
              </w:rPr>
              <w:t>Diskussion</w:t>
            </w:r>
          </w:p>
          <w:p w14:paraId="3AA078AD" w14:textId="77777777" w:rsidR="003E494D" w:rsidRPr="003E494D" w:rsidRDefault="003E494D">
            <w:pPr>
              <w:rPr>
                <w:rFonts w:cs="Arial"/>
                <w:szCs w:val="18"/>
              </w:rPr>
            </w:pPr>
            <w:r w:rsidRPr="003E494D">
              <w:rPr>
                <w:rFonts w:cs="Arial"/>
                <w:b/>
                <w:bCs/>
                <w:szCs w:val="18"/>
                <w:lang w:val="fr-FR"/>
              </w:rPr>
              <w:t>Discussion</w:t>
            </w:r>
          </w:p>
          <w:p w14:paraId="394265BB" w14:textId="77777777" w:rsidR="003E494D" w:rsidRPr="003E494D" w:rsidRDefault="003E494D">
            <w:pPr>
              <w:rPr>
                <w:rFonts w:cs="Arial"/>
                <w:szCs w:val="18"/>
              </w:rPr>
            </w:pPr>
            <w:r w:rsidRPr="003E494D">
              <w:rPr>
                <w:rFonts w:cs="Arial"/>
                <w:b/>
                <w:bCs/>
                <w:szCs w:val="18"/>
                <w:lang w:val="fr-FR"/>
              </w:rPr>
              <w:t>Discussione</w:t>
            </w:r>
          </w:p>
        </w:tc>
        <w:tc>
          <w:tcPr>
            <w:tcW w:w="567" w:type="dxa"/>
            <w:hideMark/>
          </w:tcPr>
          <w:p w14:paraId="43458B74" w14:textId="77777777" w:rsidR="003E494D" w:rsidRPr="003E494D" w:rsidRDefault="003E494D">
            <w:pPr>
              <w:rPr>
                <w:rFonts w:cs="Arial"/>
                <w:szCs w:val="18"/>
              </w:rPr>
            </w:pPr>
            <w:r w:rsidRPr="003E494D">
              <w:rPr>
                <w:rFonts w:cs="Arial"/>
                <w:b/>
                <w:bCs/>
                <w:szCs w:val="18"/>
              </w:rPr>
              <w:t>tw</w:t>
            </w:r>
          </w:p>
        </w:tc>
      </w:tr>
      <w:tr w:rsidR="003E494D" w:rsidRPr="003E494D" w14:paraId="26243E83" w14:textId="77777777" w:rsidTr="000F6BD8">
        <w:tc>
          <w:tcPr>
            <w:tcW w:w="456" w:type="dxa"/>
            <w:hideMark/>
          </w:tcPr>
          <w:p w14:paraId="0C272207" w14:textId="77777777" w:rsidR="003E494D" w:rsidRPr="003E494D" w:rsidRDefault="003E494D">
            <w:pPr>
              <w:rPr>
                <w:rFonts w:cs="Arial"/>
                <w:szCs w:val="18"/>
                <w:lang w:val="de-CH" w:eastAsia="de-CH"/>
              </w:rPr>
            </w:pPr>
          </w:p>
        </w:tc>
        <w:tc>
          <w:tcPr>
            <w:tcW w:w="851" w:type="dxa"/>
            <w:hideMark/>
          </w:tcPr>
          <w:p w14:paraId="54512029" w14:textId="77777777" w:rsidR="003E494D" w:rsidRPr="003E494D" w:rsidRDefault="001569B2">
            <w:pPr>
              <w:rPr>
                <w:rFonts w:cs="Arial"/>
                <w:szCs w:val="18"/>
              </w:rPr>
            </w:pPr>
            <w:hyperlink r:id="rId912" w:history="1">
              <w:r w:rsidR="003E494D" w:rsidRPr="003E494D">
                <w:rPr>
                  <w:rStyle w:val="Hyperlink"/>
                  <w:rFonts w:ascii="Arial" w:hAnsi="Arial" w:cs="Arial"/>
                  <w:sz w:val="18"/>
                  <w:szCs w:val="18"/>
                </w:rPr>
                <w:t>16.3167</w:t>
              </w:r>
            </w:hyperlink>
          </w:p>
        </w:tc>
        <w:tc>
          <w:tcPr>
            <w:tcW w:w="425" w:type="dxa"/>
            <w:hideMark/>
          </w:tcPr>
          <w:p w14:paraId="474BB8E2" w14:textId="77777777" w:rsidR="003E494D" w:rsidRPr="003E494D" w:rsidRDefault="003E494D">
            <w:pPr>
              <w:rPr>
                <w:rFonts w:cs="Arial"/>
                <w:szCs w:val="18"/>
              </w:rPr>
            </w:pPr>
            <w:r w:rsidRPr="003E494D">
              <w:rPr>
                <w:rFonts w:cs="Arial"/>
                <w:szCs w:val="18"/>
              </w:rPr>
              <w:t>n</w:t>
            </w:r>
          </w:p>
        </w:tc>
        <w:tc>
          <w:tcPr>
            <w:tcW w:w="5636" w:type="dxa"/>
            <w:hideMark/>
          </w:tcPr>
          <w:p w14:paraId="3F0096D6" w14:textId="77777777" w:rsidR="003E494D" w:rsidRPr="003E494D" w:rsidRDefault="003E494D">
            <w:pPr>
              <w:rPr>
                <w:rFonts w:cs="Arial"/>
                <w:szCs w:val="18"/>
              </w:rPr>
            </w:pPr>
            <w:r w:rsidRPr="003E494D">
              <w:rPr>
                <w:rFonts w:cs="Arial"/>
                <w:szCs w:val="18"/>
              </w:rPr>
              <w:t xml:space="preserve">Ip. Heim. Schweizer Stromversorgung. Sicherheit und Verantwortung </w:t>
            </w:r>
            <w:r w:rsidRPr="003E494D">
              <w:rPr>
                <w:rFonts w:cs="Arial"/>
                <w:szCs w:val="18"/>
              </w:rPr>
              <w:br/>
              <w:t xml:space="preserve">Ip. </w:t>
            </w:r>
            <w:r w:rsidRPr="003E494D">
              <w:rPr>
                <w:rFonts w:cs="Arial"/>
                <w:szCs w:val="18"/>
                <w:lang w:val="fr-CH"/>
              </w:rPr>
              <w:t xml:space="preserve">Heim. Approvisionnement électrique de la Suisse. Sécurité et responsabilité </w:t>
            </w:r>
            <w:r w:rsidRPr="003E494D">
              <w:rPr>
                <w:rFonts w:cs="Arial"/>
                <w:szCs w:val="18"/>
                <w:lang w:val="fr-CH"/>
              </w:rPr>
              <w:br/>
              <w:t xml:space="preserve">Ip. </w:t>
            </w:r>
            <w:r w:rsidRPr="003E494D">
              <w:rPr>
                <w:rFonts w:cs="Arial"/>
                <w:szCs w:val="18"/>
              </w:rPr>
              <w:t xml:space="preserve">Heim. Approvvigionamento elettrico della Svizzera. Sicurezza e responsabilità </w:t>
            </w:r>
          </w:p>
        </w:tc>
        <w:tc>
          <w:tcPr>
            <w:tcW w:w="1276" w:type="dxa"/>
            <w:hideMark/>
          </w:tcPr>
          <w:p w14:paraId="14A75654" w14:textId="77777777" w:rsidR="003E494D" w:rsidRPr="003E494D" w:rsidRDefault="003E494D">
            <w:pPr>
              <w:rPr>
                <w:rFonts w:cs="Arial"/>
                <w:szCs w:val="18"/>
              </w:rPr>
            </w:pPr>
            <w:r w:rsidRPr="003E494D">
              <w:rPr>
                <w:rFonts w:cs="Arial"/>
                <w:b/>
                <w:bCs/>
                <w:szCs w:val="18"/>
                <w:lang w:val="fr-FR"/>
              </w:rPr>
              <w:t>Diskussion</w:t>
            </w:r>
          </w:p>
          <w:p w14:paraId="72A78C09" w14:textId="77777777" w:rsidR="003E494D" w:rsidRPr="003E494D" w:rsidRDefault="003E494D">
            <w:pPr>
              <w:rPr>
                <w:rFonts w:cs="Arial"/>
                <w:szCs w:val="18"/>
              </w:rPr>
            </w:pPr>
            <w:r w:rsidRPr="003E494D">
              <w:rPr>
                <w:rFonts w:cs="Arial"/>
                <w:b/>
                <w:bCs/>
                <w:szCs w:val="18"/>
                <w:lang w:val="fr-FR"/>
              </w:rPr>
              <w:t>Discussion</w:t>
            </w:r>
          </w:p>
          <w:p w14:paraId="20B425F7" w14:textId="77777777" w:rsidR="003E494D" w:rsidRPr="003E494D" w:rsidRDefault="003E494D">
            <w:pPr>
              <w:rPr>
                <w:rFonts w:cs="Arial"/>
                <w:szCs w:val="18"/>
              </w:rPr>
            </w:pPr>
            <w:r w:rsidRPr="003E494D">
              <w:rPr>
                <w:rFonts w:cs="Arial"/>
                <w:b/>
                <w:bCs/>
                <w:szCs w:val="18"/>
                <w:lang w:val="fr-FR"/>
              </w:rPr>
              <w:t>Discussione</w:t>
            </w:r>
          </w:p>
        </w:tc>
        <w:tc>
          <w:tcPr>
            <w:tcW w:w="567" w:type="dxa"/>
            <w:hideMark/>
          </w:tcPr>
          <w:p w14:paraId="3A212F66" w14:textId="77777777" w:rsidR="003E494D" w:rsidRPr="003E494D" w:rsidRDefault="003E494D">
            <w:pPr>
              <w:rPr>
                <w:rFonts w:cs="Arial"/>
                <w:szCs w:val="18"/>
              </w:rPr>
            </w:pPr>
            <w:r w:rsidRPr="003E494D">
              <w:rPr>
                <w:rFonts w:cs="Arial"/>
                <w:b/>
                <w:bCs/>
                <w:szCs w:val="18"/>
              </w:rPr>
              <w:t>n</w:t>
            </w:r>
          </w:p>
        </w:tc>
      </w:tr>
      <w:tr w:rsidR="003E494D" w:rsidRPr="003E494D" w14:paraId="1288239C" w14:textId="77777777" w:rsidTr="000F6BD8">
        <w:tc>
          <w:tcPr>
            <w:tcW w:w="456" w:type="dxa"/>
            <w:hideMark/>
          </w:tcPr>
          <w:p w14:paraId="409A957B" w14:textId="77777777" w:rsidR="003E494D" w:rsidRPr="003E494D" w:rsidRDefault="003E494D">
            <w:pPr>
              <w:rPr>
                <w:rFonts w:cs="Arial"/>
                <w:szCs w:val="18"/>
                <w:lang w:val="de-CH" w:eastAsia="de-CH"/>
              </w:rPr>
            </w:pPr>
          </w:p>
        </w:tc>
        <w:tc>
          <w:tcPr>
            <w:tcW w:w="851" w:type="dxa"/>
            <w:hideMark/>
          </w:tcPr>
          <w:p w14:paraId="05656149" w14:textId="77777777" w:rsidR="003E494D" w:rsidRPr="003E494D" w:rsidRDefault="001569B2">
            <w:pPr>
              <w:rPr>
                <w:rFonts w:cs="Arial"/>
                <w:szCs w:val="18"/>
              </w:rPr>
            </w:pPr>
            <w:hyperlink r:id="rId913" w:history="1">
              <w:r w:rsidR="003E494D" w:rsidRPr="003E494D">
                <w:rPr>
                  <w:rStyle w:val="Hyperlink"/>
                  <w:rFonts w:ascii="Arial" w:hAnsi="Arial" w:cs="Arial"/>
                  <w:sz w:val="18"/>
                  <w:szCs w:val="18"/>
                </w:rPr>
                <w:t>16.3174</w:t>
              </w:r>
            </w:hyperlink>
          </w:p>
        </w:tc>
        <w:tc>
          <w:tcPr>
            <w:tcW w:w="425" w:type="dxa"/>
            <w:hideMark/>
          </w:tcPr>
          <w:p w14:paraId="1D51D994" w14:textId="77777777" w:rsidR="003E494D" w:rsidRPr="003E494D" w:rsidRDefault="003E494D">
            <w:pPr>
              <w:rPr>
                <w:rFonts w:cs="Arial"/>
                <w:szCs w:val="18"/>
              </w:rPr>
            </w:pPr>
            <w:r w:rsidRPr="003E494D">
              <w:rPr>
                <w:rFonts w:cs="Arial"/>
                <w:szCs w:val="18"/>
              </w:rPr>
              <w:t>n</w:t>
            </w:r>
          </w:p>
        </w:tc>
        <w:tc>
          <w:tcPr>
            <w:tcW w:w="5636" w:type="dxa"/>
            <w:hideMark/>
          </w:tcPr>
          <w:p w14:paraId="6814D51C" w14:textId="77777777" w:rsidR="003E494D" w:rsidRPr="003E494D" w:rsidRDefault="003E494D">
            <w:pPr>
              <w:rPr>
                <w:rFonts w:cs="Arial"/>
                <w:szCs w:val="18"/>
                <w:lang w:val="it-CH"/>
              </w:rPr>
            </w:pPr>
            <w:r w:rsidRPr="003E494D">
              <w:rPr>
                <w:rFonts w:cs="Arial"/>
                <w:szCs w:val="18"/>
              </w:rPr>
              <w:t xml:space="preserve">Ip. Girod. Wirkung des ersten Massnahmenpakets der Energiestrategie 2050 </w:t>
            </w:r>
            <w:r w:rsidRPr="003E494D">
              <w:rPr>
                <w:rFonts w:cs="Arial"/>
                <w:szCs w:val="18"/>
              </w:rPr>
              <w:br/>
              <w:t xml:space="preserve">Ip. </w:t>
            </w:r>
            <w:r w:rsidRPr="003E494D">
              <w:rPr>
                <w:rFonts w:cs="Arial"/>
                <w:szCs w:val="18"/>
                <w:lang w:val="fr-CH"/>
              </w:rPr>
              <w:t xml:space="preserve">Girod. Stratégie énergétique 2050. Efficacité du premier paquet de mesures </w:t>
            </w:r>
            <w:r w:rsidRPr="003E494D">
              <w:rPr>
                <w:rFonts w:cs="Arial"/>
                <w:szCs w:val="18"/>
                <w:lang w:val="fr-CH"/>
              </w:rPr>
              <w:br/>
              <w:t xml:space="preserve">Ip. </w:t>
            </w:r>
            <w:r w:rsidRPr="003E494D">
              <w:rPr>
                <w:rFonts w:cs="Arial"/>
                <w:szCs w:val="18"/>
                <w:lang w:val="it-CH"/>
              </w:rPr>
              <w:t xml:space="preserve">Girod. Efficacia del primo pacchetto di misure della Strategia energetica 2050 </w:t>
            </w:r>
          </w:p>
        </w:tc>
        <w:tc>
          <w:tcPr>
            <w:tcW w:w="1276" w:type="dxa"/>
            <w:hideMark/>
          </w:tcPr>
          <w:p w14:paraId="024084EB" w14:textId="77777777" w:rsidR="003E494D" w:rsidRPr="003E494D" w:rsidRDefault="003E494D">
            <w:pPr>
              <w:rPr>
                <w:rFonts w:cs="Arial"/>
                <w:szCs w:val="18"/>
              </w:rPr>
            </w:pPr>
            <w:r w:rsidRPr="003E494D">
              <w:rPr>
                <w:rFonts w:cs="Arial"/>
                <w:b/>
                <w:bCs/>
                <w:szCs w:val="18"/>
                <w:lang w:val="fr-FR"/>
              </w:rPr>
              <w:t>Diskussion</w:t>
            </w:r>
          </w:p>
          <w:p w14:paraId="0037D483" w14:textId="77777777" w:rsidR="003E494D" w:rsidRPr="003E494D" w:rsidRDefault="003E494D">
            <w:pPr>
              <w:rPr>
                <w:rFonts w:cs="Arial"/>
                <w:szCs w:val="18"/>
              </w:rPr>
            </w:pPr>
            <w:r w:rsidRPr="003E494D">
              <w:rPr>
                <w:rFonts w:cs="Arial"/>
                <w:b/>
                <w:bCs/>
                <w:szCs w:val="18"/>
                <w:lang w:val="fr-FR"/>
              </w:rPr>
              <w:t>Discussion</w:t>
            </w:r>
          </w:p>
          <w:p w14:paraId="78E04E5A" w14:textId="77777777" w:rsidR="003E494D" w:rsidRPr="003E494D" w:rsidRDefault="003E494D">
            <w:pPr>
              <w:rPr>
                <w:rFonts w:cs="Arial"/>
                <w:szCs w:val="18"/>
              </w:rPr>
            </w:pPr>
            <w:r w:rsidRPr="003E494D">
              <w:rPr>
                <w:rFonts w:cs="Arial"/>
                <w:b/>
                <w:bCs/>
                <w:szCs w:val="18"/>
                <w:lang w:val="fr-FR"/>
              </w:rPr>
              <w:t>Discussione</w:t>
            </w:r>
          </w:p>
        </w:tc>
        <w:tc>
          <w:tcPr>
            <w:tcW w:w="567" w:type="dxa"/>
            <w:hideMark/>
          </w:tcPr>
          <w:p w14:paraId="502ABC57" w14:textId="77777777" w:rsidR="003E494D" w:rsidRPr="003E494D" w:rsidRDefault="003E494D">
            <w:pPr>
              <w:rPr>
                <w:rFonts w:cs="Arial"/>
                <w:szCs w:val="18"/>
              </w:rPr>
            </w:pPr>
            <w:r w:rsidRPr="003E494D">
              <w:rPr>
                <w:rFonts w:cs="Arial"/>
                <w:b/>
                <w:bCs/>
                <w:szCs w:val="18"/>
              </w:rPr>
              <w:t>n</w:t>
            </w:r>
          </w:p>
        </w:tc>
      </w:tr>
      <w:tr w:rsidR="003E494D" w:rsidRPr="003E494D" w14:paraId="7F61C57D" w14:textId="77777777" w:rsidTr="000F6BD8">
        <w:tc>
          <w:tcPr>
            <w:tcW w:w="456" w:type="dxa"/>
            <w:hideMark/>
          </w:tcPr>
          <w:p w14:paraId="63BE004E" w14:textId="77777777" w:rsidR="003E494D" w:rsidRPr="003E494D" w:rsidRDefault="003E494D">
            <w:pPr>
              <w:rPr>
                <w:rFonts w:cs="Arial"/>
                <w:szCs w:val="18"/>
                <w:lang w:val="de-CH" w:eastAsia="de-CH"/>
              </w:rPr>
            </w:pPr>
          </w:p>
        </w:tc>
        <w:tc>
          <w:tcPr>
            <w:tcW w:w="851" w:type="dxa"/>
            <w:hideMark/>
          </w:tcPr>
          <w:p w14:paraId="0B1EA12E" w14:textId="77777777" w:rsidR="003E494D" w:rsidRPr="003E494D" w:rsidRDefault="001569B2">
            <w:pPr>
              <w:rPr>
                <w:rFonts w:cs="Arial"/>
                <w:szCs w:val="18"/>
              </w:rPr>
            </w:pPr>
            <w:hyperlink r:id="rId914" w:history="1">
              <w:r w:rsidR="003E494D" w:rsidRPr="003E494D">
                <w:rPr>
                  <w:rStyle w:val="Hyperlink"/>
                  <w:rFonts w:ascii="Arial" w:hAnsi="Arial" w:cs="Arial"/>
                  <w:sz w:val="18"/>
                  <w:szCs w:val="18"/>
                </w:rPr>
                <w:t>16.3183</w:t>
              </w:r>
            </w:hyperlink>
          </w:p>
        </w:tc>
        <w:tc>
          <w:tcPr>
            <w:tcW w:w="425" w:type="dxa"/>
            <w:hideMark/>
          </w:tcPr>
          <w:p w14:paraId="311A2A51" w14:textId="77777777" w:rsidR="003E494D" w:rsidRPr="003E494D" w:rsidRDefault="003E494D">
            <w:pPr>
              <w:rPr>
                <w:rFonts w:cs="Arial"/>
                <w:szCs w:val="18"/>
              </w:rPr>
            </w:pPr>
            <w:r w:rsidRPr="003E494D">
              <w:rPr>
                <w:rFonts w:cs="Arial"/>
                <w:szCs w:val="18"/>
              </w:rPr>
              <w:t>n</w:t>
            </w:r>
          </w:p>
        </w:tc>
        <w:tc>
          <w:tcPr>
            <w:tcW w:w="5636" w:type="dxa"/>
            <w:hideMark/>
          </w:tcPr>
          <w:p w14:paraId="53D63FA3" w14:textId="77777777" w:rsidR="003E494D" w:rsidRPr="003E494D" w:rsidRDefault="003E494D">
            <w:pPr>
              <w:rPr>
                <w:rFonts w:cs="Arial"/>
                <w:szCs w:val="18"/>
                <w:lang w:val="it-CH"/>
              </w:rPr>
            </w:pPr>
            <w:r w:rsidRPr="003E494D">
              <w:rPr>
                <w:rFonts w:cs="Arial"/>
                <w:szCs w:val="18"/>
              </w:rPr>
              <w:t xml:space="preserve">Ip. Ammann. Wirtschaftsstarke Region Rheintal ohne internationale Anbindung an den Fernverkehr? </w:t>
            </w:r>
            <w:r w:rsidRPr="003E494D">
              <w:rPr>
                <w:rFonts w:cs="Arial"/>
                <w:szCs w:val="18"/>
              </w:rPr>
              <w:br/>
            </w:r>
            <w:r w:rsidRPr="003E494D">
              <w:rPr>
                <w:rFonts w:cs="Arial"/>
                <w:szCs w:val="18"/>
                <w:lang w:val="fr-CH"/>
              </w:rPr>
              <w:t xml:space="preserve">Ip. Ammann. La région dynamique de la vallée du Rhin coupée des lignes internationales de transport longue distance? </w:t>
            </w:r>
            <w:r w:rsidRPr="003E494D">
              <w:rPr>
                <w:rFonts w:cs="Arial"/>
                <w:szCs w:val="18"/>
                <w:lang w:val="fr-CH"/>
              </w:rPr>
              <w:br/>
            </w:r>
            <w:r w:rsidRPr="003E494D">
              <w:rPr>
                <w:rFonts w:cs="Arial"/>
                <w:szCs w:val="18"/>
                <w:lang w:val="it-CH"/>
              </w:rPr>
              <w:t xml:space="preserve">Ip. Ammann. È giusto che una regione economicamente forte come la valle del Reno resti priva del collegamento con la rete internazionale del traffico a lunga distanza? </w:t>
            </w:r>
          </w:p>
        </w:tc>
        <w:tc>
          <w:tcPr>
            <w:tcW w:w="1276" w:type="dxa"/>
            <w:hideMark/>
          </w:tcPr>
          <w:p w14:paraId="5D5444BA" w14:textId="77777777" w:rsidR="003E494D" w:rsidRPr="003E494D" w:rsidRDefault="003E494D">
            <w:pPr>
              <w:rPr>
                <w:rFonts w:cs="Arial"/>
                <w:szCs w:val="18"/>
              </w:rPr>
            </w:pPr>
            <w:r w:rsidRPr="003E494D">
              <w:rPr>
                <w:rFonts w:cs="Arial"/>
                <w:b/>
                <w:bCs/>
                <w:szCs w:val="18"/>
                <w:lang w:val="fr-FR"/>
              </w:rPr>
              <w:t>Diskussion</w:t>
            </w:r>
          </w:p>
          <w:p w14:paraId="04DD7EB9" w14:textId="77777777" w:rsidR="003E494D" w:rsidRPr="003E494D" w:rsidRDefault="003E494D">
            <w:pPr>
              <w:rPr>
                <w:rFonts w:cs="Arial"/>
                <w:szCs w:val="18"/>
              </w:rPr>
            </w:pPr>
            <w:r w:rsidRPr="003E494D">
              <w:rPr>
                <w:rFonts w:cs="Arial"/>
                <w:b/>
                <w:bCs/>
                <w:szCs w:val="18"/>
                <w:lang w:val="fr-FR"/>
              </w:rPr>
              <w:t>Discussion</w:t>
            </w:r>
          </w:p>
          <w:p w14:paraId="405328F1" w14:textId="77777777" w:rsidR="003E494D" w:rsidRPr="003E494D" w:rsidRDefault="003E494D">
            <w:pPr>
              <w:rPr>
                <w:rFonts w:cs="Arial"/>
                <w:szCs w:val="18"/>
              </w:rPr>
            </w:pPr>
            <w:r w:rsidRPr="003E494D">
              <w:rPr>
                <w:rFonts w:cs="Arial"/>
                <w:b/>
                <w:bCs/>
                <w:szCs w:val="18"/>
                <w:lang w:val="fr-FR"/>
              </w:rPr>
              <w:t>Discussione</w:t>
            </w:r>
          </w:p>
        </w:tc>
        <w:tc>
          <w:tcPr>
            <w:tcW w:w="567" w:type="dxa"/>
            <w:hideMark/>
          </w:tcPr>
          <w:p w14:paraId="5156860F" w14:textId="77777777" w:rsidR="003E494D" w:rsidRPr="003E494D" w:rsidRDefault="003E494D">
            <w:pPr>
              <w:rPr>
                <w:rFonts w:cs="Arial"/>
                <w:szCs w:val="18"/>
              </w:rPr>
            </w:pPr>
            <w:r w:rsidRPr="003E494D">
              <w:rPr>
                <w:rFonts w:cs="Arial"/>
                <w:b/>
                <w:bCs/>
                <w:szCs w:val="18"/>
              </w:rPr>
              <w:t>tw</w:t>
            </w:r>
          </w:p>
        </w:tc>
      </w:tr>
      <w:tr w:rsidR="003E494D" w:rsidRPr="003E494D" w14:paraId="32C64E70" w14:textId="77777777" w:rsidTr="000F6BD8">
        <w:tc>
          <w:tcPr>
            <w:tcW w:w="456" w:type="dxa"/>
            <w:hideMark/>
          </w:tcPr>
          <w:p w14:paraId="59B2C660" w14:textId="77777777" w:rsidR="003E494D" w:rsidRPr="003E494D" w:rsidRDefault="003E494D">
            <w:pPr>
              <w:rPr>
                <w:rFonts w:cs="Arial"/>
                <w:szCs w:val="18"/>
                <w:lang w:val="de-CH" w:eastAsia="de-CH"/>
              </w:rPr>
            </w:pPr>
          </w:p>
        </w:tc>
        <w:tc>
          <w:tcPr>
            <w:tcW w:w="851" w:type="dxa"/>
            <w:hideMark/>
          </w:tcPr>
          <w:p w14:paraId="3A713030" w14:textId="77777777" w:rsidR="003E494D" w:rsidRPr="003E494D" w:rsidRDefault="001569B2">
            <w:pPr>
              <w:rPr>
                <w:rFonts w:cs="Arial"/>
                <w:szCs w:val="18"/>
              </w:rPr>
            </w:pPr>
            <w:hyperlink r:id="rId915" w:history="1">
              <w:r w:rsidR="003E494D" w:rsidRPr="003E494D">
                <w:rPr>
                  <w:rStyle w:val="Hyperlink"/>
                  <w:rFonts w:ascii="Arial" w:hAnsi="Arial" w:cs="Arial"/>
                  <w:sz w:val="18"/>
                  <w:szCs w:val="18"/>
                </w:rPr>
                <w:t>16.3196</w:t>
              </w:r>
            </w:hyperlink>
          </w:p>
        </w:tc>
        <w:tc>
          <w:tcPr>
            <w:tcW w:w="425" w:type="dxa"/>
            <w:hideMark/>
          </w:tcPr>
          <w:p w14:paraId="2352622D" w14:textId="77777777" w:rsidR="003E494D" w:rsidRPr="003E494D" w:rsidRDefault="003E494D">
            <w:pPr>
              <w:rPr>
                <w:rFonts w:cs="Arial"/>
                <w:szCs w:val="18"/>
              </w:rPr>
            </w:pPr>
            <w:r w:rsidRPr="003E494D">
              <w:rPr>
                <w:rFonts w:cs="Arial"/>
                <w:szCs w:val="18"/>
              </w:rPr>
              <w:t>n</w:t>
            </w:r>
          </w:p>
        </w:tc>
        <w:tc>
          <w:tcPr>
            <w:tcW w:w="5636" w:type="dxa"/>
            <w:hideMark/>
          </w:tcPr>
          <w:p w14:paraId="2A8D2FCA" w14:textId="77777777" w:rsidR="003E494D" w:rsidRPr="003E494D" w:rsidRDefault="003E494D">
            <w:pPr>
              <w:rPr>
                <w:rFonts w:cs="Arial"/>
                <w:szCs w:val="18"/>
                <w:lang w:val="it-CH"/>
              </w:rPr>
            </w:pPr>
            <w:r w:rsidRPr="003E494D">
              <w:rPr>
                <w:rFonts w:cs="Arial"/>
                <w:szCs w:val="18"/>
              </w:rPr>
              <w:t xml:space="preserve">Ip. Fraktion GL. Liberale Instrumente statt noch mehr Subventionen oder staatliche Auffanggesellschaften in der Energiepolitik </w:t>
            </w:r>
            <w:r w:rsidRPr="003E494D">
              <w:rPr>
                <w:rFonts w:cs="Arial"/>
                <w:szCs w:val="18"/>
              </w:rPr>
              <w:br/>
              <w:t xml:space="preserve">Ip. </w:t>
            </w:r>
            <w:r w:rsidRPr="003E494D">
              <w:rPr>
                <w:rFonts w:cs="Arial"/>
                <w:szCs w:val="18"/>
                <w:lang w:val="fr-CH"/>
              </w:rPr>
              <w:t xml:space="preserve">Groupe GL. Politique énergétique. Privilégier les instruments de conception libérale au lieu de renforcer les subventions et de créer des sociétés de sauvegarde publiques </w:t>
            </w:r>
            <w:r w:rsidRPr="003E494D">
              <w:rPr>
                <w:rFonts w:cs="Arial"/>
                <w:szCs w:val="18"/>
                <w:lang w:val="fr-CH"/>
              </w:rPr>
              <w:br/>
              <w:t xml:space="preserve">Ip. </w:t>
            </w:r>
            <w:r w:rsidRPr="003E494D">
              <w:rPr>
                <w:rFonts w:cs="Arial"/>
                <w:szCs w:val="18"/>
                <w:lang w:val="it-CH"/>
              </w:rPr>
              <w:t xml:space="preserve">Gruppo GL. Privilegiare strumenti di stampo liberale nella politica energetica, anziché aumentare le sovvenzioni e istituire società di salvataggio statali </w:t>
            </w:r>
          </w:p>
        </w:tc>
        <w:tc>
          <w:tcPr>
            <w:tcW w:w="1276" w:type="dxa"/>
            <w:hideMark/>
          </w:tcPr>
          <w:p w14:paraId="056F3140" w14:textId="77777777" w:rsidR="003E494D" w:rsidRPr="003E494D" w:rsidRDefault="003E494D">
            <w:pPr>
              <w:rPr>
                <w:rFonts w:cs="Arial"/>
                <w:szCs w:val="18"/>
              </w:rPr>
            </w:pPr>
            <w:r w:rsidRPr="003E494D">
              <w:rPr>
                <w:rFonts w:cs="Arial"/>
                <w:b/>
                <w:bCs/>
                <w:szCs w:val="18"/>
                <w:lang w:val="fr-FR"/>
              </w:rPr>
              <w:t>Diskussion</w:t>
            </w:r>
          </w:p>
          <w:p w14:paraId="15C12810" w14:textId="77777777" w:rsidR="003E494D" w:rsidRPr="003E494D" w:rsidRDefault="003E494D">
            <w:pPr>
              <w:rPr>
                <w:rFonts w:cs="Arial"/>
                <w:szCs w:val="18"/>
              </w:rPr>
            </w:pPr>
            <w:r w:rsidRPr="003E494D">
              <w:rPr>
                <w:rFonts w:cs="Arial"/>
                <w:b/>
                <w:bCs/>
                <w:szCs w:val="18"/>
                <w:lang w:val="fr-FR"/>
              </w:rPr>
              <w:t>Discussion</w:t>
            </w:r>
          </w:p>
          <w:p w14:paraId="2E2AB00D" w14:textId="77777777" w:rsidR="003E494D" w:rsidRPr="003E494D" w:rsidRDefault="003E494D">
            <w:pPr>
              <w:rPr>
                <w:rFonts w:cs="Arial"/>
                <w:szCs w:val="18"/>
              </w:rPr>
            </w:pPr>
            <w:r w:rsidRPr="003E494D">
              <w:rPr>
                <w:rFonts w:cs="Arial"/>
                <w:b/>
                <w:bCs/>
                <w:szCs w:val="18"/>
                <w:lang w:val="fr-FR"/>
              </w:rPr>
              <w:t>Discussione</w:t>
            </w:r>
          </w:p>
        </w:tc>
        <w:tc>
          <w:tcPr>
            <w:tcW w:w="567" w:type="dxa"/>
            <w:hideMark/>
          </w:tcPr>
          <w:p w14:paraId="36B0AC14" w14:textId="77777777" w:rsidR="003E494D" w:rsidRPr="003E494D" w:rsidRDefault="003E494D">
            <w:pPr>
              <w:rPr>
                <w:rFonts w:cs="Arial"/>
                <w:szCs w:val="18"/>
              </w:rPr>
            </w:pPr>
            <w:r w:rsidRPr="003E494D">
              <w:rPr>
                <w:rFonts w:cs="Arial"/>
                <w:b/>
                <w:bCs/>
                <w:szCs w:val="18"/>
              </w:rPr>
              <w:t>n</w:t>
            </w:r>
          </w:p>
        </w:tc>
      </w:tr>
    </w:tbl>
    <w:p w14:paraId="0BA90D78" w14:textId="7380A4F5" w:rsidR="00B32949" w:rsidRDefault="00B3294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E494D" w:rsidRPr="003E494D" w14:paraId="5E36B98E" w14:textId="77777777" w:rsidTr="000F6BD8">
        <w:tc>
          <w:tcPr>
            <w:tcW w:w="456" w:type="dxa"/>
            <w:hideMark/>
          </w:tcPr>
          <w:p w14:paraId="11B70BF2" w14:textId="77777777" w:rsidR="003E494D" w:rsidRPr="003E494D" w:rsidRDefault="003E494D">
            <w:pPr>
              <w:rPr>
                <w:rFonts w:cs="Arial"/>
                <w:szCs w:val="18"/>
                <w:lang w:val="de-CH" w:eastAsia="de-CH"/>
              </w:rPr>
            </w:pPr>
          </w:p>
        </w:tc>
        <w:tc>
          <w:tcPr>
            <w:tcW w:w="851" w:type="dxa"/>
            <w:hideMark/>
          </w:tcPr>
          <w:p w14:paraId="36520168" w14:textId="77777777" w:rsidR="003E494D" w:rsidRPr="003E494D" w:rsidRDefault="001569B2">
            <w:pPr>
              <w:rPr>
                <w:rFonts w:cs="Arial"/>
                <w:szCs w:val="18"/>
              </w:rPr>
            </w:pPr>
            <w:hyperlink r:id="rId916" w:history="1">
              <w:r w:rsidR="003E494D" w:rsidRPr="003E494D">
                <w:rPr>
                  <w:rStyle w:val="Hyperlink"/>
                  <w:rFonts w:ascii="Arial" w:hAnsi="Arial" w:cs="Arial"/>
                  <w:sz w:val="18"/>
                  <w:szCs w:val="18"/>
                </w:rPr>
                <w:t>16.3197</w:t>
              </w:r>
            </w:hyperlink>
          </w:p>
        </w:tc>
        <w:tc>
          <w:tcPr>
            <w:tcW w:w="425" w:type="dxa"/>
            <w:hideMark/>
          </w:tcPr>
          <w:p w14:paraId="030CB8FE" w14:textId="77777777" w:rsidR="003E494D" w:rsidRPr="003E494D" w:rsidRDefault="003E494D">
            <w:pPr>
              <w:rPr>
                <w:rFonts w:cs="Arial"/>
                <w:szCs w:val="18"/>
              </w:rPr>
            </w:pPr>
            <w:r w:rsidRPr="003E494D">
              <w:rPr>
                <w:rFonts w:cs="Arial"/>
                <w:szCs w:val="18"/>
              </w:rPr>
              <w:t>n</w:t>
            </w:r>
          </w:p>
        </w:tc>
        <w:tc>
          <w:tcPr>
            <w:tcW w:w="5636" w:type="dxa"/>
            <w:hideMark/>
          </w:tcPr>
          <w:p w14:paraId="1A21A352" w14:textId="77777777" w:rsidR="003E494D" w:rsidRPr="003E494D" w:rsidRDefault="003E494D">
            <w:pPr>
              <w:rPr>
                <w:rFonts w:cs="Arial"/>
                <w:szCs w:val="18"/>
                <w:lang w:val="it-CH"/>
              </w:rPr>
            </w:pPr>
            <w:r w:rsidRPr="003E494D">
              <w:rPr>
                <w:rFonts w:cs="Arial"/>
                <w:szCs w:val="18"/>
              </w:rPr>
              <w:t xml:space="preserve">Ip. Fraktion GL. Ist beim Konkurs eines AKW-Besitzers oder bei einem sonstigen Besitzerwechsel ein Langzeitbetriebskonzept nicht umso zwingender? </w:t>
            </w:r>
            <w:r w:rsidRPr="003E494D">
              <w:rPr>
                <w:rFonts w:cs="Arial"/>
                <w:szCs w:val="18"/>
              </w:rPr>
              <w:br/>
            </w:r>
            <w:r w:rsidRPr="003E494D">
              <w:rPr>
                <w:rFonts w:cs="Arial"/>
                <w:szCs w:val="18"/>
                <w:lang w:val="fr-CH"/>
              </w:rPr>
              <w:t xml:space="preserve">Ip. Groupe GL. Une stratégie d'exploitation à long terme ne s'impose-t-elle pas d'autant plus face au risque de faillite d'un propriétaire de centrale nucléaire ou à un possible changement de propriétaire? </w:t>
            </w:r>
            <w:r w:rsidRPr="003E494D">
              <w:rPr>
                <w:rFonts w:cs="Arial"/>
                <w:szCs w:val="18"/>
                <w:lang w:val="fr-CH"/>
              </w:rPr>
              <w:br/>
            </w:r>
            <w:r w:rsidRPr="003E494D">
              <w:rPr>
                <w:rFonts w:cs="Arial"/>
                <w:szCs w:val="18"/>
                <w:lang w:val="it-CH"/>
              </w:rPr>
              <w:t xml:space="preserve">Ip. Gruppo GL. L'eventualità di un fallimento del proprietario di una centrale nucleare o di un cambio di proprietà non rende più necessario che mai un piano di esercizio a lungo termine? </w:t>
            </w:r>
          </w:p>
        </w:tc>
        <w:tc>
          <w:tcPr>
            <w:tcW w:w="1276" w:type="dxa"/>
            <w:hideMark/>
          </w:tcPr>
          <w:p w14:paraId="1783395D" w14:textId="77777777" w:rsidR="003E494D" w:rsidRPr="003E494D" w:rsidRDefault="003E494D">
            <w:pPr>
              <w:rPr>
                <w:rFonts w:cs="Arial"/>
                <w:szCs w:val="18"/>
              </w:rPr>
            </w:pPr>
            <w:r w:rsidRPr="003E494D">
              <w:rPr>
                <w:rFonts w:cs="Arial"/>
                <w:b/>
                <w:bCs/>
                <w:szCs w:val="18"/>
                <w:lang w:val="fr-FR"/>
              </w:rPr>
              <w:t>Diskussion</w:t>
            </w:r>
          </w:p>
          <w:p w14:paraId="203C7496" w14:textId="77777777" w:rsidR="003E494D" w:rsidRPr="003E494D" w:rsidRDefault="003E494D">
            <w:pPr>
              <w:rPr>
                <w:rFonts w:cs="Arial"/>
                <w:szCs w:val="18"/>
              </w:rPr>
            </w:pPr>
            <w:r w:rsidRPr="003E494D">
              <w:rPr>
                <w:rFonts w:cs="Arial"/>
                <w:b/>
                <w:bCs/>
                <w:szCs w:val="18"/>
                <w:lang w:val="fr-FR"/>
              </w:rPr>
              <w:t>Discussion</w:t>
            </w:r>
          </w:p>
          <w:p w14:paraId="4A516320" w14:textId="77777777" w:rsidR="003E494D" w:rsidRPr="003E494D" w:rsidRDefault="003E494D">
            <w:pPr>
              <w:rPr>
                <w:rFonts w:cs="Arial"/>
                <w:szCs w:val="18"/>
              </w:rPr>
            </w:pPr>
            <w:r w:rsidRPr="003E494D">
              <w:rPr>
                <w:rFonts w:cs="Arial"/>
                <w:b/>
                <w:bCs/>
                <w:szCs w:val="18"/>
                <w:lang w:val="fr-FR"/>
              </w:rPr>
              <w:t>Discussione</w:t>
            </w:r>
          </w:p>
        </w:tc>
        <w:tc>
          <w:tcPr>
            <w:tcW w:w="567" w:type="dxa"/>
            <w:hideMark/>
          </w:tcPr>
          <w:p w14:paraId="2F54AB27" w14:textId="77777777" w:rsidR="003E494D" w:rsidRPr="003E494D" w:rsidRDefault="003E494D">
            <w:pPr>
              <w:rPr>
                <w:rFonts w:cs="Arial"/>
                <w:szCs w:val="18"/>
              </w:rPr>
            </w:pPr>
            <w:r w:rsidRPr="003E494D">
              <w:rPr>
                <w:rFonts w:cs="Arial"/>
                <w:b/>
                <w:bCs/>
                <w:szCs w:val="18"/>
              </w:rPr>
              <w:t>n</w:t>
            </w:r>
          </w:p>
        </w:tc>
      </w:tr>
      <w:tr w:rsidR="003E494D" w:rsidRPr="003E494D" w14:paraId="08A47247" w14:textId="77777777" w:rsidTr="000F6BD8">
        <w:tc>
          <w:tcPr>
            <w:tcW w:w="456" w:type="dxa"/>
            <w:hideMark/>
          </w:tcPr>
          <w:p w14:paraId="49F4F374" w14:textId="77777777" w:rsidR="003E494D" w:rsidRPr="003E494D" w:rsidRDefault="003E494D">
            <w:pPr>
              <w:rPr>
                <w:rFonts w:cs="Arial"/>
                <w:szCs w:val="18"/>
                <w:lang w:val="de-CH" w:eastAsia="de-CH"/>
              </w:rPr>
            </w:pPr>
          </w:p>
        </w:tc>
        <w:tc>
          <w:tcPr>
            <w:tcW w:w="851" w:type="dxa"/>
            <w:hideMark/>
          </w:tcPr>
          <w:p w14:paraId="552C8B5F" w14:textId="77777777" w:rsidR="003E494D" w:rsidRPr="003E494D" w:rsidRDefault="001569B2">
            <w:pPr>
              <w:rPr>
                <w:rFonts w:cs="Arial"/>
                <w:szCs w:val="18"/>
              </w:rPr>
            </w:pPr>
            <w:hyperlink r:id="rId917" w:history="1">
              <w:r w:rsidR="003E494D" w:rsidRPr="003E494D">
                <w:rPr>
                  <w:rStyle w:val="Hyperlink"/>
                  <w:rFonts w:ascii="Arial" w:hAnsi="Arial" w:cs="Arial"/>
                  <w:sz w:val="18"/>
                  <w:szCs w:val="18"/>
                </w:rPr>
                <w:t>16.3198</w:t>
              </w:r>
            </w:hyperlink>
          </w:p>
        </w:tc>
        <w:tc>
          <w:tcPr>
            <w:tcW w:w="425" w:type="dxa"/>
            <w:hideMark/>
          </w:tcPr>
          <w:p w14:paraId="28EB9A5F" w14:textId="77777777" w:rsidR="003E494D" w:rsidRPr="003E494D" w:rsidRDefault="003E494D">
            <w:pPr>
              <w:rPr>
                <w:rFonts w:cs="Arial"/>
                <w:szCs w:val="18"/>
              </w:rPr>
            </w:pPr>
            <w:r w:rsidRPr="003E494D">
              <w:rPr>
                <w:rFonts w:cs="Arial"/>
                <w:szCs w:val="18"/>
              </w:rPr>
              <w:t>n</w:t>
            </w:r>
          </w:p>
        </w:tc>
        <w:tc>
          <w:tcPr>
            <w:tcW w:w="5636" w:type="dxa"/>
            <w:hideMark/>
          </w:tcPr>
          <w:p w14:paraId="718E06B3" w14:textId="77777777" w:rsidR="003E494D" w:rsidRPr="003E494D" w:rsidRDefault="003E494D">
            <w:pPr>
              <w:rPr>
                <w:rFonts w:cs="Arial"/>
                <w:szCs w:val="18"/>
                <w:lang w:val="it-CH"/>
              </w:rPr>
            </w:pPr>
            <w:r w:rsidRPr="003E494D">
              <w:rPr>
                <w:rFonts w:cs="Arial"/>
                <w:szCs w:val="18"/>
              </w:rPr>
              <w:t xml:space="preserve">Ip. Fraktion GL. Finanzielle Risiken des Bundes bei der Stilllegung der Atomkraftwerke </w:t>
            </w:r>
            <w:r w:rsidRPr="003E494D">
              <w:rPr>
                <w:rFonts w:cs="Arial"/>
                <w:szCs w:val="18"/>
              </w:rPr>
              <w:br/>
              <w:t xml:space="preserve">Ip. </w:t>
            </w:r>
            <w:r w:rsidRPr="003E494D">
              <w:rPr>
                <w:rFonts w:cs="Arial"/>
                <w:szCs w:val="18"/>
                <w:lang w:val="fr-CH"/>
              </w:rPr>
              <w:t xml:space="preserve">Groupe GL. Risques financiers pour la Confédération lors de la désaffectation des centrales nucléaires </w:t>
            </w:r>
            <w:r w:rsidRPr="003E494D">
              <w:rPr>
                <w:rFonts w:cs="Arial"/>
                <w:szCs w:val="18"/>
                <w:lang w:val="fr-CH"/>
              </w:rPr>
              <w:br/>
              <w:t xml:space="preserve">Ip. </w:t>
            </w:r>
            <w:r w:rsidRPr="003E494D">
              <w:rPr>
                <w:rFonts w:cs="Arial"/>
                <w:szCs w:val="18"/>
                <w:lang w:val="it-CH"/>
              </w:rPr>
              <w:t xml:space="preserve">Gruppo GL. Rischi finanziari per la Confederazione in relazione alla disattivazione delle centrali nucleari </w:t>
            </w:r>
          </w:p>
        </w:tc>
        <w:tc>
          <w:tcPr>
            <w:tcW w:w="1276" w:type="dxa"/>
            <w:hideMark/>
          </w:tcPr>
          <w:p w14:paraId="70A3F936" w14:textId="77777777" w:rsidR="003E494D" w:rsidRPr="003E494D" w:rsidRDefault="003E494D">
            <w:pPr>
              <w:rPr>
                <w:rFonts w:cs="Arial"/>
                <w:szCs w:val="18"/>
              </w:rPr>
            </w:pPr>
            <w:r w:rsidRPr="003E494D">
              <w:rPr>
                <w:rFonts w:cs="Arial"/>
                <w:b/>
                <w:bCs/>
                <w:szCs w:val="18"/>
                <w:lang w:val="fr-FR"/>
              </w:rPr>
              <w:t>Diskussion</w:t>
            </w:r>
          </w:p>
          <w:p w14:paraId="5D9C73F1" w14:textId="77777777" w:rsidR="003E494D" w:rsidRPr="003E494D" w:rsidRDefault="003E494D">
            <w:pPr>
              <w:rPr>
                <w:rFonts w:cs="Arial"/>
                <w:szCs w:val="18"/>
              </w:rPr>
            </w:pPr>
            <w:r w:rsidRPr="003E494D">
              <w:rPr>
                <w:rFonts w:cs="Arial"/>
                <w:b/>
                <w:bCs/>
                <w:szCs w:val="18"/>
                <w:lang w:val="fr-FR"/>
              </w:rPr>
              <w:t>Discussion</w:t>
            </w:r>
          </w:p>
          <w:p w14:paraId="5618D0F9" w14:textId="77777777" w:rsidR="003E494D" w:rsidRPr="003E494D" w:rsidRDefault="003E494D">
            <w:pPr>
              <w:rPr>
                <w:rFonts w:cs="Arial"/>
                <w:szCs w:val="18"/>
              </w:rPr>
            </w:pPr>
            <w:r w:rsidRPr="003E494D">
              <w:rPr>
                <w:rFonts w:cs="Arial"/>
                <w:b/>
                <w:bCs/>
                <w:szCs w:val="18"/>
                <w:lang w:val="fr-FR"/>
              </w:rPr>
              <w:t>Discussione</w:t>
            </w:r>
          </w:p>
        </w:tc>
        <w:tc>
          <w:tcPr>
            <w:tcW w:w="567" w:type="dxa"/>
            <w:hideMark/>
          </w:tcPr>
          <w:p w14:paraId="1115B3EE" w14:textId="77777777" w:rsidR="003E494D" w:rsidRPr="003E494D" w:rsidRDefault="003E494D">
            <w:pPr>
              <w:rPr>
                <w:rFonts w:cs="Arial"/>
                <w:szCs w:val="18"/>
              </w:rPr>
            </w:pPr>
            <w:r w:rsidRPr="003E494D">
              <w:rPr>
                <w:rFonts w:cs="Arial"/>
                <w:b/>
                <w:bCs/>
                <w:szCs w:val="18"/>
              </w:rPr>
              <w:t>n</w:t>
            </w:r>
          </w:p>
        </w:tc>
      </w:tr>
      <w:tr w:rsidR="003E494D" w:rsidRPr="003E494D" w14:paraId="2997F696" w14:textId="77777777" w:rsidTr="000F6BD8">
        <w:tc>
          <w:tcPr>
            <w:tcW w:w="456" w:type="dxa"/>
            <w:hideMark/>
          </w:tcPr>
          <w:p w14:paraId="6BD94727" w14:textId="77777777" w:rsidR="003E494D" w:rsidRPr="003E494D" w:rsidRDefault="003E494D">
            <w:pPr>
              <w:rPr>
                <w:rFonts w:cs="Arial"/>
                <w:szCs w:val="18"/>
                <w:lang w:val="de-CH" w:eastAsia="de-CH"/>
              </w:rPr>
            </w:pPr>
          </w:p>
        </w:tc>
        <w:tc>
          <w:tcPr>
            <w:tcW w:w="851" w:type="dxa"/>
            <w:hideMark/>
          </w:tcPr>
          <w:p w14:paraId="098BA612" w14:textId="77777777" w:rsidR="003E494D" w:rsidRPr="003E494D" w:rsidRDefault="001569B2">
            <w:pPr>
              <w:rPr>
                <w:rFonts w:cs="Arial"/>
                <w:szCs w:val="18"/>
              </w:rPr>
            </w:pPr>
            <w:hyperlink r:id="rId918" w:history="1">
              <w:r w:rsidR="003E494D" w:rsidRPr="003E494D">
                <w:rPr>
                  <w:rStyle w:val="Hyperlink"/>
                  <w:rFonts w:ascii="Arial" w:hAnsi="Arial" w:cs="Arial"/>
                  <w:sz w:val="18"/>
                  <w:szCs w:val="18"/>
                </w:rPr>
                <w:t>16.3252</w:t>
              </w:r>
            </w:hyperlink>
          </w:p>
        </w:tc>
        <w:tc>
          <w:tcPr>
            <w:tcW w:w="425" w:type="dxa"/>
            <w:hideMark/>
          </w:tcPr>
          <w:p w14:paraId="4D6EC09A" w14:textId="77777777" w:rsidR="003E494D" w:rsidRPr="003E494D" w:rsidRDefault="003E494D">
            <w:pPr>
              <w:rPr>
                <w:rFonts w:cs="Arial"/>
                <w:szCs w:val="18"/>
              </w:rPr>
            </w:pPr>
            <w:r w:rsidRPr="003E494D">
              <w:rPr>
                <w:rFonts w:cs="Arial"/>
                <w:szCs w:val="18"/>
              </w:rPr>
              <w:t>n</w:t>
            </w:r>
          </w:p>
        </w:tc>
        <w:tc>
          <w:tcPr>
            <w:tcW w:w="5636" w:type="dxa"/>
            <w:hideMark/>
          </w:tcPr>
          <w:p w14:paraId="2CDFB966" w14:textId="77777777" w:rsidR="003E494D" w:rsidRPr="003E494D" w:rsidRDefault="003E494D">
            <w:pPr>
              <w:rPr>
                <w:rFonts w:cs="Arial"/>
                <w:szCs w:val="18"/>
              </w:rPr>
            </w:pPr>
            <w:r w:rsidRPr="003E494D">
              <w:rPr>
                <w:rFonts w:cs="Arial"/>
                <w:szCs w:val="18"/>
              </w:rPr>
              <w:t xml:space="preserve">Ip. Jans. Defizitäre Atomkraftwerke </w:t>
            </w:r>
            <w:r w:rsidRPr="003E494D">
              <w:rPr>
                <w:rFonts w:cs="Arial"/>
                <w:szCs w:val="18"/>
              </w:rPr>
              <w:br/>
              <w:t xml:space="preserve">Ip. </w:t>
            </w:r>
            <w:r w:rsidRPr="003E494D">
              <w:rPr>
                <w:rFonts w:cs="Arial"/>
                <w:szCs w:val="18"/>
                <w:lang w:val="fr-CH"/>
              </w:rPr>
              <w:t xml:space="preserve">Jans. Centrales nucléaires déficitaires </w:t>
            </w:r>
            <w:r w:rsidRPr="003E494D">
              <w:rPr>
                <w:rFonts w:cs="Arial"/>
                <w:szCs w:val="18"/>
                <w:lang w:val="fr-CH"/>
              </w:rPr>
              <w:br/>
              <w:t xml:space="preserve">Ip. </w:t>
            </w:r>
            <w:r w:rsidRPr="003E494D">
              <w:rPr>
                <w:rFonts w:cs="Arial"/>
                <w:szCs w:val="18"/>
              </w:rPr>
              <w:t xml:space="preserve">Jans. Centrali nucleari deficitarie </w:t>
            </w:r>
          </w:p>
        </w:tc>
        <w:tc>
          <w:tcPr>
            <w:tcW w:w="1276" w:type="dxa"/>
            <w:hideMark/>
          </w:tcPr>
          <w:p w14:paraId="1DD855A6" w14:textId="77777777" w:rsidR="003E494D" w:rsidRPr="003E494D" w:rsidRDefault="003E494D">
            <w:pPr>
              <w:rPr>
                <w:rFonts w:cs="Arial"/>
                <w:szCs w:val="18"/>
              </w:rPr>
            </w:pPr>
            <w:r w:rsidRPr="003E494D">
              <w:rPr>
                <w:rFonts w:cs="Arial"/>
                <w:b/>
                <w:bCs/>
                <w:szCs w:val="18"/>
                <w:lang w:val="fr-FR"/>
              </w:rPr>
              <w:t>Diskussion</w:t>
            </w:r>
          </w:p>
          <w:p w14:paraId="0F5A81BF" w14:textId="77777777" w:rsidR="003E494D" w:rsidRPr="003E494D" w:rsidRDefault="003E494D">
            <w:pPr>
              <w:rPr>
                <w:rFonts w:cs="Arial"/>
                <w:szCs w:val="18"/>
              </w:rPr>
            </w:pPr>
            <w:r w:rsidRPr="003E494D">
              <w:rPr>
                <w:rFonts w:cs="Arial"/>
                <w:b/>
                <w:bCs/>
                <w:szCs w:val="18"/>
                <w:lang w:val="fr-FR"/>
              </w:rPr>
              <w:t>Discussion</w:t>
            </w:r>
          </w:p>
          <w:p w14:paraId="1E3037F5" w14:textId="77777777" w:rsidR="003E494D" w:rsidRPr="003E494D" w:rsidRDefault="003E494D">
            <w:pPr>
              <w:rPr>
                <w:rFonts w:cs="Arial"/>
                <w:szCs w:val="18"/>
              </w:rPr>
            </w:pPr>
            <w:r w:rsidRPr="003E494D">
              <w:rPr>
                <w:rFonts w:cs="Arial"/>
                <w:b/>
                <w:bCs/>
                <w:szCs w:val="18"/>
                <w:lang w:val="fr-FR"/>
              </w:rPr>
              <w:t>Discussione</w:t>
            </w:r>
          </w:p>
        </w:tc>
        <w:tc>
          <w:tcPr>
            <w:tcW w:w="567" w:type="dxa"/>
            <w:hideMark/>
          </w:tcPr>
          <w:p w14:paraId="3ADF74FE" w14:textId="77777777" w:rsidR="003E494D" w:rsidRPr="003E494D" w:rsidRDefault="003E494D">
            <w:pPr>
              <w:rPr>
                <w:rFonts w:cs="Arial"/>
                <w:szCs w:val="18"/>
              </w:rPr>
            </w:pPr>
            <w:r w:rsidRPr="003E494D">
              <w:rPr>
                <w:rFonts w:cs="Arial"/>
                <w:b/>
                <w:bCs/>
                <w:szCs w:val="18"/>
              </w:rPr>
              <w:t>n</w:t>
            </w:r>
          </w:p>
        </w:tc>
      </w:tr>
      <w:tr w:rsidR="00C55F4F" w:rsidRPr="00C55F4F" w14:paraId="656ABDFA" w14:textId="77777777" w:rsidTr="00D21F99">
        <w:tc>
          <w:tcPr>
            <w:tcW w:w="456" w:type="dxa"/>
            <w:hideMark/>
          </w:tcPr>
          <w:p w14:paraId="0875AD6E" w14:textId="77777777" w:rsidR="00C55F4F" w:rsidRPr="00C55F4F" w:rsidRDefault="00C55F4F">
            <w:pPr>
              <w:rPr>
                <w:rFonts w:cs="Arial"/>
                <w:szCs w:val="18"/>
                <w:lang w:val="de-CH" w:eastAsia="de-CH"/>
              </w:rPr>
            </w:pPr>
          </w:p>
        </w:tc>
        <w:tc>
          <w:tcPr>
            <w:tcW w:w="851" w:type="dxa"/>
            <w:hideMark/>
          </w:tcPr>
          <w:p w14:paraId="258B0DE9" w14:textId="77777777" w:rsidR="00C55F4F" w:rsidRPr="00C55F4F" w:rsidRDefault="001569B2">
            <w:pPr>
              <w:rPr>
                <w:rFonts w:cs="Arial"/>
                <w:szCs w:val="18"/>
              </w:rPr>
            </w:pPr>
            <w:hyperlink r:id="rId919" w:history="1">
              <w:r w:rsidR="00C55F4F" w:rsidRPr="00C55F4F">
                <w:rPr>
                  <w:rStyle w:val="Hyperlink"/>
                  <w:rFonts w:ascii="Arial" w:hAnsi="Arial" w:cs="Arial"/>
                  <w:sz w:val="18"/>
                  <w:szCs w:val="18"/>
                </w:rPr>
                <w:t>16.3337</w:t>
              </w:r>
            </w:hyperlink>
          </w:p>
        </w:tc>
        <w:tc>
          <w:tcPr>
            <w:tcW w:w="425" w:type="dxa"/>
            <w:hideMark/>
          </w:tcPr>
          <w:p w14:paraId="62A158EB" w14:textId="77777777" w:rsidR="00C55F4F" w:rsidRPr="00C55F4F" w:rsidRDefault="00C55F4F">
            <w:pPr>
              <w:rPr>
                <w:rFonts w:cs="Arial"/>
                <w:szCs w:val="18"/>
              </w:rPr>
            </w:pPr>
            <w:r w:rsidRPr="00C55F4F">
              <w:rPr>
                <w:rFonts w:cs="Arial"/>
                <w:szCs w:val="18"/>
              </w:rPr>
              <w:t>n</w:t>
            </w:r>
          </w:p>
        </w:tc>
        <w:tc>
          <w:tcPr>
            <w:tcW w:w="5636" w:type="dxa"/>
            <w:hideMark/>
          </w:tcPr>
          <w:p w14:paraId="62DD0ED4" w14:textId="77777777" w:rsidR="00C55F4F" w:rsidRPr="00C55F4F" w:rsidRDefault="00C55F4F">
            <w:pPr>
              <w:rPr>
                <w:rFonts w:cs="Arial"/>
                <w:szCs w:val="18"/>
                <w:lang w:val="it-CH"/>
              </w:rPr>
            </w:pPr>
            <w:r w:rsidRPr="00C55F4F">
              <w:rPr>
                <w:rFonts w:cs="Arial"/>
                <w:szCs w:val="18"/>
              </w:rPr>
              <w:t xml:space="preserve">Ip. Candinas. Dynamische Festlegung der Mindestbandbreite gemäss Fernmeldedienstverordnung </w:t>
            </w:r>
            <w:r w:rsidRPr="00C55F4F">
              <w:rPr>
                <w:rFonts w:cs="Arial"/>
                <w:szCs w:val="18"/>
              </w:rPr>
              <w:br/>
              <w:t xml:space="preserve">Ip. </w:t>
            </w:r>
            <w:r w:rsidRPr="00C55F4F">
              <w:rPr>
                <w:rFonts w:cs="Arial"/>
                <w:szCs w:val="18"/>
                <w:lang w:val="fr-CH"/>
              </w:rPr>
              <w:t xml:space="preserve">Candinas. Fixation dynamique des débits minimaux en vertu de l'ordonnance sur les services de télécommunication </w:t>
            </w:r>
            <w:r w:rsidRPr="00C55F4F">
              <w:rPr>
                <w:rFonts w:cs="Arial"/>
                <w:szCs w:val="18"/>
                <w:lang w:val="fr-CH"/>
              </w:rPr>
              <w:br/>
              <w:t xml:space="preserve">Ip. </w:t>
            </w:r>
            <w:r w:rsidRPr="00C55F4F">
              <w:rPr>
                <w:rFonts w:cs="Arial"/>
                <w:szCs w:val="18"/>
                <w:lang w:val="it-CH"/>
              </w:rPr>
              <w:t xml:space="preserve">Candinas. Determinazione dinamica della larghezza di banda minima secondo l'ordinanza sui servizi di telecomunicazione </w:t>
            </w:r>
          </w:p>
        </w:tc>
        <w:tc>
          <w:tcPr>
            <w:tcW w:w="1276" w:type="dxa"/>
            <w:hideMark/>
          </w:tcPr>
          <w:p w14:paraId="558EC497" w14:textId="77777777" w:rsidR="00C55F4F" w:rsidRPr="00C55F4F" w:rsidRDefault="00C55F4F">
            <w:pPr>
              <w:rPr>
                <w:rFonts w:cs="Arial"/>
                <w:szCs w:val="18"/>
              </w:rPr>
            </w:pPr>
            <w:r w:rsidRPr="00C55F4F">
              <w:rPr>
                <w:rFonts w:cs="Arial"/>
                <w:b/>
                <w:bCs/>
                <w:szCs w:val="18"/>
                <w:lang w:val="fr-FR"/>
              </w:rPr>
              <w:t>Diskussion</w:t>
            </w:r>
          </w:p>
          <w:p w14:paraId="6118AC12" w14:textId="77777777" w:rsidR="00C55F4F" w:rsidRPr="00C55F4F" w:rsidRDefault="00C55F4F">
            <w:pPr>
              <w:rPr>
                <w:rFonts w:cs="Arial"/>
                <w:szCs w:val="18"/>
              </w:rPr>
            </w:pPr>
            <w:r w:rsidRPr="00C55F4F">
              <w:rPr>
                <w:rFonts w:cs="Arial"/>
                <w:b/>
                <w:bCs/>
                <w:szCs w:val="18"/>
                <w:lang w:val="fr-FR"/>
              </w:rPr>
              <w:t>Discussion</w:t>
            </w:r>
          </w:p>
          <w:p w14:paraId="0A8E18DE" w14:textId="77777777" w:rsidR="00C55F4F" w:rsidRPr="00C55F4F" w:rsidRDefault="00C55F4F">
            <w:pPr>
              <w:rPr>
                <w:rFonts w:cs="Arial"/>
                <w:szCs w:val="18"/>
              </w:rPr>
            </w:pPr>
            <w:r w:rsidRPr="00C55F4F">
              <w:rPr>
                <w:rFonts w:cs="Arial"/>
                <w:b/>
                <w:bCs/>
                <w:szCs w:val="18"/>
                <w:lang w:val="fr-FR"/>
              </w:rPr>
              <w:t>Discussione</w:t>
            </w:r>
          </w:p>
        </w:tc>
        <w:tc>
          <w:tcPr>
            <w:tcW w:w="567" w:type="dxa"/>
            <w:hideMark/>
          </w:tcPr>
          <w:p w14:paraId="085CA676" w14:textId="77777777" w:rsidR="00C55F4F" w:rsidRPr="00C55F4F" w:rsidRDefault="00C55F4F">
            <w:pPr>
              <w:rPr>
                <w:rFonts w:cs="Arial"/>
                <w:szCs w:val="18"/>
              </w:rPr>
            </w:pPr>
            <w:r w:rsidRPr="00C55F4F">
              <w:rPr>
                <w:rFonts w:cs="Arial"/>
                <w:b/>
                <w:bCs/>
                <w:szCs w:val="18"/>
              </w:rPr>
              <w:t>n</w:t>
            </w:r>
          </w:p>
        </w:tc>
      </w:tr>
      <w:tr w:rsidR="00C55F4F" w:rsidRPr="00C55F4F" w14:paraId="4359C7BF" w14:textId="77777777" w:rsidTr="00D21F99">
        <w:tc>
          <w:tcPr>
            <w:tcW w:w="456" w:type="dxa"/>
            <w:hideMark/>
          </w:tcPr>
          <w:p w14:paraId="73286824" w14:textId="77777777" w:rsidR="00C55F4F" w:rsidRPr="00C55F4F" w:rsidRDefault="00C55F4F">
            <w:pPr>
              <w:rPr>
                <w:rFonts w:cs="Arial"/>
                <w:szCs w:val="18"/>
                <w:lang w:val="de-CH" w:eastAsia="de-CH"/>
              </w:rPr>
            </w:pPr>
          </w:p>
        </w:tc>
        <w:tc>
          <w:tcPr>
            <w:tcW w:w="851" w:type="dxa"/>
            <w:hideMark/>
          </w:tcPr>
          <w:p w14:paraId="70301F57" w14:textId="77777777" w:rsidR="00C55F4F" w:rsidRPr="00C55F4F" w:rsidRDefault="001569B2">
            <w:pPr>
              <w:rPr>
                <w:rFonts w:cs="Arial"/>
                <w:szCs w:val="18"/>
              </w:rPr>
            </w:pPr>
            <w:hyperlink r:id="rId920" w:history="1">
              <w:r w:rsidR="00C55F4F" w:rsidRPr="00C55F4F">
                <w:rPr>
                  <w:rStyle w:val="Hyperlink"/>
                  <w:rFonts w:ascii="Arial" w:hAnsi="Arial" w:cs="Arial"/>
                  <w:sz w:val="18"/>
                  <w:szCs w:val="18"/>
                </w:rPr>
                <w:t>16.3368</w:t>
              </w:r>
            </w:hyperlink>
          </w:p>
        </w:tc>
        <w:tc>
          <w:tcPr>
            <w:tcW w:w="425" w:type="dxa"/>
            <w:hideMark/>
          </w:tcPr>
          <w:p w14:paraId="012F4CF6" w14:textId="77777777" w:rsidR="00C55F4F" w:rsidRPr="00C55F4F" w:rsidRDefault="00C55F4F">
            <w:pPr>
              <w:rPr>
                <w:rFonts w:cs="Arial"/>
                <w:szCs w:val="18"/>
              </w:rPr>
            </w:pPr>
            <w:r w:rsidRPr="00C55F4F">
              <w:rPr>
                <w:rFonts w:cs="Arial"/>
                <w:szCs w:val="18"/>
              </w:rPr>
              <w:t>n</w:t>
            </w:r>
          </w:p>
        </w:tc>
        <w:tc>
          <w:tcPr>
            <w:tcW w:w="5636" w:type="dxa"/>
            <w:hideMark/>
          </w:tcPr>
          <w:p w14:paraId="0EA832B1" w14:textId="77777777" w:rsidR="00C55F4F" w:rsidRPr="00C55F4F" w:rsidRDefault="00C55F4F">
            <w:pPr>
              <w:rPr>
                <w:rFonts w:cs="Arial"/>
                <w:szCs w:val="18"/>
                <w:lang w:val="it-CH"/>
              </w:rPr>
            </w:pPr>
            <w:r w:rsidRPr="00C55F4F">
              <w:rPr>
                <w:rFonts w:cs="Arial"/>
                <w:szCs w:val="18"/>
              </w:rPr>
              <w:t xml:space="preserve">Ip. Nussbaumer. Ensi. Der Bericht zur Sicherheitsüberprüfung verzögert sich in unakzeptabler Weise </w:t>
            </w:r>
            <w:r w:rsidRPr="00C55F4F">
              <w:rPr>
                <w:rFonts w:cs="Arial"/>
                <w:szCs w:val="18"/>
              </w:rPr>
              <w:br/>
              <w:t xml:space="preserve">Ip. </w:t>
            </w:r>
            <w:r w:rsidRPr="00C55F4F">
              <w:rPr>
                <w:rFonts w:cs="Arial"/>
                <w:szCs w:val="18"/>
                <w:lang w:val="fr-CH"/>
              </w:rPr>
              <w:t xml:space="preserve">Nussbaumer. Réexamen de la sécurité nucléaire. Retard inacceptable du rapport d'expertise de l'IFSN </w:t>
            </w:r>
            <w:r w:rsidRPr="00C55F4F">
              <w:rPr>
                <w:rFonts w:cs="Arial"/>
                <w:szCs w:val="18"/>
                <w:lang w:val="fr-CH"/>
              </w:rPr>
              <w:br/>
              <w:t xml:space="preserve">Ip. </w:t>
            </w:r>
            <w:r w:rsidRPr="00C55F4F">
              <w:rPr>
                <w:rFonts w:cs="Arial"/>
                <w:szCs w:val="18"/>
                <w:lang w:val="it-CH"/>
              </w:rPr>
              <w:t xml:space="preserve">Nussbaumer. IFSN. Ritardi inaccettabili nella pubblicazione della perizia sulla valutazione della sicurezza </w:t>
            </w:r>
          </w:p>
        </w:tc>
        <w:tc>
          <w:tcPr>
            <w:tcW w:w="1276" w:type="dxa"/>
            <w:hideMark/>
          </w:tcPr>
          <w:p w14:paraId="65AD620D" w14:textId="77777777" w:rsidR="00C55F4F" w:rsidRPr="00C55F4F" w:rsidRDefault="00C55F4F">
            <w:pPr>
              <w:rPr>
                <w:rFonts w:cs="Arial"/>
                <w:szCs w:val="18"/>
              </w:rPr>
            </w:pPr>
            <w:r w:rsidRPr="00C55F4F">
              <w:rPr>
                <w:rFonts w:cs="Arial"/>
                <w:b/>
                <w:bCs/>
                <w:szCs w:val="18"/>
                <w:lang w:val="fr-FR"/>
              </w:rPr>
              <w:t>Diskussion</w:t>
            </w:r>
          </w:p>
          <w:p w14:paraId="47978971" w14:textId="77777777" w:rsidR="00C55F4F" w:rsidRPr="00C55F4F" w:rsidRDefault="00C55F4F">
            <w:pPr>
              <w:rPr>
                <w:rFonts w:cs="Arial"/>
                <w:szCs w:val="18"/>
              </w:rPr>
            </w:pPr>
            <w:r w:rsidRPr="00C55F4F">
              <w:rPr>
                <w:rFonts w:cs="Arial"/>
                <w:b/>
                <w:bCs/>
                <w:szCs w:val="18"/>
                <w:lang w:val="fr-FR"/>
              </w:rPr>
              <w:t>Discussion</w:t>
            </w:r>
          </w:p>
          <w:p w14:paraId="1B8087D3" w14:textId="77777777" w:rsidR="00C55F4F" w:rsidRPr="00C55F4F" w:rsidRDefault="00C55F4F">
            <w:pPr>
              <w:rPr>
                <w:rFonts w:cs="Arial"/>
                <w:szCs w:val="18"/>
              </w:rPr>
            </w:pPr>
            <w:r w:rsidRPr="00C55F4F">
              <w:rPr>
                <w:rFonts w:cs="Arial"/>
                <w:b/>
                <w:bCs/>
                <w:szCs w:val="18"/>
                <w:lang w:val="fr-FR"/>
              </w:rPr>
              <w:t>Discussione</w:t>
            </w:r>
          </w:p>
        </w:tc>
        <w:tc>
          <w:tcPr>
            <w:tcW w:w="567" w:type="dxa"/>
            <w:hideMark/>
          </w:tcPr>
          <w:p w14:paraId="2CE75FFA" w14:textId="77777777" w:rsidR="00C55F4F" w:rsidRPr="00C55F4F" w:rsidRDefault="00C55F4F">
            <w:pPr>
              <w:rPr>
                <w:rFonts w:cs="Arial"/>
                <w:szCs w:val="18"/>
              </w:rPr>
            </w:pPr>
            <w:r w:rsidRPr="00C55F4F">
              <w:rPr>
                <w:rFonts w:cs="Arial"/>
                <w:b/>
                <w:bCs/>
                <w:szCs w:val="18"/>
              </w:rPr>
              <w:t>n</w:t>
            </w:r>
          </w:p>
        </w:tc>
      </w:tr>
      <w:tr w:rsidR="00C55F4F" w:rsidRPr="00C55F4F" w14:paraId="2E12B321" w14:textId="77777777" w:rsidTr="00D21F99">
        <w:tc>
          <w:tcPr>
            <w:tcW w:w="456" w:type="dxa"/>
            <w:hideMark/>
          </w:tcPr>
          <w:p w14:paraId="673BFCC7" w14:textId="77777777" w:rsidR="00C55F4F" w:rsidRPr="00C55F4F" w:rsidRDefault="00C55F4F">
            <w:pPr>
              <w:rPr>
                <w:rFonts w:cs="Arial"/>
                <w:szCs w:val="18"/>
                <w:lang w:val="de-CH" w:eastAsia="de-CH"/>
              </w:rPr>
            </w:pPr>
          </w:p>
        </w:tc>
        <w:tc>
          <w:tcPr>
            <w:tcW w:w="851" w:type="dxa"/>
            <w:hideMark/>
          </w:tcPr>
          <w:p w14:paraId="035D4F97" w14:textId="77777777" w:rsidR="00C55F4F" w:rsidRPr="00C55F4F" w:rsidRDefault="001569B2">
            <w:pPr>
              <w:rPr>
                <w:rFonts w:cs="Arial"/>
                <w:szCs w:val="18"/>
              </w:rPr>
            </w:pPr>
            <w:hyperlink r:id="rId921" w:history="1">
              <w:r w:rsidR="00C55F4F" w:rsidRPr="00C55F4F">
                <w:rPr>
                  <w:rStyle w:val="Hyperlink"/>
                  <w:rFonts w:ascii="Arial" w:hAnsi="Arial" w:cs="Arial"/>
                  <w:sz w:val="18"/>
                  <w:szCs w:val="18"/>
                </w:rPr>
                <w:t>16.3411</w:t>
              </w:r>
            </w:hyperlink>
          </w:p>
        </w:tc>
        <w:tc>
          <w:tcPr>
            <w:tcW w:w="425" w:type="dxa"/>
            <w:hideMark/>
          </w:tcPr>
          <w:p w14:paraId="2DC2F98C" w14:textId="77777777" w:rsidR="00C55F4F" w:rsidRPr="00C55F4F" w:rsidRDefault="00C55F4F">
            <w:pPr>
              <w:rPr>
                <w:rFonts w:cs="Arial"/>
                <w:szCs w:val="18"/>
              </w:rPr>
            </w:pPr>
            <w:r w:rsidRPr="00C55F4F">
              <w:rPr>
                <w:rFonts w:cs="Arial"/>
                <w:szCs w:val="18"/>
              </w:rPr>
              <w:t>n</w:t>
            </w:r>
          </w:p>
        </w:tc>
        <w:tc>
          <w:tcPr>
            <w:tcW w:w="5636" w:type="dxa"/>
            <w:hideMark/>
          </w:tcPr>
          <w:p w14:paraId="2BEC3159" w14:textId="77777777" w:rsidR="00C55F4F" w:rsidRPr="00C55F4F" w:rsidRDefault="00C55F4F">
            <w:pPr>
              <w:rPr>
                <w:rFonts w:cs="Arial"/>
                <w:szCs w:val="18"/>
                <w:lang w:val="it-CH"/>
              </w:rPr>
            </w:pPr>
            <w:r w:rsidRPr="00C55F4F">
              <w:rPr>
                <w:rFonts w:cs="Arial"/>
                <w:szCs w:val="18"/>
              </w:rPr>
              <w:t xml:space="preserve">Ip. Walliser. Marktbehinderung durch ungleiche Behandlung von Fahrzeugen im Rahmen der CO2-Emissionsvorschriften </w:t>
            </w:r>
            <w:r w:rsidRPr="00C55F4F">
              <w:rPr>
                <w:rFonts w:cs="Arial"/>
                <w:szCs w:val="18"/>
              </w:rPr>
              <w:br/>
              <w:t xml:space="preserve">Ip. </w:t>
            </w:r>
            <w:r w:rsidRPr="00C55F4F">
              <w:rPr>
                <w:rFonts w:cs="Arial"/>
                <w:szCs w:val="18"/>
                <w:lang w:val="fr-CH"/>
              </w:rPr>
              <w:t xml:space="preserve">Walliser. Entrave au commerce due à l'inégalité de traitement des véhicules dans le cadre des prescriptions sur les émissions de CO2 </w:t>
            </w:r>
            <w:r w:rsidRPr="00C55F4F">
              <w:rPr>
                <w:rFonts w:cs="Arial"/>
                <w:szCs w:val="18"/>
                <w:lang w:val="fr-CH"/>
              </w:rPr>
              <w:br/>
              <w:t xml:space="preserve">Ip. </w:t>
            </w:r>
            <w:r w:rsidRPr="00C55F4F">
              <w:rPr>
                <w:rFonts w:cs="Arial"/>
                <w:szCs w:val="18"/>
                <w:lang w:val="it-CH"/>
              </w:rPr>
              <w:t xml:space="preserve">Walliser. Distorsione del mercato a causa dell'ineguale trattamento di veicoli nel quadro delle prescrizioni sulle emissioni di CO2 </w:t>
            </w:r>
          </w:p>
        </w:tc>
        <w:tc>
          <w:tcPr>
            <w:tcW w:w="1276" w:type="dxa"/>
            <w:hideMark/>
          </w:tcPr>
          <w:p w14:paraId="1F2DF3BB" w14:textId="77777777" w:rsidR="00C55F4F" w:rsidRPr="00C55F4F" w:rsidRDefault="00C55F4F">
            <w:pPr>
              <w:rPr>
                <w:rFonts w:cs="Arial"/>
                <w:szCs w:val="18"/>
              </w:rPr>
            </w:pPr>
            <w:r w:rsidRPr="00C55F4F">
              <w:rPr>
                <w:rFonts w:cs="Arial"/>
                <w:b/>
                <w:bCs/>
                <w:szCs w:val="18"/>
                <w:lang w:val="fr-FR"/>
              </w:rPr>
              <w:t>Diskussion</w:t>
            </w:r>
          </w:p>
          <w:p w14:paraId="40EC22F4" w14:textId="77777777" w:rsidR="00C55F4F" w:rsidRPr="00C55F4F" w:rsidRDefault="00C55F4F">
            <w:pPr>
              <w:rPr>
                <w:rFonts w:cs="Arial"/>
                <w:szCs w:val="18"/>
              </w:rPr>
            </w:pPr>
            <w:r w:rsidRPr="00C55F4F">
              <w:rPr>
                <w:rFonts w:cs="Arial"/>
                <w:b/>
                <w:bCs/>
                <w:szCs w:val="18"/>
                <w:lang w:val="fr-FR"/>
              </w:rPr>
              <w:t>Discussion</w:t>
            </w:r>
          </w:p>
          <w:p w14:paraId="3E05B233" w14:textId="77777777" w:rsidR="00C55F4F" w:rsidRPr="00C55F4F" w:rsidRDefault="00C55F4F">
            <w:pPr>
              <w:rPr>
                <w:rFonts w:cs="Arial"/>
                <w:szCs w:val="18"/>
              </w:rPr>
            </w:pPr>
            <w:r w:rsidRPr="00C55F4F">
              <w:rPr>
                <w:rFonts w:cs="Arial"/>
                <w:b/>
                <w:bCs/>
                <w:szCs w:val="18"/>
                <w:lang w:val="fr-FR"/>
              </w:rPr>
              <w:t>Discussione</w:t>
            </w:r>
          </w:p>
        </w:tc>
        <w:tc>
          <w:tcPr>
            <w:tcW w:w="567" w:type="dxa"/>
            <w:hideMark/>
          </w:tcPr>
          <w:p w14:paraId="7B9213E8" w14:textId="77777777" w:rsidR="00C55F4F" w:rsidRPr="00C55F4F" w:rsidRDefault="00C55F4F">
            <w:pPr>
              <w:rPr>
                <w:rFonts w:cs="Arial"/>
                <w:szCs w:val="18"/>
              </w:rPr>
            </w:pPr>
            <w:r w:rsidRPr="00C55F4F">
              <w:rPr>
                <w:rFonts w:cs="Arial"/>
                <w:b/>
                <w:bCs/>
                <w:szCs w:val="18"/>
              </w:rPr>
              <w:t>n</w:t>
            </w:r>
          </w:p>
        </w:tc>
      </w:tr>
      <w:tr w:rsidR="00C55F4F" w:rsidRPr="00C55F4F" w14:paraId="6FFE80FB" w14:textId="77777777" w:rsidTr="00D21F99">
        <w:tc>
          <w:tcPr>
            <w:tcW w:w="456" w:type="dxa"/>
            <w:hideMark/>
          </w:tcPr>
          <w:p w14:paraId="747E8EDB" w14:textId="77777777" w:rsidR="00C55F4F" w:rsidRPr="00C55F4F" w:rsidRDefault="00C55F4F">
            <w:pPr>
              <w:rPr>
                <w:rFonts w:cs="Arial"/>
                <w:szCs w:val="18"/>
                <w:lang w:val="de-CH" w:eastAsia="de-CH"/>
              </w:rPr>
            </w:pPr>
          </w:p>
        </w:tc>
        <w:tc>
          <w:tcPr>
            <w:tcW w:w="851" w:type="dxa"/>
            <w:hideMark/>
          </w:tcPr>
          <w:p w14:paraId="363B581A" w14:textId="77777777" w:rsidR="00C55F4F" w:rsidRPr="00C55F4F" w:rsidRDefault="001569B2">
            <w:pPr>
              <w:rPr>
                <w:rFonts w:cs="Arial"/>
                <w:szCs w:val="18"/>
              </w:rPr>
            </w:pPr>
            <w:hyperlink r:id="rId922" w:history="1">
              <w:r w:rsidR="00C55F4F" w:rsidRPr="00C55F4F">
                <w:rPr>
                  <w:rStyle w:val="Hyperlink"/>
                  <w:rFonts w:ascii="Arial" w:hAnsi="Arial" w:cs="Arial"/>
                  <w:sz w:val="18"/>
                  <w:szCs w:val="18"/>
                </w:rPr>
                <w:t>16.3417</w:t>
              </w:r>
            </w:hyperlink>
          </w:p>
        </w:tc>
        <w:tc>
          <w:tcPr>
            <w:tcW w:w="425" w:type="dxa"/>
            <w:hideMark/>
          </w:tcPr>
          <w:p w14:paraId="1DAFB0B1" w14:textId="77777777" w:rsidR="00C55F4F" w:rsidRPr="00C55F4F" w:rsidRDefault="00C55F4F">
            <w:pPr>
              <w:rPr>
                <w:rFonts w:cs="Arial"/>
                <w:szCs w:val="18"/>
              </w:rPr>
            </w:pPr>
            <w:r w:rsidRPr="00C55F4F">
              <w:rPr>
                <w:rFonts w:cs="Arial"/>
                <w:szCs w:val="18"/>
              </w:rPr>
              <w:t>n</w:t>
            </w:r>
          </w:p>
        </w:tc>
        <w:tc>
          <w:tcPr>
            <w:tcW w:w="5636" w:type="dxa"/>
            <w:hideMark/>
          </w:tcPr>
          <w:p w14:paraId="781A4892" w14:textId="77777777" w:rsidR="00C55F4F" w:rsidRPr="00C55F4F" w:rsidRDefault="00C55F4F">
            <w:pPr>
              <w:rPr>
                <w:rFonts w:cs="Arial"/>
                <w:szCs w:val="18"/>
                <w:lang w:val="it-CH"/>
              </w:rPr>
            </w:pPr>
            <w:r w:rsidRPr="00C55F4F">
              <w:rPr>
                <w:rFonts w:cs="Arial"/>
                <w:szCs w:val="18"/>
              </w:rPr>
              <w:t xml:space="preserve">Ip. Nantermod. Elektrizitätsgesellschaften. Preisdumping durch öffentliche Unternehmen? </w:t>
            </w:r>
            <w:r w:rsidRPr="00C55F4F">
              <w:rPr>
                <w:rFonts w:cs="Arial"/>
                <w:szCs w:val="18"/>
              </w:rPr>
              <w:br/>
            </w:r>
            <w:r w:rsidRPr="00C55F4F">
              <w:rPr>
                <w:rFonts w:cs="Arial"/>
                <w:szCs w:val="18"/>
                <w:lang w:val="fr-CH"/>
              </w:rPr>
              <w:t xml:space="preserve">Ip. Nantermod. Sociétés électriques. Le dumping par les sociétés publiques? </w:t>
            </w:r>
            <w:r w:rsidRPr="00C55F4F">
              <w:rPr>
                <w:rFonts w:cs="Arial"/>
                <w:szCs w:val="18"/>
                <w:lang w:val="fr-CH"/>
              </w:rPr>
              <w:br/>
            </w:r>
            <w:r w:rsidRPr="00C55F4F">
              <w:rPr>
                <w:rFonts w:cs="Arial"/>
                <w:szCs w:val="18"/>
                <w:lang w:val="it-CH"/>
              </w:rPr>
              <w:t xml:space="preserve">Ip. Nantermod. Società elettriche. Le società pubbliche ricorrono al dumping? </w:t>
            </w:r>
          </w:p>
        </w:tc>
        <w:tc>
          <w:tcPr>
            <w:tcW w:w="1276" w:type="dxa"/>
            <w:hideMark/>
          </w:tcPr>
          <w:p w14:paraId="235EF3D0" w14:textId="77777777" w:rsidR="00C55F4F" w:rsidRPr="00C55F4F" w:rsidRDefault="00C55F4F">
            <w:pPr>
              <w:rPr>
                <w:rFonts w:cs="Arial"/>
                <w:szCs w:val="18"/>
              </w:rPr>
            </w:pPr>
            <w:r w:rsidRPr="00C55F4F">
              <w:rPr>
                <w:rFonts w:cs="Arial"/>
                <w:b/>
                <w:bCs/>
                <w:szCs w:val="18"/>
                <w:lang w:val="fr-FR"/>
              </w:rPr>
              <w:t>Diskussion</w:t>
            </w:r>
          </w:p>
          <w:p w14:paraId="0CBC4643" w14:textId="77777777" w:rsidR="00C55F4F" w:rsidRPr="00C55F4F" w:rsidRDefault="00C55F4F">
            <w:pPr>
              <w:rPr>
                <w:rFonts w:cs="Arial"/>
                <w:szCs w:val="18"/>
              </w:rPr>
            </w:pPr>
            <w:r w:rsidRPr="00C55F4F">
              <w:rPr>
                <w:rFonts w:cs="Arial"/>
                <w:b/>
                <w:bCs/>
                <w:szCs w:val="18"/>
                <w:lang w:val="fr-FR"/>
              </w:rPr>
              <w:t>Discussion</w:t>
            </w:r>
          </w:p>
          <w:p w14:paraId="2DE027B2" w14:textId="77777777" w:rsidR="00C55F4F" w:rsidRPr="00C55F4F" w:rsidRDefault="00C55F4F">
            <w:pPr>
              <w:rPr>
                <w:rFonts w:cs="Arial"/>
                <w:szCs w:val="18"/>
              </w:rPr>
            </w:pPr>
            <w:r w:rsidRPr="00C55F4F">
              <w:rPr>
                <w:rFonts w:cs="Arial"/>
                <w:b/>
                <w:bCs/>
                <w:szCs w:val="18"/>
                <w:lang w:val="fr-FR"/>
              </w:rPr>
              <w:t>Discussione</w:t>
            </w:r>
          </w:p>
        </w:tc>
        <w:tc>
          <w:tcPr>
            <w:tcW w:w="567" w:type="dxa"/>
            <w:hideMark/>
          </w:tcPr>
          <w:p w14:paraId="0B5FA9B7" w14:textId="77777777" w:rsidR="00C55F4F" w:rsidRPr="00C55F4F" w:rsidRDefault="00C55F4F">
            <w:pPr>
              <w:rPr>
                <w:rFonts w:cs="Arial"/>
                <w:szCs w:val="18"/>
              </w:rPr>
            </w:pPr>
            <w:r w:rsidRPr="00C55F4F">
              <w:rPr>
                <w:rFonts w:cs="Arial"/>
                <w:b/>
                <w:bCs/>
                <w:szCs w:val="18"/>
              </w:rPr>
              <w:t>n</w:t>
            </w:r>
          </w:p>
        </w:tc>
      </w:tr>
      <w:tr w:rsidR="000F6BD8" w:rsidRPr="000F6BD8" w14:paraId="2F5F40CC" w14:textId="77777777" w:rsidTr="00D21F99">
        <w:tc>
          <w:tcPr>
            <w:tcW w:w="456" w:type="dxa"/>
            <w:hideMark/>
          </w:tcPr>
          <w:p w14:paraId="42EB1671" w14:textId="67F7FA54" w:rsidR="000F6BD8" w:rsidRPr="000F6BD8" w:rsidRDefault="000F6BD8">
            <w:pPr>
              <w:rPr>
                <w:rFonts w:cs="Arial"/>
                <w:szCs w:val="18"/>
                <w:lang w:val="de-CH" w:eastAsia="de-CH"/>
              </w:rPr>
            </w:pPr>
          </w:p>
        </w:tc>
        <w:tc>
          <w:tcPr>
            <w:tcW w:w="851" w:type="dxa"/>
            <w:hideMark/>
          </w:tcPr>
          <w:p w14:paraId="4FC8B7E7" w14:textId="77777777" w:rsidR="000F6BD8" w:rsidRPr="000F6BD8" w:rsidRDefault="001569B2">
            <w:pPr>
              <w:rPr>
                <w:rFonts w:cs="Arial"/>
                <w:szCs w:val="18"/>
              </w:rPr>
            </w:pPr>
            <w:hyperlink r:id="rId923" w:history="1">
              <w:r w:rsidR="000F6BD8" w:rsidRPr="000F6BD8">
                <w:rPr>
                  <w:rStyle w:val="Hyperlink"/>
                  <w:rFonts w:ascii="Arial" w:hAnsi="Arial" w:cs="Arial"/>
                  <w:sz w:val="18"/>
                  <w:szCs w:val="18"/>
                </w:rPr>
                <w:t>16.3452</w:t>
              </w:r>
            </w:hyperlink>
          </w:p>
        </w:tc>
        <w:tc>
          <w:tcPr>
            <w:tcW w:w="425" w:type="dxa"/>
            <w:hideMark/>
          </w:tcPr>
          <w:p w14:paraId="6244045D" w14:textId="77777777" w:rsidR="000F6BD8" w:rsidRPr="000F6BD8" w:rsidRDefault="000F6BD8">
            <w:pPr>
              <w:rPr>
                <w:rFonts w:cs="Arial"/>
                <w:szCs w:val="18"/>
              </w:rPr>
            </w:pPr>
            <w:r w:rsidRPr="000F6BD8">
              <w:rPr>
                <w:rFonts w:cs="Arial"/>
                <w:szCs w:val="18"/>
              </w:rPr>
              <w:t>n</w:t>
            </w:r>
          </w:p>
        </w:tc>
        <w:tc>
          <w:tcPr>
            <w:tcW w:w="5636" w:type="dxa"/>
            <w:hideMark/>
          </w:tcPr>
          <w:p w14:paraId="66684FC1" w14:textId="77777777" w:rsidR="000F6BD8" w:rsidRPr="000F6BD8" w:rsidRDefault="000F6BD8">
            <w:pPr>
              <w:rPr>
                <w:rFonts w:cs="Arial"/>
                <w:szCs w:val="18"/>
              </w:rPr>
            </w:pPr>
            <w:r w:rsidRPr="000F6BD8">
              <w:rPr>
                <w:rFonts w:cs="Arial"/>
                <w:szCs w:val="18"/>
              </w:rPr>
              <w:t xml:space="preserve">Mo. Schneider-Schneiter. Roaminggebühren. Jetzt ist genug </w:t>
            </w:r>
            <w:r w:rsidRPr="000F6BD8">
              <w:rPr>
                <w:rFonts w:cs="Arial"/>
                <w:szCs w:val="18"/>
              </w:rPr>
              <w:br/>
              <w:t xml:space="preserve">Mo. </w:t>
            </w:r>
            <w:r w:rsidRPr="000F6BD8">
              <w:rPr>
                <w:rFonts w:cs="Arial"/>
                <w:szCs w:val="18"/>
                <w:lang w:val="fr-CH"/>
              </w:rPr>
              <w:t xml:space="preserve">Schneider-Schneiter. Frais d'itinérance. Maintenant ça suffit! </w:t>
            </w:r>
            <w:r w:rsidRPr="000F6BD8">
              <w:rPr>
                <w:rFonts w:cs="Arial"/>
                <w:szCs w:val="18"/>
                <w:lang w:val="fr-CH"/>
              </w:rPr>
              <w:br/>
            </w:r>
            <w:r w:rsidRPr="000F6BD8">
              <w:rPr>
                <w:rFonts w:cs="Arial"/>
                <w:szCs w:val="18"/>
              </w:rPr>
              <w:t xml:space="preserve">Mo. Schneider-Schneiter. Tariffe di roaming. Ora basta </w:t>
            </w:r>
          </w:p>
        </w:tc>
        <w:tc>
          <w:tcPr>
            <w:tcW w:w="1276" w:type="dxa"/>
            <w:hideMark/>
          </w:tcPr>
          <w:p w14:paraId="4AC89580" w14:textId="77777777" w:rsidR="000F6BD8" w:rsidRPr="000F6BD8" w:rsidRDefault="000F6BD8">
            <w:pPr>
              <w:rPr>
                <w:rFonts w:cs="Arial"/>
                <w:szCs w:val="18"/>
              </w:rPr>
            </w:pPr>
          </w:p>
        </w:tc>
        <w:tc>
          <w:tcPr>
            <w:tcW w:w="567" w:type="dxa"/>
            <w:hideMark/>
          </w:tcPr>
          <w:p w14:paraId="0C1C290B" w14:textId="77777777" w:rsidR="000F6BD8" w:rsidRPr="000F6BD8" w:rsidRDefault="000F6BD8">
            <w:pPr>
              <w:rPr>
                <w:rFonts w:cs="Arial"/>
                <w:szCs w:val="18"/>
              </w:rPr>
            </w:pPr>
            <w:r w:rsidRPr="000F6BD8">
              <w:rPr>
                <w:rFonts w:cs="Arial"/>
                <w:b/>
                <w:bCs/>
                <w:szCs w:val="18"/>
              </w:rPr>
              <w:t>-</w:t>
            </w:r>
          </w:p>
        </w:tc>
      </w:tr>
      <w:tr w:rsidR="00C55F4F" w:rsidRPr="00C55F4F" w14:paraId="4B7BE9CC" w14:textId="77777777" w:rsidTr="00D21F99">
        <w:tc>
          <w:tcPr>
            <w:tcW w:w="456" w:type="dxa"/>
            <w:hideMark/>
          </w:tcPr>
          <w:p w14:paraId="0BB6D051" w14:textId="77777777" w:rsidR="00C55F4F" w:rsidRPr="00C55F4F" w:rsidRDefault="00C55F4F">
            <w:pPr>
              <w:rPr>
                <w:rFonts w:cs="Arial"/>
                <w:szCs w:val="18"/>
                <w:lang w:val="de-CH" w:eastAsia="de-CH"/>
              </w:rPr>
            </w:pPr>
          </w:p>
        </w:tc>
        <w:tc>
          <w:tcPr>
            <w:tcW w:w="851" w:type="dxa"/>
            <w:hideMark/>
          </w:tcPr>
          <w:p w14:paraId="7F625A29" w14:textId="77777777" w:rsidR="00C55F4F" w:rsidRPr="00C55F4F" w:rsidRDefault="001569B2">
            <w:pPr>
              <w:rPr>
                <w:rFonts w:cs="Arial"/>
                <w:szCs w:val="18"/>
              </w:rPr>
            </w:pPr>
            <w:hyperlink r:id="rId924" w:history="1">
              <w:r w:rsidR="00C55F4F" w:rsidRPr="00C55F4F">
                <w:rPr>
                  <w:rStyle w:val="Hyperlink"/>
                  <w:rFonts w:ascii="Arial" w:hAnsi="Arial" w:cs="Arial"/>
                  <w:sz w:val="18"/>
                  <w:szCs w:val="18"/>
                </w:rPr>
                <w:t>16.3555</w:t>
              </w:r>
            </w:hyperlink>
          </w:p>
        </w:tc>
        <w:tc>
          <w:tcPr>
            <w:tcW w:w="425" w:type="dxa"/>
            <w:hideMark/>
          </w:tcPr>
          <w:p w14:paraId="7B29D392" w14:textId="77777777" w:rsidR="00C55F4F" w:rsidRPr="00C55F4F" w:rsidRDefault="00C55F4F">
            <w:pPr>
              <w:rPr>
                <w:rFonts w:cs="Arial"/>
                <w:szCs w:val="18"/>
              </w:rPr>
            </w:pPr>
            <w:r w:rsidRPr="00C55F4F">
              <w:rPr>
                <w:rFonts w:cs="Arial"/>
                <w:szCs w:val="18"/>
              </w:rPr>
              <w:t>n</w:t>
            </w:r>
          </w:p>
        </w:tc>
        <w:tc>
          <w:tcPr>
            <w:tcW w:w="5636" w:type="dxa"/>
            <w:hideMark/>
          </w:tcPr>
          <w:p w14:paraId="0EA691D6" w14:textId="77777777" w:rsidR="00C55F4F" w:rsidRPr="00C55F4F" w:rsidRDefault="00C55F4F">
            <w:pPr>
              <w:rPr>
                <w:rFonts w:cs="Arial"/>
                <w:szCs w:val="18"/>
              </w:rPr>
            </w:pPr>
            <w:r w:rsidRPr="00C55F4F">
              <w:rPr>
                <w:rFonts w:cs="Arial"/>
                <w:szCs w:val="18"/>
              </w:rPr>
              <w:t xml:space="preserve">Ip. Leutenegger Oberholzer. Autonomes Fahren. Rahmenbedingungen und Folgen </w:t>
            </w:r>
            <w:r w:rsidRPr="00C55F4F">
              <w:rPr>
                <w:rFonts w:cs="Arial"/>
                <w:szCs w:val="18"/>
              </w:rPr>
              <w:br/>
              <w:t xml:space="preserve">Ip. Leutenegger Oberholzer. </w:t>
            </w:r>
            <w:r w:rsidRPr="00C55F4F">
              <w:rPr>
                <w:rFonts w:cs="Arial"/>
                <w:szCs w:val="18"/>
                <w:lang w:val="fr-CH"/>
              </w:rPr>
              <w:t xml:space="preserve">Conduite autonome. Conditions-cadres et conséquences </w:t>
            </w:r>
            <w:r w:rsidRPr="00C55F4F">
              <w:rPr>
                <w:rFonts w:cs="Arial"/>
                <w:szCs w:val="18"/>
                <w:lang w:val="fr-CH"/>
              </w:rPr>
              <w:br/>
              <w:t xml:space="preserve">Ip. Leutenegger Oberholzer. Guida autonoma. </w:t>
            </w:r>
            <w:r w:rsidRPr="00C55F4F">
              <w:rPr>
                <w:rFonts w:cs="Arial"/>
                <w:szCs w:val="18"/>
              </w:rPr>
              <w:t xml:space="preserve">Condizioni quadro e conseguenze </w:t>
            </w:r>
          </w:p>
        </w:tc>
        <w:tc>
          <w:tcPr>
            <w:tcW w:w="1276" w:type="dxa"/>
            <w:hideMark/>
          </w:tcPr>
          <w:p w14:paraId="273573B8" w14:textId="77777777" w:rsidR="00C55F4F" w:rsidRPr="00C55F4F" w:rsidRDefault="00C55F4F">
            <w:pPr>
              <w:rPr>
                <w:rFonts w:cs="Arial"/>
                <w:szCs w:val="18"/>
              </w:rPr>
            </w:pPr>
            <w:r w:rsidRPr="00C55F4F">
              <w:rPr>
                <w:rFonts w:cs="Arial"/>
                <w:b/>
                <w:bCs/>
                <w:szCs w:val="18"/>
                <w:lang w:val="fr-FR"/>
              </w:rPr>
              <w:t>Diskussion</w:t>
            </w:r>
          </w:p>
          <w:p w14:paraId="48A51D6E" w14:textId="77777777" w:rsidR="00C55F4F" w:rsidRPr="00C55F4F" w:rsidRDefault="00C55F4F">
            <w:pPr>
              <w:rPr>
                <w:rFonts w:cs="Arial"/>
                <w:szCs w:val="18"/>
              </w:rPr>
            </w:pPr>
            <w:r w:rsidRPr="00C55F4F">
              <w:rPr>
                <w:rFonts w:cs="Arial"/>
                <w:b/>
                <w:bCs/>
                <w:szCs w:val="18"/>
                <w:lang w:val="fr-FR"/>
              </w:rPr>
              <w:t>Discussion</w:t>
            </w:r>
          </w:p>
          <w:p w14:paraId="0166D8A9" w14:textId="77777777" w:rsidR="00C55F4F" w:rsidRPr="00C55F4F" w:rsidRDefault="00C55F4F">
            <w:pPr>
              <w:rPr>
                <w:rFonts w:cs="Arial"/>
                <w:szCs w:val="18"/>
              </w:rPr>
            </w:pPr>
            <w:r w:rsidRPr="00C55F4F">
              <w:rPr>
                <w:rFonts w:cs="Arial"/>
                <w:b/>
                <w:bCs/>
                <w:szCs w:val="18"/>
                <w:lang w:val="fr-FR"/>
              </w:rPr>
              <w:t>Discussione</w:t>
            </w:r>
          </w:p>
        </w:tc>
        <w:tc>
          <w:tcPr>
            <w:tcW w:w="567" w:type="dxa"/>
            <w:hideMark/>
          </w:tcPr>
          <w:p w14:paraId="61927ABF" w14:textId="77777777" w:rsidR="00C55F4F" w:rsidRPr="00C55F4F" w:rsidRDefault="00C55F4F">
            <w:pPr>
              <w:rPr>
                <w:rFonts w:cs="Arial"/>
                <w:szCs w:val="18"/>
              </w:rPr>
            </w:pPr>
            <w:r w:rsidRPr="00C55F4F">
              <w:rPr>
                <w:rFonts w:cs="Arial"/>
                <w:b/>
                <w:bCs/>
                <w:szCs w:val="18"/>
              </w:rPr>
              <w:t>tw</w:t>
            </w:r>
          </w:p>
        </w:tc>
      </w:tr>
      <w:tr w:rsidR="00EE172F" w:rsidRPr="00EE172F" w14:paraId="410C89FB" w14:textId="77777777" w:rsidTr="00D21F99">
        <w:tc>
          <w:tcPr>
            <w:tcW w:w="456" w:type="dxa"/>
            <w:hideMark/>
          </w:tcPr>
          <w:p w14:paraId="5A54B065" w14:textId="77777777" w:rsidR="00EE172F" w:rsidRPr="00EE172F" w:rsidRDefault="00EE172F">
            <w:pPr>
              <w:rPr>
                <w:rFonts w:cs="Arial"/>
                <w:szCs w:val="18"/>
                <w:lang w:val="de-CH" w:eastAsia="de-CH"/>
              </w:rPr>
            </w:pPr>
          </w:p>
        </w:tc>
        <w:tc>
          <w:tcPr>
            <w:tcW w:w="851" w:type="dxa"/>
            <w:hideMark/>
          </w:tcPr>
          <w:p w14:paraId="7DFFFA8A" w14:textId="77777777" w:rsidR="00EE172F" w:rsidRPr="00EE172F" w:rsidRDefault="001569B2">
            <w:pPr>
              <w:rPr>
                <w:rFonts w:cs="Arial"/>
                <w:szCs w:val="18"/>
              </w:rPr>
            </w:pPr>
            <w:hyperlink r:id="rId925" w:history="1">
              <w:r w:rsidR="00EE172F" w:rsidRPr="00EE172F">
                <w:rPr>
                  <w:rStyle w:val="Hyperlink"/>
                  <w:rFonts w:ascii="Arial" w:hAnsi="Arial" w:cs="Arial"/>
                  <w:sz w:val="18"/>
                  <w:szCs w:val="18"/>
                </w:rPr>
                <w:t>16.3574</w:t>
              </w:r>
            </w:hyperlink>
          </w:p>
        </w:tc>
        <w:tc>
          <w:tcPr>
            <w:tcW w:w="425" w:type="dxa"/>
            <w:hideMark/>
          </w:tcPr>
          <w:p w14:paraId="603B76E4" w14:textId="77777777" w:rsidR="00EE172F" w:rsidRPr="00EE172F" w:rsidRDefault="00EE172F">
            <w:pPr>
              <w:rPr>
                <w:rFonts w:cs="Arial"/>
                <w:szCs w:val="18"/>
              </w:rPr>
            </w:pPr>
            <w:r w:rsidRPr="00EE172F">
              <w:rPr>
                <w:rFonts w:cs="Arial"/>
                <w:szCs w:val="18"/>
              </w:rPr>
              <w:t>n</w:t>
            </w:r>
          </w:p>
        </w:tc>
        <w:tc>
          <w:tcPr>
            <w:tcW w:w="5636" w:type="dxa"/>
            <w:hideMark/>
          </w:tcPr>
          <w:p w14:paraId="644D0548" w14:textId="77777777" w:rsidR="00EE172F" w:rsidRPr="00EE172F" w:rsidRDefault="00EE172F">
            <w:pPr>
              <w:rPr>
                <w:rFonts w:cs="Arial"/>
                <w:szCs w:val="18"/>
              </w:rPr>
            </w:pPr>
            <w:r w:rsidRPr="00EE172F">
              <w:rPr>
                <w:rFonts w:cs="Arial"/>
                <w:szCs w:val="18"/>
              </w:rPr>
              <w:t xml:space="preserve">Ip. Moser. Soll der Wolf wieder ausgerottet werden? </w:t>
            </w:r>
            <w:r w:rsidRPr="00EE172F">
              <w:rPr>
                <w:rFonts w:cs="Arial"/>
                <w:szCs w:val="18"/>
              </w:rPr>
              <w:br/>
            </w:r>
            <w:r w:rsidRPr="00EE172F">
              <w:rPr>
                <w:rFonts w:cs="Arial"/>
                <w:szCs w:val="18"/>
                <w:lang w:val="fr-CH"/>
              </w:rPr>
              <w:t xml:space="preserve">Ip. Moser. Le loup sera-t-il de nouveau éradiqué? </w:t>
            </w:r>
            <w:r w:rsidRPr="00EE172F">
              <w:rPr>
                <w:rFonts w:cs="Arial"/>
                <w:szCs w:val="18"/>
                <w:lang w:val="fr-CH"/>
              </w:rPr>
              <w:br/>
            </w:r>
            <w:r w:rsidRPr="00EE172F">
              <w:rPr>
                <w:rFonts w:cs="Arial"/>
                <w:szCs w:val="18"/>
              </w:rPr>
              <w:t xml:space="preserve">Ip. Moser. Sterminare di nuovo il lupo? </w:t>
            </w:r>
          </w:p>
        </w:tc>
        <w:tc>
          <w:tcPr>
            <w:tcW w:w="1276" w:type="dxa"/>
            <w:hideMark/>
          </w:tcPr>
          <w:p w14:paraId="79D0900B" w14:textId="77777777" w:rsidR="00EE172F" w:rsidRPr="00EE172F" w:rsidRDefault="00EE172F">
            <w:pPr>
              <w:rPr>
                <w:rFonts w:cs="Arial"/>
                <w:szCs w:val="18"/>
              </w:rPr>
            </w:pPr>
            <w:r w:rsidRPr="00EE172F">
              <w:rPr>
                <w:rFonts w:cs="Arial"/>
                <w:b/>
                <w:bCs/>
                <w:szCs w:val="18"/>
                <w:lang w:val="fr-FR"/>
              </w:rPr>
              <w:t>Diskussion</w:t>
            </w:r>
          </w:p>
          <w:p w14:paraId="5132DD9F" w14:textId="77777777" w:rsidR="00EE172F" w:rsidRPr="00EE172F" w:rsidRDefault="00EE172F">
            <w:pPr>
              <w:rPr>
                <w:rFonts w:cs="Arial"/>
                <w:szCs w:val="18"/>
              </w:rPr>
            </w:pPr>
            <w:r w:rsidRPr="00EE172F">
              <w:rPr>
                <w:rFonts w:cs="Arial"/>
                <w:b/>
                <w:bCs/>
                <w:szCs w:val="18"/>
                <w:lang w:val="fr-FR"/>
              </w:rPr>
              <w:t>Discussion</w:t>
            </w:r>
          </w:p>
          <w:p w14:paraId="276CFEB2" w14:textId="77777777" w:rsidR="00EE172F" w:rsidRPr="00EE172F" w:rsidRDefault="00EE172F">
            <w:pPr>
              <w:rPr>
                <w:rFonts w:cs="Arial"/>
                <w:szCs w:val="18"/>
              </w:rPr>
            </w:pPr>
            <w:r w:rsidRPr="00EE172F">
              <w:rPr>
                <w:rFonts w:cs="Arial"/>
                <w:b/>
                <w:bCs/>
                <w:szCs w:val="18"/>
                <w:lang w:val="fr-FR"/>
              </w:rPr>
              <w:t>Discussione</w:t>
            </w:r>
          </w:p>
        </w:tc>
        <w:tc>
          <w:tcPr>
            <w:tcW w:w="567" w:type="dxa"/>
            <w:hideMark/>
          </w:tcPr>
          <w:p w14:paraId="1B73B5A7" w14:textId="77777777" w:rsidR="00EE172F" w:rsidRPr="00EE172F" w:rsidRDefault="00EE172F">
            <w:pPr>
              <w:rPr>
                <w:rFonts w:cs="Arial"/>
                <w:szCs w:val="18"/>
              </w:rPr>
            </w:pPr>
            <w:r w:rsidRPr="00EE172F">
              <w:rPr>
                <w:rFonts w:cs="Arial"/>
                <w:b/>
                <w:bCs/>
                <w:szCs w:val="18"/>
              </w:rPr>
              <w:t>n</w:t>
            </w:r>
          </w:p>
        </w:tc>
      </w:tr>
      <w:tr w:rsidR="00C55F4F" w:rsidRPr="00C55F4F" w14:paraId="1138971A" w14:textId="77777777" w:rsidTr="00D21F99">
        <w:tc>
          <w:tcPr>
            <w:tcW w:w="456" w:type="dxa"/>
            <w:hideMark/>
          </w:tcPr>
          <w:p w14:paraId="54E8EFA9" w14:textId="77777777" w:rsidR="00C55F4F" w:rsidRPr="00C55F4F" w:rsidRDefault="00C55F4F">
            <w:pPr>
              <w:rPr>
                <w:rFonts w:cs="Arial"/>
                <w:szCs w:val="18"/>
                <w:lang w:val="de-CH" w:eastAsia="de-CH"/>
              </w:rPr>
            </w:pPr>
          </w:p>
        </w:tc>
        <w:tc>
          <w:tcPr>
            <w:tcW w:w="851" w:type="dxa"/>
            <w:hideMark/>
          </w:tcPr>
          <w:p w14:paraId="073F1032" w14:textId="77777777" w:rsidR="00C55F4F" w:rsidRPr="00C55F4F" w:rsidRDefault="001569B2">
            <w:pPr>
              <w:rPr>
                <w:rFonts w:cs="Arial"/>
                <w:szCs w:val="18"/>
              </w:rPr>
            </w:pPr>
            <w:hyperlink r:id="rId926" w:history="1">
              <w:r w:rsidR="00C55F4F" w:rsidRPr="00C55F4F">
                <w:rPr>
                  <w:rStyle w:val="Hyperlink"/>
                  <w:rFonts w:ascii="Arial" w:hAnsi="Arial" w:cs="Arial"/>
                  <w:sz w:val="18"/>
                  <w:szCs w:val="18"/>
                </w:rPr>
                <w:t>16.3576</w:t>
              </w:r>
            </w:hyperlink>
          </w:p>
        </w:tc>
        <w:tc>
          <w:tcPr>
            <w:tcW w:w="425" w:type="dxa"/>
            <w:hideMark/>
          </w:tcPr>
          <w:p w14:paraId="195D13ED" w14:textId="77777777" w:rsidR="00C55F4F" w:rsidRPr="00C55F4F" w:rsidRDefault="00C55F4F">
            <w:pPr>
              <w:rPr>
                <w:rFonts w:cs="Arial"/>
                <w:szCs w:val="18"/>
              </w:rPr>
            </w:pPr>
            <w:r w:rsidRPr="00C55F4F">
              <w:rPr>
                <w:rFonts w:cs="Arial"/>
                <w:szCs w:val="18"/>
              </w:rPr>
              <w:t>n</w:t>
            </w:r>
          </w:p>
        </w:tc>
        <w:tc>
          <w:tcPr>
            <w:tcW w:w="5636" w:type="dxa"/>
            <w:hideMark/>
          </w:tcPr>
          <w:p w14:paraId="22D222B2" w14:textId="77777777" w:rsidR="00C55F4F" w:rsidRPr="00C55F4F" w:rsidRDefault="00C55F4F">
            <w:pPr>
              <w:rPr>
                <w:rFonts w:cs="Arial"/>
                <w:szCs w:val="18"/>
                <w:lang w:val="it-CH"/>
              </w:rPr>
            </w:pPr>
            <w:r w:rsidRPr="00C55F4F">
              <w:rPr>
                <w:rFonts w:cs="Arial"/>
                <w:szCs w:val="18"/>
              </w:rPr>
              <w:t xml:space="preserve">Ip. Grossen Jürg. Fussgängersicherheit optimieren. Querungsmöglichkeiten besser kombinieren </w:t>
            </w:r>
            <w:r w:rsidRPr="00C55F4F">
              <w:rPr>
                <w:rFonts w:cs="Arial"/>
                <w:szCs w:val="18"/>
              </w:rPr>
              <w:br/>
              <w:t xml:space="preserve">Ip. Grossen Jürg. </w:t>
            </w:r>
            <w:r w:rsidRPr="00C55F4F">
              <w:rPr>
                <w:rFonts w:cs="Arial"/>
                <w:szCs w:val="18"/>
                <w:lang w:val="fr-CH"/>
              </w:rPr>
              <w:t xml:space="preserve">Renforcer la sécurité des piétons. Mieux combiner les possibilités de traverser la chaussée </w:t>
            </w:r>
            <w:r w:rsidRPr="00C55F4F">
              <w:rPr>
                <w:rFonts w:cs="Arial"/>
                <w:szCs w:val="18"/>
                <w:lang w:val="fr-CH"/>
              </w:rPr>
              <w:br/>
              <w:t xml:space="preserve">Ip. </w:t>
            </w:r>
            <w:r w:rsidRPr="00C55F4F">
              <w:rPr>
                <w:rFonts w:cs="Arial"/>
                <w:szCs w:val="18"/>
                <w:lang w:val="it-CH"/>
              </w:rPr>
              <w:t xml:space="preserve">Grossen Jürg. Più sicurezza per i pedoni abbinando diverse forme di attraversamento stradale </w:t>
            </w:r>
          </w:p>
        </w:tc>
        <w:tc>
          <w:tcPr>
            <w:tcW w:w="1276" w:type="dxa"/>
            <w:hideMark/>
          </w:tcPr>
          <w:p w14:paraId="7289D7F5" w14:textId="77777777" w:rsidR="00C55F4F" w:rsidRPr="00C55F4F" w:rsidRDefault="00C55F4F">
            <w:pPr>
              <w:rPr>
                <w:rFonts w:cs="Arial"/>
                <w:szCs w:val="18"/>
              </w:rPr>
            </w:pPr>
            <w:r w:rsidRPr="00C55F4F">
              <w:rPr>
                <w:rFonts w:cs="Arial"/>
                <w:b/>
                <w:bCs/>
                <w:szCs w:val="18"/>
                <w:lang w:val="fr-FR"/>
              </w:rPr>
              <w:t>Diskussion</w:t>
            </w:r>
          </w:p>
          <w:p w14:paraId="2D2ED548" w14:textId="77777777" w:rsidR="00C55F4F" w:rsidRPr="00C55F4F" w:rsidRDefault="00C55F4F">
            <w:pPr>
              <w:rPr>
                <w:rFonts w:cs="Arial"/>
                <w:szCs w:val="18"/>
              </w:rPr>
            </w:pPr>
            <w:r w:rsidRPr="00C55F4F">
              <w:rPr>
                <w:rFonts w:cs="Arial"/>
                <w:b/>
                <w:bCs/>
                <w:szCs w:val="18"/>
                <w:lang w:val="fr-FR"/>
              </w:rPr>
              <w:t>Discussion</w:t>
            </w:r>
          </w:p>
          <w:p w14:paraId="78B8E79F" w14:textId="77777777" w:rsidR="00C55F4F" w:rsidRPr="00C55F4F" w:rsidRDefault="00C55F4F">
            <w:pPr>
              <w:rPr>
                <w:rFonts w:cs="Arial"/>
                <w:szCs w:val="18"/>
              </w:rPr>
            </w:pPr>
            <w:r w:rsidRPr="00C55F4F">
              <w:rPr>
                <w:rFonts w:cs="Arial"/>
                <w:b/>
                <w:bCs/>
                <w:szCs w:val="18"/>
                <w:lang w:val="fr-FR"/>
              </w:rPr>
              <w:t>Discussione</w:t>
            </w:r>
          </w:p>
        </w:tc>
        <w:tc>
          <w:tcPr>
            <w:tcW w:w="567" w:type="dxa"/>
            <w:hideMark/>
          </w:tcPr>
          <w:p w14:paraId="689AAF01" w14:textId="77777777" w:rsidR="00C55F4F" w:rsidRPr="00C55F4F" w:rsidRDefault="00C55F4F">
            <w:pPr>
              <w:rPr>
                <w:rFonts w:cs="Arial"/>
                <w:szCs w:val="18"/>
              </w:rPr>
            </w:pPr>
            <w:r w:rsidRPr="00C55F4F">
              <w:rPr>
                <w:rFonts w:cs="Arial"/>
                <w:b/>
                <w:bCs/>
                <w:szCs w:val="18"/>
              </w:rPr>
              <w:t>n</w:t>
            </w:r>
          </w:p>
        </w:tc>
      </w:tr>
    </w:tbl>
    <w:p w14:paraId="7D2B817D" w14:textId="05027CAE" w:rsidR="00B32949" w:rsidRDefault="00B32949"/>
    <w:p w14:paraId="4B75DF33" w14:textId="3425162D" w:rsidR="00B32949" w:rsidRDefault="00B3294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36BDA" w:rsidRPr="00836BDA" w14:paraId="69A9E59E" w14:textId="77777777" w:rsidTr="00D21F99">
        <w:tc>
          <w:tcPr>
            <w:tcW w:w="456" w:type="dxa"/>
            <w:hideMark/>
          </w:tcPr>
          <w:p w14:paraId="3509021F" w14:textId="77777777" w:rsidR="00836BDA" w:rsidRPr="00836BDA" w:rsidRDefault="00836BDA">
            <w:pPr>
              <w:rPr>
                <w:rFonts w:cs="Arial"/>
                <w:szCs w:val="18"/>
                <w:lang w:val="de-CH" w:eastAsia="de-CH"/>
              </w:rPr>
            </w:pPr>
          </w:p>
        </w:tc>
        <w:tc>
          <w:tcPr>
            <w:tcW w:w="851" w:type="dxa"/>
            <w:hideMark/>
          </w:tcPr>
          <w:p w14:paraId="35A33EDF" w14:textId="77777777" w:rsidR="00836BDA" w:rsidRPr="00836BDA" w:rsidRDefault="001569B2">
            <w:pPr>
              <w:rPr>
                <w:rFonts w:cs="Arial"/>
                <w:szCs w:val="18"/>
              </w:rPr>
            </w:pPr>
            <w:hyperlink r:id="rId927" w:history="1">
              <w:r w:rsidR="00836BDA" w:rsidRPr="00836BDA">
                <w:rPr>
                  <w:rStyle w:val="Hyperlink"/>
                  <w:rFonts w:ascii="Arial" w:hAnsi="Arial" w:cs="Arial"/>
                  <w:sz w:val="18"/>
                  <w:szCs w:val="18"/>
                </w:rPr>
                <w:t>16.3654</w:t>
              </w:r>
            </w:hyperlink>
          </w:p>
        </w:tc>
        <w:tc>
          <w:tcPr>
            <w:tcW w:w="425" w:type="dxa"/>
            <w:hideMark/>
          </w:tcPr>
          <w:p w14:paraId="52AFC229" w14:textId="77777777" w:rsidR="00836BDA" w:rsidRPr="00836BDA" w:rsidRDefault="00836BDA">
            <w:pPr>
              <w:rPr>
                <w:rFonts w:cs="Arial"/>
                <w:szCs w:val="18"/>
              </w:rPr>
            </w:pPr>
            <w:r w:rsidRPr="00836BDA">
              <w:rPr>
                <w:rFonts w:cs="Arial"/>
                <w:szCs w:val="18"/>
              </w:rPr>
              <w:t>n</w:t>
            </w:r>
          </w:p>
        </w:tc>
        <w:tc>
          <w:tcPr>
            <w:tcW w:w="5636" w:type="dxa"/>
            <w:hideMark/>
          </w:tcPr>
          <w:p w14:paraId="3BB86DDF" w14:textId="77777777" w:rsidR="00836BDA" w:rsidRPr="00836BDA" w:rsidRDefault="00836BDA">
            <w:pPr>
              <w:rPr>
                <w:rFonts w:cs="Arial"/>
                <w:szCs w:val="18"/>
              </w:rPr>
            </w:pPr>
            <w:r w:rsidRPr="00836BDA">
              <w:rPr>
                <w:rFonts w:cs="Arial"/>
                <w:szCs w:val="18"/>
              </w:rPr>
              <w:t xml:space="preserve">Ip. Schwaab. Werden die Arbeitnehmerinnen und Arbeitnehmer für das Mobility Pricing aufkommen müssen? </w:t>
            </w:r>
            <w:r w:rsidRPr="00836BDA">
              <w:rPr>
                <w:rFonts w:cs="Arial"/>
                <w:szCs w:val="18"/>
              </w:rPr>
              <w:br/>
            </w:r>
            <w:r w:rsidRPr="00836BDA">
              <w:rPr>
                <w:rFonts w:cs="Arial"/>
                <w:szCs w:val="18"/>
                <w:lang w:val="fr-CH"/>
              </w:rPr>
              <w:t xml:space="preserve">Ip. Schwaab. Les travailleurs feront-ils les frais de la tarification de la mobilité? </w:t>
            </w:r>
            <w:r w:rsidRPr="00836BDA">
              <w:rPr>
                <w:rFonts w:cs="Arial"/>
                <w:szCs w:val="18"/>
                <w:lang w:val="fr-CH"/>
              </w:rPr>
              <w:br/>
            </w:r>
            <w:r w:rsidRPr="00836BDA">
              <w:rPr>
                <w:rFonts w:cs="Arial"/>
                <w:szCs w:val="18"/>
              </w:rPr>
              <w:t xml:space="preserve">Ip. Schwaab. Il mobility pricing penalizzerà i lavoratori? </w:t>
            </w:r>
          </w:p>
        </w:tc>
        <w:tc>
          <w:tcPr>
            <w:tcW w:w="1276" w:type="dxa"/>
            <w:hideMark/>
          </w:tcPr>
          <w:p w14:paraId="2D5BC8B9" w14:textId="77777777" w:rsidR="00836BDA" w:rsidRPr="00836BDA" w:rsidRDefault="00836BDA">
            <w:pPr>
              <w:rPr>
                <w:rFonts w:cs="Arial"/>
                <w:szCs w:val="18"/>
              </w:rPr>
            </w:pPr>
            <w:r w:rsidRPr="00836BDA">
              <w:rPr>
                <w:rFonts w:cs="Arial"/>
                <w:b/>
                <w:bCs/>
                <w:szCs w:val="18"/>
                <w:lang w:val="fr-FR"/>
              </w:rPr>
              <w:t>Diskussion</w:t>
            </w:r>
          </w:p>
          <w:p w14:paraId="35302A57" w14:textId="77777777" w:rsidR="00836BDA" w:rsidRPr="00836BDA" w:rsidRDefault="00836BDA">
            <w:pPr>
              <w:rPr>
                <w:rFonts w:cs="Arial"/>
                <w:szCs w:val="18"/>
              </w:rPr>
            </w:pPr>
            <w:r w:rsidRPr="00836BDA">
              <w:rPr>
                <w:rFonts w:cs="Arial"/>
                <w:b/>
                <w:bCs/>
                <w:szCs w:val="18"/>
                <w:lang w:val="fr-FR"/>
              </w:rPr>
              <w:t>Discussion</w:t>
            </w:r>
          </w:p>
          <w:p w14:paraId="13D509E0" w14:textId="77777777" w:rsidR="00836BDA" w:rsidRPr="00836BDA" w:rsidRDefault="00836BDA">
            <w:pPr>
              <w:rPr>
                <w:rFonts w:cs="Arial"/>
                <w:szCs w:val="18"/>
              </w:rPr>
            </w:pPr>
            <w:r w:rsidRPr="00836BDA">
              <w:rPr>
                <w:rFonts w:cs="Arial"/>
                <w:b/>
                <w:bCs/>
                <w:szCs w:val="18"/>
                <w:lang w:val="fr-FR"/>
              </w:rPr>
              <w:t>Discussione</w:t>
            </w:r>
          </w:p>
        </w:tc>
        <w:tc>
          <w:tcPr>
            <w:tcW w:w="567" w:type="dxa"/>
            <w:hideMark/>
          </w:tcPr>
          <w:p w14:paraId="6EE887AD" w14:textId="77777777" w:rsidR="00836BDA" w:rsidRPr="00836BDA" w:rsidRDefault="00836BDA">
            <w:pPr>
              <w:rPr>
                <w:rFonts w:cs="Arial"/>
                <w:szCs w:val="18"/>
              </w:rPr>
            </w:pPr>
            <w:r w:rsidRPr="00836BDA">
              <w:rPr>
                <w:rFonts w:cs="Arial"/>
                <w:b/>
                <w:bCs/>
                <w:szCs w:val="18"/>
              </w:rPr>
              <w:t>n</w:t>
            </w:r>
          </w:p>
        </w:tc>
      </w:tr>
      <w:tr w:rsidR="00836BDA" w:rsidRPr="00836BDA" w14:paraId="1B487E8E" w14:textId="77777777" w:rsidTr="00D21F99">
        <w:tc>
          <w:tcPr>
            <w:tcW w:w="456" w:type="dxa"/>
            <w:hideMark/>
          </w:tcPr>
          <w:p w14:paraId="235A55C6" w14:textId="77777777" w:rsidR="00836BDA" w:rsidRPr="00836BDA" w:rsidRDefault="00836BDA">
            <w:pPr>
              <w:rPr>
                <w:rFonts w:cs="Arial"/>
                <w:szCs w:val="18"/>
                <w:lang w:val="de-CH" w:eastAsia="de-CH"/>
              </w:rPr>
            </w:pPr>
          </w:p>
        </w:tc>
        <w:tc>
          <w:tcPr>
            <w:tcW w:w="851" w:type="dxa"/>
            <w:hideMark/>
          </w:tcPr>
          <w:p w14:paraId="5B9942BA" w14:textId="77777777" w:rsidR="00836BDA" w:rsidRPr="00836BDA" w:rsidRDefault="001569B2">
            <w:pPr>
              <w:rPr>
                <w:rFonts w:cs="Arial"/>
                <w:szCs w:val="18"/>
              </w:rPr>
            </w:pPr>
            <w:hyperlink r:id="rId928" w:history="1">
              <w:r w:rsidR="00836BDA" w:rsidRPr="00836BDA">
                <w:rPr>
                  <w:rStyle w:val="Hyperlink"/>
                  <w:rFonts w:ascii="Arial" w:hAnsi="Arial" w:cs="Arial"/>
                  <w:sz w:val="18"/>
                  <w:szCs w:val="18"/>
                </w:rPr>
                <w:t>16.3711</w:t>
              </w:r>
            </w:hyperlink>
          </w:p>
        </w:tc>
        <w:tc>
          <w:tcPr>
            <w:tcW w:w="425" w:type="dxa"/>
            <w:hideMark/>
          </w:tcPr>
          <w:p w14:paraId="21A1C372" w14:textId="77777777" w:rsidR="00836BDA" w:rsidRPr="00836BDA" w:rsidRDefault="00836BDA">
            <w:pPr>
              <w:rPr>
                <w:rFonts w:cs="Arial"/>
                <w:szCs w:val="18"/>
              </w:rPr>
            </w:pPr>
            <w:r w:rsidRPr="00836BDA">
              <w:rPr>
                <w:rFonts w:cs="Arial"/>
                <w:szCs w:val="18"/>
              </w:rPr>
              <w:t>n</w:t>
            </w:r>
          </w:p>
        </w:tc>
        <w:tc>
          <w:tcPr>
            <w:tcW w:w="5636" w:type="dxa"/>
            <w:hideMark/>
          </w:tcPr>
          <w:p w14:paraId="55D3B924" w14:textId="77777777" w:rsidR="00836BDA" w:rsidRPr="00836BDA" w:rsidRDefault="00836BDA">
            <w:pPr>
              <w:rPr>
                <w:rFonts w:cs="Arial"/>
                <w:szCs w:val="18"/>
              </w:rPr>
            </w:pPr>
            <w:r w:rsidRPr="00836BDA">
              <w:rPr>
                <w:rFonts w:cs="Arial"/>
                <w:szCs w:val="18"/>
              </w:rPr>
              <w:t xml:space="preserve">Ip. Semadeni. Motorradlärm messen und begrenzen </w:t>
            </w:r>
            <w:r w:rsidRPr="00836BDA">
              <w:rPr>
                <w:rFonts w:cs="Arial"/>
                <w:szCs w:val="18"/>
              </w:rPr>
              <w:br/>
              <w:t xml:space="preserve">Ip. </w:t>
            </w:r>
            <w:r w:rsidRPr="00836BDA">
              <w:rPr>
                <w:rFonts w:cs="Arial"/>
                <w:szCs w:val="18"/>
                <w:lang w:val="fr-CH"/>
              </w:rPr>
              <w:t xml:space="preserve">Semadeni. Mesurer et limiter le bruit causé par les motos </w:t>
            </w:r>
            <w:r w:rsidRPr="00836BDA">
              <w:rPr>
                <w:rFonts w:cs="Arial"/>
                <w:szCs w:val="18"/>
                <w:lang w:val="fr-CH"/>
              </w:rPr>
              <w:br/>
              <w:t xml:space="preserve">Ip. </w:t>
            </w:r>
            <w:r w:rsidRPr="00836BDA">
              <w:rPr>
                <w:rFonts w:cs="Arial"/>
                <w:szCs w:val="18"/>
              </w:rPr>
              <w:t xml:space="preserve">Semadeni. Misurare e limitare il rumore causato dalle motociclette </w:t>
            </w:r>
          </w:p>
        </w:tc>
        <w:tc>
          <w:tcPr>
            <w:tcW w:w="1276" w:type="dxa"/>
            <w:hideMark/>
          </w:tcPr>
          <w:p w14:paraId="367273EB" w14:textId="77777777" w:rsidR="00836BDA" w:rsidRPr="00836BDA" w:rsidRDefault="00836BDA">
            <w:pPr>
              <w:rPr>
                <w:rFonts w:cs="Arial"/>
                <w:szCs w:val="18"/>
              </w:rPr>
            </w:pPr>
            <w:r w:rsidRPr="00836BDA">
              <w:rPr>
                <w:rFonts w:cs="Arial"/>
                <w:b/>
                <w:bCs/>
                <w:szCs w:val="18"/>
                <w:lang w:val="fr-FR"/>
              </w:rPr>
              <w:t>Diskussion</w:t>
            </w:r>
          </w:p>
          <w:p w14:paraId="5FD5D00B" w14:textId="77777777" w:rsidR="00836BDA" w:rsidRPr="00836BDA" w:rsidRDefault="00836BDA">
            <w:pPr>
              <w:rPr>
                <w:rFonts w:cs="Arial"/>
                <w:szCs w:val="18"/>
              </w:rPr>
            </w:pPr>
            <w:r w:rsidRPr="00836BDA">
              <w:rPr>
                <w:rFonts w:cs="Arial"/>
                <w:b/>
                <w:bCs/>
                <w:szCs w:val="18"/>
                <w:lang w:val="fr-FR"/>
              </w:rPr>
              <w:t>Discussion</w:t>
            </w:r>
          </w:p>
          <w:p w14:paraId="289B0F63" w14:textId="77777777" w:rsidR="00836BDA" w:rsidRPr="00836BDA" w:rsidRDefault="00836BDA">
            <w:pPr>
              <w:rPr>
                <w:rFonts w:cs="Arial"/>
                <w:szCs w:val="18"/>
              </w:rPr>
            </w:pPr>
            <w:r w:rsidRPr="00836BDA">
              <w:rPr>
                <w:rFonts w:cs="Arial"/>
                <w:b/>
                <w:bCs/>
                <w:szCs w:val="18"/>
                <w:lang w:val="fr-FR"/>
              </w:rPr>
              <w:t>Discussione</w:t>
            </w:r>
          </w:p>
        </w:tc>
        <w:tc>
          <w:tcPr>
            <w:tcW w:w="567" w:type="dxa"/>
            <w:hideMark/>
          </w:tcPr>
          <w:p w14:paraId="5FAA1730" w14:textId="77777777" w:rsidR="00836BDA" w:rsidRPr="00836BDA" w:rsidRDefault="00836BDA">
            <w:pPr>
              <w:rPr>
                <w:rFonts w:cs="Arial"/>
                <w:szCs w:val="18"/>
              </w:rPr>
            </w:pPr>
            <w:r w:rsidRPr="00836BDA">
              <w:rPr>
                <w:rFonts w:cs="Arial"/>
                <w:b/>
                <w:bCs/>
                <w:szCs w:val="18"/>
              </w:rPr>
              <w:t>n</w:t>
            </w:r>
          </w:p>
        </w:tc>
      </w:tr>
      <w:tr w:rsidR="00836BDA" w:rsidRPr="00836BDA" w14:paraId="20CB31F5" w14:textId="77777777" w:rsidTr="00D21F99">
        <w:tc>
          <w:tcPr>
            <w:tcW w:w="456" w:type="dxa"/>
            <w:hideMark/>
          </w:tcPr>
          <w:p w14:paraId="34A016A9" w14:textId="77777777" w:rsidR="00836BDA" w:rsidRPr="00836BDA" w:rsidRDefault="00836BDA">
            <w:pPr>
              <w:rPr>
                <w:rFonts w:cs="Arial"/>
                <w:szCs w:val="18"/>
                <w:lang w:val="de-CH" w:eastAsia="de-CH"/>
              </w:rPr>
            </w:pPr>
          </w:p>
        </w:tc>
        <w:tc>
          <w:tcPr>
            <w:tcW w:w="851" w:type="dxa"/>
            <w:hideMark/>
          </w:tcPr>
          <w:p w14:paraId="7C922E3A" w14:textId="77777777" w:rsidR="00836BDA" w:rsidRPr="00836BDA" w:rsidRDefault="001569B2">
            <w:pPr>
              <w:rPr>
                <w:rFonts w:cs="Arial"/>
                <w:szCs w:val="18"/>
              </w:rPr>
            </w:pPr>
            <w:hyperlink r:id="rId929" w:history="1">
              <w:r w:rsidR="00836BDA" w:rsidRPr="00836BDA">
                <w:rPr>
                  <w:rStyle w:val="Hyperlink"/>
                  <w:rFonts w:ascii="Arial" w:hAnsi="Arial" w:cs="Arial"/>
                  <w:sz w:val="18"/>
                  <w:szCs w:val="18"/>
                </w:rPr>
                <w:t>16.3716</w:t>
              </w:r>
            </w:hyperlink>
          </w:p>
        </w:tc>
        <w:tc>
          <w:tcPr>
            <w:tcW w:w="425" w:type="dxa"/>
            <w:hideMark/>
          </w:tcPr>
          <w:p w14:paraId="0F04694D" w14:textId="77777777" w:rsidR="00836BDA" w:rsidRPr="00836BDA" w:rsidRDefault="00836BDA">
            <w:pPr>
              <w:rPr>
                <w:rFonts w:cs="Arial"/>
                <w:szCs w:val="18"/>
              </w:rPr>
            </w:pPr>
            <w:r w:rsidRPr="00836BDA">
              <w:rPr>
                <w:rFonts w:cs="Arial"/>
                <w:szCs w:val="18"/>
              </w:rPr>
              <w:t>n</w:t>
            </w:r>
          </w:p>
        </w:tc>
        <w:tc>
          <w:tcPr>
            <w:tcW w:w="5636" w:type="dxa"/>
            <w:hideMark/>
          </w:tcPr>
          <w:p w14:paraId="374856C3" w14:textId="77777777" w:rsidR="00836BDA" w:rsidRPr="00836BDA" w:rsidRDefault="00836BDA">
            <w:pPr>
              <w:rPr>
                <w:rFonts w:cs="Arial"/>
                <w:szCs w:val="18"/>
              </w:rPr>
            </w:pPr>
            <w:r w:rsidRPr="00836BDA">
              <w:rPr>
                <w:rFonts w:cs="Arial"/>
                <w:szCs w:val="18"/>
              </w:rPr>
              <w:t xml:space="preserve">Ip. Vogler. Unzumutbare Lärmbelastungen durch Motorräder </w:t>
            </w:r>
            <w:r w:rsidRPr="00836BDA">
              <w:rPr>
                <w:rFonts w:cs="Arial"/>
                <w:szCs w:val="18"/>
              </w:rPr>
              <w:br/>
              <w:t xml:space="preserve">Ip. </w:t>
            </w:r>
            <w:r w:rsidRPr="00836BDA">
              <w:rPr>
                <w:rFonts w:cs="Arial"/>
                <w:szCs w:val="18"/>
                <w:lang w:val="fr-CH"/>
              </w:rPr>
              <w:t xml:space="preserve">Vogler. Motos. Des nuisances sonores intolérables </w:t>
            </w:r>
            <w:r w:rsidRPr="00836BDA">
              <w:rPr>
                <w:rFonts w:cs="Arial"/>
                <w:szCs w:val="18"/>
                <w:lang w:val="fr-CH"/>
              </w:rPr>
              <w:br/>
              <w:t xml:space="preserve">Ip. </w:t>
            </w:r>
            <w:r w:rsidRPr="00836BDA">
              <w:rPr>
                <w:rFonts w:cs="Arial"/>
                <w:szCs w:val="18"/>
              </w:rPr>
              <w:t xml:space="preserve">Vogler. Inquinamento fonico intollerabile causato dai motocicli </w:t>
            </w:r>
          </w:p>
        </w:tc>
        <w:tc>
          <w:tcPr>
            <w:tcW w:w="1276" w:type="dxa"/>
            <w:hideMark/>
          </w:tcPr>
          <w:p w14:paraId="6D353B9F" w14:textId="77777777" w:rsidR="00836BDA" w:rsidRPr="00836BDA" w:rsidRDefault="00836BDA">
            <w:pPr>
              <w:rPr>
                <w:rFonts w:cs="Arial"/>
                <w:szCs w:val="18"/>
              </w:rPr>
            </w:pPr>
            <w:r w:rsidRPr="00836BDA">
              <w:rPr>
                <w:rFonts w:cs="Arial"/>
                <w:b/>
                <w:bCs/>
                <w:szCs w:val="18"/>
                <w:lang w:val="fr-FR"/>
              </w:rPr>
              <w:t>Diskussion</w:t>
            </w:r>
          </w:p>
          <w:p w14:paraId="2E3D393A" w14:textId="77777777" w:rsidR="00836BDA" w:rsidRPr="00836BDA" w:rsidRDefault="00836BDA">
            <w:pPr>
              <w:rPr>
                <w:rFonts w:cs="Arial"/>
                <w:szCs w:val="18"/>
              </w:rPr>
            </w:pPr>
            <w:r w:rsidRPr="00836BDA">
              <w:rPr>
                <w:rFonts w:cs="Arial"/>
                <w:b/>
                <w:bCs/>
                <w:szCs w:val="18"/>
                <w:lang w:val="fr-FR"/>
              </w:rPr>
              <w:t>Discussion</w:t>
            </w:r>
          </w:p>
          <w:p w14:paraId="7DC92049" w14:textId="77777777" w:rsidR="00836BDA" w:rsidRPr="00836BDA" w:rsidRDefault="00836BDA">
            <w:pPr>
              <w:rPr>
                <w:rFonts w:cs="Arial"/>
                <w:szCs w:val="18"/>
              </w:rPr>
            </w:pPr>
            <w:r w:rsidRPr="00836BDA">
              <w:rPr>
                <w:rFonts w:cs="Arial"/>
                <w:b/>
                <w:bCs/>
                <w:szCs w:val="18"/>
                <w:lang w:val="fr-FR"/>
              </w:rPr>
              <w:t>Discussione</w:t>
            </w:r>
          </w:p>
        </w:tc>
        <w:tc>
          <w:tcPr>
            <w:tcW w:w="567" w:type="dxa"/>
            <w:hideMark/>
          </w:tcPr>
          <w:p w14:paraId="27E895E5" w14:textId="77777777" w:rsidR="00836BDA" w:rsidRPr="00836BDA" w:rsidRDefault="00836BDA">
            <w:pPr>
              <w:rPr>
                <w:rFonts w:cs="Arial"/>
                <w:szCs w:val="18"/>
              </w:rPr>
            </w:pPr>
            <w:r w:rsidRPr="00836BDA">
              <w:rPr>
                <w:rFonts w:cs="Arial"/>
                <w:b/>
                <w:bCs/>
                <w:szCs w:val="18"/>
              </w:rPr>
              <w:t>n</w:t>
            </w:r>
          </w:p>
        </w:tc>
      </w:tr>
      <w:tr w:rsidR="00836BDA" w:rsidRPr="00836BDA" w14:paraId="78C8A51E" w14:textId="77777777" w:rsidTr="00D21F99">
        <w:tc>
          <w:tcPr>
            <w:tcW w:w="456" w:type="dxa"/>
            <w:hideMark/>
          </w:tcPr>
          <w:p w14:paraId="7BB8D7BE" w14:textId="77777777" w:rsidR="00836BDA" w:rsidRPr="00836BDA" w:rsidRDefault="00836BDA">
            <w:pPr>
              <w:rPr>
                <w:rFonts w:cs="Arial"/>
                <w:szCs w:val="18"/>
                <w:lang w:val="de-CH" w:eastAsia="de-CH"/>
              </w:rPr>
            </w:pPr>
          </w:p>
        </w:tc>
        <w:tc>
          <w:tcPr>
            <w:tcW w:w="851" w:type="dxa"/>
            <w:hideMark/>
          </w:tcPr>
          <w:p w14:paraId="7D399413" w14:textId="77777777" w:rsidR="00836BDA" w:rsidRPr="00836BDA" w:rsidRDefault="001569B2">
            <w:pPr>
              <w:rPr>
                <w:rFonts w:cs="Arial"/>
                <w:szCs w:val="18"/>
              </w:rPr>
            </w:pPr>
            <w:hyperlink r:id="rId930" w:history="1">
              <w:r w:rsidR="00836BDA" w:rsidRPr="00836BDA">
                <w:rPr>
                  <w:rStyle w:val="Hyperlink"/>
                  <w:rFonts w:ascii="Arial" w:hAnsi="Arial" w:cs="Arial"/>
                  <w:sz w:val="18"/>
                  <w:szCs w:val="18"/>
                </w:rPr>
                <w:t>16.3772</w:t>
              </w:r>
            </w:hyperlink>
          </w:p>
        </w:tc>
        <w:tc>
          <w:tcPr>
            <w:tcW w:w="425" w:type="dxa"/>
            <w:hideMark/>
          </w:tcPr>
          <w:p w14:paraId="24F28714" w14:textId="77777777" w:rsidR="00836BDA" w:rsidRPr="00836BDA" w:rsidRDefault="00836BDA">
            <w:pPr>
              <w:rPr>
                <w:rFonts w:cs="Arial"/>
                <w:szCs w:val="18"/>
              </w:rPr>
            </w:pPr>
            <w:r w:rsidRPr="00836BDA">
              <w:rPr>
                <w:rFonts w:cs="Arial"/>
                <w:szCs w:val="18"/>
              </w:rPr>
              <w:t>n</w:t>
            </w:r>
          </w:p>
        </w:tc>
        <w:tc>
          <w:tcPr>
            <w:tcW w:w="5636" w:type="dxa"/>
            <w:hideMark/>
          </w:tcPr>
          <w:p w14:paraId="0734CC95" w14:textId="77777777" w:rsidR="00836BDA" w:rsidRPr="00836BDA" w:rsidRDefault="00836BDA">
            <w:pPr>
              <w:rPr>
                <w:rFonts w:cs="Arial"/>
                <w:szCs w:val="18"/>
                <w:lang w:val="it-CH"/>
              </w:rPr>
            </w:pPr>
            <w:r w:rsidRPr="00836BDA">
              <w:rPr>
                <w:rFonts w:cs="Arial"/>
                <w:szCs w:val="18"/>
              </w:rPr>
              <w:t xml:space="preserve">Ip. Glanzmann. Begrenzte Barauszahlungen infolge von Neubauten der Post </w:t>
            </w:r>
            <w:r w:rsidRPr="00836BDA">
              <w:rPr>
                <w:rFonts w:cs="Arial"/>
                <w:szCs w:val="18"/>
              </w:rPr>
              <w:br/>
              <w:t xml:space="preserve">Ip. </w:t>
            </w:r>
            <w:r w:rsidRPr="00836BDA">
              <w:rPr>
                <w:rFonts w:cs="Arial"/>
                <w:szCs w:val="18"/>
                <w:lang w:val="fr-CH"/>
              </w:rPr>
              <w:t xml:space="preserve">Glanzmann. Paiement en espèces limité suite à la construction de nouveaux offices de poste </w:t>
            </w:r>
            <w:r w:rsidRPr="00836BDA">
              <w:rPr>
                <w:rFonts w:cs="Arial"/>
                <w:szCs w:val="18"/>
                <w:lang w:val="fr-CH"/>
              </w:rPr>
              <w:br/>
              <w:t xml:space="preserve">Ip. </w:t>
            </w:r>
            <w:r w:rsidRPr="00836BDA">
              <w:rPr>
                <w:rFonts w:cs="Arial"/>
                <w:szCs w:val="18"/>
                <w:lang w:val="it-CH"/>
              </w:rPr>
              <w:t xml:space="preserve">Glanzmann. Prelievi in contanti limitati a seguito dell'apertura di un nuovo ufficio postale </w:t>
            </w:r>
          </w:p>
        </w:tc>
        <w:tc>
          <w:tcPr>
            <w:tcW w:w="1276" w:type="dxa"/>
            <w:hideMark/>
          </w:tcPr>
          <w:p w14:paraId="0F991A18" w14:textId="77777777" w:rsidR="00836BDA" w:rsidRPr="00836BDA" w:rsidRDefault="00836BDA">
            <w:pPr>
              <w:rPr>
                <w:rFonts w:cs="Arial"/>
                <w:szCs w:val="18"/>
              </w:rPr>
            </w:pPr>
            <w:r w:rsidRPr="00836BDA">
              <w:rPr>
                <w:rFonts w:cs="Arial"/>
                <w:b/>
                <w:bCs/>
                <w:szCs w:val="18"/>
                <w:lang w:val="fr-FR"/>
              </w:rPr>
              <w:t>Diskussion</w:t>
            </w:r>
          </w:p>
          <w:p w14:paraId="7F8AB367" w14:textId="77777777" w:rsidR="00836BDA" w:rsidRPr="00836BDA" w:rsidRDefault="00836BDA">
            <w:pPr>
              <w:rPr>
                <w:rFonts w:cs="Arial"/>
                <w:szCs w:val="18"/>
              </w:rPr>
            </w:pPr>
            <w:r w:rsidRPr="00836BDA">
              <w:rPr>
                <w:rFonts w:cs="Arial"/>
                <w:b/>
                <w:bCs/>
                <w:szCs w:val="18"/>
                <w:lang w:val="fr-FR"/>
              </w:rPr>
              <w:t>Discussion</w:t>
            </w:r>
          </w:p>
          <w:p w14:paraId="07116876" w14:textId="77777777" w:rsidR="00836BDA" w:rsidRPr="00836BDA" w:rsidRDefault="00836BDA">
            <w:pPr>
              <w:rPr>
                <w:rFonts w:cs="Arial"/>
                <w:szCs w:val="18"/>
              </w:rPr>
            </w:pPr>
            <w:r w:rsidRPr="00836BDA">
              <w:rPr>
                <w:rFonts w:cs="Arial"/>
                <w:b/>
                <w:bCs/>
                <w:szCs w:val="18"/>
                <w:lang w:val="fr-FR"/>
              </w:rPr>
              <w:t>Discussione</w:t>
            </w:r>
          </w:p>
        </w:tc>
        <w:tc>
          <w:tcPr>
            <w:tcW w:w="567" w:type="dxa"/>
            <w:hideMark/>
          </w:tcPr>
          <w:p w14:paraId="41E13C07" w14:textId="77777777" w:rsidR="00836BDA" w:rsidRPr="00836BDA" w:rsidRDefault="00836BDA">
            <w:pPr>
              <w:rPr>
                <w:rFonts w:cs="Arial"/>
                <w:szCs w:val="18"/>
              </w:rPr>
            </w:pPr>
            <w:r w:rsidRPr="00836BDA">
              <w:rPr>
                <w:rFonts w:cs="Arial"/>
                <w:b/>
                <w:bCs/>
                <w:szCs w:val="18"/>
              </w:rPr>
              <w:t>tw</w:t>
            </w:r>
          </w:p>
        </w:tc>
      </w:tr>
      <w:tr w:rsidR="00FC0384" w:rsidRPr="00FC0384" w14:paraId="2DF6D01E" w14:textId="77777777" w:rsidTr="00D21F99">
        <w:tc>
          <w:tcPr>
            <w:tcW w:w="456" w:type="dxa"/>
            <w:hideMark/>
          </w:tcPr>
          <w:p w14:paraId="704B314D" w14:textId="77777777" w:rsidR="00FC0384" w:rsidRPr="00E92EA1" w:rsidRDefault="00FC0384">
            <w:pPr>
              <w:rPr>
                <w:rFonts w:cs="Arial"/>
                <w:szCs w:val="18"/>
                <w:lang w:val="it-CH" w:eastAsia="de-CH"/>
              </w:rPr>
            </w:pPr>
          </w:p>
        </w:tc>
        <w:tc>
          <w:tcPr>
            <w:tcW w:w="851" w:type="dxa"/>
            <w:hideMark/>
          </w:tcPr>
          <w:p w14:paraId="0FAF5501" w14:textId="77777777" w:rsidR="00FC0384" w:rsidRPr="00FC0384" w:rsidRDefault="001569B2">
            <w:pPr>
              <w:rPr>
                <w:rFonts w:cs="Arial"/>
                <w:szCs w:val="18"/>
              </w:rPr>
            </w:pPr>
            <w:hyperlink r:id="rId931" w:history="1">
              <w:r w:rsidR="00FC0384" w:rsidRPr="00FC0384">
                <w:rPr>
                  <w:rStyle w:val="Hyperlink"/>
                  <w:rFonts w:ascii="Arial" w:hAnsi="Arial" w:cs="Arial"/>
                  <w:sz w:val="18"/>
                  <w:szCs w:val="18"/>
                </w:rPr>
                <w:t>16.3825</w:t>
              </w:r>
            </w:hyperlink>
          </w:p>
        </w:tc>
        <w:tc>
          <w:tcPr>
            <w:tcW w:w="425" w:type="dxa"/>
            <w:hideMark/>
          </w:tcPr>
          <w:p w14:paraId="545CCEEB" w14:textId="77777777" w:rsidR="00FC0384" w:rsidRPr="00FC0384" w:rsidRDefault="00FC0384">
            <w:pPr>
              <w:rPr>
                <w:rFonts w:cs="Arial"/>
                <w:szCs w:val="18"/>
              </w:rPr>
            </w:pPr>
            <w:r w:rsidRPr="00FC0384">
              <w:rPr>
                <w:rFonts w:cs="Arial"/>
                <w:szCs w:val="18"/>
              </w:rPr>
              <w:t>n</w:t>
            </w:r>
          </w:p>
        </w:tc>
        <w:tc>
          <w:tcPr>
            <w:tcW w:w="5636" w:type="dxa"/>
            <w:hideMark/>
          </w:tcPr>
          <w:p w14:paraId="077AF91F" w14:textId="77777777" w:rsidR="00FC0384" w:rsidRPr="00132DEF" w:rsidRDefault="00FC0384">
            <w:pPr>
              <w:rPr>
                <w:rFonts w:cs="Arial"/>
                <w:szCs w:val="18"/>
                <w:lang w:val="en-US"/>
              </w:rPr>
            </w:pPr>
            <w:r w:rsidRPr="00FC0384">
              <w:rPr>
                <w:rFonts w:cs="Arial"/>
                <w:szCs w:val="18"/>
              </w:rPr>
              <w:t xml:space="preserve">Mo. Hadorn. Den "McKinsey-Express" bei den SBB stoppen </w:t>
            </w:r>
            <w:r w:rsidRPr="00FC0384">
              <w:rPr>
                <w:rFonts w:cs="Arial"/>
                <w:szCs w:val="18"/>
              </w:rPr>
              <w:br/>
              <w:t xml:space="preserve">Mo. </w:t>
            </w:r>
            <w:r w:rsidRPr="00FC0384">
              <w:rPr>
                <w:rFonts w:cs="Arial"/>
                <w:szCs w:val="18"/>
                <w:lang w:val="en-US"/>
              </w:rPr>
              <w:t xml:space="preserve">Hadorn. CFF. Il faut stopper le "McKinsey Express" </w:t>
            </w:r>
            <w:r w:rsidRPr="00FC0384">
              <w:rPr>
                <w:rFonts w:cs="Arial"/>
                <w:szCs w:val="18"/>
                <w:lang w:val="en-US"/>
              </w:rPr>
              <w:br/>
              <w:t xml:space="preserve">Mo. Hadorn. </w:t>
            </w:r>
            <w:r w:rsidRPr="00132DEF">
              <w:rPr>
                <w:rFonts w:cs="Arial"/>
                <w:szCs w:val="18"/>
                <w:lang w:val="en-US"/>
              </w:rPr>
              <w:t xml:space="preserve">FFS. Fermiamo il "McKinsey Express"! </w:t>
            </w:r>
          </w:p>
        </w:tc>
        <w:tc>
          <w:tcPr>
            <w:tcW w:w="1276" w:type="dxa"/>
            <w:hideMark/>
          </w:tcPr>
          <w:p w14:paraId="13B3D562" w14:textId="77777777" w:rsidR="00FC0384" w:rsidRPr="00132DEF" w:rsidRDefault="00FC0384">
            <w:pPr>
              <w:rPr>
                <w:rFonts w:cs="Arial"/>
                <w:szCs w:val="18"/>
                <w:lang w:val="en-US"/>
              </w:rPr>
            </w:pPr>
          </w:p>
        </w:tc>
        <w:tc>
          <w:tcPr>
            <w:tcW w:w="567" w:type="dxa"/>
            <w:hideMark/>
          </w:tcPr>
          <w:p w14:paraId="750DD023" w14:textId="77777777" w:rsidR="00FC0384" w:rsidRPr="00FC0384" w:rsidRDefault="00FC0384">
            <w:pPr>
              <w:rPr>
                <w:rFonts w:cs="Arial"/>
                <w:szCs w:val="18"/>
              </w:rPr>
            </w:pPr>
            <w:r w:rsidRPr="00FC0384">
              <w:rPr>
                <w:rFonts w:cs="Arial"/>
                <w:b/>
                <w:bCs/>
                <w:szCs w:val="18"/>
              </w:rPr>
              <w:t>-</w:t>
            </w:r>
          </w:p>
        </w:tc>
      </w:tr>
      <w:tr w:rsidR="00FC0384" w:rsidRPr="00FC0384" w14:paraId="160538BA" w14:textId="77777777" w:rsidTr="00D21F99">
        <w:tc>
          <w:tcPr>
            <w:tcW w:w="456" w:type="dxa"/>
            <w:hideMark/>
          </w:tcPr>
          <w:p w14:paraId="2BD61EEA" w14:textId="77777777" w:rsidR="00FC0384" w:rsidRPr="00FC0384" w:rsidRDefault="00FC0384">
            <w:pPr>
              <w:rPr>
                <w:rFonts w:cs="Arial"/>
                <w:szCs w:val="18"/>
                <w:lang w:val="de-CH" w:eastAsia="de-CH"/>
              </w:rPr>
            </w:pPr>
          </w:p>
        </w:tc>
        <w:tc>
          <w:tcPr>
            <w:tcW w:w="851" w:type="dxa"/>
            <w:hideMark/>
          </w:tcPr>
          <w:p w14:paraId="506CC8FB" w14:textId="77777777" w:rsidR="00FC0384" w:rsidRPr="00FC0384" w:rsidRDefault="001569B2">
            <w:pPr>
              <w:rPr>
                <w:rFonts w:cs="Arial"/>
                <w:szCs w:val="18"/>
              </w:rPr>
            </w:pPr>
            <w:hyperlink r:id="rId932" w:history="1">
              <w:r w:rsidR="00FC0384" w:rsidRPr="00FC0384">
                <w:rPr>
                  <w:rStyle w:val="Hyperlink"/>
                  <w:rFonts w:ascii="Arial" w:hAnsi="Arial" w:cs="Arial"/>
                  <w:sz w:val="18"/>
                  <w:szCs w:val="18"/>
                </w:rPr>
                <w:t>16.3826</w:t>
              </w:r>
            </w:hyperlink>
          </w:p>
        </w:tc>
        <w:tc>
          <w:tcPr>
            <w:tcW w:w="425" w:type="dxa"/>
            <w:hideMark/>
          </w:tcPr>
          <w:p w14:paraId="78671414" w14:textId="77777777" w:rsidR="00FC0384" w:rsidRPr="00FC0384" w:rsidRDefault="00FC0384">
            <w:pPr>
              <w:rPr>
                <w:rFonts w:cs="Arial"/>
                <w:szCs w:val="18"/>
              </w:rPr>
            </w:pPr>
            <w:r w:rsidRPr="00FC0384">
              <w:rPr>
                <w:rFonts w:cs="Arial"/>
                <w:szCs w:val="18"/>
              </w:rPr>
              <w:t>n</w:t>
            </w:r>
          </w:p>
        </w:tc>
        <w:tc>
          <w:tcPr>
            <w:tcW w:w="5636" w:type="dxa"/>
            <w:hideMark/>
          </w:tcPr>
          <w:p w14:paraId="257A4DBC" w14:textId="77777777" w:rsidR="00FC0384" w:rsidRPr="00FC0384" w:rsidRDefault="00FC0384">
            <w:pPr>
              <w:rPr>
                <w:rFonts w:cs="Arial"/>
                <w:szCs w:val="18"/>
                <w:lang w:val="it-CH"/>
              </w:rPr>
            </w:pPr>
            <w:r w:rsidRPr="00FC0384">
              <w:rPr>
                <w:rFonts w:cs="Arial"/>
                <w:szCs w:val="18"/>
              </w:rPr>
              <w:t xml:space="preserve">Mo. Hadorn. Gotthard-Bergstrecke. Sicherheit durch Begleitung </w:t>
            </w:r>
            <w:r w:rsidRPr="00FC0384">
              <w:rPr>
                <w:rFonts w:cs="Arial"/>
                <w:szCs w:val="18"/>
              </w:rPr>
              <w:br/>
              <w:t xml:space="preserve">Mo. </w:t>
            </w:r>
            <w:r w:rsidRPr="00FC0384">
              <w:rPr>
                <w:rFonts w:cs="Arial"/>
                <w:szCs w:val="18"/>
                <w:lang w:val="fr-CH"/>
              </w:rPr>
              <w:t xml:space="preserve">Hadorn. Ligne de faîte du tunnel du Saint-Gothard. Accompagner pour mieux sécuriser </w:t>
            </w:r>
            <w:r w:rsidRPr="00FC0384">
              <w:rPr>
                <w:rFonts w:cs="Arial"/>
                <w:szCs w:val="18"/>
                <w:lang w:val="fr-CH"/>
              </w:rPr>
              <w:br/>
              <w:t xml:space="preserve">Mo. </w:t>
            </w:r>
            <w:r w:rsidRPr="00FC0384">
              <w:rPr>
                <w:rFonts w:cs="Arial"/>
                <w:szCs w:val="18"/>
                <w:lang w:val="it-CH"/>
              </w:rPr>
              <w:t xml:space="preserve">Hadorn. Tratta di montagna del San Gottardo. Sicurezza grazie all'accompagnamento </w:t>
            </w:r>
          </w:p>
        </w:tc>
        <w:tc>
          <w:tcPr>
            <w:tcW w:w="1276" w:type="dxa"/>
            <w:hideMark/>
          </w:tcPr>
          <w:p w14:paraId="6004F28C" w14:textId="77777777" w:rsidR="00FC0384" w:rsidRPr="00FC0384" w:rsidRDefault="00FC0384">
            <w:pPr>
              <w:rPr>
                <w:rFonts w:cs="Arial"/>
                <w:szCs w:val="18"/>
                <w:lang w:val="it-CH"/>
              </w:rPr>
            </w:pPr>
          </w:p>
        </w:tc>
        <w:tc>
          <w:tcPr>
            <w:tcW w:w="567" w:type="dxa"/>
            <w:hideMark/>
          </w:tcPr>
          <w:p w14:paraId="38D9C91D" w14:textId="77777777" w:rsidR="00FC0384" w:rsidRPr="00FC0384" w:rsidRDefault="00FC0384">
            <w:pPr>
              <w:rPr>
                <w:rFonts w:cs="Arial"/>
                <w:szCs w:val="18"/>
              </w:rPr>
            </w:pPr>
            <w:r w:rsidRPr="00FC0384">
              <w:rPr>
                <w:rFonts w:cs="Arial"/>
                <w:b/>
                <w:bCs/>
                <w:szCs w:val="18"/>
              </w:rPr>
              <w:t>-</w:t>
            </w:r>
          </w:p>
        </w:tc>
      </w:tr>
      <w:tr w:rsidR="00FC0384" w:rsidRPr="00FC0384" w14:paraId="4490EECF" w14:textId="77777777" w:rsidTr="00D21F99">
        <w:tc>
          <w:tcPr>
            <w:tcW w:w="456" w:type="dxa"/>
            <w:hideMark/>
          </w:tcPr>
          <w:p w14:paraId="0DE5CF29" w14:textId="77777777" w:rsidR="00FC0384" w:rsidRPr="00FC0384" w:rsidRDefault="00FC0384">
            <w:pPr>
              <w:rPr>
                <w:rFonts w:cs="Arial"/>
                <w:szCs w:val="18"/>
                <w:lang w:val="de-CH" w:eastAsia="de-CH"/>
              </w:rPr>
            </w:pPr>
          </w:p>
        </w:tc>
        <w:tc>
          <w:tcPr>
            <w:tcW w:w="851" w:type="dxa"/>
            <w:hideMark/>
          </w:tcPr>
          <w:p w14:paraId="444902AE" w14:textId="77777777" w:rsidR="00FC0384" w:rsidRPr="00FC0384" w:rsidRDefault="001569B2">
            <w:pPr>
              <w:rPr>
                <w:rFonts w:cs="Arial"/>
                <w:szCs w:val="18"/>
              </w:rPr>
            </w:pPr>
            <w:hyperlink r:id="rId933" w:history="1">
              <w:r w:rsidR="00FC0384" w:rsidRPr="00FC0384">
                <w:rPr>
                  <w:rStyle w:val="Hyperlink"/>
                  <w:rFonts w:ascii="Arial" w:hAnsi="Arial" w:cs="Arial"/>
                  <w:sz w:val="18"/>
                  <w:szCs w:val="18"/>
                </w:rPr>
                <w:t>16.3827</w:t>
              </w:r>
            </w:hyperlink>
          </w:p>
        </w:tc>
        <w:tc>
          <w:tcPr>
            <w:tcW w:w="425" w:type="dxa"/>
            <w:hideMark/>
          </w:tcPr>
          <w:p w14:paraId="3FF89C30" w14:textId="77777777" w:rsidR="00FC0384" w:rsidRPr="00FC0384" w:rsidRDefault="00FC0384">
            <w:pPr>
              <w:rPr>
                <w:rFonts w:cs="Arial"/>
                <w:szCs w:val="18"/>
              </w:rPr>
            </w:pPr>
            <w:r w:rsidRPr="00FC0384">
              <w:rPr>
                <w:rFonts w:cs="Arial"/>
                <w:szCs w:val="18"/>
              </w:rPr>
              <w:t>n</w:t>
            </w:r>
          </w:p>
        </w:tc>
        <w:tc>
          <w:tcPr>
            <w:tcW w:w="5636" w:type="dxa"/>
            <w:hideMark/>
          </w:tcPr>
          <w:p w14:paraId="3F8CA226" w14:textId="77777777" w:rsidR="00FC0384" w:rsidRPr="00FC0384" w:rsidRDefault="00FC0384">
            <w:pPr>
              <w:rPr>
                <w:rFonts w:cs="Arial"/>
                <w:szCs w:val="18"/>
              </w:rPr>
            </w:pPr>
            <w:r w:rsidRPr="00FC0384">
              <w:rPr>
                <w:rFonts w:cs="Arial"/>
                <w:szCs w:val="18"/>
              </w:rPr>
              <w:t xml:space="preserve">Mo. Hadorn. Reduktion von Stickoxiden </w:t>
            </w:r>
            <w:r w:rsidRPr="00FC0384">
              <w:rPr>
                <w:rFonts w:cs="Arial"/>
                <w:szCs w:val="18"/>
              </w:rPr>
              <w:br/>
              <w:t xml:space="preserve">Mo. </w:t>
            </w:r>
            <w:r w:rsidRPr="00FC0384">
              <w:rPr>
                <w:rFonts w:cs="Arial"/>
                <w:szCs w:val="18"/>
                <w:lang w:val="fr-CH"/>
              </w:rPr>
              <w:t xml:space="preserve">Hadorn. Réduction des émissions d'oxyde d'azote </w:t>
            </w:r>
            <w:r w:rsidRPr="00FC0384">
              <w:rPr>
                <w:rFonts w:cs="Arial"/>
                <w:szCs w:val="18"/>
                <w:lang w:val="fr-CH"/>
              </w:rPr>
              <w:br/>
              <w:t xml:space="preserve">Mo. </w:t>
            </w:r>
            <w:r w:rsidRPr="00FC0384">
              <w:rPr>
                <w:rFonts w:cs="Arial"/>
                <w:szCs w:val="18"/>
              </w:rPr>
              <w:t xml:space="preserve">Hadorn. Riduzione degli ossidi di azoto </w:t>
            </w:r>
          </w:p>
        </w:tc>
        <w:tc>
          <w:tcPr>
            <w:tcW w:w="1276" w:type="dxa"/>
            <w:hideMark/>
          </w:tcPr>
          <w:p w14:paraId="113554F0" w14:textId="77777777" w:rsidR="00FC0384" w:rsidRPr="00FC0384" w:rsidRDefault="00FC0384">
            <w:pPr>
              <w:rPr>
                <w:rFonts w:cs="Arial"/>
                <w:szCs w:val="18"/>
              </w:rPr>
            </w:pPr>
          </w:p>
        </w:tc>
        <w:tc>
          <w:tcPr>
            <w:tcW w:w="567" w:type="dxa"/>
            <w:hideMark/>
          </w:tcPr>
          <w:p w14:paraId="46083974" w14:textId="77777777" w:rsidR="00FC0384" w:rsidRPr="00FC0384" w:rsidRDefault="00FC0384">
            <w:pPr>
              <w:rPr>
                <w:rFonts w:cs="Arial"/>
                <w:szCs w:val="18"/>
              </w:rPr>
            </w:pPr>
            <w:r w:rsidRPr="00FC0384">
              <w:rPr>
                <w:rFonts w:cs="Arial"/>
                <w:b/>
                <w:bCs/>
                <w:szCs w:val="18"/>
              </w:rPr>
              <w:t>-</w:t>
            </w:r>
          </w:p>
        </w:tc>
      </w:tr>
      <w:tr w:rsidR="00FC0384" w:rsidRPr="0043767B" w14:paraId="69AC3ECE" w14:textId="77777777" w:rsidTr="00D21F99">
        <w:tc>
          <w:tcPr>
            <w:tcW w:w="456" w:type="dxa"/>
            <w:hideMark/>
          </w:tcPr>
          <w:p w14:paraId="372C7C1E" w14:textId="77777777" w:rsidR="00FC0384" w:rsidRPr="0043767B" w:rsidRDefault="00FC0384">
            <w:pPr>
              <w:rPr>
                <w:rFonts w:cs="Arial"/>
                <w:szCs w:val="18"/>
                <w:lang w:val="de-CH" w:eastAsia="de-CH"/>
              </w:rPr>
            </w:pPr>
          </w:p>
        </w:tc>
        <w:tc>
          <w:tcPr>
            <w:tcW w:w="851" w:type="dxa"/>
            <w:hideMark/>
          </w:tcPr>
          <w:p w14:paraId="40A25275" w14:textId="77777777" w:rsidR="00FC0384" w:rsidRPr="0043767B" w:rsidRDefault="001569B2">
            <w:pPr>
              <w:rPr>
                <w:rFonts w:cs="Arial"/>
                <w:szCs w:val="18"/>
              </w:rPr>
            </w:pPr>
            <w:hyperlink r:id="rId934" w:history="1">
              <w:r w:rsidR="00FC0384" w:rsidRPr="0043767B">
                <w:rPr>
                  <w:rStyle w:val="Hyperlink"/>
                  <w:rFonts w:ascii="Arial" w:hAnsi="Arial" w:cs="Arial"/>
                  <w:sz w:val="18"/>
                  <w:szCs w:val="18"/>
                </w:rPr>
                <w:t>16.3832</w:t>
              </w:r>
            </w:hyperlink>
          </w:p>
        </w:tc>
        <w:tc>
          <w:tcPr>
            <w:tcW w:w="425" w:type="dxa"/>
            <w:hideMark/>
          </w:tcPr>
          <w:p w14:paraId="2E4217E4" w14:textId="77777777" w:rsidR="00FC0384" w:rsidRPr="0043767B" w:rsidRDefault="00FC0384">
            <w:pPr>
              <w:rPr>
                <w:rFonts w:cs="Arial"/>
                <w:szCs w:val="18"/>
              </w:rPr>
            </w:pPr>
            <w:r w:rsidRPr="0043767B">
              <w:rPr>
                <w:rFonts w:cs="Arial"/>
                <w:szCs w:val="18"/>
              </w:rPr>
              <w:t>n</w:t>
            </w:r>
          </w:p>
        </w:tc>
        <w:tc>
          <w:tcPr>
            <w:tcW w:w="5636" w:type="dxa"/>
            <w:hideMark/>
          </w:tcPr>
          <w:p w14:paraId="389B40F3" w14:textId="77777777" w:rsidR="00FC0384" w:rsidRPr="0043767B" w:rsidRDefault="00FC0384">
            <w:pPr>
              <w:rPr>
                <w:rFonts w:cs="Arial"/>
                <w:szCs w:val="18"/>
                <w:lang w:val="it-CH"/>
              </w:rPr>
            </w:pPr>
            <w:r w:rsidRPr="0043767B">
              <w:rPr>
                <w:rFonts w:cs="Arial"/>
                <w:szCs w:val="18"/>
              </w:rPr>
              <w:t xml:space="preserve">Mo. Allemann. Zulassungsstopp für neue Dieselfahrzeuge, die die aktuellen Abgasgrenzwerte nicht einhalten </w:t>
            </w:r>
            <w:r w:rsidRPr="0043767B">
              <w:rPr>
                <w:rFonts w:cs="Arial"/>
                <w:szCs w:val="18"/>
              </w:rPr>
              <w:br/>
              <w:t xml:space="preserve">Mo. </w:t>
            </w:r>
            <w:r w:rsidRPr="0043767B">
              <w:rPr>
                <w:rFonts w:cs="Arial"/>
                <w:szCs w:val="18"/>
                <w:lang w:val="fr-CH"/>
              </w:rPr>
              <w:t xml:space="preserve">Allemann. Interdire l'admission des nouveaux véhicules roulant au diesel qui ne respectent pas les valeurs limites en vigueur en matière de gaz d'échappement </w:t>
            </w:r>
            <w:r w:rsidRPr="0043767B">
              <w:rPr>
                <w:rFonts w:cs="Arial"/>
                <w:szCs w:val="18"/>
                <w:lang w:val="fr-CH"/>
              </w:rPr>
              <w:br/>
              <w:t xml:space="preserve">Mo. </w:t>
            </w:r>
            <w:r w:rsidRPr="0043767B">
              <w:rPr>
                <w:rFonts w:cs="Arial"/>
                <w:szCs w:val="18"/>
                <w:lang w:val="it-CH"/>
              </w:rPr>
              <w:t xml:space="preserve">Allemann. Blocco delle immatricolazioni di nuovi veicoli diesel che non rispettano i valori limite sui gas di scarico </w:t>
            </w:r>
          </w:p>
        </w:tc>
        <w:tc>
          <w:tcPr>
            <w:tcW w:w="1276" w:type="dxa"/>
            <w:hideMark/>
          </w:tcPr>
          <w:p w14:paraId="371769D1" w14:textId="77777777" w:rsidR="00FC0384" w:rsidRPr="0043767B" w:rsidRDefault="00FC0384">
            <w:pPr>
              <w:rPr>
                <w:rFonts w:cs="Arial"/>
                <w:szCs w:val="18"/>
                <w:lang w:val="it-CH"/>
              </w:rPr>
            </w:pPr>
          </w:p>
        </w:tc>
        <w:tc>
          <w:tcPr>
            <w:tcW w:w="567" w:type="dxa"/>
            <w:hideMark/>
          </w:tcPr>
          <w:p w14:paraId="184351F7" w14:textId="77777777" w:rsidR="00FC0384" w:rsidRPr="0043767B" w:rsidRDefault="00FC0384">
            <w:pPr>
              <w:rPr>
                <w:rFonts w:cs="Arial"/>
                <w:szCs w:val="18"/>
              </w:rPr>
            </w:pPr>
            <w:r w:rsidRPr="0043767B">
              <w:rPr>
                <w:rFonts w:cs="Arial"/>
                <w:b/>
                <w:bCs/>
                <w:szCs w:val="18"/>
              </w:rPr>
              <w:t>-</w:t>
            </w:r>
          </w:p>
        </w:tc>
      </w:tr>
      <w:tr w:rsidR="00836BDA" w:rsidRPr="00836BDA" w14:paraId="15F16E4B" w14:textId="77777777" w:rsidTr="00D21F99">
        <w:tc>
          <w:tcPr>
            <w:tcW w:w="456" w:type="dxa"/>
            <w:hideMark/>
          </w:tcPr>
          <w:p w14:paraId="3A814B5C" w14:textId="77777777" w:rsidR="00836BDA" w:rsidRPr="00836BDA" w:rsidRDefault="00836BDA">
            <w:pPr>
              <w:rPr>
                <w:rFonts w:cs="Arial"/>
                <w:szCs w:val="18"/>
                <w:lang w:val="de-CH" w:eastAsia="de-CH"/>
              </w:rPr>
            </w:pPr>
          </w:p>
        </w:tc>
        <w:tc>
          <w:tcPr>
            <w:tcW w:w="851" w:type="dxa"/>
            <w:hideMark/>
          </w:tcPr>
          <w:p w14:paraId="0D34CD36" w14:textId="77777777" w:rsidR="00836BDA" w:rsidRPr="00836BDA" w:rsidRDefault="001569B2">
            <w:pPr>
              <w:rPr>
                <w:rFonts w:cs="Arial"/>
                <w:szCs w:val="18"/>
              </w:rPr>
            </w:pPr>
            <w:hyperlink r:id="rId935" w:history="1">
              <w:r w:rsidR="00836BDA" w:rsidRPr="00836BDA">
                <w:rPr>
                  <w:rStyle w:val="Hyperlink"/>
                  <w:rFonts w:ascii="Arial" w:hAnsi="Arial" w:cs="Arial"/>
                  <w:sz w:val="18"/>
                  <w:szCs w:val="18"/>
                </w:rPr>
                <w:t>16.3837</w:t>
              </w:r>
            </w:hyperlink>
          </w:p>
        </w:tc>
        <w:tc>
          <w:tcPr>
            <w:tcW w:w="425" w:type="dxa"/>
            <w:hideMark/>
          </w:tcPr>
          <w:p w14:paraId="3DB13A5A" w14:textId="77777777" w:rsidR="00836BDA" w:rsidRPr="00836BDA" w:rsidRDefault="00836BDA">
            <w:pPr>
              <w:rPr>
                <w:rFonts w:cs="Arial"/>
                <w:szCs w:val="18"/>
              </w:rPr>
            </w:pPr>
            <w:r w:rsidRPr="00836BDA">
              <w:rPr>
                <w:rFonts w:cs="Arial"/>
                <w:szCs w:val="18"/>
              </w:rPr>
              <w:t>n</w:t>
            </w:r>
          </w:p>
        </w:tc>
        <w:tc>
          <w:tcPr>
            <w:tcW w:w="5636" w:type="dxa"/>
            <w:hideMark/>
          </w:tcPr>
          <w:p w14:paraId="53186F34" w14:textId="77777777" w:rsidR="00836BDA" w:rsidRPr="00836BDA" w:rsidRDefault="00836BDA">
            <w:pPr>
              <w:rPr>
                <w:rFonts w:cs="Arial"/>
                <w:szCs w:val="18"/>
              </w:rPr>
            </w:pPr>
            <w:r w:rsidRPr="00836BDA">
              <w:rPr>
                <w:rFonts w:cs="Arial"/>
                <w:szCs w:val="18"/>
              </w:rPr>
              <w:t xml:space="preserve">Ip. Tornare. Zivile Drohnen. Kritische Infrastrukturen besser schützen </w:t>
            </w:r>
            <w:r w:rsidRPr="00836BDA">
              <w:rPr>
                <w:rFonts w:cs="Arial"/>
                <w:szCs w:val="18"/>
              </w:rPr>
              <w:br/>
              <w:t xml:space="preserve">Ip. </w:t>
            </w:r>
            <w:r w:rsidRPr="00836BDA">
              <w:rPr>
                <w:rFonts w:cs="Arial"/>
                <w:szCs w:val="18"/>
                <w:lang w:val="fr-CH"/>
              </w:rPr>
              <w:t xml:space="preserve">Tornare. Drones civils. Mieux protéger les infrastructures sensibles </w:t>
            </w:r>
            <w:r w:rsidRPr="00836BDA">
              <w:rPr>
                <w:rFonts w:cs="Arial"/>
                <w:szCs w:val="18"/>
                <w:lang w:val="fr-CH"/>
              </w:rPr>
              <w:br/>
              <w:t xml:space="preserve">Ip. Tornare. </w:t>
            </w:r>
            <w:r w:rsidRPr="00836BDA">
              <w:rPr>
                <w:rFonts w:cs="Arial"/>
                <w:szCs w:val="18"/>
              </w:rPr>
              <w:t xml:space="preserve">Droni civili. Proteggere meglio le infrastrutture sensibili </w:t>
            </w:r>
          </w:p>
        </w:tc>
        <w:tc>
          <w:tcPr>
            <w:tcW w:w="1276" w:type="dxa"/>
            <w:hideMark/>
          </w:tcPr>
          <w:p w14:paraId="6B6EF5EE" w14:textId="77777777" w:rsidR="00836BDA" w:rsidRPr="00836BDA" w:rsidRDefault="00836BDA">
            <w:pPr>
              <w:rPr>
                <w:rFonts w:cs="Arial"/>
                <w:szCs w:val="18"/>
              </w:rPr>
            </w:pPr>
            <w:r w:rsidRPr="00836BDA">
              <w:rPr>
                <w:rFonts w:cs="Arial"/>
                <w:b/>
                <w:bCs/>
                <w:szCs w:val="18"/>
                <w:lang w:val="fr-FR"/>
              </w:rPr>
              <w:t>Diskussion</w:t>
            </w:r>
          </w:p>
          <w:p w14:paraId="1ADD95B6" w14:textId="77777777" w:rsidR="00836BDA" w:rsidRPr="00836BDA" w:rsidRDefault="00836BDA">
            <w:pPr>
              <w:rPr>
                <w:rFonts w:cs="Arial"/>
                <w:szCs w:val="18"/>
              </w:rPr>
            </w:pPr>
            <w:r w:rsidRPr="00836BDA">
              <w:rPr>
                <w:rFonts w:cs="Arial"/>
                <w:b/>
                <w:bCs/>
                <w:szCs w:val="18"/>
                <w:lang w:val="fr-FR"/>
              </w:rPr>
              <w:t>Discussion</w:t>
            </w:r>
          </w:p>
          <w:p w14:paraId="41C53079" w14:textId="77777777" w:rsidR="00836BDA" w:rsidRPr="00836BDA" w:rsidRDefault="00836BDA">
            <w:pPr>
              <w:rPr>
                <w:rFonts w:cs="Arial"/>
                <w:szCs w:val="18"/>
              </w:rPr>
            </w:pPr>
            <w:r w:rsidRPr="00836BDA">
              <w:rPr>
                <w:rFonts w:cs="Arial"/>
                <w:b/>
                <w:bCs/>
                <w:szCs w:val="18"/>
                <w:lang w:val="fr-FR"/>
              </w:rPr>
              <w:t>Discussione</w:t>
            </w:r>
          </w:p>
        </w:tc>
        <w:tc>
          <w:tcPr>
            <w:tcW w:w="567" w:type="dxa"/>
            <w:hideMark/>
          </w:tcPr>
          <w:p w14:paraId="44E16521" w14:textId="77777777" w:rsidR="00836BDA" w:rsidRPr="00836BDA" w:rsidRDefault="00836BDA">
            <w:pPr>
              <w:rPr>
                <w:rFonts w:cs="Arial"/>
                <w:szCs w:val="18"/>
              </w:rPr>
            </w:pPr>
            <w:r w:rsidRPr="00836BDA">
              <w:rPr>
                <w:rFonts w:cs="Arial"/>
                <w:b/>
                <w:bCs/>
                <w:szCs w:val="18"/>
              </w:rPr>
              <w:t>tw</w:t>
            </w:r>
          </w:p>
        </w:tc>
      </w:tr>
      <w:tr w:rsidR="00836BDA" w:rsidRPr="00836BDA" w14:paraId="7A81F773" w14:textId="77777777" w:rsidTr="00D21F99">
        <w:tc>
          <w:tcPr>
            <w:tcW w:w="456" w:type="dxa"/>
            <w:hideMark/>
          </w:tcPr>
          <w:p w14:paraId="5E405B5C" w14:textId="77777777" w:rsidR="00836BDA" w:rsidRPr="00836BDA" w:rsidRDefault="00836BDA">
            <w:pPr>
              <w:rPr>
                <w:rFonts w:cs="Arial"/>
                <w:szCs w:val="18"/>
                <w:lang w:val="de-CH" w:eastAsia="de-CH"/>
              </w:rPr>
            </w:pPr>
          </w:p>
        </w:tc>
        <w:tc>
          <w:tcPr>
            <w:tcW w:w="851" w:type="dxa"/>
            <w:hideMark/>
          </w:tcPr>
          <w:p w14:paraId="65FDCFEE" w14:textId="77777777" w:rsidR="00836BDA" w:rsidRPr="00836BDA" w:rsidRDefault="001569B2">
            <w:pPr>
              <w:rPr>
                <w:rFonts w:cs="Arial"/>
                <w:szCs w:val="18"/>
              </w:rPr>
            </w:pPr>
            <w:hyperlink r:id="rId936" w:history="1">
              <w:r w:rsidR="00836BDA" w:rsidRPr="00836BDA">
                <w:rPr>
                  <w:rStyle w:val="Hyperlink"/>
                  <w:rFonts w:ascii="Arial" w:hAnsi="Arial" w:cs="Arial"/>
                  <w:sz w:val="18"/>
                  <w:szCs w:val="18"/>
                </w:rPr>
                <w:t>16.3845</w:t>
              </w:r>
            </w:hyperlink>
          </w:p>
        </w:tc>
        <w:tc>
          <w:tcPr>
            <w:tcW w:w="425" w:type="dxa"/>
            <w:hideMark/>
          </w:tcPr>
          <w:p w14:paraId="551ED2CC" w14:textId="77777777" w:rsidR="00836BDA" w:rsidRPr="00836BDA" w:rsidRDefault="00836BDA">
            <w:pPr>
              <w:rPr>
                <w:rFonts w:cs="Arial"/>
                <w:szCs w:val="18"/>
              </w:rPr>
            </w:pPr>
            <w:r w:rsidRPr="00836BDA">
              <w:rPr>
                <w:rFonts w:cs="Arial"/>
                <w:szCs w:val="18"/>
              </w:rPr>
              <w:t>n</w:t>
            </w:r>
          </w:p>
        </w:tc>
        <w:tc>
          <w:tcPr>
            <w:tcW w:w="5636" w:type="dxa"/>
            <w:hideMark/>
          </w:tcPr>
          <w:p w14:paraId="1A89C72F" w14:textId="77777777" w:rsidR="00836BDA" w:rsidRPr="00836BDA" w:rsidRDefault="00836BDA">
            <w:pPr>
              <w:rPr>
                <w:rFonts w:cs="Arial"/>
                <w:szCs w:val="18"/>
                <w:lang w:val="it-CH"/>
              </w:rPr>
            </w:pPr>
            <w:r w:rsidRPr="00836BDA">
              <w:rPr>
                <w:rFonts w:cs="Arial"/>
                <w:szCs w:val="18"/>
              </w:rPr>
              <w:t xml:space="preserve">Ip. Reimann Lukas. Aushöhlung des Grundversorgungsauftrags durch die Post </w:t>
            </w:r>
            <w:r w:rsidRPr="00836BDA">
              <w:rPr>
                <w:rFonts w:cs="Arial"/>
                <w:szCs w:val="18"/>
              </w:rPr>
              <w:br/>
              <w:t xml:space="preserve">Ip. </w:t>
            </w:r>
            <w:r w:rsidRPr="00836BDA">
              <w:rPr>
                <w:rFonts w:cs="Arial"/>
                <w:szCs w:val="18"/>
                <w:lang w:val="fr-CH"/>
              </w:rPr>
              <w:t xml:space="preserve">Reimann Lukas. La Poste sape le mandat de service universel </w:t>
            </w:r>
            <w:r w:rsidRPr="00836BDA">
              <w:rPr>
                <w:rFonts w:cs="Arial"/>
                <w:szCs w:val="18"/>
                <w:lang w:val="fr-CH"/>
              </w:rPr>
              <w:br/>
              <w:t xml:space="preserve">Ip. </w:t>
            </w:r>
            <w:r w:rsidRPr="00836BDA">
              <w:rPr>
                <w:rFonts w:cs="Arial"/>
                <w:szCs w:val="18"/>
                <w:lang w:val="it-CH"/>
              </w:rPr>
              <w:t xml:space="preserve">Reimann Lukas. La Posta intacca il mandato di servizio universale </w:t>
            </w:r>
          </w:p>
        </w:tc>
        <w:tc>
          <w:tcPr>
            <w:tcW w:w="1276" w:type="dxa"/>
            <w:hideMark/>
          </w:tcPr>
          <w:p w14:paraId="32AB1F35" w14:textId="77777777" w:rsidR="00836BDA" w:rsidRPr="00836BDA" w:rsidRDefault="00836BDA">
            <w:pPr>
              <w:rPr>
                <w:rFonts w:cs="Arial"/>
                <w:szCs w:val="18"/>
              </w:rPr>
            </w:pPr>
            <w:r w:rsidRPr="00836BDA">
              <w:rPr>
                <w:rFonts w:cs="Arial"/>
                <w:b/>
                <w:bCs/>
                <w:szCs w:val="18"/>
                <w:lang w:val="fr-FR"/>
              </w:rPr>
              <w:t>Diskussion</w:t>
            </w:r>
          </w:p>
          <w:p w14:paraId="69D8F284" w14:textId="77777777" w:rsidR="00836BDA" w:rsidRPr="00836BDA" w:rsidRDefault="00836BDA">
            <w:pPr>
              <w:rPr>
                <w:rFonts w:cs="Arial"/>
                <w:szCs w:val="18"/>
              </w:rPr>
            </w:pPr>
            <w:r w:rsidRPr="00836BDA">
              <w:rPr>
                <w:rFonts w:cs="Arial"/>
                <w:b/>
                <w:bCs/>
                <w:szCs w:val="18"/>
                <w:lang w:val="fr-FR"/>
              </w:rPr>
              <w:t>Discussion</w:t>
            </w:r>
          </w:p>
          <w:p w14:paraId="42DCAFFC" w14:textId="77777777" w:rsidR="00836BDA" w:rsidRPr="00836BDA" w:rsidRDefault="00836BDA">
            <w:pPr>
              <w:rPr>
                <w:rFonts w:cs="Arial"/>
                <w:szCs w:val="18"/>
              </w:rPr>
            </w:pPr>
            <w:r w:rsidRPr="00836BDA">
              <w:rPr>
                <w:rFonts w:cs="Arial"/>
                <w:b/>
                <w:bCs/>
                <w:szCs w:val="18"/>
                <w:lang w:val="fr-FR"/>
              </w:rPr>
              <w:t>Discussione</w:t>
            </w:r>
          </w:p>
        </w:tc>
        <w:tc>
          <w:tcPr>
            <w:tcW w:w="567" w:type="dxa"/>
            <w:hideMark/>
          </w:tcPr>
          <w:p w14:paraId="27581DF5" w14:textId="77777777" w:rsidR="00836BDA" w:rsidRPr="00836BDA" w:rsidRDefault="00836BDA">
            <w:pPr>
              <w:rPr>
                <w:rFonts w:cs="Arial"/>
                <w:szCs w:val="18"/>
              </w:rPr>
            </w:pPr>
            <w:r w:rsidRPr="00836BDA">
              <w:rPr>
                <w:rFonts w:cs="Arial"/>
                <w:b/>
                <w:bCs/>
                <w:szCs w:val="18"/>
              </w:rPr>
              <w:t>n</w:t>
            </w:r>
          </w:p>
        </w:tc>
      </w:tr>
      <w:tr w:rsidR="0043767B" w:rsidRPr="0043767B" w14:paraId="6760BCB8" w14:textId="77777777" w:rsidTr="00D21F99">
        <w:tc>
          <w:tcPr>
            <w:tcW w:w="456" w:type="dxa"/>
            <w:hideMark/>
          </w:tcPr>
          <w:p w14:paraId="46A4BCF5" w14:textId="77777777" w:rsidR="0043767B" w:rsidRPr="00E92EA1" w:rsidRDefault="0043767B">
            <w:pPr>
              <w:rPr>
                <w:rFonts w:cs="Arial"/>
                <w:szCs w:val="18"/>
                <w:lang w:val="it-CH" w:eastAsia="de-CH"/>
              </w:rPr>
            </w:pPr>
          </w:p>
        </w:tc>
        <w:tc>
          <w:tcPr>
            <w:tcW w:w="851" w:type="dxa"/>
            <w:hideMark/>
          </w:tcPr>
          <w:p w14:paraId="38F1EA8E" w14:textId="77777777" w:rsidR="0043767B" w:rsidRPr="0043767B" w:rsidRDefault="001569B2">
            <w:pPr>
              <w:rPr>
                <w:rFonts w:cs="Arial"/>
                <w:szCs w:val="18"/>
              </w:rPr>
            </w:pPr>
            <w:hyperlink r:id="rId937" w:history="1">
              <w:r w:rsidR="0043767B" w:rsidRPr="0043767B">
                <w:rPr>
                  <w:rStyle w:val="Hyperlink"/>
                  <w:rFonts w:ascii="Arial" w:hAnsi="Arial" w:cs="Arial"/>
                  <w:sz w:val="18"/>
                  <w:szCs w:val="18"/>
                </w:rPr>
                <w:t>16.3846</w:t>
              </w:r>
            </w:hyperlink>
          </w:p>
        </w:tc>
        <w:tc>
          <w:tcPr>
            <w:tcW w:w="425" w:type="dxa"/>
            <w:hideMark/>
          </w:tcPr>
          <w:p w14:paraId="33C0247A" w14:textId="77777777" w:rsidR="0043767B" w:rsidRPr="0043767B" w:rsidRDefault="0043767B">
            <w:pPr>
              <w:rPr>
                <w:rFonts w:cs="Arial"/>
                <w:szCs w:val="18"/>
              </w:rPr>
            </w:pPr>
            <w:r w:rsidRPr="0043767B">
              <w:rPr>
                <w:rFonts w:cs="Arial"/>
                <w:szCs w:val="18"/>
              </w:rPr>
              <w:t>n</w:t>
            </w:r>
          </w:p>
        </w:tc>
        <w:tc>
          <w:tcPr>
            <w:tcW w:w="5636" w:type="dxa"/>
            <w:hideMark/>
          </w:tcPr>
          <w:p w14:paraId="6D441C75" w14:textId="77777777" w:rsidR="0043767B" w:rsidRPr="0043767B" w:rsidRDefault="0043767B">
            <w:pPr>
              <w:rPr>
                <w:rFonts w:cs="Arial"/>
                <w:szCs w:val="18"/>
                <w:lang w:val="it-CH"/>
              </w:rPr>
            </w:pPr>
            <w:r w:rsidRPr="0043767B">
              <w:rPr>
                <w:rFonts w:cs="Arial"/>
                <w:szCs w:val="18"/>
              </w:rPr>
              <w:t xml:space="preserve">Mo. Reimann Lukas. Bürokratieabbau dank der Abschaffung der Kontrollmarke zur Typengenehmigung von Strassenfahrzeugen </w:t>
            </w:r>
            <w:r w:rsidRPr="0043767B">
              <w:rPr>
                <w:rFonts w:cs="Arial"/>
                <w:szCs w:val="18"/>
              </w:rPr>
              <w:br/>
              <w:t xml:space="preserve">Mo. </w:t>
            </w:r>
            <w:r w:rsidRPr="0043767B">
              <w:rPr>
                <w:rFonts w:cs="Arial"/>
                <w:szCs w:val="18"/>
                <w:lang w:val="fr-CH"/>
              </w:rPr>
              <w:t xml:space="preserve">Reimann Lukas. Réception par type des véhicules routiers. Réduire la bureaucratie en abolissant le timbre de contrôle </w:t>
            </w:r>
            <w:r w:rsidRPr="0043767B">
              <w:rPr>
                <w:rFonts w:cs="Arial"/>
                <w:szCs w:val="18"/>
                <w:lang w:val="fr-CH"/>
              </w:rPr>
              <w:br/>
              <w:t xml:space="preserve">Mo. </w:t>
            </w:r>
            <w:r w:rsidRPr="0043767B">
              <w:rPr>
                <w:rFonts w:cs="Arial"/>
                <w:szCs w:val="18"/>
                <w:lang w:val="it-CH"/>
              </w:rPr>
              <w:t xml:space="preserve">Reimann Lukas. Meno burocrazia attraverso l'abolizione della marca di controllo che attesta l'approvazione del tipo dei veicoli stradali </w:t>
            </w:r>
          </w:p>
        </w:tc>
        <w:tc>
          <w:tcPr>
            <w:tcW w:w="1276" w:type="dxa"/>
            <w:hideMark/>
          </w:tcPr>
          <w:p w14:paraId="6904A0EC" w14:textId="77777777" w:rsidR="0043767B" w:rsidRPr="0043767B" w:rsidRDefault="0043767B">
            <w:pPr>
              <w:rPr>
                <w:rFonts w:cs="Arial"/>
                <w:szCs w:val="18"/>
                <w:lang w:val="it-CH"/>
              </w:rPr>
            </w:pPr>
          </w:p>
        </w:tc>
        <w:tc>
          <w:tcPr>
            <w:tcW w:w="567" w:type="dxa"/>
            <w:hideMark/>
          </w:tcPr>
          <w:p w14:paraId="719E77A4" w14:textId="77777777" w:rsidR="0043767B" w:rsidRPr="0043767B" w:rsidRDefault="0043767B">
            <w:pPr>
              <w:rPr>
                <w:rFonts w:cs="Arial"/>
                <w:szCs w:val="18"/>
              </w:rPr>
            </w:pPr>
            <w:r w:rsidRPr="0043767B">
              <w:rPr>
                <w:rFonts w:cs="Arial"/>
                <w:b/>
                <w:bCs/>
                <w:szCs w:val="18"/>
              </w:rPr>
              <w:t>-</w:t>
            </w:r>
          </w:p>
        </w:tc>
      </w:tr>
      <w:tr w:rsidR="00173070" w:rsidRPr="00173070" w14:paraId="14F8353A" w14:textId="77777777" w:rsidTr="00D21F99">
        <w:tc>
          <w:tcPr>
            <w:tcW w:w="456" w:type="dxa"/>
            <w:hideMark/>
          </w:tcPr>
          <w:p w14:paraId="6FA30DC4" w14:textId="77777777" w:rsidR="00173070" w:rsidRPr="00173070" w:rsidRDefault="00173070">
            <w:pPr>
              <w:rPr>
                <w:rFonts w:cs="Arial"/>
                <w:szCs w:val="18"/>
                <w:lang w:val="de-CH" w:eastAsia="de-CH"/>
              </w:rPr>
            </w:pPr>
          </w:p>
        </w:tc>
        <w:tc>
          <w:tcPr>
            <w:tcW w:w="851" w:type="dxa"/>
            <w:hideMark/>
          </w:tcPr>
          <w:p w14:paraId="5D541A94" w14:textId="77777777" w:rsidR="00173070" w:rsidRPr="00173070" w:rsidRDefault="001569B2">
            <w:pPr>
              <w:rPr>
                <w:rFonts w:cs="Arial"/>
                <w:szCs w:val="18"/>
              </w:rPr>
            </w:pPr>
            <w:hyperlink r:id="rId938" w:history="1">
              <w:r w:rsidR="00173070" w:rsidRPr="00173070">
                <w:rPr>
                  <w:rStyle w:val="Hyperlink"/>
                  <w:rFonts w:ascii="Arial" w:hAnsi="Arial" w:cs="Arial"/>
                  <w:sz w:val="18"/>
                  <w:szCs w:val="18"/>
                </w:rPr>
                <w:t>16.3847</w:t>
              </w:r>
            </w:hyperlink>
          </w:p>
        </w:tc>
        <w:tc>
          <w:tcPr>
            <w:tcW w:w="425" w:type="dxa"/>
            <w:hideMark/>
          </w:tcPr>
          <w:p w14:paraId="7E8C7BB3" w14:textId="77777777" w:rsidR="00173070" w:rsidRPr="00173070" w:rsidRDefault="00173070">
            <w:pPr>
              <w:rPr>
                <w:rFonts w:cs="Arial"/>
                <w:szCs w:val="18"/>
              </w:rPr>
            </w:pPr>
            <w:r w:rsidRPr="00173070">
              <w:rPr>
                <w:rFonts w:cs="Arial"/>
                <w:szCs w:val="18"/>
              </w:rPr>
              <w:t>n</w:t>
            </w:r>
          </w:p>
        </w:tc>
        <w:tc>
          <w:tcPr>
            <w:tcW w:w="5636" w:type="dxa"/>
            <w:hideMark/>
          </w:tcPr>
          <w:p w14:paraId="6E727D5B" w14:textId="77777777" w:rsidR="00173070" w:rsidRPr="00173070" w:rsidRDefault="00173070">
            <w:pPr>
              <w:rPr>
                <w:rFonts w:cs="Arial"/>
                <w:szCs w:val="18"/>
              </w:rPr>
            </w:pPr>
            <w:r w:rsidRPr="00173070">
              <w:rPr>
                <w:rFonts w:cs="Arial"/>
                <w:szCs w:val="18"/>
              </w:rPr>
              <w:t xml:space="preserve">Mo. Candinas. Stopp der Arbeitsplatzauslagerung bei der Post </w:t>
            </w:r>
            <w:r w:rsidRPr="00173070">
              <w:rPr>
                <w:rFonts w:cs="Arial"/>
                <w:szCs w:val="18"/>
              </w:rPr>
              <w:br/>
              <w:t xml:space="preserve">Mo. </w:t>
            </w:r>
            <w:r w:rsidRPr="00173070">
              <w:rPr>
                <w:rFonts w:cs="Arial"/>
                <w:szCs w:val="18"/>
                <w:lang w:val="fr-CH"/>
              </w:rPr>
              <w:t xml:space="preserve">Candinas. Halte à la délocalisation d'emplois à la Poste </w:t>
            </w:r>
            <w:r w:rsidRPr="00173070">
              <w:rPr>
                <w:rFonts w:cs="Arial"/>
                <w:szCs w:val="18"/>
                <w:lang w:val="fr-CH"/>
              </w:rPr>
              <w:br/>
              <w:t xml:space="preserve">Mo. </w:t>
            </w:r>
            <w:r w:rsidRPr="00173070">
              <w:rPr>
                <w:rFonts w:cs="Arial"/>
                <w:szCs w:val="18"/>
              </w:rPr>
              <w:t xml:space="preserve">Candinas. Stop all'esternalizzazione dei posti di lavoro della Posta </w:t>
            </w:r>
          </w:p>
        </w:tc>
        <w:tc>
          <w:tcPr>
            <w:tcW w:w="1276" w:type="dxa"/>
            <w:hideMark/>
          </w:tcPr>
          <w:p w14:paraId="39400BAA" w14:textId="77777777" w:rsidR="00173070" w:rsidRPr="00173070" w:rsidRDefault="00173070">
            <w:pPr>
              <w:rPr>
                <w:rFonts w:cs="Arial"/>
                <w:szCs w:val="18"/>
              </w:rPr>
            </w:pPr>
          </w:p>
        </w:tc>
        <w:tc>
          <w:tcPr>
            <w:tcW w:w="567" w:type="dxa"/>
            <w:hideMark/>
          </w:tcPr>
          <w:p w14:paraId="690C391E" w14:textId="77777777" w:rsidR="00173070" w:rsidRPr="00173070" w:rsidRDefault="00173070">
            <w:pPr>
              <w:rPr>
                <w:rFonts w:cs="Arial"/>
                <w:szCs w:val="18"/>
              </w:rPr>
            </w:pPr>
            <w:r w:rsidRPr="00173070">
              <w:rPr>
                <w:rFonts w:cs="Arial"/>
                <w:b/>
                <w:bCs/>
                <w:szCs w:val="18"/>
              </w:rPr>
              <w:t>-</w:t>
            </w:r>
          </w:p>
        </w:tc>
      </w:tr>
      <w:tr w:rsidR="00173070" w:rsidRPr="00173070" w14:paraId="69D4D2FB" w14:textId="77777777" w:rsidTr="00D21F99">
        <w:tc>
          <w:tcPr>
            <w:tcW w:w="456" w:type="dxa"/>
            <w:hideMark/>
          </w:tcPr>
          <w:p w14:paraId="1C1D7788" w14:textId="77777777" w:rsidR="00173070" w:rsidRPr="00173070" w:rsidRDefault="00173070">
            <w:pPr>
              <w:rPr>
                <w:rFonts w:cs="Arial"/>
                <w:szCs w:val="18"/>
                <w:lang w:val="de-CH" w:eastAsia="de-CH"/>
              </w:rPr>
            </w:pPr>
          </w:p>
        </w:tc>
        <w:tc>
          <w:tcPr>
            <w:tcW w:w="851" w:type="dxa"/>
            <w:hideMark/>
          </w:tcPr>
          <w:p w14:paraId="317F64B7" w14:textId="77777777" w:rsidR="00173070" w:rsidRPr="00173070" w:rsidRDefault="001569B2">
            <w:pPr>
              <w:rPr>
                <w:rFonts w:cs="Arial"/>
                <w:szCs w:val="18"/>
              </w:rPr>
            </w:pPr>
            <w:hyperlink r:id="rId939" w:history="1">
              <w:r w:rsidR="00173070" w:rsidRPr="00173070">
                <w:rPr>
                  <w:rStyle w:val="Hyperlink"/>
                  <w:rFonts w:ascii="Arial" w:hAnsi="Arial" w:cs="Arial"/>
                  <w:sz w:val="18"/>
                  <w:szCs w:val="18"/>
                </w:rPr>
                <w:t>16.3848</w:t>
              </w:r>
            </w:hyperlink>
          </w:p>
        </w:tc>
        <w:tc>
          <w:tcPr>
            <w:tcW w:w="425" w:type="dxa"/>
            <w:hideMark/>
          </w:tcPr>
          <w:p w14:paraId="7F477ED1" w14:textId="77777777" w:rsidR="00173070" w:rsidRPr="00173070" w:rsidRDefault="00173070">
            <w:pPr>
              <w:rPr>
                <w:rFonts w:cs="Arial"/>
                <w:szCs w:val="18"/>
              </w:rPr>
            </w:pPr>
            <w:r w:rsidRPr="00173070">
              <w:rPr>
                <w:rFonts w:cs="Arial"/>
                <w:szCs w:val="18"/>
              </w:rPr>
              <w:t>n</w:t>
            </w:r>
          </w:p>
        </w:tc>
        <w:tc>
          <w:tcPr>
            <w:tcW w:w="5636" w:type="dxa"/>
            <w:hideMark/>
          </w:tcPr>
          <w:p w14:paraId="74D91CEC" w14:textId="77777777" w:rsidR="00173070" w:rsidRPr="00173070" w:rsidRDefault="00173070">
            <w:pPr>
              <w:rPr>
                <w:rFonts w:cs="Arial"/>
                <w:szCs w:val="18"/>
              </w:rPr>
            </w:pPr>
            <w:r w:rsidRPr="00173070">
              <w:rPr>
                <w:rFonts w:cs="Arial"/>
                <w:szCs w:val="18"/>
              </w:rPr>
              <w:t xml:space="preserve">Mo. Candinas. Flächendeckende Postzustellung bis zur Mittagszeit </w:t>
            </w:r>
            <w:r w:rsidRPr="00173070">
              <w:rPr>
                <w:rFonts w:cs="Arial"/>
                <w:szCs w:val="18"/>
              </w:rPr>
              <w:br/>
              <w:t xml:space="preserve">Mo. </w:t>
            </w:r>
            <w:r w:rsidRPr="00173070">
              <w:rPr>
                <w:rFonts w:cs="Arial"/>
                <w:szCs w:val="18"/>
                <w:lang w:val="fr-CH"/>
              </w:rPr>
              <w:t xml:space="preserve">Candinas. Distribution du courrier sur l'ensemble du territoire au plus tard à la mi-journée </w:t>
            </w:r>
            <w:r w:rsidRPr="00173070">
              <w:rPr>
                <w:rFonts w:cs="Arial"/>
                <w:szCs w:val="18"/>
                <w:lang w:val="fr-CH"/>
              </w:rPr>
              <w:br/>
              <w:t xml:space="preserve">Mo. </w:t>
            </w:r>
            <w:r w:rsidRPr="00173070">
              <w:rPr>
                <w:rFonts w:cs="Arial"/>
                <w:szCs w:val="18"/>
              </w:rPr>
              <w:t xml:space="preserve">Candinas. Distribuzione capillare della posta entro mezzogiorno </w:t>
            </w:r>
          </w:p>
        </w:tc>
        <w:tc>
          <w:tcPr>
            <w:tcW w:w="1276" w:type="dxa"/>
            <w:hideMark/>
          </w:tcPr>
          <w:p w14:paraId="48377375" w14:textId="77777777" w:rsidR="00173070" w:rsidRPr="00173070" w:rsidRDefault="00173070">
            <w:pPr>
              <w:rPr>
                <w:rFonts w:cs="Arial"/>
                <w:szCs w:val="18"/>
              </w:rPr>
            </w:pPr>
          </w:p>
        </w:tc>
        <w:tc>
          <w:tcPr>
            <w:tcW w:w="567" w:type="dxa"/>
            <w:hideMark/>
          </w:tcPr>
          <w:p w14:paraId="125534BC" w14:textId="77777777" w:rsidR="00173070" w:rsidRPr="00173070" w:rsidRDefault="00173070">
            <w:pPr>
              <w:rPr>
                <w:rFonts w:cs="Arial"/>
                <w:szCs w:val="18"/>
              </w:rPr>
            </w:pPr>
            <w:r w:rsidRPr="00173070">
              <w:rPr>
                <w:rFonts w:cs="Arial"/>
                <w:b/>
                <w:bCs/>
                <w:szCs w:val="18"/>
              </w:rPr>
              <w:t>-</w:t>
            </w:r>
          </w:p>
        </w:tc>
      </w:tr>
      <w:tr w:rsidR="0043767B" w:rsidRPr="0043767B" w14:paraId="417A2D1A" w14:textId="77777777" w:rsidTr="00D21F99">
        <w:tc>
          <w:tcPr>
            <w:tcW w:w="456" w:type="dxa"/>
            <w:hideMark/>
          </w:tcPr>
          <w:p w14:paraId="1EEAFE55" w14:textId="77777777" w:rsidR="0043767B" w:rsidRPr="0043767B" w:rsidRDefault="0043767B">
            <w:pPr>
              <w:rPr>
                <w:rFonts w:cs="Arial"/>
                <w:szCs w:val="18"/>
                <w:lang w:val="de-CH" w:eastAsia="de-CH"/>
              </w:rPr>
            </w:pPr>
          </w:p>
        </w:tc>
        <w:tc>
          <w:tcPr>
            <w:tcW w:w="851" w:type="dxa"/>
            <w:hideMark/>
          </w:tcPr>
          <w:p w14:paraId="382BBB73" w14:textId="77777777" w:rsidR="0043767B" w:rsidRPr="0043767B" w:rsidRDefault="001569B2">
            <w:pPr>
              <w:rPr>
                <w:rFonts w:cs="Arial"/>
                <w:szCs w:val="18"/>
              </w:rPr>
            </w:pPr>
            <w:hyperlink r:id="rId940" w:history="1">
              <w:r w:rsidR="0043767B" w:rsidRPr="0043767B">
                <w:rPr>
                  <w:rStyle w:val="Hyperlink"/>
                  <w:rFonts w:ascii="Arial" w:hAnsi="Arial" w:cs="Arial"/>
                  <w:sz w:val="18"/>
                  <w:szCs w:val="18"/>
                </w:rPr>
                <w:t>16.3865</w:t>
              </w:r>
            </w:hyperlink>
          </w:p>
        </w:tc>
        <w:tc>
          <w:tcPr>
            <w:tcW w:w="425" w:type="dxa"/>
            <w:hideMark/>
          </w:tcPr>
          <w:p w14:paraId="00C309F1" w14:textId="77777777" w:rsidR="0043767B" w:rsidRPr="0043767B" w:rsidRDefault="0043767B">
            <w:pPr>
              <w:rPr>
                <w:rFonts w:cs="Arial"/>
                <w:szCs w:val="18"/>
              </w:rPr>
            </w:pPr>
            <w:r w:rsidRPr="0043767B">
              <w:rPr>
                <w:rFonts w:cs="Arial"/>
                <w:szCs w:val="18"/>
              </w:rPr>
              <w:t>n</w:t>
            </w:r>
          </w:p>
        </w:tc>
        <w:tc>
          <w:tcPr>
            <w:tcW w:w="5636" w:type="dxa"/>
            <w:hideMark/>
          </w:tcPr>
          <w:p w14:paraId="556109E3" w14:textId="77777777" w:rsidR="0043767B" w:rsidRPr="0043767B" w:rsidRDefault="0043767B">
            <w:pPr>
              <w:rPr>
                <w:rFonts w:cs="Arial"/>
                <w:szCs w:val="18"/>
                <w:lang w:val="it-CH"/>
              </w:rPr>
            </w:pPr>
            <w:r w:rsidRPr="0043767B">
              <w:rPr>
                <w:rFonts w:cs="Arial"/>
                <w:szCs w:val="18"/>
              </w:rPr>
              <w:t xml:space="preserve">Mo. Büchler Jakob. Die Schliessung von Poststellen in der Schweiz führt zu einer schlechteren Grundversorgung </w:t>
            </w:r>
            <w:r w:rsidRPr="0043767B">
              <w:rPr>
                <w:rFonts w:cs="Arial"/>
                <w:szCs w:val="18"/>
              </w:rPr>
              <w:br/>
              <w:t xml:space="preserve">Mo. </w:t>
            </w:r>
            <w:r w:rsidRPr="0043767B">
              <w:rPr>
                <w:rFonts w:cs="Arial"/>
                <w:szCs w:val="18"/>
                <w:lang w:val="fr-CH"/>
              </w:rPr>
              <w:t xml:space="preserve">Büchler Jakob. La fermeture d'offices de poste en Suisse va entraîner une dégradation du service universel </w:t>
            </w:r>
            <w:r w:rsidRPr="0043767B">
              <w:rPr>
                <w:rFonts w:cs="Arial"/>
                <w:szCs w:val="18"/>
                <w:lang w:val="fr-CH"/>
              </w:rPr>
              <w:br/>
              <w:t xml:space="preserve">Mo. </w:t>
            </w:r>
            <w:r w:rsidRPr="0043767B">
              <w:rPr>
                <w:rFonts w:cs="Arial"/>
                <w:szCs w:val="18"/>
                <w:lang w:val="it-CH"/>
              </w:rPr>
              <w:t xml:space="preserve">Büchler Jakob. La chiusura degli uffici postali in Svizzera determina un peggioramento del servizio universale </w:t>
            </w:r>
          </w:p>
        </w:tc>
        <w:tc>
          <w:tcPr>
            <w:tcW w:w="1276" w:type="dxa"/>
            <w:hideMark/>
          </w:tcPr>
          <w:p w14:paraId="06C5312C" w14:textId="77777777" w:rsidR="0043767B" w:rsidRPr="0043767B" w:rsidRDefault="0043767B">
            <w:pPr>
              <w:rPr>
                <w:rFonts w:cs="Arial"/>
                <w:szCs w:val="18"/>
                <w:lang w:val="it-CH"/>
              </w:rPr>
            </w:pPr>
          </w:p>
        </w:tc>
        <w:tc>
          <w:tcPr>
            <w:tcW w:w="567" w:type="dxa"/>
            <w:hideMark/>
          </w:tcPr>
          <w:p w14:paraId="55FC0C8C" w14:textId="77777777" w:rsidR="0043767B" w:rsidRPr="0043767B" w:rsidRDefault="0043767B">
            <w:pPr>
              <w:rPr>
                <w:rFonts w:cs="Arial"/>
                <w:szCs w:val="18"/>
              </w:rPr>
            </w:pPr>
            <w:r w:rsidRPr="0043767B">
              <w:rPr>
                <w:rFonts w:cs="Arial"/>
                <w:b/>
                <w:bCs/>
                <w:szCs w:val="18"/>
              </w:rPr>
              <w:t>-</w:t>
            </w:r>
          </w:p>
        </w:tc>
      </w:tr>
      <w:tr w:rsidR="0043767B" w:rsidRPr="0043767B" w14:paraId="65AE0272" w14:textId="77777777" w:rsidTr="00D21F99">
        <w:tc>
          <w:tcPr>
            <w:tcW w:w="456" w:type="dxa"/>
            <w:hideMark/>
          </w:tcPr>
          <w:p w14:paraId="386C4720" w14:textId="77777777" w:rsidR="0043767B" w:rsidRPr="0043767B" w:rsidRDefault="0043767B">
            <w:pPr>
              <w:rPr>
                <w:rFonts w:cs="Arial"/>
                <w:szCs w:val="18"/>
                <w:lang w:val="de-CH" w:eastAsia="de-CH"/>
              </w:rPr>
            </w:pPr>
          </w:p>
        </w:tc>
        <w:tc>
          <w:tcPr>
            <w:tcW w:w="851" w:type="dxa"/>
            <w:hideMark/>
          </w:tcPr>
          <w:p w14:paraId="2CF17AA8" w14:textId="77777777" w:rsidR="0043767B" w:rsidRPr="0043767B" w:rsidRDefault="001569B2">
            <w:pPr>
              <w:rPr>
                <w:rFonts w:cs="Arial"/>
                <w:szCs w:val="18"/>
              </w:rPr>
            </w:pPr>
            <w:hyperlink r:id="rId941" w:history="1">
              <w:r w:rsidR="0043767B" w:rsidRPr="0043767B">
                <w:rPr>
                  <w:rStyle w:val="Hyperlink"/>
                  <w:rFonts w:ascii="Arial" w:hAnsi="Arial" w:cs="Arial"/>
                  <w:sz w:val="18"/>
                  <w:szCs w:val="18"/>
                </w:rPr>
                <w:t>16.3866</w:t>
              </w:r>
            </w:hyperlink>
          </w:p>
        </w:tc>
        <w:tc>
          <w:tcPr>
            <w:tcW w:w="425" w:type="dxa"/>
            <w:hideMark/>
          </w:tcPr>
          <w:p w14:paraId="46FB4550" w14:textId="77777777" w:rsidR="0043767B" w:rsidRPr="0043767B" w:rsidRDefault="0043767B">
            <w:pPr>
              <w:rPr>
                <w:rFonts w:cs="Arial"/>
                <w:szCs w:val="18"/>
              </w:rPr>
            </w:pPr>
            <w:r w:rsidRPr="0043767B">
              <w:rPr>
                <w:rFonts w:cs="Arial"/>
                <w:szCs w:val="18"/>
              </w:rPr>
              <w:t>n</w:t>
            </w:r>
          </w:p>
        </w:tc>
        <w:tc>
          <w:tcPr>
            <w:tcW w:w="5636" w:type="dxa"/>
            <w:hideMark/>
          </w:tcPr>
          <w:p w14:paraId="309EF670" w14:textId="77777777" w:rsidR="0043767B" w:rsidRPr="0043767B" w:rsidRDefault="0043767B">
            <w:pPr>
              <w:rPr>
                <w:rFonts w:cs="Arial"/>
                <w:szCs w:val="18"/>
                <w:lang w:val="it-CH"/>
              </w:rPr>
            </w:pPr>
            <w:r w:rsidRPr="0043767B">
              <w:rPr>
                <w:rFonts w:cs="Arial"/>
                <w:szCs w:val="18"/>
              </w:rPr>
              <w:t xml:space="preserve">Mo. Büchler Jakob. Schliessung von SBB-Ticketstellen auf dem Land </w:t>
            </w:r>
            <w:r w:rsidRPr="0043767B">
              <w:rPr>
                <w:rFonts w:cs="Arial"/>
                <w:szCs w:val="18"/>
              </w:rPr>
              <w:br/>
              <w:t xml:space="preserve">Mo. </w:t>
            </w:r>
            <w:r w:rsidRPr="0043767B">
              <w:rPr>
                <w:rFonts w:cs="Arial"/>
                <w:szCs w:val="18"/>
                <w:lang w:val="fr-CH"/>
              </w:rPr>
              <w:t xml:space="preserve">Büchler Jakob. Fermeture de points de vente de billets CFF à la campagne </w:t>
            </w:r>
            <w:r w:rsidRPr="0043767B">
              <w:rPr>
                <w:rFonts w:cs="Arial"/>
                <w:szCs w:val="18"/>
                <w:lang w:val="fr-CH"/>
              </w:rPr>
              <w:br/>
              <w:t xml:space="preserve">Mo. </w:t>
            </w:r>
            <w:r w:rsidRPr="0043767B">
              <w:rPr>
                <w:rFonts w:cs="Arial"/>
                <w:szCs w:val="18"/>
                <w:lang w:val="it-CH"/>
              </w:rPr>
              <w:t xml:space="preserve">Büchler Jakob. Chiusura dei punti vendita di biglietti FFS gestiti da terzi nelle regioni rurali </w:t>
            </w:r>
          </w:p>
        </w:tc>
        <w:tc>
          <w:tcPr>
            <w:tcW w:w="1276" w:type="dxa"/>
            <w:hideMark/>
          </w:tcPr>
          <w:p w14:paraId="5D610180" w14:textId="77777777" w:rsidR="0043767B" w:rsidRPr="0043767B" w:rsidRDefault="0043767B">
            <w:pPr>
              <w:rPr>
                <w:rFonts w:cs="Arial"/>
                <w:szCs w:val="18"/>
                <w:lang w:val="it-CH"/>
              </w:rPr>
            </w:pPr>
          </w:p>
        </w:tc>
        <w:tc>
          <w:tcPr>
            <w:tcW w:w="567" w:type="dxa"/>
            <w:hideMark/>
          </w:tcPr>
          <w:p w14:paraId="6D836B08" w14:textId="77777777" w:rsidR="0043767B" w:rsidRPr="0043767B" w:rsidRDefault="0043767B">
            <w:pPr>
              <w:rPr>
                <w:rFonts w:cs="Arial"/>
                <w:szCs w:val="18"/>
              </w:rPr>
            </w:pPr>
            <w:r w:rsidRPr="0043767B">
              <w:rPr>
                <w:rFonts w:cs="Arial"/>
                <w:b/>
                <w:bCs/>
                <w:szCs w:val="18"/>
              </w:rPr>
              <w:t>-</w:t>
            </w:r>
          </w:p>
        </w:tc>
      </w:tr>
      <w:tr w:rsidR="00836BDA" w:rsidRPr="00836BDA" w14:paraId="7F7A3967" w14:textId="77777777" w:rsidTr="00D21F99">
        <w:tc>
          <w:tcPr>
            <w:tcW w:w="456" w:type="dxa"/>
            <w:hideMark/>
          </w:tcPr>
          <w:p w14:paraId="7A8E34A3" w14:textId="77777777" w:rsidR="00836BDA" w:rsidRPr="00836BDA" w:rsidRDefault="00836BDA">
            <w:pPr>
              <w:rPr>
                <w:rFonts w:cs="Arial"/>
                <w:szCs w:val="18"/>
                <w:lang w:val="de-CH" w:eastAsia="de-CH"/>
              </w:rPr>
            </w:pPr>
          </w:p>
        </w:tc>
        <w:tc>
          <w:tcPr>
            <w:tcW w:w="851" w:type="dxa"/>
            <w:hideMark/>
          </w:tcPr>
          <w:p w14:paraId="3C863DB6" w14:textId="77777777" w:rsidR="00836BDA" w:rsidRPr="00836BDA" w:rsidRDefault="001569B2">
            <w:pPr>
              <w:rPr>
                <w:rFonts w:cs="Arial"/>
                <w:szCs w:val="18"/>
              </w:rPr>
            </w:pPr>
            <w:hyperlink r:id="rId942" w:history="1">
              <w:r w:rsidR="00836BDA" w:rsidRPr="00836BDA">
                <w:rPr>
                  <w:rStyle w:val="Hyperlink"/>
                  <w:rFonts w:ascii="Arial" w:hAnsi="Arial" w:cs="Arial"/>
                  <w:sz w:val="18"/>
                  <w:szCs w:val="18"/>
                </w:rPr>
                <w:t>16.3874</w:t>
              </w:r>
            </w:hyperlink>
          </w:p>
        </w:tc>
        <w:tc>
          <w:tcPr>
            <w:tcW w:w="425" w:type="dxa"/>
            <w:hideMark/>
          </w:tcPr>
          <w:p w14:paraId="04FA498F" w14:textId="77777777" w:rsidR="00836BDA" w:rsidRPr="00836BDA" w:rsidRDefault="00836BDA">
            <w:pPr>
              <w:rPr>
                <w:rFonts w:cs="Arial"/>
                <w:szCs w:val="18"/>
              </w:rPr>
            </w:pPr>
            <w:r w:rsidRPr="00836BDA">
              <w:rPr>
                <w:rFonts w:cs="Arial"/>
                <w:szCs w:val="18"/>
              </w:rPr>
              <w:t>n</w:t>
            </w:r>
          </w:p>
        </w:tc>
        <w:tc>
          <w:tcPr>
            <w:tcW w:w="5636" w:type="dxa"/>
            <w:hideMark/>
          </w:tcPr>
          <w:p w14:paraId="10E4AFA5" w14:textId="77777777" w:rsidR="00836BDA" w:rsidRPr="00836BDA" w:rsidRDefault="00836BDA">
            <w:pPr>
              <w:rPr>
                <w:rFonts w:cs="Arial"/>
                <w:szCs w:val="18"/>
                <w:lang w:val="it-CH"/>
              </w:rPr>
            </w:pPr>
            <w:r w:rsidRPr="00836BDA">
              <w:rPr>
                <w:rFonts w:cs="Arial"/>
                <w:szCs w:val="18"/>
              </w:rPr>
              <w:t xml:space="preserve">Ip. Flückiger Sylvia. Zivile und bewaffnete Sicherheitsleute im öffentlichen Verkehr </w:t>
            </w:r>
            <w:r w:rsidRPr="00836BDA">
              <w:rPr>
                <w:rFonts w:cs="Arial"/>
                <w:szCs w:val="18"/>
              </w:rPr>
              <w:br/>
              <w:t xml:space="preserve">Ip. </w:t>
            </w:r>
            <w:r w:rsidRPr="00836BDA">
              <w:rPr>
                <w:rFonts w:cs="Arial"/>
                <w:szCs w:val="18"/>
                <w:lang w:val="fr-CH"/>
              </w:rPr>
              <w:t xml:space="preserve">Flückiger Sylvia. Agents de sécurité civils et armés dans les transports publics </w:t>
            </w:r>
            <w:r w:rsidRPr="00836BDA">
              <w:rPr>
                <w:rFonts w:cs="Arial"/>
                <w:szCs w:val="18"/>
                <w:lang w:val="fr-CH"/>
              </w:rPr>
              <w:br/>
              <w:t xml:space="preserve">Ip. </w:t>
            </w:r>
            <w:r w:rsidRPr="00836BDA">
              <w:rPr>
                <w:rFonts w:cs="Arial"/>
                <w:szCs w:val="18"/>
                <w:lang w:val="it-CH"/>
              </w:rPr>
              <w:t xml:space="preserve">Flückiger Sylvia. Agenti di sicurezza in civile e armati nei trasporti pubblici </w:t>
            </w:r>
          </w:p>
        </w:tc>
        <w:tc>
          <w:tcPr>
            <w:tcW w:w="1276" w:type="dxa"/>
            <w:hideMark/>
          </w:tcPr>
          <w:p w14:paraId="3033055D" w14:textId="77777777" w:rsidR="00836BDA" w:rsidRPr="00836BDA" w:rsidRDefault="00836BDA">
            <w:pPr>
              <w:rPr>
                <w:rFonts w:cs="Arial"/>
                <w:szCs w:val="18"/>
              </w:rPr>
            </w:pPr>
            <w:r w:rsidRPr="00836BDA">
              <w:rPr>
                <w:rFonts w:cs="Arial"/>
                <w:b/>
                <w:bCs/>
                <w:szCs w:val="18"/>
                <w:lang w:val="fr-FR"/>
              </w:rPr>
              <w:t>Diskussion</w:t>
            </w:r>
          </w:p>
          <w:p w14:paraId="30619202" w14:textId="77777777" w:rsidR="00836BDA" w:rsidRPr="00836BDA" w:rsidRDefault="00836BDA">
            <w:pPr>
              <w:rPr>
                <w:rFonts w:cs="Arial"/>
                <w:szCs w:val="18"/>
              </w:rPr>
            </w:pPr>
            <w:r w:rsidRPr="00836BDA">
              <w:rPr>
                <w:rFonts w:cs="Arial"/>
                <w:b/>
                <w:bCs/>
                <w:szCs w:val="18"/>
                <w:lang w:val="fr-FR"/>
              </w:rPr>
              <w:t>Discussion</w:t>
            </w:r>
          </w:p>
          <w:p w14:paraId="2A2B2CAC" w14:textId="77777777" w:rsidR="00836BDA" w:rsidRPr="00836BDA" w:rsidRDefault="00836BDA">
            <w:pPr>
              <w:rPr>
                <w:rFonts w:cs="Arial"/>
                <w:szCs w:val="18"/>
              </w:rPr>
            </w:pPr>
            <w:r w:rsidRPr="00836BDA">
              <w:rPr>
                <w:rFonts w:cs="Arial"/>
                <w:b/>
                <w:bCs/>
                <w:szCs w:val="18"/>
                <w:lang w:val="fr-FR"/>
              </w:rPr>
              <w:t>Discussione</w:t>
            </w:r>
          </w:p>
        </w:tc>
        <w:tc>
          <w:tcPr>
            <w:tcW w:w="567" w:type="dxa"/>
            <w:hideMark/>
          </w:tcPr>
          <w:p w14:paraId="555D8312" w14:textId="77777777" w:rsidR="00836BDA" w:rsidRPr="00836BDA" w:rsidRDefault="00836BDA">
            <w:pPr>
              <w:rPr>
                <w:rFonts w:cs="Arial"/>
                <w:szCs w:val="18"/>
              </w:rPr>
            </w:pPr>
            <w:r w:rsidRPr="00836BDA">
              <w:rPr>
                <w:rFonts w:cs="Arial"/>
                <w:b/>
                <w:bCs/>
                <w:szCs w:val="18"/>
              </w:rPr>
              <w:t>tw</w:t>
            </w:r>
          </w:p>
        </w:tc>
      </w:tr>
      <w:tr w:rsidR="0043767B" w:rsidRPr="0043767B" w14:paraId="6984C5F4" w14:textId="77777777" w:rsidTr="00D21F99">
        <w:tc>
          <w:tcPr>
            <w:tcW w:w="456" w:type="dxa"/>
            <w:hideMark/>
          </w:tcPr>
          <w:p w14:paraId="2AD102FB" w14:textId="77777777" w:rsidR="0043767B" w:rsidRPr="00E92EA1" w:rsidRDefault="0043767B">
            <w:pPr>
              <w:rPr>
                <w:rFonts w:cs="Arial"/>
                <w:szCs w:val="18"/>
                <w:lang w:val="it-CH" w:eastAsia="de-CH"/>
              </w:rPr>
            </w:pPr>
          </w:p>
        </w:tc>
        <w:tc>
          <w:tcPr>
            <w:tcW w:w="851" w:type="dxa"/>
            <w:hideMark/>
          </w:tcPr>
          <w:p w14:paraId="2F6C20B1" w14:textId="77777777" w:rsidR="0043767B" w:rsidRPr="0043767B" w:rsidRDefault="001569B2">
            <w:pPr>
              <w:rPr>
                <w:rFonts w:cs="Arial"/>
                <w:szCs w:val="18"/>
              </w:rPr>
            </w:pPr>
            <w:hyperlink r:id="rId943" w:history="1">
              <w:r w:rsidR="0043767B" w:rsidRPr="0043767B">
                <w:rPr>
                  <w:rStyle w:val="Hyperlink"/>
                  <w:rFonts w:ascii="Arial" w:hAnsi="Arial" w:cs="Arial"/>
                  <w:sz w:val="18"/>
                  <w:szCs w:val="18"/>
                </w:rPr>
                <w:t>16.3878</w:t>
              </w:r>
            </w:hyperlink>
          </w:p>
        </w:tc>
        <w:tc>
          <w:tcPr>
            <w:tcW w:w="425" w:type="dxa"/>
            <w:hideMark/>
          </w:tcPr>
          <w:p w14:paraId="622EE10B" w14:textId="77777777" w:rsidR="0043767B" w:rsidRPr="0043767B" w:rsidRDefault="0043767B">
            <w:pPr>
              <w:rPr>
                <w:rFonts w:cs="Arial"/>
                <w:szCs w:val="18"/>
              </w:rPr>
            </w:pPr>
            <w:r w:rsidRPr="0043767B">
              <w:rPr>
                <w:rFonts w:cs="Arial"/>
                <w:szCs w:val="18"/>
              </w:rPr>
              <w:t>n</w:t>
            </w:r>
          </w:p>
        </w:tc>
        <w:tc>
          <w:tcPr>
            <w:tcW w:w="5636" w:type="dxa"/>
            <w:hideMark/>
          </w:tcPr>
          <w:p w14:paraId="3B7C4C6C" w14:textId="77777777" w:rsidR="0043767B" w:rsidRPr="0043767B" w:rsidRDefault="0043767B">
            <w:pPr>
              <w:rPr>
                <w:rFonts w:cs="Arial"/>
                <w:szCs w:val="18"/>
                <w:lang w:val="it-CH"/>
              </w:rPr>
            </w:pPr>
            <w:r w:rsidRPr="0043767B">
              <w:rPr>
                <w:rFonts w:cs="Arial"/>
                <w:szCs w:val="18"/>
              </w:rPr>
              <w:t xml:space="preserve">Mo. von Siebenthal. Die Aufgabe der Bewirtschaftung von Heimbetriebs- und Sömmerungsflächen als Folge der Rückkehr von Grossraubtieren erfassen </w:t>
            </w:r>
            <w:r w:rsidRPr="0043767B">
              <w:rPr>
                <w:rFonts w:cs="Arial"/>
                <w:szCs w:val="18"/>
              </w:rPr>
              <w:br/>
              <w:t xml:space="preserve">Mo. von Siebenthal. </w:t>
            </w:r>
            <w:r w:rsidRPr="0043767B">
              <w:rPr>
                <w:rFonts w:cs="Arial"/>
                <w:szCs w:val="18"/>
                <w:lang w:val="fr-CH"/>
              </w:rPr>
              <w:t xml:space="preserve">Considérer l'abandon de la gestion des surfaces des exploitations de base et d'estivage comme la conséquence du retour des grands prédateurs </w:t>
            </w:r>
            <w:r w:rsidRPr="0043767B">
              <w:rPr>
                <w:rFonts w:cs="Arial"/>
                <w:szCs w:val="18"/>
                <w:lang w:val="fr-CH"/>
              </w:rPr>
              <w:br/>
              <w:t xml:space="preserve">Mo. von Siebenthal. </w:t>
            </w:r>
            <w:r w:rsidRPr="0043767B">
              <w:rPr>
                <w:rFonts w:cs="Arial"/>
                <w:szCs w:val="18"/>
                <w:lang w:val="it-CH"/>
              </w:rPr>
              <w:t xml:space="preserve">Documentare l'abbandono della gestione delle superfici dell'azienda principale e delle superfici di estivazione a seguito del ritorno dei grandi predatori </w:t>
            </w:r>
          </w:p>
        </w:tc>
        <w:tc>
          <w:tcPr>
            <w:tcW w:w="1276" w:type="dxa"/>
            <w:hideMark/>
          </w:tcPr>
          <w:p w14:paraId="2A8C9484" w14:textId="77777777" w:rsidR="0043767B" w:rsidRPr="0043767B" w:rsidRDefault="0043767B">
            <w:pPr>
              <w:rPr>
                <w:rFonts w:cs="Arial"/>
                <w:szCs w:val="18"/>
                <w:lang w:val="it-CH"/>
              </w:rPr>
            </w:pPr>
          </w:p>
        </w:tc>
        <w:tc>
          <w:tcPr>
            <w:tcW w:w="567" w:type="dxa"/>
            <w:hideMark/>
          </w:tcPr>
          <w:p w14:paraId="6E2A5827" w14:textId="77777777" w:rsidR="0043767B" w:rsidRPr="0043767B" w:rsidRDefault="0043767B">
            <w:pPr>
              <w:rPr>
                <w:rFonts w:cs="Arial"/>
                <w:szCs w:val="18"/>
              </w:rPr>
            </w:pPr>
            <w:r w:rsidRPr="0043767B">
              <w:rPr>
                <w:rFonts w:cs="Arial"/>
                <w:b/>
                <w:bCs/>
                <w:szCs w:val="18"/>
              </w:rPr>
              <w:t>-</w:t>
            </w:r>
          </w:p>
        </w:tc>
      </w:tr>
      <w:tr w:rsidR="0043767B" w:rsidRPr="0043767B" w14:paraId="766302AA" w14:textId="77777777" w:rsidTr="00D21F99">
        <w:tc>
          <w:tcPr>
            <w:tcW w:w="456" w:type="dxa"/>
            <w:hideMark/>
          </w:tcPr>
          <w:p w14:paraId="570D0934" w14:textId="77777777" w:rsidR="0043767B" w:rsidRPr="0043767B" w:rsidRDefault="0043767B">
            <w:pPr>
              <w:rPr>
                <w:rFonts w:cs="Arial"/>
                <w:szCs w:val="18"/>
                <w:lang w:val="de-CH" w:eastAsia="de-CH"/>
              </w:rPr>
            </w:pPr>
          </w:p>
        </w:tc>
        <w:tc>
          <w:tcPr>
            <w:tcW w:w="851" w:type="dxa"/>
            <w:hideMark/>
          </w:tcPr>
          <w:p w14:paraId="2A26E217" w14:textId="77777777" w:rsidR="0043767B" w:rsidRPr="0043767B" w:rsidRDefault="001569B2">
            <w:pPr>
              <w:rPr>
                <w:rFonts w:cs="Arial"/>
                <w:szCs w:val="18"/>
              </w:rPr>
            </w:pPr>
            <w:hyperlink r:id="rId944" w:history="1">
              <w:r w:rsidR="0043767B" w:rsidRPr="0043767B">
                <w:rPr>
                  <w:rStyle w:val="Hyperlink"/>
                  <w:rFonts w:ascii="Arial" w:hAnsi="Arial" w:cs="Arial"/>
                  <w:sz w:val="18"/>
                  <w:szCs w:val="18"/>
                </w:rPr>
                <w:t>16.3890</w:t>
              </w:r>
            </w:hyperlink>
          </w:p>
        </w:tc>
        <w:tc>
          <w:tcPr>
            <w:tcW w:w="425" w:type="dxa"/>
            <w:hideMark/>
          </w:tcPr>
          <w:p w14:paraId="30BC49CC" w14:textId="77777777" w:rsidR="0043767B" w:rsidRPr="0043767B" w:rsidRDefault="0043767B">
            <w:pPr>
              <w:rPr>
                <w:rFonts w:cs="Arial"/>
                <w:szCs w:val="18"/>
              </w:rPr>
            </w:pPr>
            <w:r w:rsidRPr="0043767B">
              <w:rPr>
                <w:rFonts w:cs="Arial"/>
                <w:szCs w:val="18"/>
              </w:rPr>
              <w:t>n</w:t>
            </w:r>
          </w:p>
        </w:tc>
        <w:tc>
          <w:tcPr>
            <w:tcW w:w="5636" w:type="dxa"/>
            <w:hideMark/>
          </w:tcPr>
          <w:p w14:paraId="4267EEDA" w14:textId="77777777" w:rsidR="0043767B" w:rsidRPr="0043767B" w:rsidRDefault="0043767B">
            <w:pPr>
              <w:rPr>
                <w:rFonts w:cs="Arial"/>
                <w:szCs w:val="18"/>
                <w:lang w:val="it-CH"/>
              </w:rPr>
            </w:pPr>
            <w:r w:rsidRPr="0043767B">
              <w:rPr>
                <w:rFonts w:cs="Arial"/>
                <w:szCs w:val="18"/>
              </w:rPr>
              <w:t xml:space="preserve">Po. Grossen Jürg. Stromverbrauch. Wie hoch ist der jährliche Stromverbrauch für von Elektrizitätswerken gesteuerte Verbraucher wie Elektroboiler, Speicherheizungen, Wärmepumpen, Pumpspeicher usw. in der Schweiz? </w:t>
            </w:r>
            <w:r w:rsidRPr="0043767B">
              <w:rPr>
                <w:rFonts w:cs="Arial"/>
                <w:szCs w:val="18"/>
              </w:rPr>
              <w:br/>
            </w:r>
            <w:r w:rsidRPr="0043767B">
              <w:rPr>
                <w:rFonts w:cs="Arial"/>
                <w:szCs w:val="18"/>
                <w:lang w:val="fr-CH"/>
              </w:rPr>
              <w:t xml:space="preserve">Po. Grossen Jürg. Consommation d'électricité. Quelle quantité annuelle d'électricité les appareils pilotés par les fournisseurs d'électricité tels que les chauffe-eau électriques, les chauffages à accumulation, les pompes à chaleur, les installations de pompage-turbinage, etc., consomment-ils en Suisse? </w:t>
            </w:r>
            <w:r w:rsidRPr="0043767B">
              <w:rPr>
                <w:rFonts w:cs="Arial"/>
                <w:szCs w:val="18"/>
                <w:lang w:val="fr-CH"/>
              </w:rPr>
              <w:br/>
            </w:r>
            <w:r w:rsidRPr="0043767B">
              <w:rPr>
                <w:rFonts w:cs="Arial"/>
                <w:szCs w:val="18"/>
                <w:lang w:val="it-CH"/>
              </w:rPr>
              <w:t xml:space="preserve">Po. Grossen Jürg. Consumo di energia elettrica. A quanto ammonta in Svizzera il consumo annuo di energia elettrica dei consumatori controllati dalle centrali elettriche, quali boiler elettrici, riscaldamenti elettrici ad accumulazione, pompe di calore, pompe di accumulazione ecc.? </w:t>
            </w:r>
          </w:p>
        </w:tc>
        <w:tc>
          <w:tcPr>
            <w:tcW w:w="1276" w:type="dxa"/>
            <w:hideMark/>
          </w:tcPr>
          <w:p w14:paraId="2842EF92" w14:textId="77777777" w:rsidR="0043767B" w:rsidRPr="0043767B" w:rsidRDefault="0043767B">
            <w:pPr>
              <w:rPr>
                <w:rFonts w:cs="Arial"/>
                <w:szCs w:val="18"/>
                <w:lang w:val="it-CH"/>
              </w:rPr>
            </w:pPr>
          </w:p>
        </w:tc>
        <w:tc>
          <w:tcPr>
            <w:tcW w:w="567" w:type="dxa"/>
            <w:hideMark/>
          </w:tcPr>
          <w:p w14:paraId="2AED8DBB" w14:textId="77777777" w:rsidR="0043767B" w:rsidRPr="0043767B" w:rsidRDefault="0043767B">
            <w:pPr>
              <w:rPr>
                <w:rFonts w:cs="Arial"/>
                <w:szCs w:val="18"/>
              </w:rPr>
            </w:pPr>
            <w:r w:rsidRPr="0043767B">
              <w:rPr>
                <w:rFonts w:cs="Arial"/>
                <w:b/>
                <w:bCs/>
                <w:szCs w:val="18"/>
              </w:rPr>
              <w:t>-</w:t>
            </w:r>
          </w:p>
        </w:tc>
      </w:tr>
      <w:tr w:rsidR="00836BDA" w:rsidRPr="00836BDA" w14:paraId="6C3627CC" w14:textId="77777777" w:rsidTr="00D21F99">
        <w:tc>
          <w:tcPr>
            <w:tcW w:w="456" w:type="dxa"/>
            <w:hideMark/>
          </w:tcPr>
          <w:p w14:paraId="2FE4A2F0" w14:textId="77777777" w:rsidR="00836BDA" w:rsidRPr="00836BDA" w:rsidRDefault="00836BDA">
            <w:pPr>
              <w:rPr>
                <w:rFonts w:cs="Arial"/>
                <w:szCs w:val="18"/>
                <w:lang w:val="de-CH" w:eastAsia="de-CH"/>
              </w:rPr>
            </w:pPr>
          </w:p>
        </w:tc>
        <w:tc>
          <w:tcPr>
            <w:tcW w:w="851" w:type="dxa"/>
            <w:hideMark/>
          </w:tcPr>
          <w:p w14:paraId="714B8B67" w14:textId="77777777" w:rsidR="00836BDA" w:rsidRPr="00836BDA" w:rsidRDefault="001569B2">
            <w:pPr>
              <w:rPr>
                <w:rFonts w:cs="Arial"/>
                <w:szCs w:val="18"/>
              </w:rPr>
            </w:pPr>
            <w:hyperlink r:id="rId945" w:history="1">
              <w:r w:rsidR="00836BDA" w:rsidRPr="00836BDA">
                <w:rPr>
                  <w:rStyle w:val="Hyperlink"/>
                  <w:rFonts w:ascii="Arial" w:hAnsi="Arial" w:cs="Arial"/>
                  <w:sz w:val="18"/>
                  <w:szCs w:val="18"/>
                </w:rPr>
                <w:t>16.3892</w:t>
              </w:r>
            </w:hyperlink>
          </w:p>
        </w:tc>
        <w:tc>
          <w:tcPr>
            <w:tcW w:w="425" w:type="dxa"/>
            <w:hideMark/>
          </w:tcPr>
          <w:p w14:paraId="7A2FF3C9" w14:textId="77777777" w:rsidR="00836BDA" w:rsidRPr="00836BDA" w:rsidRDefault="00836BDA">
            <w:pPr>
              <w:rPr>
                <w:rFonts w:cs="Arial"/>
                <w:szCs w:val="18"/>
              </w:rPr>
            </w:pPr>
            <w:r w:rsidRPr="00836BDA">
              <w:rPr>
                <w:rFonts w:cs="Arial"/>
                <w:szCs w:val="18"/>
              </w:rPr>
              <w:t>n</w:t>
            </w:r>
          </w:p>
        </w:tc>
        <w:tc>
          <w:tcPr>
            <w:tcW w:w="5636" w:type="dxa"/>
            <w:hideMark/>
          </w:tcPr>
          <w:p w14:paraId="1CA87283" w14:textId="77777777" w:rsidR="00836BDA" w:rsidRPr="00836BDA" w:rsidRDefault="00836BDA">
            <w:pPr>
              <w:rPr>
                <w:rFonts w:cs="Arial"/>
                <w:szCs w:val="18"/>
                <w:lang w:val="it-CH"/>
              </w:rPr>
            </w:pPr>
            <w:r w:rsidRPr="00836BDA">
              <w:rPr>
                <w:rFonts w:cs="Arial"/>
                <w:szCs w:val="18"/>
              </w:rPr>
              <w:t xml:space="preserve">Ip. Grossen Jürg. Open Content für mehr Medienvielfalt? </w:t>
            </w:r>
            <w:r w:rsidRPr="00836BDA">
              <w:rPr>
                <w:rFonts w:cs="Arial"/>
                <w:szCs w:val="18"/>
              </w:rPr>
              <w:br/>
            </w:r>
            <w:r w:rsidRPr="00836BDA">
              <w:rPr>
                <w:rFonts w:cs="Arial"/>
                <w:szCs w:val="18"/>
                <w:lang w:val="fr-CH"/>
              </w:rPr>
              <w:t xml:space="preserve">Ip. Grossen Jürg. Du contenu libre pour une plus grande diversité des médias? </w:t>
            </w:r>
            <w:r w:rsidRPr="00836BDA">
              <w:rPr>
                <w:rFonts w:cs="Arial"/>
                <w:szCs w:val="18"/>
                <w:lang w:val="fr-CH"/>
              </w:rPr>
              <w:br/>
            </w:r>
            <w:r w:rsidRPr="00836BDA">
              <w:rPr>
                <w:rFonts w:cs="Arial"/>
                <w:szCs w:val="18"/>
                <w:lang w:val="it-CH"/>
              </w:rPr>
              <w:t xml:space="preserve">Ip. Grossen Jürg. Open content per aumentare la pluralità nel panorama mediatico? </w:t>
            </w:r>
          </w:p>
        </w:tc>
        <w:tc>
          <w:tcPr>
            <w:tcW w:w="1276" w:type="dxa"/>
            <w:hideMark/>
          </w:tcPr>
          <w:p w14:paraId="053DD540" w14:textId="77777777" w:rsidR="00836BDA" w:rsidRPr="00836BDA" w:rsidRDefault="00836BDA">
            <w:pPr>
              <w:rPr>
                <w:rFonts w:cs="Arial"/>
                <w:szCs w:val="18"/>
              </w:rPr>
            </w:pPr>
            <w:r w:rsidRPr="00836BDA">
              <w:rPr>
                <w:rFonts w:cs="Arial"/>
                <w:b/>
                <w:bCs/>
                <w:szCs w:val="18"/>
                <w:lang w:val="fr-FR"/>
              </w:rPr>
              <w:t>Diskussion</w:t>
            </w:r>
          </w:p>
          <w:p w14:paraId="302A9A92" w14:textId="77777777" w:rsidR="00836BDA" w:rsidRPr="00836BDA" w:rsidRDefault="00836BDA">
            <w:pPr>
              <w:rPr>
                <w:rFonts w:cs="Arial"/>
                <w:szCs w:val="18"/>
              </w:rPr>
            </w:pPr>
            <w:r w:rsidRPr="00836BDA">
              <w:rPr>
                <w:rFonts w:cs="Arial"/>
                <w:b/>
                <w:bCs/>
                <w:szCs w:val="18"/>
                <w:lang w:val="fr-FR"/>
              </w:rPr>
              <w:t>Discussion</w:t>
            </w:r>
          </w:p>
          <w:p w14:paraId="6D788DDB" w14:textId="77777777" w:rsidR="00836BDA" w:rsidRPr="00836BDA" w:rsidRDefault="00836BDA">
            <w:pPr>
              <w:rPr>
                <w:rFonts w:cs="Arial"/>
                <w:szCs w:val="18"/>
              </w:rPr>
            </w:pPr>
            <w:r w:rsidRPr="00836BDA">
              <w:rPr>
                <w:rFonts w:cs="Arial"/>
                <w:b/>
                <w:bCs/>
                <w:szCs w:val="18"/>
                <w:lang w:val="fr-FR"/>
              </w:rPr>
              <w:t>Discussione</w:t>
            </w:r>
          </w:p>
        </w:tc>
        <w:tc>
          <w:tcPr>
            <w:tcW w:w="567" w:type="dxa"/>
            <w:hideMark/>
          </w:tcPr>
          <w:p w14:paraId="44E6FAF3" w14:textId="77777777" w:rsidR="00836BDA" w:rsidRPr="00836BDA" w:rsidRDefault="00836BDA">
            <w:pPr>
              <w:rPr>
                <w:rFonts w:cs="Arial"/>
                <w:szCs w:val="18"/>
              </w:rPr>
            </w:pPr>
            <w:r w:rsidRPr="00836BDA">
              <w:rPr>
                <w:rFonts w:cs="Arial"/>
                <w:b/>
                <w:bCs/>
                <w:szCs w:val="18"/>
              </w:rPr>
              <w:t>n</w:t>
            </w:r>
          </w:p>
        </w:tc>
      </w:tr>
      <w:tr w:rsidR="00173070" w:rsidRPr="00173070" w14:paraId="54A00D72" w14:textId="77777777" w:rsidTr="00D21F99">
        <w:tc>
          <w:tcPr>
            <w:tcW w:w="456" w:type="dxa"/>
            <w:hideMark/>
          </w:tcPr>
          <w:p w14:paraId="6D33C59B" w14:textId="77777777" w:rsidR="00173070" w:rsidRPr="0089499B" w:rsidRDefault="00173070">
            <w:pPr>
              <w:rPr>
                <w:rFonts w:cs="Arial"/>
                <w:szCs w:val="18"/>
                <w:lang w:val="it-CH" w:eastAsia="de-CH"/>
              </w:rPr>
            </w:pPr>
          </w:p>
        </w:tc>
        <w:tc>
          <w:tcPr>
            <w:tcW w:w="851" w:type="dxa"/>
            <w:hideMark/>
          </w:tcPr>
          <w:p w14:paraId="7630BD7F" w14:textId="77777777" w:rsidR="00173070" w:rsidRPr="00173070" w:rsidRDefault="001569B2">
            <w:pPr>
              <w:rPr>
                <w:rFonts w:cs="Arial"/>
                <w:szCs w:val="18"/>
              </w:rPr>
            </w:pPr>
            <w:hyperlink r:id="rId946" w:history="1">
              <w:r w:rsidR="00173070" w:rsidRPr="00173070">
                <w:rPr>
                  <w:rStyle w:val="Hyperlink"/>
                  <w:rFonts w:ascii="Arial" w:hAnsi="Arial" w:cs="Arial"/>
                  <w:sz w:val="18"/>
                  <w:szCs w:val="18"/>
                </w:rPr>
                <w:t>16.3893</w:t>
              </w:r>
            </w:hyperlink>
          </w:p>
        </w:tc>
        <w:tc>
          <w:tcPr>
            <w:tcW w:w="425" w:type="dxa"/>
            <w:hideMark/>
          </w:tcPr>
          <w:p w14:paraId="46E2AA72" w14:textId="77777777" w:rsidR="00173070" w:rsidRPr="00173070" w:rsidRDefault="00173070">
            <w:pPr>
              <w:rPr>
                <w:rFonts w:cs="Arial"/>
                <w:szCs w:val="18"/>
              </w:rPr>
            </w:pPr>
            <w:r w:rsidRPr="00173070">
              <w:rPr>
                <w:rFonts w:cs="Arial"/>
                <w:szCs w:val="18"/>
              </w:rPr>
              <w:t>n</w:t>
            </w:r>
          </w:p>
        </w:tc>
        <w:tc>
          <w:tcPr>
            <w:tcW w:w="5636" w:type="dxa"/>
            <w:hideMark/>
          </w:tcPr>
          <w:p w14:paraId="00B1B441" w14:textId="77777777" w:rsidR="00173070" w:rsidRPr="00173070" w:rsidRDefault="00173070">
            <w:pPr>
              <w:rPr>
                <w:rFonts w:cs="Arial"/>
                <w:szCs w:val="18"/>
                <w:lang w:val="it-CH"/>
              </w:rPr>
            </w:pPr>
            <w:r w:rsidRPr="00173070">
              <w:rPr>
                <w:rFonts w:cs="Arial"/>
                <w:szCs w:val="18"/>
              </w:rPr>
              <w:t xml:space="preserve">Mo. Reimann Lukas. Bürokratieabbau dank Anerkennung von Nafta-Standards bei Personenwagen </w:t>
            </w:r>
            <w:r w:rsidRPr="00173070">
              <w:rPr>
                <w:rFonts w:cs="Arial"/>
                <w:szCs w:val="18"/>
              </w:rPr>
              <w:br/>
              <w:t xml:space="preserve">Mo. </w:t>
            </w:r>
            <w:r w:rsidRPr="00173070">
              <w:rPr>
                <w:rFonts w:cs="Arial"/>
                <w:szCs w:val="18"/>
                <w:lang w:val="fr-CH"/>
              </w:rPr>
              <w:t xml:space="preserve">Reimann Lukas. Voitures de tourisme. Réduire la bureaucratie en reconnaissant les standards ALENA </w:t>
            </w:r>
            <w:r w:rsidRPr="00173070">
              <w:rPr>
                <w:rFonts w:cs="Arial"/>
                <w:szCs w:val="18"/>
                <w:lang w:val="fr-CH"/>
              </w:rPr>
              <w:br/>
              <w:t xml:space="preserve">Mo. </w:t>
            </w:r>
            <w:r w:rsidRPr="00173070">
              <w:rPr>
                <w:rFonts w:cs="Arial"/>
                <w:szCs w:val="18"/>
                <w:lang w:val="it-CH"/>
              </w:rPr>
              <w:t xml:space="preserve">Reimann Lukas. Importazione di automobili: meno burocrazia con il riconoscimento degli standard NAFTA </w:t>
            </w:r>
          </w:p>
        </w:tc>
        <w:tc>
          <w:tcPr>
            <w:tcW w:w="1276" w:type="dxa"/>
            <w:hideMark/>
          </w:tcPr>
          <w:p w14:paraId="3C5CD71D" w14:textId="77777777" w:rsidR="00173070" w:rsidRPr="00173070" w:rsidRDefault="00173070">
            <w:pPr>
              <w:rPr>
                <w:rFonts w:cs="Arial"/>
                <w:szCs w:val="18"/>
                <w:lang w:val="it-CH"/>
              </w:rPr>
            </w:pPr>
          </w:p>
        </w:tc>
        <w:tc>
          <w:tcPr>
            <w:tcW w:w="567" w:type="dxa"/>
            <w:hideMark/>
          </w:tcPr>
          <w:p w14:paraId="50B54189" w14:textId="77777777" w:rsidR="00173070" w:rsidRPr="00173070" w:rsidRDefault="00173070">
            <w:pPr>
              <w:rPr>
                <w:rFonts w:cs="Arial"/>
                <w:szCs w:val="18"/>
              </w:rPr>
            </w:pPr>
            <w:r w:rsidRPr="00173070">
              <w:rPr>
                <w:rFonts w:cs="Arial"/>
                <w:b/>
                <w:bCs/>
                <w:szCs w:val="18"/>
              </w:rPr>
              <w:t>-</w:t>
            </w:r>
          </w:p>
        </w:tc>
      </w:tr>
      <w:tr w:rsidR="00D21F99" w:rsidRPr="00D21F99" w14:paraId="46FEB27B" w14:textId="77777777" w:rsidTr="00D21F99">
        <w:tc>
          <w:tcPr>
            <w:tcW w:w="456" w:type="dxa"/>
            <w:hideMark/>
          </w:tcPr>
          <w:p w14:paraId="6D4C7FF8" w14:textId="77777777" w:rsidR="00D21F99" w:rsidRPr="00D21F99" w:rsidRDefault="00D21F99">
            <w:pPr>
              <w:rPr>
                <w:rFonts w:cs="Arial"/>
                <w:szCs w:val="18"/>
                <w:lang w:val="de-CH" w:eastAsia="de-CH"/>
              </w:rPr>
            </w:pPr>
          </w:p>
        </w:tc>
        <w:tc>
          <w:tcPr>
            <w:tcW w:w="851" w:type="dxa"/>
            <w:hideMark/>
          </w:tcPr>
          <w:p w14:paraId="2AD63313" w14:textId="77777777" w:rsidR="00D21F99" w:rsidRPr="00D21F99" w:rsidRDefault="001569B2">
            <w:pPr>
              <w:rPr>
                <w:rFonts w:cs="Arial"/>
                <w:szCs w:val="18"/>
              </w:rPr>
            </w:pPr>
            <w:hyperlink r:id="rId947" w:history="1">
              <w:r w:rsidR="00D21F99" w:rsidRPr="00D21F99">
                <w:rPr>
                  <w:rStyle w:val="Hyperlink"/>
                  <w:rFonts w:ascii="Arial" w:hAnsi="Arial" w:cs="Arial"/>
                  <w:sz w:val="18"/>
                  <w:szCs w:val="18"/>
                </w:rPr>
                <w:t>16.3899</w:t>
              </w:r>
            </w:hyperlink>
          </w:p>
        </w:tc>
        <w:tc>
          <w:tcPr>
            <w:tcW w:w="425" w:type="dxa"/>
            <w:hideMark/>
          </w:tcPr>
          <w:p w14:paraId="76721B9E" w14:textId="77777777" w:rsidR="00D21F99" w:rsidRPr="00D21F99" w:rsidRDefault="00D21F99">
            <w:pPr>
              <w:rPr>
                <w:rFonts w:cs="Arial"/>
                <w:szCs w:val="18"/>
              </w:rPr>
            </w:pPr>
            <w:r w:rsidRPr="00D21F99">
              <w:rPr>
                <w:rFonts w:cs="Arial"/>
                <w:szCs w:val="18"/>
              </w:rPr>
              <w:t>n</w:t>
            </w:r>
          </w:p>
        </w:tc>
        <w:tc>
          <w:tcPr>
            <w:tcW w:w="5636" w:type="dxa"/>
            <w:hideMark/>
          </w:tcPr>
          <w:p w14:paraId="129A73B0" w14:textId="77777777" w:rsidR="00D21F99" w:rsidRPr="00D21F99" w:rsidRDefault="00D21F99">
            <w:pPr>
              <w:rPr>
                <w:rFonts w:cs="Arial"/>
                <w:szCs w:val="18"/>
                <w:lang w:val="it-IT"/>
              </w:rPr>
            </w:pPr>
            <w:r w:rsidRPr="00D21F99">
              <w:rPr>
                <w:rFonts w:cs="Arial"/>
                <w:szCs w:val="18"/>
              </w:rPr>
              <w:t xml:space="preserve">Mo. (Fricker) Kälin. Sicherstellung von genügend Fachkräften für den Nachbetrieb und Rückbau der Kernanlagen </w:t>
            </w:r>
            <w:r w:rsidRPr="00D21F99">
              <w:rPr>
                <w:rFonts w:cs="Arial"/>
                <w:szCs w:val="18"/>
              </w:rPr>
              <w:br/>
              <w:t xml:space="preserve">Mo. </w:t>
            </w:r>
            <w:r w:rsidRPr="00D21F99">
              <w:rPr>
                <w:rFonts w:cs="Arial"/>
                <w:szCs w:val="18"/>
                <w:lang w:val="fr-CH"/>
              </w:rPr>
              <w:t xml:space="preserve">(Fricker) Kälin. Former suffisamment de spécialistes pour la postexploitation et le démantèlement des centrales nucléaires </w:t>
            </w:r>
            <w:r w:rsidRPr="00D21F99">
              <w:rPr>
                <w:rFonts w:cs="Arial"/>
                <w:szCs w:val="18"/>
                <w:lang w:val="fr-CH"/>
              </w:rPr>
              <w:br/>
              <w:t xml:space="preserve">Mo. </w:t>
            </w:r>
            <w:r w:rsidRPr="00D21F99">
              <w:rPr>
                <w:rFonts w:cs="Arial"/>
                <w:szCs w:val="18"/>
                <w:lang w:val="it-IT"/>
              </w:rPr>
              <w:t xml:space="preserve">(Fricker) Kälin. Garantire sufficiente personale specializzato per la gestione post operativa e lo smantellamento delle centrali nucleari </w:t>
            </w:r>
          </w:p>
        </w:tc>
        <w:tc>
          <w:tcPr>
            <w:tcW w:w="1276" w:type="dxa"/>
            <w:hideMark/>
          </w:tcPr>
          <w:p w14:paraId="4A54E102" w14:textId="77777777" w:rsidR="00D21F99" w:rsidRPr="00D21F99" w:rsidRDefault="00D21F99">
            <w:pPr>
              <w:rPr>
                <w:rFonts w:cs="Arial"/>
                <w:szCs w:val="18"/>
                <w:lang w:val="it-IT"/>
              </w:rPr>
            </w:pPr>
          </w:p>
        </w:tc>
        <w:tc>
          <w:tcPr>
            <w:tcW w:w="567" w:type="dxa"/>
            <w:hideMark/>
          </w:tcPr>
          <w:p w14:paraId="3548DACD" w14:textId="77777777" w:rsidR="00D21F99" w:rsidRPr="00D21F99" w:rsidRDefault="00D21F99">
            <w:pPr>
              <w:rPr>
                <w:rFonts w:cs="Arial"/>
                <w:szCs w:val="18"/>
              </w:rPr>
            </w:pPr>
            <w:r w:rsidRPr="00D21F99">
              <w:rPr>
                <w:rFonts w:cs="Arial"/>
                <w:b/>
                <w:bCs/>
                <w:szCs w:val="18"/>
              </w:rPr>
              <w:t>-</w:t>
            </w:r>
          </w:p>
        </w:tc>
      </w:tr>
      <w:tr w:rsidR="009400DD" w:rsidRPr="001569B2" w14:paraId="7B3DB8D4" w14:textId="77777777" w:rsidTr="00EE172F">
        <w:tc>
          <w:tcPr>
            <w:tcW w:w="456" w:type="dxa"/>
            <w:hideMark/>
          </w:tcPr>
          <w:p w14:paraId="1B12ED0C" w14:textId="77777777" w:rsidR="009400DD" w:rsidRPr="009400DD" w:rsidRDefault="009400DD">
            <w:pPr>
              <w:rPr>
                <w:rFonts w:cs="Arial"/>
                <w:szCs w:val="18"/>
                <w:lang w:val="de-CH" w:eastAsia="de-CH"/>
              </w:rPr>
            </w:pPr>
          </w:p>
        </w:tc>
        <w:tc>
          <w:tcPr>
            <w:tcW w:w="851" w:type="dxa"/>
            <w:hideMark/>
          </w:tcPr>
          <w:p w14:paraId="401C947E" w14:textId="77777777" w:rsidR="009400DD" w:rsidRPr="009400DD" w:rsidRDefault="001569B2">
            <w:pPr>
              <w:rPr>
                <w:rFonts w:cs="Arial"/>
                <w:szCs w:val="18"/>
              </w:rPr>
            </w:pPr>
            <w:hyperlink r:id="rId948" w:history="1">
              <w:r w:rsidR="009400DD" w:rsidRPr="009400DD">
                <w:rPr>
                  <w:rStyle w:val="Hyperlink"/>
                  <w:rFonts w:ascii="Arial" w:hAnsi="Arial" w:cs="Arial"/>
                  <w:sz w:val="18"/>
                  <w:szCs w:val="18"/>
                </w:rPr>
                <w:t>16.3907</w:t>
              </w:r>
            </w:hyperlink>
          </w:p>
        </w:tc>
        <w:tc>
          <w:tcPr>
            <w:tcW w:w="425" w:type="dxa"/>
            <w:hideMark/>
          </w:tcPr>
          <w:p w14:paraId="237979EC" w14:textId="77777777" w:rsidR="009400DD" w:rsidRPr="009400DD" w:rsidRDefault="009400DD">
            <w:pPr>
              <w:rPr>
                <w:rFonts w:cs="Arial"/>
                <w:szCs w:val="18"/>
              </w:rPr>
            </w:pPr>
            <w:r w:rsidRPr="009400DD">
              <w:rPr>
                <w:rFonts w:cs="Arial"/>
                <w:szCs w:val="18"/>
              </w:rPr>
              <w:t>n</w:t>
            </w:r>
          </w:p>
        </w:tc>
        <w:tc>
          <w:tcPr>
            <w:tcW w:w="5636" w:type="dxa"/>
            <w:hideMark/>
          </w:tcPr>
          <w:p w14:paraId="0647058A" w14:textId="77777777" w:rsidR="009400DD" w:rsidRPr="009400DD" w:rsidRDefault="009400DD">
            <w:pPr>
              <w:rPr>
                <w:rFonts w:cs="Arial"/>
                <w:szCs w:val="18"/>
                <w:lang w:val="it-CH"/>
              </w:rPr>
            </w:pPr>
            <w:r w:rsidRPr="009400DD">
              <w:rPr>
                <w:rFonts w:cs="Arial"/>
                <w:szCs w:val="18"/>
              </w:rPr>
              <w:t>Ip. UREK-NR. Offene Fragen zum Vorgehen bei der Agglomerationspolitik des Bundes 2016 plus (UREK)</w:t>
            </w:r>
            <w:r w:rsidRPr="009400DD">
              <w:rPr>
                <w:rFonts w:cs="Arial"/>
                <w:szCs w:val="18"/>
              </w:rPr>
              <w:br/>
              <w:t xml:space="preserve">Ip. </w:t>
            </w:r>
            <w:r w:rsidRPr="009400DD">
              <w:rPr>
                <w:rFonts w:cs="Arial"/>
                <w:szCs w:val="18"/>
                <w:lang w:val="fr-CH"/>
              </w:rPr>
              <w:t>CEATE-CN. Politique des agglomérations 2016 plus de la Confédération. Questions sur le processus mis en place (CEATE)</w:t>
            </w:r>
            <w:r w:rsidRPr="009400DD">
              <w:rPr>
                <w:rFonts w:cs="Arial"/>
                <w:szCs w:val="18"/>
                <w:lang w:val="fr-CH"/>
              </w:rPr>
              <w:br/>
              <w:t xml:space="preserve">Ip. </w:t>
            </w:r>
            <w:r w:rsidRPr="005808CF">
              <w:rPr>
                <w:rFonts w:cs="Arial"/>
                <w:szCs w:val="18"/>
                <w:lang w:val="it-CH"/>
              </w:rPr>
              <w:t xml:space="preserve">CAPTE-CN. </w:t>
            </w:r>
            <w:r w:rsidRPr="009400DD">
              <w:rPr>
                <w:rFonts w:cs="Arial"/>
                <w:szCs w:val="18"/>
                <w:lang w:val="it-CH"/>
              </w:rPr>
              <w:t>Politica degli agglomerati della Confederazione 2016 plus. Questioni ancora aperte per la sua attuazione (CAPTE)</w:t>
            </w:r>
          </w:p>
        </w:tc>
        <w:tc>
          <w:tcPr>
            <w:tcW w:w="1276" w:type="dxa"/>
            <w:hideMark/>
          </w:tcPr>
          <w:p w14:paraId="6DAC3873" w14:textId="77777777" w:rsidR="009400DD" w:rsidRPr="009400DD" w:rsidRDefault="009400DD">
            <w:pPr>
              <w:rPr>
                <w:rFonts w:cs="Arial"/>
                <w:szCs w:val="18"/>
                <w:lang w:val="it-CH"/>
              </w:rPr>
            </w:pPr>
          </w:p>
        </w:tc>
        <w:tc>
          <w:tcPr>
            <w:tcW w:w="567" w:type="dxa"/>
            <w:hideMark/>
          </w:tcPr>
          <w:p w14:paraId="02FE9243" w14:textId="77777777" w:rsidR="009400DD" w:rsidRPr="009400DD" w:rsidRDefault="009400DD">
            <w:pPr>
              <w:rPr>
                <w:rFonts w:cs="Arial"/>
                <w:szCs w:val="18"/>
                <w:lang w:val="it-CH"/>
              </w:rPr>
            </w:pPr>
          </w:p>
        </w:tc>
      </w:tr>
      <w:tr w:rsidR="001147AA" w:rsidRPr="001147AA" w14:paraId="3B88F1C3" w14:textId="77777777" w:rsidTr="00EE172F">
        <w:tc>
          <w:tcPr>
            <w:tcW w:w="456" w:type="dxa"/>
            <w:hideMark/>
          </w:tcPr>
          <w:p w14:paraId="5EAEB845" w14:textId="77777777" w:rsidR="001147AA" w:rsidRPr="00D45577" w:rsidRDefault="001147AA">
            <w:pPr>
              <w:rPr>
                <w:rFonts w:cs="Arial"/>
                <w:szCs w:val="18"/>
                <w:lang w:val="it-CH" w:eastAsia="de-CH"/>
              </w:rPr>
            </w:pPr>
          </w:p>
        </w:tc>
        <w:tc>
          <w:tcPr>
            <w:tcW w:w="851" w:type="dxa"/>
            <w:hideMark/>
          </w:tcPr>
          <w:p w14:paraId="6FE01EB5" w14:textId="77777777" w:rsidR="001147AA" w:rsidRPr="001147AA" w:rsidRDefault="001569B2">
            <w:pPr>
              <w:rPr>
                <w:rFonts w:cs="Arial"/>
                <w:szCs w:val="18"/>
              </w:rPr>
            </w:pPr>
            <w:hyperlink r:id="rId949" w:history="1">
              <w:r w:rsidR="001147AA" w:rsidRPr="001147AA">
                <w:rPr>
                  <w:rStyle w:val="Hyperlink"/>
                  <w:rFonts w:ascii="Arial" w:hAnsi="Arial" w:cs="Arial"/>
                  <w:sz w:val="18"/>
                  <w:szCs w:val="18"/>
                </w:rPr>
                <w:t>16.3918</w:t>
              </w:r>
            </w:hyperlink>
          </w:p>
        </w:tc>
        <w:tc>
          <w:tcPr>
            <w:tcW w:w="425" w:type="dxa"/>
            <w:hideMark/>
          </w:tcPr>
          <w:p w14:paraId="0406F853" w14:textId="77777777" w:rsidR="001147AA" w:rsidRPr="001147AA" w:rsidRDefault="001147AA">
            <w:pPr>
              <w:rPr>
                <w:rFonts w:cs="Arial"/>
                <w:szCs w:val="18"/>
              </w:rPr>
            </w:pPr>
            <w:r w:rsidRPr="001147AA">
              <w:rPr>
                <w:rFonts w:cs="Arial"/>
                <w:szCs w:val="18"/>
              </w:rPr>
              <w:t>n</w:t>
            </w:r>
          </w:p>
        </w:tc>
        <w:tc>
          <w:tcPr>
            <w:tcW w:w="5636" w:type="dxa"/>
            <w:hideMark/>
          </w:tcPr>
          <w:p w14:paraId="1A71314A" w14:textId="77777777" w:rsidR="001147AA" w:rsidRPr="001147AA" w:rsidRDefault="001147AA">
            <w:pPr>
              <w:rPr>
                <w:rFonts w:cs="Arial"/>
                <w:szCs w:val="18"/>
                <w:lang w:val="it-CH"/>
              </w:rPr>
            </w:pPr>
            <w:r w:rsidRPr="001147AA">
              <w:rPr>
                <w:rFonts w:cs="Arial"/>
                <w:szCs w:val="18"/>
              </w:rPr>
              <w:t xml:space="preserve">Po. Béglé. Digitale Revolution: Wie können die Offliner integriert werden? </w:t>
            </w:r>
            <w:r w:rsidRPr="001147AA">
              <w:rPr>
                <w:rFonts w:cs="Arial"/>
                <w:szCs w:val="18"/>
              </w:rPr>
              <w:br/>
            </w:r>
            <w:r w:rsidRPr="001147AA">
              <w:rPr>
                <w:rFonts w:cs="Arial"/>
                <w:szCs w:val="18"/>
                <w:lang w:val="fr-CH"/>
              </w:rPr>
              <w:t xml:space="preserve">Po. Béglé. Révolution numérique: comment intégrer les offliners? </w:t>
            </w:r>
            <w:r w:rsidRPr="001147AA">
              <w:rPr>
                <w:rFonts w:cs="Arial"/>
                <w:szCs w:val="18"/>
                <w:lang w:val="fr-CH"/>
              </w:rPr>
              <w:br/>
              <w:t xml:space="preserve">Po. Béglé. </w:t>
            </w:r>
            <w:r w:rsidRPr="001147AA">
              <w:rPr>
                <w:rFonts w:cs="Arial"/>
                <w:szCs w:val="18"/>
                <w:lang w:val="it-CH"/>
              </w:rPr>
              <w:t xml:space="preserve">Rivoluzione digitale: come integrare le persone che non usano Internet? </w:t>
            </w:r>
          </w:p>
        </w:tc>
        <w:tc>
          <w:tcPr>
            <w:tcW w:w="1276" w:type="dxa"/>
            <w:hideMark/>
          </w:tcPr>
          <w:p w14:paraId="037CB303" w14:textId="77777777" w:rsidR="001147AA" w:rsidRPr="001147AA" w:rsidRDefault="001147AA">
            <w:pPr>
              <w:rPr>
                <w:rFonts w:cs="Arial"/>
                <w:szCs w:val="18"/>
                <w:lang w:val="it-CH"/>
              </w:rPr>
            </w:pPr>
          </w:p>
        </w:tc>
        <w:tc>
          <w:tcPr>
            <w:tcW w:w="567" w:type="dxa"/>
            <w:hideMark/>
          </w:tcPr>
          <w:p w14:paraId="61EC265F" w14:textId="77777777" w:rsidR="001147AA" w:rsidRPr="001147AA" w:rsidRDefault="001147AA">
            <w:pPr>
              <w:rPr>
                <w:rFonts w:cs="Arial"/>
                <w:szCs w:val="18"/>
              </w:rPr>
            </w:pPr>
            <w:r w:rsidRPr="001147AA">
              <w:rPr>
                <w:rFonts w:cs="Arial"/>
                <w:b/>
                <w:bCs/>
                <w:szCs w:val="18"/>
              </w:rPr>
              <w:t>-</w:t>
            </w:r>
          </w:p>
        </w:tc>
      </w:tr>
      <w:tr w:rsidR="00EE172F" w:rsidRPr="00EE172F" w14:paraId="754B1BBE" w14:textId="77777777" w:rsidTr="00B53B04">
        <w:tc>
          <w:tcPr>
            <w:tcW w:w="456" w:type="dxa"/>
            <w:hideMark/>
          </w:tcPr>
          <w:p w14:paraId="7E067F92" w14:textId="77777777" w:rsidR="00EE172F" w:rsidRPr="00EE172F" w:rsidRDefault="00EE172F">
            <w:pPr>
              <w:rPr>
                <w:rFonts w:cs="Arial"/>
                <w:szCs w:val="18"/>
                <w:lang w:val="de-CH" w:eastAsia="de-CH"/>
              </w:rPr>
            </w:pPr>
          </w:p>
        </w:tc>
        <w:tc>
          <w:tcPr>
            <w:tcW w:w="851" w:type="dxa"/>
            <w:hideMark/>
          </w:tcPr>
          <w:p w14:paraId="5A58FC5F" w14:textId="77777777" w:rsidR="00EE172F" w:rsidRPr="00EE172F" w:rsidRDefault="001569B2">
            <w:pPr>
              <w:rPr>
                <w:rFonts w:cs="Arial"/>
                <w:szCs w:val="18"/>
              </w:rPr>
            </w:pPr>
            <w:hyperlink r:id="rId950" w:history="1">
              <w:r w:rsidR="00EE172F" w:rsidRPr="00EE172F">
                <w:rPr>
                  <w:rStyle w:val="Hyperlink"/>
                  <w:rFonts w:ascii="Arial" w:hAnsi="Arial" w:cs="Arial"/>
                  <w:sz w:val="18"/>
                  <w:szCs w:val="18"/>
                </w:rPr>
                <w:t>16.3923</w:t>
              </w:r>
            </w:hyperlink>
          </w:p>
        </w:tc>
        <w:tc>
          <w:tcPr>
            <w:tcW w:w="425" w:type="dxa"/>
            <w:hideMark/>
          </w:tcPr>
          <w:p w14:paraId="22D6BDED" w14:textId="77777777" w:rsidR="00EE172F" w:rsidRPr="00EE172F" w:rsidRDefault="00EE172F">
            <w:pPr>
              <w:rPr>
                <w:rFonts w:cs="Arial"/>
                <w:szCs w:val="18"/>
              </w:rPr>
            </w:pPr>
            <w:r w:rsidRPr="00EE172F">
              <w:rPr>
                <w:rFonts w:cs="Arial"/>
                <w:szCs w:val="18"/>
              </w:rPr>
              <w:t>n</w:t>
            </w:r>
          </w:p>
        </w:tc>
        <w:tc>
          <w:tcPr>
            <w:tcW w:w="5636" w:type="dxa"/>
            <w:hideMark/>
          </w:tcPr>
          <w:p w14:paraId="2340F8C7" w14:textId="77777777" w:rsidR="00EE172F" w:rsidRPr="00EE172F" w:rsidRDefault="00EE172F">
            <w:pPr>
              <w:rPr>
                <w:rFonts w:cs="Arial"/>
                <w:szCs w:val="18"/>
                <w:lang w:val="it-CH"/>
              </w:rPr>
            </w:pPr>
            <w:r w:rsidRPr="00EE172F">
              <w:rPr>
                <w:rFonts w:cs="Arial"/>
                <w:szCs w:val="18"/>
              </w:rPr>
              <w:t xml:space="preserve">Ip. Hadorn. Ausbildungsfinanzhilfen im Luftverkehr. Firmenentlastung oder Nachwuchsförderung? </w:t>
            </w:r>
            <w:r w:rsidRPr="00EE172F">
              <w:rPr>
                <w:rFonts w:cs="Arial"/>
                <w:szCs w:val="18"/>
              </w:rPr>
              <w:br/>
              <w:t xml:space="preserve">Ip. Hadorn. </w:t>
            </w:r>
            <w:r w:rsidRPr="00EE172F">
              <w:rPr>
                <w:rFonts w:cs="Arial"/>
                <w:szCs w:val="18"/>
                <w:lang w:val="fr-CH"/>
              </w:rPr>
              <w:t xml:space="preserve">Aides financières en faveur des formations dans le domaine du transport aérien. Allègement en faveur des entreprises ou promotion de la relève? </w:t>
            </w:r>
            <w:r w:rsidRPr="00EE172F">
              <w:rPr>
                <w:rFonts w:cs="Arial"/>
                <w:szCs w:val="18"/>
                <w:lang w:val="fr-CH"/>
              </w:rPr>
              <w:br/>
            </w:r>
            <w:r w:rsidRPr="00EE172F">
              <w:rPr>
                <w:rFonts w:cs="Arial"/>
                <w:szCs w:val="18"/>
                <w:lang w:val="it-CH"/>
              </w:rPr>
              <w:t xml:space="preserve">Ip. Hadorn. Aiuti finanziari all'istruzione aeronautica. Sgravio per le imprese oppure promozione delle giovani leve? </w:t>
            </w:r>
          </w:p>
        </w:tc>
        <w:tc>
          <w:tcPr>
            <w:tcW w:w="1276" w:type="dxa"/>
            <w:hideMark/>
          </w:tcPr>
          <w:p w14:paraId="0E94AF4E" w14:textId="77777777" w:rsidR="00EE172F" w:rsidRPr="00EE172F" w:rsidRDefault="00EE172F">
            <w:pPr>
              <w:rPr>
                <w:rFonts w:cs="Arial"/>
                <w:szCs w:val="18"/>
              </w:rPr>
            </w:pPr>
            <w:r w:rsidRPr="00EE172F">
              <w:rPr>
                <w:rFonts w:cs="Arial"/>
                <w:b/>
                <w:bCs/>
                <w:szCs w:val="18"/>
                <w:lang w:val="fr-FR"/>
              </w:rPr>
              <w:t>Diskussion</w:t>
            </w:r>
          </w:p>
          <w:p w14:paraId="791601F9" w14:textId="77777777" w:rsidR="00EE172F" w:rsidRPr="00EE172F" w:rsidRDefault="00EE172F">
            <w:pPr>
              <w:rPr>
                <w:rFonts w:cs="Arial"/>
                <w:szCs w:val="18"/>
              </w:rPr>
            </w:pPr>
            <w:r w:rsidRPr="00EE172F">
              <w:rPr>
                <w:rFonts w:cs="Arial"/>
                <w:b/>
                <w:bCs/>
                <w:szCs w:val="18"/>
                <w:lang w:val="fr-FR"/>
              </w:rPr>
              <w:t>Discussion</w:t>
            </w:r>
          </w:p>
          <w:p w14:paraId="5C56A7F7" w14:textId="77777777" w:rsidR="00EE172F" w:rsidRPr="00EE172F" w:rsidRDefault="00EE172F">
            <w:pPr>
              <w:rPr>
                <w:rFonts w:cs="Arial"/>
                <w:szCs w:val="18"/>
              </w:rPr>
            </w:pPr>
            <w:r w:rsidRPr="00EE172F">
              <w:rPr>
                <w:rFonts w:cs="Arial"/>
                <w:b/>
                <w:bCs/>
                <w:szCs w:val="18"/>
                <w:lang w:val="fr-FR"/>
              </w:rPr>
              <w:t>Discussione</w:t>
            </w:r>
          </w:p>
        </w:tc>
        <w:tc>
          <w:tcPr>
            <w:tcW w:w="567" w:type="dxa"/>
            <w:hideMark/>
          </w:tcPr>
          <w:p w14:paraId="037687F9" w14:textId="77777777" w:rsidR="00EE172F" w:rsidRPr="00EE172F" w:rsidRDefault="00EE172F">
            <w:pPr>
              <w:rPr>
                <w:rFonts w:cs="Arial"/>
                <w:szCs w:val="18"/>
              </w:rPr>
            </w:pPr>
            <w:r w:rsidRPr="00EE172F">
              <w:rPr>
                <w:rFonts w:cs="Arial"/>
                <w:b/>
                <w:bCs/>
                <w:szCs w:val="18"/>
              </w:rPr>
              <w:t>tw</w:t>
            </w:r>
          </w:p>
        </w:tc>
      </w:tr>
      <w:tr w:rsidR="001C3867" w:rsidRPr="001C3867" w14:paraId="3D5514C5" w14:textId="77777777" w:rsidTr="00B53B04">
        <w:tc>
          <w:tcPr>
            <w:tcW w:w="456" w:type="dxa"/>
            <w:hideMark/>
          </w:tcPr>
          <w:p w14:paraId="4C3E83FE" w14:textId="77777777" w:rsidR="001C3867" w:rsidRPr="00915B2E" w:rsidRDefault="001C3867">
            <w:pPr>
              <w:rPr>
                <w:rFonts w:cs="Arial"/>
                <w:szCs w:val="18"/>
                <w:lang w:val="it-CH" w:eastAsia="de-CH"/>
              </w:rPr>
            </w:pPr>
          </w:p>
        </w:tc>
        <w:tc>
          <w:tcPr>
            <w:tcW w:w="851" w:type="dxa"/>
            <w:hideMark/>
          </w:tcPr>
          <w:p w14:paraId="155A792C" w14:textId="77777777" w:rsidR="001C3867" w:rsidRPr="001C3867" w:rsidRDefault="001569B2">
            <w:pPr>
              <w:rPr>
                <w:rFonts w:cs="Arial"/>
                <w:szCs w:val="18"/>
              </w:rPr>
            </w:pPr>
            <w:hyperlink r:id="rId951" w:history="1">
              <w:r w:rsidR="001C3867" w:rsidRPr="001C3867">
                <w:rPr>
                  <w:rStyle w:val="Hyperlink"/>
                  <w:rFonts w:ascii="Arial" w:hAnsi="Arial" w:cs="Arial"/>
                  <w:sz w:val="18"/>
                  <w:szCs w:val="18"/>
                </w:rPr>
                <w:t>16.3926</w:t>
              </w:r>
            </w:hyperlink>
          </w:p>
        </w:tc>
        <w:tc>
          <w:tcPr>
            <w:tcW w:w="425" w:type="dxa"/>
            <w:hideMark/>
          </w:tcPr>
          <w:p w14:paraId="4AE754EA" w14:textId="77777777" w:rsidR="001C3867" w:rsidRPr="001C3867" w:rsidRDefault="001C3867">
            <w:pPr>
              <w:rPr>
                <w:rFonts w:cs="Arial"/>
                <w:szCs w:val="18"/>
              </w:rPr>
            </w:pPr>
            <w:r w:rsidRPr="001C3867">
              <w:rPr>
                <w:rFonts w:cs="Arial"/>
                <w:szCs w:val="18"/>
              </w:rPr>
              <w:t>n</w:t>
            </w:r>
          </w:p>
        </w:tc>
        <w:tc>
          <w:tcPr>
            <w:tcW w:w="5636" w:type="dxa"/>
            <w:hideMark/>
          </w:tcPr>
          <w:p w14:paraId="27B17D3C" w14:textId="77777777" w:rsidR="001C3867" w:rsidRPr="001C3867" w:rsidRDefault="001C3867">
            <w:pPr>
              <w:rPr>
                <w:rFonts w:cs="Arial"/>
                <w:szCs w:val="18"/>
                <w:lang w:val="it-CH"/>
              </w:rPr>
            </w:pPr>
            <w:r w:rsidRPr="001C3867">
              <w:rPr>
                <w:rFonts w:cs="Arial"/>
                <w:szCs w:val="18"/>
              </w:rPr>
              <w:t xml:space="preserve">Po. Nussbaumer. Nachschusspflicht gemäss KEG Artikel 80 gegenüber dem STENFO durch Beteiligte der Kernkraftwerk Gösgen-Däniken AG und Beteiligte der Kernkraftwerk Leibstadt AG </w:t>
            </w:r>
            <w:r w:rsidRPr="001C3867">
              <w:rPr>
                <w:rFonts w:cs="Arial"/>
                <w:szCs w:val="18"/>
              </w:rPr>
              <w:br/>
              <w:t xml:space="preserve">Po. </w:t>
            </w:r>
            <w:r w:rsidRPr="001C3867">
              <w:rPr>
                <w:rFonts w:cs="Arial"/>
                <w:szCs w:val="18"/>
                <w:lang w:val="fr-CH"/>
              </w:rPr>
              <w:t xml:space="preserve">Nussbaumer. Art. 80 LENu. Versements complémentaires au profit des fonds de désaffectation et d'évacuation des déchets à fournir par les partenaires aux centrales de Gösgen-Däniken SA et de Leibstadt SA </w:t>
            </w:r>
            <w:r w:rsidRPr="001C3867">
              <w:rPr>
                <w:rFonts w:cs="Arial"/>
                <w:szCs w:val="18"/>
                <w:lang w:val="fr-CH"/>
              </w:rPr>
              <w:br/>
              <w:t xml:space="preserve">Po. </w:t>
            </w:r>
            <w:r w:rsidRPr="001C3867">
              <w:rPr>
                <w:rFonts w:cs="Arial"/>
                <w:szCs w:val="18"/>
                <w:lang w:val="it-CH"/>
              </w:rPr>
              <w:t xml:space="preserve">Nussbaumer. Obbligo di versamento supplementare ai sensi dell'articolo 80 LENu al fondo di disattivazione per impianti nucleari e al fondo di smaltimento per centrali nucleari (STENFO) da parte degli azionisti delle società Kernkraftwerk Gösgen-Däniken AG e Kernkraftwerk Leibstadt AG </w:t>
            </w:r>
          </w:p>
        </w:tc>
        <w:tc>
          <w:tcPr>
            <w:tcW w:w="1276" w:type="dxa"/>
            <w:hideMark/>
          </w:tcPr>
          <w:p w14:paraId="5F1E33AC" w14:textId="77777777" w:rsidR="001C3867" w:rsidRPr="001C3867" w:rsidRDefault="001C3867">
            <w:pPr>
              <w:rPr>
                <w:rFonts w:cs="Arial"/>
                <w:szCs w:val="18"/>
                <w:lang w:val="it-CH"/>
              </w:rPr>
            </w:pPr>
          </w:p>
        </w:tc>
        <w:tc>
          <w:tcPr>
            <w:tcW w:w="567" w:type="dxa"/>
            <w:hideMark/>
          </w:tcPr>
          <w:p w14:paraId="24B13543" w14:textId="77777777" w:rsidR="001C3867" w:rsidRPr="001C3867" w:rsidRDefault="001C3867">
            <w:pPr>
              <w:rPr>
                <w:rFonts w:cs="Arial"/>
                <w:szCs w:val="18"/>
              </w:rPr>
            </w:pPr>
            <w:r w:rsidRPr="001C3867">
              <w:rPr>
                <w:rFonts w:cs="Arial"/>
                <w:b/>
                <w:bCs/>
                <w:szCs w:val="18"/>
              </w:rPr>
              <w:t>-</w:t>
            </w:r>
          </w:p>
        </w:tc>
      </w:tr>
      <w:tr w:rsidR="00580854" w:rsidRPr="00580854" w14:paraId="570FD44D" w14:textId="77777777" w:rsidTr="00B53B04">
        <w:tc>
          <w:tcPr>
            <w:tcW w:w="456" w:type="dxa"/>
            <w:hideMark/>
          </w:tcPr>
          <w:p w14:paraId="0862DC7E" w14:textId="77777777" w:rsidR="00580854" w:rsidRPr="00580854" w:rsidRDefault="00580854">
            <w:pPr>
              <w:rPr>
                <w:rFonts w:cs="Arial"/>
                <w:szCs w:val="18"/>
                <w:lang w:val="de-CH" w:eastAsia="de-CH"/>
              </w:rPr>
            </w:pPr>
          </w:p>
        </w:tc>
        <w:tc>
          <w:tcPr>
            <w:tcW w:w="851" w:type="dxa"/>
            <w:hideMark/>
          </w:tcPr>
          <w:p w14:paraId="53B1879E" w14:textId="77777777" w:rsidR="00580854" w:rsidRPr="00580854" w:rsidRDefault="001569B2">
            <w:pPr>
              <w:rPr>
                <w:rFonts w:cs="Arial"/>
                <w:szCs w:val="18"/>
              </w:rPr>
            </w:pPr>
            <w:hyperlink r:id="rId952" w:history="1">
              <w:r w:rsidR="00580854" w:rsidRPr="00580854">
                <w:rPr>
                  <w:rStyle w:val="Hyperlink"/>
                  <w:rFonts w:ascii="Arial" w:hAnsi="Arial" w:cs="Arial"/>
                  <w:sz w:val="18"/>
                  <w:szCs w:val="18"/>
                </w:rPr>
                <w:t>16.3933</w:t>
              </w:r>
            </w:hyperlink>
          </w:p>
        </w:tc>
        <w:tc>
          <w:tcPr>
            <w:tcW w:w="425" w:type="dxa"/>
            <w:hideMark/>
          </w:tcPr>
          <w:p w14:paraId="5CAC9AED" w14:textId="77777777" w:rsidR="00580854" w:rsidRPr="00580854" w:rsidRDefault="00580854">
            <w:pPr>
              <w:rPr>
                <w:rFonts w:cs="Arial"/>
                <w:szCs w:val="18"/>
              </w:rPr>
            </w:pPr>
            <w:r w:rsidRPr="00580854">
              <w:rPr>
                <w:rFonts w:cs="Arial"/>
                <w:szCs w:val="18"/>
              </w:rPr>
              <w:t>n</w:t>
            </w:r>
          </w:p>
        </w:tc>
        <w:tc>
          <w:tcPr>
            <w:tcW w:w="5636" w:type="dxa"/>
            <w:hideMark/>
          </w:tcPr>
          <w:p w14:paraId="64C070D4" w14:textId="77777777" w:rsidR="00580854" w:rsidRPr="00580854" w:rsidRDefault="00580854">
            <w:pPr>
              <w:rPr>
                <w:rFonts w:cs="Arial"/>
                <w:szCs w:val="18"/>
                <w:lang w:val="it-CH"/>
              </w:rPr>
            </w:pPr>
            <w:r w:rsidRPr="00580854">
              <w:rPr>
                <w:rFonts w:cs="Arial"/>
                <w:szCs w:val="18"/>
              </w:rPr>
              <w:t xml:space="preserve">Po. Reynard. Die Zukunft des Postnetzes geht uns alle an! </w:t>
            </w:r>
            <w:r w:rsidRPr="00580854">
              <w:rPr>
                <w:rFonts w:cs="Arial"/>
                <w:szCs w:val="18"/>
              </w:rPr>
              <w:br/>
            </w:r>
            <w:r w:rsidRPr="00580854">
              <w:rPr>
                <w:rFonts w:cs="Arial"/>
                <w:szCs w:val="18"/>
                <w:lang w:val="fr-CH"/>
              </w:rPr>
              <w:t xml:space="preserve">Po. Reynard. L'avenir du réseau postal nous concerne tous! </w:t>
            </w:r>
            <w:r w:rsidRPr="00580854">
              <w:rPr>
                <w:rFonts w:cs="Arial"/>
                <w:szCs w:val="18"/>
                <w:lang w:val="fr-CH"/>
              </w:rPr>
              <w:br/>
            </w:r>
            <w:r w:rsidRPr="00580854">
              <w:rPr>
                <w:rFonts w:cs="Arial"/>
                <w:szCs w:val="18"/>
                <w:lang w:val="it-CH"/>
              </w:rPr>
              <w:t xml:space="preserve">Po. Reynard. Il futuro della rete postale riguarda tutti noi! </w:t>
            </w:r>
          </w:p>
        </w:tc>
        <w:tc>
          <w:tcPr>
            <w:tcW w:w="1276" w:type="dxa"/>
            <w:hideMark/>
          </w:tcPr>
          <w:p w14:paraId="45B56316" w14:textId="77777777" w:rsidR="00580854" w:rsidRPr="00580854" w:rsidRDefault="00580854">
            <w:pPr>
              <w:rPr>
                <w:rFonts w:cs="Arial"/>
                <w:szCs w:val="18"/>
                <w:lang w:val="it-CH"/>
              </w:rPr>
            </w:pPr>
          </w:p>
        </w:tc>
        <w:tc>
          <w:tcPr>
            <w:tcW w:w="567" w:type="dxa"/>
            <w:hideMark/>
          </w:tcPr>
          <w:p w14:paraId="5AA71650" w14:textId="77777777" w:rsidR="00580854" w:rsidRPr="00580854" w:rsidRDefault="00580854">
            <w:pPr>
              <w:rPr>
                <w:rFonts w:cs="Arial"/>
                <w:szCs w:val="18"/>
              </w:rPr>
            </w:pPr>
            <w:r w:rsidRPr="00580854">
              <w:rPr>
                <w:rFonts w:cs="Arial"/>
                <w:b/>
                <w:bCs/>
                <w:szCs w:val="18"/>
              </w:rPr>
              <w:t>-</w:t>
            </w:r>
          </w:p>
        </w:tc>
      </w:tr>
      <w:tr w:rsidR="00EE172F" w:rsidRPr="00EE172F" w14:paraId="14ACDB51" w14:textId="77777777" w:rsidTr="00B53B04">
        <w:tc>
          <w:tcPr>
            <w:tcW w:w="456" w:type="dxa"/>
            <w:hideMark/>
          </w:tcPr>
          <w:p w14:paraId="2E283420" w14:textId="77777777" w:rsidR="00EE172F" w:rsidRPr="00EE172F" w:rsidRDefault="00EE172F">
            <w:pPr>
              <w:rPr>
                <w:rFonts w:cs="Arial"/>
                <w:szCs w:val="18"/>
                <w:lang w:val="de-CH" w:eastAsia="de-CH"/>
              </w:rPr>
            </w:pPr>
          </w:p>
        </w:tc>
        <w:tc>
          <w:tcPr>
            <w:tcW w:w="851" w:type="dxa"/>
            <w:hideMark/>
          </w:tcPr>
          <w:p w14:paraId="576472E9" w14:textId="77777777" w:rsidR="00EE172F" w:rsidRPr="00EE172F" w:rsidRDefault="001569B2">
            <w:pPr>
              <w:rPr>
                <w:rFonts w:cs="Arial"/>
                <w:szCs w:val="18"/>
              </w:rPr>
            </w:pPr>
            <w:hyperlink r:id="rId953" w:history="1">
              <w:r w:rsidR="00EE172F" w:rsidRPr="00EE172F">
                <w:rPr>
                  <w:rStyle w:val="Hyperlink"/>
                  <w:rFonts w:ascii="Arial" w:hAnsi="Arial" w:cs="Arial"/>
                  <w:sz w:val="18"/>
                  <w:szCs w:val="18"/>
                </w:rPr>
                <w:t>16.4005</w:t>
              </w:r>
            </w:hyperlink>
          </w:p>
        </w:tc>
        <w:tc>
          <w:tcPr>
            <w:tcW w:w="425" w:type="dxa"/>
            <w:hideMark/>
          </w:tcPr>
          <w:p w14:paraId="439932D4" w14:textId="77777777" w:rsidR="00EE172F" w:rsidRPr="00EE172F" w:rsidRDefault="00EE172F">
            <w:pPr>
              <w:rPr>
                <w:rFonts w:cs="Arial"/>
                <w:szCs w:val="18"/>
              </w:rPr>
            </w:pPr>
            <w:r w:rsidRPr="00EE172F">
              <w:rPr>
                <w:rFonts w:cs="Arial"/>
                <w:szCs w:val="18"/>
              </w:rPr>
              <w:t>n</w:t>
            </w:r>
          </w:p>
        </w:tc>
        <w:tc>
          <w:tcPr>
            <w:tcW w:w="5636" w:type="dxa"/>
            <w:hideMark/>
          </w:tcPr>
          <w:p w14:paraId="673FD537" w14:textId="77777777" w:rsidR="00EE172F" w:rsidRPr="00EE172F" w:rsidRDefault="00EE172F">
            <w:pPr>
              <w:rPr>
                <w:rFonts w:cs="Arial"/>
                <w:szCs w:val="18"/>
              </w:rPr>
            </w:pPr>
            <w:r w:rsidRPr="00EE172F">
              <w:rPr>
                <w:rFonts w:cs="Arial"/>
                <w:szCs w:val="18"/>
                <w:lang w:val="fr-CH"/>
              </w:rPr>
              <w:t xml:space="preserve">Ip. Maire Jacques-André. Step-Ausbauschritt 2030/35. </w:t>
            </w:r>
            <w:r w:rsidRPr="00EE172F">
              <w:rPr>
                <w:rFonts w:cs="Arial"/>
                <w:szCs w:val="18"/>
              </w:rPr>
              <w:t xml:space="preserve">Technologische Innovation und Multimodalität </w:t>
            </w:r>
            <w:r w:rsidRPr="00EE172F">
              <w:rPr>
                <w:rFonts w:cs="Arial"/>
                <w:szCs w:val="18"/>
              </w:rPr>
              <w:br/>
              <w:t xml:space="preserve">Ip. </w:t>
            </w:r>
            <w:r w:rsidRPr="00EE172F">
              <w:rPr>
                <w:rFonts w:cs="Arial"/>
                <w:szCs w:val="18"/>
                <w:lang w:val="fr-CH"/>
              </w:rPr>
              <w:t xml:space="preserve">Maire Jacques-André. Prodes 2030/35. Innovation technologique et multimodalité </w:t>
            </w:r>
            <w:r w:rsidRPr="00EE172F">
              <w:rPr>
                <w:rFonts w:cs="Arial"/>
                <w:szCs w:val="18"/>
                <w:lang w:val="fr-CH"/>
              </w:rPr>
              <w:br/>
              <w:t xml:space="preserve">Ip. Maire Jacques-André. </w:t>
            </w:r>
            <w:r w:rsidRPr="00EE172F">
              <w:rPr>
                <w:rFonts w:cs="Arial"/>
                <w:szCs w:val="18"/>
              </w:rPr>
              <w:t xml:space="preserve">Prossif 2030/35. Innovazione tecnologica e multimodalità </w:t>
            </w:r>
          </w:p>
        </w:tc>
        <w:tc>
          <w:tcPr>
            <w:tcW w:w="1276" w:type="dxa"/>
            <w:hideMark/>
          </w:tcPr>
          <w:p w14:paraId="16E395E5" w14:textId="77777777" w:rsidR="00EE172F" w:rsidRPr="00EE172F" w:rsidRDefault="00EE172F">
            <w:pPr>
              <w:rPr>
                <w:rFonts w:cs="Arial"/>
                <w:szCs w:val="18"/>
              </w:rPr>
            </w:pPr>
            <w:r w:rsidRPr="00EE172F">
              <w:rPr>
                <w:rFonts w:cs="Arial"/>
                <w:b/>
                <w:bCs/>
                <w:szCs w:val="18"/>
                <w:lang w:val="fr-FR"/>
              </w:rPr>
              <w:t>Diskussion</w:t>
            </w:r>
          </w:p>
          <w:p w14:paraId="33FA2FC9" w14:textId="77777777" w:rsidR="00EE172F" w:rsidRPr="00EE172F" w:rsidRDefault="00EE172F">
            <w:pPr>
              <w:rPr>
                <w:rFonts w:cs="Arial"/>
                <w:szCs w:val="18"/>
              </w:rPr>
            </w:pPr>
            <w:r w:rsidRPr="00EE172F">
              <w:rPr>
                <w:rFonts w:cs="Arial"/>
                <w:b/>
                <w:bCs/>
                <w:szCs w:val="18"/>
                <w:lang w:val="fr-FR"/>
              </w:rPr>
              <w:t>Discussion</w:t>
            </w:r>
          </w:p>
          <w:p w14:paraId="2007F156" w14:textId="77777777" w:rsidR="00EE172F" w:rsidRPr="00EE172F" w:rsidRDefault="00EE172F">
            <w:pPr>
              <w:rPr>
                <w:rFonts w:cs="Arial"/>
                <w:szCs w:val="18"/>
              </w:rPr>
            </w:pPr>
            <w:r w:rsidRPr="00EE172F">
              <w:rPr>
                <w:rFonts w:cs="Arial"/>
                <w:b/>
                <w:bCs/>
                <w:szCs w:val="18"/>
                <w:lang w:val="fr-FR"/>
              </w:rPr>
              <w:t>Discussione</w:t>
            </w:r>
          </w:p>
        </w:tc>
        <w:tc>
          <w:tcPr>
            <w:tcW w:w="567" w:type="dxa"/>
            <w:hideMark/>
          </w:tcPr>
          <w:p w14:paraId="6BC2365F" w14:textId="77777777" w:rsidR="00EE172F" w:rsidRPr="00EE172F" w:rsidRDefault="00EE172F">
            <w:pPr>
              <w:rPr>
                <w:rFonts w:cs="Arial"/>
                <w:szCs w:val="18"/>
              </w:rPr>
            </w:pPr>
            <w:r w:rsidRPr="00EE172F">
              <w:rPr>
                <w:rFonts w:cs="Arial"/>
                <w:b/>
                <w:bCs/>
                <w:szCs w:val="18"/>
              </w:rPr>
              <w:t>tw</w:t>
            </w:r>
          </w:p>
        </w:tc>
      </w:tr>
      <w:tr w:rsidR="00EE172F" w:rsidRPr="00EE172F" w14:paraId="380EAED6" w14:textId="77777777" w:rsidTr="00B53B04">
        <w:tc>
          <w:tcPr>
            <w:tcW w:w="456" w:type="dxa"/>
            <w:hideMark/>
          </w:tcPr>
          <w:p w14:paraId="27BA7DAA" w14:textId="77777777" w:rsidR="00EE172F" w:rsidRPr="00EE172F" w:rsidRDefault="00EE172F">
            <w:pPr>
              <w:rPr>
                <w:rFonts w:cs="Arial"/>
                <w:szCs w:val="18"/>
                <w:lang w:val="de-CH" w:eastAsia="de-CH"/>
              </w:rPr>
            </w:pPr>
          </w:p>
        </w:tc>
        <w:tc>
          <w:tcPr>
            <w:tcW w:w="851" w:type="dxa"/>
            <w:hideMark/>
          </w:tcPr>
          <w:p w14:paraId="3873BA34" w14:textId="77777777" w:rsidR="00EE172F" w:rsidRPr="00EE172F" w:rsidRDefault="001569B2">
            <w:pPr>
              <w:rPr>
                <w:rFonts w:cs="Arial"/>
                <w:szCs w:val="18"/>
              </w:rPr>
            </w:pPr>
            <w:hyperlink r:id="rId954" w:history="1">
              <w:r w:rsidR="00EE172F" w:rsidRPr="00EE172F">
                <w:rPr>
                  <w:rStyle w:val="Hyperlink"/>
                  <w:rFonts w:ascii="Arial" w:hAnsi="Arial" w:cs="Arial"/>
                  <w:sz w:val="18"/>
                  <w:szCs w:val="18"/>
                </w:rPr>
                <w:t>16.4009</w:t>
              </w:r>
            </w:hyperlink>
          </w:p>
        </w:tc>
        <w:tc>
          <w:tcPr>
            <w:tcW w:w="425" w:type="dxa"/>
            <w:hideMark/>
          </w:tcPr>
          <w:p w14:paraId="4ABB2665" w14:textId="77777777" w:rsidR="00EE172F" w:rsidRPr="00EE172F" w:rsidRDefault="00EE172F">
            <w:pPr>
              <w:rPr>
                <w:rFonts w:cs="Arial"/>
                <w:szCs w:val="18"/>
              </w:rPr>
            </w:pPr>
            <w:r w:rsidRPr="00EE172F">
              <w:rPr>
                <w:rFonts w:cs="Arial"/>
                <w:szCs w:val="18"/>
              </w:rPr>
              <w:t>n</w:t>
            </w:r>
          </w:p>
        </w:tc>
        <w:tc>
          <w:tcPr>
            <w:tcW w:w="5636" w:type="dxa"/>
            <w:hideMark/>
          </w:tcPr>
          <w:p w14:paraId="08BCD1CD" w14:textId="77777777" w:rsidR="00EE172F" w:rsidRPr="00EE172F" w:rsidRDefault="00EE172F">
            <w:pPr>
              <w:rPr>
                <w:rFonts w:cs="Arial"/>
                <w:szCs w:val="18"/>
                <w:lang w:val="it-CH"/>
              </w:rPr>
            </w:pPr>
            <w:r w:rsidRPr="00EE172F">
              <w:rPr>
                <w:rFonts w:cs="Arial"/>
                <w:szCs w:val="18"/>
              </w:rPr>
              <w:t xml:space="preserve">Ip. Ammann. Konkurrenz für die Schweizer Bahnindustrie durch bundesnahe Betriebe? </w:t>
            </w:r>
            <w:r w:rsidRPr="00EE172F">
              <w:rPr>
                <w:rFonts w:cs="Arial"/>
                <w:szCs w:val="18"/>
              </w:rPr>
              <w:br/>
            </w:r>
            <w:r w:rsidRPr="00EE172F">
              <w:rPr>
                <w:rFonts w:cs="Arial"/>
                <w:szCs w:val="18"/>
                <w:lang w:val="fr-CH"/>
              </w:rPr>
              <w:t xml:space="preserve">Ip. Ammann. Des entreprises proches de la Confédération concurrencent-elles l'industrie ferroviaire suisse? </w:t>
            </w:r>
            <w:r w:rsidRPr="00EE172F">
              <w:rPr>
                <w:rFonts w:cs="Arial"/>
                <w:szCs w:val="18"/>
                <w:lang w:val="fr-CH"/>
              </w:rPr>
              <w:br/>
            </w:r>
            <w:r w:rsidRPr="00EE172F">
              <w:rPr>
                <w:rFonts w:cs="Arial"/>
                <w:szCs w:val="18"/>
                <w:lang w:val="it-CH"/>
              </w:rPr>
              <w:t xml:space="preserve">Ip. Ammann. Industria ferroviaria svizzera. Concorrenza da parte di esercizi vicini alla Confederazione? </w:t>
            </w:r>
          </w:p>
        </w:tc>
        <w:tc>
          <w:tcPr>
            <w:tcW w:w="1276" w:type="dxa"/>
            <w:hideMark/>
          </w:tcPr>
          <w:p w14:paraId="4EC96888" w14:textId="77777777" w:rsidR="00EE172F" w:rsidRPr="00EE172F" w:rsidRDefault="00EE172F">
            <w:pPr>
              <w:rPr>
                <w:rFonts w:cs="Arial"/>
                <w:szCs w:val="18"/>
              </w:rPr>
            </w:pPr>
            <w:r w:rsidRPr="00EE172F">
              <w:rPr>
                <w:rFonts w:cs="Arial"/>
                <w:b/>
                <w:bCs/>
                <w:szCs w:val="18"/>
                <w:lang w:val="fr-FR"/>
              </w:rPr>
              <w:t>Diskussion</w:t>
            </w:r>
          </w:p>
          <w:p w14:paraId="1FBC190D" w14:textId="77777777" w:rsidR="00EE172F" w:rsidRPr="00EE172F" w:rsidRDefault="00EE172F">
            <w:pPr>
              <w:rPr>
                <w:rFonts w:cs="Arial"/>
                <w:szCs w:val="18"/>
              </w:rPr>
            </w:pPr>
            <w:r w:rsidRPr="00EE172F">
              <w:rPr>
                <w:rFonts w:cs="Arial"/>
                <w:b/>
                <w:bCs/>
                <w:szCs w:val="18"/>
                <w:lang w:val="fr-FR"/>
              </w:rPr>
              <w:t>Discussion</w:t>
            </w:r>
          </w:p>
          <w:p w14:paraId="0E19D3EE" w14:textId="77777777" w:rsidR="00EE172F" w:rsidRPr="00EE172F" w:rsidRDefault="00EE172F">
            <w:pPr>
              <w:rPr>
                <w:rFonts w:cs="Arial"/>
                <w:szCs w:val="18"/>
              </w:rPr>
            </w:pPr>
            <w:r w:rsidRPr="00EE172F">
              <w:rPr>
                <w:rFonts w:cs="Arial"/>
                <w:b/>
                <w:bCs/>
                <w:szCs w:val="18"/>
                <w:lang w:val="fr-FR"/>
              </w:rPr>
              <w:t>Discussione</w:t>
            </w:r>
          </w:p>
        </w:tc>
        <w:tc>
          <w:tcPr>
            <w:tcW w:w="567" w:type="dxa"/>
            <w:hideMark/>
          </w:tcPr>
          <w:p w14:paraId="0FE3FA86" w14:textId="77777777" w:rsidR="00EE172F" w:rsidRPr="00EE172F" w:rsidRDefault="00EE172F">
            <w:pPr>
              <w:rPr>
                <w:rFonts w:cs="Arial"/>
                <w:szCs w:val="18"/>
              </w:rPr>
            </w:pPr>
            <w:r w:rsidRPr="00EE172F">
              <w:rPr>
                <w:rFonts w:cs="Arial"/>
                <w:b/>
                <w:bCs/>
                <w:szCs w:val="18"/>
              </w:rPr>
              <w:t>tw</w:t>
            </w:r>
          </w:p>
        </w:tc>
      </w:tr>
      <w:tr w:rsidR="001147AA" w:rsidRPr="001147AA" w14:paraId="23BEE7CF" w14:textId="77777777" w:rsidTr="00B53B04">
        <w:tc>
          <w:tcPr>
            <w:tcW w:w="456" w:type="dxa"/>
            <w:hideMark/>
          </w:tcPr>
          <w:p w14:paraId="7B5C5295" w14:textId="77777777" w:rsidR="001147AA" w:rsidRPr="00D45577" w:rsidRDefault="001147AA">
            <w:pPr>
              <w:rPr>
                <w:rFonts w:cs="Arial"/>
                <w:szCs w:val="18"/>
                <w:lang w:val="it-CH" w:eastAsia="de-CH"/>
              </w:rPr>
            </w:pPr>
          </w:p>
        </w:tc>
        <w:tc>
          <w:tcPr>
            <w:tcW w:w="851" w:type="dxa"/>
            <w:hideMark/>
          </w:tcPr>
          <w:p w14:paraId="1FD90BD4" w14:textId="77777777" w:rsidR="001147AA" w:rsidRPr="001147AA" w:rsidRDefault="001569B2">
            <w:pPr>
              <w:rPr>
                <w:rFonts w:cs="Arial"/>
                <w:szCs w:val="18"/>
              </w:rPr>
            </w:pPr>
            <w:hyperlink r:id="rId955" w:history="1">
              <w:r w:rsidR="001147AA" w:rsidRPr="001147AA">
                <w:rPr>
                  <w:rStyle w:val="Hyperlink"/>
                  <w:rFonts w:ascii="Arial" w:hAnsi="Arial" w:cs="Arial"/>
                  <w:sz w:val="18"/>
                  <w:szCs w:val="18"/>
                </w:rPr>
                <w:t>16.4010</w:t>
              </w:r>
            </w:hyperlink>
          </w:p>
        </w:tc>
        <w:tc>
          <w:tcPr>
            <w:tcW w:w="425" w:type="dxa"/>
            <w:hideMark/>
          </w:tcPr>
          <w:p w14:paraId="64A7747E" w14:textId="77777777" w:rsidR="001147AA" w:rsidRPr="001147AA" w:rsidRDefault="001147AA">
            <w:pPr>
              <w:rPr>
                <w:rFonts w:cs="Arial"/>
                <w:szCs w:val="18"/>
              </w:rPr>
            </w:pPr>
            <w:r w:rsidRPr="001147AA">
              <w:rPr>
                <w:rFonts w:cs="Arial"/>
                <w:szCs w:val="18"/>
              </w:rPr>
              <w:t>n</w:t>
            </w:r>
          </w:p>
        </w:tc>
        <w:tc>
          <w:tcPr>
            <w:tcW w:w="5636" w:type="dxa"/>
            <w:hideMark/>
          </w:tcPr>
          <w:p w14:paraId="072CF39F" w14:textId="77777777" w:rsidR="001147AA" w:rsidRPr="001147AA" w:rsidRDefault="001147AA">
            <w:pPr>
              <w:rPr>
                <w:rFonts w:cs="Arial"/>
                <w:szCs w:val="18"/>
                <w:lang w:val="it-CH"/>
              </w:rPr>
            </w:pPr>
            <w:r w:rsidRPr="001147AA">
              <w:rPr>
                <w:rFonts w:cs="Arial"/>
                <w:szCs w:val="18"/>
              </w:rPr>
              <w:t xml:space="preserve">Mo. Portmann. Gleichbehandlung aller mobilen Verkehrsteilnehmer bei Verletzung der Verkehrsregeln </w:t>
            </w:r>
            <w:r w:rsidRPr="001147AA">
              <w:rPr>
                <w:rFonts w:cs="Arial"/>
                <w:szCs w:val="18"/>
              </w:rPr>
              <w:br/>
              <w:t xml:space="preserve">Mo. </w:t>
            </w:r>
            <w:r w:rsidRPr="001147AA">
              <w:rPr>
                <w:rFonts w:cs="Arial"/>
                <w:szCs w:val="18"/>
                <w:lang w:val="fr-CH"/>
              </w:rPr>
              <w:t xml:space="preserve">Portmann. Même traitement pour tous les conducteurs en cas de violation des règles de la circulation </w:t>
            </w:r>
            <w:r w:rsidRPr="001147AA">
              <w:rPr>
                <w:rFonts w:cs="Arial"/>
                <w:szCs w:val="18"/>
                <w:lang w:val="fr-CH"/>
              </w:rPr>
              <w:br/>
              <w:t xml:space="preserve">Mo. </w:t>
            </w:r>
            <w:r w:rsidRPr="001147AA">
              <w:rPr>
                <w:rFonts w:cs="Arial"/>
                <w:szCs w:val="18"/>
                <w:lang w:val="it-CH"/>
              </w:rPr>
              <w:t xml:space="preserve">Portmann. Pari trattamento di tutti gli utenti stradali su veicoli in caso di infrazioni alle norme della circolazione </w:t>
            </w:r>
          </w:p>
        </w:tc>
        <w:tc>
          <w:tcPr>
            <w:tcW w:w="1276" w:type="dxa"/>
            <w:hideMark/>
          </w:tcPr>
          <w:p w14:paraId="628AD92D" w14:textId="77777777" w:rsidR="001147AA" w:rsidRPr="001147AA" w:rsidRDefault="001147AA">
            <w:pPr>
              <w:rPr>
                <w:rFonts w:cs="Arial"/>
                <w:szCs w:val="18"/>
                <w:lang w:val="it-CH"/>
              </w:rPr>
            </w:pPr>
          </w:p>
        </w:tc>
        <w:tc>
          <w:tcPr>
            <w:tcW w:w="567" w:type="dxa"/>
            <w:hideMark/>
          </w:tcPr>
          <w:p w14:paraId="03BA78F4" w14:textId="77777777" w:rsidR="001147AA" w:rsidRPr="001147AA" w:rsidRDefault="001147AA">
            <w:pPr>
              <w:rPr>
                <w:rFonts w:cs="Arial"/>
                <w:szCs w:val="18"/>
              </w:rPr>
            </w:pPr>
            <w:r w:rsidRPr="001147AA">
              <w:rPr>
                <w:rFonts w:cs="Arial"/>
                <w:b/>
                <w:bCs/>
                <w:szCs w:val="18"/>
              </w:rPr>
              <w:t>-</w:t>
            </w:r>
          </w:p>
        </w:tc>
      </w:tr>
      <w:tr w:rsidR="00F73954" w:rsidRPr="001569B2" w14:paraId="417FDA23" w14:textId="77777777" w:rsidTr="00B53B04">
        <w:tc>
          <w:tcPr>
            <w:tcW w:w="456" w:type="dxa"/>
            <w:hideMark/>
          </w:tcPr>
          <w:p w14:paraId="29B9468A" w14:textId="77777777" w:rsidR="00F73954" w:rsidRPr="00430E0D" w:rsidRDefault="00F73954">
            <w:pPr>
              <w:rPr>
                <w:rFonts w:cs="Arial"/>
                <w:szCs w:val="18"/>
                <w:lang w:val="it-CH" w:eastAsia="de-CH"/>
              </w:rPr>
            </w:pPr>
          </w:p>
        </w:tc>
        <w:tc>
          <w:tcPr>
            <w:tcW w:w="851" w:type="dxa"/>
            <w:hideMark/>
          </w:tcPr>
          <w:p w14:paraId="43D3F17A" w14:textId="77777777" w:rsidR="00F73954" w:rsidRPr="00F73954" w:rsidRDefault="001569B2">
            <w:pPr>
              <w:rPr>
                <w:rFonts w:cs="Arial"/>
                <w:szCs w:val="18"/>
              </w:rPr>
            </w:pPr>
            <w:hyperlink r:id="rId956" w:history="1">
              <w:r w:rsidR="00F73954" w:rsidRPr="00F73954">
                <w:rPr>
                  <w:rStyle w:val="Hyperlink"/>
                  <w:rFonts w:ascii="Arial" w:hAnsi="Arial" w:cs="Arial"/>
                  <w:sz w:val="18"/>
                  <w:szCs w:val="18"/>
                </w:rPr>
                <w:t>16.4024</w:t>
              </w:r>
            </w:hyperlink>
          </w:p>
        </w:tc>
        <w:tc>
          <w:tcPr>
            <w:tcW w:w="425" w:type="dxa"/>
            <w:hideMark/>
          </w:tcPr>
          <w:p w14:paraId="34E3AAE4" w14:textId="77777777" w:rsidR="00F73954" w:rsidRPr="00F73954" w:rsidRDefault="00F73954">
            <w:pPr>
              <w:rPr>
                <w:rFonts w:cs="Arial"/>
                <w:szCs w:val="18"/>
              </w:rPr>
            </w:pPr>
            <w:r w:rsidRPr="00F73954">
              <w:rPr>
                <w:rFonts w:cs="Arial"/>
                <w:szCs w:val="18"/>
              </w:rPr>
              <w:t>n</w:t>
            </w:r>
          </w:p>
        </w:tc>
        <w:tc>
          <w:tcPr>
            <w:tcW w:w="5636" w:type="dxa"/>
            <w:hideMark/>
          </w:tcPr>
          <w:p w14:paraId="1D1FB0F1" w14:textId="77777777" w:rsidR="00F73954" w:rsidRPr="00F73954" w:rsidRDefault="00F73954">
            <w:pPr>
              <w:rPr>
                <w:rFonts w:cs="Arial"/>
                <w:szCs w:val="18"/>
                <w:lang w:val="it-CH"/>
              </w:rPr>
            </w:pPr>
            <w:r w:rsidRPr="00F73954">
              <w:rPr>
                <w:rFonts w:cs="Arial"/>
                <w:szCs w:val="18"/>
              </w:rPr>
              <w:t xml:space="preserve">Ip. Thorens Goumaz. Anomalien in den Kernkraftwerken Beznau und Gösgen </w:t>
            </w:r>
            <w:r w:rsidRPr="00F73954">
              <w:rPr>
                <w:rFonts w:cs="Arial"/>
                <w:szCs w:val="18"/>
              </w:rPr>
              <w:br/>
              <w:t xml:space="preserve">Ip. </w:t>
            </w:r>
            <w:r w:rsidRPr="00F73954">
              <w:rPr>
                <w:rFonts w:cs="Arial"/>
                <w:szCs w:val="18"/>
                <w:lang w:val="fr-CH"/>
              </w:rPr>
              <w:t xml:space="preserve">Thorens Goumaz. Anomalies dans les centrales nucléaires de Beznau et Gösgen </w:t>
            </w:r>
            <w:r w:rsidRPr="00F73954">
              <w:rPr>
                <w:rFonts w:cs="Arial"/>
                <w:szCs w:val="18"/>
                <w:lang w:val="fr-CH"/>
              </w:rPr>
              <w:br/>
              <w:t xml:space="preserve">Ip. </w:t>
            </w:r>
            <w:r w:rsidRPr="00F73954">
              <w:rPr>
                <w:rFonts w:cs="Arial"/>
                <w:szCs w:val="18"/>
                <w:lang w:val="it-CH"/>
              </w:rPr>
              <w:t xml:space="preserve">Thorens Goumaz. Anomalie nelle centrali nucleari di Beznau e Gösgen </w:t>
            </w:r>
          </w:p>
        </w:tc>
        <w:tc>
          <w:tcPr>
            <w:tcW w:w="1276" w:type="dxa"/>
            <w:hideMark/>
          </w:tcPr>
          <w:p w14:paraId="63D3C54C" w14:textId="77777777" w:rsidR="00F73954" w:rsidRPr="00F73954" w:rsidRDefault="00F73954">
            <w:pPr>
              <w:rPr>
                <w:rFonts w:cs="Arial"/>
                <w:szCs w:val="18"/>
                <w:lang w:val="it-CH"/>
              </w:rPr>
            </w:pPr>
          </w:p>
        </w:tc>
        <w:tc>
          <w:tcPr>
            <w:tcW w:w="567" w:type="dxa"/>
            <w:hideMark/>
          </w:tcPr>
          <w:p w14:paraId="4E44D3D8" w14:textId="77777777" w:rsidR="00F73954" w:rsidRPr="00F73954" w:rsidRDefault="00F73954">
            <w:pPr>
              <w:rPr>
                <w:rFonts w:cs="Arial"/>
                <w:szCs w:val="18"/>
                <w:lang w:val="it-CH"/>
              </w:rPr>
            </w:pPr>
          </w:p>
        </w:tc>
      </w:tr>
      <w:tr w:rsidR="00EE172F" w:rsidRPr="00EE172F" w14:paraId="143A4BF2" w14:textId="77777777" w:rsidTr="00B53B04">
        <w:tc>
          <w:tcPr>
            <w:tcW w:w="456" w:type="dxa"/>
            <w:hideMark/>
          </w:tcPr>
          <w:p w14:paraId="37BF6865" w14:textId="77777777" w:rsidR="00EE172F" w:rsidRPr="00D736DC" w:rsidRDefault="00EE172F">
            <w:pPr>
              <w:rPr>
                <w:rFonts w:cs="Arial"/>
                <w:szCs w:val="18"/>
                <w:lang w:val="it-CH" w:eastAsia="de-CH"/>
              </w:rPr>
            </w:pPr>
          </w:p>
        </w:tc>
        <w:tc>
          <w:tcPr>
            <w:tcW w:w="851" w:type="dxa"/>
            <w:hideMark/>
          </w:tcPr>
          <w:p w14:paraId="4514B971" w14:textId="77777777" w:rsidR="00EE172F" w:rsidRPr="00EE172F" w:rsidRDefault="001569B2">
            <w:pPr>
              <w:rPr>
                <w:rFonts w:cs="Arial"/>
                <w:szCs w:val="18"/>
              </w:rPr>
            </w:pPr>
            <w:hyperlink r:id="rId957" w:history="1">
              <w:r w:rsidR="00EE172F" w:rsidRPr="00EE172F">
                <w:rPr>
                  <w:rStyle w:val="Hyperlink"/>
                  <w:rFonts w:ascii="Arial" w:hAnsi="Arial" w:cs="Arial"/>
                  <w:sz w:val="18"/>
                  <w:szCs w:val="18"/>
                </w:rPr>
                <w:t>16.4031</w:t>
              </w:r>
            </w:hyperlink>
          </w:p>
        </w:tc>
        <w:tc>
          <w:tcPr>
            <w:tcW w:w="425" w:type="dxa"/>
            <w:hideMark/>
          </w:tcPr>
          <w:p w14:paraId="471AFA38" w14:textId="77777777" w:rsidR="00EE172F" w:rsidRPr="00EE172F" w:rsidRDefault="00EE172F">
            <w:pPr>
              <w:rPr>
                <w:rFonts w:cs="Arial"/>
                <w:szCs w:val="18"/>
              </w:rPr>
            </w:pPr>
            <w:r w:rsidRPr="00EE172F">
              <w:rPr>
                <w:rFonts w:cs="Arial"/>
                <w:szCs w:val="18"/>
              </w:rPr>
              <w:t>n</w:t>
            </w:r>
          </w:p>
        </w:tc>
        <w:tc>
          <w:tcPr>
            <w:tcW w:w="5636" w:type="dxa"/>
            <w:hideMark/>
          </w:tcPr>
          <w:p w14:paraId="70FE0BD6" w14:textId="77777777" w:rsidR="00EE172F" w:rsidRPr="00EE172F" w:rsidRDefault="00EE172F">
            <w:pPr>
              <w:rPr>
                <w:rFonts w:cs="Arial"/>
                <w:szCs w:val="18"/>
                <w:lang w:val="it-CH"/>
              </w:rPr>
            </w:pPr>
            <w:r w:rsidRPr="00EE172F">
              <w:rPr>
                <w:rFonts w:cs="Arial"/>
                <w:szCs w:val="18"/>
              </w:rPr>
              <w:t xml:space="preserve">Ip. Reimann Maximilian. Elektromagnetische Strahlung, Gesundheitskosten und Lücken in der Gesetzgebung über die nichtionisierende Strahlung </w:t>
            </w:r>
            <w:r w:rsidRPr="00EE172F">
              <w:rPr>
                <w:rFonts w:cs="Arial"/>
                <w:szCs w:val="18"/>
              </w:rPr>
              <w:br/>
              <w:t xml:space="preserve">Ip. </w:t>
            </w:r>
            <w:r w:rsidRPr="00EE172F">
              <w:rPr>
                <w:rFonts w:cs="Arial"/>
                <w:szCs w:val="18"/>
                <w:lang w:val="fr-CH"/>
              </w:rPr>
              <w:t xml:space="preserve">Reimann Maximilian. Rayonnement électromagnétique, coûts de la santé et lacunes dans la législation sur le rayonnement non ionisant </w:t>
            </w:r>
            <w:r w:rsidRPr="00EE172F">
              <w:rPr>
                <w:rFonts w:cs="Arial"/>
                <w:szCs w:val="18"/>
                <w:lang w:val="fr-CH"/>
              </w:rPr>
              <w:br/>
              <w:t xml:space="preserve">Ip. </w:t>
            </w:r>
            <w:r w:rsidRPr="00EE172F">
              <w:rPr>
                <w:rFonts w:cs="Arial"/>
                <w:szCs w:val="18"/>
                <w:lang w:val="it-CH"/>
              </w:rPr>
              <w:t xml:space="preserve">Reimann Maximilian. Radiazioni elettromagnetiche, costi della salute e lacune nella legislazione sulle radiazioni non ionizzanti </w:t>
            </w:r>
          </w:p>
        </w:tc>
        <w:tc>
          <w:tcPr>
            <w:tcW w:w="1276" w:type="dxa"/>
            <w:hideMark/>
          </w:tcPr>
          <w:p w14:paraId="5D18F43F" w14:textId="77777777" w:rsidR="00EE172F" w:rsidRPr="00EE172F" w:rsidRDefault="00EE172F">
            <w:pPr>
              <w:rPr>
                <w:rFonts w:cs="Arial"/>
                <w:szCs w:val="18"/>
              </w:rPr>
            </w:pPr>
            <w:r w:rsidRPr="00EE172F">
              <w:rPr>
                <w:rFonts w:cs="Arial"/>
                <w:b/>
                <w:bCs/>
                <w:szCs w:val="18"/>
                <w:lang w:val="fr-FR"/>
              </w:rPr>
              <w:t>Diskussion</w:t>
            </w:r>
          </w:p>
          <w:p w14:paraId="215EF71F" w14:textId="77777777" w:rsidR="00EE172F" w:rsidRPr="00EE172F" w:rsidRDefault="00EE172F">
            <w:pPr>
              <w:rPr>
                <w:rFonts w:cs="Arial"/>
                <w:szCs w:val="18"/>
              </w:rPr>
            </w:pPr>
            <w:r w:rsidRPr="00EE172F">
              <w:rPr>
                <w:rFonts w:cs="Arial"/>
                <w:b/>
                <w:bCs/>
                <w:szCs w:val="18"/>
                <w:lang w:val="fr-FR"/>
              </w:rPr>
              <w:t>Discussion</w:t>
            </w:r>
          </w:p>
          <w:p w14:paraId="533B18C2" w14:textId="77777777" w:rsidR="00EE172F" w:rsidRPr="00EE172F" w:rsidRDefault="00EE172F">
            <w:pPr>
              <w:rPr>
                <w:rFonts w:cs="Arial"/>
                <w:szCs w:val="18"/>
              </w:rPr>
            </w:pPr>
            <w:r w:rsidRPr="00EE172F">
              <w:rPr>
                <w:rFonts w:cs="Arial"/>
                <w:b/>
                <w:bCs/>
                <w:szCs w:val="18"/>
                <w:lang w:val="fr-FR"/>
              </w:rPr>
              <w:t>Discussione</w:t>
            </w:r>
          </w:p>
        </w:tc>
        <w:tc>
          <w:tcPr>
            <w:tcW w:w="567" w:type="dxa"/>
            <w:hideMark/>
          </w:tcPr>
          <w:p w14:paraId="1D31A2AB" w14:textId="77777777" w:rsidR="00EE172F" w:rsidRPr="00EE172F" w:rsidRDefault="00EE172F">
            <w:pPr>
              <w:rPr>
                <w:rFonts w:cs="Arial"/>
                <w:szCs w:val="18"/>
              </w:rPr>
            </w:pPr>
            <w:r w:rsidRPr="00EE172F">
              <w:rPr>
                <w:rFonts w:cs="Arial"/>
                <w:b/>
                <w:bCs/>
                <w:szCs w:val="18"/>
              </w:rPr>
              <w:t>n</w:t>
            </w:r>
          </w:p>
        </w:tc>
      </w:tr>
      <w:tr w:rsidR="00C95F32" w:rsidRPr="00C95F32" w14:paraId="562E2607" w14:textId="77777777" w:rsidTr="00B53B04">
        <w:tc>
          <w:tcPr>
            <w:tcW w:w="456" w:type="dxa"/>
            <w:hideMark/>
          </w:tcPr>
          <w:p w14:paraId="778A0D38" w14:textId="77777777" w:rsidR="00C95F32" w:rsidRPr="00430E0D" w:rsidRDefault="00C95F32">
            <w:pPr>
              <w:rPr>
                <w:rFonts w:cs="Arial"/>
                <w:szCs w:val="18"/>
                <w:lang w:val="it-CH" w:eastAsia="de-CH"/>
              </w:rPr>
            </w:pPr>
          </w:p>
        </w:tc>
        <w:tc>
          <w:tcPr>
            <w:tcW w:w="851" w:type="dxa"/>
            <w:hideMark/>
          </w:tcPr>
          <w:p w14:paraId="062A0E7D" w14:textId="77777777" w:rsidR="00C95F32" w:rsidRPr="00C95F32" w:rsidRDefault="001569B2">
            <w:pPr>
              <w:rPr>
                <w:rFonts w:cs="Arial"/>
                <w:szCs w:val="18"/>
              </w:rPr>
            </w:pPr>
            <w:hyperlink r:id="rId958" w:history="1">
              <w:r w:rsidR="00C95F32" w:rsidRPr="00C95F32">
                <w:rPr>
                  <w:rStyle w:val="Hyperlink"/>
                  <w:rFonts w:ascii="Arial" w:hAnsi="Arial" w:cs="Arial"/>
                  <w:sz w:val="18"/>
                  <w:szCs w:val="18"/>
                </w:rPr>
                <w:t>16.4034</w:t>
              </w:r>
            </w:hyperlink>
          </w:p>
        </w:tc>
        <w:tc>
          <w:tcPr>
            <w:tcW w:w="425" w:type="dxa"/>
            <w:hideMark/>
          </w:tcPr>
          <w:p w14:paraId="167A8FAE" w14:textId="77777777" w:rsidR="00C95F32" w:rsidRPr="00C95F32" w:rsidRDefault="00C95F32">
            <w:pPr>
              <w:rPr>
                <w:rFonts w:cs="Arial"/>
                <w:szCs w:val="18"/>
              </w:rPr>
            </w:pPr>
            <w:r w:rsidRPr="00C95F32">
              <w:rPr>
                <w:rFonts w:cs="Arial"/>
                <w:szCs w:val="18"/>
              </w:rPr>
              <w:t>n</w:t>
            </w:r>
          </w:p>
        </w:tc>
        <w:tc>
          <w:tcPr>
            <w:tcW w:w="5636" w:type="dxa"/>
            <w:hideMark/>
          </w:tcPr>
          <w:p w14:paraId="76E6B783" w14:textId="77777777" w:rsidR="00C95F32" w:rsidRPr="00C95F32" w:rsidRDefault="00C95F32">
            <w:pPr>
              <w:rPr>
                <w:rFonts w:cs="Arial"/>
                <w:szCs w:val="18"/>
              </w:rPr>
            </w:pPr>
            <w:r w:rsidRPr="00C95F32">
              <w:rPr>
                <w:rFonts w:cs="Arial"/>
                <w:szCs w:val="18"/>
              </w:rPr>
              <w:t xml:space="preserve">Mo. Glanzmann. Gesetzliche Regelung bei der Post anpassen </w:t>
            </w:r>
            <w:r w:rsidRPr="00C95F32">
              <w:rPr>
                <w:rFonts w:cs="Arial"/>
                <w:szCs w:val="18"/>
              </w:rPr>
              <w:br/>
              <w:t xml:space="preserve">Mo. </w:t>
            </w:r>
            <w:r w:rsidRPr="00C95F32">
              <w:rPr>
                <w:rFonts w:cs="Arial"/>
                <w:szCs w:val="18"/>
                <w:lang w:val="fr-CH"/>
              </w:rPr>
              <w:t xml:space="preserve">Glanzmann. Adapter la législation régissant la Poste </w:t>
            </w:r>
            <w:r w:rsidRPr="00C95F32">
              <w:rPr>
                <w:rFonts w:cs="Arial"/>
                <w:szCs w:val="18"/>
                <w:lang w:val="fr-CH"/>
              </w:rPr>
              <w:br/>
              <w:t xml:space="preserve">Mo. </w:t>
            </w:r>
            <w:r w:rsidRPr="00C95F32">
              <w:rPr>
                <w:rFonts w:cs="Arial"/>
                <w:szCs w:val="18"/>
              </w:rPr>
              <w:t xml:space="preserve">Glanzmann. Adeguamento della normativa legale per la posta </w:t>
            </w:r>
          </w:p>
        </w:tc>
        <w:tc>
          <w:tcPr>
            <w:tcW w:w="1276" w:type="dxa"/>
            <w:hideMark/>
          </w:tcPr>
          <w:p w14:paraId="0C1B0A5D" w14:textId="77777777" w:rsidR="00C95F32" w:rsidRPr="00C95F32" w:rsidRDefault="00C95F32">
            <w:pPr>
              <w:rPr>
                <w:rFonts w:cs="Arial"/>
                <w:szCs w:val="18"/>
              </w:rPr>
            </w:pPr>
          </w:p>
        </w:tc>
        <w:tc>
          <w:tcPr>
            <w:tcW w:w="567" w:type="dxa"/>
            <w:hideMark/>
          </w:tcPr>
          <w:p w14:paraId="04694950" w14:textId="77777777" w:rsidR="00C95F32" w:rsidRPr="00C95F32" w:rsidRDefault="00C95F32">
            <w:pPr>
              <w:rPr>
                <w:rFonts w:cs="Arial"/>
                <w:szCs w:val="18"/>
              </w:rPr>
            </w:pPr>
            <w:r w:rsidRPr="00C95F32">
              <w:rPr>
                <w:rFonts w:cs="Arial"/>
                <w:b/>
                <w:bCs/>
                <w:szCs w:val="18"/>
              </w:rPr>
              <w:t>-</w:t>
            </w:r>
          </w:p>
        </w:tc>
      </w:tr>
      <w:tr w:rsidR="00EE172F" w:rsidRPr="00EE172F" w14:paraId="1B826F25" w14:textId="77777777" w:rsidTr="00B53B04">
        <w:tc>
          <w:tcPr>
            <w:tcW w:w="456" w:type="dxa"/>
            <w:hideMark/>
          </w:tcPr>
          <w:p w14:paraId="5BA8F96A" w14:textId="77777777" w:rsidR="00EE172F" w:rsidRPr="00EE172F" w:rsidRDefault="00EE172F">
            <w:pPr>
              <w:rPr>
                <w:rFonts w:cs="Arial"/>
                <w:szCs w:val="18"/>
                <w:lang w:val="de-CH" w:eastAsia="de-CH"/>
              </w:rPr>
            </w:pPr>
          </w:p>
        </w:tc>
        <w:tc>
          <w:tcPr>
            <w:tcW w:w="851" w:type="dxa"/>
            <w:hideMark/>
          </w:tcPr>
          <w:p w14:paraId="7C75443A" w14:textId="77777777" w:rsidR="00EE172F" w:rsidRPr="00EE172F" w:rsidRDefault="001569B2">
            <w:pPr>
              <w:rPr>
                <w:rFonts w:cs="Arial"/>
                <w:szCs w:val="18"/>
              </w:rPr>
            </w:pPr>
            <w:hyperlink r:id="rId959" w:history="1">
              <w:r w:rsidR="00EE172F" w:rsidRPr="00EE172F">
                <w:rPr>
                  <w:rStyle w:val="Hyperlink"/>
                  <w:rFonts w:ascii="Arial" w:hAnsi="Arial" w:cs="Arial"/>
                  <w:sz w:val="18"/>
                  <w:szCs w:val="18"/>
                </w:rPr>
                <w:t>16.4055</w:t>
              </w:r>
            </w:hyperlink>
          </w:p>
        </w:tc>
        <w:tc>
          <w:tcPr>
            <w:tcW w:w="425" w:type="dxa"/>
            <w:hideMark/>
          </w:tcPr>
          <w:p w14:paraId="39C7546A" w14:textId="77777777" w:rsidR="00EE172F" w:rsidRPr="00EE172F" w:rsidRDefault="00EE172F">
            <w:pPr>
              <w:rPr>
                <w:rFonts w:cs="Arial"/>
                <w:szCs w:val="18"/>
              </w:rPr>
            </w:pPr>
            <w:r w:rsidRPr="00EE172F">
              <w:rPr>
                <w:rFonts w:cs="Arial"/>
                <w:szCs w:val="18"/>
              </w:rPr>
              <w:t>n</w:t>
            </w:r>
          </w:p>
        </w:tc>
        <w:tc>
          <w:tcPr>
            <w:tcW w:w="5636" w:type="dxa"/>
            <w:hideMark/>
          </w:tcPr>
          <w:p w14:paraId="2EFE3D5A" w14:textId="77777777" w:rsidR="00EE172F" w:rsidRPr="00EE172F" w:rsidRDefault="00EE172F">
            <w:pPr>
              <w:rPr>
                <w:rFonts w:cs="Arial"/>
                <w:szCs w:val="18"/>
                <w:lang w:val="it-CH"/>
              </w:rPr>
            </w:pPr>
            <w:r w:rsidRPr="00EE172F">
              <w:rPr>
                <w:rFonts w:cs="Arial"/>
                <w:szCs w:val="18"/>
              </w:rPr>
              <w:t xml:space="preserve">Ip. Munz. AKW Beznau und Gösgen. Schweiz prüft Sicherheit auf dem Papier statt abzuschalten </w:t>
            </w:r>
            <w:r w:rsidRPr="00EE172F">
              <w:rPr>
                <w:rFonts w:cs="Arial"/>
                <w:szCs w:val="18"/>
              </w:rPr>
              <w:br/>
              <w:t xml:space="preserve">Ip. </w:t>
            </w:r>
            <w:r w:rsidRPr="00EE172F">
              <w:rPr>
                <w:rFonts w:cs="Arial"/>
                <w:szCs w:val="18"/>
                <w:lang w:val="fr-CH"/>
              </w:rPr>
              <w:t xml:space="preserve">Munz. Beznau et Gösgen. Au lieu d'arrêter les centrales, la Suisse contrôle leur sûreté sur papier </w:t>
            </w:r>
            <w:r w:rsidRPr="00EE172F">
              <w:rPr>
                <w:rFonts w:cs="Arial"/>
                <w:szCs w:val="18"/>
                <w:lang w:val="fr-CH"/>
              </w:rPr>
              <w:br/>
              <w:t xml:space="preserve">Ip. </w:t>
            </w:r>
            <w:r w:rsidRPr="00EE172F">
              <w:rPr>
                <w:rFonts w:cs="Arial"/>
                <w:szCs w:val="18"/>
                <w:lang w:val="it-CH"/>
              </w:rPr>
              <w:t xml:space="preserve">Munz. Centrali nucleari Beznau e Gösgen. Invece di spegnere gli impianti la Svizzera ne verifica la sicurezza sulla carta </w:t>
            </w:r>
          </w:p>
        </w:tc>
        <w:tc>
          <w:tcPr>
            <w:tcW w:w="1276" w:type="dxa"/>
            <w:hideMark/>
          </w:tcPr>
          <w:p w14:paraId="6A846D2D" w14:textId="77777777" w:rsidR="00EE172F" w:rsidRPr="00EE172F" w:rsidRDefault="00EE172F">
            <w:pPr>
              <w:rPr>
                <w:rFonts w:cs="Arial"/>
                <w:szCs w:val="18"/>
              </w:rPr>
            </w:pPr>
            <w:r w:rsidRPr="00EE172F">
              <w:rPr>
                <w:rFonts w:cs="Arial"/>
                <w:b/>
                <w:bCs/>
                <w:szCs w:val="18"/>
                <w:lang w:val="fr-FR"/>
              </w:rPr>
              <w:t>Diskussion</w:t>
            </w:r>
          </w:p>
          <w:p w14:paraId="755D3C20" w14:textId="77777777" w:rsidR="00EE172F" w:rsidRPr="00EE172F" w:rsidRDefault="00EE172F">
            <w:pPr>
              <w:rPr>
                <w:rFonts w:cs="Arial"/>
                <w:szCs w:val="18"/>
              </w:rPr>
            </w:pPr>
            <w:r w:rsidRPr="00EE172F">
              <w:rPr>
                <w:rFonts w:cs="Arial"/>
                <w:b/>
                <w:bCs/>
                <w:szCs w:val="18"/>
                <w:lang w:val="fr-FR"/>
              </w:rPr>
              <w:t>Discussion</w:t>
            </w:r>
          </w:p>
          <w:p w14:paraId="14D87D3B" w14:textId="77777777" w:rsidR="00EE172F" w:rsidRPr="00EE172F" w:rsidRDefault="00EE172F">
            <w:pPr>
              <w:rPr>
                <w:rFonts w:cs="Arial"/>
                <w:szCs w:val="18"/>
              </w:rPr>
            </w:pPr>
            <w:r w:rsidRPr="00EE172F">
              <w:rPr>
                <w:rFonts w:cs="Arial"/>
                <w:b/>
                <w:bCs/>
                <w:szCs w:val="18"/>
                <w:lang w:val="fr-FR"/>
              </w:rPr>
              <w:t>Discussione</w:t>
            </w:r>
          </w:p>
        </w:tc>
        <w:tc>
          <w:tcPr>
            <w:tcW w:w="567" w:type="dxa"/>
            <w:hideMark/>
          </w:tcPr>
          <w:p w14:paraId="5048FF99" w14:textId="77777777" w:rsidR="00EE172F" w:rsidRPr="00EE172F" w:rsidRDefault="00EE172F">
            <w:pPr>
              <w:rPr>
                <w:rFonts w:cs="Arial"/>
                <w:szCs w:val="18"/>
              </w:rPr>
            </w:pPr>
            <w:r w:rsidRPr="00EE172F">
              <w:rPr>
                <w:rFonts w:cs="Arial"/>
                <w:b/>
                <w:bCs/>
                <w:szCs w:val="18"/>
              </w:rPr>
              <w:t>tw</w:t>
            </w:r>
          </w:p>
        </w:tc>
      </w:tr>
      <w:tr w:rsidR="00EE172F" w:rsidRPr="00EE172F" w14:paraId="0FCDADA0" w14:textId="77777777" w:rsidTr="00B53B04">
        <w:tc>
          <w:tcPr>
            <w:tcW w:w="456" w:type="dxa"/>
            <w:hideMark/>
          </w:tcPr>
          <w:p w14:paraId="4A6E4A7A" w14:textId="77777777" w:rsidR="00EE172F" w:rsidRPr="00EE172F" w:rsidRDefault="00EE172F">
            <w:pPr>
              <w:rPr>
                <w:rFonts w:cs="Arial"/>
                <w:szCs w:val="18"/>
                <w:lang w:val="de-CH" w:eastAsia="de-CH"/>
              </w:rPr>
            </w:pPr>
          </w:p>
        </w:tc>
        <w:tc>
          <w:tcPr>
            <w:tcW w:w="851" w:type="dxa"/>
            <w:hideMark/>
          </w:tcPr>
          <w:p w14:paraId="042C10FA" w14:textId="77777777" w:rsidR="00EE172F" w:rsidRPr="00EE172F" w:rsidRDefault="001569B2">
            <w:pPr>
              <w:rPr>
                <w:rFonts w:cs="Arial"/>
                <w:szCs w:val="18"/>
              </w:rPr>
            </w:pPr>
            <w:hyperlink r:id="rId960" w:history="1">
              <w:r w:rsidR="00EE172F" w:rsidRPr="00EE172F">
                <w:rPr>
                  <w:rStyle w:val="Hyperlink"/>
                  <w:rFonts w:ascii="Arial" w:hAnsi="Arial" w:cs="Arial"/>
                  <w:sz w:val="18"/>
                  <w:szCs w:val="18"/>
                </w:rPr>
                <w:t>16.4056</w:t>
              </w:r>
            </w:hyperlink>
          </w:p>
        </w:tc>
        <w:tc>
          <w:tcPr>
            <w:tcW w:w="425" w:type="dxa"/>
            <w:hideMark/>
          </w:tcPr>
          <w:p w14:paraId="2993F474" w14:textId="77777777" w:rsidR="00EE172F" w:rsidRPr="00EE172F" w:rsidRDefault="00EE172F">
            <w:pPr>
              <w:rPr>
                <w:rFonts w:cs="Arial"/>
                <w:szCs w:val="18"/>
              </w:rPr>
            </w:pPr>
            <w:r w:rsidRPr="00EE172F">
              <w:rPr>
                <w:rFonts w:cs="Arial"/>
                <w:szCs w:val="18"/>
              </w:rPr>
              <w:t>n</w:t>
            </w:r>
          </w:p>
        </w:tc>
        <w:tc>
          <w:tcPr>
            <w:tcW w:w="5636" w:type="dxa"/>
            <w:hideMark/>
          </w:tcPr>
          <w:p w14:paraId="2C15D15F" w14:textId="77777777" w:rsidR="00EE172F" w:rsidRPr="00EE172F" w:rsidRDefault="00EE172F">
            <w:pPr>
              <w:rPr>
                <w:rFonts w:cs="Arial"/>
                <w:szCs w:val="18"/>
                <w:lang w:val="it-CH"/>
              </w:rPr>
            </w:pPr>
            <w:r w:rsidRPr="00EE172F">
              <w:rPr>
                <w:rFonts w:cs="Arial"/>
                <w:szCs w:val="18"/>
              </w:rPr>
              <w:t xml:space="preserve">Ip. Munz. Hat das Ensi im Sachplanverfahren geologische Tiefenlager Beratungs- und Aufsichtsfunktion? </w:t>
            </w:r>
            <w:r w:rsidRPr="00EE172F">
              <w:rPr>
                <w:rFonts w:cs="Arial"/>
                <w:szCs w:val="18"/>
              </w:rPr>
              <w:br/>
            </w:r>
            <w:r w:rsidRPr="00EE172F">
              <w:rPr>
                <w:rFonts w:cs="Arial"/>
                <w:szCs w:val="18"/>
                <w:lang w:val="fr-CH"/>
              </w:rPr>
              <w:t xml:space="preserve">Ip. Munz. Procédure du plan sectoriel "Dépôt en couches géologiques profondes". L'IFSN exerce-t-elle une fonction de conseil ou de surveillance? </w:t>
            </w:r>
            <w:r w:rsidRPr="00EE172F">
              <w:rPr>
                <w:rFonts w:cs="Arial"/>
                <w:szCs w:val="18"/>
                <w:lang w:val="fr-CH"/>
              </w:rPr>
              <w:br/>
            </w:r>
            <w:r w:rsidRPr="00EE172F">
              <w:rPr>
                <w:rFonts w:cs="Arial"/>
                <w:szCs w:val="18"/>
                <w:lang w:val="it-CH"/>
              </w:rPr>
              <w:t xml:space="preserve">Ip. Munz. IFSN. Consulente o supervisore nell'ambito della procedura per il piano settoriale dei depositi in strati geologici profondi? </w:t>
            </w:r>
          </w:p>
        </w:tc>
        <w:tc>
          <w:tcPr>
            <w:tcW w:w="1276" w:type="dxa"/>
            <w:hideMark/>
          </w:tcPr>
          <w:p w14:paraId="5C0DEB13" w14:textId="77777777" w:rsidR="00EE172F" w:rsidRPr="00EE172F" w:rsidRDefault="00EE172F">
            <w:pPr>
              <w:rPr>
                <w:rFonts w:cs="Arial"/>
                <w:szCs w:val="18"/>
              </w:rPr>
            </w:pPr>
            <w:r w:rsidRPr="00EE172F">
              <w:rPr>
                <w:rFonts w:cs="Arial"/>
                <w:b/>
                <w:bCs/>
                <w:szCs w:val="18"/>
                <w:lang w:val="fr-FR"/>
              </w:rPr>
              <w:t>Diskussion</w:t>
            </w:r>
          </w:p>
          <w:p w14:paraId="1D000F45" w14:textId="77777777" w:rsidR="00EE172F" w:rsidRPr="00EE172F" w:rsidRDefault="00EE172F">
            <w:pPr>
              <w:rPr>
                <w:rFonts w:cs="Arial"/>
                <w:szCs w:val="18"/>
              </w:rPr>
            </w:pPr>
            <w:r w:rsidRPr="00EE172F">
              <w:rPr>
                <w:rFonts w:cs="Arial"/>
                <w:b/>
                <w:bCs/>
                <w:szCs w:val="18"/>
                <w:lang w:val="fr-FR"/>
              </w:rPr>
              <w:t>Discussion</w:t>
            </w:r>
          </w:p>
          <w:p w14:paraId="26569BF7" w14:textId="77777777" w:rsidR="00EE172F" w:rsidRPr="00EE172F" w:rsidRDefault="00EE172F">
            <w:pPr>
              <w:rPr>
                <w:rFonts w:cs="Arial"/>
                <w:szCs w:val="18"/>
              </w:rPr>
            </w:pPr>
            <w:r w:rsidRPr="00EE172F">
              <w:rPr>
                <w:rFonts w:cs="Arial"/>
                <w:b/>
                <w:bCs/>
                <w:szCs w:val="18"/>
                <w:lang w:val="fr-FR"/>
              </w:rPr>
              <w:t>Discussione</w:t>
            </w:r>
          </w:p>
        </w:tc>
        <w:tc>
          <w:tcPr>
            <w:tcW w:w="567" w:type="dxa"/>
            <w:hideMark/>
          </w:tcPr>
          <w:p w14:paraId="63AA1AA9" w14:textId="77777777" w:rsidR="00EE172F" w:rsidRPr="00EE172F" w:rsidRDefault="00EE172F">
            <w:pPr>
              <w:rPr>
                <w:rFonts w:cs="Arial"/>
                <w:szCs w:val="18"/>
              </w:rPr>
            </w:pPr>
            <w:r w:rsidRPr="00EE172F">
              <w:rPr>
                <w:rFonts w:cs="Arial"/>
                <w:b/>
                <w:bCs/>
                <w:szCs w:val="18"/>
              </w:rPr>
              <w:t>tw</w:t>
            </w:r>
          </w:p>
        </w:tc>
      </w:tr>
      <w:tr w:rsidR="00EE172F" w:rsidRPr="00EE172F" w14:paraId="0845E66F" w14:textId="77777777" w:rsidTr="00B53B04">
        <w:tc>
          <w:tcPr>
            <w:tcW w:w="456" w:type="dxa"/>
            <w:hideMark/>
          </w:tcPr>
          <w:p w14:paraId="2FB5F066" w14:textId="77777777" w:rsidR="00EE172F" w:rsidRPr="00EE172F" w:rsidRDefault="00EE172F">
            <w:pPr>
              <w:rPr>
                <w:rFonts w:cs="Arial"/>
                <w:szCs w:val="18"/>
                <w:lang w:val="de-CH" w:eastAsia="de-CH"/>
              </w:rPr>
            </w:pPr>
          </w:p>
        </w:tc>
        <w:tc>
          <w:tcPr>
            <w:tcW w:w="851" w:type="dxa"/>
            <w:hideMark/>
          </w:tcPr>
          <w:p w14:paraId="71D43C0A" w14:textId="77777777" w:rsidR="00EE172F" w:rsidRPr="00EE172F" w:rsidRDefault="001569B2">
            <w:pPr>
              <w:rPr>
                <w:rFonts w:cs="Arial"/>
                <w:szCs w:val="18"/>
              </w:rPr>
            </w:pPr>
            <w:hyperlink r:id="rId961" w:history="1">
              <w:r w:rsidR="00EE172F" w:rsidRPr="00EE172F">
                <w:rPr>
                  <w:rStyle w:val="Hyperlink"/>
                  <w:rFonts w:ascii="Arial" w:hAnsi="Arial" w:cs="Arial"/>
                  <w:sz w:val="18"/>
                  <w:szCs w:val="18"/>
                </w:rPr>
                <w:t>16.4067</w:t>
              </w:r>
            </w:hyperlink>
          </w:p>
        </w:tc>
        <w:tc>
          <w:tcPr>
            <w:tcW w:w="425" w:type="dxa"/>
            <w:hideMark/>
          </w:tcPr>
          <w:p w14:paraId="76104B4F" w14:textId="77777777" w:rsidR="00EE172F" w:rsidRPr="00EE172F" w:rsidRDefault="00EE172F">
            <w:pPr>
              <w:rPr>
                <w:rFonts w:cs="Arial"/>
                <w:szCs w:val="18"/>
              </w:rPr>
            </w:pPr>
            <w:r w:rsidRPr="00EE172F">
              <w:rPr>
                <w:rFonts w:cs="Arial"/>
                <w:szCs w:val="18"/>
              </w:rPr>
              <w:t>n</w:t>
            </w:r>
          </w:p>
        </w:tc>
        <w:tc>
          <w:tcPr>
            <w:tcW w:w="5636" w:type="dxa"/>
            <w:hideMark/>
          </w:tcPr>
          <w:p w14:paraId="6A260351" w14:textId="77777777" w:rsidR="00EE172F" w:rsidRPr="00EE172F" w:rsidRDefault="00EE172F">
            <w:pPr>
              <w:rPr>
                <w:rFonts w:cs="Arial"/>
                <w:szCs w:val="18"/>
              </w:rPr>
            </w:pPr>
            <w:r w:rsidRPr="00EE172F">
              <w:rPr>
                <w:rFonts w:cs="Arial"/>
                <w:szCs w:val="18"/>
              </w:rPr>
              <w:t xml:space="preserve">Ip. Gysi. Abbau des Service public bei der Post und den SBB. Auswirkungen auf die Regionen und das Personal </w:t>
            </w:r>
            <w:r w:rsidRPr="00EE172F">
              <w:rPr>
                <w:rFonts w:cs="Arial"/>
                <w:szCs w:val="18"/>
              </w:rPr>
              <w:br/>
              <w:t xml:space="preserve">Ip. </w:t>
            </w:r>
            <w:r w:rsidRPr="00EE172F">
              <w:rPr>
                <w:rFonts w:cs="Arial"/>
                <w:szCs w:val="18"/>
                <w:lang w:val="fr-CH"/>
              </w:rPr>
              <w:t xml:space="preserve">Gysi. Démantèlement du service public à la Poste et aux CFF. </w:t>
            </w:r>
            <w:r w:rsidRPr="00EE172F">
              <w:rPr>
                <w:rFonts w:cs="Arial"/>
                <w:szCs w:val="18"/>
                <w:lang w:val="it-CH"/>
              </w:rPr>
              <w:t xml:space="preserve">Répercussions sur les régions et le personnel </w:t>
            </w:r>
            <w:r w:rsidRPr="00EE172F">
              <w:rPr>
                <w:rFonts w:cs="Arial"/>
                <w:szCs w:val="18"/>
                <w:lang w:val="it-CH"/>
              </w:rPr>
              <w:br/>
              <w:t xml:space="preserve">Ip. Gysi. Smantellamento del servizio pubblico della Posta e delle FFS. </w:t>
            </w:r>
            <w:r w:rsidRPr="00EE172F">
              <w:rPr>
                <w:rFonts w:cs="Arial"/>
                <w:szCs w:val="18"/>
              </w:rPr>
              <w:t xml:space="preserve">Ripercussioni sulle regioni e sul personale </w:t>
            </w:r>
          </w:p>
        </w:tc>
        <w:tc>
          <w:tcPr>
            <w:tcW w:w="1276" w:type="dxa"/>
            <w:hideMark/>
          </w:tcPr>
          <w:p w14:paraId="4F5A30BD" w14:textId="77777777" w:rsidR="00EE172F" w:rsidRPr="00EE172F" w:rsidRDefault="00EE172F">
            <w:pPr>
              <w:rPr>
                <w:rFonts w:cs="Arial"/>
                <w:szCs w:val="18"/>
              </w:rPr>
            </w:pPr>
            <w:r w:rsidRPr="00EE172F">
              <w:rPr>
                <w:rFonts w:cs="Arial"/>
                <w:b/>
                <w:bCs/>
                <w:szCs w:val="18"/>
                <w:lang w:val="fr-FR"/>
              </w:rPr>
              <w:t>Diskussion</w:t>
            </w:r>
          </w:p>
          <w:p w14:paraId="520C953B" w14:textId="77777777" w:rsidR="00EE172F" w:rsidRPr="00EE172F" w:rsidRDefault="00EE172F">
            <w:pPr>
              <w:rPr>
                <w:rFonts w:cs="Arial"/>
                <w:szCs w:val="18"/>
              </w:rPr>
            </w:pPr>
            <w:r w:rsidRPr="00EE172F">
              <w:rPr>
                <w:rFonts w:cs="Arial"/>
                <w:b/>
                <w:bCs/>
                <w:szCs w:val="18"/>
                <w:lang w:val="fr-FR"/>
              </w:rPr>
              <w:t>Discussion</w:t>
            </w:r>
          </w:p>
          <w:p w14:paraId="47C5D8B7" w14:textId="77777777" w:rsidR="00EE172F" w:rsidRPr="00EE172F" w:rsidRDefault="00EE172F">
            <w:pPr>
              <w:rPr>
                <w:rFonts w:cs="Arial"/>
                <w:szCs w:val="18"/>
              </w:rPr>
            </w:pPr>
            <w:r w:rsidRPr="00EE172F">
              <w:rPr>
                <w:rFonts w:cs="Arial"/>
                <w:b/>
                <w:bCs/>
                <w:szCs w:val="18"/>
                <w:lang w:val="fr-FR"/>
              </w:rPr>
              <w:t>Discussione</w:t>
            </w:r>
          </w:p>
        </w:tc>
        <w:tc>
          <w:tcPr>
            <w:tcW w:w="567" w:type="dxa"/>
            <w:hideMark/>
          </w:tcPr>
          <w:p w14:paraId="0C17CDFC" w14:textId="77777777" w:rsidR="00EE172F" w:rsidRPr="00EE172F" w:rsidRDefault="00EE172F">
            <w:pPr>
              <w:rPr>
                <w:rFonts w:cs="Arial"/>
                <w:szCs w:val="18"/>
              </w:rPr>
            </w:pPr>
            <w:r w:rsidRPr="00EE172F">
              <w:rPr>
                <w:rFonts w:cs="Arial"/>
                <w:b/>
                <w:bCs/>
                <w:szCs w:val="18"/>
              </w:rPr>
              <w:t>n</w:t>
            </w:r>
          </w:p>
        </w:tc>
      </w:tr>
      <w:tr w:rsidR="00C95F32" w:rsidRPr="00C95F32" w14:paraId="109CBE03" w14:textId="77777777" w:rsidTr="00B53B04">
        <w:tc>
          <w:tcPr>
            <w:tcW w:w="456" w:type="dxa"/>
            <w:hideMark/>
          </w:tcPr>
          <w:p w14:paraId="607104BB" w14:textId="77777777" w:rsidR="00C95F32" w:rsidRPr="00C95F32" w:rsidRDefault="00C95F32">
            <w:pPr>
              <w:rPr>
                <w:rFonts w:cs="Arial"/>
                <w:szCs w:val="18"/>
                <w:lang w:val="de-CH" w:eastAsia="de-CH"/>
              </w:rPr>
            </w:pPr>
          </w:p>
        </w:tc>
        <w:tc>
          <w:tcPr>
            <w:tcW w:w="851" w:type="dxa"/>
            <w:hideMark/>
          </w:tcPr>
          <w:p w14:paraId="6ACF5F62" w14:textId="77777777" w:rsidR="00C95F32" w:rsidRPr="00C95F32" w:rsidRDefault="001569B2">
            <w:pPr>
              <w:rPr>
                <w:rFonts w:cs="Arial"/>
                <w:szCs w:val="18"/>
              </w:rPr>
            </w:pPr>
            <w:hyperlink r:id="rId962" w:history="1">
              <w:r w:rsidR="00C95F32" w:rsidRPr="00C95F32">
                <w:rPr>
                  <w:rStyle w:val="Hyperlink"/>
                  <w:rFonts w:ascii="Arial" w:hAnsi="Arial" w:cs="Arial"/>
                  <w:sz w:val="18"/>
                  <w:szCs w:val="18"/>
                </w:rPr>
                <w:t>16.4070</w:t>
              </w:r>
            </w:hyperlink>
          </w:p>
        </w:tc>
        <w:tc>
          <w:tcPr>
            <w:tcW w:w="425" w:type="dxa"/>
            <w:hideMark/>
          </w:tcPr>
          <w:p w14:paraId="308B308F" w14:textId="77777777" w:rsidR="00C95F32" w:rsidRPr="00C95F32" w:rsidRDefault="00C95F32">
            <w:pPr>
              <w:rPr>
                <w:rFonts w:cs="Arial"/>
                <w:szCs w:val="18"/>
              </w:rPr>
            </w:pPr>
            <w:r w:rsidRPr="00C95F32">
              <w:rPr>
                <w:rFonts w:cs="Arial"/>
                <w:szCs w:val="18"/>
              </w:rPr>
              <w:t>n</w:t>
            </w:r>
          </w:p>
        </w:tc>
        <w:tc>
          <w:tcPr>
            <w:tcW w:w="5636" w:type="dxa"/>
            <w:hideMark/>
          </w:tcPr>
          <w:p w14:paraId="66D29E76" w14:textId="77777777" w:rsidR="00C95F32" w:rsidRPr="00C95F32" w:rsidRDefault="00C95F32">
            <w:pPr>
              <w:rPr>
                <w:rFonts w:cs="Arial"/>
                <w:szCs w:val="18"/>
                <w:lang w:val="it-CH"/>
              </w:rPr>
            </w:pPr>
            <w:r w:rsidRPr="00C95F32">
              <w:rPr>
                <w:rFonts w:cs="Arial"/>
                <w:szCs w:val="18"/>
              </w:rPr>
              <w:t xml:space="preserve">Mo. Reynard. Quecksilber-Schwellenwert. Gegen unnötige Bürokratie und Wertverminderung </w:t>
            </w:r>
            <w:r w:rsidRPr="00C95F32">
              <w:rPr>
                <w:rFonts w:cs="Arial"/>
                <w:szCs w:val="18"/>
              </w:rPr>
              <w:br/>
              <w:t xml:space="preserve">Mo. </w:t>
            </w:r>
            <w:r w:rsidRPr="00C95F32">
              <w:rPr>
                <w:rFonts w:cs="Arial"/>
                <w:szCs w:val="18"/>
                <w:lang w:val="fr-CH"/>
              </w:rPr>
              <w:t xml:space="preserve">Reynard. Relever la concentration de mercure entraînant l'inscription d'une parcelle de terrain au cadastre des sites pollués </w:t>
            </w:r>
            <w:r w:rsidRPr="00C95F32">
              <w:rPr>
                <w:rFonts w:cs="Arial"/>
                <w:szCs w:val="18"/>
                <w:lang w:val="fr-CH"/>
              </w:rPr>
              <w:br/>
              <w:t xml:space="preserve">Mo. </w:t>
            </w:r>
            <w:r w:rsidRPr="00C95F32">
              <w:rPr>
                <w:rFonts w:cs="Arial"/>
                <w:szCs w:val="18"/>
                <w:lang w:val="it-CH"/>
              </w:rPr>
              <w:t xml:space="preserve">Reynard. Valore soglia del mercurio. Contro la burocrazia inutile e il deprezzamento </w:t>
            </w:r>
          </w:p>
        </w:tc>
        <w:tc>
          <w:tcPr>
            <w:tcW w:w="1276" w:type="dxa"/>
            <w:hideMark/>
          </w:tcPr>
          <w:p w14:paraId="3915FDC4" w14:textId="77777777" w:rsidR="00C95F32" w:rsidRPr="00C95F32" w:rsidRDefault="00C95F32">
            <w:pPr>
              <w:rPr>
                <w:rFonts w:cs="Arial"/>
                <w:szCs w:val="18"/>
                <w:lang w:val="it-CH"/>
              </w:rPr>
            </w:pPr>
          </w:p>
        </w:tc>
        <w:tc>
          <w:tcPr>
            <w:tcW w:w="567" w:type="dxa"/>
            <w:hideMark/>
          </w:tcPr>
          <w:p w14:paraId="1BB52D6F" w14:textId="77777777" w:rsidR="00C95F32" w:rsidRPr="00C95F32" w:rsidRDefault="00C95F32">
            <w:pPr>
              <w:rPr>
                <w:rFonts w:cs="Arial"/>
                <w:szCs w:val="18"/>
              </w:rPr>
            </w:pPr>
            <w:r w:rsidRPr="00C95F32">
              <w:rPr>
                <w:rFonts w:cs="Arial"/>
                <w:b/>
                <w:bCs/>
                <w:szCs w:val="18"/>
              </w:rPr>
              <w:t>-</w:t>
            </w:r>
          </w:p>
        </w:tc>
      </w:tr>
      <w:tr w:rsidR="00EE172F" w:rsidRPr="00EE172F" w14:paraId="5123CAE7" w14:textId="77777777" w:rsidTr="00B53B04">
        <w:tc>
          <w:tcPr>
            <w:tcW w:w="456" w:type="dxa"/>
            <w:hideMark/>
          </w:tcPr>
          <w:p w14:paraId="1B1D6D9B" w14:textId="77777777" w:rsidR="00EE172F" w:rsidRPr="00EE172F" w:rsidRDefault="00EE172F">
            <w:pPr>
              <w:rPr>
                <w:rFonts w:cs="Arial"/>
                <w:szCs w:val="18"/>
                <w:lang w:val="de-CH" w:eastAsia="de-CH"/>
              </w:rPr>
            </w:pPr>
          </w:p>
        </w:tc>
        <w:tc>
          <w:tcPr>
            <w:tcW w:w="851" w:type="dxa"/>
            <w:hideMark/>
          </w:tcPr>
          <w:p w14:paraId="53029F23" w14:textId="77777777" w:rsidR="00EE172F" w:rsidRPr="00EE172F" w:rsidRDefault="001569B2">
            <w:pPr>
              <w:rPr>
                <w:rFonts w:cs="Arial"/>
                <w:szCs w:val="18"/>
              </w:rPr>
            </w:pPr>
            <w:hyperlink r:id="rId963" w:history="1">
              <w:r w:rsidR="00EE172F" w:rsidRPr="00EE172F">
                <w:rPr>
                  <w:rStyle w:val="Hyperlink"/>
                  <w:rFonts w:ascii="Arial" w:hAnsi="Arial" w:cs="Arial"/>
                  <w:sz w:val="18"/>
                  <w:szCs w:val="18"/>
                </w:rPr>
                <w:t>16.4107</w:t>
              </w:r>
            </w:hyperlink>
          </w:p>
        </w:tc>
        <w:tc>
          <w:tcPr>
            <w:tcW w:w="425" w:type="dxa"/>
            <w:hideMark/>
          </w:tcPr>
          <w:p w14:paraId="269FD4AA" w14:textId="77777777" w:rsidR="00EE172F" w:rsidRPr="00EE172F" w:rsidRDefault="00EE172F">
            <w:pPr>
              <w:rPr>
                <w:rFonts w:cs="Arial"/>
                <w:szCs w:val="18"/>
              </w:rPr>
            </w:pPr>
            <w:r w:rsidRPr="00EE172F">
              <w:rPr>
                <w:rFonts w:cs="Arial"/>
                <w:szCs w:val="18"/>
              </w:rPr>
              <w:t>n</w:t>
            </w:r>
          </w:p>
        </w:tc>
        <w:tc>
          <w:tcPr>
            <w:tcW w:w="5636" w:type="dxa"/>
            <w:hideMark/>
          </w:tcPr>
          <w:p w14:paraId="5CAE3428" w14:textId="77777777" w:rsidR="00EE172F" w:rsidRPr="00EE172F" w:rsidRDefault="00EE172F">
            <w:pPr>
              <w:rPr>
                <w:rFonts w:cs="Arial"/>
                <w:szCs w:val="18"/>
                <w:lang w:val="it-CH"/>
              </w:rPr>
            </w:pPr>
            <w:r w:rsidRPr="00EE172F">
              <w:rPr>
                <w:rFonts w:cs="Arial"/>
                <w:szCs w:val="18"/>
              </w:rPr>
              <w:t xml:space="preserve">Ip. Vogler. Abgasmanipulationen bei Dieselwagen </w:t>
            </w:r>
            <w:r w:rsidRPr="00EE172F">
              <w:rPr>
                <w:rFonts w:cs="Arial"/>
                <w:szCs w:val="18"/>
              </w:rPr>
              <w:br/>
              <w:t xml:space="preserve">Ip. </w:t>
            </w:r>
            <w:r w:rsidRPr="00EE172F">
              <w:rPr>
                <w:rFonts w:cs="Arial"/>
                <w:szCs w:val="18"/>
                <w:lang w:val="fr-CH"/>
              </w:rPr>
              <w:t xml:space="preserve">Vogler. Gaz d'échappement des véhicules diesel. </w:t>
            </w:r>
            <w:r w:rsidRPr="00EE172F">
              <w:rPr>
                <w:rFonts w:cs="Arial"/>
                <w:szCs w:val="18"/>
                <w:lang w:val="it-CH"/>
              </w:rPr>
              <w:t xml:space="preserve">Manipulations </w:t>
            </w:r>
            <w:r w:rsidRPr="00EE172F">
              <w:rPr>
                <w:rFonts w:cs="Arial"/>
                <w:szCs w:val="18"/>
                <w:lang w:val="it-CH"/>
              </w:rPr>
              <w:br/>
              <w:t xml:space="preserve">Ip. Vogler. Manipolazioni dei gas di scarico dei veicoli diesel </w:t>
            </w:r>
          </w:p>
        </w:tc>
        <w:tc>
          <w:tcPr>
            <w:tcW w:w="1276" w:type="dxa"/>
            <w:hideMark/>
          </w:tcPr>
          <w:p w14:paraId="2213B76D" w14:textId="77777777" w:rsidR="00EE172F" w:rsidRPr="00EE172F" w:rsidRDefault="00EE172F">
            <w:pPr>
              <w:rPr>
                <w:rFonts w:cs="Arial"/>
                <w:szCs w:val="18"/>
              </w:rPr>
            </w:pPr>
            <w:r w:rsidRPr="00EE172F">
              <w:rPr>
                <w:rFonts w:cs="Arial"/>
                <w:b/>
                <w:bCs/>
                <w:szCs w:val="18"/>
                <w:lang w:val="fr-FR"/>
              </w:rPr>
              <w:t>Diskussion</w:t>
            </w:r>
          </w:p>
          <w:p w14:paraId="6970A2B8" w14:textId="77777777" w:rsidR="00EE172F" w:rsidRPr="00EE172F" w:rsidRDefault="00EE172F">
            <w:pPr>
              <w:rPr>
                <w:rFonts w:cs="Arial"/>
                <w:szCs w:val="18"/>
              </w:rPr>
            </w:pPr>
            <w:r w:rsidRPr="00EE172F">
              <w:rPr>
                <w:rFonts w:cs="Arial"/>
                <w:b/>
                <w:bCs/>
                <w:szCs w:val="18"/>
                <w:lang w:val="fr-FR"/>
              </w:rPr>
              <w:t>Discussion</w:t>
            </w:r>
          </w:p>
          <w:p w14:paraId="211F49AF" w14:textId="77777777" w:rsidR="00EE172F" w:rsidRPr="00EE172F" w:rsidRDefault="00EE172F">
            <w:pPr>
              <w:rPr>
                <w:rFonts w:cs="Arial"/>
                <w:szCs w:val="18"/>
              </w:rPr>
            </w:pPr>
            <w:r w:rsidRPr="00EE172F">
              <w:rPr>
                <w:rFonts w:cs="Arial"/>
                <w:b/>
                <w:bCs/>
                <w:szCs w:val="18"/>
                <w:lang w:val="fr-FR"/>
              </w:rPr>
              <w:t>Discussione</w:t>
            </w:r>
          </w:p>
        </w:tc>
        <w:tc>
          <w:tcPr>
            <w:tcW w:w="567" w:type="dxa"/>
            <w:hideMark/>
          </w:tcPr>
          <w:p w14:paraId="485A7413" w14:textId="77777777" w:rsidR="00EE172F" w:rsidRPr="00EE172F" w:rsidRDefault="00EE172F">
            <w:pPr>
              <w:rPr>
                <w:rFonts w:cs="Arial"/>
                <w:szCs w:val="18"/>
              </w:rPr>
            </w:pPr>
            <w:r w:rsidRPr="00EE172F">
              <w:rPr>
                <w:rFonts w:cs="Arial"/>
                <w:b/>
                <w:bCs/>
                <w:szCs w:val="18"/>
              </w:rPr>
              <w:t>n</w:t>
            </w:r>
          </w:p>
        </w:tc>
      </w:tr>
      <w:tr w:rsidR="00C95F32" w:rsidRPr="00C95F32" w14:paraId="0F0C9BEC" w14:textId="77777777" w:rsidTr="00B53B04">
        <w:tc>
          <w:tcPr>
            <w:tcW w:w="456" w:type="dxa"/>
            <w:hideMark/>
          </w:tcPr>
          <w:p w14:paraId="4C864765" w14:textId="77777777" w:rsidR="00C95F32" w:rsidRPr="00430E0D" w:rsidRDefault="00C95F32">
            <w:pPr>
              <w:rPr>
                <w:rFonts w:cs="Arial"/>
                <w:szCs w:val="18"/>
                <w:lang w:val="it-CH" w:eastAsia="de-CH"/>
              </w:rPr>
            </w:pPr>
          </w:p>
        </w:tc>
        <w:tc>
          <w:tcPr>
            <w:tcW w:w="851" w:type="dxa"/>
            <w:hideMark/>
          </w:tcPr>
          <w:p w14:paraId="566DD6BD" w14:textId="77777777" w:rsidR="00C95F32" w:rsidRPr="00C95F32" w:rsidRDefault="001569B2">
            <w:pPr>
              <w:rPr>
                <w:rFonts w:cs="Arial"/>
                <w:szCs w:val="18"/>
              </w:rPr>
            </w:pPr>
            <w:hyperlink r:id="rId964" w:history="1">
              <w:r w:rsidR="00C95F32" w:rsidRPr="00C95F32">
                <w:rPr>
                  <w:rStyle w:val="Hyperlink"/>
                  <w:rFonts w:ascii="Arial" w:hAnsi="Arial" w:cs="Arial"/>
                  <w:sz w:val="18"/>
                  <w:szCs w:val="18"/>
                </w:rPr>
                <w:t>16.4149</w:t>
              </w:r>
            </w:hyperlink>
          </w:p>
        </w:tc>
        <w:tc>
          <w:tcPr>
            <w:tcW w:w="425" w:type="dxa"/>
            <w:hideMark/>
          </w:tcPr>
          <w:p w14:paraId="4ED403D3" w14:textId="77777777" w:rsidR="00C95F32" w:rsidRPr="00C95F32" w:rsidRDefault="00C95F32">
            <w:pPr>
              <w:rPr>
                <w:rFonts w:cs="Arial"/>
                <w:szCs w:val="18"/>
              </w:rPr>
            </w:pPr>
            <w:r w:rsidRPr="00C95F32">
              <w:rPr>
                <w:rFonts w:cs="Arial"/>
                <w:szCs w:val="18"/>
              </w:rPr>
              <w:t>n</w:t>
            </w:r>
          </w:p>
        </w:tc>
        <w:tc>
          <w:tcPr>
            <w:tcW w:w="5636" w:type="dxa"/>
            <w:hideMark/>
          </w:tcPr>
          <w:p w14:paraId="36A39676" w14:textId="77777777" w:rsidR="00C95F32" w:rsidRPr="00C95F32" w:rsidRDefault="00C95F32">
            <w:pPr>
              <w:rPr>
                <w:rFonts w:cs="Arial"/>
                <w:szCs w:val="18"/>
                <w:lang w:val="it-CH"/>
              </w:rPr>
            </w:pPr>
            <w:r w:rsidRPr="00C95F32">
              <w:rPr>
                <w:rFonts w:cs="Arial"/>
                <w:szCs w:val="18"/>
              </w:rPr>
              <w:t xml:space="preserve">Mo. Grossen Jürg. Nix Kohlestrom! Eine Schweiz mit 100-prozentigem erneuerbarem Strom kostet nur 50 Rappen pro Einwohner und Jahr </w:t>
            </w:r>
            <w:r w:rsidRPr="00C95F32">
              <w:rPr>
                <w:rFonts w:cs="Arial"/>
                <w:szCs w:val="18"/>
              </w:rPr>
              <w:br/>
              <w:t xml:space="preserve">Mo. </w:t>
            </w:r>
            <w:r w:rsidRPr="00C95F32">
              <w:rPr>
                <w:rFonts w:cs="Arial"/>
                <w:szCs w:val="18"/>
                <w:lang w:val="fr-CH"/>
              </w:rPr>
              <w:t xml:space="preserve">Grossen Jürg. A bas le charbon! L'approvisionnement de la Suisse en électricité issue à 100 % d'énergies renouvelables ne coûterait que 50 ct par habitant et par an </w:t>
            </w:r>
            <w:r w:rsidRPr="00C95F32">
              <w:rPr>
                <w:rFonts w:cs="Arial"/>
                <w:szCs w:val="18"/>
                <w:lang w:val="fr-CH"/>
              </w:rPr>
              <w:br/>
              <w:t xml:space="preserve">Mo. </w:t>
            </w:r>
            <w:r w:rsidRPr="00C95F32">
              <w:rPr>
                <w:rFonts w:cs="Arial"/>
                <w:szCs w:val="18"/>
                <w:lang w:val="it-CH"/>
              </w:rPr>
              <w:t xml:space="preserve">Grossen Jürg. Basta con il carbone! L'approvvigionamento della Svizzera con un'energia elettrica al 100 per cento rinnovabile costerebbe solo 50 centesimi per abitante e per anno </w:t>
            </w:r>
          </w:p>
        </w:tc>
        <w:tc>
          <w:tcPr>
            <w:tcW w:w="1276" w:type="dxa"/>
            <w:hideMark/>
          </w:tcPr>
          <w:p w14:paraId="3CCFFA6B" w14:textId="77777777" w:rsidR="00C95F32" w:rsidRPr="00C95F32" w:rsidRDefault="00C95F32">
            <w:pPr>
              <w:rPr>
                <w:rFonts w:cs="Arial"/>
                <w:szCs w:val="18"/>
                <w:lang w:val="it-CH"/>
              </w:rPr>
            </w:pPr>
          </w:p>
        </w:tc>
        <w:tc>
          <w:tcPr>
            <w:tcW w:w="567" w:type="dxa"/>
            <w:hideMark/>
          </w:tcPr>
          <w:p w14:paraId="11C6B4A3" w14:textId="77777777" w:rsidR="00C95F32" w:rsidRPr="00C95F32" w:rsidRDefault="00C95F32">
            <w:pPr>
              <w:rPr>
                <w:rFonts w:cs="Arial"/>
                <w:szCs w:val="18"/>
              </w:rPr>
            </w:pPr>
            <w:r w:rsidRPr="00C95F32">
              <w:rPr>
                <w:rFonts w:cs="Arial"/>
                <w:b/>
                <w:bCs/>
                <w:szCs w:val="18"/>
              </w:rPr>
              <w:t>-</w:t>
            </w:r>
          </w:p>
        </w:tc>
      </w:tr>
      <w:tr w:rsidR="00C95F32" w:rsidRPr="00C95F32" w14:paraId="38E5A020" w14:textId="77777777" w:rsidTr="00B53B04">
        <w:tc>
          <w:tcPr>
            <w:tcW w:w="456" w:type="dxa"/>
            <w:hideMark/>
          </w:tcPr>
          <w:p w14:paraId="144BBBAA" w14:textId="77777777" w:rsidR="00C95F32" w:rsidRPr="00C95F32" w:rsidRDefault="00C95F32">
            <w:pPr>
              <w:rPr>
                <w:rFonts w:cs="Arial"/>
                <w:szCs w:val="18"/>
                <w:lang w:val="de-CH" w:eastAsia="de-CH"/>
              </w:rPr>
            </w:pPr>
          </w:p>
        </w:tc>
        <w:tc>
          <w:tcPr>
            <w:tcW w:w="851" w:type="dxa"/>
            <w:hideMark/>
          </w:tcPr>
          <w:p w14:paraId="386B13C4" w14:textId="77777777" w:rsidR="00C95F32" w:rsidRPr="00C95F32" w:rsidRDefault="001569B2">
            <w:pPr>
              <w:rPr>
                <w:rFonts w:cs="Arial"/>
                <w:szCs w:val="18"/>
              </w:rPr>
            </w:pPr>
            <w:hyperlink r:id="rId965" w:history="1">
              <w:r w:rsidR="00C95F32" w:rsidRPr="00C95F32">
                <w:rPr>
                  <w:rStyle w:val="Hyperlink"/>
                  <w:rFonts w:ascii="Arial" w:hAnsi="Arial" w:cs="Arial"/>
                  <w:sz w:val="18"/>
                  <w:szCs w:val="18"/>
                </w:rPr>
                <w:t>16.4152</w:t>
              </w:r>
            </w:hyperlink>
          </w:p>
        </w:tc>
        <w:tc>
          <w:tcPr>
            <w:tcW w:w="425" w:type="dxa"/>
            <w:hideMark/>
          </w:tcPr>
          <w:p w14:paraId="7EE22A14" w14:textId="77777777" w:rsidR="00C95F32" w:rsidRPr="00C95F32" w:rsidRDefault="00C95F32">
            <w:pPr>
              <w:rPr>
                <w:rFonts w:cs="Arial"/>
                <w:szCs w:val="18"/>
              </w:rPr>
            </w:pPr>
            <w:r w:rsidRPr="00C95F32">
              <w:rPr>
                <w:rFonts w:cs="Arial"/>
                <w:szCs w:val="18"/>
              </w:rPr>
              <w:t>n</w:t>
            </w:r>
          </w:p>
        </w:tc>
        <w:tc>
          <w:tcPr>
            <w:tcW w:w="5636" w:type="dxa"/>
            <w:hideMark/>
          </w:tcPr>
          <w:p w14:paraId="45754657" w14:textId="77777777" w:rsidR="00C95F32" w:rsidRPr="00C95F32" w:rsidRDefault="00C95F32">
            <w:pPr>
              <w:rPr>
                <w:rFonts w:cs="Arial"/>
                <w:szCs w:val="18"/>
                <w:lang w:val="it-CH"/>
              </w:rPr>
            </w:pPr>
            <w:r w:rsidRPr="00C95F32">
              <w:rPr>
                <w:rFonts w:cs="Arial"/>
                <w:szCs w:val="18"/>
              </w:rPr>
              <w:t xml:space="preserve">Mo. Reimann Lukas. Erneute SBB-Preiserhöhungen. Zweite statt erste Klasse bei Kaderangestellten von Bund und SBB sowie bei Parlamentariern </w:t>
            </w:r>
            <w:r w:rsidRPr="00C95F32">
              <w:rPr>
                <w:rFonts w:cs="Arial"/>
                <w:szCs w:val="18"/>
              </w:rPr>
              <w:br/>
              <w:t xml:space="preserve">Mo. </w:t>
            </w:r>
            <w:r w:rsidRPr="00C95F32">
              <w:rPr>
                <w:rFonts w:cs="Arial"/>
                <w:szCs w:val="18"/>
                <w:lang w:val="fr-CH"/>
              </w:rPr>
              <w:t xml:space="preserve">Reimann Lukas. Augmentation des tarifs CFF. Réaliser des économies en remettant aux élus et aux cadres de la Confédération et des CFF un AG de 2de classe et non plus de 1e classe </w:t>
            </w:r>
            <w:r w:rsidRPr="00C95F32">
              <w:rPr>
                <w:rFonts w:cs="Arial"/>
                <w:szCs w:val="18"/>
                <w:lang w:val="fr-CH"/>
              </w:rPr>
              <w:br/>
              <w:t xml:space="preserve">Mo. </w:t>
            </w:r>
            <w:r w:rsidRPr="00C95F32">
              <w:rPr>
                <w:rFonts w:cs="Arial"/>
                <w:szCs w:val="18"/>
                <w:lang w:val="it-CH"/>
              </w:rPr>
              <w:t xml:space="preserve">Reimann Lukas. Nuovo aumento dei prezzi da parte delle FFS: viaggi in seconda invece che in prima classe per i quadri della Confederazione e delle FFS nonché per i parlamentari </w:t>
            </w:r>
          </w:p>
        </w:tc>
        <w:tc>
          <w:tcPr>
            <w:tcW w:w="1276" w:type="dxa"/>
            <w:hideMark/>
          </w:tcPr>
          <w:p w14:paraId="3F1841DC" w14:textId="77777777" w:rsidR="00C95F32" w:rsidRPr="00C95F32" w:rsidRDefault="00C95F32">
            <w:pPr>
              <w:rPr>
                <w:rFonts w:cs="Arial"/>
                <w:szCs w:val="18"/>
                <w:lang w:val="it-CH"/>
              </w:rPr>
            </w:pPr>
          </w:p>
        </w:tc>
        <w:tc>
          <w:tcPr>
            <w:tcW w:w="567" w:type="dxa"/>
            <w:hideMark/>
          </w:tcPr>
          <w:p w14:paraId="20A36EFD" w14:textId="77777777" w:rsidR="00C95F32" w:rsidRPr="00C95F32" w:rsidRDefault="00C95F32">
            <w:pPr>
              <w:rPr>
                <w:rFonts w:cs="Arial"/>
                <w:szCs w:val="18"/>
              </w:rPr>
            </w:pPr>
            <w:r w:rsidRPr="00C95F32">
              <w:rPr>
                <w:rFonts w:cs="Arial"/>
                <w:b/>
                <w:bCs/>
                <w:szCs w:val="18"/>
              </w:rPr>
              <w:t>-</w:t>
            </w:r>
          </w:p>
        </w:tc>
      </w:tr>
      <w:tr w:rsidR="00C95F32" w:rsidRPr="00C95F32" w14:paraId="2B0E06B4" w14:textId="77777777" w:rsidTr="00B53B04">
        <w:tc>
          <w:tcPr>
            <w:tcW w:w="456" w:type="dxa"/>
            <w:hideMark/>
          </w:tcPr>
          <w:p w14:paraId="6AA94E2C" w14:textId="77777777" w:rsidR="00C95F32" w:rsidRPr="00C95F32" w:rsidRDefault="00C95F32">
            <w:pPr>
              <w:rPr>
                <w:rFonts w:cs="Arial"/>
                <w:szCs w:val="18"/>
                <w:lang w:val="de-CH" w:eastAsia="de-CH"/>
              </w:rPr>
            </w:pPr>
          </w:p>
        </w:tc>
        <w:tc>
          <w:tcPr>
            <w:tcW w:w="851" w:type="dxa"/>
            <w:hideMark/>
          </w:tcPr>
          <w:p w14:paraId="7C28E57E" w14:textId="77777777" w:rsidR="00C95F32" w:rsidRPr="00C95F32" w:rsidRDefault="001569B2">
            <w:pPr>
              <w:rPr>
                <w:rFonts w:cs="Arial"/>
                <w:szCs w:val="18"/>
              </w:rPr>
            </w:pPr>
            <w:hyperlink r:id="rId966" w:history="1">
              <w:r w:rsidR="00C95F32" w:rsidRPr="00C95F32">
                <w:rPr>
                  <w:rStyle w:val="Hyperlink"/>
                  <w:rFonts w:ascii="Arial" w:hAnsi="Arial" w:cs="Arial"/>
                  <w:sz w:val="18"/>
                  <w:szCs w:val="18"/>
                </w:rPr>
                <w:t>16.4163</w:t>
              </w:r>
            </w:hyperlink>
          </w:p>
        </w:tc>
        <w:tc>
          <w:tcPr>
            <w:tcW w:w="425" w:type="dxa"/>
            <w:hideMark/>
          </w:tcPr>
          <w:p w14:paraId="47F9081C" w14:textId="77777777" w:rsidR="00C95F32" w:rsidRPr="00C95F32" w:rsidRDefault="00C95F32">
            <w:pPr>
              <w:rPr>
                <w:rFonts w:cs="Arial"/>
                <w:szCs w:val="18"/>
              </w:rPr>
            </w:pPr>
            <w:r w:rsidRPr="00C95F32">
              <w:rPr>
                <w:rFonts w:cs="Arial"/>
                <w:szCs w:val="18"/>
              </w:rPr>
              <w:t>n</w:t>
            </w:r>
          </w:p>
        </w:tc>
        <w:tc>
          <w:tcPr>
            <w:tcW w:w="5636" w:type="dxa"/>
            <w:hideMark/>
          </w:tcPr>
          <w:p w14:paraId="37B90565" w14:textId="77777777" w:rsidR="00C95F32" w:rsidRPr="00C95F32" w:rsidRDefault="00C95F32">
            <w:pPr>
              <w:rPr>
                <w:rFonts w:cs="Arial"/>
                <w:szCs w:val="18"/>
                <w:lang w:val="it-CH"/>
              </w:rPr>
            </w:pPr>
            <w:r w:rsidRPr="00C95F32">
              <w:rPr>
                <w:rFonts w:cs="Arial"/>
                <w:szCs w:val="18"/>
              </w:rPr>
              <w:t xml:space="preserve">Po. Rytz Regula. Ergänzung des Energiespeicher-Berichtes des BFE mit der Power-to-Liquid-Technologie </w:t>
            </w:r>
            <w:r w:rsidRPr="00C95F32">
              <w:rPr>
                <w:rFonts w:cs="Arial"/>
                <w:szCs w:val="18"/>
              </w:rPr>
              <w:br/>
              <w:t xml:space="preserve">Po. </w:t>
            </w:r>
            <w:r w:rsidRPr="00C95F32">
              <w:rPr>
                <w:rFonts w:cs="Arial"/>
                <w:szCs w:val="18"/>
                <w:lang w:val="fr-CH"/>
              </w:rPr>
              <w:t xml:space="preserve">Rytz Regula. Compléter le rapport de l'OFEN sur le stockage d'énergie en y incluant l'électrosynthèse de liquides </w:t>
            </w:r>
            <w:r w:rsidRPr="00C95F32">
              <w:rPr>
                <w:rFonts w:cs="Arial"/>
                <w:szCs w:val="18"/>
                <w:lang w:val="fr-CH"/>
              </w:rPr>
              <w:br/>
              <w:t xml:space="preserve">Po. </w:t>
            </w:r>
            <w:r w:rsidRPr="00C95F32">
              <w:rPr>
                <w:rFonts w:cs="Arial"/>
                <w:szCs w:val="18"/>
                <w:lang w:val="it-CH"/>
              </w:rPr>
              <w:t xml:space="preserve">Rytz Regula. Includere la tecnologia Power-to-Liquid nel rapporto dell'UFE sullo stoccaggio di energia </w:t>
            </w:r>
          </w:p>
        </w:tc>
        <w:tc>
          <w:tcPr>
            <w:tcW w:w="1276" w:type="dxa"/>
            <w:hideMark/>
          </w:tcPr>
          <w:p w14:paraId="5010CAC2" w14:textId="77777777" w:rsidR="00C95F32" w:rsidRPr="00C95F32" w:rsidRDefault="00C95F32">
            <w:pPr>
              <w:rPr>
                <w:rFonts w:cs="Arial"/>
                <w:szCs w:val="18"/>
                <w:lang w:val="it-CH"/>
              </w:rPr>
            </w:pPr>
          </w:p>
        </w:tc>
        <w:tc>
          <w:tcPr>
            <w:tcW w:w="567" w:type="dxa"/>
            <w:hideMark/>
          </w:tcPr>
          <w:p w14:paraId="2F3F50DD" w14:textId="77777777" w:rsidR="00C95F32" w:rsidRPr="00C95F32" w:rsidRDefault="00C95F32">
            <w:pPr>
              <w:rPr>
                <w:rFonts w:cs="Arial"/>
                <w:szCs w:val="18"/>
              </w:rPr>
            </w:pPr>
            <w:r w:rsidRPr="00C95F32">
              <w:rPr>
                <w:rFonts w:cs="Arial"/>
                <w:b/>
                <w:bCs/>
                <w:szCs w:val="18"/>
              </w:rPr>
              <w:t>-</w:t>
            </w:r>
          </w:p>
        </w:tc>
      </w:tr>
      <w:tr w:rsidR="00642BEF" w:rsidRPr="00642BEF" w14:paraId="4B2B45AC" w14:textId="77777777" w:rsidTr="00514F28">
        <w:tc>
          <w:tcPr>
            <w:tcW w:w="456" w:type="dxa"/>
            <w:hideMark/>
          </w:tcPr>
          <w:p w14:paraId="1BC4C324" w14:textId="77777777" w:rsidR="00642BEF" w:rsidRPr="00642BEF" w:rsidRDefault="00642BEF">
            <w:pPr>
              <w:rPr>
                <w:rFonts w:cs="Arial"/>
                <w:szCs w:val="18"/>
                <w:lang w:val="de-CH" w:eastAsia="de-CH"/>
              </w:rPr>
            </w:pPr>
          </w:p>
        </w:tc>
        <w:tc>
          <w:tcPr>
            <w:tcW w:w="851" w:type="dxa"/>
            <w:hideMark/>
          </w:tcPr>
          <w:p w14:paraId="667F0368" w14:textId="77777777" w:rsidR="00642BEF" w:rsidRPr="00642BEF" w:rsidRDefault="001569B2">
            <w:pPr>
              <w:rPr>
                <w:rFonts w:cs="Arial"/>
                <w:szCs w:val="18"/>
              </w:rPr>
            </w:pPr>
            <w:hyperlink r:id="rId967" w:history="1">
              <w:r w:rsidR="00642BEF" w:rsidRPr="00642BEF">
                <w:rPr>
                  <w:rStyle w:val="Hyperlink"/>
                  <w:rFonts w:ascii="Arial" w:hAnsi="Arial" w:cs="Arial"/>
                  <w:sz w:val="18"/>
                  <w:szCs w:val="18"/>
                </w:rPr>
                <w:t>17.3016</w:t>
              </w:r>
            </w:hyperlink>
          </w:p>
        </w:tc>
        <w:tc>
          <w:tcPr>
            <w:tcW w:w="425" w:type="dxa"/>
            <w:hideMark/>
          </w:tcPr>
          <w:p w14:paraId="31B2A9FD" w14:textId="77777777" w:rsidR="00642BEF" w:rsidRPr="00642BEF" w:rsidRDefault="00642BEF">
            <w:pPr>
              <w:rPr>
                <w:rFonts w:cs="Arial"/>
                <w:szCs w:val="18"/>
              </w:rPr>
            </w:pPr>
            <w:r w:rsidRPr="00642BEF">
              <w:rPr>
                <w:rFonts w:cs="Arial"/>
                <w:szCs w:val="18"/>
              </w:rPr>
              <w:t>n</w:t>
            </w:r>
          </w:p>
        </w:tc>
        <w:tc>
          <w:tcPr>
            <w:tcW w:w="5636" w:type="dxa"/>
            <w:hideMark/>
          </w:tcPr>
          <w:p w14:paraId="2E301665" w14:textId="77777777" w:rsidR="00642BEF" w:rsidRPr="00642BEF" w:rsidRDefault="00642BEF">
            <w:pPr>
              <w:rPr>
                <w:rFonts w:cs="Arial"/>
                <w:szCs w:val="18"/>
                <w:lang w:val="it-CH"/>
              </w:rPr>
            </w:pPr>
            <w:r w:rsidRPr="00642BEF">
              <w:rPr>
                <w:rFonts w:cs="Arial"/>
                <w:szCs w:val="18"/>
              </w:rPr>
              <w:t xml:space="preserve">Mo. Feller. Die Frühzustellung von Tageszeitungen von Montag bis Samstag durch die Post ohne zusätzliche Kosten gewährleisten </w:t>
            </w:r>
            <w:r w:rsidRPr="00642BEF">
              <w:rPr>
                <w:rFonts w:cs="Arial"/>
                <w:szCs w:val="18"/>
              </w:rPr>
              <w:br/>
              <w:t xml:space="preserve">Mo. </w:t>
            </w:r>
            <w:r w:rsidRPr="00642BEF">
              <w:rPr>
                <w:rFonts w:cs="Arial"/>
                <w:szCs w:val="18"/>
                <w:lang w:val="fr-CH"/>
              </w:rPr>
              <w:t xml:space="preserve">Feller. Garantir la distribution matinale des quotidiens d'information par la Poste du lundi au samedi sans augmentation tarifaire </w:t>
            </w:r>
            <w:r w:rsidRPr="00642BEF">
              <w:rPr>
                <w:rFonts w:cs="Arial"/>
                <w:szCs w:val="18"/>
                <w:lang w:val="fr-CH"/>
              </w:rPr>
              <w:br/>
              <w:t xml:space="preserve">Mo. </w:t>
            </w:r>
            <w:r w:rsidRPr="00642BEF">
              <w:rPr>
                <w:rFonts w:cs="Arial"/>
                <w:szCs w:val="18"/>
                <w:lang w:val="it-CH"/>
              </w:rPr>
              <w:t xml:space="preserve">Feller. Garantire il recapito mattutino dei quotidiani di informazione da parte della Posta dal lunedì al sabato senza aumenti tariffari </w:t>
            </w:r>
          </w:p>
        </w:tc>
        <w:tc>
          <w:tcPr>
            <w:tcW w:w="1276" w:type="dxa"/>
            <w:hideMark/>
          </w:tcPr>
          <w:p w14:paraId="05D7DF1C" w14:textId="77777777" w:rsidR="00642BEF" w:rsidRPr="00642BEF" w:rsidRDefault="00642BEF">
            <w:pPr>
              <w:rPr>
                <w:rFonts w:cs="Arial"/>
                <w:szCs w:val="18"/>
                <w:lang w:val="it-CH"/>
              </w:rPr>
            </w:pPr>
          </w:p>
        </w:tc>
        <w:tc>
          <w:tcPr>
            <w:tcW w:w="567" w:type="dxa"/>
            <w:hideMark/>
          </w:tcPr>
          <w:p w14:paraId="4596F469" w14:textId="77777777" w:rsidR="00642BEF" w:rsidRPr="00642BEF" w:rsidRDefault="00642BEF">
            <w:pPr>
              <w:rPr>
                <w:rFonts w:cs="Arial"/>
                <w:szCs w:val="18"/>
              </w:rPr>
            </w:pPr>
            <w:r w:rsidRPr="00642BEF">
              <w:rPr>
                <w:rFonts w:cs="Arial"/>
                <w:b/>
                <w:bCs/>
                <w:szCs w:val="18"/>
              </w:rPr>
              <w:t>-</w:t>
            </w:r>
          </w:p>
        </w:tc>
      </w:tr>
      <w:tr w:rsidR="00642BEF" w:rsidRPr="00642BEF" w14:paraId="19C3089A" w14:textId="77777777" w:rsidTr="00514F28">
        <w:tc>
          <w:tcPr>
            <w:tcW w:w="456" w:type="dxa"/>
            <w:hideMark/>
          </w:tcPr>
          <w:p w14:paraId="2874F602" w14:textId="77777777" w:rsidR="00642BEF" w:rsidRPr="00642BEF" w:rsidRDefault="00642BEF">
            <w:pPr>
              <w:rPr>
                <w:rFonts w:cs="Arial"/>
                <w:szCs w:val="18"/>
                <w:lang w:val="de-CH" w:eastAsia="de-CH"/>
              </w:rPr>
            </w:pPr>
          </w:p>
        </w:tc>
        <w:tc>
          <w:tcPr>
            <w:tcW w:w="851" w:type="dxa"/>
            <w:hideMark/>
          </w:tcPr>
          <w:p w14:paraId="2A0E7D13" w14:textId="77777777" w:rsidR="00642BEF" w:rsidRPr="00642BEF" w:rsidRDefault="001569B2">
            <w:pPr>
              <w:rPr>
                <w:rFonts w:cs="Arial"/>
                <w:szCs w:val="18"/>
              </w:rPr>
            </w:pPr>
            <w:hyperlink r:id="rId968" w:history="1">
              <w:r w:rsidR="00642BEF" w:rsidRPr="00642BEF">
                <w:rPr>
                  <w:rStyle w:val="Hyperlink"/>
                  <w:rFonts w:ascii="Arial" w:hAnsi="Arial" w:cs="Arial"/>
                  <w:sz w:val="18"/>
                  <w:szCs w:val="18"/>
                </w:rPr>
                <w:t>17.3053</w:t>
              </w:r>
            </w:hyperlink>
          </w:p>
        </w:tc>
        <w:tc>
          <w:tcPr>
            <w:tcW w:w="425" w:type="dxa"/>
            <w:hideMark/>
          </w:tcPr>
          <w:p w14:paraId="08E10D49" w14:textId="77777777" w:rsidR="00642BEF" w:rsidRPr="00642BEF" w:rsidRDefault="00642BEF">
            <w:pPr>
              <w:rPr>
                <w:rFonts w:cs="Arial"/>
                <w:szCs w:val="18"/>
              </w:rPr>
            </w:pPr>
            <w:r w:rsidRPr="00642BEF">
              <w:rPr>
                <w:rFonts w:cs="Arial"/>
                <w:szCs w:val="18"/>
              </w:rPr>
              <w:t>n</w:t>
            </w:r>
          </w:p>
        </w:tc>
        <w:tc>
          <w:tcPr>
            <w:tcW w:w="5636" w:type="dxa"/>
            <w:hideMark/>
          </w:tcPr>
          <w:p w14:paraId="3CC752A8" w14:textId="77777777" w:rsidR="00642BEF" w:rsidRPr="00642BEF" w:rsidRDefault="00642BEF">
            <w:pPr>
              <w:rPr>
                <w:rFonts w:cs="Arial"/>
                <w:szCs w:val="18"/>
                <w:lang w:val="it-CH"/>
              </w:rPr>
            </w:pPr>
            <w:r w:rsidRPr="00642BEF">
              <w:rPr>
                <w:rFonts w:cs="Arial"/>
                <w:szCs w:val="18"/>
              </w:rPr>
              <w:t xml:space="preserve">Mo. Feller. Für die Vertretung der Kundinnen und Kunden/Konsumentinnen und Konsumenten im Verwaltungsrat der Post </w:t>
            </w:r>
            <w:r w:rsidRPr="00642BEF">
              <w:rPr>
                <w:rFonts w:cs="Arial"/>
                <w:szCs w:val="18"/>
              </w:rPr>
              <w:br/>
              <w:t xml:space="preserve">Mo. </w:t>
            </w:r>
            <w:r w:rsidRPr="00642BEF">
              <w:rPr>
                <w:rFonts w:cs="Arial"/>
                <w:szCs w:val="18"/>
                <w:lang w:val="fr-CH"/>
              </w:rPr>
              <w:t xml:space="preserve">Feller. Pour une représentation des usagers/consommateurs au sein du Conseil d'administration de la Poste </w:t>
            </w:r>
            <w:r w:rsidRPr="00642BEF">
              <w:rPr>
                <w:rFonts w:cs="Arial"/>
                <w:szCs w:val="18"/>
                <w:lang w:val="fr-CH"/>
              </w:rPr>
              <w:br/>
              <w:t xml:space="preserve">Mo. </w:t>
            </w:r>
            <w:r w:rsidRPr="00642BEF">
              <w:rPr>
                <w:rFonts w:cs="Arial"/>
                <w:szCs w:val="18"/>
                <w:lang w:val="it-CH"/>
              </w:rPr>
              <w:t xml:space="preserve">Feller. Per una rappresentanza degli utenti/consumatori in seno al Consiglio di amministrazione della Posta </w:t>
            </w:r>
          </w:p>
        </w:tc>
        <w:tc>
          <w:tcPr>
            <w:tcW w:w="1276" w:type="dxa"/>
            <w:hideMark/>
          </w:tcPr>
          <w:p w14:paraId="45BAC628" w14:textId="77777777" w:rsidR="00642BEF" w:rsidRPr="00642BEF" w:rsidRDefault="00642BEF">
            <w:pPr>
              <w:rPr>
                <w:rFonts w:cs="Arial"/>
                <w:szCs w:val="18"/>
                <w:lang w:val="it-CH"/>
              </w:rPr>
            </w:pPr>
          </w:p>
        </w:tc>
        <w:tc>
          <w:tcPr>
            <w:tcW w:w="567" w:type="dxa"/>
            <w:hideMark/>
          </w:tcPr>
          <w:p w14:paraId="2950BF2E" w14:textId="77777777" w:rsidR="00642BEF" w:rsidRPr="00642BEF" w:rsidRDefault="00642BEF">
            <w:pPr>
              <w:rPr>
                <w:rFonts w:cs="Arial"/>
                <w:szCs w:val="18"/>
              </w:rPr>
            </w:pPr>
            <w:r w:rsidRPr="00642BEF">
              <w:rPr>
                <w:rFonts w:cs="Arial"/>
                <w:b/>
                <w:bCs/>
                <w:szCs w:val="18"/>
              </w:rPr>
              <w:t>-</w:t>
            </w:r>
          </w:p>
        </w:tc>
      </w:tr>
    </w:tbl>
    <w:p w14:paraId="2BEB17AA" w14:textId="6E3F8CD2" w:rsidR="00B32949" w:rsidRDefault="00B32949"/>
    <w:p w14:paraId="170A4462" w14:textId="5F003421" w:rsidR="00B32949" w:rsidRDefault="00B3294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14F28" w:rsidRPr="00514F28" w14:paraId="6C3C5611" w14:textId="77777777" w:rsidTr="00514F28">
        <w:tc>
          <w:tcPr>
            <w:tcW w:w="456" w:type="dxa"/>
            <w:hideMark/>
          </w:tcPr>
          <w:p w14:paraId="5B524D0D" w14:textId="77777777" w:rsidR="00514F28" w:rsidRPr="00514F28" w:rsidRDefault="00514F28">
            <w:pPr>
              <w:rPr>
                <w:rFonts w:cs="Arial"/>
                <w:szCs w:val="18"/>
                <w:lang w:val="de-CH" w:eastAsia="de-CH"/>
              </w:rPr>
            </w:pPr>
          </w:p>
        </w:tc>
        <w:tc>
          <w:tcPr>
            <w:tcW w:w="851" w:type="dxa"/>
            <w:hideMark/>
          </w:tcPr>
          <w:p w14:paraId="7F62E45B" w14:textId="77777777" w:rsidR="00514F28" w:rsidRPr="00514F28" w:rsidRDefault="001569B2">
            <w:pPr>
              <w:rPr>
                <w:rFonts w:cs="Arial"/>
                <w:szCs w:val="18"/>
              </w:rPr>
            </w:pPr>
            <w:hyperlink r:id="rId969" w:history="1">
              <w:r w:rsidR="00514F28" w:rsidRPr="00514F28">
                <w:rPr>
                  <w:rStyle w:val="Hyperlink"/>
                  <w:rFonts w:ascii="Arial" w:hAnsi="Arial" w:cs="Arial"/>
                  <w:sz w:val="18"/>
                  <w:szCs w:val="18"/>
                </w:rPr>
                <w:t>17.3055</w:t>
              </w:r>
            </w:hyperlink>
          </w:p>
        </w:tc>
        <w:tc>
          <w:tcPr>
            <w:tcW w:w="425" w:type="dxa"/>
            <w:hideMark/>
          </w:tcPr>
          <w:p w14:paraId="0FDF61D6" w14:textId="77777777" w:rsidR="00514F28" w:rsidRPr="00514F28" w:rsidRDefault="00514F28">
            <w:pPr>
              <w:rPr>
                <w:rFonts w:cs="Arial"/>
                <w:szCs w:val="18"/>
              </w:rPr>
            </w:pPr>
            <w:r w:rsidRPr="00514F28">
              <w:rPr>
                <w:rFonts w:cs="Arial"/>
                <w:szCs w:val="18"/>
              </w:rPr>
              <w:t>n</w:t>
            </w:r>
          </w:p>
        </w:tc>
        <w:tc>
          <w:tcPr>
            <w:tcW w:w="5636" w:type="dxa"/>
            <w:hideMark/>
          </w:tcPr>
          <w:p w14:paraId="07B8FC14" w14:textId="77777777" w:rsidR="00514F28" w:rsidRPr="00514F28" w:rsidRDefault="00514F28">
            <w:pPr>
              <w:rPr>
                <w:rFonts w:cs="Arial"/>
                <w:szCs w:val="18"/>
                <w:lang w:val="it-CH"/>
              </w:rPr>
            </w:pPr>
            <w:r w:rsidRPr="00514F28">
              <w:rPr>
                <w:rFonts w:cs="Arial"/>
                <w:szCs w:val="18"/>
              </w:rPr>
              <w:t xml:space="preserve">Mo. Rytz Regula. Aktionsplan gegen die Manipulation von Ad Blue-Anlagen </w:t>
            </w:r>
            <w:r w:rsidRPr="00514F28">
              <w:rPr>
                <w:rFonts w:cs="Arial"/>
                <w:szCs w:val="18"/>
              </w:rPr>
              <w:br/>
              <w:t xml:space="preserve">Mo. </w:t>
            </w:r>
            <w:r w:rsidRPr="00514F28">
              <w:rPr>
                <w:rFonts w:cs="Arial"/>
                <w:szCs w:val="18"/>
                <w:lang w:val="fr-CH"/>
              </w:rPr>
              <w:t xml:space="preserve">Rytz Regula. Plan d'action contre les manipulations du système AdBlue </w:t>
            </w:r>
            <w:r w:rsidRPr="00514F28">
              <w:rPr>
                <w:rFonts w:cs="Arial"/>
                <w:szCs w:val="18"/>
                <w:lang w:val="fr-CH"/>
              </w:rPr>
              <w:br/>
              <w:t xml:space="preserve">Mo. </w:t>
            </w:r>
            <w:r w:rsidRPr="00514F28">
              <w:rPr>
                <w:rFonts w:cs="Arial"/>
                <w:szCs w:val="18"/>
                <w:lang w:val="it-CH"/>
              </w:rPr>
              <w:t xml:space="preserve">Rytz Regula. Piano d'azione contro la manipolazione di impianti AdBlue </w:t>
            </w:r>
          </w:p>
        </w:tc>
        <w:tc>
          <w:tcPr>
            <w:tcW w:w="1276" w:type="dxa"/>
            <w:hideMark/>
          </w:tcPr>
          <w:p w14:paraId="5EAB3A9E" w14:textId="77777777" w:rsidR="00514F28" w:rsidRPr="00514F28" w:rsidRDefault="00514F28">
            <w:pPr>
              <w:rPr>
                <w:rFonts w:cs="Arial"/>
                <w:szCs w:val="18"/>
                <w:lang w:val="it-CH"/>
              </w:rPr>
            </w:pPr>
          </w:p>
        </w:tc>
        <w:tc>
          <w:tcPr>
            <w:tcW w:w="567" w:type="dxa"/>
            <w:hideMark/>
          </w:tcPr>
          <w:p w14:paraId="69F4B7CE" w14:textId="77777777" w:rsidR="00514F28" w:rsidRPr="00514F28" w:rsidRDefault="00514F28">
            <w:pPr>
              <w:rPr>
                <w:rFonts w:cs="Arial"/>
                <w:szCs w:val="18"/>
              </w:rPr>
            </w:pPr>
            <w:r w:rsidRPr="00514F28">
              <w:rPr>
                <w:rFonts w:cs="Arial"/>
                <w:b/>
                <w:bCs/>
                <w:szCs w:val="18"/>
              </w:rPr>
              <w:t>-</w:t>
            </w:r>
          </w:p>
        </w:tc>
      </w:tr>
      <w:tr w:rsidR="00514F28" w:rsidRPr="00514F28" w14:paraId="066362D8" w14:textId="77777777" w:rsidTr="00C4530F">
        <w:tc>
          <w:tcPr>
            <w:tcW w:w="456" w:type="dxa"/>
            <w:hideMark/>
          </w:tcPr>
          <w:p w14:paraId="05C81677" w14:textId="77777777" w:rsidR="00514F28" w:rsidRPr="00295E35" w:rsidRDefault="00514F28">
            <w:pPr>
              <w:rPr>
                <w:rFonts w:cs="Arial"/>
                <w:szCs w:val="18"/>
                <w:lang w:val="it-CH" w:eastAsia="de-CH"/>
              </w:rPr>
            </w:pPr>
          </w:p>
        </w:tc>
        <w:tc>
          <w:tcPr>
            <w:tcW w:w="851" w:type="dxa"/>
            <w:hideMark/>
          </w:tcPr>
          <w:p w14:paraId="681274DF" w14:textId="77777777" w:rsidR="00514F28" w:rsidRPr="00514F28" w:rsidRDefault="001569B2">
            <w:pPr>
              <w:rPr>
                <w:rFonts w:cs="Arial"/>
                <w:szCs w:val="18"/>
              </w:rPr>
            </w:pPr>
            <w:hyperlink r:id="rId970" w:history="1">
              <w:r w:rsidR="00514F28" w:rsidRPr="00514F28">
                <w:rPr>
                  <w:rStyle w:val="Hyperlink"/>
                  <w:rFonts w:ascii="Arial" w:hAnsi="Arial" w:cs="Arial"/>
                  <w:sz w:val="18"/>
                  <w:szCs w:val="18"/>
                </w:rPr>
                <w:t>17.3064</w:t>
              </w:r>
            </w:hyperlink>
          </w:p>
        </w:tc>
        <w:tc>
          <w:tcPr>
            <w:tcW w:w="425" w:type="dxa"/>
            <w:hideMark/>
          </w:tcPr>
          <w:p w14:paraId="271A7E35" w14:textId="77777777" w:rsidR="00514F28" w:rsidRPr="00514F28" w:rsidRDefault="00514F28">
            <w:pPr>
              <w:rPr>
                <w:rFonts w:cs="Arial"/>
                <w:szCs w:val="18"/>
              </w:rPr>
            </w:pPr>
            <w:r w:rsidRPr="00514F28">
              <w:rPr>
                <w:rFonts w:cs="Arial"/>
                <w:szCs w:val="18"/>
              </w:rPr>
              <w:t>n</w:t>
            </w:r>
          </w:p>
        </w:tc>
        <w:tc>
          <w:tcPr>
            <w:tcW w:w="5636" w:type="dxa"/>
            <w:hideMark/>
          </w:tcPr>
          <w:p w14:paraId="3E688002" w14:textId="77777777" w:rsidR="00514F28" w:rsidRPr="00514F28" w:rsidRDefault="00514F28">
            <w:pPr>
              <w:rPr>
                <w:rFonts w:cs="Arial"/>
                <w:szCs w:val="18"/>
                <w:lang w:val="it-CH"/>
              </w:rPr>
            </w:pPr>
            <w:r w:rsidRPr="00514F28">
              <w:rPr>
                <w:rFonts w:cs="Arial"/>
                <w:szCs w:val="18"/>
              </w:rPr>
              <w:t xml:space="preserve">Mo. Chiesa. Härter gegen Personen vorgehen, die Parkplätze für gehbehinderte Personen besetzen </w:t>
            </w:r>
            <w:r w:rsidRPr="00514F28">
              <w:rPr>
                <w:rFonts w:cs="Arial"/>
                <w:szCs w:val="18"/>
              </w:rPr>
              <w:br/>
              <w:t xml:space="preserve">Mo. </w:t>
            </w:r>
            <w:r w:rsidRPr="00514F28">
              <w:rPr>
                <w:rFonts w:cs="Arial"/>
                <w:szCs w:val="18"/>
                <w:lang w:val="fr-CH"/>
              </w:rPr>
              <w:t xml:space="preserve">Chiesa. Durcir les sanctions pour les conducteurs qui utilisent indûment les places de stationnement réservées aux handicapés </w:t>
            </w:r>
            <w:r w:rsidRPr="00514F28">
              <w:rPr>
                <w:rFonts w:cs="Arial"/>
                <w:szCs w:val="18"/>
                <w:lang w:val="fr-CH"/>
              </w:rPr>
              <w:br/>
              <w:t xml:space="preserve">Mo. </w:t>
            </w:r>
            <w:r w:rsidRPr="00514F28">
              <w:rPr>
                <w:rFonts w:cs="Arial"/>
                <w:szCs w:val="18"/>
                <w:lang w:val="it-CH"/>
              </w:rPr>
              <w:t xml:space="preserve">Chiesa. Più severità con i conducenti che non rispettano i posteggi riservati ai disabili </w:t>
            </w:r>
          </w:p>
        </w:tc>
        <w:tc>
          <w:tcPr>
            <w:tcW w:w="1276" w:type="dxa"/>
            <w:hideMark/>
          </w:tcPr>
          <w:p w14:paraId="4A03B4E0" w14:textId="77777777" w:rsidR="00514F28" w:rsidRPr="00514F28" w:rsidRDefault="00514F28">
            <w:pPr>
              <w:rPr>
                <w:rFonts w:cs="Arial"/>
                <w:szCs w:val="18"/>
                <w:lang w:val="it-CH"/>
              </w:rPr>
            </w:pPr>
          </w:p>
        </w:tc>
        <w:tc>
          <w:tcPr>
            <w:tcW w:w="567" w:type="dxa"/>
            <w:hideMark/>
          </w:tcPr>
          <w:p w14:paraId="0B3EE1A6" w14:textId="77777777" w:rsidR="00514F28" w:rsidRPr="00514F28" w:rsidRDefault="00514F28">
            <w:pPr>
              <w:rPr>
                <w:rFonts w:cs="Arial"/>
                <w:szCs w:val="18"/>
              </w:rPr>
            </w:pPr>
            <w:r w:rsidRPr="00514F28">
              <w:rPr>
                <w:rFonts w:cs="Arial"/>
                <w:b/>
                <w:bCs/>
                <w:szCs w:val="18"/>
              </w:rPr>
              <w:t>-</w:t>
            </w:r>
          </w:p>
        </w:tc>
      </w:tr>
      <w:tr w:rsidR="00514F28" w:rsidRPr="00514F28" w14:paraId="556E1CB3" w14:textId="77777777" w:rsidTr="00C4530F">
        <w:tc>
          <w:tcPr>
            <w:tcW w:w="456" w:type="dxa"/>
            <w:hideMark/>
          </w:tcPr>
          <w:p w14:paraId="2D8BD05B" w14:textId="77777777" w:rsidR="00514F28" w:rsidRPr="00514F28" w:rsidRDefault="00514F28">
            <w:pPr>
              <w:rPr>
                <w:rFonts w:cs="Arial"/>
                <w:szCs w:val="18"/>
                <w:lang w:val="de-CH" w:eastAsia="de-CH"/>
              </w:rPr>
            </w:pPr>
          </w:p>
        </w:tc>
        <w:tc>
          <w:tcPr>
            <w:tcW w:w="851" w:type="dxa"/>
            <w:hideMark/>
          </w:tcPr>
          <w:p w14:paraId="67C506AD" w14:textId="77777777" w:rsidR="00514F28" w:rsidRPr="00514F28" w:rsidRDefault="001569B2">
            <w:pPr>
              <w:rPr>
                <w:rFonts w:cs="Arial"/>
                <w:szCs w:val="18"/>
              </w:rPr>
            </w:pPr>
            <w:hyperlink r:id="rId971" w:history="1">
              <w:r w:rsidR="00514F28" w:rsidRPr="00514F28">
                <w:rPr>
                  <w:rStyle w:val="Hyperlink"/>
                  <w:rFonts w:ascii="Arial" w:hAnsi="Arial" w:cs="Arial"/>
                  <w:sz w:val="18"/>
                  <w:szCs w:val="18"/>
                </w:rPr>
                <w:t>17.3072</w:t>
              </w:r>
            </w:hyperlink>
          </w:p>
        </w:tc>
        <w:tc>
          <w:tcPr>
            <w:tcW w:w="425" w:type="dxa"/>
            <w:hideMark/>
          </w:tcPr>
          <w:p w14:paraId="0C9E0FF7" w14:textId="77777777" w:rsidR="00514F28" w:rsidRPr="00514F28" w:rsidRDefault="00514F28">
            <w:pPr>
              <w:rPr>
                <w:rFonts w:cs="Arial"/>
                <w:szCs w:val="18"/>
              </w:rPr>
            </w:pPr>
            <w:r w:rsidRPr="00514F28">
              <w:rPr>
                <w:rFonts w:cs="Arial"/>
                <w:szCs w:val="18"/>
              </w:rPr>
              <w:t>n</w:t>
            </w:r>
          </w:p>
        </w:tc>
        <w:tc>
          <w:tcPr>
            <w:tcW w:w="5636" w:type="dxa"/>
            <w:hideMark/>
          </w:tcPr>
          <w:p w14:paraId="26D72689" w14:textId="77777777" w:rsidR="00514F28" w:rsidRPr="00514F28" w:rsidRDefault="00514F28">
            <w:pPr>
              <w:rPr>
                <w:rFonts w:cs="Arial"/>
                <w:szCs w:val="18"/>
                <w:lang w:val="it-CH"/>
              </w:rPr>
            </w:pPr>
            <w:r w:rsidRPr="00514F28">
              <w:rPr>
                <w:rFonts w:cs="Arial"/>
                <w:szCs w:val="18"/>
              </w:rPr>
              <w:t xml:space="preserve">Po. Grossen Jürg. Mehrheitsfähige Lösung für die zweite Etappe der Energiestrategie </w:t>
            </w:r>
            <w:r w:rsidRPr="00514F28">
              <w:rPr>
                <w:rFonts w:cs="Arial"/>
                <w:szCs w:val="18"/>
              </w:rPr>
              <w:br/>
              <w:t xml:space="preserve">Po. </w:t>
            </w:r>
            <w:r w:rsidRPr="00514F28">
              <w:rPr>
                <w:rFonts w:cs="Arial"/>
                <w:szCs w:val="18"/>
                <w:lang w:val="fr-CH"/>
              </w:rPr>
              <w:t xml:space="preserve">Grossen Jürg. Stratégie énergétique 2050. Réunir une majorité sur la 2e étape </w:t>
            </w:r>
            <w:r w:rsidRPr="00514F28">
              <w:rPr>
                <w:rFonts w:cs="Arial"/>
                <w:szCs w:val="18"/>
                <w:lang w:val="fr-CH"/>
              </w:rPr>
              <w:br/>
              <w:t xml:space="preserve">Po. </w:t>
            </w:r>
            <w:r w:rsidRPr="00514F28">
              <w:rPr>
                <w:rFonts w:cs="Arial"/>
                <w:szCs w:val="18"/>
                <w:lang w:val="it-CH"/>
              </w:rPr>
              <w:t xml:space="preserve">Grossen Jürg. Seconda tappa della Strategia energetica: ricerca di una soluzione condivisibile </w:t>
            </w:r>
          </w:p>
        </w:tc>
        <w:tc>
          <w:tcPr>
            <w:tcW w:w="1276" w:type="dxa"/>
            <w:hideMark/>
          </w:tcPr>
          <w:p w14:paraId="26EE2B44" w14:textId="77777777" w:rsidR="00514F28" w:rsidRPr="00514F28" w:rsidRDefault="00514F28">
            <w:pPr>
              <w:rPr>
                <w:rFonts w:cs="Arial"/>
                <w:szCs w:val="18"/>
                <w:lang w:val="it-CH"/>
              </w:rPr>
            </w:pPr>
          </w:p>
        </w:tc>
        <w:tc>
          <w:tcPr>
            <w:tcW w:w="567" w:type="dxa"/>
            <w:hideMark/>
          </w:tcPr>
          <w:p w14:paraId="19FE8CD9" w14:textId="77777777" w:rsidR="00514F28" w:rsidRPr="00514F28" w:rsidRDefault="00514F28">
            <w:pPr>
              <w:rPr>
                <w:rFonts w:cs="Arial"/>
                <w:szCs w:val="18"/>
              </w:rPr>
            </w:pPr>
            <w:r w:rsidRPr="00514F28">
              <w:rPr>
                <w:rFonts w:cs="Arial"/>
                <w:b/>
                <w:bCs/>
                <w:szCs w:val="18"/>
              </w:rPr>
              <w:t>-</w:t>
            </w:r>
          </w:p>
        </w:tc>
      </w:tr>
      <w:tr w:rsidR="00C4530F" w:rsidRPr="00C4530F" w14:paraId="78CE3595" w14:textId="77777777" w:rsidTr="00C4530F">
        <w:tc>
          <w:tcPr>
            <w:tcW w:w="456" w:type="dxa"/>
            <w:hideMark/>
          </w:tcPr>
          <w:p w14:paraId="34C97B29" w14:textId="77777777" w:rsidR="00C4530F" w:rsidRPr="00C4530F" w:rsidRDefault="00C4530F">
            <w:pPr>
              <w:rPr>
                <w:rFonts w:cs="Arial"/>
                <w:szCs w:val="18"/>
                <w:lang w:val="de-CH" w:eastAsia="de-CH"/>
              </w:rPr>
            </w:pPr>
          </w:p>
        </w:tc>
        <w:tc>
          <w:tcPr>
            <w:tcW w:w="851" w:type="dxa"/>
            <w:hideMark/>
          </w:tcPr>
          <w:p w14:paraId="30869EC0" w14:textId="77777777" w:rsidR="00C4530F" w:rsidRPr="00C4530F" w:rsidRDefault="001569B2">
            <w:pPr>
              <w:rPr>
                <w:rFonts w:cs="Arial"/>
                <w:szCs w:val="18"/>
              </w:rPr>
            </w:pPr>
            <w:hyperlink r:id="rId972" w:history="1">
              <w:r w:rsidR="00C4530F" w:rsidRPr="00C4530F">
                <w:rPr>
                  <w:rStyle w:val="Hyperlink"/>
                  <w:rFonts w:ascii="Arial" w:hAnsi="Arial" w:cs="Arial"/>
                  <w:sz w:val="18"/>
                  <w:szCs w:val="18"/>
                </w:rPr>
                <w:t>17.3076</w:t>
              </w:r>
            </w:hyperlink>
          </w:p>
        </w:tc>
        <w:tc>
          <w:tcPr>
            <w:tcW w:w="425" w:type="dxa"/>
            <w:hideMark/>
          </w:tcPr>
          <w:p w14:paraId="3784F0D6" w14:textId="77777777" w:rsidR="00C4530F" w:rsidRPr="00C4530F" w:rsidRDefault="00C4530F">
            <w:pPr>
              <w:rPr>
                <w:rFonts w:cs="Arial"/>
                <w:szCs w:val="18"/>
              </w:rPr>
            </w:pPr>
            <w:r w:rsidRPr="00C4530F">
              <w:rPr>
                <w:rFonts w:cs="Arial"/>
                <w:szCs w:val="18"/>
              </w:rPr>
              <w:t>n</w:t>
            </w:r>
          </w:p>
        </w:tc>
        <w:tc>
          <w:tcPr>
            <w:tcW w:w="5636" w:type="dxa"/>
            <w:hideMark/>
          </w:tcPr>
          <w:p w14:paraId="0218075B" w14:textId="77777777" w:rsidR="00C4530F" w:rsidRPr="00C4530F" w:rsidRDefault="00C4530F">
            <w:pPr>
              <w:rPr>
                <w:rFonts w:cs="Arial"/>
                <w:szCs w:val="18"/>
                <w:lang w:val="it-CH"/>
              </w:rPr>
            </w:pPr>
            <w:r w:rsidRPr="00C4530F">
              <w:rPr>
                <w:rFonts w:cs="Arial"/>
                <w:szCs w:val="18"/>
              </w:rPr>
              <w:t xml:space="preserve">Ip. Munz. Dryouts im Kernkraftwerk Leibstadt. Das Ensi trifft einen schwerwiegenden Entscheid, ohne eine Drittmeinung einzuholen </w:t>
            </w:r>
            <w:r w:rsidRPr="00C4530F">
              <w:rPr>
                <w:rFonts w:cs="Arial"/>
                <w:szCs w:val="18"/>
              </w:rPr>
              <w:br/>
              <w:t xml:space="preserve">Ip. </w:t>
            </w:r>
            <w:r w:rsidRPr="00C4530F">
              <w:rPr>
                <w:rFonts w:cs="Arial"/>
                <w:szCs w:val="18"/>
                <w:lang w:val="fr-CH"/>
              </w:rPr>
              <w:t xml:space="preserve">Munz. Dryouts à la centrale nucléaire de Leibstadt. L'IFSN prend une décision grave sans demander l'avis d'experts extérieurs </w:t>
            </w:r>
            <w:r w:rsidRPr="00C4530F">
              <w:rPr>
                <w:rFonts w:cs="Arial"/>
                <w:szCs w:val="18"/>
                <w:lang w:val="fr-CH"/>
              </w:rPr>
              <w:br/>
              <w:t xml:space="preserve">Ip. </w:t>
            </w:r>
            <w:r w:rsidRPr="00C4530F">
              <w:rPr>
                <w:rFonts w:cs="Arial"/>
                <w:szCs w:val="18"/>
                <w:lang w:val="it-CH"/>
              </w:rPr>
              <w:t xml:space="preserve">Munz. Dryout nella centrale nucleare di Leibstadt. l'IFSN ha preso una decisione cruciale senza consultare terzi </w:t>
            </w:r>
          </w:p>
        </w:tc>
        <w:tc>
          <w:tcPr>
            <w:tcW w:w="1276" w:type="dxa"/>
            <w:hideMark/>
          </w:tcPr>
          <w:p w14:paraId="6EDED7B7" w14:textId="77777777" w:rsidR="00C4530F" w:rsidRPr="00C4530F" w:rsidRDefault="00C4530F">
            <w:pPr>
              <w:rPr>
                <w:rFonts w:cs="Arial"/>
                <w:szCs w:val="18"/>
              </w:rPr>
            </w:pPr>
            <w:r w:rsidRPr="00C4530F">
              <w:rPr>
                <w:rFonts w:cs="Arial"/>
                <w:b/>
                <w:bCs/>
                <w:szCs w:val="18"/>
                <w:lang w:val="fr-FR"/>
              </w:rPr>
              <w:t>Diskussion</w:t>
            </w:r>
          </w:p>
          <w:p w14:paraId="76068762" w14:textId="77777777" w:rsidR="00C4530F" w:rsidRPr="00C4530F" w:rsidRDefault="00C4530F">
            <w:pPr>
              <w:rPr>
                <w:rFonts w:cs="Arial"/>
                <w:szCs w:val="18"/>
              </w:rPr>
            </w:pPr>
            <w:r w:rsidRPr="00C4530F">
              <w:rPr>
                <w:rFonts w:cs="Arial"/>
                <w:b/>
                <w:bCs/>
                <w:szCs w:val="18"/>
                <w:lang w:val="fr-FR"/>
              </w:rPr>
              <w:t>Discussion</w:t>
            </w:r>
          </w:p>
          <w:p w14:paraId="7384ADC3" w14:textId="77777777" w:rsidR="00C4530F" w:rsidRPr="00C4530F" w:rsidRDefault="00C4530F">
            <w:pPr>
              <w:rPr>
                <w:rFonts w:cs="Arial"/>
                <w:szCs w:val="18"/>
              </w:rPr>
            </w:pPr>
            <w:r w:rsidRPr="00C4530F">
              <w:rPr>
                <w:rFonts w:cs="Arial"/>
                <w:b/>
                <w:bCs/>
                <w:szCs w:val="18"/>
                <w:lang w:val="fr-FR"/>
              </w:rPr>
              <w:t>Discussione</w:t>
            </w:r>
          </w:p>
        </w:tc>
        <w:tc>
          <w:tcPr>
            <w:tcW w:w="567" w:type="dxa"/>
            <w:hideMark/>
          </w:tcPr>
          <w:p w14:paraId="440B1916" w14:textId="77777777" w:rsidR="00C4530F" w:rsidRPr="00C4530F" w:rsidRDefault="00C4530F">
            <w:pPr>
              <w:rPr>
                <w:rFonts w:cs="Arial"/>
                <w:szCs w:val="18"/>
              </w:rPr>
            </w:pPr>
            <w:r w:rsidRPr="00C4530F">
              <w:rPr>
                <w:rFonts w:cs="Arial"/>
                <w:b/>
                <w:bCs/>
                <w:szCs w:val="18"/>
              </w:rPr>
              <w:t>tw</w:t>
            </w:r>
          </w:p>
        </w:tc>
      </w:tr>
      <w:tr w:rsidR="00514F28" w:rsidRPr="00514F28" w14:paraId="50770AEC" w14:textId="77777777" w:rsidTr="00C4530F">
        <w:tc>
          <w:tcPr>
            <w:tcW w:w="456" w:type="dxa"/>
            <w:hideMark/>
          </w:tcPr>
          <w:p w14:paraId="6D1DA2A9" w14:textId="77777777" w:rsidR="00514F28" w:rsidRPr="00295E35" w:rsidRDefault="00514F28">
            <w:pPr>
              <w:rPr>
                <w:rFonts w:cs="Arial"/>
                <w:szCs w:val="18"/>
                <w:lang w:val="it-CH" w:eastAsia="de-CH"/>
              </w:rPr>
            </w:pPr>
          </w:p>
        </w:tc>
        <w:tc>
          <w:tcPr>
            <w:tcW w:w="851" w:type="dxa"/>
            <w:hideMark/>
          </w:tcPr>
          <w:p w14:paraId="24F6225C" w14:textId="77777777" w:rsidR="00514F28" w:rsidRPr="00514F28" w:rsidRDefault="001569B2">
            <w:pPr>
              <w:rPr>
                <w:rFonts w:cs="Arial"/>
                <w:szCs w:val="18"/>
              </w:rPr>
            </w:pPr>
            <w:hyperlink r:id="rId973" w:history="1">
              <w:r w:rsidR="00514F28" w:rsidRPr="00514F28">
                <w:rPr>
                  <w:rStyle w:val="Hyperlink"/>
                  <w:rFonts w:ascii="Arial" w:hAnsi="Arial" w:cs="Arial"/>
                  <w:sz w:val="18"/>
                  <w:szCs w:val="18"/>
                </w:rPr>
                <w:t>17.3080</w:t>
              </w:r>
            </w:hyperlink>
          </w:p>
        </w:tc>
        <w:tc>
          <w:tcPr>
            <w:tcW w:w="425" w:type="dxa"/>
            <w:hideMark/>
          </w:tcPr>
          <w:p w14:paraId="1190EBBB" w14:textId="77777777" w:rsidR="00514F28" w:rsidRPr="00514F28" w:rsidRDefault="00514F28">
            <w:pPr>
              <w:rPr>
                <w:rFonts w:cs="Arial"/>
                <w:szCs w:val="18"/>
              </w:rPr>
            </w:pPr>
            <w:r w:rsidRPr="00514F28">
              <w:rPr>
                <w:rFonts w:cs="Arial"/>
                <w:szCs w:val="18"/>
              </w:rPr>
              <w:t>n</w:t>
            </w:r>
          </w:p>
        </w:tc>
        <w:tc>
          <w:tcPr>
            <w:tcW w:w="5636" w:type="dxa"/>
            <w:hideMark/>
          </w:tcPr>
          <w:p w14:paraId="7FB02345" w14:textId="77777777" w:rsidR="00514F28" w:rsidRPr="00514F28" w:rsidRDefault="00514F28">
            <w:pPr>
              <w:rPr>
                <w:rFonts w:cs="Arial"/>
                <w:szCs w:val="18"/>
                <w:lang w:val="it-CH"/>
              </w:rPr>
            </w:pPr>
            <w:r w:rsidRPr="00514F28">
              <w:rPr>
                <w:rFonts w:cs="Arial"/>
                <w:szCs w:val="18"/>
              </w:rPr>
              <w:t xml:space="preserve">Po. Reynard. Neue Quellen für die Klimafinanzierung schaffen </w:t>
            </w:r>
            <w:r w:rsidRPr="00514F28">
              <w:rPr>
                <w:rFonts w:cs="Arial"/>
                <w:szCs w:val="18"/>
              </w:rPr>
              <w:br/>
              <w:t xml:space="preserve">Po. </w:t>
            </w:r>
            <w:r w:rsidRPr="00514F28">
              <w:rPr>
                <w:rFonts w:cs="Arial"/>
                <w:szCs w:val="18"/>
                <w:lang w:val="fr-CH"/>
              </w:rPr>
              <w:t xml:space="preserve">Reynard. Générer de nouvelles sources pour le financement climatique </w:t>
            </w:r>
            <w:r w:rsidRPr="00514F28">
              <w:rPr>
                <w:rFonts w:cs="Arial"/>
                <w:szCs w:val="18"/>
                <w:lang w:val="fr-CH"/>
              </w:rPr>
              <w:br/>
              <w:t xml:space="preserve">Po. </w:t>
            </w:r>
            <w:r w:rsidRPr="00514F28">
              <w:rPr>
                <w:rFonts w:cs="Arial"/>
                <w:szCs w:val="18"/>
                <w:lang w:val="it-CH"/>
              </w:rPr>
              <w:t xml:space="preserve">Reynard. Creare nuove fonti di finanziamento per gli interventi climatici </w:t>
            </w:r>
          </w:p>
        </w:tc>
        <w:tc>
          <w:tcPr>
            <w:tcW w:w="1276" w:type="dxa"/>
            <w:hideMark/>
          </w:tcPr>
          <w:p w14:paraId="23461311" w14:textId="77777777" w:rsidR="00514F28" w:rsidRPr="00514F28" w:rsidRDefault="00514F28">
            <w:pPr>
              <w:rPr>
                <w:rFonts w:cs="Arial"/>
                <w:szCs w:val="18"/>
                <w:lang w:val="it-CH"/>
              </w:rPr>
            </w:pPr>
          </w:p>
        </w:tc>
        <w:tc>
          <w:tcPr>
            <w:tcW w:w="567" w:type="dxa"/>
            <w:hideMark/>
          </w:tcPr>
          <w:p w14:paraId="52563689" w14:textId="77777777" w:rsidR="00514F28" w:rsidRPr="00514F28" w:rsidRDefault="00514F28">
            <w:pPr>
              <w:rPr>
                <w:rFonts w:cs="Arial"/>
                <w:szCs w:val="18"/>
              </w:rPr>
            </w:pPr>
            <w:r w:rsidRPr="00514F28">
              <w:rPr>
                <w:rFonts w:cs="Arial"/>
                <w:b/>
                <w:bCs/>
                <w:szCs w:val="18"/>
              </w:rPr>
              <w:t>-</w:t>
            </w:r>
          </w:p>
        </w:tc>
      </w:tr>
      <w:tr w:rsidR="00514F28" w:rsidRPr="00514F28" w14:paraId="0D6A0964" w14:textId="77777777" w:rsidTr="00C4530F">
        <w:tc>
          <w:tcPr>
            <w:tcW w:w="456" w:type="dxa"/>
            <w:hideMark/>
          </w:tcPr>
          <w:p w14:paraId="2052633B" w14:textId="77777777" w:rsidR="00514F28" w:rsidRPr="00514F28" w:rsidRDefault="00514F28">
            <w:pPr>
              <w:rPr>
                <w:rFonts w:cs="Arial"/>
                <w:szCs w:val="18"/>
                <w:lang w:val="de-CH" w:eastAsia="de-CH"/>
              </w:rPr>
            </w:pPr>
          </w:p>
        </w:tc>
        <w:tc>
          <w:tcPr>
            <w:tcW w:w="851" w:type="dxa"/>
            <w:hideMark/>
          </w:tcPr>
          <w:p w14:paraId="13B5A26F" w14:textId="77777777" w:rsidR="00514F28" w:rsidRPr="00514F28" w:rsidRDefault="001569B2">
            <w:pPr>
              <w:rPr>
                <w:rFonts w:cs="Arial"/>
                <w:szCs w:val="18"/>
              </w:rPr>
            </w:pPr>
            <w:hyperlink r:id="rId974" w:history="1">
              <w:r w:rsidR="00514F28" w:rsidRPr="00514F28">
                <w:rPr>
                  <w:rStyle w:val="Hyperlink"/>
                  <w:rFonts w:ascii="Arial" w:hAnsi="Arial" w:cs="Arial"/>
                  <w:sz w:val="18"/>
                  <w:szCs w:val="18"/>
                </w:rPr>
                <w:t>17.3081</w:t>
              </w:r>
            </w:hyperlink>
          </w:p>
        </w:tc>
        <w:tc>
          <w:tcPr>
            <w:tcW w:w="425" w:type="dxa"/>
            <w:hideMark/>
          </w:tcPr>
          <w:p w14:paraId="3A253831" w14:textId="77777777" w:rsidR="00514F28" w:rsidRPr="00514F28" w:rsidRDefault="00514F28">
            <w:pPr>
              <w:rPr>
                <w:rFonts w:cs="Arial"/>
                <w:szCs w:val="18"/>
              </w:rPr>
            </w:pPr>
            <w:r w:rsidRPr="00514F28">
              <w:rPr>
                <w:rFonts w:cs="Arial"/>
                <w:szCs w:val="18"/>
              </w:rPr>
              <w:t>n</w:t>
            </w:r>
          </w:p>
        </w:tc>
        <w:tc>
          <w:tcPr>
            <w:tcW w:w="5636" w:type="dxa"/>
            <w:hideMark/>
          </w:tcPr>
          <w:p w14:paraId="40E98EA9" w14:textId="77777777" w:rsidR="00514F28" w:rsidRPr="00514F28" w:rsidRDefault="00514F28">
            <w:pPr>
              <w:rPr>
                <w:rFonts w:cs="Arial"/>
                <w:szCs w:val="18"/>
                <w:lang w:val="it-CH"/>
              </w:rPr>
            </w:pPr>
            <w:r w:rsidRPr="00514F28">
              <w:rPr>
                <w:rFonts w:cs="Arial"/>
                <w:szCs w:val="18"/>
              </w:rPr>
              <w:t xml:space="preserve">Mo. Glättli. Pariser Klimaabkommen umsetzen. Ab 2025 nur noch Autos mit Zero Emission-Antrieb zulassen </w:t>
            </w:r>
            <w:r w:rsidRPr="00514F28">
              <w:rPr>
                <w:rFonts w:cs="Arial"/>
                <w:szCs w:val="18"/>
              </w:rPr>
              <w:br/>
              <w:t xml:space="preserve">Mo. </w:t>
            </w:r>
            <w:r w:rsidRPr="00514F28">
              <w:rPr>
                <w:rFonts w:cs="Arial"/>
                <w:szCs w:val="18"/>
                <w:lang w:val="fr-CH"/>
              </w:rPr>
              <w:t xml:space="preserve">Glättli. Mettre en ouvre l'accord de Paris sur le climat. Immatriculer uniquement les voitures à émissions zéro à partir de 2025 </w:t>
            </w:r>
            <w:r w:rsidRPr="00514F28">
              <w:rPr>
                <w:rFonts w:cs="Arial"/>
                <w:szCs w:val="18"/>
                <w:lang w:val="fr-CH"/>
              </w:rPr>
              <w:br/>
              <w:t xml:space="preserve">Mo. </w:t>
            </w:r>
            <w:r w:rsidRPr="00514F28">
              <w:rPr>
                <w:rFonts w:cs="Arial"/>
                <w:szCs w:val="18"/>
                <w:lang w:val="it-CH"/>
              </w:rPr>
              <w:t xml:space="preserve">Glättli. Attuazione dell'Accordo di Parigi sul clima: immatricolare solo auto con motore a zero emissioni a partire dal 2025 </w:t>
            </w:r>
          </w:p>
        </w:tc>
        <w:tc>
          <w:tcPr>
            <w:tcW w:w="1276" w:type="dxa"/>
            <w:hideMark/>
          </w:tcPr>
          <w:p w14:paraId="5B12C195" w14:textId="77777777" w:rsidR="00514F28" w:rsidRPr="00514F28" w:rsidRDefault="00514F28">
            <w:pPr>
              <w:rPr>
                <w:rFonts w:cs="Arial"/>
                <w:szCs w:val="18"/>
                <w:lang w:val="it-CH"/>
              </w:rPr>
            </w:pPr>
          </w:p>
        </w:tc>
        <w:tc>
          <w:tcPr>
            <w:tcW w:w="567" w:type="dxa"/>
            <w:hideMark/>
          </w:tcPr>
          <w:p w14:paraId="79996950" w14:textId="77777777" w:rsidR="00514F28" w:rsidRPr="00514F28" w:rsidRDefault="00514F28">
            <w:pPr>
              <w:rPr>
                <w:rFonts w:cs="Arial"/>
                <w:szCs w:val="18"/>
              </w:rPr>
            </w:pPr>
            <w:r w:rsidRPr="00514F28">
              <w:rPr>
                <w:rFonts w:cs="Arial"/>
                <w:b/>
                <w:bCs/>
                <w:szCs w:val="18"/>
              </w:rPr>
              <w:t>-</w:t>
            </w:r>
          </w:p>
        </w:tc>
      </w:tr>
      <w:tr w:rsidR="00514F28" w:rsidRPr="00514F28" w14:paraId="3F56EEEC" w14:textId="77777777" w:rsidTr="00C4530F">
        <w:tc>
          <w:tcPr>
            <w:tcW w:w="456" w:type="dxa"/>
            <w:hideMark/>
          </w:tcPr>
          <w:p w14:paraId="25601BCC" w14:textId="77777777" w:rsidR="00514F28" w:rsidRPr="00514F28" w:rsidRDefault="00514F28">
            <w:pPr>
              <w:rPr>
                <w:rFonts w:cs="Arial"/>
                <w:szCs w:val="18"/>
                <w:lang w:val="de-CH" w:eastAsia="de-CH"/>
              </w:rPr>
            </w:pPr>
          </w:p>
        </w:tc>
        <w:tc>
          <w:tcPr>
            <w:tcW w:w="851" w:type="dxa"/>
            <w:hideMark/>
          </w:tcPr>
          <w:p w14:paraId="73171C13" w14:textId="77777777" w:rsidR="00514F28" w:rsidRPr="00514F28" w:rsidRDefault="001569B2">
            <w:pPr>
              <w:rPr>
                <w:rFonts w:cs="Arial"/>
                <w:szCs w:val="18"/>
              </w:rPr>
            </w:pPr>
            <w:hyperlink r:id="rId975" w:history="1">
              <w:r w:rsidR="00514F28" w:rsidRPr="00514F28">
                <w:rPr>
                  <w:rStyle w:val="Hyperlink"/>
                  <w:rFonts w:ascii="Arial" w:hAnsi="Arial" w:cs="Arial"/>
                  <w:sz w:val="18"/>
                  <w:szCs w:val="18"/>
                </w:rPr>
                <w:t>17.3086</w:t>
              </w:r>
            </w:hyperlink>
          </w:p>
        </w:tc>
        <w:tc>
          <w:tcPr>
            <w:tcW w:w="425" w:type="dxa"/>
            <w:hideMark/>
          </w:tcPr>
          <w:p w14:paraId="589D033B" w14:textId="77777777" w:rsidR="00514F28" w:rsidRPr="00514F28" w:rsidRDefault="00514F28">
            <w:pPr>
              <w:rPr>
                <w:rFonts w:cs="Arial"/>
                <w:szCs w:val="18"/>
              </w:rPr>
            </w:pPr>
            <w:r w:rsidRPr="00514F28">
              <w:rPr>
                <w:rFonts w:cs="Arial"/>
                <w:szCs w:val="18"/>
              </w:rPr>
              <w:t>n</w:t>
            </w:r>
          </w:p>
        </w:tc>
        <w:tc>
          <w:tcPr>
            <w:tcW w:w="5636" w:type="dxa"/>
            <w:hideMark/>
          </w:tcPr>
          <w:p w14:paraId="1A91D1DE" w14:textId="77777777" w:rsidR="00514F28" w:rsidRPr="00514F28" w:rsidRDefault="00514F28">
            <w:pPr>
              <w:rPr>
                <w:rFonts w:cs="Arial"/>
                <w:szCs w:val="18"/>
                <w:lang w:val="it-CH"/>
              </w:rPr>
            </w:pPr>
            <w:r w:rsidRPr="00514F28">
              <w:rPr>
                <w:rFonts w:cs="Arial"/>
                <w:szCs w:val="18"/>
              </w:rPr>
              <w:t xml:space="preserve">Po. Feri Yvonne. Überprüfung der Bewilligungspraxis für Flugshows </w:t>
            </w:r>
            <w:r w:rsidRPr="00514F28">
              <w:rPr>
                <w:rFonts w:cs="Arial"/>
                <w:szCs w:val="18"/>
              </w:rPr>
              <w:br/>
              <w:t xml:space="preserve">Po. </w:t>
            </w:r>
            <w:r w:rsidRPr="00514F28">
              <w:rPr>
                <w:rFonts w:cs="Arial"/>
                <w:szCs w:val="18"/>
                <w:lang w:val="fr-CH"/>
              </w:rPr>
              <w:t xml:space="preserve">Feri Yvonne. Examen des modalités d'autorisation concernant les spectacles aériens </w:t>
            </w:r>
            <w:r w:rsidRPr="00514F28">
              <w:rPr>
                <w:rFonts w:cs="Arial"/>
                <w:szCs w:val="18"/>
                <w:lang w:val="fr-CH"/>
              </w:rPr>
              <w:br/>
              <w:t xml:space="preserve">Po. </w:t>
            </w:r>
            <w:r w:rsidRPr="00514F28">
              <w:rPr>
                <w:rFonts w:cs="Arial"/>
                <w:szCs w:val="18"/>
                <w:lang w:val="it-CH"/>
              </w:rPr>
              <w:t xml:space="preserve">Feri Yvonne. Verifica della prassi relativa all'autorizzazione delle dimostrazioni di volo </w:t>
            </w:r>
          </w:p>
        </w:tc>
        <w:tc>
          <w:tcPr>
            <w:tcW w:w="1276" w:type="dxa"/>
            <w:hideMark/>
          </w:tcPr>
          <w:p w14:paraId="672CE68C" w14:textId="77777777" w:rsidR="00514F28" w:rsidRPr="00514F28" w:rsidRDefault="00514F28">
            <w:pPr>
              <w:rPr>
                <w:rFonts w:cs="Arial"/>
                <w:szCs w:val="18"/>
                <w:lang w:val="it-CH"/>
              </w:rPr>
            </w:pPr>
          </w:p>
        </w:tc>
        <w:tc>
          <w:tcPr>
            <w:tcW w:w="567" w:type="dxa"/>
            <w:hideMark/>
          </w:tcPr>
          <w:p w14:paraId="40956BD7" w14:textId="77777777" w:rsidR="00514F28" w:rsidRPr="00514F28" w:rsidRDefault="00514F28">
            <w:pPr>
              <w:rPr>
                <w:rFonts w:cs="Arial"/>
                <w:szCs w:val="18"/>
              </w:rPr>
            </w:pPr>
            <w:r w:rsidRPr="00514F28">
              <w:rPr>
                <w:rFonts w:cs="Arial"/>
                <w:b/>
                <w:bCs/>
                <w:szCs w:val="18"/>
              </w:rPr>
              <w:t>-</w:t>
            </w:r>
          </w:p>
        </w:tc>
      </w:tr>
      <w:tr w:rsidR="00C4530F" w:rsidRPr="00C4530F" w14:paraId="7259D6DD" w14:textId="77777777" w:rsidTr="00C4530F">
        <w:tc>
          <w:tcPr>
            <w:tcW w:w="456" w:type="dxa"/>
            <w:hideMark/>
          </w:tcPr>
          <w:p w14:paraId="6E9A2259" w14:textId="77777777" w:rsidR="00C4530F" w:rsidRPr="00C4530F" w:rsidRDefault="00C4530F">
            <w:pPr>
              <w:rPr>
                <w:rFonts w:cs="Arial"/>
                <w:szCs w:val="18"/>
                <w:lang w:val="de-CH" w:eastAsia="de-CH"/>
              </w:rPr>
            </w:pPr>
          </w:p>
        </w:tc>
        <w:tc>
          <w:tcPr>
            <w:tcW w:w="851" w:type="dxa"/>
            <w:hideMark/>
          </w:tcPr>
          <w:p w14:paraId="2A249D48" w14:textId="77777777" w:rsidR="00C4530F" w:rsidRPr="00C4530F" w:rsidRDefault="001569B2">
            <w:pPr>
              <w:rPr>
                <w:rFonts w:cs="Arial"/>
                <w:szCs w:val="18"/>
              </w:rPr>
            </w:pPr>
            <w:hyperlink r:id="rId976" w:history="1">
              <w:r w:rsidR="00C4530F" w:rsidRPr="00C4530F">
                <w:rPr>
                  <w:rStyle w:val="Hyperlink"/>
                  <w:rFonts w:ascii="Arial" w:hAnsi="Arial" w:cs="Arial"/>
                  <w:sz w:val="18"/>
                  <w:szCs w:val="18"/>
                </w:rPr>
                <w:t>17.3089</w:t>
              </w:r>
            </w:hyperlink>
          </w:p>
        </w:tc>
        <w:tc>
          <w:tcPr>
            <w:tcW w:w="425" w:type="dxa"/>
            <w:hideMark/>
          </w:tcPr>
          <w:p w14:paraId="59B28AD4" w14:textId="77777777" w:rsidR="00C4530F" w:rsidRPr="00C4530F" w:rsidRDefault="00C4530F">
            <w:pPr>
              <w:rPr>
                <w:rFonts w:cs="Arial"/>
                <w:szCs w:val="18"/>
              </w:rPr>
            </w:pPr>
            <w:r w:rsidRPr="00C4530F">
              <w:rPr>
                <w:rFonts w:cs="Arial"/>
                <w:szCs w:val="18"/>
              </w:rPr>
              <w:t>n</w:t>
            </w:r>
          </w:p>
        </w:tc>
        <w:tc>
          <w:tcPr>
            <w:tcW w:w="5636" w:type="dxa"/>
            <w:hideMark/>
          </w:tcPr>
          <w:p w14:paraId="3184BF48" w14:textId="77777777" w:rsidR="00C4530F" w:rsidRPr="00C4530F" w:rsidRDefault="00C4530F">
            <w:pPr>
              <w:rPr>
                <w:rFonts w:cs="Arial"/>
                <w:szCs w:val="18"/>
              </w:rPr>
            </w:pPr>
            <w:r w:rsidRPr="00C4530F">
              <w:rPr>
                <w:rFonts w:cs="Arial"/>
                <w:szCs w:val="18"/>
              </w:rPr>
              <w:t xml:space="preserve">Ip. Semadeni. Medien. Ist der nationale Zusammenhalt gefährdet? </w:t>
            </w:r>
            <w:r w:rsidRPr="00C4530F">
              <w:rPr>
                <w:rFonts w:cs="Arial"/>
                <w:szCs w:val="18"/>
              </w:rPr>
              <w:br/>
            </w:r>
            <w:r w:rsidRPr="00C4530F">
              <w:rPr>
                <w:rFonts w:cs="Arial"/>
                <w:szCs w:val="18"/>
                <w:lang w:val="fr-CH"/>
              </w:rPr>
              <w:t xml:space="preserve">Ip. Semadeni. Médias. La cohésion nationale est-elle menacée? </w:t>
            </w:r>
            <w:r w:rsidRPr="00C4530F">
              <w:rPr>
                <w:rFonts w:cs="Arial"/>
                <w:szCs w:val="18"/>
                <w:lang w:val="fr-CH"/>
              </w:rPr>
              <w:br/>
              <w:t xml:space="preserve">Ip. Semadeni. </w:t>
            </w:r>
            <w:r w:rsidRPr="00C4530F">
              <w:rPr>
                <w:rFonts w:cs="Arial"/>
                <w:szCs w:val="18"/>
              </w:rPr>
              <w:t xml:space="preserve">Media. Coesione nazionale a rischio? </w:t>
            </w:r>
          </w:p>
        </w:tc>
        <w:tc>
          <w:tcPr>
            <w:tcW w:w="1276" w:type="dxa"/>
            <w:hideMark/>
          </w:tcPr>
          <w:p w14:paraId="4CAB05F2" w14:textId="77777777" w:rsidR="00C4530F" w:rsidRPr="00C4530F" w:rsidRDefault="00C4530F">
            <w:pPr>
              <w:rPr>
                <w:rFonts w:cs="Arial"/>
                <w:szCs w:val="18"/>
              </w:rPr>
            </w:pPr>
            <w:r w:rsidRPr="00C4530F">
              <w:rPr>
                <w:rFonts w:cs="Arial"/>
                <w:b/>
                <w:bCs/>
                <w:szCs w:val="18"/>
                <w:lang w:val="fr-FR"/>
              </w:rPr>
              <w:t>Diskussion</w:t>
            </w:r>
          </w:p>
          <w:p w14:paraId="580FF81E" w14:textId="77777777" w:rsidR="00C4530F" w:rsidRPr="00C4530F" w:rsidRDefault="00C4530F">
            <w:pPr>
              <w:rPr>
                <w:rFonts w:cs="Arial"/>
                <w:szCs w:val="18"/>
              </w:rPr>
            </w:pPr>
            <w:r w:rsidRPr="00C4530F">
              <w:rPr>
                <w:rFonts w:cs="Arial"/>
                <w:b/>
                <w:bCs/>
                <w:szCs w:val="18"/>
                <w:lang w:val="fr-FR"/>
              </w:rPr>
              <w:t>Discussion</w:t>
            </w:r>
          </w:p>
          <w:p w14:paraId="77AE839E" w14:textId="77777777" w:rsidR="00C4530F" w:rsidRPr="00C4530F" w:rsidRDefault="00C4530F">
            <w:pPr>
              <w:rPr>
                <w:rFonts w:cs="Arial"/>
                <w:szCs w:val="18"/>
              </w:rPr>
            </w:pPr>
            <w:r w:rsidRPr="00C4530F">
              <w:rPr>
                <w:rFonts w:cs="Arial"/>
                <w:b/>
                <w:bCs/>
                <w:szCs w:val="18"/>
                <w:lang w:val="fr-FR"/>
              </w:rPr>
              <w:t>Discussione</w:t>
            </w:r>
          </w:p>
        </w:tc>
        <w:tc>
          <w:tcPr>
            <w:tcW w:w="567" w:type="dxa"/>
            <w:hideMark/>
          </w:tcPr>
          <w:p w14:paraId="7CFC33BD" w14:textId="77777777" w:rsidR="00C4530F" w:rsidRPr="00C4530F" w:rsidRDefault="00C4530F">
            <w:pPr>
              <w:rPr>
                <w:rFonts w:cs="Arial"/>
                <w:szCs w:val="18"/>
              </w:rPr>
            </w:pPr>
            <w:r w:rsidRPr="00C4530F">
              <w:rPr>
                <w:rFonts w:cs="Arial"/>
                <w:b/>
                <w:bCs/>
                <w:szCs w:val="18"/>
              </w:rPr>
              <w:t>tw</w:t>
            </w:r>
          </w:p>
        </w:tc>
      </w:tr>
      <w:tr w:rsidR="00514F28" w:rsidRPr="00514F28" w14:paraId="0000EB84" w14:textId="77777777" w:rsidTr="00C4530F">
        <w:tc>
          <w:tcPr>
            <w:tcW w:w="456" w:type="dxa"/>
            <w:hideMark/>
          </w:tcPr>
          <w:p w14:paraId="50151B31" w14:textId="77777777" w:rsidR="00514F28" w:rsidRPr="00295E35" w:rsidRDefault="00514F28">
            <w:pPr>
              <w:rPr>
                <w:rFonts w:cs="Arial"/>
                <w:szCs w:val="18"/>
                <w:lang w:val="it-CH" w:eastAsia="de-CH"/>
              </w:rPr>
            </w:pPr>
          </w:p>
        </w:tc>
        <w:tc>
          <w:tcPr>
            <w:tcW w:w="851" w:type="dxa"/>
            <w:hideMark/>
          </w:tcPr>
          <w:p w14:paraId="54C0FCE4" w14:textId="77777777" w:rsidR="00514F28" w:rsidRPr="00514F28" w:rsidRDefault="001569B2">
            <w:pPr>
              <w:rPr>
                <w:rFonts w:cs="Arial"/>
                <w:szCs w:val="18"/>
              </w:rPr>
            </w:pPr>
            <w:hyperlink r:id="rId977" w:history="1">
              <w:r w:rsidR="00514F28" w:rsidRPr="00514F28">
                <w:rPr>
                  <w:rStyle w:val="Hyperlink"/>
                  <w:rFonts w:ascii="Arial" w:hAnsi="Arial" w:cs="Arial"/>
                  <w:sz w:val="18"/>
                  <w:szCs w:val="18"/>
                </w:rPr>
                <w:t>17.3116</w:t>
              </w:r>
            </w:hyperlink>
          </w:p>
        </w:tc>
        <w:tc>
          <w:tcPr>
            <w:tcW w:w="425" w:type="dxa"/>
            <w:hideMark/>
          </w:tcPr>
          <w:p w14:paraId="0AB2ABB8" w14:textId="77777777" w:rsidR="00514F28" w:rsidRPr="00514F28" w:rsidRDefault="00514F28">
            <w:pPr>
              <w:rPr>
                <w:rFonts w:cs="Arial"/>
                <w:szCs w:val="18"/>
              </w:rPr>
            </w:pPr>
            <w:r w:rsidRPr="00514F28">
              <w:rPr>
                <w:rFonts w:cs="Arial"/>
                <w:szCs w:val="18"/>
              </w:rPr>
              <w:t>n</w:t>
            </w:r>
          </w:p>
        </w:tc>
        <w:tc>
          <w:tcPr>
            <w:tcW w:w="5636" w:type="dxa"/>
            <w:hideMark/>
          </w:tcPr>
          <w:p w14:paraId="0372731C" w14:textId="77777777" w:rsidR="00514F28" w:rsidRPr="00514F28" w:rsidRDefault="00514F28">
            <w:pPr>
              <w:rPr>
                <w:rFonts w:cs="Arial"/>
                <w:szCs w:val="18"/>
                <w:lang w:val="it-CH"/>
              </w:rPr>
            </w:pPr>
            <w:r w:rsidRPr="00514F28">
              <w:rPr>
                <w:rFonts w:cs="Arial"/>
                <w:szCs w:val="18"/>
              </w:rPr>
              <w:t xml:space="preserve">Mo. Reynard. Aktualisierung des Konzepts «Intensivierung der Schwerverkehrskontrollen» </w:t>
            </w:r>
            <w:r w:rsidRPr="00514F28">
              <w:rPr>
                <w:rFonts w:cs="Arial"/>
                <w:szCs w:val="18"/>
              </w:rPr>
              <w:br/>
              <w:t xml:space="preserve">Mo. </w:t>
            </w:r>
            <w:r w:rsidRPr="00514F28">
              <w:rPr>
                <w:rFonts w:cs="Arial"/>
                <w:szCs w:val="18"/>
                <w:lang w:val="fr-CH"/>
              </w:rPr>
              <w:t xml:space="preserve">Reynard. Actualisation du concept d'intensification des contrôles du trafic lourd </w:t>
            </w:r>
            <w:r w:rsidRPr="00514F28">
              <w:rPr>
                <w:rFonts w:cs="Arial"/>
                <w:szCs w:val="18"/>
                <w:lang w:val="fr-CH"/>
              </w:rPr>
              <w:br/>
              <w:t xml:space="preserve">Mo. </w:t>
            </w:r>
            <w:r w:rsidRPr="00514F28">
              <w:rPr>
                <w:rFonts w:cs="Arial"/>
                <w:szCs w:val="18"/>
                <w:lang w:val="it-CH"/>
              </w:rPr>
              <w:t xml:space="preserve">Reynard. Aggiornamento del piano d'intensificazione dei controlli del traffico pesante </w:t>
            </w:r>
          </w:p>
        </w:tc>
        <w:tc>
          <w:tcPr>
            <w:tcW w:w="1276" w:type="dxa"/>
            <w:hideMark/>
          </w:tcPr>
          <w:p w14:paraId="58B6B4AA" w14:textId="77777777" w:rsidR="00514F28" w:rsidRPr="00514F28" w:rsidRDefault="00514F28">
            <w:pPr>
              <w:rPr>
                <w:rFonts w:cs="Arial"/>
                <w:szCs w:val="18"/>
                <w:lang w:val="it-CH"/>
              </w:rPr>
            </w:pPr>
          </w:p>
        </w:tc>
        <w:tc>
          <w:tcPr>
            <w:tcW w:w="567" w:type="dxa"/>
            <w:hideMark/>
          </w:tcPr>
          <w:p w14:paraId="743DC023" w14:textId="77777777" w:rsidR="00514F28" w:rsidRPr="00514F28" w:rsidRDefault="00514F28">
            <w:pPr>
              <w:rPr>
                <w:rFonts w:cs="Arial"/>
                <w:szCs w:val="18"/>
              </w:rPr>
            </w:pPr>
            <w:r w:rsidRPr="00514F28">
              <w:rPr>
                <w:rFonts w:cs="Arial"/>
                <w:b/>
                <w:bCs/>
                <w:szCs w:val="18"/>
              </w:rPr>
              <w:t>-</w:t>
            </w:r>
          </w:p>
        </w:tc>
      </w:tr>
      <w:tr w:rsidR="00514F28" w:rsidRPr="00514F28" w14:paraId="099A66E6" w14:textId="77777777" w:rsidTr="00C4530F">
        <w:tc>
          <w:tcPr>
            <w:tcW w:w="456" w:type="dxa"/>
            <w:hideMark/>
          </w:tcPr>
          <w:p w14:paraId="08B5A81B" w14:textId="77777777" w:rsidR="00514F28" w:rsidRPr="00514F28" w:rsidRDefault="00514F28">
            <w:pPr>
              <w:rPr>
                <w:rFonts w:cs="Arial"/>
                <w:szCs w:val="18"/>
                <w:lang w:val="de-CH" w:eastAsia="de-CH"/>
              </w:rPr>
            </w:pPr>
          </w:p>
        </w:tc>
        <w:tc>
          <w:tcPr>
            <w:tcW w:w="851" w:type="dxa"/>
            <w:hideMark/>
          </w:tcPr>
          <w:p w14:paraId="3BFEC63C" w14:textId="77777777" w:rsidR="00514F28" w:rsidRPr="00514F28" w:rsidRDefault="001569B2">
            <w:pPr>
              <w:rPr>
                <w:rFonts w:cs="Arial"/>
                <w:szCs w:val="18"/>
              </w:rPr>
            </w:pPr>
            <w:hyperlink r:id="rId978" w:history="1">
              <w:r w:rsidR="00514F28" w:rsidRPr="00514F28">
                <w:rPr>
                  <w:rStyle w:val="Hyperlink"/>
                  <w:rFonts w:ascii="Arial" w:hAnsi="Arial" w:cs="Arial"/>
                  <w:sz w:val="18"/>
                  <w:szCs w:val="18"/>
                </w:rPr>
                <w:t>17.3117</w:t>
              </w:r>
            </w:hyperlink>
          </w:p>
        </w:tc>
        <w:tc>
          <w:tcPr>
            <w:tcW w:w="425" w:type="dxa"/>
            <w:hideMark/>
          </w:tcPr>
          <w:p w14:paraId="3807CF01" w14:textId="77777777" w:rsidR="00514F28" w:rsidRPr="00514F28" w:rsidRDefault="00514F28">
            <w:pPr>
              <w:rPr>
                <w:rFonts w:cs="Arial"/>
                <w:szCs w:val="18"/>
              </w:rPr>
            </w:pPr>
            <w:r w:rsidRPr="00514F28">
              <w:rPr>
                <w:rFonts w:cs="Arial"/>
                <w:szCs w:val="18"/>
              </w:rPr>
              <w:t>n</w:t>
            </w:r>
          </w:p>
        </w:tc>
        <w:tc>
          <w:tcPr>
            <w:tcW w:w="5636" w:type="dxa"/>
            <w:hideMark/>
          </w:tcPr>
          <w:p w14:paraId="1E9D1FB9" w14:textId="77777777" w:rsidR="00514F28" w:rsidRPr="00514F28" w:rsidRDefault="00514F28">
            <w:pPr>
              <w:rPr>
                <w:rFonts w:cs="Arial"/>
                <w:szCs w:val="18"/>
              </w:rPr>
            </w:pPr>
            <w:r w:rsidRPr="00514F28">
              <w:rPr>
                <w:rFonts w:cs="Arial"/>
                <w:szCs w:val="18"/>
              </w:rPr>
              <w:t xml:space="preserve">Mo. Reynard. Regelmässige Berichte über die Schwerverkehrskontrollen </w:t>
            </w:r>
            <w:r w:rsidRPr="00514F28">
              <w:rPr>
                <w:rFonts w:cs="Arial"/>
                <w:szCs w:val="18"/>
              </w:rPr>
              <w:br/>
              <w:t xml:space="preserve">Mo. </w:t>
            </w:r>
            <w:r w:rsidRPr="00514F28">
              <w:rPr>
                <w:rFonts w:cs="Arial"/>
                <w:szCs w:val="18"/>
                <w:lang w:val="fr-CH"/>
              </w:rPr>
              <w:t xml:space="preserve">Reynard. Rapports réguliers sur le contrôle du trafic lourd </w:t>
            </w:r>
            <w:r w:rsidRPr="00514F28">
              <w:rPr>
                <w:rFonts w:cs="Arial"/>
                <w:szCs w:val="18"/>
                <w:lang w:val="fr-CH"/>
              </w:rPr>
              <w:br/>
              <w:t xml:space="preserve">Mo. </w:t>
            </w:r>
            <w:r w:rsidRPr="00514F28">
              <w:rPr>
                <w:rFonts w:cs="Arial"/>
                <w:szCs w:val="18"/>
              </w:rPr>
              <w:t xml:space="preserve">Reynard. Rapporti regolari sui controlli del traffico pesante </w:t>
            </w:r>
          </w:p>
        </w:tc>
        <w:tc>
          <w:tcPr>
            <w:tcW w:w="1276" w:type="dxa"/>
            <w:hideMark/>
          </w:tcPr>
          <w:p w14:paraId="0CD6C531" w14:textId="77777777" w:rsidR="00514F28" w:rsidRPr="00514F28" w:rsidRDefault="00514F28">
            <w:pPr>
              <w:rPr>
                <w:rFonts w:cs="Arial"/>
                <w:szCs w:val="18"/>
              </w:rPr>
            </w:pPr>
          </w:p>
        </w:tc>
        <w:tc>
          <w:tcPr>
            <w:tcW w:w="567" w:type="dxa"/>
            <w:hideMark/>
          </w:tcPr>
          <w:p w14:paraId="26579922" w14:textId="77777777" w:rsidR="00514F28" w:rsidRPr="00514F28" w:rsidRDefault="00514F28">
            <w:pPr>
              <w:rPr>
                <w:rFonts w:cs="Arial"/>
                <w:szCs w:val="18"/>
              </w:rPr>
            </w:pPr>
            <w:r w:rsidRPr="00514F28">
              <w:rPr>
                <w:rFonts w:cs="Arial"/>
                <w:b/>
                <w:bCs/>
                <w:szCs w:val="18"/>
              </w:rPr>
              <w:t>-</w:t>
            </w:r>
          </w:p>
        </w:tc>
      </w:tr>
      <w:tr w:rsidR="00514F28" w:rsidRPr="00514F28" w14:paraId="7639D4FF" w14:textId="77777777" w:rsidTr="00C4530F">
        <w:tc>
          <w:tcPr>
            <w:tcW w:w="456" w:type="dxa"/>
            <w:hideMark/>
          </w:tcPr>
          <w:p w14:paraId="5F121815" w14:textId="77777777" w:rsidR="00514F28" w:rsidRPr="00295E35" w:rsidRDefault="00514F28">
            <w:pPr>
              <w:rPr>
                <w:rFonts w:cs="Arial"/>
                <w:szCs w:val="18"/>
                <w:lang w:val="it-CH" w:eastAsia="de-CH"/>
              </w:rPr>
            </w:pPr>
          </w:p>
        </w:tc>
        <w:tc>
          <w:tcPr>
            <w:tcW w:w="851" w:type="dxa"/>
            <w:hideMark/>
          </w:tcPr>
          <w:p w14:paraId="5432B525" w14:textId="77777777" w:rsidR="00514F28" w:rsidRPr="00514F28" w:rsidRDefault="001569B2">
            <w:pPr>
              <w:rPr>
                <w:rFonts w:cs="Arial"/>
                <w:szCs w:val="18"/>
              </w:rPr>
            </w:pPr>
            <w:hyperlink r:id="rId979" w:history="1">
              <w:r w:rsidR="00514F28" w:rsidRPr="00514F28">
                <w:rPr>
                  <w:rStyle w:val="Hyperlink"/>
                  <w:rFonts w:ascii="Arial" w:hAnsi="Arial" w:cs="Arial"/>
                  <w:sz w:val="18"/>
                  <w:szCs w:val="18"/>
                </w:rPr>
                <w:t>17.3129</w:t>
              </w:r>
            </w:hyperlink>
          </w:p>
        </w:tc>
        <w:tc>
          <w:tcPr>
            <w:tcW w:w="425" w:type="dxa"/>
            <w:hideMark/>
          </w:tcPr>
          <w:p w14:paraId="385C2C47" w14:textId="77777777" w:rsidR="00514F28" w:rsidRPr="00514F28" w:rsidRDefault="00514F28">
            <w:pPr>
              <w:rPr>
                <w:rFonts w:cs="Arial"/>
                <w:szCs w:val="18"/>
              </w:rPr>
            </w:pPr>
            <w:r w:rsidRPr="00514F28">
              <w:rPr>
                <w:rFonts w:cs="Arial"/>
                <w:szCs w:val="18"/>
              </w:rPr>
              <w:t>n</w:t>
            </w:r>
          </w:p>
        </w:tc>
        <w:tc>
          <w:tcPr>
            <w:tcW w:w="5636" w:type="dxa"/>
            <w:hideMark/>
          </w:tcPr>
          <w:p w14:paraId="431B5F7B" w14:textId="77777777" w:rsidR="00514F28" w:rsidRPr="00514F28" w:rsidRDefault="00514F28">
            <w:pPr>
              <w:rPr>
                <w:rFonts w:cs="Arial"/>
                <w:szCs w:val="18"/>
              </w:rPr>
            </w:pPr>
            <w:r w:rsidRPr="00514F28">
              <w:rPr>
                <w:rFonts w:cs="Arial"/>
                <w:szCs w:val="18"/>
              </w:rPr>
              <w:t xml:space="preserve">Po. Seiler Graf. Einführung Flugticket-Abgabe </w:t>
            </w:r>
            <w:r w:rsidRPr="00514F28">
              <w:rPr>
                <w:rFonts w:cs="Arial"/>
                <w:szCs w:val="18"/>
              </w:rPr>
              <w:br/>
              <w:t xml:space="preserve">Po. </w:t>
            </w:r>
            <w:r w:rsidRPr="00514F28">
              <w:rPr>
                <w:rFonts w:cs="Arial"/>
                <w:szCs w:val="18"/>
                <w:lang w:val="fr-CH"/>
              </w:rPr>
              <w:t xml:space="preserve">Seiler Graf. Introduction d'une taxe sur les billets d'avion </w:t>
            </w:r>
            <w:r w:rsidRPr="00514F28">
              <w:rPr>
                <w:rFonts w:cs="Arial"/>
                <w:szCs w:val="18"/>
                <w:lang w:val="fr-CH"/>
              </w:rPr>
              <w:br/>
              <w:t xml:space="preserve">Po. </w:t>
            </w:r>
            <w:r w:rsidRPr="00514F28">
              <w:rPr>
                <w:rFonts w:cs="Arial"/>
                <w:szCs w:val="18"/>
              </w:rPr>
              <w:t xml:space="preserve">Seiler Graf. Introduzione di una tassa sui biglietti aerei </w:t>
            </w:r>
          </w:p>
        </w:tc>
        <w:tc>
          <w:tcPr>
            <w:tcW w:w="1276" w:type="dxa"/>
            <w:hideMark/>
          </w:tcPr>
          <w:p w14:paraId="0C2ADAA9" w14:textId="77777777" w:rsidR="00514F28" w:rsidRPr="00514F28" w:rsidRDefault="00514F28">
            <w:pPr>
              <w:rPr>
                <w:rFonts w:cs="Arial"/>
                <w:szCs w:val="18"/>
              </w:rPr>
            </w:pPr>
          </w:p>
        </w:tc>
        <w:tc>
          <w:tcPr>
            <w:tcW w:w="567" w:type="dxa"/>
            <w:hideMark/>
          </w:tcPr>
          <w:p w14:paraId="63134B3A" w14:textId="77777777" w:rsidR="00514F28" w:rsidRPr="00514F28" w:rsidRDefault="00514F28">
            <w:pPr>
              <w:rPr>
                <w:rFonts w:cs="Arial"/>
                <w:szCs w:val="18"/>
              </w:rPr>
            </w:pPr>
            <w:r w:rsidRPr="00514F28">
              <w:rPr>
                <w:rFonts w:cs="Arial"/>
                <w:b/>
                <w:bCs/>
                <w:szCs w:val="18"/>
              </w:rPr>
              <w:t>-</w:t>
            </w:r>
          </w:p>
        </w:tc>
      </w:tr>
    </w:tbl>
    <w:p w14:paraId="2854EB98" w14:textId="10483C75" w:rsidR="00B32949" w:rsidRDefault="00B32949"/>
    <w:p w14:paraId="3E44189E" w14:textId="0CA4DA3E" w:rsidR="00B32949" w:rsidRDefault="00B32949"/>
    <w:p w14:paraId="2B5541E9" w14:textId="4F29AC21" w:rsidR="00B32949" w:rsidRDefault="00B32949"/>
    <w:p w14:paraId="0CBD3DA4" w14:textId="14A5AB65" w:rsidR="00B32949" w:rsidRDefault="00B32949"/>
    <w:p w14:paraId="32ACEC7A" w14:textId="619DAF8E" w:rsidR="00B32949" w:rsidRDefault="00B3294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14F28" w:rsidRPr="00514F28" w14:paraId="598F018A" w14:textId="77777777" w:rsidTr="00C4530F">
        <w:tc>
          <w:tcPr>
            <w:tcW w:w="456" w:type="dxa"/>
            <w:hideMark/>
          </w:tcPr>
          <w:p w14:paraId="16F52B8C" w14:textId="77777777" w:rsidR="00514F28" w:rsidRPr="00514F28" w:rsidRDefault="00514F28">
            <w:pPr>
              <w:rPr>
                <w:rFonts w:cs="Arial"/>
                <w:szCs w:val="18"/>
                <w:lang w:val="de-CH" w:eastAsia="de-CH"/>
              </w:rPr>
            </w:pPr>
          </w:p>
        </w:tc>
        <w:tc>
          <w:tcPr>
            <w:tcW w:w="851" w:type="dxa"/>
            <w:hideMark/>
          </w:tcPr>
          <w:p w14:paraId="56944564" w14:textId="77777777" w:rsidR="00514F28" w:rsidRPr="00514F28" w:rsidRDefault="001569B2">
            <w:pPr>
              <w:rPr>
                <w:rFonts w:cs="Arial"/>
                <w:szCs w:val="18"/>
              </w:rPr>
            </w:pPr>
            <w:hyperlink r:id="rId980" w:history="1">
              <w:r w:rsidR="00514F28" w:rsidRPr="00514F28">
                <w:rPr>
                  <w:rStyle w:val="Hyperlink"/>
                  <w:rFonts w:ascii="Arial" w:hAnsi="Arial" w:cs="Arial"/>
                  <w:sz w:val="18"/>
                  <w:szCs w:val="18"/>
                </w:rPr>
                <w:t>17.3148</w:t>
              </w:r>
            </w:hyperlink>
          </w:p>
        </w:tc>
        <w:tc>
          <w:tcPr>
            <w:tcW w:w="425" w:type="dxa"/>
            <w:hideMark/>
          </w:tcPr>
          <w:p w14:paraId="1136FBA0" w14:textId="77777777" w:rsidR="00514F28" w:rsidRPr="00514F28" w:rsidRDefault="00514F28">
            <w:pPr>
              <w:rPr>
                <w:rFonts w:cs="Arial"/>
                <w:szCs w:val="18"/>
              </w:rPr>
            </w:pPr>
            <w:r w:rsidRPr="00514F28">
              <w:rPr>
                <w:rFonts w:cs="Arial"/>
                <w:szCs w:val="18"/>
              </w:rPr>
              <w:t>n</w:t>
            </w:r>
          </w:p>
        </w:tc>
        <w:tc>
          <w:tcPr>
            <w:tcW w:w="5636" w:type="dxa"/>
            <w:hideMark/>
          </w:tcPr>
          <w:p w14:paraId="055FEAFE" w14:textId="77777777" w:rsidR="00514F28" w:rsidRPr="00514F28" w:rsidRDefault="00514F28">
            <w:pPr>
              <w:rPr>
                <w:rFonts w:cs="Arial"/>
                <w:szCs w:val="18"/>
                <w:lang w:val="it-CH"/>
              </w:rPr>
            </w:pPr>
            <w:r w:rsidRPr="00514F28">
              <w:rPr>
                <w:rFonts w:cs="Arial"/>
                <w:szCs w:val="18"/>
              </w:rPr>
              <w:t xml:space="preserve">Po. Chevalley. Kennzeichnung der Mindestnutzungsdauer von Produkten </w:t>
            </w:r>
            <w:r w:rsidRPr="00514F28">
              <w:rPr>
                <w:rFonts w:cs="Arial"/>
                <w:szCs w:val="18"/>
              </w:rPr>
              <w:br/>
              <w:t xml:space="preserve">Po. </w:t>
            </w:r>
            <w:r w:rsidRPr="00514F28">
              <w:rPr>
                <w:rFonts w:cs="Arial"/>
                <w:szCs w:val="18"/>
                <w:lang w:val="fr-CH"/>
              </w:rPr>
              <w:t xml:space="preserve">Chevalley. Etiquetage de la durée d'utilisation minimale des produits </w:t>
            </w:r>
            <w:r w:rsidRPr="00514F28">
              <w:rPr>
                <w:rFonts w:cs="Arial"/>
                <w:szCs w:val="18"/>
                <w:lang w:val="fr-CH"/>
              </w:rPr>
              <w:br/>
              <w:t xml:space="preserve">Po. </w:t>
            </w:r>
            <w:r w:rsidRPr="00514F28">
              <w:rPr>
                <w:rFonts w:cs="Arial"/>
                <w:szCs w:val="18"/>
                <w:lang w:val="it-CH"/>
              </w:rPr>
              <w:t xml:space="preserve">Chevalley. Etichettatura relativa alla durata minima di utilizzo dei prodotti </w:t>
            </w:r>
          </w:p>
        </w:tc>
        <w:tc>
          <w:tcPr>
            <w:tcW w:w="1276" w:type="dxa"/>
            <w:hideMark/>
          </w:tcPr>
          <w:p w14:paraId="4BC6B8C9" w14:textId="77777777" w:rsidR="00514F28" w:rsidRPr="00514F28" w:rsidRDefault="00514F28">
            <w:pPr>
              <w:rPr>
                <w:rFonts w:cs="Arial"/>
                <w:szCs w:val="18"/>
                <w:lang w:val="it-CH"/>
              </w:rPr>
            </w:pPr>
          </w:p>
        </w:tc>
        <w:tc>
          <w:tcPr>
            <w:tcW w:w="567" w:type="dxa"/>
            <w:hideMark/>
          </w:tcPr>
          <w:p w14:paraId="21ABDECC" w14:textId="77777777" w:rsidR="00514F28" w:rsidRPr="00514F28" w:rsidRDefault="00514F28">
            <w:pPr>
              <w:rPr>
                <w:rFonts w:cs="Arial"/>
                <w:szCs w:val="18"/>
              </w:rPr>
            </w:pPr>
            <w:r w:rsidRPr="00514F28">
              <w:rPr>
                <w:rFonts w:cs="Arial"/>
                <w:b/>
                <w:bCs/>
                <w:szCs w:val="18"/>
              </w:rPr>
              <w:t>-</w:t>
            </w:r>
          </w:p>
        </w:tc>
      </w:tr>
      <w:tr w:rsidR="00514F28" w:rsidRPr="00514F28" w14:paraId="13D77E4A" w14:textId="77777777" w:rsidTr="00C4530F">
        <w:tc>
          <w:tcPr>
            <w:tcW w:w="456" w:type="dxa"/>
            <w:hideMark/>
          </w:tcPr>
          <w:p w14:paraId="18D4EE72" w14:textId="77777777" w:rsidR="00514F28" w:rsidRPr="00295E35" w:rsidRDefault="00514F28">
            <w:pPr>
              <w:rPr>
                <w:rFonts w:cs="Arial"/>
                <w:szCs w:val="18"/>
                <w:lang w:val="it-CH" w:eastAsia="de-CH"/>
              </w:rPr>
            </w:pPr>
          </w:p>
        </w:tc>
        <w:tc>
          <w:tcPr>
            <w:tcW w:w="851" w:type="dxa"/>
            <w:hideMark/>
          </w:tcPr>
          <w:p w14:paraId="3BCC391F" w14:textId="77777777" w:rsidR="00514F28" w:rsidRPr="00514F28" w:rsidRDefault="001569B2">
            <w:pPr>
              <w:rPr>
                <w:rFonts w:cs="Arial"/>
                <w:szCs w:val="18"/>
              </w:rPr>
            </w:pPr>
            <w:hyperlink r:id="rId981" w:history="1">
              <w:r w:rsidR="00514F28" w:rsidRPr="00514F28">
                <w:rPr>
                  <w:rStyle w:val="Hyperlink"/>
                  <w:rFonts w:ascii="Arial" w:hAnsi="Arial" w:cs="Arial"/>
                  <w:sz w:val="18"/>
                  <w:szCs w:val="18"/>
                </w:rPr>
                <w:t>17.3167</w:t>
              </w:r>
            </w:hyperlink>
          </w:p>
        </w:tc>
        <w:tc>
          <w:tcPr>
            <w:tcW w:w="425" w:type="dxa"/>
            <w:hideMark/>
          </w:tcPr>
          <w:p w14:paraId="24B82C76" w14:textId="77777777" w:rsidR="00514F28" w:rsidRPr="00514F28" w:rsidRDefault="00514F28">
            <w:pPr>
              <w:rPr>
                <w:rFonts w:cs="Arial"/>
                <w:szCs w:val="18"/>
              </w:rPr>
            </w:pPr>
            <w:r w:rsidRPr="00514F28">
              <w:rPr>
                <w:rFonts w:cs="Arial"/>
                <w:szCs w:val="18"/>
              </w:rPr>
              <w:t>n</w:t>
            </w:r>
          </w:p>
        </w:tc>
        <w:tc>
          <w:tcPr>
            <w:tcW w:w="5636" w:type="dxa"/>
            <w:hideMark/>
          </w:tcPr>
          <w:p w14:paraId="488E684F" w14:textId="77777777" w:rsidR="00514F28" w:rsidRPr="00514F28" w:rsidRDefault="00514F28">
            <w:pPr>
              <w:rPr>
                <w:rFonts w:cs="Arial"/>
                <w:szCs w:val="18"/>
              </w:rPr>
            </w:pPr>
            <w:r w:rsidRPr="00514F28">
              <w:rPr>
                <w:rFonts w:cs="Arial"/>
                <w:szCs w:val="18"/>
              </w:rPr>
              <w:t xml:space="preserve">Mo. Leutenegger Oberholzer. Poststellenschliessung. Moratorium </w:t>
            </w:r>
            <w:r w:rsidRPr="00514F28">
              <w:rPr>
                <w:rFonts w:cs="Arial"/>
                <w:szCs w:val="18"/>
              </w:rPr>
              <w:br/>
              <w:t xml:space="preserve">Mo. </w:t>
            </w:r>
            <w:r w:rsidRPr="00514F28">
              <w:rPr>
                <w:rFonts w:cs="Arial"/>
                <w:szCs w:val="18"/>
                <w:lang w:val="fr-CH"/>
              </w:rPr>
              <w:t xml:space="preserve">Leutenegger Oberholzer. Pour un moratoire sur la fermeture des offices de poste </w:t>
            </w:r>
            <w:r w:rsidRPr="00514F28">
              <w:rPr>
                <w:rFonts w:cs="Arial"/>
                <w:szCs w:val="18"/>
                <w:lang w:val="fr-CH"/>
              </w:rPr>
              <w:br/>
              <w:t xml:space="preserve">Mo. </w:t>
            </w:r>
            <w:r w:rsidRPr="00514F28">
              <w:rPr>
                <w:rFonts w:cs="Arial"/>
                <w:szCs w:val="18"/>
              </w:rPr>
              <w:t xml:space="preserve">Leutenegger Oberholzer. Chiusura degli uffici postali. Moratoria </w:t>
            </w:r>
          </w:p>
        </w:tc>
        <w:tc>
          <w:tcPr>
            <w:tcW w:w="1276" w:type="dxa"/>
            <w:hideMark/>
          </w:tcPr>
          <w:p w14:paraId="1A447671" w14:textId="77777777" w:rsidR="00514F28" w:rsidRPr="00514F28" w:rsidRDefault="00514F28">
            <w:pPr>
              <w:rPr>
                <w:rFonts w:cs="Arial"/>
                <w:szCs w:val="18"/>
              </w:rPr>
            </w:pPr>
          </w:p>
        </w:tc>
        <w:tc>
          <w:tcPr>
            <w:tcW w:w="567" w:type="dxa"/>
            <w:hideMark/>
          </w:tcPr>
          <w:p w14:paraId="4F809B6D" w14:textId="77777777" w:rsidR="00514F28" w:rsidRPr="00514F28" w:rsidRDefault="00514F28">
            <w:pPr>
              <w:rPr>
                <w:rFonts w:cs="Arial"/>
                <w:szCs w:val="18"/>
              </w:rPr>
            </w:pPr>
            <w:r w:rsidRPr="00514F28">
              <w:rPr>
                <w:rFonts w:cs="Arial"/>
                <w:b/>
                <w:bCs/>
                <w:szCs w:val="18"/>
              </w:rPr>
              <w:t>-</w:t>
            </w:r>
          </w:p>
        </w:tc>
      </w:tr>
      <w:tr w:rsidR="00C4530F" w:rsidRPr="00C4530F" w14:paraId="5CEB0BE5" w14:textId="77777777" w:rsidTr="00C4530F">
        <w:tc>
          <w:tcPr>
            <w:tcW w:w="456" w:type="dxa"/>
            <w:hideMark/>
          </w:tcPr>
          <w:p w14:paraId="0851B751" w14:textId="77777777" w:rsidR="00C4530F" w:rsidRPr="00C4530F" w:rsidRDefault="00C4530F">
            <w:pPr>
              <w:rPr>
                <w:rFonts w:cs="Arial"/>
                <w:szCs w:val="18"/>
                <w:lang w:val="de-CH" w:eastAsia="de-CH"/>
              </w:rPr>
            </w:pPr>
          </w:p>
        </w:tc>
        <w:tc>
          <w:tcPr>
            <w:tcW w:w="851" w:type="dxa"/>
            <w:hideMark/>
          </w:tcPr>
          <w:p w14:paraId="41F25C18" w14:textId="77777777" w:rsidR="00C4530F" w:rsidRPr="00C4530F" w:rsidRDefault="001569B2">
            <w:pPr>
              <w:rPr>
                <w:rFonts w:cs="Arial"/>
                <w:szCs w:val="18"/>
              </w:rPr>
            </w:pPr>
            <w:hyperlink r:id="rId982" w:history="1">
              <w:r w:rsidR="00C4530F" w:rsidRPr="00C4530F">
                <w:rPr>
                  <w:rStyle w:val="Hyperlink"/>
                  <w:rFonts w:ascii="Arial" w:hAnsi="Arial" w:cs="Arial"/>
                  <w:sz w:val="18"/>
                  <w:szCs w:val="18"/>
                </w:rPr>
                <w:t>17.3173</w:t>
              </w:r>
            </w:hyperlink>
          </w:p>
        </w:tc>
        <w:tc>
          <w:tcPr>
            <w:tcW w:w="425" w:type="dxa"/>
            <w:hideMark/>
          </w:tcPr>
          <w:p w14:paraId="09C3CB01" w14:textId="77777777" w:rsidR="00C4530F" w:rsidRPr="00C4530F" w:rsidRDefault="00C4530F">
            <w:pPr>
              <w:rPr>
                <w:rFonts w:cs="Arial"/>
                <w:szCs w:val="18"/>
              </w:rPr>
            </w:pPr>
            <w:r w:rsidRPr="00C4530F">
              <w:rPr>
                <w:rFonts w:cs="Arial"/>
                <w:szCs w:val="18"/>
              </w:rPr>
              <w:t>n</w:t>
            </w:r>
          </w:p>
        </w:tc>
        <w:tc>
          <w:tcPr>
            <w:tcW w:w="5636" w:type="dxa"/>
            <w:hideMark/>
          </w:tcPr>
          <w:p w14:paraId="374FA760" w14:textId="77777777" w:rsidR="00C4530F" w:rsidRPr="00C4530F" w:rsidRDefault="00C4530F">
            <w:pPr>
              <w:rPr>
                <w:rFonts w:cs="Arial"/>
                <w:szCs w:val="18"/>
              </w:rPr>
            </w:pPr>
            <w:r w:rsidRPr="00C4530F">
              <w:rPr>
                <w:rFonts w:cs="Arial"/>
                <w:szCs w:val="18"/>
              </w:rPr>
              <w:t xml:space="preserve">Ip. Hess Erich. Toleriert der Bund illegale Handlungen? </w:t>
            </w:r>
            <w:r w:rsidRPr="00C4530F">
              <w:rPr>
                <w:rFonts w:cs="Arial"/>
                <w:szCs w:val="18"/>
              </w:rPr>
              <w:br/>
            </w:r>
            <w:r w:rsidRPr="00C4530F">
              <w:rPr>
                <w:rFonts w:cs="Arial"/>
                <w:szCs w:val="18"/>
                <w:lang w:val="fr-CH"/>
              </w:rPr>
              <w:t xml:space="preserve">Ip. Hess Erich. La Confédération tolère-t-elle des actions illégales? </w:t>
            </w:r>
            <w:r w:rsidRPr="00C4530F">
              <w:rPr>
                <w:rFonts w:cs="Arial"/>
                <w:szCs w:val="18"/>
                <w:lang w:val="fr-CH"/>
              </w:rPr>
              <w:br/>
            </w:r>
            <w:r w:rsidRPr="00C4530F">
              <w:rPr>
                <w:rFonts w:cs="Arial"/>
                <w:szCs w:val="18"/>
              </w:rPr>
              <w:t xml:space="preserve">Ip. Hess Erich. La Confederazione tollera azioni illegali? </w:t>
            </w:r>
          </w:p>
        </w:tc>
        <w:tc>
          <w:tcPr>
            <w:tcW w:w="1276" w:type="dxa"/>
            <w:hideMark/>
          </w:tcPr>
          <w:p w14:paraId="05D4E8B1" w14:textId="77777777" w:rsidR="00C4530F" w:rsidRPr="00C4530F" w:rsidRDefault="00C4530F">
            <w:pPr>
              <w:rPr>
                <w:rFonts w:cs="Arial"/>
                <w:szCs w:val="18"/>
              </w:rPr>
            </w:pPr>
            <w:r w:rsidRPr="00C4530F">
              <w:rPr>
                <w:rFonts w:cs="Arial"/>
                <w:b/>
                <w:bCs/>
                <w:szCs w:val="18"/>
                <w:lang w:val="fr-FR"/>
              </w:rPr>
              <w:t>Diskussion</w:t>
            </w:r>
          </w:p>
          <w:p w14:paraId="53EF8778" w14:textId="77777777" w:rsidR="00C4530F" w:rsidRPr="00C4530F" w:rsidRDefault="00C4530F">
            <w:pPr>
              <w:rPr>
                <w:rFonts w:cs="Arial"/>
                <w:szCs w:val="18"/>
              </w:rPr>
            </w:pPr>
            <w:r w:rsidRPr="00C4530F">
              <w:rPr>
                <w:rFonts w:cs="Arial"/>
                <w:b/>
                <w:bCs/>
                <w:szCs w:val="18"/>
                <w:lang w:val="fr-FR"/>
              </w:rPr>
              <w:t>Discussion</w:t>
            </w:r>
          </w:p>
          <w:p w14:paraId="272CF723" w14:textId="77777777" w:rsidR="00C4530F" w:rsidRPr="00C4530F" w:rsidRDefault="00C4530F">
            <w:pPr>
              <w:rPr>
                <w:rFonts w:cs="Arial"/>
                <w:szCs w:val="18"/>
              </w:rPr>
            </w:pPr>
            <w:r w:rsidRPr="00C4530F">
              <w:rPr>
                <w:rFonts w:cs="Arial"/>
                <w:b/>
                <w:bCs/>
                <w:szCs w:val="18"/>
                <w:lang w:val="fr-FR"/>
              </w:rPr>
              <w:t>Discussione</w:t>
            </w:r>
          </w:p>
        </w:tc>
        <w:tc>
          <w:tcPr>
            <w:tcW w:w="567" w:type="dxa"/>
            <w:hideMark/>
          </w:tcPr>
          <w:p w14:paraId="0311CCD0" w14:textId="77777777" w:rsidR="00C4530F" w:rsidRPr="00C4530F" w:rsidRDefault="00C4530F">
            <w:pPr>
              <w:rPr>
                <w:rFonts w:cs="Arial"/>
                <w:szCs w:val="18"/>
              </w:rPr>
            </w:pPr>
            <w:r w:rsidRPr="00C4530F">
              <w:rPr>
                <w:rFonts w:cs="Arial"/>
                <w:b/>
                <w:bCs/>
                <w:szCs w:val="18"/>
              </w:rPr>
              <w:t>n</w:t>
            </w:r>
          </w:p>
        </w:tc>
      </w:tr>
      <w:tr w:rsidR="00C4530F" w:rsidRPr="00C4530F" w14:paraId="7D3B85AB" w14:textId="77777777" w:rsidTr="00C4530F">
        <w:tc>
          <w:tcPr>
            <w:tcW w:w="456" w:type="dxa"/>
            <w:hideMark/>
          </w:tcPr>
          <w:p w14:paraId="7EFF934D" w14:textId="77777777" w:rsidR="00C4530F" w:rsidRPr="00C4530F" w:rsidRDefault="00C4530F">
            <w:pPr>
              <w:rPr>
                <w:rFonts w:cs="Arial"/>
                <w:szCs w:val="18"/>
                <w:lang w:val="de-CH" w:eastAsia="de-CH"/>
              </w:rPr>
            </w:pPr>
          </w:p>
        </w:tc>
        <w:tc>
          <w:tcPr>
            <w:tcW w:w="851" w:type="dxa"/>
            <w:hideMark/>
          </w:tcPr>
          <w:p w14:paraId="2DC2DD3F" w14:textId="77777777" w:rsidR="00C4530F" w:rsidRPr="00C4530F" w:rsidRDefault="001569B2">
            <w:pPr>
              <w:rPr>
                <w:rFonts w:cs="Arial"/>
                <w:szCs w:val="18"/>
              </w:rPr>
            </w:pPr>
            <w:hyperlink r:id="rId983" w:history="1">
              <w:r w:rsidR="00C4530F" w:rsidRPr="00C4530F">
                <w:rPr>
                  <w:rStyle w:val="Hyperlink"/>
                  <w:rFonts w:ascii="Arial" w:hAnsi="Arial" w:cs="Arial"/>
                  <w:sz w:val="18"/>
                  <w:szCs w:val="18"/>
                </w:rPr>
                <w:t>17.3185</w:t>
              </w:r>
            </w:hyperlink>
          </w:p>
        </w:tc>
        <w:tc>
          <w:tcPr>
            <w:tcW w:w="425" w:type="dxa"/>
            <w:hideMark/>
          </w:tcPr>
          <w:p w14:paraId="27AE7F7F" w14:textId="77777777" w:rsidR="00C4530F" w:rsidRPr="00C4530F" w:rsidRDefault="00C4530F">
            <w:pPr>
              <w:rPr>
                <w:rFonts w:cs="Arial"/>
                <w:szCs w:val="18"/>
              </w:rPr>
            </w:pPr>
            <w:r w:rsidRPr="00C4530F">
              <w:rPr>
                <w:rFonts w:cs="Arial"/>
                <w:szCs w:val="18"/>
              </w:rPr>
              <w:t>n</w:t>
            </w:r>
          </w:p>
        </w:tc>
        <w:tc>
          <w:tcPr>
            <w:tcW w:w="5636" w:type="dxa"/>
            <w:hideMark/>
          </w:tcPr>
          <w:p w14:paraId="6C5DFB28" w14:textId="77777777" w:rsidR="00C4530F" w:rsidRPr="00C4530F" w:rsidRDefault="00C4530F">
            <w:pPr>
              <w:rPr>
                <w:rFonts w:cs="Arial"/>
                <w:szCs w:val="18"/>
                <w:lang w:val="it-CH"/>
              </w:rPr>
            </w:pPr>
            <w:r w:rsidRPr="00C4530F">
              <w:rPr>
                <w:rFonts w:cs="Arial"/>
                <w:szCs w:val="18"/>
              </w:rPr>
              <w:t xml:space="preserve">Ip. Bühler. Fragwürdige Bearbeitung von Personendaten durch Swisscom und Admeira </w:t>
            </w:r>
            <w:r w:rsidRPr="00C4530F">
              <w:rPr>
                <w:rFonts w:cs="Arial"/>
                <w:szCs w:val="18"/>
              </w:rPr>
              <w:br/>
              <w:t xml:space="preserve">Ip. </w:t>
            </w:r>
            <w:r w:rsidRPr="00C4530F">
              <w:rPr>
                <w:rFonts w:cs="Arial"/>
                <w:szCs w:val="18"/>
                <w:lang w:val="fr-CH"/>
              </w:rPr>
              <w:t xml:space="preserve">Bühler. Traitement de données personnelles douteux par Swisscom et Admeira </w:t>
            </w:r>
            <w:r w:rsidRPr="00C4530F">
              <w:rPr>
                <w:rFonts w:cs="Arial"/>
                <w:szCs w:val="18"/>
                <w:lang w:val="fr-CH"/>
              </w:rPr>
              <w:br/>
              <w:t xml:space="preserve">Ip. </w:t>
            </w:r>
            <w:r w:rsidRPr="00C4530F">
              <w:rPr>
                <w:rFonts w:cs="Arial"/>
                <w:szCs w:val="18"/>
                <w:lang w:val="it-CH"/>
              </w:rPr>
              <w:t xml:space="preserve">Bühler. Sospetto trattamento dei dati personali da parte di Swisscom e Admeira </w:t>
            </w:r>
          </w:p>
        </w:tc>
        <w:tc>
          <w:tcPr>
            <w:tcW w:w="1276" w:type="dxa"/>
            <w:hideMark/>
          </w:tcPr>
          <w:p w14:paraId="6C792D6E" w14:textId="77777777" w:rsidR="00C4530F" w:rsidRPr="00C4530F" w:rsidRDefault="00C4530F">
            <w:pPr>
              <w:rPr>
                <w:rFonts w:cs="Arial"/>
                <w:szCs w:val="18"/>
              </w:rPr>
            </w:pPr>
            <w:r w:rsidRPr="00C4530F">
              <w:rPr>
                <w:rFonts w:cs="Arial"/>
                <w:b/>
                <w:bCs/>
                <w:szCs w:val="18"/>
                <w:lang w:val="fr-FR"/>
              </w:rPr>
              <w:t>Diskussion</w:t>
            </w:r>
          </w:p>
          <w:p w14:paraId="7FD0D78F" w14:textId="77777777" w:rsidR="00C4530F" w:rsidRPr="00C4530F" w:rsidRDefault="00C4530F">
            <w:pPr>
              <w:rPr>
                <w:rFonts w:cs="Arial"/>
                <w:szCs w:val="18"/>
              </w:rPr>
            </w:pPr>
            <w:r w:rsidRPr="00C4530F">
              <w:rPr>
                <w:rFonts w:cs="Arial"/>
                <w:b/>
                <w:bCs/>
                <w:szCs w:val="18"/>
                <w:lang w:val="fr-FR"/>
              </w:rPr>
              <w:t>Discussion</w:t>
            </w:r>
          </w:p>
          <w:p w14:paraId="09EA79DF" w14:textId="77777777" w:rsidR="00C4530F" w:rsidRPr="00C4530F" w:rsidRDefault="00C4530F">
            <w:pPr>
              <w:rPr>
                <w:rFonts w:cs="Arial"/>
                <w:szCs w:val="18"/>
              </w:rPr>
            </w:pPr>
            <w:r w:rsidRPr="00C4530F">
              <w:rPr>
                <w:rFonts w:cs="Arial"/>
                <w:b/>
                <w:bCs/>
                <w:szCs w:val="18"/>
                <w:lang w:val="fr-FR"/>
              </w:rPr>
              <w:t>Discussione</w:t>
            </w:r>
          </w:p>
        </w:tc>
        <w:tc>
          <w:tcPr>
            <w:tcW w:w="567" w:type="dxa"/>
            <w:hideMark/>
          </w:tcPr>
          <w:p w14:paraId="0352094D" w14:textId="77777777" w:rsidR="00C4530F" w:rsidRPr="00C4530F" w:rsidRDefault="00C4530F">
            <w:pPr>
              <w:rPr>
                <w:rFonts w:cs="Arial"/>
                <w:szCs w:val="18"/>
              </w:rPr>
            </w:pPr>
            <w:r w:rsidRPr="00C4530F">
              <w:rPr>
                <w:rFonts w:cs="Arial"/>
                <w:b/>
                <w:bCs/>
                <w:szCs w:val="18"/>
              </w:rPr>
              <w:t>tw</w:t>
            </w:r>
          </w:p>
        </w:tc>
      </w:tr>
      <w:tr w:rsidR="00514F28" w:rsidRPr="00514F28" w14:paraId="371BA9C3" w14:textId="77777777" w:rsidTr="00C4530F">
        <w:tc>
          <w:tcPr>
            <w:tcW w:w="456" w:type="dxa"/>
            <w:hideMark/>
          </w:tcPr>
          <w:p w14:paraId="5430FA19" w14:textId="77777777" w:rsidR="00514F28" w:rsidRPr="00295E35" w:rsidRDefault="00514F28">
            <w:pPr>
              <w:rPr>
                <w:rFonts w:cs="Arial"/>
                <w:szCs w:val="18"/>
                <w:lang w:val="it-CH" w:eastAsia="de-CH"/>
              </w:rPr>
            </w:pPr>
          </w:p>
        </w:tc>
        <w:tc>
          <w:tcPr>
            <w:tcW w:w="851" w:type="dxa"/>
            <w:hideMark/>
          </w:tcPr>
          <w:p w14:paraId="75F77290" w14:textId="77777777" w:rsidR="00514F28" w:rsidRPr="00514F28" w:rsidRDefault="001569B2">
            <w:pPr>
              <w:rPr>
                <w:rFonts w:cs="Arial"/>
                <w:szCs w:val="18"/>
              </w:rPr>
            </w:pPr>
            <w:hyperlink r:id="rId984" w:history="1">
              <w:r w:rsidR="00514F28" w:rsidRPr="00514F28">
                <w:rPr>
                  <w:rStyle w:val="Hyperlink"/>
                  <w:rFonts w:ascii="Arial" w:hAnsi="Arial" w:cs="Arial"/>
                  <w:sz w:val="18"/>
                  <w:szCs w:val="18"/>
                </w:rPr>
                <w:t>17.3187</w:t>
              </w:r>
            </w:hyperlink>
          </w:p>
        </w:tc>
        <w:tc>
          <w:tcPr>
            <w:tcW w:w="425" w:type="dxa"/>
            <w:hideMark/>
          </w:tcPr>
          <w:p w14:paraId="30F2E437" w14:textId="77777777" w:rsidR="00514F28" w:rsidRPr="00514F28" w:rsidRDefault="00514F28">
            <w:pPr>
              <w:rPr>
                <w:rFonts w:cs="Arial"/>
                <w:szCs w:val="18"/>
              </w:rPr>
            </w:pPr>
            <w:r w:rsidRPr="00514F28">
              <w:rPr>
                <w:rFonts w:cs="Arial"/>
                <w:szCs w:val="18"/>
              </w:rPr>
              <w:t>n</w:t>
            </w:r>
          </w:p>
        </w:tc>
        <w:tc>
          <w:tcPr>
            <w:tcW w:w="5636" w:type="dxa"/>
            <w:hideMark/>
          </w:tcPr>
          <w:p w14:paraId="7129ED04" w14:textId="77777777" w:rsidR="00514F28" w:rsidRPr="00514F28" w:rsidRDefault="00514F28">
            <w:pPr>
              <w:rPr>
                <w:rFonts w:cs="Arial"/>
                <w:szCs w:val="18"/>
                <w:lang w:val="it-CH"/>
              </w:rPr>
            </w:pPr>
            <w:r w:rsidRPr="00514F28">
              <w:rPr>
                <w:rFonts w:cs="Arial"/>
                <w:szCs w:val="18"/>
              </w:rPr>
              <w:t xml:space="preserve">Mo. Romano. Post-Angestellte mit abgeschlossener Fachausbildung in hochfrequentierten Postagenturen </w:t>
            </w:r>
            <w:r w:rsidRPr="00514F28">
              <w:rPr>
                <w:rFonts w:cs="Arial"/>
                <w:szCs w:val="18"/>
              </w:rPr>
              <w:br/>
              <w:t xml:space="preserve">Mo. </w:t>
            </w:r>
            <w:r w:rsidRPr="00514F28">
              <w:rPr>
                <w:rFonts w:cs="Arial"/>
                <w:szCs w:val="18"/>
                <w:lang w:val="fr-CH"/>
              </w:rPr>
              <w:t xml:space="preserve">Romano. Présence de personnel employé par la Poste au bénéfice d'une formation spécifique complète dans les agences postales très fréquentées </w:t>
            </w:r>
            <w:r w:rsidRPr="00514F28">
              <w:rPr>
                <w:rFonts w:cs="Arial"/>
                <w:szCs w:val="18"/>
                <w:lang w:val="fr-CH"/>
              </w:rPr>
              <w:br/>
              <w:t xml:space="preserve">Mo. </w:t>
            </w:r>
            <w:r w:rsidRPr="00514F28">
              <w:rPr>
                <w:rFonts w:cs="Arial"/>
                <w:szCs w:val="18"/>
                <w:lang w:val="it-CH"/>
              </w:rPr>
              <w:t xml:space="preserve">Romano. Personale alle dipendenze della Posta e con formazione specifica completa nelle Agenzie postali a forte frequentazione </w:t>
            </w:r>
          </w:p>
        </w:tc>
        <w:tc>
          <w:tcPr>
            <w:tcW w:w="1276" w:type="dxa"/>
            <w:hideMark/>
          </w:tcPr>
          <w:p w14:paraId="7076A6E4" w14:textId="77777777" w:rsidR="00514F28" w:rsidRPr="00514F28" w:rsidRDefault="00514F28">
            <w:pPr>
              <w:rPr>
                <w:rFonts w:cs="Arial"/>
                <w:szCs w:val="18"/>
                <w:lang w:val="it-CH"/>
              </w:rPr>
            </w:pPr>
          </w:p>
        </w:tc>
        <w:tc>
          <w:tcPr>
            <w:tcW w:w="567" w:type="dxa"/>
            <w:hideMark/>
          </w:tcPr>
          <w:p w14:paraId="12ED5D29" w14:textId="77777777" w:rsidR="00514F28" w:rsidRPr="00514F28" w:rsidRDefault="00514F28">
            <w:pPr>
              <w:rPr>
                <w:rFonts w:cs="Arial"/>
                <w:szCs w:val="18"/>
              </w:rPr>
            </w:pPr>
            <w:r w:rsidRPr="00514F28">
              <w:rPr>
                <w:rFonts w:cs="Arial"/>
                <w:b/>
                <w:bCs/>
                <w:szCs w:val="18"/>
              </w:rPr>
              <w:t>-</w:t>
            </w:r>
          </w:p>
        </w:tc>
      </w:tr>
      <w:tr w:rsidR="00514F28" w:rsidRPr="00514F28" w14:paraId="55306956" w14:textId="77777777" w:rsidTr="00AE5BD1">
        <w:tc>
          <w:tcPr>
            <w:tcW w:w="456" w:type="dxa"/>
            <w:hideMark/>
          </w:tcPr>
          <w:p w14:paraId="35B6E01F" w14:textId="77777777" w:rsidR="00514F28" w:rsidRPr="00514F28" w:rsidRDefault="00514F28">
            <w:pPr>
              <w:rPr>
                <w:rFonts w:cs="Arial"/>
                <w:szCs w:val="18"/>
                <w:lang w:val="de-CH" w:eastAsia="de-CH"/>
              </w:rPr>
            </w:pPr>
          </w:p>
        </w:tc>
        <w:tc>
          <w:tcPr>
            <w:tcW w:w="851" w:type="dxa"/>
            <w:hideMark/>
          </w:tcPr>
          <w:p w14:paraId="43C0E47F" w14:textId="77777777" w:rsidR="00514F28" w:rsidRPr="00514F28" w:rsidRDefault="001569B2">
            <w:pPr>
              <w:rPr>
                <w:rFonts w:cs="Arial"/>
                <w:szCs w:val="18"/>
              </w:rPr>
            </w:pPr>
            <w:hyperlink r:id="rId985" w:history="1">
              <w:r w:rsidR="00514F28" w:rsidRPr="00514F28">
                <w:rPr>
                  <w:rStyle w:val="Hyperlink"/>
                  <w:rFonts w:ascii="Arial" w:hAnsi="Arial" w:cs="Arial"/>
                  <w:sz w:val="18"/>
                  <w:szCs w:val="18"/>
                </w:rPr>
                <w:t>17.3204</w:t>
              </w:r>
            </w:hyperlink>
          </w:p>
        </w:tc>
        <w:tc>
          <w:tcPr>
            <w:tcW w:w="425" w:type="dxa"/>
            <w:hideMark/>
          </w:tcPr>
          <w:p w14:paraId="5A0AB0CE" w14:textId="77777777" w:rsidR="00514F28" w:rsidRPr="00514F28" w:rsidRDefault="00514F28">
            <w:pPr>
              <w:rPr>
                <w:rFonts w:cs="Arial"/>
                <w:szCs w:val="18"/>
              </w:rPr>
            </w:pPr>
            <w:r w:rsidRPr="00514F28">
              <w:rPr>
                <w:rFonts w:cs="Arial"/>
                <w:szCs w:val="18"/>
              </w:rPr>
              <w:t>n</w:t>
            </w:r>
          </w:p>
        </w:tc>
        <w:tc>
          <w:tcPr>
            <w:tcW w:w="5636" w:type="dxa"/>
            <w:hideMark/>
          </w:tcPr>
          <w:p w14:paraId="672DB26A" w14:textId="77777777" w:rsidR="00514F28" w:rsidRPr="00514F28" w:rsidRDefault="00514F28">
            <w:pPr>
              <w:rPr>
                <w:rFonts w:cs="Arial"/>
                <w:szCs w:val="18"/>
                <w:lang w:val="it-CH"/>
              </w:rPr>
            </w:pPr>
            <w:r w:rsidRPr="00514F28">
              <w:rPr>
                <w:rFonts w:cs="Arial"/>
                <w:szCs w:val="18"/>
              </w:rPr>
              <w:t xml:space="preserve">Mo. Nantermod. Personenbeförderungskonzession: Transparenz und Öffnung </w:t>
            </w:r>
            <w:r w:rsidRPr="00514F28">
              <w:rPr>
                <w:rFonts w:cs="Arial"/>
                <w:szCs w:val="18"/>
              </w:rPr>
              <w:br/>
              <w:t xml:space="preserve">Mo. </w:t>
            </w:r>
            <w:r w:rsidRPr="00514F28">
              <w:rPr>
                <w:rFonts w:cs="Arial"/>
                <w:szCs w:val="18"/>
                <w:lang w:val="fr-CH"/>
              </w:rPr>
              <w:t xml:space="preserve">Nantermod. Concession de transport de voyageurs. Transparence et ouverture </w:t>
            </w:r>
            <w:r w:rsidRPr="00514F28">
              <w:rPr>
                <w:rFonts w:cs="Arial"/>
                <w:szCs w:val="18"/>
                <w:lang w:val="fr-CH"/>
              </w:rPr>
              <w:br/>
              <w:t xml:space="preserve">Mo. </w:t>
            </w:r>
            <w:r w:rsidRPr="00514F28">
              <w:rPr>
                <w:rFonts w:cs="Arial"/>
                <w:szCs w:val="18"/>
                <w:lang w:val="it-CH"/>
              </w:rPr>
              <w:t xml:space="preserve">Nantermod. Concessioni per il trasporto viaggiatori. Trasparenza e apertura alla concorrenza </w:t>
            </w:r>
          </w:p>
        </w:tc>
        <w:tc>
          <w:tcPr>
            <w:tcW w:w="1276" w:type="dxa"/>
            <w:hideMark/>
          </w:tcPr>
          <w:p w14:paraId="5F2275B5" w14:textId="77777777" w:rsidR="00514F28" w:rsidRPr="00514F28" w:rsidRDefault="00514F28">
            <w:pPr>
              <w:rPr>
                <w:rFonts w:cs="Arial"/>
                <w:szCs w:val="18"/>
                <w:lang w:val="it-CH"/>
              </w:rPr>
            </w:pPr>
          </w:p>
        </w:tc>
        <w:tc>
          <w:tcPr>
            <w:tcW w:w="567" w:type="dxa"/>
            <w:hideMark/>
          </w:tcPr>
          <w:p w14:paraId="480A7B7E" w14:textId="77777777" w:rsidR="00514F28" w:rsidRPr="00514F28" w:rsidRDefault="00514F28">
            <w:pPr>
              <w:rPr>
                <w:rFonts w:cs="Arial"/>
                <w:szCs w:val="18"/>
              </w:rPr>
            </w:pPr>
            <w:r w:rsidRPr="00514F28">
              <w:rPr>
                <w:rFonts w:cs="Arial"/>
                <w:b/>
                <w:bCs/>
                <w:szCs w:val="18"/>
              </w:rPr>
              <w:t>-</w:t>
            </w:r>
          </w:p>
        </w:tc>
      </w:tr>
      <w:tr w:rsidR="00C4530F" w:rsidRPr="00C4530F" w14:paraId="2E80C1A5" w14:textId="77777777" w:rsidTr="00AE5BD1">
        <w:tc>
          <w:tcPr>
            <w:tcW w:w="456" w:type="dxa"/>
            <w:hideMark/>
          </w:tcPr>
          <w:p w14:paraId="473A95C6" w14:textId="77777777" w:rsidR="00C4530F" w:rsidRPr="00C4530F" w:rsidRDefault="00C4530F">
            <w:pPr>
              <w:rPr>
                <w:rFonts w:cs="Arial"/>
                <w:szCs w:val="18"/>
                <w:lang w:val="de-CH" w:eastAsia="de-CH"/>
              </w:rPr>
            </w:pPr>
          </w:p>
        </w:tc>
        <w:tc>
          <w:tcPr>
            <w:tcW w:w="851" w:type="dxa"/>
            <w:hideMark/>
          </w:tcPr>
          <w:p w14:paraId="2D90A7AB" w14:textId="77777777" w:rsidR="00C4530F" w:rsidRPr="00C4530F" w:rsidRDefault="001569B2">
            <w:pPr>
              <w:rPr>
                <w:rFonts w:cs="Arial"/>
                <w:szCs w:val="18"/>
              </w:rPr>
            </w:pPr>
            <w:hyperlink r:id="rId986" w:history="1">
              <w:r w:rsidR="00C4530F" w:rsidRPr="00C4530F">
                <w:rPr>
                  <w:rStyle w:val="Hyperlink"/>
                  <w:rFonts w:ascii="Arial" w:hAnsi="Arial" w:cs="Arial"/>
                  <w:sz w:val="18"/>
                  <w:szCs w:val="18"/>
                </w:rPr>
                <w:t>17.3212</w:t>
              </w:r>
            </w:hyperlink>
          </w:p>
        </w:tc>
        <w:tc>
          <w:tcPr>
            <w:tcW w:w="425" w:type="dxa"/>
            <w:hideMark/>
          </w:tcPr>
          <w:p w14:paraId="217D23B0" w14:textId="77777777" w:rsidR="00C4530F" w:rsidRPr="00C4530F" w:rsidRDefault="00C4530F">
            <w:pPr>
              <w:rPr>
                <w:rFonts w:cs="Arial"/>
                <w:szCs w:val="18"/>
              </w:rPr>
            </w:pPr>
            <w:r w:rsidRPr="00C4530F">
              <w:rPr>
                <w:rFonts w:cs="Arial"/>
                <w:szCs w:val="18"/>
              </w:rPr>
              <w:t>n</w:t>
            </w:r>
          </w:p>
        </w:tc>
        <w:tc>
          <w:tcPr>
            <w:tcW w:w="5636" w:type="dxa"/>
            <w:hideMark/>
          </w:tcPr>
          <w:p w14:paraId="58CEE53D" w14:textId="77777777" w:rsidR="00C4530F" w:rsidRPr="00C4530F" w:rsidRDefault="00C4530F">
            <w:pPr>
              <w:rPr>
                <w:rFonts w:cs="Arial"/>
                <w:szCs w:val="18"/>
                <w:lang w:val="it-CH"/>
              </w:rPr>
            </w:pPr>
            <w:r w:rsidRPr="00C4530F">
              <w:rPr>
                <w:rFonts w:cs="Arial"/>
                <w:szCs w:val="18"/>
              </w:rPr>
              <w:t xml:space="preserve">Ip. Glättli. Klimawandel und Extremhochwasser. Berücksichtigung beim verzögerten Projekt Exar </w:t>
            </w:r>
            <w:r w:rsidRPr="00C4530F">
              <w:rPr>
                <w:rFonts w:cs="Arial"/>
                <w:szCs w:val="18"/>
              </w:rPr>
              <w:br/>
              <w:t xml:space="preserve">Ip. </w:t>
            </w:r>
            <w:r w:rsidRPr="00C4530F">
              <w:rPr>
                <w:rFonts w:cs="Arial"/>
                <w:szCs w:val="18"/>
                <w:lang w:val="fr-CH"/>
              </w:rPr>
              <w:t xml:space="preserve">Glättli. Changement climatique et crues extrêmes. Quid du retard pris par le projet EXAR? </w:t>
            </w:r>
            <w:r w:rsidRPr="00C4530F">
              <w:rPr>
                <w:rFonts w:cs="Arial"/>
                <w:szCs w:val="18"/>
                <w:lang w:val="fr-CH"/>
              </w:rPr>
              <w:br/>
            </w:r>
            <w:r w:rsidRPr="00C4530F">
              <w:rPr>
                <w:rFonts w:cs="Arial"/>
                <w:szCs w:val="18"/>
                <w:lang w:val="it-CH"/>
              </w:rPr>
              <w:t xml:space="preserve">Ip. Glättli. Tenere conto dei cambiamenti climatici e delle piene estreme nel progetto EXAR ritardato </w:t>
            </w:r>
          </w:p>
        </w:tc>
        <w:tc>
          <w:tcPr>
            <w:tcW w:w="1276" w:type="dxa"/>
            <w:hideMark/>
          </w:tcPr>
          <w:p w14:paraId="143D27E2" w14:textId="77777777" w:rsidR="00C4530F" w:rsidRPr="00C4530F" w:rsidRDefault="00C4530F">
            <w:pPr>
              <w:rPr>
                <w:rFonts w:cs="Arial"/>
                <w:szCs w:val="18"/>
              </w:rPr>
            </w:pPr>
            <w:r w:rsidRPr="00C4530F">
              <w:rPr>
                <w:rFonts w:cs="Arial"/>
                <w:b/>
                <w:bCs/>
                <w:szCs w:val="18"/>
                <w:lang w:val="fr-FR"/>
              </w:rPr>
              <w:t>Diskussion</w:t>
            </w:r>
          </w:p>
          <w:p w14:paraId="092FD0F6" w14:textId="77777777" w:rsidR="00C4530F" w:rsidRPr="00C4530F" w:rsidRDefault="00C4530F">
            <w:pPr>
              <w:rPr>
                <w:rFonts w:cs="Arial"/>
                <w:szCs w:val="18"/>
              </w:rPr>
            </w:pPr>
            <w:r w:rsidRPr="00C4530F">
              <w:rPr>
                <w:rFonts w:cs="Arial"/>
                <w:b/>
                <w:bCs/>
                <w:szCs w:val="18"/>
                <w:lang w:val="fr-FR"/>
              </w:rPr>
              <w:t>Discussion</w:t>
            </w:r>
          </w:p>
          <w:p w14:paraId="0A702844" w14:textId="77777777" w:rsidR="00C4530F" w:rsidRPr="00C4530F" w:rsidRDefault="00C4530F">
            <w:pPr>
              <w:rPr>
                <w:rFonts w:cs="Arial"/>
                <w:szCs w:val="18"/>
              </w:rPr>
            </w:pPr>
            <w:r w:rsidRPr="00C4530F">
              <w:rPr>
                <w:rFonts w:cs="Arial"/>
                <w:b/>
                <w:bCs/>
                <w:szCs w:val="18"/>
                <w:lang w:val="fr-FR"/>
              </w:rPr>
              <w:t>Discussione</w:t>
            </w:r>
          </w:p>
        </w:tc>
        <w:tc>
          <w:tcPr>
            <w:tcW w:w="567" w:type="dxa"/>
            <w:hideMark/>
          </w:tcPr>
          <w:p w14:paraId="0BC56357" w14:textId="77777777" w:rsidR="00C4530F" w:rsidRPr="00C4530F" w:rsidRDefault="00C4530F">
            <w:pPr>
              <w:rPr>
                <w:rFonts w:cs="Arial"/>
                <w:szCs w:val="18"/>
              </w:rPr>
            </w:pPr>
            <w:r w:rsidRPr="00C4530F">
              <w:rPr>
                <w:rFonts w:cs="Arial"/>
                <w:b/>
                <w:bCs/>
                <w:szCs w:val="18"/>
              </w:rPr>
              <w:t>tw</w:t>
            </w:r>
          </w:p>
        </w:tc>
      </w:tr>
      <w:tr w:rsidR="00642BEF" w:rsidRPr="00642BEF" w14:paraId="56D6D053" w14:textId="77777777" w:rsidTr="00DA361D">
        <w:tc>
          <w:tcPr>
            <w:tcW w:w="456" w:type="dxa"/>
            <w:hideMark/>
          </w:tcPr>
          <w:p w14:paraId="5CBB79FD" w14:textId="77777777" w:rsidR="00642BEF" w:rsidRPr="000A1C7D" w:rsidRDefault="00642BEF">
            <w:pPr>
              <w:rPr>
                <w:rFonts w:cs="Arial"/>
                <w:szCs w:val="18"/>
                <w:lang w:val="it-CH" w:eastAsia="de-CH"/>
              </w:rPr>
            </w:pPr>
          </w:p>
        </w:tc>
        <w:tc>
          <w:tcPr>
            <w:tcW w:w="851" w:type="dxa"/>
            <w:hideMark/>
          </w:tcPr>
          <w:p w14:paraId="1F43B78D" w14:textId="77777777" w:rsidR="00642BEF" w:rsidRPr="00642BEF" w:rsidRDefault="001569B2">
            <w:pPr>
              <w:rPr>
                <w:rFonts w:cs="Arial"/>
                <w:szCs w:val="18"/>
              </w:rPr>
            </w:pPr>
            <w:hyperlink r:id="rId987" w:history="1">
              <w:r w:rsidR="00642BEF" w:rsidRPr="00642BEF">
                <w:rPr>
                  <w:rStyle w:val="Hyperlink"/>
                  <w:rFonts w:ascii="Arial" w:hAnsi="Arial" w:cs="Arial"/>
                  <w:sz w:val="18"/>
                  <w:szCs w:val="18"/>
                </w:rPr>
                <w:t>17.3213</w:t>
              </w:r>
            </w:hyperlink>
          </w:p>
        </w:tc>
        <w:tc>
          <w:tcPr>
            <w:tcW w:w="425" w:type="dxa"/>
            <w:hideMark/>
          </w:tcPr>
          <w:p w14:paraId="03E5717F" w14:textId="77777777" w:rsidR="00642BEF" w:rsidRPr="00642BEF" w:rsidRDefault="00642BEF">
            <w:pPr>
              <w:rPr>
                <w:rFonts w:cs="Arial"/>
                <w:szCs w:val="18"/>
              </w:rPr>
            </w:pPr>
            <w:r w:rsidRPr="00642BEF">
              <w:rPr>
                <w:rFonts w:cs="Arial"/>
                <w:szCs w:val="18"/>
              </w:rPr>
              <w:t>n</w:t>
            </w:r>
          </w:p>
        </w:tc>
        <w:tc>
          <w:tcPr>
            <w:tcW w:w="5636" w:type="dxa"/>
            <w:hideMark/>
          </w:tcPr>
          <w:p w14:paraId="143FBD60" w14:textId="77777777" w:rsidR="00642BEF" w:rsidRPr="00642BEF" w:rsidRDefault="00642BEF">
            <w:pPr>
              <w:rPr>
                <w:rFonts w:cs="Arial"/>
                <w:szCs w:val="18"/>
                <w:lang w:val="it-CH"/>
              </w:rPr>
            </w:pPr>
            <w:r w:rsidRPr="00642BEF">
              <w:rPr>
                <w:rFonts w:cs="Arial"/>
                <w:szCs w:val="18"/>
              </w:rPr>
              <w:t xml:space="preserve">Mo. Reimann Maximilian. Runder Tisch über Auswirkungen von Niederfrequenzstrahlung auf Gesundheit von Mensch und Tier </w:t>
            </w:r>
            <w:r w:rsidRPr="00642BEF">
              <w:rPr>
                <w:rFonts w:cs="Arial"/>
                <w:szCs w:val="18"/>
              </w:rPr>
              <w:br/>
              <w:t xml:space="preserve">Mo. </w:t>
            </w:r>
            <w:r w:rsidRPr="00642BEF">
              <w:rPr>
                <w:rFonts w:cs="Arial"/>
                <w:szCs w:val="18"/>
                <w:lang w:val="fr-CH"/>
              </w:rPr>
              <w:t xml:space="preserve">Reimann Maximilian. Créer une table ronde pour étudier l'impact du rayonnement à basse fréquence sur l'homme et l'animal </w:t>
            </w:r>
            <w:r w:rsidRPr="00642BEF">
              <w:rPr>
                <w:rFonts w:cs="Arial"/>
                <w:szCs w:val="18"/>
                <w:lang w:val="fr-CH"/>
              </w:rPr>
              <w:br/>
              <w:t xml:space="preserve">Mo. </w:t>
            </w:r>
            <w:r w:rsidRPr="00642BEF">
              <w:rPr>
                <w:rFonts w:cs="Arial"/>
                <w:szCs w:val="18"/>
                <w:lang w:val="it-CH"/>
              </w:rPr>
              <w:t xml:space="preserve">Reimann Maximilian. Tavola rotonda sulle ripercussioni delle radiazioni a bassa frequenza sulla salu-te di uomini e animali </w:t>
            </w:r>
          </w:p>
        </w:tc>
        <w:tc>
          <w:tcPr>
            <w:tcW w:w="1276" w:type="dxa"/>
            <w:hideMark/>
          </w:tcPr>
          <w:p w14:paraId="6C50D41A" w14:textId="77777777" w:rsidR="00642BEF" w:rsidRPr="00642BEF" w:rsidRDefault="00642BEF">
            <w:pPr>
              <w:rPr>
                <w:rFonts w:cs="Arial"/>
                <w:szCs w:val="18"/>
                <w:lang w:val="it-CH"/>
              </w:rPr>
            </w:pPr>
          </w:p>
        </w:tc>
        <w:tc>
          <w:tcPr>
            <w:tcW w:w="567" w:type="dxa"/>
            <w:hideMark/>
          </w:tcPr>
          <w:p w14:paraId="73E5ED8B" w14:textId="77777777" w:rsidR="00642BEF" w:rsidRPr="00642BEF" w:rsidRDefault="00642BEF">
            <w:pPr>
              <w:rPr>
                <w:rFonts w:cs="Arial"/>
                <w:szCs w:val="18"/>
              </w:rPr>
            </w:pPr>
            <w:r w:rsidRPr="00642BEF">
              <w:rPr>
                <w:rFonts w:cs="Arial"/>
                <w:b/>
                <w:bCs/>
                <w:szCs w:val="18"/>
              </w:rPr>
              <w:t>-</w:t>
            </w:r>
          </w:p>
        </w:tc>
      </w:tr>
      <w:tr w:rsidR="00514F28" w:rsidRPr="00514F28" w14:paraId="5FC47448" w14:textId="77777777" w:rsidTr="00DA361D">
        <w:tc>
          <w:tcPr>
            <w:tcW w:w="456" w:type="dxa"/>
            <w:hideMark/>
          </w:tcPr>
          <w:p w14:paraId="5EA972FA" w14:textId="77777777" w:rsidR="00514F28" w:rsidRPr="00295E35" w:rsidRDefault="00514F28">
            <w:pPr>
              <w:rPr>
                <w:rFonts w:cs="Arial"/>
                <w:szCs w:val="18"/>
                <w:lang w:val="it-CH" w:eastAsia="de-CH"/>
              </w:rPr>
            </w:pPr>
          </w:p>
        </w:tc>
        <w:tc>
          <w:tcPr>
            <w:tcW w:w="851" w:type="dxa"/>
            <w:hideMark/>
          </w:tcPr>
          <w:p w14:paraId="25ACCD18" w14:textId="77777777" w:rsidR="00514F28" w:rsidRPr="00514F28" w:rsidRDefault="001569B2">
            <w:pPr>
              <w:rPr>
                <w:rFonts w:cs="Arial"/>
                <w:szCs w:val="18"/>
              </w:rPr>
            </w:pPr>
            <w:hyperlink r:id="rId988" w:history="1">
              <w:r w:rsidR="00514F28" w:rsidRPr="00514F28">
                <w:rPr>
                  <w:rStyle w:val="Hyperlink"/>
                  <w:rFonts w:ascii="Arial" w:hAnsi="Arial" w:cs="Arial"/>
                  <w:sz w:val="18"/>
                  <w:szCs w:val="18"/>
                </w:rPr>
                <w:t>17.3218</w:t>
              </w:r>
            </w:hyperlink>
          </w:p>
        </w:tc>
        <w:tc>
          <w:tcPr>
            <w:tcW w:w="425" w:type="dxa"/>
            <w:hideMark/>
          </w:tcPr>
          <w:p w14:paraId="7144D740" w14:textId="77777777" w:rsidR="00514F28" w:rsidRPr="00514F28" w:rsidRDefault="00514F28">
            <w:pPr>
              <w:rPr>
                <w:rFonts w:cs="Arial"/>
                <w:szCs w:val="18"/>
              </w:rPr>
            </w:pPr>
            <w:r w:rsidRPr="00514F28">
              <w:rPr>
                <w:rFonts w:cs="Arial"/>
                <w:szCs w:val="18"/>
              </w:rPr>
              <w:t>n</w:t>
            </w:r>
          </w:p>
        </w:tc>
        <w:tc>
          <w:tcPr>
            <w:tcW w:w="5636" w:type="dxa"/>
            <w:hideMark/>
          </w:tcPr>
          <w:p w14:paraId="7902A1AA" w14:textId="77777777" w:rsidR="00514F28" w:rsidRPr="00514F28" w:rsidRDefault="00514F28">
            <w:pPr>
              <w:rPr>
                <w:rFonts w:cs="Arial"/>
                <w:szCs w:val="18"/>
              </w:rPr>
            </w:pPr>
            <w:r w:rsidRPr="00514F28">
              <w:rPr>
                <w:rFonts w:cs="Arial"/>
                <w:szCs w:val="18"/>
              </w:rPr>
              <w:t xml:space="preserve">Mo. Müller-Altermatt. Bessere Verfügbarkeit von Ersatzteilen für Produkte </w:t>
            </w:r>
            <w:r w:rsidRPr="00514F28">
              <w:rPr>
                <w:rFonts w:cs="Arial"/>
                <w:szCs w:val="18"/>
              </w:rPr>
              <w:br/>
              <w:t xml:space="preserve">Mo. </w:t>
            </w:r>
            <w:r w:rsidRPr="00514F28">
              <w:rPr>
                <w:rFonts w:cs="Arial"/>
                <w:szCs w:val="18"/>
                <w:lang w:val="fr-CH"/>
              </w:rPr>
              <w:t xml:space="preserve">Müller-Altermatt. Meilleure disponibilité des pièces de rechange </w:t>
            </w:r>
            <w:r w:rsidRPr="00514F28">
              <w:rPr>
                <w:rFonts w:cs="Arial"/>
                <w:szCs w:val="18"/>
                <w:lang w:val="fr-CH"/>
              </w:rPr>
              <w:br/>
              <w:t xml:space="preserve">Mo. Müller-Altermatt. </w:t>
            </w:r>
            <w:r w:rsidRPr="00514F28">
              <w:rPr>
                <w:rFonts w:cs="Arial"/>
                <w:szCs w:val="18"/>
              </w:rPr>
              <w:t xml:space="preserve">Migliorare la reperibilità dei pezzi di ricambio dei prodotti </w:t>
            </w:r>
          </w:p>
        </w:tc>
        <w:tc>
          <w:tcPr>
            <w:tcW w:w="1276" w:type="dxa"/>
            <w:hideMark/>
          </w:tcPr>
          <w:p w14:paraId="7500FADA" w14:textId="77777777" w:rsidR="00514F28" w:rsidRPr="00514F28" w:rsidRDefault="00514F28">
            <w:pPr>
              <w:rPr>
                <w:rFonts w:cs="Arial"/>
                <w:szCs w:val="18"/>
              </w:rPr>
            </w:pPr>
          </w:p>
        </w:tc>
        <w:tc>
          <w:tcPr>
            <w:tcW w:w="567" w:type="dxa"/>
            <w:hideMark/>
          </w:tcPr>
          <w:p w14:paraId="41A48664" w14:textId="77777777" w:rsidR="00514F28" w:rsidRPr="00514F28" w:rsidRDefault="00514F28">
            <w:pPr>
              <w:rPr>
                <w:rFonts w:cs="Arial"/>
                <w:szCs w:val="18"/>
              </w:rPr>
            </w:pPr>
            <w:r w:rsidRPr="00514F28">
              <w:rPr>
                <w:rFonts w:cs="Arial"/>
                <w:b/>
                <w:bCs/>
                <w:szCs w:val="18"/>
              </w:rPr>
              <w:t>-</w:t>
            </w:r>
          </w:p>
        </w:tc>
      </w:tr>
      <w:tr w:rsidR="00514F28" w:rsidRPr="00514F28" w14:paraId="5959E4D6" w14:textId="77777777" w:rsidTr="00DA361D">
        <w:tc>
          <w:tcPr>
            <w:tcW w:w="456" w:type="dxa"/>
            <w:hideMark/>
          </w:tcPr>
          <w:p w14:paraId="0F0C60E4" w14:textId="77777777" w:rsidR="00514F28" w:rsidRPr="00514F28" w:rsidRDefault="00514F28">
            <w:pPr>
              <w:rPr>
                <w:rFonts w:cs="Arial"/>
                <w:szCs w:val="18"/>
                <w:lang w:val="de-CH" w:eastAsia="de-CH"/>
              </w:rPr>
            </w:pPr>
          </w:p>
        </w:tc>
        <w:tc>
          <w:tcPr>
            <w:tcW w:w="851" w:type="dxa"/>
            <w:hideMark/>
          </w:tcPr>
          <w:p w14:paraId="68EDCA84" w14:textId="77777777" w:rsidR="00514F28" w:rsidRPr="00514F28" w:rsidRDefault="001569B2">
            <w:pPr>
              <w:rPr>
                <w:rFonts w:cs="Arial"/>
                <w:szCs w:val="18"/>
              </w:rPr>
            </w:pPr>
            <w:hyperlink r:id="rId989" w:history="1">
              <w:r w:rsidR="00514F28" w:rsidRPr="00514F28">
                <w:rPr>
                  <w:rStyle w:val="Hyperlink"/>
                  <w:rFonts w:ascii="Arial" w:hAnsi="Arial" w:cs="Arial"/>
                  <w:sz w:val="18"/>
                  <w:szCs w:val="18"/>
                </w:rPr>
                <w:t>17.3220</w:t>
              </w:r>
            </w:hyperlink>
          </w:p>
        </w:tc>
        <w:tc>
          <w:tcPr>
            <w:tcW w:w="425" w:type="dxa"/>
            <w:hideMark/>
          </w:tcPr>
          <w:p w14:paraId="057F12EE" w14:textId="77777777" w:rsidR="00514F28" w:rsidRPr="00514F28" w:rsidRDefault="00514F28">
            <w:pPr>
              <w:rPr>
                <w:rFonts w:cs="Arial"/>
                <w:szCs w:val="18"/>
              </w:rPr>
            </w:pPr>
            <w:r w:rsidRPr="00514F28">
              <w:rPr>
                <w:rFonts w:cs="Arial"/>
                <w:szCs w:val="18"/>
              </w:rPr>
              <w:t>n</w:t>
            </w:r>
          </w:p>
        </w:tc>
        <w:tc>
          <w:tcPr>
            <w:tcW w:w="5636" w:type="dxa"/>
            <w:hideMark/>
          </w:tcPr>
          <w:p w14:paraId="7705FA4B" w14:textId="77777777" w:rsidR="00514F28" w:rsidRPr="00514F28" w:rsidRDefault="00514F28">
            <w:pPr>
              <w:rPr>
                <w:rFonts w:cs="Arial"/>
                <w:szCs w:val="18"/>
                <w:lang w:val="it-CH"/>
              </w:rPr>
            </w:pPr>
            <w:r w:rsidRPr="00514F28">
              <w:rPr>
                <w:rFonts w:cs="Arial"/>
                <w:szCs w:val="18"/>
              </w:rPr>
              <w:t xml:space="preserve">Po. Birrer-Heimo. Verbesserung und Kennzeichnung der Reparaturfreundlichkeit von Produkten </w:t>
            </w:r>
            <w:r w:rsidRPr="00514F28">
              <w:rPr>
                <w:rFonts w:cs="Arial"/>
                <w:szCs w:val="18"/>
              </w:rPr>
              <w:br/>
              <w:t xml:space="preserve">Po. </w:t>
            </w:r>
            <w:r w:rsidRPr="00514F28">
              <w:rPr>
                <w:rFonts w:cs="Arial"/>
                <w:szCs w:val="18"/>
                <w:lang w:val="fr-CH"/>
              </w:rPr>
              <w:t xml:space="preserve">Birrer-Heimo. Réparabilité des produits. Amélioration et étiquetage </w:t>
            </w:r>
            <w:r w:rsidRPr="00514F28">
              <w:rPr>
                <w:rFonts w:cs="Arial"/>
                <w:szCs w:val="18"/>
                <w:lang w:val="fr-CH"/>
              </w:rPr>
              <w:br/>
              <w:t xml:space="preserve">Po. Birrer-Heimo. </w:t>
            </w:r>
            <w:r w:rsidRPr="00514F28">
              <w:rPr>
                <w:rFonts w:cs="Arial"/>
                <w:szCs w:val="18"/>
                <w:lang w:val="it-CH"/>
              </w:rPr>
              <w:t xml:space="preserve">Migliorare le possibilità di riparare prodotti e la relativa etichettatura </w:t>
            </w:r>
          </w:p>
        </w:tc>
        <w:tc>
          <w:tcPr>
            <w:tcW w:w="1276" w:type="dxa"/>
            <w:hideMark/>
          </w:tcPr>
          <w:p w14:paraId="3B5FF42D" w14:textId="77777777" w:rsidR="00514F28" w:rsidRPr="00514F28" w:rsidRDefault="00514F28">
            <w:pPr>
              <w:rPr>
                <w:rFonts w:cs="Arial"/>
                <w:szCs w:val="18"/>
                <w:lang w:val="it-CH"/>
              </w:rPr>
            </w:pPr>
          </w:p>
        </w:tc>
        <w:tc>
          <w:tcPr>
            <w:tcW w:w="567" w:type="dxa"/>
            <w:hideMark/>
          </w:tcPr>
          <w:p w14:paraId="6B272F99" w14:textId="77777777" w:rsidR="00514F28" w:rsidRPr="00514F28" w:rsidRDefault="00514F28">
            <w:pPr>
              <w:rPr>
                <w:rFonts w:cs="Arial"/>
                <w:szCs w:val="18"/>
              </w:rPr>
            </w:pPr>
            <w:r w:rsidRPr="00514F28">
              <w:rPr>
                <w:rFonts w:cs="Arial"/>
                <w:b/>
                <w:bCs/>
                <w:szCs w:val="18"/>
              </w:rPr>
              <w:t>-</w:t>
            </w:r>
          </w:p>
        </w:tc>
      </w:tr>
      <w:tr w:rsidR="005264B4" w:rsidRPr="005264B4" w14:paraId="165ACD49" w14:textId="77777777" w:rsidTr="00DA361D">
        <w:tc>
          <w:tcPr>
            <w:tcW w:w="456" w:type="dxa"/>
            <w:hideMark/>
          </w:tcPr>
          <w:p w14:paraId="7879C6C1" w14:textId="77777777" w:rsidR="005264B4" w:rsidRPr="00295E35" w:rsidRDefault="005264B4">
            <w:pPr>
              <w:rPr>
                <w:rFonts w:cs="Arial"/>
                <w:szCs w:val="18"/>
                <w:lang w:val="it-CH" w:eastAsia="de-CH"/>
              </w:rPr>
            </w:pPr>
          </w:p>
        </w:tc>
        <w:tc>
          <w:tcPr>
            <w:tcW w:w="851" w:type="dxa"/>
            <w:hideMark/>
          </w:tcPr>
          <w:p w14:paraId="72CACDBA" w14:textId="77777777" w:rsidR="005264B4" w:rsidRPr="005264B4" w:rsidRDefault="001569B2">
            <w:pPr>
              <w:rPr>
                <w:rFonts w:cs="Arial"/>
                <w:szCs w:val="18"/>
              </w:rPr>
            </w:pPr>
            <w:hyperlink r:id="rId990" w:history="1">
              <w:r w:rsidR="005264B4" w:rsidRPr="005264B4">
                <w:rPr>
                  <w:rStyle w:val="Hyperlink"/>
                  <w:rFonts w:ascii="Arial" w:hAnsi="Arial" w:cs="Arial"/>
                  <w:sz w:val="18"/>
                  <w:szCs w:val="18"/>
                </w:rPr>
                <w:t>17.3233</w:t>
              </w:r>
            </w:hyperlink>
          </w:p>
        </w:tc>
        <w:tc>
          <w:tcPr>
            <w:tcW w:w="425" w:type="dxa"/>
            <w:hideMark/>
          </w:tcPr>
          <w:p w14:paraId="69433CE6" w14:textId="77777777" w:rsidR="005264B4" w:rsidRPr="005264B4" w:rsidRDefault="005264B4">
            <w:pPr>
              <w:rPr>
                <w:rFonts w:cs="Arial"/>
                <w:szCs w:val="18"/>
              </w:rPr>
            </w:pPr>
            <w:r w:rsidRPr="005264B4">
              <w:rPr>
                <w:rFonts w:cs="Arial"/>
                <w:szCs w:val="18"/>
              </w:rPr>
              <w:t>n</w:t>
            </w:r>
          </w:p>
        </w:tc>
        <w:tc>
          <w:tcPr>
            <w:tcW w:w="5636" w:type="dxa"/>
            <w:hideMark/>
          </w:tcPr>
          <w:p w14:paraId="538425C9" w14:textId="77777777" w:rsidR="005264B4" w:rsidRPr="005264B4" w:rsidRDefault="005264B4">
            <w:pPr>
              <w:rPr>
                <w:rFonts w:cs="Arial"/>
                <w:szCs w:val="18"/>
                <w:lang w:val="it-CH"/>
              </w:rPr>
            </w:pPr>
            <w:r w:rsidRPr="005264B4">
              <w:rPr>
                <w:rFonts w:cs="Arial"/>
                <w:szCs w:val="18"/>
              </w:rPr>
              <w:t xml:space="preserve">Mo. Moser. Einführung einer periodischen Abgasprüfung </w:t>
            </w:r>
            <w:r w:rsidRPr="005264B4">
              <w:rPr>
                <w:rFonts w:cs="Arial"/>
                <w:szCs w:val="18"/>
              </w:rPr>
              <w:br/>
              <w:t xml:space="preserve">Mo. </w:t>
            </w:r>
            <w:r w:rsidRPr="005264B4">
              <w:rPr>
                <w:rFonts w:cs="Arial"/>
                <w:szCs w:val="18"/>
                <w:lang w:val="fr-CH"/>
              </w:rPr>
              <w:t xml:space="preserve">Moser. Mise en place d'un contrôle périodique des gaz d'échappement </w:t>
            </w:r>
            <w:r w:rsidRPr="005264B4">
              <w:rPr>
                <w:rFonts w:cs="Arial"/>
                <w:szCs w:val="18"/>
                <w:lang w:val="fr-CH"/>
              </w:rPr>
              <w:br/>
              <w:t xml:space="preserve">Mo. </w:t>
            </w:r>
            <w:r w:rsidRPr="005264B4">
              <w:rPr>
                <w:rFonts w:cs="Arial"/>
                <w:szCs w:val="18"/>
                <w:lang w:val="it-CH"/>
              </w:rPr>
              <w:t xml:space="preserve">Moser. Introduzione di una verifica periodica degli impianti di scarico </w:t>
            </w:r>
          </w:p>
        </w:tc>
        <w:tc>
          <w:tcPr>
            <w:tcW w:w="1276" w:type="dxa"/>
            <w:hideMark/>
          </w:tcPr>
          <w:p w14:paraId="0FAA6EE2" w14:textId="77777777" w:rsidR="005264B4" w:rsidRPr="005264B4" w:rsidRDefault="005264B4">
            <w:pPr>
              <w:rPr>
                <w:rFonts w:cs="Arial"/>
                <w:szCs w:val="18"/>
                <w:lang w:val="it-CH"/>
              </w:rPr>
            </w:pPr>
          </w:p>
        </w:tc>
        <w:tc>
          <w:tcPr>
            <w:tcW w:w="567" w:type="dxa"/>
            <w:hideMark/>
          </w:tcPr>
          <w:p w14:paraId="186C85EE" w14:textId="77777777" w:rsidR="005264B4" w:rsidRPr="005264B4" w:rsidRDefault="005264B4">
            <w:pPr>
              <w:rPr>
                <w:rFonts w:cs="Arial"/>
                <w:szCs w:val="18"/>
              </w:rPr>
            </w:pPr>
            <w:r w:rsidRPr="005264B4">
              <w:rPr>
                <w:rFonts w:cs="Arial"/>
                <w:b/>
                <w:bCs/>
                <w:szCs w:val="18"/>
              </w:rPr>
              <w:t>-</w:t>
            </w:r>
          </w:p>
        </w:tc>
      </w:tr>
    </w:tbl>
    <w:p w14:paraId="0932D34D" w14:textId="359B2AB1" w:rsidR="00B32949" w:rsidRDefault="00B32949"/>
    <w:p w14:paraId="1CC18D50" w14:textId="5F57206B" w:rsidR="00B32949" w:rsidRDefault="00B3294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264B4" w:rsidRPr="005264B4" w14:paraId="1C1C7558" w14:textId="77777777" w:rsidTr="00DA361D">
        <w:tc>
          <w:tcPr>
            <w:tcW w:w="456" w:type="dxa"/>
            <w:hideMark/>
          </w:tcPr>
          <w:p w14:paraId="64C0523D" w14:textId="77777777" w:rsidR="005264B4" w:rsidRPr="00295E35" w:rsidRDefault="005264B4">
            <w:pPr>
              <w:rPr>
                <w:rFonts w:cs="Arial"/>
                <w:szCs w:val="18"/>
                <w:lang w:val="it-CH" w:eastAsia="de-CH"/>
              </w:rPr>
            </w:pPr>
          </w:p>
        </w:tc>
        <w:tc>
          <w:tcPr>
            <w:tcW w:w="851" w:type="dxa"/>
            <w:hideMark/>
          </w:tcPr>
          <w:p w14:paraId="411FCAD9" w14:textId="77777777" w:rsidR="005264B4" w:rsidRPr="005264B4" w:rsidRDefault="001569B2">
            <w:pPr>
              <w:rPr>
                <w:rFonts w:cs="Arial"/>
                <w:szCs w:val="18"/>
              </w:rPr>
            </w:pPr>
            <w:hyperlink r:id="rId991" w:history="1">
              <w:r w:rsidR="005264B4" w:rsidRPr="005264B4">
                <w:rPr>
                  <w:rStyle w:val="Hyperlink"/>
                  <w:rFonts w:ascii="Arial" w:hAnsi="Arial" w:cs="Arial"/>
                  <w:sz w:val="18"/>
                  <w:szCs w:val="18"/>
                </w:rPr>
                <w:t>17.3241</w:t>
              </w:r>
            </w:hyperlink>
          </w:p>
        </w:tc>
        <w:tc>
          <w:tcPr>
            <w:tcW w:w="425" w:type="dxa"/>
            <w:hideMark/>
          </w:tcPr>
          <w:p w14:paraId="7BB5B4C1" w14:textId="77777777" w:rsidR="005264B4" w:rsidRPr="005264B4" w:rsidRDefault="005264B4">
            <w:pPr>
              <w:rPr>
                <w:rFonts w:cs="Arial"/>
                <w:szCs w:val="18"/>
              </w:rPr>
            </w:pPr>
            <w:r w:rsidRPr="005264B4">
              <w:rPr>
                <w:rFonts w:cs="Arial"/>
                <w:szCs w:val="18"/>
              </w:rPr>
              <w:t>n</w:t>
            </w:r>
          </w:p>
        </w:tc>
        <w:tc>
          <w:tcPr>
            <w:tcW w:w="5636" w:type="dxa"/>
            <w:hideMark/>
          </w:tcPr>
          <w:p w14:paraId="04E44CB9" w14:textId="77777777" w:rsidR="005264B4" w:rsidRPr="005264B4" w:rsidRDefault="005264B4">
            <w:pPr>
              <w:rPr>
                <w:rFonts w:cs="Arial"/>
                <w:szCs w:val="18"/>
                <w:lang w:val="it-CH"/>
              </w:rPr>
            </w:pPr>
            <w:r w:rsidRPr="005264B4">
              <w:rPr>
                <w:rFonts w:cs="Arial"/>
                <w:szCs w:val="18"/>
              </w:rPr>
              <w:t xml:space="preserve">Po. Rytz Regula. Mit gezielter Medienförderung die demokratische Öffentlichkeit sicherstellen </w:t>
            </w:r>
            <w:r w:rsidRPr="005264B4">
              <w:rPr>
                <w:rFonts w:cs="Arial"/>
                <w:szCs w:val="18"/>
              </w:rPr>
              <w:br/>
              <w:t xml:space="preserve">Po. </w:t>
            </w:r>
            <w:r w:rsidRPr="005264B4">
              <w:rPr>
                <w:rFonts w:cs="Arial"/>
                <w:szCs w:val="18"/>
                <w:lang w:val="fr-CH"/>
              </w:rPr>
              <w:t xml:space="preserve">Rytz Regula. Garantir une opinion publique démocratique par un encouragement ciblé des médias </w:t>
            </w:r>
            <w:r w:rsidRPr="005264B4">
              <w:rPr>
                <w:rFonts w:cs="Arial"/>
                <w:szCs w:val="18"/>
                <w:lang w:val="fr-CH"/>
              </w:rPr>
              <w:br/>
              <w:t xml:space="preserve">Po. </w:t>
            </w:r>
            <w:r w:rsidRPr="005264B4">
              <w:rPr>
                <w:rFonts w:cs="Arial"/>
                <w:szCs w:val="18"/>
                <w:lang w:val="it-CH"/>
              </w:rPr>
              <w:t xml:space="preserve">Rytz Regula. Garantire la vita democratica tramite un sostegno mirato dei media </w:t>
            </w:r>
          </w:p>
        </w:tc>
        <w:tc>
          <w:tcPr>
            <w:tcW w:w="1276" w:type="dxa"/>
            <w:hideMark/>
          </w:tcPr>
          <w:p w14:paraId="45600B61" w14:textId="77777777" w:rsidR="005264B4" w:rsidRPr="005264B4" w:rsidRDefault="005264B4">
            <w:pPr>
              <w:rPr>
                <w:rFonts w:cs="Arial"/>
                <w:szCs w:val="18"/>
                <w:lang w:val="it-CH"/>
              </w:rPr>
            </w:pPr>
          </w:p>
        </w:tc>
        <w:tc>
          <w:tcPr>
            <w:tcW w:w="567" w:type="dxa"/>
            <w:hideMark/>
          </w:tcPr>
          <w:p w14:paraId="10A16E98" w14:textId="77777777" w:rsidR="005264B4" w:rsidRPr="005264B4" w:rsidRDefault="005264B4">
            <w:pPr>
              <w:rPr>
                <w:rFonts w:cs="Arial"/>
                <w:szCs w:val="18"/>
              </w:rPr>
            </w:pPr>
            <w:r w:rsidRPr="005264B4">
              <w:rPr>
                <w:rFonts w:cs="Arial"/>
                <w:b/>
                <w:bCs/>
                <w:szCs w:val="18"/>
              </w:rPr>
              <w:t>-</w:t>
            </w:r>
          </w:p>
        </w:tc>
      </w:tr>
      <w:tr w:rsidR="005264B4" w:rsidRPr="005264B4" w14:paraId="492E66F1" w14:textId="77777777" w:rsidTr="00DA361D">
        <w:tc>
          <w:tcPr>
            <w:tcW w:w="456" w:type="dxa"/>
            <w:hideMark/>
          </w:tcPr>
          <w:p w14:paraId="2372F8BE" w14:textId="77777777" w:rsidR="005264B4" w:rsidRPr="005264B4" w:rsidRDefault="005264B4">
            <w:pPr>
              <w:rPr>
                <w:rFonts w:cs="Arial"/>
                <w:szCs w:val="18"/>
                <w:lang w:val="de-CH" w:eastAsia="de-CH"/>
              </w:rPr>
            </w:pPr>
          </w:p>
        </w:tc>
        <w:tc>
          <w:tcPr>
            <w:tcW w:w="851" w:type="dxa"/>
            <w:hideMark/>
          </w:tcPr>
          <w:p w14:paraId="0CBD6134" w14:textId="77777777" w:rsidR="005264B4" w:rsidRPr="005264B4" w:rsidRDefault="001569B2">
            <w:pPr>
              <w:rPr>
                <w:rFonts w:cs="Arial"/>
                <w:szCs w:val="18"/>
              </w:rPr>
            </w:pPr>
            <w:hyperlink r:id="rId992" w:history="1">
              <w:r w:rsidR="005264B4" w:rsidRPr="005264B4">
                <w:rPr>
                  <w:rStyle w:val="Hyperlink"/>
                  <w:rFonts w:ascii="Arial" w:hAnsi="Arial" w:cs="Arial"/>
                  <w:sz w:val="18"/>
                  <w:szCs w:val="18"/>
                </w:rPr>
                <w:t>17.3242</w:t>
              </w:r>
            </w:hyperlink>
          </w:p>
        </w:tc>
        <w:tc>
          <w:tcPr>
            <w:tcW w:w="425" w:type="dxa"/>
            <w:hideMark/>
          </w:tcPr>
          <w:p w14:paraId="5846AE24" w14:textId="77777777" w:rsidR="005264B4" w:rsidRPr="005264B4" w:rsidRDefault="005264B4">
            <w:pPr>
              <w:rPr>
                <w:rFonts w:cs="Arial"/>
                <w:szCs w:val="18"/>
              </w:rPr>
            </w:pPr>
            <w:r w:rsidRPr="005264B4">
              <w:rPr>
                <w:rFonts w:cs="Arial"/>
                <w:szCs w:val="18"/>
              </w:rPr>
              <w:t>n</w:t>
            </w:r>
          </w:p>
        </w:tc>
        <w:tc>
          <w:tcPr>
            <w:tcW w:w="5636" w:type="dxa"/>
            <w:hideMark/>
          </w:tcPr>
          <w:p w14:paraId="2A937DA6" w14:textId="77777777" w:rsidR="005264B4" w:rsidRPr="005264B4" w:rsidRDefault="005264B4">
            <w:pPr>
              <w:rPr>
                <w:rFonts w:cs="Arial"/>
                <w:szCs w:val="18"/>
                <w:lang w:val="it-CH"/>
              </w:rPr>
            </w:pPr>
            <w:r w:rsidRPr="005264B4">
              <w:rPr>
                <w:rFonts w:cs="Arial"/>
                <w:szCs w:val="18"/>
              </w:rPr>
              <w:t xml:space="preserve">Mo. Golay. Wechseltönige Zweiklanghörner von vortrittsberechtigten Fahrzeugen: Lärmbelastung verringern </w:t>
            </w:r>
            <w:r w:rsidRPr="005264B4">
              <w:rPr>
                <w:rFonts w:cs="Arial"/>
                <w:szCs w:val="18"/>
              </w:rPr>
              <w:br/>
              <w:t xml:space="preserve">Mo. </w:t>
            </w:r>
            <w:r w:rsidRPr="005264B4">
              <w:rPr>
                <w:rFonts w:cs="Arial"/>
                <w:szCs w:val="18"/>
                <w:lang w:val="fr-CH"/>
              </w:rPr>
              <w:t xml:space="preserve">Golay. Avertisseurs à deux sons alternés pour véhicules prioritaires. Réduire les nuisances </w:t>
            </w:r>
            <w:r w:rsidRPr="005264B4">
              <w:rPr>
                <w:rFonts w:cs="Arial"/>
                <w:szCs w:val="18"/>
                <w:lang w:val="fr-CH"/>
              </w:rPr>
              <w:br/>
              <w:t xml:space="preserve">Mo. </w:t>
            </w:r>
            <w:r w:rsidRPr="005264B4">
              <w:rPr>
                <w:rFonts w:cs="Arial"/>
                <w:szCs w:val="18"/>
                <w:lang w:val="it-CH"/>
              </w:rPr>
              <w:t xml:space="preserve">Golay. Ridurre l'inquinamento acustico provocato dagli avvisatori a due suoni alternati per veicoli prioritari </w:t>
            </w:r>
          </w:p>
        </w:tc>
        <w:tc>
          <w:tcPr>
            <w:tcW w:w="1276" w:type="dxa"/>
            <w:hideMark/>
          </w:tcPr>
          <w:p w14:paraId="77480DF0" w14:textId="77777777" w:rsidR="005264B4" w:rsidRPr="005264B4" w:rsidRDefault="005264B4">
            <w:pPr>
              <w:rPr>
                <w:rFonts w:cs="Arial"/>
                <w:szCs w:val="18"/>
                <w:lang w:val="it-CH"/>
              </w:rPr>
            </w:pPr>
          </w:p>
        </w:tc>
        <w:tc>
          <w:tcPr>
            <w:tcW w:w="567" w:type="dxa"/>
            <w:hideMark/>
          </w:tcPr>
          <w:p w14:paraId="224B98B7" w14:textId="77777777" w:rsidR="005264B4" w:rsidRPr="005264B4" w:rsidRDefault="005264B4">
            <w:pPr>
              <w:rPr>
                <w:rFonts w:cs="Arial"/>
                <w:szCs w:val="18"/>
              </w:rPr>
            </w:pPr>
            <w:r w:rsidRPr="005264B4">
              <w:rPr>
                <w:rFonts w:cs="Arial"/>
                <w:b/>
                <w:bCs/>
                <w:szCs w:val="18"/>
              </w:rPr>
              <w:t>-</w:t>
            </w:r>
          </w:p>
        </w:tc>
      </w:tr>
      <w:tr w:rsidR="00DA361D" w:rsidRPr="00DA361D" w14:paraId="7107444B" w14:textId="77777777" w:rsidTr="00DA361D">
        <w:tc>
          <w:tcPr>
            <w:tcW w:w="456" w:type="dxa"/>
            <w:hideMark/>
          </w:tcPr>
          <w:p w14:paraId="257BD3B0" w14:textId="77777777" w:rsidR="00DA361D" w:rsidRPr="001A5A77" w:rsidRDefault="00DA361D">
            <w:pPr>
              <w:rPr>
                <w:rFonts w:cs="Arial"/>
                <w:szCs w:val="18"/>
                <w:lang w:val="it-IT" w:eastAsia="de-CH"/>
              </w:rPr>
            </w:pPr>
          </w:p>
        </w:tc>
        <w:tc>
          <w:tcPr>
            <w:tcW w:w="851" w:type="dxa"/>
            <w:hideMark/>
          </w:tcPr>
          <w:p w14:paraId="1A74CE20" w14:textId="77777777" w:rsidR="00DA361D" w:rsidRPr="00DA361D" w:rsidRDefault="001569B2">
            <w:pPr>
              <w:rPr>
                <w:rFonts w:cs="Arial"/>
                <w:szCs w:val="18"/>
              </w:rPr>
            </w:pPr>
            <w:hyperlink r:id="rId993" w:history="1">
              <w:r w:rsidR="00DA361D" w:rsidRPr="00DA361D">
                <w:rPr>
                  <w:rStyle w:val="Hyperlink"/>
                  <w:rFonts w:ascii="Arial" w:hAnsi="Arial" w:cs="Arial"/>
                  <w:sz w:val="18"/>
                  <w:szCs w:val="18"/>
                </w:rPr>
                <w:t>17.3286</w:t>
              </w:r>
            </w:hyperlink>
          </w:p>
        </w:tc>
        <w:tc>
          <w:tcPr>
            <w:tcW w:w="425" w:type="dxa"/>
            <w:hideMark/>
          </w:tcPr>
          <w:p w14:paraId="0E145B2C" w14:textId="77777777" w:rsidR="00DA361D" w:rsidRPr="00DA361D" w:rsidRDefault="00DA361D">
            <w:pPr>
              <w:rPr>
                <w:rFonts w:cs="Arial"/>
                <w:szCs w:val="18"/>
              </w:rPr>
            </w:pPr>
            <w:r w:rsidRPr="00DA361D">
              <w:rPr>
                <w:rFonts w:cs="Arial"/>
                <w:szCs w:val="18"/>
              </w:rPr>
              <w:t>n</w:t>
            </w:r>
          </w:p>
        </w:tc>
        <w:tc>
          <w:tcPr>
            <w:tcW w:w="5636" w:type="dxa"/>
            <w:hideMark/>
          </w:tcPr>
          <w:p w14:paraId="3DFA6DA4" w14:textId="77777777" w:rsidR="00DA361D" w:rsidRPr="00DA361D" w:rsidRDefault="00DA361D">
            <w:pPr>
              <w:rPr>
                <w:rFonts w:cs="Arial"/>
                <w:szCs w:val="18"/>
                <w:lang w:val="it-IT"/>
              </w:rPr>
            </w:pPr>
            <w:r w:rsidRPr="00DA361D">
              <w:rPr>
                <w:rFonts w:cs="Arial"/>
                <w:szCs w:val="18"/>
              </w:rPr>
              <w:t xml:space="preserve">Ip. Hurter Thomas. Fehlende Anbindung der Schweiz an den Wirtschaftsraum Stuttgart und unterschiedliche Anwendung der Verkehrseinstufung des BAV </w:t>
            </w:r>
            <w:r w:rsidRPr="00DA361D">
              <w:rPr>
                <w:rFonts w:cs="Arial"/>
                <w:szCs w:val="18"/>
              </w:rPr>
              <w:br/>
              <w:t xml:space="preserve">Ip. </w:t>
            </w:r>
            <w:r w:rsidRPr="00DA361D">
              <w:rPr>
                <w:rFonts w:cs="Arial"/>
                <w:szCs w:val="18"/>
                <w:lang w:val="fr-CH"/>
              </w:rPr>
              <w:t xml:space="preserve">Hurter Thomas. Mauvais raccordement de la Suisse à l'espace économique de Stuttgart et application divergente des critères de délimitation du trafic grandes lignes fixés par l'OFT </w:t>
            </w:r>
            <w:r w:rsidRPr="00DA361D">
              <w:rPr>
                <w:rFonts w:cs="Arial"/>
                <w:szCs w:val="18"/>
                <w:lang w:val="fr-CH"/>
              </w:rPr>
              <w:br/>
              <w:t xml:space="preserve">Ip. </w:t>
            </w:r>
            <w:r w:rsidRPr="00DA361D">
              <w:rPr>
                <w:rFonts w:cs="Arial"/>
                <w:szCs w:val="18"/>
                <w:lang w:val="it-IT"/>
              </w:rPr>
              <w:t xml:space="preserve">Hurter Thomas. Svizzera non collegata con lo spazio economico di Stoccarda e applicazione non uniforme delle disposizioni dell'UFT per l'attribuzione delle linee a lunga distanza </w:t>
            </w:r>
          </w:p>
        </w:tc>
        <w:tc>
          <w:tcPr>
            <w:tcW w:w="1276" w:type="dxa"/>
            <w:hideMark/>
          </w:tcPr>
          <w:p w14:paraId="4B4D116E" w14:textId="77777777" w:rsidR="00DA361D" w:rsidRPr="00DA361D" w:rsidRDefault="00DA361D">
            <w:pPr>
              <w:rPr>
                <w:rFonts w:cs="Arial"/>
                <w:szCs w:val="18"/>
              </w:rPr>
            </w:pPr>
            <w:r w:rsidRPr="00DA361D">
              <w:rPr>
                <w:rFonts w:cs="Arial"/>
                <w:b/>
                <w:bCs/>
                <w:szCs w:val="18"/>
                <w:lang w:val="fr-FR"/>
              </w:rPr>
              <w:t>Diskussion</w:t>
            </w:r>
          </w:p>
          <w:p w14:paraId="66A29588" w14:textId="77777777" w:rsidR="00DA361D" w:rsidRPr="00DA361D" w:rsidRDefault="00DA361D">
            <w:pPr>
              <w:rPr>
                <w:rFonts w:cs="Arial"/>
                <w:szCs w:val="18"/>
              </w:rPr>
            </w:pPr>
            <w:r w:rsidRPr="00DA361D">
              <w:rPr>
                <w:rFonts w:cs="Arial"/>
                <w:b/>
                <w:bCs/>
                <w:szCs w:val="18"/>
                <w:lang w:val="fr-FR"/>
              </w:rPr>
              <w:t>Discussion</w:t>
            </w:r>
          </w:p>
          <w:p w14:paraId="064F63D1" w14:textId="77777777" w:rsidR="00DA361D" w:rsidRPr="00DA361D" w:rsidRDefault="00DA361D">
            <w:pPr>
              <w:rPr>
                <w:rFonts w:cs="Arial"/>
                <w:szCs w:val="18"/>
              </w:rPr>
            </w:pPr>
            <w:r w:rsidRPr="00DA361D">
              <w:rPr>
                <w:rFonts w:cs="Arial"/>
                <w:b/>
                <w:bCs/>
                <w:szCs w:val="18"/>
                <w:lang w:val="fr-FR"/>
              </w:rPr>
              <w:t>Discussione</w:t>
            </w:r>
          </w:p>
        </w:tc>
        <w:tc>
          <w:tcPr>
            <w:tcW w:w="567" w:type="dxa"/>
            <w:hideMark/>
          </w:tcPr>
          <w:p w14:paraId="2EB5017F" w14:textId="77777777" w:rsidR="00DA361D" w:rsidRPr="00DA361D" w:rsidRDefault="00DA361D">
            <w:pPr>
              <w:rPr>
                <w:rFonts w:cs="Arial"/>
                <w:szCs w:val="18"/>
              </w:rPr>
            </w:pPr>
            <w:r w:rsidRPr="00DA361D">
              <w:rPr>
                <w:rFonts w:cs="Arial"/>
                <w:b/>
                <w:bCs/>
                <w:szCs w:val="18"/>
              </w:rPr>
              <w:t>n</w:t>
            </w:r>
          </w:p>
        </w:tc>
      </w:tr>
      <w:tr w:rsidR="003E4F09" w:rsidRPr="003E4F09" w14:paraId="0F5E4FEC" w14:textId="77777777" w:rsidTr="00DA361D">
        <w:tc>
          <w:tcPr>
            <w:tcW w:w="456" w:type="dxa"/>
            <w:hideMark/>
          </w:tcPr>
          <w:p w14:paraId="0D7AF141" w14:textId="77777777" w:rsidR="003E4F09" w:rsidRPr="00336936" w:rsidRDefault="003E4F09">
            <w:pPr>
              <w:rPr>
                <w:rFonts w:cs="Arial"/>
                <w:szCs w:val="18"/>
                <w:lang w:val="it-CH" w:eastAsia="de-CH"/>
              </w:rPr>
            </w:pPr>
          </w:p>
        </w:tc>
        <w:tc>
          <w:tcPr>
            <w:tcW w:w="851" w:type="dxa"/>
            <w:hideMark/>
          </w:tcPr>
          <w:p w14:paraId="4085F64C" w14:textId="77777777" w:rsidR="003E4F09" w:rsidRPr="003E4F09" w:rsidRDefault="001569B2">
            <w:pPr>
              <w:rPr>
                <w:rFonts w:cs="Arial"/>
                <w:szCs w:val="18"/>
              </w:rPr>
            </w:pPr>
            <w:hyperlink r:id="rId994" w:history="1">
              <w:r w:rsidR="003E4F09" w:rsidRPr="003E4F09">
                <w:rPr>
                  <w:rStyle w:val="Hyperlink"/>
                  <w:rFonts w:ascii="Arial" w:hAnsi="Arial" w:cs="Arial"/>
                  <w:sz w:val="18"/>
                  <w:szCs w:val="18"/>
                </w:rPr>
                <w:t>17.3301</w:t>
              </w:r>
            </w:hyperlink>
          </w:p>
        </w:tc>
        <w:tc>
          <w:tcPr>
            <w:tcW w:w="425" w:type="dxa"/>
            <w:hideMark/>
          </w:tcPr>
          <w:p w14:paraId="6E46977A" w14:textId="77777777" w:rsidR="003E4F09" w:rsidRPr="003E4F09" w:rsidRDefault="003E4F09">
            <w:pPr>
              <w:rPr>
                <w:rFonts w:cs="Arial"/>
                <w:szCs w:val="18"/>
              </w:rPr>
            </w:pPr>
            <w:r w:rsidRPr="003E4F09">
              <w:rPr>
                <w:rFonts w:cs="Arial"/>
                <w:szCs w:val="18"/>
              </w:rPr>
              <w:t>n</w:t>
            </w:r>
          </w:p>
        </w:tc>
        <w:tc>
          <w:tcPr>
            <w:tcW w:w="5636" w:type="dxa"/>
            <w:hideMark/>
          </w:tcPr>
          <w:p w14:paraId="252E034E" w14:textId="77777777" w:rsidR="003E4F09" w:rsidRPr="003E4F09" w:rsidRDefault="003E4F09">
            <w:pPr>
              <w:rPr>
                <w:rFonts w:cs="Arial"/>
                <w:szCs w:val="18"/>
                <w:lang w:val="it-CH"/>
              </w:rPr>
            </w:pPr>
            <w:r w:rsidRPr="003E4F09">
              <w:rPr>
                <w:rFonts w:cs="Arial"/>
                <w:szCs w:val="18"/>
              </w:rPr>
              <w:t xml:space="preserve">Po. Marchand. Umsetzung des Raumplanungsgesetzes: Erstellen einer Grundeigentümerstatistik, um das Verarmungsrisiko zu beurteilen </w:t>
            </w:r>
            <w:r w:rsidRPr="003E4F09">
              <w:rPr>
                <w:rFonts w:cs="Arial"/>
                <w:szCs w:val="18"/>
              </w:rPr>
              <w:br/>
              <w:t xml:space="preserve">Po. </w:t>
            </w:r>
            <w:r w:rsidRPr="003E4F09">
              <w:rPr>
                <w:rFonts w:cs="Arial"/>
                <w:szCs w:val="18"/>
                <w:lang w:val="fr-CH"/>
              </w:rPr>
              <w:t xml:space="preserve">Marchand. Etablissement d'une statistique des propriétaires fonciers afin d'évaluer les risques de paupérisation issus de l'application de la LAT </w:t>
            </w:r>
            <w:r w:rsidRPr="003E4F09">
              <w:rPr>
                <w:rFonts w:cs="Arial"/>
                <w:szCs w:val="18"/>
                <w:lang w:val="fr-CH"/>
              </w:rPr>
              <w:br/>
              <w:t xml:space="preserve">Po. </w:t>
            </w:r>
            <w:r w:rsidRPr="003E4F09">
              <w:rPr>
                <w:rFonts w:cs="Arial"/>
                <w:szCs w:val="18"/>
                <w:lang w:val="it-CH"/>
              </w:rPr>
              <w:t xml:space="preserve">Marchand. Compiliazione di una statistica dei proprietari fondiari per valutare i rischi di impoverimento connessi all'applicazione della LPT </w:t>
            </w:r>
          </w:p>
        </w:tc>
        <w:tc>
          <w:tcPr>
            <w:tcW w:w="1276" w:type="dxa"/>
            <w:hideMark/>
          </w:tcPr>
          <w:p w14:paraId="71419509" w14:textId="77777777" w:rsidR="003E4F09" w:rsidRPr="003E4F09" w:rsidRDefault="003E4F09">
            <w:pPr>
              <w:rPr>
                <w:rFonts w:cs="Arial"/>
                <w:szCs w:val="18"/>
                <w:lang w:val="it-CH"/>
              </w:rPr>
            </w:pPr>
          </w:p>
        </w:tc>
        <w:tc>
          <w:tcPr>
            <w:tcW w:w="567" w:type="dxa"/>
            <w:hideMark/>
          </w:tcPr>
          <w:p w14:paraId="7BFF61F8" w14:textId="77777777" w:rsidR="003E4F09" w:rsidRPr="003E4F09" w:rsidRDefault="003E4F09">
            <w:pPr>
              <w:rPr>
                <w:rFonts w:cs="Arial"/>
                <w:szCs w:val="18"/>
              </w:rPr>
            </w:pPr>
            <w:r w:rsidRPr="003E4F09">
              <w:rPr>
                <w:rFonts w:cs="Arial"/>
                <w:b/>
                <w:bCs/>
                <w:szCs w:val="18"/>
              </w:rPr>
              <w:t>-</w:t>
            </w:r>
          </w:p>
        </w:tc>
      </w:tr>
      <w:tr w:rsidR="00DA361D" w:rsidRPr="00DA361D" w14:paraId="70AC5172" w14:textId="77777777" w:rsidTr="00DA361D">
        <w:tc>
          <w:tcPr>
            <w:tcW w:w="456" w:type="dxa"/>
            <w:hideMark/>
          </w:tcPr>
          <w:p w14:paraId="6A654D66" w14:textId="77777777" w:rsidR="00DA361D" w:rsidRPr="00DA361D" w:rsidRDefault="00DA361D">
            <w:pPr>
              <w:rPr>
                <w:rFonts w:cs="Arial"/>
                <w:szCs w:val="18"/>
                <w:lang w:val="de-CH" w:eastAsia="de-CH"/>
              </w:rPr>
            </w:pPr>
          </w:p>
        </w:tc>
        <w:tc>
          <w:tcPr>
            <w:tcW w:w="851" w:type="dxa"/>
            <w:hideMark/>
          </w:tcPr>
          <w:p w14:paraId="4B57215D" w14:textId="77777777" w:rsidR="00DA361D" w:rsidRPr="00DA361D" w:rsidRDefault="001569B2">
            <w:pPr>
              <w:rPr>
                <w:rFonts w:cs="Arial"/>
                <w:szCs w:val="18"/>
              </w:rPr>
            </w:pPr>
            <w:hyperlink r:id="rId995" w:history="1">
              <w:r w:rsidR="00DA361D" w:rsidRPr="00DA361D">
                <w:rPr>
                  <w:rStyle w:val="Hyperlink"/>
                  <w:rFonts w:ascii="Arial" w:hAnsi="Arial" w:cs="Arial"/>
                  <w:sz w:val="18"/>
                  <w:szCs w:val="18"/>
                </w:rPr>
                <w:t>17.3308</w:t>
              </w:r>
            </w:hyperlink>
          </w:p>
        </w:tc>
        <w:tc>
          <w:tcPr>
            <w:tcW w:w="425" w:type="dxa"/>
            <w:hideMark/>
          </w:tcPr>
          <w:p w14:paraId="68A7C86C" w14:textId="77777777" w:rsidR="00DA361D" w:rsidRPr="00DA361D" w:rsidRDefault="00DA361D">
            <w:pPr>
              <w:rPr>
                <w:rFonts w:cs="Arial"/>
                <w:szCs w:val="18"/>
              </w:rPr>
            </w:pPr>
            <w:r w:rsidRPr="00DA361D">
              <w:rPr>
                <w:rFonts w:cs="Arial"/>
                <w:szCs w:val="18"/>
              </w:rPr>
              <w:t>n</w:t>
            </w:r>
          </w:p>
        </w:tc>
        <w:tc>
          <w:tcPr>
            <w:tcW w:w="5636" w:type="dxa"/>
            <w:hideMark/>
          </w:tcPr>
          <w:p w14:paraId="07C0B6B2" w14:textId="77777777" w:rsidR="00DA361D" w:rsidRPr="00DA361D" w:rsidRDefault="00DA361D">
            <w:pPr>
              <w:rPr>
                <w:rFonts w:cs="Arial"/>
                <w:szCs w:val="18"/>
              </w:rPr>
            </w:pPr>
            <w:r w:rsidRPr="00DA361D">
              <w:rPr>
                <w:rFonts w:cs="Arial"/>
                <w:szCs w:val="18"/>
              </w:rPr>
              <w:t xml:space="preserve">Ip. Grossen Jürg. Deutsches Verbot von Übernachtungen im LKW. Konsequenzen für die Schweiz </w:t>
            </w:r>
            <w:r w:rsidRPr="00DA361D">
              <w:rPr>
                <w:rFonts w:cs="Arial"/>
                <w:szCs w:val="18"/>
              </w:rPr>
              <w:br/>
              <w:t xml:space="preserve">Ip. </w:t>
            </w:r>
            <w:r w:rsidRPr="00DA361D">
              <w:rPr>
                <w:rFonts w:cs="Arial"/>
                <w:szCs w:val="18"/>
                <w:lang w:val="fr-CH"/>
              </w:rPr>
              <w:t xml:space="preserve">Grossen Jürg. Interdiction de passer la nuit dans son poids lourd en Allemagne. </w:t>
            </w:r>
            <w:r w:rsidRPr="00DA361D">
              <w:rPr>
                <w:rFonts w:cs="Arial"/>
                <w:szCs w:val="18"/>
                <w:lang w:val="it-IT"/>
              </w:rPr>
              <w:t xml:space="preserve">Conséquences pour la Suisse </w:t>
            </w:r>
            <w:r w:rsidRPr="00DA361D">
              <w:rPr>
                <w:rFonts w:cs="Arial"/>
                <w:szCs w:val="18"/>
                <w:lang w:val="it-IT"/>
              </w:rPr>
              <w:br/>
              <w:t xml:space="preserve">Ip. Grossen Jürg. Divieto in Germania di pernottare nei TIR. </w:t>
            </w:r>
            <w:r w:rsidRPr="00DA361D">
              <w:rPr>
                <w:rFonts w:cs="Arial"/>
                <w:szCs w:val="18"/>
              </w:rPr>
              <w:t xml:space="preserve">Ripercussioni per la Svizzera </w:t>
            </w:r>
          </w:p>
        </w:tc>
        <w:tc>
          <w:tcPr>
            <w:tcW w:w="1276" w:type="dxa"/>
            <w:hideMark/>
          </w:tcPr>
          <w:p w14:paraId="072D8DE1" w14:textId="77777777" w:rsidR="00DA361D" w:rsidRPr="00DA361D" w:rsidRDefault="00DA361D">
            <w:pPr>
              <w:rPr>
                <w:rFonts w:cs="Arial"/>
                <w:szCs w:val="18"/>
              </w:rPr>
            </w:pPr>
            <w:r w:rsidRPr="00DA361D">
              <w:rPr>
                <w:rFonts w:cs="Arial"/>
                <w:b/>
                <w:bCs/>
                <w:szCs w:val="18"/>
                <w:lang w:val="fr-FR"/>
              </w:rPr>
              <w:t>Diskussion</w:t>
            </w:r>
          </w:p>
          <w:p w14:paraId="79A8A197" w14:textId="77777777" w:rsidR="00DA361D" w:rsidRPr="00DA361D" w:rsidRDefault="00DA361D">
            <w:pPr>
              <w:rPr>
                <w:rFonts w:cs="Arial"/>
                <w:szCs w:val="18"/>
              </w:rPr>
            </w:pPr>
            <w:r w:rsidRPr="00DA361D">
              <w:rPr>
                <w:rFonts w:cs="Arial"/>
                <w:b/>
                <w:bCs/>
                <w:szCs w:val="18"/>
                <w:lang w:val="fr-FR"/>
              </w:rPr>
              <w:t>Discussion</w:t>
            </w:r>
          </w:p>
          <w:p w14:paraId="554C082E" w14:textId="77777777" w:rsidR="00DA361D" w:rsidRPr="00DA361D" w:rsidRDefault="00DA361D">
            <w:pPr>
              <w:rPr>
                <w:rFonts w:cs="Arial"/>
                <w:szCs w:val="18"/>
              </w:rPr>
            </w:pPr>
            <w:r w:rsidRPr="00DA361D">
              <w:rPr>
                <w:rFonts w:cs="Arial"/>
                <w:b/>
                <w:bCs/>
                <w:szCs w:val="18"/>
                <w:lang w:val="fr-FR"/>
              </w:rPr>
              <w:t>Discussione</w:t>
            </w:r>
          </w:p>
        </w:tc>
        <w:tc>
          <w:tcPr>
            <w:tcW w:w="567" w:type="dxa"/>
            <w:hideMark/>
          </w:tcPr>
          <w:p w14:paraId="60E29CF5" w14:textId="77777777" w:rsidR="00DA361D" w:rsidRPr="00DA361D" w:rsidRDefault="00DA361D">
            <w:pPr>
              <w:rPr>
                <w:rFonts w:cs="Arial"/>
                <w:szCs w:val="18"/>
              </w:rPr>
            </w:pPr>
            <w:r w:rsidRPr="00DA361D">
              <w:rPr>
                <w:rFonts w:cs="Arial"/>
                <w:b/>
                <w:bCs/>
                <w:szCs w:val="18"/>
              </w:rPr>
              <w:t>n</w:t>
            </w:r>
          </w:p>
        </w:tc>
      </w:tr>
      <w:tr w:rsidR="00DA361D" w:rsidRPr="00DA361D" w14:paraId="1BF344EE" w14:textId="77777777" w:rsidTr="00DA361D">
        <w:tc>
          <w:tcPr>
            <w:tcW w:w="456" w:type="dxa"/>
            <w:hideMark/>
          </w:tcPr>
          <w:p w14:paraId="4AB1693D" w14:textId="77777777" w:rsidR="00DA361D" w:rsidRPr="00DA361D" w:rsidRDefault="00DA361D">
            <w:pPr>
              <w:rPr>
                <w:rFonts w:cs="Arial"/>
                <w:szCs w:val="18"/>
                <w:lang w:val="de-CH" w:eastAsia="de-CH"/>
              </w:rPr>
            </w:pPr>
          </w:p>
        </w:tc>
        <w:tc>
          <w:tcPr>
            <w:tcW w:w="851" w:type="dxa"/>
            <w:hideMark/>
          </w:tcPr>
          <w:p w14:paraId="131F2699" w14:textId="77777777" w:rsidR="00DA361D" w:rsidRPr="00DA361D" w:rsidRDefault="001569B2">
            <w:pPr>
              <w:rPr>
                <w:rFonts w:cs="Arial"/>
                <w:szCs w:val="18"/>
              </w:rPr>
            </w:pPr>
            <w:hyperlink r:id="rId996" w:history="1">
              <w:r w:rsidR="00DA361D" w:rsidRPr="00DA361D">
                <w:rPr>
                  <w:rStyle w:val="Hyperlink"/>
                  <w:rFonts w:ascii="Arial" w:hAnsi="Arial" w:cs="Arial"/>
                  <w:sz w:val="18"/>
                  <w:szCs w:val="18"/>
                </w:rPr>
                <w:t>17.3321</w:t>
              </w:r>
            </w:hyperlink>
          </w:p>
        </w:tc>
        <w:tc>
          <w:tcPr>
            <w:tcW w:w="425" w:type="dxa"/>
            <w:hideMark/>
          </w:tcPr>
          <w:p w14:paraId="2D188277" w14:textId="77777777" w:rsidR="00DA361D" w:rsidRPr="00DA361D" w:rsidRDefault="00DA361D">
            <w:pPr>
              <w:rPr>
                <w:rFonts w:cs="Arial"/>
                <w:szCs w:val="18"/>
              </w:rPr>
            </w:pPr>
            <w:r w:rsidRPr="00DA361D">
              <w:rPr>
                <w:rFonts w:cs="Arial"/>
                <w:szCs w:val="18"/>
              </w:rPr>
              <w:t>n</w:t>
            </w:r>
          </w:p>
        </w:tc>
        <w:tc>
          <w:tcPr>
            <w:tcW w:w="5636" w:type="dxa"/>
            <w:hideMark/>
          </w:tcPr>
          <w:p w14:paraId="2051E2A1" w14:textId="77777777" w:rsidR="00DA361D" w:rsidRPr="00DA361D" w:rsidRDefault="00DA361D">
            <w:pPr>
              <w:rPr>
                <w:rFonts w:cs="Arial"/>
                <w:szCs w:val="18"/>
                <w:lang w:val="it-IT"/>
              </w:rPr>
            </w:pPr>
            <w:r w:rsidRPr="00DA361D">
              <w:rPr>
                <w:rFonts w:cs="Arial"/>
                <w:szCs w:val="18"/>
              </w:rPr>
              <w:t xml:space="preserve">Ip. Leutenegger Oberholzer. Immobilienpolitik der SBB. Verscherbelung von historischer Bausubstanz? </w:t>
            </w:r>
            <w:r w:rsidRPr="00DA361D">
              <w:rPr>
                <w:rFonts w:cs="Arial"/>
                <w:szCs w:val="18"/>
              </w:rPr>
              <w:br/>
              <w:t xml:space="preserve">Ip. Leutenegger Oberholzer. </w:t>
            </w:r>
            <w:r w:rsidRPr="00DA361D">
              <w:rPr>
                <w:rFonts w:cs="Arial"/>
                <w:szCs w:val="18"/>
                <w:lang w:val="fr-CH"/>
              </w:rPr>
              <w:t xml:space="preserve">Politique immobilière des CFF. Bradage de monuments historiques? </w:t>
            </w:r>
            <w:r w:rsidRPr="00DA361D">
              <w:rPr>
                <w:rFonts w:cs="Arial"/>
                <w:szCs w:val="18"/>
                <w:lang w:val="fr-CH"/>
              </w:rPr>
              <w:br/>
              <w:t xml:space="preserve">Ip. Leutenegger Oberholzer. </w:t>
            </w:r>
            <w:r w:rsidRPr="00DA361D">
              <w:rPr>
                <w:rFonts w:cs="Arial"/>
                <w:szCs w:val="18"/>
                <w:lang w:val="it-IT"/>
              </w:rPr>
              <w:t xml:space="preserve">Politica immobiliare delle FFS. Svendita di edifici di interesse storico? </w:t>
            </w:r>
          </w:p>
        </w:tc>
        <w:tc>
          <w:tcPr>
            <w:tcW w:w="1276" w:type="dxa"/>
            <w:hideMark/>
          </w:tcPr>
          <w:p w14:paraId="006FF456" w14:textId="77777777" w:rsidR="00DA361D" w:rsidRPr="00DA361D" w:rsidRDefault="00DA361D">
            <w:pPr>
              <w:rPr>
                <w:rFonts w:cs="Arial"/>
                <w:szCs w:val="18"/>
              </w:rPr>
            </w:pPr>
            <w:r w:rsidRPr="00DA361D">
              <w:rPr>
                <w:rFonts w:cs="Arial"/>
                <w:b/>
                <w:bCs/>
                <w:szCs w:val="18"/>
                <w:lang w:val="fr-FR"/>
              </w:rPr>
              <w:t>Diskussion</w:t>
            </w:r>
          </w:p>
          <w:p w14:paraId="61FD4368" w14:textId="77777777" w:rsidR="00DA361D" w:rsidRPr="00DA361D" w:rsidRDefault="00DA361D">
            <w:pPr>
              <w:rPr>
                <w:rFonts w:cs="Arial"/>
                <w:szCs w:val="18"/>
              </w:rPr>
            </w:pPr>
            <w:r w:rsidRPr="00DA361D">
              <w:rPr>
                <w:rFonts w:cs="Arial"/>
                <w:b/>
                <w:bCs/>
                <w:szCs w:val="18"/>
                <w:lang w:val="fr-FR"/>
              </w:rPr>
              <w:t>Discussion</w:t>
            </w:r>
          </w:p>
          <w:p w14:paraId="4C0FE784" w14:textId="77777777" w:rsidR="00DA361D" w:rsidRPr="00DA361D" w:rsidRDefault="00DA361D">
            <w:pPr>
              <w:rPr>
                <w:rFonts w:cs="Arial"/>
                <w:szCs w:val="18"/>
              </w:rPr>
            </w:pPr>
            <w:r w:rsidRPr="00DA361D">
              <w:rPr>
                <w:rFonts w:cs="Arial"/>
                <w:b/>
                <w:bCs/>
                <w:szCs w:val="18"/>
                <w:lang w:val="fr-FR"/>
              </w:rPr>
              <w:t>Discussione</w:t>
            </w:r>
          </w:p>
        </w:tc>
        <w:tc>
          <w:tcPr>
            <w:tcW w:w="567" w:type="dxa"/>
            <w:hideMark/>
          </w:tcPr>
          <w:p w14:paraId="19318620" w14:textId="77777777" w:rsidR="00DA361D" w:rsidRPr="00DA361D" w:rsidRDefault="00DA361D">
            <w:pPr>
              <w:rPr>
                <w:rFonts w:cs="Arial"/>
                <w:szCs w:val="18"/>
              </w:rPr>
            </w:pPr>
            <w:r w:rsidRPr="00DA361D">
              <w:rPr>
                <w:rFonts w:cs="Arial"/>
                <w:b/>
                <w:bCs/>
                <w:szCs w:val="18"/>
              </w:rPr>
              <w:t>n</w:t>
            </w:r>
          </w:p>
        </w:tc>
      </w:tr>
      <w:tr w:rsidR="00DA361D" w:rsidRPr="00DA361D" w14:paraId="375EB1D1" w14:textId="77777777" w:rsidTr="00DA361D">
        <w:tc>
          <w:tcPr>
            <w:tcW w:w="456" w:type="dxa"/>
            <w:hideMark/>
          </w:tcPr>
          <w:p w14:paraId="6A1AB0B4" w14:textId="77777777" w:rsidR="00DA361D" w:rsidRPr="00DA361D" w:rsidRDefault="00DA361D">
            <w:pPr>
              <w:rPr>
                <w:rFonts w:cs="Arial"/>
                <w:szCs w:val="18"/>
                <w:lang w:val="de-CH" w:eastAsia="de-CH"/>
              </w:rPr>
            </w:pPr>
          </w:p>
        </w:tc>
        <w:tc>
          <w:tcPr>
            <w:tcW w:w="851" w:type="dxa"/>
            <w:hideMark/>
          </w:tcPr>
          <w:p w14:paraId="1CF9D225" w14:textId="77777777" w:rsidR="00DA361D" w:rsidRPr="00DA361D" w:rsidRDefault="001569B2">
            <w:pPr>
              <w:rPr>
                <w:rFonts w:cs="Arial"/>
                <w:szCs w:val="18"/>
              </w:rPr>
            </w:pPr>
            <w:hyperlink r:id="rId997" w:history="1">
              <w:r w:rsidR="00DA361D" w:rsidRPr="00DA361D">
                <w:rPr>
                  <w:rStyle w:val="Hyperlink"/>
                  <w:rFonts w:ascii="Arial" w:hAnsi="Arial" w:cs="Arial"/>
                  <w:sz w:val="18"/>
                  <w:szCs w:val="18"/>
                </w:rPr>
                <w:t>17.3338</w:t>
              </w:r>
            </w:hyperlink>
          </w:p>
        </w:tc>
        <w:tc>
          <w:tcPr>
            <w:tcW w:w="425" w:type="dxa"/>
            <w:hideMark/>
          </w:tcPr>
          <w:p w14:paraId="36FF865F" w14:textId="77777777" w:rsidR="00DA361D" w:rsidRPr="00DA361D" w:rsidRDefault="00DA361D">
            <w:pPr>
              <w:rPr>
                <w:rFonts w:cs="Arial"/>
                <w:szCs w:val="18"/>
              </w:rPr>
            </w:pPr>
            <w:r w:rsidRPr="00DA361D">
              <w:rPr>
                <w:rFonts w:cs="Arial"/>
                <w:szCs w:val="18"/>
              </w:rPr>
              <w:t>n</w:t>
            </w:r>
          </w:p>
        </w:tc>
        <w:tc>
          <w:tcPr>
            <w:tcW w:w="5636" w:type="dxa"/>
            <w:hideMark/>
          </w:tcPr>
          <w:p w14:paraId="03D2B572" w14:textId="77777777" w:rsidR="00DA361D" w:rsidRPr="00DA361D" w:rsidRDefault="00DA361D">
            <w:pPr>
              <w:rPr>
                <w:rFonts w:cs="Arial"/>
                <w:szCs w:val="18"/>
                <w:lang w:val="it-IT"/>
              </w:rPr>
            </w:pPr>
            <w:r w:rsidRPr="00DA361D">
              <w:rPr>
                <w:rFonts w:cs="Arial"/>
                <w:szCs w:val="18"/>
              </w:rPr>
              <w:t xml:space="preserve">Ip. Mazzone. Export von zwei wegen ihrer Giftigkeit in der Schweiz verbotenen Herbiziden in Entwicklungsländer. Ist dieses Messen mit zwei Ellen vereinbar mit der Einhaltung der Menschenrechte durch die Schweiz? </w:t>
            </w:r>
            <w:r w:rsidRPr="00DA361D">
              <w:rPr>
                <w:rFonts w:cs="Arial"/>
                <w:szCs w:val="18"/>
              </w:rPr>
              <w:br/>
            </w:r>
            <w:r w:rsidRPr="00DA361D">
              <w:rPr>
                <w:rFonts w:cs="Arial"/>
                <w:szCs w:val="18"/>
                <w:lang w:val="fr-CH"/>
              </w:rPr>
              <w:t xml:space="preserve">Ip. Mazzone. Exportation vers les pays en développement de deux herbicides interdits en Suisse en raison de leur toxicité. Deux poids, deux mesures. Est-ce conforme au respect des droits humains par la Suisse? </w:t>
            </w:r>
            <w:r w:rsidRPr="00DA361D">
              <w:rPr>
                <w:rFonts w:cs="Arial"/>
                <w:szCs w:val="18"/>
                <w:lang w:val="fr-CH"/>
              </w:rPr>
              <w:br/>
            </w:r>
            <w:r w:rsidRPr="00DA361D">
              <w:rPr>
                <w:rFonts w:cs="Arial"/>
                <w:szCs w:val="18"/>
                <w:lang w:val="it-IT"/>
              </w:rPr>
              <w:t xml:space="preserve">Ip. Mazzone. Esportazioni in Paesi in via di sviluppo di due erbicidi vietati in Svizzera a causa della loro tossicità. Due pesi e due misure. Ciò è conforme al rispetto dei diritti umani da parte della Svizzera? </w:t>
            </w:r>
          </w:p>
        </w:tc>
        <w:tc>
          <w:tcPr>
            <w:tcW w:w="1276" w:type="dxa"/>
            <w:hideMark/>
          </w:tcPr>
          <w:p w14:paraId="45877C1A" w14:textId="77777777" w:rsidR="00DA361D" w:rsidRPr="00DA361D" w:rsidRDefault="00DA361D">
            <w:pPr>
              <w:rPr>
                <w:rFonts w:cs="Arial"/>
                <w:szCs w:val="18"/>
              </w:rPr>
            </w:pPr>
            <w:r w:rsidRPr="00DA361D">
              <w:rPr>
                <w:rFonts w:cs="Arial"/>
                <w:b/>
                <w:bCs/>
                <w:szCs w:val="18"/>
                <w:lang w:val="fr-FR"/>
              </w:rPr>
              <w:t>Diskussion</w:t>
            </w:r>
          </w:p>
          <w:p w14:paraId="79B0D94B" w14:textId="77777777" w:rsidR="00DA361D" w:rsidRPr="00DA361D" w:rsidRDefault="00DA361D">
            <w:pPr>
              <w:rPr>
                <w:rFonts w:cs="Arial"/>
                <w:szCs w:val="18"/>
              </w:rPr>
            </w:pPr>
            <w:r w:rsidRPr="00DA361D">
              <w:rPr>
                <w:rFonts w:cs="Arial"/>
                <w:b/>
                <w:bCs/>
                <w:szCs w:val="18"/>
                <w:lang w:val="fr-FR"/>
              </w:rPr>
              <w:t>Discussion</w:t>
            </w:r>
          </w:p>
          <w:p w14:paraId="108D0903" w14:textId="77777777" w:rsidR="00DA361D" w:rsidRPr="00DA361D" w:rsidRDefault="00DA361D">
            <w:pPr>
              <w:rPr>
                <w:rFonts w:cs="Arial"/>
                <w:szCs w:val="18"/>
              </w:rPr>
            </w:pPr>
            <w:r w:rsidRPr="00DA361D">
              <w:rPr>
                <w:rFonts w:cs="Arial"/>
                <w:b/>
                <w:bCs/>
                <w:szCs w:val="18"/>
                <w:lang w:val="fr-FR"/>
              </w:rPr>
              <w:t>Discussione</w:t>
            </w:r>
          </w:p>
        </w:tc>
        <w:tc>
          <w:tcPr>
            <w:tcW w:w="567" w:type="dxa"/>
            <w:hideMark/>
          </w:tcPr>
          <w:p w14:paraId="0D9F67D3" w14:textId="77777777" w:rsidR="00DA361D" w:rsidRPr="00DA361D" w:rsidRDefault="00DA361D">
            <w:pPr>
              <w:rPr>
                <w:rFonts w:cs="Arial"/>
                <w:szCs w:val="18"/>
              </w:rPr>
            </w:pPr>
            <w:r w:rsidRPr="00DA361D">
              <w:rPr>
                <w:rFonts w:cs="Arial"/>
                <w:b/>
                <w:bCs/>
                <w:szCs w:val="18"/>
              </w:rPr>
              <w:t>n</w:t>
            </w:r>
          </w:p>
        </w:tc>
      </w:tr>
      <w:tr w:rsidR="0064487B" w:rsidRPr="0064487B" w14:paraId="69559E82" w14:textId="77777777" w:rsidTr="0064487B">
        <w:tc>
          <w:tcPr>
            <w:tcW w:w="456" w:type="dxa"/>
            <w:hideMark/>
          </w:tcPr>
          <w:p w14:paraId="33781294" w14:textId="77777777" w:rsidR="0064487B" w:rsidRPr="00282EB9" w:rsidRDefault="0064487B">
            <w:pPr>
              <w:rPr>
                <w:rFonts w:cs="Arial"/>
                <w:szCs w:val="18"/>
                <w:lang w:val="it-CH" w:eastAsia="de-CH"/>
              </w:rPr>
            </w:pPr>
          </w:p>
        </w:tc>
        <w:tc>
          <w:tcPr>
            <w:tcW w:w="851" w:type="dxa"/>
            <w:hideMark/>
          </w:tcPr>
          <w:p w14:paraId="206D8997" w14:textId="77777777" w:rsidR="0064487B" w:rsidRPr="0064487B" w:rsidRDefault="001569B2">
            <w:pPr>
              <w:rPr>
                <w:rFonts w:cs="Arial"/>
                <w:szCs w:val="18"/>
              </w:rPr>
            </w:pPr>
            <w:hyperlink r:id="rId998" w:history="1">
              <w:r w:rsidR="0064487B" w:rsidRPr="0064487B">
                <w:rPr>
                  <w:rStyle w:val="Hyperlink"/>
                  <w:rFonts w:ascii="Arial" w:hAnsi="Arial" w:cs="Arial"/>
                  <w:sz w:val="18"/>
                  <w:szCs w:val="18"/>
                </w:rPr>
                <w:t>17.3393</w:t>
              </w:r>
            </w:hyperlink>
          </w:p>
        </w:tc>
        <w:tc>
          <w:tcPr>
            <w:tcW w:w="425" w:type="dxa"/>
            <w:hideMark/>
          </w:tcPr>
          <w:p w14:paraId="254426D2" w14:textId="77777777" w:rsidR="0064487B" w:rsidRPr="0064487B" w:rsidRDefault="0064487B">
            <w:pPr>
              <w:rPr>
                <w:rFonts w:cs="Arial"/>
                <w:szCs w:val="18"/>
              </w:rPr>
            </w:pPr>
            <w:r w:rsidRPr="0064487B">
              <w:rPr>
                <w:rFonts w:cs="Arial"/>
                <w:szCs w:val="18"/>
              </w:rPr>
              <w:t>n</w:t>
            </w:r>
          </w:p>
        </w:tc>
        <w:tc>
          <w:tcPr>
            <w:tcW w:w="5636" w:type="dxa"/>
            <w:hideMark/>
          </w:tcPr>
          <w:p w14:paraId="42920C46" w14:textId="77777777" w:rsidR="0064487B" w:rsidRPr="0064487B" w:rsidRDefault="0064487B">
            <w:pPr>
              <w:rPr>
                <w:rFonts w:cs="Arial"/>
                <w:szCs w:val="18"/>
                <w:lang w:val="it-CH"/>
              </w:rPr>
            </w:pPr>
            <w:r w:rsidRPr="0064487B">
              <w:rPr>
                <w:rFonts w:cs="Arial"/>
                <w:szCs w:val="18"/>
              </w:rPr>
              <w:t xml:space="preserve">Mo. Fraktion S. Gattungsübergreifendes Mediengesetz </w:t>
            </w:r>
            <w:r w:rsidRPr="0064487B">
              <w:rPr>
                <w:rFonts w:cs="Arial"/>
                <w:szCs w:val="18"/>
              </w:rPr>
              <w:br/>
              <w:t xml:space="preserve">Mo. </w:t>
            </w:r>
            <w:r w:rsidRPr="0064487B">
              <w:rPr>
                <w:rFonts w:cs="Arial"/>
                <w:szCs w:val="18"/>
                <w:lang w:val="fr-CH"/>
              </w:rPr>
              <w:t xml:space="preserve">Groupe S. Pour une loi multimédias </w:t>
            </w:r>
            <w:r w:rsidRPr="0064487B">
              <w:rPr>
                <w:rFonts w:cs="Arial"/>
                <w:szCs w:val="18"/>
                <w:lang w:val="fr-CH"/>
              </w:rPr>
              <w:br/>
              <w:t xml:space="preserve">Mo. </w:t>
            </w:r>
            <w:r w:rsidRPr="0064487B">
              <w:rPr>
                <w:rFonts w:cs="Arial"/>
                <w:szCs w:val="18"/>
                <w:lang w:val="it-CH"/>
              </w:rPr>
              <w:t xml:space="preserve">Gruppo S. Una legge per tutti i tipi di media </w:t>
            </w:r>
          </w:p>
        </w:tc>
        <w:tc>
          <w:tcPr>
            <w:tcW w:w="1276" w:type="dxa"/>
            <w:hideMark/>
          </w:tcPr>
          <w:p w14:paraId="77EDA5EE" w14:textId="77777777" w:rsidR="0064487B" w:rsidRPr="0064487B" w:rsidRDefault="0064487B">
            <w:pPr>
              <w:rPr>
                <w:rFonts w:cs="Arial"/>
                <w:szCs w:val="18"/>
                <w:lang w:val="it-CH"/>
              </w:rPr>
            </w:pPr>
          </w:p>
        </w:tc>
        <w:tc>
          <w:tcPr>
            <w:tcW w:w="567" w:type="dxa"/>
            <w:hideMark/>
          </w:tcPr>
          <w:p w14:paraId="730386C1" w14:textId="77777777" w:rsidR="0064487B" w:rsidRPr="0064487B" w:rsidRDefault="0064487B">
            <w:pPr>
              <w:rPr>
                <w:rFonts w:cs="Arial"/>
                <w:szCs w:val="18"/>
              </w:rPr>
            </w:pPr>
            <w:r w:rsidRPr="0064487B">
              <w:rPr>
                <w:rFonts w:cs="Arial"/>
                <w:b/>
                <w:bCs/>
                <w:szCs w:val="18"/>
              </w:rPr>
              <w:t>-</w:t>
            </w:r>
          </w:p>
        </w:tc>
      </w:tr>
    </w:tbl>
    <w:p w14:paraId="0D14577F" w14:textId="3ABE3899" w:rsidR="00B32949" w:rsidRDefault="00B32949"/>
    <w:p w14:paraId="2E8E166E" w14:textId="5917339A" w:rsidR="00B32949" w:rsidRDefault="00B32949"/>
    <w:p w14:paraId="6A2390BB" w14:textId="71DF6A92" w:rsidR="00B32949" w:rsidRDefault="00B32949"/>
    <w:p w14:paraId="23085B87" w14:textId="4BC37C66" w:rsidR="00B32949" w:rsidRDefault="00B32949"/>
    <w:p w14:paraId="258844ED" w14:textId="2E5F138A" w:rsidR="00B32949" w:rsidRDefault="00B32949"/>
    <w:p w14:paraId="107D6FB9" w14:textId="2BF19CD8" w:rsidR="00B32949" w:rsidRDefault="00B3294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2353B" w:rsidRPr="00B2353B" w14:paraId="022F97B1" w14:textId="77777777" w:rsidTr="000F6BD8">
        <w:tc>
          <w:tcPr>
            <w:tcW w:w="456" w:type="dxa"/>
            <w:hideMark/>
          </w:tcPr>
          <w:p w14:paraId="539428B2" w14:textId="77777777" w:rsidR="00B2353B" w:rsidRPr="00282EB9" w:rsidRDefault="00B2353B">
            <w:pPr>
              <w:rPr>
                <w:rFonts w:cs="Arial"/>
                <w:szCs w:val="18"/>
                <w:lang w:val="it-CH" w:eastAsia="de-CH"/>
              </w:rPr>
            </w:pPr>
          </w:p>
        </w:tc>
        <w:tc>
          <w:tcPr>
            <w:tcW w:w="851" w:type="dxa"/>
            <w:hideMark/>
          </w:tcPr>
          <w:p w14:paraId="75EA28BA" w14:textId="77777777" w:rsidR="00B2353B" w:rsidRPr="00B2353B" w:rsidRDefault="001569B2">
            <w:pPr>
              <w:rPr>
                <w:rFonts w:cs="Arial"/>
                <w:szCs w:val="18"/>
              </w:rPr>
            </w:pPr>
            <w:hyperlink r:id="rId999" w:history="1">
              <w:r w:rsidR="00B2353B" w:rsidRPr="00B2353B">
                <w:rPr>
                  <w:rStyle w:val="Hyperlink"/>
                  <w:rFonts w:ascii="Arial" w:hAnsi="Arial" w:cs="Arial"/>
                  <w:sz w:val="18"/>
                  <w:szCs w:val="18"/>
                </w:rPr>
                <w:t>17.3406</w:t>
              </w:r>
            </w:hyperlink>
          </w:p>
        </w:tc>
        <w:tc>
          <w:tcPr>
            <w:tcW w:w="425" w:type="dxa"/>
            <w:hideMark/>
          </w:tcPr>
          <w:p w14:paraId="33294F46" w14:textId="77777777" w:rsidR="00B2353B" w:rsidRPr="00B2353B" w:rsidRDefault="00B2353B">
            <w:pPr>
              <w:rPr>
                <w:rFonts w:cs="Arial"/>
                <w:szCs w:val="18"/>
              </w:rPr>
            </w:pPr>
            <w:r w:rsidRPr="00B2353B">
              <w:rPr>
                <w:rFonts w:cs="Arial"/>
                <w:szCs w:val="18"/>
              </w:rPr>
              <w:t>n</w:t>
            </w:r>
          </w:p>
        </w:tc>
        <w:tc>
          <w:tcPr>
            <w:tcW w:w="5636" w:type="dxa"/>
            <w:hideMark/>
          </w:tcPr>
          <w:p w14:paraId="52D2F2E4" w14:textId="77777777" w:rsidR="00B2353B" w:rsidRPr="00B2353B" w:rsidRDefault="00B2353B">
            <w:pPr>
              <w:rPr>
                <w:rFonts w:cs="Arial"/>
                <w:szCs w:val="18"/>
                <w:lang w:val="it-CH"/>
              </w:rPr>
            </w:pPr>
            <w:r w:rsidRPr="00B2353B">
              <w:rPr>
                <w:rFonts w:cs="Arial"/>
                <w:szCs w:val="18"/>
              </w:rPr>
              <w:t xml:space="preserve">Po. Mazzone. Tag für Tag werden wir durch Stickoxidemissionen vergiftet. Welche Auswirkungen hat dies auf Bevölkerung und Umwelt? </w:t>
            </w:r>
            <w:r w:rsidRPr="00B2353B">
              <w:rPr>
                <w:rFonts w:cs="Arial"/>
                <w:szCs w:val="18"/>
              </w:rPr>
              <w:br/>
              <w:t xml:space="preserve">Po. Mazzone. </w:t>
            </w:r>
            <w:r w:rsidRPr="00B2353B">
              <w:rPr>
                <w:rFonts w:cs="Arial"/>
                <w:szCs w:val="18"/>
                <w:lang w:val="fr-CH"/>
              </w:rPr>
              <w:t xml:space="preserve">Intoxication quotidienne aux émissions d'oxyde d'azote. Conséquences pour la population et l'environnement </w:t>
            </w:r>
            <w:r w:rsidRPr="00B2353B">
              <w:rPr>
                <w:rFonts w:cs="Arial"/>
                <w:szCs w:val="18"/>
                <w:lang w:val="fr-CH"/>
              </w:rPr>
              <w:br/>
              <w:t xml:space="preserve">Po. </w:t>
            </w:r>
            <w:r w:rsidRPr="00B2353B">
              <w:rPr>
                <w:rFonts w:cs="Arial"/>
                <w:szCs w:val="18"/>
                <w:lang w:val="it-CH"/>
              </w:rPr>
              <w:t xml:space="preserve">Mazzone. Intossicazione quotidiana da ossidi d'azoto. Conseguenze per la popolazione e l'ambiente </w:t>
            </w:r>
          </w:p>
        </w:tc>
        <w:tc>
          <w:tcPr>
            <w:tcW w:w="1276" w:type="dxa"/>
            <w:hideMark/>
          </w:tcPr>
          <w:p w14:paraId="01BCF318" w14:textId="77777777" w:rsidR="00B2353B" w:rsidRPr="00B2353B" w:rsidRDefault="00B2353B">
            <w:pPr>
              <w:rPr>
                <w:rFonts w:cs="Arial"/>
                <w:szCs w:val="18"/>
                <w:lang w:val="it-CH"/>
              </w:rPr>
            </w:pPr>
          </w:p>
        </w:tc>
        <w:tc>
          <w:tcPr>
            <w:tcW w:w="567" w:type="dxa"/>
            <w:hideMark/>
          </w:tcPr>
          <w:p w14:paraId="48C6802A" w14:textId="77777777" w:rsidR="00B2353B" w:rsidRPr="00B2353B" w:rsidRDefault="00B2353B">
            <w:pPr>
              <w:rPr>
                <w:rFonts w:cs="Arial"/>
                <w:szCs w:val="18"/>
              </w:rPr>
            </w:pPr>
            <w:r w:rsidRPr="00B2353B">
              <w:rPr>
                <w:rFonts w:cs="Arial"/>
                <w:b/>
                <w:bCs/>
                <w:szCs w:val="18"/>
              </w:rPr>
              <w:t>-</w:t>
            </w:r>
          </w:p>
        </w:tc>
      </w:tr>
      <w:tr w:rsidR="00B2353B" w:rsidRPr="00B2353B" w14:paraId="5F621207" w14:textId="77777777" w:rsidTr="000F6BD8">
        <w:tc>
          <w:tcPr>
            <w:tcW w:w="456" w:type="dxa"/>
            <w:hideMark/>
          </w:tcPr>
          <w:p w14:paraId="58682E28" w14:textId="77777777" w:rsidR="00B2353B" w:rsidRPr="00B2353B" w:rsidRDefault="00B2353B">
            <w:pPr>
              <w:rPr>
                <w:rFonts w:cs="Arial"/>
                <w:szCs w:val="18"/>
                <w:lang w:val="de-CH" w:eastAsia="de-CH"/>
              </w:rPr>
            </w:pPr>
          </w:p>
        </w:tc>
        <w:tc>
          <w:tcPr>
            <w:tcW w:w="851" w:type="dxa"/>
            <w:hideMark/>
          </w:tcPr>
          <w:p w14:paraId="2FBF96EA" w14:textId="77777777" w:rsidR="00B2353B" w:rsidRPr="00B2353B" w:rsidRDefault="001569B2">
            <w:pPr>
              <w:rPr>
                <w:rFonts w:cs="Arial"/>
                <w:szCs w:val="18"/>
              </w:rPr>
            </w:pPr>
            <w:hyperlink r:id="rId1000" w:history="1">
              <w:r w:rsidR="00B2353B" w:rsidRPr="00B2353B">
                <w:rPr>
                  <w:rStyle w:val="Hyperlink"/>
                  <w:rFonts w:ascii="Arial" w:hAnsi="Arial" w:cs="Arial"/>
                  <w:sz w:val="18"/>
                  <w:szCs w:val="18"/>
                </w:rPr>
                <w:t>17.3414</w:t>
              </w:r>
            </w:hyperlink>
          </w:p>
        </w:tc>
        <w:tc>
          <w:tcPr>
            <w:tcW w:w="425" w:type="dxa"/>
            <w:hideMark/>
          </w:tcPr>
          <w:p w14:paraId="640D5570" w14:textId="77777777" w:rsidR="00B2353B" w:rsidRPr="00B2353B" w:rsidRDefault="00B2353B">
            <w:pPr>
              <w:rPr>
                <w:rFonts w:cs="Arial"/>
                <w:szCs w:val="18"/>
              </w:rPr>
            </w:pPr>
            <w:r w:rsidRPr="00B2353B">
              <w:rPr>
                <w:rFonts w:cs="Arial"/>
                <w:szCs w:val="18"/>
              </w:rPr>
              <w:t>n</w:t>
            </w:r>
          </w:p>
        </w:tc>
        <w:tc>
          <w:tcPr>
            <w:tcW w:w="5636" w:type="dxa"/>
            <w:hideMark/>
          </w:tcPr>
          <w:p w14:paraId="6E939FFF" w14:textId="77777777" w:rsidR="00B2353B" w:rsidRPr="00B2353B" w:rsidRDefault="00B2353B">
            <w:pPr>
              <w:rPr>
                <w:rFonts w:cs="Arial"/>
                <w:szCs w:val="18"/>
                <w:lang w:val="it-CH"/>
              </w:rPr>
            </w:pPr>
            <w:r w:rsidRPr="00B2353B">
              <w:rPr>
                <w:rFonts w:cs="Arial"/>
                <w:szCs w:val="18"/>
              </w:rPr>
              <w:t xml:space="preserve">Mo. Hardegger. Verlagerungsstrategie für Kurzstreckenflüge </w:t>
            </w:r>
            <w:r w:rsidRPr="00B2353B">
              <w:rPr>
                <w:rFonts w:cs="Arial"/>
                <w:szCs w:val="18"/>
              </w:rPr>
              <w:br/>
              <w:t xml:space="preserve">Mo. </w:t>
            </w:r>
            <w:r w:rsidRPr="00B2353B">
              <w:rPr>
                <w:rFonts w:cs="Arial"/>
                <w:szCs w:val="18"/>
                <w:lang w:val="fr-CH"/>
              </w:rPr>
              <w:t xml:space="preserve">Hardegger. Stratégie de transfert des vols de courte distance </w:t>
            </w:r>
            <w:r w:rsidRPr="00B2353B">
              <w:rPr>
                <w:rFonts w:cs="Arial"/>
                <w:szCs w:val="18"/>
                <w:lang w:val="fr-CH"/>
              </w:rPr>
              <w:br/>
              <w:t xml:space="preserve">Mo. </w:t>
            </w:r>
            <w:r w:rsidRPr="00B2353B">
              <w:rPr>
                <w:rFonts w:cs="Arial"/>
                <w:szCs w:val="18"/>
                <w:lang w:val="it-CH"/>
              </w:rPr>
              <w:t xml:space="preserve">Hardegger. Strategia di trasferimento del traffico aereo a corto raggio </w:t>
            </w:r>
          </w:p>
        </w:tc>
        <w:tc>
          <w:tcPr>
            <w:tcW w:w="1276" w:type="dxa"/>
            <w:hideMark/>
          </w:tcPr>
          <w:p w14:paraId="306DF293" w14:textId="77777777" w:rsidR="00B2353B" w:rsidRPr="00B2353B" w:rsidRDefault="00B2353B">
            <w:pPr>
              <w:rPr>
                <w:rFonts w:cs="Arial"/>
                <w:szCs w:val="18"/>
                <w:lang w:val="it-CH"/>
              </w:rPr>
            </w:pPr>
          </w:p>
        </w:tc>
        <w:tc>
          <w:tcPr>
            <w:tcW w:w="567" w:type="dxa"/>
            <w:hideMark/>
          </w:tcPr>
          <w:p w14:paraId="04FFAB7A" w14:textId="77777777" w:rsidR="00B2353B" w:rsidRPr="00B2353B" w:rsidRDefault="00B2353B">
            <w:pPr>
              <w:rPr>
                <w:rFonts w:cs="Arial"/>
                <w:szCs w:val="18"/>
              </w:rPr>
            </w:pPr>
            <w:r w:rsidRPr="00B2353B">
              <w:rPr>
                <w:rFonts w:cs="Arial"/>
                <w:b/>
                <w:bCs/>
                <w:szCs w:val="18"/>
              </w:rPr>
              <w:t>-</w:t>
            </w:r>
          </w:p>
        </w:tc>
      </w:tr>
      <w:tr w:rsidR="000F31A8" w:rsidRPr="000F31A8" w14:paraId="186E5F30" w14:textId="77777777" w:rsidTr="00DA361D">
        <w:tc>
          <w:tcPr>
            <w:tcW w:w="456" w:type="dxa"/>
            <w:hideMark/>
          </w:tcPr>
          <w:p w14:paraId="160E2150" w14:textId="77777777" w:rsidR="000F31A8" w:rsidRPr="00961322" w:rsidRDefault="000F31A8">
            <w:pPr>
              <w:rPr>
                <w:rFonts w:cs="Arial"/>
                <w:szCs w:val="18"/>
                <w:lang w:val="it-CH" w:eastAsia="de-CH"/>
              </w:rPr>
            </w:pPr>
          </w:p>
        </w:tc>
        <w:tc>
          <w:tcPr>
            <w:tcW w:w="851" w:type="dxa"/>
            <w:hideMark/>
          </w:tcPr>
          <w:p w14:paraId="3720BABA" w14:textId="77777777" w:rsidR="000F31A8" w:rsidRPr="000F31A8" w:rsidRDefault="001569B2">
            <w:pPr>
              <w:rPr>
                <w:rFonts w:cs="Arial"/>
                <w:szCs w:val="18"/>
              </w:rPr>
            </w:pPr>
            <w:hyperlink r:id="rId1001" w:history="1">
              <w:r w:rsidR="000F31A8" w:rsidRPr="000F31A8">
                <w:rPr>
                  <w:rStyle w:val="Hyperlink"/>
                  <w:rFonts w:ascii="Arial" w:hAnsi="Arial" w:cs="Arial"/>
                  <w:sz w:val="18"/>
                  <w:szCs w:val="18"/>
                </w:rPr>
                <w:t>17.3438</w:t>
              </w:r>
            </w:hyperlink>
          </w:p>
        </w:tc>
        <w:tc>
          <w:tcPr>
            <w:tcW w:w="425" w:type="dxa"/>
            <w:hideMark/>
          </w:tcPr>
          <w:p w14:paraId="7DA8420A" w14:textId="77777777" w:rsidR="000F31A8" w:rsidRPr="000F31A8" w:rsidRDefault="000F31A8">
            <w:pPr>
              <w:rPr>
                <w:rFonts w:cs="Arial"/>
                <w:szCs w:val="18"/>
              </w:rPr>
            </w:pPr>
            <w:r w:rsidRPr="000F31A8">
              <w:rPr>
                <w:rFonts w:cs="Arial"/>
                <w:szCs w:val="18"/>
              </w:rPr>
              <w:t>n</w:t>
            </w:r>
          </w:p>
        </w:tc>
        <w:tc>
          <w:tcPr>
            <w:tcW w:w="5636" w:type="dxa"/>
            <w:hideMark/>
          </w:tcPr>
          <w:p w14:paraId="3AFA7CFC" w14:textId="77777777" w:rsidR="000F31A8" w:rsidRPr="000F31A8" w:rsidRDefault="000F31A8">
            <w:pPr>
              <w:rPr>
                <w:rFonts w:cs="Arial"/>
                <w:szCs w:val="18"/>
                <w:lang w:val="it-CH"/>
              </w:rPr>
            </w:pPr>
            <w:r w:rsidRPr="000F31A8">
              <w:rPr>
                <w:rFonts w:cs="Arial"/>
                <w:szCs w:val="18"/>
              </w:rPr>
              <w:t xml:space="preserve">Po. Fraktion G. Atomausstieg. Sicherheit gewährleisten und offene Fragen klären </w:t>
            </w:r>
            <w:r w:rsidRPr="000F31A8">
              <w:rPr>
                <w:rFonts w:cs="Arial"/>
                <w:szCs w:val="18"/>
              </w:rPr>
              <w:br/>
              <w:t xml:space="preserve">Po. </w:t>
            </w:r>
            <w:r w:rsidRPr="000F31A8">
              <w:rPr>
                <w:rFonts w:cs="Arial"/>
                <w:szCs w:val="18"/>
                <w:lang w:val="fr-CH"/>
              </w:rPr>
              <w:t xml:space="preserve">Groupe G. Sortie du nucléaire: garantir la sécurité et clarifier certains points </w:t>
            </w:r>
            <w:r w:rsidRPr="000F31A8">
              <w:rPr>
                <w:rFonts w:cs="Arial"/>
                <w:szCs w:val="18"/>
                <w:lang w:val="fr-CH"/>
              </w:rPr>
              <w:br/>
              <w:t xml:space="preserve">Po. </w:t>
            </w:r>
            <w:r w:rsidRPr="000F31A8">
              <w:rPr>
                <w:rFonts w:cs="Arial"/>
                <w:szCs w:val="18"/>
                <w:lang w:val="it-CH"/>
              </w:rPr>
              <w:t xml:space="preserve">Gruppo G. Abbandono del nucleare. Garantire la sicurezza e chiarire questioni in sospeso </w:t>
            </w:r>
          </w:p>
        </w:tc>
        <w:tc>
          <w:tcPr>
            <w:tcW w:w="1276" w:type="dxa"/>
            <w:hideMark/>
          </w:tcPr>
          <w:p w14:paraId="3699930F" w14:textId="77777777" w:rsidR="000F31A8" w:rsidRPr="000F31A8" w:rsidRDefault="000F31A8">
            <w:pPr>
              <w:rPr>
                <w:rFonts w:cs="Arial"/>
                <w:szCs w:val="18"/>
                <w:lang w:val="it-CH"/>
              </w:rPr>
            </w:pPr>
          </w:p>
        </w:tc>
        <w:tc>
          <w:tcPr>
            <w:tcW w:w="567" w:type="dxa"/>
            <w:hideMark/>
          </w:tcPr>
          <w:p w14:paraId="3CAB732D" w14:textId="77777777" w:rsidR="000F31A8" w:rsidRPr="000F31A8" w:rsidRDefault="000F31A8">
            <w:pPr>
              <w:rPr>
                <w:rFonts w:cs="Arial"/>
                <w:szCs w:val="18"/>
              </w:rPr>
            </w:pPr>
            <w:r w:rsidRPr="000F31A8">
              <w:rPr>
                <w:rFonts w:cs="Arial"/>
                <w:b/>
                <w:bCs/>
                <w:szCs w:val="18"/>
              </w:rPr>
              <w:t>-</w:t>
            </w:r>
          </w:p>
        </w:tc>
      </w:tr>
      <w:tr w:rsidR="00B2353B" w:rsidRPr="00B2353B" w14:paraId="1C6E411C" w14:textId="77777777" w:rsidTr="00DA361D">
        <w:tc>
          <w:tcPr>
            <w:tcW w:w="456" w:type="dxa"/>
            <w:hideMark/>
          </w:tcPr>
          <w:p w14:paraId="23A6FF0B" w14:textId="77777777" w:rsidR="00B2353B" w:rsidRPr="00282EB9" w:rsidRDefault="00B2353B">
            <w:pPr>
              <w:rPr>
                <w:rFonts w:cs="Arial"/>
                <w:szCs w:val="18"/>
                <w:lang w:val="it-CH" w:eastAsia="de-CH"/>
              </w:rPr>
            </w:pPr>
          </w:p>
        </w:tc>
        <w:tc>
          <w:tcPr>
            <w:tcW w:w="851" w:type="dxa"/>
            <w:hideMark/>
          </w:tcPr>
          <w:p w14:paraId="5893046A" w14:textId="77777777" w:rsidR="00B2353B" w:rsidRPr="00B2353B" w:rsidRDefault="001569B2">
            <w:pPr>
              <w:rPr>
                <w:rFonts w:cs="Arial"/>
                <w:szCs w:val="18"/>
              </w:rPr>
            </w:pPr>
            <w:hyperlink r:id="rId1002" w:history="1">
              <w:r w:rsidR="00B2353B" w:rsidRPr="00B2353B">
                <w:rPr>
                  <w:rStyle w:val="Hyperlink"/>
                  <w:rFonts w:ascii="Arial" w:hAnsi="Arial" w:cs="Arial"/>
                  <w:sz w:val="18"/>
                  <w:szCs w:val="18"/>
                </w:rPr>
                <w:t>17.3439</w:t>
              </w:r>
            </w:hyperlink>
          </w:p>
        </w:tc>
        <w:tc>
          <w:tcPr>
            <w:tcW w:w="425" w:type="dxa"/>
            <w:hideMark/>
          </w:tcPr>
          <w:p w14:paraId="1B1D31EC" w14:textId="77777777" w:rsidR="00B2353B" w:rsidRPr="00B2353B" w:rsidRDefault="00B2353B">
            <w:pPr>
              <w:rPr>
                <w:rFonts w:cs="Arial"/>
                <w:szCs w:val="18"/>
              </w:rPr>
            </w:pPr>
            <w:r w:rsidRPr="00B2353B">
              <w:rPr>
                <w:rFonts w:cs="Arial"/>
                <w:szCs w:val="18"/>
              </w:rPr>
              <w:t>n</w:t>
            </w:r>
          </w:p>
        </w:tc>
        <w:tc>
          <w:tcPr>
            <w:tcW w:w="5636" w:type="dxa"/>
            <w:hideMark/>
          </w:tcPr>
          <w:p w14:paraId="4A10F54A" w14:textId="77777777" w:rsidR="00B2353B" w:rsidRPr="00B2353B" w:rsidRDefault="00B2353B">
            <w:pPr>
              <w:rPr>
                <w:rFonts w:cs="Arial"/>
                <w:szCs w:val="18"/>
                <w:lang w:val="it-CH"/>
              </w:rPr>
            </w:pPr>
            <w:r w:rsidRPr="00B2353B">
              <w:rPr>
                <w:rFonts w:cs="Arial"/>
                <w:szCs w:val="18"/>
              </w:rPr>
              <w:t xml:space="preserve">Po. Fraktion G. Climate first. Besteuerung der grauen CO2-Emissionen von Ländern die beim Paris-Abkommen nicht mitmachen </w:t>
            </w:r>
            <w:r w:rsidRPr="00B2353B">
              <w:rPr>
                <w:rFonts w:cs="Arial"/>
                <w:szCs w:val="18"/>
              </w:rPr>
              <w:br/>
              <w:t xml:space="preserve">Po. </w:t>
            </w:r>
            <w:r w:rsidRPr="00B2353B">
              <w:rPr>
                <w:rFonts w:cs="Arial"/>
                <w:szCs w:val="18"/>
                <w:lang w:val="fr-CH"/>
              </w:rPr>
              <w:t xml:space="preserve">Groupe G. Le climat d'abord. Grever d'une taxe sur le CO2 les produits des pays qui ne participent pas à l'accord de Paris </w:t>
            </w:r>
            <w:r w:rsidRPr="00B2353B">
              <w:rPr>
                <w:rFonts w:cs="Arial"/>
                <w:szCs w:val="18"/>
                <w:lang w:val="fr-CH"/>
              </w:rPr>
              <w:br/>
              <w:t xml:space="preserve">Po. </w:t>
            </w:r>
            <w:r w:rsidRPr="00B2353B">
              <w:rPr>
                <w:rFonts w:cs="Arial"/>
                <w:szCs w:val="18"/>
                <w:lang w:val="it-CH"/>
              </w:rPr>
              <w:t xml:space="preserve">Gruppo G. Climate first. Imposizione delle emissioni grigie di CO2 dei Paesi che non partecipano all'Accordo di Parigi </w:t>
            </w:r>
          </w:p>
        </w:tc>
        <w:tc>
          <w:tcPr>
            <w:tcW w:w="1276" w:type="dxa"/>
            <w:hideMark/>
          </w:tcPr>
          <w:p w14:paraId="079EE776" w14:textId="77777777" w:rsidR="00B2353B" w:rsidRPr="00B2353B" w:rsidRDefault="00B2353B">
            <w:pPr>
              <w:rPr>
                <w:rFonts w:cs="Arial"/>
                <w:szCs w:val="18"/>
                <w:lang w:val="it-CH"/>
              </w:rPr>
            </w:pPr>
          </w:p>
        </w:tc>
        <w:tc>
          <w:tcPr>
            <w:tcW w:w="567" w:type="dxa"/>
            <w:hideMark/>
          </w:tcPr>
          <w:p w14:paraId="76224998" w14:textId="77777777" w:rsidR="00B2353B" w:rsidRPr="00B2353B" w:rsidRDefault="00B2353B">
            <w:pPr>
              <w:rPr>
                <w:rFonts w:cs="Arial"/>
                <w:szCs w:val="18"/>
              </w:rPr>
            </w:pPr>
            <w:r w:rsidRPr="00B2353B">
              <w:rPr>
                <w:rFonts w:cs="Arial"/>
                <w:b/>
                <w:bCs/>
                <w:szCs w:val="18"/>
              </w:rPr>
              <w:t>-</w:t>
            </w:r>
          </w:p>
        </w:tc>
      </w:tr>
      <w:tr w:rsidR="00DD0A3A" w:rsidRPr="00DD0A3A" w14:paraId="31BF092F" w14:textId="77777777" w:rsidTr="00DA361D">
        <w:tc>
          <w:tcPr>
            <w:tcW w:w="456" w:type="dxa"/>
            <w:hideMark/>
          </w:tcPr>
          <w:p w14:paraId="46AA7353" w14:textId="77777777" w:rsidR="00DD0A3A" w:rsidRPr="00DD0A3A" w:rsidRDefault="00DD0A3A">
            <w:pPr>
              <w:rPr>
                <w:rFonts w:cs="Arial"/>
                <w:szCs w:val="18"/>
                <w:lang w:val="de-CH" w:eastAsia="de-CH"/>
              </w:rPr>
            </w:pPr>
          </w:p>
        </w:tc>
        <w:tc>
          <w:tcPr>
            <w:tcW w:w="851" w:type="dxa"/>
            <w:hideMark/>
          </w:tcPr>
          <w:p w14:paraId="14171CFC" w14:textId="77777777" w:rsidR="00DD0A3A" w:rsidRPr="00DD0A3A" w:rsidRDefault="001569B2">
            <w:pPr>
              <w:rPr>
                <w:rFonts w:cs="Arial"/>
                <w:szCs w:val="18"/>
              </w:rPr>
            </w:pPr>
            <w:hyperlink r:id="rId1003" w:history="1">
              <w:r w:rsidR="00DD0A3A" w:rsidRPr="00DD0A3A">
                <w:rPr>
                  <w:rStyle w:val="Hyperlink"/>
                  <w:rFonts w:ascii="Arial" w:hAnsi="Arial" w:cs="Arial"/>
                  <w:sz w:val="18"/>
                  <w:szCs w:val="18"/>
                </w:rPr>
                <w:t>17.3456</w:t>
              </w:r>
            </w:hyperlink>
          </w:p>
        </w:tc>
        <w:tc>
          <w:tcPr>
            <w:tcW w:w="425" w:type="dxa"/>
            <w:hideMark/>
          </w:tcPr>
          <w:p w14:paraId="55BF9D41" w14:textId="77777777" w:rsidR="00DD0A3A" w:rsidRPr="00DD0A3A" w:rsidRDefault="00DD0A3A">
            <w:pPr>
              <w:rPr>
                <w:rFonts w:cs="Arial"/>
                <w:szCs w:val="18"/>
              </w:rPr>
            </w:pPr>
            <w:r w:rsidRPr="00DD0A3A">
              <w:rPr>
                <w:rFonts w:cs="Arial"/>
                <w:szCs w:val="18"/>
              </w:rPr>
              <w:t>n</w:t>
            </w:r>
          </w:p>
        </w:tc>
        <w:tc>
          <w:tcPr>
            <w:tcW w:w="5636" w:type="dxa"/>
            <w:hideMark/>
          </w:tcPr>
          <w:p w14:paraId="330098D0" w14:textId="77777777" w:rsidR="00DD0A3A" w:rsidRPr="00DD0A3A" w:rsidRDefault="00DD0A3A">
            <w:pPr>
              <w:rPr>
                <w:rFonts w:cs="Arial"/>
                <w:szCs w:val="18"/>
                <w:lang w:val="it-CH"/>
              </w:rPr>
            </w:pPr>
            <w:r w:rsidRPr="00DD0A3A">
              <w:rPr>
                <w:rFonts w:cs="Arial"/>
                <w:szCs w:val="18"/>
              </w:rPr>
              <w:t xml:space="preserve">Po. Page. Arztzeugnis oder Eignungsprüfung für Autofahrerinnen und Autofahrer über 75: vergleichender Bericht </w:t>
            </w:r>
            <w:r w:rsidRPr="00DD0A3A">
              <w:rPr>
                <w:rFonts w:cs="Arial"/>
                <w:szCs w:val="18"/>
              </w:rPr>
              <w:br/>
              <w:t xml:space="preserve">Po. </w:t>
            </w:r>
            <w:r w:rsidRPr="00DD0A3A">
              <w:rPr>
                <w:rFonts w:cs="Arial"/>
                <w:szCs w:val="18"/>
                <w:lang w:val="fr-CH"/>
              </w:rPr>
              <w:t xml:space="preserve">Page. Etude comparative: certificat médical ou contrôle d'aptitude pour conducteurs âgés dès 75 ans, quelle opportunité? </w:t>
            </w:r>
            <w:r w:rsidRPr="00DD0A3A">
              <w:rPr>
                <w:rFonts w:cs="Arial"/>
                <w:szCs w:val="18"/>
                <w:lang w:val="fr-CH"/>
              </w:rPr>
              <w:br/>
            </w:r>
            <w:r w:rsidRPr="00DD0A3A">
              <w:rPr>
                <w:rFonts w:cs="Arial"/>
                <w:szCs w:val="18"/>
                <w:lang w:val="it-CH"/>
              </w:rPr>
              <w:t xml:space="preserve">Po. Page. Studio comparativo: certificato medico o verifica di idoneità per i conducenti dai 75 anni in su? </w:t>
            </w:r>
          </w:p>
        </w:tc>
        <w:tc>
          <w:tcPr>
            <w:tcW w:w="1276" w:type="dxa"/>
            <w:hideMark/>
          </w:tcPr>
          <w:p w14:paraId="38F32101" w14:textId="77777777" w:rsidR="00DD0A3A" w:rsidRPr="00DD0A3A" w:rsidRDefault="00DD0A3A">
            <w:pPr>
              <w:rPr>
                <w:rFonts w:cs="Arial"/>
                <w:szCs w:val="18"/>
                <w:lang w:val="it-CH"/>
              </w:rPr>
            </w:pPr>
          </w:p>
        </w:tc>
        <w:tc>
          <w:tcPr>
            <w:tcW w:w="567" w:type="dxa"/>
            <w:hideMark/>
          </w:tcPr>
          <w:p w14:paraId="6245FB1A" w14:textId="77777777" w:rsidR="00DD0A3A" w:rsidRPr="00DD0A3A" w:rsidRDefault="00DD0A3A">
            <w:pPr>
              <w:rPr>
                <w:rFonts w:cs="Arial"/>
                <w:szCs w:val="18"/>
              </w:rPr>
            </w:pPr>
            <w:r w:rsidRPr="00DD0A3A">
              <w:rPr>
                <w:rFonts w:cs="Arial"/>
                <w:b/>
                <w:bCs/>
                <w:szCs w:val="18"/>
              </w:rPr>
              <w:t>-</w:t>
            </w:r>
          </w:p>
        </w:tc>
      </w:tr>
      <w:tr w:rsidR="00B2353B" w:rsidRPr="00B2353B" w14:paraId="1297EAF0" w14:textId="77777777" w:rsidTr="00DA361D">
        <w:tc>
          <w:tcPr>
            <w:tcW w:w="456" w:type="dxa"/>
            <w:hideMark/>
          </w:tcPr>
          <w:p w14:paraId="59306BF6" w14:textId="77777777" w:rsidR="00B2353B" w:rsidRPr="00B2353B" w:rsidRDefault="00B2353B">
            <w:pPr>
              <w:rPr>
                <w:rFonts w:cs="Arial"/>
                <w:szCs w:val="18"/>
                <w:lang w:val="de-CH" w:eastAsia="de-CH"/>
              </w:rPr>
            </w:pPr>
          </w:p>
        </w:tc>
        <w:tc>
          <w:tcPr>
            <w:tcW w:w="851" w:type="dxa"/>
            <w:hideMark/>
          </w:tcPr>
          <w:p w14:paraId="31AAA3D8" w14:textId="77777777" w:rsidR="00B2353B" w:rsidRPr="00B2353B" w:rsidRDefault="001569B2">
            <w:pPr>
              <w:rPr>
                <w:rFonts w:cs="Arial"/>
                <w:szCs w:val="18"/>
              </w:rPr>
            </w:pPr>
            <w:hyperlink r:id="rId1004" w:history="1">
              <w:r w:rsidR="00B2353B" w:rsidRPr="00B2353B">
                <w:rPr>
                  <w:rStyle w:val="Hyperlink"/>
                  <w:rFonts w:ascii="Arial" w:hAnsi="Arial" w:cs="Arial"/>
                  <w:sz w:val="18"/>
                  <w:szCs w:val="18"/>
                </w:rPr>
                <w:t>17.3457</w:t>
              </w:r>
            </w:hyperlink>
          </w:p>
        </w:tc>
        <w:tc>
          <w:tcPr>
            <w:tcW w:w="425" w:type="dxa"/>
            <w:hideMark/>
          </w:tcPr>
          <w:p w14:paraId="7A5C6963" w14:textId="77777777" w:rsidR="00B2353B" w:rsidRPr="00B2353B" w:rsidRDefault="00B2353B">
            <w:pPr>
              <w:rPr>
                <w:rFonts w:cs="Arial"/>
                <w:szCs w:val="18"/>
              </w:rPr>
            </w:pPr>
            <w:r w:rsidRPr="00B2353B">
              <w:rPr>
                <w:rFonts w:cs="Arial"/>
                <w:szCs w:val="18"/>
              </w:rPr>
              <w:t>n</w:t>
            </w:r>
          </w:p>
        </w:tc>
        <w:tc>
          <w:tcPr>
            <w:tcW w:w="5636" w:type="dxa"/>
            <w:hideMark/>
          </w:tcPr>
          <w:p w14:paraId="4643E596" w14:textId="77777777" w:rsidR="00B2353B" w:rsidRPr="00B2353B" w:rsidRDefault="00B2353B">
            <w:pPr>
              <w:rPr>
                <w:rFonts w:cs="Arial"/>
                <w:szCs w:val="18"/>
              </w:rPr>
            </w:pPr>
            <w:r w:rsidRPr="00B2353B">
              <w:rPr>
                <w:rFonts w:cs="Arial"/>
                <w:szCs w:val="18"/>
              </w:rPr>
              <w:t xml:space="preserve">Mo. Nantermod. Tarifverbunde: Freie Wahl für Benützerinnen und Benützer </w:t>
            </w:r>
            <w:r w:rsidRPr="00B2353B">
              <w:rPr>
                <w:rFonts w:cs="Arial"/>
                <w:szCs w:val="18"/>
              </w:rPr>
              <w:br/>
              <w:t xml:space="preserve">Mo. </w:t>
            </w:r>
            <w:r w:rsidRPr="00B2353B">
              <w:rPr>
                <w:rFonts w:cs="Arial"/>
                <w:szCs w:val="18"/>
                <w:lang w:val="fr-CH"/>
              </w:rPr>
              <w:t xml:space="preserve">Nantermod. Communautés tarifaires. Assurer le libre choix à l'usager </w:t>
            </w:r>
            <w:r w:rsidRPr="00B2353B">
              <w:rPr>
                <w:rFonts w:cs="Arial"/>
                <w:szCs w:val="18"/>
                <w:lang w:val="fr-CH"/>
              </w:rPr>
              <w:br/>
              <w:t xml:space="preserve">Mo. </w:t>
            </w:r>
            <w:r w:rsidRPr="00B2353B">
              <w:rPr>
                <w:rFonts w:cs="Arial"/>
                <w:szCs w:val="18"/>
              </w:rPr>
              <w:t xml:space="preserve">Nantermod. Comunità tariffarie. Garantire la libera scelta all'utente </w:t>
            </w:r>
          </w:p>
        </w:tc>
        <w:tc>
          <w:tcPr>
            <w:tcW w:w="1276" w:type="dxa"/>
            <w:hideMark/>
          </w:tcPr>
          <w:p w14:paraId="35CB979D" w14:textId="77777777" w:rsidR="00B2353B" w:rsidRPr="00B2353B" w:rsidRDefault="00B2353B">
            <w:pPr>
              <w:rPr>
                <w:rFonts w:cs="Arial"/>
                <w:szCs w:val="18"/>
              </w:rPr>
            </w:pPr>
          </w:p>
        </w:tc>
        <w:tc>
          <w:tcPr>
            <w:tcW w:w="567" w:type="dxa"/>
            <w:hideMark/>
          </w:tcPr>
          <w:p w14:paraId="5E843FFE" w14:textId="77777777" w:rsidR="00B2353B" w:rsidRPr="00B2353B" w:rsidRDefault="00B2353B">
            <w:pPr>
              <w:rPr>
                <w:rFonts w:cs="Arial"/>
                <w:szCs w:val="18"/>
              </w:rPr>
            </w:pPr>
            <w:r w:rsidRPr="00B2353B">
              <w:rPr>
                <w:rFonts w:cs="Arial"/>
                <w:b/>
                <w:bCs/>
                <w:szCs w:val="18"/>
              </w:rPr>
              <w:t>-</w:t>
            </w:r>
          </w:p>
        </w:tc>
      </w:tr>
      <w:tr w:rsidR="00DD0A3A" w:rsidRPr="00DD0A3A" w14:paraId="7D67E302" w14:textId="77777777" w:rsidTr="00DA361D">
        <w:tc>
          <w:tcPr>
            <w:tcW w:w="456" w:type="dxa"/>
            <w:hideMark/>
          </w:tcPr>
          <w:p w14:paraId="60665EE6" w14:textId="77777777" w:rsidR="00DD0A3A" w:rsidRPr="00DD0A3A" w:rsidRDefault="00DD0A3A">
            <w:pPr>
              <w:rPr>
                <w:rFonts w:cs="Arial"/>
                <w:szCs w:val="18"/>
                <w:lang w:val="de-CH" w:eastAsia="de-CH"/>
              </w:rPr>
            </w:pPr>
          </w:p>
        </w:tc>
        <w:tc>
          <w:tcPr>
            <w:tcW w:w="851" w:type="dxa"/>
            <w:hideMark/>
          </w:tcPr>
          <w:p w14:paraId="52538CAC" w14:textId="77777777" w:rsidR="00DD0A3A" w:rsidRPr="00DD0A3A" w:rsidRDefault="001569B2">
            <w:pPr>
              <w:rPr>
                <w:rFonts w:cs="Arial"/>
                <w:szCs w:val="18"/>
              </w:rPr>
            </w:pPr>
            <w:hyperlink r:id="rId1005" w:history="1">
              <w:r w:rsidR="00DD0A3A" w:rsidRPr="00DD0A3A">
                <w:rPr>
                  <w:rStyle w:val="Hyperlink"/>
                  <w:rFonts w:ascii="Arial" w:hAnsi="Arial" w:cs="Arial"/>
                  <w:sz w:val="18"/>
                  <w:szCs w:val="18"/>
                </w:rPr>
                <w:t>17.3458</w:t>
              </w:r>
            </w:hyperlink>
          </w:p>
        </w:tc>
        <w:tc>
          <w:tcPr>
            <w:tcW w:w="425" w:type="dxa"/>
            <w:hideMark/>
          </w:tcPr>
          <w:p w14:paraId="6A488AA2" w14:textId="77777777" w:rsidR="00DD0A3A" w:rsidRPr="00DD0A3A" w:rsidRDefault="00DD0A3A">
            <w:pPr>
              <w:rPr>
                <w:rFonts w:cs="Arial"/>
                <w:szCs w:val="18"/>
              </w:rPr>
            </w:pPr>
            <w:r w:rsidRPr="00DD0A3A">
              <w:rPr>
                <w:rFonts w:cs="Arial"/>
                <w:szCs w:val="18"/>
              </w:rPr>
              <w:t>n</w:t>
            </w:r>
          </w:p>
        </w:tc>
        <w:tc>
          <w:tcPr>
            <w:tcW w:w="5636" w:type="dxa"/>
            <w:hideMark/>
          </w:tcPr>
          <w:p w14:paraId="7BFB551F" w14:textId="77777777" w:rsidR="00DD0A3A" w:rsidRPr="00DD0A3A" w:rsidRDefault="00DD0A3A">
            <w:pPr>
              <w:rPr>
                <w:rFonts w:cs="Arial"/>
                <w:szCs w:val="18"/>
              </w:rPr>
            </w:pPr>
            <w:r w:rsidRPr="00DD0A3A">
              <w:rPr>
                <w:rFonts w:cs="Arial"/>
                <w:szCs w:val="18"/>
              </w:rPr>
              <w:t xml:space="preserve">Mo. Nantermod. Lernfahrausweis ab 16 </w:t>
            </w:r>
            <w:r w:rsidRPr="00DD0A3A">
              <w:rPr>
                <w:rFonts w:cs="Arial"/>
                <w:szCs w:val="18"/>
              </w:rPr>
              <w:br/>
              <w:t xml:space="preserve">Mo. </w:t>
            </w:r>
            <w:r w:rsidRPr="00DD0A3A">
              <w:rPr>
                <w:rFonts w:cs="Arial"/>
                <w:szCs w:val="18"/>
                <w:lang w:val="fr-CH"/>
              </w:rPr>
              <w:t xml:space="preserve">Nantermod. Permis d'élève conducteur dès 16 ans </w:t>
            </w:r>
            <w:r w:rsidRPr="00DD0A3A">
              <w:rPr>
                <w:rFonts w:cs="Arial"/>
                <w:szCs w:val="18"/>
                <w:lang w:val="fr-CH"/>
              </w:rPr>
              <w:br/>
              <w:t xml:space="preserve">Mo. </w:t>
            </w:r>
            <w:r w:rsidRPr="00DD0A3A">
              <w:rPr>
                <w:rFonts w:cs="Arial"/>
                <w:szCs w:val="18"/>
              </w:rPr>
              <w:t xml:space="preserve">Nantermod. Licenza per allievo conducente a 16 anni </w:t>
            </w:r>
          </w:p>
        </w:tc>
        <w:tc>
          <w:tcPr>
            <w:tcW w:w="1276" w:type="dxa"/>
            <w:hideMark/>
          </w:tcPr>
          <w:p w14:paraId="73FD7228" w14:textId="77777777" w:rsidR="00DD0A3A" w:rsidRPr="00DD0A3A" w:rsidRDefault="00DD0A3A">
            <w:pPr>
              <w:rPr>
                <w:rFonts w:cs="Arial"/>
                <w:szCs w:val="18"/>
              </w:rPr>
            </w:pPr>
          </w:p>
        </w:tc>
        <w:tc>
          <w:tcPr>
            <w:tcW w:w="567" w:type="dxa"/>
            <w:hideMark/>
          </w:tcPr>
          <w:p w14:paraId="5D1157F3" w14:textId="77777777" w:rsidR="00DD0A3A" w:rsidRPr="00DD0A3A" w:rsidRDefault="00DD0A3A">
            <w:pPr>
              <w:rPr>
                <w:rFonts w:cs="Arial"/>
                <w:szCs w:val="18"/>
              </w:rPr>
            </w:pPr>
            <w:r w:rsidRPr="00DD0A3A">
              <w:rPr>
                <w:rFonts w:cs="Arial"/>
                <w:b/>
                <w:bCs/>
                <w:szCs w:val="18"/>
              </w:rPr>
              <w:t>-</w:t>
            </w:r>
          </w:p>
        </w:tc>
      </w:tr>
      <w:tr w:rsidR="00223237" w:rsidRPr="00223237" w14:paraId="2970655D" w14:textId="77777777" w:rsidTr="00DA361D">
        <w:tc>
          <w:tcPr>
            <w:tcW w:w="456" w:type="dxa"/>
            <w:hideMark/>
          </w:tcPr>
          <w:p w14:paraId="5D191A0D" w14:textId="77777777" w:rsidR="00223237" w:rsidRPr="00223237" w:rsidRDefault="00223237">
            <w:pPr>
              <w:rPr>
                <w:rFonts w:cs="Arial"/>
                <w:szCs w:val="18"/>
                <w:lang w:val="de-CH" w:eastAsia="de-CH"/>
              </w:rPr>
            </w:pPr>
          </w:p>
        </w:tc>
        <w:tc>
          <w:tcPr>
            <w:tcW w:w="851" w:type="dxa"/>
            <w:hideMark/>
          </w:tcPr>
          <w:p w14:paraId="27094F33" w14:textId="77777777" w:rsidR="00223237" w:rsidRPr="00223237" w:rsidRDefault="001569B2">
            <w:pPr>
              <w:rPr>
                <w:rFonts w:cs="Arial"/>
                <w:szCs w:val="18"/>
              </w:rPr>
            </w:pPr>
            <w:hyperlink r:id="rId1006" w:history="1">
              <w:r w:rsidR="00223237" w:rsidRPr="00223237">
                <w:rPr>
                  <w:rStyle w:val="Hyperlink"/>
                  <w:rFonts w:ascii="Arial" w:hAnsi="Arial" w:cs="Arial"/>
                  <w:sz w:val="18"/>
                  <w:szCs w:val="18"/>
                </w:rPr>
                <w:t>17.3473</w:t>
              </w:r>
            </w:hyperlink>
          </w:p>
        </w:tc>
        <w:tc>
          <w:tcPr>
            <w:tcW w:w="425" w:type="dxa"/>
            <w:hideMark/>
          </w:tcPr>
          <w:p w14:paraId="2B300F47" w14:textId="77777777" w:rsidR="00223237" w:rsidRPr="00223237" w:rsidRDefault="00223237">
            <w:pPr>
              <w:rPr>
                <w:rFonts w:cs="Arial"/>
                <w:szCs w:val="18"/>
              </w:rPr>
            </w:pPr>
            <w:r w:rsidRPr="00223237">
              <w:rPr>
                <w:rFonts w:cs="Arial"/>
                <w:szCs w:val="18"/>
              </w:rPr>
              <w:t>n</w:t>
            </w:r>
          </w:p>
        </w:tc>
        <w:tc>
          <w:tcPr>
            <w:tcW w:w="5636" w:type="dxa"/>
            <w:hideMark/>
          </w:tcPr>
          <w:p w14:paraId="6DC6CFA9" w14:textId="77777777" w:rsidR="00223237" w:rsidRPr="00223237" w:rsidRDefault="00223237">
            <w:pPr>
              <w:rPr>
                <w:rFonts w:cs="Arial"/>
                <w:szCs w:val="18"/>
                <w:lang w:val="it-CH"/>
              </w:rPr>
            </w:pPr>
            <w:r w:rsidRPr="00223237">
              <w:rPr>
                <w:rFonts w:cs="Arial"/>
                <w:szCs w:val="18"/>
              </w:rPr>
              <w:t xml:space="preserve">Mo. de Courten. Verbindlicher Mindestabstand von Windkraftanlagen zu Siedlungsgebieten </w:t>
            </w:r>
            <w:r w:rsidRPr="00223237">
              <w:rPr>
                <w:rFonts w:cs="Arial"/>
                <w:szCs w:val="18"/>
              </w:rPr>
              <w:br/>
              <w:t xml:space="preserve">Mo. de Courten. </w:t>
            </w:r>
            <w:r w:rsidRPr="00223237">
              <w:rPr>
                <w:rFonts w:cs="Arial"/>
                <w:szCs w:val="18"/>
                <w:lang w:val="fr-CH"/>
              </w:rPr>
              <w:t xml:space="preserve">Fixer une distance minimale contraignante entre les installations éoliennes et les zones habitées </w:t>
            </w:r>
            <w:r w:rsidRPr="00223237">
              <w:rPr>
                <w:rFonts w:cs="Arial"/>
                <w:szCs w:val="18"/>
                <w:lang w:val="fr-CH"/>
              </w:rPr>
              <w:br/>
              <w:t xml:space="preserve">Mo. de Courten. </w:t>
            </w:r>
            <w:r w:rsidRPr="00223237">
              <w:rPr>
                <w:rFonts w:cs="Arial"/>
                <w:szCs w:val="18"/>
                <w:lang w:val="it-CH"/>
              </w:rPr>
              <w:t xml:space="preserve">Distanza minima obbligatoria tra gli impianti eolici e le aree di insediamento </w:t>
            </w:r>
          </w:p>
        </w:tc>
        <w:tc>
          <w:tcPr>
            <w:tcW w:w="1276" w:type="dxa"/>
            <w:hideMark/>
          </w:tcPr>
          <w:p w14:paraId="7F19816C" w14:textId="77777777" w:rsidR="00223237" w:rsidRPr="00223237" w:rsidRDefault="00223237">
            <w:pPr>
              <w:rPr>
                <w:rFonts w:cs="Arial"/>
                <w:szCs w:val="18"/>
                <w:lang w:val="it-CH"/>
              </w:rPr>
            </w:pPr>
          </w:p>
        </w:tc>
        <w:tc>
          <w:tcPr>
            <w:tcW w:w="567" w:type="dxa"/>
            <w:hideMark/>
          </w:tcPr>
          <w:p w14:paraId="10871655" w14:textId="77777777" w:rsidR="00223237" w:rsidRPr="00223237" w:rsidRDefault="00223237">
            <w:pPr>
              <w:rPr>
                <w:rFonts w:cs="Arial"/>
                <w:szCs w:val="18"/>
              </w:rPr>
            </w:pPr>
            <w:r w:rsidRPr="00223237">
              <w:rPr>
                <w:rFonts w:cs="Arial"/>
                <w:b/>
                <w:bCs/>
                <w:szCs w:val="18"/>
              </w:rPr>
              <w:t>-</w:t>
            </w:r>
          </w:p>
        </w:tc>
      </w:tr>
      <w:tr w:rsidR="000F6BD8" w:rsidRPr="000F6BD8" w14:paraId="31AC1A12" w14:textId="77777777" w:rsidTr="00DA361D">
        <w:tc>
          <w:tcPr>
            <w:tcW w:w="456" w:type="dxa"/>
            <w:hideMark/>
          </w:tcPr>
          <w:p w14:paraId="5BF5800F" w14:textId="77777777" w:rsidR="000F6BD8" w:rsidRPr="000F6BD8" w:rsidRDefault="000F6BD8">
            <w:pPr>
              <w:rPr>
                <w:rFonts w:cs="Arial"/>
                <w:szCs w:val="18"/>
                <w:lang w:val="de-CH" w:eastAsia="de-CH"/>
              </w:rPr>
            </w:pPr>
          </w:p>
        </w:tc>
        <w:tc>
          <w:tcPr>
            <w:tcW w:w="851" w:type="dxa"/>
            <w:hideMark/>
          </w:tcPr>
          <w:p w14:paraId="743EB5D5" w14:textId="77777777" w:rsidR="000F6BD8" w:rsidRPr="000F6BD8" w:rsidRDefault="001569B2">
            <w:pPr>
              <w:rPr>
                <w:rFonts w:cs="Arial"/>
                <w:szCs w:val="18"/>
              </w:rPr>
            </w:pPr>
            <w:hyperlink r:id="rId1007" w:history="1">
              <w:r w:rsidR="000F6BD8" w:rsidRPr="000F6BD8">
                <w:rPr>
                  <w:rStyle w:val="Hyperlink"/>
                  <w:rFonts w:ascii="Arial" w:hAnsi="Arial" w:cs="Arial"/>
                  <w:sz w:val="18"/>
                  <w:szCs w:val="18"/>
                </w:rPr>
                <w:t>17.3476</w:t>
              </w:r>
            </w:hyperlink>
          </w:p>
        </w:tc>
        <w:tc>
          <w:tcPr>
            <w:tcW w:w="425" w:type="dxa"/>
            <w:hideMark/>
          </w:tcPr>
          <w:p w14:paraId="24D2AC49" w14:textId="77777777" w:rsidR="000F6BD8" w:rsidRPr="000F6BD8" w:rsidRDefault="000F6BD8">
            <w:pPr>
              <w:rPr>
                <w:rFonts w:cs="Arial"/>
                <w:szCs w:val="18"/>
              </w:rPr>
            </w:pPr>
            <w:r w:rsidRPr="000F6BD8">
              <w:rPr>
                <w:rFonts w:cs="Arial"/>
                <w:szCs w:val="18"/>
              </w:rPr>
              <w:t>n</w:t>
            </w:r>
          </w:p>
        </w:tc>
        <w:tc>
          <w:tcPr>
            <w:tcW w:w="5636" w:type="dxa"/>
            <w:hideMark/>
          </w:tcPr>
          <w:p w14:paraId="41282265" w14:textId="77777777" w:rsidR="000F6BD8" w:rsidRPr="000F6BD8" w:rsidRDefault="000F6BD8">
            <w:pPr>
              <w:rPr>
                <w:rFonts w:cs="Arial"/>
                <w:szCs w:val="18"/>
                <w:lang w:val="it-IT"/>
              </w:rPr>
            </w:pPr>
            <w:r w:rsidRPr="000F6BD8">
              <w:rPr>
                <w:rFonts w:cs="Arial"/>
                <w:szCs w:val="18"/>
              </w:rPr>
              <w:t xml:space="preserve">Mo. Schneider-Schneiter. Tschüss Roaming-Insel Schweiz. Abschaffung zur Sicherung des Wirtschafts-, Handels- und Tourismusstandortes Schweiz </w:t>
            </w:r>
            <w:r w:rsidRPr="000F6BD8">
              <w:rPr>
                <w:rFonts w:cs="Arial"/>
                <w:szCs w:val="18"/>
              </w:rPr>
              <w:br/>
              <w:t xml:space="preserve">Mo. </w:t>
            </w:r>
            <w:r w:rsidRPr="000F6BD8">
              <w:rPr>
                <w:rFonts w:cs="Arial"/>
                <w:szCs w:val="18"/>
                <w:lang w:val="fr-CH"/>
              </w:rPr>
              <w:t xml:space="preserve">Schneider-Schneiter. Mettre fin à l'anomalie suisse des frais d'itinérance élevés, pour préserver l'activité économique, commerciale et touristique </w:t>
            </w:r>
            <w:r w:rsidRPr="000F6BD8">
              <w:rPr>
                <w:rFonts w:cs="Arial"/>
                <w:szCs w:val="18"/>
                <w:lang w:val="fr-CH"/>
              </w:rPr>
              <w:br/>
              <w:t xml:space="preserve">Mo. </w:t>
            </w:r>
            <w:r w:rsidRPr="000F6BD8">
              <w:rPr>
                <w:rFonts w:cs="Arial"/>
                <w:szCs w:val="18"/>
                <w:lang w:val="it-IT"/>
              </w:rPr>
              <w:t xml:space="preserve">Schneider-Schneiter. Addio all'isola del roaming: abbandono a favore della piazza economica, commerciale e turistica svizzera </w:t>
            </w:r>
          </w:p>
        </w:tc>
        <w:tc>
          <w:tcPr>
            <w:tcW w:w="1276" w:type="dxa"/>
            <w:hideMark/>
          </w:tcPr>
          <w:p w14:paraId="3BBC472C" w14:textId="77777777" w:rsidR="000F6BD8" w:rsidRPr="000F6BD8" w:rsidRDefault="000F6BD8">
            <w:pPr>
              <w:rPr>
                <w:rFonts w:cs="Arial"/>
                <w:szCs w:val="18"/>
                <w:lang w:val="it-IT"/>
              </w:rPr>
            </w:pPr>
          </w:p>
        </w:tc>
        <w:tc>
          <w:tcPr>
            <w:tcW w:w="567" w:type="dxa"/>
            <w:hideMark/>
          </w:tcPr>
          <w:p w14:paraId="41032B97" w14:textId="77777777" w:rsidR="000F6BD8" w:rsidRPr="000F6BD8" w:rsidRDefault="000F6BD8">
            <w:pPr>
              <w:rPr>
                <w:rFonts w:cs="Arial"/>
                <w:szCs w:val="18"/>
              </w:rPr>
            </w:pPr>
            <w:r w:rsidRPr="000F6BD8">
              <w:rPr>
                <w:rFonts w:cs="Arial"/>
                <w:b/>
                <w:bCs/>
                <w:szCs w:val="18"/>
              </w:rPr>
              <w:t>-</w:t>
            </w:r>
          </w:p>
        </w:tc>
      </w:tr>
      <w:tr w:rsidR="00223237" w:rsidRPr="00223237" w14:paraId="1BB5CEC9" w14:textId="77777777" w:rsidTr="00DA361D">
        <w:tc>
          <w:tcPr>
            <w:tcW w:w="456" w:type="dxa"/>
            <w:hideMark/>
          </w:tcPr>
          <w:p w14:paraId="5AEEF076" w14:textId="77777777" w:rsidR="00223237" w:rsidRPr="00961322" w:rsidRDefault="00223237">
            <w:pPr>
              <w:rPr>
                <w:rFonts w:cs="Arial"/>
                <w:szCs w:val="18"/>
                <w:lang w:val="it-CH" w:eastAsia="de-CH"/>
              </w:rPr>
            </w:pPr>
          </w:p>
        </w:tc>
        <w:tc>
          <w:tcPr>
            <w:tcW w:w="851" w:type="dxa"/>
            <w:hideMark/>
          </w:tcPr>
          <w:p w14:paraId="1B8BC226" w14:textId="77777777" w:rsidR="00223237" w:rsidRPr="00223237" w:rsidRDefault="001569B2">
            <w:pPr>
              <w:rPr>
                <w:rFonts w:cs="Arial"/>
                <w:szCs w:val="18"/>
              </w:rPr>
            </w:pPr>
            <w:hyperlink r:id="rId1008" w:history="1">
              <w:r w:rsidR="00223237" w:rsidRPr="00223237">
                <w:rPr>
                  <w:rStyle w:val="Hyperlink"/>
                  <w:rFonts w:ascii="Arial" w:hAnsi="Arial" w:cs="Arial"/>
                  <w:sz w:val="18"/>
                  <w:szCs w:val="18"/>
                </w:rPr>
                <w:t>17.3487</w:t>
              </w:r>
            </w:hyperlink>
          </w:p>
        </w:tc>
        <w:tc>
          <w:tcPr>
            <w:tcW w:w="425" w:type="dxa"/>
            <w:hideMark/>
          </w:tcPr>
          <w:p w14:paraId="5BA3F921" w14:textId="77777777" w:rsidR="00223237" w:rsidRPr="00223237" w:rsidRDefault="00223237">
            <w:pPr>
              <w:rPr>
                <w:rFonts w:cs="Arial"/>
                <w:szCs w:val="18"/>
              </w:rPr>
            </w:pPr>
            <w:r w:rsidRPr="00223237">
              <w:rPr>
                <w:rFonts w:cs="Arial"/>
                <w:szCs w:val="18"/>
              </w:rPr>
              <w:t>n</w:t>
            </w:r>
          </w:p>
        </w:tc>
        <w:tc>
          <w:tcPr>
            <w:tcW w:w="5636" w:type="dxa"/>
            <w:hideMark/>
          </w:tcPr>
          <w:p w14:paraId="3C995236" w14:textId="77777777" w:rsidR="00223237" w:rsidRPr="00223237" w:rsidRDefault="00223237">
            <w:pPr>
              <w:rPr>
                <w:rFonts w:cs="Arial"/>
                <w:szCs w:val="18"/>
              </w:rPr>
            </w:pPr>
            <w:r w:rsidRPr="00223237">
              <w:rPr>
                <w:rFonts w:cs="Arial"/>
                <w:szCs w:val="18"/>
              </w:rPr>
              <w:t xml:space="preserve">Po. Schelbert. Digitalisierung, Umwelt und Energie </w:t>
            </w:r>
            <w:r w:rsidRPr="00223237">
              <w:rPr>
                <w:rFonts w:cs="Arial"/>
                <w:szCs w:val="18"/>
              </w:rPr>
              <w:br/>
              <w:t xml:space="preserve">Po. </w:t>
            </w:r>
            <w:r w:rsidRPr="00223237">
              <w:rPr>
                <w:rFonts w:cs="Arial"/>
                <w:szCs w:val="18"/>
                <w:lang w:val="fr-CH"/>
              </w:rPr>
              <w:t xml:space="preserve">Schelbert. Révolution numérique, environnement et énergie </w:t>
            </w:r>
            <w:r w:rsidRPr="00223237">
              <w:rPr>
                <w:rFonts w:cs="Arial"/>
                <w:szCs w:val="18"/>
                <w:lang w:val="fr-CH"/>
              </w:rPr>
              <w:br/>
              <w:t xml:space="preserve">Po. </w:t>
            </w:r>
            <w:r w:rsidRPr="00223237">
              <w:rPr>
                <w:rFonts w:cs="Arial"/>
                <w:szCs w:val="18"/>
              </w:rPr>
              <w:t xml:space="preserve">Schelbert. Digitalizzazione, ambiente ed energia </w:t>
            </w:r>
          </w:p>
        </w:tc>
        <w:tc>
          <w:tcPr>
            <w:tcW w:w="1276" w:type="dxa"/>
            <w:hideMark/>
          </w:tcPr>
          <w:p w14:paraId="60F3B8AF" w14:textId="77777777" w:rsidR="00223237" w:rsidRPr="00223237" w:rsidRDefault="00223237">
            <w:pPr>
              <w:rPr>
                <w:rFonts w:cs="Arial"/>
                <w:szCs w:val="18"/>
              </w:rPr>
            </w:pPr>
          </w:p>
        </w:tc>
        <w:tc>
          <w:tcPr>
            <w:tcW w:w="567" w:type="dxa"/>
            <w:hideMark/>
          </w:tcPr>
          <w:p w14:paraId="0100EDF7" w14:textId="77777777" w:rsidR="00223237" w:rsidRPr="00223237" w:rsidRDefault="00223237">
            <w:pPr>
              <w:rPr>
                <w:rFonts w:cs="Arial"/>
                <w:szCs w:val="18"/>
              </w:rPr>
            </w:pPr>
            <w:r w:rsidRPr="00223237">
              <w:rPr>
                <w:rFonts w:cs="Arial"/>
                <w:b/>
                <w:bCs/>
                <w:szCs w:val="18"/>
              </w:rPr>
              <w:t>-</w:t>
            </w:r>
          </w:p>
        </w:tc>
      </w:tr>
      <w:tr w:rsidR="00223237" w:rsidRPr="00223237" w14:paraId="71FDF88D" w14:textId="77777777" w:rsidTr="00DA361D">
        <w:tc>
          <w:tcPr>
            <w:tcW w:w="456" w:type="dxa"/>
            <w:hideMark/>
          </w:tcPr>
          <w:p w14:paraId="68390F0C" w14:textId="77777777" w:rsidR="00223237" w:rsidRPr="00961322" w:rsidRDefault="00223237">
            <w:pPr>
              <w:rPr>
                <w:rFonts w:cs="Arial"/>
                <w:szCs w:val="18"/>
                <w:lang w:val="it-CH" w:eastAsia="de-CH"/>
              </w:rPr>
            </w:pPr>
          </w:p>
        </w:tc>
        <w:tc>
          <w:tcPr>
            <w:tcW w:w="851" w:type="dxa"/>
            <w:hideMark/>
          </w:tcPr>
          <w:p w14:paraId="70032782" w14:textId="77777777" w:rsidR="00223237" w:rsidRPr="00223237" w:rsidRDefault="001569B2">
            <w:pPr>
              <w:rPr>
                <w:rFonts w:cs="Arial"/>
                <w:szCs w:val="18"/>
              </w:rPr>
            </w:pPr>
            <w:hyperlink r:id="rId1009" w:history="1">
              <w:r w:rsidR="00223237" w:rsidRPr="00223237">
                <w:rPr>
                  <w:rStyle w:val="Hyperlink"/>
                  <w:rFonts w:ascii="Arial" w:hAnsi="Arial" w:cs="Arial"/>
                  <w:sz w:val="18"/>
                  <w:szCs w:val="18"/>
                </w:rPr>
                <w:t>17.3496</w:t>
              </w:r>
            </w:hyperlink>
          </w:p>
        </w:tc>
        <w:tc>
          <w:tcPr>
            <w:tcW w:w="425" w:type="dxa"/>
            <w:hideMark/>
          </w:tcPr>
          <w:p w14:paraId="440F927F" w14:textId="77777777" w:rsidR="00223237" w:rsidRPr="00223237" w:rsidRDefault="00223237">
            <w:pPr>
              <w:rPr>
                <w:rFonts w:cs="Arial"/>
                <w:szCs w:val="18"/>
              </w:rPr>
            </w:pPr>
            <w:r w:rsidRPr="00223237">
              <w:rPr>
                <w:rFonts w:cs="Arial"/>
                <w:szCs w:val="18"/>
              </w:rPr>
              <w:t>n</w:t>
            </w:r>
          </w:p>
        </w:tc>
        <w:tc>
          <w:tcPr>
            <w:tcW w:w="5636" w:type="dxa"/>
            <w:hideMark/>
          </w:tcPr>
          <w:p w14:paraId="2473FE1C" w14:textId="77777777" w:rsidR="00223237" w:rsidRPr="00223237" w:rsidRDefault="00223237">
            <w:pPr>
              <w:rPr>
                <w:rFonts w:cs="Arial"/>
                <w:szCs w:val="18"/>
                <w:lang w:val="it-CH"/>
              </w:rPr>
            </w:pPr>
            <w:r w:rsidRPr="00223237">
              <w:rPr>
                <w:rFonts w:cs="Arial"/>
                <w:szCs w:val="18"/>
              </w:rPr>
              <w:t xml:space="preserve">Mo. Graf-Litscher. Verpflichtender Grundschutz für kritische Strominfrastrukturen </w:t>
            </w:r>
            <w:r w:rsidRPr="00223237">
              <w:rPr>
                <w:rFonts w:cs="Arial"/>
                <w:szCs w:val="18"/>
              </w:rPr>
              <w:br/>
              <w:t xml:space="preserve">Mo. </w:t>
            </w:r>
            <w:r w:rsidRPr="00223237">
              <w:rPr>
                <w:rFonts w:cs="Arial"/>
                <w:szCs w:val="18"/>
                <w:lang w:val="fr-CH"/>
              </w:rPr>
              <w:t xml:space="preserve">Graf-Litscher. Imposer une protection de base pour les infrastructures d'électricité critiques </w:t>
            </w:r>
            <w:r w:rsidRPr="00223237">
              <w:rPr>
                <w:rFonts w:cs="Arial"/>
                <w:szCs w:val="18"/>
                <w:lang w:val="fr-CH"/>
              </w:rPr>
              <w:br/>
              <w:t xml:space="preserve">Mo. </w:t>
            </w:r>
            <w:r w:rsidRPr="00223237">
              <w:rPr>
                <w:rFonts w:cs="Arial"/>
                <w:szCs w:val="18"/>
                <w:lang w:val="it-CH"/>
              </w:rPr>
              <w:t xml:space="preserve">Graf-Litscher. Protezione di base obbligatoria per le infrastrutture elettriche critiche </w:t>
            </w:r>
          </w:p>
        </w:tc>
        <w:tc>
          <w:tcPr>
            <w:tcW w:w="1276" w:type="dxa"/>
            <w:hideMark/>
          </w:tcPr>
          <w:p w14:paraId="10E84833" w14:textId="77777777" w:rsidR="00223237" w:rsidRPr="00223237" w:rsidRDefault="00223237">
            <w:pPr>
              <w:rPr>
                <w:rFonts w:cs="Arial"/>
                <w:szCs w:val="18"/>
                <w:lang w:val="it-CH"/>
              </w:rPr>
            </w:pPr>
          </w:p>
        </w:tc>
        <w:tc>
          <w:tcPr>
            <w:tcW w:w="567" w:type="dxa"/>
            <w:hideMark/>
          </w:tcPr>
          <w:p w14:paraId="3A267FB4" w14:textId="77777777" w:rsidR="00223237" w:rsidRPr="00223237" w:rsidRDefault="00223237">
            <w:pPr>
              <w:rPr>
                <w:rFonts w:cs="Arial"/>
                <w:szCs w:val="18"/>
              </w:rPr>
            </w:pPr>
            <w:r w:rsidRPr="00223237">
              <w:rPr>
                <w:rFonts w:cs="Arial"/>
                <w:b/>
                <w:bCs/>
                <w:szCs w:val="18"/>
              </w:rPr>
              <w:t>-</w:t>
            </w:r>
          </w:p>
        </w:tc>
      </w:tr>
    </w:tbl>
    <w:p w14:paraId="413125C3" w14:textId="1EA54A2C" w:rsidR="00B32949" w:rsidRDefault="00B3294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2353B" w:rsidRPr="00B2353B" w14:paraId="5376B6DB" w14:textId="77777777" w:rsidTr="00DA361D">
        <w:tc>
          <w:tcPr>
            <w:tcW w:w="456" w:type="dxa"/>
            <w:hideMark/>
          </w:tcPr>
          <w:p w14:paraId="3D631014" w14:textId="77777777" w:rsidR="00B2353B" w:rsidRPr="00B2353B" w:rsidRDefault="00B2353B">
            <w:pPr>
              <w:rPr>
                <w:rFonts w:cs="Arial"/>
                <w:szCs w:val="18"/>
                <w:lang w:val="de-CH" w:eastAsia="de-CH"/>
              </w:rPr>
            </w:pPr>
          </w:p>
        </w:tc>
        <w:tc>
          <w:tcPr>
            <w:tcW w:w="851" w:type="dxa"/>
            <w:hideMark/>
          </w:tcPr>
          <w:p w14:paraId="1C6CAD3A" w14:textId="77777777" w:rsidR="00B2353B" w:rsidRPr="00B2353B" w:rsidRDefault="001569B2">
            <w:pPr>
              <w:rPr>
                <w:rFonts w:cs="Arial"/>
                <w:szCs w:val="18"/>
              </w:rPr>
            </w:pPr>
            <w:hyperlink r:id="rId1010" w:history="1">
              <w:r w:rsidR="00B2353B" w:rsidRPr="00B2353B">
                <w:rPr>
                  <w:rStyle w:val="Hyperlink"/>
                  <w:rFonts w:ascii="Arial" w:hAnsi="Arial" w:cs="Arial"/>
                  <w:sz w:val="18"/>
                  <w:szCs w:val="18"/>
                </w:rPr>
                <w:t>17.3514</w:t>
              </w:r>
            </w:hyperlink>
          </w:p>
        </w:tc>
        <w:tc>
          <w:tcPr>
            <w:tcW w:w="425" w:type="dxa"/>
            <w:hideMark/>
          </w:tcPr>
          <w:p w14:paraId="103E5B5F" w14:textId="77777777" w:rsidR="00B2353B" w:rsidRPr="00B2353B" w:rsidRDefault="00B2353B">
            <w:pPr>
              <w:rPr>
                <w:rFonts w:cs="Arial"/>
                <w:szCs w:val="18"/>
              </w:rPr>
            </w:pPr>
            <w:r w:rsidRPr="00B2353B">
              <w:rPr>
                <w:rFonts w:cs="Arial"/>
                <w:szCs w:val="18"/>
              </w:rPr>
              <w:t>n</w:t>
            </w:r>
          </w:p>
        </w:tc>
        <w:tc>
          <w:tcPr>
            <w:tcW w:w="5636" w:type="dxa"/>
            <w:hideMark/>
          </w:tcPr>
          <w:p w14:paraId="4344020F" w14:textId="77777777" w:rsidR="00B2353B" w:rsidRPr="00B2353B" w:rsidRDefault="00B2353B">
            <w:pPr>
              <w:rPr>
                <w:rFonts w:cs="Arial"/>
                <w:szCs w:val="18"/>
                <w:lang w:val="it-CH"/>
              </w:rPr>
            </w:pPr>
            <w:r w:rsidRPr="00B2353B">
              <w:rPr>
                <w:rFonts w:cs="Arial"/>
                <w:szCs w:val="18"/>
              </w:rPr>
              <w:t xml:space="preserve">Mo. Aebi Andreas. Dichtigkeitskontrolle von Güllegruben </w:t>
            </w:r>
            <w:r w:rsidRPr="00B2353B">
              <w:rPr>
                <w:rFonts w:cs="Arial"/>
                <w:szCs w:val="18"/>
              </w:rPr>
              <w:br/>
              <w:t xml:space="preserve">Mo. </w:t>
            </w:r>
            <w:r w:rsidRPr="00B2353B">
              <w:rPr>
                <w:rFonts w:cs="Arial"/>
                <w:szCs w:val="18"/>
                <w:lang w:val="fr-CH"/>
              </w:rPr>
              <w:t xml:space="preserve">Aebi Andreas. Contrôle de l'étanchéité des réservoirs à lisier </w:t>
            </w:r>
            <w:r w:rsidRPr="00B2353B">
              <w:rPr>
                <w:rFonts w:cs="Arial"/>
                <w:szCs w:val="18"/>
                <w:lang w:val="fr-CH"/>
              </w:rPr>
              <w:br/>
              <w:t xml:space="preserve">Mo. </w:t>
            </w:r>
            <w:r w:rsidRPr="00B2353B">
              <w:rPr>
                <w:rFonts w:cs="Arial"/>
                <w:szCs w:val="18"/>
                <w:lang w:val="it-CH"/>
              </w:rPr>
              <w:t xml:space="preserve">Aebi Andreas. Controllo della tenuta stagna delle fosse per colaticcio </w:t>
            </w:r>
          </w:p>
        </w:tc>
        <w:tc>
          <w:tcPr>
            <w:tcW w:w="1276" w:type="dxa"/>
            <w:hideMark/>
          </w:tcPr>
          <w:p w14:paraId="230FDC48" w14:textId="77777777" w:rsidR="00B2353B" w:rsidRPr="00B2353B" w:rsidRDefault="00B2353B">
            <w:pPr>
              <w:rPr>
                <w:rFonts w:cs="Arial"/>
                <w:szCs w:val="18"/>
                <w:lang w:val="it-CH"/>
              </w:rPr>
            </w:pPr>
          </w:p>
        </w:tc>
        <w:tc>
          <w:tcPr>
            <w:tcW w:w="567" w:type="dxa"/>
            <w:hideMark/>
          </w:tcPr>
          <w:p w14:paraId="32828009" w14:textId="77777777" w:rsidR="00B2353B" w:rsidRPr="00B2353B" w:rsidRDefault="00B2353B">
            <w:pPr>
              <w:rPr>
                <w:rFonts w:cs="Arial"/>
                <w:szCs w:val="18"/>
              </w:rPr>
            </w:pPr>
            <w:r w:rsidRPr="00B2353B">
              <w:rPr>
                <w:rFonts w:cs="Arial"/>
                <w:b/>
                <w:bCs/>
                <w:szCs w:val="18"/>
              </w:rPr>
              <w:t>-</w:t>
            </w:r>
          </w:p>
        </w:tc>
      </w:tr>
      <w:tr w:rsidR="00DD0A3A" w:rsidRPr="00DD0A3A" w14:paraId="4488C519" w14:textId="77777777" w:rsidTr="00DA361D">
        <w:tc>
          <w:tcPr>
            <w:tcW w:w="456" w:type="dxa"/>
            <w:hideMark/>
          </w:tcPr>
          <w:p w14:paraId="4A78C34D" w14:textId="77777777" w:rsidR="00DD0A3A" w:rsidRPr="0079506D" w:rsidRDefault="00DD0A3A">
            <w:pPr>
              <w:rPr>
                <w:rFonts w:cs="Arial"/>
                <w:szCs w:val="18"/>
                <w:lang w:val="it-CH" w:eastAsia="de-CH"/>
              </w:rPr>
            </w:pPr>
          </w:p>
        </w:tc>
        <w:tc>
          <w:tcPr>
            <w:tcW w:w="851" w:type="dxa"/>
            <w:hideMark/>
          </w:tcPr>
          <w:p w14:paraId="15E92E60" w14:textId="77777777" w:rsidR="00DD0A3A" w:rsidRPr="00DD0A3A" w:rsidRDefault="001569B2">
            <w:pPr>
              <w:rPr>
                <w:rFonts w:cs="Arial"/>
                <w:szCs w:val="18"/>
              </w:rPr>
            </w:pPr>
            <w:hyperlink r:id="rId1011" w:history="1">
              <w:r w:rsidR="00DD0A3A" w:rsidRPr="00DD0A3A">
                <w:rPr>
                  <w:rStyle w:val="Hyperlink"/>
                  <w:rFonts w:ascii="Arial" w:hAnsi="Arial" w:cs="Arial"/>
                  <w:sz w:val="18"/>
                  <w:szCs w:val="18"/>
                </w:rPr>
                <w:t>17.3520</w:t>
              </w:r>
            </w:hyperlink>
          </w:p>
        </w:tc>
        <w:tc>
          <w:tcPr>
            <w:tcW w:w="425" w:type="dxa"/>
            <w:hideMark/>
          </w:tcPr>
          <w:p w14:paraId="2DA4E4B4" w14:textId="77777777" w:rsidR="00DD0A3A" w:rsidRPr="00DD0A3A" w:rsidRDefault="00DD0A3A">
            <w:pPr>
              <w:rPr>
                <w:rFonts w:cs="Arial"/>
                <w:szCs w:val="18"/>
              </w:rPr>
            </w:pPr>
            <w:r w:rsidRPr="00DD0A3A">
              <w:rPr>
                <w:rFonts w:cs="Arial"/>
                <w:szCs w:val="18"/>
              </w:rPr>
              <w:t>n</w:t>
            </w:r>
          </w:p>
        </w:tc>
        <w:tc>
          <w:tcPr>
            <w:tcW w:w="5636" w:type="dxa"/>
            <w:hideMark/>
          </w:tcPr>
          <w:p w14:paraId="29E6A057" w14:textId="77777777" w:rsidR="00DD0A3A" w:rsidRPr="00DD0A3A" w:rsidRDefault="00DD0A3A">
            <w:pPr>
              <w:rPr>
                <w:rFonts w:cs="Arial"/>
                <w:szCs w:val="18"/>
                <w:lang w:val="it-CH"/>
              </w:rPr>
            </w:pPr>
            <w:r w:rsidRPr="00DD0A3A">
              <w:rPr>
                <w:rFonts w:cs="Arial"/>
                <w:szCs w:val="18"/>
              </w:rPr>
              <w:t xml:space="preserve">Mo. Graf-Litscher. Nein zur doppelten Strafe für Berufsfahrer und Berufsfahrerinnen! </w:t>
            </w:r>
            <w:r w:rsidRPr="00DD0A3A">
              <w:rPr>
                <w:rFonts w:cs="Arial"/>
                <w:szCs w:val="18"/>
              </w:rPr>
              <w:br/>
            </w:r>
            <w:r w:rsidRPr="00DD0A3A">
              <w:rPr>
                <w:rFonts w:cs="Arial"/>
                <w:szCs w:val="18"/>
                <w:lang w:val="fr-CH"/>
              </w:rPr>
              <w:t xml:space="preserve">Mo. Graf-Litscher. Non à une double sanction des conducteurs professionnels! </w:t>
            </w:r>
            <w:r w:rsidRPr="00DD0A3A">
              <w:rPr>
                <w:rFonts w:cs="Arial"/>
                <w:szCs w:val="18"/>
                <w:lang w:val="fr-CH"/>
              </w:rPr>
              <w:br/>
            </w:r>
            <w:r w:rsidRPr="00DD0A3A">
              <w:rPr>
                <w:rFonts w:cs="Arial"/>
                <w:szCs w:val="18"/>
                <w:lang w:val="it-CH"/>
              </w:rPr>
              <w:t xml:space="preserve">Mo. Graf-Litscher. No a sanzioni doppie per gli autisti </w:t>
            </w:r>
          </w:p>
        </w:tc>
        <w:tc>
          <w:tcPr>
            <w:tcW w:w="1276" w:type="dxa"/>
            <w:hideMark/>
          </w:tcPr>
          <w:p w14:paraId="0FA1E002" w14:textId="77777777" w:rsidR="00DD0A3A" w:rsidRPr="00DD0A3A" w:rsidRDefault="00DD0A3A">
            <w:pPr>
              <w:rPr>
                <w:rFonts w:cs="Arial"/>
                <w:szCs w:val="18"/>
                <w:lang w:val="it-CH"/>
              </w:rPr>
            </w:pPr>
          </w:p>
        </w:tc>
        <w:tc>
          <w:tcPr>
            <w:tcW w:w="567" w:type="dxa"/>
            <w:hideMark/>
          </w:tcPr>
          <w:p w14:paraId="501B5B42" w14:textId="77777777" w:rsidR="00DD0A3A" w:rsidRPr="00DD0A3A" w:rsidRDefault="00DD0A3A">
            <w:pPr>
              <w:rPr>
                <w:rFonts w:cs="Arial"/>
                <w:szCs w:val="18"/>
              </w:rPr>
            </w:pPr>
            <w:r w:rsidRPr="00DD0A3A">
              <w:rPr>
                <w:rFonts w:cs="Arial"/>
                <w:b/>
                <w:bCs/>
                <w:szCs w:val="18"/>
              </w:rPr>
              <w:t>-</w:t>
            </w:r>
          </w:p>
        </w:tc>
      </w:tr>
      <w:tr w:rsidR="00DA361D" w:rsidRPr="00DA361D" w14:paraId="42518651" w14:textId="77777777" w:rsidTr="00DA361D">
        <w:tc>
          <w:tcPr>
            <w:tcW w:w="456" w:type="dxa"/>
            <w:hideMark/>
          </w:tcPr>
          <w:p w14:paraId="3AB202DC" w14:textId="77777777" w:rsidR="00DA361D" w:rsidRPr="00DA361D" w:rsidRDefault="00DA361D">
            <w:pPr>
              <w:rPr>
                <w:rFonts w:cs="Arial"/>
                <w:szCs w:val="18"/>
                <w:lang w:val="de-CH" w:eastAsia="de-CH"/>
              </w:rPr>
            </w:pPr>
          </w:p>
        </w:tc>
        <w:tc>
          <w:tcPr>
            <w:tcW w:w="851" w:type="dxa"/>
            <w:hideMark/>
          </w:tcPr>
          <w:p w14:paraId="5A24756E" w14:textId="77777777" w:rsidR="00DA361D" w:rsidRPr="00DA361D" w:rsidRDefault="001569B2">
            <w:pPr>
              <w:rPr>
                <w:rFonts w:cs="Arial"/>
                <w:szCs w:val="18"/>
              </w:rPr>
            </w:pPr>
            <w:hyperlink r:id="rId1012" w:history="1">
              <w:r w:rsidR="00DA361D" w:rsidRPr="00DA361D">
                <w:rPr>
                  <w:rStyle w:val="Hyperlink"/>
                  <w:rFonts w:ascii="Arial" w:hAnsi="Arial" w:cs="Arial"/>
                  <w:sz w:val="18"/>
                  <w:szCs w:val="18"/>
                </w:rPr>
                <w:t>17.3524</w:t>
              </w:r>
            </w:hyperlink>
          </w:p>
        </w:tc>
        <w:tc>
          <w:tcPr>
            <w:tcW w:w="425" w:type="dxa"/>
            <w:hideMark/>
          </w:tcPr>
          <w:p w14:paraId="43B9F00D" w14:textId="77777777" w:rsidR="00DA361D" w:rsidRPr="00DA361D" w:rsidRDefault="00DA361D">
            <w:pPr>
              <w:rPr>
                <w:rFonts w:cs="Arial"/>
                <w:szCs w:val="18"/>
              </w:rPr>
            </w:pPr>
            <w:r w:rsidRPr="00DA361D">
              <w:rPr>
                <w:rFonts w:cs="Arial"/>
                <w:szCs w:val="18"/>
              </w:rPr>
              <w:t>n</w:t>
            </w:r>
          </w:p>
        </w:tc>
        <w:tc>
          <w:tcPr>
            <w:tcW w:w="5636" w:type="dxa"/>
            <w:hideMark/>
          </w:tcPr>
          <w:p w14:paraId="4F3AFC90" w14:textId="77777777" w:rsidR="00DA361D" w:rsidRPr="00DA361D" w:rsidRDefault="00DA361D">
            <w:pPr>
              <w:rPr>
                <w:rFonts w:cs="Arial"/>
                <w:szCs w:val="18"/>
                <w:lang w:val="it-IT"/>
              </w:rPr>
            </w:pPr>
            <w:r w:rsidRPr="00DA361D">
              <w:rPr>
                <w:rFonts w:cs="Arial"/>
                <w:szCs w:val="18"/>
              </w:rPr>
              <w:t xml:space="preserve">Ip. Schneider Schüttel. Ausgestaltung des Aktionsplans Biodiversität </w:t>
            </w:r>
            <w:r w:rsidRPr="00DA361D">
              <w:rPr>
                <w:rFonts w:cs="Arial"/>
                <w:szCs w:val="18"/>
              </w:rPr>
              <w:br/>
              <w:t xml:space="preserve">Ip. </w:t>
            </w:r>
            <w:r w:rsidRPr="00DA361D">
              <w:rPr>
                <w:rFonts w:cs="Arial"/>
                <w:szCs w:val="18"/>
                <w:lang w:val="it-IT"/>
              </w:rPr>
              <w:t xml:space="preserve">Schneider Schüttel. Elaboration du plan d'action Biodiversité </w:t>
            </w:r>
            <w:r w:rsidRPr="00DA361D">
              <w:rPr>
                <w:rFonts w:cs="Arial"/>
                <w:szCs w:val="18"/>
                <w:lang w:val="it-IT"/>
              </w:rPr>
              <w:br/>
              <w:t xml:space="preserve">Ip. Schneider Schüttel. Strutturazione del piano d'azione Biodiversità </w:t>
            </w:r>
          </w:p>
        </w:tc>
        <w:tc>
          <w:tcPr>
            <w:tcW w:w="1276" w:type="dxa"/>
            <w:hideMark/>
          </w:tcPr>
          <w:p w14:paraId="24F7F1FC" w14:textId="77777777" w:rsidR="00DA361D" w:rsidRPr="00DA361D" w:rsidRDefault="00DA361D">
            <w:pPr>
              <w:rPr>
                <w:rFonts w:cs="Arial"/>
                <w:szCs w:val="18"/>
              </w:rPr>
            </w:pPr>
            <w:r w:rsidRPr="00DA361D">
              <w:rPr>
                <w:rFonts w:cs="Arial"/>
                <w:b/>
                <w:bCs/>
                <w:szCs w:val="18"/>
                <w:lang w:val="fr-FR"/>
              </w:rPr>
              <w:t>Diskussion</w:t>
            </w:r>
          </w:p>
          <w:p w14:paraId="570B29EF" w14:textId="77777777" w:rsidR="00DA361D" w:rsidRPr="00DA361D" w:rsidRDefault="00DA361D">
            <w:pPr>
              <w:rPr>
                <w:rFonts w:cs="Arial"/>
                <w:szCs w:val="18"/>
              </w:rPr>
            </w:pPr>
            <w:r w:rsidRPr="00DA361D">
              <w:rPr>
                <w:rFonts w:cs="Arial"/>
                <w:b/>
                <w:bCs/>
                <w:szCs w:val="18"/>
                <w:lang w:val="fr-FR"/>
              </w:rPr>
              <w:t>Discussion</w:t>
            </w:r>
          </w:p>
          <w:p w14:paraId="6254AA69" w14:textId="77777777" w:rsidR="00DA361D" w:rsidRPr="00DA361D" w:rsidRDefault="00DA361D">
            <w:pPr>
              <w:rPr>
                <w:rFonts w:cs="Arial"/>
                <w:szCs w:val="18"/>
              </w:rPr>
            </w:pPr>
            <w:r w:rsidRPr="00DA361D">
              <w:rPr>
                <w:rFonts w:cs="Arial"/>
                <w:b/>
                <w:bCs/>
                <w:szCs w:val="18"/>
                <w:lang w:val="fr-FR"/>
              </w:rPr>
              <w:t>Discussione</w:t>
            </w:r>
          </w:p>
        </w:tc>
        <w:tc>
          <w:tcPr>
            <w:tcW w:w="567" w:type="dxa"/>
            <w:hideMark/>
          </w:tcPr>
          <w:p w14:paraId="651A7042" w14:textId="77777777" w:rsidR="00DA361D" w:rsidRPr="00DA361D" w:rsidRDefault="00DA361D">
            <w:pPr>
              <w:rPr>
                <w:rFonts w:cs="Arial"/>
                <w:szCs w:val="18"/>
              </w:rPr>
            </w:pPr>
            <w:r w:rsidRPr="00DA361D">
              <w:rPr>
                <w:rFonts w:cs="Arial"/>
                <w:b/>
                <w:bCs/>
                <w:szCs w:val="18"/>
              </w:rPr>
              <w:t>tw</w:t>
            </w:r>
          </w:p>
        </w:tc>
      </w:tr>
      <w:tr w:rsidR="00DA361D" w:rsidRPr="00DA361D" w14:paraId="6FE1D317" w14:textId="77777777" w:rsidTr="00DA361D">
        <w:tc>
          <w:tcPr>
            <w:tcW w:w="456" w:type="dxa"/>
            <w:hideMark/>
          </w:tcPr>
          <w:p w14:paraId="2B6E8F12" w14:textId="77777777" w:rsidR="00DA361D" w:rsidRPr="00DA361D" w:rsidRDefault="00DA361D">
            <w:pPr>
              <w:rPr>
                <w:rFonts w:cs="Arial"/>
                <w:szCs w:val="18"/>
                <w:lang w:val="de-CH" w:eastAsia="de-CH"/>
              </w:rPr>
            </w:pPr>
          </w:p>
        </w:tc>
        <w:tc>
          <w:tcPr>
            <w:tcW w:w="851" w:type="dxa"/>
            <w:hideMark/>
          </w:tcPr>
          <w:p w14:paraId="4B736FF1" w14:textId="77777777" w:rsidR="00DA361D" w:rsidRPr="00DA361D" w:rsidRDefault="001569B2">
            <w:pPr>
              <w:rPr>
                <w:rFonts w:cs="Arial"/>
                <w:szCs w:val="18"/>
              </w:rPr>
            </w:pPr>
            <w:hyperlink r:id="rId1013" w:history="1">
              <w:r w:rsidR="00DA361D" w:rsidRPr="00DA361D">
                <w:rPr>
                  <w:rStyle w:val="Hyperlink"/>
                  <w:rFonts w:ascii="Arial" w:hAnsi="Arial" w:cs="Arial"/>
                  <w:sz w:val="18"/>
                  <w:szCs w:val="18"/>
                </w:rPr>
                <w:t>17.3529</w:t>
              </w:r>
            </w:hyperlink>
          </w:p>
        </w:tc>
        <w:tc>
          <w:tcPr>
            <w:tcW w:w="425" w:type="dxa"/>
            <w:hideMark/>
          </w:tcPr>
          <w:p w14:paraId="269A588E" w14:textId="77777777" w:rsidR="00DA361D" w:rsidRPr="00DA361D" w:rsidRDefault="00DA361D">
            <w:pPr>
              <w:rPr>
                <w:rFonts w:cs="Arial"/>
                <w:szCs w:val="18"/>
              </w:rPr>
            </w:pPr>
            <w:r w:rsidRPr="00DA361D">
              <w:rPr>
                <w:rFonts w:cs="Arial"/>
                <w:szCs w:val="18"/>
              </w:rPr>
              <w:t>n</w:t>
            </w:r>
          </w:p>
        </w:tc>
        <w:tc>
          <w:tcPr>
            <w:tcW w:w="5636" w:type="dxa"/>
            <w:hideMark/>
          </w:tcPr>
          <w:p w14:paraId="0A43F790" w14:textId="77777777" w:rsidR="00DA361D" w:rsidRPr="00DA361D" w:rsidRDefault="00DA361D">
            <w:pPr>
              <w:rPr>
                <w:rFonts w:cs="Arial"/>
                <w:szCs w:val="18"/>
              </w:rPr>
            </w:pPr>
            <w:r w:rsidRPr="00DA361D">
              <w:rPr>
                <w:rFonts w:cs="Arial"/>
                <w:szCs w:val="18"/>
              </w:rPr>
              <w:t xml:space="preserve">Ip. Vogler. Überprüfung der Kernenergiegesetzgebung </w:t>
            </w:r>
            <w:r w:rsidRPr="00DA361D">
              <w:rPr>
                <w:rFonts w:cs="Arial"/>
                <w:szCs w:val="18"/>
              </w:rPr>
              <w:br/>
              <w:t xml:space="preserve">Ip. </w:t>
            </w:r>
            <w:r w:rsidRPr="00DA361D">
              <w:rPr>
                <w:rFonts w:cs="Arial"/>
                <w:szCs w:val="18"/>
                <w:lang w:val="fr-CH"/>
              </w:rPr>
              <w:t xml:space="preserve">Vogler. Révision de la législation sur l'énergie nucléaire </w:t>
            </w:r>
            <w:r w:rsidRPr="00DA361D">
              <w:rPr>
                <w:rFonts w:cs="Arial"/>
                <w:szCs w:val="18"/>
                <w:lang w:val="fr-CH"/>
              </w:rPr>
              <w:br/>
              <w:t xml:space="preserve">Ip. </w:t>
            </w:r>
            <w:r w:rsidRPr="00DA361D">
              <w:rPr>
                <w:rFonts w:cs="Arial"/>
                <w:szCs w:val="18"/>
              </w:rPr>
              <w:t xml:space="preserve">Vogler. Verifica della legislazione in materia di energia nucleare </w:t>
            </w:r>
          </w:p>
        </w:tc>
        <w:tc>
          <w:tcPr>
            <w:tcW w:w="1276" w:type="dxa"/>
            <w:hideMark/>
          </w:tcPr>
          <w:p w14:paraId="6C7CF6B9" w14:textId="77777777" w:rsidR="00DA361D" w:rsidRPr="00DA361D" w:rsidRDefault="00DA361D">
            <w:pPr>
              <w:rPr>
                <w:rFonts w:cs="Arial"/>
                <w:szCs w:val="18"/>
              </w:rPr>
            </w:pPr>
            <w:r w:rsidRPr="00DA361D">
              <w:rPr>
                <w:rFonts w:cs="Arial"/>
                <w:b/>
                <w:bCs/>
                <w:szCs w:val="18"/>
                <w:lang w:val="fr-FR"/>
              </w:rPr>
              <w:t>Diskussion</w:t>
            </w:r>
          </w:p>
          <w:p w14:paraId="111205E1" w14:textId="77777777" w:rsidR="00DA361D" w:rsidRPr="00DA361D" w:rsidRDefault="00DA361D">
            <w:pPr>
              <w:rPr>
                <w:rFonts w:cs="Arial"/>
                <w:szCs w:val="18"/>
              </w:rPr>
            </w:pPr>
            <w:r w:rsidRPr="00DA361D">
              <w:rPr>
                <w:rFonts w:cs="Arial"/>
                <w:b/>
                <w:bCs/>
                <w:szCs w:val="18"/>
                <w:lang w:val="fr-FR"/>
              </w:rPr>
              <w:t>Discussion</w:t>
            </w:r>
          </w:p>
          <w:p w14:paraId="7B784726" w14:textId="77777777" w:rsidR="00DA361D" w:rsidRPr="00DA361D" w:rsidRDefault="00DA361D">
            <w:pPr>
              <w:rPr>
                <w:rFonts w:cs="Arial"/>
                <w:szCs w:val="18"/>
              </w:rPr>
            </w:pPr>
            <w:r w:rsidRPr="00DA361D">
              <w:rPr>
                <w:rFonts w:cs="Arial"/>
                <w:b/>
                <w:bCs/>
                <w:szCs w:val="18"/>
                <w:lang w:val="fr-FR"/>
              </w:rPr>
              <w:t>Discussione</w:t>
            </w:r>
          </w:p>
        </w:tc>
        <w:tc>
          <w:tcPr>
            <w:tcW w:w="567" w:type="dxa"/>
            <w:hideMark/>
          </w:tcPr>
          <w:p w14:paraId="504E88C5" w14:textId="77777777" w:rsidR="00DA361D" w:rsidRPr="00DA361D" w:rsidRDefault="00DA361D">
            <w:pPr>
              <w:rPr>
                <w:rFonts w:cs="Arial"/>
                <w:szCs w:val="18"/>
              </w:rPr>
            </w:pPr>
            <w:r w:rsidRPr="00DA361D">
              <w:rPr>
                <w:rFonts w:cs="Arial"/>
                <w:b/>
                <w:bCs/>
                <w:szCs w:val="18"/>
              </w:rPr>
              <w:t>n</w:t>
            </w:r>
          </w:p>
        </w:tc>
      </w:tr>
      <w:tr w:rsidR="00223237" w:rsidRPr="001569B2" w14:paraId="3BE32F97" w14:textId="77777777" w:rsidTr="00DA361D">
        <w:tc>
          <w:tcPr>
            <w:tcW w:w="456" w:type="dxa"/>
            <w:hideMark/>
          </w:tcPr>
          <w:p w14:paraId="4415CEF6" w14:textId="77777777" w:rsidR="00223237" w:rsidRPr="00223237" w:rsidRDefault="00223237">
            <w:pPr>
              <w:rPr>
                <w:rFonts w:cs="Arial"/>
                <w:szCs w:val="18"/>
                <w:lang w:val="de-CH" w:eastAsia="de-CH"/>
              </w:rPr>
            </w:pPr>
          </w:p>
        </w:tc>
        <w:tc>
          <w:tcPr>
            <w:tcW w:w="851" w:type="dxa"/>
            <w:hideMark/>
          </w:tcPr>
          <w:p w14:paraId="13B188CA" w14:textId="77777777" w:rsidR="00223237" w:rsidRPr="00223237" w:rsidRDefault="001569B2">
            <w:pPr>
              <w:rPr>
                <w:rFonts w:cs="Arial"/>
                <w:szCs w:val="18"/>
              </w:rPr>
            </w:pPr>
            <w:hyperlink r:id="rId1014" w:history="1">
              <w:r w:rsidR="00223237" w:rsidRPr="00223237">
                <w:rPr>
                  <w:rStyle w:val="Hyperlink"/>
                  <w:rFonts w:ascii="Arial" w:hAnsi="Arial" w:cs="Arial"/>
                  <w:sz w:val="18"/>
                  <w:szCs w:val="18"/>
                </w:rPr>
                <w:t>17.3542</w:t>
              </w:r>
            </w:hyperlink>
          </w:p>
        </w:tc>
        <w:tc>
          <w:tcPr>
            <w:tcW w:w="425" w:type="dxa"/>
            <w:hideMark/>
          </w:tcPr>
          <w:p w14:paraId="1CD9638F" w14:textId="77777777" w:rsidR="00223237" w:rsidRPr="00223237" w:rsidRDefault="00223237">
            <w:pPr>
              <w:rPr>
                <w:rFonts w:cs="Arial"/>
                <w:szCs w:val="18"/>
              </w:rPr>
            </w:pPr>
            <w:r w:rsidRPr="00223237">
              <w:rPr>
                <w:rFonts w:cs="Arial"/>
                <w:szCs w:val="18"/>
              </w:rPr>
              <w:t>n</w:t>
            </w:r>
          </w:p>
        </w:tc>
        <w:tc>
          <w:tcPr>
            <w:tcW w:w="5636" w:type="dxa"/>
            <w:hideMark/>
          </w:tcPr>
          <w:p w14:paraId="5ACD24F0" w14:textId="77777777" w:rsidR="00223237" w:rsidRPr="00223237" w:rsidRDefault="00223237">
            <w:pPr>
              <w:rPr>
                <w:rFonts w:cs="Arial"/>
                <w:szCs w:val="18"/>
                <w:lang w:val="it-CH"/>
              </w:rPr>
            </w:pPr>
            <w:r w:rsidRPr="00223237">
              <w:rPr>
                <w:rFonts w:cs="Arial"/>
                <w:szCs w:val="18"/>
              </w:rPr>
              <w:t xml:space="preserve">Ip. Müller-Altermatt. Kantonale Vorbilder für den Aktionsplan Biodiversität des Bundes </w:t>
            </w:r>
            <w:r w:rsidRPr="00223237">
              <w:rPr>
                <w:rFonts w:cs="Arial"/>
                <w:szCs w:val="18"/>
              </w:rPr>
              <w:br/>
              <w:t xml:space="preserve">Ip. </w:t>
            </w:r>
            <w:r w:rsidRPr="00223237">
              <w:rPr>
                <w:rFonts w:cs="Arial"/>
                <w:szCs w:val="18"/>
                <w:lang w:val="fr-CH"/>
              </w:rPr>
              <w:t xml:space="preserve">Müller-Altermatt. Expérience des cantons pour le plan d'action Biodiversité de la Confédération </w:t>
            </w:r>
            <w:r w:rsidRPr="00223237">
              <w:rPr>
                <w:rFonts w:cs="Arial"/>
                <w:szCs w:val="18"/>
                <w:lang w:val="fr-CH"/>
              </w:rPr>
              <w:br/>
              <w:t xml:space="preserve">Ip. </w:t>
            </w:r>
            <w:r w:rsidRPr="00223237">
              <w:rPr>
                <w:rFonts w:cs="Arial"/>
                <w:szCs w:val="18"/>
                <w:lang w:val="it-CH"/>
              </w:rPr>
              <w:t xml:space="preserve">Müller-Altermatt. Modelli cantonali per il piano d'azione Biodiversità della Confederazione </w:t>
            </w:r>
          </w:p>
        </w:tc>
        <w:tc>
          <w:tcPr>
            <w:tcW w:w="1276" w:type="dxa"/>
            <w:hideMark/>
          </w:tcPr>
          <w:p w14:paraId="0B0EE9AD" w14:textId="77777777" w:rsidR="00223237" w:rsidRPr="00223237" w:rsidRDefault="00223237">
            <w:pPr>
              <w:rPr>
                <w:rFonts w:cs="Arial"/>
                <w:szCs w:val="18"/>
                <w:lang w:val="it-CH"/>
              </w:rPr>
            </w:pPr>
          </w:p>
        </w:tc>
        <w:tc>
          <w:tcPr>
            <w:tcW w:w="567" w:type="dxa"/>
            <w:hideMark/>
          </w:tcPr>
          <w:p w14:paraId="56274732" w14:textId="77777777" w:rsidR="00223237" w:rsidRPr="00223237" w:rsidRDefault="00223237">
            <w:pPr>
              <w:rPr>
                <w:rFonts w:cs="Arial"/>
                <w:szCs w:val="18"/>
                <w:lang w:val="it-CH"/>
              </w:rPr>
            </w:pPr>
          </w:p>
        </w:tc>
      </w:tr>
      <w:tr w:rsidR="00B2353B" w:rsidRPr="00B2353B" w14:paraId="1483F74B" w14:textId="77777777" w:rsidTr="00DA361D">
        <w:tc>
          <w:tcPr>
            <w:tcW w:w="456" w:type="dxa"/>
            <w:hideMark/>
          </w:tcPr>
          <w:p w14:paraId="0DEBBE12" w14:textId="77777777" w:rsidR="00B2353B" w:rsidRPr="00282EB9" w:rsidRDefault="00B2353B">
            <w:pPr>
              <w:rPr>
                <w:rFonts w:cs="Arial"/>
                <w:szCs w:val="18"/>
                <w:lang w:val="it-CH" w:eastAsia="de-CH"/>
              </w:rPr>
            </w:pPr>
          </w:p>
        </w:tc>
        <w:tc>
          <w:tcPr>
            <w:tcW w:w="851" w:type="dxa"/>
            <w:hideMark/>
          </w:tcPr>
          <w:p w14:paraId="27E76D11" w14:textId="77777777" w:rsidR="00B2353B" w:rsidRPr="00B2353B" w:rsidRDefault="001569B2">
            <w:pPr>
              <w:rPr>
                <w:rFonts w:cs="Arial"/>
                <w:szCs w:val="18"/>
              </w:rPr>
            </w:pPr>
            <w:hyperlink r:id="rId1015" w:history="1">
              <w:r w:rsidR="00B2353B" w:rsidRPr="00B2353B">
                <w:rPr>
                  <w:rStyle w:val="Hyperlink"/>
                  <w:rFonts w:ascii="Arial" w:hAnsi="Arial" w:cs="Arial"/>
                  <w:sz w:val="18"/>
                  <w:szCs w:val="18"/>
                </w:rPr>
                <w:t>17.3551</w:t>
              </w:r>
            </w:hyperlink>
          </w:p>
        </w:tc>
        <w:tc>
          <w:tcPr>
            <w:tcW w:w="425" w:type="dxa"/>
            <w:hideMark/>
          </w:tcPr>
          <w:p w14:paraId="744FE550" w14:textId="77777777" w:rsidR="00B2353B" w:rsidRPr="00B2353B" w:rsidRDefault="00B2353B">
            <w:pPr>
              <w:rPr>
                <w:rFonts w:cs="Arial"/>
                <w:szCs w:val="18"/>
              </w:rPr>
            </w:pPr>
            <w:r w:rsidRPr="00B2353B">
              <w:rPr>
                <w:rFonts w:cs="Arial"/>
                <w:szCs w:val="18"/>
              </w:rPr>
              <w:t>n</w:t>
            </w:r>
          </w:p>
        </w:tc>
        <w:tc>
          <w:tcPr>
            <w:tcW w:w="5636" w:type="dxa"/>
            <w:hideMark/>
          </w:tcPr>
          <w:p w14:paraId="381D1A7C" w14:textId="77777777" w:rsidR="00B2353B" w:rsidRPr="00B2353B" w:rsidRDefault="00B2353B">
            <w:pPr>
              <w:rPr>
                <w:rFonts w:cs="Arial"/>
                <w:szCs w:val="18"/>
              </w:rPr>
            </w:pPr>
            <w:r w:rsidRPr="00B2353B">
              <w:rPr>
                <w:rFonts w:cs="Arial"/>
                <w:szCs w:val="18"/>
              </w:rPr>
              <w:t xml:space="preserve">Po. von Siebenthal. Grundversorgung auf den Alpen sicherstellen </w:t>
            </w:r>
            <w:r w:rsidRPr="00B2353B">
              <w:rPr>
                <w:rFonts w:cs="Arial"/>
                <w:szCs w:val="18"/>
              </w:rPr>
              <w:br/>
              <w:t xml:space="preserve">Po. von Siebenthal. </w:t>
            </w:r>
            <w:r w:rsidRPr="00B2353B">
              <w:rPr>
                <w:rFonts w:cs="Arial"/>
                <w:szCs w:val="18"/>
                <w:lang w:val="fr-CH"/>
              </w:rPr>
              <w:t xml:space="preserve">Assurer le service universel dans les Alpes </w:t>
            </w:r>
            <w:r w:rsidRPr="00B2353B">
              <w:rPr>
                <w:rFonts w:cs="Arial"/>
                <w:szCs w:val="18"/>
                <w:lang w:val="fr-CH"/>
              </w:rPr>
              <w:br/>
              <w:t xml:space="preserve">Po. von Siebenthal. </w:t>
            </w:r>
            <w:r w:rsidRPr="00B2353B">
              <w:rPr>
                <w:rFonts w:cs="Arial"/>
                <w:szCs w:val="18"/>
              </w:rPr>
              <w:t xml:space="preserve">Garantire il servizio universale nelle Alpi </w:t>
            </w:r>
          </w:p>
        </w:tc>
        <w:tc>
          <w:tcPr>
            <w:tcW w:w="1276" w:type="dxa"/>
            <w:hideMark/>
          </w:tcPr>
          <w:p w14:paraId="4F8DDA97" w14:textId="77777777" w:rsidR="00B2353B" w:rsidRPr="00B2353B" w:rsidRDefault="00B2353B">
            <w:pPr>
              <w:rPr>
                <w:rFonts w:cs="Arial"/>
                <w:szCs w:val="18"/>
              </w:rPr>
            </w:pPr>
          </w:p>
        </w:tc>
        <w:tc>
          <w:tcPr>
            <w:tcW w:w="567" w:type="dxa"/>
            <w:hideMark/>
          </w:tcPr>
          <w:p w14:paraId="1007C101" w14:textId="77777777" w:rsidR="00B2353B" w:rsidRPr="00B2353B" w:rsidRDefault="00B2353B">
            <w:pPr>
              <w:rPr>
                <w:rFonts w:cs="Arial"/>
                <w:szCs w:val="18"/>
              </w:rPr>
            </w:pPr>
            <w:r w:rsidRPr="00B2353B">
              <w:rPr>
                <w:rFonts w:cs="Arial"/>
                <w:b/>
                <w:bCs/>
                <w:szCs w:val="18"/>
              </w:rPr>
              <w:t>-</w:t>
            </w:r>
          </w:p>
        </w:tc>
      </w:tr>
      <w:tr w:rsidR="00DA361D" w:rsidRPr="00DA361D" w14:paraId="1C937FF9" w14:textId="77777777" w:rsidTr="00DA361D">
        <w:tc>
          <w:tcPr>
            <w:tcW w:w="456" w:type="dxa"/>
            <w:hideMark/>
          </w:tcPr>
          <w:p w14:paraId="20ED2FBB" w14:textId="77777777" w:rsidR="00DA361D" w:rsidRPr="00DA361D" w:rsidRDefault="00DA361D">
            <w:pPr>
              <w:rPr>
                <w:rFonts w:cs="Arial"/>
                <w:szCs w:val="18"/>
                <w:lang w:val="de-CH" w:eastAsia="de-CH"/>
              </w:rPr>
            </w:pPr>
          </w:p>
        </w:tc>
        <w:tc>
          <w:tcPr>
            <w:tcW w:w="851" w:type="dxa"/>
            <w:hideMark/>
          </w:tcPr>
          <w:p w14:paraId="464CEECD" w14:textId="77777777" w:rsidR="00DA361D" w:rsidRPr="00DA361D" w:rsidRDefault="001569B2">
            <w:pPr>
              <w:rPr>
                <w:rFonts w:cs="Arial"/>
                <w:szCs w:val="18"/>
              </w:rPr>
            </w:pPr>
            <w:hyperlink r:id="rId1016" w:history="1">
              <w:r w:rsidR="00DA361D" w:rsidRPr="00DA361D">
                <w:rPr>
                  <w:rStyle w:val="Hyperlink"/>
                  <w:rFonts w:ascii="Arial" w:hAnsi="Arial" w:cs="Arial"/>
                  <w:sz w:val="18"/>
                  <w:szCs w:val="18"/>
                </w:rPr>
                <w:t>17.3556</w:t>
              </w:r>
            </w:hyperlink>
          </w:p>
        </w:tc>
        <w:tc>
          <w:tcPr>
            <w:tcW w:w="425" w:type="dxa"/>
            <w:hideMark/>
          </w:tcPr>
          <w:p w14:paraId="10720E76" w14:textId="77777777" w:rsidR="00DA361D" w:rsidRPr="00DA361D" w:rsidRDefault="00DA361D">
            <w:pPr>
              <w:rPr>
                <w:rFonts w:cs="Arial"/>
                <w:szCs w:val="18"/>
              </w:rPr>
            </w:pPr>
            <w:r w:rsidRPr="00DA361D">
              <w:rPr>
                <w:rFonts w:cs="Arial"/>
                <w:szCs w:val="18"/>
              </w:rPr>
              <w:t>n</w:t>
            </w:r>
          </w:p>
        </w:tc>
        <w:tc>
          <w:tcPr>
            <w:tcW w:w="5636" w:type="dxa"/>
            <w:hideMark/>
          </w:tcPr>
          <w:p w14:paraId="02A16C22" w14:textId="77777777" w:rsidR="00DA361D" w:rsidRPr="00DA361D" w:rsidRDefault="00DA361D">
            <w:pPr>
              <w:rPr>
                <w:rFonts w:cs="Arial"/>
                <w:szCs w:val="18"/>
                <w:lang w:val="it-IT"/>
              </w:rPr>
            </w:pPr>
            <w:r w:rsidRPr="00DA361D">
              <w:rPr>
                <w:rFonts w:cs="Arial"/>
                <w:szCs w:val="18"/>
              </w:rPr>
              <w:t xml:space="preserve">Ip. Girod. Unerträgliche Lärmbelastung in der Grünau. Was macht der Bundesrat? </w:t>
            </w:r>
            <w:r w:rsidRPr="00DA361D">
              <w:rPr>
                <w:rFonts w:cs="Arial"/>
                <w:szCs w:val="18"/>
              </w:rPr>
              <w:br/>
              <w:t xml:space="preserve">Ip. Girod. </w:t>
            </w:r>
            <w:r w:rsidRPr="00DA361D">
              <w:rPr>
                <w:rFonts w:cs="Arial"/>
                <w:szCs w:val="18"/>
                <w:lang w:val="fr-CH"/>
              </w:rPr>
              <w:t xml:space="preserve">Pollution sonore dans le quartier de Grünau. Que fait le Conseil fédéral? </w:t>
            </w:r>
            <w:r w:rsidRPr="00DA361D">
              <w:rPr>
                <w:rFonts w:cs="Arial"/>
                <w:szCs w:val="18"/>
                <w:lang w:val="fr-CH"/>
              </w:rPr>
              <w:br/>
            </w:r>
            <w:r w:rsidRPr="00DA361D">
              <w:rPr>
                <w:rFonts w:cs="Arial"/>
                <w:szCs w:val="18"/>
                <w:lang w:val="it-IT"/>
              </w:rPr>
              <w:t xml:space="preserve">Ip. Girod. Insopportabile inquinamento acustico a Grünau. Cosa fa il Consiglio federale? </w:t>
            </w:r>
          </w:p>
        </w:tc>
        <w:tc>
          <w:tcPr>
            <w:tcW w:w="1276" w:type="dxa"/>
            <w:hideMark/>
          </w:tcPr>
          <w:p w14:paraId="05BE0EB9" w14:textId="77777777" w:rsidR="00DA361D" w:rsidRPr="00DA361D" w:rsidRDefault="00DA361D">
            <w:pPr>
              <w:rPr>
                <w:rFonts w:cs="Arial"/>
                <w:szCs w:val="18"/>
              </w:rPr>
            </w:pPr>
            <w:r w:rsidRPr="00DA361D">
              <w:rPr>
                <w:rFonts w:cs="Arial"/>
                <w:b/>
                <w:bCs/>
                <w:szCs w:val="18"/>
                <w:lang w:val="fr-FR"/>
              </w:rPr>
              <w:t>Diskussion</w:t>
            </w:r>
          </w:p>
          <w:p w14:paraId="674795CA" w14:textId="77777777" w:rsidR="00DA361D" w:rsidRPr="00DA361D" w:rsidRDefault="00DA361D">
            <w:pPr>
              <w:rPr>
                <w:rFonts w:cs="Arial"/>
                <w:szCs w:val="18"/>
              </w:rPr>
            </w:pPr>
            <w:r w:rsidRPr="00DA361D">
              <w:rPr>
                <w:rFonts w:cs="Arial"/>
                <w:b/>
                <w:bCs/>
                <w:szCs w:val="18"/>
                <w:lang w:val="fr-FR"/>
              </w:rPr>
              <w:t>Discussion</w:t>
            </w:r>
          </w:p>
          <w:p w14:paraId="404A5B43" w14:textId="77777777" w:rsidR="00DA361D" w:rsidRPr="00DA361D" w:rsidRDefault="00DA361D">
            <w:pPr>
              <w:rPr>
                <w:rFonts w:cs="Arial"/>
                <w:szCs w:val="18"/>
              </w:rPr>
            </w:pPr>
            <w:r w:rsidRPr="00DA361D">
              <w:rPr>
                <w:rFonts w:cs="Arial"/>
                <w:b/>
                <w:bCs/>
                <w:szCs w:val="18"/>
                <w:lang w:val="fr-FR"/>
              </w:rPr>
              <w:t>Discussione</w:t>
            </w:r>
          </w:p>
        </w:tc>
        <w:tc>
          <w:tcPr>
            <w:tcW w:w="567" w:type="dxa"/>
            <w:hideMark/>
          </w:tcPr>
          <w:p w14:paraId="7F9BF1AD" w14:textId="77777777" w:rsidR="00DA361D" w:rsidRPr="00DA361D" w:rsidRDefault="00DA361D">
            <w:pPr>
              <w:rPr>
                <w:rFonts w:cs="Arial"/>
                <w:szCs w:val="18"/>
              </w:rPr>
            </w:pPr>
            <w:r w:rsidRPr="00DA361D">
              <w:rPr>
                <w:rFonts w:cs="Arial"/>
                <w:b/>
                <w:bCs/>
                <w:szCs w:val="18"/>
              </w:rPr>
              <w:t>n</w:t>
            </w:r>
          </w:p>
        </w:tc>
      </w:tr>
      <w:tr w:rsidR="00DD0A3A" w:rsidRPr="00DD0A3A" w14:paraId="73E7180B" w14:textId="77777777" w:rsidTr="00DA361D">
        <w:tc>
          <w:tcPr>
            <w:tcW w:w="456" w:type="dxa"/>
            <w:hideMark/>
          </w:tcPr>
          <w:p w14:paraId="0415B215" w14:textId="77777777" w:rsidR="00DD0A3A" w:rsidRPr="0079506D" w:rsidRDefault="00DD0A3A">
            <w:pPr>
              <w:rPr>
                <w:rFonts w:cs="Arial"/>
                <w:szCs w:val="18"/>
                <w:lang w:val="it-CH" w:eastAsia="de-CH"/>
              </w:rPr>
            </w:pPr>
          </w:p>
        </w:tc>
        <w:tc>
          <w:tcPr>
            <w:tcW w:w="851" w:type="dxa"/>
            <w:hideMark/>
          </w:tcPr>
          <w:p w14:paraId="4F5D7159" w14:textId="77777777" w:rsidR="00DD0A3A" w:rsidRPr="00DD0A3A" w:rsidRDefault="001569B2">
            <w:pPr>
              <w:rPr>
                <w:rFonts w:cs="Arial"/>
                <w:szCs w:val="18"/>
              </w:rPr>
            </w:pPr>
            <w:hyperlink r:id="rId1017" w:history="1">
              <w:r w:rsidR="00DD0A3A" w:rsidRPr="00DD0A3A">
                <w:rPr>
                  <w:rStyle w:val="Hyperlink"/>
                  <w:rFonts w:ascii="Arial" w:hAnsi="Arial" w:cs="Arial"/>
                  <w:sz w:val="18"/>
                  <w:szCs w:val="18"/>
                </w:rPr>
                <w:t>17.3569</w:t>
              </w:r>
            </w:hyperlink>
          </w:p>
        </w:tc>
        <w:tc>
          <w:tcPr>
            <w:tcW w:w="425" w:type="dxa"/>
            <w:hideMark/>
          </w:tcPr>
          <w:p w14:paraId="4ED23321" w14:textId="77777777" w:rsidR="00DD0A3A" w:rsidRPr="00DD0A3A" w:rsidRDefault="00DD0A3A">
            <w:pPr>
              <w:rPr>
                <w:rFonts w:cs="Arial"/>
                <w:szCs w:val="18"/>
              </w:rPr>
            </w:pPr>
            <w:r w:rsidRPr="00DD0A3A">
              <w:rPr>
                <w:rFonts w:cs="Arial"/>
                <w:szCs w:val="18"/>
              </w:rPr>
              <w:t>n</w:t>
            </w:r>
          </w:p>
        </w:tc>
        <w:tc>
          <w:tcPr>
            <w:tcW w:w="5636" w:type="dxa"/>
            <w:hideMark/>
          </w:tcPr>
          <w:p w14:paraId="710063FC" w14:textId="77777777" w:rsidR="00DD0A3A" w:rsidRPr="00DD0A3A" w:rsidRDefault="00DD0A3A">
            <w:pPr>
              <w:rPr>
                <w:rFonts w:cs="Arial"/>
                <w:szCs w:val="18"/>
                <w:lang w:val="it-CH"/>
              </w:rPr>
            </w:pPr>
            <w:r w:rsidRPr="00DD0A3A">
              <w:rPr>
                <w:rFonts w:cs="Arial"/>
                <w:szCs w:val="18"/>
              </w:rPr>
              <w:t xml:space="preserve">Mo. Allemann. Umweltzonen zum Schutz vor gesundheitsgefährdender Luftverunreinigung ermöglichen </w:t>
            </w:r>
            <w:r w:rsidRPr="00DD0A3A">
              <w:rPr>
                <w:rFonts w:cs="Arial"/>
                <w:szCs w:val="18"/>
              </w:rPr>
              <w:br/>
              <w:t xml:space="preserve">Mo. </w:t>
            </w:r>
            <w:r w:rsidRPr="00DD0A3A">
              <w:rPr>
                <w:rFonts w:cs="Arial"/>
                <w:szCs w:val="18"/>
                <w:lang w:val="fr-CH"/>
              </w:rPr>
              <w:t xml:space="preserve">Allemann. Protection contre la pollution atmosphérique. Permettre la création de zones environnementales </w:t>
            </w:r>
            <w:r w:rsidRPr="00DD0A3A">
              <w:rPr>
                <w:rFonts w:cs="Arial"/>
                <w:szCs w:val="18"/>
                <w:lang w:val="fr-CH"/>
              </w:rPr>
              <w:br/>
              <w:t xml:space="preserve">Mo. </w:t>
            </w:r>
            <w:r w:rsidRPr="00DD0A3A">
              <w:rPr>
                <w:rFonts w:cs="Arial"/>
                <w:szCs w:val="18"/>
                <w:lang w:val="it-CH"/>
              </w:rPr>
              <w:t xml:space="preserve">Allemann. Zone ambientali per la protezione dall'inquinamento atmosferico, dannoso per la salute </w:t>
            </w:r>
          </w:p>
        </w:tc>
        <w:tc>
          <w:tcPr>
            <w:tcW w:w="1276" w:type="dxa"/>
            <w:hideMark/>
          </w:tcPr>
          <w:p w14:paraId="3708A313" w14:textId="77777777" w:rsidR="00DD0A3A" w:rsidRPr="00DD0A3A" w:rsidRDefault="00DD0A3A">
            <w:pPr>
              <w:rPr>
                <w:rFonts w:cs="Arial"/>
                <w:szCs w:val="18"/>
                <w:lang w:val="it-CH"/>
              </w:rPr>
            </w:pPr>
          </w:p>
        </w:tc>
        <w:tc>
          <w:tcPr>
            <w:tcW w:w="567" w:type="dxa"/>
            <w:hideMark/>
          </w:tcPr>
          <w:p w14:paraId="6164D25D" w14:textId="77777777" w:rsidR="00DD0A3A" w:rsidRPr="00DD0A3A" w:rsidRDefault="00DD0A3A">
            <w:pPr>
              <w:rPr>
                <w:rFonts w:cs="Arial"/>
                <w:szCs w:val="18"/>
              </w:rPr>
            </w:pPr>
            <w:r w:rsidRPr="00DD0A3A">
              <w:rPr>
                <w:rFonts w:cs="Arial"/>
                <w:b/>
                <w:bCs/>
                <w:szCs w:val="18"/>
              </w:rPr>
              <w:t>-</w:t>
            </w:r>
          </w:p>
        </w:tc>
      </w:tr>
      <w:tr w:rsidR="00B2353B" w:rsidRPr="00B2353B" w14:paraId="1B3EB949" w14:textId="77777777" w:rsidTr="00DA361D">
        <w:tc>
          <w:tcPr>
            <w:tcW w:w="456" w:type="dxa"/>
            <w:hideMark/>
          </w:tcPr>
          <w:p w14:paraId="1D6A48BB" w14:textId="77777777" w:rsidR="00B2353B" w:rsidRPr="00B2353B" w:rsidRDefault="00B2353B">
            <w:pPr>
              <w:rPr>
                <w:rFonts w:cs="Arial"/>
                <w:szCs w:val="18"/>
                <w:lang w:val="de-CH" w:eastAsia="de-CH"/>
              </w:rPr>
            </w:pPr>
          </w:p>
        </w:tc>
        <w:tc>
          <w:tcPr>
            <w:tcW w:w="851" w:type="dxa"/>
            <w:hideMark/>
          </w:tcPr>
          <w:p w14:paraId="1174E48F" w14:textId="77777777" w:rsidR="00B2353B" w:rsidRPr="00B2353B" w:rsidRDefault="001569B2">
            <w:pPr>
              <w:rPr>
                <w:rFonts w:cs="Arial"/>
                <w:szCs w:val="18"/>
              </w:rPr>
            </w:pPr>
            <w:hyperlink r:id="rId1018" w:history="1">
              <w:r w:rsidR="00B2353B" w:rsidRPr="00B2353B">
                <w:rPr>
                  <w:rStyle w:val="Hyperlink"/>
                  <w:rFonts w:ascii="Arial" w:hAnsi="Arial" w:cs="Arial"/>
                  <w:sz w:val="18"/>
                  <w:szCs w:val="18"/>
                </w:rPr>
                <w:t>17.3570</w:t>
              </w:r>
            </w:hyperlink>
          </w:p>
        </w:tc>
        <w:tc>
          <w:tcPr>
            <w:tcW w:w="425" w:type="dxa"/>
            <w:hideMark/>
          </w:tcPr>
          <w:p w14:paraId="4C710562" w14:textId="77777777" w:rsidR="00B2353B" w:rsidRPr="00B2353B" w:rsidRDefault="00B2353B">
            <w:pPr>
              <w:rPr>
                <w:rFonts w:cs="Arial"/>
                <w:szCs w:val="18"/>
              </w:rPr>
            </w:pPr>
            <w:r w:rsidRPr="00B2353B">
              <w:rPr>
                <w:rFonts w:cs="Arial"/>
                <w:szCs w:val="18"/>
              </w:rPr>
              <w:t>n</w:t>
            </w:r>
          </w:p>
        </w:tc>
        <w:tc>
          <w:tcPr>
            <w:tcW w:w="5636" w:type="dxa"/>
            <w:hideMark/>
          </w:tcPr>
          <w:p w14:paraId="26E86CBA" w14:textId="77777777" w:rsidR="00B2353B" w:rsidRPr="00B2353B" w:rsidRDefault="00B2353B">
            <w:pPr>
              <w:rPr>
                <w:rFonts w:cs="Arial"/>
                <w:szCs w:val="18"/>
                <w:lang w:val="it-CH"/>
              </w:rPr>
            </w:pPr>
            <w:r w:rsidRPr="00B2353B">
              <w:rPr>
                <w:rFonts w:cs="Arial"/>
                <w:szCs w:val="18"/>
              </w:rPr>
              <w:t xml:space="preserve">Mo. Allemann. Saubere Luft als wichtigstes Gut. Strengere Abgasnormen für Dieselfahrzeuge ohne Übergangsfrist einführen </w:t>
            </w:r>
            <w:r w:rsidRPr="00B2353B">
              <w:rPr>
                <w:rFonts w:cs="Arial"/>
                <w:szCs w:val="18"/>
              </w:rPr>
              <w:br/>
              <w:t xml:space="preserve">Mo. </w:t>
            </w:r>
            <w:r w:rsidRPr="00B2353B">
              <w:rPr>
                <w:rFonts w:cs="Arial"/>
                <w:szCs w:val="18"/>
                <w:lang w:val="fr-CH"/>
              </w:rPr>
              <w:t xml:space="preserve">Allemann. La propreté de l'air est le bien le plus précieux. Instaurer sans délai transitoire des normes plus strictes sur les gaz d'échappement dus aux véhicules diesel </w:t>
            </w:r>
            <w:r w:rsidRPr="00B2353B">
              <w:rPr>
                <w:rFonts w:cs="Arial"/>
                <w:szCs w:val="18"/>
                <w:lang w:val="fr-CH"/>
              </w:rPr>
              <w:br/>
              <w:t xml:space="preserve">Mo. </w:t>
            </w:r>
            <w:r w:rsidRPr="00B2353B">
              <w:rPr>
                <w:rFonts w:cs="Arial"/>
                <w:szCs w:val="18"/>
                <w:lang w:val="it-CH"/>
              </w:rPr>
              <w:t xml:space="preserve">Allemann. La salubrità dell'aria è un bene importante. Si introducano norme antinquinamento più severe per i veicoli diesel - senza termini transitori </w:t>
            </w:r>
          </w:p>
        </w:tc>
        <w:tc>
          <w:tcPr>
            <w:tcW w:w="1276" w:type="dxa"/>
            <w:hideMark/>
          </w:tcPr>
          <w:p w14:paraId="3D9FD32B" w14:textId="77777777" w:rsidR="00B2353B" w:rsidRPr="00B2353B" w:rsidRDefault="00B2353B">
            <w:pPr>
              <w:rPr>
                <w:rFonts w:cs="Arial"/>
                <w:szCs w:val="18"/>
                <w:lang w:val="it-CH"/>
              </w:rPr>
            </w:pPr>
          </w:p>
        </w:tc>
        <w:tc>
          <w:tcPr>
            <w:tcW w:w="567" w:type="dxa"/>
            <w:hideMark/>
          </w:tcPr>
          <w:p w14:paraId="3774E9EB" w14:textId="77777777" w:rsidR="00B2353B" w:rsidRPr="00B2353B" w:rsidRDefault="00B2353B">
            <w:pPr>
              <w:rPr>
                <w:rFonts w:cs="Arial"/>
                <w:szCs w:val="18"/>
              </w:rPr>
            </w:pPr>
            <w:r w:rsidRPr="00B2353B">
              <w:rPr>
                <w:rFonts w:cs="Arial"/>
                <w:b/>
                <w:bCs/>
                <w:szCs w:val="18"/>
              </w:rPr>
              <w:t>-</w:t>
            </w:r>
          </w:p>
        </w:tc>
      </w:tr>
      <w:tr w:rsidR="00DA361D" w:rsidRPr="00DA361D" w14:paraId="470FE88E" w14:textId="77777777" w:rsidTr="00DA361D">
        <w:tc>
          <w:tcPr>
            <w:tcW w:w="456" w:type="dxa"/>
            <w:hideMark/>
          </w:tcPr>
          <w:p w14:paraId="1F38546F" w14:textId="77777777" w:rsidR="00DA361D" w:rsidRPr="00DA361D" w:rsidRDefault="00DA361D">
            <w:pPr>
              <w:rPr>
                <w:rFonts w:cs="Arial"/>
                <w:szCs w:val="18"/>
                <w:lang w:val="de-CH" w:eastAsia="de-CH"/>
              </w:rPr>
            </w:pPr>
          </w:p>
        </w:tc>
        <w:tc>
          <w:tcPr>
            <w:tcW w:w="851" w:type="dxa"/>
            <w:hideMark/>
          </w:tcPr>
          <w:p w14:paraId="4F0BDA53" w14:textId="77777777" w:rsidR="00DA361D" w:rsidRPr="00DA361D" w:rsidRDefault="001569B2">
            <w:pPr>
              <w:rPr>
                <w:rFonts w:cs="Arial"/>
                <w:szCs w:val="18"/>
              </w:rPr>
            </w:pPr>
            <w:hyperlink r:id="rId1019" w:history="1">
              <w:r w:rsidR="00DA361D" w:rsidRPr="00DA361D">
                <w:rPr>
                  <w:rStyle w:val="Hyperlink"/>
                  <w:rFonts w:ascii="Arial" w:hAnsi="Arial" w:cs="Arial"/>
                  <w:sz w:val="18"/>
                  <w:szCs w:val="18"/>
                </w:rPr>
                <w:t>17.3575</w:t>
              </w:r>
            </w:hyperlink>
          </w:p>
        </w:tc>
        <w:tc>
          <w:tcPr>
            <w:tcW w:w="425" w:type="dxa"/>
            <w:hideMark/>
          </w:tcPr>
          <w:p w14:paraId="14C37E3E" w14:textId="77777777" w:rsidR="00DA361D" w:rsidRPr="00DA361D" w:rsidRDefault="00DA361D">
            <w:pPr>
              <w:rPr>
                <w:rFonts w:cs="Arial"/>
                <w:szCs w:val="18"/>
              </w:rPr>
            </w:pPr>
            <w:r w:rsidRPr="00DA361D">
              <w:rPr>
                <w:rFonts w:cs="Arial"/>
                <w:szCs w:val="18"/>
              </w:rPr>
              <w:t>n</w:t>
            </w:r>
          </w:p>
        </w:tc>
        <w:tc>
          <w:tcPr>
            <w:tcW w:w="5636" w:type="dxa"/>
            <w:hideMark/>
          </w:tcPr>
          <w:p w14:paraId="2ACECD11" w14:textId="77777777" w:rsidR="00DA361D" w:rsidRPr="00DA361D" w:rsidRDefault="00DA361D">
            <w:pPr>
              <w:rPr>
                <w:rFonts w:cs="Arial"/>
                <w:szCs w:val="18"/>
                <w:lang w:val="it-IT"/>
              </w:rPr>
            </w:pPr>
            <w:r w:rsidRPr="00DA361D">
              <w:rPr>
                <w:rFonts w:cs="Arial"/>
                <w:szCs w:val="18"/>
              </w:rPr>
              <w:t xml:space="preserve">Ip. Bertschy. Biodiversität. Werterhaltung, Aktionsplan und Sofortmassnahmen </w:t>
            </w:r>
            <w:r w:rsidRPr="00DA361D">
              <w:rPr>
                <w:rFonts w:cs="Arial"/>
                <w:szCs w:val="18"/>
              </w:rPr>
              <w:br/>
              <w:t xml:space="preserve">Ip. </w:t>
            </w:r>
            <w:r w:rsidRPr="00DA361D">
              <w:rPr>
                <w:rFonts w:cs="Arial"/>
                <w:szCs w:val="18"/>
                <w:lang w:val="fr-CH"/>
              </w:rPr>
              <w:t xml:space="preserve">Bertschy. Préservation de la biodiversité. Plan d'action et mesures d'urgence </w:t>
            </w:r>
            <w:r w:rsidRPr="00DA361D">
              <w:rPr>
                <w:rFonts w:cs="Arial"/>
                <w:szCs w:val="18"/>
                <w:lang w:val="fr-CH"/>
              </w:rPr>
              <w:br/>
              <w:t xml:space="preserve">Ip. </w:t>
            </w:r>
            <w:r w:rsidRPr="00DA361D">
              <w:rPr>
                <w:rFonts w:cs="Arial"/>
                <w:szCs w:val="18"/>
                <w:lang w:val="it-IT"/>
              </w:rPr>
              <w:t xml:space="preserve">Bertschy. Biodiversità. Conservazione del valore, piano d'azione e misure immediate </w:t>
            </w:r>
          </w:p>
        </w:tc>
        <w:tc>
          <w:tcPr>
            <w:tcW w:w="1276" w:type="dxa"/>
            <w:hideMark/>
          </w:tcPr>
          <w:p w14:paraId="5A9DD606" w14:textId="77777777" w:rsidR="00DA361D" w:rsidRPr="00DA361D" w:rsidRDefault="00DA361D">
            <w:pPr>
              <w:rPr>
                <w:rFonts w:cs="Arial"/>
                <w:szCs w:val="18"/>
              </w:rPr>
            </w:pPr>
            <w:r w:rsidRPr="00DA361D">
              <w:rPr>
                <w:rFonts w:cs="Arial"/>
                <w:b/>
                <w:bCs/>
                <w:szCs w:val="18"/>
                <w:lang w:val="fr-FR"/>
              </w:rPr>
              <w:t>Diskussion</w:t>
            </w:r>
          </w:p>
          <w:p w14:paraId="74287DA4" w14:textId="77777777" w:rsidR="00DA361D" w:rsidRPr="00DA361D" w:rsidRDefault="00DA361D">
            <w:pPr>
              <w:rPr>
                <w:rFonts w:cs="Arial"/>
                <w:szCs w:val="18"/>
              </w:rPr>
            </w:pPr>
            <w:r w:rsidRPr="00DA361D">
              <w:rPr>
                <w:rFonts w:cs="Arial"/>
                <w:b/>
                <w:bCs/>
                <w:szCs w:val="18"/>
                <w:lang w:val="fr-FR"/>
              </w:rPr>
              <w:t>Discussion</w:t>
            </w:r>
          </w:p>
          <w:p w14:paraId="5068F822" w14:textId="77777777" w:rsidR="00DA361D" w:rsidRPr="00DA361D" w:rsidRDefault="00DA361D">
            <w:pPr>
              <w:rPr>
                <w:rFonts w:cs="Arial"/>
                <w:szCs w:val="18"/>
              </w:rPr>
            </w:pPr>
            <w:r w:rsidRPr="00DA361D">
              <w:rPr>
                <w:rFonts w:cs="Arial"/>
                <w:b/>
                <w:bCs/>
                <w:szCs w:val="18"/>
                <w:lang w:val="fr-FR"/>
              </w:rPr>
              <w:t>Discussione</w:t>
            </w:r>
          </w:p>
        </w:tc>
        <w:tc>
          <w:tcPr>
            <w:tcW w:w="567" w:type="dxa"/>
            <w:hideMark/>
          </w:tcPr>
          <w:p w14:paraId="66041E6B" w14:textId="77777777" w:rsidR="00DA361D" w:rsidRPr="00DA361D" w:rsidRDefault="00DA361D">
            <w:pPr>
              <w:rPr>
                <w:rFonts w:cs="Arial"/>
                <w:szCs w:val="18"/>
              </w:rPr>
            </w:pPr>
            <w:r w:rsidRPr="00DA361D">
              <w:rPr>
                <w:rFonts w:cs="Arial"/>
                <w:b/>
                <w:bCs/>
                <w:szCs w:val="18"/>
              </w:rPr>
              <w:t>tw</w:t>
            </w:r>
          </w:p>
        </w:tc>
      </w:tr>
      <w:tr w:rsidR="00DA361D" w:rsidRPr="00DA361D" w14:paraId="2952EEEE" w14:textId="77777777" w:rsidTr="00DA361D">
        <w:tc>
          <w:tcPr>
            <w:tcW w:w="456" w:type="dxa"/>
            <w:hideMark/>
          </w:tcPr>
          <w:p w14:paraId="330F4CE3" w14:textId="77777777" w:rsidR="00DA361D" w:rsidRPr="00DA361D" w:rsidRDefault="00DA361D">
            <w:pPr>
              <w:rPr>
                <w:rFonts w:cs="Arial"/>
                <w:szCs w:val="18"/>
                <w:lang w:val="de-CH" w:eastAsia="de-CH"/>
              </w:rPr>
            </w:pPr>
          </w:p>
        </w:tc>
        <w:tc>
          <w:tcPr>
            <w:tcW w:w="851" w:type="dxa"/>
            <w:hideMark/>
          </w:tcPr>
          <w:p w14:paraId="6D056758" w14:textId="77777777" w:rsidR="00DA361D" w:rsidRPr="00DA361D" w:rsidRDefault="001569B2">
            <w:pPr>
              <w:rPr>
                <w:rFonts w:cs="Arial"/>
                <w:szCs w:val="18"/>
              </w:rPr>
            </w:pPr>
            <w:hyperlink r:id="rId1020" w:history="1">
              <w:r w:rsidR="00DA361D" w:rsidRPr="00DA361D">
                <w:rPr>
                  <w:rStyle w:val="Hyperlink"/>
                  <w:rFonts w:ascii="Arial" w:hAnsi="Arial" w:cs="Arial"/>
                  <w:sz w:val="18"/>
                  <w:szCs w:val="18"/>
                </w:rPr>
                <w:t>17.3587</w:t>
              </w:r>
            </w:hyperlink>
          </w:p>
        </w:tc>
        <w:tc>
          <w:tcPr>
            <w:tcW w:w="425" w:type="dxa"/>
            <w:hideMark/>
          </w:tcPr>
          <w:p w14:paraId="035A94BB" w14:textId="77777777" w:rsidR="00DA361D" w:rsidRPr="00DA361D" w:rsidRDefault="00DA361D">
            <w:pPr>
              <w:rPr>
                <w:rFonts w:cs="Arial"/>
                <w:szCs w:val="18"/>
              </w:rPr>
            </w:pPr>
            <w:r w:rsidRPr="00DA361D">
              <w:rPr>
                <w:rFonts w:cs="Arial"/>
                <w:szCs w:val="18"/>
              </w:rPr>
              <w:t>n</w:t>
            </w:r>
          </w:p>
        </w:tc>
        <w:tc>
          <w:tcPr>
            <w:tcW w:w="5636" w:type="dxa"/>
            <w:hideMark/>
          </w:tcPr>
          <w:p w14:paraId="450883DA" w14:textId="77777777" w:rsidR="00DA361D" w:rsidRPr="00DA361D" w:rsidRDefault="00DA361D">
            <w:pPr>
              <w:rPr>
                <w:rFonts w:cs="Arial"/>
                <w:szCs w:val="18"/>
                <w:lang w:val="it-IT"/>
              </w:rPr>
            </w:pPr>
            <w:r w:rsidRPr="00DA361D">
              <w:rPr>
                <w:rFonts w:cs="Arial"/>
                <w:szCs w:val="18"/>
              </w:rPr>
              <w:t xml:space="preserve">Ip. Candinas. Internationale Klimafinanzierung und Wertschöpfung für Schweizer Wirtschaft </w:t>
            </w:r>
            <w:r w:rsidRPr="00DA361D">
              <w:rPr>
                <w:rFonts w:cs="Arial"/>
                <w:szCs w:val="18"/>
              </w:rPr>
              <w:br/>
              <w:t xml:space="preserve">Ip. </w:t>
            </w:r>
            <w:r w:rsidRPr="00DA361D">
              <w:rPr>
                <w:rFonts w:cs="Arial"/>
                <w:szCs w:val="18"/>
                <w:lang w:val="fr-CH"/>
              </w:rPr>
              <w:t xml:space="preserve">Candinas. Financement international dans le domaine du climat. Quid des retombées pour l'économie suisse? </w:t>
            </w:r>
            <w:r w:rsidRPr="00DA361D">
              <w:rPr>
                <w:rFonts w:cs="Arial"/>
                <w:szCs w:val="18"/>
                <w:lang w:val="fr-CH"/>
              </w:rPr>
              <w:br/>
            </w:r>
            <w:r w:rsidRPr="00DA361D">
              <w:rPr>
                <w:rFonts w:cs="Arial"/>
                <w:szCs w:val="18"/>
                <w:lang w:val="it-IT"/>
              </w:rPr>
              <w:t xml:space="preserve">Ip. Candinas. Finanziamento internazionale per il clima e creazione di valore aggiunto per l'economia svizzera </w:t>
            </w:r>
          </w:p>
        </w:tc>
        <w:tc>
          <w:tcPr>
            <w:tcW w:w="1276" w:type="dxa"/>
            <w:hideMark/>
          </w:tcPr>
          <w:p w14:paraId="72B72BB1" w14:textId="77777777" w:rsidR="00DA361D" w:rsidRPr="00DA361D" w:rsidRDefault="00DA361D">
            <w:pPr>
              <w:rPr>
                <w:rFonts w:cs="Arial"/>
                <w:szCs w:val="18"/>
              </w:rPr>
            </w:pPr>
            <w:r w:rsidRPr="00DA361D">
              <w:rPr>
                <w:rFonts w:cs="Arial"/>
                <w:b/>
                <w:bCs/>
                <w:szCs w:val="18"/>
                <w:lang w:val="fr-FR"/>
              </w:rPr>
              <w:t>Diskussion</w:t>
            </w:r>
          </w:p>
          <w:p w14:paraId="78141BE9" w14:textId="77777777" w:rsidR="00DA361D" w:rsidRPr="00DA361D" w:rsidRDefault="00DA361D">
            <w:pPr>
              <w:rPr>
                <w:rFonts w:cs="Arial"/>
                <w:szCs w:val="18"/>
              </w:rPr>
            </w:pPr>
            <w:r w:rsidRPr="00DA361D">
              <w:rPr>
                <w:rFonts w:cs="Arial"/>
                <w:b/>
                <w:bCs/>
                <w:szCs w:val="18"/>
                <w:lang w:val="fr-FR"/>
              </w:rPr>
              <w:t>Discussion</w:t>
            </w:r>
          </w:p>
          <w:p w14:paraId="367FA82A" w14:textId="77777777" w:rsidR="00DA361D" w:rsidRPr="00DA361D" w:rsidRDefault="00DA361D">
            <w:pPr>
              <w:rPr>
                <w:rFonts w:cs="Arial"/>
                <w:szCs w:val="18"/>
              </w:rPr>
            </w:pPr>
            <w:r w:rsidRPr="00DA361D">
              <w:rPr>
                <w:rFonts w:cs="Arial"/>
                <w:b/>
                <w:bCs/>
                <w:szCs w:val="18"/>
                <w:lang w:val="fr-FR"/>
              </w:rPr>
              <w:t>Discussione</w:t>
            </w:r>
          </w:p>
        </w:tc>
        <w:tc>
          <w:tcPr>
            <w:tcW w:w="567" w:type="dxa"/>
            <w:hideMark/>
          </w:tcPr>
          <w:p w14:paraId="5A632A19" w14:textId="77777777" w:rsidR="00DA361D" w:rsidRPr="00DA361D" w:rsidRDefault="00DA361D">
            <w:pPr>
              <w:rPr>
                <w:rFonts w:cs="Arial"/>
                <w:szCs w:val="18"/>
              </w:rPr>
            </w:pPr>
            <w:r w:rsidRPr="00DA361D">
              <w:rPr>
                <w:rFonts w:cs="Arial"/>
                <w:b/>
                <w:bCs/>
                <w:szCs w:val="18"/>
              </w:rPr>
              <w:t>n</w:t>
            </w:r>
          </w:p>
        </w:tc>
      </w:tr>
      <w:tr w:rsidR="00B2353B" w:rsidRPr="00B2353B" w14:paraId="36D85BC2" w14:textId="77777777" w:rsidTr="00DA361D">
        <w:tc>
          <w:tcPr>
            <w:tcW w:w="456" w:type="dxa"/>
            <w:hideMark/>
          </w:tcPr>
          <w:p w14:paraId="237F4AA4" w14:textId="77777777" w:rsidR="00B2353B" w:rsidRPr="00282EB9" w:rsidRDefault="00B2353B">
            <w:pPr>
              <w:rPr>
                <w:rFonts w:cs="Arial"/>
                <w:szCs w:val="18"/>
                <w:lang w:val="it-CH" w:eastAsia="de-CH"/>
              </w:rPr>
            </w:pPr>
          </w:p>
        </w:tc>
        <w:tc>
          <w:tcPr>
            <w:tcW w:w="851" w:type="dxa"/>
            <w:hideMark/>
          </w:tcPr>
          <w:p w14:paraId="655F33B1" w14:textId="77777777" w:rsidR="00B2353B" w:rsidRPr="00B2353B" w:rsidRDefault="001569B2">
            <w:pPr>
              <w:rPr>
                <w:rFonts w:cs="Arial"/>
                <w:szCs w:val="18"/>
              </w:rPr>
            </w:pPr>
            <w:hyperlink r:id="rId1021" w:history="1">
              <w:r w:rsidR="00B2353B" w:rsidRPr="00B2353B">
                <w:rPr>
                  <w:rStyle w:val="Hyperlink"/>
                  <w:rFonts w:ascii="Arial" w:hAnsi="Arial" w:cs="Arial"/>
                  <w:sz w:val="18"/>
                  <w:szCs w:val="18"/>
                </w:rPr>
                <w:t>17.3589</w:t>
              </w:r>
            </w:hyperlink>
          </w:p>
        </w:tc>
        <w:tc>
          <w:tcPr>
            <w:tcW w:w="425" w:type="dxa"/>
            <w:hideMark/>
          </w:tcPr>
          <w:p w14:paraId="104EFD66" w14:textId="77777777" w:rsidR="00B2353B" w:rsidRPr="00B2353B" w:rsidRDefault="00B2353B">
            <w:pPr>
              <w:rPr>
                <w:rFonts w:cs="Arial"/>
                <w:szCs w:val="18"/>
              </w:rPr>
            </w:pPr>
            <w:r w:rsidRPr="00B2353B">
              <w:rPr>
                <w:rFonts w:cs="Arial"/>
                <w:szCs w:val="18"/>
              </w:rPr>
              <w:t>n</w:t>
            </w:r>
          </w:p>
        </w:tc>
        <w:tc>
          <w:tcPr>
            <w:tcW w:w="5636" w:type="dxa"/>
            <w:hideMark/>
          </w:tcPr>
          <w:p w14:paraId="415BDB57" w14:textId="77777777" w:rsidR="00B2353B" w:rsidRPr="00B2353B" w:rsidRDefault="00B2353B">
            <w:pPr>
              <w:rPr>
                <w:rFonts w:cs="Arial"/>
                <w:szCs w:val="18"/>
                <w:lang w:val="it-CH"/>
              </w:rPr>
            </w:pPr>
            <w:r w:rsidRPr="00B2353B">
              <w:rPr>
                <w:rFonts w:cs="Arial"/>
                <w:szCs w:val="18"/>
              </w:rPr>
              <w:t xml:space="preserve">Mo. Egloff. Für eine Raumplanung und Mehrwertabgabe mit Augenmass </w:t>
            </w:r>
            <w:r w:rsidRPr="00B2353B">
              <w:rPr>
                <w:rFonts w:cs="Arial"/>
                <w:szCs w:val="18"/>
              </w:rPr>
              <w:br/>
              <w:t xml:space="preserve">Mo. </w:t>
            </w:r>
            <w:r w:rsidRPr="00B2353B">
              <w:rPr>
                <w:rFonts w:cs="Arial"/>
                <w:szCs w:val="18"/>
                <w:lang w:val="fr-CH"/>
              </w:rPr>
              <w:t xml:space="preserve">Egloff. Aménagement du territoire et taxation de la plus-value. </w:t>
            </w:r>
            <w:r w:rsidRPr="00B2353B">
              <w:rPr>
                <w:rFonts w:cs="Arial"/>
                <w:szCs w:val="18"/>
                <w:lang w:val="it-CH"/>
              </w:rPr>
              <w:t xml:space="preserve">Faire preuve de mesure </w:t>
            </w:r>
            <w:r w:rsidRPr="00B2353B">
              <w:rPr>
                <w:rFonts w:cs="Arial"/>
                <w:szCs w:val="18"/>
                <w:lang w:val="it-CH"/>
              </w:rPr>
              <w:br/>
              <w:t xml:space="preserve">Mo. Egloff. Per una pianificazione del territorio e una tassa sul plusvalore oculate </w:t>
            </w:r>
          </w:p>
        </w:tc>
        <w:tc>
          <w:tcPr>
            <w:tcW w:w="1276" w:type="dxa"/>
            <w:hideMark/>
          </w:tcPr>
          <w:p w14:paraId="7BFA75AA" w14:textId="77777777" w:rsidR="00B2353B" w:rsidRPr="00B2353B" w:rsidRDefault="00B2353B">
            <w:pPr>
              <w:rPr>
                <w:rFonts w:cs="Arial"/>
                <w:szCs w:val="18"/>
                <w:lang w:val="it-CH"/>
              </w:rPr>
            </w:pPr>
          </w:p>
        </w:tc>
        <w:tc>
          <w:tcPr>
            <w:tcW w:w="567" w:type="dxa"/>
            <w:hideMark/>
          </w:tcPr>
          <w:p w14:paraId="5280EB86" w14:textId="77777777" w:rsidR="00B2353B" w:rsidRPr="00B2353B" w:rsidRDefault="00B2353B">
            <w:pPr>
              <w:rPr>
                <w:rFonts w:cs="Arial"/>
                <w:szCs w:val="18"/>
              </w:rPr>
            </w:pPr>
            <w:r w:rsidRPr="00B2353B">
              <w:rPr>
                <w:rFonts w:cs="Arial"/>
                <w:b/>
                <w:bCs/>
                <w:szCs w:val="18"/>
              </w:rPr>
              <w:t>-</w:t>
            </w:r>
          </w:p>
        </w:tc>
      </w:tr>
      <w:tr w:rsidR="00DD0A3A" w:rsidRPr="00DD0A3A" w14:paraId="05258841" w14:textId="77777777" w:rsidTr="00DA361D">
        <w:tc>
          <w:tcPr>
            <w:tcW w:w="456" w:type="dxa"/>
            <w:hideMark/>
          </w:tcPr>
          <w:p w14:paraId="09A1A4AD" w14:textId="77777777" w:rsidR="00DD0A3A" w:rsidRPr="0079506D" w:rsidRDefault="00DD0A3A">
            <w:pPr>
              <w:rPr>
                <w:rFonts w:cs="Arial"/>
                <w:szCs w:val="18"/>
                <w:lang w:val="it-CH" w:eastAsia="de-CH"/>
              </w:rPr>
            </w:pPr>
          </w:p>
        </w:tc>
        <w:tc>
          <w:tcPr>
            <w:tcW w:w="851" w:type="dxa"/>
            <w:hideMark/>
          </w:tcPr>
          <w:p w14:paraId="193727D0" w14:textId="77777777" w:rsidR="00DD0A3A" w:rsidRPr="00DD0A3A" w:rsidRDefault="001569B2">
            <w:pPr>
              <w:rPr>
                <w:rFonts w:cs="Arial"/>
                <w:szCs w:val="18"/>
              </w:rPr>
            </w:pPr>
            <w:hyperlink r:id="rId1022" w:history="1">
              <w:r w:rsidR="00DD0A3A" w:rsidRPr="00DD0A3A">
                <w:rPr>
                  <w:rStyle w:val="Hyperlink"/>
                  <w:rFonts w:ascii="Arial" w:hAnsi="Arial" w:cs="Arial"/>
                  <w:sz w:val="18"/>
                  <w:szCs w:val="18"/>
                </w:rPr>
                <w:t>17.3590</w:t>
              </w:r>
            </w:hyperlink>
          </w:p>
        </w:tc>
        <w:tc>
          <w:tcPr>
            <w:tcW w:w="425" w:type="dxa"/>
            <w:hideMark/>
          </w:tcPr>
          <w:p w14:paraId="73FF1B6B" w14:textId="77777777" w:rsidR="00DD0A3A" w:rsidRPr="00DD0A3A" w:rsidRDefault="00DD0A3A">
            <w:pPr>
              <w:rPr>
                <w:rFonts w:cs="Arial"/>
                <w:szCs w:val="18"/>
              </w:rPr>
            </w:pPr>
            <w:r w:rsidRPr="00DD0A3A">
              <w:rPr>
                <w:rFonts w:cs="Arial"/>
                <w:szCs w:val="18"/>
              </w:rPr>
              <w:t>n</w:t>
            </w:r>
          </w:p>
        </w:tc>
        <w:tc>
          <w:tcPr>
            <w:tcW w:w="5636" w:type="dxa"/>
            <w:hideMark/>
          </w:tcPr>
          <w:p w14:paraId="1CCBD54E" w14:textId="77777777" w:rsidR="00DD0A3A" w:rsidRPr="00DD0A3A" w:rsidRDefault="00DD0A3A">
            <w:pPr>
              <w:rPr>
                <w:rFonts w:cs="Arial"/>
                <w:szCs w:val="18"/>
              </w:rPr>
            </w:pPr>
            <w:r w:rsidRPr="00DD0A3A">
              <w:rPr>
                <w:rFonts w:cs="Arial"/>
                <w:szCs w:val="18"/>
              </w:rPr>
              <w:t xml:space="preserve">Mo. Giezendanner. Differenzierter Führerausweisentzug </w:t>
            </w:r>
            <w:r w:rsidRPr="00DD0A3A">
              <w:rPr>
                <w:rFonts w:cs="Arial"/>
                <w:szCs w:val="18"/>
              </w:rPr>
              <w:br/>
              <w:t xml:space="preserve">Mo. </w:t>
            </w:r>
            <w:r w:rsidRPr="00DD0A3A">
              <w:rPr>
                <w:rFonts w:cs="Arial"/>
                <w:szCs w:val="18"/>
                <w:lang w:val="fr-CH"/>
              </w:rPr>
              <w:t xml:space="preserve">Giezendanner. Pour un retrait différencié du permis de conduire </w:t>
            </w:r>
            <w:r w:rsidRPr="00DD0A3A">
              <w:rPr>
                <w:rFonts w:cs="Arial"/>
                <w:szCs w:val="18"/>
                <w:lang w:val="fr-CH"/>
              </w:rPr>
              <w:br/>
              <w:t xml:space="preserve">Mo. </w:t>
            </w:r>
            <w:r w:rsidRPr="00DD0A3A">
              <w:rPr>
                <w:rFonts w:cs="Arial"/>
                <w:szCs w:val="18"/>
              </w:rPr>
              <w:t xml:space="preserve">Giezendanner. Revoca differenziata della patente di guida </w:t>
            </w:r>
          </w:p>
        </w:tc>
        <w:tc>
          <w:tcPr>
            <w:tcW w:w="1276" w:type="dxa"/>
            <w:hideMark/>
          </w:tcPr>
          <w:p w14:paraId="52C2C782" w14:textId="77777777" w:rsidR="00DD0A3A" w:rsidRPr="00DD0A3A" w:rsidRDefault="00DD0A3A">
            <w:pPr>
              <w:rPr>
                <w:rFonts w:cs="Arial"/>
                <w:szCs w:val="18"/>
              </w:rPr>
            </w:pPr>
          </w:p>
        </w:tc>
        <w:tc>
          <w:tcPr>
            <w:tcW w:w="567" w:type="dxa"/>
            <w:hideMark/>
          </w:tcPr>
          <w:p w14:paraId="156CAC95" w14:textId="77777777" w:rsidR="00DD0A3A" w:rsidRPr="00DD0A3A" w:rsidRDefault="00DD0A3A">
            <w:pPr>
              <w:rPr>
                <w:rFonts w:cs="Arial"/>
                <w:szCs w:val="18"/>
              </w:rPr>
            </w:pPr>
            <w:r w:rsidRPr="00DD0A3A">
              <w:rPr>
                <w:rFonts w:cs="Arial"/>
                <w:b/>
                <w:bCs/>
                <w:szCs w:val="18"/>
              </w:rPr>
              <w:t>-</w:t>
            </w:r>
          </w:p>
        </w:tc>
      </w:tr>
      <w:tr w:rsidR="00B2353B" w:rsidRPr="00B2353B" w14:paraId="1881D6DD" w14:textId="77777777" w:rsidTr="00DA361D">
        <w:tc>
          <w:tcPr>
            <w:tcW w:w="456" w:type="dxa"/>
            <w:hideMark/>
          </w:tcPr>
          <w:p w14:paraId="1297AFA1" w14:textId="77777777" w:rsidR="00B2353B" w:rsidRPr="00B2353B" w:rsidRDefault="00B2353B">
            <w:pPr>
              <w:rPr>
                <w:rFonts w:cs="Arial"/>
                <w:szCs w:val="18"/>
                <w:lang w:val="de-CH" w:eastAsia="de-CH"/>
              </w:rPr>
            </w:pPr>
          </w:p>
        </w:tc>
        <w:tc>
          <w:tcPr>
            <w:tcW w:w="851" w:type="dxa"/>
            <w:hideMark/>
          </w:tcPr>
          <w:p w14:paraId="603973A0" w14:textId="77777777" w:rsidR="00B2353B" w:rsidRPr="00B2353B" w:rsidRDefault="001569B2">
            <w:pPr>
              <w:rPr>
                <w:rFonts w:cs="Arial"/>
                <w:szCs w:val="18"/>
              </w:rPr>
            </w:pPr>
            <w:hyperlink r:id="rId1023" w:history="1">
              <w:r w:rsidR="00B2353B" w:rsidRPr="00B2353B">
                <w:rPr>
                  <w:rStyle w:val="Hyperlink"/>
                  <w:rFonts w:ascii="Arial" w:hAnsi="Arial" w:cs="Arial"/>
                  <w:sz w:val="18"/>
                  <w:szCs w:val="18"/>
                </w:rPr>
                <w:t>17.3591</w:t>
              </w:r>
            </w:hyperlink>
          </w:p>
        </w:tc>
        <w:tc>
          <w:tcPr>
            <w:tcW w:w="425" w:type="dxa"/>
            <w:hideMark/>
          </w:tcPr>
          <w:p w14:paraId="1715AD8D" w14:textId="77777777" w:rsidR="00B2353B" w:rsidRPr="00B2353B" w:rsidRDefault="00B2353B">
            <w:pPr>
              <w:rPr>
                <w:rFonts w:cs="Arial"/>
                <w:szCs w:val="18"/>
              </w:rPr>
            </w:pPr>
            <w:r w:rsidRPr="00B2353B">
              <w:rPr>
                <w:rFonts w:cs="Arial"/>
                <w:szCs w:val="18"/>
              </w:rPr>
              <w:t>n</w:t>
            </w:r>
          </w:p>
        </w:tc>
        <w:tc>
          <w:tcPr>
            <w:tcW w:w="5636" w:type="dxa"/>
            <w:hideMark/>
          </w:tcPr>
          <w:p w14:paraId="35AFA755" w14:textId="77777777" w:rsidR="00B2353B" w:rsidRPr="00B2353B" w:rsidRDefault="00B2353B">
            <w:pPr>
              <w:rPr>
                <w:rFonts w:cs="Arial"/>
                <w:szCs w:val="18"/>
                <w:lang w:val="it-CH"/>
              </w:rPr>
            </w:pPr>
            <w:r w:rsidRPr="00B2353B">
              <w:rPr>
                <w:rFonts w:cs="Arial"/>
                <w:szCs w:val="18"/>
              </w:rPr>
              <w:t xml:space="preserve">Mo. Béglé. Netzneutralität: Bewahren der ursprünglichen Lebendigkeit des Internets </w:t>
            </w:r>
            <w:r w:rsidRPr="00B2353B">
              <w:rPr>
                <w:rFonts w:cs="Arial"/>
                <w:szCs w:val="18"/>
              </w:rPr>
              <w:br/>
              <w:t xml:space="preserve">Mo. </w:t>
            </w:r>
            <w:r w:rsidRPr="00B2353B">
              <w:rPr>
                <w:rFonts w:cs="Arial"/>
                <w:szCs w:val="18"/>
                <w:lang w:val="fr-CH"/>
              </w:rPr>
              <w:t xml:space="preserve">Béglé. Neutralité du net: préserver la vitalité originelle de l'internet </w:t>
            </w:r>
            <w:r w:rsidRPr="00B2353B">
              <w:rPr>
                <w:rFonts w:cs="Arial"/>
                <w:szCs w:val="18"/>
                <w:lang w:val="fr-CH"/>
              </w:rPr>
              <w:br/>
              <w:t xml:space="preserve">Mo. </w:t>
            </w:r>
            <w:r w:rsidRPr="00B2353B">
              <w:rPr>
                <w:rFonts w:cs="Arial"/>
                <w:szCs w:val="18"/>
                <w:lang w:val="it-CH"/>
              </w:rPr>
              <w:t xml:space="preserve">Béglé. Neutralità della rete: mantenere la vitalità originale di Internet </w:t>
            </w:r>
          </w:p>
        </w:tc>
        <w:tc>
          <w:tcPr>
            <w:tcW w:w="1276" w:type="dxa"/>
            <w:hideMark/>
          </w:tcPr>
          <w:p w14:paraId="2EB328B1" w14:textId="77777777" w:rsidR="00B2353B" w:rsidRPr="00B2353B" w:rsidRDefault="00B2353B">
            <w:pPr>
              <w:rPr>
                <w:rFonts w:cs="Arial"/>
                <w:szCs w:val="18"/>
                <w:lang w:val="it-CH"/>
              </w:rPr>
            </w:pPr>
          </w:p>
        </w:tc>
        <w:tc>
          <w:tcPr>
            <w:tcW w:w="567" w:type="dxa"/>
            <w:hideMark/>
          </w:tcPr>
          <w:p w14:paraId="2A2CECB6" w14:textId="77777777" w:rsidR="00B2353B" w:rsidRPr="00B2353B" w:rsidRDefault="00B2353B">
            <w:pPr>
              <w:rPr>
                <w:rFonts w:cs="Arial"/>
                <w:szCs w:val="18"/>
              </w:rPr>
            </w:pPr>
            <w:r w:rsidRPr="00B2353B">
              <w:rPr>
                <w:rFonts w:cs="Arial"/>
                <w:b/>
                <w:bCs/>
                <w:szCs w:val="18"/>
              </w:rPr>
              <w:t>-</w:t>
            </w:r>
          </w:p>
        </w:tc>
      </w:tr>
      <w:tr w:rsidR="00B2353B" w:rsidRPr="00B2353B" w14:paraId="4820128E" w14:textId="77777777" w:rsidTr="00D21F99">
        <w:tc>
          <w:tcPr>
            <w:tcW w:w="456" w:type="dxa"/>
            <w:hideMark/>
          </w:tcPr>
          <w:p w14:paraId="2F7DBF89" w14:textId="77777777" w:rsidR="00B2353B" w:rsidRPr="00B2353B" w:rsidRDefault="00B2353B">
            <w:pPr>
              <w:rPr>
                <w:rFonts w:cs="Arial"/>
                <w:szCs w:val="18"/>
                <w:lang w:val="de-CH" w:eastAsia="de-CH"/>
              </w:rPr>
            </w:pPr>
          </w:p>
        </w:tc>
        <w:tc>
          <w:tcPr>
            <w:tcW w:w="851" w:type="dxa"/>
            <w:hideMark/>
          </w:tcPr>
          <w:p w14:paraId="0629B94C" w14:textId="77777777" w:rsidR="00B2353B" w:rsidRPr="00B2353B" w:rsidRDefault="001569B2">
            <w:pPr>
              <w:rPr>
                <w:rFonts w:cs="Arial"/>
                <w:szCs w:val="18"/>
              </w:rPr>
            </w:pPr>
            <w:hyperlink r:id="rId1024" w:history="1">
              <w:r w:rsidR="00B2353B" w:rsidRPr="00B2353B">
                <w:rPr>
                  <w:rStyle w:val="Hyperlink"/>
                  <w:rFonts w:ascii="Arial" w:hAnsi="Arial" w:cs="Arial"/>
                  <w:sz w:val="18"/>
                  <w:szCs w:val="18"/>
                </w:rPr>
                <w:t>17.3592</w:t>
              </w:r>
            </w:hyperlink>
          </w:p>
        </w:tc>
        <w:tc>
          <w:tcPr>
            <w:tcW w:w="425" w:type="dxa"/>
            <w:hideMark/>
          </w:tcPr>
          <w:p w14:paraId="09B659E0" w14:textId="77777777" w:rsidR="00B2353B" w:rsidRPr="00B2353B" w:rsidRDefault="00B2353B">
            <w:pPr>
              <w:rPr>
                <w:rFonts w:cs="Arial"/>
                <w:szCs w:val="18"/>
              </w:rPr>
            </w:pPr>
            <w:r w:rsidRPr="00B2353B">
              <w:rPr>
                <w:rFonts w:cs="Arial"/>
                <w:szCs w:val="18"/>
              </w:rPr>
              <w:t>n</w:t>
            </w:r>
          </w:p>
        </w:tc>
        <w:tc>
          <w:tcPr>
            <w:tcW w:w="5636" w:type="dxa"/>
            <w:hideMark/>
          </w:tcPr>
          <w:p w14:paraId="33A2A1DF" w14:textId="77777777" w:rsidR="00B2353B" w:rsidRPr="00B2353B" w:rsidRDefault="00B2353B">
            <w:pPr>
              <w:rPr>
                <w:rFonts w:cs="Arial"/>
                <w:szCs w:val="18"/>
              </w:rPr>
            </w:pPr>
            <w:r w:rsidRPr="00B2353B">
              <w:rPr>
                <w:rFonts w:cs="Arial"/>
                <w:szCs w:val="18"/>
              </w:rPr>
              <w:t xml:space="preserve">Mo. Béglé. Die Steuerung der Digitalisierung so weiterentwickeln, dass sie sich von der Digitalisierung selbst inspirieren lässt </w:t>
            </w:r>
            <w:r w:rsidRPr="00B2353B">
              <w:rPr>
                <w:rFonts w:cs="Arial"/>
                <w:szCs w:val="18"/>
              </w:rPr>
              <w:br/>
              <w:t xml:space="preserve">Mo. </w:t>
            </w:r>
            <w:r w:rsidRPr="00B2353B">
              <w:rPr>
                <w:rFonts w:cs="Arial"/>
                <w:szCs w:val="18"/>
                <w:lang w:val="fr-CH"/>
              </w:rPr>
              <w:t xml:space="preserve">Béglé. Faire évoluer la gouvernance du numérique vers un mode de gouvernance inspiré du numérique </w:t>
            </w:r>
            <w:r w:rsidRPr="00B2353B">
              <w:rPr>
                <w:rFonts w:cs="Arial"/>
                <w:szCs w:val="18"/>
                <w:lang w:val="fr-CH"/>
              </w:rPr>
              <w:br/>
              <w:t xml:space="preserve">Mo. </w:t>
            </w:r>
            <w:r w:rsidRPr="00B2353B">
              <w:rPr>
                <w:rFonts w:cs="Arial"/>
                <w:szCs w:val="18"/>
              </w:rPr>
              <w:t xml:space="preserve">Béglé. Dalla governance del digitale alla governance digitale </w:t>
            </w:r>
          </w:p>
        </w:tc>
        <w:tc>
          <w:tcPr>
            <w:tcW w:w="1276" w:type="dxa"/>
            <w:hideMark/>
          </w:tcPr>
          <w:p w14:paraId="0128A409" w14:textId="77777777" w:rsidR="00B2353B" w:rsidRPr="00B2353B" w:rsidRDefault="00B2353B">
            <w:pPr>
              <w:rPr>
                <w:rFonts w:cs="Arial"/>
                <w:szCs w:val="18"/>
              </w:rPr>
            </w:pPr>
          </w:p>
        </w:tc>
        <w:tc>
          <w:tcPr>
            <w:tcW w:w="567" w:type="dxa"/>
            <w:hideMark/>
          </w:tcPr>
          <w:p w14:paraId="0F298D58" w14:textId="77777777" w:rsidR="00B2353B" w:rsidRPr="00B2353B" w:rsidRDefault="00B2353B">
            <w:pPr>
              <w:rPr>
                <w:rFonts w:cs="Arial"/>
                <w:szCs w:val="18"/>
              </w:rPr>
            </w:pPr>
            <w:r w:rsidRPr="00B2353B">
              <w:rPr>
                <w:rFonts w:cs="Arial"/>
                <w:b/>
                <w:bCs/>
                <w:szCs w:val="18"/>
              </w:rPr>
              <w:t>-</w:t>
            </w:r>
          </w:p>
        </w:tc>
      </w:tr>
      <w:tr w:rsidR="00DA361D" w:rsidRPr="00DA361D" w14:paraId="61D09488" w14:textId="77777777" w:rsidTr="00D21F99">
        <w:tc>
          <w:tcPr>
            <w:tcW w:w="456" w:type="dxa"/>
            <w:hideMark/>
          </w:tcPr>
          <w:p w14:paraId="7701B047" w14:textId="77777777" w:rsidR="00DA361D" w:rsidRPr="00DA361D" w:rsidRDefault="00DA361D">
            <w:pPr>
              <w:rPr>
                <w:rFonts w:cs="Arial"/>
                <w:szCs w:val="18"/>
                <w:lang w:val="de-CH" w:eastAsia="de-CH"/>
              </w:rPr>
            </w:pPr>
          </w:p>
        </w:tc>
        <w:tc>
          <w:tcPr>
            <w:tcW w:w="851" w:type="dxa"/>
            <w:hideMark/>
          </w:tcPr>
          <w:p w14:paraId="16D47FD8" w14:textId="77777777" w:rsidR="00DA361D" w:rsidRPr="00DA361D" w:rsidRDefault="001569B2">
            <w:pPr>
              <w:rPr>
                <w:rFonts w:cs="Arial"/>
                <w:szCs w:val="18"/>
              </w:rPr>
            </w:pPr>
            <w:hyperlink r:id="rId1025" w:history="1">
              <w:r w:rsidR="00DA361D" w:rsidRPr="00DA361D">
                <w:rPr>
                  <w:rStyle w:val="Hyperlink"/>
                  <w:rFonts w:ascii="Arial" w:hAnsi="Arial" w:cs="Arial"/>
                  <w:sz w:val="18"/>
                  <w:szCs w:val="18"/>
                </w:rPr>
                <w:t>17.3610</w:t>
              </w:r>
            </w:hyperlink>
          </w:p>
        </w:tc>
        <w:tc>
          <w:tcPr>
            <w:tcW w:w="425" w:type="dxa"/>
            <w:hideMark/>
          </w:tcPr>
          <w:p w14:paraId="71393DA2" w14:textId="77777777" w:rsidR="00DA361D" w:rsidRPr="00DA361D" w:rsidRDefault="00DA361D">
            <w:pPr>
              <w:rPr>
                <w:rFonts w:cs="Arial"/>
                <w:szCs w:val="18"/>
              </w:rPr>
            </w:pPr>
            <w:r w:rsidRPr="00DA361D">
              <w:rPr>
                <w:rFonts w:cs="Arial"/>
                <w:szCs w:val="18"/>
              </w:rPr>
              <w:t>n</w:t>
            </w:r>
          </w:p>
        </w:tc>
        <w:tc>
          <w:tcPr>
            <w:tcW w:w="5636" w:type="dxa"/>
            <w:hideMark/>
          </w:tcPr>
          <w:p w14:paraId="3BFE6A96" w14:textId="77777777" w:rsidR="00DA361D" w:rsidRPr="00DA361D" w:rsidRDefault="00DA361D">
            <w:pPr>
              <w:rPr>
                <w:rFonts w:cs="Arial"/>
                <w:szCs w:val="18"/>
                <w:lang w:val="it-IT"/>
              </w:rPr>
            </w:pPr>
            <w:r w:rsidRPr="00DA361D">
              <w:rPr>
                <w:rFonts w:cs="Arial"/>
                <w:szCs w:val="18"/>
              </w:rPr>
              <w:t xml:space="preserve">Ip. Tornare. Regional- und Lokalradios. Erfüllen sie ihren Auftrag noch? </w:t>
            </w:r>
            <w:r w:rsidRPr="00DA361D">
              <w:rPr>
                <w:rFonts w:cs="Arial"/>
                <w:szCs w:val="18"/>
              </w:rPr>
              <w:br/>
            </w:r>
            <w:r w:rsidRPr="00DA361D">
              <w:rPr>
                <w:rFonts w:cs="Arial"/>
                <w:szCs w:val="18"/>
                <w:lang w:val="fr-CH"/>
              </w:rPr>
              <w:t xml:space="preserve">Ip. Tornare. Radios et régionales et locales. Leur mission en berne? </w:t>
            </w:r>
            <w:r w:rsidRPr="00DA361D">
              <w:rPr>
                <w:rFonts w:cs="Arial"/>
                <w:szCs w:val="18"/>
                <w:lang w:val="fr-CH"/>
              </w:rPr>
              <w:br/>
            </w:r>
            <w:r w:rsidRPr="00DA361D">
              <w:rPr>
                <w:rFonts w:cs="Arial"/>
                <w:szCs w:val="18"/>
                <w:lang w:val="it-IT"/>
              </w:rPr>
              <w:t xml:space="preserve">Ip. Tornare. Radio regionali e locali. La loro missione a mezz'asta? </w:t>
            </w:r>
          </w:p>
        </w:tc>
        <w:tc>
          <w:tcPr>
            <w:tcW w:w="1276" w:type="dxa"/>
            <w:hideMark/>
          </w:tcPr>
          <w:p w14:paraId="2A4BC45A" w14:textId="77777777" w:rsidR="00DA361D" w:rsidRPr="00DA361D" w:rsidRDefault="00DA361D">
            <w:pPr>
              <w:rPr>
                <w:rFonts w:cs="Arial"/>
                <w:szCs w:val="18"/>
              </w:rPr>
            </w:pPr>
            <w:r w:rsidRPr="00DA361D">
              <w:rPr>
                <w:rFonts w:cs="Arial"/>
                <w:b/>
                <w:bCs/>
                <w:szCs w:val="18"/>
                <w:lang w:val="fr-FR"/>
              </w:rPr>
              <w:t>Diskussion</w:t>
            </w:r>
          </w:p>
          <w:p w14:paraId="37B86B97" w14:textId="77777777" w:rsidR="00DA361D" w:rsidRPr="00DA361D" w:rsidRDefault="00DA361D">
            <w:pPr>
              <w:rPr>
                <w:rFonts w:cs="Arial"/>
                <w:szCs w:val="18"/>
              </w:rPr>
            </w:pPr>
            <w:r w:rsidRPr="00DA361D">
              <w:rPr>
                <w:rFonts w:cs="Arial"/>
                <w:b/>
                <w:bCs/>
                <w:szCs w:val="18"/>
                <w:lang w:val="fr-FR"/>
              </w:rPr>
              <w:t>Discussion</w:t>
            </w:r>
          </w:p>
          <w:p w14:paraId="390450DB" w14:textId="77777777" w:rsidR="00DA361D" w:rsidRPr="00DA361D" w:rsidRDefault="00DA361D">
            <w:pPr>
              <w:rPr>
                <w:rFonts w:cs="Arial"/>
                <w:szCs w:val="18"/>
              </w:rPr>
            </w:pPr>
            <w:r w:rsidRPr="00DA361D">
              <w:rPr>
                <w:rFonts w:cs="Arial"/>
                <w:b/>
                <w:bCs/>
                <w:szCs w:val="18"/>
                <w:lang w:val="fr-FR"/>
              </w:rPr>
              <w:t>Discussione</w:t>
            </w:r>
          </w:p>
        </w:tc>
        <w:tc>
          <w:tcPr>
            <w:tcW w:w="567" w:type="dxa"/>
            <w:hideMark/>
          </w:tcPr>
          <w:p w14:paraId="759EA298" w14:textId="77777777" w:rsidR="00DA361D" w:rsidRPr="00DA361D" w:rsidRDefault="00DA361D">
            <w:pPr>
              <w:rPr>
                <w:rFonts w:cs="Arial"/>
                <w:szCs w:val="18"/>
              </w:rPr>
            </w:pPr>
            <w:r w:rsidRPr="00DA361D">
              <w:rPr>
                <w:rFonts w:cs="Arial"/>
                <w:b/>
                <w:bCs/>
                <w:szCs w:val="18"/>
              </w:rPr>
              <w:t>tw</w:t>
            </w:r>
          </w:p>
        </w:tc>
      </w:tr>
      <w:tr w:rsidR="00B2353B" w:rsidRPr="00B2353B" w14:paraId="7D611B7A" w14:textId="77777777" w:rsidTr="00D21F99">
        <w:tc>
          <w:tcPr>
            <w:tcW w:w="456" w:type="dxa"/>
            <w:hideMark/>
          </w:tcPr>
          <w:p w14:paraId="460B33F3" w14:textId="77777777" w:rsidR="00B2353B" w:rsidRPr="00282EB9" w:rsidRDefault="00B2353B">
            <w:pPr>
              <w:rPr>
                <w:rFonts w:cs="Arial"/>
                <w:szCs w:val="18"/>
                <w:lang w:val="it-CH" w:eastAsia="de-CH"/>
              </w:rPr>
            </w:pPr>
          </w:p>
        </w:tc>
        <w:tc>
          <w:tcPr>
            <w:tcW w:w="851" w:type="dxa"/>
            <w:hideMark/>
          </w:tcPr>
          <w:p w14:paraId="36D4DDC6" w14:textId="77777777" w:rsidR="00B2353B" w:rsidRPr="00B2353B" w:rsidRDefault="001569B2">
            <w:pPr>
              <w:rPr>
                <w:rFonts w:cs="Arial"/>
                <w:szCs w:val="18"/>
              </w:rPr>
            </w:pPr>
            <w:hyperlink r:id="rId1026" w:history="1">
              <w:r w:rsidR="00B2353B" w:rsidRPr="00B2353B">
                <w:rPr>
                  <w:rStyle w:val="Hyperlink"/>
                  <w:rFonts w:ascii="Arial" w:hAnsi="Arial" w:cs="Arial"/>
                  <w:sz w:val="18"/>
                  <w:szCs w:val="18"/>
                </w:rPr>
                <w:t>17.3615</w:t>
              </w:r>
            </w:hyperlink>
          </w:p>
        </w:tc>
        <w:tc>
          <w:tcPr>
            <w:tcW w:w="425" w:type="dxa"/>
            <w:hideMark/>
          </w:tcPr>
          <w:p w14:paraId="1F4CCF5F" w14:textId="77777777" w:rsidR="00B2353B" w:rsidRPr="00B2353B" w:rsidRDefault="00B2353B">
            <w:pPr>
              <w:rPr>
                <w:rFonts w:cs="Arial"/>
                <w:szCs w:val="18"/>
              </w:rPr>
            </w:pPr>
            <w:r w:rsidRPr="00B2353B">
              <w:rPr>
                <w:rFonts w:cs="Arial"/>
                <w:szCs w:val="18"/>
              </w:rPr>
              <w:t>n</w:t>
            </w:r>
          </w:p>
        </w:tc>
        <w:tc>
          <w:tcPr>
            <w:tcW w:w="5636" w:type="dxa"/>
            <w:hideMark/>
          </w:tcPr>
          <w:p w14:paraId="60BC2C34" w14:textId="77777777" w:rsidR="00B2353B" w:rsidRPr="00B2353B" w:rsidRDefault="00B2353B">
            <w:pPr>
              <w:rPr>
                <w:rFonts w:cs="Arial"/>
                <w:szCs w:val="18"/>
                <w:lang w:val="it-CH"/>
              </w:rPr>
            </w:pPr>
            <w:r w:rsidRPr="00B2353B">
              <w:rPr>
                <w:rFonts w:cs="Arial"/>
                <w:szCs w:val="18"/>
              </w:rPr>
              <w:t xml:space="preserve">Po. Béglé. Strategische Ausrichtung der Post für einen längerfristigen Erfolg </w:t>
            </w:r>
            <w:r w:rsidRPr="00B2353B">
              <w:rPr>
                <w:rFonts w:cs="Arial"/>
                <w:szCs w:val="18"/>
              </w:rPr>
              <w:br/>
              <w:t xml:space="preserve">Po. </w:t>
            </w:r>
            <w:r w:rsidRPr="00B2353B">
              <w:rPr>
                <w:rFonts w:cs="Arial"/>
                <w:szCs w:val="18"/>
                <w:lang w:val="fr-CH"/>
              </w:rPr>
              <w:t xml:space="preserve">Béglé. Orientation stratégique pour assurer le succès de La Poste à moyen terme </w:t>
            </w:r>
            <w:r w:rsidRPr="00B2353B">
              <w:rPr>
                <w:rFonts w:cs="Arial"/>
                <w:szCs w:val="18"/>
                <w:lang w:val="fr-CH"/>
              </w:rPr>
              <w:br/>
              <w:t xml:space="preserve">Po. </w:t>
            </w:r>
            <w:r w:rsidRPr="00B2353B">
              <w:rPr>
                <w:rFonts w:cs="Arial"/>
                <w:szCs w:val="18"/>
                <w:lang w:val="it-CH"/>
              </w:rPr>
              <w:t xml:space="preserve">Béglé. Orientamento strategico per assicurare il successo della Posta a medio termine </w:t>
            </w:r>
          </w:p>
        </w:tc>
        <w:tc>
          <w:tcPr>
            <w:tcW w:w="1276" w:type="dxa"/>
            <w:hideMark/>
          </w:tcPr>
          <w:p w14:paraId="2DF8A5AD" w14:textId="77777777" w:rsidR="00B2353B" w:rsidRPr="00B2353B" w:rsidRDefault="00B2353B">
            <w:pPr>
              <w:rPr>
                <w:rFonts w:cs="Arial"/>
                <w:szCs w:val="18"/>
                <w:lang w:val="it-CH"/>
              </w:rPr>
            </w:pPr>
          </w:p>
        </w:tc>
        <w:tc>
          <w:tcPr>
            <w:tcW w:w="567" w:type="dxa"/>
            <w:hideMark/>
          </w:tcPr>
          <w:p w14:paraId="36F8AF12" w14:textId="77777777" w:rsidR="00B2353B" w:rsidRPr="00B2353B" w:rsidRDefault="00B2353B">
            <w:pPr>
              <w:rPr>
                <w:rFonts w:cs="Arial"/>
                <w:szCs w:val="18"/>
              </w:rPr>
            </w:pPr>
            <w:r w:rsidRPr="00B2353B">
              <w:rPr>
                <w:rFonts w:cs="Arial"/>
                <w:b/>
                <w:bCs/>
                <w:szCs w:val="18"/>
              </w:rPr>
              <w:t>-</w:t>
            </w:r>
          </w:p>
        </w:tc>
      </w:tr>
      <w:tr w:rsidR="00D720A4" w:rsidRPr="00D720A4" w14:paraId="77C66EA9" w14:textId="77777777" w:rsidTr="00D21F99">
        <w:tc>
          <w:tcPr>
            <w:tcW w:w="456" w:type="dxa"/>
            <w:hideMark/>
          </w:tcPr>
          <w:p w14:paraId="3EE500C6" w14:textId="49691945" w:rsidR="00D720A4" w:rsidRPr="00D720A4" w:rsidRDefault="00D720A4">
            <w:pPr>
              <w:rPr>
                <w:rFonts w:cs="Arial"/>
                <w:szCs w:val="18"/>
                <w:lang w:val="de-CH" w:eastAsia="de-CH"/>
              </w:rPr>
            </w:pPr>
          </w:p>
        </w:tc>
        <w:tc>
          <w:tcPr>
            <w:tcW w:w="851" w:type="dxa"/>
            <w:hideMark/>
          </w:tcPr>
          <w:p w14:paraId="725B7E7F" w14:textId="77777777" w:rsidR="00D720A4" w:rsidRPr="00D720A4" w:rsidRDefault="001569B2">
            <w:pPr>
              <w:rPr>
                <w:rFonts w:cs="Arial"/>
                <w:szCs w:val="18"/>
              </w:rPr>
            </w:pPr>
            <w:hyperlink r:id="rId1027" w:history="1">
              <w:r w:rsidR="00D720A4" w:rsidRPr="00D720A4">
                <w:rPr>
                  <w:rStyle w:val="Hyperlink"/>
                  <w:rFonts w:ascii="Arial" w:hAnsi="Arial" w:cs="Arial"/>
                  <w:sz w:val="18"/>
                  <w:szCs w:val="18"/>
                </w:rPr>
                <w:t>17.3660</w:t>
              </w:r>
            </w:hyperlink>
          </w:p>
        </w:tc>
        <w:tc>
          <w:tcPr>
            <w:tcW w:w="425" w:type="dxa"/>
            <w:hideMark/>
          </w:tcPr>
          <w:p w14:paraId="3B10D4C9" w14:textId="77777777" w:rsidR="00D720A4" w:rsidRPr="00D720A4" w:rsidRDefault="00D720A4">
            <w:pPr>
              <w:rPr>
                <w:rFonts w:cs="Arial"/>
                <w:szCs w:val="18"/>
              </w:rPr>
            </w:pPr>
            <w:r w:rsidRPr="00D720A4">
              <w:rPr>
                <w:rFonts w:cs="Arial"/>
                <w:szCs w:val="18"/>
              </w:rPr>
              <w:t>n</w:t>
            </w:r>
          </w:p>
        </w:tc>
        <w:tc>
          <w:tcPr>
            <w:tcW w:w="5636" w:type="dxa"/>
            <w:hideMark/>
          </w:tcPr>
          <w:p w14:paraId="0FBFE63C" w14:textId="77777777" w:rsidR="00D720A4" w:rsidRPr="00D720A4" w:rsidRDefault="00D720A4">
            <w:pPr>
              <w:rPr>
                <w:rFonts w:cs="Arial"/>
                <w:szCs w:val="18"/>
              </w:rPr>
            </w:pPr>
            <w:r w:rsidRPr="00D720A4">
              <w:rPr>
                <w:rFonts w:cs="Arial"/>
                <w:szCs w:val="18"/>
              </w:rPr>
              <w:t xml:space="preserve">Mo. Egger. Modellvorhaben Grundversorgung </w:t>
            </w:r>
            <w:r w:rsidRPr="00D720A4">
              <w:rPr>
                <w:rFonts w:cs="Arial"/>
                <w:szCs w:val="18"/>
              </w:rPr>
              <w:br/>
              <w:t xml:space="preserve">Mo. </w:t>
            </w:r>
            <w:r w:rsidRPr="00D720A4">
              <w:rPr>
                <w:rFonts w:cs="Arial"/>
                <w:szCs w:val="18"/>
                <w:lang w:val="fr-CH"/>
              </w:rPr>
              <w:t xml:space="preserve">Egger. Projet-modèle pour le service universel </w:t>
            </w:r>
            <w:r w:rsidRPr="00D720A4">
              <w:rPr>
                <w:rFonts w:cs="Arial"/>
                <w:szCs w:val="18"/>
                <w:lang w:val="fr-CH"/>
              </w:rPr>
              <w:br/>
              <w:t xml:space="preserve">Mo. </w:t>
            </w:r>
            <w:r w:rsidRPr="00D720A4">
              <w:rPr>
                <w:rFonts w:cs="Arial"/>
                <w:szCs w:val="18"/>
              </w:rPr>
              <w:t xml:space="preserve">Egger. Progetti modello del servizio universale </w:t>
            </w:r>
          </w:p>
        </w:tc>
        <w:tc>
          <w:tcPr>
            <w:tcW w:w="1276" w:type="dxa"/>
            <w:hideMark/>
          </w:tcPr>
          <w:p w14:paraId="4FF03CA6" w14:textId="77777777" w:rsidR="00D720A4" w:rsidRPr="00D720A4" w:rsidRDefault="00D720A4">
            <w:pPr>
              <w:rPr>
                <w:rFonts w:cs="Arial"/>
                <w:szCs w:val="18"/>
              </w:rPr>
            </w:pPr>
          </w:p>
        </w:tc>
        <w:tc>
          <w:tcPr>
            <w:tcW w:w="567" w:type="dxa"/>
            <w:hideMark/>
          </w:tcPr>
          <w:p w14:paraId="4E5396A1" w14:textId="77777777" w:rsidR="00D720A4" w:rsidRPr="00D720A4" w:rsidRDefault="00D720A4">
            <w:pPr>
              <w:rPr>
                <w:rFonts w:cs="Arial"/>
                <w:szCs w:val="18"/>
              </w:rPr>
            </w:pPr>
            <w:r w:rsidRPr="00D720A4">
              <w:rPr>
                <w:rFonts w:cs="Arial"/>
                <w:b/>
                <w:bCs/>
                <w:szCs w:val="18"/>
              </w:rPr>
              <w:t>-</w:t>
            </w:r>
          </w:p>
        </w:tc>
      </w:tr>
      <w:tr w:rsidR="00D21F99" w:rsidRPr="00D21F99" w14:paraId="4D0E8D99" w14:textId="77777777" w:rsidTr="00D21F99">
        <w:tc>
          <w:tcPr>
            <w:tcW w:w="456" w:type="dxa"/>
            <w:hideMark/>
          </w:tcPr>
          <w:p w14:paraId="12C6EB09" w14:textId="77777777" w:rsidR="00D21F99" w:rsidRPr="00D21F99" w:rsidRDefault="00D21F99">
            <w:pPr>
              <w:rPr>
                <w:rFonts w:cs="Arial"/>
                <w:szCs w:val="18"/>
                <w:lang w:val="de-CH" w:eastAsia="de-CH"/>
              </w:rPr>
            </w:pPr>
          </w:p>
        </w:tc>
        <w:tc>
          <w:tcPr>
            <w:tcW w:w="851" w:type="dxa"/>
            <w:hideMark/>
          </w:tcPr>
          <w:p w14:paraId="743379E7" w14:textId="77777777" w:rsidR="00D21F99" w:rsidRPr="00D21F99" w:rsidRDefault="001569B2">
            <w:pPr>
              <w:rPr>
                <w:rFonts w:cs="Arial"/>
                <w:szCs w:val="18"/>
              </w:rPr>
            </w:pPr>
            <w:hyperlink r:id="rId1028" w:history="1">
              <w:r w:rsidR="00D21F99" w:rsidRPr="00D21F99">
                <w:rPr>
                  <w:rStyle w:val="Hyperlink"/>
                  <w:rFonts w:ascii="Arial" w:hAnsi="Arial" w:cs="Arial"/>
                  <w:sz w:val="18"/>
                  <w:szCs w:val="18"/>
                </w:rPr>
                <w:t>17.3664</w:t>
              </w:r>
            </w:hyperlink>
          </w:p>
        </w:tc>
        <w:tc>
          <w:tcPr>
            <w:tcW w:w="425" w:type="dxa"/>
            <w:hideMark/>
          </w:tcPr>
          <w:p w14:paraId="75D8979D" w14:textId="77777777" w:rsidR="00D21F99" w:rsidRPr="00D21F99" w:rsidRDefault="00D21F99">
            <w:pPr>
              <w:rPr>
                <w:rFonts w:cs="Arial"/>
                <w:szCs w:val="18"/>
              </w:rPr>
            </w:pPr>
            <w:r w:rsidRPr="00D21F99">
              <w:rPr>
                <w:rFonts w:cs="Arial"/>
                <w:szCs w:val="18"/>
              </w:rPr>
              <w:t>n</w:t>
            </w:r>
          </w:p>
        </w:tc>
        <w:tc>
          <w:tcPr>
            <w:tcW w:w="5636" w:type="dxa"/>
            <w:hideMark/>
          </w:tcPr>
          <w:p w14:paraId="113D5641" w14:textId="77777777" w:rsidR="00D21F99" w:rsidRPr="00D21F99" w:rsidRDefault="00D21F99">
            <w:pPr>
              <w:rPr>
                <w:rFonts w:cs="Arial"/>
                <w:szCs w:val="18"/>
              </w:rPr>
            </w:pPr>
            <w:r w:rsidRPr="00D21F99">
              <w:rPr>
                <w:rFonts w:cs="Arial"/>
                <w:szCs w:val="18"/>
              </w:rPr>
              <w:t xml:space="preserve">Ip. Rytz Regula. Geschwindigkeitsharmonisierung auf der Gotthardstrecke. Beitrag der SBB zur Energiestrategie 2050 </w:t>
            </w:r>
            <w:r w:rsidRPr="00D21F99">
              <w:rPr>
                <w:rFonts w:cs="Arial"/>
                <w:szCs w:val="18"/>
              </w:rPr>
              <w:br/>
              <w:t xml:space="preserve">Ip. Rytz Regula. Stratégie énergétique 2050. </w:t>
            </w:r>
            <w:r w:rsidRPr="00D21F99">
              <w:rPr>
                <w:rFonts w:cs="Arial"/>
                <w:szCs w:val="18"/>
                <w:lang w:val="fr-CH"/>
              </w:rPr>
              <w:t xml:space="preserve">Demander aux CFF d'harmoniser la vitesse des trains sur la ligne du Saint-Gothard </w:t>
            </w:r>
            <w:r w:rsidRPr="00D21F99">
              <w:rPr>
                <w:rFonts w:cs="Arial"/>
                <w:szCs w:val="18"/>
                <w:lang w:val="fr-CH"/>
              </w:rPr>
              <w:br/>
              <w:t xml:space="preserve">Ip. </w:t>
            </w:r>
            <w:r w:rsidRPr="00D21F99">
              <w:rPr>
                <w:rFonts w:cs="Arial"/>
                <w:szCs w:val="18"/>
                <w:lang w:val="it-IT"/>
              </w:rPr>
              <w:t xml:space="preserve">Rytz Regula. Armonizzazione delle velocità sull'asse ferroviario del San Gottardo. </w:t>
            </w:r>
            <w:r w:rsidRPr="00D21F99">
              <w:rPr>
                <w:rFonts w:cs="Arial"/>
                <w:szCs w:val="18"/>
              </w:rPr>
              <w:t xml:space="preserve">Contributo delle FFS alla Strategia energetica 2050 </w:t>
            </w:r>
          </w:p>
        </w:tc>
        <w:tc>
          <w:tcPr>
            <w:tcW w:w="1276" w:type="dxa"/>
            <w:hideMark/>
          </w:tcPr>
          <w:p w14:paraId="7922A499" w14:textId="77777777" w:rsidR="00D21F99" w:rsidRPr="00D21F99" w:rsidRDefault="00D21F99">
            <w:pPr>
              <w:rPr>
                <w:rFonts w:cs="Arial"/>
                <w:szCs w:val="18"/>
              </w:rPr>
            </w:pPr>
            <w:r w:rsidRPr="00D21F99">
              <w:rPr>
                <w:rFonts w:cs="Arial"/>
                <w:b/>
                <w:bCs/>
                <w:szCs w:val="18"/>
                <w:lang w:val="fr-FR"/>
              </w:rPr>
              <w:t>Diskussion</w:t>
            </w:r>
          </w:p>
          <w:p w14:paraId="41116922" w14:textId="77777777" w:rsidR="00D21F99" w:rsidRPr="00D21F99" w:rsidRDefault="00D21F99">
            <w:pPr>
              <w:rPr>
                <w:rFonts w:cs="Arial"/>
                <w:szCs w:val="18"/>
              </w:rPr>
            </w:pPr>
            <w:r w:rsidRPr="00D21F99">
              <w:rPr>
                <w:rFonts w:cs="Arial"/>
                <w:b/>
                <w:bCs/>
                <w:szCs w:val="18"/>
                <w:lang w:val="fr-FR"/>
              </w:rPr>
              <w:t>Discussion</w:t>
            </w:r>
          </w:p>
          <w:p w14:paraId="53FB1863"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62E38267" w14:textId="77777777" w:rsidR="00D21F99" w:rsidRPr="00D21F99" w:rsidRDefault="00D21F99">
            <w:pPr>
              <w:rPr>
                <w:rFonts w:cs="Arial"/>
                <w:szCs w:val="18"/>
              </w:rPr>
            </w:pPr>
            <w:r w:rsidRPr="00D21F99">
              <w:rPr>
                <w:rFonts w:cs="Arial"/>
                <w:b/>
                <w:bCs/>
                <w:szCs w:val="18"/>
              </w:rPr>
              <w:t>n</w:t>
            </w:r>
          </w:p>
        </w:tc>
      </w:tr>
      <w:tr w:rsidR="00D21F99" w:rsidRPr="00D21F99" w14:paraId="44C00A40" w14:textId="77777777" w:rsidTr="00B32949">
        <w:tc>
          <w:tcPr>
            <w:tcW w:w="456" w:type="dxa"/>
            <w:hideMark/>
          </w:tcPr>
          <w:p w14:paraId="72455C59" w14:textId="77777777" w:rsidR="00D21F99" w:rsidRPr="00D21F99" w:rsidRDefault="00D21F99">
            <w:pPr>
              <w:rPr>
                <w:rFonts w:cs="Arial"/>
                <w:szCs w:val="18"/>
                <w:lang w:val="de-CH" w:eastAsia="de-CH"/>
              </w:rPr>
            </w:pPr>
          </w:p>
        </w:tc>
        <w:tc>
          <w:tcPr>
            <w:tcW w:w="851" w:type="dxa"/>
            <w:hideMark/>
          </w:tcPr>
          <w:p w14:paraId="69F4AB87" w14:textId="77777777" w:rsidR="00D21F99" w:rsidRPr="00D21F99" w:rsidRDefault="001569B2">
            <w:pPr>
              <w:rPr>
                <w:rFonts w:cs="Arial"/>
                <w:szCs w:val="18"/>
              </w:rPr>
            </w:pPr>
            <w:hyperlink r:id="rId1029" w:history="1">
              <w:r w:rsidR="00D21F99" w:rsidRPr="00D21F99">
                <w:rPr>
                  <w:rStyle w:val="Hyperlink"/>
                  <w:rFonts w:ascii="Arial" w:hAnsi="Arial" w:cs="Arial"/>
                  <w:sz w:val="18"/>
                  <w:szCs w:val="18"/>
                </w:rPr>
                <w:t>17.3672</w:t>
              </w:r>
            </w:hyperlink>
          </w:p>
        </w:tc>
        <w:tc>
          <w:tcPr>
            <w:tcW w:w="425" w:type="dxa"/>
            <w:hideMark/>
          </w:tcPr>
          <w:p w14:paraId="6A655B24" w14:textId="77777777" w:rsidR="00D21F99" w:rsidRPr="00D21F99" w:rsidRDefault="00D21F99">
            <w:pPr>
              <w:rPr>
                <w:rFonts w:cs="Arial"/>
                <w:szCs w:val="18"/>
              </w:rPr>
            </w:pPr>
            <w:r w:rsidRPr="00D21F99">
              <w:rPr>
                <w:rFonts w:cs="Arial"/>
                <w:szCs w:val="18"/>
              </w:rPr>
              <w:t>n</w:t>
            </w:r>
          </w:p>
        </w:tc>
        <w:tc>
          <w:tcPr>
            <w:tcW w:w="5636" w:type="dxa"/>
            <w:hideMark/>
          </w:tcPr>
          <w:p w14:paraId="4D667302" w14:textId="77777777" w:rsidR="00D21F99" w:rsidRPr="00D21F99" w:rsidRDefault="00D21F99">
            <w:pPr>
              <w:rPr>
                <w:rFonts w:cs="Arial"/>
                <w:szCs w:val="18"/>
                <w:lang w:val="it-IT"/>
              </w:rPr>
            </w:pPr>
            <w:r w:rsidRPr="00D21F99">
              <w:rPr>
                <w:rFonts w:cs="Arial"/>
                <w:szCs w:val="18"/>
              </w:rPr>
              <w:t xml:space="preserve">Ip. Feller. Warum baut die Post erneut ihre Dienstleistungen zum Nachteil der Presse ab? </w:t>
            </w:r>
            <w:r w:rsidRPr="00D21F99">
              <w:rPr>
                <w:rFonts w:cs="Arial"/>
                <w:szCs w:val="18"/>
              </w:rPr>
              <w:br/>
            </w:r>
            <w:r w:rsidRPr="00D21F99">
              <w:rPr>
                <w:rFonts w:cs="Arial"/>
                <w:szCs w:val="18"/>
                <w:lang w:val="fr-CH"/>
              </w:rPr>
              <w:t xml:space="preserve">Ip. Feller. Pourquoi la Poste réduit-elle une nouvelle fois ses prestations au détriment de la presse? </w:t>
            </w:r>
            <w:r w:rsidRPr="00D21F99">
              <w:rPr>
                <w:rFonts w:cs="Arial"/>
                <w:szCs w:val="18"/>
                <w:lang w:val="fr-CH"/>
              </w:rPr>
              <w:br/>
            </w:r>
            <w:r w:rsidRPr="00D21F99">
              <w:rPr>
                <w:rFonts w:cs="Arial"/>
                <w:szCs w:val="18"/>
                <w:lang w:val="it-IT"/>
              </w:rPr>
              <w:t xml:space="preserve">Ip. Feller. Perché la Posta riduce un'ennesima volta i suoi servizi a scapito della stampa? </w:t>
            </w:r>
          </w:p>
        </w:tc>
        <w:tc>
          <w:tcPr>
            <w:tcW w:w="1276" w:type="dxa"/>
            <w:hideMark/>
          </w:tcPr>
          <w:p w14:paraId="6E56E206" w14:textId="77777777" w:rsidR="00D21F99" w:rsidRPr="00D21F99" w:rsidRDefault="00D21F99">
            <w:pPr>
              <w:rPr>
                <w:rFonts w:cs="Arial"/>
                <w:szCs w:val="18"/>
              </w:rPr>
            </w:pPr>
            <w:r w:rsidRPr="00D21F99">
              <w:rPr>
                <w:rFonts w:cs="Arial"/>
                <w:b/>
                <w:bCs/>
                <w:szCs w:val="18"/>
                <w:lang w:val="fr-FR"/>
              </w:rPr>
              <w:t>Diskussion</w:t>
            </w:r>
          </w:p>
          <w:p w14:paraId="1629F944" w14:textId="77777777" w:rsidR="00D21F99" w:rsidRPr="00D21F99" w:rsidRDefault="00D21F99">
            <w:pPr>
              <w:rPr>
                <w:rFonts w:cs="Arial"/>
                <w:szCs w:val="18"/>
              </w:rPr>
            </w:pPr>
            <w:r w:rsidRPr="00D21F99">
              <w:rPr>
                <w:rFonts w:cs="Arial"/>
                <w:b/>
                <w:bCs/>
                <w:szCs w:val="18"/>
                <w:lang w:val="fr-FR"/>
              </w:rPr>
              <w:t>Discussion</w:t>
            </w:r>
          </w:p>
          <w:p w14:paraId="634C6D8F"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0613E836" w14:textId="77777777" w:rsidR="00D21F99" w:rsidRPr="00D21F99" w:rsidRDefault="00D21F99">
            <w:pPr>
              <w:rPr>
                <w:rFonts w:cs="Arial"/>
                <w:szCs w:val="18"/>
              </w:rPr>
            </w:pPr>
            <w:r w:rsidRPr="00D21F99">
              <w:rPr>
                <w:rFonts w:cs="Arial"/>
                <w:b/>
                <w:bCs/>
                <w:szCs w:val="18"/>
              </w:rPr>
              <w:t>n</w:t>
            </w:r>
          </w:p>
        </w:tc>
      </w:tr>
      <w:tr w:rsidR="00D720A4" w:rsidRPr="00D720A4" w14:paraId="233A9A3C" w14:textId="77777777" w:rsidTr="00D21F99">
        <w:tc>
          <w:tcPr>
            <w:tcW w:w="456" w:type="dxa"/>
            <w:hideMark/>
          </w:tcPr>
          <w:p w14:paraId="14CB27B5" w14:textId="1EEBE400" w:rsidR="00D720A4" w:rsidRPr="00046854" w:rsidRDefault="00D720A4">
            <w:pPr>
              <w:rPr>
                <w:rFonts w:cs="Arial"/>
                <w:szCs w:val="18"/>
                <w:lang w:val="it-IT" w:eastAsia="de-CH"/>
              </w:rPr>
            </w:pPr>
          </w:p>
        </w:tc>
        <w:tc>
          <w:tcPr>
            <w:tcW w:w="851" w:type="dxa"/>
            <w:hideMark/>
          </w:tcPr>
          <w:p w14:paraId="50BEF756" w14:textId="77777777" w:rsidR="00D720A4" w:rsidRPr="00D720A4" w:rsidRDefault="001569B2">
            <w:pPr>
              <w:rPr>
                <w:rFonts w:cs="Arial"/>
                <w:szCs w:val="18"/>
              </w:rPr>
            </w:pPr>
            <w:hyperlink r:id="rId1030" w:history="1">
              <w:r w:rsidR="00D720A4" w:rsidRPr="00D720A4">
                <w:rPr>
                  <w:rStyle w:val="Hyperlink"/>
                  <w:rFonts w:ascii="Arial" w:hAnsi="Arial" w:cs="Arial"/>
                  <w:sz w:val="18"/>
                  <w:szCs w:val="18"/>
                </w:rPr>
                <w:t>17.3685</w:t>
              </w:r>
            </w:hyperlink>
          </w:p>
        </w:tc>
        <w:tc>
          <w:tcPr>
            <w:tcW w:w="425" w:type="dxa"/>
            <w:hideMark/>
          </w:tcPr>
          <w:p w14:paraId="49237B01" w14:textId="77777777" w:rsidR="00D720A4" w:rsidRPr="00D720A4" w:rsidRDefault="00D720A4">
            <w:pPr>
              <w:rPr>
                <w:rFonts w:cs="Arial"/>
                <w:szCs w:val="18"/>
              </w:rPr>
            </w:pPr>
            <w:r w:rsidRPr="00D720A4">
              <w:rPr>
                <w:rFonts w:cs="Arial"/>
                <w:szCs w:val="18"/>
              </w:rPr>
              <w:t>n</w:t>
            </w:r>
          </w:p>
        </w:tc>
        <w:tc>
          <w:tcPr>
            <w:tcW w:w="5636" w:type="dxa"/>
            <w:hideMark/>
          </w:tcPr>
          <w:p w14:paraId="7132AA41" w14:textId="77777777" w:rsidR="00D720A4" w:rsidRPr="00D720A4" w:rsidRDefault="00D720A4">
            <w:pPr>
              <w:rPr>
                <w:rFonts w:cs="Arial"/>
                <w:szCs w:val="18"/>
              </w:rPr>
            </w:pPr>
            <w:r w:rsidRPr="00D720A4">
              <w:rPr>
                <w:rFonts w:cs="Arial"/>
                <w:szCs w:val="18"/>
              </w:rPr>
              <w:t xml:space="preserve">Mo. Egger. Rechtliche Grundlage für Unesco-Weltnaturerbe </w:t>
            </w:r>
            <w:r w:rsidRPr="00D720A4">
              <w:rPr>
                <w:rFonts w:cs="Arial"/>
                <w:szCs w:val="18"/>
              </w:rPr>
              <w:br/>
              <w:t xml:space="preserve">Mo. </w:t>
            </w:r>
            <w:r w:rsidRPr="00D720A4">
              <w:rPr>
                <w:rFonts w:cs="Arial"/>
                <w:szCs w:val="18"/>
                <w:lang w:val="fr-CH"/>
              </w:rPr>
              <w:t xml:space="preserve">Egger. Créer une base légale pour les sites naturels inscrits au patrimoine mondial de l'UNESCO </w:t>
            </w:r>
            <w:r w:rsidRPr="00D720A4">
              <w:rPr>
                <w:rFonts w:cs="Arial"/>
                <w:szCs w:val="18"/>
                <w:lang w:val="fr-CH"/>
              </w:rPr>
              <w:br/>
              <w:t xml:space="preserve">Mo. </w:t>
            </w:r>
            <w:r w:rsidRPr="00D720A4">
              <w:rPr>
                <w:rFonts w:cs="Arial"/>
                <w:szCs w:val="18"/>
              </w:rPr>
              <w:t xml:space="preserve">Egger. Patrimonio mondiale naturale dell'UNESCO: base legale. </w:t>
            </w:r>
          </w:p>
        </w:tc>
        <w:tc>
          <w:tcPr>
            <w:tcW w:w="1276" w:type="dxa"/>
            <w:hideMark/>
          </w:tcPr>
          <w:p w14:paraId="3FBA7819" w14:textId="77777777" w:rsidR="00D720A4" w:rsidRPr="00D720A4" w:rsidRDefault="00D720A4">
            <w:pPr>
              <w:rPr>
                <w:rFonts w:cs="Arial"/>
                <w:szCs w:val="18"/>
              </w:rPr>
            </w:pPr>
          </w:p>
        </w:tc>
        <w:tc>
          <w:tcPr>
            <w:tcW w:w="567" w:type="dxa"/>
            <w:hideMark/>
          </w:tcPr>
          <w:p w14:paraId="6F9E33EA" w14:textId="77777777" w:rsidR="00D720A4" w:rsidRPr="00D720A4" w:rsidRDefault="00D720A4">
            <w:pPr>
              <w:rPr>
                <w:rFonts w:cs="Arial"/>
                <w:szCs w:val="18"/>
              </w:rPr>
            </w:pPr>
            <w:r w:rsidRPr="00D720A4">
              <w:rPr>
                <w:rFonts w:cs="Arial"/>
                <w:b/>
                <w:bCs/>
                <w:szCs w:val="18"/>
              </w:rPr>
              <w:t>-</w:t>
            </w:r>
          </w:p>
        </w:tc>
      </w:tr>
      <w:tr w:rsidR="008E091D" w:rsidRPr="008E091D" w14:paraId="00C6D9F5" w14:textId="77777777" w:rsidTr="00D21F99">
        <w:tc>
          <w:tcPr>
            <w:tcW w:w="456" w:type="dxa"/>
            <w:hideMark/>
          </w:tcPr>
          <w:p w14:paraId="5F7D13F0" w14:textId="23608AED" w:rsidR="008E091D" w:rsidRPr="008E091D" w:rsidRDefault="008E091D">
            <w:pPr>
              <w:rPr>
                <w:rFonts w:cs="Arial"/>
                <w:szCs w:val="18"/>
                <w:lang w:val="de-CH" w:eastAsia="de-CH"/>
              </w:rPr>
            </w:pPr>
          </w:p>
        </w:tc>
        <w:tc>
          <w:tcPr>
            <w:tcW w:w="851" w:type="dxa"/>
            <w:hideMark/>
          </w:tcPr>
          <w:p w14:paraId="5C72C477" w14:textId="77777777" w:rsidR="008E091D" w:rsidRPr="008E091D" w:rsidRDefault="001569B2">
            <w:pPr>
              <w:rPr>
                <w:rFonts w:cs="Arial"/>
                <w:szCs w:val="18"/>
              </w:rPr>
            </w:pPr>
            <w:hyperlink r:id="rId1031" w:history="1">
              <w:r w:rsidR="008E091D" w:rsidRPr="008E091D">
                <w:rPr>
                  <w:rStyle w:val="Hyperlink"/>
                  <w:rFonts w:ascii="Arial" w:hAnsi="Arial" w:cs="Arial"/>
                  <w:sz w:val="18"/>
                  <w:szCs w:val="18"/>
                </w:rPr>
                <w:t>17.3692</w:t>
              </w:r>
            </w:hyperlink>
          </w:p>
        </w:tc>
        <w:tc>
          <w:tcPr>
            <w:tcW w:w="425" w:type="dxa"/>
            <w:hideMark/>
          </w:tcPr>
          <w:p w14:paraId="39E7E0BF" w14:textId="77777777" w:rsidR="008E091D" w:rsidRPr="008E091D" w:rsidRDefault="008E091D">
            <w:pPr>
              <w:rPr>
                <w:rFonts w:cs="Arial"/>
                <w:szCs w:val="18"/>
              </w:rPr>
            </w:pPr>
            <w:r w:rsidRPr="008E091D">
              <w:rPr>
                <w:rFonts w:cs="Arial"/>
                <w:szCs w:val="18"/>
              </w:rPr>
              <w:t>n</w:t>
            </w:r>
          </w:p>
        </w:tc>
        <w:tc>
          <w:tcPr>
            <w:tcW w:w="5636" w:type="dxa"/>
            <w:hideMark/>
          </w:tcPr>
          <w:p w14:paraId="0FA5DF39" w14:textId="77777777" w:rsidR="008E091D" w:rsidRPr="008E091D" w:rsidRDefault="008E091D">
            <w:pPr>
              <w:rPr>
                <w:rFonts w:cs="Arial"/>
                <w:szCs w:val="18"/>
                <w:lang w:val="it-IT"/>
              </w:rPr>
            </w:pPr>
            <w:r w:rsidRPr="008E091D">
              <w:rPr>
                <w:rFonts w:cs="Arial"/>
                <w:szCs w:val="18"/>
              </w:rPr>
              <w:t xml:space="preserve">Mo. Fehlmann Rielle. Verkauf und Ausschank von Alkohol auf Autobahnraststätten: Keine bedingungslose Liberalisierung </w:t>
            </w:r>
            <w:r w:rsidRPr="008E091D">
              <w:rPr>
                <w:rFonts w:cs="Arial"/>
                <w:szCs w:val="18"/>
              </w:rPr>
              <w:br/>
              <w:t xml:space="preserve">Mo. </w:t>
            </w:r>
            <w:r w:rsidRPr="008E091D">
              <w:rPr>
                <w:rFonts w:cs="Arial"/>
                <w:szCs w:val="18"/>
                <w:lang w:val="fr-CH"/>
              </w:rPr>
              <w:t xml:space="preserve">Fehlmann Rielle. Levée de l'interdiction de vente d'alcool sur les aires d'autoroutes: pas de libéralisation sans conditions! </w:t>
            </w:r>
            <w:r w:rsidRPr="008E091D">
              <w:rPr>
                <w:rFonts w:cs="Arial"/>
                <w:szCs w:val="18"/>
                <w:lang w:val="fr-CH"/>
              </w:rPr>
              <w:br/>
            </w:r>
            <w:r w:rsidRPr="008E091D">
              <w:rPr>
                <w:rFonts w:cs="Arial"/>
                <w:szCs w:val="18"/>
                <w:lang w:val="it-IT"/>
              </w:rPr>
              <w:t xml:space="preserve">Mo. Fehlmann Rielle. Abolizione del divieto di vendere bevande alcoliche nelle aree di servizio autostradali: no a una liberalizzazione incondizionata! </w:t>
            </w:r>
          </w:p>
        </w:tc>
        <w:tc>
          <w:tcPr>
            <w:tcW w:w="1276" w:type="dxa"/>
            <w:hideMark/>
          </w:tcPr>
          <w:p w14:paraId="69714D65" w14:textId="77777777" w:rsidR="008E091D" w:rsidRPr="008E091D" w:rsidRDefault="008E091D">
            <w:pPr>
              <w:rPr>
                <w:rFonts w:cs="Arial"/>
                <w:szCs w:val="18"/>
                <w:lang w:val="it-IT"/>
              </w:rPr>
            </w:pPr>
          </w:p>
        </w:tc>
        <w:tc>
          <w:tcPr>
            <w:tcW w:w="567" w:type="dxa"/>
            <w:hideMark/>
          </w:tcPr>
          <w:p w14:paraId="3AB304AB" w14:textId="77777777" w:rsidR="008E091D" w:rsidRPr="008E091D" w:rsidRDefault="008E091D">
            <w:pPr>
              <w:rPr>
                <w:rFonts w:cs="Arial"/>
                <w:szCs w:val="18"/>
              </w:rPr>
            </w:pPr>
            <w:r w:rsidRPr="008E091D">
              <w:rPr>
                <w:rFonts w:cs="Arial"/>
                <w:b/>
                <w:bCs/>
                <w:szCs w:val="18"/>
              </w:rPr>
              <w:t>-</w:t>
            </w:r>
          </w:p>
        </w:tc>
      </w:tr>
      <w:tr w:rsidR="008E091D" w:rsidRPr="008E091D" w14:paraId="50B7E5DE" w14:textId="77777777" w:rsidTr="00D21F99">
        <w:tc>
          <w:tcPr>
            <w:tcW w:w="456" w:type="dxa"/>
            <w:hideMark/>
          </w:tcPr>
          <w:p w14:paraId="3873336E" w14:textId="3729EBC8" w:rsidR="008E091D" w:rsidRPr="008E091D" w:rsidRDefault="008E091D">
            <w:pPr>
              <w:rPr>
                <w:rFonts w:cs="Arial"/>
                <w:szCs w:val="18"/>
                <w:lang w:val="de-CH" w:eastAsia="de-CH"/>
              </w:rPr>
            </w:pPr>
          </w:p>
        </w:tc>
        <w:tc>
          <w:tcPr>
            <w:tcW w:w="851" w:type="dxa"/>
            <w:hideMark/>
          </w:tcPr>
          <w:p w14:paraId="3688C593" w14:textId="77777777" w:rsidR="008E091D" w:rsidRPr="008E091D" w:rsidRDefault="001569B2">
            <w:pPr>
              <w:rPr>
                <w:rFonts w:cs="Arial"/>
                <w:szCs w:val="18"/>
              </w:rPr>
            </w:pPr>
            <w:hyperlink r:id="rId1032" w:history="1">
              <w:r w:rsidR="008E091D" w:rsidRPr="008E091D">
                <w:rPr>
                  <w:rStyle w:val="Hyperlink"/>
                  <w:rFonts w:ascii="Arial" w:hAnsi="Arial" w:cs="Arial"/>
                  <w:sz w:val="18"/>
                  <w:szCs w:val="18"/>
                </w:rPr>
                <w:t>17.3695</w:t>
              </w:r>
            </w:hyperlink>
          </w:p>
        </w:tc>
        <w:tc>
          <w:tcPr>
            <w:tcW w:w="425" w:type="dxa"/>
            <w:hideMark/>
          </w:tcPr>
          <w:p w14:paraId="38105E3C" w14:textId="77777777" w:rsidR="008E091D" w:rsidRPr="008E091D" w:rsidRDefault="008E091D">
            <w:pPr>
              <w:rPr>
                <w:rFonts w:cs="Arial"/>
                <w:szCs w:val="18"/>
              </w:rPr>
            </w:pPr>
            <w:r w:rsidRPr="008E091D">
              <w:rPr>
                <w:rFonts w:cs="Arial"/>
                <w:szCs w:val="18"/>
              </w:rPr>
              <w:t>n</w:t>
            </w:r>
          </w:p>
        </w:tc>
        <w:tc>
          <w:tcPr>
            <w:tcW w:w="5636" w:type="dxa"/>
            <w:hideMark/>
          </w:tcPr>
          <w:p w14:paraId="66FC08B9" w14:textId="77777777" w:rsidR="008E091D" w:rsidRPr="008E091D" w:rsidRDefault="008E091D">
            <w:pPr>
              <w:rPr>
                <w:rFonts w:cs="Arial"/>
                <w:szCs w:val="18"/>
                <w:lang w:val="it-IT"/>
              </w:rPr>
            </w:pPr>
            <w:r w:rsidRPr="008E091D">
              <w:rPr>
                <w:rFonts w:cs="Arial"/>
                <w:szCs w:val="18"/>
              </w:rPr>
              <w:t xml:space="preserve">Po. Maire Jacques-André. Wirksame Regulierung der Konzentration im Medienbereich </w:t>
            </w:r>
            <w:r w:rsidRPr="008E091D">
              <w:rPr>
                <w:rFonts w:cs="Arial"/>
                <w:szCs w:val="18"/>
              </w:rPr>
              <w:br/>
              <w:t xml:space="preserve">Po. </w:t>
            </w:r>
            <w:r w:rsidRPr="008E091D">
              <w:rPr>
                <w:rFonts w:cs="Arial"/>
                <w:szCs w:val="18"/>
                <w:lang w:val="fr-CH"/>
              </w:rPr>
              <w:t xml:space="preserve">Maire Jacques-André. Pour une régulation efficace de la concentration dans le domaine médiatique </w:t>
            </w:r>
            <w:r w:rsidRPr="008E091D">
              <w:rPr>
                <w:rFonts w:cs="Arial"/>
                <w:szCs w:val="18"/>
                <w:lang w:val="fr-CH"/>
              </w:rPr>
              <w:br/>
              <w:t xml:space="preserve">Po. </w:t>
            </w:r>
            <w:r w:rsidRPr="008E091D">
              <w:rPr>
                <w:rFonts w:cs="Arial"/>
                <w:szCs w:val="18"/>
                <w:lang w:val="it-IT"/>
              </w:rPr>
              <w:t xml:space="preserve">Maire Jacques-André. Per una regolazione efficace della concentrazione dei media </w:t>
            </w:r>
          </w:p>
        </w:tc>
        <w:tc>
          <w:tcPr>
            <w:tcW w:w="1276" w:type="dxa"/>
            <w:hideMark/>
          </w:tcPr>
          <w:p w14:paraId="6DE794BE" w14:textId="77777777" w:rsidR="008E091D" w:rsidRPr="008E091D" w:rsidRDefault="008E091D">
            <w:pPr>
              <w:rPr>
                <w:rFonts w:cs="Arial"/>
                <w:szCs w:val="18"/>
                <w:lang w:val="it-IT"/>
              </w:rPr>
            </w:pPr>
          </w:p>
        </w:tc>
        <w:tc>
          <w:tcPr>
            <w:tcW w:w="567" w:type="dxa"/>
            <w:hideMark/>
          </w:tcPr>
          <w:p w14:paraId="684240AC" w14:textId="77777777" w:rsidR="008E091D" w:rsidRPr="008E091D" w:rsidRDefault="008E091D">
            <w:pPr>
              <w:rPr>
                <w:rFonts w:cs="Arial"/>
                <w:szCs w:val="18"/>
              </w:rPr>
            </w:pPr>
            <w:r w:rsidRPr="008E091D">
              <w:rPr>
                <w:rFonts w:cs="Arial"/>
                <w:b/>
                <w:bCs/>
                <w:szCs w:val="18"/>
              </w:rPr>
              <w:t>-</w:t>
            </w:r>
          </w:p>
        </w:tc>
      </w:tr>
      <w:tr w:rsidR="002E0F5C" w:rsidRPr="002E0F5C" w14:paraId="31FFDCF4" w14:textId="77777777" w:rsidTr="00D21F99">
        <w:tc>
          <w:tcPr>
            <w:tcW w:w="456" w:type="dxa"/>
            <w:hideMark/>
          </w:tcPr>
          <w:p w14:paraId="7E9274B0" w14:textId="5EF38DC6" w:rsidR="002E0F5C" w:rsidRPr="002E0F5C" w:rsidRDefault="002E0F5C">
            <w:pPr>
              <w:rPr>
                <w:rFonts w:cs="Arial"/>
                <w:szCs w:val="18"/>
                <w:lang w:val="de-CH" w:eastAsia="de-CH"/>
              </w:rPr>
            </w:pPr>
          </w:p>
        </w:tc>
        <w:tc>
          <w:tcPr>
            <w:tcW w:w="851" w:type="dxa"/>
            <w:hideMark/>
          </w:tcPr>
          <w:p w14:paraId="53938ACF" w14:textId="77777777" w:rsidR="002E0F5C" w:rsidRPr="002E0F5C" w:rsidRDefault="001569B2">
            <w:pPr>
              <w:rPr>
                <w:rFonts w:cs="Arial"/>
                <w:szCs w:val="18"/>
              </w:rPr>
            </w:pPr>
            <w:hyperlink r:id="rId1033" w:history="1">
              <w:r w:rsidR="002E0F5C" w:rsidRPr="002E0F5C">
                <w:rPr>
                  <w:rStyle w:val="Hyperlink"/>
                  <w:rFonts w:ascii="Arial" w:hAnsi="Arial" w:cs="Arial"/>
                  <w:sz w:val="18"/>
                  <w:szCs w:val="18"/>
                </w:rPr>
                <w:t>17.3702</w:t>
              </w:r>
            </w:hyperlink>
          </w:p>
        </w:tc>
        <w:tc>
          <w:tcPr>
            <w:tcW w:w="425" w:type="dxa"/>
            <w:hideMark/>
          </w:tcPr>
          <w:p w14:paraId="5E40FF3D" w14:textId="77777777" w:rsidR="002E0F5C" w:rsidRPr="002E0F5C" w:rsidRDefault="002E0F5C">
            <w:pPr>
              <w:rPr>
                <w:rFonts w:cs="Arial"/>
                <w:szCs w:val="18"/>
              </w:rPr>
            </w:pPr>
            <w:r w:rsidRPr="002E0F5C">
              <w:rPr>
                <w:rFonts w:cs="Arial"/>
                <w:szCs w:val="18"/>
              </w:rPr>
              <w:t>n</w:t>
            </w:r>
          </w:p>
        </w:tc>
        <w:tc>
          <w:tcPr>
            <w:tcW w:w="5636" w:type="dxa"/>
            <w:hideMark/>
          </w:tcPr>
          <w:p w14:paraId="7E8CB168" w14:textId="77777777" w:rsidR="002E0F5C" w:rsidRPr="002E0F5C" w:rsidRDefault="002E0F5C">
            <w:pPr>
              <w:rPr>
                <w:rFonts w:cs="Arial"/>
                <w:szCs w:val="18"/>
              </w:rPr>
            </w:pPr>
            <w:r w:rsidRPr="002E0F5C">
              <w:rPr>
                <w:rFonts w:cs="Arial"/>
                <w:szCs w:val="18"/>
              </w:rPr>
              <w:t xml:space="preserve">Mo. Grüter. Wahre Kosten von Lärmschutzmassnahmen </w:t>
            </w:r>
            <w:r w:rsidRPr="002E0F5C">
              <w:rPr>
                <w:rFonts w:cs="Arial"/>
                <w:szCs w:val="18"/>
              </w:rPr>
              <w:br/>
              <w:t xml:space="preserve">Mo. </w:t>
            </w:r>
            <w:r w:rsidRPr="002E0F5C">
              <w:rPr>
                <w:rFonts w:cs="Arial"/>
                <w:szCs w:val="18"/>
                <w:lang w:val="fr-CH"/>
              </w:rPr>
              <w:t xml:space="preserve">Grüter. Les véritables coûts des mesures de protection contre le bruit </w:t>
            </w:r>
            <w:r w:rsidRPr="002E0F5C">
              <w:rPr>
                <w:rFonts w:cs="Arial"/>
                <w:szCs w:val="18"/>
                <w:lang w:val="fr-CH"/>
              </w:rPr>
              <w:br/>
              <w:t xml:space="preserve">Mo. </w:t>
            </w:r>
            <w:r w:rsidRPr="002E0F5C">
              <w:rPr>
                <w:rFonts w:cs="Arial"/>
                <w:szCs w:val="18"/>
              </w:rPr>
              <w:t xml:space="preserve">Grüter. I costi effettivi delle misure di protezione acustica </w:t>
            </w:r>
          </w:p>
        </w:tc>
        <w:tc>
          <w:tcPr>
            <w:tcW w:w="1276" w:type="dxa"/>
            <w:hideMark/>
          </w:tcPr>
          <w:p w14:paraId="767ED259" w14:textId="77777777" w:rsidR="002E0F5C" w:rsidRPr="002E0F5C" w:rsidRDefault="002E0F5C">
            <w:pPr>
              <w:rPr>
                <w:rFonts w:cs="Arial"/>
                <w:szCs w:val="18"/>
              </w:rPr>
            </w:pPr>
          </w:p>
        </w:tc>
        <w:tc>
          <w:tcPr>
            <w:tcW w:w="567" w:type="dxa"/>
            <w:hideMark/>
          </w:tcPr>
          <w:p w14:paraId="7A588C00" w14:textId="77777777" w:rsidR="002E0F5C" w:rsidRPr="002E0F5C" w:rsidRDefault="002E0F5C">
            <w:pPr>
              <w:rPr>
                <w:rFonts w:cs="Arial"/>
                <w:szCs w:val="18"/>
              </w:rPr>
            </w:pPr>
            <w:r w:rsidRPr="002E0F5C">
              <w:rPr>
                <w:rFonts w:cs="Arial"/>
                <w:b/>
                <w:bCs/>
                <w:szCs w:val="18"/>
              </w:rPr>
              <w:t>-</w:t>
            </w:r>
          </w:p>
        </w:tc>
      </w:tr>
    </w:tbl>
    <w:p w14:paraId="69F61E82" w14:textId="6B7F3E7C" w:rsidR="00B32949" w:rsidRDefault="00B32949"/>
    <w:p w14:paraId="0B8CF8C9" w14:textId="3EC256F9" w:rsidR="00B32949" w:rsidRDefault="00B32949"/>
    <w:p w14:paraId="408F6B71" w14:textId="5B5C20A9" w:rsidR="00B32949" w:rsidRDefault="00B3294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720A4" w:rsidRPr="00D720A4" w14:paraId="3871C492" w14:textId="77777777" w:rsidTr="00B32949">
        <w:tc>
          <w:tcPr>
            <w:tcW w:w="456" w:type="dxa"/>
            <w:hideMark/>
          </w:tcPr>
          <w:p w14:paraId="7F3E59EB" w14:textId="2F58BBEA" w:rsidR="00D720A4" w:rsidRPr="00D720A4" w:rsidRDefault="00D720A4">
            <w:pPr>
              <w:rPr>
                <w:rFonts w:cs="Arial"/>
                <w:szCs w:val="18"/>
                <w:lang w:val="de-CH" w:eastAsia="de-CH"/>
              </w:rPr>
            </w:pPr>
          </w:p>
        </w:tc>
        <w:tc>
          <w:tcPr>
            <w:tcW w:w="851" w:type="dxa"/>
            <w:hideMark/>
          </w:tcPr>
          <w:p w14:paraId="160C7918" w14:textId="77777777" w:rsidR="00D720A4" w:rsidRPr="00D720A4" w:rsidRDefault="001569B2">
            <w:pPr>
              <w:rPr>
                <w:rFonts w:cs="Arial"/>
                <w:szCs w:val="18"/>
              </w:rPr>
            </w:pPr>
            <w:hyperlink r:id="rId1034" w:history="1">
              <w:r w:rsidR="00D720A4" w:rsidRPr="00D720A4">
                <w:rPr>
                  <w:rStyle w:val="Hyperlink"/>
                  <w:rFonts w:ascii="Arial" w:hAnsi="Arial" w:cs="Arial"/>
                  <w:sz w:val="18"/>
                  <w:szCs w:val="18"/>
                </w:rPr>
                <w:t>17.3708</w:t>
              </w:r>
            </w:hyperlink>
          </w:p>
        </w:tc>
        <w:tc>
          <w:tcPr>
            <w:tcW w:w="425" w:type="dxa"/>
            <w:hideMark/>
          </w:tcPr>
          <w:p w14:paraId="778E56C5" w14:textId="77777777" w:rsidR="00D720A4" w:rsidRPr="00D720A4" w:rsidRDefault="00D720A4">
            <w:pPr>
              <w:rPr>
                <w:rFonts w:cs="Arial"/>
                <w:szCs w:val="18"/>
              </w:rPr>
            </w:pPr>
            <w:r w:rsidRPr="00D720A4">
              <w:rPr>
                <w:rFonts w:cs="Arial"/>
                <w:szCs w:val="18"/>
              </w:rPr>
              <w:t>n</w:t>
            </w:r>
          </w:p>
        </w:tc>
        <w:tc>
          <w:tcPr>
            <w:tcW w:w="5636" w:type="dxa"/>
            <w:hideMark/>
          </w:tcPr>
          <w:p w14:paraId="2AA3C797" w14:textId="77777777" w:rsidR="00D720A4" w:rsidRPr="00D720A4" w:rsidRDefault="00D720A4">
            <w:pPr>
              <w:rPr>
                <w:rFonts w:cs="Arial"/>
                <w:szCs w:val="18"/>
                <w:lang w:val="it-IT"/>
              </w:rPr>
            </w:pPr>
            <w:r w:rsidRPr="00D720A4">
              <w:rPr>
                <w:rFonts w:cs="Arial"/>
                <w:szCs w:val="18"/>
              </w:rPr>
              <w:t xml:space="preserve">Mo. Imark. Bestrafung von Radar-Warngruppen stoppen </w:t>
            </w:r>
            <w:r w:rsidRPr="00D720A4">
              <w:rPr>
                <w:rFonts w:cs="Arial"/>
                <w:szCs w:val="18"/>
              </w:rPr>
              <w:br/>
              <w:t xml:space="preserve">Mo. </w:t>
            </w:r>
            <w:r w:rsidRPr="00D720A4">
              <w:rPr>
                <w:rFonts w:cs="Arial"/>
                <w:szCs w:val="18"/>
                <w:lang w:val="fr-CH"/>
              </w:rPr>
              <w:t xml:space="preserve">Imark. Contrôles du trafic. Arrêter de punir les groupes de conversation qui avertissent leurs amis </w:t>
            </w:r>
            <w:r w:rsidRPr="00D720A4">
              <w:rPr>
                <w:rFonts w:cs="Arial"/>
                <w:szCs w:val="18"/>
                <w:lang w:val="fr-CH"/>
              </w:rPr>
              <w:br/>
              <w:t xml:space="preserve">Mo. </w:t>
            </w:r>
            <w:r w:rsidRPr="00D720A4">
              <w:rPr>
                <w:rFonts w:cs="Arial"/>
                <w:szCs w:val="18"/>
                <w:lang w:val="it-IT"/>
              </w:rPr>
              <w:t xml:space="preserve">Imark. Stop al sanzionamento di gruppi che segnalano la presenza di dispositivi radar </w:t>
            </w:r>
          </w:p>
        </w:tc>
        <w:tc>
          <w:tcPr>
            <w:tcW w:w="1276" w:type="dxa"/>
            <w:hideMark/>
          </w:tcPr>
          <w:p w14:paraId="682CC7CA" w14:textId="77777777" w:rsidR="00D720A4" w:rsidRPr="00D720A4" w:rsidRDefault="00D720A4">
            <w:pPr>
              <w:rPr>
                <w:rFonts w:cs="Arial"/>
                <w:szCs w:val="18"/>
                <w:lang w:val="it-IT"/>
              </w:rPr>
            </w:pPr>
          </w:p>
        </w:tc>
        <w:tc>
          <w:tcPr>
            <w:tcW w:w="567" w:type="dxa"/>
            <w:hideMark/>
          </w:tcPr>
          <w:p w14:paraId="18F98BB8" w14:textId="77777777" w:rsidR="00D720A4" w:rsidRPr="00D720A4" w:rsidRDefault="00D720A4">
            <w:pPr>
              <w:rPr>
                <w:rFonts w:cs="Arial"/>
                <w:szCs w:val="18"/>
              </w:rPr>
            </w:pPr>
            <w:r w:rsidRPr="00D720A4">
              <w:rPr>
                <w:rFonts w:cs="Arial"/>
                <w:b/>
                <w:bCs/>
                <w:szCs w:val="18"/>
              </w:rPr>
              <w:t>-</w:t>
            </w:r>
          </w:p>
        </w:tc>
      </w:tr>
      <w:tr w:rsidR="00D21F99" w:rsidRPr="00D21F99" w14:paraId="0ADE42CA" w14:textId="77777777" w:rsidTr="00B32949">
        <w:tc>
          <w:tcPr>
            <w:tcW w:w="456" w:type="dxa"/>
            <w:hideMark/>
          </w:tcPr>
          <w:p w14:paraId="1A579EFF" w14:textId="77777777" w:rsidR="00D21F99" w:rsidRPr="00D21F99" w:rsidRDefault="00D21F99">
            <w:pPr>
              <w:rPr>
                <w:rFonts w:cs="Arial"/>
                <w:szCs w:val="18"/>
                <w:lang w:val="de-CH" w:eastAsia="de-CH"/>
              </w:rPr>
            </w:pPr>
          </w:p>
        </w:tc>
        <w:tc>
          <w:tcPr>
            <w:tcW w:w="851" w:type="dxa"/>
            <w:hideMark/>
          </w:tcPr>
          <w:p w14:paraId="2E7B5210" w14:textId="77777777" w:rsidR="00D21F99" w:rsidRPr="00D21F99" w:rsidRDefault="001569B2">
            <w:pPr>
              <w:rPr>
                <w:rFonts w:cs="Arial"/>
                <w:szCs w:val="18"/>
              </w:rPr>
            </w:pPr>
            <w:hyperlink r:id="rId1035" w:history="1">
              <w:r w:rsidR="00D21F99" w:rsidRPr="00D21F99">
                <w:rPr>
                  <w:rStyle w:val="Hyperlink"/>
                  <w:rFonts w:ascii="Arial" w:hAnsi="Arial" w:cs="Arial"/>
                  <w:sz w:val="18"/>
                  <w:szCs w:val="18"/>
                </w:rPr>
                <w:t>17.3733</w:t>
              </w:r>
            </w:hyperlink>
          </w:p>
        </w:tc>
        <w:tc>
          <w:tcPr>
            <w:tcW w:w="425" w:type="dxa"/>
            <w:hideMark/>
          </w:tcPr>
          <w:p w14:paraId="4C07F6D8" w14:textId="77777777" w:rsidR="00D21F99" w:rsidRPr="00D21F99" w:rsidRDefault="00D21F99">
            <w:pPr>
              <w:rPr>
                <w:rFonts w:cs="Arial"/>
                <w:szCs w:val="18"/>
              </w:rPr>
            </w:pPr>
            <w:r w:rsidRPr="00D21F99">
              <w:rPr>
                <w:rFonts w:cs="Arial"/>
                <w:szCs w:val="18"/>
              </w:rPr>
              <w:t>n</w:t>
            </w:r>
          </w:p>
        </w:tc>
        <w:tc>
          <w:tcPr>
            <w:tcW w:w="5636" w:type="dxa"/>
            <w:hideMark/>
          </w:tcPr>
          <w:p w14:paraId="68959DCC" w14:textId="77777777" w:rsidR="00D21F99" w:rsidRPr="00D21F99" w:rsidRDefault="00D21F99">
            <w:pPr>
              <w:rPr>
                <w:rFonts w:cs="Arial"/>
                <w:szCs w:val="18"/>
              </w:rPr>
            </w:pPr>
            <w:r w:rsidRPr="00D21F99">
              <w:rPr>
                <w:rFonts w:cs="Arial"/>
                <w:szCs w:val="18"/>
              </w:rPr>
              <w:t xml:space="preserve">Ip. Tornare. Zivile Drohnen. Können die Gefahren ignoriert werden? </w:t>
            </w:r>
            <w:r w:rsidRPr="00D21F99">
              <w:rPr>
                <w:rFonts w:cs="Arial"/>
                <w:szCs w:val="18"/>
              </w:rPr>
              <w:br/>
            </w:r>
            <w:r w:rsidRPr="00D21F99">
              <w:rPr>
                <w:rFonts w:cs="Arial"/>
                <w:szCs w:val="18"/>
                <w:lang w:val="fr-CH"/>
              </w:rPr>
              <w:t xml:space="preserve">Ip. Tornare. Drones civils. Peut-on ignorer les dangers? </w:t>
            </w:r>
            <w:r w:rsidRPr="00D21F99">
              <w:rPr>
                <w:rFonts w:cs="Arial"/>
                <w:szCs w:val="18"/>
                <w:lang w:val="fr-CH"/>
              </w:rPr>
              <w:br/>
              <w:t xml:space="preserve">Ip. Tornare. </w:t>
            </w:r>
            <w:r w:rsidRPr="00D21F99">
              <w:rPr>
                <w:rFonts w:cs="Arial"/>
                <w:szCs w:val="18"/>
              </w:rPr>
              <w:t xml:space="preserve">Droni civili. Possiamo ignorare i pericoli? </w:t>
            </w:r>
          </w:p>
        </w:tc>
        <w:tc>
          <w:tcPr>
            <w:tcW w:w="1276" w:type="dxa"/>
            <w:hideMark/>
          </w:tcPr>
          <w:p w14:paraId="4ED39970" w14:textId="77777777" w:rsidR="00D21F99" w:rsidRPr="00D21F99" w:rsidRDefault="00D21F99">
            <w:pPr>
              <w:rPr>
                <w:rFonts w:cs="Arial"/>
                <w:szCs w:val="18"/>
              </w:rPr>
            </w:pPr>
            <w:r w:rsidRPr="00D21F99">
              <w:rPr>
                <w:rFonts w:cs="Arial"/>
                <w:b/>
                <w:bCs/>
                <w:szCs w:val="18"/>
                <w:lang w:val="fr-FR"/>
              </w:rPr>
              <w:t>Diskussion</w:t>
            </w:r>
          </w:p>
          <w:p w14:paraId="26B240F8" w14:textId="77777777" w:rsidR="00D21F99" w:rsidRPr="00D21F99" w:rsidRDefault="00D21F99">
            <w:pPr>
              <w:rPr>
                <w:rFonts w:cs="Arial"/>
                <w:szCs w:val="18"/>
              </w:rPr>
            </w:pPr>
            <w:r w:rsidRPr="00D21F99">
              <w:rPr>
                <w:rFonts w:cs="Arial"/>
                <w:b/>
                <w:bCs/>
                <w:szCs w:val="18"/>
                <w:lang w:val="fr-FR"/>
              </w:rPr>
              <w:t>Discussion</w:t>
            </w:r>
          </w:p>
          <w:p w14:paraId="1F73376C"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2221EF18" w14:textId="77777777" w:rsidR="00D21F99" w:rsidRPr="00D21F99" w:rsidRDefault="00D21F99">
            <w:pPr>
              <w:rPr>
                <w:rFonts w:cs="Arial"/>
                <w:szCs w:val="18"/>
              </w:rPr>
            </w:pPr>
            <w:r w:rsidRPr="00D21F99">
              <w:rPr>
                <w:rFonts w:cs="Arial"/>
                <w:b/>
                <w:bCs/>
                <w:szCs w:val="18"/>
              </w:rPr>
              <w:t>n</w:t>
            </w:r>
          </w:p>
        </w:tc>
      </w:tr>
      <w:tr w:rsidR="00092438" w:rsidRPr="00092438" w14:paraId="4EEF9DE3" w14:textId="77777777" w:rsidTr="00B32949">
        <w:tc>
          <w:tcPr>
            <w:tcW w:w="456" w:type="dxa"/>
            <w:hideMark/>
          </w:tcPr>
          <w:p w14:paraId="180034C5" w14:textId="77777777" w:rsidR="00092438" w:rsidRPr="006852D7" w:rsidRDefault="00092438">
            <w:pPr>
              <w:rPr>
                <w:rFonts w:cs="Arial"/>
                <w:szCs w:val="18"/>
                <w:lang w:val="it-IT" w:eastAsia="de-CH"/>
              </w:rPr>
            </w:pPr>
          </w:p>
        </w:tc>
        <w:tc>
          <w:tcPr>
            <w:tcW w:w="851" w:type="dxa"/>
            <w:hideMark/>
          </w:tcPr>
          <w:p w14:paraId="5AF51613" w14:textId="77777777" w:rsidR="00092438" w:rsidRPr="00092438" w:rsidRDefault="001569B2">
            <w:pPr>
              <w:rPr>
                <w:rFonts w:cs="Arial"/>
                <w:szCs w:val="18"/>
              </w:rPr>
            </w:pPr>
            <w:hyperlink r:id="rId1036" w:history="1">
              <w:r w:rsidR="00092438" w:rsidRPr="00092438">
                <w:rPr>
                  <w:rStyle w:val="Hyperlink"/>
                  <w:rFonts w:ascii="Arial" w:hAnsi="Arial" w:cs="Arial"/>
                  <w:sz w:val="18"/>
                  <w:szCs w:val="18"/>
                </w:rPr>
                <w:t>17.3748</w:t>
              </w:r>
            </w:hyperlink>
          </w:p>
        </w:tc>
        <w:tc>
          <w:tcPr>
            <w:tcW w:w="425" w:type="dxa"/>
            <w:hideMark/>
          </w:tcPr>
          <w:p w14:paraId="075CACB3" w14:textId="77777777" w:rsidR="00092438" w:rsidRPr="00092438" w:rsidRDefault="00092438">
            <w:pPr>
              <w:rPr>
                <w:rFonts w:cs="Arial"/>
                <w:szCs w:val="18"/>
              </w:rPr>
            </w:pPr>
            <w:r w:rsidRPr="00092438">
              <w:rPr>
                <w:rFonts w:cs="Arial"/>
                <w:szCs w:val="18"/>
              </w:rPr>
              <w:t>n</w:t>
            </w:r>
          </w:p>
        </w:tc>
        <w:tc>
          <w:tcPr>
            <w:tcW w:w="5636" w:type="dxa"/>
            <w:hideMark/>
          </w:tcPr>
          <w:p w14:paraId="095A01AF" w14:textId="77777777" w:rsidR="00092438" w:rsidRPr="00092438" w:rsidRDefault="00092438">
            <w:pPr>
              <w:rPr>
                <w:rFonts w:cs="Arial"/>
                <w:szCs w:val="18"/>
              </w:rPr>
            </w:pPr>
            <w:r w:rsidRPr="00092438">
              <w:rPr>
                <w:rFonts w:cs="Arial"/>
                <w:szCs w:val="18"/>
              </w:rPr>
              <w:t xml:space="preserve">Mo. Imark. Pannenstreifenumnutzungen mit vereinfachten Verfahren ermöglichen </w:t>
            </w:r>
            <w:r w:rsidRPr="00092438">
              <w:rPr>
                <w:rFonts w:cs="Arial"/>
                <w:szCs w:val="18"/>
              </w:rPr>
              <w:br/>
              <w:t xml:space="preserve">Mo. </w:t>
            </w:r>
            <w:r w:rsidRPr="00092438">
              <w:rPr>
                <w:rFonts w:cs="Arial"/>
                <w:szCs w:val="18"/>
                <w:lang w:val="fr-CH"/>
              </w:rPr>
              <w:t xml:space="preserve">Imark. Procédure simplifiée pour la réaffectation de la bande d'arrêt d'urgence </w:t>
            </w:r>
            <w:r w:rsidRPr="00092438">
              <w:rPr>
                <w:rFonts w:cs="Arial"/>
                <w:szCs w:val="18"/>
                <w:lang w:val="fr-CH"/>
              </w:rPr>
              <w:br/>
              <w:t xml:space="preserve">Mo. </w:t>
            </w:r>
            <w:r w:rsidRPr="00092438">
              <w:rPr>
                <w:rFonts w:cs="Arial"/>
                <w:szCs w:val="18"/>
              </w:rPr>
              <w:t xml:space="preserve">Imark. Consentire la procedura semplificata per le corsie dinamiche </w:t>
            </w:r>
          </w:p>
        </w:tc>
        <w:tc>
          <w:tcPr>
            <w:tcW w:w="1276" w:type="dxa"/>
            <w:hideMark/>
          </w:tcPr>
          <w:p w14:paraId="5CFF41F5" w14:textId="77777777" w:rsidR="00092438" w:rsidRPr="00092438" w:rsidRDefault="00092438">
            <w:pPr>
              <w:rPr>
                <w:rFonts w:cs="Arial"/>
                <w:szCs w:val="18"/>
              </w:rPr>
            </w:pPr>
          </w:p>
        </w:tc>
        <w:tc>
          <w:tcPr>
            <w:tcW w:w="567" w:type="dxa"/>
            <w:hideMark/>
          </w:tcPr>
          <w:p w14:paraId="4792345D" w14:textId="77777777" w:rsidR="00092438" w:rsidRPr="00092438" w:rsidRDefault="00092438">
            <w:pPr>
              <w:rPr>
                <w:rFonts w:cs="Arial"/>
                <w:szCs w:val="18"/>
              </w:rPr>
            </w:pPr>
            <w:r w:rsidRPr="00092438">
              <w:rPr>
                <w:rFonts w:cs="Arial"/>
                <w:b/>
                <w:bCs/>
                <w:szCs w:val="18"/>
              </w:rPr>
              <w:t>-</w:t>
            </w:r>
          </w:p>
        </w:tc>
      </w:tr>
      <w:tr w:rsidR="00D21F99" w:rsidRPr="00D21F99" w14:paraId="0110A3D5" w14:textId="77777777" w:rsidTr="00B32949">
        <w:tc>
          <w:tcPr>
            <w:tcW w:w="456" w:type="dxa"/>
            <w:hideMark/>
          </w:tcPr>
          <w:p w14:paraId="7FC8D89F" w14:textId="77777777" w:rsidR="00D21F99" w:rsidRPr="00D21F99" w:rsidRDefault="00D21F99">
            <w:pPr>
              <w:rPr>
                <w:rFonts w:cs="Arial"/>
                <w:szCs w:val="18"/>
                <w:lang w:val="de-CH" w:eastAsia="de-CH"/>
              </w:rPr>
            </w:pPr>
          </w:p>
        </w:tc>
        <w:tc>
          <w:tcPr>
            <w:tcW w:w="851" w:type="dxa"/>
            <w:hideMark/>
          </w:tcPr>
          <w:p w14:paraId="572B58C7" w14:textId="77777777" w:rsidR="00D21F99" w:rsidRPr="00D21F99" w:rsidRDefault="001569B2">
            <w:pPr>
              <w:rPr>
                <w:rFonts w:cs="Arial"/>
                <w:szCs w:val="18"/>
              </w:rPr>
            </w:pPr>
            <w:hyperlink r:id="rId1037" w:history="1">
              <w:r w:rsidR="00D21F99" w:rsidRPr="00D21F99">
                <w:rPr>
                  <w:rStyle w:val="Hyperlink"/>
                  <w:rFonts w:ascii="Arial" w:hAnsi="Arial" w:cs="Arial"/>
                  <w:sz w:val="18"/>
                  <w:szCs w:val="18"/>
                </w:rPr>
                <w:t>17.3752</w:t>
              </w:r>
            </w:hyperlink>
          </w:p>
        </w:tc>
        <w:tc>
          <w:tcPr>
            <w:tcW w:w="425" w:type="dxa"/>
            <w:hideMark/>
          </w:tcPr>
          <w:p w14:paraId="34F99E70" w14:textId="77777777" w:rsidR="00D21F99" w:rsidRPr="00D21F99" w:rsidRDefault="00D21F99">
            <w:pPr>
              <w:rPr>
                <w:rFonts w:cs="Arial"/>
                <w:szCs w:val="18"/>
              </w:rPr>
            </w:pPr>
            <w:r w:rsidRPr="00D21F99">
              <w:rPr>
                <w:rFonts w:cs="Arial"/>
                <w:szCs w:val="18"/>
              </w:rPr>
              <w:t>n</w:t>
            </w:r>
          </w:p>
        </w:tc>
        <w:tc>
          <w:tcPr>
            <w:tcW w:w="5636" w:type="dxa"/>
            <w:hideMark/>
          </w:tcPr>
          <w:p w14:paraId="674007DA" w14:textId="77777777" w:rsidR="00D21F99" w:rsidRPr="00D21F99" w:rsidRDefault="00D21F99">
            <w:pPr>
              <w:rPr>
                <w:rFonts w:cs="Arial"/>
                <w:szCs w:val="18"/>
                <w:lang w:val="it-IT"/>
              </w:rPr>
            </w:pPr>
            <w:r w:rsidRPr="00D21F99">
              <w:rPr>
                <w:rFonts w:cs="Arial"/>
                <w:szCs w:val="18"/>
              </w:rPr>
              <w:t xml:space="preserve">Ip. Ammann. SBB. Personalabbau im grossen Ausmass. Auswirkungen für das Personal und den Service public </w:t>
            </w:r>
            <w:r w:rsidRPr="00D21F99">
              <w:rPr>
                <w:rFonts w:cs="Arial"/>
                <w:szCs w:val="18"/>
              </w:rPr>
              <w:br/>
              <w:t xml:space="preserve">Ip. </w:t>
            </w:r>
            <w:r w:rsidRPr="00D21F99">
              <w:rPr>
                <w:rFonts w:cs="Arial"/>
                <w:szCs w:val="18"/>
                <w:lang w:val="fr-CH"/>
              </w:rPr>
              <w:t xml:space="preserve">Ammann. CFF. Réductions de personnel à grande échelle. Conséquences pour le personnel et le service public </w:t>
            </w:r>
            <w:r w:rsidRPr="00D21F99">
              <w:rPr>
                <w:rFonts w:cs="Arial"/>
                <w:szCs w:val="18"/>
                <w:lang w:val="fr-CH"/>
              </w:rPr>
              <w:br/>
              <w:t xml:space="preserve">Ip. </w:t>
            </w:r>
            <w:r w:rsidRPr="00D21F99">
              <w:rPr>
                <w:rFonts w:cs="Arial"/>
                <w:szCs w:val="18"/>
                <w:lang w:val="it-IT"/>
              </w:rPr>
              <w:t xml:space="preserve">Ammann. Forte riduzione del personale delle FFS. Ripercussioni per il personale e per il servizio universale </w:t>
            </w:r>
          </w:p>
        </w:tc>
        <w:tc>
          <w:tcPr>
            <w:tcW w:w="1276" w:type="dxa"/>
            <w:hideMark/>
          </w:tcPr>
          <w:p w14:paraId="1E7A15E2" w14:textId="77777777" w:rsidR="00D21F99" w:rsidRPr="00D21F99" w:rsidRDefault="00D21F99">
            <w:pPr>
              <w:rPr>
                <w:rFonts w:cs="Arial"/>
                <w:szCs w:val="18"/>
              </w:rPr>
            </w:pPr>
            <w:r w:rsidRPr="00D21F99">
              <w:rPr>
                <w:rFonts w:cs="Arial"/>
                <w:b/>
                <w:bCs/>
                <w:szCs w:val="18"/>
                <w:lang w:val="fr-FR"/>
              </w:rPr>
              <w:t>Diskussion</w:t>
            </w:r>
          </w:p>
          <w:p w14:paraId="4CA630DA" w14:textId="77777777" w:rsidR="00D21F99" w:rsidRPr="00D21F99" w:rsidRDefault="00D21F99">
            <w:pPr>
              <w:rPr>
                <w:rFonts w:cs="Arial"/>
                <w:szCs w:val="18"/>
              </w:rPr>
            </w:pPr>
            <w:r w:rsidRPr="00D21F99">
              <w:rPr>
                <w:rFonts w:cs="Arial"/>
                <w:b/>
                <w:bCs/>
                <w:szCs w:val="18"/>
                <w:lang w:val="fr-FR"/>
              </w:rPr>
              <w:t>Discussion</w:t>
            </w:r>
          </w:p>
          <w:p w14:paraId="1EAD0C6A"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6FC20397" w14:textId="77777777" w:rsidR="00D21F99" w:rsidRPr="00D21F99" w:rsidRDefault="00D21F99">
            <w:pPr>
              <w:rPr>
                <w:rFonts w:cs="Arial"/>
                <w:szCs w:val="18"/>
              </w:rPr>
            </w:pPr>
            <w:r w:rsidRPr="00D21F99">
              <w:rPr>
                <w:rFonts w:cs="Arial"/>
                <w:b/>
                <w:bCs/>
                <w:szCs w:val="18"/>
              </w:rPr>
              <w:t>n</w:t>
            </w:r>
          </w:p>
        </w:tc>
      </w:tr>
      <w:tr w:rsidR="002E0F5C" w:rsidRPr="002E0F5C" w14:paraId="548147E3" w14:textId="77777777" w:rsidTr="00B32949">
        <w:tc>
          <w:tcPr>
            <w:tcW w:w="456" w:type="dxa"/>
            <w:hideMark/>
          </w:tcPr>
          <w:p w14:paraId="77E2649D" w14:textId="30B29F1D" w:rsidR="002E0F5C" w:rsidRPr="00E543A0" w:rsidRDefault="002E0F5C">
            <w:pPr>
              <w:rPr>
                <w:rFonts w:cs="Arial"/>
                <w:szCs w:val="18"/>
                <w:lang w:val="it-IT" w:eastAsia="de-CH"/>
              </w:rPr>
            </w:pPr>
          </w:p>
        </w:tc>
        <w:tc>
          <w:tcPr>
            <w:tcW w:w="851" w:type="dxa"/>
            <w:hideMark/>
          </w:tcPr>
          <w:p w14:paraId="433AC848" w14:textId="77777777" w:rsidR="002E0F5C" w:rsidRPr="002E0F5C" w:rsidRDefault="001569B2">
            <w:pPr>
              <w:rPr>
                <w:rFonts w:cs="Arial"/>
                <w:szCs w:val="18"/>
              </w:rPr>
            </w:pPr>
            <w:hyperlink r:id="rId1038" w:history="1">
              <w:r w:rsidR="002E0F5C" w:rsidRPr="002E0F5C">
                <w:rPr>
                  <w:rStyle w:val="Hyperlink"/>
                  <w:rFonts w:ascii="Arial" w:hAnsi="Arial" w:cs="Arial"/>
                  <w:sz w:val="18"/>
                  <w:szCs w:val="18"/>
                </w:rPr>
                <w:t>17.3778</w:t>
              </w:r>
            </w:hyperlink>
          </w:p>
        </w:tc>
        <w:tc>
          <w:tcPr>
            <w:tcW w:w="425" w:type="dxa"/>
            <w:hideMark/>
          </w:tcPr>
          <w:p w14:paraId="412245B4" w14:textId="77777777" w:rsidR="002E0F5C" w:rsidRPr="002E0F5C" w:rsidRDefault="002E0F5C">
            <w:pPr>
              <w:rPr>
                <w:rFonts w:cs="Arial"/>
                <w:szCs w:val="18"/>
              </w:rPr>
            </w:pPr>
            <w:r w:rsidRPr="002E0F5C">
              <w:rPr>
                <w:rFonts w:cs="Arial"/>
                <w:szCs w:val="18"/>
              </w:rPr>
              <w:t>n</w:t>
            </w:r>
          </w:p>
        </w:tc>
        <w:tc>
          <w:tcPr>
            <w:tcW w:w="5636" w:type="dxa"/>
            <w:hideMark/>
          </w:tcPr>
          <w:p w14:paraId="5AD8D22C" w14:textId="77777777" w:rsidR="002E0F5C" w:rsidRPr="002E0F5C" w:rsidRDefault="002E0F5C">
            <w:pPr>
              <w:rPr>
                <w:rFonts w:cs="Arial"/>
                <w:szCs w:val="18"/>
              </w:rPr>
            </w:pPr>
            <w:r w:rsidRPr="002E0F5C">
              <w:rPr>
                <w:rFonts w:cs="Arial"/>
                <w:szCs w:val="18"/>
              </w:rPr>
              <w:t xml:space="preserve">Mo. Hadorn. Transparenz bei Eigentumsverhältnissen von Medienunternehmen </w:t>
            </w:r>
            <w:r w:rsidRPr="002E0F5C">
              <w:rPr>
                <w:rFonts w:cs="Arial"/>
                <w:szCs w:val="18"/>
              </w:rPr>
              <w:br/>
              <w:t xml:space="preserve">Mo. </w:t>
            </w:r>
            <w:r w:rsidRPr="002E0F5C">
              <w:rPr>
                <w:rFonts w:cs="Arial"/>
                <w:szCs w:val="18"/>
                <w:lang w:val="fr-CH"/>
              </w:rPr>
              <w:t xml:space="preserve">Hadorn. Transparence des rapports de propriété au sein des entreprises de médias </w:t>
            </w:r>
            <w:r w:rsidRPr="002E0F5C">
              <w:rPr>
                <w:rFonts w:cs="Arial"/>
                <w:szCs w:val="18"/>
                <w:lang w:val="fr-CH"/>
              </w:rPr>
              <w:br/>
              <w:t xml:space="preserve">Mo. </w:t>
            </w:r>
            <w:r w:rsidRPr="002E0F5C">
              <w:rPr>
                <w:rFonts w:cs="Arial"/>
                <w:szCs w:val="18"/>
              </w:rPr>
              <w:t xml:space="preserve">Hadorn. Trasparenza nei rapporti di proprietà delle imprese mediatiche </w:t>
            </w:r>
          </w:p>
        </w:tc>
        <w:tc>
          <w:tcPr>
            <w:tcW w:w="1276" w:type="dxa"/>
            <w:hideMark/>
          </w:tcPr>
          <w:p w14:paraId="4B03BC46" w14:textId="77777777" w:rsidR="002E0F5C" w:rsidRPr="002E0F5C" w:rsidRDefault="002E0F5C">
            <w:pPr>
              <w:rPr>
                <w:rFonts w:cs="Arial"/>
                <w:szCs w:val="18"/>
              </w:rPr>
            </w:pPr>
          </w:p>
        </w:tc>
        <w:tc>
          <w:tcPr>
            <w:tcW w:w="567" w:type="dxa"/>
            <w:hideMark/>
          </w:tcPr>
          <w:p w14:paraId="695A9E8C" w14:textId="77777777" w:rsidR="002E0F5C" w:rsidRPr="002E0F5C" w:rsidRDefault="002E0F5C">
            <w:pPr>
              <w:rPr>
                <w:rFonts w:cs="Arial"/>
                <w:szCs w:val="18"/>
              </w:rPr>
            </w:pPr>
            <w:r w:rsidRPr="002E0F5C">
              <w:rPr>
                <w:rFonts w:cs="Arial"/>
                <w:b/>
                <w:bCs/>
                <w:szCs w:val="18"/>
              </w:rPr>
              <w:t>-</w:t>
            </w:r>
          </w:p>
        </w:tc>
      </w:tr>
      <w:tr w:rsidR="008E091D" w:rsidRPr="008E091D" w14:paraId="3BEFEA81" w14:textId="77777777" w:rsidTr="00B32949">
        <w:tc>
          <w:tcPr>
            <w:tcW w:w="456" w:type="dxa"/>
            <w:hideMark/>
          </w:tcPr>
          <w:p w14:paraId="7EBE39A2" w14:textId="646111B9" w:rsidR="008E091D" w:rsidRPr="008E091D" w:rsidRDefault="008E091D">
            <w:pPr>
              <w:rPr>
                <w:rFonts w:cs="Arial"/>
                <w:szCs w:val="18"/>
                <w:lang w:val="de-CH" w:eastAsia="de-CH"/>
              </w:rPr>
            </w:pPr>
          </w:p>
        </w:tc>
        <w:tc>
          <w:tcPr>
            <w:tcW w:w="851" w:type="dxa"/>
            <w:hideMark/>
          </w:tcPr>
          <w:p w14:paraId="62B5F635" w14:textId="77777777" w:rsidR="008E091D" w:rsidRPr="008E091D" w:rsidRDefault="001569B2">
            <w:pPr>
              <w:rPr>
                <w:rFonts w:cs="Arial"/>
                <w:szCs w:val="18"/>
              </w:rPr>
            </w:pPr>
            <w:hyperlink r:id="rId1039" w:history="1">
              <w:r w:rsidR="008E091D" w:rsidRPr="008E091D">
                <w:rPr>
                  <w:rStyle w:val="Hyperlink"/>
                  <w:rFonts w:ascii="Arial" w:hAnsi="Arial" w:cs="Arial"/>
                  <w:sz w:val="18"/>
                  <w:szCs w:val="18"/>
                </w:rPr>
                <w:t>17.3784</w:t>
              </w:r>
            </w:hyperlink>
          </w:p>
        </w:tc>
        <w:tc>
          <w:tcPr>
            <w:tcW w:w="425" w:type="dxa"/>
            <w:hideMark/>
          </w:tcPr>
          <w:p w14:paraId="79B340EB" w14:textId="77777777" w:rsidR="008E091D" w:rsidRPr="008E091D" w:rsidRDefault="008E091D">
            <w:pPr>
              <w:rPr>
                <w:rFonts w:cs="Arial"/>
                <w:szCs w:val="18"/>
              </w:rPr>
            </w:pPr>
            <w:r w:rsidRPr="008E091D">
              <w:rPr>
                <w:rFonts w:cs="Arial"/>
                <w:szCs w:val="18"/>
              </w:rPr>
              <w:t>n</w:t>
            </w:r>
          </w:p>
        </w:tc>
        <w:tc>
          <w:tcPr>
            <w:tcW w:w="5636" w:type="dxa"/>
            <w:hideMark/>
          </w:tcPr>
          <w:p w14:paraId="6CCE6643" w14:textId="77777777" w:rsidR="008E091D" w:rsidRPr="008E091D" w:rsidRDefault="008E091D">
            <w:pPr>
              <w:rPr>
                <w:rFonts w:cs="Arial"/>
                <w:szCs w:val="18"/>
                <w:lang w:val="it-IT"/>
              </w:rPr>
            </w:pPr>
            <w:r w:rsidRPr="008E091D">
              <w:rPr>
                <w:rFonts w:cs="Arial"/>
                <w:szCs w:val="18"/>
              </w:rPr>
              <w:t xml:space="preserve">Po. Regazzi. Personen ab 70 dazu motivieren, ihren Führerausweis freiwillig abzugeben </w:t>
            </w:r>
            <w:r w:rsidRPr="008E091D">
              <w:rPr>
                <w:rFonts w:cs="Arial"/>
                <w:szCs w:val="18"/>
              </w:rPr>
              <w:br/>
              <w:t xml:space="preserve">Po. </w:t>
            </w:r>
            <w:r w:rsidRPr="008E091D">
              <w:rPr>
                <w:rFonts w:cs="Arial"/>
                <w:szCs w:val="18"/>
                <w:lang w:val="fr-CH"/>
              </w:rPr>
              <w:t xml:space="preserve">Regazzi. Inciter les conducteurs à restituer volontairement leur permis de conduire à partir de 70 ans </w:t>
            </w:r>
            <w:r w:rsidRPr="008E091D">
              <w:rPr>
                <w:rFonts w:cs="Arial"/>
                <w:szCs w:val="18"/>
                <w:lang w:val="fr-CH"/>
              </w:rPr>
              <w:br/>
              <w:t xml:space="preserve">Po. </w:t>
            </w:r>
            <w:r w:rsidRPr="008E091D">
              <w:rPr>
                <w:rFonts w:cs="Arial"/>
                <w:szCs w:val="18"/>
                <w:lang w:val="it-IT"/>
              </w:rPr>
              <w:t xml:space="preserve">Regazzi. Incentivo per i conducenti che a partire da 70 anni consegnano volontariamente la patente di guida </w:t>
            </w:r>
          </w:p>
        </w:tc>
        <w:tc>
          <w:tcPr>
            <w:tcW w:w="1276" w:type="dxa"/>
            <w:hideMark/>
          </w:tcPr>
          <w:p w14:paraId="453611F3" w14:textId="77777777" w:rsidR="008E091D" w:rsidRPr="008E091D" w:rsidRDefault="008E091D">
            <w:pPr>
              <w:rPr>
                <w:rFonts w:cs="Arial"/>
                <w:szCs w:val="18"/>
                <w:lang w:val="it-IT"/>
              </w:rPr>
            </w:pPr>
          </w:p>
        </w:tc>
        <w:tc>
          <w:tcPr>
            <w:tcW w:w="567" w:type="dxa"/>
            <w:hideMark/>
          </w:tcPr>
          <w:p w14:paraId="465B69A0" w14:textId="77777777" w:rsidR="008E091D" w:rsidRPr="008E091D" w:rsidRDefault="008E091D">
            <w:pPr>
              <w:rPr>
                <w:rFonts w:cs="Arial"/>
                <w:szCs w:val="18"/>
              </w:rPr>
            </w:pPr>
            <w:r w:rsidRPr="008E091D">
              <w:rPr>
                <w:rFonts w:cs="Arial"/>
                <w:b/>
                <w:bCs/>
                <w:szCs w:val="18"/>
              </w:rPr>
              <w:t>-</w:t>
            </w:r>
          </w:p>
        </w:tc>
      </w:tr>
      <w:tr w:rsidR="00D21F99" w:rsidRPr="00D21F99" w14:paraId="297E01BC" w14:textId="77777777" w:rsidTr="00B32949">
        <w:tc>
          <w:tcPr>
            <w:tcW w:w="456" w:type="dxa"/>
            <w:hideMark/>
          </w:tcPr>
          <w:p w14:paraId="15827869" w14:textId="77777777" w:rsidR="00D21F99" w:rsidRPr="00D21F99" w:rsidRDefault="00D21F99">
            <w:pPr>
              <w:rPr>
                <w:rFonts w:cs="Arial"/>
                <w:szCs w:val="18"/>
                <w:lang w:val="de-CH" w:eastAsia="de-CH"/>
              </w:rPr>
            </w:pPr>
          </w:p>
        </w:tc>
        <w:tc>
          <w:tcPr>
            <w:tcW w:w="851" w:type="dxa"/>
            <w:hideMark/>
          </w:tcPr>
          <w:p w14:paraId="49521721" w14:textId="77777777" w:rsidR="00D21F99" w:rsidRPr="00D21F99" w:rsidRDefault="001569B2">
            <w:pPr>
              <w:rPr>
                <w:rFonts w:cs="Arial"/>
                <w:szCs w:val="18"/>
              </w:rPr>
            </w:pPr>
            <w:hyperlink r:id="rId1040" w:history="1">
              <w:r w:rsidR="00D21F99" w:rsidRPr="00D21F99">
                <w:rPr>
                  <w:rStyle w:val="Hyperlink"/>
                  <w:rFonts w:ascii="Arial" w:hAnsi="Arial" w:cs="Arial"/>
                  <w:sz w:val="18"/>
                  <w:szCs w:val="18"/>
                </w:rPr>
                <w:t>17.3793</w:t>
              </w:r>
            </w:hyperlink>
          </w:p>
        </w:tc>
        <w:tc>
          <w:tcPr>
            <w:tcW w:w="425" w:type="dxa"/>
            <w:hideMark/>
          </w:tcPr>
          <w:p w14:paraId="6D4E35A9" w14:textId="77777777" w:rsidR="00D21F99" w:rsidRPr="00D21F99" w:rsidRDefault="00D21F99">
            <w:pPr>
              <w:rPr>
                <w:rFonts w:cs="Arial"/>
                <w:szCs w:val="18"/>
              </w:rPr>
            </w:pPr>
            <w:r w:rsidRPr="00D21F99">
              <w:rPr>
                <w:rFonts w:cs="Arial"/>
                <w:szCs w:val="18"/>
              </w:rPr>
              <w:t>n</w:t>
            </w:r>
          </w:p>
        </w:tc>
        <w:tc>
          <w:tcPr>
            <w:tcW w:w="5636" w:type="dxa"/>
            <w:hideMark/>
          </w:tcPr>
          <w:p w14:paraId="6C6D8B14" w14:textId="77777777" w:rsidR="00D21F99" w:rsidRPr="00D21F99" w:rsidRDefault="00D21F99">
            <w:pPr>
              <w:rPr>
                <w:rFonts w:cs="Arial"/>
                <w:szCs w:val="18"/>
              </w:rPr>
            </w:pPr>
            <w:r w:rsidRPr="00D21F99">
              <w:rPr>
                <w:rFonts w:cs="Arial"/>
                <w:szCs w:val="18"/>
              </w:rPr>
              <w:t xml:space="preserve">Ip. Munz. Bahnunterbruch bei Rastatt. </w:t>
            </w:r>
            <w:r w:rsidRPr="00D21F99">
              <w:rPr>
                <w:rFonts w:cs="Arial"/>
                <w:szCs w:val="18"/>
                <w:lang w:val="fr-CH"/>
              </w:rPr>
              <w:t xml:space="preserve">Deutschland verpflichten </w:t>
            </w:r>
            <w:r w:rsidRPr="00D21F99">
              <w:rPr>
                <w:rFonts w:cs="Arial"/>
                <w:szCs w:val="18"/>
                <w:lang w:val="fr-CH"/>
              </w:rPr>
              <w:br/>
              <w:t xml:space="preserve">Ip. Munz. Interruption de la ligne ferroviaire près de Rastatt. Rappeler l'Allemagne à ses obligations </w:t>
            </w:r>
            <w:r w:rsidRPr="00D21F99">
              <w:rPr>
                <w:rFonts w:cs="Arial"/>
                <w:szCs w:val="18"/>
                <w:lang w:val="fr-CH"/>
              </w:rPr>
              <w:br/>
              <w:t xml:space="preserve">Ip. </w:t>
            </w:r>
            <w:r w:rsidRPr="00D21F99">
              <w:rPr>
                <w:rFonts w:cs="Arial"/>
                <w:szCs w:val="18"/>
              </w:rPr>
              <w:t xml:space="preserve">Munz. Interruzione ferroviaria a Rastatt. Richiamare all'ordine la Germania </w:t>
            </w:r>
          </w:p>
        </w:tc>
        <w:tc>
          <w:tcPr>
            <w:tcW w:w="1276" w:type="dxa"/>
            <w:hideMark/>
          </w:tcPr>
          <w:p w14:paraId="417D73AE" w14:textId="77777777" w:rsidR="00D21F99" w:rsidRPr="00D21F99" w:rsidRDefault="00D21F99">
            <w:pPr>
              <w:rPr>
                <w:rFonts w:cs="Arial"/>
                <w:szCs w:val="18"/>
              </w:rPr>
            </w:pPr>
            <w:r w:rsidRPr="00D21F99">
              <w:rPr>
                <w:rFonts w:cs="Arial"/>
                <w:b/>
                <w:bCs/>
                <w:szCs w:val="18"/>
                <w:lang w:val="fr-FR"/>
              </w:rPr>
              <w:t>Diskussion</w:t>
            </w:r>
          </w:p>
          <w:p w14:paraId="04CBA5F8" w14:textId="77777777" w:rsidR="00D21F99" w:rsidRPr="00D21F99" w:rsidRDefault="00D21F99">
            <w:pPr>
              <w:rPr>
                <w:rFonts w:cs="Arial"/>
                <w:szCs w:val="18"/>
              </w:rPr>
            </w:pPr>
            <w:r w:rsidRPr="00D21F99">
              <w:rPr>
                <w:rFonts w:cs="Arial"/>
                <w:b/>
                <w:bCs/>
                <w:szCs w:val="18"/>
                <w:lang w:val="fr-FR"/>
              </w:rPr>
              <w:t>Discussion</w:t>
            </w:r>
          </w:p>
          <w:p w14:paraId="13AAC0B6"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18AFC0A4" w14:textId="77777777" w:rsidR="00D21F99" w:rsidRPr="00D21F99" w:rsidRDefault="00D21F99">
            <w:pPr>
              <w:rPr>
                <w:rFonts w:cs="Arial"/>
                <w:szCs w:val="18"/>
              </w:rPr>
            </w:pPr>
            <w:r w:rsidRPr="00D21F99">
              <w:rPr>
                <w:rFonts w:cs="Arial"/>
                <w:b/>
                <w:bCs/>
                <w:szCs w:val="18"/>
              </w:rPr>
              <w:t>tw</w:t>
            </w:r>
          </w:p>
        </w:tc>
      </w:tr>
      <w:tr w:rsidR="00D21F99" w:rsidRPr="00D21F99" w14:paraId="1F4ED9B6" w14:textId="77777777" w:rsidTr="00B32949">
        <w:tc>
          <w:tcPr>
            <w:tcW w:w="456" w:type="dxa"/>
            <w:hideMark/>
          </w:tcPr>
          <w:p w14:paraId="16C9C6CE" w14:textId="77777777" w:rsidR="00D21F99" w:rsidRPr="00D21F99" w:rsidRDefault="00D21F99">
            <w:pPr>
              <w:rPr>
                <w:rFonts w:cs="Arial"/>
                <w:szCs w:val="18"/>
                <w:lang w:val="de-CH" w:eastAsia="de-CH"/>
              </w:rPr>
            </w:pPr>
          </w:p>
        </w:tc>
        <w:tc>
          <w:tcPr>
            <w:tcW w:w="851" w:type="dxa"/>
            <w:hideMark/>
          </w:tcPr>
          <w:p w14:paraId="55DC7BE4" w14:textId="77777777" w:rsidR="00D21F99" w:rsidRPr="00D21F99" w:rsidRDefault="001569B2">
            <w:pPr>
              <w:rPr>
                <w:rFonts w:cs="Arial"/>
                <w:szCs w:val="18"/>
              </w:rPr>
            </w:pPr>
            <w:hyperlink r:id="rId1041" w:history="1">
              <w:r w:rsidR="00D21F99" w:rsidRPr="00D21F99">
                <w:rPr>
                  <w:rStyle w:val="Hyperlink"/>
                  <w:rFonts w:ascii="Arial" w:hAnsi="Arial" w:cs="Arial"/>
                  <w:sz w:val="18"/>
                  <w:szCs w:val="18"/>
                </w:rPr>
                <w:t>17.3803</w:t>
              </w:r>
            </w:hyperlink>
          </w:p>
        </w:tc>
        <w:tc>
          <w:tcPr>
            <w:tcW w:w="425" w:type="dxa"/>
            <w:hideMark/>
          </w:tcPr>
          <w:p w14:paraId="0689B65E" w14:textId="77777777" w:rsidR="00D21F99" w:rsidRPr="00D21F99" w:rsidRDefault="00D21F99">
            <w:pPr>
              <w:rPr>
                <w:rFonts w:cs="Arial"/>
                <w:szCs w:val="18"/>
              </w:rPr>
            </w:pPr>
            <w:r w:rsidRPr="00D21F99">
              <w:rPr>
                <w:rFonts w:cs="Arial"/>
                <w:szCs w:val="18"/>
              </w:rPr>
              <w:t>n</w:t>
            </w:r>
          </w:p>
        </w:tc>
        <w:tc>
          <w:tcPr>
            <w:tcW w:w="5636" w:type="dxa"/>
            <w:hideMark/>
          </w:tcPr>
          <w:p w14:paraId="6C25F423" w14:textId="77777777" w:rsidR="00D21F99" w:rsidRPr="00D21F99" w:rsidRDefault="00D21F99">
            <w:pPr>
              <w:rPr>
                <w:rFonts w:cs="Arial"/>
                <w:szCs w:val="18"/>
              </w:rPr>
            </w:pPr>
            <w:r w:rsidRPr="00D21F99">
              <w:rPr>
                <w:rFonts w:cs="Arial"/>
                <w:szCs w:val="18"/>
              </w:rPr>
              <w:t xml:space="preserve">Ip. Mazzone. Goldhandel und Aufbereitung von Gold mit Blick auf das Minamata-Übereinkommen über Quecksilber. </w:t>
            </w:r>
            <w:r w:rsidRPr="00D21F99">
              <w:rPr>
                <w:rFonts w:cs="Arial"/>
                <w:szCs w:val="18"/>
                <w:lang w:val="fr-CH"/>
              </w:rPr>
              <w:t xml:space="preserve">Gedenkt die Schweiz, ihre Interessenkonflikte zu lösen? </w:t>
            </w:r>
            <w:r w:rsidRPr="00D21F99">
              <w:rPr>
                <w:rFonts w:cs="Arial"/>
                <w:szCs w:val="18"/>
                <w:lang w:val="fr-CH"/>
              </w:rPr>
              <w:br/>
              <w:t xml:space="preserve">Ip. Mazzone. Négoce et traitement de l'or au regard de la Convention de Minamata sur le mercure. La Suisse compte-t-elle résoudre ses contradictions? </w:t>
            </w:r>
            <w:r w:rsidRPr="00D21F99">
              <w:rPr>
                <w:rFonts w:cs="Arial"/>
                <w:szCs w:val="18"/>
                <w:lang w:val="fr-CH"/>
              </w:rPr>
              <w:br/>
              <w:t xml:space="preserve">Ip. Mazzone. </w:t>
            </w:r>
            <w:r w:rsidRPr="00D21F99">
              <w:rPr>
                <w:rFonts w:cs="Arial"/>
                <w:szCs w:val="18"/>
                <w:lang w:val="it-IT"/>
              </w:rPr>
              <w:t xml:space="preserve">Commercio e lavorazione dell'oro conforme alla Convenzione di Minamata sul mercurio. </w:t>
            </w:r>
            <w:r w:rsidRPr="00D21F99">
              <w:rPr>
                <w:rFonts w:cs="Arial"/>
                <w:szCs w:val="18"/>
              </w:rPr>
              <w:t xml:space="preserve">La Svizzera intende risolvere le sue contraddizioni? </w:t>
            </w:r>
          </w:p>
        </w:tc>
        <w:tc>
          <w:tcPr>
            <w:tcW w:w="1276" w:type="dxa"/>
            <w:hideMark/>
          </w:tcPr>
          <w:p w14:paraId="0713C134" w14:textId="77777777" w:rsidR="00D21F99" w:rsidRPr="00D21F99" w:rsidRDefault="00D21F99">
            <w:pPr>
              <w:rPr>
                <w:rFonts w:cs="Arial"/>
                <w:szCs w:val="18"/>
              </w:rPr>
            </w:pPr>
            <w:r w:rsidRPr="00D21F99">
              <w:rPr>
                <w:rFonts w:cs="Arial"/>
                <w:b/>
                <w:bCs/>
                <w:szCs w:val="18"/>
                <w:lang w:val="fr-FR"/>
              </w:rPr>
              <w:t>Diskussion</w:t>
            </w:r>
          </w:p>
          <w:p w14:paraId="1BE79D51" w14:textId="77777777" w:rsidR="00D21F99" w:rsidRPr="00D21F99" w:rsidRDefault="00D21F99">
            <w:pPr>
              <w:rPr>
                <w:rFonts w:cs="Arial"/>
                <w:szCs w:val="18"/>
              </w:rPr>
            </w:pPr>
            <w:r w:rsidRPr="00D21F99">
              <w:rPr>
                <w:rFonts w:cs="Arial"/>
                <w:b/>
                <w:bCs/>
                <w:szCs w:val="18"/>
                <w:lang w:val="fr-FR"/>
              </w:rPr>
              <w:t>Discussion</w:t>
            </w:r>
          </w:p>
          <w:p w14:paraId="1F8AF376"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30AAB0D6" w14:textId="77777777" w:rsidR="00D21F99" w:rsidRPr="00D21F99" w:rsidRDefault="00D21F99">
            <w:pPr>
              <w:rPr>
                <w:rFonts w:cs="Arial"/>
                <w:szCs w:val="18"/>
              </w:rPr>
            </w:pPr>
            <w:r w:rsidRPr="00D21F99">
              <w:rPr>
                <w:rFonts w:cs="Arial"/>
                <w:b/>
                <w:bCs/>
                <w:szCs w:val="18"/>
              </w:rPr>
              <w:t>n</w:t>
            </w:r>
          </w:p>
        </w:tc>
      </w:tr>
      <w:tr w:rsidR="00D21F99" w:rsidRPr="00D21F99" w14:paraId="181B0121" w14:textId="77777777" w:rsidTr="00B32949">
        <w:tc>
          <w:tcPr>
            <w:tcW w:w="456" w:type="dxa"/>
            <w:hideMark/>
          </w:tcPr>
          <w:p w14:paraId="47ABAC3D" w14:textId="77777777" w:rsidR="00D21F99" w:rsidRPr="00D21F99" w:rsidRDefault="00D21F99">
            <w:pPr>
              <w:rPr>
                <w:rFonts w:cs="Arial"/>
                <w:szCs w:val="18"/>
                <w:lang w:val="de-CH" w:eastAsia="de-CH"/>
              </w:rPr>
            </w:pPr>
          </w:p>
        </w:tc>
        <w:tc>
          <w:tcPr>
            <w:tcW w:w="851" w:type="dxa"/>
            <w:hideMark/>
          </w:tcPr>
          <w:p w14:paraId="1FFB84DE" w14:textId="77777777" w:rsidR="00D21F99" w:rsidRPr="00D21F99" w:rsidRDefault="001569B2">
            <w:pPr>
              <w:rPr>
                <w:rFonts w:cs="Arial"/>
                <w:szCs w:val="18"/>
              </w:rPr>
            </w:pPr>
            <w:hyperlink r:id="rId1042" w:history="1">
              <w:r w:rsidR="00D21F99" w:rsidRPr="00D21F99">
                <w:rPr>
                  <w:rStyle w:val="Hyperlink"/>
                  <w:rFonts w:ascii="Arial" w:hAnsi="Arial" w:cs="Arial"/>
                  <w:sz w:val="18"/>
                  <w:szCs w:val="18"/>
                </w:rPr>
                <w:t>17.3806</w:t>
              </w:r>
            </w:hyperlink>
          </w:p>
        </w:tc>
        <w:tc>
          <w:tcPr>
            <w:tcW w:w="425" w:type="dxa"/>
            <w:hideMark/>
          </w:tcPr>
          <w:p w14:paraId="0F24F0EC" w14:textId="77777777" w:rsidR="00D21F99" w:rsidRPr="00D21F99" w:rsidRDefault="00D21F99">
            <w:pPr>
              <w:rPr>
                <w:rFonts w:cs="Arial"/>
                <w:szCs w:val="18"/>
              </w:rPr>
            </w:pPr>
            <w:r w:rsidRPr="00D21F99">
              <w:rPr>
                <w:rFonts w:cs="Arial"/>
                <w:szCs w:val="18"/>
              </w:rPr>
              <w:t>n</w:t>
            </w:r>
          </w:p>
        </w:tc>
        <w:tc>
          <w:tcPr>
            <w:tcW w:w="5636" w:type="dxa"/>
            <w:hideMark/>
          </w:tcPr>
          <w:p w14:paraId="173B5106" w14:textId="77777777" w:rsidR="00D21F99" w:rsidRPr="00D21F99" w:rsidRDefault="00D21F99">
            <w:pPr>
              <w:rPr>
                <w:rFonts w:cs="Arial"/>
                <w:szCs w:val="18"/>
                <w:lang w:val="it-IT"/>
              </w:rPr>
            </w:pPr>
            <w:r w:rsidRPr="00D21F99">
              <w:rPr>
                <w:rFonts w:cs="Arial"/>
                <w:szCs w:val="18"/>
              </w:rPr>
              <w:t xml:space="preserve">Ip. Graf Maya. Der dritte Pol der Erde in Gefahr. Was tut die Schweiz zum Schutz des Tibet-Plateaus? </w:t>
            </w:r>
            <w:r w:rsidRPr="00D21F99">
              <w:rPr>
                <w:rFonts w:cs="Arial"/>
                <w:szCs w:val="18"/>
              </w:rPr>
              <w:br/>
            </w:r>
            <w:r w:rsidRPr="00D21F99">
              <w:rPr>
                <w:rFonts w:cs="Arial"/>
                <w:szCs w:val="18"/>
                <w:lang w:val="fr-CH"/>
              </w:rPr>
              <w:t xml:space="preserve">Ip. Graf Maya. Le "troisième pôle" est en danger. Que fait la Suisse pour protéger le plateau tibétain? </w:t>
            </w:r>
            <w:r w:rsidRPr="00D21F99">
              <w:rPr>
                <w:rFonts w:cs="Arial"/>
                <w:szCs w:val="18"/>
                <w:lang w:val="fr-CH"/>
              </w:rPr>
              <w:br/>
            </w:r>
            <w:r w:rsidRPr="00D21F99">
              <w:rPr>
                <w:rFonts w:cs="Arial"/>
                <w:szCs w:val="18"/>
                <w:lang w:val="it-IT"/>
              </w:rPr>
              <w:t xml:space="preserve">Ip. Graf Maya. A rischio il terzo polo terrestre. Cosa fa la Svizzera per proteggere l'altopiano tibetano? </w:t>
            </w:r>
          </w:p>
        </w:tc>
        <w:tc>
          <w:tcPr>
            <w:tcW w:w="1276" w:type="dxa"/>
            <w:hideMark/>
          </w:tcPr>
          <w:p w14:paraId="59A00B00" w14:textId="77777777" w:rsidR="00D21F99" w:rsidRPr="00D21F99" w:rsidRDefault="00D21F99">
            <w:pPr>
              <w:rPr>
                <w:rFonts w:cs="Arial"/>
                <w:szCs w:val="18"/>
              </w:rPr>
            </w:pPr>
            <w:r w:rsidRPr="00D21F99">
              <w:rPr>
                <w:rFonts w:cs="Arial"/>
                <w:b/>
                <w:bCs/>
                <w:szCs w:val="18"/>
                <w:lang w:val="fr-FR"/>
              </w:rPr>
              <w:t>Diskussion</w:t>
            </w:r>
          </w:p>
          <w:p w14:paraId="6BD2E533" w14:textId="77777777" w:rsidR="00D21F99" w:rsidRPr="00D21F99" w:rsidRDefault="00D21F99">
            <w:pPr>
              <w:rPr>
                <w:rFonts w:cs="Arial"/>
                <w:szCs w:val="18"/>
              </w:rPr>
            </w:pPr>
            <w:r w:rsidRPr="00D21F99">
              <w:rPr>
                <w:rFonts w:cs="Arial"/>
                <w:b/>
                <w:bCs/>
                <w:szCs w:val="18"/>
                <w:lang w:val="fr-FR"/>
              </w:rPr>
              <w:t>Discussion</w:t>
            </w:r>
          </w:p>
          <w:p w14:paraId="14AFCC71"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3742C8B8" w14:textId="77777777" w:rsidR="00D21F99" w:rsidRPr="00D21F99" w:rsidRDefault="00D21F99">
            <w:pPr>
              <w:rPr>
                <w:rFonts w:cs="Arial"/>
                <w:szCs w:val="18"/>
              </w:rPr>
            </w:pPr>
            <w:r w:rsidRPr="00D21F99">
              <w:rPr>
                <w:rFonts w:cs="Arial"/>
                <w:b/>
                <w:bCs/>
                <w:szCs w:val="18"/>
              </w:rPr>
              <w:t>n</w:t>
            </w:r>
          </w:p>
        </w:tc>
      </w:tr>
      <w:tr w:rsidR="008E091D" w:rsidRPr="008E091D" w14:paraId="64B233A3" w14:textId="77777777" w:rsidTr="00B32949">
        <w:tc>
          <w:tcPr>
            <w:tcW w:w="455" w:type="dxa"/>
            <w:hideMark/>
          </w:tcPr>
          <w:p w14:paraId="0EA6C9B3" w14:textId="7A34B358" w:rsidR="008E091D" w:rsidRPr="00132DEF" w:rsidRDefault="008E091D">
            <w:pPr>
              <w:rPr>
                <w:rFonts w:cs="Arial"/>
                <w:szCs w:val="18"/>
                <w:lang w:val="it-IT" w:eastAsia="de-CH"/>
              </w:rPr>
            </w:pPr>
          </w:p>
        </w:tc>
        <w:tc>
          <w:tcPr>
            <w:tcW w:w="851" w:type="dxa"/>
            <w:hideMark/>
          </w:tcPr>
          <w:p w14:paraId="2F9493F9" w14:textId="77777777" w:rsidR="008E091D" w:rsidRPr="008E091D" w:rsidRDefault="001569B2">
            <w:pPr>
              <w:rPr>
                <w:rFonts w:cs="Arial"/>
                <w:szCs w:val="18"/>
              </w:rPr>
            </w:pPr>
            <w:hyperlink r:id="rId1043" w:history="1">
              <w:r w:rsidR="008E091D" w:rsidRPr="008E091D">
                <w:rPr>
                  <w:rStyle w:val="Hyperlink"/>
                  <w:rFonts w:ascii="Arial" w:hAnsi="Arial" w:cs="Arial"/>
                  <w:sz w:val="18"/>
                  <w:szCs w:val="18"/>
                </w:rPr>
                <w:t>17.3823</w:t>
              </w:r>
            </w:hyperlink>
          </w:p>
        </w:tc>
        <w:tc>
          <w:tcPr>
            <w:tcW w:w="425" w:type="dxa"/>
            <w:hideMark/>
          </w:tcPr>
          <w:p w14:paraId="71FD76EB" w14:textId="77777777" w:rsidR="008E091D" w:rsidRPr="008E091D" w:rsidRDefault="008E091D">
            <w:pPr>
              <w:rPr>
                <w:rFonts w:cs="Arial"/>
                <w:szCs w:val="18"/>
              </w:rPr>
            </w:pPr>
            <w:r w:rsidRPr="008E091D">
              <w:rPr>
                <w:rFonts w:cs="Arial"/>
                <w:szCs w:val="18"/>
              </w:rPr>
              <w:t>n</w:t>
            </w:r>
          </w:p>
        </w:tc>
        <w:tc>
          <w:tcPr>
            <w:tcW w:w="5636" w:type="dxa"/>
            <w:hideMark/>
          </w:tcPr>
          <w:p w14:paraId="23C80FCE" w14:textId="77777777" w:rsidR="008E091D" w:rsidRPr="008E091D" w:rsidRDefault="008E091D">
            <w:pPr>
              <w:rPr>
                <w:rFonts w:cs="Arial"/>
                <w:szCs w:val="18"/>
              </w:rPr>
            </w:pPr>
            <w:r w:rsidRPr="008E091D">
              <w:rPr>
                <w:rFonts w:cs="Arial"/>
                <w:szCs w:val="18"/>
              </w:rPr>
              <w:t xml:space="preserve">Mo. Burgherr. Prüfungsintervalle verlängern </w:t>
            </w:r>
            <w:r w:rsidRPr="008E091D">
              <w:rPr>
                <w:rFonts w:cs="Arial"/>
                <w:szCs w:val="18"/>
              </w:rPr>
              <w:br/>
              <w:t xml:space="preserve">Mo. </w:t>
            </w:r>
            <w:r w:rsidRPr="008E091D">
              <w:rPr>
                <w:rFonts w:cs="Arial"/>
                <w:szCs w:val="18"/>
                <w:lang w:val="fr-CH"/>
              </w:rPr>
              <w:t xml:space="preserve">Burgherr. Prolonger l'intervalle de contrôle </w:t>
            </w:r>
            <w:r w:rsidRPr="008E091D">
              <w:rPr>
                <w:rFonts w:cs="Arial"/>
                <w:szCs w:val="18"/>
                <w:lang w:val="fr-CH"/>
              </w:rPr>
              <w:br/>
              <w:t xml:space="preserve">Mo. </w:t>
            </w:r>
            <w:r w:rsidRPr="008E091D">
              <w:rPr>
                <w:rFonts w:cs="Arial"/>
                <w:szCs w:val="18"/>
              </w:rPr>
              <w:t xml:space="preserve">Burgherr. Prolungare le scadenze dei controlli periodici </w:t>
            </w:r>
          </w:p>
        </w:tc>
        <w:tc>
          <w:tcPr>
            <w:tcW w:w="1276" w:type="dxa"/>
            <w:hideMark/>
          </w:tcPr>
          <w:p w14:paraId="4D13242F" w14:textId="77777777" w:rsidR="008E091D" w:rsidRPr="008E091D" w:rsidRDefault="008E091D">
            <w:pPr>
              <w:rPr>
                <w:rFonts w:cs="Arial"/>
                <w:szCs w:val="18"/>
              </w:rPr>
            </w:pPr>
          </w:p>
        </w:tc>
        <w:tc>
          <w:tcPr>
            <w:tcW w:w="567" w:type="dxa"/>
            <w:hideMark/>
          </w:tcPr>
          <w:p w14:paraId="725FEA73" w14:textId="77777777" w:rsidR="008E091D" w:rsidRPr="008E091D" w:rsidRDefault="008E091D">
            <w:pPr>
              <w:rPr>
                <w:rFonts w:cs="Arial"/>
                <w:szCs w:val="18"/>
              </w:rPr>
            </w:pPr>
            <w:r w:rsidRPr="008E091D">
              <w:rPr>
                <w:rFonts w:cs="Arial"/>
                <w:b/>
                <w:bCs/>
                <w:szCs w:val="18"/>
              </w:rPr>
              <w:t>-</w:t>
            </w:r>
          </w:p>
        </w:tc>
      </w:tr>
      <w:tr w:rsidR="00D21F99" w:rsidRPr="00D21F99" w14:paraId="7A9B3907" w14:textId="77777777" w:rsidTr="00B32949">
        <w:tc>
          <w:tcPr>
            <w:tcW w:w="455" w:type="dxa"/>
            <w:hideMark/>
          </w:tcPr>
          <w:p w14:paraId="2C5C3705" w14:textId="77777777" w:rsidR="00D21F99" w:rsidRPr="00D21F99" w:rsidRDefault="00D21F99">
            <w:pPr>
              <w:rPr>
                <w:rFonts w:cs="Arial"/>
                <w:szCs w:val="18"/>
                <w:lang w:val="de-CH" w:eastAsia="de-CH"/>
              </w:rPr>
            </w:pPr>
          </w:p>
        </w:tc>
        <w:tc>
          <w:tcPr>
            <w:tcW w:w="851" w:type="dxa"/>
            <w:hideMark/>
          </w:tcPr>
          <w:p w14:paraId="68B791E2" w14:textId="77777777" w:rsidR="00D21F99" w:rsidRPr="00D21F99" w:rsidRDefault="001569B2">
            <w:pPr>
              <w:rPr>
                <w:rFonts w:cs="Arial"/>
                <w:szCs w:val="18"/>
              </w:rPr>
            </w:pPr>
            <w:hyperlink r:id="rId1044" w:history="1">
              <w:r w:rsidR="00D21F99" w:rsidRPr="00D21F99">
                <w:rPr>
                  <w:rStyle w:val="Hyperlink"/>
                  <w:rFonts w:ascii="Arial" w:hAnsi="Arial" w:cs="Arial"/>
                  <w:sz w:val="18"/>
                  <w:szCs w:val="18"/>
                </w:rPr>
                <w:t>17.3825</w:t>
              </w:r>
            </w:hyperlink>
          </w:p>
        </w:tc>
        <w:tc>
          <w:tcPr>
            <w:tcW w:w="425" w:type="dxa"/>
            <w:hideMark/>
          </w:tcPr>
          <w:p w14:paraId="6564677C" w14:textId="77777777" w:rsidR="00D21F99" w:rsidRPr="00D21F99" w:rsidRDefault="00D21F99">
            <w:pPr>
              <w:rPr>
                <w:rFonts w:cs="Arial"/>
                <w:szCs w:val="18"/>
              </w:rPr>
            </w:pPr>
            <w:r w:rsidRPr="00D21F99">
              <w:rPr>
                <w:rFonts w:cs="Arial"/>
                <w:szCs w:val="18"/>
              </w:rPr>
              <w:t>n</w:t>
            </w:r>
          </w:p>
        </w:tc>
        <w:tc>
          <w:tcPr>
            <w:tcW w:w="5636" w:type="dxa"/>
            <w:hideMark/>
          </w:tcPr>
          <w:p w14:paraId="57E2FED3" w14:textId="77777777" w:rsidR="00D21F99" w:rsidRPr="00D21F99" w:rsidRDefault="00D21F99">
            <w:pPr>
              <w:rPr>
                <w:rFonts w:cs="Arial"/>
                <w:szCs w:val="18"/>
              </w:rPr>
            </w:pPr>
            <w:r w:rsidRPr="00D21F99">
              <w:rPr>
                <w:rFonts w:cs="Arial"/>
                <w:szCs w:val="18"/>
              </w:rPr>
              <w:t xml:space="preserve">Ip. Burgherr. Volkswirtschaftliche Kosten von Bahnübergängen </w:t>
            </w:r>
            <w:r w:rsidRPr="00D21F99">
              <w:rPr>
                <w:rFonts w:cs="Arial"/>
                <w:szCs w:val="18"/>
              </w:rPr>
              <w:br/>
              <w:t xml:space="preserve">Ip. </w:t>
            </w:r>
            <w:r w:rsidRPr="00D21F99">
              <w:rPr>
                <w:rFonts w:cs="Arial"/>
                <w:szCs w:val="18"/>
                <w:lang w:val="fr-CH"/>
              </w:rPr>
              <w:t xml:space="preserve">Burgherr. Evaluer les coûts économiques des passages à niveau </w:t>
            </w:r>
            <w:r w:rsidRPr="00D21F99">
              <w:rPr>
                <w:rFonts w:cs="Arial"/>
                <w:szCs w:val="18"/>
                <w:lang w:val="fr-CH"/>
              </w:rPr>
              <w:br/>
              <w:t xml:space="preserve">Ip. </w:t>
            </w:r>
            <w:r w:rsidRPr="00D21F99">
              <w:rPr>
                <w:rFonts w:cs="Arial"/>
                <w:szCs w:val="18"/>
              </w:rPr>
              <w:t xml:space="preserve">Burgherr. Costi socio-economici dei passaggi a livello </w:t>
            </w:r>
          </w:p>
        </w:tc>
        <w:tc>
          <w:tcPr>
            <w:tcW w:w="1276" w:type="dxa"/>
            <w:hideMark/>
          </w:tcPr>
          <w:p w14:paraId="3A56CB61" w14:textId="77777777" w:rsidR="00D21F99" w:rsidRPr="00D21F99" w:rsidRDefault="00D21F99">
            <w:pPr>
              <w:rPr>
                <w:rFonts w:cs="Arial"/>
                <w:szCs w:val="18"/>
              </w:rPr>
            </w:pPr>
            <w:r w:rsidRPr="00D21F99">
              <w:rPr>
                <w:rFonts w:cs="Arial"/>
                <w:b/>
                <w:bCs/>
                <w:szCs w:val="18"/>
                <w:lang w:val="fr-FR"/>
              </w:rPr>
              <w:t>Diskussion</w:t>
            </w:r>
          </w:p>
          <w:p w14:paraId="2EC52334" w14:textId="77777777" w:rsidR="00D21F99" w:rsidRPr="00D21F99" w:rsidRDefault="00D21F99">
            <w:pPr>
              <w:rPr>
                <w:rFonts w:cs="Arial"/>
                <w:szCs w:val="18"/>
              </w:rPr>
            </w:pPr>
            <w:r w:rsidRPr="00D21F99">
              <w:rPr>
                <w:rFonts w:cs="Arial"/>
                <w:b/>
                <w:bCs/>
                <w:szCs w:val="18"/>
                <w:lang w:val="fr-FR"/>
              </w:rPr>
              <w:t>Discussion</w:t>
            </w:r>
          </w:p>
          <w:p w14:paraId="5BE448FF"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5FD146EF" w14:textId="77777777" w:rsidR="00D21F99" w:rsidRPr="00D21F99" w:rsidRDefault="00D21F99">
            <w:pPr>
              <w:rPr>
                <w:rFonts w:cs="Arial"/>
                <w:szCs w:val="18"/>
              </w:rPr>
            </w:pPr>
            <w:r w:rsidRPr="00D21F99">
              <w:rPr>
                <w:rFonts w:cs="Arial"/>
                <w:b/>
                <w:bCs/>
                <w:szCs w:val="18"/>
              </w:rPr>
              <w:t>tw</w:t>
            </w:r>
          </w:p>
        </w:tc>
      </w:tr>
    </w:tbl>
    <w:p w14:paraId="6F6234B2" w14:textId="5A4A9D08" w:rsidR="00D21F99" w:rsidRDefault="00D21F99"/>
    <w:p w14:paraId="7B7714B1" w14:textId="38480807" w:rsidR="00B32949" w:rsidRDefault="00B32949"/>
    <w:p w14:paraId="3E68BB93" w14:textId="417C7187" w:rsidR="00B32949" w:rsidRDefault="00B32949"/>
    <w:p w14:paraId="5E1C2062" w14:textId="6022EA77" w:rsidR="00B32949" w:rsidRDefault="00B3294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E091D" w:rsidRPr="008E091D" w14:paraId="4E491120" w14:textId="77777777" w:rsidTr="008E091D">
        <w:tc>
          <w:tcPr>
            <w:tcW w:w="455" w:type="dxa"/>
            <w:hideMark/>
          </w:tcPr>
          <w:p w14:paraId="7EC34394" w14:textId="791E7975" w:rsidR="008E091D" w:rsidRPr="00692D5C" w:rsidRDefault="008E091D">
            <w:pPr>
              <w:rPr>
                <w:rFonts w:cs="Arial"/>
                <w:szCs w:val="18"/>
                <w:lang w:val="it-IT" w:eastAsia="de-CH"/>
              </w:rPr>
            </w:pPr>
          </w:p>
        </w:tc>
        <w:tc>
          <w:tcPr>
            <w:tcW w:w="851" w:type="dxa"/>
            <w:hideMark/>
          </w:tcPr>
          <w:p w14:paraId="24049275" w14:textId="77777777" w:rsidR="008E091D" w:rsidRPr="008E091D" w:rsidRDefault="001569B2">
            <w:pPr>
              <w:rPr>
                <w:rFonts w:cs="Arial"/>
                <w:szCs w:val="18"/>
              </w:rPr>
            </w:pPr>
            <w:hyperlink r:id="rId1045" w:history="1">
              <w:r w:rsidR="008E091D" w:rsidRPr="008E091D">
                <w:rPr>
                  <w:rStyle w:val="Hyperlink"/>
                  <w:rFonts w:ascii="Arial" w:hAnsi="Arial" w:cs="Arial"/>
                  <w:sz w:val="18"/>
                  <w:szCs w:val="18"/>
                </w:rPr>
                <w:t>17.3846</w:t>
              </w:r>
            </w:hyperlink>
          </w:p>
        </w:tc>
        <w:tc>
          <w:tcPr>
            <w:tcW w:w="425" w:type="dxa"/>
            <w:hideMark/>
          </w:tcPr>
          <w:p w14:paraId="5E73588F" w14:textId="77777777" w:rsidR="008E091D" w:rsidRPr="008E091D" w:rsidRDefault="008E091D">
            <w:pPr>
              <w:rPr>
                <w:rFonts w:cs="Arial"/>
                <w:szCs w:val="18"/>
              </w:rPr>
            </w:pPr>
            <w:r w:rsidRPr="008E091D">
              <w:rPr>
                <w:rFonts w:cs="Arial"/>
                <w:szCs w:val="18"/>
              </w:rPr>
              <w:t>n</w:t>
            </w:r>
          </w:p>
        </w:tc>
        <w:tc>
          <w:tcPr>
            <w:tcW w:w="5636" w:type="dxa"/>
            <w:hideMark/>
          </w:tcPr>
          <w:p w14:paraId="0A195FC9" w14:textId="77777777" w:rsidR="008E091D" w:rsidRPr="008E091D" w:rsidRDefault="008E091D">
            <w:pPr>
              <w:rPr>
                <w:rFonts w:cs="Arial"/>
                <w:szCs w:val="18"/>
                <w:lang w:val="it-IT"/>
              </w:rPr>
            </w:pPr>
            <w:r w:rsidRPr="008E091D">
              <w:rPr>
                <w:rFonts w:cs="Arial"/>
                <w:szCs w:val="18"/>
              </w:rPr>
              <w:t xml:space="preserve">Mo. Flückiger Sylvia. Mehr Gratisparkplätze an Autobahnauffahrten </w:t>
            </w:r>
            <w:r w:rsidRPr="008E091D">
              <w:rPr>
                <w:rFonts w:cs="Arial"/>
                <w:szCs w:val="18"/>
              </w:rPr>
              <w:br/>
              <w:t xml:space="preserve">Mo. </w:t>
            </w:r>
            <w:r w:rsidRPr="008E091D">
              <w:rPr>
                <w:rFonts w:cs="Arial"/>
                <w:szCs w:val="18"/>
                <w:lang w:val="fr-CH"/>
              </w:rPr>
              <w:t xml:space="preserve">Flückiger Sylvia. Augmenter le nombre de places de stationnement gratuites proches des accès autoroutiers </w:t>
            </w:r>
            <w:r w:rsidRPr="008E091D">
              <w:rPr>
                <w:rFonts w:cs="Arial"/>
                <w:szCs w:val="18"/>
                <w:lang w:val="fr-CH"/>
              </w:rPr>
              <w:br/>
              <w:t xml:space="preserve">Mo. </w:t>
            </w:r>
            <w:r w:rsidRPr="008E091D">
              <w:rPr>
                <w:rFonts w:cs="Arial"/>
                <w:szCs w:val="18"/>
                <w:lang w:val="it-IT"/>
              </w:rPr>
              <w:t xml:space="preserve">Flückiger Sylvia. Più parcheggi gratuiti in prossimità degli svincoli autostradali </w:t>
            </w:r>
          </w:p>
        </w:tc>
        <w:tc>
          <w:tcPr>
            <w:tcW w:w="1276" w:type="dxa"/>
            <w:hideMark/>
          </w:tcPr>
          <w:p w14:paraId="0A7C62D6" w14:textId="77777777" w:rsidR="008E091D" w:rsidRPr="008E091D" w:rsidRDefault="008E091D">
            <w:pPr>
              <w:rPr>
                <w:rFonts w:cs="Arial"/>
                <w:szCs w:val="18"/>
                <w:lang w:val="it-IT"/>
              </w:rPr>
            </w:pPr>
          </w:p>
        </w:tc>
        <w:tc>
          <w:tcPr>
            <w:tcW w:w="567" w:type="dxa"/>
            <w:hideMark/>
          </w:tcPr>
          <w:p w14:paraId="60E863C9" w14:textId="77777777" w:rsidR="008E091D" w:rsidRPr="008E091D" w:rsidRDefault="008E091D">
            <w:pPr>
              <w:rPr>
                <w:rFonts w:cs="Arial"/>
                <w:szCs w:val="18"/>
              </w:rPr>
            </w:pPr>
            <w:r w:rsidRPr="008E091D">
              <w:rPr>
                <w:rFonts w:cs="Arial"/>
                <w:b/>
                <w:bCs/>
                <w:szCs w:val="18"/>
              </w:rPr>
              <w:t>-</w:t>
            </w:r>
          </w:p>
        </w:tc>
      </w:tr>
      <w:tr w:rsidR="002E0F5C" w:rsidRPr="002E0F5C" w14:paraId="1FEE5D1E" w14:textId="77777777" w:rsidTr="002E0F5C">
        <w:tc>
          <w:tcPr>
            <w:tcW w:w="455" w:type="dxa"/>
            <w:hideMark/>
          </w:tcPr>
          <w:p w14:paraId="6DE64383" w14:textId="6F104EF5" w:rsidR="002E0F5C" w:rsidRPr="002E0F5C" w:rsidRDefault="002E0F5C">
            <w:pPr>
              <w:rPr>
                <w:rFonts w:cs="Arial"/>
                <w:szCs w:val="18"/>
                <w:lang w:val="de-CH" w:eastAsia="de-CH"/>
              </w:rPr>
            </w:pPr>
          </w:p>
        </w:tc>
        <w:tc>
          <w:tcPr>
            <w:tcW w:w="851" w:type="dxa"/>
            <w:hideMark/>
          </w:tcPr>
          <w:p w14:paraId="35B8F68C" w14:textId="77777777" w:rsidR="002E0F5C" w:rsidRPr="002E0F5C" w:rsidRDefault="001569B2">
            <w:pPr>
              <w:rPr>
                <w:rFonts w:cs="Arial"/>
                <w:szCs w:val="18"/>
              </w:rPr>
            </w:pPr>
            <w:hyperlink r:id="rId1046" w:history="1">
              <w:r w:rsidR="002E0F5C" w:rsidRPr="002E0F5C">
                <w:rPr>
                  <w:rStyle w:val="Hyperlink"/>
                  <w:rFonts w:ascii="Arial" w:hAnsi="Arial" w:cs="Arial"/>
                  <w:sz w:val="18"/>
                  <w:szCs w:val="18"/>
                </w:rPr>
                <w:t>17.3847</w:t>
              </w:r>
            </w:hyperlink>
          </w:p>
        </w:tc>
        <w:tc>
          <w:tcPr>
            <w:tcW w:w="425" w:type="dxa"/>
            <w:hideMark/>
          </w:tcPr>
          <w:p w14:paraId="13D71960" w14:textId="77777777" w:rsidR="002E0F5C" w:rsidRPr="002E0F5C" w:rsidRDefault="002E0F5C">
            <w:pPr>
              <w:rPr>
                <w:rFonts w:cs="Arial"/>
                <w:szCs w:val="18"/>
              </w:rPr>
            </w:pPr>
            <w:r w:rsidRPr="002E0F5C">
              <w:rPr>
                <w:rFonts w:cs="Arial"/>
                <w:szCs w:val="18"/>
              </w:rPr>
              <w:t>n</w:t>
            </w:r>
          </w:p>
        </w:tc>
        <w:tc>
          <w:tcPr>
            <w:tcW w:w="5636" w:type="dxa"/>
            <w:hideMark/>
          </w:tcPr>
          <w:p w14:paraId="3DF53A69" w14:textId="77777777" w:rsidR="002E0F5C" w:rsidRPr="002E0F5C" w:rsidRDefault="002E0F5C">
            <w:pPr>
              <w:rPr>
                <w:rFonts w:cs="Arial"/>
                <w:szCs w:val="18"/>
                <w:lang w:val="it-IT"/>
              </w:rPr>
            </w:pPr>
            <w:r w:rsidRPr="002E0F5C">
              <w:rPr>
                <w:rFonts w:cs="Arial"/>
                <w:szCs w:val="18"/>
              </w:rPr>
              <w:t xml:space="preserve">Mo. Béglé. Internet der Dinge. Gestaltung der Rahmenbedingungen für ein nationales und internationales Ökosystem </w:t>
            </w:r>
            <w:r w:rsidRPr="002E0F5C">
              <w:rPr>
                <w:rFonts w:cs="Arial"/>
                <w:szCs w:val="18"/>
              </w:rPr>
              <w:br/>
              <w:t xml:space="preserve">Mo. </w:t>
            </w:r>
            <w:r w:rsidRPr="002E0F5C">
              <w:rPr>
                <w:rFonts w:cs="Arial"/>
                <w:szCs w:val="18"/>
                <w:lang w:val="fr-CH"/>
              </w:rPr>
              <w:t xml:space="preserve">Béglé. Internet des objets: Façonner les conditions cadre pour un écosystème national et international </w:t>
            </w:r>
            <w:r w:rsidRPr="002E0F5C">
              <w:rPr>
                <w:rFonts w:cs="Arial"/>
                <w:szCs w:val="18"/>
                <w:lang w:val="fr-CH"/>
              </w:rPr>
              <w:br/>
              <w:t xml:space="preserve">Mo. </w:t>
            </w:r>
            <w:r w:rsidRPr="002E0F5C">
              <w:rPr>
                <w:rFonts w:cs="Arial"/>
                <w:szCs w:val="18"/>
                <w:lang w:val="it-IT"/>
              </w:rPr>
              <w:t xml:space="preserve">Béglé. Internet delle cose: creare le condizioni quadro per un ecosistema nazionale e internazionale </w:t>
            </w:r>
          </w:p>
        </w:tc>
        <w:tc>
          <w:tcPr>
            <w:tcW w:w="1276" w:type="dxa"/>
            <w:hideMark/>
          </w:tcPr>
          <w:p w14:paraId="03CEB360" w14:textId="77777777" w:rsidR="002E0F5C" w:rsidRPr="002E0F5C" w:rsidRDefault="002E0F5C">
            <w:pPr>
              <w:rPr>
                <w:rFonts w:cs="Arial"/>
                <w:szCs w:val="18"/>
                <w:lang w:val="it-IT"/>
              </w:rPr>
            </w:pPr>
          </w:p>
        </w:tc>
        <w:tc>
          <w:tcPr>
            <w:tcW w:w="567" w:type="dxa"/>
            <w:hideMark/>
          </w:tcPr>
          <w:p w14:paraId="2BC42C90" w14:textId="77777777" w:rsidR="002E0F5C" w:rsidRPr="002E0F5C" w:rsidRDefault="002E0F5C">
            <w:pPr>
              <w:rPr>
                <w:rFonts w:cs="Arial"/>
                <w:szCs w:val="18"/>
              </w:rPr>
            </w:pPr>
            <w:r w:rsidRPr="002E0F5C">
              <w:rPr>
                <w:rFonts w:cs="Arial"/>
                <w:b/>
                <w:bCs/>
                <w:szCs w:val="18"/>
              </w:rPr>
              <w:t>-</w:t>
            </w:r>
          </w:p>
        </w:tc>
      </w:tr>
      <w:tr w:rsidR="00D21F99" w:rsidRPr="00D21F99" w14:paraId="0B5307FD" w14:textId="77777777" w:rsidTr="00D21F99">
        <w:tc>
          <w:tcPr>
            <w:tcW w:w="455" w:type="dxa"/>
            <w:hideMark/>
          </w:tcPr>
          <w:p w14:paraId="2F4AA85C" w14:textId="77777777" w:rsidR="00D21F99" w:rsidRPr="00D21F99" w:rsidRDefault="00D21F99">
            <w:pPr>
              <w:rPr>
                <w:rFonts w:cs="Arial"/>
                <w:szCs w:val="18"/>
                <w:lang w:val="de-CH" w:eastAsia="de-CH"/>
              </w:rPr>
            </w:pPr>
          </w:p>
        </w:tc>
        <w:tc>
          <w:tcPr>
            <w:tcW w:w="851" w:type="dxa"/>
            <w:hideMark/>
          </w:tcPr>
          <w:p w14:paraId="5E299DC6" w14:textId="77777777" w:rsidR="00D21F99" w:rsidRPr="00D21F99" w:rsidRDefault="001569B2">
            <w:pPr>
              <w:rPr>
                <w:rFonts w:cs="Arial"/>
                <w:szCs w:val="18"/>
              </w:rPr>
            </w:pPr>
            <w:hyperlink r:id="rId1047" w:history="1">
              <w:r w:rsidR="00D21F99" w:rsidRPr="00D21F99">
                <w:rPr>
                  <w:rStyle w:val="Hyperlink"/>
                  <w:rFonts w:ascii="Arial" w:hAnsi="Arial" w:cs="Arial"/>
                  <w:sz w:val="18"/>
                  <w:szCs w:val="18"/>
                </w:rPr>
                <w:t>17.3870</w:t>
              </w:r>
            </w:hyperlink>
          </w:p>
        </w:tc>
        <w:tc>
          <w:tcPr>
            <w:tcW w:w="425" w:type="dxa"/>
            <w:hideMark/>
          </w:tcPr>
          <w:p w14:paraId="7D969249" w14:textId="77777777" w:rsidR="00D21F99" w:rsidRPr="00D21F99" w:rsidRDefault="00D21F99">
            <w:pPr>
              <w:rPr>
                <w:rFonts w:cs="Arial"/>
                <w:szCs w:val="18"/>
              </w:rPr>
            </w:pPr>
            <w:r w:rsidRPr="00D21F99">
              <w:rPr>
                <w:rFonts w:cs="Arial"/>
                <w:szCs w:val="18"/>
              </w:rPr>
              <w:t>n</w:t>
            </w:r>
          </w:p>
        </w:tc>
        <w:tc>
          <w:tcPr>
            <w:tcW w:w="5636" w:type="dxa"/>
            <w:hideMark/>
          </w:tcPr>
          <w:p w14:paraId="1477072A" w14:textId="77777777" w:rsidR="00D21F99" w:rsidRPr="00D21F99" w:rsidRDefault="00D21F99">
            <w:pPr>
              <w:rPr>
                <w:rFonts w:cs="Arial"/>
                <w:szCs w:val="18"/>
              </w:rPr>
            </w:pPr>
            <w:r w:rsidRPr="00D21F99">
              <w:rPr>
                <w:rFonts w:cs="Arial"/>
                <w:szCs w:val="18"/>
              </w:rPr>
              <w:t xml:space="preserve">Ip. Leutenegger Oberholzer. Ausbau des Mobilfunknetzes </w:t>
            </w:r>
            <w:r w:rsidRPr="00D21F99">
              <w:rPr>
                <w:rFonts w:cs="Arial"/>
                <w:szCs w:val="18"/>
              </w:rPr>
              <w:br/>
              <w:t xml:space="preserve">Ip. </w:t>
            </w:r>
            <w:r w:rsidRPr="00D21F99">
              <w:rPr>
                <w:rFonts w:cs="Arial"/>
                <w:szCs w:val="18"/>
                <w:lang w:val="fr-CH"/>
              </w:rPr>
              <w:t xml:space="preserve">Leutenegger Oberholzer. Développement du réseau de téléphonie mobile </w:t>
            </w:r>
            <w:r w:rsidRPr="00D21F99">
              <w:rPr>
                <w:rFonts w:cs="Arial"/>
                <w:szCs w:val="18"/>
                <w:lang w:val="fr-CH"/>
              </w:rPr>
              <w:br/>
              <w:t xml:space="preserve">Ip. </w:t>
            </w:r>
            <w:r w:rsidRPr="00D21F99">
              <w:rPr>
                <w:rFonts w:cs="Arial"/>
                <w:szCs w:val="18"/>
              </w:rPr>
              <w:t xml:space="preserve">Leutenegger Oberholzer. Potenziamento della rete mobile </w:t>
            </w:r>
          </w:p>
        </w:tc>
        <w:tc>
          <w:tcPr>
            <w:tcW w:w="1276" w:type="dxa"/>
            <w:hideMark/>
          </w:tcPr>
          <w:p w14:paraId="355A877D" w14:textId="77777777" w:rsidR="00D21F99" w:rsidRPr="00D21F99" w:rsidRDefault="00D21F99">
            <w:pPr>
              <w:rPr>
                <w:rFonts w:cs="Arial"/>
                <w:szCs w:val="18"/>
              </w:rPr>
            </w:pPr>
            <w:r w:rsidRPr="00D21F99">
              <w:rPr>
                <w:rFonts w:cs="Arial"/>
                <w:b/>
                <w:bCs/>
                <w:szCs w:val="18"/>
                <w:lang w:val="fr-FR"/>
              </w:rPr>
              <w:t>Diskussion</w:t>
            </w:r>
          </w:p>
          <w:p w14:paraId="6D0C86D9" w14:textId="77777777" w:rsidR="00D21F99" w:rsidRPr="00D21F99" w:rsidRDefault="00D21F99">
            <w:pPr>
              <w:rPr>
                <w:rFonts w:cs="Arial"/>
                <w:szCs w:val="18"/>
              </w:rPr>
            </w:pPr>
            <w:r w:rsidRPr="00D21F99">
              <w:rPr>
                <w:rFonts w:cs="Arial"/>
                <w:b/>
                <w:bCs/>
                <w:szCs w:val="18"/>
                <w:lang w:val="fr-FR"/>
              </w:rPr>
              <w:t>Discussion</w:t>
            </w:r>
          </w:p>
          <w:p w14:paraId="149E14C4"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0F8F6644" w14:textId="77777777" w:rsidR="00D21F99" w:rsidRPr="00D21F99" w:rsidRDefault="00D21F99">
            <w:pPr>
              <w:rPr>
                <w:rFonts w:cs="Arial"/>
                <w:szCs w:val="18"/>
              </w:rPr>
            </w:pPr>
            <w:r w:rsidRPr="00D21F99">
              <w:rPr>
                <w:rFonts w:cs="Arial"/>
                <w:b/>
                <w:bCs/>
                <w:szCs w:val="18"/>
              </w:rPr>
              <w:t>tw</w:t>
            </w:r>
          </w:p>
        </w:tc>
      </w:tr>
      <w:tr w:rsidR="00D21F99" w:rsidRPr="00D21F99" w14:paraId="10F14CCD" w14:textId="77777777" w:rsidTr="00D21F99">
        <w:tc>
          <w:tcPr>
            <w:tcW w:w="455" w:type="dxa"/>
            <w:hideMark/>
          </w:tcPr>
          <w:p w14:paraId="4592223D" w14:textId="77777777" w:rsidR="00D21F99" w:rsidRPr="00D21F99" w:rsidRDefault="00D21F99">
            <w:pPr>
              <w:rPr>
                <w:rFonts w:cs="Arial"/>
                <w:szCs w:val="18"/>
                <w:lang w:val="de-CH" w:eastAsia="de-CH"/>
              </w:rPr>
            </w:pPr>
          </w:p>
        </w:tc>
        <w:tc>
          <w:tcPr>
            <w:tcW w:w="851" w:type="dxa"/>
            <w:hideMark/>
          </w:tcPr>
          <w:p w14:paraId="12386830" w14:textId="77777777" w:rsidR="00D21F99" w:rsidRPr="00D21F99" w:rsidRDefault="001569B2">
            <w:pPr>
              <w:rPr>
                <w:rFonts w:cs="Arial"/>
                <w:szCs w:val="18"/>
              </w:rPr>
            </w:pPr>
            <w:hyperlink r:id="rId1048" w:history="1">
              <w:r w:rsidR="00D21F99" w:rsidRPr="00D21F99">
                <w:rPr>
                  <w:rStyle w:val="Hyperlink"/>
                  <w:rFonts w:ascii="Arial" w:hAnsi="Arial" w:cs="Arial"/>
                  <w:sz w:val="18"/>
                  <w:szCs w:val="18"/>
                </w:rPr>
                <w:t>17.3872</w:t>
              </w:r>
            </w:hyperlink>
          </w:p>
        </w:tc>
        <w:tc>
          <w:tcPr>
            <w:tcW w:w="425" w:type="dxa"/>
            <w:hideMark/>
          </w:tcPr>
          <w:p w14:paraId="1901ADBD" w14:textId="77777777" w:rsidR="00D21F99" w:rsidRPr="00D21F99" w:rsidRDefault="00D21F99">
            <w:pPr>
              <w:rPr>
                <w:rFonts w:cs="Arial"/>
                <w:szCs w:val="18"/>
              </w:rPr>
            </w:pPr>
            <w:r w:rsidRPr="00D21F99">
              <w:rPr>
                <w:rFonts w:cs="Arial"/>
                <w:szCs w:val="18"/>
              </w:rPr>
              <w:t>n</w:t>
            </w:r>
          </w:p>
        </w:tc>
        <w:tc>
          <w:tcPr>
            <w:tcW w:w="5636" w:type="dxa"/>
            <w:hideMark/>
          </w:tcPr>
          <w:p w14:paraId="7072FD41" w14:textId="77777777" w:rsidR="00D21F99" w:rsidRPr="00D21F99" w:rsidRDefault="00D21F99">
            <w:pPr>
              <w:rPr>
                <w:rFonts w:cs="Arial"/>
                <w:szCs w:val="18"/>
              </w:rPr>
            </w:pPr>
            <w:r w:rsidRPr="00D21F99">
              <w:rPr>
                <w:rFonts w:cs="Arial"/>
                <w:szCs w:val="18"/>
              </w:rPr>
              <w:t xml:space="preserve">Ip. Mazzone. Ausfuhr und Einfuhr gefährlicher Pestizide. </w:t>
            </w:r>
            <w:r w:rsidRPr="00D21F99">
              <w:rPr>
                <w:rFonts w:cs="Arial"/>
                <w:szCs w:val="18"/>
                <w:lang w:val="fr-CH"/>
              </w:rPr>
              <w:t xml:space="preserve">Notwendige Klärungen </w:t>
            </w:r>
            <w:r w:rsidRPr="00D21F99">
              <w:rPr>
                <w:rFonts w:cs="Arial"/>
                <w:szCs w:val="18"/>
                <w:lang w:val="fr-CH"/>
              </w:rPr>
              <w:br/>
              <w:t xml:space="preserve">Ip. Mazzone. Exportations et importations de pesticides dangereux. </w:t>
            </w:r>
            <w:r w:rsidRPr="00D21F99">
              <w:rPr>
                <w:rFonts w:cs="Arial"/>
                <w:szCs w:val="18"/>
                <w:lang w:val="it-IT"/>
              </w:rPr>
              <w:t xml:space="preserve">Des clarifications sont nécessaires </w:t>
            </w:r>
            <w:r w:rsidRPr="00D21F99">
              <w:rPr>
                <w:rFonts w:cs="Arial"/>
                <w:szCs w:val="18"/>
                <w:lang w:val="it-IT"/>
              </w:rPr>
              <w:br/>
              <w:t xml:space="preserve">Ip. Mazzone. Esportazioni e importazioni di pesticidi pericolosi. </w:t>
            </w:r>
            <w:r w:rsidRPr="00D21F99">
              <w:rPr>
                <w:rFonts w:cs="Arial"/>
                <w:szCs w:val="18"/>
              </w:rPr>
              <w:t xml:space="preserve">Necessari alcuni chiarimenti </w:t>
            </w:r>
          </w:p>
        </w:tc>
        <w:tc>
          <w:tcPr>
            <w:tcW w:w="1276" w:type="dxa"/>
            <w:hideMark/>
          </w:tcPr>
          <w:p w14:paraId="066A9F67" w14:textId="77777777" w:rsidR="00D21F99" w:rsidRPr="00D21F99" w:rsidRDefault="00D21F99">
            <w:pPr>
              <w:rPr>
                <w:rFonts w:cs="Arial"/>
                <w:szCs w:val="18"/>
              </w:rPr>
            </w:pPr>
            <w:r w:rsidRPr="00D21F99">
              <w:rPr>
                <w:rFonts w:cs="Arial"/>
                <w:b/>
                <w:bCs/>
                <w:szCs w:val="18"/>
                <w:lang w:val="fr-FR"/>
              </w:rPr>
              <w:t>Diskussion</w:t>
            </w:r>
          </w:p>
          <w:p w14:paraId="4371DE67" w14:textId="77777777" w:rsidR="00D21F99" w:rsidRPr="00D21F99" w:rsidRDefault="00D21F99">
            <w:pPr>
              <w:rPr>
                <w:rFonts w:cs="Arial"/>
                <w:szCs w:val="18"/>
              </w:rPr>
            </w:pPr>
            <w:r w:rsidRPr="00D21F99">
              <w:rPr>
                <w:rFonts w:cs="Arial"/>
                <w:b/>
                <w:bCs/>
                <w:szCs w:val="18"/>
                <w:lang w:val="fr-FR"/>
              </w:rPr>
              <w:t>Discussion</w:t>
            </w:r>
          </w:p>
          <w:p w14:paraId="026DE0CD"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4C55C19C" w14:textId="77777777" w:rsidR="00D21F99" w:rsidRPr="00D21F99" w:rsidRDefault="00D21F99">
            <w:pPr>
              <w:rPr>
                <w:rFonts w:cs="Arial"/>
                <w:szCs w:val="18"/>
              </w:rPr>
            </w:pPr>
            <w:r w:rsidRPr="00D21F99">
              <w:rPr>
                <w:rFonts w:cs="Arial"/>
                <w:b/>
                <w:bCs/>
                <w:szCs w:val="18"/>
              </w:rPr>
              <w:t>n</w:t>
            </w:r>
          </w:p>
        </w:tc>
      </w:tr>
      <w:tr w:rsidR="008E091D" w:rsidRPr="008E091D" w14:paraId="586E1626" w14:textId="77777777" w:rsidTr="008E091D">
        <w:tc>
          <w:tcPr>
            <w:tcW w:w="455" w:type="dxa"/>
            <w:hideMark/>
          </w:tcPr>
          <w:p w14:paraId="644F4137" w14:textId="42F053E8" w:rsidR="008E091D" w:rsidRPr="008E091D" w:rsidRDefault="008E091D">
            <w:pPr>
              <w:rPr>
                <w:rFonts w:cs="Arial"/>
                <w:szCs w:val="18"/>
                <w:lang w:val="de-CH" w:eastAsia="de-CH"/>
              </w:rPr>
            </w:pPr>
          </w:p>
        </w:tc>
        <w:tc>
          <w:tcPr>
            <w:tcW w:w="851" w:type="dxa"/>
            <w:hideMark/>
          </w:tcPr>
          <w:p w14:paraId="4F85B9D7" w14:textId="77777777" w:rsidR="008E091D" w:rsidRPr="008E091D" w:rsidRDefault="001569B2">
            <w:pPr>
              <w:rPr>
                <w:rFonts w:cs="Arial"/>
                <w:szCs w:val="18"/>
              </w:rPr>
            </w:pPr>
            <w:hyperlink r:id="rId1049" w:history="1">
              <w:r w:rsidR="008E091D" w:rsidRPr="008E091D">
                <w:rPr>
                  <w:rStyle w:val="Hyperlink"/>
                  <w:rFonts w:ascii="Arial" w:hAnsi="Arial" w:cs="Arial"/>
                  <w:sz w:val="18"/>
                  <w:szCs w:val="18"/>
                </w:rPr>
                <w:t>17.3885</w:t>
              </w:r>
            </w:hyperlink>
          </w:p>
        </w:tc>
        <w:tc>
          <w:tcPr>
            <w:tcW w:w="425" w:type="dxa"/>
            <w:hideMark/>
          </w:tcPr>
          <w:p w14:paraId="5837454B" w14:textId="77777777" w:rsidR="008E091D" w:rsidRPr="008E091D" w:rsidRDefault="008E091D">
            <w:pPr>
              <w:rPr>
                <w:rFonts w:cs="Arial"/>
                <w:szCs w:val="18"/>
              </w:rPr>
            </w:pPr>
            <w:r w:rsidRPr="008E091D">
              <w:rPr>
                <w:rFonts w:cs="Arial"/>
                <w:szCs w:val="18"/>
              </w:rPr>
              <w:t>n</w:t>
            </w:r>
          </w:p>
        </w:tc>
        <w:tc>
          <w:tcPr>
            <w:tcW w:w="5636" w:type="dxa"/>
            <w:hideMark/>
          </w:tcPr>
          <w:p w14:paraId="5B6A466E" w14:textId="77777777" w:rsidR="008E091D" w:rsidRPr="008E091D" w:rsidRDefault="008E091D">
            <w:pPr>
              <w:rPr>
                <w:rFonts w:cs="Arial"/>
                <w:szCs w:val="18"/>
                <w:lang w:val="it-IT"/>
              </w:rPr>
            </w:pPr>
            <w:r w:rsidRPr="008E091D">
              <w:rPr>
                <w:rFonts w:cs="Arial"/>
                <w:szCs w:val="18"/>
              </w:rPr>
              <w:t xml:space="preserve">Mo. Mazzone. Schliessung eines Autobahnabschnitts für den motorisierten Verkehr an mindestens einem Sonntag pro Jahr </w:t>
            </w:r>
            <w:r w:rsidRPr="008E091D">
              <w:rPr>
                <w:rFonts w:cs="Arial"/>
                <w:szCs w:val="18"/>
              </w:rPr>
              <w:br/>
              <w:t xml:space="preserve">Mo. </w:t>
            </w:r>
            <w:r w:rsidRPr="008E091D">
              <w:rPr>
                <w:rFonts w:cs="Arial"/>
                <w:szCs w:val="18"/>
                <w:lang w:val="fr-CH"/>
              </w:rPr>
              <w:t xml:space="preserve">Mazzone. Fermer un tronçon d'autoroute aux véhicules motorisés au moins un dimanche dans l'année </w:t>
            </w:r>
            <w:r w:rsidRPr="008E091D">
              <w:rPr>
                <w:rFonts w:cs="Arial"/>
                <w:szCs w:val="18"/>
                <w:lang w:val="fr-CH"/>
              </w:rPr>
              <w:br/>
              <w:t xml:space="preserve">Mo. </w:t>
            </w:r>
            <w:r w:rsidRPr="008E091D">
              <w:rPr>
                <w:rFonts w:cs="Arial"/>
                <w:szCs w:val="18"/>
                <w:lang w:val="it-IT"/>
              </w:rPr>
              <w:t xml:space="preserve">Mazzone. Chiusura di un tratto autostradale ai veicoli a motore almeno una domenica all'anno </w:t>
            </w:r>
          </w:p>
        </w:tc>
        <w:tc>
          <w:tcPr>
            <w:tcW w:w="1276" w:type="dxa"/>
            <w:hideMark/>
          </w:tcPr>
          <w:p w14:paraId="171CD14A" w14:textId="77777777" w:rsidR="008E091D" w:rsidRPr="008E091D" w:rsidRDefault="008E091D">
            <w:pPr>
              <w:rPr>
                <w:rFonts w:cs="Arial"/>
                <w:szCs w:val="18"/>
                <w:lang w:val="it-IT"/>
              </w:rPr>
            </w:pPr>
          </w:p>
        </w:tc>
        <w:tc>
          <w:tcPr>
            <w:tcW w:w="567" w:type="dxa"/>
            <w:hideMark/>
          </w:tcPr>
          <w:p w14:paraId="4795C9DE" w14:textId="77777777" w:rsidR="008E091D" w:rsidRPr="008E091D" w:rsidRDefault="008E091D">
            <w:pPr>
              <w:rPr>
                <w:rFonts w:cs="Arial"/>
                <w:szCs w:val="18"/>
              </w:rPr>
            </w:pPr>
            <w:r w:rsidRPr="008E091D">
              <w:rPr>
                <w:rFonts w:cs="Arial"/>
                <w:b/>
                <w:bCs/>
                <w:szCs w:val="18"/>
              </w:rPr>
              <w:t>-</w:t>
            </w:r>
          </w:p>
        </w:tc>
      </w:tr>
      <w:tr w:rsidR="00D21F99" w:rsidRPr="00D21F99" w14:paraId="2CD16176" w14:textId="77777777" w:rsidTr="00D21F99">
        <w:tc>
          <w:tcPr>
            <w:tcW w:w="455" w:type="dxa"/>
            <w:hideMark/>
          </w:tcPr>
          <w:p w14:paraId="3434FEA6" w14:textId="77777777" w:rsidR="00D21F99" w:rsidRPr="00D21F99" w:rsidRDefault="00D21F99">
            <w:pPr>
              <w:rPr>
                <w:rFonts w:cs="Arial"/>
                <w:szCs w:val="18"/>
                <w:lang w:val="de-CH" w:eastAsia="de-CH"/>
              </w:rPr>
            </w:pPr>
          </w:p>
        </w:tc>
        <w:tc>
          <w:tcPr>
            <w:tcW w:w="851" w:type="dxa"/>
            <w:hideMark/>
          </w:tcPr>
          <w:p w14:paraId="7019E4A4" w14:textId="77777777" w:rsidR="00D21F99" w:rsidRPr="00D21F99" w:rsidRDefault="001569B2">
            <w:pPr>
              <w:rPr>
                <w:rFonts w:cs="Arial"/>
                <w:szCs w:val="18"/>
              </w:rPr>
            </w:pPr>
            <w:hyperlink r:id="rId1050" w:history="1">
              <w:r w:rsidR="00D21F99" w:rsidRPr="00D21F99">
                <w:rPr>
                  <w:rStyle w:val="Hyperlink"/>
                  <w:rFonts w:ascii="Arial" w:hAnsi="Arial" w:cs="Arial"/>
                  <w:sz w:val="18"/>
                  <w:szCs w:val="18"/>
                </w:rPr>
                <w:t>17.3887</w:t>
              </w:r>
            </w:hyperlink>
          </w:p>
        </w:tc>
        <w:tc>
          <w:tcPr>
            <w:tcW w:w="425" w:type="dxa"/>
            <w:hideMark/>
          </w:tcPr>
          <w:p w14:paraId="2C656C94" w14:textId="77777777" w:rsidR="00D21F99" w:rsidRPr="00D21F99" w:rsidRDefault="00D21F99">
            <w:pPr>
              <w:rPr>
                <w:rFonts w:cs="Arial"/>
                <w:szCs w:val="18"/>
              </w:rPr>
            </w:pPr>
            <w:r w:rsidRPr="00D21F99">
              <w:rPr>
                <w:rFonts w:cs="Arial"/>
                <w:szCs w:val="18"/>
              </w:rPr>
              <w:t>n</w:t>
            </w:r>
          </w:p>
        </w:tc>
        <w:tc>
          <w:tcPr>
            <w:tcW w:w="5636" w:type="dxa"/>
            <w:hideMark/>
          </w:tcPr>
          <w:p w14:paraId="4A032D20" w14:textId="77777777" w:rsidR="00D21F99" w:rsidRPr="00D21F99" w:rsidRDefault="00D21F99">
            <w:pPr>
              <w:rPr>
                <w:rFonts w:cs="Arial"/>
                <w:szCs w:val="18"/>
              </w:rPr>
            </w:pPr>
            <w:r w:rsidRPr="00D21F99">
              <w:rPr>
                <w:rFonts w:cs="Arial"/>
                <w:szCs w:val="18"/>
              </w:rPr>
              <w:t xml:space="preserve">Ip. Rutz Gregor. SRG-Spots als Vorkampagne zum Abstimmungskampf. </w:t>
            </w:r>
            <w:r w:rsidRPr="00D21F99">
              <w:rPr>
                <w:rFonts w:cs="Arial"/>
                <w:szCs w:val="18"/>
                <w:lang w:val="fr-CH"/>
              </w:rPr>
              <w:t xml:space="preserve">Auf Kosten der Gebührenzahler? </w:t>
            </w:r>
            <w:r w:rsidRPr="00D21F99">
              <w:rPr>
                <w:rFonts w:cs="Arial"/>
                <w:szCs w:val="18"/>
                <w:lang w:val="fr-CH"/>
              </w:rPr>
              <w:br/>
              <w:t xml:space="preserve">Ip. Rutz Gregor. Votation populaire consacrée à l'initiative "No Billag". La SSR diffuse-t-elle des spots publicitaires de précampagne aux frais des payeurs de la redevance? </w:t>
            </w:r>
            <w:r w:rsidRPr="00D21F99">
              <w:rPr>
                <w:rFonts w:cs="Arial"/>
                <w:szCs w:val="18"/>
                <w:lang w:val="fr-CH"/>
              </w:rPr>
              <w:br/>
            </w:r>
            <w:r w:rsidRPr="00D21F99">
              <w:rPr>
                <w:rFonts w:cs="Arial"/>
                <w:szCs w:val="18"/>
                <w:lang w:val="it-IT"/>
              </w:rPr>
              <w:t xml:space="preserve">Ip. Rutz Gregor. Spot della SSR quale campagna di votazione preliminare. </w:t>
            </w:r>
            <w:r w:rsidRPr="00D21F99">
              <w:rPr>
                <w:rFonts w:cs="Arial"/>
                <w:szCs w:val="18"/>
              </w:rPr>
              <w:t xml:space="preserve">A spese di chi paga il canone? </w:t>
            </w:r>
          </w:p>
        </w:tc>
        <w:tc>
          <w:tcPr>
            <w:tcW w:w="1276" w:type="dxa"/>
            <w:hideMark/>
          </w:tcPr>
          <w:p w14:paraId="76E709C6" w14:textId="77777777" w:rsidR="00D21F99" w:rsidRPr="00D21F99" w:rsidRDefault="00D21F99">
            <w:pPr>
              <w:rPr>
                <w:rFonts w:cs="Arial"/>
                <w:szCs w:val="18"/>
              </w:rPr>
            </w:pPr>
            <w:r w:rsidRPr="00D21F99">
              <w:rPr>
                <w:rFonts w:cs="Arial"/>
                <w:b/>
                <w:bCs/>
                <w:szCs w:val="18"/>
                <w:lang w:val="fr-FR"/>
              </w:rPr>
              <w:t>Diskussion</w:t>
            </w:r>
          </w:p>
          <w:p w14:paraId="186EF960" w14:textId="77777777" w:rsidR="00D21F99" w:rsidRPr="00D21F99" w:rsidRDefault="00D21F99">
            <w:pPr>
              <w:rPr>
                <w:rFonts w:cs="Arial"/>
                <w:szCs w:val="18"/>
              </w:rPr>
            </w:pPr>
            <w:r w:rsidRPr="00D21F99">
              <w:rPr>
                <w:rFonts w:cs="Arial"/>
                <w:b/>
                <w:bCs/>
                <w:szCs w:val="18"/>
                <w:lang w:val="fr-FR"/>
              </w:rPr>
              <w:t>Discussion</w:t>
            </w:r>
          </w:p>
          <w:p w14:paraId="7461A8DF"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61985A69" w14:textId="77777777" w:rsidR="00D21F99" w:rsidRPr="00D21F99" w:rsidRDefault="00D21F99">
            <w:pPr>
              <w:rPr>
                <w:rFonts w:cs="Arial"/>
                <w:szCs w:val="18"/>
              </w:rPr>
            </w:pPr>
            <w:r w:rsidRPr="00D21F99">
              <w:rPr>
                <w:rFonts w:cs="Arial"/>
                <w:b/>
                <w:bCs/>
                <w:szCs w:val="18"/>
              </w:rPr>
              <w:t>n</w:t>
            </w:r>
          </w:p>
        </w:tc>
      </w:tr>
      <w:tr w:rsidR="002E0F5C" w:rsidRPr="002E0F5C" w14:paraId="2E3A85E2" w14:textId="77777777" w:rsidTr="002E0F5C">
        <w:tc>
          <w:tcPr>
            <w:tcW w:w="455" w:type="dxa"/>
            <w:hideMark/>
          </w:tcPr>
          <w:p w14:paraId="6F3DB472" w14:textId="167DAD8B" w:rsidR="002E0F5C" w:rsidRPr="00E543A0" w:rsidRDefault="002E0F5C">
            <w:pPr>
              <w:rPr>
                <w:rFonts w:cs="Arial"/>
                <w:szCs w:val="18"/>
                <w:lang w:val="it-IT" w:eastAsia="de-CH"/>
              </w:rPr>
            </w:pPr>
          </w:p>
        </w:tc>
        <w:tc>
          <w:tcPr>
            <w:tcW w:w="851" w:type="dxa"/>
            <w:hideMark/>
          </w:tcPr>
          <w:p w14:paraId="2D407486" w14:textId="77777777" w:rsidR="002E0F5C" w:rsidRPr="002E0F5C" w:rsidRDefault="001569B2">
            <w:pPr>
              <w:rPr>
                <w:rFonts w:cs="Arial"/>
                <w:szCs w:val="18"/>
              </w:rPr>
            </w:pPr>
            <w:hyperlink r:id="rId1051" w:history="1">
              <w:r w:rsidR="002E0F5C" w:rsidRPr="002E0F5C">
                <w:rPr>
                  <w:rStyle w:val="Hyperlink"/>
                  <w:rFonts w:ascii="Arial" w:hAnsi="Arial" w:cs="Arial"/>
                  <w:sz w:val="18"/>
                  <w:szCs w:val="18"/>
                </w:rPr>
                <w:t>17.3888</w:t>
              </w:r>
            </w:hyperlink>
          </w:p>
        </w:tc>
        <w:tc>
          <w:tcPr>
            <w:tcW w:w="425" w:type="dxa"/>
            <w:hideMark/>
          </w:tcPr>
          <w:p w14:paraId="1CC2FCF1" w14:textId="77777777" w:rsidR="002E0F5C" w:rsidRPr="002E0F5C" w:rsidRDefault="002E0F5C">
            <w:pPr>
              <w:rPr>
                <w:rFonts w:cs="Arial"/>
                <w:szCs w:val="18"/>
              </w:rPr>
            </w:pPr>
            <w:r w:rsidRPr="002E0F5C">
              <w:rPr>
                <w:rFonts w:cs="Arial"/>
                <w:szCs w:val="18"/>
              </w:rPr>
              <w:t>n</w:t>
            </w:r>
          </w:p>
        </w:tc>
        <w:tc>
          <w:tcPr>
            <w:tcW w:w="5636" w:type="dxa"/>
            <w:hideMark/>
          </w:tcPr>
          <w:p w14:paraId="7F6E6F3B" w14:textId="77777777" w:rsidR="002E0F5C" w:rsidRPr="002E0F5C" w:rsidRDefault="002E0F5C">
            <w:pPr>
              <w:rPr>
                <w:rFonts w:cs="Arial"/>
                <w:szCs w:val="18"/>
              </w:rPr>
            </w:pPr>
            <w:r w:rsidRPr="002E0F5C">
              <w:rPr>
                <w:rFonts w:cs="Arial"/>
                <w:szCs w:val="18"/>
              </w:rPr>
              <w:t xml:space="preserve">Mo. Grin. Schliessung von Poststellen an zentralen Orten </w:t>
            </w:r>
            <w:r w:rsidRPr="002E0F5C">
              <w:rPr>
                <w:rFonts w:cs="Arial"/>
                <w:szCs w:val="18"/>
              </w:rPr>
              <w:br/>
              <w:t xml:space="preserve">Mo. </w:t>
            </w:r>
            <w:r w:rsidRPr="002E0F5C">
              <w:rPr>
                <w:rFonts w:cs="Arial"/>
                <w:szCs w:val="18"/>
                <w:lang w:val="fr-CH"/>
              </w:rPr>
              <w:t xml:space="preserve">Grin. Fermeture des bureaux de poste dans certains lieux centraux </w:t>
            </w:r>
            <w:r w:rsidRPr="002E0F5C">
              <w:rPr>
                <w:rFonts w:cs="Arial"/>
                <w:szCs w:val="18"/>
                <w:lang w:val="fr-CH"/>
              </w:rPr>
              <w:br/>
              <w:t xml:space="preserve">Mo. </w:t>
            </w:r>
            <w:r w:rsidRPr="002E0F5C">
              <w:rPr>
                <w:rFonts w:cs="Arial"/>
                <w:szCs w:val="18"/>
              </w:rPr>
              <w:t xml:space="preserve">Grin. Chiusura degli uffici postali in alcuni luoghi centrali </w:t>
            </w:r>
          </w:p>
        </w:tc>
        <w:tc>
          <w:tcPr>
            <w:tcW w:w="1276" w:type="dxa"/>
            <w:hideMark/>
          </w:tcPr>
          <w:p w14:paraId="4AAE27CA" w14:textId="77777777" w:rsidR="002E0F5C" w:rsidRPr="002E0F5C" w:rsidRDefault="002E0F5C">
            <w:pPr>
              <w:rPr>
                <w:rFonts w:cs="Arial"/>
                <w:szCs w:val="18"/>
              </w:rPr>
            </w:pPr>
          </w:p>
        </w:tc>
        <w:tc>
          <w:tcPr>
            <w:tcW w:w="567" w:type="dxa"/>
            <w:hideMark/>
          </w:tcPr>
          <w:p w14:paraId="163945E1" w14:textId="77777777" w:rsidR="002E0F5C" w:rsidRPr="002E0F5C" w:rsidRDefault="002E0F5C">
            <w:pPr>
              <w:rPr>
                <w:rFonts w:cs="Arial"/>
                <w:szCs w:val="18"/>
              </w:rPr>
            </w:pPr>
            <w:r w:rsidRPr="002E0F5C">
              <w:rPr>
                <w:rFonts w:cs="Arial"/>
                <w:b/>
                <w:bCs/>
                <w:szCs w:val="18"/>
              </w:rPr>
              <w:t>-</w:t>
            </w:r>
          </w:p>
        </w:tc>
      </w:tr>
      <w:tr w:rsidR="008E091D" w:rsidRPr="008E091D" w14:paraId="0E9DA927" w14:textId="77777777" w:rsidTr="008E091D">
        <w:tc>
          <w:tcPr>
            <w:tcW w:w="455" w:type="dxa"/>
            <w:hideMark/>
          </w:tcPr>
          <w:p w14:paraId="0A78FE28" w14:textId="77777777" w:rsidR="008E091D" w:rsidRPr="008E091D" w:rsidRDefault="008E091D">
            <w:pPr>
              <w:rPr>
                <w:rFonts w:cs="Arial"/>
                <w:szCs w:val="18"/>
                <w:lang w:val="de-CH" w:eastAsia="de-CH"/>
              </w:rPr>
            </w:pPr>
          </w:p>
        </w:tc>
        <w:tc>
          <w:tcPr>
            <w:tcW w:w="851" w:type="dxa"/>
            <w:hideMark/>
          </w:tcPr>
          <w:p w14:paraId="5EBB0964" w14:textId="77777777" w:rsidR="008E091D" w:rsidRPr="008E091D" w:rsidRDefault="001569B2">
            <w:pPr>
              <w:rPr>
                <w:rFonts w:cs="Arial"/>
                <w:szCs w:val="18"/>
              </w:rPr>
            </w:pPr>
            <w:hyperlink r:id="rId1052" w:history="1">
              <w:r w:rsidR="008E091D" w:rsidRPr="008E091D">
                <w:rPr>
                  <w:rStyle w:val="Hyperlink"/>
                  <w:rFonts w:ascii="Arial" w:hAnsi="Arial" w:cs="Arial"/>
                  <w:sz w:val="18"/>
                  <w:szCs w:val="18"/>
                </w:rPr>
                <w:t>17.3893</w:t>
              </w:r>
            </w:hyperlink>
          </w:p>
        </w:tc>
        <w:tc>
          <w:tcPr>
            <w:tcW w:w="425" w:type="dxa"/>
            <w:hideMark/>
          </w:tcPr>
          <w:p w14:paraId="48641865" w14:textId="77777777" w:rsidR="008E091D" w:rsidRPr="008E091D" w:rsidRDefault="008E091D">
            <w:pPr>
              <w:rPr>
                <w:rFonts w:cs="Arial"/>
                <w:szCs w:val="18"/>
              </w:rPr>
            </w:pPr>
            <w:r w:rsidRPr="008E091D">
              <w:rPr>
                <w:rFonts w:cs="Arial"/>
                <w:szCs w:val="18"/>
              </w:rPr>
              <w:t>n</w:t>
            </w:r>
          </w:p>
        </w:tc>
        <w:tc>
          <w:tcPr>
            <w:tcW w:w="5636" w:type="dxa"/>
            <w:hideMark/>
          </w:tcPr>
          <w:p w14:paraId="4308B714" w14:textId="77777777" w:rsidR="008E091D" w:rsidRPr="008E091D" w:rsidRDefault="008E091D">
            <w:pPr>
              <w:rPr>
                <w:rFonts w:cs="Arial"/>
                <w:szCs w:val="18"/>
                <w:lang w:val="it-IT"/>
              </w:rPr>
            </w:pPr>
            <w:r w:rsidRPr="008E091D">
              <w:rPr>
                <w:rFonts w:cs="Arial"/>
                <w:szCs w:val="18"/>
              </w:rPr>
              <w:t xml:space="preserve">Mo. Guhl. Die Polizei muss wissen, welchen Personen der Führerausweis entzogen wurde </w:t>
            </w:r>
            <w:r w:rsidRPr="008E091D">
              <w:rPr>
                <w:rFonts w:cs="Arial"/>
                <w:szCs w:val="18"/>
              </w:rPr>
              <w:br/>
              <w:t xml:space="preserve">Mo. </w:t>
            </w:r>
            <w:r w:rsidRPr="008E091D">
              <w:rPr>
                <w:rFonts w:cs="Arial"/>
                <w:szCs w:val="18"/>
                <w:lang w:val="fr-CH"/>
              </w:rPr>
              <w:t xml:space="preserve">Guhl. La police doit savoir à qui le permis de conduire a été retiré </w:t>
            </w:r>
            <w:r w:rsidRPr="008E091D">
              <w:rPr>
                <w:rFonts w:cs="Arial"/>
                <w:szCs w:val="18"/>
                <w:lang w:val="fr-CH"/>
              </w:rPr>
              <w:br/>
              <w:t xml:space="preserve">Mo. </w:t>
            </w:r>
            <w:r w:rsidRPr="008E091D">
              <w:rPr>
                <w:rFonts w:cs="Arial"/>
                <w:szCs w:val="18"/>
                <w:lang w:val="it-IT"/>
              </w:rPr>
              <w:t xml:space="preserve">Guhl. La polizia deve sapere a chi è stata ritirata la patente di guida </w:t>
            </w:r>
          </w:p>
        </w:tc>
        <w:tc>
          <w:tcPr>
            <w:tcW w:w="1276" w:type="dxa"/>
            <w:hideMark/>
          </w:tcPr>
          <w:p w14:paraId="406452AE" w14:textId="77777777" w:rsidR="008E091D" w:rsidRPr="008E091D" w:rsidRDefault="008E091D">
            <w:pPr>
              <w:rPr>
                <w:rFonts w:cs="Arial"/>
                <w:szCs w:val="18"/>
                <w:lang w:val="it-IT"/>
              </w:rPr>
            </w:pPr>
          </w:p>
        </w:tc>
        <w:tc>
          <w:tcPr>
            <w:tcW w:w="567" w:type="dxa"/>
            <w:hideMark/>
          </w:tcPr>
          <w:p w14:paraId="63C4C3F0" w14:textId="77777777" w:rsidR="008E091D" w:rsidRPr="008E091D" w:rsidRDefault="008E091D">
            <w:pPr>
              <w:rPr>
                <w:rFonts w:cs="Arial"/>
                <w:szCs w:val="18"/>
              </w:rPr>
            </w:pPr>
            <w:r w:rsidRPr="008E091D">
              <w:rPr>
                <w:rFonts w:cs="Arial"/>
                <w:b/>
                <w:bCs/>
                <w:szCs w:val="18"/>
              </w:rPr>
              <w:t>-</w:t>
            </w:r>
          </w:p>
        </w:tc>
      </w:tr>
      <w:tr w:rsidR="008E091D" w:rsidRPr="008E091D" w14:paraId="257BB280" w14:textId="77777777" w:rsidTr="008E091D">
        <w:tc>
          <w:tcPr>
            <w:tcW w:w="455" w:type="dxa"/>
            <w:hideMark/>
          </w:tcPr>
          <w:p w14:paraId="442C28C5" w14:textId="77777777" w:rsidR="008E091D" w:rsidRPr="008E091D" w:rsidRDefault="008E091D">
            <w:pPr>
              <w:rPr>
                <w:rFonts w:cs="Arial"/>
                <w:szCs w:val="18"/>
                <w:lang w:val="de-CH" w:eastAsia="de-CH"/>
              </w:rPr>
            </w:pPr>
          </w:p>
        </w:tc>
        <w:tc>
          <w:tcPr>
            <w:tcW w:w="851" w:type="dxa"/>
            <w:hideMark/>
          </w:tcPr>
          <w:p w14:paraId="6D24F3D7" w14:textId="77777777" w:rsidR="008E091D" w:rsidRPr="008E091D" w:rsidRDefault="001569B2">
            <w:pPr>
              <w:rPr>
                <w:rFonts w:cs="Arial"/>
                <w:szCs w:val="18"/>
              </w:rPr>
            </w:pPr>
            <w:hyperlink r:id="rId1053" w:history="1">
              <w:r w:rsidR="008E091D" w:rsidRPr="008E091D">
                <w:rPr>
                  <w:rStyle w:val="Hyperlink"/>
                  <w:rFonts w:ascii="Arial" w:hAnsi="Arial" w:cs="Arial"/>
                  <w:sz w:val="18"/>
                  <w:szCs w:val="18"/>
                </w:rPr>
                <w:t>17.3894</w:t>
              </w:r>
            </w:hyperlink>
          </w:p>
        </w:tc>
        <w:tc>
          <w:tcPr>
            <w:tcW w:w="425" w:type="dxa"/>
            <w:hideMark/>
          </w:tcPr>
          <w:p w14:paraId="3DAB7CFC" w14:textId="77777777" w:rsidR="008E091D" w:rsidRPr="008E091D" w:rsidRDefault="008E091D">
            <w:pPr>
              <w:rPr>
                <w:rFonts w:cs="Arial"/>
                <w:szCs w:val="18"/>
              </w:rPr>
            </w:pPr>
            <w:r w:rsidRPr="008E091D">
              <w:rPr>
                <w:rFonts w:cs="Arial"/>
                <w:szCs w:val="18"/>
              </w:rPr>
              <w:t>n</w:t>
            </w:r>
          </w:p>
        </w:tc>
        <w:tc>
          <w:tcPr>
            <w:tcW w:w="5636" w:type="dxa"/>
            <w:hideMark/>
          </w:tcPr>
          <w:p w14:paraId="76E6AF61" w14:textId="77777777" w:rsidR="008E091D" w:rsidRPr="008E091D" w:rsidRDefault="008E091D">
            <w:pPr>
              <w:rPr>
                <w:rFonts w:cs="Arial"/>
                <w:szCs w:val="18"/>
                <w:lang w:val="it-IT"/>
              </w:rPr>
            </w:pPr>
            <w:r w:rsidRPr="008E091D">
              <w:rPr>
                <w:rFonts w:cs="Arial"/>
                <w:szCs w:val="18"/>
              </w:rPr>
              <w:t xml:space="preserve">Mo. Reimann Lukas. Verkehrsfluss stärken, Rechtsabbiegen bei Rot zulassen </w:t>
            </w:r>
            <w:r w:rsidRPr="008E091D">
              <w:rPr>
                <w:rFonts w:cs="Arial"/>
                <w:szCs w:val="18"/>
              </w:rPr>
              <w:br/>
              <w:t xml:space="preserve">Mo. </w:t>
            </w:r>
            <w:r w:rsidRPr="008E091D">
              <w:rPr>
                <w:rFonts w:cs="Arial"/>
                <w:szCs w:val="18"/>
                <w:lang w:val="fr-CH"/>
              </w:rPr>
              <w:t xml:space="preserve">Reimann Lukas. Pour la fluidité du trafic. Autoriser les véhicules à tourner à droite au feu rouge </w:t>
            </w:r>
            <w:r w:rsidRPr="008E091D">
              <w:rPr>
                <w:rFonts w:cs="Arial"/>
                <w:szCs w:val="18"/>
                <w:lang w:val="fr-CH"/>
              </w:rPr>
              <w:br/>
              <w:t xml:space="preserve">Mo. </w:t>
            </w:r>
            <w:r w:rsidRPr="008E091D">
              <w:rPr>
                <w:rFonts w:cs="Arial"/>
                <w:szCs w:val="18"/>
                <w:lang w:val="it-IT"/>
              </w:rPr>
              <w:t xml:space="preserve">Reimann Lukas. Fluidificare il traffico consentendo la svolta a destra con il rosso </w:t>
            </w:r>
          </w:p>
        </w:tc>
        <w:tc>
          <w:tcPr>
            <w:tcW w:w="1276" w:type="dxa"/>
            <w:hideMark/>
          </w:tcPr>
          <w:p w14:paraId="0AE3024B" w14:textId="77777777" w:rsidR="008E091D" w:rsidRPr="008E091D" w:rsidRDefault="008E091D">
            <w:pPr>
              <w:rPr>
                <w:rFonts w:cs="Arial"/>
                <w:szCs w:val="18"/>
                <w:lang w:val="it-IT"/>
              </w:rPr>
            </w:pPr>
          </w:p>
        </w:tc>
        <w:tc>
          <w:tcPr>
            <w:tcW w:w="567" w:type="dxa"/>
            <w:hideMark/>
          </w:tcPr>
          <w:p w14:paraId="41DBBA02" w14:textId="77777777" w:rsidR="008E091D" w:rsidRPr="008E091D" w:rsidRDefault="008E091D">
            <w:pPr>
              <w:rPr>
                <w:rFonts w:cs="Arial"/>
                <w:szCs w:val="18"/>
              </w:rPr>
            </w:pPr>
            <w:r w:rsidRPr="008E091D">
              <w:rPr>
                <w:rFonts w:cs="Arial"/>
                <w:b/>
                <w:bCs/>
                <w:szCs w:val="18"/>
              </w:rPr>
              <w:t>-</w:t>
            </w:r>
          </w:p>
        </w:tc>
      </w:tr>
      <w:tr w:rsidR="00D21F99" w:rsidRPr="00D21F99" w14:paraId="2B793202" w14:textId="77777777" w:rsidTr="00D21F99">
        <w:tc>
          <w:tcPr>
            <w:tcW w:w="455" w:type="dxa"/>
            <w:hideMark/>
          </w:tcPr>
          <w:p w14:paraId="723A60DB" w14:textId="77777777" w:rsidR="00D21F99" w:rsidRPr="00D21F99" w:rsidRDefault="00D21F99">
            <w:pPr>
              <w:rPr>
                <w:rFonts w:cs="Arial"/>
                <w:szCs w:val="18"/>
                <w:lang w:val="de-CH" w:eastAsia="de-CH"/>
              </w:rPr>
            </w:pPr>
          </w:p>
        </w:tc>
        <w:tc>
          <w:tcPr>
            <w:tcW w:w="851" w:type="dxa"/>
            <w:hideMark/>
          </w:tcPr>
          <w:p w14:paraId="44A29417" w14:textId="77777777" w:rsidR="00D21F99" w:rsidRPr="00D21F99" w:rsidRDefault="001569B2">
            <w:pPr>
              <w:rPr>
                <w:rFonts w:cs="Arial"/>
                <w:szCs w:val="18"/>
              </w:rPr>
            </w:pPr>
            <w:hyperlink r:id="rId1054" w:history="1">
              <w:r w:rsidR="00D21F99" w:rsidRPr="00D21F99">
                <w:rPr>
                  <w:rStyle w:val="Hyperlink"/>
                  <w:rFonts w:ascii="Arial" w:hAnsi="Arial" w:cs="Arial"/>
                  <w:sz w:val="18"/>
                  <w:szCs w:val="18"/>
                </w:rPr>
                <w:t>17.3896</w:t>
              </w:r>
            </w:hyperlink>
          </w:p>
        </w:tc>
        <w:tc>
          <w:tcPr>
            <w:tcW w:w="425" w:type="dxa"/>
            <w:hideMark/>
          </w:tcPr>
          <w:p w14:paraId="2C180ACD" w14:textId="77777777" w:rsidR="00D21F99" w:rsidRPr="00D21F99" w:rsidRDefault="00D21F99">
            <w:pPr>
              <w:rPr>
                <w:rFonts w:cs="Arial"/>
                <w:szCs w:val="18"/>
              </w:rPr>
            </w:pPr>
            <w:r w:rsidRPr="00D21F99">
              <w:rPr>
                <w:rFonts w:cs="Arial"/>
                <w:szCs w:val="18"/>
              </w:rPr>
              <w:t>n</w:t>
            </w:r>
          </w:p>
        </w:tc>
        <w:tc>
          <w:tcPr>
            <w:tcW w:w="5636" w:type="dxa"/>
            <w:hideMark/>
          </w:tcPr>
          <w:p w14:paraId="31632926" w14:textId="77777777" w:rsidR="00D21F99" w:rsidRPr="00D21F99" w:rsidRDefault="00D21F99">
            <w:pPr>
              <w:rPr>
                <w:rFonts w:cs="Arial"/>
                <w:szCs w:val="18"/>
                <w:lang w:val="it-IT"/>
              </w:rPr>
            </w:pPr>
            <w:r w:rsidRPr="00D21F99">
              <w:rPr>
                <w:rFonts w:cs="Arial"/>
                <w:szCs w:val="18"/>
              </w:rPr>
              <w:t xml:space="preserve">Ip. Béglé. Wie kann eine verkehrsträgerübergreifende digitale Plattform für den öffentlichen Verkehr geschaffen werden? </w:t>
            </w:r>
            <w:r w:rsidRPr="00D21F99">
              <w:rPr>
                <w:rFonts w:cs="Arial"/>
                <w:szCs w:val="18"/>
              </w:rPr>
              <w:br/>
            </w:r>
            <w:r w:rsidRPr="00D21F99">
              <w:rPr>
                <w:rFonts w:cs="Arial"/>
                <w:szCs w:val="18"/>
                <w:lang w:val="fr-CH"/>
              </w:rPr>
              <w:t xml:space="preserve">Ip. Béglé. Comment créer une plate-forme numérique multimodale de transports publics? </w:t>
            </w:r>
            <w:r w:rsidRPr="00D21F99">
              <w:rPr>
                <w:rFonts w:cs="Arial"/>
                <w:szCs w:val="18"/>
                <w:lang w:val="fr-CH"/>
              </w:rPr>
              <w:br/>
            </w:r>
            <w:r w:rsidRPr="00D21F99">
              <w:rPr>
                <w:rFonts w:cs="Arial"/>
                <w:szCs w:val="18"/>
                <w:lang w:val="it-IT"/>
              </w:rPr>
              <w:t xml:space="preserve">Ip. Béglé. Come creare una piattaforma digitale multimodale di trasporti pubblici? </w:t>
            </w:r>
          </w:p>
        </w:tc>
        <w:tc>
          <w:tcPr>
            <w:tcW w:w="1276" w:type="dxa"/>
            <w:hideMark/>
          </w:tcPr>
          <w:p w14:paraId="442E6601" w14:textId="77777777" w:rsidR="00D21F99" w:rsidRPr="00D21F99" w:rsidRDefault="00D21F99">
            <w:pPr>
              <w:rPr>
                <w:rFonts w:cs="Arial"/>
                <w:szCs w:val="18"/>
              </w:rPr>
            </w:pPr>
            <w:r w:rsidRPr="00D21F99">
              <w:rPr>
                <w:rFonts w:cs="Arial"/>
                <w:b/>
                <w:bCs/>
                <w:szCs w:val="18"/>
                <w:lang w:val="fr-FR"/>
              </w:rPr>
              <w:t>Diskussion</w:t>
            </w:r>
          </w:p>
          <w:p w14:paraId="430C0DFA" w14:textId="77777777" w:rsidR="00D21F99" w:rsidRPr="00D21F99" w:rsidRDefault="00D21F99">
            <w:pPr>
              <w:rPr>
                <w:rFonts w:cs="Arial"/>
                <w:szCs w:val="18"/>
              </w:rPr>
            </w:pPr>
            <w:r w:rsidRPr="00D21F99">
              <w:rPr>
                <w:rFonts w:cs="Arial"/>
                <w:b/>
                <w:bCs/>
                <w:szCs w:val="18"/>
                <w:lang w:val="fr-FR"/>
              </w:rPr>
              <w:t>Discussion</w:t>
            </w:r>
          </w:p>
          <w:p w14:paraId="408112F3"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32C0DA08" w14:textId="77777777" w:rsidR="00D21F99" w:rsidRPr="00D21F99" w:rsidRDefault="00D21F99">
            <w:pPr>
              <w:rPr>
                <w:rFonts w:cs="Arial"/>
                <w:szCs w:val="18"/>
              </w:rPr>
            </w:pPr>
            <w:r w:rsidRPr="00D21F99">
              <w:rPr>
                <w:rFonts w:cs="Arial"/>
                <w:b/>
                <w:bCs/>
                <w:szCs w:val="18"/>
              </w:rPr>
              <w:t>tw</w:t>
            </w:r>
          </w:p>
        </w:tc>
      </w:tr>
      <w:bookmarkStart w:id="3" w:name="_GoBack"/>
      <w:tr w:rsidR="00392B6C" w:rsidRPr="00392B6C" w14:paraId="2E438879" w14:textId="77777777" w:rsidTr="00392B6C">
        <w:tc>
          <w:tcPr>
            <w:tcW w:w="455" w:type="dxa"/>
            <w:hideMark/>
          </w:tcPr>
          <w:p w14:paraId="2012A8CB" w14:textId="601268C3" w:rsidR="00392B6C" w:rsidRPr="00392B6C" w:rsidRDefault="00392B6C">
            <w:pPr>
              <w:rPr>
                <w:rFonts w:cs="Arial"/>
                <w:szCs w:val="18"/>
                <w:lang w:val="de-CH" w:eastAsia="de-CH"/>
              </w:rPr>
            </w:pPr>
          </w:p>
        </w:tc>
        <w:tc>
          <w:tcPr>
            <w:tcW w:w="851" w:type="dxa"/>
            <w:hideMark/>
          </w:tcPr>
          <w:p w14:paraId="06E2444C" w14:textId="77777777" w:rsidR="00392B6C" w:rsidRPr="00392B6C" w:rsidRDefault="00392B6C">
            <w:pPr>
              <w:rPr>
                <w:rFonts w:cs="Arial"/>
                <w:szCs w:val="18"/>
              </w:rPr>
            </w:pPr>
            <w:hyperlink r:id="rId1055" w:history="1">
              <w:r w:rsidRPr="00392B6C">
                <w:rPr>
                  <w:rStyle w:val="Hyperlink"/>
                  <w:rFonts w:ascii="Arial" w:hAnsi="Arial" w:cs="Arial"/>
                  <w:sz w:val="18"/>
                  <w:szCs w:val="18"/>
                </w:rPr>
                <w:t>17.3918</w:t>
              </w:r>
            </w:hyperlink>
          </w:p>
        </w:tc>
        <w:tc>
          <w:tcPr>
            <w:tcW w:w="425" w:type="dxa"/>
            <w:hideMark/>
          </w:tcPr>
          <w:p w14:paraId="3162D534" w14:textId="77777777" w:rsidR="00392B6C" w:rsidRPr="00392B6C" w:rsidRDefault="00392B6C">
            <w:pPr>
              <w:rPr>
                <w:rFonts w:cs="Arial"/>
                <w:szCs w:val="18"/>
              </w:rPr>
            </w:pPr>
            <w:r w:rsidRPr="00392B6C">
              <w:rPr>
                <w:rFonts w:cs="Arial"/>
                <w:szCs w:val="18"/>
              </w:rPr>
              <w:t>n</w:t>
            </w:r>
          </w:p>
        </w:tc>
        <w:tc>
          <w:tcPr>
            <w:tcW w:w="5636" w:type="dxa"/>
            <w:hideMark/>
          </w:tcPr>
          <w:p w14:paraId="3799EB35" w14:textId="77777777" w:rsidR="00392B6C" w:rsidRPr="00392B6C" w:rsidRDefault="00392B6C">
            <w:pPr>
              <w:rPr>
                <w:rFonts w:cs="Arial"/>
                <w:szCs w:val="18"/>
              </w:rPr>
            </w:pPr>
            <w:r w:rsidRPr="00392B6C">
              <w:rPr>
                <w:rFonts w:cs="Arial"/>
                <w:szCs w:val="18"/>
              </w:rPr>
              <w:t xml:space="preserve">Mo. Siegenthaler. Gewächshäuser auf Fruchtfolgeflächen </w:t>
            </w:r>
            <w:r w:rsidRPr="00392B6C">
              <w:rPr>
                <w:rFonts w:cs="Arial"/>
                <w:szCs w:val="18"/>
              </w:rPr>
              <w:br/>
              <w:t xml:space="preserve">Mo. </w:t>
            </w:r>
            <w:r w:rsidRPr="00392B6C">
              <w:rPr>
                <w:rFonts w:cs="Arial"/>
                <w:szCs w:val="18"/>
                <w:lang w:val="fr-CH"/>
              </w:rPr>
              <w:t xml:space="preserve">Siegenthaler. Autoriser la construction de serres sur les surfaces d'assolement </w:t>
            </w:r>
            <w:r w:rsidRPr="00392B6C">
              <w:rPr>
                <w:rFonts w:cs="Arial"/>
                <w:szCs w:val="18"/>
                <w:lang w:val="fr-CH"/>
              </w:rPr>
              <w:br/>
              <w:t xml:space="preserve">Mo. </w:t>
            </w:r>
            <w:r w:rsidRPr="00392B6C">
              <w:rPr>
                <w:rFonts w:cs="Arial"/>
                <w:szCs w:val="18"/>
              </w:rPr>
              <w:t xml:space="preserve">Siegenthaler. Serre realizzate su superfici per l'avvicendamento delle colture </w:t>
            </w:r>
          </w:p>
        </w:tc>
        <w:tc>
          <w:tcPr>
            <w:tcW w:w="1276" w:type="dxa"/>
            <w:hideMark/>
          </w:tcPr>
          <w:p w14:paraId="26E11663" w14:textId="77777777" w:rsidR="00392B6C" w:rsidRPr="00392B6C" w:rsidRDefault="00392B6C">
            <w:pPr>
              <w:rPr>
                <w:rFonts w:cs="Arial"/>
                <w:szCs w:val="18"/>
              </w:rPr>
            </w:pPr>
          </w:p>
        </w:tc>
        <w:tc>
          <w:tcPr>
            <w:tcW w:w="567" w:type="dxa"/>
            <w:hideMark/>
          </w:tcPr>
          <w:p w14:paraId="2424AE68" w14:textId="77777777" w:rsidR="00392B6C" w:rsidRPr="00392B6C" w:rsidRDefault="00392B6C">
            <w:pPr>
              <w:rPr>
                <w:rFonts w:cs="Arial"/>
                <w:szCs w:val="18"/>
              </w:rPr>
            </w:pPr>
            <w:r w:rsidRPr="00392B6C">
              <w:rPr>
                <w:rFonts w:cs="Arial"/>
                <w:b/>
                <w:bCs/>
                <w:szCs w:val="18"/>
              </w:rPr>
              <w:t>-</w:t>
            </w:r>
          </w:p>
        </w:tc>
      </w:tr>
    </w:tbl>
    <w:bookmarkEnd w:id="3"/>
    <w:p w14:paraId="099B8F75" w14:textId="4D4B6299" w:rsidR="00B32949" w:rsidRPr="00235DBC" w:rsidRDefault="00B32949">
      <w:pPr>
        <w:rPr>
          <w:lang w:val="it-IT"/>
        </w:rPr>
      </w:pPr>
    </w:p>
    <w:p w14:paraId="61BE7A6F" w14:textId="7F34339C" w:rsidR="00B32949" w:rsidRPr="00235DBC" w:rsidRDefault="00B32949">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720A4" w:rsidRPr="00D720A4" w14:paraId="50E7CDC6" w14:textId="77777777" w:rsidTr="00D720A4">
        <w:tc>
          <w:tcPr>
            <w:tcW w:w="455" w:type="dxa"/>
            <w:hideMark/>
          </w:tcPr>
          <w:p w14:paraId="37FD12AB" w14:textId="09003D2C" w:rsidR="00D720A4" w:rsidRPr="00046854" w:rsidRDefault="00D720A4">
            <w:pPr>
              <w:rPr>
                <w:rFonts w:cs="Arial"/>
                <w:szCs w:val="18"/>
                <w:lang w:val="it-IT" w:eastAsia="de-CH"/>
              </w:rPr>
            </w:pPr>
          </w:p>
        </w:tc>
        <w:tc>
          <w:tcPr>
            <w:tcW w:w="851" w:type="dxa"/>
            <w:hideMark/>
          </w:tcPr>
          <w:p w14:paraId="02C1EB76" w14:textId="77777777" w:rsidR="00D720A4" w:rsidRPr="00D720A4" w:rsidRDefault="001569B2">
            <w:pPr>
              <w:rPr>
                <w:rFonts w:cs="Arial"/>
                <w:szCs w:val="18"/>
              </w:rPr>
            </w:pPr>
            <w:hyperlink r:id="rId1056" w:history="1">
              <w:r w:rsidR="00D720A4" w:rsidRPr="00D720A4">
                <w:rPr>
                  <w:rStyle w:val="Hyperlink"/>
                  <w:rFonts w:ascii="Arial" w:hAnsi="Arial" w:cs="Arial"/>
                  <w:sz w:val="18"/>
                  <w:szCs w:val="18"/>
                </w:rPr>
                <w:t>17.3923</w:t>
              </w:r>
            </w:hyperlink>
          </w:p>
        </w:tc>
        <w:tc>
          <w:tcPr>
            <w:tcW w:w="425" w:type="dxa"/>
            <w:hideMark/>
          </w:tcPr>
          <w:p w14:paraId="6472D054" w14:textId="77777777" w:rsidR="00D720A4" w:rsidRPr="00D720A4" w:rsidRDefault="00D720A4">
            <w:pPr>
              <w:rPr>
                <w:rFonts w:cs="Arial"/>
                <w:szCs w:val="18"/>
              </w:rPr>
            </w:pPr>
            <w:r w:rsidRPr="00D720A4">
              <w:rPr>
                <w:rFonts w:cs="Arial"/>
                <w:szCs w:val="18"/>
              </w:rPr>
              <w:t>n</w:t>
            </w:r>
          </w:p>
        </w:tc>
        <w:tc>
          <w:tcPr>
            <w:tcW w:w="5636" w:type="dxa"/>
            <w:hideMark/>
          </w:tcPr>
          <w:p w14:paraId="23AF04C8" w14:textId="77777777" w:rsidR="00D720A4" w:rsidRPr="00D720A4" w:rsidRDefault="00D720A4">
            <w:pPr>
              <w:rPr>
                <w:rFonts w:cs="Arial"/>
                <w:szCs w:val="18"/>
              </w:rPr>
            </w:pPr>
            <w:r w:rsidRPr="00D720A4">
              <w:rPr>
                <w:rFonts w:cs="Arial"/>
                <w:szCs w:val="18"/>
              </w:rPr>
              <w:t xml:space="preserve">Mo. Nantermod. Strommarkt. Liberalisierung des Zählermarkts </w:t>
            </w:r>
            <w:r w:rsidRPr="00D720A4">
              <w:rPr>
                <w:rFonts w:cs="Arial"/>
                <w:szCs w:val="18"/>
              </w:rPr>
              <w:br/>
              <w:t xml:space="preserve">Mo. </w:t>
            </w:r>
            <w:r w:rsidRPr="00D720A4">
              <w:rPr>
                <w:rFonts w:cs="Arial"/>
                <w:szCs w:val="18"/>
                <w:lang w:val="fr-CH"/>
              </w:rPr>
              <w:t xml:space="preserve">Nantermod. Marché de l'électricité. Libéralisation des compteurs </w:t>
            </w:r>
            <w:r w:rsidRPr="00D720A4">
              <w:rPr>
                <w:rFonts w:cs="Arial"/>
                <w:szCs w:val="18"/>
                <w:lang w:val="fr-CH"/>
              </w:rPr>
              <w:br/>
              <w:t xml:space="preserve">Mo. Nantermod. Marcato dell'energia elettrica. </w:t>
            </w:r>
            <w:r w:rsidRPr="00D720A4">
              <w:rPr>
                <w:rFonts w:cs="Arial"/>
                <w:szCs w:val="18"/>
              </w:rPr>
              <w:t xml:space="preserve">Liberalizzazione dei contatori </w:t>
            </w:r>
          </w:p>
        </w:tc>
        <w:tc>
          <w:tcPr>
            <w:tcW w:w="1276" w:type="dxa"/>
            <w:hideMark/>
          </w:tcPr>
          <w:p w14:paraId="0C57241B" w14:textId="77777777" w:rsidR="00D720A4" w:rsidRPr="00D720A4" w:rsidRDefault="00D720A4">
            <w:pPr>
              <w:rPr>
                <w:rFonts w:cs="Arial"/>
                <w:szCs w:val="18"/>
              </w:rPr>
            </w:pPr>
          </w:p>
        </w:tc>
        <w:tc>
          <w:tcPr>
            <w:tcW w:w="567" w:type="dxa"/>
            <w:hideMark/>
          </w:tcPr>
          <w:p w14:paraId="0610E32C" w14:textId="77777777" w:rsidR="00D720A4" w:rsidRPr="00D720A4" w:rsidRDefault="00D720A4">
            <w:pPr>
              <w:rPr>
                <w:rFonts w:cs="Arial"/>
                <w:szCs w:val="18"/>
              </w:rPr>
            </w:pPr>
            <w:r w:rsidRPr="00D720A4">
              <w:rPr>
                <w:rFonts w:cs="Arial"/>
                <w:b/>
                <w:bCs/>
                <w:szCs w:val="18"/>
              </w:rPr>
              <w:t>-</w:t>
            </w:r>
          </w:p>
        </w:tc>
      </w:tr>
      <w:tr w:rsidR="00D720A4" w:rsidRPr="00D720A4" w14:paraId="2936C378" w14:textId="77777777" w:rsidTr="00D720A4">
        <w:tc>
          <w:tcPr>
            <w:tcW w:w="455" w:type="dxa"/>
            <w:hideMark/>
          </w:tcPr>
          <w:p w14:paraId="7E75BE85" w14:textId="0ECF4B0C" w:rsidR="00D720A4" w:rsidRPr="00D720A4" w:rsidRDefault="00D720A4">
            <w:pPr>
              <w:rPr>
                <w:rFonts w:cs="Arial"/>
                <w:szCs w:val="18"/>
                <w:lang w:val="de-CH" w:eastAsia="de-CH"/>
              </w:rPr>
            </w:pPr>
          </w:p>
        </w:tc>
        <w:tc>
          <w:tcPr>
            <w:tcW w:w="851" w:type="dxa"/>
            <w:hideMark/>
          </w:tcPr>
          <w:p w14:paraId="061AE7A3" w14:textId="77777777" w:rsidR="00D720A4" w:rsidRPr="00D720A4" w:rsidRDefault="001569B2">
            <w:pPr>
              <w:rPr>
                <w:rFonts w:cs="Arial"/>
                <w:szCs w:val="18"/>
              </w:rPr>
            </w:pPr>
            <w:hyperlink r:id="rId1057" w:history="1">
              <w:r w:rsidR="00D720A4" w:rsidRPr="00D720A4">
                <w:rPr>
                  <w:rStyle w:val="Hyperlink"/>
                  <w:rFonts w:ascii="Arial" w:hAnsi="Arial" w:cs="Arial"/>
                  <w:sz w:val="18"/>
                  <w:szCs w:val="18"/>
                </w:rPr>
                <w:t>17.3925</w:t>
              </w:r>
            </w:hyperlink>
          </w:p>
        </w:tc>
        <w:tc>
          <w:tcPr>
            <w:tcW w:w="425" w:type="dxa"/>
            <w:hideMark/>
          </w:tcPr>
          <w:p w14:paraId="5134FA4E" w14:textId="77777777" w:rsidR="00D720A4" w:rsidRPr="00D720A4" w:rsidRDefault="00D720A4">
            <w:pPr>
              <w:rPr>
                <w:rFonts w:cs="Arial"/>
                <w:szCs w:val="18"/>
              </w:rPr>
            </w:pPr>
            <w:r w:rsidRPr="00D720A4">
              <w:rPr>
                <w:rFonts w:cs="Arial"/>
                <w:szCs w:val="18"/>
              </w:rPr>
              <w:t>n</w:t>
            </w:r>
          </w:p>
        </w:tc>
        <w:tc>
          <w:tcPr>
            <w:tcW w:w="5636" w:type="dxa"/>
            <w:hideMark/>
          </w:tcPr>
          <w:p w14:paraId="787374F9" w14:textId="77777777" w:rsidR="00D720A4" w:rsidRPr="00D720A4" w:rsidRDefault="00D720A4">
            <w:pPr>
              <w:rPr>
                <w:rFonts w:cs="Arial"/>
                <w:szCs w:val="18"/>
              </w:rPr>
            </w:pPr>
            <w:r w:rsidRPr="00D720A4">
              <w:rPr>
                <w:rFonts w:cs="Arial"/>
                <w:szCs w:val="18"/>
              </w:rPr>
              <w:t xml:space="preserve">Mo. Nantermod. Sachpläne. Genehmigung durch das Parlament </w:t>
            </w:r>
            <w:r w:rsidRPr="00D720A4">
              <w:rPr>
                <w:rFonts w:cs="Arial"/>
                <w:szCs w:val="18"/>
              </w:rPr>
              <w:br/>
              <w:t xml:space="preserve">Mo. </w:t>
            </w:r>
            <w:r w:rsidRPr="00D720A4">
              <w:rPr>
                <w:rFonts w:cs="Arial"/>
                <w:szCs w:val="18"/>
                <w:lang w:val="fr-CH"/>
              </w:rPr>
              <w:t xml:space="preserve">Nantermod. Plans sectoriels. Approbation par le Parlement </w:t>
            </w:r>
            <w:r w:rsidRPr="00D720A4">
              <w:rPr>
                <w:rFonts w:cs="Arial"/>
                <w:szCs w:val="18"/>
                <w:lang w:val="fr-CH"/>
              </w:rPr>
              <w:br/>
              <w:t xml:space="preserve">Mo. </w:t>
            </w:r>
            <w:r w:rsidRPr="00D720A4">
              <w:rPr>
                <w:rFonts w:cs="Arial"/>
                <w:szCs w:val="18"/>
              </w:rPr>
              <w:t xml:space="preserve">Nantermod. Piani settoriali. Approvazione da parte del Parlamento </w:t>
            </w:r>
          </w:p>
        </w:tc>
        <w:tc>
          <w:tcPr>
            <w:tcW w:w="1276" w:type="dxa"/>
            <w:hideMark/>
          </w:tcPr>
          <w:p w14:paraId="005B7138" w14:textId="77777777" w:rsidR="00D720A4" w:rsidRPr="00D720A4" w:rsidRDefault="00D720A4">
            <w:pPr>
              <w:rPr>
                <w:rFonts w:cs="Arial"/>
                <w:szCs w:val="18"/>
              </w:rPr>
            </w:pPr>
          </w:p>
        </w:tc>
        <w:tc>
          <w:tcPr>
            <w:tcW w:w="567" w:type="dxa"/>
            <w:hideMark/>
          </w:tcPr>
          <w:p w14:paraId="4F130F17" w14:textId="77777777" w:rsidR="00D720A4" w:rsidRPr="00D720A4" w:rsidRDefault="00D720A4">
            <w:pPr>
              <w:rPr>
                <w:rFonts w:cs="Arial"/>
                <w:szCs w:val="18"/>
              </w:rPr>
            </w:pPr>
            <w:r w:rsidRPr="00D720A4">
              <w:rPr>
                <w:rFonts w:cs="Arial"/>
                <w:b/>
                <w:bCs/>
                <w:szCs w:val="18"/>
              </w:rPr>
              <w:t>-</w:t>
            </w:r>
          </w:p>
        </w:tc>
      </w:tr>
      <w:tr w:rsidR="002E0F5C" w:rsidRPr="002E0F5C" w14:paraId="56665EEA" w14:textId="77777777" w:rsidTr="002E0F5C">
        <w:tc>
          <w:tcPr>
            <w:tcW w:w="455" w:type="dxa"/>
            <w:hideMark/>
          </w:tcPr>
          <w:p w14:paraId="7517C522" w14:textId="77777777" w:rsidR="002E0F5C" w:rsidRPr="00E543A0" w:rsidRDefault="002E0F5C">
            <w:pPr>
              <w:rPr>
                <w:rFonts w:cs="Arial"/>
                <w:szCs w:val="18"/>
                <w:lang w:val="it-IT" w:eastAsia="de-CH"/>
              </w:rPr>
            </w:pPr>
          </w:p>
        </w:tc>
        <w:tc>
          <w:tcPr>
            <w:tcW w:w="851" w:type="dxa"/>
            <w:hideMark/>
          </w:tcPr>
          <w:p w14:paraId="2BF297DF" w14:textId="77777777" w:rsidR="002E0F5C" w:rsidRPr="002E0F5C" w:rsidRDefault="001569B2">
            <w:pPr>
              <w:rPr>
                <w:rFonts w:cs="Arial"/>
                <w:szCs w:val="18"/>
              </w:rPr>
            </w:pPr>
            <w:hyperlink r:id="rId1058" w:history="1">
              <w:r w:rsidR="002E0F5C" w:rsidRPr="002E0F5C">
                <w:rPr>
                  <w:rStyle w:val="Hyperlink"/>
                  <w:rFonts w:ascii="Arial" w:hAnsi="Arial" w:cs="Arial"/>
                  <w:sz w:val="18"/>
                  <w:szCs w:val="18"/>
                </w:rPr>
                <w:t>17.3938</w:t>
              </w:r>
            </w:hyperlink>
          </w:p>
        </w:tc>
        <w:tc>
          <w:tcPr>
            <w:tcW w:w="425" w:type="dxa"/>
            <w:hideMark/>
          </w:tcPr>
          <w:p w14:paraId="14B91CDB" w14:textId="77777777" w:rsidR="002E0F5C" w:rsidRPr="002E0F5C" w:rsidRDefault="002E0F5C">
            <w:pPr>
              <w:rPr>
                <w:rFonts w:cs="Arial"/>
                <w:szCs w:val="18"/>
              </w:rPr>
            </w:pPr>
            <w:r w:rsidRPr="002E0F5C">
              <w:rPr>
                <w:rFonts w:cs="Arial"/>
                <w:szCs w:val="18"/>
              </w:rPr>
              <w:t>n</w:t>
            </w:r>
          </w:p>
        </w:tc>
        <w:tc>
          <w:tcPr>
            <w:tcW w:w="5636" w:type="dxa"/>
            <w:hideMark/>
          </w:tcPr>
          <w:p w14:paraId="1C94C50B" w14:textId="77777777" w:rsidR="002E0F5C" w:rsidRPr="002E0F5C" w:rsidRDefault="002E0F5C">
            <w:pPr>
              <w:rPr>
                <w:rFonts w:cs="Arial"/>
                <w:szCs w:val="18"/>
                <w:lang w:val="it-IT"/>
              </w:rPr>
            </w:pPr>
            <w:r w:rsidRPr="002E0F5C">
              <w:rPr>
                <w:rFonts w:cs="Arial"/>
                <w:szCs w:val="18"/>
              </w:rPr>
              <w:t xml:space="preserve">Mo. Müller-Altermatt. Mittel- und langfristige Planung bei Poststellen und Postagenturen </w:t>
            </w:r>
            <w:r w:rsidRPr="002E0F5C">
              <w:rPr>
                <w:rFonts w:cs="Arial"/>
                <w:szCs w:val="18"/>
              </w:rPr>
              <w:br/>
              <w:t xml:space="preserve">Mo. </w:t>
            </w:r>
            <w:r w:rsidRPr="002E0F5C">
              <w:rPr>
                <w:rFonts w:cs="Arial"/>
                <w:szCs w:val="18"/>
                <w:lang w:val="fr-CH"/>
              </w:rPr>
              <w:t xml:space="preserve">Müller-Altermatt. Offices de poste et agences postales. Planification à moyen et à long termes </w:t>
            </w:r>
            <w:r w:rsidRPr="002E0F5C">
              <w:rPr>
                <w:rFonts w:cs="Arial"/>
                <w:szCs w:val="18"/>
                <w:lang w:val="fr-CH"/>
              </w:rPr>
              <w:br/>
              <w:t xml:space="preserve">Mo. </w:t>
            </w:r>
            <w:r w:rsidRPr="002E0F5C">
              <w:rPr>
                <w:rFonts w:cs="Arial"/>
                <w:szCs w:val="18"/>
                <w:lang w:val="it-IT"/>
              </w:rPr>
              <w:t xml:space="preserve">Müller-Altermatt. Pianificazione a medio e lungo termine degli uffici e delle agenzie postali </w:t>
            </w:r>
          </w:p>
        </w:tc>
        <w:tc>
          <w:tcPr>
            <w:tcW w:w="1276" w:type="dxa"/>
            <w:hideMark/>
          </w:tcPr>
          <w:p w14:paraId="1257F56A" w14:textId="77777777" w:rsidR="002E0F5C" w:rsidRPr="002E0F5C" w:rsidRDefault="002E0F5C">
            <w:pPr>
              <w:rPr>
                <w:rFonts w:cs="Arial"/>
                <w:szCs w:val="18"/>
                <w:lang w:val="it-IT"/>
              </w:rPr>
            </w:pPr>
          </w:p>
        </w:tc>
        <w:tc>
          <w:tcPr>
            <w:tcW w:w="567" w:type="dxa"/>
            <w:hideMark/>
          </w:tcPr>
          <w:p w14:paraId="536EA2BF" w14:textId="77777777" w:rsidR="002E0F5C" w:rsidRPr="002E0F5C" w:rsidRDefault="002E0F5C">
            <w:pPr>
              <w:rPr>
                <w:rFonts w:cs="Arial"/>
                <w:szCs w:val="18"/>
              </w:rPr>
            </w:pPr>
            <w:r w:rsidRPr="002E0F5C">
              <w:rPr>
                <w:rFonts w:cs="Arial"/>
                <w:b/>
                <w:bCs/>
                <w:szCs w:val="18"/>
              </w:rPr>
              <w:t>-</w:t>
            </w:r>
          </w:p>
        </w:tc>
      </w:tr>
      <w:tr w:rsidR="008E091D" w:rsidRPr="008E091D" w14:paraId="0E52C072" w14:textId="77777777" w:rsidTr="008E091D">
        <w:tc>
          <w:tcPr>
            <w:tcW w:w="455" w:type="dxa"/>
            <w:hideMark/>
          </w:tcPr>
          <w:p w14:paraId="68774B0F" w14:textId="032DADFA" w:rsidR="008E091D" w:rsidRPr="00132DEF" w:rsidRDefault="008E091D">
            <w:pPr>
              <w:rPr>
                <w:rFonts w:cs="Arial"/>
                <w:szCs w:val="18"/>
                <w:lang w:val="it-IT" w:eastAsia="de-CH"/>
              </w:rPr>
            </w:pPr>
          </w:p>
        </w:tc>
        <w:tc>
          <w:tcPr>
            <w:tcW w:w="851" w:type="dxa"/>
            <w:hideMark/>
          </w:tcPr>
          <w:p w14:paraId="438761F4" w14:textId="77777777" w:rsidR="008E091D" w:rsidRPr="008E091D" w:rsidRDefault="001569B2">
            <w:pPr>
              <w:rPr>
                <w:rFonts w:cs="Arial"/>
                <w:szCs w:val="18"/>
              </w:rPr>
            </w:pPr>
            <w:hyperlink r:id="rId1059" w:history="1">
              <w:r w:rsidR="008E091D" w:rsidRPr="008E091D">
                <w:rPr>
                  <w:rStyle w:val="Hyperlink"/>
                  <w:rFonts w:ascii="Arial" w:hAnsi="Arial" w:cs="Arial"/>
                  <w:sz w:val="18"/>
                  <w:szCs w:val="18"/>
                </w:rPr>
                <w:t>17.3944</w:t>
              </w:r>
            </w:hyperlink>
          </w:p>
        </w:tc>
        <w:tc>
          <w:tcPr>
            <w:tcW w:w="425" w:type="dxa"/>
            <w:hideMark/>
          </w:tcPr>
          <w:p w14:paraId="3BC5AFDF" w14:textId="77777777" w:rsidR="008E091D" w:rsidRPr="008E091D" w:rsidRDefault="008E091D">
            <w:pPr>
              <w:rPr>
                <w:rFonts w:cs="Arial"/>
                <w:szCs w:val="18"/>
              </w:rPr>
            </w:pPr>
            <w:r w:rsidRPr="008E091D">
              <w:rPr>
                <w:rFonts w:cs="Arial"/>
                <w:szCs w:val="18"/>
              </w:rPr>
              <w:t>n</w:t>
            </w:r>
          </w:p>
        </w:tc>
        <w:tc>
          <w:tcPr>
            <w:tcW w:w="5636" w:type="dxa"/>
            <w:hideMark/>
          </w:tcPr>
          <w:p w14:paraId="29F8DCDF" w14:textId="77777777" w:rsidR="008E091D" w:rsidRPr="008E091D" w:rsidRDefault="008E091D">
            <w:pPr>
              <w:rPr>
                <w:rFonts w:cs="Arial"/>
                <w:szCs w:val="18"/>
              </w:rPr>
            </w:pPr>
            <w:r w:rsidRPr="008E091D">
              <w:rPr>
                <w:rFonts w:cs="Arial"/>
                <w:szCs w:val="18"/>
              </w:rPr>
              <w:t xml:space="preserve">Mo. Derder. Strassenverkehr. Freie Nutzung des öffentlichen Grunds </w:t>
            </w:r>
            <w:r w:rsidRPr="008E091D">
              <w:rPr>
                <w:rFonts w:cs="Arial"/>
                <w:szCs w:val="18"/>
              </w:rPr>
              <w:br/>
              <w:t xml:space="preserve">Mo. </w:t>
            </w:r>
            <w:r w:rsidRPr="008E091D">
              <w:rPr>
                <w:rFonts w:cs="Arial"/>
                <w:szCs w:val="18"/>
                <w:lang w:val="fr-CH"/>
              </w:rPr>
              <w:t xml:space="preserve">Derder. Circulation routière. Pour un usage libre du domaine public </w:t>
            </w:r>
            <w:r w:rsidRPr="008E091D">
              <w:rPr>
                <w:rFonts w:cs="Arial"/>
                <w:szCs w:val="18"/>
                <w:lang w:val="fr-CH"/>
              </w:rPr>
              <w:br/>
              <w:t xml:space="preserve">Mo. </w:t>
            </w:r>
            <w:r w:rsidRPr="008E091D">
              <w:rPr>
                <w:rFonts w:cs="Arial"/>
                <w:szCs w:val="18"/>
              </w:rPr>
              <w:t xml:space="preserve">Derder. Circolazione stradale. Per un libero uso del demanio. </w:t>
            </w:r>
          </w:p>
        </w:tc>
        <w:tc>
          <w:tcPr>
            <w:tcW w:w="1276" w:type="dxa"/>
            <w:hideMark/>
          </w:tcPr>
          <w:p w14:paraId="4B3E2F34" w14:textId="77777777" w:rsidR="008E091D" w:rsidRPr="008E091D" w:rsidRDefault="008E091D">
            <w:pPr>
              <w:rPr>
                <w:rFonts w:cs="Arial"/>
                <w:szCs w:val="18"/>
              </w:rPr>
            </w:pPr>
          </w:p>
        </w:tc>
        <w:tc>
          <w:tcPr>
            <w:tcW w:w="567" w:type="dxa"/>
            <w:hideMark/>
          </w:tcPr>
          <w:p w14:paraId="2BA5AFB7" w14:textId="77777777" w:rsidR="008E091D" w:rsidRPr="008E091D" w:rsidRDefault="008E091D">
            <w:pPr>
              <w:rPr>
                <w:rFonts w:cs="Arial"/>
                <w:szCs w:val="18"/>
              </w:rPr>
            </w:pPr>
            <w:r w:rsidRPr="008E091D">
              <w:rPr>
                <w:rFonts w:cs="Arial"/>
                <w:b/>
                <w:bCs/>
                <w:szCs w:val="18"/>
              </w:rPr>
              <w:t>-</w:t>
            </w:r>
          </w:p>
        </w:tc>
      </w:tr>
      <w:tr w:rsidR="002E0F5C" w:rsidRPr="002E0F5C" w14:paraId="7E1C2946" w14:textId="77777777" w:rsidTr="002E0F5C">
        <w:tc>
          <w:tcPr>
            <w:tcW w:w="455" w:type="dxa"/>
            <w:hideMark/>
          </w:tcPr>
          <w:p w14:paraId="0602BF18" w14:textId="061D3700" w:rsidR="002E0F5C" w:rsidRPr="00E543A0" w:rsidRDefault="002E0F5C">
            <w:pPr>
              <w:rPr>
                <w:rFonts w:cs="Arial"/>
                <w:szCs w:val="18"/>
                <w:lang w:val="it-IT" w:eastAsia="de-CH"/>
              </w:rPr>
            </w:pPr>
          </w:p>
        </w:tc>
        <w:tc>
          <w:tcPr>
            <w:tcW w:w="851" w:type="dxa"/>
            <w:hideMark/>
          </w:tcPr>
          <w:p w14:paraId="3269C1A1" w14:textId="77777777" w:rsidR="002E0F5C" w:rsidRPr="002E0F5C" w:rsidRDefault="001569B2">
            <w:pPr>
              <w:rPr>
                <w:rFonts w:cs="Arial"/>
                <w:szCs w:val="18"/>
              </w:rPr>
            </w:pPr>
            <w:hyperlink r:id="rId1060" w:history="1">
              <w:r w:rsidR="002E0F5C" w:rsidRPr="002E0F5C">
                <w:rPr>
                  <w:rStyle w:val="Hyperlink"/>
                  <w:rFonts w:ascii="Arial" w:hAnsi="Arial" w:cs="Arial"/>
                  <w:sz w:val="18"/>
                  <w:szCs w:val="18"/>
                </w:rPr>
                <w:t>17.3952</w:t>
              </w:r>
            </w:hyperlink>
          </w:p>
        </w:tc>
        <w:tc>
          <w:tcPr>
            <w:tcW w:w="425" w:type="dxa"/>
            <w:hideMark/>
          </w:tcPr>
          <w:p w14:paraId="1E360306" w14:textId="77777777" w:rsidR="002E0F5C" w:rsidRPr="002E0F5C" w:rsidRDefault="002E0F5C">
            <w:pPr>
              <w:rPr>
                <w:rFonts w:cs="Arial"/>
                <w:szCs w:val="18"/>
              </w:rPr>
            </w:pPr>
            <w:r w:rsidRPr="002E0F5C">
              <w:rPr>
                <w:rFonts w:cs="Arial"/>
                <w:szCs w:val="18"/>
              </w:rPr>
              <w:t>n</w:t>
            </w:r>
          </w:p>
        </w:tc>
        <w:tc>
          <w:tcPr>
            <w:tcW w:w="5636" w:type="dxa"/>
            <w:hideMark/>
          </w:tcPr>
          <w:p w14:paraId="191EC63D" w14:textId="77777777" w:rsidR="002E0F5C" w:rsidRPr="002E0F5C" w:rsidRDefault="002E0F5C">
            <w:pPr>
              <w:rPr>
                <w:rFonts w:cs="Arial"/>
                <w:szCs w:val="18"/>
              </w:rPr>
            </w:pPr>
            <w:r w:rsidRPr="002E0F5C">
              <w:rPr>
                <w:rFonts w:cs="Arial"/>
                <w:szCs w:val="18"/>
              </w:rPr>
              <w:t xml:space="preserve">Mo. Bühler. Zweisprachige Signalisation auf Autobahnen ermöglichen </w:t>
            </w:r>
            <w:r w:rsidRPr="002E0F5C">
              <w:rPr>
                <w:rFonts w:cs="Arial"/>
                <w:szCs w:val="18"/>
              </w:rPr>
              <w:br/>
              <w:t xml:space="preserve">Mo. </w:t>
            </w:r>
            <w:r w:rsidRPr="002E0F5C">
              <w:rPr>
                <w:rFonts w:cs="Arial"/>
                <w:szCs w:val="18"/>
                <w:lang w:val="fr-CH"/>
              </w:rPr>
              <w:t xml:space="preserve">Bühler. Autoriser la signalisation bilingue sur les autoroutes </w:t>
            </w:r>
            <w:r w:rsidRPr="002E0F5C">
              <w:rPr>
                <w:rFonts w:cs="Arial"/>
                <w:szCs w:val="18"/>
                <w:lang w:val="fr-CH"/>
              </w:rPr>
              <w:br/>
              <w:t xml:space="preserve">Mo. Bühler. </w:t>
            </w:r>
            <w:r w:rsidRPr="002E0F5C">
              <w:rPr>
                <w:rFonts w:cs="Arial"/>
                <w:szCs w:val="18"/>
              </w:rPr>
              <w:t xml:space="preserve">Autorizzare la segnaletica bilingue sulle autostrade </w:t>
            </w:r>
          </w:p>
        </w:tc>
        <w:tc>
          <w:tcPr>
            <w:tcW w:w="1276" w:type="dxa"/>
            <w:hideMark/>
          </w:tcPr>
          <w:p w14:paraId="4CA7C975" w14:textId="77777777" w:rsidR="002E0F5C" w:rsidRPr="002E0F5C" w:rsidRDefault="002E0F5C">
            <w:pPr>
              <w:rPr>
                <w:rFonts w:cs="Arial"/>
                <w:szCs w:val="18"/>
              </w:rPr>
            </w:pPr>
          </w:p>
        </w:tc>
        <w:tc>
          <w:tcPr>
            <w:tcW w:w="567" w:type="dxa"/>
            <w:hideMark/>
          </w:tcPr>
          <w:p w14:paraId="5BE8694A" w14:textId="77777777" w:rsidR="002E0F5C" w:rsidRPr="002E0F5C" w:rsidRDefault="002E0F5C">
            <w:pPr>
              <w:rPr>
                <w:rFonts w:cs="Arial"/>
                <w:szCs w:val="18"/>
              </w:rPr>
            </w:pPr>
            <w:r w:rsidRPr="002E0F5C">
              <w:rPr>
                <w:rFonts w:cs="Arial"/>
                <w:b/>
                <w:bCs/>
                <w:szCs w:val="18"/>
              </w:rPr>
              <w:t>-</w:t>
            </w:r>
          </w:p>
        </w:tc>
      </w:tr>
      <w:tr w:rsidR="00E33004" w:rsidRPr="00E33004" w14:paraId="18C46D0B" w14:textId="77777777" w:rsidTr="00E33004">
        <w:tc>
          <w:tcPr>
            <w:tcW w:w="455" w:type="dxa"/>
            <w:hideMark/>
          </w:tcPr>
          <w:p w14:paraId="51F52E94" w14:textId="77777777" w:rsidR="00E33004" w:rsidRPr="00E33004" w:rsidRDefault="00E33004">
            <w:pPr>
              <w:rPr>
                <w:rFonts w:cs="Arial"/>
                <w:szCs w:val="18"/>
                <w:lang w:val="de-CH" w:eastAsia="de-CH"/>
              </w:rPr>
            </w:pPr>
          </w:p>
        </w:tc>
        <w:tc>
          <w:tcPr>
            <w:tcW w:w="851" w:type="dxa"/>
            <w:hideMark/>
          </w:tcPr>
          <w:p w14:paraId="4608B3F0" w14:textId="77777777" w:rsidR="00E33004" w:rsidRPr="00E33004" w:rsidRDefault="001569B2">
            <w:pPr>
              <w:rPr>
                <w:rFonts w:cs="Arial"/>
                <w:szCs w:val="18"/>
              </w:rPr>
            </w:pPr>
            <w:hyperlink r:id="rId1061" w:history="1">
              <w:r w:rsidR="00E33004" w:rsidRPr="00E33004">
                <w:rPr>
                  <w:rStyle w:val="Hyperlink"/>
                  <w:rFonts w:ascii="Arial" w:hAnsi="Arial" w:cs="Arial"/>
                  <w:sz w:val="18"/>
                  <w:szCs w:val="18"/>
                </w:rPr>
                <w:t>17.3954</w:t>
              </w:r>
            </w:hyperlink>
          </w:p>
        </w:tc>
        <w:tc>
          <w:tcPr>
            <w:tcW w:w="425" w:type="dxa"/>
            <w:hideMark/>
          </w:tcPr>
          <w:p w14:paraId="56EBE5AA" w14:textId="77777777" w:rsidR="00E33004" w:rsidRPr="00E33004" w:rsidRDefault="00E33004">
            <w:pPr>
              <w:rPr>
                <w:rFonts w:cs="Arial"/>
                <w:szCs w:val="18"/>
              </w:rPr>
            </w:pPr>
            <w:r w:rsidRPr="00E33004">
              <w:rPr>
                <w:rFonts w:cs="Arial"/>
                <w:szCs w:val="18"/>
              </w:rPr>
              <w:t>n</w:t>
            </w:r>
          </w:p>
        </w:tc>
        <w:tc>
          <w:tcPr>
            <w:tcW w:w="5636" w:type="dxa"/>
            <w:hideMark/>
          </w:tcPr>
          <w:p w14:paraId="32D67EAE" w14:textId="77777777" w:rsidR="00E33004" w:rsidRPr="00E33004" w:rsidRDefault="00E33004">
            <w:pPr>
              <w:rPr>
                <w:rFonts w:cs="Arial"/>
                <w:szCs w:val="18"/>
                <w:lang w:val="it-IT"/>
              </w:rPr>
            </w:pPr>
            <w:r w:rsidRPr="00E33004">
              <w:rPr>
                <w:rFonts w:cs="Arial"/>
                <w:szCs w:val="18"/>
              </w:rPr>
              <w:t xml:space="preserve">Ip. Vogler. Folgerungen aus den Abgasmanipulationen bei Dieselfahrzeugen </w:t>
            </w:r>
            <w:r w:rsidRPr="00E33004">
              <w:rPr>
                <w:rFonts w:cs="Arial"/>
                <w:szCs w:val="18"/>
              </w:rPr>
              <w:br/>
              <w:t xml:space="preserve">Ip. </w:t>
            </w:r>
            <w:r w:rsidRPr="00E33004">
              <w:rPr>
                <w:rFonts w:cs="Arial"/>
                <w:szCs w:val="18"/>
                <w:lang w:val="fr-CH"/>
              </w:rPr>
              <w:t xml:space="preserve">Vogler. Gaz d'échappement des véhicules diesels. Conséquences des manipulations </w:t>
            </w:r>
            <w:r w:rsidRPr="00E33004">
              <w:rPr>
                <w:rFonts w:cs="Arial"/>
                <w:szCs w:val="18"/>
                <w:lang w:val="fr-CH"/>
              </w:rPr>
              <w:br/>
              <w:t xml:space="preserve">Ip. </w:t>
            </w:r>
            <w:r w:rsidRPr="00E33004">
              <w:rPr>
                <w:rFonts w:cs="Arial"/>
                <w:szCs w:val="18"/>
                <w:lang w:val="it-IT"/>
              </w:rPr>
              <w:t xml:space="preserve">Vogler. Conseguenze delle manomissioni sugli impianti di scarico dei veicoli diesel </w:t>
            </w:r>
          </w:p>
        </w:tc>
        <w:tc>
          <w:tcPr>
            <w:tcW w:w="1276" w:type="dxa"/>
            <w:hideMark/>
          </w:tcPr>
          <w:p w14:paraId="69C69D78" w14:textId="77777777" w:rsidR="00E33004" w:rsidRPr="00E33004" w:rsidRDefault="00E33004">
            <w:pPr>
              <w:rPr>
                <w:rFonts w:cs="Arial"/>
                <w:szCs w:val="18"/>
              </w:rPr>
            </w:pPr>
            <w:r w:rsidRPr="00E33004">
              <w:rPr>
                <w:rFonts w:cs="Arial"/>
                <w:b/>
                <w:bCs/>
                <w:szCs w:val="18"/>
                <w:lang w:val="fr-FR"/>
              </w:rPr>
              <w:t>Diskussion</w:t>
            </w:r>
          </w:p>
          <w:p w14:paraId="0393F0A5" w14:textId="77777777" w:rsidR="00E33004" w:rsidRPr="00E33004" w:rsidRDefault="00E33004">
            <w:pPr>
              <w:rPr>
                <w:rFonts w:cs="Arial"/>
                <w:szCs w:val="18"/>
              </w:rPr>
            </w:pPr>
            <w:r w:rsidRPr="00E33004">
              <w:rPr>
                <w:rFonts w:cs="Arial"/>
                <w:b/>
                <w:bCs/>
                <w:szCs w:val="18"/>
                <w:lang w:val="fr-FR"/>
              </w:rPr>
              <w:t>Discussion</w:t>
            </w:r>
          </w:p>
          <w:p w14:paraId="5D839A92" w14:textId="77777777" w:rsidR="00E33004" w:rsidRPr="00E33004" w:rsidRDefault="00E33004">
            <w:pPr>
              <w:rPr>
                <w:rFonts w:cs="Arial"/>
                <w:szCs w:val="18"/>
              </w:rPr>
            </w:pPr>
            <w:r w:rsidRPr="00E33004">
              <w:rPr>
                <w:rFonts w:cs="Arial"/>
                <w:b/>
                <w:bCs/>
                <w:szCs w:val="18"/>
                <w:lang w:val="fr-FR"/>
              </w:rPr>
              <w:t>Discussione</w:t>
            </w:r>
          </w:p>
        </w:tc>
        <w:tc>
          <w:tcPr>
            <w:tcW w:w="567" w:type="dxa"/>
            <w:hideMark/>
          </w:tcPr>
          <w:p w14:paraId="1CCDA876" w14:textId="77777777" w:rsidR="00E33004" w:rsidRPr="00E33004" w:rsidRDefault="00E33004">
            <w:pPr>
              <w:rPr>
                <w:rFonts w:cs="Arial"/>
                <w:szCs w:val="18"/>
              </w:rPr>
            </w:pPr>
            <w:r w:rsidRPr="00E33004">
              <w:rPr>
                <w:rFonts w:cs="Arial"/>
                <w:b/>
                <w:bCs/>
                <w:szCs w:val="18"/>
              </w:rPr>
              <w:t>tw</w:t>
            </w:r>
          </w:p>
        </w:tc>
      </w:tr>
      <w:tr w:rsidR="008F5B42" w:rsidRPr="008F5B42" w14:paraId="6F8AA8C6" w14:textId="77777777" w:rsidTr="008F5B42">
        <w:tc>
          <w:tcPr>
            <w:tcW w:w="455" w:type="dxa"/>
            <w:hideMark/>
          </w:tcPr>
          <w:p w14:paraId="16E57C1A" w14:textId="68C24E30" w:rsidR="008F5B42" w:rsidRPr="008F5B42" w:rsidRDefault="008F5B42">
            <w:pPr>
              <w:rPr>
                <w:rFonts w:cs="Arial"/>
                <w:szCs w:val="18"/>
                <w:lang w:val="de-CH" w:eastAsia="de-CH"/>
              </w:rPr>
            </w:pPr>
          </w:p>
        </w:tc>
        <w:tc>
          <w:tcPr>
            <w:tcW w:w="851" w:type="dxa"/>
            <w:hideMark/>
          </w:tcPr>
          <w:p w14:paraId="7CD6B9AC" w14:textId="77777777" w:rsidR="008F5B42" w:rsidRPr="008F5B42" w:rsidRDefault="001569B2">
            <w:pPr>
              <w:rPr>
                <w:rFonts w:cs="Arial"/>
                <w:szCs w:val="18"/>
              </w:rPr>
            </w:pPr>
            <w:hyperlink r:id="rId1062" w:history="1">
              <w:r w:rsidR="008F5B42" w:rsidRPr="008F5B42">
                <w:rPr>
                  <w:rStyle w:val="Hyperlink"/>
                  <w:rFonts w:ascii="Arial" w:hAnsi="Arial" w:cs="Arial"/>
                  <w:sz w:val="18"/>
                  <w:szCs w:val="18"/>
                </w:rPr>
                <w:t>17.3970</w:t>
              </w:r>
            </w:hyperlink>
          </w:p>
        </w:tc>
        <w:tc>
          <w:tcPr>
            <w:tcW w:w="425" w:type="dxa"/>
            <w:hideMark/>
          </w:tcPr>
          <w:p w14:paraId="549DFF95" w14:textId="77777777" w:rsidR="008F5B42" w:rsidRPr="008F5B42" w:rsidRDefault="008F5B42">
            <w:pPr>
              <w:rPr>
                <w:rFonts w:cs="Arial"/>
                <w:szCs w:val="18"/>
              </w:rPr>
            </w:pPr>
            <w:r w:rsidRPr="008F5B42">
              <w:rPr>
                <w:rFonts w:cs="Arial"/>
                <w:szCs w:val="18"/>
              </w:rPr>
              <w:t>n</w:t>
            </w:r>
          </w:p>
        </w:tc>
        <w:tc>
          <w:tcPr>
            <w:tcW w:w="5636" w:type="dxa"/>
            <w:hideMark/>
          </w:tcPr>
          <w:p w14:paraId="4C62D9F5" w14:textId="77777777" w:rsidR="008F5B42" w:rsidRPr="008F5B42" w:rsidRDefault="008F5B42">
            <w:pPr>
              <w:rPr>
                <w:rFonts w:cs="Arial"/>
                <w:szCs w:val="18"/>
                <w:lang w:val="it-IT"/>
              </w:rPr>
            </w:pPr>
            <w:r w:rsidRPr="008F5B42">
              <w:rPr>
                <w:rFonts w:cs="Arial"/>
                <w:szCs w:val="18"/>
              </w:rPr>
              <w:t>Mo. UREK-NR. Revision StromVG. Etablierung einer Strategischen Reserve (UREK)</w:t>
            </w:r>
            <w:r w:rsidRPr="008F5B42">
              <w:rPr>
                <w:rFonts w:cs="Arial"/>
                <w:szCs w:val="18"/>
              </w:rPr>
              <w:br/>
              <w:t xml:space="preserve">Mo. </w:t>
            </w:r>
            <w:r w:rsidRPr="008F5B42">
              <w:rPr>
                <w:rFonts w:cs="Arial"/>
                <w:szCs w:val="18"/>
                <w:lang w:val="fr-CH"/>
              </w:rPr>
              <w:t>CEATE-CN. Révision LApEl. Établir une réserve stratégique (CEATE)</w:t>
            </w:r>
            <w:r w:rsidRPr="008F5B42">
              <w:rPr>
                <w:rFonts w:cs="Arial"/>
                <w:szCs w:val="18"/>
                <w:lang w:val="fr-CH"/>
              </w:rPr>
              <w:br/>
              <w:t xml:space="preserve">Mo. </w:t>
            </w:r>
            <w:r w:rsidRPr="008F5B42">
              <w:rPr>
                <w:rFonts w:cs="Arial"/>
                <w:szCs w:val="18"/>
                <w:lang w:val="it-IT"/>
              </w:rPr>
              <w:t>CAPTE-CN. Revisione LAEI. Introduzione di una riserva strategica (CAPTE)</w:t>
            </w:r>
          </w:p>
        </w:tc>
        <w:tc>
          <w:tcPr>
            <w:tcW w:w="1276" w:type="dxa"/>
            <w:hideMark/>
          </w:tcPr>
          <w:p w14:paraId="07507C40" w14:textId="77777777" w:rsidR="008F5B42" w:rsidRPr="008F5B42" w:rsidRDefault="008F5B42">
            <w:pPr>
              <w:rPr>
                <w:rFonts w:cs="Arial"/>
                <w:szCs w:val="18"/>
                <w:lang w:val="it-IT"/>
              </w:rPr>
            </w:pPr>
          </w:p>
        </w:tc>
        <w:tc>
          <w:tcPr>
            <w:tcW w:w="567" w:type="dxa"/>
            <w:hideMark/>
          </w:tcPr>
          <w:p w14:paraId="35BB5A79" w14:textId="77777777" w:rsidR="008F5B42" w:rsidRPr="008F5B42" w:rsidRDefault="008F5B42">
            <w:pPr>
              <w:rPr>
                <w:rFonts w:cs="Arial"/>
                <w:szCs w:val="18"/>
              </w:rPr>
            </w:pPr>
            <w:r w:rsidRPr="008F5B42">
              <w:rPr>
                <w:rFonts w:cs="Arial"/>
                <w:b/>
                <w:bCs/>
                <w:szCs w:val="18"/>
              </w:rPr>
              <w:t>+</w:t>
            </w:r>
          </w:p>
        </w:tc>
      </w:tr>
      <w:tr w:rsidR="008F5B42" w:rsidRPr="008F5B42" w14:paraId="1565B210" w14:textId="77777777" w:rsidTr="008F5B42">
        <w:tc>
          <w:tcPr>
            <w:tcW w:w="455" w:type="dxa"/>
            <w:hideMark/>
          </w:tcPr>
          <w:p w14:paraId="51848E94" w14:textId="6AC50E17" w:rsidR="008F5B42" w:rsidRPr="008F5B42" w:rsidRDefault="008F5B42">
            <w:pPr>
              <w:rPr>
                <w:rFonts w:cs="Arial"/>
                <w:szCs w:val="18"/>
                <w:lang w:val="de-CH" w:eastAsia="de-CH"/>
              </w:rPr>
            </w:pPr>
          </w:p>
        </w:tc>
        <w:tc>
          <w:tcPr>
            <w:tcW w:w="851" w:type="dxa"/>
            <w:hideMark/>
          </w:tcPr>
          <w:p w14:paraId="655EAEB0" w14:textId="77777777" w:rsidR="008F5B42" w:rsidRPr="008F5B42" w:rsidRDefault="001569B2">
            <w:pPr>
              <w:rPr>
                <w:rFonts w:cs="Arial"/>
                <w:szCs w:val="18"/>
              </w:rPr>
            </w:pPr>
            <w:hyperlink r:id="rId1063" w:history="1">
              <w:r w:rsidR="008F5B42" w:rsidRPr="008F5B42">
                <w:rPr>
                  <w:rStyle w:val="Hyperlink"/>
                  <w:rFonts w:ascii="Arial" w:hAnsi="Arial" w:cs="Arial"/>
                  <w:sz w:val="18"/>
                  <w:szCs w:val="18"/>
                </w:rPr>
                <w:t>17.3971</w:t>
              </w:r>
            </w:hyperlink>
          </w:p>
        </w:tc>
        <w:tc>
          <w:tcPr>
            <w:tcW w:w="425" w:type="dxa"/>
            <w:hideMark/>
          </w:tcPr>
          <w:p w14:paraId="7C60777E" w14:textId="77777777" w:rsidR="008F5B42" w:rsidRPr="008F5B42" w:rsidRDefault="008F5B42">
            <w:pPr>
              <w:rPr>
                <w:rFonts w:cs="Arial"/>
                <w:szCs w:val="18"/>
              </w:rPr>
            </w:pPr>
            <w:r w:rsidRPr="008F5B42">
              <w:rPr>
                <w:rFonts w:cs="Arial"/>
                <w:szCs w:val="18"/>
              </w:rPr>
              <w:t>n</w:t>
            </w:r>
          </w:p>
        </w:tc>
        <w:tc>
          <w:tcPr>
            <w:tcW w:w="5636" w:type="dxa"/>
            <w:hideMark/>
          </w:tcPr>
          <w:p w14:paraId="1BD509A6" w14:textId="77777777" w:rsidR="008F5B42" w:rsidRPr="008F5B42" w:rsidRDefault="008F5B42">
            <w:pPr>
              <w:rPr>
                <w:rFonts w:cs="Arial"/>
                <w:szCs w:val="18"/>
                <w:lang w:val="it-IT"/>
              </w:rPr>
            </w:pPr>
            <w:r w:rsidRPr="008F5B42">
              <w:rPr>
                <w:rFonts w:cs="Arial"/>
                <w:szCs w:val="18"/>
              </w:rPr>
              <w:t>Mo. UREK-NR. Strommarkt 2.0. Strommarktliberalisierung zweiter Schritt (UREK)</w:t>
            </w:r>
            <w:r w:rsidRPr="008F5B42">
              <w:rPr>
                <w:rFonts w:cs="Arial"/>
                <w:szCs w:val="18"/>
              </w:rPr>
              <w:br/>
              <w:t xml:space="preserve">Mo. </w:t>
            </w:r>
            <w:r w:rsidRPr="008F5B42">
              <w:rPr>
                <w:rFonts w:cs="Arial"/>
                <w:szCs w:val="18"/>
                <w:lang w:val="fr-CH"/>
              </w:rPr>
              <w:t>CEATE-CN. Marché de l'électricité 2.0. Deuxième étape de la libéralisation du marché de l'électricité (CEATE)</w:t>
            </w:r>
            <w:r w:rsidRPr="008F5B42">
              <w:rPr>
                <w:rFonts w:cs="Arial"/>
                <w:szCs w:val="18"/>
                <w:lang w:val="fr-CH"/>
              </w:rPr>
              <w:br/>
              <w:t xml:space="preserve">Mo. </w:t>
            </w:r>
            <w:r w:rsidRPr="008F5B42">
              <w:rPr>
                <w:rFonts w:cs="Arial"/>
                <w:szCs w:val="18"/>
                <w:lang w:val="it-IT"/>
              </w:rPr>
              <w:t>CAPTE-CN. Mercato dell'energia elettrica 2.0. Seconda fase di liberalizzazione del mercato (CAPTE)</w:t>
            </w:r>
          </w:p>
        </w:tc>
        <w:tc>
          <w:tcPr>
            <w:tcW w:w="1276" w:type="dxa"/>
            <w:hideMark/>
          </w:tcPr>
          <w:p w14:paraId="56DFD5EF" w14:textId="77777777" w:rsidR="008F5B42" w:rsidRPr="008F5B42" w:rsidRDefault="008F5B42">
            <w:pPr>
              <w:rPr>
                <w:rFonts w:cs="Arial"/>
                <w:szCs w:val="18"/>
                <w:lang w:val="it-IT"/>
              </w:rPr>
            </w:pPr>
          </w:p>
        </w:tc>
        <w:tc>
          <w:tcPr>
            <w:tcW w:w="567" w:type="dxa"/>
            <w:hideMark/>
          </w:tcPr>
          <w:p w14:paraId="641F073E" w14:textId="77777777" w:rsidR="008F5B42" w:rsidRPr="008F5B42" w:rsidRDefault="008F5B42">
            <w:pPr>
              <w:rPr>
                <w:rFonts w:cs="Arial"/>
                <w:szCs w:val="18"/>
              </w:rPr>
            </w:pPr>
            <w:r w:rsidRPr="008F5B42">
              <w:rPr>
                <w:rFonts w:cs="Arial"/>
                <w:b/>
                <w:bCs/>
                <w:szCs w:val="18"/>
              </w:rPr>
              <w:t>+</w:t>
            </w:r>
          </w:p>
        </w:tc>
      </w:tr>
      <w:tr w:rsidR="00D51DCD" w:rsidRPr="001569B2" w14:paraId="3DC10D52" w14:textId="77777777" w:rsidTr="00D51DCD">
        <w:tc>
          <w:tcPr>
            <w:tcW w:w="455" w:type="dxa"/>
            <w:hideMark/>
          </w:tcPr>
          <w:p w14:paraId="4BF78915" w14:textId="77777777" w:rsidR="00D51DCD" w:rsidRPr="00D51DCD" w:rsidRDefault="00D51DCD">
            <w:pPr>
              <w:rPr>
                <w:rFonts w:cs="Arial"/>
                <w:szCs w:val="18"/>
                <w:lang w:val="de-CH" w:eastAsia="de-CH"/>
              </w:rPr>
            </w:pPr>
          </w:p>
        </w:tc>
        <w:tc>
          <w:tcPr>
            <w:tcW w:w="851" w:type="dxa"/>
            <w:hideMark/>
          </w:tcPr>
          <w:p w14:paraId="7252D88C" w14:textId="77777777" w:rsidR="00D51DCD" w:rsidRPr="00D51DCD" w:rsidRDefault="001569B2">
            <w:pPr>
              <w:rPr>
                <w:rFonts w:cs="Arial"/>
                <w:szCs w:val="18"/>
              </w:rPr>
            </w:pPr>
            <w:hyperlink r:id="rId1064" w:history="1">
              <w:r w:rsidR="00D51DCD" w:rsidRPr="00D51DCD">
                <w:rPr>
                  <w:rStyle w:val="Hyperlink"/>
                  <w:rFonts w:ascii="Arial" w:hAnsi="Arial" w:cs="Arial"/>
                  <w:sz w:val="18"/>
                  <w:szCs w:val="18"/>
                </w:rPr>
                <w:t>17.3981</w:t>
              </w:r>
            </w:hyperlink>
          </w:p>
        </w:tc>
        <w:tc>
          <w:tcPr>
            <w:tcW w:w="425" w:type="dxa"/>
            <w:hideMark/>
          </w:tcPr>
          <w:p w14:paraId="6F4A5E9B" w14:textId="77777777" w:rsidR="00D51DCD" w:rsidRPr="00D51DCD" w:rsidRDefault="00D51DCD">
            <w:pPr>
              <w:rPr>
                <w:rFonts w:cs="Arial"/>
                <w:szCs w:val="18"/>
              </w:rPr>
            </w:pPr>
            <w:r w:rsidRPr="00D51DCD">
              <w:rPr>
                <w:rFonts w:cs="Arial"/>
                <w:szCs w:val="18"/>
              </w:rPr>
              <w:t>n</w:t>
            </w:r>
          </w:p>
        </w:tc>
        <w:tc>
          <w:tcPr>
            <w:tcW w:w="5636" w:type="dxa"/>
            <w:hideMark/>
          </w:tcPr>
          <w:p w14:paraId="131C41F1" w14:textId="77777777" w:rsidR="00D51DCD" w:rsidRPr="00D51DCD" w:rsidRDefault="00D51DCD">
            <w:pPr>
              <w:rPr>
                <w:rFonts w:cs="Arial"/>
                <w:szCs w:val="18"/>
                <w:lang w:val="it-IT"/>
              </w:rPr>
            </w:pPr>
            <w:r w:rsidRPr="00D51DCD">
              <w:rPr>
                <w:rFonts w:cs="Arial"/>
                <w:szCs w:val="18"/>
              </w:rPr>
              <w:t xml:space="preserve">Ip. Buttet. Wieso wurden die Arbeiten am dringend notwendigen Gasversorgungsgesetz gestoppt und die Erkenntnisse des BFE aus den umfangreichen Studien zu einem Gasversorgungsgesetz ignoriert? </w:t>
            </w:r>
            <w:r w:rsidRPr="00D51DCD">
              <w:rPr>
                <w:rFonts w:cs="Arial"/>
                <w:szCs w:val="18"/>
              </w:rPr>
              <w:br/>
            </w:r>
            <w:r w:rsidRPr="00D51DCD">
              <w:rPr>
                <w:rFonts w:cs="Arial"/>
                <w:szCs w:val="18"/>
                <w:lang w:val="fr-CH"/>
              </w:rPr>
              <w:t xml:space="preserve">Ip. Buttet. Pourquoi les travaux relatifs à la loi sur l'approvisionnement en gaz, qui répondait à un besoin urgent, ont-ils été arrêtés et pourquoi les connaissances acquises par l'OFEN grâce aux vastes études réalisées en vue de la future loi sur l'approvisionnement en gaz n'ont-elles pas été prises en compte? </w:t>
            </w:r>
            <w:r w:rsidRPr="00D51DCD">
              <w:rPr>
                <w:rFonts w:cs="Arial"/>
                <w:szCs w:val="18"/>
                <w:lang w:val="fr-CH"/>
              </w:rPr>
              <w:br/>
            </w:r>
            <w:r w:rsidRPr="00D51DCD">
              <w:rPr>
                <w:rFonts w:cs="Arial"/>
                <w:szCs w:val="18"/>
                <w:lang w:val="it-IT"/>
              </w:rPr>
              <w:t xml:space="preserve">Ip. Buttet. Malgrado l'urgente necessità di una legge sull'approvvigionamento del gas, perché sono stati interrotti i lavori e ignorate le conoscenze maturate dall'UFE grazie agli ampi studi condotti in materia? </w:t>
            </w:r>
          </w:p>
        </w:tc>
        <w:tc>
          <w:tcPr>
            <w:tcW w:w="1276" w:type="dxa"/>
            <w:hideMark/>
          </w:tcPr>
          <w:p w14:paraId="3E1A881A" w14:textId="77777777" w:rsidR="00D51DCD" w:rsidRPr="00D51DCD" w:rsidRDefault="00D51DCD">
            <w:pPr>
              <w:rPr>
                <w:rFonts w:cs="Arial"/>
                <w:szCs w:val="18"/>
                <w:lang w:val="it-IT"/>
              </w:rPr>
            </w:pPr>
          </w:p>
        </w:tc>
        <w:tc>
          <w:tcPr>
            <w:tcW w:w="567" w:type="dxa"/>
            <w:hideMark/>
          </w:tcPr>
          <w:p w14:paraId="1AE42736" w14:textId="77777777" w:rsidR="00D51DCD" w:rsidRPr="00D51DCD" w:rsidRDefault="00D51DCD">
            <w:pPr>
              <w:rPr>
                <w:rFonts w:cs="Arial"/>
                <w:szCs w:val="18"/>
                <w:lang w:val="it-IT"/>
              </w:rPr>
            </w:pPr>
          </w:p>
        </w:tc>
      </w:tr>
      <w:tr w:rsidR="00D51DCD" w:rsidRPr="00D51DCD" w14:paraId="2FA9A137" w14:textId="77777777" w:rsidTr="00D51DCD">
        <w:tc>
          <w:tcPr>
            <w:tcW w:w="455" w:type="dxa"/>
            <w:hideMark/>
          </w:tcPr>
          <w:p w14:paraId="33160595" w14:textId="77777777" w:rsidR="00D51DCD" w:rsidRPr="00301087" w:rsidRDefault="00D51DCD">
            <w:pPr>
              <w:rPr>
                <w:rFonts w:cs="Arial"/>
                <w:szCs w:val="18"/>
                <w:lang w:val="it-IT" w:eastAsia="de-CH"/>
              </w:rPr>
            </w:pPr>
          </w:p>
        </w:tc>
        <w:tc>
          <w:tcPr>
            <w:tcW w:w="851" w:type="dxa"/>
            <w:hideMark/>
          </w:tcPr>
          <w:p w14:paraId="6EE0E63D" w14:textId="77777777" w:rsidR="00D51DCD" w:rsidRPr="00D51DCD" w:rsidRDefault="001569B2">
            <w:pPr>
              <w:rPr>
                <w:rFonts w:cs="Arial"/>
                <w:szCs w:val="18"/>
              </w:rPr>
            </w:pPr>
            <w:hyperlink r:id="rId1065" w:history="1">
              <w:r w:rsidR="00D51DCD" w:rsidRPr="00D51DCD">
                <w:rPr>
                  <w:rStyle w:val="Hyperlink"/>
                  <w:rFonts w:ascii="Arial" w:hAnsi="Arial" w:cs="Arial"/>
                  <w:sz w:val="18"/>
                  <w:szCs w:val="18"/>
                </w:rPr>
                <w:t>17.3982</w:t>
              </w:r>
            </w:hyperlink>
          </w:p>
        </w:tc>
        <w:tc>
          <w:tcPr>
            <w:tcW w:w="425" w:type="dxa"/>
            <w:hideMark/>
          </w:tcPr>
          <w:p w14:paraId="44EDAC71" w14:textId="77777777" w:rsidR="00D51DCD" w:rsidRPr="00D51DCD" w:rsidRDefault="00D51DCD">
            <w:pPr>
              <w:rPr>
                <w:rFonts w:cs="Arial"/>
                <w:szCs w:val="18"/>
              </w:rPr>
            </w:pPr>
            <w:r w:rsidRPr="00D51DCD">
              <w:rPr>
                <w:rFonts w:cs="Arial"/>
                <w:szCs w:val="18"/>
              </w:rPr>
              <w:t>n</w:t>
            </w:r>
          </w:p>
        </w:tc>
        <w:tc>
          <w:tcPr>
            <w:tcW w:w="5636" w:type="dxa"/>
            <w:hideMark/>
          </w:tcPr>
          <w:p w14:paraId="6CFD55AC" w14:textId="77777777" w:rsidR="00D51DCD" w:rsidRPr="00D51DCD" w:rsidRDefault="00D51DCD">
            <w:pPr>
              <w:rPr>
                <w:rFonts w:cs="Arial"/>
                <w:szCs w:val="18"/>
              </w:rPr>
            </w:pPr>
            <w:r w:rsidRPr="00D51DCD">
              <w:rPr>
                <w:rFonts w:cs="Arial"/>
                <w:szCs w:val="18"/>
              </w:rPr>
              <w:t xml:space="preserve">Po. Burkart. Mobilität der letzten Meile </w:t>
            </w:r>
            <w:r w:rsidRPr="00D51DCD">
              <w:rPr>
                <w:rFonts w:cs="Arial"/>
                <w:szCs w:val="18"/>
              </w:rPr>
              <w:br/>
              <w:t xml:space="preserve">Po. </w:t>
            </w:r>
            <w:r w:rsidRPr="00D51DCD">
              <w:rPr>
                <w:rFonts w:cs="Arial"/>
                <w:szCs w:val="18"/>
                <w:lang w:val="fr-CH"/>
              </w:rPr>
              <w:t xml:space="preserve">Burkart. Mobilité du dernier kilomètre </w:t>
            </w:r>
            <w:r w:rsidRPr="00D51DCD">
              <w:rPr>
                <w:rFonts w:cs="Arial"/>
                <w:szCs w:val="18"/>
                <w:lang w:val="fr-CH"/>
              </w:rPr>
              <w:br/>
              <w:t xml:space="preserve">Po. </w:t>
            </w:r>
            <w:r w:rsidRPr="00D51DCD">
              <w:rPr>
                <w:rFonts w:cs="Arial"/>
                <w:szCs w:val="18"/>
              </w:rPr>
              <w:t xml:space="preserve">Burkart. Mobilità dell'ultimo miglio </w:t>
            </w:r>
          </w:p>
        </w:tc>
        <w:tc>
          <w:tcPr>
            <w:tcW w:w="1276" w:type="dxa"/>
            <w:hideMark/>
          </w:tcPr>
          <w:p w14:paraId="4DCC9388" w14:textId="77777777" w:rsidR="00D51DCD" w:rsidRPr="00D51DCD" w:rsidRDefault="00D51DCD">
            <w:pPr>
              <w:rPr>
                <w:rFonts w:cs="Arial"/>
                <w:szCs w:val="18"/>
              </w:rPr>
            </w:pPr>
          </w:p>
        </w:tc>
        <w:tc>
          <w:tcPr>
            <w:tcW w:w="567" w:type="dxa"/>
            <w:hideMark/>
          </w:tcPr>
          <w:p w14:paraId="3C449F8C" w14:textId="77777777" w:rsidR="00D51DCD" w:rsidRPr="00D51DCD" w:rsidRDefault="00D51DCD">
            <w:pPr>
              <w:rPr>
                <w:rFonts w:cs="Arial"/>
                <w:szCs w:val="18"/>
              </w:rPr>
            </w:pPr>
            <w:r w:rsidRPr="00D51DCD">
              <w:rPr>
                <w:rFonts w:cs="Arial"/>
                <w:b/>
                <w:bCs/>
                <w:szCs w:val="18"/>
              </w:rPr>
              <w:t>-</w:t>
            </w:r>
          </w:p>
        </w:tc>
      </w:tr>
      <w:tr w:rsidR="00BF1FAB" w:rsidRPr="00BF1FAB" w14:paraId="66057645" w14:textId="77777777" w:rsidTr="00BF1FAB">
        <w:tc>
          <w:tcPr>
            <w:tcW w:w="455" w:type="dxa"/>
            <w:hideMark/>
          </w:tcPr>
          <w:p w14:paraId="4980833A" w14:textId="5D8BAA79" w:rsidR="00BF1FAB" w:rsidRPr="00BF1FAB" w:rsidRDefault="00BF1FAB">
            <w:pPr>
              <w:rPr>
                <w:rFonts w:cs="Arial"/>
                <w:szCs w:val="18"/>
                <w:lang w:val="de-CH" w:eastAsia="de-CH"/>
              </w:rPr>
            </w:pPr>
          </w:p>
        </w:tc>
        <w:tc>
          <w:tcPr>
            <w:tcW w:w="851" w:type="dxa"/>
            <w:hideMark/>
          </w:tcPr>
          <w:p w14:paraId="623732FE" w14:textId="77777777" w:rsidR="00BF1FAB" w:rsidRPr="00BF1FAB" w:rsidRDefault="001569B2">
            <w:pPr>
              <w:rPr>
                <w:rFonts w:cs="Arial"/>
                <w:szCs w:val="18"/>
              </w:rPr>
            </w:pPr>
            <w:hyperlink r:id="rId1066" w:history="1">
              <w:r w:rsidR="00BF1FAB" w:rsidRPr="00BF1FAB">
                <w:rPr>
                  <w:rStyle w:val="Hyperlink"/>
                  <w:rFonts w:ascii="Arial" w:hAnsi="Arial" w:cs="Arial"/>
                  <w:sz w:val="18"/>
                  <w:szCs w:val="18"/>
                </w:rPr>
                <w:t>17.3994</w:t>
              </w:r>
            </w:hyperlink>
          </w:p>
        </w:tc>
        <w:tc>
          <w:tcPr>
            <w:tcW w:w="425" w:type="dxa"/>
            <w:hideMark/>
          </w:tcPr>
          <w:p w14:paraId="7AAC1BD4" w14:textId="77777777" w:rsidR="00BF1FAB" w:rsidRPr="00BF1FAB" w:rsidRDefault="00BF1FAB">
            <w:pPr>
              <w:rPr>
                <w:rFonts w:cs="Arial"/>
                <w:szCs w:val="18"/>
              </w:rPr>
            </w:pPr>
            <w:r w:rsidRPr="00BF1FAB">
              <w:rPr>
                <w:rFonts w:cs="Arial"/>
                <w:szCs w:val="18"/>
              </w:rPr>
              <w:t>n</w:t>
            </w:r>
          </w:p>
        </w:tc>
        <w:tc>
          <w:tcPr>
            <w:tcW w:w="5636" w:type="dxa"/>
            <w:hideMark/>
          </w:tcPr>
          <w:p w14:paraId="37B480E3" w14:textId="77777777" w:rsidR="00BF1FAB" w:rsidRPr="00BF1FAB" w:rsidRDefault="00BF1FAB">
            <w:pPr>
              <w:rPr>
                <w:rFonts w:cs="Arial"/>
                <w:szCs w:val="18"/>
              </w:rPr>
            </w:pPr>
            <w:r w:rsidRPr="00BF1FAB">
              <w:rPr>
                <w:rFonts w:cs="Arial"/>
                <w:szCs w:val="18"/>
              </w:rPr>
              <w:t xml:space="preserve">Ip. Friedl. Die europäischen Urwälder in Rumänien und Polen sind in Gefahr. </w:t>
            </w:r>
            <w:r w:rsidRPr="00BF1FAB">
              <w:rPr>
                <w:rFonts w:cs="Arial"/>
                <w:szCs w:val="18"/>
                <w:lang w:val="fr-CH"/>
              </w:rPr>
              <w:t xml:space="preserve">Was kann die Schweiz tun? </w:t>
            </w:r>
            <w:r w:rsidRPr="00BF1FAB">
              <w:rPr>
                <w:rFonts w:cs="Arial"/>
                <w:szCs w:val="18"/>
                <w:lang w:val="fr-CH"/>
              </w:rPr>
              <w:br/>
              <w:t xml:space="preserve">Ip. Friedl. Comment la Suisse peut-elle contribuer à la préservation des forêts primaires de Roumanie et de Pologne? </w:t>
            </w:r>
            <w:r w:rsidRPr="00BF1FAB">
              <w:rPr>
                <w:rFonts w:cs="Arial"/>
                <w:szCs w:val="18"/>
                <w:lang w:val="fr-CH"/>
              </w:rPr>
              <w:br/>
            </w:r>
            <w:r w:rsidRPr="00BF1FAB">
              <w:rPr>
                <w:rFonts w:cs="Arial"/>
                <w:szCs w:val="18"/>
                <w:lang w:val="it-IT"/>
              </w:rPr>
              <w:t xml:space="preserve">Ip. Friedl. Le foreste primordiali europee in Romania e in Polonia sono in pericolo. </w:t>
            </w:r>
            <w:r w:rsidRPr="00BF1FAB">
              <w:rPr>
                <w:rFonts w:cs="Arial"/>
                <w:szCs w:val="18"/>
              </w:rPr>
              <w:t xml:space="preserve">Cosa può fare la Svizzera? </w:t>
            </w:r>
          </w:p>
        </w:tc>
        <w:tc>
          <w:tcPr>
            <w:tcW w:w="1276" w:type="dxa"/>
            <w:hideMark/>
          </w:tcPr>
          <w:p w14:paraId="22C15B75" w14:textId="77777777" w:rsidR="00BF1FAB" w:rsidRPr="00BF1FAB" w:rsidRDefault="00BF1FAB">
            <w:pPr>
              <w:rPr>
                <w:rFonts w:cs="Arial"/>
                <w:szCs w:val="18"/>
              </w:rPr>
            </w:pPr>
          </w:p>
        </w:tc>
        <w:tc>
          <w:tcPr>
            <w:tcW w:w="567" w:type="dxa"/>
            <w:hideMark/>
          </w:tcPr>
          <w:p w14:paraId="6EDE6CEB" w14:textId="77777777" w:rsidR="00BF1FAB" w:rsidRPr="00BF1FAB" w:rsidRDefault="00BF1FAB">
            <w:pPr>
              <w:rPr>
                <w:rFonts w:cs="Arial"/>
                <w:szCs w:val="18"/>
              </w:rPr>
            </w:pPr>
          </w:p>
        </w:tc>
      </w:tr>
    </w:tbl>
    <w:p w14:paraId="3F776DC1" w14:textId="6C3D35BF" w:rsidR="00975CA2" w:rsidRDefault="00975CA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51DCD" w:rsidRPr="00D51DCD" w14:paraId="575799CF" w14:textId="77777777" w:rsidTr="00D51DCD">
        <w:tc>
          <w:tcPr>
            <w:tcW w:w="455" w:type="dxa"/>
            <w:hideMark/>
          </w:tcPr>
          <w:p w14:paraId="159D597F" w14:textId="77777777" w:rsidR="00D51DCD" w:rsidRPr="00D51DCD" w:rsidRDefault="00D51DCD">
            <w:pPr>
              <w:rPr>
                <w:rFonts w:cs="Arial"/>
                <w:szCs w:val="18"/>
                <w:lang w:val="de-CH" w:eastAsia="de-CH"/>
              </w:rPr>
            </w:pPr>
          </w:p>
        </w:tc>
        <w:tc>
          <w:tcPr>
            <w:tcW w:w="851" w:type="dxa"/>
            <w:hideMark/>
          </w:tcPr>
          <w:p w14:paraId="507F0B71" w14:textId="77777777" w:rsidR="00D51DCD" w:rsidRPr="00D51DCD" w:rsidRDefault="001569B2">
            <w:pPr>
              <w:rPr>
                <w:rFonts w:cs="Arial"/>
                <w:szCs w:val="18"/>
              </w:rPr>
            </w:pPr>
            <w:hyperlink r:id="rId1067" w:history="1">
              <w:r w:rsidR="00D51DCD" w:rsidRPr="00D51DCD">
                <w:rPr>
                  <w:rStyle w:val="Hyperlink"/>
                  <w:rFonts w:ascii="Arial" w:hAnsi="Arial" w:cs="Arial"/>
                  <w:sz w:val="18"/>
                  <w:szCs w:val="18"/>
                </w:rPr>
                <w:t>17.3998</w:t>
              </w:r>
            </w:hyperlink>
          </w:p>
        </w:tc>
        <w:tc>
          <w:tcPr>
            <w:tcW w:w="425" w:type="dxa"/>
            <w:hideMark/>
          </w:tcPr>
          <w:p w14:paraId="34E6D1A2" w14:textId="77777777" w:rsidR="00D51DCD" w:rsidRPr="00D51DCD" w:rsidRDefault="00D51DCD">
            <w:pPr>
              <w:rPr>
                <w:rFonts w:cs="Arial"/>
                <w:szCs w:val="18"/>
              </w:rPr>
            </w:pPr>
            <w:r w:rsidRPr="00D51DCD">
              <w:rPr>
                <w:rFonts w:cs="Arial"/>
                <w:szCs w:val="18"/>
              </w:rPr>
              <w:t>n</w:t>
            </w:r>
          </w:p>
        </w:tc>
        <w:tc>
          <w:tcPr>
            <w:tcW w:w="5636" w:type="dxa"/>
            <w:hideMark/>
          </w:tcPr>
          <w:p w14:paraId="1604F6B1" w14:textId="77777777" w:rsidR="00D51DCD" w:rsidRPr="00D51DCD" w:rsidRDefault="00D51DCD">
            <w:pPr>
              <w:rPr>
                <w:rFonts w:cs="Arial"/>
                <w:szCs w:val="18"/>
                <w:lang w:val="it-IT"/>
              </w:rPr>
            </w:pPr>
            <w:r w:rsidRPr="00D51DCD">
              <w:rPr>
                <w:rFonts w:cs="Arial"/>
                <w:szCs w:val="18"/>
              </w:rPr>
              <w:t xml:space="preserve">Mo. Grossen Jürg. Klimaschutz endlich auch im Flugverkehr </w:t>
            </w:r>
            <w:r w:rsidRPr="00D51DCD">
              <w:rPr>
                <w:rFonts w:cs="Arial"/>
                <w:szCs w:val="18"/>
              </w:rPr>
              <w:br/>
              <w:t xml:space="preserve">Mo. </w:t>
            </w:r>
            <w:r w:rsidRPr="00D51DCD">
              <w:rPr>
                <w:rFonts w:cs="Arial"/>
                <w:szCs w:val="18"/>
                <w:lang w:val="fr-CH"/>
              </w:rPr>
              <w:t xml:space="preserve">Grossen Jürg. La protection du climat doit enfin s'appliquer aussi au transport aérien </w:t>
            </w:r>
            <w:r w:rsidRPr="00D51DCD">
              <w:rPr>
                <w:rFonts w:cs="Arial"/>
                <w:szCs w:val="18"/>
                <w:lang w:val="fr-CH"/>
              </w:rPr>
              <w:br/>
              <w:t xml:space="preserve">Mo. </w:t>
            </w:r>
            <w:r w:rsidRPr="00D51DCD">
              <w:rPr>
                <w:rFonts w:cs="Arial"/>
                <w:szCs w:val="18"/>
                <w:lang w:val="it-IT"/>
              </w:rPr>
              <w:t xml:space="preserve">Grossen Jürg. Proteggere finalmente il clima anche nel traffico aereo </w:t>
            </w:r>
          </w:p>
        </w:tc>
        <w:tc>
          <w:tcPr>
            <w:tcW w:w="1276" w:type="dxa"/>
            <w:hideMark/>
          </w:tcPr>
          <w:p w14:paraId="577898AD" w14:textId="77777777" w:rsidR="00D51DCD" w:rsidRPr="00D51DCD" w:rsidRDefault="00D51DCD">
            <w:pPr>
              <w:rPr>
                <w:rFonts w:cs="Arial"/>
                <w:szCs w:val="18"/>
                <w:lang w:val="it-IT"/>
              </w:rPr>
            </w:pPr>
          </w:p>
        </w:tc>
        <w:tc>
          <w:tcPr>
            <w:tcW w:w="567" w:type="dxa"/>
            <w:hideMark/>
          </w:tcPr>
          <w:p w14:paraId="4885FD6A" w14:textId="77777777" w:rsidR="00D51DCD" w:rsidRPr="00D51DCD" w:rsidRDefault="00D51DCD">
            <w:pPr>
              <w:rPr>
                <w:rFonts w:cs="Arial"/>
                <w:szCs w:val="18"/>
              </w:rPr>
            </w:pPr>
            <w:r w:rsidRPr="00D51DCD">
              <w:rPr>
                <w:rFonts w:cs="Arial"/>
                <w:b/>
                <w:bCs/>
                <w:szCs w:val="18"/>
              </w:rPr>
              <w:t>-</w:t>
            </w:r>
          </w:p>
        </w:tc>
      </w:tr>
      <w:tr w:rsidR="00D51DCD" w:rsidRPr="00D51DCD" w14:paraId="70E060DC" w14:textId="77777777" w:rsidTr="00D51DCD">
        <w:tc>
          <w:tcPr>
            <w:tcW w:w="455" w:type="dxa"/>
            <w:hideMark/>
          </w:tcPr>
          <w:p w14:paraId="6C08110B" w14:textId="77777777" w:rsidR="00D51DCD" w:rsidRPr="00D51DCD" w:rsidRDefault="00D51DCD">
            <w:pPr>
              <w:rPr>
                <w:rFonts w:cs="Arial"/>
                <w:szCs w:val="18"/>
                <w:lang w:val="de-CH" w:eastAsia="de-CH"/>
              </w:rPr>
            </w:pPr>
          </w:p>
        </w:tc>
        <w:tc>
          <w:tcPr>
            <w:tcW w:w="851" w:type="dxa"/>
            <w:hideMark/>
          </w:tcPr>
          <w:p w14:paraId="0C82CDE2" w14:textId="77777777" w:rsidR="00D51DCD" w:rsidRPr="00D51DCD" w:rsidRDefault="001569B2">
            <w:pPr>
              <w:rPr>
                <w:rFonts w:cs="Arial"/>
                <w:szCs w:val="18"/>
              </w:rPr>
            </w:pPr>
            <w:hyperlink r:id="rId1068" w:history="1">
              <w:r w:rsidR="00D51DCD" w:rsidRPr="00D51DCD">
                <w:rPr>
                  <w:rStyle w:val="Hyperlink"/>
                  <w:rFonts w:ascii="Arial" w:hAnsi="Arial" w:cs="Arial"/>
                  <w:sz w:val="18"/>
                  <w:szCs w:val="18"/>
                </w:rPr>
                <w:t>17.4011</w:t>
              </w:r>
            </w:hyperlink>
          </w:p>
        </w:tc>
        <w:tc>
          <w:tcPr>
            <w:tcW w:w="425" w:type="dxa"/>
            <w:hideMark/>
          </w:tcPr>
          <w:p w14:paraId="11210662" w14:textId="77777777" w:rsidR="00D51DCD" w:rsidRPr="00D51DCD" w:rsidRDefault="00D51DCD">
            <w:pPr>
              <w:rPr>
                <w:rFonts w:cs="Arial"/>
                <w:szCs w:val="18"/>
              </w:rPr>
            </w:pPr>
            <w:r w:rsidRPr="00D51DCD">
              <w:rPr>
                <w:rFonts w:cs="Arial"/>
                <w:szCs w:val="18"/>
              </w:rPr>
              <w:t>n</w:t>
            </w:r>
          </w:p>
        </w:tc>
        <w:tc>
          <w:tcPr>
            <w:tcW w:w="5636" w:type="dxa"/>
            <w:hideMark/>
          </w:tcPr>
          <w:p w14:paraId="3AFEA8AE" w14:textId="77777777" w:rsidR="00D51DCD" w:rsidRPr="00D51DCD" w:rsidRDefault="00D51DCD">
            <w:pPr>
              <w:rPr>
                <w:rFonts w:cs="Arial"/>
                <w:szCs w:val="18"/>
              </w:rPr>
            </w:pPr>
            <w:r w:rsidRPr="00D51DCD">
              <w:rPr>
                <w:rFonts w:cs="Arial"/>
                <w:szCs w:val="18"/>
              </w:rPr>
              <w:t xml:space="preserve">Ip. Aebischer Matthias. Regelung des seitlichen Überholabstands bei Velos </w:t>
            </w:r>
            <w:r w:rsidRPr="00D51DCD">
              <w:rPr>
                <w:rFonts w:cs="Arial"/>
                <w:szCs w:val="18"/>
              </w:rPr>
              <w:br/>
              <w:t xml:space="preserve">Ip. </w:t>
            </w:r>
            <w:r w:rsidRPr="00D51DCD">
              <w:rPr>
                <w:rFonts w:cs="Arial"/>
                <w:szCs w:val="18"/>
                <w:lang w:val="fr-CH"/>
              </w:rPr>
              <w:t xml:space="preserve">Aebischer Matthias. Distance latérale pour dépasser les vélos </w:t>
            </w:r>
            <w:r w:rsidRPr="00D51DCD">
              <w:rPr>
                <w:rFonts w:cs="Arial"/>
                <w:szCs w:val="18"/>
                <w:lang w:val="fr-CH"/>
              </w:rPr>
              <w:br/>
              <w:t xml:space="preserve">Ip. Aebischer Matthias. </w:t>
            </w:r>
            <w:r w:rsidRPr="00D51DCD">
              <w:rPr>
                <w:rFonts w:cs="Arial"/>
                <w:szCs w:val="18"/>
              </w:rPr>
              <w:t xml:space="preserve">Regolamentazione della distanza laterale nei sorpassi di biciclette </w:t>
            </w:r>
          </w:p>
        </w:tc>
        <w:tc>
          <w:tcPr>
            <w:tcW w:w="1276" w:type="dxa"/>
            <w:hideMark/>
          </w:tcPr>
          <w:p w14:paraId="5699F533" w14:textId="77777777" w:rsidR="00D51DCD" w:rsidRPr="00D51DCD" w:rsidRDefault="00D51DCD">
            <w:pPr>
              <w:rPr>
                <w:rFonts w:cs="Arial"/>
                <w:szCs w:val="18"/>
              </w:rPr>
            </w:pPr>
          </w:p>
        </w:tc>
        <w:tc>
          <w:tcPr>
            <w:tcW w:w="567" w:type="dxa"/>
            <w:hideMark/>
          </w:tcPr>
          <w:p w14:paraId="6B608522" w14:textId="77777777" w:rsidR="00D51DCD" w:rsidRPr="00D51DCD" w:rsidRDefault="00D51DCD">
            <w:pPr>
              <w:rPr>
                <w:rFonts w:cs="Arial"/>
                <w:szCs w:val="18"/>
              </w:rPr>
            </w:pPr>
          </w:p>
        </w:tc>
      </w:tr>
      <w:tr w:rsidR="00D51DCD" w:rsidRPr="00D51DCD" w14:paraId="0D32BB17" w14:textId="77777777" w:rsidTr="00D51DCD">
        <w:tc>
          <w:tcPr>
            <w:tcW w:w="455" w:type="dxa"/>
            <w:hideMark/>
          </w:tcPr>
          <w:p w14:paraId="36FFB697" w14:textId="77777777" w:rsidR="00D51DCD" w:rsidRPr="00D51DCD" w:rsidRDefault="00D51DCD">
            <w:pPr>
              <w:rPr>
                <w:rFonts w:cs="Arial"/>
                <w:szCs w:val="18"/>
                <w:lang w:val="de-CH" w:eastAsia="de-CH"/>
              </w:rPr>
            </w:pPr>
          </w:p>
        </w:tc>
        <w:tc>
          <w:tcPr>
            <w:tcW w:w="851" w:type="dxa"/>
            <w:hideMark/>
          </w:tcPr>
          <w:p w14:paraId="0B0CA271" w14:textId="77777777" w:rsidR="00D51DCD" w:rsidRPr="00D51DCD" w:rsidRDefault="001569B2">
            <w:pPr>
              <w:rPr>
                <w:rFonts w:cs="Arial"/>
                <w:szCs w:val="18"/>
              </w:rPr>
            </w:pPr>
            <w:hyperlink r:id="rId1069" w:history="1">
              <w:r w:rsidR="00D51DCD" w:rsidRPr="00D51DCD">
                <w:rPr>
                  <w:rStyle w:val="Hyperlink"/>
                  <w:rFonts w:ascii="Arial" w:hAnsi="Arial" w:cs="Arial"/>
                  <w:sz w:val="18"/>
                  <w:szCs w:val="18"/>
                </w:rPr>
                <w:t>17.4012</w:t>
              </w:r>
            </w:hyperlink>
          </w:p>
        </w:tc>
        <w:tc>
          <w:tcPr>
            <w:tcW w:w="425" w:type="dxa"/>
            <w:hideMark/>
          </w:tcPr>
          <w:p w14:paraId="7EC070FC" w14:textId="77777777" w:rsidR="00D51DCD" w:rsidRPr="00D51DCD" w:rsidRDefault="00D51DCD">
            <w:pPr>
              <w:rPr>
                <w:rFonts w:cs="Arial"/>
                <w:szCs w:val="18"/>
              </w:rPr>
            </w:pPr>
            <w:r w:rsidRPr="00D51DCD">
              <w:rPr>
                <w:rFonts w:cs="Arial"/>
                <w:szCs w:val="18"/>
              </w:rPr>
              <w:t>n</w:t>
            </w:r>
          </w:p>
        </w:tc>
        <w:tc>
          <w:tcPr>
            <w:tcW w:w="5636" w:type="dxa"/>
            <w:hideMark/>
          </w:tcPr>
          <w:p w14:paraId="37BB6CA2" w14:textId="77777777" w:rsidR="00D51DCD" w:rsidRPr="00D51DCD" w:rsidRDefault="00D51DCD">
            <w:pPr>
              <w:rPr>
                <w:rFonts w:cs="Arial"/>
                <w:szCs w:val="18"/>
                <w:lang w:val="it-IT"/>
              </w:rPr>
            </w:pPr>
            <w:r w:rsidRPr="00D51DCD">
              <w:rPr>
                <w:rFonts w:cs="Arial"/>
                <w:szCs w:val="18"/>
              </w:rPr>
              <w:t xml:space="preserve">Mo. Grossen Jürg. Volksentscheid umsetzen. Erreichung des CO2-Ziels bei Personenwagen nicht verzögern </w:t>
            </w:r>
            <w:r w:rsidRPr="00D51DCD">
              <w:rPr>
                <w:rFonts w:cs="Arial"/>
                <w:szCs w:val="18"/>
              </w:rPr>
              <w:br/>
              <w:t xml:space="preserve">Mo. </w:t>
            </w:r>
            <w:r w:rsidRPr="00D51DCD">
              <w:rPr>
                <w:rFonts w:cs="Arial"/>
                <w:szCs w:val="18"/>
                <w:lang w:val="fr-CH"/>
              </w:rPr>
              <w:t xml:space="preserve">Grossen Jürg. Valeur cible pour les émissions de CO2 des voitures de tourisme. </w:t>
            </w:r>
            <w:r w:rsidRPr="00D51DCD">
              <w:rPr>
                <w:rFonts w:cs="Arial"/>
                <w:szCs w:val="18"/>
                <w:lang w:val="it-IT"/>
              </w:rPr>
              <w:t xml:space="preserve">Appliquer la volonté populaire </w:t>
            </w:r>
            <w:r w:rsidRPr="00D51DCD">
              <w:rPr>
                <w:rFonts w:cs="Arial"/>
                <w:szCs w:val="18"/>
                <w:lang w:val="it-IT"/>
              </w:rPr>
              <w:br/>
              <w:t xml:space="preserve">Mo. Grossen Jürg. Attuare la decisione del Popolo. Nessun posticipo per il raggiungimento dell'obiettivo di emissioni di CO2 per le automobili </w:t>
            </w:r>
          </w:p>
        </w:tc>
        <w:tc>
          <w:tcPr>
            <w:tcW w:w="1276" w:type="dxa"/>
            <w:hideMark/>
          </w:tcPr>
          <w:p w14:paraId="2C434AB6" w14:textId="77777777" w:rsidR="00D51DCD" w:rsidRPr="00D51DCD" w:rsidRDefault="00D51DCD">
            <w:pPr>
              <w:rPr>
                <w:rFonts w:cs="Arial"/>
                <w:szCs w:val="18"/>
                <w:lang w:val="it-IT"/>
              </w:rPr>
            </w:pPr>
          </w:p>
        </w:tc>
        <w:tc>
          <w:tcPr>
            <w:tcW w:w="567" w:type="dxa"/>
            <w:hideMark/>
          </w:tcPr>
          <w:p w14:paraId="2C95E303" w14:textId="77777777" w:rsidR="00D51DCD" w:rsidRPr="00D51DCD" w:rsidRDefault="00D51DCD">
            <w:pPr>
              <w:rPr>
                <w:rFonts w:cs="Arial"/>
                <w:szCs w:val="18"/>
              </w:rPr>
            </w:pPr>
            <w:r w:rsidRPr="00D51DCD">
              <w:rPr>
                <w:rFonts w:cs="Arial"/>
                <w:b/>
                <w:bCs/>
                <w:szCs w:val="18"/>
              </w:rPr>
              <w:t>-</w:t>
            </w:r>
          </w:p>
        </w:tc>
      </w:tr>
      <w:tr w:rsidR="00D51DCD" w:rsidRPr="00D51DCD" w14:paraId="426115E6" w14:textId="77777777" w:rsidTr="00D51DCD">
        <w:tc>
          <w:tcPr>
            <w:tcW w:w="455" w:type="dxa"/>
            <w:hideMark/>
          </w:tcPr>
          <w:p w14:paraId="7EBAFC27" w14:textId="77777777" w:rsidR="00D51DCD" w:rsidRPr="00D51DCD" w:rsidRDefault="00D51DCD">
            <w:pPr>
              <w:rPr>
                <w:rFonts w:cs="Arial"/>
                <w:szCs w:val="18"/>
                <w:lang w:val="de-CH" w:eastAsia="de-CH"/>
              </w:rPr>
            </w:pPr>
          </w:p>
        </w:tc>
        <w:tc>
          <w:tcPr>
            <w:tcW w:w="851" w:type="dxa"/>
            <w:hideMark/>
          </w:tcPr>
          <w:p w14:paraId="666872D4" w14:textId="77777777" w:rsidR="00D51DCD" w:rsidRPr="00D51DCD" w:rsidRDefault="001569B2">
            <w:pPr>
              <w:rPr>
                <w:rFonts w:cs="Arial"/>
                <w:szCs w:val="18"/>
              </w:rPr>
            </w:pPr>
            <w:hyperlink r:id="rId1070" w:history="1">
              <w:r w:rsidR="00D51DCD" w:rsidRPr="00D51DCD">
                <w:rPr>
                  <w:rStyle w:val="Hyperlink"/>
                  <w:rFonts w:ascii="Arial" w:hAnsi="Arial" w:cs="Arial"/>
                  <w:sz w:val="18"/>
                  <w:szCs w:val="18"/>
                </w:rPr>
                <w:t>17.4013</w:t>
              </w:r>
            </w:hyperlink>
          </w:p>
        </w:tc>
        <w:tc>
          <w:tcPr>
            <w:tcW w:w="425" w:type="dxa"/>
            <w:hideMark/>
          </w:tcPr>
          <w:p w14:paraId="500A2939" w14:textId="77777777" w:rsidR="00D51DCD" w:rsidRPr="00D51DCD" w:rsidRDefault="00D51DCD">
            <w:pPr>
              <w:rPr>
                <w:rFonts w:cs="Arial"/>
                <w:szCs w:val="18"/>
              </w:rPr>
            </w:pPr>
            <w:r w:rsidRPr="00D51DCD">
              <w:rPr>
                <w:rFonts w:cs="Arial"/>
                <w:szCs w:val="18"/>
              </w:rPr>
              <w:t>n</w:t>
            </w:r>
          </w:p>
        </w:tc>
        <w:tc>
          <w:tcPr>
            <w:tcW w:w="5636" w:type="dxa"/>
            <w:hideMark/>
          </w:tcPr>
          <w:p w14:paraId="30DC535D" w14:textId="77777777" w:rsidR="00D51DCD" w:rsidRPr="00D51DCD" w:rsidRDefault="00D51DCD">
            <w:pPr>
              <w:rPr>
                <w:rFonts w:cs="Arial"/>
                <w:szCs w:val="18"/>
              </w:rPr>
            </w:pPr>
            <w:r w:rsidRPr="00D51DCD">
              <w:rPr>
                <w:rFonts w:cs="Arial"/>
                <w:szCs w:val="18"/>
              </w:rPr>
              <w:t xml:space="preserve">Mo. Grossen Jürg. Keine Feigenblätter für CO2-Schleudern. Auf Supercredits ist zu verzichten </w:t>
            </w:r>
            <w:r w:rsidRPr="00D51DCD">
              <w:rPr>
                <w:rFonts w:cs="Arial"/>
                <w:szCs w:val="18"/>
              </w:rPr>
              <w:br/>
              <w:t xml:space="preserve">Mo. </w:t>
            </w:r>
            <w:r w:rsidRPr="00D51DCD">
              <w:rPr>
                <w:rFonts w:cs="Arial"/>
                <w:szCs w:val="18"/>
                <w:lang w:val="fr-CH"/>
              </w:rPr>
              <w:t xml:space="preserve">Grossen Jürg. Non aux supercrédits, ces mesures qui servent d'alibi à l'importation d'usines roulantes à CO2 </w:t>
            </w:r>
            <w:r w:rsidRPr="00D51DCD">
              <w:rPr>
                <w:rFonts w:cs="Arial"/>
                <w:szCs w:val="18"/>
                <w:lang w:val="fr-CH"/>
              </w:rPr>
              <w:br/>
              <w:t xml:space="preserve">Mo. </w:t>
            </w:r>
            <w:r w:rsidRPr="00D51DCD">
              <w:rPr>
                <w:rFonts w:cs="Arial"/>
                <w:szCs w:val="18"/>
                <w:lang w:val="it-IT"/>
              </w:rPr>
              <w:t xml:space="preserve">Grossen Jürg. Nessuna agevolazione per le auto a elevate emissioni di CO2. </w:t>
            </w:r>
            <w:r w:rsidRPr="00D51DCD">
              <w:rPr>
                <w:rFonts w:cs="Arial"/>
                <w:szCs w:val="18"/>
              </w:rPr>
              <w:t xml:space="preserve">Abolire i supercrediti </w:t>
            </w:r>
          </w:p>
        </w:tc>
        <w:tc>
          <w:tcPr>
            <w:tcW w:w="1276" w:type="dxa"/>
            <w:hideMark/>
          </w:tcPr>
          <w:p w14:paraId="0F76E098" w14:textId="77777777" w:rsidR="00D51DCD" w:rsidRPr="00D51DCD" w:rsidRDefault="00D51DCD">
            <w:pPr>
              <w:rPr>
                <w:rFonts w:cs="Arial"/>
                <w:szCs w:val="18"/>
              </w:rPr>
            </w:pPr>
          </w:p>
        </w:tc>
        <w:tc>
          <w:tcPr>
            <w:tcW w:w="567" w:type="dxa"/>
            <w:hideMark/>
          </w:tcPr>
          <w:p w14:paraId="5E92D779" w14:textId="77777777" w:rsidR="00D51DCD" w:rsidRPr="00D51DCD" w:rsidRDefault="00D51DCD">
            <w:pPr>
              <w:rPr>
                <w:rFonts w:cs="Arial"/>
                <w:szCs w:val="18"/>
              </w:rPr>
            </w:pPr>
            <w:r w:rsidRPr="00D51DCD">
              <w:rPr>
                <w:rFonts w:cs="Arial"/>
                <w:b/>
                <w:bCs/>
                <w:szCs w:val="18"/>
              </w:rPr>
              <w:t>-</w:t>
            </w:r>
          </w:p>
        </w:tc>
      </w:tr>
      <w:tr w:rsidR="00D51DCD" w:rsidRPr="001569B2" w14:paraId="78C5CE67" w14:textId="77777777" w:rsidTr="00D51DCD">
        <w:tc>
          <w:tcPr>
            <w:tcW w:w="455" w:type="dxa"/>
            <w:hideMark/>
          </w:tcPr>
          <w:p w14:paraId="6A9502C3" w14:textId="77777777" w:rsidR="00D51DCD" w:rsidRPr="00D51DCD" w:rsidRDefault="00D51DCD">
            <w:pPr>
              <w:rPr>
                <w:rFonts w:cs="Arial"/>
                <w:szCs w:val="18"/>
                <w:lang w:val="de-CH" w:eastAsia="de-CH"/>
              </w:rPr>
            </w:pPr>
          </w:p>
        </w:tc>
        <w:tc>
          <w:tcPr>
            <w:tcW w:w="851" w:type="dxa"/>
            <w:hideMark/>
          </w:tcPr>
          <w:p w14:paraId="7197D990" w14:textId="77777777" w:rsidR="00D51DCD" w:rsidRPr="00D51DCD" w:rsidRDefault="001569B2">
            <w:pPr>
              <w:rPr>
                <w:rFonts w:cs="Arial"/>
                <w:szCs w:val="18"/>
              </w:rPr>
            </w:pPr>
            <w:hyperlink r:id="rId1071" w:history="1">
              <w:r w:rsidR="00D51DCD" w:rsidRPr="00D51DCD">
                <w:rPr>
                  <w:rStyle w:val="Hyperlink"/>
                  <w:rFonts w:ascii="Arial" w:hAnsi="Arial" w:cs="Arial"/>
                  <w:sz w:val="18"/>
                  <w:szCs w:val="18"/>
                </w:rPr>
                <w:t>17.4014</w:t>
              </w:r>
            </w:hyperlink>
          </w:p>
        </w:tc>
        <w:tc>
          <w:tcPr>
            <w:tcW w:w="425" w:type="dxa"/>
            <w:hideMark/>
          </w:tcPr>
          <w:p w14:paraId="69826AA3" w14:textId="77777777" w:rsidR="00D51DCD" w:rsidRPr="00D51DCD" w:rsidRDefault="00D51DCD">
            <w:pPr>
              <w:rPr>
                <w:rFonts w:cs="Arial"/>
                <w:szCs w:val="18"/>
              </w:rPr>
            </w:pPr>
            <w:r w:rsidRPr="00D51DCD">
              <w:rPr>
                <w:rFonts w:cs="Arial"/>
                <w:szCs w:val="18"/>
              </w:rPr>
              <w:t>n</w:t>
            </w:r>
          </w:p>
        </w:tc>
        <w:tc>
          <w:tcPr>
            <w:tcW w:w="5636" w:type="dxa"/>
            <w:hideMark/>
          </w:tcPr>
          <w:p w14:paraId="4B41DCD6" w14:textId="77777777" w:rsidR="00D51DCD" w:rsidRPr="00D51DCD" w:rsidRDefault="00D51DCD">
            <w:pPr>
              <w:rPr>
                <w:rFonts w:cs="Arial"/>
                <w:szCs w:val="18"/>
                <w:lang w:val="it-IT"/>
              </w:rPr>
            </w:pPr>
            <w:r w:rsidRPr="00D51DCD">
              <w:rPr>
                <w:rFonts w:cs="Arial"/>
                <w:szCs w:val="18"/>
              </w:rPr>
              <w:t xml:space="preserve">Ip. Grossen Jürg. Wird das CO2-Ziel bei Personenwagen bereits fallengelassen? </w:t>
            </w:r>
            <w:r w:rsidRPr="00D51DCD">
              <w:rPr>
                <w:rFonts w:cs="Arial"/>
                <w:szCs w:val="18"/>
              </w:rPr>
              <w:br/>
            </w:r>
            <w:r w:rsidRPr="00D51DCD">
              <w:rPr>
                <w:rFonts w:cs="Arial"/>
                <w:szCs w:val="18"/>
                <w:lang w:val="fr-CH"/>
              </w:rPr>
              <w:t xml:space="preserve">Ip. Grossen Jürg. Emissions de CO2. La valeur cible pour les voitures de tourisme est-elle d'ores et déjà abandonnée? </w:t>
            </w:r>
            <w:r w:rsidRPr="00D51DCD">
              <w:rPr>
                <w:rFonts w:cs="Arial"/>
                <w:szCs w:val="18"/>
                <w:lang w:val="fr-CH"/>
              </w:rPr>
              <w:br/>
            </w:r>
            <w:r w:rsidRPr="00D51DCD">
              <w:rPr>
                <w:rFonts w:cs="Arial"/>
                <w:szCs w:val="18"/>
                <w:lang w:val="it-IT"/>
              </w:rPr>
              <w:t xml:space="preserve">Ip. Grossen Jürg. Già abbandonato l'obiettivo di riduzione delle emissioni di CO2 delle automobili? </w:t>
            </w:r>
          </w:p>
        </w:tc>
        <w:tc>
          <w:tcPr>
            <w:tcW w:w="1276" w:type="dxa"/>
            <w:hideMark/>
          </w:tcPr>
          <w:p w14:paraId="38C1CD9E" w14:textId="77777777" w:rsidR="00D51DCD" w:rsidRPr="00D51DCD" w:rsidRDefault="00D51DCD">
            <w:pPr>
              <w:rPr>
                <w:rFonts w:cs="Arial"/>
                <w:szCs w:val="18"/>
                <w:lang w:val="it-IT"/>
              </w:rPr>
            </w:pPr>
          </w:p>
        </w:tc>
        <w:tc>
          <w:tcPr>
            <w:tcW w:w="567" w:type="dxa"/>
            <w:hideMark/>
          </w:tcPr>
          <w:p w14:paraId="7DF9F1FF" w14:textId="77777777" w:rsidR="00D51DCD" w:rsidRPr="00D51DCD" w:rsidRDefault="00D51DCD">
            <w:pPr>
              <w:rPr>
                <w:rFonts w:cs="Arial"/>
                <w:szCs w:val="18"/>
                <w:lang w:val="it-IT"/>
              </w:rPr>
            </w:pPr>
          </w:p>
        </w:tc>
      </w:tr>
      <w:tr w:rsidR="00346104" w:rsidRPr="00346104" w14:paraId="0A5E7BA3" w14:textId="77777777" w:rsidTr="00346104">
        <w:tc>
          <w:tcPr>
            <w:tcW w:w="455" w:type="dxa"/>
            <w:hideMark/>
          </w:tcPr>
          <w:p w14:paraId="4A4CB389" w14:textId="77777777" w:rsidR="00346104" w:rsidRPr="001569B2" w:rsidRDefault="00346104">
            <w:pPr>
              <w:rPr>
                <w:rFonts w:cs="Arial"/>
                <w:szCs w:val="18"/>
                <w:lang w:val="it-IT" w:eastAsia="de-CH"/>
              </w:rPr>
            </w:pPr>
          </w:p>
        </w:tc>
        <w:tc>
          <w:tcPr>
            <w:tcW w:w="851" w:type="dxa"/>
            <w:hideMark/>
          </w:tcPr>
          <w:p w14:paraId="7B9069F4" w14:textId="77777777" w:rsidR="00346104" w:rsidRPr="00346104" w:rsidRDefault="001569B2">
            <w:pPr>
              <w:rPr>
                <w:rFonts w:cs="Arial"/>
                <w:szCs w:val="18"/>
              </w:rPr>
            </w:pPr>
            <w:hyperlink r:id="rId1072" w:history="1">
              <w:r w:rsidR="00346104" w:rsidRPr="00346104">
                <w:rPr>
                  <w:rStyle w:val="Hyperlink"/>
                  <w:rFonts w:ascii="Arial" w:hAnsi="Arial" w:cs="Arial"/>
                  <w:sz w:val="18"/>
                  <w:szCs w:val="18"/>
                </w:rPr>
                <w:t>17.4015</w:t>
              </w:r>
            </w:hyperlink>
          </w:p>
        </w:tc>
        <w:tc>
          <w:tcPr>
            <w:tcW w:w="425" w:type="dxa"/>
            <w:hideMark/>
          </w:tcPr>
          <w:p w14:paraId="6E3DB803" w14:textId="77777777" w:rsidR="00346104" w:rsidRPr="00346104" w:rsidRDefault="00346104">
            <w:pPr>
              <w:rPr>
                <w:rFonts w:cs="Arial"/>
                <w:szCs w:val="18"/>
              </w:rPr>
            </w:pPr>
            <w:r w:rsidRPr="00346104">
              <w:rPr>
                <w:rFonts w:cs="Arial"/>
                <w:szCs w:val="18"/>
              </w:rPr>
              <w:t>n</w:t>
            </w:r>
          </w:p>
        </w:tc>
        <w:tc>
          <w:tcPr>
            <w:tcW w:w="5636" w:type="dxa"/>
            <w:hideMark/>
          </w:tcPr>
          <w:p w14:paraId="50C94D64" w14:textId="77777777" w:rsidR="00346104" w:rsidRPr="00346104" w:rsidRDefault="00346104">
            <w:pPr>
              <w:rPr>
                <w:rFonts w:cs="Arial"/>
                <w:szCs w:val="18"/>
                <w:lang w:val="it-IT"/>
              </w:rPr>
            </w:pPr>
            <w:r w:rsidRPr="00346104">
              <w:rPr>
                <w:rFonts w:cs="Arial"/>
                <w:szCs w:val="18"/>
              </w:rPr>
              <w:t xml:space="preserve">Po. Friedl. Innovative und verursachergerechte Finanzierungsmodelle für die internationale Klimafinanzierung </w:t>
            </w:r>
            <w:r w:rsidRPr="00346104">
              <w:rPr>
                <w:rFonts w:cs="Arial"/>
                <w:szCs w:val="18"/>
              </w:rPr>
              <w:br/>
              <w:t xml:space="preserve">Po. </w:t>
            </w:r>
            <w:r w:rsidRPr="00346104">
              <w:rPr>
                <w:rFonts w:cs="Arial"/>
                <w:szCs w:val="18"/>
                <w:lang w:val="fr-CH"/>
              </w:rPr>
              <w:t xml:space="preserve">Friedl. Financement international dans le domaine du climat. Modèles de financement novateurs fondés sur le principe du pollueur-payeur </w:t>
            </w:r>
            <w:r w:rsidRPr="00346104">
              <w:rPr>
                <w:rFonts w:cs="Arial"/>
                <w:szCs w:val="18"/>
                <w:lang w:val="fr-CH"/>
              </w:rPr>
              <w:br/>
              <w:t xml:space="preserve">Po. </w:t>
            </w:r>
            <w:r w:rsidRPr="00346104">
              <w:rPr>
                <w:rFonts w:cs="Arial"/>
                <w:szCs w:val="18"/>
                <w:lang w:val="it-IT"/>
              </w:rPr>
              <w:t xml:space="preserve">Friedl. Modelli di finanziamento internazionali per il clima innovativi e rispettosi del principio di causalità </w:t>
            </w:r>
          </w:p>
        </w:tc>
        <w:tc>
          <w:tcPr>
            <w:tcW w:w="1276" w:type="dxa"/>
            <w:hideMark/>
          </w:tcPr>
          <w:p w14:paraId="55AACA5F" w14:textId="77777777" w:rsidR="00346104" w:rsidRPr="00346104" w:rsidRDefault="00346104">
            <w:pPr>
              <w:rPr>
                <w:rFonts w:cs="Arial"/>
                <w:szCs w:val="18"/>
                <w:lang w:val="it-IT"/>
              </w:rPr>
            </w:pPr>
          </w:p>
        </w:tc>
        <w:tc>
          <w:tcPr>
            <w:tcW w:w="567" w:type="dxa"/>
            <w:hideMark/>
          </w:tcPr>
          <w:p w14:paraId="14227E93" w14:textId="77777777" w:rsidR="00346104" w:rsidRPr="00346104" w:rsidRDefault="00346104">
            <w:pPr>
              <w:rPr>
                <w:rFonts w:cs="Arial"/>
                <w:szCs w:val="18"/>
              </w:rPr>
            </w:pPr>
            <w:r w:rsidRPr="00346104">
              <w:rPr>
                <w:rFonts w:cs="Arial"/>
                <w:b/>
                <w:bCs/>
                <w:szCs w:val="18"/>
              </w:rPr>
              <w:t>-</w:t>
            </w:r>
          </w:p>
        </w:tc>
      </w:tr>
      <w:tr w:rsidR="00D51DCD" w:rsidRPr="00D51DCD" w14:paraId="2A376703" w14:textId="77777777" w:rsidTr="00D51DCD">
        <w:tc>
          <w:tcPr>
            <w:tcW w:w="455" w:type="dxa"/>
            <w:hideMark/>
          </w:tcPr>
          <w:p w14:paraId="3B53B218" w14:textId="77777777" w:rsidR="00D51DCD" w:rsidRPr="00301087" w:rsidRDefault="00D51DCD">
            <w:pPr>
              <w:rPr>
                <w:rFonts w:cs="Arial"/>
                <w:szCs w:val="18"/>
                <w:lang w:val="it-IT" w:eastAsia="de-CH"/>
              </w:rPr>
            </w:pPr>
          </w:p>
        </w:tc>
        <w:tc>
          <w:tcPr>
            <w:tcW w:w="851" w:type="dxa"/>
            <w:hideMark/>
          </w:tcPr>
          <w:p w14:paraId="14E40DA6" w14:textId="77777777" w:rsidR="00D51DCD" w:rsidRPr="00D51DCD" w:rsidRDefault="001569B2">
            <w:pPr>
              <w:rPr>
                <w:rFonts w:cs="Arial"/>
                <w:szCs w:val="18"/>
              </w:rPr>
            </w:pPr>
            <w:hyperlink r:id="rId1073" w:history="1">
              <w:r w:rsidR="00D51DCD" w:rsidRPr="00D51DCD">
                <w:rPr>
                  <w:rStyle w:val="Hyperlink"/>
                  <w:rFonts w:ascii="Arial" w:hAnsi="Arial" w:cs="Arial"/>
                  <w:sz w:val="18"/>
                  <w:szCs w:val="18"/>
                </w:rPr>
                <w:t>17.4016</w:t>
              </w:r>
            </w:hyperlink>
          </w:p>
        </w:tc>
        <w:tc>
          <w:tcPr>
            <w:tcW w:w="425" w:type="dxa"/>
            <w:hideMark/>
          </w:tcPr>
          <w:p w14:paraId="0BEC655C" w14:textId="77777777" w:rsidR="00D51DCD" w:rsidRPr="00D51DCD" w:rsidRDefault="00D51DCD">
            <w:pPr>
              <w:rPr>
                <w:rFonts w:cs="Arial"/>
                <w:szCs w:val="18"/>
              </w:rPr>
            </w:pPr>
            <w:r w:rsidRPr="00D51DCD">
              <w:rPr>
                <w:rFonts w:cs="Arial"/>
                <w:szCs w:val="18"/>
              </w:rPr>
              <w:t>n</w:t>
            </w:r>
          </w:p>
        </w:tc>
        <w:tc>
          <w:tcPr>
            <w:tcW w:w="5636" w:type="dxa"/>
            <w:hideMark/>
          </w:tcPr>
          <w:p w14:paraId="06F93BEA" w14:textId="77777777" w:rsidR="00D51DCD" w:rsidRPr="00D51DCD" w:rsidRDefault="00D51DCD">
            <w:pPr>
              <w:rPr>
                <w:rFonts w:cs="Arial"/>
                <w:szCs w:val="18"/>
                <w:lang w:val="it-IT"/>
              </w:rPr>
            </w:pPr>
            <w:r w:rsidRPr="00D51DCD">
              <w:rPr>
                <w:rFonts w:cs="Arial"/>
                <w:szCs w:val="18"/>
              </w:rPr>
              <w:t xml:space="preserve">Mo. Fraktion G. Klimaerwärmung. Für eine verursachergerechte Finanzierung der Anpassungsmassnahmen </w:t>
            </w:r>
            <w:r w:rsidRPr="00D51DCD">
              <w:rPr>
                <w:rFonts w:cs="Arial"/>
                <w:szCs w:val="18"/>
              </w:rPr>
              <w:br/>
              <w:t xml:space="preserve">Mo. </w:t>
            </w:r>
            <w:r w:rsidRPr="00D51DCD">
              <w:rPr>
                <w:rFonts w:cs="Arial"/>
                <w:szCs w:val="18"/>
                <w:lang w:val="fr-CH"/>
              </w:rPr>
              <w:t xml:space="preserve">Groupe G. Réchauffement climatique. Pour un financement des mesures d'adaptation qui soit fondé sur le principe du pollueur-payeur </w:t>
            </w:r>
            <w:r w:rsidRPr="00D51DCD">
              <w:rPr>
                <w:rFonts w:cs="Arial"/>
                <w:szCs w:val="18"/>
                <w:lang w:val="fr-CH"/>
              </w:rPr>
              <w:br/>
              <w:t xml:space="preserve">Mo. </w:t>
            </w:r>
            <w:r w:rsidRPr="00D51DCD">
              <w:rPr>
                <w:rFonts w:cs="Arial"/>
                <w:szCs w:val="18"/>
                <w:lang w:val="it-IT"/>
              </w:rPr>
              <w:t xml:space="preserve">Gruppo G. Riscaldamento globale. Pper il finanziamento delle misure di adattamento secondo il principio di causalità ("chi inquina paga") </w:t>
            </w:r>
          </w:p>
        </w:tc>
        <w:tc>
          <w:tcPr>
            <w:tcW w:w="1276" w:type="dxa"/>
            <w:hideMark/>
          </w:tcPr>
          <w:p w14:paraId="227C2A0B" w14:textId="77777777" w:rsidR="00D51DCD" w:rsidRPr="00D51DCD" w:rsidRDefault="00D51DCD">
            <w:pPr>
              <w:rPr>
                <w:rFonts w:cs="Arial"/>
                <w:szCs w:val="18"/>
                <w:lang w:val="it-IT"/>
              </w:rPr>
            </w:pPr>
          </w:p>
        </w:tc>
        <w:tc>
          <w:tcPr>
            <w:tcW w:w="567" w:type="dxa"/>
            <w:hideMark/>
          </w:tcPr>
          <w:p w14:paraId="1065BE04" w14:textId="77777777" w:rsidR="00D51DCD" w:rsidRPr="00D51DCD" w:rsidRDefault="00D51DCD">
            <w:pPr>
              <w:rPr>
                <w:rFonts w:cs="Arial"/>
                <w:szCs w:val="18"/>
              </w:rPr>
            </w:pPr>
            <w:r w:rsidRPr="00D51DCD">
              <w:rPr>
                <w:rFonts w:cs="Arial"/>
                <w:b/>
                <w:bCs/>
                <w:szCs w:val="18"/>
              </w:rPr>
              <w:t>-</w:t>
            </w:r>
          </w:p>
        </w:tc>
      </w:tr>
      <w:tr w:rsidR="00D51DCD" w:rsidRPr="001569B2" w14:paraId="11B9717E" w14:textId="77777777" w:rsidTr="00D51DCD">
        <w:tc>
          <w:tcPr>
            <w:tcW w:w="455" w:type="dxa"/>
            <w:hideMark/>
          </w:tcPr>
          <w:p w14:paraId="099C55BF" w14:textId="77777777" w:rsidR="00D51DCD" w:rsidRPr="00D51DCD" w:rsidRDefault="00D51DCD">
            <w:pPr>
              <w:rPr>
                <w:rFonts w:cs="Arial"/>
                <w:szCs w:val="18"/>
                <w:lang w:val="de-CH" w:eastAsia="de-CH"/>
              </w:rPr>
            </w:pPr>
          </w:p>
        </w:tc>
        <w:tc>
          <w:tcPr>
            <w:tcW w:w="851" w:type="dxa"/>
            <w:hideMark/>
          </w:tcPr>
          <w:p w14:paraId="4D922FD1" w14:textId="77777777" w:rsidR="00D51DCD" w:rsidRPr="00D51DCD" w:rsidRDefault="001569B2">
            <w:pPr>
              <w:rPr>
                <w:rFonts w:cs="Arial"/>
                <w:szCs w:val="18"/>
              </w:rPr>
            </w:pPr>
            <w:hyperlink r:id="rId1074" w:history="1">
              <w:r w:rsidR="00D51DCD" w:rsidRPr="00D51DCD">
                <w:rPr>
                  <w:rStyle w:val="Hyperlink"/>
                  <w:rFonts w:ascii="Arial" w:hAnsi="Arial" w:cs="Arial"/>
                  <w:sz w:val="18"/>
                  <w:szCs w:val="18"/>
                </w:rPr>
                <w:t>17.4018</w:t>
              </w:r>
            </w:hyperlink>
          </w:p>
        </w:tc>
        <w:tc>
          <w:tcPr>
            <w:tcW w:w="425" w:type="dxa"/>
            <w:hideMark/>
          </w:tcPr>
          <w:p w14:paraId="7C413DF0" w14:textId="77777777" w:rsidR="00D51DCD" w:rsidRPr="00D51DCD" w:rsidRDefault="00D51DCD">
            <w:pPr>
              <w:rPr>
                <w:rFonts w:cs="Arial"/>
                <w:szCs w:val="18"/>
              </w:rPr>
            </w:pPr>
            <w:r w:rsidRPr="00D51DCD">
              <w:rPr>
                <w:rFonts w:cs="Arial"/>
                <w:szCs w:val="18"/>
              </w:rPr>
              <w:t>n</w:t>
            </w:r>
          </w:p>
        </w:tc>
        <w:tc>
          <w:tcPr>
            <w:tcW w:w="5636" w:type="dxa"/>
            <w:hideMark/>
          </w:tcPr>
          <w:p w14:paraId="6DF2184C" w14:textId="77777777" w:rsidR="00D51DCD" w:rsidRPr="00D51DCD" w:rsidRDefault="00D51DCD">
            <w:pPr>
              <w:rPr>
                <w:rFonts w:cs="Arial"/>
                <w:szCs w:val="18"/>
                <w:lang w:val="it-IT"/>
              </w:rPr>
            </w:pPr>
            <w:r w:rsidRPr="00D51DCD">
              <w:rPr>
                <w:rFonts w:cs="Arial"/>
                <w:szCs w:val="18"/>
              </w:rPr>
              <w:t xml:space="preserve">Ip. Ammann. SBB. Kosten für Personalbefragungen und Mitarbeiterzufriedenheit durch Personalfördermassnahmen </w:t>
            </w:r>
            <w:r w:rsidRPr="00D51DCD">
              <w:rPr>
                <w:rFonts w:cs="Arial"/>
                <w:szCs w:val="18"/>
              </w:rPr>
              <w:br/>
              <w:t xml:space="preserve">Ip. </w:t>
            </w:r>
            <w:r w:rsidRPr="00D51DCD">
              <w:rPr>
                <w:rFonts w:cs="Arial"/>
                <w:szCs w:val="18"/>
                <w:lang w:val="fr-CH"/>
              </w:rPr>
              <w:t xml:space="preserve">Ammann. Personnel des CFF. Coût des sondages et motivation des employés via des mesures de développement </w:t>
            </w:r>
            <w:r w:rsidRPr="00D51DCD">
              <w:rPr>
                <w:rFonts w:cs="Arial"/>
                <w:szCs w:val="18"/>
                <w:lang w:val="fr-CH"/>
              </w:rPr>
              <w:br/>
              <w:t xml:space="preserve">Ip. </w:t>
            </w:r>
            <w:r w:rsidRPr="00D51DCD">
              <w:rPr>
                <w:rFonts w:cs="Arial"/>
                <w:szCs w:val="18"/>
                <w:lang w:val="it-IT"/>
              </w:rPr>
              <w:t xml:space="preserve">Ammann. FFS. Costi delle indagini concernenti il personale e soddisfazione dei collaboratori grazie a misure di promozione del personale </w:t>
            </w:r>
          </w:p>
        </w:tc>
        <w:tc>
          <w:tcPr>
            <w:tcW w:w="1276" w:type="dxa"/>
            <w:hideMark/>
          </w:tcPr>
          <w:p w14:paraId="7B9AFC0A" w14:textId="77777777" w:rsidR="00D51DCD" w:rsidRPr="00D51DCD" w:rsidRDefault="00D51DCD">
            <w:pPr>
              <w:rPr>
                <w:rFonts w:cs="Arial"/>
                <w:szCs w:val="18"/>
                <w:lang w:val="it-IT"/>
              </w:rPr>
            </w:pPr>
          </w:p>
        </w:tc>
        <w:tc>
          <w:tcPr>
            <w:tcW w:w="567" w:type="dxa"/>
            <w:hideMark/>
          </w:tcPr>
          <w:p w14:paraId="03C40326" w14:textId="77777777" w:rsidR="00D51DCD" w:rsidRPr="00D51DCD" w:rsidRDefault="00D51DCD">
            <w:pPr>
              <w:rPr>
                <w:rFonts w:cs="Arial"/>
                <w:szCs w:val="18"/>
                <w:lang w:val="it-IT"/>
              </w:rPr>
            </w:pPr>
          </w:p>
        </w:tc>
      </w:tr>
      <w:tr w:rsidR="00D51DCD" w:rsidRPr="00D51DCD" w14:paraId="1F30AA27" w14:textId="77777777" w:rsidTr="00D51DCD">
        <w:tc>
          <w:tcPr>
            <w:tcW w:w="455" w:type="dxa"/>
            <w:hideMark/>
          </w:tcPr>
          <w:p w14:paraId="5ED74A96" w14:textId="77777777" w:rsidR="00D51DCD" w:rsidRPr="00301087" w:rsidRDefault="00D51DCD">
            <w:pPr>
              <w:rPr>
                <w:rFonts w:cs="Arial"/>
                <w:szCs w:val="18"/>
                <w:lang w:val="it-IT" w:eastAsia="de-CH"/>
              </w:rPr>
            </w:pPr>
          </w:p>
        </w:tc>
        <w:tc>
          <w:tcPr>
            <w:tcW w:w="851" w:type="dxa"/>
            <w:hideMark/>
          </w:tcPr>
          <w:p w14:paraId="04554865" w14:textId="77777777" w:rsidR="00D51DCD" w:rsidRPr="00D51DCD" w:rsidRDefault="001569B2">
            <w:pPr>
              <w:rPr>
                <w:rFonts w:cs="Arial"/>
                <w:szCs w:val="18"/>
              </w:rPr>
            </w:pPr>
            <w:hyperlink r:id="rId1075" w:history="1">
              <w:r w:rsidR="00D51DCD" w:rsidRPr="00D51DCD">
                <w:rPr>
                  <w:rStyle w:val="Hyperlink"/>
                  <w:rFonts w:ascii="Arial" w:hAnsi="Arial" w:cs="Arial"/>
                  <w:sz w:val="18"/>
                  <w:szCs w:val="18"/>
                </w:rPr>
                <w:t>17.4030</w:t>
              </w:r>
            </w:hyperlink>
          </w:p>
        </w:tc>
        <w:tc>
          <w:tcPr>
            <w:tcW w:w="425" w:type="dxa"/>
            <w:hideMark/>
          </w:tcPr>
          <w:p w14:paraId="56C6ED62" w14:textId="77777777" w:rsidR="00D51DCD" w:rsidRPr="00D51DCD" w:rsidRDefault="00D51DCD">
            <w:pPr>
              <w:rPr>
                <w:rFonts w:cs="Arial"/>
                <w:szCs w:val="18"/>
              </w:rPr>
            </w:pPr>
            <w:r w:rsidRPr="00D51DCD">
              <w:rPr>
                <w:rFonts w:cs="Arial"/>
                <w:szCs w:val="18"/>
              </w:rPr>
              <w:t>n</w:t>
            </w:r>
          </w:p>
        </w:tc>
        <w:tc>
          <w:tcPr>
            <w:tcW w:w="5636" w:type="dxa"/>
            <w:hideMark/>
          </w:tcPr>
          <w:p w14:paraId="288DA644" w14:textId="77777777" w:rsidR="00D51DCD" w:rsidRPr="00D51DCD" w:rsidRDefault="00D51DCD">
            <w:pPr>
              <w:rPr>
                <w:rFonts w:cs="Arial"/>
                <w:szCs w:val="18"/>
              </w:rPr>
            </w:pPr>
            <w:r w:rsidRPr="00D51DCD">
              <w:rPr>
                <w:rFonts w:cs="Arial"/>
                <w:szCs w:val="18"/>
              </w:rPr>
              <w:t xml:space="preserve">Ip. Addor. Ist der Ramadan ein Risiko für die Verkehrssicherheit? </w:t>
            </w:r>
            <w:r w:rsidRPr="00D51DCD">
              <w:rPr>
                <w:rFonts w:cs="Arial"/>
                <w:szCs w:val="18"/>
              </w:rPr>
              <w:br/>
            </w:r>
            <w:r w:rsidRPr="00D51DCD">
              <w:rPr>
                <w:rFonts w:cs="Arial"/>
                <w:szCs w:val="18"/>
                <w:lang w:val="fr-CH"/>
              </w:rPr>
              <w:t xml:space="preserve">Ip. Addor. Le ramadan. Un risque pour la sécurité routière? </w:t>
            </w:r>
            <w:r w:rsidRPr="00D51DCD">
              <w:rPr>
                <w:rFonts w:cs="Arial"/>
                <w:szCs w:val="18"/>
                <w:lang w:val="fr-CH"/>
              </w:rPr>
              <w:br/>
            </w:r>
            <w:r w:rsidRPr="00D51DCD">
              <w:rPr>
                <w:rFonts w:cs="Arial"/>
                <w:szCs w:val="18"/>
              </w:rPr>
              <w:t xml:space="preserve">Ip. Addor. Ramadan. Un rischio per la sicurezza stradale? </w:t>
            </w:r>
          </w:p>
        </w:tc>
        <w:tc>
          <w:tcPr>
            <w:tcW w:w="1276" w:type="dxa"/>
            <w:hideMark/>
          </w:tcPr>
          <w:p w14:paraId="5D303420" w14:textId="77777777" w:rsidR="00D51DCD" w:rsidRPr="00D51DCD" w:rsidRDefault="00D51DCD">
            <w:pPr>
              <w:rPr>
                <w:rFonts w:cs="Arial"/>
                <w:szCs w:val="18"/>
              </w:rPr>
            </w:pPr>
          </w:p>
        </w:tc>
        <w:tc>
          <w:tcPr>
            <w:tcW w:w="567" w:type="dxa"/>
            <w:hideMark/>
          </w:tcPr>
          <w:p w14:paraId="1D4C9D06" w14:textId="77777777" w:rsidR="00D51DCD" w:rsidRPr="00D51DCD" w:rsidRDefault="00D51DCD">
            <w:pPr>
              <w:rPr>
                <w:rFonts w:cs="Arial"/>
                <w:szCs w:val="18"/>
              </w:rPr>
            </w:pPr>
          </w:p>
        </w:tc>
      </w:tr>
      <w:tr w:rsidR="00D51DCD" w:rsidRPr="00D51DCD" w14:paraId="42BD13CF" w14:textId="77777777" w:rsidTr="00D51DCD">
        <w:tc>
          <w:tcPr>
            <w:tcW w:w="455" w:type="dxa"/>
            <w:hideMark/>
          </w:tcPr>
          <w:p w14:paraId="5CD5B482" w14:textId="77777777" w:rsidR="00D51DCD" w:rsidRPr="00D51DCD" w:rsidRDefault="00D51DCD">
            <w:pPr>
              <w:rPr>
                <w:rFonts w:cs="Arial"/>
                <w:szCs w:val="18"/>
                <w:lang w:val="de-CH" w:eastAsia="de-CH"/>
              </w:rPr>
            </w:pPr>
          </w:p>
        </w:tc>
        <w:tc>
          <w:tcPr>
            <w:tcW w:w="851" w:type="dxa"/>
            <w:hideMark/>
          </w:tcPr>
          <w:p w14:paraId="0D7AC6A2" w14:textId="77777777" w:rsidR="00D51DCD" w:rsidRPr="00D51DCD" w:rsidRDefault="001569B2">
            <w:pPr>
              <w:rPr>
                <w:rFonts w:cs="Arial"/>
                <w:szCs w:val="18"/>
              </w:rPr>
            </w:pPr>
            <w:hyperlink r:id="rId1076" w:history="1">
              <w:r w:rsidR="00D51DCD" w:rsidRPr="00D51DCD">
                <w:rPr>
                  <w:rStyle w:val="Hyperlink"/>
                  <w:rFonts w:ascii="Arial" w:hAnsi="Arial" w:cs="Arial"/>
                  <w:sz w:val="18"/>
                  <w:szCs w:val="18"/>
                </w:rPr>
                <w:t>17.4039</w:t>
              </w:r>
            </w:hyperlink>
          </w:p>
        </w:tc>
        <w:tc>
          <w:tcPr>
            <w:tcW w:w="425" w:type="dxa"/>
            <w:hideMark/>
          </w:tcPr>
          <w:p w14:paraId="3A22DB71" w14:textId="77777777" w:rsidR="00D51DCD" w:rsidRPr="00D51DCD" w:rsidRDefault="00D51DCD">
            <w:pPr>
              <w:rPr>
                <w:rFonts w:cs="Arial"/>
                <w:szCs w:val="18"/>
              </w:rPr>
            </w:pPr>
            <w:r w:rsidRPr="00D51DCD">
              <w:rPr>
                <w:rFonts w:cs="Arial"/>
                <w:szCs w:val="18"/>
              </w:rPr>
              <w:t>n</w:t>
            </w:r>
          </w:p>
        </w:tc>
        <w:tc>
          <w:tcPr>
            <w:tcW w:w="5636" w:type="dxa"/>
            <w:hideMark/>
          </w:tcPr>
          <w:p w14:paraId="6649466E" w14:textId="77777777" w:rsidR="00D51DCD" w:rsidRPr="00D51DCD" w:rsidRDefault="00D51DCD">
            <w:pPr>
              <w:rPr>
                <w:rFonts w:cs="Arial"/>
                <w:szCs w:val="18"/>
                <w:lang w:val="it-IT"/>
              </w:rPr>
            </w:pPr>
            <w:r w:rsidRPr="00D51DCD">
              <w:rPr>
                <w:rFonts w:cs="Arial"/>
                <w:szCs w:val="18"/>
              </w:rPr>
              <w:t xml:space="preserve">Mo. Fraktion GL. Gesetzliche Hürden zur Einführung von autonomen Fahrzeugen abschaffen </w:t>
            </w:r>
            <w:r w:rsidRPr="00D51DCD">
              <w:rPr>
                <w:rFonts w:cs="Arial"/>
                <w:szCs w:val="18"/>
              </w:rPr>
              <w:br/>
              <w:t xml:space="preserve">Mo. </w:t>
            </w:r>
            <w:r w:rsidRPr="00D51DCD">
              <w:rPr>
                <w:rFonts w:cs="Arial"/>
                <w:szCs w:val="18"/>
                <w:lang w:val="fr-CH"/>
              </w:rPr>
              <w:t xml:space="preserve">Groupe GL. Véhicules autonomes. Suppression des obstacles juridiques </w:t>
            </w:r>
            <w:r w:rsidRPr="00D51DCD">
              <w:rPr>
                <w:rFonts w:cs="Arial"/>
                <w:szCs w:val="18"/>
                <w:lang w:val="fr-CH"/>
              </w:rPr>
              <w:br/>
              <w:t xml:space="preserve">Mo. Gruppo GL. </w:t>
            </w:r>
            <w:r w:rsidRPr="00D51DCD">
              <w:rPr>
                <w:rFonts w:cs="Arial"/>
                <w:szCs w:val="18"/>
                <w:lang w:val="it-IT"/>
              </w:rPr>
              <w:t xml:space="preserve">Eliminare le barriere legislative all'introduzione dei veicoli a guida autonoma </w:t>
            </w:r>
          </w:p>
        </w:tc>
        <w:tc>
          <w:tcPr>
            <w:tcW w:w="1276" w:type="dxa"/>
            <w:hideMark/>
          </w:tcPr>
          <w:p w14:paraId="241FD5A3" w14:textId="77777777" w:rsidR="00D51DCD" w:rsidRPr="00D51DCD" w:rsidRDefault="00D51DCD">
            <w:pPr>
              <w:rPr>
                <w:rFonts w:cs="Arial"/>
                <w:szCs w:val="18"/>
                <w:lang w:val="it-IT"/>
              </w:rPr>
            </w:pPr>
          </w:p>
        </w:tc>
        <w:tc>
          <w:tcPr>
            <w:tcW w:w="567" w:type="dxa"/>
            <w:hideMark/>
          </w:tcPr>
          <w:p w14:paraId="7453825D" w14:textId="77777777" w:rsidR="00D51DCD" w:rsidRPr="00D51DCD" w:rsidRDefault="00D51DCD">
            <w:pPr>
              <w:rPr>
                <w:rFonts w:cs="Arial"/>
                <w:szCs w:val="18"/>
              </w:rPr>
            </w:pPr>
            <w:r w:rsidRPr="00D51DCD">
              <w:rPr>
                <w:rFonts w:cs="Arial"/>
                <w:b/>
                <w:bCs/>
                <w:szCs w:val="18"/>
              </w:rPr>
              <w:t>+</w:t>
            </w:r>
          </w:p>
        </w:tc>
      </w:tr>
      <w:tr w:rsidR="00D51DCD" w:rsidRPr="00D51DCD" w14:paraId="12F22ABC" w14:textId="77777777" w:rsidTr="00D51DCD">
        <w:tc>
          <w:tcPr>
            <w:tcW w:w="455" w:type="dxa"/>
            <w:hideMark/>
          </w:tcPr>
          <w:p w14:paraId="4D544E3A" w14:textId="77777777" w:rsidR="00D51DCD" w:rsidRPr="00D51DCD" w:rsidRDefault="00D51DCD">
            <w:pPr>
              <w:rPr>
                <w:rFonts w:cs="Arial"/>
                <w:szCs w:val="18"/>
                <w:lang w:val="de-CH" w:eastAsia="de-CH"/>
              </w:rPr>
            </w:pPr>
          </w:p>
        </w:tc>
        <w:tc>
          <w:tcPr>
            <w:tcW w:w="851" w:type="dxa"/>
            <w:hideMark/>
          </w:tcPr>
          <w:p w14:paraId="3649F66A" w14:textId="77777777" w:rsidR="00D51DCD" w:rsidRPr="00D51DCD" w:rsidRDefault="001569B2">
            <w:pPr>
              <w:rPr>
                <w:rFonts w:cs="Arial"/>
                <w:szCs w:val="18"/>
              </w:rPr>
            </w:pPr>
            <w:hyperlink r:id="rId1077" w:history="1">
              <w:r w:rsidR="00D51DCD" w:rsidRPr="00D51DCD">
                <w:rPr>
                  <w:rStyle w:val="Hyperlink"/>
                  <w:rFonts w:ascii="Arial" w:hAnsi="Arial" w:cs="Arial"/>
                  <w:sz w:val="18"/>
                  <w:szCs w:val="18"/>
                </w:rPr>
                <w:t>17.4040</w:t>
              </w:r>
            </w:hyperlink>
          </w:p>
        </w:tc>
        <w:tc>
          <w:tcPr>
            <w:tcW w:w="425" w:type="dxa"/>
            <w:hideMark/>
          </w:tcPr>
          <w:p w14:paraId="4E7F1733" w14:textId="77777777" w:rsidR="00D51DCD" w:rsidRPr="00D51DCD" w:rsidRDefault="00D51DCD">
            <w:pPr>
              <w:rPr>
                <w:rFonts w:cs="Arial"/>
                <w:szCs w:val="18"/>
              </w:rPr>
            </w:pPr>
            <w:r w:rsidRPr="00D51DCD">
              <w:rPr>
                <w:rFonts w:cs="Arial"/>
                <w:szCs w:val="18"/>
              </w:rPr>
              <w:t>n</w:t>
            </w:r>
          </w:p>
        </w:tc>
        <w:tc>
          <w:tcPr>
            <w:tcW w:w="5636" w:type="dxa"/>
            <w:hideMark/>
          </w:tcPr>
          <w:p w14:paraId="7CA9DF6F" w14:textId="77777777" w:rsidR="00D51DCD" w:rsidRPr="00D51DCD" w:rsidRDefault="00D51DCD">
            <w:pPr>
              <w:rPr>
                <w:rFonts w:cs="Arial"/>
                <w:szCs w:val="18"/>
              </w:rPr>
            </w:pPr>
            <w:r w:rsidRPr="00D51DCD">
              <w:rPr>
                <w:rFonts w:cs="Arial"/>
                <w:szCs w:val="18"/>
              </w:rPr>
              <w:t xml:space="preserve">Mo. Fraktion GL. Grüne Zonen für Elektrofahrzeuge </w:t>
            </w:r>
            <w:r w:rsidRPr="00D51DCD">
              <w:rPr>
                <w:rFonts w:cs="Arial"/>
                <w:szCs w:val="18"/>
              </w:rPr>
              <w:br/>
              <w:t xml:space="preserve">Mo. </w:t>
            </w:r>
            <w:r w:rsidRPr="00D51DCD">
              <w:rPr>
                <w:rFonts w:cs="Arial"/>
                <w:szCs w:val="18"/>
                <w:lang w:val="fr-CH"/>
              </w:rPr>
              <w:t xml:space="preserve">Groupe GL. Zones vertes pour les véhicules électriques </w:t>
            </w:r>
            <w:r w:rsidRPr="00D51DCD">
              <w:rPr>
                <w:rFonts w:cs="Arial"/>
                <w:szCs w:val="18"/>
                <w:lang w:val="fr-CH"/>
              </w:rPr>
              <w:br/>
              <w:t xml:space="preserve">Mo. </w:t>
            </w:r>
            <w:r w:rsidRPr="00D51DCD">
              <w:rPr>
                <w:rFonts w:cs="Arial"/>
                <w:szCs w:val="18"/>
              </w:rPr>
              <w:t xml:space="preserve">Gruppo GL. Zone verdi per i veicoli elettrici </w:t>
            </w:r>
          </w:p>
        </w:tc>
        <w:tc>
          <w:tcPr>
            <w:tcW w:w="1276" w:type="dxa"/>
            <w:hideMark/>
          </w:tcPr>
          <w:p w14:paraId="1BED9259" w14:textId="77777777" w:rsidR="00D51DCD" w:rsidRPr="00D51DCD" w:rsidRDefault="00D51DCD">
            <w:pPr>
              <w:rPr>
                <w:rFonts w:cs="Arial"/>
                <w:szCs w:val="18"/>
              </w:rPr>
            </w:pPr>
          </w:p>
        </w:tc>
        <w:tc>
          <w:tcPr>
            <w:tcW w:w="567" w:type="dxa"/>
            <w:hideMark/>
          </w:tcPr>
          <w:p w14:paraId="04141EE7" w14:textId="77777777" w:rsidR="00D51DCD" w:rsidRPr="00D51DCD" w:rsidRDefault="00D51DCD">
            <w:pPr>
              <w:rPr>
                <w:rFonts w:cs="Arial"/>
                <w:szCs w:val="18"/>
              </w:rPr>
            </w:pPr>
            <w:r w:rsidRPr="00D51DCD">
              <w:rPr>
                <w:rFonts w:cs="Arial"/>
                <w:b/>
                <w:bCs/>
                <w:szCs w:val="18"/>
              </w:rPr>
              <w:t>+</w:t>
            </w:r>
          </w:p>
        </w:tc>
      </w:tr>
      <w:tr w:rsidR="00D51DCD" w:rsidRPr="003E6F7E" w14:paraId="72338E23" w14:textId="77777777" w:rsidTr="00D51DCD">
        <w:tc>
          <w:tcPr>
            <w:tcW w:w="455" w:type="dxa"/>
            <w:hideMark/>
          </w:tcPr>
          <w:p w14:paraId="643CF54A" w14:textId="77777777" w:rsidR="00D51DCD" w:rsidRPr="003E6F7E" w:rsidRDefault="00D51DCD">
            <w:pPr>
              <w:rPr>
                <w:rFonts w:cs="Arial"/>
                <w:szCs w:val="18"/>
                <w:lang w:val="de-CH" w:eastAsia="de-CH"/>
              </w:rPr>
            </w:pPr>
          </w:p>
        </w:tc>
        <w:tc>
          <w:tcPr>
            <w:tcW w:w="851" w:type="dxa"/>
            <w:hideMark/>
          </w:tcPr>
          <w:p w14:paraId="119B007C" w14:textId="77777777" w:rsidR="00D51DCD" w:rsidRPr="003E6F7E" w:rsidRDefault="001569B2">
            <w:pPr>
              <w:rPr>
                <w:rFonts w:cs="Arial"/>
                <w:szCs w:val="18"/>
              </w:rPr>
            </w:pPr>
            <w:hyperlink r:id="rId1078" w:history="1">
              <w:r w:rsidR="00D51DCD" w:rsidRPr="003E6F7E">
                <w:rPr>
                  <w:rStyle w:val="Hyperlink"/>
                  <w:rFonts w:ascii="Arial" w:hAnsi="Arial" w:cs="Arial"/>
                  <w:sz w:val="18"/>
                  <w:szCs w:val="18"/>
                </w:rPr>
                <w:t>17.4041</w:t>
              </w:r>
            </w:hyperlink>
          </w:p>
        </w:tc>
        <w:tc>
          <w:tcPr>
            <w:tcW w:w="425" w:type="dxa"/>
            <w:hideMark/>
          </w:tcPr>
          <w:p w14:paraId="026E5E68" w14:textId="77777777" w:rsidR="00D51DCD" w:rsidRPr="003E6F7E" w:rsidRDefault="00D51DCD">
            <w:pPr>
              <w:rPr>
                <w:rFonts w:cs="Arial"/>
                <w:szCs w:val="18"/>
              </w:rPr>
            </w:pPr>
            <w:r w:rsidRPr="003E6F7E">
              <w:rPr>
                <w:rFonts w:cs="Arial"/>
                <w:szCs w:val="18"/>
              </w:rPr>
              <w:t>n</w:t>
            </w:r>
          </w:p>
        </w:tc>
        <w:tc>
          <w:tcPr>
            <w:tcW w:w="5636" w:type="dxa"/>
            <w:hideMark/>
          </w:tcPr>
          <w:p w14:paraId="5F286896" w14:textId="77777777" w:rsidR="00D51DCD" w:rsidRPr="003E6F7E" w:rsidRDefault="00D51DCD">
            <w:pPr>
              <w:rPr>
                <w:rFonts w:cs="Arial"/>
                <w:szCs w:val="18"/>
                <w:lang w:val="it-IT"/>
              </w:rPr>
            </w:pPr>
            <w:r w:rsidRPr="003E6F7E">
              <w:rPr>
                <w:rFonts w:cs="Arial"/>
                <w:szCs w:val="18"/>
              </w:rPr>
              <w:t xml:space="preserve">Po. Fraktion GL. Weniger Verkehrsunfälle dank Fahrassistenten? Mehr Daten über Fahrassistenzsysteme und deren Auswirkungen auf die Sicherheit </w:t>
            </w:r>
            <w:r w:rsidRPr="003E6F7E">
              <w:rPr>
                <w:rFonts w:cs="Arial"/>
                <w:szCs w:val="18"/>
              </w:rPr>
              <w:br/>
              <w:t xml:space="preserve">Po. </w:t>
            </w:r>
            <w:r w:rsidRPr="003E6F7E">
              <w:rPr>
                <w:rFonts w:cs="Arial"/>
                <w:szCs w:val="18"/>
                <w:lang w:val="fr-CH"/>
              </w:rPr>
              <w:t xml:space="preserve">Groupe GL. Réduire les accidents de la circulation grâce aux systèmes d'assistance à la conduite? Plus de données sur ces systèmes et leurs effets sur la sécurité sont nécessaires </w:t>
            </w:r>
            <w:r w:rsidRPr="003E6F7E">
              <w:rPr>
                <w:rFonts w:cs="Arial"/>
                <w:szCs w:val="18"/>
                <w:lang w:val="fr-CH"/>
              </w:rPr>
              <w:br/>
              <w:t xml:space="preserve">Po. </w:t>
            </w:r>
            <w:r w:rsidRPr="003E6F7E">
              <w:rPr>
                <w:rFonts w:cs="Arial"/>
                <w:szCs w:val="18"/>
                <w:lang w:val="it-IT"/>
              </w:rPr>
              <w:t xml:space="preserve">Gruppo GL. Meno incidenti stradali grazie all'assistente di guida? Più dati sui sistemi di guida assistita e il loro impatto sulla sicurezza </w:t>
            </w:r>
          </w:p>
        </w:tc>
        <w:tc>
          <w:tcPr>
            <w:tcW w:w="1276" w:type="dxa"/>
            <w:hideMark/>
          </w:tcPr>
          <w:p w14:paraId="2C41342A" w14:textId="77777777" w:rsidR="00D51DCD" w:rsidRPr="003E6F7E" w:rsidRDefault="00D51DCD">
            <w:pPr>
              <w:rPr>
                <w:rFonts w:cs="Arial"/>
                <w:szCs w:val="18"/>
                <w:lang w:val="it-IT"/>
              </w:rPr>
            </w:pPr>
          </w:p>
        </w:tc>
        <w:tc>
          <w:tcPr>
            <w:tcW w:w="567" w:type="dxa"/>
            <w:hideMark/>
          </w:tcPr>
          <w:p w14:paraId="5C7AE86D" w14:textId="77777777" w:rsidR="00D51DCD" w:rsidRPr="003E6F7E" w:rsidRDefault="00D51DCD">
            <w:pPr>
              <w:rPr>
                <w:rFonts w:cs="Arial"/>
                <w:szCs w:val="18"/>
              </w:rPr>
            </w:pPr>
            <w:r w:rsidRPr="003E6F7E">
              <w:rPr>
                <w:rFonts w:cs="Arial"/>
                <w:b/>
                <w:bCs/>
                <w:szCs w:val="18"/>
              </w:rPr>
              <w:t>+</w:t>
            </w:r>
          </w:p>
        </w:tc>
      </w:tr>
      <w:tr w:rsidR="00D51DCD" w:rsidRPr="003E6F7E" w14:paraId="058B0412" w14:textId="77777777" w:rsidTr="00D51DCD">
        <w:tc>
          <w:tcPr>
            <w:tcW w:w="455" w:type="dxa"/>
            <w:hideMark/>
          </w:tcPr>
          <w:p w14:paraId="34A580F1" w14:textId="77777777" w:rsidR="00D51DCD" w:rsidRPr="003E6F7E" w:rsidRDefault="00D51DCD">
            <w:pPr>
              <w:rPr>
                <w:rFonts w:cs="Arial"/>
                <w:szCs w:val="18"/>
                <w:lang w:val="de-CH" w:eastAsia="de-CH"/>
              </w:rPr>
            </w:pPr>
          </w:p>
        </w:tc>
        <w:tc>
          <w:tcPr>
            <w:tcW w:w="851" w:type="dxa"/>
            <w:hideMark/>
          </w:tcPr>
          <w:p w14:paraId="4C507165" w14:textId="77777777" w:rsidR="00D51DCD" w:rsidRPr="003E6F7E" w:rsidRDefault="001569B2">
            <w:pPr>
              <w:rPr>
                <w:rFonts w:cs="Arial"/>
                <w:szCs w:val="18"/>
              </w:rPr>
            </w:pPr>
            <w:hyperlink r:id="rId1079" w:history="1">
              <w:r w:rsidR="00D51DCD" w:rsidRPr="003E6F7E">
                <w:rPr>
                  <w:rStyle w:val="Hyperlink"/>
                  <w:rFonts w:ascii="Arial" w:hAnsi="Arial" w:cs="Arial"/>
                  <w:sz w:val="18"/>
                  <w:szCs w:val="18"/>
                </w:rPr>
                <w:t>17.4042</w:t>
              </w:r>
            </w:hyperlink>
          </w:p>
        </w:tc>
        <w:tc>
          <w:tcPr>
            <w:tcW w:w="425" w:type="dxa"/>
            <w:hideMark/>
          </w:tcPr>
          <w:p w14:paraId="451B1359" w14:textId="77777777" w:rsidR="00D51DCD" w:rsidRPr="003E6F7E" w:rsidRDefault="00D51DCD">
            <w:pPr>
              <w:rPr>
                <w:rFonts w:cs="Arial"/>
                <w:szCs w:val="18"/>
              </w:rPr>
            </w:pPr>
            <w:r w:rsidRPr="003E6F7E">
              <w:rPr>
                <w:rFonts w:cs="Arial"/>
                <w:szCs w:val="18"/>
              </w:rPr>
              <w:t>n</w:t>
            </w:r>
          </w:p>
        </w:tc>
        <w:tc>
          <w:tcPr>
            <w:tcW w:w="5636" w:type="dxa"/>
            <w:hideMark/>
          </w:tcPr>
          <w:p w14:paraId="3AC20723" w14:textId="77777777" w:rsidR="00D51DCD" w:rsidRPr="003E6F7E" w:rsidRDefault="00D51DCD">
            <w:pPr>
              <w:rPr>
                <w:rFonts w:cs="Arial"/>
                <w:szCs w:val="18"/>
                <w:lang w:val="it-IT"/>
              </w:rPr>
            </w:pPr>
            <w:r w:rsidRPr="003E6F7E">
              <w:rPr>
                <w:rFonts w:cs="Arial"/>
                <w:szCs w:val="18"/>
              </w:rPr>
              <w:t xml:space="preserve">Mo. Fraktion GL. Wissenschaft und Berggebiet Hand in Hand </w:t>
            </w:r>
            <w:r w:rsidRPr="003E6F7E">
              <w:rPr>
                <w:rFonts w:cs="Arial"/>
                <w:szCs w:val="18"/>
              </w:rPr>
              <w:br/>
              <w:t xml:space="preserve">Mo. </w:t>
            </w:r>
            <w:r w:rsidRPr="003E6F7E">
              <w:rPr>
                <w:rFonts w:cs="Arial"/>
                <w:szCs w:val="18"/>
                <w:lang w:val="fr-CH"/>
              </w:rPr>
              <w:t xml:space="preserve">Groupe GL. Science et régions de montagne à l'unisson </w:t>
            </w:r>
            <w:r w:rsidRPr="003E6F7E">
              <w:rPr>
                <w:rFonts w:cs="Arial"/>
                <w:szCs w:val="18"/>
                <w:lang w:val="fr-CH"/>
              </w:rPr>
              <w:br/>
              <w:t xml:space="preserve">Mo. </w:t>
            </w:r>
            <w:r w:rsidRPr="003E6F7E">
              <w:rPr>
                <w:rFonts w:cs="Arial"/>
                <w:szCs w:val="18"/>
                <w:lang w:val="it-IT"/>
              </w:rPr>
              <w:t xml:space="preserve">Gruppo GL. Scienza e regioni di montagna fianco a fianco </w:t>
            </w:r>
          </w:p>
        </w:tc>
        <w:tc>
          <w:tcPr>
            <w:tcW w:w="1276" w:type="dxa"/>
            <w:hideMark/>
          </w:tcPr>
          <w:p w14:paraId="4098A055" w14:textId="77777777" w:rsidR="00D51DCD" w:rsidRPr="003E6F7E" w:rsidRDefault="00D51DCD">
            <w:pPr>
              <w:rPr>
                <w:rFonts w:cs="Arial"/>
                <w:szCs w:val="18"/>
                <w:lang w:val="it-IT"/>
              </w:rPr>
            </w:pPr>
          </w:p>
        </w:tc>
        <w:tc>
          <w:tcPr>
            <w:tcW w:w="567" w:type="dxa"/>
            <w:hideMark/>
          </w:tcPr>
          <w:p w14:paraId="3A4BB5D2" w14:textId="77777777" w:rsidR="00D51DCD" w:rsidRPr="003E6F7E" w:rsidRDefault="00D51DCD">
            <w:pPr>
              <w:rPr>
                <w:rFonts w:cs="Arial"/>
                <w:szCs w:val="18"/>
              </w:rPr>
            </w:pPr>
            <w:r w:rsidRPr="003E6F7E">
              <w:rPr>
                <w:rFonts w:cs="Arial"/>
                <w:b/>
                <w:bCs/>
                <w:szCs w:val="18"/>
              </w:rPr>
              <w:t>-</w:t>
            </w:r>
          </w:p>
        </w:tc>
      </w:tr>
      <w:tr w:rsidR="00D51DCD" w:rsidRPr="003E6F7E" w14:paraId="30E417AE" w14:textId="77777777" w:rsidTr="00D51DCD">
        <w:tc>
          <w:tcPr>
            <w:tcW w:w="455" w:type="dxa"/>
            <w:hideMark/>
          </w:tcPr>
          <w:p w14:paraId="1DC1674F" w14:textId="77777777" w:rsidR="00D51DCD" w:rsidRPr="003E6F7E" w:rsidRDefault="00D51DCD">
            <w:pPr>
              <w:rPr>
                <w:rFonts w:cs="Arial"/>
                <w:szCs w:val="18"/>
                <w:lang w:val="de-CH" w:eastAsia="de-CH"/>
              </w:rPr>
            </w:pPr>
          </w:p>
        </w:tc>
        <w:tc>
          <w:tcPr>
            <w:tcW w:w="851" w:type="dxa"/>
            <w:hideMark/>
          </w:tcPr>
          <w:p w14:paraId="1FA51399" w14:textId="77777777" w:rsidR="00D51DCD" w:rsidRPr="003E6F7E" w:rsidRDefault="001569B2">
            <w:pPr>
              <w:rPr>
                <w:rFonts w:cs="Arial"/>
                <w:szCs w:val="18"/>
              </w:rPr>
            </w:pPr>
            <w:hyperlink r:id="rId1080" w:history="1">
              <w:r w:rsidR="00D51DCD" w:rsidRPr="003E6F7E">
                <w:rPr>
                  <w:rStyle w:val="Hyperlink"/>
                  <w:rFonts w:ascii="Arial" w:hAnsi="Arial" w:cs="Arial"/>
                  <w:sz w:val="18"/>
                  <w:szCs w:val="18"/>
                </w:rPr>
                <w:t>17.4043</w:t>
              </w:r>
            </w:hyperlink>
          </w:p>
        </w:tc>
        <w:tc>
          <w:tcPr>
            <w:tcW w:w="425" w:type="dxa"/>
            <w:hideMark/>
          </w:tcPr>
          <w:p w14:paraId="1AED9C84" w14:textId="77777777" w:rsidR="00D51DCD" w:rsidRPr="003E6F7E" w:rsidRDefault="00D51DCD">
            <w:pPr>
              <w:rPr>
                <w:rFonts w:cs="Arial"/>
                <w:szCs w:val="18"/>
              </w:rPr>
            </w:pPr>
            <w:r w:rsidRPr="003E6F7E">
              <w:rPr>
                <w:rFonts w:cs="Arial"/>
                <w:szCs w:val="18"/>
              </w:rPr>
              <w:t>n</w:t>
            </w:r>
          </w:p>
        </w:tc>
        <w:tc>
          <w:tcPr>
            <w:tcW w:w="5636" w:type="dxa"/>
            <w:hideMark/>
          </w:tcPr>
          <w:p w14:paraId="289A35D1" w14:textId="77777777" w:rsidR="00D51DCD" w:rsidRPr="003E6F7E" w:rsidRDefault="00D51DCD">
            <w:pPr>
              <w:rPr>
                <w:rFonts w:cs="Arial"/>
                <w:szCs w:val="18"/>
              </w:rPr>
            </w:pPr>
            <w:r w:rsidRPr="003E6F7E">
              <w:rPr>
                <w:rFonts w:cs="Arial"/>
                <w:szCs w:val="18"/>
              </w:rPr>
              <w:t xml:space="preserve">Po. Fraktion GL. Mobilität 4.0 für mehr Mobilität </w:t>
            </w:r>
            <w:r w:rsidRPr="003E6F7E">
              <w:rPr>
                <w:rFonts w:cs="Arial"/>
                <w:szCs w:val="18"/>
              </w:rPr>
              <w:br/>
              <w:t xml:space="preserve">Po. </w:t>
            </w:r>
            <w:r w:rsidRPr="003E6F7E">
              <w:rPr>
                <w:rFonts w:cs="Arial"/>
                <w:szCs w:val="18"/>
                <w:lang w:val="fr-CH"/>
              </w:rPr>
              <w:t xml:space="preserve">Groupe GL. Une mobilité 4.0 pour davantage de mobilité </w:t>
            </w:r>
            <w:r w:rsidRPr="003E6F7E">
              <w:rPr>
                <w:rFonts w:cs="Arial"/>
                <w:szCs w:val="18"/>
                <w:lang w:val="fr-CH"/>
              </w:rPr>
              <w:br/>
              <w:t xml:space="preserve">Po. </w:t>
            </w:r>
            <w:r w:rsidRPr="003E6F7E">
              <w:rPr>
                <w:rFonts w:cs="Arial"/>
                <w:szCs w:val="18"/>
              </w:rPr>
              <w:t xml:space="preserve">Gruppo GL. Mobilità 4.0 per una maggiore mobilità </w:t>
            </w:r>
          </w:p>
        </w:tc>
        <w:tc>
          <w:tcPr>
            <w:tcW w:w="1276" w:type="dxa"/>
            <w:hideMark/>
          </w:tcPr>
          <w:p w14:paraId="3F0F5FCD" w14:textId="77777777" w:rsidR="00D51DCD" w:rsidRPr="003E6F7E" w:rsidRDefault="00D51DCD">
            <w:pPr>
              <w:rPr>
                <w:rFonts w:cs="Arial"/>
                <w:szCs w:val="18"/>
              </w:rPr>
            </w:pPr>
          </w:p>
        </w:tc>
        <w:tc>
          <w:tcPr>
            <w:tcW w:w="567" w:type="dxa"/>
            <w:hideMark/>
          </w:tcPr>
          <w:p w14:paraId="4BDB233F" w14:textId="77777777" w:rsidR="00D51DCD" w:rsidRPr="003E6F7E" w:rsidRDefault="00D51DCD">
            <w:pPr>
              <w:rPr>
                <w:rFonts w:cs="Arial"/>
                <w:szCs w:val="18"/>
              </w:rPr>
            </w:pPr>
            <w:r w:rsidRPr="003E6F7E">
              <w:rPr>
                <w:rFonts w:cs="Arial"/>
                <w:b/>
                <w:bCs/>
                <w:szCs w:val="18"/>
              </w:rPr>
              <w:t>+</w:t>
            </w:r>
          </w:p>
        </w:tc>
      </w:tr>
      <w:tr w:rsidR="003E6F7E" w:rsidRPr="001569B2" w14:paraId="092653C2" w14:textId="77777777" w:rsidTr="003E6F7E">
        <w:tc>
          <w:tcPr>
            <w:tcW w:w="455" w:type="dxa"/>
            <w:hideMark/>
          </w:tcPr>
          <w:p w14:paraId="24C56BB1" w14:textId="77777777" w:rsidR="003E6F7E" w:rsidRPr="003E6F7E" w:rsidRDefault="003E6F7E">
            <w:pPr>
              <w:rPr>
                <w:rFonts w:cs="Arial"/>
                <w:szCs w:val="18"/>
                <w:lang w:val="de-CH" w:eastAsia="de-CH"/>
              </w:rPr>
            </w:pPr>
          </w:p>
        </w:tc>
        <w:tc>
          <w:tcPr>
            <w:tcW w:w="851" w:type="dxa"/>
            <w:hideMark/>
          </w:tcPr>
          <w:p w14:paraId="44C13865" w14:textId="77777777" w:rsidR="003E6F7E" w:rsidRPr="003E6F7E" w:rsidRDefault="001569B2">
            <w:pPr>
              <w:rPr>
                <w:rFonts w:cs="Arial"/>
                <w:szCs w:val="18"/>
              </w:rPr>
            </w:pPr>
            <w:hyperlink r:id="rId1081" w:history="1">
              <w:r w:rsidR="003E6F7E" w:rsidRPr="003E6F7E">
                <w:rPr>
                  <w:rStyle w:val="Hyperlink"/>
                  <w:rFonts w:ascii="Arial" w:hAnsi="Arial" w:cs="Arial"/>
                  <w:sz w:val="18"/>
                  <w:szCs w:val="18"/>
                </w:rPr>
                <w:t>17.4047</w:t>
              </w:r>
            </w:hyperlink>
          </w:p>
        </w:tc>
        <w:tc>
          <w:tcPr>
            <w:tcW w:w="425" w:type="dxa"/>
            <w:hideMark/>
          </w:tcPr>
          <w:p w14:paraId="439D6564" w14:textId="77777777" w:rsidR="003E6F7E" w:rsidRPr="003E6F7E" w:rsidRDefault="003E6F7E">
            <w:pPr>
              <w:rPr>
                <w:rFonts w:cs="Arial"/>
                <w:szCs w:val="18"/>
              </w:rPr>
            </w:pPr>
            <w:r w:rsidRPr="003E6F7E">
              <w:rPr>
                <w:rFonts w:cs="Arial"/>
                <w:szCs w:val="18"/>
              </w:rPr>
              <w:t>n</w:t>
            </w:r>
          </w:p>
        </w:tc>
        <w:tc>
          <w:tcPr>
            <w:tcW w:w="5636" w:type="dxa"/>
            <w:hideMark/>
          </w:tcPr>
          <w:p w14:paraId="084779FC" w14:textId="77777777" w:rsidR="003E6F7E" w:rsidRPr="003E6F7E" w:rsidRDefault="003E6F7E">
            <w:pPr>
              <w:rPr>
                <w:rFonts w:cs="Arial"/>
                <w:szCs w:val="18"/>
                <w:lang w:val="it-IT"/>
              </w:rPr>
            </w:pPr>
            <w:r w:rsidRPr="003E6F7E">
              <w:rPr>
                <w:rFonts w:cs="Arial"/>
                <w:szCs w:val="18"/>
              </w:rPr>
              <w:t xml:space="preserve">Ip. Thorens Goumaz. Wann ergreift der Bundesrat Massnahmen zugunsten der Qualität des Bodens? </w:t>
            </w:r>
            <w:r w:rsidRPr="003E6F7E">
              <w:rPr>
                <w:rFonts w:cs="Arial"/>
                <w:szCs w:val="18"/>
              </w:rPr>
              <w:br/>
            </w:r>
            <w:r w:rsidRPr="003E6F7E">
              <w:rPr>
                <w:rFonts w:cs="Arial"/>
                <w:szCs w:val="18"/>
                <w:lang w:val="fr-CH"/>
              </w:rPr>
              <w:t xml:space="preserve">Ip. Thorens Goumaz. Quand le Conseil fédéral prendra-t-il des mesures en faveur de la qualité des sols? </w:t>
            </w:r>
            <w:r w:rsidRPr="003E6F7E">
              <w:rPr>
                <w:rFonts w:cs="Arial"/>
                <w:szCs w:val="18"/>
                <w:lang w:val="fr-CH"/>
              </w:rPr>
              <w:br/>
            </w:r>
            <w:r w:rsidRPr="003E6F7E">
              <w:rPr>
                <w:rFonts w:cs="Arial"/>
                <w:szCs w:val="18"/>
                <w:lang w:val="it-IT"/>
              </w:rPr>
              <w:t xml:space="preserve">Ip. Thorens Goumaz. Quando il Consiglio federale adotterà misure a favore della qualità dei suoli? </w:t>
            </w:r>
          </w:p>
        </w:tc>
        <w:tc>
          <w:tcPr>
            <w:tcW w:w="1276" w:type="dxa"/>
            <w:hideMark/>
          </w:tcPr>
          <w:p w14:paraId="391F650E" w14:textId="77777777" w:rsidR="003E6F7E" w:rsidRPr="003E6F7E" w:rsidRDefault="003E6F7E">
            <w:pPr>
              <w:rPr>
                <w:rFonts w:cs="Arial"/>
                <w:szCs w:val="18"/>
                <w:lang w:val="it-IT"/>
              </w:rPr>
            </w:pPr>
          </w:p>
        </w:tc>
        <w:tc>
          <w:tcPr>
            <w:tcW w:w="567" w:type="dxa"/>
            <w:hideMark/>
          </w:tcPr>
          <w:p w14:paraId="04749FE2" w14:textId="77777777" w:rsidR="003E6F7E" w:rsidRPr="003E6F7E" w:rsidRDefault="003E6F7E">
            <w:pPr>
              <w:rPr>
                <w:rFonts w:cs="Arial"/>
                <w:szCs w:val="18"/>
                <w:lang w:val="it-IT"/>
              </w:rPr>
            </w:pPr>
          </w:p>
        </w:tc>
      </w:tr>
      <w:tr w:rsidR="003E6F7E" w:rsidRPr="001569B2" w14:paraId="321AFA29" w14:textId="77777777" w:rsidTr="003E6F7E">
        <w:tc>
          <w:tcPr>
            <w:tcW w:w="455" w:type="dxa"/>
            <w:hideMark/>
          </w:tcPr>
          <w:p w14:paraId="3CB5B94D" w14:textId="77777777" w:rsidR="003E6F7E" w:rsidRPr="00301087" w:rsidRDefault="003E6F7E">
            <w:pPr>
              <w:rPr>
                <w:rFonts w:cs="Arial"/>
                <w:szCs w:val="18"/>
                <w:lang w:val="it-IT" w:eastAsia="de-CH"/>
              </w:rPr>
            </w:pPr>
          </w:p>
        </w:tc>
        <w:tc>
          <w:tcPr>
            <w:tcW w:w="851" w:type="dxa"/>
            <w:hideMark/>
          </w:tcPr>
          <w:p w14:paraId="22929EA9" w14:textId="77777777" w:rsidR="003E6F7E" w:rsidRPr="003E6F7E" w:rsidRDefault="001569B2">
            <w:pPr>
              <w:rPr>
                <w:rFonts w:cs="Arial"/>
                <w:szCs w:val="18"/>
              </w:rPr>
            </w:pPr>
            <w:hyperlink r:id="rId1082" w:history="1">
              <w:r w:rsidR="003E6F7E" w:rsidRPr="003E6F7E">
                <w:rPr>
                  <w:rStyle w:val="Hyperlink"/>
                  <w:rFonts w:ascii="Arial" w:hAnsi="Arial" w:cs="Arial"/>
                  <w:sz w:val="18"/>
                  <w:szCs w:val="18"/>
                </w:rPr>
                <w:t>17.4057</w:t>
              </w:r>
            </w:hyperlink>
          </w:p>
        </w:tc>
        <w:tc>
          <w:tcPr>
            <w:tcW w:w="425" w:type="dxa"/>
            <w:hideMark/>
          </w:tcPr>
          <w:p w14:paraId="6DDD6B25" w14:textId="77777777" w:rsidR="003E6F7E" w:rsidRPr="003E6F7E" w:rsidRDefault="003E6F7E">
            <w:pPr>
              <w:rPr>
                <w:rFonts w:cs="Arial"/>
                <w:szCs w:val="18"/>
              </w:rPr>
            </w:pPr>
            <w:r w:rsidRPr="003E6F7E">
              <w:rPr>
                <w:rFonts w:cs="Arial"/>
                <w:szCs w:val="18"/>
              </w:rPr>
              <w:t>n</w:t>
            </w:r>
          </w:p>
        </w:tc>
        <w:tc>
          <w:tcPr>
            <w:tcW w:w="5636" w:type="dxa"/>
            <w:hideMark/>
          </w:tcPr>
          <w:p w14:paraId="62645BA8" w14:textId="77777777" w:rsidR="003E6F7E" w:rsidRPr="003E6F7E" w:rsidRDefault="003E6F7E">
            <w:pPr>
              <w:rPr>
                <w:rFonts w:cs="Arial"/>
                <w:szCs w:val="18"/>
                <w:lang w:val="it-IT"/>
              </w:rPr>
            </w:pPr>
            <w:r w:rsidRPr="003E6F7E">
              <w:rPr>
                <w:rFonts w:cs="Arial"/>
                <w:szCs w:val="18"/>
              </w:rPr>
              <w:t xml:space="preserve">Ip. Nicolet. Werden die neuen Technologien für das Bauen mit Holz genügend gefördert? </w:t>
            </w:r>
            <w:r w:rsidRPr="003E6F7E">
              <w:rPr>
                <w:rFonts w:cs="Arial"/>
                <w:szCs w:val="18"/>
              </w:rPr>
              <w:br/>
            </w:r>
            <w:r w:rsidRPr="003E6F7E">
              <w:rPr>
                <w:rFonts w:cs="Arial"/>
                <w:szCs w:val="18"/>
                <w:lang w:val="fr-CH"/>
              </w:rPr>
              <w:t xml:space="preserve">Ip. Nicolet. La promotion des nouvelles technologies d'utilisation du bois dans la construction est-elle suffisante? </w:t>
            </w:r>
            <w:r w:rsidRPr="003E6F7E">
              <w:rPr>
                <w:rFonts w:cs="Arial"/>
                <w:szCs w:val="18"/>
                <w:lang w:val="fr-CH"/>
              </w:rPr>
              <w:br/>
            </w:r>
            <w:r w:rsidRPr="003E6F7E">
              <w:rPr>
                <w:rFonts w:cs="Arial"/>
                <w:szCs w:val="18"/>
                <w:lang w:val="it-IT"/>
              </w:rPr>
              <w:t xml:space="preserve">Ip. Nicolet. La promozione di nuove tecnologie di utilizzazione del legno nella costruzione è sufficiente? </w:t>
            </w:r>
          </w:p>
        </w:tc>
        <w:tc>
          <w:tcPr>
            <w:tcW w:w="1276" w:type="dxa"/>
            <w:hideMark/>
          </w:tcPr>
          <w:p w14:paraId="3F1D278E" w14:textId="77777777" w:rsidR="003E6F7E" w:rsidRPr="003E6F7E" w:rsidRDefault="003E6F7E">
            <w:pPr>
              <w:rPr>
                <w:rFonts w:cs="Arial"/>
                <w:szCs w:val="18"/>
                <w:lang w:val="it-IT"/>
              </w:rPr>
            </w:pPr>
          </w:p>
        </w:tc>
        <w:tc>
          <w:tcPr>
            <w:tcW w:w="567" w:type="dxa"/>
            <w:hideMark/>
          </w:tcPr>
          <w:p w14:paraId="5C833F29" w14:textId="77777777" w:rsidR="003E6F7E" w:rsidRPr="003E6F7E" w:rsidRDefault="003E6F7E">
            <w:pPr>
              <w:rPr>
                <w:rFonts w:cs="Arial"/>
                <w:szCs w:val="18"/>
                <w:lang w:val="it-IT"/>
              </w:rPr>
            </w:pPr>
          </w:p>
        </w:tc>
      </w:tr>
      <w:tr w:rsidR="003E6F7E" w:rsidRPr="001569B2" w14:paraId="7A186172" w14:textId="77777777" w:rsidTr="003E6F7E">
        <w:tc>
          <w:tcPr>
            <w:tcW w:w="455" w:type="dxa"/>
            <w:hideMark/>
          </w:tcPr>
          <w:p w14:paraId="73F22F77" w14:textId="77777777" w:rsidR="003E6F7E" w:rsidRPr="00301087" w:rsidRDefault="003E6F7E">
            <w:pPr>
              <w:rPr>
                <w:rFonts w:cs="Arial"/>
                <w:szCs w:val="18"/>
                <w:lang w:val="it-IT" w:eastAsia="de-CH"/>
              </w:rPr>
            </w:pPr>
          </w:p>
        </w:tc>
        <w:tc>
          <w:tcPr>
            <w:tcW w:w="851" w:type="dxa"/>
            <w:hideMark/>
          </w:tcPr>
          <w:p w14:paraId="2D13E61D" w14:textId="77777777" w:rsidR="003E6F7E" w:rsidRPr="003E6F7E" w:rsidRDefault="001569B2">
            <w:pPr>
              <w:rPr>
                <w:rFonts w:cs="Arial"/>
                <w:szCs w:val="18"/>
              </w:rPr>
            </w:pPr>
            <w:hyperlink r:id="rId1083" w:history="1">
              <w:r w:rsidR="003E6F7E" w:rsidRPr="003E6F7E">
                <w:rPr>
                  <w:rStyle w:val="Hyperlink"/>
                  <w:rFonts w:ascii="Arial" w:hAnsi="Arial" w:cs="Arial"/>
                  <w:sz w:val="18"/>
                  <w:szCs w:val="18"/>
                </w:rPr>
                <w:t>17.4064</w:t>
              </w:r>
            </w:hyperlink>
          </w:p>
        </w:tc>
        <w:tc>
          <w:tcPr>
            <w:tcW w:w="425" w:type="dxa"/>
            <w:hideMark/>
          </w:tcPr>
          <w:p w14:paraId="6F6FA001" w14:textId="77777777" w:rsidR="003E6F7E" w:rsidRPr="003E6F7E" w:rsidRDefault="003E6F7E">
            <w:pPr>
              <w:rPr>
                <w:rFonts w:cs="Arial"/>
                <w:szCs w:val="18"/>
              </w:rPr>
            </w:pPr>
            <w:r w:rsidRPr="003E6F7E">
              <w:rPr>
                <w:rFonts w:cs="Arial"/>
                <w:szCs w:val="18"/>
              </w:rPr>
              <w:t>n</w:t>
            </w:r>
          </w:p>
        </w:tc>
        <w:tc>
          <w:tcPr>
            <w:tcW w:w="5636" w:type="dxa"/>
            <w:hideMark/>
          </w:tcPr>
          <w:p w14:paraId="285A2C6B" w14:textId="77777777" w:rsidR="003E6F7E" w:rsidRPr="003E6F7E" w:rsidRDefault="003E6F7E">
            <w:pPr>
              <w:rPr>
                <w:rFonts w:cs="Arial"/>
                <w:szCs w:val="18"/>
                <w:lang w:val="it-IT"/>
              </w:rPr>
            </w:pPr>
            <w:r w:rsidRPr="003E6F7E">
              <w:rPr>
                <w:rFonts w:cs="Arial"/>
                <w:szCs w:val="18"/>
              </w:rPr>
              <w:t xml:space="preserve">Ip. Eichenberger. Sicherheitsrisiko durch kleine Drohnen </w:t>
            </w:r>
            <w:r w:rsidRPr="003E6F7E">
              <w:rPr>
                <w:rFonts w:cs="Arial"/>
                <w:szCs w:val="18"/>
              </w:rPr>
              <w:br/>
              <w:t xml:space="preserve">Ip. </w:t>
            </w:r>
            <w:r w:rsidRPr="003E6F7E">
              <w:rPr>
                <w:rFonts w:cs="Arial"/>
                <w:szCs w:val="18"/>
                <w:lang w:val="fr-CH"/>
              </w:rPr>
              <w:t xml:space="preserve">Eichenberger. Risques pour la sécurité représentés par les petits drones </w:t>
            </w:r>
            <w:r w:rsidRPr="003E6F7E">
              <w:rPr>
                <w:rFonts w:cs="Arial"/>
                <w:szCs w:val="18"/>
                <w:lang w:val="fr-CH"/>
              </w:rPr>
              <w:br/>
              <w:t xml:space="preserve">Ip. </w:t>
            </w:r>
            <w:r w:rsidRPr="003E6F7E">
              <w:rPr>
                <w:rFonts w:cs="Arial"/>
                <w:szCs w:val="18"/>
                <w:lang w:val="it-IT"/>
              </w:rPr>
              <w:t xml:space="preserve">Eichenberger. I droni di piccole dimensioni costituiscono un rischio per la sicurezza </w:t>
            </w:r>
          </w:p>
        </w:tc>
        <w:tc>
          <w:tcPr>
            <w:tcW w:w="1276" w:type="dxa"/>
            <w:hideMark/>
          </w:tcPr>
          <w:p w14:paraId="2666C7A2" w14:textId="77777777" w:rsidR="003E6F7E" w:rsidRPr="003E6F7E" w:rsidRDefault="003E6F7E">
            <w:pPr>
              <w:rPr>
                <w:rFonts w:cs="Arial"/>
                <w:szCs w:val="18"/>
                <w:lang w:val="it-IT"/>
              </w:rPr>
            </w:pPr>
          </w:p>
        </w:tc>
        <w:tc>
          <w:tcPr>
            <w:tcW w:w="567" w:type="dxa"/>
            <w:hideMark/>
          </w:tcPr>
          <w:p w14:paraId="5005659F" w14:textId="77777777" w:rsidR="003E6F7E" w:rsidRPr="003E6F7E" w:rsidRDefault="003E6F7E">
            <w:pPr>
              <w:rPr>
                <w:rFonts w:cs="Arial"/>
                <w:szCs w:val="18"/>
                <w:lang w:val="it-IT"/>
              </w:rPr>
            </w:pPr>
          </w:p>
        </w:tc>
      </w:tr>
      <w:tr w:rsidR="003E6F7E" w:rsidRPr="003E6F7E" w14:paraId="4CFE3C4D" w14:textId="77777777" w:rsidTr="003E6F7E">
        <w:tc>
          <w:tcPr>
            <w:tcW w:w="455" w:type="dxa"/>
            <w:hideMark/>
          </w:tcPr>
          <w:p w14:paraId="3BC7FC2C" w14:textId="77777777" w:rsidR="003E6F7E" w:rsidRPr="00301087" w:rsidRDefault="003E6F7E">
            <w:pPr>
              <w:rPr>
                <w:rFonts w:cs="Arial"/>
                <w:szCs w:val="18"/>
                <w:lang w:val="it-IT" w:eastAsia="de-CH"/>
              </w:rPr>
            </w:pPr>
          </w:p>
        </w:tc>
        <w:tc>
          <w:tcPr>
            <w:tcW w:w="851" w:type="dxa"/>
            <w:hideMark/>
          </w:tcPr>
          <w:p w14:paraId="0221F07E" w14:textId="77777777" w:rsidR="003E6F7E" w:rsidRPr="003E6F7E" w:rsidRDefault="001569B2">
            <w:pPr>
              <w:rPr>
                <w:rFonts w:cs="Arial"/>
                <w:szCs w:val="18"/>
              </w:rPr>
            </w:pPr>
            <w:hyperlink r:id="rId1084" w:history="1">
              <w:r w:rsidR="003E6F7E" w:rsidRPr="003E6F7E">
                <w:rPr>
                  <w:rStyle w:val="Hyperlink"/>
                  <w:rFonts w:ascii="Arial" w:hAnsi="Arial" w:cs="Arial"/>
                  <w:sz w:val="18"/>
                  <w:szCs w:val="18"/>
                </w:rPr>
                <w:t>17.4065</w:t>
              </w:r>
            </w:hyperlink>
          </w:p>
        </w:tc>
        <w:tc>
          <w:tcPr>
            <w:tcW w:w="425" w:type="dxa"/>
            <w:hideMark/>
          </w:tcPr>
          <w:p w14:paraId="6B13B058" w14:textId="77777777" w:rsidR="003E6F7E" w:rsidRPr="003E6F7E" w:rsidRDefault="003E6F7E">
            <w:pPr>
              <w:rPr>
                <w:rFonts w:cs="Arial"/>
                <w:szCs w:val="18"/>
              </w:rPr>
            </w:pPr>
            <w:r w:rsidRPr="003E6F7E">
              <w:rPr>
                <w:rFonts w:cs="Arial"/>
                <w:szCs w:val="18"/>
              </w:rPr>
              <w:t>n</w:t>
            </w:r>
          </w:p>
        </w:tc>
        <w:tc>
          <w:tcPr>
            <w:tcW w:w="5636" w:type="dxa"/>
            <w:hideMark/>
          </w:tcPr>
          <w:p w14:paraId="6D60FE01" w14:textId="77777777" w:rsidR="003E6F7E" w:rsidRPr="003E6F7E" w:rsidRDefault="003E6F7E">
            <w:pPr>
              <w:rPr>
                <w:rFonts w:cs="Arial"/>
                <w:szCs w:val="18"/>
              </w:rPr>
            </w:pPr>
            <w:r w:rsidRPr="003E6F7E">
              <w:rPr>
                <w:rFonts w:cs="Arial"/>
                <w:szCs w:val="18"/>
              </w:rPr>
              <w:t xml:space="preserve">Ip. Brélaz. Energiestrategie 2050 und verkappte Liberalisierung </w:t>
            </w:r>
            <w:r w:rsidRPr="003E6F7E">
              <w:rPr>
                <w:rFonts w:cs="Arial"/>
                <w:szCs w:val="18"/>
              </w:rPr>
              <w:br/>
              <w:t xml:space="preserve">Ip. Brélaz. Stratégie énergétique 2050 et libéralisation larvée </w:t>
            </w:r>
            <w:r w:rsidRPr="003E6F7E">
              <w:rPr>
                <w:rFonts w:cs="Arial"/>
                <w:szCs w:val="18"/>
              </w:rPr>
              <w:br/>
              <w:t xml:space="preserve">Ip. Brélaz. Strategia energetica 2050 e liberalizzazione celata </w:t>
            </w:r>
          </w:p>
        </w:tc>
        <w:tc>
          <w:tcPr>
            <w:tcW w:w="1276" w:type="dxa"/>
            <w:hideMark/>
          </w:tcPr>
          <w:p w14:paraId="3CFD5BA2" w14:textId="77777777" w:rsidR="003E6F7E" w:rsidRPr="003E6F7E" w:rsidRDefault="003E6F7E">
            <w:pPr>
              <w:rPr>
                <w:rFonts w:cs="Arial"/>
                <w:szCs w:val="18"/>
              </w:rPr>
            </w:pPr>
          </w:p>
        </w:tc>
        <w:tc>
          <w:tcPr>
            <w:tcW w:w="567" w:type="dxa"/>
            <w:hideMark/>
          </w:tcPr>
          <w:p w14:paraId="5EB125A6" w14:textId="77777777" w:rsidR="003E6F7E" w:rsidRPr="003E6F7E" w:rsidRDefault="003E6F7E">
            <w:pPr>
              <w:rPr>
                <w:rFonts w:cs="Arial"/>
                <w:szCs w:val="18"/>
              </w:rPr>
            </w:pPr>
          </w:p>
        </w:tc>
      </w:tr>
      <w:tr w:rsidR="003E6F7E" w:rsidRPr="003E6F7E" w14:paraId="3AA0B9A4" w14:textId="77777777" w:rsidTr="003E6F7E">
        <w:tc>
          <w:tcPr>
            <w:tcW w:w="455" w:type="dxa"/>
            <w:hideMark/>
          </w:tcPr>
          <w:p w14:paraId="78C33277" w14:textId="77777777" w:rsidR="003E6F7E" w:rsidRPr="003E6F7E" w:rsidRDefault="003E6F7E">
            <w:pPr>
              <w:rPr>
                <w:rFonts w:cs="Arial"/>
                <w:szCs w:val="18"/>
                <w:lang w:val="de-CH" w:eastAsia="de-CH"/>
              </w:rPr>
            </w:pPr>
          </w:p>
        </w:tc>
        <w:tc>
          <w:tcPr>
            <w:tcW w:w="851" w:type="dxa"/>
            <w:hideMark/>
          </w:tcPr>
          <w:p w14:paraId="73740919" w14:textId="77777777" w:rsidR="003E6F7E" w:rsidRPr="003E6F7E" w:rsidRDefault="001569B2">
            <w:pPr>
              <w:rPr>
                <w:rFonts w:cs="Arial"/>
                <w:szCs w:val="18"/>
              </w:rPr>
            </w:pPr>
            <w:hyperlink r:id="rId1085" w:history="1">
              <w:r w:rsidR="003E6F7E" w:rsidRPr="003E6F7E">
                <w:rPr>
                  <w:rStyle w:val="Hyperlink"/>
                  <w:rFonts w:ascii="Arial" w:hAnsi="Arial" w:cs="Arial"/>
                  <w:sz w:val="18"/>
                  <w:szCs w:val="18"/>
                </w:rPr>
                <w:t>17.4070</w:t>
              </w:r>
            </w:hyperlink>
          </w:p>
        </w:tc>
        <w:tc>
          <w:tcPr>
            <w:tcW w:w="425" w:type="dxa"/>
            <w:hideMark/>
          </w:tcPr>
          <w:p w14:paraId="458DE650" w14:textId="77777777" w:rsidR="003E6F7E" w:rsidRPr="003E6F7E" w:rsidRDefault="003E6F7E">
            <w:pPr>
              <w:rPr>
                <w:rFonts w:cs="Arial"/>
                <w:szCs w:val="18"/>
              </w:rPr>
            </w:pPr>
            <w:r w:rsidRPr="003E6F7E">
              <w:rPr>
                <w:rFonts w:cs="Arial"/>
                <w:szCs w:val="18"/>
              </w:rPr>
              <w:t>n</w:t>
            </w:r>
          </w:p>
        </w:tc>
        <w:tc>
          <w:tcPr>
            <w:tcW w:w="5636" w:type="dxa"/>
            <w:hideMark/>
          </w:tcPr>
          <w:p w14:paraId="6FC969FE" w14:textId="77777777" w:rsidR="003E6F7E" w:rsidRPr="003E6F7E" w:rsidRDefault="003E6F7E">
            <w:pPr>
              <w:rPr>
                <w:rFonts w:cs="Arial"/>
                <w:szCs w:val="18"/>
              </w:rPr>
            </w:pPr>
            <w:r w:rsidRPr="003E6F7E">
              <w:rPr>
                <w:rFonts w:cs="Arial"/>
                <w:szCs w:val="18"/>
              </w:rPr>
              <w:t xml:space="preserve">Ip. Bigler. Überbuchungen und Entschädigungen im Luftverkehr </w:t>
            </w:r>
            <w:r w:rsidRPr="003E6F7E">
              <w:rPr>
                <w:rFonts w:cs="Arial"/>
                <w:szCs w:val="18"/>
              </w:rPr>
              <w:br/>
              <w:t xml:space="preserve">Ip. </w:t>
            </w:r>
            <w:r w:rsidRPr="003E6F7E">
              <w:rPr>
                <w:rFonts w:cs="Arial"/>
                <w:szCs w:val="18"/>
                <w:lang w:val="fr-CH"/>
              </w:rPr>
              <w:t xml:space="preserve">Bigler. Surréservations et indemnisations dans le transport aérien </w:t>
            </w:r>
            <w:r w:rsidRPr="003E6F7E">
              <w:rPr>
                <w:rFonts w:cs="Arial"/>
                <w:szCs w:val="18"/>
                <w:lang w:val="fr-CH"/>
              </w:rPr>
              <w:br/>
              <w:t xml:space="preserve">Ip. Bigler. </w:t>
            </w:r>
            <w:r w:rsidRPr="003E6F7E">
              <w:rPr>
                <w:rFonts w:cs="Arial"/>
                <w:szCs w:val="18"/>
              </w:rPr>
              <w:t xml:space="preserve">Sovraprenotazioni e indennizzi nel traffico aereo </w:t>
            </w:r>
          </w:p>
        </w:tc>
        <w:tc>
          <w:tcPr>
            <w:tcW w:w="1276" w:type="dxa"/>
            <w:hideMark/>
          </w:tcPr>
          <w:p w14:paraId="1CF43ACC" w14:textId="77777777" w:rsidR="003E6F7E" w:rsidRPr="003E6F7E" w:rsidRDefault="003E6F7E">
            <w:pPr>
              <w:rPr>
                <w:rFonts w:cs="Arial"/>
                <w:szCs w:val="18"/>
              </w:rPr>
            </w:pPr>
          </w:p>
        </w:tc>
        <w:tc>
          <w:tcPr>
            <w:tcW w:w="567" w:type="dxa"/>
            <w:hideMark/>
          </w:tcPr>
          <w:p w14:paraId="608071F5" w14:textId="77777777" w:rsidR="003E6F7E" w:rsidRPr="003E6F7E" w:rsidRDefault="003E6F7E">
            <w:pPr>
              <w:rPr>
                <w:rFonts w:cs="Arial"/>
                <w:szCs w:val="18"/>
              </w:rPr>
            </w:pPr>
          </w:p>
        </w:tc>
      </w:tr>
      <w:tr w:rsidR="003E6F7E" w:rsidRPr="003E6F7E" w14:paraId="3F95FC24" w14:textId="77777777" w:rsidTr="003E6F7E">
        <w:tc>
          <w:tcPr>
            <w:tcW w:w="455" w:type="dxa"/>
            <w:hideMark/>
          </w:tcPr>
          <w:p w14:paraId="41205445" w14:textId="77777777" w:rsidR="003E6F7E" w:rsidRPr="003E6F7E" w:rsidRDefault="003E6F7E">
            <w:pPr>
              <w:rPr>
                <w:rFonts w:cs="Arial"/>
                <w:szCs w:val="18"/>
                <w:lang w:val="de-CH" w:eastAsia="de-CH"/>
              </w:rPr>
            </w:pPr>
          </w:p>
        </w:tc>
        <w:tc>
          <w:tcPr>
            <w:tcW w:w="851" w:type="dxa"/>
            <w:hideMark/>
          </w:tcPr>
          <w:p w14:paraId="104DA09A" w14:textId="77777777" w:rsidR="003E6F7E" w:rsidRPr="003E6F7E" w:rsidRDefault="001569B2">
            <w:pPr>
              <w:rPr>
                <w:rFonts w:cs="Arial"/>
                <w:szCs w:val="18"/>
              </w:rPr>
            </w:pPr>
            <w:hyperlink r:id="rId1086" w:history="1">
              <w:r w:rsidR="003E6F7E" w:rsidRPr="003E6F7E">
                <w:rPr>
                  <w:rStyle w:val="Hyperlink"/>
                  <w:rFonts w:ascii="Arial" w:hAnsi="Arial" w:cs="Arial"/>
                  <w:sz w:val="18"/>
                  <w:szCs w:val="18"/>
                </w:rPr>
                <w:t>17.4084</w:t>
              </w:r>
            </w:hyperlink>
          </w:p>
        </w:tc>
        <w:tc>
          <w:tcPr>
            <w:tcW w:w="425" w:type="dxa"/>
            <w:hideMark/>
          </w:tcPr>
          <w:p w14:paraId="0D16FD01" w14:textId="77777777" w:rsidR="003E6F7E" w:rsidRPr="003E6F7E" w:rsidRDefault="003E6F7E">
            <w:pPr>
              <w:rPr>
                <w:rFonts w:cs="Arial"/>
                <w:szCs w:val="18"/>
              </w:rPr>
            </w:pPr>
            <w:r w:rsidRPr="003E6F7E">
              <w:rPr>
                <w:rFonts w:cs="Arial"/>
                <w:szCs w:val="18"/>
              </w:rPr>
              <w:t>n</w:t>
            </w:r>
          </w:p>
        </w:tc>
        <w:tc>
          <w:tcPr>
            <w:tcW w:w="5636" w:type="dxa"/>
            <w:hideMark/>
          </w:tcPr>
          <w:p w14:paraId="45F4C6A9" w14:textId="77777777" w:rsidR="003E6F7E" w:rsidRPr="003E6F7E" w:rsidRDefault="003E6F7E">
            <w:pPr>
              <w:rPr>
                <w:rFonts w:cs="Arial"/>
                <w:szCs w:val="18"/>
              </w:rPr>
            </w:pPr>
            <w:r w:rsidRPr="003E6F7E">
              <w:rPr>
                <w:rFonts w:cs="Arial"/>
                <w:szCs w:val="18"/>
              </w:rPr>
              <w:t xml:space="preserve">Ip. Hurter Thomas. Fördern der Elektromobilität </w:t>
            </w:r>
            <w:r w:rsidRPr="003E6F7E">
              <w:rPr>
                <w:rFonts w:cs="Arial"/>
                <w:szCs w:val="18"/>
              </w:rPr>
              <w:br/>
              <w:t xml:space="preserve">Ip. </w:t>
            </w:r>
            <w:r w:rsidRPr="003E6F7E">
              <w:rPr>
                <w:rFonts w:cs="Arial"/>
                <w:szCs w:val="18"/>
                <w:lang w:val="fr-CH"/>
              </w:rPr>
              <w:t xml:space="preserve">Hurter Thomas. Promouvoir la mobilité électrique </w:t>
            </w:r>
            <w:r w:rsidRPr="003E6F7E">
              <w:rPr>
                <w:rFonts w:cs="Arial"/>
                <w:szCs w:val="18"/>
                <w:lang w:val="fr-CH"/>
              </w:rPr>
              <w:br/>
              <w:t xml:space="preserve">Ip. </w:t>
            </w:r>
            <w:r w:rsidRPr="003E6F7E">
              <w:rPr>
                <w:rFonts w:cs="Arial"/>
                <w:szCs w:val="18"/>
              </w:rPr>
              <w:t xml:space="preserve">Hurter Thomas. Promozione della mobilità elettrica </w:t>
            </w:r>
          </w:p>
        </w:tc>
        <w:tc>
          <w:tcPr>
            <w:tcW w:w="1276" w:type="dxa"/>
            <w:hideMark/>
          </w:tcPr>
          <w:p w14:paraId="5A761D2E" w14:textId="77777777" w:rsidR="003E6F7E" w:rsidRPr="003E6F7E" w:rsidRDefault="003E6F7E">
            <w:pPr>
              <w:rPr>
                <w:rFonts w:cs="Arial"/>
                <w:szCs w:val="18"/>
              </w:rPr>
            </w:pPr>
          </w:p>
        </w:tc>
        <w:tc>
          <w:tcPr>
            <w:tcW w:w="567" w:type="dxa"/>
            <w:hideMark/>
          </w:tcPr>
          <w:p w14:paraId="004A5B1C" w14:textId="77777777" w:rsidR="003E6F7E" w:rsidRPr="003E6F7E" w:rsidRDefault="003E6F7E">
            <w:pPr>
              <w:rPr>
                <w:rFonts w:cs="Arial"/>
                <w:szCs w:val="18"/>
              </w:rPr>
            </w:pPr>
          </w:p>
        </w:tc>
      </w:tr>
      <w:tr w:rsidR="003E6F7E" w:rsidRPr="001569B2" w14:paraId="1880B91B" w14:textId="77777777" w:rsidTr="003E6F7E">
        <w:tc>
          <w:tcPr>
            <w:tcW w:w="455" w:type="dxa"/>
            <w:hideMark/>
          </w:tcPr>
          <w:p w14:paraId="21BC4007" w14:textId="77777777" w:rsidR="003E6F7E" w:rsidRPr="003E6F7E" w:rsidRDefault="003E6F7E">
            <w:pPr>
              <w:rPr>
                <w:rFonts w:cs="Arial"/>
                <w:szCs w:val="18"/>
                <w:lang w:val="de-CH" w:eastAsia="de-CH"/>
              </w:rPr>
            </w:pPr>
          </w:p>
        </w:tc>
        <w:tc>
          <w:tcPr>
            <w:tcW w:w="851" w:type="dxa"/>
            <w:hideMark/>
          </w:tcPr>
          <w:p w14:paraId="4DF11945" w14:textId="77777777" w:rsidR="003E6F7E" w:rsidRPr="003E6F7E" w:rsidRDefault="001569B2">
            <w:pPr>
              <w:rPr>
                <w:rFonts w:cs="Arial"/>
                <w:szCs w:val="18"/>
              </w:rPr>
            </w:pPr>
            <w:hyperlink r:id="rId1087" w:history="1">
              <w:r w:rsidR="003E6F7E" w:rsidRPr="003E6F7E">
                <w:rPr>
                  <w:rStyle w:val="Hyperlink"/>
                  <w:rFonts w:ascii="Arial" w:hAnsi="Arial" w:cs="Arial"/>
                  <w:sz w:val="18"/>
                  <w:szCs w:val="18"/>
                </w:rPr>
                <w:t>17.4086</w:t>
              </w:r>
            </w:hyperlink>
          </w:p>
        </w:tc>
        <w:tc>
          <w:tcPr>
            <w:tcW w:w="425" w:type="dxa"/>
            <w:hideMark/>
          </w:tcPr>
          <w:p w14:paraId="356345E8" w14:textId="77777777" w:rsidR="003E6F7E" w:rsidRPr="003E6F7E" w:rsidRDefault="003E6F7E">
            <w:pPr>
              <w:rPr>
                <w:rFonts w:cs="Arial"/>
                <w:szCs w:val="18"/>
              </w:rPr>
            </w:pPr>
            <w:r w:rsidRPr="003E6F7E">
              <w:rPr>
                <w:rFonts w:cs="Arial"/>
                <w:szCs w:val="18"/>
              </w:rPr>
              <w:t>n</w:t>
            </w:r>
          </w:p>
        </w:tc>
        <w:tc>
          <w:tcPr>
            <w:tcW w:w="5636" w:type="dxa"/>
            <w:hideMark/>
          </w:tcPr>
          <w:p w14:paraId="3C7DA6F4" w14:textId="77777777" w:rsidR="003E6F7E" w:rsidRPr="003E6F7E" w:rsidRDefault="003E6F7E">
            <w:pPr>
              <w:rPr>
                <w:rFonts w:cs="Arial"/>
                <w:szCs w:val="18"/>
                <w:lang w:val="it-IT"/>
              </w:rPr>
            </w:pPr>
            <w:r w:rsidRPr="003E6F7E">
              <w:rPr>
                <w:rFonts w:cs="Arial"/>
                <w:szCs w:val="18"/>
              </w:rPr>
              <w:t xml:space="preserve">Ip. Marra. Westschweizer Printmedien unter Druck. Demokratie und Informationsvielfalt in Gefahr? </w:t>
            </w:r>
            <w:r w:rsidRPr="003E6F7E">
              <w:rPr>
                <w:rFonts w:cs="Arial"/>
                <w:szCs w:val="18"/>
              </w:rPr>
              <w:br/>
            </w:r>
            <w:r w:rsidRPr="003E6F7E">
              <w:rPr>
                <w:rFonts w:cs="Arial"/>
                <w:szCs w:val="18"/>
                <w:lang w:val="fr-CH"/>
              </w:rPr>
              <w:t xml:space="preserve">Ip. Marra. Presse écrite romande mise sous pression. Démocratie et diversité de l'information mises à mal? </w:t>
            </w:r>
            <w:r w:rsidRPr="003E6F7E">
              <w:rPr>
                <w:rFonts w:cs="Arial"/>
                <w:szCs w:val="18"/>
                <w:lang w:val="fr-CH"/>
              </w:rPr>
              <w:br/>
            </w:r>
            <w:r w:rsidRPr="003E6F7E">
              <w:rPr>
                <w:rFonts w:cs="Arial"/>
                <w:szCs w:val="18"/>
                <w:lang w:val="it-IT"/>
              </w:rPr>
              <w:t xml:space="preserve">Ip. Marra. Stampa della Svizzera romanda sotto pressione. Minacciate la democrazia e la pluralità dell'informazione? </w:t>
            </w:r>
          </w:p>
        </w:tc>
        <w:tc>
          <w:tcPr>
            <w:tcW w:w="1276" w:type="dxa"/>
            <w:hideMark/>
          </w:tcPr>
          <w:p w14:paraId="3B7AB808" w14:textId="77777777" w:rsidR="003E6F7E" w:rsidRPr="003E6F7E" w:rsidRDefault="003E6F7E">
            <w:pPr>
              <w:rPr>
                <w:rFonts w:cs="Arial"/>
                <w:szCs w:val="18"/>
                <w:lang w:val="it-IT"/>
              </w:rPr>
            </w:pPr>
          </w:p>
        </w:tc>
        <w:tc>
          <w:tcPr>
            <w:tcW w:w="567" w:type="dxa"/>
            <w:hideMark/>
          </w:tcPr>
          <w:p w14:paraId="6DF2D921" w14:textId="77777777" w:rsidR="003E6F7E" w:rsidRPr="003E6F7E" w:rsidRDefault="003E6F7E">
            <w:pPr>
              <w:rPr>
                <w:rFonts w:cs="Arial"/>
                <w:szCs w:val="18"/>
                <w:lang w:val="it-IT"/>
              </w:rPr>
            </w:pPr>
          </w:p>
        </w:tc>
      </w:tr>
      <w:tr w:rsidR="00346104" w:rsidRPr="00346104" w14:paraId="50813B00" w14:textId="77777777" w:rsidTr="00346104">
        <w:tc>
          <w:tcPr>
            <w:tcW w:w="455" w:type="dxa"/>
            <w:hideMark/>
          </w:tcPr>
          <w:p w14:paraId="5E3AB1BE" w14:textId="77777777" w:rsidR="00346104" w:rsidRPr="001569B2" w:rsidRDefault="00346104">
            <w:pPr>
              <w:rPr>
                <w:rFonts w:cs="Arial"/>
                <w:szCs w:val="18"/>
                <w:lang w:val="it-IT" w:eastAsia="de-CH"/>
              </w:rPr>
            </w:pPr>
          </w:p>
        </w:tc>
        <w:tc>
          <w:tcPr>
            <w:tcW w:w="851" w:type="dxa"/>
            <w:hideMark/>
          </w:tcPr>
          <w:p w14:paraId="0CC1BAB1" w14:textId="77777777" w:rsidR="00346104" w:rsidRPr="00346104" w:rsidRDefault="001569B2">
            <w:pPr>
              <w:rPr>
                <w:rFonts w:cs="Arial"/>
                <w:szCs w:val="18"/>
              </w:rPr>
            </w:pPr>
            <w:hyperlink r:id="rId1088" w:history="1">
              <w:r w:rsidR="00346104" w:rsidRPr="00346104">
                <w:rPr>
                  <w:rStyle w:val="Hyperlink"/>
                  <w:rFonts w:ascii="Arial" w:hAnsi="Arial" w:cs="Arial"/>
                  <w:sz w:val="18"/>
                  <w:szCs w:val="18"/>
                </w:rPr>
                <w:t>17.4094</w:t>
              </w:r>
            </w:hyperlink>
          </w:p>
        </w:tc>
        <w:tc>
          <w:tcPr>
            <w:tcW w:w="425" w:type="dxa"/>
            <w:hideMark/>
          </w:tcPr>
          <w:p w14:paraId="7F23C4A8" w14:textId="77777777" w:rsidR="00346104" w:rsidRPr="00346104" w:rsidRDefault="00346104">
            <w:pPr>
              <w:rPr>
                <w:rFonts w:cs="Arial"/>
                <w:szCs w:val="18"/>
              </w:rPr>
            </w:pPr>
            <w:r w:rsidRPr="00346104">
              <w:rPr>
                <w:rFonts w:cs="Arial"/>
                <w:szCs w:val="18"/>
              </w:rPr>
              <w:t>n</w:t>
            </w:r>
          </w:p>
        </w:tc>
        <w:tc>
          <w:tcPr>
            <w:tcW w:w="5636" w:type="dxa"/>
            <w:hideMark/>
          </w:tcPr>
          <w:p w14:paraId="1A3C4F41" w14:textId="77777777" w:rsidR="00346104" w:rsidRPr="00346104" w:rsidRDefault="00346104">
            <w:pPr>
              <w:rPr>
                <w:rFonts w:cs="Arial"/>
                <w:szCs w:val="18"/>
                <w:lang w:val="it-IT"/>
              </w:rPr>
            </w:pPr>
            <w:r w:rsidRPr="00346104">
              <w:rPr>
                <w:rFonts w:cs="Arial"/>
                <w:szCs w:val="18"/>
              </w:rPr>
              <w:t xml:space="preserve">Mo. Mazzone. Ausfuhrstopp für in der Schweiz verbotene Pestizide. Was hier als gefährlich gilt, ist es auch im Ausland </w:t>
            </w:r>
            <w:r w:rsidRPr="00346104">
              <w:rPr>
                <w:rFonts w:cs="Arial"/>
                <w:szCs w:val="18"/>
              </w:rPr>
              <w:br/>
              <w:t xml:space="preserve">Mo. </w:t>
            </w:r>
            <w:r w:rsidRPr="00346104">
              <w:rPr>
                <w:rFonts w:cs="Arial"/>
                <w:szCs w:val="18"/>
                <w:lang w:val="fr-CH"/>
              </w:rPr>
              <w:t xml:space="preserve">Mazzone. Mettre fin à l'exportation des pesticides interdits en Suisse. Les produits considérés dangereux ici ne le sont pas moins à l'étranger </w:t>
            </w:r>
            <w:r w:rsidRPr="00346104">
              <w:rPr>
                <w:rFonts w:cs="Arial"/>
                <w:szCs w:val="18"/>
                <w:lang w:val="fr-CH"/>
              </w:rPr>
              <w:br/>
              <w:t xml:space="preserve">Mo. </w:t>
            </w:r>
            <w:r w:rsidRPr="00346104">
              <w:rPr>
                <w:rFonts w:cs="Arial"/>
                <w:szCs w:val="18"/>
                <w:lang w:val="it-IT"/>
              </w:rPr>
              <w:t xml:space="preserve">Mazzone. Porre fine all'esportazione di pesticidi vietati in Svizzera. I prodotti considerati pericolosi da noi non sono meno pericolosi all'estero </w:t>
            </w:r>
          </w:p>
        </w:tc>
        <w:tc>
          <w:tcPr>
            <w:tcW w:w="1276" w:type="dxa"/>
            <w:hideMark/>
          </w:tcPr>
          <w:p w14:paraId="16B92B96" w14:textId="77777777" w:rsidR="00346104" w:rsidRPr="00346104" w:rsidRDefault="00346104">
            <w:pPr>
              <w:rPr>
                <w:rFonts w:cs="Arial"/>
                <w:szCs w:val="18"/>
                <w:lang w:val="it-IT"/>
              </w:rPr>
            </w:pPr>
          </w:p>
        </w:tc>
        <w:tc>
          <w:tcPr>
            <w:tcW w:w="567" w:type="dxa"/>
            <w:hideMark/>
          </w:tcPr>
          <w:p w14:paraId="58C9CB18" w14:textId="77777777" w:rsidR="00346104" w:rsidRPr="00346104" w:rsidRDefault="00346104">
            <w:pPr>
              <w:rPr>
                <w:rFonts w:cs="Arial"/>
                <w:szCs w:val="18"/>
              </w:rPr>
            </w:pPr>
            <w:r w:rsidRPr="00346104">
              <w:rPr>
                <w:rFonts w:cs="Arial"/>
                <w:b/>
                <w:bCs/>
                <w:szCs w:val="18"/>
              </w:rPr>
              <w:t>-</w:t>
            </w:r>
          </w:p>
        </w:tc>
      </w:tr>
      <w:tr w:rsidR="003E6F7E" w:rsidRPr="001569B2" w14:paraId="4AA97F82" w14:textId="77777777" w:rsidTr="003E6F7E">
        <w:tc>
          <w:tcPr>
            <w:tcW w:w="455" w:type="dxa"/>
            <w:hideMark/>
          </w:tcPr>
          <w:p w14:paraId="69130D12" w14:textId="77777777" w:rsidR="003E6F7E" w:rsidRPr="00301087" w:rsidRDefault="003E6F7E">
            <w:pPr>
              <w:rPr>
                <w:rFonts w:cs="Arial"/>
                <w:szCs w:val="18"/>
                <w:lang w:val="it-IT" w:eastAsia="de-CH"/>
              </w:rPr>
            </w:pPr>
          </w:p>
        </w:tc>
        <w:tc>
          <w:tcPr>
            <w:tcW w:w="851" w:type="dxa"/>
            <w:hideMark/>
          </w:tcPr>
          <w:p w14:paraId="1AE9580A" w14:textId="77777777" w:rsidR="003E6F7E" w:rsidRPr="003E6F7E" w:rsidRDefault="001569B2">
            <w:pPr>
              <w:rPr>
                <w:rFonts w:cs="Arial"/>
                <w:szCs w:val="18"/>
              </w:rPr>
            </w:pPr>
            <w:hyperlink r:id="rId1089" w:history="1">
              <w:r w:rsidR="003E6F7E" w:rsidRPr="003E6F7E">
                <w:rPr>
                  <w:rStyle w:val="Hyperlink"/>
                  <w:rFonts w:ascii="Arial" w:hAnsi="Arial" w:cs="Arial"/>
                  <w:sz w:val="18"/>
                  <w:szCs w:val="18"/>
                </w:rPr>
                <w:t>17.4103</w:t>
              </w:r>
            </w:hyperlink>
          </w:p>
        </w:tc>
        <w:tc>
          <w:tcPr>
            <w:tcW w:w="425" w:type="dxa"/>
            <w:hideMark/>
          </w:tcPr>
          <w:p w14:paraId="04E32BB6" w14:textId="77777777" w:rsidR="003E6F7E" w:rsidRPr="003E6F7E" w:rsidRDefault="003E6F7E">
            <w:pPr>
              <w:rPr>
                <w:rFonts w:cs="Arial"/>
                <w:szCs w:val="18"/>
              </w:rPr>
            </w:pPr>
            <w:r w:rsidRPr="003E6F7E">
              <w:rPr>
                <w:rFonts w:cs="Arial"/>
                <w:szCs w:val="18"/>
              </w:rPr>
              <w:t>n</w:t>
            </w:r>
          </w:p>
        </w:tc>
        <w:tc>
          <w:tcPr>
            <w:tcW w:w="5636" w:type="dxa"/>
            <w:hideMark/>
          </w:tcPr>
          <w:p w14:paraId="1A10A1D0" w14:textId="77777777" w:rsidR="003E6F7E" w:rsidRPr="003E6F7E" w:rsidRDefault="003E6F7E">
            <w:pPr>
              <w:rPr>
                <w:rFonts w:cs="Arial"/>
                <w:szCs w:val="18"/>
                <w:lang w:val="fr-CH"/>
              </w:rPr>
            </w:pPr>
            <w:r w:rsidRPr="003E6F7E">
              <w:rPr>
                <w:rFonts w:cs="Arial"/>
                <w:szCs w:val="18"/>
              </w:rPr>
              <w:t xml:space="preserve">Ip. Landolt. Unterstützung verantwortungsvoller Unternehmen </w:t>
            </w:r>
            <w:r w:rsidRPr="003E6F7E">
              <w:rPr>
                <w:rFonts w:cs="Arial"/>
                <w:szCs w:val="18"/>
              </w:rPr>
              <w:br/>
              <w:t xml:space="preserve">Ip. </w:t>
            </w:r>
            <w:r w:rsidRPr="003E6F7E">
              <w:rPr>
                <w:rFonts w:cs="Arial"/>
                <w:szCs w:val="18"/>
                <w:lang w:val="fr-CH"/>
              </w:rPr>
              <w:t xml:space="preserve">Landolt. Soutenir les entreprises responsables </w:t>
            </w:r>
            <w:r w:rsidRPr="003E6F7E">
              <w:rPr>
                <w:rFonts w:cs="Arial"/>
                <w:szCs w:val="18"/>
                <w:lang w:val="fr-CH"/>
              </w:rPr>
              <w:br/>
              <w:t xml:space="preserve">Ip. Landolt. Sostenere le aziende responsabili </w:t>
            </w:r>
          </w:p>
        </w:tc>
        <w:tc>
          <w:tcPr>
            <w:tcW w:w="1276" w:type="dxa"/>
            <w:hideMark/>
          </w:tcPr>
          <w:p w14:paraId="0B1C60FD" w14:textId="77777777" w:rsidR="003E6F7E" w:rsidRPr="003E6F7E" w:rsidRDefault="003E6F7E">
            <w:pPr>
              <w:rPr>
                <w:rFonts w:cs="Arial"/>
                <w:szCs w:val="18"/>
                <w:lang w:val="fr-CH"/>
              </w:rPr>
            </w:pPr>
          </w:p>
        </w:tc>
        <w:tc>
          <w:tcPr>
            <w:tcW w:w="567" w:type="dxa"/>
            <w:hideMark/>
          </w:tcPr>
          <w:p w14:paraId="5AC174C5" w14:textId="77777777" w:rsidR="003E6F7E" w:rsidRPr="003E6F7E" w:rsidRDefault="003E6F7E">
            <w:pPr>
              <w:rPr>
                <w:rFonts w:cs="Arial"/>
                <w:szCs w:val="18"/>
                <w:lang w:val="fr-CH"/>
              </w:rPr>
            </w:pPr>
          </w:p>
        </w:tc>
      </w:tr>
      <w:tr w:rsidR="003E6F7E" w:rsidRPr="003E6F7E" w14:paraId="58C337E9" w14:textId="77777777" w:rsidTr="003E6F7E">
        <w:tc>
          <w:tcPr>
            <w:tcW w:w="455" w:type="dxa"/>
            <w:hideMark/>
          </w:tcPr>
          <w:p w14:paraId="3B95E5A2" w14:textId="77777777" w:rsidR="003E6F7E" w:rsidRPr="00301087" w:rsidRDefault="003E6F7E">
            <w:pPr>
              <w:rPr>
                <w:rFonts w:cs="Arial"/>
                <w:szCs w:val="18"/>
                <w:lang w:val="fr-CH" w:eastAsia="de-CH"/>
              </w:rPr>
            </w:pPr>
          </w:p>
        </w:tc>
        <w:tc>
          <w:tcPr>
            <w:tcW w:w="851" w:type="dxa"/>
            <w:hideMark/>
          </w:tcPr>
          <w:p w14:paraId="00975AB0" w14:textId="77777777" w:rsidR="003E6F7E" w:rsidRPr="003E6F7E" w:rsidRDefault="001569B2">
            <w:pPr>
              <w:rPr>
                <w:rFonts w:cs="Arial"/>
                <w:szCs w:val="18"/>
              </w:rPr>
            </w:pPr>
            <w:hyperlink r:id="rId1090" w:history="1">
              <w:r w:rsidR="003E6F7E" w:rsidRPr="003E6F7E">
                <w:rPr>
                  <w:rStyle w:val="Hyperlink"/>
                  <w:rFonts w:ascii="Arial" w:hAnsi="Arial" w:cs="Arial"/>
                  <w:sz w:val="18"/>
                  <w:szCs w:val="18"/>
                </w:rPr>
                <w:t>17.4104</w:t>
              </w:r>
            </w:hyperlink>
          </w:p>
        </w:tc>
        <w:tc>
          <w:tcPr>
            <w:tcW w:w="425" w:type="dxa"/>
            <w:hideMark/>
          </w:tcPr>
          <w:p w14:paraId="497EB574" w14:textId="77777777" w:rsidR="003E6F7E" w:rsidRPr="003E6F7E" w:rsidRDefault="003E6F7E">
            <w:pPr>
              <w:rPr>
                <w:rFonts w:cs="Arial"/>
                <w:szCs w:val="18"/>
              </w:rPr>
            </w:pPr>
            <w:r w:rsidRPr="003E6F7E">
              <w:rPr>
                <w:rFonts w:cs="Arial"/>
                <w:szCs w:val="18"/>
              </w:rPr>
              <w:t>n</w:t>
            </w:r>
          </w:p>
        </w:tc>
        <w:tc>
          <w:tcPr>
            <w:tcW w:w="5636" w:type="dxa"/>
            <w:hideMark/>
          </w:tcPr>
          <w:p w14:paraId="1D0400BB" w14:textId="77777777" w:rsidR="003E6F7E" w:rsidRPr="003E6F7E" w:rsidRDefault="003E6F7E">
            <w:pPr>
              <w:rPr>
                <w:rFonts w:cs="Arial"/>
                <w:szCs w:val="18"/>
              </w:rPr>
            </w:pPr>
            <w:r w:rsidRPr="003E6F7E">
              <w:rPr>
                <w:rFonts w:cs="Arial"/>
                <w:szCs w:val="18"/>
              </w:rPr>
              <w:t xml:space="preserve">Ip. Landolt. Zukunftsorientiertes Investieren </w:t>
            </w:r>
            <w:r w:rsidRPr="003E6F7E">
              <w:rPr>
                <w:rFonts w:cs="Arial"/>
                <w:szCs w:val="18"/>
              </w:rPr>
              <w:br/>
              <w:t xml:space="preserve">Ip. </w:t>
            </w:r>
            <w:r w:rsidRPr="003E6F7E">
              <w:rPr>
                <w:rFonts w:cs="Arial"/>
                <w:szCs w:val="18"/>
                <w:lang w:val="fr-CH"/>
              </w:rPr>
              <w:t xml:space="preserve">Landolt. Pour des investissements porteurs d'avenir </w:t>
            </w:r>
            <w:r w:rsidRPr="003E6F7E">
              <w:rPr>
                <w:rFonts w:cs="Arial"/>
                <w:szCs w:val="18"/>
                <w:lang w:val="fr-CH"/>
              </w:rPr>
              <w:br/>
              <w:t xml:space="preserve">Ip. </w:t>
            </w:r>
            <w:r w:rsidRPr="003E6F7E">
              <w:rPr>
                <w:rFonts w:cs="Arial"/>
                <w:szCs w:val="18"/>
              </w:rPr>
              <w:t xml:space="preserve">Landolt. Investimenti orientati al futuro </w:t>
            </w:r>
          </w:p>
        </w:tc>
        <w:tc>
          <w:tcPr>
            <w:tcW w:w="1276" w:type="dxa"/>
            <w:hideMark/>
          </w:tcPr>
          <w:p w14:paraId="3D9CBFDB" w14:textId="77777777" w:rsidR="003E6F7E" w:rsidRPr="003E6F7E" w:rsidRDefault="003E6F7E">
            <w:pPr>
              <w:rPr>
                <w:rFonts w:cs="Arial"/>
                <w:szCs w:val="18"/>
              </w:rPr>
            </w:pPr>
          </w:p>
        </w:tc>
        <w:tc>
          <w:tcPr>
            <w:tcW w:w="567" w:type="dxa"/>
            <w:hideMark/>
          </w:tcPr>
          <w:p w14:paraId="4178F7B2" w14:textId="77777777" w:rsidR="003E6F7E" w:rsidRPr="003E6F7E" w:rsidRDefault="003E6F7E">
            <w:pPr>
              <w:rPr>
                <w:rFonts w:cs="Arial"/>
                <w:szCs w:val="18"/>
              </w:rPr>
            </w:pPr>
          </w:p>
        </w:tc>
      </w:tr>
    </w:tbl>
    <w:p w14:paraId="4B20341E" w14:textId="721C1D1D" w:rsidR="003E6F7E" w:rsidRPr="003E6F7E" w:rsidRDefault="003E6F7E">
      <w:pPr>
        <w:rPr>
          <w:lang w:val="fr-CH"/>
        </w:rPr>
      </w:pPr>
    </w:p>
    <w:p w14:paraId="163AF2F0" w14:textId="40291D42" w:rsidR="00975CA2" w:rsidRDefault="00975CA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E6F7E" w:rsidRPr="003E6F7E" w14:paraId="31C31E6C" w14:textId="77777777" w:rsidTr="003E6F7E">
        <w:tc>
          <w:tcPr>
            <w:tcW w:w="455" w:type="dxa"/>
            <w:hideMark/>
          </w:tcPr>
          <w:p w14:paraId="07C601E0" w14:textId="77777777" w:rsidR="003E6F7E" w:rsidRPr="003E6F7E" w:rsidRDefault="003E6F7E">
            <w:pPr>
              <w:rPr>
                <w:rFonts w:cs="Arial"/>
                <w:szCs w:val="18"/>
                <w:lang w:val="de-CH" w:eastAsia="de-CH"/>
              </w:rPr>
            </w:pPr>
          </w:p>
        </w:tc>
        <w:tc>
          <w:tcPr>
            <w:tcW w:w="851" w:type="dxa"/>
            <w:hideMark/>
          </w:tcPr>
          <w:p w14:paraId="52429629" w14:textId="77777777" w:rsidR="003E6F7E" w:rsidRPr="003E6F7E" w:rsidRDefault="001569B2">
            <w:pPr>
              <w:rPr>
                <w:rFonts w:cs="Arial"/>
                <w:szCs w:val="18"/>
              </w:rPr>
            </w:pPr>
            <w:hyperlink r:id="rId1091" w:history="1">
              <w:r w:rsidR="003E6F7E" w:rsidRPr="003E6F7E">
                <w:rPr>
                  <w:rStyle w:val="Hyperlink"/>
                  <w:rFonts w:ascii="Arial" w:hAnsi="Arial" w:cs="Arial"/>
                  <w:sz w:val="18"/>
                  <w:szCs w:val="18"/>
                </w:rPr>
                <w:t>17.4132</w:t>
              </w:r>
            </w:hyperlink>
          </w:p>
        </w:tc>
        <w:tc>
          <w:tcPr>
            <w:tcW w:w="425" w:type="dxa"/>
            <w:hideMark/>
          </w:tcPr>
          <w:p w14:paraId="5F878E0A" w14:textId="77777777" w:rsidR="003E6F7E" w:rsidRPr="003E6F7E" w:rsidRDefault="003E6F7E">
            <w:pPr>
              <w:rPr>
                <w:rFonts w:cs="Arial"/>
                <w:szCs w:val="18"/>
              </w:rPr>
            </w:pPr>
            <w:r w:rsidRPr="003E6F7E">
              <w:rPr>
                <w:rFonts w:cs="Arial"/>
                <w:szCs w:val="18"/>
              </w:rPr>
              <w:t>n</w:t>
            </w:r>
          </w:p>
        </w:tc>
        <w:tc>
          <w:tcPr>
            <w:tcW w:w="5636" w:type="dxa"/>
            <w:hideMark/>
          </w:tcPr>
          <w:p w14:paraId="6E610C18" w14:textId="77777777" w:rsidR="003E6F7E" w:rsidRPr="003E6F7E" w:rsidRDefault="003E6F7E">
            <w:pPr>
              <w:rPr>
                <w:rFonts w:cs="Arial"/>
                <w:szCs w:val="18"/>
                <w:lang w:val="it-IT"/>
              </w:rPr>
            </w:pPr>
            <w:r w:rsidRPr="003E6F7E">
              <w:rPr>
                <w:rFonts w:cs="Arial"/>
                <w:szCs w:val="18"/>
              </w:rPr>
              <w:t xml:space="preserve">Mo. Regazzi. Abbau von technischen Handelshemmnissen bei der Erhöhung oder Absenkung des Garantiegewichts und der Anhängelast von Personenwagen und leichten Nutzfahrzeugen </w:t>
            </w:r>
            <w:r w:rsidRPr="003E6F7E">
              <w:rPr>
                <w:rFonts w:cs="Arial"/>
                <w:szCs w:val="18"/>
              </w:rPr>
              <w:br/>
              <w:t xml:space="preserve">Mo. </w:t>
            </w:r>
            <w:r w:rsidRPr="003E6F7E">
              <w:rPr>
                <w:rFonts w:cs="Arial"/>
                <w:szCs w:val="18"/>
                <w:lang w:val="fr-CH"/>
              </w:rPr>
              <w:t xml:space="preserve">Regazzi. Hausse ou baisse du poids garanti et du poids remorquable des voitures de tourisme et des véhicules utilitaires légers. </w:t>
            </w:r>
            <w:r w:rsidRPr="003E6F7E">
              <w:rPr>
                <w:rFonts w:cs="Arial"/>
                <w:szCs w:val="18"/>
                <w:lang w:val="it-IT"/>
              </w:rPr>
              <w:t xml:space="preserve">Suppression des obstacles techniques au commerce </w:t>
            </w:r>
            <w:r w:rsidRPr="003E6F7E">
              <w:rPr>
                <w:rFonts w:cs="Arial"/>
                <w:szCs w:val="18"/>
                <w:lang w:val="it-IT"/>
              </w:rPr>
              <w:br/>
              <w:t xml:space="preserve">Mo. Regazzi. Soppressione degli ostacoli tecnici al commercio in caso di aumento o riduzione di peso garantito e carico rimorchiato di automobili e veicoli utilitari leggeri </w:t>
            </w:r>
          </w:p>
        </w:tc>
        <w:tc>
          <w:tcPr>
            <w:tcW w:w="1276" w:type="dxa"/>
            <w:hideMark/>
          </w:tcPr>
          <w:p w14:paraId="1C19D53B" w14:textId="77777777" w:rsidR="003E6F7E" w:rsidRPr="003E6F7E" w:rsidRDefault="003E6F7E">
            <w:pPr>
              <w:rPr>
                <w:rFonts w:cs="Arial"/>
                <w:szCs w:val="18"/>
                <w:lang w:val="it-IT"/>
              </w:rPr>
            </w:pPr>
          </w:p>
        </w:tc>
        <w:tc>
          <w:tcPr>
            <w:tcW w:w="567" w:type="dxa"/>
            <w:hideMark/>
          </w:tcPr>
          <w:p w14:paraId="2615EA1D" w14:textId="77777777" w:rsidR="003E6F7E" w:rsidRPr="003E6F7E" w:rsidRDefault="003E6F7E">
            <w:pPr>
              <w:rPr>
                <w:rFonts w:cs="Arial"/>
                <w:szCs w:val="18"/>
              </w:rPr>
            </w:pPr>
            <w:r w:rsidRPr="003E6F7E">
              <w:rPr>
                <w:rFonts w:cs="Arial"/>
                <w:b/>
                <w:bCs/>
                <w:szCs w:val="18"/>
              </w:rPr>
              <w:t>+</w:t>
            </w:r>
          </w:p>
        </w:tc>
      </w:tr>
      <w:tr w:rsidR="003E6F7E" w:rsidRPr="003E6F7E" w14:paraId="0D9A6A28" w14:textId="77777777" w:rsidTr="003E6F7E">
        <w:tc>
          <w:tcPr>
            <w:tcW w:w="455" w:type="dxa"/>
            <w:hideMark/>
          </w:tcPr>
          <w:p w14:paraId="4F3708DB" w14:textId="77777777" w:rsidR="003E6F7E" w:rsidRPr="003E6F7E" w:rsidRDefault="003E6F7E">
            <w:pPr>
              <w:rPr>
                <w:rFonts w:cs="Arial"/>
                <w:szCs w:val="18"/>
                <w:lang w:val="de-CH" w:eastAsia="de-CH"/>
              </w:rPr>
            </w:pPr>
          </w:p>
        </w:tc>
        <w:tc>
          <w:tcPr>
            <w:tcW w:w="851" w:type="dxa"/>
            <w:hideMark/>
          </w:tcPr>
          <w:p w14:paraId="0D5B86D0" w14:textId="77777777" w:rsidR="003E6F7E" w:rsidRPr="003E6F7E" w:rsidRDefault="001569B2">
            <w:pPr>
              <w:rPr>
                <w:rFonts w:cs="Arial"/>
                <w:szCs w:val="18"/>
              </w:rPr>
            </w:pPr>
            <w:hyperlink r:id="rId1092" w:history="1">
              <w:r w:rsidR="003E6F7E" w:rsidRPr="003E6F7E">
                <w:rPr>
                  <w:rStyle w:val="Hyperlink"/>
                  <w:rFonts w:ascii="Arial" w:hAnsi="Arial" w:cs="Arial"/>
                  <w:sz w:val="18"/>
                  <w:szCs w:val="18"/>
                </w:rPr>
                <w:t>17.4135</w:t>
              </w:r>
            </w:hyperlink>
          </w:p>
        </w:tc>
        <w:tc>
          <w:tcPr>
            <w:tcW w:w="425" w:type="dxa"/>
            <w:hideMark/>
          </w:tcPr>
          <w:p w14:paraId="0B4F9775" w14:textId="77777777" w:rsidR="003E6F7E" w:rsidRPr="003E6F7E" w:rsidRDefault="003E6F7E">
            <w:pPr>
              <w:rPr>
                <w:rFonts w:cs="Arial"/>
                <w:szCs w:val="18"/>
              </w:rPr>
            </w:pPr>
            <w:r w:rsidRPr="003E6F7E">
              <w:rPr>
                <w:rFonts w:cs="Arial"/>
                <w:szCs w:val="18"/>
              </w:rPr>
              <w:t>n</w:t>
            </w:r>
          </w:p>
        </w:tc>
        <w:tc>
          <w:tcPr>
            <w:tcW w:w="5636" w:type="dxa"/>
            <w:hideMark/>
          </w:tcPr>
          <w:p w14:paraId="07721855" w14:textId="77777777" w:rsidR="003E6F7E" w:rsidRPr="003E6F7E" w:rsidRDefault="003E6F7E">
            <w:pPr>
              <w:rPr>
                <w:rFonts w:cs="Arial"/>
                <w:szCs w:val="18"/>
                <w:lang w:val="it-IT"/>
              </w:rPr>
            </w:pPr>
            <w:r w:rsidRPr="003E6F7E">
              <w:rPr>
                <w:rFonts w:cs="Arial"/>
                <w:szCs w:val="18"/>
              </w:rPr>
              <w:t xml:space="preserve">Mo. Regazzi. Deregulierung von handelshemmenden Sprachbarrieren im Motorfahrzeugbereich </w:t>
            </w:r>
            <w:r w:rsidRPr="003E6F7E">
              <w:rPr>
                <w:rFonts w:cs="Arial"/>
                <w:szCs w:val="18"/>
              </w:rPr>
              <w:br/>
              <w:t xml:space="preserve">Mo. </w:t>
            </w:r>
            <w:r w:rsidRPr="003E6F7E">
              <w:rPr>
                <w:rFonts w:cs="Arial"/>
                <w:szCs w:val="18"/>
                <w:lang w:val="fr-CH"/>
              </w:rPr>
              <w:t xml:space="preserve">Regazzi. Déréglementation des obstacles linguistiques au commerce dans le secteur automobile </w:t>
            </w:r>
            <w:r w:rsidRPr="003E6F7E">
              <w:rPr>
                <w:rFonts w:cs="Arial"/>
                <w:szCs w:val="18"/>
                <w:lang w:val="fr-CH"/>
              </w:rPr>
              <w:br/>
              <w:t xml:space="preserve">Mo. </w:t>
            </w:r>
            <w:r w:rsidRPr="003E6F7E">
              <w:rPr>
                <w:rFonts w:cs="Arial"/>
                <w:szCs w:val="18"/>
                <w:lang w:val="it-IT"/>
              </w:rPr>
              <w:t xml:space="preserve">Regazzi. Deregolamentazione delle barriere linguistiche al commercio nel settore automobilistico </w:t>
            </w:r>
          </w:p>
        </w:tc>
        <w:tc>
          <w:tcPr>
            <w:tcW w:w="1276" w:type="dxa"/>
            <w:hideMark/>
          </w:tcPr>
          <w:p w14:paraId="3F1C2A87" w14:textId="77777777" w:rsidR="003E6F7E" w:rsidRPr="003E6F7E" w:rsidRDefault="003E6F7E">
            <w:pPr>
              <w:rPr>
                <w:rFonts w:cs="Arial"/>
                <w:szCs w:val="18"/>
                <w:lang w:val="it-IT"/>
              </w:rPr>
            </w:pPr>
          </w:p>
        </w:tc>
        <w:tc>
          <w:tcPr>
            <w:tcW w:w="567" w:type="dxa"/>
            <w:hideMark/>
          </w:tcPr>
          <w:p w14:paraId="369858FB" w14:textId="77777777" w:rsidR="003E6F7E" w:rsidRPr="003E6F7E" w:rsidRDefault="003E6F7E">
            <w:pPr>
              <w:rPr>
                <w:rFonts w:cs="Arial"/>
                <w:szCs w:val="18"/>
              </w:rPr>
            </w:pPr>
            <w:r w:rsidRPr="003E6F7E">
              <w:rPr>
                <w:rFonts w:cs="Arial"/>
                <w:b/>
                <w:bCs/>
                <w:szCs w:val="18"/>
              </w:rPr>
              <w:t>-</w:t>
            </w:r>
          </w:p>
        </w:tc>
      </w:tr>
      <w:tr w:rsidR="003E6F7E" w:rsidRPr="001569B2" w14:paraId="7A6A6E5D" w14:textId="77777777" w:rsidTr="003E6F7E">
        <w:tc>
          <w:tcPr>
            <w:tcW w:w="455" w:type="dxa"/>
            <w:hideMark/>
          </w:tcPr>
          <w:p w14:paraId="13D70340" w14:textId="77777777" w:rsidR="003E6F7E" w:rsidRPr="003E6F7E" w:rsidRDefault="003E6F7E">
            <w:pPr>
              <w:rPr>
                <w:rFonts w:cs="Arial"/>
                <w:szCs w:val="18"/>
                <w:lang w:val="de-CH" w:eastAsia="de-CH"/>
              </w:rPr>
            </w:pPr>
          </w:p>
        </w:tc>
        <w:tc>
          <w:tcPr>
            <w:tcW w:w="851" w:type="dxa"/>
            <w:hideMark/>
          </w:tcPr>
          <w:p w14:paraId="3AA4719C" w14:textId="77777777" w:rsidR="003E6F7E" w:rsidRPr="003E6F7E" w:rsidRDefault="001569B2">
            <w:pPr>
              <w:rPr>
                <w:rFonts w:cs="Arial"/>
                <w:szCs w:val="18"/>
              </w:rPr>
            </w:pPr>
            <w:hyperlink r:id="rId1093" w:history="1">
              <w:r w:rsidR="003E6F7E" w:rsidRPr="003E6F7E">
                <w:rPr>
                  <w:rStyle w:val="Hyperlink"/>
                  <w:rFonts w:ascii="Arial" w:hAnsi="Arial" w:cs="Arial"/>
                  <w:sz w:val="18"/>
                  <w:szCs w:val="18"/>
                </w:rPr>
                <w:t>17.4148</w:t>
              </w:r>
            </w:hyperlink>
          </w:p>
        </w:tc>
        <w:tc>
          <w:tcPr>
            <w:tcW w:w="425" w:type="dxa"/>
            <w:hideMark/>
          </w:tcPr>
          <w:p w14:paraId="51A752D3" w14:textId="77777777" w:rsidR="003E6F7E" w:rsidRPr="003E6F7E" w:rsidRDefault="003E6F7E">
            <w:pPr>
              <w:rPr>
                <w:rFonts w:cs="Arial"/>
                <w:szCs w:val="18"/>
              </w:rPr>
            </w:pPr>
            <w:r w:rsidRPr="003E6F7E">
              <w:rPr>
                <w:rFonts w:cs="Arial"/>
                <w:szCs w:val="18"/>
              </w:rPr>
              <w:t>n</w:t>
            </w:r>
          </w:p>
        </w:tc>
        <w:tc>
          <w:tcPr>
            <w:tcW w:w="5636" w:type="dxa"/>
            <w:hideMark/>
          </w:tcPr>
          <w:p w14:paraId="1B214ABC" w14:textId="77777777" w:rsidR="003E6F7E" w:rsidRPr="003E6F7E" w:rsidRDefault="003E6F7E">
            <w:pPr>
              <w:rPr>
                <w:rFonts w:cs="Arial"/>
                <w:szCs w:val="18"/>
                <w:lang w:val="it-IT"/>
              </w:rPr>
            </w:pPr>
            <w:r w:rsidRPr="003E6F7E">
              <w:rPr>
                <w:rFonts w:cs="Arial"/>
                <w:szCs w:val="18"/>
              </w:rPr>
              <w:t xml:space="preserve">Ip. Guhl. Kohlekraftwerke in Europa sind profitabel aufgrund zu tiefer Preise für CO2-Zertifikate </w:t>
            </w:r>
            <w:r w:rsidRPr="003E6F7E">
              <w:rPr>
                <w:rFonts w:cs="Arial"/>
                <w:szCs w:val="18"/>
              </w:rPr>
              <w:br/>
              <w:t xml:space="preserve">Ip. </w:t>
            </w:r>
            <w:r w:rsidRPr="003E6F7E">
              <w:rPr>
                <w:rFonts w:cs="Arial"/>
                <w:szCs w:val="18"/>
                <w:lang w:val="fr-CH"/>
              </w:rPr>
              <w:t xml:space="preserve">Guhl. Des centrales à charbon européennes rentables comme conséquence de certificats d'émission de CO2 trop bon marché </w:t>
            </w:r>
            <w:r w:rsidRPr="003E6F7E">
              <w:rPr>
                <w:rFonts w:cs="Arial"/>
                <w:szCs w:val="18"/>
                <w:lang w:val="fr-CH"/>
              </w:rPr>
              <w:br/>
              <w:t xml:space="preserve">Ip. </w:t>
            </w:r>
            <w:r w:rsidRPr="003E6F7E">
              <w:rPr>
                <w:rFonts w:cs="Arial"/>
                <w:szCs w:val="18"/>
                <w:lang w:val="it-IT"/>
              </w:rPr>
              <w:t xml:space="preserve">Guhl. Centrali a carbone in Europa redditizie grazie a prezzi dei certificati di CO2 troppo bassi </w:t>
            </w:r>
          </w:p>
        </w:tc>
        <w:tc>
          <w:tcPr>
            <w:tcW w:w="1276" w:type="dxa"/>
            <w:hideMark/>
          </w:tcPr>
          <w:p w14:paraId="673CDF38" w14:textId="77777777" w:rsidR="003E6F7E" w:rsidRPr="003E6F7E" w:rsidRDefault="003E6F7E">
            <w:pPr>
              <w:rPr>
                <w:rFonts w:cs="Arial"/>
                <w:szCs w:val="18"/>
                <w:lang w:val="it-IT"/>
              </w:rPr>
            </w:pPr>
          </w:p>
        </w:tc>
        <w:tc>
          <w:tcPr>
            <w:tcW w:w="567" w:type="dxa"/>
            <w:hideMark/>
          </w:tcPr>
          <w:p w14:paraId="254C47C7" w14:textId="77777777" w:rsidR="003E6F7E" w:rsidRPr="003E6F7E" w:rsidRDefault="003E6F7E">
            <w:pPr>
              <w:rPr>
                <w:rFonts w:cs="Arial"/>
                <w:szCs w:val="18"/>
                <w:lang w:val="it-IT"/>
              </w:rPr>
            </w:pPr>
          </w:p>
        </w:tc>
      </w:tr>
      <w:tr w:rsidR="00346104" w:rsidRPr="00346104" w14:paraId="3AF634B1" w14:textId="77777777" w:rsidTr="00346104">
        <w:tc>
          <w:tcPr>
            <w:tcW w:w="455" w:type="dxa"/>
            <w:hideMark/>
          </w:tcPr>
          <w:p w14:paraId="4E93E11C" w14:textId="77777777" w:rsidR="00346104" w:rsidRPr="001569B2" w:rsidRDefault="00346104">
            <w:pPr>
              <w:rPr>
                <w:rFonts w:cs="Arial"/>
                <w:szCs w:val="18"/>
                <w:lang w:val="it-IT" w:eastAsia="de-CH"/>
              </w:rPr>
            </w:pPr>
          </w:p>
        </w:tc>
        <w:tc>
          <w:tcPr>
            <w:tcW w:w="851" w:type="dxa"/>
            <w:hideMark/>
          </w:tcPr>
          <w:p w14:paraId="1A2FD5E7" w14:textId="77777777" w:rsidR="00346104" w:rsidRPr="00346104" w:rsidRDefault="001569B2">
            <w:pPr>
              <w:rPr>
                <w:rFonts w:cs="Arial"/>
                <w:szCs w:val="18"/>
              </w:rPr>
            </w:pPr>
            <w:hyperlink r:id="rId1094" w:history="1">
              <w:r w:rsidR="00346104" w:rsidRPr="00346104">
                <w:rPr>
                  <w:rStyle w:val="Hyperlink"/>
                  <w:rFonts w:ascii="Arial" w:hAnsi="Arial" w:cs="Arial"/>
                  <w:sz w:val="18"/>
                  <w:szCs w:val="18"/>
                </w:rPr>
                <w:t>17.4162</w:t>
              </w:r>
            </w:hyperlink>
          </w:p>
        </w:tc>
        <w:tc>
          <w:tcPr>
            <w:tcW w:w="425" w:type="dxa"/>
            <w:hideMark/>
          </w:tcPr>
          <w:p w14:paraId="382DB385" w14:textId="77777777" w:rsidR="00346104" w:rsidRPr="00346104" w:rsidRDefault="00346104">
            <w:pPr>
              <w:rPr>
                <w:rFonts w:cs="Arial"/>
                <w:szCs w:val="18"/>
              </w:rPr>
            </w:pPr>
            <w:r w:rsidRPr="00346104">
              <w:rPr>
                <w:rFonts w:cs="Arial"/>
                <w:szCs w:val="18"/>
              </w:rPr>
              <w:t>n</w:t>
            </w:r>
          </w:p>
        </w:tc>
        <w:tc>
          <w:tcPr>
            <w:tcW w:w="5636" w:type="dxa"/>
            <w:hideMark/>
          </w:tcPr>
          <w:p w14:paraId="4C4CBC6C" w14:textId="77777777" w:rsidR="00346104" w:rsidRPr="00346104" w:rsidRDefault="00346104">
            <w:pPr>
              <w:rPr>
                <w:rFonts w:cs="Arial"/>
                <w:szCs w:val="18"/>
              </w:rPr>
            </w:pPr>
            <w:r w:rsidRPr="00346104">
              <w:rPr>
                <w:rFonts w:cs="Arial"/>
                <w:szCs w:val="18"/>
              </w:rPr>
              <w:t xml:space="preserve">Ip. Vogler. Dramatisches Insektensterben </w:t>
            </w:r>
            <w:r w:rsidRPr="00346104">
              <w:rPr>
                <w:rFonts w:cs="Arial"/>
                <w:szCs w:val="18"/>
              </w:rPr>
              <w:br/>
              <w:t xml:space="preserve">Ip. </w:t>
            </w:r>
            <w:r w:rsidRPr="00346104">
              <w:rPr>
                <w:rFonts w:cs="Arial"/>
                <w:szCs w:val="18"/>
                <w:lang w:val="fr-CH"/>
              </w:rPr>
              <w:t xml:space="preserve">Vogler. Déclin dramatique des insectes </w:t>
            </w:r>
            <w:r w:rsidRPr="00346104">
              <w:rPr>
                <w:rFonts w:cs="Arial"/>
                <w:szCs w:val="18"/>
                <w:lang w:val="fr-CH"/>
              </w:rPr>
              <w:br/>
              <w:t xml:space="preserve">Ip. </w:t>
            </w:r>
            <w:r w:rsidRPr="00346104">
              <w:rPr>
                <w:rFonts w:cs="Arial"/>
                <w:szCs w:val="18"/>
              </w:rPr>
              <w:t xml:space="preserve">Vogler. Drammatica moria di insetti </w:t>
            </w:r>
          </w:p>
        </w:tc>
        <w:tc>
          <w:tcPr>
            <w:tcW w:w="1276" w:type="dxa"/>
            <w:hideMark/>
          </w:tcPr>
          <w:p w14:paraId="36E56389" w14:textId="77777777" w:rsidR="00346104" w:rsidRPr="00346104" w:rsidRDefault="00346104">
            <w:pPr>
              <w:rPr>
                <w:rFonts w:cs="Arial"/>
                <w:szCs w:val="18"/>
              </w:rPr>
            </w:pPr>
          </w:p>
        </w:tc>
        <w:tc>
          <w:tcPr>
            <w:tcW w:w="567" w:type="dxa"/>
            <w:hideMark/>
          </w:tcPr>
          <w:p w14:paraId="1928529E" w14:textId="77777777" w:rsidR="00346104" w:rsidRPr="00346104" w:rsidRDefault="00346104">
            <w:pPr>
              <w:rPr>
                <w:rFonts w:cs="Arial"/>
                <w:szCs w:val="18"/>
              </w:rPr>
            </w:pPr>
          </w:p>
        </w:tc>
      </w:tr>
      <w:tr w:rsidR="003E6F7E" w:rsidRPr="001569B2" w14:paraId="30118CE7" w14:textId="77777777" w:rsidTr="003E6F7E">
        <w:tc>
          <w:tcPr>
            <w:tcW w:w="455" w:type="dxa"/>
            <w:hideMark/>
          </w:tcPr>
          <w:p w14:paraId="21149B7C" w14:textId="77777777" w:rsidR="003E6F7E" w:rsidRPr="003E6F7E" w:rsidRDefault="003E6F7E">
            <w:pPr>
              <w:rPr>
                <w:rFonts w:cs="Arial"/>
                <w:szCs w:val="18"/>
                <w:lang w:val="de-CH" w:eastAsia="de-CH"/>
              </w:rPr>
            </w:pPr>
          </w:p>
        </w:tc>
        <w:tc>
          <w:tcPr>
            <w:tcW w:w="851" w:type="dxa"/>
            <w:hideMark/>
          </w:tcPr>
          <w:p w14:paraId="2E9DB532" w14:textId="77777777" w:rsidR="003E6F7E" w:rsidRPr="003E6F7E" w:rsidRDefault="001569B2">
            <w:pPr>
              <w:rPr>
                <w:rFonts w:cs="Arial"/>
                <w:szCs w:val="18"/>
              </w:rPr>
            </w:pPr>
            <w:hyperlink r:id="rId1095" w:history="1">
              <w:r w:rsidR="003E6F7E" w:rsidRPr="003E6F7E">
                <w:rPr>
                  <w:rStyle w:val="Hyperlink"/>
                  <w:rFonts w:ascii="Arial" w:hAnsi="Arial" w:cs="Arial"/>
                  <w:sz w:val="18"/>
                  <w:szCs w:val="18"/>
                </w:rPr>
                <w:t>17.4168</w:t>
              </w:r>
            </w:hyperlink>
          </w:p>
        </w:tc>
        <w:tc>
          <w:tcPr>
            <w:tcW w:w="425" w:type="dxa"/>
            <w:hideMark/>
          </w:tcPr>
          <w:p w14:paraId="733D0E23" w14:textId="77777777" w:rsidR="003E6F7E" w:rsidRPr="003E6F7E" w:rsidRDefault="003E6F7E">
            <w:pPr>
              <w:rPr>
                <w:rFonts w:cs="Arial"/>
                <w:szCs w:val="18"/>
              </w:rPr>
            </w:pPr>
            <w:r w:rsidRPr="003E6F7E">
              <w:rPr>
                <w:rFonts w:cs="Arial"/>
                <w:szCs w:val="18"/>
              </w:rPr>
              <w:t>n</w:t>
            </w:r>
          </w:p>
        </w:tc>
        <w:tc>
          <w:tcPr>
            <w:tcW w:w="5636" w:type="dxa"/>
            <w:hideMark/>
          </w:tcPr>
          <w:p w14:paraId="08543FCB" w14:textId="77777777" w:rsidR="003E6F7E" w:rsidRPr="003E6F7E" w:rsidRDefault="003E6F7E">
            <w:pPr>
              <w:rPr>
                <w:rFonts w:cs="Arial"/>
                <w:szCs w:val="18"/>
                <w:lang w:val="it-IT"/>
              </w:rPr>
            </w:pPr>
            <w:r w:rsidRPr="003E6F7E">
              <w:rPr>
                <w:rFonts w:cs="Arial"/>
                <w:szCs w:val="18"/>
              </w:rPr>
              <w:t xml:space="preserve">Ip. Allemann. Manipulation von Abgasdaten durch einen Astra-Mitarbeiter </w:t>
            </w:r>
            <w:r w:rsidRPr="003E6F7E">
              <w:rPr>
                <w:rFonts w:cs="Arial"/>
                <w:szCs w:val="18"/>
              </w:rPr>
              <w:br/>
              <w:t xml:space="preserve">Ip. </w:t>
            </w:r>
            <w:r w:rsidRPr="003E6F7E">
              <w:rPr>
                <w:rFonts w:cs="Arial"/>
                <w:szCs w:val="18"/>
                <w:lang w:val="fr-CH"/>
              </w:rPr>
              <w:t xml:space="preserve">Allemann. Manipulation de données sur les gaz d'échappement par un collaborateur de l'OFROU </w:t>
            </w:r>
            <w:r w:rsidRPr="003E6F7E">
              <w:rPr>
                <w:rFonts w:cs="Arial"/>
                <w:szCs w:val="18"/>
                <w:lang w:val="fr-CH"/>
              </w:rPr>
              <w:br/>
              <w:t xml:space="preserve">Ip. </w:t>
            </w:r>
            <w:r w:rsidRPr="003E6F7E">
              <w:rPr>
                <w:rFonts w:cs="Arial"/>
                <w:szCs w:val="18"/>
                <w:lang w:val="it-IT"/>
              </w:rPr>
              <w:t xml:space="preserve">Allemann. Dati sui gas di scarico manipolati da un collaboratore USTRA </w:t>
            </w:r>
          </w:p>
        </w:tc>
        <w:tc>
          <w:tcPr>
            <w:tcW w:w="1276" w:type="dxa"/>
            <w:hideMark/>
          </w:tcPr>
          <w:p w14:paraId="231FF197" w14:textId="77777777" w:rsidR="003E6F7E" w:rsidRPr="003E6F7E" w:rsidRDefault="003E6F7E">
            <w:pPr>
              <w:rPr>
                <w:rFonts w:cs="Arial"/>
                <w:szCs w:val="18"/>
                <w:lang w:val="it-IT"/>
              </w:rPr>
            </w:pPr>
          </w:p>
        </w:tc>
        <w:tc>
          <w:tcPr>
            <w:tcW w:w="567" w:type="dxa"/>
            <w:hideMark/>
          </w:tcPr>
          <w:p w14:paraId="1B83F317" w14:textId="77777777" w:rsidR="003E6F7E" w:rsidRPr="003E6F7E" w:rsidRDefault="003E6F7E">
            <w:pPr>
              <w:rPr>
                <w:rFonts w:cs="Arial"/>
                <w:szCs w:val="18"/>
                <w:lang w:val="it-IT"/>
              </w:rPr>
            </w:pPr>
          </w:p>
        </w:tc>
      </w:tr>
      <w:tr w:rsidR="003E6F7E" w:rsidRPr="003E6F7E" w14:paraId="1CABA84F" w14:textId="77777777" w:rsidTr="003E6F7E">
        <w:tc>
          <w:tcPr>
            <w:tcW w:w="455" w:type="dxa"/>
            <w:hideMark/>
          </w:tcPr>
          <w:p w14:paraId="3BED1040" w14:textId="77777777" w:rsidR="003E6F7E" w:rsidRPr="00301087" w:rsidRDefault="003E6F7E">
            <w:pPr>
              <w:rPr>
                <w:rFonts w:cs="Arial"/>
                <w:szCs w:val="18"/>
                <w:lang w:val="it-IT" w:eastAsia="de-CH"/>
              </w:rPr>
            </w:pPr>
          </w:p>
        </w:tc>
        <w:tc>
          <w:tcPr>
            <w:tcW w:w="851" w:type="dxa"/>
            <w:hideMark/>
          </w:tcPr>
          <w:p w14:paraId="1095375A" w14:textId="77777777" w:rsidR="003E6F7E" w:rsidRPr="003E6F7E" w:rsidRDefault="001569B2">
            <w:pPr>
              <w:rPr>
                <w:rFonts w:cs="Arial"/>
                <w:szCs w:val="18"/>
              </w:rPr>
            </w:pPr>
            <w:hyperlink r:id="rId1096" w:history="1">
              <w:r w:rsidR="003E6F7E" w:rsidRPr="003E6F7E">
                <w:rPr>
                  <w:rStyle w:val="Hyperlink"/>
                  <w:rFonts w:ascii="Arial" w:hAnsi="Arial" w:cs="Arial"/>
                  <w:sz w:val="18"/>
                  <w:szCs w:val="18"/>
                </w:rPr>
                <w:t>17.4170</w:t>
              </w:r>
            </w:hyperlink>
          </w:p>
        </w:tc>
        <w:tc>
          <w:tcPr>
            <w:tcW w:w="425" w:type="dxa"/>
            <w:hideMark/>
          </w:tcPr>
          <w:p w14:paraId="4779403A" w14:textId="77777777" w:rsidR="003E6F7E" w:rsidRPr="003E6F7E" w:rsidRDefault="003E6F7E">
            <w:pPr>
              <w:rPr>
                <w:rFonts w:cs="Arial"/>
                <w:szCs w:val="18"/>
              </w:rPr>
            </w:pPr>
            <w:r w:rsidRPr="003E6F7E">
              <w:rPr>
                <w:rFonts w:cs="Arial"/>
                <w:szCs w:val="18"/>
              </w:rPr>
              <w:t>n</w:t>
            </w:r>
          </w:p>
        </w:tc>
        <w:tc>
          <w:tcPr>
            <w:tcW w:w="5636" w:type="dxa"/>
            <w:hideMark/>
          </w:tcPr>
          <w:p w14:paraId="11A1C452" w14:textId="77777777" w:rsidR="003E6F7E" w:rsidRPr="003E6F7E" w:rsidRDefault="003E6F7E">
            <w:pPr>
              <w:rPr>
                <w:rFonts w:cs="Arial"/>
                <w:szCs w:val="18"/>
              </w:rPr>
            </w:pPr>
            <w:r w:rsidRPr="003E6F7E">
              <w:rPr>
                <w:rFonts w:cs="Arial"/>
                <w:szCs w:val="18"/>
              </w:rPr>
              <w:t xml:space="preserve">Mo. Munz. NIS-Belastungskarten. Monitoring nichtionisierende Strahlen </w:t>
            </w:r>
            <w:r w:rsidRPr="003E6F7E">
              <w:rPr>
                <w:rFonts w:cs="Arial"/>
                <w:szCs w:val="18"/>
              </w:rPr>
              <w:br/>
              <w:t xml:space="preserve">Mo. </w:t>
            </w:r>
            <w:r w:rsidRPr="003E6F7E">
              <w:rPr>
                <w:rFonts w:cs="Arial"/>
                <w:szCs w:val="18"/>
                <w:lang w:val="fr-CH"/>
              </w:rPr>
              <w:t xml:space="preserve">Munz. Monitorage du rayonnement non ionisant. Publication de cartes indiquant la pollution due au RNI </w:t>
            </w:r>
            <w:r w:rsidRPr="003E6F7E">
              <w:rPr>
                <w:rFonts w:cs="Arial"/>
                <w:szCs w:val="18"/>
                <w:lang w:val="fr-CH"/>
              </w:rPr>
              <w:br/>
              <w:t xml:space="preserve">Mo. </w:t>
            </w:r>
            <w:r w:rsidRPr="003E6F7E">
              <w:rPr>
                <w:rFonts w:cs="Arial"/>
                <w:szCs w:val="18"/>
              </w:rPr>
              <w:t xml:space="preserve">Munz. Catasto RNI. Monitoraggio delle radiazioni non ionizzanti </w:t>
            </w:r>
          </w:p>
        </w:tc>
        <w:tc>
          <w:tcPr>
            <w:tcW w:w="1276" w:type="dxa"/>
            <w:hideMark/>
          </w:tcPr>
          <w:p w14:paraId="05F529B3" w14:textId="77777777" w:rsidR="003E6F7E" w:rsidRPr="003E6F7E" w:rsidRDefault="003E6F7E">
            <w:pPr>
              <w:rPr>
                <w:rFonts w:cs="Arial"/>
                <w:szCs w:val="18"/>
              </w:rPr>
            </w:pPr>
          </w:p>
        </w:tc>
        <w:tc>
          <w:tcPr>
            <w:tcW w:w="567" w:type="dxa"/>
            <w:hideMark/>
          </w:tcPr>
          <w:p w14:paraId="294D7C70" w14:textId="77777777" w:rsidR="003E6F7E" w:rsidRPr="003E6F7E" w:rsidRDefault="003E6F7E">
            <w:pPr>
              <w:rPr>
                <w:rFonts w:cs="Arial"/>
                <w:szCs w:val="18"/>
              </w:rPr>
            </w:pPr>
            <w:r w:rsidRPr="003E6F7E">
              <w:rPr>
                <w:rFonts w:cs="Arial"/>
                <w:b/>
                <w:bCs/>
                <w:szCs w:val="18"/>
              </w:rPr>
              <w:t>-</w:t>
            </w:r>
          </w:p>
        </w:tc>
      </w:tr>
      <w:tr w:rsidR="003E6F7E" w:rsidRPr="003E6F7E" w14:paraId="2412E3E3" w14:textId="77777777" w:rsidTr="003E6F7E">
        <w:tc>
          <w:tcPr>
            <w:tcW w:w="455" w:type="dxa"/>
            <w:hideMark/>
          </w:tcPr>
          <w:p w14:paraId="2544195B" w14:textId="77777777" w:rsidR="003E6F7E" w:rsidRPr="003E6F7E" w:rsidRDefault="003E6F7E">
            <w:pPr>
              <w:rPr>
                <w:rFonts w:cs="Arial"/>
                <w:szCs w:val="18"/>
                <w:lang w:val="de-CH" w:eastAsia="de-CH"/>
              </w:rPr>
            </w:pPr>
          </w:p>
        </w:tc>
        <w:tc>
          <w:tcPr>
            <w:tcW w:w="851" w:type="dxa"/>
            <w:hideMark/>
          </w:tcPr>
          <w:p w14:paraId="408D7C2B" w14:textId="77777777" w:rsidR="003E6F7E" w:rsidRPr="003E6F7E" w:rsidRDefault="001569B2">
            <w:pPr>
              <w:rPr>
                <w:rFonts w:cs="Arial"/>
                <w:szCs w:val="18"/>
              </w:rPr>
            </w:pPr>
            <w:hyperlink r:id="rId1097" w:history="1">
              <w:r w:rsidR="003E6F7E" w:rsidRPr="003E6F7E">
                <w:rPr>
                  <w:rStyle w:val="Hyperlink"/>
                  <w:rFonts w:ascii="Arial" w:hAnsi="Arial" w:cs="Arial"/>
                  <w:sz w:val="18"/>
                  <w:szCs w:val="18"/>
                </w:rPr>
                <w:t>17.4172</w:t>
              </w:r>
            </w:hyperlink>
          </w:p>
        </w:tc>
        <w:tc>
          <w:tcPr>
            <w:tcW w:w="425" w:type="dxa"/>
            <w:hideMark/>
          </w:tcPr>
          <w:p w14:paraId="0EE15BBC" w14:textId="77777777" w:rsidR="003E6F7E" w:rsidRPr="003E6F7E" w:rsidRDefault="003E6F7E">
            <w:pPr>
              <w:rPr>
                <w:rFonts w:cs="Arial"/>
                <w:szCs w:val="18"/>
              </w:rPr>
            </w:pPr>
            <w:r w:rsidRPr="003E6F7E">
              <w:rPr>
                <w:rFonts w:cs="Arial"/>
                <w:szCs w:val="18"/>
              </w:rPr>
              <w:t>n</w:t>
            </w:r>
          </w:p>
        </w:tc>
        <w:tc>
          <w:tcPr>
            <w:tcW w:w="5636" w:type="dxa"/>
            <w:hideMark/>
          </w:tcPr>
          <w:p w14:paraId="7688F42A" w14:textId="77777777" w:rsidR="003E6F7E" w:rsidRPr="003E6F7E" w:rsidRDefault="003E6F7E">
            <w:pPr>
              <w:rPr>
                <w:rFonts w:cs="Arial"/>
                <w:szCs w:val="18"/>
              </w:rPr>
            </w:pPr>
            <w:r w:rsidRPr="003E6F7E">
              <w:rPr>
                <w:rFonts w:cs="Arial"/>
                <w:szCs w:val="18"/>
              </w:rPr>
              <w:t xml:space="preserve">Mo. Carobbio Guscetti. Griffigere Massnahmen zur Smog-Bekämpfung </w:t>
            </w:r>
            <w:r w:rsidRPr="003E6F7E">
              <w:rPr>
                <w:rFonts w:cs="Arial"/>
                <w:szCs w:val="18"/>
              </w:rPr>
              <w:br/>
              <w:t xml:space="preserve">Mo. </w:t>
            </w:r>
            <w:r w:rsidRPr="003E6F7E">
              <w:rPr>
                <w:rFonts w:cs="Arial"/>
                <w:szCs w:val="18"/>
                <w:lang w:val="fr-CH"/>
              </w:rPr>
              <w:t xml:space="preserve">Carobbio Guscetti. Des mesures plus radicales contre le smog </w:t>
            </w:r>
            <w:r w:rsidRPr="003E6F7E">
              <w:rPr>
                <w:rFonts w:cs="Arial"/>
                <w:szCs w:val="18"/>
                <w:lang w:val="fr-CH"/>
              </w:rPr>
              <w:br/>
              <w:t xml:space="preserve">Mo. </w:t>
            </w:r>
            <w:r w:rsidRPr="003E6F7E">
              <w:rPr>
                <w:rFonts w:cs="Arial"/>
                <w:szCs w:val="18"/>
              </w:rPr>
              <w:t xml:space="preserve">Carobbio Guscetti. Misure più incisive per combattere lo smog </w:t>
            </w:r>
          </w:p>
        </w:tc>
        <w:tc>
          <w:tcPr>
            <w:tcW w:w="1276" w:type="dxa"/>
            <w:hideMark/>
          </w:tcPr>
          <w:p w14:paraId="7F0BEA49" w14:textId="77777777" w:rsidR="003E6F7E" w:rsidRPr="003E6F7E" w:rsidRDefault="003E6F7E">
            <w:pPr>
              <w:rPr>
                <w:rFonts w:cs="Arial"/>
                <w:szCs w:val="18"/>
              </w:rPr>
            </w:pPr>
          </w:p>
        </w:tc>
        <w:tc>
          <w:tcPr>
            <w:tcW w:w="567" w:type="dxa"/>
            <w:hideMark/>
          </w:tcPr>
          <w:p w14:paraId="0727FC9E" w14:textId="77777777" w:rsidR="003E6F7E" w:rsidRPr="003E6F7E" w:rsidRDefault="003E6F7E">
            <w:pPr>
              <w:rPr>
                <w:rFonts w:cs="Arial"/>
                <w:szCs w:val="18"/>
              </w:rPr>
            </w:pPr>
            <w:r w:rsidRPr="003E6F7E">
              <w:rPr>
                <w:rFonts w:cs="Arial"/>
                <w:b/>
                <w:bCs/>
                <w:szCs w:val="18"/>
              </w:rPr>
              <w:t>-</w:t>
            </w:r>
          </w:p>
        </w:tc>
      </w:tr>
      <w:tr w:rsidR="00346104" w:rsidRPr="001569B2" w14:paraId="715DB652" w14:textId="77777777" w:rsidTr="00346104">
        <w:tc>
          <w:tcPr>
            <w:tcW w:w="455" w:type="dxa"/>
            <w:hideMark/>
          </w:tcPr>
          <w:p w14:paraId="7A9AA38E" w14:textId="77777777" w:rsidR="00346104" w:rsidRPr="00346104" w:rsidRDefault="00346104">
            <w:pPr>
              <w:rPr>
                <w:rFonts w:cs="Arial"/>
                <w:szCs w:val="18"/>
                <w:lang w:val="de-CH" w:eastAsia="de-CH"/>
              </w:rPr>
            </w:pPr>
          </w:p>
        </w:tc>
        <w:tc>
          <w:tcPr>
            <w:tcW w:w="851" w:type="dxa"/>
            <w:hideMark/>
          </w:tcPr>
          <w:p w14:paraId="19818A8E" w14:textId="77777777" w:rsidR="00346104" w:rsidRPr="00346104" w:rsidRDefault="001569B2">
            <w:pPr>
              <w:rPr>
                <w:rFonts w:cs="Arial"/>
                <w:szCs w:val="18"/>
              </w:rPr>
            </w:pPr>
            <w:hyperlink r:id="rId1098" w:history="1">
              <w:r w:rsidR="00346104" w:rsidRPr="00346104">
                <w:rPr>
                  <w:rStyle w:val="Hyperlink"/>
                  <w:rFonts w:ascii="Arial" w:hAnsi="Arial" w:cs="Arial"/>
                  <w:sz w:val="18"/>
                  <w:szCs w:val="18"/>
                </w:rPr>
                <w:t>17.4190</w:t>
              </w:r>
            </w:hyperlink>
          </w:p>
        </w:tc>
        <w:tc>
          <w:tcPr>
            <w:tcW w:w="425" w:type="dxa"/>
            <w:hideMark/>
          </w:tcPr>
          <w:p w14:paraId="19AD28C1" w14:textId="77777777" w:rsidR="00346104" w:rsidRPr="00346104" w:rsidRDefault="00346104">
            <w:pPr>
              <w:rPr>
                <w:rFonts w:cs="Arial"/>
                <w:szCs w:val="18"/>
              </w:rPr>
            </w:pPr>
            <w:r w:rsidRPr="00346104">
              <w:rPr>
                <w:rFonts w:cs="Arial"/>
                <w:szCs w:val="18"/>
              </w:rPr>
              <w:t>n</w:t>
            </w:r>
          </w:p>
        </w:tc>
        <w:tc>
          <w:tcPr>
            <w:tcW w:w="5636" w:type="dxa"/>
            <w:hideMark/>
          </w:tcPr>
          <w:p w14:paraId="23012C50" w14:textId="77777777" w:rsidR="00346104" w:rsidRPr="00346104" w:rsidRDefault="00346104">
            <w:pPr>
              <w:rPr>
                <w:rFonts w:cs="Arial"/>
                <w:szCs w:val="18"/>
                <w:lang w:val="it-IT"/>
              </w:rPr>
            </w:pPr>
            <w:r w:rsidRPr="00346104">
              <w:rPr>
                <w:rFonts w:cs="Arial"/>
                <w:szCs w:val="18"/>
              </w:rPr>
              <w:t xml:space="preserve">Ip. Fluri. Effiziente Energiemassnahmen, Stromüberschüsse und Landschaftsschutz statt 80 Prozent Energieverluste </w:t>
            </w:r>
            <w:r w:rsidRPr="00346104">
              <w:rPr>
                <w:rFonts w:cs="Arial"/>
                <w:szCs w:val="18"/>
              </w:rPr>
              <w:br/>
              <w:t xml:space="preserve">Ip. </w:t>
            </w:r>
            <w:r w:rsidRPr="00346104">
              <w:rPr>
                <w:rFonts w:cs="Arial"/>
                <w:szCs w:val="18"/>
                <w:lang w:val="fr-CH"/>
              </w:rPr>
              <w:t xml:space="preserve">Fluri. Réduire les pertes d'énergie de 80% en améliorant l'efficacité énergétique, en générant des excédents d'électricité et en préservant le paysage </w:t>
            </w:r>
            <w:r w:rsidRPr="00346104">
              <w:rPr>
                <w:rFonts w:cs="Arial"/>
                <w:szCs w:val="18"/>
                <w:lang w:val="fr-CH"/>
              </w:rPr>
              <w:br/>
              <w:t xml:space="preserve">Ip. </w:t>
            </w:r>
            <w:r w:rsidRPr="00346104">
              <w:rPr>
                <w:rFonts w:cs="Arial"/>
                <w:szCs w:val="18"/>
                <w:lang w:val="it-IT"/>
              </w:rPr>
              <w:t xml:space="preserve">Fluri. Misure di efficienza energetica, surplus di produzione elettrica e protezione del paesaggio invece dell'80 per cento di perdite energetiche </w:t>
            </w:r>
          </w:p>
        </w:tc>
        <w:tc>
          <w:tcPr>
            <w:tcW w:w="1276" w:type="dxa"/>
            <w:hideMark/>
          </w:tcPr>
          <w:p w14:paraId="7F0DB560" w14:textId="77777777" w:rsidR="00346104" w:rsidRPr="00346104" w:rsidRDefault="00346104">
            <w:pPr>
              <w:rPr>
                <w:rFonts w:cs="Arial"/>
                <w:szCs w:val="18"/>
                <w:lang w:val="it-IT"/>
              </w:rPr>
            </w:pPr>
          </w:p>
        </w:tc>
        <w:tc>
          <w:tcPr>
            <w:tcW w:w="567" w:type="dxa"/>
            <w:hideMark/>
          </w:tcPr>
          <w:p w14:paraId="4BF42C8B" w14:textId="77777777" w:rsidR="00346104" w:rsidRPr="00346104" w:rsidRDefault="00346104">
            <w:pPr>
              <w:rPr>
                <w:rFonts w:cs="Arial"/>
                <w:szCs w:val="18"/>
                <w:lang w:val="it-IT"/>
              </w:rPr>
            </w:pPr>
          </w:p>
        </w:tc>
      </w:tr>
      <w:tr w:rsidR="003E6F7E" w:rsidRPr="003E6F7E" w14:paraId="6F91F13D" w14:textId="77777777" w:rsidTr="003E6F7E">
        <w:tc>
          <w:tcPr>
            <w:tcW w:w="455" w:type="dxa"/>
            <w:hideMark/>
          </w:tcPr>
          <w:p w14:paraId="36513C95" w14:textId="77777777" w:rsidR="003E6F7E" w:rsidRPr="00301087" w:rsidRDefault="003E6F7E">
            <w:pPr>
              <w:rPr>
                <w:rFonts w:cs="Arial"/>
                <w:szCs w:val="18"/>
                <w:lang w:val="it-IT" w:eastAsia="de-CH"/>
              </w:rPr>
            </w:pPr>
          </w:p>
        </w:tc>
        <w:tc>
          <w:tcPr>
            <w:tcW w:w="851" w:type="dxa"/>
            <w:hideMark/>
          </w:tcPr>
          <w:p w14:paraId="658DF4A5" w14:textId="77777777" w:rsidR="003E6F7E" w:rsidRPr="003E6F7E" w:rsidRDefault="001569B2">
            <w:pPr>
              <w:rPr>
                <w:rFonts w:cs="Arial"/>
                <w:szCs w:val="18"/>
              </w:rPr>
            </w:pPr>
            <w:hyperlink r:id="rId1099" w:history="1">
              <w:r w:rsidR="003E6F7E" w:rsidRPr="003E6F7E">
                <w:rPr>
                  <w:rStyle w:val="Hyperlink"/>
                  <w:rFonts w:ascii="Arial" w:hAnsi="Arial" w:cs="Arial"/>
                  <w:sz w:val="18"/>
                  <w:szCs w:val="18"/>
                </w:rPr>
                <w:t>17.4191</w:t>
              </w:r>
            </w:hyperlink>
          </w:p>
        </w:tc>
        <w:tc>
          <w:tcPr>
            <w:tcW w:w="425" w:type="dxa"/>
            <w:hideMark/>
          </w:tcPr>
          <w:p w14:paraId="11EF59F3" w14:textId="77777777" w:rsidR="003E6F7E" w:rsidRPr="003E6F7E" w:rsidRDefault="003E6F7E">
            <w:pPr>
              <w:rPr>
                <w:rFonts w:cs="Arial"/>
                <w:szCs w:val="18"/>
              </w:rPr>
            </w:pPr>
            <w:r w:rsidRPr="003E6F7E">
              <w:rPr>
                <w:rFonts w:cs="Arial"/>
                <w:szCs w:val="18"/>
              </w:rPr>
              <w:t>n</w:t>
            </w:r>
          </w:p>
        </w:tc>
        <w:tc>
          <w:tcPr>
            <w:tcW w:w="5636" w:type="dxa"/>
            <w:hideMark/>
          </w:tcPr>
          <w:p w14:paraId="265A8A5B" w14:textId="77777777" w:rsidR="003E6F7E" w:rsidRPr="003E6F7E" w:rsidRDefault="003E6F7E">
            <w:pPr>
              <w:rPr>
                <w:rFonts w:cs="Arial"/>
                <w:szCs w:val="18"/>
              </w:rPr>
            </w:pPr>
            <w:r w:rsidRPr="003E6F7E">
              <w:rPr>
                <w:rFonts w:cs="Arial"/>
                <w:szCs w:val="18"/>
              </w:rPr>
              <w:t xml:space="preserve">Ip. Ruppen. Wolfshybriden. Es sind noch viele Fragen offen! </w:t>
            </w:r>
            <w:r w:rsidRPr="003E6F7E">
              <w:rPr>
                <w:rFonts w:cs="Arial"/>
                <w:szCs w:val="18"/>
              </w:rPr>
              <w:br/>
            </w:r>
            <w:r w:rsidRPr="003E6F7E">
              <w:rPr>
                <w:rFonts w:cs="Arial"/>
                <w:szCs w:val="18"/>
                <w:lang w:val="fr-CH"/>
              </w:rPr>
              <w:t xml:space="preserve">Ip. Ruppen. Loups «hybrides»: de nombreuses questions encore en suspens </w:t>
            </w:r>
            <w:r w:rsidRPr="003E6F7E">
              <w:rPr>
                <w:rFonts w:cs="Arial"/>
                <w:szCs w:val="18"/>
                <w:lang w:val="fr-CH"/>
              </w:rPr>
              <w:br/>
              <w:t xml:space="preserve">Ip. </w:t>
            </w:r>
            <w:r w:rsidRPr="003E6F7E">
              <w:rPr>
                <w:rFonts w:cs="Arial"/>
                <w:szCs w:val="18"/>
              </w:rPr>
              <w:t xml:space="preserve">Ruppen. Ibridi di lupo: ancora molte domande in sospeso </w:t>
            </w:r>
          </w:p>
        </w:tc>
        <w:tc>
          <w:tcPr>
            <w:tcW w:w="1276" w:type="dxa"/>
            <w:hideMark/>
          </w:tcPr>
          <w:p w14:paraId="7A7A9F0B" w14:textId="77777777" w:rsidR="003E6F7E" w:rsidRPr="003E6F7E" w:rsidRDefault="003E6F7E">
            <w:pPr>
              <w:rPr>
                <w:rFonts w:cs="Arial"/>
                <w:szCs w:val="18"/>
              </w:rPr>
            </w:pPr>
          </w:p>
        </w:tc>
        <w:tc>
          <w:tcPr>
            <w:tcW w:w="567" w:type="dxa"/>
            <w:hideMark/>
          </w:tcPr>
          <w:p w14:paraId="4D346EF8" w14:textId="77777777" w:rsidR="003E6F7E" w:rsidRPr="003E6F7E" w:rsidRDefault="003E6F7E">
            <w:pPr>
              <w:rPr>
                <w:rFonts w:cs="Arial"/>
                <w:szCs w:val="18"/>
              </w:rPr>
            </w:pPr>
          </w:p>
        </w:tc>
      </w:tr>
      <w:tr w:rsidR="003E6F7E" w:rsidRPr="003E6F7E" w14:paraId="27B8F475" w14:textId="77777777" w:rsidTr="003E6F7E">
        <w:tc>
          <w:tcPr>
            <w:tcW w:w="455" w:type="dxa"/>
            <w:hideMark/>
          </w:tcPr>
          <w:p w14:paraId="131D4777" w14:textId="77777777" w:rsidR="003E6F7E" w:rsidRPr="003E6F7E" w:rsidRDefault="003E6F7E">
            <w:pPr>
              <w:rPr>
                <w:rFonts w:cs="Arial"/>
                <w:szCs w:val="18"/>
                <w:lang w:val="de-CH" w:eastAsia="de-CH"/>
              </w:rPr>
            </w:pPr>
          </w:p>
        </w:tc>
        <w:tc>
          <w:tcPr>
            <w:tcW w:w="851" w:type="dxa"/>
            <w:hideMark/>
          </w:tcPr>
          <w:p w14:paraId="654B4D30" w14:textId="77777777" w:rsidR="003E6F7E" w:rsidRPr="003E6F7E" w:rsidRDefault="001569B2">
            <w:pPr>
              <w:rPr>
                <w:rFonts w:cs="Arial"/>
                <w:szCs w:val="18"/>
              </w:rPr>
            </w:pPr>
            <w:hyperlink r:id="rId1100" w:history="1">
              <w:r w:rsidR="003E6F7E" w:rsidRPr="003E6F7E">
                <w:rPr>
                  <w:rStyle w:val="Hyperlink"/>
                  <w:rFonts w:ascii="Arial" w:hAnsi="Arial" w:cs="Arial"/>
                  <w:sz w:val="18"/>
                  <w:szCs w:val="18"/>
                </w:rPr>
                <w:t>17.4197</w:t>
              </w:r>
            </w:hyperlink>
          </w:p>
        </w:tc>
        <w:tc>
          <w:tcPr>
            <w:tcW w:w="425" w:type="dxa"/>
            <w:hideMark/>
          </w:tcPr>
          <w:p w14:paraId="14DD1AAF" w14:textId="77777777" w:rsidR="003E6F7E" w:rsidRPr="003E6F7E" w:rsidRDefault="003E6F7E">
            <w:pPr>
              <w:rPr>
                <w:rFonts w:cs="Arial"/>
                <w:szCs w:val="18"/>
              </w:rPr>
            </w:pPr>
            <w:r w:rsidRPr="003E6F7E">
              <w:rPr>
                <w:rFonts w:cs="Arial"/>
                <w:szCs w:val="18"/>
              </w:rPr>
              <w:t>n</w:t>
            </w:r>
          </w:p>
        </w:tc>
        <w:tc>
          <w:tcPr>
            <w:tcW w:w="5636" w:type="dxa"/>
            <w:hideMark/>
          </w:tcPr>
          <w:p w14:paraId="015562CD" w14:textId="77777777" w:rsidR="003E6F7E" w:rsidRPr="003E6F7E" w:rsidRDefault="003E6F7E">
            <w:pPr>
              <w:rPr>
                <w:rFonts w:cs="Arial"/>
                <w:szCs w:val="18"/>
                <w:lang w:val="it-IT"/>
              </w:rPr>
            </w:pPr>
            <w:r w:rsidRPr="003E6F7E">
              <w:rPr>
                <w:rFonts w:cs="Arial"/>
                <w:szCs w:val="18"/>
              </w:rPr>
              <w:t xml:space="preserve">Po. Flach. Intelligenz statt Beton! Mehr Effektivität im Verkehr durch die Verknüpfung von Infrastrukturausbau mit der Reduktion von Verkehrsspitzen </w:t>
            </w:r>
            <w:r w:rsidRPr="003E6F7E">
              <w:rPr>
                <w:rFonts w:cs="Arial"/>
                <w:szCs w:val="18"/>
              </w:rPr>
              <w:br/>
              <w:t xml:space="preserve">Po. </w:t>
            </w:r>
            <w:r w:rsidRPr="003E6F7E">
              <w:rPr>
                <w:rFonts w:cs="Arial"/>
                <w:szCs w:val="18"/>
                <w:lang w:val="fr-CH"/>
              </w:rPr>
              <w:t xml:space="preserve">Flach. De la matière grise à la place du béton. Augmenter l'efficacité du trafic en combinant l'aménagement de l'infrastructure avec la réduction des pics d'affluence </w:t>
            </w:r>
            <w:r w:rsidRPr="003E6F7E">
              <w:rPr>
                <w:rFonts w:cs="Arial"/>
                <w:szCs w:val="18"/>
                <w:lang w:val="fr-CH"/>
              </w:rPr>
              <w:br/>
              <w:t xml:space="preserve">Po. </w:t>
            </w:r>
            <w:r w:rsidRPr="003E6F7E">
              <w:rPr>
                <w:rFonts w:cs="Arial"/>
                <w:szCs w:val="18"/>
                <w:lang w:val="it-IT"/>
              </w:rPr>
              <w:t xml:space="preserve">Flach. Intelligenza anziché asfalto! Trasporti più efficaci associando potenziamento dell'infrastruttura e riduzione dei picchi di traffico </w:t>
            </w:r>
          </w:p>
        </w:tc>
        <w:tc>
          <w:tcPr>
            <w:tcW w:w="1276" w:type="dxa"/>
            <w:hideMark/>
          </w:tcPr>
          <w:p w14:paraId="43BC00EE" w14:textId="77777777" w:rsidR="003E6F7E" w:rsidRPr="003E6F7E" w:rsidRDefault="003E6F7E">
            <w:pPr>
              <w:rPr>
                <w:rFonts w:cs="Arial"/>
                <w:szCs w:val="18"/>
                <w:lang w:val="it-IT"/>
              </w:rPr>
            </w:pPr>
          </w:p>
        </w:tc>
        <w:tc>
          <w:tcPr>
            <w:tcW w:w="567" w:type="dxa"/>
            <w:hideMark/>
          </w:tcPr>
          <w:p w14:paraId="1E7C759E" w14:textId="77777777" w:rsidR="003E6F7E" w:rsidRPr="003E6F7E" w:rsidRDefault="003E6F7E">
            <w:pPr>
              <w:rPr>
                <w:rFonts w:cs="Arial"/>
                <w:szCs w:val="18"/>
              </w:rPr>
            </w:pPr>
            <w:r w:rsidRPr="003E6F7E">
              <w:rPr>
                <w:rFonts w:cs="Arial"/>
                <w:b/>
                <w:bCs/>
                <w:szCs w:val="18"/>
              </w:rPr>
              <w:t>-</w:t>
            </w:r>
          </w:p>
        </w:tc>
      </w:tr>
    </w:tbl>
    <w:p w14:paraId="1535A4CD" w14:textId="01B4E0B6" w:rsidR="003E6F7E" w:rsidRDefault="003E6F7E"/>
    <w:p w14:paraId="65AC6B86" w14:textId="7251A3EF" w:rsidR="00975CA2" w:rsidRPr="008E2A11" w:rsidRDefault="00975CA2">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E6F7E" w:rsidRPr="003E6F7E" w14:paraId="05AECE9E" w14:textId="77777777" w:rsidTr="003E6F7E">
        <w:tc>
          <w:tcPr>
            <w:tcW w:w="455" w:type="dxa"/>
            <w:hideMark/>
          </w:tcPr>
          <w:p w14:paraId="75A1E5F7" w14:textId="77777777" w:rsidR="003E6F7E" w:rsidRPr="003E6F7E" w:rsidRDefault="003E6F7E">
            <w:pPr>
              <w:rPr>
                <w:rFonts w:cs="Arial"/>
                <w:szCs w:val="18"/>
                <w:lang w:val="de-CH" w:eastAsia="de-CH"/>
              </w:rPr>
            </w:pPr>
          </w:p>
        </w:tc>
        <w:tc>
          <w:tcPr>
            <w:tcW w:w="851" w:type="dxa"/>
            <w:hideMark/>
          </w:tcPr>
          <w:p w14:paraId="5F003ADA" w14:textId="77777777" w:rsidR="003E6F7E" w:rsidRPr="003E6F7E" w:rsidRDefault="001569B2">
            <w:pPr>
              <w:rPr>
                <w:rFonts w:cs="Arial"/>
                <w:szCs w:val="18"/>
              </w:rPr>
            </w:pPr>
            <w:hyperlink r:id="rId1101" w:history="1">
              <w:r w:rsidR="003E6F7E" w:rsidRPr="003E6F7E">
                <w:rPr>
                  <w:rStyle w:val="Hyperlink"/>
                  <w:rFonts w:ascii="Arial" w:hAnsi="Arial" w:cs="Arial"/>
                  <w:sz w:val="18"/>
                  <w:szCs w:val="18"/>
                </w:rPr>
                <w:t>17.4221</w:t>
              </w:r>
            </w:hyperlink>
          </w:p>
        </w:tc>
        <w:tc>
          <w:tcPr>
            <w:tcW w:w="425" w:type="dxa"/>
            <w:hideMark/>
          </w:tcPr>
          <w:p w14:paraId="26DE9C6E" w14:textId="77777777" w:rsidR="003E6F7E" w:rsidRPr="003E6F7E" w:rsidRDefault="003E6F7E">
            <w:pPr>
              <w:rPr>
                <w:rFonts w:cs="Arial"/>
                <w:szCs w:val="18"/>
              </w:rPr>
            </w:pPr>
            <w:r w:rsidRPr="003E6F7E">
              <w:rPr>
                <w:rFonts w:cs="Arial"/>
                <w:szCs w:val="18"/>
              </w:rPr>
              <w:t>n</w:t>
            </w:r>
          </w:p>
        </w:tc>
        <w:tc>
          <w:tcPr>
            <w:tcW w:w="5636" w:type="dxa"/>
            <w:hideMark/>
          </w:tcPr>
          <w:p w14:paraId="4523FCA1" w14:textId="77777777" w:rsidR="003E6F7E" w:rsidRPr="003E6F7E" w:rsidRDefault="003E6F7E">
            <w:pPr>
              <w:rPr>
                <w:rFonts w:cs="Arial"/>
                <w:szCs w:val="18"/>
              </w:rPr>
            </w:pPr>
            <w:r w:rsidRPr="003E6F7E">
              <w:rPr>
                <w:rFonts w:cs="Arial"/>
                <w:szCs w:val="18"/>
              </w:rPr>
              <w:t xml:space="preserve">Po. Wobmann. Winterreifen-Obligatorium in der Schweiz </w:t>
            </w:r>
            <w:r w:rsidRPr="003E6F7E">
              <w:rPr>
                <w:rFonts w:cs="Arial"/>
                <w:szCs w:val="18"/>
              </w:rPr>
              <w:br/>
              <w:t xml:space="preserve">Po. </w:t>
            </w:r>
            <w:r w:rsidRPr="003E6F7E">
              <w:rPr>
                <w:rFonts w:cs="Arial"/>
                <w:szCs w:val="18"/>
                <w:lang w:val="fr-CH"/>
              </w:rPr>
              <w:t xml:space="preserve">Wobmann. Rendre les pneus d'hiver obligatoires en Suisse </w:t>
            </w:r>
            <w:r w:rsidRPr="003E6F7E">
              <w:rPr>
                <w:rFonts w:cs="Arial"/>
                <w:szCs w:val="18"/>
                <w:lang w:val="fr-CH"/>
              </w:rPr>
              <w:br/>
              <w:t xml:space="preserve">Po. </w:t>
            </w:r>
            <w:r w:rsidRPr="003E6F7E">
              <w:rPr>
                <w:rFonts w:cs="Arial"/>
                <w:szCs w:val="18"/>
              </w:rPr>
              <w:t xml:space="preserve">Wobmann. Obbligo degli pneumatici invernali in Svizzera </w:t>
            </w:r>
          </w:p>
        </w:tc>
        <w:tc>
          <w:tcPr>
            <w:tcW w:w="1276" w:type="dxa"/>
            <w:hideMark/>
          </w:tcPr>
          <w:p w14:paraId="109F9012" w14:textId="77777777" w:rsidR="003E6F7E" w:rsidRPr="003E6F7E" w:rsidRDefault="003E6F7E">
            <w:pPr>
              <w:rPr>
                <w:rFonts w:cs="Arial"/>
                <w:szCs w:val="18"/>
              </w:rPr>
            </w:pPr>
          </w:p>
        </w:tc>
        <w:tc>
          <w:tcPr>
            <w:tcW w:w="567" w:type="dxa"/>
            <w:hideMark/>
          </w:tcPr>
          <w:p w14:paraId="5466C560" w14:textId="77777777" w:rsidR="003E6F7E" w:rsidRPr="003E6F7E" w:rsidRDefault="003E6F7E">
            <w:pPr>
              <w:rPr>
                <w:rFonts w:cs="Arial"/>
                <w:szCs w:val="18"/>
              </w:rPr>
            </w:pPr>
            <w:r w:rsidRPr="003E6F7E">
              <w:rPr>
                <w:rFonts w:cs="Arial"/>
                <w:b/>
                <w:bCs/>
                <w:szCs w:val="18"/>
              </w:rPr>
              <w:t>-</w:t>
            </w:r>
          </w:p>
        </w:tc>
      </w:tr>
      <w:tr w:rsidR="003E6F7E" w:rsidRPr="001569B2" w14:paraId="32810C3F" w14:textId="77777777" w:rsidTr="003E6F7E">
        <w:tc>
          <w:tcPr>
            <w:tcW w:w="455" w:type="dxa"/>
            <w:hideMark/>
          </w:tcPr>
          <w:p w14:paraId="156F1079" w14:textId="77777777" w:rsidR="003E6F7E" w:rsidRPr="003E6F7E" w:rsidRDefault="003E6F7E">
            <w:pPr>
              <w:rPr>
                <w:rFonts w:cs="Arial"/>
                <w:szCs w:val="18"/>
                <w:lang w:val="de-CH" w:eastAsia="de-CH"/>
              </w:rPr>
            </w:pPr>
          </w:p>
        </w:tc>
        <w:tc>
          <w:tcPr>
            <w:tcW w:w="851" w:type="dxa"/>
            <w:hideMark/>
          </w:tcPr>
          <w:p w14:paraId="60D7A9DA" w14:textId="77777777" w:rsidR="003E6F7E" w:rsidRPr="003E6F7E" w:rsidRDefault="001569B2">
            <w:pPr>
              <w:rPr>
                <w:rFonts w:cs="Arial"/>
                <w:szCs w:val="18"/>
              </w:rPr>
            </w:pPr>
            <w:hyperlink r:id="rId1102" w:history="1">
              <w:r w:rsidR="003E6F7E" w:rsidRPr="003E6F7E">
                <w:rPr>
                  <w:rStyle w:val="Hyperlink"/>
                  <w:rFonts w:ascii="Arial" w:hAnsi="Arial" w:cs="Arial"/>
                  <w:sz w:val="18"/>
                  <w:szCs w:val="18"/>
                </w:rPr>
                <w:t>17.4247</w:t>
              </w:r>
            </w:hyperlink>
          </w:p>
        </w:tc>
        <w:tc>
          <w:tcPr>
            <w:tcW w:w="425" w:type="dxa"/>
            <w:hideMark/>
          </w:tcPr>
          <w:p w14:paraId="4C9BFD5E" w14:textId="77777777" w:rsidR="003E6F7E" w:rsidRPr="003E6F7E" w:rsidRDefault="003E6F7E">
            <w:pPr>
              <w:rPr>
                <w:rFonts w:cs="Arial"/>
                <w:szCs w:val="18"/>
              </w:rPr>
            </w:pPr>
            <w:r w:rsidRPr="003E6F7E">
              <w:rPr>
                <w:rFonts w:cs="Arial"/>
                <w:szCs w:val="18"/>
              </w:rPr>
              <w:t>n</w:t>
            </w:r>
          </w:p>
        </w:tc>
        <w:tc>
          <w:tcPr>
            <w:tcW w:w="5636" w:type="dxa"/>
            <w:hideMark/>
          </w:tcPr>
          <w:p w14:paraId="1753CB94" w14:textId="77777777" w:rsidR="003E6F7E" w:rsidRPr="003E6F7E" w:rsidRDefault="003E6F7E">
            <w:pPr>
              <w:rPr>
                <w:rFonts w:cs="Arial"/>
                <w:szCs w:val="18"/>
                <w:lang w:val="it-IT"/>
              </w:rPr>
            </w:pPr>
            <w:r w:rsidRPr="003E6F7E">
              <w:rPr>
                <w:rFonts w:cs="Arial"/>
                <w:szCs w:val="18"/>
              </w:rPr>
              <w:t xml:space="preserve">Ip. Candinas. Fernbusse. Wo bleibt der politische Grundsatzentscheid? </w:t>
            </w:r>
            <w:r w:rsidRPr="003E6F7E">
              <w:rPr>
                <w:rFonts w:cs="Arial"/>
                <w:szCs w:val="18"/>
              </w:rPr>
              <w:br/>
            </w:r>
            <w:r w:rsidRPr="003E6F7E">
              <w:rPr>
                <w:rFonts w:cs="Arial"/>
                <w:szCs w:val="18"/>
                <w:lang w:val="fr-CH"/>
              </w:rPr>
              <w:t xml:space="preserve">Ip. Candinas. Lignes d'autocars longues distances. À quand une décision politique de principe? </w:t>
            </w:r>
            <w:r w:rsidRPr="003E6F7E">
              <w:rPr>
                <w:rFonts w:cs="Arial"/>
                <w:szCs w:val="18"/>
                <w:lang w:val="fr-CH"/>
              </w:rPr>
              <w:br/>
            </w:r>
            <w:r w:rsidRPr="003E6F7E">
              <w:rPr>
                <w:rFonts w:cs="Arial"/>
                <w:szCs w:val="18"/>
                <w:lang w:val="it-IT"/>
              </w:rPr>
              <w:t xml:space="preserve">Ip. Candinas. Autobus a lunga percorrenza: che fine ha fatto la decisione politica di principio? </w:t>
            </w:r>
          </w:p>
        </w:tc>
        <w:tc>
          <w:tcPr>
            <w:tcW w:w="1276" w:type="dxa"/>
            <w:hideMark/>
          </w:tcPr>
          <w:p w14:paraId="04B5AABC" w14:textId="77777777" w:rsidR="003E6F7E" w:rsidRPr="003E6F7E" w:rsidRDefault="003E6F7E">
            <w:pPr>
              <w:rPr>
                <w:rFonts w:cs="Arial"/>
                <w:szCs w:val="18"/>
                <w:lang w:val="it-IT"/>
              </w:rPr>
            </w:pPr>
          </w:p>
        </w:tc>
        <w:tc>
          <w:tcPr>
            <w:tcW w:w="567" w:type="dxa"/>
            <w:hideMark/>
          </w:tcPr>
          <w:p w14:paraId="4863AA17" w14:textId="77777777" w:rsidR="003E6F7E" w:rsidRPr="003E6F7E" w:rsidRDefault="003E6F7E">
            <w:pPr>
              <w:rPr>
                <w:rFonts w:cs="Arial"/>
                <w:szCs w:val="18"/>
                <w:lang w:val="it-IT"/>
              </w:rPr>
            </w:pPr>
          </w:p>
        </w:tc>
      </w:tr>
      <w:tr w:rsidR="003E6F7E" w:rsidRPr="003E6F7E" w14:paraId="7D723AD6" w14:textId="77777777" w:rsidTr="003E6F7E">
        <w:tc>
          <w:tcPr>
            <w:tcW w:w="455" w:type="dxa"/>
            <w:hideMark/>
          </w:tcPr>
          <w:p w14:paraId="526B4439" w14:textId="77777777" w:rsidR="003E6F7E" w:rsidRPr="00301087" w:rsidRDefault="003E6F7E">
            <w:pPr>
              <w:rPr>
                <w:rFonts w:cs="Arial"/>
                <w:szCs w:val="18"/>
                <w:lang w:val="it-IT" w:eastAsia="de-CH"/>
              </w:rPr>
            </w:pPr>
          </w:p>
        </w:tc>
        <w:tc>
          <w:tcPr>
            <w:tcW w:w="851" w:type="dxa"/>
            <w:hideMark/>
          </w:tcPr>
          <w:p w14:paraId="78250FC7" w14:textId="77777777" w:rsidR="003E6F7E" w:rsidRPr="003E6F7E" w:rsidRDefault="001569B2">
            <w:pPr>
              <w:rPr>
                <w:rFonts w:cs="Arial"/>
                <w:szCs w:val="18"/>
              </w:rPr>
            </w:pPr>
            <w:hyperlink r:id="rId1103" w:history="1">
              <w:r w:rsidR="003E6F7E" w:rsidRPr="003E6F7E">
                <w:rPr>
                  <w:rStyle w:val="Hyperlink"/>
                  <w:rFonts w:ascii="Arial" w:hAnsi="Arial" w:cs="Arial"/>
                  <w:sz w:val="18"/>
                  <w:szCs w:val="18"/>
                </w:rPr>
                <w:t>17.4249</w:t>
              </w:r>
            </w:hyperlink>
          </w:p>
        </w:tc>
        <w:tc>
          <w:tcPr>
            <w:tcW w:w="425" w:type="dxa"/>
            <w:hideMark/>
          </w:tcPr>
          <w:p w14:paraId="40DB33AA" w14:textId="77777777" w:rsidR="003E6F7E" w:rsidRPr="003E6F7E" w:rsidRDefault="003E6F7E">
            <w:pPr>
              <w:rPr>
                <w:rFonts w:cs="Arial"/>
                <w:szCs w:val="18"/>
              </w:rPr>
            </w:pPr>
            <w:r w:rsidRPr="003E6F7E">
              <w:rPr>
                <w:rFonts w:cs="Arial"/>
                <w:szCs w:val="18"/>
              </w:rPr>
              <w:t>n</w:t>
            </w:r>
          </w:p>
        </w:tc>
        <w:tc>
          <w:tcPr>
            <w:tcW w:w="5636" w:type="dxa"/>
            <w:hideMark/>
          </w:tcPr>
          <w:p w14:paraId="3459C9AA" w14:textId="77777777" w:rsidR="003E6F7E" w:rsidRPr="003E6F7E" w:rsidRDefault="003E6F7E">
            <w:pPr>
              <w:rPr>
                <w:rFonts w:cs="Arial"/>
                <w:szCs w:val="18"/>
                <w:lang w:val="it-IT"/>
              </w:rPr>
            </w:pPr>
            <w:r w:rsidRPr="003E6F7E">
              <w:rPr>
                <w:rFonts w:cs="Arial"/>
                <w:szCs w:val="18"/>
              </w:rPr>
              <w:t xml:space="preserve">Po. Candinas. Das Berggebiet zum Daten- und Digitalisierungs-Hub ausbauen </w:t>
            </w:r>
            <w:r w:rsidRPr="003E6F7E">
              <w:rPr>
                <w:rFonts w:cs="Arial"/>
                <w:szCs w:val="18"/>
              </w:rPr>
              <w:br/>
              <w:t xml:space="preserve">Po. </w:t>
            </w:r>
            <w:r w:rsidRPr="003E6F7E">
              <w:rPr>
                <w:rFonts w:cs="Arial"/>
                <w:szCs w:val="18"/>
                <w:lang w:val="fr-CH"/>
              </w:rPr>
              <w:t xml:space="preserve">Candinas. Transformer les régions de montagne en plateformes spécialisées dans le stockage des données et dans les technologies numériques </w:t>
            </w:r>
            <w:r w:rsidRPr="003E6F7E">
              <w:rPr>
                <w:rFonts w:cs="Arial"/>
                <w:szCs w:val="18"/>
                <w:lang w:val="fr-CH"/>
              </w:rPr>
              <w:br/>
              <w:t xml:space="preserve">Po. </w:t>
            </w:r>
            <w:r w:rsidRPr="003E6F7E">
              <w:rPr>
                <w:rFonts w:cs="Arial"/>
                <w:szCs w:val="18"/>
                <w:lang w:val="it-IT"/>
              </w:rPr>
              <w:t xml:space="preserve">Candinas. Trasformare le regioni di montagna in un polo per i dati e la digitalizzazione </w:t>
            </w:r>
          </w:p>
        </w:tc>
        <w:tc>
          <w:tcPr>
            <w:tcW w:w="1276" w:type="dxa"/>
            <w:hideMark/>
          </w:tcPr>
          <w:p w14:paraId="739A4E7B" w14:textId="77777777" w:rsidR="003E6F7E" w:rsidRPr="003E6F7E" w:rsidRDefault="003E6F7E">
            <w:pPr>
              <w:rPr>
                <w:rFonts w:cs="Arial"/>
                <w:szCs w:val="18"/>
                <w:lang w:val="it-IT"/>
              </w:rPr>
            </w:pPr>
          </w:p>
        </w:tc>
        <w:tc>
          <w:tcPr>
            <w:tcW w:w="567" w:type="dxa"/>
            <w:hideMark/>
          </w:tcPr>
          <w:p w14:paraId="01C1A8B8" w14:textId="77777777" w:rsidR="003E6F7E" w:rsidRPr="003E6F7E" w:rsidRDefault="003E6F7E">
            <w:pPr>
              <w:rPr>
                <w:rFonts w:cs="Arial"/>
                <w:szCs w:val="18"/>
              </w:rPr>
            </w:pPr>
            <w:r w:rsidRPr="003E6F7E">
              <w:rPr>
                <w:rFonts w:cs="Arial"/>
                <w:b/>
                <w:bCs/>
                <w:szCs w:val="18"/>
              </w:rPr>
              <w:t>-</w:t>
            </w:r>
          </w:p>
        </w:tc>
      </w:tr>
      <w:tr w:rsidR="003E6F7E" w:rsidRPr="001569B2" w14:paraId="63D2F2FA" w14:textId="77777777" w:rsidTr="003E6F7E">
        <w:tc>
          <w:tcPr>
            <w:tcW w:w="455" w:type="dxa"/>
            <w:hideMark/>
          </w:tcPr>
          <w:p w14:paraId="7AF57299" w14:textId="77777777" w:rsidR="003E6F7E" w:rsidRPr="003E6F7E" w:rsidRDefault="003E6F7E">
            <w:pPr>
              <w:rPr>
                <w:rFonts w:cs="Arial"/>
                <w:szCs w:val="18"/>
                <w:lang w:val="de-CH" w:eastAsia="de-CH"/>
              </w:rPr>
            </w:pPr>
          </w:p>
        </w:tc>
        <w:tc>
          <w:tcPr>
            <w:tcW w:w="851" w:type="dxa"/>
            <w:hideMark/>
          </w:tcPr>
          <w:p w14:paraId="353A602D" w14:textId="77777777" w:rsidR="003E6F7E" w:rsidRPr="003E6F7E" w:rsidRDefault="001569B2">
            <w:pPr>
              <w:rPr>
                <w:rFonts w:cs="Arial"/>
                <w:szCs w:val="18"/>
              </w:rPr>
            </w:pPr>
            <w:hyperlink r:id="rId1104" w:history="1">
              <w:r w:rsidR="003E6F7E" w:rsidRPr="003E6F7E">
                <w:rPr>
                  <w:rStyle w:val="Hyperlink"/>
                  <w:rFonts w:ascii="Arial" w:hAnsi="Arial" w:cs="Arial"/>
                  <w:sz w:val="18"/>
                  <w:szCs w:val="18"/>
                </w:rPr>
                <w:t>17.4266</w:t>
              </w:r>
            </w:hyperlink>
          </w:p>
        </w:tc>
        <w:tc>
          <w:tcPr>
            <w:tcW w:w="425" w:type="dxa"/>
            <w:hideMark/>
          </w:tcPr>
          <w:p w14:paraId="1B887D49" w14:textId="77777777" w:rsidR="003E6F7E" w:rsidRPr="003E6F7E" w:rsidRDefault="003E6F7E">
            <w:pPr>
              <w:rPr>
                <w:rFonts w:cs="Arial"/>
                <w:szCs w:val="18"/>
              </w:rPr>
            </w:pPr>
            <w:r w:rsidRPr="003E6F7E">
              <w:rPr>
                <w:rFonts w:cs="Arial"/>
                <w:szCs w:val="18"/>
              </w:rPr>
              <w:t>n</w:t>
            </w:r>
          </w:p>
        </w:tc>
        <w:tc>
          <w:tcPr>
            <w:tcW w:w="5636" w:type="dxa"/>
            <w:hideMark/>
          </w:tcPr>
          <w:p w14:paraId="5E3B1250" w14:textId="77777777" w:rsidR="003E6F7E" w:rsidRPr="003E6F7E" w:rsidRDefault="003E6F7E">
            <w:pPr>
              <w:rPr>
                <w:rFonts w:cs="Arial"/>
                <w:szCs w:val="18"/>
                <w:lang w:val="it-IT"/>
              </w:rPr>
            </w:pPr>
            <w:r w:rsidRPr="003E6F7E">
              <w:rPr>
                <w:rFonts w:cs="Arial"/>
                <w:szCs w:val="18"/>
              </w:rPr>
              <w:t xml:space="preserve">Ip. Gugger. Stand der Umsetzung des Aktionsplans Anpassung an den Klimawandel </w:t>
            </w:r>
            <w:r w:rsidRPr="003E6F7E">
              <w:rPr>
                <w:rFonts w:cs="Arial"/>
                <w:szCs w:val="18"/>
              </w:rPr>
              <w:br/>
              <w:t xml:space="preserve">Ip. </w:t>
            </w:r>
            <w:r w:rsidRPr="003E6F7E">
              <w:rPr>
                <w:rFonts w:cs="Arial"/>
                <w:szCs w:val="18"/>
                <w:lang w:val="fr-CH"/>
              </w:rPr>
              <w:t xml:space="preserve">Gugger. Adaptation au changement climatique en Suisse. Où en est la mise en ouvre du plan d'action? </w:t>
            </w:r>
            <w:r w:rsidRPr="003E6F7E">
              <w:rPr>
                <w:rFonts w:cs="Arial"/>
                <w:szCs w:val="18"/>
                <w:lang w:val="fr-CH"/>
              </w:rPr>
              <w:br/>
            </w:r>
            <w:r w:rsidRPr="003E6F7E">
              <w:rPr>
                <w:rFonts w:cs="Arial"/>
                <w:szCs w:val="18"/>
                <w:lang w:val="it-IT"/>
              </w:rPr>
              <w:t xml:space="preserve">Ip. Gugger. Stato dell'attuazione del piano d'azione Adattamento ai cambiamenti climatici </w:t>
            </w:r>
          </w:p>
        </w:tc>
        <w:tc>
          <w:tcPr>
            <w:tcW w:w="1276" w:type="dxa"/>
            <w:hideMark/>
          </w:tcPr>
          <w:p w14:paraId="1B3A7B21" w14:textId="77777777" w:rsidR="003E6F7E" w:rsidRPr="003E6F7E" w:rsidRDefault="003E6F7E">
            <w:pPr>
              <w:rPr>
                <w:rFonts w:cs="Arial"/>
                <w:szCs w:val="18"/>
                <w:lang w:val="it-IT"/>
              </w:rPr>
            </w:pPr>
          </w:p>
        </w:tc>
        <w:tc>
          <w:tcPr>
            <w:tcW w:w="567" w:type="dxa"/>
            <w:hideMark/>
          </w:tcPr>
          <w:p w14:paraId="2D926254" w14:textId="77777777" w:rsidR="003E6F7E" w:rsidRPr="003E6F7E" w:rsidRDefault="003E6F7E">
            <w:pPr>
              <w:rPr>
                <w:rFonts w:cs="Arial"/>
                <w:szCs w:val="18"/>
                <w:lang w:val="it-IT"/>
              </w:rPr>
            </w:pPr>
          </w:p>
        </w:tc>
      </w:tr>
      <w:tr w:rsidR="003E6F7E" w:rsidRPr="001569B2" w14:paraId="39ED8A10" w14:textId="77777777" w:rsidTr="003E6F7E">
        <w:tc>
          <w:tcPr>
            <w:tcW w:w="455" w:type="dxa"/>
            <w:hideMark/>
          </w:tcPr>
          <w:p w14:paraId="62D2D897" w14:textId="77777777" w:rsidR="003E6F7E" w:rsidRPr="00301087" w:rsidRDefault="003E6F7E">
            <w:pPr>
              <w:rPr>
                <w:rFonts w:cs="Arial"/>
                <w:szCs w:val="18"/>
                <w:lang w:val="it-IT" w:eastAsia="de-CH"/>
              </w:rPr>
            </w:pPr>
          </w:p>
        </w:tc>
        <w:tc>
          <w:tcPr>
            <w:tcW w:w="851" w:type="dxa"/>
            <w:hideMark/>
          </w:tcPr>
          <w:p w14:paraId="4DCBFA7D" w14:textId="77777777" w:rsidR="003E6F7E" w:rsidRPr="003E6F7E" w:rsidRDefault="001569B2">
            <w:pPr>
              <w:rPr>
                <w:rFonts w:cs="Arial"/>
                <w:szCs w:val="18"/>
              </w:rPr>
            </w:pPr>
            <w:hyperlink r:id="rId1105" w:history="1">
              <w:r w:rsidR="003E6F7E" w:rsidRPr="003E6F7E">
                <w:rPr>
                  <w:rStyle w:val="Hyperlink"/>
                  <w:rFonts w:ascii="Arial" w:hAnsi="Arial" w:cs="Arial"/>
                  <w:sz w:val="18"/>
                  <w:szCs w:val="18"/>
                </w:rPr>
                <w:t>17.4275</w:t>
              </w:r>
            </w:hyperlink>
          </w:p>
        </w:tc>
        <w:tc>
          <w:tcPr>
            <w:tcW w:w="425" w:type="dxa"/>
            <w:hideMark/>
          </w:tcPr>
          <w:p w14:paraId="25555AE3" w14:textId="77777777" w:rsidR="003E6F7E" w:rsidRPr="003E6F7E" w:rsidRDefault="003E6F7E">
            <w:pPr>
              <w:rPr>
                <w:rFonts w:cs="Arial"/>
                <w:szCs w:val="18"/>
              </w:rPr>
            </w:pPr>
            <w:r w:rsidRPr="003E6F7E">
              <w:rPr>
                <w:rFonts w:cs="Arial"/>
                <w:szCs w:val="18"/>
              </w:rPr>
              <w:t>n</w:t>
            </w:r>
          </w:p>
        </w:tc>
        <w:tc>
          <w:tcPr>
            <w:tcW w:w="5636" w:type="dxa"/>
            <w:hideMark/>
          </w:tcPr>
          <w:p w14:paraId="568C8942" w14:textId="77777777" w:rsidR="003E6F7E" w:rsidRPr="003E6F7E" w:rsidRDefault="003E6F7E">
            <w:pPr>
              <w:rPr>
                <w:rFonts w:cs="Arial"/>
                <w:szCs w:val="18"/>
                <w:lang w:val="it-IT"/>
              </w:rPr>
            </w:pPr>
            <w:r w:rsidRPr="003E6F7E">
              <w:rPr>
                <w:rFonts w:cs="Arial"/>
                <w:szCs w:val="18"/>
              </w:rPr>
              <w:t xml:space="preserve">Ip. Müller Thomas. Produktekennzeichnungen zu Umweltfreundlichkeit im "do-it-yourself"-Markt </w:t>
            </w:r>
            <w:r w:rsidRPr="003E6F7E">
              <w:rPr>
                <w:rFonts w:cs="Arial"/>
                <w:szCs w:val="18"/>
              </w:rPr>
              <w:br/>
              <w:t xml:space="preserve">Ip. </w:t>
            </w:r>
            <w:r w:rsidRPr="003E6F7E">
              <w:rPr>
                <w:rFonts w:cs="Arial"/>
                <w:szCs w:val="18"/>
                <w:lang w:val="fr-CH"/>
              </w:rPr>
              <w:t xml:space="preserve">Müller Thomas. Marché du «Do-it-Yourself». Promouvoir l'éco-étiquetage des produits </w:t>
            </w:r>
            <w:r w:rsidRPr="003E6F7E">
              <w:rPr>
                <w:rFonts w:cs="Arial"/>
                <w:szCs w:val="18"/>
                <w:lang w:val="fr-CH"/>
              </w:rPr>
              <w:br/>
              <w:t xml:space="preserve">Ip. </w:t>
            </w:r>
            <w:r w:rsidRPr="003E6F7E">
              <w:rPr>
                <w:rFonts w:cs="Arial"/>
                <w:szCs w:val="18"/>
                <w:lang w:val="it-IT"/>
              </w:rPr>
              <w:t xml:space="preserve">Müller Thomas. Etichettare i prodotti per contrassegnarne la compatibilità ambientale nel mercato del "bricolage" </w:t>
            </w:r>
          </w:p>
        </w:tc>
        <w:tc>
          <w:tcPr>
            <w:tcW w:w="1276" w:type="dxa"/>
            <w:hideMark/>
          </w:tcPr>
          <w:p w14:paraId="687A9E2A" w14:textId="77777777" w:rsidR="003E6F7E" w:rsidRPr="003E6F7E" w:rsidRDefault="003E6F7E">
            <w:pPr>
              <w:rPr>
                <w:rFonts w:cs="Arial"/>
                <w:szCs w:val="18"/>
                <w:lang w:val="it-IT"/>
              </w:rPr>
            </w:pPr>
          </w:p>
        </w:tc>
        <w:tc>
          <w:tcPr>
            <w:tcW w:w="567" w:type="dxa"/>
            <w:hideMark/>
          </w:tcPr>
          <w:p w14:paraId="43128E65" w14:textId="77777777" w:rsidR="003E6F7E" w:rsidRPr="003E6F7E" w:rsidRDefault="003E6F7E">
            <w:pPr>
              <w:rPr>
                <w:rFonts w:cs="Arial"/>
                <w:szCs w:val="18"/>
                <w:lang w:val="it-IT"/>
              </w:rPr>
            </w:pPr>
          </w:p>
        </w:tc>
      </w:tr>
      <w:tr w:rsidR="003E6F7E" w:rsidRPr="003E6F7E" w14:paraId="6EBC0BDB" w14:textId="77777777" w:rsidTr="003E6F7E">
        <w:tc>
          <w:tcPr>
            <w:tcW w:w="455" w:type="dxa"/>
            <w:hideMark/>
          </w:tcPr>
          <w:p w14:paraId="58F2EF15" w14:textId="77777777" w:rsidR="003E6F7E" w:rsidRPr="00301087" w:rsidRDefault="003E6F7E">
            <w:pPr>
              <w:rPr>
                <w:rFonts w:cs="Arial"/>
                <w:szCs w:val="18"/>
                <w:lang w:val="it-IT" w:eastAsia="de-CH"/>
              </w:rPr>
            </w:pPr>
          </w:p>
        </w:tc>
        <w:tc>
          <w:tcPr>
            <w:tcW w:w="851" w:type="dxa"/>
            <w:hideMark/>
          </w:tcPr>
          <w:p w14:paraId="7ACAF083" w14:textId="77777777" w:rsidR="003E6F7E" w:rsidRPr="003E6F7E" w:rsidRDefault="001569B2">
            <w:pPr>
              <w:rPr>
                <w:rFonts w:cs="Arial"/>
                <w:szCs w:val="18"/>
              </w:rPr>
            </w:pPr>
            <w:hyperlink r:id="rId1106" w:history="1">
              <w:r w:rsidR="003E6F7E" w:rsidRPr="003E6F7E">
                <w:rPr>
                  <w:rStyle w:val="Hyperlink"/>
                  <w:rFonts w:ascii="Arial" w:hAnsi="Arial" w:cs="Arial"/>
                  <w:sz w:val="18"/>
                  <w:szCs w:val="18"/>
                </w:rPr>
                <w:t>17.4280</w:t>
              </w:r>
            </w:hyperlink>
          </w:p>
        </w:tc>
        <w:tc>
          <w:tcPr>
            <w:tcW w:w="425" w:type="dxa"/>
            <w:hideMark/>
          </w:tcPr>
          <w:p w14:paraId="5679C368" w14:textId="77777777" w:rsidR="003E6F7E" w:rsidRPr="003E6F7E" w:rsidRDefault="003E6F7E">
            <w:pPr>
              <w:rPr>
                <w:rFonts w:cs="Arial"/>
                <w:szCs w:val="18"/>
              </w:rPr>
            </w:pPr>
            <w:r w:rsidRPr="003E6F7E">
              <w:rPr>
                <w:rFonts w:cs="Arial"/>
                <w:szCs w:val="18"/>
              </w:rPr>
              <w:t>n</w:t>
            </w:r>
          </w:p>
        </w:tc>
        <w:tc>
          <w:tcPr>
            <w:tcW w:w="5636" w:type="dxa"/>
            <w:hideMark/>
          </w:tcPr>
          <w:p w14:paraId="184A4354" w14:textId="77777777" w:rsidR="003E6F7E" w:rsidRPr="003E6F7E" w:rsidRDefault="003E6F7E">
            <w:pPr>
              <w:rPr>
                <w:rFonts w:cs="Arial"/>
                <w:szCs w:val="18"/>
                <w:lang w:val="it-IT"/>
              </w:rPr>
            </w:pPr>
            <w:r w:rsidRPr="003E6F7E">
              <w:rPr>
                <w:rFonts w:cs="Arial"/>
                <w:szCs w:val="18"/>
              </w:rPr>
              <w:t xml:space="preserve">Po. Ammann. SBB. Abbau Service public durch Schliessungen von Bahnschaltern transparent machen </w:t>
            </w:r>
            <w:r w:rsidRPr="003E6F7E">
              <w:rPr>
                <w:rFonts w:cs="Arial"/>
                <w:szCs w:val="18"/>
              </w:rPr>
              <w:br/>
              <w:t xml:space="preserve">Po. </w:t>
            </w:r>
            <w:r w:rsidRPr="003E6F7E">
              <w:rPr>
                <w:rFonts w:cs="Arial"/>
                <w:szCs w:val="18"/>
                <w:lang w:val="fr-CH"/>
              </w:rPr>
              <w:t xml:space="preserve">Ammann. CFF et fermeture de guichets ferroviaires. Rendre transparent le démantèlement du service public </w:t>
            </w:r>
            <w:r w:rsidRPr="003E6F7E">
              <w:rPr>
                <w:rFonts w:cs="Arial"/>
                <w:szCs w:val="18"/>
                <w:lang w:val="fr-CH"/>
              </w:rPr>
              <w:br/>
              <w:t xml:space="preserve">Po. </w:t>
            </w:r>
            <w:r w:rsidRPr="003E6F7E">
              <w:rPr>
                <w:rFonts w:cs="Arial"/>
                <w:szCs w:val="18"/>
                <w:lang w:val="it-IT"/>
              </w:rPr>
              <w:t xml:space="preserve">Ammann. FFS. Rendere trasparente la riduzione del servizio universale dovuta alla chiusura di sportelli </w:t>
            </w:r>
          </w:p>
        </w:tc>
        <w:tc>
          <w:tcPr>
            <w:tcW w:w="1276" w:type="dxa"/>
            <w:hideMark/>
          </w:tcPr>
          <w:p w14:paraId="7405991F" w14:textId="77777777" w:rsidR="003E6F7E" w:rsidRPr="003E6F7E" w:rsidRDefault="003E6F7E">
            <w:pPr>
              <w:rPr>
                <w:rFonts w:cs="Arial"/>
                <w:szCs w:val="18"/>
                <w:lang w:val="it-IT"/>
              </w:rPr>
            </w:pPr>
          </w:p>
        </w:tc>
        <w:tc>
          <w:tcPr>
            <w:tcW w:w="567" w:type="dxa"/>
            <w:hideMark/>
          </w:tcPr>
          <w:p w14:paraId="15D02F87" w14:textId="77777777" w:rsidR="003E6F7E" w:rsidRPr="003E6F7E" w:rsidRDefault="003E6F7E">
            <w:pPr>
              <w:rPr>
                <w:rFonts w:cs="Arial"/>
                <w:szCs w:val="18"/>
              </w:rPr>
            </w:pPr>
            <w:r w:rsidRPr="003E6F7E">
              <w:rPr>
                <w:rFonts w:cs="Arial"/>
                <w:b/>
                <w:bCs/>
                <w:szCs w:val="18"/>
              </w:rPr>
              <w:t>-</w:t>
            </w:r>
          </w:p>
        </w:tc>
      </w:tr>
      <w:tr w:rsidR="003E6F7E" w:rsidRPr="003E6F7E" w14:paraId="0A2F475A" w14:textId="77777777" w:rsidTr="003E6F7E">
        <w:tc>
          <w:tcPr>
            <w:tcW w:w="455" w:type="dxa"/>
            <w:hideMark/>
          </w:tcPr>
          <w:p w14:paraId="582E0B59" w14:textId="77777777" w:rsidR="003E6F7E" w:rsidRPr="003E6F7E" w:rsidRDefault="003E6F7E">
            <w:pPr>
              <w:rPr>
                <w:rFonts w:cs="Arial"/>
                <w:szCs w:val="18"/>
                <w:lang w:val="de-CH" w:eastAsia="de-CH"/>
              </w:rPr>
            </w:pPr>
          </w:p>
        </w:tc>
        <w:tc>
          <w:tcPr>
            <w:tcW w:w="851" w:type="dxa"/>
            <w:hideMark/>
          </w:tcPr>
          <w:p w14:paraId="797641E6" w14:textId="77777777" w:rsidR="003E6F7E" w:rsidRPr="003E6F7E" w:rsidRDefault="001569B2">
            <w:pPr>
              <w:rPr>
                <w:rFonts w:cs="Arial"/>
                <w:szCs w:val="18"/>
              </w:rPr>
            </w:pPr>
            <w:hyperlink r:id="rId1107" w:history="1">
              <w:r w:rsidR="003E6F7E" w:rsidRPr="003E6F7E">
                <w:rPr>
                  <w:rStyle w:val="Hyperlink"/>
                  <w:rFonts w:ascii="Arial" w:hAnsi="Arial" w:cs="Arial"/>
                  <w:sz w:val="18"/>
                  <w:szCs w:val="18"/>
                </w:rPr>
                <w:t>17.4299</w:t>
              </w:r>
            </w:hyperlink>
          </w:p>
        </w:tc>
        <w:tc>
          <w:tcPr>
            <w:tcW w:w="425" w:type="dxa"/>
            <w:hideMark/>
          </w:tcPr>
          <w:p w14:paraId="48CB1C53" w14:textId="77777777" w:rsidR="003E6F7E" w:rsidRPr="003E6F7E" w:rsidRDefault="003E6F7E">
            <w:pPr>
              <w:rPr>
                <w:rFonts w:cs="Arial"/>
                <w:szCs w:val="18"/>
              </w:rPr>
            </w:pPr>
            <w:r w:rsidRPr="003E6F7E">
              <w:rPr>
                <w:rFonts w:cs="Arial"/>
                <w:szCs w:val="18"/>
              </w:rPr>
              <w:t>n</w:t>
            </w:r>
          </w:p>
        </w:tc>
        <w:tc>
          <w:tcPr>
            <w:tcW w:w="5636" w:type="dxa"/>
            <w:hideMark/>
          </w:tcPr>
          <w:p w14:paraId="330A7B16" w14:textId="77777777" w:rsidR="003E6F7E" w:rsidRPr="003E6F7E" w:rsidRDefault="003E6F7E">
            <w:pPr>
              <w:rPr>
                <w:rFonts w:cs="Arial"/>
                <w:szCs w:val="18"/>
                <w:lang w:val="it-IT"/>
              </w:rPr>
            </w:pPr>
            <w:r w:rsidRPr="003E6F7E">
              <w:rPr>
                <w:rFonts w:cs="Arial"/>
                <w:szCs w:val="18"/>
              </w:rPr>
              <w:t xml:space="preserve">Mo. Müller-Altermatt. Globalbeiträge auch für kommunale Förderprogramme im Energiebereich </w:t>
            </w:r>
            <w:r w:rsidRPr="003E6F7E">
              <w:rPr>
                <w:rFonts w:cs="Arial"/>
                <w:szCs w:val="18"/>
              </w:rPr>
              <w:br/>
              <w:t xml:space="preserve">Mo. </w:t>
            </w:r>
            <w:r w:rsidRPr="003E6F7E">
              <w:rPr>
                <w:rFonts w:cs="Arial"/>
                <w:szCs w:val="18"/>
                <w:lang w:val="fr-CH"/>
              </w:rPr>
              <w:t xml:space="preserve">Müller-Altermatt. Energie. Les programmes d'encouragement communaux doivent donner droit eux aussi aux contributions globales </w:t>
            </w:r>
            <w:r w:rsidRPr="003E6F7E">
              <w:rPr>
                <w:rFonts w:cs="Arial"/>
                <w:szCs w:val="18"/>
                <w:lang w:val="fr-CH"/>
              </w:rPr>
              <w:br/>
              <w:t xml:space="preserve">Mo. </w:t>
            </w:r>
            <w:r w:rsidRPr="003E6F7E">
              <w:rPr>
                <w:rFonts w:cs="Arial"/>
                <w:szCs w:val="18"/>
                <w:lang w:val="it-IT"/>
              </w:rPr>
              <w:t xml:space="preserve">Müller-Altermatt. Contributi globali anche per programmi comunali di promozione nel settore energetico </w:t>
            </w:r>
          </w:p>
        </w:tc>
        <w:tc>
          <w:tcPr>
            <w:tcW w:w="1276" w:type="dxa"/>
            <w:hideMark/>
          </w:tcPr>
          <w:p w14:paraId="3420DA27" w14:textId="77777777" w:rsidR="003E6F7E" w:rsidRPr="003E6F7E" w:rsidRDefault="003E6F7E">
            <w:pPr>
              <w:rPr>
                <w:rFonts w:cs="Arial"/>
                <w:szCs w:val="18"/>
                <w:lang w:val="it-IT"/>
              </w:rPr>
            </w:pPr>
          </w:p>
        </w:tc>
        <w:tc>
          <w:tcPr>
            <w:tcW w:w="567" w:type="dxa"/>
            <w:hideMark/>
          </w:tcPr>
          <w:p w14:paraId="6B5DD7DE" w14:textId="77777777" w:rsidR="003E6F7E" w:rsidRPr="003E6F7E" w:rsidRDefault="003E6F7E">
            <w:pPr>
              <w:rPr>
                <w:rFonts w:cs="Arial"/>
                <w:szCs w:val="18"/>
              </w:rPr>
            </w:pPr>
            <w:r w:rsidRPr="003E6F7E">
              <w:rPr>
                <w:rFonts w:cs="Arial"/>
                <w:b/>
                <w:bCs/>
                <w:szCs w:val="18"/>
              </w:rPr>
              <w:t>-</w:t>
            </w:r>
          </w:p>
        </w:tc>
      </w:tr>
      <w:tr w:rsidR="003E6F7E" w:rsidRPr="001569B2" w14:paraId="220CDF8F" w14:textId="77777777" w:rsidTr="003E6F7E">
        <w:tc>
          <w:tcPr>
            <w:tcW w:w="455" w:type="dxa"/>
            <w:hideMark/>
          </w:tcPr>
          <w:p w14:paraId="3865F1F0" w14:textId="77777777" w:rsidR="003E6F7E" w:rsidRPr="003E6F7E" w:rsidRDefault="003E6F7E">
            <w:pPr>
              <w:rPr>
                <w:rFonts w:cs="Arial"/>
                <w:szCs w:val="18"/>
                <w:lang w:val="de-CH" w:eastAsia="de-CH"/>
              </w:rPr>
            </w:pPr>
          </w:p>
        </w:tc>
        <w:tc>
          <w:tcPr>
            <w:tcW w:w="851" w:type="dxa"/>
            <w:hideMark/>
          </w:tcPr>
          <w:p w14:paraId="39FF6658" w14:textId="77777777" w:rsidR="003E6F7E" w:rsidRPr="003E6F7E" w:rsidRDefault="001569B2">
            <w:pPr>
              <w:rPr>
                <w:rFonts w:cs="Arial"/>
                <w:szCs w:val="18"/>
              </w:rPr>
            </w:pPr>
            <w:hyperlink r:id="rId1108" w:history="1">
              <w:r w:rsidR="003E6F7E" w:rsidRPr="003E6F7E">
                <w:rPr>
                  <w:rStyle w:val="Hyperlink"/>
                  <w:rFonts w:ascii="Arial" w:hAnsi="Arial" w:cs="Arial"/>
                  <w:sz w:val="18"/>
                  <w:szCs w:val="18"/>
                </w:rPr>
                <w:t>17.4300</w:t>
              </w:r>
            </w:hyperlink>
          </w:p>
        </w:tc>
        <w:tc>
          <w:tcPr>
            <w:tcW w:w="425" w:type="dxa"/>
            <w:hideMark/>
          </w:tcPr>
          <w:p w14:paraId="16062154" w14:textId="77777777" w:rsidR="003E6F7E" w:rsidRPr="003E6F7E" w:rsidRDefault="003E6F7E">
            <w:pPr>
              <w:rPr>
                <w:rFonts w:cs="Arial"/>
                <w:szCs w:val="18"/>
              </w:rPr>
            </w:pPr>
            <w:r w:rsidRPr="003E6F7E">
              <w:rPr>
                <w:rFonts w:cs="Arial"/>
                <w:szCs w:val="18"/>
              </w:rPr>
              <w:t>n</w:t>
            </w:r>
          </w:p>
        </w:tc>
        <w:tc>
          <w:tcPr>
            <w:tcW w:w="5636" w:type="dxa"/>
            <w:hideMark/>
          </w:tcPr>
          <w:p w14:paraId="04394173" w14:textId="77777777" w:rsidR="003E6F7E" w:rsidRPr="003E6F7E" w:rsidRDefault="003E6F7E">
            <w:pPr>
              <w:rPr>
                <w:rFonts w:cs="Arial"/>
                <w:szCs w:val="18"/>
                <w:lang w:val="it-IT"/>
              </w:rPr>
            </w:pPr>
            <w:r w:rsidRPr="003E6F7E">
              <w:rPr>
                <w:rFonts w:cs="Arial"/>
                <w:szCs w:val="18"/>
              </w:rPr>
              <w:t xml:space="preserve">Ip. Grossen Jürg. Basieren die Studien des Bundesamtes für Energie auf aktuellen Zahlen? </w:t>
            </w:r>
            <w:r w:rsidRPr="003E6F7E">
              <w:rPr>
                <w:rFonts w:cs="Arial"/>
                <w:szCs w:val="18"/>
              </w:rPr>
              <w:br/>
            </w:r>
            <w:r w:rsidRPr="003E6F7E">
              <w:rPr>
                <w:rFonts w:cs="Arial"/>
                <w:szCs w:val="18"/>
                <w:lang w:val="fr-CH"/>
              </w:rPr>
              <w:t xml:space="preserve">Ip. Grossen Jürg. Les études de l'Office fédéral de l'énergie se fondent-elles sur des chiffres actuels? </w:t>
            </w:r>
            <w:r w:rsidRPr="003E6F7E">
              <w:rPr>
                <w:rFonts w:cs="Arial"/>
                <w:szCs w:val="18"/>
                <w:lang w:val="fr-CH"/>
              </w:rPr>
              <w:br/>
            </w:r>
            <w:r w:rsidRPr="003E6F7E">
              <w:rPr>
                <w:rFonts w:cs="Arial"/>
                <w:szCs w:val="18"/>
                <w:lang w:val="it-IT"/>
              </w:rPr>
              <w:t xml:space="preserve">Ip. Grossen Jürg. Gli studi dell'Ufficio federale dell'energia si basano su dati attuali? </w:t>
            </w:r>
          </w:p>
        </w:tc>
        <w:tc>
          <w:tcPr>
            <w:tcW w:w="1276" w:type="dxa"/>
            <w:hideMark/>
          </w:tcPr>
          <w:p w14:paraId="23909984" w14:textId="77777777" w:rsidR="003E6F7E" w:rsidRPr="003E6F7E" w:rsidRDefault="003E6F7E">
            <w:pPr>
              <w:rPr>
                <w:rFonts w:cs="Arial"/>
                <w:szCs w:val="18"/>
                <w:lang w:val="it-IT"/>
              </w:rPr>
            </w:pPr>
          </w:p>
        </w:tc>
        <w:tc>
          <w:tcPr>
            <w:tcW w:w="567" w:type="dxa"/>
            <w:hideMark/>
          </w:tcPr>
          <w:p w14:paraId="7D5E3464" w14:textId="77777777" w:rsidR="003E6F7E" w:rsidRPr="003E6F7E" w:rsidRDefault="003E6F7E">
            <w:pPr>
              <w:rPr>
                <w:rFonts w:cs="Arial"/>
                <w:szCs w:val="18"/>
                <w:lang w:val="it-IT"/>
              </w:rPr>
            </w:pPr>
          </w:p>
        </w:tc>
      </w:tr>
      <w:tr w:rsidR="003E6F7E" w:rsidRPr="003E6F7E" w14:paraId="73340713" w14:textId="77777777" w:rsidTr="003E6F7E">
        <w:tc>
          <w:tcPr>
            <w:tcW w:w="455" w:type="dxa"/>
            <w:hideMark/>
          </w:tcPr>
          <w:p w14:paraId="0B92C66D" w14:textId="77777777" w:rsidR="003E6F7E" w:rsidRPr="00301087" w:rsidRDefault="003E6F7E">
            <w:pPr>
              <w:rPr>
                <w:rFonts w:cs="Arial"/>
                <w:szCs w:val="18"/>
                <w:lang w:val="it-IT" w:eastAsia="de-CH"/>
              </w:rPr>
            </w:pPr>
          </w:p>
        </w:tc>
        <w:tc>
          <w:tcPr>
            <w:tcW w:w="851" w:type="dxa"/>
            <w:hideMark/>
          </w:tcPr>
          <w:p w14:paraId="18D2EA7D" w14:textId="77777777" w:rsidR="003E6F7E" w:rsidRPr="003E6F7E" w:rsidRDefault="001569B2">
            <w:pPr>
              <w:rPr>
                <w:rFonts w:cs="Arial"/>
                <w:szCs w:val="18"/>
              </w:rPr>
            </w:pPr>
            <w:hyperlink r:id="rId1109" w:history="1">
              <w:r w:rsidR="003E6F7E" w:rsidRPr="003E6F7E">
                <w:rPr>
                  <w:rStyle w:val="Hyperlink"/>
                  <w:rFonts w:ascii="Arial" w:hAnsi="Arial" w:cs="Arial"/>
                  <w:sz w:val="18"/>
                  <w:szCs w:val="18"/>
                </w:rPr>
                <w:t>17.4309</w:t>
              </w:r>
            </w:hyperlink>
          </w:p>
        </w:tc>
        <w:tc>
          <w:tcPr>
            <w:tcW w:w="425" w:type="dxa"/>
            <w:hideMark/>
          </w:tcPr>
          <w:p w14:paraId="6E7A7B4C" w14:textId="77777777" w:rsidR="003E6F7E" w:rsidRPr="003E6F7E" w:rsidRDefault="003E6F7E">
            <w:pPr>
              <w:rPr>
                <w:rFonts w:cs="Arial"/>
                <w:szCs w:val="18"/>
              </w:rPr>
            </w:pPr>
            <w:r w:rsidRPr="003E6F7E">
              <w:rPr>
                <w:rFonts w:cs="Arial"/>
                <w:szCs w:val="18"/>
              </w:rPr>
              <w:t>n</w:t>
            </w:r>
          </w:p>
        </w:tc>
        <w:tc>
          <w:tcPr>
            <w:tcW w:w="5636" w:type="dxa"/>
            <w:hideMark/>
          </w:tcPr>
          <w:p w14:paraId="6BD91428" w14:textId="77777777" w:rsidR="003E6F7E" w:rsidRPr="003E6F7E" w:rsidRDefault="003E6F7E">
            <w:pPr>
              <w:rPr>
                <w:rFonts w:cs="Arial"/>
                <w:szCs w:val="18"/>
              </w:rPr>
            </w:pPr>
            <w:r w:rsidRPr="003E6F7E">
              <w:rPr>
                <w:rFonts w:cs="Arial"/>
                <w:szCs w:val="18"/>
              </w:rPr>
              <w:t xml:space="preserve">Ip. Thorens Goumaz. Progressive oder dynamische Tarifgestaltung im Energiebereich: Rechtslage </w:t>
            </w:r>
            <w:r w:rsidRPr="003E6F7E">
              <w:rPr>
                <w:rFonts w:cs="Arial"/>
                <w:szCs w:val="18"/>
              </w:rPr>
              <w:br/>
              <w:t xml:space="preserve">Ip. </w:t>
            </w:r>
            <w:r w:rsidRPr="003E6F7E">
              <w:rPr>
                <w:rFonts w:cs="Arial"/>
                <w:szCs w:val="18"/>
                <w:lang w:val="fr-CH"/>
              </w:rPr>
              <w:t xml:space="preserve">Thorens Goumaz. Tarification progressive ou dynamique de l'énergie: situation juridique </w:t>
            </w:r>
            <w:r w:rsidRPr="003E6F7E">
              <w:rPr>
                <w:rFonts w:cs="Arial"/>
                <w:szCs w:val="18"/>
                <w:lang w:val="fr-CH"/>
              </w:rPr>
              <w:br/>
              <w:t xml:space="preserve">Ip. </w:t>
            </w:r>
            <w:r w:rsidRPr="003E6F7E">
              <w:rPr>
                <w:rFonts w:cs="Arial"/>
                <w:szCs w:val="18"/>
              </w:rPr>
              <w:t xml:space="preserve">Thorens Goumaz. Tariffazione progressiva o dinamica dell'energia: quadro giuridico </w:t>
            </w:r>
          </w:p>
        </w:tc>
        <w:tc>
          <w:tcPr>
            <w:tcW w:w="1276" w:type="dxa"/>
            <w:hideMark/>
          </w:tcPr>
          <w:p w14:paraId="01E744FC" w14:textId="77777777" w:rsidR="003E6F7E" w:rsidRPr="003E6F7E" w:rsidRDefault="003E6F7E">
            <w:pPr>
              <w:rPr>
                <w:rFonts w:cs="Arial"/>
                <w:szCs w:val="18"/>
              </w:rPr>
            </w:pPr>
          </w:p>
        </w:tc>
        <w:tc>
          <w:tcPr>
            <w:tcW w:w="567" w:type="dxa"/>
            <w:hideMark/>
          </w:tcPr>
          <w:p w14:paraId="204E342B" w14:textId="77777777" w:rsidR="003E6F7E" w:rsidRPr="003E6F7E" w:rsidRDefault="003E6F7E">
            <w:pPr>
              <w:rPr>
                <w:rFonts w:cs="Arial"/>
                <w:szCs w:val="18"/>
              </w:rPr>
            </w:pPr>
          </w:p>
        </w:tc>
      </w:tr>
      <w:tr w:rsidR="003E6F7E" w:rsidRPr="003E6F7E" w14:paraId="01C4911F" w14:textId="77777777" w:rsidTr="003E6F7E">
        <w:tc>
          <w:tcPr>
            <w:tcW w:w="455" w:type="dxa"/>
            <w:hideMark/>
          </w:tcPr>
          <w:p w14:paraId="1B9CE358" w14:textId="77777777" w:rsidR="003E6F7E" w:rsidRPr="003E6F7E" w:rsidRDefault="003E6F7E">
            <w:pPr>
              <w:rPr>
                <w:rFonts w:cs="Arial"/>
                <w:szCs w:val="18"/>
                <w:lang w:val="de-CH" w:eastAsia="de-CH"/>
              </w:rPr>
            </w:pPr>
          </w:p>
        </w:tc>
        <w:tc>
          <w:tcPr>
            <w:tcW w:w="851" w:type="dxa"/>
            <w:hideMark/>
          </w:tcPr>
          <w:p w14:paraId="6CCA5ECA" w14:textId="77777777" w:rsidR="003E6F7E" w:rsidRPr="003E6F7E" w:rsidRDefault="001569B2">
            <w:pPr>
              <w:rPr>
                <w:rFonts w:cs="Arial"/>
                <w:szCs w:val="18"/>
              </w:rPr>
            </w:pPr>
            <w:hyperlink r:id="rId1110" w:history="1">
              <w:r w:rsidR="003E6F7E" w:rsidRPr="003E6F7E">
                <w:rPr>
                  <w:rStyle w:val="Hyperlink"/>
                  <w:rFonts w:ascii="Arial" w:hAnsi="Arial" w:cs="Arial"/>
                  <w:sz w:val="18"/>
                  <w:szCs w:val="18"/>
                </w:rPr>
                <w:t>17.4310</w:t>
              </w:r>
            </w:hyperlink>
          </w:p>
        </w:tc>
        <w:tc>
          <w:tcPr>
            <w:tcW w:w="425" w:type="dxa"/>
            <w:hideMark/>
          </w:tcPr>
          <w:p w14:paraId="2AA35196" w14:textId="77777777" w:rsidR="003E6F7E" w:rsidRPr="003E6F7E" w:rsidRDefault="003E6F7E">
            <w:pPr>
              <w:rPr>
                <w:rFonts w:cs="Arial"/>
                <w:szCs w:val="18"/>
              </w:rPr>
            </w:pPr>
            <w:r w:rsidRPr="003E6F7E">
              <w:rPr>
                <w:rFonts w:cs="Arial"/>
                <w:szCs w:val="18"/>
              </w:rPr>
              <w:t>n</w:t>
            </w:r>
          </w:p>
        </w:tc>
        <w:tc>
          <w:tcPr>
            <w:tcW w:w="5636" w:type="dxa"/>
            <w:hideMark/>
          </w:tcPr>
          <w:p w14:paraId="567DB80A" w14:textId="77777777" w:rsidR="003E6F7E" w:rsidRPr="003E6F7E" w:rsidRDefault="003E6F7E">
            <w:pPr>
              <w:rPr>
                <w:rFonts w:cs="Arial"/>
                <w:szCs w:val="18"/>
              </w:rPr>
            </w:pPr>
            <w:r w:rsidRPr="003E6F7E">
              <w:rPr>
                <w:rFonts w:cs="Arial"/>
                <w:szCs w:val="18"/>
              </w:rPr>
              <w:t xml:space="preserve">Ip. Graf Maya. Dramatischer Rückgang von Fluginsekten in Deutschland. Welche Massnahmen werden in der Schweiz ergriffen? </w:t>
            </w:r>
            <w:r w:rsidRPr="003E6F7E">
              <w:rPr>
                <w:rFonts w:cs="Arial"/>
                <w:szCs w:val="18"/>
              </w:rPr>
              <w:br/>
              <w:t xml:space="preserve">Ip. Graf Maya. </w:t>
            </w:r>
            <w:r w:rsidRPr="003E6F7E">
              <w:rPr>
                <w:rFonts w:cs="Arial"/>
                <w:szCs w:val="18"/>
                <w:lang w:val="fr-CH"/>
              </w:rPr>
              <w:t xml:space="preserve">Déclin dramatique des insectes volants en Allemagne. Quelles mesures la Suisse entend-elle prendre? </w:t>
            </w:r>
            <w:r w:rsidRPr="003E6F7E">
              <w:rPr>
                <w:rFonts w:cs="Arial"/>
                <w:szCs w:val="18"/>
                <w:lang w:val="fr-CH"/>
              </w:rPr>
              <w:br/>
            </w:r>
            <w:r w:rsidRPr="003E6F7E">
              <w:rPr>
                <w:rFonts w:cs="Arial"/>
                <w:szCs w:val="18"/>
                <w:lang w:val="it-IT"/>
              </w:rPr>
              <w:t xml:space="preserve">Ip. Graf Maya. Drastico calo delle popolazioni di insetti volanti in Germania. </w:t>
            </w:r>
            <w:r w:rsidRPr="003E6F7E">
              <w:rPr>
                <w:rFonts w:cs="Arial"/>
                <w:szCs w:val="18"/>
              </w:rPr>
              <w:t xml:space="preserve">Quali misure si adottano in Svizzera? </w:t>
            </w:r>
          </w:p>
        </w:tc>
        <w:tc>
          <w:tcPr>
            <w:tcW w:w="1276" w:type="dxa"/>
            <w:hideMark/>
          </w:tcPr>
          <w:p w14:paraId="300A3B97" w14:textId="77777777" w:rsidR="003E6F7E" w:rsidRPr="003E6F7E" w:rsidRDefault="003E6F7E">
            <w:pPr>
              <w:rPr>
                <w:rFonts w:cs="Arial"/>
                <w:szCs w:val="18"/>
              </w:rPr>
            </w:pPr>
          </w:p>
        </w:tc>
        <w:tc>
          <w:tcPr>
            <w:tcW w:w="567" w:type="dxa"/>
            <w:hideMark/>
          </w:tcPr>
          <w:p w14:paraId="139CCF2C" w14:textId="77777777" w:rsidR="003E6F7E" w:rsidRPr="003E6F7E" w:rsidRDefault="003E6F7E">
            <w:pPr>
              <w:rPr>
                <w:rFonts w:cs="Arial"/>
                <w:szCs w:val="18"/>
              </w:rPr>
            </w:pPr>
          </w:p>
        </w:tc>
      </w:tr>
    </w:tbl>
    <w:p w14:paraId="410AF1C6" w14:textId="2BE8C366" w:rsidR="00975CA2" w:rsidRPr="008E2A11" w:rsidRDefault="00975CA2">
      <w:pPr>
        <w:rPr>
          <w:lang w:val="it-IT"/>
        </w:rPr>
      </w:pPr>
    </w:p>
    <w:p w14:paraId="0C452B44" w14:textId="7F8CB1D1" w:rsidR="00975CA2" w:rsidRDefault="00975CA2"/>
    <w:p w14:paraId="538E9550" w14:textId="11C7884D" w:rsidR="00975CA2" w:rsidRDefault="00975CA2"/>
    <w:p w14:paraId="2EC49D48" w14:textId="2C85E350" w:rsidR="00975CA2" w:rsidRDefault="00975CA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E6F7E" w:rsidRPr="003E6F7E" w14:paraId="489287CE" w14:textId="77777777" w:rsidTr="003E6F7E">
        <w:tc>
          <w:tcPr>
            <w:tcW w:w="455" w:type="dxa"/>
            <w:hideMark/>
          </w:tcPr>
          <w:p w14:paraId="0FB5D576" w14:textId="77777777" w:rsidR="003E6F7E" w:rsidRPr="003E6F7E" w:rsidRDefault="003E6F7E">
            <w:pPr>
              <w:rPr>
                <w:rFonts w:cs="Arial"/>
                <w:szCs w:val="18"/>
                <w:lang w:val="de-CH" w:eastAsia="de-CH"/>
              </w:rPr>
            </w:pPr>
          </w:p>
        </w:tc>
        <w:tc>
          <w:tcPr>
            <w:tcW w:w="851" w:type="dxa"/>
            <w:hideMark/>
          </w:tcPr>
          <w:p w14:paraId="4DCABF12" w14:textId="77777777" w:rsidR="003E6F7E" w:rsidRPr="003E6F7E" w:rsidRDefault="001569B2">
            <w:pPr>
              <w:rPr>
                <w:rFonts w:cs="Arial"/>
                <w:szCs w:val="18"/>
              </w:rPr>
            </w:pPr>
            <w:hyperlink r:id="rId1111" w:history="1">
              <w:r w:rsidR="003E6F7E" w:rsidRPr="003E6F7E">
                <w:rPr>
                  <w:rStyle w:val="Hyperlink"/>
                  <w:rFonts w:ascii="Arial" w:hAnsi="Arial" w:cs="Arial"/>
                  <w:sz w:val="18"/>
                  <w:szCs w:val="18"/>
                </w:rPr>
                <w:t>17.4312</w:t>
              </w:r>
            </w:hyperlink>
          </w:p>
        </w:tc>
        <w:tc>
          <w:tcPr>
            <w:tcW w:w="425" w:type="dxa"/>
            <w:hideMark/>
          </w:tcPr>
          <w:p w14:paraId="76110002" w14:textId="77777777" w:rsidR="003E6F7E" w:rsidRPr="003E6F7E" w:rsidRDefault="003E6F7E">
            <w:pPr>
              <w:rPr>
                <w:rFonts w:cs="Arial"/>
                <w:szCs w:val="18"/>
              </w:rPr>
            </w:pPr>
            <w:r w:rsidRPr="003E6F7E">
              <w:rPr>
                <w:rFonts w:cs="Arial"/>
                <w:szCs w:val="18"/>
              </w:rPr>
              <w:t>n</w:t>
            </w:r>
          </w:p>
        </w:tc>
        <w:tc>
          <w:tcPr>
            <w:tcW w:w="5636" w:type="dxa"/>
            <w:hideMark/>
          </w:tcPr>
          <w:p w14:paraId="053A5134" w14:textId="77777777" w:rsidR="003E6F7E" w:rsidRPr="003E6F7E" w:rsidRDefault="003E6F7E">
            <w:pPr>
              <w:rPr>
                <w:rFonts w:cs="Arial"/>
                <w:szCs w:val="18"/>
                <w:lang w:val="it-IT"/>
              </w:rPr>
            </w:pPr>
            <w:r w:rsidRPr="003E6F7E">
              <w:rPr>
                <w:rFonts w:cs="Arial"/>
                <w:szCs w:val="18"/>
              </w:rPr>
              <w:t xml:space="preserve">Po. Mazzone. Die Gletscher mit Rechtspersönlichkeit ausstatten und Rechtswege einrichten. </w:t>
            </w:r>
            <w:r w:rsidRPr="003E6F7E">
              <w:rPr>
                <w:rFonts w:cs="Arial"/>
                <w:szCs w:val="18"/>
                <w:lang w:val="fr-CH"/>
              </w:rPr>
              <w:t xml:space="preserve">Eine gute Gelegenheit für unser Land? </w:t>
            </w:r>
            <w:r w:rsidRPr="003E6F7E">
              <w:rPr>
                <w:rFonts w:cs="Arial"/>
                <w:szCs w:val="18"/>
                <w:lang w:val="fr-CH"/>
              </w:rPr>
              <w:br/>
              <w:t xml:space="preserve">Po. Mazzone. Doter les glaciers d'une personnalité juridique et aménager des voies de droit: une opportunité pour notre pays? </w:t>
            </w:r>
            <w:r w:rsidRPr="003E6F7E">
              <w:rPr>
                <w:rFonts w:cs="Arial"/>
                <w:szCs w:val="18"/>
                <w:lang w:val="fr-CH"/>
              </w:rPr>
              <w:br/>
            </w:r>
            <w:r w:rsidRPr="003E6F7E">
              <w:rPr>
                <w:rFonts w:cs="Arial"/>
                <w:szCs w:val="18"/>
                <w:lang w:val="it-IT"/>
              </w:rPr>
              <w:t xml:space="preserve">Po. Mazzone. Conferire ai ghiacciai una personalità giuridica e predisporre rimedi giuridici: un'opportunità per il nostro Paese? </w:t>
            </w:r>
          </w:p>
        </w:tc>
        <w:tc>
          <w:tcPr>
            <w:tcW w:w="1276" w:type="dxa"/>
            <w:hideMark/>
          </w:tcPr>
          <w:p w14:paraId="2949F0C3" w14:textId="77777777" w:rsidR="003E6F7E" w:rsidRPr="003E6F7E" w:rsidRDefault="003E6F7E">
            <w:pPr>
              <w:rPr>
                <w:rFonts w:cs="Arial"/>
                <w:szCs w:val="18"/>
                <w:lang w:val="it-IT"/>
              </w:rPr>
            </w:pPr>
          </w:p>
        </w:tc>
        <w:tc>
          <w:tcPr>
            <w:tcW w:w="567" w:type="dxa"/>
            <w:hideMark/>
          </w:tcPr>
          <w:p w14:paraId="14A63D83" w14:textId="77777777" w:rsidR="003E6F7E" w:rsidRPr="003E6F7E" w:rsidRDefault="003E6F7E">
            <w:pPr>
              <w:rPr>
                <w:rFonts w:cs="Arial"/>
                <w:szCs w:val="18"/>
              </w:rPr>
            </w:pPr>
            <w:r w:rsidRPr="003E6F7E">
              <w:rPr>
                <w:rFonts w:cs="Arial"/>
                <w:b/>
                <w:bCs/>
                <w:szCs w:val="18"/>
              </w:rPr>
              <w:t>-</w:t>
            </w:r>
          </w:p>
        </w:tc>
      </w:tr>
      <w:tr w:rsidR="003E6F7E" w:rsidRPr="001569B2" w14:paraId="070A4CDE" w14:textId="77777777" w:rsidTr="003E6F7E">
        <w:tc>
          <w:tcPr>
            <w:tcW w:w="455" w:type="dxa"/>
            <w:hideMark/>
          </w:tcPr>
          <w:p w14:paraId="6685A9C4" w14:textId="77777777" w:rsidR="003E6F7E" w:rsidRPr="003E6F7E" w:rsidRDefault="003E6F7E">
            <w:pPr>
              <w:rPr>
                <w:rFonts w:cs="Arial"/>
                <w:szCs w:val="18"/>
                <w:lang w:val="de-CH" w:eastAsia="de-CH"/>
              </w:rPr>
            </w:pPr>
          </w:p>
        </w:tc>
        <w:tc>
          <w:tcPr>
            <w:tcW w:w="851" w:type="dxa"/>
            <w:hideMark/>
          </w:tcPr>
          <w:p w14:paraId="30CEB186" w14:textId="77777777" w:rsidR="003E6F7E" w:rsidRPr="003E6F7E" w:rsidRDefault="001569B2">
            <w:pPr>
              <w:rPr>
                <w:rFonts w:cs="Arial"/>
                <w:szCs w:val="18"/>
              </w:rPr>
            </w:pPr>
            <w:hyperlink r:id="rId1112" w:history="1">
              <w:r w:rsidR="003E6F7E" w:rsidRPr="003E6F7E">
                <w:rPr>
                  <w:rStyle w:val="Hyperlink"/>
                  <w:rFonts w:ascii="Arial" w:hAnsi="Arial" w:cs="Arial"/>
                  <w:sz w:val="18"/>
                  <w:szCs w:val="18"/>
                </w:rPr>
                <w:t>17.4314</w:t>
              </w:r>
            </w:hyperlink>
          </w:p>
        </w:tc>
        <w:tc>
          <w:tcPr>
            <w:tcW w:w="425" w:type="dxa"/>
            <w:hideMark/>
          </w:tcPr>
          <w:p w14:paraId="047D3C0C" w14:textId="77777777" w:rsidR="003E6F7E" w:rsidRPr="003E6F7E" w:rsidRDefault="003E6F7E">
            <w:pPr>
              <w:rPr>
                <w:rFonts w:cs="Arial"/>
                <w:szCs w:val="18"/>
              </w:rPr>
            </w:pPr>
            <w:r w:rsidRPr="003E6F7E">
              <w:rPr>
                <w:rFonts w:cs="Arial"/>
                <w:szCs w:val="18"/>
              </w:rPr>
              <w:t>n</w:t>
            </w:r>
          </w:p>
        </w:tc>
        <w:tc>
          <w:tcPr>
            <w:tcW w:w="5636" w:type="dxa"/>
            <w:hideMark/>
          </w:tcPr>
          <w:p w14:paraId="53754E15" w14:textId="77777777" w:rsidR="003E6F7E" w:rsidRPr="003E6F7E" w:rsidRDefault="003E6F7E">
            <w:pPr>
              <w:rPr>
                <w:rFonts w:cs="Arial"/>
                <w:szCs w:val="18"/>
                <w:lang w:val="it-IT"/>
              </w:rPr>
            </w:pPr>
            <w:r w:rsidRPr="003E6F7E">
              <w:rPr>
                <w:rFonts w:cs="Arial"/>
                <w:szCs w:val="18"/>
              </w:rPr>
              <w:t xml:space="preserve">Ip. Rytz Regula. Was war die Rolle der Post beim Markteintritt von Amazon in der Schweiz? </w:t>
            </w:r>
            <w:r w:rsidRPr="003E6F7E">
              <w:rPr>
                <w:rFonts w:cs="Arial"/>
                <w:szCs w:val="18"/>
              </w:rPr>
              <w:br/>
            </w:r>
            <w:r w:rsidRPr="003E6F7E">
              <w:rPr>
                <w:rFonts w:cs="Arial"/>
                <w:szCs w:val="18"/>
                <w:lang w:val="fr-CH"/>
              </w:rPr>
              <w:t xml:space="preserve">Ip. Rytz Regula. Quel rôle la Poste a-t-elle joué dans l'arrivée d'Amazon sur le marché suisse? </w:t>
            </w:r>
            <w:r w:rsidRPr="003E6F7E">
              <w:rPr>
                <w:rFonts w:cs="Arial"/>
                <w:szCs w:val="18"/>
                <w:lang w:val="fr-CH"/>
              </w:rPr>
              <w:br/>
            </w:r>
            <w:r w:rsidRPr="003E6F7E">
              <w:rPr>
                <w:rFonts w:cs="Arial"/>
                <w:szCs w:val="18"/>
                <w:lang w:val="it-IT"/>
              </w:rPr>
              <w:t xml:space="preserve">Ip. Rytz Regula. Che ruolo ha giocato la Posta nell'entrata di Amazon sul mercato svizzero? </w:t>
            </w:r>
          </w:p>
        </w:tc>
        <w:tc>
          <w:tcPr>
            <w:tcW w:w="1276" w:type="dxa"/>
            <w:hideMark/>
          </w:tcPr>
          <w:p w14:paraId="56415E89" w14:textId="77777777" w:rsidR="003E6F7E" w:rsidRPr="003E6F7E" w:rsidRDefault="003E6F7E">
            <w:pPr>
              <w:rPr>
                <w:rFonts w:cs="Arial"/>
                <w:szCs w:val="18"/>
                <w:lang w:val="it-IT"/>
              </w:rPr>
            </w:pPr>
          </w:p>
        </w:tc>
        <w:tc>
          <w:tcPr>
            <w:tcW w:w="567" w:type="dxa"/>
            <w:hideMark/>
          </w:tcPr>
          <w:p w14:paraId="24D47E9F" w14:textId="77777777" w:rsidR="003E6F7E" w:rsidRPr="003E6F7E" w:rsidRDefault="003E6F7E">
            <w:pPr>
              <w:rPr>
                <w:rFonts w:cs="Arial"/>
                <w:szCs w:val="18"/>
                <w:lang w:val="it-IT"/>
              </w:rPr>
            </w:pPr>
          </w:p>
        </w:tc>
      </w:tr>
      <w:tr w:rsidR="003E6F7E" w:rsidRPr="001569B2" w14:paraId="689211CE" w14:textId="77777777" w:rsidTr="003E6F7E">
        <w:tc>
          <w:tcPr>
            <w:tcW w:w="455" w:type="dxa"/>
            <w:hideMark/>
          </w:tcPr>
          <w:p w14:paraId="3F7944F0" w14:textId="77777777" w:rsidR="003E6F7E" w:rsidRPr="00301087" w:rsidRDefault="003E6F7E">
            <w:pPr>
              <w:rPr>
                <w:rFonts w:cs="Arial"/>
                <w:szCs w:val="18"/>
                <w:lang w:val="it-IT" w:eastAsia="de-CH"/>
              </w:rPr>
            </w:pPr>
          </w:p>
        </w:tc>
        <w:tc>
          <w:tcPr>
            <w:tcW w:w="851" w:type="dxa"/>
            <w:hideMark/>
          </w:tcPr>
          <w:p w14:paraId="2A568DF2" w14:textId="77777777" w:rsidR="003E6F7E" w:rsidRPr="003E6F7E" w:rsidRDefault="001569B2">
            <w:pPr>
              <w:rPr>
                <w:rFonts w:cs="Arial"/>
                <w:szCs w:val="18"/>
              </w:rPr>
            </w:pPr>
            <w:hyperlink r:id="rId1113" w:history="1">
              <w:r w:rsidR="003E6F7E" w:rsidRPr="003E6F7E">
                <w:rPr>
                  <w:rStyle w:val="Hyperlink"/>
                  <w:rFonts w:ascii="Arial" w:hAnsi="Arial" w:cs="Arial"/>
                  <w:sz w:val="18"/>
                  <w:szCs w:val="18"/>
                </w:rPr>
                <w:t>17.4321</w:t>
              </w:r>
            </w:hyperlink>
          </w:p>
        </w:tc>
        <w:tc>
          <w:tcPr>
            <w:tcW w:w="425" w:type="dxa"/>
            <w:hideMark/>
          </w:tcPr>
          <w:p w14:paraId="55904B4A" w14:textId="77777777" w:rsidR="003E6F7E" w:rsidRPr="003E6F7E" w:rsidRDefault="003E6F7E">
            <w:pPr>
              <w:rPr>
                <w:rFonts w:cs="Arial"/>
                <w:szCs w:val="18"/>
              </w:rPr>
            </w:pPr>
            <w:r w:rsidRPr="003E6F7E">
              <w:rPr>
                <w:rFonts w:cs="Arial"/>
                <w:szCs w:val="18"/>
              </w:rPr>
              <w:t>n</w:t>
            </w:r>
          </w:p>
        </w:tc>
        <w:tc>
          <w:tcPr>
            <w:tcW w:w="5636" w:type="dxa"/>
            <w:hideMark/>
          </w:tcPr>
          <w:p w14:paraId="1BA52F93" w14:textId="77777777" w:rsidR="003E6F7E" w:rsidRPr="003E6F7E" w:rsidRDefault="003E6F7E">
            <w:pPr>
              <w:rPr>
                <w:rFonts w:cs="Arial"/>
                <w:szCs w:val="18"/>
                <w:lang w:val="it-IT"/>
              </w:rPr>
            </w:pPr>
            <w:r w:rsidRPr="003E6F7E">
              <w:rPr>
                <w:rFonts w:cs="Arial"/>
                <w:szCs w:val="18"/>
              </w:rPr>
              <w:t xml:space="preserve">Ip. Aeschi Thomas. Führerprüfungen und Führerscheine. </w:t>
            </w:r>
            <w:r w:rsidRPr="003E6F7E">
              <w:rPr>
                <w:rFonts w:cs="Arial"/>
                <w:szCs w:val="18"/>
                <w:lang w:val="fr-CH"/>
              </w:rPr>
              <w:t xml:space="preserve">Prozessoptimierung </w:t>
            </w:r>
            <w:r w:rsidRPr="003E6F7E">
              <w:rPr>
                <w:rFonts w:cs="Arial"/>
                <w:szCs w:val="18"/>
                <w:lang w:val="fr-CH"/>
              </w:rPr>
              <w:br/>
              <w:t xml:space="preserve">Ip. Aeschi Thomas. Examens de conducteur et permis de conduire. </w:t>
            </w:r>
            <w:r w:rsidRPr="003E6F7E">
              <w:rPr>
                <w:rFonts w:cs="Arial"/>
                <w:szCs w:val="18"/>
                <w:lang w:val="it-IT"/>
              </w:rPr>
              <w:t xml:space="preserve">Optimisation des processus </w:t>
            </w:r>
            <w:r w:rsidRPr="003E6F7E">
              <w:rPr>
                <w:rFonts w:cs="Arial"/>
                <w:szCs w:val="18"/>
                <w:lang w:val="it-IT"/>
              </w:rPr>
              <w:br/>
              <w:t xml:space="preserve">Ip. Aeschi Thomas. Esami e patenti di guida: ottimizzare le procedure </w:t>
            </w:r>
          </w:p>
        </w:tc>
        <w:tc>
          <w:tcPr>
            <w:tcW w:w="1276" w:type="dxa"/>
            <w:hideMark/>
          </w:tcPr>
          <w:p w14:paraId="2B1EDE24" w14:textId="77777777" w:rsidR="003E6F7E" w:rsidRPr="003E6F7E" w:rsidRDefault="003E6F7E">
            <w:pPr>
              <w:rPr>
                <w:rFonts w:cs="Arial"/>
                <w:szCs w:val="18"/>
                <w:lang w:val="it-IT"/>
              </w:rPr>
            </w:pPr>
          </w:p>
        </w:tc>
        <w:tc>
          <w:tcPr>
            <w:tcW w:w="567" w:type="dxa"/>
            <w:hideMark/>
          </w:tcPr>
          <w:p w14:paraId="5A3CC658" w14:textId="77777777" w:rsidR="003E6F7E" w:rsidRPr="003E6F7E" w:rsidRDefault="003E6F7E">
            <w:pPr>
              <w:rPr>
                <w:rFonts w:cs="Arial"/>
                <w:szCs w:val="18"/>
                <w:lang w:val="it-IT"/>
              </w:rPr>
            </w:pPr>
          </w:p>
        </w:tc>
      </w:tr>
      <w:tr w:rsidR="003E6F7E" w:rsidRPr="003E6F7E" w14:paraId="14114DCB" w14:textId="77777777" w:rsidTr="003E6F7E">
        <w:tc>
          <w:tcPr>
            <w:tcW w:w="455" w:type="dxa"/>
            <w:hideMark/>
          </w:tcPr>
          <w:p w14:paraId="273FFA4A" w14:textId="77777777" w:rsidR="003E6F7E" w:rsidRPr="00301087" w:rsidRDefault="003E6F7E">
            <w:pPr>
              <w:rPr>
                <w:rFonts w:cs="Arial"/>
                <w:szCs w:val="18"/>
                <w:lang w:val="it-IT" w:eastAsia="de-CH"/>
              </w:rPr>
            </w:pPr>
          </w:p>
        </w:tc>
        <w:tc>
          <w:tcPr>
            <w:tcW w:w="851" w:type="dxa"/>
            <w:hideMark/>
          </w:tcPr>
          <w:p w14:paraId="5C71BBE7" w14:textId="77777777" w:rsidR="003E6F7E" w:rsidRPr="003E6F7E" w:rsidRDefault="001569B2">
            <w:pPr>
              <w:rPr>
                <w:rFonts w:cs="Arial"/>
                <w:szCs w:val="18"/>
              </w:rPr>
            </w:pPr>
            <w:hyperlink r:id="rId1114" w:history="1">
              <w:r w:rsidR="003E6F7E" w:rsidRPr="003E6F7E">
                <w:rPr>
                  <w:rStyle w:val="Hyperlink"/>
                  <w:rFonts w:ascii="Arial" w:hAnsi="Arial" w:cs="Arial"/>
                  <w:sz w:val="18"/>
                  <w:szCs w:val="18"/>
                </w:rPr>
                <w:t>17.4322</w:t>
              </w:r>
            </w:hyperlink>
          </w:p>
        </w:tc>
        <w:tc>
          <w:tcPr>
            <w:tcW w:w="425" w:type="dxa"/>
            <w:hideMark/>
          </w:tcPr>
          <w:p w14:paraId="124270A7" w14:textId="77777777" w:rsidR="003E6F7E" w:rsidRPr="003E6F7E" w:rsidRDefault="003E6F7E">
            <w:pPr>
              <w:rPr>
                <w:rFonts w:cs="Arial"/>
                <w:szCs w:val="18"/>
              </w:rPr>
            </w:pPr>
            <w:r w:rsidRPr="003E6F7E">
              <w:rPr>
                <w:rFonts w:cs="Arial"/>
                <w:szCs w:val="18"/>
              </w:rPr>
              <w:t>n</w:t>
            </w:r>
          </w:p>
        </w:tc>
        <w:tc>
          <w:tcPr>
            <w:tcW w:w="5636" w:type="dxa"/>
            <w:hideMark/>
          </w:tcPr>
          <w:p w14:paraId="19E86114" w14:textId="77777777" w:rsidR="003E6F7E" w:rsidRPr="003E6F7E" w:rsidRDefault="003E6F7E">
            <w:pPr>
              <w:rPr>
                <w:rFonts w:cs="Arial"/>
                <w:szCs w:val="18"/>
              </w:rPr>
            </w:pPr>
            <w:r w:rsidRPr="003E6F7E">
              <w:rPr>
                <w:rFonts w:cs="Arial"/>
                <w:szCs w:val="18"/>
              </w:rPr>
              <w:t xml:space="preserve">Mo. Burgherr. Reduktion ineffizienter Bahnübergänge </w:t>
            </w:r>
            <w:r w:rsidRPr="003E6F7E">
              <w:rPr>
                <w:rFonts w:cs="Arial"/>
                <w:szCs w:val="18"/>
              </w:rPr>
              <w:br/>
              <w:t xml:space="preserve">Mo. </w:t>
            </w:r>
            <w:r w:rsidRPr="003E6F7E">
              <w:rPr>
                <w:rFonts w:cs="Arial"/>
                <w:szCs w:val="18"/>
                <w:lang w:val="fr-CH"/>
              </w:rPr>
              <w:t xml:space="preserve">Burgherr. Réduire le nombre de passages à niveau inefficaces </w:t>
            </w:r>
            <w:r w:rsidRPr="003E6F7E">
              <w:rPr>
                <w:rFonts w:cs="Arial"/>
                <w:szCs w:val="18"/>
                <w:lang w:val="fr-CH"/>
              </w:rPr>
              <w:br/>
              <w:t xml:space="preserve">Mo. </w:t>
            </w:r>
            <w:r w:rsidRPr="003E6F7E">
              <w:rPr>
                <w:rFonts w:cs="Arial"/>
                <w:szCs w:val="18"/>
              </w:rPr>
              <w:t xml:space="preserve">Burgherr. Riduzione dei passaggi a livello non efficienti </w:t>
            </w:r>
          </w:p>
        </w:tc>
        <w:tc>
          <w:tcPr>
            <w:tcW w:w="1276" w:type="dxa"/>
            <w:hideMark/>
          </w:tcPr>
          <w:p w14:paraId="02E10EC4" w14:textId="77777777" w:rsidR="003E6F7E" w:rsidRPr="003E6F7E" w:rsidRDefault="003E6F7E">
            <w:pPr>
              <w:rPr>
                <w:rFonts w:cs="Arial"/>
                <w:szCs w:val="18"/>
              </w:rPr>
            </w:pPr>
          </w:p>
        </w:tc>
        <w:tc>
          <w:tcPr>
            <w:tcW w:w="567" w:type="dxa"/>
            <w:hideMark/>
          </w:tcPr>
          <w:p w14:paraId="0F002828" w14:textId="77777777" w:rsidR="003E6F7E" w:rsidRPr="003E6F7E" w:rsidRDefault="003E6F7E">
            <w:pPr>
              <w:rPr>
                <w:rFonts w:cs="Arial"/>
                <w:szCs w:val="18"/>
              </w:rPr>
            </w:pPr>
            <w:r w:rsidRPr="003E6F7E">
              <w:rPr>
                <w:rFonts w:cs="Arial"/>
                <w:b/>
                <w:bCs/>
                <w:szCs w:val="18"/>
              </w:rPr>
              <w:t>-</w:t>
            </w:r>
          </w:p>
        </w:tc>
      </w:tr>
      <w:tr w:rsidR="003E6F7E" w:rsidRPr="003E6F7E" w14:paraId="3F4F6406" w14:textId="77777777" w:rsidTr="003E6F7E">
        <w:tc>
          <w:tcPr>
            <w:tcW w:w="455" w:type="dxa"/>
            <w:hideMark/>
          </w:tcPr>
          <w:p w14:paraId="7AC37604" w14:textId="77777777" w:rsidR="003E6F7E" w:rsidRPr="003E6F7E" w:rsidRDefault="003E6F7E">
            <w:pPr>
              <w:rPr>
                <w:rFonts w:cs="Arial"/>
                <w:szCs w:val="18"/>
                <w:lang w:val="de-CH" w:eastAsia="de-CH"/>
              </w:rPr>
            </w:pPr>
          </w:p>
        </w:tc>
        <w:tc>
          <w:tcPr>
            <w:tcW w:w="851" w:type="dxa"/>
            <w:hideMark/>
          </w:tcPr>
          <w:p w14:paraId="379383DF" w14:textId="77777777" w:rsidR="003E6F7E" w:rsidRPr="003E6F7E" w:rsidRDefault="001569B2">
            <w:pPr>
              <w:rPr>
                <w:rFonts w:cs="Arial"/>
                <w:szCs w:val="18"/>
              </w:rPr>
            </w:pPr>
            <w:hyperlink r:id="rId1115" w:history="1">
              <w:r w:rsidR="003E6F7E" w:rsidRPr="003E6F7E">
                <w:rPr>
                  <w:rStyle w:val="Hyperlink"/>
                  <w:rFonts w:ascii="Arial" w:hAnsi="Arial" w:cs="Arial"/>
                  <w:sz w:val="18"/>
                  <w:szCs w:val="18"/>
                </w:rPr>
                <w:t>18.3001</w:t>
              </w:r>
            </w:hyperlink>
          </w:p>
        </w:tc>
        <w:tc>
          <w:tcPr>
            <w:tcW w:w="425" w:type="dxa"/>
            <w:hideMark/>
          </w:tcPr>
          <w:p w14:paraId="3136C4C6" w14:textId="77777777" w:rsidR="003E6F7E" w:rsidRPr="003E6F7E" w:rsidRDefault="003E6F7E">
            <w:pPr>
              <w:rPr>
                <w:rFonts w:cs="Arial"/>
                <w:szCs w:val="18"/>
              </w:rPr>
            </w:pPr>
            <w:r w:rsidRPr="003E6F7E">
              <w:rPr>
                <w:rFonts w:cs="Arial"/>
                <w:szCs w:val="18"/>
              </w:rPr>
              <w:t>n</w:t>
            </w:r>
          </w:p>
        </w:tc>
        <w:tc>
          <w:tcPr>
            <w:tcW w:w="5636" w:type="dxa"/>
            <w:hideMark/>
          </w:tcPr>
          <w:p w14:paraId="1D27B3B4" w14:textId="77777777" w:rsidR="003E6F7E" w:rsidRPr="003E6F7E" w:rsidRDefault="003E6F7E">
            <w:pPr>
              <w:rPr>
                <w:rFonts w:cs="Arial"/>
                <w:szCs w:val="18"/>
                <w:lang w:val="it-IT"/>
              </w:rPr>
            </w:pPr>
            <w:r w:rsidRPr="003E6F7E">
              <w:rPr>
                <w:rFonts w:cs="Arial"/>
                <w:szCs w:val="18"/>
              </w:rPr>
              <w:t>Mo. KVF-NR. Nationales Busterminal-Konzept (KVF)</w:t>
            </w:r>
            <w:r w:rsidRPr="003E6F7E">
              <w:rPr>
                <w:rFonts w:cs="Arial"/>
                <w:szCs w:val="18"/>
              </w:rPr>
              <w:br/>
              <w:t xml:space="preserve">Mo. </w:t>
            </w:r>
            <w:r w:rsidRPr="00301087">
              <w:rPr>
                <w:rFonts w:cs="Arial"/>
                <w:szCs w:val="18"/>
                <w:lang w:val="fr-CH"/>
              </w:rPr>
              <w:t xml:space="preserve">CTT-CN. </w:t>
            </w:r>
            <w:r w:rsidRPr="003E6F7E">
              <w:rPr>
                <w:rFonts w:cs="Arial"/>
                <w:szCs w:val="18"/>
                <w:lang w:val="fr-CH"/>
              </w:rPr>
              <w:t>Plan national de terminaux de bus (CTT)</w:t>
            </w:r>
            <w:r w:rsidRPr="003E6F7E">
              <w:rPr>
                <w:rFonts w:cs="Arial"/>
                <w:szCs w:val="18"/>
                <w:lang w:val="fr-CH"/>
              </w:rPr>
              <w:br/>
              <w:t xml:space="preserve">Mo. </w:t>
            </w:r>
            <w:r w:rsidRPr="003E6F7E">
              <w:rPr>
                <w:rFonts w:cs="Arial"/>
                <w:szCs w:val="18"/>
                <w:lang w:val="it-IT"/>
              </w:rPr>
              <w:t>CTT-CN. Piano nazionale per i terminal degli autobus (CTT)</w:t>
            </w:r>
            <w:r w:rsidRPr="003E6F7E">
              <w:rPr>
                <w:rFonts w:cs="Arial"/>
                <w:szCs w:val="18"/>
                <w:lang w:val="it-IT"/>
              </w:rPr>
              <w:br/>
              <w:t>Zu/ad: 14.3673 n</w:t>
            </w:r>
          </w:p>
        </w:tc>
        <w:tc>
          <w:tcPr>
            <w:tcW w:w="1276" w:type="dxa"/>
            <w:hideMark/>
          </w:tcPr>
          <w:p w14:paraId="1725B6B7" w14:textId="77777777" w:rsidR="003E6F7E" w:rsidRPr="003E6F7E" w:rsidRDefault="003E6F7E">
            <w:pPr>
              <w:rPr>
                <w:rFonts w:cs="Arial"/>
                <w:szCs w:val="18"/>
                <w:lang w:val="it-IT"/>
              </w:rPr>
            </w:pPr>
          </w:p>
        </w:tc>
        <w:tc>
          <w:tcPr>
            <w:tcW w:w="567" w:type="dxa"/>
            <w:hideMark/>
          </w:tcPr>
          <w:p w14:paraId="1CDF5869" w14:textId="77777777" w:rsidR="003E6F7E" w:rsidRPr="003E6F7E" w:rsidRDefault="003E6F7E">
            <w:pPr>
              <w:rPr>
                <w:rFonts w:cs="Arial"/>
                <w:szCs w:val="18"/>
              </w:rPr>
            </w:pPr>
            <w:r w:rsidRPr="003E6F7E">
              <w:rPr>
                <w:rFonts w:cs="Arial"/>
                <w:b/>
                <w:bCs/>
                <w:szCs w:val="18"/>
              </w:rPr>
              <w:t>+</w:t>
            </w:r>
          </w:p>
        </w:tc>
      </w:tr>
    </w:tbl>
    <w:p w14:paraId="3DC2529C" w14:textId="5280A54F" w:rsidR="004767FA" w:rsidRDefault="004767FA">
      <w:pPr>
        <w:rPr>
          <w:lang w:val="it-IT"/>
        </w:rPr>
      </w:pPr>
    </w:p>
    <w:p w14:paraId="50C06CB8" w14:textId="77777777" w:rsidR="004767FA" w:rsidRPr="00110F00" w:rsidRDefault="004767FA">
      <w:pPr>
        <w:rPr>
          <w:lang w:val="it-IT"/>
        </w:rPr>
      </w:pPr>
    </w:p>
    <w:p w14:paraId="5DB9BE37" w14:textId="77777777" w:rsidR="008F56A4" w:rsidRPr="0020378D" w:rsidRDefault="009F34CA">
      <w:pPr>
        <w:rPr>
          <w:b/>
          <w:lang w:val="fr-FR"/>
        </w:rPr>
      </w:pPr>
      <w:r w:rsidRPr="00110F00">
        <w:rPr>
          <w:b/>
          <w:lang w:val="it-IT"/>
        </w:rPr>
        <w:br w:type="page"/>
      </w:r>
      <w:r w:rsidR="008F56A4" w:rsidRPr="0020378D">
        <w:rPr>
          <w:b/>
          <w:lang w:val="fr-FR"/>
        </w:rPr>
        <w:lastRenderedPageBreak/>
        <w:t>Bundeskanzlei</w:t>
      </w:r>
    </w:p>
    <w:p w14:paraId="39C320E4" w14:textId="77777777" w:rsidR="008F56A4" w:rsidRPr="0020378D" w:rsidRDefault="008F56A4">
      <w:pPr>
        <w:pStyle w:val="Fuzeile"/>
        <w:ind w:left="284" w:hanging="284"/>
        <w:rPr>
          <w:b/>
          <w:lang w:val="fr-FR"/>
        </w:rPr>
      </w:pPr>
      <w:r w:rsidRPr="0020378D">
        <w:rPr>
          <w:b/>
          <w:lang w:val="fr-FR"/>
        </w:rPr>
        <w:t>Chancellerie fédérale</w:t>
      </w:r>
    </w:p>
    <w:p w14:paraId="0DD1ADA9" w14:textId="77777777" w:rsidR="003C5489" w:rsidRPr="0020378D" w:rsidRDefault="003C5489">
      <w:pPr>
        <w:pStyle w:val="Fuzeile"/>
        <w:ind w:left="284" w:hanging="284"/>
        <w:rPr>
          <w:b/>
          <w:lang w:val="fr-FR"/>
        </w:rPr>
      </w:pPr>
      <w:r w:rsidRPr="0020378D">
        <w:rPr>
          <w:b/>
          <w:lang w:val="fr-FR"/>
        </w:rPr>
        <w:t>Cancelleria federale</w:t>
      </w:r>
    </w:p>
    <w:p w14:paraId="3FFFF646" w14:textId="77777777" w:rsidR="008F56A4" w:rsidRDefault="008F56A4">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7730B" w:rsidRPr="0087730B" w14:paraId="5950D993" w14:textId="77777777" w:rsidTr="0087730B">
        <w:tc>
          <w:tcPr>
            <w:tcW w:w="455" w:type="dxa"/>
            <w:hideMark/>
          </w:tcPr>
          <w:p w14:paraId="0E9CBB0C" w14:textId="77777777" w:rsidR="0087730B" w:rsidRPr="0087730B" w:rsidRDefault="0087730B">
            <w:pPr>
              <w:rPr>
                <w:rFonts w:cs="Arial"/>
                <w:szCs w:val="18"/>
                <w:lang w:val="de-CH" w:eastAsia="de-CH"/>
              </w:rPr>
            </w:pPr>
          </w:p>
        </w:tc>
        <w:tc>
          <w:tcPr>
            <w:tcW w:w="851" w:type="dxa"/>
            <w:hideMark/>
          </w:tcPr>
          <w:p w14:paraId="2DC0791A" w14:textId="77777777" w:rsidR="0087730B" w:rsidRPr="0087730B" w:rsidRDefault="001569B2">
            <w:pPr>
              <w:rPr>
                <w:rFonts w:cs="Arial"/>
                <w:szCs w:val="18"/>
              </w:rPr>
            </w:pPr>
            <w:hyperlink r:id="rId1116" w:history="1">
              <w:r w:rsidR="0087730B" w:rsidRPr="0087730B">
                <w:rPr>
                  <w:rStyle w:val="Hyperlink"/>
                  <w:rFonts w:ascii="Arial" w:hAnsi="Arial" w:cs="Arial"/>
                  <w:sz w:val="18"/>
                  <w:szCs w:val="18"/>
                </w:rPr>
                <w:t>16.3419</w:t>
              </w:r>
            </w:hyperlink>
          </w:p>
        </w:tc>
        <w:tc>
          <w:tcPr>
            <w:tcW w:w="425" w:type="dxa"/>
            <w:hideMark/>
          </w:tcPr>
          <w:p w14:paraId="4BF2A7B2" w14:textId="77777777" w:rsidR="0087730B" w:rsidRPr="0087730B" w:rsidRDefault="0087730B">
            <w:pPr>
              <w:rPr>
                <w:rFonts w:cs="Arial"/>
                <w:szCs w:val="18"/>
              </w:rPr>
            </w:pPr>
            <w:r w:rsidRPr="0087730B">
              <w:rPr>
                <w:rFonts w:cs="Arial"/>
                <w:szCs w:val="18"/>
              </w:rPr>
              <w:t>n</w:t>
            </w:r>
          </w:p>
        </w:tc>
        <w:tc>
          <w:tcPr>
            <w:tcW w:w="5636" w:type="dxa"/>
            <w:hideMark/>
          </w:tcPr>
          <w:p w14:paraId="37183BEB" w14:textId="77777777" w:rsidR="0087730B" w:rsidRPr="0087730B" w:rsidRDefault="0087730B">
            <w:pPr>
              <w:rPr>
                <w:rFonts w:cs="Arial"/>
                <w:szCs w:val="18"/>
              </w:rPr>
            </w:pPr>
            <w:r w:rsidRPr="0087730B">
              <w:rPr>
                <w:rFonts w:cs="Arial"/>
                <w:szCs w:val="18"/>
              </w:rPr>
              <w:t xml:space="preserve">Ip. Buttet. Respekt für die Rütliwiese! </w:t>
            </w:r>
            <w:r w:rsidRPr="0087730B">
              <w:rPr>
                <w:rFonts w:cs="Arial"/>
                <w:szCs w:val="18"/>
              </w:rPr>
              <w:br/>
            </w:r>
            <w:r w:rsidRPr="0087730B">
              <w:rPr>
                <w:rFonts w:cs="Arial"/>
                <w:szCs w:val="18"/>
                <w:lang w:val="fr-CH"/>
              </w:rPr>
              <w:t xml:space="preserve">Ip. Buttet. Respecter la prairie du Grütli! </w:t>
            </w:r>
            <w:r w:rsidRPr="0087730B">
              <w:rPr>
                <w:rFonts w:cs="Arial"/>
                <w:szCs w:val="18"/>
                <w:lang w:val="fr-CH"/>
              </w:rPr>
              <w:br/>
            </w:r>
            <w:r w:rsidRPr="0087730B">
              <w:rPr>
                <w:rFonts w:cs="Arial"/>
                <w:szCs w:val="18"/>
              </w:rPr>
              <w:t xml:space="preserve">Ip. Buttet. Rispettare il Rütli! </w:t>
            </w:r>
          </w:p>
        </w:tc>
        <w:tc>
          <w:tcPr>
            <w:tcW w:w="1276" w:type="dxa"/>
            <w:hideMark/>
          </w:tcPr>
          <w:p w14:paraId="37BF818F" w14:textId="77777777" w:rsidR="0087730B" w:rsidRPr="0087730B" w:rsidRDefault="0087730B">
            <w:pPr>
              <w:rPr>
                <w:rFonts w:cs="Arial"/>
                <w:szCs w:val="18"/>
              </w:rPr>
            </w:pPr>
            <w:r w:rsidRPr="0087730B">
              <w:rPr>
                <w:rFonts w:cs="Arial"/>
                <w:b/>
                <w:bCs/>
                <w:szCs w:val="18"/>
                <w:lang w:val="fr-FR"/>
              </w:rPr>
              <w:t>Diskussion</w:t>
            </w:r>
          </w:p>
          <w:p w14:paraId="48DA26F6" w14:textId="77777777" w:rsidR="0087730B" w:rsidRPr="0087730B" w:rsidRDefault="0087730B">
            <w:pPr>
              <w:rPr>
                <w:rFonts w:cs="Arial"/>
                <w:szCs w:val="18"/>
              </w:rPr>
            </w:pPr>
            <w:r w:rsidRPr="0087730B">
              <w:rPr>
                <w:rFonts w:cs="Arial"/>
                <w:b/>
                <w:bCs/>
                <w:szCs w:val="18"/>
                <w:lang w:val="fr-FR"/>
              </w:rPr>
              <w:t>Discussion</w:t>
            </w:r>
          </w:p>
          <w:p w14:paraId="7415874D" w14:textId="77777777" w:rsidR="0087730B" w:rsidRPr="0087730B" w:rsidRDefault="0087730B">
            <w:pPr>
              <w:rPr>
                <w:rFonts w:cs="Arial"/>
                <w:szCs w:val="18"/>
              </w:rPr>
            </w:pPr>
            <w:r w:rsidRPr="0087730B">
              <w:rPr>
                <w:rFonts w:cs="Arial"/>
                <w:b/>
                <w:bCs/>
                <w:szCs w:val="18"/>
                <w:lang w:val="fr-FR"/>
              </w:rPr>
              <w:t>Discussione</w:t>
            </w:r>
          </w:p>
        </w:tc>
        <w:tc>
          <w:tcPr>
            <w:tcW w:w="567" w:type="dxa"/>
            <w:hideMark/>
          </w:tcPr>
          <w:p w14:paraId="78F4904D" w14:textId="77777777" w:rsidR="0087730B" w:rsidRPr="0087730B" w:rsidRDefault="0087730B">
            <w:pPr>
              <w:rPr>
                <w:rFonts w:cs="Arial"/>
                <w:szCs w:val="18"/>
              </w:rPr>
            </w:pPr>
            <w:r w:rsidRPr="0087730B">
              <w:rPr>
                <w:rFonts w:cs="Arial"/>
                <w:b/>
                <w:bCs/>
                <w:szCs w:val="18"/>
              </w:rPr>
              <w:t>n</w:t>
            </w:r>
          </w:p>
        </w:tc>
      </w:tr>
      <w:tr w:rsidR="00E04CD5" w:rsidRPr="00E04CD5" w14:paraId="72DA7170" w14:textId="77777777" w:rsidTr="00E04CD5">
        <w:tc>
          <w:tcPr>
            <w:tcW w:w="455" w:type="dxa"/>
            <w:hideMark/>
          </w:tcPr>
          <w:p w14:paraId="7C3836A3" w14:textId="77777777" w:rsidR="00E04CD5" w:rsidRPr="00E04CD5" w:rsidRDefault="00E04CD5">
            <w:pPr>
              <w:rPr>
                <w:rFonts w:cs="Arial"/>
                <w:szCs w:val="18"/>
                <w:lang w:val="de-CH" w:eastAsia="de-CH"/>
              </w:rPr>
            </w:pPr>
          </w:p>
        </w:tc>
        <w:tc>
          <w:tcPr>
            <w:tcW w:w="851" w:type="dxa"/>
            <w:hideMark/>
          </w:tcPr>
          <w:p w14:paraId="139514C9" w14:textId="77777777" w:rsidR="00E04CD5" w:rsidRPr="00E04CD5" w:rsidRDefault="001569B2">
            <w:pPr>
              <w:rPr>
                <w:rFonts w:cs="Arial"/>
                <w:szCs w:val="18"/>
              </w:rPr>
            </w:pPr>
            <w:hyperlink r:id="rId1117" w:history="1">
              <w:r w:rsidR="00E04CD5" w:rsidRPr="00E04CD5">
                <w:rPr>
                  <w:rStyle w:val="Hyperlink"/>
                  <w:rFonts w:ascii="Arial" w:hAnsi="Arial" w:cs="Arial"/>
                  <w:sz w:val="18"/>
                  <w:szCs w:val="18"/>
                </w:rPr>
                <w:t>16.3942</w:t>
              </w:r>
            </w:hyperlink>
          </w:p>
        </w:tc>
        <w:tc>
          <w:tcPr>
            <w:tcW w:w="425" w:type="dxa"/>
            <w:hideMark/>
          </w:tcPr>
          <w:p w14:paraId="594B2960" w14:textId="77777777" w:rsidR="00E04CD5" w:rsidRPr="00E04CD5" w:rsidRDefault="00E04CD5">
            <w:pPr>
              <w:rPr>
                <w:rFonts w:cs="Arial"/>
                <w:szCs w:val="18"/>
              </w:rPr>
            </w:pPr>
            <w:r w:rsidRPr="00E04CD5">
              <w:rPr>
                <w:rFonts w:cs="Arial"/>
                <w:szCs w:val="18"/>
              </w:rPr>
              <w:t>n</w:t>
            </w:r>
          </w:p>
        </w:tc>
        <w:tc>
          <w:tcPr>
            <w:tcW w:w="5636" w:type="dxa"/>
            <w:hideMark/>
          </w:tcPr>
          <w:p w14:paraId="337F3738" w14:textId="77777777" w:rsidR="00E04CD5" w:rsidRPr="00E04CD5" w:rsidRDefault="00E04CD5">
            <w:pPr>
              <w:rPr>
                <w:rFonts w:cs="Arial"/>
                <w:szCs w:val="18"/>
                <w:lang w:val="it-CH"/>
              </w:rPr>
            </w:pPr>
            <w:r w:rsidRPr="00E04CD5">
              <w:rPr>
                <w:rFonts w:cs="Arial"/>
                <w:szCs w:val="18"/>
              </w:rPr>
              <w:t xml:space="preserve">Ip. Salzmann. Sinn und Zweck der Argumente des Bundesrates im Abstimmungsbüchlein </w:t>
            </w:r>
            <w:r w:rsidRPr="00E04CD5">
              <w:rPr>
                <w:rFonts w:cs="Arial"/>
                <w:szCs w:val="18"/>
              </w:rPr>
              <w:br/>
              <w:t xml:space="preserve">Ip. </w:t>
            </w:r>
            <w:r w:rsidRPr="00E04CD5">
              <w:rPr>
                <w:rFonts w:cs="Arial"/>
                <w:szCs w:val="18"/>
                <w:lang w:val="fr-CH"/>
              </w:rPr>
              <w:t xml:space="preserve">Salzmann. But et raison d'être des arguments du Conseil fédéral dans la brochure qu'il rédige en vue des votations </w:t>
            </w:r>
            <w:r w:rsidRPr="00E04CD5">
              <w:rPr>
                <w:rFonts w:cs="Arial"/>
                <w:szCs w:val="18"/>
                <w:lang w:val="fr-CH"/>
              </w:rPr>
              <w:br/>
              <w:t xml:space="preserve">Ip. </w:t>
            </w:r>
            <w:r w:rsidRPr="00E04CD5">
              <w:rPr>
                <w:rFonts w:cs="Arial"/>
                <w:szCs w:val="18"/>
                <w:lang w:val="it-CH"/>
              </w:rPr>
              <w:t xml:space="preserve">Salzmann. Senso e scopo degli argomenti del Consiglio federale nel libretto delle spiegazioni di voto </w:t>
            </w:r>
          </w:p>
        </w:tc>
        <w:tc>
          <w:tcPr>
            <w:tcW w:w="1276" w:type="dxa"/>
            <w:hideMark/>
          </w:tcPr>
          <w:p w14:paraId="32763609" w14:textId="77777777" w:rsidR="00E04CD5" w:rsidRPr="00E04CD5" w:rsidRDefault="00E04CD5">
            <w:pPr>
              <w:rPr>
                <w:rFonts w:cs="Arial"/>
                <w:szCs w:val="18"/>
              </w:rPr>
            </w:pPr>
            <w:r w:rsidRPr="00E04CD5">
              <w:rPr>
                <w:rFonts w:cs="Arial"/>
                <w:b/>
                <w:bCs/>
                <w:szCs w:val="18"/>
                <w:lang w:val="fr-FR"/>
              </w:rPr>
              <w:t>Diskussion</w:t>
            </w:r>
          </w:p>
          <w:p w14:paraId="7C03D72D" w14:textId="77777777" w:rsidR="00E04CD5" w:rsidRPr="00E04CD5" w:rsidRDefault="00E04CD5">
            <w:pPr>
              <w:rPr>
                <w:rFonts w:cs="Arial"/>
                <w:szCs w:val="18"/>
              </w:rPr>
            </w:pPr>
            <w:r w:rsidRPr="00E04CD5">
              <w:rPr>
                <w:rFonts w:cs="Arial"/>
                <w:b/>
                <w:bCs/>
                <w:szCs w:val="18"/>
                <w:lang w:val="fr-FR"/>
              </w:rPr>
              <w:t>Discussion</w:t>
            </w:r>
          </w:p>
          <w:p w14:paraId="3A62C65E" w14:textId="77777777" w:rsidR="00E04CD5" w:rsidRPr="00E04CD5" w:rsidRDefault="00E04CD5">
            <w:pPr>
              <w:rPr>
                <w:rFonts w:cs="Arial"/>
                <w:szCs w:val="18"/>
              </w:rPr>
            </w:pPr>
            <w:r w:rsidRPr="00E04CD5">
              <w:rPr>
                <w:rFonts w:cs="Arial"/>
                <w:b/>
                <w:bCs/>
                <w:szCs w:val="18"/>
                <w:lang w:val="fr-FR"/>
              </w:rPr>
              <w:t>Discussione</w:t>
            </w:r>
          </w:p>
        </w:tc>
        <w:tc>
          <w:tcPr>
            <w:tcW w:w="567" w:type="dxa"/>
            <w:hideMark/>
          </w:tcPr>
          <w:p w14:paraId="7A60E913" w14:textId="77777777" w:rsidR="00E04CD5" w:rsidRPr="00E04CD5" w:rsidRDefault="00E04CD5">
            <w:pPr>
              <w:rPr>
                <w:rFonts w:cs="Arial"/>
                <w:szCs w:val="18"/>
              </w:rPr>
            </w:pPr>
            <w:r w:rsidRPr="00E04CD5">
              <w:rPr>
                <w:rFonts w:cs="Arial"/>
                <w:b/>
                <w:bCs/>
                <w:szCs w:val="18"/>
              </w:rPr>
              <w:t>n</w:t>
            </w:r>
          </w:p>
        </w:tc>
      </w:tr>
      <w:tr w:rsidR="00D0495F" w:rsidRPr="00D0495F" w14:paraId="4872EA41" w14:textId="77777777" w:rsidTr="00D0495F">
        <w:tc>
          <w:tcPr>
            <w:tcW w:w="455" w:type="dxa"/>
            <w:hideMark/>
          </w:tcPr>
          <w:p w14:paraId="6C499AEF" w14:textId="77777777" w:rsidR="00D0495F" w:rsidRPr="00D0495F" w:rsidRDefault="00D0495F">
            <w:pPr>
              <w:rPr>
                <w:rFonts w:cs="Arial"/>
                <w:szCs w:val="18"/>
                <w:lang w:val="de-CH" w:eastAsia="de-CH"/>
              </w:rPr>
            </w:pPr>
          </w:p>
        </w:tc>
        <w:tc>
          <w:tcPr>
            <w:tcW w:w="851" w:type="dxa"/>
            <w:hideMark/>
          </w:tcPr>
          <w:p w14:paraId="5EC9B6D0" w14:textId="77777777" w:rsidR="00D0495F" w:rsidRPr="00D0495F" w:rsidRDefault="001569B2">
            <w:pPr>
              <w:rPr>
                <w:rFonts w:cs="Arial"/>
                <w:szCs w:val="18"/>
              </w:rPr>
            </w:pPr>
            <w:hyperlink r:id="rId1118" w:history="1">
              <w:r w:rsidR="00D0495F" w:rsidRPr="00D0495F">
                <w:rPr>
                  <w:rStyle w:val="Hyperlink"/>
                  <w:rFonts w:ascii="Arial" w:hAnsi="Arial" w:cs="Arial"/>
                  <w:sz w:val="18"/>
                  <w:szCs w:val="18"/>
                </w:rPr>
                <w:t>17.3275</w:t>
              </w:r>
            </w:hyperlink>
          </w:p>
        </w:tc>
        <w:tc>
          <w:tcPr>
            <w:tcW w:w="425" w:type="dxa"/>
            <w:hideMark/>
          </w:tcPr>
          <w:p w14:paraId="7B772A4B" w14:textId="77777777" w:rsidR="00D0495F" w:rsidRPr="00D0495F" w:rsidRDefault="00D0495F">
            <w:pPr>
              <w:rPr>
                <w:rFonts w:cs="Arial"/>
                <w:szCs w:val="18"/>
              </w:rPr>
            </w:pPr>
            <w:r w:rsidRPr="00D0495F">
              <w:rPr>
                <w:rFonts w:cs="Arial"/>
                <w:szCs w:val="18"/>
              </w:rPr>
              <w:t>n</w:t>
            </w:r>
          </w:p>
        </w:tc>
        <w:tc>
          <w:tcPr>
            <w:tcW w:w="5636" w:type="dxa"/>
            <w:hideMark/>
          </w:tcPr>
          <w:p w14:paraId="259E6C32" w14:textId="77777777" w:rsidR="00D0495F" w:rsidRPr="00D0495F" w:rsidRDefault="00D0495F">
            <w:pPr>
              <w:rPr>
                <w:rFonts w:cs="Arial"/>
                <w:szCs w:val="18"/>
                <w:lang w:val="it-IT"/>
              </w:rPr>
            </w:pPr>
            <w:r w:rsidRPr="00D0495F">
              <w:rPr>
                <w:rFonts w:cs="Arial"/>
                <w:szCs w:val="18"/>
              </w:rPr>
              <w:t xml:space="preserve">Ip. Leutenegger Oberholzer. Publikation "Der Bund kurz erklärt". Wo sind die Mitglieder des Parlamentes? </w:t>
            </w:r>
            <w:r w:rsidRPr="00D0495F">
              <w:rPr>
                <w:rFonts w:cs="Arial"/>
                <w:szCs w:val="18"/>
              </w:rPr>
              <w:br/>
              <w:t xml:space="preserve">Ip. Leutenegger Oberholzer. Brochure "La Confédération en bref". </w:t>
            </w:r>
            <w:r w:rsidRPr="00D0495F">
              <w:rPr>
                <w:rFonts w:cs="Arial"/>
                <w:szCs w:val="18"/>
                <w:lang w:val="it-IT"/>
              </w:rPr>
              <w:t xml:space="preserve">Où sont passés les élus? </w:t>
            </w:r>
            <w:r w:rsidRPr="00D0495F">
              <w:rPr>
                <w:rFonts w:cs="Arial"/>
                <w:szCs w:val="18"/>
                <w:lang w:val="it-IT"/>
              </w:rPr>
              <w:br/>
              <w:t xml:space="preserve">Ip. Leutenegger Oberholzer. L'opuscolo "La Confederazione in breve". Dove sono i parlamentari? </w:t>
            </w:r>
          </w:p>
        </w:tc>
        <w:tc>
          <w:tcPr>
            <w:tcW w:w="1276" w:type="dxa"/>
            <w:hideMark/>
          </w:tcPr>
          <w:p w14:paraId="49A971D6" w14:textId="77777777" w:rsidR="00D0495F" w:rsidRPr="00D0495F" w:rsidRDefault="00D0495F">
            <w:pPr>
              <w:rPr>
                <w:rFonts w:cs="Arial"/>
                <w:szCs w:val="18"/>
              </w:rPr>
            </w:pPr>
            <w:r w:rsidRPr="00D0495F">
              <w:rPr>
                <w:rFonts w:cs="Arial"/>
                <w:b/>
                <w:bCs/>
                <w:szCs w:val="18"/>
                <w:lang w:val="fr-FR"/>
              </w:rPr>
              <w:t>Diskussion</w:t>
            </w:r>
          </w:p>
          <w:p w14:paraId="0480F703" w14:textId="77777777" w:rsidR="00D0495F" w:rsidRPr="00D0495F" w:rsidRDefault="00D0495F">
            <w:pPr>
              <w:rPr>
                <w:rFonts w:cs="Arial"/>
                <w:szCs w:val="18"/>
              </w:rPr>
            </w:pPr>
            <w:r w:rsidRPr="00D0495F">
              <w:rPr>
                <w:rFonts w:cs="Arial"/>
                <w:b/>
                <w:bCs/>
                <w:szCs w:val="18"/>
                <w:lang w:val="fr-FR"/>
              </w:rPr>
              <w:t>Discussion</w:t>
            </w:r>
          </w:p>
          <w:p w14:paraId="6290E084" w14:textId="77777777" w:rsidR="00D0495F" w:rsidRPr="00D0495F" w:rsidRDefault="00D0495F">
            <w:pPr>
              <w:rPr>
                <w:rFonts w:cs="Arial"/>
                <w:szCs w:val="18"/>
              </w:rPr>
            </w:pPr>
            <w:r w:rsidRPr="00D0495F">
              <w:rPr>
                <w:rFonts w:cs="Arial"/>
                <w:b/>
                <w:bCs/>
                <w:szCs w:val="18"/>
                <w:lang w:val="fr-FR"/>
              </w:rPr>
              <w:t>Discussione</w:t>
            </w:r>
          </w:p>
        </w:tc>
        <w:tc>
          <w:tcPr>
            <w:tcW w:w="567" w:type="dxa"/>
            <w:hideMark/>
          </w:tcPr>
          <w:p w14:paraId="6B020B28" w14:textId="77777777" w:rsidR="00D0495F" w:rsidRPr="00D0495F" w:rsidRDefault="00D0495F">
            <w:pPr>
              <w:rPr>
                <w:rFonts w:cs="Arial"/>
                <w:szCs w:val="18"/>
              </w:rPr>
            </w:pPr>
            <w:r w:rsidRPr="00D0495F">
              <w:rPr>
                <w:rFonts w:cs="Arial"/>
                <w:b/>
                <w:bCs/>
                <w:szCs w:val="18"/>
              </w:rPr>
              <w:t>n</w:t>
            </w:r>
          </w:p>
        </w:tc>
      </w:tr>
      <w:tr w:rsidR="00E543A0" w:rsidRPr="00E543A0" w14:paraId="1F9717C3" w14:textId="77777777" w:rsidTr="00E543A0">
        <w:tc>
          <w:tcPr>
            <w:tcW w:w="455" w:type="dxa"/>
            <w:hideMark/>
          </w:tcPr>
          <w:p w14:paraId="3047AF7E" w14:textId="0EF7875E" w:rsidR="00E543A0" w:rsidRPr="00E543A0" w:rsidRDefault="00E543A0">
            <w:pPr>
              <w:rPr>
                <w:rFonts w:cs="Arial"/>
                <w:szCs w:val="18"/>
                <w:lang w:val="de-CH" w:eastAsia="de-CH"/>
              </w:rPr>
            </w:pPr>
          </w:p>
        </w:tc>
        <w:tc>
          <w:tcPr>
            <w:tcW w:w="851" w:type="dxa"/>
            <w:hideMark/>
          </w:tcPr>
          <w:p w14:paraId="49243643" w14:textId="77777777" w:rsidR="00E543A0" w:rsidRPr="00E543A0" w:rsidRDefault="001569B2">
            <w:pPr>
              <w:rPr>
                <w:rFonts w:cs="Arial"/>
                <w:szCs w:val="18"/>
              </w:rPr>
            </w:pPr>
            <w:hyperlink r:id="rId1119" w:history="1">
              <w:r w:rsidR="00E543A0" w:rsidRPr="00E543A0">
                <w:rPr>
                  <w:rStyle w:val="Hyperlink"/>
                  <w:rFonts w:ascii="Arial" w:hAnsi="Arial" w:cs="Arial"/>
                  <w:sz w:val="18"/>
                  <w:szCs w:val="18"/>
                </w:rPr>
                <w:t>17.3762</w:t>
              </w:r>
            </w:hyperlink>
          </w:p>
        </w:tc>
        <w:tc>
          <w:tcPr>
            <w:tcW w:w="425" w:type="dxa"/>
            <w:hideMark/>
          </w:tcPr>
          <w:p w14:paraId="0D4278BE" w14:textId="77777777" w:rsidR="00E543A0" w:rsidRPr="00E543A0" w:rsidRDefault="00E543A0">
            <w:pPr>
              <w:rPr>
                <w:rFonts w:cs="Arial"/>
                <w:szCs w:val="18"/>
              </w:rPr>
            </w:pPr>
            <w:r w:rsidRPr="00E543A0">
              <w:rPr>
                <w:rFonts w:cs="Arial"/>
                <w:szCs w:val="18"/>
              </w:rPr>
              <w:t>n</w:t>
            </w:r>
          </w:p>
        </w:tc>
        <w:tc>
          <w:tcPr>
            <w:tcW w:w="5636" w:type="dxa"/>
            <w:hideMark/>
          </w:tcPr>
          <w:p w14:paraId="4A1EC0AD" w14:textId="77777777" w:rsidR="00E543A0" w:rsidRPr="00E543A0" w:rsidRDefault="00E543A0">
            <w:pPr>
              <w:rPr>
                <w:rFonts w:cs="Arial"/>
                <w:szCs w:val="18"/>
              </w:rPr>
            </w:pPr>
            <w:r w:rsidRPr="00E543A0">
              <w:rPr>
                <w:rFonts w:cs="Arial"/>
                <w:szCs w:val="18"/>
              </w:rPr>
              <w:t xml:space="preserve">Mo. Estermann. 85 Rappen für mehr Demokratie! </w:t>
            </w:r>
            <w:r w:rsidRPr="00E543A0">
              <w:rPr>
                <w:rFonts w:cs="Arial"/>
                <w:szCs w:val="18"/>
              </w:rPr>
              <w:br/>
            </w:r>
            <w:r w:rsidRPr="00E543A0">
              <w:rPr>
                <w:rFonts w:cs="Arial"/>
                <w:szCs w:val="18"/>
                <w:lang w:val="fr-CH"/>
              </w:rPr>
              <w:t xml:space="preserve">Mo. Estermann. 85 centimes pour plus de démocratie </w:t>
            </w:r>
            <w:r w:rsidRPr="00E543A0">
              <w:rPr>
                <w:rFonts w:cs="Arial"/>
                <w:szCs w:val="18"/>
                <w:lang w:val="fr-CH"/>
              </w:rPr>
              <w:br/>
              <w:t xml:space="preserve">Mo. </w:t>
            </w:r>
            <w:r w:rsidRPr="00E543A0">
              <w:rPr>
                <w:rFonts w:cs="Arial"/>
                <w:szCs w:val="18"/>
              </w:rPr>
              <w:t xml:space="preserve">Estermann. 85 centesimi per più democrazia! </w:t>
            </w:r>
          </w:p>
        </w:tc>
        <w:tc>
          <w:tcPr>
            <w:tcW w:w="1276" w:type="dxa"/>
            <w:hideMark/>
          </w:tcPr>
          <w:p w14:paraId="18D29AC5" w14:textId="77777777" w:rsidR="00E543A0" w:rsidRPr="00E543A0" w:rsidRDefault="00E543A0">
            <w:pPr>
              <w:rPr>
                <w:rFonts w:cs="Arial"/>
                <w:szCs w:val="18"/>
              </w:rPr>
            </w:pPr>
          </w:p>
        </w:tc>
        <w:tc>
          <w:tcPr>
            <w:tcW w:w="567" w:type="dxa"/>
            <w:hideMark/>
          </w:tcPr>
          <w:p w14:paraId="62883CF3" w14:textId="77777777" w:rsidR="00E543A0" w:rsidRPr="00E543A0" w:rsidRDefault="00E543A0">
            <w:pPr>
              <w:rPr>
                <w:rFonts w:cs="Arial"/>
                <w:szCs w:val="18"/>
              </w:rPr>
            </w:pPr>
            <w:r w:rsidRPr="00E543A0">
              <w:rPr>
                <w:rFonts w:cs="Arial"/>
                <w:b/>
                <w:bCs/>
                <w:szCs w:val="18"/>
              </w:rPr>
              <w:t>-</w:t>
            </w:r>
          </w:p>
        </w:tc>
      </w:tr>
      <w:tr w:rsidR="00132DEF" w:rsidRPr="00132DEF" w14:paraId="5ED5213B" w14:textId="77777777" w:rsidTr="00132DEF">
        <w:tc>
          <w:tcPr>
            <w:tcW w:w="455" w:type="dxa"/>
            <w:hideMark/>
          </w:tcPr>
          <w:p w14:paraId="68269D14" w14:textId="06416083" w:rsidR="00132DEF" w:rsidRPr="00132DEF" w:rsidRDefault="00132DEF">
            <w:pPr>
              <w:rPr>
                <w:rFonts w:cs="Arial"/>
                <w:szCs w:val="18"/>
                <w:lang w:val="de-CH" w:eastAsia="de-CH"/>
              </w:rPr>
            </w:pPr>
          </w:p>
        </w:tc>
        <w:tc>
          <w:tcPr>
            <w:tcW w:w="851" w:type="dxa"/>
            <w:hideMark/>
          </w:tcPr>
          <w:p w14:paraId="2C64F2BE" w14:textId="77777777" w:rsidR="00132DEF" w:rsidRPr="00132DEF" w:rsidRDefault="001569B2">
            <w:pPr>
              <w:rPr>
                <w:rFonts w:cs="Arial"/>
                <w:szCs w:val="18"/>
              </w:rPr>
            </w:pPr>
            <w:hyperlink r:id="rId1120" w:history="1">
              <w:r w:rsidR="00132DEF" w:rsidRPr="00132DEF">
                <w:rPr>
                  <w:rStyle w:val="Hyperlink"/>
                  <w:rFonts w:ascii="Arial" w:hAnsi="Arial" w:cs="Arial"/>
                  <w:sz w:val="18"/>
                  <w:szCs w:val="18"/>
                </w:rPr>
                <w:t>17.3850</w:t>
              </w:r>
            </w:hyperlink>
          </w:p>
        </w:tc>
        <w:tc>
          <w:tcPr>
            <w:tcW w:w="425" w:type="dxa"/>
            <w:hideMark/>
          </w:tcPr>
          <w:p w14:paraId="37C11AC5" w14:textId="77777777" w:rsidR="00132DEF" w:rsidRPr="00132DEF" w:rsidRDefault="00132DEF">
            <w:pPr>
              <w:rPr>
                <w:rFonts w:cs="Arial"/>
                <w:szCs w:val="18"/>
              </w:rPr>
            </w:pPr>
            <w:r w:rsidRPr="00132DEF">
              <w:rPr>
                <w:rFonts w:cs="Arial"/>
                <w:szCs w:val="18"/>
              </w:rPr>
              <w:t>n</w:t>
            </w:r>
          </w:p>
        </w:tc>
        <w:tc>
          <w:tcPr>
            <w:tcW w:w="5636" w:type="dxa"/>
            <w:hideMark/>
          </w:tcPr>
          <w:p w14:paraId="062CD6CE" w14:textId="77777777" w:rsidR="00132DEF" w:rsidRPr="00132DEF" w:rsidRDefault="00132DEF">
            <w:pPr>
              <w:rPr>
                <w:rFonts w:cs="Arial"/>
                <w:szCs w:val="18"/>
                <w:lang w:val="it-IT"/>
              </w:rPr>
            </w:pPr>
            <w:r w:rsidRPr="00132DEF">
              <w:rPr>
                <w:rFonts w:cs="Arial"/>
                <w:szCs w:val="18"/>
              </w:rPr>
              <w:t xml:space="preserve">Po. Müller Leo. Kostensteigerung bei Öffentlichkeitsarbeit und Beratung bremsen </w:t>
            </w:r>
            <w:r w:rsidRPr="00132DEF">
              <w:rPr>
                <w:rFonts w:cs="Arial"/>
                <w:szCs w:val="18"/>
              </w:rPr>
              <w:br/>
              <w:t xml:space="preserve">Po. </w:t>
            </w:r>
            <w:r w:rsidRPr="00132DEF">
              <w:rPr>
                <w:rFonts w:cs="Arial"/>
                <w:szCs w:val="18"/>
                <w:lang w:val="fr-CH"/>
              </w:rPr>
              <w:t xml:space="preserve">Müller Leo. Relations publiques et activités de conseil. Endiguer l'accroissement des dépenses </w:t>
            </w:r>
            <w:r w:rsidRPr="00132DEF">
              <w:rPr>
                <w:rFonts w:cs="Arial"/>
                <w:szCs w:val="18"/>
                <w:lang w:val="fr-CH"/>
              </w:rPr>
              <w:br/>
              <w:t xml:space="preserve">Po. </w:t>
            </w:r>
            <w:r w:rsidRPr="00132DEF">
              <w:rPr>
                <w:rFonts w:cs="Arial"/>
                <w:szCs w:val="18"/>
                <w:lang w:val="it-IT"/>
              </w:rPr>
              <w:t xml:space="preserve">Müller Leo. Frenare l'aumento dei costi per le relazioni pubbliche e le consulenze </w:t>
            </w:r>
          </w:p>
        </w:tc>
        <w:tc>
          <w:tcPr>
            <w:tcW w:w="1276" w:type="dxa"/>
            <w:hideMark/>
          </w:tcPr>
          <w:p w14:paraId="01394B25" w14:textId="77777777" w:rsidR="00132DEF" w:rsidRPr="00132DEF" w:rsidRDefault="00132DEF">
            <w:pPr>
              <w:rPr>
                <w:rFonts w:cs="Arial"/>
                <w:szCs w:val="18"/>
                <w:lang w:val="it-IT"/>
              </w:rPr>
            </w:pPr>
          </w:p>
        </w:tc>
        <w:tc>
          <w:tcPr>
            <w:tcW w:w="567" w:type="dxa"/>
            <w:hideMark/>
          </w:tcPr>
          <w:p w14:paraId="0E0487A9" w14:textId="77777777" w:rsidR="00132DEF" w:rsidRPr="00132DEF" w:rsidRDefault="00132DEF">
            <w:pPr>
              <w:rPr>
                <w:rFonts w:cs="Arial"/>
                <w:szCs w:val="18"/>
              </w:rPr>
            </w:pPr>
            <w:r w:rsidRPr="00132DEF">
              <w:rPr>
                <w:rFonts w:cs="Arial"/>
                <w:b/>
                <w:bCs/>
                <w:szCs w:val="18"/>
              </w:rPr>
              <w:t>-</w:t>
            </w:r>
          </w:p>
        </w:tc>
      </w:tr>
      <w:tr w:rsidR="00E543A0" w:rsidRPr="00E543A0" w14:paraId="57A29601" w14:textId="77777777" w:rsidTr="00E543A0">
        <w:tc>
          <w:tcPr>
            <w:tcW w:w="455" w:type="dxa"/>
            <w:hideMark/>
          </w:tcPr>
          <w:p w14:paraId="1BDFB54A" w14:textId="25A9B476" w:rsidR="00E543A0" w:rsidRPr="00E543A0" w:rsidRDefault="00E543A0">
            <w:pPr>
              <w:rPr>
                <w:rFonts w:cs="Arial"/>
                <w:szCs w:val="18"/>
                <w:lang w:val="de-CH" w:eastAsia="de-CH"/>
              </w:rPr>
            </w:pPr>
          </w:p>
        </w:tc>
        <w:tc>
          <w:tcPr>
            <w:tcW w:w="851" w:type="dxa"/>
            <w:hideMark/>
          </w:tcPr>
          <w:p w14:paraId="703A9878" w14:textId="77777777" w:rsidR="00E543A0" w:rsidRPr="00E543A0" w:rsidRDefault="001569B2">
            <w:pPr>
              <w:rPr>
                <w:rFonts w:cs="Arial"/>
                <w:szCs w:val="18"/>
              </w:rPr>
            </w:pPr>
            <w:hyperlink r:id="rId1121" w:history="1">
              <w:r w:rsidR="00E543A0" w:rsidRPr="00E543A0">
                <w:rPr>
                  <w:rStyle w:val="Hyperlink"/>
                  <w:rFonts w:ascii="Arial" w:hAnsi="Arial" w:cs="Arial"/>
                  <w:sz w:val="18"/>
                  <w:szCs w:val="18"/>
                </w:rPr>
                <w:t>17.3852</w:t>
              </w:r>
            </w:hyperlink>
          </w:p>
        </w:tc>
        <w:tc>
          <w:tcPr>
            <w:tcW w:w="425" w:type="dxa"/>
            <w:hideMark/>
          </w:tcPr>
          <w:p w14:paraId="12F82377" w14:textId="77777777" w:rsidR="00E543A0" w:rsidRPr="00E543A0" w:rsidRDefault="00E543A0">
            <w:pPr>
              <w:rPr>
                <w:rFonts w:cs="Arial"/>
                <w:szCs w:val="18"/>
              </w:rPr>
            </w:pPr>
            <w:r w:rsidRPr="00E543A0">
              <w:rPr>
                <w:rFonts w:cs="Arial"/>
                <w:szCs w:val="18"/>
              </w:rPr>
              <w:t>n</w:t>
            </w:r>
          </w:p>
        </w:tc>
        <w:tc>
          <w:tcPr>
            <w:tcW w:w="5636" w:type="dxa"/>
            <w:hideMark/>
          </w:tcPr>
          <w:p w14:paraId="5475470C" w14:textId="77777777" w:rsidR="00E543A0" w:rsidRPr="00E543A0" w:rsidRDefault="00E543A0">
            <w:pPr>
              <w:rPr>
                <w:rFonts w:cs="Arial"/>
                <w:szCs w:val="18"/>
                <w:lang w:val="it-IT"/>
              </w:rPr>
            </w:pPr>
            <w:r w:rsidRPr="00E543A0">
              <w:rPr>
                <w:rFonts w:cs="Arial"/>
                <w:szCs w:val="18"/>
              </w:rPr>
              <w:t xml:space="preserve">Mo. Dobler. E-Voting muss auf den Prüfstand als vertrauensbildende Massnahme für eine flächendeckende Einführung </w:t>
            </w:r>
            <w:r w:rsidRPr="00E543A0">
              <w:rPr>
                <w:rFonts w:cs="Arial"/>
                <w:szCs w:val="18"/>
              </w:rPr>
              <w:br/>
              <w:t xml:space="preserve">Mo. </w:t>
            </w:r>
            <w:r w:rsidRPr="00E543A0">
              <w:rPr>
                <w:rFonts w:cs="Arial"/>
                <w:szCs w:val="18"/>
                <w:lang w:val="fr-CH"/>
              </w:rPr>
              <w:t xml:space="preserve">Dobler. Mettre le vote électronique au banc d'essai pour instaurer la confiance dans l'optique de l'introduction généralisée de cette forme de vote </w:t>
            </w:r>
            <w:r w:rsidRPr="00E543A0">
              <w:rPr>
                <w:rFonts w:cs="Arial"/>
                <w:szCs w:val="18"/>
                <w:lang w:val="fr-CH"/>
              </w:rPr>
              <w:br/>
              <w:t xml:space="preserve">Mo. </w:t>
            </w:r>
            <w:r w:rsidRPr="00E543A0">
              <w:rPr>
                <w:rFonts w:cs="Arial"/>
                <w:szCs w:val="18"/>
                <w:lang w:val="it-IT"/>
              </w:rPr>
              <w:t xml:space="preserve">Dobler. Mettere alla prova l'e-voting per instaurare un clima di fiducia in vista dell'introduzione capillare di questa forma di voto </w:t>
            </w:r>
          </w:p>
        </w:tc>
        <w:tc>
          <w:tcPr>
            <w:tcW w:w="1276" w:type="dxa"/>
            <w:hideMark/>
          </w:tcPr>
          <w:p w14:paraId="323387C1" w14:textId="77777777" w:rsidR="00E543A0" w:rsidRPr="00E543A0" w:rsidRDefault="00E543A0">
            <w:pPr>
              <w:rPr>
                <w:rFonts w:cs="Arial"/>
                <w:szCs w:val="18"/>
                <w:lang w:val="it-IT"/>
              </w:rPr>
            </w:pPr>
          </w:p>
        </w:tc>
        <w:tc>
          <w:tcPr>
            <w:tcW w:w="567" w:type="dxa"/>
            <w:hideMark/>
          </w:tcPr>
          <w:p w14:paraId="7DEBBC45" w14:textId="77777777" w:rsidR="00E543A0" w:rsidRPr="00E543A0" w:rsidRDefault="00E543A0">
            <w:pPr>
              <w:rPr>
                <w:rFonts w:cs="Arial"/>
                <w:szCs w:val="18"/>
              </w:rPr>
            </w:pPr>
            <w:r w:rsidRPr="00E543A0">
              <w:rPr>
                <w:rFonts w:cs="Arial"/>
                <w:b/>
                <w:bCs/>
                <w:szCs w:val="18"/>
              </w:rPr>
              <w:t>-</w:t>
            </w:r>
          </w:p>
        </w:tc>
      </w:tr>
      <w:tr w:rsidR="00132DEF" w:rsidRPr="00132DEF" w14:paraId="37BBC5A6" w14:textId="77777777" w:rsidTr="00132DEF">
        <w:tc>
          <w:tcPr>
            <w:tcW w:w="455" w:type="dxa"/>
            <w:hideMark/>
          </w:tcPr>
          <w:p w14:paraId="6FBFA14F" w14:textId="45A840E2" w:rsidR="00132DEF" w:rsidRPr="007F2859" w:rsidRDefault="00132DEF">
            <w:pPr>
              <w:rPr>
                <w:rFonts w:cs="Arial"/>
                <w:szCs w:val="18"/>
                <w:lang w:val="it-IT" w:eastAsia="de-CH"/>
              </w:rPr>
            </w:pPr>
          </w:p>
        </w:tc>
        <w:tc>
          <w:tcPr>
            <w:tcW w:w="851" w:type="dxa"/>
            <w:hideMark/>
          </w:tcPr>
          <w:p w14:paraId="259C497D" w14:textId="77777777" w:rsidR="00132DEF" w:rsidRPr="00132DEF" w:rsidRDefault="001569B2">
            <w:pPr>
              <w:rPr>
                <w:rFonts w:cs="Arial"/>
                <w:szCs w:val="18"/>
              </w:rPr>
            </w:pPr>
            <w:hyperlink r:id="rId1122" w:history="1">
              <w:r w:rsidR="00132DEF" w:rsidRPr="00132DEF">
                <w:rPr>
                  <w:rStyle w:val="Hyperlink"/>
                  <w:rFonts w:ascii="Arial" w:hAnsi="Arial" w:cs="Arial"/>
                  <w:sz w:val="18"/>
                  <w:szCs w:val="18"/>
                </w:rPr>
                <w:t>17.3901</w:t>
              </w:r>
            </w:hyperlink>
          </w:p>
        </w:tc>
        <w:tc>
          <w:tcPr>
            <w:tcW w:w="425" w:type="dxa"/>
            <w:hideMark/>
          </w:tcPr>
          <w:p w14:paraId="77BC0890" w14:textId="77777777" w:rsidR="00132DEF" w:rsidRPr="00132DEF" w:rsidRDefault="00132DEF">
            <w:pPr>
              <w:rPr>
                <w:rFonts w:cs="Arial"/>
                <w:szCs w:val="18"/>
              </w:rPr>
            </w:pPr>
            <w:r w:rsidRPr="00132DEF">
              <w:rPr>
                <w:rFonts w:cs="Arial"/>
                <w:szCs w:val="18"/>
              </w:rPr>
              <w:t>n</w:t>
            </w:r>
          </w:p>
        </w:tc>
        <w:tc>
          <w:tcPr>
            <w:tcW w:w="5636" w:type="dxa"/>
            <w:hideMark/>
          </w:tcPr>
          <w:p w14:paraId="03A17972" w14:textId="77777777" w:rsidR="00132DEF" w:rsidRPr="00132DEF" w:rsidRDefault="00132DEF">
            <w:pPr>
              <w:rPr>
                <w:rFonts w:cs="Arial"/>
                <w:szCs w:val="18"/>
                <w:lang w:val="it-IT"/>
              </w:rPr>
            </w:pPr>
            <w:r w:rsidRPr="00132DEF">
              <w:rPr>
                <w:rFonts w:cs="Arial"/>
                <w:szCs w:val="18"/>
              </w:rPr>
              <w:t xml:space="preserve">Mo. Golay. Für demokratische Gerechtigkeit bei Kampagnen zu Volksinitiativen </w:t>
            </w:r>
            <w:r w:rsidRPr="00132DEF">
              <w:rPr>
                <w:rFonts w:cs="Arial"/>
                <w:szCs w:val="18"/>
              </w:rPr>
              <w:br/>
              <w:t xml:space="preserve">Mo. </w:t>
            </w:r>
            <w:r w:rsidRPr="00132DEF">
              <w:rPr>
                <w:rFonts w:cs="Arial"/>
                <w:szCs w:val="18"/>
                <w:lang w:val="fr-CH"/>
              </w:rPr>
              <w:t xml:space="preserve">Golay. Pour une équité démocratique lors des campagnes de votations populaires </w:t>
            </w:r>
            <w:r w:rsidRPr="00132DEF">
              <w:rPr>
                <w:rFonts w:cs="Arial"/>
                <w:szCs w:val="18"/>
                <w:lang w:val="fr-CH"/>
              </w:rPr>
              <w:br/>
              <w:t xml:space="preserve">Mo. </w:t>
            </w:r>
            <w:r w:rsidRPr="00132DEF">
              <w:rPr>
                <w:rFonts w:cs="Arial"/>
                <w:szCs w:val="18"/>
                <w:lang w:val="it-IT"/>
              </w:rPr>
              <w:t xml:space="preserve">Golay. Per un'equità democratica durante le campagne per le votazioni popolari </w:t>
            </w:r>
          </w:p>
        </w:tc>
        <w:tc>
          <w:tcPr>
            <w:tcW w:w="1276" w:type="dxa"/>
            <w:hideMark/>
          </w:tcPr>
          <w:p w14:paraId="64BCCB13" w14:textId="77777777" w:rsidR="00132DEF" w:rsidRPr="00132DEF" w:rsidRDefault="00132DEF">
            <w:pPr>
              <w:rPr>
                <w:rFonts w:cs="Arial"/>
                <w:szCs w:val="18"/>
                <w:lang w:val="it-IT"/>
              </w:rPr>
            </w:pPr>
          </w:p>
        </w:tc>
        <w:tc>
          <w:tcPr>
            <w:tcW w:w="567" w:type="dxa"/>
            <w:hideMark/>
          </w:tcPr>
          <w:p w14:paraId="39C78EBD" w14:textId="77777777" w:rsidR="00132DEF" w:rsidRPr="00132DEF" w:rsidRDefault="00132DEF">
            <w:pPr>
              <w:rPr>
                <w:rFonts w:cs="Arial"/>
                <w:szCs w:val="18"/>
              </w:rPr>
            </w:pPr>
            <w:r w:rsidRPr="00132DEF">
              <w:rPr>
                <w:rFonts w:cs="Arial"/>
                <w:b/>
                <w:bCs/>
                <w:szCs w:val="18"/>
              </w:rPr>
              <w:t>-</w:t>
            </w:r>
          </w:p>
        </w:tc>
      </w:tr>
      <w:tr w:rsidR="007E6CC5" w:rsidRPr="007E6CC5" w14:paraId="3A8B83FF" w14:textId="77777777" w:rsidTr="007E6CC5">
        <w:tc>
          <w:tcPr>
            <w:tcW w:w="455" w:type="dxa"/>
            <w:hideMark/>
          </w:tcPr>
          <w:p w14:paraId="12FE5CD6" w14:textId="77777777" w:rsidR="007E6CC5" w:rsidRPr="007E6CC5" w:rsidRDefault="007E6CC5">
            <w:pPr>
              <w:rPr>
                <w:rFonts w:cs="Arial"/>
                <w:szCs w:val="18"/>
                <w:lang w:val="de-CH" w:eastAsia="de-CH"/>
              </w:rPr>
            </w:pPr>
          </w:p>
        </w:tc>
        <w:tc>
          <w:tcPr>
            <w:tcW w:w="851" w:type="dxa"/>
            <w:hideMark/>
          </w:tcPr>
          <w:p w14:paraId="433C3437" w14:textId="77777777" w:rsidR="007E6CC5" w:rsidRPr="007E6CC5" w:rsidRDefault="001569B2">
            <w:pPr>
              <w:rPr>
                <w:rFonts w:cs="Arial"/>
                <w:szCs w:val="18"/>
              </w:rPr>
            </w:pPr>
            <w:hyperlink r:id="rId1123" w:history="1">
              <w:r w:rsidR="007E6CC5" w:rsidRPr="007E6CC5">
                <w:rPr>
                  <w:rStyle w:val="Hyperlink"/>
                  <w:rFonts w:ascii="Arial" w:hAnsi="Arial" w:cs="Arial"/>
                  <w:sz w:val="18"/>
                  <w:szCs w:val="18"/>
                </w:rPr>
                <w:t>17.4023</w:t>
              </w:r>
            </w:hyperlink>
          </w:p>
        </w:tc>
        <w:tc>
          <w:tcPr>
            <w:tcW w:w="425" w:type="dxa"/>
            <w:hideMark/>
          </w:tcPr>
          <w:p w14:paraId="77ABFDD7" w14:textId="77777777" w:rsidR="007E6CC5" w:rsidRPr="007E6CC5" w:rsidRDefault="007E6CC5">
            <w:pPr>
              <w:rPr>
                <w:rFonts w:cs="Arial"/>
                <w:szCs w:val="18"/>
              </w:rPr>
            </w:pPr>
            <w:r w:rsidRPr="007E6CC5">
              <w:rPr>
                <w:rFonts w:cs="Arial"/>
                <w:szCs w:val="18"/>
              </w:rPr>
              <w:t>n</w:t>
            </w:r>
          </w:p>
        </w:tc>
        <w:tc>
          <w:tcPr>
            <w:tcW w:w="5636" w:type="dxa"/>
            <w:hideMark/>
          </w:tcPr>
          <w:p w14:paraId="1C361579" w14:textId="77777777" w:rsidR="007E6CC5" w:rsidRPr="007E6CC5" w:rsidRDefault="007E6CC5">
            <w:pPr>
              <w:rPr>
                <w:rFonts w:cs="Arial"/>
                <w:szCs w:val="18"/>
              </w:rPr>
            </w:pPr>
            <w:r w:rsidRPr="007E6CC5">
              <w:rPr>
                <w:rFonts w:cs="Arial"/>
                <w:szCs w:val="18"/>
              </w:rPr>
              <w:t xml:space="preserve">Mo. Müri. EWR-Nein-Jubiläum </w:t>
            </w:r>
            <w:r w:rsidRPr="007E6CC5">
              <w:rPr>
                <w:rFonts w:cs="Arial"/>
                <w:szCs w:val="18"/>
              </w:rPr>
              <w:br/>
              <w:t xml:space="preserve">Mo. </w:t>
            </w:r>
            <w:r w:rsidRPr="007E6CC5">
              <w:rPr>
                <w:rFonts w:cs="Arial"/>
                <w:szCs w:val="18"/>
                <w:lang w:val="fr-CH"/>
              </w:rPr>
              <w:t xml:space="preserve">Müri. 25e anniversaire du non à l'EEE </w:t>
            </w:r>
            <w:r w:rsidRPr="007E6CC5">
              <w:rPr>
                <w:rFonts w:cs="Arial"/>
                <w:szCs w:val="18"/>
                <w:lang w:val="fr-CH"/>
              </w:rPr>
              <w:br/>
              <w:t xml:space="preserve">Mo. </w:t>
            </w:r>
            <w:r w:rsidRPr="007E6CC5">
              <w:rPr>
                <w:rFonts w:cs="Arial"/>
                <w:szCs w:val="18"/>
              </w:rPr>
              <w:t xml:space="preserve">Müri. 25° anniversario del no allo Spazio economico europeo </w:t>
            </w:r>
          </w:p>
        </w:tc>
        <w:tc>
          <w:tcPr>
            <w:tcW w:w="1276" w:type="dxa"/>
            <w:hideMark/>
          </w:tcPr>
          <w:p w14:paraId="61E279E1" w14:textId="77777777" w:rsidR="007E6CC5" w:rsidRPr="007E6CC5" w:rsidRDefault="007E6CC5">
            <w:pPr>
              <w:rPr>
                <w:rFonts w:cs="Arial"/>
                <w:szCs w:val="18"/>
              </w:rPr>
            </w:pPr>
          </w:p>
        </w:tc>
        <w:tc>
          <w:tcPr>
            <w:tcW w:w="567" w:type="dxa"/>
            <w:hideMark/>
          </w:tcPr>
          <w:p w14:paraId="486A8C0C" w14:textId="77777777" w:rsidR="007E6CC5" w:rsidRPr="007E6CC5" w:rsidRDefault="007E6CC5">
            <w:pPr>
              <w:rPr>
                <w:rFonts w:cs="Arial"/>
                <w:szCs w:val="18"/>
              </w:rPr>
            </w:pPr>
            <w:r w:rsidRPr="007E6CC5">
              <w:rPr>
                <w:rFonts w:cs="Arial"/>
                <w:b/>
                <w:bCs/>
                <w:szCs w:val="18"/>
              </w:rPr>
              <w:t>-</w:t>
            </w:r>
          </w:p>
        </w:tc>
      </w:tr>
      <w:tr w:rsidR="007E6CC5" w:rsidRPr="007E6CC5" w14:paraId="2EBF8393" w14:textId="77777777" w:rsidTr="007E6CC5">
        <w:tc>
          <w:tcPr>
            <w:tcW w:w="455" w:type="dxa"/>
            <w:hideMark/>
          </w:tcPr>
          <w:p w14:paraId="298889B2" w14:textId="77777777" w:rsidR="007E6CC5" w:rsidRPr="007E6CC5" w:rsidRDefault="007E6CC5">
            <w:pPr>
              <w:rPr>
                <w:rFonts w:cs="Arial"/>
                <w:szCs w:val="18"/>
                <w:lang w:val="de-CH" w:eastAsia="de-CH"/>
              </w:rPr>
            </w:pPr>
          </w:p>
        </w:tc>
        <w:tc>
          <w:tcPr>
            <w:tcW w:w="851" w:type="dxa"/>
            <w:hideMark/>
          </w:tcPr>
          <w:p w14:paraId="76173AA4" w14:textId="77777777" w:rsidR="007E6CC5" w:rsidRPr="007E6CC5" w:rsidRDefault="001569B2">
            <w:pPr>
              <w:rPr>
                <w:rFonts w:cs="Arial"/>
                <w:szCs w:val="18"/>
              </w:rPr>
            </w:pPr>
            <w:hyperlink r:id="rId1124" w:history="1">
              <w:r w:rsidR="007E6CC5" w:rsidRPr="007E6CC5">
                <w:rPr>
                  <w:rStyle w:val="Hyperlink"/>
                  <w:rFonts w:ascii="Arial" w:hAnsi="Arial" w:cs="Arial"/>
                  <w:sz w:val="18"/>
                  <w:szCs w:val="18"/>
                </w:rPr>
                <w:t>17.4046</w:t>
              </w:r>
            </w:hyperlink>
          </w:p>
        </w:tc>
        <w:tc>
          <w:tcPr>
            <w:tcW w:w="425" w:type="dxa"/>
            <w:hideMark/>
          </w:tcPr>
          <w:p w14:paraId="7431A2A1" w14:textId="77777777" w:rsidR="007E6CC5" w:rsidRPr="007E6CC5" w:rsidRDefault="007E6CC5">
            <w:pPr>
              <w:rPr>
                <w:rFonts w:cs="Arial"/>
                <w:szCs w:val="18"/>
              </w:rPr>
            </w:pPr>
            <w:r w:rsidRPr="007E6CC5">
              <w:rPr>
                <w:rFonts w:cs="Arial"/>
                <w:szCs w:val="18"/>
              </w:rPr>
              <w:t>n</w:t>
            </w:r>
          </w:p>
        </w:tc>
        <w:tc>
          <w:tcPr>
            <w:tcW w:w="5636" w:type="dxa"/>
            <w:hideMark/>
          </w:tcPr>
          <w:p w14:paraId="2F3900D6" w14:textId="77777777" w:rsidR="007E6CC5" w:rsidRPr="007E6CC5" w:rsidRDefault="007E6CC5">
            <w:pPr>
              <w:rPr>
                <w:rFonts w:cs="Arial"/>
                <w:szCs w:val="18"/>
              </w:rPr>
            </w:pPr>
            <w:r w:rsidRPr="007E6CC5">
              <w:rPr>
                <w:rFonts w:cs="Arial"/>
                <w:szCs w:val="18"/>
              </w:rPr>
              <w:t xml:space="preserve">Po. Seiler Graf. Easyvote in allen Gemeinden </w:t>
            </w:r>
            <w:r w:rsidRPr="007E6CC5">
              <w:rPr>
                <w:rFonts w:cs="Arial"/>
                <w:szCs w:val="18"/>
              </w:rPr>
              <w:br/>
              <w:t xml:space="preserve">Po. </w:t>
            </w:r>
            <w:r w:rsidRPr="007E6CC5">
              <w:rPr>
                <w:rFonts w:cs="Arial"/>
                <w:szCs w:val="18"/>
                <w:lang w:val="fr-CH"/>
              </w:rPr>
              <w:t xml:space="preserve">Seiler Graf. Envoi de la brochure Easyvote aux jeunes citoyens de toutes les communes de Suisse </w:t>
            </w:r>
            <w:r w:rsidRPr="007E6CC5">
              <w:rPr>
                <w:rFonts w:cs="Arial"/>
                <w:szCs w:val="18"/>
                <w:lang w:val="fr-CH"/>
              </w:rPr>
              <w:br/>
              <w:t xml:space="preserve">Po. </w:t>
            </w:r>
            <w:r w:rsidRPr="007E6CC5">
              <w:rPr>
                <w:rFonts w:cs="Arial"/>
                <w:szCs w:val="18"/>
              </w:rPr>
              <w:t xml:space="preserve">Seiler Graf. Easyvote in tutti i Comuni </w:t>
            </w:r>
          </w:p>
        </w:tc>
        <w:tc>
          <w:tcPr>
            <w:tcW w:w="1276" w:type="dxa"/>
            <w:hideMark/>
          </w:tcPr>
          <w:p w14:paraId="38E1DF72" w14:textId="77777777" w:rsidR="007E6CC5" w:rsidRPr="007E6CC5" w:rsidRDefault="007E6CC5">
            <w:pPr>
              <w:rPr>
                <w:rFonts w:cs="Arial"/>
                <w:szCs w:val="18"/>
              </w:rPr>
            </w:pPr>
          </w:p>
        </w:tc>
        <w:tc>
          <w:tcPr>
            <w:tcW w:w="567" w:type="dxa"/>
            <w:hideMark/>
          </w:tcPr>
          <w:p w14:paraId="4C45D9C0" w14:textId="77777777" w:rsidR="007E6CC5" w:rsidRPr="007E6CC5" w:rsidRDefault="007E6CC5">
            <w:pPr>
              <w:rPr>
                <w:rFonts w:cs="Arial"/>
                <w:szCs w:val="18"/>
              </w:rPr>
            </w:pPr>
            <w:r w:rsidRPr="007E6CC5">
              <w:rPr>
                <w:rFonts w:cs="Arial"/>
                <w:b/>
                <w:bCs/>
                <w:szCs w:val="18"/>
              </w:rPr>
              <w:t>-</w:t>
            </w:r>
          </w:p>
        </w:tc>
      </w:tr>
      <w:tr w:rsidR="007E6CC5" w:rsidRPr="001569B2" w14:paraId="6ED0D3CA" w14:textId="77777777" w:rsidTr="007E6CC5">
        <w:tc>
          <w:tcPr>
            <w:tcW w:w="455" w:type="dxa"/>
            <w:hideMark/>
          </w:tcPr>
          <w:p w14:paraId="246ADDC6" w14:textId="77777777" w:rsidR="007E6CC5" w:rsidRPr="007E6CC5" w:rsidRDefault="007E6CC5">
            <w:pPr>
              <w:rPr>
                <w:rFonts w:cs="Arial"/>
                <w:szCs w:val="18"/>
                <w:lang w:val="de-CH" w:eastAsia="de-CH"/>
              </w:rPr>
            </w:pPr>
          </w:p>
        </w:tc>
        <w:tc>
          <w:tcPr>
            <w:tcW w:w="851" w:type="dxa"/>
            <w:hideMark/>
          </w:tcPr>
          <w:p w14:paraId="32CAB931" w14:textId="77777777" w:rsidR="007E6CC5" w:rsidRPr="007E6CC5" w:rsidRDefault="001569B2">
            <w:pPr>
              <w:rPr>
                <w:rFonts w:cs="Arial"/>
                <w:szCs w:val="18"/>
              </w:rPr>
            </w:pPr>
            <w:hyperlink r:id="rId1125" w:history="1">
              <w:r w:rsidR="007E6CC5" w:rsidRPr="007E6CC5">
                <w:rPr>
                  <w:rStyle w:val="Hyperlink"/>
                  <w:rFonts w:ascii="Arial" w:hAnsi="Arial" w:cs="Arial"/>
                  <w:sz w:val="18"/>
                  <w:szCs w:val="18"/>
                </w:rPr>
                <w:t>17.4154</w:t>
              </w:r>
            </w:hyperlink>
          </w:p>
        </w:tc>
        <w:tc>
          <w:tcPr>
            <w:tcW w:w="425" w:type="dxa"/>
            <w:hideMark/>
          </w:tcPr>
          <w:p w14:paraId="262F527C" w14:textId="77777777" w:rsidR="007E6CC5" w:rsidRPr="007E6CC5" w:rsidRDefault="007E6CC5">
            <w:pPr>
              <w:rPr>
                <w:rFonts w:cs="Arial"/>
                <w:szCs w:val="18"/>
              </w:rPr>
            </w:pPr>
            <w:r w:rsidRPr="007E6CC5">
              <w:rPr>
                <w:rFonts w:cs="Arial"/>
                <w:szCs w:val="18"/>
              </w:rPr>
              <w:t>n</w:t>
            </w:r>
          </w:p>
        </w:tc>
        <w:tc>
          <w:tcPr>
            <w:tcW w:w="5636" w:type="dxa"/>
            <w:hideMark/>
          </w:tcPr>
          <w:p w14:paraId="007C360B" w14:textId="77777777" w:rsidR="007E6CC5" w:rsidRPr="007E6CC5" w:rsidRDefault="007E6CC5">
            <w:pPr>
              <w:rPr>
                <w:rFonts w:cs="Arial"/>
                <w:szCs w:val="18"/>
                <w:lang w:val="it-IT"/>
              </w:rPr>
            </w:pPr>
            <w:r w:rsidRPr="007E6CC5">
              <w:rPr>
                <w:rFonts w:cs="Arial"/>
                <w:szCs w:val="18"/>
              </w:rPr>
              <w:t xml:space="preserve">Ip. Schneider Schüttel. Aufträge an Unternehmen mit Verbindungen zu Mitgliedern des Parlamentes </w:t>
            </w:r>
            <w:r w:rsidRPr="007E6CC5">
              <w:rPr>
                <w:rFonts w:cs="Arial"/>
                <w:szCs w:val="18"/>
              </w:rPr>
              <w:br/>
              <w:t xml:space="preserve">Ip. </w:t>
            </w:r>
            <w:r w:rsidRPr="007E6CC5">
              <w:rPr>
                <w:rFonts w:cs="Arial"/>
                <w:szCs w:val="18"/>
                <w:lang w:val="fr-CH"/>
              </w:rPr>
              <w:t xml:space="preserve">Schneider Schüttel. Commandes passées à des entreprises liées à des parlementaires </w:t>
            </w:r>
            <w:r w:rsidRPr="007E6CC5">
              <w:rPr>
                <w:rFonts w:cs="Arial"/>
                <w:szCs w:val="18"/>
                <w:lang w:val="fr-CH"/>
              </w:rPr>
              <w:br/>
              <w:t xml:space="preserve">Ip. </w:t>
            </w:r>
            <w:r w:rsidRPr="007E6CC5">
              <w:rPr>
                <w:rFonts w:cs="Arial"/>
                <w:szCs w:val="18"/>
                <w:lang w:val="it-IT"/>
              </w:rPr>
              <w:t xml:space="preserve">Schneider Schüttel. Mandati a imprese che hanno legami con parlamentari </w:t>
            </w:r>
          </w:p>
        </w:tc>
        <w:tc>
          <w:tcPr>
            <w:tcW w:w="1276" w:type="dxa"/>
            <w:hideMark/>
          </w:tcPr>
          <w:p w14:paraId="3831F30D" w14:textId="77777777" w:rsidR="007E6CC5" w:rsidRPr="007E6CC5" w:rsidRDefault="007E6CC5">
            <w:pPr>
              <w:rPr>
                <w:rFonts w:cs="Arial"/>
                <w:szCs w:val="18"/>
                <w:lang w:val="it-IT"/>
              </w:rPr>
            </w:pPr>
          </w:p>
        </w:tc>
        <w:tc>
          <w:tcPr>
            <w:tcW w:w="567" w:type="dxa"/>
            <w:hideMark/>
          </w:tcPr>
          <w:p w14:paraId="6F461642" w14:textId="77777777" w:rsidR="007E6CC5" w:rsidRPr="007E6CC5" w:rsidRDefault="007E6CC5">
            <w:pPr>
              <w:rPr>
                <w:rFonts w:cs="Arial"/>
                <w:szCs w:val="18"/>
                <w:lang w:val="it-IT"/>
              </w:rPr>
            </w:pPr>
          </w:p>
        </w:tc>
      </w:tr>
      <w:tr w:rsidR="007E6CC5" w:rsidRPr="007E6CC5" w14:paraId="418610DA" w14:textId="77777777" w:rsidTr="007E6CC5">
        <w:tc>
          <w:tcPr>
            <w:tcW w:w="455" w:type="dxa"/>
            <w:hideMark/>
          </w:tcPr>
          <w:p w14:paraId="23591E3C" w14:textId="77777777" w:rsidR="007E6CC5" w:rsidRPr="00301087" w:rsidRDefault="007E6CC5">
            <w:pPr>
              <w:rPr>
                <w:rFonts w:cs="Arial"/>
                <w:szCs w:val="18"/>
                <w:lang w:val="it-IT" w:eastAsia="de-CH"/>
              </w:rPr>
            </w:pPr>
          </w:p>
        </w:tc>
        <w:tc>
          <w:tcPr>
            <w:tcW w:w="851" w:type="dxa"/>
            <w:hideMark/>
          </w:tcPr>
          <w:p w14:paraId="2CE9AC84" w14:textId="77777777" w:rsidR="007E6CC5" w:rsidRPr="007E6CC5" w:rsidRDefault="001569B2">
            <w:pPr>
              <w:rPr>
                <w:rFonts w:cs="Arial"/>
                <w:szCs w:val="18"/>
              </w:rPr>
            </w:pPr>
            <w:hyperlink r:id="rId1126" w:history="1">
              <w:r w:rsidR="007E6CC5" w:rsidRPr="007E6CC5">
                <w:rPr>
                  <w:rStyle w:val="Hyperlink"/>
                  <w:rFonts w:ascii="Arial" w:hAnsi="Arial" w:cs="Arial"/>
                  <w:sz w:val="18"/>
                  <w:szCs w:val="18"/>
                </w:rPr>
                <w:t>17.4159</w:t>
              </w:r>
            </w:hyperlink>
          </w:p>
        </w:tc>
        <w:tc>
          <w:tcPr>
            <w:tcW w:w="425" w:type="dxa"/>
            <w:hideMark/>
          </w:tcPr>
          <w:p w14:paraId="1B8C1571" w14:textId="77777777" w:rsidR="007E6CC5" w:rsidRPr="007E6CC5" w:rsidRDefault="007E6CC5">
            <w:pPr>
              <w:rPr>
                <w:rFonts w:cs="Arial"/>
                <w:szCs w:val="18"/>
              </w:rPr>
            </w:pPr>
            <w:r w:rsidRPr="007E6CC5">
              <w:rPr>
                <w:rFonts w:cs="Arial"/>
                <w:szCs w:val="18"/>
              </w:rPr>
              <w:t>n</w:t>
            </w:r>
          </w:p>
        </w:tc>
        <w:tc>
          <w:tcPr>
            <w:tcW w:w="5636" w:type="dxa"/>
            <w:hideMark/>
          </w:tcPr>
          <w:p w14:paraId="681F44D6" w14:textId="77777777" w:rsidR="007E6CC5" w:rsidRPr="007E6CC5" w:rsidRDefault="007E6CC5">
            <w:pPr>
              <w:rPr>
                <w:rFonts w:cs="Arial"/>
                <w:szCs w:val="18"/>
              </w:rPr>
            </w:pPr>
            <w:r w:rsidRPr="007E6CC5">
              <w:rPr>
                <w:rFonts w:cs="Arial"/>
                <w:szCs w:val="18"/>
              </w:rPr>
              <w:t xml:space="preserve">Mo. Knecht. Entrümpelung des Bundesrechts </w:t>
            </w:r>
            <w:r w:rsidRPr="007E6CC5">
              <w:rPr>
                <w:rFonts w:cs="Arial"/>
                <w:szCs w:val="18"/>
              </w:rPr>
              <w:br/>
              <w:t xml:space="preserve">Mo. </w:t>
            </w:r>
            <w:r w:rsidRPr="007E6CC5">
              <w:rPr>
                <w:rFonts w:cs="Arial"/>
                <w:szCs w:val="18"/>
                <w:lang w:val="fr-CH"/>
              </w:rPr>
              <w:t xml:space="preserve">Knecht. Coup de balai dans le droit fédéral </w:t>
            </w:r>
            <w:r w:rsidRPr="007E6CC5">
              <w:rPr>
                <w:rFonts w:cs="Arial"/>
                <w:szCs w:val="18"/>
                <w:lang w:val="fr-CH"/>
              </w:rPr>
              <w:br/>
              <w:t xml:space="preserve">Mo. </w:t>
            </w:r>
            <w:r w:rsidRPr="007E6CC5">
              <w:rPr>
                <w:rFonts w:cs="Arial"/>
                <w:szCs w:val="18"/>
              </w:rPr>
              <w:t xml:space="preserve">Knecht. Sfoltimento del diritto federale </w:t>
            </w:r>
          </w:p>
        </w:tc>
        <w:tc>
          <w:tcPr>
            <w:tcW w:w="1276" w:type="dxa"/>
            <w:hideMark/>
          </w:tcPr>
          <w:p w14:paraId="12A0B174" w14:textId="77777777" w:rsidR="007E6CC5" w:rsidRPr="007E6CC5" w:rsidRDefault="007E6CC5">
            <w:pPr>
              <w:rPr>
                <w:rFonts w:cs="Arial"/>
                <w:szCs w:val="18"/>
              </w:rPr>
            </w:pPr>
          </w:p>
        </w:tc>
        <w:tc>
          <w:tcPr>
            <w:tcW w:w="567" w:type="dxa"/>
            <w:hideMark/>
          </w:tcPr>
          <w:p w14:paraId="39C479EB" w14:textId="77777777" w:rsidR="007E6CC5" w:rsidRPr="007E6CC5" w:rsidRDefault="007E6CC5">
            <w:pPr>
              <w:rPr>
                <w:rFonts w:cs="Arial"/>
                <w:szCs w:val="18"/>
              </w:rPr>
            </w:pPr>
            <w:r w:rsidRPr="007E6CC5">
              <w:rPr>
                <w:rFonts w:cs="Arial"/>
                <w:b/>
                <w:bCs/>
                <w:szCs w:val="18"/>
              </w:rPr>
              <w:t>-</w:t>
            </w:r>
          </w:p>
        </w:tc>
      </w:tr>
    </w:tbl>
    <w:p w14:paraId="56FFD934" w14:textId="2413B6D0" w:rsidR="007E6CC5" w:rsidRPr="00A9558B" w:rsidRDefault="007E6CC5">
      <w:pPr>
        <w:rPr>
          <w:lang w:val="it-IT"/>
        </w:rPr>
      </w:pPr>
    </w:p>
    <w:p w14:paraId="1DEB1C24" w14:textId="77777777" w:rsidR="00642BEF" w:rsidRPr="001A5A77" w:rsidRDefault="00642BEF">
      <w:pPr>
        <w:rPr>
          <w:lang w:val="it-IT"/>
        </w:rPr>
      </w:pPr>
    </w:p>
    <w:p w14:paraId="1FEE0AE8" w14:textId="60583CD7" w:rsidR="003B5532" w:rsidRPr="001C3867" w:rsidRDefault="003B5532" w:rsidP="003B5532">
      <w:pPr>
        <w:rPr>
          <w:b/>
          <w:lang w:val="de-CH"/>
        </w:rPr>
      </w:pPr>
      <w:r w:rsidRPr="007E6CC5">
        <w:rPr>
          <w:lang w:val="it-IT"/>
        </w:rPr>
        <w:br w:type="page"/>
      </w:r>
      <w:r w:rsidRPr="001C3867">
        <w:rPr>
          <w:b/>
          <w:lang w:val="de-CH"/>
        </w:rPr>
        <w:lastRenderedPageBreak/>
        <w:t>Bundesgericht</w:t>
      </w:r>
    </w:p>
    <w:p w14:paraId="7BF4F00D" w14:textId="24D63D7E" w:rsidR="00AB03CF" w:rsidRPr="001C3867" w:rsidRDefault="00A13CBC" w:rsidP="003B5532">
      <w:pPr>
        <w:rPr>
          <w:b/>
          <w:lang w:val="de-CH"/>
        </w:rPr>
      </w:pPr>
      <w:r w:rsidRPr="001C3867">
        <w:rPr>
          <w:b/>
          <w:lang w:val="de-CH"/>
        </w:rPr>
        <w:t>Tribunal fédéral</w:t>
      </w:r>
    </w:p>
    <w:p w14:paraId="7EAA2758" w14:textId="3140475E" w:rsidR="00AB03CF" w:rsidRPr="001C3867" w:rsidRDefault="00A13CBC" w:rsidP="003B5532">
      <w:pPr>
        <w:rPr>
          <w:b/>
          <w:lang w:val="de-CH"/>
        </w:rPr>
      </w:pPr>
      <w:r w:rsidRPr="001C3867">
        <w:rPr>
          <w:b/>
          <w:lang w:val="de-CH"/>
        </w:rPr>
        <w:t>Tribunale federale</w:t>
      </w:r>
    </w:p>
    <w:p w14:paraId="0DD9728A" w14:textId="66CF2D84" w:rsidR="003B5532" w:rsidRPr="001C3867" w:rsidRDefault="002069B0">
      <w:pPr>
        <w:rPr>
          <w:lang w:val="de-CH"/>
        </w:rPr>
      </w:pPr>
      <w:r w:rsidRPr="001C3867">
        <w:rPr>
          <w:lang w:val="de-CH"/>
        </w:rPr>
        <w:t>-</w:t>
      </w:r>
    </w:p>
    <w:p w14:paraId="63B9B7DB" w14:textId="77777777" w:rsidR="002069B0" w:rsidRPr="001C3867" w:rsidRDefault="002069B0">
      <w:pPr>
        <w:rPr>
          <w:lang w:val="de-CH"/>
        </w:rPr>
      </w:pPr>
    </w:p>
    <w:p w14:paraId="0BFB0CEF" w14:textId="77777777" w:rsidR="002069B0" w:rsidRPr="001C3867" w:rsidRDefault="002069B0">
      <w:pPr>
        <w:rPr>
          <w:lang w:val="de-CH"/>
        </w:rPr>
      </w:pPr>
    </w:p>
    <w:p w14:paraId="20977A86" w14:textId="77777777" w:rsidR="0053205C" w:rsidRPr="001C3867" w:rsidRDefault="0053205C">
      <w:pPr>
        <w:rPr>
          <w:lang w:val="de-CH"/>
        </w:rPr>
      </w:pPr>
    </w:p>
    <w:p w14:paraId="28050179" w14:textId="77777777" w:rsidR="002069B0" w:rsidRPr="001C3867" w:rsidRDefault="002069B0">
      <w:pPr>
        <w:rPr>
          <w:lang w:val="de-CH"/>
        </w:rPr>
      </w:pPr>
    </w:p>
    <w:p w14:paraId="6E441AD4" w14:textId="2B020B1C" w:rsidR="0053205C" w:rsidRPr="00D530B8" w:rsidRDefault="00D530B8">
      <w:pPr>
        <w:rPr>
          <w:b/>
          <w:lang w:val="de-CH"/>
        </w:rPr>
      </w:pPr>
      <w:r w:rsidRPr="00D530B8">
        <w:rPr>
          <w:b/>
          <w:lang w:val="de-CH"/>
        </w:rPr>
        <w:t xml:space="preserve">Aufsichtsbehörde über die </w:t>
      </w:r>
      <w:r w:rsidR="0053205C" w:rsidRPr="00D530B8">
        <w:rPr>
          <w:b/>
          <w:lang w:val="de-CH"/>
        </w:rPr>
        <w:t xml:space="preserve">Bundesanwaltschaft </w:t>
      </w:r>
      <w:r w:rsidRPr="00D530B8">
        <w:rPr>
          <w:b/>
          <w:lang w:val="de-CH"/>
        </w:rPr>
        <w:t>(AB</w:t>
      </w:r>
      <w:r w:rsidR="0053205C" w:rsidRPr="00D530B8">
        <w:rPr>
          <w:b/>
          <w:lang w:val="de-CH"/>
        </w:rPr>
        <w:t>-BA</w:t>
      </w:r>
      <w:r w:rsidRPr="00D530B8">
        <w:rPr>
          <w:b/>
          <w:lang w:val="de-CH"/>
        </w:rPr>
        <w:t>)</w:t>
      </w:r>
    </w:p>
    <w:p w14:paraId="2FDC9656" w14:textId="1ABC52D0" w:rsidR="0053205C" w:rsidRPr="0053205C" w:rsidRDefault="00D530B8">
      <w:pPr>
        <w:rPr>
          <w:b/>
          <w:lang w:val="fr-CH"/>
        </w:rPr>
      </w:pPr>
      <w:r>
        <w:rPr>
          <w:b/>
          <w:lang w:val="fr-CH"/>
        </w:rPr>
        <w:t xml:space="preserve">Autorité de surveillance du </w:t>
      </w:r>
      <w:r w:rsidR="0053205C" w:rsidRPr="0053205C">
        <w:rPr>
          <w:b/>
          <w:lang w:val="fr-CH"/>
        </w:rPr>
        <w:t xml:space="preserve">Ministère </w:t>
      </w:r>
      <w:r>
        <w:rPr>
          <w:b/>
          <w:lang w:val="fr-CH"/>
        </w:rPr>
        <w:t>public de la Confédération</w:t>
      </w:r>
      <w:r w:rsidR="006B3B0A">
        <w:rPr>
          <w:b/>
          <w:lang w:val="fr-CH"/>
        </w:rPr>
        <w:t xml:space="preserve"> (</w:t>
      </w:r>
      <w:r w:rsidR="006B3B0A" w:rsidRPr="006B3B0A">
        <w:rPr>
          <w:b/>
          <w:lang w:val="fr-CH"/>
        </w:rPr>
        <w:t>AS-MPC</w:t>
      </w:r>
      <w:r w:rsidR="006B3B0A">
        <w:rPr>
          <w:b/>
          <w:lang w:val="fr-CH"/>
        </w:rPr>
        <w:t>)</w:t>
      </w:r>
    </w:p>
    <w:p w14:paraId="5B0ED7D5" w14:textId="28A44CE9" w:rsidR="0053205C" w:rsidRPr="00D530B8" w:rsidRDefault="00D530B8">
      <w:pPr>
        <w:rPr>
          <w:b/>
          <w:lang w:val="it-CH"/>
        </w:rPr>
      </w:pPr>
      <w:r w:rsidRPr="00D530B8">
        <w:rPr>
          <w:b/>
          <w:lang w:val="it-CH"/>
        </w:rPr>
        <w:t xml:space="preserve">Autorità di vigilanza sul </w:t>
      </w:r>
      <w:r w:rsidR="0053205C" w:rsidRPr="00D530B8">
        <w:rPr>
          <w:b/>
          <w:lang w:val="it-CH"/>
        </w:rPr>
        <w:t>Ministero pub</w:t>
      </w:r>
      <w:r>
        <w:rPr>
          <w:b/>
          <w:lang w:val="it-CH"/>
        </w:rPr>
        <w:t>blico della Confederazione</w:t>
      </w:r>
      <w:r w:rsidR="006B3B0A">
        <w:rPr>
          <w:b/>
          <w:lang w:val="it-CH"/>
        </w:rPr>
        <w:t xml:space="preserve"> (</w:t>
      </w:r>
      <w:r w:rsidR="006B3B0A" w:rsidRPr="006B3B0A">
        <w:rPr>
          <w:b/>
          <w:lang w:val="it-CH"/>
        </w:rPr>
        <w:t>AV-MPC</w:t>
      </w:r>
      <w:r w:rsidR="006B3B0A">
        <w:rPr>
          <w:b/>
          <w:lang w:val="it-CH"/>
        </w:rPr>
        <w:t>)</w:t>
      </w:r>
    </w:p>
    <w:p w14:paraId="45C6210A" w14:textId="77777777" w:rsidR="0053205C" w:rsidRPr="00D530B8" w:rsidRDefault="0053205C">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04CD5" w:rsidRPr="00E04CD5" w14:paraId="0950D57A" w14:textId="77777777" w:rsidTr="00E04CD5">
        <w:tc>
          <w:tcPr>
            <w:tcW w:w="455" w:type="dxa"/>
            <w:hideMark/>
          </w:tcPr>
          <w:p w14:paraId="3385607B" w14:textId="77777777" w:rsidR="00E04CD5" w:rsidRPr="00D736DC" w:rsidRDefault="00E04CD5">
            <w:pPr>
              <w:rPr>
                <w:rFonts w:cs="Arial"/>
                <w:szCs w:val="18"/>
                <w:lang w:val="it-CH" w:eastAsia="de-CH"/>
              </w:rPr>
            </w:pPr>
          </w:p>
        </w:tc>
        <w:tc>
          <w:tcPr>
            <w:tcW w:w="851" w:type="dxa"/>
            <w:hideMark/>
          </w:tcPr>
          <w:p w14:paraId="1ED32587" w14:textId="77777777" w:rsidR="00E04CD5" w:rsidRPr="00E04CD5" w:rsidRDefault="001569B2">
            <w:pPr>
              <w:rPr>
                <w:rFonts w:cs="Arial"/>
                <w:szCs w:val="18"/>
              </w:rPr>
            </w:pPr>
            <w:hyperlink r:id="rId1127" w:history="1">
              <w:r w:rsidR="00E04CD5" w:rsidRPr="00E04CD5">
                <w:rPr>
                  <w:rStyle w:val="Hyperlink"/>
                  <w:rFonts w:ascii="Arial" w:hAnsi="Arial" w:cs="Arial"/>
                  <w:sz w:val="18"/>
                  <w:szCs w:val="18"/>
                </w:rPr>
                <w:t>16.3900</w:t>
              </w:r>
            </w:hyperlink>
          </w:p>
        </w:tc>
        <w:tc>
          <w:tcPr>
            <w:tcW w:w="425" w:type="dxa"/>
            <w:hideMark/>
          </w:tcPr>
          <w:p w14:paraId="25537387" w14:textId="77777777" w:rsidR="00E04CD5" w:rsidRPr="00E04CD5" w:rsidRDefault="00E04CD5">
            <w:pPr>
              <w:rPr>
                <w:rFonts w:cs="Arial"/>
                <w:szCs w:val="18"/>
              </w:rPr>
            </w:pPr>
            <w:r w:rsidRPr="00E04CD5">
              <w:rPr>
                <w:rFonts w:cs="Arial"/>
                <w:szCs w:val="18"/>
              </w:rPr>
              <w:t>n</w:t>
            </w:r>
          </w:p>
        </w:tc>
        <w:tc>
          <w:tcPr>
            <w:tcW w:w="5636" w:type="dxa"/>
            <w:hideMark/>
          </w:tcPr>
          <w:p w14:paraId="0D83C076" w14:textId="77777777" w:rsidR="00E04CD5" w:rsidRPr="00E04CD5" w:rsidRDefault="00E04CD5">
            <w:pPr>
              <w:rPr>
                <w:rFonts w:cs="Arial"/>
                <w:szCs w:val="18"/>
                <w:lang w:val="it-CH"/>
              </w:rPr>
            </w:pPr>
            <w:r w:rsidRPr="00E04CD5">
              <w:rPr>
                <w:rFonts w:cs="Arial"/>
                <w:szCs w:val="18"/>
              </w:rPr>
              <w:t xml:space="preserve">Ip. Sommaruga Carlo. Bundesanwaltschaft. Sind alle nötigen institutionellen Bedingungen für ein gutes Funktionieren gegeben? </w:t>
            </w:r>
            <w:r w:rsidRPr="00E04CD5">
              <w:rPr>
                <w:rFonts w:cs="Arial"/>
                <w:szCs w:val="18"/>
              </w:rPr>
              <w:br/>
            </w:r>
            <w:r w:rsidRPr="00E04CD5">
              <w:rPr>
                <w:rFonts w:cs="Arial"/>
                <w:szCs w:val="18"/>
                <w:lang w:val="fr-CH"/>
              </w:rPr>
              <w:t xml:space="preserve">Ip. Sommaruga Carlo. Ministère public de la Confédération. Toutes les exigences institutionnelles pour un bon fonctionnement sont-elles réunies? </w:t>
            </w:r>
            <w:r w:rsidRPr="00E04CD5">
              <w:rPr>
                <w:rFonts w:cs="Arial"/>
                <w:szCs w:val="18"/>
                <w:lang w:val="fr-CH"/>
              </w:rPr>
              <w:br/>
            </w:r>
            <w:r w:rsidRPr="00E04CD5">
              <w:rPr>
                <w:rFonts w:cs="Arial"/>
                <w:szCs w:val="18"/>
                <w:lang w:val="it-CH"/>
              </w:rPr>
              <w:t xml:space="preserve">Ip. Sommaruga Carlo. Ministero pubblico della Confederazione. Sono state riunite tutte le esigenze istituzionali per il suo buon funzionamento? </w:t>
            </w:r>
          </w:p>
        </w:tc>
        <w:tc>
          <w:tcPr>
            <w:tcW w:w="1276" w:type="dxa"/>
            <w:hideMark/>
          </w:tcPr>
          <w:p w14:paraId="127B2E1C" w14:textId="77777777" w:rsidR="00E04CD5" w:rsidRPr="00E04CD5" w:rsidRDefault="00E04CD5">
            <w:pPr>
              <w:rPr>
                <w:rFonts w:cs="Arial"/>
                <w:szCs w:val="18"/>
              </w:rPr>
            </w:pPr>
            <w:r w:rsidRPr="00E04CD5">
              <w:rPr>
                <w:rFonts w:cs="Arial"/>
                <w:b/>
                <w:bCs/>
                <w:szCs w:val="18"/>
                <w:lang w:val="fr-FR"/>
              </w:rPr>
              <w:t>Diskussion</w:t>
            </w:r>
          </w:p>
          <w:p w14:paraId="1AA4A757" w14:textId="77777777" w:rsidR="00E04CD5" w:rsidRPr="00E04CD5" w:rsidRDefault="00E04CD5">
            <w:pPr>
              <w:rPr>
                <w:rFonts w:cs="Arial"/>
                <w:szCs w:val="18"/>
              </w:rPr>
            </w:pPr>
            <w:r w:rsidRPr="00E04CD5">
              <w:rPr>
                <w:rFonts w:cs="Arial"/>
                <w:b/>
                <w:bCs/>
                <w:szCs w:val="18"/>
                <w:lang w:val="fr-FR"/>
              </w:rPr>
              <w:t>Discussion</w:t>
            </w:r>
          </w:p>
          <w:p w14:paraId="39B46CCD" w14:textId="77777777" w:rsidR="00E04CD5" w:rsidRPr="00E04CD5" w:rsidRDefault="00E04CD5">
            <w:pPr>
              <w:rPr>
                <w:rFonts w:cs="Arial"/>
                <w:szCs w:val="18"/>
              </w:rPr>
            </w:pPr>
            <w:r w:rsidRPr="00E04CD5">
              <w:rPr>
                <w:rFonts w:cs="Arial"/>
                <w:b/>
                <w:bCs/>
                <w:szCs w:val="18"/>
                <w:lang w:val="fr-FR"/>
              </w:rPr>
              <w:t>Discussione</w:t>
            </w:r>
          </w:p>
        </w:tc>
        <w:tc>
          <w:tcPr>
            <w:tcW w:w="567" w:type="dxa"/>
            <w:hideMark/>
          </w:tcPr>
          <w:p w14:paraId="59BED727" w14:textId="77777777" w:rsidR="00E04CD5" w:rsidRPr="00E04CD5" w:rsidRDefault="00E04CD5">
            <w:pPr>
              <w:rPr>
                <w:rFonts w:cs="Arial"/>
                <w:szCs w:val="18"/>
              </w:rPr>
            </w:pPr>
            <w:r w:rsidRPr="00E04CD5">
              <w:rPr>
                <w:rFonts w:cs="Arial"/>
                <w:b/>
                <w:bCs/>
                <w:szCs w:val="18"/>
              </w:rPr>
              <w:t>n</w:t>
            </w:r>
          </w:p>
        </w:tc>
      </w:tr>
      <w:tr w:rsidR="00346104" w:rsidRPr="001569B2" w14:paraId="784601EF" w14:textId="77777777" w:rsidTr="00346104">
        <w:tc>
          <w:tcPr>
            <w:tcW w:w="455" w:type="dxa"/>
            <w:hideMark/>
          </w:tcPr>
          <w:p w14:paraId="19242B9C" w14:textId="77777777" w:rsidR="00346104" w:rsidRPr="00346104" w:rsidRDefault="00346104">
            <w:pPr>
              <w:rPr>
                <w:rFonts w:cs="Arial"/>
                <w:szCs w:val="18"/>
                <w:lang w:val="de-CH" w:eastAsia="de-CH"/>
              </w:rPr>
            </w:pPr>
          </w:p>
        </w:tc>
        <w:tc>
          <w:tcPr>
            <w:tcW w:w="851" w:type="dxa"/>
            <w:hideMark/>
          </w:tcPr>
          <w:p w14:paraId="1BA9CC2D" w14:textId="77777777" w:rsidR="00346104" w:rsidRPr="00346104" w:rsidRDefault="001569B2">
            <w:pPr>
              <w:rPr>
                <w:rFonts w:cs="Arial"/>
                <w:szCs w:val="18"/>
              </w:rPr>
            </w:pPr>
            <w:hyperlink r:id="rId1128" w:history="1">
              <w:r w:rsidR="00346104" w:rsidRPr="00346104">
                <w:rPr>
                  <w:rStyle w:val="Hyperlink"/>
                  <w:rFonts w:ascii="Arial" w:hAnsi="Arial" w:cs="Arial"/>
                  <w:sz w:val="18"/>
                  <w:szCs w:val="18"/>
                </w:rPr>
                <w:t>17.3890</w:t>
              </w:r>
            </w:hyperlink>
          </w:p>
        </w:tc>
        <w:tc>
          <w:tcPr>
            <w:tcW w:w="425" w:type="dxa"/>
            <w:hideMark/>
          </w:tcPr>
          <w:p w14:paraId="5C0A9F48" w14:textId="77777777" w:rsidR="00346104" w:rsidRPr="00346104" w:rsidRDefault="00346104">
            <w:pPr>
              <w:rPr>
                <w:rFonts w:cs="Arial"/>
                <w:szCs w:val="18"/>
              </w:rPr>
            </w:pPr>
            <w:r w:rsidRPr="00346104">
              <w:rPr>
                <w:rFonts w:cs="Arial"/>
                <w:szCs w:val="18"/>
              </w:rPr>
              <w:t>n</w:t>
            </w:r>
          </w:p>
        </w:tc>
        <w:tc>
          <w:tcPr>
            <w:tcW w:w="5636" w:type="dxa"/>
            <w:hideMark/>
          </w:tcPr>
          <w:p w14:paraId="1E8D6B32" w14:textId="77777777" w:rsidR="00346104" w:rsidRPr="00346104" w:rsidRDefault="00346104">
            <w:pPr>
              <w:rPr>
                <w:rFonts w:cs="Arial"/>
                <w:szCs w:val="18"/>
                <w:lang w:val="it-IT"/>
              </w:rPr>
            </w:pPr>
            <w:r w:rsidRPr="00346104">
              <w:rPr>
                <w:rFonts w:cs="Arial"/>
                <w:szCs w:val="18"/>
              </w:rPr>
              <w:t xml:space="preserve">Ip. Sommaruga Carlo. Ist die Bundesanwaltschaft unabhängig oder steht sie unter politischem Einfluss? </w:t>
            </w:r>
            <w:r w:rsidRPr="00346104">
              <w:rPr>
                <w:rFonts w:cs="Arial"/>
                <w:szCs w:val="18"/>
              </w:rPr>
              <w:br/>
            </w:r>
            <w:r w:rsidRPr="00346104">
              <w:rPr>
                <w:rFonts w:cs="Arial"/>
                <w:szCs w:val="18"/>
                <w:lang w:val="fr-CH"/>
              </w:rPr>
              <w:t xml:space="preserve">Ip. Sommaruga Carlo. MPC: Le Ministère public de la Confédération est-il indépendant ou sous influence politique? </w:t>
            </w:r>
            <w:r w:rsidRPr="00346104">
              <w:rPr>
                <w:rFonts w:cs="Arial"/>
                <w:szCs w:val="18"/>
                <w:lang w:val="fr-CH"/>
              </w:rPr>
              <w:br/>
            </w:r>
            <w:r w:rsidRPr="00346104">
              <w:rPr>
                <w:rFonts w:cs="Arial"/>
                <w:szCs w:val="18"/>
                <w:lang w:val="it-IT"/>
              </w:rPr>
              <w:t xml:space="preserve">Ip. Sommaruga Carlo. MPC: il Ministero pubblico della Confederazione è indipendente o subisce influenze politiche? </w:t>
            </w:r>
          </w:p>
        </w:tc>
        <w:tc>
          <w:tcPr>
            <w:tcW w:w="1276" w:type="dxa"/>
            <w:hideMark/>
          </w:tcPr>
          <w:p w14:paraId="32560F11" w14:textId="77777777" w:rsidR="00346104" w:rsidRPr="00346104" w:rsidRDefault="00346104">
            <w:pPr>
              <w:rPr>
                <w:rFonts w:cs="Arial"/>
                <w:szCs w:val="18"/>
                <w:lang w:val="it-IT"/>
              </w:rPr>
            </w:pPr>
          </w:p>
        </w:tc>
        <w:tc>
          <w:tcPr>
            <w:tcW w:w="567" w:type="dxa"/>
            <w:hideMark/>
          </w:tcPr>
          <w:p w14:paraId="2A8CD7F8" w14:textId="77777777" w:rsidR="00346104" w:rsidRPr="00346104" w:rsidRDefault="00346104">
            <w:pPr>
              <w:rPr>
                <w:rFonts w:cs="Arial"/>
                <w:szCs w:val="18"/>
                <w:lang w:val="it-IT"/>
              </w:rPr>
            </w:pPr>
          </w:p>
        </w:tc>
      </w:tr>
      <w:tr w:rsidR="00346104" w:rsidRPr="001569B2" w14:paraId="6E29544B" w14:textId="77777777" w:rsidTr="00346104">
        <w:tc>
          <w:tcPr>
            <w:tcW w:w="455" w:type="dxa"/>
            <w:hideMark/>
          </w:tcPr>
          <w:p w14:paraId="4FC5197F" w14:textId="77777777" w:rsidR="00346104" w:rsidRPr="001569B2" w:rsidRDefault="00346104">
            <w:pPr>
              <w:rPr>
                <w:rFonts w:cs="Arial"/>
                <w:szCs w:val="18"/>
                <w:lang w:val="it-IT" w:eastAsia="de-CH"/>
              </w:rPr>
            </w:pPr>
          </w:p>
        </w:tc>
        <w:tc>
          <w:tcPr>
            <w:tcW w:w="851" w:type="dxa"/>
            <w:hideMark/>
          </w:tcPr>
          <w:p w14:paraId="57700489" w14:textId="77777777" w:rsidR="00346104" w:rsidRPr="00346104" w:rsidRDefault="001569B2">
            <w:pPr>
              <w:rPr>
                <w:rFonts w:cs="Arial"/>
                <w:szCs w:val="18"/>
              </w:rPr>
            </w:pPr>
            <w:hyperlink r:id="rId1129" w:history="1">
              <w:r w:rsidR="00346104" w:rsidRPr="00346104">
                <w:rPr>
                  <w:rStyle w:val="Hyperlink"/>
                  <w:rFonts w:ascii="Arial" w:hAnsi="Arial" w:cs="Arial"/>
                  <w:sz w:val="18"/>
                  <w:szCs w:val="18"/>
                </w:rPr>
                <w:t>17.3933</w:t>
              </w:r>
            </w:hyperlink>
          </w:p>
        </w:tc>
        <w:tc>
          <w:tcPr>
            <w:tcW w:w="425" w:type="dxa"/>
            <w:hideMark/>
          </w:tcPr>
          <w:p w14:paraId="7F6AEF15" w14:textId="77777777" w:rsidR="00346104" w:rsidRPr="00346104" w:rsidRDefault="00346104">
            <w:pPr>
              <w:rPr>
                <w:rFonts w:cs="Arial"/>
                <w:szCs w:val="18"/>
              </w:rPr>
            </w:pPr>
            <w:r w:rsidRPr="00346104">
              <w:rPr>
                <w:rFonts w:cs="Arial"/>
                <w:szCs w:val="18"/>
              </w:rPr>
              <w:t>n</w:t>
            </w:r>
          </w:p>
        </w:tc>
        <w:tc>
          <w:tcPr>
            <w:tcW w:w="5636" w:type="dxa"/>
            <w:hideMark/>
          </w:tcPr>
          <w:p w14:paraId="4462E75F" w14:textId="77777777" w:rsidR="00346104" w:rsidRPr="00346104" w:rsidRDefault="00346104">
            <w:pPr>
              <w:rPr>
                <w:rFonts w:cs="Arial"/>
                <w:szCs w:val="18"/>
                <w:lang w:val="it-IT"/>
              </w:rPr>
            </w:pPr>
            <w:r w:rsidRPr="00346104">
              <w:rPr>
                <w:rFonts w:cs="Arial"/>
                <w:szCs w:val="18"/>
              </w:rPr>
              <w:t xml:space="preserve">Ip. Mazzone. Ist die Bundesanwaltschaft wirklich gewillt, Verfahren gegen Verbrechen des Völkerstrafrechts zu führen? </w:t>
            </w:r>
            <w:r w:rsidRPr="00346104">
              <w:rPr>
                <w:rFonts w:cs="Arial"/>
                <w:szCs w:val="18"/>
              </w:rPr>
              <w:br/>
            </w:r>
            <w:r w:rsidRPr="00346104">
              <w:rPr>
                <w:rFonts w:cs="Arial"/>
                <w:szCs w:val="18"/>
                <w:lang w:val="fr-CH"/>
              </w:rPr>
              <w:t xml:space="preserve">Ip. Mazzone. MPC: Y a t il vraiment volonté d'agir dans les procédure concernant les crimes internationaux </w:t>
            </w:r>
            <w:r w:rsidRPr="00346104">
              <w:rPr>
                <w:rFonts w:cs="Arial"/>
                <w:szCs w:val="18"/>
                <w:lang w:val="fr-CH"/>
              </w:rPr>
              <w:br/>
              <w:t xml:space="preserve">Ip. </w:t>
            </w:r>
            <w:r w:rsidRPr="00346104">
              <w:rPr>
                <w:rFonts w:cs="Arial"/>
                <w:szCs w:val="18"/>
                <w:lang w:val="it-IT"/>
              </w:rPr>
              <w:t xml:space="preserve">Mazzone. MPC: c'è veramente la volontà di agire nei procedimenti concernenti i crimini internazionali? </w:t>
            </w:r>
          </w:p>
        </w:tc>
        <w:tc>
          <w:tcPr>
            <w:tcW w:w="1276" w:type="dxa"/>
            <w:hideMark/>
          </w:tcPr>
          <w:p w14:paraId="21531356" w14:textId="77777777" w:rsidR="00346104" w:rsidRPr="00346104" w:rsidRDefault="00346104">
            <w:pPr>
              <w:rPr>
                <w:rFonts w:cs="Arial"/>
                <w:szCs w:val="18"/>
                <w:lang w:val="it-IT"/>
              </w:rPr>
            </w:pPr>
          </w:p>
        </w:tc>
        <w:tc>
          <w:tcPr>
            <w:tcW w:w="567" w:type="dxa"/>
            <w:hideMark/>
          </w:tcPr>
          <w:p w14:paraId="0B198C55" w14:textId="77777777" w:rsidR="00346104" w:rsidRPr="00346104" w:rsidRDefault="00346104">
            <w:pPr>
              <w:rPr>
                <w:rFonts w:cs="Arial"/>
                <w:szCs w:val="18"/>
                <w:lang w:val="it-IT"/>
              </w:rPr>
            </w:pPr>
          </w:p>
        </w:tc>
      </w:tr>
      <w:tr w:rsidR="00346104" w:rsidRPr="001569B2" w14:paraId="4A7ABAB8" w14:textId="77777777" w:rsidTr="00346104">
        <w:tc>
          <w:tcPr>
            <w:tcW w:w="455" w:type="dxa"/>
            <w:hideMark/>
          </w:tcPr>
          <w:p w14:paraId="3E1BBC9D" w14:textId="77777777" w:rsidR="00346104" w:rsidRPr="001569B2" w:rsidRDefault="00346104">
            <w:pPr>
              <w:rPr>
                <w:rFonts w:cs="Arial"/>
                <w:szCs w:val="18"/>
                <w:lang w:val="it-IT" w:eastAsia="de-CH"/>
              </w:rPr>
            </w:pPr>
          </w:p>
        </w:tc>
        <w:tc>
          <w:tcPr>
            <w:tcW w:w="851" w:type="dxa"/>
            <w:hideMark/>
          </w:tcPr>
          <w:p w14:paraId="491FB9C4" w14:textId="77777777" w:rsidR="00346104" w:rsidRPr="00346104" w:rsidRDefault="001569B2">
            <w:pPr>
              <w:rPr>
                <w:rFonts w:cs="Arial"/>
                <w:szCs w:val="18"/>
              </w:rPr>
            </w:pPr>
            <w:hyperlink r:id="rId1130" w:history="1">
              <w:r w:rsidR="00346104" w:rsidRPr="00346104">
                <w:rPr>
                  <w:rStyle w:val="Hyperlink"/>
                  <w:rFonts w:ascii="Arial" w:hAnsi="Arial" w:cs="Arial"/>
                  <w:sz w:val="18"/>
                  <w:szCs w:val="18"/>
                </w:rPr>
                <w:t>17.3951</w:t>
              </w:r>
            </w:hyperlink>
          </w:p>
        </w:tc>
        <w:tc>
          <w:tcPr>
            <w:tcW w:w="425" w:type="dxa"/>
            <w:hideMark/>
          </w:tcPr>
          <w:p w14:paraId="61265FCE" w14:textId="77777777" w:rsidR="00346104" w:rsidRPr="00346104" w:rsidRDefault="00346104">
            <w:pPr>
              <w:rPr>
                <w:rFonts w:cs="Arial"/>
                <w:szCs w:val="18"/>
              </w:rPr>
            </w:pPr>
            <w:r w:rsidRPr="00346104">
              <w:rPr>
                <w:rFonts w:cs="Arial"/>
                <w:szCs w:val="18"/>
              </w:rPr>
              <w:t>n</w:t>
            </w:r>
          </w:p>
        </w:tc>
        <w:tc>
          <w:tcPr>
            <w:tcW w:w="5636" w:type="dxa"/>
            <w:hideMark/>
          </w:tcPr>
          <w:p w14:paraId="1836463E" w14:textId="77777777" w:rsidR="00346104" w:rsidRPr="00346104" w:rsidRDefault="00346104">
            <w:pPr>
              <w:rPr>
                <w:rFonts w:cs="Arial"/>
                <w:szCs w:val="18"/>
                <w:lang w:val="it-IT"/>
              </w:rPr>
            </w:pPr>
            <w:r w:rsidRPr="00346104">
              <w:rPr>
                <w:rFonts w:cs="Arial"/>
                <w:szCs w:val="18"/>
              </w:rPr>
              <w:t xml:space="preserve">Ip. Markwalder. Ist die Bundesanwaltschaft wirklich gewillt, die Verbrechen des Völkerstrafrechts zu verfolgen? </w:t>
            </w:r>
            <w:r w:rsidRPr="00346104">
              <w:rPr>
                <w:rFonts w:cs="Arial"/>
                <w:szCs w:val="18"/>
              </w:rPr>
              <w:br/>
            </w:r>
            <w:r w:rsidRPr="00346104">
              <w:rPr>
                <w:rFonts w:cs="Arial"/>
                <w:szCs w:val="18"/>
                <w:lang w:val="fr-CH"/>
              </w:rPr>
              <w:t xml:space="preserve">Ip. Markwalder. MPC: Le MPC a-t-il vraiment volonté de lutter contre les crimes internationaux? </w:t>
            </w:r>
            <w:r w:rsidRPr="00346104">
              <w:rPr>
                <w:rFonts w:cs="Arial"/>
                <w:szCs w:val="18"/>
                <w:lang w:val="fr-CH"/>
              </w:rPr>
              <w:br/>
            </w:r>
            <w:r w:rsidRPr="00346104">
              <w:rPr>
                <w:rFonts w:cs="Arial"/>
                <w:szCs w:val="18"/>
                <w:lang w:val="it-IT"/>
              </w:rPr>
              <w:t xml:space="preserve">Ip. Markwalder. MPC: il MPC vuole veramente lottare contro i crimini internazionali? </w:t>
            </w:r>
          </w:p>
        </w:tc>
        <w:tc>
          <w:tcPr>
            <w:tcW w:w="1276" w:type="dxa"/>
            <w:hideMark/>
          </w:tcPr>
          <w:p w14:paraId="75317B48" w14:textId="77777777" w:rsidR="00346104" w:rsidRPr="00346104" w:rsidRDefault="00346104">
            <w:pPr>
              <w:rPr>
                <w:rFonts w:cs="Arial"/>
                <w:szCs w:val="18"/>
                <w:lang w:val="it-IT"/>
              </w:rPr>
            </w:pPr>
          </w:p>
        </w:tc>
        <w:tc>
          <w:tcPr>
            <w:tcW w:w="567" w:type="dxa"/>
            <w:hideMark/>
          </w:tcPr>
          <w:p w14:paraId="0653734B" w14:textId="77777777" w:rsidR="00346104" w:rsidRPr="00346104" w:rsidRDefault="00346104">
            <w:pPr>
              <w:rPr>
                <w:rFonts w:cs="Arial"/>
                <w:szCs w:val="18"/>
                <w:lang w:val="it-IT"/>
              </w:rPr>
            </w:pPr>
          </w:p>
        </w:tc>
      </w:tr>
    </w:tbl>
    <w:p w14:paraId="0494FA8F" w14:textId="02136BD0" w:rsidR="00A9558B" w:rsidRPr="00A9558B" w:rsidRDefault="00A9558B">
      <w:pPr>
        <w:rPr>
          <w:lang w:val="it-IT"/>
        </w:rPr>
      </w:pPr>
    </w:p>
    <w:p w14:paraId="00426353" w14:textId="3936EC64" w:rsidR="00A9558B" w:rsidRPr="00A9558B" w:rsidRDefault="00A9558B">
      <w:pPr>
        <w:rPr>
          <w:lang w:val="it-IT"/>
        </w:rPr>
      </w:pPr>
    </w:p>
    <w:p w14:paraId="0B1782CF" w14:textId="77777777" w:rsidR="00A9558B" w:rsidRPr="00A9558B" w:rsidRDefault="00A9558B">
      <w:pPr>
        <w:rPr>
          <w:lang w:val="it-IT"/>
        </w:rPr>
      </w:pPr>
    </w:p>
    <w:p w14:paraId="08D9D675" w14:textId="77777777" w:rsidR="002069B0" w:rsidRPr="00CD31D6" w:rsidRDefault="002069B0">
      <w:pPr>
        <w:rPr>
          <w:lang w:val="it-CH"/>
        </w:rPr>
      </w:pPr>
    </w:p>
    <w:p w14:paraId="32E2D869" w14:textId="78338137" w:rsidR="008F56A4" w:rsidRDefault="008F56A4">
      <w:pPr>
        <w:pStyle w:val="Fuzeile"/>
        <w:ind w:left="284" w:hanging="284"/>
        <w:rPr>
          <w:b/>
          <w:lang w:val="fr-FR"/>
        </w:rPr>
      </w:pPr>
      <w:r>
        <w:rPr>
          <w:b/>
          <w:lang w:val="fr-FR"/>
        </w:rPr>
        <w:t>Büro</w:t>
      </w:r>
    </w:p>
    <w:p w14:paraId="43951135" w14:textId="77777777" w:rsidR="008F56A4" w:rsidRDefault="008F56A4">
      <w:pPr>
        <w:pStyle w:val="Fuzeile"/>
        <w:ind w:left="284" w:hanging="284"/>
        <w:rPr>
          <w:b/>
          <w:lang w:val="fr-FR"/>
        </w:rPr>
      </w:pPr>
      <w:r>
        <w:rPr>
          <w:b/>
          <w:lang w:val="fr-FR"/>
        </w:rPr>
        <w:t>Bureau</w:t>
      </w:r>
    </w:p>
    <w:p w14:paraId="48C1FFA9" w14:textId="77777777" w:rsidR="003C5489" w:rsidRDefault="003C5489">
      <w:pPr>
        <w:pStyle w:val="Fuzeile"/>
        <w:ind w:left="284" w:hanging="284"/>
        <w:rPr>
          <w:b/>
          <w:lang w:val="fr-FR"/>
        </w:rPr>
      </w:pPr>
      <w:r>
        <w:rPr>
          <w:b/>
          <w:lang w:val="fr-FR"/>
        </w:rPr>
        <w:t>Ufficio</w:t>
      </w:r>
    </w:p>
    <w:p w14:paraId="5579D554" w14:textId="12841EAF" w:rsidR="002A284C" w:rsidRDefault="002A284C">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64671" w:rsidRPr="00164671" w14:paraId="096DFFDF" w14:textId="77777777" w:rsidTr="00164671">
        <w:tc>
          <w:tcPr>
            <w:tcW w:w="455" w:type="dxa"/>
            <w:hideMark/>
          </w:tcPr>
          <w:p w14:paraId="238F0B39" w14:textId="7AD06CC4" w:rsidR="00164671" w:rsidRPr="00164671" w:rsidRDefault="00164671">
            <w:pPr>
              <w:rPr>
                <w:rFonts w:cs="Arial"/>
                <w:szCs w:val="18"/>
                <w:lang w:val="de-CH" w:eastAsia="de-CH"/>
              </w:rPr>
            </w:pPr>
          </w:p>
        </w:tc>
        <w:tc>
          <w:tcPr>
            <w:tcW w:w="851" w:type="dxa"/>
            <w:hideMark/>
          </w:tcPr>
          <w:p w14:paraId="41AE4CEB" w14:textId="77777777" w:rsidR="00164671" w:rsidRPr="00164671" w:rsidRDefault="001569B2">
            <w:pPr>
              <w:rPr>
                <w:rFonts w:cs="Arial"/>
                <w:szCs w:val="18"/>
              </w:rPr>
            </w:pPr>
            <w:hyperlink r:id="rId1131" w:history="1">
              <w:r w:rsidR="00164671" w:rsidRPr="00164671">
                <w:rPr>
                  <w:rStyle w:val="Hyperlink"/>
                  <w:rFonts w:ascii="Arial" w:hAnsi="Arial" w:cs="Arial"/>
                  <w:sz w:val="18"/>
                  <w:szCs w:val="18"/>
                </w:rPr>
                <w:t>17.3920</w:t>
              </w:r>
            </w:hyperlink>
          </w:p>
        </w:tc>
        <w:tc>
          <w:tcPr>
            <w:tcW w:w="425" w:type="dxa"/>
            <w:hideMark/>
          </w:tcPr>
          <w:p w14:paraId="56C9AA96" w14:textId="77777777" w:rsidR="00164671" w:rsidRPr="00164671" w:rsidRDefault="00164671">
            <w:pPr>
              <w:rPr>
                <w:rFonts w:cs="Arial"/>
                <w:szCs w:val="18"/>
              </w:rPr>
            </w:pPr>
            <w:r w:rsidRPr="00164671">
              <w:rPr>
                <w:rFonts w:cs="Arial"/>
                <w:szCs w:val="18"/>
              </w:rPr>
              <w:t>n</w:t>
            </w:r>
          </w:p>
        </w:tc>
        <w:tc>
          <w:tcPr>
            <w:tcW w:w="5636" w:type="dxa"/>
            <w:hideMark/>
          </w:tcPr>
          <w:p w14:paraId="11A226D2" w14:textId="77777777" w:rsidR="00164671" w:rsidRPr="00164671" w:rsidRDefault="00164671">
            <w:pPr>
              <w:rPr>
                <w:rFonts w:cs="Arial"/>
                <w:szCs w:val="18"/>
                <w:lang w:val="it-IT"/>
              </w:rPr>
            </w:pPr>
            <w:r w:rsidRPr="00164671">
              <w:rPr>
                <w:rFonts w:cs="Arial"/>
                <w:szCs w:val="18"/>
              </w:rPr>
              <w:t xml:space="preserve">Mo. Reimann Lukas. Ehrlichkeit, Transparenz und Wirksamkeit stärken. Überparteiliches, öffentliches Hearing vor Bundesratswahlen </w:t>
            </w:r>
            <w:r w:rsidRPr="00164671">
              <w:rPr>
                <w:rFonts w:cs="Arial"/>
                <w:szCs w:val="18"/>
              </w:rPr>
              <w:br/>
              <w:t xml:space="preserve">Mo. Reimann Lukas. Élections au Conseil fédéral. </w:t>
            </w:r>
            <w:r w:rsidRPr="00164671">
              <w:rPr>
                <w:rFonts w:cs="Arial"/>
                <w:szCs w:val="18"/>
                <w:lang w:val="fr-CH"/>
              </w:rPr>
              <w:t xml:space="preserve">Audition publique et interpartis des candidats pour plus de sincérité, de transparence et d'efficacité </w:t>
            </w:r>
            <w:r w:rsidRPr="00164671">
              <w:rPr>
                <w:rFonts w:cs="Arial"/>
                <w:szCs w:val="18"/>
                <w:lang w:val="fr-CH"/>
              </w:rPr>
              <w:br/>
              <w:t xml:space="preserve">Mo. </w:t>
            </w:r>
            <w:r w:rsidRPr="00164671">
              <w:rPr>
                <w:rFonts w:cs="Arial"/>
                <w:szCs w:val="18"/>
                <w:lang w:val="it-IT"/>
              </w:rPr>
              <w:t xml:space="preserve">Reimann Lukas. Più sincerità, trasparenza ed efficacia con l'audizione pubblica e sovrapartitica prima delle elezioni del Consiglio federale </w:t>
            </w:r>
          </w:p>
        </w:tc>
        <w:tc>
          <w:tcPr>
            <w:tcW w:w="1276" w:type="dxa"/>
            <w:hideMark/>
          </w:tcPr>
          <w:p w14:paraId="14B7F01A" w14:textId="77777777" w:rsidR="00164671" w:rsidRPr="00164671" w:rsidRDefault="00164671">
            <w:pPr>
              <w:rPr>
                <w:rFonts w:cs="Arial"/>
                <w:szCs w:val="18"/>
                <w:lang w:val="it-IT"/>
              </w:rPr>
            </w:pPr>
          </w:p>
        </w:tc>
        <w:tc>
          <w:tcPr>
            <w:tcW w:w="567" w:type="dxa"/>
            <w:hideMark/>
          </w:tcPr>
          <w:p w14:paraId="6F82D68E" w14:textId="77777777" w:rsidR="00164671" w:rsidRPr="00164671" w:rsidRDefault="00164671">
            <w:pPr>
              <w:rPr>
                <w:rFonts w:cs="Arial"/>
                <w:szCs w:val="18"/>
              </w:rPr>
            </w:pPr>
            <w:r w:rsidRPr="00164671">
              <w:rPr>
                <w:rFonts w:cs="Arial"/>
                <w:b/>
                <w:bCs/>
                <w:szCs w:val="18"/>
              </w:rPr>
              <w:t>-</w:t>
            </w:r>
          </w:p>
        </w:tc>
      </w:tr>
      <w:tr w:rsidR="00164671" w:rsidRPr="00164671" w14:paraId="471B451F" w14:textId="77777777" w:rsidTr="00164671">
        <w:tc>
          <w:tcPr>
            <w:tcW w:w="455" w:type="dxa"/>
            <w:hideMark/>
          </w:tcPr>
          <w:p w14:paraId="3F35B7E5" w14:textId="2A0DCD18" w:rsidR="00164671" w:rsidRPr="00164671" w:rsidRDefault="00164671">
            <w:pPr>
              <w:rPr>
                <w:rFonts w:cs="Arial"/>
                <w:szCs w:val="18"/>
                <w:lang w:val="de-CH" w:eastAsia="de-CH"/>
              </w:rPr>
            </w:pPr>
          </w:p>
        </w:tc>
        <w:tc>
          <w:tcPr>
            <w:tcW w:w="851" w:type="dxa"/>
            <w:hideMark/>
          </w:tcPr>
          <w:p w14:paraId="0ADC970C" w14:textId="77777777" w:rsidR="00164671" w:rsidRPr="00164671" w:rsidRDefault="001569B2">
            <w:pPr>
              <w:rPr>
                <w:rFonts w:cs="Arial"/>
                <w:szCs w:val="18"/>
              </w:rPr>
            </w:pPr>
            <w:hyperlink r:id="rId1132" w:history="1">
              <w:r w:rsidR="00164671" w:rsidRPr="00164671">
                <w:rPr>
                  <w:rStyle w:val="Hyperlink"/>
                  <w:rFonts w:ascii="Arial" w:hAnsi="Arial" w:cs="Arial"/>
                  <w:sz w:val="18"/>
                  <w:szCs w:val="18"/>
                </w:rPr>
                <w:t>17.3927</w:t>
              </w:r>
            </w:hyperlink>
          </w:p>
        </w:tc>
        <w:tc>
          <w:tcPr>
            <w:tcW w:w="425" w:type="dxa"/>
            <w:hideMark/>
          </w:tcPr>
          <w:p w14:paraId="4B9B6C71" w14:textId="77777777" w:rsidR="00164671" w:rsidRPr="00164671" w:rsidRDefault="00164671">
            <w:pPr>
              <w:rPr>
                <w:rFonts w:cs="Arial"/>
                <w:szCs w:val="18"/>
              </w:rPr>
            </w:pPr>
            <w:r w:rsidRPr="00164671">
              <w:rPr>
                <w:rFonts w:cs="Arial"/>
                <w:szCs w:val="18"/>
              </w:rPr>
              <w:t>n</w:t>
            </w:r>
          </w:p>
        </w:tc>
        <w:tc>
          <w:tcPr>
            <w:tcW w:w="5636" w:type="dxa"/>
            <w:hideMark/>
          </w:tcPr>
          <w:p w14:paraId="249C1706" w14:textId="77777777" w:rsidR="00164671" w:rsidRPr="00164671" w:rsidRDefault="00164671">
            <w:pPr>
              <w:rPr>
                <w:rFonts w:cs="Arial"/>
                <w:szCs w:val="18"/>
              </w:rPr>
            </w:pPr>
            <w:r w:rsidRPr="00164671">
              <w:rPr>
                <w:rFonts w:cs="Arial"/>
                <w:szCs w:val="18"/>
              </w:rPr>
              <w:t xml:space="preserve">Mo. Reimann Lukas. Keine Macht den Prämienerhöhungs-Lobbyisten </w:t>
            </w:r>
            <w:r w:rsidRPr="00164671">
              <w:rPr>
                <w:rFonts w:cs="Arial"/>
                <w:szCs w:val="18"/>
              </w:rPr>
              <w:br/>
              <w:t xml:space="preserve">Mo. </w:t>
            </w:r>
            <w:r w:rsidRPr="00164671">
              <w:rPr>
                <w:rFonts w:cs="Arial"/>
                <w:szCs w:val="18"/>
                <w:lang w:val="fr-CH"/>
              </w:rPr>
              <w:t xml:space="preserve">Reimann Lukas. Neutraliser le lobby de la hausse des primes </w:t>
            </w:r>
            <w:r w:rsidRPr="00164671">
              <w:rPr>
                <w:rFonts w:cs="Arial"/>
                <w:szCs w:val="18"/>
                <w:lang w:val="fr-CH"/>
              </w:rPr>
              <w:br/>
              <w:t xml:space="preserve">Mo. </w:t>
            </w:r>
            <w:r w:rsidRPr="00164671">
              <w:rPr>
                <w:rFonts w:cs="Arial"/>
                <w:szCs w:val="18"/>
              </w:rPr>
              <w:t xml:space="preserve">Reimann Lukas. Nessun potere ai lobbisti dell'aumento dei premi </w:t>
            </w:r>
          </w:p>
        </w:tc>
        <w:tc>
          <w:tcPr>
            <w:tcW w:w="1276" w:type="dxa"/>
            <w:hideMark/>
          </w:tcPr>
          <w:p w14:paraId="132C1135" w14:textId="77777777" w:rsidR="00164671" w:rsidRPr="00164671" w:rsidRDefault="00164671">
            <w:pPr>
              <w:rPr>
                <w:rFonts w:cs="Arial"/>
                <w:szCs w:val="18"/>
              </w:rPr>
            </w:pPr>
          </w:p>
        </w:tc>
        <w:tc>
          <w:tcPr>
            <w:tcW w:w="567" w:type="dxa"/>
            <w:hideMark/>
          </w:tcPr>
          <w:p w14:paraId="1C9CD16F" w14:textId="77777777" w:rsidR="00164671" w:rsidRPr="00164671" w:rsidRDefault="00164671">
            <w:pPr>
              <w:rPr>
                <w:rFonts w:cs="Arial"/>
                <w:szCs w:val="18"/>
              </w:rPr>
            </w:pPr>
            <w:r w:rsidRPr="00164671">
              <w:rPr>
                <w:rFonts w:cs="Arial"/>
                <w:b/>
                <w:bCs/>
                <w:szCs w:val="18"/>
              </w:rPr>
              <w:t>-</w:t>
            </w:r>
          </w:p>
        </w:tc>
      </w:tr>
      <w:tr w:rsidR="007E6CC5" w:rsidRPr="007E6CC5" w14:paraId="54536B0E" w14:textId="77777777" w:rsidTr="007E6CC5">
        <w:tc>
          <w:tcPr>
            <w:tcW w:w="455" w:type="dxa"/>
            <w:hideMark/>
          </w:tcPr>
          <w:p w14:paraId="7F12306D" w14:textId="77777777" w:rsidR="007E6CC5" w:rsidRPr="007E6CC5" w:rsidRDefault="007E6CC5">
            <w:pPr>
              <w:rPr>
                <w:rFonts w:cs="Arial"/>
                <w:szCs w:val="18"/>
                <w:lang w:val="de-CH" w:eastAsia="de-CH"/>
              </w:rPr>
            </w:pPr>
          </w:p>
        </w:tc>
        <w:tc>
          <w:tcPr>
            <w:tcW w:w="851" w:type="dxa"/>
            <w:hideMark/>
          </w:tcPr>
          <w:p w14:paraId="77D8AF9E" w14:textId="77777777" w:rsidR="007E6CC5" w:rsidRPr="007E6CC5" w:rsidRDefault="001569B2">
            <w:pPr>
              <w:rPr>
                <w:rFonts w:cs="Arial"/>
                <w:szCs w:val="18"/>
              </w:rPr>
            </w:pPr>
            <w:hyperlink r:id="rId1133" w:history="1">
              <w:r w:rsidR="007E6CC5" w:rsidRPr="007E6CC5">
                <w:rPr>
                  <w:rStyle w:val="Hyperlink"/>
                  <w:rFonts w:ascii="Arial" w:hAnsi="Arial" w:cs="Arial"/>
                  <w:sz w:val="18"/>
                  <w:szCs w:val="18"/>
                </w:rPr>
                <w:t>17.4025</w:t>
              </w:r>
            </w:hyperlink>
          </w:p>
        </w:tc>
        <w:tc>
          <w:tcPr>
            <w:tcW w:w="425" w:type="dxa"/>
            <w:hideMark/>
          </w:tcPr>
          <w:p w14:paraId="4ED64180" w14:textId="77777777" w:rsidR="007E6CC5" w:rsidRPr="007E6CC5" w:rsidRDefault="007E6CC5">
            <w:pPr>
              <w:rPr>
                <w:rFonts w:cs="Arial"/>
                <w:szCs w:val="18"/>
              </w:rPr>
            </w:pPr>
            <w:r w:rsidRPr="007E6CC5">
              <w:rPr>
                <w:rFonts w:cs="Arial"/>
                <w:szCs w:val="18"/>
              </w:rPr>
              <w:t>n</w:t>
            </w:r>
          </w:p>
        </w:tc>
        <w:tc>
          <w:tcPr>
            <w:tcW w:w="5636" w:type="dxa"/>
            <w:hideMark/>
          </w:tcPr>
          <w:p w14:paraId="0C9BA425" w14:textId="77777777" w:rsidR="007E6CC5" w:rsidRPr="007E6CC5" w:rsidRDefault="007E6CC5">
            <w:pPr>
              <w:rPr>
                <w:rFonts w:cs="Arial"/>
                <w:szCs w:val="18"/>
              </w:rPr>
            </w:pPr>
            <w:r w:rsidRPr="007E6CC5">
              <w:rPr>
                <w:rFonts w:cs="Arial"/>
                <w:szCs w:val="18"/>
              </w:rPr>
              <w:t xml:space="preserve">Mo. Glarner. Singen der Nationalhymne zu Sessionsbeginn </w:t>
            </w:r>
            <w:r w:rsidRPr="007E6CC5">
              <w:rPr>
                <w:rFonts w:cs="Arial"/>
                <w:szCs w:val="18"/>
              </w:rPr>
              <w:br/>
              <w:t xml:space="preserve">Mo. </w:t>
            </w:r>
            <w:r w:rsidRPr="007E6CC5">
              <w:rPr>
                <w:rFonts w:cs="Arial"/>
                <w:szCs w:val="18"/>
                <w:lang w:val="fr-CH"/>
              </w:rPr>
              <w:t xml:space="preserve">Glarner. Faire en sorte que l'hymne national soit chanté au début de la session parlementaire </w:t>
            </w:r>
            <w:r w:rsidRPr="007E6CC5">
              <w:rPr>
                <w:rFonts w:cs="Arial"/>
                <w:szCs w:val="18"/>
                <w:lang w:val="fr-CH"/>
              </w:rPr>
              <w:br/>
              <w:t xml:space="preserve">Mo. </w:t>
            </w:r>
            <w:r w:rsidRPr="007E6CC5">
              <w:rPr>
                <w:rFonts w:cs="Arial"/>
                <w:szCs w:val="18"/>
              </w:rPr>
              <w:t xml:space="preserve">Glarner. Esecuzione dell'inno nazionale all'inizio della sessione parlamentare </w:t>
            </w:r>
          </w:p>
        </w:tc>
        <w:tc>
          <w:tcPr>
            <w:tcW w:w="1276" w:type="dxa"/>
            <w:hideMark/>
          </w:tcPr>
          <w:p w14:paraId="49F4CE59" w14:textId="77777777" w:rsidR="007E6CC5" w:rsidRPr="007E6CC5" w:rsidRDefault="007E6CC5">
            <w:pPr>
              <w:rPr>
                <w:rFonts w:cs="Arial"/>
                <w:szCs w:val="18"/>
              </w:rPr>
            </w:pPr>
          </w:p>
        </w:tc>
        <w:tc>
          <w:tcPr>
            <w:tcW w:w="567" w:type="dxa"/>
            <w:hideMark/>
          </w:tcPr>
          <w:p w14:paraId="4F9CFAEE" w14:textId="77777777" w:rsidR="007E6CC5" w:rsidRPr="007E6CC5" w:rsidRDefault="007E6CC5">
            <w:pPr>
              <w:rPr>
                <w:rFonts w:cs="Arial"/>
                <w:szCs w:val="18"/>
              </w:rPr>
            </w:pPr>
            <w:r w:rsidRPr="007E6CC5">
              <w:rPr>
                <w:rFonts w:cs="Arial"/>
                <w:b/>
                <w:bCs/>
                <w:szCs w:val="18"/>
              </w:rPr>
              <w:t>-</w:t>
            </w:r>
          </w:p>
        </w:tc>
      </w:tr>
      <w:tr w:rsidR="007E6CC5" w:rsidRPr="007E6CC5" w14:paraId="5876672D" w14:textId="77777777" w:rsidTr="007E6CC5">
        <w:tc>
          <w:tcPr>
            <w:tcW w:w="455" w:type="dxa"/>
            <w:hideMark/>
          </w:tcPr>
          <w:p w14:paraId="074B1C3B" w14:textId="77777777" w:rsidR="007E6CC5" w:rsidRPr="007E6CC5" w:rsidRDefault="007E6CC5">
            <w:pPr>
              <w:rPr>
                <w:rFonts w:cs="Arial"/>
                <w:szCs w:val="18"/>
                <w:lang w:val="de-CH" w:eastAsia="de-CH"/>
              </w:rPr>
            </w:pPr>
          </w:p>
        </w:tc>
        <w:tc>
          <w:tcPr>
            <w:tcW w:w="851" w:type="dxa"/>
            <w:hideMark/>
          </w:tcPr>
          <w:p w14:paraId="6786A9B8" w14:textId="77777777" w:rsidR="007E6CC5" w:rsidRPr="007E6CC5" w:rsidRDefault="001569B2">
            <w:pPr>
              <w:rPr>
                <w:rFonts w:cs="Arial"/>
                <w:szCs w:val="18"/>
              </w:rPr>
            </w:pPr>
            <w:hyperlink r:id="rId1134" w:history="1">
              <w:r w:rsidR="007E6CC5" w:rsidRPr="007E6CC5">
                <w:rPr>
                  <w:rStyle w:val="Hyperlink"/>
                  <w:rFonts w:ascii="Arial" w:hAnsi="Arial" w:cs="Arial"/>
                  <w:sz w:val="18"/>
                  <w:szCs w:val="18"/>
                </w:rPr>
                <w:t>17.4026</w:t>
              </w:r>
            </w:hyperlink>
          </w:p>
        </w:tc>
        <w:tc>
          <w:tcPr>
            <w:tcW w:w="425" w:type="dxa"/>
            <w:hideMark/>
          </w:tcPr>
          <w:p w14:paraId="3429F114" w14:textId="77777777" w:rsidR="007E6CC5" w:rsidRPr="007E6CC5" w:rsidRDefault="007E6CC5">
            <w:pPr>
              <w:rPr>
                <w:rFonts w:cs="Arial"/>
                <w:szCs w:val="18"/>
              </w:rPr>
            </w:pPr>
            <w:r w:rsidRPr="007E6CC5">
              <w:rPr>
                <w:rFonts w:cs="Arial"/>
                <w:szCs w:val="18"/>
              </w:rPr>
              <w:t>n</w:t>
            </w:r>
          </w:p>
        </w:tc>
        <w:tc>
          <w:tcPr>
            <w:tcW w:w="5636" w:type="dxa"/>
            <w:hideMark/>
          </w:tcPr>
          <w:p w14:paraId="4812620F" w14:textId="77777777" w:rsidR="007E6CC5" w:rsidRPr="007E6CC5" w:rsidRDefault="007E6CC5">
            <w:pPr>
              <w:rPr>
                <w:rFonts w:cs="Arial"/>
                <w:szCs w:val="18"/>
              </w:rPr>
            </w:pPr>
            <w:r w:rsidRPr="007E6CC5">
              <w:rPr>
                <w:rFonts w:cs="Arial"/>
                <w:szCs w:val="18"/>
              </w:rPr>
              <w:t xml:space="preserve">Mo. Frehner. Digitaler Ratsbetrieb bis 2020 </w:t>
            </w:r>
            <w:r w:rsidRPr="007E6CC5">
              <w:rPr>
                <w:rFonts w:cs="Arial"/>
                <w:szCs w:val="18"/>
              </w:rPr>
              <w:br/>
              <w:t xml:space="preserve">Mo. </w:t>
            </w:r>
            <w:r w:rsidRPr="007E6CC5">
              <w:rPr>
                <w:rFonts w:cs="Arial"/>
                <w:szCs w:val="18"/>
                <w:lang w:val="fr-CH"/>
              </w:rPr>
              <w:t xml:space="preserve">Frehner. Travail parlementaire. Passer au numérique d'ici à 2020 </w:t>
            </w:r>
            <w:r w:rsidRPr="007E6CC5">
              <w:rPr>
                <w:rFonts w:cs="Arial"/>
                <w:szCs w:val="18"/>
                <w:lang w:val="fr-CH"/>
              </w:rPr>
              <w:br/>
              <w:t xml:space="preserve">Mo. </w:t>
            </w:r>
            <w:r w:rsidRPr="007E6CC5">
              <w:rPr>
                <w:rFonts w:cs="Arial"/>
                <w:szCs w:val="18"/>
              </w:rPr>
              <w:t xml:space="preserve">Frehner. Lavoro nelle Camere digitalizzato entro il 2020 </w:t>
            </w:r>
          </w:p>
        </w:tc>
        <w:tc>
          <w:tcPr>
            <w:tcW w:w="1276" w:type="dxa"/>
            <w:hideMark/>
          </w:tcPr>
          <w:p w14:paraId="0448B278" w14:textId="77777777" w:rsidR="007E6CC5" w:rsidRPr="007E6CC5" w:rsidRDefault="007E6CC5">
            <w:pPr>
              <w:rPr>
                <w:rFonts w:cs="Arial"/>
                <w:szCs w:val="18"/>
              </w:rPr>
            </w:pPr>
          </w:p>
        </w:tc>
        <w:tc>
          <w:tcPr>
            <w:tcW w:w="567" w:type="dxa"/>
            <w:hideMark/>
          </w:tcPr>
          <w:p w14:paraId="73F350F9" w14:textId="77777777" w:rsidR="007E6CC5" w:rsidRPr="007E6CC5" w:rsidRDefault="007E6CC5">
            <w:pPr>
              <w:rPr>
                <w:rFonts w:cs="Arial"/>
                <w:szCs w:val="18"/>
              </w:rPr>
            </w:pPr>
            <w:r w:rsidRPr="007E6CC5">
              <w:rPr>
                <w:rFonts w:cs="Arial"/>
                <w:b/>
                <w:bCs/>
                <w:szCs w:val="18"/>
              </w:rPr>
              <w:t>+</w:t>
            </w:r>
          </w:p>
        </w:tc>
      </w:tr>
      <w:tr w:rsidR="007E6CC5" w:rsidRPr="007E6CC5" w14:paraId="6F9E9C48" w14:textId="77777777" w:rsidTr="007E6CC5">
        <w:tc>
          <w:tcPr>
            <w:tcW w:w="455" w:type="dxa"/>
            <w:hideMark/>
          </w:tcPr>
          <w:p w14:paraId="098D56F3" w14:textId="77777777" w:rsidR="007E6CC5" w:rsidRPr="007E6CC5" w:rsidRDefault="007E6CC5">
            <w:pPr>
              <w:rPr>
                <w:rFonts w:cs="Arial"/>
                <w:szCs w:val="18"/>
                <w:lang w:val="de-CH" w:eastAsia="de-CH"/>
              </w:rPr>
            </w:pPr>
          </w:p>
        </w:tc>
        <w:tc>
          <w:tcPr>
            <w:tcW w:w="851" w:type="dxa"/>
            <w:hideMark/>
          </w:tcPr>
          <w:p w14:paraId="0E4D6C17" w14:textId="77777777" w:rsidR="007E6CC5" w:rsidRPr="007E6CC5" w:rsidRDefault="001569B2">
            <w:pPr>
              <w:rPr>
                <w:rFonts w:cs="Arial"/>
                <w:szCs w:val="18"/>
              </w:rPr>
            </w:pPr>
            <w:hyperlink r:id="rId1135" w:history="1">
              <w:r w:rsidR="007E6CC5" w:rsidRPr="007E6CC5">
                <w:rPr>
                  <w:rStyle w:val="Hyperlink"/>
                  <w:rFonts w:ascii="Arial" w:hAnsi="Arial" w:cs="Arial"/>
                  <w:sz w:val="18"/>
                  <w:szCs w:val="18"/>
                </w:rPr>
                <w:t>17.4027</w:t>
              </w:r>
            </w:hyperlink>
          </w:p>
        </w:tc>
        <w:tc>
          <w:tcPr>
            <w:tcW w:w="425" w:type="dxa"/>
            <w:hideMark/>
          </w:tcPr>
          <w:p w14:paraId="4B387097" w14:textId="77777777" w:rsidR="007E6CC5" w:rsidRPr="007E6CC5" w:rsidRDefault="007E6CC5">
            <w:pPr>
              <w:rPr>
                <w:rFonts w:cs="Arial"/>
                <w:szCs w:val="18"/>
              </w:rPr>
            </w:pPr>
            <w:r w:rsidRPr="007E6CC5">
              <w:rPr>
                <w:rFonts w:cs="Arial"/>
                <w:szCs w:val="18"/>
              </w:rPr>
              <w:t>n</w:t>
            </w:r>
          </w:p>
        </w:tc>
        <w:tc>
          <w:tcPr>
            <w:tcW w:w="5636" w:type="dxa"/>
            <w:hideMark/>
          </w:tcPr>
          <w:p w14:paraId="4F444093" w14:textId="77777777" w:rsidR="007E6CC5" w:rsidRPr="007E6CC5" w:rsidRDefault="007E6CC5">
            <w:pPr>
              <w:rPr>
                <w:rFonts w:cs="Arial"/>
                <w:szCs w:val="18"/>
              </w:rPr>
            </w:pPr>
            <w:r w:rsidRPr="007E6CC5">
              <w:rPr>
                <w:rFonts w:cs="Arial"/>
                <w:szCs w:val="18"/>
              </w:rPr>
              <w:t xml:space="preserve">Ip. Feri Yvonne. Respektvoller Umgang im Bundeshaus </w:t>
            </w:r>
            <w:r w:rsidRPr="007E6CC5">
              <w:rPr>
                <w:rFonts w:cs="Arial"/>
                <w:szCs w:val="18"/>
              </w:rPr>
              <w:br/>
              <w:t xml:space="preserve">Ip. </w:t>
            </w:r>
            <w:r w:rsidRPr="007E6CC5">
              <w:rPr>
                <w:rFonts w:cs="Arial"/>
                <w:szCs w:val="18"/>
                <w:lang w:val="fr-CH"/>
              </w:rPr>
              <w:t xml:space="preserve">Feri Yvonne. Encourager les bonnes manières sous la coupole </w:t>
            </w:r>
            <w:r w:rsidRPr="007E6CC5">
              <w:rPr>
                <w:rFonts w:cs="Arial"/>
                <w:szCs w:val="18"/>
                <w:lang w:val="fr-CH"/>
              </w:rPr>
              <w:br/>
              <w:t xml:space="preserve">Ip. </w:t>
            </w:r>
            <w:r w:rsidRPr="007E6CC5">
              <w:rPr>
                <w:rFonts w:cs="Arial"/>
                <w:szCs w:val="18"/>
              </w:rPr>
              <w:t xml:space="preserve">Feri Yvonne. Comportamento rispettoso a Palazzo federale </w:t>
            </w:r>
          </w:p>
        </w:tc>
        <w:tc>
          <w:tcPr>
            <w:tcW w:w="1276" w:type="dxa"/>
            <w:hideMark/>
          </w:tcPr>
          <w:p w14:paraId="086E1A94" w14:textId="77777777" w:rsidR="007E6CC5" w:rsidRPr="007E6CC5" w:rsidRDefault="007E6CC5">
            <w:pPr>
              <w:rPr>
                <w:rFonts w:cs="Arial"/>
                <w:szCs w:val="18"/>
              </w:rPr>
            </w:pPr>
          </w:p>
        </w:tc>
        <w:tc>
          <w:tcPr>
            <w:tcW w:w="567" w:type="dxa"/>
            <w:hideMark/>
          </w:tcPr>
          <w:p w14:paraId="02FE44B6" w14:textId="77777777" w:rsidR="007E6CC5" w:rsidRPr="007E6CC5" w:rsidRDefault="007E6CC5">
            <w:pPr>
              <w:rPr>
                <w:rFonts w:cs="Arial"/>
                <w:szCs w:val="18"/>
              </w:rPr>
            </w:pPr>
          </w:p>
        </w:tc>
      </w:tr>
      <w:tr w:rsidR="007E6CC5" w:rsidRPr="007E6CC5" w14:paraId="1C891B57" w14:textId="77777777" w:rsidTr="007E6CC5">
        <w:tc>
          <w:tcPr>
            <w:tcW w:w="455" w:type="dxa"/>
            <w:hideMark/>
          </w:tcPr>
          <w:p w14:paraId="04503A1F" w14:textId="77777777" w:rsidR="007E6CC5" w:rsidRPr="007E6CC5" w:rsidRDefault="007E6CC5">
            <w:pPr>
              <w:rPr>
                <w:rFonts w:cs="Arial"/>
                <w:szCs w:val="18"/>
                <w:lang w:val="de-CH" w:eastAsia="de-CH"/>
              </w:rPr>
            </w:pPr>
          </w:p>
        </w:tc>
        <w:tc>
          <w:tcPr>
            <w:tcW w:w="851" w:type="dxa"/>
            <w:hideMark/>
          </w:tcPr>
          <w:p w14:paraId="14D258D5" w14:textId="77777777" w:rsidR="007E6CC5" w:rsidRPr="007E6CC5" w:rsidRDefault="001569B2">
            <w:pPr>
              <w:rPr>
                <w:rFonts w:cs="Arial"/>
                <w:szCs w:val="18"/>
              </w:rPr>
            </w:pPr>
            <w:hyperlink r:id="rId1136" w:history="1">
              <w:r w:rsidR="007E6CC5" w:rsidRPr="007E6CC5">
                <w:rPr>
                  <w:rStyle w:val="Hyperlink"/>
                  <w:rFonts w:ascii="Arial" w:hAnsi="Arial" w:cs="Arial"/>
                  <w:sz w:val="18"/>
                  <w:szCs w:val="18"/>
                </w:rPr>
                <w:t>17.4324</w:t>
              </w:r>
            </w:hyperlink>
          </w:p>
        </w:tc>
        <w:tc>
          <w:tcPr>
            <w:tcW w:w="425" w:type="dxa"/>
            <w:hideMark/>
          </w:tcPr>
          <w:p w14:paraId="64A6A53D" w14:textId="77777777" w:rsidR="007E6CC5" w:rsidRPr="007E6CC5" w:rsidRDefault="007E6CC5">
            <w:pPr>
              <w:rPr>
                <w:rFonts w:cs="Arial"/>
                <w:szCs w:val="18"/>
              </w:rPr>
            </w:pPr>
            <w:r w:rsidRPr="007E6CC5">
              <w:rPr>
                <w:rFonts w:cs="Arial"/>
                <w:szCs w:val="18"/>
              </w:rPr>
              <w:t>n</w:t>
            </w:r>
          </w:p>
        </w:tc>
        <w:tc>
          <w:tcPr>
            <w:tcW w:w="5636" w:type="dxa"/>
            <w:hideMark/>
          </w:tcPr>
          <w:p w14:paraId="681E0866" w14:textId="77777777" w:rsidR="007E6CC5" w:rsidRPr="007E6CC5" w:rsidRDefault="007E6CC5">
            <w:pPr>
              <w:rPr>
                <w:rFonts w:cs="Arial"/>
                <w:szCs w:val="18"/>
              </w:rPr>
            </w:pPr>
            <w:r w:rsidRPr="007E6CC5">
              <w:rPr>
                <w:rFonts w:cs="Arial"/>
                <w:szCs w:val="18"/>
              </w:rPr>
              <w:t xml:space="preserve">Mo. Estermann. Bundeshaus-Lobbyismus wirksam einschränken </w:t>
            </w:r>
            <w:r w:rsidRPr="007E6CC5">
              <w:rPr>
                <w:rFonts w:cs="Arial"/>
                <w:szCs w:val="18"/>
              </w:rPr>
              <w:br/>
              <w:t xml:space="preserve">Mo. </w:t>
            </w:r>
            <w:r w:rsidRPr="007E6CC5">
              <w:rPr>
                <w:rFonts w:cs="Arial"/>
                <w:szCs w:val="18"/>
                <w:lang w:val="fr-CH"/>
              </w:rPr>
              <w:t xml:space="preserve">Estermann. Limiter efficacement le lobbying au Palais fédéral </w:t>
            </w:r>
            <w:r w:rsidRPr="007E6CC5">
              <w:rPr>
                <w:rFonts w:cs="Arial"/>
                <w:szCs w:val="18"/>
                <w:lang w:val="fr-CH"/>
              </w:rPr>
              <w:br/>
              <w:t xml:space="preserve">Mo. </w:t>
            </w:r>
            <w:r w:rsidRPr="007E6CC5">
              <w:rPr>
                <w:rFonts w:cs="Arial"/>
                <w:szCs w:val="18"/>
              </w:rPr>
              <w:t xml:space="preserve">Estermann. Limitare efficacemente il lobbismo a Palazzo federale </w:t>
            </w:r>
          </w:p>
        </w:tc>
        <w:tc>
          <w:tcPr>
            <w:tcW w:w="1276" w:type="dxa"/>
            <w:hideMark/>
          </w:tcPr>
          <w:p w14:paraId="633518D4" w14:textId="77777777" w:rsidR="007E6CC5" w:rsidRPr="007E6CC5" w:rsidRDefault="007E6CC5">
            <w:pPr>
              <w:rPr>
                <w:rFonts w:cs="Arial"/>
                <w:szCs w:val="18"/>
              </w:rPr>
            </w:pPr>
          </w:p>
        </w:tc>
        <w:tc>
          <w:tcPr>
            <w:tcW w:w="567" w:type="dxa"/>
            <w:hideMark/>
          </w:tcPr>
          <w:p w14:paraId="07066CD0" w14:textId="77777777" w:rsidR="007E6CC5" w:rsidRPr="007E6CC5" w:rsidRDefault="007E6CC5">
            <w:pPr>
              <w:rPr>
                <w:rFonts w:cs="Arial"/>
                <w:szCs w:val="18"/>
              </w:rPr>
            </w:pPr>
            <w:r w:rsidRPr="007E6CC5">
              <w:rPr>
                <w:rFonts w:cs="Arial"/>
                <w:b/>
                <w:bCs/>
                <w:szCs w:val="18"/>
              </w:rPr>
              <w:t>-</w:t>
            </w:r>
          </w:p>
        </w:tc>
      </w:tr>
    </w:tbl>
    <w:p w14:paraId="450F1B7F" w14:textId="2FB31598" w:rsidR="00A9558B" w:rsidRPr="007E6CC5" w:rsidRDefault="00A9558B">
      <w:pPr>
        <w:rPr>
          <w:lang w:val="it-IT"/>
        </w:rPr>
      </w:pPr>
    </w:p>
    <w:sectPr w:rsidR="00A9558B" w:rsidRPr="007E6CC5">
      <w:footerReference w:type="even" r:id="rId1137"/>
      <w:footerReference w:type="default" r:id="rId1138"/>
      <w:footerReference w:type="first" r:id="rId1139"/>
      <w:pgSz w:w="11907" w:h="16840"/>
      <w:pgMar w:top="130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D40A" w14:textId="77777777" w:rsidR="001569B2" w:rsidRDefault="001569B2">
      <w:r>
        <w:separator/>
      </w:r>
    </w:p>
  </w:endnote>
  <w:endnote w:type="continuationSeparator" w:id="0">
    <w:p w14:paraId="3348CD2F" w14:textId="77777777" w:rsidR="001569B2" w:rsidRDefault="001569B2">
      <w:r>
        <w:continuationSeparator/>
      </w:r>
    </w:p>
  </w:endnote>
  <w:endnote w:type="continuationNotice" w:id="1">
    <w:p w14:paraId="45F4D589" w14:textId="77777777" w:rsidR="001569B2" w:rsidRDefault="001569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A8FB" w14:textId="46B0BE56" w:rsidR="001569B2" w:rsidRDefault="001569B2" w:rsidP="004C4220">
    <w:pPr>
      <w:pStyle w:val="Fuzeile"/>
      <w:jc w:val="center"/>
    </w:pPr>
    <w:r>
      <w:fldChar w:fldCharType="begin"/>
    </w:r>
    <w:r>
      <w:instrText>PAGE</w:instrText>
    </w:r>
    <w:r>
      <w:fldChar w:fldCharType="separate"/>
    </w:r>
    <w:r w:rsidR="00392B6C">
      <w:rPr>
        <w:noProof/>
      </w:rPr>
      <w:t>104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5412" w14:textId="0243E82C" w:rsidR="001569B2" w:rsidRDefault="001569B2">
    <w:pPr>
      <w:pStyle w:val="Fuzeile"/>
      <w:tabs>
        <w:tab w:val="right" w:pos="9356"/>
      </w:tabs>
    </w:pPr>
    <w:r>
      <w:tab/>
    </w:r>
    <w:r>
      <w:fldChar w:fldCharType="begin"/>
    </w:r>
    <w:r>
      <w:instrText>PAGE</w:instrText>
    </w:r>
    <w:r>
      <w:fldChar w:fldCharType="separate"/>
    </w:r>
    <w:r w:rsidR="00392B6C">
      <w:rPr>
        <w:noProof/>
      </w:rPr>
      <w:t>105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4F2D" w14:textId="77777777" w:rsidR="001569B2" w:rsidRDefault="001569B2">
    <w:pPr>
      <w:pStyle w:val="Fuzeile"/>
      <w:ind w:left="284" w:hanging="284"/>
      <w:rPr>
        <w:sz w:val="12"/>
      </w:rPr>
    </w:pPr>
  </w:p>
  <w:p w14:paraId="13405FA5" w14:textId="77777777" w:rsidR="001569B2" w:rsidRPr="002505AC" w:rsidRDefault="001569B2" w:rsidP="009A5F2C">
    <w:pPr>
      <w:pStyle w:val="Fuzeile"/>
      <w:ind w:left="142" w:hanging="142"/>
      <w:rPr>
        <w:sz w:val="14"/>
        <w:szCs w:val="14"/>
      </w:rPr>
    </w:pPr>
    <w:r w:rsidRPr="002505AC">
      <w:rPr>
        <w:sz w:val="14"/>
        <w:szCs w:val="14"/>
      </w:rPr>
      <w:t>+</w:t>
    </w:r>
    <w:r w:rsidRPr="002505AC">
      <w:rPr>
        <w:sz w:val="14"/>
        <w:szCs w:val="14"/>
      </w:rPr>
      <w:tab/>
      <w:t>Annahme - Adoption - Adozione</w:t>
    </w:r>
  </w:p>
  <w:p w14:paraId="27A1FECE" w14:textId="023C46EE" w:rsidR="001569B2" w:rsidRPr="002505AC" w:rsidRDefault="001569B2" w:rsidP="009A5F2C">
    <w:pPr>
      <w:pStyle w:val="Fuzeile"/>
      <w:tabs>
        <w:tab w:val="left" w:pos="284"/>
      </w:tabs>
      <w:ind w:left="142" w:hanging="142"/>
      <w:rPr>
        <w:sz w:val="14"/>
        <w:szCs w:val="14"/>
      </w:rPr>
    </w:pPr>
    <w:r w:rsidRPr="002505AC">
      <w:rPr>
        <w:sz w:val="14"/>
        <w:szCs w:val="14"/>
      </w:rPr>
      <w:t>-</w:t>
    </w:r>
    <w:r w:rsidRPr="002505AC">
      <w:rPr>
        <w:sz w:val="14"/>
        <w:szCs w:val="14"/>
      </w:rPr>
      <w:tab/>
      <w:t xml:space="preserve">Ablehnung - Rejet - </w:t>
    </w:r>
    <w:r>
      <w:rPr>
        <w:sz w:val="14"/>
        <w:szCs w:val="14"/>
      </w:rPr>
      <w:t>Reiezione</w:t>
    </w:r>
  </w:p>
  <w:p w14:paraId="0CB8F1B7" w14:textId="77777777" w:rsidR="001569B2" w:rsidRPr="002505AC" w:rsidRDefault="001569B2">
    <w:pPr>
      <w:pStyle w:val="Fuzeile"/>
      <w:ind w:left="284" w:hanging="284"/>
      <w:rPr>
        <w:i/>
        <w:sz w:val="14"/>
        <w:szCs w:val="14"/>
      </w:rPr>
    </w:pPr>
    <w:r w:rsidRPr="002505AC">
      <w:rPr>
        <w:i/>
        <w:sz w:val="14"/>
        <w:szCs w:val="14"/>
      </w:rPr>
      <w:t>kursiv - italique - corsivo = noch nicht beantwortet - réponse manque - risposta non ancora data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EB31" w14:textId="77777777" w:rsidR="001569B2" w:rsidRDefault="001569B2">
      <w:r>
        <w:separator/>
      </w:r>
    </w:p>
  </w:footnote>
  <w:footnote w:type="continuationSeparator" w:id="0">
    <w:p w14:paraId="11DF4653" w14:textId="77777777" w:rsidR="001569B2" w:rsidRDefault="001569B2">
      <w:r>
        <w:continuationSeparator/>
      </w:r>
    </w:p>
  </w:footnote>
  <w:footnote w:type="continuationNotice" w:id="1">
    <w:p w14:paraId="4B3D96DD" w14:textId="77777777" w:rsidR="001569B2" w:rsidRDefault="001569B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02166"/>
    <w:multiLevelType w:val="multilevel"/>
    <w:tmpl w:val="EF5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E636D"/>
    <w:multiLevelType w:val="singleLevel"/>
    <w:tmpl w:val="347A8DCA"/>
    <w:lvl w:ilvl="0">
      <w:start w:val="97"/>
      <w:numFmt w:val="decimal"/>
      <w:lvlText w:val="-"/>
      <w:lvlJc w:val="left"/>
      <w:pPr>
        <w:tabs>
          <w:tab w:val="num" w:pos="360"/>
        </w:tabs>
        <w:ind w:left="360" w:hanging="360"/>
      </w:pPr>
      <w:rPr>
        <w:rFonts w:ascii="Times New Roman" w:hAnsi="Times New Roman" w:hint="default"/>
        <w:sz w:val="18"/>
      </w:rPr>
    </w:lvl>
  </w:abstractNum>
  <w:abstractNum w:abstractNumId="2" w15:restartNumberingAfterBreak="0">
    <w:nsid w:val="7FEA14E4"/>
    <w:multiLevelType w:val="singleLevel"/>
    <w:tmpl w:val="61243862"/>
    <w:lvl w:ilvl="0">
      <w:start w:val="97"/>
      <w:numFmt w:val="decimal"/>
      <w:lvlText w:val="-"/>
      <w:lvlJc w:val="left"/>
      <w:pPr>
        <w:tabs>
          <w:tab w:val="num" w:pos="360"/>
        </w:tabs>
        <w:ind w:left="360" w:hanging="360"/>
      </w:pPr>
      <w:rPr>
        <w:rFonts w:ascii="Symbol" w:hAnsi="Symbol" w:hint="default"/>
        <w:sz w:val="1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printFractionalCharacterWidth/>
  <w:embedSystemFonts/>
  <w:hideSpellingErrors/>
  <w:activeWritingStyle w:appName="MSWord" w:lang="it-IT"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6A4"/>
    <w:rsid w:val="0000055A"/>
    <w:rsid w:val="0000176F"/>
    <w:rsid w:val="00001EF8"/>
    <w:rsid w:val="000025D5"/>
    <w:rsid w:val="00003886"/>
    <w:rsid w:val="00004780"/>
    <w:rsid w:val="00004E7F"/>
    <w:rsid w:val="000064FB"/>
    <w:rsid w:val="00006851"/>
    <w:rsid w:val="0000799E"/>
    <w:rsid w:val="00010129"/>
    <w:rsid w:val="000123C4"/>
    <w:rsid w:val="00012442"/>
    <w:rsid w:val="00012BFC"/>
    <w:rsid w:val="0001366F"/>
    <w:rsid w:val="00013EDC"/>
    <w:rsid w:val="00014F97"/>
    <w:rsid w:val="00015C8B"/>
    <w:rsid w:val="00016563"/>
    <w:rsid w:val="00016E4C"/>
    <w:rsid w:val="000171F1"/>
    <w:rsid w:val="000173FC"/>
    <w:rsid w:val="00017DF5"/>
    <w:rsid w:val="000200D9"/>
    <w:rsid w:val="0002012E"/>
    <w:rsid w:val="00022F24"/>
    <w:rsid w:val="00022F41"/>
    <w:rsid w:val="00023315"/>
    <w:rsid w:val="000239D1"/>
    <w:rsid w:val="00024AD9"/>
    <w:rsid w:val="00024EB5"/>
    <w:rsid w:val="000256F0"/>
    <w:rsid w:val="0002641A"/>
    <w:rsid w:val="00026862"/>
    <w:rsid w:val="00026AB9"/>
    <w:rsid w:val="000315FF"/>
    <w:rsid w:val="00031EF8"/>
    <w:rsid w:val="00033B64"/>
    <w:rsid w:val="0003404E"/>
    <w:rsid w:val="000341FA"/>
    <w:rsid w:val="00034892"/>
    <w:rsid w:val="000348A8"/>
    <w:rsid w:val="000348E5"/>
    <w:rsid w:val="00034A5E"/>
    <w:rsid w:val="00035030"/>
    <w:rsid w:val="000354A5"/>
    <w:rsid w:val="00035B69"/>
    <w:rsid w:val="00035E22"/>
    <w:rsid w:val="000363A4"/>
    <w:rsid w:val="000408EF"/>
    <w:rsid w:val="00040A9F"/>
    <w:rsid w:val="000418B0"/>
    <w:rsid w:val="0004208B"/>
    <w:rsid w:val="000439F7"/>
    <w:rsid w:val="00043E79"/>
    <w:rsid w:val="0004415B"/>
    <w:rsid w:val="000442B2"/>
    <w:rsid w:val="00044EF5"/>
    <w:rsid w:val="00045A44"/>
    <w:rsid w:val="00046388"/>
    <w:rsid w:val="00046854"/>
    <w:rsid w:val="00046C08"/>
    <w:rsid w:val="000475A7"/>
    <w:rsid w:val="000475FC"/>
    <w:rsid w:val="000479F8"/>
    <w:rsid w:val="00047D00"/>
    <w:rsid w:val="000504E2"/>
    <w:rsid w:val="00050516"/>
    <w:rsid w:val="000505FE"/>
    <w:rsid w:val="00050C86"/>
    <w:rsid w:val="00050C89"/>
    <w:rsid w:val="0005148C"/>
    <w:rsid w:val="00051714"/>
    <w:rsid w:val="00051A1C"/>
    <w:rsid w:val="00052616"/>
    <w:rsid w:val="00052855"/>
    <w:rsid w:val="000529A1"/>
    <w:rsid w:val="000530AF"/>
    <w:rsid w:val="00053288"/>
    <w:rsid w:val="00053406"/>
    <w:rsid w:val="00053A2D"/>
    <w:rsid w:val="00055182"/>
    <w:rsid w:val="00055606"/>
    <w:rsid w:val="00055C61"/>
    <w:rsid w:val="00056881"/>
    <w:rsid w:val="00056953"/>
    <w:rsid w:val="000577E5"/>
    <w:rsid w:val="000600D3"/>
    <w:rsid w:val="00060690"/>
    <w:rsid w:val="00060EA0"/>
    <w:rsid w:val="000610E6"/>
    <w:rsid w:val="0006134C"/>
    <w:rsid w:val="00061A54"/>
    <w:rsid w:val="00061C76"/>
    <w:rsid w:val="00061EAD"/>
    <w:rsid w:val="0006293E"/>
    <w:rsid w:val="000631BF"/>
    <w:rsid w:val="00063297"/>
    <w:rsid w:val="00063B02"/>
    <w:rsid w:val="0006477E"/>
    <w:rsid w:val="000649CB"/>
    <w:rsid w:val="000650CB"/>
    <w:rsid w:val="00065269"/>
    <w:rsid w:val="00065A40"/>
    <w:rsid w:val="00065F43"/>
    <w:rsid w:val="000661D6"/>
    <w:rsid w:val="00066B7C"/>
    <w:rsid w:val="0006755B"/>
    <w:rsid w:val="0006778F"/>
    <w:rsid w:val="000700E6"/>
    <w:rsid w:val="0007034B"/>
    <w:rsid w:val="00070355"/>
    <w:rsid w:val="00070999"/>
    <w:rsid w:val="00070D65"/>
    <w:rsid w:val="00071409"/>
    <w:rsid w:val="000718AB"/>
    <w:rsid w:val="00071BCF"/>
    <w:rsid w:val="00071C93"/>
    <w:rsid w:val="00071E99"/>
    <w:rsid w:val="0007209A"/>
    <w:rsid w:val="00072770"/>
    <w:rsid w:val="00072D02"/>
    <w:rsid w:val="00073358"/>
    <w:rsid w:val="00073415"/>
    <w:rsid w:val="0007345B"/>
    <w:rsid w:val="00073A2E"/>
    <w:rsid w:val="00074303"/>
    <w:rsid w:val="00074579"/>
    <w:rsid w:val="000750C5"/>
    <w:rsid w:val="00075D9A"/>
    <w:rsid w:val="00076058"/>
    <w:rsid w:val="000760D2"/>
    <w:rsid w:val="0007662E"/>
    <w:rsid w:val="000767B3"/>
    <w:rsid w:val="00080A6D"/>
    <w:rsid w:val="00080C31"/>
    <w:rsid w:val="00080D80"/>
    <w:rsid w:val="00081670"/>
    <w:rsid w:val="00081B02"/>
    <w:rsid w:val="000827FB"/>
    <w:rsid w:val="000837D4"/>
    <w:rsid w:val="000838FE"/>
    <w:rsid w:val="000841D8"/>
    <w:rsid w:val="000843A0"/>
    <w:rsid w:val="00085624"/>
    <w:rsid w:val="000856B4"/>
    <w:rsid w:val="00085772"/>
    <w:rsid w:val="00085EEA"/>
    <w:rsid w:val="000862B1"/>
    <w:rsid w:val="00086898"/>
    <w:rsid w:val="00086D68"/>
    <w:rsid w:val="00086E68"/>
    <w:rsid w:val="000871E5"/>
    <w:rsid w:val="00087272"/>
    <w:rsid w:val="000876DA"/>
    <w:rsid w:val="000877D4"/>
    <w:rsid w:val="00087CA2"/>
    <w:rsid w:val="00090068"/>
    <w:rsid w:val="0009065E"/>
    <w:rsid w:val="00091F57"/>
    <w:rsid w:val="0009226B"/>
    <w:rsid w:val="00092438"/>
    <w:rsid w:val="00092871"/>
    <w:rsid w:val="00094441"/>
    <w:rsid w:val="00094654"/>
    <w:rsid w:val="00094A53"/>
    <w:rsid w:val="00095767"/>
    <w:rsid w:val="0009581E"/>
    <w:rsid w:val="000959DC"/>
    <w:rsid w:val="00095E82"/>
    <w:rsid w:val="00095EFD"/>
    <w:rsid w:val="00096AE7"/>
    <w:rsid w:val="000970D9"/>
    <w:rsid w:val="000974DF"/>
    <w:rsid w:val="000A0DB0"/>
    <w:rsid w:val="000A19C2"/>
    <w:rsid w:val="000A1B67"/>
    <w:rsid w:val="000A1BE6"/>
    <w:rsid w:val="000A1C7D"/>
    <w:rsid w:val="000A1D1B"/>
    <w:rsid w:val="000A23E6"/>
    <w:rsid w:val="000A24BB"/>
    <w:rsid w:val="000A29BE"/>
    <w:rsid w:val="000A2BB6"/>
    <w:rsid w:val="000A3CF9"/>
    <w:rsid w:val="000A3FF5"/>
    <w:rsid w:val="000A522E"/>
    <w:rsid w:val="000A5280"/>
    <w:rsid w:val="000A5614"/>
    <w:rsid w:val="000A5762"/>
    <w:rsid w:val="000A6193"/>
    <w:rsid w:val="000A646D"/>
    <w:rsid w:val="000B00AA"/>
    <w:rsid w:val="000B05B4"/>
    <w:rsid w:val="000B066D"/>
    <w:rsid w:val="000B07B6"/>
    <w:rsid w:val="000B0A9C"/>
    <w:rsid w:val="000B1677"/>
    <w:rsid w:val="000B2285"/>
    <w:rsid w:val="000B2CA2"/>
    <w:rsid w:val="000B4449"/>
    <w:rsid w:val="000B4E90"/>
    <w:rsid w:val="000B54CB"/>
    <w:rsid w:val="000B5D90"/>
    <w:rsid w:val="000B616D"/>
    <w:rsid w:val="000B748D"/>
    <w:rsid w:val="000B76D9"/>
    <w:rsid w:val="000B784B"/>
    <w:rsid w:val="000C09CD"/>
    <w:rsid w:val="000C11FA"/>
    <w:rsid w:val="000C16FF"/>
    <w:rsid w:val="000C2FF3"/>
    <w:rsid w:val="000C34D0"/>
    <w:rsid w:val="000C4350"/>
    <w:rsid w:val="000C53E3"/>
    <w:rsid w:val="000C6394"/>
    <w:rsid w:val="000C641C"/>
    <w:rsid w:val="000C6A10"/>
    <w:rsid w:val="000C6FE0"/>
    <w:rsid w:val="000C711A"/>
    <w:rsid w:val="000C7344"/>
    <w:rsid w:val="000C7572"/>
    <w:rsid w:val="000C75CF"/>
    <w:rsid w:val="000D0105"/>
    <w:rsid w:val="000D13DA"/>
    <w:rsid w:val="000D246F"/>
    <w:rsid w:val="000D2BBD"/>
    <w:rsid w:val="000D2FCD"/>
    <w:rsid w:val="000D3491"/>
    <w:rsid w:val="000D3A3A"/>
    <w:rsid w:val="000D41CD"/>
    <w:rsid w:val="000D4AED"/>
    <w:rsid w:val="000D559E"/>
    <w:rsid w:val="000D5F59"/>
    <w:rsid w:val="000D66BF"/>
    <w:rsid w:val="000D6C1A"/>
    <w:rsid w:val="000D7847"/>
    <w:rsid w:val="000D7B0D"/>
    <w:rsid w:val="000D7CE2"/>
    <w:rsid w:val="000E0472"/>
    <w:rsid w:val="000E0FFB"/>
    <w:rsid w:val="000E1297"/>
    <w:rsid w:val="000E1569"/>
    <w:rsid w:val="000E275B"/>
    <w:rsid w:val="000E2A56"/>
    <w:rsid w:val="000E2BA1"/>
    <w:rsid w:val="000E3139"/>
    <w:rsid w:val="000E35DF"/>
    <w:rsid w:val="000E38BC"/>
    <w:rsid w:val="000E4709"/>
    <w:rsid w:val="000E4F4E"/>
    <w:rsid w:val="000E516F"/>
    <w:rsid w:val="000E55A3"/>
    <w:rsid w:val="000E5E7D"/>
    <w:rsid w:val="000E6264"/>
    <w:rsid w:val="000E6A82"/>
    <w:rsid w:val="000E6BA8"/>
    <w:rsid w:val="000E71C9"/>
    <w:rsid w:val="000F034C"/>
    <w:rsid w:val="000F0A20"/>
    <w:rsid w:val="000F0E0F"/>
    <w:rsid w:val="000F0E45"/>
    <w:rsid w:val="000F12DD"/>
    <w:rsid w:val="000F19BB"/>
    <w:rsid w:val="000F2055"/>
    <w:rsid w:val="000F27E5"/>
    <w:rsid w:val="000F31A8"/>
    <w:rsid w:val="000F3D52"/>
    <w:rsid w:val="000F41CB"/>
    <w:rsid w:val="000F44D8"/>
    <w:rsid w:val="000F470D"/>
    <w:rsid w:val="000F4712"/>
    <w:rsid w:val="000F49A1"/>
    <w:rsid w:val="000F4D99"/>
    <w:rsid w:val="000F4EFC"/>
    <w:rsid w:val="000F5760"/>
    <w:rsid w:val="000F5A1C"/>
    <w:rsid w:val="000F6066"/>
    <w:rsid w:val="000F6313"/>
    <w:rsid w:val="000F6BD8"/>
    <w:rsid w:val="000F6C89"/>
    <w:rsid w:val="000F788A"/>
    <w:rsid w:val="00100872"/>
    <w:rsid w:val="00100B2B"/>
    <w:rsid w:val="001010BF"/>
    <w:rsid w:val="00101185"/>
    <w:rsid w:val="0010157E"/>
    <w:rsid w:val="00102034"/>
    <w:rsid w:val="0010250D"/>
    <w:rsid w:val="00103566"/>
    <w:rsid w:val="00103A93"/>
    <w:rsid w:val="0010449C"/>
    <w:rsid w:val="00104BE7"/>
    <w:rsid w:val="00104DC6"/>
    <w:rsid w:val="00105209"/>
    <w:rsid w:val="00105F49"/>
    <w:rsid w:val="00106004"/>
    <w:rsid w:val="001065C1"/>
    <w:rsid w:val="00106958"/>
    <w:rsid w:val="00106A28"/>
    <w:rsid w:val="00106D73"/>
    <w:rsid w:val="001107BC"/>
    <w:rsid w:val="00110910"/>
    <w:rsid w:val="00110B76"/>
    <w:rsid w:val="00110EA6"/>
    <w:rsid w:val="00110F00"/>
    <w:rsid w:val="001110FD"/>
    <w:rsid w:val="00111760"/>
    <w:rsid w:val="001125F0"/>
    <w:rsid w:val="00112939"/>
    <w:rsid w:val="00112B58"/>
    <w:rsid w:val="00114221"/>
    <w:rsid w:val="001144A9"/>
    <w:rsid w:val="001147AA"/>
    <w:rsid w:val="001149F3"/>
    <w:rsid w:val="00114C1B"/>
    <w:rsid w:val="00114E7F"/>
    <w:rsid w:val="001151D5"/>
    <w:rsid w:val="001165AD"/>
    <w:rsid w:val="00116D80"/>
    <w:rsid w:val="00116E92"/>
    <w:rsid w:val="00117597"/>
    <w:rsid w:val="00117F55"/>
    <w:rsid w:val="00120CBE"/>
    <w:rsid w:val="00120E2A"/>
    <w:rsid w:val="001211DA"/>
    <w:rsid w:val="00121E76"/>
    <w:rsid w:val="001223C3"/>
    <w:rsid w:val="00122CFF"/>
    <w:rsid w:val="00123CA8"/>
    <w:rsid w:val="00123E4A"/>
    <w:rsid w:val="00124289"/>
    <w:rsid w:val="00124531"/>
    <w:rsid w:val="00124774"/>
    <w:rsid w:val="001267D2"/>
    <w:rsid w:val="00126B7B"/>
    <w:rsid w:val="00126B82"/>
    <w:rsid w:val="00126F6B"/>
    <w:rsid w:val="001272AC"/>
    <w:rsid w:val="001274DA"/>
    <w:rsid w:val="00127BC4"/>
    <w:rsid w:val="00127C4F"/>
    <w:rsid w:val="001310AA"/>
    <w:rsid w:val="00131869"/>
    <w:rsid w:val="00132226"/>
    <w:rsid w:val="00132DEF"/>
    <w:rsid w:val="00132FE7"/>
    <w:rsid w:val="0013349C"/>
    <w:rsid w:val="001349D4"/>
    <w:rsid w:val="001353A8"/>
    <w:rsid w:val="001375E8"/>
    <w:rsid w:val="00137FDF"/>
    <w:rsid w:val="0014040A"/>
    <w:rsid w:val="00140799"/>
    <w:rsid w:val="00140F1B"/>
    <w:rsid w:val="00140FA0"/>
    <w:rsid w:val="00141514"/>
    <w:rsid w:val="00142477"/>
    <w:rsid w:val="00142B68"/>
    <w:rsid w:val="001450BB"/>
    <w:rsid w:val="0014513F"/>
    <w:rsid w:val="00145252"/>
    <w:rsid w:val="0014543C"/>
    <w:rsid w:val="00145899"/>
    <w:rsid w:val="001465A7"/>
    <w:rsid w:val="0014696E"/>
    <w:rsid w:val="001471D7"/>
    <w:rsid w:val="0014790E"/>
    <w:rsid w:val="00150264"/>
    <w:rsid w:val="001502E6"/>
    <w:rsid w:val="00150604"/>
    <w:rsid w:val="0015068E"/>
    <w:rsid w:val="001511B0"/>
    <w:rsid w:val="001522C1"/>
    <w:rsid w:val="00152DB7"/>
    <w:rsid w:val="00153324"/>
    <w:rsid w:val="00153906"/>
    <w:rsid w:val="00153A4E"/>
    <w:rsid w:val="00153AA7"/>
    <w:rsid w:val="00153CD8"/>
    <w:rsid w:val="001541FF"/>
    <w:rsid w:val="001558A8"/>
    <w:rsid w:val="001569B2"/>
    <w:rsid w:val="00156D7D"/>
    <w:rsid w:val="00157FC9"/>
    <w:rsid w:val="0016027C"/>
    <w:rsid w:val="001607B4"/>
    <w:rsid w:val="00160DFD"/>
    <w:rsid w:val="00161C2D"/>
    <w:rsid w:val="00162E18"/>
    <w:rsid w:val="00163466"/>
    <w:rsid w:val="00164671"/>
    <w:rsid w:val="00165097"/>
    <w:rsid w:val="00165A2A"/>
    <w:rsid w:val="0016725D"/>
    <w:rsid w:val="001702A0"/>
    <w:rsid w:val="001711E8"/>
    <w:rsid w:val="001713C5"/>
    <w:rsid w:val="0017172C"/>
    <w:rsid w:val="001717DF"/>
    <w:rsid w:val="00171F8C"/>
    <w:rsid w:val="00173070"/>
    <w:rsid w:val="00173981"/>
    <w:rsid w:val="001740DB"/>
    <w:rsid w:val="00174F00"/>
    <w:rsid w:val="00175034"/>
    <w:rsid w:val="00176040"/>
    <w:rsid w:val="00176174"/>
    <w:rsid w:val="001766C8"/>
    <w:rsid w:val="001768CD"/>
    <w:rsid w:val="00176B44"/>
    <w:rsid w:val="00176DE2"/>
    <w:rsid w:val="00177295"/>
    <w:rsid w:val="0017751C"/>
    <w:rsid w:val="00177723"/>
    <w:rsid w:val="001801E7"/>
    <w:rsid w:val="0018027A"/>
    <w:rsid w:val="00180D7D"/>
    <w:rsid w:val="00180F91"/>
    <w:rsid w:val="00181051"/>
    <w:rsid w:val="00181218"/>
    <w:rsid w:val="0018144F"/>
    <w:rsid w:val="001818DD"/>
    <w:rsid w:val="0018206F"/>
    <w:rsid w:val="001830A8"/>
    <w:rsid w:val="001836DC"/>
    <w:rsid w:val="00184D85"/>
    <w:rsid w:val="00185241"/>
    <w:rsid w:val="001854A3"/>
    <w:rsid w:val="001863FD"/>
    <w:rsid w:val="001864C5"/>
    <w:rsid w:val="00186926"/>
    <w:rsid w:val="001872D8"/>
    <w:rsid w:val="00187A68"/>
    <w:rsid w:val="00187B12"/>
    <w:rsid w:val="00187C45"/>
    <w:rsid w:val="001901FD"/>
    <w:rsid w:val="00191152"/>
    <w:rsid w:val="001915D9"/>
    <w:rsid w:val="00191D25"/>
    <w:rsid w:val="00192126"/>
    <w:rsid w:val="0019272B"/>
    <w:rsid w:val="00192D9C"/>
    <w:rsid w:val="0019329B"/>
    <w:rsid w:val="0019334B"/>
    <w:rsid w:val="001933D9"/>
    <w:rsid w:val="001939B3"/>
    <w:rsid w:val="00193E21"/>
    <w:rsid w:val="00193ECC"/>
    <w:rsid w:val="001942DB"/>
    <w:rsid w:val="00194A8D"/>
    <w:rsid w:val="00194C24"/>
    <w:rsid w:val="00194EDD"/>
    <w:rsid w:val="0019531D"/>
    <w:rsid w:val="001955B4"/>
    <w:rsid w:val="0019585A"/>
    <w:rsid w:val="001963B0"/>
    <w:rsid w:val="00196F98"/>
    <w:rsid w:val="001979C7"/>
    <w:rsid w:val="00197A4B"/>
    <w:rsid w:val="00197EE4"/>
    <w:rsid w:val="00197F51"/>
    <w:rsid w:val="00197FA0"/>
    <w:rsid w:val="001A0743"/>
    <w:rsid w:val="001A09DE"/>
    <w:rsid w:val="001A0B14"/>
    <w:rsid w:val="001A0DCF"/>
    <w:rsid w:val="001A10D8"/>
    <w:rsid w:val="001A13A4"/>
    <w:rsid w:val="001A1639"/>
    <w:rsid w:val="001A16EF"/>
    <w:rsid w:val="001A1BB0"/>
    <w:rsid w:val="001A1BC2"/>
    <w:rsid w:val="001A1C80"/>
    <w:rsid w:val="001A26F9"/>
    <w:rsid w:val="001A39FB"/>
    <w:rsid w:val="001A49D7"/>
    <w:rsid w:val="001A4F4A"/>
    <w:rsid w:val="001A56F6"/>
    <w:rsid w:val="001A5A77"/>
    <w:rsid w:val="001A5B7F"/>
    <w:rsid w:val="001A600F"/>
    <w:rsid w:val="001A6098"/>
    <w:rsid w:val="001A65D9"/>
    <w:rsid w:val="001A74F1"/>
    <w:rsid w:val="001A7629"/>
    <w:rsid w:val="001B0174"/>
    <w:rsid w:val="001B0433"/>
    <w:rsid w:val="001B0746"/>
    <w:rsid w:val="001B0A0E"/>
    <w:rsid w:val="001B0CC0"/>
    <w:rsid w:val="001B12CD"/>
    <w:rsid w:val="001B193E"/>
    <w:rsid w:val="001B3146"/>
    <w:rsid w:val="001B3B4C"/>
    <w:rsid w:val="001B3DED"/>
    <w:rsid w:val="001B4F2C"/>
    <w:rsid w:val="001B5126"/>
    <w:rsid w:val="001B582B"/>
    <w:rsid w:val="001B5BBE"/>
    <w:rsid w:val="001B5EEA"/>
    <w:rsid w:val="001B60CD"/>
    <w:rsid w:val="001B712D"/>
    <w:rsid w:val="001B7B2D"/>
    <w:rsid w:val="001C0AFA"/>
    <w:rsid w:val="001C1AEE"/>
    <w:rsid w:val="001C1CED"/>
    <w:rsid w:val="001C2B61"/>
    <w:rsid w:val="001C2F25"/>
    <w:rsid w:val="001C2F44"/>
    <w:rsid w:val="001C2F4C"/>
    <w:rsid w:val="001C3867"/>
    <w:rsid w:val="001C3F53"/>
    <w:rsid w:val="001C4097"/>
    <w:rsid w:val="001C43BC"/>
    <w:rsid w:val="001C4EB4"/>
    <w:rsid w:val="001C5072"/>
    <w:rsid w:val="001C6272"/>
    <w:rsid w:val="001C627C"/>
    <w:rsid w:val="001C7526"/>
    <w:rsid w:val="001C7D47"/>
    <w:rsid w:val="001C7D59"/>
    <w:rsid w:val="001C7E7E"/>
    <w:rsid w:val="001D0670"/>
    <w:rsid w:val="001D13B7"/>
    <w:rsid w:val="001D1889"/>
    <w:rsid w:val="001D189B"/>
    <w:rsid w:val="001D25AC"/>
    <w:rsid w:val="001D2F15"/>
    <w:rsid w:val="001D2FAB"/>
    <w:rsid w:val="001D3B3C"/>
    <w:rsid w:val="001D42F0"/>
    <w:rsid w:val="001D46ED"/>
    <w:rsid w:val="001D4788"/>
    <w:rsid w:val="001D4BE9"/>
    <w:rsid w:val="001D52F7"/>
    <w:rsid w:val="001D5C77"/>
    <w:rsid w:val="001D6022"/>
    <w:rsid w:val="001D64F6"/>
    <w:rsid w:val="001D653B"/>
    <w:rsid w:val="001D6773"/>
    <w:rsid w:val="001D6775"/>
    <w:rsid w:val="001D78AD"/>
    <w:rsid w:val="001D78BC"/>
    <w:rsid w:val="001E031D"/>
    <w:rsid w:val="001E0455"/>
    <w:rsid w:val="001E088B"/>
    <w:rsid w:val="001E190B"/>
    <w:rsid w:val="001E1BC7"/>
    <w:rsid w:val="001E1D59"/>
    <w:rsid w:val="001E1EA8"/>
    <w:rsid w:val="001E2232"/>
    <w:rsid w:val="001E25D9"/>
    <w:rsid w:val="001E2AA6"/>
    <w:rsid w:val="001E36B3"/>
    <w:rsid w:val="001E4210"/>
    <w:rsid w:val="001E44AA"/>
    <w:rsid w:val="001E4834"/>
    <w:rsid w:val="001E52EE"/>
    <w:rsid w:val="001E5BF7"/>
    <w:rsid w:val="001E61B6"/>
    <w:rsid w:val="001E69DA"/>
    <w:rsid w:val="001E6E6D"/>
    <w:rsid w:val="001E72EA"/>
    <w:rsid w:val="001E7377"/>
    <w:rsid w:val="001E749F"/>
    <w:rsid w:val="001E7B33"/>
    <w:rsid w:val="001E7F56"/>
    <w:rsid w:val="001F060A"/>
    <w:rsid w:val="001F1A8E"/>
    <w:rsid w:val="001F2031"/>
    <w:rsid w:val="001F2E71"/>
    <w:rsid w:val="001F31C7"/>
    <w:rsid w:val="001F52F0"/>
    <w:rsid w:val="001F58C4"/>
    <w:rsid w:val="001F6687"/>
    <w:rsid w:val="001F6D32"/>
    <w:rsid w:val="001F7962"/>
    <w:rsid w:val="00200443"/>
    <w:rsid w:val="00201B4F"/>
    <w:rsid w:val="00202271"/>
    <w:rsid w:val="00202D2F"/>
    <w:rsid w:val="0020378D"/>
    <w:rsid w:val="0020385D"/>
    <w:rsid w:val="00203E56"/>
    <w:rsid w:val="002044C4"/>
    <w:rsid w:val="00206166"/>
    <w:rsid w:val="00206590"/>
    <w:rsid w:val="002069B0"/>
    <w:rsid w:val="002071FA"/>
    <w:rsid w:val="002079A4"/>
    <w:rsid w:val="00207DD5"/>
    <w:rsid w:val="0021063E"/>
    <w:rsid w:val="0021085E"/>
    <w:rsid w:val="002108C9"/>
    <w:rsid w:val="00210935"/>
    <w:rsid w:val="002114C1"/>
    <w:rsid w:val="00212058"/>
    <w:rsid w:val="0021222C"/>
    <w:rsid w:val="00213A21"/>
    <w:rsid w:val="00213D53"/>
    <w:rsid w:val="0021435F"/>
    <w:rsid w:val="0021562A"/>
    <w:rsid w:val="002157F1"/>
    <w:rsid w:val="00215F09"/>
    <w:rsid w:val="00216972"/>
    <w:rsid w:val="0021715C"/>
    <w:rsid w:val="00217F7D"/>
    <w:rsid w:val="002207D1"/>
    <w:rsid w:val="00220CB9"/>
    <w:rsid w:val="002215BB"/>
    <w:rsid w:val="00221764"/>
    <w:rsid w:val="00221F86"/>
    <w:rsid w:val="002224E5"/>
    <w:rsid w:val="0022285C"/>
    <w:rsid w:val="00222F05"/>
    <w:rsid w:val="00223237"/>
    <w:rsid w:val="0022354F"/>
    <w:rsid w:val="00224401"/>
    <w:rsid w:val="00224853"/>
    <w:rsid w:val="00224C6E"/>
    <w:rsid w:val="00224D61"/>
    <w:rsid w:val="0022551B"/>
    <w:rsid w:val="00226BF8"/>
    <w:rsid w:val="00226D9A"/>
    <w:rsid w:val="00226DA0"/>
    <w:rsid w:val="00226DBF"/>
    <w:rsid w:val="00227158"/>
    <w:rsid w:val="00227D7A"/>
    <w:rsid w:val="002308CF"/>
    <w:rsid w:val="00230C72"/>
    <w:rsid w:val="002321E1"/>
    <w:rsid w:val="00232B02"/>
    <w:rsid w:val="00233481"/>
    <w:rsid w:val="0023393C"/>
    <w:rsid w:val="00233B89"/>
    <w:rsid w:val="00233B8C"/>
    <w:rsid w:val="0023452C"/>
    <w:rsid w:val="00235DBC"/>
    <w:rsid w:val="002363B4"/>
    <w:rsid w:val="002376BA"/>
    <w:rsid w:val="002376D3"/>
    <w:rsid w:val="002378FA"/>
    <w:rsid w:val="00240B2D"/>
    <w:rsid w:val="0024187C"/>
    <w:rsid w:val="00241EA8"/>
    <w:rsid w:val="002430B8"/>
    <w:rsid w:val="0024450A"/>
    <w:rsid w:val="002445B1"/>
    <w:rsid w:val="00244D63"/>
    <w:rsid w:val="0024523D"/>
    <w:rsid w:val="00245929"/>
    <w:rsid w:val="00245D30"/>
    <w:rsid w:val="00245EF1"/>
    <w:rsid w:val="0024627D"/>
    <w:rsid w:val="0024653A"/>
    <w:rsid w:val="00246DCC"/>
    <w:rsid w:val="002474BE"/>
    <w:rsid w:val="002503D0"/>
    <w:rsid w:val="002505AC"/>
    <w:rsid w:val="00250B34"/>
    <w:rsid w:val="002516AB"/>
    <w:rsid w:val="00251C92"/>
    <w:rsid w:val="00251FD7"/>
    <w:rsid w:val="00251FF0"/>
    <w:rsid w:val="00252EFB"/>
    <w:rsid w:val="00254A1D"/>
    <w:rsid w:val="00254B43"/>
    <w:rsid w:val="00255163"/>
    <w:rsid w:val="00255967"/>
    <w:rsid w:val="00256715"/>
    <w:rsid w:val="00256FE1"/>
    <w:rsid w:val="00257065"/>
    <w:rsid w:val="002573FF"/>
    <w:rsid w:val="0025790C"/>
    <w:rsid w:val="00260714"/>
    <w:rsid w:val="002612EB"/>
    <w:rsid w:val="002618C5"/>
    <w:rsid w:val="00261C1E"/>
    <w:rsid w:val="00261E41"/>
    <w:rsid w:val="00262831"/>
    <w:rsid w:val="00263DA2"/>
    <w:rsid w:val="00263E2A"/>
    <w:rsid w:val="00263F39"/>
    <w:rsid w:val="00264FB2"/>
    <w:rsid w:val="00265870"/>
    <w:rsid w:val="00267211"/>
    <w:rsid w:val="00267BF0"/>
    <w:rsid w:val="002711A5"/>
    <w:rsid w:val="00272EBA"/>
    <w:rsid w:val="00273184"/>
    <w:rsid w:val="00274509"/>
    <w:rsid w:val="00274EAE"/>
    <w:rsid w:val="002758E5"/>
    <w:rsid w:val="00276E96"/>
    <w:rsid w:val="0027738B"/>
    <w:rsid w:val="0027788C"/>
    <w:rsid w:val="00280AB0"/>
    <w:rsid w:val="00281B75"/>
    <w:rsid w:val="00282EB9"/>
    <w:rsid w:val="00282EF8"/>
    <w:rsid w:val="00283075"/>
    <w:rsid w:val="0028319B"/>
    <w:rsid w:val="00284E20"/>
    <w:rsid w:val="00284E89"/>
    <w:rsid w:val="0028595B"/>
    <w:rsid w:val="00286B5B"/>
    <w:rsid w:val="00290334"/>
    <w:rsid w:val="00290A31"/>
    <w:rsid w:val="00290A6C"/>
    <w:rsid w:val="00290E9C"/>
    <w:rsid w:val="00291D5E"/>
    <w:rsid w:val="00292284"/>
    <w:rsid w:val="00292350"/>
    <w:rsid w:val="00292C51"/>
    <w:rsid w:val="0029344E"/>
    <w:rsid w:val="00293510"/>
    <w:rsid w:val="00293735"/>
    <w:rsid w:val="002938F6"/>
    <w:rsid w:val="00294904"/>
    <w:rsid w:val="00294DC4"/>
    <w:rsid w:val="00294E13"/>
    <w:rsid w:val="00294E74"/>
    <w:rsid w:val="0029509F"/>
    <w:rsid w:val="00295E35"/>
    <w:rsid w:val="00296047"/>
    <w:rsid w:val="00296147"/>
    <w:rsid w:val="00296686"/>
    <w:rsid w:val="0029682A"/>
    <w:rsid w:val="002970D0"/>
    <w:rsid w:val="00297B5C"/>
    <w:rsid w:val="002A027D"/>
    <w:rsid w:val="002A170C"/>
    <w:rsid w:val="002A1E19"/>
    <w:rsid w:val="002A21EA"/>
    <w:rsid w:val="002A229B"/>
    <w:rsid w:val="002A23F6"/>
    <w:rsid w:val="002A25FE"/>
    <w:rsid w:val="002A284C"/>
    <w:rsid w:val="002A2DC0"/>
    <w:rsid w:val="002A32B9"/>
    <w:rsid w:val="002A3315"/>
    <w:rsid w:val="002A6C96"/>
    <w:rsid w:val="002A6E04"/>
    <w:rsid w:val="002A70E6"/>
    <w:rsid w:val="002B082E"/>
    <w:rsid w:val="002B0FB8"/>
    <w:rsid w:val="002B22C3"/>
    <w:rsid w:val="002B2345"/>
    <w:rsid w:val="002B27A4"/>
    <w:rsid w:val="002B2819"/>
    <w:rsid w:val="002B342A"/>
    <w:rsid w:val="002B35B7"/>
    <w:rsid w:val="002B35C7"/>
    <w:rsid w:val="002B3A00"/>
    <w:rsid w:val="002B3B65"/>
    <w:rsid w:val="002B424B"/>
    <w:rsid w:val="002B436C"/>
    <w:rsid w:val="002B4503"/>
    <w:rsid w:val="002B5400"/>
    <w:rsid w:val="002B6973"/>
    <w:rsid w:val="002B6F1C"/>
    <w:rsid w:val="002B6FA3"/>
    <w:rsid w:val="002B773E"/>
    <w:rsid w:val="002B7E87"/>
    <w:rsid w:val="002C003C"/>
    <w:rsid w:val="002C0242"/>
    <w:rsid w:val="002C0572"/>
    <w:rsid w:val="002C1755"/>
    <w:rsid w:val="002C19B7"/>
    <w:rsid w:val="002C1C61"/>
    <w:rsid w:val="002C2642"/>
    <w:rsid w:val="002C2E0E"/>
    <w:rsid w:val="002C33BC"/>
    <w:rsid w:val="002C3D05"/>
    <w:rsid w:val="002C4534"/>
    <w:rsid w:val="002C453E"/>
    <w:rsid w:val="002C49B5"/>
    <w:rsid w:val="002C506C"/>
    <w:rsid w:val="002C577F"/>
    <w:rsid w:val="002C5F18"/>
    <w:rsid w:val="002C6644"/>
    <w:rsid w:val="002C6AF5"/>
    <w:rsid w:val="002C6AFC"/>
    <w:rsid w:val="002C6CE2"/>
    <w:rsid w:val="002C6F13"/>
    <w:rsid w:val="002C7393"/>
    <w:rsid w:val="002C79A6"/>
    <w:rsid w:val="002D0DDC"/>
    <w:rsid w:val="002D1075"/>
    <w:rsid w:val="002D1483"/>
    <w:rsid w:val="002D1848"/>
    <w:rsid w:val="002D1C31"/>
    <w:rsid w:val="002D1F55"/>
    <w:rsid w:val="002D1FA9"/>
    <w:rsid w:val="002D2B3F"/>
    <w:rsid w:val="002D34AE"/>
    <w:rsid w:val="002D3560"/>
    <w:rsid w:val="002D3C48"/>
    <w:rsid w:val="002D46EE"/>
    <w:rsid w:val="002D4700"/>
    <w:rsid w:val="002D50C9"/>
    <w:rsid w:val="002D520C"/>
    <w:rsid w:val="002D530A"/>
    <w:rsid w:val="002D58EA"/>
    <w:rsid w:val="002D5D31"/>
    <w:rsid w:val="002D62EA"/>
    <w:rsid w:val="002D6377"/>
    <w:rsid w:val="002D7553"/>
    <w:rsid w:val="002D76CF"/>
    <w:rsid w:val="002E02CA"/>
    <w:rsid w:val="002E053D"/>
    <w:rsid w:val="002E06C3"/>
    <w:rsid w:val="002E0C8F"/>
    <w:rsid w:val="002E0F5C"/>
    <w:rsid w:val="002E150D"/>
    <w:rsid w:val="002E1882"/>
    <w:rsid w:val="002E1A66"/>
    <w:rsid w:val="002E1B1E"/>
    <w:rsid w:val="002E1E3D"/>
    <w:rsid w:val="002E1EA3"/>
    <w:rsid w:val="002E2176"/>
    <w:rsid w:val="002E4AE4"/>
    <w:rsid w:val="002E4B4A"/>
    <w:rsid w:val="002E61EE"/>
    <w:rsid w:val="002E6598"/>
    <w:rsid w:val="002E6CC1"/>
    <w:rsid w:val="002E6D1E"/>
    <w:rsid w:val="002F01E1"/>
    <w:rsid w:val="002F0B6D"/>
    <w:rsid w:val="002F10EB"/>
    <w:rsid w:val="002F1FE9"/>
    <w:rsid w:val="002F36E9"/>
    <w:rsid w:val="002F3C93"/>
    <w:rsid w:val="002F3D34"/>
    <w:rsid w:val="002F3DE2"/>
    <w:rsid w:val="002F3F5C"/>
    <w:rsid w:val="002F4EB6"/>
    <w:rsid w:val="002F5649"/>
    <w:rsid w:val="002F591B"/>
    <w:rsid w:val="002F629C"/>
    <w:rsid w:val="002F6DAE"/>
    <w:rsid w:val="002F6FA8"/>
    <w:rsid w:val="002F7412"/>
    <w:rsid w:val="002F7837"/>
    <w:rsid w:val="002F7E71"/>
    <w:rsid w:val="003002AA"/>
    <w:rsid w:val="0030045F"/>
    <w:rsid w:val="0030072C"/>
    <w:rsid w:val="00300870"/>
    <w:rsid w:val="0030096A"/>
    <w:rsid w:val="00300BBB"/>
    <w:rsid w:val="00300CD7"/>
    <w:rsid w:val="00301087"/>
    <w:rsid w:val="003011CE"/>
    <w:rsid w:val="003015C5"/>
    <w:rsid w:val="00301B34"/>
    <w:rsid w:val="00301CC1"/>
    <w:rsid w:val="00302208"/>
    <w:rsid w:val="00302528"/>
    <w:rsid w:val="00303067"/>
    <w:rsid w:val="00303724"/>
    <w:rsid w:val="0030533B"/>
    <w:rsid w:val="00305A89"/>
    <w:rsid w:val="00305BF2"/>
    <w:rsid w:val="00305D32"/>
    <w:rsid w:val="00305F2D"/>
    <w:rsid w:val="003063ED"/>
    <w:rsid w:val="00306448"/>
    <w:rsid w:val="0030669D"/>
    <w:rsid w:val="003068E4"/>
    <w:rsid w:val="00306ECD"/>
    <w:rsid w:val="00307B18"/>
    <w:rsid w:val="00307B6E"/>
    <w:rsid w:val="00307B72"/>
    <w:rsid w:val="003102E9"/>
    <w:rsid w:val="0031066F"/>
    <w:rsid w:val="003118A3"/>
    <w:rsid w:val="003118B3"/>
    <w:rsid w:val="00311AEB"/>
    <w:rsid w:val="00312354"/>
    <w:rsid w:val="003128D0"/>
    <w:rsid w:val="00312F39"/>
    <w:rsid w:val="00313685"/>
    <w:rsid w:val="003146D2"/>
    <w:rsid w:val="00314B82"/>
    <w:rsid w:val="00314ED7"/>
    <w:rsid w:val="00315C50"/>
    <w:rsid w:val="00315D47"/>
    <w:rsid w:val="0031604F"/>
    <w:rsid w:val="003164C7"/>
    <w:rsid w:val="00316DA9"/>
    <w:rsid w:val="003175DF"/>
    <w:rsid w:val="00317827"/>
    <w:rsid w:val="003178AC"/>
    <w:rsid w:val="00317C21"/>
    <w:rsid w:val="00317E44"/>
    <w:rsid w:val="00317F9C"/>
    <w:rsid w:val="003200D6"/>
    <w:rsid w:val="00320C5E"/>
    <w:rsid w:val="00321C30"/>
    <w:rsid w:val="00321DC0"/>
    <w:rsid w:val="003223DF"/>
    <w:rsid w:val="00322440"/>
    <w:rsid w:val="00322E28"/>
    <w:rsid w:val="00323127"/>
    <w:rsid w:val="00323D7A"/>
    <w:rsid w:val="003240A1"/>
    <w:rsid w:val="0032437A"/>
    <w:rsid w:val="003245E4"/>
    <w:rsid w:val="00325124"/>
    <w:rsid w:val="003256D6"/>
    <w:rsid w:val="003260F1"/>
    <w:rsid w:val="00326368"/>
    <w:rsid w:val="0032660E"/>
    <w:rsid w:val="0032704E"/>
    <w:rsid w:val="003274DF"/>
    <w:rsid w:val="00327AC0"/>
    <w:rsid w:val="003306CB"/>
    <w:rsid w:val="00330841"/>
    <w:rsid w:val="00330952"/>
    <w:rsid w:val="00330E07"/>
    <w:rsid w:val="00331955"/>
    <w:rsid w:val="00331C72"/>
    <w:rsid w:val="00331C95"/>
    <w:rsid w:val="0033287A"/>
    <w:rsid w:val="003336BD"/>
    <w:rsid w:val="0033446C"/>
    <w:rsid w:val="003345B0"/>
    <w:rsid w:val="003348A3"/>
    <w:rsid w:val="00335389"/>
    <w:rsid w:val="00335811"/>
    <w:rsid w:val="00335A43"/>
    <w:rsid w:val="00335DC2"/>
    <w:rsid w:val="00336817"/>
    <w:rsid w:val="00336936"/>
    <w:rsid w:val="0033772B"/>
    <w:rsid w:val="003402A2"/>
    <w:rsid w:val="00340852"/>
    <w:rsid w:val="00340AEC"/>
    <w:rsid w:val="00341328"/>
    <w:rsid w:val="00342392"/>
    <w:rsid w:val="003428AB"/>
    <w:rsid w:val="00342AF9"/>
    <w:rsid w:val="00342E96"/>
    <w:rsid w:val="00343B86"/>
    <w:rsid w:val="00343DFA"/>
    <w:rsid w:val="003443FA"/>
    <w:rsid w:val="00345084"/>
    <w:rsid w:val="00345577"/>
    <w:rsid w:val="003456DA"/>
    <w:rsid w:val="00345938"/>
    <w:rsid w:val="00345CCB"/>
    <w:rsid w:val="00346104"/>
    <w:rsid w:val="00346880"/>
    <w:rsid w:val="00346B6D"/>
    <w:rsid w:val="00346C57"/>
    <w:rsid w:val="00346CA1"/>
    <w:rsid w:val="00346CE1"/>
    <w:rsid w:val="00346DA4"/>
    <w:rsid w:val="00351032"/>
    <w:rsid w:val="003513D9"/>
    <w:rsid w:val="0035143A"/>
    <w:rsid w:val="003515AA"/>
    <w:rsid w:val="00351B0A"/>
    <w:rsid w:val="003528F4"/>
    <w:rsid w:val="0035391A"/>
    <w:rsid w:val="003539C9"/>
    <w:rsid w:val="00353FC1"/>
    <w:rsid w:val="00354146"/>
    <w:rsid w:val="00354B38"/>
    <w:rsid w:val="00354C92"/>
    <w:rsid w:val="00355146"/>
    <w:rsid w:val="0035560B"/>
    <w:rsid w:val="003556A7"/>
    <w:rsid w:val="0035782D"/>
    <w:rsid w:val="00357CB0"/>
    <w:rsid w:val="00360C0F"/>
    <w:rsid w:val="00361CB8"/>
    <w:rsid w:val="003621A3"/>
    <w:rsid w:val="003627A4"/>
    <w:rsid w:val="003627A5"/>
    <w:rsid w:val="00363408"/>
    <w:rsid w:val="00363B91"/>
    <w:rsid w:val="00364083"/>
    <w:rsid w:val="0036579B"/>
    <w:rsid w:val="00365E72"/>
    <w:rsid w:val="0036634D"/>
    <w:rsid w:val="00366A6F"/>
    <w:rsid w:val="00366D11"/>
    <w:rsid w:val="00367051"/>
    <w:rsid w:val="003673D5"/>
    <w:rsid w:val="0037035D"/>
    <w:rsid w:val="0037081F"/>
    <w:rsid w:val="003711F9"/>
    <w:rsid w:val="00371B50"/>
    <w:rsid w:val="00371CB1"/>
    <w:rsid w:val="003725A0"/>
    <w:rsid w:val="00373670"/>
    <w:rsid w:val="00373F6A"/>
    <w:rsid w:val="00374266"/>
    <w:rsid w:val="00374CB3"/>
    <w:rsid w:val="003754F2"/>
    <w:rsid w:val="003759B8"/>
    <w:rsid w:val="00375ADB"/>
    <w:rsid w:val="00375C8A"/>
    <w:rsid w:val="00375EEF"/>
    <w:rsid w:val="003761C6"/>
    <w:rsid w:val="003772E2"/>
    <w:rsid w:val="00380925"/>
    <w:rsid w:val="00382439"/>
    <w:rsid w:val="00382C0F"/>
    <w:rsid w:val="003837B6"/>
    <w:rsid w:val="00383A52"/>
    <w:rsid w:val="00383C24"/>
    <w:rsid w:val="00383DBE"/>
    <w:rsid w:val="00383E90"/>
    <w:rsid w:val="00384284"/>
    <w:rsid w:val="0038480E"/>
    <w:rsid w:val="00384BE2"/>
    <w:rsid w:val="00384CBE"/>
    <w:rsid w:val="00385502"/>
    <w:rsid w:val="00385618"/>
    <w:rsid w:val="003856A7"/>
    <w:rsid w:val="003870E6"/>
    <w:rsid w:val="00387B25"/>
    <w:rsid w:val="00387F0C"/>
    <w:rsid w:val="003902B3"/>
    <w:rsid w:val="003906D6"/>
    <w:rsid w:val="00390EC0"/>
    <w:rsid w:val="003914E9"/>
    <w:rsid w:val="003915A5"/>
    <w:rsid w:val="00391C7E"/>
    <w:rsid w:val="00392B6C"/>
    <w:rsid w:val="00394173"/>
    <w:rsid w:val="003941E8"/>
    <w:rsid w:val="003946E1"/>
    <w:rsid w:val="00394A19"/>
    <w:rsid w:val="0039581B"/>
    <w:rsid w:val="00395AAD"/>
    <w:rsid w:val="00395CC2"/>
    <w:rsid w:val="00396508"/>
    <w:rsid w:val="0039669B"/>
    <w:rsid w:val="00397DEE"/>
    <w:rsid w:val="003A0C37"/>
    <w:rsid w:val="003A0CC0"/>
    <w:rsid w:val="003A0EBA"/>
    <w:rsid w:val="003A1557"/>
    <w:rsid w:val="003A1665"/>
    <w:rsid w:val="003A19F2"/>
    <w:rsid w:val="003A1DEB"/>
    <w:rsid w:val="003A1F54"/>
    <w:rsid w:val="003A279D"/>
    <w:rsid w:val="003A28CE"/>
    <w:rsid w:val="003A2DE0"/>
    <w:rsid w:val="003A3927"/>
    <w:rsid w:val="003A3BDA"/>
    <w:rsid w:val="003A4419"/>
    <w:rsid w:val="003A46AE"/>
    <w:rsid w:val="003A49C2"/>
    <w:rsid w:val="003A5385"/>
    <w:rsid w:val="003A5A8B"/>
    <w:rsid w:val="003A5CBC"/>
    <w:rsid w:val="003A6BAE"/>
    <w:rsid w:val="003A6BF1"/>
    <w:rsid w:val="003A6F11"/>
    <w:rsid w:val="003B0511"/>
    <w:rsid w:val="003B07EB"/>
    <w:rsid w:val="003B1E8B"/>
    <w:rsid w:val="003B27F1"/>
    <w:rsid w:val="003B45D3"/>
    <w:rsid w:val="003B5532"/>
    <w:rsid w:val="003B5C2B"/>
    <w:rsid w:val="003B62EA"/>
    <w:rsid w:val="003B6E62"/>
    <w:rsid w:val="003B7CA4"/>
    <w:rsid w:val="003B7D53"/>
    <w:rsid w:val="003B7F17"/>
    <w:rsid w:val="003C0336"/>
    <w:rsid w:val="003C0B21"/>
    <w:rsid w:val="003C0FA4"/>
    <w:rsid w:val="003C2F45"/>
    <w:rsid w:val="003C3080"/>
    <w:rsid w:val="003C313D"/>
    <w:rsid w:val="003C3472"/>
    <w:rsid w:val="003C3F30"/>
    <w:rsid w:val="003C45B5"/>
    <w:rsid w:val="003C4A35"/>
    <w:rsid w:val="003C5489"/>
    <w:rsid w:val="003C557C"/>
    <w:rsid w:val="003C5F6E"/>
    <w:rsid w:val="003C61B9"/>
    <w:rsid w:val="003C650A"/>
    <w:rsid w:val="003C6BDE"/>
    <w:rsid w:val="003C6D25"/>
    <w:rsid w:val="003C77C5"/>
    <w:rsid w:val="003C7800"/>
    <w:rsid w:val="003C7EC1"/>
    <w:rsid w:val="003D14C1"/>
    <w:rsid w:val="003D1636"/>
    <w:rsid w:val="003D16FD"/>
    <w:rsid w:val="003D180F"/>
    <w:rsid w:val="003D1A16"/>
    <w:rsid w:val="003D22AC"/>
    <w:rsid w:val="003D23FC"/>
    <w:rsid w:val="003D2A38"/>
    <w:rsid w:val="003D3ACA"/>
    <w:rsid w:val="003D4018"/>
    <w:rsid w:val="003D4916"/>
    <w:rsid w:val="003D5422"/>
    <w:rsid w:val="003D5810"/>
    <w:rsid w:val="003D5EA3"/>
    <w:rsid w:val="003D6153"/>
    <w:rsid w:val="003D618E"/>
    <w:rsid w:val="003D61F7"/>
    <w:rsid w:val="003D7181"/>
    <w:rsid w:val="003D765B"/>
    <w:rsid w:val="003D78D7"/>
    <w:rsid w:val="003D7947"/>
    <w:rsid w:val="003D7955"/>
    <w:rsid w:val="003D7F51"/>
    <w:rsid w:val="003D7FBB"/>
    <w:rsid w:val="003E04B7"/>
    <w:rsid w:val="003E0CE0"/>
    <w:rsid w:val="003E19EC"/>
    <w:rsid w:val="003E2010"/>
    <w:rsid w:val="003E2BDB"/>
    <w:rsid w:val="003E3165"/>
    <w:rsid w:val="003E339B"/>
    <w:rsid w:val="003E34EF"/>
    <w:rsid w:val="003E3C94"/>
    <w:rsid w:val="003E3C98"/>
    <w:rsid w:val="003E446C"/>
    <w:rsid w:val="003E494D"/>
    <w:rsid w:val="003E4B50"/>
    <w:rsid w:val="003E4F09"/>
    <w:rsid w:val="003E4F8A"/>
    <w:rsid w:val="003E5288"/>
    <w:rsid w:val="003E62A3"/>
    <w:rsid w:val="003E632A"/>
    <w:rsid w:val="003E6F4D"/>
    <w:rsid w:val="003E6F7E"/>
    <w:rsid w:val="003E70AA"/>
    <w:rsid w:val="003F02AD"/>
    <w:rsid w:val="003F0469"/>
    <w:rsid w:val="003F0630"/>
    <w:rsid w:val="003F07D2"/>
    <w:rsid w:val="003F0D6F"/>
    <w:rsid w:val="003F33CF"/>
    <w:rsid w:val="003F3ABA"/>
    <w:rsid w:val="003F4A34"/>
    <w:rsid w:val="003F5098"/>
    <w:rsid w:val="003F6169"/>
    <w:rsid w:val="003F7401"/>
    <w:rsid w:val="003F74EF"/>
    <w:rsid w:val="003F77FE"/>
    <w:rsid w:val="003F7DB9"/>
    <w:rsid w:val="004002FF"/>
    <w:rsid w:val="00400470"/>
    <w:rsid w:val="00400485"/>
    <w:rsid w:val="00400718"/>
    <w:rsid w:val="00400924"/>
    <w:rsid w:val="0040175A"/>
    <w:rsid w:val="00401776"/>
    <w:rsid w:val="0040264E"/>
    <w:rsid w:val="00402733"/>
    <w:rsid w:val="00402E30"/>
    <w:rsid w:val="00402FA6"/>
    <w:rsid w:val="0040353E"/>
    <w:rsid w:val="00403E49"/>
    <w:rsid w:val="0040424D"/>
    <w:rsid w:val="00404585"/>
    <w:rsid w:val="00404896"/>
    <w:rsid w:val="004049CE"/>
    <w:rsid w:val="004052DE"/>
    <w:rsid w:val="00405B18"/>
    <w:rsid w:val="004060FC"/>
    <w:rsid w:val="0040660E"/>
    <w:rsid w:val="004074A6"/>
    <w:rsid w:val="00407EDE"/>
    <w:rsid w:val="00410376"/>
    <w:rsid w:val="0041075A"/>
    <w:rsid w:val="00410F92"/>
    <w:rsid w:val="004110DB"/>
    <w:rsid w:val="0041154A"/>
    <w:rsid w:val="00411983"/>
    <w:rsid w:val="00411D9F"/>
    <w:rsid w:val="0041288F"/>
    <w:rsid w:val="00413511"/>
    <w:rsid w:val="00413558"/>
    <w:rsid w:val="004149BB"/>
    <w:rsid w:val="00414DDC"/>
    <w:rsid w:val="0041518E"/>
    <w:rsid w:val="00415BCF"/>
    <w:rsid w:val="00415D4D"/>
    <w:rsid w:val="00416297"/>
    <w:rsid w:val="00416532"/>
    <w:rsid w:val="00416E67"/>
    <w:rsid w:val="0041716B"/>
    <w:rsid w:val="0041717B"/>
    <w:rsid w:val="00420020"/>
    <w:rsid w:val="004207BD"/>
    <w:rsid w:val="004219D1"/>
    <w:rsid w:val="00421ACC"/>
    <w:rsid w:val="00421DBA"/>
    <w:rsid w:val="004221A2"/>
    <w:rsid w:val="0042256A"/>
    <w:rsid w:val="00422B6E"/>
    <w:rsid w:val="00422C5C"/>
    <w:rsid w:val="00422D6C"/>
    <w:rsid w:val="00423281"/>
    <w:rsid w:val="0042373E"/>
    <w:rsid w:val="004238AF"/>
    <w:rsid w:val="00423B27"/>
    <w:rsid w:val="004241F9"/>
    <w:rsid w:val="004252B4"/>
    <w:rsid w:val="004254E7"/>
    <w:rsid w:val="0042575D"/>
    <w:rsid w:val="00427542"/>
    <w:rsid w:val="0043006E"/>
    <w:rsid w:val="00430137"/>
    <w:rsid w:val="00430428"/>
    <w:rsid w:val="00430756"/>
    <w:rsid w:val="004308AB"/>
    <w:rsid w:val="00430924"/>
    <w:rsid w:val="00430E03"/>
    <w:rsid w:val="00430E0D"/>
    <w:rsid w:val="004314AE"/>
    <w:rsid w:val="00431B4B"/>
    <w:rsid w:val="00431E49"/>
    <w:rsid w:val="00432F3B"/>
    <w:rsid w:val="004330F7"/>
    <w:rsid w:val="0043359E"/>
    <w:rsid w:val="00433C93"/>
    <w:rsid w:val="0043495A"/>
    <w:rsid w:val="00434FAE"/>
    <w:rsid w:val="0043560D"/>
    <w:rsid w:val="00435EA1"/>
    <w:rsid w:val="00437043"/>
    <w:rsid w:val="0043767B"/>
    <w:rsid w:val="004376E9"/>
    <w:rsid w:val="0043770D"/>
    <w:rsid w:val="004379CD"/>
    <w:rsid w:val="00437B4D"/>
    <w:rsid w:val="004408EB"/>
    <w:rsid w:val="00440F50"/>
    <w:rsid w:val="00441D46"/>
    <w:rsid w:val="004435B7"/>
    <w:rsid w:val="004445B5"/>
    <w:rsid w:val="004449A3"/>
    <w:rsid w:val="00444F4B"/>
    <w:rsid w:val="004450D4"/>
    <w:rsid w:val="00445FAB"/>
    <w:rsid w:val="00446997"/>
    <w:rsid w:val="00446A66"/>
    <w:rsid w:val="00446ABC"/>
    <w:rsid w:val="00446F5A"/>
    <w:rsid w:val="004478FB"/>
    <w:rsid w:val="004551BE"/>
    <w:rsid w:val="0045560F"/>
    <w:rsid w:val="004558D1"/>
    <w:rsid w:val="00455939"/>
    <w:rsid w:val="004559F3"/>
    <w:rsid w:val="004561DF"/>
    <w:rsid w:val="00456927"/>
    <w:rsid w:val="00456C32"/>
    <w:rsid w:val="00456F7A"/>
    <w:rsid w:val="00457391"/>
    <w:rsid w:val="00461EA4"/>
    <w:rsid w:val="00462A27"/>
    <w:rsid w:val="00462D23"/>
    <w:rsid w:val="00462EE6"/>
    <w:rsid w:val="00463695"/>
    <w:rsid w:val="00463FBF"/>
    <w:rsid w:val="004646A2"/>
    <w:rsid w:val="00464EF0"/>
    <w:rsid w:val="00464FC6"/>
    <w:rsid w:val="00465080"/>
    <w:rsid w:val="00465577"/>
    <w:rsid w:val="00465719"/>
    <w:rsid w:val="00465C46"/>
    <w:rsid w:val="004666E6"/>
    <w:rsid w:val="0046678F"/>
    <w:rsid w:val="00466DC3"/>
    <w:rsid w:val="004672A9"/>
    <w:rsid w:val="00467DB8"/>
    <w:rsid w:val="0047004B"/>
    <w:rsid w:val="00470645"/>
    <w:rsid w:val="00470D37"/>
    <w:rsid w:val="004710FB"/>
    <w:rsid w:val="00471129"/>
    <w:rsid w:val="0047164F"/>
    <w:rsid w:val="00471B9F"/>
    <w:rsid w:val="0047217E"/>
    <w:rsid w:val="004723DD"/>
    <w:rsid w:val="0047250F"/>
    <w:rsid w:val="004726EF"/>
    <w:rsid w:val="00472AB6"/>
    <w:rsid w:val="00473261"/>
    <w:rsid w:val="00474047"/>
    <w:rsid w:val="00474135"/>
    <w:rsid w:val="0047450B"/>
    <w:rsid w:val="00474C0A"/>
    <w:rsid w:val="00474CC1"/>
    <w:rsid w:val="00474D8B"/>
    <w:rsid w:val="00474E71"/>
    <w:rsid w:val="00475177"/>
    <w:rsid w:val="00475617"/>
    <w:rsid w:val="0047580B"/>
    <w:rsid w:val="004766CE"/>
    <w:rsid w:val="004767FA"/>
    <w:rsid w:val="004771DD"/>
    <w:rsid w:val="00477341"/>
    <w:rsid w:val="004801A7"/>
    <w:rsid w:val="00480AD3"/>
    <w:rsid w:val="00481968"/>
    <w:rsid w:val="00482645"/>
    <w:rsid w:val="00483236"/>
    <w:rsid w:val="00483C37"/>
    <w:rsid w:val="0048459E"/>
    <w:rsid w:val="00484788"/>
    <w:rsid w:val="00484E15"/>
    <w:rsid w:val="004858AD"/>
    <w:rsid w:val="00485B44"/>
    <w:rsid w:val="00485C54"/>
    <w:rsid w:val="004865A3"/>
    <w:rsid w:val="00486E3B"/>
    <w:rsid w:val="004877F1"/>
    <w:rsid w:val="0048794B"/>
    <w:rsid w:val="00487B37"/>
    <w:rsid w:val="00487E70"/>
    <w:rsid w:val="00490516"/>
    <w:rsid w:val="004906CC"/>
    <w:rsid w:val="00492690"/>
    <w:rsid w:val="00492B6C"/>
    <w:rsid w:val="004933FE"/>
    <w:rsid w:val="0049411F"/>
    <w:rsid w:val="00494863"/>
    <w:rsid w:val="00494871"/>
    <w:rsid w:val="00494C55"/>
    <w:rsid w:val="00494F7F"/>
    <w:rsid w:val="0049552D"/>
    <w:rsid w:val="004969A7"/>
    <w:rsid w:val="004970B7"/>
    <w:rsid w:val="004970FF"/>
    <w:rsid w:val="00497434"/>
    <w:rsid w:val="00497963"/>
    <w:rsid w:val="004A1199"/>
    <w:rsid w:val="004A24E0"/>
    <w:rsid w:val="004A2E6E"/>
    <w:rsid w:val="004A4949"/>
    <w:rsid w:val="004A4FF9"/>
    <w:rsid w:val="004A5301"/>
    <w:rsid w:val="004A6286"/>
    <w:rsid w:val="004A648E"/>
    <w:rsid w:val="004A6A7A"/>
    <w:rsid w:val="004A6DF0"/>
    <w:rsid w:val="004A74F3"/>
    <w:rsid w:val="004A777C"/>
    <w:rsid w:val="004A79D5"/>
    <w:rsid w:val="004B0F82"/>
    <w:rsid w:val="004B0F94"/>
    <w:rsid w:val="004B15E4"/>
    <w:rsid w:val="004B1893"/>
    <w:rsid w:val="004B1D79"/>
    <w:rsid w:val="004B24C5"/>
    <w:rsid w:val="004B29B2"/>
    <w:rsid w:val="004B2EA6"/>
    <w:rsid w:val="004B349B"/>
    <w:rsid w:val="004B3504"/>
    <w:rsid w:val="004B366A"/>
    <w:rsid w:val="004B3CDC"/>
    <w:rsid w:val="004B3CE8"/>
    <w:rsid w:val="004B4325"/>
    <w:rsid w:val="004B43B1"/>
    <w:rsid w:val="004B52B2"/>
    <w:rsid w:val="004B5CC8"/>
    <w:rsid w:val="004B6085"/>
    <w:rsid w:val="004B6972"/>
    <w:rsid w:val="004B6AEC"/>
    <w:rsid w:val="004C0082"/>
    <w:rsid w:val="004C1967"/>
    <w:rsid w:val="004C1A12"/>
    <w:rsid w:val="004C1ED6"/>
    <w:rsid w:val="004C252B"/>
    <w:rsid w:val="004C2E59"/>
    <w:rsid w:val="004C33B7"/>
    <w:rsid w:val="004C34A1"/>
    <w:rsid w:val="004C3F78"/>
    <w:rsid w:val="004C4220"/>
    <w:rsid w:val="004C4359"/>
    <w:rsid w:val="004C480C"/>
    <w:rsid w:val="004C49BC"/>
    <w:rsid w:val="004C4B36"/>
    <w:rsid w:val="004C4B50"/>
    <w:rsid w:val="004C5405"/>
    <w:rsid w:val="004C76F8"/>
    <w:rsid w:val="004C7738"/>
    <w:rsid w:val="004C78B3"/>
    <w:rsid w:val="004C792E"/>
    <w:rsid w:val="004C79E2"/>
    <w:rsid w:val="004D03DD"/>
    <w:rsid w:val="004D114E"/>
    <w:rsid w:val="004D2F15"/>
    <w:rsid w:val="004D3C9A"/>
    <w:rsid w:val="004D3EB1"/>
    <w:rsid w:val="004D495E"/>
    <w:rsid w:val="004D4E09"/>
    <w:rsid w:val="004D5438"/>
    <w:rsid w:val="004D6907"/>
    <w:rsid w:val="004D6B1B"/>
    <w:rsid w:val="004D6F52"/>
    <w:rsid w:val="004D6FCA"/>
    <w:rsid w:val="004D7E41"/>
    <w:rsid w:val="004E1BED"/>
    <w:rsid w:val="004E2026"/>
    <w:rsid w:val="004E2CD1"/>
    <w:rsid w:val="004E2FC1"/>
    <w:rsid w:val="004E358B"/>
    <w:rsid w:val="004E410A"/>
    <w:rsid w:val="004E42CB"/>
    <w:rsid w:val="004E44B4"/>
    <w:rsid w:val="004E519F"/>
    <w:rsid w:val="004E59A5"/>
    <w:rsid w:val="004E6164"/>
    <w:rsid w:val="004E6514"/>
    <w:rsid w:val="004E6DC1"/>
    <w:rsid w:val="004E6F06"/>
    <w:rsid w:val="004E6FFC"/>
    <w:rsid w:val="004E7051"/>
    <w:rsid w:val="004E7603"/>
    <w:rsid w:val="004E7DF8"/>
    <w:rsid w:val="004F0999"/>
    <w:rsid w:val="004F10BA"/>
    <w:rsid w:val="004F11EE"/>
    <w:rsid w:val="004F1BAB"/>
    <w:rsid w:val="004F2120"/>
    <w:rsid w:val="004F263A"/>
    <w:rsid w:val="004F2664"/>
    <w:rsid w:val="004F316E"/>
    <w:rsid w:val="004F5213"/>
    <w:rsid w:val="004F59DD"/>
    <w:rsid w:val="005003BF"/>
    <w:rsid w:val="00500423"/>
    <w:rsid w:val="00500877"/>
    <w:rsid w:val="0050101C"/>
    <w:rsid w:val="0050138E"/>
    <w:rsid w:val="0050144A"/>
    <w:rsid w:val="005027AA"/>
    <w:rsid w:val="0050280F"/>
    <w:rsid w:val="00502FE6"/>
    <w:rsid w:val="00503206"/>
    <w:rsid w:val="00503B16"/>
    <w:rsid w:val="00504621"/>
    <w:rsid w:val="0050479B"/>
    <w:rsid w:val="00504C4E"/>
    <w:rsid w:val="00505C45"/>
    <w:rsid w:val="00505C9F"/>
    <w:rsid w:val="00506147"/>
    <w:rsid w:val="00507103"/>
    <w:rsid w:val="005074FD"/>
    <w:rsid w:val="0051069F"/>
    <w:rsid w:val="00510D1E"/>
    <w:rsid w:val="005112E1"/>
    <w:rsid w:val="00511753"/>
    <w:rsid w:val="005118DE"/>
    <w:rsid w:val="00511F86"/>
    <w:rsid w:val="005120A6"/>
    <w:rsid w:val="0051260C"/>
    <w:rsid w:val="00512B97"/>
    <w:rsid w:val="00512E43"/>
    <w:rsid w:val="005140C5"/>
    <w:rsid w:val="0051426C"/>
    <w:rsid w:val="00514466"/>
    <w:rsid w:val="005144F7"/>
    <w:rsid w:val="00514F28"/>
    <w:rsid w:val="005151D1"/>
    <w:rsid w:val="0051573F"/>
    <w:rsid w:val="005160B3"/>
    <w:rsid w:val="005160CF"/>
    <w:rsid w:val="005166EA"/>
    <w:rsid w:val="005167EF"/>
    <w:rsid w:val="00517EDA"/>
    <w:rsid w:val="005208A2"/>
    <w:rsid w:val="00520A3A"/>
    <w:rsid w:val="00520DF1"/>
    <w:rsid w:val="00521065"/>
    <w:rsid w:val="00521102"/>
    <w:rsid w:val="0052128D"/>
    <w:rsid w:val="00521296"/>
    <w:rsid w:val="0052144F"/>
    <w:rsid w:val="0052184C"/>
    <w:rsid w:val="00521BDD"/>
    <w:rsid w:val="005224A2"/>
    <w:rsid w:val="005228CC"/>
    <w:rsid w:val="00522932"/>
    <w:rsid w:val="00523756"/>
    <w:rsid w:val="00523A8C"/>
    <w:rsid w:val="00523E0D"/>
    <w:rsid w:val="0052407A"/>
    <w:rsid w:val="005240FE"/>
    <w:rsid w:val="00524272"/>
    <w:rsid w:val="00524A32"/>
    <w:rsid w:val="00525A2B"/>
    <w:rsid w:val="005264B4"/>
    <w:rsid w:val="00527387"/>
    <w:rsid w:val="00527F4D"/>
    <w:rsid w:val="00530E66"/>
    <w:rsid w:val="00531A17"/>
    <w:rsid w:val="0053205C"/>
    <w:rsid w:val="005329A6"/>
    <w:rsid w:val="00534582"/>
    <w:rsid w:val="00535203"/>
    <w:rsid w:val="0053546E"/>
    <w:rsid w:val="005361A3"/>
    <w:rsid w:val="005362B3"/>
    <w:rsid w:val="00536DC5"/>
    <w:rsid w:val="00537AE5"/>
    <w:rsid w:val="00541090"/>
    <w:rsid w:val="00541D7A"/>
    <w:rsid w:val="0054219C"/>
    <w:rsid w:val="005423C9"/>
    <w:rsid w:val="005429A8"/>
    <w:rsid w:val="00543101"/>
    <w:rsid w:val="0054338A"/>
    <w:rsid w:val="0054380E"/>
    <w:rsid w:val="00543CD3"/>
    <w:rsid w:val="00544B80"/>
    <w:rsid w:val="00544EC8"/>
    <w:rsid w:val="00545484"/>
    <w:rsid w:val="005455D7"/>
    <w:rsid w:val="00545808"/>
    <w:rsid w:val="005463B9"/>
    <w:rsid w:val="00546502"/>
    <w:rsid w:val="00546FCB"/>
    <w:rsid w:val="00547182"/>
    <w:rsid w:val="00550607"/>
    <w:rsid w:val="00551CE5"/>
    <w:rsid w:val="00551ECF"/>
    <w:rsid w:val="00552113"/>
    <w:rsid w:val="00552D7E"/>
    <w:rsid w:val="0055385D"/>
    <w:rsid w:val="00554098"/>
    <w:rsid w:val="005542D0"/>
    <w:rsid w:val="00554816"/>
    <w:rsid w:val="00554AA4"/>
    <w:rsid w:val="00555710"/>
    <w:rsid w:val="00555B04"/>
    <w:rsid w:val="00556C08"/>
    <w:rsid w:val="0055711A"/>
    <w:rsid w:val="00557145"/>
    <w:rsid w:val="0056074A"/>
    <w:rsid w:val="00560B45"/>
    <w:rsid w:val="005610D8"/>
    <w:rsid w:val="0056169D"/>
    <w:rsid w:val="00561A11"/>
    <w:rsid w:val="00562478"/>
    <w:rsid w:val="00562A22"/>
    <w:rsid w:val="00562A59"/>
    <w:rsid w:val="00562E64"/>
    <w:rsid w:val="00563265"/>
    <w:rsid w:val="005634C1"/>
    <w:rsid w:val="00563964"/>
    <w:rsid w:val="00564085"/>
    <w:rsid w:val="00564D37"/>
    <w:rsid w:val="00564DE0"/>
    <w:rsid w:val="005655A5"/>
    <w:rsid w:val="00565614"/>
    <w:rsid w:val="0056564B"/>
    <w:rsid w:val="0056597E"/>
    <w:rsid w:val="0056687A"/>
    <w:rsid w:val="005669BB"/>
    <w:rsid w:val="00566D44"/>
    <w:rsid w:val="00567092"/>
    <w:rsid w:val="00567175"/>
    <w:rsid w:val="00567228"/>
    <w:rsid w:val="005672BA"/>
    <w:rsid w:val="00567303"/>
    <w:rsid w:val="005703CE"/>
    <w:rsid w:val="00571B23"/>
    <w:rsid w:val="005724CF"/>
    <w:rsid w:val="00572719"/>
    <w:rsid w:val="00572CED"/>
    <w:rsid w:val="00572EDF"/>
    <w:rsid w:val="0057346E"/>
    <w:rsid w:val="00573DB0"/>
    <w:rsid w:val="005746BB"/>
    <w:rsid w:val="00574904"/>
    <w:rsid w:val="00574CDB"/>
    <w:rsid w:val="00575898"/>
    <w:rsid w:val="005759E2"/>
    <w:rsid w:val="00575A54"/>
    <w:rsid w:val="00576404"/>
    <w:rsid w:val="00576C6A"/>
    <w:rsid w:val="00576CC2"/>
    <w:rsid w:val="00576D77"/>
    <w:rsid w:val="0057738A"/>
    <w:rsid w:val="00577B27"/>
    <w:rsid w:val="00577BB4"/>
    <w:rsid w:val="00577BEF"/>
    <w:rsid w:val="005801EB"/>
    <w:rsid w:val="005805AA"/>
    <w:rsid w:val="00580854"/>
    <w:rsid w:val="005808CF"/>
    <w:rsid w:val="00580D81"/>
    <w:rsid w:val="00580DE1"/>
    <w:rsid w:val="00581D45"/>
    <w:rsid w:val="00582654"/>
    <w:rsid w:val="00582B68"/>
    <w:rsid w:val="00583A6F"/>
    <w:rsid w:val="00584516"/>
    <w:rsid w:val="00584679"/>
    <w:rsid w:val="005859A5"/>
    <w:rsid w:val="005859AE"/>
    <w:rsid w:val="005859BE"/>
    <w:rsid w:val="005860A2"/>
    <w:rsid w:val="0058663C"/>
    <w:rsid w:val="00586C34"/>
    <w:rsid w:val="00587362"/>
    <w:rsid w:val="005877FD"/>
    <w:rsid w:val="00587939"/>
    <w:rsid w:val="00587987"/>
    <w:rsid w:val="00587B00"/>
    <w:rsid w:val="00587B9A"/>
    <w:rsid w:val="00587C9C"/>
    <w:rsid w:val="00590384"/>
    <w:rsid w:val="005909A8"/>
    <w:rsid w:val="00590B59"/>
    <w:rsid w:val="00591234"/>
    <w:rsid w:val="005919C3"/>
    <w:rsid w:val="0059231A"/>
    <w:rsid w:val="005928ED"/>
    <w:rsid w:val="00592E35"/>
    <w:rsid w:val="00593547"/>
    <w:rsid w:val="005938A7"/>
    <w:rsid w:val="00593F40"/>
    <w:rsid w:val="0059533B"/>
    <w:rsid w:val="00595733"/>
    <w:rsid w:val="00595D21"/>
    <w:rsid w:val="00596564"/>
    <w:rsid w:val="00596F40"/>
    <w:rsid w:val="005974CD"/>
    <w:rsid w:val="00597D3C"/>
    <w:rsid w:val="00597F74"/>
    <w:rsid w:val="005A0170"/>
    <w:rsid w:val="005A0857"/>
    <w:rsid w:val="005A108E"/>
    <w:rsid w:val="005A147A"/>
    <w:rsid w:val="005A1998"/>
    <w:rsid w:val="005A1F56"/>
    <w:rsid w:val="005A1FAE"/>
    <w:rsid w:val="005A2281"/>
    <w:rsid w:val="005A272E"/>
    <w:rsid w:val="005A2FF2"/>
    <w:rsid w:val="005A3165"/>
    <w:rsid w:val="005A336A"/>
    <w:rsid w:val="005A36C4"/>
    <w:rsid w:val="005A428B"/>
    <w:rsid w:val="005A5075"/>
    <w:rsid w:val="005A5AB6"/>
    <w:rsid w:val="005A5AE5"/>
    <w:rsid w:val="005A5B6D"/>
    <w:rsid w:val="005A5F36"/>
    <w:rsid w:val="005A6D35"/>
    <w:rsid w:val="005A7470"/>
    <w:rsid w:val="005A7E64"/>
    <w:rsid w:val="005B0120"/>
    <w:rsid w:val="005B01E4"/>
    <w:rsid w:val="005B0396"/>
    <w:rsid w:val="005B0905"/>
    <w:rsid w:val="005B21B8"/>
    <w:rsid w:val="005B267A"/>
    <w:rsid w:val="005B26AB"/>
    <w:rsid w:val="005B26E7"/>
    <w:rsid w:val="005B306B"/>
    <w:rsid w:val="005B33A4"/>
    <w:rsid w:val="005B4091"/>
    <w:rsid w:val="005B40F8"/>
    <w:rsid w:val="005B43F8"/>
    <w:rsid w:val="005B4954"/>
    <w:rsid w:val="005B4EE5"/>
    <w:rsid w:val="005B535D"/>
    <w:rsid w:val="005B55A4"/>
    <w:rsid w:val="005B5EA4"/>
    <w:rsid w:val="005B665B"/>
    <w:rsid w:val="005B688F"/>
    <w:rsid w:val="005B6929"/>
    <w:rsid w:val="005B7D25"/>
    <w:rsid w:val="005B7DCC"/>
    <w:rsid w:val="005C10E0"/>
    <w:rsid w:val="005C2316"/>
    <w:rsid w:val="005C333D"/>
    <w:rsid w:val="005C37A7"/>
    <w:rsid w:val="005C3BF9"/>
    <w:rsid w:val="005C5179"/>
    <w:rsid w:val="005C540C"/>
    <w:rsid w:val="005C5D73"/>
    <w:rsid w:val="005C661D"/>
    <w:rsid w:val="005C6E93"/>
    <w:rsid w:val="005C72D1"/>
    <w:rsid w:val="005C77D5"/>
    <w:rsid w:val="005C7838"/>
    <w:rsid w:val="005C79F2"/>
    <w:rsid w:val="005D0848"/>
    <w:rsid w:val="005D0870"/>
    <w:rsid w:val="005D0B91"/>
    <w:rsid w:val="005D1205"/>
    <w:rsid w:val="005D19A3"/>
    <w:rsid w:val="005D1B40"/>
    <w:rsid w:val="005D2AB9"/>
    <w:rsid w:val="005D2C52"/>
    <w:rsid w:val="005D2C72"/>
    <w:rsid w:val="005D2D6F"/>
    <w:rsid w:val="005D2EEA"/>
    <w:rsid w:val="005D38B3"/>
    <w:rsid w:val="005D3983"/>
    <w:rsid w:val="005D45FB"/>
    <w:rsid w:val="005D5284"/>
    <w:rsid w:val="005D54BE"/>
    <w:rsid w:val="005D555A"/>
    <w:rsid w:val="005D575B"/>
    <w:rsid w:val="005D5DC7"/>
    <w:rsid w:val="005D6DAC"/>
    <w:rsid w:val="005D72F7"/>
    <w:rsid w:val="005D7B4A"/>
    <w:rsid w:val="005D7F4C"/>
    <w:rsid w:val="005E035E"/>
    <w:rsid w:val="005E078C"/>
    <w:rsid w:val="005E07BC"/>
    <w:rsid w:val="005E28C6"/>
    <w:rsid w:val="005E2D75"/>
    <w:rsid w:val="005E361A"/>
    <w:rsid w:val="005E3BCE"/>
    <w:rsid w:val="005E3E29"/>
    <w:rsid w:val="005E3F8C"/>
    <w:rsid w:val="005E4545"/>
    <w:rsid w:val="005E45D6"/>
    <w:rsid w:val="005E4DA3"/>
    <w:rsid w:val="005E4E83"/>
    <w:rsid w:val="005E590A"/>
    <w:rsid w:val="005E6ADE"/>
    <w:rsid w:val="005E6BFE"/>
    <w:rsid w:val="005E7310"/>
    <w:rsid w:val="005E79FD"/>
    <w:rsid w:val="005F00F4"/>
    <w:rsid w:val="005F09A3"/>
    <w:rsid w:val="005F2532"/>
    <w:rsid w:val="005F2772"/>
    <w:rsid w:val="005F35FC"/>
    <w:rsid w:val="005F4251"/>
    <w:rsid w:val="005F47CD"/>
    <w:rsid w:val="005F5155"/>
    <w:rsid w:val="005F53E1"/>
    <w:rsid w:val="005F5C81"/>
    <w:rsid w:val="005F6279"/>
    <w:rsid w:val="005F67FB"/>
    <w:rsid w:val="005F6ACE"/>
    <w:rsid w:val="005F6F1A"/>
    <w:rsid w:val="00600181"/>
    <w:rsid w:val="006008DC"/>
    <w:rsid w:val="00600ABE"/>
    <w:rsid w:val="00601063"/>
    <w:rsid w:val="00601167"/>
    <w:rsid w:val="0060186F"/>
    <w:rsid w:val="006018C8"/>
    <w:rsid w:val="00601A4C"/>
    <w:rsid w:val="0060346B"/>
    <w:rsid w:val="006039F7"/>
    <w:rsid w:val="00603A1E"/>
    <w:rsid w:val="006048DA"/>
    <w:rsid w:val="0060496D"/>
    <w:rsid w:val="0060519B"/>
    <w:rsid w:val="006058EE"/>
    <w:rsid w:val="00605C21"/>
    <w:rsid w:val="00605DBC"/>
    <w:rsid w:val="006064F9"/>
    <w:rsid w:val="00606716"/>
    <w:rsid w:val="00606A62"/>
    <w:rsid w:val="00610A92"/>
    <w:rsid w:val="00610B00"/>
    <w:rsid w:val="00611DE2"/>
    <w:rsid w:val="006121D8"/>
    <w:rsid w:val="00612375"/>
    <w:rsid w:val="00612420"/>
    <w:rsid w:val="00612F39"/>
    <w:rsid w:val="006132B8"/>
    <w:rsid w:val="006133E1"/>
    <w:rsid w:val="006134CE"/>
    <w:rsid w:val="006135E4"/>
    <w:rsid w:val="0061368C"/>
    <w:rsid w:val="00613720"/>
    <w:rsid w:val="006145A6"/>
    <w:rsid w:val="006146BE"/>
    <w:rsid w:val="00614A16"/>
    <w:rsid w:val="00614A2F"/>
    <w:rsid w:val="00615237"/>
    <w:rsid w:val="006152E5"/>
    <w:rsid w:val="00615B48"/>
    <w:rsid w:val="00615CA6"/>
    <w:rsid w:val="0061657D"/>
    <w:rsid w:val="0061670B"/>
    <w:rsid w:val="00616954"/>
    <w:rsid w:val="00617196"/>
    <w:rsid w:val="00617C02"/>
    <w:rsid w:val="00620A6F"/>
    <w:rsid w:val="00620D0F"/>
    <w:rsid w:val="00621437"/>
    <w:rsid w:val="00621FD4"/>
    <w:rsid w:val="006222B1"/>
    <w:rsid w:val="00622904"/>
    <w:rsid w:val="00622D42"/>
    <w:rsid w:val="006231D5"/>
    <w:rsid w:val="006234B0"/>
    <w:rsid w:val="00623DE2"/>
    <w:rsid w:val="00623EC6"/>
    <w:rsid w:val="006242E2"/>
    <w:rsid w:val="0062445D"/>
    <w:rsid w:val="00624945"/>
    <w:rsid w:val="00625AD1"/>
    <w:rsid w:val="006263BB"/>
    <w:rsid w:val="00626469"/>
    <w:rsid w:val="00627560"/>
    <w:rsid w:val="006275BC"/>
    <w:rsid w:val="00630214"/>
    <w:rsid w:val="0063060F"/>
    <w:rsid w:val="00630BE5"/>
    <w:rsid w:val="0063105C"/>
    <w:rsid w:val="0063113C"/>
    <w:rsid w:val="00631232"/>
    <w:rsid w:val="00631262"/>
    <w:rsid w:val="00631548"/>
    <w:rsid w:val="0063215E"/>
    <w:rsid w:val="0063300C"/>
    <w:rsid w:val="00633930"/>
    <w:rsid w:val="006340C5"/>
    <w:rsid w:val="0063657F"/>
    <w:rsid w:val="006370DC"/>
    <w:rsid w:val="006374F5"/>
    <w:rsid w:val="00637536"/>
    <w:rsid w:val="00637695"/>
    <w:rsid w:val="00637C92"/>
    <w:rsid w:val="00637FCC"/>
    <w:rsid w:val="0064048E"/>
    <w:rsid w:val="006408DD"/>
    <w:rsid w:val="00640CF2"/>
    <w:rsid w:val="00641711"/>
    <w:rsid w:val="00641C0B"/>
    <w:rsid w:val="00642106"/>
    <w:rsid w:val="0064235E"/>
    <w:rsid w:val="006425E6"/>
    <w:rsid w:val="00642761"/>
    <w:rsid w:val="0064282C"/>
    <w:rsid w:val="0064291D"/>
    <w:rsid w:val="00642BEF"/>
    <w:rsid w:val="00642CEB"/>
    <w:rsid w:val="00642D97"/>
    <w:rsid w:val="00642DB5"/>
    <w:rsid w:val="00643307"/>
    <w:rsid w:val="0064459E"/>
    <w:rsid w:val="0064487B"/>
    <w:rsid w:val="00644EA5"/>
    <w:rsid w:val="00645291"/>
    <w:rsid w:val="0064550C"/>
    <w:rsid w:val="00646178"/>
    <w:rsid w:val="006472B1"/>
    <w:rsid w:val="006473C4"/>
    <w:rsid w:val="00647488"/>
    <w:rsid w:val="006500D4"/>
    <w:rsid w:val="00650A41"/>
    <w:rsid w:val="00651213"/>
    <w:rsid w:val="00651358"/>
    <w:rsid w:val="006516DD"/>
    <w:rsid w:val="006518EC"/>
    <w:rsid w:val="006523F9"/>
    <w:rsid w:val="00652623"/>
    <w:rsid w:val="00652780"/>
    <w:rsid w:val="00652895"/>
    <w:rsid w:val="006538A0"/>
    <w:rsid w:val="00653D3B"/>
    <w:rsid w:val="00654C22"/>
    <w:rsid w:val="00654D08"/>
    <w:rsid w:val="00654D88"/>
    <w:rsid w:val="00655341"/>
    <w:rsid w:val="006554C3"/>
    <w:rsid w:val="0065624B"/>
    <w:rsid w:val="0065655F"/>
    <w:rsid w:val="006571A8"/>
    <w:rsid w:val="006573DD"/>
    <w:rsid w:val="00657BF7"/>
    <w:rsid w:val="00660060"/>
    <w:rsid w:val="006612FC"/>
    <w:rsid w:val="00661701"/>
    <w:rsid w:val="00661C64"/>
    <w:rsid w:val="00661D3F"/>
    <w:rsid w:val="00661EB0"/>
    <w:rsid w:val="0066301B"/>
    <w:rsid w:val="0066339F"/>
    <w:rsid w:val="006634AB"/>
    <w:rsid w:val="00663B09"/>
    <w:rsid w:val="00663C21"/>
    <w:rsid w:val="0066430F"/>
    <w:rsid w:val="006643A5"/>
    <w:rsid w:val="00664DD9"/>
    <w:rsid w:val="00666121"/>
    <w:rsid w:val="006668CF"/>
    <w:rsid w:val="00666DCD"/>
    <w:rsid w:val="00667021"/>
    <w:rsid w:val="006676E5"/>
    <w:rsid w:val="0067029C"/>
    <w:rsid w:val="006703C4"/>
    <w:rsid w:val="00670972"/>
    <w:rsid w:val="0067117E"/>
    <w:rsid w:val="006714F9"/>
    <w:rsid w:val="006715A8"/>
    <w:rsid w:val="00673337"/>
    <w:rsid w:val="00673769"/>
    <w:rsid w:val="00673925"/>
    <w:rsid w:val="006739E7"/>
    <w:rsid w:val="0067420F"/>
    <w:rsid w:val="006745DD"/>
    <w:rsid w:val="0067464E"/>
    <w:rsid w:val="00674940"/>
    <w:rsid w:val="00675104"/>
    <w:rsid w:val="00675197"/>
    <w:rsid w:val="006754DF"/>
    <w:rsid w:val="00675B98"/>
    <w:rsid w:val="00676A72"/>
    <w:rsid w:val="00677794"/>
    <w:rsid w:val="00677A19"/>
    <w:rsid w:val="00677B92"/>
    <w:rsid w:val="006806B8"/>
    <w:rsid w:val="00680FA7"/>
    <w:rsid w:val="00682085"/>
    <w:rsid w:val="00682750"/>
    <w:rsid w:val="00682DE3"/>
    <w:rsid w:val="006837A2"/>
    <w:rsid w:val="00683A33"/>
    <w:rsid w:val="00683EDB"/>
    <w:rsid w:val="00684937"/>
    <w:rsid w:val="006852D7"/>
    <w:rsid w:val="00685BB3"/>
    <w:rsid w:val="00686302"/>
    <w:rsid w:val="00686A8A"/>
    <w:rsid w:val="00686AA5"/>
    <w:rsid w:val="006873BC"/>
    <w:rsid w:val="0068774B"/>
    <w:rsid w:val="00687A91"/>
    <w:rsid w:val="00687AA1"/>
    <w:rsid w:val="0069057C"/>
    <w:rsid w:val="006913B8"/>
    <w:rsid w:val="0069192F"/>
    <w:rsid w:val="00691C2D"/>
    <w:rsid w:val="00692D5C"/>
    <w:rsid w:val="006933EA"/>
    <w:rsid w:val="006938BB"/>
    <w:rsid w:val="0069407D"/>
    <w:rsid w:val="006948B2"/>
    <w:rsid w:val="006955BC"/>
    <w:rsid w:val="00695B78"/>
    <w:rsid w:val="00697908"/>
    <w:rsid w:val="00697CCD"/>
    <w:rsid w:val="006A0F06"/>
    <w:rsid w:val="006A173C"/>
    <w:rsid w:val="006A18E2"/>
    <w:rsid w:val="006A2B90"/>
    <w:rsid w:val="006A2E9D"/>
    <w:rsid w:val="006A369C"/>
    <w:rsid w:val="006A45F6"/>
    <w:rsid w:val="006A48CF"/>
    <w:rsid w:val="006A495E"/>
    <w:rsid w:val="006A5EB7"/>
    <w:rsid w:val="006A61B7"/>
    <w:rsid w:val="006A6539"/>
    <w:rsid w:val="006A6AD0"/>
    <w:rsid w:val="006A6C0B"/>
    <w:rsid w:val="006A6D55"/>
    <w:rsid w:val="006A6D5C"/>
    <w:rsid w:val="006A7080"/>
    <w:rsid w:val="006A74CA"/>
    <w:rsid w:val="006A7F2A"/>
    <w:rsid w:val="006B02D9"/>
    <w:rsid w:val="006B058B"/>
    <w:rsid w:val="006B12E8"/>
    <w:rsid w:val="006B1A32"/>
    <w:rsid w:val="006B20D6"/>
    <w:rsid w:val="006B2105"/>
    <w:rsid w:val="006B2A02"/>
    <w:rsid w:val="006B2D76"/>
    <w:rsid w:val="006B30D1"/>
    <w:rsid w:val="006B33F9"/>
    <w:rsid w:val="006B3B0A"/>
    <w:rsid w:val="006B3F56"/>
    <w:rsid w:val="006B408D"/>
    <w:rsid w:val="006B4153"/>
    <w:rsid w:val="006B4832"/>
    <w:rsid w:val="006B5D91"/>
    <w:rsid w:val="006B790F"/>
    <w:rsid w:val="006B7951"/>
    <w:rsid w:val="006B7B77"/>
    <w:rsid w:val="006C05CE"/>
    <w:rsid w:val="006C0DA0"/>
    <w:rsid w:val="006C13B1"/>
    <w:rsid w:val="006C1FB2"/>
    <w:rsid w:val="006C25BE"/>
    <w:rsid w:val="006C2C97"/>
    <w:rsid w:val="006C2F76"/>
    <w:rsid w:val="006C3428"/>
    <w:rsid w:val="006C3544"/>
    <w:rsid w:val="006C3F73"/>
    <w:rsid w:val="006C453E"/>
    <w:rsid w:val="006C4EC6"/>
    <w:rsid w:val="006C5D39"/>
    <w:rsid w:val="006C613A"/>
    <w:rsid w:val="006C749E"/>
    <w:rsid w:val="006C7834"/>
    <w:rsid w:val="006C7EB1"/>
    <w:rsid w:val="006D0999"/>
    <w:rsid w:val="006D11DF"/>
    <w:rsid w:val="006D2CEA"/>
    <w:rsid w:val="006D2EA3"/>
    <w:rsid w:val="006D3803"/>
    <w:rsid w:val="006D443F"/>
    <w:rsid w:val="006D5086"/>
    <w:rsid w:val="006D52C1"/>
    <w:rsid w:val="006D5446"/>
    <w:rsid w:val="006D54B2"/>
    <w:rsid w:val="006D6454"/>
    <w:rsid w:val="006D6794"/>
    <w:rsid w:val="006D68B5"/>
    <w:rsid w:val="006D71EB"/>
    <w:rsid w:val="006D74F7"/>
    <w:rsid w:val="006D7585"/>
    <w:rsid w:val="006D762B"/>
    <w:rsid w:val="006E12B6"/>
    <w:rsid w:val="006E12C1"/>
    <w:rsid w:val="006E1442"/>
    <w:rsid w:val="006E25D9"/>
    <w:rsid w:val="006E2D2C"/>
    <w:rsid w:val="006E4077"/>
    <w:rsid w:val="006E427B"/>
    <w:rsid w:val="006E4521"/>
    <w:rsid w:val="006E4C0C"/>
    <w:rsid w:val="006E4FFB"/>
    <w:rsid w:val="006E52B2"/>
    <w:rsid w:val="006E5406"/>
    <w:rsid w:val="006E6537"/>
    <w:rsid w:val="006E70B6"/>
    <w:rsid w:val="006E756B"/>
    <w:rsid w:val="006F0B12"/>
    <w:rsid w:val="006F0D52"/>
    <w:rsid w:val="006F2501"/>
    <w:rsid w:val="006F25CE"/>
    <w:rsid w:val="006F2A1B"/>
    <w:rsid w:val="006F2F2C"/>
    <w:rsid w:val="006F2FB3"/>
    <w:rsid w:val="006F308B"/>
    <w:rsid w:val="006F35ED"/>
    <w:rsid w:val="006F3CD3"/>
    <w:rsid w:val="006F3F12"/>
    <w:rsid w:val="006F4222"/>
    <w:rsid w:val="006F453C"/>
    <w:rsid w:val="006F45CC"/>
    <w:rsid w:val="006F4BC9"/>
    <w:rsid w:val="006F51A0"/>
    <w:rsid w:val="006F55F8"/>
    <w:rsid w:val="006F57F7"/>
    <w:rsid w:val="006F5B21"/>
    <w:rsid w:val="006F6680"/>
    <w:rsid w:val="006F6A41"/>
    <w:rsid w:val="006F6F40"/>
    <w:rsid w:val="006F6FBF"/>
    <w:rsid w:val="006F7BC0"/>
    <w:rsid w:val="006F7C44"/>
    <w:rsid w:val="006F7DD2"/>
    <w:rsid w:val="00701426"/>
    <w:rsid w:val="00701626"/>
    <w:rsid w:val="00701702"/>
    <w:rsid w:val="00701D6B"/>
    <w:rsid w:val="00701F23"/>
    <w:rsid w:val="007032A4"/>
    <w:rsid w:val="0070370E"/>
    <w:rsid w:val="0070382B"/>
    <w:rsid w:val="00703D40"/>
    <w:rsid w:val="007041DB"/>
    <w:rsid w:val="007053B0"/>
    <w:rsid w:val="00705A6A"/>
    <w:rsid w:val="00705BEC"/>
    <w:rsid w:val="00705C34"/>
    <w:rsid w:val="00706708"/>
    <w:rsid w:val="00706E58"/>
    <w:rsid w:val="007077CF"/>
    <w:rsid w:val="00707A3D"/>
    <w:rsid w:val="00710832"/>
    <w:rsid w:val="007112AE"/>
    <w:rsid w:val="007113A0"/>
    <w:rsid w:val="00711B61"/>
    <w:rsid w:val="00712D16"/>
    <w:rsid w:val="00713120"/>
    <w:rsid w:val="00713D44"/>
    <w:rsid w:val="007141D9"/>
    <w:rsid w:val="007146FD"/>
    <w:rsid w:val="00714FFE"/>
    <w:rsid w:val="00715662"/>
    <w:rsid w:val="00716551"/>
    <w:rsid w:val="007165FF"/>
    <w:rsid w:val="0071732E"/>
    <w:rsid w:val="00720177"/>
    <w:rsid w:val="007202A5"/>
    <w:rsid w:val="00720712"/>
    <w:rsid w:val="00720ADA"/>
    <w:rsid w:val="007212A1"/>
    <w:rsid w:val="007220AC"/>
    <w:rsid w:val="007227B6"/>
    <w:rsid w:val="0072376D"/>
    <w:rsid w:val="00723F33"/>
    <w:rsid w:val="00723F96"/>
    <w:rsid w:val="00723FEB"/>
    <w:rsid w:val="007247F6"/>
    <w:rsid w:val="00724C41"/>
    <w:rsid w:val="00724C7B"/>
    <w:rsid w:val="00724F6D"/>
    <w:rsid w:val="00725361"/>
    <w:rsid w:val="007255AA"/>
    <w:rsid w:val="007263EA"/>
    <w:rsid w:val="00726839"/>
    <w:rsid w:val="00726CCA"/>
    <w:rsid w:val="00727570"/>
    <w:rsid w:val="007301FE"/>
    <w:rsid w:val="00730546"/>
    <w:rsid w:val="00730D6C"/>
    <w:rsid w:val="00731417"/>
    <w:rsid w:val="00731644"/>
    <w:rsid w:val="007318D1"/>
    <w:rsid w:val="00731FF3"/>
    <w:rsid w:val="007325AE"/>
    <w:rsid w:val="0073284E"/>
    <w:rsid w:val="00732891"/>
    <w:rsid w:val="00732B7D"/>
    <w:rsid w:val="00732C14"/>
    <w:rsid w:val="00732D3B"/>
    <w:rsid w:val="0073329E"/>
    <w:rsid w:val="00734ADE"/>
    <w:rsid w:val="00734CDE"/>
    <w:rsid w:val="0073529A"/>
    <w:rsid w:val="0073558C"/>
    <w:rsid w:val="007358E1"/>
    <w:rsid w:val="00735B8D"/>
    <w:rsid w:val="007363DD"/>
    <w:rsid w:val="00736DE6"/>
    <w:rsid w:val="00737187"/>
    <w:rsid w:val="00737686"/>
    <w:rsid w:val="0073786B"/>
    <w:rsid w:val="007378A0"/>
    <w:rsid w:val="00737E62"/>
    <w:rsid w:val="00741C5D"/>
    <w:rsid w:val="00741FA6"/>
    <w:rsid w:val="0074215C"/>
    <w:rsid w:val="0074270B"/>
    <w:rsid w:val="0074292C"/>
    <w:rsid w:val="00742F70"/>
    <w:rsid w:val="007431D6"/>
    <w:rsid w:val="00743275"/>
    <w:rsid w:val="007436F0"/>
    <w:rsid w:val="00743E12"/>
    <w:rsid w:val="00744C7C"/>
    <w:rsid w:val="00744D1C"/>
    <w:rsid w:val="0074567C"/>
    <w:rsid w:val="00745735"/>
    <w:rsid w:val="00745A3C"/>
    <w:rsid w:val="0074638B"/>
    <w:rsid w:val="00747E28"/>
    <w:rsid w:val="00750360"/>
    <w:rsid w:val="00750A10"/>
    <w:rsid w:val="00750AD3"/>
    <w:rsid w:val="00750CFB"/>
    <w:rsid w:val="00750FD0"/>
    <w:rsid w:val="0075161A"/>
    <w:rsid w:val="00751A76"/>
    <w:rsid w:val="00751D68"/>
    <w:rsid w:val="0075237C"/>
    <w:rsid w:val="00752F58"/>
    <w:rsid w:val="00753A2F"/>
    <w:rsid w:val="00753C30"/>
    <w:rsid w:val="00755C81"/>
    <w:rsid w:val="00755EF5"/>
    <w:rsid w:val="00756299"/>
    <w:rsid w:val="00756555"/>
    <w:rsid w:val="00756BA7"/>
    <w:rsid w:val="00760251"/>
    <w:rsid w:val="0076030F"/>
    <w:rsid w:val="007605C0"/>
    <w:rsid w:val="00760B28"/>
    <w:rsid w:val="00760F77"/>
    <w:rsid w:val="00760FC1"/>
    <w:rsid w:val="00761368"/>
    <w:rsid w:val="00761621"/>
    <w:rsid w:val="00761C9A"/>
    <w:rsid w:val="00761CCF"/>
    <w:rsid w:val="00761E0F"/>
    <w:rsid w:val="007620D4"/>
    <w:rsid w:val="0076326E"/>
    <w:rsid w:val="007636E3"/>
    <w:rsid w:val="0076398D"/>
    <w:rsid w:val="0076469B"/>
    <w:rsid w:val="00764925"/>
    <w:rsid w:val="00765128"/>
    <w:rsid w:val="007652C1"/>
    <w:rsid w:val="007653C6"/>
    <w:rsid w:val="0076552C"/>
    <w:rsid w:val="007661BF"/>
    <w:rsid w:val="007678D3"/>
    <w:rsid w:val="00767A80"/>
    <w:rsid w:val="0077003F"/>
    <w:rsid w:val="00770B0C"/>
    <w:rsid w:val="00771043"/>
    <w:rsid w:val="00771425"/>
    <w:rsid w:val="00772400"/>
    <w:rsid w:val="00772406"/>
    <w:rsid w:val="007735B8"/>
    <w:rsid w:val="00773C41"/>
    <w:rsid w:val="0077484B"/>
    <w:rsid w:val="00775A66"/>
    <w:rsid w:val="00776717"/>
    <w:rsid w:val="00776D94"/>
    <w:rsid w:val="00780BFD"/>
    <w:rsid w:val="00780CF5"/>
    <w:rsid w:val="00781663"/>
    <w:rsid w:val="00781CE0"/>
    <w:rsid w:val="007824B1"/>
    <w:rsid w:val="007824D7"/>
    <w:rsid w:val="007828B0"/>
    <w:rsid w:val="00782C53"/>
    <w:rsid w:val="00782C5A"/>
    <w:rsid w:val="00782C66"/>
    <w:rsid w:val="00782CF0"/>
    <w:rsid w:val="00782FC0"/>
    <w:rsid w:val="007837D6"/>
    <w:rsid w:val="00783CCC"/>
    <w:rsid w:val="00783D2F"/>
    <w:rsid w:val="007843C4"/>
    <w:rsid w:val="00784894"/>
    <w:rsid w:val="00785085"/>
    <w:rsid w:val="00785EB0"/>
    <w:rsid w:val="00786241"/>
    <w:rsid w:val="007871EA"/>
    <w:rsid w:val="00787378"/>
    <w:rsid w:val="00787DE2"/>
    <w:rsid w:val="00790153"/>
    <w:rsid w:val="00790901"/>
    <w:rsid w:val="00790D98"/>
    <w:rsid w:val="0079177A"/>
    <w:rsid w:val="00792599"/>
    <w:rsid w:val="007929CA"/>
    <w:rsid w:val="00792E8C"/>
    <w:rsid w:val="00792F32"/>
    <w:rsid w:val="0079347D"/>
    <w:rsid w:val="00793574"/>
    <w:rsid w:val="00793AC0"/>
    <w:rsid w:val="007945F5"/>
    <w:rsid w:val="00794BFA"/>
    <w:rsid w:val="0079506D"/>
    <w:rsid w:val="00795CE5"/>
    <w:rsid w:val="0079692D"/>
    <w:rsid w:val="00796A1A"/>
    <w:rsid w:val="00796AA1"/>
    <w:rsid w:val="00797AB1"/>
    <w:rsid w:val="00797C9C"/>
    <w:rsid w:val="00797DDB"/>
    <w:rsid w:val="007A0035"/>
    <w:rsid w:val="007A07C6"/>
    <w:rsid w:val="007A1156"/>
    <w:rsid w:val="007A18EE"/>
    <w:rsid w:val="007A20BE"/>
    <w:rsid w:val="007A3E43"/>
    <w:rsid w:val="007A56A1"/>
    <w:rsid w:val="007A5F42"/>
    <w:rsid w:val="007A6068"/>
    <w:rsid w:val="007A65EE"/>
    <w:rsid w:val="007A6A9D"/>
    <w:rsid w:val="007A7DC1"/>
    <w:rsid w:val="007B02F3"/>
    <w:rsid w:val="007B043A"/>
    <w:rsid w:val="007B11CD"/>
    <w:rsid w:val="007B23FD"/>
    <w:rsid w:val="007B2BEF"/>
    <w:rsid w:val="007B2D04"/>
    <w:rsid w:val="007B2EF7"/>
    <w:rsid w:val="007B30C3"/>
    <w:rsid w:val="007B3786"/>
    <w:rsid w:val="007B3D3D"/>
    <w:rsid w:val="007B4AA9"/>
    <w:rsid w:val="007B57E9"/>
    <w:rsid w:val="007B72D7"/>
    <w:rsid w:val="007B76B3"/>
    <w:rsid w:val="007B7746"/>
    <w:rsid w:val="007B7EC5"/>
    <w:rsid w:val="007C0416"/>
    <w:rsid w:val="007C07E4"/>
    <w:rsid w:val="007C0BEB"/>
    <w:rsid w:val="007C123E"/>
    <w:rsid w:val="007C186E"/>
    <w:rsid w:val="007C295D"/>
    <w:rsid w:val="007C3445"/>
    <w:rsid w:val="007C3637"/>
    <w:rsid w:val="007C6D71"/>
    <w:rsid w:val="007C7264"/>
    <w:rsid w:val="007C7BFC"/>
    <w:rsid w:val="007D0481"/>
    <w:rsid w:val="007D1229"/>
    <w:rsid w:val="007D160A"/>
    <w:rsid w:val="007D2270"/>
    <w:rsid w:val="007D25C7"/>
    <w:rsid w:val="007D26B4"/>
    <w:rsid w:val="007D28B4"/>
    <w:rsid w:val="007D2AA1"/>
    <w:rsid w:val="007D3DC6"/>
    <w:rsid w:val="007D40FA"/>
    <w:rsid w:val="007D4247"/>
    <w:rsid w:val="007D5985"/>
    <w:rsid w:val="007D5C7E"/>
    <w:rsid w:val="007D6739"/>
    <w:rsid w:val="007D6C2C"/>
    <w:rsid w:val="007D6E2E"/>
    <w:rsid w:val="007D7880"/>
    <w:rsid w:val="007E0B67"/>
    <w:rsid w:val="007E0CAA"/>
    <w:rsid w:val="007E0E2A"/>
    <w:rsid w:val="007E17DB"/>
    <w:rsid w:val="007E2658"/>
    <w:rsid w:val="007E268E"/>
    <w:rsid w:val="007E357C"/>
    <w:rsid w:val="007E3CB2"/>
    <w:rsid w:val="007E5283"/>
    <w:rsid w:val="007E5B5E"/>
    <w:rsid w:val="007E6019"/>
    <w:rsid w:val="007E654A"/>
    <w:rsid w:val="007E67A0"/>
    <w:rsid w:val="007E6CC5"/>
    <w:rsid w:val="007E6DE0"/>
    <w:rsid w:val="007E7EC5"/>
    <w:rsid w:val="007F004B"/>
    <w:rsid w:val="007F06C7"/>
    <w:rsid w:val="007F077F"/>
    <w:rsid w:val="007F0A1B"/>
    <w:rsid w:val="007F0E64"/>
    <w:rsid w:val="007F0E77"/>
    <w:rsid w:val="007F17E6"/>
    <w:rsid w:val="007F202D"/>
    <w:rsid w:val="007F2859"/>
    <w:rsid w:val="007F42FC"/>
    <w:rsid w:val="007F474A"/>
    <w:rsid w:val="007F47A1"/>
    <w:rsid w:val="007F5075"/>
    <w:rsid w:val="007F5395"/>
    <w:rsid w:val="007F5B73"/>
    <w:rsid w:val="007F5F00"/>
    <w:rsid w:val="007F72D7"/>
    <w:rsid w:val="007F7474"/>
    <w:rsid w:val="008009D2"/>
    <w:rsid w:val="00800D27"/>
    <w:rsid w:val="008010B1"/>
    <w:rsid w:val="00801209"/>
    <w:rsid w:val="00801864"/>
    <w:rsid w:val="0080188B"/>
    <w:rsid w:val="0080217E"/>
    <w:rsid w:val="00802351"/>
    <w:rsid w:val="00802B2F"/>
    <w:rsid w:val="00803425"/>
    <w:rsid w:val="008035A8"/>
    <w:rsid w:val="008041F8"/>
    <w:rsid w:val="008043BB"/>
    <w:rsid w:val="0080507C"/>
    <w:rsid w:val="00805ED7"/>
    <w:rsid w:val="00806BC0"/>
    <w:rsid w:val="00806DB6"/>
    <w:rsid w:val="00807180"/>
    <w:rsid w:val="00807A6C"/>
    <w:rsid w:val="00807D78"/>
    <w:rsid w:val="00811122"/>
    <w:rsid w:val="008117AD"/>
    <w:rsid w:val="00811CDF"/>
    <w:rsid w:val="00811F8D"/>
    <w:rsid w:val="00812679"/>
    <w:rsid w:val="008128C6"/>
    <w:rsid w:val="0081322C"/>
    <w:rsid w:val="00813338"/>
    <w:rsid w:val="00813624"/>
    <w:rsid w:val="008136C7"/>
    <w:rsid w:val="008143A5"/>
    <w:rsid w:val="008145E4"/>
    <w:rsid w:val="008151AF"/>
    <w:rsid w:val="008165CF"/>
    <w:rsid w:val="00817760"/>
    <w:rsid w:val="00817D35"/>
    <w:rsid w:val="00820A73"/>
    <w:rsid w:val="00820EB4"/>
    <w:rsid w:val="0082110E"/>
    <w:rsid w:val="00821A32"/>
    <w:rsid w:val="0082229E"/>
    <w:rsid w:val="00822D9C"/>
    <w:rsid w:val="0082428B"/>
    <w:rsid w:val="00826C9D"/>
    <w:rsid w:val="008319A2"/>
    <w:rsid w:val="00831D5C"/>
    <w:rsid w:val="00831F58"/>
    <w:rsid w:val="008329B2"/>
    <w:rsid w:val="00832C48"/>
    <w:rsid w:val="00832E9F"/>
    <w:rsid w:val="008330FC"/>
    <w:rsid w:val="00834289"/>
    <w:rsid w:val="00834D0A"/>
    <w:rsid w:val="008354B3"/>
    <w:rsid w:val="00836301"/>
    <w:rsid w:val="0083655F"/>
    <w:rsid w:val="00836BDA"/>
    <w:rsid w:val="00836DDE"/>
    <w:rsid w:val="008371A1"/>
    <w:rsid w:val="0083738D"/>
    <w:rsid w:val="0083749A"/>
    <w:rsid w:val="00837A70"/>
    <w:rsid w:val="008401F5"/>
    <w:rsid w:val="00842EB1"/>
    <w:rsid w:val="00842EF3"/>
    <w:rsid w:val="00843668"/>
    <w:rsid w:val="008438CC"/>
    <w:rsid w:val="00843C8A"/>
    <w:rsid w:val="00843C94"/>
    <w:rsid w:val="008445F3"/>
    <w:rsid w:val="00844742"/>
    <w:rsid w:val="00844CF1"/>
    <w:rsid w:val="0084574C"/>
    <w:rsid w:val="00845D7E"/>
    <w:rsid w:val="008460CE"/>
    <w:rsid w:val="00846861"/>
    <w:rsid w:val="0084694E"/>
    <w:rsid w:val="00847A1F"/>
    <w:rsid w:val="00847B05"/>
    <w:rsid w:val="0085099E"/>
    <w:rsid w:val="00851AED"/>
    <w:rsid w:val="0085263B"/>
    <w:rsid w:val="00852716"/>
    <w:rsid w:val="00852BFF"/>
    <w:rsid w:val="00852D47"/>
    <w:rsid w:val="0085331E"/>
    <w:rsid w:val="008533A0"/>
    <w:rsid w:val="00853E5C"/>
    <w:rsid w:val="00853F10"/>
    <w:rsid w:val="0085423B"/>
    <w:rsid w:val="0085432D"/>
    <w:rsid w:val="0085442A"/>
    <w:rsid w:val="00854CE2"/>
    <w:rsid w:val="008565E6"/>
    <w:rsid w:val="0085712E"/>
    <w:rsid w:val="00857CE4"/>
    <w:rsid w:val="00860F7E"/>
    <w:rsid w:val="00861873"/>
    <w:rsid w:val="00861C9B"/>
    <w:rsid w:val="00862040"/>
    <w:rsid w:val="00862252"/>
    <w:rsid w:val="0086240D"/>
    <w:rsid w:val="00862AD0"/>
    <w:rsid w:val="00862B36"/>
    <w:rsid w:val="00863AFC"/>
    <w:rsid w:val="008640FF"/>
    <w:rsid w:val="0086412D"/>
    <w:rsid w:val="008642E8"/>
    <w:rsid w:val="008647B1"/>
    <w:rsid w:val="00864E37"/>
    <w:rsid w:val="00865E13"/>
    <w:rsid w:val="0086621E"/>
    <w:rsid w:val="00866ABB"/>
    <w:rsid w:val="008673A5"/>
    <w:rsid w:val="00867407"/>
    <w:rsid w:val="008678F9"/>
    <w:rsid w:val="00867B0B"/>
    <w:rsid w:val="00870276"/>
    <w:rsid w:val="008719CF"/>
    <w:rsid w:val="008720E7"/>
    <w:rsid w:val="00872A87"/>
    <w:rsid w:val="008738F2"/>
    <w:rsid w:val="00873BEF"/>
    <w:rsid w:val="00873D80"/>
    <w:rsid w:val="00874D4C"/>
    <w:rsid w:val="00875A8A"/>
    <w:rsid w:val="008764B0"/>
    <w:rsid w:val="00877146"/>
    <w:rsid w:val="00877169"/>
    <w:rsid w:val="00877191"/>
    <w:rsid w:val="00877203"/>
    <w:rsid w:val="0087730B"/>
    <w:rsid w:val="00877AC8"/>
    <w:rsid w:val="00880D7A"/>
    <w:rsid w:val="0088154B"/>
    <w:rsid w:val="0088162C"/>
    <w:rsid w:val="00881C5B"/>
    <w:rsid w:val="00881FDF"/>
    <w:rsid w:val="00882030"/>
    <w:rsid w:val="008820F2"/>
    <w:rsid w:val="00882299"/>
    <w:rsid w:val="008833F8"/>
    <w:rsid w:val="008838D5"/>
    <w:rsid w:val="0088465A"/>
    <w:rsid w:val="00884990"/>
    <w:rsid w:val="00885637"/>
    <w:rsid w:val="00885E9C"/>
    <w:rsid w:val="00886572"/>
    <w:rsid w:val="00886C6D"/>
    <w:rsid w:val="008870A3"/>
    <w:rsid w:val="00887D0D"/>
    <w:rsid w:val="00887E3B"/>
    <w:rsid w:val="0089049D"/>
    <w:rsid w:val="00890B94"/>
    <w:rsid w:val="00890BCD"/>
    <w:rsid w:val="00890D62"/>
    <w:rsid w:val="0089109C"/>
    <w:rsid w:val="00891637"/>
    <w:rsid w:val="00892F11"/>
    <w:rsid w:val="00893136"/>
    <w:rsid w:val="008943F6"/>
    <w:rsid w:val="0089494F"/>
    <w:rsid w:val="0089499B"/>
    <w:rsid w:val="00895184"/>
    <w:rsid w:val="0089541E"/>
    <w:rsid w:val="00895DEF"/>
    <w:rsid w:val="008962DD"/>
    <w:rsid w:val="00896317"/>
    <w:rsid w:val="00896625"/>
    <w:rsid w:val="00897DD9"/>
    <w:rsid w:val="008A003B"/>
    <w:rsid w:val="008A03B4"/>
    <w:rsid w:val="008A0B36"/>
    <w:rsid w:val="008A2401"/>
    <w:rsid w:val="008A2B4C"/>
    <w:rsid w:val="008A2B9B"/>
    <w:rsid w:val="008A37CC"/>
    <w:rsid w:val="008A3E8C"/>
    <w:rsid w:val="008A4197"/>
    <w:rsid w:val="008A47A8"/>
    <w:rsid w:val="008A4A26"/>
    <w:rsid w:val="008A4BA7"/>
    <w:rsid w:val="008A5261"/>
    <w:rsid w:val="008A52E3"/>
    <w:rsid w:val="008A5462"/>
    <w:rsid w:val="008A55D4"/>
    <w:rsid w:val="008A55D7"/>
    <w:rsid w:val="008A5E09"/>
    <w:rsid w:val="008A709B"/>
    <w:rsid w:val="008A71F0"/>
    <w:rsid w:val="008B024E"/>
    <w:rsid w:val="008B0285"/>
    <w:rsid w:val="008B1415"/>
    <w:rsid w:val="008B19FD"/>
    <w:rsid w:val="008B2461"/>
    <w:rsid w:val="008B2AD3"/>
    <w:rsid w:val="008B2C93"/>
    <w:rsid w:val="008B38A5"/>
    <w:rsid w:val="008B4F6A"/>
    <w:rsid w:val="008B51B5"/>
    <w:rsid w:val="008B5A9D"/>
    <w:rsid w:val="008B673C"/>
    <w:rsid w:val="008B7949"/>
    <w:rsid w:val="008B7AC2"/>
    <w:rsid w:val="008B7BDE"/>
    <w:rsid w:val="008C0783"/>
    <w:rsid w:val="008C0956"/>
    <w:rsid w:val="008C0A9A"/>
    <w:rsid w:val="008C0E8D"/>
    <w:rsid w:val="008C2409"/>
    <w:rsid w:val="008C25EC"/>
    <w:rsid w:val="008C2D73"/>
    <w:rsid w:val="008C33FB"/>
    <w:rsid w:val="008C35C2"/>
    <w:rsid w:val="008C3605"/>
    <w:rsid w:val="008C3733"/>
    <w:rsid w:val="008C3F51"/>
    <w:rsid w:val="008C4566"/>
    <w:rsid w:val="008C4DB2"/>
    <w:rsid w:val="008C4DEB"/>
    <w:rsid w:val="008C57E4"/>
    <w:rsid w:val="008C5D18"/>
    <w:rsid w:val="008C5F30"/>
    <w:rsid w:val="008C5FC1"/>
    <w:rsid w:val="008C603E"/>
    <w:rsid w:val="008C65A6"/>
    <w:rsid w:val="008C6CB6"/>
    <w:rsid w:val="008D039B"/>
    <w:rsid w:val="008D0EB4"/>
    <w:rsid w:val="008D1811"/>
    <w:rsid w:val="008D18C3"/>
    <w:rsid w:val="008D19E8"/>
    <w:rsid w:val="008D1B49"/>
    <w:rsid w:val="008D2817"/>
    <w:rsid w:val="008D4C85"/>
    <w:rsid w:val="008D5203"/>
    <w:rsid w:val="008D5924"/>
    <w:rsid w:val="008D5C6D"/>
    <w:rsid w:val="008D5FDF"/>
    <w:rsid w:val="008D6B8F"/>
    <w:rsid w:val="008D74F4"/>
    <w:rsid w:val="008E091D"/>
    <w:rsid w:val="008E0A9A"/>
    <w:rsid w:val="008E13F0"/>
    <w:rsid w:val="008E162C"/>
    <w:rsid w:val="008E1CAE"/>
    <w:rsid w:val="008E2663"/>
    <w:rsid w:val="008E2A11"/>
    <w:rsid w:val="008E3722"/>
    <w:rsid w:val="008E3942"/>
    <w:rsid w:val="008E4577"/>
    <w:rsid w:val="008E46A0"/>
    <w:rsid w:val="008E49AF"/>
    <w:rsid w:val="008E4B43"/>
    <w:rsid w:val="008E50A1"/>
    <w:rsid w:val="008E607C"/>
    <w:rsid w:val="008E6249"/>
    <w:rsid w:val="008E624E"/>
    <w:rsid w:val="008E6425"/>
    <w:rsid w:val="008E6A94"/>
    <w:rsid w:val="008E6C8B"/>
    <w:rsid w:val="008E7428"/>
    <w:rsid w:val="008E7AA9"/>
    <w:rsid w:val="008F05A0"/>
    <w:rsid w:val="008F1BCA"/>
    <w:rsid w:val="008F1FF6"/>
    <w:rsid w:val="008F25C1"/>
    <w:rsid w:val="008F2C8A"/>
    <w:rsid w:val="008F3F80"/>
    <w:rsid w:val="008F3F8F"/>
    <w:rsid w:val="008F3FBF"/>
    <w:rsid w:val="008F4C08"/>
    <w:rsid w:val="008F5078"/>
    <w:rsid w:val="008F56A4"/>
    <w:rsid w:val="008F5B42"/>
    <w:rsid w:val="008F5CD5"/>
    <w:rsid w:val="008F67E2"/>
    <w:rsid w:val="008F6CAA"/>
    <w:rsid w:val="008F7F17"/>
    <w:rsid w:val="00901561"/>
    <w:rsid w:val="00901D2C"/>
    <w:rsid w:val="009046BB"/>
    <w:rsid w:val="00904D24"/>
    <w:rsid w:val="00904ED6"/>
    <w:rsid w:val="00905429"/>
    <w:rsid w:val="009057E3"/>
    <w:rsid w:val="009059D5"/>
    <w:rsid w:val="00905B41"/>
    <w:rsid w:val="00905C19"/>
    <w:rsid w:val="009060EB"/>
    <w:rsid w:val="00906523"/>
    <w:rsid w:val="009070BA"/>
    <w:rsid w:val="009071E2"/>
    <w:rsid w:val="0090726E"/>
    <w:rsid w:val="00907363"/>
    <w:rsid w:val="0091029F"/>
    <w:rsid w:val="009113CD"/>
    <w:rsid w:val="009124EC"/>
    <w:rsid w:val="00912546"/>
    <w:rsid w:val="0091307C"/>
    <w:rsid w:val="0091333A"/>
    <w:rsid w:val="0091390D"/>
    <w:rsid w:val="00913B88"/>
    <w:rsid w:val="0091434D"/>
    <w:rsid w:val="00914853"/>
    <w:rsid w:val="00914BB4"/>
    <w:rsid w:val="0091556D"/>
    <w:rsid w:val="00915B2E"/>
    <w:rsid w:val="00915FAE"/>
    <w:rsid w:val="00916D20"/>
    <w:rsid w:val="00917691"/>
    <w:rsid w:val="00920EA7"/>
    <w:rsid w:val="00921276"/>
    <w:rsid w:val="00921A79"/>
    <w:rsid w:val="00921F3C"/>
    <w:rsid w:val="00922040"/>
    <w:rsid w:val="00922571"/>
    <w:rsid w:val="0092381B"/>
    <w:rsid w:val="0092390D"/>
    <w:rsid w:val="009245A9"/>
    <w:rsid w:val="00925F8F"/>
    <w:rsid w:val="0092694D"/>
    <w:rsid w:val="00927054"/>
    <w:rsid w:val="00927FA7"/>
    <w:rsid w:val="009317A1"/>
    <w:rsid w:val="00931ABD"/>
    <w:rsid w:val="009323FD"/>
    <w:rsid w:val="00933B34"/>
    <w:rsid w:val="0093416F"/>
    <w:rsid w:val="0093443D"/>
    <w:rsid w:val="00934E6C"/>
    <w:rsid w:val="009355DB"/>
    <w:rsid w:val="00935EF1"/>
    <w:rsid w:val="00936640"/>
    <w:rsid w:val="00936CFE"/>
    <w:rsid w:val="009375A3"/>
    <w:rsid w:val="009376AB"/>
    <w:rsid w:val="00937D33"/>
    <w:rsid w:val="0094001F"/>
    <w:rsid w:val="009400DD"/>
    <w:rsid w:val="0094031F"/>
    <w:rsid w:val="00941058"/>
    <w:rsid w:val="009410E7"/>
    <w:rsid w:val="00941294"/>
    <w:rsid w:val="0094129D"/>
    <w:rsid w:val="009420E0"/>
    <w:rsid w:val="00942401"/>
    <w:rsid w:val="0094363F"/>
    <w:rsid w:val="009436DC"/>
    <w:rsid w:val="0094392F"/>
    <w:rsid w:val="00943D8B"/>
    <w:rsid w:val="00944B35"/>
    <w:rsid w:val="009459C2"/>
    <w:rsid w:val="00946BDE"/>
    <w:rsid w:val="00947083"/>
    <w:rsid w:val="00947157"/>
    <w:rsid w:val="0094762B"/>
    <w:rsid w:val="0095036D"/>
    <w:rsid w:val="00950691"/>
    <w:rsid w:val="00950D60"/>
    <w:rsid w:val="00950FD7"/>
    <w:rsid w:val="0095154F"/>
    <w:rsid w:val="00952BE4"/>
    <w:rsid w:val="009539C6"/>
    <w:rsid w:val="00953A8E"/>
    <w:rsid w:val="00954072"/>
    <w:rsid w:val="00954659"/>
    <w:rsid w:val="00954A9D"/>
    <w:rsid w:val="00955262"/>
    <w:rsid w:val="00956E6C"/>
    <w:rsid w:val="00957150"/>
    <w:rsid w:val="00960777"/>
    <w:rsid w:val="00960C93"/>
    <w:rsid w:val="00961322"/>
    <w:rsid w:val="00961416"/>
    <w:rsid w:val="00961F6D"/>
    <w:rsid w:val="00961FCA"/>
    <w:rsid w:val="00962E19"/>
    <w:rsid w:val="00964194"/>
    <w:rsid w:val="009643B8"/>
    <w:rsid w:val="009652E3"/>
    <w:rsid w:val="00966EEF"/>
    <w:rsid w:val="009675F2"/>
    <w:rsid w:val="00967890"/>
    <w:rsid w:val="0097047F"/>
    <w:rsid w:val="009707A9"/>
    <w:rsid w:val="009711BC"/>
    <w:rsid w:val="0097146F"/>
    <w:rsid w:val="009719FA"/>
    <w:rsid w:val="00972146"/>
    <w:rsid w:val="009728B3"/>
    <w:rsid w:val="00972C03"/>
    <w:rsid w:val="00972D47"/>
    <w:rsid w:val="009731AE"/>
    <w:rsid w:val="00973F00"/>
    <w:rsid w:val="009747EA"/>
    <w:rsid w:val="00975CA2"/>
    <w:rsid w:val="00975FD7"/>
    <w:rsid w:val="00976834"/>
    <w:rsid w:val="0097752E"/>
    <w:rsid w:val="0098108B"/>
    <w:rsid w:val="00981DBE"/>
    <w:rsid w:val="00982006"/>
    <w:rsid w:val="0098266F"/>
    <w:rsid w:val="00982DE1"/>
    <w:rsid w:val="00983908"/>
    <w:rsid w:val="0098391B"/>
    <w:rsid w:val="00983F9C"/>
    <w:rsid w:val="0098429D"/>
    <w:rsid w:val="009846BE"/>
    <w:rsid w:val="0098494D"/>
    <w:rsid w:val="00985516"/>
    <w:rsid w:val="00985F79"/>
    <w:rsid w:val="009866DC"/>
    <w:rsid w:val="00986F24"/>
    <w:rsid w:val="00986F36"/>
    <w:rsid w:val="00990F88"/>
    <w:rsid w:val="00991425"/>
    <w:rsid w:val="00991AF2"/>
    <w:rsid w:val="009926ED"/>
    <w:rsid w:val="00992E10"/>
    <w:rsid w:val="0099471C"/>
    <w:rsid w:val="00995152"/>
    <w:rsid w:val="009951EE"/>
    <w:rsid w:val="009953BE"/>
    <w:rsid w:val="009958F0"/>
    <w:rsid w:val="00996221"/>
    <w:rsid w:val="009964C9"/>
    <w:rsid w:val="009964DF"/>
    <w:rsid w:val="00996F84"/>
    <w:rsid w:val="00997002"/>
    <w:rsid w:val="00997641"/>
    <w:rsid w:val="00997F24"/>
    <w:rsid w:val="009A0E17"/>
    <w:rsid w:val="009A0F1F"/>
    <w:rsid w:val="009A2C35"/>
    <w:rsid w:val="009A5756"/>
    <w:rsid w:val="009A5A95"/>
    <w:rsid w:val="009A5F2C"/>
    <w:rsid w:val="009A6B78"/>
    <w:rsid w:val="009A7058"/>
    <w:rsid w:val="009A77E3"/>
    <w:rsid w:val="009A7842"/>
    <w:rsid w:val="009B044E"/>
    <w:rsid w:val="009B0516"/>
    <w:rsid w:val="009B0570"/>
    <w:rsid w:val="009B08A5"/>
    <w:rsid w:val="009B1090"/>
    <w:rsid w:val="009B136F"/>
    <w:rsid w:val="009B147E"/>
    <w:rsid w:val="009B15C5"/>
    <w:rsid w:val="009B2311"/>
    <w:rsid w:val="009B33B0"/>
    <w:rsid w:val="009B352B"/>
    <w:rsid w:val="009B3E7B"/>
    <w:rsid w:val="009B4338"/>
    <w:rsid w:val="009B49CD"/>
    <w:rsid w:val="009B520D"/>
    <w:rsid w:val="009B5477"/>
    <w:rsid w:val="009B595B"/>
    <w:rsid w:val="009B5A5D"/>
    <w:rsid w:val="009B5A5F"/>
    <w:rsid w:val="009B6208"/>
    <w:rsid w:val="009B7420"/>
    <w:rsid w:val="009B74D7"/>
    <w:rsid w:val="009B78FA"/>
    <w:rsid w:val="009B7D48"/>
    <w:rsid w:val="009C0521"/>
    <w:rsid w:val="009C1228"/>
    <w:rsid w:val="009C29E6"/>
    <w:rsid w:val="009C3610"/>
    <w:rsid w:val="009C3B04"/>
    <w:rsid w:val="009C44D8"/>
    <w:rsid w:val="009C46C9"/>
    <w:rsid w:val="009C52CC"/>
    <w:rsid w:val="009C5420"/>
    <w:rsid w:val="009C55B0"/>
    <w:rsid w:val="009C59D5"/>
    <w:rsid w:val="009C5A02"/>
    <w:rsid w:val="009C5A76"/>
    <w:rsid w:val="009C5C25"/>
    <w:rsid w:val="009C61F3"/>
    <w:rsid w:val="009C63EC"/>
    <w:rsid w:val="009C6A92"/>
    <w:rsid w:val="009C7C85"/>
    <w:rsid w:val="009D09FE"/>
    <w:rsid w:val="009D0BB6"/>
    <w:rsid w:val="009D18D5"/>
    <w:rsid w:val="009D2F56"/>
    <w:rsid w:val="009D3091"/>
    <w:rsid w:val="009D3418"/>
    <w:rsid w:val="009D4B8A"/>
    <w:rsid w:val="009D56ED"/>
    <w:rsid w:val="009D5F43"/>
    <w:rsid w:val="009D69DD"/>
    <w:rsid w:val="009D70F5"/>
    <w:rsid w:val="009D7DF0"/>
    <w:rsid w:val="009E0089"/>
    <w:rsid w:val="009E07B0"/>
    <w:rsid w:val="009E1BCB"/>
    <w:rsid w:val="009E2383"/>
    <w:rsid w:val="009E2446"/>
    <w:rsid w:val="009E25E4"/>
    <w:rsid w:val="009E2923"/>
    <w:rsid w:val="009E2FB7"/>
    <w:rsid w:val="009E3E3A"/>
    <w:rsid w:val="009E45B1"/>
    <w:rsid w:val="009E4D36"/>
    <w:rsid w:val="009E500B"/>
    <w:rsid w:val="009E51DA"/>
    <w:rsid w:val="009E5447"/>
    <w:rsid w:val="009E57E3"/>
    <w:rsid w:val="009E5FAD"/>
    <w:rsid w:val="009E6D54"/>
    <w:rsid w:val="009E6F64"/>
    <w:rsid w:val="009E75AD"/>
    <w:rsid w:val="009E7A37"/>
    <w:rsid w:val="009E7A88"/>
    <w:rsid w:val="009E7BBE"/>
    <w:rsid w:val="009F06F2"/>
    <w:rsid w:val="009F0AE3"/>
    <w:rsid w:val="009F21BC"/>
    <w:rsid w:val="009F2B32"/>
    <w:rsid w:val="009F34CA"/>
    <w:rsid w:val="009F3539"/>
    <w:rsid w:val="009F3D0E"/>
    <w:rsid w:val="009F4599"/>
    <w:rsid w:val="009F46FC"/>
    <w:rsid w:val="009F473E"/>
    <w:rsid w:val="009F4954"/>
    <w:rsid w:val="009F57A8"/>
    <w:rsid w:val="009F5DB5"/>
    <w:rsid w:val="009F6C12"/>
    <w:rsid w:val="009F6D22"/>
    <w:rsid w:val="009F6F7B"/>
    <w:rsid w:val="009F6F88"/>
    <w:rsid w:val="009F7906"/>
    <w:rsid w:val="009F79F2"/>
    <w:rsid w:val="009F7D06"/>
    <w:rsid w:val="00A009CD"/>
    <w:rsid w:val="00A01ACA"/>
    <w:rsid w:val="00A01FCA"/>
    <w:rsid w:val="00A0299F"/>
    <w:rsid w:val="00A029E6"/>
    <w:rsid w:val="00A03496"/>
    <w:rsid w:val="00A03A66"/>
    <w:rsid w:val="00A03A68"/>
    <w:rsid w:val="00A03D18"/>
    <w:rsid w:val="00A0451B"/>
    <w:rsid w:val="00A0496D"/>
    <w:rsid w:val="00A04F84"/>
    <w:rsid w:val="00A0551D"/>
    <w:rsid w:val="00A0583C"/>
    <w:rsid w:val="00A05B99"/>
    <w:rsid w:val="00A062DD"/>
    <w:rsid w:val="00A0632C"/>
    <w:rsid w:val="00A063A9"/>
    <w:rsid w:val="00A06720"/>
    <w:rsid w:val="00A06779"/>
    <w:rsid w:val="00A06ECD"/>
    <w:rsid w:val="00A07362"/>
    <w:rsid w:val="00A0767E"/>
    <w:rsid w:val="00A07DE5"/>
    <w:rsid w:val="00A10417"/>
    <w:rsid w:val="00A1071A"/>
    <w:rsid w:val="00A11475"/>
    <w:rsid w:val="00A11A99"/>
    <w:rsid w:val="00A11C83"/>
    <w:rsid w:val="00A12C82"/>
    <w:rsid w:val="00A135FB"/>
    <w:rsid w:val="00A13CBC"/>
    <w:rsid w:val="00A15368"/>
    <w:rsid w:val="00A153CE"/>
    <w:rsid w:val="00A1562F"/>
    <w:rsid w:val="00A15E3B"/>
    <w:rsid w:val="00A162DA"/>
    <w:rsid w:val="00A16512"/>
    <w:rsid w:val="00A16FC7"/>
    <w:rsid w:val="00A179F5"/>
    <w:rsid w:val="00A2057D"/>
    <w:rsid w:val="00A20594"/>
    <w:rsid w:val="00A206BA"/>
    <w:rsid w:val="00A20D47"/>
    <w:rsid w:val="00A223DA"/>
    <w:rsid w:val="00A23641"/>
    <w:rsid w:val="00A237E9"/>
    <w:rsid w:val="00A24AC4"/>
    <w:rsid w:val="00A25568"/>
    <w:rsid w:val="00A25724"/>
    <w:rsid w:val="00A25897"/>
    <w:rsid w:val="00A25A39"/>
    <w:rsid w:val="00A26B06"/>
    <w:rsid w:val="00A3059E"/>
    <w:rsid w:val="00A3095A"/>
    <w:rsid w:val="00A31151"/>
    <w:rsid w:val="00A315D3"/>
    <w:rsid w:val="00A33867"/>
    <w:rsid w:val="00A34D17"/>
    <w:rsid w:val="00A35245"/>
    <w:rsid w:val="00A3586F"/>
    <w:rsid w:val="00A35A44"/>
    <w:rsid w:val="00A35BEA"/>
    <w:rsid w:val="00A3615E"/>
    <w:rsid w:val="00A3716A"/>
    <w:rsid w:val="00A372DF"/>
    <w:rsid w:val="00A37ADB"/>
    <w:rsid w:val="00A37CAC"/>
    <w:rsid w:val="00A404D0"/>
    <w:rsid w:val="00A4095C"/>
    <w:rsid w:val="00A40B3F"/>
    <w:rsid w:val="00A41130"/>
    <w:rsid w:val="00A412A2"/>
    <w:rsid w:val="00A41560"/>
    <w:rsid w:val="00A42648"/>
    <w:rsid w:val="00A42761"/>
    <w:rsid w:val="00A428E9"/>
    <w:rsid w:val="00A42A9E"/>
    <w:rsid w:val="00A43EDA"/>
    <w:rsid w:val="00A452BF"/>
    <w:rsid w:val="00A45D4B"/>
    <w:rsid w:val="00A4603A"/>
    <w:rsid w:val="00A46A5E"/>
    <w:rsid w:val="00A473EB"/>
    <w:rsid w:val="00A478F4"/>
    <w:rsid w:val="00A47A6C"/>
    <w:rsid w:val="00A50220"/>
    <w:rsid w:val="00A50362"/>
    <w:rsid w:val="00A50B88"/>
    <w:rsid w:val="00A511CD"/>
    <w:rsid w:val="00A51914"/>
    <w:rsid w:val="00A5214C"/>
    <w:rsid w:val="00A52701"/>
    <w:rsid w:val="00A53513"/>
    <w:rsid w:val="00A538EC"/>
    <w:rsid w:val="00A53B61"/>
    <w:rsid w:val="00A5429B"/>
    <w:rsid w:val="00A557C9"/>
    <w:rsid w:val="00A55A20"/>
    <w:rsid w:val="00A56345"/>
    <w:rsid w:val="00A563C1"/>
    <w:rsid w:val="00A57CB9"/>
    <w:rsid w:val="00A57D74"/>
    <w:rsid w:val="00A608C9"/>
    <w:rsid w:val="00A60F19"/>
    <w:rsid w:val="00A61C92"/>
    <w:rsid w:val="00A61DF7"/>
    <w:rsid w:val="00A61F8C"/>
    <w:rsid w:val="00A62841"/>
    <w:rsid w:val="00A62D70"/>
    <w:rsid w:val="00A6325C"/>
    <w:rsid w:val="00A63664"/>
    <w:rsid w:val="00A63F02"/>
    <w:rsid w:val="00A64037"/>
    <w:rsid w:val="00A649E2"/>
    <w:rsid w:val="00A64BF6"/>
    <w:rsid w:val="00A653E6"/>
    <w:rsid w:val="00A655F2"/>
    <w:rsid w:val="00A6593E"/>
    <w:rsid w:val="00A662E8"/>
    <w:rsid w:val="00A669D4"/>
    <w:rsid w:val="00A673DD"/>
    <w:rsid w:val="00A678ED"/>
    <w:rsid w:val="00A6795D"/>
    <w:rsid w:val="00A67FAA"/>
    <w:rsid w:val="00A703C4"/>
    <w:rsid w:val="00A7044D"/>
    <w:rsid w:val="00A705A9"/>
    <w:rsid w:val="00A70E75"/>
    <w:rsid w:val="00A714A2"/>
    <w:rsid w:val="00A71F98"/>
    <w:rsid w:val="00A7205D"/>
    <w:rsid w:val="00A72681"/>
    <w:rsid w:val="00A72DBD"/>
    <w:rsid w:val="00A730D6"/>
    <w:rsid w:val="00A7373D"/>
    <w:rsid w:val="00A739B4"/>
    <w:rsid w:val="00A74EFF"/>
    <w:rsid w:val="00A75158"/>
    <w:rsid w:val="00A75205"/>
    <w:rsid w:val="00A75946"/>
    <w:rsid w:val="00A7629B"/>
    <w:rsid w:val="00A76894"/>
    <w:rsid w:val="00A76C16"/>
    <w:rsid w:val="00A775F1"/>
    <w:rsid w:val="00A8005A"/>
    <w:rsid w:val="00A814FF"/>
    <w:rsid w:val="00A8163D"/>
    <w:rsid w:val="00A81E6D"/>
    <w:rsid w:val="00A821C8"/>
    <w:rsid w:val="00A825F1"/>
    <w:rsid w:val="00A8265B"/>
    <w:rsid w:val="00A82C17"/>
    <w:rsid w:val="00A82C30"/>
    <w:rsid w:val="00A834AF"/>
    <w:rsid w:val="00A8373E"/>
    <w:rsid w:val="00A84D07"/>
    <w:rsid w:val="00A854F3"/>
    <w:rsid w:val="00A85605"/>
    <w:rsid w:val="00A86BCC"/>
    <w:rsid w:val="00A87990"/>
    <w:rsid w:val="00A9006F"/>
    <w:rsid w:val="00A91014"/>
    <w:rsid w:val="00A911C8"/>
    <w:rsid w:val="00A91420"/>
    <w:rsid w:val="00A91A41"/>
    <w:rsid w:val="00A91A44"/>
    <w:rsid w:val="00A9268A"/>
    <w:rsid w:val="00A92EB3"/>
    <w:rsid w:val="00A9316A"/>
    <w:rsid w:val="00A93B16"/>
    <w:rsid w:val="00A9406B"/>
    <w:rsid w:val="00A947A7"/>
    <w:rsid w:val="00A94A03"/>
    <w:rsid w:val="00A94E43"/>
    <w:rsid w:val="00A9537A"/>
    <w:rsid w:val="00A9557B"/>
    <w:rsid w:val="00A9558B"/>
    <w:rsid w:val="00A9558D"/>
    <w:rsid w:val="00A958AC"/>
    <w:rsid w:val="00A96301"/>
    <w:rsid w:val="00A966A2"/>
    <w:rsid w:val="00A97DB2"/>
    <w:rsid w:val="00A97EFE"/>
    <w:rsid w:val="00AA033E"/>
    <w:rsid w:val="00AA0888"/>
    <w:rsid w:val="00AA0A4A"/>
    <w:rsid w:val="00AA1D5F"/>
    <w:rsid w:val="00AA1FCE"/>
    <w:rsid w:val="00AA20B7"/>
    <w:rsid w:val="00AA28A0"/>
    <w:rsid w:val="00AA3676"/>
    <w:rsid w:val="00AA3E47"/>
    <w:rsid w:val="00AA4DEF"/>
    <w:rsid w:val="00AA4FF1"/>
    <w:rsid w:val="00AA5767"/>
    <w:rsid w:val="00AA6A18"/>
    <w:rsid w:val="00AA7297"/>
    <w:rsid w:val="00AB03CF"/>
    <w:rsid w:val="00AB0FDF"/>
    <w:rsid w:val="00AB124E"/>
    <w:rsid w:val="00AB15E6"/>
    <w:rsid w:val="00AB1B6E"/>
    <w:rsid w:val="00AB2964"/>
    <w:rsid w:val="00AB2C73"/>
    <w:rsid w:val="00AB304D"/>
    <w:rsid w:val="00AB3DEC"/>
    <w:rsid w:val="00AB4040"/>
    <w:rsid w:val="00AB43DA"/>
    <w:rsid w:val="00AB4C96"/>
    <w:rsid w:val="00AB51CD"/>
    <w:rsid w:val="00AB54E9"/>
    <w:rsid w:val="00AB564D"/>
    <w:rsid w:val="00AB623D"/>
    <w:rsid w:val="00AB6D79"/>
    <w:rsid w:val="00AB6F83"/>
    <w:rsid w:val="00AB7025"/>
    <w:rsid w:val="00AC0CA2"/>
    <w:rsid w:val="00AC1669"/>
    <w:rsid w:val="00AC2003"/>
    <w:rsid w:val="00AC2667"/>
    <w:rsid w:val="00AC353A"/>
    <w:rsid w:val="00AC39BE"/>
    <w:rsid w:val="00AC3DF3"/>
    <w:rsid w:val="00AC3FDA"/>
    <w:rsid w:val="00AC4159"/>
    <w:rsid w:val="00AC4271"/>
    <w:rsid w:val="00AC430E"/>
    <w:rsid w:val="00AC4839"/>
    <w:rsid w:val="00AC4903"/>
    <w:rsid w:val="00AC4EE5"/>
    <w:rsid w:val="00AC4F7E"/>
    <w:rsid w:val="00AC5409"/>
    <w:rsid w:val="00AC6AE2"/>
    <w:rsid w:val="00AC76CF"/>
    <w:rsid w:val="00AC7BD2"/>
    <w:rsid w:val="00AC7D16"/>
    <w:rsid w:val="00AD1125"/>
    <w:rsid w:val="00AD2748"/>
    <w:rsid w:val="00AD2771"/>
    <w:rsid w:val="00AD2BBC"/>
    <w:rsid w:val="00AD38B6"/>
    <w:rsid w:val="00AD3C4F"/>
    <w:rsid w:val="00AD4200"/>
    <w:rsid w:val="00AD5172"/>
    <w:rsid w:val="00AD635A"/>
    <w:rsid w:val="00AD65BB"/>
    <w:rsid w:val="00AD7D43"/>
    <w:rsid w:val="00AE1A78"/>
    <w:rsid w:val="00AE1D3F"/>
    <w:rsid w:val="00AE24F1"/>
    <w:rsid w:val="00AE2F23"/>
    <w:rsid w:val="00AE40BE"/>
    <w:rsid w:val="00AE4892"/>
    <w:rsid w:val="00AE5BD1"/>
    <w:rsid w:val="00AE5F7C"/>
    <w:rsid w:val="00AE6024"/>
    <w:rsid w:val="00AE7403"/>
    <w:rsid w:val="00AE7466"/>
    <w:rsid w:val="00AE76BC"/>
    <w:rsid w:val="00AE7EB7"/>
    <w:rsid w:val="00AE7EE7"/>
    <w:rsid w:val="00AE7F0B"/>
    <w:rsid w:val="00AF0392"/>
    <w:rsid w:val="00AF080B"/>
    <w:rsid w:val="00AF1064"/>
    <w:rsid w:val="00AF14D6"/>
    <w:rsid w:val="00AF18F4"/>
    <w:rsid w:val="00AF1A70"/>
    <w:rsid w:val="00AF20EA"/>
    <w:rsid w:val="00AF2E35"/>
    <w:rsid w:val="00AF2F00"/>
    <w:rsid w:val="00AF2F41"/>
    <w:rsid w:val="00AF3419"/>
    <w:rsid w:val="00AF37F2"/>
    <w:rsid w:val="00AF3FB3"/>
    <w:rsid w:val="00AF43E0"/>
    <w:rsid w:val="00AF4548"/>
    <w:rsid w:val="00AF4560"/>
    <w:rsid w:val="00AF49A6"/>
    <w:rsid w:val="00AF4B7C"/>
    <w:rsid w:val="00AF58D3"/>
    <w:rsid w:val="00AF6181"/>
    <w:rsid w:val="00AF709D"/>
    <w:rsid w:val="00AF7257"/>
    <w:rsid w:val="00B023B6"/>
    <w:rsid w:val="00B029F7"/>
    <w:rsid w:val="00B03D3C"/>
    <w:rsid w:val="00B048E6"/>
    <w:rsid w:val="00B0573C"/>
    <w:rsid w:val="00B05FD3"/>
    <w:rsid w:val="00B063DF"/>
    <w:rsid w:val="00B066D5"/>
    <w:rsid w:val="00B06716"/>
    <w:rsid w:val="00B0697D"/>
    <w:rsid w:val="00B069E0"/>
    <w:rsid w:val="00B077C8"/>
    <w:rsid w:val="00B07ECE"/>
    <w:rsid w:val="00B1044B"/>
    <w:rsid w:val="00B10ABD"/>
    <w:rsid w:val="00B10B73"/>
    <w:rsid w:val="00B10CD8"/>
    <w:rsid w:val="00B10D5E"/>
    <w:rsid w:val="00B11589"/>
    <w:rsid w:val="00B1166E"/>
    <w:rsid w:val="00B11A7B"/>
    <w:rsid w:val="00B12306"/>
    <w:rsid w:val="00B12D0D"/>
    <w:rsid w:val="00B12D7D"/>
    <w:rsid w:val="00B1317C"/>
    <w:rsid w:val="00B13D44"/>
    <w:rsid w:val="00B152C7"/>
    <w:rsid w:val="00B1570F"/>
    <w:rsid w:val="00B1615B"/>
    <w:rsid w:val="00B16998"/>
    <w:rsid w:val="00B1763F"/>
    <w:rsid w:val="00B201C9"/>
    <w:rsid w:val="00B20345"/>
    <w:rsid w:val="00B20DBF"/>
    <w:rsid w:val="00B20E69"/>
    <w:rsid w:val="00B216F7"/>
    <w:rsid w:val="00B22337"/>
    <w:rsid w:val="00B22752"/>
    <w:rsid w:val="00B22CB4"/>
    <w:rsid w:val="00B22E9D"/>
    <w:rsid w:val="00B2307D"/>
    <w:rsid w:val="00B232DA"/>
    <w:rsid w:val="00B2353B"/>
    <w:rsid w:val="00B2393E"/>
    <w:rsid w:val="00B2400A"/>
    <w:rsid w:val="00B247E2"/>
    <w:rsid w:val="00B2491D"/>
    <w:rsid w:val="00B24C9A"/>
    <w:rsid w:val="00B24DD5"/>
    <w:rsid w:val="00B25A07"/>
    <w:rsid w:val="00B25B0B"/>
    <w:rsid w:val="00B26CE3"/>
    <w:rsid w:val="00B26E94"/>
    <w:rsid w:val="00B26F74"/>
    <w:rsid w:val="00B2788D"/>
    <w:rsid w:val="00B320EF"/>
    <w:rsid w:val="00B324EB"/>
    <w:rsid w:val="00B32949"/>
    <w:rsid w:val="00B33991"/>
    <w:rsid w:val="00B342E7"/>
    <w:rsid w:val="00B346DA"/>
    <w:rsid w:val="00B34B80"/>
    <w:rsid w:val="00B34DA2"/>
    <w:rsid w:val="00B36118"/>
    <w:rsid w:val="00B36FF1"/>
    <w:rsid w:val="00B37354"/>
    <w:rsid w:val="00B3750D"/>
    <w:rsid w:val="00B405AB"/>
    <w:rsid w:val="00B40B0F"/>
    <w:rsid w:val="00B414BE"/>
    <w:rsid w:val="00B4164C"/>
    <w:rsid w:val="00B418C4"/>
    <w:rsid w:val="00B41D1F"/>
    <w:rsid w:val="00B42FE4"/>
    <w:rsid w:val="00B43C7D"/>
    <w:rsid w:val="00B44173"/>
    <w:rsid w:val="00B44618"/>
    <w:rsid w:val="00B44D2F"/>
    <w:rsid w:val="00B44FB4"/>
    <w:rsid w:val="00B4529F"/>
    <w:rsid w:val="00B460C9"/>
    <w:rsid w:val="00B4701C"/>
    <w:rsid w:val="00B47629"/>
    <w:rsid w:val="00B50734"/>
    <w:rsid w:val="00B50836"/>
    <w:rsid w:val="00B50895"/>
    <w:rsid w:val="00B50F61"/>
    <w:rsid w:val="00B50FDD"/>
    <w:rsid w:val="00B5107D"/>
    <w:rsid w:val="00B518B4"/>
    <w:rsid w:val="00B518DE"/>
    <w:rsid w:val="00B5196C"/>
    <w:rsid w:val="00B52175"/>
    <w:rsid w:val="00B52557"/>
    <w:rsid w:val="00B5308F"/>
    <w:rsid w:val="00B535BB"/>
    <w:rsid w:val="00B53B04"/>
    <w:rsid w:val="00B5450B"/>
    <w:rsid w:val="00B54E52"/>
    <w:rsid w:val="00B54F71"/>
    <w:rsid w:val="00B55CD5"/>
    <w:rsid w:val="00B56BA0"/>
    <w:rsid w:val="00B56C68"/>
    <w:rsid w:val="00B56FA1"/>
    <w:rsid w:val="00B572DC"/>
    <w:rsid w:val="00B5789B"/>
    <w:rsid w:val="00B57D2D"/>
    <w:rsid w:val="00B57E6B"/>
    <w:rsid w:val="00B6003A"/>
    <w:rsid w:val="00B60730"/>
    <w:rsid w:val="00B60A9D"/>
    <w:rsid w:val="00B61058"/>
    <w:rsid w:val="00B610A3"/>
    <w:rsid w:val="00B617E2"/>
    <w:rsid w:val="00B61C43"/>
    <w:rsid w:val="00B61CD6"/>
    <w:rsid w:val="00B620E9"/>
    <w:rsid w:val="00B62A86"/>
    <w:rsid w:val="00B63023"/>
    <w:rsid w:val="00B6311B"/>
    <w:rsid w:val="00B63D2C"/>
    <w:rsid w:val="00B6499A"/>
    <w:rsid w:val="00B6570D"/>
    <w:rsid w:val="00B65A5B"/>
    <w:rsid w:val="00B660AE"/>
    <w:rsid w:val="00B663FD"/>
    <w:rsid w:val="00B669D1"/>
    <w:rsid w:val="00B67652"/>
    <w:rsid w:val="00B67A29"/>
    <w:rsid w:val="00B7007C"/>
    <w:rsid w:val="00B702B7"/>
    <w:rsid w:val="00B709F0"/>
    <w:rsid w:val="00B70D7A"/>
    <w:rsid w:val="00B70E39"/>
    <w:rsid w:val="00B7155E"/>
    <w:rsid w:val="00B71612"/>
    <w:rsid w:val="00B72668"/>
    <w:rsid w:val="00B730C0"/>
    <w:rsid w:val="00B73255"/>
    <w:rsid w:val="00B73299"/>
    <w:rsid w:val="00B73516"/>
    <w:rsid w:val="00B73B39"/>
    <w:rsid w:val="00B73B8A"/>
    <w:rsid w:val="00B74097"/>
    <w:rsid w:val="00B7466E"/>
    <w:rsid w:val="00B749A8"/>
    <w:rsid w:val="00B74B8C"/>
    <w:rsid w:val="00B7579B"/>
    <w:rsid w:val="00B76232"/>
    <w:rsid w:val="00B776C5"/>
    <w:rsid w:val="00B77979"/>
    <w:rsid w:val="00B77A8D"/>
    <w:rsid w:val="00B804E5"/>
    <w:rsid w:val="00B80682"/>
    <w:rsid w:val="00B80CD8"/>
    <w:rsid w:val="00B80F08"/>
    <w:rsid w:val="00B8155F"/>
    <w:rsid w:val="00B81D9A"/>
    <w:rsid w:val="00B82268"/>
    <w:rsid w:val="00B825D6"/>
    <w:rsid w:val="00B82B84"/>
    <w:rsid w:val="00B83081"/>
    <w:rsid w:val="00B832A7"/>
    <w:rsid w:val="00B846F8"/>
    <w:rsid w:val="00B84C2B"/>
    <w:rsid w:val="00B86310"/>
    <w:rsid w:val="00B87706"/>
    <w:rsid w:val="00B87A0B"/>
    <w:rsid w:val="00B903CF"/>
    <w:rsid w:val="00B9148A"/>
    <w:rsid w:val="00B921EE"/>
    <w:rsid w:val="00B9260B"/>
    <w:rsid w:val="00B92EF5"/>
    <w:rsid w:val="00B9307C"/>
    <w:rsid w:val="00B9386D"/>
    <w:rsid w:val="00B93943"/>
    <w:rsid w:val="00B93E31"/>
    <w:rsid w:val="00B93F3B"/>
    <w:rsid w:val="00B93F85"/>
    <w:rsid w:val="00B94648"/>
    <w:rsid w:val="00B94E58"/>
    <w:rsid w:val="00B94E5A"/>
    <w:rsid w:val="00B95296"/>
    <w:rsid w:val="00B95E5E"/>
    <w:rsid w:val="00B966FA"/>
    <w:rsid w:val="00B96D27"/>
    <w:rsid w:val="00B9760D"/>
    <w:rsid w:val="00B97CF7"/>
    <w:rsid w:val="00BA0039"/>
    <w:rsid w:val="00BA139A"/>
    <w:rsid w:val="00BA139B"/>
    <w:rsid w:val="00BA14F1"/>
    <w:rsid w:val="00BA18F6"/>
    <w:rsid w:val="00BA1B34"/>
    <w:rsid w:val="00BA1BB3"/>
    <w:rsid w:val="00BA2997"/>
    <w:rsid w:val="00BA2C7D"/>
    <w:rsid w:val="00BA3054"/>
    <w:rsid w:val="00BA3715"/>
    <w:rsid w:val="00BA3E26"/>
    <w:rsid w:val="00BA4787"/>
    <w:rsid w:val="00BA4DFE"/>
    <w:rsid w:val="00BA5C7E"/>
    <w:rsid w:val="00BA60A5"/>
    <w:rsid w:val="00BA6E04"/>
    <w:rsid w:val="00BA6FE8"/>
    <w:rsid w:val="00BA7513"/>
    <w:rsid w:val="00BA78B8"/>
    <w:rsid w:val="00BB0CB9"/>
    <w:rsid w:val="00BB11E2"/>
    <w:rsid w:val="00BB149C"/>
    <w:rsid w:val="00BB170D"/>
    <w:rsid w:val="00BB1CEA"/>
    <w:rsid w:val="00BB1E2B"/>
    <w:rsid w:val="00BB1F11"/>
    <w:rsid w:val="00BB2887"/>
    <w:rsid w:val="00BB300A"/>
    <w:rsid w:val="00BB3263"/>
    <w:rsid w:val="00BB3690"/>
    <w:rsid w:val="00BB47AF"/>
    <w:rsid w:val="00BB4CC1"/>
    <w:rsid w:val="00BB54F2"/>
    <w:rsid w:val="00BB6B01"/>
    <w:rsid w:val="00BB6DB1"/>
    <w:rsid w:val="00BB7251"/>
    <w:rsid w:val="00BB7C99"/>
    <w:rsid w:val="00BC13EF"/>
    <w:rsid w:val="00BC15E5"/>
    <w:rsid w:val="00BC1B25"/>
    <w:rsid w:val="00BC2FBD"/>
    <w:rsid w:val="00BC3466"/>
    <w:rsid w:val="00BC3C3F"/>
    <w:rsid w:val="00BC5579"/>
    <w:rsid w:val="00BC5997"/>
    <w:rsid w:val="00BC5BB9"/>
    <w:rsid w:val="00BC6212"/>
    <w:rsid w:val="00BC7E1B"/>
    <w:rsid w:val="00BD06B4"/>
    <w:rsid w:val="00BD16FA"/>
    <w:rsid w:val="00BD1D79"/>
    <w:rsid w:val="00BD1E4B"/>
    <w:rsid w:val="00BD2251"/>
    <w:rsid w:val="00BD2C78"/>
    <w:rsid w:val="00BD38B3"/>
    <w:rsid w:val="00BD5348"/>
    <w:rsid w:val="00BD59FE"/>
    <w:rsid w:val="00BD5FA4"/>
    <w:rsid w:val="00BD724F"/>
    <w:rsid w:val="00BD7851"/>
    <w:rsid w:val="00BD7CB0"/>
    <w:rsid w:val="00BE0342"/>
    <w:rsid w:val="00BE0CFC"/>
    <w:rsid w:val="00BE13F3"/>
    <w:rsid w:val="00BE1C2F"/>
    <w:rsid w:val="00BE2312"/>
    <w:rsid w:val="00BE2416"/>
    <w:rsid w:val="00BE311C"/>
    <w:rsid w:val="00BE3921"/>
    <w:rsid w:val="00BE3A66"/>
    <w:rsid w:val="00BE3C07"/>
    <w:rsid w:val="00BE3EE4"/>
    <w:rsid w:val="00BE431E"/>
    <w:rsid w:val="00BE4878"/>
    <w:rsid w:val="00BE5430"/>
    <w:rsid w:val="00BE6602"/>
    <w:rsid w:val="00BE6B2E"/>
    <w:rsid w:val="00BE7042"/>
    <w:rsid w:val="00BE709D"/>
    <w:rsid w:val="00BE7D30"/>
    <w:rsid w:val="00BE7E9E"/>
    <w:rsid w:val="00BF032C"/>
    <w:rsid w:val="00BF0C9C"/>
    <w:rsid w:val="00BF1967"/>
    <w:rsid w:val="00BF1FAB"/>
    <w:rsid w:val="00BF26D9"/>
    <w:rsid w:val="00BF39B5"/>
    <w:rsid w:val="00BF437A"/>
    <w:rsid w:val="00BF458D"/>
    <w:rsid w:val="00BF649E"/>
    <w:rsid w:val="00BF6831"/>
    <w:rsid w:val="00BF6861"/>
    <w:rsid w:val="00BF72BB"/>
    <w:rsid w:val="00BF7EC0"/>
    <w:rsid w:val="00C001A9"/>
    <w:rsid w:val="00C00205"/>
    <w:rsid w:val="00C00435"/>
    <w:rsid w:val="00C00AE0"/>
    <w:rsid w:val="00C01A37"/>
    <w:rsid w:val="00C01EFD"/>
    <w:rsid w:val="00C025D3"/>
    <w:rsid w:val="00C02656"/>
    <w:rsid w:val="00C02662"/>
    <w:rsid w:val="00C03285"/>
    <w:rsid w:val="00C04A9D"/>
    <w:rsid w:val="00C06914"/>
    <w:rsid w:val="00C102E9"/>
    <w:rsid w:val="00C105A9"/>
    <w:rsid w:val="00C11216"/>
    <w:rsid w:val="00C11809"/>
    <w:rsid w:val="00C12364"/>
    <w:rsid w:val="00C13786"/>
    <w:rsid w:val="00C14540"/>
    <w:rsid w:val="00C145B4"/>
    <w:rsid w:val="00C147B4"/>
    <w:rsid w:val="00C14AAF"/>
    <w:rsid w:val="00C15E04"/>
    <w:rsid w:val="00C15FA6"/>
    <w:rsid w:val="00C1682D"/>
    <w:rsid w:val="00C16941"/>
    <w:rsid w:val="00C16A45"/>
    <w:rsid w:val="00C170F8"/>
    <w:rsid w:val="00C17356"/>
    <w:rsid w:val="00C1756D"/>
    <w:rsid w:val="00C17D11"/>
    <w:rsid w:val="00C20061"/>
    <w:rsid w:val="00C20430"/>
    <w:rsid w:val="00C20775"/>
    <w:rsid w:val="00C20E37"/>
    <w:rsid w:val="00C21440"/>
    <w:rsid w:val="00C21C79"/>
    <w:rsid w:val="00C21CC7"/>
    <w:rsid w:val="00C22090"/>
    <w:rsid w:val="00C22BAD"/>
    <w:rsid w:val="00C22F18"/>
    <w:rsid w:val="00C2316F"/>
    <w:rsid w:val="00C24602"/>
    <w:rsid w:val="00C2570E"/>
    <w:rsid w:val="00C262CF"/>
    <w:rsid w:val="00C26467"/>
    <w:rsid w:val="00C30DF4"/>
    <w:rsid w:val="00C31C70"/>
    <w:rsid w:val="00C321E7"/>
    <w:rsid w:val="00C323BC"/>
    <w:rsid w:val="00C326A7"/>
    <w:rsid w:val="00C32864"/>
    <w:rsid w:val="00C334C4"/>
    <w:rsid w:val="00C344ED"/>
    <w:rsid w:val="00C34ABB"/>
    <w:rsid w:val="00C3558D"/>
    <w:rsid w:val="00C3619C"/>
    <w:rsid w:val="00C361B2"/>
    <w:rsid w:val="00C36404"/>
    <w:rsid w:val="00C3658B"/>
    <w:rsid w:val="00C36EB3"/>
    <w:rsid w:val="00C371DF"/>
    <w:rsid w:val="00C378FC"/>
    <w:rsid w:val="00C401B9"/>
    <w:rsid w:val="00C4057E"/>
    <w:rsid w:val="00C42150"/>
    <w:rsid w:val="00C42228"/>
    <w:rsid w:val="00C425AE"/>
    <w:rsid w:val="00C42FD3"/>
    <w:rsid w:val="00C43908"/>
    <w:rsid w:val="00C44298"/>
    <w:rsid w:val="00C4530F"/>
    <w:rsid w:val="00C4538C"/>
    <w:rsid w:val="00C45B9B"/>
    <w:rsid w:val="00C45CBF"/>
    <w:rsid w:val="00C469FE"/>
    <w:rsid w:val="00C46A57"/>
    <w:rsid w:val="00C46B9E"/>
    <w:rsid w:val="00C47212"/>
    <w:rsid w:val="00C472E3"/>
    <w:rsid w:val="00C47B03"/>
    <w:rsid w:val="00C502A9"/>
    <w:rsid w:val="00C51255"/>
    <w:rsid w:val="00C5130B"/>
    <w:rsid w:val="00C51362"/>
    <w:rsid w:val="00C51985"/>
    <w:rsid w:val="00C51E91"/>
    <w:rsid w:val="00C522AA"/>
    <w:rsid w:val="00C52D45"/>
    <w:rsid w:val="00C52ED1"/>
    <w:rsid w:val="00C53192"/>
    <w:rsid w:val="00C53D94"/>
    <w:rsid w:val="00C53E8D"/>
    <w:rsid w:val="00C5461B"/>
    <w:rsid w:val="00C55087"/>
    <w:rsid w:val="00C55F4F"/>
    <w:rsid w:val="00C56C0C"/>
    <w:rsid w:val="00C57FA3"/>
    <w:rsid w:val="00C60274"/>
    <w:rsid w:val="00C60297"/>
    <w:rsid w:val="00C60649"/>
    <w:rsid w:val="00C62AA0"/>
    <w:rsid w:val="00C62C9C"/>
    <w:rsid w:val="00C62F1F"/>
    <w:rsid w:val="00C633F1"/>
    <w:rsid w:val="00C6387F"/>
    <w:rsid w:val="00C64CEE"/>
    <w:rsid w:val="00C66939"/>
    <w:rsid w:val="00C669D1"/>
    <w:rsid w:val="00C677DA"/>
    <w:rsid w:val="00C679A1"/>
    <w:rsid w:val="00C727A6"/>
    <w:rsid w:val="00C72989"/>
    <w:rsid w:val="00C731AC"/>
    <w:rsid w:val="00C73A0E"/>
    <w:rsid w:val="00C73BDD"/>
    <w:rsid w:val="00C7450E"/>
    <w:rsid w:val="00C746C4"/>
    <w:rsid w:val="00C747E0"/>
    <w:rsid w:val="00C748D1"/>
    <w:rsid w:val="00C74A5B"/>
    <w:rsid w:val="00C74C9A"/>
    <w:rsid w:val="00C759E4"/>
    <w:rsid w:val="00C75F23"/>
    <w:rsid w:val="00C768BA"/>
    <w:rsid w:val="00C770EC"/>
    <w:rsid w:val="00C77240"/>
    <w:rsid w:val="00C77465"/>
    <w:rsid w:val="00C77B09"/>
    <w:rsid w:val="00C8000F"/>
    <w:rsid w:val="00C80027"/>
    <w:rsid w:val="00C81DA8"/>
    <w:rsid w:val="00C8253E"/>
    <w:rsid w:val="00C8255B"/>
    <w:rsid w:val="00C83DC6"/>
    <w:rsid w:val="00C8527B"/>
    <w:rsid w:val="00C855FB"/>
    <w:rsid w:val="00C85B6F"/>
    <w:rsid w:val="00C86387"/>
    <w:rsid w:val="00C86D0E"/>
    <w:rsid w:val="00C86D65"/>
    <w:rsid w:val="00C86E1D"/>
    <w:rsid w:val="00C871A3"/>
    <w:rsid w:val="00C87F9C"/>
    <w:rsid w:val="00C909B6"/>
    <w:rsid w:val="00C90B61"/>
    <w:rsid w:val="00C90F68"/>
    <w:rsid w:val="00C9150E"/>
    <w:rsid w:val="00C91C43"/>
    <w:rsid w:val="00C92B97"/>
    <w:rsid w:val="00C92DDA"/>
    <w:rsid w:val="00C92E22"/>
    <w:rsid w:val="00C93332"/>
    <w:rsid w:val="00C93436"/>
    <w:rsid w:val="00C93B13"/>
    <w:rsid w:val="00C93D6C"/>
    <w:rsid w:val="00C94585"/>
    <w:rsid w:val="00C948D3"/>
    <w:rsid w:val="00C949C4"/>
    <w:rsid w:val="00C95D17"/>
    <w:rsid w:val="00C95DC2"/>
    <w:rsid w:val="00C95F32"/>
    <w:rsid w:val="00C97284"/>
    <w:rsid w:val="00C97C93"/>
    <w:rsid w:val="00CA03AB"/>
    <w:rsid w:val="00CA03EF"/>
    <w:rsid w:val="00CA04FE"/>
    <w:rsid w:val="00CA073A"/>
    <w:rsid w:val="00CA0971"/>
    <w:rsid w:val="00CA1070"/>
    <w:rsid w:val="00CA11BF"/>
    <w:rsid w:val="00CA1750"/>
    <w:rsid w:val="00CA27E6"/>
    <w:rsid w:val="00CA2D08"/>
    <w:rsid w:val="00CA32D1"/>
    <w:rsid w:val="00CA34E9"/>
    <w:rsid w:val="00CA366F"/>
    <w:rsid w:val="00CA376F"/>
    <w:rsid w:val="00CA39ED"/>
    <w:rsid w:val="00CA3A51"/>
    <w:rsid w:val="00CA3BB3"/>
    <w:rsid w:val="00CA60BE"/>
    <w:rsid w:val="00CA6ABF"/>
    <w:rsid w:val="00CA7526"/>
    <w:rsid w:val="00CA772C"/>
    <w:rsid w:val="00CB0454"/>
    <w:rsid w:val="00CB0774"/>
    <w:rsid w:val="00CB0C69"/>
    <w:rsid w:val="00CB0E34"/>
    <w:rsid w:val="00CB139F"/>
    <w:rsid w:val="00CB16C0"/>
    <w:rsid w:val="00CB1E53"/>
    <w:rsid w:val="00CB274A"/>
    <w:rsid w:val="00CB2B05"/>
    <w:rsid w:val="00CB2DF2"/>
    <w:rsid w:val="00CB31D2"/>
    <w:rsid w:val="00CB38B2"/>
    <w:rsid w:val="00CB3BCF"/>
    <w:rsid w:val="00CB4CAC"/>
    <w:rsid w:val="00CB529F"/>
    <w:rsid w:val="00CB59DF"/>
    <w:rsid w:val="00CB5EAB"/>
    <w:rsid w:val="00CB68E0"/>
    <w:rsid w:val="00CB69BC"/>
    <w:rsid w:val="00CB6EE4"/>
    <w:rsid w:val="00CC05C4"/>
    <w:rsid w:val="00CC05D0"/>
    <w:rsid w:val="00CC07CF"/>
    <w:rsid w:val="00CC12B6"/>
    <w:rsid w:val="00CC17B7"/>
    <w:rsid w:val="00CC2612"/>
    <w:rsid w:val="00CC2E07"/>
    <w:rsid w:val="00CC2FD6"/>
    <w:rsid w:val="00CC355E"/>
    <w:rsid w:val="00CC3ECC"/>
    <w:rsid w:val="00CC4DC0"/>
    <w:rsid w:val="00CC4EE4"/>
    <w:rsid w:val="00CC5004"/>
    <w:rsid w:val="00CC59AC"/>
    <w:rsid w:val="00CC5DEF"/>
    <w:rsid w:val="00CC5FC8"/>
    <w:rsid w:val="00CC66B3"/>
    <w:rsid w:val="00CC6900"/>
    <w:rsid w:val="00CC6AAA"/>
    <w:rsid w:val="00CC74FC"/>
    <w:rsid w:val="00CC7808"/>
    <w:rsid w:val="00CC7AB1"/>
    <w:rsid w:val="00CD03F3"/>
    <w:rsid w:val="00CD067F"/>
    <w:rsid w:val="00CD0780"/>
    <w:rsid w:val="00CD07CA"/>
    <w:rsid w:val="00CD0CD8"/>
    <w:rsid w:val="00CD12E4"/>
    <w:rsid w:val="00CD159E"/>
    <w:rsid w:val="00CD1FA1"/>
    <w:rsid w:val="00CD25DE"/>
    <w:rsid w:val="00CD2BC8"/>
    <w:rsid w:val="00CD31D6"/>
    <w:rsid w:val="00CD3E55"/>
    <w:rsid w:val="00CD3F2D"/>
    <w:rsid w:val="00CD41C2"/>
    <w:rsid w:val="00CD4495"/>
    <w:rsid w:val="00CD4520"/>
    <w:rsid w:val="00CD4695"/>
    <w:rsid w:val="00CD6893"/>
    <w:rsid w:val="00CD68DB"/>
    <w:rsid w:val="00CD7CE0"/>
    <w:rsid w:val="00CE039F"/>
    <w:rsid w:val="00CE1976"/>
    <w:rsid w:val="00CE1A9B"/>
    <w:rsid w:val="00CE2324"/>
    <w:rsid w:val="00CE28FA"/>
    <w:rsid w:val="00CE2D68"/>
    <w:rsid w:val="00CE2F1A"/>
    <w:rsid w:val="00CE2F84"/>
    <w:rsid w:val="00CE39D0"/>
    <w:rsid w:val="00CE39FC"/>
    <w:rsid w:val="00CE3BA8"/>
    <w:rsid w:val="00CE3D10"/>
    <w:rsid w:val="00CE3FF0"/>
    <w:rsid w:val="00CE4A77"/>
    <w:rsid w:val="00CE4BA7"/>
    <w:rsid w:val="00CE4DD1"/>
    <w:rsid w:val="00CE5131"/>
    <w:rsid w:val="00CE575B"/>
    <w:rsid w:val="00CE58D6"/>
    <w:rsid w:val="00CE5D3C"/>
    <w:rsid w:val="00CE5E6E"/>
    <w:rsid w:val="00CE5F28"/>
    <w:rsid w:val="00CE5F6D"/>
    <w:rsid w:val="00CE716A"/>
    <w:rsid w:val="00CE7974"/>
    <w:rsid w:val="00CE7A90"/>
    <w:rsid w:val="00CE7EC8"/>
    <w:rsid w:val="00CF0610"/>
    <w:rsid w:val="00CF06E7"/>
    <w:rsid w:val="00CF1013"/>
    <w:rsid w:val="00CF1734"/>
    <w:rsid w:val="00CF1E2E"/>
    <w:rsid w:val="00CF2483"/>
    <w:rsid w:val="00CF3002"/>
    <w:rsid w:val="00CF308C"/>
    <w:rsid w:val="00CF324A"/>
    <w:rsid w:val="00CF57E3"/>
    <w:rsid w:val="00CF58AD"/>
    <w:rsid w:val="00CF5A15"/>
    <w:rsid w:val="00CF64E4"/>
    <w:rsid w:val="00CF671C"/>
    <w:rsid w:val="00CF6A7B"/>
    <w:rsid w:val="00CF6AD4"/>
    <w:rsid w:val="00CF7850"/>
    <w:rsid w:val="00D00BC0"/>
    <w:rsid w:val="00D013F4"/>
    <w:rsid w:val="00D01CEA"/>
    <w:rsid w:val="00D028C4"/>
    <w:rsid w:val="00D029AB"/>
    <w:rsid w:val="00D02B49"/>
    <w:rsid w:val="00D02BA3"/>
    <w:rsid w:val="00D02F56"/>
    <w:rsid w:val="00D03143"/>
    <w:rsid w:val="00D03241"/>
    <w:rsid w:val="00D03359"/>
    <w:rsid w:val="00D04036"/>
    <w:rsid w:val="00D04105"/>
    <w:rsid w:val="00D041B4"/>
    <w:rsid w:val="00D044C3"/>
    <w:rsid w:val="00D0495F"/>
    <w:rsid w:val="00D057B6"/>
    <w:rsid w:val="00D05914"/>
    <w:rsid w:val="00D05ED6"/>
    <w:rsid w:val="00D06FDD"/>
    <w:rsid w:val="00D07283"/>
    <w:rsid w:val="00D07EBD"/>
    <w:rsid w:val="00D109E2"/>
    <w:rsid w:val="00D116F7"/>
    <w:rsid w:val="00D12039"/>
    <w:rsid w:val="00D1235C"/>
    <w:rsid w:val="00D1252E"/>
    <w:rsid w:val="00D135D0"/>
    <w:rsid w:val="00D14173"/>
    <w:rsid w:val="00D14496"/>
    <w:rsid w:val="00D14891"/>
    <w:rsid w:val="00D1545F"/>
    <w:rsid w:val="00D155F4"/>
    <w:rsid w:val="00D157EB"/>
    <w:rsid w:val="00D158EA"/>
    <w:rsid w:val="00D15AE8"/>
    <w:rsid w:val="00D1608B"/>
    <w:rsid w:val="00D16744"/>
    <w:rsid w:val="00D16B6E"/>
    <w:rsid w:val="00D16DA1"/>
    <w:rsid w:val="00D16EFC"/>
    <w:rsid w:val="00D16F1B"/>
    <w:rsid w:val="00D17376"/>
    <w:rsid w:val="00D17A32"/>
    <w:rsid w:val="00D17CA8"/>
    <w:rsid w:val="00D17D2F"/>
    <w:rsid w:val="00D21074"/>
    <w:rsid w:val="00D21334"/>
    <w:rsid w:val="00D21559"/>
    <w:rsid w:val="00D2189D"/>
    <w:rsid w:val="00D21AAD"/>
    <w:rsid w:val="00D21F99"/>
    <w:rsid w:val="00D22209"/>
    <w:rsid w:val="00D22947"/>
    <w:rsid w:val="00D22A03"/>
    <w:rsid w:val="00D22A0A"/>
    <w:rsid w:val="00D22A3C"/>
    <w:rsid w:val="00D23001"/>
    <w:rsid w:val="00D23F7A"/>
    <w:rsid w:val="00D240F1"/>
    <w:rsid w:val="00D2476D"/>
    <w:rsid w:val="00D24C74"/>
    <w:rsid w:val="00D24FBC"/>
    <w:rsid w:val="00D25340"/>
    <w:rsid w:val="00D25E6B"/>
    <w:rsid w:val="00D25ECE"/>
    <w:rsid w:val="00D2638F"/>
    <w:rsid w:val="00D26E94"/>
    <w:rsid w:val="00D27448"/>
    <w:rsid w:val="00D27878"/>
    <w:rsid w:val="00D3003A"/>
    <w:rsid w:val="00D30201"/>
    <w:rsid w:val="00D30D4E"/>
    <w:rsid w:val="00D30F80"/>
    <w:rsid w:val="00D317EA"/>
    <w:rsid w:val="00D31C56"/>
    <w:rsid w:val="00D31C5F"/>
    <w:rsid w:val="00D31E0B"/>
    <w:rsid w:val="00D33165"/>
    <w:rsid w:val="00D33713"/>
    <w:rsid w:val="00D3371F"/>
    <w:rsid w:val="00D33770"/>
    <w:rsid w:val="00D33DD7"/>
    <w:rsid w:val="00D36619"/>
    <w:rsid w:val="00D3702D"/>
    <w:rsid w:val="00D376A2"/>
    <w:rsid w:val="00D37A4C"/>
    <w:rsid w:val="00D402AD"/>
    <w:rsid w:val="00D40C7B"/>
    <w:rsid w:val="00D4120C"/>
    <w:rsid w:val="00D4123E"/>
    <w:rsid w:val="00D41621"/>
    <w:rsid w:val="00D417E2"/>
    <w:rsid w:val="00D42906"/>
    <w:rsid w:val="00D429C0"/>
    <w:rsid w:val="00D42D27"/>
    <w:rsid w:val="00D43C0A"/>
    <w:rsid w:val="00D44243"/>
    <w:rsid w:val="00D4435C"/>
    <w:rsid w:val="00D44382"/>
    <w:rsid w:val="00D45577"/>
    <w:rsid w:val="00D45A4C"/>
    <w:rsid w:val="00D45B41"/>
    <w:rsid w:val="00D46176"/>
    <w:rsid w:val="00D464EC"/>
    <w:rsid w:val="00D469CA"/>
    <w:rsid w:val="00D477D4"/>
    <w:rsid w:val="00D50179"/>
    <w:rsid w:val="00D50A3C"/>
    <w:rsid w:val="00D50CD7"/>
    <w:rsid w:val="00D51324"/>
    <w:rsid w:val="00D516E6"/>
    <w:rsid w:val="00D51D5C"/>
    <w:rsid w:val="00D51DCD"/>
    <w:rsid w:val="00D5293D"/>
    <w:rsid w:val="00D530B8"/>
    <w:rsid w:val="00D532CB"/>
    <w:rsid w:val="00D54106"/>
    <w:rsid w:val="00D5462D"/>
    <w:rsid w:val="00D5485F"/>
    <w:rsid w:val="00D5499C"/>
    <w:rsid w:val="00D550D4"/>
    <w:rsid w:val="00D5568B"/>
    <w:rsid w:val="00D556BC"/>
    <w:rsid w:val="00D55C0A"/>
    <w:rsid w:val="00D55D41"/>
    <w:rsid w:val="00D55DD2"/>
    <w:rsid w:val="00D56399"/>
    <w:rsid w:val="00D56A9B"/>
    <w:rsid w:val="00D56D81"/>
    <w:rsid w:val="00D56E2A"/>
    <w:rsid w:val="00D5770B"/>
    <w:rsid w:val="00D57F05"/>
    <w:rsid w:val="00D60A90"/>
    <w:rsid w:val="00D618A4"/>
    <w:rsid w:val="00D61CFF"/>
    <w:rsid w:val="00D61FA6"/>
    <w:rsid w:val="00D62348"/>
    <w:rsid w:val="00D62C1C"/>
    <w:rsid w:val="00D64DF2"/>
    <w:rsid w:val="00D6525B"/>
    <w:rsid w:val="00D66269"/>
    <w:rsid w:val="00D66EDE"/>
    <w:rsid w:val="00D70555"/>
    <w:rsid w:val="00D706E5"/>
    <w:rsid w:val="00D70961"/>
    <w:rsid w:val="00D70C73"/>
    <w:rsid w:val="00D70CA1"/>
    <w:rsid w:val="00D71976"/>
    <w:rsid w:val="00D71B12"/>
    <w:rsid w:val="00D720A4"/>
    <w:rsid w:val="00D7239C"/>
    <w:rsid w:val="00D72766"/>
    <w:rsid w:val="00D72D5C"/>
    <w:rsid w:val="00D736DC"/>
    <w:rsid w:val="00D745A1"/>
    <w:rsid w:val="00D754D4"/>
    <w:rsid w:val="00D75F13"/>
    <w:rsid w:val="00D76237"/>
    <w:rsid w:val="00D76F91"/>
    <w:rsid w:val="00D77633"/>
    <w:rsid w:val="00D77798"/>
    <w:rsid w:val="00D77D4F"/>
    <w:rsid w:val="00D77E7A"/>
    <w:rsid w:val="00D77F01"/>
    <w:rsid w:val="00D80EBF"/>
    <w:rsid w:val="00D81116"/>
    <w:rsid w:val="00D81747"/>
    <w:rsid w:val="00D819EF"/>
    <w:rsid w:val="00D825CE"/>
    <w:rsid w:val="00D82DE8"/>
    <w:rsid w:val="00D8342C"/>
    <w:rsid w:val="00D8346C"/>
    <w:rsid w:val="00D83BB7"/>
    <w:rsid w:val="00D83E9E"/>
    <w:rsid w:val="00D83F5E"/>
    <w:rsid w:val="00D8541A"/>
    <w:rsid w:val="00D85641"/>
    <w:rsid w:val="00D85722"/>
    <w:rsid w:val="00D858B2"/>
    <w:rsid w:val="00D86386"/>
    <w:rsid w:val="00D86BCD"/>
    <w:rsid w:val="00D86E3C"/>
    <w:rsid w:val="00D9094D"/>
    <w:rsid w:val="00D90D95"/>
    <w:rsid w:val="00D91A1F"/>
    <w:rsid w:val="00D91FCF"/>
    <w:rsid w:val="00D923C5"/>
    <w:rsid w:val="00D924BE"/>
    <w:rsid w:val="00D92CB6"/>
    <w:rsid w:val="00D92EB1"/>
    <w:rsid w:val="00D93E44"/>
    <w:rsid w:val="00D94398"/>
    <w:rsid w:val="00D945A0"/>
    <w:rsid w:val="00D9460B"/>
    <w:rsid w:val="00D94C44"/>
    <w:rsid w:val="00D952D7"/>
    <w:rsid w:val="00D9537A"/>
    <w:rsid w:val="00D95657"/>
    <w:rsid w:val="00D95704"/>
    <w:rsid w:val="00D95F8F"/>
    <w:rsid w:val="00DA0A75"/>
    <w:rsid w:val="00DA0DCC"/>
    <w:rsid w:val="00DA1098"/>
    <w:rsid w:val="00DA2592"/>
    <w:rsid w:val="00DA2A5A"/>
    <w:rsid w:val="00DA361D"/>
    <w:rsid w:val="00DA3C7B"/>
    <w:rsid w:val="00DA4681"/>
    <w:rsid w:val="00DA58B0"/>
    <w:rsid w:val="00DA5D11"/>
    <w:rsid w:val="00DA5ED8"/>
    <w:rsid w:val="00DA6143"/>
    <w:rsid w:val="00DA62B5"/>
    <w:rsid w:val="00DA7850"/>
    <w:rsid w:val="00DA794A"/>
    <w:rsid w:val="00DA7D23"/>
    <w:rsid w:val="00DB00D5"/>
    <w:rsid w:val="00DB0E31"/>
    <w:rsid w:val="00DB111D"/>
    <w:rsid w:val="00DB1557"/>
    <w:rsid w:val="00DB1981"/>
    <w:rsid w:val="00DB390A"/>
    <w:rsid w:val="00DB4938"/>
    <w:rsid w:val="00DB4BD9"/>
    <w:rsid w:val="00DB531C"/>
    <w:rsid w:val="00DB5BCC"/>
    <w:rsid w:val="00DB62A9"/>
    <w:rsid w:val="00DB6532"/>
    <w:rsid w:val="00DB6B9B"/>
    <w:rsid w:val="00DB6DCE"/>
    <w:rsid w:val="00DB74CB"/>
    <w:rsid w:val="00DB7C80"/>
    <w:rsid w:val="00DC0449"/>
    <w:rsid w:val="00DC0472"/>
    <w:rsid w:val="00DC0EAF"/>
    <w:rsid w:val="00DC1112"/>
    <w:rsid w:val="00DC1560"/>
    <w:rsid w:val="00DC1F40"/>
    <w:rsid w:val="00DC2109"/>
    <w:rsid w:val="00DC22EB"/>
    <w:rsid w:val="00DC2FD0"/>
    <w:rsid w:val="00DC3274"/>
    <w:rsid w:val="00DC3BC7"/>
    <w:rsid w:val="00DC4410"/>
    <w:rsid w:val="00DC51BD"/>
    <w:rsid w:val="00DC59C5"/>
    <w:rsid w:val="00DC6761"/>
    <w:rsid w:val="00DC7035"/>
    <w:rsid w:val="00DC76AA"/>
    <w:rsid w:val="00DD0133"/>
    <w:rsid w:val="00DD0A3A"/>
    <w:rsid w:val="00DD1314"/>
    <w:rsid w:val="00DD22E9"/>
    <w:rsid w:val="00DD24EA"/>
    <w:rsid w:val="00DD2698"/>
    <w:rsid w:val="00DD29BF"/>
    <w:rsid w:val="00DD2AE8"/>
    <w:rsid w:val="00DD30DF"/>
    <w:rsid w:val="00DD5B33"/>
    <w:rsid w:val="00DD5E38"/>
    <w:rsid w:val="00DD5E5C"/>
    <w:rsid w:val="00DD684A"/>
    <w:rsid w:val="00DD73E0"/>
    <w:rsid w:val="00DD745A"/>
    <w:rsid w:val="00DD7708"/>
    <w:rsid w:val="00DD7F58"/>
    <w:rsid w:val="00DE03A6"/>
    <w:rsid w:val="00DE1C1D"/>
    <w:rsid w:val="00DE1CB2"/>
    <w:rsid w:val="00DE2019"/>
    <w:rsid w:val="00DE2822"/>
    <w:rsid w:val="00DE28A3"/>
    <w:rsid w:val="00DE344D"/>
    <w:rsid w:val="00DE40C7"/>
    <w:rsid w:val="00DE45E9"/>
    <w:rsid w:val="00DE4B78"/>
    <w:rsid w:val="00DE4C06"/>
    <w:rsid w:val="00DE543E"/>
    <w:rsid w:val="00DE5AFF"/>
    <w:rsid w:val="00DE5CED"/>
    <w:rsid w:val="00DE62A1"/>
    <w:rsid w:val="00DE6739"/>
    <w:rsid w:val="00DE72EA"/>
    <w:rsid w:val="00DE7EB8"/>
    <w:rsid w:val="00DF0291"/>
    <w:rsid w:val="00DF0773"/>
    <w:rsid w:val="00DF11B3"/>
    <w:rsid w:val="00DF2C24"/>
    <w:rsid w:val="00DF2C8A"/>
    <w:rsid w:val="00DF35B1"/>
    <w:rsid w:val="00DF3819"/>
    <w:rsid w:val="00DF402D"/>
    <w:rsid w:val="00DF5023"/>
    <w:rsid w:val="00DF567F"/>
    <w:rsid w:val="00DF5E41"/>
    <w:rsid w:val="00DF6547"/>
    <w:rsid w:val="00DF6A43"/>
    <w:rsid w:val="00DF7249"/>
    <w:rsid w:val="00DF7EE4"/>
    <w:rsid w:val="00DF7FE5"/>
    <w:rsid w:val="00E00433"/>
    <w:rsid w:val="00E0151B"/>
    <w:rsid w:val="00E02B38"/>
    <w:rsid w:val="00E02E4E"/>
    <w:rsid w:val="00E02EF5"/>
    <w:rsid w:val="00E03158"/>
    <w:rsid w:val="00E03598"/>
    <w:rsid w:val="00E03AE8"/>
    <w:rsid w:val="00E03B11"/>
    <w:rsid w:val="00E0448B"/>
    <w:rsid w:val="00E048B0"/>
    <w:rsid w:val="00E04914"/>
    <w:rsid w:val="00E04CD5"/>
    <w:rsid w:val="00E04F03"/>
    <w:rsid w:val="00E05545"/>
    <w:rsid w:val="00E05E13"/>
    <w:rsid w:val="00E06A69"/>
    <w:rsid w:val="00E07150"/>
    <w:rsid w:val="00E07560"/>
    <w:rsid w:val="00E107BC"/>
    <w:rsid w:val="00E10853"/>
    <w:rsid w:val="00E11480"/>
    <w:rsid w:val="00E1197B"/>
    <w:rsid w:val="00E11FA1"/>
    <w:rsid w:val="00E1295A"/>
    <w:rsid w:val="00E133BC"/>
    <w:rsid w:val="00E1343B"/>
    <w:rsid w:val="00E13627"/>
    <w:rsid w:val="00E13692"/>
    <w:rsid w:val="00E1419D"/>
    <w:rsid w:val="00E1449D"/>
    <w:rsid w:val="00E149E1"/>
    <w:rsid w:val="00E14FAD"/>
    <w:rsid w:val="00E1542B"/>
    <w:rsid w:val="00E15663"/>
    <w:rsid w:val="00E1573E"/>
    <w:rsid w:val="00E157E5"/>
    <w:rsid w:val="00E15A90"/>
    <w:rsid w:val="00E15B5A"/>
    <w:rsid w:val="00E1694D"/>
    <w:rsid w:val="00E173AE"/>
    <w:rsid w:val="00E176A6"/>
    <w:rsid w:val="00E17B75"/>
    <w:rsid w:val="00E17F75"/>
    <w:rsid w:val="00E2081C"/>
    <w:rsid w:val="00E20B47"/>
    <w:rsid w:val="00E212D1"/>
    <w:rsid w:val="00E215B6"/>
    <w:rsid w:val="00E2247C"/>
    <w:rsid w:val="00E22B1E"/>
    <w:rsid w:val="00E22DC4"/>
    <w:rsid w:val="00E23018"/>
    <w:rsid w:val="00E241B2"/>
    <w:rsid w:val="00E24554"/>
    <w:rsid w:val="00E24B06"/>
    <w:rsid w:val="00E24EF9"/>
    <w:rsid w:val="00E25148"/>
    <w:rsid w:val="00E2549B"/>
    <w:rsid w:val="00E261E3"/>
    <w:rsid w:val="00E26C8F"/>
    <w:rsid w:val="00E26CEC"/>
    <w:rsid w:val="00E27229"/>
    <w:rsid w:val="00E27272"/>
    <w:rsid w:val="00E27790"/>
    <w:rsid w:val="00E27C84"/>
    <w:rsid w:val="00E27FDF"/>
    <w:rsid w:val="00E30E4C"/>
    <w:rsid w:val="00E311EA"/>
    <w:rsid w:val="00E3139A"/>
    <w:rsid w:val="00E3158B"/>
    <w:rsid w:val="00E3167A"/>
    <w:rsid w:val="00E3191E"/>
    <w:rsid w:val="00E31B3C"/>
    <w:rsid w:val="00E31D4A"/>
    <w:rsid w:val="00E32F84"/>
    <w:rsid w:val="00E33004"/>
    <w:rsid w:val="00E33013"/>
    <w:rsid w:val="00E33CB1"/>
    <w:rsid w:val="00E34447"/>
    <w:rsid w:val="00E3457F"/>
    <w:rsid w:val="00E34A2F"/>
    <w:rsid w:val="00E34F76"/>
    <w:rsid w:val="00E35432"/>
    <w:rsid w:val="00E35E3C"/>
    <w:rsid w:val="00E36412"/>
    <w:rsid w:val="00E372C8"/>
    <w:rsid w:val="00E3742C"/>
    <w:rsid w:val="00E41071"/>
    <w:rsid w:val="00E41678"/>
    <w:rsid w:val="00E41CAA"/>
    <w:rsid w:val="00E42646"/>
    <w:rsid w:val="00E42B8E"/>
    <w:rsid w:val="00E435CB"/>
    <w:rsid w:val="00E43A13"/>
    <w:rsid w:val="00E43FBC"/>
    <w:rsid w:val="00E44819"/>
    <w:rsid w:val="00E44CF2"/>
    <w:rsid w:val="00E44E38"/>
    <w:rsid w:val="00E47669"/>
    <w:rsid w:val="00E47933"/>
    <w:rsid w:val="00E47BF1"/>
    <w:rsid w:val="00E47C5B"/>
    <w:rsid w:val="00E5009C"/>
    <w:rsid w:val="00E50DA9"/>
    <w:rsid w:val="00E50F95"/>
    <w:rsid w:val="00E51170"/>
    <w:rsid w:val="00E511DD"/>
    <w:rsid w:val="00E513F8"/>
    <w:rsid w:val="00E514B4"/>
    <w:rsid w:val="00E51B35"/>
    <w:rsid w:val="00E51C3E"/>
    <w:rsid w:val="00E5208E"/>
    <w:rsid w:val="00E525E9"/>
    <w:rsid w:val="00E52CCE"/>
    <w:rsid w:val="00E52EC4"/>
    <w:rsid w:val="00E53105"/>
    <w:rsid w:val="00E53963"/>
    <w:rsid w:val="00E53E7B"/>
    <w:rsid w:val="00E543A0"/>
    <w:rsid w:val="00E544A5"/>
    <w:rsid w:val="00E54B9F"/>
    <w:rsid w:val="00E55BCB"/>
    <w:rsid w:val="00E55FD9"/>
    <w:rsid w:val="00E5628F"/>
    <w:rsid w:val="00E5643F"/>
    <w:rsid w:val="00E5656A"/>
    <w:rsid w:val="00E56626"/>
    <w:rsid w:val="00E56952"/>
    <w:rsid w:val="00E574EB"/>
    <w:rsid w:val="00E60ADF"/>
    <w:rsid w:val="00E60E98"/>
    <w:rsid w:val="00E610B5"/>
    <w:rsid w:val="00E617B4"/>
    <w:rsid w:val="00E618E2"/>
    <w:rsid w:val="00E61BAA"/>
    <w:rsid w:val="00E623A5"/>
    <w:rsid w:val="00E625AF"/>
    <w:rsid w:val="00E62C9E"/>
    <w:rsid w:val="00E63D26"/>
    <w:rsid w:val="00E64897"/>
    <w:rsid w:val="00E650CE"/>
    <w:rsid w:val="00E652A9"/>
    <w:rsid w:val="00E6553E"/>
    <w:rsid w:val="00E67598"/>
    <w:rsid w:val="00E67745"/>
    <w:rsid w:val="00E70425"/>
    <w:rsid w:val="00E7058A"/>
    <w:rsid w:val="00E7063E"/>
    <w:rsid w:val="00E70F28"/>
    <w:rsid w:val="00E712A5"/>
    <w:rsid w:val="00E7202E"/>
    <w:rsid w:val="00E72877"/>
    <w:rsid w:val="00E72A92"/>
    <w:rsid w:val="00E731FF"/>
    <w:rsid w:val="00E7322D"/>
    <w:rsid w:val="00E746E1"/>
    <w:rsid w:val="00E74C41"/>
    <w:rsid w:val="00E75AFA"/>
    <w:rsid w:val="00E75EA9"/>
    <w:rsid w:val="00E7701C"/>
    <w:rsid w:val="00E77130"/>
    <w:rsid w:val="00E77811"/>
    <w:rsid w:val="00E8301D"/>
    <w:rsid w:val="00E83391"/>
    <w:rsid w:val="00E83F7E"/>
    <w:rsid w:val="00E84B98"/>
    <w:rsid w:val="00E85435"/>
    <w:rsid w:val="00E85989"/>
    <w:rsid w:val="00E86BA3"/>
    <w:rsid w:val="00E87092"/>
    <w:rsid w:val="00E87FFA"/>
    <w:rsid w:val="00E90527"/>
    <w:rsid w:val="00E908BE"/>
    <w:rsid w:val="00E90B13"/>
    <w:rsid w:val="00E90D1C"/>
    <w:rsid w:val="00E90FA2"/>
    <w:rsid w:val="00E91AED"/>
    <w:rsid w:val="00E92299"/>
    <w:rsid w:val="00E922AB"/>
    <w:rsid w:val="00E92550"/>
    <w:rsid w:val="00E92B75"/>
    <w:rsid w:val="00E92EA1"/>
    <w:rsid w:val="00E932C1"/>
    <w:rsid w:val="00E93869"/>
    <w:rsid w:val="00E9417C"/>
    <w:rsid w:val="00E956FE"/>
    <w:rsid w:val="00E95CC6"/>
    <w:rsid w:val="00E95F80"/>
    <w:rsid w:val="00E95FE8"/>
    <w:rsid w:val="00E96360"/>
    <w:rsid w:val="00E96413"/>
    <w:rsid w:val="00E96E3F"/>
    <w:rsid w:val="00E96E66"/>
    <w:rsid w:val="00E9709D"/>
    <w:rsid w:val="00E97FD1"/>
    <w:rsid w:val="00EA0B28"/>
    <w:rsid w:val="00EA0BB5"/>
    <w:rsid w:val="00EA0C00"/>
    <w:rsid w:val="00EA0C46"/>
    <w:rsid w:val="00EA0F02"/>
    <w:rsid w:val="00EA39B5"/>
    <w:rsid w:val="00EA3E6F"/>
    <w:rsid w:val="00EA3FF6"/>
    <w:rsid w:val="00EA4BD8"/>
    <w:rsid w:val="00EA554A"/>
    <w:rsid w:val="00EA5D11"/>
    <w:rsid w:val="00EA6446"/>
    <w:rsid w:val="00EA667B"/>
    <w:rsid w:val="00EA7513"/>
    <w:rsid w:val="00EA7A60"/>
    <w:rsid w:val="00EB014E"/>
    <w:rsid w:val="00EB0B03"/>
    <w:rsid w:val="00EB128F"/>
    <w:rsid w:val="00EB19FB"/>
    <w:rsid w:val="00EB3199"/>
    <w:rsid w:val="00EB3494"/>
    <w:rsid w:val="00EB39CE"/>
    <w:rsid w:val="00EB3BAC"/>
    <w:rsid w:val="00EB5966"/>
    <w:rsid w:val="00EB5D52"/>
    <w:rsid w:val="00EB5ECB"/>
    <w:rsid w:val="00EB65A2"/>
    <w:rsid w:val="00EC017A"/>
    <w:rsid w:val="00EC088E"/>
    <w:rsid w:val="00EC17C2"/>
    <w:rsid w:val="00EC1C45"/>
    <w:rsid w:val="00EC20B1"/>
    <w:rsid w:val="00EC3087"/>
    <w:rsid w:val="00EC3266"/>
    <w:rsid w:val="00EC3B2A"/>
    <w:rsid w:val="00EC3E0F"/>
    <w:rsid w:val="00EC4014"/>
    <w:rsid w:val="00EC44FD"/>
    <w:rsid w:val="00EC4A30"/>
    <w:rsid w:val="00EC511D"/>
    <w:rsid w:val="00EC6043"/>
    <w:rsid w:val="00EC6322"/>
    <w:rsid w:val="00EC7774"/>
    <w:rsid w:val="00EC78FC"/>
    <w:rsid w:val="00ED03B6"/>
    <w:rsid w:val="00ED07E5"/>
    <w:rsid w:val="00ED0823"/>
    <w:rsid w:val="00ED0D70"/>
    <w:rsid w:val="00ED1244"/>
    <w:rsid w:val="00ED1562"/>
    <w:rsid w:val="00ED2664"/>
    <w:rsid w:val="00ED2FE8"/>
    <w:rsid w:val="00ED375D"/>
    <w:rsid w:val="00ED699E"/>
    <w:rsid w:val="00ED6A04"/>
    <w:rsid w:val="00ED6FAB"/>
    <w:rsid w:val="00ED78FE"/>
    <w:rsid w:val="00ED7A91"/>
    <w:rsid w:val="00ED7A9C"/>
    <w:rsid w:val="00EE056F"/>
    <w:rsid w:val="00EE0A05"/>
    <w:rsid w:val="00EE0C5F"/>
    <w:rsid w:val="00EE172F"/>
    <w:rsid w:val="00EE1B89"/>
    <w:rsid w:val="00EE240F"/>
    <w:rsid w:val="00EE25BA"/>
    <w:rsid w:val="00EE3021"/>
    <w:rsid w:val="00EE36F7"/>
    <w:rsid w:val="00EE3D9A"/>
    <w:rsid w:val="00EE45E8"/>
    <w:rsid w:val="00EE6660"/>
    <w:rsid w:val="00EE671F"/>
    <w:rsid w:val="00EE6FA6"/>
    <w:rsid w:val="00EE74BB"/>
    <w:rsid w:val="00EE7809"/>
    <w:rsid w:val="00EF0584"/>
    <w:rsid w:val="00EF111B"/>
    <w:rsid w:val="00EF15B7"/>
    <w:rsid w:val="00EF1616"/>
    <w:rsid w:val="00EF16C3"/>
    <w:rsid w:val="00EF2291"/>
    <w:rsid w:val="00EF22E0"/>
    <w:rsid w:val="00EF277E"/>
    <w:rsid w:val="00EF2AF9"/>
    <w:rsid w:val="00EF2B66"/>
    <w:rsid w:val="00EF2BA4"/>
    <w:rsid w:val="00EF2D21"/>
    <w:rsid w:val="00EF3050"/>
    <w:rsid w:val="00EF3685"/>
    <w:rsid w:val="00EF4B5E"/>
    <w:rsid w:val="00EF4F66"/>
    <w:rsid w:val="00EF5301"/>
    <w:rsid w:val="00EF5453"/>
    <w:rsid w:val="00EF615F"/>
    <w:rsid w:val="00EF6599"/>
    <w:rsid w:val="00EF6FAB"/>
    <w:rsid w:val="00F00511"/>
    <w:rsid w:val="00F00C49"/>
    <w:rsid w:val="00F015AB"/>
    <w:rsid w:val="00F019BD"/>
    <w:rsid w:val="00F01A73"/>
    <w:rsid w:val="00F01A77"/>
    <w:rsid w:val="00F01BF3"/>
    <w:rsid w:val="00F01C24"/>
    <w:rsid w:val="00F02DD6"/>
    <w:rsid w:val="00F02DE6"/>
    <w:rsid w:val="00F0309F"/>
    <w:rsid w:val="00F03599"/>
    <w:rsid w:val="00F038F5"/>
    <w:rsid w:val="00F03A38"/>
    <w:rsid w:val="00F04179"/>
    <w:rsid w:val="00F057F7"/>
    <w:rsid w:val="00F05C59"/>
    <w:rsid w:val="00F05DCB"/>
    <w:rsid w:val="00F0650B"/>
    <w:rsid w:val="00F0771F"/>
    <w:rsid w:val="00F07F6A"/>
    <w:rsid w:val="00F1052D"/>
    <w:rsid w:val="00F10574"/>
    <w:rsid w:val="00F1060D"/>
    <w:rsid w:val="00F106E9"/>
    <w:rsid w:val="00F10704"/>
    <w:rsid w:val="00F10B49"/>
    <w:rsid w:val="00F1165A"/>
    <w:rsid w:val="00F116D7"/>
    <w:rsid w:val="00F12C58"/>
    <w:rsid w:val="00F12D53"/>
    <w:rsid w:val="00F12F35"/>
    <w:rsid w:val="00F136C7"/>
    <w:rsid w:val="00F1391A"/>
    <w:rsid w:val="00F14213"/>
    <w:rsid w:val="00F1442A"/>
    <w:rsid w:val="00F15096"/>
    <w:rsid w:val="00F150B2"/>
    <w:rsid w:val="00F157CB"/>
    <w:rsid w:val="00F1595F"/>
    <w:rsid w:val="00F165A2"/>
    <w:rsid w:val="00F16677"/>
    <w:rsid w:val="00F16E17"/>
    <w:rsid w:val="00F1731E"/>
    <w:rsid w:val="00F20077"/>
    <w:rsid w:val="00F204C8"/>
    <w:rsid w:val="00F210BE"/>
    <w:rsid w:val="00F2152D"/>
    <w:rsid w:val="00F21738"/>
    <w:rsid w:val="00F217FB"/>
    <w:rsid w:val="00F218BF"/>
    <w:rsid w:val="00F21AC3"/>
    <w:rsid w:val="00F21FEC"/>
    <w:rsid w:val="00F253E5"/>
    <w:rsid w:val="00F25543"/>
    <w:rsid w:val="00F264B2"/>
    <w:rsid w:val="00F2655D"/>
    <w:rsid w:val="00F2668B"/>
    <w:rsid w:val="00F27186"/>
    <w:rsid w:val="00F30164"/>
    <w:rsid w:val="00F30391"/>
    <w:rsid w:val="00F307EB"/>
    <w:rsid w:val="00F31127"/>
    <w:rsid w:val="00F311AD"/>
    <w:rsid w:val="00F3170B"/>
    <w:rsid w:val="00F3190E"/>
    <w:rsid w:val="00F3198D"/>
    <w:rsid w:val="00F32BF8"/>
    <w:rsid w:val="00F32C97"/>
    <w:rsid w:val="00F336A1"/>
    <w:rsid w:val="00F33DA2"/>
    <w:rsid w:val="00F34BA5"/>
    <w:rsid w:val="00F34E94"/>
    <w:rsid w:val="00F34F0E"/>
    <w:rsid w:val="00F3507B"/>
    <w:rsid w:val="00F361CF"/>
    <w:rsid w:val="00F36928"/>
    <w:rsid w:val="00F37ED6"/>
    <w:rsid w:val="00F37FD9"/>
    <w:rsid w:val="00F405E0"/>
    <w:rsid w:val="00F4246E"/>
    <w:rsid w:val="00F425F7"/>
    <w:rsid w:val="00F4305F"/>
    <w:rsid w:val="00F430A6"/>
    <w:rsid w:val="00F43162"/>
    <w:rsid w:val="00F43192"/>
    <w:rsid w:val="00F43519"/>
    <w:rsid w:val="00F43B01"/>
    <w:rsid w:val="00F43E63"/>
    <w:rsid w:val="00F44171"/>
    <w:rsid w:val="00F44C1F"/>
    <w:rsid w:val="00F44E4D"/>
    <w:rsid w:val="00F45679"/>
    <w:rsid w:val="00F45A47"/>
    <w:rsid w:val="00F45BFF"/>
    <w:rsid w:val="00F45C8D"/>
    <w:rsid w:val="00F46014"/>
    <w:rsid w:val="00F46311"/>
    <w:rsid w:val="00F47C68"/>
    <w:rsid w:val="00F501F2"/>
    <w:rsid w:val="00F51331"/>
    <w:rsid w:val="00F533A6"/>
    <w:rsid w:val="00F543BA"/>
    <w:rsid w:val="00F553AB"/>
    <w:rsid w:val="00F55A4A"/>
    <w:rsid w:val="00F61103"/>
    <w:rsid w:val="00F6128F"/>
    <w:rsid w:val="00F614A4"/>
    <w:rsid w:val="00F61A85"/>
    <w:rsid w:val="00F61E98"/>
    <w:rsid w:val="00F62B32"/>
    <w:rsid w:val="00F62BC9"/>
    <w:rsid w:val="00F630F3"/>
    <w:rsid w:val="00F6394B"/>
    <w:rsid w:val="00F63A09"/>
    <w:rsid w:val="00F640C7"/>
    <w:rsid w:val="00F64149"/>
    <w:rsid w:val="00F6685D"/>
    <w:rsid w:val="00F66E86"/>
    <w:rsid w:val="00F674CB"/>
    <w:rsid w:val="00F675FE"/>
    <w:rsid w:val="00F67D7E"/>
    <w:rsid w:val="00F70179"/>
    <w:rsid w:val="00F70859"/>
    <w:rsid w:val="00F71586"/>
    <w:rsid w:val="00F72030"/>
    <w:rsid w:val="00F72434"/>
    <w:rsid w:val="00F72E26"/>
    <w:rsid w:val="00F730E3"/>
    <w:rsid w:val="00F73372"/>
    <w:rsid w:val="00F734A6"/>
    <w:rsid w:val="00F73954"/>
    <w:rsid w:val="00F73C3E"/>
    <w:rsid w:val="00F73D9A"/>
    <w:rsid w:val="00F7401D"/>
    <w:rsid w:val="00F74584"/>
    <w:rsid w:val="00F745FF"/>
    <w:rsid w:val="00F7478D"/>
    <w:rsid w:val="00F74F00"/>
    <w:rsid w:val="00F75BE7"/>
    <w:rsid w:val="00F761B1"/>
    <w:rsid w:val="00F764F3"/>
    <w:rsid w:val="00F776B4"/>
    <w:rsid w:val="00F8285B"/>
    <w:rsid w:val="00F829C1"/>
    <w:rsid w:val="00F82F64"/>
    <w:rsid w:val="00F82FDB"/>
    <w:rsid w:val="00F83F98"/>
    <w:rsid w:val="00F84346"/>
    <w:rsid w:val="00F8452C"/>
    <w:rsid w:val="00F85343"/>
    <w:rsid w:val="00F8557C"/>
    <w:rsid w:val="00F85A83"/>
    <w:rsid w:val="00F86958"/>
    <w:rsid w:val="00F86BEA"/>
    <w:rsid w:val="00F86D47"/>
    <w:rsid w:val="00F8722B"/>
    <w:rsid w:val="00F87F78"/>
    <w:rsid w:val="00F90225"/>
    <w:rsid w:val="00F91202"/>
    <w:rsid w:val="00F9186A"/>
    <w:rsid w:val="00F92051"/>
    <w:rsid w:val="00F9226D"/>
    <w:rsid w:val="00F92319"/>
    <w:rsid w:val="00F926D9"/>
    <w:rsid w:val="00F92A85"/>
    <w:rsid w:val="00F9353A"/>
    <w:rsid w:val="00F9362D"/>
    <w:rsid w:val="00F936C3"/>
    <w:rsid w:val="00F942D5"/>
    <w:rsid w:val="00F94507"/>
    <w:rsid w:val="00F94773"/>
    <w:rsid w:val="00F959F5"/>
    <w:rsid w:val="00F9656A"/>
    <w:rsid w:val="00F96C3B"/>
    <w:rsid w:val="00F96E4F"/>
    <w:rsid w:val="00F96F42"/>
    <w:rsid w:val="00FA03E6"/>
    <w:rsid w:val="00FA04E1"/>
    <w:rsid w:val="00FA0E93"/>
    <w:rsid w:val="00FA1D3A"/>
    <w:rsid w:val="00FA20CC"/>
    <w:rsid w:val="00FA246B"/>
    <w:rsid w:val="00FA29BC"/>
    <w:rsid w:val="00FA2EB5"/>
    <w:rsid w:val="00FA2FCD"/>
    <w:rsid w:val="00FA3EB5"/>
    <w:rsid w:val="00FA4C0D"/>
    <w:rsid w:val="00FA4C91"/>
    <w:rsid w:val="00FA4F10"/>
    <w:rsid w:val="00FA5C45"/>
    <w:rsid w:val="00FA6164"/>
    <w:rsid w:val="00FA6825"/>
    <w:rsid w:val="00FA6A0C"/>
    <w:rsid w:val="00FA6B3D"/>
    <w:rsid w:val="00FA7223"/>
    <w:rsid w:val="00FA76AB"/>
    <w:rsid w:val="00FA77A7"/>
    <w:rsid w:val="00FA7B38"/>
    <w:rsid w:val="00FA7E10"/>
    <w:rsid w:val="00FB005A"/>
    <w:rsid w:val="00FB06BF"/>
    <w:rsid w:val="00FB0C70"/>
    <w:rsid w:val="00FB29D5"/>
    <w:rsid w:val="00FB34DD"/>
    <w:rsid w:val="00FB396B"/>
    <w:rsid w:val="00FB411E"/>
    <w:rsid w:val="00FB4A59"/>
    <w:rsid w:val="00FB597F"/>
    <w:rsid w:val="00FB6249"/>
    <w:rsid w:val="00FB6C4F"/>
    <w:rsid w:val="00FB6D73"/>
    <w:rsid w:val="00FB6F3C"/>
    <w:rsid w:val="00FB715D"/>
    <w:rsid w:val="00FB728F"/>
    <w:rsid w:val="00FB73C0"/>
    <w:rsid w:val="00FB7634"/>
    <w:rsid w:val="00FB7861"/>
    <w:rsid w:val="00FC0384"/>
    <w:rsid w:val="00FC0415"/>
    <w:rsid w:val="00FC1C13"/>
    <w:rsid w:val="00FC1DCE"/>
    <w:rsid w:val="00FC31B4"/>
    <w:rsid w:val="00FC33E4"/>
    <w:rsid w:val="00FC3804"/>
    <w:rsid w:val="00FC45BB"/>
    <w:rsid w:val="00FC45BF"/>
    <w:rsid w:val="00FC4B24"/>
    <w:rsid w:val="00FC4C05"/>
    <w:rsid w:val="00FC540B"/>
    <w:rsid w:val="00FC5ACC"/>
    <w:rsid w:val="00FC5B2D"/>
    <w:rsid w:val="00FC5E82"/>
    <w:rsid w:val="00FC6583"/>
    <w:rsid w:val="00FC6872"/>
    <w:rsid w:val="00FC6A07"/>
    <w:rsid w:val="00FC7D04"/>
    <w:rsid w:val="00FC7D7B"/>
    <w:rsid w:val="00FD009F"/>
    <w:rsid w:val="00FD04BA"/>
    <w:rsid w:val="00FD1228"/>
    <w:rsid w:val="00FD1700"/>
    <w:rsid w:val="00FD1BC1"/>
    <w:rsid w:val="00FD1E37"/>
    <w:rsid w:val="00FD253C"/>
    <w:rsid w:val="00FD2801"/>
    <w:rsid w:val="00FD2891"/>
    <w:rsid w:val="00FD36E6"/>
    <w:rsid w:val="00FD392D"/>
    <w:rsid w:val="00FD3BD8"/>
    <w:rsid w:val="00FD3C45"/>
    <w:rsid w:val="00FD4215"/>
    <w:rsid w:val="00FD5461"/>
    <w:rsid w:val="00FD5EF0"/>
    <w:rsid w:val="00FD62CA"/>
    <w:rsid w:val="00FD72E8"/>
    <w:rsid w:val="00FD7B03"/>
    <w:rsid w:val="00FD7C57"/>
    <w:rsid w:val="00FD7CE1"/>
    <w:rsid w:val="00FE07C7"/>
    <w:rsid w:val="00FE0802"/>
    <w:rsid w:val="00FE0E6D"/>
    <w:rsid w:val="00FE0EDA"/>
    <w:rsid w:val="00FE17CB"/>
    <w:rsid w:val="00FE249F"/>
    <w:rsid w:val="00FE297B"/>
    <w:rsid w:val="00FE2BA1"/>
    <w:rsid w:val="00FE2F59"/>
    <w:rsid w:val="00FE45AC"/>
    <w:rsid w:val="00FE4A06"/>
    <w:rsid w:val="00FE4E79"/>
    <w:rsid w:val="00FE4FBC"/>
    <w:rsid w:val="00FE5A9D"/>
    <w:rsid w:val="00FE63E8"/>
    <w:rsid w:val="00FE688C"/>
    <w:rsid w:val="00FE756C"/>
    <w:rsid w:val="00FE777F"/>
    <w:rsid w:val="00FF0709"/>
    <w:rsid w:val="00FF155D"/>
    <w:rsid w:val="00FF177C"/>
    <w:rsid w:val="00FF1DC5"/>
    <w:rsid w:val="00FF2307"/>
    <w:rsid w:val="00FF27EC"/>
    <w:rsid w:val="00FF3F6A"/>
    <w:rsid w:val="00FF48B3"/>
    <w:rsid w:val="00FF4B8A"/>
    <w:rsid w:val="00FF6284"/>
    <w:rsid w:val="00FF7384"/>
    <w:rsid w:val="00FF73B1"/>
    <w:rsid w:val="00FF7751"/>
    <w:rsid w:val="00FF7A9D"/>
    <w:rsid w:val="00FF7B34"/>
    <w:rsid w:val="00FF7BA1"/>
    <w:rsid w:val="00FF7E39"/>
    <w:rsid w:val="00FF7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B424A19"/>
  <w15:docId w15:val="{56B6EA32-200B-4D9C-BBA8-9AB68985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13C5"/>
    <w:pPr>
      <w:spacing w:line="230" w:lineRule="exact"/>
      <w:ind w:right="-23"/>
    </w:pPr>
    <w:rPr>
      <w:rFonts w:ascii="Arial" w:hAnsi="Arial"/>
      <w:sz w:val="18"/>
      <w:lang w:val="de-DE" w:eastAsia="de-DE"/>
    </w:rPr>
  </w:style>
  <w:style w:type="paragraph" w:styleId="berschrift1">
    <w:name w:val="heading 1"/>
    <w:basedOn w:val="Standard"/>
    <w:qFormat/>
    <w:rsid w:val="00BD5FA4"/>
    <w:pPr>
      <w:spacing w:before="100" w:beforeAutospacing="1" w:after="100" w:afterAutospacing="1" w:line="240" w:lineRule="auto"/>
      <w:ind w:right="0"/>
      <w:outlineLvl w:val="0"/>
    </w:pPr>
    <w:rPr>
      <w:rFonts w:ascii="Times New Roman" w:hAnsi="Times New Roman"/>
      <w:b/>
      <w:bCs/>
      <w:kern w:val="36"/>
      <w:sz w:val="48"/>
      <w:szCs w:val="48"/>
      <w:lang w:val="en-US" w:eastAsia="en-US"/>
    </w:rPr>
  </w:style>
  <w:style w:type="paragraph" w:styleId="berschrift2">
    <w:name w:val="heading 2"/>
    <w:basedOn w:val="Standard"/>
    <w:qFormat/>
    <w:rsid w:val="00BD5FA4"/>
    <w:pPr>
      <w:spacing w:before="100" w:beforeAutospacing="1" w:after="100" w:afterAutospacing="1" w:line="240" w:lineRule="auto"/>
      <w:ind w:right="0"/>
      <w:outlineLvl w:val="1"/>
    </w:pPr>
    <w:rPr>
      <w:rFonts w:ascii="Times New Roman" w:hAnsi="Times New Roman"/>
      <w:b/>
      <w:bCs/>
      <w:sz w:val="36"/>
      <w:szCs w:val="3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Platzhalter">
    <w:name w:val="Platzhalter"/>
    <w:basedOn w:val="LaufTextAnfang"/>
  </w:style>
  <w:style w:type="paragraph" w:customStyle="1" w:styleId="LaufTextAnfang">
    <w:name w:val="LaufTextAnfang"/>
    <w:basedOn w:val="Standard"/>
    <w:pPr>
      <w:spacing w:before="1080"/>
    </w:pPr>
  </w:style>
  <w:style w:type="paragraph" w:customStyle="1" w:styleId="WochenText">
    <w:name w:val="WochenText"/>
    <w:basedOn w:val="Standard"/>
    <w:pPr>
      <w:tabs>
        <w:tab w:val="left" w:pos="426"/>
        <w:tab w:val="left" w:pos="851"/>
        <w:tab w:val="left" w:pos="1588"/>
        <w:tab w:val="left" w:pos="2127"/>
      </w:tabs>
    </w:pPr>
    <w:rPr>
      <w:spacing w:val="5"/>
    </w:rPr>
  </w:style>
  <w:style w:type="paragraph" w:customStyle="1" w:styleId="LaufText">
    <w:name w:val="LaufText"/>
    <w:basedOn w:val="Standard"/>
    <w:pPr>
      <w:ind w:left="568"/>
    </w:pPr>
  </w:style>
  <w:style w:type="paragraph" w:styleId="Untertitel">
    <w:name w:val="Subtitle"/>
    <w:basedOn w:val="Standard"/>
    <w:qFormat/>
    <w:pPr>
      <w:spacing w:after="60"/>
      <w:ind w:left="851"/>
    </w:pPr>
    <w:rPr>
      <w:spacing w:val="60"/>
      <w:sz w:val="24"/>
    </w:rPr>
  </w:style>
  <w:style w:type="paragraph" w:customStyle="1" w:styleId="Legende">
    <w:name w:val="Legende"/>
    <w:basedOn w:val="Standard"/>
    <w:pPr>
      <w:ind w:left="851"/>
    </w:pPr>
  </w:style>
  <w:style w:type="paragraph" w:customStyle="1" w:styleId="TextBlock">
    <w:name w:val="TextBlock"/>
    <w:basedOn w:val="Standard"/>
    <w:pPr>
      <w:tabs>
        <w:tab w:val="left" w:pos="3403"/>
        <w:tab w:val="left" w:pos="4536"/>
      </w:tabs>
      <w:ind w:left="567" w:right="274"/>
    </w:pPr>
    <w:rPr>
      <w:spacing w:val="5"/>
    </w:rPr>
  </w:style>
  <w:style w:type="paragraph" w:customStyle="1" w:styleId="Woche">
    <w:name w:val="Woche"/>
    <w:basedOn w:val="Standard"/>
    <w:pPr>
      <w:tabs>
        <w:tab w:val="left" w:pos="2127"/>
      </w:tabs>
    </w:pPr>
    <w:rPr>
      <w:spacing w:val="5"/>
    </w:rPr>
  </w:style>
  <w:style w:type="paragraph" w:customStyle="1" w:styleId="AnkerTitel">
    <w:name w:val="AnkerTitel"/>
    <w:basedOn w:val="Kopfzeile"/>
    <w:pPr>
      <w:keepLines/>
      <w:framePr w:w="6317" w:h="2381" w:hRule="exact" w:hSpace="142" w:wrap="auto" w:vAnchor="page" w:hAnchor="page" w:x="4082" w:y="3466"/>
      <w:spacing w:after="240" w:line="360" w:lineRule="atLeast"/>
    </w:pPr>
    <w:rPr>
      <w:b/>
      <w:spacing w:val="60"/>
    </w:rPr>
  </w:style>
  <w:style w:type="paragraph" w:customStyle="1" w:styleId="AnkerLogo">
    <w:name w:val="AnkerLogo"/>
    <w:basedOn w:val="Kopfzeile"/>
    <w:pPr>
      <w:framePr w:w="737" w:h="935" w:hRule="exact" w:wrap="auto" w:vAnchor="page" w:hAnchor="page" w:x="656" w:y="3554"/>
      <w:spacing w:before="720"/>
      <w:ind w:right="29"/>
    </w:pPr>
  </w:style>
  <w:style w:type="paragraph" w:customStyle="1" w:styleId="AnkerAdrTel">
    <w:name w:val="Anker Adr Tel"/>
    <w:basedOn w:val="Kopfzeile"/>
    <w:pPr>
      <w:framePr w:w="2256" w:h="403" w:hSpace="142" w:wrap="auto" w:vAnchor="page" w:hAnchor="page" w:x="1617" w:y="4059"/>
      <w:spacing w:line="240" w:lineRule="atLeast"/>
    </w:pPr>
    <w:rPr>
      <w:spacing w:val="5"/>
      <w:sz w:val="14"/>
    </w:rPr>
  </w:style>
  <w:style w:type="paragraph" w:customStyle="1" w:styleId="ZSTitel">
    <w:name w:val="ZSTitel"/>
    <w:basedOn w:val="ZS"/>
    <w:pPr>
      <w:spacing w:after="240"/>
      <w:ind w:left="0" w:right="273"/>
    </w:pPr>
    <w:rPr>
      <w:b/>
    </w:rPr>
  </w:style>
  <w:style w:type="paragraph" w:customStyle="1" w:styleId="ZS">
    <w:name w:val="ZS"/>
    <w:basedOn w:val="TextBlock"/>
    <w:pPr>
      <w:keepNext/>
    </w:pPr>
  </w:style>
  <w:style w:type="paragraph" w:customStyle="1" w:styleId="Mfg">
    <w:name w:val="Mfg"/>
    <w:basedOn w:val="TextBlock"/>
    <w:pPr>
      <w:spacing w:before="480"/>
      <w:ind w:left="5529"/>
    </w:pPr>
  </w:style>
  <w:style w:type="paragraph" w:customStyle="1" w:styleId="TextBlockAnrede">
    <w:name w:val="TextBlockAnrede"/>
    <w:basedOn w:val="TextBlock"/>
    <w:pPr>
      <w:spacing w:after="360"/>
    </w:pPr>
  </w:style>
  <w:style w:type="paragraph" w:customStyle="1" w:styleId="Logowinkel">
    <w:name w:val="Logowinkel"/>
    <w:basedOn w:val="Kopfzeile"/>
    <w:pPr>
      <w:framePr w:w="2154" w:h="299" w:hRule="exact" w:hSpace="142" w:wrap="auto" w:vAnchor="page" w:hAnchor="page" w:x="1636" w:y="3629"/>
      <w:spacing w:before="174"/>
    </w:pPr>
  </w:style>
  <w:style w:type="paragraph" w:customStyle="1" w:styleId="LogoTitelOben">
    <w:name w:val="LogoTitelOben"/>
    <w:basedOn w:val="Kopfzeile"/>
    <w:pPr>
      <w:framePr w:w="3391" w:h="1514" w:hSpace="142" w:wrap="auto" w:hAnchor="page" w:x="658" w:y="228"/>
      <w:spacing w:line="440" w:lineRule="exact"/>
    </w:pPr>
    <w:rPr>
      <w:spacing w:val="40"/>
    </w:rPr>
  </w:style>
  <w:style w:type="character" w:styleId="Hyperlink">
    <w:name w:val="Hyperlink"/>
    <w:uiPriority w:val="99"/>
    <w:rsid w:val="00BD5FA4"/>
    <w:rPr>
      <w:rFonts w:ascii="Verdana" w:hAnsi="Verdana" w:hint="default"/>
      <w:color w:val="FF0000"/>
      <w:sz w:val="16"/>
      <w:szCs w:val="16"/>
      <w:u w:val="single"/>
    </w:rPr>
  </w:style>
  <w:style w:type="paragraph" w:styleId="StandardWeb">
    <w:name w:val="Normal (Web)"/>
    <w:basedOn w:val="Standard"/>
    <w:rsid w:val="00BD5FA4"/>
    <w:pPr>
      <w:spacing w:before="100" w:beforeAutospacing="1" w:after="100" w:afterAutospacing="1" w:line="240" w:lineRule="auto"/>
      <w:ind w:right="0"/>
    </w:pPr>
    <w:rPr>
      <w:rFonts w:ascii="Times New Roman" w:hAnsi="Times New Roman"/>
      <w:sz w:val="24"/>
      <w:szCs w:val="24"/>
      <w:lang w:val="en-US" w:eastAsia="en-US"/>
    </w:rPr>
  </w:style>
  <w:style w:type="paragraph" w:styleId="Sprechblasentext">
    <w:name w:val="Balloon Text"/>
    <w:basedOn w:val="Standard"/>
    <w:semiHidden/>
    <w:rsid w:val="004C4B50"/>
    <w:rPr>
      <w:rFonts w:ascii="Tahoma" w:hAnsi="Tahoma" w:cs="Tahoma"/>
      <w:sz w:val="16"/>
      <w:szCs w:val="16"/>
    </w:rPr>
  </w:style>
  <w:style w:type="paragraph" w:customStyle="1" w:styleId="CarattereCarattere">
    <w:name w:val="Carattere Carattere"/>
    <w:basedOn w:val="Standard"/>
    <w:rsid w:val="00616954"/>
    <w:pPr>
      <w:spacing w:after="160" w:line="240" w:lineRule="exact"/>
      <w:ind w:left="57" w:right="0"/>
    </w:pPr>
    <w:rPr>
      <w:rFonts w:cs="Arial"/>
      <w:sz w:val="20"/>
      <w:lang w:val="de-CH" w:eastAsia="de-CH"/>
    </w:rPr>
  </w:style>
  <w:style w:type="character" w:styleId="Fett">
    <w:name w:val="Strong"/>
    <w:qFormat/>
    <w:rsid w:val="00F0309F"/>
    <w:rPr>
      <w:b/>
      <w:bCs/>
    </w:rPr>
  </w:style>
  <w:style w:type="paragraph" w:customStyle="1" w:styleId="Carattere1">
    <w:name w:val="Carattere1"/>
    <w:basedOn w:val="Standard"/>
    <w:rsid w:val="00221764"/>
    <w:pPr>
      <w:widowControl w:val="0"/>
      <w:adjustRightInd w:val="0"/>
      <w:spacing w:after="160" w:line="240" w:lineRule="exact"/>
      <w:ind w:right="0"/>
      <w:jc w:val="both"/>
      <w:textAlignment w:val="baseline"/>
    </w:pPr>
    <w:rPr>
      <w:rFonts w:cs="Arial"/>
      <w:sz w:val="20"/>
      <w:lang w:val="en-US" w:eastAsia="en-US"/>
    </w:rPr>
  </w:style>
  <w:style w:type="paragraph" w:customStyle="1" w:styleId="Standard1">
    <w:name w:val="Standard1"/>
    <w:next w:val="Standard"/>
    <w:rsid w:val="00EC6322"/>
    <w:pPr>
      <w:spacing w:after="200" w:line="276" w:lineRule="auto"/>
    </w:pPr>
    <w:rPr>
      <w:rFonts w:ascii="Calibri" w:hAnsi="Calibri"/>
      <w:sz w:val="22"/>
      <w:szCs w:val="22"/>
    </w:rPr>
  </w:style>
  <w:style w:type="paragraph" w:customStyle="1" w:styleId="H3">
    <w:name w:val="H3"/>
    <w:basedOn w:val="Standard"/>
    <w:next w:val="Standard"/>
    <w:rsid w:val="005E7310"/>
    <w:pPr>
      <w:keepNext/>
      <w:widowControl w:val="0"/>
      <w:overflowPunct w:val="0"/>
      <w:autoSpaceDE w:val="0"/>
      <w:autoSpaceDN w:val="0"/>
      <w:adjustRightInd w:val="0"/>
      <w:spacing w:before="100" w:after="100" w:line="240" w:lineRule="auto"/>
      <w:ind w:right="0"/>
      <w:textAlignment w:val="baseline"/>
    </w:pPr>
    <w:rPr>
      <w:rFonts w:ascii="Times New Roman" w:hAnsi="Times New Roman"/>
      <w:b/>
      <w:sz w:val="28"/>
      <w:lang w:eastAsia="de-CH"/>
    </w:rPr>
  </w:style>
  <w:style w:type="paragraph" w:customStyle="1" w:styleId="Sansinterligne1">
    <w:name w:val="Sans interligne1"/>
    <w:qFormat/>
    <w:rsid w:val="005E7310"/>
    <w:rPr>
      <w:rFonts w:eastAsia="Calibri"/>
      <w:lang w:val="fr-CH" w:eastAsia="en-US"/>
    </w:rPr>
  </w:style>
  <w:style w:type="paragraph" w:customStyle="1" w:styleId="CarattereCarattere0">
    <w:name w:val="Carattere Carattere"/>
    <w:basedOn w:val="Standard"/>
    <w:rsid w:val="00752F58"/>
    <w:pPr>
      <w:spacing w:after="160" w:line="240" w:lineRule="exact"/>
      <w:ind w:left="57" w:right="0"/>
    </w:pPr>
    <w:rPr>
      <w:rFonts w:cs="Arial"/>
      <w:sz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8">
      <w:bodyDiv w:val="1"/>
      <w:marLeft w:val="0"/>
      <w:marRight w:val="0"/>
      <w:marTop w:val="0"/>
      <w:marBottom w:val="0"/>
      <w:divBdr>
        <w:top w:val="none" w:sz="0" w:space="0" w:color="auto"/>
        <w:left w:val="none" w:sz="0" w:space="0" w:color="auto"/>
        <w:bottom w:val="none" w:sz="0" w:space="0" w:color="auto"/>
        <w:right w:val="none" w:sz="0" w:space="0" w:color="auto"/>
      </w:divBdr>
    </w:div>
    <w:div w:id="162946">
      <w:bodyDiv w:val="1"/>
      <w:marLeft w:val="0"/>
      <w:marRight w:val="0"/>
      <w:marTop w:val="0"/>
      <w:marBottom w:val="0"/>
      <w:divBdr>
        <w:top w:val="none" w:sz="0" w:space="0" w:color="auto"/>
        <w:left w:val="none" w:sz="0" w:space="0" w:color="auto"/>
        <w:bottom w:val="none" w:sz="0" w:space="0" w:color="auto"/>
        <w:right w:val="none" w:sz="0" w:space="0" w:color="auto"/>
      </w:divBdr>
    </w:div>
    <w:div w:id="275747">
      <w:bodyDiv w:val="1"/>
      <w:marLeft w:val="0"/>
      <w:marRight w:val="0"/>
      <w:marTop w:val="0"/>
      <w:marBottom w:val="0"/>
      <w:divBdr>
        <w:top w:val="none" w:sz="0" w:space="0" w:color="auto"/>
        <w:left w:val="none" w:sz="0" w:space="0" w:color="auto"/>
        <w:bottom w:val="none" w:sz="0" w:space="0" w:color="auto"/>
        <w:right w:val="none" w:sz="0" w:space="0" w:color="auto"/>
      </w:divBdr>
    </w:div>
    <w:div w:id="549441">
      <w:bodyDiv w:val="1"/>
      <w:marLeft w:val="0"/>
      <w:marRight w:val="0"/>
      <w:marTop w:val="0"/>
      <w:marBottom w:val="0"/>
      <w:divBdr>
        <w:top w:val="none" w:sz="0" w:space="0" w:color="auto"/>
        <w:left w:val="none" w:sz="0" w:space="0" w:color="auto"/>
        <w:bottom w:val="none" w:sz="0" w:space="0" w:color="auto"/>
        <w:right w:val="none" w:sz="0" w:space="0" w:color="auto"/>
      </w:divBdr>
    </w:div>
    <w:div w:id="550142">
      <w:bodyDiv w:val="1"/>
      <w:marLeft w:val="0"/>
      <w:marRight w:val="0"/>
      <w:marTop w:val="0"/>
      <w:marBottom w:val="0"/>
      <w:divBdr>
        <w:top w:val="none" w:sz="0" w:space="0" w:color="auto"/>
        <w:left w:val="none" w:sz="0" w:space="0" w:color="auto"/>
        <w:bottom w:val="none" w:sz="0" w:space="0" w:color="auto"/>
        <w:right w:val="none" w:sz="0" w:space="0" w:color="auto"/>
      </w:divBdr>
    </w:div>
    <w:div w:id="663796">
      <w:bodyDiv w:val="1"/>
      <w:marLeft w:val="0"/>
      <w:marRight w:val="0"/>
      <w:marTop w:val="0"/>
      <w:marBottom w:val="0"/>
      <w:divBdr>
        <w:top w:val="none" w:sz="0" w:space="0" w:color="auto"/>
        <w:left w:val="none" w:sz="0" w:space="0" w:color="auto"/>
        <w:bottom w:val="none" w:sz="0" w:space="0" w:color="auto"/>
        <w:right w:val="none" w:sz="0" w:space="0" w:color="auto"/>
      </w:divBdr>
    </w:div>
    <w:div w:id="667927">
      <w:bodyDiv w:val="1"/>
      <w:marLeft w:val="0"/>
      <w:marRight w:val="0"/>
      <w:marTop w:val="0"/>
      <w:marBottom w:val="0"/>
      <w:divBdr>
        <w:top w:val="none" w:sz="0" w:space="0" w:color="auto"/>
        <w:left w:val="none" w:sz="0" w:space="0" w:color="auto"/>
        <w:bottom w:val="none" w:sz="0" w:space="0" w:color="auto"/>
        <w:right w:val="none" w:sz="0" w:space="0" w:color="auto"/>
      </w:divBdr>
    </w:div>
    <w:div w:id="739116">
      <w:bodyDiv w:val="1"/>
      <w:marLeft w:val="0"/>
      <w:marRight w:val="0"/>
      <w:marTop w:val="0"/>
      <w:marBottom w:val="0"/>
      <w:divBdr>
        <w:top w:val="none" w:sz="0" w:space="0" w:color="auto"/>
        <w:left w:val="none" w:sz="0" w:space="0" w:color="auto"/>
        <w:bottom w:val="none" w:sz="0" w:space="0" w:color="auto"/>
        <w:right w:val="none" w:sz="0" w:space="0" w:color="auto"/>
      </w:divBdr>
    </w:div>
    <w:div w:id="786757">
      <w:bodyDiv w:val="1"/>
      <w:marLeft w:val="0"/>
      <w:marRight w:val="0"/>
      <w:marTop w:val="0"/>
      <w:marBottom w:val="0"/>
      <w:divBdr>
        <w:top w:val="none" w:sz="0" w:space="0" w:color="auto"/>
        <w:left w:val="none" w:sz="0" w:space="0" w:color="auto"/>
        <w:bottom w:val="none" w:sz="0" w:space="0" w:color="auto"/>
        <w:right w:val="none" w:sz="0" w:space="0" w:color="auto"/>
      </w:divBdr>
    </w:div>
    <w:div w:id="931663">
      <w:bodyDiv w:val="1"/>
      <w:marLeft w:val="0"/>
      <w:marRight w:val="0"/>
      <w:marTop w:val="0"/>
      <w:marBottom w:val="0"/>
      <w:divBdr>
        <w:top w:val="none" w:sz="0" w:space="0" w:color="auto"/>
        <w:left w:val="none" w:sz="0" w:space="0" w:color="auto"/>
        <w:bottom w:val="none" w:sz="0" w:space="0" w:color="auto"/>
        <w:right w:val="none" w:sz="0" w:space="0" w:color="auto"/>
      </w:divBdr>
    </w:div>
    <w:div w:id="1007781">
      <w:bodyDiv w:val="1"/>
      <w:marLeft w:val="0"/>
      <w:marRight w:val="0"/>
      <w:marTop w:val="0"/>
      <w:marBottom w:val="0"/>
      <w:divBdr>
        <w:top w:val="none" w:sz="0" w:space="0" w:color="auto"/>
        <w:left w:val="none" w:sz="0" w:space="0" w:color="auto"/>
        <w:bottom w:val="none" w:sz="0" w:space="0" w:color="auto"/>
        <w:right w:val="none" w:sz="0" w:space="0" w:color="auto"/>
      </w:divBdr>
    </w:div>
    <w:div w:id="1008653">
      <w:bodyDiv w:val="1"/>
      <w:marLeft w:val="0"/>
      <w:marRight w:val="0"/>
      <w:marTop w:val="0"/>
      <w:marBottom w:val="0"/>
      <w:divBdr>
        <w:top w:val="none" w:sz="0" w:space="0" w:color="auto"/>
        <w:left w:val="none" w:sz="0" w:space="0" w:color="auto"/>
        <w:bottom w:val="none" w:sz="0" w:space="0" w:color="auto"/>
        <w:right w:val="none" w:sz="0" w:space="0" w:color="auto"/>
      </w:divBdr>
    </w:div>
    <w:div w:id="1049266">
      <w:bodyDiv w:val="1"/>
      <w:marLeft w:val="0"/>
      <w:marRight w:val="0"/>
      <w:marTop w:val="0"/>
      <w:marBottom w:val="0"/>
      <w:divBdr>
        <w:top w:val="none" w:sz="0" w:space="0" w:color="auto"/>
        <w:left w:val="none" w:sz="0" w:space="0" w:color="auto"/>
        <w:bottom w:val="none" w:sz="0" w:space="0" w:color="auto"/>
        <w:right w:val="none" w:sz="0" w:space="0" w:color="auto"/>
      </w:divBdr>
    </w:div>
    <w:div w:id="1050646">
      <w:bodyDiv w:val="1"/>
      <w:marLeft w:val="0"/>
      <w:marRight w:val="0"/>
      <w:marTop w:val="0"/>
      <w:marBottom w:val="0"/>
      <w:divBdr>
        <w:top w:val="none" w:sz="0" w:space="0" w:color="auto"/>
        <w:left w:val="none" w:sz="0" w:space="0" w:color="auto"/>
        <w:bottom w:val="none" w:sz="0" w:space="0" w:color="auto"/>
        <w:right w:val="none" w:sz="0" w:space="0" w:color="auto"/>
      </w:divBdr>
    </w:div>
    <w:div w:id="1052222">
      <w:bodyDiv w:val="1"/>
      <w:marLeft w:val="0"/>
      <w:marRight w:val="0"/>
      <w:marTop w:val="0"/>
      <w:marBottom w:val="0"/>
      <w:divBdr>
        <w:top w:val="none" w:sz="0" w:space="0" w:color="auto"/>
        <w:left w:val="none" w:sz="0" w:space="0" w:color="auto"/>
        <w:bottom w:val="none" w:sz="0" w:space="0" w:color="auto"/>
        <w:right w:val="none" w:sz="0" w:space="0" w:color="auto"/>
      </w:divBdr>
    </w:div>
    <w:div w:id="1202854">
      <w:bodyDiv w:val="1"/>
      <w:marLeft w:val="0"/>
      <w:marRight w:val="0"/>
      <w:marTop w:val="0"/>
      <w:marBottom w:val="0"/>
      <w:divBdr>
        <w:top w:val="none" w:sz="0" w:space="0" w:color="auto"/>
        <w:left w:val="none" w:sz="0" w:space="0" w:color="auto"/>
        <w:bottom w:val="none" w:sz="0" w:space="0" w:color="auto"/>
        <w:right w:val="none" w:sz="0" w:space="0" w:color="auto"/>
      </w:divBdr>
    </w:div>
    <w:div w:id="1203457">
      <w:bodyDiv w:val="1"/>
      <w:marLeft w:val="0"/>
      <w:marRight w:val="0"/>
      <w:marTop w:val="0"/>
      <w:marBottom w:val="0"/>
      <w:divBdr>
        <w:top w:val="none" w:sz="0" w:space="0" w:color="auto"/>
        <w:left w:val="none" w:sz="0" w:space="0" w:color="auto"/>
        <w:bottom w:val="none" w:sz="0" w:space="0" w:color="auto"/>
        <w:right w:val="none" w:sz="0" w:space="0" w:color="auto"/>
      </w:divBdr>
    </w:div>
    <w:div w:id="1207094">
      <w:bodyDiv w:val="1"/>
      <w:marLeft w:val="0"/>
      <w:marRight w:val="0"/>
      <w:marTop w:val="0"/>
      <w:marBottom w:val="0"/>
      <w:divBdr>
        <w:top w:val="none" w:sz="0" w:space="0" w:color="auto"/>
        <w:left w:val="none" w:sz="0" w:space="0" w:color="auto"/>
        <w:bottom w:val="none" w:sz="0" w:space="0" w:color="auto"/>
        <w:right w:val="none" w:sz="0" w:space="0" w:color="auto"/>
      </w:divBdr>
    </w:div>
    <w:div w:id="1250749">
      <w:bodyDiv w:val="1"/>
      <w:marLeft w:val="0"/>
      <w:marRight w:val="0"/>
      <w:marTop w:val="0"/>
      <w:marBottom w:val="0"/>
      <w:divBdr>
        <w:top w:val="none" w:sz="0" w:space="0" w:color="auto"/>
        <w:left w:val="none" w:sz="0" w:space="0" w:color="auto"/>
        <w:bottom w:val="none" w:sz="0" w:space="0" w:color="auto"/>
        <w:right w:val="none" w:sz="0" w:space="0" w:color="auto"/>
      </w:divBdr>
    </w:div>
    <w:div w:id="1319029">
      <w:bodyDiv w:val="1"/>
      <w:marLeft w:val="0"/>
      <w:marRight w:val="0"/>
      <w:marTop w:val="0"/>
      <w:marBottom w:val="0"/>
      <w:divBdr>
        <w:top w:val="none" w:sz="0" w:space="0" w:color="auto"/>
        <w:left w:val="none" w:sz="0" w:space="0" w:color="auto"/>
        <w:bottom w:val="none" w:sz="0" w:space="0" w:color="auto"/>
        <w:right w:val="none" w:sz="0" w:space="0" w:color="auto"/>
      </w:divBdr>
    </w:div>
    <w:div w:id="1442717">
      <w:bodyDiv w:val="1"/>
      <w:marLeft w:val="0"/>
      <w:marRight w:val="0"/>
      <w:marTop w:val="0"/>
      <w:marBottom w:val="0"/>
      <w:divBdr>
        <w:top w:val="none" w:sz="0" w:space="0" w:color="auto"/>
        <w:left w:val="none" w:sz="0" w:space="0" w:color="auto"/>
        <w:bottom w:val="none" w:sz="0" w:space="0" w:color="auto"/>
        <w:right w:val="none" w:sz="0" w:space="0" w:color="auto"/>
      </w:divBdr>
    </w:div>
    <w:div w:id="1443210">
      <w:bodyDiv w:val="1"/>
      <w:marLeft w:val="0"/>
      <w:marRight w:val="0"/>
      <w:marTop w:val="0"/>
      <w:marBottom w:val="0"/>
      <w:divBdr>
        <w:top w:val="none" w:sz="0" w:space="0" w:color="auto"/>
        <w:left w:val="none" w:sz="0" w:space="0" w:color="auto"/>
        <w:bottom w:val="none" w:sz="0" w:space="0" w:color="auto"/>
        <w:right w:val="none" w:sz="0" w:space="0" w:color="auto"/>
      </w:divBdr>
    </w:div>
    <w:div w:id="1588859">
      <w:bodyDiv w:val="1"/>
      <w:marLeft w:val="0"/>
      <w:marRight w:val="0"/>
      <w:marTop w:val="0"/>
      <w:marBottom w:val="0"/>
      <w:divBdr>
        <w:top w:val="none" w:sz="0" w:space="0" w:color="auto"/>
        <w:left w:val="none" w:sz="0" w:space="0" w:color="auto"/>
        <w:bottom w:val="none" w:sz="0" w:space="0" w:color="auto"/>
        <w:right w:val="none" w:sz="0" w:space="0" w:color="auto"/>
      </w:divBdr>
    </w:div>
    <w:div w:id="1594291">
      <w:bodyDiv w:val="1"/>
      <w:marLeft w:val="0"/>
      <w:marRight w:val="0"/>
      <w:marTop w:val="0"/>
      <w:marBottom w:val="0"/>
      <w:divBdr>
        <w:top w:val="none" w:sz="0" w:space="0" w:color="auto"/>
        <w:left w:val="none" w:sz="0" w:space="0" w:color="auto"/>
        <w:bottom w:val="none" w:sz="0" w:space="0" w:color="auto"/>
        <w:right w:val="none" w:sz="0" w:space="0" w:color="auto"/>
      </w:divBdr>
    </w:div>
    <w:div w:id="1664164">
      <w:bodyDiv w:val="1"/>
      <w:marLeft w:val="0"/>
      <w:marRight w:val="0"/>
      <w:marTop w:val="0"/>
      <w:marBottom w:val="0"/>
      <w:divBdr>
        <w:top w:val="none" w:sz="0" w:space="0" w:color="auto"/>
        <w:left w:val="none" w:sz="0" w:space="0" w:color="auto"/>
        <w:bottom w:val="none" w:sz="0" w:space="0" w:color="auto"/>
        <w:right w:val="none" w:sz="0" w:space="0" w:color="auto"/>
      </w:divBdr>
    </w:div>
    <w:div w:id="1669217">
      <w:bodyDiv w:val="1"/>
      <w:marLeft w:val="0"/>
      <w:marRight w:val="0"/>
      <w:marTop w:val="0"/>
      <w:marBottom w:val="0"/>
      <w:divBdr>
        <w:top w:val="none" w:sz="0" w:space="0" w:color="auto"/>
        <w:left w:val="none" w:sz="0" w:space="0" w:color="auto"/>
        <w:bottom w:val="none" w:sz="0" w:space="0" w:color="auto"/>
        <w:right w:val="none" w:sz="0" w:space="0" w:color="auto"/>
      </w:divBdr>
    </w:div>
    <w:div w:id="1783012">
      <w:bodyDiv w:val="1"/>
      <w:marLeft w:val="0"/>
      <w:marRight w:val="0"/>
      <w:marTop w:val="0"/>
      <w:marBottom w:val="0"/>
      <w:divBdr>
        <w:top w:val="none" w:sz="0" w:space="0" w:color="auto"/>
        <w:left w:val="none" w:sz="0" w:space="0" w:color="auto"/>
        <w:bottom w:val="none" w:sz="0" w:space="0" w:color="auto"/>
        <w:right w:val="none" w:sz="0" w:space="0" w:color="auto"/>
      </w:divBdr>
    </w:div>
    <w:div w:id="1861566">
      <w:bodyDiv w:val="1"/>
      <w:marLeft w:val="0"/>
      <w:marRight w:val="0"/>
      <w:marTop w:val="0"/>
      <w:marBottom w:val="0"/>
      <w:divBdr>
        <w:top w:val="none" w:sz="0" w:space="0" w:color="auto"/>
        <w:left w:val="none" w:sz="0" w:space="0" w:color="auto"/>
        <w:bottom w:val="none" w:sz="0" w:space="0" w:color="auto"/>
        <w:right w:val="none" w:sz="0" w:space="0" w:color="auto"/>
      </w:divBdr>
    </w:div>
    <w:div w:id="1902537">
      <w:bodyDiv w:val="1"/>
      <w:marLeft w:val="0"/>
      <w:marRight w:val="0"/>
      <w:marTop w:val="0"/>
      <w:marBottom w:val="0"/>
      <w:divBdr>
        <w:top w:val="none" w:sz="0" w:space="0" w:color="auto"/>
        <w:left w:val="none" w:sz="0" w:space="0" w:color="auto"/>
        <w:bottom w:val="none" w:sz="0" w:space="0" w:color="auto"/>
        <w:right w:val="none" w:sz="0" w:space="0" w:color="auto"/>
      </w:divBdr>
    </w:div>
    <w:div w:id="1906313">
      <w:bodyDiv w:val="1"/>
      <w:marLeft w:val="0"/>
      <w:marRight w:val="0"/>
      <w:marTop w:val="0"/>
      <w:marBottom w:val="0"/>
      <w:divBdr>
        <w:top w:val="none" w:sz="0" w:space="0" w:color="auto"/>
        <w:left w:val="none" w:sz="0" w:space="0" w:color="auto"/>
        <w:bottom w:val="none" w:sz="0" w:space="0" w:color="auto"/>
        <w:right w:val="none" w:sz="0" w:space="0" w:color="auto"/>
      </w:divBdr>
    </w:div>
    <w:div w:id="1931037">
      <w:bodyDiv w:val="1"/>
      <w:marLeft w:val="0"/>
      <w:marRight w:val="0"/>
      <w:marTop w:val="0"/>
      <w:marBottom w:val="0"/>
      <w:divBdr>
        <w:top w:val="none" w:sz="0" w:space="0" w:color="auto"/>
        <w:left w:val="none" w:sz="0" w:space="0" w:color="auto"/>
        <w:bottom w:val="none" w:sz="0" w:space="0" w:color="auto"/>
        <w:right w:val="none" w:sz="0" w:space="0" w:color="auto"/>
      </w:divBdr>
    </w:div>
    <w:div w:id="1975593">
      <w:bodyDiv w:val="1"/>
      <w:marLeft w:val="0"/>
      <w:marRight w:val="0"/>
      <w:marTop w:val="0"/>
      <w:marBottom w:val="0"/>
      <w:divBdr>
        <w:top w:val="none" w:sz="0" w:space="0" w:color="auto"/>
        <w:left w:val="none" w:sz="0" w:space="0" w:color="auto"/>
        <w:bottom w:val="none" w:sz="0" w:space="0" w:color="auto"/>
        <w:right w:val="none" w:sz="0" w:space="0" w:color="auto"/>
      </w:divBdr>
    </w:div>
    <w:div w:id="1976096">
      <w:bodyDiv w:val="1"/>
      <w:marLeft w:val="0"/>
      <w:marRight w:val="0"/>
      <w:marTop w:val="0"/>
      <w:marBottom w:val="0"/>
      <w:divBdr>
        <w:top w:val="none" w:sz="0" w:space="0" w:color="auto"/>
        <w:left w:val="none" w:sz="0" w:space="0" w:color="auto"/>
        <w:bottom w:val="none" w:sz="0" w:space="0" w:color="auto"/>
        <w:right w:val="none" w:sz="0" w:space="0" w:color="auto"/>
      </w:divBdr>
    </w:div>
    <w:div w:id="1976969">
      <w:bodyDiv w:val="1"/>
      <w:marLeft w:val="0"/>
      <w:marRight w:val="0"/>
      <w:marTop w:val="0"/>
      <w:marBottom w:val="0"/>
      <w:divBdr>
        <w:top w:val="none" w:sz="0" w:space="0" w:color="auto"/>
        <w:left w:val="none" w:sz="0" w:space="0" w:color="auto"/>
        <w:bottom w:val="none" w:sz="0" w:space="0" w:color="auto"/>
        <w:right w:val="none" w:sz="0" w:space="0" w:color="auto"/>
      </w:divBdr>
    </w:div>
    <w:div w:id="2055072">
      <w:bodyDiv w:val="1"/>
      <w:marLeft w:val="0"/>
      <w:marRight w:val="0"/>
      <w:marTop w:val="0"/>
      <w:marBottom w:val="0"/>
      <w:divBdr>
        <w:top w:val="none" w:sz="0" w:space="0" w:color="auto"/>
        <w:left w:val="none" w:sz="0" w:space="0" w:color="auto"/>
        <w:bottom w:val="none" w:sz="0" w:space="0" w:color="auto"/>
        <w:right w:val="none" w:sz="0" w:space="0" w:color="auto"/>
      </w:divBdr>
    </w:div>
    <w:div w:id="2124194">
      <w:bodyDiv w:val="1"/>
      <w:marLeft w:val="0"/>
      <w:marRight w:val="0"/>
      <w:marTop w:val="0"/>
      <w:marBottom w:val="0"/>
      <w:divBdr>
        <w:top w:val="none" w:sz="0" w:space="0" w:color="auto"/>
        <w:left w:val="none" w:sz="0" w:space="0" w:color="auto"/>
        <w:bottom w:val="none" w:sz="0" w:space="0" w:color="auto"/>
        <w:right w:val="none" w:sz="0" w:space="0" w:color="auto"/>
      </w:divBdr>
    </w:div>
    <w:div w:id="2166736">
      <w:bodyDiv w:val="1"/>
      <w:marLeft w:val="0"/>
      <w:marRight w:val="0"/>
      <w:marTop w:val="0"/>
      <w:marBottom w:val="0"/>
      <w:divBdr>
        <w:top w:val="none" w:sz="0" w:space="0" w:color="auto"/>
        <w:left w:val="none" w:sz="0" w:space="0" w:color="auto"/>
        <w:bottom w:val="none" w:sz="0" w:space="0" w:color="auto"/>
        <w:right w:val="none" w:sz="0" w:space="0" w:color="auto"/>
      </w:divBdr>
    </w:div>
    <w:div w:id="2175357">
      <w:bodyDiv w:val="1"/>
      <w:marLeft w:val="0"/>
      <w:marRight w:val="0"/>
      <w:marTop w:val="0"/>
      <w:marBottom w:val="0"/>
      <w:divBdr>
        <w:top w:val="none" w:sz="0" w:space="0" w:color="auto"/>
        <w:left w:val="none" w:sz="0" w:space="0" w:color="auto"/>
        <w:bottom w:val="none" w:sz="0" w:space="0" w:color="auto"/>
        <w:right w:val="none" w:sz="0" w:space="0" w:color="auto"/>
      </w:divBdr>
    </w:div>
    <w:div w:id="2245451">
      <w:bodyDiv w:val="1"/>
      <w:marLeft w:val="0"/>
      <w:marRight w:val="0"/>
      <w:marTop w:val="0"/>
      <w:marBottom w:val="0"/>
      <w:divBdr>
        <w:top w:val="none" w:sz="0" w:space="0" w:color="auto"/>
        <w:left w:val="none" w:sz="0" w:space="0" w:color="auto"/>
        <w:bottom w:val="none" w:sz="0" w:space="0" w:color="auto"/>
        <w:right w:val="none" w:sz="0" w:space="0" w:color="auto"/>
      </w:divBdr>
    </w:div>
    <w:div w:id="2318568">
      <w:bodyDiv w:val="1"/>
      <w:marLeft w:val="0"/>
      <w:marRight w:val="0"/>
      <w:marTop w:val="0"/>
      <w:marBottom w:val="0"/>
      <w:divBdr>
        <w:top w:val="none" w:sz="0" w:space="0" w:color="auto"/>
        <w:left w:val="none" w:sz="0" w:space="0" w:color="auto"/>
        <w:bottom w:val="none" w:sz="0" w:space="0" w:color="auto"/>
        <w:right w:val="none" w:sz="0" w:space="0" w:color="auto"/>
      </w:divBdr>
    </w:div>
    <w:div w:id="2325714">
      <w:bodyDiv w:val="1"/>
      <w:marLeft w:val="0"/>
      <w:marRight w:val="0"/>
      <w:marTop w:val="0"/>
      <w:marBottom w:val="0"/>
      <w:divBdr>
        <w:top w:val="none" w:sz="0" w:space="0" w:color="auto"/>
        <w:left w:val="none" w:sz="0" w:space="0" w:color="auto"/>
        <w:bottom w:val="none" w:sz="0" w:space="0" w:color="auto"/>
        <w:right w:val="none" w:sz="0" w:space="0" w:color="auto"/>
      </w:divBdr>
    </w:div>
    <w:div w:id="2368761">
      <w:bodyDiv w:val="1"/>
      <w:marLeft w:val="0"/>
      <w:marRight w:val="0"/>
      <w:marTop w:val="0"/>
      <w:marBottom w:val="0"/>
      <w:divBdr>
        <w:top w:val="none" w:sz="0" w:space="0" w:color="auto"/>
        <w:left w:val="none" w:sz="0" w:space="0" w:color="auto"/>
        <w:bottom w:val="none" w:sz="0" w:space="0" w:color="auto"/>
        <w:right w:val="none" w:sz="0" w:space="0" w:color="auto"/>
      </w:divBdr>
    </w:div>
    <w:div w:id="2441219">
      <w:bodyDiv w:val="1"/>
      <w:marLeft w:val="0"/>
      <w:marRight w:val="0"/>
      <w:marTop w:val="0"/>
      <w:marBottom w:val="0"/>
      <w:divBdr>
        <w:top w:val="none" w:sz="0" w:space="0" w:color="auto"/>
        <w:left w:val="none" w:sz="0" w:space="0" w:color="auto"/>
        <w:bottom w:val="none" w:sz="0" w:space="0" w:color="auto"/>
        <w:right w:val="none" w:sz="0" w:space="0" w:color="auto"/>
      </w:divBdr>
    </w:div>
    <w:div w:id="2442457">
      <w:bodyDiv w:val="1"/>
      <w:marLeft w:val="0"/>
      <w:marRight w:val="0"/>
      <w:marTop w:val="0"/>
      <w:marBottom w:val="0"/>
      <w:divBdr>
        <w:top w:val="none" w:sz="0" w:space="0" w:color="auto"/>
        <w:left w:val="none" w:sz="0" w:space="0" w:color="auto"/>
        <w:bottom w:val="none" w:sz="0" w:space="0" w:color="auto"/>
        <w:right w:val="none" w:sz="0" w:space="0" w:color="auto"/>
      </w:divBdr>
    </w:div>
    <w:div w:id="2512304">
      <w:bodyDiv w:val="1"/>
      <w:marLeft w:val="0"/>
      <w:marRight w:val="0"/>
      <w:marTop w:val="0"/>
      <w:marBottom w:val="0"/>
      <w:divBdr>
        <w:top w:val="none" w:sz="0" w:space="0" w:color="auto"/>
        <w:left w:val="none" w:sz="0" w:space="0" w:color="auto"/>
        <w:bottom w:val="none" w:sz="0" w:space="0" w:color="auto"/>
        <w:right w:val="none" w:sz="0" w:space="0" w:color="auto"/>
      </w:divBdr>
    </w:div>
    <w:div w:id="2515939">
      <w:bodyDiv w:val="1"/>
      <w:marLeft w:val="0"/>
      <w:marRight w:val="0"/>
      <w:marTop w:val="0"/>
      <w:marBottom w:val="0"/>
      <w:divBdr>
        <w:top w:val="none" w:sz="0" w:space="0" w:color="auto"/>
        <w:left w:val="none" w:sz="0" w:space="0" w:color="auto"/>
        <w:bottom w:val="none" w:sz="0" w:space="0" w:color="auto"/>
        <w:right w:val="none" w:sz="0" w:space="0" w:color="auto"/>
      </w:divBdr>
    </w:div>
    <w:div w:id="2560362">
      <w:bodyDiv w:val="1"/>
      <w:marLeft w:val="0"/>
      <w:marRight w:val="0"/>
      <w:marTop w:val="0"/>
      <w:marBottom w:val="0"/>
      <w:divBdr>
        <w:top w:val="none" w:sz="0" w:space="0" w:color="auto"/>
        <w:left w:val="none" w:sz="0" w:space="0" w:color="auto"/>
        <w:bottom w:val="none" w:sz="0" w:space="0" w:color="auto"/>
        <w:right w:val="none" w:sz="0" w:space="0" w:color="auto"/>
      </w:divBdr>
    </w:div>
    <w:div w:id="2632293">
      <w:bodyDiv w:val="1"/>
      <w:marLeft w:val="0"/>
      <w:marRight w:val="0"/>
      <w:marTop w:val="0"/>
      <w:marBottom w:val="0"/>
      <w:divBdr>
        <w:top w:val="none" w:sz="0" w:space="0" w:color="auto"/>
        <w:left w:val="none" w:sz="0" w:space="0" w:color="auto"/>
        <w:bottom w:val="none" w:sz="0" w:space="0" w:color="auto"/>
        <w:right w:val="none" w:sz="0" w:space="0" w:color="auto"/>
      </w:divBdr>
    </w:div>
    <w:div w:id="2752552">
      <w:bodyDiv w:val="1"/>
      <w:marLeft w:val="0"/>
      <w:marRight w:val="0"/>
      <w:marTop w:val="0"/>
      <w:marBottom w:val="0"/>
      <w:divBdr>
        <w:top w:val="none" w:sz="0" w:space="0" w:color="auto"/>
        <w:left w:val="none" w:sz="0" w:space="0" w:color="auto"/>
        <w:bottom w:val="none" w:sz="0" w:space="0" w:color="auto"/>
        <w:right w:val="none" w:sz="0" w:space="0" w:color="auto"/>
      </w:divBdr>
    </w:div>
    <w:div w:id="2781835">
      <w:bodyDiv w:val="1"/>
      <w:marLeft w:val="0"/>
      <w:marRight w:val="0"/>
      <w:marTop w:val="0"/>
      <w:marBottom w:val="0"/>
      <w:divBdr>
        <w:top w:val="none" w:sz="0" w:space="0" w:color="auto"/>
        <w:left w:val="none" w:sz="0" w:space="0" w:color="auto"/>
        <w:bottom w:val="none" w:sz="0" w:space="0" w:color="auto"/>
        <w:right w:val="none" w:sz="0" w:space="0" w:color="auto"/>
      </w:divBdr>
    </w:div>
    <w:div w:id="2904815">
      <w:bodyDiv w:val="1"/>
      <w:marLeft w:val="0"/>
      <w:marRight w:val="0"/>
      <w:marTop w:val="0"/>
      <w:marBottom w:val="0"/>
      <w:divBdr>
        <w:top w:val="none" w:sz="0" w:space="0" w:color="auto"/>
        <w:left w:val="none" w:sz="0" w:space="0" w:color="auto"/>
        <w:bottom w:val="none" w:sz="0" w:space="0" w:color="auto"/>
        <w:right w:val="none" w:sz="0" w:space="0" w:color="auto"/>
      </w:divBdr>
    </w:div>
    <w:div w:id="2972283">
      <w:bodyDiv w:val="1"/>
      <w:marLeft w:val="0"/>
      <w:marRight w:val="0"/>
      <w:marTop w:val="0"/>
      <w:marBottom w:val="0"/>
      <w:divBdr>
        <w:top w:val="none" w:sz="0" w:space="0" w:color="auto"/>
        <w:left w:val="none" w:sz="0" w:space="0" w:color="auto"/>
        <w:bottom w:val="none" w:sz="0" w:space="0" w:color="auto"/>
        <w:right w:val="none" w:sz="0" w:space="0" w:color="auto"/>
      </w:divBdr>
    </w:div>
    <w:div w:id="2976635">
      <w:bodyDiv w:val="1"/>
      <w:marLeft w:val="0"/>
      <w:marRight w:val="0"/>
      <w:marTop w:val="0"/>
      <w:marBottom w:val="0"/>
      <w:divBdr>
        <w:top w:val="none" w:sz="0" w:space="0" w:color="auto"/>
        <w:left w:val="none" w:sz="0" w:space="0" w:color="auto"/>
        <w:bottom w:val="none" w:sz="0" w:space="0" w:color="auto"/>
        <w:right w:val="none" w:sz="0" w:space="0" w:color="auto"/>
      </w:divBdr>
    </w:div>
    <w:div w:id="2981309">
      <w:bodyDiv w:val="1"/>
      <w:marLeft w:val="0"/>
      <w:marRight w:val="0"/>
      <w:marTop w:val="0"/>
      <w:marBottom w:val="0"/>
      <w:divBdr>
        <w:top w:val="none" w:sz="0" w:space="0" w:color="auto"/>
        <w:left w:val="none" w:sz="0" w:space="0" w:color="auto"/>
        <w:bottom w:val="none" w:sz="0" w:space="0" w:color="auto"/>
        <w:right w:val="none" w:sz="0" w:space="0" w:color="auto"/>
      </w:divBdr>
    </w:div>
    <w:div w:id="3288670">
      <w:bodyDiv w:val="1"/>
      <w:marLeft w:val="0"/>
      <w:marRight w:val="0"/>
      <w:marTop w:val="0"/>
      <w:marBottom w:val="0"/>
      <w:divBdr>
        <w:top w:val="none" w:sz="0" w:space="0" w:color="auto"/>
        <w:left w:val="none" w:sz="0" w:space="0" w:color="auto"/>
        <w:bottom w:val="none" w:sz="0" w:space="0" w:color="auto"/>
        <w:right w:val="none" w:sz="0" w:space="0" w:color="auto"/>
      </w:divBdr>
    </w:div>
    <w:div w:id="3434432">
      <w:bodyDiv w:val="1"/>
      <w:marLeft w:val="0"/>
      <w:marRight w:val="0"/>
      <w:marTop w:val="0"/>
      <w:marBottom w:val="0"/>
      <w:divBdr>
        <w:top w:val="none" w:sz="0" w:space="0" w:color="auto"/>
        <w:left w:val="none" w:sz="0" w:space="0" w:color="auto"/>
        <w:bottom w:val="none" w:sz="0" w:space="0" w:color="auto"/>
        <w:right w:val="none" w:sz="0" w:space="0" w:color="auto"/>
      </w:divBdr>
    </w:div>
    <w:div w:id="3438822">
      <w:bodyDiv w:val="1"/>
      <w:marLeft w:val="0"/>
      <w:marRight w:val="0"/>
      <w:marTop w:val="0"/>
      <w:marBottom w:val="0"/>
      <w:divBdr>
        <w:top w:val="none" w:sz="0" w:space="0" w:color="auto"/>
        <w:left w:val="none" w:sz="0" w:space="0" w:color="auto"/>
        <w:bottom w:val="none" w:sz="0" w:space="0" w:color="auto"/>
        <w:right w:val="none" w:sz="0" w:space="0" w:color="auto"/>
      </w:divBdr>
    </w:div>
    <w:div w:id="3481219">
      <w:bodyDiv w:val="1"/>
      <w:marLeft w:val="0"/>
      <w:marRight w:val="0"/>
      <w:marTop w:val="0"/>
      <w:marBottom w:val="0"/>
      <w:divBdr>
        <w:top w:val="none" w:sz="0" w:space="0" w:color="auto"/>
        <w:left w:val="none" w:sz="0" w:space="0" w:color="auto"/>
        <w:bottom w:val="none" w:sz="0" w:space="0" w:color="auto"/>
        <w:right w:val="none" w:sz="0" w:space="0" w:color="auto"/>
      </w:divBdr>
    </w:div>
    <w:div w:id="3483771">
      <w:bodyDiv w:val="1"/>
      <w:marLeft w:val="0"/>
      <w:marRight w:val="0"/>
      <w:marTop w:val="0"/>
      <w:marBottom w:val="0"/>
      <w:divBdr>
        <w:top w:val="none" w:sz="0" w:space="0" w:color="auto"/>
        <w:left w:val="none" w:sz="0" w:space="0" w:color="auto"/>
        <w:bottom w:val="none" w:sz="0" w:space="0" w:color="auto"/>
        <w:right w:val="none" w:sz="0" w:space="0" w:color="auto"/>
      </w:divBdr>
    </w:div>
    <w:div w:id="3486020">
      <w:bodyDiv w:val="1"/>
      <w:marLeft w:val="0"/>
      <w:marRight w:val="0"/>
      <w:marTop w:val="0"/>
      <w:marBottom w:val="0"/>
      <w:divBdr>
        <w:top w:val="none" w:sz="0" w:space="0" w:color="auto"/>
        <w:left w:val="none" w:sz="0" w:space="0" w:color="auto"/>
        <w:bottom w:val="none" w:sz="0" w:space="0" w:color="auto"/>
        <w:right w:val="none" w:sz="0" w:space="0" w:color="auto"/>
      </w:divBdr>
    </w:div>
    <w:div w:id="3556836">
      <w:bodyDiv w:val="1"/>
      <w:marLeft w:val="0"/>
      <w:marRight w:val="0"/>
      <w:marTop w:val="0"/>
      <w:marBottom w:val="0"/>
      <w:divBdr>
        <w:top w:val="none" w:sz="0" w:space="0" w:color="auto"/>
        <w:left w:val="none" w:sz="0" w:space="0" w:color="auto"/>
        <w:bottom w:val="none" w:sz="0" w:space="0" w:color="auto"/>
        <w:right w:val="none" w:sz="0" w:space="0" w:color="auto"/>
      </w:divBdr>
    </w:div>
    <w:div w:id="3559910">
      <w:bodyDiv w:val="1"/>
      <w:marLeft w:val="0"/>
      <w:marRight w:val="0"/>
      <w:marTop w:val="0"/>
      <w:marBottom w:val="0"/>
      <w:divBdr>
        <w:top w:val="none" w:sz="0" w:space="0" w:color="auto"/>
        <w:left w:val="none" w:sz="0" w:space="0" w:color="auto"/>
        <w:bottom w:val="none" w:sz="0" w:space="0" w:color="auto"/>
        <w:right w:val="none" w:sz="0" w:space="0" w:color="auto"/>
      </w:divBdr>
    </w:div>
    <w:div w:id="3560650">
      <w:bodyDiv w:val="1"/>
      <w:marLeft w:val="0"/>
      <w:marRight w:val="0"/>
      <w:marTop w:val="0"/>
      <w:marBottom w:val="0"/>
      <w:divBdr>
        <w:top w:val="none" w:sz="0" w:space="0" w:color="auto"/>
        <w:left w:val="none" w:sz="0" w:space="0" w:color="auto"/>
        <w:bottom w:val="none" w:sz="0" w:space="0" w:color="auto"/>
        <w:right w:val="none" w:sz="0" w:space="0" w:color="auto"/>
      </w:divBdr>
    </w:div>
    <w:div w:id="3634918">
      <w:bodyDiv w:val="1"/>
      <w:marLeft w:val="0"/>
      <w:marRight w:val="0"/>
      <w:marTop w:val="0"/>
      <w:marBottom w:val="0"/>
      <w:divBdr>
        <w:top w:val="none" w:sz="0" w:space="0" w:color="auto"/>
        <w:left w:val="none" w:sz="0" w:space="0" w:color="auto"/>
        <w:bottom w:val="none" w:sz="0" w:space="0" w:color="auto"/>
        <w:right w:val="none" w:sz="0" w:space="0" w:color="auto"/>
      </w:divBdr>
    </w:div>
    <w:div w:id="3635674">
      <w:bodyDiv w:val="1"/>
      <w:marLeft w:val="0"/>
      <w:marRight w:val="0"/>
      <w:marTop w:val="0"/>
      <w:marBottom w:val="0"/>
      <w:divBdr>
        <w:top w:val="none" w:sz="0" w:space="0" w:color="auto"/>
        <w:left w:val="none" w:sz="0" w:space="0" w:color="auto"/>
        <w:bottom w:val="none" w:sz="0" w:space="0" w:color="auto"/>
        <w:right w:val="none" w:sz="0" w:space="0" w:color="auto"/>
      </w:divBdr>
    </w:div>
    <w:div w:id="3677296">
      <w:bodyDiv w:val="1"/>
      <w:marLeft w:val="0"/>
      <w:marRight w:val="0"/>
      <w:marTop w:val="0"/>
      <w:marBottom w:val="0"/>
      <w:divBdr>
        <w:top w:val="none" w:sz="0" w:space="0" w:color="auto"/>
        <w:left w:val="none" w:sz="0" w:space="0" w:color="auto"/>
        <w:bottom w:val="none" w:sz="0" w:space="0" w:color="auto"/>
        <w:right w:val="none" w:sz="0" w:space="0" w:color="auto"/>
      </w:divBdr>
    </w:div>
    <w:div w:id="3702771">
      <w:bodyDiv w:val="1"/>
      <w:marLeft w:val="0"/>
      <w:marRight w:val="0"/>
      <w:marTop w:val="0"/>
      <w:marBottom w:val="0"/>
      <w:divBdr>
        <w:top w:val="none" w:sz="0" w:space="0" w:color="auto"/>
        <w:left w:val="none" w:sz="0" w:space="0" w:color="auto"/>
        <w:bottom w:val="none" w:sz="0" w:space="0" w:color="auto"/>
        <w:right w:val="none" w:sz="0" w:space="0" w:color="auto"/>
      </w:divBdr>
    </w:div>
    <w:div w:id="3749640">
      <w:bodyDiv w:val="1"/>
      <w:marLeft w:val="0"/>
      <w:marRight w:val="0"/>
      <w:marTop w:val="0"/>
      <w:marBottom w:val="0"/>
      <w:divBdr>
        <w:top w:val="none" w:sz="0" w:space="0" w:color="auto"/>
        <w:left w:val="none" w:sz="0" w:space="0" w:color="auto"/>
        <w:bottom w:val="none" w:sz="0" w:space="0" w:color="auto"/>
        <w:right w:val="none" w:sz="0" w:space="0" w:color="auto"/>
      </w:divBdr>
    </w:div>
    <w:div w:id="3828900">
      <w:bodyDiv w:val="1"/>
      <w:marLeft w:val="0"/>
      <w:marRight w:val="0"/>
      <w:marTop w:val="0"/>
      <w:marBottom w:val="0"/>
      <w:divBdr>
        <w:top w:val="none" w:sz="0" w:space="0" w:color="auto"/>
        <w:left w:val="none" w:sz="0" w:space="0" w:color="auto"/>
        <w:bottom w:val="none" w:sz="0" w:space="0" w:color="auto"/>
        <w:right w:val="none" w:sz="0" w:space="0" w:color="auto"/>
      </w:divBdr>
    </w:div>
    <w:div w:id="3897988">
      <w:bodyDiv w:val="1"/>
      <w:marLeft w:val="0"/>
      <w:marRight w:val="0"/>
      <w:marTop w:val="0"/>
      <w:marBottom w:val="0"/>
      <w:divBdr>
        <w:top w:val="none" w:sz="0" w:space="0" w:color="auto"/>
        <w:left w:val="none" w:sz="0" w:space="0" w:color="auto"/>
        <w:bottom w:val="none" w:sz="0" w:space="0" w:color="auto"/>
        <w:right w:val="none" w:sz="0" w:space="0" w:color="auto"/>
      </w:divBdr>
    </w:div>
    <w:div w:id="4021234">
      <w:bodyDiv w:val="1"/>
      <w:marLeft w:val="0"/>
      <w:marRight w:val="0"/>
      <w:marTop w:val="0"/>
      <w:marBottom w:val="0"/>
      <w:divBdr>
        <w:top w:val="none" w:sz="0" w:space="0" w:color="auto"/>
        <w:left w:val="none" w:sz="0" w:space="0" w:color="auto"/>
        <w:bottom w:val="none" w:sz="0" w:space="0" w:color="auto"/>
        <w:right w:val="none" w:sz="0" w:space="0" w:color="auto"/>
      </w:divBdr>
    </w:div>
    <w:div w:id="4132972">
      <w:bodyDiv w:val="1"/>
      <w:marLeft w:val="0"/>
      <w:marRight w:val="0"/>
      <w:marTop w:val="0"/>
      <w:marBottom w:val="0"/>
      <w:divBdr>
        <w:top w:val="none" w:sz="0" w:space="0" w:color="auto"/>
        <w:left w:val="none" w:sz="0" w:space="0" w:color="auto"/>
        <w:bottom w:val="none" w:sz="0" w:space="0" w:color="auto"/>
        <w:right w:val="none" w:sz="0" w:space="0" w:color="auto"/>
      </w:divBdr>
    </w:div>
    <w:div w:id="4137167">
      <w:bodyDiv w:val="1"/>
      <w:marLeft w:val="0"/>
      <w:marRight w:val="0"/>
      <w:marTop w:val="0"/>
      <w:marBottom w:val="0"/>
      <w:divBdr>
        <w:top w:val="none" w:sz="0" w:space="0" w:color="auto"/>
        <w:left w:val="none" w:sz="0" w:space="0" w:color="auto"/>
        <w:bottom w:val="none" w:sz="0" w:space="0" w:color="auto"/>
        <w:right w:val="none" w:sz="0" w:space="0" w:color="auto"/>
      </w:divBdr>
    </w:div>
    <w:div w:id="4138295">
      <w:bodyDiv w:val="1"/>
      <w:marLeft w:val="0"/>
      <w:marRight w:val="0"/>
      <w:marTop w:val="0"/>
      <w:marBottom w:val="0"/>
      <w:divBdr>
        <w:top w:val="none" w:sz="0" w:space="0" w:color="auto"/>
        <w:left w:val="none" w:sz="0" w:space="0" w:color="auto"/>
        <w:bottom w:val="none" w:sz="0" w:space="0" w:color="auto"/>
        <w:right w:val="none" w:sz="0" w:space="0" w:color="auto"/>
      </w:divBdr>
    </w:div>
    <w:div w:id="4285527">
      <w:bodyDiv w:val="1"/>
      <w:marLeft w:val="0"/>
      <w:marRight w:val="0"/>
      <w:marTop w:val="0"/>
      <w:marBottom w:val="0"/>
      <w:divBdr>
        <w:top w:val="none" w:sz="0" w:space="0" w:color="auto"/>
        <w:left w:val="none" w:sz="0" w:space="0" w:color="auto"/>
        <w:bottom w:val="none" w:sz="0" w:space="0" w:color="auto"/>
        <w:right w:val="none" w:sz="0" w:space="0" w:color="auto"/>
      </w:divBdr>
    </w:div>
    <w:div w:id="4290565">
      <w:bodyDiv w:val="1"/>
      <w:marLeft w:val="0"/>
      <w:marRight w:val="0"/>
      <w:marTop w:val="0"/>
      <w:marBottom w:val="0"/>
      <w:divBdr>
        <w:top w:val="none" w:sz="0" w:space="0" w:color="auto"/>
        <w:left w:val="none" w:sz="0" w:space="0" w:color="auto"/>
        <w:bottom w:val="none" w:sz="0" w:space="0" w:color="auto"/>
        <w:right w:val="none" w:sz="0" w:space="0" w:color="auto"/>
      </w:divBdr>
    </w:div>
    <w:div w:id="4328278">
      <w:bodyDiv w:val="1"/>
      <w:marLeft w:val="0"/>
      <w:marRight w:val="0"/>
      <w:marTop w:val="0"/>
      <w:marBottom w:val="0"/>
      <w:divBdr>
        <w:top w:val="none" w:sz="0" w:space="0" w:color="auto"/>
        <w:left w:val="none" w:sz="0" w:space="0" w:color="auto"/>
        <w:bottom w:val="none" w:sz="0" w:space="0" w:color="auto"/>
        <w:right w:val="none" w:sz="0" w:space="0" w:color="auto"/>
      </w:divBdr>
    </w:div>
    <w:div w:id="4404255">
      <w:bodyDiv w:val="1"/>
      <w:marLeft w:val="0"/>
      <w:marRight w:val="0"/>
      <w:marTop w:val="0"/>
      <w:marBottom w:val="0"/>
      <w:divBdr>
        <w:top w:val="none" w:sz="0" w:space="0" w:color="auto"/>
        <w:left w:val="none" w:sz="0" w:space="0" w:color="auto"/>
        <w:bottom w:val="none" w:sz="0" w:space="0" w:color="auto"/>
        <w:right w:val="none" w:sz="0" w:space="0" w:color="auto"/>
      </w:divBdr>
    </w:div>
    <w:div w:id="4479683">
      <w:bodyDiv w:val="1"/>
      <w:marLeft w:val="0"/>
      <w:marRight w:val="0"/>
      <w:marTop w:val="0"/>
      <w:marBottom w:val="0"/>
      <w:divBdr>
        <w:top w:val="none" w:sz="0" w:space="0" w:color="auto"/>
        <w:left w:val="none" w:sz="0" w:space="0" w:color="auto"/>
        <w:bottom w:val="none" w:sz="0" w:space="0" w:color="auto"/>
        <w:right w:val="none" w:sz="0" w:space="0" w:color="auto"/>
      </w:divBdr>
    </w:div>
    <w:div w:id="4600113">
      <w:bodyDiv w:val="1"/>
      <w:marLeft w:val="0"/>
      <w:marRight w:val="0"/>
      <w:marTop w:val="0"/>
      <w:marBottom w:val="0"/>
      <w:divBdr>
        <w:top w:val="none" w:sz="0" w:space="0" w:color="auto"/>
        <w:left w:val="none" w:sz="0" w:space="0" w:color="auto"/>
        <w:bottom w:val="none" w:sz="0" w:space="0" w:color="auto"/>
        <w:right w:val="none" w:sz="0" w:space="0" w:color="auto"/>
      </w:divBdr>
    </w:div>
    <w:div w:id="4670301">
      <w:bodyDiv w:val="1"/>
      <w:marLeft w:val="0"/>
      <w:marRight w:val="0"/>
      <w:marTop w:val="0"/>
      <w:marBottom w:val="0"/>
      <w:divBdr>
        <w:top w:val="none" w:sz="0" w:space="0" w:color="auto"/>
        <w:left w:val="none" w:sz="0" w:space="0" w:color="auto"/>
        <w:bottom w:val="none" w:sz="0" w:space="0" w:color="auto"/>
        <w:right w:val="none" w:sz="0" w:space="0" w:color="auto"/>
      </w:divBdr>
    </w:div>
    <w:div w:id="4670388">
      <w:bodyDiv w:val="1"/>
      <w:marLeft w:val="0"/>
      <w:marRight w:val="0"/>
      <w:marTop w:val="0"/>
      <w:marBottom w:val="0"/>
      <w:divBdr>
        <w:top w:val="none" w:sz="0" w:space="0" w:color="auto"/>
        <w:left w:val="none" w:sz="0" w:space="0" w:color="auto"/>
        <w:bottom w:val="none" w:sz="0" w:space="0" w:color="auto"/>
        <w:right w:val="none" w:sz="0" w:space="0" w:color="auto"/>
      </w:divBdr>
    </w:div>
    <w:div w:id="4671250">
      <w:bodyDiv w:val="1"/>
      <w:marLeft w:val="0"/>
      <w:marRight w:val="0"/>
      <w:marTop w:val="0"/>
      <w:marBottom w:val="0"/>
      <w:divBdr>
        <w:top w:val="none" w:sz="0" w:space="0" w:color="auto"/>
        <w:left w:val="none" w:sz="0" w:space="0" w:color="auto"/>
        <w:bottom w:val="none" w:sz="0" w:space="0" w:color="auto"/>
        <w:right w:val="none" w:sz="0" w:space="0" w:color="auto"/>
      </w:divBdr>
    </w:div>
    <w:div w:id="4790814">
      <w:bodyDiv w:val="1"/>
      <w:marLeft w:val="0"/>
      <w:marRight w:val="0"/>
      <w:marTop w:val="0"/>
      <w:marBottom w:val="0"/>
      <w:divBdr>
        <w:top w:val="none" w:sz="0" w:space="0" w:color="auto"/>
        <w:left w:val="none" w:sz="0" w:space="0" w:color="auto"/>
        <w:bottom w:val="none" w:sz="0" w:space="0" w:color="auto"/>
        <w:right w:val="none" w:sz="0" w:space="0" w:color="auto"/>
      </w:divBdr>
    </w:div>
    <w:div w:id="4862941">
      <w:bodyDiv w:val="1"/>
      <w:marLeft w:val="0"/>
      <w:marRight w:val="0"/>
      <w:marTop w:val="0"/>
      <w:marBottom w:val="0"/>
      <w:divBdr>
        <w:top w:val="none" w:sz="0" w:space="0" w:color="auto"/>
        <w:left w:val="none" w:sz="0" w:space="0" w:color="auto"/>
        <w:bottom w:val="none" w:sz="0" w:space="0" w:color="auto"/>
        <w:right w:val="none" w:sz="0" w:space="0" w:color="auto"/>
      </w:divBdr>
    </w:div>
    <w:div w:id="4939775">
      <w:bodyDiv w:val="1"/>
      <w:marLeft w:val="0"/>
      <w:marRight w:val="0"/>
      <w:marTop w:val="0"/>
      <w:marBottom w:val="0"/>
      <w:divBdr>
        <w:top w:val="none" w:sz="0" w:space="0" w:color="auto"/>
        <w:left w:val="none" w:sz="0" w:space="0" w:color="auto"/>
        <w:bottom w:val="none" w:sz="0" w:space="0" w:color="auto"/>
        <w:right w:val="none" w:sz="0" w:space="0" w:color="auto"/>
      </w:divBdr>
    </w:div>
    <w:div w:id="4987217">
      <w:bodyDiv w:val="1"/>
      <w:marLeft w:val="0"/>
      <w:marRight w:val="0"/>
      <w:marTop w:val="0"/>
      <w:marBottom w:val="0"/>
      <w:divBdr>
        <w:top w:val="none" w:sz="0" w:space="0" w:color="auto"/>
        <w:left w:val="none" w:sz="0" w:space="0" w:color="auto"/>
        <w:bottom w:val="none" w:sz="0" w:space="0" w:color="auto"/>
        <w:right w:val="none" w:sz="0" w:space="0" w:color="auto"/>
      </w:divBdr>
    </w:div>
    <w:div w:id="5135627">
      <w:bodyDiv w:val="1"/>
      <w:marLeft w:val="0"/>
      <w:marRight w:val="0"/>
      <w:marTop w:val="0"/>
      <w:marBottom w:val="0"/>
      <w:divBdr>
        <w:top w:val="none" w:sz="0" w:space="0" w:color="auto"/>
        <w:left w:val="none" w:sz="0" w:space="0" w:color="auto"/>
        <w:bottom w:val="none" w:sz="0" w:space="0" w:color="auto"/>
        <w:right w:val="none" w:sz="0" w:space="0" w:color="auto"/>
      </w:divBdr>
    </w:div>
    <w:div w:id="5136716">
      <w:bodyDiv w:val="1"/>
      <w:marLeft w:val="0"/>
      <w:marRight w:val="0"/>
      <w:marTop w:val="0"/>
      <w:marBottom w:val="0"/>
      <w:divBdr>
        <w:top w:val="none" w:sz="0" w:space="0" w:color="auto"/>
        <w:left w:val="none" w:sz="0" w:space="0" w:color="auto"/>
        <w:bottom w:val="none" w:sz="0" w:space="0" w:color="auto"/>
        <w:right w:val="none" w:sz="0" w:space="0" w:color="auto"/>
      </w:divBdr>
    </w:div>
    <w:div w:id="5206508">
      <w:bodyDiv w:val="1"/>
      <w:marLeft w:val="0"/>
      <w:marRight w:val="0"/>
      <w:marTop w:val="0"/>
      <w:marBottom w:val="0"/>
      <w:divBdr>
        <w:top w:val="none" w:sz="0" w:space="0" w:color="auto"/>
        <w:left w:val="none" w:sz="0" w:space="0" w:color="auto"/>
        <w:bottom w:val="none" w:sz="0" w:space="0" w:color="auto"/>
        <w:right w:val="none" w:sz="0" w:space="0" w:color="auto"/>
      </w:divBdr>
    </w:div>
    <w:div w:id="5328193">
      <w:bodyDiv w:val="1"/>
      <w:marLeft w:val="0"/>
      <w:marRight w:val="0"/>
      <w:marTop w:val="0"/>
      <w:marBottom w:val="0"/>
      <w:divBdr>
        <w:top w:val="none" w:sz="0" w:space="0" w:color="auto"/>
        <w:left w:val="none" w:sz="0" w:space="0" w:color="auto"/>
        <w:bottom w:val="none" w:sz="0" w:space="0" w:color="auto"/>
        <w:right w:val="none" w:sz="0" w:space="0" w:color="auto"/>
      </w:divBdr>
    </w:div>
    <w:div w:id="5403041">
      <w:bodyDiv w:val="1"/>
      <w:marLeft w:val="0"/>
      <w:marRight w:val="0"/>
      <w:marTop w:val="0"/>
      <w:marBottom w:val="0"/>
      <w:divBdr>
        <w:top w:val="none" w:sz="0" w:space="0" w:color="auto"/>
        <w:left w:val="none" w:sz="0" w:space="0" w:color="auto"/>
        <w:bottom w:val="none" w:sz="0" w:space="0" w:color="auto"/>
        <w:right w:val="none" w:sz="0" w:space="0" w:color="auto"/>
      </w:divBdr>
    </w:div>
    <w:div w:id="5405291">
      <w:bodyDiv w:val="1"/>
      <w:marLeft w:val="0"/>
      <w:marRight w:val="0"/>
      <w:marTop w:val="0"/>
      <w:marBottom w:val="0"/>
      <w:divBdr>
        <w:top w:val="none" w:sz="0" w:space="0" w:color="auto"/>
        <w:left w:val="none" w:sz="0" w:space="0" w:color="auto"/>
        <w:bottom w:val="none" w:sz="0" w:space="0" w:color="auto"/>
        <w:right w:val="none" w:sz="0" w:space="0" w:color="auto"/>
      </w:divBdr>
    </w:div>
    <w:div w:id="5449190">
      <w:bodyDiv w:val="1"/>
      <w:marLeft w:val="0"/>
      <w:marRight w:val="0"/>
      <w:marTop w:val="0"/>
      <w:marBottom w:val="0"/>
      <w:divBdr>
        <w:top w:val="none" w:sz="0" w:space="0" w:color="auto"/>
        <w:left w:val="none" w:sz="0" w:space="0" w:color="auto"/>
        <w:bottom w:val="none" w:sz="0" w:space="0" w:color="auto"/>
        <w:right w:val="none" w:sz="0" w:space="0" w:color="auto"/>
      </w:divBdr>
    </w:div>
    <w:div w:id="5524626">
      <w:bodyDiv w:val="1"/>
      <w:marLeft w:val="0"/>
      <w:marRight w:val="0"/>
      <w:marTop w:val="0"/>
      <w:marBottom w:val="0"/>
      <w:divBdr>
        <w:top w:val="none" w:sz="0" w:space="0" w:color="auto"/>
        <w:left w:val="none" w:sz="0" w:space="0" w:color="auto"/>
        <w:bottom w:val="none" w:sz="0" w:space="0" w:color="auto"/>
        <w:right w:val="none" w:sz="0" w:space="0" w:color="auto"/>
      </w:divBdr>
    </w:div>
    <w:div w:id="5715729">
      <w:bodyDiv w:val="1"/>
      <w:marLeft w:val="0"/>
      <w:marRight w:val="0"/>
      <w:marTop w:val="0"/>
      <w:marBottom w:val="0"/>
      <w:divBdr>
        <w:top w:val="none" w:sz="0" w:space="0" w:color="auto"/>
        <w:left w:val="none" w:sz="0" w:space="0" w:color="auto"/>
        <w:bottom w:val="none" w:sz="0" w:space="0" w:color="auto"/>
        <w:right w:val="none" w:sz="0" w:space="0" w:color="auto"/>
      </w:divBdr>
    </w:div>
    <w:div w:id="5787798">
      <w:bodyDiv w:val="1"/>
      <w:marLeft w:val="0"/>
      <w:marRight w:val="0"/>
      <w:marTop w:val="0"/>
      <w:marBottom w:val="0"/>
      <w:divBdr>
        <w:top w:val="none" w:sz="0" w:space="0" w:color="auto"/>
        <w:left w:val="none" w:sz="0" w:space="0" w:color="auto"/>
        <w:bottom w:val="none" w:sz="0" w:space="0" w:color="auto"/>
        <w:right w:val="none" w:sz="0" w:space="0" w:color="auto"/>
      </w:divBdr>
    </w:div>
    <w:div w:id="5787815">
      <w:bodyDiv w:val="1"/>
      <w:marLeft w:val="0"/>
      <w:marRight w:val="0"/>
      <w:marTop w:val="0"/>
      <w:marBottom w:val="0"/>
      <w:divBdr>
        <w:top w:val="none" w:sz="0" w:space="0" w:color="auto"/>
        <w:left w:val="none" w:sz="0" w:space="0" w:color="auto"/>
        <w:bottom w:val="none" w:sz="0" w:space="0" w:color="auto"/>
        <w:right w:val="none" w:sz="0" w:space="0" w:color="auto"/>
      </w:divBdr>
    </w:div>
    <w:div w:id="5864241">
      <w:bodyDiv w:val="1"/>
      <w:marLeft w:val="0"/>
      <w:marRight w:val="0"/>
      <w:marTop w:val="0"/>
      <w:marBottom w:val="0"/>
      <w:divBdr>
        <w:top w:val="none" w:sz="0" w:space="0" w:color="auto"/>
        <w:left w:val="none" w:sz="0" w:space="0" w:color="auto"/>
        <w:bottom w:val="none" w:sz="0" w:space="0" w:color="auto"/>
        <w:right w:val="none" w:sz="0" w:space="0" w:color="auto"/>
      </w:divBdr>
    </w:div>
    <w:div w:id="5910077">
      <w:bodyDiv w:val="1"/>
      <w:marLeft w:val="0"/>
      <w:marRight w:val="0"/>
      <w:marTop w:val="0"/>
      <w:marBottom w:val="0"/>
      <w:divBdr>
        <w:top w:val="none" w:sz="0" w:space="0" w:color="auto"/>
        <w:left w:val="none" w:sz="0" w:space="0" w:color="auto"/>
        <w:bottom w:val="none" w:sz="0" w:space="0" w:color="auto"/>
        <w:right w:val="none" w:sz="0" w:space="0" w:color="auto"/>
      </w:divBdr>
    </w:div>
    <w:div w:id="5987696">
      <w:bodyDiv w:val="1"/>
      <w:marLeft w:val="0"/>
      <w:marRight w:val="0"/>
      <w:marTop w:val="0"/>
      <w:marBottom w:val="0"/>
      <w:divBdr>
        <w:top w:val="none" w:sz="0" w:space="0" w:color="auto"/>
        <w:left w:val="none" w:sz="0" w:space="0" w:color="auto"/>
        <w:bottom w:val="none" w:sz="0" w:space="0" w:color="auto"/>
        <w:right w:val="none" w:sz="0" w:space="0" w:color="auto"/>
      </w:divBdr>
    </w:div>
    <w:div w:id="6058459">
      <w:bodyDiv w:val="1"/>
      <w:marLeft w:val="0"/>
      <w:marRight w:val="0"/>
      <w:marTop w:val="0"/>
      <w:marBottom w:val="0"/>
      <w:divBdr>
        <w:top w:val="none" w:sz="0" w:space="0" w:color="auto"/>
        <w:left w:val="none" w:sz="0" w:space="0" w:color="auto"/>
        <w:bottom w:val="none" w:sz="0" w:space="0" w:color="auto"/>
        <w:right w:val="none" w:sz="0" w:space="0" w:color="auto"/>
      </w:divBdr>
    </w:div>
    <w:div w:id="6098725">
      <w:bodyDiv w:val="1"/>
      <w:marLeft w:val="0"/>
      <w:marRight w:val="0"/>
      <w:marTop w:val="0"/>
      <w:marBottom w:val="0"/>
      <w:divBdr>
        <w:top w:val="none" w:sz="0" w:space="0" w:color="auto"/>
        <w:left w:val="none" w:sz="0" w:space="0" w:color="auto"/>
        <w:bottom w:val="none" w:sz="0" w:space="0" w:color="auto"/>
        <w:right w:val="none" w:sz="0" w:space="0" w:color="auto"/>
      </w:divBdr>
    </w:div>
    <w:div w:id="6103948">
      <w:bodyDiv w:val="1"/>
      <w:marLeft w:val="0"/>
      <w:marRight w:val="0"/>
      <w:marTop w:val="0"/>
      <w:marBottom w:val="0"/>
      <w:divBdr>
        <w:top w:val="none" w:sz="0" w:space="0" w:color="auto"/>
        <w:left w:val="none" w:sz="0" w:space="0" w:color="auto"/>
        <w:bottom w:val="none" w:sz="0" w:space="0" w:color="auto"/>
        <w:right w:val="none" w:sz="0" w:space="0" w:color="auto"/>
      </w:divBdr>
    </w:div>
    <w:div w:id="6173992">
      <w:bodyDiv w:val="1"/>
      <w:marLeft w:val="0"/>
      <w:marRight w:val="0"/>
      <w:marTop w:val="0"/>
      <w:marBottom w:val="0"/>
      <w:divBdr>
        <w:top w:val="none" w:sz="0" w:space="0" w:color="auto"/>
        <w:left w:val="none" w:sz="0" w:space="0" w:color="auto"/>
        <w:bottom w:val="none" w:sz="0" w:space="0" w:color="auto"/>
        <w:right w:val="none" w:sz="0" w:space="0" w:color="auto"/>
      </w:divBdr>
    </w:div>
    <w:div w:id="6251879">
      <w:bodyDiv w:val="1"/>
      <w:marLeft w:val="0"/>
      <w:marRight w:val="0"/>
      <w:marTop w:val="0"/>
      <w:marBottom w:val="0"/>
      <w:divBdr>
        <w:top w:val="none" w:sz="0" w:space="0" w:color="auto"/>
        <w:left w:val="none" w:sz="0" w:space="0" w:color="auto"/>
        <w:bottom w:val="none" w:sz="0" w:space="0" w:color="auto"/>
        <w:right w:val="none" w:sz="0" w:space="0" w:color="auto"/>
      </w:divBdr>
    </w:div>
    <w:div w:id="6293571">
      <w:bodyDiv w:val="1"/>
      <w:marLeft w:val="0"/>
      <w:marRight w:val="0"/>
      <w:marTop w:val="0"/>
      <w:marBottom w:val="0"/>
      <w:divBdr>
        <w:top w:val="none" w:sz="0" w:space="0" w:color="auto"/>
        <w:left w:val="none" w:sz="0" w:space="0" w:color="auto"/>
        <w:bottom w:val="none" w:sz="0" w:space="0" w:color="auto"/>
        <w:right w:val="none" w:sz="0" w:space="0" w:color="auto"/>
      </w:divBdr>
    </w:div>
    <w:div w:id="6294260">
      <w:bodyDiv w:val="1"/>
      <w:marLeft w:val="0"/>
      <w:marRight w:val="0"/>
      <w:marTop w:val="0"/>
      <w:marBottom w:val="0"/>
      <w:divBdr>
        <w:top w:val="none" w:sz="0" w:space="0" w:color="auto"/>
        <w:left w:val="none" w:sz="0" w:space="0" w:color="auto"/>
        <w:bottom w:val="none" w:sz="0" w:space="0" w:color="auto"/>
        <w:right w:val="none" w:sz="0" w:space="0" w:color="auto"/>
      </w:divBdr>
    </w:div>
    <w:div w:id="6323886">
      <w:bodyDiv w:val="1"/>
      <w:marLeft w:val="0"/>
      <w:marRight w:val="0"/>
      <w:marTop w:val="0"/>
      <w:marBottom w:val="0"/>
      <w:divBdr>
        <w:top w:val="none" w:sz="0" w:space="0" w:color="auto"/>
        <w:left w:val="none" w:sz="0" w:space="0" w:color="auto"/>
        <w:bottom w:val="none" w:sz="0" w:space="0" w:color="auto"/>
        <w:right w:val="none" w:sz="0" w:space="0" w:color="auto"/>
      </w:divBdr>
    </w:div>
    <w:div w:id="6373234">
      <w:bodyDiv w:val="1"/>
      <w:marLeft w:val="0"/>
      <w:marRight w:val="0"/>
      <w:marTop w:val="0"/>
      <w:marBottom w:val="0"/>
      <w:divBdr>
        <w:top w:val="none" w:sz="0" w:space="0" w:color="auto"/>
        <w:left w:val="none" w:sz="0" w:space="0" w:color="auto"/>
        <w:bottom w:val="none" w:sz="0" w:space="0" w:color="auto"/>
        <w:right w:val="none" w:sz="0" w:space="0" w:color="auto"/>
      </w:divBdr>
    </w:div>
    <w:div w:id="6375169">
      <w:bodyDiv w:val="1"/>
      <w:marLeft w:val="0"/>
      <w:marRight w:val="0"/>
      <w:marTop w:val="0"/>
      <w:marBottom w:val="0"/>
      <w:divBdr>
        <w:top w:val="none" w:sz="0" w:space="0" w:color="auto"/>
        <w:left w:val="none" w:sz="0" w:space="0" w:color="auto"/>
        <w:bottom w:val="none" w:sz="0" w:space="0" w:color="auto"/>
        <w:right w:val="none" w:sz="0" w:space="0" w:color="auto"/>
      </w:divBdr>
    </w:div>
    <w:div w:id="6446697">
      <w:bodyDiv w:val="1"/>
      <w:marLeft w:val="0"/>
      <w:marRight w:val="0"/>
      <w:marTop w:val="0"/>
      <w:marBottom w:val="0"/>
      <w:divBdr>
        <w:top w:val="none" w:sz="0" w:space="0" w:color="auto"/>
        <w:left w:val="none" w:sz="0" w:space="0" w:color="auto"/>
        <w:bottom w:val="none" w:sz="0" w:space="0" w:color="auto"/>
        <w:right w:val="none" w:sz="0" w:space="0" w:color="auto"/>
      </w:divBdr>
    </w:div>
    <w:div w:id="6447545">
      <w:bodyDiv w:val="1"/>
      <w:marLeft w:val="0"/>
      <w:marRight w:val="0"/>
      <w:marTop w:val="0"/>
      <w:marBottom w:val="0"/>
      <w:divBdr>
        <w:top w:val="none" w:sz="0" w:space="0" w:color="auto"/>
        <w:left w:val="none" w:sz="0" w:space="0" w:color="auto"/>
        <w:bottom w:val="none" w:sz="0" w:space="0" w:color="auto"/>
        <w:right w:val="none" w:sz="0" w:space="0" w:color="auto"/>
      </w:divBdr>
    </w:div>
    <w:div w:id="6491909">
      <w:bodyDiv w:val="1"/>
      <w:marLeft w:val="0"/>
      <w:marRight w:val="0"/>
      <w:marTop w:val="0"/>
      <w:marBottom w:val="0"/>
      <w:divBdr>
        <w:top w:val="none" w:sz="0" w:space="0" w:color="auto"/>
        <w:left w:val="none" w:sz="0" w:space="0" w:color="auto"/>
        <w:bottom w:val="none" w:sz="0" w:space="0" w:color="auto"/>
        <w:right w:val="none" w:sz="0" w:space="0" w:color="auto"/>
      </w:divBdr>
    </w:div>
    <w:div w:id="6492589">
      <w:bodyDiv w:val="1"/>
      <w:marLeft w:val="0"/>
      <w:marRight w:val="0"/>
      <w:marTop w:val="0"/>
      <w:marBottom w:val="0"/>
      <w:divBdr>
        <w:top w:val="none" w:sz="0" w:space="0" w:color="auto"/>
        <w:left w:val="none" w:sz="0" w:space="0" w:color="auto"/>
        <w:bottom w:val="none" w:sz="0" w:space="0" w:color="auto"/>
        <w:right w:val="none" w:sz="0" w:space="0" w:color="auto"/>
      </w:divBdr>
    </w:div>
    <w:div w:id="6517282">
      <w:bodyDiv w:val="1"/>
      <w:marLeft w:val="0"/>
      <w:marRight w:val="0"/>
      <w:marTop w:val="0"/>
      <w:marBottom w:val="0"/>
      <w:divBdr>
        <w:top w:val="none" w:sz="0" w:space="0" w:color="auto"/>
        <w:left w:val="none" w:sz="0" w:space="0" w:color="auto"/>
        <w:bottom w:val="none" w:sz="0" w:space="0" w:color="auto"/>
        <w:right w:val="none" w:sz="0" w:space="0" w:color="auto"/>
      </w:divBdr>
    </w:div>
    <w:div w:id="6517418">
      <w:bodyDiv w:val="1"/>
      <w:marLeft w:val="0"/>
      <w:marRight w:val="0"/>
      <w:marTop w:val="0"/>
      <w:marBottom w:val="0"/>
      <w:divBdr>
        <w:top w:val="none" w:sz="0" w:space="0" w:color="auto"/>
        <w:left w:val="none" w:sz="0" w:space="0" w:color="auto"/>
        <w:bottom w:val="none" w:sz="0" w:space="0" w:color="auto"/>
        <w:right w:val="none" w:sz="0" w:space="0" w:color="auto"/>
      </w:divBdr>
    </w:div>
    <w:div w:id="6518007">
      <w:bodyDiv w:val="1"/>
      <w:marLeft w:val="0"/>
      <w:marRight w:val="0"/>
      <w:marTop w:val="0"/>
      <w:marBottom w:val="0"/>
      <w:divBdr>
        <w:top w:val="none" w:sz="0" w:space="0" w:color="auto"/>
        <w:left w:val="none" w:sz="0" w:space="0" w:color="auto"/>
        <w:bottom w:val="none" w:sz="0" w:space="0" w:color="auto"/>
        <w:right w:val="none" w:sz="0" w:space="0" w:color="auto"/>
      </w:divBdr>
    </w:div>
    <w:div w:id="6563607">
      <w:bodyDiv w:val="1"/>
      <w:marLeft w:val="0"/>
      <w:marRight w:val="0"/>
      <w:marTop w:val="0"/>
      <w:marBottom w:val="0"/>
      <w:divBdr>
        <w:top w:val="none" w:sz="0" w:space="0" w:color="auto"/>
        <w:left w:val="none" w:sz="0" w:space="0" w:color="auto"/>
        <w:bottom w:val="none" w:sz="0" w:space="0" w:color="auto"/>
        <w:right w:val="none" w:sz="0" w:space="0" w:color="auto"/>
      </w:divBdr>
    </w:div>
    <w:div w:id="6639348">
      <w:bodyDiv w:val="1"/>
      <w:marLeft w:val="0"/>
      <w:marRight w:val="0"/>
      <w:marTop w:val="0"/>
      <w:marBottom w:val="0"/>
      <w:divBdr>
        <w:top w:val="none" w:sz="0" w:space="0" w:color="auto"/>
        <w:left w:val="none" w:sz="0" w:space="0" w:color="auto"/>
        <w:bottom w:val="none" w:sz="0" w:space="0" w:color="auto"/>
        <w:right w:val="none" w:sz="0" w:space="0" w:color="auto"/>
      </w:divBdr>
    </w:div>
    <w:div w:id="6641331">
      <w:bodyDiv w:val="1"/>
      <w:marLeft w:val="0"/>
      <w:marRight w:val="0"/>
      <w:marTop w:val="0"/>
      <w:marBottom w:val="0"/>
      <w:divBdr>
        <w:top w:val="none" w:sz="0" w:space="0" w:color="auto"/>
        <w:left w:val="none" w:sz="0" w:space="0" w:color="auto"/>
        <w:bottom w:val="none" w:sz="0" w:space="0" w:color="auto"/>
        <w:right w:val="none" w:sz="0" w:space="0" w:color="auto"/>
      </w:divBdr>
    </w:div>
    <w:div w:id="6685265">
      <w:bodyDiv w:val="1"/>
      <w:marLeft w:val="0"/>
      <w:marRight w:val="0"/>
      <w:marTop w:val="0"/>
      <w:marBottom w:val="0"/>
      <w:divBdr>
        <w:top w:val="none" w:sz="0" w:space="0" w:color="auto"/>
        <w:left w:val="none" w:sz="0" w:space="0" w:color="auto"/>
        <w:bottom w:val="none" w:sz="0" w:space="0" w:color="auto"/>
        <w:right w:val="none" w:sz="0" w:space="0" w:color="auto"/>
      </w:divBdr>
    </w:div>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6911209">
      <w:bodyDiv w:val="1"/>
      <w:marLeft w:val="0"/>
      <w:marRight w:val="0"/>
      <w:marTop w:val="0"/>
      <w:marBottom w:val="0"/>
      <w:divBdr>
        <w:top w:val="none" w:sz="0" w:space="0" w:color="auto"/>
        <w:left w:val="none" w:sz="0" w:space="0" w:color="auto"/>
        <w:bottom w:val="none" w:sz="0" w:space="0" w:color="auto"/>
        <w:right w:val="none" w:sz="0" w:space="0" w:color="auto"/>
      </w:divBdr>
    </w:div>
    <w:div w:id="6955290">
      <w:bodyDiv w:val="1"/>
      <w:marLeft w:val="0"/>
      <w:marRight w:val="0"/>
      <w:marTop w:val="0"/>
      <w:marBottom w:val="0"/>
      <w:divBdr>
        <w:top w:val="none" w:sz="0" w:space="0" w:color="auto"/>
        <w:left w:val="none" w:sz="0" w:space="0" w:color="auto"/>
        <w:bottom w:val="none" w:sz="0" w:space="0" w:color="auto"/>
        <w:right w:val="none" w:sz="0" w:space="0" w:color="auto"/>
      </w:divBdr>
    </w:div>
    <w:div w:id="6979516">
      <w:bodyDiv w:val="1"/>
      <w:marLeft w:val="0"/>
      <w:marRight w:val="0"/>
      <w:marTop w:val="0"/>
      <w:marBottom w:val="0"/>
      <w:divBdr>
        <w:top w:val="none" w:sz="0" w:space="0" w:color="auto"/>
        <w:left w:val="none" w:sz="0" w:space="0" w:color="auto"/>
        <w:bottom w:val="none" w:sz="0" w:space="0" w:color="auto"/>
        <w:right w:val="none" w:sz="0" w:space="0" w:color="auto"/>
      </w:divBdr>
    </w:div>
    <w:div w:id="7101150">
      <w:bodyDiv w:val="1"/>
      <w:marLeft w:val="0"/>
      <w:marRight w:val="0"/>
      <w:marTop w:val="0"/>
      <w:marBottom w:val="0"/>
      <w:divBdr>
        <w:top w:val="none" w:sz="0" w:space="0" w:color="auto"/>
        <w:left w:val="none" w:sz="0" w:space="0" w:color="auto"/>
        <w:bottom w:val="none" w:sz="0" w:space="0" w:color="auto"/>
        <w:right w:val="none" w:sz="0" w:space="0" w:color="auto"/>
      </w:divBdr>
    </w:div>
    <w:div w:id="7106071">
      <w:bodyDiv w:val="1"/>
      <w:marLeft w:val="0"/>
      <w:marRight w:val="0"/>
      <w:marTop w:val="0"/>
      <w:marBottom w:val="0"/>
      <w:divBdr>
        <w:top w:val="none" w:sz="0" w:space="0" w:color="auto"/>
        <w:left w:val="none" w:sz="0" w:space="0" w:color="auto"/>
        <w:bottom w:val="none" w:sz="0" w:space="0" w:color="auto"/>
        <w:right w:val="none" w:sz="0" w:space="0" w:color="auto"/>
      </w:divBdr>
    </w:div>
    <w:div w:id="7106654">
      <w:bodyDiv w:val="1"/>
      <w:marLeft w:val="0"/>
      <w:marRight w:val="0"/>
      <w:marTop w:val="0"/>
      <w:marBottom w:val="0"/>
      <w:divBdr>
        <w:top w:val="none" w:sz="0" w:space="0" w:color="auto"/>
        <w:left w:val="none" w:sz="0" w:space="0" w:color="auto"/>
        <w:bottom w:val="none" w:sz="0" w:space="0" w:color="auto"/>
        <w:right w:val="none" w:sz="0" w:space="0" w:color="auto"/>
      </w:divBdr>
    </w:div>
    <w:div w:id="7144624">
      <w:bodyDiv w:val="1"/>
      <w:marLeft w:val="0"/>
      <w:marRight w:val="0"/>
      <w:marTop w:val="0"/>
      <w:marBottom w:val="0"/>
      <w:divBdr>
        <w:top w:val="none" w:sz="0" w:space="0" w:color="auto"/>
        <w:left w:val="none" w:sz="0" w:space="0" w:color="auto"/>
        <w:bottom w:val="none" w:sz="0" w:space="0" w:color="auto"/>
        <w:right w:val="none" w:sz="0" w:space="0" w:color="auto"/>
      </w:divBdr>
    </w:div>
    <w:div w:id="7147951">
      <w:bodyDiv w:val="1"/>
      <w:marLeft w:val="0"/>
      <w:marRight w:val="0"/>
      <w:marTop w:val="0"/>
      <w:marBottom w:val="0"/>
      <w:divBdr>
        <w:top w:val="none" w:sz="0" w:space="0" w:color="auto"/>
        <w:left w:val="none" w:sz="0" w:space="0" w:color="auto"/>
        <w:bottom w:val="none" w:sz="0" w:space="0" w:color="auto"/>
        <w:right w:val="none" w:sz="0" w:space="0" w:color="auto"/>
      </w:divBdr>
    </w:div>
    <w:div w:id="7172442">
      <w:bodyDiv w:val="1"/>
      <w:marLeft w:val="0"/>
      <w:marRight w:val="0"/>
      <w:marTop w:val="0"/>
      <w:marBottom w:val="0"/>
      <w:divBdr>
        <w:top w:val="none" w:sz="0" w:space="0" w:color="auto"/>
        <w:left w:val="none" w:sz="0" w:space="0" w:color="auto"/>
        <w:bottom w:val="none" w:sz="0" w:space="0" w:color="auto"/>
        <w:right w:val="none" w:sz="0" w:space="0" w:color="auto"/>
      </w:divBdr>
    </w:div>
    <w:div w:id="7216232">
      <w:bodyDiv w:val="1"/>
      <w:marLeft w:val="0"/>
      <w:marRight w:val="0"/>
      <w:marTop w:val="0"/>
      <w:marBottom w:val="0"/>
      <w:divBdr>
        <w:top w:val="none" w:sz="0" w:space="0" w:color="auto"/>
        <w:left w:val="none" w:sz="0" w:space="0" w:color="auto"/>
        <w:bottom w:val="none" w:sz="0" w:space="0" w:color="auto"/>
        <w:right w:val="none" w:sz="0" w:space="0" w:color="auto"/>
      </w:divBdr>
    </w:div>
    <w:div w:id="7224674">
      <w:bodyDiv w:val="1"/>
      <w:marLeft w:val="0"/>
      <w:marRight w:val="0"/>
      <w:marTop w:val="0"/>
      <w:marBottom w:val="0"/>
      <w:divBdr>
        <w:top w:val="none" w:sz="0" w:space="0" w:color="auto"/>
        <w:left w:val="none" w:sz="0" w:space="0" w:color="auto"/>
        <w:bottom w:val="none" w:sz="0" w:space="0" w:color="auto"/>
        <w:right w:val="none" w:sz="0" w:space="0" w:color="auto"/>
      </w:divBdr>
    </w:div>
    <w:div w:id="7293773">
      <w:bodyDiv w:val="1"/>
      <w:marLeft w:val="0"/>
      <w:marRight w:val="0"/>
      <w:marTop w:val="0"/>
      <w:marBottom w:val="0"/>
      <w:divBdr>
        <w:top w:val="none" w:sz="0" w:space="0" w:color="auto"/>
        <w:left w:val="none" w:sz="0" w:space="0" w:color="auto"/>
        <w:bottom w:val="none" w:sz="0" w:space="0" w:color="auto"/>
        <w:right w:val="none" w:sz="0" w:space="0" w:color="auto"/>
      </w:divBdr>
    </w:div>
    <w:div w:id="7413791">
      <w:bodyDiv w:val="1"/>
      <w:marLeft w:val="0"/>
      <w:marRight w:val="0"/>
      <w:marTop w:val="0"/>
      <w:marBottom w:val="0"/>
      <w:divBdr>
        <w:top w:val="none" w:sz="0" w:space="0" w:color="auto"/>
        <w:left w:val="none" w:sz="0" w:space="0" w:color="auto"/>
        <w:bottom w:val="none" w:sz="0" w:space="0" w:color="auto"/>
        <w:right w:val="none" w:sz="0" w:space="0" w:color="auto"/>
      </w:divBdr>
    </w:div>
    <w:div w:id="7414155">
      <w:bodyDiv w:val="1"/>
      <w:marLeft w:val="0"/>
      <w:marRight w:val="0"/>
      <w:marTop w:val="0"/>
      <w:marBottom w:val="0"/>
      <w:divBdr>
        <w:top w:val="none" w:sz="0" w:space="0" w:color="auto"/>
        <w:left w:val="none" w:sz="0" w:space="0" w:color="auto"/>
        <w:bottom w:val="none" w:sz="0" w:space="0" w:color="auto"/>
        <w:right w:val="none" w:sz="0" w:space="0" w:color="auto"/>
      </w:divBdr>
    </w:div>
    <w:div w:id="7414591">
      <w:bodyDiv w:val="1"/>
      <w:marLeft w:val="0"/>
      <w:marRight w:val="0"/>
      <w:marTop w:val="0"/>
      <w:marBottom w:val="0"/>
      <w:divBdr>
        <w:top w:val="none" w:sz="0" w:space="0" w:color="auto"/>
        <w:left w:val="none" w:sz="0" w:space="0" w:color="auto"/>
        <w:bottom w:val="none" w:sz="0" w:space="0" w:color="auto"/>
        <w:right w:val="none" w:sz="0" w:space="0" w:color="auto"/>
      </w:divBdr>
    </w:div>
    <w:div w:id="7677275">
      <w:bodyDiv w:val="1"/>
      <w:marLeft w:val="0"/>
      <w:marRight w:val="0"/>
      <w:marTop w:val="0"/>
      <w:marBottom w:val="0"/>
      <w:divBdr>
        <w:top w:val="none" w:sz="0" w:space="0" w:color="auto"/>
        <w:left w:val="none" w:sz="0" w:space="0" w:color="auto"/>
        <w:bottom w:val="none" w:sz="0" w:space="0" w:color="auto"/>
        <w:right w:val="none" w:sz="0" w:space="0" w:color="auto"/>
      </w:divBdr>
    </w:div>
    <w:div w:id="7679923">
      <w:bodyDiv w:val="1"/>
      <w:marLeft w:val="0"/>
      <w:marRight w:val="0"/>
      <w:marTop w:val="0"/>
      <w:marBottom w:val="0"/>
      <w:divBdr>
        <w:top w:val="none" w:sz="0" w:space="0" w:color="auto"/>
        <w:left w:val="none" w:sz="0" w:space="0" w:color="auto"/>
        <w:bottom w:val="none" w:sz="0" w:space="0" w:color="auto"/>
        <w:right w:val="none" w:sz="0" w:space="0" w:color="auto"/>
      </w:divBdr>
    </w:div>
    <w:div w:id="7755395">
      <w:bodyDiv w:val="1"/>
      <w:marLeft w:val="0"/>
      <w:marRight w:val="0"/>
      <w:marTop w:val="0"/>
      <w:marBottom w:val="0"/>
      <w:divBdr>
        <w:top w:val="none" w:sz="0" w:space="0" w:color="auto"/>
        <w:left w:val="none" w:sz="0" w:space="0" w:color="auto"/>
        <w:bottom w:val="none" w:sz="0" w:space="0" w:color="auto"/>
        <w:right w:val="none" w:sz="0" w:space="0" w:color="auto"/>
      </w:divBdr>
    </w:div>
    <w:div w:id="7760021">
      <w:bodyDiv w:val="1"/>
      <w:marLeft w:val="0"/>
      <w:marRight w:val="0"/>
      <w:marTop w:val="0"/>
      <w:marBottom w:val="0"/>
      <w:divBdr>
        <w:top w:val="none" w:sz="0" w:space="0" w:color="auto"/>
        <w:left w:val="none" w:sz="0" w:space="0" w:color="auto"/>
        <w:bottom w:val="none" w:sz="0" w:space="0" w:color="auto"/>
        <w:right w:val="none" w:sz="0" w:space="0" w:color="auto"/>
      </w:divBdr>
    </w:div>
    <w:div w:id="7802553">
      <w:bodyDiv w:val="1"/>
      <w:marLeft w:val="0"/>
      <w:marRight w:val="0"/>
      <w:marTop w:val="0"/>
      <w:marBottom w:val="0"/>
      <w:divBdr>
        <w:top w:val="none" w:sz="0" w:space="0" w:color="auto"/>
        <w:left w:val="none" w:sz="0" w:space="0" w:color="auto"/>
        <w:bottom w:val="none" w:sz="0" w:space="0" w:color="auto"/>
        <w:right w:val="none" w:sz="0" w:space="0" w:color="auto"/>
      </w:divBdr>
    </w:div>
    <w:div w:id="7874452">
      <w:bodyDiv w:val="1"/>
      <w:marLeft w:val="0"/>
      <w:marRight w:val="0"/>
      <w:marTop w:val="0"/>
      <w:marBottom w:val="0"/>
      <w:divBdr>
        <w:top w:val="none" w:sz="0" w:space="0" w:color="auto"/>
        <w:left w:val="none" w:sz="0" w:space="0" w:color="auto"/>
        <w:bottom w:val="none" w:sz="0" w:space="0" w:color="auto"/>
        <w:right w:val="none" w:sz="0" w:space="0" w:color="auto"/>
      </w:divBdr>
    </w:div>
    <w:div w:id="7950486">
      <w:bodyDiv w:val="1"/>
      <w:marLeft w:val="0"/>
      <w:marRight w:val="0"/>
      <w:marTop w:val="0"/>
      <w:marBottom w:val="0"/>
      <w:divBdr>
        <w:top w:val="none" w:sz="0" w:space="0" w:color="auto"/>
        <w:left w:val="none" w:sz="0" w:space="0" w:color="auto"/>
        <w:bottom w:val="none" w:sz="0" w:space="0" w:color="auto"/>
        <w:right w:val="none" w:sz="0" w:space="0" w:color="auto"/>
      </w:divBdr>
    </w:div>
    <w:div w:id="8068513">
      <w:bodyDiv w:val="1"/>
      <w:marLeft w:val="0"/>
      <w:marRight w:val="0"/>
      <w:marTop w:val="0"/>
      <w:marBottom w:val="0"/>
      <w:divBdr>
        <w:top w:val="none" w:sz="0" w:space="0" w:color="auto"/>
        <w:left w:val="none" w:sz="0" w:space="0" w:color="auto"/>
        <w:bottom w:val="none" w:sz="0" w:space="0" w:color="auto"/>
        <w:right w:val="none" w:sz="0" w:space="0" w:color="auto"/>
      </w:divBdr>
    </w:div>
    <w:div w:id="8070887">
      <w:bodyDiv w:val="1"/>
      <w:marLeft w:val="0"/>
      <w:marRight w:val="0"/>
      <w:marTop w:val="0"/>
      <w:marBottom w:val="0"/>
      <w:divBdr>
        <w:top w:val="none" w:sz="0" w:space="0" w:color="auto"/>
        <w:left w:val="none" w:sz="0" w:space="0" w:color="auto"/>
        <w:bottom w:val="none" w:sz="0" w:space="0" w:color="auto"/>
        <w:right w:val="none" w:sz="0" w:space="0" w:color="auto"/>
      </w:divBdr>
    </w:div>
    <w:div w:id="8071698">
      <w:bodyDiv w:val="1"/>
      <w:marLeft w:val="0"/>
      <w:marRight w:val="0"/>
      <w:marTop w:val="0"/>
      <w:marBottom w:val="0"/>
      <w:divBdr>
        <w:top w:val="none" w:sz="0" w:space="0" w:color="auto"/>
        <w:left w:val="none" w:sz="0" w:space="0" w:color="auto"/>
        <w:bottom w:val="none" w:sz="0" w:space="0" w:color="auto"/>
        <w:right w:val="none" w:sz="0" w:space="0" w:color="auto"/>
      </w:divBdr>
    </w:div>
    <w:div w:id="8215151">
      <w:bodyDiv w:val="1"/>
      <w:marLeft w:val="0"/>
      <w:marRight w:val="0"/>
      <w:marTop w:val="0"/>
      <w:marBottom w:val="0"/>
      <w:divBdr>
        <w:top w:val="none" w:sz="0" w:space="0" w:color="auto"/>
        <w:left w:val="none" w:sz="0" w:space="0" w:color="auto"/>
        <w:bottom w:val="none" w:sz="0" w:space="0" w:color="auto"/>
        <w:right w:val="none" w:sz="0" w:space="0" w:color="auto"/>
      </w:divBdr>
    </w:div>
    <w:div w:id="8258364">
      <w:bodyDiv w:val="1"/>
      <w:marLeft w:val="0"/>
      <w:marRight w:val="0"/>
      <w:marTop w:val="0"/>
      <w:marBottom w:val="0"/>
      <w:divBdr>
        <w:top w:val="none" w:sz="0" w:space="0" w:color="auto"/>
        <w:left w:val="none" w:sz="0" w:space="0" w:color="auto"/>
        <w:bottom w:val="none" w:sz="0" w:space="0" w:color="auto"/>
        <w:right w:val="none" w:sz="0" w:space="0" w:color="auto"/>
      </w:divBdr>
    </w:div>
    <w:div w:id="8341847">
      <w:bodyDiv w:val="1"/>
      <w:marLeft w:val="0"/>
      <w:marRight w:val="0"/>
      <w:marTop w:val="0"/>
      <w:marBottom w:val="0"/>
      <w:divBdr>
        <w:top w:val="none" w:sz="0" w:space="0" w:color="auto"/>
        <w:left w:val="none" w:sz="0" w:space="0" w:color="auto"/>
        <w:bottom w:val="none" w:sz="0" w:space="0" w:color="auto"/>
        <w:right w:val="none" w:sz="0" w:space="0" w:color="auto"/>
      </w:divBdr>
    </w:div>
    <w:div w:id="8413899">
      <w:bodyDiv w:val="1"/>
      <w:marLeft w:val="0"/>
      <w:marRight w:val="0"/>
      <w:marTop w:val="0"/>
      <w:marBottom w:val="0"/>
      <w:divBdr>
        <w:top w:val="none" w:sz="0" w:space="0" w:color="auto"/>
        <w:left w:val="none" w:sz="0" w:space="0" w:color="auto"/>
        <w:bottom w:val="none" w:sz="0" w:space="0" w:color="auto"/>
        <w:right w:val="none" w:sz="0" w:space="0" w:color="auto"/>
      </w:divBdr>
    </w:div>
    <w:div w:id="8454446">
      <w:bodyDiv w:val="1"/>
      <w:marLeft w:val="0"/>
      <w:marRight w:val="0"/>
      <w:marTop w:val="0"/>
      <w:marBottom w:val="0"/>
      <w:divBdr>
        <w:top w:val="none" w:sz="0" w:space="0" w:color="auto"/>
        <w:left w:val="none" w:sz="0" w:space="0" w:color="auto"/>
        <w:bottom w:val="none" w:sz="0" w:space="0" w:color="auto"/>
        <w:right w:val="none" w:sz="0" w:space="0" w:color="auto"/>
      </w:divBdr>
    </w:div>
    <w:div w:id="8528769">
      <w:bodyDiv w:val="1"/>
      <w:marLeft w:val="0"/>
      <w:marRight w:val="0"/>
      <w:marTop w:val="0"/>
      <w:marBottom w:val="0"/>
      <w:divBdr>
        <w:top w:val="none" w:sz="0" w:space="0" w:color="auto"/>
        <w:left w:val="none" w:sz="0" w:space="0" w:color="auto"/>
        <w:bottom w:val="none" w:sz="0" w:space="0" w:color="auto"/>
        <w:right w:val="none" w:sz="0" w:space="0" w:color="auto"/>
      </w:divBdr>
    </w:div>
    <w:div w:id="8529361">
      <w:bodyDiv w:val="1"/>
      <w:marLeft w:val="0"/>
      <w:marRight w:val="0"/>
      <w:marTop w:val="0"/>
      <w:marBottom w:val="0"/>
      <w:divBdr>
        <w:top w:val="none" w:sz="0" w:space="0" w:color="auto"/>
        <w:left w:val="none" w:sz="0" w:space="0" w:color="auto"/>
        <w:bottom w:val="none" w:sz="0" w:space="0" w:color="auto"/>
        <w:right w:val="none" w:sz="0" w:space="0" w:color="auto"/>
      </w:divBdr>
    </w:div>
    <w:div w:id="8603437">
      <w:bodyDiv w:val="1"/>
      <w:marLeft w:val="0"/>
      <w:marRight w:val="0"/>
      <w:marTop w:val="0"/>
      <w:marBottom w:val="0"/>
      <w:divBdr>
        <w:top w:val="none" w:sz="0" w:space="0" w:color="auto"/>
        <w:left w:val="none" w:sz="0" w:space="0" w:color="auto"/>
        <w:bottom w:val="none" w:sz="0" w:space="0" w:color="auto"/>
        <w:right w:val="none" w:sz="0" w:space="0" w:color="auto"/>
      </w:divBdr>
    </w:div>
    <w:div w:id="8608459">
      <w:bodyDiv w:val="1"/>
      <w:marLeft w:val="0"/>
      <w:marRight w:val="0"/>
      <w:marTop w:val="0"/>
      <w:marBottom w:val="0"/>
      <w:divBdr>
        <w:top w:val="none" w:sz="0" w:space="0" w:color="auto"/>
        <w:left w:val="none" w:sz="0" w:space="0" w:color="auto"/>
        <w:bottom w:val="none" w:sz="0" w:space="0" w:color="auto"/>
        <w:right w:val="none" w:sz="0" w:space="0" w:color="auto"/>
      </w:divBdr>
    </w:div>
    <w:div w:id="8683202">
      <w:bodyDiv w:val="1"/>
      <w:marLeft w:val="0"/>
      <w:marRight w:val="0"/>
      <w:marTop w:val="0"/>
      <w:marBottom w:val="0"/>
      <w:divBdr>
        <w:top w:val="none" w:sz="0" w:space="0" w:color="auto"/>
        <w:left w:val="none" w:sz="0" w:space="0" w:color="auto"/>
        <w:bottom w:val="none" w:sz="0" w:space="0" w:color="auto"/>
        <w:right w:val="none" w:sz="0" w:space="0" w:color="auto"/>
      </w:divBdr>
    </w:div>
    <w:div w:id="8719055">
      <w:bodyDiv w:val="1"/>
      <w:marLeft w:val="0"/>
      <w:marRight w:val="0"/>
      <w:marTop w:val="0"/>
      <w:marBottom w:val="0"/>
      <w:divBdr>
        <w:top w:val="none" w:sz="0" w:space="0" w:color="auto"/>
        <w:left w:val="none" w:sz="0" w:space="0" w:color="auto"/>
        <w:bottom w:val="none" w:sz="0" w:space="0" w:color="auto"/>
        <w:right w:val="none" w:sz="0" w:space="0" w:color="auto"/>
      </w:divBdr>
    </w:div>
    <w:div w:id="8724359">
      <w:bodyDiv w:val="1"/>
      <w:marLeft w:val="0"/>
      <w:marRight w:val="0"/>
      <w:marTop w:val="0"/>
      <w:marBottom w:val="0"/>
      <w:divBdr>
        <w:top w:val="none" w:sz="0" w:space="0" w:color="auto"/>
        <w:left w:val="none" w:sz="0" w:space="0" w:color="auto"/>
        <w:bottom w:val="none" w:sz="0" w:space="0" w:color="auto"/>
        <w:right w:val="none" w:sz="0" w:space="0" w:color="auto"/>
      </w:divBdr>
    </w:div>
    <w:div w:id="8726934">
      <w:bodyDiv w:val="1"/>
      <w:marLeft w:val="0"/>
      <w:marRight w:val="0"/>
      <w:marTop w:val="0"/>
      <w:marBottom w:val="0"/>
      <w:divBdr>
        <w:top w:val="none" w:sz="0" w:space="0" w:color="auto"/>
        <w:left w:val="none" w:sz="0" w:space="0" w:color="auto"/>
        <w:bottom w:val="none" w:sz="0" w:space="0" w:color="auto"/>
        <w:right w:val="none" w:sz="0" w:space="0" w:color="auto"/>
      </w:divBdr>
    </w:div>
    <w:div w:id="8801131">
      <w:bodyDiv w:val="1"/>
      <w:marLeft w:val="0"/>
      <w:marRight w:val="0"/>
      <w:marTop w:val="0"/>
      <w:marBottom w:val="0"/>
      <w:divBdr>
        <w:top w:val="none" w:sz="0" w:space="0" w:color="auto"/>
        <w:left w:val="none" w:sz="0" w:space="0" w:color="auto"/>
        <w:bottom w:val="none" w:sz="0" w:space="0" w:color="auto"/>
        <w:right w:val="none" w:sz="0" w:space="0" w:color="auto"/>
      </w:divBdr>
    </w:div>
    <w:div w:id="8913476">
      <w:bodyDiv w:val="1"/>
      <w:marLeft w:val="0"/>
      <w:marRight w:val="0"/>
      <w:marTop w:val="0"/>
      <w:marBottom w:val="0"/>
      <w:divBdr>
        <w:top w:val="none" w:sz="0" w:space="0" w:color="auto"/>
        <w:left w:val="none" w:sz="0" w:space="0" w:color="auto"/>
        <w:bottom w:val="none" w:sz="0" w:space="0" w:color="auto"/>
        <w:right w:val="none" w:sz="0" w:space="0" w:color="auto"/>
      </w:divBdr>
    </w:div>
    <w:div w:id="8914652">
      <w:bodyDiv w:val="1"/>
      <w:marLeft w:val="0"/>
      <w:marRight w:val="0"/>
      <w:marTop w:val="0"/>
      <w:marBottom w:val="0"/>
      <w:divBdr>
        <w:top w:val="none" w:sz="0" w:space="0" w:color="auto"/>
        <w:left w:val="none" w:sz="0" w:space="0" w:color="auto"/>
        <w:bottom w:val="none" w:sz="0" w:space="0" w:color="auto"/>
        <w:right w:val="none" w:sz="0" w:space="0" w:color="auto"/>
      </w:divBdr>
    </w:div>
    <w:div w:id="8918908">
      <w:bodyDiv w:val="1"/>
      <w:marLeft w:val="0"/>
      <w:marRight w:val="0"/>
      <w:marTop w:val="0"/>
      <w:marBottom w:val="0"/>
      <w:divBdr>
        <w:top w:val="none" w:sz="0" w:space="0" w:color="auto"/>
        <w:left w:val="none" w:sz="0" w:space="0" w:color="auto"/>
        <w:bottom w:val="none" w:sz="0" w:space="0" w:color="auto"/>
        <w:right w:val="none" w:sz="0" w:space="0" w:color="auto"/>
      </w:divBdr>
    </w:div>
    <w:div w:id="9065514">
      <w:bodyDiv w:val="1"/>
      <w:marLeft w:val="0"/>
      <w:marRight w:val="0"/>
      <w:marTop w:val="0"/>
      <w:marBottom w:val="0"/>
      <w:divBdr>
        <w:top w:val="none" w:sz="0" w:space="0" w:color="auto"/>
        <w:left w:val="none" w:sz="0" w:space="0" w:color="auto"/>
        <w:bottom w:val="none" w:sz="0" w:space="0" w:color="auto"/>
        <w:right w:val="none" w:sz="0" w:space="0" w:color="auto"/>
      </w:divBdr>
    </w:div>
    <w:div w:id="9259886">
      <w:bodyDiv w:val="1"/>
      <w:marLeft w:val="0"/>
      <w:marRight w:val="0"/>
      <w:marTop w:val="0"/>
      <w:marBottom w:val="0"/>
      <w:divBdr>
        <w:top w:val="none" w:sz="0" w:space="0" w:color="auto"/>
        <w:left w:val="none" w:sz="0" w:space="0" w:color="auto"/>
        <w:bottom w:val="none" w:sz="0" w:space="0" w:color="auto"/>
        <w:right w:val="none" w:sz="0" w:space="0" w:color="auto"/>
      </w:divBdr>
    </w:div>
    <w:div w:id="9263035">
      <w:bodyDiv w:val="1"/>
      <w:marLeft w:val="0"/>
      <w:marRight w:val="0"/>
      <w:marTop w:val="0"/>
      <w:marBottom w:val="0"/>
      <w:divBdr>
        <w:top w:val="none" w:sz="0" w:space="0" w:color="auto"/>
        <w:left w:val="none" w:sz="0" w:space="0" w:color="auto"/>
        <w:bottom w:val="none" w:sz="0" w:space="0" w:color="auto"/>
        <w:right w:val="none" w:sz="0" w:space="0" w:color="auto"/>
      </w:divBdr>
    </w:div>
    <w:div w:id="9338862">
      <w:bodyDiv w:val="1"/>
      <w:marLeft w:val="0"/>
      <w:marRight w:val="0"/>
      <w:marTop w:val="0"/>
      <w:marBottom w:val="0"/>
      <w:divBdr>
        <w:top w:val="none" w:sz="0" w:space="0" w:color="auto"/>
        <w:left w:val="none" w:sz="0" w:space="0" w:color="auto"/>
        <w:bottom w:val="none" w:sz="0" w:space="0" w:color="auto"/>
        <w:right w:val="none" w:sz="0" w:space="0" w:color="auto"/>
      </w:divBdr>
    </w:div>
    <w:div w:id="9379969">
      <w:bodyDiv w:val="1"/>
      <w:marLeft w:val="0"/>
      <w:marRight w:val="0"/>
      <w:marTop w:val="0"/>
      <w:marBottom w:val="0"/>
      <w:divBdr>
        <w:top w:val="none" w:sz="0" w:space="0" w:color="auto"/>
        <w:left w:val="none" w:sz="0" w:space="0" w:color="auto"/>
        <w:bottom w:val="none" w:sz="0" w:space="0" w:color="auto"/>
        <w:right w:val="none" w:sz="0" w:space="0" w:color="auto"/>
      </w:divBdr>
    </w:div>
    <w:div w:id="9456531">
      <w:bodyDiv w:val="1"/>
      <w:marLeft w:val="0"/>
      <w:marRight w:val="0"/>
      <w:marTop w:val="0"/>
      <w:marBottom w:val="0"/>
      <w:divBdr>
        <w:top w:val="none" w:sz="0" w:space="0" w:color="auto"/>
        <w:left w:val="none" w:sz="0" w:space="0" w:color="auto"/>
        <w:bottom w:val="none" w:sz="0" w:space="0" w:color="auto"/>
        <w:right w:val="none" w:sz="0" w:space="0" w:color="auto"/>
      </w:divBdr>
    </w:div>
    <w:div w:id="9457771">
      <w:bodyDiv w:val="1"/>
      <w:marLeft w:val="0"/>
      <w:marRight w:val="0"/>
      <w:marTop w:val="0"/>
      <w:marBottom w:val="0"/>
      <w:divBdr>
        <w:top w:val="none" w:sz="0" w:space="0" w:color="auto"/>
        <w:left w:val="none" w:sz="0" w:space="0" w:color="auto"/>
        <w:bottom w:val="none" w:sz="0" w:space="0" w:color="auto"/>
        <w:right w:val="none" w:sz="0" w:space="0" w:color="auto"/>
      </w:divBdr>
    </w:div>
    <w:div w:id="9576423">
      <w:bodyDiv w:val="1"/>
      <w:marLeft w:val="0"/>
      <w:marRight w:val="0"/>
      <w:marTop w:val="0"/>
      <w:marBottom w:val="0"/>
      <w:divBdr>
        <w:top w:val="none" w:sz="0" w:space="0" w:color="auto"/>
        <w:left w:val="none" w:sz="0" w:space="0" w:color="auto"/>
        <w:bottom w:val="none" w:sz="0" w:space="0" w:color="auto"/>
        <w:right w:val="none" w:sz="0" w:space="0" w:color="auto"/>
      </w:divBdr>
    </w:div>
    <w:div w:id="9645029">
      <w:bodyDiv w:val="1"/>
      <w:marLeft w:val="0"/>
      <w:marRight w:val="0"/>
      <w:marTop w:val="0"/>
      <w:marBottom w:val="0"/>
      <w:divBdr>
        <w:top w:val="none" w:sz="0" w:space="0" w:color="auto"/>
        <w:left w:val="none" w:sz="0" w:space="0" w:color="auto"/>
        <w:bottom w:val="none" w:sz="0" w:space="0" w:color="auto"/>
        <w:right w:val="none" w:sz="0" w:space="0" w:color="auto"/>
      </w:divBdr>
    </w:div>
    <w:div w:id="9645609">
      <w:bodyDiv w:val="1"/>
      <w:marLeft w:val="0"/>
      <w:marRight w:val="0"/>
      <w:marTop w:val="0"/>
      <w:marBottom w:val="0"/>
      <w:divBdr>
        <w:top w:val="none" w:sz="0" w:space="0" w:color="auto"/>
        <w:left w:val="none" w:sz="0" w:space="0" w:color="auto"/>
        <w:bottom w:val="none" w:sz="0" w:space="0" w:color="auto"/>
        <w:right w:val="none" w:sz="0" w:space="0" w:color="auto"/>
      </w:divBdr>
    </w:div>
    <w:div w:id="9650278">
      <w:bodyDiv w:val="1"/>
      <w:marLeft w:val="0"/>
      <w:marRight w:val="0"/>
      <w:marTop w:val="0"/>
      <w:marBottom w:val="0"/>
      <w:divBdr>
        <w:top w:val="none" w:sz="0" w:space="0" w:color="auto"/>
        <w:left w:val="none" w:sz="0" w:space="0" w:color="auto"/>
        <w:bottom w:val="none" w:sz="0" w:space="0" w:color="auto"/>
        <w:right w:val="none" w:sz="0" w:space="0" w:color="auto"/>
      </w:divBdr>
    </w:div>
    <w:div w:id="9651982">
      <w:bodyDiv w:val="1"/>
      <w:marLeft w:val="0"/>
      <w:marRight w:val="0"/>
      <w:marTop w:val="0"/>
      <w:marBottom w:val="0"/>
      <w:divBdr>
        <w:top w:val="none" w:sz="0" w:space="0" w:color="auto"/>
        <w:left w:val="none" w:sz="0" w:space="0" w:color="auto"/>
        <w:bottom w:val="none" w:sz="0" w:space="0" w:color="auto"/>
        <w:right w:val="none" w:sz="0" w:space="0" w:color="auto"/>
      </w:divBdr>
    </w:div>
    <w:div w:id="9718612">
      <w:bodyDiv w:val="1"/>
      <w:marLeft w:val="0"/>
      <w:marRight w:val="0"/>
      <w:marTop w:val="0"/>
      <w:marBottom w:val="0"/>
      <w:divBdr>
        <w:top w:val="none" w:sz="0" w:space="0" w:color="auto"/>
        <w:left w:val="none" w:sz="0" w:space="0" w:color="auto"/>
        <w:bottom w:val="none" w:sz="0" w:space="0" w:color="auto"/>
        <w:right w:val="none" w:sz="0" w:space="0" w:color="auto"/>
      </w:divBdr>
    </w:div>
    <w:div w:id="9796670">
      <w:bodyDiv w:val="1"/>
      <w:marLeft w:val="0"/>
      <w:marRight w:val="0"/>
      <w:marTop w:val="0"/>
      <w:marBottom w:val="0"/>
      <w:divBdr>
        <w:top w:val="none" w:sz="0" w:space="0" w:color="auto"/>
        <w:left w:val="none" w:sz="0" w:space="0" w:color="auto"/>
        <w:bottom w:val="none" w:sz="0" w:space="0" w:color="auto"/>
        <w:right w:val="none" w:sz="0" w:space="0" w:color="auto"/>
      </w:divBdr>
    </w:div>
    <w:div w:id="9916594">
      <w:bodyDiv w:val="1"/>
      <w:marLeft w:val="0"/>
      <w:marRight w:val="0"/>
      <w:marTop w:val="0"/>
      <w:marBottom w:val="0"/>
      <w:divBdr>
        <w:top w:val="none" w:sz="0" w:space="0" w:color="auto"/>
        <w:left w:val="none" w:sz="0" w:space="0" w:color="auto"/>
        <w:bottom w:val="none" w:sz="0" w:space="0" w:color="auto"/>
        <w:right w:val="none" w:sz="0" w:space="0" w:color="auto"/>
      </w:divBdr>
    </w:div>
    <w:div w:id="10030192">
      <w:bodyDiv w:val="1"/>
      <w:marLeft w:val="0"/>
      <w:marRight w:val="0"/>
      <w:marTop w:val="0"/>
      <w:marBottom w:val="0"/>
      <w:divBdr>
        <w:top w:val="none" w:sz="0" w:space="0" w:color="auto"/>
        <w:left w:val="none" w:sz="0" w:space="0" w:color="auto"/>
        <w:bottom w:val="none" w:sz="0" w:space="0" w:color="auto"/>
        <w:right w:val="none" w:sz="0" w:space="0" w:color="auto"/>
      </w:divBdr>
    </w:div>
    <w:div w:id="10111432">
      <w:bodyDiv w:val="1"/>
      <w:marLeft w:val="0"/>
      <w:marRight w:val="0"/>
      <w:marTop w:val="0"/>
      <w:marBottom w:val="0"/>
      <w:divBdr>
        <w:top w:val="none" w:sz="0" w:space="0" w:color="auto"/>
        <w:left w:val="none" w:sz="0" w:space="0" w:color="auto"/>
        <w:bottom w:val="none" w:sz="0" w:space="0" w:color="auto"/>
        <w:right w:val="none" w:sz="0" w:space="0" w:color="auto"/>
      </w:divBdr>
    </w:div>
    <w:div w:id="10182909">
      <w:bodyDiv w:val="1"/>
      <w:marLeft w:val="0"/>
      <w:marRight w:val="0"/>
      <w:marTop w:val="0"/>
      <w:marBottom w:val="0"/>
      <w:divBdr>
        <w:top w:val="none" w:sz="0" w:space="0" w:color="auto"/>
        <w:left w:val="none" w:sz="0" w:space="0" w:color="auto"/>
        <w:bottom w:val="none" w:sz="0" w:space="0" w:color="auto"/>
        <w:right w:val="none" w:sz="0" w:space="0" w:color="auto"/>
      </w:divBdr>
    </w:div>
    <w:div w:id="10186145">
      <w:bodyDiv w:val="1"/>
      <w:marLeft w:val="0"/>
      <w:marRight w:val="0"/>
      <w:marTop w:val="0"/>
      <w:marBottom w:val="0"/>
      <w:divBdr>
        <w:top w:val="none" w:sz="0" w:space="0" w:color="auto"/>
        <w:left w:val="none" w:sz="0" w:space="0" w:color="auto"/>
        <w:bottom w:val="none" w:sz="0" w:space="0" w:color="auto"/>
        <w:right w:val="none" w:sz="0" w:space="0" w:color="auto"/>
      </w:divBdr>
    </w:div>
    <w:div w:id="10302378">
      <w:bodyDiv w:val="1"/>
      <w:marLeft w:val="0"/>
      <w:marRight w:val="0"/>
      <w:marTop w:val="0"/>
      <w:marBottom w:val="0"/>
      <w:divBdr>
        <w:top w:val="none" w:sz="0" w:space="0" w:color="auto"/>
        <w:left w:val="none" w:sz="0" w:space="0" w:color="auto"/>
        <w:bottom w:val="none" w:sz="0" w:space="0" w:color="auto"/>
        <w:right w:val="none" w:sz="0" w:space="0" w:color="auto"/>
      </w:divBdr>
    </w:div>
    <w:div w:id="10306330">
      <w:bodyDiv w:val="1"/>
      <w:marLeft w:val="0"/>
      <w:marRight w:val="0"/>
      <w:marTop w:val="0"/>
      <w:marBottom w:val="0"/>
      <w:divBdr>
        <w:top w:val="none" w:sz="0" w:space="0" w:color="auto"/>
        <w:left w:val="none" w:sz="0" w:space="0" w:color="auto"/>
        <w:bottom w:val="none" w:sz="0" w:space="0" w:color="auto"/>
        <w:right w:val="none" w:sz="0" w:space="0" w:color="auto"/>
      </w:divBdr>
    </w:div>
    <w:div w:id="10375018">
      <w:bodyDiv w:val="1"/>
      <w:marLeft w:val="0"/>
      <w:marRight w:val="0"/>
      <w:marTop w:val="0"/>
      <w:marBottom w:val="0"/>
      <w:divBdr>
        <w:top w:val="none" w:sz="0" w:space="0" w:color="auto"/>
        <w:left w:val="none" w:sz="0" w:space="0" w:color="auto"/>
        <w:bottom w:val="none" w:sz="0" w:space="0" w:color="auto"/>
        <w:right w:val="none" w:sz="0" w:space="0" w:color="auto"/>
      </w:divBdr>
    </w:div>
    <w:div w:id="10375936">
      <w:bodyDiv w:val="1"/>
      <w:marLeft w:val="0"/>
      <w:marRight w:val="0"/>
      <w:marTop w:val="0"/>
      <w:marBottom w:val="0"/>
      <w:divBdr>
        <w:top w:val="none" w:sz="0" w:space="0" w:color="auto"/>
        <w:left w:val="none" w:sz="0" w:space="0" w:color="auto"/>
        <w:bottom w:val="none" w:sz="0" w:space="0" w:color="auto"/>
        <w:right w:val="none" w:sz="0" w:space="0" w:color="auto"/>
      </w:divBdr>
    </w:div>
    <w:div w:id="10378097">
      <w:bodyDiv w:val="1"/>
      <w:marLeft w:val="0"/>
      <w:marRight w:val="0"/>
      <w:marTop w:val="0"/>
      <w:marBottom w:val="0"/>
      <w:divBdr>
        <w:top w:val="none" w:sz="0" w:space="0" w:color="auto"/>
        <w:left w:val="none" w:sz="0" w:space="0" w:color="auto"/>
        <w:bottom w:val="none" w:sz="0" w:space="0" w:color="auto"/>
        <w:right w:val="none" w:sz="0" w:space="0" w:color="auto"/>
      </w:divBdr>
    </w:div>
    <w:div w:id="10420373">
      <w:bodyDiv w:val="1"/>
      <w:marLeft w:val="0"/>
      <w:marRight w:val="0"/>
      <w:marTop w:val="0"/>
      <w:marBottom w:val="0"/>
      <w:divBdr>
        <w:top w:val="none" w:sz="0" w:space="0" w:color="auto"/>
        <w:left w:val="none" w:sz="0" w:space="0" w:color="auto"/>
        <w:bottom w:val="none" w:sz="0" w:space="0" w:color="auto"/>
        <w:right w:val="none" w:sz="0" w:space="0" w:color="auto"/>
      </w:divBdr>
    </w:div>
    <w:div w:id="10496660">
      <w:bodyDiv w:val="1"/>
      <w:marLeft w:val="0"/>
      <w:marRight w:val="0"/>
      <w:marTop w:val="0"/>
      <w:marBottom w:val="0"/>
      <w:divBdr>
        <w:top w:val="none" w:sz="0" w:space="0" w:color="auto"/>
        <w:left w:val="none" w:sz="0" w:space="0" w:color="auto"/>
        <w:bottom w:val="none" w:sz="0" w:space="0" w:color="auto"/>
        <w:right w:val="none" w:sz="0" w:space="0" w:color="auto"/>
      </w:divBdr>
    </w:div>
    <w:div w:id="10497796">
      <w:bodyDiv w:val="1"/>
      <w:marLeft w:val="0"/>
      <w:marRight w:val="0"/>
      <w:marTop w:val="0"/>
      <w:marBottom w:val="0"/>
      <w:divBdr>
        <w:top w:val="none" w:sz="0" w:space="0" w:color="auto"/>
        <w:left w:val="none" w:sz="0" w:space="0" w:color="auto"/>
        <w:bottom w:val="none" w:sz="0" w:space="0" w:color="auto"/>
        <w:right w:val="none" w:sz="0" w:space="0" w:color="auto"/>
      </w:divBdr>
    </w:div>
    <w:div w:id="10687861">
      <w:bodyDiv w:val="1"/>
      <w:marLeft w:val="0"/>
      <w:marRight w:val="0"/>
      <w:marTop w:val="0"/>
      <w:marBottom w:val="0"/>
      <w:divBdr>
        <w:top w:val="none" w:sz="0" w:space="0" w:color="auto"/>
        <w:left w:val="none" w:sz="0" w:space="0" w:color="auto"/>
        <w:bottom w:val="none" w:sz="0" w:space="0" w:color="auto"/>
        <w:right w:val="none" w:sz="0" w:space="0" w:color="auto"/>
      </w:divBdr>
    </w:div>
    <w:div w:id="10764547">
      <w:bodyDiv w:val="1"/>
      <w:marLeft w:val="0"/>
      <w:marRight w:val="0"/>
      <w:marTop w:val="0"/>
      <w:marBottom w:val="0"/>
      <w:divBdr>
        <w:top w:val="none" w:sz="0" w:space="0" w:color="auto"/>
        <w:left w:val="none" w:sz="0" w:space="0" w:color="auto"/>
        <w:bottom w:val="none" w:sz="0" w:space="0" w:color="auto"/>
        <w:right w:val="none" w:sz="0" w:space="0" w:color="auto"/>
      </w:divBdr>
    </w:div>
    <w:div w:id="10768460">
      <w:bodyDiv w:val="1"/>
      <w:marLeft w:val="0"/>
      <w:marRight w:val="0"/>
      <w:marTop w:val="0"/>
      <w:marBottom w:val="0"/>
      <w:divBdr>
        <w:top w:val="none" w:sz="0" w:space="0" w:color="auto"/>
        <w:left w:val="none" w:sz="0" w:space="0" w:color="auto"/>
        <w:bottom w:val="none" w:sz="0" w:space="0" w:color="auto"/>
        <w:right w:val="none" w:sz="0" w:space="0" w:color="auto"/>
      </w:divBdr>
    </w:div>
    <w:div w:id="10768541">
      <w:bodyDiv w:val="1"/>
      <w:marLeft w:val="0"/>
      <w:marRight w:val="0"/>
      <w:marTop w:val="0"/>
      <w:marBottom w:val="0"/>
      <w:divBdr>
        <w:top w:val="none" w:sz="0" w:space="0" w:color="auto"/>
        <w:left w:val="none" w:sz="0" w:space="0" w:color="auto"/>
        <w:bottom w:val="none" w:sz="0" w:space="0" w:color="auto"/>
        <w:right w:val="none" w:sz="0" w:space="0" w:color="auto"/>
      </w:divBdr>
    </w:div>
    <w:div w:id="10835884">
      <w:bodyDiv w:val="1"/>
      <w:marLeft w:val="0"/>
      <w:marRight w:val="0"/>
      <w:marTop w:val="0"/>
      <w:marBottom w:val="0"/>
      <w:divBdr>
        <w:top w:val="none" w:sz="0" w:space="0" w:color="auto"/>
        <w:left w:val="none" w:sz="0" w:space="0" w:color="auto"/>
        <w:bottom w:val="none" w:sz="0" w:space="0" w:color="auto"/>
        <w:right w:val="none" w:sz="0" w:space="0" w:color="auto"/>
      </w:divBdr>
    </w:div>
    <w:div w:id="10842367">
      <w:bodyDiv w:val="1"/>
      <w:marLeft w:val="0"/>
      <w:marRight w:val="0"/>
      <w:marTop w:val="0"/>
      <w:marBottom w:val="0"/>
      <w:divBdr>
        <w:top w:val="none" w:sz="0" w:space="0" w:color="auto"/>
        <w:left w:val="none" w:sz="0" w:space="0" w:color="auto"/>
        <w:bottom w:val="none" w:sz="0" w:space="0" w:color="auto"/>
        <w:right w:val="none" w:sz="0" w:space="0" w:color="auto"/>
      </w:divBdr>
    </w:div>
    <w:div w:id="10879698">
      <w:bodyDiv w:val="1"/>
      <w:marLeft w:val="0"/>
      <w:marRight w:val="0"/>
      <w:marTop w:val="0"/>
      <w:marBottom w:val="0"/>
      <w:divBdr>
        <w:top w:val="none" w:sz="0" w:space="0" w:color="auto"/>
        <w:left w:val="none" w:sz="0" w:space="0" w:color="auto"/>
        <w:bottom w:val="none" w:sz="0" w:space="0" w:color="auto"/>
        <w:right w:val="none" w:sz="0" w:space="0" w:color="auto"/>
      </w:divBdr>
    </w:div>
    <w:div w:id="10881731">
      <w:bodyDiv w:val="1"/>
      <w:marLeft w:val="0"/>
      <w:marRight w:val="0"/>
      <w:marTop w:val="0"/>
      <w:marBottom w:val="0"/>
      <w:divBdr>
        <w:top w:val="none" w:sz="0" w:space="0" w:color="auto"/>
        <w:left w:val="none" w:sz="0" w:space="0" w:color="auto"/>
        <w:bottom w:val="none" w:sz="0" w:space="0" w:color="auto"/>
        <w:right w:val="none" w:sz="0" w:space="0" w:color="auto"/>
      </w:divBdr>
    </w:div>
    <w:div w:id="10883948">
      <w:bodyDiv w:val="1"/>
      <w:marLeft w:val="0"/>
      <w:marRight w:val="0"/>
      <w:marTop w:val="0"/>
      <w:marBottom w:val="0"/>
      <w:divBdr>
        <w:top w:val="none" w:sz="0" w:space="0" w:color="auto"/>
        <w:left w:val="none" w:sz="0" w:space="0" w:color="auto"/>
        <w:bottom w:val="none" w:sz="0" w:space="0" w:color="auto"/>
        <w:right w:val="none" w:sz="0" w:space="0" w:color="auto"/>
      </w:divBdr>
    </w:div>
    <w:div w:id="10885999">
      <w:bodyDiv w:val="1"/>
      <w:marLeft w:val="0"/>
      <w:marRight w:val="0"/>
      <w:marTop w:val="0"/>
      <w:marBottom w:val="0"/>
      <w:divBdr>
        <w:top w:val="none" w:sz="0" w:space="0" w:color="auto"/>
        <w:left w:val="none" w:sz="0" w:space="0" w:color="auto"/>
        <w:bottom w:val="none" w:sz="0" w:space="0" w:color="auto"/>
        <w:right w:val="none" w:sz="0" w:space="0" w:color="auto"/>
      </w:divBdr>
    </w:div>
    <w:div w:id="11037891">
      <w:bodyDiv w:val="1"/>
      <w:marLeft w:val="0"/>
      <w:marRight w:val="0"/>
      <w:marTop w:val="0"/>
      <w:marBottom w:val="0"/>
      <w:divBdr>
        <w:top w:val="none" w:sz="0" w:space="0" w:color="auto"/>
        <w:left w:val="none" w:sz="0" w:space="0" w:color="auto"/>
        <w:bottom w:val="none" w:sz="0" w:space="0" w:color="auto"/>
        <w:right w:val="none" w:sz="0" w:space="0" w:color="auto"/>
      </w:divBdr>
    </w:div>
    <w:div w:id="11147404">
      <w:bodyDiv w:val="1"/>
      <w:marLeft w:val="0"/>
      <w:marRight w:val="0"/>
      <w:marTop w:val="0"/>
      <w:marBottom w:val="0"/>
      <w:divBdr>
        <w:top w:val="none" w:sz="0" w:space="0" w:color="auto"/>
        <w:left w:val="none" w:sz="0" w:space="0" w:color="auto"/>
        <w:bottom w:val="none" w:sz="0" w:space="0" w:color="auto"/>
        <w:right w:val="none" w:sz="0" w:space="0" w:color="auto"/>
      </w:divBdr>
    </w:div>
    <w:div w:id="11222934">
      <w:bodyDiv w:val="1"/>
      <w:marLeft w:val="0"/>
      <w:marRight w:val="0"/>
      <w:marTop w:val="0"/>
      <w:marBottom w:val="0"/>
      <w:divBdr>
        <w:top w:val="none" w:sz="0" w:space="0" w:color="auto"/>
        <w:left w:val="none" w:sz="0" w:space="0" w:color="auto"/>
        <w:bottom w:val="none" w:sz="0" w:space="0" w:color="auto"/>
        <w:right w:val="none" w:sz="0" w:space="0" w:color="auto"/>
      </w:divBdr>
    </w:div>
    <w:div w:id="11224666">
      <w:bodyDiv w:val="1"/>
      <w:marLeft w:val="0"/>
      <w:marRight w:val="0"/>
      <w:marTop w:val="0"/>
      <w:marBottom w:val="0"/>
      <w:divBdr>
        <w:top w:val="none" w:sz="0" w:space="0" w:color="auto"/>
        <w:left w:val="none" w:sz="0" w:space="0" w:color="auto"/>
        <w:bottom w:val="none" w:sz="0" w:space="0" w:color="auto"/>
        <w:right w:val="none" w:sz="0" w:space="0" w:color="auto"/>
      </w:divBdr>
    </w:div>
    <w:div w:id="11230705">
      <w:bodyDiv w:val="1"/>
      <w:marLeft w:val="0"/>
      <w:marRight w:val="0"/>
      <w:marTop w:val="0"/>
      <w:marBottom w:val="0"/>
      <w:divBdr>
        <w:top w:val="none" w:sz="0" w:space="0" w:color="auto"/>
        <w:left w:val="none" w:sz="0" w:space="0" w:color="auto"/>
        <w:bottom w:val="none" w:sz="0" w:space="0" w:color="auto"/>
        <w:right w:val="none" w:sz="0" w:space="0" w:color="auto"/>
      </w:divBdr>
    </w:div>
    <w:div w:id="11299874">
      <w:bodyDiv w:val="1"/>
      <w:marLeft w:val="0"/>
      <w:marRight w:val="0"/>
      <w:marTop w:val="0"/>
      <w:marBottom w:val="0"/>
      <w:divBdr>
        <w:top w:val="none" w:sz="0" w:space="0" w:color="auto"/>
        <w:left w:val="none" w:sz="0" w:space="0" w:color="auto"/>
        <w:bottom w:val="none" w:sz="0" w:space="0" w:color="auto"/>
        <w:right w:val="none" w:sz="0" w:space="0" w:color="auto"/>
      </w:divBdr>
    </w:div>
    <w:div w:id="11424354">
      <w:bodyDiv w:val="1"/>
      <w:marLeft w:val="0"/>
      <w:marRight w:val="0"/>
      <w:marTop w:val="0"/>
      <w:marBottom w:val="0"/>
      <w:divBdr>
        <w:top w:val="none" w:sz="0" w:space="0" w:color="auto"/>
        <w:left w:val="none" w:sz="0" w:space="0" w:color="auto"/>
        <w:bottom w:val="none" w:sz="0" w:space="0" w:color="auto"/>
        <w:right w:val="none" w:sz="0" w:space="0" w:color="auto"/>
      </w:divBdr>
    </w:div>
    <w:div w:id="11424938">
      <w:bodyDiv w:val="1"/>
      <w:marLeft w:val="0"/>
      <w:marRight w:val="0"/>
      <w:marTop w:val="0"/>
      <w:marBottom w:val="0"/>
      <w:divBdr>
        <w:top w:val="none" w:sz="0" w:space="0" w:color="auto"/>
        <w:left w:val="none" w:sz="0" w:space="0" w:color="auto"/>
        <w:bottom w:val="none" w:sz="0" w:space="0" w:color="auto"/>
        <w:right w:val="none" w:sz="0" w:space="0" w:color="auto"/>
      </w:divBdr>
    </w:div>
    <w:div w:id="11537476">
      <w:bodyDiv w:val="1"/>
      <w:marLeft w:val="0"/>
      <w:marRight w:val="0"/>
      <w:marTop w:val="0"/>
      <w:marBottom w:val="0"/>
      <w:divBdr>
        <w:top w:val="none" w:sz="0" w:space="0" w:color="auto"/>
        <w:left w:val="none" w:sz="0" w:space="0" w:color="auto"/>
        <w:bottom w:val="none" w:sz="0" w:space="0" w:color="auto"/>
        <w:right w:val="none" w:sz="0" w:space="0" w:color="auto"/>
      </w:divBdr>
    </w:div>
    <w:div w:id="11542119">
      <w:bodyDiv w:val="1"/>
      <w:marLeft w:val="0"/>
      <w:marRight w:val="0"/>
      <w:marTop w:val="0"/>
      <w:marBottom w:val="0"/>
      <w:divBdr>
        <w:top w:val="none" w:sz="0" w:space="0" w:color="auto"/>
        <w:left w:val="none" w:sz="0" w:space="0" w:color="auto"/>
        <w:bottom w:val="none" w:sz="0" w:space="0" w:color="auto"/>
        <w:right w:val="none" w:sz="0" w:space="0" w:color="auto"/>
      </w:divBdr>
    </w:div>
    <w:div w:id="11611845">
      <w:bodyDiv w:val="1"/>
      <w:marLeft w:val="0"/>
      <w:marRight w:val="0"/>
      <w:marTop w:val="0"/>
      <w:marBottom w:val="0"/>
      <w:divBdr>
        <w:top w:val="none" w:sz="0" w:space="0" w:color="auto"/>
        <w:left w:val="none" w:sz="0" w:space="0" w:color="auto"/>
        <w:bottom w:val="none" w:sz="0" w:space="0" w:color="auto"/>
        <w:right w:val="none" w:sz="0" w:space="0" w:color="auto"/>
      </w:divBdr>
    </w:div>
    <w:div w:id="11613731">
      <w:bodyDiv w:val="1"/>
      <w:marLeft w:val="0"/>
      <w:marRight w:val="0"/>
      <w:marTop w:val="0"/>
      <w:marBottom w:val="0"/>
      <w:divBdr>
        <w:top w:val="none" w:sz="0" w:space="0" w:color="auto"/>
        <w:left w:val="none" w:sz="0" w:space="0" w:color="auto"/>
        <w:bottom w:val="none" w:sz="0" w:space="0" w:color="auto"/>
        <w:right w:val="none" w:sz="0" w:space="0" w:color="auto"/>
      </w:divBdr>
    </w:div>
    <w:div w:id="11684913">
      <w:bodyDiv w:val="1"/>
      <w:marLeft w:val="0"/>
      <w:marRight w:val="0"/>
      <w:marTop w:val="0"/>
      <w:marBottom w:val="0"/>
      <w:divBdr>
        <w:top w:val="none" w:sz="0" w:space="0" w:color="auto"/>
        <w:left w:val="none" w:sz="0" w:space="0" w:color="auto"/>
        <w:bottom w:val="none" w:sz="0" w:space="0" w:color="auto"/>
        <w:right w:val="none" w:sz="0" w:space="0" w:color="auto"/>
      </w:divBdr>
    </w:div>
    <w:div w:id="11688499">
      <w:bodyDiv w:val="1"/>
      <w:marLeft w:val="0"/>
      <w:marRight w:val="0"/>
      <w:marTop w:val="0"/>
      <w:marBottom w:val="0"/>
      <w:divBdr>
        <w:top w:val="none" w:sz="0" w:space="0" w:color="auto"/>
        <w:left w:val="none" w:sz="0" w:space="0" w:color="auto"/>
        <w:bottom w:val="none" w:sz="0" w:space="0" w:color="auto"/>
        <w:right w:val="none" w:sz="0" w:space="0" w:color="auto"/>
      </w:divBdr>
    </w:div>
    <w:div w:id="11688819">
      <w:bodyDiv w:val="1"/>
      <w:marLeft w:val="0"/>
      <w:marRight w:val="0"/>
      <w:marTop w:val="0"/>
      <w:marBottom w:val="0"/>
      <w:divBdr>
        <w:top w:val="none" w:sz="0" w:space="0" w:color="auto"/>
        <w:left w:val="none" w:sz="0" w:space="0" w:color="auto"/>
        <w:bottom w:val="none" w:sz="0" w:space="0" w:color="auto"/>
        <w:right w:val="none" w:sz="0" w:space="0" w:color="auto"/>
      </w:divBdr>
    </w:div>
    <w:div w:id="11690177">
      <w:bodyDiv w:val="1"/>
      <w:marLeft w:val="0"/>
      <w:marRight w:val="0"/>
      <w:marTop w:val="0"/>
      <w:marBottom w:val="0"/>
      <w:divBdr>
        <w:top w:val="none" w:sz="0" w:space="0" w:color="auto"/>
        <w:left w:val="none" w:sz="0" w:space="0" w:color="auto"/>
        <w:bottom w:val="none" w:sz="0" w:space="0" w:color="auto"/>
        <w:right w:val="none" w:sz="0" w:space="0" w:color="auto"/>
      </w:divBdr>
    </w:div>
    <w:div w:id="11693337">
      <w:bodyDiv w:val="1"/>
      <w:marLeft w:val="0"/>
      <w:marRight w:val="0"/>
      <w:marTop w:val="0"/>
      <w:marBottom w:val="0"/>
      <w:divBdr>
        <w:top w:val="none" w:sz="0" w:space="0" w:color="auto"/>
        <w:left w:val="none" w:sz="0" w:space="0" w:color="auto"/>
        <w:bottom w:val="none" w:sz="0" w:space="0" w:color="auto"/>
        <w:right w:val="none" w:sz="0" w:space="0" w:color="auto"/>
      </w:divBdr>
    </w:div>
    <w:div w:id="11734495">
      <w:bodyDiv w:val="1"/>
      <w:marLeft w:val="0"/>
      <w:marRight w:val="0"/>
      <w:marTop w:val="0"/>
      <w:marBottom w:val="0"/>
      <w:divBdr>
        <w:top w:val="none" w:sz="0" w:space="0" w:color="auto"/>
        <w:left w:val="none" w:sz="0" w:space="0" w:color="auto"/>
        <w:bottom w:val="none" w:sz="0" w:space="0" w:color="auto"/>
        <w:right w:val="none" w:sz="0" w:space="0" w:color="auto"/>
      </w:divBdr>
    </w:div>
    <w:div w:id="11760050">
      <w:bodyDiv w:val="1"/>
      <w:marLeft w:val="0"/>
      <w:marRight w:val="0"/>
      <w:marTop w:val="0"/>
      <w:marBottom w:val="0"/>
      <w:divBdr>
        <w:top w:val="none" w:sz="0" w:space="0" w:color="auto"/>
        <w:left w:val="none" w:sz="0" w:space="0" w:color="auto"/>
        <w:bottom w:val="none" w:sz="0" w:space="0" w:color="auto"/>
        <w:right w:val="none" w:sz="0" w:space="0" w:color="auto"/>
      </w:divBdr>
    </w:div>
    <w:div w:id="11880729">
      <w:bodyDiv w:val="1"/>
      <w:marLeft w:val="0"/>
      <w:marRight w:val="0"/>
      <w:marTop w:val="0"/>
      <w:marBottom w:val="0"/>
      <w:divBdr>
        <w:top w:val="none" w:sz="0" w:space="0" w:color="auto"/>
        <w:left w:val="none" w:sz="0" w:space="0" w:color="auto"/>
        <w:bottom w:val="none" w:sz="0" w:space="0" w:color="auto"/>
        <w:right w:val="none" w:sz="0" w:space="0" w:color="auto"/>
      </w:divBdr>
    </w:div>
    <w:div w:id="11958472">
      <w:bodyDiv w:val="1"/>
      <w:marLeft w:val="0"/>
      <w:marRight w:val="0"/>
      <w:marTop w:val="0"/>
      <w:marBottom w:val="0"/>
      <w:divBdr>
        <w:top w:val="none" w:sz="0" w:space="0" w:color="auto"/>
        <w:left w:val="none" w:sz="0" w:space="0" w:color="auto"/>
        <w:bottom w:val="none" w:sz="0" w:space="0" w:color="auto"/>
        <w:right w:val="none" w:sz="0" w:space="0" w:color="auto"/>
      </w:divBdr>
    </w:div>
    <w:div w:id="12000717">
      <w:bodyDiv w:val="1"/>
      <w:marLeft w:val="0"/>
      <w:marRight w:val="0"/>
      <w:marTop w:val="0"/>
      <w:marBottom w:val="0"/>
      <w:divBdr>
        <w:top w:val="none" w:sz="0" w:space="0" w:color="auto"/>
        <w:left w:val="none" w:sz="0" w:space="0" w:color="auto"/>
        <w:bottom w:val="none" w:sz="0" w:space="0" w:color="auto"/>
        <w:right w:val="none" w:sz="0" w:space="0" w:color="auto"/>
      </w:divBdr>
    </w:div>
    <w:div w:id="12075982">
      <w:bodyDiv w:val="1"/>
      <w:marLeft w:val="0"/>
      <w:marRight w:val="0"/>
      <w:marTop w:val="0"/>
      <w:marBottom w:val="0"/>
      <w:divBdr>
        <w:top w:val="none" w:sz="0" w:space="0" w:color="auto"/>
        <w:left w:val="none" w:sz="0" w:space="0" w:color="auto"/>
        <w:bottom w:val="none" w:sz="0" w:space="0" w:color="auto"/>
        <w:right w:val="none" w:sz="0" w:space="0" w:color="auto"/>
      </w:divBdr>
    </w:div>
    <w:div w:id="12155422">
      <w:bodyDiv w:val="1"/>
      <w:marLeft w:val="0"/>
      <w:marRight w:val="0"/>
      <w:marTop w:val="0"/>
      <w:marBottom w:val="0"/>
      <w:divBdr>
        <w:top w:val="none" w:sz="0" w:space="0" w:color="auto"/>
        <w:left w:val="none" w:sz="0" w:space="0" w:color="auto"/>
        <w:bottom w:val="none" w:sz="0" w:space="0" w:color="auto"/>
        <w:right w:val="none" w:sz="0" w:space="0" w:color="auto"/>
      </w:divBdr>
    </w:div>
    <w:div w:id="12197125">
      <w:bodyDiv w:val="1"/>
      <w:marLeft w:val="0"/>
      <w:marRight w:val="0"/>
      <w:marTop w:val="0"/>
      <w:marBottom w:val="0"/>
      <w:divBdr>
        <w:top w:val="none" w:sz="0" w:space="0" w:color="auto"/>
        <w:left w:val="none" w:sz="0" w:space="0" w:color="auto"/>
        <w:bottom w:val="none" w:sz="0" w:space="0" w:color="auto"/>
        <w:right w:val="none" w:sz="0" w:space="0" w:color="auto"/>
      </w:divBdr>
    </w:div>
    <w:div w:id="12348578">
      <w:bodyDiv w:val="1"/>
      <w:marLeft w:val="0"/>
      <w:marRight w:val="0"/>
      <w:marTop w:val="0"/>
      <w:marBottom w:val="0"/>
      <w:divBdr>
        <w:top w:val="none" w:sz="0" w:space="0" w:color="auto"/>
        <w:left w:val="none" w:sz="0" w:space="0" w:color="auto"/>
        <w:bottom w:val="none" w:sz="0" w:space="0" w:color="auto"/>
        <w:right w:val="none" w:sz="0" w:space="0" w:color="auto"/>
      </w:divBdr>
    </w:div>
    <w:div w:id="12615643">
      <w:bodyDiv w:val="1"/>
      <w:marLeft w:val="0"/>
      <w:marRight w:val="0"/>
      <w:marTop w:val="0"/>
      <w:marBottom w:val="0"/>
      <w:divBdr>
        <w:top w:val="none" w:sz="0" w:space="0" w:color="auto"/>
        <w:left w:val="none" w:sz="0" w:space="0" w:color="auto"/>
        <w:bottom w:val="none" w:sz="0" w:space="0" w:color="auto"/>
        <w:right w:val="none" w:sz="0" w:space="0" w:color="auto"/>
      </w:divBdr>
    </w:div>
    <w:div w:id="12658008">
      <w:bodyDiv w:val="1"/>
      <w:marLeft w:val="0"/>
      <w:marRight w:val="0"/>
      <w:marTop w:val="0"/>
      <w:marBottom w:val="0"/>
      <w:divBdr>
        <w:top w:val="none" w:sz="0" w:space="0" w:color="auto"/>
        <w:left w:val="none" w:sz="0" w:space="0" w:color="auto"/>
        <w:bottom w:val="none" w:sz="0" w:space="0" w:color="auto"/>
        <w:right w:val="none" w:sz="0" w:space="0" w:color="auto"/>
      </w:divBdr>
    </w:div>
    <w:div w:id="12659271">
      <w:bodyDiv w:val="1"/>
      <w:marLeft w:val="0"/>
      <w:marRight w:val="0"/>
      <w:marTop w:val="0"/>
      <w:marBottom w:val="0"/>
      <w:divBdr>
        <w:top w:val="none" w:sz="0" w:space="0" w:color="auto"/>
        <w:left w:val="none" w:sz="0" w:space="0" w:color="auto"/>
        <w:bottom w:val="none" w:sz="0" w:space="0" w:color="auto"/>
        <w:right w:val="none" w:sz="0" w:space="0" w:color="auto"/>
      </w:divBdr>
    </w:div>
    <w:div w:id="12726060">
      <w:bodyDiv w:val="1"/>
      <w:marLeft w:val="0"/>
      <w:marRight w:val="0"/>
      <w:marTop w:val="0"/>
      <w:marBottom w:val="0"/>
      <w:divBdr>
        <w:top w:val="none" w:sz="0" w:space="0" w:color="auto"/>
        <w:left w:val="none" w:sz="0" w:space="0" w:color="auto"/>
        <w:bottom w:val="none" w:sz="0" w:space="0" w:color="auto"/>
        <w:right w:val="none" w:sz="0" w:space="0" w:color="auto"/>
      </w:divBdr>
    </w:div>
    <w:div w:id="12730903">
      <w:bodyDiv w:val="1"/>
      <w:marLeft w:val="0"/>
      <w:marRight w:val="0"/>
      <w:marTop w:val="0"/>
      <w:marBottom w:val="0"/>
      <w:divBdr>
        <w:top w:val="none" w:sz="0" w:space="0" w:color="auto"/>
        <w:left w:val="none" w:sz="0" w:space="0" w:color="auto"/>
        <w:bottom w:val="none" w:sz="0" w:space="0" w:color="auto"/>
        <w:right w:val="none" w:sz="0" w:space="0" w:color="auto"/>
      </w:divBdr>
    </w:div>
    <w:div w:id="12731159">
      <w:bodyDiv w:val="1"/>
      <w:marLeft w:val="0"/>
      <w:marRight w:val="0"/>
      <w:marTop w:val="0"/>
      <w:marBottom w:val="0"/>
      <w:divBdr>
        <w:top w:val="none" w:sz="0" w:space="0" w:color="auto"/>
        <w:left w:val="none" w:sz="0" w:space="0" w:color="auto"/>
        <w:bottom w:val="none" w:sz="0" w:space="0" w:color="auto"/>
        <w:right w:val="none" w:sz="0" w:space="0" w:color="auto"/>
      </w:divBdr>
    </w:div>
    <w:div w:id="12734883">
      <w:bodyDiv w:val="1"/>
      <w:marLeft w:val="0"/>
      <w:marRight w:val="0"/>
      <w:marTop w:val="0"/>
      <w:marBottom w:val="0"/>
      <w:divBdr>
        <w:top w:val="none" w:sz="0" w:space="0" w:color="auto"/>
        <w:left w:val="none" w:sz="0" w:space="0" w:color="auto"/>
        <w:bottom w:val="none" w:sz="0" w:space="0" w:color="auto"/>
        <w:right w:val="none" w:sz="0" w:space="0" w:color="auto"/>
      </w:divBdr>
    </w:div>
    <w:div w:id="12804478">
      <w:bodyDiv w:val="1"/>
      <w:marLeft w:val="0"/>
      <w:marRight w:val="0"/>
      <w:marTop w:val="0"/>
      <w:marBottom w:val="0"/>
      <w:divBdr>
        <w:top w:val="none" w:sz="0" w:space="0" w:color="auto"/>
        <w:left w:val="none" w:sz="0" w:space="0" w:color="auto"/>
        <w:bottom w:val="none" w:sz="0" w:space="0" w:color="auto"/>
        <w:right w:val="none" w:sz="0" w:space="0" w:color="auto"/>
      </w:divBdr>
    </w:div>
    <w:div w:id="12876527">
      <w:bodyDiv w:val="1"/>
      <w:marLeft w:val="0"/>
      <w:marRight w:val="0"/>
      <w:marTop w:val="0"/>
      <w:marBottom w:val="0"/>
      <w:divBdr>
        <w:top w:val="none" w:sz="0" w:space="0" w:color="auto"/>
        <w:left w:val="none" w:sz="0" w:space="0" w:color="auto"/>
        <w:bottom w:val="none" w:sz="0" w:space="0" w:color="auto"/>
        <w:right w:val="none" w:sz="0" w:space="0" w:color="auto"/>
      </w:divBdr>
    </w:div>
    <w:div w:id="12877688">
      <w:bodyDiv w:val="1"/>
      <w:marLeft w:val="0"/>
      <w:marRight w:val="0"/>
      <w:marTop w:val="0"/>
      <w:marBottom w:val="0"/>
      <w:divBdr>
        <w:top w:val="none" w:sz="0" w:space="0" w:color="auto"/>
        <w:left w:val="none" w:sz="0" w:space="0" w:color="auto"/>
        <w:bottom w:val="none" w:sz="0" w:space="0" w:color="auto"/>
        <w:right w:val="none" w:sz="0" w:space="0" w:color="auto"/>
      </w:divBdr>
    </w:div>
    <w:div w:id="12921043">
      <w:bodyDiv w:val="1"/>
      <w:marLeft w:val="0"/>
      <w:marRight w:val="0"/>
      <w:marTop w:val="0"/>
      <w:marBottom w:val="0"/>
      <w:divBdr>
        <w:top w:val="none" w:sz="0" w:space="0" w:color="auto"/>
        <w:left w:val="none" w:sz="0" w:space="0" w:color="auto"/>
        <w:bottom w:val="none" w:sz="0" w:space="0" w:color="auto"/>
        <w:right w:val="none" w:sz="0" w:space="0" w:color="auto"/>
      </w:divBdr>
    </w:div>
    <w:div w:id="12923595">
      <w:bodyDiv w:val="1"/>
      <w:marLeft w:val="0"/>
      <w:marRight w:val="0"/>
      <w:marTop w:val="0"/>
      <w:marBottom w:val="0"/>
      <w:divBdr>
        <w:top w:val="none" w:sz="0" w:space="0" w:color="auto"/>
        <w:left w:val="none" w:sz="0" w:space="0" w:color="auto"/>
        <w:bottom w:val="none" w:sz="0" w:space="0" w:color="auto"/>
        <w:right w:val="none" w:sz="0" w:space="0" w:color="auto"/>
      </w:divBdr>
    </w:div>
    <w:div w:id="12923772">
      <w:bodyDiv w:val="1"/>
      <w:marLeft w:val="0"/>
      <w:marRight w:val="0"/>
      <w:marTop w:val="0"/>
      <w:marBottom w:val="0"/>
      <w:divBdr>
        <w:top w:val="none" w:sz="0" w:space="0" w:color="auto"/>
        <w:left w:val="none" w:sz="0" w:space="0" w:color="auto"/>
        <w:bottom w:val="none" w:sz="0" w:space="0" w:color="auto"/>
        <w:right w:val="none" w:sz="0" w:space="0" w:color="auto"/>
      </w:divBdr>
    </w:div>
    <w:div w:id="12996724">
      <w:bodyDiv w:val="1"/>
      <w:marLeft w:val="0"/>
      <w:marRight w:val="0"/>
      <w:marTop w:val="0"/>
      <w:marBottom w:val="0"/>
      <w:divBdr>
        <w:top w:val="none" w:sz="0" w:space="0" w:color="auto"/>
        <w:left w:val="none" w:sz="0" w:space="0" w:color="auto"/>
        <w:bottom w:val="none" w:sz="0" w:space="0" w:color="auto"/>
        <w:right w:val="none" w:sz="0" w:space="0" w:color="auto"/>
      </w:divBdr>
    </w:div>
    <w:div w:id="12999602">
      <w:bodyDiv w:val="1"/>
      <w:marLeft w:val="0"/>
      <w:marRight w:val="0"/>
      <w:marTop w:val="0"/>
      <w:marBottom w:val="0"/>
      <w:divBdr>
        <w:top w:val="none" w:sz="0" w:space="0" w:color="auto"/>
        <w:left w:val="none" w:sz="0" w:space="0" w:color="auto"/>
        <w:bottom w:val="none" w:sz="0" w:space="0" w:color="auto"/>
        <w:right w:val="none" w:sz="0" w:space="0" w:color="auto"/>
      </w:divBdr>
    </w:div>
    <w:div w:id="12999779">
      <w:bodyDiv w:val="1"/>
      <w:marLeft w:val="0"/>
      <w:marRight w:val="0"/>
      <w:marTop w:val="0"/>
      <w:marBottom w:val="0"/>
      <w:divBdr>
        <w:top w:val="none" w:sz="0" w:space="0" w:color="auto"/>
        <w:left w:val="none" w:sz="0" w:space="0" w:color="auto"/>
        <w:bottom w:val="none" w:sz="0" w:space="0" w:color="auto"/>
        <w:right w:val="none" w:sz="0" w:space="0" w:color="auto"/>
      </w:divBdr>
    </w:div>
    <w:div w:id="13001900">
      <w:bodyDiv w:val="1"/>
      <w:marLeft w:val="0"/>
      <w:marRight w:val="0"/>
      <w:marTop w:val="0"/>
      <w:marBottom w:val="0"/>
      <w:divBdr>
        <w:top w:val="none" w:sz="0" w:space="0" w:color="auto"/>
        <w:left w:val="none" w:sz="0" w:space="0" w:color="auto"/>
        <w:bottom w:val="none" w:sz="0" w:space="0" w:color="auto"/>
        <w:right w:val="none" w:sz="0" w:space="0" w:color="auto"/>
      </w:divBdr>
    </w:div>
    <w:div w:id="13002971">
      <w:bodyDiv w:val="1"/>
      <w:marLeft w:val="0"/>
      <w:marRight w:val="0"/>
      <w:marTop w:val="0"/>
      <w:marBottom w:val="0"/>
      <w:divBdr>
        <w:top w:val="none" w:sz="0" w:space="0" w:color="auto"/>
        <w:left w:val="none" w:sz="0" w:space="0" w:color="auto"/>
        <w:bottom w:val="none" w:sz="0" w:space="0" w:color="auto"/>
        <w:right w:val="none" w:sz="0" w:space="0" w:color="auto"/>
      </w:divBdr>
    </w:div>
    <w:div w:id="13046232">
      <w:bodyDiv w:val="1"/>
      <w:marLeft w:val="0"/>
      <w:marRight w:val="0"/>
      <w:marTop w:val="0"/>
      <w:marBottom w:val="0"/>
      <w:divBdr>
        <w:top w:val="none" w:sz="0" w:space="0" w:color="auto"/>
        <w:left w:val="none" w:sz="0" w:space="0" w:color="auto"/>
        <w:bottom w:val="none" w:sz="0" w:space="0" w:color="auto"/>
        <w:right w:val="none" w:sz="0" w:space="0" w:color="auto"/>
      </w:divBdr>
    </w:div>
    <w:div w:id="13117998">
      <w:bodyDiv w:val="1"/>
      <w:marLeft w:val="0"/>
      <w:marRight w:val="0"/>
      <w:marTop w:val="0"/>
      <w:marBottom w:val="0"/>
      <w:divBdr>
        <w:top w:val="none" w:sz="0" w:space="0" w:color="auto"/>
        <w:left w:val="none" w:sz="0" w:space="0" w:color="auto"/>
        <w:bottom w:val="none" w:sz="0" w:space="0" w:color="auto"/>
        <w:right w:val="none" w:sz="0" w:space="0" w:color="auto"/>
      </w:divBdr>
    </w:div>
    <w:div w:id="13267633">
      <w:bodyDiv w:val="1"/>
      <w:marLeft w:val="0"/>
      <w:marRight w:val="0"/>
      <w:marTop w:val="0"/>
      <w:marBottom w:val="0"/>
      <w:divBdr>
        <w:top w:val="none" w:sz="0" w:space="0" w:color="auto"/>
        <w:left w:val="none" w:sz="0" w:space="0" w:color="auto"/>
        <w:bottom w:val="none" w:sz="0" w:space="0" w:color="auto"/>
        <w:right w:val="none" w:sz="0" w:space="0" w:color="auto"/>
      </w:divBdr>
    </w:div>
    <w:div w:id="13314304">
      <w:bodyDiv w:val="1"/>
      <w:marLeft w:val="0"/>
      <w:marRight w:val="0"/>
      <w:marTop w:val="0"/>
      <w:marBottom w:val="0"/>
      <w:divBdr>
        <w:top w:val="none" w:sz="0" w:space="0" w:color="auto"/>
        <w:left w:val="none" w:sz="0" w:space="0" w:color="auto"/>
        <w:bottom w:val="none" w:sz="0" w:space="0" w:color="auto"/>
        <w:right w:val="none" w:sz="0" w:space="0" w:color="auto"/>
      </w:divBdr>
    </w:div>
    <w:div w:id="13388233">
      <w:bodyDiv w:val="1"/>
      <w:marLeft w:val="0"/>
      <w:marRight w:val="0"/>
      <w:marTop w:val="0"/>
      <w:marBottom w:val="0"/>
      <w:divBdr>
        <w:top w:val="none" w:sz="0" w:space="0" w:color="auto"/>
        <w:left w:val="none" w:sz="0" w:space="0" w:color="auto"/>
        <w:bottom w:val="none" w:sz="0" w:space="0" w:color="auto"/>
        <w:right w:val="none" w:sz="0" w:space="0" w:color="auto"/>
      </w:divBdr>
    </w:div>
    <w:div w:id="13459252">
      <w:bodyDiv w:val="1"/>
      <w:marLeft w:val="0"/>
      <w:marRight w:val="0"/>
      <w:marTop w:val="0"/>
      <w:marBottom w:val="0"/>
      <w:divBdr>
        <w:top w:val="none" w:sz="0" w:space="0" w:color="auto"/>
        <w:left w:val="none" w:sz="0" w:space="0" w:color="auto"/>
        <w:bottom w:val="none" w:sz="0" w:space="0" w:color="auto"/>
        <w:right w:val="none" w:sz="0" w:space="0" w:color="auto"/>
      </w:divBdr>
    </w:div>
    <w:div w:id="13465988">
      <w:bodyDiv w:val="1"/>
      <w:marLeft w:val="0"/>
      <w:marRight w:val="0"/>
      <w:marTop w:val="0"/>
      <w:marBottom w:val="0"/>
      <w:divBdr>
        <w:top w:val="none" w:sz="0" w:space="0" w:color="auto"/>
        <w:left w:val="none" w:sz="0" w:space="0" w:color="auto"/>
        <w:bottom w:val="none" w:sz="0" w:space="0" w:color="auto"/>
        <w:right w:val="none" w:sz="0" w:space="0" w:color="auto"/>
      </w:divBdr>
    </w:div>
    <w:div w:id="13505736">
      <w:bodyDiv w:val="1"/>
      <w:marLeft w:val="0"/>
      <w:marRight w:val="0"/>
      <w:marTop w:val="0"/>
      <w:marBottom w:val="0"/>
      <w:divBdr>
        <w:top w:val="none" w:sz="0" w:space="0" w:color="auto"/>
        <w:left w:val="none" w:sz="0" w:space="0" w:color="auto"/>
        <w:bottom w:val="none" w:sz="0" w:space="0" w:color="auto"/>
        <w:right w:val="none" w:sz="0" w:space="0" w:color="auto"/>
      </w:divBdr>
    </w:div>
    <w:div w:id="13699391">
      <w:bodyDiv w:val="1"/>
      <w:marLeft w:val="0"/>
      <w:marRight w:val="0"/>
      <w:marTop w:val="0"/>
      <w:marBottom w:val="0"/>
      <w:divBdr>
        <w:top w:val="none" w:sz="0" w:space="0" w:color="auto"/>
        <w:left w:val="none" w:sz="0" w:space="0" w:color="auto"/>
        <w:bottom w:val="none" w:sz="0" w:space="0" w:color="auto"/>
        <w:right w:val="none" w:sz="0" w:space="0" w:color="auto"/>
      </w:divBdr>
    </w:div>
    <w:div w:id="13702010">
      <w:bodyDiv w:val="1"/>
      <w:marLeft w:val="0"/>
      <w:marRight w:val="0"/>
      <w:marTop w:val="0"/>
      <w:marBottom w:val="0"/>
      <w:divBdr>
        <w:top w:val="none" w:sz="0" w:space="0" w:color="auto"/>
        <w:left w:val="none" w:sz="0" w:space="0" w:color="auto"/>
        <w:bottom w:val="none" w:sz="0" w:space="0" w:color="auto"/>
        <w:right w:val="none" w:sz="0" w:space="0" w:color="auto"/>
      </w:divBdr>
    </w:div>
    <w:div w:id="13777139">
      <w:bodyDiv w:val="1"/>
      <w:marLeft w:val="0"/>
      <w:marRight w:val="0"/>
      <w:marTop w:val="0"/>
      <w:marBottom w:val="0"/>
      <w:divBdr>
        <w:top w:val="none" w:sz="0" w:space="0" w:color="auto"/>
        <w:left w:val="none" w:sz="0" w:space="0" w:color="auto"/>
        <w:bottom w:val="none" w:sz="0" w:space="0" w:color="auto"/>
        <w:right w:val="none" w:sz="0" w:space="0" w:color="auto"/>
      </w:divBdr>
    </w:div>
    <w:div w:id="13851102">
      <w:bodyDiv w:val="1"/>
      <w:marLeft w:val="0"/>
      <w:marRight w:val="0"/>
      <w:marTop w:val="0"/>
      <w:marBottom w:val="0"/>
      <w:divBdr>
        <w:top w:val="none" w:sz="0" w:space="0" w:color="auto"/>
        <w:left w:val="none" w:sz="0" w:space="0" w:color="auto"/>
        <w:bottom w:val="none" w:sz="0" w:space="0" w:color="auto"/>
        <w:right w:val="none" w:sz="0" w:space="0" w:color="auto"/>
      </w:divBdr>
    </w:div>
    <w:div w:id="13925387">
      <w:bodyDiv w:val="1"/>
      <w:marLeft w:val="0"/>
      <w:marRight w:val="0"/>
      <w:marTop w:val="0"/>
      <w:marBottom w:val="0"/>
      <w:divBdr>
        <w:top w:val="none" w:sz="0" w:space="0" w:color="auto"/>
        <w:left w:val="none" w:sz="0" w:space="0" w:color="auto"/>
        <w:bottom w:val="none" w:sz="0" w:space="0" w:color="auto"/>
        <w:right w:val="none" w:sz="0" w:space="0" w:color="auto"/>
      </w:divBdr>
    </w:div>
    <w:div w:id="13965249">
      <w:bodyDiv w:val="1"/>
      <w:marLeft w:val="0"/>
      <w:marRight w:val="0"/>
      <w:marTop w:val="0"/>
      <w:marBottom w:val="0"/>
      <w:divBdr>
        <w:top w:val="none" w:sz="0" w:space="0" w:color="auto"/>
        <w:left w:val="none" w:sz="0" w:space="0" w:color="auto"/>
        <w:bottom w:val="none" w:sz="0" w:space="0" w:color="auto"/>
        <w:right w:val="none" w:sz="0" w:space="0" w:color="auto"/>
      </w:divBdr>
    </w:div>
    <w:div w:id="14036702">
      <w:bodyDiv w:val="1"/>
      <w:marLeft w:val="0"/>
      <w:marRight w:val="0"/>
      <w:marTop w:val="0"/>
      <w:marBottom w:val="0"/>
      <w:divBdr>
        <w:top w:val="none" w:sz="0" w:space="0" w:color="auto"/>
        <w:left w:val="none" w:sz="0" w:space="0" w:color="auto"/>
        <w:bottom w:val="none" w:sz="0" w:space="0" w:color="auto"/>
        <w:right w:val="none" w:sz="0" w:space="0" w:color="auto"/>
      </w:divBdr>
    </w:div>
    <w:div w:id="14042737">
      <w:bodyDiv w:val="1"/>
      <w:marLeft w:val="0"/>
      <w:marRight w:val="0"/>
      <w:marTop w:val="0"/>
      <w:marBottom w:val="0"/>
      <w:divBdr>
        <w:top w:val="none" w:sz="0" w:space="0" w:color="auto"/>
        <w:left w:val="none" w:sz="0" w:space="0" w:color="auto"/>
        <w:bottom w:val="none" w:sz="0" w:space="0" w:color="auto"/>
        <w:right w:val="none" w:sz="0" w:space="0" w:color="auto"/>
      </w:divBdr>
    </w:div>
    <w:div w:id="14115384">
      <w:bodyDiv w:val="1"/>
      <w:marLeft w:val="0"/>
      <w:marRight w:val="0"/>
      <w:marTop w:val="0"/>
      <w:marBottom w:val="0"/>
      <w:divBdr>
        <w:top w:val="none" w:sz="0" w:space="0" w:color="auto"/>
        <w:left w:val="none" w:sz="0" w:space="0" w:color="auto"/>
        <w:bottom w:val="none" w:sz="0" w:space="0" w:color="auto"/>
        <w:right w:val="none" w:sz="0" w:space="0" w:color="auto"/>
      </w:divBdr>
    </w:div>
    <w:div w:id="14115919">
      <w:bodyDiv w:val="1"/>
      <w:marLeft w:val="0"/>
      <w:marRight w:val="0"/>
      <w:marTop w:val="0"/>
      <w:marBottom w:val="0"/>
      <w:divBdr>
        <w:top w:val="none" w:sz="0" w:space="0" w:color="auto"/>
        <w:left w:val="none" w:sz="0" w:space="0" w:color="auto"/>
        <w:bottom w:val="none" w:sz="0" w:space="0" w:color="auto"/>
        <w:right w:val="none" w:sz="0" w:space="0" w:color="auto"/>
      </w:divBdr>
    </w:div>
    <w:div w:id="14162898">
      <w:bodyDiv w:val="1"/>
      <w:marLeft w:val="0"/>
      <w:marRight w:val="0"/>
      <w:marTop w:val="0"/>
      <w:marBottom w:val="0"/>
      <w:divBdr>
        <w:top w:val="none" w:sz="0" w:space="0" w:color="auto"/>
        <w:left w:val="none" w:sz="0" w:space="0" w:color="auto"/>
        <w:bottom w:val="none" w:sz="0" w:space="0" w:color="auto"/>
        <w:right w:val="none" w:sz="0" w:space="0" w:color="auto"/>
      </w:divBdr>
    </w:div>
    <w:div w:id="14229800">
      <w:bodyDiv w:val="1"/>
      <w:marLeft w:val="0"/>
      <w:marRight w:val="0"/>
      <w:marTop w:val="0"/>
      <w:marBottom w:val="0"/>
      <w:divBdr>
        <w:top w:val="none" w:sz="0" w:space="0" w:color="auto"/>
        <w:left w:val="none" w:sz="0" w:space="0" w:color="auto"/>
        <w:bottom w:val="none" w:sz="0" w:space="0" w:color="auto"/>
        <w:right w:val="none" w:sz="0" w:space="0" w:color="auto"/>
      </w:divBdr>
    </w:div>
    <w:div w:id="14233974">
      <w:bodyDiv w:val="1"/>
      <w:marLeft w:val="0"/>
      <w:marRight w:val="0"/>
      <w:marTop w:val="0"/>
      <w:marBottom w:val="0"/>
      <w:divBdr>
        <w:top w:val="none" w:sz="0" w:space="0" w:color="auto"/>
        <w:left w:val="none" w:sz="0" w:space="0" w:color="auto"/>
        <w:bottom w:val="none" w:sz="0" w:space="0" w:color="auto"/>
        <w:right w:val="none" w:sz="0" w:space="0" w:color="auto"/>
      </w:divBdr>
    </w:div>
    <w:div w:id="14237570">
      <w:bodyDiv w:val="1"/>
      <w:marLeft w:val="0"/>
      <w:marRight w:val="0"/>
      <w:marTop w:val="0"/>
      <w:marBottom w:val="0"/>
      <w:divBdr>
        <w:top w:val="none" w:sz="0" w:space="0" w:color="auto"/>
        <w:left w:val="none" w:sz="0" w:space="0" w:color="auto"/>
        <w:bottom w:val="none" w:sz="0" w:space="0" w:color="auto"/>
        <w:right w:val="none" w:sz="0" w:space="0" w:color="auto"/>
      </w:divBdr>
    </w:div>
    <w:div w:id="14312158">
      <w:bodyDiv w:val="1"/>
      <w:marLeft w:val="0"/>
      <w:marRight w:val="0"/>
      <w:marTop w:val="0"/>
      <w:marBottom w:val="0"/>
      <w:divBdr>
        <w:top w:val="none" w:sz="0" w:space="0" w:color="auto"/>
        <w:left w:val="none" w:sz="0" w:space="0" w:color="auto"/>
        <w:bottom w:val="none" w:sz="0" w:space="0" w:color="auto"/>
        <w:right w:val="none" w:sz="0" w:space="0" w:color="auto"/>
      </w:divBdr>
    </w:div>
    <w:div w:id="14314540">
      <w:bodyDiv w:val="1"/>
      <w:marLeft w:val="0"/>
      <w:marRight w:val="0"/>
      <w:marTop w:val="0"/>
      <w:marBottom w:val="0"/>
      <w:divBdr>
        <w:top w:val="none" w:sz="0" w:space="0" w:color="auto"/>
        <w:left w:val="none" w:sz="0" w:space="0" w:color="auto"/>
        <w:bottom w:val="none" w:sz="0" w:space="0" w:color="auto"/>
        <w:right w:val="none" w:sz="0" w:space="0" w:color="auto"/>
      </w:divBdr>
    </w:div>
    <w:div w:id="14356143">
      <w:bodyDiv w:val="1"/>
      <w:marLeft w:val="0"/>
      <w:marRight w:val="0"/>
      <w:marTop w:val="0"/>
      <w:marBottom w:val="0"/>
      <w:divBdr>
        <w:top w:val="none" w:sz="0" w:space="0" w:color="auto"/>
        <w:left w:val="none" w:sz="0" w:space="0" w:color="auto"/>
        <w:bottom w:val="none" w:sz="0" w:space="0" w:color="auto"/>
        <w:right w:val="none" w:sz="0" w:space="0" w:color="auto"/>
      </w:divBdr>
    </w:div>
    <w:div w:id="14426822">
      <w:bodyDiv w:val="1"/>
      <w:marLeft w:val="0"/>
      <w:marRight w:val="0"/>
      <w:marTop w:val="0"/>
      <w:marBottom w:val="0"/>
      <w:divBdr>
        <w:top w:val="none" w:sz="0" w:space="0" w:color="auto"/>
        <w:left w:val="none" w:sz="0" w:space="0" w:color="auto"/>
        <w:bottom w:val="none" w:sz="0" w:space="0" w:color="auto"/>
        <w:right w:val="none" w:sz="0" w:space="0" w:color="auto"/>
      </w:divBdr>
    </w:div>
    <w:div w:id="14577156">
      <w:bodyDiv w:val="1"/>
      <w:marLeft w:val="0"/>
      <w:marRight w:val="0"/>
      <w:marTop w:val="0"/>
      <w:marBottom w:val="0"/>
      <w:divBdr>
        <w:top w:val="none" w:sz="0" w:space="0" w:color="auto"/>
        <w:left w:val="none" w:sz="0" w:space="0" w:color="auto"/>
        <w:bottom w:val="none" w:sz="0" w:space="0" w:color="auto"/>
        <w:right w:val="none" w:sz="0" w:space="0" w:color="auto"/>
      </w:divBdr>
    </w:div>
    <w:div w:id="14579930">
      <w:bodyDiv w:val="1"/>
      <w:marLeft w:val="0"/>
      <w:marRight w:val="0"/>
      <w:marTop w:val="0"/>
      <w:marBottom w:val="0"/>
      <w:divBdr>
        <w:top w:val="none" w:sz="0" w:space="0" w:color="auto"/>
        <w:left w:val="none" w:sz="0" w:space="0" w:color="auto"/>
        <w:bottom w:val="none" w:sz="0" w:space="0" w:color="auto"/>
        <w:right w:val="none" w:sz="0" w:space="0" w:color="auto"/>
      </w:divBdr>
    </w:div>
    <w:div w:id="14580811">
      <w:bodyDiv w:val="1"/>
      <w:marLeft w:val="0"/>
      <w:marRight w:val="0"/>
      <w:marTop w:val="0"/>
      <w:marBottom w:val="0"/>
      <w:divBdr>
        <w:top w:val="none" w:sz="0" w:space="0" w:color="auto"/>
        <w:left w:val="none" w:sz="0" w:space="0" w:color="auto"/>
        <w:bottom w:val="none" w:sz="0" w:space="0" w:color="auto"/>
        <w:right w:val="none" w:sz="0" w:space="0" w:color="auto"/>
      </w:divBdr>
    </w:div>
    <w:div w:id="14622536">
      <w:bodyDiv w:val="1"/>
      <w:marLeft w:val="0"/>
      <w:marRight w:val="0"/>
      <w:marTop w:val="0"/>
      <w:marBottom w:val="0"/>
      <w:divBdr>
        <w:top w:val="none" w:sz="0" w:space="0" w:color="auto"/>
        <w:left w:val="none" w:sz="0" w:space="0" w:color="auto"/>
        <w:bottom w:val="none" w:sz="0" w:space="0" w:color="auto"/>
        <w:right w:val="none" w:sz="0" w:space="0" w:color="auto"/>
      </w:divBdr>
    </w:div>
    <w:div w:id="14625282">
      <w:bodyDiv w:val="1"/>
      <w:marLeft w:val="0"/>
      <w:marRight w:val="0"/>
      <w:marTop w:val="0"/>
      <w:marBottom w:val="0"/>
      <w:divBdr>
        <w:top w:val="none" w:sz="0" w:space="0" w:color="auto"/>
        <w:left w:val="none" w:sz="0" w:space="0" w:color="auto"/>
        <w:bottom w:val="none" w:sz="0" w:space="0" w:color="auto"/>
        <w:right w:val="none" w:sz="0" w:space="0" w:color="auto"/>
      </w:divBdr>
    </w:div>
    <w:div w:id="14697489">
      <w:bodyDiv w:val="1"/>
      <w:marLeft w:val="0"/>
      <w:marRight w:val="0"/>
      <w:marTop w:val="0"/>
      <w:marBottom w:val="0"/>
      <w:divBdr>
        <w:top w:val="none" w:sz="0" w:space="0" w:color="auto"/>
        <w:left w:val="none" w:sz="0" w:space="0" w:color="auto"/>
        <w:bottom w:val="none" w:sz="0" w:space="0" w:color="auto"/>
        <w:right w:val="none" w:sz="0" w:space="0" w:color="auto"/>
      </w:divBdr>
    </w:div>
    <w:div w:id="14700702">
      <w:bodyDiv w:val="1"/>
      <w:marLeft w:val="0"/>
      <w:marRight w:val="0"/>
      <w:marTop w:val="0"/>
      <w:marBottom w:val="0"/>
      <w:divBdr>
        <w:top w:val="none" w:sz="0" w:space="0" w:color="auto"/>
        <w:left w:val="none" w:sz="0" w:space="0" w:color="auto"/>
        <w:bottom w:val="none" w:sz="0" w:space="0" w:color="auto"/>
        <w:right w:val="none" w:sz="0" w:space="0" w:color="auto"/>
      </w:divBdr>
    </w:div>
    <w:div w:id="14812711">
      <w:bodyDiv w:val="1"/>
      <w:marLeft w:val="0"/>
      <w:marRight w:val="0"/>
      <w:marTop w:val="0"/>
      <w:marBottom w:val="0"/>
      <w:divBdr>
        <w:top w:val="none" w:sz="0" w:space="0" w:color="auto"/>
        <w:left w:val="none" w:sz="0" w:space="0" w:color="auto"/>
        <w:bottom w:val="none" w:sz="0" w:space="0" w:color="auto"/>
        <w:right w:val="none" w:sz="0" w:space="0" w:color="auto"/>
      </w:divBdr>
    </w:div>
    <w:div w:id="14966460">
      <w:bodyDiv w:val="1"/>
      <w:marLeft w:val="0"/>
      <w:marRight w:val="0"/>
      <w:marTop w:val="0"/>
      <w:marBottom w:val="0"/>
      <w:divBdr>
        <w:top w:val="none" w:sz="0" w:space="0" w:color="auto"/>
        <w:left w:val="none" w:sz="0" w:space="0" w:color="auto"/>
        <w:bottom w:val="none" w:sz="0" w:space="0" w:color="auto"/>
        <w:right w:val="none" w:sz="0" w:space="0" w:color="auto"/>
      </w:divBdr>
    </w:div>
    <w:div w:id="14966744">
      <w:bodyDiv w:val="1"/>
      <w:marLeft w:val="0"/>
      <w:marRight w:val="0"/>
      <w:marTop w:val="0"/>
      <w:marBottom w:val="0"/>
      <w:divBdr>
        <w:top w:val="none" w:sz="0" w:space="0" w:color="auto"/>
        <w:left w:val="none" w:sz="0" w:space="0" w:color="auto"/>
        <w:bottom w:val="none" w:sz="0" w:space="0" w:color="auto"/>
        <w:right w:val="none" w:sz="0" w:space="0" w:color="auto"/>
      </w:divBdr>
    </w:div>
    <w:div w:id="15010285">
      <w:bodyDiv w:val="1"/>
      <w:marLeft w:val="0"/>
      <w:marRight w:val="0"/>
      <w:marTop w:val="0"/>
      <w:marBottom w:val="0"/>
      <w:divBdr>
        <w:top w:val="none" w:sz="0" w:space="0" w:color="auto"/>
        <w:left w:val="none" w:sz="0" w:space="0" w:color="auto"/>
        <w:bottom w:val="none" w:sz="0" w:space="0" w:color="auto"/>
        <w:right w:val="none" w:sz="0" w:space="0" w:color="auto"/>
      </w:divBdr>
    </w:div>
    <w:div w:id="15080323">
      <w:bodyDiv w:val="1"/>
      <w:marLeft w:val="0"/>
      <w:marRight w:val="0"/>
      <w:marTop w:val="0"/>
      <w:marBottom w:val="0"/>
      <w:divBdr>
        <w:top w:val="none" w:sz="0" w:space="0" w:color="auto"/>
        <w:left w:val="none" w:sz="0" w:space="0" w:color="auto"/>
        <w:bottom w:val="none" w:sz="0" w:space="0" w:color="auto"/>
        <w:right w:val="none" w:sz="0" w:space="0" w:color="auto"/>
      </w:divBdr>
    </w:div>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15156282">
      <w:bodyDiv w:val="1"/>
      <w:marLeft w:val="0"/>
      <w:marRight w:val="0"/>
      <w:marTop w:val="0"/>
      <w:marBottom w:val="0"/>
      <w:divBdr>
        <w:top w:val="none" w:sz="0" w:space="0" w:color="auto"/>
        <w:left w:val="none" w:sz="0" w:space="0" w:color="auto"/>
        <w:bottom w:val="none" w:sz="0" w:space="0" w:color="auto"/>
        <w:right w:val="none" w:sz="0" w:space="0" w:color="auto"/>
      </w:divBdr>
    </w:div>
    <w:div w:id="15158198">
      <w:bodyDiv w:val="1"/>
      <w:marLeft w:val="0"/>
      <w:marRight w:val="0"/>
      <w:marTop w:val="0"/>
      <w:marBottom w:val="0"/>
      <w:divBdr>
        <w:top w:val="none" w:sz="0" w:space="0" w:color="auto"/>
        <w:left w:val="none" w:sz="0" w:space="0" w:color="auto"/>
        <w:bottom w:val="none" w:sz="0" w:space="0" w:color="auto"/>
        <w:right w:val="none" w:sz="0" w:space="0" w:color="auto"/>
      </w:divBdr>
    </w:div>
    <w:div w:id="15161542">
      <w:bodyDiv w:val="1"/>
      <w:marLeft w:val="0"/>
      <w:marRight w:val="0"/>
      <w:marTop w:val="0"/>
      <w:marBottom w:val="0"/>
      <w:divBdr>
        <w:top w:val="none" w:sz="0" w:space="0" w:color="auto"/>
        <w:left w:val="none" w:sz="0" w:space="0" w:color="auto"/>
        <w:bottom w:val="none" w:sz="0" w:space="0" w:color="auto"/>
        <w:right w:val="none" w:sz="0" w:space="0" w:color="auto"/>
      </w:divBdr>
    </w:div>
    <w:div w:id="15235417">
      <w:bodyDiv w:val="1"/>
      <w:marLeft w:val="0"/>
      <w:marRight w:val="0"/>
      <w:marTop w:val="0"/>
      <w:marBottom w:val="0"/>
      <w:divBdr>
        <w:top w:val="none" w:sz="0" w:space="0" w:color="auto"/>
        <w:left w:val="none" w:sz="0" w:space="0" w:color="auto"/>
        <w:bottom w:val="none" w:sz="0" w:space="0" w:color="auto"/>
        <w:right w:val="none" w:sz="0" w:space="0" w:color="auto"/>
      </w:divBdr>
    </w:div>
    <w:div w:id="15273998">
      <w:bodyDiv w:val="1"/>
      <w:marLeft w:val="0"/>
      <w:marRight w:val="0"/>
      <w:marTop w:val="0"/>
      <w:marBottom w:val="0"/>
      <w:divBdr>
        <w:top w:val="none" w:sz="0" w:space="0" w:color="auto"/>
        <w:left w:val="none" w:sz="0" w:space="0" w:color="auto"/>
        <w:bottom w:val="none" w:sz="0" w:space="0" w:color="auto"/>
        <w:right w:val="none" w:sz="0" w:space="0" w:color="auto"/>
      </w:divBdr>
    </w:div>
    <w:div w:id="15278337">
      <w:bodyDiv w:val="1"/>
      <w:marLeft w:val="0"/>
      <w:marRight w:val="0"/>
      <w:marTop w:val="0"/>
      <w:marBottom w:val="0"/>
      <w:divBdr>
        <w:top w:val="none" w:sz="0" w:space="0" w:color="auto"/>
        <w:left w:val="none" w:sz="0" w:space="0" w:color="auto"/>
        <w:bottom w:val="none" w:sz="0" w:space="0" w:color="auto"/>
        <w:right w:val="none" w:sz="0" w:space="0" w:color="auto"/>
      </w:divBdr>
    </w:div>
    <w:div w:id="15279466">
      <w:bodyDiv w:val="1"/>
      <w:marLeft w:val="0"/>
      <w:marRight w:val="0"/>
      <w:marTop w:val="0"/>
      <w:marBottom w:val="0"/>
      <w:divBdr>
        <w:top w:val="none" w:sz="0" w:space="0" w:color="auto"/>
        <w:left w:val="none" w:sz="0" w:space="0" w:color="auto"/>
        <w:bottom w:val="none" w:sz="0" w:space="0" w:color="auto"/>
        <w:right w:val="none" w:sz="0" w:space="0" w:color="auto"/>
      </w:divBdr>
    </w:div>
    <w:div w:id="15350665">
      <w:bodyDiv w:val="1"/>
      <w:marLeft w:val="0"/>
      <w:marRight w:val="0"/>
      <w:marTop w:val="0"/>
      <w:marBottom w:val="0"/>
      <w:divBdr>
        <w:top w:val="none" w:sz="0" w:space="0" w:color="auto"/>
        <w:left w:val="none" w:sz="0" w:space="0" w:color="auto"/>
        <w:bottom w:val="none" w:sz="0" w:space="0" w:color="auto"/>
        <w:right w:val="none" w:sz="0" w:space="0" w:color="auto"/>
      </w:divBdr>
    </w:div>
    <w:div w:id="15351414">
      <w:bodyDiv w:val="1"/>
      <w:marLeft w:val="0"/>
      <w:marRight w:val="0"/>
      <w:marTop w:val="0"/>
      <w:marBottom w:val="0"/>
      <w:divBdr>
        <w:top w:val="none" w:sz="0" w:space="0" w:color="auto"/>
        <w:left w:val="none" w:sz="0" w:space="0" w:color="auto"/>
        <w:bottom w:val="none" w:sz="0" w:space="0" w:color="auto"/>
        <w:right w:val="none" w:sz="0" w:space="0" w:color="auto"/>
      </w:divBdr>
    </w:div>
    <w:div w:id="15355093">
      <w:bodyDiv w:val="1"/>
      <w:marLeft w:val="0"/>
      <w:marRight w:val="0"/>
      <w:marTop w:val="0"/>
      <w:marBottom w:val="0"/>
      <w:divBdr>
        <w:top w:val="none" w:sz="0" w:space="0" w:color="auto"/>
        <w:left w:val="none" w:sz="0" w:space="0" w:color="auto"/>
        <w:bottom w:val="none" w:sz="0" w:space="0" w:color="auto"/>
        <w:right w:val="none" w:sz="0" w:space="0" w:color="auto"/>
      </w:divBdr>
    </w:div>
    <w:div w:id="15429010">
      <w:bodyDiv w:val="1"/>
      <w:marLeft w:val="0"/>
      <w:marRight w:val="0"/>
      <w:marTop w:val="0"/>
      <w:marBottom w:val="0"/>
      <w:divBdr>
        <w:top w:val="none" w:sz="0" w:space="0" w:color="auto"/>
        <w:left w:val="none" w:sz="0" w:space="0" w:color="auto"/>
        <w:bottom w:val="none" w:sz="0" w:space="0" w:color="auto"/>
        <w:right w:val="none" w:sz="0" w:space="0" w:color="auto"/>
      </w:divBdr>
    </w:div>
    <w:div w:id="15429425">
      <w:bodyDiv w:val="1"/>
      <w:marLeft w:val="0"/>
      <w:marRight w:val="0"/>
      <w:marTop w:val="0"/>
      <w:marBottom w:val="0"/>
      <w:divBdr>
        <w:top w:val="none" w:sz="0" w:space="0" w:color="auto"/>
        <w:left w:val="none" w:sz="0" w:space="0" w:color="auto"/>
        <w:bottom w:val="none" w:sz="0" w:space="0" w:color="auto"/>
        <w:right w:val="none" w:sz="0" w:space="0" w:color="auto"/>
      </w:divBdr>
    </w:div>
    <w:div w:id="15472588">
      <w:bodyDiv w:val="1"/>
      <w:marLeft w:val="0"/>
      <w:marRight w:val="0"/>
      <w:marTop w:val="0"/>
      <w:marBottom w:val="0"/>
      <w:divBdr>
        <w:top w:val="none" w:sz="0" w:space="0" w:color="auto"/>
        <w:left w:val="none" w:sz="0" w:space="0" w:color="auto"/>
        <w:bottom w:val="none" w:sz="0" w:space="0" w:color="auto"/>
        <w:right w:val="none" w:sz="0" w:space="0" w:color="auto"/>
      </w:divBdr>
    </w:div>
    <w:div w:id="15617197">
      <w:bodyDiv w:val="1"/>
      <w:marLeft w:val="0"/>
      <w:marRight w:val="0"/>
      <w:marTop w:val="0"/>
      <w:marBottom w:val="0"/>
      <w:divBdr>
        <w:top w:val="none" w:sz="0" w:space="0" w:color="auto"/>
        <w:left w:val="none" w:sz="0" w:space="0" w:color="auto"/>
        <w:bottom w:val="none" w:sz="0" w:space="0" w:color="auto"/>
        <w:right w:val="none" w:sz="0" w:space="0" w:color="auto"/>
      </w:divBdr>
    </w:div>
    <w:div w:id="15617932">
      <w:bodyDiv w:val="1"/>
      <w:marLeft w:val="0"/>
      <w:marRight w:val="0"/>
      <w:marTop w:val="0"/>
      <w:marBottom w:val="0"/>
      <w:divBdr>
        <w:top w:val="none" w:sz="0" w:space="0" w:color="auto"/>
        <w:left w:val="none" w:sz="0" w:space="0" w:color="auto"/>
        <w:bottom w:val="none" w:sz="0" w:space="0" w:color="auto"/>
        <w:right w:val="none" w:sz="0" w:space="0" w:color="auto"/>
      </w:divBdr>
    </w:div>
    <w:div w:id="15623223">
      <w:bodyDiv w:val="1"/>
      <w:marLeft w:val="0"/>
      <w:marRight w:val="0"/>
      <w:marTop w:val="0"/>
      <w:marBottom w:val="0"/>
      <w:divBdr>
        <w:top w:val="none" w:sz="0" w:space="0" w:color="auto"/>
        <w:left w:val="none" w:sz="0" w:space="0" w:color="auto"/>
        <w:bottom w:val="none" w:sz="0" w:space="0" w:color="auto"/>
        <w:right w:val="none" w:sz="0" w:space="0" w:color="auto"/>
      </w:divBdr>
    </w:div>
    <w:div w:id="15665290">
      <w:bodyDiv w:val="1"/>
      <w:marLeft w:val="0"/>
      <w:marRight w:val="0"/>
      <w:marTop w:val="0"/>
      <w:marBottom w:val="0"/>
      <w:divBdr>
        <w:top w:val="none" w:sz="0" w:space="0" w:color="auto"/>
        <w:left w:val="none" w:sz="0" w:space="0" w:color="auto"/>
        <w:bottom w:val="none" w:sz="0" w:space="0" w:color="auto"/>
        <w:right w:val="none" w:sz="0" w:space="0" w:color="auto"/>
      </w:divBdr>
    </w:div>
    <w:div w:id="15693961">
      <w:bodyDiv w:val="1"/>
      <w:marLeft w:val="0"/>
      <w:marRight w:val="0"/>
      <w:marTop w:val="0"/>
      <w:marBottom w:val="0"/>
      <w:divBdr>
        <w:top w:val="none" w:sz="0" w:space="0" w:color="auto"/>
        <w:left w:val="none" w:sz="0" w:space="0" w:color="auto"/>
        <w:bottom w:val="none" w:sz="0" w:space="0" w:color="auto"/>
        <w:right w:val="none" w:sz="0" w:space="0" w:color="auto"/>
      </w:divBdr>
    </w:div>
    <w:div w:id="15742056">
      <w:bodyDiv w:val="1"/>
      <w:marLeft w:val="0"/>
      <w:marRight w:val="0"/>
      <w:marTop w:val="0"/>
      <w:marBottom w:val="0"/>
      <w:divBdr>
        <w:top w:val="none" w:sz="0" w:space="0" w:color="auto"/>
        <w:left w:val="none" w:sz="0" w:space="0" w:color="auto"/>
        <w:bottom w:val="none" w:sz="0" w:space="0" w:color="auto"/>
        <w:right w:val="none" w:sz="0" w:space="0" w:color="auto"/>
      </w:divBdr>
    </w:div>
    <w:div w:id="15885163">
      <w:bodyDiv w:val="1"/>
      <w:marLeft w:val="0"/>
      <w:marRight w:val="0"/>
      <w:marTop w:val="0"/>
      <w:marBottom w:val="0"/>
      <w:divBdr>
        <w:top w:val="none" w:sz="0" w:space="0" w:color="auto"/>
        <w:left w:val="none" w:sz="0" w:space="0" w:color="auto"/>
        <w:bottom w:val="none" w:sz="0" w:space="0" w:color="auto"/>
        <w:right w:val="none" w:sz="0" w:space="0" w:color="auto"/>
      </w:divBdr>
    </w:div>
    <w:div w:id="15928377">
      <w:bodyDiv w:val="1"/>
      <w:marLeft w:val="0"/>
      <w:marRight w:val="0"/>
      <w:marTop w:val="0"/>
      <w:marBottom w:val="0"/>
      <w:divBdr>
        <w:top w:val="none" w:sz="0" w:space="0" w:color="auto"/>
        <w:left w:val="none" w:sz="0" w:space="0" w:color="auto"/>
        <w:bottom w:val="none" w:sz="0" w:space="0" w:color="auto"/>
        <w:right w:val="none" w:sz="0" w:space="0" w:color="auto"/>
      </w:divBdr>
    </w:div>
    <w:div w:id="15934416">
      <w:bodyDiv w:val="1"/>
      <w:marLeft w:val="0"/>
      <w:marRight w:val="0"/>
      <w:marTop w:val="0"/>
      <w:marBottom w:val="0"/>
      <w:divBdr>
        <w:top w:val="none" w:sz="0" w:space="0" w:color="auto"/>
        <w:left w:val="none" w:sz="0" w:space="0" w:color="auto"/>
        <w:bottom w:val="none" w:sz="0" w:space="0" w:color="auto"/>
        <w:right w:val="none" w:sz="0" w:space="0" w:color="auto"/>
      </w:divBdr>
    </w:div>
    <w:div w:id="15935156">
      <w:bodyDiv w:val="1"/>
      <w:marLeft w:val="0"/>
      <w:marRight w:val="0"/>
      <w:marTop w:val="0"/>
      <w:marBottom w:val="0"/>
      <w:divBdr>
        <w:top w:val="none" w:sz="0" w:space="0" w:color="auto"/>
        <w:left w:val="none" w:sz="0" w:space="0" w:color="auto"/>
        <w:bottom w:val="none" w:sz="0" w:space="0" w:color="auto"/>
        <w:right w:val="none" w:sz="0" w:space="0" w:color="auto"/>
      </w:divBdr>
    </w:div>
    <w:div w:id="16081614">
      <w:bodyDiv w:val="1"/>
      <w:marLeft w:val="0"/>
      <w:marRight w:val="0"/>
      <w:marTop w:val="0"/>
      <w:marBottom w:val="0"/>
      <w:divBdr>
        <w:top w:val="none" w:sz="0" w:space="0" w:color="auto"/>
        <w:left w:val="none" w:sz="0" w:space="0" w:color="auto"/>
        <w:bottom w:val="none" w:sz="0" w:space="0" w:color="auto"/>
        <w:right w:val="none" w:sz="0" w:space="0" w:color="auto"/>
      </w:divBdr>
    </w:div>
    <w:div w:id="16083714">
      <w:bodyDiv w:val="1"/>
      <w:marLeft w:val="0"/>
      <w:marRight w:val="0"/>
      <w:marTop w:val="0"/>
      <w:marBottom w:val="0"/>
      <w:divBdr>
        <w:top w:val="none" w:sz="0" w:space="0" w:color="auto"/>
        <w:left w:val="none" w:sz="0" w:space="0" w:color="auto"/>
        <w:bottom w:val="none" w:sz="0" w:space="0" w:color="auto"/>
        <w:right w:val="none" w:sz="0" w:space="0" w:color="auto"/>
      </w:divBdr>
    </w:div>
    <w:div w:id="16085730">
      <w:bodyDiv w:val="1"/>
      <w:marLeft w:val="0"/>
      <w:marRight w:val="0"/>
      <w:marTop w:val="0"/>
      <w:marBottom w:val="0"/>
      <w:divBdr>
        <w:top w:val="none" w:sz="0" w:space="0" w:color="auto"/>
        <w:left w:val="none" w:sz="0" w:space="0" w:color="auto"/>
        <w:bottom w:val="none" w:sz="0" w:space="0" w:color="auto"/>
        <w:right w:val="none" w:sz="0" w:space="0" w:color="auto"/>
      </w:divBdr>
    </w:div>
    <w:div w:id="16125135">
      <w:bodyDiv w:val="1"/>
      <w:marLeft w:val="0"/>
      <w:marRight w:val="0"/>
      <w:marTop w:val="0"/>
      <w:marBottom w:val="0"/>
      <w:divBdr>
        <w:top w:val="none" w:sz="0" w:space="0" w:color="auto"/>
        <w:left w:val="none" w:sz="0" w:space="0" w:color="auto"/>
        <w:bottom w:val="none" w:sz="0" w:space="0" w:color="auto"/>
        <w:right w:val="none" w:sz="0" w:space="0" w:color="auto"/>
      </w:divBdr>
    </w:div>
    <w:div w:id="16322601">
      <w:bodyDiv w:val="1"/>
      <w:marLeft w:val="0"/>
      <w:marRight w:val="0"/>
      <w:marTop w:val="0"/>
      <w:marBottom w:val="0"/>
      <w:divBdr>
        <w:top w:val="none" w:sz="0" w:space="0" w:color="auto"/>
        <w:left w:val="none" w:sz="0" w:space="0" w:color="auto"/>
        <w:bottom w:val="none" w:sz="0" w:space="0" w:color="auto"/>
        <w:right w:val="none" w:sz="0" w:space="0" w:color="auto"/>
      </w:divBdr>
    </w:div>
    <w:div w:id="16348505">
      <w:bodyDiv w:val="1"/>
      <w:marLeft w:val="0"/>
      <w:marRight w:val="0"/>
      <w:marTop w:val="0"/>
      <w:marBottom w:val="0"/>
      <w:divBdr>
        <w:top w:val="none" w:sz="0" w:space="0" w:color="auto"/>
        <w:left w:val="none" w:sz="0" w:space="0" w:color="auto"/>
        <w:bottom w:val="none" w:sz="0" w:space="0" w:color="auto"/>
        <w:right w:val="none" w:sz="0" w:space="0" w:color="auto"/>
      </w:divBdr>
    </w:div>
    <w:div w:id="16468577">
      <w:bodyDiv w:val="1"/>
      <w:marLeft w:val="0"/>
      <w:marRight w:val="0"/>
      <w:marTop w:val="0"/>
      <w:marBottom w:val="0"/>
      <w:divBdr>
        <w:top w:val="none" w:sz="0" w:space="0" w:color="auto"/>
        <w:left w:val="none" w:sz="0" w:space="0" w:color="auto"/>
        <w:bottom w:val="none" w:sz="0" w:space="0" w:color="auto"/>
        <w:right w:val="none" w:sz="0" w:space="0" w:color="auto"/>
      </w:divBdr>
    </w:div>
    <w:div w:id="16470392">
      <w:bodyDiv w:val="1"/>
      <w:marLeft w:val="0"/>
      <w:marRight w:val="0"/>
      <w:marTop w:val="0"/>
      <w:marBottom w:val="0"/>
      <w:divBdr>
        <w:top w:val="none" w:sz="0" w:space="0" w:color="auto"/>
        <w:left w:val="none" w:sz="0" w:space="0" w:color="auto"/>
        <w:bottom w:val="none" w:sz="0" w:space="0" w:color="auto"/>
        <w:right w:val="none" w:sz="0" w:space="0" w:color="auto"/>
      </w:divBdr>
    </w:div>
    <w:div w:id="16583774">
      <w:bodyDiv w:val="1"/>
      <w:marLeft w:val="0"/>
      <w:marRight w:val="0"/>
      <w:marTop w:val="0"/>
      <w:marBottom w:val="0"/>
      <w:divBdr>
        <w:top w:val="none" w:sz="0" w:space="0" w:color="auto"/>
        <w:left w:val="none" w:sz="0" w:space="0" w:color="auto"/>
        <w:bottom w:val="none" w:sz="0" w:space="0" w:color="auto"/>
        <w:right w:val="none" w:sz="0" w:space="0" w:color="auto"/>
      </w:divBdr>
    </w:div>
    <w:div w:id="16658909">
      <w:bodyDiv w:val="1"/>
      <w:marLeft w:val="0"/>
      <w:marRight w:val="0"/>
      <w:marTop w:val="0"/>
      <w:marBottom w:val="0"/>
      <w:divBdr>
        <w:top w:val="none" w:sz="0" w:space="0" w:color="auto"/>
        <w:left w:val="none" w:sz="0" w:space="0" w:color="auto"/>
        <w:bottom w:val="none" w:sz="0" w:space="0" w:color="auto"/>
        <w:right w:val="none" w:sz="0" w:space="0" w:color="auto"/>
      </w:divBdr>
    </w:div>
    <w:div w:id="16735048">
      <w:bodyDiv w:val="1"/>
      <w:marLeft w:val="0"/>
      <w:marRight w:val="0"/>
      <w:marTop w:val="0"/>
      <w:marBottom w:val="0"/>
      <w:divBdr>
        <w:top w:val="none" w:sz="0" w:space="0" w:color="auto"/>
        <w:left w:val="none" w:sz="0" w:space="0" w:color="auto"/>
        <w:bottom w:val="none" w:sz="0" w:space="0" w:color="auto"/>
        <w:right w:val="none" w:sz="0" w:space="0" w:color="auto"/>
      </w:divBdr>
    </w:div>
    <w:div w:id="16737337">
      <w:bodyDiv w:val="1"/>
      <w:marLeft w:val="0"/>
      <w:marRight w:val="0"/>
      <w:marTop w:val="0"/>
      <w:marBottom w:val="0"/>
      <w:divBdr>
        <w:top w:val="none" w:sz="0" w:space="0" w:color="auto"/>
        <w:left w:val="none" w:sz="0" w:space="0" w:color="auto"/>
        <w:bottom w:val="none" w:sz="0" w:space="0" w:color="auto"/>
        <w:right w:val="none" w:sz="0" w:space="0" w:color="auto"/>
      </w:divBdr>
    </w:div>
    <w:div w:id="16738484">
      <w:bodyDiv w:val="1"/>
      <w:marLeft w:val="0"/>
      <w:marRight w:val="0"/>
      <w:marTop w:val="0"/>
      <w:marBottom w:val="0"/>
      <w:divBdr>
        <w:top w:val="none" w:sz="0" w:space="0" w:color="auto"/>
        <w:left w:val="none" w:sz="0" w:space="0" w:color="auto"/>
        <w:bottom w:val="none" w:sz="0" w:space="0" w:color="auto"/>
        <w:right w:val="none" w:sz="0" w:space="0" w:color="auto"/>
      </w:divBdr>
    </w:div>
    <w:div w:id="16739262">
      <w:bodyDiv w:val="1"/>
      <w:marLeft w:val="0"/>
      <w:marRight w:val="0"/>
      <w:marTop w:val="0"/>
      <w:marBottom w:val="0"/>
      <w:divBdr>
        <w:top w:val="none" w:sz="0" w:space="0" w:color="auto"/>
        <w:left w:val="none" w:sz="0" w:space="0" w:color="auto"/>
        <w:bottom w:val="none" w:sz="0" w:space="0" w:color="auto"/>
        <w:right w:val="none" w:sz="0" w:space="0" w:color="auto"/>
      </w:divBdr>
    </w:div>
    <w:div w:id="16808985">
      <w:bodyDiv w:val="1"/>
      <w:marLeft w:val="0"/>
      <w:marRight w:val="0"/>
      <w:marTop w:val="0"/>
      <w:marBottom w:val="0"/>
      <w:divBdr>
        <w:top w:val="none" w:sz="0" w:space="0" w:color="auto"/>
        <w:left w:val="none" w:sz="0" w:space="0" w:color="auto"/>
        <w:bottom w:val="none" w:sz="0" w:space="0" w:color="auto"/>
        <w:right w:val="none" w:sz="0" w:space="0" w:color="auto"/>
      </w:divBdr>
    </w:div>
    <w:div w:id="16853431">
      <w:bodyDiv w:val="1"/>
      <w:marLeft w:val="0"/>
      <w:marRight w:val="0"/>
      <w:marTop w:val="0"/>
      <w:marBottom w:val="0"/>
      <w:divBdr>
        <w:top w:val="none" w:sz="0" w:space="0" w:color="auto"/>
        <w:left w:val="none" w:sz="0" w:space="0" w:color="auto"/>
        <w:bottom w:val="none" w:sz="0" w:space="0" w:color="auto"/>
        <w:right w:val="none" w:sz="0" w:space="0" w:color="auto"/>
      </w:divBdr>
    </w:div>
    <w:div w:id="16855457">
      <w:bodyDiv w:val="1"/>
      <w:marLeft w:val="0"/>
      <w:marRight w:val="0"/>
      <w:marTop w:val="0"/>
      <w:marBottom w:val="0"/>
      <w:divBdr>
        <w:top w:val="none" w:sz="0" w:space="0" w:color="auto"/>
        <w:left w:val="none" w:sz="0" w:space="0" w:color="auto"/>
        <w:bottom w:val="none" w:sz="0" w:space="0" w:color="auto"/>
        <w:right w:val="none" w:sz="0" w:space="0" w:color="auto"/>
      </w:divBdr>
    </w:div>
    <w:div w:id="16977694">
      <w:bodyDiv w:val="1"/>
      <w:marLeft w:val="0"/>
      <w:marRight w:val="0"/>
      <w:marTop w:val="0"/>
      <w:marBottom w:val="0"/>
      <w:divBdr>
        <w:top w:val="none" w:sz="0" w:space="0" w:color="auto"/>
        <w:left w:val="none" w:sz="0" w:space="0" w:color="auto"/>
        <w:bottom w:val="none" w:sz="0" w:space="0" w:color="auto"/>
        <w:right w:val="none" w:sz="0" w:space="0" w:color="auto"/>
      </w:divBdr>
    </w:div>
    <w:div w:id="17047688">
      <w:bodyDiv w:val="1"/>
      <w:marLeft w:val="0"/>
      <w:marRight w:val="0"/>
      <w:marTop w:val="0"/>
      <w:marBottom w:val="0"/>
      <w:divBdr>
        <w:top w:val="none" w:sz="0" w:space="0" w:color="auto"/>
        <w:left w:val="none" w:sz="0" w:space="0" w:color="auto"/>
        <w:bottom w:val="none" w:sz="0" w:space="0" w:color="auto"/>
        <w:right w:val="none" w:sz="0" w:space="0" w:color="auto"/>
      </w:divBdr>
    </w:div>
    <w:div w:id="17049850">
      <w:bodyDiv w:val="1"/>
      <w:marLeft w:val="0"/>
      <w:marRight w:val="0"/>
      <w:marTop w:val="0"/>
      <w:marBottom w:val="0"/>
      <w:divBdr>
        <w:top w:val="none" w:sz="0" w:space="0" w:color="auto"/>
        <w:left w:val="none" w:sz="0" w:space="0" w:color="auto"/>
        <w:bottom w:val="none" w:sz="0" w:space="0" w:color="auto"/>
        <w:right w:val="none" w:sz="0" w:space="0" w:color="auto"/>
      </w:divBdr>
    </w:div>
    <w:div w:id="17171097">
      <w:bodyDiv w:val="1"/>
      <w:marLeft w:val="0"/>
      <w:marRight w:val="0"/>
      <w:marTop w:val="0"/>
      <w:marBottom w:val="0"/>
      <w:divBdr>
        <w:top w:val="none" w:sz="0" w:space="0" w:color="auto"/>
        <w:left w:val="none" w:sz="0" w:space="0" w:color="auto"/>
        <w:bottom w:val="none" w:sz="0" w:space="0" w:color="auto"/>
        <w:right w:val="none" w:sz="0" w:space="0" w:color="auto"/>
      </w:divBdr>
    </w:div>
    <w:div w:id="17171622">
      <w:bodyDiv w:val="1"/>
      <w:marLeft w:val="0"/>
      <w:marRight w:val="0"/>
      <w:marTop w:val="0"/>
      <w:marBottom w:val="0"/>
      <w:divBdr>
        <w:top w:val="none" w:sz="0" w:space="0" w:color="auto"/>
        <w:left w:val="none" w:sz="0" w:space="0" w:color="auto"/>
        <w:bottom w:val="none" w:sz="0" w:space="0" w:color="auto"/>
        <w:right w:val="none" w:sz="0" w:space="0" w:color="auto"/>
      </w:divBdr>
    </w:div>
    <w:div w:id="17195490">
      <w:bodyDiv w:val="1"/>
      <w:marLeft w:val="0"/>
      <w:marRight w:val="0"/>
      <w:marTop w:val="0"/>
      <w:marBottom w:val="0"/>
      <w:divBdr>
        <w:top w:val="none" w:sz="0" w:space="0" w:color="auto"/>
        <w:left w:val="none" w:sz="0" w:space="0" w:color="auto"/>
        <w:bottom w:val="none" w:sz="0" w:space="0" w:color="auto"/>
        <w:right w:val="none" w:sz="0" w:space="0" w:color="auto"/>
      </w:divBdr>
    </w:div>
    <w:div w:id="17196230">
      <w:bodyDiv w:val="1"/>
      <w:marLeft w:val="0"/>
      <w:marRight w:val="0"/>
      <w:marTop w:val="0"/>
      <w:marBottom w:val="0"/>
      <w:divBdr>
        <w:top w:val="none" w:sz="0" w:space="0" w:color="auto"/>
        <w:left w:val="none" w:sz="0" w:space="0" w:color="auto"/>
        <w:bottom w:val="none" w:sz="0" w:space="0" w:color="auto"/>
        <w:right w:val="none" w:sz="0" w:space="0" w:color="auto"/>
      </w:divBdr>
    </w:div>
    <w:div w:id="17397500">
      <w:bodyDiv w:val="1"/>
      <w:marLeft w:val="0"/>
      <w:marRight w:val="0"/>
      <w:marTop w:val="0"/>
      <w:marBottom w:val="0"/>
      <w:divBdr>
        <w:top w:val="none" w:sz="0" w:space="0" w:color="auto"/>
        <w:left w:val="none" w:sz="0" w:space="0" w:color="auto"/>
        <w:bottom w:val="none" w:sz="0" w:space="0" w:color="auto"/>
        <w:right w:val="none" w:sz="0" w:space="0" w:color="auto"/>
      </w:divBdr>
    </w:div>
    <w:div w:id="17587768">
      <w:bodyDiv w:val="1"/>
      <w:marLeft w:val="0"/>
      <w:marRight w:val="0"/>
      <w:marTop w:val="0"/>
      <w:marBottom w:val="0"/>
      <w:divBdr>
        <w:top w:val="none" w:sz="0" w:space="0" w:color="auto"/>
        <w:left w:val="none" w:sz="0" w:space="0" w:color="auto"/>
        <w:bottom w:val="none" w:sz="0" w:space="0" w:color="auto"/>
        <w:right w:val="none" w:sz="0" w:space="0" w:color="auto"/>
      </w:divBdr>
    </w:div>
    <w:div w:id="17706713">
      <w:bodyDiv w:val="1"/>
      <w:marLeft w:val="0"/>
      <w:marRight w:val="0"/>
      <w:marTop w:val="0"/>
      <w:marBottom w:val="0"/>
      <w:divBdr>
        <w:top w:val="none" w:sz="0" w:space="0" w:color="auto"/>
        <w:left w:val="none" w:sz="0" w:space="0" w:color="auto"/>
        <w:bottom w:val="none" w:sz="0" w:space="0" w:color="auto"/>
        <w:right w:val="none" w:sz="0" w:space="0" w:color="auto"/>
      </w:divBdr>
    </w:div>
    <w:div w:id="17708795">
      <w:bodyDiv w:val="1"/>
      <w:marLeft w:val="0"/>
      <w:marRight w:val="0"/>
      <w:marTop w:val="0"/>
      <w:marBottom w:val="0"/>
      <w:divBdr>
        <w:top w:val="none" w:sz="0" w:space="0" w:color="auto"/>
        <w:left w:val="none" w:sz="0" w:space="0" w:color="auto"/>
        <w:bottom w:val="none" w:sz="0" w:space="0" w:color="auto"/>
        <w:right w:val="none" w:sz="0" w:space="0" w:color="auto"/>
      </w:divBdr>
    </w:div>
    <w:div w:id="17857617">
      <w:bodyDiv w:val="1"/>
      <w:marLeft w:val="0"/>
      <w:marRight w:val="0"/>
      <w:marTop w:val="0"/>
      <w:marBottom w:val="0"/>
      <w:divBdr>
        <w:top w:val="none" w:sz="0" w:space="0" w:color="auto"/>
        <w:left w:val="none" w:sz="0" w:space="0" w:color="auto"/>
        <w:bottom w:val="none" w:sz="0" w:space="0" w:color="auto"/>
        <w:right w:val="none" w:sz="0" w:space="0" w:color="auto"/>
      </w:divBdr>
    </w:div>
    <w:div w:id="17895203">
      <w:bodyDiv w:val="1"/>
      <w:marLeft w:val="0"/>
      <w:marRight w:val="0"/>
      <w:marTop w:val="0"/>
      <w:marBottom w:val="0"/>
      <w:divBdr>
        <w:top w:val="none" w:sz="0" w:space="0" w:color="auto"/>
        <w:left w:val="none" w:sz="0" w:space="0" w:color="auto"/>
        <w:bottom w:val="none" w:sz="0" w:space="0" w:color="auto"/>
        <w:right w:val="none" w:sz="0" w:space="0" w:color="auto"/>
      </w:divBdr>
      <w:divsChild>
        <w:div w:id="2060978964">
          <w:marLeft w:val="0"/>
          <w:marRight w:val="0"/>
          <w:marTop w:val="0"/>
          <w:marBottom w:val="0"/>
          <w:divBdr>
            <w:top w:val="none" w:sz="0" w:space="0" w:color="auto"/>
            <w:left w:val="none" w:sz="0" w:space="0" w:color="auto"/>
            <w:bottom w:val="none" w:sz="0" w:space="0" w:color="auto"/>
            <w:right w:val="none" w:sz="0" w:space="0" w:color="auto"/>
          </w:divBdr>
          <w:divsChild>
            <w:div w:id="836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35">
      <w:bodyDiv w:val="1"/>
      <w:marLeft w:val="0"/>
      <w:marRight w:val="0"/>
      <w:marTop w:val="0"/>
      <w:marBottom w:val="0"/>
      <w:divBdr>
        <w:top w:val="none" w:sz="0" w:space="0" w:color="auto"/>
        <w:left w:val="none" w:sz="0" w:space="0" w:color="auto"/>
        <w:bottom w:val="none" w:sz="0" w:space="0" w:color="auto"/>
        <w:right w:val="none" w:sz="0" w:space="0" w:color="auto"/>
      </w:divBdr>
    </w:div>
    <w:div w:id="18089416">
      <w:bodyDiv w:val="1"/>
      <w:marLeft w:val="0"/>
      <w:marRight w:val="0"/>
      <w:marTop w:val="0"/>
      <w:marBottom w:val="0"/>
      <w:divBdr>
        <w:top w:val="none" w:sz="0" w:space="0" w:color="auto"/>
        <w:left w:val="none" w:sz="0" w:space="0" w:color="auto"/>
        <w:bottom w:val="none" w:sz="0" w:space="0" w:color="auto"/>
        <w:right w:val="none" w:sz="0" w:space="0" w:color="auto"/>
      </w:divBdr>
    </w:div>
    <w:div w:id="18120039">
      <w:bodyDiv w:val="1"/>
      <w:marLeft w:val="0"/>
      <w:marRight w:val="0"/>
      <w:marTop w:val="0"/>
      <w:marBottom w:val="0"/>
      <w:divBdr>
        <w:top w:val="none" w:sz="0" w:space="0" w:color="auto"/>
        <w:left w:val="none" w:sz="0" w:space="0" w:color="auto"/>
        <w:bottom w:val="none" w:sz="0" w:space="0" w:color="auto"/>
        <w:right w:val="none" w:sz="0" w:space="0" w:color="auto"/>
      </w:divBdr>
    </w:div>
    <w:div w:id="18161404">
      <w:bodyDiv w:val="1"/>
      <w:marLeft w:val="0"/>
      <w:marRight w:val="0"/>
      <w:marTop w:val="0"/>
      <w:marBottom w:val="0"/>
      <w:divBdr>
        <w:top w:val="none" w:sz="0" w:space="0" w:color="auto"/>
        <w:left w:val="none" w:sz="0" w:space="0" w:color="auto"/>
        <w:bottom w:val="none" w:sz="0" w:space="0" w:color="auto"/>
        <w:right w:val="none" w:sz="0" w:space="0" w:color="auto"/>
      </w:divBdr>
    </w:div>
    <w:div w:id="18162600">
      <w:bodyDiv w:val="1"/>
      <w:marLeft w:val="0"/>
      <w:marRight w:val="0"/>
      <w:marTop w:val="0"/>
      <w:marBottom w:val="0"/>
      <w:divBdr>
        <w:top w:val="none" w:sz="0" w:space="0" w:color="auto"/>
        <w:left w:val="none" w:sz="0" w:space="0" w:color="auto"/>
        <w:bottom w:val="none" w:sz="0" w:space="0" w:color="auto"/>
        <w:right w:val="none" w:sz="0" w:space="0" w:color="auto"/>
      </w:divBdr>
    </w:div>
    <w:div w:id="18165574">
      <w:bodyDiv w:val="1"/>
      <w:marLeft w:val="0"/>
      <w:marRight w:val="0"/>
      <w:marTop w:val="0"/>
      <w:marBottom w:val="0"/>
      <w:divBdr>
        <w:top w:val="none" w:sz="0" w:space="0" w:color="auto"/>
        <w:left w:val="none" w:sz="0" w:space="0" w:color="auto"/>
        <w:bottom w:val="none" w:sz="0" w:space="0" w:color="auto"/>
        <w:right w:val="none" w:sz="0" w:space="0" w:color="auto"/>
      </w:divBdr>
    </w:div>
    <w:div w:id="18237161">
      <w:bodyDiv w:val="1"/>
      <w:marLeft w:val="0"/>
      <w:marRight w:val="0"/>
      <w:marTop w:val="0"/>
      <w:marBottom w:val="0"/>
      <w:divBdr>
        <w:top w:val="none" w:sz="0" w:space="0" w:color="auto"/>
        <w:left w:val="none" w:sz="0" w:space="0" w:color="auto"/>
        <w:bottom w:val="none" w:sz="0" w:space="0" w:color="auto"/>
        <w:right w:val="none" w:sz="0" w:space="0" w:color="auto"/>
      </w:divBdr>
    </w:div>
    <w:div w:id="18237550">
      <w:bodyDiv w:val="1"/>
      <w:marLeft w:val="0"/>
      <w:marRight w:val="0"/>
      <w:marTop w:val="0"/>
      <w:marBottom w:val="0"/>
      <w:divBdr>
        <w:top w:val="none" w:sz="0" w:space="0" w:color="auto"/>
        <w:left w:val="none" w:sz="0" w:space="0" w:color="auto"/>
        <w:bottom w:val="none" w:sz="0" w:space="0" w:color="auto"/>
        <w:right w:val="none" w:sz="0" w:space="0" w:color="auto"/>
      </w:divBdr>
    </w:div>
    <w:div w:id="18313253">
      <w:bodyDiv w:val="1"/>
      <w:marLeft w:val="0"/>
      <w:marRight w:val="0"/>
      <w:marTop w:val="0"/>
      <w:marBottom w:val="0"/>
      <w:divBdr>
        <w:top w:val="none" w:sz="0" w:space="0" w:color="auto"/>
        <w:left w:val="none" w:sz="0" w:space="0" w:color="auto"/>
        <w:bottom w:val="none" w:sz="0" w:space="0" w:color="auto"/>
        <w:right w:val="none" w:sz="0" w:space="0" w:color="auto"/>
      </w:divBdr>
    </w:div>
    <w:div w:id="18317288">
      <w:bodyDiv w:val="1"/>
      <w:marLeft w:val="0"/>
      <w:marRight w:val="0"/>
      <w:marTop w:val="0"/>
      <w:marBottom w:val="0"/>
      <w:divBdr>
        <w:top w:val="none" w:sz="0" w:space="0" w:color="auto"/>
        <w:left w:val="none" w:sz="0" w:space="0" w:color="auto"/>
        <w:bottom w:val="none" w:sz="0" w:space="0" w:color="auto"/>
        <w:right w:val="none" w:sz="0" w:space="0" w:color="auto"/>
      </w:divBdr>
    </w:div>
    <w:div w:id="18358789">
      <w:bodyDiv w:val="1"/>
      <w:marLeft w:val="0"/>
      <w:marRight w:val="0"/>
      <w:marTop w:val="0"/>
      <w:marBottom w:val="0"/>
      <w:divBdr>
        <w:top w:val="none" w:sz="0" w:space="0" w:color="auto"/>
        <w:left w:val="none" w:sz="0" w:space="0" w:color="auto"/>
        <w:bottom w:val="none" w:sz="0" w:space="0" w:color="auto"/>
        <w:right w:val="none" w:sz="0" w:space="0" w:color="auto"/>
      </w:divBdr>
    </w:div>
    <w:div w:id="18360672">
      <w:bodyDiv w:val="1"/>
      <w:marLeft w:val="0"/>
      <w:marRight w:val="0"/>
      <w:marTop w:val="0"/>
      <w:marBottom w:val="0"/>
      <w:divBdr>
        <w:top w:val="none" w:sz="0" w:space="0" w:color="auto"/>
        <w:left w:val="none" w:sz="0" w:space="0" w:color="auto"/>
        <w:bottom w:val="none" w:sz="0" w:space="0" w:color="auto"/>
        <w:right w:val="none" w:sz="0" w:space="0" w:color="auto"/>
      </w:divBdr>
    </w:div>
    <w:div w:id="18512433">
      <w:bodyDiv w:val="1"/>
      <w:marLeft w:val="0"/>
      <w:marRight w:val="0"/>
      <w:marTop w:val="0"/>
      <w:marBottom w:val="0"/>
      <w:divBdr>
        <w:top w:val="none" w:sz="0" w:space="0" w:color="auto"/>
        <w:left w:val="none" w:sz="0" w:space="0" w:color="auto"/>
        <w:bottom w:val="none" w:sz="0" w:space="0" w:color="auto"/>
        <w:right w:val="none" w:sz="0" w:space="0" w:color="auto"/>
      </w:divBdr>
    </w:div>
    <w:div w:id="18551013">
      <w:bodyDiv w:val="1"/>
      <w:marLeft w:val="0"/>
      <w:marRight w:val="0"/>
      <w:marTop w:val="0"/>
      <w:marBottom w:val="0"/>
      <w:divBdr>
        <w:top w:val="none" w:sz="0" w:space="0" w:color="auto"/>
        <w:left w:val="none" w:sz="0" w:space="0" w:color="auto"/>
        <w:bottom w:val="none" w:sz="0" w:space="0" w:color="auto"/>
        <w:right w:val="none" w:sz="0" w:space="0" w:color="auto"/>
      </w:divBdr>
    </w:div>
    <w:div w:id="18552973">
      <w:bodyDiv w:val="1"/>
      <w:marLeft w:val="0"/>
      <w:marRight w:val="0"/>
      <w:marTop w:val="0"/>
      <w:marBottom w:val="0"/>
      <w:divBdr>
        <w:top w:val="none" w:sz="0" w:space="0" w:color="auto"/>
        <w:left w:val="none" w:sz="0" w:space="0" w:color="auto"/>
        <w:bottom w:val="none" w:sz="0" w:space="0" w:color="auto"/>
        <w:right w:val="none" w:sz="0" w:space="0" w:color="auto"/>
      </w:divBdr>
    </w:div>
    <w:div w:id="18623936">
      <w:bodyDiv w:val="1"/>
      <w:marLeft w:val="0"/>
      <w:marRight w:val="0"/>
      <w:marTop w:val="0"/>
      <w:marBottom w:val="0"/>
      <w:divBdr>
        <w:top w:val="none" w:sz="0" w:space="0" w:color="auto"/>
        <w:left w:val="none" w:sz="0" w:space="0" w:color="auto"/>
        <w:bottom w:val="none" w:sz="0" w:space="0" w:color="auto"/>
        <w:right w:val="none" w:sz="0" w:space="0" w:color="auto"/>
      </w:divBdr>
    </w:div>
    <w:div w:id="18626051">
      <w:bodyDiv w:val="1"/>
      <w:marLeft w:val="0"/>
      <w:marRight w:val="0"/>
      <w:marTop w:val="0"/>
      <w:marBottom w:val="0"/>
      <w:divBdr>
        <w:top w:val="none" w:sz="0" w:space="0" w:color="auto"/>
        <w:left w:val="none" w:sz="0" w:space="0" w:color="auto"/>
        <w:bottom w:val="none" w:sz="0" w:space="0" w:color="auto"/>
        <w:right w:val="none" w:sz="0" w:space="0" w:color="auto"/>
      </w:divBdr>
    </w:div>
    <w:div w:id="18743958">
      <w:bodyDiv w:val="1"/>
      <w:marLeft w:val="0"/>
      <w:marRight w:val="0"/>
      <w:marTop w:val="0"/>
      <w:marBottom w:val="0"/>
      <w:divBdr>
        <w:top w:val="none" w:sz="0" w:space="0" w:color="auto"/>
        <w:left w:val="none" w:sz="0" w:space="0" w:color="auto"/>
        <w:bottom w:val="none" w:sz="0" w:space="0" w:color="auto"/>
        <w:right w:val="none" w:sz="0" w:space="0" w:color="auto"/>
      </w:divBdr>
    </w:div>
    <w:div w:id="18746681">
      <w:bodyDiv w:val="1"/>
      <w:marLeft w:val="0"/>
      <w:marRight w:val="0"/>
      <w:marTop w:val="0"/>
      <w:marBottom w:val="0"/>
      <w:divBdr>
        <w:top w:val="none" w:sz="0" w:space="0" w:color="auto"/>
        <w:left w:val="none" w:sz="0" w:space="0" w:color="auto"/>
        <w:bottom w:val="none" w:sz="0" w:space="0" w:color="auto"/>
        <w:right w:val="none" w:sz="0" w:space="0" w:color="auto"/>
      </w:divBdr>
    </w:div>
    <w:div w:id="18824045">
      <w:bodyDiv w:val="1"/>
      <w:marLeft w:val="0"/>
      <w:marRight w:val="0"/>
      <w:marTop w:val="0"/>
      <w:marBottom w:val="0"/>
      <w:divBdr>
        <w:top w:val="none" w:sz="0" w:space="0" w:color="auto"/>
        <w:left w:val="none" w:sz="0" w:space="0" w:color="auto"/>
        <w:bottom w:val="none" w:sz="0" w:space="0" w:color="auto"/>
        <w:right w:val="none" w:sz="0" w:space="0" w:color="auto"/>
      </w:divBdr>
    </w:div>
    <w:div w:id="18899968">
      <w:bodyDiv w:val="1"/>
      <w:marLeft w:val="0"/>
      <w:marRight w:val="0"/>
      <w:marTop w:val="0"/>
      <w:marBottom w:val="0"/>
      <w:divBdr>
        <w:top w:val="none" w:sz="0" w:space="0" w:color="auto"/>
        <w:left w:val="none" w:sz="0" w:space="0" w:color="auto"/>
        <w:bottom w:val="none" w:sz="0" w:space="0" w:color="auto"/>
        <w:right w:val="none" w:sz="0" w:space="0" w:color="auto"/>
      </w:divBdr>
    </w:div>
    <w:div w:id="18968127">
      <w:bodyDiv w:val="1"/>
      <w:marLeft w:val="0"/>
      <w:marRight w:val="0"/>
      <w:marTop w:val="0"/>
      <w:marBottom w:val="0"/>
      <w:divBdr>
        <w:top w:val="none" w:sz="0" w:space="0" w:color="auto"/>
        <w:left w:val="none" w:sz="0" w:space="0" w:color="auto"/>
        <w:bottom w:val="none" w:sz="0" w:space="0" w:color="auto"/>
        <w:right w:val="none" w:sz="0" w:space="0" w:color="auto"/>
      </w:divBdr>
    </w:div>
    <w:div w:id="18972319">
      <w:bodyDiv w:val="1"/>
      <w:marLeft w:val="0"/>
      <w:marRight w:val="0"/>
      <w:marTop w:val="0"/>
      <w:marBottom w:val="0"/>
      <w:divBdr>
        <w:top w:val="none" w:sz="0" w:space="0" w:color="auto"/>
        <w:left w:val="none" w:sz="0" w:space="0" w:color="auto"/>
        <w:bottom w:val="none" w:sz="0" w:space="0" w:color="auto"/>
        <w:right w:val="none" w:sz="0" w:space="0" w:color="auto"/>
      </w:divBdr>
    </w:div>
    <w:div w:id="19013866">
      <w:bodyDiv w:val="1"/>
      <w:marLeft w:val="0"/>
      <w:marRight w:val="0"/>
      <w:marTop w:val="0"/>
      <w:marBottom w:val="0"/>
      <w:divBdr>
        <w:top w:val="none" w:sz="0" w:space="0" w:color="auto"/>
        <w:left w:val="none" w:sz="0" w:space="0" w:color="auto"/>
        <w:bottom w:val="none" w:sz="0" w:space="0" w:color="auto"/>
        <w:right w:val="none" w:sz="0" w:space="0" w:color="auto"/>
      </w:divBdr>
    </w:div>
    <w:div w:id="19085867">
      <w:bodyDiv w:val="1"/>
      <w:marLeft w:val="0"/>
      <w:marRight w:val="0"/>
      <w:marTop w:val="0"/>
      <w:marBottom w:val="0"/>
      <w:divBdr>
        <w:top w:val="none" w:sz="0" w:space="0" w:color="auto"/>
        <w:left w:val="none" w:sz="0" w:space="0" w:color="auto"/>
        <w:bottom w:val="none" w:sz="0" w:space="0" w:color="auto"/>
        <w:right w:val="none" w:sz="0" w:space="0" w:color="auto"/>
      </w:divBdr>
    </w:div>
    <w:div w:id="19088316">
      <w:bodyDiv w:val="1"/>
      <w:marLeft w:val="0"/>
      <w:marRight w:val="0"/>
      <w:marTop w:val="0"/>
      <w:marBottom w:val="0"/>
      <w:divBdr>
        <w:top w:val="none" w:sz="0" w:space="0" w:color="auto"/>
        <w:left w:val="none" w:sz="0" w:space="0" w:color="auto"/>
        <w:bottom w:val="none" w:sz="0" w:space="0" w:color="auto"/>
        <w:right w:val="none" w:sz="0" w:space="0" w:color="auto"/>
      </w:divBdr>
    </w:div>
    <w:div w:id="19163405">
      <w:bodyDiv w:val="1"/>
      <w:marLeft w:val="0"/>
      <w:marRight w:val="0"/>
      <w:marTop w:val="0"/>
      <w:marBottom w:val="0"/>
      <w:divBdr>
        <w:top w:val="none" w:sz="0" w:space="0" w:color="auto"/>
        <w:left w:val="none" w:sz="0" w:space="0" w:color="auto"/>
        <w:bottom w:val="none" w:sz="0" w:space="0" w:color="auto"/>
        <w:right w:val="none" w:sz="0" w:space="0" w:color="auto"/>
      </w:divBdr>
    </w:div>
    <w:div w:id="19164656">
      <w:bodyDiv w:val="1"/>
      <w:marLeft w:val="0"/>
      <w:marRight w:val="0"/>
      <w:marTop w:val="0"/>
      <w:marBottom w:val="0"/>
      <w:divBdr>
        <w:top w:val="none" w:sz="0" w:space="0" w:color="auto"/>
        <w:left w:val="none" w:sz="0" w:space="0" w:color="auto"/>
        <w:bottom w:val="none" w:sz="0" w:space="0" w:color="auto"/>
        <w:right w:val="none" w:sz="0" w:space="0" w:color="auto"/>
      </w:divBdr>
    </w:div>
    <w:div w:id="19280134">
      <w:bodyDiv w:val="1"/>
      <w:marLeft w:val="0"/>
      <w:marRight w:val="0"/>
      <w:marTop w:val="0"/>
      <w:marBottom w:val="0"/>
      <w:divBdr>
        <w:top w:val="none" w:sz="0" w:space="0" w:color="auto"/>
        <w:left w:val="none" w:sz="0" w:space="0" w:color="auto"/>
        <w:bottom w:val="none" w:sz="0" w:space="0" w:color="auto"/>
        <w:right w:val="none" w:sz="0" w:space="0" w:color="auto"/>
      </w:divBdr>
    </w:div>
    <w:div w:id="19355427">
      <w:bodyDiv w:val="1"/>
      <w:marLeft w:val="0"/>
      <w:marRight w:val="0"/>
      <w:marTop w:val="0"/>
      <w:marBottom w:val="0"/>
      <w:divBdr>
        <w:top w:val="none" w:sz="0" w:space="0" w:color="auto"/>
        <w:left w:val="none" w:sz="0" w:space="0" w:color="auto"/>
        <w:bottom w:val="none" w:sz="0" w:space="0" w:color="auto"/>
        <w:right w:val="none" w:sz="0" w:space="0" w:color="auto"/>
      </w:divBdr>
    </w:div>
    <w:div w:id="19399786">
      <w:bodyDiv w:val="1"/>
      <w:marLeft w:val="0"/>
      <w:marRight w:val="0"/>
      <w:marTop w:val="0"/>
      <w:marBottom w:val="0"/>
      <w:divBdr>
        <w:top w:val="none" w:sz="0" w:space="0" w:color="auto"/>
        <w:left w:val="none" w:sz="0" w:space="0" w:color="auto"/>
        <w:bottom w:val="none" w:sz="0" w:space="0" w:color="auto"/>
        <w:right w:val="none" w:sz="0" w:space="0" w:color="auto"/>
      </w:divBdr>
    </w:div>
    <w:div w:id="19472580">
      <w:bodyDiv w:val="1"/>
      <w:marLeft w:val="0"/>
      <w:marRight w:val="0"/>
      <w:marTop w:val="0"/>
      <w:marBottom w:val="0"/>
      <w:divBdr>
        <w:top w:val="none" w:sz="0" w:space="0" w:color="auto"/>
        <w:left w:val="none" w:sz="0" w:space="0" w:color="auto"/>
        <w:bottom w:val="none" w:sz="0" w:space="0" w:color="auto"/>
        <w:right w:val="none" w:sz="0" w:space="0" w:color="auto"/>
      </w:divBdr>
    </w:div>
    <w:div w:id="19551277">
      <w:bodyDiv w:val="1"/>
      <w:marLeft w:val="0"/>
      <w:marRight w:val="0"/>
      <w:marTop w:val="0"/>
      <w:marBottom w:val="0"/>
      <w:divBdr>
        <w:top w:val="none" w:sz="0" w:space="0" w:color="auto"/>
        <w:left w:val="none" w:sz="0" w:space="0" w:color="auto"/>
        <w:bottom w:val="none" w:sz="0" w:space="0" w:color="auto"/>
        <w:right w:val="none" w:sz="0" w:space="0" w:color="auto"/>
      </w:divBdr>
    </w:div>
    <w:div w:id="19599026">
      <w:bodyDiv w:val="1"/>
      <w:marLeft w:val="0"/>
      <w:marRight w:val="0"/>
      <w:marTop w:val="0"/>
      <w:marBottom w:val="0"/>
      <w:divBdr>
        <w:top w:val="none" w:sz="0" w:space="0" w:color="auto"/>
        <w:left w:val="none" w:sz="0" w:space="0" w:color="auto"/>
        <w:bottom w:val="none" w:sz="0" w:space="0" w:color="auto"/>
        <w:right w:val="none" w:sz="0" w:space="0" w:color="auto"/>
      </w:divBdr>
    </w:div>
    <w:div w:id="19748153">
      <w:bodyDiv w:val="1"/>
      <w:marLeft w:val="0"/>
      <w:marRight w:val="0"/>
      <w:marTop w:val="0"/>
      <w:marBottom w:val="0"/>
      <w:divBdr>
        <w:top w:val="none" w:sz="0" w:space="0" w:color="auto"/>
        <w:left w:val="none" w:sz="0" w:space="0" w:color="auto"/>
        <w:bottom w:val="none" w:sz="0" w:space="0" w:color="auto"/>
        <w:right w:val="none" w:sz="0" w:space="0" w:color="auto"/>
      </w:divBdr>
    </w:div>
    <w:div w:id="19822338">
      <w:bodyDiv w:val="1"/>
      <w:marLeft w:val="0"/>
      <w:marRight w:val="0"/>
      <w:marTop w:val="0"/>
      <w:marBottom w:val="0"/>
      <w:divBdr>
        <w:top w:val="none" w:sz="0" w:space="0" w:color="auto"/>
        <w:left w:val="none" w:sz="0" w:space="0" w:color="auto"/>
        <w:bottom w:val="none" w:sz="0" w:space="0" w:color="auto"/>
        <w:right w:val="none" w:sz="0" w:space="0" w:color="auto"/>
      </w:divBdr>
    </w:div>
    <w:div w:id="19939525">
      <w:bodyDiv w:val="1"/>
      <w:marLeft w:val="0"/>
      <w:marRight w:val="0"/>
      <w:marTop w:val="0"/>
      <w:marBottom w:val="0"/>
      <w:divBdr>
        <w:top w:val="none" w:sz="0" w:space="0" w:color="auto"/>
        <w:left w:val="none" w:sz="0" w:space="0" w:color="auto"/>
        <w:bottom w:val="none" w:sz="0" w:space="0" w:color="auto"/>
        <w:right w:val="none" w:sz="0" w:space="0" w:color="auto"/>
      </w:divBdr>
    </w:div>
    <w:div w:id="20017327">
      <w:bodyDiv w:val="1"/>
      <w:marLeft w:val="0"/>
      <w:marRight w:val="0"/>
      <w:marTop w:val="0"/>
      <w:marBottom w:val="0"/>
      <w:divBdr>
        <w:top w:val="none" w:sz="0" w:space="0" w:color="auto"/>
        <w:left w:val="none" w:sz="0" w:space="0" w:color="auto"/>
        <w:bottom w:val="none" w:sz="0" w:space="0" w:color="auto"/>
        <w:right w:val="none" w:sz="0" w:space="0" w:color="auto"/>
      </w:divBdr>
    </w:div>
    <w:div w:id="20135229">
      <w:bodyDiv w:val="1"/>
      <w:marLeft w:val="0"/>
      <w:marRight w:val="0"/>
      <w:marTop w:val="0"/>
      <w:marBottom w:val="0"/>
      <w:divBdr>
        <w:top w:val="none" w:sz="0" w:space="0" w:color="auto"/>
        <w:left w:val="none" w:sz="0" w:space="0" w:color="auto"/>
        <w:bottom w:val="none" w:sz="0" w:space="0" w:color="auto"/>
        <w:right w:val="none" w:sz="0" w:space="0" w:color="auto"/>
      </w:divBdr>
    </w:div>
    <w:div w:id="20203737">
      <w:bodyDiv w:val="1"/>
      <w:marLeft w:val="0"/>
      <w:marRight w:val="0"/>
      <w:marTop w:val="0"/>
      <w:marBottom w:val="0"/>
      <w:divBdr>
        <w:top w:val="none" w:sz="0" w:space="0" w:color="auto"/>
        <w:left w:val="none" w:sz="0" w:space="0" w:color="auto"/>
        <w:bottom w:val="none" w:sz="0" w:space="0" w:color="auto"/>
        <w:right w:val="none" w:sz="0" w:space="0" w:color="auto"/>
      </w:divBdr>
    </w:div>
    <w:div w:id="20206354">
      <w:bodyDiv w:val="1"/>
      <w:marLeft w:val="0"/>
      <w:marRight w:val="0"/>
      <w:marTop w:val="0"/>
      <w:marBottom w:val="0"/>
      <w:divBdr>
        <w:top w:val="none" w:sz="0" w:space="0" w:color="auto"/>
        <w:left w:val="none" w:sz="0" w:space="0" w:color="auto"/>
        <w:bottom w:val="none" w:sz="0" w:space="0" w:color="auto"/>
        <w:right w:val="none" w:sz="0" w:space="0" w:color="auto"/>
      </w:divBdr>
    </w:div>
    <w:div w:id="20207378">
      <w:bodyDiv w:val="1"/>
      <w:marLeft w:val="0"/>
      <w:marRight w:val="0"/>
      <w:marTop w:val="0"/>
      <w:marBottom w:val="0"/>
      <w:divBdr>
        <w:top w:val="none" w:sz="0" w:space="0" w:color="auto"/>
        <w:left w:val="none" w:sz="0" w:space="0" w:color="auto"/>
        <w:bottom w:val="none" w:sz="0" w:space="0" w:color="auto"/>
        <w:right w:val="none" w:sz="0" w:space="0" w:color="auto"/>
      </w:divBdr>
    </w:div>
    <w:div w:id="20209455">
      <w:bodyDiv w:val="1"/>
      <w:marLeft w:val="0"/>
      <w:marRight w:val="0"/>
      <w:marTop w:val="0"/>
      <w:marBottom w:val="0"/>
      <w:divBdr>
        <w:top w:val="none" w:sz="0" w:space="0" w:color="auto"/>
        <w:left w:val="none" w:sz="0" w:space="0" w:color="auto"/>
        <w:bottom w:val="none" w:sz="0" w:space="0" w:color="auto"/>
        <w:right w:val="none" w:sz="0" w:space="0" w:color="auto"/>
      </w:divBdr>
    </w:div>
    <w:div w:id="20322479">
      <w:bodyDiv w:val="1"/>
      <w:marLeft w:val="0"/>
      <w:marRight w:val="0"/>
      <w:marTop w:val="0"/>
      <w:marBottom w:val="0"/>
      <w:divBdr>
        <w:top w:val="none" w:sz="0" w:space="0" w:color="auto"/>
        <w:left w:val="none" w:sz="0" w:space="0" w:color="auto"/>
        <w:bottom w:val="none" w:sz="0" w:space="0" w:color="auto"/>
        <w:right w:val="none" w:sz="0" w:space="0" w:color="auto"/>
      </w:divBdr>
    </w:div>
    <w:div w:id="20323500">
      <w:bodyDiv w:val="1"/>
      <w:marLeft w:val="0"/>
      <w:marRight w:val="0"/>
      <w:marTop w:val="0"/>
      <w:marBottom w:val="0"/>
      <w:divBdr>
        <w:top w:val="none" w:sz="0" w:space="0" w:color="auto"/>
        <w:left w:val="none" w:sz="0" w:space="0" w:color="auto"/>
        <w:bottom w:val="none" w:sz="0" w:space="0" w:color="auto"/>
        <w:right w:val="none" w:sz="0" w:space="0" w:color="auto"/>
      </w:divBdr>
    </w:div>
    <w:div w:id="20447917">
      <w:bodyDiv w:val="1"/>
      <w:marLeft w:val="0"/>
      <w:marRight w:val="0"/>
      <w:marTop w:val="0"/>
      <w:marBottom w:val="0"/>
      <w:divBdr>
        <w:top w:val="none" w:sz="0" w:space="0" w:color="auto"/>
        <w:left w:val="none" w:sz="0" w:space="0" w:color="auto"/>
        <w:bottom w:val="none" w:sz="0" w:space="0" w:color="auto"/>
        <w:right w:val="none" w:sz="0" w:space="0" w:color="auto"/>
      </w:divBdr>
    </w:div>
    <w:div w:id="20473432">
      <w:bodyDiv w:val="1"/>
      <w:marLeft w:val="0"/>
      <w:marRight w:val="0"/>
      <w:marTop w:val="0"/>
      <w:marBottom w:val="0"/>
      <w:divBdr>
        <w:top w:val="none" w:sz="0" w:space="0" w:color="auto"/>
        <w:left w:val="none" w:sz="0" w:space="0" w:color="auto"/>
        <w:bottom w:val="none" w:sz="0" w:space="0" w:color="auto"/>
        <w:right w:val="none" w:sz="0" w:space="0" w:color="auto"/>
      </w:divBdr>
    </w:div>
    <w:div w:id="20521439">
      <w:bodyDiv w:val="1"/>
      <w:marLeft w:val="0"/>
      <w:marRight w:val="0"/>
      <w:marTop w:val="0"/>
      <w:marBottom w:val="0"/>
      <w:divBdr>
        <w:top w:val="none" w:sz="0" w:space="0" w:color="auto"/>
        <w:left w:val="none" w:sz="0" w:space="0" w:color="auto"/>
        <w:bottom w:val="none" w:sz="0" w:space="0" w:color="auto"/>
        <w:right w:val="none" w:sz="0" w:space="0" w:color="auto"/>
      </w:divBdr>
    </w:div>
    <w:div w:id="20783881">
      <w:bodyDiv w:val="1"/>
      <w:marLeft w:val="0"/>
      <w:marRight w:val="0"/>
      <w:marTop w:val="0"/>
      <w:marBottom w:val="0"/>
      <w:divBdr>
        <w:top w:val="none" w:sz="0" w:space="0" w:color="auto"/>
        <w:left w:val="none" w:sz="0" w:space="0" w:color="auto"/>
        <w:bottom w:val="none" w:sz="0" w:space="0" w:color="auto"/>
        <w:right w:val="none" w:sz="0" w:space="0" w:color="auto"/>
      </w:divBdr>
    </w:div>
    <w:div w:id="20789895">
      <w:bodyDiv w:val="1"/>
      <w:marLeft w:val="0"/>
      <w:marRight w:val="0"/>
      <w:marTop w:val="0"/>
      <w:marBottom w:val="0"/>
      <w:divBdr>
        <w:top w:val="none" w:sz="0" w:space="0" w:color="auto"/>
        <w:left w:val="none" w:sz="0" w:space="0" w:color="auto"/>
        <w:bottom w:val="none" w:sz="0" w:space="0" w:color="auto"/>
        <w:right w:val="none" w:sz="0" w:space="0" w:color="auto"/>
      </w:divBdr>
    </w:div>
    <w:div w:id="20790435">
      <w:bodyDiv w:val="1"/>
      <w:marLeft w:val="0"/>
      <w:marRight w:val="0"/>
      <w:marTop w:val="0"/>
      <w:marBottom w:val="0"/>
      <w:divBdr>
        <w:top w:val="none" w:sz="0" w:space="0" w:color="auto"/>
        <w:left w:val="none" w:sz="0" w:space="0" w:color="auto"/>
        <w:bottom w:val="none" w:sz="0" w:space="0" w:color="auto"/>
        <w:right w:val="none" w:sz="0" w:space="0" w:color="auto"/>
      </w:divBdr>
    </w:div>
    <w:div w:id="20981013">
      <w:bodyDiv w:val="1"/>
      <w:marLeft w:val="0"/>
      <w:marRight w:val="0"/>
      <w:marTop w:val="0"/>
      <w:marBottom w:val="0"/>
      <w:divBdr>
        <w:top w:val="none" w:sz="0" w:space="0" w:color="auto"/>
        <w:left w:val="none" w:sz="0" w:space="0" w:color="auto"/>
        <w:bottom w:val="none" w:sz="0" w:space="0" w:color="auto"/>
        <w:right w:val="none" w:sz="0" w:space="0" w:color="auto"/>
      </w:divBdr>
    </w:div>
    <w:div w:id="20983359">
      <w:bodyDiv w:val="1"/>
      <w:marLeft w:val="0"/>
      <w:marRight w:val="0"/>
      <w:marTop w:val="0"/>
      <w:marBottom w:val="0"/>
      <w:divBdr>
        <w:top w:val="none" w:sz="0" w:space="0" w:color="auto"/>
        <w:left w:val="none" w:sz="0" w:space="0" w:color="auto"/>
        <w:bottom w:val="none" w:sz="0" w:space="0" w:color="auto"/>
        <w:right w:val="none" w:sz="0" w:space="0" w:color="auto"/>
      </w:divBdr>
    </w:div>
    <w:div w:id="21057418">
      <w:bodyDiv w:val="1"/>
      <w:marLeft w:val="0"/>
      <w:marRight w:val="0"/>
      <w:marTop w:val="0"/>
      <w:marBottom w:val="0"/>
      <w:divBdr>
        <w:top w:val="none" w:sz="0" w:space="0" w:color="auto"/>
        <w:left w:val="none" w:sz="0" w:space="0" w:color="auto"/>
        <w:bottom w:val="none" w:sz="0" w:space="0" w:color="auto"/>
        <w:right w:val="none" w:sz="0" w:space="0" w:color="auto"/>
      </w:divBdr>
    </w:div>
    <w:div w:id="21176393">
      <w:bodyDiv w:val="1"/>
      <w:marLeft w:val="0"/>
      <w:marRight w:val="0"/>
      <w:marTop w:val="0"/>
      <w:marBottom w:val="0"/>
      <w:divBdr>
        <w:top w:val="none" w:sz="0" w:space="0" w:color="auto"/>
        <w:left w:val="none" w:sz="0" w:space="0" w:color="auto"/>
        <w:bottom w:val="none" w:sz="0" w:space="0" w:color="auto"/>
        <w:right w:val="none" w:sz="0" w:space="0" w:color="auto"/>
      </w:divBdr>
    </w:div>
    <w:div w:id="21247043">
      <w:bodyDiv w:val="1"/>
      <w:marLeft w:val="0"/>
      <w:marRight w:val="0"/>
      <w:marTop w:val="0"/>
      <w:marBottom w:val="0"/>
      <w:divBdr>
        <w:top w:val="none" w:sz="0" w:space="0" w:color="auto"/>
        <w:left w:val="none" w:sz="0" w:space="0" w:color="auto"/>
        <w:bottom w:val="none" w:sz="0" w:space="0" w:color="auto"/>
        <w:right w:val="none" w:sz="0" w:space="0" w:color="auto"/>
      </w:divBdr>
    </w:div>
    <w:div w:id="21247474">
      <w:bodyDiv w:val="1"/>
      <w:marLeft w:val="0"/>
      <w:marRight w:val="0"/>
      <w:marTop w:val="0"/>
      <w:marBottom w:val="0"/>
      <w:divBdr>
        <w:top w:val="none" w:sz="0" w:space="0" w:color="auto"/>
        <w:left w:val="none" w:sz="0" w:space="0" w:color="auto"/>
        <w:bottom w:val="none" w:sz="0" w:space="0" w:color="auto"/>
        <w:right w:val="none" w:sz="0" w:space="0" w:color="auto"/>
      </w:divBdr>
    </w:div>
    <w:div w:id="21249622">
      <w:bodyDiv w:val="1"/>
      <w:marLeft w:val="0"/>
      <w:marRight w:val="0"/>
      <w:marTop w:val="0"/>
      <w:marBottom w:val="0"/>
      <w:divBdr>
        <w:top w:val="none" w:sz="0" w:space="0" w:color="auto"/>
        <w:left w:val="none" w:sz="0" w:space="0" w:color="auto"/>
        <w:bottom w:val="none" w:sz="0" w:space="0" w:color="auto"/>
        <w:right w:val="none" w:sz="0" w:space="0" w:color="auto"/>
      </w:divBdr>
    </w:div>
    <w:div w:id="21588762">
      <w:bodyDiv w:val="1"/>
      <w:marLeft w:val="0"/>
      <w:marRight w:val="0"/>
      <w:marTop w:val="0"/>
      <w:marBottom w:val="0"/>
      <w:divBdr>
        <w:top w:val="none" w:sz="0" w:space="0" w:color="auto"/>
        <w:left w:val="none" w:sz="0" w:space="0" w:color="auto"/>
        <w:bottom w:val="none" w:sz="0" w:space="0" w:color="auto"/>
        <w:right w:val="none" w:sz="0" w:space="0" w:color="auto"/>
      </w:divBdr>
    </w:div>
    <w:div w:id="21635413">
      <w:bodyDiv w:val="1"/>
      <w:marLeft w:val="0"/>
      <w:marRight w:val="0"/>
      <w:marTop w:val="0"/>
      <w:marBottom w:val="0"/>
      <w:divBdr>
        <w:top w:val="none" w:sz="0" w:space="0" w:color="auto"/>
        <w:left w:val="none" w:sz="0" w:space="0" w:color="auto"/>
        <w:bottom w:val="none" w:sz="0" w:space="0" w:color="auto"/>
        <w:right w:val="none" w:sz="0" w:space="0" w:color="auto"/>
      </w:divBdr>
    </w:div>
    <w:div w:id="21830531">
      <w:bodyDiv w:val="1"/>
      <w:marLeft w:val="0"/>
      <w:marRight w:val="0"/>
      <w:marTop w:val="0"/>
      <w:marBottom w:val="0"/>
      <w:divBdr>
        <w:top w:val="none" w:sz="0" w:space="0" w:color="auto"/>
        <w:left w:val="none" w:sz="0" w:space="0" w:color="auto"/>
        <w:bottom w:val="none" w:sz="0" w:space="0" w:color="auto"/>
        <w:right w:val="none" w:sz="0" w:space="0" w:color="auto"/>
      </w:divBdr>
    </w:div>
    <w:div w:id="21905451">
      <w:bodyDiv w:val="1"/>
      <w:marLeft w:val="0"/>
      <w:marRight w:val="0"/>
      <w:marTop w:val="0"/>
      <w:marBottom w:val="0"/>
      <w:divBdr>
        <w:top w:val="none" w:sz="0" w:space="0" w:color="auto"/>
        <w:left w:val="none" w:sz="0" w:space="0" w:color="auto"/>
        <w:bottom w:val="none" w:sz="0" w:space="0" w:color="auto"/>
        <w:right w:val="none" w:sz="0" w:space="0" w:color="auto"/>
      </w:divBdr>
    </w:div>
    <w:div w:id="21981563">
      <w:bodyDiv w:val="1"/>
      <w:marLeft w:val="0"/>
      <w:marRight w:val="0"/>
      <w:marTop w:val="0"/>
      <w:marBottom w:val="0"/>
      <w:divBdr>
        <w:top w:val="none" w:sz="0" w:space="0" w:color="auto"/>
        <w:left w:val="none" w:sz="0" w:space="0" w:color="auto"/>
        <w:bottom w:val="none" w:sz="0" w:space="0" w:color="auto"/>
        <w:right w:val="none" w:sz="0" w:space="0" w:color="auto"/>
      </w:divBdr>
    </w:div>
    <w:div w:id="22024369">
      <w:bodyDiv w:val="1"/>
      <w:marLeft w:val="0"/>
      <w:marRight w:val="0"/>
      <w:marTop w:val="0"/>
      <w:marBottom w:val="0"/>
      <w:divBdr>
        <w:top w:val="none" w:sz="0" w:space="0" w:color="auto"/>
        <w:left w:val="none" w:sz="0" w:space="0" w:color="auto"/>
        <w:bottom w:val="none" w:sz="0" w:space="0" w:color="auto"/>
        <w:right w:val="none" w:sz="0" w:space="0" w:color="auto"/>
      </w:divBdr>
    </w:div>
    <w:div w:id="22026400">
      <w:bodyDiv w:val="1"/>
      <w:marLeft w:val="0"/>
      <w:marRight w:val="0"/>
      <w:marTop w:val="0"/>
      <w:marBottom w:val="0"/>
      <w:divBdr>
        <w:top w:val="none" w:sz="0" w:space="0" w:color="auto"/>
        <w:left w:val="none" w:sz="0" w:space="0" w:color="auto"/>
        <w:bottom w:val="none" w:sz="0" w:space="0" w:color="auto"/>
        <w:right w:val="none" w:sz="0" w:space="0" w:color="auto"/>
      </w:divBdr>
    </w:div>
    <w:div w:id="22093277">
      <w:bodyDiv w:val="1"/>
      <w:marLeft w:val="0"/>
      <w:marRight w:val="0"/>
      <w:marTop w:val="0"/>
      <w:marBottom w:val="0"/>
      <w:divBdr>
        <w:top w:val="none" w:sz="0" w:space="0" w:color="auto"/>
        <w:left w:val="none" w:sz="0" w:space="0" w:color="auto"/>
        <w:bottom w:val="none" w:sz="0" w:space="0" w:color="auto"/>
        <w:right w:val="none" w:sz="0" w:space="0" w:color="auto"/>
      </w:divBdr>
    </w:div>
    <w:div w:id="22172266">
      <w:bodyDiv w:val="1"/>
      <w:marLeft w:val="0"/>
      <w:marRight w:val="0"/>
      <w:marTop w:val="0"/>
      <w:marBottom w:val="0"/>
      <w:divBdr>
        <w:top w:val="none" w:sz="0" w:space="0" w:color="auto"/>
        <w:left w:val="none" w:sz="0" w:space="0" w:color="auto"/>
        <w:bottom w:val="none" w:sz="0" w:space="0" w:color="auto"/>
        <w:right w:val="none" w:sz="0" w:space="0" w:color="auto"/>
      </w:divBdr>
    </w:div>
    <w:div w:id="22218184">
      <w:bodyDiv w:val="1"/>
      <w:marLeft w:val="0"/>
      <w:marRight w:val="0"/>
      <w:marTop w:val="0"/>
      <w:marBottom w:val="0"/>
      <w:divBdr>
        <w:top w:val="none" w:sz="0" w:space="0" w:color="auto"/>
        <w:left w:val="none" w:sz="0" w:space="0" w:color="auto"/>
        <w:bottom w:val="none" w:sz="0" w:space="0" w:color="auto"/>
        <w:right w:val="none" w:sz="0" w:space="0" w:color="auto"/>
      </w:divBdr>
    </w:div>
    <w:div w:id="22244099">
      <w:bodyDiv w:val="1"/>
      <w:marLeft w:val="0"/>
      <w:marRight w:val="0"/>
      <w:marTop w:val="0"/>
      <w:marBottom w:val="0"/>
      <w:divBdr>
        <w:top w:val="none" w:sz="0" w:space="0" w:color="auto"/>
        <w:left w:val="none" w:sz="0" w:space="0" w:color="auto"/>
        <w:bottom w:val="none" w:sz="0" w:space="0" w:color="auto"/>
        <w:right w:val="none" w:sz="0" w:space="0" w:color="auto"/>
      </w:divBdr>
    </w:div>
    <w:div w:id="22286404">
      <w:bodyDiv w:val="1"/>
      <w:marLeft w:val="0"/>
      <w:marRight w:val="0"/>
      <w:marTop w:val="0"/>
      <w:marBottom w:val="0"/>
      <w:divBdr>
        <w:top w:val="none" w:sz="0" w:space="0" w:color="auto"/>
        <w:left w:val="none" w:sz="0" w:space="0" w:color="auto"/>
        <w:bottom w:val="none" w:sz="0" w:space="0" w:color="auto"/>
        <w:right w:val="none" w:sz="0" w:space="0" w:color="auto"/>
      </w:divBdr>
    </w:div>
    <w:div w:id="22292287">
      <w:bodyDiv w:val="1"/>
      <w:marLeft w:val="0"/>
      <w:marRight w:val="0"/>
      <w:marTop w:val="0"/>
      <w:marBottom w:val="0"/>
      <w:divBdr>
        <w:top w:val="none" w:sz="0" w:space="0" w:color="auto"/>
        <w:left w:val="none" w:sz="0" w:space="0" w:color="auto"/>
        <w:bottom w:val="none" w:sz="0" w:space="0" w:color="auto"/>
        <w:right w:val="none" w:sz="0" w:space="0" w:color="auto"/>
      </w:divBdr>
    </w:div>
    <w:div w:id="22363652">
      <w:bodyDiv w:val="1"/>
      <w:marLeft w:val="0"/>
      <w:marRight w:val="0"/>
      <w:marTop w:val="0"/>
      <w:marBottom w:val="0"/>
      <w:divBdr>
        <w:top w:val="none" w:sz="0" w:space="0" w:color="auto"/>
        <w:left w:val="none" w:sz="0" w:space="0" w:color="auto"/>
        <w:bottom w:val="none" w:sz="0" w:space="0" w:color="auto"/>
        <w:right w:val="none" w:sz="0" w:space="0" w:color="auto"/>
      </w:divBdr>
    </w:div>
    <w:div w:id="22443956">
      <w:bodyDiv w:val="1"/>
      <w:marLeft w:val="0"/>
      <w:marRight w:val="0"/>
      <w:marTop w:val="0"/>
      <w:marBottom w:val="0"/>
      <w:divBdr>
        <w:top w:val="none" w:sz="0" w:space="0" w:color="auto"/>
        <w:left w:val="none" w:sz="0" w:space="0" w:color="auto"/>
        <w:bottom w:val="none" w:sz="0" w:space="0" w:color="auto"/>
        <w:right w:val="none" w:sz="0" w:space="0" w:color="auto"/>
      </w:divBdr>
    </w:div>
    <w:div w:id="22482315">
      <w:bodyDiv w:val="1"/>
      <w:marLeft w:val="0"/>
      <w:marRight w:val="0"/>
      <w:marTop w:val="0"/>
      <w:marBottom w:val="0"/>
      <w:divBdr>
        <w:top w:val="none" w:sz="0" w:space="0" w:color="auto"/>
        <w:left w:val="none" w:sz="0" w:space="0" w:color="auto"/>
        <w:bottom w:val="none" w:sz="0" w:space="0" w:color="auto"/>
        <w:right w:val="none" w:sz="0" w:space="0" w:color="auto"/>
      </w:divBdr>
    </w:div>
    <w:div w:id="22486727">
      <w:bodyDiv w:val="1"/>
      <w:marLeft w:val="0"/>
      <w:marRight w:val="0"/>
      <w:marTop w:val="0"/>
      <w:marBottom w:val="0"/>
      <w:divBdr>
        <w:top w:val="none" w:sz="0" w:space="0" w:color="auto"/>
        <w:left w:val="none" w:sz="0" w:space="0" w:color="auto"/>
        <w:bottom w:val="none" w:sz="0" w:space="0" w:color="auto"/>
        <w:right w:val="none" w:sz="0" w:space="0" w:color="auto"/>
      </w:divBdr>
    </w:div>
    <w:div w:id="22561165">
      <w:bodyDiv w:val="1"/>
      <w:marLeft w:val="0"/>
      <w:marRight w:val="0"/>
      <w:marTop w:val="0"/>
      <w:marBottom w:val="0"/>
      <w:divBdr>
        <w:top w:val="none" w:sz="0" w:space="0" w:color="auto"/>
        <w:left w:val="none" w:sz="0" w:space="0" w:color="auto"/>
        <w:bottom w:val="none" w:sz="0" w:space="0" w:color="auto"/>
        <w:right w:val="none" w:sz="0" w:space="0" w:color="auto"/>
      </w:divBdr>
    </w:div>
    <w:div w:id="22561658">
      <w:bodyDiv w:val="1"/>
      <w:marLeft w:val="0"/>
      <w:marRight w:val="0"/>
      <w:marTop w:val="0"/>
      <w:marBottom w:val="0"/>
      <w:divBdr>
        <w:top w:val="none" w:sz="0" w:space="0" w:color="auto"/>
        <w:left w:val="none" w:sz="0" w:space="0" w:color="auto"/>
        <w:bottom w:val="none" w:sz="0" w:space="0" w:color="auto"/>
        <w:right w:val="none" w:sz="0" w:space="0" w:color="auto"/>
      </w:divBdr>
    </w:div>
    <w:div w:id="22564038">
      <w:bodyDiv w:val="1"/>
      <w:marLeft w:val="0"/>
      <w:marRight w:val="0"/>
      <w:marTop w:val="0"/>
      <w:marBottom w:val="0"/>
      <w:divBdr>
        <w:top w:val="none" w:sz="0" w:space="0" w:color="auto"/>
        <w:left w:val="none" w:sz="0" w:space="0" w:color="auto"/>
        <w:bottom w:val="none" w:sz="0" w:space="0" w:color="auto"/>
        <w:right w:val="none" w:sz="0" w:space="0" w:color="auto"/>
      </w:divBdr>
    </w:div>
    <w:div w:id="22564504">
      <w:bodyDiv w:val="1"/>
      <w:marLeft w:val="0"/>
      <w:marRight w:val="0"/>
      <w:marTop w:val="0"/>
      <w:marBottom w:val="0"/>
      <w:divBdr>
        <w:top w:val="none" w:sz="0" w:space="0" w:color="auto"/>
        <w:left w:val="none" w:sz="0" w:space="0" w:color="auto"/>
        <w:bottom w:val="none" w:sz="0" w:space="0" w:color="auto"/>
        <w:right w:val="none" w:sz="0" w:space="0" w:color="auto"/>
      </w:divBdr>
    </w:div>
    <w:div w:id="22636009">
      <w:bodyDiv w:val="1"/>
      <w:marLeft w:val="0"/>
      <w:marRight w:val="0"/>
      <w:marTop w:val="0"/>
      <w:marBottom w:val="0"/>
      <w:divBdr>
        <w:top w:val="none" w:sz="0" w:space="0" w:color="auto"/>
        <w:left w:val="none" w:sz="0" w:space="0" w:color="auto"/>
        <w:bottom w:val="none" w:sz="0" w:space="0" w:color="auto"/>
        <w:right w:val="none" w:sz="0" w:space="0" w:color="auto"/>
      </w:divBdr>
    </w:div>
    <w:div w:id="22637819">
      <w:bodyDiv w:val="1"/>
      <w:marLeft w:val="0"/>
      <w:marRight w:val="0"/>
      <w:marTop w:val="0"/>
      <w:marBottom w:val="0"/>
      <w:divBdr>
        <w:top w:val="none" w:sz="0" w:space="0" w:color="auto"/>
        <w:left w:val="none" w:sz="0" w:space="0" w:color="auto"/>
        <w:bottom w:val="none" w:sz="0" w:space="0" w:color="auto"/>
        <w:right w:val="none" w:sz="0" w:space="0" w:color="auto"/>
      </w:divBdr>
    </w:div>
    <w:div w:id="22677564">
      <w:bodyDiv w:val="1"/>
      <w:marLeft w:val="0"/>
      <w:marRight w:val="0"/>
      <w:marTop w:val="0"/>
      <w:marBottom w:val="0"/>
      <w:divBdr>
        <w:top w:val="none" w:sz="0" w:space="0" w:color="auto"/>
        <w:left w:val="none" w:sz="0" w:space="0" w:color="auto"/>
        <w:bottom w:val="none" w:sz="0" w:space="0" w:color="auto"/>
        <w:right w:val="none" w:sz="0" w:space="0" w:color="auto"/>
      </w:divBdr>
    </w:div>
    <w:div w:id="22680227">
      <w:bodyDiv w:val="1"/>
      <w:marLeft w:val="0"/>
      <w:marRight w:val="0"/>
      <w:marTop w:val="0"/>
      <w:marBottom w:val="0"/>
      <w:divBdr>
        <w:top w:val="none" w:sz="0" w:space="0" w:color="auto"/>
        <w:left w:val="none" w:sz="0" w:space="0" w:color="auto"/>
        <w:bottom w:val="none" w:sz="0" w:space="0" w:color="auto"/>
        <w:right w:val="none" w:sz="0" w:space="0" w:color="auto"/>
      </w:divBdr>
    </w:div>
    <w:div w:id="22680628">
      <w:bodyDiv w:val="1"/>
      <w:marLeft w:val="0"/>
      <w:marRight w:val="0"/>
      <w:marTop w:val="0"/>
      <w:marBottom w:val="0"/>
      <w:divBdr>
        <w:top w:val="none" w:sz="0" w:space="0" w:color="auto"/>
        <w:left w:val="none" w:sz="0" w:space="0" w:color="auto"/>
        <w:bottom w:val="none" w:sz="0" w:space="0" w:color="auto"/>
        <w:right w:val="none" w:sz="0" w:space="0" w:color="auto"/>
      </w:divBdr>
    </w:div>
    <w:div w:id="22899154">
      <w:bodyDiv w:val="1"/>
      <w:marLeft w:val="0"/>
      <w:marRight w:val="0"/>
      <w:marTop w:val="0"/>
      <w:marBottom w:val="0"/>
      <w:divBdr>
        <w:top w:val="none" w:sz="0" w:space="0" w:color="auto"/>
        <w:left w:val="none" w:sz="0" w:space="0" w:color="auto"/>
        <w:bottom w:val="none" w:sz="0" w:space="0" w:color="auto"/>
        <w:right w:val="none" w:sz="0" w:space="0" w:color="auto"/>
      </w:divBdr>
    </w:div>
    <w:div w:id="22943787">
      <w:bodyDiv w:val="1"/>
      <w:marLeft w:val="0"/>
      <w:marRight w:val="0"/>
      <w:marTop w:val="0"/>
      <w:marBottom w:val="0"/>
      <w:divBdr>
        <w:top w:val="none" w:sz="0" w:space="0" w:color="auto"/>
        <w:left w:val="none" w:sz="0" w:space="0" w:color="auto"/>
        <w:bottom w:val="none" w:sz="0" w:space="0" w:color="auto"/>
        <w:right w:val="none" w:sz="0" w:space="0" w:color="auto"/>
      </w:divBdr>
    </w:div>
    <w:div w:id="22949836">
      <w:bodyDiv w:val="1"/>
      <w:marLeft w:val="0"/>
      <w:marRight w:val="0"/>
      <w:marTop w:val="0"/>
      <w:marBottom w:val="0"/>
      <w:divBdr>
        <w:top w:val="none" w:sz="0" w:space="0" w:color="auto"/>
        <w:left w:val="none" w:sz="0" w:space="0" w:color="auto"/>
        <w:bottom w:val="none" w:sz="0" w:space="0" w:color="auto"/>
        <w:right w:val="none" w:sz="0" w:space="0" w:color="auto"/>
      </w:divBdr>
    </w:div>
    <w:div w:id="22950137">
      <w:bodyDiv w:val="1"/>
      <w:marLeft w:val="0"/>
      <w:marRight w:val="0"/>
      <w:marTop w:val="0"/>
      <w:marBottom w:val="0"/>
      <w:divBdr>
        <w:top w:val="none" w:sz="0" w:space="0" w:color="auto"/>
        <w:left w:val="none" w:sz="0" w:space="0" w:color="auto"/>
        <w:bottom w:val="none" w:sz="0" w:space="0" w:color="auto"/>
        <w:right w:val="none" w:sz="0" w:space="0" w:color="auto"/>
      </w:divBdr>
    </w:div>
    <w:div w:id="23021218">
      <w:bodyDiv w:val="1"/>
      <w:marLeft w:val="0"/>
      <w:marRight w:val="0"/>
      <w:marTop w:val="0"/>
      <w:marBottom w:val="0"/>
      <w:divBdr>
        <w:top w:val="none" w:sz="0" w:space="0" w:color="auto"/>
        <w:left w:val="none" w:sz="0" w:space="0" w:color="auto"/>
        <w:bottom w:val="none" w:sz="0" w:space="0" w:color="auto"/>
        <w:right w:val="none" w:sz="0" w:space="0" w:color="auto"/>
      </w:divBdr>
    </w:div>
    <w:div w:id="23141701">
      <w:bodyDiv w:val="1"/>
      <w:marLeft w:val="0"/>
      <w:marRight w:val="0"/>
      <w:marTop w:val="0"/>
      <w:marBottom w:val="0"/>
      <w:divBdr>
        <w:top w:val="none" w:sz="0" w:space="0" w:color="auto"/>
        <w:left w:val="none" w:sz="0" w:space="0" w:color="auto"/>
        <w:bottom w:val="none" w:sz="0" w:space="0" w:color="auto"/>
        <w:right w:val="none" w:sz="0" w:space="0" w:color="auto"/>
      </w:divBdr>
    </w:div>
    <w:div w:id="23143376">
      <w:bodyDiv w:val="1"/>
      <w:marLeft w:val="0"/>
      <w:marRight w:val="0"/>
      <w:marTop w:val="0"/>
      <w:marBottom w:val="0"/>
      <w:divBdr>
        <w:top w:val="none" w:sz="0" w:space="0" w:color="auto"/>
        <w:left w:val="none" w:sz="0" w:space="0" w:color="auto"/>
        <w:bottom w:val="none" w:sz="0" w:space="0" w:color="auto"/>
        <w:right w:val="none" w:sz="0" w:space="0" w:color="auto"/>
      </w:divBdr>
    </w:div>
    <w:div w:id="23210098">
      <w:bodyDiv w:val="1"/>
      <w:marLeft w:val="0"/>
      <w:marRight w:val="0"/>
      <w:marTop w:val="0"/>
      <w:marBottom w:val="0"/>
      <w:divBdr>
        <w:top w:val="none" w:sz="0" w:space="0" w:color="auto"/>
        <w:left w:val="none" w:sz="0" w:space="0" w:color="auto"/>
        <w:bottom w:val="none" w:sz="0" w:space="0" w:color="auto"/>
        <w:right w:val="none" w:sz="0" w:space="0" w:color="auto"/>
      </w:divBdr>
    </w:div>
    <w:div w:id="23217061">
      <w:bodyDiv w:val="1"/>
      <w:marLeft w:val="0"/>
      <w:marRight w:val="0"/>
      <w:marTop w:val="0"/>
      <w:marBottom w:val="0"/>
      <w:divBdr>
        <w:top w:val="none" w:sz="0" w:space="0" w:color="auto"/>
        <w:left w:val="none" w:sz="0" w:space="0" w:color="auto"/>
        <w:bottom w:val="none" w:sz="0" w:space="0" w:color="auto"/>
        <w:right w:val="none" w:sz="0" w:space="0" w:color="auto"/>
      </w:divBdr>
    </w:div>
    <w:div w:id="23292787">
      <w:bodyDiv w:val="1"/>
      <w:marLeft w:val="0"/>
      <w:marRight w:val="0"/>
      <w:marTop w:val="0"/>
      <w:marBottom w:val="0"/>
      <w:divBdr>
        <w:top w:val="none" w:sz="0" w:space="0" w:color="auto"/>
        <w:left w:val="none" w:sz="0" w:space="0" w:color="auto"/>
        <w:bottom w:val="none" w:sz="0" w:space="0" w:color="auto"/>
        <w:right w:val="none" w:sz="0" w:space="0" w:color="auto"/>
      </w:divBdr>
    </w:div>
    <w:div w:id="23331184">
      <w:bodyDiv w:val="1"/>
      <w:marLeft w:val="0"/>
      <w:marRight w:val="0"/>
      <w:marTop w:val="0"/>
      <w:marBottom w:val="0"/>
      <w:divBdr>
        <w:top w:val="none" w:sz="0" w:space="0" w:color="auto"/>
        <w:left w:val="none" w:sz="0" w:space="0" w:color="auto"/>
        <w:bottom w:val="none" w:sz="0" w:space="0" w:color="auto"/>
        <w:right w:val="none" w:sz="0" w:space="0" w:color="auto"/>
      </w:divBdr>
    </w:div>
    <w:div w:id="23334313">
      <w:bodyDiv w:val="1"/>
      <w:marLeft w:val="0"/>
      <w:marRight w:val="0"/>
      <w:marTop w:val="0"/>
      <w:marBottom w:val="0"/>
      <w:divBdr>
        <w:top w:val="none" w:sz="0" w:space="0" w:color="auto"/>
        <w:left w:val="none" w:sz="0" w:space="0" w:color="auto"/>
        <w:bottom w:val="none" w:sz="0" w:space="0" w:color="auto"/>
        <w:right w:val="none" w:sz="0" w:space="0" w:color="auto"/>
      </w:divBdr>
    </w:div>
    <w:div w:id="23335692">
      <w:bodyDiv w:val="1"/>
      <w:marLeft w:val="0"/>
      <w:marRight w:val="0"/>
      <w:marTop w:val="0"/>
      <w:marBottom w:val="0"/>
      <w:divBdr>
        <w:top w:val="none" w:sz="0" w:space="0" w:color="auto"/>
        <w:left w:val="none" w:sz="0" w:space="0" w:color="auto"/>
        <w:bottom w:val="none" w:sz="0" w:space="0" w:color="auto"/>
        <w:right w:val="none" w:sz="0" w:space="0" w:color="auto"/>
      </w:divBdr>
    </w:div>
    <w:div w:id="23408252">
      <w:bodyDiv w:val="1"/>
      <w:marLeft w:val="0"/>
      <w:marRight w:val="0"/>
      <w:marTop w:val="0"/>
      <w:marBottom w:val="0"/>
      <w:divBdr>
        <w:top w:val="none" w:sz="0" w:space="0" w:color="auto"/>
        <w:left w:val="none" w:sz="0" w:space="0" w:color="auto"/>
        <w:bottom w:val="none" w:sz="0" w:space="0" w:color="auto"/>
        <w:right w:val="none" w:sz="0" w:space="0" w:color="auto"/>
      </w:divBdr>
    </w:div>
    <w:div w:id="23412506">
      <w:bodyDiv w:val="1"/>
      <w:marLeft w:val="0"/>
      <w:marRight w:val="0"/>
      <w:marTop w:val="0"/>
      <w:marBottom w:val="0"/>
      <w:divBdr>
        <w:top w:val="none" w:sz="0" w:space="0" w:color="auto"/>
        <w:left w:val="none" w:sz="0" w:space="0" w:color="auto"/>
        <w:bottom w:val="none" w:sz="0" w:space="0" w:color="auto"/>
        <w:right w:val="none" w:sz="0" w:space="0" w:color="auto"/>
      </w:divBdr>
    </w:div>
    <w:div w:id="23479886">
      <w:bodyDiv w:val="1"/>
      <w:marLeft w:val="0"/>
      <w:marRight w:val="0"/>
      <w:marTop w:val="0"/>
      <w:marBottom w:val="0"/>
      <w:divBdr>
        <w:top w:val="none" w:sz="0" w:space="0" w:color="auto"/>
        <w:left w:val="none" w:sz="0" w:space="0" w:color="auto"/>
        <w:bottom w:val="none" w:sz="0" w:space="0" w:color="auto"/>
        <w:right w:val="none" w:sz="0" w:space="0" w:color="auto"/>
      </w:divBdr>
    </w:div>
    <w:div w:id="23486427">
      <w:bodyDiv w:val="1"/>
      <w:marLeft w:val="0"/>
      <w:marRight w:val="0"/>
      <w:marTop w:val="0"/>
      <w:marBottom w:val="0"/>
      <w:divBdr>
        <w:top w:val="none" w:sz="0" w:space="0" w:color="auto"/>
        <w:left w:val="none" w:sz="0" w:space="0" w:color="auto"/>
        <w:bottom w:val="none" w:sz="0" w:space="0" w:color="auto"/>
        <w:right w:val="none" w:sz="0" w:space="0" w:color="auto"/>
      </w:divBdr>
    </w:div>
    <w:div w:id="23487635">
      <w:bodyDiv w:val="1"/>
      <w:marLeft w:val="0"/>
      <w:marRight w:val="0"/>
      <w:marTop w:val="0"/>
      <w:marBottom w:val="0"/>
      <w:divBdr>
        <w:top w:val="none" w:sz="0" w:space="0" w:color="auto"/>
        <w:left w:val="none" w:sz="0" w:space="0" w:color="auto"/>
        <w:bottom w:val="none" w:sz="0" w:space="0" w:color="auto"/>
        <w:right w:val="none" w:sz="0" w:space="0" w:color="auto"/>
      </w:divBdr>
    </w:div>
    <w:div w:id="23598046">
      <w:bodyDiv w:val="1"/>
      <w:marLeft w:val="0"/>
      <w:marRight w:val="0"/>
      <w:marTop w:val="0"/>
      <w:marBottom w:val="0"/>
      <w:divBdr>
        <w:top w:val="none" w:sz="0" w:space="0" w:color="auto"/>
        <w:left w:val="none" w:sz="0" w:space="0" w:color="auto"/>
        <w:bottom w:val="none" w:sz="0" w:space="0" w:color="auto"/>
        <w:right w:val="none" w:sz="0" w:space="0" w:color="auto"/>
      </w:divBdr>
    </w:div>
    <w:div w:id="23604698">
      <w:bodyDiv w:val="1"/>
      <w:marLeft w:val="0"/>
      <w:marRight w:val="0"/>
      <w:marTop w:val="0"/>
      <w:marBottom w:val="0"/>
      <w:divBdr>
        <w:top w:val="none" w:sz="0" w:space="0" w:color="auto"/>
        <w:left w:val="none" w:sz="0" w:space="0" w:color="auto"/>
        <w:bottom w:val="none" w:sz="0" w:space="0" w:color="auto"/>
        <w:right w:val="none" w:sz="0" w:space="0" w:color="auto"/>
      </w:divBdr>
    </w:div>
    <w:div w:id="23606234">
      <w:bodyDiv w:val="1"/>
      <w:marLeft w:val="0"/>
      <w:marRight w:val="0"/>
      <w:marTop w:val="0"/>
      <w:marBottom w:val="0"/>
      <w:divBdr>
        <w:top w:val="none" w:sz="0" w:space="0" w:color="auto"/>
        <w:left w:val="none" w:sz="0" w:space="0" w:color="auto"/>
        <w:bottom w:val="none" w:sz="0" w:space="0" w:color="auto"/>
        <w:right w:val="none" w:sz="0" w:space="0" w:color="auto"/>
      </w:divBdr>
    </w:div>
    <w:div w:id="23672413">
      <w:bodyDiv w:val="1"/>
      <w:marLeft w:val="0"/>
      <w:marRight w:val="0"/>
      <w:marTop w:val="0"/>
      <w:marBottom w:val="0"/>
      <w:divBdr>
        <w:top w:val="none" w:sz="0" w:space="0" w:color="auto"/>
        <w:left w:val="none" w:sz="0" w:space="0" w:color="auto"/>
        <w:bottom w:val="none" w:sz="0" w:space="0" w:color="auto"/>
        <w:right w:val="none" w:sz="0" w:space="0" w:color="auto"/>
      </w:divBdr>
    </w:div>
    <w:div w:id="23753635">
      <w:bodyDiv w:val="1"/>
      <w:marLeft w:val="0"/>
      <w:marRight w:val="0"/>
      <w:marTop w:val="0"/>
      <w:marBottom w:val="0"/>
      <w:divBdr>
        <w:top w:val="none" w:sz="0" w:space="0" w:color="auto"/>
        <w:left w:val="none" w:sz="0" w:space="0" w:color="auto"/>
        <w:bottom w:val="none" w:sz="0" w:space="0" w:color="auto"/>
        <w:right w:val="none" w:sz="0" w:space="0" w:color="auto"/>
      </w:divBdr>
    </w:div>
    <w:div w:id="23790694">
      <w:bodyDiv w:val="1"/>
      <w:marLeft w:val="0"/>
      <w:marRight w:val="0"/>
      <w:marTop w:val="0"/>
      <w:marBottom w:val="0"/>
      <w:divBdr>
        <w:top w:val="none" w:sz="0" w:space="0" w:color="auto"/>
        <w:left w:val="none" w:sz="0" w:space="0" w:color="auto"/>
        <w:bottom w:val="none" w:sz="0" w:space="0" w:color="auto"/>
        <w:right w:val="none" w:sz="0" w:space="0" w:color="auto"/>
      </w:divBdr>
    </w:div>
    <w:div w:id="23791152">
      <w:bodyDiv w:val="1"/>
      <w:marLeft w:val="0"/>
      <w:marRight w:val="0"/>
      <w:marTop w:val="0"/>
      <w:marBottom w:val="0"/>
      <w:divBdr>
        <w:top w:val="none" w:sz="0" w:space="0" w:color="auto"/>
        <w:left w:val="none" w:sz="0" w:space="0" w:color="auto"/>
        <w:bottom w:val="none" w:sz="0" w:space="0" w:color="auto"/>
        <w:right w:val="none" w:sz="0" w:space="0" w:color="auto"/>
      </w:divBdr>
    </w:div>
    <w:div w:id="23865822">
      <w:bodyDiv w:val="1"/>
      <w:marLeft w:val="0"/>
      <w:marRight w:val="0"/>
      <w:marTop w:val="0"/>
      <w:marBottom w:val="0"/>
      <w:divBdr>
        <w:top w:val="none" w:sz="0" w:space="0" w:color="auto"/>
        <w:left w:val="none" w:sz="0" w:space="0" w:color="auto"/>
        <w:bottom w:val="none" w:sz="0" w:space="0" w:color="auto"/>
        <w:right w:val="none" w:sz="0" w:space="0" w:color="auto"/>
      </w:divBdr>
    </w:div>
    <w:div w:id="23942344">
      <w:bodyDiv w:val="1"/>
      <w:marLeft w:val="0"/>
      <w:marRight w:val="0"/>
      <w:marTop w:val="0"/>
      <w:marBottom w:val="0"/>
      <w:divBdr>
        <w:top w:val="none" w:sz="0" w:space="0" w:color="auto"/>
        <w:left w:val="none" w:sz="0" w:space="0" w:color="auto"/>
        <w:bottom w:val="none" w:sz="0" w:space="0" w:color="auto"/>
        <w:right w:val="none" w:sz="0" w:space="0" w:color="auto"/>
      </w:divBdr>
    </w:div>
    <w:div w:id="23947296">
      <w:bodyDiv w:val="1"/>
      <w:marLeft w:val="0"/>
      <w:marRight w:val="0"/>
      <w:marTop w:val="0"/>
      <w:marBottom w:val="0"/>
      <w:divBdr>
        <w:top w:val="none" w:sz="0" w:space="0" w:color="auto"/>
        <w:left w:val="none" w:sz="0" w:space="0" w:color="auto"/>
        <w:bottom w:val="none" w:sz="0" w:space="0" w:color="auto"/>
        <w:right w:val="none" w:sz="0" w:space="0" w:color="auto"/>
      </w:divBdr>
    </w:div>
    <w:div w:id="24137606">
      <w:bodyDiv w:val="1"/>
      <w:marLeft w:val="0"/>
      <w:marRight w:val="0"/>
      <w:marTop w:val="0"/>
      <w:marBottom w:val="0"/>
      <w:divBdr>
        <w:top w:val="none" w:sz="0" w:space="0" w:color="auto"/>
        <w:left w:val="none" w:sz="0" w:space="0" w:color="auto"/>
        <w:bottom w:val="none" w:sz="0" w:space="0" w:color="auto"/>
        <w:right w:val="none" w:sz="0" w:space="0" w:color="auto"/>
      </w:divBdr>
    </w:div>
    <w:div w:id="24215013">
      <w:bodyDiv w:val="1"/>
      <w:marLeft w:val="0"/>
      <w:marRight w:val="0"/>
      <w:marTop w:val="0"/>
      <w:marBottom w:val="0"/>
      <w:divBdr>
        <w:top w:val="none" w:sz="0" w:space="0" w:color="auto"/>
        <w:left w:val="none" w:sz="0" w:space="0" w:color="auto"/>
        <w:bottom w:val="none" w:sz="0" w:space="0" w:color="auto"/>
        <w:right w:val="none" w:sz="0" w:space="0" w:color="auto"/>
      </w:divBdr>
    </w:div>
    <w:div w:id="24257521">
      <w:bodyDiv w:val="1"/>
      <w:marLeft w:val="0"/>
      <w:marRight w:val="0"/>
      <w:marTop w:val="0"/>
      <w:marBottom w:val="0"/>
      <w:divBdr>
        <w:top w:val="none" w:sz="0" w:space="0" w:color="auto"/>
        <w:left w:val="none" w:sz="0" w:space="0" w:color="auto"/>
        <w:bottom w:val="none" w:sz="0" w:space="0" w:color="auto"/>
        <w:right w:val="none" w:sz="0" w:space="0" w:color="auto"/>
      </w:divBdr>
    </w:div>
    <w:div w:id="24446949">
      <w:bodyDiv w:val="1"/>
      <w:marLeft w:val="0"/>
      <w:marRight w:val="0"/>
      <w:marTop w:val="0"/>
      <w:marBottom w:val="0"/>
      <w:divBdr>
        <w:top w:val="none" w:sz="0" w:space="0" w:color="auto"/>
        <w:left w:val="none" w:sz="0" w:space="0" w:color="auto"/>
        <w:bottom w:val="none" w:sz="0" w:space="0" w:color="auto"/>
        <w:right w:val="none" w:sz="0" w:space="0" w:color="auto"/>
      </w:divBdr>
    </w:div>
    <w:div w:id="24449168">
      <w:bodyDiv w:val="1"/>
      <w:marLeft w:val="0"/>
      <w:marRight w:val="0"/>
      <w:marTop w:val="0"/>
      <w:marBottom w:val="0"/>
      <w:divBdr>
        <w:top w:val="none" w:sz="0" w:space="0" w:color="auto"/>
        <w:left w:val="none" w:sz="0" w:space="0" w:color="auto"/>
        <w:bottom w:val="none" w:sz="0" w:space="0" w:color="auto"/>
        <w:right w:val="none" w:sz="0" w:space="0" w:color="auto"/>
      </w:divBdr>
    </w:div>
    <w:div w:id="24596787">
      <w:bodyDiv w:val="1"/>
      <w:marLeft w:val="0"/>
      <w:marRight w:val="0"/>
      <w:marTop w:val="0"/>
      <w:marBottom w:val="0"/>
      <w:divBdr>
        <w:top w:val="none" w:sz="0" w:space="0" w:color="auto"/>
        <w:left w:val="none" w:sz="0" w:space="0" w:color="auto"/>
        <w:bottom w:val="none" w:sz="0" w:space="0" w:color="auto"/>
        <w:right w:val="none" w:sz="0" w:space="0" w:color="auto"/>
      </w:divBdr>
    </w:div>
    <w:div w:id="24603730">
      <w:bodyDiv w:val="1"/>
      <w:marLeft w:val="0"/>
      <w:marRight w:val="0"/>
      <w:marTop w:val="0"/>
      <w:marBottom w:val="0"/>
      <w:divBdr>
        <w:top w:val="none" w:sz="0" w:space="0" w:color="auto"/>
        <w:left w:val="none" w:sz="0" w:space="0" w:color="auto"/>
        <w:bottom w:val="none" w:sz="0" w:space="0" w:color="auto"/>
        <w:right w:val="none" w:sz="0" w:space="0" w:color="auto"/>
      </w:divBdr>
    </w:div>
    <w:div w:id="24868981">
      <w:bodyDiv w:val="1"/>
      <w:marLeft w:val="0"/>
      <w:marRight w:val="0"/>
      <w:marTop w:val="0"/>
      <w:marBottom w:val="0"/>
      <w:divBdr>
        <w:top w:val="none" w:sz="0" w:space="0" w:color="auto"/>
        <w:left w:val="none" w:sz="0" w:space="0" w:color="auto"/>
        <w:bottom w:val="none" w:sz="0" w:space="0" w:color="auto"/>
        <w:right w:val="none" w:sz="0" w:space="0" w:color="auto"/>
      </w:divBdr>
    </w:div>
    <w:div w:id="24909240">
      <w:bodyDiv w:val="1"/>
      <w:marLeft w:val="0"/>
      <w:marRight w:val="0"/>
      <w:marTop w:val="0"/>
      <w:marBottom w:val="0"/>
      <w:divBdr>
        <w:top w:val="none" w:sz="0" w:space="0" w:color="auto"/>
        <w:left w:val="none" w:sz="0" w:space="0" w:color="auto"/>
        <w:bottom w:val="none" w:sz="0" w:space="0" w:color="auto"/>
        <w:right w:val="none" w:sz="0" w:space="0" w:color="auto"/>
      </w:divBdr>
    </w:div>
    <w:div w:id="24911452">
      <w:bodyDiv w:val="1"/>
      <w:marLeft w:val="0"/>
      <w:marRight w:val="0"/>
      <w:marTop w:val="0"/>
      <w:marBottom w:val="0"/>
      <w:divBdr>
        <w:top w:val="none" w:sz="0" w:space="0" w:color="auto"/>
        <w:left w:val="none" w:sz="0" w:space="0" w:color="auto"/>
        <w:bottom w:val="none" w:sz="0" w:space="0" w:color="auto"/>
        <w:right w:val="none" w:sz="0" w:space="0" w:color="auto"/>
      </w:divBdr>
    </w:div>
    <w:div w:id="25058032">
      <w:bodyDiv w:val="1"/>
      <w:marLeft w:val="0"/>
      <w:marRight w:val="0"/>
      <w:marTop w:val="0"/>
      <w:marBottom w:val="0"/>
      <w:divBdr>
        <w:top w:val="none" w:sz="0" w:space="0" w:color="auto"/>
        <w:left w:val="none" w:sz="0" w:space="0" w:color="auto"/>
        <w:bottom w:val="none" w:sz="0" w:space="0" w:color="auto"/>
        <w:right w:val="none" w:sz="0" w:space="0" w:color="auto"/>
      </w:divBdr>
    </w:div>
    <w:div w:id="25062207">
      <w:bodyDiv w:val="1"/>
      <w:marLeft w:val="0"/>
      <w:marRight w:val="0"/>
      <w:marTop w:val="0"/>
      <w:marBottom w:val="0"/>
      <w:divBdr>
        <w:top w:val="none" w:sz="0" w:space="0" w:color="auto"/>
        <w:left w:val="none" w:sz="0" w:space="0" w:color="auto"/>
        <w:bottom w:val="none" w:sz="0" w:space="0" w:color="auto"/>
        <w:right w:val="none" w:sz="0" w:space="0" w:color="auto"/>
      </w:divBdr>
    </w:div>
    <w:div w:id="25065624">
      <w:bodyDiv w:val="1"/>
      <w:marLeft w:val="0"/>
      <w:marRight w:val="0"/>
      <w:marTop w:val="0"/>
      <w:marBottom w:val="0"/>
      <w:divBdr>
        <w:top w:val="none" w:sz="0" w:space="0" w:color="auto"/>
        <w:left w:val="none" w:sz="0" w:space="0" w:color="auto"/>
        <w:bottom w:val="none" w:sz="0" w:space="0" w:color="auto"/>
        <w:right w:val="none" w:sz="0" w:space="0" w:color="auto"/>
      </w:divBdr>
    </w:div>
    <w:div w:id="25101115">
      <w:bodyDiv w:val="1"/>
      <w:marLeft w:val="0"/>
      <w:marRight w:val="0"/>
      <w:marTop w:val="0"/>
      <w:marBottom w:val="0"/>
      <w:divBdr>
        <w:top w:val="none" w:sz="0" w:space="0" w:color="auto"/>
        <w:left w:val="none" w:sz="0" w:space="0" w:color="auto"/>
        <w:bottom w:val="none" w:sz="0" w:space="0" w:color="auto"/>
        <w:right w:val="none" w:sz="0" w:space="0" w:color="auto"/>
      </w:divBdr>
    </w:div>
    <w:div w:id="25103239">
      <w:bodyDiv w:val="1"/>
      <w:marLeft w:val="0"/>
      <w:marRight w:val="0"/>
      <w:marTop w:val="0"/>
      <w:marBottom w:val="0"/>
      <w:divBdr>
        <w:top w:val="none" w:sz="0" w:space="0" w:color="auto"/>
        <w:left w:val="none" w:sz="0" w:space="0" w:color="auto"/>
        <w:bottom w:val="none" w:sz="0" w:space="0" w:color="auto"/>
        <w:right w:val="none" w:sz="0" w:space="0" w:color="auto"/>
      </w:divBdr>
    </w:div>
    <w:div w:id="25375487">
      <w:bodyDiv w:val="1"/>
      <w:marLeft w:val="0"/>
      <w:marRight w:val="0"/>
      <w:marTop w:val="0"/>
      <w:marBottom w:val="0"/>
      <w:divBdr>
        <w:top w:val="none" w:sz="0" w:space="0" w:color="auto"/>
        <w:left w:val="none" w:sz="0" w:space="0" w:color="auto"/>
        <w:bottom w:val="none" w:sz="0" w:space="0" w:color="auto"/>
        <w:right w:val="none" w:sz="0" w:space="0" w:color="auto"/>
      </w:divBdr>
    </w:div>
    <w:div w:id="25445411">
      <w:bodyDiv w:val="1"/>
      <w:marLeft w:val="0"/>
      <w:marRight w:val="0"/>
      <w:marTop w:val="0"/>
      <w:marBottom w:val="0"/>
      <w:divBdr>
        <w:top w:val="none" w:sz="0" w:space="0" w:color="auto"/>
        <w:left w:val="none" w:sz="0" w:space="0" w:color="auto"/>
        <w:bottom w:val="none" w:sz="0" w:space="0" w:color="auto"/>
        <w:right w:val="none" w:sz="0" w:space="0" w:color="auto"/>
      </w:divBdr>
    </w:div>
    <w:div w:id="25448130">
      <w:bodyDiv w:val="1"/>
      <w:marLeft w:val="0"/>
      <w:marRight w:val="0"/>
      <w:marTop w:val="0"/>
      <w:marBottom w:val="0"/>
      <w:divBdr>
        <w:top w:val="none" w:sz="0" w:space="0" w:color="auto"/>
        <w:left w:val="none" w:sz="0" w:space="0" w:color="auto"/>
        <w:bottom w:val="none" w:sz="0" w:space="0" w:color="auto"/>
        <w:right w:val="none" w:sz="0" w:space="0" w:color="auto"/>
      </w:divBdr>
    </w:div>
    <w:div w:id="25495955">
      <w:bodyDiv w:val="1"/>
      <w:marLeft w:val="0"/>
      <w:marRight w:val="0"/>
      <w:marTop w:val="0"/>
      <w:marBottom w:val="0"/>
      <w:divBdr>
        <w:top w:val="none" w:sz="0" w:space="0" w:color="auto"/>
        <w:left w:val="none" w:sz="0" w:space="0" w:color="auto"/>
        <w:bottom w:val="none" w:sz="0" w:space="0" w:color="auto"/>
        <w:right w:val="none" w:sz="0" w:space="0" w:color="auto"/>
      </w:divBdr>
    </w:div>
    <w:div w:id="25522282">
      <w:bodyDiv w:val="1"/>
      <w:marLeft w:val="0"/>
      <w:marRight w:val="0"/>
      <w:marTop w:val="0"/>
      <w:marBottom w:val="0"/>
      <w:divBdr>
        <w:top w:val="none" w:sz="0" w:space="0" w:color="auto"/>
        <w:left w:val="none" w:sz="0" w:space="0" w:color="auto"/>
        <w:bottom w:val="none" w:sz="0" w:space="0" w:color="auto"/>
        <w:right w:val="none" w:sz="0" w:space="0" w:color="auto"/>
      </w:divBdr>
    </w:div>
    <w:div w:id="25523742">
      <w:bodyDiv w:val="1"/>
      <w:marLeft w:val="0"/>
      <w:marRight w:val="0"/>
      <w:marTop w:val="0"/>
      <w:marBottom w:val="0"/>
      <w:divBdr>
        <w:top w:val="none" w:sz="0" w:space="0" w:color="auto"/>
        <w:left w:val="none" w:sz="0" w:space="0" w:color="auto"/>
        <w:bottom w:val="none" w:sz="0" w:space="0" w:color="auto"/>
        <w:right w:val="none" w:sz="0" w:space="0" w:color="auto"/>
      </w:divBdr>
    </w:div>
    <w:div w:id="25570841">
      <w:bodyDiv w:val="1"/>
      <w:marLeft w:val="0"/>
      <w:marRight w:val="0"/>
      <w:marTop w:val="0"/>
      <w:marBottom w:val="0"/>
      <w:divBdr>
        <w:top w:val="none" w:sz="0" w:space="0" w:color="auto"/>
        <w:left w:val="none" w:sz="0" w:space="0" w:color="auto"/>
        <w:bottom w:val="none" w:sz="0" w:space="0" w:color="auto"/>
        <w:right w:val="none" w:sz="0" w:space="0" w:color="auto"/>
      </w:divBdr>
    </w:div>
    <w:div w:id="25639410">
      <w:bodyDiv w:val="1"/>
      <w:marLeft w:val="0"/>
      <w:marRight w:val="0"/>
      <w:marTop w:val="0"/>
      <w:marBottom w:val="0"/>
      <w:divBdr>
        <w:top w:val="none" w:sz="0" w:space="0" w:color="auto"/>
        <w:left w:val="none" w:sz="0" w:space="0" w:color="auto"/>
        <w:bottom w:val="none" w:sz="0" w:space="0" w:color="auto"/>
        <w:right w:val="none" w:sz="0" w:space="0" w:color="auto"/>
      </w:divBdr>
    </w:div>
    <w:div w:id="25647151">
      <w:bodyDiv w:val="1"/>
      <w:marLeft w:val="0"/>
      <w:marRight w:val="0"/>
      <w:marTop w:val="0"/>
      <w:marBottom w:val="0"/>
      <w:divBdr>
        <w:top w:val="none" w:sz="0" w:space="0" w:color="auto"/>
        <w:left w:val="none" w:sz="0" w:space="0" w:color="auto"/>
        <w:bottom w:val="none" w:sz="0" w:space="0" w:color="auto"/>
        <w:right w:val="none" w:sz="0" w:space="0" w:color="auto"/>
      </w:divBdr>
    </w:div>
    <w:div w:id="25715762">
      <w:bodyDiv w:val="1"/>
      <w:marLeft w:val="0"/>
      <w:marRight w:val="0"/>
      <w:marTop w:val="0"/>
      <w:marBottom w:val="0"/>
      <w:divBdr>
        <w:top w:val="none" w:sz="0" w:space="0" w:color="auto"/>
        <w:left w:val="none" w:sz="0" w:space="0" w:color="auto"/>
        <w:bottom w:val="none" w:sz="0" w:space="0" w:color="auto"/>
        <w:right w:val="none" w:sz="0" w:space="0" w:color="auto"/>
      </w:divBdr>
    </w:div>
    <w:div w:id="25716025">
      <w:bodyDiv w:val="1"/>
      <w:marLeft w:val="0"/>
      <w:marRight w:val="0"/>
      <w:marTop w:val="0"/>
      <w:marBottom w:val="0"/>
      <w:divBdr>
        <w:top w:val="none" w:sz="0" w:space="0" w:color="auto"/>
        <w:left w:val="none" w:sz="0" w:space="0" w:color="auto"/>
        <w:bottom w:val="none" w:sz="0" w:space="0" w:color="auto"/>
        <w:right w:val="none" w:sz="0" w:space="0" w:color="auto"/>
      </w:divBdr>
    </w:div>
    <w:div w:id="25721015">
      <w:bodyDiv w:val="1"/>
      <w:marLeft w:val="0"/>
      <w:marRight w:val="0"/>
      <w:marTop w:val="0"/>
      <w:marBottom w:val="0"/>
      <w:divBdr>
        <w:top w:val="none" w:sz="0" w:space="0" w:color="auto"/>
        <w:left w:val="none" w:sz="0" w:space="0" w:color="auto"/>
        <w:bottom w:val="none" w:sz="0" w:space="0" w:color="auto"/>
        <w:right w:val="none" w:sz="0" w:space="0" w:color="auto"/>
      </w:divBdr>
    </w:div>
    <w:div w:id="25764790">
      <w:bodyDiv w:val="1"/>
      <w:marLeft w:val="0"/>
      <w:marRight w:val="0"/>
      <w:marTop w:val="0"/>
      <w:marBottom w:val="0"/>
      <w:divBdr>
        <w:top w:val="none" w:sz="0" w:space="0" w:color="auto"/>
        <w:left w:val="none" w:sz="0" w:space="0" w:color="auto"/>
        <w:bottom w:val="none" w:sz="0" w:space="0" w:color="auto"/>
        <w:right w:val="none" w:sz="0" w:space="0" w:color="auto"/>
      </w:divBdr>
    </w:div>
    <w:div w:id="25910698">
      <w:bodyDiv w:val="1"/>
      <w:marLeft w:val="0"/>
      <w:marRight w:val="0"/>
      <w:marTop w:val="0"/>
      <w:marBottom w:val="0"/>
      <w:divBdr>
        <w:top w:val="none" w:sz="0" w:space="0" w:color="auto"/>
        <w:left w:val="none" w:sz="0" w:space="0" w:color="auto"/>
        <w:bottom w:val="none" w:sz="0" w:space="0" w:color="auto"/>
        <w:right w:val="none" w:sz="0" w:space="0" w:color="auto"/>
      </w:divBdr>
    </w:div>
    <w:div w:id="26027386">
      <w:bodyDiv w:val="1"/>
      <w:marLeft w:val="0"/>
      <w:marRight w:val="0"/>
      <w:marTop w:val="0"/>
      <w:marBottom w:val="0"/>
      <w:divBdr>
        <w:top w:val="none" w:sz="0" w:space="0" w:color="auto"/>
        <w:left w:val="none" w:sz="0" w:space="0" w:color="auto"/>
        <w:bottom w:val="none" w:sz="0" w:space="0" w:color="auto"/>
        <w:right w:val="none" w:sz="0" w:space="0" w:color="auto"/>
      </w:divBdr>
    </w:div>
    <w:div w:id="26027517">
      <w:bodyDiv w:val="1"/>
      <w:marLeft w:val="0"/>
      <w:marRight w:val="0"/>
      <w:marTop w:val="0"/>
      <w:marBottom w:val="0"/>
      <w:divBdr>
        <w:top w:val="none" w:sz="0" w:space="0" w:color="auto"/>
        <w:left w:val="none" w:sz="0" w:space="0" w:color="auto"/>
        <w:bottom w:val="none" w:sz="0" w:space="0" w:color="auto"/>
        <w:right w:val="none" w:sz="0" w:space="0" w:color="auto"/>
      </w:divBdr>
    </w:div>
    <w:div w:id="26027537">
      <w:bodyDiv w:val="1"/>
      <w:marLeft w:val="0"/>
      <w:marRight w:val="0"/>
      <w:marTop w:val="0"/>
      <w:marBottom w:val="0"/>
      <w:divBdr>
        <w:top w:val="none" w:sz="0" w:space="0" w:color="auto"/>
        <w:left w:val="none" w:sz="0" w:space="0" w:color="auto"/>
        <w:bottom w:val="none" w:sz="0" w:space="0" w:color="auto"/>
        <w:right w:val="none" w:sz="0" w:space="0" w:color="auto"/>
      </w:divBdr>
    </w:div>
    <w:div w:id="26150714">
      <w:bodyDiv w:val="1"/>
      <w:marLeft w:val="0"/>
      <w:marRight w:val="0"/>
      <w:marTop w:val="0"/>
      <w:marBottom w:val="0"/>
      <w:divBdr>
        <w:top w:val="none" w:sz="0" w:space="0" w:color="auto"/>
        <w:left w:val="none" w:sz="0" w:space="0" w:color="auto"/>
        <w:bottom w:val="none" w:sz="0" w:space="0" w:color="auto"/>
        <w:right w:val="none" w:sz="0" w:space="0" w:color="auto"/>
      </w:divBdr>
    </w:div>
    <w:div w:id="26293355">
      <w:bodyDiv w:val="1"/>
      <w:marLeft w:val="0"/>
      <w:marRight w:val="0"/>
      <w:marTop w:val="0"/>
      <w:marBottom w:val="0"/>
      <w:divBdr>
        <w:top w:val="none" w:sz="0" w:space="0" w:color="auto"/>
        <w:left w:val="none" w:sz="0" w:space="0" w:color="auto"/>
        <w:bottom w:val="none" w:sz="0" w:space="0" w:color="auto"/>
        <w:right w:val="none" w:sz="0" w:space="0" w:color="auto"/>
      </w:divBdr>
    </w:div>
    <w:div w:id="26294701">
      <w:bodyDiv w:val="1"/>
      <w:marLeft w:val="0"/>
      <w:marRight w:val="0"/>
      <w:marTop w:val="0"/>
      <w:marBottom w:val="0"/>
      <w:divBdr>
        <w:top w:val="none" w:sz="0" w:space="0" w:color="auto"/>
        <w:left w:val="none" w:sz="0" w:space="0" w:color="auto"/>
        <w:bottom w:val="none" w:sz="0" w:space="0" w:color="auto"/>
        <w:right w:val="none" w:sz="0" w:space="0" w:color="auto"/>
      </w:divBdr>
    </w:div>
    <w:div w:id="26296210">
      <w:bodyDiv w:val="1"/>
      <w:marLeft w:val="0"/>
      <w:marRight w:val="0"/>
      <w:marTop w:val="0"/>
      <w:marBottom w:val="0"/>
      <w:divBdr>
        <w:top w:val="none" w:sz="0" w:space="0" w:color="auto"/>
        <w:left w:val="none" w:sz="0" w:space="0" w:color="auto"/>
        <w:bottom w:val="none" w:sz="0" w:space="0" w:color="auto"/>
        <w:right w:val="none" w:sz="0" w:space="0" w:color="auto"/>
      </w:divBdr>
    </w:div>
    <w:div w:id="26297033">
      <w:bodyDiv w:val="1"/>
      <w:marLeft w:val="0"/>
      <w:marRight w:val="0"/>
      <w:marTop w:val="0"/>
      <w:marBottom w:val="0"/>
      <w:divBdr>
        <w:top w:val="none" w:sz="0" w:space="0" w:color="auto"/>
        <w:left w:val="none" w:sz="0" w:space="0" w:color="auto"/>
        <w:bottom w:val="none" w:sz="0" w:space="0" w:color="auto"/>
        <w:right w:val="none" w:sz="0" w:space="0" w:color="auto"/>
      </w:divBdr>
    </w:div>
    <w:div w:id="26489696">
      <w:bodyDiv w:val="1"/>
      <w:marLeft w:val="0"/>
      <w:marRight w:val="0"/>
      <w:marTop w:val="0"/>
      <w:marBottom w:val="0"/>
      <w:divBdr>
        <w:top w:val="none" w:sz="0" w:space="0" w:color="auto"/>
        <w:left w:val="none" w:sz="0" w:space="0" w:color="auto"/>
        <w:bottom w:val="none" w:sz="0" w:space="0" w:color="auto"/>
        <w:right w:val="none" w:sz="0" w:space="0" w:color="auto"/>
      </w:divBdr>
    </w:div>
    <w:div w:id="26569347">
      <w:bodyDiv w:val="1"/>
      <w:marLeft w:val="0"/>
      <w:marRight w:val="0"/>
      <w:marTop w:val="0"/>
      <w:marBottom w:val="0"/>
      <w:divBdr>
        <w:top w:val="none" w:sz="0" w:space="0" w:color="auto"/>
        <w:left w:val="none" w:sz="0" w:space="0" w:color="auto"/>
        <w:bottom w:val="none" w:sz="0" w:space="0" w:color="auto"/>
        <w:right w:val="none" w:sz="0" w:space="0" w:color="auto"/>
      </w:divBdr>
    </w:div>
    <w:div w:id="26681012">
      <w:bodyDiv w:val="1"/>
      <w:marLeft w:val="0"/>
      <w:marRight w:val="0"/>
      <w:marTop w:val="0"/>
      <w:marBottom w:val="0"/>
      <w:divBdr>
        <w:top w:val="none" w:sz="0" w:space="0" w:color="auto"/>
        <w:left w:val="none" w:sz="0" w:space="0" w:color="auto"/>
        <w:bottom w:val="none" w:sz="0" w:space="0" w:color="auto"/>
        <w:right w:val="none" w:sz="0" w:space="0" w:color="auto"/>
      </w:divBdr>
    </w:div>
    <w:div w:id="26681914">
      <w:bodyDiv w:val="1"/>
      <w:marLeft w:val="0"/>
      <w:marRight w:val="0"/>
      <w:marTop w:val="0"/>
      <w:marBottom w:val="0"/>
      <w:divBdr>
        <w:top w:val="none" w:sz="0" w:space="0" w:color="auto"/>
        <w:left w:val="none" w:sz="0" w:space="0" w:color="auto"/>
        <w:bottom w:val="none" w:sz="0" w:space="0" w:color="auto"/>
        <w:right w:val="none" w:sz="0" w:space="0" w:color="auto"/>
      </w:divBdr>
    </w:div>
    <w:div w:id="26757598">
      <w:bodyDiv w:val="1"/>
      <w:marLeft w:val="0"/>
      <w:marRight w:val="0"/>
      <w:marTop w:val="0"/>
      <w:marBottom w:val="0"/>
      <w:divBdr>
        <w:top w:val="none" w:sz="0" w:space="0" w:color="auto"/>
        <w:left w:val="none" w:sz="0" w:space="0" w:color="auto"/>
        <w:bottom w:val="none" w:sz="0" w:space="0" w:color="auto"/>
        <w:right w:val="none" w:sz="0" w:space="0" w:color="auto"/>
      </w:divBdr>
    </w:div>
    <w:div w:id="26957719">
      <w:bodyDiv w:val="1"/>
      <w:marLeft w:val="0"/>
      <w:marRight w:val="0"/>
      <w:marTop w:val="0"/>
      <w:marBottom w:val="0"/>
      <w:divBdr>
        <w:top w:val="none" w:sz="0" w:space="0" w:color="auto"/>
        <w:left w:val="none" w:sz="0" w:space="0" w:color="auto"/>
        <w:bottom w:val="none" w:sz="0" w:space="0" w:color="auto"/>
        <w:right w:val="none" w:sz="0" w:space="0" w:color="auto"/>
      </w:divBdr>
    </w:div>
    <w:div w:id="27024876">
      <w:bodyDiv w:val="1"/>
      <w:marLeft w:val="0"/>
      <w:marRight w:val="0"/>
      <w:marTop w:val="0"/>
      <w:marBottom w:val="0"/>
      <w:divBdr>
        <w:top w:val="none" w:sz="0" w:space="0" w:color="auto"/>
        <w:left w:val="none" w:sz="0" w:space="0" w:color="auto"/>
        <w:bottom w:val="none" w:sz="0" w:space="0" w:color="auto"/>
        <w:right w:val="none" w:sz="0" w:space="0" w:color="auto"/>
      </w:divBdr>
    </w:div>
    <w:div w:id="27028335">
      <w:bodyDiv w:val="1"/>
      <w:marLeft w:val="0"/>
      <w:marRight w:val="0"/>
      <w:marTop w:val="0"/>
      <w:marBottom w:val="0"/>
      <w:divBdr>
        <w:top w:val="none" w:sz="0" w:space="0" w:color="auto"/>
        <w:left w:val="none" w:sz="0" w:space="0" w:color="auto"/>
        <w:bottom w:val="none" w:sz="0" w:space="0" w:color="auto"/>
        <w:right w:val="none" w:sz="0" w:space="0" w:color="auto"/>
      </w:divBdr>
    </w:div>
    <w:div w:id="27071579">
      <w:bodyDiv w:val="1"/>
      <w:marLeft w:val="0"/>
      <w:marRight w:val="0"/>
      <w:marTop w:val="0"/>
      <w:marBottom w:val="0"/>
      <w:divBdr>
        <w:top w:val="none" w:sz="0" w:space="0" w:color="auto"/>
        <w:left w:val="none" w:sz="0" w:space="0" w:color="auto"/>
        <w:bottom w:val="none" w:sz="0" w:space="0" w:color="auto"/>
        <w:right w:val="none" w:sz="0" w:space="0" w:color="auto"/>
      </w:divBdr>
    </w:div>
    <w:div w:id="27073727">
      <w:bodyDiv w:val="1"/>
      <w:marLeft w:val="0"/>
      <w:marRight w:val="0"/>
      <w:marTop w:val="0"/>
      <w:marBottom w:val="0"/>
      <w:divBdr>
        <w:top w:val="none" w:sz="0" w:space="0" w:color="auto"/>
        <w:left w:val="none" w:sz="0" w:space="0" w:color="auto"/>
        <w:bottom w:val="none" w:sz="0" w:space="0" w:color="auto"/>
        <w:right w:val="none" w:sz="0" w:space="0" w:color="auto"/>
      </w:divBdr>
    </w:div>
    <w:div w:id="27148123">
      <w:bodyDiv w:val="1"/>
      <w:marLeft w:val="0"/>
      <w:marRight w:val="0"/>
      <w:marTop w:val="0"/>
      <w:marBottom w:val="0"/>
      <w:divBdr>
        <w:top w:val="none" w:sz="0" w:space="0" w:color="auto"/>
        <w:left w:val="none" w:sz="0" w:space="0" w:color="auto"/>
        <w:bottom w:val="none" w:sz="0" w:space="0" w:color="auto"/>
        <w:right w:val="none" w:sz="0" w:space="0" w:color="auto"/>
      </w:divBdr>
    </w:div>
    <w:div w:id="27342349">
      <w:bodyDiv w:val="1"/>
      <w:marLeft w:val="0"/>
      <w:marRight w:val="0"/>
      <w:marTop w:val="0"/>
      <w:marBottom w:val="0"/>
      <w:divBdr>
        <w:top w:val="none" w:sz="0" w:space="0" w:color="auto"/>
        <w:left w:val="none" w:sz="0" w:space="0" w:color="auto"/>
        <w:bottom w:val="none" w:sz="0" w:space="0" w:color="auto"/>
        <w:right w:val="none" w:sz="0" w:space="0" w:color="auto"/>
      </w:divBdr>
    </w:div>
    <w:div w:id="27460020">
      <w:bodyDiv w:val="1"/>
      <w:marLeft w:val="0"/>
      <w:marRight w:val="0"/>
      <w:marTop w:val="0"/>
      <w:marBottom w:val="0"/>
      <w:divBdr>
        <w:top w:val="none" w:sz="0" w:space="0" w:color="auto"/>
        <w:left w:val="none" w:sz="0" w:space="0" w:color="auto"/>
        <w:bottom w:val="none" w:sz="0" w:space="0" w:color="auto"/>
        <w:right w:val="none" w:sz="0" w:space="0" w:color="auto"/>
      </w:divBdr>
    </w:div>
    <w:div w:id="27462563">
      <w:bodyDiv w:val="1"/>
      <w:marLeft w:val="0"/>
      <w:marRight w:val="0"/>
      <w:marTop w:val="0"/>
      <w:marBottom w:val="0"/>
      <w:divBdr>
        <w:top w:val="none" w:sz="0" w:space="0" w:color="auto"/>
        <w:left w:val="none" w:sz="0" w:space="0" w:color="auto"/>
        <w:bottom w:val="none" w:sz="0" w:space="0" w:color="auto"/>
        <w:right w:val="none" w:sz="0" w:space="0" w:color="auto"/>
      </w:divBdr>
    </w:div>
    <w:div w:id="27488656">
      <w:bodyDiv w:val="1"/>
      <w:marLeft w:val="0"/>
      <w:marRight w:val="0"/>
      <w:marTop w:val="0"/>
      <w:marBottom w:val="0"/>
      <w:divBdr>
        <w:top w:val="none" w:sz="0" w:space="0" w:color="auto"/>
        <w:left w:val="none" w:sz="0" w:space="0" w:color="auto"/>
        <w:bottom w:val="none" w:sz="0" w:space="0" w:color="auto"/>
        <w:right w:val="none" w:sz="0" w:space="0" w:color="auto"/>
      </w:divBdr>
    </w:div>
    <w:div w:id="27490647">
      <w:bodyDiv w:val="1"/>
      <w:marLeft w:val="0"/>
      <w:marRight w:val="0"/>
      <w:marTop w:val="0"/>
      <w:marBottom w:val="0"/>
      <w:divBdr>
        <w:top w:val="none" w:sz="0" w:space="0" w:color="auto"/>
        <w:left w:val="none" w:sz="0" w:space="0" w:color="auto"/>
        <w:bottom w:val="none" w:sz="0" w:space="0" w:color="auto"/>
        <w:right w:val="none" w:sz="0" w:space="0" w:color="auto"/>
      </w:divBdr>
    </w:div>
    <w:div w:id="27688516">
      <w:bodyDiv w:val="1"/>
      <w:marLeft w:val="0"/>
      <w:marRight w:val="0"/>
      <w:marTop w:val="0"/>
      <w:marBottom w:val="0"/>
      <w:divBdr>
        <w:top w:val="none" w:sz="0" w:space="0" w:color="auto"/>
        <w:left w:val="none" w:sz="0" w:space="0" w:color="auto"/>
        <w:bottom w:val="none" w:sz="0" w:space="0" w:color="auto"/>
        <w:right w:val="none" w:sz="0" w:space="0" w:color="auto"/>
      </w:divBdr>
    </w:div>
    <w:div w:id="27800557">
      <w:bodyDiv w:val="1"/>
      <w:marLeft w:val="0"/>
      <w:marRight w:val="0"/>
      <w:marTop w:val="0"/>
      <w:marBottom w:val="0"/>
      <w:divBdr>
        <w:top w:val="none" w:sz="0" w:space="0" w:color="auto"/>
        <w:left w:val="none" w:sz="0" w:space="0" w:color="auto"/>
        <w:bottom w:val="none" w:sz="0" w:space="0" w:color="auto"/>
        <w:right w:val="none" w:sz="0" w:space="0" w:color="auto"/>
      </w:divBdr>
    </w:div>
    <w:div w:id="27881554">
      <w:bodyDiv w:val="1"/>
      <w:marLeft w:val="0"/>
      <w:marRight w:val="0"/>
      <w:marTop w:val="0"/>
      <w:marBottom w:val="0"/>
      <w:divBdr>
        <w:top w:val="none" w:sz="0" w:space="0" w:color="auto"/>
        <w:left w:val="none" w:sz="0" w:space="0" w:color="auto"/>
        <w:bottom w:val="none" w:sz="0" w:space="0" w:color="auto"/>
        <w:right w:val="none" w:sz="0" w:space="0" w:color="auto"/>
      </w:divBdr>
    </w:div>
    <w:div w:id="27923769">
      <w:bodyDiv w:val="1"/>
      <w:marLeft w:val="0"/>
      <w:marRight w:val="0"/>
      <w:marTop w:val="0"/>
      <w:marBottom w:val="0"/>
      <w:divBdr>
        <w:top w:val="none" w:sz="0" w:space="0" w:color="auto"/>
        <w:left w:val="none" w:sz="0" w:space="0" w:color="auto"/>
        <w:bottom w:val="none" w:sz="0" w:space="0" w:color="auto"/>
        <w:right w:val="none" w:sz="0" w:space="0" w:color="auto"/>
      </w:divBdr>
    </w:div>
    <w:div w:id="27951042">
      <w:bodyDiv w:val="1"/>
      <w:marLeft w:val="0"/>
      <w:marRight w:val="0"/>
      <w:marTop w:val="0"/>
      <w:marBottom w:val="0"/>
      <w:divBdr>
        <w:top w:val="none" w:sz="0" w:space="0" w:color="auto"/>
        <w:left w:val="none" w:sz="0" w:space="0" w:color="auto"/>
        <w:bottom w:val="none" w:sz="0" w:space="0" w:color="auto"/>
        <w:right w:val="none" w:sz="0" w:space="0" w:color="auto"/>
      </w:divBdr>
    </w:div>
    <w:div w:id="27999610">
      <w:bodyDiv w:val="1"/>
      <w:marLeft w:val="0"/>
      <w:marRight w:val="0"/>
      <w:marTop w:val="0"/>
      <w:marBottom w:val="0"/>
      <w:divBdr>
        <w:top w:val="none" w:sz="0" w:space="0" w:color="auto"/>
        <w:left w:val="none" w:sz="0" w:space="0" w:color="auto"/>
        <w:bottom w:val="none" w:sz="0" w:space="0" w:color="auto"/>
        <w:right w:val="none" w:sz="0" w:space="0" w:color="auto"/>
      </w:divBdr>
    </w:div>
    <w:div w:id="28066647">
      <w:bodyDiv w:val="1"/>
      <w:marLeft w:val="0"/>
      <w:marRight w:val="0"/>
      <w:marTop w:val="0"/>
      <w:marBottom w:val="0"/>
      <w:divBdr>
        <w:top w:val="none" w:sz="0" w:space="0" w:color="auto"/>
        <w:left w:val="none" w:sz="0" w:space="0" w:color="auto"/>
        <w:bottom w:val="none" w:sz="0" w:space="0" w:color="auto"/>
        <w:right w:val="none" w:sz="0" w:space="0" w:color="auto"/>
      </w:divBdr>
    </w:div>
    <w:div w:id="28142173">
      <w:bodyDiv w:val="1"/>
      <w:marLeft w:val="0"/>
      <w:marRight w:val="0"/>
      <w:marTop w:val="0"/>
      <w:marBottom w:val="0"/>
      <w:divBdr>
        <w:top w:val="none" w:sz="0" w:space="0" w:color="auto"/>
        <w:left w:val="none" w:sz="0" w:space="0" w:color="auto"/>
        <w:bottom w:val="none" w:sz="0" w:space="0" w:color="auto"/>
        <w:right w:val="none" w:sz="0" w:space="0" w:color="auto"/>
      </w:divBdr>
    </w:div>
    <w:div w:id="28143337">
      <w:bodyDiv w:val="1"/>
      <w:marLeft w:val="0"/>
      <w:marRight w:val="0"/>
      <w:marTop w:val="0"/>
      <w:marBottom w:val="0"/>
      <w:divBdr>
        <w:top w:val="none" w:sz="0" w:space="0" w:color="auto"/>
        <w:left w:val="none" w:sz="0" w:space="0" w:color="auto"/>
        <w:bottom w:val="none" w:sz="0" w:space="0" w:color="auto"/>
        <w:right w:val="none" w:sz="0" w:space="0" w:color="auto"/>
      </w:divBdr>
    </w:div>
    <w:div w:id="28186971">
      <w:bodyDiv w:val="1"/>
      <w:marLeft w:val="0"/>
      <w:marRight w:val="0"/>
      <w:marTop w:val="0"/>
      <w:marBottom w:val="0"/>
      <w:divBdr>
        <w:top w:val="none" w:sz="0" w:space="0" w:color="auto"/>
        <w:left w:val="none" w:sz="0" w:space="0" w:color="auto"/>
        <w:bottom w:val="none" w:sz="0" w:space="0" w:color="auto"/>
        <w:right w:val="none" w:sz="0" w:space="0" w:color="auto"/>
      </w:divBdr>
    </w:div>
    <w:div w:id="28192829">
      <w:bodyDiv w:val="1"/>
      <w:marLeft w:val="0"/>
      <w:marRight w:val="0"/>
      <w:marTop w:val="0"/>
      <w:marBottom w:val="0"/>
      <w:divBdr>
        <w:top w:val="none" w:sz="0" w:space="0" w:color="auto"/>
        <w:left w:val="none" w:sz="0" w:space="0" w:color="auto"/>
        <w:bottom w:val="none" w:sz="0" w:space="0" w:color="auto"/>
        <w:right w:val="none" w:sz="0" w:space="0" w:color="auto"/>
      </w:divBdr>
    </w:div>
    <w:div w:id="28260045">
      <w:bodyDiv w:val="1"/>
      <w:marLeft w:val="0"/>
      <w:marRight w:val="0"/>
      <w:marTop w:val="0"/>
      <w:marBottom w:val="0"/>
      <w:divBdr>
        <w:top w:val="none" w:sz="0" w:space="0" w:color="auto"/>
        <w:left w:val="none" w:sz="0" w:space="0" w:color="auto"/>
        <w:bottom w:val="none" w:sz="0" w:space="0" w:color="auto"/>
        <w:right w:val="none" w:sz="0" w:space="0" w:color="auto"/>
      </w:divBdr>
    </w:div>
    <w:div w:id="28260324">
      <w:bodyDiv w:val="1"/>
      <w:marLeft w:val="0"/>
      <w:marRight w:val="0"/>
      <w:marTop w:val="0"/>
      <w:marBottom w:val="0"/>
      <w:divBdr>
        <w:top w:val="none" w:sz="0" w:space="0" w:color="auto"/>
        <w:left w:val="none" w:sz="0" w:space="0" w:color="auto"/>
        <w:bottom w:val="none" w:sz="0" w:space="0" w:color="auto"/>
        <w:right w:val="none" w:sz="0" w:space="0" w:color="auto"/>
      </w:divBdr>
    </w:div>
    <w:div w:id="28264712">
      <w:bodyDiv w:val="1"/>
      <w:marLeft w:val="0"/>
      <w:marRight w:val="0"/>
      <w:marTop w:val="0"/>
      <w:marBottom w:val="0"/>
      <w:divBdr>
        <w:top w:val="none" w:sz="0" w:space="0" w:color="auto"/>
        <w:left w:val="none" w:sz="0" w:space="0" w:color="auto"/>
        <w:bottom w:val="none" w:sz="0" w:space="0" w:color="auto"/>
        <w:right w:val="none" w:sz="0" w:space="0" w:color="auto"/>
      </w:divBdr>
    </w:div>
    <w:div w:id="28266012">
      <w:bodyDiv w:val="1"/>
      <w:marLeft w:val="0"/>
      <w:marRight w:val="0"/>
      <w:marTop w:val="0"/>
      <w:marBottom w:val="0"/>
      <w:divBdr>
        <w:top w:val="none" w:sz="0" w:space="0" w:color="auto"/>
        <w:left w:val="none" w:sz="0" w:space="0" w:color="auto"/>
        <w:bottom w:val="none" w:sz="0" w:space="0" w:color="auto"/>
        <w:right w:val="none" w:sz="0" w:space="0" w:color="auto"/>
      </w:divBdr>
    </w:div>
    <w:div w:id="28338678">
      <w:bodyDiv w:val="1"/>
      <w:marLeft w:val="0"/>
      <w:marRight w:val="0"/>
      <w:marTop w:val="0"/>
      <w:marBottom w:val="0"/>
      <w:divBdr>
        <w:top w:val="none" w:sz="0" w:space="0" w:color="auto"/>
        <w:left w:val="none" w:sz="0" w:space="0" w:color="auto"/>
        <w:bottom w:val="none" w:sz="0" w:space="0" w:color="auto"/>
        <w:right w:val="none" w:sz="0" w:space="0" w:color="auto"/>
      </w:divBdr>
    </w:div>
    <w:div w:id="28343794">
      <w:bodyDiv w:val="1"/>
      <w:marLeft w:val="0"/>
      <w:marRight w:val="0"/>
      <w:marTop w:val="0"/>
      <w:marBottom w:val="0"/>
      <w:divBdr>
        <w:top w:val="none" w:sz="0" w:space="0" w:color="auto"/>
        <w:left w:val="none" w:sz="0" w:space="0" w:color="auto"/>
        <w:bottom w:val="none" w:sz="0" w:space="0" w:color="auto"/>
        <w:right w:val="none" w:sz="0" w:space="0" w:color="auto"/>
      </w:divBdr>
    </w:div>
    <w:div w:id="28379505">
      <w:bodyDiv w:val="1"/>
      <w:marLeft w:val="0"/>
      <w:marRight w:val="0"/>
      <w:marTop w:val="0"/>
      <w:marBottom w:val="0"/>
      <w:divBdr>
        <w:top w:val="none" w:sz="0" w:space="0" w:color="auto"/>
        <w:left w:val="none" w:sz="0" w:space="0" w:color="auto"/>
        <w:bottom w:val="none" w:sz="0" w:space="0" w:color="auto"/>
        <w:right w:val="none" w:sz="0" w:space="0" w:color="auto"/>
      </w:divBdr>
    </w:div>
    <w:div w:id="28383410">
      <w:bodyDiv w:val="1"/>
      <w:marLeft w:val="0"/>
      <w:marRight w:val="0"/>
      <w:marTop w:val="0"/>
      <w:marBottom w:val="0"/>
      <w:divBdr>
        <w:top w:val="none" w:sz="0" w:space="0" w:color="auto"/>
        <w:left w:val="none" w:sz="0" w:space="0" w:color="auto"/>
        <w:bottom w:val="none" w:sz="0" w:space="0" w:color="auto"/>
        <w:right w:val="none" w:sz="0" w:space="0" w:color="auto"/>
      </w:divBdr>
    </w:div>
    <w:div w:id="28528829">
      <w:bodyDiv w:val="1"/>
      <w:marLeft w:val="0"/>
      <w:marRight w:val="0"/>
      <w:marTop w:val="0"/>
      <w:marBottom w:val="0"/>
      <w:divBdr>
        <w:top w:val="none" w:sz="0" w:space="0" w:color="auto"/>
        <w:left w:val="none" w:sz="0" w:space="0" w:color="auto"/>
        <w:bottom w:val="none" w:sz="0" w:space="0" w:color="auto"/>
        <w:right w:val="none" w:sz="0" w:space="0" w:color="auto"/>
      </w:divBdr>
    </w:div>
    <w:div w:id="28721240">
      <w:bodyDiv w:val="1"/>
      <w:marLeft w:val="0"/>
      <w:marRight w:val="0"/>
      <w:marTop w:val="0"/>
      <w:marBottom w:val="0"/>
      <w:divBdr>
        <w:top w:val="none" w:sz="0" w:space="0" w:color="auto"/>
        <w:left w:val="none" w:sz="0" w:space="0" w:color="auto"/>
        <w:bottom w:val="none" w:sz="0" w:space="0" w:color="auto"/>
        <w:right w:val="none" w:sz="0" w:space="0" w:color="auto"/>
      </w:divBdr>
    </w:div>
    <w:div w:id="28725672">
      <w:bodyDiv w:val="1"/>
      <w:marLeft w:val="0"/>
      <w:marRight w:val="0"/>
      <w:marTop w:val="0"/>
      <w:marBottom w:val="0"/>
      <w:divBdr>
        <w:top w:val="none" w:sz="0" w:space="0" w:color="auto"/>
        <w:left w:val="none" w:sz="0" w:space="0" w:color="auto"/>
        <w:bottom w:val="none" w:sz="0" w:space="0" w:color="auto"/>
        <w:right w:val="none" w:sz="0" w:space="0" w:color="auto"/>
      </w:divBdr>
    </w:div>
    <w:div w:id="28771383">
      <w:bodyDiv w:val="1"/>
      <w:marLeft w:val="0"/>
      <w:marRight w:val="0"/>
      <w:marTop w:val="0"/>
      <w:marBottom w:val="0"/>
      <w:divBdr>
        <w:top w:val="none" w:sz="0" w:space="0" w:color="auto"/>
        <w:left w:val="none" w:sz="0" w:space="0" w:color="auto"/>
        <w:bottom w:val="none" w:sz="0" w:space="0" w:color="auto"/>
        <w:right w:val="none" w:sz="0" w:space="0" w:color="auto"/>
      </w:divBdr>
    </w:div>
    <w:div w:id="28796313">
      <w:bodyDiv w:val="1"/>
      <w:marLeft w:val="0"/>
      <w:marRight w:val="0"/>
      <w:marTop w:val="0"/>
      <w:marBottom w:val="0"/>
      <w:divBdr>
        <w:top w:val="none" w:sz="0" w:space="0" w:color="auto"/>
        <w:left w:val="none" w:sz="0" w:space="0" w:color="auto"/>
        <w:bottom w:val="none" w:sz="0" w:space="0" w:color="auto"/>
        <w:right w:val="none" w:sz="0" w:space="0" w:color="auto"/>
      </w:divBdr>
    </w:div>
    <w:div w:id="28798325">
      <w:bodyDiv w:val="1"/>
      <w:marLeft w:val="0"/>
      <w:marRight w:val="0"/>
      <w:marTop w:val="0"/>
      <w:marBottom w:val="0"/>
      <w:divBdr>
        <w:top w:val="none" w:sz="0" w:space="0" w:color="auto"/>
        <w:left w:val="none" w:sz="0" w:space="0" w:color="auto"/>
        <w:bottom w:val="none" w:sz="0" w:space="0" w:color="auto"/>
        <w:right w:val="none" w:sz="0" w:space="0" w:color="auto"/>
      </w:divBdr>
    </w:div>
    <w:div w:id="28846870">
      <w:bodyDiv w:val="1"/>
      <w:marLeft w:val="0"/>
      <w:marRight w:val="0"/>
      <w:marTop w:val="0"/>
      <w:marBottom w:val="0"/>
      <w:divBdr>
        <w:top w:val="none" w:sz="0" w:space="0" w:color="auto"/>
        <w:left w:val="none" w:sz="0" w:space="0" w:color="auto"/>
        <w:bottom w:val="none" w:sz="0" w:space="0" w:color="auto"/>
        <w:right w:val="none" w:sz="0" w:space="0" w:color="auto"/>
      </w:divBdr>
    </w:div>
    <w:div w:id="28994732">
      <w:bodyDiv w:val="1"/>
      <w:marLeft w:val="0"/>
      <w:marRight w:val="0"/>
      <w:marTop w:val="0"/>
      <w:marBottom w:val="0"/>
      <w:divBdr>
        <w:top w:val="none" w:sz="0" w:space="0" w:color="auto"/>
        <w:left w:val="none" w:sz="0" w:space="0" w:color="auto"/>
        <w:bottom w:val="none" w:sz="0" w:space="0" w:color="auto"/>
        <w:right w:val="none" w:sz="0" w:space="0" w:color="auto"/>
      </w:divBdr>
    </w:div>
    <w:div w:id="29108317">
      <w:bodyDiv w:val="1"/>
      <w:marLeft w:val="0"/>
      <w:marRight w:val="0"/>
      <w:marTop w:val="0"/>
      <w:marBottom w:val="0"/>
      <w:divBdr>
        <w:top w:val="none" w:sz="0" w:space="0" w:color="auto"/>
        <w:left w:val="none" w:sz="0" w:space="0" w:color="auto"/>
        <w:bottom w:val="none" w:sz="0" w:space="0" w:color="auto"/>
        <w:right w:val="none" w:sz="0" w:space="0" w:color="auto"/>
      </w:divBdr>
    </w:div>
    <w:div w:id="29116057">
      <w:bodyDiv w:val="1"/>
      <w:marLeft w:val="0"/>
      <w:marRight w:val="0"/>
      <w:marTop w:val="0"/>
      <w:marBottom w:val="0"/>
      <w:divBdr>
        <w:top w:val="none" w:sz="0" w:space="0" w:color="auto"/>
        <w:left w:val="none" w:sz="0" w:space="0" w:color="auto"/>
        <w:bottom w:val="none" w:sz="0" w:space="0" w:color="auto"/>
        <w:right w:val="none" w:sz="0" w:space="0" w:color="auto"/>
      </w:divBdr>
    </w:div>
    <w:div w:id="29183053">
      <w:bodyDiv w:val="1"/>
      <w:marLeft w:val="0"/>
      <w:marRight w:val="0"/>
      <w:marTop w:val="0"/>
      <w:marBottom w:val="0"/>
      <w:divBdr>
        <w:top w:val="none" w:sz="0" w:space="0" w:color="auto"/>
        <w:left w:val="none" w:sz="0" w:space="0" w:color="auto"/>
        <w:bottom w:val="none" w:sz="0" w:space="0" w:color="auto"/>
        <w:right w:val="none" w:sz="0" w:space="0" w:color="auto"/>
      </w:divBdr>
    </w:div>
    <w:div w:id="29188938">
      <w:bodyDiv w:val="1"/>
      <w:marLeft w:val="0"/>
      <w:marRight w:val="0"/>
      <w:marTop w:val="0"/>
      <w:marBottom w:val="0"/>
      <w:divBdr>
        <w:top w:val="none" w:sz="0" w:space="0" w:color="auto"/>
        <w:left w:val="none" w:sz="0" w:space="0" w:color="auto"/>
        <w:bottom w:val="none" w:sz="0" w:space="0" w:color="auto"/>
        <w:right w:val="none" w:sz="0" w:space="0" w:color="auto"/>
      </w:divBdr>
    </w:div>
    <w:div w:id="29192411">
      <w:bodyDiv w:val="1"/>
      <w:marLeft w:val="0"/>
      <w:marRight w:val="0"/>
      <w:marTop w:val="0"/>
      <w:marBottom w:val="0"/>
      <w:divBdr>
        <w:top w:val="none" w:sz="0" w:space="0" w:color="auto"/>
        <w:left w:val="none" w:sz="0" w:space="0" w:color="auto"/>
        <w:bottom w:val="none" w:sz="0" w:space="0" w:color="auto"/>
        <w:right w:val="none" w:sz="0" w:space="0" w:color="auto"/>
      </w:divBdr>
    </w:div>
    <w:div w:id="29260956">
      <w:bodyDiv w:val="1"/>
      <w:marLeft w:val="0"/>
      <w:marRight w:val="0"/>
      <w:marTop w:val="0"/>
      <w:marBottom w:val="0"/>
      <w:divBdr>
        <w:top w:val="none" w:sz="0" w:space="0" w:color="auto"/>
        <w:left w:val="none" w:sz="0" w:space="0" w:color="auto"/>
        <w:bottom w:val="none" w:sz="0" w:space="0" w:color="auto"/>
        <w:right w:val="none" w:sz="0" w:space="0" w:color="auto"/>
      </w:divBdr>
    </w:div>
    <w:div w:id="29302347">
      <w:bodyDiv w:val="1"/>
      <w:marLeft w:val="0"/>
      <w:marRight w:val="0"/>
      <w:marTop w:val="0"/>
      <w:marBottom w:val="0"/>
      <w:divBdr>
        <w:top w:val="none" w:sz="0" w:space="0" w:color="auto"/>
        <w:left w:val="none" w:sz="0" w:space="0" w:color="auto"/>
        <w:bottom w:val="none" w:sz="0" w:space="0" w:color="auto"/>
        <w:right w:val="none" w:sz="0" w:space="0" w:color="auto"/>
      </w:divBdr>
    </w:div>
    <w:div w:id="29307313">
      <w:bodyDiv w:val="1"/>
      <w:marLeft w:val="0"/>
      <w:marRight w:val="0"/>
      <w:marTop w:val="0"/>
      <w:marBottom w:val="0"/>
      <w:divBdr>
        <w:top w:val="none" w:sz="0" w:space="0" w:color="auto"/>
        <w:left w:val="none" w:sz="0" w:space="0" w:color="auto"/>
        <w:bottom w:val="none" w:sz="0" w:space="0" w:color="auto"/>
        <w:right w:val="none" w:sz="0" w:space="0" w:color="auto"/>
      </w:divBdr>
    </w:div>
    <w:div w:id="29379009">
      <w:bodyDiv w:val="1"/>
      <w:marLeft w:val="0"/>
      <w:marRight w:val="0"/>
      <w:marTop w:val="0"/>
      <w:marBottom w:val="0"/>
      <w:divBdr>
        <w:top w:val="none" w:sz="0" w:space="0" w:color="auto"/>
        <w:left w:val="none" w:sz="0" w:space="0" w:color="auto"/>
        <w:bottom w:val="none" w:sz="0" w:space="0" w:color="auto"/>
        <w:right w:val="none" w:sz="0" w:space="0" w:color="auto"/>
      </w:divBdr>
    </w:div>
    <w:div w:id="29385568">
      <w:bodyDiv w:val="1"/>
      <w:marLeft w:val="0"/>
      <w:marRight w:val="0"/>
      <w:marTop w:val="0"/>
      <w:marBottom w:val="0"/>
      <w:divBdr>
        <w:top w:val="none" w:sz="0" w:space="0" w:color="auto"/>
        <w:left w:val="none" w:sz="0" w:space="0" w:color="auto"/>
        <w:bottom w:val="none" w:sz="0" w:space="0" w:color="auto"/>
        <w:right w:val="none" w:sz="0" w:space="0" w:color="auto"/>
      </w:divBdr>
    </w:div>
    <w:div w:id="29495991">
      <w:bodyDiv w:val="1"/>
      <w:marLeft w:val="0"/>
      <w:marRight w:val="0"/>
      <w:marTop w:val="0"/>
      <w:marBottom w:val="0"/>
      <w:divBdr>
        <w:top w:val="none" w:sz="0" w:space="0" w:color="auto"/>
        <w:left w:val="none" w:sz="0" w:space="0" w:color="auto"/>
        <w:bottom w:val="none" w:sz="0" w:space="0" w:color="auto"/>
        <w:right w:val="none" w:sz="0" w:space="0" w:color="auto"/>
      </w:divBdr>
    </w:div>
    <w:div w:id="29573172">
      <w:bodyDiv w:val="1"/>
      <w:marLeft w:val="0"/>
      <w:marRight w:val="0"/>
      <w:marTop w:val="0"/>
      <w:marBottom w:val="0"/>
      <w:divBdr>
        <w:top w:val="none" w:sz="0" w:space="0" w:color="auto"/>
        <w:left w:val="none" w:sz="0" w:space="0" w:color="auto"/>
        <w:bottom w:val="none" w:sz="0" w:space="0" w:color="auto"/>
        <w:right w:val="none" w:sz="0" w:space="0" w:color="auto"/>
      </w:divBdr>
    </w:div>
    <w:div w:id="29573879">
      <w:bodyDiv w:val="1"/>
      <w:marLeft w:val="0"/>
      <w:marRight w:val="0"/>
      <w:marTop w:val="0"/>
      <w:marBottom w:val="0"/>
      <w:divBdr>
        <w:top w:val="none" w:sz="0" w:space="0" w:color="auto"/>
        <w:left w:val="none" w:sz="0" w:space="0" w:color="auto"/>
        <w:bottom w:val="none" w:sz="0" w:space="0" w:color="auto"/>
        <w:right w:val="none" w:sz="0" w:space="0" w:color="auto"/>
      </w:divBdr>
    </w:div>
    <w:div w:id="29645330">
      <w:bodyDiv w:val="1"/>
      <w:marLeft w:val="0"/>
      <w:marRight w:val="0"/>
      <w:marTop w:val="0"/>
      <w:marBottom w:val="0"/>
      <w:divBdr>
        <w:top w:val="none" w:sz="0" w:space="0" w:color="auto"/>
        <w:left w:val="none" w:sz="0" w:space="0" w:color="auto"/>
        <w:bottom w:val="none" w:sz="0" w:space="0" w:color="auto"/>
        <w:right w:val="none" w:sz="0" w:space="0" w:color="auto"/>
      </w:divBdr>
    </w:div>
    <w:div w:id="29646783">
      <w:bodyDiv w:val="1"/>
      <w:marLeft w:val="0"/>
      <w:marRight w:val="0"/>
      <w:marTop w:val="0"/>
      <w:marBottom w:val="0"/>
      <w:divBdr>
        <w:top w:val="none" w:sz="0" w:space="0" w:color="auto"/>
        <w:left w:val="none" w:sz="0" w:space="0" w:color="auto"/>
        <w:bottom w:val="none" w:sz="0" w:space="0" w:color="auto"/>
        <w:right w:val="none" w:sz="0" w:space="0" w:color="auto"/>
      </w:divBdr>
    </w:div>
    <w:div w:id="29649320">
      <w:bodyDiv w:val="1"/>
      <w:marLeft w:val="0"/>
      <w:marRight w:val="0"/>
      <w:marTop w:val="0"/>
      <w:marBottom w:val="0"/>
      <w:divBdr>
        <w:top w:val="none" w:sz="0" w:space="0" w:color="auto"/>
        <w:left w:val="none" w:sz="0" w:space="0" w:color="auto"/>
        <w:bottom w:val="none" w:sz="0" w:space="0" w:color="auto"/>
        <w:right w:val="none" w:sz="0" w:space="0" w:color="auto"/>
      </w:divBdr>
    </w:div>
    <w:div w:id="29688925">
      <w:bodyDiv w:val="1"/>
      <w:marLeft w:val="0"/>
      <w:marRight w:val="0"/>
      <w:marTop w:val="0"/>
      <w:marBottom w:val="0"/>
      <w:divBdr>
        <w:top w:val="none" w:sz="0" w:space="0" w:color="auto"/>
        <w:left w:val="none" w:sz="0" w:space="0" w:color="auto"/>
        <w:bottom w:val="none" w:sz="0" w:space="0" w:color="auto"/>
        <w:right w:val="none" w:sz="0" w:space="0" w:color="auto"/>
      </w:divBdr>
    </w:div>
    <w:div w:id="29690811">
      <w:bodyDiv w:val="1"/>
      <w:marLeft w:val="0"/>
      <w:marRight w:val="0"/>
      <w:marTop w:val="0"/>
      <w:marBottom w:val="0"/>
      <w:divBdr>
        <w:top w:val="none" w:sz="0" w:space="0" w:color="auto"/>
        <w:left w:val="none" w:sz="0" w:space="0" w:color="auto"/>
        <w:bottom w:val="none" w:sz="0" w:space="0" w:color="auto"/>
        <w:right w:val="none" w:sz="0" w:space="0" w:color="auto"/>
      </w:divBdr>
    </w:div>
    <w:div w:id="29695021">
      <w:bodyDiv w:val="1"/>
      <w:marLeft w:val="0"/>
      <w:marRight w:val="0"/>
      <w:marTop w:val="0"/>
      <w:marBottom w:val="0"/>
      <w:divBdr>
        <w:top w:val="none" w:sz="0" w:space="0" w:color="auto"/>
        <w:left w:val="none" w:sz="0" w:space="0" w:color="auto"/>
        <w:bottom w:val="none" w:sz="0" w:space="0" w:color="auto"/>
        <w:right w:val="none" w:sz="0" w:space="0" w:color="auto"/>
      </w:divBdr>
    </w:div>
    <w:div w:id="29696414">
      <w:bodyDiv w:val="1"/>
      <w:marLeft w:val="0"/>
      <w:marRight w:val="0"/>
      <w:marTop w:val="0"/>
      <w:marBottom w:val="0"/>
      <w:divBdr>
        <w:top w:val="none" w:sz="0" w:space="0" w:color="auto"/>
        <w:left w:val="none" w:sz="0" w:space="0" w:color="auto"/>
        <w:bottom w:val="none" w:sz="0" w:space="0" w:color="auto"/>
        <w:right w:val="none" w:sz="0" w:space="0" w:color="auto"/>
      </w:divBdr>
    </w:div>
    <w:div w:id="29768431">
      <w:bodyDiv w:val="1"/>
      <w:marLeft w:val="0"/>
      <w:marRight w:val="0"/>
      <w:marTop w:val="0"/>
      <w:marBottom w:val="0"/>
      <w:divBdr>
        <w:top w:val="none" w:sz="0" w:space="0" w:color="auto"/>
        <w:left w:val="none" w:sz="0" w:space="0" w:color="auto"/>
        <w:bottom w:val="none" w:sz="0" w:space="0" w:color="auto"/>
        <w:right w:val="none" w:sz="0" w:space="0" w:color="auto"/>
      </w:divBdr>
    </w:div>
    <w:div w:id="29769638">
      <w:bodyDiv w:val="1"/>
      <w:marLeft w:val="0"/>
      <w:marRight w:val="0"/>
      <w:marTop w:val="0"/>
      <w:marBottom w:val="0"/>
      <w:divBdr>
        <w:top w:val="none" w:sz="0" w:space="0" w:color="auto"/>
        <w:left w:val="none" w:sz="0" w:space="0" w:color="auto"/>
        <w:bottom w:val="none" w:sz="0" w:space="0" w:color="auto"/>
        <w:right w:val="none" w:sz="0" w:space="0" w:color="auto"/>
      </w:divBdr>
    </w:div>
    <w:div w:id="29771354">
      <w:bodyDiv w:val="1"/>
      <w:marLeft w:val="0"/>
      <w:marRight w:val="0"/>
      <w:marTop w:val="0"/>
      <w:marBottom w:val="0"/>
      <w:divBdr>
        <w:top w:val="none" w:sz="0" w:space="0" w:color="auto"/>
        <w:left w:val="none" w:sz="0" w:space="0" w:color="auto"/>
        <w:bottom w:val="none" w:sz="0" w:space="0" w:color="auto"/>
        <w:right w:val="none" w:sz="0" w:space="0" w:color="auto"/>
      </w:divBdr>
    </w:div>
    <w:div w:id="29886445">
      <w:bodyDiv w:val="1"/>
      <w:marLeft w:val="0"/>
      <w:marRight w:val="0"/>
      <w:marTop w:val="0"/>
      <w:marBottom w:val="0"/>
      <w:divBdr>
        <w:top w:val="none" w:sz="0" w:space="0" w:color="auto"/>
        <w:left w:val="none" w:sz="0" w:space="0" w:color="auto"/>
        <w:bottom w:val="none" w:sz="0" w:space="0" w:color="auto"/>
        <w:right w:val="none" w:sz="0" w:space="0" w:color="auto"/>
      </w:divBdr>
    </w:div>
    <w:div w:id="29887436">
      <w:bodyDiv w:val="1"/>
      <w:marLeft w:val="0"/>
      <w:marRight w:val="0"/>
      <w:marTop w:val="0"/>
      <w:marBottom w:val="0"/>
      <w:divBdr>
        <w:top w:val="none" w:sz="0" w:space="0" w:color="auto"/>
        <w:left w:val="none" w:sz="0" w:space="0" w:color="auto"/>
        <w:bottom w:val="none" w:sz="0" w:space="0" w:color="auto"/>
        <w:right w:val="none" w:sz="0" w:space="0" w:color="auto"/>
      </w:divBdr>
    </w:div>
    <w:div w:id="29916663">
      <w:bodyDiv w:val="1"/>
      <w:marLeft w:val="0"/>
      <w:marRight w:val="0"/>
      <w:marTop w:val="0"/>
      <w:marBottom w:val="0"/>
      <w:divBdr>
        <w:top w:val="none" w:sz="0" w:space="0" w:color="auto"/>
        <w:left w:val="none" w:sz="0" w:space="0" w:color="auto"/>
        <w:bottom w:val="none" w:sz="0" w:space="0" w:color="auto"/>
        <w:right w:val="none" w:sz="0" w:space="0" w:color="auto"/>
      </w:divBdr>
    </w:div>
    <w:div w:id="29963364">
      <w:bodyDiv w:val="1"/>
      <w:marLeft w:val="0"/>
      <w:marRight w:val="0"/>
      <w:marTop w:val="0"/>
      <w:marBottom w:val="0"/>
      <w:divBdr>
        <w:top w:val="none" w:sz="0" w:space="0" w:color="auto"/>
        <w:left w:val="none" w:sz="0" w:space="0" w:color="auto"/>
        <w:bottom w:val="none" w:sz="0" w:space="0" w:color="auto"/>
        <w:right w:val="none" w:sz="0" w:space="0" w:color="auto"/>
      </w:divBdr>
    </w:div>
    <w:div w:id="30081770">
      <w:bodyDiv w:val="1"/>
      <w:marLeft w:val="0"/>
      <w:marRight w:val="0"/>
      <w:marTop w:val="0"/>
      <w:marBottom w:val="0"/>
      <w:divBdr>
        <w:top w:val="none" w:sz="0" w:space="0" w:color="auto"/>
        <w:left w:val="none" w:sz="0" w:space="0" w:color="auto"/>
        <w:bottom w:val="none" w:sz="0" w:space="0" w:color="auto"/>
        <w:right w:val="none" w:sz="0" w:space="0" w:color="auto"/>
      </w:divBdr>
    </w:div>
    <w:div w:id="30113661">
      <w:bodyDiv w:val="1"/>
      <w:marLeft w:val="0"/>
      <w:marRight w:val="0"/>
      <w:marTop w:val="0"/>
      <w:marBottom w:val="0"/>
      <w:divBdr>
        <w:top w:val="none" w:sz="0" w:space="0" w:color="auto"/>
        <w:left w:val="none" w:sz="0" w:space="0" w:color="auto"/>
        <w:bottom w:val="none" w:sz="0" w:space="0" w:color="auto"/>
        <w:right w:val="none" w:sz="0" w:space="0" w:color="auto"/>
      </w:divBdr>
    </w:div>
    <w:div w:id="30113751">
      <w:bodyDiv w:val="1"/>
      <w:marLeft w:val="0"/>
      <w:marRight w:val="0"/>
      <w:marTop w:val="0"/>
      <w:marBottom w:val="0"/>
      <w:divBdr>
        <w:top w:val="none" w:sz="0" w:space="0" w:color="auto"/>
        <w:left w:val="none" w:sz="0" w:space="0" w:color="auto"/>
        <w:bottom w:val="none" w:sz="0" w:space="0" w:color="auto"/>
        <w:right w:val="none" w:sz="0" w:space="0" w:color="auto"/>
      </w:divBdr>
    </w:div>
    <w:div w:id="30152841">
      <w:bodyDiv w:val="1"/>
      <w:marLeft w:val="0"/>
      <w:marRight w:val="0"/>
      <w:marTop w:val="0"/>
      <w:marBottom w:val="0"/>
      <w:divBdr>
        <w:top w:val="none" w:sz="0" w:space="0" w:color="auto"/>
        <w:left w:val="none" w:sz="0" w:space="0" w:color="auto"/>
        <w:bottom w:val="none" w:sz="0" w:space="0" w:color="auto"/>
        <w:right w:val="none" w:sz="0" w:space="0" w:color="auto"/>
      </w:divBdr>
    </w:div>
    <w:div w:id="30309158">
      <w:bodyDiv w:val="1"/>
      <w:marLeft w:val="0"/>
      <w:marRight w:val="0"/>
      <w:marTop w:val="0"/>
      <w:marBottom w:val="0"/>
      <w:divBdr>
        <w:top w:val="none" w:sz="0" w:space="0" w:color="auto"/>
        <w:left w:val="none" w:sz="0" w:space="0" w:color="auto"/>
        <w:bottom w:val="none" w:sz="0" w:space="0" w:color="auto"/>
        <w:right w:val="none" w:sz="0" w:space="0" w:color="auto"/>
      </w:divBdr>
    </w:div>
    <w:div w:id="30346250">
      <w:bodyDiv w:val="1"/>
      <w:marLeft w:val="0"/>
      <w:marRight w:val="0"/>
      <w:marTop w:val="0"/>
      <w:marBottom w:val="0"/>
      <w:divBdr>
        <w:top w:val="none" w:sz="0" w:space="0" w:color="auto"/>
        <w:left w:val="none" w:sz="0" w:space="0" w:color="auto"/>
        <w:bottom w:val="none" w:sz="0" w:space="0" w:color="auto"/>
        <w:right w:val="none" w:sz="0" w:space="0" w:color="auto"/>
      </w:divBdr>
    </w:div>
    <w:div w:id="30348477">
      <w:bodyDiv w:val="1"/>
      <w:marLeft w:val="0"/>
      <w:marRight w:val="0"/>
      <w:marTop w:val="0"/>
      <w:marBottom w:val="0"/>
      <w:divBdr>
        <w:top w:val="none" w:sz="0" w:space="0" w:color="auto"/>
        <w:left w:val="none" w:sz="0" w:space="0" w:color="auto"/>
        <w:bottom w:val="none" w:sz="0" w:space="0" w:color="auto"/>
        <w:right w:val="none" w:sz="0" w:space="0" w:color="auto"/>
      </w:divBdr>
    </w:div>
    <w:div w:id="30418958">
      <w:bodyDiv w:val="1"/>
      <w:marLeft w:val="0"/>
      <w:marRight w:val="0"/>
      <w:marTop w:val="0"/>
      <w:marBottom w:val="0"/>
      <w:divBdr>
        <w:top w:val="none" w:sz="0" w:space="0" w:color="auto"/>
        <w:left w:val="none" w:sz="0" w:space="0" w:color="auto"/>
        <w:bottom w:val="none" w:sz="0" w:space="0" w:color="auto"/>
        <w:right w:val="none" w:sz="0" w:space="0" w:color="auto"/>
      </w:divBdr>
    </w:div>
    <w:div w:id="30496134">
      <w:bodyDiv w:val="1"/>
      <w:marLeft w:val="0"/>
      <w:marRight w:val="0"/>
      <w:marTop w:val="0"/>
      <w:marBottom w:val="0"/>
      <w:divBdr>
        <w:top w:val="none" w:sz="0" w:space="0" w:color="auto"/>
        <w:left w:val="none" w:sz="0" w:space="0" w:color="auto"/>
        <w:bottom w:val="none" w:sz="0" w:space="0" w:color="auto"/>
        <w:right w:val="none" w:sz="0" w:space="0" w:color="auto"/>
      </w:divBdr>
    </w:div>
    <w:div w:id="30498119">
      <w:bodyDiv w:val="1"/>
      <w:marLeft w:val="0"/>
      <w:marRight w:val="0"/>
      <w:marTop w:val="0"/>
      <w:marBottom w:val="0"/>
      <w:divBdr>
        <w:top w:val="none" w:sz="0" w:space="0" w:color="auto"/>
        <w:left w:val="none" w:sz="0" w:space="0" w:color="auto"/>
        <w:bottom w:val="none" w:sz="0" w:space="0" w:color="auto"/>
        <w:right w:val="none" w:sz="0" w:space="0" w:color="auto"/>
      </w:divBdr>
    </w:div>
    <w:div w:id="30501207">
      <w:bodyDiv w:val="1"/>
      <w:marLeft w:val="0"/>
      <w:marRight w:val="0"/>
      <w:marTop w:val="0"/>
      <w:marBottom w:val="0"/>
      <w:divBdr>
        <w:top w:val="none" w:sz="0" w:space="0" w:color="auto"/>
        <w:left w:val="none" w:sz="0" w:space="0" w:color="auto"/>
        <w:bottom w:val="none" w:sz="0" w:space="0" w:color="auto"/>
        <w:right w:val="none" w:sz="0" w:space="0" w:color="auto"/>
      </w:divBdr>
    </w:div>
    <w:div w:id="30502164">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0615460">
      <w:bodyDiv w:val="1"/>
      <w:marLeft w:val="0"/>
      <w:marRight w:val="0"/>
      <w:marTop w:val="0"/>
      <w:marBottom w:val="0"/>
      <w:divBdr>
        <w:top w:val="none" w:sz="0" w:space="0" w:color="auto"/>
        <w:left w:val="none" w:sz="0" w:space="0" w:color="auto"/>
        <w:bottom w:val="none" w:sz="0" w:space="0" w:color="auto"/>
        <w:right w:val="none" w:sz="0" w:space="0" w:color="auto"/>
      </w:divBdr>
    </w:div>
    <w:div w:id="30687654">
      <w:bodyDiv w:val="1"/>
      <w:marLeft w:val="0"/>
      <w:marRight w:val="0"/>
      <w:marTop w:val="0"/>
      <w:marBottom w:val="0"/>
      <w:divBdr>
        <w:top w:val="none" w:sz="0" w:space="0" w:color="auto"/>
        <w:left w:val="none" w:sz="0" w:space="0" w:color="auto"/>
        <w:bottom w:val="none" w:sz="0" w:space="0" w:color="auto"/>
        <w:right w:val="none" w:sz="0" w:space="0" w:color="auto"/>
      </w:divBdr>
    </w:div>
    <w:div w:id="30694289">
      <w:bodyDiv w:val="1"/>
      <w:marLeft w:val="0"/>
      <w:marRight w:val="0"/>
      <w:marTop w:val="0"/>
      <w:marBottom w:val="0"/>
      <w:divBdr>
        <w:top w:val="none" w:sz="0" w:space="0" w:color="auto"/>
        <w:left w:val="none" w:sz="0" w:space="0" w:color="auto"/>
        <w:bottom w:val="none" w:sz="0" w:space="0" w:color="auto"/>
        <w:right w:val="none" w:sz="0" w:space="0" w:color="auto"/>
      </w:divBdr>
    </w:div>
    <w:div w:id="30737503">
      <w:bodyDiv w:val="1"/>
      <w:marLeft w:val="0"/>
      <w:marRight w:val="0"/>
      <w:marTop w:val="0"/>
      <w:marBottom w:val="0"/>
      <w:divBdr>
        <w:top w:val="none" w:sz="0" w:space="0" w:color="auto"/>
        <w:left w:val="none" w:sz="0" w:space="0" w:color="auto"/>
        <w:bottom w:val="none" w:sz="0" w:space="0" w:color="auto"/>
        <w:right w:val="none" w:sz="0" w:space="0" w:color="auto"/>
      </w:divBdr>
    </w:div>
    <w:div w:id="30738356">
      <w:bodyDiv w:val="1"/>
      <w:marLeft w:val="0"/>
      <w:marRight w:val="0"/>
      <w:marTop w:val="0"/>
      <w:marBottom w:val="0"/>
      <w:divBdr>
        <w:top w:val="none" w:sz="0" w:space="0" w:color="auto"/>
        <w:left w:val="none" w:sz="0" w:space="0" w:color="auto"/>
        <w:bottom w:val="none" w:sz="0" w:space="0" w:color="auto"/>
        <w:right w:val="none" w:sz="0" w:space="0" w:color="auto"/>
      </w:divBdr>
    </w:div>
    <w:div w:id="30762329">
      <w:bodyDiv w:val="1"/>
      <w:marLeft w:val="0"/>
      <w:marRight w:val="0"/>
      <w:marTop w:val="0"/>
      <w:marBottom w:val="0"/>
      <w:divBdr>
        <w:top w:val="none" w:sz="0" w:space="0" w:color="auto"/>
        <w:left w:val="none" w:sz="0" w:space="0" w:color="auto"/>
        <w:bottom w:val="none" w:sz="0" w:space="0" w:color="auto"/>
        <w:right w:val="none" w:sz="0" w:space="0" w:color="auto"/>
      </w:divBdr>
    </w:div>
    <w:div w:id="30805761">
      <w:bodyDiv w:val="1"/>
      <w:marLeft w:val="0"/>
      <w:marRight w:val="0"/>
      <w:marTop w:val="0"/>
      <w:marBottom w:val="0"/>
      <w:divBdr>
        <w:top w:val="none" w:sz="0" w:space="0" w:color="auto"/>
        <w:left w:val="none" w:sz="0" w:space="0" w:color="auto"/>
        <w:bottom w:val="none" w:sz="0" w:space="0" w:color="auto"/>
        <w:right w:val="none" w:sz="0" w:space="0" w:color="auto"/>
      </w:divBdr>
    </w:div>
    <w:div w:id="30880846">
      <w:bodyDiv w:val="1"/>
      <w:marLeft w:val="0"/>
      <w:marRight w:val="0"/>
      <w:marTop w:val="0"/>
      <w:marBottom w:val="0"/>
      <w:divBdr>
        <w:top w:val="none" w:sz="0" w:space="0" w:color="auto"/>
        <w:left w:val="none" w:sz="0" w:space="0" w:color="auto"/>
        <w:bottom w:val="none" w:sz="0" w:space="0" w:color="auto"/>
        <w:right w:val="none" w:sz="0" w:space="0" w:color="auto"/>
      </w:divBdr>
    </w:div>
    <w:div w:id="30885714">
      <w:bodyDiv w:val="1"/>
      <w:marLeft w:val="0"/>
      <w:marRight w:val="0"/>
      <w:marTop w:val="0"/>
      <w:marBottom w:val="0"/>
      <w:divBdr>
        <w:top w:val="none" w:sz="0" w:space="0" w:color="auto"/>
        <w:left w:val="none" w:sz="0" w:space="0" w:color="auto"/>
        <w:bottom w:val="none" w:sz="0" w:space="0" w:color="auto"/>
        <w:right w:val="none" w:sz="0" w:space="0" w:color="auto"/>
      </w:divBdr>
    </w:div>
    <w:div w:id="30887712">
      <w:bodyDiv w:val="1"/>
      <w:marLeft w:val="0"/>
      <w:marRight w:val="0"/>
      <w:marTop w:val="0"/>
      <w:marBottom w:val="0"/>
      <w:divBdr>
        <w:top w:val="none" w:sz="0" w:space="0" w:color="auto"/>
        <w:left w:val="none" w:sz="0" w:space="0" w:color="auto"/>
        <w:bottom w:val="none" w:sz="0" w:space="0" w:color="auto"/>
        <w:right w:val="none" w:sz="0" w:space="0" w:color="auto"/>
      </w:divBdr>
    </w:div>
    <w:div w:id="30961787">
      <w:bodyDiv w:val="1"/>
      <w:marLeft w:val="0"/>
      <w:marRight w:val="0"/>
      <w:marTop w:val="0"/>
      <w:marBottom w:val="0"/>
      <w:divBdr>
        <w:top w:val="none" w:sz="0" w:space="0" w:color="auto"/>
        <w:left w:val="none" w:sz="0" w:space="0" w:color="auto"/>
        <w:bottom w:val="none" w:sz="0" w:space="0" w:color="auto"/>
        <w:right w:val="none" w:sz="0" w:space="0" w:color="auto"/>
      </w:divBdr>
    </w:div>
    <w:div w:id="31030712">
      <w:bodyDiv w:val="1"/>
      <w:marLeft w:val="0"/>
      <w:marRight w:val="0"/>
      <w:marTop w:val="0"/>
      <w:marBottom w:val="0"/>
      <w:divBdr>
        <w:top w:val="none" w:sz="0" w:space="0" w:color="auto"/>
        <w:left w:val="none" w:sz="0" w:space="0" w:color="auto"/>
        <w:bottom w:val="none" w:sz="0" w:space="0" w:color="auto"/>
        <w:right w:val="none" w:sz="0" w:space="0" w:color="auto"/>
      </w:divBdr>
    </w:div>
    <w:div w:id="31074325">
      <w:bodyDiv w:val="1"/>
      <w:marLeft w:val="0"/>
      <w:marRight w:val="0"/>
      <w:marTop w:val="0"/>
      <w:marBottom w:val="0"/>
      <w:divBdr>
        <w:top w:val="none" w:sz="0" w:space="0" w:color="auto"/>
        <w:left w:val="none" w:sz="0" w:space="0" w:color="auto"/>
        <w:bottom w:val="none" w:sz="0" w:space="0" w:color="auto"/>
        <w:right w:val="none" w:sz="0" w:space="0" w:color="auto"/>
      </w:divBdr>
    </w:div>
    <w:div w:id="31077062">
      <w:bodyDiv w:val="1"/>
      <w:marLeft w:val="0"/>
      <w:marRight w:val="0"/>
      <w:marTop w:val="0"/>
      <w:marBottom w:val="0"/>
      <w:divBdr>
        <w:top w:val="none" w:sz="0" w:space="0" w:color="auto"/>
        <w:left w:val="none" w:sz="0" w:space="0" w:color="auto"/>
        <w:bottom w:val="none" w:sz="0" w:space="0" w:color="auto"/>
        <w:right w:val="none" w:sz="0" w:space="0" w:color="auto"/>
      </w:divBdr>
    </w:div>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1080373">
      <w:bodyDiv w:val="1"/>
      <w:marLeft w:val="0"/>
      <w:marRight w:val="0"/>
      <w:marTop w:val="0"/>
      <w:marBottom w:val="0"/>
      <w:divBdr>
        <w:top w:val="none" w:sz="0" w:space="0" w:color="auto"/>
        <w:left w:val="none" w:sz="0" w:space="0" w:color="auto"/>
        <w:bottom w:val="none" w:sz="0" w:space="0" w:color="auto"/>
        <w:right w:val="none" w:sz="0" w:space="0" w:color="auto"/>
      </w:divBdr>
    </w:div>
    <w:div w:id="31269155">
      <w:bodyDiv w:val="1"/>
      <w:marLeft w:val="0"/>
      <w:marRight w:val="0"/>
      <w:marTop w:val="0"/>
      <w:marBottom w:val="0"/>
      <w:divBdr>
        <w:top w:val="none" w:sz="0" w:space="0" w:color="auto"/>
        <w:left w:val="none" w:sz="0" w:space="0" w:color="auto"/>
        <w:bottom w:val="none" w:sz="0" w:space="0" w:color="auto"/>
        <w:right w:val="none" w:sz="0" w:space="0" w:color="auto"/>
      </w:divBdr>
    </w:div>
    <w:div w:id="31344034">
      <w:bodyDiv w:val="1"/>
      <w:marLeft w:val="0"/>
      <w:marRight w:val="0"/>
      <w:marTop w:val="0"/>
      <w:marBottom w:val="0"/>
      <w:divBdr>
        <w:top w:val="none" w:sz="0" w:space="0" w:color="auto"/>
        <w:left w:val="none" w:sz="0" w:space="0" w:color="auto"/>
        <w:bottom w:val="none" w:sz="0" w:space="0" w:color="auto"/>
        <w:right w:val="none" w:sz="0" w:space="0" w:color="auto"/>
      </w:divBdr>
    </w:div>
    <w:div w:id="31351601">
      <w:bodyDiv w:val="1"/>
      <w:marLeft w:val="0"/>
      <w:marRight w:val="0"/>
      <w:marTop w:val="0"/>
      <w:marBottom w:val="0"/>
      <w:divBdr>
        <w:top w:val="none" w:sz="0" w:space="0" w:color="auto"/>
        <w:left w:val="none" w:sz="0" w:space="0" w:color="auto"/>
        <w:bottom w:val="none" w:sz="0" w:space="0" w:color="auto"/>
        <w:right w:val="none" w:sz="0" w:space="0" w:color="auto"/>
      </w:divBdr>
    </w:div>
    <w:div w:id="31421788">
      <w:bodyDiv w:val="1"/>
      <w:marLeft w:val="0"/>
      <w:marRight w:val="0"/>
      <w:marTop w:val="0"/>
      <w:marBottom w:val="0"/>
      <w:divBdr>
        <w:top w:val="none" w:sz="0" w:space="0" w:color="auto"/>
        <w:left w:val="none" w:sz="0" w:space="0" w:color="auto"/>
        <w:bottom w:val="none" w:sz="0" w:space="0" w:color="auto"/>
        <w:right w:val="none" w:sz="0" w:space="0" w:color="auto"/>
      </w:divBdr>
    </w:div>
    <w:div w:id="31541708">
      <w:bodyDiv w:val="1"/>
      <w:marLeft w:val="0"/>
      <w:marRight w:val="0"/>
      <w:marTop w:val="0"/>
      <w:marBottom w:val="0"/>
      <w:divBdr>
        <w:top w:val="none" w:sz="0" w:space="0" w:color="auto"/>
        <w:left w:val="none" w:sz="0" w:space="0" w:color="auto"/>
        <w:bottom w:val="none" w:sz="0" w:space="0" w:color="auto"/>
        <w:right w:val="none" w:sz="0" w:space="0" w:color="auto"/>
      </w:divBdr>
    </w:div>
    <w:div w:id="31733772">
      <w:bodyDiv w:val="1"/>
      <w:marLeft w:val="0"/>
      <w:marRight w:val="0"/>
      <w:marTop w:val="0"/>
      <w:marBottom w:val="0"/>
      <w:divBdr>
        <w:top w:val="none" w:sz="0" w:space="0" w:color="auto"/>
        <w:left w:val="none" w:sz="0" w:space="0" w:color="auto"/>
        <w:bottom w:val="none" w:sz="0" w:space="0" w:color="auto"/>
        <w:right w:val="none" w:sz="0" w:space="0" w:color="auto"/>
      </w:divBdr>
    </w:div>
    <w:div w:id="31737415">
      <w:bodyDiv w:val="1"/>
      <w:marLeft w:val="0"/>
      <w:marRight w:val="0"/>
      <w:marTop w:val="0"/>
      <w:marBottom w:val="0"/>
      <w:divBdr>
        <w:top w:val="none" w:sz="0" w:space="0" w:color="auto"/>
        <w:left w:val="none" w:sz="0" w:space="0" w:color="auto"/>
        <w:bottom w:val="none" w:sz="0" w:space="0" w:color="auto"/>
        <w:right w:val="none" w:sz="0" w:space="0" w:color="auto"/>
      </w:divBdr>
    </w:div>
    <w:div w:id="31881245">
      <w:bodyDiv w:val="1"/>
      <w:marLeft w:val="0"/>
      <w:marRight w:val="0"/>
      <w:marTop w:val="0"/>
      <w:marBottom w:val="0"/>
      <w:divBdr>
        <w:top w:val="none" w:sz="0" w:space="0" w:color="auto"/>
        <w:left w:val="none" w:sz="0" w:space="0" w:color="auto"/>
        <w:bottom w:val="none" w:sz="0" w:space="0" w:color="auto"/>
        <w:right w:val="none" w:sz="0" w:space="0" w:color="auto"/>
      </w:divBdr>
    </w:div>
    <w:div w:id="31922614">
      <w:bodyDiv w:val="1"/>
      <w:marLeft w:val="0"/>
      <w:marRight w:val="0"/>
      <w:marTop w:val="0"/>
      <w:marBottom w:val="0"/>
      <w:divBdr>
        <w:top w:val="none" w:sz="0" w:space="0" w:color="auto"/>
        <w:left w:val="none" w:sz="0" w:space="0" w:color="auto"/>
        <w:bottom w:val="none" w:sz="0" w:space="0" w:color="auto"/>
        <w:right w:val="none" w:sz="0" w:space="0" w:color="auto"/>
      </w:divBdr>
    </w:div>
    <w:div w:id="31929435">
      <w:bodyDiv w:val="1"/>
      <w:marLeft w:val="0"/>
      <w:marRight w:val="0"/>
      <w:marTop w:val="0"/>
      <w:marBottom w:val="0"/>
      <w:divBdr>
        <w:top w:val="none" w:sz="0" w:space="0" w:color="auto"/>
        <w:left w:val="none" w:sz="0" w:space="0" w:color="auto"/>
        <w:bottom w:val="none" w:sz="0" w:space="0" w:color="auto"/>
        <w:right w:val="none" w:sz="0" w:space="0" w:color="auto"/>
      </w:divBdr>
    </w:div>
    <w:div w:id="31929681">
      <w:bodyDiv w:val="1"/>
      <w:marLeft w:val="0"/>
      <w:marRight w:val="0"/>
      <w:marTop w:val="0"/>
      <w:marBottom w:val="0"/>
      <w:divBdr>
        <w:top w:val="none" w:sz="0" w:space="0" w:color="auto"/>
        <w:left w:val="none" w:sz="0" w:space="0" w:color="auto"/>
        <w:bottom w:val="none" w:sz="0" w:space="0" w:color="auto"/>
        <w:right w:val="none" w:sz="0" w:space="0" w:color="auto"/>
      </w:divBdr>
    </w:div>
    <w:div w:id="32001753">
      <w:bodyDiv w:val="1"/>
      <w:marLeft w:val="0"/>
      <w:marRight w:val="0"/>
      <w:marTop w:val="0"/>
      <w:marBottom w:val="0"/>
      <w:divBdr>
        <w:top w:val="none" w:sz="0" w:space="0" w:color="auto"/>
        <w:left w:val="none" w:sz="0" w:space="0" w:color="auto"/>
        <w:bottom w:val="none" w:sz="0" w:space="0" w:color="auto"/>
        <w:right w:val="none" w:sz="0" w:space="0" w:color="auto"/>
      </w:divBdr>
    </w:div>
    <w:div w:id="32005637">
      <w:bodyDiv w:val="1"/>
      <w:marLeft w:val="0"/>
      <w:marRight w:val="0"/>
      <w:marTop w:val="0"/>
      <w:marBottom w:val="0"/>
      <w:divBdr>
        <w:top w:val="none" w:sz="0" w:space="0" w:color="auto"/>
        <w:left w:val="none" w:sz="0" w:space="0" w:color="auto"/>
        <w:bottom w:val="none" w:sz="0" w:space="0" w:color="auto"/>
        <w:right w:val="none" w:sz="0" w:space="0" w:color="auto"/>
      </w:divBdr>
    </w:div>
    <w:div w:id="32074037">
      <w:bodyDiv w:val="1"/>
      <w:marLeft w:val="0"/>
      <w:marRight w:val="0"/>
      <w:marTop w:val="0"/>
      <w:marBottom w:val="0"/>
      <w:divBdr>
        <w:top w:val="none" w:sz="0" w:space="0" w:color="auto"/>
        <w:left w:val="none" w:sz="0" w:space="0" w:color="auto"/>
        <w:bottom w:val="none" w:sz="0" w:space="0" w:color="auto"/>
        <w:right w:val="none" w:sz="0" w:space="0" w:color="auto"/>
      </w:divBdr>
    </w:div>
    <w:div w:id="32074221">
      <w:bodyDiv w:val="1"/>
      <w:marLeft w:val="0"/>
      <w:marRight w:val="0"/>
      <w:marTop w:val="0"/>
      <w:marBottom w:val="0"/>
      <w:divBdr>
        <w:top w:val="none" w:sz="0" w:space="0" w:color="auto"/>
        <w:left w:val="none" w:sz="0" w:space="0" w:color="auto"/>
        <w:bottom w:val="none" w:sz="0" w:space="0" w:color="auto"/>
        <w:right w:val="none" w:sz="0" w:space="0" w:color="auto"/>
      </w:divBdr>
    </w:div>
    <w:div w:id="32074859">
      <w:bodyDiv w:val="1"/>
      <w:marLeft w:val="0"/>
      <w:marRight w:val="0"/>
      <w:marTop w:val="0"/>
      <w:marBottom w:val="0"/>
      <w:divBdr>
        <w:top w:val="none" w:sz="0" w:space="0" w:color="auto"/>
        <w:left w:val="none" w:sz="0" w:space="0" w:color="auto"/>
        <w:bottom w:val="none" w:sz="0" w:space="0" w:color="auto"/>
        <w:right w:val="none" w:sz="0" w:space="0" w:color="auto"/>
      </w:divBdr>
    </w:div>
    <w:div w:id="32076195">
      <w:bodyDiv w:val="1"/>
      <w:marLeft w:val="0"/>
      <w:marRight w:val="0"/>
      <w:marTop w:val="0"/>
      <w:marBottom w:val="0"/>
      <w:divBdr>
        <w:top w:val="none" w:sz="0" w:space="0" w:color="auto"/>
        <w:left w:val="none" w:sz="0" w:space="0" w:color="auto"/>
        <w:bottom w:val="none" w:sz="0" w:space="0" w:color="auto"/>
        <w:right w:val="none" w:sz="0" w:space="0" w:color="auto"/>
      </w:divBdr>
    </w:div>
    <w:div w:id="32121854">
      <w:bodyDiv w:val="1"/>
      <w:marLeft w:val="0"/>
      <w:marRight w:val="0"/>
      <w:marTop w:val="0"/>
      <w:marBottom w:val="0"/>
      <w:divBdr>
        <w:top w:val="none" w:sz="0" w:space="0" w:color="auto"/>
        <w:left w:val="none" w:sz="0" w:space="0" w:color="auto"/>
        <w:bottom w:val="none" w:sz="0" w:space="0" w:color="auto"/>
        <w:right w:val="none" w:sz="0" w:space="0" w:color="auto"/>
      </w:divBdr>
    </w:div>
    <w:div w:id="32121962">
      <w:bodyDiv w:val="1"/>
      <w:marLeft w:val="0"/>
      <w:marRight w:val="0"/>
      <w:marTop w:val="0"/>
      <w:marBottom w:val="0"/>
      <w:divBdr>
        <w:top w:val="none" w:sz="0" w:space="0" w:color="auto"/>
        <w:left w:val="none" w:sz="0" w:space="0" w:color="auto"/>
        <w:bottom w:val="none" w:sz="0" w:space="0" w:color="auto"/>
        <w:right w:val="none" w:sz="0" w:space="0" w:color="auto"/>
      </w:divBdr>
    </w:div>
    <w:div w:id="32122895">
      <w:bodyDiv w:val="1"/>
      <w:marLeft w:val="0"/>
      <w:marRight w:val="0"/>
      <w:marTop w:val="0"/>
      <w:marBottom w:val="0"/>
      <w:divBdr>
        <w:top w:val="none" w:sz="0" w:space="0" w:color="auto"/>
        <w:left w:val="none" w:sz="0" w:space="0" w:color="auto"/>
        <w:bottom w:val="none" w:sz="0" w:space="0" w:color="auto"/>
        <w:right w:val="none" w:sz="0" w:space="0" w:color="auto"/>
      </w:divBdr>
    </w:div>
    <w:div w:id="32197055">
      <w:bodyDiv w:val="1"/>
      <w:marLeft w:val="0"/>
      <w:marRight w:val="0"/>
      <w:marTop w:val="0"/>
      <w:marBottom w:val="0"/>
      <w:divBdr>
        <w:top w:val="none" w:sz="0" w:space="0" w:color="auto"/>
        <w:left w:val="none" w:sz="0" w:space="0" w:color="auto"/>
        <w:bottom w:val="none" w:sz="0" w:space="0" w:color="auto"/>
        <w:right w:val="none" w:sz="0" w:space="0" w:color="auto"/>
      </w:divBdr>
    </w:div>
    <w:div w:id="32268917">
      <w:bodyDiv w:val="1"/>
      <w:marLeft w:val="0"/>
      <w:marRight w:val="0"/>
      <w:marTop w:val="0"/>
      <w:marBottom w:val="0"/>
      <w:divBdr>
        <w:top w:val="none" w:sz="0" w:space="0" w:color="auto"/>
        <w:left w:val="none" w:sz="0" w:space="0" w:color="auto"/>
        <w:bottom w:val="none" w:sz="0" w:space="0" w:color="auto"/>
        <w:right w:val="none" w:sz="0" w:space="0" w:color="auto"/>
      </w:divBdr>
    </w:div>
    <w:div w:id="32310608">
      <w:bodyDiv w:val="1"/>
      <w:marLeft w:val="0"/>
      <w:marRight w:val="0"/>
      <w:marTop w:val="0"/>
      <w:marBottom w:val="0"/>
      <w:divBdr>
        <w:top w:val="none" w:sz="0" w:space="0" w:color="auto"/>
        <w:left w:val="none" w:sz="0" w:space="0" w:color="auto"/>
        <w:bottom w:val="none" w:sz="0" w:space="0" w:color="auto"/>
        <w:right w:val="none" w:sz="0" w:space="0" w:color="auto"/>
      </w:divBdr>
    </w:div>
    <w:div w:id="32316351">
      <w:bodyDiv w:val="1"/>
      <w:marLeft w:val="0"/>
      <w:marRight w:val="0"/>
      <w:marTop w:val="0"/>
      <w:marBottom w:val="0"/>
      <w:divBdr>
        <w:top w:val="none" w:sz="0" w:space="0" w:color="auto"/>
        <w:left w:val="none" w:sz="0" w:space="0" w:color="auto"/>
        <w:bottom w:val="none" w:sz="0" w:space="0" w:color="auto"/>
        <w:right w:val="none" w:sz="0" w:space="0" w:color="auto"/>
      </w:divBdr>
    </w:div>
    <w:div w:id="32465515">
      <w:bodyDiv w:val="1"/>
      <w:marLeft w:val="0"/>
      <w:marRight w:val="0"/>
      <w:marTop w:val="0"/>
      <w:marBottom w:val="0"/>
      <w:divBdr>
        <w:top w:val="none" w:sz="0" w:space="0" w:color="auto"/>
        <w:left w:val="none" w:sz="0" w:space="0" w:color="auto"/>
        <w:bottom w:val="none" w:sz="0" w:space="0" w:color="auto"/>
        <w:right w:val="none" w:sz="0" w:space="0" w:color="auto"/>
      </w:divBdr>
    </w:div>
    <w:div w:id="32466169">
      <w:bodyDiv w:val="1"/>
      <w:marLeft w:val="0"/>
      <w:marRight w:val="0"/>
      <w:marTop w:val="0"/>
      <w:marBottom w:val="0"/>
      <w:divBdr>
        <w:top w:val="none" w:sz="0" w:space="0" w:color="auto"/>
        <w:left w:val="none" w:sz="0" w:space="0" w:color="auto"/>
        <w:bottom w:val="none" w:sz="0" w:space="0" w:color="auto"/>
        <w:right w:val="none" w:sz="0" w:space="0" w:color="auto"/>
      </w:divBdr>
    </w:div>
    <w:div w:id="32506794">
      <w:bodyDiv w:val="1"/>
      <w:marLeft w:val="0"/>
      <w:marRight w:val="0"/>
      <w:marTop w:val="0"/>
      <w:marBottom w:val="0"/>
      <w:divBdr>
        <w:top w:val="none" w:sz="0" w:space="0" w:color="auto"/>
        <w:left w:val="none" w:sz="0" w:space="0" w:color="auto"/>
        <w:bottom w:val="none" w:sz="0" w:space="0" w:color="auto"/>
        <w:right w:val="none" w:sz="0" w:space="0" w:color="auto"/>
      </w:divBdr>
    </w:div>
    <w:div w:id="32535065">
      <w:bodyDiv w:val="1"/>
      <w:marLeft w:val="0"/>
      <w:marRight w:val="0"/>
      <w:marTop w:val="0"/>
      <w:marBottom w:val="0"/>
      <w:divBdr>
        <w:top w:val="none" w:sz="0" w:space="0" w:color="auto"/>
        <w:left w:val="none" w:sz="0" w:space="0" w:color="auto"/>
        <w:bottom w:val="none" w:sz="0" w:space="0" w:color="auto"/>
        <w:right w:val="none" w:sz="0" w:space="0" w:color="auto"/>
      </w:divBdr>
    </w:div>
    <w:div w:id="32583118">
      <w:bodyDiv w:val="1"/>
      <w:marLeft w:val="0"/>
      <w:marRight w:val="0"/>
      <w:marTop w:val="0"/>
      <w:marBottom w:val="0"/>
      <w:divBdr>
        <w:top w:val="none" w:sz="0" w:space="0" w:color="auto"/>
        <w:left w:val="none" w:sz="0" w:space="0" w:color="auto"/>
        <w:bottom w:val="none" w:sz="0" w:space="0" w:color="auto"/>
        <w:right w:val="none" w:sz="0" w:space="0" w:color="auto"/>
      </w:divBdr>
    </w:div>
    <w:div w:id="32654970">
      <w:bodyDiv w:val="1"/>
      <w:marLeft w:val="0"/>
      <w:marRight w:val="0"/>
      <w:marTop w:val="0"/>
      <w:marBottom w:val="0"/>
      <w:divBdr>
        <w:top w:val="none" w:sz="0" w:space="0" w:color="auto"/>
        <w:left w:val="none" w:sz="0" w:space="0" w:color="auto"/>
        <w:bottom w:val="none" w:sz="0" w:space="0" w:color="auto"/>
        <w:right w:val="none" w:sz="0" w:space="0" w:color="auto"/>
      </w:divBdr>
    </w:div>
    <w:div w:id="32658926">
      <w:bodyDiv w:val="1"/>
      <w:marLeft w:val="0"/>
      <w:marRight w:val="0"/>
      <w:marTop w:val="0"/>
      <w:marBottom w:val="0"/>
      <w:divBdr>
        <w:top w:val="none" w:sz="0" w:space="0" w:color="auto"/>
        <w:left w:val="none" w:sz="0" w:space="0" w:color="auto"/>
        <w:bottom w:val="none" w:sz="0" w:space="0" w:color="auto"/>
        <w:right w:val="none" w:sz="0" w:space="0" w:color="auto"/>
      </w:divBdr>
    </w:div>
    <w:div w:id="32731762">
      <w:bodyDiv w:val="1"/>
      <w:marLeft w:val="0"/>
      <w:marRight w:val="0"/>
      <w:marTop w:val="0"/>
      <w:marBottom w:val="0"/>
      <w:divBdr>
        <w:top w:val="none" w:sz="0" w:space="0" w:color="auto"/>
        <w:left w:val="none" w:sz="0" w:space="0" w:color="auto"/>
        <w:bottom w:val="none" w:sz="0" w:space="0" w:color="auto"/>
        <w:right w:val="none" w:sz="0" w:space="0" w:color="auto"/>
      </w:divBdr>
    </w:div>
    <w:div w:id="32773280">
      <w:bodyDiv w:val="1"/>
      <w:marLeft w:val="0"/>
      <w:marRight w:val="0"/>
      <w:marTop w:val="0"/>
      <w:marBottom w:val="0"/>
      <w:divBdr>
        <w:top w:val="none" w:sz="0" w:space="0" w:color="auto"/>
        <w:left w:val="none" w:sz="0" w:space="0" w:color="auto"/>
        <w:bottom w:val="none" w:sz="0" w:space="0" w:color="auto"/>
        <w:right w:val="none" w:sz="0" w:space="0" w:color="auto"/>
      </w:divBdr>
    </w:div>
    <w:div w:id="32846167">
      <w:bodyDiv w:val="1"/>
      <w:marLeft w:val="0"/>
      <w:marRight w:val="0"/>
      <w:marTop w:val="0"/>
      <w:marBottom w:val="0"/>
      <w:divBdr>
        <w:top w:val="none" w:sz="0" w:space="0" w:color="auto"/>
        <w:left w:val="none" w:sz="0" w:space="0" w:color="auto"/>
        <w:bottom w:val="none" w:sz="0" w:space="0" w:color="auto"/>
        <w:right w:val="none" w:sz="0" w:space="0" w:color="auto"/>
      </w:divBdr>
    </w:div>
    <w:div w:id="32852411">
      <w:bodyDiv w:val="1"/>
      <w:marLeft w:val="0"/>
      <w:marRight w:val="0"/>
      <w:marTop w:val="0"/>
      <w:marBottom w:val="0"/>
      <w:divBdr>
        <w:top w:val="none" w:sz="0" w:space="0" w:color="auto"/>
        <w:left w:val="none" w:sz="0" w:space="0" w:color="auto"/>
        <w:bottom w:val="none" w:sz="0" w:space="0" w:color="auto"/>
        <w:right w:val="none" w:sz="0" w:space="0" w:color="auto"/>
      </w:divBdr>
    </w:div>
    <w:div w:id="32929808">
      <w:bodyDiv w:val="1"/>
      <w:marLeft w:val="0"/>
      <w:marRight w:val="0"/>
      <w:marTop w:val="0"/>
      <w:marBottom w:val="0"/>
      <w:divBdr>
        <w:top w:val="none" w:sz="0" w:space="0" w:color="auto"/>
        <w:left w:val="none" w:sz="0" w:space="0" w:color="auto"/>
        <w:bottom w:val="none" w:sz="0" w:space="0" w:color="auto"/>
        <w:right w:val="none" w:sz="0" w:space="0" w:color="auto"/>
      </w:divBdr>
    </w:div>
    <w:div w:id="32965783">
      <w:bodyDiv w:val="1"/>
      <w:marLeft w:val="0"/>
      <w:marRight w:val="0"/>
      <w:marTop w:val="0"/>
      <w:marBottom w:val="0"/>
      <w:divBdr>
        <w:top w:val="none" w:sz="0" w:space="0" w:color="auto"/>
        <w:left w:val="none" w:sz="0" w:space="0" w:color="auto"/>
        <w:bottom w:val="none" w:sz="0" w:space="0" w:color="auto"/>
        <w:right w:val="none" w:sz="0" w:space="0" w:color="auto"/>
      </w:divBdr>
    </w:div>
    <w:div w:id="32967899">
      <w:bodyDiv w:val="1"/>
      <w:marLeft w:val="0"/>
      <w:marRight w:val="0"/>
      <w:marTop w:val="0"/>
      <w:marBottom w:val="0"/>
      <w:divBdr>
        <w:top w:val="none" w:sz="0" w:space="0" w:color="auto"/>
        <w:left w:val="none" w:sz="0" w:space="0" w:color="auto"/>
        <w:bottom w:val="none" w:sz="0" w:space="0" w:color="auto"/>
        <w:right w:val="none" w:sz="0" w:space="0" w:color="auto"/>
      </w:divBdr>
    </w:div>
    <w:div w:id="33039816">
      <w:bodyDiv w:val="1"/>
      <w:marLeft w:val="0"/>
      <w:marRight w:val="0"/>
      <w:marTop w:val="0"/>
      <w:marBottom w:val="0"/>
      <w:divBdr>
        <w:top w:val="none" w:sz="0" w:space="0" w:color="auto"/>
        <w:left w:val="none" w:sz="0" w:space="0" w:color="auto"/>
        <w:bottom w:val="none" w:sz="0" w:space="0" w:color="auto"/>
        <w:right w:val="none" w:sz="0" w:space="0" w:color="auto"/>
      </w:divBdr>
    </w:div>
    <w:div w:id="33121944">
      <w:bodyDiv w:val="1"/>
      <w:marLeft w:val="0"/>
      <w:marRight w:val="0"/>
      <w:marTop w:val="0"/>
      <w:marBottom w:val="0"/>
      <w:divBdr>
        <w:top w:val="none" w:sz="0" w:space="0" w:color="auto"/>
        <w:left w:val="none" w:sz="0" w:space="0" w:color="auto"/>
        <w:bottom w:val="none" w:sz="0" w:space="0" w:color="auto"/>
        <w:right w:val="none" w:sz="0" w:space="0" w:color="auto"/>
      </w:divBdr>
    </w:div>
    <w:div w:id="33233544">
      <w:bodyDiv w:val="1"/>
      <w:marLeft w:val="0"/>
      <w:marRight w:val="0"/>
      <w:marTop w:val="0"/>
      <w:marBottom w:val="0"/>
      <w:divBdr>
        <w:top w:val="none" w:sz="0" w:space="0" w:color="auto"/>
        <w:left w:val="none" w:sz="0" w:space="0" w:color="auto"/>
        <w:bottom w:val="none" w:sz="0" w:space="0" w:color="auto"/>
        <w:right w:val="none" w:sz="0" w:space="0" w:color="auto"/>
      </w:divBdr>
    </w:div>
    <w:div w:id="33234354">
      <w:bodyDiv w:val="1"/>
      <w:marLeft w:val="0"/>
      <w:marRight w:val="0"/>
      <w:marTop w:val="0"/>
      <w:marBottom w:val="0"/>
      <w:divBdr>
        <w:top w:val="none" w:sz="0" w:space="0" w:color="auto"/>
        <w:left w:val="none" w:sz="0" w:space="0" w:color="auto"/>
        <w:bottom w:val="none" w:sz="0" w:space="0" w:color="auto"/>
        <w:right w:val="none" w:sz="0" w:space="0" w:color="auto"/>
      </w:divBdr>
    </w:div>
    <w:div w:id="33307991">
      <w:bodyDiv w:val="1"/>
      <w:marLeft w:val="0"/>
      <w:marRight w:val="0"/>
      <w:marTop w:val="0"/>
      <w:marBottom w:val="0"/>
      <w:divBdr>
        <w:top w:val="none" w:sz="0" w:space="0" w:color="auto"/>
        <w:left w:val="none" w:sz="0" w:space="0" w:color="auto"/>
        <w:bottom w:val="none" w:sz="0" w:space="0" w:color="auto"/>
        <w:right w:val="none" w:sz="0" w:space="0" w:color="auto"/>
      </w:divBdr>
    </w:div>
    <w:div w:id="33314397">
      <w:bodyDiv w:val="1"/>
      <w:marLeft w:val="0"/>
      <w:marRight w:val="0"/>
      <w:marTop w:val="0"/>
      <w:marBottom w:val="0"/>
      <w:divBdr>
        <w:top w:val="none" w:sz="0" w:space="0" w:color="auto"/>
        <w:left w:val="none" w:sz="0" w:space="0" w:color="auto"/>
        <w:bottom w:val="none" w:sz="0" w:space="0" w:color="auto"/>
        <w:right w:val="none" w:sz="0" w:space="0" w:color="auto"/>
      </w:divBdr>
    </w:div>
    <w:div w:id="33358760">
      <w:bodyDiv w:val="1"/>
      <w:marLeft w:val="0"/>
      <w:marRight w:val="0"/>
      <w:marTop w:val="0"/>
      <w:marBottom w:val="0"/>
      <w:divBdr>
        <w:top w:val="none" w:sz="0" w:space="0" w:color="auto"/>
        <w:left w:val="none" w:sz="0" w:space="0" w:color="auto"/>
        <w:bottom w:val="none" w:sz="0" w:space="0" w:color="auto"/>
        <w:right w:val="none" w:sz="0" w:space="0" w:color="auto"/>
      </w:divBdr>
    </w:div>
    <w:div w:id="33386923">
      <w:bodyDiv w:val="1"/>
      <w:marLeft w:val="0"/>
      <w:marRight w:val="0"/>
      <w:marTop w:val="0"/>
      <w:marBottom w:val="0"/>
      <w:divBdr>
        <w:top w:val="none" w:sz="0" w:space="0" w:color="auto"/>
        <w:left w:val="none" w:sz="0" w:space="0" w:color="auto"/>
        <w:bottom w:val="none" w:sz="0" w:space="0" w:color="auto"/>
        <w:right w:val="none" w:sz="0" w:space="0" w:color="auto"/>
      </w:divBdr>
    </w:div>
    <w:div w:id="33427158">
      <w:bodyDiv w:val="1"/>
      <w:marLeft w:val="0"/>
      <w:marRight w:val="0"/>
      <w:marTop w:val="0"/>
      <w:marBottom w:val="0"/>
      <w:divBdr>
        <w:top w:val="none" w:sz="0" w:space="0" w:color="auto"/>
        <w:left w:val="none" w:sz="0" w:space="0" w:color="auto"/>
        <w:bottom w:val="none" w:sz="0" w:space="0" w:color="auto"/>
        <w:right w:val="none" w:sz="0" w:space="0" w:color="auto"/>
      </w:divBdr>
    </w:div>
    <w:div w:id="33428100">
      <w:bodyDiv w:val="1"/>
      <w:marLeft w:val="0"/>
      <w:marRight w:val="0"/>
      <w:marTop w:val="0"/>
      <w:marBottom w:val="0"/>
      <w:divBdr>
        <w:top w:val="none" w:sz="0" w:space="0" w:color="auto"/>
        <w:left w:val="none" w:sz="0" w:space="0" w:color="auto"/>
        <w:bottom w:val="none" w:sz="0" w:space="0" w:color="auto"/>
        <w:right w:val="none" w:sz="0" w:space="0" w:color="auto"/>
      </w:divBdr>
    </w:div>
    <w:div w:id="33578628">
      <w:bodyDiv w:val="1"/>
      <w:marLeft w:val="0"/>
      <w:marRight w:val="0"/>
      <w:marTop w:val="0"/>
      <w:marBottom w:val="0"/>
      <w:divBdr>
        <w:top w:val="none" w:sz="0" w:space="0" w:color="auto"/>
        <w:left w:val="none" w:sz="0" w:space="0" w:color="auto"/>
        <w:bottom w:val="none" w:sz="0" w:space="0" w:color="auto"/>
        <w:right w:val="none" w:sz="0" w:space="0" w:color="auto"/>
      </w:divBdr>
    </w:div>
    <w:div w:id="33581108">
      <w:bodyDiv w:val="1"/>
      <w:marLeft w:val="0"/>
      <w:marRight w:val="0"/>
      <w:marTop w:val="0"/>
      <w:marBottom w:val="0"/>
      <w:divBdr>
        <w:top w:val="none" w:sz="0" w:space="0" w:color="auto"/>
        <w:left w:val="none" w:sz="0" w:space="0" w:color="auto"/>
        <w:bottom w:val="none" w:sz="0" w:space="0" w:color="auto"/>
        <w:right w:val="none" w:sz="0" w:space="0" w:color="auto"/>
      </w:divBdr>
    </w:div>
    <w:div w:id="33620098">
      <w:bodyDiv w:val="1"/>
      <w:marLeft w:val="0"/>
      <w:marRight w:val="0"/>
      <w:marTop w:val="0"/>
      <w:marBottom w:val="0"/>
      <w:divBdr>
        <w:top w:val="none" w:sz="0" w:space="0" w:color="auto"/>
        <w:left w:val="none" w:sz="0" w:space="0" w:color="auto"/>
        <w:bottom w:val="none" w:sz="0" w:space="0" w:color="auto"/>
        <w:right w:val="none" w:sz="0" w:space="0" w:color="auto"/>
      </w:divBdr>
    </w:div>
    <w:div w:id="33624740">
      <w:bodyDiv w:val="1"/>
      <w:marLeft w:val="0"/>
      <w:marRight w:val="0"/>
      <w:marTop w:val="0"/>
      <w:marBottom w:val="0"/>
      <w:divBdr>
        <w:top w:val="none" w:sz="0" w:space="0" w:color="auto"/>
        <w:left w:val="none" w:sz="0" w:space="0" w:color="auto"/>
        <w:bottom w:val="none" w:sz="0" w:space="0" w:color="auto"/>
        <w:right w:val="none" w:sz="0" w:space="0" w:color="auto"/>
      </w:divBdr>
    </w:div>
    <w:div w:id="33776907">
      <w:bodyDiv w:val="1"/>
      <w:marLeft w:val="0"/>
      <w:marRight w:val="0"/>
      <w:marTop w:val="0"/>
      <w:marBottom w:val="0"/>
      <w:divBdr>
        <w:top w:val="none" w:sz="0" w:space="0" w:color="auto"/>
        <w:left w:val="none" w:sz="0" w:space="0" w:color="auto"/>
        <w:bottom w:val="none" w:sz="0" w:space="0" w:color="auto"/>
        <w:right w:val="none" w:sz="0" w:space="0" w:color="auto"/>
      </w:divBdr>
    </w:div>
    <w:div w:id="33818159">
      <w:bodyDiv w:val="1"/>
      <w:marLeft w:val="0"/>
      <w:marRight w:val="0"/>
      <w:marTop w:val="0"/>
      <w:marBottom w:val="0"/>
      <w:divBdr>
        <w:top w:val="none" w:sz="0" w:space="0" w:color="auto"/>
        <w:left w:val="none" w:sz="0" w:space="0" w:color="auto"/>
        <w:bottom w:val="none" w:sz="0" w:space="0" w:color="auto"/>
        <w:right w:val="none" w:sz="0" w:space="0" w:color="auto"/>
      </w:divBdr>
    </w:div>
    <w:div w:id="33818364">
      <w:bodyDiv w:val="1"/>
      <w:marLeft w:val="0"/>
      <w:marRight w:val="0"/>
      <w:marTop w:val="0"/>
      <w:marBottom w:val="0"/>
      <w:divBdr>
        <w:top w:val="none" w:sz="0" w:space="0" w:color="auto"/>
        <w:left w:val="none" w:sz="0" w:space="0" w:color="auto"/>
        <w:bottom w:val="none" w:sz="0" w:space="0" w:color="auto"/>
        <w:right w:val="none" w:sz="0" w:space="0" w:color="auto"/>
      </w:divBdr>
    </w:div>
    <w:div w:id="33820494">
      <w:bodyDiv w:val="1"/>
      <w:marLeft w:val="0"/>
      <w:marRight w:val="0"/>
      <w:marTop w:val="0"/>
      <w:marBottom w:val="0"/>
      <w:divBdr>
        <w:top w:val="none" w:sz="0" w:space="0" w:color="auto"/>
        <w:left w:val="none" w:sz="0" w:space="0" w:color="auto"/>
        <w:bottom w:val="none" w:sz="0" w:space="0" w:color="auto"/>
        <w:right w:val="none" w:sz="0" w:space="0" w:color="auto"/>
      </w:divBdr>
    </w:div>
    <w:div w:id="33821491">
      <w:bodyDiv w:val="1"/>
      <w:marLeft w:val="0"/>
      <w:marRight w:val="0"/>
      <w:marTop w:val="0"/>
      <w:marBottom w:val="0"/>
      <w:divBdr>
        <w:top w:val="none" w:sz="0" w:space="0" w:color="auto"/>
        <w:left w:val="none" w:sz="0" w:space="0" w:color="auto"/>
        <w:bottom w:val="none" w:sz="0" w:space="0" w:color="auto"/>
        <w:right w:val="none" w:sz="0" w:space="0" w:color="auto"/>
      </w:divBdr>
    </w:div>
    <w:div w:id="33963365">
      <w:bodyDiv w:val="1"/>
      <w:marLeft w:val="0"/>
      <w:marRight w:val="0"/>
      <w:marTop w:val="0"/>
      <w:marBottom w:val="0"/>
      <w:divBdr>
        <w:top w:val="none" w:sz="0" w:space="0" w:color="auto"/>
        <w:left w:val="none" w:sz="0" w:space="0" w:color="auto"/>
        <w:bottom w:val="none" w:sz="0" w:space="0" w:color="auto"/>
        <w:right w:val="none" w:sz="0" w:space="0" w:color="auto"/>
      </w:divBdr>
    </w:div>
    <w:div w:id="33970679">
      <w:bodyDiv w:val="1"/>
      <w:marLeft w:val="0"/>
      <w:marRight w:val="0"/>
      <w:marTop w:val="0"/>
      <w:marBottom w:val="0"/>
      <w:divBdr>
        <w:top w:val="none" w:sz="0" w:space="0" w:color="auto"/>
        <w:left w:val="none" w:sz="0" w:space="0" w:color="auto"/>
        <w:bottom w:val="none" w:sz="0" w:space="0" w:color="auto"/>
        <w:right w:val="none" w:sz="0" w:space="0" w:color="auto"/>
      </w:divBdr>
    </w:div>
    <w:div w:id="34013767">
      <w:bodyDiv w:val="1"/>
      <w:marLeft w:val="0"/>
      <w:marRight w:val="0"/>
      <w:marTop w:val="0"/>
      <w:marBottom w:val="0"/>
      <w:divBdr>
        <w:top w:val="none" w:sz="0" w:space="0" w:color="auto"/>
        <w:left w:val="none" w:sz="0" w:space="0" w:color="auto"/>
        <w:bottom w:val="none" w:sz="0" w:space="0" w:color="auto"/>
        <w:right w:val="none" w:sz="0" w:space="0" w:color="auto"/>
      </w:divBdr>
    </w:div>
    <w:div w:id="34042541">
      <w:bodyDiv w:val="1"/>
      <w:marLeft w:val="0"/>
      <w:marRight w:val="0"/>
      <w:marTop w:val="0"/>
      <w:marBottom w:val="0"/>
      <w:divBdr>
        <w:top w:val="none" w:sz="0" w:space="0" w:color="auto"/>
        <w:left w:val="none" w:sz="0" w:space="0" w:color="auto"/>
        <w:bottom w:val="none" w:sz="0" w:space="0" w:color="auto"/>
        <w:right w:val="none" w:sz="0" w:space="0" w:color="auto"/>
      </w:divBdr>
    </w:div>
    <w:div w:id="34085505">
      <w:bodyDiv w:val="1"/>
      <w:marLeft w:val="0"/>
      <w:marRight w:val="0"/>
      <w:marTop w:val="0"/>
      <w:marBottom w:val="0"/>
      <w:divBdr>
        <w:top w:val="none" w:sz="0" w:space="0" w:color="auto"/>
        <w:left w:val="none" w:sz="0" w:space="0" w:color="auto"/>
        <w:bottom w:val="none" w:sz="0" w:space="0" w:color="auto"/>
        <w:right w:val="none" w:sz="0" w:space="0" w:color="auto"/>
      </w:divBdr>
    </w:div>
    <w:div w:id="34085856">
      <w:bodyDiv w:val="1"/>
      <w:marLeft w:val="0"/>
      <w:marRight w:val="0"/>
      <w:marTop w:val="0"/>
      <w:marBottom w:val="0"/>
      <w:divBdr>
        <w:top w:val="none" w:sz="0" w:space="0" w:color="auto"/>
        <w:left w:val="none" w:sz="0" w:space="0" w:color="auto"/>
        <w:bottom w:val="none" w:sz="0" w:space="0" w:color="auto"/>
        <w:right w:val="none" w:sz="0" w:space="0" w:color="auto"/>
      </w:divBdr>
    </w:div>
    <w:div w:id="34089893">
      <w:bodyDiv w:val="1"/>
      <w:marLeft w:val="0"/>
      <w:marRight w:val="0"/>
      <w:marTop w:val="0"/>
      <w:marBottom w:val="0"/>
      <w:divBdr>
        <w:top w:val="none" w:sz="0" w:space="0" w:color="auto"/>
        <w:left w:val="none" w:sz="0" w:space="0" w:color="auto"/>
        <w:bottom w:val="none" w:sz="0" w:space="0" w:color="auto"/>
        <w:right w:val="none" w:sz="0" w:space="0" w:color="auto"/>
      </w:divBdr>
    </w:div>
    <w:div w:id="34158340">
      <w:bodyDiv w:val="1"/>
      <w:marLeft w:val="0"/>
      <w:marRight w:val="0"/>
      <w:marTop w:val="0"/>
      <w:marBottom w:val="0"/>
      <w:divBdr>
        <w:top w:val="none" w:sz="0" w:space="0" w:color="auto"/>
        <w:left w:val="none" w:sz="0" w:space="0" w:color="auto"/>
        <w:bottom w:val="none" w:sz="0" w:space="0" w:color="auto"/>
        <w:right w:val="none" w:sz="0" w:space="0" w:color="auto"/>
      </w:divBdr>
    </w:div>
    <w:div w:id="34162530">
      <w:bodyDiv w:val="1"/>
      <w:marLeft w:val="0"/>
      <w:marRight w:val="0"/>
      <w:marTop w:val="0"/>
      <w:marBottom w:val="0"/>
      <w:divBdr>
        <w:top w:val="none" w:sz="0" w:space="0" w:color="auto"/>
        <w:left w:val="none" w:sz="0" w:space="0" w:color="auto"/>
        <w:bottom w:val="none" w:sz="0" w:space="0" w:color="auto"/>
        <w:right w:val="none" w:sz="0" w:space="0" w:color="auto"/>
      </w:divBdr>
    </w:div>
    <w:div w:id="34237176">
      <w:bodyDiv w:val="1"/>
      <w:marLeft w:val="0"/>
      <w:marRight w:val="0"/>
      <w:marTop w:val="0"/>
      <w:marBottom w:val="0"/>
      <w:divBdr>
        <w:top w:val="none" w:sz="0" w:space="0" w:color="auto"/>
        <w:left w:val="none" w:sz="0" w:space="0" w:color="auto"/>
        <w:bottom w:val="none" w:sz="0" w:space="0" w:color="auto"/>
        <w:right w:val="none" w:sz="0" w:space="0" w:color="auto"/>
      </w:divBdr>
    </w:div>
    <w:div w:id="34276072">
      <w:bodyDiv w:val="1"/>
      <w:marLeft w:val="0"/>
      <w:marRight w:val="0"/>
      <w:marTop w:val="0"/>
      <w:marBottom w:val="0"/>
      <w:divBdr>
        <w:top w:val="none" w:sz="0" w:space="0" w:color="auto"/>
        <w:left w:val="none" w:sz="0" w:space="0" w:color="auto"/>
        <w:bottom w:val="none" w:sz="0" w:space="0" w:color="auto"/>
        <w:right w:val="none" w:sz="0" w:space="0" w:color="auto"/>
      </w:divBdr>
    </w:div>
    <w:div w:id="34307218">
      <w:bodyDiv w:val="1"/>
      <w:marLeft w:val="0"/>
      <w:marRight w:val="0"/>
      <w:marTop w:val="0"/>
      <w:marBottom w:val="0"/>
      <w:divBdr>
        <w:top w:val="none" w:sz="0" w:space="0" w:color="auto"/>
        <w:left w:val="none" w:sz="0" w:space="0" w:color="auto"/>
        <w:bottom w:val="none" w:sz="0" w:space="0" w:color="auto"/>
        <w:right w:val="none" w:sz="0" w:space="0" w:color="auto"/>
      </w:divBdr>
    </w:div>
    <w:div w:id="34349978">
      <w:bodyDiv w:val="1"/>
      <w:marLeft w:val="0"/>
      <w:marRight w:val="0"/>
      <w:marTop w:val="0"/>
      <w:marBottom w:val="0"/>
      <w:divBdr>
        <w:top w:val="none" w:sz="0" w:space="0" w:color="auto"/>
        <w:left w:val="none" w:sz="0" w:space="0" w:color="auto"/>
        <w:bottom w:val="none" w:sz="0" w:space="0" w:color="auto"/>
        <w:right w:val="none" w:sz="0" w:space="0" w:color="auto"/>
      </w:divBdr>
    </w:div>
    <w:div w:id="34352161">
      <w:bodyDiv w:val="1"/>
      <w:marLeft w:val="0"/>
      <w:marRight w:val="0"/>
      <w:marTop w:val="0"/>
      <w:marBottom w:val="0"/>
      <w:divBdr>
        <w:top w:val="none" w:sz="0" w:space="0" w:color="auto"/>
        <w:left w:val="none" w:sz="0" w:space="0" w:color="auto"/>
        <w:bottom w:val="none" w:sz="0" w:space="0" w:color="auto"/>
        <w:right w:val="none" w:sz="0" w:space="0" w:color="auto"/>
      </w:divBdr>
    </w:div>
    <w:div w:id="34352525">
      <w:bodyDiv w:val="1"/>
      <w:marLeft w:val="0"/>
      <w:marRight w:val="0"/>
      <w:marTop w:val="0"/>
      <w:marBottom w:val="0"/>
      <w:divBdr>
        <w:top w:val="none" w:sz="0" w:space="0" w:color="auto"/>
        <w:left w:val="none" w:sz="0" w:space="0" w:color="auto"/>
        <w:bottom w:val="none" w:sz="0" w:space="0" w:color="auto"/>
        <w:right w:val="none" w:sz="0" w:space="0" w:color="auto"/>
      </w:divBdr>
    </w:div>
    <w:div w:id="34354059">
      <w:bodyDiv w:val="1"/>
      <w:marLeft w:val="0"/>
      <w:marRight w:val="0"/>
      <w:marTop w:val="0"/>
      <w:marBottom w:val="0"/>
      <w:divBdr>
        <w:top w:val="none" w:sz="0" w:space="0" w:color="auto"/>
        <w:left w:val="none" w:sz="0" w:space="0" w:color="auto"/>
        <w:bottom w:val="none" w:sz="0" w:space="0" w:color="auto"/>
        <w:right w:val="none" w:sz="0" w:space="0" w:color="auto"/>
      </w:divBdr>
    </w:div>
    <w:div w:id="34425275">
      <w:bodyDiv w:val="1"/>
      <w:marLeft w:val="0"/>
      <w:marRight w:val="0"/>
      <w:marTop w:val="0"/>
      <w:marBottom w:val="0"/>
      <w:divBdr>
        <w:top w:val="none" w:sz="0" w:space="0" w:color="auto"/>
        <w:left w:val="none" w:sz="0" w:space="0" w:color="auto"/>
        <w:bottom w:val="none" w:sz="0" w:space="0" w:color="auto"/>
        <w:right w:val="none" w:sz="0" w:space="0" w:color="auto"/>
      </w:divBdr>
    </w:div>
    <w:div w:id="34426769">
      <w:bodyDiv w:val="1"/>
      <w:marLeft w:val="0"/>
      <w:marRight w:val="0"/>
      <w:marTop w:val="0"/>
      <w:marBottom w:val="0"/>
      <w:divBdr>
        <w:top w:val="none" w:sz="0" w:space="0" w:color="auto"/>
        <w:left w:val="none" w:sz="0" w:space="0" w:color="auto"/>
        <w:bottom w:val="none" w:sz="0" w:space="0" w:color="auto"/>
        <w:right w:val="none" w:sz="0" w:space="0" w:color="auto"/>
      </w:divBdr>
    </w:div>
    <w:div w:id="34432013">
      <w:bodyDiv w:val="1"/>
      <w:marLeft w:val="0"/>
      <w:marRight w:val="0"/>
      <w:marTop w:val="0"/>
      <w:marBottom w:val="0"/>
      <w:divBdr>
        <w:top w:val="none" w:sz="0" w:space="0" w:color="auto"/>
        <w:left w:val="none" w:sz="0" w:space="0" w:color="auto"/>
        <w:bottom w:val="none" w:sz="0" w:space="0" w:color="auto"/>
        <w:right w:val="none" w:sz="0" w:space="0" w:color="auto"/>
      </w:divBdr>
    </w:div>
    <w:div w:id="34432431">
      <w:bodyDiv w:val="1"/>
      <w:marLeft w:val="0"/>
      <w:marRight w:val="0"/>
      <w:marTop w:val="0"/>
      <w:marBottom w:val="0"/>
      <w:divBdr>
        <w:top w:val="none" w:sz="0" w:space="0" w:color="auto"/>
        <w:left w:val="none" w:sz="0" w:space="0" w:color="auto"/>
        <w:bottom w:val="none" w:sz="0" w:space="0" w:color="auto"/>
        <w:right w:val="none" w:sz="0" w:space="0" w:color="auto"/>
      </w:divBdr>
    </w:div>
    <w:div w:id="34473365">
      <w:bodyDiv w:val="1"/>
      <w:marLeft w:val="0"/>
      <w:marRight w:val="0"/>
      <w:marTop w:val="0"/>
      <w:marBottom w:val="0"/>
      <w:divBdr>
        <w:top w:val="none" w:sz="0" w:space="0" w:color="auto"/>
        <w:left w:val="none" w:sz="0" w:space="0" w:color="auto"/>
        <w:bottom w:val="none" w:sz="0" w:space="0" w:color="auto"/>
        <w:right w:val="none" w:sz="0" w:space="0" w:color="auto"/>
      </w:divBdr>
    </w:div>
    <w:div w:id="34501466">
      <w:bodyDiv w:val="1"/>
      <w:marLeft w:val="0"/>
      <w:marRight w:val="0"/>
      <w:marTop w:val="0"/>
      <w:marBottom w:val="0"/>
      <w:divBdr>
        <w:top w:val="none" w:sz="0" w:space="0" w:color="auto"/>
        <w:left w:val="none" w:sz="0" w:space="0" w:color="auto"/>
        <w:bottom w:val="none" w:sz="0" w:space="0" w:color="auto"/>
        <w:right w:val="none" w:sz="0" w:space="0" w:color="auto"/>
      </w:divBdr>
    </w:div>
    <w:div w:id="34626350">
      <w:bodyDiv w:val="1"/>
      <w:marLeft w:val="0"/>
      <w:marRight w:val="0"/>
      <w:marTop w:val="0"/>
      <w:marBottom w:val="0"/>
      <w:divBdr>
        <w:top w:val="none" w:sz="0" w:space="0" w:color="auto"/>
        <w:left w:val="none" w:sz="0" w:space="0" w:color="auto"/>
        <w:bottom w:val="none" w:sz="0" w:space="0" w:color="auto"/>
        <w:right w:val="none" w:sz="0" w:space="0" w:color="auto"/>
      </w:divBdr>
    </w:div>
    <w:div w:id="34697268">
      <w:bodyDiv w:val="1"/>
      <w:marLeft w:val="0"/>
      <w:marRight w:val="0"/>
      <w:marTop w:val="0"/>
      <w:marBottom w:val="0"/>
      <w:divBdr>
        <w:top w:val="none" w:sz="0" w:space="0" w:color="auto"/>
        <w:left w:val="none" w:sz="0" w:space="0" w:color="auto"/>
        <w:bottom w:val="none" w:sz="0" w:space="0" w:color="auto"/>
        <w:right w:val="none" w:sz="0" w:space="0" w:color="auto"/>
      </w:divBdr>
    </w:div>
    <w:div w:id="34739030">
      <w:bodyDiv w:val="1"/>
      <w:marLeft w:val="0"/>
      <w:marRight w:val="0"/>
      <w:marTop w:val="0"/>
      <w:marBottom w:val="0"/>
      <w:divBdr>
        <w:top w:val="none" w:sz="0" w:space="0" w:color="auto"/>
        <w:left w:val="none" w:sz="0" w:space="0" w:color="auto"/>
        <w:bottom w:val="none" w:sz="0" w:space="0" w:color="auto"/>
        <w:right w:val="none" w:sz="0" w:space="0" w:color="auto"/>
      </w:divBdr>
    </w:div>
    <w:div w:id="34821228">
      <w:bodyDiv w:val="1"/>
      <w:marLeft w:val="0"/>
      <w:marRight w:val="0"/>
      <w:marTop w:val="0"/>
      <w:marBottom w:val="0"/>
      <w:divBdr>
        <w:top w:val="none" w:sz="0" w:space="0" w:color="auto"/>
        <w:left w:val="none" w:sz="0" w:space="0" w:color="auto"/>
        <w:bottom w:val="none" w:sz="0" w:space="0" w:color="auto"/>
        <w:right w:val="none" w:sz="0" w:space="0" w:color="auto"/>
      </w:divBdr>
    </w:div>
    <w:div w:id="34895629">
      <w:bodyDiv w:val="1"/>
      <w:marLeft w:val="0"/>
      <w:marRight w:val="0"/>
      <w:marTop w:val="0"/>
      <w:marBottom w:val="0"/>
      <w:divBdr>
        <w:top w:val="none" w:sz="0" w:space="0" w:color="auto"/>
        <w:left w:val="none" w:sz="0" w:space="0" w:color="auto"/>
        <w:bottom w:val="none" w:sz="0" w:space="0" w:color="auto"/>
        <w:right w:val="none" w:sz="0" w:space="0" w:color="auto"/>
      </w:divBdr>
    </w:div>
    <w:div w:id="34935074">
      <w:bodyDiv w:val="1"/>
      <w:marLeft w:val="0"/>
      <w:marRight w:val="0"/>
      <w:marTop w:val="0"/>
      <w:marBottom w:val="0"/>
      <w:divBdr>
        <w:top w:val="none" w:sz="0" w:space="0" w:color="auto"/>
        <w:left w:val="none" w:sz="0" w:space="0" w:color="auto"/>
        <w:bottom w:val="none" w:sz="0" w:space="0" w:color="auto"/>
        <w:right w:val="none" w:sz="0" w:space="0" w:color="auto"/>
      </w:divBdr>
    </w:div>
    <w:div w:id="35007742">
      <w:bodyDiv w:val="1"/>
      <w:marLeft w:val="0"/>
      <w:marRight w:val="0"/>
      <w:marTop w:val="0"/>
      <w:marBottom w:val="0"/>
      <w:divBdr>
        <w:top w:val="none" w:sz="0" w:space="0" w:color="auto"/>
        <w:left w:val="none" w:sz="0" w:space="0" w:color="auto"/>
        <w:bottom w:val="none" w:sz="0" w:space="0" w:color="auto"/>
        <w:right w:val="none" w:sz="0" w:space="0" w:color="auto"/>
      </w:divBdr>
    </w:div>
    <w:div w:id="35007892">
      <w:bodyDiv w:val="1"/>
      <w:marLeft w:val="0"/>
      <w:marRight w:val="0"/>
      <w:marTop w:val="0"/>
      <w:marBottom w:val="0"/>
      <w:divBdr>
        <w:top w:val="none" w:sz="0" w:space="0" w:color="auto"/>
        <w:left w:val="none" w:sz="0" w:space="0" w:color="auto"/>
        <w:bottom w:val="none" w:sz="0" w:space="0" w:color="auto"/>
        <w:right w:val="none" w:sz="0" w:space="0" w:color="auto"/>
      </w:divBdr>
    </w:div>
    <w:div w:id="35011521">
      <w:bodyDiv w:val="1"/>
      <w:marLeft w:val="0"/>
      <w:marRight w:val="0"/>
      <w:marTop w:val="0"/>
      <w:marBottom w:val="0"/>
      <w:divBdr>
        <w:top w:val="none" w:sz="0" w:space="0" w:color="auto"/>
        <w:left w:val="none" w:sz="0" w:space="0" w:color="auto"/>
        <w:bottom w:val="none" w:sz="0" w:space="0" w:color="auto"/>
        <w:right w:val="none" w:sz="0" w:space="0" w:color="auto"/>
      </w:divBdr>
    </w:div>
    <w:div w:id="35013040">
      <w:bodyDiv w:val="1"/>
      <w:marLeft w:val="0"/>
      <w:marRight w:val="0"/>
      <w:marTop w:val="0"/>
      <w:marBottom w:val="0"/>
      <w:divBdr>
        <w:top w:val="none" w:sz="0" w:space="0" w:color="auto"/>
        <w:left w:val="none" w:sz="0" w:space="0" w:color="auto"/>
        <w:bottom w:val="none" w:sz="0" w:space="0" w:color="auto"/>
        <w:right w:val="none" w:sz="0" w:space="0" w:color="auto"/>
      </w:divBdr>
    </w:div>
    <w:div w:id="35084723">
      <w:bodyDiv w:val="1"/>
      <w:marLeft w:val="0"/>
      <w:marRight w:val="0"/>
      <w:marTop w:val="0"/>
      <w:marBottom w:val="0"/>
      <w:divBdr>
        <w:top w:val="none" w:sz="0" w:space="0" w:color="auto"/>
        <w:left w:val="none" w:sz="0" w:space="0" w:color="auto"/>
        <w:bottom w:val="none" w:sz="0" w:space="0" w:color="auto"/>
        <w:right w:val="none" w:sz="0" w:space="0" w:color="auto"/>
      </w:divBdr>
    </w:div>
    <w:div w:id="35129210">
      <w:bodyDiv w:val="1"/>
      <w:marLeft w:val="0"/>
      <w:marRight w:val="0"/>
      <w:marTop w:val="0"/>
      <w:marBottom w:val="0"/>
      <w:divBdr>
        <w:top w:val="none" w:sz="0" w:space="0" w:color="auto"/>
        <w:left w:val="none" w:sz="0" w:space="0" w:color="auto"/>
        <w:bottom w:val="none" w:sz="0" w:space="0" w:color="auto"/>
        <w:right w:val="none" w:sz="0" w:space="0" w:color="auto"/>
      </w:divBdr>
    </w:div>
    <w:div w:id="35156945">
      <w:bodyDiv w:val="1"/>
      <w:marLeft w:val="0"/>
      <w:marRight w:val="0"/>
      <w:marTop w:val="0"/>
      <w:marBottom w:val="0"/>
      <w:divBdr>
        <w:top w:val="none" w:sz="0" w:space="0" w:color="auto"/>
        <w:left w:val="none" w:sz="0" w:space="0" w:color="auto"/>
        <w:bottom w:val="none" w:sz="0" w:space="0" w:color="auto"/>
        <w:right w:val="none" w:sz="0" w:space="0" w:color="auto"/>
      </w:divBdr>
    </w:div>
    <w:div w:id="35159346">
      <w:bodyDiv w:val="1"/>
      <w:marLeft w:val="0"/>
      <w:marRight w:val="0"/>
      <w:marTop w:val="0"/>
      <w:marBottom w:val="0"/>
      <w:divBdr>
        <w:top w:val="none" w:sz="0" w:space="0" w:color="auto"/>
        <w:left w:val="none" w:sz="0" w:space="0" w:color="auto"/>
        <w:bottom w:val="none" w:sz="0" w:space="0" w:color="auto"/>
        <w:right w:val="none" w:sz="0" w:space="0" w:color="auto"/>
      </w:divBdr>
    </w:div>
    <w:div w:id="35280434">
      <w:bodyDiv w:val="1"/>
      <w:marLeft w:val="0"/>
      <w:marRight w:val="0"/>
      <w:marTop w:val="0"/>
      <w:marBottom w:val="0"/>
      <w:divBdr>
        <w:top w:val="none" w:sz="0" w:space="0" w:color="auto"/>
        <w:left w:val="none" w:sz="0" w:space="0" w:color="auto"/>
        <w:bottom w:val="none" w:sz="0" w:space="0" w:color="auto"/>
        <w:right w:val="none" w:sz="0" w:space="0" w:color="auto"/>
      </w:divBdr>
    </w:div>
    <w:div w:id="35354522">
      <w:bodyDiv w:val="1"/>
      <w:marLeft w:val="0"/>
      <w:marRight w:val="0"/>
      <w:marTop w:val="0"/>
      <w:marBottom w:val="0"/>
      <w:divBdr>
        <w:top w:val="none" w:sz="0" w:space="0" w:color="auto"/>
        <w:left w:val="none" w:sz="0" w:space="0" w:color="auto"/>
        <w:bottom w:val="none" w:sz="0" w:space="0" w:color="auto"/>
        <w:right w:val="none" w:sz="0" w:space="0" w:color="auto"/>
      </w:divBdr>
    </w:div>
    <w:div w:id="35356556">
      <w:bodyDiv w:val="1"/>
      <w:marLeft w:val="0"/>
      <w:marRight w:val="0"/>
      <w:marTop w:val="0"/>
      <w:marBottom w:val="0"/>
      <w:divBdr>
        <w:top w:val="none" w:sz="0" w:space="0" w:color="auto"/>
        <w:left w:val="none" w:sz="0" w:space="0" w:color="auto"/>
        <w:bottom w:val="none" w:sz="0" w:space="0" w:color="auto"/>
        <w:right w:val="none" w:sz="0" w:space="0" w:color="auto"/>
      </w:divBdr>
    </w:div>
    <w:div w:id="35391542">
      <w:bodyDiv w:val="1"/>
      <w:marLeft w:val="0"/>
      <w:marRight w:val="0"/>
      <w:marTop w:val="0"/>
      <w:marBottom w:val="0"/>
      <w:divBdr>
        <w:top w:val="none" w:sz="0" w:space="0" w:color="auto"/>
        <w:left w:val="none" w:sz="0" w:space="0" w:color="auto"/>
        <w:bottom w:val="none" w:sz="0" w:space="0" w:color="auto"/>
        <w:right w:val="none" w:sz="0" w:space="0" w:color="auto"/>
      </w:divBdr>
    </w:div>
    <w:div w:id="35400445">
      <w:bodyDiv w:val="1"/>
      <w:marLeft w:val="0"/>
      <w:marRight w:val="0"/>
      <w:marTop w:val="0"/>
      <w:marBottom w:val="0"/>
      <w:divBdr>
        <w:top w:val="none" w:sz="0" w:space="0" w:color="auto"/>
        <w:left w:val="none" w:sz="0" w:space="0" w:color="auto"/>
        <w:bottom w:val="none" w:sz="0" w:space="0" w:color="auto"/>
        <w:right w:val="none" w:sz="0" w:space="0" w:color="auto"/>
      </w:divBdr>
    </w:div>
    <w:div w:id="35470303">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471871">
      <w:bodyDiv w:val="1"/>
      <w:marLeft w:val="0"/>
      <w:marRight w:val="0"/>
      <w:marTop w:val="0"/>
      <w:marBottom w:val="0"/>
      <w:divBdr>
        <w:top w:val="none" w:sz="0" w:space="0" w:color="auto"/>
        <w:left w:val="none" w:sz="0" w:space="0" w:color="auto"/>
        <w:bottom w:val="none" w:sz="0" w:space="0" w:color="auto"/>
        <w:right w:val="none" w:sz="0" w:space="0" w:color="auto"/>
      </w:divBdr>
    </w:div>
    <w:div w:id="35589645">
      <w:bodyDiv w:val="1"/>
      <w:marLeft w:val="0"/>
      <w:marRight w:val="0"/>
      <w:marTop w:val="0"/>
      <w:marBottom w:val="0"/>
      <w:divBdr>
        <w:top w:val="none" w:sz="0" w:space="0" w:color="auto"/>
        <w:left w:val="none" w:sz="0" w:space="0" w:color="auto"/>
        <w:bottom w:val="none" w:sz="0" w:space="0" w:color="auto"/>
        <w:right w:val="none" w:sz="0" w:space="0" w:color="auto"/>
      </w:divBdr>
    </w:div>
    <w:div w:id="35784527">
      <w:bodyDiv w:val="1"/>
      <w:marLeft w:val="0"/>
      <w:marRight w:val="0"/>
      <w:marTop w:val="0"/>
      <w:marBottom w:val="0"/>
      <w:divBdr>
        <w:top w:val="none" w:sz="0" w:space="0" w:color="auto"/>
        <w:left w:val="none" w:sz="0" w:space="0" w:color="auto"/>
        <w:bottom w:val="none" w:sz="0" w:space="0" w:color="auto"/>
        <w:right w:val="none" w:sz="0" w:space="0" w:color="auto"/>
      </w:divBdr>
    </w:div>
    <w:div w:id="35786724">
      <w:bodyDiv w:val="1"/>
      <w:marLeft w:val="0"/>
      <w:marRight w:val="0"/>
      <w:marTop w:val="0"/>
      <w:marBottom w:val="0"/>
      <w:divBdr>
        <w:top w:val="none" w:sz="0" w:space="0" w:color="auto"/>
        <w:left w:val="none" w:sz="0" w:space="0" w:color="auto"/>
        <w:bottom w:val="none" w:sz="0" w:space="0" w:color="auto"/>
        <w:right w:val="none" w:sz="0" w:space="0" w:color="auto"/>
      </w:divBdr>
    </w:div>
    <w:div w:id="35812707">
      <w:bodyDiv w:val="1"/>
      <w:marLeft w:val="0"/>
      <w:marRight w:val="0"/>
      <w:marTop w:val="0"/>
      <w:marBottom w:val="0"/>
      <w:divBdr>
        <w:top w:val="none" w:sz="0" w:space="0" w:color="auto"/>
        <w:left w:val="none" w:sz="0" w:space="0" w:color="auto"/>
        <w:bottom w:val="none" w:sz="0" w:space="0" w:color="auto"/>
        <w:right w:val="none" w:sz="0" w:space="0" w:color="auto"/>
      </w:divBdr>
    </w:div>
    <w:div w:id="35854083">
      <w:bodyDiv w:val="1"/>
      <w:marLeft w:val="0"/>
      <w:marRight w:val="0"/>
      <w:marTop w:val="0"/>
      <w:marBottom w:val="0"/>
      <w:divBdr>
        <w:top w:val="none" w:sz="0" w:space="0" w:color="auto"/>
        <w:left w:val="none" w:sz="0" w:space="0" w:color="auto"/>
        <w:bottom w:val="none" w:sz="0" w:space="0" w:color="auto"/>
        <w:right w:val="none" w:sz="0" w:space="0" w:color="auto"/>
      </w:divBdr>
    </w:div>
    <w:div w:id="35856700">
      <w:bodyDiv w:val="1"/>
      <w:marLeft w:val="0"/>
      <w:marRight w:val="0"/>
      <w:marTop w:val="0"/>
      <w:marBottom w:val="0"/>
      <w:divBdr>
        <w:top w:val="none" w:sz="0" w:space="0" w:color="auto"/>
        <w:left w:val="none" w:sz="0" w:space="0" w:color="auto"/>
        <w:bottom w:val="none" w:sz="0" w:space="0" w:color="auto"/>
        <w:right w:val="none" w:sz="0" w:space="0" w:color="auto"/>
      </w:divBdr>
    </w:div>
    <w:div w:id="35857378">
      <w:bodyDiv w:val="1"/>
      <w:marLeft w:val="0"/>
      <w:marRight w:val="0"/>
      <w:marTop w:val="0"/>
      <w:marBottom w:val="0"/>
      <w:divBdr>
        <w:top w:val="none" w:sz="0" w:space="0" w:color="auto"/>
        <w:left w:val="none" w:sz="0" w:space="0" w:color="auto"/>
        <w:bottom w:val="none" w:sz="0" w:space="0" w:color="auto"/>
        <w:right w:val="none" w:sz="0" w:space="0" w:color="auto"/>
      </w:divBdr>
    </w:div>
    <w:div w:id="35857895">
      <w:bodyDiv w:val="1"/>
      <w:marLeft w:val="0"/>
      <w:marRight w:val="0"/>
      <w:marTop w:val="0"/>
      <w:marBottom w:val="0"/>
      <w:divBdr>
        <w:top w:val="none" w:sz="0" w:space="0" w:color="auto"/>
        <w:left w:val="none" w:sz="0" w:space="0" w:color="auto"/>
        <w:bottom w:val="none" w:sz="0" w:space="0" w:color="auto"/>
        <w:right w:val="none" w:sz="0" w:space="0" w:color="auto"/>
      </w:divBdr>
    </w:div>
    <w:div w:id="35861434">
      <w:bodyDiv w:val="1"/>
      <w:marLeft w:val="0"/>
      <w:marRight w:val="0"/>
      <w:marTop w:val="0"/>
      <w:marBottom w:val="0"/>
      <w:divBdr>
        <w:top w:val="none" w:sz="0" w:space="0" w:color="auto"/>
        <w:left w:val="none" w:sz="0" w:space="0" w:color="auto"/>
        <w:bottom w:val="none" w:sz="0" w:space="0" w:color="auto"/>
        <w:right w:val="none" w:sz="0" w:space="0" w:color="auto"/>
      </w:divBdr>
    </w:div>
    <w:div w:id="35931102">
      <w:bodyDiv w:val="1"/>
      <w:marLeft w:val="0"/>
      <w:marRight w:val="0"/>
      <w:marTop w:val="0"/>
      <w:marBottom w:val="0"/>
      <w:divBdr>
        <w:top w:val="none" w:sz="0" w:space="0" w:color="auto"/>
        <w:left w:val="none" w:sz="0" w:space="0" w:color="auto"/>
        <w:bottom w:val="none" w:sz="0" w:space="0" w:color="auto"/>
        <w:right w:val="none" w:sz="0" w:space="0" w:color="auto"/>
      </w:divBdr>
    </w:div>
    <w:div w:id="35931174">
      <w:bodyDiv w:val="1"/>
      <w:marLeft w:val="0"/>
      <w:marRight w:val="0"/>
      <w:marTop w:val="0"/>
      <w:marBottom w:val="0"/>
      <w:divBdr>
        <w:top w:val="none" w:sz="0" w:space="0" w:color="auto"/>
        <w:left w:val="none" w:sz="0" w:space="0" w:color="auto"/>
        <w:bottom w:val="none" w:sz="0" w:space="0" w:color="auto"/>
        <w:right w:val="none" w:sz="0" w:space="0" w:color="auto"/>
      </w:divBdr>
    </w:div>
    <w:div w:id="36007560">
      <w:bodyDiv w:val="1"/>
      <w:marLeft w:val="0"/>
      <w:marRight w:val="0"/>
      <w:marTop w:val="0"/>
      <w:marBottom w:val="0"/>
      <w:divBdr>
        <w:top w:val="none" w:sz="0" w:space="0" w:color="auto"/>
        <w:left w:val="none" w:sz="0" w:space="0" w:color="auto"/>
        <w:bottom w:val="none" w:sz="0" w:space="0" w:color="auto"/>
        <w:right w:val="none" w:sz="0" w:space="0" w:color="auto"/>
      </w:divBdr>
    </w:div>
    <w:div w:id="36048330">
      <w:bodyDiv w:val="1"/>
      <w:marLeft w:val="0"/>
      <w:marRight w:val="0"/>
      <w:marTop w:val="0"/>
      <w:marBottom w:val="0"/>
      <w:divBdr>
        <w:top w:val="none" w:sz="0" w:space="0" w:color="auto"/>
        <w:left w:val="none" w:sz="0" w:space="0" w:color="auto"/>
        <w:bottom w:val="none" w:sz="0" w:space="0" w:color="auto"/>
        <w:right w:val="none" w:sz="0" w:space="0" w:color="auto"/>
      </w:divBdr>
    </w:div>
    <w:div w:id="36055508">
      <w:bodyDiv w:val="1"/>
      <w:marLeft w:val="0"/>
      <w:marRight w:val="0"/>
      <w:marTop w:val="0"/>
      <w:marBottom w:val="0"/>
      <w:divBdr>
        <w:top w:val="none" w:sz="0" w:space="0" w:color="auto"/>
        <w:left w:val="none" w:sz="0" w:space="0" w:color="auto"/>
        <w:bottom w:val="none" w:sz="0" w:space="0" w:color="auto"/>
        <w:right w:val="none" w:sz="0" w:space="0" w:color="auto"/>
      </w:divBdr>
    </w:div>
    <w:div w:id="36125169">
      <w:bodyDiv w:val="1"/>
      <w:marLeft w:val="0"/>
      <w:marRight w:val="0"/>
      <w:marTop w:val="0"/>
      <w:marBottom w:val="0"/>
      <w:divBdr>
        <w:top w:val="none" w:sz="0" w:space="0" w:color="auto"/>
        <w:left w:val="none" w:sz="0" w:space="0" w:color="auto"/>
        <w:bottom w:val="none" w:sz="0" w:space="0" w:color="auto"/>
        <w:right w:val="none" w:sz="0" w:space="0" w:color="auto"/>
      </w:divBdr>
    </w:div>
    <w:div w:id="36206155">
      <w:bodyDiv w:val="1"/>
      <w:marLeft w:val="0"/>
      <w:marRight w:val="0"/>
      <w:marTop w:val="0"/>
      <w:marBottom w:val="0"/>
      <w:divBdr>
        <w:top w:val="none" w:sz="0" w:space="0" w:color="auto"/>
        <w:left w:val="none" w:sz="0" w:space="0" w:color="auto"/>
        <w:bottom w:val="none" w:sz="0" w:space="0" w:color="auto"/>
        <w:right w:val="none" w:sz="0" w:space="0" w:color="auto"/>
      </w:divBdr>
    </w:div>
    <w:div w:id="36245522">
      <w:bodyDiv w:val="1"/>
      <w:marLeft w:val="0"/>
      <w:marRight w:val="0"/>
      <w:marTop w:val="0"/>
      <w:marBottom w:val="0"/>
      <w:divBdr>
        <w:top w:val="none" w:sz="0" w:space="0" w:color="auto"/>
        <w:left w:val="none" w:sz="0" w:space="0" w:color="auto"/>
        <w:bottom w:val="none" w:sz="0" w:space="0" w:color="auto"/>
        <w:right w:val="none" w:sz="0" w:space="0" w:color="auto"/>
      </w:divBdr>
    </w:div>
    <w:div w:id="36246772">
      <w:bodyDiv w:val="1"/>
      <w:marLeft w:val="0"/>
      <w:marRight w:val="0"/>
      <w:marTop w:val="0"/>
      <w:marBottom w:val="0"/>
      <w:divBdr>
        <w:top w:val="none" w:sz="0" w:space="0" w:color="auto"/>
        <w:left w:val="none" w:sz="0" w:space="0" w:color="auto"/>
        <w:bottom w:val="none" w:sz="0" w:space="0" w:color="auto"/>
        <w:right w:val="none" w:sz="0" w:space="0" w:color="auto"/>
      </w:divBdr>
    </w:div>
    <w:div w:id="36439811">
      <w:bodyDiv w:val="1"/>
      <w:marLeft w:val="0"/>
      <w:marRight w:val="0"/>
      <w:marTop w:val="0"/>
      <w:marBottom w:val="0"/>
      <w:divBdr>
        <w:top w:val="none" w:sz="0" w:space="0" w:color="auto"/>
        <w:left w:val="none" w:sz="0" w:space="0" w:color="auto"/>
        <w:bottom w:val="none" w:sz="0" w:space="0" w:color="auto"/>
        <w:right w:val="none" w:sz="0" w:space="0" w:color="auto"/>
      </w:divBdr>
    </w:div>
    <w:div w:id="36442709">
      <w:bodyDiv w:val="1"/>
      <w:marLeft w:val="0"/>
      <w:marRight w:val="0"/>
      <w:marTop w:val="0"/>
      <w:marBottom w:val="0"/>
      <w:divBdr>
        <w:top w:val="none" w:sz="0" w:space="0" w:color="auto"/>
        <w:left w:val="none" w:sz="0" w:space="0" w:color="auto"/>
        <w:bottom w:val="none" w:sz="0" w:space="0" w:color="auto"/>
        <w:right w:val="none" w:sz="0" w:space="0" w:color="auto"/>
      </w:divBdr>
    </w:div>
    <w:div w:id="36468264">
      <w:bodyDiv w:val="1"/>
      <w:marLeft w:val="0"/>
      <w:marRight w:val="0"/>
      <w:marTop w:val="0"/>
      <w:marBottom w:val="0"/>
      <w:divBdr>
        <w:top w:val="none" w:sz="0" w:space="0" w:color="auto"/>
        <w:left w:val="none" w:sz="0" w:space="0" w:color="auto"/>
        <w:bottom w:val="none" w:sz="0" w:space="0" w:color="auto"/>
        <w:right w:val="none" w:sz="0" w:space="0" w:color="auto"/>
      </w:divBdr>
    </w:div>
    <w:div w:id="36586170">
      <w:bodyDiv w:val="1"/>
      <w:marLeft w:val="0"/>
      <w:marRight w:val="0"/>
      <w:marTop w:val="0"/>
      <w:marBottom w:val="0"/>
      <w:divBdr>
        <w:top w:val="none" w:sz="0" w:space="0" w:color="auto"/>
        <w:left w:val="none" w:sz="0" w:space="0" w:color="auto"/>
        <w:bottom w:val="none" w:sz="0" w:space="0" w:color="auto"/>
        <w:right w:val="none" w:sz="0" w:space="0" w:color="auto"/>
      </w:divBdr>
    </w:div>
    <w:div w:id="36588141">
      <w:bodyDiv w:val="1"/>
      <w:marLeft w:val="0"/>
      <w:marRight w:val="0"/>
      <w:marTop w:val="0"/>
      <w:marBottom w:val="0"/>
      <w:divBdr>
        <w:top w:val="none" w:sz="0" w:space="0" w:color="auto"/>
        <w:left w:val="none" w:sz="0" w:space="0" w:color="auto"/>
        <w:bottom w:val="none" w:sz="0" w:space="0" w:color="auto"/>
        <w:right w:val="none" w:sz="0" w:space="0" w:color="auto"/>
      </w:divBdr>
    </w:div>
    <w:div w:id="36659417">
      <w:bodyDiv w:val="1"/>
      <w:marLeft w:val="0"/>
      <w:marRight w:val="0"/>
      <w:marTop w:val="0"/>
      <w:marBottom w:val="0"/>
      <w:divBdr>
        <w:top w:val="none" w:sz="0" w:space="0" w:color="auto"/>
        <w:left w:val="none" w:sz="0" w:space="0" w:color="auto"/>
        <w:bottom w:val="none" w:sz="0" w:space="0" w:color="auto"/>
        <w:right w:val="none" w:sz="0" w:space="0" w:color="auto"/>
      </w:divBdr>
    </w:div>
    <w:div w:id="36659957">
      <w:bodyDiv w:val="1"/>
      <w:marLeft w:val="0"/>
      <w:marRight w:val="0"/>
      <w:marTop w:val="0"/>
      <w:marBottom w:val="0"/>
      <w:divBdr>
        <w:top w:val="none" w:sz="0" w:space="0" w:color="auto"/>
        <w:left w:val="none" w:sz="0" w:space="0" w:color="auto"/>
        <w:bottom w:val="none" w:sz="0" w:space="0" w:color="auto"/>
        <w:right w:val="none" w:sz="0" w:space="0" w:color="auto"/>
      </w:divBdr>
    </w:div>
    <w:div w:id="36703571">
      <w:bodyDiv w:val="1"/>
      <w:marLeft w:val="0"/>
      <w:marRight w:val="0"/>
      <w:marTop w:val="0"/>
      <w:marBottom w:val="0"/>
      <w:divBdr>
        <w:top w:val="none" w:sz="0" w:space="0" w:color="auto"/>
        <w:left w:val="none" w:sz="0" w:space="0" w:color="auto"/>
        <w:bottom w:val="none" w:sz="0" w:space="0" w:color="auto"/>
        <w:right w:val="none" w:sz="0" w:space="0" w:color="auto"/>
      </w:divBdr>
    </w:div>
    <w:div w:id="36782790">
      <w:bodyDiv w:val="1"/>
      <w:marLeft w:val="0"/>
      <w:marRight w:val="0"/>
      <w:marTop w:val="0"/>
      <w:marBottom w:val="0"/>
      <w:divBdr>
        <w:top w:val="none" w:sz="0" w:space="0" w:color="auto"/>
        <w:left w:val="none" w:sz="0" w:space="0" w:color="auto"/>
        <w:bottom w:val="none" w:sz="0" w:space="0" w:color="auto"/>
        <w:right w:val="none" w:sz="0" w:space="0" w:color="auto"/>
      </w:divBdr>
    </w:div>
    <w:div w:id="36785803">
      <w:bodyDiv w:val="1"/>
      <w:marLeft w:val="0"/>
      <w:marRight w:val="0"/>
      <w:marTop w:val="0"/>
      <w:marBottom w:val="0"/>
      <w:divBdr>
        <w:top w:val="none" w:sz="0" w:space="0" w:color="auto"/>
        <w:left w:val="none" w:sz="0" w:space="0" w:color="auto"/>
        <w:bottom w:val="none" w:sz="0" w:space="0" w:color="auto"/>
        <w:right w:val="none" w:sz="0" w:space="0" w:color="auto"/>
      </w:divBdr>
    </w:div>
    <w:div w:id="36854673">
      <w:bodyDiv w:val="1"/>
      <w:marLeft w:val="0"/>
      <w:marRight w:val="0"/>
      <w:marTop w:val="0"/>
      <w:marBottom w:val="0"/>
      <w:divBdr>
        <w:top w:val="none" w:sz="0" w:space="0" w:color="auto"/>
        <w:left w:val="none" w:sz="0" w:space="0" w:color="auto"/>
        <w:bottom w:val="none" w:sz="0" w:space="0" w:color="auto"/>
        <w:right w:val="none" w:sz="0" w:space="0" w:color="auto"/>
      </w:divBdr>
    </w:div>
    <w:div w:id="36855462">
      <w:bodyDiv w:val="1"/>
      <w:marLeft w:val="0"/>
      <w:marRight w:val="0"/>
      <w:marTop w:val="0"/>
      <w:marBottom w:val="0"/>
      <w:divBdr>
        <w:top w:val="none" w:sz="0" w:space="0" w:color="auto"/>
        <w:left w:val="none" w:sz="0" w:space="0" w:color="auto"/>
        <w:bottom w:val="none" w:sz="0" w:space="0" w:color="auto"/>
        <w:right w:val="none" w:sz="0" w:space="0" w:color="auto"/>
      </w:divBdr>
    </w:div>
    <w:div w:id="36859538">
      <w:bodyDiv w:val="1"/>
      <w:marLeft w:val="0"/>
      <w:marRight w:val="0"/>
      <w:marTop w:val="0"/>
      <w:marBottom w:val="0"/>
      <w:divBdr>
        <w:top w:val="none" w:sz="0" w:space="0" w:color="auto"/>
        <w:left w:val="none" w:sz="0" w:space="0" w:color="auto"/>
        <w:bottom w:val="none" w:sz="0" w:space="0" w:color="auto"/>
        <w:right w:val="none" w:sz="0" w:space="0" w:color="auto"/>
      </w:divBdr>
    </w:div>
    <w:div w:id="36860941">
      <w:bodyDiv w:val="1"/>
      <w:marLeft w:val="0"/>
      <w:marRight w:val="0"/>
      <w:marTop w:val="0"/>
      <w:marBottom w:val="0"/>
      <w:divBdr>
        <w:top w:val="none" w:sz="0" w:space="0" w:color="auto"/>
        <w:left w:val="none" w:sz="0" w:space="0" w:color="auto"/>
        <w:bottom w:val="none" w:sz="0" w:space="0" w:color="auto"/>
        <w:right w:val="none" w:sz="0" w:space="0" w:color="auto"/>
      </w:divBdr>
    </w:div>
    <w:div w:id="36900507">
      <w:bodyDiv w:val="1"/>
      <w:marLeft w:val="0"/>
      <w:marRight w:val="0"/>
      <w:marTop w:val="0"/>
      <w:marBottom w:val="0"/>
      <w:divBdr>
        <w:top w:val="none" w:sz="0" w:space="0" w:color="auto"/>
        <w:left w:val="none" w:sz="0" w:space="0" w:color="auto"/>
        <w:bottom w:val="none" w:sz="0" w:space="0" w:color="auto"/>
        <w:right w:val="none" w:sz="0" w:space="0" w:color="auto"/>
      </w:divBdr>
    </w:div>
    <w:div w:id="36900836">
      <w:bodyDiv w:val="1"/>
      <w:marLeft w:val="0"/>
      <w:marRight w:val="0"/>
      <w:marTop w:val="0"/>
      <w:marBottom w:val="0"/>
      <w:divBdr>
        <w:top w:val="none" w:sz="0" w:space="0" w:color="auto"/>
        <w:left w:val="none" w:sz="0" w:space="0" w:color="auto"/>
        <w:bottom w:val="none" w:sz="0" w:space="0" w:color="auto"/>
        <w:right w:val="none" w:sz="0" w:space="0" w:color="auto"/>
      </w:divBdr>
    </w:div>
    <w:div w:id="36901213">
      <w:bodyDiv w:val="1"/>
      <w:marLeft w:val="0"/>
      <w:marRight w:val="0"/>
      <w:marTop w:val="0"/>
      <w:marBottom w:val="0"/>
      <w:divBdr>
        <w:top w:val="none" w:sz="0" w:space="0" w:color="auto"/>
        <w:left w:val="none" w:sz="0" w:space="0" w:color="auto"/>
        <w:bottom w:val="none" w:sz="0" w:space="0" w:color="auto"/>
        <w:right w:val="none" w:sz="0" w:space="0" w:color="auto"/>
      </w:divBdr>
    </w:div>
    <w:div w:id="36978474">
      <w:bodyDiv w:val="1"/>
      <w:marLeft w:val="0"/>
      <w:marRight w:val="0"/>
      <w:marTop w:val="0"/>
      <w:marBottom w:val="0"/>
      <w:divBdr>
        <w:top w:val="none" w:sz="0" w:space="0" w:color="auto"/>
        <w:left w:val="none" w:sz="0" w:space="0" w:color="auto"/>
        <w:bottom w:val="none" w:sz="0" w:space="0" w:color="auto"/>
        <w:right w:val="none" w:sz="0" w:space="0" w:color="auto"/>
      </w:divBdr>
    </w:div>
    <w:div w:id="37050297">
      <w:bodyDiv w:val="1"/>
      <w:marLeft w:val="0"/>
      <w:marRight w:val="0"/>
      <w:marTop w:val="0"/>
      <w:marBottom w:val="0"/>
      <w:divBdr>
        <w:top w:val="none" w:sz="0" w:space="0" w:color="auto"/>
        <w:left w:val="none" w:sz="0" w:space="0" w:color="auto"/>
        <w:bottom w:val="none" w:sz="0" w:space="0" w:color="auto"/>
        <w:right w:val="none" w:sz="0" w:space="0" w:color="auto"/>
      </w:divBdr>
    </w:div>
    <w:div w:id="37050557">
      <w:bodyDiv w:val="1"/>
      <w:marLeft w:val="0"/>
      <w:marRight w:val="0"/>
      <w:marTop w:val="0"/>
      <w:marBottom w:val="0"/>
      <w:divBdr>
        <w:top w:val="none" w:sz="0" w:space="0" w:color="auto"/>
        <w:left w:val="none" w:sz="0" w:space="0" w:color="auto"/>
        <w:bottom w:val="none" w:sz="0" w:space="0" w:color="auto"/>
        <w:right w:val="none" w:sz="0" w:space="0" w:color="auto"/>
      </w:divBdr>
    </w:div>
    <w:div w:id="37095894">
      <w:bodyDiv w:val="1"/>
      <w:marLeft w:val="0"/>
      <w:marRight w:val="0"/>
      <w:marTop w:val="0"/>
      <w:marBottom w:val="0"/>
      <w:divBdr>
        <w:top w:val="none" w:sz="0" w:space="0" w:color="auto"/>
        <w:left w:val="none" w:sz="0" w:space="0" w:color="auto"/>
        <w:bottom w:val="none" w:sz="0" w:space="0" w:color="auto"/>
        <w:right w:val="none" w:sz="0" w:space="0" w:color="auto"/>
      </w:divBdr>
    </w:div>
    <w:div w:id="37165183">
      <w:bodyDiv w:val="1"/>
      <w:marLeft w:val="0"/>
      <w:marRight w:val="0"/>
      <w:marTop w:val="0"/>
      <w:marBottom w:val="0"/>
      <w:divBdr>
        <w:top w:val="none" w:sz="0" w:space="0" w:color="auto"/>
        <w:left w:val="none" w:sz="0" w:space="0" w:color="auto"/>
        <w:bottom w:val="none" w:sz="0" w:space="0" w:color="auto"/>
        <w:right w:val="none" w:sz="0" w:space="0" w:color="auto"/>
      </w:divBdr>
    </w:div>
    <w:div w:id="37170092">
      <w:bodyDiv w:val="1"/>
      <w:marLeft w:val="0"/>
      <w:marRight w:val="0"/>
      <w:marTop w:val="0"/>
      <w:marBottom w:val="0"/>
      <w:divBdr>
        <w:top w:val="none" w:sz="0" w:space="0" w:color="auto"/>
        <w:left w:val="none" w:sz="0" w:space="0" w:color="auto"/>
        <w:bottom w:val="none" w:sz="0" w:space="0" w:color="auto"/>
        <w:right w:val="none" w:sz="0" w:space="0" w:color="auto"/>
      </w:divBdr>
    </w:div>
    <w:div w:id="37247259">
      <w:bodyDiv w:val="1"/>
      <w:marLeft w:val="0"/>
      <w:marRight w:val="0"/>
      <w:marTop w:val="0"/>
      <w:marBottom w:val="0"/>
      <w:divBdr>
        <w:top w:val="none" w:sz="0" w:space="0" w:color="auto"/>
        <w:left w:val="none" w:sz="0" w:space="0" w:color="auto"/>
        <w:bottom w:val="none" w:sz="0" w:space="0" w:color="auto"/>
        <w:right w:val="none" w:sz="0" w:space="0" w:color="auto"/>
      </w:divBdr>
    </w:div>
    <w:div w:id="37319026">
      <w:bodyDiv w:val="1"/>
      <w:marLeft w:val="0"/>
      <w:marRight w:val="0"/>
      <w:marTop w:val="0"/>
      <w:marBottom w:val="0"/>
      <w:divBdr>
        <w:top w:val="none" w:sz="0" w:space="0" w:color="auto"/>
        <w:left w:val="none" w:sz="0" w:space="0" w:color="auto"/>
        <w:bottom w:val="none" w:sz="0" w:space="0" w:color="auto"/>
        <w:right w:val="none" w:sz="0" w:space="0" w:color="auto"/>
      </w:divBdr>
    </w:div>
    <w:div w:id="37508542">
      <w:bodyDiv w:val="1"/>
      <w:marLeft w:val="0"/>
      <w:marRight w:val="0"/>
      <w:marTop w:val="0"/>
      <w:marBottom w:val="0"/>
      <w:divBdr>
        <w:top w:val="none" w:sz="0" w:space="0" w:color="auto"/>
        <w:left w:val="none" w:sz="0" w:space="0" w:color="auto"/>
        <w:bottom w:val="none" w:sz="0" w:space="0" w:color="auto"/>
        <w:right w:val="none" w:sz="0" w:space="0" w:color="auto"/>
      </w:divBdr>
    </w:div>
    <w:div w:id="37509279">
      <w:bodyDiv w:val="1"/>
      <w:marLeft w:val="0"/>
      <w:marRight w:val="0"/>
      <w:marTop w:val="0"/>
      <w:marBottom w:val="0"/>
      <w:divBdr>
        <w:top w:val="none" w:sz="0" w:space="0" w:color="auto"/>
        <w:left w:val="none" w:sz="0" w:space="0" w:color="auto"/>
        <w:bottom w:val="none" w:sz="0" w:space="0" w:color="auto"/>
        <w:right w:val="none" w:sz="0" w:space="0" w:color="auto"/>
      </w:divBdr>
    </w:div>
    <w:div w:id="37511882">
      <w:bodyDiv w:val="1"/>
      <w:marLeft w:val="0"/>
      <w:marRight w:val="0"/>
      <w:marTop w:val="0"/>
      <w:marBottom w:val="0"/>
      <w:divBdr>
        <w:top w:val="none" w:sz="0" w:space="0" w:color="auto"/>
        <w:left w:val="none" w:sz="0" w:space="0" w:color="auto"/>
        <w:bottom w:val="none" w:sz="0" w:space="0" w:color="auto"/>
        <w:right w:val="none" w:sz="0" w:space="0" w:color="auto"/>
      </w:divBdr>
    </w:div>
    <w:div w:id="37554694">
      <w:bodyDiv w:val="1"/>
      <w:marLeft w:val="0"/>
      <w:marRight w:val="0"/>
      <w:marTop w:val="0"/>
      <w:marBottom w:val="0"/>
      <w:divBdr>
        <w:top w:val="none" w:sz="0" w:space="0" w:color="auto"/>
        <w:left w:val="none" w:sz="0" w:space="0" w:color="auto"/>
        <w:bottom w:val="none" w:sz="0" w:space="0" w:color="auto"/>
        <w:right w:val="none" w:sz="0" w:space="0" w:color="auto"/>
      </w:divBdr>
    </w:div>
    <w:div w:id="37633572">
      <w:bodyDiv w:val="1"/>
      <w:marLeft w:val="0"/>
      <w:marRight w:val="0"/>
      <w:marTop w:val="0"/>
      <w:marBottom w:val="0"/>
      <w:divBdr>
        <w:top w:val="none" w:sz="0" w:space="0" w:color="auto"/>
        <w:left w:val="none" w:sz="0" w:space="0" w:color="auto"/>
        <w:bottom w:val="none" w:sz="0" w:space="0" w:color="auto"/>
        <w:right w:val="none" w:sz="0" w:space="0" w:color="auto"/>
      </w:divBdr>
    </w:div>
    <w:div w:id="37706983">
      <w:bodyDiv w:val="1"/>
      <w:marLeft w:val="0"/>
      <w:marRight w:val="0"/>
      <w:marTop w:val="0"/>
      <w:marBottom w:val="0"/>
      <w:divBdr>
        <w:top w:val="none" w:sz="0" w:space="0" w:color="auto"/>
        <w:left w:val="none" w:sz="0" w:space="0" w:color="auto"/>
        <w:bottom w:val="none" w:sz="0" w:space="0" w:color="auto"/>
        <w:right w:val="none" w:sz="0" w:space="0" w:color="auto"/>
      </w:divBdr>
    </w:div>
    <w:div w:id="37749500">
      <w:bodyDiv w:val="1"/>
      <w:marLeft w:val="0"/>
      <w:marRight w:val="0"/>
      <w:marTop w:val="0"/>
      <w:marBottom w:val="0"/>
      <w:divBdr>
        <w:top w:val="none" w:sz="0" w:space="0" w:color="auto"/>
        <w:left w:val="none" w:sz="0" w:space="0" w:color="auto"/>
        <w:bottom w:val="none" w:sz="0" w:space="0" w:color="auto"/>
        <w:right w:val="none" w:sz="0" w:space="0" w:color="auto"/>
      </w:divBdr>
    </w:div>
    <w:div w:id="37752889">
      <w:bodyDiv w:val="1"/>
      <w:marLeft w:val="0"/>
      <w:marRight w:val="0"/>
      <w:marTop w:val="0"/>
      <w:marBottom w:val="0"/>
      <w:divBdr>
        <w:top w:val="none" w:sz="0" w:space="0" w:color="auto"/>
        <w:left w:val="none" w:sz="0" w:space="0" w:color="auto"/>
        <w:bottom w:val="none" w:sz="0" w:space="0" w:color="auto"/>
        <w:right w:val="none" w:sz="0" w:space="0" w:color="auto"/>
      </w:divBdr>
    </w:div>
    <w:div w:id="37819999">
      <w:bodyDiv w:val="1"/>
      <w:marLeft w:val="0"/>
      <w:marRight w:val="0"/>
      <w:marTop w:val="0"/>
      <w:marBottom w:val="0"/>
      <w:divBdr>
        <w:top w:val="none" w:sz="0" w:space="0" w:color="auto"/>
        <w:left w:val="none" w:sz="0" w:space="0" w:color="auto"/>
        <w:bottom w:val="none" w:sz="0" w:space="0" w:color="auto"/>
        <w:right w:val="none" w:sz="0" w:space="0" w:color="auto"/>
      </w:divBdr>
    </w:div>
    <w:div w:id="37820256">
      <w:bodyDiv w:val="1"/>
      <w:marLeft w:val="0"/>
      <w:marRight w:val="0"/>
      <w:marTop w:val="0"/>
      <w:marBottom w:val="0"/>
      <w:divBdr>
        <w:top w:val="none" w:sz="0" w:space="0" w:color="auto"/>
        <w:left w:val="none" w:sz="0" w:space="0" w:color="auto"/>
        <w:bottom w:val="none" w:sz="0" w:space="0" w:color="auto"/>
        <w:right w:val="none" w:sz="0" w:space="0" w:color="auto"/>
      </w:divBdr>
    </w:div>
    <w:div w:id="37824474">
      <w:bodyDiv w:val="1"/>
      <w:marLeft w:val="0"/>
      <w:marRight w:val="0"/>
      <w:marTop w:val="0"/>
      <w:marBottom w:val="0"/>
      <w:divBdr>
        <w:top w:val="none" w:sz="0" w:space="0" w:color="auto"/>
        <w:left w:val="none" w:sz="0" w:space="0" w:color="auto"/>
        <w:bottom w:val="none" w:sz="0" w:space="0" w:color="auto"/>
        <w:right w:val="none" w:sz="0" w:space="0" w:color="auto"/>
      </w:divBdr>
    </w:div>
    <w:div w:id="37898111">
      <w:bodyDiv w:val="1"/>
      <w:marLeft w:val="0"/>
      <w:marRight w:val="0"/>
      <w:marTop w:val="0"/>
      <w:marBottom w:val="0"/>
      <w:divBdr>
        <w:top w:val="none" w:sz="0" w:space="0" w:color="auto"/>
        <w:left w:val="none" w:sz="0" w:space="0" w:color="auto"/>
        <w:bottom w:val="none" w:sz="0" w:space="0" w:color="auto"/>
        <w:right w:val="none" w:sz="0" w:space="0" w:color="auto"/>
      </w:divBdr>
    </w:div>
    <w:div w:id="37976034">
      <w:bodyDiv w:val="1"/>
      <w:marLeft w:val="0"/>
      <w:marRight w:val="0"/>
      <w:marTop w:val="0"/>
      <w:marBottom w:val="0"/>
      <w:divBdr>
        <w:top w:val="none" w:sz="0" w:space="0" w:color="auto"/>
        <w:left w:val="none" w:sz="0" w:space="0" w:color="auto"/>
        <w:bottom w:val="none" w:sz="0" w:space="0" w:color="auto"/>
        <w:right w:val="none" w:sz="0" w:space="0" w:color="auto"/>
      </w:divBdr>
    </w:div>
    <w:div w:id="38209341">
      <w:bodyDiv w:val="1"/>
      <w:marLeft w:val="0"/>
      <w:marRight w:val="0"/>
      <w:marTop w:val="0"/>
      <w:marBottom w:val="0"/>
      <w:divBdr>
        <w:top w:val="none" w:sz="0" w:space="0" w:color="auto"/>
        <w:left w:val="none" w:sz="0" w:space="0" w:color="auto"/>
        <w:bottom w:val="none" w:sz="0" w:space="0" w:color="auto"/>
        <w:right w:val="none" w:sz="0" w:space="0" w:color="auto"/>
      </w:divBdr>
    </w:div>
    <w:div w:id="38286560">
      <w:bodyDiv w:val="1"/>
      <w:marLeft w:val="0"/>
      <w:marRight w:val="0"/>
      <w:marTop w:val="0"/>
      <w:marBottom w:val="0"/>
      <w:divBdr>
        <w:top w:val="none" w:sz="0" w:space="0" w:color="auto"/>
        <w:left w:val="none" w:sz="0" w:space="0" w:color="auto"/>
        <w:bottom w:val="none" w:sz="0" w:space="0" w:color="auto"/>
        <w:right w:val="none" w:sz="0" w:space="0" w:color="auto"/>
      </w:divBdr>
    </w:div>
    <w:div w:id="38289700">
      <w:bodyDiv w:val="1"/>
      <w:marLeft w:val="0"/>
      <w:marRight w:val="0"/>
      <w:marTop w:val="0"/>
      <w:marBottom w:val="0"/>
      <w:divBdr>
        <w:top w:val="none" w:sz="0" w:space="0" w:color="auto"/>
        <w:left w:val="none" w:sz="0" w:space="0" w:color="auto"/>
        <w:bottom w:val="none" w:sz="0" w:space="0" w:color="auto"/>
        <w:right w:val="none" w:sz="0" w:space="0" w:color="auto"/>
      </w:divBdr>
    </w:div>
    <w:div w:id="38360356">
      <w:bodyDiv w:val="1"/>
      <w:marLeft w:val="0"/>
      <w:marRight w:val="0"/>
      <w:marTop w:val="0"/>
      <w:marBottom w:val="0"/>
      <w:divBdr>
        <w:top w:val="none" w:sz="0" w:space="0" w:color="auto"/>
        <w:left w:val="none" w:sz="0" w:space="0" w:color="auto"/>
        <w:bottom w:val="none" w:sz="0" w:space="0" w:color="auto"/>
        <w:right w:val="none" w:sz="0" w:space="0" w:color="auto"/>
      </w:divBdr>
    </w:div>
    <w:div w:id="38405514">
      <w:bodyDiv w:val="1"/>
      <w:marLeft w:val="0"/>
      <w:marRight w:val="0"/>
      <w:marTop w:val="0"/>
      <w:marBottom w:val="0"/>
      <w:divBdr>
        <w:top w:val="none" w:sz="0" w:space="0" w:color="auto"/>
        <w:left w:val="none" w:sz="0" w:space="0" w:color="auto"/>
        <w:bottom w:val="none" w:sz="0" w:space="0" w:color="auto"/>
        <w:right w:val="none" w:sz="0" w:space="0" w:color="auto"/>
      </w:divBdr>
    </w:div>
    <w:div w:id="38406955">
      <w:bodyDiv w:val="1"/>
      <w:marLeft w:val="0"/>
      <w:marRight w:val="0"/>
      <w:marTop w:val="0"/>
      <w:marBottom w:val="0"/>
      <w:divBdr>
        <w:top w:val="none" w:sz="0" w:space="0" w:color="auto"/>
        <w:left w:val="none" w:sz="0" w:space="0" w:color="auto"/>
        <w:bottom w:val="none" w:sz="0" w:space="0" w:color="auto"/>
        <w:right w:val="none" w:sz="0" w:space="0" w:color="auto"/>
      </w:divBdr>
    </w:div>
    <w:div w:id="38474778">
      <w:bodyDiv w:val="1"/>
      <w:marLeft w:val="0"/>
      <w:marRight w:val="0"/>
      <w:marTop w:val="0"/>
      <w:marBottom w:val="0"/>
      <w:divBdr>
        <w:top w:val="none" w:sz="0" w:space="0" w:color="auto"/>
        <w:left w:val="none" w:sz="0" w:space="0" w:color="auto"/>
        <w:bottom w:val="none" w:sz="0" w:space="0" w:color="auto"/>
        <w:right w:val="none" w:sz="0" w:space="0" w:color="auto"/>
      </w:divBdr>
    </w:div>
    <w:div w:id="38476736">
      <w:bodyDiv w:val="1"/>
      <w:marLeft w:val="0"/>
      <w:marRight w:val="0"/>
      <w:marTop w:val="0"/>
      <w:marBottom w:val="0"/>
      <w:divBdr>
        <w:top w:val="none" w:sz="0" w:space="0" w:color="auto"/>
        <w:left w:val="none" w:sz="0" w:space="0" w:color="auto"/>
        <w:bottom w:val="none" w:sz="0" w:space="0" w:color="auto"/>
        <w:right w:val="none" w:sz="0" w:space="0" w:color="auto"/>
      </w:divBdr>
    </w:div>
    <w:div w:id="38477529">
      <w:bodyDiv w:val="1"/>
      <w:marLeft w:val="0"/>
      <w:marRight w:val="0"/>
      <w:marTop w:val="0"/>
      <w:marBottom w:val="0"/>
      <w:divBdr>
        <w:top w:val="none" w:sz="0" w:space="0" w:color="auto"/>
        <w:left w:val="none" w:sz="0" w:space="0" w:color="auto"/>
        <w:bottom w:val="none" w:sz="0" w:space="0" w:color="auto"/>
        <w:right w:val="none" w:sz="0" w:space="0" w:color="auto"/>
      </w:divBdr>
    </w:div>
    <w:div w:id="38482322">
      <w:bodyDiv w:val="1"/>
      <w:marLeft w:val="0"/>
      <w:marRight w:val="0"/>
      <w:marTop w:val="0"/>
      <w:marBottom w:val="0"/>
      <w:divBdr>
        <w:top w:val="none" w:sz="0" w:space="0" w:color="auto"/>
        <w:left w:val="none" w:sz="0" w:space="0" w:color="auto"/>
        <w:bottom w:val="none" w:sz="0" w:space="0" w:color="auto"/>
        <w:right w:val="none" w:sz="0" w:space="0" w:color="auto"/>
      </w:divBdr>
    </w:div>
    <w:div w:id="38484037">
      <w:bodyDiv w:val="1"/>
      <w:marLeft w:val="0"/>
      <w:marRight w:val="0"/>
      <w:marTop w:val="0"/>
      <w:marBottom w:val="0"/>
      <w:divBdr>
        <w:top w:val="none" w:sz="0" w:space="0" w:color="auto"/>
        <w:left w:val="none" w:sz="0" w:space="0" w:color="auto"/>
        <w:bottom w:val="none" w:sz="0" w:space="0" w:color="auto"/>
        <w:right w:val="none" w:sz="0" w:space="0" w:color="auto"/>
      </w:divBdr>
    </w:div>
    <w:div w:id="38553501">
      <w:bodyDiv w:val="1"/>
      <w:marLeft w:val="0"/>
      <w:marRight w:val="0"/>
      <w:marTop w:val="0"/>
      <w:marBottom w:val="0"/>
      <w:divBdr>
        <w:top w:val="none" w:sz="0" w:space="0" w:color="auto"/>
        <w:left w:val="none" w:sz="0" w:space="0" w:color="auto"/>
        <w:bottom w:val="none" w:sz="0" w:space="0" w:color="auto"/>
        <w:right w:val="none" w:sz="0" w:space="0" w:color="auto"/>
      </w:divBdr>
    </w:div>
    <w:div w:id="38630585">
      <w:bodyDiv w:val="1"/>
      <w:marLeft w:val="0"/>
      <w:marRight w:val="0"/>
      <w:marTop w:val="0"/>
      <w:marBottom w:val="0"/>
      <w:divBdr>
        <w:top w:val="none" w:sz="0" w:space="0" w:color="auto"/>
        <w:left w:val="none" w:sz="0" w:space="0" w:color="auto"/>
        <w:bottom w:val="none" w:sz="0" w:space="0" w:color="auto"/>
        <w:right w:val="none" w:sz="0" w:space="0" w:color="auto"/>
      </w:divBdr>
    </w:div>
    <w:div w:id="38632506">
      <w:bodyDiv w:val="1"/>
      <w:marLeft w:val="0"/>
      <w:marRight w:val="0"/>
      <w:marTop w:val="0"/>
      <w:marBottom w:val="0"/>
      <w:divBdr>
        <w:top w:val="none" w:sz="0" w:space="0" w:color="auto"/>
        <w:left w:val="none" w:sz="0" w:space="0" w:color="auto"/>
        <w:bottom w:val="none" w:sz="0" w:space="0" w:color="auto"/>
        <w:right w:val="none" w:sz="0" w:space="0" w:color="auto"/>
      </w:divBdr>
    </w:div>
    <w:div w:id="38674680">
      <w:bodyDiv w:val="1"/>
      <w:marLeft w:val="0"/>
      <w:marRight w:val="0"/>
      <w:marTop w:val="0"/>
      <w:marBottom w:val="0"/>
      <w:divBdr>
        <w:top w:val="none" w:sz="0" w:space="0" w:color="auto"/>
        <w:left w:val="none" w:sz="0" w:space="0" w:color="auto"/>
        <w:bottom w:val="none" w:sz="0" w:space="0" w:color="auto"/>
        <w:right w:val="none" w:sz="0" w:space="0" w:color="auto"/>
      </w:divBdr>
    </w:div>
    <w:div w:id="38939498">
      <w:bodyDiv w:val="1"/>
      <w:marLeft w:val="0"/>
      <w:marRight w:val="0"/>
      <w:marTop w:val="0"/>
      <w:marBottom w:val="0"/>
      <w:divBdr>
        <w:top w:val="none" w:sz="0" w:space="0" w:color="auto"/>
        <w:left w:val="none" w:sz="0" w:space="0" w:color="auto"/>
        <w:bottom w:val="none" w:sz="0" w:space="0" w:color="auto"/>
        <w:right w:val="none" w:sz="0" w:space="0" w:color="auto"/>
      </w:divBdr>
    </w:div>
    <w:div w:id="39014227">
      <w:bodyDiv w:val="1"/>
      <w:marLeft w:val="0"/>
      <w:marRight w:val="0"/>
      <w:marTop w:val="0"/>
      <w:marBottom w:val="0"/>
      <w:divBdr>
        <w:top w:val="none" w:sz="0" w:space="0" w:color="auto"/>
        <w:left w:val="none" w:sz="0" w:space="0" w:color="auto"/>
        <w:bottom w:val="none" w:sz="0" w:space="0" w:color="auto"/>
        <w:right w:val="none" w:sz="0" w:space="0" w:color="auto"/>
      </w:divBdr>
    </w:div>
    <w:div w:id="39135703">
      <w:bodyDiv w:val="1"/>
      <w:marLeft w:val="0"/>
      <w:marRight w:val="0"/>
      <w:marTop w:val="0"/>
      <w:marBottom w:val="0"/>
      <w:divBdr>
        <w:top w:val="none" w:sz="0" w:space="0" w:color="auto"/>
        <w:left w:val="none" w:sz="0" w:space="0" w:color="auto"/>
        <w:bottom w:val="none" w:sz="0" w:space="0" w:color="auto"/>
        <w:right w:val="none" w:sz="0" w:space="0" w:color="auto"/>
      </w:divBdr>
    </w:div>
    <w:div w:id="39136861">
      <w:bodyDiv w:val="1"/>
      <w:marLeft w:val="0"/>
      <w:marRight w:val="0"/>
      <w:marTop w:val="0"/>
      <w:marBottom w:val="0"/>
      <w:divBdr>
        <w:top w:val="none" w:sz="0" w:space="0" w:color="auto"/>
        <w:left w:val="none" w:sz="0" w:space="0" w:color="auto"/>
        <w:bottom w:val="none" w:sz="0" w:space="0" w:color="auto"/>
        <w:right w:val="none" w:sz="0" w:space="0" w:color="auto"/>
      </w:divBdr>
    </w:div>
    <w:div w:id="39139394">
      <w:bodyDiv w:val="1"/>
      <w:marLeft w:val="0"/>
      <w:marRight w:val="0"/>
      <w:marTop w:val="0"/>
      <w:marBottom w:val="0"/>
      <w:divBdr>
        <w:top w:val="none" w:sz="0" w:space="0" w:color="auto"/>
        <w:left w:val="none" w:sz="0" w:space="0" w:color="auto"/>
        <w:bottom w:val="none" w:sz="0" w:space="0" w:color="auto"/>
        <w:right w:val="none" w:sz="0" w:space="0" w:color="auto"/>
      </w:divBdr>
    </w:div>
    <w:div w:id="39205614">
      <w:bodyDiv w:val="1"/>
      <w:marLeft w:val="0"/>
      <w:marRight w:val="0"/>
      <w:marTop w:val="0"/>
      <w:marBottom w:val="0"/>
      <w:divBdr>
        <w:top w:val="none" w:sz="0" w:space="0" w:color="auto"/>
        <w:left w:val="none" w:sz="0" w:space="0" w:color="auto"/>
        <w:bottom w:val="none" w:sz="0" w:space="0" w:color="auto"/>
        <w:right w:val="none" w:sz="0" w:space="0" w:color="auto"/>
      </w:divBdr>
    </w:div>
    <w:div w:id="39325369">
      <w:bodyDiv w:val="1"/>
      <w:marLeft w:val="0"/>
      <w:marRight w:val="0"/>
      <w:marTop w:val="0"/>
      <w:marBottom w:val="0"/>
      <w:divBdr>
        <w:top w:val="none" w:sz="0" w:space="0" w:color="auto"/>
        <w:left w:val="none" w:sz="0" w:space="0" w:color="auto"/>
        <w:bottom w:val="none" w:sz="0" w:space="0" w:color="auto"/>
        <w:right w:val="none" w:sz="0" w:space="0" w:color="auto"/>
      </w:divBdr>
    </w:div>
    <w:div w:id="39331935">
      <w:bodyDiv w:val="1"/>
      <w:marLeft w:val="0"/>
      <w:marRight w:val="0"/>
      <w:marTop w:val="0"/>
      <w:marBottom w:val="0"/>
      <w:divBdr>
        <w:top w:val="none" w:sz="0" w:space="0" w:color="auto"/>
        <w:left w:val="none" w:sz="0" w:space="0" w:color="auto"/>
        <w:bottom w:val="none" w:sz="0" w:space="0" w:color="auto"/>
        <w:right w:val="none" w:sz="0" w:space="0" w:color="auto"/>
      </w:divBdr>
    </w:div>
    <w:div w:id="39403749">
      <w:bodyDiv w:val="1"/>
      <w:marLeft w:val="0"/>
      <w:marRight w:val="0"/>
      <w:marTop w:val="0"/>
      <w:marBottom w:val="0"/>
      <w:divBdr>
        <w:top w:val="none" w:sz="0" w:space="0" w:color="auto"/>
        <w:left w:val="none" w:sz="0" w:space="0" w:color="auto"/>
        <w:bottom w:val="none" w:sz="0" w:space="0" w:color="auto"/>
        <w:right w:val="none" w:sz="0" w:space="0" w:color="auto"/>
      </w:divBdr>
    </w:div>
    <w:div w:id="39520064">
      <w:bodyDiv w:val="1"/>
      <w:marLeft w:val="0"/>
      <w:marRight w:val="0"/>
      <w:marTop w:val="0"/>
      <w:marBottom w:val="0"/>
      <w:divBdr>
        <w:top w:val="none" w:sz="0" w:space="0" w:color="auto"/>
        <w:left w:val="none" w:sz="0" w:space="0" w:color="auto"/>
        <w:bottom w:val="none" w:sz="0" w:space="0" w:color="auto"/>
        <w:right w:val="none" w:sz="0" w:space="0" w:color="auto"/>
      </w:divBdr>
    </w:div>
    <w:div w:id="39593296">
      <w:bodyDiv w:val="1"/>
      <w:marLeft w:val="0"/>
      <w:marRight w:val="0"/>
      <w:marTop w:val="0"/>
      <w:marBottom w:val="0"/>
      <w:divBdr>
        <w:top w:val="none" w:sz="0" w:space="0" w:color="auto"/>
        <w:left w:val="none" w:sz="0" w:space="0" w:color="auto"/>
        <w:bottom w:val="none" w:sz="0" w:space="0" w:color="auto"/>
        <w:right w:val="none" w:sz="0" w:space="0" w:color="auto"/>
      </w:divBdr>
    </w:div>
    <w:div w:id="39595240">
      <w:bodyDiv w:val="1"/>
      <w:marLeft w:val="0"/>
      <w:marRight w:val="0"/>
      <w:marTop w:val="0"/>
      <w:marBottom w:val="0"/>
      <w:divBdr>
        <w:top w:val="none" w:sz="0" w:space="0" w:color="auto"/>
        <w:left w:val="none" w:sz="0" w:space="0" w:color="auto"/>
        <w:bottom w:val="none" w:sz="0" w:space="0" w:color="auto"/>
        <w:right w:val="none" w:sz="0" w:space="0" w:color="auto"/>
      </w:divBdr>
    </w:div>
    <w:div w:id="39597659">
      <w:bodyDiv w:val="1"/>
      <w:marLeft w:val="0"/>
      <w:marRight w:val="0"/>
      <w:marTop w:val="0"/>
      <w:marBottom w:val="0"/>
      <w:divBdr>
        <w:top w:val="none" w:sz="0" w:space="0" w:color="auto"/>
        <w:left w:val="none" w:sz="0" w:space="0" w:color="auto"/>
        <w:bottom w:val="none" w:sz="0" w:space="0" w:color="auto"/>
        <w:right w:val="none" w:sz="0" w:space="0" w:color="auto"/>
      </w:divBdr>
    </w:div>
    <w:div w:id="39670867">
      <w:bodyDiv w:val="1"/>
      <w:marLeft w:val="0"/>
      <w:marRight w:val="0"/>
      <w:marTop w:val="0"/>
      <w:marBottom w:val="0"/>
      <w:divBdr>
        <w:top w:val="none" w:sz="0" w:space="0" w:color="auto"/>
        <w:left w:val="none" w:sz="0" w:space="0" w:color="auto"/>
        <w:bottom w:val="none" w:sz="0" w:space="0" w:color="auto"/>
        <w:right w:val="none" w:sz="0" w:space="0" w:color="auto"/>
      </w:divBdr>
    </w:div>
    <w:div w:id="39675022">
      <w:bodyDiv w:val="1"/>
      <w:marLeft w:val="0"/>
      <w:marRight w:val="0"/>
      <w:marTop w:val="0"/>
      <w:marBottom w:val="0"/>
      <w:divBdr>
        <w:top w:val="none" w:sz="0" w:space="0" w:color="auto"/>
        <w:left w:val="none" w:sz="0" w:space="0" w:color="auto"/>
        <w:bottom w:val="none" w:sz="0" w:space="0" w:color="auto"/>
        <w:right w:val="none" w:sz="0" w:space="0" w:color="auto"/>
      </w:divBdr>
    </w:div>
    <w:div w:id="39788970">
      <w:bodyDiv w:val="1"/>
      <w:marLeft w:val="0"/>
      <w:marRight w:val="0"/>
      <w:marTop w:val="0"/>
      <w:marBottom w:val="0"/>
      <w:divBdr>
        <w:top w:val="none" w:sz="0" w:space="0" w:color="auto"/>
        <w:left w:val="none" w:sz="0" w:space="0" w:color="auto"/>
        <w:bottom w:val="none" w:sz="0" w:space="0" w:color="auto"/>
        <w:right w:val="none" w:sz="0" w:space="0" w:color="auto"/>
      </w:divBdr>
    </w:div>
    <w:div w:id="39869936">
      <w:bodyDiv w:val="1"/>
      <w:marLeft w:val="0"/>
      <w:marRight w:val="0"/>
      <w:marTop w:val="0"/>
      <w:marBottom w:val="0"/>
      <w:divBdr>
        <w:top w:val="none" w:sz="0" w:space="0" w:color="auto"/>
        <w:left w:val="none" w:sz="0" w:space="0" w:color="auto"/>
        <w:bottom w:val="none" w:sz="0" w:space="0" w:color="auto"/>
        <w:right w:val="none" w:sz="0" w:space="0" w:color="auto"/>
      </w:divBdr>
    </w:div>
    <w:div w:id="39936657">
      <w:bodyDiv w:val="1"/>
      <w:marLeft w:val="0"/>
      <w:marRight w:val="0"/>
      <w:marTop w:val="0"/>
      <w:marBottom w:val="0"/>
      <w:divBdr>
        <w:top w:val="none" w:sz="0" w:space="0" w:color="auto"/>
        <w:left w:val="none" w:sz="0" w:space="0" w:color="auto"/>
        <w:bottom w:val="none" w:sz="0" w:space="0" w:color="auto"/>
        <w:right w:val="none" w:sz="0" w:space="0" w:color="auto"/>
      </w:divBdr>
    </w:div>
    <w:div w:id="39938087">
      <w:bodyDiv w:val="1"/>
      <w:marLeft w:val="0"/>
      <w:marRight w:val="0"/>
      <w:marTop w:val="0"/>
      <w:marBottom w:val="0"/>
      <w:divBdr>
        <w:top w:val="none" w:sz="0" w:space="0" w:color="auto"/>
        <w:left w:val="none" w:sz="0" w:space="0" w:color="auto"/>
        <w:bottom w:val="none" w:sz="0" w:space="0" w:color="auto"/>
        <w:right w:val="none" w:sz="0" w:space="0" w:color="auto"/>
      </w:divBdr>
    </w:div>
    <w:div w:id="39943952">
      <w:bodyDiv w:val="1"/>
      <w:marLeft w:val="0"/>
      <w:marRight w:val="0"/>
      <w:marTop w:val="0"/>
      <w:marBottom w:val="0"/>
      <w:divBdr>
        <w:top w:val="none" w:sz="0" w:space="0" w:color="auto"/>
        <w:left w:val="none" w:sz="0" w:space="0" w:color="auto"/>
        <w:bottom w:val="none" w:sz="0" w:space="0" w:color="auto"/>
        <w:right w:val="none" w:sz="0" w:space="0" w:color="auto"/>
      </w:divBdr>
    </w:div>
    <w:div w:id="39985357">
      <w:bodyDiv w:val="1"/>
      <w:marLeft w:val="0"/>
      <w:marRight w:val="0"/>
      <w:marTop w:val="0"/>
      <w:marBottom w:val="0"/>
      <w:divBdr>
        <w:top w:val="none" w:sz="0" w:space="0" w:color="auto"/>
        <w:left w:val="none" w:sz="0" w:space="0" w:color="auto"/>
        <w:bottom w:val="none" w:sz="0" w:space="0" w:color="auto"/>
        <w:right w:val="none" w:sz="0" w:space="0" w:color="auto"/>
      </w:divBdr>
    </w:div>
    <w:div w:id="40058006">
      <w:bodyDiv w:val="1"/>
      <w:marLeft w:val="0"/>
      <w:marRight w:val="0"/>
      <w:marTop w:val="0"/>
      <w:marBottom w:val="0"/>
      <w:divBdr>
        <w:top w:val="none" w:sz="0" w:space="0" w:color="auto"/>
        <w:left w:val="none" w:sz="0" w:space="0" w:color="auto"/>
        <w:bottom w:val="none" w:sz="0" w:space="0" w:color="auto"/>
        <w:right w:val="none" w:sz="0" w:space="0" w:color="auto"/>
      </w:divBdr>
    </w:div>
    <w:div w:id="40132111">
      <w:bodyDiv w:val="1"/>
      <w:marLeft w:val="0"/>
      <w:marRight w:val="0"/>
      <w:marTop w:val="0"/>
      <w:marBottom w:val="0"/>
      <w:divBdr>
        <w:top w:val="none" w:sz="0" w:space="0" w:color="auto"/>
        <w:left w:val="none" w:sz="0" w:space="0" w:color="auto"/>
        <w:bottom w:val="none" w:sz="0" w:space="0" w:color="auto"/>
        <w:right w:val="none" w:sz="0" w:space="0" w:color="auto"/>
      </w:divBdr>
    </w:div>
    <w:div w:id="40136817">
      <w:bodyDiv w:val="1"/>
      <w:marLeft w:val="0"/>
      <w:marRight w:val="0"/>
      <w:marTop w:val="0"/>
      <w:marBottom w:val="0"/>
      <w:divBdr>
        <w:top w:val="none" w:sz="0" w:space="0" w:color="auto"/>
        <w:left w:val="none" w:sz="0" w:space="0" w:color="auto"/>
        <w:bottom w:val="none" w:sz="0" w:space="0" w:color="auto"/>
        <w:right w:val="none" w:sz="0" w:space="0" w:color="auto"/>
      </w:divBdr>
    </w:div>
    <w:div w:id="40248265">
      <w:bodyDiv w:val="1"/>
      <w:marLeft w:val="0"/>
      <w:marRight w:val="0"/>
      <w:marTop w:val="0"/>
      <w:marBottom w:val="0"/>
      <w:divBdr>
        <w:top w:val="none" w:sz="0" w:space="0" w:color="auto"/>
        <w:left w:val="none" w:sz="0" w:space="0" w:color="auto"/>
        <w:bottom w:val="none" w:sz="0" w:space="0" w:color="auto"/>
        <w:right w:val="none" w:sz="0" w:space="0" w:color="auto"/>
      </w:divBdr>
    </w:div>
    <w:div w:id="40326907">
      <w:bodyDiv w:val="1"/>
      <w:marLeft w:val="0"/>
      <w:marRight w:val="0"/>
      <w:marTop w:val="0"/>
      <w:marBottom w:val="0"/>
      <w:divBdr>
        <w:top w:val="none" w:sz="0" w:space="0" w:color="auto"/>
        <w:left w:val="none" w:sz="0" w:space="0" w:color="auto"/>
        <w:bottom w:val="none" w:sz="0" w:space="0" w:color="auto"/>
        <w:right w:val="none" w:sz="0" w:space="0" w:color="auto"/>
      </w:divBdr>
    </w:div>
    <w:div w:id="40330593">
      <w:bodyDiv w:val="1"/>
      <w:marLeft w:val="0"/>
      <w:marRight w:val="0"/>
      <w:marTop w:val="0"/>
      <w:marBottom w:val="0"/>
      <w:divBdr>
        <w:top w:val="none" w:sz="0" w:space="0" w:color="auto"/>
        <w:left w:val="none" w:sz="0" w:space="0" w:color="auto"/>
        <w:bottom w:val="none" w:sz="0" w:space="0" w:color="auto"/>
        <w:right w:val="none" w:sz="0" w:space="0" w:color="auto"/>
      </w:divBdr>
    </w:div>
    <w:div w:id="40374154">
      <w:bodyDiv w:val="1"/>
      <w:marLeft w:val="0"/>
      <w:marRight w:val="0"/>
      <w:marTop w:val="0"/>
      <w:marBottom w:val="0"/>
      <w:divBdr>
        <w:top w:val="none" w:sz="0" w:space="0" w:color="auto"/>
        <w:left w:val="none" w:sz="0" w:space="0" w:color="auto"/>
        <w:bottom w:val="none" w:sz="0" w:space="0" w:color="auto"/>
        <w:right w:val="none" w:sz="0" w:space="0" w:color="auto"/>
      </w:divBdr>
    </w:div>
    <w:div w:id="40400412">
      <w:bodyDiv w:val="1"/>
      <w:marLeft w:val="0"/>
      <w:marRight w:val="0"/>
      <w:marTop w:val="0"/>
      <w:marBottom w:val="0"/>
      <w:divBdr>
        <w:top w:val="none" w:sz="0" w:space="0" w:color="auto"/>
        <w:left w:val="none" w:sz="0" w:space="0" w:color="auto"/>
        <w:bottom w:val="none" w:sz="0" w:space="0" w:color="auto"/>
        <w:right w:val="none" w:sz="0" w:space="0" w:color="auto"/>
      </w:divBdr>
    </w:div>
    <w:div w:id="40524513">
      <w:bodyDiv w:val="1"/>
      <w:marLeft w:val="0"/>
      <w:marRight w:val="0"/>
      <w:marTop w:val="0"/>
      <w:marBottom w:val="0"/>
      <w:divBdr>
        <w:top w:val="none" w:sz="0" w:space="0" w:color="auto"/>
        <w:left w:val="none" w:sz="0" w:space="0" w:color="auto"/>
        <w:bottom w:val="none" w:sz="0" w:space="0" w:color="auto"/>
        <w:right w:val="none" w:sz="0" w:space="0" w:color="auto"/>
      </w:divBdr>
    </w:div>
    <w:div w:id="40524818">
      <w:bodyDiv w:val="1"/>
      <w:marLeft w:val="0"/>
      <w:marRight w:val="0"/>
      <w:marTop w:val="0"/>
      <w:marBottom w:val="0"/>
      <w:divBdr>
        <w:top w:val="none" w:sz="0" w:space="0" w:color="auto"/>
        <w:left w:val="none" w:sz="0" w:space="0" w:color="auto"/>
        <w:bottom w:val="none" w:sz="0" w:space="0" w:color="auto"/>
        <w:right w:val="none" w:sz="0" w:space="0" w:color="auto"/>
      </w:divBdr>
    </w:div>
    <w:div w:id="40591193">
      <w:bodyDiv w:val="1"/>
      <w:marLeft w:val="0"/>
      <w:marRight w:val="0"/>
      <w:marTop w:val="0"/>
      <w:marBottom w:val="0"/>
      <w:divBdr>
        <w:top w:val="none" w:sz="0" w:space="0" w:color="auto"/>
        <w:left w:val="none" w:sz="0" w:space="0" w:color="auto"/>
        <w:bottom w:val="none" w:sz="0" w:space="0" w:color="auto"/>
        <w:right w:val="none" w:sz="0" w:space="0" w:color="auto"/>
      </w:divBdr>
    </w:div>
    <w:div w:id="40596667">
      <w:bodyDiv w:val="1"/>
      <w:marLeft w:val="0"/>
      <w:marRight w:val="0"/>
      <w:marTop w:val="0"/>
      <w:marBottom w:val="0"/>
      <w:divBdr>
        <w:top w:val="none" w:sz="0" w:space="0" w:color="auto"/>
        <w:left w:val="none" w:sz="0" w:space="0" w:color="auto"/>
        <w:bottom w:val="none" w:sz="0" w:space="0" w:color="auto"/>
        <w:right w:val="none" w:sz="0" w:space="0" w:color="auto"/>
      </w:divBdr>
    </w:div>
    <w:div w:id="40635060">
      <w:bodyDiv w:val="1"/>
      <w:marLeft w:val="0"/>
      <w:marRight w:val="0"/>
      <w:marTop w:val="0"/>
      <w:marBottom w:val="0"/>
      <w:divBdr>
        <w:top w:val="none" w:sz="0" w:space="0" w:color="auto"/>
        <w:left w:val="none" w:sz="0" w:space="0" w:color="auto"/>
        <w:bottom w:val="none" w:sz="0" w:space="0" w:color="auto"/>
        <w:right w:val="none" w:sz="0" w:space="0" w:color="auto"/>
      </w:divBdr>
    </w:div>
    <w:div w:id="40711284">
      <w:bodyDiv w:val="1"/>
      <w:marLeft w:val="0"/>
      <w:marRight w:val="0"/>
      <w:marTop w:val="0"/>
      <w:marBottom w:val="0"/>
      <w:divBdr>
        <w:top w:val="none" w:sz="0" w:space="0" w:color="auto"/>
        <w:left w:val="none" w:sz="0" w:space="0" w:color="auto"/>
        <w:bottom w:val="none" w:sz="0" w:space="0" w:color="auto"/>
        <w:right w:val="none" w:sz="0" w:space="0" w:color="auto"/>
      </w:divBdr>
    </w:div>
    <w:div w:id="40718406">
      <w:bodyDiv w:val="1"/>
      <w:marLeft w:val="0"/>
      <w:marRight w:val="0"/>
      <w:marTop w:val="0"/>
      <w:marBottom w:val="0"/>
      <w:divBdr>
        <w:top w:val="none" w:sz="0" w:space="0" w:color="auto"/>
        <w:left w:val="none" w:sz="0" w:space="0" w:color="auto"/>
        <w:bottom w:val="none" w:sz="0" w:space="0" w:color="auto"/>
        <w:right w:val="none" w:sz="0" w:space="0" w:color="auto"/>
      </w:divBdr>
    </w:div>
    <w:div w:id="40784854">
      <w:bodyDiv w:val="1"/>
      <w:marLeft w:val="0"/>
      <w:marRight w:val="0"/>
      <w:marTop w:val="0"/>
      <w:marBottom w:val="0"/>
      <w:divBdr>
        <w:top w:val="none" w:sz="0" w:space="0" w:color="auto"/>
        <w:left w:val="none" w:sz="0" w:space="0" w:color="auto"/>
        <w:bottom w:val="none" w:sz="0" w:space="0" w:color="auto"/>
        <w:right w:val="none" w:sz="0" w:space="0" w:color="auto"/>
      </w:divBdr>
    </w:div>
    <w:div w:id="40832169">
      <w:bodyDiv w:val="1"/>
      <w:marLeft w:val="0"/>
      <w:marRight w:val="0"/>
      <w:marTop w:val="0"/>
      <w:marBottom w:val="0"/>
      <w:divBdr>
        <w:top w:val="none" w:sz="0" w:space="0" w:color="auto"/>
        <w:left w:val="none" w:sz="0" w:space="0" w:color="auto"/>
        <w:bottom w:val="none" w:sz="0" w:space="0" w:color="auto"/>
        <w:right w:val="none" w:sz="0" w:space="0" w:color="auto"/>
      </w:divBdr>
    </w:div>
    <w:div w:id="40904680">
      <w:bodyDiv w:val="1"/>
      <w:marLeft w:val="0"/>
      <w:marRight w:val="0"/>
      <w:marTop w:val="0"/>
      <w:marBottom w:val="0"/>
      <w:divBdr>
        <w:top w:val="none" w:sz="0" w:space="0" w:color="auto"/>
        <w:left w:val="none" w:sz="0" w:space="0" w:color="auto"/>
        <w:bottom w:val="none" w:sz="0" w:space="0" w:color="auto"/>
        <w:right w:val="none" w:sz="0" w:space="0" w:color="auto"/>
      </w:divBdr>
    </w:div>
    <w:div w:id="40906439">
      <w:bodyDiv w:val="1"/>
      <w:marLeft w:val="0"/>
      <w:marRight w:val="0"/>
      <w:marTop w:val="0"/>
      <w:marBottom w:val="0"/>
      <w:divBdr>
        <w:top w:val="none" w:sz="0" w:space="0" w:color="auto"/>
        <w:left w:val="none" w:sz="0" w:space="0" w:color="auto"/>
        <w:bottom w:val="none" w:sz="0" w:space="0" w:color="auto"/>
        <w:right w:val="none" w:sz="0" w:space="0" w:color="auto"/>
      </w:divBdr>
    </w:div>
    <w:div w:id="40911351">
      <w:bodyDiv w:val="1"/>
      <w:marLeft w:val="0"/>
      <w:marRight w:val="0"/>
      <w:marTop w:val="0"/>
      <w:marBottom w:val="0"/>
      <w:divBdr>
        <w:top w:val="none" w:sz="0" w:space="0" w:color="auto"/>
        <w:left w:val="none" w:sz="0" w:space="0" w:color="auto"/>
        <w:bottom w:val="none" w:sz="0" w:space="0" w:color="auto"/>
        <w:right w:val="none" w:sz="0" w:space="0" w:color="auto"/>
      </w:divBdr>
    </w:div>
    <w:div w:id="41029634">
      <w:bodyDiv w:val="1"/>
      <w:marLeft w:val="0"/>
      <w:marRight w:val="0"/>
      <w:marTop w:val="0"/>
      <w:marBottom w:val="0"/>
      <w:divBdr>
        <w:top w:val="none" w:sz="0" w:space="0" w:color="auto"/>
        <w:left w:val="none" w:sz="0" w:space="0" w:color="auto"/>
        <w:bottom w:val="none" w:sz="0" w:space="0" w:color="auto"/>
        <w:right w:val="none" w:sz="0" w:space="0" w:color="auto"/>
      </w:divBdr>
    </w:div>
    <w:div w:id="41053544">
      <w:bodyDiv w:val="1"/>
      <w:marLeft w:val="0"/>
      <w:marRight w:val="0"/>
      <w:marTop w:val="0"/>
      <w:marBottom w:val="0"/>
      <w:divBdr>
        <w:top w:val="none" w:sz="0" w:space="0" w:color="auto"/>
        <w:left w:val="none" w:sz="0" w:space="0" w:color="auto"/>
        <w:bottom w:val="none" w:sz="0" w:space="0" w:color="auto"/>
        <w:right w:val="none" w:sz="0" w:space="0" w:color="auto"/>
      </w:divBdr>
    </w:div>
    <w:div w:id="41098419">
      <w:bodyDiv w:val="1"/>
      <w:marLeft w:val="0"/>
      <w:marRight w:val="0"/>
      <w:marTop w:val="0"/>
      <w:marBottom w:val="0"/>
      <w:divBdr>
        <w:top w:val="none" w:sz="0" w:space="0" w:color="auto"/>
        <w:left w:val="none" w:sz="0" w:space="0" w:color="auto"/>
        <w:bottom w:val="none" w:sz="0" w:space="0" w:color="auto"/>
        <w:right w:val="none" w:sz="0" w:space="0" w:color="auto"/>
      </w:divBdr>
    </w:div>
    <w:div w:id="41102843">
      <w:bodyDiv w:val="1"/>
      <w:marLeft w:val="0"/>
      <w:marRight w:val="0"/>
      <w:marTop w:val="0"/>
      <w:marBottom w:val="0"/>
      <w:divBdr>
        <w:top w:val="none" w:sz="0" w:space="0" w:color="auto"/>
        <w:left w:val="none" w:sz="0" w:space="0" w:color="auto"/>
        <w:bottom w:val="none" w:sz="0" w:space="0" w:color="auto"/>
        <w:right w:val="none" w:sz="0" w:space="0" w:color="auto"/>
      </w:divBdr>
    </w:div>
    <w:div w:id="41173431">
      <w:bodyDiv w:val="1"/>
      <w:marLeft w:val="0"/>
      <w:marRight w:val="0"/>
      <w:marTop w:val="0"/>
      <w:marBottom w:val="0"/>
      <w:divBdr>
        <w:top w:val="none" w:sz="0" w:space="0" w:color="auto"/>
        <w:left w:val="none" w:sz="0" w:space="0" w:color="auto"/>
        <w:bottom w:val="none" w:sz="0" w:space="0" w:color="auto"/>
        <w:right w:val="none" w:sz="0" w:space="0" w:color="auto"/>
      </w:divBdr>
    </w:div>
    <w:div w:id="41222377">
      <w:bodyDiv w:val="1"/>
      <w:marLeft w:val="0"/>
      <w:marRight w:val="0"/>
      <w:marTop w:val="0"/>
      <w:marBottom w:val="0"/>
      <w:divBdr>
        <w:top w:val="none" w:sz="0" w:space="0" w:color="auto"/>
        <w:left w:val="none" w:sz="0" w:space="0" w:color="auto"/>
        <w:bottom w:val="none" w:sz="0" w:space="0" w:color="auto"/>
        <w:right w:val="none" w:sz="0" w:space="0" w:color="auto"/>
      </w:divBdr>
    </w:div>
    <w:div w:id="41247658">
      <w:bodyDiv w:val="1"/>
      <w:marLeft w:val="0"/>
      <w:marRight w:val="0"/>
      <w:marTop w:val="0"/>
      <w:marBottom w:val="0"/>
      <w:divBdr>
        <w:top w:val="none" w:sz="0" w:space="0" w:color="auto"/>
        <w:left w:val="none" w:sz="0" w:space="0" w:color="auto"/>
        <w:bottom w:val="none" w:sz="0" w:space="0" w:color="auto"/>
        <w:right w:val="none" w:sz="0" w:space="0" w:color="auto"/>
      </w:divBdr>
    </w:div>
    <w:div w:id="41253943">
      <w:bodyDiv w:val="1"/>
      <w:marLeft w:val="0"/>
      <w:marRight w:val="0"/>
      <w:marTop w:val="0"/>
      <w:marBottom w:val="0"/>
      <w:divBdr>
        <w:top w:val="none" w:sz="0" w:space="0" w:color="auto"/>
        <w:left w:val="none" w:sz="0" w:space="0" w:color="auto"/>
        <w:bottom w:val="none" w:sz="0" w:space="0" w:color="auto"/>
        <w:right w:val="none" w:sz="0" w:space="0" w:color="auto"/>
      </w:divBdr>
    </w:div>
    <w:div w:id="41293703">
      <w:bodyDiv w:val="1"/>
      <w:marLeft w:val="0"/>
      <w:marRight w:val="0"/>
      <w:marTop w:val="0"/>
      <w:marBottom w:val="0"/>
      <w:divBdr>
        <w:top w:val="none" w:sz="0" w:space="0" w:color="auto"/>
        <w:left w:val="none" w:sz="0" w:space="0" w:color="auto"/>
        <w:bottom w:val="none" w:sz="0" w:space="0" w:color="auto"/>
        <w:right w:val="none" w:sz="0" w:space="0" w:color="auto"/>
      </w:divBdr>
    </w:div>
    <w:div w:id="41296692">
      <w:bodyDiv w:val="1"/>
      <w:marLeft w:val="0"/>
      <w:marRight w:val="0"/>
      <w:marTop w:val="0"/>
      <w:marBottom w:val="0"/>
      <w:divBdr>
        <w:top w:val="none" w:sz="0" w:space="0" w:color="auto"/>
        <w:left w:val="none" w:sz="0" w:space="0" w:color="auto"/>
        <w:bottom w:val="none" w:sz="0" w:space="0" w:color="auto"/>
        <w:right w:val="none" w:sz="0" w:space="0" w:color="auto"/>
      </w:divBdr>
    </w:div>
    <w:div w:id="41637832">
      <w:bodyDiv w:val="1"/>
      <w:marLeft w:val="0"/>
      <w:marRight w:val="0"/>
      <w:marTop w:val="0"/>
      <w:marBottom w:val="0"/>
      <w:divBdr>
        <w:top w:val="none" w:sz="0" w:space="0" w:color="auto"/>
        <w:left w:val="none" w:sz="0" w:space="0" w:color="auto"/>
        <w:bottom w:val="none" w:sz="0" w:space="0" w:color="auto"/>
        <w:right w:val="none" w:sz="0" w:space="0" w:color="auto"/>
      </w:divBdr>
    </w:div>
    <w:div w:id="41752377">
      <w:bodyDiv w:val="1"/>
      <w:marLeft w:val="0"/>
      <w:marRight w:val="0"/>
      <w:marTop w:val="0"/>
      <w:marBottom w:val="0"/>
      <w:divBdr>
        <w:top w:val="none" w:sz="0" w:space="0" w:color="auto"/>
        <w:left w:val="none" w:sz="0" w:space="0" w:color="auto"/>
        <w:bottom w:val="none" w:sz="0" w:space="0" w:color="auto"/>
        <w:right w:val="none" w:sz="0" w:space="0" w:color="auto"/>
      </w:divBdr>
    </w:div>
    <w:div w:id="41754612">
      <w:bodyDiv w:val="1"/>
      <w:marLeft w:val="0"/>
      <w:marRight w:val="0"/>
      <w:marTop w:val="0"/>
      <w:marBottom w:val="0"/>
      <w:divBdr>
        <w:top w:val="none" w:sz="0" w:space="0" w:color="auto"/>
        <w:left w:val="none" w:sz="0" w:space="0" w:color="auto"/>
        <w:bottom w:val="none" w:sz="0" w:space="0" w:color="auto"/>
        <w:right w:val="none" w:sz="0" w:space="0" w:color="auto"/>
      </w:divBdr>
    </w:div>
    <w:div w:id="41829754">
      <w:bodyDiv w:val="1"/>
      <w:marLeft w:val="0"/>
      <w:marRight w:val="0"/>
      <w:marTop w:val="0"/>
      <w:marBottom w:val="0"/>
      <w:divBdr>
        <w:top w:val="none" w:sz="0" w:space="0" w:color="auto"/>
        <w:left w:val="none" w:sz="0" w:space="0" w:color="auto"/>
        <w:bottom w:val="none" w:sz="0" w:space="0" w:color="auto"/>
        <w:right w:val="none" w:sz="0" w:space="0" w:color="auto"/>
      </w:divBdr>
    </w:div>
    <w:div w:id="41832924">
      <w:bodyDiv w:val="1"/>
      <w:marLeft w:val="0"/>
      <w:marRight w:val="0"/>
      <w:marTop w:val="0"/>
      <w:marBottom w:val="0"/>
      <w:divBdr>
        <w:top w:val="none" w:sz="0" w:space="0" w:color="auto"/>
        <w:left w:val="none" w:sz="0" w:space="0" w:color="auto"/>
        <w:bottom w:val="none" w:sz="0" w:space="0" w:color="auto"/>
        <w:right w:val="none" w:sz="0" w:space="0" w:color="auto"/>
      </w:divBdr>
    </w:div>
    <w:div w:id="41902035">
      <w:bodyDiv w:val="1"/>
      <w:marLeft w:val="0"/>
      <w:marRight w:val="0"/>
      <w:marTop w:val="0"/>
      <w:marBottom w:val="0"/>
      <w:divBdr>
        <w:top w:val="none" w:sz="0" w:space="0" w:color="auto"/>
        <w:left w:val="none" w:sz="0" w:space="0" w:color="auto"/>
        <w:bottom w:val="none" w:sz="0" w:space="0" w:color="auto"/>
        <w:right w:val="none" w:sz="0" w:space="0" w:color="auto"/>
      </w:divBdr>
    </w:div>
    <w:div w:id="41909940">
      <w:bodyDiv w:val="1"/>
      <w:marLeft w:val="0"/>
      <w:marRight w:val="0"/>
      <w:marTop w:val="0"/>
      <w:marBottom w:val="0"/>
      <w:divBdr>
        <w:top w:val="none" w:sz="0" w:space="0" w:color="auto"/>
        <w:left w:val="none" w:sz="0" w:space="0" w:color="auto"/>
        <w:bottom w:val="none" w:sz="0" w:space="0" w:color="auto"/>
        <w:right w:val="none" w:sz="0" w:space="0" w:color="auto"/>
      </w:divBdr>
    </w:div>
    <w:div w:id="41945406">
      <w:bodyDiv w:val="1"/>
      <w:marLeft w:val="0"/>
      <w:marRight w:val="0"/>
      <w:marTop w:val="0"/>
      <w:marBottom w:val="0"/>
      <w:divBdr>
        <w:top w:val="none" w:sz="0" w:space="0" w:color="auto"/>
        <w:left w:val="none" w:sz="0" w:space="0" w:color="auto"/>
        <w:bottom w:val="none" w:sz="0" w:space="0" w:color="auto"/>
        <w:right w:val="none" w:sz="0" w:space="0" w:color="auto"/>
      </w:divBdr>
    </w:div>
    <w:div w:id="41948454">
      <w:bodyDiv w:val="1"/>
      <w:marLeft w:val="0"/>
      <w:marRight w:val="0"/>
      <w:marTop w:val="0"/>
      <w:marBottom w:val="0"/>
      <w:divBdr>
        <w:top w:val="none" w:sz="0" w:space="0" w:color="auto"/>
        <w:left w:val="none" w:sz="0" w:space="0" w:color="auto"/>
        <w:bottom w:val="none" w:sz="0" w:space="0" w:color="auto"/>
        <w:right w:val="none" w:sz="0" w:space="0" w:color="auto"/>
      </w:divBdr>
    </w:div>
    <w:div w:id="41949561">
      <w:bodyDiv w:val="1"/>
      <w:marLeft w:val="0"/>
      <w:marRight w:val="0"/>
      <w:marTop w:val="0"/>
      <w:marBottom w:val="0"/>
      <w:divBdr>
        <w:top w:val="none" w:sz="0" w:space="0" w:color="auto"/>
        <w:left w:val="none" w:sz="0" w:space="0" w:color="auto"/>
        <w:bottom w:val="none" w:sz="0" w:space="0" w:color="auto"/>
        <w:right w:val="none" w:sz="0" w:space="0" w:color="auto"/>
      </w:divBdr>
    </w:div>
    <w:div w:id="41952990">
      <w:bodyDiv w:val="1"/>
      <w:marLeft w:val="0"/>
      <w:marRight w:val="0"/>
      <w:marTop w:val="0"/>
      <w:marBottom w:val="0"/>
      <w:divBdr>
        <w:top w:val="none" w:sz="0" w:space="0" w:color="auto"/>
        <w:left w:val="none" w:sz="0" w:space="0" w:color="auto"/>
        <w:bottom w:val="none" w:sz="0" w:space="0" w:color="auto"/>
        <w:right w:val="none" w:sz="0" w:space="0" w:color="auto"/>
      </w:divBdr>
    </w:div>
    <w:div w:id="42024925">
      <w:bodyDiv w:val="1"/>
      <w:marLeft w:val="0"/>
      <w:marRight w:val="0"/>
      <w:marTop w:val="0"/>
      <w:marBottom w:val="0"/>
      <w:divBdr>
        <w:top w:val="none" w:sz="0" w:space="0" w:color="auto"/>
        <w:left w:val="none" w:sz="0" w:space="0" w:color="auto"/>
        <w:bottom w:val="none" w:sz="0" w:space="0" w:color="auto"/>
        <w:right w:val="none" w:sz="0" w:space="0" w:color="auto"/>
      </w:divBdr>
    </w:div>
    <w:div w:id="42140018">
      <w:bodyDiv w:val="1"/>
      <w:marLeft w:val="0"/>
      <w:marRight w:val="0"/>
      <w:marTop w:val="0"/>
      <w:marBottom w:val="0"/>
      <w:divBdr>
        <w:top w:val="none" w:sz="0" w:space="0" w:color="auto"/>
        <w:left w:val="none" w:sz="0" w:space="0" w:color="auto"/>
        <w:bottom w:val="none" w:sz="0" w:space="0" w:color="auto"/>
        <w:right w:val="none" w:sz="0" w:space="0" w:color="auto"/>
      </w:divBdr>
    </w:div>
    <w:div w:id="42147033">
      <w:bodyDiv w:val="1"/>
      <w:marLeft w:val="0"/>
      <w:marRight w:val="0"/>
      <w:marTop w:val="0"/>
      <w:marBottom w:val="0"/>
      <w:divBdr>
        <w:top w:val="none" w:sz="0" w:space="0" w:color="auto"/>
        <w:left w:val="none" w:sz="0" w:space="0" w:color="auto"/>
        <w:bottom w:val="none" w:sz="0" w:space="0" w:color="auto"/>
        <w:right w:val="none" w:sz="0" w:space="0" w:color="auto"/>
      </w:divBdr>
    </w:div>
    <w:div w:id="42220042">
      <w:bodyDiv w:val="1"/>
      <w:marLeft w:val="0"/>
      <w:marRight w:val="0"/>
      <w:marTop w:val="0"/>
      <w:marBottom w:val="0"/>
      <w:divBdr>
        <w:top w:val="none" w:sz="0" w:space="0" w:color="auto"/>
        <w:left w:val="none" w:sz="0" w:space="0" w:color="auto"/>
        <w:bottom w:val="none" w:sz="0" w:space="0" w:color="auto"/>
        <w:right w:val="none" w:sz="0" w:space="0" w:color="auto"/>
      </w:divBdr>
    </w:div>
    <w:div w:id="42220080">
      <w:bodyDiv w:val="1"/>
      <w:marLeft w:val="0"/>
      <w:marRight w:val="0"/>
      <w:marTop w:val="0"/>
      <w:marBottom w:val="0"/>
      <w:divBdr>
        <w:top w:val="none" w:sz="0" w:space="0" w:color="auto"/>
        <w:left w:val="none" w:sz="0" w:space="0" w:color="auto"/>
        <w:bottom w:val="none" w:sz="0" w:space="0" w:color="auto"/>
        <w:right w:val="none" w:sz="0" w:space="0" w:color="auto"/>
      </w:divBdr>
    </w:div>
    <w:div w:id="42294672">
      <w:bodyDiv w:val="1"/>
      <w:marLeft w:val="0"/>
      <w:marRight w:val="0"/>
      <w:marTop w:val="0"/>
      <w:marBottom w:val="0"/>
      <w:divBdr>
        <w:top w:val="none" w:sz="0" w:space="0" w:color="auto"/>
        <w:left w:val="none" w:sz="0" w:space="0" w:color="auto"/>
        <w:bottom w:val="none" w:sz="0" w:space="0" w:color="auto"/>
        <w:right w:val="none" w:sz="0" w:space="0" w:color="auto"/>
      </w:divBdr>
    </w:div>
    <w:div w:id="42364301">
      <w:bodyDiv w:val="1"/>
      <w:marLeft w:val="0"/>
      <w:marRight w:val="0"/>
      <w:marTop w:val="0"/>
      <w:marBottom w:val="0"/>
      <w:divBdr>
        <w:top w:val="none" w:sz="0" w:space="0" w:color="auto"/>
        <w:left w:val="none" w:sz="0" w:space="0" w:color="auto"/>
        <w:bottom w:val="none" w:sz="0" w:space="0" w:color="auto"/>
        <w:right w:val="none" w:sz="0" w:space="0" w:color="auto"/>
      </w:divBdr>
    </w:div>
    <w:div w:id="42364449">
      <w:bodyDiv w:val="1"/>
      <w:marLeft w:val="0"/>
      <w:marRight w:val="0"/>
      <w:marTop w:val="0"/>
      <w:marBottom w:val="0"/>
      <w:divBdr>
        <w:top w:val="none" w:sz="0" w:space="0" w:color="auto"/>
        <w:left w:val="none" w:sz="0" w:space="0" w:color="auto"/>
        <w:bottom w:val="none" w:sz="0" w:space="0" w:color="auto"/>
        <w:right w:val="none" w:sz="0" w:space="0" w:color="auto"/>
      </w:divBdr>
    </w:div>
    <w:div w:id="42368495">
      <w:bodyDiv w:val="1"/>
      <w:marLeft w:val="0"/>
      <w:marRight w:val="0"/>
      <w:marTop w:val="0"/>
      <w:marBottom w:val="0"/>
      <w:divBdr>
        <w:top w:val="none" w:sz="0" w:space="0" w:color="auto"/>
        <w:left w:val="none" w:sz="0" w:space="0" w:color="auto"/>
        <w:bottom w:val="none" w:sz="0" w:space="0" w:color="auto"/>
        <w:right w:val="none" w:sz="0" w:space="0" w:color="auto"/>
      </w:divBdr>
    </w:div>
    <w:div w:id="42409178">
      <w:bodyDiv w:val="1"/>
      <w:marLeft w:val="0"/>
      <w:marRight w:val="0"/>
      <w:marTop w:val="0"/>
      <w:marBottom w:val="0"/>
      <w:divBdr>
        <w:top w:val="none" w:sz="0" w:space="0" w:color="auto"/>
        <w:left w:val="none" w:sz="0" w:space="0" w:color="auto"/>
        <w:bottom w:val="none" w:sz="0" w:space="0" w:color="auto"/>
        <w:right w:val="none" w:sz="0" w:space="0" w:color="auto"/>
      </w:divBdr>
    </w:div>
    <w:div w:id="42410693">
      <w:bodyDiv w:val="1"/>
      <w:marLeft w:val="0"/>
      <w:marRight w:val="0"/>
      <w:marTop w:val="0"/>
      <w:marBottom w:val="0"/>
      <w:divBdr>
        <w:top w:val="none" w:sz="0" w:space="0" w:color="auto"/>
        <w:left w:val="none" w:sz="0" w:space="0" w:color="auto"/>
        <w:bottom w:val="none" w:sz="0" w:space="0" w:color="auto"/>
        <w:right w:val="none" w:sz="0" w:space="0" w:color="auto"/>
      </w:divBdr>
    </w:div>
    <w:div w:id="42410877">
      <w:bodyDiv w:val="1"/>
      <w:marLeft w:val="0"/>
      <w:marRight w:val="0"/>
      <w:marTop w:val="0"/>
      <w:marBottom w:val="0"/>
      <w:divBdr>
        <w:top w:val="none" w:sz="0" w:space="0" w:color="auto"/>
        <w:left w:val="none" w:sz="0" w:space="0" w:color="auto"/>
        <w:bottom w:val="none" w:sz="0" w:space="0" w:color="auto"/>
        <w:right w:val="none" w:sz="0" w:space="0" w:color="auto"/>
      </w:divBdr>
    </w:div>
    <w:div w:id="42411588">
      <w:bodyDiv w:val="1"/>
      <w:marLeft w:val="0"/>
      <w:marRight w:val="0"/>
      <w:marTop w:val="0"/>
      <w:marBottom w:val="0"/>
      <w:divBdr>
        <w:top w:val="none" w:sz="0" w:space="0" w:color="auto"/>
        <w:left w:val="none" w:sz="0" w:space="0" w:color="auto"/>
        <w:bottom w:val="none" w:sz="0" w:space="0" w:color="auto"/>
        <w:right w:val="none" w:sz="0" w:space="0" w:color="auto"/>
      </w:divBdr>
    </w:div>
    <w:div w:id="42486401">
      <w:bodyDiv w:val="1"/>
      <w:marLeft w:val="0"/>
      <w:marRight w:val="0"/>
      <w:marTop w:val="0"/>
      <w:marBottom w:val="0"/>
      <w:divBdr>
        <w:top w:val="none" w:sz="0" w:space="0" w:color="auto"/>
        <w:left w:val="none" w:sz="0" w:space="0" w:color="auto"/>
        <w:bottom w:val="none" w:sz="0" w:space="0" w:color="auto"/>
        <w:right w:val="none" w:sz="0" w:space="0" w:color="auto"/>
      </w:divBdr>
    </w:div>
    <w:div w:id="42676274">
      <w:bodyDiv w:val="1"/>
      <w:marLeft w:val="0"/>
      <w:marRight w:val="0"/>
      <w:marTop w:val="0"/>
      <w:marBottom w:val="0"/>
      <w:divBdr>
        <w:top w:val="none" w:sz="0" w:space="0" w:color="auto"/>
        <w:left w:val="none" w:sz="0" w:space="0" w:color="auto"/>
        <w:bottom w:val="none" w:sz="0" w:space="0" w:color="auto"/>
        <w:right w:val="none" w:sz="0" w:space="0" w:color="auto"/>
      </w:divBdr>
    </w:div>
    <w:div w:id="42679719">
      <w:bodyDiv w:val="1"/>
      <w:marLeft w:val="0"/>
      <w:marRight w:val="0"/>
      <w:marTop w:val="0"/>
      <w:marBottom w:val="0"/>
      <w:divBdr>
        <w:top w:val="none" w:sz="0" w:space="0" w:color="auto"/>
        <w:left w:val="none" w:sz="0" w:space="0" w:color="auto"/>
        <w:bottom w:val="none" w:sz="0" w:space="0" w:color="auto"/>
        <w:right w:val="none" w:sz="0" w:space="0" w:color="auto"/>
      </w:divBdr>
    </w:div>
    <w:div w:id="42868363">
      <w:bodyDiv w:val="1"/>
      <w:marLeft w:val="0"/>
      <w:marRight w:val="0"/>
      <w:marTop w:val="0"/>
      <w:marBottom w:val="0"/>
      <w:divBdr>
        <w:top w:val="none" w:sz="0" w:space="0" w:color="auto"/>
        <w:left w:val="none" w:sz="0" w:space="0" w:color="auto"/>
        <w:bottom w:val="none" w:sz="0" w:space="0" w:color="auto"/>
        <w:right w:val="none" w:sz="0" w:space="0" w:color="auto"/>
      </w:divBdr>
    </w:div>
    <w:div w:id="42868397">
      <w:bodyDiv w:val="1"/>
      <w:marLeft w:val="0"/>
      <w:marRight w:val="0"/>
      <w:marTop w:val="0"/>
      <w:marBottom w:val="0"/>
      <w:divBdr>
        <w:top w:val="none" w:sz="0" w:space="0" w:color="auto"/>
        <w:left w:val="none" w:sz="0" w:space="0" w:color="auto"/>
        <w:bottom w:val="none" w:sz="0" w:space="0" w:color="auto"/>
        <w:right w:val="none" w:sz="0" w:space="0" w:color="auto"/>
      </w:divBdr>
    </w:div>
    <w:div w:id="42949926">
      <w:bodyDiv w:val="1"/>
      <w:marLeft w:val="0"/>
      <w:marRight w:val="0"/>
      <w:marTop w:val="0"/>
      <w:marBottom w:val="0"/>
      <w:divBdr>
        <w:top w:val="none" w:sz="0" w:space="0" w:color="auto"/>
        <w:left w:val="none" w:sz="0" w:space="0" w:color="auto"/>
        <w:bottom w:val="none" w:sz="0" w:space="0" w:color="auto"/>
        <w:right w:val="none" w:sz="0" w:space="0" w:color="auto"/>
      </w:divBdr>
    </w:div>
    <w:div w:id="42995751">
      <w:bodyDiv w:val="1"/>
      <w:marLeft w:val="0"/>
      <w:marRight w:val="0"/>
      <w:marTop w:val="0"/>
      <w:marBottom w:val="0"/>
      <w:divBdr>
        <w:top w:val="none" w:sz="0" w:space="0" w:color="auto"/>
        <w:left w:val="none" w:sz="0" w:space="0" w:color="auto"/>
        <w:bottom w:val="none" w:sz="0" w:space="0" w:color="auto"/>
        <w:right w:val="none" w:sz="0" w:space="0" w:color="auto"/>
      </w:divBdr>
    </w:div>
    <w:div w:id="43063868">
      <w:bodyDiv w:val="1"/>
      <w:marLeft w:val="0"/>
      <w:marRight w:val="0"/>
      <w:marTop w:val="0"/>
      <w:marBottom w:val="0"/>
      <w:divBdr>
        <w:top w:val="none" w:sz="0" w:space="0" w:color="auto"/>
        <w:left w:val="none" w:sz="0" w:space="0" w:color="auto"/>
        <w:bottom w:val="none" w:sz="0" w:space="0" w:color="auto"/>
        <w:right w:val="none" w:sz="0" w:space="0" w:color="auto"/>
      </w:divBdr>
    </w:div>
    <w:div w:id="43141799">
      <w:bodyDiv w:val="1"/>
      <w:marLeft w:val="0"/>
      <w:marRight w:val="0"/>
      <w:marTop w:val="0"/>
      <w:marBottom w:val="0"/>
      <w:divBdr>
        <w:top w:val="none" w:sz="0" w:space="0" w:color="auto"/>
        <w:left w:val="none" w:sz="0" w:space="0" w:color="auto"/>
        <w:bottom w:val="none" w:sz="0" w:space="0" w:color="auto"/>
        <w:right w:val="none" w:sz="0" w:space="0" w:color="auto"/>
      </w:divBdr>
    </w:div>
    <w:div w:id="43143033">
      <w:bodyDiv w:val="1"/>
      <w:marLeft w:val="0"/>
      <w:marRight w:val="0"/>
      <w:marTop w:val="0"/>
      <w:marBottom w:val="0"/>
      <w:divBdr>
        <w:top w:val="none" w:sz="0" w:space="0" w:color="auto"/>
        <w:left w:val="none" w:sz="0" w:space="0" w:color="auto"/>
        <w:bottom w:val="none" w:sz="0" w:space="0" w:color="auto"/>
        <w:right w:val="none" w:sz="0" w:space="0" w:color="auto"/>
      </w:divBdr>
    </w:div>
    <w:div w:id="43188604">
      <w:bodyDiv w:val="1"/>
      <w:marLeft w:val="0"/>
      <w:marRight w:val="0"/>
      <w:marTop w:val="0"/>
      <w:marBottom w:val="0"/>
      <w:divBdr>
        <w:top w:val="none" w:sz="0" w:space="0" w:color="auto"/>
        <w:left w:val="none" w:sz="0" w:space="0" w:color="auto"/>
        <w:bottom w:val="none" w:sz="0" w:space="0" w:color="auto"/>
        <w:right w:val="none" w:sz="0" w:space="0" w:color="auto"/>
      </w:divBdr>
    </w:div>
    <w:div w:id="43213902">
      <w:bodyDiv w:val="1"/>
      <w:marLeft w:val="0"/>
      <w:marRight w:val="0"/>
      <w:marTop w:val="0"/>
      <w:marBottom w:val="0"/>
      <w:divBdr>
        <w:top w:val="none" w:sz="0" w:space="0" w:color="auto"/>
        <w:left w:val="none" w:sz="0" w:space="0" w:color="auto"/>
        <w:bottom w:val="none" w:sz="0" w:space="0" w:color="auto"/>
        <w:right w:val="none" w:sz="0" w:space="0" w:color="auto"/>
      </w:divBdr>
    </w:div>
    <w:div w:id="43337905">
      <w:bodyDiv w:val="1"/>
      <w:marLeft w:val="0"/>
      <w:marRight w:val="0"/>
      <w:marTop w:val="0"/>
      <w:marBottom w:val="0"/>
      <w:divBdr>
        <w:top w:val="none" w:sz="0" w:space="0" w:color="auto"/>
        <w:left w:val="none" w:sz="0" w:space="0" w:color="auto"/>
        <w:bottom w:val="none" w:sz="0" w:space="0" w:color="auto"/>
        <w:right w:val="none" w:sz="0" w:space="0" w:color="auto"/>
      </w:divBdr>
    </w:div>
    <w:div w:id="43338848">
      <w:bodyDiv w:val="1"/>
      <w:marLeft w:val="0"/>
      <w:marRight w:val="0"/>
      <w:marTop w:val="0"/>
      <w:marBottom w:val="0"/>
      <w:divBdr>
        <w:top w:val="none" w:sz="0" w:space="0" w:color="auto"/>
        <w:left w:val="none" w:sz="0" w:space="0" w:color="auto"/>
        <w:bottom w:val="none" w:sz="0" w:space="0" w:color="auto"/>
        <w:right w:val="none" w:sz="0" w:space="0" w:color="auto"/>
      </w:divBdr>
    </w:div>
    <w:div w:id="43409729">
      <w:bodyDiv w:val="1"/>
      <w:marLeft w:val="0"/>
      <w:marRight w:val="0"/>
      <w:marTop w:val="0"/>
      <w:marBottom w:val="0"/>
      <w:divBdr>
        <w:top w:val="none" w:sz="0" w:space="0" w:color="auto"/>
        <w:left w:val="none" w:sz="0" w:space="0" w:color="auto"/>
        <w:bottom w:val="none" w:sz="0" w:space="0" w:color="auto"/>
        <w:right w:val="none" w:sz="0" w:space="0" w:color="auto"/>
      </w:divBdr>
    </w:div>
    <w:div w:id="43411245">
      <w:bodyDiv w:val="1"/>
      <w:marLeft w:val="0"/>
      <w:marRight w:val="0"/>
      <w:marTop w:val="0"/>
      <w:marBottom w:val="0"/>
      <w:divBdr>
        <w:top w:val="none" w:sz="0" w:space="0" w:color="auto"/>
        <w:left w:val="none" w:sz="0" w:space="0" w:color="auto"/>
        <w:bottom w:val="none" w:sz="0" w:space="0" w:color="auto"/>
        <w:right w:val="none" w:sz="0" w:space="0" w:color="auto"/>
      </w:divBdr>
    </w:div>
    <w:div w:id="43527442">
      <w:bodyDiv w:val="1"/>
      <w:marLeft w:val="0"/>
      <w:marRight w:val="0"/>
      <w:marTop w:val="0"/>
      <w:marBottom w:val="0"/>
      <w:divBdr>
        <w:top w:val="none" w:sz="0" w:space="0" w:color="auto"/>
        <w:left w:val="none" w:sz="0" w:space="0" w:color="auto"/>
        <w:bottom w:val="none" w:sz="0" w:space="0" w:color="auto"/>
        <w:right w:val="none" w:sz="0" w:space="0" w:color="auto"/>
      </w:divBdr>
    </w:div>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43532831">
      <w:bodyDiv w:val="1"/>
      <w:marLeft w:val="0"/>
      <w:marRight w:val="0"/>
      <w:marTop w:val="0"/>
      <w:marBottom w:val="0"/>
      <w:divBdr>
        <w:top w:val="none" w:sz="0" w:space="0" w:color="auto"/>
        <w:left w:val="none" w:sz="0" w:space="0" w:color="auto"/>
        <w:bottom w:val="none" w:sz="0" w:space="0" w:color="auto"/>
        <w:right w:val="none" w:sz="0" w:space="0" w:color="auto"/>
      </w:divBdr>
    </w:div>
    <w:div w:id="43648641">
      <w:bodyDiv w:val="1"/>
      <w:marLeft w:val="0"/>
      <w:marRight w:val="0"/>
      <w:marTop w:val="0"/>
      <w:marBottom w:val="0"/>
      <w:divBdr>
        <w:top w:val="none" w:sz="0" w:space="0" w:color="auto"/>
        <w:left w:val="none" w:sz="0" w:space="0" w:color="auto"/>
        <w:bottom w:val="none" w:sz="0" w:space="0" w:color="auto"/>
        <w:right w:val="none" w:sz="0" w:space="0" w:color="auto"/>
      </w:divBdr>
    </w:div>
    <w:div w:id="43717228">
      <w:bodyDiv w:val="1"/>
      <w:marLeft w:val="0"/>
      <w:marRight w:val="0"/>
      <w:marTop w:val="0"/>
      <w:marBottom w:val="0"/>
      <w:divBdr>
        <w:top w:val="none" w:sz="0" w:space="0" w:color="auto"/>
        <w:left w:val="none" w:sz="0" w:space="0" w:color="auto"/>
        <w:bottom w:val="none" w:sz="0" w:space="0" w:color="auto"/>
        <w:right w:val="none" w:sz="0" w:space="0" w:color="auto"/>
      </w:divBdr>
    </w:div>
    <w:div w:id="43797008">
      <w:bodyDiv w:val="1"/>
      <w:marLeft w:val="0"/>
      <w:marRight w:val="0"/>
      <w:marTop w:val="0"/>
      <w:marBottom w:val="0"/>
      <w:divBdr>
        <w:top w:val="none" w:sz="0" w:space="0" w:color="auto"/>
        <w:left w:val="none" w:sz="0" w:space="0" w:color="auto"/>
        <w:bottom w:val="none" w:sz="0" w:space="0" w:color="auto"/>
        <w:right w:val="none" w:sz="0" w:space="0" w:color="auto"/>
      </w:divBdr>
    </w:div>
    <w:div w:id="43800237">
      <w:bodyDiv w:val="1"/>
      <w:marLeft w:val="0"/>
      <w:marRight w:val="0"/>
      <w:marTop w:val="0"/>
      <w:marBottom w:val="0"/>
      <w:divBdr>
        <w:top w:val="none" w:sz="0" w:space="0" w:color="auto"/>
        <w:left w:val="none" w:sz="0" w:space="0" w:color="auto"/>
        <w:bottom w:val="none" w:sz="0" w:space="0" w:color="auto"/>
        <w:right w:val="none" w:sz="0" w:space="0" w:color="auto"/>
      </w:divBdr>
    </w:div>
    <w:div w:id="43876079">
      <w:bodyDiv w:val="1"/>
      <w:marLeft w:val="0"/>
      <w:marRight w:val="0"/>
      <w:marTop w:val="0"/>
      <w:marBottom w:val="0"/>
      <w:divBdr>
        <w:top w:val="none" w:sz="0" w:space="0" w:color="auto"/>
        <w:left w:val="none" w:sz="0" w:space="0" w:color="auto"/>
        <w:bottom w:val="none" w:sz="0" w:space="0" w:color="auto"/>
        <w:right w:val="none" w:sz="0" w:space="0" w:color="auto"/>
      </w:divBdr>
    </w:div>
    <w:div w:id="43910017">
      <w:bodyDiv w:val="1"/>
      <w:marLeft w:val="0"/>
      <w:marRight w:val="0"/>
      <w:marTop w:val="0"/>
      <w:marBottom w:val="0"/>
      <w:divBdr>
        <w:top w:val="none" w:sz="0" w:space="0" w:color="auto"/>
        <w:left w:val="none" w:sz="0" w:space="0" w:color="auto"/>
        <w:bottom w:val="none" w:sz="0" w:space="0" w:color="auto"/>
        <w:right w:val="none" w:sz="0" w:space="0" w:color="auto"/>
      </w:divBdr>
    </w:div>
    <w:div w:id="43911017">
      <w:bodyDiv w:val="1"/>
      <w:marLeft w:val="0"/>
      <w:marRight w:val="0"/>
      <w:marTop w:val="0"/>
      <w:marBottom w:val="0"/>
      <w:divBdr>
        <w:top w:val="none" w:sz="0" w:space="0" w:color="auto"/>
        <w:left w:val="none" w:sz="0" w:space="0" w:color="auto"/>
        <w:bottom w:val="none" w:sz="0" w:space="0" w:color="auto"/>
        <w:right w:val="none" w:sz="0" w:space="0" w:color="auto"/>
      </w:divBdr>
    </w:div>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44061900">
      <w:bodyDiv w:val="1"/>
      <w:marLeft w:val="0"/>
      <w:marRight w:val="0"/>
      <w:marTop w:val="0"/>
      <w:marBottom w:val="0"/>
      <w:divBdr>
        <w:top w:val="none" w:sz="0" w:space="0" w:color="auto"/>
        <w:left w:val="none" w:sz="0" w:space="0" w:color="auto"/>
        <w:bottom w:val="none" w:sz="0" w:space="0" w:color="auto"/>
        <w:right w:val="none" w:sz="0" w:space="0" w:color="auto"/>
      </w:divBdr>
    </w:div>
    <w:div w:id="44064665">
      <w:bodyDiv w:val="1"/>
      <w:marLeft w:val="0"/>
      <w:marRight w:val="0"/>
      <w:marTop w:val="0"/>
      <w:marBottom w:val="0"/>
      <w:divBdr>
        <w:top w:val="none" w:sz="0" w:space="0" w:color="auto"/>
        <w:left w:val="none" w:sz="0" w:space="0" w:color="auto"/>
        <w:bottom w:val="none" w:sz="0" w:space="0" w:color="auto"/>
        <w:right w:val="none" w:sz="0" w:space="0" w:color="auto"/>
      </w:divBdr>
    </w:div>
    <w:div w:id="44069632">
      <w:bodyDiv w:val="1"/>
      <w:marLeft w:val="0"/>
      <w:marRight w:val="0"/>
      <w:marTop w:val="0"/>
      <w:marBottom w:val="0"/>
      <w:divBdr>
        <w:top w:val="none" w:sz="0" w:space="0" w:color="auto"/>
        <w:left w:val="none" w:sz="0" w:space="0" w:color="auto"/>
        <w:bottom w:val="none" w:sz="0" w:space="0" w:color="auto"/>
        <w:right w:val="none" w:sz="0" w:space="0" w:color="auto"/>
      </w:divBdr>
    </w:div>
    <w:div w:id="44182543">
      <w:bodyDiv w:val="1"/>
      <w:marLeft w:val="0"/>
      <w:marRight w:val="0"/>
      <w:marTop w:val="0"/>
      <w:marBottom w:val="0"/>
      <w:divBdr>
        <w:top w:val="none" w:sz="0" w:space="0" w:color="auto"/>
        <w:left w:val="none" w:sz="0" w:space="0" w:color="auto"/>
        <w:bottom w:val="none" w:sz="0" w:space="0" w:color="auto"/>
        <w:right w:val="none" w:sz="0" w:space="0" w:color="auto"/>
      </w:divBdr>
    </w:div>
    <w:div w:id="44186937">
      <w:bodyDiv w:val="1"/>
      <w:marLeft w:val="0"/>
      <w:marRight w:val="0"/>
      <w:marTop w:val="0"/>
      <w:marBottom w:val="0"/>
      <w:divBdr>
        <w:top w:val="none" w:sz="0" w:space="0" w:color="auto"/>
        <w:left w:val="none" w:sz="0" w:space="0" w:color="auto"/>
        <w:bottom w:val="none" w:sz="0" w:space="0" w:color="auto"/>
        <w:right w:val="none" w:sz="0" w:space="0" w:color="auto"/>
      </w:divBdr>
    </w:div>
    <w:div w:id="44255921">
      <w:bodyDiv w:val="1"/>
      <w:marLeft w:val="0"/>
      <w:marRight w:val="0"/>
      <w:marTop w:val="0"/>
      <w:marBottom w:val="0"/>
      <w:divBdr>
        <w:top w:val="none" w:sz="0" w:space="0" w:color="auto"/>
        <w:left w:val="none" w:sz="0" w:space="0" w:color="auto"/>
        <w:bottom w:val="none" w:sz="0" w:space="0" w:color="auto"/>
        <w:right w:val="none" w:sz="0" w:space="0" w:color="auto"/>
      </w:divBdr>
    </w:div>
    <w:div w:id="44333873">
      <w:bodyDiv w:val="1"/>
      <w:marLeft w:val="0"/>
      <w:marRight w:val="0"/>
      <w:marTop w:val="0"/>
      <w:marBottom w:val="0"/>
      <w:divBdr>
        <w:top w:val="none" w:sz="0" w:space="0" w:color="auto"/>
        <w:left w:val="none" w:sz="0" w:space="0" w:color="auto"/>
        <w:bottom w:val="none" w:sz="0" w:space="0" w:color="auto"/>
        <w:right w:val="none" w:sz="0" w:space="0" w:color="auto"/>
      </w:divBdr>
    </w:div>
    <w:div w:id="44372073">
      <w:bodyDiv w:val="1"/>
      <w:marLeft w:val="0"/>
      <w:marRight w:val="0"/>
      <w:marTop w:val="0"/>
      <w:marBottom w:val="0"/>
      <w:divBdr>
        <w:top w:val="none" w:sz="0" w:space="0" w:color="auto"/>
        <w:left w:val="none" w:sz="0" w:space="0" w:color="auto"/>
        <w:bottom w:val="none" w:sz="0" w:space="0" w:color="auto"/>
        <w:right w:val="none" w:sz="0" w:space="0" w:color="auto"/>
      </w:divBdr>
    </w:div>
    <w:div w:id="44378329">
      <w:bodyDiv w:val="1"/>
      <w:marLeft w:val="0"/>
      <w:marRight w:val="0"/>
      <w:marTop w:val="0"/>
      <w:marBottom w:val="0"/>
      <w:divBdr>
        <w:top w:val="none" w:sz="0" w:space="0" w:color="auto"/>
        <w:left w:val="none" w:sz="0" w:space="0" w:color="auto"/>
        <w:bottom w:val="none" w:sz="0" w:space="0" w:color="auto"/>
        <w:right w:val="none" w:sz="0" w:space="0" w:color="auto"/>
      </w:divBdr>
    </w:div>
    <w:div w:id="44447319">
      <w:bodyDiv w:val="1"/>
      <w:marLeft w:val="0"/>
      <w:marRight w:val="0"/>
      <w:marTop w:val="0"/>
      <w:marBottom w:val="0"/>
      <w:divBdr>
        <w:top w:val="none" w:sz="0" w:space="0" w:color="auto"/>
        <w:left w:val="none" w:sz="0" w:space="0" w:color="auto"/>
        <w:bottom w:val="none" w:sz="0" w:space="0" w:color="auto"/>
        <w:right w:val="none" w:sz="0" w:space="0" w:color="auto"/>
      </w:divBdr>
    </w:div>
    <w:div w:id="44447664">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44454850">
      <w:bodyDiv w:val="1"/>
      <w:marLeft w:val="0"/>
      <w:marRight w:val="0"/>
      <w:marTop w:val="0"/>
      <w:marBottom w:val="0"/>
      <w:divBdr>
        <w:top w:val="none" w:sz="0" w:space="0" w:color="auto"/>
        <w:left w:val="none" w:sz="0" w:space="0" w:color="auto"/>
        <w:bottom w:val="none" w:sz="0" w:space="0" w:color="auto"/>
        <w:right w:val="none" w:sz="0" w:space="0" w:color="auto"/>
      </w:divBdr>
    </w:div>
    <w:div w:id="44455639">
      <w:bodyDiv w:val="1"/>
      <w:marLeft w:val="0"/>
      <w:marRight w:val="0"/>
      <w:marTop w:val="0"/>
      <w:marBottom w:val="0"/>
      <w:divBdr>
        <w:top w:val="none" w:sz="0" w:space="0" w:color="auto"/>
        <w:left w:val="none" w:sz="0" w:space="0" w:color="auto"/>
        <w:bottom w:val="none" w:sz="0" w:space="0" w:color="auto"/>
        <w:right w:val="none" w:sz="0" w:space="0" w:color="auto"/>
      </w:divBdr>
    </w:div>
    <w:div w:id="44570882">
      <w:bodyDiv w:val="1"/>
      <w:marLeft w:val="0"/>
      <w:marRight w:val="0"/>
      <w:marTop w:val="0"/>
      <w:marBottom w:val="0"/>
      <w:divBdr>
        <w:top w:val="none" w:sz="0" w:space="0" w:color="auto"/>
        <w:left w:val="none" w:sz="0" w:space="0" w:color="auto"/>
        <w:bottom w:val="none" w:sz="0" w:space="0" w:color="auto"/>
        <w:right w:val="none" w:sz="0" w:space="0" w:color="auto"/>
      </w:divBdr>
    </w:div>
    <w:div w:id="44792752">
      <w:bodyDiv w:val="1"/>
      <w:marLeft w:val="0"/>
      <w:marRight w:val="0"/>
      <w:marTop w:val="0"/>
      <w:marBottom w:val="0"/>
      <w:divBdr>
        <w:top w:val="none" w:sz="0" w:space="0" w:color="auto"/>
        <w:left w:val="none" w:sz="0" w:space="0" w:color="auto"/>
        <w:bottom w:val="none" w:sz="0" w:space="0" w:color="auto"/>
        <w:right w:val="none" w:sz="0" w:space="0" w:color="auto"/>
      </w:divBdr>
    </w:div>
    <w:div w:id="44793378">
      <w:bodyDiv w:val="1"/>
      <w:marLeft w:val="0"/>
      <w:marRight w:val="0"/>
      <w:marTop w:val="0"/>
      <w:marBottom w:val="0"/>
      <w:divBdr>
        <w:top w:val="none" w:sz="0" w:space="0" w:color="auto"/>
        <w:left w:val="none" w:sz="0" w:space="0" w:color="auto"/>
        <w:bottom w:val="none" w:sz="0" w:space="0" w:color="auto"/>
        <w:right w:val="none" w:sz="0" w:space="0" w:color="auto"/>
      </w:divBdr>
    </w:div>
    <w:div w:id="44834305">
      <w:bodyDiv w:val="1"/>
      <w:marLeft w:val="0"/>
      <w:marRight w:val="0"/>
      <w:marTop w:val="0"/>
      <w:marBottom w:val="0"/>
      <w:divBdr>
        <w:top w:val="none" w:sz="0" w:space="0" w:color="auto"/>
        <w:left w:val="none" w:sz="0" w:space="0" w:color="auto"/>
        <w:bottom w:val="none" w:sz="0" w:space="0" w:color="auto"/>
        <w:right w:val="none" w:sz="0" w:space="0" w:color="auto"/>
      </w:divBdr>
    </w:div>
    <w:div w:id="44834585">
      <w:bodyDiv w:val="1"/>
      <w:marLeft w:val="0"/>
      <w:marRight w:val="0"/>
      <w:marTop w:val="0"/>
      <w:marBottom w:val="0"/>
      <w:divBdr>
        <w:top w:val="none" w:sz="0" w:space="0" w:color="auto"/>
        <w:left w:val="none" w:sz="0" w:space="0" w:color="auto"/>
        <w:bottom w:val="none" w:sz="0" w:space="0" w:color="auto"/>
        <w:right w:val="none" w:sz="0" w:space="0" w:color="auto"/>
      </w:divBdr>
    </w:div>
    <w:div w:id="44909270">
      <w:bodyDiv w:val="1"/>
      <w:marLeft w:val="0"/>
      <w:marRight w:val="0"/>
      <w:marTop w:val="0"/>
      <w:marBottom w:val="0"/>
      <w:divBdr>
        <w:top w:val="none" w:sz="0" w:space="0" w:color="auto"/>
        <w:left w:val="none" w:sz="0" w:space="0" w:color="auto"/>
        <w:bottom w:val="none" w:sz="0" w:space="0" w:color="auto"/>
        <w:right w:val="none" w:sz="0" w:space="0" w:color="auto"/>
      </w:divBdr>
    </w:div>
    <w:div w:id="44958323">
      <w:bodyDiv w:val="1"/>
      <w:marLeft w:val="0"/>
      <w:marRight w:val="0"/>
      <w:marTop w:val="0"/>
      <w:marBottom w:val="0"/>
      <w:divBdr>
        <w:top w:val="none" w:sz="0" w:space="0" w:color="auto"/>
        <w:left w:val="none" w:sz="0" w:space="0" w:color="auto"/>
        <w:bottom w:val="none" w:sz="0" w:space="0" w:color="auto"/>
        <w:right w:val="none" w:sz="0" w:space="0" w:color="auto"/>
      </w:divBdr>
    </w:div>
    <w:div w:id="44960596">
      <w:bodyDiv w:val="1"/>
      <w:marLeft w:val="0"/>
      <w:marRight w:val="0"/>
      <w:marTop w:val="0"/>
      <w:marBottom w:val="0"/>
      <w:divBdr>
        <w:top w:val="none" w:sz="0" w:space="0" w:color="auto"/>
        <w:left w:val="none" w:sz="0" w:space="0" w:color="auto"/>
        <w:bottom w:val="none" w:sz="0" w:space="0" w:color="auto"/>
        <w:right w:val="none" w:sz="0" w:space="0" w:color="auto"/>
      </w:divBdr>
    </w:div>
    <w:div w:id="45032871">
      <w:bodyDiv w:val="1"/>
      <w:marLeft w:val="0"/>
      <w:marRight w:val="0"/>
      <w:marTop w:val="0"/>
      <w:marBottom w:val="0"/>
      <w:divBdr>
        <w:top w:val="none" w:sz="0" w:space="0" w:color="auto"/>
        <w:left w:val="none" w:sz="0" w:space="0" w:color="auto"/>
        <w:bottom w:val="none" w:sz="0" w:space="0" w:color="auto"/>
        <w:right w:val="none" w:sz="0" w:space="0" w:color="auto"/>
      </w:divBdr>
    </w:div>
    <w:div w:id="45034407">
      <w:bodyDiv w:val="1"/>
      <w:marLeft w:val="0"/>
      <w:marRight w:val="0"/>
      <w:marTop w:val="0"/>
      <w:marBottom w:val="0"/>
      <w:divBdr>
        <w:top w:val="none" w:sz="0" w:space="0" w:color="auto"/>
        <w:left w:val="none" w:sz="0" w:space="0" w:color="auto"/>
        <w:bottom w:val="none" w:sz="0" w:space="0" w:color="auto"/>
        <w:right w:val="none" w:sz="0" w:space="0" w:color="auto"/>
      </w:divBdr>
    </w:div>
    <w:div w:id="45106968">
      <w:bodyDiv w:val="1"/>
      <w:marLeft w:val="0"/>
      <w:marRight w:val="0"/>
      <w:marTop w:val="0"/>
      <w:marBottom w:val="0"/>
      <w:divBdr>
        <w:top w:val="none" w:sz="0" w:space="0" w:color="auto"/>
        <w:left w:val="none" w:sz="0" w:space="0" w:color="auto"/>
        <w:bottom w:val="none" w:sz="0" w:space="0" w:color="auto"/>
        <w:right w:val="none" w:sz="0" w:space="0" w:color="auto"/>
      </w:divBdr>
    </w:div>
    <w:div w:id="45107788">
      <w:bodyDiv w:val="1"/>
      <w:marLeft w:val="0"/>
      <w:marRight w:val="0"/>
      <w:marTop w:val="0"/>
      <w:marBottom w:val="0"/>
      <w:divBdr>
        <w:top w:val="none" w:sz="0" w:space="0" w:color="auto"/>
        <w:left w:val="none" w:sz="0" w:space="0" w:color="auto"/>
        <w:bottom w:val="none" w:sz="0" w:space="0" w:color="auto"/>
        <w:right w:val="none" w:sz="0" w:space="0" w:color="auto"/>
      </w:divBdr>
    </w:div>
    <w:div w:id="45228285">
      <w:bodyDiv w:val="1"/>
      <w:marLeft w:val="0"/>
      <w:marRight w:val="0"/>
      <w:marTop w:val="0"/>
      <w:marBottom w:val="0"/>
      <w:divBdr>
        <w:top w:val="none" w:sz="0" w:space="0" w:color="auto"/>
        <w:left w:val="none" w:sz="0" w:space="0" w:color="auto"/>
        <w:bottom w:val="none" w:sz="0" w:space="0" w:color="auto"/>
        <w:right w:val="none" w:sz="0" w:space="0" w:color="auto"/>
      </w:divBdr>
    </w:div>
    <w:div w:id="45372753">
      <w:bodyDiv w:val="1"/>
      <w:marLeft w:val="0"/>
      <w:marRight w:val="0"/>
      <w:marTop w:val="0"/>
      <w:marBottom w:val="0"/>
      <w:divBdr>
        <w:top w:val="none" w:sz="0" w:space="0" w:color="auto"/>
        <w:left w:val="none" w:sz="0" w:space="0" w:color="auto"/>
        <w:bottom w:val="none" w:sz="0" w:space="0" w:color="auto"/>
        <w:right w:val="none" w:sz="0" w:space="0" w:color="auto"/>
      </w:divBdr>
    </w:div>
    <w:div w:id="45417361">
      <w:bodyDiv w:val="1"/>
      <w:marLeft w:val="0"/>
      <w:marRight w:val="0"/>
      <w:marTop w:val="0"/>
      <w:marBottom w:val="0"/>
      <w:divBdr>
        <w:top w:val="none" w:sz="0" w:space="0" w:color="auto"/>
        <w:left w:val="none" w:sz="0" w:space="0" w:color="auto"/>
        <w:bottom w:val="none" w:sz="0" w:space="0" w:color="auto"/>
        <w:right w:val="none" w:sz="0" w:space="0" w:color="auto"/>
      </w:divBdr>
    </w:div>
    <w:div w:id="45422893">
      <w:bodyDiv w:val="1"/>
      <w:marLeft w:val="0"/>
      <w:marRight w:val="0"/>
      <w:marTop w:val="0"/>
      <w:marBottom w:val="0"/>
      <w:divBdr>
        <w:top w:val="none" w:sz="0" w:space="0" w:color="auto"/>
        <w:left w:val="none" w:sz="0" w:space="0" w:color="auto"/>
        <w:bottom w:val="none" w:sz="0" w:space="0" w:color="auto"/>
        <w:right w:val="none" w:sz="0" w:space="0" w:color="auto"/>
      </w:divBdr>
    </w:div>
    <w:div w:id="45491970">
      <w:bodyDiv w:val="1"/>
      <w:marLeft w:val="0"/>
      <w:marRight w:val="0"/>
      <w:marTop w:val="0"/>
      <w:marBottom w:val="0"/>
      <w:divBdr>
        <w:top w:val="none" w:sz="0" w:space="0" w:color="auto"/>
        <w:left w:val="none" w:sz="0" w:space="0" w:color="auto"/>
        <w:bottom w:val="none" w:sz="0" w:space="0" w:color="auto"/>
        <w:right w:val="none" w:sz="0" w:space="0" w:color="auto"/>
      </w:divBdr>
    </w:div>
    <w:div w:id="45496770">
      <w:bodyDiv w:val="1"/>
      <w:marLeft w:val="0"/>
      <w:marRight w:val="0"/>
      <w:marTop w:val="0"/>
      <w:marBottom w:val="0"/>
      <w:divBdr>
        <w:top w:val="none" w:sz="0" w:space="0" w:color="auto"/>
        <w:left w:val="none" w:sz="0" w:space="0" w:color="auto"/>
        <w:bottom w:val="none" w:sz="0" w:space="0" w:color="auto"/>
        <w:right w:val="none" w:sz="0" w:space="0" w:color="auto"/>
      </w:divBdr>
    </w:div>
    <w:div w:id="45616469">
      <w:bodyDiv w:val="1"/>
      <w:marLeft w:val="0"/>
      <w:marRight w:val="0"/>
      <w:marTop w:val="0"/>
      <w:marBottom w:val="0"/>
      <w:divBdr>
        <w:top w:val="none" w:sz="0" w:space="0" w:color="auto"/>
        <w:left w:val="none" w:sz="0" w:space="0" w:color="auto"/>
        <w:bottom w:val="none" w:sz="0" w:space="0" w:color="auto"/>
        <w:right w:val="none" w:sz="0" w:space="0" w:color="auto"/>
      </w:divBdr>
    </w:div>
    <w:div w:id="45643434">
      <w:bodyDiv w:val="1"/>
      <w:marLeft w:val="0"/>
      <w:marRight w:val="0"/>
      <w:marTop w:val="0"/>
      <w:marBottom w:val="0"/>
      <w:divBdr>
        <w:top w:val="none" w:sz="0" w:space="0" w:color="auto"/>
        <w:left w:val="none" w:sz="0" w:space="0" w:color="auto"/>
        <w:bottom w:val="none" w:sz="0" w:space="0" w:color="auto"/>
        <w:right w:val="none" w:sz="0" w:space="0" w:color="auto"/>
      </w:divBdr>
    </w:div>
    <w:div w:id="45644398">
      <w:bodyDiv w:val="1"/>
      <w:marLeft w:val="0"/>
      <w:marRight w:val="0"/>
      <w:marTop w:val="0"/>
      <w:marBottom w:val="0"/>
      <w:divBdr>
        <w:top w:val="none" w:sz="0" w:space="0" w:color="auto"/>
        <w:left w:val="none" w:sz="0" w:space="0" w:color="auto"/>
        <w:bottom w:val="none" w:sz="0" w:space="0" w:color="auto"/>
        <w:right w:val="none" w:sz="0" w:space="0" w:color="auto"/>
      </w:divBdr>
    </w:div>
    <w:div w:id="45644727">
      <w:bodyDiv w:val="1"/>
      <w:marLeft w:val="0"/>
      <w:marRight w:val="0"/>
      <w:marTop w:val="0"/>
      <w:marBottom w:val="0"/>
      <w:divBdr>
        <w:top w:val="none" w:sz="0" w:space="0" w:color="auto"/>
        <w:left w:val="none" w:sz="0" w:space="0" w:color="auto"/>
        <w:bottom w:val="none" w:sz="0" w:space="0" w:color="auto"/>
        <w:right w:val="none" w:sz="0" w:space="0" w:color="auto"/>
      </w:divBdr>
    </w:div>
    <w:div w:id="45685654">
      <w:bodyDiv w:val="1"/>
      <w:marLeft w:val="0"/>
      <w:marRight w:val="0"/>
      <w:marTop w:val="0"/>
      <w:marBottom w:val="0"/>
      <w:divBdr>
        <w:top w:val="none" w:sz="0" w:space="0" w:color="auto"/>
        <w:left w:val="none" w:sz="0" w:space="0" w:color="auto"/>
        <w:bottom w:val="none" w:sz="0" w:space="0" w:color="auto"/>
        <w:right w:val="none" w:sz="0" w:space="0" w:color="auto"/>
      </w:divBdr>
    </w:div>
    <w:div w:id="45691683">
      <w:bodyDiv w:val="1"/>
      <w:marLeft w:val="0"/>
      <w:marRight w:val="0"/>
      <w:marTop w:val="0"/>
      <w:marBottom w:val="0"/>
      <w:divBdr>
        <w:top w:val="none" w:sz="0" w:space="0" w:color="auto"/>
        <w:left w:val="none" w:sz="0" w:space="0" w:color="auto"/>
        <w:bottom w:val="none" w:sz="0" w:space="0" w:color="auto"/>
        <w:right w:val="none" w:sz="0" w:space="0" w:color="auto"/>
      </w:divBdr>
    </w:div>
    <w:div w:id="46073830">
      <w:bodyDiv w:val="1"/>
      <w:marLeft w:val="0"/>
      <w:marRight w:val="0"/>
      <w:marTop w:val="0"/>
      <w:marBottom w:val="0"/>
      <w:divBdr>
        <w:top w:val="none" w:sz="0" w:space="0" w:color="auto"/>
        <w:left w:val="none" w:sz="0" w:space="0" w:color="auto"/>
        <w:bottom w:val="none" w:sz="0" w:space="0" w:color="auto"/>
        <w:right w:val="none" w:sz="0" w:space="0" w:color="auto"/>
      </w:divBdr>
    </w:div>
    <w:div w:id="46102543">
      <w:bodyDiv w:val="1"/>
      <w:marLeft w:val="0"/>
      <w:marRight w:val="0"/>
      <w:marTop w:val="0"/>
      <w:marBottom w:val="0"/>
      <w:divBdr>
        <w:top w:val="none" w:sz="0" w:space="0" w:color="auto"/>
        <w:left w:val="none" w:sz="0" w:space="0" w:color="auto"/>
        <w:bottom w:val="none" w:sz="0" w:space="0" w:color="auto"/>
        <w:right w:val="none" w:sz="0" w:space="0" w:color="auto"/>
      </w:divBdr>
    </w:div>
    <w:div w:id="46149076">
      <w:bodyDiv w:val="1"/>
      <w:marLeft w:val="0"/>
      <w:marRight w:val="0"/>
      <w:marTop w:val="0"/>
      <w:marBottom w:val="0"/>
      <w:divBdr>
        <w:top w:val="none" w:sz="0" w:space="0" w:color="auto"/>
        <w:left w:val="none" w:sz="0" w:space="0" w:color="auto"/>
        <w:bottom w:val="none" w:sz="0" w:space="0" w:color="auto"/>
        <w:right w:val="none" w:sz="0" w:space="0" w:color="auto"/>
      </w:divBdr>
    </w:div>
    <w:div w:id="46149191">
      <w:bodyDiv w:val="1"/>
      <w:marLeft w:val="0"/>
      <w:marRight w:val="0"/>
      <w:marTop w:val="0"/>
      <w:marBottom w:val="0"/>
      <w:divBdr>
        <w:top w:val="none" w:sz="0" w:space="0" w:color="auto"/>
        <w:left w:val="none" w:sz="0" w:space="0" w:color="auto"/>
        <w:bottom w:val="none" w:sz="0" w:space="0" w:color="auto"/>
        <w:right w:val="none" w:sz="0" w:space="0" w:color="auto"/>
      </w:divBdr>
    </w:div>
    <w:div w:id="46151409">
      <w:bodyDiv w:val="1"/>
      <w:marLeft w:val="0"/>
      <w:marRight w:val="0"/>
      <w:marTop w:val="0"/>
      <w:marBottom w:val="0"/>
      <w:divBdr>
        <w:top w:val="none" w:sz="0" w:space="0" w:color="auto"/>
        <w:left w:val="none" w:sz="0" w:space="0" w:color="auto"/>
        <w:bottom w:val="none" w:sz="0" w:space="0" w:color="auto"/>
        <w:right w:val="none" w:sz="0" w:space="0" w:color="auto"/>
      </w:divBdr>
    </w:div>
    <w:div w:id="46339005">
      <w:bodyDiv w:val="1"/>
      <w:marLeft w:val="0"/>
      <w:marRight w:val="0"/>
      <w:marTop w:val="0"/>
      <w:marBottom w:val="0"/>
      <w:divBdr>
        <w:top w:val="none" w:sz="0" w:space="0" w:color="auto"/>
        <w:left w:val="none" w:sz="0" w:space="0" w:color="auto"/>
        <w:bottom w:val="none" w:sz="0" w:space="0" w:color="auto"/>
        <w:right w:val="none" w:sz="0" w:space="0" w:color="auto"/>
      </w:divBdr>
    </w:div>
    <w:div w:id="46346292">
      <w:bodyDiv w:val="1"/>
      <w:marLeft w:val="0"/>
      <w:marRight w:val="0"/>
      <w:marTop w:val="0"/>
      <w:marBottom w:val="0"/>
      <w:divBdr>
        <w:top w:val="none" w:sz="0" w:space="0" w:color="auto"/>
        <w:left w:val="none" w:sz="0" w:space="0" w:color="auto"/>
        <w:bottom w:val="none" w:sz="0" w:space="0" w:color="auto"/>
        <w:right w:val="none" w:sz="0" w:space="0" w:color="auto"/>
      </w:divBdr>
    </w:div>
    <w:div w:id="46414681">
      <w:bodyDiv w:val="1"/>
      <w:marLeft w:val="0"/>
      <w:marRight w:val="0"/>
      <w:marTop w:val="0"/>
      <w:marBottom w:val="0"/>
      <w:divBdr>
        <w:top w:val="none" w:sz="0" w:space="0" w:color="auto"/>
        <w:left w:val="none" w:sz="0" w:space="0" w:color="auto"/>
        <w:bottom w:val="none" w:sz="0" w:space="0" w:color="auto"/>
        <w:right w:val="none" w:sz="0" w:space="0" w:color="auto"/>
      </w:divBdr>
    </w:div>
    <w:div w:id="46489473">
      <w:bodyDiv w:val="1"/>
      <w:marLeft w:val="0"/>
      <w:marRight w:val="0"/>
      <w:marTop w:val="0"/>
      <w:marBottom w:val="0"/>
      <w:divBdr>
        <w:top w:val="none" w:sz="0" w:space="0" w:color="auto"/>
        <w:left w:val="none" w:sz="0" w:space="0" w:color="auto"/>
        <w:bottom w:val="none" w:sz="0" w:space="0" w:color="auto"/>
        <w:right w:val="none" w:sz="0" w:space="0" w:color="auto"/>
      </w:divBdr>
    </w:div>
    <w:div w:id="46535021">
      <w:bodyDiv w:val="1"/>
      <w:marLeft w:val="0"/>
      <w:marRight w:val="0"/>
      <w:marTop w:val="0"/>
      <w:marBottom w:val="0"/>
      <w:divBdr>
        <w:top w:val="none" w:sz="0" w:space="0" w:color="auto"/>
        <w:left w:val="none" w:sz="0" w:space="0" w:color="auto"/>
        <w:bottom w:val="none" w:sz="0" w:space="0" w:color="auto"/>
        <w:right w:val="none" w:sz="0" w:space="0" w:color="auto"/>
      </w:divBdr>
    </w:div>
    <w:div w:id="46614367">
      <w:bodyDiv w:val="1"/>
      <w:marLeft w:val="0"/>
      <w:marRight w:val="0"/>
      <w:marTop w:val="0"/>
      <w:marBottom w:val="0"/>
      <w:divBdr>
        <w:top w:val="none" w:sz="0" w:space="0" w:color="auto"/>
        <w:left w:val="none" w:sz="0" w:space="0" w:color="auto"/>
        <w:bottom w:val="none" w:sz="0" w:space="0" w:color="auto"/>
        <w:right w:val="none" w:sz="0" w:space="0" w:color="auto"/>
      </w:divBdr>
    </w:div>
    <w:div w:id="46687717">
      <w:bodyDiv w:val="1"/>
      <w:marLeft w:val="0"/>
      <w:marRight w:val="0"/>
      <w:marTop w:val="0"/>
      <w:marBottom w:val="0"/>
      <w:divBdr>
        <w:top w:val="none" w:sz="0" w:space="0" w:color="auto"/>
        <w:left w:val="none" w:sz="0" w:space="0" w:color="auto"/>
        <w:bottom w:val="none" w:sz="0" w:space="0" w:color="auto"/>
        <w:right w:val="none" w:sz="0" w:space="0" w:color="auto"/>
      </w:divBdr>
    </w:div>
    <w:div w:id="46801606">
      <w:bodyDiv w:val="1"/>
      <w:marLeft w:val="0"/>
      <w:marRight w:val="0"/>
      <w:marTop w:val="0"/>
      <w:marBottom w:val="0"/>
      <w:divBdr>
        <w:top w:val="none" w:sz="0" w:space="0" w:color="auto"/>
        <w:left w:val="none" w:sz="0" w:space="0" w:color="auto"/>
        <w:bottom w:val="none" w:sz="0" w:space="0" w:color="auto"/>
        <w:right w:val="none" w:sz="0" w:space="0" w:color="auto"/>
      </w:divBdr>
    </w:div>
    <w:div w:id="46803768">
      <w:bodyDiv w:val="1"/>
      <w:marLeft w:val="0"/>
      <w:marRight w:val="0"/>
      <w:marTop w:val="0"/>
      <w:marBottom w:val="0"/>
      <w:divBdr>
        <w:top w:val="none" w:sz="0" w:space="0" w:color="auto"/>
        <w:left w:val="none" w:sz="0" w:space="0" w:color="auto"/>
        <w:bottom w:val="none" w:sz="0" w:space="0" w:color="auto"/>
        <w:right w:val="none" w:sz="0" w:space="0" w:color="auto"/>
      </w:divBdr>
    </w:div>
    <w:div w:id="46805394">
      <w:bodyDiv w:val="1"/>
      <w:marLeft w:val="0"/>
      <w:marRight w:val="0"/>
      <w:marTop w:val="0"/>
      <w:marBottom w:val="0"/>
      <w:divBdr>
        <w:top w:val="none" w:sz="0" w:space="0" w:color="auto"/>
        <w:left w:val="none" w:sz="0" w:space="0" w:color="auto"/>
        <w:bottom w:val="none" w:sz="0" w:space="0" w:color="auto"/>
        <w:right w:val="none" w:sz="0" w:space="0" w:color="auto"/>
      </w:divBdr>
    </w:div>
    <w:div w:id="46924230">
      <w:bodyDiv w:val="1"/>
      <w:marLeft w:val="0"/>
      <w:marRight w:val="0"/>
      <w:marTop w:val="0"/>
      <w:marBottom w:val="0"/>
      <w:divBdr>
        <w:top w:val="none" w:sz="0" w:space="0" w:color="auto"/>
        <w:left w:val="none" w:sz="0" w:space="0" w:color="auto"/>
        <w:bottom w:val="none" w:sz="0" w:space="0" w:color="auto"/>
        <w:right w:val="none" w:sz="0" w:space="0" w:color="auto"/>
      </w:divBdr>
    </w:div>
    <w:div w:id="46924785">
      <w:bodyDiv w:val="1"/>
      <w:marLeft w:val="0"/>
      <w:marRight w:val="0"/>
      <w:marTop w:val="0"/>
      <w:marBottom w:val="0"/>
      <w:divBdr>
        <w:top w:val="none" w:sz="0" w:space="0" w:color="auto"/>
        <w:left w:val="none" w:sz="0" w:space="0" w:color="auto"/>
        <w:bottom w:val="none" w:sz="0" w:space="0" w:color="auto"/>
        <w:right w:val="none" w:sz="0" w:space="0" w:color="auto"/>
      </w:divBdr>
    </w:div>
    <w:div w:id="46995784">
      <w:bodyDiv w:val="1"/>
      <w:marLeft w:val="0"/>
      <w:marRight w:val="0"/>
      <w:marTop w:val="0"/>
      <w:marBottom w:val="0"/>
      <w:divBdr>
        <w:top w:val="none" w:sz="0" w:space="0" w:color="auto"/>
        <w:left w:val="none" w:sz="0" w:space="0" w:color="auto"/>
        <w:bottom w:val="none" w:sz="0" w:space="0" w:color="auto"/>
        <w:right w:val="none" w:sz="0" w:space="0" w:color="auto"/>
      </w:divBdr>
    </w:div>
    <w:div w:id="47076347">
      <w:bodyDiv w:val="1"/>
      <w:marLeft w:val="0"/>
      <w:marRight w:val="0"/>
      <w:marTop w:val="0"/>
      <w:marBottom w:val="0"/>
      <w:divBdr>
        <w:top w:val="none" w:sz="0" w:space="0" w:color="auto"/>
        <w:left w:val="none" w:sz="0" w:space="0" w:color="auto"/>
        <w:bottom w:val="none" w:sz="0" w:space="0" w:color="auto"/>
        <w:right w:val="none" w:sz="0" w:space="0" w:color="auto"/>
      </w:divBdr>
    </w:div>
    <w:div w:id="47266680">
      <w:bodyDiv w:val="1"/>
      <w:marLeft w:val="0"/>
      <w:marRight w:val="0"/>
      <w:marTop w:val="0"/>
      <w:marBottom w:val="0"/>
      <w:divBdr>
        <w:top w:val="none" w:sz="0" w:space="0" w:color="auto"/>
        <w:left w:val="none" w:sz="0" w:space="0" w:color="auto"/>
        <w:bottom w:val="none" w:sz="0" w:space="0" w:color="auto"/>
        <w:right w:val="none" w:sz="0" w:space="0" w:color="auto"/>
      </w:divBdr>
    </w:div>
    <w:div w:id="47270723">
      <w:bodyDiv w:val="1"/>
      <w:marLeft w:val="0"/>
      <w:marRight w:val="0"/>
      <w:marTop w:val="0"/>
      <w:marBottom w:val="0"/>
      <w:divBdr>
        <w:top w:val="none" w:sz="0" w:space="0" w:color="auto"/>
        <w:left w:val="none" w:sz="0" w:space="0" w:color="auto"/>
        <w:bottom w:val="none" w:sz="0" w:space="0" w:color="auto"/>
        <w:right w:val="none" w:sz="0" w:space="0" w:color="auto"/>
      </w:divBdr>
    </w:div>
    <w:div w:id="47339943">
      <w:bodyDiv w:val="1"/>
      <w:marLeft w:val="0"/>
      <w:marRight w:val="0"/>
      <w:marTop w:val="0"/>
      <w:marBottom w:val="0"/>
      <w:divBdr>
        <w:top w:val="none" w:sz="0" w:space="0" w:color="auto"/>
        <w:left w:val="none" w:sz="0" w:space="0" w:color="auto"/>
        <w:bottom w:val="none" w:sz="0" w:space="0" w:color="auto"/>
        <w:right w:val="none" w:sz="0" w:space="0" w:color="auto"/>
      </w:divBdr>
    </w:div>
    <w:div w:id="47455808">
      <w:bodyDiv w:val="1"/>
      <w:marLeft w:val="0"/>
      <w:marRight w:val="0"/>
      <w:marTop w:val="0"/>
      <w:marBottom w:val="0"/>
      <w:divBdr>
        <w:top w:val="none" w:sz="0" w:space="0" w:color="auto"/>
        <w:left w:val="none" w:sz="0" w:space="0" w:color="auto"/>
        <w:bottom w:val="none" w:sz="0" w:space="0" w:color="auto"/>
        <w:right w:val="none" w:sz="0" w:space="0" w:color="auto"/>
      </w:divBdr>
    </w:div>
    <w:div w:id="47536536">
      <w:bodyDiv w:val="1"/>
      <w:marLeft w:val="0"/>
      <w:marRight w:val="0"/>
      <w:marTop w:val="0"/>
      <w:marBottom w:val="0"/>
      <w:divBdr>
        <w:top w:val="none" w:sz="0" w:space="0" w:color="auto"/>
        <w:left w:val="none" w:sz="0" w:space="0" w:color="auto"/>
        <w:bottom w:val="none" w:sz="0" w:space="0" w:color="auto"/>
        <w:right w:val="none" w:sz="0" w:space="0" w:color="auto"/>
      </w:divBdr>
    </w:div>
    <w:div w:id="47537230">
      <w:bodyDiv w:val="1"/>
      <w:marLeft w:val="0"/>
      <w:marRight w:val="0"/>
      <w:marTop w:val="0"/>
      <w:marBottom w:val="0"/>
      <w:divBdr>
        <w:top w:val="none" w:sz="0" w:space="0" w:color="auto"/>
        <w:left w:val="none" w:sz="0" w:space="0" w:color="auto"/>
        <w:bottom w:val="none" w:sz="0" w:space="0" w:color="auto"/>
        <w:right w:val="none" w:sz="0" w:space="0" w:color="auto"/>
      </w:divBdr>
    </w:div>
    <w:div w:id="47539824">
      <w:bodyDiv w:val="1"/>
      <w:marLeft w:val="0"/>
      <w:marRight w:val="0"/>
      <w:marTop w:val="0"/>
      <w:marBottom w:val="0"/>
      <w:divBdr>
        <w:top w:val="none" w:sz="0" w:space="0" w:color="auto"/>
        <w:left w:val="none" w:sz="0" w:space="0" w:color="auto"/>
        <w:bottom w:val="none" w:sz="0" w:space="0" w:color="auto"/>
        <w:right w:val="none" w:sz="0" w:space="0" w:color="auto"/>
      </w:divBdr>
    </w:div>
    <w:div w:id="47649847">
      <w:bodyDiv w:val="1"/>
      <w:marLeft w:val="0"/>
      <w:marRight w:val="0"/>
      <w:marTop w:val="0"/>
      <w:marBottom w:val="0"/>
      <w:divBdr>
        <w:top w:val="none" w:sz="0" w:space="0" w:color="auto"/>
        <w:left w:val="none" w:sz="0" w:space="0" w:color="auto"/>
        <w:bottom w:val="none" w:sz="0" w:space="0" w:color="auto"/>
        <w:right w:val="none" w:sz="0" w:space="0" w:color="auto"/>
      </w:divBdr>
    </w:div>
    <w:div w:id="47651021">
      <w:bodyDiv w:val="1"/>
      <w:marLeft w:val="0"/>
      <w:marRight w:val="0"/>
      <w:marTop w:val="0"/>
      <w:marBottom w:val="0"/>
      <w:divBdr>
        <w:top w:val="none" w:sz="0" w:space="0" w:color="auto"/>
        <w:left w:val="none" w:sz="0" w:space="0" w:color="auto"/>
        <w:bottom w:val="none" w:sz="0" w:space="0" w:color="auto"/>
        <w:right w:val="none" w:sz="0" w:space="0" w:color="auto"/>
      </w:divBdr>
    </w:div>
    <w:div w:id="47653170">
      <w:bodyDiv w:val="1"/>
      <w:marLeft w:val="0"/>
      <w:marRight w:val="0"/>
      <w:marTop w:val="0"/>
      <w:marBottom w:val="0"/>
      <w:divBdr>
        <w:top w:val="none" w:sz="0" w:space="0" w:color="auto"/>
        <w:left w:val="none" w:sz="0" w:space="0" w:color="auto"/>
        <w:bottom w:val="none" w:sz="0" w:space="0" w:color="auto"/>
        <w:right w:val="none" w:sz="0" w:space="0" w:color="auto"/>
      </w:divBdr>
    </w:div>
    <w:div w:id="47728699">
      <w:bodyDiv w:val="1"/>
      <w:marLeft w:val="0"/>
      <w:marRight w:val="0"/>
      <w:marTop w:val="0"/>
      <w:marBottom w:val="0"/>
      <w:divBdr>
        <w:top w:val="none" w:sz="0" w:space="0" w:color="auto"/>
        <w:left w:val="none" w:sz="0" w:space="0" w:color="auto"/>
        <w:bottom w:val="none" w:sz="0" w:space="0" w:color="auto"/>
        <w:right w:val="none" w:sz="0" w:space="0" w:color="auto"/>
      </w:divBdr>
    </w:div>
    <w:div w:id="47844188">
      <w:bodyDiv w:val="1"/>
      <w:marLeft w:val="0"/>
      <w:marRight w:val="0"/>
      <w:marTop w:val="0"/>
      <w:marBottom w:val="0"/>
      <w:divBdr>
        <w:top w:val="none" w:sz="0" w:space="0" w:color="auto"/>
        <w:left w:val="none" w:sz="0" w:space="0" w:color="auto"/>
        <w:bottom w:val="none" w:sz="0" w:space="0" w:color="auto"/>
        <w:right w:val="none" w:sz="0" w:space="0" w:color="auto"/>
      </w:divBdr>
    </w:div>
    <w:div w:id="47926708">
      <w:bodyDiv w:val="1"/>
      <w:marLeft w:val="0"/>
      <w:marRight w:val="0"/>
      <w:marTop w:val="0"/>
      <w:marBottom w:val="0"/>
      <w:divBdr>
        <w:top w:val="none" w:sz="0" w:space="0" w:color="auto"/>
        <w:left w:val="none" w:sz="0" w:space="0" w:color="auto"/>
        <w:bottom w:val="none" w:sz="0" w:space="0" w:color="auto"/>
        <w:right w:val="none" w:sz="0" w:space="0" w:color="auto"/>
      </w:divBdr>
    </w:div>
    <w:div w:id="48041411">
      <w:bodyDiv w:val="1"/>
      <w:marLeft w:val="0"/>
      <w:marRight w:val="0"/>
      <w:marTop w:val="0"/>
      <w:marBottom w:val="0"/>
      <w:divBdr>
        <w:top w:val="none" w:sz="0" w:space="0" w:color="auto"/>
        <w:left w:val="none" w:sz="0" w:space="0" w:color="auto"/>
        <w:bottom w:val="none" w:sz="0" w:space="0" w:color="auto"/>
        <w:right w:val="none" w:sz="0" w:space="0" w:color="auto"/>
      </w:divBdr>
    </w:div>
    <w:div w:id="48043161">
      <w:bodyDiv w:val="1"/>
      <w:marLeft w:val="0"/>
      <w:marRight w:val="0"/>
      <w:marTop w:val="0"/>
      <w:marBottom w:val="0"/>
      <w:divBdr>
        <w:top w:val="none" w:sz="0" w:space="0" w:color="auto"/>
        <w:left w:val="none" w:sz="0" w:space="0" w:color="auto"/>
        <w:bottom w:val="none" w:sz="0" w:space="0" w:color="auto"/>
        <w:right w:val="none" w:sz="0" w:space="0" w:color="auto"/>
      </w:divBdr>
    </w:div>
    <w:div w:id="48043526">
      <w:bodyDiv w:val="1"/>
      <w:marLeft w:val="0"/>
      <w:marRight w:val="0"/>
      <w:marTop w:val="0"/>
      <w:marBottom w:val="0"/>
      <w:divBdr>
        <w:top w:val="none" w:sz="0" w:space="0" w:color="auto"/>
        <w:left w:val="none" w:sz="0" w:space="0" w:color="auto"/>
        <w:bottom w:val="none" w:sz="0" w:space="0" w:color="auto"/>
        <w:right w:val="none" w:sz="0" w:space="0" w:color="auto"/>
      </w:divBdr>
    </w:div>
    <w:div w:id="48114161">
      <w:bodyDiv w:val="1"/>
      <w:marLeft w:val="0"/>
      <w:marRight w:val="0"/>
      <w:marTop w:val="0"/>
      <w:marBottom w:val="0"/>
      <w:divBdr>
        <w:top w:val="none" w:sz="0" w:space="0" w:color="auto"/>
        <w:left w:val="none" w:sz="0" w:space="0" w:color="auto"/>
        <w:bottom w:val="none" w:sz="0" w:space="0" w:color="auto"/>
        <w:right w:val="none" w:sz="0" w:space="0" w:color="auto"/>
      </w:divBdr>
    </w:div>
    <w:div w:id="48119988">
      <w:bodyDiv w:val="1"/>
      <w:marLeft w:val="0"/>
      <w:marRight w:val="0"/>
      <w:marTop w:val="0"/>
      <w:marBottom w:val="0"/>
      <w:divBdr>
        <w:top w:val="none" w:sz="0" w:space="0" w:color="auto"/>
        <w:left w:val="none" w:sz="0" w:space="0" w:color="auto"/>
        <w:bottom w:val="none" w:sz="0" w:space="0" w:color="auto"/>
        <w:right w:val="none" w:sz="0" w:space="0" w:color="auto"/>
      </w:divBdr>
    </w:div>
    <w:div w:id="48237380">
      <w:bodyDiv w:val="1"/>
      <w:marLeft w:val="0"/>
      <w:marRight w:val="0"/>
      <w:marTop w:val="0"/>
      <w:marBottom w:val="0"/>
      <w:divBdr>
        <w:top w:val="none" w:sz="0" w:space="0" w:color="auto"/>
        <w:left w:val="none" w:sz="0" w:space="0" w:color="auto"/>
        <w:bottom w:val="none" w:sz="0" w:space="0" w:color="auto"/>
        <w:right w:val="none" w:sz="0" w:space="0" w:color="auto"/>
      </w:divBdr>
    </w:div>
    <w:div w:id="48261270">
      <w:bodyDiv w:val="1"/>
      <w:marLeft w:val="0"/>
      <w:marRight w:val="0"/>
      <w:marTop w:val="0"/>
      <w:marBottom w:val="0"/>
      <w:divBdr>
        <w:top w:val="none" w:sz="0" w:space="0" w:color="auto"/>
        <w:left w:val="none" w:sz="0" w:space="0" w:color="auto"/>
        <w:bottom w:val="none" w:sz="0" w:space="0" w:color="auto"/>
        <w:right w:val="none" w:sz="0" w:space="0" w:color="auto"/>
      </w:divBdr>
    </w:div>
    <w:div w:id="48305849">
      <w:bodyDiv w:val="1"/>
      <w:marLeft w:val="0"/>
      <w:marRight w:val="0"/>
      <w:marTop w:val="0"/>
      <w:marBottom w:val="0"/>
      <w:divBdr>
        <w:top w:val="none" w:sz="0" w:space="0" w:color="auto"/>
        <w:left w:val="none" w:sz="0" w:space="0" w:color="auto"/>
        <w:bottom w:val="none" w:sz="0" w:space="0" w:color="auto"/>
        <w:right w:val="none" w:sz="0" w:space="0" w:color="auto"/>
      </w:divBdr>
    </w:div>
    <w:div w:id="48378975">
      <w:bodyDiv w:val="1"/>
      <w:marLeft w:val="0"/>
      <w:marRight w:val="0"/>
      <w:marTop w:val="0"/>
      <w:marBottom w:val="0"/>
      <w:divBdr>
        <w:top w:val="none" w:sz="0" w:space="0" w:color="auto"/>
        <w:left w:val="none" w:sz="0" w:space="0" w:color="auto"/>
        <w:bottom w:val="none" w:sz="0" w:space="0" w:color="auto"/>
        <w:right w:val="none" w:sz="0" w:space="0" w:color="auto"/>
      </w:divBdr>
    </w:div>
    <w:div w:id="48384328">
      <w:bodyDiv w:val="1"/>
      <w:marLeft w:val="0"/>
      <w:marRight w:val="0"/>
      <w:marTop w:val="0"/>
      <w:marBottom w:val="0"/>
      <w:divBdr>
        <w:top w:val="none" w:sz="0" w:space="0" w:color="auto"/>
        <w:left w:val="none" w:sz="0" w:space="0" w:color="auto"/>
        <w:bottom w:val="none" w:sz="0" w:space="0" w:color="auto"/>
        <w:right w:val="none" w:sz="0" w:space="0" w:color="auto"/>
      </w:divBdr>
    </w:div>
    <w:div w:id="48456189">
      <w:bodyDiv w:val="1"/>
      <w:marLeft w:val="0"/>
      <w:marRight w:val="0"/>
      <w:marTop w:val="0"/>
      <w:marBottom w:val="0"/>
      <w:divBdr>
        <w:top w:val="none" w:sz="0" w:space="0" w:color="auto"/>
        <w:left w:val="none" w:sz="0" w:space="0" w:color="auto"/>
        <w:bottom w:val="none" w:sz="0" w:space="0" w:color="auto"/>
        <w:right w:val="none" w:sz="0" w:space="0" w:color="auto"/>
      </w:divBdr>
    </w:div>
    <w:div w:id="48457211">
      <w:bodyDiv w:val="1"/>
      <w:marLeft w:val="0"/>
      <w:marRight w:val="0"/>
      <w:marTop w:val="0"/>
      <w:marBottom w:val="0"/>
      <w:divBdr>
        <w:top w:val="none" w:sz="0" w:space="0" w:color="auto"/>
        <w:left w:val="none" w:sz="0" w:space="0" w:color="auto"/>
        <w:bottom w:val="none" w:sz="0" w:space="0" w:color="auto"/>
        <w:right w:val="none" w:sz="0" w:space="0" w:color="auto"/>
      </w:divBdr>
    </w:div>
    <w:div w:id="48459807">
      <w:bodyDiv w:val="1"/>
      <w:marLeft w:val="0"/>
      <w:marRight w:val="0"/>
      <w:marTop w:val="0"/>
      <w:marBottom w:val="0"/>
      <w:divBdr>
        <w:top w:val="none" w:sz="0" w:space="0" w:color="auto"/>
        <w:left w:val="none" w:sz="0" w:space="0" w:color="auto"/>
        <w:bottom w:val="none" w:sz="0" w:space="0" w:color="auto"/>
        <w:right w:val="none" w:sz="0" w:space="0" w:color="auto"/>
      </w:divBdr>
    </w:div>
    <w:div w:id="48656176">
      <w:bodyDiv w:val="1"/>
      <w:marLeft w:val="0"/>
      <w:marRight w:val="0"/>
      <w:marTop w:val="0"/>
      <w:marBottom w:val="0"/>
      <w:divBdr>
        <w:top w:val="none" w:sz="0" w:space="0" w:color="auto"/>
        <w:left w:val="none" w:sz="0" w:space="0" w:color="auto"/>
        <w:bottom w:val="none" w:sz="0" w:space="0" w:color="auto"/>
        <w:right w:val="none" w:sz="0" w:space="0" w:color="auto"/>
      </w:divBdr>
    </w:div>
    <w:div w:id="48699294">
      <w:bodyDiv w:val="1"/>
      <w:marLeft w:val="0"/>
      <w:marRight w:val="0"/>
      <w:marTop w:val="0"/>
      <w:marBottom w:val="0"/>
      <w:divBdr>
        <w:top w:val="none" w:sz="0" w:space="0" w:color="auto"/>
        <w:left w:val="none" w:sz="0" w:space="0" w:color="auto"/>
        <w:bottom w:val="none" w:sz="0" w:space="0" w:color="auto"/>
        <w:right w:val="none" w:sz="0" w:space="0" w:color="auto"/>
      </w:divBdr>
    </w:div>
    <w:div w:id="48841020">
      <w:bodyDiv w:val="1"/>
      <w:marLeft w:val="0"/>
      <w:marRight w:val="0"/>
      <w:marTop w:val="0"/>
      <w:marBottom w:val="0"/>
      <w:divBdr>
        <w:top w:val="none" w:sz="0" w:space="0" w:color="auto"/>
        <w:left w:val="none" w:sz="0" w:space="0" w:color="auto"/>
        <w:bottom w:val="none" w:sz="0" w:space="0" w:color="auto"/>
        <w:right w:val="none" w:sz="0" w:space="0" w:color="auto"/>
      </w:divBdr>
    </w:div>
    <w:div w:id="48842538">
      <w:bodyDiv w:val="1"/>
      <w:marLeft w:val="0"/>
      <w:marRight w:val="0"/>
      <w:marTop w:val="0"/>
      <w:marBottom w:val="0"/>
      <w:divBdr>
        <w:top w:val="none" w:sz="0" w:space="0" w:color="auto"/>
        <w:left w:val="none" w:sz="0" w:space="0" w:color="auto"/>
        <w:bottom w:val="none" w:sz="0" w:space="0" w:color="auto"/>
        <w:right w:val="none" w:sz="0" w:space="0" w:color="auto"/>
      </w:divBdr>
    </w:div>
    <w:div w:id="48842971">
      <w:bodyDiv w:val="1"/>
      <w:marLeft w:val="0"/>
      <w:marRight w:val="0"/>
      <w:marTop w:val="0"/>
      <w:marBottom w:val="0"/>
      <w:divBdr>
        <w:top w:val="none" w:sz="0" w:space="0" w:color="auto"/>
        <w:left w:val="none" w:sz="0" w:space="0" w:color="auto"/>
        <w:bottom w:val="none" w:sz="0" w:space="0" w:color="auto"/>
        <w:right w:val="none" w:sz="0" w:space="0" w:color="auto"/>
      </w:divBdr>
    </w:div>
    <w:div w:id="48843948">
      <w:bodyDiv w:val="1"/>
      <w:marLeft w:val="0"/>
      <w:marRight w:val="0"/>
      <w:marTop w:val="0"/>
      <w:marBottom w:val="0"/>
      <w:divBdr>
        <w:top w:val="none" w:sz="0" w:space="0" w:color="auto"/>
        <w:left w:val="none" w:sz="0" w:space="0" w:color="auto"/>
        <w:bottom w:val="none" w:sz="0" w:space="0" w:color="auto"/>
        <w:right w:val="none" w:sz="0" w:space="0" w:color="auto"/>
      </w:divBdr>
    </w:div>
    <w:div w:id="48845100">
      <w:bodyDiv w:val="1"/>
      <w:marLeft w:val="0"/>
      <w:marRight w:val="0"/>
      <w:marTop w:val="0"/>
      <w:marBottom w:val="0"/>
      <w:divBdr>
        <w:top w:val="none" w:sz="0" w:space="0" w:color="auto"/>
        <w:left w:val="none" w:sz="0" w:space="0" w:color="auto"/>
        <w:bottom w:val="none" w:sz="0" w:space="0" w:color="auto"/>
        <w:right w:val="none" w:sz="0" w:space="0" w:color="auto"/>
      </w:divBdr>
    </w:div>
    <w:div w:id="48890277">
      <w:bodyDiv w:val="1"/>
      <w:marLeft w:val="0"/>
      <w:marRight w:val="0"/>
      <w:marTop w:val="0"/>
      <w:marBottom w:val="0"/>
      <w:divBdr>
        <w:top w:val="none" w:sz="0" w:space="0" w:color="auto"/>
        <w:left w:val="none" w:sz="0" w:space="0" w:color="auto"/>
        <w:bottom w:val="none" w:sz="0" w:space="0" w:color="auto"/>
        <w:right w:val="none" w:sz="0" w:space="0" w:color="auto"/>
      </w:divBdr>
    </w:div>
    <w:div w:id="48968077">
      <w:bodyDiv w:val="1"/>
      <w:marLeft w:val="0"/>
      <w:marRight w:val="0"/>
      <w:marTop w:val="0"/>
      <w:marBottom w:val="0"/>
      <w:divBdr>
        <w:top w:val="none" w:sz="0" w:space="0" w:color="auto"/>
        <w:left w:val="none" w:sz="0" w:space="0" w:color="auto"/>
        <w:bottom w:val="none" w:sz="0" w:space="0" w:color="auto"/>
        <w:right w:val="none" w:sz="0" w:space="0" w:color="auto"/>
      </w:divBdr>
    </w:div>
    <w:div w:id="49234147">
      <w:bodyDiv w:val="1"/>
      <w:marLeft w:val="0"/>
      <w:marRight w:val="0"/>
      <w:marTop w:val="0"/>
      <w:marBottom w:val="0"/>
      <w:divBdr>
        <w:top w:val="none" w:sz="0" w:space="0" w:color="auto"/>
        <w:left w:val="none" w:sz="0" w:space="0" w:color="auto"/>
        <w:bottom w:val="none" w:sz="0" w:space="0" w:color="auto"/>
        <w:right w:val="none" w:sz="0" w:space="0" w:color="auto"/>
      </w:divBdr>
    </w:div>
    <w:div w:id="49308050">
      <w:bodyDiv w:val="1"/>
      <w:marLeft w:val="0"/>
      <w:marRight w:val="0"/>
      <w:marTop w:val="0"/>
      <w:marBottom w:val="0"/>
      <w:divBdr>
        <w:top w:val="none" w:sz="0" w:space="0" w:color="auto"/>
        <w:left w:val="none" w:sz="0" w:space="0" w:color="auto"/>
        <w:bottom w:val="none" w:sz="0" w:space="0" w:color="auto"/>
        <w:right w:val="none" w:sz="0" w:space="0" w:color="auto"/>
      </w:divBdr>
    </w:div>
    <w:div w:id="49348775">
      <w:bodyDiv w:val="1"/>
      <w:marLeft w:val="0"/>
      <w:marRight w:val="0"/>
      <w:marTop w:val="0"/>
      <w:marBottom w:val="0"/>
      <w:divBdr>
        <w:top w:val="none" w:sz="0" w:space="0" w:color="auto"/>
        <w:left w:val="none" w:sz="0" w:space="0" w:color="auto"/>
        <w:bottom w:val="none" w:sz="0" w:space="0" w:color="auto"/>
        <w:right w:val="none" w:sz="0" w:space="0" w:color="auto"/>
      </w:divBdr>
    </w:div>
    <w:div w:id="49354569">
      <w:bodyDiv w:val="1"/>
      <w:marLeft w:val="0"/>
      <w:marRight w:val="0"/>
      <w:marTop w:val="0"/>
      <w:marBottom w:val="0"/>
      <w:divBdr>
        <w:top w:val="none" w:sz="0" w:space="0" w:color="auto"/>
        <w:left w:val="none" w:sz="0" w:space="0" w:color="auto"/>
        <w:bottom w:val="none" w:sz="0" w:space="0" w:color="auto"/>
        <w:right w:val="none" w:sz="0" w:space="0" w:color="auto"/>
      </w:divBdr>
    </w:div>
    <w:div w:id="49427588">
      <w:bodyDiv w:val="1"/>
      <w:marLeft w:val="0"/>
      <w:marRight w:val="0"/>
      <w:marTop w:val="0"/>
      <w:marBottom w:val="0"/>
      <w:divBdr>
        <w:top w:val="none" w:sz="0" w:space="0" w:color="auto"/>
        <w:left w:val="none" w:sz="0" w:space="0" w:color="auto"/>
        <w:bottom w:val="none" w:sz="0" w:space="0" w:color="auto"/>
        <w:right w:val="none" w:sz="0" w:space="0" w:color="auto"/>
      </w:divBdr>
    </w:div>
    <w:div w:id="49496161">
      <w:bodyDiv w:val="1"/>
      <w:marLeft w:val="0"/>
      <w:marRight w:val="0"/>
      <w:marTop w:val="0"/>
      <w:marBottom w:val="0"/>
      <w:divBdr>
        <w:top w:val="none" w:sz="0" w:space="0" w:color="auto"/>
        <w:left w:val="none" w:sz="0" w:space="0" w:color="auto"/>
        <w:bottom w:val="none" w:sz="0" w:space="0" w:color="auto"/>
        <w:right w:val="none" w:sz="0" w:space="0" w:color="auto"/>
      </w:divBdr>
    </w:div>
    <w:div w:id="49616618">
      <w:bodyDiv w:val="1"/>
      <w:marLeft w:val="0"/>
      <w:marRight w:val="0"/>
      <w:marTop w:val="0"/>
      <w:marBottom w:val="0"/>
      <w:divBdr>
        <w:top w:val="none" w:sz="0" w:space="0" w:color="auto"/>
        <w:left w:val="none" w:sz="0" w:space="0" w:color="auto"/>
        <w:bottom w:val="none" w:sz="0" w:space="0" w:color="auto"/>
        <w:right w:val="none" w:sz="0" w:space="0" w:color="auto"/>
      </w:divBdr>
    </w:div>
    <w:div w:id="49698933">
      <w:bodyDiv w:val="1"/>
      <w:marLeft w:val="0"/>
      <w:marRight w:val="0"/>
      <w:marTop w:val="0"/>
      <w:marBottom w:val="0"/>
      <w:divBdr>
        <w:top w:val="none" w:sz="0" w:space="0" w:color="auto"/>
        <w:left w:val="none" w:sz="0" w:space="0" w:color="auto"/>
        <w:bottom w:val="none" w:sz="0" w:space="0" w:color="auto"/>
        <w:right w:val="none" w:sz="0" w:space="0" w:color="auto"/>
      </w:divBdr>
    </w:div>
    <w:div w:id="49765858">
      <w:bodyDiv w:val="1"/>
      <w:marLeft w:val="0"/>
      <w:marRight w:val="0"/>
      <w:marTop w:val="0"/>
      <w:marBottom w:val="0"/>
      <w:divBdr>
        <w:top w:val="none" w:sz="0" w:space="0" w:color="auto"/>
        <w:left w:val="none" w:sz="0" w:space="0" w:color="auto"/>
        <w:bottom w:val="none" w:sz="0" w:space="0" w:color="auto"/>
        <w:right w:val="none" w:sz="0" w:space="0" w:color="auto"/>
      </w:divBdr>
    </w:div>
    <w:div w:id="49771741">
      <w:bodyDiv w:val="1"/>
      <w:marLeft w:val="0"/>
      <w:marRight w:val="0"/>
      <w:marTop w:val="0"/>
      <w:marBottom w:val="0"/>
      <w:divBdr>
        <w:top w:val="none" w:sz="0" w:space="0" w:color="auto"/>
        <w:left w:val="none" w:sz="0" w:space="0" w:color="auto"/>
        <w:bottom w:val="none" w:sz="0" w:space="0" w:color="auto"/>
        <w:right w:val="none" w:sz="0" w:space="0" w:color="auto"/>
      </w:divBdr>
    </w:div>
    <w:div w:id="49810470">
      <w:bodyDiv w:val="1"/>
      <w:marLeft w:val="0"/>
      <w:marRight w:val="0"/>
      <w:marTop w:val="0"/>
      <w:marBottom w:val="0"/>
      <w:divBdr>
        <w:top w:val="none" w:sz="0" w:space="0" w:color="auto"/>
        <w:left w:val="none" w:sz="0" w:space="0" w:color="auto"/>
        <w:bottom w:val="none" w:sz="0" w:space="0" w:color="auto"/>
        <w:right w:val="none" w:sz="0" w:space="0" w:color="auto"/>
      </w:divBdr>
    </w:div>
    <w:div w:id="49812486">
      <w:bodyDiv w:val="1"/>
      <w:marLeft w:val="0"/>
      <w:marRight w:val="0"/>
      <w:marTop w:val="0"/>
      <w:marBottom w:val="0"/>
      <w:divBdr>
        <w:top w:val="none" w:sz="0" w:space="0" w:color="auto"/>
        <w:left w:val="none" w:sz="0" w:space="0" w:color="auto"/>
        <w:bottom w:val="none" w:sz="0" w:space="0" w:color="auto"/>
        <w:right w:val="none" w:sz="0" w:space="0" w:color="auto"/>
      </w:divBdr>
    </w:div>
    <w:div w:id="49885481">
      <w:bodyDiv w:val="1"/>
      <w:marLeft w:val="0"/>
      <w:marRight w:val="0"/>
      <w:marTop w:val="0"/>
      <w:marBottom w:val="0"/>
      <w:divBdr>
        <w:top w:val="none" w:sz="0" w:space="0" w:color="auto"/>
        <w:left w:val="none" w:sz="0" w:space="0" w:color="auto"/>
        <w:bottom w:val="none" w:sz="0" w:space="0" w:color="auto"/>
        <w:right w:val="none" w:sz="0" w:space="0" w:color="auto"/>
      </w:divBdr>
    </w:div>
    <w:div w:id="49965952">
      <w:bodyDiv w:val="1"/>
      <w:marLeft w:val="0"/>
      <w:marRight w:val="0"/>
      <w:marTop w:val="0"/>
      <w:marBottom w:val="0"/>
      <w:divBdr>
        <w:top w:val="none" w:sz="0" w:space="0" w:color="auto"/>
        <w:left w:val="none" w:sz="0" w:space="0" w:color="auto"/>
        <w:bottom w:val="none" w:sz="0" w:space="0" w:color="auto"/>
        <w:right w:val="none" w:sz="0" w:space="0" w:color="auto"/>
      </w:divBdr>
    </w:div>
    <w:div w:id="50004084">
      <w:bodyDiv w:val="1"/>
      <w:marLeft w:val="0"/>
      <w:marRight w:val="0"/>
      <w:marTop w:val="0"/>
      <w:marBottom w:val="0"/>
      <w:divBdr>
        <w:top w:val="none" w:sz="0" w:space="0" w:color="auto"/>
        <w:left w:val="none" w:sz="0" w:space="0" w:color="auto"/>
        <w:bottom w:val="none" w:sz="0" w:space="0" w:color="auto"/>
        <w:right w:val="none" w:sz="0" w:space="0" w:color="auto"/>
      </w:divBdr>
    </w:div>
    <w:div w:id="50005226">
      <w:bodyDiv w:val="1"/>
      <w:marLeft w:val="0"/>
      <w:marRight w:val="0"/>
      <w:marTop w:val="0"/>
      <w:marBottom w:val="0"/>
      <w:divBdr>
        <w:top w:val="none" w:sz="0" w:space="0" w:color="auto"/>
        <w:left w:val="none" w:sz="0" w:space="0" w:color="auto"/>
        <w:bottom w:val="none" w:sz="0" w:space="0" w:color="auto"/>
        <w:right w:val="none" w:sz="0" w:space="0" w:color="auto"/>
      </w:divBdr>
    </w:div>
    <w:div w:id="50079612">
      <w:bodyDiv w:val="1"/>
      <w:marLeft w:val="0"/>
      <w:marRight w:val="0"/>
      <w:marTop w:val="0"/>
      <w:marBottom w:val="0"/>
      <w:divBdr>
        <w:top w:val="none" w:sz="0" w:space="0" w:color="auto"/>
        <w:left w:val="none" w:sz="0" w:space="0" w:color="auto"/>
        <w:bottom w:val="none" w:sz="0" w:space="0" w:color="auto"/>
        <w:right w:val="none" w:sz="0" w:space="0" w:color="auto"/>
      </w:divBdr>
    </w:div>
    <w:div w:id="50080523">
      <w:bodyDiv w:val="1"/>
      <w:marLeft w:val="0"/>
      <w:marRight w:val="0"/>
      <w:marTop w:val="0"/>
      <w:marBottom w:val="0"/>
      <w:divBdr>
        <w:top w:val="none" w:sz="0" w:space="0" w:color="auto"/>
        <w:left w:val="none" w:sz="0" w:space="0" w:color="auto"/>
        <w:bottom w:val="none" w:sz="0" w:space="0" w:color="auto"/>
        <w:right w:val="none" w:sz="0" w:space="0" w:color="auto"/>
      </w:divBdr>
    </w:div>
    <w:div w:id="50158214">
      <w:bodyDiv w:val="1"/>
      <w:marLeft w:val="0"/>
      <w:marRight w:val="0"/>
      <w:marTop w:val="0"/>
      <w:marBottom w:val="0"/>
      <w:divBdr>
        <w:top w:val="none" w:sz="0" w:space="0" w:color="auto"/>
        <w:left w:val="none" w:sz="0" w:space="0" w:color="auto"/>
        <w:bottom w:val="none" w:sz="0" w:space="0" w:color="auto"/>
        <w:right w:val="none" w:sz="0" w:space="0" w:color="auto"/>
      </w:divBdr>
    </w:div>
    <w:div w:id="50159283">
      <w:bodyDiv w:val="1"/>
      <w:marLeft w:val="0"/>
      <w:marRight w:val="0"/>
      <w:marTop w:val="0"/>
      <w:marBottom w:val="0"/>
      <w:divBdr>
        <w:top w:val="none" w:sz="0" w:space="0" w:color="auto"/>
        <w:left w:val="none" w:sz="0" w:space="0" w:color="auto"/>
        <w:bottom w:val="none" w:sz="0" w:space="0" w:color="auto"/>
        <w:right w:val="none" w:sz="0" w:space="0" w:color="auto"/>
      </w:divBdr>
    </w:div>
    <w:div w:id="50348607">
      <w:bodyDiv w:val="1"/>
      <w:marLeft w:val="0"/>
      <w:marRight w:val="0"/>
      <w:marTop w:val="0"/>
      <w:marBottom w:val="0"/>
      <w:divBdr>
        <w:top w:val="none" w:sz="0" w:space="0" w:color="auto"/>
        <w:left w:val="none" w:sz="0" w:space="0" w:color="auto"/>
        <w:bottom w:val="none" w:sz="0" w:space="0" w:color="auto"/>
        <w:right w:val="none" w:sz="0" w:space="0" w:color="auto"/>
      </w:divBdr>
    </w:div>
    <w:div w:id="50352636">
      <w:bodyDiv w:val="1"/>
      <w:marLeft w:val="0"/>
      <w:marRight w:val="0"/>
      <w:marTop w:val="0"/>
      <w:marBottom w:val="0"/>
      <w:divBdr>
        <w:top w:val="none" w:sz="0" w:space="0" w:color="auto"/>
        <w:left w:val="none" w:sz="0" w:space="0" w:color="auto"/>
        <w:bottom w:val="none" w:sz="0" w:space="0" w:color="auto"/>
        <w:right w:val="none" w:sz="0" w:space="0" w:color="auto"/>
      </w:divBdr>
    </w:div>
    <w:div w:id="50426331">
      <w:bodyDiv w:val="1"/>
      <w:marLeft w:val="0"/>
      <w:marRight w:val="0"/>
      <w:marTop w:val="0"/>
      <w:marBottom w:val="0"/>
      <w:divBdr>
        <w:top w:val="none" w:sz="0" w:space="0" w:color="auto"/>
        <w:left w:val="none" w:sz="0" w:space="0" w:color="auto"/>
        <w:bottom w:val="none" w:sz="0" w:space="0" w:color="auto"/>
        <w:right w:val="none" w:sz="0" w:space="0" w:color="auto"/>
      </w:divBdr>
    </w:div>
    <w:div w:id="50467589">
      <w:bodyDiv w:val="1"/>
      <w:marLeft w:val="0"/>
      <w:marRight w:val="0"/>
      <w:marTop w:val="0"/>
      <w:marBottom w:val="0"/>
      <w:divBdr>
        <w:top w:val="none" w:sz="0" w:space="0" w:color="auto"/>
        <w:left w:val="none" w:sz="0" w:space="0" w:color="auto"/>
        <w:bottom w:val="none" w:sz="0" w:space="0" w:color="auto"/>
        <w:right w:val="none" w:sz="0" w:space="0" w:color="auto"/>
      </w:divBdr>
    </w:div>
    <w:div w:id="50469170">
      <w:bodyDiv w:val="1"/>
      <w:marLeft w:val="0"/>
      <w:marRight w:val="0"/>
      <w:marTop w:val="0"/>
      <w:marBottom w:val="0"/>
      <w:divBdr>
        <w:top w:val="none" w:sz="0" w:space="0" w:color="auto"/>
        <w:left w:val="none" w:sz="0" w:space="0" w:color="auto"/>
        <w:bottom w:val="none" w:sz="0" w:space="0" w:color="auto"/>
        <w:right w:val="none" w:sz="0" w:space="0" w:color="auto"/>
      </w:divBdr>
    </w:div>
    <w:div w:id="50811624">
      <w:bodyDiv w:val="1"/>
      <w:marLeft w:val="0"/>
      <w:marRight w:val="0"/>
      <w:marTop w:val="0"/>
      <w:marBottom w:val="0"/>
      <w:divBdr>
        <w:top w:val="none" w:sz="0" w:space="0" w:color="auto"/>
        <w:left w:val="none" w:sz="0" w:space="0" w:color="auto"/>
        <w:bottom w:val="none" w:sz="0" w:space="0" w:color="auto"/>
        <w:right w:val="none" w:sz="0" w:space="0" w:color="auto"/>
      </w:divBdr>
    </w:div>
    <w:div w:id="50883378">
      <w:bodyDiv w:val="1"/>
      <w:marLeft w:val="0"/>
      <w:marRight w:val="0"/>
      <w:marTop w:val="0"/>
      <w:marBottom w:val="0"/>
      <w:divBdr>
        <w:top w:val="none" w:sz="0" w:space="0" w:color="auto"/>
        <w:left w:val="none" w:sz="0" w:space="0" w:color="auto"/>
        <w:bottom w:val="none" w:sz="0" w:space="0" w:color="auto"/>
        <w:right w:val="none" w:sz="0" w:space="0" w:color="auto"/>
      </w:divBdr>
    </w:div>
    <w:div w:id="50886055">
      <w:bodyDiv w:val="1"/>
      <w:marLeft w:val="0"/>
      <w:marRight w:val="0"/>
      <w:marTop w:val="0"/>
      <w:marBottom w:val="0"/>
      <w:divBdr>
        <w:top w:val="none" w:sz="0" w:space="0" w:color="auto"/>
        <w:left w:val="none" w:sz="0" w:space="0" w:color="auto"/>
        <w:bottom w:val="none" w:sz="0" w:space="0" w:color="auto"/>
        <w:right w:val="none" w:sz="0" w:space="0" w:color="auto"/>
      </w:divBdr>
    </w:div>
    <w:div w:id="50931840">
      <w:bodyDiv w:val="1"/>
      <w:marLeft w:val="0"/>
      <w:marRight w:val="0"/>
      <w:marTop w:val="0"/>
      <w:marBottom w:val="0"/>
      <w:divBdr>
        <w:top w:val="none" w:sz="0" w:space="0" w:color="auto"/>
        <w:left w:val="none" w:sz="0" w:space="0" w:color="auto"/>
        <w:bottom w:val="none" w:sz="0" w:space="0" w:color="auto"/>
        <w:right w:val="none" w:sz="0" w:space="0" w:color="auto"/>
      </w:divBdr>
    </w:div>
    <w:div w:id="51000089">
      <w:bodyDiv w:val="1"/>
      <w:marLeft w:val="0"/>
      <w:marRight w:val="0"/>
      <w:marTop w:val="0"/>
      <w:marBottom w:val="0"/>
      <w:divBdr>
        <w:top w:val="none" w:sz="0" w:space="0" w:color="auto"/>
        <w:left w:val="none" w:sz="0" w:space="0" w:color="auto"/>
        <w:bottom w:val="none" w:sz="0" w:space="0" w:color="auto"/>
        <w:right w:val="none" w:sz="0" w:space="0" w:color="auto"/>
      </w:divBdr>
    </w:div>
    <w:div w:id="51001169">
      <w:bodyDiv w:val="1"/>
      <w:marLeft w:val="0"/>
      <w:marRight w:val="0"/>
      <w:marTop w:val="0"/>
      <w:marBottom w:val="0"/>
      <w:divBdr>
        <w:top w:val="none" w:sz="0" w:space="0" w:color="auto"/>
        <w:left w:val="none" w:sz="0" w:space="0" w:color="auto"/>
        <w:bottom w:val="none" w:sz="0" w:space="0" w:color="auto"/>
        <w:right w:val="none" w:sz="0" w:space="0" w:color="auto"/>
      </w:divBdr>
    </w:div>
    <w:div w:id="51125352">
      <w:bodyDiv w:val="1"/>
      <w:marLeft w:val="0"/>
      <w:marRight w:val="0"/>
      <w:marTop w:val="0"/>
      <w:marBottom w:val="0"/>
      <w:divBdr>
        <w:top w:val="none" w:sz="0" w:space="0" w:color="auto"/>
        <w:left w:val="none" w:sz="0" w:space="0" w:color="auto"/>
        <w:bottom w:val="none" w:sz="0" w:space="0" w:color="auto"/>
        <w:right w:val="none" w:sz="0" w:space="0" w:color="auto"/>
      </w:divBdr>
    </w:div>
    <w:div w:id="51275275">
      <w:bodyDiv w:val="1"/>
      <w:marLeft w:val="0"/>
      <w:marRight w:val="0"/>
      <w:marTop w:val="0"/>
      <w:marBottom w:val="0"/>
      <w:divBdr>
        <w:top w:val="none" w:sz="0" w:space="0" w:color="auto"/>
        <w:left w:val="none" w:sz="0" w:space="0" w:color="auto"/>
        <w:bottom w:val="none" w:sz="0" w:space="0" w:color="auto"/>
        <w:right w:val="none" w:sz="0" w:space="0" w:color="auto"/>
      </w:divBdr>
    </w:div>
    <w:div w:id="51463421">
      <w:bodyDiv w:val="1"/>
      <w:marLeft w:val="0"/>
      <w:marRight w:val="0"/>
      <w:marTop w:val="0"/>
      <w:marBottom w:val="0"/>
      <w:divBdr>
        <w:top w:val="none" w:sz="0" w:space="0" w:color="auto"/>
        <w:left w:val="none" w:sz="0" w:space="0" w:color="auto"/>
        <w:bottom w:val="none" w:sz="0" w:space="0" w:color="auto"/>
        <w:right w:val="none" w:sz="0" w:space="0" w:color="auto"/>
      </w:divBdr>
    </w:div>
    <w:div w:id="51465182">
      <w:bodyDiv w:val="1"/>
      <w:marLeft w:val="0"/>
      <w:marRight w:val="0"/>
      <w:marTop w:val="0"/>
      <w:marBottom w:val="0"/>
      <w:divBdr>
        <w:top w:val="none" w:sz="0" w:space="0" w:color="auto"/>
        <w:left w:val="none" w:sz="0" w:space="0" w:color="auto"/>
        <w:bottom w:val="none" w:sz="0" w:space="0" w:color="auto"/>
        <w:right w:val="none" w:sz="0" w:space="0" w:color="auto"/>
      </w:divBdr>
    </w:div>
    <w:div w:id="51468914">
      <w:bodyDiv w:val="1"/>
      <w:marLeft w:val="0"/>
      <w:marRight w:val="0"/>
      <w:marTop w:val="0"/>
      <w:marBottom w:val="0"/>
      <w:divBdr>
        <w:top w:val="none" w:sz="0" w:space="0" w:color="auto"/>
        <w:left w:val="none" w:sz="0" w:space="0" w:color="auto"/>
        <w:bottom w:val="none" w:sz="0" w:space="0" w:color="auto"/>
        <w:right w:val="none" w:sz="0" w:space="0" w:color="auto"/>
      </w:divBdr>
    </w:div>
    <w:div w:id="51469094">
      <w:bodyDiv w:val="1"/>
      <w:marLeft w:val="0"/>
      <w:marRight w:val="0"/>
      <w:marTop w:val="0"/>
      <w:marBottom w:val="0"/>
      <w:divBdr>
        <w:top w:val="none" w:sz="0" w:space="0" w:color="auto"/>
        <w:left w:val="none" w:sz="0" w:space="0" w:color="auto"/>
        <w:bottom w:val="none" w:sz="0" w:space="0" w:color="auto"/>
        <w:right w:val="none" w:sz="0" w:space="0" w:color="auto"/>
      </w:divBdr>
    </w:div>
    <w:div w:id="51471541">
      <w:bodyDiv w:val="1"/>
      <w:marLeft w:val="0"/>
      <w:marRight w:val="0"/>
      <w:marTop w:val="0"/>
      <w:marBottom w:val="0"/>
      <w:divBdr>
        <w:top w:val="none" w:sz="0" w:space="0" w:color="auto"/>
        <w:left w:val="none" w:sz="0" w:space="0" w:color="auto"/>
        <w:bottom w:val="none" w:sz="0" w:space="0" w:color="auto"/>
        <w:right w:val="none" w:sz="0" w:space="0" w:color="auto"/>
      </w:divBdr>
    </w:div>
    <w:div w:id="51512395">
      <w:bodyDiv w:val="1"/>
      <w:marLeft w:val="0"/>
      <w:marRight w:val="0"/>
      <w:marTop w:val="0"/>
      <w:marBottom w:val="0"/>
      <w:divBdr>
        <w:top w:val="none" w:sz="0" w:space="0" w:color="auto"/>
        <w:left w:val="none" w:sz="0" w:space="0" w:color="auto"/>
        <w:bottom w:val="none" w:sz="0" w:space="0" w:color="auto"/>
        <w:right w:val="none" w:sz="0" w:space="0" w:color="auto"/>
      </w:divBdr>
    </w:div>
    <w:div w:id="51513761">
      <w:bodyDiv w:val="1"/>
      <w:marLeft w:val="0"/>
      <w:marRight w:val="0"/>
      <w:marTop w:val="0"/>
      <w:marBottom w:val="0"/>
      <w:divBdr>
        <w:top w:val="none" w:sz="0" w:space="0" w:color="auto"/>
        <w:left w:val="none" w:sz="0" w:space="0" w:color="auto"/>
        <w:bottom w:val="none" w:sz="0" w:space="0" w:color="auto"/>
        <w:right w:val="none" w:sz="0" w:space="0" w:color="auto"/>
      </w:divBdr>
    </w:div>
    <w:div w:id="51539554">
      <w:bodyDiv w:val="1"/>
      <w:marLeft w:val="0"/>
      <w:marRight w:val="0"/>
      <w:marTop w:val="0"/>
      <w:marBottom w:val="0"/>
      <w:divBdr>
        <w:top w:val="none" w:sz="0" w:space="0" w:color="auto"/>
        <w:left w:val="none" w:sz="0" w:space="0" w:color="auto"/>
        <w:bottom w:val="none" w:sz="0" w:space="0" w:color="auto"/>
        <w:right w:val="none" w:sz="0" w:space="0" w:color="auto"/>
      </w:divBdr>
    </w:div>
    <w:div w:id="51540281">
      <w:bodyDiv w:val="1"/>
      <w:marLeft w:val="0"/>
      <w:marRight w:val="0"/>
      <w:marTop w:val="0"/>
      <w:marBottom w:val="0"/>
      <w:divBdr>
        <w:top w:val="none" w:sz="0" w:space="0" w:color="auto"/>
        <w:left w:val="none" w:sz="0" w:space="0" w:color="auto"/>
        <w:bottom w:val="none" w:sz="0" w:space="0" w:color="auto"/>
        <w:right w:val="none" w:sz="0" w:space="0" w:color="auto"/>
      </w:divBdr>
    </w:div>
    <w:div w:id="51586334">
      <w:bodyDiv w:val="1"/>
      <w:marLeft w:val="0"/>
      <w:marRight w:val="0"/>
      <w:marTop w:val="0"/>
      <w:marBottom w:val="0"/>
      <w:divBdr>
        <w:top w:val="none" w:sz="0" w:space="0" w:color="auto"/>
        <w:left w:val="none" w:sz="0" w:space="0" w:color="auto"/>
        <w:bottom w:val="none" w:sz="0" w:space="0" w:color="auto"/>
        <w:right w:val="none" w:sz="0" w:space="0" w:color="auto"/>
      </w:divBdr>
    </w:div>
    <w:div w:id="51775137">
      <w:bodyDiv w:val="1"/>
      <w:marLeft w:val="0"/>
      <w:marRight w:val="0"/>
      <w:marTop w:val="0"/>
      <w:marBottom w:val="0"/>
      <w:divBdr>
        <w:top w:val="none" w:sz="0" w:space="0" w:color="auto"/>
        <w:left w:val="none" w:sz="0" w:space="0" w:color="auto"/>
        <w:bottom w:val="none" w:sz="0" w:space="0" w:color="auto"/>
        <w:right w:val="none" w:sz="0" w:space="0" w:color="auto"/>
      </w:divBdr>
    </w:div>
    <w:div w:id="51779157">
      <w:bodyDiv w:val="1"/>
      <w:marLeft w:val="0"/>
      <w:marRight w:val="0"/>
      <w:marTop w:val="0"/>
      <w:marBottom w:val="0"/>
      <w:divBdr>
        <w:top w:val="none" w:sz="0" w:space="0" w:color="auto"/>
        <w:left w:val="none" w:sz="0" w:space="0" w:color="auto"/>
        <w:bottom w:val="none" w:sz="0" w:space="0" w:color="auto"/>
        <w:right w:val="none" w:sz="0" w:space="0" w:color="auto"/>
      </w:divBdr>
    </w:div>
    <w:div w:id="51928829">
      <w:bodyDiv w:val="1"/>
      <w:marLeft w:val="0"/>
      <w:marRight w:val="0"/>
      <w:marTop w:val="0"/>
      <w:marBottom w:val="0"/>
      <w:divBdr>
        <w:top w:val="none" w:sz="0" w:space="0" w:color="auto"/>
        <w:left w:val="none" w:sz="0" w:space="0" w:color="auto"/>
        <w:bottom w:val="none" w:sz="0" w:space="0" w:color="auto"/>
        <w:right w:val="none" w:sz="0" w:space="0" w:color="auto"/>
      </w:divBdr>
    </w:div>
    <w:div w:id="51974627">
      <w:bodyDiv w:val="1"/>
      <w:marLeft w:val="0"/>
      <w:marRight w:val="0"/>
      <w:marTop w:val="0"/>
      <w:marBottom w:val="0"/>
      <w:divBdr>
        <w:top w:val="none" w:sz="0" w:space="0" w:color="auto"/>
        <w:left w:val="none" w:sz="0" w:space="0" w:color="auto"/>
        <w:bottom w:val="none" w:sz="0" w:space="0" w:color="auto"/>
        <w:right w:val="none" w:sz="0" w:space="0" w:color="auto"/>
      </w:divBdr>
    </w:div>
    <w:div w:id="52045002">
      <w:bodyDiv w:val="1"/>
      <w:marLeft w:val="0"/>
      <w:marRight w:val="0"/>
      <w:marTop w:val="0"/>
      <w:marBottom w:val="0"/>
      <w:divBdr>
        <w:top w:val="none" w:sz="0" w:space="0" w:color="auto"/>
        <w:left w:val="none" w:sz="0" w:space="0" w:color="auto"/>
        <w:bottom w:val="none" w:sz="0" w:space="0" w:color="auto"/>
        <w:right w:val="none" w:sz="0" w:space="0" w:color="auto"/>
      </w:divBdr>
    </w:div>
    <w:div w:id="52047369">
      <w:bodyDiv w:val="1"/>
      <w:marLeft w:val="0"/>
      <w:marRight w:val="0"/>
      <w:marTop w:val="0"/>
      <w:marBottom w:val="0"/>
      <w:divBdr>
        <w:top w:val="none" w:sz="0" w:space="0" w:color="auto"/>
        <w:left w:val="none" w:sz="0" w:space="0" w:color="auto"/>
        <w:bottom w:val="none" w:sz="0" w:space="0" w:color="auto"/>
        <w:right w:val="none" w:sz="0" w:space="0" w:color="auto"/>
      </w:divBdr>
    </w:div>
    <w:div w:id="52050070">
      <w:bodyDiv w:val="1"/>
      <w:marLeft w:val="0"/>
      <w:marRight w:val="0"/>
      <w:marTop w:val="0"/>
      <w:marBottom w:val="0"/>
      <w:divBdr>
        <w:top w:val="none" w:sz="0" w:space="0" w:color="auto"/>
        <w:left w:val="none" w:sz="0" w:space="0" w:color="auto"/>
        <w:bottom w:val="none" w:sz="0" w:space="0" w:color="auto"/>
        <w:right w:val="none" w:sz="0" w:space="0" w:color="auto"/>
      </w:divBdr>
    </w:div>
    <w:div w:id="52196273">
      <w:bodyDiv w:val="1"/>
      <w:marLeft w:val="0"/>
      <w:marRight w:val="0"/>
      <w:marTop w:val="0"/>
      <w:marBottom w:val="0"/>
      <w:divBdr>
        <w:top w:val="none" w:sz="0" w:space="0" w:color="auto"/>
        <w:left w:val="none" w:sz="0" w:space="0" w:color="auto"/>
        <w:bottom w:val="none" w:sz="0" w:space="0" w:color="auto"/>
        <w:right w:val="none" w:sz="0" w:space="0" w:color="auto"/>
      </w:divBdr>
    </w:div>
    <w:div w:id="52238445">
      <w:bodyDiv w:val="1"/>
      <w:marLeft w:val="0"/>
      <w:marRight w:val="0"/>
      <w:marTop w:val="0"/>
      <w:marBottom w:val="0"/>
      <w:divBdr>
        <w:top w:val="none" w:sz="0" w:space="0" w:color="auto"/>
        <w:left w:val="none" w:sz="0" w:space="0" w:color="auto"/>
        <w:bottom w:val="none" w:sz="0" w:space="0" w:color="auto"/>
        <w:right w:val="none" w:sz="0" w:space="0" w:color="auto"/>
      </w:divBdr>
    </w:div>
    <w:div w:id="52244081">
      <w:bodyDiv w:val="1"/>
      <w:marLeft w:val="0"/>
      <w:marRight w:val="0"/>
      <w:marTop w:val="0"/>
      <w:marBottom w:val="0"/>
      <w:divBdr>
        <w:top w:val="none" w:sz="0" w:space="0" w:color="auto"/>
        <w:left w:val="none" w:sz="0" w:space="0" w:color="auto"/>
        <w:bottom w:val="none" w:sz="0" w:space="0" w:color="auto"/>
        <w:right w:val="none" w:sz="0" w:space="0" w:color="auto"/>
      </w:divBdr>
    </w:div>
    <w:div w:id="52316063">
      <w:bodyDiv w:val="1"/>
      <w:marLeft w:val="0"/>
      <w:marRight w:val="0"/>
      <w:marTop w:val="0"/>
      <w:marBottom w:val="0"/>
      <w:divBdr>
        <w:top w:val="none" w:sz="0" w:space="0" w:color="auto"/>
        <w:left w:val="none" w:sz="0" w:space="0" w:color="auto"/>
        <w:bottom w:val="none" w:sz="0" w:space="0" w:color="auto"/>
        <w:right w:val="none" w:sz="0" w:space="0" w:color="auto"/>
      </w:divBdr>
    </w:div>
    <w:div w:id="52389734">
      <w:bodyDiv w:val="1"/>
      <w:marLeft w:val="0"/>
      <w:marRight w:val="0"/>
      <w:marTop w:val="0"/>
      <w:marBottom w:val="0"/>
      <w:divBdr>
        <w:top w:val="none" w:sz="0" w:space="0" w:color="auto"/>
        <w:left w:val="none" w:sz="0" w:space="0" w:color="auto"/>
        <w:bottom w:val="none" w:sz="0" w:space="0" w:color="auto"/>
        <w:right w:val="none" w:sz="0" w:space="0" w:color="auto"/>
      </w:divBdr>
    </w:div>
    <w:div w:id="52430923">
      <w:bodyDiv w:val="1"/>
      <w:marLeft w:val="0"/>
      <w:marRight w:val="0"/>
      <w:marTop w:val="0"/>
      <w:marBottom w:val="0"/>
      <w:divBdr>
        <w:top w:val="none" w:sz="0" w:space="0" w:color="auto"/>
        <w:left w:val="none" w:sz="0" w:space="0" w:color="auto"/>
        <w:bottom w:val="none" w:sz="0" w:space="0" w:color="auto"/>
        <w:right w:val="none" w:sz="0" w:space="0" w:color="auto"/>
      </w:divBdr>
    </w:div>
    <w:div w:id="52431951">
      <w:bodyDiv w:val="1"/>
      <w:marLeft w:val="0"/>
      <w:marRight w:val="0"/>
      <w:marTop w:val="0"/>
      <w:marBottom w:val="0"/>
      <w:divBdr>
        <w:top w:val="none" w:sz="0" w:space="0" w:color="auto"/>
        <w:left w:val="none" w:sz="0" w:space="0" w:color="auto"/>
        <w:bottom w:val="none" w:sz="0" w:space="0" w:color="auto"/>
        <w:right w:val="none" w:sz="0" w:space="0" w:color="auto"/>
      </w:divBdr>
    </w:div>
    <w:div w:id="52581036">
      <w:bodyDiv w:val="1"/>
      <w:marLeft w:val="0"/>
      <w:marRight w:val="0"/>
      <w:marTop w:val="0"/>
      <w:marBottom w:val="0"/>
      <w:divBdr>
        <w:top w:val="none" w:sz="0" w:space="0" w:color="auto"/>
        <w:left w:val="none" w:sz="0" w:space="0" w:color="auto"/>
        <w:bottom w:val="none" w:sz="0" w:space="0" w:color="auto"/>
        <w:right w:val="none" w:sz="0" w:space="0" w:color="auto"/>
      </w:divBdr>
    </w:div>
    <w:div w:id="52585067">
      <w:bodyDiv w:val="1"/>
      <w:marLeft w:val="0"/>
      <w:marRight w:val="0"/>
      <w:marTop w:val="0"/>
      <w:marBottom w:val="0"/>
      <w:divBdr>
        <w:top w:val="none" w:sz="0" w:space="0" w:color="auto"/>
        <w:left w:val="none" w:sz="0" w:space="0" w:color="auto"/>
        <w:bottom w:val="none" w:sz="0" w:space="0" w:color="auto"/>
        <w:right w:val="none" w:sz="0" w:space="0" w:color="auto"/>
      </w:divBdr>
    </w:div>
    <w:div w:id="52774651">
      <w:bodyDiv w:val="1"/>
      <w:marLeft w:val="0"/>
      <w:marRight w:val="0"/>
      <w:marTop w:val="0"/>
      <w:marBottom w:val="0"/>
      <w:divBdr>
        <w:top w:val="none" w:sz="0" w:space="0" w:color="auto"/>
        <w:left w:val="none" w:sz="0" w:space="0" w:color="auto"/>
        <w:bottom w:val="none" w:sz="0" w:space="0" w:color="auto"/>
        <w:right w:val="none" w:sz="0" w:space="0" w:color="auto"/>
      </w:divBdr>
    </w:div>
    <w:div w:id="52778204">
      <w:bodyDiv w:val="1"/>
      <w:marLeft w:val="0"/>
      <w:marRight w:val="0"/>
      <w:marTop w:val="0"/>
      <w:marBottom w:val="0"/>
      <w:divBdr>
        <w:top w:val="none" w:sz="0" w:space="0" w:color="auto"/>
        <w:left w:val="none" w:sz="0" w:space="0" w:color="auto"/>
        <w:bottom w:val="none" w:sz="0" w:space="0" w:color="auto"/>
        <w:right w:val="none" w:sz="0" w:space="0" w:color="auto"/>
      </w:divBdr>
    </w:div>
    <w:div w:id="52779583">
      <w:bodyDiv w:val="1"/>
      <w:marLeft w:val="0"/>
      <w:marRight w:val="0"/>
      <w:marTop w:val="0"/>
      <w:marBottom w:val="0"/>
      <w:divBdr>
        <w:top w:val="none" w:sz="0" w:space="0" w:color="auto"/>
        <w:left w:val="none" w:sz="0" w:space="0" w:color="auto"/>
        <w:bottom w:val="none" w:sz="0" w:space="0" w:color="auto"/>
        <w:right w:val="none" w:sz="0" w:space="0" w:color="auto"/>
      </w:divBdr>
    </w:div>
    <w:div w:id="52781483">
      <w:bodyDiv w:val="1"/>
      <w:marLeft w:val="0"/>
      <w:marRight w:val="0"/>
      <w:marTop w:val="0"/>
      <w:marBottom w:val="0"/>
      <w:divBdr>
        <w:top w:val="none" w:sz="0" w:space="0" w:color="auto"/>
        <w:left w:val="none" w:sz="0" w:space="0" w:color="auto"/>
        <w:bottom w:val="none" w:sz="0" w:space="0" w:color="auto"/>
        <w:right w:val="none" w:sz="0" w:space="0" w:color="auto"/>
      </w:divBdr>
    </w:div>
    <w:div w:id="52969093">
      <w:bodyDiv w:val="1"/>
      <w:marLeft w:val="0"/>
      <w:marRight w:val="0"/>
      <w:marTop w:val="0"/>
      <w:marBottom w:val="0"/>
      <w:divBdr>
        <w:top w:val="none" w:sz="0" w:space="0" w:color="auto"/>
        <w:left w:val="none" w:sz="0" w:space="0" w:color="auto"/>
        <w:bottom w:val="none" w:sz="0" w:space="0" w:color="auto"/>
        <w:right w:val="none" w:sz="0" w:space="0" w:color="auto"/>
      </w:divBdr>
    </w:div>
    <w:div w:id="52973403">
      <w:bodyDiv w:val="1"/>
      <w:marLeft w:val="0"/>
      <w:marRight w:val="0"/>
      <w:marTop w:val="0"/>
      <w:marBottom w:val="0"/>
      <w:divBdr>
        <w:top w:val="none" w:sz="0" w:space="0" w:color="auto"/>
        <w:left w:val="none" w:sz="0" w:space="0" w:color="auto"/>
        <w:bottom w:val="none" w:sz="0" w:space="0" w:color="auto"/>
        <w:right w:val="none" w:sz="0" w:space="0" w:color="auto"/>
      </w:divBdr>
    </w:div>
    <w:div w:id="53048939">
      <w:bodyDiv w:val="1"/>
      <w:marLeft w:val="0"/>
      <w:marRight w:val="0"/>
      <w:marTop w:val="0"/>
      <w:marBottom w:val="0"/>
      <w:divBdr>
        <w:top w:val="none" w:sz="0" w:space="0" w:color="auto"/>
        <w:left w:val="none" w:sz="0" w:space="0" w:color="auto"/>
        <w:bottom w:val="none" w:sz="0" w:space="0" w:color="auto"/>
        <w:right w:val="none" w:sz="0" w:space="0" w:color="auto"/>
      </w:divBdr>
    </w:div>
    <w:div w:id="53163510">
      <w:bodyDiv w:val="1"/>
      <w:marLeft w:val="0"/>
      <w:marRight w:val="0"/>
      <w:marTop w:val="0"/>
      <w:marBottom w:val="0"/>
      <w:divBdr>
        <w:top w:val="none" w:sz="0" w:space="0" w:color="auto"/>
        <w:left w:val="none" w:sz="0" w:space="0" w:color="auto"/>
        <w:bottom w:val="none" w:sz="0" w:space="0" w:color="auto"/>
        <w:right w:val="none" w:sz="0" w:space="0" w:color="auto"/>
      </w:divBdr>
    </w:div>
    <w:div w:id="53167439">
      <w:bodyDiv w:val="1"/>
      <w:marLeft w:val="0"/>
      <w:marRight w:val="0"/>
      <w:marTop w:val="0"/>
      <w:marBottom w:val="0"/>
      <w:divBdr>
        <w:top w:val="none" w:sz="0" w:space="0" w:color="auto"/>
        <w:left w:val="none" w:sz="0" w:space="0" w:color="auto"/>
        <w:bottom w:val="none" w:sz="0" w:space="0" w:color="auto"/>
        <w:right w:val="none" w:sz="0" w:space="0" w:color="auto"/>
      </w:divBdr>
    </w:div>
    <w:div w:id="53357145">
      <w:bodyDiv w:val="1"/>
      <w:marLeft w:val="0"/>
      <w:marRight w:val="0"/>
      <w:marTop w:val="0"/>
      <w:marBottom w:val="0"/>
      <w:divBdr>
        <w:top w:val="none" w:sz="0" w:space="0" w:color="auto"/>
        <w:left w:val="none" w:sz="0" w:space="0" w:color="auto"/>
        <w:bottom w:val="none" w:sz="0" w:space="0" w:color="auto"/>
        <w:right w:val="none" w:sz="0" w:space="0" w:color="auto"/>
      </w:divBdr>
    </w:div>
    <w:div w:id="53358695">
      <w:bodyDiv w:val="1"/>
      <w:marLeft w:val="0"/>
      <w:marRight w:val="0"/>
      <w:marTop w:val="0"/>
      <w:marBottom w:val="0"/>
      <w:divBdr>
        <w:top w:val="none" w:sz="0" w:space="0" w:color="auto"/>
        <w:left w:val="none" w:sz="0" w:space="0" w:color="auto"/>
        <w:bottom w:val="none" w:sz="0" w:space="0" w:color="auto"/>
        <w:right w:val="none" w:sz="0" w:space="0" w:color="auto"/>
      </w:divBdr>
    </w:div>
    <w:div w:id="53430252">
      <w:bodyDiv w:val="1"/>
      <w:marLeft w:val="0"/>
      <w:marRight w:val="0"/>
      <w:marTop w:val="0"/>
      <w:marBottom w:val="0"/>
      <w:divBdr>
        <w:top w:val="none" w:sz="0" w:space="0" w:color="auto"/>
        <w:left w:val="none" w:sz="0" w:space="0" w:color="auto"/>
        <w:bottom w:val="none" w:sz="0" w:space="0" w:color="auto"/>
        <w:right w:val="none" w:sz="0" w:space="0" w:color="auto"/>
      </w:divBdr>
    </w:div>
    <w:div w:id="53433556">
      <w:bodyDiv w:val="1"/>
      <w:marLeft w:val="0"/>
      <w:marRight w:val="0"/>
      <w:marTop w:val="0"/>
      <w:marBottom w:val="0"/>
      <w:divBdr>
        <w:top w:val="none" w:sz="0" w:space="0" w:color="auto"/>
        <w:left w:val="none" w:sz="0" w:space="0" w:color="auto"/>
        <w:bottom w:val="none" w:sz="0" w:space="0" w:color="auto"/>
        <w:right w:val="none" w:sz="0" w:space="0" w:color="auto"/>
      </w:divBdr>
    </w:div>
    <w:div w:id="53435923">
      <w:bodyDiv w:val="1"/>
      <w:marLeft w:val="0"/>
      <w:marRight w:val="0"/>
      <w:marTop w:val="0"/>
      <w:marBottom w:val="0"/>
      <w:divBdr>
        <w:top w:val="none" w:sz="0" w:space="0" w:color="auto"/>
        <w:left w:val="none" w:sz="0" w:space="0" w:color="auto"/>
        <w:bottom w:val="none" w:sz="0" w:space="0" w:color="auto"/>
        <w:right w:val="none" w:sz="0" w:space="0" w:color="auto"/>
      </w:divBdr>
    </w:div>
    <w:div w:id="53548148">
      <w:bodyDiv w:val="1"/>
      <w:marLeft w:val="0"/>
      <w:marRight w:val="0"/>
      <w:marTop w:val="0"/>
      <w:marBottom w:val="0"/>
      <w:divBdr>
        <w:top w:val="none" w:sz="0" w:space="0" w:color="auto"/>
        <w:left w:val="none" w:sz="0" w:space="0" w:color="auto"/>
        <w:bottom w:val="none" w:sz="0" w:space="0" w:color="auto"/>
        <w:right w:val="none" w:sz="0" w:space="0" w:color="auto"/>
      </w:divBdr>
    </w:div>
    <w:div w:id="53748384">
      <w:bodyDiv w:val="1"/>
      <w:marLeft w:val="0"/>
      <w:marRight w:val="0"/>
      <w:marTop w:val="0"/>
      <w:marBottom w:val="0"/>
      <w:divBdr>
        <w:top w:val="none" w:sz="0" w:space="0" w:color="auto"/>
        <w:left w:val="none" w:sz="0" w:space="0" w:color="auto"/>
        <w:bottom w:val="none" w:sz="0" w:space="0" w:color="auto"/>
        <w:right w:val="none" w:sz="0" w:space="0" w:color="auto"/>
      </w:divBdr>
    </w:div>
    <w:div w:id="53817192">
      <w:bodyDiv w:val="1"/>
      <w:marLeft w:val="0"/>
      <w:marRight w:val="0"/>
      <w:marTop w:val="0"/>
      <w:marBottom w:val="0"/>
      <w:divBdr>
        <w:top w:val="none" w:sz="0" w:space="0" w:color="auto"/>
        <w:left w:val="none" w:sz="0" w:space="0" w:color="auto"/>
        <w:bottom w:val="none" w:sz="0" w:space="0" w:color="auto"/>
        <w:right w:val="none" w:sz="0" w:space="0" w:color="auto"/>
      </w:divBdr>
    </w:div>
    <w:div w:id="53818779">
      <w:bodyDiv w:val="1"/>
      <w:marLeft w:val="0"/>
      <w:marRight w:val="0"/>
      <w:marTop w:val="0"/>
      <w:marBottom w:val="0"/>
      <w:divBdr>
        <w:top w:val="none" w:sz="0" w:space="0" w:color="auto"/>
        <w:left w:val="none" w:sz="0" w:space="0" w:color="auto"/>
        <w:bottom w:val="none" w:sz="0" w:space="0" w:color="auto"/>
        <w:right w:val="none" w:sz="0" w:space="0" w:color="auto"/>
      </w:divBdr>
    </w:div>
    <w:div w:id="53892927">
      <w:bodyDiv w:val="1"/>
      <w:marLeft w:val="0"/>
      <w:marRight w:val="0"/>
      <w:marTop w:val="0"/>
      <w:marBottom w:val="0"/>
      <w:divBdr>
        <w:top w:val="none" w:sz="0" w:space="0" w:color="auto"/>
        <w:left w:val="none" w:sz="0" w:space="0" w:color="auto"/>
        <w:bottom w:val="none" w:sz="0" w:space="0" w:color="auto"/>
        <w:right w:val="none" w:sz="0" w:space="0" w:color="auto"/>
      </w:divBdr>
    </w:div>
    <w:div w:id="53899335">
      <w:bodyDiv w:val="1"/>
      <w:marLeft w:val="0"/>
      <w:marRight w:val="0"/>
      <w:marTop w:val="0"/>
      <w:marBottom w:val="0"/>
      <w:divBdr>
        <w:top w:val="none" w:sz="0" w:space="0" w:color="auto"/>
        <w:left w:val="none" w:sz="0" w:space="0" w:color="auto"/>
        <w:bottom w:val="none" w:sz="0" w:space="0" w:color="auto"/>
        <w:right w:val="none" w:sz="0" w:space="0" w:color="auto"/>
      </w:divBdr>
    </w:div>
    <w:div w:id="53936328">
      <w:bodyDiv w:val="1"/>
      <w:marLeft w:val="0"/>
      <w:marRight w:val="0"/>
      <w:marTop w:val="0"/>
      <w:marBottom w:val="0"/>
      <w:divBdr>
        <w:top w:val="none" w:sz="0" w:space="0" w:color="auto"/>
        <w:left w:val="none" w:sz="0" w:space="0" w:color="auto"/>
        <w:bottom w:val="none" w:sz="0" w:space="0" w:color="auto"/>
        <w:right w:val="none" w:sz="0" w:space="0" w:color="auto"/>
      </w:divBdr>
    </w:div>
    <w:div w:id="53937290">
      <w:bodyDiv w:val="1"/>
      <w:marLeft w:val="0"/>
      <w:marRight w:val="0"/>
      <w:marTop w:val="0"/>
      <w:marBottom w:val="0"/>
      <w:divBdr>
        <w:top w:val="none" w:sz="0" w:space="0" w:color="auto"/>
        <w:left w:val="none" w:sz="0" w:space="0" w:color="auto"/>
        <w:bottom w:val="none" w:sz="0" w:space="0" w:color="auto"/>
        <w:right w:val="none" w:sz="0" w:space="0" w:color="auto"/>
      </w:divBdr>
    </w:div>
    <w:div w:id="53940395">
      <w:bodyDiv w:val="1"/>
      <w:marLeft w:val="0"/>
      <w:marRight w:val="0"/>
      <w:marTop w:val="0"/>
      <w:marBottom w:val="0"/>
      <w:divBdr>
        <w:top w:val="none" w:sz="0" w:space="0" w:color="auto"/>
        <w:left w:val="none" w:sz="0" w:space="0" w:color="auto"/>
        <w:bottom w:val="none" w:sz="0" w:space="0" w:color="auto"/>
        <w:right w:val="none" w:sz="0" w:space="0" w:color="auto"/>
      </w:divBdr>
    </w:div>
    <w:div w:id="54009257">
      <w:bodyDiv w:val="1"/>
      <w:marLeft w:val="0"/>
      <w:marRight w:val="0"/>
      <w:marTop w:val="0"/>
      <w:marBottom w:val="0"/>
      <w:divBdr>
        <w:top w:val="none" w:sz="0" w:space="0" w:color="auto"/>
        <w:left w:val="none" w:sz="0" w:space="0" w:color="auto"/>
        <w:bottom w:val="none" w:sz="0" w:space="0" w:color="auto"/>
        <w:right w:val="none" w:sz="0" w:space="0" w:color="auto"/>
      </w:divBdr>
    </w:div>
    <w:div w:id="54009696">
      <w:bodyDiv w:val="1"/>
      <w:marLeft w:val="0"/>
      <w:marRight w:val="0"/>
      <w:marTop w:val="0"/>
      <w:marBottom w:val="0"/>
      <w:divBdr>
        <w:top w:val="none" w:sz="0" w:space="0" w:color="auto"/>
        <w:left w:val="none" w:sz="0" w:space="0" w:color="auto"/>
        <w:bottom w:val="none" w:sz="0" w:space="0" w:color="auto"/>
        <w:right w:val="none" w:sz="0" w:space="0" w:color="auto"/>
      </w:divBdr>
    </w:div>
    <w:div w:id="54086962">
      <w:bodyDiv w:val="1"/>
      <w:marLeft w:val="0"/>
      <w:marRight w:val="0"/>
      <w:marTop w:val="0"/>
      <w:marBottom w:val="0"/>
      <w:divBdr>
        <w:top w:val="none" w:sz="0" w:space="0" w:color="auto"/>
        <w:left w:val="none" w:sz="0" w:space="0" w:color="auto"/>
        <w:bottom w:val="none" w:sz="0" w:space="0" w:color="auto"/>
        <w:right w:val="none" w:sz="0" w:space="0" w:color="auto"/>
      </w:divBdr>
    </w:div>
    <w:div w:id="54089398">
      <w:bodyDiv w:val="1"/>
      <w:marLeft w:val="0"/>
      <w:marRight w:val="0"/>
      <w:marTop w:val="0"/>
      <w:marBottom w:val="0"/>
      <w:divBdr>
        <w:top w:val="none" w:sz="0" w:space="0" w:color="auto"/>
        <w:left w:val="none" w:sz="0" w:space="0" w:color="auto"/>
        <w:bottom w:val="none" w:sz="0" w:space="0" w:color="auto"/>
        <w:right w:val="none" w:sz="0" w:space="0" w:color="auto"/>
      </w:divBdr>
    </w:div>
    <w:div w:id="54092445">
      <w:bodyDiv w:val="1"/>
      <w:marLeft w:val="0"/>
      <w:marRight w:val="0"/>
      <w:marTop w:val="0"/>
      <w:marBottom w:val="0"/>
      <w:divBdr>
        <w:top w:val="none" w:sz="0" w:space="0" w:color="auto"/>
        <w:left w:val="none" w:sz="0" w:space="0" w:color="auto"/>
        <w:bottom w:val="none" w:sz="0" w:space="0" w:color="auto"/>
        <w:right w:val="none" w:sz="0" w:space="0" w:color="auto"/>
      </w:divBdr>
    </w:div>
    <w:div w:id="54158725">
      <w:bodyDiv w:val="1"/>
      <w:marLeft w:val="0"/>
      <w:marRight w:val="0"/>
      <w:marTop w:val="0"/>
      <w:marBottom w:val="0"/>
      <w:divBdr>
        <w:top w:val="none" w:sz="0" w:space="0" w:color="auto"/>
        <w:left w:val="none" w:sz="0" w:space="0" w:color="auto"/>
        <w:bottom w:val="none" w:sz="0" w:space="0" w:color="auto"/>
        <w:right w:val="none" w:sz="0" w:space="0" w:color="auto"/>
      </w:divBdr>
    </w:div>
    <w:div w:id="54164119">
      <w:bodyDiv w:val="1"/>
      <w:marLeft w:val="0"/>
      <w:marRight w:val="0"/>
      <w:marTop w:val="0"/>
      <w:marBottom w:val="0"/>
      <w:divBdr>
        <w:top w:val="none" w:sz="0" w:space="0" w:color="auto"/>
        <w:left w:val="none" w:sz="0" w:space="0" w:color="auto"/>
        <w:bottom w:val="none" w:sz="0" w:space="0" w:color="auto"/>
        <w:right w:val="none" w:sz="0" w:space="0" w:color="auto"/>
      </w:divBdr>
    </w:div>
    <w:div w:id="54202674">
      <w:bodyDiv w:val="1"/>
      <w:marLeft w:val="0"/>
      <w:marRight w:val="0"/>
      <w:marTop w:val="0"/>
      <w:marBottom w:val="0"/>
      <w:divBdr>
        <w:top w:val="none" w:sz="0" w:space="0" w:color="auto"/>
        <w:left w:val="none" w:sz="0" w:space="0" w:color="auto"/>
        <w:bottom w:val="none" w:sz="0" w:space="0" w:color="auto"/>
        <w:right w:val="none" w:sz="0" w:space="0" w:color="auto"/>
      </w:divBdr>
    </w:div>
    <w:div w:id="54276410">
      <w:bodyDiv w:val="1"/>
      <w:marLeft w:val="0"/>
      <w:marRight w:val="0"/>
      <w:marTop w:val="0"/>
      <w:marBottom w:val="0"/>
      <w:divBdr>
        <w:top w:val="none" w:sz="0" w:space="0" w:color="auto"/>
        <w:left w:val="none" w:sz="0" w:space="0" w:color="auto"/>
        <w:bottom w:val="none" w:sz="0" w:space="0" w:color="auto"/>
        <w:right w:val="none" w:sz="0" w:space="0" w:color="auto"/>
      </w:divBdr>
    </w:div>
    <w:div w:id="54352022">
      <w:bodyDiv w:val="1"/>
      <w:marLeft w:val="0"/>
      <w:marRight w:val="0"/>
      <w:marTop w:val="0"/>
      <w:marBottom w:val="0"/>
      <w:divBdr>
        <w:top w:val="none" w:sz="0" w:space="0" w:color="auto"/>
        <w:left w:val="none" w:sz="0" w:space="0" w:color="auto"/>
        <w:bottom w:val="none" w:sz="0" w:space="0" w:color="auto"/>
        <w:right w:val="none" w:sz="0" w:space="0" w:color="auto"/>
      </w:divBdr>
    </w:div>
    <w:div w:id="54356518">
      <w:bodyDiv w:val="1"/>
      <w:marLeft w:val="0"/>
      <w:marRight w:val="0"/>
      <w:marTop w:val="0"/>
      <w:marBottom w:val="0"/>
      <w:divBdr>
        <w:top w:val="none" w:sz="0" w:space="0" w:color="auto"/>
        <w:left w:val="none" w:sz="0" w:space="0" w:color="auto"/>
        <w:bottom w:val="none" w:sz="0" w:space="0" w:color="auto"/>
        <w:right w:val="none" w:sz="0" w:space="0" w:color="auto"/>
      </w:divBdr>
    </w:div>
    <w:div w:id="54402190">
      <w:bodyDiv w:val="1"/>
      <w:marLeft w:val="0"/>
      <w:marRight w:val="0"/>
      <w:marTop w:val="0"/>
      <w:marBottom w:val="0"/>
      <w:divBdr>
        <w:top w:val="none" w:sz="0" w:space="0" w:color="auto"/>
        <w:left w:val="none" w:sz="0" w:space="0" w:color="auto"/>
        <w:bottom w:val="none" w:sz="0" w:space="0" w:color="auto"/>
        <w:right w:val="none" w:sz="0" w:space="0" w:color="auto"/>
      </w:divBdr>
    </w:div>
    <w:div w:id="54402351">
      <w:bodyDiv w:val="1"/>
      <w:marLeft w:val="0"/>
      <w:marRight w:val="0"/>
      <w:marTop w:val="0"/>
      <w:marBottom w:val="0"/>
      <w:divBdr>
        <w:top w:val="none" w:sz="0" w:space="0" w:color="auto"/>
        <w:left w:val="none" w:sz="0" w:space="0" w:color="auto"/>
        <w:bottom w:val="none" w:sz="0" w:space="0" w:color="auto"/>
        <w:right w:val="none" w:sz="0" w:space="0" w:color="auto"/>
      </w:divBdr>
    </w:div>
    <w:div w:id="54554697">
      <w:bodyDiv w:val="1"/>
      <w:marLeft w:val="0"/>
      <w:marRight w:val="0"/>
      <w:marTop w:val="0"/>
      <w:marBottom w:val="0"/>
      <w:divBdr>
        <w:top w:val="none" w:sz="0" w:space="0" w:color="auto"/>
        <w:left w:val="none" w:sz="0" w:space="0" w:color="auto"/>
        <w:bottom w:val="none" w:sz="0" w:space="0" w:color="auto"/>
        <w:right w:val="none" w:sz="0" w:space="0" w:color="auto"/>
      </w:divBdr>
    </w:div>
    <w:div w:id="54666057">
      <w:bodyDiv w:val="1"/>
      <w:marLeft w:val="0"/>
      <w:marRight w:val="0"/>
      <w:marTop w:val="0"/>
      <w:marBottom w:val="0"/>
      <w:divBdr>
        <w:top w:val="none" w:sz="0" w:space="0" w:color="auto"/>
        <w:left w:val="none" w:sz="0" w:space="0" w:color="auto"/>
        <w:bottom w:val="none" w:sz="0" w:space="0" w:color="auto"/>
        <w:right w:val="none" w:sz="0" w:space="0" w:color="auto"/>
      </w:divBdr>
    </w:div>
    <w:div w:id="54666184">
      <w:bodyDiv w:val="1"/>
      <w:marLeft w:val="0"/>
      <w:marRight w:val="0"/>
      <w:marTop w:val="0"/>
      <w:marBottom w:val="0"/>
      <w:divBdr>
        <w:top w:val="none" w:sz="0" w:space="0" w:color="auto"/>
        <w:left w:val="none" w:sz="0" w:space="0" w:color="auto"/>
        <w:bottom w:val="none" w:sz="0" w:space="0" w:color="auto"/>
        <w:right w:val="none" w:sz="0" w:space="0" w:color="auto"/>
      </w:divBdr>
    </w:div>
    <w:div w:id="54667167">
      <w:bodyDiv w:val="1"/>
      <w:marLeft w:val="0"/>
      <w:marRight w:val="0"/>
      <w:marTop w:val="0"/>
      <w:marBottom w:val="0"/>
      <w:divBdr>
        <w:top w:val="none" w:sz="0" w:space="0" w:color="auto"/>
        <w:left w:val="none" w:sz="0" w:space="0" w:color="auto"/>
        <w:bottom w:val="none" w:sz="0" w:space="0" w:color="auto"/>
        <w:right w:val="none" w:sz="0" w:space="0" w:color="auto"/>
      </w:divBdr>
    </w:div>
    <w:div w:id="54671628">
      <w:bodyDiv w:val="1"/>
      <w:marLeft w:val="0"/>
      <w:marRight w:val="0"/>
      <w:marTop w:val="0"/>
      <w:marBottom w:val="0"/>
      <w:divBdr>
        <w:top w:val="none" w:sz="0" w:space="0" w:color="auto"/>
        <w:left w:val="none" w:sz="0" w:space="0" w:color="auto"/>
        <w:bottom w:val="none" w:sz="0" w:space="0" w:color="auto"/>
        <w:right w:val="none" w:sz="0" w:space="0" w:color="auto"/>
      </w:divBdr>
    </w:div>
    <w:div w:id="54740697">
      <w:bodyDiv w:val="1"/>
      <w:marLeft w:val="0"/>
      <w:marRight w:val="0"/>
      <w:marTop w:val="0"/>
      <w:marBottom w:val="0"/>
      <w:divBdr>
        <w:top w:val="none" w:sz="0" w:space="0" w:color="auto"/>
        <w:left w:val="none" w:sz="0" w:space="0" w:color="auto"/>
        <w:bottom w:val="none" w:sz="0" w:space="0" w:color="auto"/>
        <w:right w:val="none" w:sz="0" w:space="0" w:color="auto"/>
      </w:divBdr>
    </w:div>
    <w:div w:id="54817925">
      <w:bodyDiv w:val="1"/>
      <w:marLeft w:val="0"/>
      <w:marRight w:val="0"/>
      <w:marTop w:val="0"/>
      <w:marBottom w:val="0"/>
      <w:divBdr>
        <w:top w:val="none" w:sz="0" w:space="0" w:color="auto"/>
        <w:left w:val="none" w:sz="0" w:space="0" w:color="auto"/>
        <w:bottom w:val="none" w:sz="0" w:space="0" w:color="auto"/>
        <w:right w:val="none" w:sz="0" w:space="0" w:color="auto"/>
      </w:divBdr>
    </w:div>
    <w:div w:id="54820515">
      <w:bodyDiv w:val="1"/>
      <w:marLeft w:val="0"/>
      <w:marRight w:val="0"/>
      <w:marTop w:val="0"/>
      <w:marBottom w:val="0"/>
      <w:divBdr>
        <w:top w:val="none" w:sz="0" w:space="0" w:color="auto"/>
        <w:left w:val="none" w:sz="0" w:space="0" w:color="auto"/>
        <w:bottom w:val="none" w:sz="0" w:space="0" w:color="auto"/>
        <w:right w:val="none" w:sz="0" w:space="0" w:color="auto"/>
      </w:divBdr>
    </w:div>
    <w:div w:id="54936823">
      <w:bodyDiv w:val="1"/>
      <w:marLeft w:val="0"/>
      <w:marRight w:val="0"/>
      <w:marTop w:val="0"/>
      <w:marBottom w:val="0"/>
      <w:divBdr>
        <w:top w:val="none" w:sz="0" w:space="0" w:color="auto"/>
        <w:left w:val="none" w:sz="0" w:space="0" w:color="auto"/>
        <w:bottom w:val="none" w:sz="0" w:space="0" w:color="auto"/>
        <w:right w:val="none" w:sz="0" w:space="0" w:color="auto"/>
      </w:divBdr>
    </w:div>
    <w:div w:id="55007994">
      <w:bodyDiv w:val="1"/>
      <w:marLeft w:val="0"/>
      <w:marRight w:val="0"/>
      <w:marTop w:val="0"/>
      <w:marBottom w:val="0"/>
      <w:divBdr>
        <w:top w:val="none" w:sz="0" w:space="0" w:color="auto"/>
        <w:left w:val="none" w:sz="0" w:space="0" w:color="auto"/>
        <w:bottom w:val="none" w:sz="0" w:space="0" w:color="auto"/>
        <w:right w:val="none" w:sz="0" w:space="0" w:color="auto"/>
      </w:divBdr>
    </w:div>
    <w:div w:id="55011677">
      <w:bodyDiv w:val="1"/>
      <w:marLeft w:val="0"/>
      <w:marRight w:val="0"/>
      <w:marTop w:val="0"/>
      <w:marBottom w:val="0"/>
      <w:divBdr>
        <w:top w:val="none" w:sz="0" w:space="0" w:color="auto"/>
        <w:left w:val="none" w:sz="0" w:space="0" w:color="auto"/>
        <w:bottom w:val="none" w:sz="0" w:space="0" w:color="auto"/>
        <w:right w:val="none" w:sz="0" w:space="0" w:color="auto"/>
      </w:divBdr>
    </w:div>
    <w:div w:id="55053337">
      <w:bodyDiv w:val="1"/>
      <w:marLeft w:val="0"/>
      <w:marRight w:val="0"/>
      <w:marTop w:val="0"/>
      <w:marBottom w:val="0"/>
      <w:divBdr>
        <w:top w:val="none" w:sz="0" w:space="0" w:color="auto"/>
        <w:left w:val="none" w:sz="0" w:space="0" w:color="auto"/>
        <w:bottom w:val="none" w:sz="0" w:space="0" w:color="auto"/>
        <w:right w:val="none" w:sz="0" w:space="0" w:color="auto"/>
      </w:divBdr>
    </w:div>
    <w:div w:id="55248543">
      <w:bodyDiv w:val="1"/>
      <w:marLeft w:val="0"/>
      <w:marRight w:val="0"/>
      <w:marTop w:val="0"/>
      <w:marBottom w:val="0"/>
      <w:divBdr>
        <w:top w:val="none" w:sz="0" w:space="0" w:color="auto"/>
        <w:left w:val="none" w:sz="0" w:space="0" w:color="auto"/>
        <w:bottom w:val="none" w:sz="0" w:space="0" w:color="auto"/>
        <w:right w:val="none" w:sz="0" w:space="0" w:color="auto"/>
      </w:divBdr>
    </w:div>
    <w:div w:id="55319193">
      <w:bodyDiv w:val="1"/>
      <w:marLeft w:val="0"/>
      <w:marRight w:val="0"/>
      <w:marTop w:val="0"/>
      <w:marBottom w:val="0"/>
      <w:divBdr>
        <w:top w:val="none" w:sz="0" w:space="0" w:color="auto"/>
        <w:left w:val="none" w:sz="0" w:space="0" w:color="auto"/>
        <w:bottom w:val="none" w:sz="0" w:space="0" w:color="auto"/>
        <w:right w:val="none" w:sz="0" w:space="0" w:color="auto"/>
      </w:divBdr>
    </w:div>
    <w:div w:id="55399299">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514581">
      <w:bodyDiv w:val="1"/>
      <w:marLeft w:val="0"/>
      <w:marRight w:val="0"/>
      <w:marTop w:val="0"/>
      <w:marBottom w:val="0"/>
      <w:divBdr>
        <w:top w:val="none" w:sz="0" w:space="0" w:color="auto"/>
        <w:left w:val="none" w:sz="0" w:space="0" w:color="auto"/>
        <w:bottom w:val="none" w:sz="0" w:space="0" w:color="auto"/>
        <w:right w:val="none" w:sz="0" w:space="0" w:color="auto"/>
      </w:divBdr>
    </w:div>
    <w:div w:id="55515481">
      <w:bodyDiv w:val="1"/>
      <w:marLeft w:val="0"/>
      <w:marRight w:val="0"/>
      <w:marTop w:val="0"/>
      <w:marBottom w:val="0"/>
      <w:divBdr>
        <w:top w:val="none" w:sz="0" w:space="0" w:color="auto"/>
        <w:left w:val="none" w:sz="0" w:space="0" w:color="auto"/>
        <w:bottom w:val="none" w:sz="0" w:space="0" w:color="auto"/>
        <w:right w:val="none" w:sz="0" w:space="0" w:color="auto"/>
      </w:divBdr>
    </w:div>
    <w:div w:id="55586846">
      <w:bodyDiv w:val="1"/>
      <w:marLeft w:val="0"/>
      <w:marRight w:val="0"/>
      <w:marTop w:val="0"/>
      <w:marBottom w:val="0"/>
      <w:divBdr>
        <w:top w:val="none" w:sz="0" w:space="0" w:color="auto"/>
        <w:left w:val="none" w:sz="0" w:space="0" w:color="auto"/>
        <w:bottom w:val="none" w:sz="0" w:space="0" w:color="auto"/>
        <w:right w:val="none" w:sz="0" w:space="0" w:color="auto"/>
      </w:divBdr>
    </w:div>
    <w:div w:id="55592520">
      <w:bodyDiv w:val="1"/>
      <w:marLeft w:val="0"/>
      <w:marRight w:val="0"/>
      <w:marTop w:val="0"/>
      <w:marBottom w:val="0"/>
      <w:divBdr>
        <w:top w:val="none" w:sz="0" w:space="0" w:color="auto"/>
        <w:left w:val="none" w:sz="0" w:space="0" w:color="auto"/>
        <w:bottom w:val="none" w:sz="0" w:space="0" w:color="auto"/>
        <w:right w:val="none" w:sz="0" w:space="0" w:color="auto"/>
      </w:divBdr>
    </w:div>
    <w:div w:id="55708431">
      <w:bodyDiv w:val="1"/>
      <w:marLeft w:val="0"/>
      <w:marRight w:val="0"/>
      <w:marTop w:val="0"/>
      <w:marBottom w:val="0"/>
      <w:divBdr>
        <w:top w:val="none" w:sz="0" w:space="0" w:color="auto"/>
        <w:left w:val="none" w:sz="0" w:space="0" w:color="auto"/>
        <w:bottom w:val="none" w:sz="0" w:space="0" w:color="auto"/>
        <w:right w:val="none" w:sz="0" w:space="0" w:color="auto"/>
      </w:divBdr>
    </w:div>
    <w:div w:id="55782975">
      <w:bodyDiv w:val="1"/>
      <w:marLeft w:val="0"/>
      <w:marRight w:val="0"/>
      <w:marTop w:val="0"/>
      <w:marBottom w:val="0"/>
      <w:divBdr>
        <w:top w:val="none" w:sz="0" w:space="0" w:color="auto"/>
        <w:left w:val="none" w:sz="0" w:space="0" w:color="auto"/>
        <w:bottom w:val="none" w:sz="0" w:space="0" w:color="auto"/>
        <w:right w:val="none" w:sz="0" w:space="0" w:color="auto"/>
      </w:divBdr>
    </w:div>
    <w:div w:id="55789753">
      <w:bodyDiv w:val="1"/>
      <w:marLeft w:val="0"/>
      <w:marRight w:val="0"/>
      <w:marTop w:val="0"/>
      <w:marBottom w:val="0"/>
      <w:divBdr>
        <w:top w:val="none" w:sz="0" w:space="0" w:color="auto"/>
        <w:left w:val="none" w:sz="0" w:space="0" w:color="auto"/>
        <w:bottom w:val="none" w:sz="0" w:space="0" w:color="auto"/>
        <w:right w:val="none" w:sz="0" w:space="0" w:color="auto"/>
      </w:divBdr>
    </w:div>
    <w:div w:id="55858303">
      <w:bodyDiv w:val="1"/>
      <w:marLeft w:val="0"/>
      <w:marRight w:val="0"/>
      <w:marTop w:val="0"/>
      <w:marBottom w:val="0"/>
      <w:divBdr>
        <w:top w:val="none" w:sz="0" w:space="0" w:color="auto"/>
        <w:left w:val="none" w:sz="0" w:space="0" w:color="auto"/>
        <w:bottom w:val="none" w:sz="0" w:space="0" w:color="auto"/>
        <w:right w:val="none" w:sz="0" w:space="0" w:color="auto"/>
      </w:divBdr>
    </w:div>
    <w:div w:id="55933886">
      <w:bodyDiv w:val="1"/>
      <w:marLeft w:val="0"/>
      <w:marRight w:val="0"/>
      <w:marTop w:val="0"/>
      <w:marBottom w:val="0"/>
      <w:divBdr>
        <w:top w:val="none" w:sz="0" w:space="0" w:color="auto"/>
        <w:left w:val="none" w:sz="0" w:space="0" w:color="auto"/>
        <w:bottom w:val="none" w:sz="0" w:space="0" w:color="auto"/>
        <w:right w:val="none" w:sz="0" w:space="0" w:color="auto"/>
      </w:divBdr>
    </w:div>
    <w:div w:id="55975945">
      <w:bodyDiv w:val="1"/>
      <w:marLeft w:val="0"/>
      <w:marRight w:val="0"/>
      <w:marTop w:val="0"/>
      <w:marBottom w:val="0"/>
      <w:divBdr>
        <w:top w:val="none" w:sz="0" w:space="0" w:color="auto"/>
        <w:left w:val="none" w:sz="0" w:space="0" w:color="auto"/>
        <w:bottom w:val="none" w:sz="0" w:space="0" w:color="auto"/>
        <w:right w:val="none" w:sz="0" w:space="0" w:color="auto"/>
      </w:divBdr>
    </w:div>
    <w:div w:id="55979977">
      <w:bodyDiv w:val="1"/>
      <w:marLeft w:val="0"/>
      <w:marRight w:val="0"/>
      <w:marTop w:val="0"/>
      <w:marBottom w:val="0"/>
      <w:divBdr>
        <w:top w:val="none" w:sz="0" w:space="0" w:color="auto"/>
        <w:left w:val="none" w:sz="0" w:space="0" w:color="auto"/>
        <w:bottom w:val="none" w:sz="0" w:space="0" w:color="auto"/>
        <w:right w:val="none" w:sz="0" w:space="0" w:color="auto"/>
      </w:divBdr>
    </w:div>
    <w:div w:id="56124810">
      <w:bodyDiv w:val="1"/>
      <w:marLeft w:val="0"/>
      <w:marRight w:val="0"/>
      <w:marTop w:val="0"/>
      <w:marBottom w:val="0"/>
      <w:divBdr>
        <w:top w:val="none" w:sz="0" w:space="0" w:color="auto"/>
        <w:left w:val="none" w:sz="0" w:space="0" w:color="auto"/>
        <w:bottom w:val="none" w:sz="0" w:space="0" w:color="auto"/>
        <w:right w:val="none" w:sz="0" w:space="0" w:color="auto"/>
      </w:divBdr>
    </w:div>
    <w:div w:id="56171360">
      <w:bodyDiv w:val="1"/>
      <w:marLeft w:val="0"/>
      <w:marRight w:val="0"/>
      <w:marTop w:val="0"/>
      <w:marBottom w:val="0"/>
      <w:divBdr>
        <w:top w:val="none" w:sz="0" w:space="0" w:color="auto"/>
        <w:left w:val="none" w:sz="0" w:space="0" w:color="auto"/>
        <w:bottom w:val="none" w:sz="0" w:space="0" w:color="auto"/>
        <w:right w:val="none" w:sz="0" w:space="0" w:color="auto"/>
      </w:divBdr>
    </w:div>
    <w:div w:id="56243811">
      <w:bodyDiv w:val="1"/>
      <w:marLeft w:val="0"/>
      <w:marRight w:val="0"/>
      <w:marTop w:val="0"/>
      <w:marBottom w:val="0"/>
      <w:divBdr>
        <w:top w:val="none" w:sz="0" w:space="0" w:color="auto"/>
        <w:left w:val="none" w:sz="0" w:space="0" w:color="auto"/>
        <w:bottom w:val="none" w:sz="0" w:space="0" w:color="auto"/>
        <w:right w:val="none" w:sz="0" w:space="0" w:color="auto"/>
      </w:divBdr>
    </w:div>
    <w:div w:id="56246627">
      <w:bodyDiv w:val="1"/>
      <w:marLeft w:val="0"/>
      <w:marRight w:val="0"/>
      <w:marTop w:val="0"/>
      <w:marBottom w:val="0"/>
      <w:divBdr>
        <w:top w:val="none" w:sz="0" w:space="0" w:color="auto"/>
        <w:left w:val="none" w:sz="0" w:space="0" w:color="auto"/>
        <w:bottom w:val="none" w:sz="0" w:space="0" w:color="auto"/>
        <w:right w:val="none" w:sz="0" w:space="0" w:color="auto"/>
      </w:divBdr>
    </w:div>
    <w:div w:id="56249971">
      <w:bodyDiv w:val="1"/>
      <w:marLeft w:val="0"/>
      <w:marRight w:val="0"/>
      <w:marTop w:val="0"/>
      <w:marBottom w:val="0"/>
      <w:divBdr>
        <w:top w:val="none" w:sz="0" w:space="0" w:color="auto"/>
        <w:left w:val="none" w:sz="0" w:space="0" w:color="auto"/>
        <w:bottom w:val="none" w:sz="0" w:space="0" w:color="auto"/>
        <w:right w:val="none" w:sz="0" w:space="0" w:color="auto"/>
      </w:divBdr>
    </w:div>
    <w:div w:id="56436416">
      <w:bodyDiv w:val="1"/>
      <w:marLeft w:val="0"/>
      <w:marRight w:val="0"/>
      <w:marTop w:val="0"/>
      <w:marBottom w:val="0"/>
      <w:divBdr>
        <w:top w:val="none" w:sz="0" w:space="0" w:color="auto"/>
        <w:left w:val="none" w:sz="0" w:space="0" w:color="auto"/>
        <w:bottom w:val="none" w:sz="0" w:space="0" w:color="auto"/>
        <w:right w:val="none" w:sz="0" w:space="0" w:color="auto"/>
      </w:divBdr>
    </w:div>
    <w:div w:id="56444106">
      <w:bodyDiv w:val="1"/>
      <w:marLeft w:val="0"/>
      <w:marRight w:val="0"/>
      <w:marTop w:val="0"/>
      <w:marBottom w:val="0"/>
      <w:divBdr>
        <w:top w:val="none" w:sz="0" w:space="0" w:color="auto"/>
        <w:left w:val="none" w:sz="0" w:space="0" w:color="auto"/>
        <w:bottom w:val="none" w:sz="0" w:space="0" w:color="auto"/>
        <w:right w:val="none" w:sz="0" w:space="0" w:color="auto"/>
      </w:divBdr>
    </w:div>
    <w:div w:id="56510858">
      <w:bodyDiv w:val="1"/>
      <w:marLeft w:val="0"/>
      <w:marRight w:val="0"/>
      <w:marTop w:val="0"/>
      <w:marBottom w:val="0"/>
      <w:divBdr>
        <w:top w:val="none" w:sz="0" w:space="0" w:color="auto"/>
        <w:left w:val="none" w:sz="0" w:space="0" w:color="auto"/>
        <w:bottom w:val="none" w:sz="0" w:space="0" w:color="auto"/>
        <w:right w:val="none" w:sz="0" w:space="0" w:color="auto"/>
      </w:divBdr>
    </w:div>
    <w:div w:id="56515096">
      <w:bodyDiv w:val="1"/>
      <w:marLeft w:val="0"/>
      <w:marRight w:val="0"/>
      <w:marTop w:val="0"/>
      <w:marBottom w:val="0"/>
      <w:divBdr>
        <w:top w:val="none" w:sz="0" w:space="0" w:color="auto"/>
        <w:left w:val="none" w:sz="0" w:space="0" w:color="auto"/>
        <w:bottom w:val="none" w:sz="0" w:space="0" w:color="auto"/>
        <w:right w:val="none" w:sz="0" w:space="0" w:color="auto"/>
      </w:divBdr>
    </w:div>
    <w:div w:id="56562661">
      <w:bodyDiv w:val="1"/>
      <w:marLeft w:val="0"/>
      <w:marRight w:val="0"/>
      <w:marTop w:val="0"/>
      <w:marBottom w:val="0"/>
      <w:divBdr>
        <w:top w:val="none" w:sz="0" w:space="0" w:color="auto"/>
        <w:left w:val="none" w:sz="0" w:space="0" w:color="auto"/>
        <w:bottom w:val="none" w:sz="0" w:space="0" w:color="auto"/>
        <w:right w:val="none" w:sz="0" w:space="0" w:color="auto"/>
      </w:divBdr>
    </w:div>
    <w:div w:id="56635511">
      <w:bodyDiv w:val="1"/>
      <w:marLeft w:val="0"/>
      <w:marRight w:val="0"/>
      <w:marTop w:val="0"/>
      <w:marBottom w:val="0"/>
      <w:divBdr>
        <w:top w:val="none" w:sz="0" w:space="0" w:color="auto"/>
        <w:left w:val="none" w:sz="0" w:space="0" w:color="auto"/>
        <w:bottom w:val="none" w:sz="0" w:space="0" w:color="auto"/>
        <w:right w:val="none" w:sz="0" w:space="0" w:color="auto"/>
      </w:divBdr>
    </w:div>
    <w:div w:id="56636283">
      <w:bodyDiv w:val="1"/>
      <w:marLeft w:val="0"/>
      <w:marRight w:val="0"/>
      <w:marTop w:val="0"/>
      <w:marBottom w:val="0"/>
      <w:divBdr>
        <w:top w:val="none" w:sz="0" w:space="0" w:color="auto"/>
        <w:left w:val="none" w:sz="0" w:space="0" w:color="auto"/>
        <w:bottom w:val="none" w:sz="0" w:space="0" w:color="auto"/>
        <w:right w:val="none" w:sz="0" w:space="0" w:color="auto"/>
      </w:divBdr>
    </w:div>
    <w:div w:id="56704203">
      <w:bodyDiv w:val="1"/>
      <w:marLeft w:val="0"/>
      <w:marRight w:val="0"/>
      <w:marTop w:val="0"/>
      <w:marBottom w:val="0"/>
      <w:divBdr>
        <w:top w:val="none" w:sz="0" w:space="0" w:color="auto"/>
        <w:left w:val="none" w:sz="0" w:space="0" w:color="auto"/>
        <w:bottom w:val="none" w:sz="0" w:space="0" w:color="auto"/>
        <w:right w:val="none" w:sz="0" w:space="0" w:color="auto"/>
      </w:divBdr>
    </w:div>
    <w:div w:id="56711976">
      <w:bodyDiv w:val="1"/>
      <w:marLeft w:val="0"/>
      <w:marRight w:val="0"/>
      <w:marTop w:val="0"/>
      <w:marBottom w:val="0"/>
      <w:divBdr>
        <w:top w:val="none" w:sz="0" w:space="0" w:color="auto"/>
        <w:left w:val="none" w:sz="0" w:space="0" w:color="auto"/>
        <w:bottom w:val="none" w:sz="0" w:space="0" w:color="auto"/>
        <w:right w:val="none" w:sz="0" w:space="0" w:color="auto"/>
      </w:divBdr>
    </w:div>
    <w:div w:id="56973422">
      <w:bodyDiv w:val="1"/>
      <w:marLeft w:val="0"/>
      <w:marRight w:val="0"/>
      <w:marTop w:val="0"/>
      <w:marBottom w:val="0"/>
      <w:divBdr>
        <w:top w:val="none" w:sz="0" w:space="0" w:color="auto"/>
        <w:left w:val="none" w:sz="0" w:space="0" w:color="auto"/>
        <w:bottom w:val="none" w:sz="0" w:space="0" w:color="auto"/>
        <w:right w:val="none" w:sz="0" w:space="0" w:color="auto"/>
      </w:divBdr>
    </w:div>
    <w:div w:id="56979434">
      <w:bodyDiv w:val="1"/>
      <w:marLeft w:val="0"/>
      <w:marRight w:val="0"/>
      <w:marTop w:val="0"/>
      <w:marBottom w:val="0"/>
      <w:divBdr>
        <w:top w:val="none" w:sz="0" w:space="0" w:color="auto"/>
        <w:left w:val="none" w:sz="0" w:space="0" w:color="auto"/>
        <w:bottom w:val="none" w:sz="0" w:space="0" w:color="auto"/>
        <w:right w:val="none" w:sz="0" w:space="0" w:color="auto"/>
      </w:divBdr>
    </w:div>
    <w:div w:id="57016828">
      <w:bodyDiv w:val="1"/>
      <w:marLeft w:val="0"/>
      <w:marRight w:val="0"/>
      <w:marTop w:val="0"/>
      <w:marBottom w:val="0"/>
      <w:divBdr>
        <w:top w:val="none" w:sz="0" w:space="0" w:color="auto"/>
        <w:left w:val="none" w:sz="0" w:space="0" w:color="auto"/>
        <w:bottom w:val="none" w:sz="0" w:space="0" w:color="auto"/>
        <w:right w:val="none" w:sz="0" w:space="0" w:color="auto"/>
      </w:divBdr>
    </w:div>
    <w:div w:id="57022829">
      <w:bodyDiv w:val="1"/>
      <w:marLeft w:val="0"/>
      <w:marRight w:val="0"/>
      <w:marTop w:val="0"/>
      <w:marBottom w:val="0"/>
      <w:divBdr>
        <w:top w:val="none" w:sz="0" w:space="0" w:color="auto"/>
        <w:left w:val="none" w:sz="0" w:space="0" w:color="auto"/>
        <w:bottom w:val="none" w:sz="0" w:space="0" w:color="auto"/>
        <w:right w:val="none" w:sz="0" w:space="0" w:color="auto"/>
      </w:divBdr>
    </w:div>
    <w:div w:id="57024233">
      <w:bodyDiv w:val="1"/>
      <w:marLeft w:val="0"/>
      <w:marRight w:val="0"/>
      <w:marTop w:val="0"/>
      <w:marBottom w:val="0"/>
      <w:divBdr>
        <w:top w:val="none" w:sz="0" w:space="0" w:color="auto"/>
        <w:left w:val="none" w:sz="0" w:space="0" w:color="auto"/>
        <w:bottom w:val="none" w:sz="0" w:space="0" w:color="auto"/>
        <w:right w:val="none" w:sz="0" w:space="0" w:color="auto"/>
      </w:divBdr>
    </w:div>
    <w:div w:id="57170443">
      <w:bodyDiv w:val="1"/>
      <w:marLeft w:val="0"/>
      <w:marRight w:val="0"/>
      <w:marTop w:val="0"/>
      <w:marBottom w:val="0"/>
      <w:divBdr>
        <w:top w:val="none" w:sz="0" w:space="0" w:color="auto"/>
        <w:left w:val="none" w:sz="0" w:space="0" w:color="auto"/>
        <w:bottom w:val="none" w:sz="0" w:space="0" w:color="auto"/>
        <w:right w:val="none" w:sz="0" w:space="0" w:color="auto"/>
      </w:divBdr>
    </w:div>
    <w:div w:id="57171329">
      <w:bodyDiv w:val="1"/>
      <w:marLeft w:val="0"/>
      <w:marRight w:val="0"/>
      <w:marTop w:val="0"/>
      <w:marBottom w:val="0"/>
      <w:divBdr>
        <w:top w:val="none" w:sz="0" w:space="0" w:color="auto"/>
        <w:left w:val="none" w:sz="0" w:space="0" w:color="auto"/>
        <w:bottom w:val="none" w:sz="0" w:space="0" w:color="auto"/>
        <w:right w:val="none" w:sz="0" w:space="0" w:color="auto"/>
      </w:divBdr>
    </w:div>
    <w:div w:id="57171546">
      <w:bodyDiv w:val="1"/>
      <w:marLeft w:val="0"/>
      <w:marRight w:val="0"/>
      <w:marTop w:val="0"/>
      <w:marBottom w:val="0"/>
      <w:divBdr>
        <w:top w:val="none" w:sz="0" w:space="0" w:color="auto"/>
        <w:left w:val="none" w:sz="0" w:space="0" w:color="auto"/>
        <w:bottom w:val="none" w:sz="0" w:space="0" w:color="auto"/>
        <w:right w:val="none" w:sz="0" w:space="0" w:color="auto"/>
      </w:divBdr>
    </w:div>
    <w:div w:id="57285654">
      <w:bodyDiv w:val="1"/>
      <w:marLeft w:val="0"/>
      <w:marRight w:val="0"/>
      <w:marTop w:val="0"/>
      <w:marBottom w:val="0"/>
      <w:divBdr>
        <w:top w:val="none" w:sz="0" w:space="0" w:color="auto"/>
        <w:left w:val="none" w:sz="0" w:space="0" w:color="auto"/>
        <w:bottom w:val="none" w:sz="0" w:space="0" w:color="auto"/>
        <w:right w:val="none" w:sz="0" w:space="0" w:color="auto"/>
      </w:divBdr>
    </w:div>
    <w:div w:id="57286071">
      <w:bodyDiv w:val="1"/>
      <w:marLeft w:val="0"/>
      <w:marRight w:val="0"/>
      <w:marTop w:val="0"/>
      <w:marBottom w:val="0"/>
      <w:divBdr>
        <w:top w:val="none" w:sz="0" w:space="0" w:color="auto"/>
        <w:left w:val="none" w:sz="0" w:space="0" w:color="auto"/>
        <w:bottom w:val="none" w:sz="0" w:space="0" w:color="auto"/>
        <w:right w:val="none" w:sz="0" w:space="0" w:color="auto"/>
      </w:divBdr>
    </w:div>
    <w:div w:id="57287487">
      <w:bodyDiv w:val="1"/>
      <w:marLeft w:val="0"/>
      <w:marRight w:val="0"/>
      <w:marTop w:val="0"/>
      <w:marBottom w:val="0"/>
      <w:divBdr>
        <w:top w:val="none" w:sz="0" w:space="0" w:color="auto"/>
        <w:left w:val="none" w:sz="0" w:space="0" w:color="auto"/>
        <w:bottom w:val="none" w:sz="0" w:space="0" w:color="auto"/>
        <w:right w:val="none" w:sz="0" w:space="0" w:color="auto"/>
      </w:divBdr>
    </w:div>
    <w:div w:id="57288849">
      <w:bodyDiv w:val="1"/>
      <w:marLeft w:val="0"/>
      <w:marRight w:val="0"/>
      <w:marTop w:val="0"/>
      <w:marBottom w:val="0"/>
      <w:divBdr>
        <w:top w:val="none" w:sz="0" w:space="0" w:color="auto"/>
        <w:left w:val="none" w:sz="0" w:space="0" w:color="auto"/>
        <w:bottom w:val="none" w:sz="0" w:space="0" w:color="auto"/>
        <w:right w:val="none" w:sz="0" w:space="0" w:color="auto"/>
      </w:divBdr>
    </w:div>
    <w:div w:id="57359767">
      <w:bodyDiv w:val="1"/>
      <w:marLeft w:val="0"/>
      <w:marRight w:val="0"/>
      <w:marTop w:val="0"/>
      <w:marBottom w:val="0"/>
      <w:divBdr>
        <w:top w:val="none" w:sz="0" w:space="0" w:color="auto"/>
        <w:left w:val="none" w:sz="0" w:space="0" w:color="auto"/>
        <w:bottom w:val="none" w:sz="0" w:space="0" w:color="auto"/>
        <w:right w:val="none" w:sz="0" w:space="0" w:color="auto"/>
      </w:divBdr>
    </w:div>
    <w:div w:id="57365534">
      <w:bodyDiv w:val="1"/>
      <w:marLeft w:val="0"/>
      <w:marRight w:val="0"/>
      <w:marTop w:val="0"/>
      <w:marBottom w:val="0"/>
      <w:divBdr>
        <w:top w:val="none" w:sz="0" w:space="0" w:color="auto"/>
        <w:left w:val="none" w:sz="0" w:space="0" w:color="auto"/>
        <w:bottom w:val="none" w:sz="0" w:space="0" w:color="auto"/>
        <w:right w:val="none" w:sz="0" w:space="0" w:color="auto"/>
      </w:divBdr>
    </w:div>
    <w:div w:id="57440440">
      <w:bodyDiv w:val="1"/>
      <w:marLeft w:val="0"/>
      <w:marRight w:val="0"/>
      <w:marTop w:val="0"/>
      <w:marBottom w:val="0"/>
      <w:divBdr>
        <w:top w:val="none" w:sz="0" w:space="0" w:color="auto"/>
        <w:left w:val="none" w:sz="0" w:space="0" w:color="auto"/>
        <w:bottom w:val="none" w:sz="0" w:space="0" w:color="auto"/>
        <w:right w:val="none" w:sz="0" w:space="0" w:color="auto"/>
      </w:divBdr>
    </w:div>
    <w:div w:id="57441725">
      <w:bodyDiv w:val="1"/>
      <w:marLeft w:val="0"/>
      <w:marRight w:val="0"/>
      <w:marTop w:val="0"/>
      <w:marBottom w:val="0"/>
      <w:divBdr>
        <w:top w:val="none" w:sz="0" w:space="0" w:color="auto"/>
        <w:left w:val="none" w:sz="0" w:space="0" w:color="auto"/>
        <w:bottom w:val="none" w:sz="0" w:space="0" w:color="auto"/>
        <w:right w:val="none" w:sz="0" w:space="0" w:color="auto"/>
      </w:divBdr>
    </w:div>
    <w:div w:id="57478016">
      <w:bodyDiv w:val="1"/>
      <w:marLeft w:val="0"/>
      <w:marRight w:val="0"/>
      <w:marTop w:val="0"/>
      <w:marBottom w:val="0"/>
      <w:divBdr>
        <w:top w:val="none" w:sz="0" w:space="0" w:color="auto"/>
        <w:left w:val="none" w:sz="0" w:space="0" w:color="auto"/>
        <w:bottom w:val="none" w:sz="0" w:space="0" w:color="auto"/>
        <w:right w:val="none" w:sz="0" w:space="0" w:color="auto"/>
      </w:divBdr>
    </w:div>
    <w:div w:id="57554021">
      <w:bodyDiv w:val="1"/>
      <w:marLeft w:val="0"/>
      <w:marRight w:val="0"/>
      <w:marTop w:val="0"/>
      <w:marBottom w:val="0"/>
      <w:divBdr>
        <w:top w:val="none" w:sz="0" w:space="0" w:color="auto"/>
        <w:left w:val="none" w:sz="0" w:space="0" w:color="auto"/>
        <w:bottom w:val="none" w:sz="0" w:space="0" w:color="auto"/>
        <w:right w:val="none" w:sz="0" w:space="0" w:color="auto"/>
      </w:divBdr>
    </w:div>
    <w:div w:id="57634835">
      <w:bodyDiv w:val="1"/>
      <w:marLeft w:val="0"/>
      <w:marRight w:val="0"/>
      <w:marTop w:val="0"/>
      <w:marBottom w:val="0"/>
      <w:divBdr>
        <w:top w:val="none" w:sz="0" w:space="0" w:color="auto"/>
        <w:left w:val="none" w:sz="0" w:space="0" w:color="auto"/>
        <w:bottom w:val="none" w:sz="0" w:space="0" w:color="auto"/>
        <w:right w:val="none" w:sz="0" w:space="0" w:color="auto"/>
      </w:divBdr>
    </w:div>
    <w:div w:id="57636323">
      <w:bodyDiv w:val="1"/>
      <w:marLeft w:val="0"/>
      <w:marRight w:val="0"/>
      <w:marTop w:val="0"/>
      <w:marBottom w:val="0"/>
      <w:divBdr>
        <w:top w:val="none" w:sz="0" w:space="0" w:color="auto"/>
        <w:left w:val="none" w:sz="0" w:space="0" w:color="auto"/>
        <w:bottom w:val="none" w:sz="0" w:space="0" w:color="auto"/>
        <w:right w:val="none" w:sz="0" w:space="0" w:color="auto"/>
      </w:divBdr>
    </w:div>
    <w:div w:id="57703388">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
    <w:div w:id="57822269">
      <w:bodyDiv w:val="1"/>
      <w:marLeft w:val="0"/>
      <w:marRight w:val="0"/>
      <w:marTop w:val="0"/>
      <w:marBottom w:val="0"/>
      <w:divBdr>
        <w:top w:val="none" w:sz="0" w:space="0" w:color="auto"/>
        <w:left w:val="none" w:sz="0" w:space="0" w:color="auto"/>
        <w:bottom w:val="none" w:sz="0" w:space="0" w:color="auto"/>
        <w:right w:val="none" w:sz="0" w:space="0" w:color="auto"/>
      </w:divBdr>
    </w:div>
    <w:div w:id="57822651">
      <w:bodyDiv w:val="1"/>
      <w:marLeft w:val="0"/>
      <w:marRight w:val="0"/>
      <w:marTop w:val="0"/>
      <w:marBottom w:val="0"/>
      <w:divBdr>
        <w:top w:val="none" w:sz="0" w:space="0" w:color="auto"/>
        <w:left w:val="none" w:sz="0" w:space="0" w:color="auto"/>
        <w:bottom w:val="none" w:sz="0" w:space="0" w:color="auto"/>
        <w:right w:val="none" w:sz="0" w:space="0" w:color="auto"/>
      </w:divBdr>
    </w:div>
    <w:div w:id="57830232">
      <w:bodyDiv w:val="1"/>
      <w:marLeft w:val="0"/>
      <w:marRight w:val="0"/>
      <w:marTop w:val="0"/>
      <w:marBottom w:val="0"/>
      <w:divBdr>
        <w:top w:val="none" w:sz="0" w:space="0" w:color="auto"/>
        <w:left w:val="none" w:sz="0" w:space="0" w:color="auto"/>
        <w:bottom w:val="none" w:sz="0" w:space="0" w:color="auto"/>
        <w:right w:val="none" w:sz="0" w:space="0" w:color="auto"/>
      </w:divBdr>
    </w:div>
    <w:div w:id="58065951">
      <w:bodyDiv w:val="1"/>
      <w:marLeft w:val="0"/>
      <w:marRight w:val="0"/>
      <w:marTop w:val="0"/>
      <w:marBottom w:val="0"/>
      <w:divBdr>
        <w:top w:val="none" w:sz="0" w:space="0" w:color="auto"/>
        <w:left w:val="none" w:sz="0" w:space="0" w:color="auto"/>
        <w:bottom w:val="none" w:sz="0" w:space="0" w:color="auto"/>
        <w:right w:val="none" w:sz="0" w:space="0" w:color="auto"/>
      </w:divBdr>
    </w:div>
    <w:div w:id="58134849">
      <w:bodyDiv w:val="1"/>
      <w:marLeft w:val="0"/>
      <w:marRight w:val="0"/>
      <w:marTop w:val="0"/>
      <w:marBottom w:val="0"/>
      <w:divBdr>
        <w:top w:val="none" w:sz="0" w:space="0" w:color="auto"/>
        <w:left w:val="none" w:sz="0" w:space="0" w:color="auto"/>
        <w:bottom w:val="none" w:sz="0" w:space="0" w:color="auto"/>
        <w:right w:val="none" w:sz="0" w:space="0" w:color="auto"/>
      </w:divBdr>
    </w:div>
    <w:div w:id="58286786">
      <w:bodyDiv w:val="1"/>
      <w:marLeft w:val="0"/>
      <w:marRight w:val="0"/>
      <w:marTop w:val="0"/>
      <w:marBottom w:val="0"/>
      <w:divBdr>
        <w:top w:val="none" w:sz="0" w:space="0" w:color="auto"/>
        <w:left w:val="none" w:sz="0" w:space="0" w:color="auto"/>
        <w:bottom w:val="none" w:sz="0" w:space="0" w:color="auto"/>
        <w:right w:val="none" w:sz="0" w:space="0" w:color="auto"/>
      </w:divBdr>
    </w:div>
    <w:div w:id="58480059">
      <w:bodyDiv w:val="1"/>
      <w:marLeft w:val="0"/>
      <w:marRight w:val="0"/>
      <w:marTop w:val="0"/>
      <w:marBottom w:val="0"/>
      <w:divBdr>
        <w:top w:val="none" w:sz="0" w:space="0" w:color="auto"/>
        <w:left w:val="none" w:sz="0" w:space="0" w:color="auto"/>
        <w:bottom w:val="none" w:sz="0" w:space="0" w:color="auto"/>
        <w:right w:val="none" w:sz="0" w:space="0" w:color="auto"/>
      </w:divBdr>
    </w:div>
    <w:div w:id="58523996">
      <w:bodyDiv w:val="1"/>
      <w:marLeft w:val="0"/>
      <w:marRight w:val="0"/>
      <w:marTop w:val="0"/>
      <w:marBottom w:val="0"/>
      <w:divBdr>
        <w:top w:val="none" w:sz="0" w:space="0" w:color="auto"/>
        <w:left w:val="none" w:sz="0" w:space="0" w:color="auto"/>
        <w:bottom w:val="none" w:sz="0" w:space="0" w:color="auto"/>
        <w:right w:val="none" w:sz="0" w:space="0" w:color="auto"/>
      </w:divBdr>
    </w:div>
    <w:div w:id="58596523">
      <w:bodyDiv w:val="1"/>
      <w:marLeft w:val="0"/>
      <w:marRight w:val="0"/>
      <w:marTop w:val="0"/>
      <w:marBottom w:val="0"/>
      <w:divBdr>
        <w:top w:val="none" w:sz="0" w:space="0" w:color="auto"/>
        <w:left w:val="none" w:sz="0" w:space="0" w:color="auto"/>
        <w:bottom w:val="none" w:sz="0" w:space="0" w:color="auto"/>
        <w:right w:val="none" w:sz="0" w:space="0" w:color="auto"/>
      </w:divBdr>
    </w:div>
    <w:div w:id="58674824">
      <w:bodyDiv w:val="1"/>
      <w:marLeft w:val="0"/>
      <w:marRight w:val="0"/>
      <w:marTop w:val="0"/>
      <w:marBottom w:val="0"/>
      <w:divBdr>
        <w:top w:val="none" w:sz="0" w:space="0" w:color="auto"/>
        <w:left w:val="none" w:sz="0" w:space="0" w:color="auto"/>
        <w:bottom w:val="none" w:sz="0" w:space="0" w:color="auto"/>
        <w:right w:val="none" w:sz="0" w:space="0" w:color="auto"/>
      </w:divBdr>
    </w:div>
    <w:div w:id="58678901">
      <w:bodyDiv w:val="1"/>
      <w:marLeft w:val="0"/>
      <w:marRight w:val="0"/>
      <w:marTop w:val="0"/>
      <w:marBottom w:val="0"/>
      <w:divBdr>
        <w:top w:val="none" w:sz="0" w:space="0" w:color="auto"/>
        <w:left w:val="none" w:sz="0" w:space="0" w:color="auto"/>
        <w:bottom w:val="none" w:sz="0" w:space="0" w:color="auto"/>
        <w:right w:val="none" w:sz="0" w:space="0" w:color="auto"/>
      </w:divBdr>
    </w:div>
    <w:div w:id="58750906">
      <w:bodyDiv w:val="1"/>
      <w:marLeft w:val="0"/>
      <w:marRight w:val="0"/>
      <w:marTop w:val="0"/>
      <w:marBottom w:val="0"/>
      <w:divBdr>
        <w:top w:val="none" w:sz="0" w:space="0" w:color="auto"/>
        <w:left w:val="none" w:sz="0" w:space="0" w:color="auto"/>
        <w:bottom w:val="none" w:sz="0" w:space="0" w:color="auto"/>
        <w:right w:val="none" w:sz="0" w:space="0" w:color="auto"/>
      </w:divBdr>
    </w:div>
    <w:div w:id="58865270">
      <w:bodyDiv w:val="1"/>
      <w:marLeft w:val="0"/>
      <w:marRight w:val="0"/>
      <w:marTop w:val="0"/>
      <w:marBottom w:val="0"/>
      <w:divBdr>
        <w:top w:val="none" w:sz="0" w:space="0" w:color="auto"/>
        <w:left w:val="none" w:sz="0" w:space="0" w:color="auto"/>
        <w:bottom w:val="none" w:sz="0" w:space="0" w:color="auto"/>
        <w:right w:val="none" w:sz="0" w:space="0" w:color="auto"/>
      </w:divBdr>
    </w:div>
    <w:div w:id="58986747">
      <w:bodyDiv w:val="1"/>
      <w:marLeft w:val="0"/>
      <w:marRight w:val="0"/>
      <w:marTop w:val="0"/>
      <w:marBottom w:val="0"/>
      <w:divBdr>
        <w:top w:val="none" w:sz="0" w:space="0" w:color="auto"/>
        <w:left w:val="none" w:sz="0" w:space="0" w:color="auto"/>
        <w:bottom w:val="none" w:sz="0" w:space="0" w:color="auto"/>
        <w:right w:val="none" w:sz="0" w:space="0" w:color="auto"/>
      </w:divBdr>
    </w:div>
    <w:div w:id="59061153">
      <w:bodyDiv w:val="1"/>
      <w:marLeft w:val="0"/>
      <w:marRight w:val="0"/>
      <w:marTop w:val="0"/>
      <w:marBottom w:val="0"/>
      <w:divBdr>
        <w:top w:val="none" w:sz="0" w:space="0" w:color="auto"/>
        <w:left w:val="none" w:sz="0" w:space="0" w:color="auto"/>
        <w:bottom w:val="none" w:sz="0" w:space="0" w:color="auto"/>
        <w:right w:val="none" w:sz="0" w:space="0" w:color="auto"/>
      </w:divBdr>
    </w:div>
    <w:div w:id="59137182">
      <w:bodyDiv w:val="1"/>
      <w:marLeft w:val="0"/>
      <w:marRight w:val="0"/>
      <w:marTop w:val="0"/>
      <w:marBottom w:val="0"/>
      <w:divBdr>
        <w:top w:val="none" w:sz="0" w:space="0" w:color="auto"/>
        <w:left w:val="none" w:sz="0" w:space="0" w:color="auto"/>
        <w:bottom w:val="none" w:sz="0" w:space="0" w:color="auto"/>
        <w:right w:val="none" w:sz="0" w:space="0" w:color="auto"/>
      </w:divBdr>
    </w:div>
    <w:div w:id="59140506">
      <w:bodyDiv w:val="1"/>
      <w:marLeft w:val="0"/>
      <w:marRight w:val="0"/>
      <w:marTop w:val="0"/>
      <w:marBottom w:val="0"/>
      <w:divBdr>
        <w:top w:val="none" w:sz="0" w:space="0" w:color="auto"/>
        <w:left w:val="none" w:sz="0" w:space="0" w:color="auto"/>
        <w:bottom w:val="none" w:sz="0" w:space="0" w:color="auto"/>
        <w:right w:val="none" w:sz="0" w:space="0" w:color="auto"/>
      </w:divBdr>
    </w:div>
    <w:div w:id="59209323">
      <w:bodyDiv w:val="1"/>
      <w:marLeft w:val="0"/>
      <w:marRight w:val="0"/>
      <w:marTop w:val="0"/>
      <w:marBottom w:val="0"/>
      <w:divBdr>
        <w:top w:val="none" w:sz="0" w:space="0" w:color="auto"/>
        <w:left w:val="none" w:sz="0" w:space="0" w:color="auto"/>
        <w:bottom w:val="none" w:sz="0" w:space="0" w:color="auto"/>
        <w:right w:val="none" w:sz="0" w:space="0" w:color="auto"/>
      </w:divBdr>
    </w:div>
    <w:div w:id="59258508">
      <w:bodyDiv w:val="1"/>
      <w:marLeft w:val="0"/>
      <w:marRight w:val="0"/>
      <w:marTop w:val="0"/>
      <w:marBottom w:val="0"/>
      <w:divBdr>
        <w:top w:val="none" w:sz="0" w:space="0" w:color="auto"/>
        <w:left w:val="none" w:sz="0" w:space="0" w:color="auto"/>
        <w:bottom w:val="none" w:sz="0" w:space="0" w:color="auto"/>
        <w:right w:val="none" w:sz="0" w:space="0" w:color="auto"/>
      </w:divBdr>
    </w:div>
    <w:div w:id="59259600">
      <w:bodyDiv w:val="1"/>
      <w:marLeft w:val="0"/>
      <w:marRight w:val="0"/>
      <w:marTop w:val="0"/>
      <w:marBottom w:val="0"/>
      <w:divBdr>
        <w:top w:val="none" w:sz="0" w:space="0" w:color="auto"/>
        <w:left w:val="none" w:sz="0" w:space="0" w:color="auto"/>
        <w:bottom w:val="none" w:sz="0" w:space="0" w:color="auto"/>
        <w:right w:val="none" w:sz="0" w:space="0" w:color="auto"/>
      </w:divBdr>
    </w:div>
    <w:div w:id="59330416">
      <w:bodyDiv w:val="1"/>
      <w:marLeft w:val="0"/>
      <w:marRight w:val="0"/>
      <w:marTop w:val="0"/>
      <w:marBottom w:val="0"/>
      <w:divBdr>
        <w:top w:val="none" w:sz="0" w:space="0" w:color="auto"/>
        <w:left w:val="none" w:sz="0" w:space="0" w:color="auto"/>
        <w:bottom w:val="none" w:sz="0" w:space="0" w:color="auto"/>
        <w:right w:val="none" w:sz="0" w:space="0" w:color="auto"/>
      </w:divBdr>
    </w:div>
    <w:div w:id="59403621">
      <w:bodyDiv w:val="1"/>
      <w:marLeft w:val="0"/>
      <w:marRight w:val="0"/>
      <w:marTop w:val="0"/>
      <w:marBottom w:val="0"/>
      <w:divBdr>
        <w:top w:val="none" w:sz="0" w:space="0" w:color="auto"/>
        <w:left w:val="none" w:sz="0" w:space="0" w:color="auto"/>
        <w:bottom w:val="none" w:sz="0" w:space="0" w:color="auto"/>
        <w:right w:val="none" w:sz="0" w:space="0" w:color="auto"/>
      </w:divBdr>
    </w:div>
    <w:div w:id="59448648">
      <w:bodyDiv w:val="1"/>
      <w:marLeft w:val="0"/>
      <w:marRight w:val="0"/>
      <w:marTop w:val="0"/>
      <w:marBottom w:val="0"/>
      <w:divBdr>
        <w:top w:val="none" w:sz="0" w:space="0" w:color="auto"/>
        <w:left w:val="none" w:sz="0" w:space="0" w:color="auto"/>
        <w:bottom w:val="none" w:sz="0" w:space="0" w:color="auto"/>
        <w:right w:val="none" w:sz="0" w:space="0" w:color="auto"/>
      </w:divBdr>
    </w:div>
    <w:div w:id="59449155">
      <w:bodyDiv w:val="1"/>
      <w:marLeft w:val="0"/>
      <w:marRight w:val="0"/>
      <w:marTop w:val="0"/>
      <w:marBottom w:val="0"/>
      <w:divBdr>
        <w:top w:val="none" w:sz="0" w:space="0" w:color="auto"/>
        <w:left w:val="none" w:sz="0" w:space="0" w:color="auto"/>
        <w:bottom w:val="none" w:sz="0" w:space="0" w:color="auto"/>
        <w:right w:val="none" w:sz="0" w:space="0" w:color="auto"/>
      </w:divBdr>
    </w:div>
    <w:div w:id="59449471">
      <w:bodyDiv w:val="1"/>
      <w:marLeft w:val="0"/>
      <w:marRight w:val="0"/>
      <w:marTop w:val="0"/>
      <w:marBottom w:val="0"/>
      <w:divBdr>
        <w:top w:val="none" w:sz="0" w:space="0" w:color="auto"/>
        <w:left w:val="none" w:sz="0" w:space="0" w:color="auto"/>
        <w:bottom w:val="none" w:sz="0" w:space="0" w:color="auto"/>
        <w:right w:val="none" w:sz="0" w:space="0" w:color="auto"/>
      </w:divBdr>
    </w:div>
    <w:div w:id="59451419">
      <w:bodyDiv w:val="1"/>
      <w:marLeft w:val="0"/>
      <w:marRight w:val="0"/>
      <w:marTop w:val="0"/>
      <w:marBottom w:val="0"/>
      <w:divBdr>
        <w:top w:val="none" w:sz="0" w:space="0" w:color="auto"/>
        <w:left w:val="none" w:sz="0" w:space="0" w:color="auto"/>
        <w:bottom w:val="none" w:sz="0" w:space="0" w:color="auto"/>
        <w:right w:val="none" w:sz="0" w:space="0" w:color="auto"/>
      </w:divBdr>
    </w:div>
    <w:div w:id="59521714">
      <w:bodyDiv w:val="1"/>
      <w:marLeft w:val="0"/>
      <w:marRight w:val="0"/>
      <w:marTop w:val="0"/>
      <w:marBottom w:val="0"/>
      <w:divBdr>
        <w:top w:val="none" w:sz="0" w:space="0" w:color="auto"/>
        <w:left w:val="none" w:sz="0" w:space="0" w:color="auto"/>
        <w:bottom w:val="none" w:sz="0" w:space="0" w:color="auto"/>
        <w:right w:val="none" w:sz="0" w:space="0" w:color="auto"/>
      </w:divBdr>
    </w:div>
    <w:div w:id="59521851">
      <w:bodyDiv w:val="1"/>
      <w:marLeft w:val="0"/>
      <w:marRight w:val="0"/>
      <w:marTop w:val="0"/>
      <w:marBottom w:val="0"/>
      <w:divBdr>
        <w:top w:val="none" w:sz="0" w:space="0" w:color="auto"/>
        <w:left w:val="none" w:sz="0" w:space="0" w:color="auto"/>
        <w:bottom w:val="none" w:sz="0" w:space="0" w:color="auto"/>
        <w:right w:val="none" w:sz="0" w:space="0" w:color="auto"/>
      </w:divBdr>
    </w:div>
    <w:div w:id="59525782">
      <w:bodyDiv w:val="1"/>
      <w:marLeft w:val="0"/>
      <w:marRight w:val="0"/>
      <w:marTop w:val="0"/>
      <w:marBottom w:val="0"/>
      <w:divBdr>
        <w:top w:val="none" w:sz="0" w:space="0" w:color="auto"/>
        <w:left w:val="none" w:sz="0" w:space="0" w:color="auto"/>
        <w:bottom w:val="none" w:sz="0" w:space="0" w:color="auto"/>
        <w:right w:val="none" w:sz="0" w:space="0" w:color="auto"/>
      </w:divBdr>
    </w:div>
    <w:div w:id="59594764">
      <w:bodyDiv w:val="1"/>
      <w:marLeft w:val="0"/>
      <w:marRight w:val="0"/>
      <w:marTop w:val="0"/>
      <w:marBottom w:val="0"/>
      <w:divBdr>
        <w:top w:val="none" w:sz="0" w:space="0" w:color="auto"/>
        <w:left w:val="none" w:sz="0" w:space="0" w:color="auto"/>
        <w:bottom w:val="none" w:sz="0" w:space="0" w:color="auto"/>
        <w:right w:val="none" w:sz="0" w:space="0" w:color="auto"/>
      </w:divBdr>
    </w:div>
    <w:div w:id="59598568">
      <w:bodyDiv w:val="1"/>
      <w:marLeft w:val="0"/>
      <w:marRight w:val="0"/>
      <w:marTop w:val="0"/>
      <w:marBottom w:val="0"/>
      <w:divBdr>
        <w:top w:val="none" w:sz="0" w:space="0" w:color="auto"/>
        <w:left w:val="none" w:sz="0" w:space="0" w:color="auto"/>
        <w:bottom w:val="none" w:sz="0" w:space="0" w:color="auto"/>
        <w:right w:val="none" w:sz="0" w:space="0" w:color="auto"/>
      </w:divBdr>
    </w:div>
    <w:div w:id="59598985">
      <w:bodyDiv w:val="1"/>
      <w:marLeft w:val="0"/>
      <w:marRight w:val="0"/>
      <w:marTop w:val="0"/>
      <w:marBottom w:val="0"/>
      <w:divBdr>
        <w:top w:val="none" w:sz="0" w:space="0" w:color="auto"/>
        <w:left w:val="none" w:sz="0" w:space="0" w:color="auto"/>
        <w:bottom w:val="none" w:sz="0" w:space="0" w:color="auto"/>
        <w:right w:val="none" w:sz="0" w:space="0" w:color="auto"/>
      </w:divBdr>
    </w:div>
    <w:div w:id="59637823">
      <w:bodyDiv w:val="1"/>
      <w:marLeft w:val="0"/>
      <w:marRight w:val="0"/>
      <w:marTop w:val="0"/>
      <w:marBottom w:val="0"/>
      <w:divBdr>
        <w:top w:val="none" w:sz="0" w:space="0" w:color="auto"/>
        <w:left w:val="none" w:sz="0" w:space="0" w:color="auto"/>
        <w:bottom w:val="none" w:sz="0" w:space="0" w:color="auto"/>
        <w:right w:val="none" w:sz="0" w:space="0" w:color="auto"/>
      </w:divBdr>
    </w:div>
    <w:div w:id="59639594">
      <w:bodyDiv w:val="1"/>
      <w:marLeft w:val="0"/>
      <w:marRight w:val="0"/>
      <w:marTop w:val="0"/>
      <w:marBottom w:val="0"/>
      <w:divBdr>
        <w:top w:val="none" w:sz="0" w:space="0" w:color="auto"/>
        <w:left w:val="none" w:sz="0" w:space="0" w:color="auto"/>
        <w:bottom w:val="none" w:sz="0" w:space="0" w:color="auto"/>
        <w:right w:val="none" w:sz="0" w:space="0" w:color="auto"/>
      </w:divBdr>
    </w:div>
    <w:div w:id="59646166">
      <w:bodyDiv w:val="1"/>
      <w:marLeft w:val="0"/>
      <w:marRight w:val="0"/>
      <w:marTop w:val="0"/>
      <w:marBottom w:val="0"/>
      <w:divBdr>
        <w:top w:val="none" w:sz="0" w:space="0" w:color="auto"/>
        <w:left w:val="none" w:sz="0" w:space="0" w:color="auto"/>
        <w:bottom w:val="none" w:sz="0" w:space="0" w:color="auto"/>
        <w:right w:val="none" w:sz="0" w:space="0" w:color="auto"/>
      </w:divBdr>
    </w:div>
    <w:div w:id="59714423">
      <w:bodyDiv w:val="1"/>
      <w:marLeft w:val="0"/>
      <w:marRight w:val="0"/>
      <w:marTop w:val="0"/>
      <w:marBottom w:val="0"/>
      <w:divBdr>
        <w:top w:val="none" w:sz="0" w:space="0" w:color="auto"/>
        <w:left w:val="none" w:sz="0" w:space="0" w:color="auto"/>
        <w:bottom w:val="none" w:sz="0" w:space="0" w:color="auto"/>
        <w:right w:val="none" w:sz="0" w:space="0" w:color="auto"/>
      </w:divBdr>
    </w:div>
    <w:div w:id="59716124">
      <w:bodyDiv w:val="1"/>
      <w:marLeft w:val="0"/>
      <w:marRight w:val="0"/>
      <w:marTop w:val="0"/>
      <w:marBottom w:val="0"/>
      <w:divBdr>
        <w:top w:val="none" w:sz="0" w:space="0" w:color="auto"/>
        <w:left w:val="none" w:sz="0" w:space="0" w:color="auto"/>
        <w:bottom w:val="none" w:sz="0" w:space="0" w:color="auto"/>
        <w:right w:val="none" w:sz="0" w:space="0" w:color="auto"/>
      </w:divBdr>
    </w:div>
    <w:div w:id="59865397">
      <w:bodyDiv w:val="1"/>
      <w:marLeft w:val="0"/>
      <w:marRight w:val="0"/>
      <w:marTop w:val="0"/>
      <w:marBottom w:val="0"/>
      <w:divBdr>
        <w:top w:val="none" w:sz="0" w:space="0" w:color="auto"/>
        <w:left w:val="none" w:sz="0" w:space="0" w:color="auto"/>
        <w:bottom w:val="none" w:sz="0" w:space="0" w:color="auto"/>
        <w:right w:val="none" w:sz="0" w:space="0" w:color="auto"/>
      </w:divBdr>
    </w:div>
    <w:div w:id="59984409">
      <w:bodyDiv w:val="1"/>
      <w:marLeft w:val="0"/>
      <w:marRight w:val="0"/>
      <w:marTop w:val="0"/>
      <w:marBottom w:val="0"/>
      <w:divBdr>
        <w:top w:val="none" w:sz="0" w:space="0" w:color="auto"/>
        <w:left w:val="none" w:sz="0" w:space="0" w:color="auto"/>
        <w:bottom w:val="none" w:sz="0" w:space="0" w:color="auto"/>
        <w:right w:val="none" w:sz="0" w:space="0" w:color="auto"/>
      </w:divBdr>
    </w:div>
    <w:div w:id="60099632">
      <w:bodyDiv w:val="1"/>
      <w:marLeft w:val="0"/>
      <w:marRight w:val="0"/>
      <w:marTop w:val="0"/>
      <w:marBottom w:val="0"/>
      <w:divBdr>
        <w:top w:val="none" w:sz="0" w:space="0" w:color="auto"/>
        <w:left w:val="none" w:sz="0" w:space="0" w:color="auto"/>
        <w:bottom w:val="none" w:sz="0" w:space="0" w:color="auto"/>
        <w:right w:val="none" w:sz="0" w:space="0" w:color="auto"/>
      </w:divBdr>
    </w:div>
    <w:div w:id="60100770">
      <w:bodyDiv w:val="1"/>
      <w:marLeft w:val="0"/>
      <w:marRight w:val="0"/>
      <w:marTop w:val="0"/>
      <w:marBottom w:val="0"/>
      <w:divBdr>
        <w:top w:val="none" w:sz="0" w:space="0" w:color="auto"/>
        <w:left w:val="none" w:sz="0" w:space="0" w:color="auto"/>
        <w:bottom w:val="none" w:sz="0" w:space="0" w:color="auto"/>
        <w:right w:val="none" w:sz="0" w:space="0" w:color="auto"/>
      </w:divBdr>
    </w:div>
    <w:div w:id="60106306">
      <w:bodyDiv w:val="1"/>
      <w:marLeft w:val="0"/>
      <w:marRight w:val="0"/>
      <w:marTop w:val="0"/>
      <w:marBottom w:val="0"/>
      <w:divBdr>
        <w:top w:val="none" w:sz="0" w:space="0" w:color="auto"/>
        <w:left w:val="none" w:sz="0" w:space="0" w:color="auto"/>
        <w:bottom w:val="none" w:sz="0" w:space="0" w:color="auto"/>
        <w:right w:val="none" w:sz="0" w:space="0" w:color="auto"/>
      </w:divBdr>
    </w:div>
    <w:div w:id="60255728">
      <w:bodyDiv w:val="1"/>
      <w:marLeft w:val="0"/>
      <w:marRight w:val="0"/>
      <w:marTop w:val="0"/>
      <w:marBottom w:val="0"/>
      <w:divBdr>
        <w:top w:val="none" w:sz="0" w:space="0" w:color="auto"/>
        <w:left w:val="none" w:sz="0" w:space="0" w:color="auto"/>
        <w:bottom w:val="none" w:sz="0" w:space="0" w:color="auto"/>
        <w:right w:val="none" w:sz="0" w:space="0" w:color="auto"/>
      </w:divBdr>
    </w:div>
    <w:div w:id="60369700">
      <w:bodyDiv w:val="1"/>
      <w:marLeft w:val="0"/>
      <w:marRight w:val="0"/>
      <w:marTop w:val="0"/>
      <w:marBottom w:val="0"/>
      <w:divBdr>
        <w:top w:val="none" w:sz="0" w:space="0" w:color="auto"/>
        <w:left w:val="none" w:sz="0" w:space="0" w:color="auto"/>
        <w:bottom w:val="none" w:sz="0" w:space="0" w:color="auto"/>
        <w:right w:val="none" w:sz="0" w:space="0" w:color="auto"/>
      </w:divBdr>
    </w:div>
    <w:div w:id="60369970">
      <w:bodyDiv w:val="1"/>
      <w:marLeft w:val="0"/>
      <w:marRight w:val="0"/>
      <w:marTop w:val="0"/>
      <w:marBottom w:val="0"/>
      <w:divBdr>
        <w:top w:val="none" w:sz="0" w:space="0" w:color="auto"/>
        <w:left w:val="none" w:sz="0" w:space="0" w:color="auto"/>
        <w:bottom w:val="none" w:sz="0" w:space="0" w:color="auto"/>
        <w:right w:val="none" w:sz="0" w:space="0" w:color="auto"/>
      </w:divBdr>
    </w:div>
    <w:div w:id="60373183">
      <w:bodyDiv w:val="1"/>
      <w:marLeft w:val="0"/>
      <w:marRight w:val="0"/>
      <w:marTop w:val="0"/>
      <w:marBottom w:val="0"/>
      <w:divBdr>
        <w:top w:val="none" w:sz="0" w:space="0" w:color="auto"/>
        <w:left w:val="none" w:sz="0" w:space="0" w:color="auto"/>
        <w:bottom w:val="none" w:sz="0" w:space="0" w:color="auto"/>
        <w:right w:val="none" w:sz="0" w:space="0" w:color="auto"/>
      </w:divBdr>
    </w:div>
    <w:div w:id="60492116">
      <w:bodyDiv w:val="1"/>
      <w:marLeft w:val="0"/>
      <w:marRight w:val="0"/>
      <w:marTop w:val="0"/>
      <w:marBottom w:val="0"/>
      <w:divBdr>
        <w:top w:val="none" w:sz="0" w:space="0" w:color="auto"/>
        <w:left w:val="none" w:sz="0" w:space="0" w:color="auto"/>
        <w:bottom w:val="none" w:sz="0" w:space="0" w:color="auto"/>
        <w:right w:val="none" w:sz="0" w:space="0" w:color="auto"/>
      </w:divBdr>
    </w:div>
    <w:div w:id="60494739">
      <w:bodyDiv w:val="1"/>
      <w:marLeft w:val="0"/>
      <w:marRight w:val="0"/>
      <w:marTop w:val="0"/>
      <w:marBottom w:val="0"/>
      <w:divBdr>
        <w:top w:val="none" w:sz="0" w:space="0" w:color="auto"/>
        <w:left w:val="none" w:sz="0" w:space="0" w:color="auto"/>
        <w:bottom w:val="none" w:sz="0" w:space="0" w:color="auto"/>
        <w:right w:val="none" w:sz="0" w:space="0" w:color="auto"/>
      </w:divBdr>
    </w:div>
    <w:div w:id="60518137">
      <w:bodyDiv w:val="1"/>
      <w:marLeft w:val="0"/>
      <w:marRight w:val="0"/>
      <w:marTop w:val="0"/>
      <w:marBottom w:val="0"/>
      <w:divBdr>
        <w:top w:val="none" w:sz="0" w:space="0" w:color="auto"/>
        <w:left w:val="none" w:sz="0" w:space="0" w:color="auto"/>
        <w:bottom w:val="none" w:sz="0" w:space="0" w:color="auto"/>
        <w:right w:val="none" w:sz="0" w:space="0" w:color="auto"/>
      </w:divBdr>
    </w:div>
    <w:div w:id="60520484">
      <w:bodyDiv w:val="1"/>
      <w:marLeft w:val="0"/>
      <w:marRight w:val="0"/>
      <w:marTop w:val="0"/>
      <w:marBottom w:val="0"/>
      <w:divBdr>
        <w:top w:val="none" w:sz="0" w:space="0" w:color="auto"/>
        <w:left w:val="none" w:sz="0" w:space="0" w:color="auto"/>
        <w:bottom w:val="none" w:sz="0" w:space="0" w:color="auto"/>
        <w:right w:val="none" w:sz="0" w:space="0" w:color="auto"/>
      </w:divBdr>
    </w:div>
    <w:div w:id="60566902">
      <w:bodyDiv w:val="1"/>
      <w:marLeft w:val="0"/>
      <w:marRight w:val="0"/>
      <w:marTop w:val="0"/>
      <w:marBottom w:val="0"/>
      <w:divBdr>
        <w:top w:val="none" w:sz="0" w:space="0" w:color="auto"/>
        <w:left w:val="none" w:sz="0" w:space="0" w:color="auto"/>
        <w:bottom w:val="none" w:sz="0" w:space="0" w:color="auto"/>
        <w:right w:val="none" w:sz="0" w:space="0" w:color="auto"/>
      </w:divBdr>
    </w:div>
    <w:div w:id="60639137">
      <w:bodyDiv w:val="1"/>
      <w:marLeft w:val="0"/>
      <w:marRight w:val="0"/>
      <w:marTop w:val="0"/>
      <w:marBottom w:val="0"/>
      <w:divBdr>
        <w:top w:val="none" w:sz="0" w:space="0" w:color="auto"/>
        <w:left w:val="none" w:sz="0" w:space="0" w:color="auto"/>
        <w:bottom w:val="none" w:sz="0" w:space="0" w:color="auto"/>
        <w:right w:val="none" w:sz="0" w:space="0" w:color="auto"/>
      </w:divBdr>
    </w:div>
    <w:div w:id="60952440">
      <w:bodyDiv w:val="1"/>
      <w:marLeft w:val="0"/>
      <w:marRight w:val="0"/>
      <w:marTop w:val="0"/>
      <w:marBottom w:val="0"/>
      <w:divBdr>
        <w:top w:val="none" w:sz="0" w:space="0" w:color="auto"/>
        <w:left w:val="none" w:sz="0" w:space="0" w:color="auto"/>
        <w:bottom w:val="none" w:sz="0" w:space="0" w:color="auto"/>
        <w:right w:val="none" w:sz="0" w:space="0" w:color="auto"/>
      </w:divBdr>
    </w:div>
    <w:div w:id="60952443">
      <w:bodyDiv w:val="1"/>
      <w:marLeft w:val="0"/>
      <w:marRight w:val="0"/>
      <w:marTop w:val="0"/>
      <w:marBottom w:val="0"/>
      <w:divBdr>
        <w:top w:val="none" w:sz="0" w:space="0" w:color="auto"/>
        <w:left w:val="none" w:sz="0" w:space="0" w:color="auto"/>
        <w:bottom w:val="none" w:sz="0" w:space="0" w:color="auto"/>
        <w:right w:val="none" w:sz="0" w:space="0" w:color="auto"/>
      </w:divBdr>
    </w:div>
    <w:div w:id="60954477">
      <w:bodyDiv w:val="1"/>
      <w:marLeft w:val="0"/>
      <w:marRight w:val="0"/>
      <w:marTop w:val="0"/>
      <w:marBottom w:val="0"/>
      <w:divBdr>
        <w:top w:val="none" w:sz="0" w:space="0" w:color="auto"/>
        <w:left w:val="none" w:sz="0" w:space="0" w:color="auto"/>
        <w:bottom w:val="none" w:sz="0" w:space="0" w:color="auto"/>
        <w:right w:val="none" w:sz="0" w:space="0" w:color="auto"/>
      </w:divBdr>
    </w:div>
    <w:div w:id="60980655">
      <w:bodyDiv w:val="1"/>
      <w:marLeft w:val="0"/>
      <w:marRight w:val="0"/>
      <w:marTop w:val="0"/>
      <w:marBottom w:val="0"/>
      <w:divBdr>
        <w:top w:val="none" w:sz="0" w:space="0" w:color="auto"/>
        <w:left w:val="none" w:sz="0" w:space="0" w:color="auto"/>
        <w:bottom w:val="none" w:sz="0" w:space="0" w:color="auto"/>
        <w:right w:val="none" w:sz="0" w:space="0" w:color="auto"/>
      </w:divBdr>
    </w:div>
    <w:div w:id="61098141">
      <w:bodyDiv w:val="1"/>
      <w:marLeft w:val="0"/>
      <w:marRight w:val="0"/>
      <w:marTop w:val="0"/>
      <w:marBottom w:val="0"/>
      <w:divBdr>
        <w:top w:val="none" w:sz="0" w:space="0" w:color="auto"/>
        <w:left w:val="none" w:sz="0" w:space="0" w:color="auto"/>
        <w:bottom w:val="none" w:sz="0" w:space="0" w:color="auto"/>
        <w:right w:val="none" w:sz="0" w:space="0" w:color="auto"/>
      </w:divBdr>
    </w:div>
    <w:div w:id="61105375">
      <w:bodyDiv w:val="1"/>
      <w:marLeft w:val="0"/>
      <w:marRight w:val="0"/>
      <w:marTop w:val="0"/>
      <w:marBottom w:val="0"/>
      <w:divBdr>
        <w:top w:val="none" w:sz="0" w:space="0" w:color="auto"/>
        <w:left w:val="none" w:sz="0" w:space="0" w:color="auto"/>
        <w:bottom w:val="none" w:sz="0" w:space="0" w:color="auto"/>
        <w:right w:val="none" w:sz="0" w:space="0" w:color="auto"/>
      </w:divBdr>
    </w:div>
    <w:div w:id="61219936">
      <w:bodyDiv w:val="1"/>
      <w:marLeft w:val="0"/>
      <w:marRight w:val="0"/>
      <w:marTop w:val="0"/>
      <w:marBottom w:val="0"/>
      <w:divBdr>
        <w:top w:val="none" w:sz="0" w:space="0" w:color="auto"/>
        <w:left w:val="none" w:sz="0" w:space="0" w:color="auto"/>
        <w:bottom w:val="none" w:sz="0" w:space="0" w:color="auto"/>
        <w:right w:val="none" w:sz="0" w:space="0" w:color="auto"/>
      </w:divBdr>
    </w:div>
    <w:div w:id="61299685">
      <w:bodyDiv w:val="1"/>
      <w:marLeft w:val="0"/>
      <w:marRight w:val="0"/>
      <w:marTop w:val="0"/>
      <w:marBottom w:val="0"/>
      <w:divBdr>
        <w:top w:val="none" w:sz="0" w:space="0" w:color="auto"/>
        <w:left w:val="none" w:sz="0" w:space="0" w:color="auto"/>
        <w:bottom w:val="none" w:sz="0" w:space="0" w:color="auto"/>
        <w:right w:val="none" w:sz="0" w:space="0" w:color="auto"/>
      </w:divBdr>
    </w:div>
    <w:div w:id="61367254">
      <w:bodyDiv w:val="1"/>
      <w:marLeft w:val="0"/>
      <w:marRight w:val="0"/>
      <w:marTop w:val="0"/>
      <w:marBottom w:val="0"/>
      <w:divBdr>
        <w:top w:val="none" w:sz="0" w:space="0" w:color="auto"/>
        <w:left w:val="none" w:sz="0" w:space="0" w:color="auto"/>
        <w:bottom w:val="none" w:sz="0" w:space="0" w:color="auto"/>
        <w:right w:val="none" w:sz="0" w:space="0" w:color="auto"/>
      </w:divBdr>
    </w:div>
    <w:div w:id="61609469">
      <w:bodyDiv w:val="1"/>
      <w:marLeft w:val="0"/>
      <w:marRight w:val="0"/>
      <w:marTop w:val="0"/>
      <w:marBottom w:val="0"/>
      <w:divBdr>
        <w:top w:val="none" w:sz="0" w:space="0" w:color="auto"/>
        <w:left w:val="none" w:sz="0" w:space="0" w:color="auto"/>
        <w:bottom w:val="none" w:sz="0" w:space="0" w:color="auto"/>
        <w:right w:val="none" w:sz="0" w:space="0" w:color="auto"/>
      </w:divBdr>
    </w:div>
    <w:div w:id="61609816">
      <w:bodyDiv w:val="1"/>
      <w:marLeft w:val="0"/>
      <w:marRight w:val="0"/>
      <w:marTop w:val="0"/>
      <w:marBottom w:val="0"/>
      <w:divBdr>
        <w:top w:val="none" w:sz="0" w:space="0" w:color="auto"/>
        <w:left w:val="none" w:sz="0" w:space="0" w:color="auto"/>
        <w:bottom w:val="none" w:sz="0" w:space="0" w:color="auto"/>
        <w:right w:val="none" w:sz="0" w:space="0" w:color="auto"/>
      </w:divBdr>
    </w:div>
    <w:div w:id="61755048">
      <w:bodyDiv w:val="1"/>
      <w:marLeft w:val="0"/>
      <w:marRight w:val="0"/>
      <w:marTop w:val="0"/>
      <w:marBottom w:val="0"/>
      <w:divBdr>
        <w:top w:val="none" w:sz="0" w:space="0" w:color="auto"/>
        <w:left w:val="none" w:sz="0" w:space="0" w:color="auto"/>
        <w:bottom w:val="none" w:sz="0" w:space="0" w:color="auto"/>
        <w:right w:val="none" w:sz="0" w:space="0" w:color="auto"/>
      </w:divBdr>
    </w:div>
    <w:div w:id="61800850">
      <w:bodyDiv w:val="1"/>
      <w:marLeft w:val="0"/>
      <w:marRight w:val="0"/>
      <w:marTop w:val="0"/>
      <w:marBottom w:val="0"/>
      <w:divBdr>
        <w:top w:val="none" w:sz="0" w:space="0" w:color="auto"/>
        <w:left w:val="none" w:sz="0" w:space="0" w:color="auto"/>
        <w:bottom w:val="none" w:sz="0" w:space="0" w:color="auto"/>
        <w:right w:val="none" w:sz="0" w:space="0" w:color="auto"/>
      </w:divBdr>
    </w:div>
    <w:div w:id="61803202">
      <w:bodyDiv w:val="1"/>
      <w:marLeft w:val="0"/>
      <w:marRight w:val="0"/>
      <w:marTop w:val="0"/>
      <w:marBottom w:val="0"/>
      <w:divBdr>
        <w:top w:val="none" w:sz="0" w:space="0" w:color="auto"/>
        <w:left w:val="none" w:sz="0" w:space="0" w:color="auto"/>
        <w:bottom w:val="none" w:sz="0" w:space="0" w:color="auto"/>
        <w:right w:val="none" w:sz="0" w:space="0" w:color="auto"/>
      </w:divBdr>
    </w:div>
    <w:div w:id="61803481">
      <w:bodyDiv w:val="1"/>
      <w:marLeft w:val="0"/>
      <w:marRight w:val="0"/>
      <w:marTop w:val="0"/>
      <w:marBottom w:val="0"/>
      <w:divBdr>
        <w:top w:val="none" w:sz="0" w:space="0" w:color="auto"/>
        <w:left w:val="none" w:sz="0" w:space="0" w:color="auto"/>
        <w:bottom w:val="none" w:sz="0" w:space="0" w:color="auto"/>
        <w:right w:val="none" w:sz="0" w:space="0" w:color="auto"/>
      </w:divBdr>
    </w:div>
    <w:div w:id="61804102">
      <w:bodyDiv w:val="1"/>
      <w:marLeft w:val="0"/>
      <w:marRight w:val="0"/>
      <w:marTop w:val="0"/>
      <w:marBottom w:val="0"/>
      <w:divBdr>
        <w:top w:val="none" w:sz="0" w:space="0" w:color="auto"/>
        <w:left w:val="none" w:sz="0" w:space="0" w:color="auto"/>
        <w:bottom w:val="none" w:sz="0" w:space="0" w:color="auto"/>
        <w:right w:val="none" w:sz="0" w:space="0" w:color="auto"/>
      </w:divBdr>
    </w:div>
    <w:div w:id="61833145">
      <w:bodyDiv w:val="1"/>
      <w:marLeft w:val="0"/>
      <w:marRight w:val="0"/>
      <w:marTop w:val="0"/>
      <w:marBottom w:val="0"/>
      <w:divBdr>
        <w:top w:val="none" w:sz="0" w:space="0" w:color="auto"/>
        <w:left w:val="none" w:sz="0" w:space="0" w:color="auto"/>
        <w:bottom w:val="none" w:sz="0" w:space="0" w:color="auto"/>
        <w:right w:val="none" w:sz="0" w:space="0" w:color="auto"/>
      </w:divBdr>
    </w:div>
    <w:div w:id="61878531">
      <w:bodyDiv w:val="1"/>
      <w:marLeft w:val="0"/>
      <w:marRight w:val="0"/>
      <w:marTop w:val="0"/>
      <w:marBottom w:val="0"/>
      <w:divBdr>
        <w:top w:val="none" w:sz="0" w:space="0" w:color="auto"/>
        <w:left w:val="none" w:sz="0" w:space="0" w:color="auto"/>
        <w:bottom w:val="none" w:sz="0" w:space="0" w:color="auto"/>
        <w:right w:val="none" w:sz="0" w:space="0" w:color="auto"/>
      </w:divBdr>
    </w:div>
    <w:div w:id="61952003">
      <w:bodyDiv w:val="1"/>
      <w:marLeft w:val="0"/>
      <w:marRight w:val="0"/>
      <w:marTop w:val="0"/>
      <w:marBottom w:val="0"/>
      <w:divBdr>
        <w:top w:val="none" w:sz="0" w:space="0" w:color="auto"/>
        <w:left w:val="none" w:sz="0" w:space="0" w:color="auto"/>
        <w:bottom w:val="none" w:sz="0" w:space="0" w:color="auto"/>
        <w:right w:val="none" w:sz="0" w:space="0" w:color="auto"/>
      </w:divBdr>
    </w:div>
    <w:div w:id="61998153">
      <w:bodyDiv w:val="1"/>
      <w:marLeft w:val="0"/>
      <w:marRight w:val="0"/>
      <w:marTop w:val="0"/>
      <w:marBottom w:val="0"/>
      <w:divBdr>
        <w:top w:val="none" w:sz="0" w:space="0" w:color="auto"/>
        <w:left w:val="none" w:sz="0" w:space="0" w:color="auto"/>
        <w:bottom w:val="none" w:sz="0" w:space="0" w:color="auto"/>
        <w:right w:val="none" w:sz="0" w:space="0" w:color="auto"/>
      </w:divBdr>
    </w:div>
    <w:div w:id="62022044">
      <w:bodyDiv w:val="1"/>
      <w:marLeft w:val="0"/>
      <w:marRight w:val="0"/>
      <w:marTop w:val="0"/>
      <w:marBottom w:val="0"/>
      <w:divBdr>
        <w:top w:val="none" w:sz="0" w:space="0" w:color="auto"/>
        <w:left w:val="none" w:sz="0" w:space="0" w:color="auto"/>
        <w:bottom w:val="none" w:sz="0" w:space="0" w:color="auto"/>
        <w:right w:val="none" w:sz="0" w:space="0" w:color="auto"/>
      </w:divBdr>
    </w:div>
    <w:div w:id="62065180">
      <w:bodyDiv w:val="1"/>
      <w:marLeft w:val="0"/>
      <w:marRight w:val="0"/>
      <w:marTop w:val="0"/>
      <w:marBottom w:val="0"/>
      <w:divBdr>
        <w:top w:val="none" w:sz="0" w:space="0" w:color="auto"/>
        <w:left w:val="none" w:sz="0" w:space="0" w:color="auto"/>
        <w:bottom w:val="none" w:sz="0" w:space="0" w:color="auto"/>
        <w:right w:val="none" w:sz="0" w:space="0" w:color="auto"/>
      </w:divBdr>
    </w:div>
    <w:div w:id="62066543">
      <w:bodyDiv w:val="1"/>
      <w:marLeft w:val="0"/>
      <w:marRight w:val="0"/>
      <w:marTop w:val="0"/>
      <w:marBottom w:val="0"/>
      <w:divBdr>
        <w:top w:val="none" w:sz="0" w:space="0" w:color="auto"/>
        <w:left w:val="none" w:sz="0" w:space="0" w:color="auto"/>
        <w:bottom w:val="none" w:sz="0" w:space="0" w:color="auto"/>
        <w:right w:val="none" w:sz="0" w:space="0" w:color="auto"/>
      </w:divBdr>
    </w:div>
    <w:div w:id="62144857">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2409973">
      <w:bodyDiv w:val="1"/>
      <w:marLeft w:val="0"/>
      <w:marRight w:val="0"/>
      <w:marTop w:val="0"/>
      <w:marBottom w:val="0"/>
      <w:divBdr>
        <w:top w:val="none" w:sz="0" w:space="0" w:color="auto"/>
        <w:left w:val="none" w:sz="0" w:space="0" w:color="auto"/>
        <w:bottom w:val="none" w:sz="0" w:space="0" w:color="auto"/>
        <w:right w:val="none" w:sz="0" w:space="0" w:color="auto"/>
      </w:divBdr>
    </w:div>
    <w:div w:id="62410439">
      <w:bodyDiv w:val="1"/>
      <w:marLeft w:val="0"/>
      <w:marRight w:val="0"/>
      <w:marTop w:val="0"/>
      <w:marBottom w:val="0"/>
      <w:divBdr>
        <w:top w:val="none" w:sz="0" w:space="0" w:color="auto"/>
        <w:left w:val="none" w:sz="0" w:space="0" w:color="auto"/>
        <w:bottom w:val="none" w:sz="0" w:space="0" w:color="auto"/>
        <w:right w:val="none" w:sz="0" w:space="0" w:color="auto"/>
      </w:divBdr>
    </w:div>
    <w:div w:id="62412629">
      <w:bodyDiv w:val="1"/>
      <w:marLeft w:val="0"/>
      <w:marRight w:val="0"/>
      <w:marTop w:val="0"/>
      <w:marBottom w:val="0"/>
      <w:divBdr>
        <w:top w:val="none" w:sz="0" w:space="0" w:color="auto"/>
        <w:left w:val="none" w:sz="0" w:space="0" w:color="auto"/>
        <w:bottom w:val="none" w:sz="0" w:space="0" w:color="auto"/>
        <w:right w:val="none" w:sz="0" w:space="0" w:color="auto"/>
      </w:divBdr>
    </w:div>
    <w:div w:id="62527337">
      <w:bodyDiv w:val="1"/>
      <w:marLeft w:val="0"/>
      <w:marRight w:val="0"/>
      <w:marTop w:val="0"/>
      <w:marBottom w:val="0"/>
      <w:divBdr>
        <w:top w:val="none" w:sz="0" w:space="0" w:color="auto"/>
        <w:left w:val="none" w:sz="0" w:space="0" w:color="auto"/>
        <w:bottom w:val="none" w:sz="0" w:space="0" w:color="auto"/>
        <w:right w:val="none" w:sz="0" w:space="0" w:color="auto"/>
      </w:divBdr>
    </w:div>
    <w:div w:id="62533428">
      <w:bodyDiv w:val="1"/>
      <w:marLeft w:val="0"/>
      <w:marRight w:val="0"/>
      <w:marTop w:val="0"/>
      <w:marBottom w:val="0"/>
      <w:divBdr>
        <w:top w:val="none" w:sz="0" w:space="0" w:color="auto"/>
        <w:left w:val="none" w:sz="0" w:space="0" w:color="auto"/>
        <w:bottom w:val="none" w:sz="0" w:space="0" w:color="auto"/>
        <w:right w:val="none" w:sz="0" w:space="0" w:color="auto"/>
      </w:divBdr>
    </w:div>
    <w:div w:id="62611181">
      <w:bodyDiv w:val="1"/>
      <w:marLeft w:val="0"/>
      <w:marRight w:val="0"/>
      <w:marTop w:val="0"/>
      <w:marBottom w:val="0"/>
      <w:divBdr>
        <w:top w:val="none" w:sz="0" w:space="0" w:color="auto"/>
        <w:left w:val="none" w:sz="0" w:space="0" w:color="auto"/>
        <w:bottom w:val="none" w:sz="0" w:space="0" w:color="auto"/>
        <w:right w:val="none" w:sz="0" w:space="0" w:color="auto"/>
      </w:divBdr>
    </w:div>
    <w:div w:id="62652868">
      <w:bodyDiv w:val="1"/>
      <w:marLeft w:val="0"/>
      <w:marRight w:val="0"/>
      <w:marTop w:val="0"/>
      <w:marBottom w:val="0"/>
      <w:divBdr>
        <w:top w:val="none" w:sz="0" w:space="0" w:color="auto"/>
        <w:left w:val="none" w:sz="0" w:space="0" w:color="auto"/>
        <w:bottom w:val="none" w:sz="0" w:space="0" w:color="auto"/>
        <w:right w:val="none" w:sz="0" w:space="0" w:color="auto"/>
      </w:divBdr>
    </w:div>
    <w:div w:id="62680583">
      <w:bodyDiv w:val="1"/>
      <w:marLeft w:val="0"/>
      <w:marRight w:val="0"/>
      <w:marTop w:val="0"/>
      <w:marBottom w:val="0"/>
      <w:divBdr>
        <w:top w:val="none" w:sz="0" w:space="0" w:color="auto"/>
        <w:left w:val="none" w:sz="0" w:space="0" w:color="auto"/>
        <w:bottom w:val="none" w:sz="0" w:space="0" w:color="auto"/>
        <w:right w:val="none" w:sz="0" w:space="0" w:color="auto"/>
      </w:divBdr>
    </w:div>
    <w:div w:id="62681931">
      <w:bodyDiv w:val="1"/>
      <w:marLeft w:val="0"/>
      <w:marRight w:val="0"/>
      <w:marTop w:val="0"/>
      <w:marBottom w:val="0"/>
      <w:divBdr>
        <w:top w:val="none" w:sz="0" w:space="0" w:color="auto"/>
        <w:left w:val="none" w:sz="0" w:space="0" w:color="auto"/>
        <w:bottom w:val="none" w:sz="0" w:space="0" w:color="auto"/>
        <w:right w:val="none" w:sz="0" w:space="0" w:color="auto"/>
      </w:divBdr>
    </w:div>
    <w:div w:id="62722608">
      <w:bodyDiv w:val="1"/>
      <w:marLeft w:val="0"/>
      <w:marRight w:val="0"/>
      <w:marTop w:val="0"/>
      <w:marBottom w:val="0"/>
      <w:divBdr>
        <w:top w:val="none" w:sz="0" w:space="0" w:color="auto"/>
        <w:left w:val="none" w:sz="0" w:space="0" w:color="auto"/>
        <w:bottom w:val="none" w:sz="0" w:space="0" w:color="auto"/>
        <w:right w:val="none" w:sz="0" w:space="0" w:color="auto"/>
      </w:divBdr>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2874219">
      <w:bodyDiv w:val="1"/>
      <w:marLeft w:val="0"/>
      <w:marRight w:val="0"/>
      <w:marTop w:val="0"/>
      <w:marBottom w:val="0"/>
      <w:divBdr>
        <w:top w:val="none" w:sz="0" w:space="0" w:color="auto"/>
        <w:left w:val="none" w:sz="0" w:space="0" w:color="auto"/>
        <w:bottom w:val="none" w:sz="0" w:space="0" w:color="auto"/>
        <w:right w:val="none" w:sz="0" w:space="0" w:color="auto"/>
      </w:divBdr>
    </w:div>
    <w:div w:id="62875989">
      <w:bodyDiv w:val="1"/>
      <w:marLeft w:val="0"/>
      <w:marRight w:val="0"/>
      <w:marTop w:val="0"/>
      <w:marBottom w:val="0"/>
      <w:divBdr>
        <w:top w:val="none" w:sz="0" w:space="0" w:color="auto"/>
        <w:left w:val="none" w:sz="0" w:space="0" w:color="auto"/>
        <w:bottom w:val="none" w:sz="0" w:space="0" w:color="auto"/>
        <w:right w:val="none" w:sz="0" w:space="0" w:color="auto"/>
      </w:divBdr>
    </w:div>
    <w:div w:id="62916732">
      <w:bodyDiv w:val="1"/>
      <w:marLeft w:val="0"/>
      <w:marRight w:val="0"/>
      <w:marTop w:val="0"/>
      <w:marBottom w:val="0"/>
      <w:divBdr>
        <w:top w:val="none" w:sz="0" w:space="0" w:color="auto"/>
        <w:left w:val="none" w:sz="0" w:space="0" w:color="auto"/>
        <w:bottom w:val="none" w:sz="0" w:space="0" w:color="auto"/>
        <w:right w:val="none" w:sz="0" w:space="0" w:color="auto"/>
      </w:divBdr>
    </w:div>
    <w:div w:id="63068440">
      <w:bodyDiv w:val="1"/>
      <w:marLeft w:val="0"/>
      <w:marRight w:val="0"/>
      <w:marTop w:val="0"/>
      <w:marBottom w:val="0"/>
      <w:divBdr>
        <w:top w:val="none" w:sz="0" w:space="0" w:color="auto"/>
        <w:left w:val="none" w:sz="0" w:space="0" w:color="auto"/>
        <w:bottom w:val="none" w:sz="0" w:space="0" w:color="auto"/>
        <w:right w:val="none" w:sz="0" w:space="0" w:color="auto"/>
      </w:divBdr>
    </w:div>
    <w:div w:id="63070598">
      <w:bodyDiv w:val="1"/>
      <w:marLeft w:val="0"/>
      <w:marRight w:val="0"/>
      <w:marTop w:val="0"/>
      <w:marBottom w:val="0"/>
      <w:divBdr>
        <w:top w:val="none" w:sz="0" w:space="0" w:color="auto"/>
        <w:left w:val="none" w:sz="0" w:space="0" w:color="auto"/>
        <w:bottom w:val="none" w:sz="0" w:space="0" w:color="auto"/>
        <w:right w:val="none" w:sz="0" w:space="0" w:color="auto"/>
      </w:divBdr>
    </w:div>
    <w:div w:id="63073149">
      <w:bodyDiv w:val="1"/>
      <w:marLeft w:val="0"/>
      <w:marRight w:val="0"/>
      <w:marTop w:val="0"/>
      <w:marBottom w:val="0"/>
      <w:divBdr>
        <w:top w:val="none" w:sz="0" w:space="0" w:color="auto"/>
        <w:left w:val="none" w:sz="0" w:space="0" w:color="auto"/>
        <w:bottom w:val="none" w:sz="0" w:space="0" w:color="auto"/>
        <w:right w:val="none" w:sz="0" w:space="0" w:color="auto"/>
      </w:divBdr>
    </w:div>
    <w:div w:id="63113481">
      <w:bodyDiv w:val="1"/>
      <w:marLeft w:val="0"/>
      <w:marRight w:val="0"/>
      <w:marTop w:val="0"/>
      <w:marBottom w:val="0"/>
      <w:divBdr>
        <w:top w:val="none" w:sz="0" w:space="0" w:color="auto"/>
        <w:left w:val="none" w:sz="0" w:space="0" w:color="auto"/>
        <w:bottom w:val="none" w:sz="0" w:space="0" w:color="auto"/>
        <w:right w:val="none" w:sz="0" w:space="0" w:color="auto"/>
      </w:divBdr>
    </w:div>
    <w:div w:id="63143213">
      <w:bodyDiv w:val="1"/>
      <w:marLeft w:val="0"/>
      <w:marRight w:val="0"/>
      <w:marTop w:val="0"/>
      <w:marBottom w:val="0"/>
      <w:divBdr>
        <w:top w:val="none" w:sz="0" w:space="0" w:color="auto"/>
        <w:left w:val="none" w:sz="0" w:space="0" w:color="auto"/>
        <w:bottom w:val="none" w:sz="0" w:space="0" w:color="auto"/>
        <w:right w:val="none" w:sz="0" w:space="0" w:color="auto"/>
      </w:divBdr>
    </w:div>
    <w:div w:id="63260376">
      <w:bodyDiv w:val="1"/>
      <w:marLeft w:val="0"/>
      <w:marRight w:val="0"/>
      <w:marTop w:val="0"/>
      <w:marBottom w:val="0"/>
      <w:divBdr>
        <w:top w:val="none" w:sz="0" w:space="0" w:color="auto"/>
        <w:left w:val="none" w:sz="0" w:space="0" w:color="auto"/>
        <w:bottom w:val="none" w:sz="0" w:space="0" w:color="auto"/>
        <w:right w:val="none" w:sz="0" w:space="0" w:color="auto"/>
      </w:divBdr>
    </w:div>
    <w:div w:id="63264926">
      <w:bodyDiv w:val="1"/>
      <w:marLeft w:val="0"/>
      <w:marRight w:val="0"/>
      <w:marTop w:val="0"/>
      <w:marBottom w:val="0"/>
      <w:divBdr>
        <w:top w:val="none" w:sz="0" w:space="0" w:color="auto"/>
        <w:left w:val="none" w:sz="0" w:space="0" w:color="auto"/>
        <w:bottom w:val="none" w:sz="0" w:space="0" w:color="auto"/>
        <w:right w:val="none" w:sz="0" w:space="0" w:color="auto"/>
      </w:divBdr>
    </w:div>
    <w:div w:id="63266263">
      <w:bodyDiv w:val="1"/>
      <w:marLeft w:val="0"/>
      <w:marRight w:val="0"/>
      <w:marTop w:val="0"/>
      <w:marBottom w:val="0"/>
      <w:divBdr>
        <w:top w:val="none" w:sz="0" w:space="0" w:color="auto"/>
        <w:left w:val="none" w:sz="0" w:space="0" w:color="auto"/>
        <w:bottom w:val="none" w:sz="0" w:space="0" w:color="auto"/>
        <w:right w:val="none" w:sz="0" w:space="0" w:color="auto"/>
      </w:divBdr>
    </w:div>
    <w:div w:id="63338347">
      <w:bodyDiv w:val="1"/>
      <w:marLeft w:val="0"/>
      <w:marRight w:val="0"/>
      <w:marTop w:val="0"/>
      <w:marBottom w:val="0"/>
      <w:divBdr>
        <w:top w:val="none" w:sz="0" w:space="0" w:color="auto"/>
        <w:left w:val="none" w:sz="0" w:space="0" w:color="auto"/>
        <w:bottom w:val="none" w:sz="0" w:space="0" w:color="auto"/>
        <w:right w:val="none" w:sz="0" w:space="0" w:color="auto"/>
      </w:divBdr>
    </w:div>
    <w:div w:id="63452933">
      <w:bodyDiv w:val="1"/>
      <w:marLeft w:val="0"/>
      <w:marRight w:val="0"/>
      <w:marTop w:val="0"/>
      <w:marBottom w:val="0"/>
      <w:divBdr>
        <w:top w:val="none" w:sz="0" w:space="0" w:color="auto"/>
        <w:left w:val="none" w:sz="0" w:space="0" w:color="auto"/>
        <w:bottom w:val="none" w:sz="0" w:space="0" w:color="auto"/>
        <w:right w:val="none" w:sz="0" w:space="0" w:color="auto"/>
      </w:divBdr>
    </w:div>
    <w:div w:id="63570431">
      <w:bodyDiv w:val="1"/>
      <w:marLeft w:val="0"/>
      <w:marRight w:val="0"/>
      <w:marTop w:val="0"/>
      <w:marBottom w:val="0"/>
      <w:divBdr>
        <w:top w:val="none" w:sz="0" w:space="0" w:color="auto"/>
        <w:left w:val="none" w:sz="0" w:space="0" w:color="auto"/>
        <w:bottom w:val="none" w:sz="0" w:space="0" w:color="auto"/>
        <w:right w:val="none" w:sz="0" w:space="0" w:color="auto"/>
      </w:divBdr>
    </w:div>
    <w:div w:id="63571400">
      <w:bodyDiv w:val="1"/>
      <w:marLeft w:val="0"/>
      <w:marRight w:val="0"/>
      <w:marTop w:val="0"/>
      <w:marBottom w:val="0"/>
      <w:divBdr>
        <w:top w:val="none" w:sz="0" w:space="0" w:color="auto"/>
        <w:left w:val="none" w:sz="0" w:space="0" w:color="auto"/>
        <w:bottom w:val="none" w:sz="0" w:space="0" w:color="auto"/>
        <w:right w:val="none" w:sz="0" w:space="0" w:color="auto"/>
      </w:divBdr>
    </w:div>
    <w:div w:id="63600826">
      <w:bodyDiv w:val="1"/>
      <w:marLeft w:val="0"/>
      <w:marRight w:val="0"/>
      <w:marTop w:val="0"/>
      <w:marBottom w:val="0"/>
      <w:divBdr>
        <w:top w:val="none" w:sz="0" w:space="0" w:color="auto"/>
        <w:left w:val="none" w:sz="0" w:space="0" w:color="auto"/>
        <w:bottom w:val="none" w:sz="0" w:space="0" w:color="auto"/>
        <w:right w:val="none" w:sz="0" w:space="0" w:color="auto"/>
      </w:divBdr>
    </w:div>
    <w:div w:id="63644512">
      <w:bodyDiv w:val="1"/>
      <w:marLeft w:val="0"/>
      <w:marRight w:val="0"/>
      <w:marTop w:val="0"/>
      <w:marBottom w:val="0"/>
      <w:divBdr>
        <w:top w:val="none" w:sz="0" w:space="0" w:color="auto"/>
        <w:left w:val="none" w:sz="0" w:space="0" w:color="auto"/>
        <w:bottom w:val="none" w:sz="0" w:space="0" w:color="auto"/>
        <w:right w:val="none" w:sz="0" w:space="0" w:color="auto"/>
      </w:divBdr>
    </w:div>
    <w:div w:id="63727461">
      <w:bodyDiv w:val="1"/>
      <w:marLeft w:val="0"/>
      <w:marRight w:val="0"/>
      <w:marTop w:val="0"/>
      <w:marBottom w:val="0"/>
      <w:divBdr>
        <w:top w:val="none" w:sz="0" w:space="0" w:color="auto"/>
        <w:left w:val="none" w:sz="0" w:space="0" w:color="auto"/>
        <w:bottom w:val="none" w:sz="0" w:space="0" w:color="auto"/>
        <w:right w:val="none" w:sz="0" w:space="0" w:color="auto"/>
      </w:divBdr>
    </w:div>
    <w:div w:id="63767245">
      <w:bodyDiv w:val="1"/>
      <w:marLeft w:val="0"/>
      <w:marRight w:val="0"/>
      <w:marTop w:val="0"/>
      <w:marBottom w:val="0"/>
      <w:divBdr>
        <w:top w:val="none" w:sz="0" w:space="0" w:color="auto"/>
        <w:left w:val="none" w:sz="0" w:space="0" w:color="auto"/>
        <w:bottom w:val="none" w:sz="0" w:space="0" w:color="auto"/>
        <w:right w:val="none" w:sz="0" w:space="0" w:color="auto"/>
      </w:divBdr>
    </w:div>
    <w:div w:id="63768373">
      <w:bodyDiv w:val="1"/>
      <w:marLeft w:val="0"/>
      <w:marRight w:val="0"/>
      <w:marTop w:val="0"/>
      <w:marBottom w:val="0"/>
      <w:divBdr>
        <w:top w:val="none" w:sz="0" w:space="0" w:color="auto"/>
        <w:left w:val="none" w:sz="0" w:space="0" w:color="auto"/>
        <w:bottom w:val="none" w:sz="0" w:space="0" w:color="auto"/>
        <w:right w:val="none" w:sz="0" w:space="0" w:color="auto"/>
      </w:divBdr>
    </w:div>
    <w:div w:id="63993122">
      <w:bodyDiv w:val="1"/>
      <w:marLeft w:val="0"/>
      <w:marRight w:val="0"/>
      <w:marTop w:val="0"/>
      <w:marBottom w:val="0"/>
      <w:divBdr>
        <w:top w:val="none" w:sz="0" w:space="0" w:color="auto"/>
        <w:left w:val="none" w:sz="0" w:space="0" w:color="auto"/>
        <w:bottom w:val="none" w:sz="0" w:space="0" w:color="auto"/>
        <w:right w:val="none" w:sz="0" w:space="0" w:color="auto"/>
      </w:divBdr>
    </w:div>
    <w:div w:id="63994009">
      <w:bodyDiv w:val="1"/>
      <w:marLeft w:val="0"/>
      <w:marRight w:val="0"/>
      <w:marTop w:val="0"/>
      <w:marBottom w:val="0"/>
      <w:divBdr>
        <w:top w:val="none" w:sz="0" w:space="0" w:color="auto"/>
        <w:left w:val="none" w:sz="0" w:space="0" w:color="auto"/>
        <w:bottom w:val="none" w:sz="0" w:space="0" w:color="auto"/>
        <w:right w:val="none" w:sz="0" w:space="0" w:color="auto"/>
      </w:divBdr>
    </w:div>
    <w:div w:id="64030568">
      <w:bodyDiv w:val="1"/>
      <w:marLeft w:val="0"/>
      <w:marRight w:val="0"/>
      <w:marTop w:val="0"/>
      <w:marBottom w:val="0"/>
      <w:divBdr>
        <w:top w:val="none" w:sz="0" w:space="0" w:color="auto"/>
        <w:left w:val="none" w:sz="0" w:space="0" w:color="auto"/>
        <w:bottom w:val="none" w:sz="0" w:space="0" w:color="auto"/>
        <w:right w:val="none" w:sz="0" w:space="0" w:color="auto"/>
      </w:divBdr>
    </w:div>
    <w:div w:id="64035411">
      <w:bodyDiv w:val="1"/>
      <w:marLeft w:val="0"/>
      <w:marRight w:val="0"/>
      <w:marTop w:val="0"/>
      <w:marBottom w:val="0"/>
      <w:divBdr>
        <w:top w:val="none" w:sz="0" w:space="0" w:color="auto"/>
        <w:left w:val="none" w:sz="0" w:space="0" w:color="auto"/>
        <w:bottom w:val="none" w:sz="0" w:space="0" w:color="auto"/>
        <w:right w:val="none" w:sz="0" w:space="0" w:color="auto"/>
      </w:divBdr>
    </w:div>
    <w:div w:id="64035881">
      <w:bodyDiv w:val="1"/>
      <w:marLeft w:val="0"/>
      <w:marRight w:val="0"/>
      <w:marTop w:val="0"/>
      <w:marBottom w:val="0"/>
      <w:divBdr>
        <w:top w:val="none" w:sz="0" w:space="0" w:color="auto"/>
        <w:left w:val="none" w:sz="0" w:space="0" w:color="auto"/>
        <w:bottom w:val="none" w:sz="0" w:space="0" w:color="auto"/>
        <w:right w:val="none" w:sz="0" w:space="0" w:color="auto"/>
      </w:divBdr>
    </w:div>
    <w:div w:id="64109859">
      <w:bodyDiv w:val="1"/>
      <w:marLeft w:val="0"/>
      <w:marRight w:val="0"/>
      <w:marTop w:val="0"/>
      <w:marBottom w:val="0"/>
      <w:divBdr>
        <w:top w:val="none" w:sz="0" w:space="0" w:color="auto"/>
        <w:left w:val="none" w:sz="0" w:space="0" w:color="auto"/>
        <w:bottom w:val="none" w:sz="0" w:space="0" w:color="auto"/>
        <w:right w:val="none" w:sz="0" w:space="0" w:color="auto"/>
      </w:divBdr>
    </w:div>
    <w:div w:id="64112324">
      <w:bodyDiv w:val="1"/>
      <w:marLeft w:val="0"/>
      <w:marRight w:val="0"/>
      <w:marTop w:val="0"/>
      <w:marBottom w:val="0"/>
      <w:divBdr>
        <w:top w:val="none" w:sz="0" w:space="0" w:color="auto"/>
        <w:left w:val="none" w:sz="0" w:space="0" w:color="auto"/>
        <w:bottom w:val="none" w:sz="0" w:space="0" w:color="auto"/>
        <w:right w:val="none" w:sz="0" w:space="0" w:color="auto"/>
      </w:divBdr>
    </w:div>
    <w:div w:id="64113186">
      <w:bodyDiv w:val="1"/>
      <w:marLeft w:val="0"/>
      <w:marRight w:val="0"/>
      <w:marTop w:val="0"/>
      <w:marBottom w:val="0"/>
      <w:divBdr>
        <w:top w:val="none" w:sz="0" w:space="0" w:color="auto"/>
        <w:left w:val="none" w:sz="0" w:space="0" w:color="auto"/>
        <w:bottom w:val="none" w:sz="0" w:space="0" w:color="auto"/>
        <w:right w:val="none" w:sz="0" w:space="0" w:color="auto"/>
      </w:divBdr>
    </w:div>
    <w:div w:id="64225344">
      <w:bodyDiv w:val="1"/>
      <w:marLeft w:val="0"/>
      <w:marRight w:val="0"/>
      <w:marTop w:val="0"/>
      <w:marBottom w:val="0"/>
      <w:divBdr>
        <w:top w:val="none" w:sz="0" w:space="0" w:color="auto"/>
        <w:left w:val="none" w:sz="0" w:space="0" w:color="auto"/>
        <w:bottom w:val="none" w:sz="0" w:space="0" w:color="auto"/>
        <w:right w:val="none" w:sz="0" w:space="0" w:color="auto"/>
      </w:divBdr>
    </w:div>
    <w:div w:id="64227339">
      <w:bodyDiv w:val="1"/>
      <w:marLeft w:val="0"/>
      <w:marRight w:val="0"/>
      <w:marTop w:val="0"/>
      <w:marBottom w:val="0"/>
      <w:divBdr>
        <w:top w:val="none" w:sz="0" w:space="0" w:color="auto"/>
        <w:left w:val="none" w:sz="0" w:space="0" w:color="auto"/>
        <w:bottom w:val="none" w:sz="0" w:space="0" w:color="auto"/>
        <w:right w:val="none" w:sz="0" w:space="0" w:color="auto"/>
      </w:divBdr>
    </w:div>
    <w:div w:id="64257190">
      <w:bodyDiv w:val="1"/>
      <w:marLeft w:val="0"/>
      <w:marRight w:val="0"/>
      <w:marTop w:val="0"/>
      <w:marBottom w:val="0"/>
      <w:divBdr>
        <w:top w:val="none" w:sz="0" w:space="0" w:color="auto"/>
        <w:left w:val="none" w:sz="0" w:space="0" w:color="auto"/>
        <w:bottom w:val="none" w:sz="0" w:space="0" w:color="auto"/>
        <w:right w:val="none" w:sz="0" w:space="0" w:color="auto"/>
      </w:divBdr>
    </w:div>
    <w:div w:id="64374494">
      <w:bodyDiv w:val="1"/>
      <w:marLeft w:val="0"/>
      <w:marRight w:val="0"/>
      <w:marTop w:val="0"/>
      <w:marBottom w:val="0"/>
      <w:divBdr>
        <w:top w:val="none" w:sz="0" w:space="0" w:color="auto"/>
        <w:left w:val="none" w:sz="0" w:space="0" w:color="auto"/>
        <w:bottom w:val="none" w:sz="0" w:space="0" w:color="auto"/>
        <w:right w:val="none" w:sz="0" w:space="0" w:color="auto"/>
      </w:divBdr>
    </w:div>
    <w:div w:id="64424851">
      <w:bodyDiv w:val="1"/>
      <w:marLeft w:val="0"/>
      <w:marRight w:val="0"/>
      <w:marTop w:val="0"/>
      <w:marBottom w:val="0"/>
      <w:divBdr>
        <w:top w:val="none" w:sz="0" w:space="0" w:color="auto"/>
        <w:left w:val="none" w:sz="0" w:space="0" w:color="auto"/>
        <w:bottom w:val="none" w:sz="0" w:space="0" w:color="auto"/>
        <w:right w:val="none" w:sz="0" w:space="0" w:color="auto"/>
      </w:divBdr>
    </w:div>
    <w:div w:id="64454201">
      <w:bodyDiv w:val="1"/>
      <w:marLeft w:val="0"/>
      <w:marRight w:val="0"/>
      <w:marTop w:val="0"/>
      <w:marBottom w:val="0"/>
      <w:divBdr>
        <w:top w:val="none" w:sz="0" w:space="0" w:color="auto"/>
        <w:left w:val="none" w:sz="0" w:space="0" w:color="auto"/>
        <w:bottom w:val="none" w:sz="0" w:space="0" w:color="auto"/>
        <w:right w:val="none" w:sz="0" w:space="0" w:color="auto"/>
      </w:divBdr>
    </w:div>
    <w:div w:id="64501455">
      <w:bodyDiv w:val="1"/>
      <w:marLeft w:val="0"/>
      <w:marRight w:val="0"/>
      <w:marTop w:val="0"/>
      <w:marBottom w:val="0"/>
      <w:divBdr>
        <w:top w:val="none" w:sz="0" w:space="0" w:color="auto"/>
        <w:left w:val="none" w:sz="0" w:space="0" w:color="auto"/>
        <w:bottom w:val="none" w:sz="0" w:space="0" w:color="auto"/>
        <w:right w:val="none" w:sz="0" w:space="0" w:color="auto"/>
      </w:divBdr>
    </w:div>
    <w:div w:id="64575701">
      <w:bodyDiv w:val="1"/>
      <w:marLeft w:val="0"/>
      <w:marRight w:val="0"/>
      <w:marTop w:val="0"/>
      <w:marBottom w:val="0"/>
      <w:divBdr>
        <w:top w:val="none" w:sz="0" w:space="0" w:color="auto"/>
        <w:left w:val="none" w:sz="0" w:space="0" w:color="auto"/>
        <w:bottom w:val="none" w:sz="0" w:space="0" w:color="auto"/>
        <w:right w:val="none" w:sz="0" w:space="0" w:color="auto"/>
      </w:divBdr>
    </w:div>
    <w:div w:id="64618864">
      <w:bodyDiv w:val="1"/>
      <w:marLeft w:val="0"/>
      <w:marRight w:val="0"/>
      <w:marTop w:val="0"/>
      <w:marBottom w:val="0"/>
      <w:divBdr>
        <w:top w:val="none" w:sz="0" w:space="0" w:color="auto"/>
        <w:left w:val="none" w:sz="0" w:space="0" w:color="auto"/>
        <w:bottom w:val="none" w:sz="0" w:space="0" w:color="auto"/>
        <w:right w:val="none" w:sz="0" w:space="0" w:color="auto"/>
      </w:divBdr>
    </w:div>
    <w:div w:id="64645934">
      <w:bodyDiv w:val="1"/>
      <w:marLeft w:val="0"/>
      <w:marRight w:val="0"/>
      <w:marTop w:val="0"/>
      <w:marBottom w:val="0"/>
      <w:divBdr>
        <w:top w:val="none" w:sz="0" w:space="0" w:color="auto"/>
        <w:left w:val="none" w:sz="0" w:space="0" w:color="auto"/>
        <w:bottom w:val="none" w:sz="0" w:space="0" w:color="auto"/>
        <w:right w:val="none" w:sz="0" w:space="0" w:color="auto"/>
      </w:divBdr>
    </w:div>
    <w:div w:id="64687564">
      <w:bodyDiv w:val="1"/>
      <w:marLeft w:val="0"/>
      <w:marRight w:val="0"/>
      <w:marTop w:val="0"/>
      <w:marBottom w:val="0"/>
      <w:divBdr>
        <w:top w:val="none" w:sz="0" w:space="0" w:color="auto"/>
        <w:left w:val="none" w:sz="0" w:space="0" w:color="auto"/>
        <w:bottom w:val="none" w:sz="0" w:space="0" w:color="auto"/>
        <w:right w:val="none" w:sz="0" w:space="0" w:color="auto"/>
      </w:divBdr>
    </w:div>
    <w:div w:id="64839695">
      <w:bodyDiv w:val="1"/>
      <w:marLeft w:val="0"/>
      <w:marRight w:val="0"/>
      <w:marTop w:val="0"/>
      <w:marBottom w:val="0"/>
      <w:divBdr>
        <w:top w:val="none" w:sz="0" w:space="0" w:color="auto"/>
        <w:left w:val="none" w:sz="0" w:space="0" w:color="auto"/>
        <w:bottom w:val="none" w:sz="0" w:space="0" w:color="auto"/>
        <w:right w:val="none" w:sz="0" w:space="0" w:color="auto"/>
      </w:divBdr>
    </w:div>
    <w:div w:id="64843279">
      <w:bodyDiv w:val="1"/>
      <w:marLeft w:val="0"/>
      <w:marRight w:val="0"/>
      <w:marTop w:val="0"/>
      <w:marBottom w:val="0"/>
      <w:divBdr>
        <w:top w:val="none" w:sz="0" w:space="0" w:color="auto"/>
        <w:left w:val="none" w:sz="0" w:space="0" w:color="auto"/>
        <w:bottom w:val="none" w:sz="0" w:space="0" w:color="auto"/>
        <w:right w:val="none" w:sz="0" w:space="0" w:color="auto"/>
      </w:divBdr>
    </w:div>
    <w:div w:id="64957912">
      <w:bodyDiv w:val="1"/>
      <w:marLeft w:val="0"/>
      <w:marRight w:val="0"/>
      <w:marTop w:val="0"/>
      <w:marBottom w:val="0"/>
      <w:divBdr>
        <w:top w:val="none" w:sz="0" w:space="0" w:color="auto"/>
        <w:left w:val="none" w:sz="0" w:space="0" w:color="auto"/>
        <w:bottom w:val="none" w:sz="0" w:space="0" w:color="auto"/>
        <w:right w:val="none" w:sz="0" w:space="0" w:color="auto"/>
      </w:divBdr>
    </w:div>
    <w:div w:id="64962433">
      <w:bodyDiv w:val="1"/>
      <w:marLeft w:val="0"/>
      <w:marRight w:val="0"/>
      <w:marTop w:val="0"/>
      <w:marBottom w:val="0"/>
      <w:divBdr>
        <w:top w:val="none" w:sz="0" w:space="0" w:color="auto"/>
        <w:left w:val="none" w:sz="0" w:space="0" w:color="auto"/>
        <w:bottom w:val="none" w:sz="0" w:space="0" w:color="auto"/>
        <w:right w:val="none" w:sz="0" w:space="0" w:color="auto"/>
      </w:divBdr>
    </w:div>
    <w:div w:id="65033536">
      <w:bodyDiv w:val="1"/>
      <w:marLeft w:val="0"/>
      <w:marRight w:val="0"/>
      <w:marTop w:val="0"/>
      <w:marBottom w:val="0"/>
      <w:divBdr>
        <w:top w:val="none" w:sz="0" w:space="0" w:color="auto"/>
        <w:left w:val="none" w:sz="0" w:space="0" w:color="auto"/>
        <w:bottom w:val="none" w:sz="0" w:space="0" w:color="auto"/>
        <w:right w:val="none" w:sz="0" w:space="0" w:color="auto"/>
      </w:divBdr>
    </w:div>
    <w:div w:id="65155032">
      <w:bodyDiv w:val="1"/>
      <w:marLeft w:val="0"/>
      <w:marRight w:val="0"/>
      <w:marTop w:val="0"/>
      <w:marBottom w:val="0"/>
      <w:divBdr>
        <w:top w:val="none" w:sz="0" w:space="0" w:color="auto"/>
        <w:left w:val="none" w:sz="0" w:space="0" w:color="auto"/>
        <w:bottom w:val="none" w:sz="0" w:space="0" w:color="auto"/>
        <w:right w:val="none" w:sz="0" w:space="0" w:color="auto"/>
      </w:divBdr>
    </w:div>
    <w:div w:id="65298318">
      <w:bodyDiv w:val="1"/>
      <w:marLeft w:val="0"/>
      <w:marRight w:val="0"/>
      <w:marTop w:val="0"/>
      <w:marBottom w:val="0"/>
      <w:divBdr>
        <w:top w:val="none" w:sz="0" w:space="0" w:color="auto"/>
        <w:left w:val="none" w:sz="0" w:space="0" w:color="auto"/>
        <w:bottom w:val="none" w:sz="0" w:space="0" w:color="auto"/>
        <w:right w:val="none" w:sz="0" w:space="0" w:color="auto"/>
      </w:divBdr>
    </w:div>
    <w:div w:id="65304533">
      <w:bodyDiv w:val="1"/>
      <w:marLeft w:val="0"/>
      <w:marRight w:val="0"/>
      <w:marTop w:val="0"/>
      <w:marBottom w:val="0"/>
      <w:divBdr>
        <w:top w:val="none" w:sz="0" w:space="0" w:color="auto"/>
        <w:left w:val="none" w:sz="0" w:space="0" w:color="auto"/>
        <w:bottom w:val="none" w:sz="0" w:space="0" w:color="auto"/>
        <w:right w:val="none" w:sz="0" w:space="0" w:color="auto"/>
      </w:divBdr>
    </w:div>
    <w:div w:id="65304591">
      <w:bodyDiv w:val="1"/>
      <w:marLeft w:val="0"/>
      <w:marRight w:val="0"/>
      <w:marTop w:val="0"/>
      <w:marBottom w:val="0"/>
      <w:divBdr>
        <w:top w:val="none" w:sz="0" w:space="0" w:color="auto"/>
        <w:left w:val="none" w:sz="0" w:space="0" w:color="auto"/>
        <w:bottom w:val="none" w:sz="0" w:space="0" w:color="auto"/>
        <w:right w:val="none" w:sz="0" w:space="0" w:color="auto"/>
      </w:divBdr>
    </w:div>
    <w:div w:id="65342649">
      <w:bodyDiv w:val="1"/>
      <w:marLeft w:val="0"/>
      <w:marRight w:val="0"/>
      <w:marTop w:val="0"/>
      <w:marBottom w:val="0"/>
      <w:divBdr>
        <w:top w:val="none" w:sz="0" w:space="0" w:color="auto"/>
        <w:left w:val="none" w:sz="0" w:space="0" w:color="auto"/>
        <w:bottom w:val="none" w:sz="0" w:space="0" w:color="auto"/>
        <w:right w:val="none" w:sz="0" w:space="0" w:color="auto"/>
      </w:divBdr>
    </w:div>
    <w:div w:id="65347823">
      <w:bodyDiv w:val="1"/>
      <w:marLeft w:val="0"/>
      <w:marRight w:val="0"/>
      <w:marTop w:val="0"/>
      <w:marBottom w:val="0"/>
      <w:divBdr>
        <w:top w:val="none" w:sz="0" w:space="0" w:color="auto"/>
        <w:left w:val="none" w:sz="0" w:space="0" w:color="auto"/>
        <w:bottom w:val="none" w:sz="0" w:space="0" w:color="auto"/>
        <w:right w:val="none" w:sz="0" w:space="0" w:color="auto"/>
      </w:divBdr>
    </w:div>
    <w:div w:id="65419211">
      <w:bodyDiv w:val="1"/>
      <w:marLeft w:val="0"/>
      <w:marRight w:val="0"/>
      <w:marTop w:val="0"/>
      <w:marBottom w:val="0"/>
      <w:divBdr>
        <w:top w:val="none" w:sz="0" w:space="0" w:color="auto"/>
        <w:left w:val="none" w:sz="0" w:space="0" w:color="auto"/>
        <w:bottom w:val="none" w:sz="0" w:space="0" w:color="auto"/>
        <w:right w:val="none" w:sz="0" w:space="0" w:color="auto"/>
      </w:divBdr>
    </w:div>
    <w:div w:id="65424337">
      <w:bodyDiv w:val="1"/>
      <w:marLeft w:val="0"/>
      <w:marRight w:val="0"/>
      <w:marTop w:val="0"/>
      <w:marBottom w:val="0"/>
      <w:divBdr>
        <w:top w:val="none" w:sz="0" w:space="0" w:color="auto"/>
        <w:left w:val="none" w:sz="0" w:space="0" w:color="auto"/>
        <w:bottom w:val="none" w:sz="0" w:space="0" w:color="auto"/>
        <w:right w:val="none" w:sz="0" w:space="0" w:color="auto"/>
      </w:divBdr>
    </w:div>
    <w:div w:id="65491692">
      <w:bodyDiv w:val="1"/>
      <w:marLeft w:val="0"/>
      <w:marRight w:val="0"/>
      <w:marTop w:val="0"/>
      <w:marBottom w:val="0"/>
      <w:divBdr>
        <w:top w:val="none" w:sz="0" w:space="0" w:color="auto"/>
        <w:left w:val="none" w:sz="0" w:space="0" w:color="auto"/>
        <w:bottom w:val="none" w:sz="0" w:space="0" w:color="auto"/>
        <w:right w:val="none" w:sz="0" w:space="0" w:color="auto"/>
      </w:divBdr>
    </w:div>
    <w:div w:id="65492606">
      <w:bodyDiv w:val="1"/>
      <w:marLeft w:val="0"/>
      <w:marRight w:val="0"/>
      <w:marTop w:val="0"/>
      <w:marBottom w:val="0"/>
      <w:divBdr>
        <w:top w:val="none" w:sz="0" w:space="0" w:color="auto"/>
        <w:left w:val="none" w:sz="0" w:space="0" w:color="auto"/>
        <w:bottom w:val="none" w:sz="0" w:space="0" w:color="auto"/>
        <w:right w:val="none" w:sz="0" w:space="0" w:color="auto"/>
      </w:divBdr>
    </w:div>
    <w:div w:id="65498724">
      <w:bodyDiv w:val="1"/>
      <w:marLeft w:val="0"/>
      <w:marRight w:val="0"/>
      <w:marTop w:val="0"/>
      <w:marBottom w:val="0"/>
      <w:divBdr>
        <w:top w:val="none" w:sz="0" w:space="0" w:color="auto"/>
        <w:left w:val="none" w:sz="0" w:space="0" w:color="auto"/>
        <w:bottom w:val="none" w:sz="0" w:space="0" w:color="auto"/>
        <w:right w:val="none" w:sz="0" w:space="0" w:color="auto"/>
      </w:divBdr>
    </w:div>
    <w:div w:id="65536907">
      <w:bodyDiv w:val="1"/>
      <w:marLeft w:val="0"/>
      <w:marRight w:val="0"/>
      <w:marTop w:val="0"/>
      <w:marBottom w:val="0"/>
      <w:divBdr>
        <w:top w:val="none" w:sz="0" w:space="0" w:color="auto"/>
        <w:left w:val="none" w:sz="0" w:space="0" w:color="auto"/>
        <w:bottom w:val="none" w:sz="0" w:space="0" w:color="auto"/>
        <w:right w:val="none" w:sz="0" w:space="0" w:color="auto"/>
      </w:divBdr>
    </w:div>
    <w:div w:id="65537881">
      <w:bodyDiv w:val="1"/>
      <w:marLeft w:val="0"/>
      <w:marRight w:val="0"/>
      <w:marTop w:val="0"/>
      <w:marBottom w:val="0"/>
      <w:divBdr>
        <w:top w:val="none" w:sz="0" w:space="0" w:color="auto"/>
        <w:left w:val="none" w:sz="0" w:space="0" w:color="auto"/>
        <w:bottom w:val="none" w:sz="0" w:space="0" w:color="auto"/>
        <w:right w:val="none" w:sz="0" w:space="0" w:color="auto"/>
      </w:divBdr>
    </w:div>
    <w:div w:id="65612915">
      <w:bodyDiv w:val="1"/>
      <w:marLeft w:val="0"/>
      <w:marRight w:val="0"/>
      <w:marTop w:val="0"/>
      <w:marBottom w:val="0"/>
      <w:divBdr>
        <w:top w:val="none" w:sz="0" w:space="0" w:color="auto"/>
        <w:left w:val="none" w:sz="0" w:space="0" w:color="auto"/>
        <w:bottom w:val="none" w:sz="0" w:space="0" w:color="auto"/>
        <w:right w:val="none" w:sz="0" w:space="0" w:color="auto"/>
      </w:divBdr>
    </w:div>
    <w:div w:id="65613120">
      <w:bodyDiv w:val="1"/>
      <w:marLeft w:val="0"/>
      <w:marRight w:val="0"/>
      <w:marTop w:val="0"/>
      <w:marBottom w:val="0"/>
      <w:divBdr>
        <w:top w:val="none" w:sz="0" w:space="0" w:color="auto"/>
        <w:left w:val="none" w:sz="0" w:space="0" w:color="auto"/>
        <w:bottom w:val="none" w:sz="0" w:space="0" w:color="auto"/>
        <w:right w:val="none" w:sz="0" w:space="0" w:color="auto"/>
      </w:divBdr>
    </w:div>
    <w:div w:id="65689373">
      <w:bodyDiv w:val="1"/>
      <w:marLeft w:val="0"/>
      <w:marRight w:val="0"/>
      <w:marTop w:val="0"/>
      <w:marBottom w:val="0"/>
      <w:divBdr>
        <w:top w:val="none" w:sz="0" w:space="0" w:color="auto"/>
        <w:left w:val="none" w:sz="0" w:space="0" w:color="auto"/>
        <w:bottom w:val="none" w:sz="0" w:space="0" w:color="auto"/>
        <w:right w:val="none" w:sz="0" w:space="0" w:color="auto"/>
      </w:divBdr>
    </w:div>
    <w:div w:id="65806654">
      <w:bodyDiv w:val="1"/>
      <w:marLeft w:val="0"/>
      <w:marRight w:val="0"/>
      <w:marTop w:val="0"/>
      <w:marBottom w:val="0"/>
      <w:divBdr>
        <w:top w:val="none" w:sz="0" w:space="0" w:color="auto"/>
        <w:left w:val="none" w:sz="0" w:space="0" w:color="auto"/>
        <w:bottom w:val="none" w:sz="0" w:space="0" w:color="auto"/>
        <w:right w:val="none" w:sz="0" w:space="0" w:color="auto"/>
      </w:divBdr>
    </w:div>
    <w:div w:id="65885816">
      <w:bodyDiv w:val="1"/>
      <w:marLeft w:val="0"/>
      <w:marRight w:val="0"/>
      <w:marTop w:val="0"/>
      <w:marBottom w:val="0"/>
      <w:divBdr>
        <w:top w:val="none" w:sz="0" w:space="0" w:color="auto"/>
        <w:left w:val="none" w:sz="0" w:space="0" w:color="auto"/>
        <w:bottom w:val="none" w:sz="0" w:space="0" w:color="auto"/>
        <w:right w:val="none" w:sz="0" w:space="0" w:color="auto"/>
      </w:divBdr>
    </w:div>
    <w:div w:id="65929778">
      <w:bodyDiv w:val="1"/>
      <w:marLeft w:val="0"/>
      <w:marRight w:val="0"/>
      <w:marTop w:val="0"/>
      <w:marBottom w:val="0"/>
      <w:divBdr>
        <w:top w:val="none" w:sz="0" w:space="0" w:color="auto"/>
        <w:left w:val="none" w:sz="0" w:space="0" w:color="auto"/>
        <w:bottom w:val="none" w:sz="0" w:space="0" w:color="auto"/>
        <w:right w:val="none" w:sz="0" w:space="0" w:color="auto"/>
      </w:divBdr>
    </w:div>
    <w:div w:id="65955909">
      <w:bodyDiv w:val="1"/>
      <w:marLeft w:val="0"/>
      <w:marRight w:val="0"/>
      <w:marTop w:val="0"/>
      <w:marBottom w:val="0"/>
      <w:divBdr>
        <w:top w:val="none" w:sz="0" w:space="0" w:color="auto"/>
        <w:left w:val="none" w:sz="0" w:space="0" w:color="auto"/>
        <w:bottom w:val="none" w:sz="0" w:space="0" w:color="auto"/>
        <w:right w:val="none" w:sz="0" w:space="0" w:color="auto"/>
      </w:divBdr>
    </w:div>
    <w:div w:id="66073004">
      <w:bodyDiv w:val="1"/>
      <w:marLeft w:val="0"/>
      <w:marRight w:val="0"/>
      <w:marTop w:val="0"/>
      <w:marBottom w:val="0"/>
      <w:divBdr>
        <w:top w:val="none" w:sz="0" w:space="0" w:color="auto"/>
        <w:left w:val="none" w:sz="0" w:space="0" w:color="auto"/>
        <w:bottom w:val="none" w:sz="0" w:space="0" w:color="auto"/>
        <w:right w:val="none" w:sz="0" w:space="0" w:color="auto"/>
      </w:divBdr>
    </w:div>
    <w:div w:id="66149633">
      <w:bodyDiv w:val="1"/>
      <w:marLeft w:val="0"/>
      <w:marRight w:val="0"/>
      <w:marTop w:val="0"/>
      <w:marBottom w:val="0"/>
      <w:divBdr>
        <w:top w:val="none" w:sz="0" w:space="0" w:color="auto"/>
        <w:left w:val="none" w:sz="0" w:space="0" w:color="auto"/>
        <w:bottom w:val="none" w:sz="0" w:space="0" w:color="auto"/>
        <w:right w:val="none" w:sz="0" w:space="0" w:color="auto"/>
      </w:divBdr>
    </w:div>
    <w:div w:id="66197004">
      <w:bodyDiv w:val="1"/>
      <w:marLeft w:val="0"/>
      <w:marRight w:val="0"/>
      <w:marTop w:val="0"/>
      <w:marBottom w:val="0"/>
      <w:divBdr>
        <w:top w:val="none" w:sz="0" w:space="0" w:color="auto"/>
        <w:left w:val="none" w:sz="0" w:space="0" w:color="auto"/>
        <w:bottom w:val="none" w:sz="0" w:space="0" w:color="auto"/>
        <w:right w:val="none" w:sz="0" w:space="0" w:color="auto"/>
      </w:divBdr>
    </w:div>
    <w:div w:id="66197914">
      <w:bodyDiv w:val="1"/>
      <w:marLeft w:val="0"/>
      <w:marRight w:val="0"/>
      <w:marTop w:val="0"/>
      <w:marBottom w:val="0"/>
      <w:divBdr>
        <w:top w:val="none" w:sz="0" w:space="0" w:color="auto"/>
        <w:left w:val="none" w:sz="0" w:space="0" w:color="auto"/>
        <w:bottom w:val="none" w:sz="0" w:space="0" w:color="auto"/>
        <w:right w:val="none" w:sz="0" w:space="0" w:color="auto"/>
      </w:divBdr>
    </w:div>
    <w:div w:id="66264924">
      <w:bodyDiv w:val="1"/>
      <w:marLeft w:val="0"/>
      <w:marRight w:val="0"/>
      <w:marTop w:val="0"/>
      <w:marBottom w:val="0"/>
      <w:divBdr>
        <w:top w:val="none" w:sz="0" w:space="0" w:color="auto"/>
        <w:left w:val="none" w:sz="0" w:space="0" w:color="auto"/>
        <w:bottom w:val="none" w:sz="0" w:space="0" w:color="auto"/>
        <w:right w:val="none" w:sz="0" w:space="0" w:color="auto"/>
      </w:divBdr>
    </w:div>
    <w:div w:id="66346016">
      <w:bodyDiv w:val="1"/>
      <w:marLeft w:val="0"/>
      <w:marRight w:val="0"/>
      <w:marTop w:val="0"/>
      <w:marBottom w:val="0"/>
      <w:divBdr>
        <w:top w:val="none" w:sz="0" w:space="0" w:color="auto"/>
        <w:left w:val="none" w:sz="0" w:space="0" w:color="auto"/>
        <w:bottom w:val="none" w:sz="0" w:space="0" w:color="auto"/>
        <w:right w:val="none" w:sz="0" w:space="0" w:color="auto"/>
      </w:divBdr>
    </w:div>
    <w:div w:id="66533743">
      <w:bodyDiv w:val="1"/>
      <w:marLeft w:val="0"/>
      <w:marRight w:val="0"/>
      <w:marTop w:val="0"/>
      <w:marBottom w:val="0"/>
      <w:divBdr>
        <w:top w:val="none" w:sz="0" w:space="0" w:color="auto"/>
        <w:left w:val="none" w:sz="0" w:space="0" w:color="auto"/>
        <w:bottom w:val="none" w:sz="0" w:space="0" w:color="auto"/>
        <w:right w:val="none" w:sz="0" w:space="0" w:color="auto"/>
      </w:divBdr>
    </w:div>
    <w:div w:id="66538077">
      <w:bodyDiv w:val="1"/>
      <w:marLeft w:val="0"/>
      <w:marRight w:val="0"/>
      <w:marTop w:val="0"/>
      <w:marBottom w:val="0"/>
      <w:divBdr>
        <w:top w:val="none" w:sz="0" w:space="0" w:color="auto"/>
        <w:left w:val="none" w:sz="0" w:space="0" w:color="auto"/>
        <w:bottom w:val="none" w:sz="0" w:space="0" w:color="auto"/>
        <w:right w:val="none" w:sz="0" w:space="0" w:color="auto"/>
      </w:divBdr>
    </w:div>
    <w:div w:id="66540362">
      <w:bodyDiv w:val="1"/>
      <w:marLeft w:val="0"/>
      <w:marRight w:val="0"/>
      <w:marTop w:val="0"/>
      <w:marBottom w:val="0"/>
      <w:divBdr>
        <w:top w:val="none" w:sz="0" w:space="0" w:color="auto"/>
        <w:left w:val="none" w:sz="0" w:space="0" w:color="auto"/>
        <w:bottom w:val="none" w:sz="0" w:space="0" w:color="auto"/>
        <w:right w:val="none" w:sz="0" w:space="0" w:color="auto"/>
      </w:divBdr>
    </w:div>
    <w:div w:id="66541751">
      <w:bodyDiv w:val="1"/>
      <w:marLeft w:val="0"/>
      <w:marRight w:val="0"/>
      <w:marTop w:val="0"/>
      <w:marBottom w:val="0"/>
      <w:divBdr>
        <w:top w:val="none" w:sz="0" w:space="0" w:color="auto"/>
        <w:left w:val="none" w:sz="0" w:space="0" w:color="auto"/>
        <w:bottom w:val="none" w:sz="0" w:space="0" w:color="auto"/>
        <w:right w:val="none" w:sz="0" w:space="0" w:color="auto"/>
      </w:divBdr>
    </w:div>
    <w:div w:id="66609011">
      <w:bodyDiv w:val="1"/>
      <w:marLeft w:val="0"/>
      <w:marRight w:val="0"/>
      <w:marTop w:val="0"/>
      <w:marBottom w:val="0"/>
      <w:divBdr>
        <w:top w:val="none" w:sz="0" w:space="0" w:color="auto"/>
        <w:left w:val="none" w:sz="0" w:space="0" w:color="auto"/>
        <w:bottom w:val="none" w:sz="0" w:space="0" w:color="auto"/>
        <w:right w:val="none" w:sz="0" w:space="0" w:color="auto"/>
      </w:divBdr>
    </w:div>
    <w:div w:id="66735086">
      <w:bodyDiv w:val="1"/>
      <w:marLeft w:val="0"/>
      <w:marRight w:val="0"/>
      <w:marTop w:val="0"/>
      <w:marBottom w:val="0"/>
      <w:divBdr>
        <w:top w:val="none" w:sz="0" w:space="0" w:color="auto"/>
        <w:left w:val="none" w:sz="0" w:space="0" w:color="auto"/>
        <w:bottom w:val="none" w:sz="0" w:space="0" w:color="auto"/>
        <w:right w:val="none" w:sz="0" w:space="0" w:color="auto"/>
      </w:divBdr>
    </w:div>
    <w:div w:id="66853787">
      <w:bodyDiv w:val="1"/>
      <w:marLeft w:val="0"/>
      <w:marRight w:val="0"/>
      <w:marTop w:val="0"/>
      <w:marBottom w:val="0"/>
      <w:divBdr>
        <w:top w:val="none" w:sz="0" w:space="0" w:color="auto"/>
        <w:left w:val="none" w:sz="0" w:space="0" w:color="auto"/>
        <w:bottom w:val="none" w:sz="0" w:space="0" w:color="auto"/>
        <w:right w:val="none" w:sz="0" w:space="0" w:color="auto"/>
      </w:divBdr>
    </w:div>
    <w:div w:id="66879160">
      <w:bodyDiv w:val="1"/>
      <w:marLeft w:val="0"/>
      <w:marRight w:val="0"/>
      <w:marTop w:val="0"/>
      <w:marBottom w:val="0"/>
      <w:divBdr>
        <w:top w:val="none" w:sz="0" w:space="0" w:color="auto"/>
        <w:left w:val="none" w:sz="0" w:space="0" w:color="auto"/>
        <w:bottom w:val="none" w:sz="0" w:space="0" w:color="auto"/>
        <w:right w:val="none" w:sz="0" w:space="0" w:color="auto"/>
      </w:divBdr>
    </w:div>
    <w:div w:id="66919900">
      <w:bodyDiv w:val="1"/>
      <w:marLeft w:val="0"/>
      <w:marRight w:val="0"/>
      <w:marTop w:val="0"/>
      <w:marBottom w:val="0"/>
      <w:divBdr>
        <w:top w:val="none" w:sz="0" w:space="0" w:color="auto"/>
        <w:left w:val="none" w:sz="0" w:space="0" w:color="auto"/>
        <w:bottom w:val="none" w:sz="0" w:space="0" w:color="auto"/>
        <w:right w:val="none" w:sz="0" w:space="0" w:color="auto"/>
      </w:divBdr>
    </w:div>
    <w:div w:id="66924448">
      <w:bodyDiv w:val="1"/>
      <w:marLeft w:val="0"/>
      <w:marRight w:val="0"/>
      <w:marTop w:val="0"/>
      <w:marBottom w:val="0"/>
      <w:divBdr>
        <w:top w:val="none" w:sz="0" w:space="0" w:color="auto"/>
        <w:left w:val="none" w:sz="0" w:space="0" w:color="auto"/>
        <w:bottom w:val="none" w:sz="0" w:space="0" w:color="auto"/>
        <w:right w:val="none" w:sz="0" w:space="0" w:color="auto"/>
      </w:divBdr>
    </w:div>
    <w:div w:id="66926056">
      <w:bodyDiv w:val="1"/>
      <w:marLeft w:val="0"/>
      <w:marRight w:val="0"/>
      <w:marTop w:val="0"/>
      <w:marBottom w:val="0"/>
      <w:divBdr>
        <w:top w:val="none" w:sz="0" w:space="0" w:color="auto"/>
        <w:left w:val="none" w:sz="0" w:space="0" w:color="auto"/>
        <w:bottom w:val="none" w:sz="0" w:space="0" w:color="auto"/>
        <w:right w:val="none" w:sz="0" w:space="0" w:color="auto"/>
      </w:divBdr>
    </w:div>
    <w:div w:id="66997046">
      <w:bodyDiv w:val="1"/>
      <w:marLeft w:val="0"/>
      <w:marRight w:val="0"/>
      <w:marTop w:val="0"/>
      <w:marBottom w:val="0"/>
      <w:divBdr>
        <w:top w:val="none" w:sz="0" w:space="0" w:color="auto"/>
        <w:left w:val="none" w:sz="0" w:space="0" w:color="auto"/>
        <w:bottom w:val="none" w:sz="0" w:space="0" w:color="auto"/>
        <w:right w:val="none" w:sz="0" w:space="0" w:color="auto"/>
      </w:divBdr>
    </w:div>
    <w:div w:id="67001592">
      <w:bodyDiv w:val="1"/>
      <w:marLeft w:val="0"/>
      <w:marRight w:val="0"/>
      <w:marTop w:val="0"/>
      <w:marBottom w:val="0"/>
      <w:divBdr>
        <w:top w:val="none" w:sz="0" w:space="0" w:color="auto"/>
        <w:left w:val="none" w:sz="0" w:space="0" w:color="auto"/>
        <w:bottom w:val="none" w:sz="0" w:space="0" w:color="auto"/>
        <w:right w:val="none" w:sz="0" w:space="0" w:color="auto"/>
      </w:divBdr>
    </w:div>
    <w:div w:id="67314256">
      <w:bodyDiv w:val="1"/>
      <w:marLeft w:val="0"/>
      <w:marRight w:val="0"/>
      <w:marTop w:val="0"/>
      <w:marBottom w:val="0"/>
      <w:divBdr>
        <w:top w:val="none" w:sz="0" w:space="0" w:color="auto"/>
        <w:left w:val="none" w:sz="0" w:space="0" w:color="auto"/>
        <w:bottom w:val="none" w:sz="0" w:space="0" w:color="auto"/>
        <w:right w:val="none" w:sz="0" w:space="0" w:color="auto"/>
      </w:divBdr>
    </w:div>
    <w:div w:id="67390870">
      <w:bodyDiv w:val="1"/>
      <w:marLeft w:val="0"/>
      <w:marRight w:val="0"/>
      <w:marTop w:val="0"/>
      <w:marBottom w:val="0"/>
      <w:divBdr>
        <w:top w:val="none" w:sz="0" w:space="0" w:color="auto"/>
        <w:left w:val="none" w:sz="0" w:space="0" w:color="auto"/>
        <w:bottom w:val="none" w:sz="0" w:space="0" w:color="auto"/>
        <w:right w:val="none" w:sz="0" w:space="0" w:color="auto"/>
      </w:divBdr>
    </w:div>
    <w:div w:id="67466816">
      <w:bodyDiv w:val="1"/>
      <w:marLeft w:val="0"/>
      <w:marRight w:val="0"/>
      <w:marTop w:val="0"/>
      <w:marBottom w:val="0"/>
      <w:divBdr>
        <w:top w:val="none" w:sz="0" w:space="0" w:color="auto"/>
        <w:left w:val="none" w:sz="0" w:space="0" w:color="auto"/>
        <w:bottom w:val="none" w:sz="0" w:space="0" w:color="auto"/>
        <w:right w:val="none" w:sz="0" w:space="0" w:color="auto"/>
      </w:divBdr>
    </w:div>
    <w:div w:id="67504459">
      <w:bodyDiv w:val="1"/>
      <w:marLeft w:val="0"/>
      <w:marRight w:val="0"/>
      <w:marTop w:val="0"/>
      <w:marBottom w:val="0"/>
      <w:divBdr>
        <w:top w:val="none" w:sz="0" w:space="0" w:color="auto"/>
        <w:left w:val="none" w:sz="0" w:space="0" w:color="auto"/>
        <w:bottom w:val="none" w:sz="0" w:space="0" w:color="auto"/>
        <w:right w:val="none" w:sz="0" w:space="0" w:color="auto"/>
      </w:divBdr>
    </w:div>
    <w:div w:id="67507273">
      <w:bodyDiv w:val="1"/>
      <w:marLeft w:val="0"/>
      <w:marRight w:val="0"/>
      <w:marTop w:val="0"/>
      <w:marBottom w:val="0"/>
      <w:divBdr>
        <w:top w:val="none" w:sz="0" w:space="0" w:color="auto"/>
        <w:left w:val="none" w:sz="0" w:space="0" w:color="auto"/>
        <w:bottom w:val="none" w:sz="0" w:space="0" w:color="auto"/>
        <w:right w:val="none" w:sz="0" w:space="0" w:color="auto"/>
      </w:divBdr>
    </w:div>
    <w:div w:id="67533281">
      <w:bodyDiv w:val="1"/>
      <w:marLeft w:val="0"/>
      <w:marRight w:val="0"/>
      <w:marTop w:val="0"/>
      <w:marBottom w:val="0"/>
      <w:divBdr>
        <w:top w:val="none" w:sz="0" w:space="0" w:color="auto"/>
        <w:left w:val="none" w:sz="0" w:space="0" w:color="auto"/>
        <w:bottom w:val="none" w:sz="0" w:space="0" w:color="auto"/>
        <w:right w:val="none" w:sz="0" w:space="0" w:color="auto"/>
      </w:divBdr>
    </w:div>
    <w:div w:id="67584351">
      <w:bodyDiv w:val="1"/>
      <w:marLeft w:val="0"/>
      <w:marRight w:val="0"/>
      <w:marTop w:val="0"/>
      <w:marBottom w:val="0"/>
      <w:divBdr>
        <w:top w:val="none" w:sz="0" w:space="0" w:color="auto"/>
        <w:left w:val="none" w:sz="0" w:space="0" w:color="auto"/>
        <w:bottom w:val="none" w:sz="0" w:space="0" w:color="auto"/>
        <w:right w:val="none" w:sz="0" w:space="0" w:color="auto"/>
      </w:divBdr>
    </w:div>
    <w:div w:id="67654093">
      <w:bodyDiv w:val="1"/>
      <w:marLeft w:val="0"/>
      <w:marRight w:val="0"/>
      <w:marTop w:val="0"/>
      <w:marBottom w:val="0"/>
      <w:divBdr>
        <w:top w:val="none" w:sz="0" w:space="0" w:color="auto"/>
        <w:left w:val="none" w:sz="0" w:space="0" w:color="auto"/>
        <w:bottom w:val="none" w:sz="0" w:space="0" w:color="auto"/>
        <w:right w:val="none" w:sz="0" w:space="0" w:color="auto"/>
      </w:divBdr>
    </w:div>
    <w:div w:id="67659995">
      <w:bodyDiv w:val="1"/>
      <w:marLeft w:val="0"/>
      <w:marRight w:val="0"/>
      <w:marTop w:val="0"/>
      <w:marBottom w:val="0"/>
      <w:divBdr>
        <w:top w:val="none" w:sz="0" w:space="0" w:color="auto"/>
        <w:left w:val="none" w:sz="0" w:space="0" w:color="auto"/>
        <w:bottom w:val="none" w:sz="0" w:space="0" w:color="auto"/>
        <w:right w:val="none" w:sz="0" w:space="0" w:color="auto"/>
      </w:divBdr>
    </w:div>
    <w:div w:id="67727448">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67730422">
      <w:bodyDiv w:val="1"/>
      <w:marLeft w:val="0"/>
      <w:marRight w:val="0"/>
      <w:marTop w:val="0"/>
      <w:marBottom w:val="0"/>
      <w:divBdr>
        <w:top w:val="none" w:sz="0" w:space="0" w:color="auto"/>
        <w:left w:val="none" w:sz="0" w:space="0" w:color="auto"/>
        <w:bottom w:val="none" w:sz="0" w:space="0" w:color="auto"/>
        <w:right w:val="none" w:sz="0" w:space="0" w:color="auto"/>
      </w:divBdr>
    </w:div>
    <w:div w:id="67770203">
      <w:bodyDiv w:val="1"/>
      <w:marLeft w:val="0"/>
      <w:marRight w:val="0"/>
      <w:marTop w:val="0"/>
      <w:marBottom w:val="0"/>
      <w:divBdr>
        <w:top w:val="none" w:sz="0" w:space="0" w:color="auto"/>
        <w:left w:val="none" w:sz="0" w:space="0" w:color="auto"/>
        <w:bottom w:val="none" w:sz="0" w:space="0" w:color="auto"/>
        <w:right w:val="none" w:sz="0" w:space="0" w:color="auto"/>
      </w:divBdr>
    </w:div>
    <w:div w:id="67777340">
      <w:bodyDiv w:val="1"/>
      <w:marLeft w:val="0"/>
      <w:marRight w:val="0"/>
      <w:marTop w:val="0"/>
      <w:marBottom w:val="0"/>
      <w:divBdr>
        <w:top w:val="none" w:sz="0" w:space="0" w:color="auto"/>
        <w:left w:val="none" w:sz="0" w:space="0" w:color="auto"/>
        <w:bottom w:val="none" w:sz="0" w:space="0" w:color="auto"/>
        <w:right w:val="none" w:sz="0" w:space="0" w:color="auto"/>
      </w:divBdr>
    </w:div>
    <w:div w:id="67922398">
      <w:bodyDiv w:val="1"/>
      <w:marLeft w:val="0"/>
      <w:marRight w:val="0"/>
      <w:marTop w:val="0"/>
      <w:marBottom w:val="0"/>
      <w:divBdr>
        <w:top w:val="none" w:sz="0" w:space="0" w:color="auto"/>
        <w:left w:val="none" w:sz="0" w:space="0" w:color="auto"/>
        <w:bottom w:val="none" w:sz="0" w:space="0" w:color="auto"/>
        <w:right w:val="none" w:sz="0" w:space="0" w:color="auto"/>
      </w:divBdr>
    </w:div>
    <w:div w:id="67964922">
      <w:bodyDiv w:val="1"/>
      <w:marLeft w:val="0"/>
      <w:marRight w:val="0"/>
      <w:marTop w:val="0"/>
      <w:marBottom w:val="0"/>
      <w:divBdr>
        <w:top w:val="none" w:sz="0" w:space="0" w:color="auto"/>
        <w:left w:val="none" w:sz="0" w:space="0" w:color="auto"/>
        <w:bottom w:val="none" w:sz="0" w:space="0" w:color="auto"/>
        <w:right w:val="none" w:sz="0" w:space="0" w:color="auto"/>
      </w:divBdr>
    </w:div>
    <w:div w:id="67965461">
      <w:bodyDiv w:val="1"/>
      <w:marLeft w:val="0"/>
      <w:marRight w:val="0"/>
      <w:marTop w:val="0"/>
      <w:marBottom w:val="0"/>
      <w:divBdr>
        <w:top w:val="none" w:sz="0" w:space="0" w:color="auto"/>
        <w:left w:val="none" w:sz="0" w:space="0" w:color="auto"/>
        <w:bottom w:val="none" w:sz="0" w:space="0" w:color="auto"/>
        <w:right w:val="none" w:sz="0" w:space="0" w:color="auto"/>
      </w:divBdr>
    </w:div>
    <w:div w:id="67970914">
      <w:bodyDiv w:val="1"/>
      <w:marLeft w:val="0"/>
      <w:marRight w:val="0"/>
      <w:marTop w:val="0"/>
      <w:marBottom w:val="0"/>
      <w:divBdr>
        <w:top w:val="none" w:sz="0" w:space="0" w:color="auto"/>
        <w:left w:val="none" w:sz="0" w:space="0" w:color="auto"/>
        <w:bottom w:val="none" w:sz="0" w:space="0" w:color="auto"/>
        <w:right w:val="none" w:sz="0" w:space="0" w:color="auto"/>
      </w:divBdr>
    </w:div>
    <w:div w:id="68042108">
      <w:bodyDiv w:val="1"/>
      <w:marLeft w:val="0"/>
      <w:marRight w:val="0"/>
      <w:marTop w:val="0"/>
      <w:marBottom w:val="0"/>
      <w:divBdr>
        <w:top w:val="none" w:sz="0" w:space="0" w:color="auto"/>
        <w:left w:val="none" w:sz="0" w:space="0" w:color="auto"/>
        <w:bottom w:val="none" w:sz="0" w:space="0" w:color="auto"/>
        <w:right w:val="none" w:sz="0" w:space="0" w:color="auto"/>
      </w:divBdr>
    </w:div>
    <w:div w:id="68042224">
      <w:bodyDiv w:val="1"/>
      <w:marLeft w:val="0"/>
      <w:marRight w:val="0"/>
      <w:marTop w:val="0"/>
      <w:marBottom w:val="0"/>
      <w:divBdr>
        <w:top w:val="none" w:sz="0" w:space="0" w:color="auto"/>
        <w:left w:val="none" w:sz="0" w:space="0" w:color="auto"/>
        <w:bottom w:val="none" w:sz="0" w:space="0" w:color="auto"/>
        <w:right w:val="none" w:sz="0" w:space="0" w:color="auto"/>
      </w:divBdr>
    </w:div>
    <w:div w:id="68042978">
      <w:bodyDiv w:val="1"/>
      <w:marLeft w:val="0"/>
      <w:marRight w:val="0"/>
      <w:marTop w:val="0"/>
      <w:marBottom w:val="0"/>
      <w:divBdr>
        <w:top w:val="none" w:sz="0" w:space="0" w:color="auto"/>
        <w:left w:val="none" w:sz="0" w:space="0" w:color="auto"/>
        <w:bottom w:val="none" w:sz="0" w:space="0" w:color="auto"/>
        <w:right w:val="none" w:sz="0" w:space="0" w:color="auto"/>
      </w:divBdr>
    </w:div>
    <w:div w:id="68231490">
      <w:bodyDiv w:val="1"/>
      <w:marLeft w:val="0"/>
      <w:marRight w:val="0"/>
      <w:marTop w:val="0"/>
      <w:marBottom w:val="0"/>
      <w:divBdr>
        <w:top w:val="none" w:sz="0" w:space="0" w:color="auto"/>
        <w:left w:val="none" w:sz="0" w:space="0" w:color="auto"/>
        <w:bottom w:val="none" w:sz="0" w:space="0" w:color="auto"/>
        <w:right w:val="none" w:sz="0" w:space="0" w:color="auto"/>
      </w:divBdr>
    </w:div>
    <w:div w:id="68307447">
      <w:bodyDiv w:val="1"/>
      <w:marLeft w:val="0"/>
      <w:marRight w:val="0"/>
      <w:marTop w:val="0"/>
      <w:marBottom w:val="0"/>
      <w:divBdr>
        <w:top w:val="none" w:sz="0" w:space="0" w:color="auto"/>
        <w:left w:val="none" w:sz="0" w:space="0" w:color="auto"/>
        <w:bottom w:val="none" w:sz="0" w:space="0" w:color="auto"/>
        <w:right w:val="none" w:sz="0" w:space="0" w:color="auto"/>
      </w:divBdr>
    </w:div>
    <w:div w:id="68312265">
      <w:bodyDiv w:val="1"/>
      <w:marLeft w:val="0"/>
      <w:marRight w:val="0"/>
      <w:marTop w:val="0"/>
      <w:marBottom w:val="0"/>
      <w:divBdr>
        <w:top w:val="none" w:sz="0" w:space="0" w:color="auto"/>
        <w:left w:val="none" w:sz="0" w:space="0" w:color="auto"/>
        <w:bottom w:val="none" w:sz="0" w:space="0" w:color="auto"/>
        <w:right w:val="none" w:sz="0" w:space="0" w:color="auto"/>
      </w:divBdr>
    </w:div>
    <w:div w:id="68313527">
      <w:bodyDiv w:val="1"/>
      <w:marLeft w:val="0"/>
      <w:marRight w:val="0"/>
      <w:marTop w:val="0"/>
      <w:marBottom w:val="0"/>
      <w:divBdr>
        <w:top w:val="none" w:sz="0" w:space="0" w:color="auto"/>
        <w:left w:val="none" w:sz="0" w:space="0" w:color="auto"/>
        <w:bottom w:val="none" w:sz="0" w:space="0" w:color="auto"/>
        <w:right w:val="none" w:sz="0" w:space="0" w:color="auto"/>
      </w:divBdr>
    </w:div>
    <w:div w:id="68381299">
      <w:bodyDiv w:val="1"/>
      <w:marLeft w:val="0"/>
      <w:marRight w:val="0"/>
      <w:marTop w:val="0"/>
      <w:marBottom w:val="0"/>
      <w:divBdr>
        <w:top w:val="none" w:sz="0" w:space="0" w:color="auto"/>
        <w:left w:val="none" w:sz="0" w:space="0" w:color="auto"/>
        <w:bottom w:val="none" w:sz="0" w:space="0" w:color="auto"/>
        <w:right w:val="none" w:sz="0" w:space="0" w:color="auto"/>
      </w:divBdr>
    </w:div>
    <w:div w:id="68425338">
      <w:bodyDiv w:val="1"/>
      <w:marLeft w:val="0"/>
      <w:marRight w:val="0"/>
      <w:marTop w:val="0"/>
      <w:marBottom w:val="0"/>
      <w:divBdr>
        <w:top w:val="none" w:sz="0" w:space="0" w:color="auto"/>
        <w:left w:val="none" w:sz="0" w:space="0" w:color="auto"/>
        <w:bottom w:val="none" w:sz="0" w:space="0" w:color="auto"/>
        <w:right w:val="none" w:sz="0" w:space="0" w:color="auto"/>
      </w:divBdr>
    </w:div>
    <w:div w:id="68502785">
      <w:bodyDiv w:val="1"/>
      <w:marLeft w:val="0"/>
      <w:marRight w:val="0"/>
      <w:marTop w:val="0"/>
      <w:marBottom w:val="0"/>
      <w:divBdr>
        <w:top w:val="none" w:sz="0" w:space="0" w:color="auto"/>
        <w:left w:val="none" w:sz="0" w:space="0" w:color="auto"/>
        <w:bottom w:val="none" w:sz="0" w:space="0" w:color="auto"/>
        <w:right w:val="none" w:sz="0" w:space="0" w:color="auto"/>
      </w:divBdr>
    </w:div>
    <w:div w:id="68577098">
      <w:bodyDiv w:val="1"/>
      <w:marLeft w:val="0"/>
      <w:marRight w:val="0"/>
      <w:marTop w:val="0"/>
      <w:marBottom w:val="0"/>
      <w:divBdr>
        <w:top w:val="none" w:sz="0" w:space="0" w:color="auto"/>
        <w:left w:val="none" w:sz="0" w:space="0" w:color="auto"/>
        <w:bottom w:val="none" w:sz="0" w:space="0" w:color="auto"/>
        <w:right w:val="none" w:sz="0" w:space="0" w:color="auto"/>
      </w:divBdr>
    </w:div>
    <w:div w:id="68581097">
      <w:bodyDiv w:val="1"/>
      <w:marLeft w:val="0"/>
      <w:marRight w:val="0"/>
      <w:marTop w:val="0"/>
      <w:marBottom w:val="0"/>
      <w:divBdr>
        <w:top w:val="none" w:sz="0" w:space="0" w:color="auto"/>
        <w:left w:val="none" w:sz="0" w:space="0" w:color="auto"/>
        <w:bottom w:val="none" w:sz="0" w:space="0" w:color="auto"/>
        <w:right w:val="none" w:sz="0" w:space="0" w:color="auto"/>
      </w:divBdr>
    </w:div>
    <w:div w:id="68618167">
      <w:bodyDiv w:val="1"/>
      <w:marLeft w:val="0"/>
      <w:marRight w:val="0"/>
      <w:marTop w:val="0"/>
      <w:marBottom w:val="0"/>
      <w:divBdr>
        <w:top w:val="none" w:sz="0" w:space="0" w:color="auto"/>
        <w:left w:val="none" w:sz="0" w:space="0" w:color="auto"/>
        <w:bottom w:val="none" w:sz="0" w:space="0" w:color="auto"/>
        <w:right w:val="none" w:sz="0" w:space="0" w:color="auto"/>
      </w:divBdr>
    </w:div>
    <w:div w:id="68622848">
      <w:bodyDiv w:val="1"/>
      <w:marLeft w:val="0"/>
      <w:marRight w:val="0"/>
      <w:marTop w:val="0"/>
      <w:marBottom w:val="0"/>
      <w:divBdr>
        <w:top w:val="none" w:sz="0" w:space="0" w:color="auto"/>
        <w:left w:val="none" w:sz="0" w:space="0" w:color="auto"/>
        <w:bottom w:val="none" w:sz="0" w:space="0" w:color="auto"/>
        <w:right w:val="none" w:sz="0" w:space="0" w:color="auto"/>
      </w:divBdr>
    </w:div>
    <w:div w:id="68693189">
      <w:bodyDiv w:val="1"/>
      <w:marLeft w:val="0"/>
      <w:marRight w:val="0"/>
      <w:marTop w:val="0"/>
      <w:marBottom w:val="0"/>
      <w:divBdr>
        <w:top w:val="none" w:sz="0" w:space="0" w:color="auto"/>
        <w:left w:val="none" w:sz="0" w:space="0" w:color="auto"/>
        <w:bottom w:val="none" w:sz="0" w:space="0" w:color="auto"/>
        <w:right w:val="none" w:sz="0" w:space="0" w:color="auto"/>
      </w:divBdr>
    </w:div>
    <w:div w:id="68694939">
      <w:bodyDiv w:val="1"/>
      <w:marLeft w:val="0"/>
      <w:marRight w:val="0"/>
      <w:marTop w:val="0"/>
      <w:marBottom w:val="0"/>
      <w:divBdr>
        <w:top w:val="none" w:sz="0" w:space="0" w:color="auto"/>
        <w:left w:val="none" w:sz="0" w:space="0" w:color="auto"/>
        <w:bottom w:val="none" w:sz="0" w:space="0" w:color="auto"/>
        <w:right w:val="none" w:sz="0" w:space="0" w:color="auto"/>
      </w:divBdr>
    </w:div>
    <w:div w:id="68774794">
      <w:bodyDiv w:val="1"/>
      <w:marLeft w:val="0"/>
      <w:marRight w:val="0"/>
      <w:marTop w:val="0"/>
      <w:marBottom w:val="0"/>
      <w:divBdr>
        <w:top w:val="none" w:sz="0" w:space="0" w:color="auto"/>
        <w:left w:val="none" w:sz="0" w:space="0" w:color="auto"/>
        <w:bottom w:val="none" w:sz="0" w:space="0" w:color="auto"/>
        <w:right w:val="none" w:sz="0" w:space="0" w:color="auto"/>
      </w:divBdr>
    </w:div>
    <w:div w:id="68816498">
      <w:bodyDiv w:val="1"/>
      <w:marLeft w:val="0"/>
      <w:marRight w:val="0"/>
      <w:marTop w:val="0"/>
      <w:marBottom w:val="0"/>
      <w:divBdr>
        <w:top w:val="none" w:sz="0" w:space="0" w:color="auto"/>
        <w:left w:val="none" w:sz="0" w:space="0" w:color="auto"/>
        <w:bottom w:val="none" w:sz="0" w:space="0" w:color="auto"/>
        <w:right w:val="none" w:sz="0" w:space="0" w:color="auto"/>
      </w:divBdr>
    </w:div>
    <w:div w:id="68844264">
      <w:bodyDiv w:val="1"/>
      <w:marLeft w:val="0"/>
      <w:marRight w:val="0"/>
      <w:marTop w:val="0"/>
      <w:marBottom w:val="0"/>
      <w:divBdr>
        <w:top w:val="none" w:sz="0" w:space="0" w:color="auto"/>
        <w:left w:val="none" w:sz="0" w:space="0" w:color="auto"/>
        <w:bottom w:val="none" w:sz="0" w:space="0" w:color="auto"/>
        <w:right w:val="none" w:sz="0" w:space="0" w:color="auto"/>
      </w:divBdr>
    </w:div>
    <w:div w:id="68885784">
      <w:bodyDiv w:val="1"/>
      <w:marLeft w:val="0"/>
      <w:marRight w:val="0"/>
      <w:marTop w:val="0"/>
      <w:marBottom w:val="0"/>
      <w:divBdr>
        <w:top w:val="none" w:sz="0" w:space="0" w:color="auto"/>
        <w:left w:val="none" w:sz="0" w:space="0" w:color="auto"/>
        <w:bottom w:val="none" w:sz="0" w:space="0" w:color="auto"/>
        <w:right w:val="none" w:sz="0" w:space="0" w:color="auto"/>
      </w:divBdr>
    </w:div>
    <w:div w:id="68892221">
      <w:bodyDiv w:val="1"/>
      <w:marLeft w:val="0"/>
      <w:marRight w:val="0"/>
      <w:marTop w:val="0"/>
      <w:marBottom w:val="0"/>
      <w:divBdr>
        <w:top w:val="none" w:sz="0" w:space="0" w:color="auto"/>
        <w:left w:val="none" w:sz="0" w:space="0" w:color="auto"/>
        <w:bottom w:val="none" w:sz="0" w:space="0" w:color="auto"/>
        <w:right w:val="none" w:sz="0" w:space="0" w:color="auto"/>
      </w:divBdr>
    </w:div>
    <w:div w:id="69080814">
      <w:bodyDiv w:val="1"/>
      <w:marLeft w:val="0"/>
      <w:marRight w:val="0"/>
      <w:marTop w:val="0"/>
      <w:marBottom w:val="0"/>
      <w:divBdr>
        <w:top w:val="none" w:sz="0" w:space="0" w:color="auto"/>
        <w:left w:val="none" w:sz="0" w:space="0" w:color="auto"/>
        <w:bottom w:val="none" w:sz="0" w:space="0" w:color="auto"/>
        <w:right w:val="none" w:sz="0" w:space="0" w:color="auto"/>
      </w:divBdr>
    </w:div>
    <w:div w:id="69154270">
      <w:bodyDiv w:val="1"/>
      <w:marLeft w:val="0"/>
      <w:marRight w:val="0"/>
      <w:marTop w:val="0"/>
      <w:marBottom w:val="0"/>
      <w:divBdr>
        <w:top w:val="none" w:sz="0" w:space="0" w:color="auto"/>
        <w:left w:val="none" w:sz="0" w:space="0" w:color="auto"/>
        <w:bottom w:val="none" w:sz="0" w:space="0" w:color="auto"/>
        <w:right w:val="none" w:sz="0" w:space="0" w:color="auto"/>
      </w:divBdr>
    </w:div>
    <w:div w:id="69156846">
      <w:bodyDiv w:val="1"/>
      <w:marLeft w:val="0"/>
      <w:marRight w:val="0"/>
      <w:marTop w:val="0"/>
      <w:marBottom w:val="0"/>
      <w:divBdr>
        <w:top w:val="none" w:sz="0" w:space="0" w:color="auto"/>
        <w:left w:val="none" w:sz="0" w:space="0" w:color="auto"/>
        <w:bottom w:val="none" w:sz="0" w:space="0" w:color="auto"/>
        <w:right w:val="none" w:sz="0" w:space="0" w:color="auto"/>
      </w:divBdr>
    </w:div>
    <w:div w:id="69272899">
      <w:bodyDiv w:val="1"/>
      <w:marLeft w:val="0"/>
      <w:marRight w:val="0"/>
      <w:marTop w:val="0"/>
      <w:marBottom w:val="0"/>
      <w:divBdr>
        <w:top w:val="none" w:sz="0" w:space="0" w:color="auto"/>
        <w:left w:val="none" w:sz="0" w:space="0" w:color="auto"/>
        <w:bottom w:val="none" w:sz="0" w:space="0" w:color="auto"/>
        <w:right w:val="none" w:sz="0" w:space="0" w:color="auto"/>
      </w:divBdr>
    </w:div>
    <w:div w:id="69426485">
      <w:bodyDiv w:val="1"/>
      <w:marLeft w:val="0"/>
      <w:marRight w:val="0"/>
      <w:marTop w:val="0"/>
      <w:marBottom w:val="0"/>
      <w:divBdr>
        <w:top w:val="none" w:sz="0" w:space="0" w:color="auto"/>
        <w:left w:val="none" w:sz="0" w:space="0" w:color="auto"/>
        <w:bottom w:val="none" w:sz="0" w:space="0" w:color="auto"/>
        <w:right w:val="none" w:sz="0" w:space="0" w:color="auto"/>
      </w:divBdr>
    </w:div>
    <w:div w:id="69470734">
      <w:bodyDiv w:val="1"/>
      <w:marLeft w:val="0"/>
      <w:marRight w:val="0"/>
      <w:marTop w:val="0"/>
      <w:marBottom w:val="0"/>
      <w:divBdr>
        <w:top w:val="none" w:sz="0" w:space="0" w:color="auto"/>
        <w:left w:val="none" w:sz="0" w:space="0" w:color="auto"/>
        <w:bottom w:val="none" w:sz="0" w:space="0" w:color="auto"/>
        <w:right w:val="none" w:sz="0" w:space="0" w:color="auto"/>
      </w:divBdr>
    </w:div>
    <w:div w:id="69473311">
      <w:bodyDiv w:val="1"/>
      <w:marLeft w:val="0"/>
      <w:marRight w:val="0"/>
      <w:marTop w:val="0"/>
      <w:marBottom w:val="0"/>
      <w:divBdr>
        <w:top w:val="none" w:sz="0" w:space="0" w:color="auto"/>
        <w:left w:val="none" w:sz="0" w:space="0" w:color="auto"/>
        <w:bottom w:val="none" w:sz="0" w:space="0" w:color="auto"/>
        <w:right w:val="none" w:sz="0" w:space="0" w:color="auto"/>
      </w:divBdr>
    </w:div>
    <w:div w:id="69500377">
      <w:bodyDiv w:val="1"/>
      <w:marLeft w:val="0"/>
      <w:marRight w:val="0"/>
      <w:marTop w:val="0"/>
      <w:marBottom w:val="0"/>
      <w:divBdr>
        <w:top w:val="none" w:sz="0" w:space="0" w:color="auto"/>
        <w:left w:val="none" w:sz="0" w:space="0" w:color="auto"/>
        <w:bottom w:val="none" w:sz="0" w:space="0" w:color="auto"/>
        <w:right w:val="none" w:sz="0" w:space="0" w:color="auto"/>
      </w:divBdr>
    </w:div>
    <w:div w:id="69500893">
      <w:bodyDiv w:val="1"/>
      <w:marLeft w:val="0"/>
      <w:marRight w:val="0"/>
      <w:marTop w:val="0"/>
      <w:marBottom w:val="0"/>
      <w:divBdr>
        <w:top w:val="none" w:sz="0" w:space="0" w:color="auto"/>
        <w:left w:val="none" w:sz="0" w:space="0" w:color="auto"/>
        <w:bottom w:val="none" w:sz="0" w:space="0" w:color="auto"/>
        <w:right w:val="none" w:sz="0" w:space="0" w:color="auto"/>
      </w:divBdr>
    </w:div>
    <w:div w:id="69545296">
      <w:bodyDiv w:val="1"/>
      <w:marLeft w:val="0"/>
      <w:marRight w:val="0"/>
      <w:marTop w:val="0"/>
      <w:marBottom w:val="0"/>
      <w:divBdr>
        <w:top w:val="none" w:sz="0" w:space="0" w:color="auto"/>
        <w:left w:val="none" w:sz="0" w:space="0" w:color="auto"/>
        <w:bottom w:val="none" w:sz="0" w:space="0" w:color="auto"/>
        <w:right w:val="none" w:sz="0" w:space="0" w:color="auto"/>
      </w:divBdr>
    </w:div>
    <w:div w:id="69549583">
      <w:bodyDiv w:val="1"/>
      <w:marLeft w:val="0"/>
      <w:marRight w:val="0"/>
      <w:marTop w:val="0"/>
      <w:marBottom w:val="0"/>
      <w:divBdr>
        <w:top w:val="none" w:sz="0" w:space="0" w:color="auto"/>
        <w:left w:val="none" w:sz="0" w:space="0" w:color="auto"/>
        <w:bottom w:val="none" w:sz="0" w:space="0" w:color="auto"/>
        <w:right w:val="none" w:sz="0" w:space="0" w:color="auto"/>
      </w:divBdr>
    </w:div>
    <w:div w:id="69695403">
      <w:bodyDiv w:val="1"/>
      <w:marLeft w:val="0"/>
      <w:marRight w:val="0"/>
      <w:marTop w:val="0"/>
      <w:marBottom w:val="0"/>
      <w:divBdr>
        <w:top w:val="none" w:sz="0" w:space="0" w:color="auto"/>
        <w:left w:val="none" w:sz="0" w:space="0" w:color="auto"/>
        <w:bottom w:val="none" w:sz="0" w:space="0" w:color="auto"/>
        <w:right w:val="none" w:sz="0" w:space="0" w:color="auto"/>
      </w:divBdr>
    </w:div>
    <w:div w:id="69735538">
      <w:bodyDiv w:val="1"/>
      <w:marLeft w:val="0"/>
      <w:marRight w:val="0"/>
      <w:marTop w:val="0"/>
      <w:marBottom w:val="0"/>
      <w:divBdr>
        <w:top w:val="none" w:sz="0" w:space="0" w:color="auto"/>
        <w:left w:val="none" w:sz="0" w:space="0" w:color="auto"/>
        <w:bottom w:val="none" w:sz="0" w:space="0" w:color="auto"/>
        <w:right w:val="none" w:sz="0" w:space="0" w:color="auto"/>
      </w:divBdr>
    </w:div>
    <w:div w:id="69740292">
      <w:bodyDiv w:val="1"/>
      <w:marLeft w:val="0"/>
      <w:marRight w:val="0"/>
      <w:marTop w:val="0"/>
      <w:marBottom w:val="0"/>
      <w:divBdr>
        <w:top w:val="none" w:sz="0" w:space="0" w:color="auto"/>
        <w:left w:val="none" w:sz="0" w:space="0" w:color="auto"/>
        <w:bottom w:val="none" w:sz="0" w:space="0" w:color="auto"/>
        <w:right w:val="none" w:sz="0" w:space="0" w:color="auto"/>
      </w:divBdr>
    </w:div>
    <w:div w:id="69742801">
      <w:bodyDiv w:val="1"/>
      <w:marLeft w:val="0"/>
      <w:marRight w:val="0"/>
      <w:marTop w:val="0"/>
      <w:marBottom w:val="0"/>
      <w:divBdr>
        <w:top w:val="none" w:sz="0" w:space="0" w:color="auto"/>
        <w:left w:val="none" w:sz="0" w:space="0" w:color="auto"/>
        <w:bottom w:val="none" w:sz="0" w:space="0" w:color="auto"/>
        <w:right w:val="none" w:sz="0" w:space="0" w:color="auto"/>
      </w:divBdr>
    </w:div>
    <w:div w:id="69814505">
      <w:bodyDiv w:val="1"/>
      <w:marLeft w:val="0"/>
      <w:marRight w:val="0"/>
      <w:marTop w:val="0"/>
      <w:marBottom w:val="0"/>
      <w:divBdr>
        <w:top w:val="none" w:sz="0" w:space="0" w:color="auto"/>
        <w:left w:val="none" w:sz="0" w:space="0" w:color="auto"/>
        <w:bottom w:val="none" w:sz="0" w:space="0" w:color="auto"/>
        <w:right w:val="none" w:sz="0" w:space="0" w:color="auto"/>
      </w:divBdr>
    </w:div>
    <w:div w:id="69886041">
      <w:bodyDiv w:val="1"/>
      <w:marLeft w:val="0"/>
      <w:marRight w:val="0"/>
      <w:marTop w:val="0"/>
      <w:marBottom w:val="0"/>
      <w:divBdr>
        <w:top w:val="none" w:sz="0" w:space="0" w:color="auto"/>
        <w:left w:val="none" w:sz="0" w:space="0" w:color="auto"/>
        <w:bottom w:val="none" w:sz="0" w:space="0" w:color="auto"/>
        <w:right w:val="none" w:sz="0" w:space="0" w:color="auto"/>
      </w:divBdr>
    </w:div>
    <w:div w:id="69927972">
      <w:bodyDiv w:val="1"/>
      <w:marLeft w:val="0"/>
      <w:marRight w:val="0"/>
      <w:marTop w:val="0"/>
      <w:marBottom w:val="0"/>
      <w:divBdr>
        <w:top w:val="none" w:sz="0" w:space="0" w:color="auto"/>
        <w:left w:val="none" w:sz="0" w:space="0" w:color="auto"/>
        <w:bottom w:val="none" w:sz="0" w:space="0" w:color="auto"/>
        <w:right w:val="none" w:sz="0" w:space="0" w:color="auto"/>
      </w:divBdr>
    </w:div>
    <w:div w:id="70125135">
      <w:bodyDiv w:val="1"/>
      <w:marLeft w:val="0"/>
      <w:marRight w:val="0"/>
      <w:marTop w:val="0"/>
      <w:marBottom w:val="0"/>
      <w:divBdr>
        <w:top w:val="none" w:sz="0" w:space="0" w:color="auto"/>
        <w:left w:val="none" w:sz="0" w:space="0" w:color="auto"/>
        <w:bottom w:val="none" w:sz="0" w:space="0" w:color="auto"/>
        <w:right w:val="none" w:sz="0" w:space="0" w:color="auto"/>
      </w:divBdr>
    </w:div>
    <w:div w:id="70127372">
      <w:bodyDiv w:val="1"/>
      <w:marLeft w:val="0"/>
      <w:marRight w:val="0"/>
      <w:marTop w:val="0"/>
      <w:marBottom w:val="0"/>
      <w:divBdr>
        <w:top w:val="none" w:sz="0" w:space="0" w:color="auto"/>
        <w:left w:val="none" w:sz="0" w:space="0" w:color="auto"/>
        <w:bottom w:val="none" w:sz="0" w:space="0" w:color="auto"/>
        <w:right w:val="none" w:sz="0" w:space="0" w:color="auto"/>
      </w:divBdr>
    </w:div>
    <w:div w:id="70129981">
      <w:bodyDiv w:val="1"/>
      <w:marLeft w:val="0"/>
      <w:marRight w:val="0"/>
      <w:marTop w:val="0"/>
      <w:marBottom w:val="0"/>
      <w:divBdr>
        <w:top w:val="none" w:sz="0" w:space="0" w:color="auto"/>
        <w:left w:val="none" w:sz="0" w:space="0" w:color="auto"/>
        <w:bottom w:val="none" w:sz="0" w:space="0" w:color="auto"/>
        <w:right w:val="none" w:sz="0" w:space="0" w:color="auto"/>
      </w:divBdr>
    </w:div>
    <w:div w:id="70198766">
      <w:bodyDiv w:val="1"/>
      <w:marLeft w:val="0"/>
      <w:marRight w:val="0"/>
      <w:marTop w:val="0"/>
      <w:marBottom w:val="0"/>
      <w:divBdr>
        <w:top w:val="none" w:sz="0" w:space="0" w:color="auto"/>
        <w:left w:val="none" w:sz="0" w:space="0" w:color="auto"/>
        <w:bottom w:val="none" w:sz="0" w:space="0" w:color="auto"/>
        <w:right w:val="none" w:sz="0" w:space="0" w:color="auto"/>
      </w:divBdr>
    </w:div>
    <w:div w:id="70200266">
      <w:bodyDiv w:val="1"/>
      <w:marLeft w:val="0"/>
      <w:marRight w:val="0"/>
      <w:marTop w:val="0"/>
      <w:marBottom w:val="0"/>
      <w:divBdr>
        <w:top w:val="none" w:sz="0" w:space="0" w:color="auto"/>
        <w:left w:val="none" w:sz="0" w:space="0" w:color="auto"/>
        <w:bottom w:val="none" w:sz="0" w:space="0" w:color="auto"/>
        <w:right w:val="none" w:sz="0" w:space="0" w:color="auto"/>
      </w:divBdr>
    </w:div>
    <w:div w:id="70204192">
      <w:bodyDiv w:val="1"/>
      <w:marLeft w:val="0"/>
      <w:marRight w:val="0"/>
      <w:marTop w:val="0"/>
      <w:marBottom w:val="0"/>
      <w:divBdr>
        <w:top w:val="none" w:sz="0" w:space="0" w:color="auto"/>
        <w:left w:val="none" w:sz="0" w:space="0" w:color="auto"/>
        <w:bottom w:val="none" w:sz="0" w:space="0" w:color="auto"/>
        <w:right w:val="none" w:sz="0" w:space="0" w:color="auto"/>
      </w:divBdr>
    </w:div>
    <w:div w:id="70276791">
      <w:bodyDiv w:val="1"/>
      <w:marLeft w:val="0"/>
      <w:marRight w:val="0"/>
      <w:marTop w:val="0"/>
      <w:marBottom w:val="0"/>
      <w:divBdr>
        <w:top w:val="none" w:sz="0" w:space="0" w:color="auto"/>
        <w:left w:val="none" w:sz="0" w:space="0" w:color="auto"/>
        <w:bottom w:val="none" w:sz="0" w:space="0" w:color="auto"/>
        <w:right w:val="none" w:sz="0" w:space="0" w:color="auto"/>
      </w:divBdr>
    </w:div>
    <w:div w:id="70279952">
      <w:bodyDiv w:val="1"/>
      <w:marLeft w:val="0"/>
      <w:marRight w:val="0"/>
      <w:marTop w:val="0"/>
      <w:marBottom w:val="0"/>
      <w:divBdr>
        <w:top w:val="none" w:sz="0" w:space="0" w:color="auto"/>
        <w:left w:val="none" w:sz="0" w:space="0" w:color="auto"/>
        <w:bottom w:val="none" w:sz="0" w:space="0" w:color="auto"/>
        <w:right w:val="none" w:sz="0" w:space="0" w:color="auto"/>
      </w:divBdr>
    </w:div>
    <w:div w:id="70394822">
      <w:bodyDiv w:val="1"/>
      <w:marLeft w:val="0"/>
      <w:marRight w:val="0"/>
      <w:marTop w:val="0"/>
      <w:marBottom w:val="0"/>
      <w:divBdr>
        <w:top w:val="none" w:sz="0" w:space="0" w:color="auto"/>
        <w:left w:val="none" w:sz="0" w:space="0" w:color="auto"/>
        <w:bottom w:val="none" w:sz="0" w:space="0" w:color="auto"/>
        <w:right w:val="none" w:sz="0" w:space="0" w:color="auto"/>
      </w:divBdr>
    </w:div>
    <w:div w:id="70466593">
      <w:bodyDiv w:val="1"/>
      <w:marLeft w:val="0"/>
      <w:marRight w:val="0"/>
      <w:marTop w:val="0"/>
      <w:marBottom w:val="0"/>
      <w:divBdr>
        <w:top w:val="none" w:sz="0" w:space="0" w:color="auto"/>
        <w:left w:val="none" w:sz="0" w:space="0" w:color="auto"/>
        <w:bottom w:val="none" w:sz="0" w:space="0" w:color="auto"/>
        <w:right w:val="none" w:sz="0" w:space="0" w:color="auto"/>
      </w:divBdr>
    </w:div>
    <w:div w:id="70469967">
      <w:bodyDiv w:val="1"/>
      <w:marLeft w:val="0"/>
      <w:marRight w:val="0"/>
      <w:marTop w:val="0"/>
      <w:marBottom w:val="0"/>
      <w:divBdr>
        <w:top w:val="none" w:sz="0" w:space="0" w:color="auto"/>
        <w:left w:val="none" w:sz="0" w:space="0" w:color="auto"/>
        <w:bottom w:val="none" w:sz="0" w:space="0" w:color="auto"/>
        <w:right w:val="none" w:sz="0" w:space="0" w:color="auto"/>
      </w:divBdr>
    </w:div>
    <w:div w:id="70589591">
      <w:bodyDiv w:val="1"/>
      <w:marLeft w:val="0"/>
      <w:marRight w:val="0"/>
      <w:marTop w:val="0"/>
      <w:marBottom w:val="0"/>
      <w:divBdr>
        <w:top w:val="none" w:sz="0" w:space="0" w:color="auto"/>
        <w:left w:val="none" w:sz="0" w:space="0" w:color="auto"/>
        <w:bottom w:val="none" w:sz="0" w:space="0" w:color="auto"/>
        <w:right w:val="none" w:sz="0" w:space="0" w:color="auto"/>
      </w:divBdr>
    </w:div>
    <w:div w:id="70662631">
      <w:bodyDiv w:val="1"/>
      <w:marLeft w:val="0"/>
      <w:marRight w:val="0"/>
      <w:marTop w:val="0"/>
      <w:marBottom w:val="0"/>
      <w:divBdr>
        <w:top w:val="none" w:sz="0" w:space="0" w:color="auto"/>
        <w:left w:val="none" w:sz="0" w:space="0" w:color="auto"/>
        <w:bottom w:val="none" w:sz="0" w:space="0" w:color="auto"/>
        <w:right w:val="none" w:sz="0" w:space="0" w:color="auto"/>
      </w:divBdr>
    </w:div>
    <w:div w:id="70734689">
      <w:bodyDiv w:val="1"/>
      <w:marLeft w:val="0"/>
      <w:marRight w:val="0"/>
      <w:marTop w:val="0"/>
      <w:marBottom w:val="0"/>
      <w:divBdr>
        <w:top w:val="none" w:sz="0" w:space="0" w:color="auto"/>
        <w:left w:val="none" w:sz="0" w:space="0" w:color="auto"/>
        <w:bottom w:val="none" w:sz="0" w:space="0" w:color="auto"/>
        <w:right w:val="none" w:sz="0" w:space="0" w:color="auto"/>
      </w:divBdr>
    </w:div>
    <w:div w:id="70736932">
      <w:bodyDiv w:val="1"/>
      <w:marLeft w:val="0"/>
      <w:marRight w:val="0"/>
      <w:marTop w:val="0"/>
      <w:marBottom w:val="0"/>
      <w:divBdr>
        <w:top w:val="none" w:sz="0" w:space="0" w:color="auto"/>
        <w:left w:val="none" w:sz="0" w:space="0" w:color="auto"/>
        <w:bottom w:val="none" w:sz="0" w:space="0" w:color="auto"/>
        <w:right w:val="none" w:sz="0" w:space="0" w:color="auto"/>
      </w:divBdr>
    </w:div>
    <w:div w:id="70930936">
      <w:bodyDiv w:val="1"/>
      <w:marLeft w:val="0"/>
      <w:marRight w:val="0"/>
      <w:marTop w:val="0"/>
      <w:marBottom w:val="0"/>
      <w:divBdr>
        <w:top w:val="none" w:sz="0" w:space="0" w:color="auto"/>
        <w:left w:val="none" w:sz="0" w:space="0" w:color="auto"/>
        <w:bottom w:val="none" w:sz="0" w:space="0" w:color="auto"/>
        <w:right w:val="none" w:sz="0" w:space="0" w:color="auto"/>
      </w:divBdr>
    </w:div>
    <w:div w:id="71004259">
      <w:bodyDiv w:val="1"/>
      <w:marLeft w:val="0"/>
      <w:marRight w:val="0"/>
      <w:marTop w:val="0"/>
      <w:marBottom w:val="0"/>
      <w:divBdr>
        <w:top w:val="none" w:sz="0" w:space="0" w:color="auto"/>
        <w:left w:val="none" w:sz="0" w:space="0" w:color="auto"/>
        <w:bottom w:val="none" w:sz="0" w:space="0" w:color="auto"/>
        <w:right w:val="none" w:sz="0" w:space="0" w:color="auto"/>
      </w:divBdr>
    </w:div>
    <w:div w:id="71047021">
      <w:bodyDiv w:val="1"/>
      <w:marLeft w:val="0"/>
      <w:marRight w:val="0"/>
      <w:marTop w:val="0"/>
      <w:marBottom w:val="0"/>
      <w:divBdr>
        <w:top w:val="none" w:sz="0" w:space="0" w:color="auto"/>
        <w:left w:val="none" w:sz="0" w:space="0" w:color="auto"/>
        <w:bottom w:val="none" w:sz="0" w:space="0" w:color="auto"/>
        <w:right w:val="none" w:sz="0" w:space="0" w:color="auto"/>
      </w:divBdr>
    </w:div>
    <w:div w:id="71052702">
      <w:bodyDiv w:val="1"/>
      <w:marLeft w:val="0"/>
      <w:marRight w:val="0"/>
      <w:marTop w:val="0"/>
      <w:marBottom w:val="0"/>
      <w:divBdr>
        <w:top w:val="none" w:sz="0" w:space="0" w:color="auto"/>
        <w:left w:val="none" w:sz="0" w:space="0" w:color="auto"/>
        <w:bottom w:val="none" w:sz="0" w:space="0" w:color="auto"/>
        <w:right w:val="none" w:sz="0" w:space="0" w:color="auto"/>
      </w:divBdr>
    </w:div>
    <w:div w:id="71123617">
      <w:bodyDiv w:val="1"/>
      <w:marLeft w:val="0"/>
      <w:marRight w:val="0"/>
      <w:marTop w:val="0"/>
      <w:marBottom w:val="0"/>
      <w:divBdr>
        <w:top w:val="none" w:sz="0" w:space="0" w:color="auto"/>
        <w:left w:val="none" w:sz="0" w:space="0" w:color="auto"/>
        <w:bottom w:val="none" w:sz="0" w:space="0" w:color="auto"/>
        <w:right w:val="none" w:sz="0" w:space="0" w:color="auto"/>
      </w:divBdr>
    </w:div>
    <w:div w:id="71125051">
      <w:bodyDiv w:val="1"/>
      <w:marLeft w:val="0"/>
      <w:marRight w:val="0"/>
      <w:marTop w:val="0"/>
      <w:marBottom w:val="0"/>
      <w:divBdr>
        <w:top w:val="none" w:sz="0" w:space="0" w:color="auto"/>
        <w:left w:val="none" w:sz="0" w:space="0" w:color="auto"/>
        <w:bottom w:val="none" w:sz="0" w:space="0" w:color="auto"/>
        <w:right w:val="none" w:sz="0" w:space="0" w:color="auto"/>
      </w:divBdr>
    </w:div>
    <w:div w:id="71125285">
      <w:bodyDiv w:val="1"/>
      <w:marLeft w:val="0"/>
      <w:marRight w:val="0"/>
      <w:marTop w:val="0"/>
      <w:marBottom w:val="0"/>
      <w:divBdr>
        <w:top w:val="none" w:sz="0" w:space="0" w:color="auto"/>
        <w:left w:val="none" w:sz="0" w:space="0" w:color="auto"/>
        <w:bottom w:val="none" w:sz="0" w:space="0" w:color="auto"/>
        <w:right w:val="none" w:sz="0" w:space="0" w:color="auto"/>
      </w:divBdr>
    </w:div>
    <w:div w:id="71199738">
      <w:bodyDiv w:val="1"/>
      <w:marLeft w:val="0"/>
      <w:marRight w:val="0"/>
      <w:marTop w:val="0"/>
      <w:marBottom w:val="0"/>
      <w:divBdr>
        <w:top w:val="none" w:sz="0" w:space="0" w:color="auto"/>
        <w:left w:val="none" w:sz="0" w:space="0" w:color="auto"/>
        <w:bottom w:val="none" w:sz="0" w:space="0" w:color="auto"/>
        <w:right w:val="none" w:sz="0" w:space="0" w:color="auto"/>
      </w:divBdr>
    </w:div>
    <w:div w:id="71204692">
      <w:bodyDiv w:val="1"/>
      <w:marLeft w:val="0"/>
      <w:marRight w:val="0"/>
      <w:marTop w:val="0"/>
      <w:marBottom w:val="0"/>
      <w:divBdr>
        <w:top w:val="none" w:sz="0" w:space="0" w:color="auto"/>
        <w:left w:val="none" w:sz="0" w:space="0" w:color="auto"/>
        <w:bottom w:val="none" w:sz="0" w:space="0" w:color="auto"/>
        <w:right w:val="none" w:sz="0" w:space="0" w:color="auto"/>
      </w:divBdr>
    </w:div>
    <w:div w:id="71240421">
      <w:bodyDiv w:val="1"/>
      <w:marLeft w:val="0"/>
      <w:marRight w:val="0"/>
      <w:marTop w:val="0"/>
      <w:marBottom w:val="0"/>
      <w:divBdr>
        <w:top w:val="none" w:sz="0" w:space="0" w:color="auto"/>
        <w:left w:val="none" w:sz="0" w:space="0" w:color="auto"/>
        <w:bottom w:val="none" w:sz="0" w:space="0" w:color="auto"/>
        <w:right w:val="none" w:sz="0" w:space="0" w:color="auto"/>
      </w:divBdr>
    </w:div>
    <w:div w:id="71318265">
      <w:bodyDiv w:val="1"/>
      <w:marLeft w:val="0"/>
      <w:marRight w:val="0"/>
      <w:marTop w:val="0"/>
      <w:marBottom w:val="0"/>
      <w:divBdr>
        <w:top w:val="none" w:sz="0" w:space="0" w:color="auto"/>
        <w:left w:val="none" w:sz="0" w:space="0" w:color="auto"/>
        <w:bottom w:val="none" w:sz="0" w:space="0" w:color="auto"/>
        <w:right w:val="none" w:sz="0" w:space="0" w:color="auto"/>
      </w:divBdr>
    </w:div>
    <w:div w:id="71321493">
      <w:bodyDiv w:val="1"/>
      <w:marLeft w:val="0"/>
      <w:marRight w:val="0"/>
      <w:marTop w:val="0"/>
      <w:marBottom w:val="0"/>
      <w:divBdr>
        <w:top w:val="none" w:sz="0" w:space="0" w:color="auto"/>
        <w:left w:val="none" w:sz="0" w:space="0" w:color="auto"/>
        <w:bottom w:val="none" w:sz="0" w:space="0" w:color="auto"/>
        <w:right w:val="none" w:sz="0" w:space="0" w:color="auto"/>
      </w:divBdr>
    </w:div>
    <w:div w:id="71321890">
      <w:bodyDiv w:val="1"/>
      <w:marLeft w:val="0"/>
      <w:marRight w:val="0"/>
      <w:marTop w:val="0"/>
      <w:marBottom w:val="0"/>
      <w:divBdr>
        <w:top w:val="none" w:sz="0" w:space="0" w:color="auto"/>
        <w:left w:val="none" w:sz="0" w:space="0" w:color="auto"/>
        <w:bottom w:val="none" w:sz="0" w:space="0" w:color="auto"/>
        <w:right w:val="none" w:sz="0" w:space="0" w:color="auto"/>
      </w:divBdr>
    </w:div>
    <w:div w:id="71389371">
      <w:bodyDiv w:val="1"/>
      <w:marLeft w:val="0"/>
      <w:marRight w:val="0"/>
      <w:marTop w:val="0"/>
      <w:marBottom w:val="0"/>
      <w:divBdr>
        <w:top w:val="none" w:sz="0" w:space="0" w:color="auto"/>
        <w:left w:val="none" w:sz="0" w:space="0" w:color="auto"/>
        <w:bottom w:val="none" w:sz="0" w:space="0" w:color="auto"/>
        <w:right w:val="none" w:sz="0" w:space="0" w:color="auto"/>
      </w:divBdr>
    </w:div>
    <w:div w:id="71394813">
      <w:bodyDiv w:val="1"/>
      <w:marLeft w:val="0"/>
      <w:marRight w:val="0"/>
      <w:marTop w:val="0"/>
      <w:marBottom w:val="0"/>
      <w:divBdr>
        <w:top w:val="none" w:sz="0" w:space="0" w:color="auto"/>
        <w:left w:val="none" w:sz="0" w:space="0" w:color="auto"/>
        <w:bottom w:val="none" w:sz="0" w:space="0" w:color="auto"/>
        <w:right w:val="none" w:sz="0" w:space="0" w:color="auto"/>
      </w:divBdr>
    </w:div>
    <w:div w:id="71395017">
      <w:bodyDiv w:val="1"/>
      <w:marLeft w:val="0"/>
      <w:marRight w:val="0"/>
      <w:marTop w:val="0"/>
      <w:marBottom w:val="0"/>
      <w:divBdr>
        <w:top w:val="none" w:sz="0" w:space="0" w:color="auto"/>
        <w:left w:val="none" w:sz="0" w:space="0" w:color="auto"/>
        <w:bottom w:val="none" w:sz="0" w:space="0" w:color="auto"/>
        <w:right w:val="none" w:sz="0" w:space="0" w:color="auto"/>
      </w:divBdr>
    </w:div>
    <w:div w:id="71395611">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1439950">
      <w:bodyDiv w:val="1"/>
      <w:marLeft w:val="0"/>
      <w:marRight w:val="0"/>
      <w:marTop w:val="0"/>
      <w:marBottom w:val="0"/>
      <w:divBdr>
        <w:top w:val="none" w:sz="0" w:space="0" w:color="auto"/>
        <w:left w:val="none" w:sz="0" w:space="0" w:color="auto"/>
        <w:bottom w:val="none" w:sz="0" w:space="0" w:color="auto"/>
        <w:right w:val="none" w:sz="0" w:space="0" w:color="auto"/>
      </w:divBdr>
    </w:div>
    <w:div w:id="71465277">
      <w:bodyDiv w:val="1"/>
      <w:marLeft w:val="0"/>
      <w:marRight w:val="0"/>
      <w:marTop w:val="0"/>
      <w:marBottom w:val="0"/>
      <w:divBdr>
        <w:top w:val="none" w:sz="0" w:space="0" w:color="auto"/>
        <w:left w:val="none" w:sz="0" w:space="0" w:color="auto"/>
        <w:bottom w:val="none" w:sz="0" w:space="0" w:color="auto"/>
        <w:right w:val="none" w:sz="0" w:space="0" w:color="auto"/>
      </w:divBdr>
    </w:div>
    <w:div w:id="71465826">
      <w:bodyDiv w:val="1"/>
      <w:marLeft w:val="0"/>
      <w:marRight w:val="0"/>
      <w:marTop w:val="0"/>
      <w:marBottom w:val="0"/>
      <w:divBdr>
        <w:top w:val="none" w:sz="0" w:space="0" w:color="auto"/>
        <w:left w:val="none" w:sz="0" w:space="0" w:color="auto"/>
        <w:bottom w:val="none" w:sz="0" w:space="0" w:color="auto"/>
        <w:right w:val="none" w:sz="0" w:space="0" w:color="auto"/>
      </w:divBdr>
    </w:div>
    <w:div w:id="71466686">
      <w:bodyDiv w:val="1"/>
      <w:marLeft w:val="0"/>
      <w:marRight w:val="0"/>
      <w:marTop w:val="0"/>
      <w:marBottom w:val="0"/>
      <w:divBdr>
        <w:top w:val="none" w:sz="0" w:space="0" w:color="auto"/>
        <w:left w:val="none" w:sz="0" w:space="0" w:color="auto"/>
        <w:bottom w:val="none" w:sz="0" w:space="0" w:color="auto"/>
        <w:right w:val="none" w:sz="0" w:space="0" w:color="auto"/>
      </w:divBdr>
    </w:div>
    <w:div w:id="71584463">
      <w:bodyDiv w:val="1"/>
      <w:marLeft w:val="0"/>
      <w:marRight w:val="0"/>
      <w:marTop w:val="0"/>
      <w:marBottom w:val="0"/>
      <w:divBdr>
        <w:top w:val="none" w:sz="0" w:space="0" w:color="auto"/>
        <w:left w:val="none" w:sz="0" w:space="0" w:color="auto"/>
        <w:bottom w:val="none" w:sz="0" w:space="0" w:color="auto"/>
        <w:right w:val="none" w:sz="0" w:space="0" w:color="auto"/>
      </w:divBdr>
    </w:div>
    <w:div w:id="71709579">
      <w:bodyDiv w:val="1"/>
      <w:marLeft w:val="0"/>
      <w:marRight w:val="0"/>
      <w:marTop w:val="0"/>
      <w:marBottom w:val="0"/>
      <w:divBdr>
        <w:top w:val="none" w:sz="0" w:space="0" w:color="auto"/>
        <w:left w:val="none" w:sz="0" w:space="0" w:color="auto"/>
        <w:bottom w:val="none" w:sz="0" w:space="0" w:color="auto"/>
        <w:right w:val="none" w:sz="0" w:space="0" w:color="auto"/>
      </w:divBdr>
    </w:div>
    <w:div w:id="71776948">
      <w:bodyDiv w:val="1"/>
      <w:marLeft w:val="0"/>
      <w:marRight w:val="0"/>
      <w:marTop w:val="0"/>
      <w:marBottom w:val="0"/>
      <w:divBdr>
        <w:top w:val="none" w:sz="0" w:space="0" w:color="auto"/>
        <w:left w:val="none" w:sz="0" w:space="0" w:color="auto"/>
        <w:bottom w:val="none" w:sz="0" w:space="0" w:color="auto"/>
        <w:right w:val="none" w:sz="0" w:space="0" w:color="auto"/>
      </w:divBdr>
    </w:div>
    <w:div w:id="71901884">
      <w:bodyDiv w:val="1"/>
      <w:marLeft w:val="0"/>
      <w:marRight w:val="0"/>
      <w:marTop w:val="0"/>
      <w:marBottom w:val="0"/>
      <w:divBdr>
        <w:top w:val="none" w:sz="0" w:space="0" w:color="auto"/>
        <w:left w:val="none" w:sz="0" w:space="0" w:color="auto"/>
        <w:bottom w:val="none" w:sz="0" w:space="0" w:color="auto"/>
        <w:right w:val="none" w:sz="0" w:space="0" w:color="auto"/>
      </w:divBdr>
    </w:div>
    <w:div w:id="71975430">
      <w:bodyDiv w:val="1"/>
      <w:marLeft w:val="0"/>
      <w:marRight w:val="0"/>
      <w:marTop w:val="0"/>
      <w:marBottom w:val="0"/>
      <w:divBdr>
        <w:top w:val="none" w:sz="0" w:space="0" w:color="auto"/>
        <w:left w:val="none" w:sz="0" w:space="0" w:color="auto"/>
        <w:bottom w:val="none" w:sz="0" w:space="0" w:color="auto"/>
        <w:right w:val="none" w:sz="0" w:space="0" w:color="auto"/>
      </w:divBdr>
    </w:div>
    <w:div w:id="71976492">
      <w:bodyDiv w:val="1"/>
      <w:marLeft w:val="0"/>
      <w:marRight w:val="0"/>
      <w:marTop w:val="0"/>
      <w:marBottom w:val="0"/>
      <w:divBdr>
        <w:top w:val="none" w:sz="0" w:space="0" w:color="auto"/>
        <w:left w:val="none" w:sz="0" w:space="0" w:color="auto"/>
        <w:bottom w:val="none" w:sz="0" w:space="0" w:color="auto"/>
        <w:right w:val="none" w:sz="0" w:space="0" w:color="auto"/>
      </w:divBdr>
    </w:div>
    <w:div w:id="72090266">
      <w:bodyDiv w:val="1"/>
      <w:marLeft w:val="0"/>
      <w:marRight w:val="0"/>
      <w:marTop w:val="0"/>
      <w:marBottom w:val="0"/>
      <w:divBdr>
        <w:top w:val="none" w:sz="0" w:space="0" w:color="auto"/>
        <w:left w:val="none" w:sz="0" w:space="0" w:color="auto"/>
        <w:bottom w:val="none" w:sz="0" w:space="0" w:color="auto"/>
        <w:right w:val="none" w:sz="0" w:space="0" w:color="auto"/>
      </w:divBdr>
    </w:div>
    <w:div w:id="72119730">
      <w:bodyDiv w:val="1"/>
      <w:marLeft w:val="0"/>
      <w:marRight w:val="0"/>
      <w:marTop w:val="0"/>
      <w:marBottom w:val="0"/>
      <w:divBdr>
        <w:top w:val="none" w:sz="0" w:space="0" w:color="auto"/>
        <w:left w:val="none" w:sz="0" w:space="0" w:color="auto"/>
        <w:bottom w:val="none" w:sz="0" w:space="0" w:color="auto"/>
        <w:right w:val="none" w:sz="0" w:space="0" w:color="auto"/>
      </w:divBdr>
    </w:div>
    <w:div w:id="72120756">
      <w:bodyDiv w:val="1"/>
      <w:marLeft w:val="0"/>
      <w:marRight w:val="0"/>
      <w:marTop w:val="0"/>
      <w:marBottom w:val="0"/>
      <w:divBdr>
        <w:top w:val="none" w:sz="0" w:space="0" w:color="auto"/>
        <w:left w:val="none" w:sz="0" w:space="0" w:color="auto"/>
        <w:bottom w:val="none" w:sz="0" w:space="0" w:color="auto"/>
        <w:right w:val="none" w:sz="0" w:space="0" w:color="auto"/>
      </w:divBdr>
    </w:div>
    <w:div w:id="72163389">
      <w:bodyDiv w:val="1"/>
      <w:marLeft w:val="0"/>
      <w:marRight w:val="0"/>
      <w:marTop w:val="0"/>
      <w:marBottom w:val="0"/>
      <w:divBdr>
        <w:top w:val="none" w:sz="0" w:space="0" w:color="auto"/>
        <w:left w:val="none" w:sz="0" w:space="0" w:color="auto"/>
        <w:bottom w:val="none" w:sz="0" w:space="0" w:color="auto"/>
        <w:right w:val="none" w:sz="0" w:space="0" w:color="auto"/>
      </w:divBdr>
    </w:div>
    <w:div w:id="72166681">
      <w:bodyDiv w:val="1"/>
      <w:marLeft w:val="0"/>
      <w:marRight w:val="0"/>
      <w:marTop w:val="0"/>
      <w:marBottom w:val="0"/>
      <w:divBdr>
        <w:top w:val="none" w:sz="0" w:space="0" w:color="auto"/>
        <w:left w:val="none" w:sz="0" w:space="0" w:color="auto"/>
        <w:bottom w:val="none" w:sz="0" w:space="0" w:color="auto"/>
        <w:right w:val="none" w:sz="0" w:space="0" w:color="auto"/>
      </w:divBdr>
    </w:div>
    <w:div w:id="72286579">
      <w:bodyDiv w:val="1"/>
      <w:marLeft w:val="0"/>
      <w:marRight w:val="0"/>
      <w:marTop w:val="0"/>
      <w:marBottom w:val="0"/>
      <w:divBdr>
        <w:top w:val="none" w:sz="0" w:space="0" w:color="auto"/>
        <w:left w:val="none" w:sz="0" w:space="0" w:color="auto"/>
        <w:bottom w:val="none" w:sz="0" w:space="0" w:color="auto"/>
        <w:right w:val="none" w:sz="0" w:space="0" w:color="auto"/>
      </w:divBdr>
    </w:div>
    <w:div w:id="72312851">
      <w:bodyDiv w:val="1"/>
      <w:marLeft w:val="0"/>
      <w:marRight w:val="0"/>
      <w:marTop w:val="0"/>
      <w:marBottom w:val="0"/>
      <w:divBdr>
        <w:top w:val="none" w:sz="0" w:space="0" w:color="auto"/>
        <w:left w:val="none" w:sz="0" w:space="0" w:color="auto"/>
        <w:bottom w:val="none" w:sz="0" w:space="0" w:color="auto"/>
        <w:right w:val="none" w:sz="0" w:space="0" w:color="auto"/>
      </w:divBdr>
    </w:div>
    <w:div w:id="72316233">
      <w:bodyDiv w:val="1"/>
      <w:marLeft w:val="0"/>
      <w:marRight w:val="0"/>
      <w:marTop w:val="0"/>
      <w:marBottom w:val="0"/>
      <w:divBdr>
        <w:top w:val="none" w:sz="0" w:space="0" w:color="auto"/>
        <w:left w:val="none" w:sz="0" w:space="0" w:color="auto"/>
        <w:bottom w:val="none" w:sz="0" w:space="0" w:color="auto"/>
        <w:right w:val="none" w:sz="0" w:space="0" w:color="auto"/>
      </w:divBdr>
    </w:div>
    <w:div w:id="72355385">
      <w:bodyDiv w:val="1"/>
      <w:marLeft w:val="0"/>
      <w:marRight w:val="0"/>
      <w:marTop w:val="0"/>
      <w:marBottom w:val="0"/>
      <w:divBdr>
        <w:top w:val="none" w:sz="0" w:space="0" w:color="auto"/>
        <w:left w:val="none" w:sz="0" w:space="0" w:color="auto"/>
        <w:bottom w:val="none" w:sz="0" w:space="0" w:color="auto"/>
        <w:right w:val="none" w:sz="0" w:space="0" w:color="auto"/>
      </w:divBdr>
    </w:div>
    <w:div w:id="72356043">
      <w:bodyDiv w:val="1"/>
      <w:marLeft w:val="0"/>
      <w:marRight w:val="0"/>
      <w:marTop w:val="0"/>
      <w:marBottom w:val="0"/>
      <w:divBdr>
        <w:top w:val="none" w:sz="0" w:space="0" w:color="auto"/>
        <w:left w:val="none" w:sz="0" w:space="0" w:color="auto"/>
        <w:bottom w:val="none" w:sz="0" w:space="0" w:color="auto"/>
        <w:right w:val="none" w:sz="0" w:space="0" w:color="auto"/>
      </w:divBdr>
    </w:div>
    <w:div w:id="72552621">
      <w:bodyDiv w:val="1"/>
      <w:marLeft w:val="0"/>
      <w:marRight w:val="0"/>
      <w:marTop w:val="0"/>
      <w:marBottom w:val="0"/>
      <w:divBdr>
        <w:top w:val="none" w:sz="0" w:space="0" w:color="auto"/>
        <w:left w:val="none" w:sz="0" w:space="0" w:color="auto"/>
        <w:bottom w:val="none" w:sz="0" w:space="0" w:color="auto"/>
        <w:right w:val="none" w:sz="0" w:space="0" w:color="auto"/>
      </w:divBdr>
    </w:div>
    <w:div w:id="72558236">
      <w:bodyDiv w:val="1"/>
      <w:marLeft w:val="0"/>
      <w:marRight w:val="0"/>
      <w:marTop w:val="0"/>
      <w:marBottom w:val="0"/>
      <w:divBdr>
        <w:top w:val="none" w:sz="0" w:space="0" w:color="auto"/>
        <w:left w:val="none" w:sz="0" w:space="0" w:color="auto"/>
        <w:bottom w:val="none" w:sz="0" w:space="0" w:color="auto"/>
        <w:right w:val="none" w:sz="0" w:space="0" w:color="auto"/>
      </w:divBdr>
    </w:div>
    <w:div w:id="72702811">
      <w:bodyDiv w:val="1"/>
      <w:marLeft w:val="0"/>
      <w:marRight w:val="0"/>
      <w:marTop w:val="0"/>
      <w:marBottom w:val="0"/>
      <w:divBdr>
        <w:top w:val="none" w:sz="0" w:space="0" w:color="auto"/>
        <w:left w:val="none" w:sz="0" w:space="0" w:color="auto"/>
        <w:bottom w:val="none" w:sz="0" w:space="0" w:color="auto"/>
        <w:right w:val="none" w:sz="0" w:space="0" w:color="auto"/>
      </w:divBdr>
    </w:div>
    <w:div w:id="72824601">
      <w:bodyDiv w:val="1"/>
      <w:marLeft w:val="0"/>
      <w:marRight w:val="0"/>
      <w:marTop w:val="0"/>
      <w:marBottom w:val="0"/>
      <w:divBdr>
        <w:top w:val="none" w:sz="0" w:space="0" w:color="auto"/>
        <w:left w:val="none" w:sz="0" w:space="0" w:color="auto"/>
        <w:bottom w:val="none" w:sz="0" w:space="0" w:color="auto"/>
        <w:right w:val="none" w:sz="0" w:space="0" w:color="auto"/>
      </w:divBdr>
    </w:div>
    <w:div w:id="72895542">
      <w:bodyDiv w:val="1"/>
      <w:marLeft w:val="0"/>
      <w:marRight w:val="0"/>
      <w:marTop w:val="0"/>
      <w:marBottom w:val="0"/>
      <w:divBdr>
        <w:top w:val="none" w:sz="0" w:space="0" w:color="auto"/>
        <w:left w:val="none" w:sz="0" w:space="0" w:color="auto"/>
        <w:bottom w:val="none" w:sz="0" w:space="0" w:color="auto"/>
        <w:right w:val="none" w:sz="0" w:space="0" w:color="auto"/>
      </w:divBdr>
    </w:div>
    <w:div w:id="72898082">
      <w:bodyDiv w:val="1"/>
      <w:marLeft w:val="0"/>
      <w:marRight w:val="0"/>
      <w:marTop w:val="0"/>
      <w:marBottom w:val="0"/>
      <w:divBdr>
        <w:top w:val="none" w:sz="0" w:space="0" w:color="auto"/>
        <w:left w:val="none" w:sz="0" w:space="0" w:color="auto"/>
        <w:bottom w:val="none" w:sz="0" w:space="0" w:color="auto"/>
        <w:right w:val="none" w:sz="0" w:space="0" w:color="auto"/>
      </w:divBdr>
    </w:div>
    <w:div w:id="72899162">
      <w:bodyDiv w:val="1"/>
      <w:marLeft w:val="0"/>
      <w:marRight w:val="0"/>
      <w:marTop w:val="0"/>
      <w:marBottom w:val="0"/>
      <w:divBdr>
        <w:top w:val="none" w:sz="0" w:space="0" w:color="auto"/>
        <w:left w:val="none" w:sz="0" w:space="0" w:color="auto"/>
        <w:bottom w:val="none" w:sz="0" w:space="0" w:color="auto"/>
        <w:right w:val="none" w:sz="0" w:space="0" w:color="auto"/>
      </w:divBdr>
    </w:div>
    <w:div w:id="72971927">
      <w:bodyDiv w:val="1"/>
      <w:marLeft w:val="0"/>
      <w:marRight w:val="0"/>
      <w:marTop w:val="0"/>
      <w:marBottom w:val="0"/>
      <w:divBdr>
        <w:top w:val="none" w:sz="0" w:space="0" w:color="auto"/>
        <w:left w:val="none" w:sz="0" w:space="0" w:color="auto"/>
        <w:bottom w:val="none" w:sz="0" w:space="0" w:color="auto"/>
        <w:right w:val="none" w:sz="0" w:space="0" w:color="auto"/>
      </w:divBdr>
    </w:div>
    <w:div w:id="72974164">
      <w:bodyDiv w:val="1"/>
      <w:marLeft w:val="0"/>
      <w:marRight w:val="0"/>
      <w:marTop w:val="0"/>
      <w:marBottom w:val="0"/>
      <w:divBdr>
        <w:top w:val="none" w:sz="0" w:space="0" w:color="auto"/>
        <w:left w:val="none" w:sz="0" w:space="0" w:color="auto"/>
        <w:bottom w:val="none" w:sz="0" w:space="0" w:color="auto"/>
        <w:right w:val="none" w:sz="0" w:space="0" w:color="auto"/>
      </w:divBdr>
    </w:div>
    <w:div w:id="73011237">
      <w:bodyDiv w:val="1"/>
      <w:marLeft w:val="0"/>
      <w:marRight w:val="0"/>
      <w:marTop w:val="0"/>
      <w:marBottom w:val="0"/>
      <w:divBdr>
        <w:top w:val="none" w:sz="0" w:space="0" w:color="auto"/>
        <w:left w:val="none" w:sz="0" w:space="0" w:color="auto"/>
        <w:bottom w:val="none" w:sz="0" w:space="0" w:color="auto"/>
        <w:right w:val="none" w:sz="0" w:space="0" w:color="auto"/>
      </w:divBdr>
    </w:div>
    <w:div w:id="73015934">
      <w:bodyDiv w:val="1"/>
      <w:marLeft w:val="0"/>
      <w:marRight w:val="0"/>
      <w:marTop w:val="0"/>
      <w:marBottom w:val="0"/>
      <w:divBdr>
        <w:top w:val="none" w:sz="0" w:space="0" w:color="auto"/>
        <w:left w:val="none" w:sz="0" w:space="0" w:color="auto"/>
        <w:bottom w:val="none" w:sz="0" w:space="0" w:color="auto"/>
        <w:right w:val="none" w:sz="0" w:space="0" w:color="auto"/>
      </w:divBdr>
    </w:div>
    <w:div w:id="73019397">
      <w:bodyDiv w:val="1"/>
      <w:marLeft w:val="0"/>
      <w:marRight w:val="0"/>
      <w:marTop w:val="0"/>
      <w:marBottom w:val="0"/>
      <w:divBdr>
        <w:top w:val="none" w:sz="0" w:space="0" w:color="auto"/>
        <w:left w:val="none" w:sz="0" w:space="0" w:color="auto"/>
        <w:bottom w:val="none" w:sz="0" w:space="0" w:color="auto"/>
        <w:right w:val="none" w:sz="0" w:space="0" w:color="auto"/>
      </w:divBdr>
    </w:div>
    <w:div w:id="73203958">
      <w:bodyDiv w:val="1"/>
      <w:marLeft w:val="0"/>
      <w:marRight w:val="0"/>
      <w:marTop w:val="0"/>
      <w:marBottom w:val="0"/>
      <w:divBdr>
        <w:top w:val="none" w:sz="0" w:space="0" w:color="auto"/>
        <w:left w:val="none" w:sz="0" w:space="0" w:color="auto"/>
        <w:bottom w:val="none" w:sz="0" w:space="0" w:color="auto"/>
        <w:right w:val="none" w:sz="0" w:space="0" w:color="auto"/>
      </w:divBdr>
    </w:div>
    <w:div w:id="73209126">
      <w:bodyDiv w:val="1"/>
      <w:marLeft w:val="0"/>
      <w:marRight w:val="0"/>
      <w:marTop w:val="0"/>
      <w:marBottom w:val="0"/>
      <w:divBdr>
        <w:top w:val="none" w:sz="0" w:space="0" w:color="auto"/>
        <w:left w:val="none" w:sz="0" w:space="0" w:color="auto"/>
        <w:bottom w:val="none" w:sz="0" w:space="0" w:color="auto"/>
        <w:right w:val="none" w:sz="0" w:space="0" w:color="auto"/>
      </w:divBdr>
    </w:div>
    <w:div w:id="73212077">
      <w:bodyDiv w:val="1"/>
      <w:marLeft w:val="0"/>
      <w:marRight w:val="0"/>
      <w:marTop w:val="0"/>
      <w:marBottom w:val="0"/>
      <w:divBdr>
        <w:top w:val="none" w:sz="0" w:space="0" w:color="auto"/>
        <w:left w:val="none" w:sz="0" w:space="0" w:color="auto"/>
        <w:bottom w:val="none" w:sz="0" w:space="0" w:color="auto"/>
        <w:right w:val="none" w:sz="0" w:space="0" w:color="auto"/>
      </w:divBdr>
    </w:div>
    <w:div w:id="73282143">
      <w:bodyDiv w:val="1"/>
      <w:marLeft w:val="0"/>
      <w:marRight w:val="0"/>
      <w:marTop w:val="0"/>
      <w:marBottom w:val="0"/>
      <w:divBdr>
        <w:top w:val="none" w:sz="0" w:space="0" w:color="auto"/>
        <w:left w:val="none" w:sz="0" w:space="0" w:color="auto"/>
        <w:bottom w:val="none" w:sz="0" w:space="0" w:color="auto"/>
        <w:right w:val="none" w:sz="0" w:space="0" w:color="auto"/>
      </w:divBdr>
    </w:div>
    <w:div w:id="73286371">
      <w:bodyDiv w:val="1"/>
      <w:marLeft w:val="0"/>
      <w:marRight w:val="0"/>
      <w:marTop w:val="0"/>
      <w:marBottom w:val="0"/>
      <w:divBdr>
        <w:top w:val="none" w:sz="0" w:space="0" w:color="auto"/>
        <w:left w:val="none" w:sz="0" w:space="0" w:color="auto"/>
        <w:bottom w:val="none" w:sz="0" w:space="0" w:color="auto"/>
        <w:right w:val="none" w:sz="0" w:space="0" w:color="auto"/>
      </w:divBdr>
    </w:div>
    <w:div w:id="73286843">
      <w:bodyDiv w:val="1"/>
      <w:marLeft w:val="0"/>
      <w:marRight w:val="0"/>
      <w:marTop w:val="0"/>
      <w:marBottom w:val="0"/>
      <w:divBdr>
        <w:top w:val="none" w:sz="0" w:space="0" w:color="auto"/>
        <w:left w:val="none" w:sz="0" w:space="0" w:color="auto"/>
        <w:bottom w:val="none" w:sz="0" w:space="0" w:color="auto"/>
        <w:right w:val="none" w:sz="0" w:space="0" w:color="auto"/>
      </w:divBdr>
    </w:div>
    <w:div w:id="73354701">
      <w:bodyDiv w:val="1"/>
      <w:marLeft w:val="0"/>
      <w:marRight w:val="0"/>
      <w:marTop w:val="0"/>
      <w:marBottom w:val="0"/>
      <w:divBdr>
        <w:top w:val="none" w:sz="0" w:space="0" w:color="auto"/>
        <w:left w:val="none" w:sz="0" w:space="0" w:color="auto"/>
        <w:bottom w:val="none" w:sz="0" w:space="0" w:color="auto"/>
        <w:right w:val="none" w:sz="0" w:space="0" w:color="auto"/>
      </w:divBdr>
    </w:div>
    <w:div w:id="73357935">
      <w:bodyDiv w:val="1"/>
      <w:marLeft w:val="0"/>
      <w:marRight w:val="0"/>
      <w:marTop w:val="0"/>
      <w:marBottom w:val="0"/>
      <w:divBdr>
        <w:top w:val="none" w:sz="0" w:space="0" w:color="auto"/>
        <w:left w:val="none" w:sz="0" w:space="0" w:color="auto"/>
        <w:bottom w:val="none" w:sz="0" w:space="0" w:color="auto"/>
        <w:right w:val="none" w:sz="0" w:space="0" w:color="auto"/>
      </w:divBdr>
    </w:div>
    <w:div w:id="73473242">
      <w:bodyDiv w:val="1"/>
      <w:marLeft w:val="0"/>
      <w:marRight w:val="0"/>
      <w:marTop w:val="0"/>
      <w:marBottom w:val="0"/>
      <w:divBdr>
        <w:top w:val="none" w:sz="0" w:space="0" w:color="auto"/>
        <w:left w:val="none" w:sz="0" w:space="0" w:color="auto"/>
        <w:bottom w:val="none" w:sz="0" w:space="0" w:color="auto"/>
        <w:right w:val="none" w:sz="0" w:space="0" w:color="auto"/>
      </w:divBdr>
    </w:div>
    <w:div w:id="73481202">
      <w:bodyDiv w:val="1"/>
      <w:marLeft w:val="0"/>
      <w:marRight w:val="0"/>
      <w:marTop w:val="0"/>
      <w:marBottom w:val="0"/>
      <w:divBdr>
        <w:top w:val="none" w:sz="0" w:space="0" w:color="auto"/>
        <w:left w:val="none" w:sz="0" w:space="0" w:color="auto"/>
        <w:bottom w:val="none" w:sz="0" w:space="0" w:color="auto"/>
        <w:right w:val="none" w:sz="0" w:space="0" w:color="auto"/>
      </w:divBdr>
    </w:div>
    <w:div w:id="73550892">
      <w:bodyDiv w:val="1"/>
      <w:marLeft w:val="0"/>
      <w:marRight w:val="0"/>
      <w:marTop w:val="0"/>
      <w:marBottom w:val="0"/>
      <w:divBdr>
        <w:top w:val="none" w:sz="0" w:space="0" w:color="auto"/>
        <w:left w:val="none" w:sz="0" w:space="0" w:color="auto"/>
        <w:bottom w:val="none" w:sz="0" w:space="0" w:color="auto"/>
        <w:right w:val="none" w:sz="0" w:space="0" w:color="auto"/>
      </w:divBdr>
    </w:div>
    <w:div w:id="73551529">
      <w:bodyDiv w:val="1"/>
      <w:marLeft w:val="0"/>
      <w:marRight w:val="0"/>
      <w:marTop w:val="0"/>
      <w:marBottom w:val="0"/>
      <w:divBdr>
        <w:top w:val="none" w:sz="0" w:space="0" w:color="auto"/>
        <w:left w:val="none" w:sz="0" w:space="0" w:color="auto"/>
        <w:bottom w:val="none" w:sz="0" w:space="0" w:color="auto"/>
        <w:right w:val="none" w:sz="0" w:space="0" w:color="auto"/>
      </w:divBdr>
    </w:div>
    <w:div w:id="73552082">
      <w:bodyDiv w:val="1"/>
      <w:marLeft w:val="0"/>
      <w:marRight w:val="0"/>
      <w:marTop w:val="0"/>
      <w:marBottom w:val="0"/>
      <w:divBdr>
        <w:top w:val="none" w:sz="0" w:space="0" w:color="auto"/>
        <w:left w:val="none" w:sz="0" w:space="0" w:color="auto"/>
        <w:bottom w:val="none" w:sz="0" w:space="0" w:color="auto"/>
        <w:right w:val="none" w:sz="0" w:space="0" w:color="auto"/>
      </w:divBdr>
    </w:div>
    <w:div w:id="73600000">
      <w:bodyDiv w:val="1"/>
      <w:marLeft w:val="0"/>
      <w:marRight w:val="0"/>
      <w:marTop w:val="0"/>
      <w:marBottom w:val="0"/>
      <w:divBdr>
        <w:top w:val="none" w:sz="0" w:space="0" w:color="auto"/>
        <w:left w:val="none" w:sz="0" w:space="0" w:color="auto"/>
        <w:bottom w:val="none" w:sz="0" w:space="0" w:color="auto"/>
        <w:right w:val="none" w:sz="0" w:space="0" w:color="auto"/>
      </w:divBdr>
    </w:div>
    <w:div w:id="73674319">
      <w:bodyDiv w:val="1"/>
      <w:marLeft w:val="0"/>
      <w:marRight w:val="0"/>
      <w:marTop w:val="0"/>
      <w:marBottom w:val="0"/>
      <w:divBdr>
        <w:top w:val="none" w:sz="0" w:space="0" w:color="auto"/>
        <w:left w:val="none" w:sz="0" w:space="0" w:color="auto"/>
        <w:bottom w:val="none" w:sz="0" w:space="0" w:color="auto"/>
        <w:right w:val="none" w:sz="0" w:space="0" w:color="auto"/>
      </w:divBdr>
    </w:div>
    <w:div w:id="73822802">
      <w:bodyDiv w:val="1"/>
      <w:marLeft w:val="0"/>
      <w:marRight w:val="0"/>
      <w:marTop w:val="0"/>
      <w:marBottom w:val="0"/>
      <w:divBdr>
        <w:top w:val="none" w:sz="0" w:space="0" w:color="auto"/>
        <w:left w:val="none" w:sz="0" w:space="0" w:color="auto"/>
        <w:bottom w:val="none" w:sz="0" w:space="0" w:color="auto"/>
        <w:right w:val="none" w:sz="0" w:space="0" w:color="auto"/>
      </w:divBdr>
    </w:div>
    <w:div w:id="73825055">
      <w:bodyDiv w:val="1"/>
      <w:marLeft w:val="0"/>
      <w:marRight w:val="0"/>
      <w:marTop w:val="0"/>
      <w:marBottom w:val="0"/>
      <w:divBdr>
        <w:top w:val="none" w:sz="0" w:space="0" w:color="auto"/>
        <w:left w:val="none" w:sz="0" w:space="0" w:color="auto"/>
        <w:bottom w:val="none" w:sz="0" w:space="0" w:color="auto"/>
        <w:right w:val="none" w:sz="0" w:space="0" w:color="auto"/>
      </w:divBdr>
    </w:div>
    <w:div w:id="73859682">
      <w:bodyDiv w:val="1"/>
      <w:marLeft w:val="0"/>
      <w:marRight w:val="0"/>
      <w:marTop w:val="0"/>
      <w:marBottom w:val="0"/>
      <w:divBdr>
        <w:top w:val="none" w:sz="0" w:space="0" w:color="auto"/>
        <w:left w:val="none" w:sz="0" w:space="0" w:color="auto"/>
        <w:bottom w:val="none" w:sz="0" w:space="0" w:color="auto"/>
        <w:right w:val="none" w:sz="0" w:space="0" w:color="auto"/>
      </w:divBdr>
    </w:div>
    <w:div w:id="73859777">
      <w:bodyDiv w:val="1"/>
      <w:marLeft w:val="0"/>
      <w:marRight w:val="0"/>
      <w:marTop w:val="0"/>
      <w:marBottom w:val="0"/>
      <w:divBdr>
        <w:top w:val="none" w:sz="0" w:space="0" w:color="auto"/>
        <w:left w:val="none" w:sz="0" w:space="0" w:color="auto"/>
        <w:bottom w:val="none" w:sz="0" w:space="0" w:color="auto"/>
        <w:right w:val="none" w:sz="0" w:space="0" w:color="auto"/>
      </w:divBdr>
    </w:div>
    <w:div w:id="73866440">
      <w:bodyDiv w:val="1"/>
      <w:marLeft w:val="0"/>
      <w:marRight w:val="0"/>
      <w:marTop w:val="0"/>
      <w:marBottom w:val="0"/>
      <w:divBdr>
        <w:top w:val="none" w:sz="0" w:space="0" w:color="auto"/>
        <w:left w:val="none" w:sz="0" w:space="0" w:color="auto"/>
        <w:bottom w:val="none" w:sz="0" w:space="0" w:color="auto"/>
        <w:right w:val="none" w:sz="0" w:space="0" w:color="auto"/>
      </w:divBdr>
    </w:div>
    <w:div w:id="73935563">
      <w:bodyDiv w:val="1"/>
      <w:marLeft w:val="0"/>
      <w:marRight w:val="0"/>
      <w:marTop w:val="0"/>
      <w:marBottom w:val="0"/>
      <w:divBdr>
        <w:top w:val="none" w:sz="0" w:space="0" w:color="auto"/>
        <w:left w:val="none" w:sz="0" w:space="0" w:color="auto"/>
        <w:bottom w:val="none" w:sz="0" w:space="0" w:color="auto"/>
        <w:right w:val="none" w:sz="0" w:space="0" w:color="auto"/>
      </w:divBdr>
    </w:div>
    <w:div w:id="73942396">
      <w:bodyDiv w:val="1"/>
      <w:marLeft w:val="0"/>
      <w:marRight w:val="0"/>
      <w:marTop w:val="0"/>
      <w:marBottom w:val="0"/>
      <w:divBdr>
        <w:top w:val="none" w:sz="0" w:space="0" w:color="auto"/>
        <w:left w:val="none" w:sz="0" w:space="0" w:color="auto"/>
        <w:bottom w:val="none" w:sz="0" w:space="0" w:color="auto"/>
        <w:right w:val="none" w:sz="0" w:space="0" w:color="auto"/>
      </w:divBdr>
    </w:div>
    <w:div w:id="74018862">
      <w:bodyDiv w:val="1"/>
      <w:marLeft w:val="0"/>
      <w:marRight w:val="0"/>
      <w:marTop w:val="0"/>
      <w:marBottom w:val="0"/>
      <w:divBdr>
        <w:top w:val="none" w:sz="0" w:space="0" w:color="auto"/>
        <w:left w:val="none" w:sz="0" w:space="0" w:color="auto"/>
        <w:bottom w:val="none" w:sz="0" w:space="0" w:color="auto"/>
        <w:right w:val="none" w:sz="0" w:space="0" w:color="auto"/>
      </w:divBdr>
    </w:div>
    <w:div w:id="74205328">
      <w:bodyDiv w:val="1"/>
      <w:marLeft w:val="0"/>
      <w:marRight w:val="0"/>
      <w:marTop w:val="0"/>
      <w:marBottom w:val="0"/>
      <w:divBdr>
        <w:top w:val="none" w:sz="0" w:space="0" w:color="auto"/>
        <w:left w:val="none" w:sz="0" w:space="0" w:color="auto"/>
        <w:bottom w:val="none" w:sz="0" w:space="0" w:color="auto"/>
        <w:right w:val="none" w:sz="0" w:space="0" w:color="auto"/>
      </w:divBdr>
    </w:div>
    <w:div w:id="74326394">
      <w:bodyDiv w:val="1"/>
      <w:marLeft w:val="0"/>
      <w:marRight w:val="0"/>
      <w:marTop w:val="0"/>
      <w:marBottom w:val="0"/>
      <w:divBdr>
        <w:top w:val="none" w:sz="0" w:space="0" w:color="auto"/>
        <w:left w:val="none" w:sz="0" w:space="0" w:color="auto"/>
        <w:bottom w:val="none" w:sz="0" w:space="0" w:color="auto"/>
        <w:right w:val="none" w:sz="0" w:space="0" w:color="auto"/>
      </w:divBdr>
    </w:div>
    <w:div w:id="74397618">
      <w:bodyDiv w:val="1"/>
      <w:marLeft w:val="0"/>
      <w:marRight w:val="0"/>
      <w:marTop w:val="0"/>
      <w:marBottom w:val="0"/>
      <w:divBdr>
        <w:top w:val="none" w:sz="0" w:space="0" w:color="auto"/>
        <w:left w:val="none" w:sz="0" w:space="0" w:color="auto"/>
        <w:bottom w:val="none" w:sz="0" w:space="0" w:color="auto"/>
        <w:right w:val="none" w:sz="0" w:space="0" w:color="auto"/>
      </w:divBdr>
    </w:div>
    <w:div w:id="74402622">
      <w:bodyDiv w:val="1"/>
      <w:marLeft w:val="0"/>
      <w:marRight w:val="0"/>
      <w:marTop w:val="0"/>
      <w:marBottom w:val="0"/>
      <w:divBdr>
        <w:top w:val="none" w:sz="0" w:space="0" w:color="auto"/>
        <w:left w:val="none" w:sz="0" w:space="0" w:color="auto"/>
        <w:bottom w:val="none" w:sz="0" w:space="0" w:color="auto"/>
        <w:right w:val="none" w:sz="0" w:space="0" w:color="auto"/>
      </w:divBdr>
    </w:div>
    <w:div w:id="74481263">
      <w:bodyDiv w:val="1"/>
      <w:marLeft w:val="0"/>
      <w:marRight w:val="0"/>
      <w:marTop w:val="0"/>
      <w:marBottom w:val="0"/>
      <w:divBdr>
        <w:top w:val="none" w:sz="0" w:space="0" w:color="auto"/>
        <w:left w:val="none" w:sz="0" w:space="0" w:color="auto"/>
        <w:bottom w:val="none" w:sz="0" w:space="0" w:color="auto"/>
        <w:right w:val="none" w:sz="0" w:space="0" w:color="auto"/>
      </w:divBdr>
    </w:div>
    <w:div w:id="74517624">
      <w:bodyDiv w:val="1"/>
      <w:marLeft w:val="0"/>
      <w:marRight w:val="0"/>
      <w:marTop w:val="0"/>
      <w:marBottom w:val="0"/>
      <w:divBdr>
        <w:top w:val="none" w:sz="0" w:space="0" w:color="auto"/>
        <w:left w:val="none" w:sz="0" w:space="0" w:color="auto"/>
        <w:bottom w:val="none" w:sz="0" w:space="0" w:color="auto"/>
        <w:right w:val="none" w:sz="0" w:space="0" w:color="auto"/>
      </w:divBdr>
    </w:div>
    <w:div w:id="74519538">
      <w:bodyDiv w:val="1"/>
      <w:marLeft w:val="0"/>
      <w:marRight w:val="0"/>
      <w:marTop w:val="0"/>
      <w:marBottom w:val="0"/>
      <w:divBdr>
        <w:top w:val="none" w:sz="0" w:space="0" w:color="auto"/>
        <w:left w:val="none" w:sz="0" w:space="0" w:color="auto"/>
        <w:bottom w:val="none" w:sz="0" w:space="0" w:color="auto"/>
        <w:right w:val="none" w:sz="0" w:space="0" w:color="auto"/>
      </w:divBdr>
    </w:div>
    <w:div w:id="74594620">
      <w:bodyDiv w:val="1"/>
      <w:marLeft w:val="0"/>
      <w:marRight w:val="0"/>
      <w:marTop w:val="0"/>
      <w:marBottom w:val="0"/>
      <w:divBdr>
        <w:top w:val="none" w:sz="0" w:space="0" w:color="auto"/>
        <w:left w:val="none" w:sz="0" w:space="0" w:color="auto"/>
        <w:bottom w:val="none" w:sz="0" w:space="0" w:color="auto"/>
        <w:right w:val="none" w:sz="0" w:space="0" w:color="auto"/>
      </w:divBdr>
    </w:div>
    <w:div w:id="74670223">
      <w:bodyDiv w:val="1"/>
      <w:marLeft w:val="0"/>
      <w:marRight w:val="0"/>
      <w:marTop w:val="0"/>
      <w:marBottom w:val="0"/>
      <w:divBdr>
        <w:top w:val="none" w:sz="0" w:space="0" w:color="auto"/>
        <w:left w:val="none" w:sz="0" w:space="0" w:color="auto"/>
        <w:bottom w:val="none" w:sz="0" w:space="0" w:color="auto"/>
        <w:right w:val="none" w:sz="0" w:space="0" w:color="auto"/>
      </w:divBdr>
    </w:div>
    <w:div w:id="74674390">
      <w:bodyDiv w:val="1"/>
      <w:marLeft w:val="0"/>
      <w:marRight w:val="0"/>
      <w:marTop w:val="0"/>
      <w:marBottom w:val="0"/>
      <w:divBdr>
        <w:top w:val="none" w:sz="0" w:space="0" w:color="auto"/>
        <w:left w:val="none" w:sz="0" w:space="0" w:color="auto"/>
        <w:bottom w:val="none" w:sz="0" w:space="0" w:color="auto"/>
        <w:right w:val="none" w:sz="0" w:space="0" w:color="auto"/>
      </w:divBdr>
    </w:div>
    <w:div w:id="74783634">
      <w:bodyDiv w:val="1"/>
      <w:marLeft w:val="0"/>
      <w:marRight w:val="0"/>
      <w:marTop w:val="0"/>
      <w:marBottom w:val="0"/>
      <w:divBdr>
        <w:top w:val="none" w:sz="0" w:space="0" w:color="auto"/>
        <w:left w:val="none" w:sz="0" w:space="0" w:color="auto"/>
        <w:bottom w:val="none" w:sz="0" w:space="0" w:color="auto"/>
        <w:right w:val="none" w:sz="0" w:space="0" w:color="auto"/>
      </w:divBdr>
    </w:div>
    <w:div w:id="74792363">
      <w:bodyDiv w:val="1"/>
      <w:marLeft w:val="0"/>
      <w:marRight w:val="0"/>
      <w:marTop w:val="0"/>
      <w:marBottom w:val="0"/>
      <w:divBdr>
        <w:top w:val="none" w:sz="0" w:space="0" w:color="auto"/>
        <w:left w:val="none" w:sz="0" w:space="0" w:color="auto"/>
        <w:bottom w:val="none" w:sz="0" w:space="0" w:color="auto"/>
        <w:right w:val="none" w:sz="0" w:space="0" w:color="auto"/>
      </w:divBdr>
    </w:div>
    <w:div w:id="74864170">
      <w:bodyDiv w:val="1"/>
      <w:marLeft w:val="0"/>
      <w:marRight w:val="0"/>
      <w:marTop w:val="0"/>
      <w:marBottom w:val="0"/>
      <w:divBdr>
        <w:top w:val="none" w:sz="0" w:space="0" w:color="auto"/>
        <w:left w:val="none" w:sz="0" w:space="0" w:color="auto"/>
        <w:bottom w:val="none" w:sz="0" w:space="0" w:color="auto"/>
        <w:right w:val="none" w:sz="0" w:space="0" w:color="auto"/>
      </w:divBdr>
    </w:div>
    <w:div w:id="75320283">
      <w:bodyDiv w:val="1"/>
      <w:marLeft w:val="0"/>
      <w:marRight w:val="0"/>
      <w:marTop w:val="0"/>
      <w:marBottom w:val="0"/>
      <w:divBdr>
        <w:top w:val="none" w:sz="0" w:space="0" w:color="auto"/>
        <w:left w:val="none" w:sz="0" w:space="0" w:color="auto"/>
        <w:bottom w:val="none" w:sz="0" w:space="0" w:color="auto"/>
        <w:right w:val="none" w:sz="0" w:space="0" w:color="auto"/>
      </w:divBdr>
    </w:div>
    <w:div w:id="75327670">
      <w:bodyDiv w:val="1"/>
      <w:marLeft w:val="0"/>
      <w:marRight w:val="0"/>
      <w:marTop w:val="0"/>
      <w:marBottom w:val="0"/>
      <w:divBdr>
        <w:top w:val="none" w:sz="0" w:space="0" w:color="auto"/>
        <w:left w:val="none" w:sz="0" w:space="0" w:color="auto"/>
        <w:bottom w:val="none" w:sz="0" w:space="0" w:color="auto"/>
        <w:right w:val="none" w:sz="0" w:space="0" w:color="auto"/>
      </w:divBdr>
    </w:div>
    <w:div w:id="75592504">
      <w:bodyDiv w:val="1"/>
      <w:marLeft w:val="0"/>
      <w:marRight w:val="0"/>
      <w:marTop w:val="0"/>
      <w:marBottom w:val="0"/>
      <w:divBdr>
        <w:top w:val="none" w:sz="0" w:space="0" w:color="auto"/>
        <w:left w:val="none" w:sz="0" w:space="0" w:color="auto"/>
        <w:bottom w:val="none" w:sz="0" w:space="0" w:color="auto"/>
        <w:right w:val="none" w:sz="0" w:space="0" w:color="auto"/>
      </w:divBdr>
    </w:div>
    <w:div w:id="75789264">
      <w:bodyDiv w:val="1"/>
      <w:marLeft w:val="0"/>
      <w:marRight w:val="0"/>
      <w:marTop w:val="0"/>
      <w:marBottom w:val="0"/>
      <w:divBdr>
        <w:top w:val="none" w:sz="0" w:space="0" w:color="auto"/>
        <w:left w:val="none" w:sz="0" w:space="0" w:color="auto"/>
        <w:bottom w:val="none" w:sz="0" w:space="0" w:color="auto"/>
        <w:right w:val="none" w:sz="0" w:space="0" w:color="auto"/>
      </w:divBdr>
    </w:div>
    <w:div w:id="75833367">
      <w:bodyDiv w:val="1"/>
      <w:marLeft w:val="0"/>
      <w:marRight w:val="0"/>
      <w:marTop w:val="0"/>
      <w:marBottom w:val="0"/>
      <w:divBdr>
        <w:top w:val="none" w:sz="0" w:space="0" w:color="auto"/>
        <w:left w:val="none" w:sz="0" w:space="0" w:color="auto"/>
        <w:bottom w:val="none" w:sz="0" w:space="0" w:color="auto"/>
        <w:right w:val="none" w:sz="0" w:space="0" w:color="auto"/>
      </w:divBdr>
    </w:div>
    <w:div w:id="75978271">
      <w:bodyDiv w:val="1"/>
      <w:marLeft w:val="0"/>
      <w:marRight w:val="0"/>
      <w:marTop w:val="0"/>
      <w:marBottom w:val="0"/>
      <w:divBdr>
        <w:top w:val="none" w:sz="0" w:space="0" w:color="auto"/>
        <w:left w:val="none" w:sz="0" w:space="0" w:color="auto"/>
        <w:bottom w:val="none" w:sz="0" w:space="0" w:color="auto"/>
        <w:right w:val="none" w:sz="0" w:space="0" w:color="auto"/>
      </w:divBdr>
    </w:div>
    <w:div w:id="75980897">
      <w:bodyDiv w:val="1"/>
      <w:marLeft w:val="0"/>
      <w:marRight w:val="0"/>
      <w:marTop w:val="0"/>
      <w:marBottom w:val="0"/>
      <w:divBdr>
        <w:top w:val="none" w:sz="0" w:space="0" w:color="auto"/>
        <w:left w:val="none" w:sz="0" w:space="0" w:color="auto"/>
        <w:bottom w:val="none" w:sz="0" w:space="0" w:color="auto"/>
        <w:right w:val="none" w:sz="0" w:space="0" w:color="auto"/>
      </w:divBdr>
    </w:div>
    <w:div w:id="75982042">
      <w:bodyDiv w:val="1"/>
      <w:marLeft w:val="0"/>
      <w:marRight w:val="0"/>
      <w:marTop w:val="0"/>
      <w:marBottom w:val="0"/>
      <w:divBdr>
        <w:top w:val="none" w:sz="0" w:space="0" w:color="auto"/>
        <w:left w:val="none" w:sz="0" w:space="0" w:color="auto"/>
        <w:bottom w:val="none" w:sz="0" w:space="0" w:color="auto"/>
        <w:right w:val="none" w:sz="0" w:space="0" w:color="auto"/>
      </w:divBdr>
    </w:div>
    <w:div w:id="76052972">
      <w:bodyDiv w:val="1"/>
      <w:marLeft w:val="0"/>
      <w:marRight w:val="0"/>
      <w:marTop w:val="0"/>
      <w:marBottom w:val="0"/>
      <w:divBdr>
        <w:top w:val="none" w:sz="0" w:space="0" w:color="auto"/>
        <w:left w:val="none" w:sz="0" w:space="0" w:color="auto"/>
        <w:bottom w:val="none" w:sz="0" w:space="0" w:color="auto"/>
        <w:right w:val="none" w:sz="0" w:space="0" w:color="auto"/>
      </w:divBdr>
    </w:div>
    <w:div w:id="76098656">
      <w:bodyDiv w:val="1"/>
      <w:marLeft w:val="0"/>
      <w:marRight w:val="0"/>
      <w:marTop w:val="0"/>
      <w:marBottom w:val="0"/>
      <w:divBdr>
        <w:top w:val="none" w:sz="0" w:space="0" w:color="auto"/>
        <w:left w:val="none" w:sz="0" w:space="0" w:color="auto"/>
        <w:bottom w:val="none" w:sz="0" w:space="0" w:color="auto"/>
        <w:right w:val="none" w:sz="0" w:space="0" w:color="auto"/>
      </w:divBdr>
    </w:div>
    <w:div w:id="76100401">
      <w:bodyDiv w:val="1"/>
      <w:marLeft w:val="0"/>
      <w:marRight w:val="0"/>
      <w:marTop w:val="0"/>
      <w:marBottom w:val="0"/>
      <w:divBdr>
        <w:top w:val="none" w:sz="0" w:space="0" w:color="auto"/>
        <w:left w:val="none" w:sz="0" w:space="0" w:color="auto"/>
        <w:bottom w:val="none" w:sz="0" w:space="0" w:color="auto"/>
        <w:right w:val="none" w:sz="0" w:space="0" w:color="auto"/>
      </w:divBdr>
    </w:div>
    <w:div w:id="76177566">
      <w:bodyDiv w:val="1"/>
      <w:marLeft w:val="0"/>
      <w:marRight w:val="0"/>
      <w:marTop w:val="0"/>
      <w:marBottom w:val="0"/>
      <w:divBdr>
        <w:top w:val="none" w:sz="0" w:space="0" w:color="auto"/>
        <w:left w:val="none" w:sz="0" w:space="0" w:color="auto"/>
        <w:bottom w:val="none" w:sz="0" w:space="0" w:color="auto"/>
        <w:right w:val="none" w:sz="0" w:space="0" w:color="auto"/>
      </w:divBdr>
    </w:div>
    <w:div w:id="76177911">
      <w:bodyDiv w:val="1"/>
      <w:marLeft w:val="0"/>
      <w:marRight w:val="0"/>
      <w:marTop w:val="0"/>
      <w:marBottom w:val="0"/>
      <w:divBdr>
        <w:top w:val="none" w:sz="0" w:space="0" w:color="auto"/>
        <w:left w:val="none" w:sz="0" w:space="0" w:color="auto"/>
        <w:bottom w:val="none" w:sz="0" w:space="0" w:color="auto"/>
        <w:right w:val="none" w:sz="0" w:space="0" w:color="auto"/>
      </w:divBdr>
    </w:div>
    <w:div w:id="76178265">
      <w:bodyDiv w:val="1"/>
      <w:marLeft w:val="0"/>
      <w:marRight w:val="0"/>
      <w:marTop w:val="0"/>
      <w:marBottom w:val="0"/>
      <w:divBdr>
        <w:top w:val="none" w:sz="0" w:space="0" w:color="auto"/>
        <w:left w:val="none" w:sz="0" w:space="0" w:color="auto"/>
        <w:bottom w:val="none" w:sz="0" w:space="0" w:color="auto"/>
        <w:right w:val="none" w:sz="0" w:space="0" w:color="auto"/>
      </w:divBdr>
    </w:div>
    <w:div w:id="76218721">
      <w:bodyDiv w:val="1"/>
      <w:marLeft w:val="0"/>
      <w:marRight w:val="0"/>
      <w:marTop w:val="0"/>
      <w:marBottom w:val="0"/>
      <w:divBdr>
        <w:top w:val="none" w:sz="0" w:space="0" w:color="auto"/>
        <w:left w:val="none" w:sz="0" w:space="0" w:color="auto"/>
        <w:bottom w:val="none" w:sz="0" w:space="0" w:color="auto"/>
        <w:right w:val="none" w:sz="0" w:space="0" w:color="auto"/>
      </w:divBdr>
    </w:div>
    <w:div w:id="76244423">
      <w:bodyDiv w:val="1"/>
      <w:marLeft w:val="0"/>
      <w:marRight w:val="0"/>
      <w:marTop w:val="0"/>
      <w:marBottom w:val="0"/>
      <w:divBdr>
        <w:top w:val="none" w:sz="0" w:space="0" w:color="auto"/>
        <w:left w:val="none" w:sz="0" w:space="0" w:color="auto"/>
        <w:bottom w:val="none" w:sz="0" w:space="0" w:color="auto"/>
        <w:right w:val="none" w:sz="0" w:space="0" w:color="auto"/>
      </w:divBdr>
    </w:div>
    <w:div w:id="76292637">
      <w:bodyDiv w:val="1"/>
      <w:marLeft w:val="0"/>
      <w:marRight w:val="0"/>
      <w:marTop w:val="0"/>
      <w:marBottom w:val="0"/>
      <w:divBdr>
        <w:top w:val="none" w:sz="0" w:space="0" w:color="auto"/>
        <w:left w:val="none" w:sz="0" w:space="0" w:color="auto"/>
        <w:bottom w:val="none" w:sz="0" w:space="0" w:color="auto"/>
        <w:right w:val="none" w:sz="0" w:space="0" w:color="auto"/>
      </w:divBdr>
    </w:div>
    <w:div w:id="76293972">
      <w:bodyDiv w:val="1"/>
      <w:marLeft w:val="0"/>
      <w:marRight w:val="0"/>
      <w:marTop w:val="0"/>
      <w:marBottom w:val="0"/>
      <w:divBdr>
        <w:top w:val="none" w:sz="0" w:space="0" w:color="auto"/>
        <w:left w:val="none" w:sz="0" w:space="0" w:color="auto"/>
        <w:bottom w:val="none" w:sz="0" w:space="0" w:color="auto"/>
        <w:right w:val="none" w:sz="0" w:space="0" w:color="auto"/>
      </w:divBdr>
    </w:div>
    <w:div w:id="76363623">
      <w:bodyDiv w:val="1"/>
      <w:marLeft w:val="0"/>
      <w:marRight w:val="0"/>
      <w:marTop w:val="0"/>
      <w:marBottom w:val="0"/>
      <w:divBdr>
        <w:top w:val="none" w:sz="0" w:space="0" w:color="auto"/>
        <w:left w:val="none" w:sz="0" w:space="0" w:color="auto"/>
        <w:bottom w:val="none" w:sz="0" w:space="0" w:color="auto"/>
        <w:right w:val="none" w:sz="0" w:space="0" w:color="auto"/>
      </w:divBdr>
    </w:div>
    <w:div w:id="76367182">
      <w:bodyDiv w:val="1"/>
      <w:marLeft w:val="0"/>
      <w:marRight w:val="0"/>
      <w:marTop w:val="0"/>
      <w:marBottom w:val="0"/>
      <w:divBdr>
        <w:top w:val="none" w:sz="0" w:space="0" w:color="auto"/>
        <w:left w:val="none" w:sz="0" w:space="0" w:color="auto"/>
        <w:bottom w:val="none" w:sz="0" w:space="0" w:color="auto"/>
        <w:right w:val="none" w:sz="0" w:space="0" w:color="auto"/>
      </w:divBdr>
    </w:div>
    <w:div w:id="76489288">
      <w:bodyDiv w:val="1"/>
      <w:marLeft w:val="0"/>
      <w:marRight w:val="0"/>
      <w:marTop w:val="0"/>
      <w:marBottom w:val="0"/>
      <w:divBdr>
        <w:top w:val="none" w:sz="0" w:space="0" w:color="auto"/>
        <w:left w:val="none" w:sz="0" w:space="0" w:color="auto"/>
        <w:bottom w:val="none" w:sz="0" w:space="0" w:color="auto"/>
        <w:right w:val="none" w:sz="0" w:space="0" w:color="auto"/>
      </w:divBdr>
    </w:div>
    <w:div w:id="76562114">
      <w:bodyDiv w:val="1"/>
      <w:marLeft w:val="0"/>
      <w:marRight w:val="0"/>
      <w:marTop w:val="0"/>
      <w:marBottom w:val="0"/>
      <w:divBdr>
        <w:top w:val="none" w:sz="0" w:space="0" w:color="auto"/>
        <w:left w:val="none" w:sz="0" w:space="0" w:color="auto"/>
        <w:bottom w:val="none" w:sz="0" w:space="0" w:color="auto"/>
        <w:right w:val="none" w:sz="0" w:space="0" w:color="auto"/>
      </w:divBdr>
    </w:div>
    <w:div w:id="76563302">
      <w:bodyDiv w:val="1"/>
      <w:marLeft w:val="0"/>
      <w:marRight w:val="0"/>
      <w:marTop w:val="0"/>
      <w:marBottom w:val="0"/>
      <w:divBdr>
        <w:top w:val="none" w:sz="0" w:space="0" w:color="auto"/>
        <w:left w:val="none" w:sz="0" w:space="0" w:color="auto"/>
        <w:bottom w:val="none" w:sz="0" w:space="0" w:color="auto"/>
        <w:right w:val="none" w:sz="0" w:space="0" w:color="auto"/>
      </w:divBdr>
    </w:div>
    <w:div w:id="76632826">
      <w:bodyDiv w:val="1"/>
      <w:marLeft w:val="0"/>
      <w:marRight w:val="0"/>
      <w:marTop w:val="0"/>
      <w:marBottom w:val="0"/>
      <w:divBdr>
        <w:top w:val="none" w:sz="0" w:space="0" w:color="auto"/>
        <w:left w:val="none" w:sz="0" w:space="0" w:color="auto"/>
        <w:bottom w:val="none" w:sz="0" w:space="0" w:color="auto"/>
        <w:right w:val="none" w:sz="0" w:space="0" w:color="auto"/>
      </w:divBdr>
    </w:div>
    <w:div w:id="76634179">
      <w:bodyDiv w:val="1"/>
      <w:marLeft w:val="0"/>
      <w:marRight w:val="0"/>
      <w:marTop w:val="0"/>
      <w:marBottom w:val="0"/>
      <w:divBdr>
        <w:top w:val="none" w:sz="0" w:space="0" w:color="auto"/>
        <w:left w:val="none" w:sz="0" w:space="0" w:color="auto"/>
        <w:bottom w:val="none" w:sz="0" w:space="0" w:color="auto"/>
        <w:right w:val="none" w:sz="0" w:space="0" w:color="auto"/>
      </w:divBdr>
    </w:div>
    <w:div w:id="76752545">
      <w:bodyDiv w:val="1"/>
      <w:marLeft w:val="0"/>
      <w:marRight w:val="0"/>
      <w:marTop w:val="0"/>
      <w:marBottom w:val="0"/>
      <w:divBdr>
        <w:top w:val="none" w:sz="0" w:space="0" w:color="auto"/>
        <w:left w:val="none" w:sz="0" w:space="0" w:color="auto"/>
        <w:bottom w:val="none" w:sz="0" w:space="0" w:color="auto"/>
        <w:right w:val="none" w:sz="0" w:space="0" w:color="auto"/>
      </w:divBdr>
    </w:div>
    <w:div w:id="76904128">
      <w:bodyDiv w:val="1"/>
      <w:marLeft w:val="0"/>
      <w:marRight w:val="0"/>
      <w:marTop w:val="0"/>
      <w:marBottom w:val="0"/>
      <w:divBdr>
        <w:top w:val="none" w:sz="0" w:space="0" w:color="auto"/>
        <w:left w:val="none" w:sz="0" w:space="0" w:color="auto"/>
        <w:bottom w:val="none" w:sz="0" w:space="0" w:color="auto"/>
        <w:right w:val="none" w:sz="0" w:space="0" w:color="auto"/>
      </w:divBdr>
    </w:div>
    <w:div w:id="76950409">
      <w:bodyDiv w:val="1"/>
      <w:marLeft w:val="0"/>
      <w:marRight w:val="0"/>
      <w:marTop w:val="0"/>
      <w:marBottom w:val="0"/>
      <w:divBdr>
        <w:top w:val="none" w:sz="0" w:space="0" w:color="auto"/>
        <w:left w:val="none" w:sz="0" w:space="0" w:color="auto"/>
        <w:bottom w:val="none" w:sz="0" w:space="0" w:color="auto"/>
        <w:right w:val="none" w:sz="0" w:space="0" w:color="auto"/>
      </w:divBdr>
    </w:div>
    <w:div w:id="77098387">
      <w:bodyDiv w:val="1"/>
      <w:marLeft w:val="0"/>
      <w:marRight w:val="0"/>
      <w:marTop w:val="0"/>
      <w:marBottom w:val="0"/>
      <w:divBdr>
        <w:top w:val="none" w:sz="0" w:space="0" w:color="auto"/>
        <w:left w:val="none" w:sz="0" w:space="0" w:color="auto"/>
        <w:bottom w:val="none" w:sz="0" w:space="0" w:color="auto"/>
        <w:right w:val="none" w:sz="0" w:space="0" w:color="auto"/>
      </w:divBdr>
    </w:div>
    <w:div w:id="77099252">
      <w:bodyDiv w:val="1"/>
      <w:marLeft w:val="0"/>
      <w:marRight w:val="0"/>
      <w:marTop w:val="0"/>
      <w:marBottom w:val="0"/>
      <w:divBdr>
        <w:top w:val="none" w:sz="0" w:space="0" w:color="auto"/>
        <w:left w:val="none" w:sz="0" w:space="0" w:color="auto"/>
        <w:bottom w:val="none" w:sz="0" w:space="0" w:color="auto"/>
        <w:right w:val="none" w:sz="0" w:space="0" w:color="auto"/>
      </w:divBdr>
    </w:div>
    <w:div w:id="77100455">
      <w:bodyDiv w:val="1"/>
      <w:marLeft w:val="0"/>
      <w:marRight w:val="0"/>
      <w:marTop w:val="0"/>
      <w:marBottom w:val="0"/>
      <w:divBdr>
        <w:top w:val="none" w:sz="0" w:space="0" w:color="auto"/>
        <w:left w:val="none" w:sz="0" w:space="0" w:color="auto"/>
        <w:bottom w:val="none" w:sz="0" w:space="0" w:color="auto"/>
        <w:right w:val="none" w:sz="0" w:space="0" w:color="auto"/>
      </w:divBdr>
    </w:div>
    <w:div w:id="77139270">
      <w:bodyDiv w:val="1"/>
      <w:marLeft w:val="0"/>
      <w:marRight w:val="0"/>
      <w:marTop w:val="0"/>
      <w:marBottom w:val="0"/>
      <w:divBdr>
        <w:top w:val="none" w:sz="0" w:space="0" w:color="auto"/>
        <w:left w:val="none" w:sz="0" w:space="0" w:color="auto"/>
        <w:bottom w:val="none" w:sz="0" w:space="0" w:color="auto"/>
        <w:right w:val="none" w:sz="0" w:space="0" w:color="auto"/>
      </w:divBdr>
    </w:div>
    <w:div w:id="77218584">
      <w:bodyDiv w:val="1"/>
      <w:marLeft w:val="0"/>
      <w:marRight w:val="0"/>
      <w:marTop w:val="0"/>
      <w:marBottom w:val="0"/>
      <w:divBdr>
        <w:top w:val="none" w:sz="0" w:space="0" w:color="auto"/>
        <w:left w:val="none" w:sz="0" w:space="0" w:color="auto"/>
        <w:bottom w:val="none" w:sz="0" w:space="0" w:color="auto"/>
        <w:right w:val="none" w:sz="0" w:space="0" w:color="auto"/>
      </w:divBdr>
    </w:div>
    <w:div w:id="77288866">
      <w:bodyDiv w:val="1"/>
      <w:marLeft w:val="0"/>
      <w:marRight w:val="0"/>
      <w:marTop w:val="0"/>
      <w:marBottom w:val="0"/>
      <w:divBdr>
        <w:top w:val="none" w:sz="0" w:space="0" w:color="auto"/>
        <w:left w:val="none" w:sz="0" w:space="0" w:color="auto"/>
        <w:bottom w:val="none" w:sz="0" w:space="0" w:color="auto"/>
        <w:right w:val="none" w:sz="0" w:space="0" w:color="auto"/>
      </w:divBdr>
    </w:div>
    <w:div w:id="77291863">
      <w:bodyDiv w:val="1"/>
      <w:marLeft w:val="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335657">
      <w:bodyDiv w:val="1"/>
      <w:marLeft w:val="0"/>
      <w:marRight w:val="0"/>
      <w:marTop w:val="0"/>
      <w:marBottom w:val="0"/>
      <w:divBdr>
        <w:top w:val="none" w:sz="0" w:space="0" w:color="auto"/>
        <w:left w:val="none" w:sz="0" w:space="0" w:color="auto"/>
        <w:bottom w:val="none" w:sz="0" w:space="0" w:color="auto"/>
        <w:right w:val="none" w:sz="0" w:space="0" w:color="auto"/>
      </w:divBdr>
    </w:div>
    <w:div w:id="77362645">
      <w:bodyDiv w:val="1"/>
      <w:marLeft w:val="0"/>
      <w:marRight w:val="0"/>
      <w:marTop w:val="0"/>
      <w:marBottom w:val="0"/>
      <w:divBdr>
        <w:top w:val="none" w:sz="0" w:space="0" w:color="auto"/>
        <w:left w:val="none" w:sz="0" w:space="0" w:color="auto"/>
        <w:bottom w:val="none" w:sz="0" w:space="0" w:color="auto"/>
        <w:right w:val="none" w:sz="0" w:space="0" w:color="auto"/>
      </w:divBdr>
    </w:div>
    <w:div w:id="77413015">
      <w:bodyDiv w:val="1"/>
      <w:marLeft w:val="0"/>
      <w:marRight w:val="0"/>
      <w:marTop w:val="0"/>
      <w:marBottom w:val="0"/>
      <w:divBdr>
        <w:top w:val="none" w:sz="0" w:space="0" w:color="auto"/>
        <w:left w:val="none" w:sz="0" w:space="0" w:color="auto"/>
        <w:bottom w:val="none" w:sz="0" w:space="0" w:color="auto"/>
        <w:right w:val="none" w:sz="0" w:space="0" w:color="auto"/>
      </w:divBdr>
    </w:div>
    <w:div w:id="77479549">
      <w:bodyDiv w:val="1"/>
      <w:marLeft w:val="0"/>
      <w:marRight w:val="0"/>
      <w:marTop w:val="0"/>
      <w:marBottom w:val="0"/>
      <w:divBdr>
        <w:top w:val="none" w:sz="0" w:space="0" w:color="auto"/>
        <w:left w:val="none" w:sz="0" w:space="0" w:color="auto"/>
        <w:bottom w:val="none" w:sz="0" w:space="0" w:color="auto"/>
        <w:right w:val="none" w:sz="0" w:space="0" w:color="auto"/>
      </w:divBdr>
    </w:div>
    <w:div w:id="77482032">
      <w:bodyDiv w:val="1"/>
      <w:marLeft w:val="0"/>
      <w:marRight w:val="0"/>
      <w:marTop w:val="0"/>
      <w:marBottom w:val="0"/>
      <w:divBdr>
        <w:top w:val="none" w:sz="0" w:space="0" w:color="auto"/>
        <w:left w:val="none" w:sz="0" w:space="0" w:color="auto"/>
        <w:bottom w:val="none" w:sz="0" w:space="0" w:color="auto"/>
        <w:right w:val="none" w:sz="0" w:space="0" w:color="auto"/>
      </w:divBdr>
    </w:div>
    <w:div w:id="77486403">
      <w:bodyDiv w:val="1"/>
      <w:marLeft w:val="0"/>
      <w:marRight w:val="0"/>
      <w:marTop w:val="0"/>
      <w:marBottom w:val="0"/>
      <w:divBdr>
        <w:top w:val="none" w:sz="0" w:space="0" w:color="auto"/>
        <w:left w:val="none" w:sz="0" w:space="0" w:color="auto"/>
        <w:bottom w:val="none" w:sz="0" w:space="0" w:color="auto"/>
        <w:right w:val="none" w:sz="0" w:space="0" w:color="auto"/>
      </w:divBdr>
    </w:div>
    <w:div w:id="77558439">
      <w:bodyDiv w:val="1"/>
      <w:marLeft w:val="0"/>
      <w:marRight w:val="0"/>
      <w:marTop w:val="0"/>
      <w:marBottom w:val="0"/>
      <w:divBdr>
        <w:top w:val="none" w:sz="0" w:space="0" w:color="auto"/>
        <w:left w:val="none" w:sz="0" w:space="0" w:color="auto"/>
        <w:bottom w:val="none" w:sz="0" w:space="0" w:color="auto"/>
        <w:right w:val="none" w:sz="0" w:space="0" w:color="auto"/>
      </w:divBdr>
    </w:div>
    <w:div w:id="77673469">
      <w:bodyDiv w:val="1"/>
      <w:marLeft w:val="0"/>
      <w:marRight w:val="0"/>
      <w:marTop w:val="0"/>
      <w:marBottom w:val="0"/>
      <w:divBdr>
        <w:top w:val="none" w:sz="0" w:space="0" w:color="auto"/>
        <w:left w:val="none" w:sz="0" w:space="0" w:color="auto"/>
        <w:bottom w:val="none" w:sz="0" w:space="0" w:color="auto"/>
        <w:right w:val="none" w:sz="0" w:space="0" w:color="auto"/>
      </w:divBdr>
    </w:div>
    <w:div w:id="77681783">
      <w:bodyDiv w:val="1"/>
      <w:marLeft w:val="0"/>
      <w:marRight w:val="0"/>
      <w:marTop w:val="0"/>
      <w:marBottom w:val="0"/>
      <w:divBdr>
        <w:top w:val="none" w:sz="0" w:space="0" w:color="auto"/>
        <w:left w:val="none" w:sz="0" w:space="0" w:color="auto"/>
        <w:bottom w:val="none" w:sz="0" w:space="0" w:color="auto"/>
        <w:right w:val="none" w:sz="0" w:space="0" w:color="auto"/>
      </w:divBdr>
    </w:div>
    <w:div w:id="77872073">
      <w:bodyDiv w:val="1"/>
      <w:marLeft w:val="0"/>
      <w:marRight w:val="0"/>
      <w:marTop w:val="0"/>
      <w:marBottom w:val="0"/>
      <w:divBdr>
        <w:top w:val="none" w:sz="0" w:space="0" w:color="auto"/>
        <w:left w:val="none" w:sz="0" w:space="0" w:color="auto"/>
        <w:bottom w:val="none" w:sz="0" w:space="0" w:color="auto"/>
        <w:right w:val="none" w:sz="0" w:space="0" w:color="auto"/>
      </w:divBdr>
    </w:div>
    <w:div w:id="77950489">
      <w:bodyDiv w:val="1"/>
      <w:marLeft w:val="0"/>
      <w:marRight w:val="0"/>
      <w:marTop w:val="0"/>
      <w:marBottom w:val="0"/>
      <w:divBdr>
        <w:top w:val="none" w:sz="0" w:space="0" w:color="auto"/>
        <w:left w:val="none" w:sz="0" w:space="0" w:color="auto"/>
        <w:bottom w:val="none" w:sz="0" w:space="0" w:color="auto"/>
        <w:right w:val="none" w:sz="0" w:space="0" w:color="auto"/>
      </w:divBdr>
    </w:div>
    <w:div w:id="77990922">
      <w:bodyDiv w:val="1"/>
      <w:marLeft w:val="0"/>
      <w:marRight w:val="0"/>
      <w:marTop w:val="0"/>
      <w:marBottom w:val="0"/>
      <w:divBdr>
        <w:top w:val="none" w:sz="0" w:space="0" w:color="auto"/>
        <w:left w:val="none" w:sz="0" w:space="0" w:color="auto"/>
        <w:bottom w:val="none" w:sz="0" w:space="0" w:color="auto"/>
        <w:right w:val="none" w:sz="0" w:space="0" w:color="auto"/>
      </w:divBdr>
    </w:div>
    <w:div w:id="78020204">
      <w:bodyDiv w:val="1"/>
      <w:marLeft w:val="0"/>
      <w:marRight w:val="0"/>
      <w:marTop w:val="0"/>
      <w:marBottom w:val="0"/>
      <w:divBdr>
        <w:top w:val="none" w:sz="0" w:space="0" w:color="auto"/>
        <w:left w:val="none" w:sz="0" w:space="0" w:color="auto"/>
        <w:bottom w:val="none" w:sz="0" w:space="0" w:color="auto"/>
        <w:right w:val="none" w:sz="0" w:space="0" w:color="auto"/>
      </w:divBdr>
    </w:div>
    <w:div w:id="78136241">
      <w:bodyDiv w:val="1"/>
      <w:marLeft w:val="0"/>
      <w:marRight w:val="0"/>
      <w:marTop w:val="0"/>
      <w:marBottom w:val="0"/>
      <w:divBdr>
        <w:top w:val="none" w:sz="0" w:space="0" w:color="auto"/>
        <w:left w:val="none" w:sz="0" w:space="0" w:color="auto"/>
        <w:bottom w:val="none" w:sz="0" w:space="0" w:color="auto"/>
        <w:right w:val="none" w:sz="0" w:space="0" w:color="auto"/>
      </w:divBdr>
    </w:div>
    <w:div w:id="78210372">
      <w:bodyDiv w:val="1"/>
      <w:marLeft w:val="0"/>
      <w:marRight w:val="0"/>
      <w:marTop w:val="0"/>
      <w:marBottom w:val="0"/>
      <w:divBdr>
        <w:top w:val="none" w:sz="0" w:space="0" w:color="auto"/>
        <w:left w:val="none" w:sz="0" w:space="0" w:color="auto"/>
        <w:bottom w:val="none" w:sz="0" w:space="0" w:color="auto"/>
        <w:right w:val="none" w:sz="0" w:space="0" w:color="auto"/>
      </w:divBdr>
    </w:div>
    <w:div w:id="78213356">
      <w:bodyDiv w:val="1"/>
      <w:marLeft w:val="0"/>
      <w:marRight w:val="0"/>
      <w:marTop w:val="0"/>
      <w:marBottom w:val="0"/>
      <w:divBdr>
        <w:top w:val="none" w:sz="0" w:space="0" w:color="auto"/>
        <w:left w:val="none" w:sz="0" w:space="0" w:color="auto"/>
        <w:bottom w:val="none" w:sz="0" w:space="0" w:color="auto"/>
        <w:right w:val="none" w:sz="0" w:space="0" w:color="auto"/>
      </w:divBdr>
    </w:div>
    <w:div w:id="78217149">
      <w:bodyDiv w:val="1"/>
      <w:marLeft w:val="0"/>
      <w:marRight w:val="0"/>
      <w:marTop w:val="0"/>
      <w:marBottom w:val="0"/>
      <w:divBdr>
        <w:top w:val="none" w:sz="0" w:space="0" w:color="auto"/>
        <w:left w:val="none" w:sz="0" w:space="0" w:color="auto"/>
        <w:bottom w:val="none" w:sz="0" w:space="0" w:color="auto"/>
        <w:right w:val="none" w:sz="0" w:space="0" w:color="auto"/>
      </w:divBdr>
    </w:div>
    <w:div w:id="78334541">
      <w:bodyDiv w:val="1"/>
      <w:marLeft w:val="0"/>
      <w:marRight w:val="0"/>
      <w:marTop w:val="0"/>
      <w:marBottom w:val="0"/>
      <w:divBdr>
        <w:top w:val="none" w:sz="0" w:space="0" w:color="auto"/>
        <w:left w:val="none" w:sz="0" w:space="0" w:color="auto"/>
        <w:bottom w:val="none" w:sz="0" w:space="0" w:color="auto"/>
        <w:right w:val="none" w:sz="0" w:space="0" w:color="auto"/>
      </w:divBdr>
    </w:div>
    <w:div w:id="78335456">
      <w:bodyDiv w:val="1"/>
      <w:marLeft w:val="0"/>
      <w:marRight w:val="0"/>
      <w:marTop w:val="0"/>
      <w:marBottom w:val="0"/>
      <w:divBdr>
        <w:top w:val="none" w:sz="0" w:space="0" w:color="auto"/>
        <w:left w:val="none" w:sz="0" w:space="0" w:color="auto"/>
        <w:bottom w:val="none" w:sz="0" w:space="0" w:color="auto"/>
        <w:right w:val="none" w:sz="0" w:space="0" w:color="auto"/>
      </w:divBdr>
    </w:div>
    <w:div w:id="78409433">
      <w:bodyDiv w:val="1"/>
      <w:marLeft w:val="0"/>
      <w:marRight w:val="0"/>
      <w:marTop w:val="0"/>
      <w:marBottom w:val="0"/>
      <w:divBdr>
        <w:top w:val="none" w:sz="0" w:space="0" w:color="auto"/>
        <w:left w:val="none" w:sz="0" w:space="0" w:color="auto"/>
        <w:bottom w:val="none" w:sz="0" w:space="0" w:color="auto"/>
        <w:right w:val="none" w:sz="0" w:space="0" w:color="auto"/>
      </w:divBdr>
    </w:div>
    <w:div w:id="78412203">
      <w:bodyDiv w:val="1"/>
      <w:marLeft w:val="0"/>
      <w:marRight w:val="0"/>
      <w:marTop w:val="0"/>
      <w:marBottom w:val="0"/>
      <w:divBdr>
        <w:top w:val="none" w:sz="0" w:space="0" w:color="auto"/>
        <w:left w:val="none" w:sz="0" w:space="0" w:color="auto"/>
        <w:bottom w:val="none" w:sz="0" w:space="0" w:color="auto"/>
        <w:right w:val="none" w:sz="0" w:space="0" w:color="auto"/>
      </w:divBdr>
    </w:div>
    <w:div w:id="78446868">
      <w:bodyDiv w:val="1"/>
      <w:marLeft w:val="0"/>
      <w:marRight w:val="0"/>
      <w:marTop w:val="0"/>
      <w:marBottom w:val="0"/>
      <w:divBdr>
        <w:top w:val="none" w:sz="0" w:space="0" w:color="auto"/>
        <w:left w:val="none" w:sz="0" w:space="0" w:color="auto"/>
        <w:bottom w:val="none" w:sz="0" w:space="0" w:color="auto"/>
        <w:right w:val="none" w:sz="0" w:space="0" w:color="auto"/>
      </w:divBdr>
    </w:div>
    <w:div w:id="78455287">
      <w:bodyDiv w:val="1"/>
      <w:marLeft w:val="0"/>
      <w:marRight w:val="0"/>
      <w:marTop w:val="0"/>
      <w:marBottom w:val="0"/>
      <w:divBdr>
        <w:top w:val="none" w:sz="0" w:space="0" w:color="auto"/>
        <w:left w:val="none" w:sz="0" w:space="0" w:color="auto"/>
        <w:bottom w:val="none" w:sz="0" w:space="0" w:color="auto"/>
        <w:right w:val="none" w:sz="0" w:space="0" w:color="auto"/>
      </w:divBdr>
    </w:div>
    <w:div w:id="78522554">
      <w:bodyDiv w:val="1"/>
      <w:marLeft w:val="0"/>
      <w:marRight w:val="0"/>
      <w:marTop w:val="0"/>
      <w:marBottom w:val="0"/>
      <w:divBdr>
        <w:top w:val="none" w:sz="0" w:space="0" w:color="auto"/>
        <w:left w:val="none" w:sz="0" w:space="0" w:color="auto"/>
        <w:bottom w:val="none" w:sz="0" w:space="0" w:color="auto"/>
        <w:right w:val="none" w:sz="0" w:space="0" w:color="auto"/>
      </w:divBdr>
    </w:div>
    <w:div w:id="78528659">
      <w:bodyDiv w:val="1"/>
      <w:marLeft w:val="0"/>
      <w:marRight w:val="0"/>
      <w:marTop w:val="0"/>
      <w:marBottom w:val="0"/>
      <w:divBdr>
        <w:top w:val="none" w:sz="0" w:space="0" w:color="auto"/>
        <w:left w:val="none" w:sz="0" w:space="0" w:color="auto"/>
        <w:bottom w:val="none" w:sz="0" w:space="0" w:color="auto"/>
        <w:right w:val="none" w:sz="0" w:space="0" w:color="auto"/>
      </w:divBdr>
    </w:div>
    <w:div w:id="78529212">
      <w:bodyDiv w:val="1"/>
      <w:marLeft w:val="0"/>
      <w:marRight w:val="0"/>
      <w:marTop w:val="0"/>
      <w:marBottom w:val="0"/>
      <w:divBdr>
        <w:top w:val="none" w:sz="0" w:space="0" w:color="auto"/>
        <w:left w:val="none" w:sz="0" w:space="0" w:color="auto"/>
        <w:bottom w:val="none" w:sz="0" w:space="0" w:color="auto"/>
        <w:right w:val="none" w:sz="0" w:space="0" w:color="auto"/>
      </w:divBdr>
    </w:div>
    <w:div w:id="78597730">
      <w:bodyDiv w:val="1"/>
      <w:marLeft w:val="0"/>
      <w:marRight w:val="0"/>
      <w:marTop w:val="0"/>
      <w:marBottom w:val="0"/>
      <w:divBdr>
        <w:top w:val="none" w:sz="0" w:space="0" w:color="auto"/>
        <w:left w:val="none" w:sz="0" w:space="0" w:color="auto"/>
        <w:bottom w:val="none" w:sz="0" w:space="0" w:color="auto"/>
        <w:right w:val="none" w:sz="0" w:space="0" w:color="auto"/>
      </w:divBdr>
    </w:div>
    <w:div w:id="78604132">
      <w:bodyDiv w:val="1"/>
      <w:marLeft w:val="0"/>
      <w:marRight w:val="0"/>
      <w:marTop w:val="0"/>
      <w:marBottom w:val="0"/>
      <w:divBdr>
        <w:top w:val="none" w:sz="0" w:space="0" w:color="auto"/>
        <w:left w:val="none" w:sz="0" w:space="0" w:color="auto"/>
        <w:bottom w:val="none" w:sz="0" w:space="0" w:color="auto"/>
        <w:right w:val="none" w:sz="0" w:space="0" w:color="auto"/>
      </w:divBdr>
    </w:div>
    <w:div w:id="78605185">
      <w:bodyDiv w:val="1"/>
      <w:marLeft w:val="0"/>
      <w:marRight w:val="0"/>
      <w:marTop w:val="0"/>
      <w:marBottom w:val="0"/>
      <w:divBdr>
        <w:top w:val="none" w:sz="0" w:space="0" w:color="auto"/>
        <w:left w:val="none" w:sz="0" w:space="0" w:color="auto"/>
        <w:bottom w:val="none" w:sz="0" w:space="0" w:color="auto"/>
        <w:right w:val="none" w:sz="0" w:space="0" w:color="auto"/>
      </w:divBdr>
    </w:div>
    <w:div w:id="78673330">
      <w:bodyDiv w:val="1"/>
      <w:marLeft w:val="0"/>
      <w:marRight w:val="0"/>
      <w:marTop w:val="0"/>
      <w:marBottom w:val="0"/>
      <w:divBdr>
        <w:top w:val="none" w:sz="0" w:space="0" w:color="auto"/>
        <w:left w:val="none" w:sz="0" w:space="0" w:color="auto"/>
        <w:bottom w:val="none" w:sz="0" w:space="0" w:color="auto"/>
        <w:right w:val="none" w:sz="0" w:space="0" w:color="auto"/>
      </w:divBdr>
    </w:div>
    <w:div w:id="78715373">
      <w:bodyDiv w:val="1"/>
      <w:marLeft w:val="0"/>
      <w:marRight w:val="0"/>
      <w:marTop w:val="0"/>
      <w:marBottom w:val="0"/>
      <w:divBdr>
        <w:top w:val="none" w:sz="0" w:space="0" w:color="auto"/>
        <w:left w:val="none" w:sz="0" w:space="0" w:color="auto"/>
        <w:bottom w:val="none" w:sz="0" w:space="0" w:color="auto"/>
        <w:right w:val="none" w:sz="0" w:space="0" w:color="auto"/>
      </w:divBdr>
    </w:div>
    <w:div w:id="78717305">
      <w:bodyDiv w:val="1"/>
      <w:marLeft w:val="0"/>
      <w:marRight w:val="0"/>
      <w:marTop w:val="0"/>
      <w:marBottom w:val="0"/>
      <w:divBdr>
        <w:top w:val="none" w:sz="0" w:space="0" w:color="auto"/>
        <w:left w:val="none" w:sz="0" w:space="0" w:color="auto"/>
        <w:bottom w:val="none" w:sz="0" w:space="0" w:color="auto"/>
        <w:right w:val="none" w:sz="0" w:space="0" w:color="auto"/>
      </w:divBdr>
    </w:div>
    <w:div w:id="78718403">
      <w:bodyDiv w:val="1"/>
      <w:marLeft w:val="0"/>
      <w:marRight w:val="0"/>
      <w:marTop w:val="0"/>
      <w:marBottom w:val="0"/>
      <w:divBdr>
        <w:top w:val="none" w:sz="0" w:space="0" w:color="auto"/>
        <w:left w:val="none" w:sz="0" w:space="0" w:color="auto"/>
        <w:bottom w:val="none" w:sz="0" w:space="0" w:color="auto"/>
        <w:right w:val="none" w:sz="0" w:space="0" w:color="auto"/>
      </w:divBdr>
    </w:div>
    <w:div w:id="78798998">
      <w:bodyDiv w:val="1"/>
      <w:marLeft w:val="0"/>
      <w:marRight w:val="0"/>
      <w:marTop w:val="0"/>
      <w:marBottom w:val="0"/>
      <w:divBdr>
        <w:top w:val="none" w:sz="0" w:space="0" w:color="auto"/>
        <w:left w:val="none" w:sz="0" w:space="0" w:color="auto"/>
        <w:bottom w:val="none" w:sz="0" w:space="0" w:color="auto"/>
        <w:right w:val="none" w:sz="0" w:space="0" w:color="auto"/>
      </w:divBdr>
    </w:div>
    <w:div w:id="78799007">
      <w:bodyDiv w:val="1"/>
      <w:marLeft w:val="0"/>
      <w:marRight w:val="0"/>
      <w:marTop w:val="0"/>
      <w:marBottom w:val="0"/>
      <w:divBdr>
        <w:top w:val="none" w:sz="0" w:space="0" w:color="auto"/>
        <w:left w:val="none" w:sz="0" w:space="0" w:color="auto"/>
        <w:bottom w:val="none" w:sz="0" w:space="0" w:color="auto"/>
        <w:right w:val="none" w:sz="0" w:space="0" w:color="auto"/>
      </w:divBdr>
    </w:div>
    <w:div w:id="78910626">
      <w:bodyDiv w:val="1"/>
      <w:marLeft w:val="0"/>
      <w:marRight w:val="0"/>
      <w:marTop w:val="0"/>
      <w:marBottom w:val="0"/>
      <w:divBdr>
        <w:top w:val="none" w:sz="0" w:space="0" w:color="auto"/>
        <w:left w:val="none" w:sz="0" w:space="0" w:color="auto"/>
        <w:bottom w:val="none" w:sz="0" w:space="0" w:color="auto"/>
        <w:right w:val="none" w:sz="0" w:space="0" w:color="auto"/>
      </w:divBdr>
    </w:div>
    <w:div w:id="78986410">
      <w:bodyDiv w:val="1"/>
      <w:marLeft w:val="0"/>
      <w:marRight w:val="0"/>
      <w:marTop w:val="0"/>
      <w:marBottom w:val="0"/>
      <w:divBdr>
        <w:top w:val="none" w:sz="0" w:space="0" w:color="auto"/>
        <w:left w:val="none" w:sz="0" w:space="0" w:color="auto"/>
        <w:bottom w:val="none" w:sz="0" w:space="0" w:color="auto"/>
        <w:right w:val="none" w:sz="0" w:space="0" w:color="auto"/>
      </w:divBdr>
    </w:div>
    <w:div w:id="79058738">
      <w:bodyDiv w:val="1"/>
      <w:marLeft w:val="0"/>
      <w:marRight w:val="0"/>
      <w:marTop w:val="0"/>
      <w:marBottom w:val="0"/>
      <w:divBdr>
        <w:top w:val="none" w:sz="0" w:space="0" w:color="auto"/>
        <w:left w:val="none" w:sz="0" w:space="0" w:color="auto"/>
        <w:bottom w:val="none" w:sz="0" w:space="0" w:color="auto"/>
        <w:right w:val="none" w:sz="0" w:space="0" w:color="auto"/>
      </w:divBdr>
    </w:div>
    <w:div w:id="79134157">
      <w:bodyDiv w:val="1"/>
      <w:marLeft w:val="0"/>
      <w:marRight w:val="0"/>
      <w:marTop w:val="0"/>
      <w:marBottom w:val="0"/>
      <w:divBdr>
        <w:top w:val="none" w:sz="0" w:space="0" w:color="auto"/>
        <w:left w:val="none" w:sz="0" w:space="0" w:color="auto"/>
        <w:bottom w:val="none" w:sz="0" w:space="0" w:color="auto"/>
        <w:right w:val="none" w:sz="0" w:space="0" w:color="auto"/>
      </w:divBdr>
    </w:div>
    <w:div w:id="79300056">
      <w:bodyDiv w:val="1"/>
      <w:marLeft w:val="0"/>
      <w:marRight w:val="0"/>
      <w:marTop w:val="0"/>
      <w:marBottom w:val="0"/>
      <w:divBdr>
        <w:top w:val="none" w:sz="0" w:space="0" w:color="auto"/>
        <w:left w:val="none" w:sz="0" w:space="0" w:color="auto"/>
        <w:bottom w:val="none" w:sz="0" w:space="0" w:color="auto"/>
        <w:right w:val="none" w:sz="0" w:space="0" w:color="auto"/>
      </w:divBdr>
    </w:div>
    <w:div w:id="79329719">
      <w:bodyDiv w:val="1"/>
      <w:marLeft w:val="0"/>
      <w:marRight w:val="0"/>
      <w:marTop w:val="0"/>
      <w:marBottom w:val="0"/>
      <w:divBdr>
        <w:top w:val="none" w:sz="0" w:space="0" w:color="auto"/>
        <w:left w:val="none" w:sz="0" w:space="0" w:color="auto"/>
        <w:bottom w:val="none" w:sz="0" w:space="0" w:color="auto"/>
        <w:right w:val="none" w:sz="0" w:space="0" w:color="auto"/>
      </w:divBdr>
    </w:div>
    <w:div w:id="79379548">
      <w:bodyDiv w:val="1"/>
      <w:marLeft w:val="0"/>
      <w:marRight w:val="0"/>
      <w:marTop w:val="0"/>
      <w:marBottom w:val="0"/>
      <w:divBdr>
        <w:top w:val="none" w:sz="0" w:space="0" w:color="auto"/>
        <w:left w:val="none" w:sz="0" w:space="0" w:color="auto"/>
        <w:bottom w:val="none" w:sz="0" w:space="0" w:color="auto"/>
        <w:right w:val="none" w:sz="0" w:space="0" w:color="auto"/>
      </w:divBdr>
    </w:div>
    <w:div w:id="79446540">
      <w:bodyDiv w:val="1"/>
      <w:marLeft w:val="0"/>
      <w:marRight w:val="0"/>
      <w:marTop w:val="0"/>
      <w:marBottom w:val="0"/>
      <w:divBdr>
        <w:top w:val="none" w:sz="0" w:space="0" w:color="auto"/>
        <w:left w:val="none" w:sz="0" w:space="0" w:color="auto"/>
        <w:bottom w:val="none" w:sz="0" w:space="0" w:color="auto"/>
        <w:right w:val="none" w:sz="0" w:space="0" w:color="auto"/>
      </w:divBdr>
    </w:div>
    <w:div w:id="79447601">
      <w:bodyDiv w:val="1"/>
      <w:marLeft w:val="0"/>
      <w:marRight w:val="0"/>
      <w:marTop w:val="0"/>
      <w:marBottom w:val="0"/>
      <w:divBdr>
        <w:top w:val="none" w:sz="0" w:space="0" w:color="auto"/>
        <w:left w:val="none" w:sz="0" w:space="0" w:color="auto"/>
        <w:bottom w:val="none" w:sz="0" w:space="0" w:color="auto"/>
        <w:right w:val="none" w:sz="0" w:space="0" w:color="auto"/>
      </w:divBdr>
    </w:div>
    <w:div w:id="79447701">
      <w:bodyDiv w:val="1"/>
      <w:marLeft w:val="0"/>
      <w:marRight w:val="0"/>
      <w:marTop w:val="0"/>
      <w:marBottom w:val="0"/>
      <w:divBdr>
        <w:top w:val="none" w:sz="0" w:space="0" w:color="auto"/>
        <w:left w:val="none" w:sz="0" w:space="0" w:color="auto"/>
        <w:bottom w:val="none" w:sz="0" w:space="0" w:color="auto"/>
        <w:right w:val="none" w:sz="0" w:space="0" w:color="auto"/>
      </w:divBdr>
    </w:div>
    <w:div w:id="79522928">
      <w:bodyDiv w:val="1"/>
      <w:marLeft w:val="0"/>
      <w:marRight w:val="0"/>
      <w:marTop w:val="0"/>
      <w:marBottom w:val="0"/>
      <w:divBdr>
        <w:top w:val="none" w:sz="0" w:space="0" w:color="auto"/>
        <w:left w:val="none" w:sz="0" w:space="0" w:color="auto"/>
        <w:bottom w:val="none" w:sz="0" w:space="0" w:color="auto"/>
        <w:right w:val="none" w:sz="0" w:space="0" w:color="auto"/>
      </w:divBdr>
    </w:div>
    <w:div w:id="79525010">
      <w:bodyDiv w:val="1"/>
      <w:marLeft w:val="0"/>
      <w:marRight w:val="0"/>
      <w:marTop w:val="0"/>
      <w:marBottom w:val="0"/>
      <w:divBdr>
        <w:top w:val="none" w:sz="0" w:space="0" w:color="auto"/>
        <w:left w:val="none" w:sz="0" w:space="0" w:color="auto"/>
        <w:bottom w:val="none" w:sz="0" w:space="0" w:color="auto"/>
        <w:right w:val="none" w:sz="0" w:space="0" w:color="auto"/>
      </w:divBdr>
    </w:div>
    <w:div w:id="79525686">
      <w:bodyDiv w:val="1"/>
      <w:marLeft w:val="0"/>
      <w:marRight w:val="0"/>
      <w:marTop w:val="0"/>
      <w:marBottom w:val="0"/>
      <w:divBdr>
        <w:top w:val="none" w:sz="0" w:space="0" w:color="auto"/>
        <w:left w:val="none" w:sz="0" w:space="0" w:color="auto"/>
        <w:bottom w:val="none" w:sz="0" w:space="0" w:color="auto"/>
        <w:right w:val="none" w:sz="0" w:space="0" w:color="auto"/>
      </w:divBdr>
    </w:div>
    <w:div w:id="79640918">
      <w:bodyDiv w:val="1"/>
      <w:marLeft w:val="0"/>
      <w:marRight w:val="0"/>
      <w:marTop w:val="0"/>
      <w:marBottom w:val="0"/>
      <w:divBdr>
        <w:top w:val="none" w:sz="0" w:space="0" w:color="auto"/>
        <w:left w:val="none" w:sz="0" w:space="0" w:color="auto"/>
        <w:bottom w:val="none" w:sz="0" w:space="0" w:color="auto"/>
        <w:right w:val="none" w:sz="0" w:space="0" w:color="auto"/>
      </w:divBdr>
    </w:div>
    <w:div w:id="79839378">
      <w:bodyDiv w:val="1"/>
      <w:marLeft w:val="0"/>
      <w:marRight w:val="0"/>
      <w:marTop w:val="0"/>
      <w:marBottom w:val="0"/>
      <w:divBdr>
        <w:top w:val="none" w:sz="0" w:space="0" w:color="auto"/>
        <w:left w:val="none" w:sz="0" w:space="0" w:color="auto"/>
        <w:bottom w:val="none" w:sz="0" w:space="0" w:color="auto"/>
        <w:right w:val="none" w:sz="0" w:space="0" w:color="auto"/>
      </w:divBdr>
    </w:div>
    <w:div w:id="79955288">
      <w:bodyDiv w:val="1"/>
      <w:marLeft w:val="0"/>
      <w:marRight w:val="0"/>
      <w:marTop w:val="0"/>
      <w:marBottom w:val="0"/>
      <w:divBdr>
        <w:top w:val="none" w:sz="0" w:space="0" w:color="auto"/>
        <w:left w:val="none" w:sz="0" w:space="0" w:color="auto"/>
        <w:bottom w:val="none" w:sz="0" w:space="0" w:color="auto"/>
        <w:right w:val="none" w:sz="0" w:space="0" w:color="auto"/>
      </w:divBdr>
    </w:div>
    <w:div w:id="79955965">
      <w:bodyDiv w:val="1"/>
      <w:marLeft w:val="0"/>
      <w:marRight w:val="0"/>
      <w:marTop w:val="0"/>
      <w:marBottom w:val="0"/>
      <w:divBdr>
        <w:top w:val="none" w:sz="0" w:space="0" w:color="auto"/>
        <w:left w:val="none" w:sz="0" w:space="0" w:color="auto"/>
        <w:bottom w:val="none" w:sz="0" w:space="0" w:color="auto"/>
        <w:right w:val="none" w:sz="0" w:space="0" w:color="auto"/>
      </w:divBdr>
    </w:div>
    <w:div w:id="79983226">
      <w:bodyDiv w:val="1"/>
      <w:marLeft w:val="0"/>
      <w:marRight w:val="0"/>
      <w:marTop w:val="0"/>
      <w:marBottom w:val="0"/>
      <w:divBdr>
        <w:top w:val="none" w:sz="0" w:space="0" w:color="auto"/>
        <w:left w:val="none" w:sz="0" w:space="0" w:color="auto"/>
        <w:bottom w:val="none" w:sz="0" w:space="0" w:color="auto"/>
        <w:right w:val="none" w:sz="0" w:space="0" w:color="auto"/>
      </w:divBdr>
    </w:div>
    <w:div w:id="79986398">
      <w:bodyDiv w:val="1"/>
      <w:marLeft w:val="0"/>
      <w:marRight w:val="0"/>
      <w:marTop w:val="0"/>
      <w:marBottom w:val="0"/>
      <w:divBdr>
        <w:top w:val="none" w:sz="0" w:space="0" w:color="auto"/>
        <w:left w:val="none" w:sz="0" w:space="0" w:color="auto"/>
        <w:bottom w:val="none" w:sz="0" w:space="0" w:color="auto"/>
        <w:right w:val="none" w:sz="0" w:space="0" w:color="auto"/>
      </w:divBdr>
    </w:div>
    <w:div w:id="80025874">
      <w:bodyDiv w:val="1"/>
      <w:marLeft w:val="0"/>
      <w:marRight w:val="0"/>
      <w:marTop w:val="0"/>
      <w:marBottom w:val="0"/>
      <w:divBdr>
        <w:top w:val="none" w:sz="0" w:space="0" w:color="auto"/>
        <w:left w:val="none" w:sz="0" w:space="0" w:color="auto"/>
        <w:bottom w:val="none" w:sz="0" w:space="0" w:color="auto"/>
        <w:right w:val="none" w:sz="0" w:space="0" w:color="auto"/>
      </w:divBdr>
    </w:div>
    <w:div w:id="80027932">
      <w:bodyDiv w:val="1"/>
      <w:marLeft w:val="0"/>
      <w:marRight w:val="0"/>
      <w:marTop w:val="0"/>
      <w:marBottom w:val="0"/>
      <w:divBdr>
        <w:top w:val="none" w:sz="0" w:space="0" w:color="auto"/>
        <w:left w:val="none" w:sz="0" w:space="0" w:color="auto"/>
        <w:bottom w:val="none" w:sz="0" w:space="0" w:color="auto"/>
        <w:right w:val="none" w:sz="0" w:space="0" w:color="auto"/>
      </w:divBdr>
    </w:div>
    <w:div w:id="80151173">
      <w:bodyDiv w:val="1"/>
      <w:marLeft w:val="0"/>
      <w:marRight w:val="0"/>
      <w:marTop w:val="0"/>
      <w:marBottom w:val="0"/>
      <w:divBdr>
        <w:top w:val="none" w:sz="0" w:space="0" w:color="auto"/>
        <w:left w:val="none" w:sz="0" w:space="0" w:color="auto"/>
        <w:bottom w:val="none" w:sz="0" w:space="0" w:color="auto"/>
        <w:right w:val="none" w:sz="0" w:space="0" w:color="auto"/>
      </w:divBdr>
    </w:div>
    <w:div w:id="80228109">
      <w:bodyDiv w:val="1"/>
      <w:marLeft w:val="0"/>
      <w:marRight w:val="0"/>
      <w:marTop w:val="0"/>
      <w:marBottom w:val="0"/>
      <w:divBdr>
        <w:top w:val="none" w:sz="0" w:space="0" w:color="auto"/>
        <w:left w:val="none" w:sz="0" w:space="0" w:color="auto"/>
        <w:bottom w:val="none" w:sz="0" w:space="0" w:color="auto"/>
        <w:right w:val="none" w:sz="0" w:space="0" w:color="auto"/>
      </w:divBdr>
    </w:div>
    <w:div w:id="80295740">
      <w:bodyDiv w:val="1"/>
      <w:marLeft w:val="0"/>
      <w:marRight w:val="0"/>
      <w:marTop w:val="0"/>
      <w:marBottom w:val="0"/>
      <w:divBdr>
        <w:top w:val="none" w:sz="0" w:space="0" w:color="auto"/>
        <w:left w:val="none" w:sz="0" w:space="0" w:color="auto"/>
        <w:bottom w:val="none" w:sz="0" w:space="0" w:color="auto"/>
        <w:right w:val="none" w:sz="0" w:space="0" w:color="auto"/>
      </w:divBdr>
    </w:div>
    <w:div w:id="80296341">
      <w:bodyDiv w:val="1"/>
      <w:marLeft w:val="0"/>
      <w:marRight w:val="0"/>
      <w:marTop w:val="0"/>
      <w:marBottom w:val="0"/>
      <w:divBdr>
        <w:top w:val="none" w:sz="0" w:space="0" w:color="auto"/>
        <w:left w:val="none" w:sz="0" w:space="0" w:color="auto"/>
        <w:bottom w:val="none" w:sz="0" w:space="0" w:color="auto"/>
        <w:right w:val="none" w:sz="0" w:space="0" w:color="auto"/>
      </w:divBdr>
    </w:div>
    <w:div w:id="80298365">
      <w:bodyDiv w:val="1"/>
      <w:marLeft w:val="0"/>
      <w:marRight w:val="0"/>
      <w:marTop w:val="0"/>
      <w:marBottom w:val="0"/>
      <w:divBdr>
        <w:top w:val="none" w:sz="0" w:space="0" w:color="auto"/>
        <w:left w:val="none" w:sz="0" w:space="0" w:color="auto"/>
        <w:bottom w:val="none" w:sz="0" w:space="0" w:color="auto"/>
        <w:right w:val="none" w:sz="0" w:space="0" w:color="auto"/>
      </w:divBdr>
    </w:div>
    <w:div w:id="80416257">
      <w:bodyDiv w:val="1"/>
      <w:marLeft w:val="0"/>
      <w:marRight w:val="0"/>
      <w:marTop w:val="0"/>
      <w:marBottom w:val="0"/>
      <w:divBdr>
        <w:top w:val="none" w:sz="0" w:space="0" w:color="auto"/>
        <w:left w:val="none" w:sz="0" w:space="0" w:color="auto"/>
        <w:bottom w:val="none" w:sz="0" w:space="0" w:color="auto"/>
        <w:right w:val="none" w:sz="0" w:space="0" w:color="auto"/>
      </w:divBdr>
    </w:div>
    <w:div w:id="80495093">
      <w:bodyDiv w:val="1"/>
      <w:marLeft w:val="0"/>
      <w:marRight w:val="0"/>
      <w:marTop w:val="0"/>
      <w:marBottom w:val="0"/>
      <w:divBdr>
        <w:top w:val="none" w:sz="0" w:space="0" w:color="auto"/>
        <w:left w:val="none" w:sz="0" w:space="0" w:color="auto"/>
        <w:bottom w:val="none" w:sz="0" w:space="0" w:color="auto"/>
        <w:right w:val="none" w:sz="0" w:space="0" w:color="auto"/>
      </w:divBdr>
    </w:div>
    <w:div w:id="80570501">
      <w:bodyDiv w:val="1"/>
      <w:marLeft w:val="0"/>
      <w:marRight w:val="0"/>
      <w:marTop w:val="0"/>
      <w:marBottom w:val="0"/>
      <w:divBdr>
        <w:top w:val="none" w:sz="0" w:space="0" w:color="auto"/>
        <w:left w:val="none" w:sz="0" w:space="0" w:color="auto"/>
        <w:bottom w:val="none" w:sz="0" w:space="0" w:color="auto"/>
        <w:right w:val="none" w:sz="0" w:space="0" w:color="auto"/>
      </w:divBdr>
    </w:div>
    <w:div w:id="80613470">
      <w:bodyDiv w:val="1"/>
      <w:marLeft w:val="0"/>
      <w:marRight w:val="0"/>
      <w:marTop w:val="0"/>
      <w:marBottom w:val="0"/>
      <w:divBdr>
        <w:top w:val="none" w:sz="0" w:space="0" w:color="auto"/>
        <w:left w:val="none" w:sz="0" w:space="0" w:color="auto"/>
        <w:bottom w:val="none" w:sz="0" w:space="0" w:color="auto"/>
        <w:right w:val="none" w:sz="0" w:space="0" w:color="auto"/>
      </w:divBdr>
    </w:div>
    <w:div w:id="80682827">
      <w:bodyDiv w:val="1"/>
      <w:marLeft w:val="0"/>
      <w:marRight w:val="0"/>
      <w:marTop w:val="0"/>
      <w:marBottom w:val="0"/>
      <w:divBdr>
        <w:top w:val="none" w:sz="0" w:space="0" w:color="auto"/>
        <w:left w:val="none" w:sz="0" w:space="0" w:color="auto"/>
        <w:bottom w:val="none" w:sz="0" w:space="0" w:color="auto"/>
        <w:right w:val="none" w:sz="0" w:space="0" w:color="auto"/>
      </w:divBdr>
    </w:div>
    <w:div w:id="80684654">
      <w:bodyDiv w:val="1"/>
      <w:marLeft w:val="0"/>
      <w:marRight w:val="0"/>
      <w:marTop w:val="0"/>
      <w:marBottom w:val="0"/>
      <w:divBdr>
        <w:top w:val="none" w:sz="0" w:space="0" w:color="auto"/>
        <w:left w:val="none" w:sz="0" w:space="0" w:color="auto"/>
        <w:bottom w:val="none" w:sz="0" w:space="0" w:color="auto"/>
        <w:right w:val="none" w:sz="0" w:space="0" w:color="auto"/>
      </w:divBdr>
    </w:div>
    <w:div w:id="80689791">
      <w:bodyDiv w:val="1"/>
      <w:marLeft w:val="0"/>
      <w:marRight w:val="0"/>
      <w:marTop w:val="0"/>
      <w:marBottom w:val="0"/>
      <w:divBdr>
        <w:top w:val="none" w:sz="0" w:space="0" w:color="auto"/>
        <w:left w:val="none" w:sz="0" w:space="0" w:color="auto"/>
        <w:bottom w:val="none" w:sz="0" w:space="0" w:color="auto"/>
        <w:right w:val="none" w:sz="0" w:space="0" w:color="auto"/>
      </w:divBdr>
    </w:div>
    <w:div w:id="80877898">
      <w:bodyDiv w:val="1"/>
      <w:marLeft w:val="0"/>
      <w:marRight w:val="0"/>
      <w:marTop w:val="0"/>
      <w:marBottom w:val="0"/>
      <w:divBdr>
        <w:top w:val="none" w:sz="0" w:space="0" w:color="auto"/>
        <w:left w:val="none" w:sz="0" w:space="0" w:color="auto"/>
        <w:bottom w:val="none" w:sz="0" w:space="0" w:color="auto"/>
        <w:right w:val="none" w:sz="0" w:space="0" w:color="auto"/>
      </w:divBdr>
    </w:div>
    <w:div w:id="80881575">
      <w:bodyDiv w:val="1"/>
      <w:marLeft w:val="0"/>
      <w:marRight w:val="0"/>
      <w:marTop w:val="0"/>
      <w:marBottom w:val="0"/>
      <w:divBdr>
        <w:top w:val="none" w:sz="0" w:space="0" w:color="auto"/>
        <w:left w:val="none" w:sz="0" w:space="0" w:color="auto"/>
        <w:bottom w:val="none" w:sz="0" w:space="0" w:color="auto"/>
        <w:right w:val="none" w:sz="0" w:space="0" w:color="auto"/>
      </w:divBdr>
    </w:div>
    <w:div w:id="80957068">
      <w:bodyDiv w:val="1"/>
      <w:marLeft w:val="0"/>
      <w:marRight w:val="0"/>
      <w:marTop w:val="0"/>
      <w:marBottom w:val="0"/>
      <w:divBdr>
        <w:top w:val="none" w:sz="0" w:space="0" w:color="auto"/>
        <w:left w:val="none" w:sz="0" w:space="0" w:color="auto"/>
        <w:bottom w:val="none" w:sz="0" w:space="0" w:color="auto"/>
        <w:right w:val="none" w:sz="0" w:space="0" w:color="auto"/>
      </w:divBdr>
    </w:div>
    <w:div w:id="81027790">
      <w:bodyDiv w:val="1"/>
      <w:marLeft w:val="0"/>
      <w:marRight w:val="0"/>
      <w:marTop w:val="0"/>
      <w:marBottom w:val="0"/>
      <w:divBdr>
        <w:top w:val="none" w:sz="0" w:space="0" w:color="auto"/>
        <w:left w:val="none" w:sz="0" w:space="0" w:color="auto"/>
        <w:bottom w:val="none" w:sz="0" w:space="0" w:color="auto"/>
        <w:right w:val="none" w:sz="0" w:space="0" w:color="auto"/>
      </w:divBdr>
    </w:div>
    <w:div w:id="81027884">
      <w:bodyDiv w:val="1"/>
      <w:marLeft w:val="0"/>
      <w:marRight w:val="0"/>
      <w:marTop w:val="0"/>
      <w:marBottom w:val="0"/>
      <w:divBdr>
        <w:top w:val="none" w:sz="0" w:space="0" w:color="auto"/>
        <w:left w:val="none" w:sz="0" w:space="0" w:color="auto"/>
        <w:bottom w:val="none" w:sz="0" w:space="0" w:color="auto"/>
        <w:right w:val="none" w:sz="0" w:space="0" w:color="auto"/>
      </w:divBdr>
    </w:div>
    <w:div w:id="81027997">
      <w:bodyDiv w:val="1"/>
      <w:marLeft w:val="0"/>
      <w:marRight w:val="0"/>
      <w:marTop w:val="0"/>
      <w:marBottom w:val="0"/>
      <w:divBdr>
        <w:top w:val="none" w:sz="0" w:space="0" w:color="auto"/>
        <w:left w:val="none" w:sz="0" w:space="0" w:color="auto"/>
        <w:bottom w:val="none" w:sz="0" w:space="0" w:color="auto"/>
        <w:right w:val="none" w:sz="0" w:space="0" w:color="auto"/>
      </w:divBdr>
    </w:div>
    <w:div w:id="81029187">
      <w:bodyDiv w:val="1"/>
      <w:marLeft w:val="0"/>
      <w:marRight w:val="0"/>
      <w:marTop w:val="0"/>
      <w:marBottom w:val="0"/>
      <w:divBdr>
        <w:top w:val="none" w:sz="0" w:space="0" w:color="auto"/>
        <w:left w:val="none" w:sz="0" w:space="0" w:color="auto"/>
        <w:bottom w:val="none" w:sz="0" w:space="0" w:color="auto"/>
        <w:right w:val="none" w:sz="0" w:space="0" w:color="auto"/>
      </w:divBdr>
    </w:div>
    <w:div w:id="81033403">
      <w:bodyDiv w:val="1"/>
      <w:marLeft w:val="0"/>
      <w:marRight w:val="0"/>
      <w:marTop w:val="0"/>
      <w:marBottom w:val="0"/>
      <w:divBdr>
        <w:top w:val="none" w:sz="0" w:space="0" w:color="auto"/>
        <w:left w:val="none" w:sz="0" w:space="0" w:color="auto"/>
        <w:bottom w:val="none" w:sz="0" w:space="0" w:color="auto"/>
        <w:right w:val="none" w:sz="0" w:space="0" w:color="auto"/>
      </w:divBdr>
    </w:div>
    <w:div w:id="81068560">
      <w:bodyDiv w:val="1"/>
      <w:marLeft w:val="0"/>
      <w:marRight w:val="0"/>
      <w:marTop w:val="0"/>
      <w:marBottom w:val="0"/>
      <w:divBdr>
        <w:top w:val="none" w:sz="0" w:space="0" w:color="auto"/>
        <w:left w:val="none" w:sz="0" w:space="0" w:color="auto"/>
        <w:bottom w:val="none" w:sz="0" w:space="0" w:color="auto"/>
        <w:right w:val="none" w:sz="0" w:space="0" w:color="auto"/>
      </w:divBdr>
    </w:div>
    <w:div w:id="81144138">
      <w:bodyDiv w:val="1"/>
      <w:marLeft w:val="0"/>
      <w:marRight w:val="0"/>
      <w:marTop w:val="0"/>
      <w:marBottom w:val="0"/>
      <w:divBdr>
        <w:top w:val="none" w:sz="0" w:space="0" w:color="auto"/>
        <w:left w:val="none" w:sz="0" w:space="0" w:color="auto"/>
        <w:bottom w:val="none" w:sz="0" w:space="0" w:color="auto"/>
        <w:right w:val="none" w:sz="0" w:space="0" w:color="auto"/>
      </w:divBdr>
    </w:div>
    <w:div w:id="81146256">
      <w:bodyDiv w:val="1"/>
      <w:marLeft w:val="0"/>
      <w:marRight w:val="0"/>
      <w:marTop w:val="0"/>
      <w:marBottom w:val="0"/>
      <w:divBdr>
        <w:top w:val="none" w:sz="0" w:space="0" w:color="auto"/>
        <w:left w:val="none" w:sz="0" w:space="0" w:color="auto"/>
        <w:bottom w:val="none" w:sz="0" w:space="0" w:color="auto"/>
        <w:right w:val="none" w:sz="0" w:space="0" w:color="auto"/>
      </w:divBdr>
    </w:div>
    <w:div w:id="81149808">
      <w:bodyDiv w:val="1"/>
      <w:marLeft w:val="0"/>
      <w:marRight w:val="0"/>
      <w:marTop w:val="0"/>
      <w:marBottom w:val="0"/>
      <w:divBdr>
        <w:top w:val="none" w:sz="0" w:space="0" w:color="auto"/>
        <w:left w:val="none" w:sz="0" w:space="0" w:color="auto"/>
        <w:bottom w:val="none" w:sz="0" w:space="0" w:color="auto"/>
        <w:right w:val="none" w:sz="0" w:space="0" w:color="auto"/>
      </w:divBdr>
    </w:div>
    <w:div w:id="81338698">
      <w:bodyDiv w:val="1"/>
      <w:marLeft w:val="0"/>
      <w:marRight w:val="0"/>
      <w:marTop w:val="0"/>
      <w:marBottom w:val="0"/>
      <w:divBdr>
        <w:top w:val="none" w:sz="0" w:space="0" w:color="auto"/>
        <w:left w:val="none" w:sz="0" w:space="0" w:color="auto"/>
        <w:bottom w:val="none" w:sz="0" w:space="0" w:color="auto"/>
        <w:right w:val="none" w:sz="0" w:space="0" w:color="auto"/>
      </w:divBdr>
    </w:div>
    <w:div w:id="81462655">
      <w:bodyDiv w:val="1"/>
      <w:marLeft w:val="0"/>
      <w:marRight w:val="0"/>
      <w:marTop w:val="0"/>
      <w:marBottom w:val="0"/>
      <w:divBdr>
        <w:top w:val="none" w:sz="0" w:space="0" w:color="auto"/>
        <w:left w:val="none" w:sz="0" w:space="0" w:color="auto"/>
        <w:bottom w:val="none" w:sz="0" w:space="0" w:color="auto"/>
        <w:right w:val="none" w:sz="0" w:space="0" w:color="auto"/>
      </w:divBdr>
    </w:div>
    <w:div w:id="81488032">
      <w:bodyDiv w:val="1"/>
      <w:marLeft w:val="0"/>
      <w:marRight w:val="0"/>
      <w:marTop w:val="0"/>
      <w:marBottom w:val="0"/>
      <w:divBdr>
        <w:top w:val="none" w:sz="0" w:space="0" w:color="auto"/>
        <w:left w:val="none" w:sz="0" w:space="0" w:color="auto"/>
        <w:bottom w:val="none" w:sz="0" w:space="0" w:color="auto"/>
        <w:right w:val="none" w:sz="0" w:space="0" w:color="auto"/>
      </w:divBdr>
    </w:div>
    <w:div w:id="81607362">
      <w:bodyDiv w:val="1"/>
      <w:marLeft w:val="0"/>
      <w:marRight w:val="0"/>
      <w:marTop w:val="0"/>
      <w:marBottom w:val="0"/>
      <w:divBdr>
        <w:top w:val="none" w:sz="0" w:space="0" w:color="auto"/>
        <w:left w:val="none" w:sz="0" w:space="0" w:color="auto"/>
        <w:bottom w:val="none" w:sz="0" w:space="0" w:color="auto"/>
        <w:right w:val="none" w:sz="0" w:space="0" w:color="auto"/>
      </w:divBdr>
    </w:div>
    <w:div w:id="81682424">
      <w:bodyDiv w:val="1"/>
      <w:marLeft w:val="0"/>
      <w:marRight w:val="0"/>
      <w:marTop w:val="0"/>
      <w:marBottom w:val="0"/>
      <w:divBdr>
        <w:top w:val="none" w:sz="0" w:space="0" w:color="auto"/>
        <w:left w:val="none" w:sz="0" w:space="0" w:color="auto"/>
        <w:bottom w:val="none" w:sz="0" w:space="0" w:color="auto"/>
        <w:right w:val="none" w:sz="0" w:space="0" w:color="auto"/>
      </w:divBdr>
    </w:div>
    <w:div w:id="81724260">
      <w:bodyDiv w:val="1"/>
      <w:marLeft w:val="0"/>
      <w:marRight w:val="0"/>
      <w:marTop w:val="0"/>
      <w:marBottom w:val="0"/>
      <w:divBdr>
        <w:top w:val="none" w:sz="0" w:space="0" w:color="auto"/>
        <w:left w:val="none" w:sz="0" w:space="0" w:color="auto"/>
        <w:bottom w:val="none" w:sz="0" w:space="0" w:color="auto"/>
        <w:right w:val="none" w:sz="0" w:space="0" w:color="auto"/>
      </w:divBdr>
    </w:div>
    <w:div w:id="81724445">
      <w:bodyDiv w:val="1"/>
      <w:marLeft w:val="0"/>
      <w:marRight w:val="0"/>
      <w:marTop w:val="0"/>
      <w:marBottom w:val="0"/>
      <w:divBdr>
        <w:top w:val="none" w:sz="0" w:space="0" w:color="auto"/>
        <w:left w:val="none" w:sz="0" w:space="0" w:color="auto"/>
        <w:bottom w:val="none" w:sz="0" w:space="0" w:color="auto"/>
        <w:right w:val="none" w:sz="0" w:space="0" w:color="auto"/>
      </w:divBdr>
    </w:div>
    <w:div w:id="81730340">
      <w:bodyDiv w:val="1"/>
      <w:marLeft w:val="0"/>
      <w:marRight w:val="0"/>
      <w:marTop w:val="0"/>
      <w:marBottom w:val="0"/>
      <w:divBdr>
        <w:top w:val="none" w:sz="0" w:space="0" w:color="auto"/>
        <w:left w:val="none" w:sz="0" w:space="0" w:color="auto"/>
        <w:bottom w:val="none" w:sz="0" w:space="0" w:color="auto"/>
        <w:right w:val="none" w:sz="0" w:space="0" w:color="auto"/>
      </w:divBdr>
    </w:div>
    <w:div w:id="81875252">
      <w:bodyDiv w:val="1"/>
      <w:marLeft w:val="0"/>
      <w:marRight w:val="0"/>
      <w:marTop w:val="0"/>
      <w:marBottom w:val="0"/>
      <w:divBdr>
        <w:top w:val="none" w:sz="0" w:space="0" w:color="auto"/>
        <w:left w:val="none" w:sz="0" w:space="0" w:color="auto"/>
        <w:bottom w:val="none" w:sz="0" w:space="0" w:color="auto"/>
        <w:right w:val="none" w:sz="0" w:space="0" w:color="auto"/>
      </w:divBdr>
    </w:div>
    <w:div w:id="81881579">
      <w:bodyDiv w:val="1"/>
      <w:marLeft w:val="0"/>
      <w:marRight w:val="0"/>
      <w:marTop w:val="0"/>
      <w:marBottom w:val="0"/>
      <w:divBdr>
        <w:top w:val="none" w:sz="0" w:space="0" w:color="auto"/>
        <w:left w:val="none" w:sz="0" w:space="0" w:color="auto"/>
        <w:bottom w:val="none" w:sz="0" w:space="0" w:color="auto"/>
        <w:right w:val="none" w:sz="0" w:space="0" w:color="auto"/>
      </w:divBdr>
    </w:div>
    <w:div w:id="81920255">
      <w:bodyDiv w:val="1"/>
      <w:marLeft w:val="0"/>
      <w:marRight w:val="0"/>
      <w:marTop w:val="0"/>
      <w:marBottom w:val="0"/>
      <w:divBdr>
        <w:top w:val="none" w:sz="0" w:space="0" w:color="auto"/>
        <w:left w:val="none" w:sz="0" w:space="0" w:color="auto"/>
        <w:bottom w:val="none" w:sz="0" w:space="0" w:color="auto"/>
        <w:right w:val="none" w:sz="0" w:space="0" w:color="auto"/>
      </w:divBdr>
    </w:div>
    <w:div w:id="81921354">
      <w:bodyDiv w:val="1"/>
      <w:marLeft w:val="0"/>
      <w:marRight w:val="0"/>
      <w:marTop w:val="0"/>
      <w:marBottom w:val="0"/>
      <w:divBdr>
        <w:top w:val="none" w:sz="0" w:space="0" w:color="auto"/>
        <w:left w:val="none" w:sz="0" w:space="0" w:color="auto"/>
        <w:bottom w:val="none" w:sz="0" w:space="0" w:color="auto"/>
        <w:right w:val="none" w:sz="0" w:space="0" w:color="auto"/>
      </w:divBdr>
    </w:div>
    <w:div w:id="81992055">
      <w:bodyDiv w:val="1"/>
      <w:marLeft w:val="0"/>
      <w:marRight w:val="0"/>
      <w:marTop w:val="0"/>
      <w:marBottom w:val="0"/>
      <w:divBdr>
        <w:top w:val="none" w:sz="0" w:space="0" w:color="auto"/>
        <w:left w:val="none" w:sz="0" w:space="0" w:color="auto"/>
        <w:bottom w:val="none" w:sz="0" w:space="0" w:color="auto"/>
        <w:right w:val="none" w:sz="0" w:space="0" w:color="auto"/>
      </w:divBdr>
    </w:div>
    <w:div w:id="81993806">
      <w:bodyDiv w:val="1"/>
      <w:marLeft w:val="0"/>
      <w:marRight w:val="0"/>
      <w:marTop w:val="0"/>
      <w:marBottom w:val="0"/>
      <w:divBdr>
        <w:top w:val="none" w:sz="0" w:space="0" w:color="auto"/>
        <w:left w:val="none" w:sz="0" w:space="0" w:color="auto"/>
        <w:bottom w:val="none" w:sz="0" w:space="0" w:color="auto"/>
        <w:right w:val="none" w:sz="0" w:space="0" w:color="auto"/>
      </w:divBdr>
    </w:div>
    <w:div w:id="82072276">
      <w:bodyDiv w:val="1"/>
      <w:marLeft w:val="0"/>
      <w:marRight w:val="0"/>
      <w:marTop w:val="0"/>
      <w:marBottom w:val="0"/>
      <w:divBdr>
        <w:top w:val="none" w:sz="0" w:space="0" w:color="auto"/>
        <w:left w:val="none" w:sz="0" w:space="0" w:color="auto"/>
        <w:bottom w:val="none" w:sz="0" w:space="0" w:color="auto"/>
        <w:right w:val="none" w:sz="0" w:space="0" w:color="auto"/>
      </w:divBdr>
    </w:div>
    <w:div w:id="82142871">
      <w:bodyDiv w:val="1"/>
      <w:marLeft w:val="0"/>
      <w:marRight w:val="0"/>
      <w:marTop w:val="0"/>
      <w:marBottom w:val="0"/>
      <w:divBdr>
        <w:top w:val="none" w:sz="0" w:space="0" w:color="auto"/>
        <w:left w:val="none" w:sz="0" w:space="0" w:color="auto"/>
        <w:bottom w:val="none" w:sz="0" w:space="0" w:color="auto"/>
        <w:right w:val="none" w:sz="0" w:space="0" w:color="auto"/>
      </w:divBdr>
    </w:div>
    <w:div w:id="82143106">
      <w:bodyDiv w:val="1"/>
      <w:marLeft w:val="0"/>
      <w:marRight w:val="0"/>
      <w:marTop w:val="0"/>
      <w:marBottom w:val="0"/>
      <w:divBdr>
        <w:top w:val="none" w:sz="0" w:space="0" w:color="auto"/>
        <w:left w:val="none" w:sz="0" w:space="0" w:color="auto"/>
        <w:bottom w:val="none" w:sz="0" w:space="0" w:color="auto"/>
        <w:right w:val="none" w:sz="0" w:space="0" w:color="auto"/>
      </w:divBdr>
    </w:div>
    <w:div w:id="82185226">
      <w:bodyDiv w:val="1"/>
      <w:marLeft w:val="0"/>
      <w:marRight w:val="0"/>
      <w:marTop w:val="0"/>
      <w:marBottom w:val="0"/>
      <w:divBdr>
        <w:top w:val="none" w:sz="0" w:space="0" w:color="auto"/>
        <w:left w:val="none" w:sz="0" w:space="0" w:color="auto"/>
        <w:bottom w:val="none" w:sz="0" w:space="0" w:color="auto"/>
        <w:right w:val="none" w:sz="0" w:space="0" w:color="auto"/>
      </w:divBdr>
    </w:div>
    <w:div w:id="82265350">
      <w:bodyDiv w:val="1"/>
      <w:marLeft w:val="0"/>
      <w:marRight w:val="0"/>
      <w:marTop w:val="0"/>
      <w:marBottom w:val="0"/>
      <w:divBdr>
        <w:top w:val="none" w:sz="0" w:space="0" w:color="auto"/>
        <w:left w:val="none" w:sz="0" w:space="0" w:color="auto"/>
        <w:bottom w:val="none" w:sz="0" w:space="0" w:color="auto"/>
        <w:right w:val="none" w:sz="0" w:space="0" w:color="auto"/>
      </w:divBdr>
    </w:div>
    <w:div w:id="82340560">
      <w:bodyDiv w:val="1"/>
      <w:marLeft w:val="0"/>
      <w:marRight w:val="0"/>
      <w:marTop w:val="0"/>
      <w:marBottom w:val="0"/>
      <w:divBdr>
        <w:top w:val="none" w:sz="0" w:space="0" w:color="auto"/>
        <w:left w:val="none" w:sz="0" w:space="0" w:color="auto"/>
        <w:bottom w:val="none" w:sz="0" w:space="0" w:color="auto"/>
        <w:right w:val="none" w:sz="0" w:space="0" w:color="auto"/>
      </w:divBdr>
    </w:div>
    <w:div w:id="82381511">
      <w:bodyDiv w:val="1"/>
      <w:marLeft w:val="0"/>
      <w:marRight w:val="0"/>
      <w:marTop w:val="0"/>
      <w:marBottom w:val="0"/>
      <w:divBdr>
        <w:top w:val="none" w:sz="0" w:space="0" w:color="auto"/>
        <w:left w:val="none" w:sz="0" w:space="0" w:color="auto"/>
        <w:bottom w:val="none" w:sz="0" w:space="0" w:color="auto"/>
        <w:right w:val="none" w:sz="0" w:space="0" w:color="auto"/>
      </w:divBdr>
    </w:div>
    <w:div w:id="82383947">
      <w:bodyDiv w:val="1"/>
      <w:marLeft w:val="0"/>
      <w:marRight w:val="0"/>
      <w:marTop w:val="0"/>
      <w:marBottom w:val="0"/>
      <w:divBdr>
        <w:top w:val="none" w:sz="0" w:space="0" w:color="auto"/>
        <w:left w:val="none" w:sz="0" w:space="0" w:color="auto"/>
        <w:bottom w:val="none" w:sz="0" w:space="0" w:color="auto"/>
        <w:right w:val="none" w:sz="0" w:space="0" w:color="auto"/>
      </w:divBdr>
    </w:div>
    <w:div w:id="82454875">
      <w:bodyDiv w:val="1"/>
      <w:marLeft w:val="0"/>
      <w:marRight w:val="0"/>
      <w:marTop w:val="0"/>
      <w:marBottom w:val="0"/>
      <w:divBdr>
        <w:top w:val="none" w:sz="0" w:space="0" w:color="auto"/>
        <w:left w:val="none" w:sz="0" w:space="0" w:color="auto"/>
        <w:bottom w:val="none" w:sz="0" w:space="0" w:color="auto"/>
        <w:right w:val="none" w:sz="0" w:space="0" w:color="auto"/>
      </w:divBdr>
    </w:div>
    <w:div w:id="82456924">
      <w:bodyDiv w:val="1"/>
      <w:marLeft w:val="0"/>
      <w:marRight w:val="0"/>
      <w:marTop w:val="0"/>
      <w:marBottom w:val="0"/>
      <w:divBdr>
        <w:top w:val="none" w:sz="0" w:space="0" w:color="auto"/>
        <w:left w:val="none" w:sz="0" w:space="0" w:color="auto"/>
        <w:bottom w:val="none" w:sz="0" w:space="0" w:color="auto"/>
        <w:right w:val="none" w:sz="0" w:space="0" w:color="auto"/>
      </w:divBdr>
    </w:div>
    <w:div w:id="82528630">
      <w:bodyDiv w:val="1"/>
      <w:marLeft w:val="0"/>
      <w:marRight w:val="0"/>
      <w:marTop w:val="0"/>
      <w:marBottom w:val="0"/>
      <w:divBdr>
        <w:top w:val="none" w:sz="0" w:space="0" w:color="auto"/>
        <w:left w:val="none" w:sz="0" w:space="0" w:color="auto"/>
        <w:bottom w:val="none" w:sz="0" w:space="0" w:color="auto"/>
        <w:right w:val="none" w:sz="0" w:space="0" w:color="auto"/>
      </w:divBdr>
    </w:div>
    <w:div w:id="82531830">
      <w:bodyDiv w:val="1"/>
      <w:marLeft w:val="0"/>
      <w:marRight w:val="0"/>
      <w:marTop w:val="0"/>
      <w:marBottom w:val="0"/>
      <w:divBdr>
        <w:top w:val="none" w:sz="0" w:space="0" w:color="auto"/>
        <w:left w:val="none" w:sz="0" w:space="0" w:color="auto"/>
        <w:bottom w:val="none" w:sz="0" w:space="0" w:color="auto"/>
        <w:right w:val="none" w:sz="0" w:space="0" w:color="auto"/>
      </w:divBdr>
    </w:div>
    <w:div w:id="82532169">
      <w:bodyDiv w:val="1"/>
      <w:marLeft w:val="0"/>
      <w:marRight w:val="0"/>
      <w:marTop w:val="0"/>
      <w:marBottom w:val="0"/>
      <w:divBdr>
        <w:top w:val="none" w:sz="0" w:space="0" w:color="auto"/>
        <w:left w:val="none" w:sz="0" w:space="0" w:color="auto"/>
        <w:bottom w:val="none" w:sz="0" w:space="0" w:color="auto"/>
        <w:right w:val="none" w:sz="0" w:space="0" w:color="auto"/>
      </w:divBdr>
    </w:div>
    <w:div w:id="82578687">
      <w:bodyDiv w:val="1"/>
      <w:marLeft w:val="0"/>
      <w:marRight w:val="0"/>
      <w:marTop w:val="0"/>
      <w:marBottom w:val="0"/>
      <w:divBdr>
        <w:top w:val="none" w:sz="0" w:space="0" w:color="auto"/>
        <w:left w:val="none" w:sz="0" w:space="0" w:color="auto"/>
        <w:bottom w:val="none" w:sz="0" w:space="0" w:color="auto"/>
        <w:right w:val="none" w:sz="0" w:space="0" w:color="auto"/>
      </w:divBdr>
    </w:div>
    <w:div w:id="82723734">
      <w:bodyDiv w:val="1"/>
      <w:marLeft w:val="0"/>
      <w:marRight w:val="0"/>
      <w:marTop w:val="0"/>
      <w:marBottom w:val="0"/>
      <w:divBdr>
        <w:top w:val="none" w:sz="0" w:space="0" w:color="auto"/>
        <w:left w:val="none" w:sz="0" w:space="0" w:color="auto"/>
        <w:bottom w:val="none" w:sz="0" w:space="0" w:color="auto"/>
        <w:right w:val="none" w:sz="0" w:space="0" w:color="auto"/>
      </w:divBdr>
    </w:div>
    <w:div w:id="82799734">
      <w:bodyDiv w:val="1"/>
      <w:marLeft w:val="0"/>
      <w:marRight w:val="0"/>
      <w:marTop w:val="0"/>
      <w:marBottom w:val="0"/>
      <w:divBdr>
        <w:top w:val="none" w:sz="0" w:space="0" w:color="auto"/>
        <w:left w:val="none" w:sz="0" w:space="0" w:color="auto"/>
        <w:bottom w:val="none" w:sz="0" w:space="0" w:color="auto"/>
        <w:right w:val="none" w:sz="0" w:space="0" w:color="auto"/>
      </w:divBdr>
    </w:div>
    <w:div w:id="82803619">
      <w:bodyDiv w:val="1"/>
      <w:marLeft w:val="0"/>
      <w:marRight w:val="0"/>
      <w:marTop w:val="0"/>
      <w:marBottom w:val="0"/>
      <w:divBdr>
        <w:top w:val="none" w:sz="0" w:space="0" w:color="auto"/>
        <w:left w:val="none" w:sz="0" w:space="0" w:color="auto"/>
        <w:bottom w:val="none" w:sz="0" w:space="0" w:color="auto"/>
        <w:right w:val="none" w:sz="0" w:space="0" w:color="auto"/>
      </w:divBdr>
    </w:div>
    <w:div w:id="82916223">
      <w:bodyDiv w:val="1"/>
      <w:marLeft w:val="0"/>
      <w:marRight w:val="0"/>
      <w:marTop w:val="0"/>
      <w:marBottom w:val="0"/>
      <w:divBdr>
        <w:top w:val="none" w:sz="0" w:space="0" w:color="auto"/>
        <w:left w:val="none" w:sz="0" w:space="0" w:color="auto"/>
        <w:bottom w:val="none" w:sz="0" w:space="0" w:color="auto"/>
        <w:right w:val="none" w:sz="0" w:space="0" w:color="auto"/>
      </w:divBdr>
    </w:div>
    <w:div w:id="82917190">
      <w:bodyDiv w:val="1"/>
      <w:marLeft w:val="0"/>
      <w:marRight w:val="0"/>
      <w:marTop w:val="0"/>
      <w:marBottom w:val="0"/>
      <w:divBdr>
        <w:top w:val="none" w:sz="0" w:space="0" w:color="auto"/>
        <w:left w:val="none" w:sz="0" w:space="0" w:color="auto"/>
        <w:bottom w:val="none" w:sz="0" w:space="0" w:color="auto"/>
        <w:right w:val="none" w:sz="0" w:space="0" w:color="auto"/>
      </w:divBdr>
    </w:div>
    <w:div w:id="82923043">
      <w:bodyDiv w:val="1"/>
      <w:marLeft w:val="0"/>
      <w:marRight w:val="0"/>
      <w:marTop w:val="0"/>
      <w:marBottom w:val="0"/>
      <w:divBdr>
        <w:top w:val="none" w:sz="0" w:space="0" w:color="auto"/>
        <w:left w:val="none" w:sz="0" w:space="0" w:color="auto"/>
        <w:bottom w:val="none" w:sz="0" w:space="0" w:color="auto"/>
        <w:right w:val="none" w:sz="0" w:space="0" w:color="auto"/>
      </w:divBdr>
    </w:div>
    <w:div w:id="82923374">
      <w:bodyDiv w:val="1"/>
      <w:marLeft w:val="0"/>
      <w:marRight w:val="0"/>
      <w:marTop w:val="0"/>
      <w:marBottom w:val="0"/>
      <w:divBdr>
        <w:top w:val="none" w:sz="0" w:space="0" w:color="auto"/>
        <w:left w:val="none" w:sz="0" w:space="0" w:color="auto"/>
        <w:bottom w:val="none" w:sz="0" w:space="0" w:color="auto"/>
        <w:right w:val="none" w:sz="0" w:space="0" w:color="auto"/>
      </w:divBdr>
    </w:div>
    <w:div w:id="82991459">
      <w:bodyDiv w:val="1"/>
      <w:marLeft w:val="0"/>
      <w:marRight w:val="0"/>
      <w:marTop w:val="0"/>
      <w:marBottom w:val="0"/>
      <w:divBdr>
        <w:top w:val="none" w:sz="0" w:space="0" w:color="auto"/>
        <w:left w:val="none" w:sz="0" w:space="0" w:color="auto"/>
        <w:bottom w:val="none" w:sz="0" w:space="0" w:color="auto"/>
        <w:right w:val="none" w:sz="0" w:space="0" w:color="auto"/>
      </w:divBdr>
    </w:div>
    <w:div w:id="83000008">
      <w:bodyDiv w:val="1"/>
      <w:marLeft w:val="0"/>
      <w:marRight w:val="0"/>
      <w:marTop w:val="0"/>
      <w:marBottom w:val="0"/>
      <w:divBdr>
        <w:top w:val="none" w:sz="0" w:space="0" w:color="auto"/>
        <w:left w:val="none" w:sz="0" w:space="0" w:color="auto"/>
        <w:bottom w:val="none" w:sz="0" w:space="0" w:color="auto"/>
        <w:right w:val="none" w:sz="0" w:space="0" w:color="auto"/>
      </w:divBdr>
    </w:div>
    <w:div w:id="83034610">
      <w:bodyDiv w:val="1"/>
      <w:marLeft w:val="0"/>
      <w:marRight w:val="0"/>
      <w:marTop w:val="0"/>
      <w:marBottom w:val="0"/>
      <w:divBdr>
        <w:top w:val="none" w:sz="0" w:space="0" w:color="auto"/>
        <w:left w:val="none" w:sz="0" w:space="0" w:color="auto"/>
        <w:bottom w:val="none" w:sz="0" w:space="0" w:color="auto"/>
        <w:right w:val="none" w:sz="0" w:space="0" w:color="auto"/>
      </w:divBdr>
    </w:div>
    <w:div w:id="83038628">
      <w:bodyDiv w:val="1"/>
      <w:marLeft w:val="0"/>
      <w:marRight w:val="0"/>
      <w:marTop w:val="0"/>
      <w:marBottom w:val="0"/>
      <w:divBdr>
        <w:top w:val="none" w:sz="0" w:space="0" w:color="auto"/>
        <w:left w:val="none" w:sz="0" w:space="0" w:color="auto"/>
        <w:bottom w:val="none" w:sz="0" w:space="0" w:color="auto"/>
        <w:right w:val="none" w:sz="0" w:space="0" w:color="auto"/>
      </w:divBdr>
    </w:div>
    <w:div w:id="83117346">
      <w:bodyDiv w:val="1"/>
      <w:marLeft w:val="0"/>
      <w:marRight w:val="0"/>
      <w:marTop w:val="0"/>
      <w:marBottom w:val="0"/>
      <w:divBdr>
        <w:top w:val="none" w:sz="0" w:space="0" w:color="auto"/>
        <w:left w:val="none" w:sz="0" w:space="0" w:color="auto"/>
        <w:bottom w:val="none" w:sz="0" w:space="0" w:color="auto"/>
        <w:right w:val="none" w:sz="0" w:space="0" w:color="auto"/>
      </w:divBdr>
    </w:div>
    <w:div w:id="83190098">
      <w:bodyDiv w:val="1"/>
      <w:marLeft w:val="0"/>
      <w:marRight w:val="0"/>
      <w:marTop w:val="0"/>
      <w:marBottom w:val="0"/>
      <w:divBdr>
        <w:top w:val="none" w:sz="0" w:space="0" w:color="auto"/>
        <w:left w:val="none" w:sz="0" w:space="0" w:color="auto"/>
        <w:bottom w:val="none" w:sz="0" w:space="0" w:color="auto"/>
        <w:right w:val="none" w:sz="0" w:space="0" w:color="auto"/>
      </w:divBdr>
    </w:div>
    <w:div w:id="83261542">
      <w:bodyDiv w:val="1"/>
      <w:marLeft w:val="0"/>
      <w:marRight w:val="0"/>
      <w:marTop w:val="0"/>
      <w:marBottom w:val="0"/>
      <w:divBdr>
        <w:top w:val="none" w:sz="0" w:space="0" w:color="auto"/>
        <w:left w:val="none" w:sz="0" w:space="0" w:color="auto"/>
        <w:bottom w:val="none" w:sz="0" w:space="0" w:color="auto"/>
        <w:right w:val="none" w:sz="0" w:space="0" w:color="auto"/>
      </w:divBdr>
    </w:div>
    <w:div w:id="83262635">
      <w:bodyDiv w:val="1"/>
      <w:marLeft w:val="0"/>
      <w:marRight w:val="0"/>
      <w:marTop w:val="0"/>
      <w:marBottom w:val="0"/>
      <w:divBdr>
        <w:top w:val="none" w:sz="0" w:space="0" w:color="auto"/>
        <w:left w:val="none" w:sz="0" w:space="0" w:color="auto"/>
        <w:bottom w:val="none" w:sz="0" w:space="0" w:color="auto"/>
        <w:right w:val="none" w:sz="0" w:space="0" w:color="auto"/>
      </w:divBdr>
    </w:div>
    <w:div w:id="83302940">
      <w:bodyDiv w:val="1"/>
      <w:marLeft w:val="0"/>
      <w:marRight w:val="0"/>
      <w:marTop w:val="0"/>
      <w:marBottom w:val="0"/>
      <w:divBdr>
        <w:top w:val="none" w:sz="0" w:space="0" w:color="auto"/>
        <w:left w:val="none" w:sz="0" w:space="0" w:color="auto"/>
        <w:bottom w:val="none" w:sz="0" w:space="0" w:color="auto"/>
        <w:right w:val="none" w:sz="0" w:space="0" w:color="auto"/>
      </w:divBdr>
    </w:div>
    <w:div w:id="83307620">
      <w:bodyDiv w:val="1"/>
      <w:marLeft w:val="0"/>
      <w:marRight w:val="0"/>
      <w:marTop w:val="0"/>
      <w:marBottom w:val="0"/>
      <w:divBdr>
        <w:top w:val="none" w:sz="0" w:space="0" w:color="auto"/>
        <w:left w:val="none" w:sz="0" w:space="0" w:color="auto"/>
        <w:bottom w:val="none" w:sz="0" w:space="0" w:color="auto"/>
        <w:right w:val="none" w:sz="0" w:space="0" w:color="auto"/>
      </w:divBdr>
    </w:div>
    <w:div w:id="83385048">
      <w:bodyDiv w:val="1"/>
      <w:marLeft w:val="0"/>
      <w:marRight w:val="0"/>
      <w:marTop w:val="0"/>
      <w:marBottom w:val="0"/>
      <w:divBdr>
        <w:top w:val="none" w:sz="0" w:space="0" w:color="auto"/>
        <w:left w:val="none" w:sz="0" w:space="0" w:color="auto"/>
        <w:bottom w:val="none" w:sz="0" w:space="0" w:color="auto"/>
        <w:right w:val="none" w:sz="0" w:space="0" w:color="auto"/>
      </w:divBdr>
    </w:div>
    <w:div w:id="83427889">
      <w:bodyDiv w:val="1"/>
      <w:marLeft w:val="0"/>
      <w:marRight w:val="0"/>
      <w:marTop w:val="0"/>
      <w:marBottom w:val="0"/>
      <w:divBdr>
        <w:top w:val="none" w:sz="0" w:space="0" w:color="auto"/>
        <w:left w:val="none" w:sz="0" w:space="0" w:color="auto"/>
        <w:bottom w:val="none" w:sz="0" w:space="0" w:color="auto"/>
        <w:right w:val="none" w:sz="0" w:space="0" w:color="auto"/>
      </w:divBdr>
    </w:div>
    <w:div w:id="83494789">
      <w:bodyDiv w:val="1"/>
      <w:marLeft w:val="0"/>
      <w:marRight w:val="0"/>
      <w:marTop w:val="0"/>
      <w:marBottom w:val="0"/>
      <w:divBdr>
        <w:top w:val="none" w:sz="0" w:space="0" w:color="auto"/>
        <w:left w:val="none" w:sz="0" w:space="0" w:color="auto"/>
        <w:bottom w:val="none" w:sz="0" w:space="0" w:color="auto"/>
        <w:right w:val="none" w:sz="0" w:space="0" w:color="auto"/>
      </w:divBdr>
    </w:div>
    <w:div w:id="83502229">
      <w:bodyDiv w:val="1"/>
      <w:marLeft w:val="0"/>
      <w:marRight w:val="0"/>
      <w:marTop w:val="0"/>
      <w:marBottom w:val="0"/>
      <w:divBdr>
        <w:top w:val="none" w:sz="0" w:space="0" w:color="auto"/>
        <w:left w:val="none" w:sz="0" w:space="0" w:color="auto"/>
        <w:bottom w:val="none" w:sz="0" w:space="0" w:color="auto"/>
        <w:right w:val="none" w:sz="0" w:space="0" w:color="auto"/>
      </w:divBdr>
    </w:div>
    <w:div w:id="83648909">
      <w:bodyDiv w:val="1"/>
      <w:marLeft w:val="0"/>
      <w:marRight w:val="0"/>
      <w:marTop w:val="0"/>
      <w:marBottom w:val="0"/>
      <w:divBdr>
        <w:top w:val="none" w:sz="0" w:space="0" w:color="auto"/>
        <w:left w:val="none" w:sz="0" w:space="0" w:color="auto"/>
        <w:bottom w:val="none" w:sz="0" w:space="0" w:color="auto"/>
        <w:right w:val="none" w:sz="0" w:space="0" w:color="auto"/>
      </w:divBdr>
    </w:div>
    <w:div w:id="83653558">
      <w:bodyDiv w:val="1"/>
      <w:marLeft w:val="0"/>
      <w:marRight w:val="0"/>
      <w:marTop w:val="0"/>
      <w:marBottom w:val="0"/>
      <w:divBdr>
        <w:top w:val="none" w:sz="0" w:space="0" w:color="auto"/>
        <w:left w:val="none" w:sz="0" w:space="0" w:color="auto"/>
        <w:bottom w:val="none" w:sz="0" w:space="0" w:color="auto"/>
        <w:right w:val="none" w:sz="0" w:space="0" w:color="auto"/>
      </w:divBdr>
    </w:div>
    <w:div w:id="83655163">
      <w:bodyDiv w:val="1"/>
      <w:marLeft w:val="0"/>
      <w:marRight w:val="0"/>
      <w:marTop w:val="0"/>
      <w:marBottom w:val="0"/>
      <w:divBdr>
        <w:top w:val="none" w:sz="0" w:space="0" w:color="auto"/>
        <w:left w:val="none" w:sz="0" w:space="0" w:color="auto"/>
        <w:bottom w:val="none" w:sz="0" w:space="0" w:color="auto"/>
        <w:right w:val="none" w:sz="0" w:space="0" w:color="auto"/>
      </w:divBdr>
    </w:div>
    <w:div w:id="83689647">
      <w:bodyDiv w:val="1"/>
      <w:marLeft w:val="0"/>
      <w:marRight w:val="0"/>
      <w:marTop w:val="0"/>
      <w:marBottom w:val="0"/>
      <w:divBdr>
        <w:top w:val="none" w:sz="0" w:space="0" w:color="auto"/>
        <w:left w:val="none" w:sz="0" w:space="0" w:color="auto"/>
        <w:bottom w:val="none" w:sz="0" w:space="0" w:color="auto"/>
        <w:right w:val="none" w:sz="0" w:space="0" w:color="auto"/>
      </w:divBdr>
    </w:div>
    <w:div w:id="83765035">
      <w:bodyDiv w:val="1"/>
      <w:marLeft w:val="0"/>
      <w:marRight w:val="0"/>
      <w:marTop w:val="0"/>
      <w:marBottom w:val="0"/>
      <w:divBdr>
        <w:top w:val="none" w:sz="0" w:space="0" w:color="auto"/>
        <w:left w:val="none" w:sz="0" w:space="0" w:color="auto"/>
        <w:bottom w:val="none" w:sz="0" w:space="0" w:color="auto"/>
        <w:right w:val="none" w:sz="0" w:space="0" w:color="auto"/>
      </w:divBdr>
    </w:div>
    <w:div w:id="83848348">
      <w:bodyDiv w:val="1"/>
      <w:marLeft w:val="0"/>
      <w:marRight w:val="0"/>
      <w:marTop w:val="0"/>
      <w:marBottom w:val="0"/>
      <w:divBdr>
        <w:top w:val="none" w:sz="0" w:space="0" w:color="auto"/>
        <w:left w:val="none" w:sz="0" w:space="0" w:color="auto"/>
        <w:bottom w:val="none" w:sz="0" w:space="0" w:color="auto"/>
        <w:right w:val="none" w:sz="0" w:space="0" w:color="auto"/>
      </w:divBdr>
    </w:div>
    <w:div w:id="83889207">
      <w:bodyDiv w:val="1"/>
      <w:marLeft w:val="0"/>
      <w:marRight w:val="0"/>
      <w:marTop w:val="0"/>
      <w:marBottom w:val="0"/>
      <w:divBdr>
        <w:top w:val="none" w:sz="0" w:space="0" w:color="auto"/>
        <w:left w:val="none" w:sz="0" w:space="0" w:color="auto"/>
        <w:bottom w:val="none" w:sz="0" w:space="0" w:color="auto"/>
        <w:right w:val="none" w:sz="0" w:space="0" w:color="auto"/>
      </w:divBdr>
    </w:div>
    <w:div w:id="83890401">
      <w:bodyDiv w:val="1"/>
      <w:marLeft w:val="0"/>
      <w:marRight w:val="0"/>
      <w:marTop w:val="0"/>
      <w:marBottom w:val="0"/>
      <w:divBdr>
        <w:top w:val="none" w:sz="0" w:space="0" w:color="auto"/>
        <w:left w:val="none" w:sz="0" w:space="0" w:color="auto"/>
        <w:bottom w:val="none" w:sz="0" w:space="0" w:color="auto"/>
        <w:right w:val="none" w:sz="0" w:space="0" w:color="auto"/>
      </w:divBdr>
    </w:div>
    <w:div w:id="83891003">
      <w:bodyDiv w:val="1"/>
      <w:marLeft w:val="0"/>
      <w:marRight w:val="0"/>
      <w:marTop w:val="0"/>
      <w:marBottom w:val="0"/>
      <w:divBdr>
        <w:top w:val="none" w:sz="0" w:space="0" w:color="auto"/>
        <w:left w:val="none" w:sz="0" w:space="0" w:color="auto"/>
        <w:bottom w:val="none" w:sz="0" w:space="0" w:color="auto"/>
        <w:right w:val="none" w:sz="0" w:space="0" w:color="auto"/>
      </w:divBdr>
    </w:div>
    <w:div w:id="83958089">
      <w:bodyDiv w:val="1"/>
      <w:marLeft w:val="0"/>
      <w:marRight w:val="0"/>
      <w:marTop w:val="0"/>
      <w:marBottom w:val="0"/>
      <w:divBdr>
        <w:top w:val="none" w:sz="0" w:space="0" w:color="auto"/>
        <w:left w:val="none" w:sz="0" w:space="0" w:color="auto"/>
        <w:bottom w:val="none" w:sz="0" w:space="0" w:color="auto"/>
        <w:right w:val="none" w:sz="0" w:space="0" w:color="auto"/>
      </w:divBdr>
    </w:div>
    <w:div w:id="83963431">
      <w:bodyDiv w:val="1"/>
      <w:marLeft w:val="0"/>
      <w:marRight w:val="0"/>
      <w:marTop w:val="0"/>
      <w:marBottom w:val="0"/>
      <w:divBdr>
        <w:top w:val="none" w:sz="0" w:space="0" w:color="auto"/>
        <w:left w:val="none" w:sz="0" w:space="0" w:color="auto"/>
        <w:bottom w:val="none" w:sz="0" w:space="0" w:color="auto"/>
        <w:right w:val="none" w:sz="0" w:space="0" w:color="auto"/>
      </w:divBdr>
    </w:div>
    <w:div w:id="84110658">
      <w:bodyDiv w:val="1"/>
      <w:marLeft w:val="0"/>
      <w:marRight w:val="0"/>
      <w:marTop w:val="0"/>
      <w:marBottom w:val="0"/>
      <w:divBdr>
        <w:top w:val="none" w:sz="0" w:space="0" w:color="auto"/>
        <w:left w:val="none" w:sz="0" w:space="0" w:color="auto"/>
        <w:bottom w:val="none" w:sz="0" w:space="0" w:color="auto"/>
        <w:right w:val="none" w:sz="0" w:space="0" w:color="auto"/>
      </w:divBdr>
    </w:div>
    <w:div w:id="84110755">
      <w:bodyDiv w:val="1"/>
      <w:marLeft w:val="0"/>
      <w:marRight w:val="0"/>
      <w:marTop w:val="0"/>
      <w:marBottom w:val="0"/>
      <w:divBdr>
        <w:top w:val="none" w:sz="0" w:space="0" w:color="auto"/>
        <w:left w:val="none" w:sz="0" w:space="0" w:color="auto"/>
        <w:bottom w:val="none" w:sz="0" w:space="0" w:color="auto"/>
        <w:right w:val="none" w:sz="0" w:space="0" w:color="auto"/>
      </w:divBdr>
    </w:div>
    <w:div w:id="84235025">
      <w:bodyDiv w:val="1"/>
      <w:marLeft w:val="0"/>
      <w:marRight w:val="0"/>
      <w:marTop w:val="0"/>
      <w:marBottom w:val="0"/>
      <w:divBdr>
        <w:top w:val="none" w:sz="0" w:space="0" w:color="auto"/>
        <w:left w:val="none" w:sz="0" w:space="0" w:color="auto"/>
        <w:bottom w:val="none" w:sz="0" w:space="0" w:color="auto"/>
        <w:right w:val="none" w:sz="0" w:space="0" w:color="auto"/>
      </w:divBdr>
    </w:div>
    <w:div w:id="84302493">
      <w:bodyDiv w:val="1"/>
      <w:marLeft w:val="0"/>
      <w:marRight w:val="0"/>
      <w:marTop w:val="0"/>
      <w:marBottom w:val="0"/>
      <w:divBdr>
        <w:top w:val="none" w:sz="0" w:space="0" w:color="auto"/>
        <w:left w:val="none" w:sz="0" w:space="0" w:color="auto"/>
        <w:bottom w:val="none" w:sz="0" w:space="0" w:color="auto"/>
        <w:right w:val="none" w:sz="0" w:space="0" w:color="auto"/>
      </w:divBdr>
    </w:div>
    <w:div w:id="84345701">
      <w:bodyDiv w:val="1"/>
      <w:marLeft w:val="0"/>
      <w:marRight w:val="0"/>
      <w:marTop w:val="0"/>
      <w:marBottom w:val="0"/>
      <w:divBdr>
        <w:top w:val="none" w:sz="0" w:space="0" w:color="auto"/>
        <w:left w:val="none" w:sz="0" w:space="0" w:color="auto"/>
        <w:bottom w:val="none" w:sz="0" w:space="0" w:color="auto"/>
        <w:right w:val="none" w:sz="0" w:space="0" w:color="auto"/>
      </w:divBdr>
    </w:div>
    <w:div w:id="84376147">
      <w:bodyDiv w:val="1"/>
      <w:marLeft w:val="0"/>
      <w:marRight w:val="0"/>
      <w:marTop w:val="0"/>
      <w:marBottom w:val="0"/>
      <w:divBdr>
        <w:top w:val="none" w:sz="0" w:space="0" w:color="auto"/>
        <w:left w:val="none" w:sz="0" w:space="0" w:color="auto"/>
        <w:bottom w:val="none" w:sz="0" w:space="0" w:color="auto"/>
        <w:right w:val="none" w:sz="0" w:space="0" w:color="auto"/>
      </w:divBdr>
    </w:div>
    <w:div w:id="84423084">
      <w:bodyDiv w:val="1"/>
      <w:marLeft w:val="0"/>
      <w:marRight w:val="0"/>
      <w:marTop w:val="0"/>
      <w:marBottom w:val="0"/>
      <w:divBdr>
        <w:top w:val="none" w:sz="0" w:space="0" w:color="auto"/>
        <w:left w:val="none" w:sz="0" w:space="0" w:color="auto"/>
        <w:bottom w:val="none" w:sz="0" w:space="0" w:color="auto"/>
        <w:right w:val="none" w:sz="0" w:space="0" w:color="auto"/>
      </w:divBdr>
    </w:div>
    <w:div w:id="84423175">
      <w:bodyDiv w:val="1"/>
      <w:marLeft w:val="0"/>
      <w:marRight w:val="0"/>
      <w:marTop w:val="0"/>
      <w:marBottom w:val="0"/>
      <w:divBdr>
        <w:top w:val="none" w:sz="0" w:space="0" w:color="auto"/>
        <w:left w:val="none" w:sz="0" w:space="0" w:color="auto"/>
        <w:bottom w:val="none" w:sz="0" w:space="0" w:color="auto"/>
        <w:right w:val="none" w:sz="0" w:space="0" w:color="auto"/>
      </w:divBdr>
    </w:div>
    <w:div w:id="84570746">
      <w:bodyDiv w:val="1"/>
      <w:marLeft w:val="0"/>
      <w:marRight w:val="0"/>
      <w:marTop w:val="0"/>
      <w:marBottom w:val="0"/>
      <w:divBdr>
        <w:top w:val="none" w:sz="0" w:space="0" w:color="auto"/>
        <w:left w:val="none" w:sz="0" w:space="0" w:color="auto"/>
        <w:bottom w:val="none" w:sz="0" w:space="0" w:color="auto"/>
        <w:right w:val="none" w:sz="0" w:space="0" w:color="auto"/>
      </w:divBdr>
    </w:div>
    <w:div w:id="84687624">
      <w:bodyDiv w:val="1"/>
      <w:marLeft w:val="0"/>
      <w:marRight w:val="0"/>
      <w:marTop w:val="0"/>
      <w:marBottom w:val="0"/>
      <w:divBdr>
        <w:top w:val="none" w:sz="0" w:space="0" w:color="auto"/>
        <w:left w:val="none" w:sz="0" w:space="0" w:color="auto"/>
        <w:bottom w:val="none" w:sz="0" w:space="0" w:color="auto"/>
        <w:right w:val="none" w:sz="0" w:space="0" w:color="auto"/>
      </w:divBdr>
    </w:div>
    <w:div w:id="84695430">
      <w:bodyDiv w:val="1"/>
      <w:marLeft w:val="0"/>
      <w:marRight w:val="0"/>
      <w:marTop w:val="0"/>
      <w:marBottom w:val="0"/>
      <w:divBdr>
        <w:top w:val="none" w:sz="0" w:space="0" w:color="auto"/>
        <w:left w:val="none" w:sz="0" w:space="0" w:color="auto"/>
        <w:bottom w:val="none" w:sz="0" w:space="0" w:color="auto"/>
        <w:right w:val="none" w:sz="0" w:space="0" w:color="auto"/>
      </w:divBdr>
    </w:div>
    <w:div w:id="84696142">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84813737">
      <w:bodyDiv w:val="1"/>
      <w:marLeft w:val="0"/>
      <w:marRight w:val="0"/>
      <w:marTop w:val="0"/>
      <w:marBottom w:val="0"/>
      <w:divBdr>
        <w:top w:val="none" w:sz="0" w:space="0" w:color="auto"/>
        <w:left w:val="none" w:sz="0" w:space="0" w:color="auto"/>
        <w:bottom w:val="none" w:sz="0" w:space="0" w:color="auto"/>
        <w:right w:val="none" w:sz="0" w:space="0" w:color="auto"/>
      </w:divBdr>
    </w:div>
    <w:div w:id="84964287">
      <w:bodyDiv w:val="1"/>
      <w:marLeft w:val="0"/>
      <w:marRight w:val="0"/>
      <w:marTop w:val="0"/>
      <w:marBottom w:val="0"/>
      <w:divBdr>
        <w:top w:val="none" w:sz="0" w:space="0" w:color="auto"/>
        <w:left w:val="none" w:sz="0" w:space="0" w:color="auto"/>
        <w:bottom w:val="none" w:sz="0" w:space="0" w:color="auto"/>
        <w:right w:val="none" w:sz="0" w:space="0" w:color="auto"/>
      </w:divBdr>
    </w:div>
    <w:div w:id="84965097">
      <w:bodyDiv w:val="1"/>
      <w:marLeft w:val="0"/>
      <w:marRight w:val="0"/>
      <w:marTop w:val="0"/>
      <w:marBottom w:val="0"/>
      <w:divBdr>
        <w:top w:val="none" w:sz="0" w:space="0" w:color="auto"/>
        <w:left w:val="none" w:sz="0" w:space="0" w:color="auto"/>
        <w:bottom w:val="none" w:sz="0" w:space="0" w:color="auto"/>
        <w:right w:val="none" w:sz="0" w:space="0" w:color="auto"/>
      </w:divBdr>
    </w:div>
    <w:div w:id="85003688">
      <w:bodyDiv w:val="1"/>
      <w:marLeft w:val="0"/>
      <w:marRight w:val="0"/>
      <w:marTop w:val="0"/>
      <w:marBottom w:val="0"/>
      <w:divBdr>
        <w:top w:val="none" w:sz="0" w:space="0" w:color="auto"/>
        <w:left w:val="none" w:sz="0" w:space="0" w:color="auto"/>
        <w:bottom w:val="none" w:sz="0" w:space="0" w:color="auto"/>
        <w:right w:val="none" w:sz="0" w:space="0" w:color="auto"/>
      </w:divBdr>
    </w:div>
    <w:div w:id="85268490">
      <w:bodyDiv w:val="1"/>
      <w:marLeft w:val="0"/>
      <w:marRight w:val="0"/>
      <w:marTop w:val="0"/>
      <w:marBottom w:val="0"/>
      <w:divBdr>
        <w:top w:val="none" w:sz="0" w:space="0" w:color="auto"/>
        <w:left w:val="none" w:sz="0" w:space="0" w:color="auto"/>
        <w:bottom w:val="none" w:sz="0" w:space="0" w:color="auto"/>
        <w:right w:val="none" w:sz="0" w:space="0" w:color="auto"/>
      </w:divBdr>
    </w:div>
    <w:div w:id="85272952">
      <w:bodyDiv w:val="1"/>
      <w:marLeft w:val="0"/>
      <w:marRight w:val="0"/>
      <w:marTop w:val="0"/>
      <w:marBottom w:val="0"/>
      <w:divBdr>
        <w:top w:val="none" w:sz="0" w:space="0" w:color="auto"/>
        <w:left w:val="none" w:sz="0" w:space="0" w:color="auto"/>
        <w:bottom w:val="none" w:sz="0" w:space="0" w:color="auto"/>
        <w:right w:val="none" w:sz="0" w:space="0" w:color="auto"/>
      </w:divBdr>
    </w:div>
    <w:div w:id="85425752">
      <w:bodyDiv w:val="1"/>
      <w:marLeft w:val="0"/>
      <w:marRight w:val="0"/>
      <w:marTop w:val="0"/>
      <w:marBottom w:val="0"/>
      <w:divBdr>
        <w:top w:val="none" w:sz="0" w:space="0" w:color="auto"/>
        <w:left w:val="none" w:sz="0" w:space="0" w:color="auto"/>
        <w:bottom w:val="none" w:sz="0" w:space="0" w:color="auto"/>
        <w:right w:val="none" w:sz="0" w:space="0" w:color="auto"/>
      </w:divBdr>
    </w:div>
    <w:div w:id="85615596">
      <w:bodyDiv w:val="1"/>
      <w:marLeft w:val="0"/>
      <w:marRight w:val="0"/>
      <w:marTop w:val="0"/>
      <w:marBottom w:val="0"/>
      <w:divBdr>
        <w:top w:val="none" w:sz="0" w:space="0" w:color="auto"/>
        <w:left w:val="none" w:sz="0" w:space="0" w:color="auto"/>
        <w:bottom w:val="none" w:sz="0" w:space="0" w:color="auto"/>
        <w:right w:val="none" w:sz="0" w:space="0" w:color="auto"/>
      </w:divBdr>
    </w:div>
    <w:div w:id="85619535">
      <w:bodyDiv w:val="1"/>
      <w:marLeft w:val="0"/>
      <w:marRight w:val="0"/>
      <w:marTop w:val="0"/>
      <w:marBottom w:val="0"/>
      <w:divBdr>
        <w:top w:val="none" w:sz="0" w:space="0" w:color="auto"/>
        <w:left w:val="none" w:sz="0" w:space="0" w:color="auto"/>
        <w:bottom w:val="none" w:sz="0" w:space="0" w:color="auto"/>
        <w:right w:val="none" w:sz="0" w:space="0" w:color="auto"/>
      </w:divBdr>
    </w:div>
    <w:div w:id="85687955">
      <w:bodyDiv w:val="1"/>
      <w:marLeft w:val="0"/>
      <w:marRight w:val="0"/>
      <w:marTop w:val="0"/>
      <w:marBottom w:val="0"/>
      <w:divBdr>
        <w:top w:val="none" w:sz="0" w:space="0" w:color="auto"/>
        <w:left w:val="none" w:sz="0" w:space="0" w:color="auto"/>
        <w:bottom w:val="none" w:sz="0" w:space="0" w:color="auto"/>
        <w:right w:val="none" w:sz="0" w:space="0" w:color="auto"/>
      </w:divBdr>
    </w:div>
    <w:div w:id="85811303">
      <w:bodyDiv w:val="1"/>
      <w:marLeft w:val="0"/>
      <w:marRight w:val="0"/>
      <w:marTop w:val="0"/>
      <w:marBottom w:val="0"/>
      <w:divBdr>
        <w:top w:val="none" w:sz="0" w:space="0" w:color="auto"/>
        <w:left w:val="none" w:sz="0" w:space="0" w:color="auto"/>
        <w:bottom w:val="none" w:sz="0" w:space="0" w:color="auto"/>
        <w:right w:val="none" w:sz="0" w:space="0" w:color="auto"/>
      </w:divBdr>
    </w:div>
    <w:div w:id="85813238">
      <w:bodyDiv w:val="1"/>
      <w:marLeft w:val="0"/>
      <w:marRight w:val="0"/>
      <w:marTop w:val="0"/>
      <w:marBottom w:val="0"/>
      <w:divBdr>
        <w:top w:val="none" w:sz="0" w:space="0" w:color="auto"/>
        <w:left w:val="none" w:sz="0" w:space="0" w:color="auto"/>
        <w:bottom w:val="none" w:sz="0" w:space="0" w:color="auto"/>
        <w:right w:val="none" w:sz="0" w:space="0" w:color="auto"/>
      </w:divBdr>
    </w:div>
    <w:div w:id="85853385">
      <w:bodyDiv w:val="1"/>
      <w:marLeft w:val="0"/>
      <w:marRight w:val="0"/>
      <w:marTop w:val="0"/>
      <w:marBottom w:val="0"/>
      <w:divBdr>
        <w:top w:val="none" w:sz="0" w:space="0" w:color="auto"/>
        <w:left w:val="none" w:sz="0" w:space="0" w:color="auto"/>
        <w:bottom w:val="none" w:sz="0" w:space="0" w:color="auto"/>
        <w:right w:val="none" w:sz="0" w:space="0" w:color="auto"/>
      </w:divBdr>
    </w:div>
    <w:div w:id="85855182">
      <w:bodyDiv w:val="1"/>
      <w:marLeft w:val="0"/>
      <w:marRight w:val="0"/>
      <w:marTop w:val="0"/>
      <w:marBottom w:val="0"/>
      <w:divBdr>
        <w:top w:val="none" w:sz="0" w:space="0" w:color="auto"/>
        <w:left w:val="none" w:sz="0" w:space="0" w:color="auto"/>
        <w:bottom w:val="none" w:sz="0" w:space="0" w:color="auto"/>
        <w:right w:val="none" w:sz="0" w:space="0" w:color="auto"/>
      </w:divBdr>
    </w:div>
    <w:div w:id="85928068">
      <w:bodyDiv w:val="1"/>
      <w:marLeft w:val="0"/>
      <w:marRight w:val="0"/>
      <w:marTop w:val="0"/>
      <w:marBottom w:val="0"/>
      <w:divBdr>
        <w:top w:val="none" w:sz="0" w:space="0" w:color="auto"/>
        <w:left w:val="none" w:sz="0" w:space="0" w:color="auto"/>
        <w:bottom w:val="none" w:sz="0" w:space="0" w:color="auto"/>
        <w:right w:val="none" w:sz="0" w:space="0" w:color="auto"/>
      </w:divBdr>
    </w:div>
    <w:div w:id="86002268">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86077129">
      <w:bodyDiv w:val="1"/>
      <w:marLeft w:val="0"/>
      <w:marRight w:val="0"/>
      <w:marTop w:val="0"/>
      <w:marBottom w:val="0"/>
      <w:divBdr>
        <w:top w:val="none" w:sz="0" w:space="0" w:color="auto"/>
        <w:left w:val="none" w:sz="0" w:space="0" w:color="auto"/>
        <w:bottom w:val="none" w:sz="0" w:space="0" w:color="auto"/>
        <w:right w:val="none" w:sz="0" w:space="0" w:color="auto"/>
      </w:divBdr>
    </w:div>
    <w:div w:id="86116808">
      <w:bodyDiv w:val="1"/>
      <w:marLeft w:val="0"/>
      <w:marRight w:val="0"/>
      <w:marTop w:val="0"/>
      <w:marBottom w:val="0"/>
      <w:divBdr>
        <w:top w:val="none" w:sz="0" w:space="0" w:color="auto"/>
        <w:left w:val="none" w:sz="0" w:space="0" w:color="auto"/>
        <w:bottom w:val="none" w:sz="0" w:space="0" w:color="auto"/>
        <w:right w:val="none" w:sz="0" w:space="0" w:color="auto"/>
      </w:divBdr>
    </w:div>
    <w:div w:id="86119593">
      <w:bodyDiv w:val="1"/>
      <w:marLeft w:val="0"/>
      <w:marRight w:val="0"/>
      <w:marTop w:val="0"/>
      <w:marBottom w:val="0"/>
      <w:divBdr>
        <w:top w:val="none" w:sz="0" w:space="0" w:color="auto"/>
        <w:left w:val="none" w:sz="0" w:space="0" w:color="auto"/>
        <w:bottom w:val="none" w:sz="0" w:space="0" w:color="auto"/>
        <w:right w:val="none" w:sz="0" w:space="0" w:color="auto"/>
      </w:divBdr>
    </w:div>
    <w:div w:id="86123058">
      <w:bodyDiv w:val="1"/>
      <w:marLeft w:val="0"/>
      <w:marRight w:val="0"/>
      <w:marTop w:val="0"/>
      <w:marBottom w:val="0"/>
      <w:divBdr>
        <w:top w:val="none" w:sz="0" w:space="0" w:color="auto"/>
        <w:left w:val="none" w:sz="0" w:space="0" w:color="auto"/>
        <w:bottom w:val="none" w:sz="0" w:space="0" w:color="auto"/>
        <w:right w:val="none" w:sz="0" w:space="0" w:color="auto"/>
      </w:divBdr>
    </w:div>
    <w:div w:id="86195501">
      <w:bodyDiv w:val="1"/>
      <w:marLeft w:val="0"/>
      <w:marRight w:val="0"/>
      <w:marTop w:val="0"/>
      <w:marBottom w:val="0"/>
      <w:divBdr>
        <w:top w:val="none" w:sz="0" w:space="0" w:color="auto"/>
        <w:left w:val="none" w:sz="0" w:space="0" w:color="auto"/>
        <w:bottom w:val="none" w:sz="0" w:space="0" w:color="auto"/>
        <w:right w:val="none" w:sz="0" w:space="0" w:color="auto"/>
      </w:divBdr>
    </w:div>
    <w:div w:id="86275378">
      <w:bodyDiv w:val="1"/>
      <w:marLeft w:val="0"/>
      <w:marRight w:val="0"/>
      <w:marTop w:val="0"/>
      <w:marBottom w:val="0"/>
      <w:divBdr>
        <w:top w:val="none" w:sz="0" w:space="0" w:color="auto"/>
        <w:left w:val="none" w:sz="0" w:space="0" w:color="auto"/>
        <w:bottom w:val="none" w:sz="0" w:space="0" w:color="auto"/>
        <w:right w:val="none" w:sz="0" w:space="0" w:color="auto"/>
      </w:divBdr>
    </w:div>
    <w:div w:id="86317543">
      <w:bodyDiv w:val="1"/>
      <w:marLeft w:val="0"/>
      <w:marRight w:val="0"/>
      <w:marTop w:val="0"/>
      <w:marBottom w:val="0"/>
      <w:divBdr>
        <w:top w:val="none" w:sz="0" w:space="0" w:color="auto"/>
        <w:left w:val="none" w:sz="0" w:space="0" w:color="auto"/>
        <w:bottom w:val="none" w:sz="0" w:space="0" w:color="auto"/>
        <w:right w:val="none" w:sz="0" w:space="0" w:color="auto"/>
      </w:divBdr>
    </w:div>
    <w:div w:id="86343282">
      <w:bodyDiv w:val="1"/>
      <w:marLeft w:val="0"/>
      <w:marRight w:val="0"/>
      <w:marTop w:val="0"/>
      <w:marBottom w:val="0"/>
      <w:divBdr>
        <w:top w:val="none" w:sz="0" w:space="0" w:color="auto"/>
        <w:left w:val="none" w:sz="0" w:space="0" w:color="auto"/>
        <w:bottom w:val="none" w:sz="0" w:space="0" w:color="auto"/>
        <w:right w:val="none" w:sz="0" w:space="0" w:color="auto"/>
      </w:divBdr>
    </w:div>
    <w:div w:id="86384844">
      <w:bodyDiv w:val="1"/>
      <w:marLeft w:val="0"/>
      <w:marRight w:val="0"/>
      <w:marTop w:val="0"/>
      <w:marBottom w:val="0"/>
      <w:divBdr>
        <w:top w:val="none" w:sz="0" w:space="0" w:color="auto"/>
        <w:left w:val="none" w:sz="0" w:space="0" w:color="auto"/>
        <w:bottom w:val="none" w:sz="0" w:space="0" w:color="auto"/>
        <w:right w:val="none" w:sz="0" w:space="0" w:color="auto"/>
      </w:divBdr>
    </w:div>
    <w:div w:id="86388328">
      <w:bodyDiv w:val="1"/>
      <w:marLeft w:val="0"/>
      <w:marRight w:val="0"/>
      <w:marTop w:val="0"/>
      <w:marBottom w:val="0"/>
      <w:divBdr>
        <w:top w:val="none" w:sz="0" w:space="0" w:color="auto"/>
        <w:left w:val="none" w:sz="0" w:space="0" w:color="auto"/>
        <w:bottom w:val="none" w:sz="0" w:space="0" w:color="auto"/>
        <w:right w:val="none" w:sz="0" w:space="0" w:color="auto"/>
      </w:divBdr>
    </w:div>
    <w:div w:id="86390955">
      <w:bodyDiv w:val="1"/>
      <w:marLeft w:val="0"/>
      <w:marRight w:val="0"/>
      <w:marTop w:val="0"/>
      <w:marBottom w:val="0"/>
      <w:divBdr>
        <w:top w:val="none" w:sz="0" w:space="0" w:color="auto"/>
        <w:left w:val="none" w:sz="0" w:space="0" w:color="auto"/>
        <w:bottom w:val="none" w:sz="0" w:space="0" w:color="auto"/>
        <w:right w:val="none" w:sz="0" w:space="0" w:color="auto"/>
      </w:divBdr>
    </w:div>
    <w:div w:id="86462696">
      <w:bodyDiv w:val="1"/>
      <w:marLeft w:val="0"/>
      <w:marRight w:val="0"/>
      <w:marTop w:val="0"/>
      <w:marBottom w:val="0"/>
      <w:divBdr>
        <w:top w:val="none" w:sz="0" w:space="0" w:color="auto"/>
        <w:left w:val="none" w:sz="0" w:space="0" w:color="auto"/>
        <w:bottom w:val="none" w:sz="0" w:space="0" w:color="auto"/>
        <w:right w:val="none" w:sz="0" w:space="0" w:color="auto"/>
      </w:divBdr>
    </w:div>
    <w:div w:id="86508231">
      <w:bodyDiv w:val="1"/>
      <w:marLeft w:val="0"/>
      <w:marRight w:val="0"/>
      <w:marTop w:val="0"/>
      <w:marBottom w:val="0"/>
      <w:divBdr>
        <w:top w:val="none" w:sz="0" w:space="0" w:color="auto"/>
        <w:left w:val="none" w:sz="0" w:space="0" w:color="auto"/>
        <w:bottom w:val="none" w:sz="0" w:space="0" w:color="auto"/>
        <w:right w:val="none" w:sz="0" w:space="0" w:color="auto"/>
      </w:divBdr>
    </w:div>
    <w:div w:id="86581342">
      <w:bodyDiv w:val="1"/>
      <w:marLeft w:val="0"/>
      <w:marRight w:val="0"/>
      <w:marTop w:val="0"/>
      <w:marBottom w:val="0"/>
      <w:divBdr>
        <w:top w:val="none" w:sz="0" w:space="0" w:color="auto"/>
        <w:left w:val="none" w:sz="0" w:space="0" w:color="auto"/>
        <w:bottom w:val="none" w:sz="0" w:space="0" w:color="auto"/>
        <w:right w:val="none" w:sz="0" w:space="0" w:color="auto"/>
      </w:divBdr>
    </w:div>
    <w:div w:id="86772187">
      <w:bodyDiv w:val="1"/>
      <w:marLeft w:val="0"/>
      <w:marRight w:val="0"/>
      <w:marTop w:val="0"/>
      <w:marBottom w:val="0"/>
      <w:divBdr>
        <w:top w:val="none" w:sz="0" w:space="0" w:color="auto"/>
        <w:left w:val="none" w:sz="0" w:space="0" w:color="auto"/>
        <w:bottom w:val="none" w:sz="0" w:space="0" w:color="auto"/>
        <w:right w:val="none" w:sz="0" w:space="0" w:color="auto"/>
      </w:divBdr>
    </w:div>
    <w:div w:id="86779153">
      <w:bodyDiv w:val="1"/>
      <w:marLeft w:val="0"/>
      <w:marRight w:val="0"/>
      <w:marTop w:val="0"/>
      <w:marBottom w:val="0"/>
      <w:divBdr>
        <w:top w:val="none" w:sz="0" w:space="0" w:color="auto"/>
        <w:left w:val="none" w:sz="0" w:space="0" w:color="auto"/>
        <w:bottom w:val="none" w:sz="0" w:space="0" w:color="auto"/>
        <w:right w:val="none" w:sz="0" w:space="0" w:color="auto"/>
      </w:divBdr>
    </w:div>
    <w:div w:id="86851810">
      <w:bodyDiv w:val="1"/>
      <w:marLeft w:val="0"/>
      <w:marRight w:val="0"/>
      <w:marTop w:val="0"/>
      <w:marBottom w:val="0"/>
      <w:divBdr>
        <w:top w:val="none" w:sz="0" w:space="0" w:color="auto"/>
        <w:left w:val="none" w:sz="0" w:space="0" w:color="auto"/>
        <w:bottom w:val="none" w:sz="0" w:space="0" w:color="auto"/>
        <w:right w:val="none" w:sz="0" w:space="0" w:color="auto"/>
      </w:divBdr>
    </w:div>
    <w:div w:id="86853969">
      <w:bodyDiv w:val="1"/>
      <w:marLeft w:val="0"/>
      <w:marRight w:val="0"/>
      <w:marTop w:val="0"/>
      <w:marBottom w:val="0"/>
      <w:divBdr>
        <w:top w:val="none" w:sz="0" w:space="0" w:color="auto"/>
        <w:left w:val="none" w:sz="0" w:space="0" w:color="auto"/>
        <w:bottom w:val="none" w:sz="0" w:space="0" w:color="auto"/>
        <w:right w:val="none" w:sz="0" w:space="0" w:color="auto"/>
      </w:divBdr>
    </w:div>
    <w:div w:id="86856165">
      <w:bodyDiv w:val="1"/>
      <w:marLeft w:val="0"/>
      <w:marRight w:val="0"/>
      <w:marTop w:val="0"/>
      <w:marBottom w:val="0"/>
      <w:divBdr>
        <w:top w:val="none" w:sz="0" w:space="0" w:color="auto"/>
        <w:left w:val="none" w:sz="0" w:space="0" w:color="auto"/>
        <w:bottom w:val="none" w:sz="0" w:space="0" w:color="auto"/>
        <w:right w:val="none" w:sz="0" w:space="0" w:color="auto"/>
      </w:divBdr>
    </w:div>
    <w:div w:id="86922064">
      <w:bodyDiv w:val="1"/>
      <w:marLeft w:val="0"/>
      <w:marRight w:val="0"/>
      <w:marTop w:val="0"/>
      <w:marBottom w:val="0"/>
      <w:divBdr>
        <w:top w:val="none" w:sz="0" w:space="0" w:color="auto"/>
        <w:left w:val="none" w:sz="0" w:space="0" w:color="auto"/>
        <w:bottom w:val="none" w:sz="0" w:space="0" w:color="auto"/>
        <w:right w:val="none" w:sz="0" w:space="0" w:color="auto"/>
      </w:divBdr>
    </w:div>
    <w:div w:id="86928647">
      <w:bodyDiv w:val="1"/>
      <w:marLeft w:val="0"/>
      <w:marRight w:val="0"/>
      <w:marTop w:val="0"/>
      <w:marBottom w:val="0"/>
      <w:divBdr>
        <w:top w:val="none" w:sz="0" w:space="0" w:color="auto"/>
        <w:left w:val="none" w:sz="0" w:space="0" w:color="auto"/>
        <w:bottom w:val="none" w:sz="0" w:space="0" w:color="auto"/>
        <w:right w:val="none" w:sz="0" w:space="0" w:color="auto"/>
      </w:divBdr>
    </w:div>
    <w:div w:id="86972207">
      <w:bodyDiv w:val="1"/>
      <w:marLeft w:val="0"/>
      <w:marRight w:val="0"/>
      <w:marTop w:val="0"/>
      <w:marBottom w:val="0"/>
      <w:divBdr>
        <w:top w:val="none" w:sz="0" w:space="0" w:color="auto"/>
        <w:left w:val="none" w:sz="0" w:space="0" w:color="auto"/>
        <w:bottom w:val="none" w:sz="0" w:space="0" w:color="auto"/>
        <w:right w:val="none" w:sz="0" w:space="0" w:color="auto"/>
      </w:divBdr>
    </w:div>
    <w:div w:id="87040566">
      <w:bodyDiv w:val="1"/>
      <w:marLeft w:val="0"/>
      <w:marRight w:val="0"/>
      <w:marTop w:val="0"/>
      <w:marBottom w:val="0"/>
      <w:divBdr>
        <w:top w:val="none" w:sz="0" w:space="0" w:color="auto"/>
        <w:left w:val="none" w:sz="0" w:space="0" w:color="auto"/>
        <w:bottom w:val="none" w:sz="0" w:space="0" w:color="auto"/>
        <w:right w:val="none" w:sz="0" w:space="0" w:color="auto"/>
      </w:divBdr>
    </w:div>
    <w:div w:id="87040800">
      <w:bodyDiv w:val="1"/>
      <w:marLeft w:val="0"/>
      <w:marRight w:val="0"/>
      <w:marTop w:val="0"/>
      <w:marBottom w:val="0"/>
      <w:divBdr>
        <w:top w:val="none" w:sz="0" w:space="0" w:color="auto"/>
        <w:left w:val="none" w:sz="0" w:space="0" w:color="auto"/>
        <w:bottom w:val="none" w:sz="0" w:space="0" w:color="auto"/>
        <w:right w:val="none" w:sz="0" w:space="0" w:color="auto"/>
      </w:divBdr>
    </w:div>
    <w:div w:id="87117698">
      <w:bodyDiv w:val="1"/>
      <w:marLeft w:val="0"/>
      <w:marRight w:val="0"/>
      <w:marTop w:val="0"/>
      <w:marBottom w:val="0"/>
      <w:divBdr>
        <w:top w:val="none" w:sz="0" w:space="0" w:color="auto"/>
        <w:left w:val="none" w:sz="0" w:space="0" w:color="auto"/>
        <w:bottom w:val="none" w:sz="0" w:space="0" w:color="auto"/>
        <w:right w:val="none" w:sz="0" w:space="0" w:color="auto"/>
      </w:divBdr>
    </w:div>
    <w:div w:id="87124925">
      <w:bodyDiv w:val="1"/>
      <w:marLeft w:val="0"/>
      <w:marRight w:val="0"/>
      <w:marTop w:val="0"/>
      <w:marBottom w:val="0"/>
      <w:divBdr>
        <w:top w:val="none" w:sz="0" w:space="0" w:color="auto"/>
        <w:left w:val="none" w:sz="0" w:space="0" w:color="auto"/>
        <w:bottom w:val="none" w:sz="0" w:space="0" w:color="auto"/>
        <w:right w:val="none" w:sz="0" w:space="0" w:color="auto"/>
      </w:divBdr>
    </w:div>
    <w:div w:id="87165332">
      <w:bodyDiv w:val="1"/>
      <w:marLeft w:val="0"/>
      <w:marRight w:val="0"/>
      <w:marTop w:val="0"/>
      <w:marBottom w:val="0"/>
      <w:divBdr>
        <w:top w:val="none" w:sz="0" w:space="0" w:color="auto"/>
        <w:left w:val="none" w:sz="0" w:space="0" w:color="auto"/>
        <w:bottom w:val="none" w:sz="0" w:space="0" w:color="auto"/>
        <w:right w:val="none" w:sz="0" w:space="0" w:color="auto"/>
      </w:divBdr>
    </w:div>
    <w:div w:id="87313179">
      <w:bodyDiv w:val="1"/>
      <w:marLeft w:val="0"/>
      <w:marRight w:val="0"/>
      <w:marTop w:val="0"/>
      <w:marBottom w:val="0"/>
      <w:divBdr>
        <w:top w:val="none" w:sz="0" w:space="0" w:color="auto"/>
        <w:left w:val="none" w:sz="0" w:space="0" w:color="auto"/>
        <w:bottom w:val="none" w:sz="0" w:space="0" w:color="auto"/>
        <w:right w:val="none" w:sz="0" w:space="0" w:color="auto"/>
      </w:divBdr>
    </w:div>
    <w:div w:id="87314272">
      <w:bodyDiv w:val="1"/>
      <w:marLeft w:val="0"/>
      <w:marRight w:val="0"/>
      <w:marTop w:val="0"/>
      <w:marBottom w:val="0"/>
      <w:divBdr>
        <w:top w:val="none" w:sz="0" w:space="0" w:color="auto"/>
        <w:left w:val="none" w:sz="0" w:space="0" w:color="auto"/>
        <w:bottom w:val="none" w:sz="0" w:space="0" w:color="auto"/>
        <w:right w:val="none" w:sz="0" w:space="0" w:color="auto"/>
      </w:divBdr>
    </w:div>
    <w:div w:id="87431899">
      <w:bodyDiv w:val="1"/>
      <w:marLeft w:val="0"/>
      <w:marRight w:val="0"/>
      <w:marTop w:val="0"/>
      <w:marBottom w:val="0"/>
      <w:divBdr>
        <w:top w:val="none" w:sz="0" w:space="0" w:color="auto"/>
        <w:left w:val="none" w:sz="0" w:space="0" w:color="auto"/>
        <w:bottom w:val="none" w:sz="0" w:space="0" w:color="auto"/>
        <w:right w:val="none" w:sz="0" w:space="0" w:color="auto"/>
      </w:divBdr>
    </w:div>
    <w:div w:id="87578407">
      <w:bodyDiv w:val="1"/>
      <w:marLeft w:val="0"/>
      <w:marRight w:val="0"/>
      <w:marTop w:val="0"/>
      <w:marBottom w:val="0"/>
      <w:divBdr>
        <w:top w:val="none" w:sz="0" w:space="0" w:color="auto"/>
        <w:left w:val="none" w:sz="0" w:space="0" w:color="auto"/>
        <w:bottom w:val="none" w:sz="0" w:space="0" w:color="auto"/>
        <w:right w:val="none" w:sz="0" w:space="0" w:color="auto"/>
      </w:divBdr>
    </w:div>
    <w:div w:id="87580427">
      <w:bodyDiv w:val="1"/>
      <w:marLeft w:val="0"/>
      <w:marRight w:val="0"/>
      <w:marTop w:val="0"/>
      <w:marBottom w:val="0"/>
      <w:divBdr>
        <w:top w:val="none" w:sz="0" w:space="0" w:color="auto"/>
        <w:left w:val="none" w:sz="0" w:space="0" w:color="auto"/>
        <w:bottom w:val="none" w:sz="0" w:space="0" w:color="auto"/>
        <w:right w:val="none" w:sz="0" w:space="0" w:color="auto"/>
      </w:divBdr>
    </w:div>
    <w:div w:id="87582070">
      <w:bodyDiv w:val="1"/>
      <w:marLeft w:val="0"/>
      <w:marRight w:val="0"/>
      <w:marTop w:val="0"/>
      <w:marBottom w:val="0"/>
      <w:divBdr>
        <w:top w:val="none" w:sz="0" w:space="0" w:color="auto"/>
        <w:left w:val="none" w:sz="0" w:space="0" w:color="auto"/>
        <w:bottom w:val="none" w:sz="0" w:space="0" w:color="auto"/>
        <w:right w:val="none" w:sz="0" w:space="0" w:color="auto"/>
      </w:divBdr>
    </w:div>
    <w:div w:id="87626162">
      <w:bodyDiv w:val="1"/>
      <w:marLeft w:val="0"/>
      <w:marRight w:val="0"/>
      <w:marTop w:val="0"/>
      <w:marBottom w:val="0"/>
      <w:divBdr>
        <w:top w:val="none" w:sz="0" w:space="0" w:color="auto"/>
        <w:left w:val="none" w:sz="0" w:space="0" w:color="auto"/>
        <w:bottom w:val="none" w:sz="0" w:space="0" w:color="auto"/>
        <w:right w:val="none" w:sz="0" w:space="0" w:color="auto"/>
      </w:divBdr>
    </w:div>
    <w:div w:id="87695801">
      <w:bodyDiv w:val="1"/>
      <w:marLeft w:val="0"/>
      <w:marRight w:val="0"/>
      <w:marTop w:val="0"/>
      <w:marBottom w:val="0"/>
      <w:divBdr>
        <w:top w:val="none" w:sz="0" w:space="0" w:color="auto"/>
        <w:left w:val="none" w:sz="0" w:space="0" w:color="auto"/>
        <w:bottom w:val="none" w:sz="0" w:space="0" w:color="auto"/>
        <w:right w:val="none" w:sz="0" w:space="0" w:color="auto"/>
      </w:divBdr>
    </w:div>
    <w:div w:id="87696634">
      <w:bodyDiv w:val="1"/>
      <w:marLeft w:val="0"/>
      <w:marRight w:val="0"/>
      <w:marTop w:val="0"/>
      <w:marBottom w:val="0"/>
      <w:divBdr>
        <w:top w:val="none" w:sz="0" w:space="0" w:color="auto"/>
        <w:left w:val="none" w:sz="0" w:space="0" w:color="auto"/>
        <w:bottom w:val="none" w:sz="0" w:space="0" w:color="auto"/>
        <w:right w:val="none" w:sz="0" w:space="0" w:color="auto"/>
      </w:divBdr>
    </w:div>
    <w:div w:id="87702932">
      <w:bodyDiv w:val="1"/>
      <w:marLeft w:val="0"/>
      <w:marRight w:val="0"/>
      <w:marTop w:val="0"/>
      <w:marBottom w:val="0"/>
      <w:divBdr>
        <w:top w:val="none" w:sz="0" w:space="0" w:color="auto"/>
        <w:left w:val="none" w:sz="0" w:space="0" w:color="auto"/>
        <w:bottom w:val="none" w:sz="0" w:space="0" w:color="auto"/>
        <w:right w:val="none" w:sz="0" w:space="0" w:color="auto"/>
      </w:divBdr>
    </w:div>
    <w:div w:id="87778930">
      <w:bodyDiv w:val="1"/>
      <w:marLeft w:val="0"/>
      <w:marRight w:val="0"/>
      <w:marTop w:val="0"/>
      <w:marBottom w:val="0"/>
      <w:divBdr>
        <w:top w:val="none" w:sz="0" w:space="0" w:color="auto"/>
        <w:left w:val="none" w:sz="0" w:space="0" w:color="auto"/>
        <w:bottom w:val="none" w:sz="0" w:space="0" w:color="auto"/>
        <w:right w:val="none" w:sz="0" w:space="0" w:color="auto"/>
      </w:divBdr>
    </w:div>
    <w:div w:id="87850964">
      <w:bodyDiv w:val="1"/>
      <w:marLeft w:val="0"/>
      <w:marRight w:val="0"/>
      <w:marTop w:val="0"/>
      <w:marBottom w:val="0"/>
      <w:divBdr>
        <w:top w:val="none" w:sz="0" w:space="0" w:color="auto"/>
        <w:left w:val="none" w:sz="0" w:space="0" w:color="auto"/>
        <w:bottom w:val="none" w:sz="0" w:space="0" w:color="auto"/>
        <w:right w:val="none" w:sz="0" w:space="0" w:color="auto"/>
      </w:divBdr>
    </w:div>
    <w:div w:id="88015321">
      <w:bodyDiv w:val="1"/>
      <w:marLeft w:val="0"/>
      <w:marRight w:val="0"/>
      <w:marTop w:val="0"/>
      <w:marBottom w:val="0"/>
      <w:divBdr>
        <w:top w:val="none" w:sz="0" w:space="0" w:color="auto"/>
        <w:left w:val="none" w:sz="0" w:space="0" w:color="auto"/>
        <w:bottom w:val="none" w:sz="0" w:space="0" w:color="auto"/>
        <w:right w:val="none" w:sz="0" w:space="0" w:color="auto"/>
      </w:divBdr>
    </w:div>
    <w:div w:id="88091084">
      <w:bodyDiv w:val="1"/>
      <w:marLeft w:val="0"/>
      <w:marRight w:val="0"/>
      <w:marTop w:val="0"/>
      <w:marBottom w:val="0"/>
      <w:divBdr>
        <w:top w:val="none" w:sz="0" w:space="0" w:color="auto"/>
        <w:left w:val="none" w:sz="0" w:space="0" w:color="auto"/>
        <w:bottom w:val="none" w:sz="0" w:space="0" w:color="auto"/>
        <w:right w:val="none" w:sz="0" w:space="0" w:color="auto"/>
      </w:divBdr>
    </w:div>
    <w:div w:id="88159259">
      <w:bodyDiv w:val="1"/>
      <w:marLeft w:val="0"/>
      <w:marRight w:val="0"/>
      <w:marTop w:val="0"/>
      <w:marBottom w:val="0"/>
      <w:divBdr>
        <w:top w:val="none" w:sz="0" w:space="0" w:color="auto"/>
        <w:left w:val="none" w:sz="0" w:space="0" w:color="auto"/>
        <w:bottom w:val="none" w:sz="0" w:space="0" w:color="auto"/>
        <w:right w:val="none" w:sz="0" w:space="0" w:color="auto"/>
      </w:divBdr>
    </w:div>
    <w:div w:id="88161741">
      <w:bodyDiv w:val="1"/>
      <w:marLeft w:val="0"/>
      <w:marRight w:val="0"/>
      <w:marTop w:val="0"/>
      <w:marBottom w:val="0"/>
      <w:divBdr>
        <w:top w:val="none" w:sz="0" w:space="0" w:color="auto"/>
        <w:left w:val="none" w:sz="0" w:space="0" w:color="auto"/>
        <w:bottom w:val="none" w:sz="0" w:space="0" w:color="auto"/>
        <w:right w:val="none" w:sz="0" w:space="0" w:color="auto"/>
      </w:divBdr>
    </w:div>
    <w:div w:id="88162534">
      <w:bodyDiv w:val="1"/>
      <w:marLeft w:val="0"/>
      <w:marRight w:val="0"/>
      <w:marTop w:val="0"/>
      <w:marBottom w:val="0"/>
      <w:divBdr>
        <w:top w:val="none" w:sz="0" w:space="0" w:color="auto"/>
        <w:left w:val="none" w:sz="0" w:space="0" w:color="auto"/>
        <w:bottom w:val="none" w:sz="0" w:space="0" w:color="auto"/>
        <w:right w:val="none" w:sz="0" w:space="0" w:color="auto"/>
      </w:divBdr>
    </w:div>
    <w:div w:id="88232717">
      <w:bodyDiv w:val="1"/>
      <w:marLeft w:val="0"/>
      <w:marRight w:val="0"/>
      <w:marTop w:val="0"/>
      <w:marBottom w:val="0"/>
      <w:divBdr>
        <w:top w:val="none" w:sz="0" w:space="0" w:color="auto"/>
        <w:left w:val="none" w:sz="0" w:space="0" w:color="auto"/>
        <w:bottom w:val="none" w:sz="0" w:space="0" w:color="auto"/>
        <w:right w:val="none" w:sz="0" w:space="0" w:color="auto"/>
      </w:divBdr>
    </w:div>
    <w:div w:id="88308837">
      <w:bodyDiv w:val="1"/>
      <w:marLeft w:val="0"/>
      <w:marRight w:val="0"/>
      <w:marTop w:val="0"/>
      <w:marBottom w:val="0"/>
      <w:divBdr>
        <w:top w:val="none" w:sz="0" w:space="0" w:color="auto"/>
        <w:left w:val="none" w:sz="0" w:space="0" w:color="auto"/>
        <w:bottom w:val="none" w:sz="0" w:space="0" w:color="auto"/>
        <w:right w:val="none" w:sz="0" w:space="0" w:color="auto"/>
      </w:divBdr>
    </w:div>
    <w:div w:id="88357377">
      <w:bodyDiv w:val="1"/>
      <w:marLeft w:val="0"/>
      <w:marRight w:val="0"/>
      <w:marTop w:val="0"/>
      <w:marBottom w:val="0"/>
      <w:divBdr>
        <w:top w:val="none" w:sz="0" w:space="0" w:color="auto"/>
        <w:left w:val="none" w:sz="0" w:space="0" w:color="auto"/>
        <w:bottom w:val="none" w:sz="0" w:space="0" w:color="auto"/>
        <w:right w:val="none" w:sz="0" w:space="0" w:color="auto"/>
      </w:divBdr>
    </w:div>
    <w:div w:id="88433542">
      <w:bodyDiv w:val="1"/>
      <w:marLeft w:val="0"/>
      <w:marRight w:val="0"/>
      <w:marTop w:val="0"/>
      <w:marBottom w:val="0"/>
      <w:divBdr>
        <w:top w:val="none" w:sz="0" w:space="0" w:color="auto"/>
        <w:left w:val="none" w:sz="0" w:space="0" w:color="auto"/>
        <w:bottom w:val="none" w:sz="0" w:space="0" w:color="auto"/>
        <w:right w:val="none" w:sz="0" w:space="0" w:color="auto"/>
      </w:divBdr>
    </w:div>
    <w:div w:id="88433678">
      <w:bodyDiv w:val="1"/>
      <w:marLeft w:val="0"/>
      <w:marRight w:val="0"/>
      <w:marTop w:val="0"/>
      <w:marBottom w:val="0"/>
      <w:divBdr>
        <w:top w:val="none" w:sz="0" w:space="0" w:color="auto"/>
        <w:left w:val="none" w:sz="0" w:space="0" w:color="auto"/>
        <w:bottom w:val="none" w:sz="0" w:space="0" w:color="auto"/>
        <w:right w:val="none" w:sz="0" w:space="0" w:color="auto"/>
      </w:divBdr>
    </w:div>
    <w:div w:id="88477776">
      <w:bodyDiv w:val="1"/>
      <w:marLeft w:val="0"/>
      <w:marRight w:val="0"/>
      <w:marTop w:val="0"/>
      <w:marBottom w:val="0"/>
      <w:divBdr>
        <w:top w:val="none" w:sz="0" w:space="0" w:color="auto"/>
        <w:left w:val="none" w:sz="0" w:space="0" w:color="auto"/>
        <w:bottom w:val="none" w:sz="0" w:space="0" w:color="auto"/>
        <w:right w:val="none" w:sz="0" w:space="0" w:color="auto"/>
      </w:divBdr>
    </w:div>
    <w:div w:id="88503661">
      <w:bodyDiv w:val="1"/>
      <w:marLeft w:val="0"/>
      <w:marRight w:val="0"/>
      <w:marTop w:val="0"/>
      <w:marBottom w:val="0"/>
      <w:divBdr>
        <w:top w:val="none" w:sz="0" w:space="0" w:color="auto"/>
        <w:left w:val="none" w:sz="0" w:space="0" w:color="auto"/>
        <w:bottom w:val="none" w:sz="0" w:space="0" w:color="auto"/>
        <w:right w:val="none" w:sz="0" w:space="0" w:color="auto"/>
      </w:divBdr>
    </w:div>
    <w:div w:id="88548230">
      <w:bodyDiv w:val="1"/>
      <w:marLeft w:val="0"/>
      <w:marRight w:val="0"/>
      <w:marTop w:val="0"/>
      <w:marBottom w:val="0"/>
      <w:divBdr>
        <w:top w:val="none" w:sz="0" w:space="0" w:color="auto"/>
        <w:left w:val="none" w:sz="0" w:space="0" w:color="auto"/>
        <w:bottom w:val="none" w:sz="0" w:space="0" w:color="auto"/>
        <w:right w:val="none" w:sz="0" w:space="0" w:color="auto"/>
      </w:divBdr>
    </w:div>
    <w:div w:id="88626143">
      <w:bodyDiv w:val="1"/>
      <w:marLeft w:val="0"/>
      <w:marRight w:val="0"/>
      <w:marTop w:val="0"/>
      <w:marBottom w:val="0"/>
      <w:divBdr>
        <w:top w:val="none" w:sz="0" w:space="0" w:color="auto"/>
        <w:left w:val="none" w:sz="0" w:space="0" w:color="auto"/>
        <w:bottom w:val="none" w:sz="0" w:space="0" w:color="auto"/>
        <w:right w:val="none" w:sz="0" w:space="0" w:color="auto"/>
      </w:divBdr>
    </w:div>
    <w:div w:id="88746411">
      <w:bodyDiv w:val="1"/>
      <w:marLeft w:val="0"/>
      <w:marRight w:val="0"/>
      <w:marTop w:val="0"/>
      <w:marBottom w:val="0"/>
      <w:divBdr>
        <w:top w:val="none" w:sz="0" w:space="0" w:color="auto"/>
        <w:left w:val="none" w:sz="0" w:space="0" w:color="auto"/>
        <w:bottom w:val="none" w:sz="0" w:space="0" w:color="auto"/>
        <w:right w:val="none" w:sz="0" w:space="0" w:color="auto"/>
      </w:divBdr>
    </w:div>
    <w:div w:id="88818622">
      <w:bodyDiv w:val="1"/>
      <w:marLeft w:val="0"/>
      <w:marRight w:val="0"/>
      <w:marTop w:val="0"/>
      <w:marBottom w:val="0"/>
      <w:divBdr>
        <w:top w:val="none" w:sz="0" w:space="0" w:color="auto"/>
        <w:left w:val="none" w:sz="0" w:space="0" w:color="auto"/>
        <w:bottom w:val="none" w:sz="0" w:space="0" w:color="auto"/>
        <w:right w:val="none" w:sz="0" w:space="0" w:color="auto"/>
      </w:divBdr>
    </w:div>
    <w:div w:id="88934935">
      <w:bodyDiv w:val="1"/>
      <w:marLeft w:val="0"/>
      <w:marRight w:val="0"/>
      <w:marTop w:val="0"/>
      <w:marBottom w:val="0"/>
      <w:divBdr>
        <w:top w:val="none" w:sz="0" w:space="0" w:color="auto"/>
        <w:left w:val="none" w:sz="0" w:space="0" w:color="auto"/>
        <w:bottom w:val="none" w:sz="0" w:space="0" w:color="auto"/>
        <w:right w:val="none" w:sz="0" w:space="0" w:color="auto"/>
      </w:divBdr>
    </w:div>
    <w:div w:id="89009006">
      <w:bodyDiv w:val="1"/>
      <w:marLeft w:val="0"/>
      <w:marRight w:val="0"/>
      <w:marTop w:val="0"/>
      <w:marBottom w:val="0"/>
      <w:divBdr>
        <w:top w:val="none" w:sz="0" w:space="0" w:color="auto"/>
        <w:left w:val="none" w:sz="0" w:space="0" w:color="auto"/>
        <w:bottom w:val="none" w:sz="0" w:space="0" w:color="auto"/>
        <w:right w:val="none" w:sz="0" w:space="0" w:color="auto"/>
      </w:divBdr>
    </w:div>
    <w:div w:id="89009498">
      <w:bodyDiv w:val="1"/>
      <w:marLeft w:val="0"/>
      <w:marRight w:val="0"/>
      <w:marTop w:val="0"/>
      <w:marBottom w:val="0"/>
      <w:divBdr>
        <w:top w:val="none" w:sz="0" w:space="0" w:color="auto"/>
        <w:left w:val="none" w:sz="0" w:space="0" w:color="auto"/>
        <w:bottom w:val="none" w:sz="0" w:space="0" w:color="auto"/>
        <w:right w:val="none" w:sz="0" w:space="0" w:color="auto"/>
      </w:divBdr>
    </w:div>
    <w:div w:id="89088566">
      <w:bodyDiv w:val="1"/>
      <w:marLeft w:val="0"/>
      <w:marRight w:val="0"/>
      <w:marTop w:val="0"/>
      <w:marBottom w:val="0"/>
      <w:divBdr>
        <w:top w:val="none" w:sz="0" w:space="0" w:color="auto"/>
        <w:left w:val="none" w:sz="0" w:space="0" w:color="auto"/>
        <w:bottom w:val="none" w:sz="0" w:space="0" w:color="auto"/>
        <w:right w:val="none" w:sz="0" w:space="0" w:color="auto"/>
      </w:divBdr>
    </w:div>
    <w:div w:id="89089762">
      <w:bodyDiv w:val="1"/>
      <w:marLeft w:val="0"/>
      <w:marRight w:val="0"/>
      <w:marTop w:val="0"/>
      <w:marBottom w:val="0"/>
      <w:divBdr>
        <w:top w:val="none" w:sz="0" w:space="0" w:color="auto"/>
        <w:left w:val="none" w:sz="0" w:space="0" w:color="auto"/>
        <w:bottom w:val="none" w:sz="0" w:space="0" w:color="auto"/>
        <w:right w:val="none" w:sz="0" w:space="0" w:color="auto"/>
      </w:divBdr>
    </w:div>
    <w:div w:id="89131300">
      <w:bodyDiv w:val="1"/>
      <w:marLeft w:val="0"/>
      <w:marRight w:val="0"/>
      <w:marTop w:val="0"/>
      <w:marBottom w:val="0"/>
      <w:divBdr>
        <w:top w:val="none" w:sz="0" w:space="0" w:color="auto"/>
        <w:left w:val="none" w:sz="0" w:space="0" w:color="auto"/>
        <w:bottom w:val="none" w:sz="0" w:space="0" w:color="auto"/>
        <w:right w:val="none" w:sz="0" w:space="0" w:color="auto"/>
      </w:divBdr>
    </w:div>
    <w:div w:id="89133000">
      <w:bodyDiv w:val="1"/>
      <w:marLeft w:val="0"/>
      <w:marRight w:val="0"/>
      <w:marTop w:val="0"/>
      <w:marBottom w:val="0"/>
      <w:divBdr>
        <w:top w:val="none" w:sz="0" w:space="0" w:color="auto"/>
        <w:left w:val="none" w:sz="0" w:space="0" w:color="auto"/>
        <w:bottom w:val="none" w:sz="0" w:space="0" w:color="auto"/>
        <w:right w:val="none" w:sz="0" w:space="0" w:color="auto"/>
      </w:divBdr>
    </w:div>
    <w:div w:id="89204931">
      <w:bodyDiv w:val="1"/>
      <w:marLeft w:val="0"/>
      <w:marRight w:val="0"/>
      <w:marTop w:val="0"/>
      <w:marBottom w:val="0"/>
      <w:divBdr>
        <w:top w:val="none" w:sz="0" w:space="0" w:color="auto"/>
        <w:left w:val="none" w:sz="0" w:space="0" w:color="auto"/>
        <w:bottom w:val="none" w:sz="0" w:space="0" w:color="auto"/>
        <w:right w:val="none" w:sz="0" w:space="0" w:color="auto"/>
      </w:divBdr>
    </w:div>
    <w:div w:id="89277458">
      <w:bodyDiv w:val="1"/>
      <w:marLeft w:val="0"/>
      <w:marRight w:val="0"/>
      <w:marTop w:val="0"/>
      <w:marBottom w:val="0"/>
      <w:divBdr>
        <w:top w:val="none" w:sz="0" w:space="0" w:color="auto"/>
        <w:left w:val="none" w:sz="0" w:space="0" w:color="auto"/>
        <w:bottom w:val="none" w:sz="0" w:space="0" w:color="auto"/>
        <w:right w:val="none" w:sz="0" w:space="0" w:color="auto"/>
      </w:divBdr>
    </w:div>
    <w:div w:id="89325855">
      <w:bodyDiv w:val="1"/>
      <w:marLeft w:val="0"/>
      <w:marRight w:val="0"/>
      <w:marTop w:val="0"/>
      <w:marBottom w:val="0"/>
      <w:divBdr>
        <w:top w:val="none" w:sz="0" w:space="0" w:color="auto"/>
        <w:left w:val="none" w:sz="0" w:space="0" w:color="auto"/>
        <w:bottom w:val="none" w:sz="0" w:space="0" w:color="auto"/>
        <w:right w:val="none" w:sz="0" w:space="0" w:color="auto"/>
      </w:divBdr>
    </w:div>
    <w:div w:id="89354001">
      <w:bodyDiv w:val="1"/>
      <w:marLeft w:val="0"/>
      <w:marRight w:val="0"/>
      <w:marTop w:val="0"/>
      <w:marBottom w:val="0"/>
      <w:divBdr>
        <w:top w:val="none" w:sz="0" w:space="0" w:color="auto"/>
        <w:left w:val="none" w:sz="0" w:space="0" w:color="auto"/>
        <w:bottom w:val="none" w:sz="0" w:space="0" w:color="auto"/>
        <w:right w:val="none" w:sz="0" w:space="0" w:color="auto"/>
      </w:divBdr>
    </w:div>
    <w:div w:id="89400543">
      <w:bodyDiv w:val="1"/>
      <w:marLeft w:val="0"/>
      <w:marRight w:val="0"/>
      <w:marTop w:val="0"/>
      <w:marBottom w:val="0"/>
      <w:divBdr>
        <w:top w:val="none" w:sz="0" w:space="0" w:color="auto"/>
        <w:left w:val="none" w:sz="0" w:space="0" w:color="auto"/>
        <w:bottom w:val="none" w:sz="0" w:space="0" w:color="auto"/>
        <w:right w:val="none" w:sz="0" w:space="0" w:color="auto"/>
      </w:divBdr>
    </w:div>
    <w:div w:id="89473408">
      <w:bodyDiv w:val="1"/>
      <w:marLeft w:val="0"/>
      <w:marRight w:val="0"/>
      <w:marTop w:val="0"/>
      <w:marBottom w:val="0"/>
      <w:divBdr>
        <w:top w:val="none" w:sz="0" w:space="0" w:color="auto"/>
        <w:left w:val="none" w:sz="0" w:space="0" w:color="auto"/>
        <w:bottom w:val="none" w:sz="0" w:space="0" w:color="auto"/>
        <w:right w:val="none" w:sz="0" w:space="0" w:color="auto"/>
      </w:divBdr>
    </w:div>
    <w:div w:id="89476902">
      <w:bodyDiv w:val="1"/>
      <w:marLeft w:val="0"/>
      <w:marRight w:val="0"/>
      <w:marTop w:val="0"/>
      <w:marBottom w:val="0"/>
      <w:divBdr>
        <w:top w:val="none" w:sz="0" w:space="0" w:color="auto"/>
        <w:left w:val="none" w:sz="0" w:space="0" w:color="auto"/>
        <w:bottom w:val="none" w:sz="0" w:space="0" w:color="auto"/>
        <w:right w:val="none" w:sz="0" w:space="0" w:color="auto"/>
      </w:divBdr>
    </w:div>
    <w:div w:id="89544804">
      <w:bodyDiv w:val="1"/>
      <w:marLeft w:val="0"/>
      <w:marRight w:val="0"/>
      <w:marTop w:val="0"/>
      <w:marBottom w:val="0"/>
      <w:divBdr>
        <w:top w:val="none" w:sz="0" w:space="0" w:color="auto"/>
        <w:left w:val="none" w:sz="0" w:space="0" w:color="auto"/>
        <w:bottom w:val="none" w:sz="0" w:space="0" w:color="auto"/>
        <w:right w:val="none" w:sz="0" w:space="0" w:color="auto"/>
      </w:divBdr>
    </w:div>
    <w:div w:id="89668791">
      <w:bodyDiv w:val="1"/>
      <w:marLeft w:val="0"/>
      <w:marRight w:val="0"/>
      <w:marTop w:val="0"/>
      <w:marBottom w:val="0"/>
      <w:divBdr>
        <w:top w:val="none" w:sz="0" w:space="0" w:color="auto"/>
        <w:left w:val="none" w:sz="0" w:space="0" w:color="auto"/>
        <w:bottom w:val="none" w:sz="0" w:space="0" w:color="auto"/>
        <w:right w:val="none" w:sz="0" w:space="0" w:color="auto"/>
      </w:divBdr>
    </w:div>
    <w:div w:id="89741619">
      <w:bodyDiv w:val="1"/>
      <w:marLeft w:val="0"/>
      <w:marRight w:val="0"/>
      <w:marTop w:val="0"/>
      <w:marBottom w:val="0"/>
      <w:divBdr>
        <w:top w:val="none" w:sz="0" w:space="0" w:color="auto"/>
        <w:left w:val="none" w:sz="0" w:space="0" w:color="auto"/>
        <w:bottom w:val="none" w:sz="0" w:space="0" w:color="auto"/>
        <w:right w:val="none" w:sz="0" w:space="0" w:color="auto"/>
      </w:divBdr>
    </w:div>
    <w:div w:id="89860763">
      <w:bodyDiv w:val="1"/>
      <w:marLeft w:val="0"/>
      <w:marRight w:val="0"/>
      <w:marTop w:val="0"/>
      <w:marBottom w:val="0"/>
      <w:divBdr>
        <w:top w:val="none" w:sz="0" w:space="0" w:color="auto"/>
        <w:left w:val="none" w:sz="0" w:space="0" w:color="auto"/>
        <w:bottom w:val="none" w:sz="0" w:space="0" w:color="auto"/>
        <w:right w:val="none" w:sz="0" w:space="0" w:color="auto"/>
      </w:divBdr>
    </w:div>
    <w:div w:id="89860968">
      <w:bodyDiv w:val="1"/>
      <w:marLeft w:val="0"/>
      <w:marRight w:val="0"/>
      <w:marTop w:val="0"/>
      <w:marBottom w:val="0"/>
      <w:divBdr>
        <w:top w:val="none" w:sz="0" w:space="0" w:color="auto"/>
        <w:left w:val="none" w:sz="0" w:space="0" w:color="auto"/>
        <w:bottom w:val="none" w:sz="0" w:space="0" w:color="auto"/>
        <w:right w:val="none" w:sz="0" w:space="0" w:color="auto"/>
      </w:divBdr>
    </w:div>
    <w:div w:id="90006207">
      <w:bodyDiv w:val="1"/>
      <w:marLeft w:val="0"/>
      <w:marRight w:val="0"/>
      <w:marTop w:val="0"/>
      <w:marBottom w:val="0"/>
      <w:divBdr>
        <w:top w:val="none" w:sz="0" w:space="0" w:color="auto"/>
        <w:left w:val="none" w:sz="0" w:space="0" w:color="auto"/>
        <w:bottom w:val="none" w:sz="0" w:space="0" w:color="auto"/>
        <w:right w:val="none" w:sz="0" w:space="0" w:color="auto"/>
      </w:divBdr>
    </w:div>
    <w:div w:id="90049002">
      <w:bodyDiv w:val="1"/>
      <w:marLeft w:val="0"/>
      <w:marRight w:val="0"/>
      <w:marTop w:val="0"/>
      <w:marBottom w:val="0"/>
      <w:divBdr>
        <w:top w:val="none" w:sz="0" w:space="0" w:color="auto"/>
        <w:left w:val="none" w:sz="0" w:space="0" w:color="auto"/>
        <w:bottom w:val="none" w:sz="0" w:space="0" w:color="auto"/>
        <w:right w:val="none" w:sz="0" w:space="0" w:color="auto"/>
      </w:divBdr>
    </w:div>
    <w:div w:id="90203759">
      <w:bodyDiv w:val="1"/>
      <w:marLeft w:val="0"/>
      <w:marRight w:val="0"/>
      <w:marTop w:val="0"/>
      <w:marBottom w:val="0"/>
      <w:divBdr>
        <w:top w:val="none" w:sz="0" w:space="0" w:color="auto"/>
        <w:left w:val="none" w:sz="0" w:space="0" w:color="auto"/>
        <w:bottom w:val="none" w:sz="0" w:space="0" w:color="auto"/>
        <w:right w:val="none" w:sz="0" w:space="0" w:color="auto"/>
      </w:divBdr>
    </w:div>
    <w:div w:id="90243292">
      <w:bodyDiv w:val="1"/>
      <w:marLeft w:val="0"/>
      <w:marRight w:val="0"/>
      <w:marTop w:val="0"/>
      <w:marBottom w:val="0"/>
      <w:divBdr>
        <w:top w:val="none" w:sz="0" w:space="0" w:color="auto"/>
        <w:left w:val="none" w:sz="0" w:space="0" w:color="auto"/>
        <w:bottom w:val="none" w:sz="0" w:space="0" w:color="auto"/>
        <w:right w:val="none" w:sz="0" w:space="0" w:color="auto"/>
      </w:divBdr>
    </w:div>
    <w:div w:id="90244650">
      <w:bodyDiv w:val="1"/>
      <w:marLeft w:val="0"/>
      <w:marRight w:val="0"/>
      <w:marTop w:val="0"/>
      <w:marBottom w:val="0"/>
      <w:divBdr>
        <w:top w:val="none" w:sz="0" w:space="0" w:color="auto"/>
        <w:left w:val="none" w:sz="0" w:space="0" w:color="auto"/>
        <w:bottom w:val="none" w:sz="0" w:space="0" w:color="auto"/>
        <w:right w:val="none" w:sz="0" w:space="0" w:color="auto"/>
      </w:divBdr>
    </w:div>
    <w:div w:id="90248251">
      <w:bodyDiv w:val="1"/>
      <w:marLeft w:val="0"/>
      <w:marRight w:val="0"/>
      <w:marTop w:val="0"/>
      <w:marBottom w:val="0"/>
      <w:divBdr>
        <w:top w:val="none" w:sz="0" w:space="0" w:color="auto"/>
        <w:left w:val="none" w:sz="0" w:space="0" w:color="auto"/>
        <w:bottom w:val="none" w:sz="0" w:space="0" w:color="auto"/>
        <w:right w:val="none" w:sz="0" w:space="0" w:color="auto"/>
      </w:divBdr>
    </w:div>
    <w:div w:id="90249308">
      <w:bodyDiv w:val="1"/>
      <w:marLeft w:val="0"/>
      <w:marRight w:val="0"/>
      <w:marTop w:val="0"/>
      <w:marBottom w:val="0"/>
      <w:divBdr>
        <w:top w:val="none" w:sz="0" w:space="0" w:color="auto"/>
        <w:left w:val="none" w:sz="0" w:space="0" w:color="auto"/>
        <w:bottom w:val="none" w:sz="0" w:space="0" w:color="auto"/>
        <w:right w:val="none" w:sz="0" w:space="0" w:color="auto"/>
      </w:divBdr>
    </w:div>
    <w:div w:id="90325733">
      <w:bodyDiv w:val="1"/>
      <w:marLeft w:val="0"/>
      <w:marRight w:val="0"/>
      <w:marTop w:val="0"/>
      <w:marBottom w:val="0"/>
      <w:divBdr>
        <w:top w:val="none" w:sz="0" w:space="0" w:color="auto"/>
        <w:left w:val="none" w:sz="0" w:space="0" w:color="auto"/>
        <w:bottom w:val="none" w:sz="0" w:space="0" w:color="auto"/>
        <w:right w:val="none" w:sz="0" w:space="0" w:color="auto"/>
      </w:divBdr>
    </w:div>
    <w:div w:id="90469952">
      <w:bodyDiv w:val="1"/>
      <w:marLeft w:val="0"/>
      <w:marRight w:val="0"/>
      <w:marTop w:val="0"/>
      <w:marBottom w:val="0"/>
      <w:divBdr>
        <w:top w:val="none" w:sz="0" w:space="0" w:color="auto"/>
        <w:left w:val="none" w:sz="0" w:space="0" w:color="auto"/>
        <w:bottom w:val="none" w:sz="0" w:space="0" w:color="auto"/>
        <w:right w:val="none" w:sz="0" w:space="0" w:color="auto"/>
      </w:divBdr>
    </w:div>
    <w:div w:id="90663332">
      <w:bodyDiv w:val="1"/>
      <w:marLeft w:val="0"/>
      <w:marRight w:val="0"/>
      <w:marTop w:val="0"/>
      <w:marBottom w:val="0"/>
      <w:divBdr>
        <w:top w:val="none" w:sz="0" w:space="0" w:color="auto"/>
        <w:left w:val="none" w:sz="0" w:space="0" w:color="auto"/>
        <w:bottom w:val="none" w:sz="0" w:space="0" w:color="auto"/>
        <w:right w:val="none" w:sz="0" w:space="0" w:color="auto"/>
      </w:divBdr>
    </w:div>
    <w:div w:id="90665412">
      <w:bodyDiv w:val="1"/>
      <w:marLeft w:val="0"/>
      <w:marRight w:val="0"/>
      <w:marTop w:val="0"/>
      <w:marBottom w:val="0"/>
      <w:divBdr>
        <w:top w:val="none" w:sz="0" w:space="0" w:color="auto"/>
        <w:left w:val="none" w:sz="0" w:space="0" w:color="auto"/>
        <w:bottom w:val="none" w:sz="0" w:space="0" w:color="auto"/>
        <w:right w:val="none" w:sz="0" w:space="0" w:color="auto"/>
      </w:divBdr>
    </w:div>
    <w:div w:id="90667757">
      <w:bodyDiv w:val="1"/>
      <w:marLeft w:val="0"/>
      <w:marRight w:val="0"/>
      <w:marTop w:val="0"/>
      <w:marBottom w:val="0"/>
      <w:divBdr>
        <w:top w:val="none" w:sz="0" w:space="0" w:color="auto"/>
        <w:left w:val="none" w:sz="0" w:space="0" w:color="auto"/>
        <w:bottom w:val="none" w:sz="0" w:space="0" w:color="auto"/>
        <w:right w:val="none" w:sz="0" w:space="0" w:color="auto"/>
      </w:divBdr>
    </w:div>
    <w:div w:id="90668600">
      <w:bodyDiv w:val="1"/>
      <w:marLeft w:val="0"/>
      <w:marRight w:val="0"/>
      <w:marTop w:val="0"/>
      <w:marBottom w:val="0"/>
      <w:divBdr>
        <w:top w:val="none" w:sz="0" w:space="0" w:color="auto"/>
        <w:left w:val="none" w:sz="0" w:space="0" w:color="auto"/>
        <w:bottom w:val="none" w:sz="0" w:space="0" w:color="auto"/>
        <w:right w:val="none" w:sz="0" w:space="0" w:color="auto"/>
      </w:divBdr>
    </w:div>
    <w:div w:id="90702883">
      <w:bodyDiv w:val="1"/>
      <w:marLeft w:val="0"/>
      <w:marRight w:val="0"/>
      <w:marTop w:val="0"/>
      <w:marBottom w:val="0"/>
      <w:divBdr>
        <w:top w:val="none" w:sz="0" w:space="0" w:color="auto"/>
        <w:left w:val="none" w:sz="0" w:space="0" w:color="auto"/>
        <w:bottom w:val="none" w:sz="0" w:space="0" w:color="auto"/>
        <w:right w:val="none" w:sz="0" w:space="0" w:color="auto"/>
      </w:divBdr>
    </w:div>
    <w:div w:id="90703484">
      <w:bodyDiv w:val="1"/>
      <w:marLeft w:val="0"/>
      <w:marRight w:val="0"/>
      <w:marTop w:val="0"/>
      <w:marBottom w:val="0"/>
      <w:divBdr>
        <w:top w:val="none" w:sz="0" w:space="0" w:color="auto"/>
        <w:left w:val="none" w:sz="0" w:space="0" w:color="auto"/>
        <w:bottom w:val="none" w:sz="0" w:space="0" w:color="auto"/>
        <w:right w:val="none" w:sz="0" w:space="0" w:color="auto"/>
      </w:divBdr>
    </w:div>
    <w:div w:id="90704585">
      <w:bodyDiv w:val="1"/>
      <w:marLeft w:val="0"/>
      <w:marRight w:val="0"/>
      <w:marTop w:val="0"/>
      <w:marBottom w:val="0"/>
      <w:divBdr>
        <w:top w:val="none" w:sz="0" w:space="0" w:color="auto"/>
        <w:left w:val="none" w:sz="0" w:space="0" w:color="auto"/>
        <w:bottom w:val="none" w:sz="0" w:space="0" w:color="auto"/>
        <w:right w:val="none" w:sz="0" w:space="0" w:color="auto"/>
      </w:divBdr>
    </w:div>
    <w:div w:id="90709203">
      <w:bodyDiv w:val="1"/>
      <w:marLeft w:val="0"/>
      <w:marRight w:val="0"/>
      <w:marTop w:val="0"/>
      <w:marBottom w:val="0"/>
      <w:divBdr>
        <w:top w:val="none" w:sz="0" w:space="0" w:color="auto"/>
        <w:left w:val="none" w:sz="0" w:space="0" w:color="auto"/>
        <w:bottom w:val="none" w:sz="0" w:space="0" w:color="auto"/>
        <w:right w:val="none" w:sz="0" w:space="0" w:color="auto"/>
      </w:divBdr>
    </w:div>
    <w:div w:id="90710308">
      <w:bodyDiv w:val="1"/>
      <w:marLeft w:val="0"/>
      <w:marRight w:val="0"/>
      <w:marTop w:val="0"/>
      <w:marBottom w:val="0"/>
      <w:divBdr>
        <w:top w:val="none" w:sz="0" w:space="0" w:color="auto"/>
        <w:left w:val="none" w:sz="0" w:space="0" w:color="auto"/>
        <w:bottom w:val="none" w:sz="0" w:space="0" w:color="auto"/>
        <w:right w:val="none" w:sz="0" w:space="0" w:color="auto"/>
      </w:divBdr>
    </w:div>
    <w:div w:id="90710712">
      <w:bodyDiv w:val="1"/>
      <w:marLeft w:val="0"/>
      <w:marRight w:val="0"/>
      <w:marTop w:val="0"/>
      <w:marBottom w:val="0"/>
      <w:divBdr>
        <w:top w:val="none" w:sz="0" w:space="0" w:color="auto"/>
        <w:left w:val="none" w:sz="0" w:space="0" w:color="auto"/>
        <w:bottom w:val="none" w:sz="0" w:space="0" w:color="auto"/>
        <w:right w:val="none" w:sz="0" w:space="0" w:color="auto"/>
      </w:divBdr>
    </w:div>
    <w:div w:id="90711464">
      <w:bodyDiv w:val="1"/>
      <w:marLeft w:val="0"/>
      <w:marRight w:val="0"/>
      <w:marTop w:val="0"/>
      <w:marBottom w:val="0"/>
      <w:divBdr>
        <w:top w:val="none" w:sz="0" w:space="0" w:color="auto"/>
        <w:left w:val="none" w:sz="0" w:space="0" w:color="auto"/>
        <w:bottom w:val="none" w:sz="0" w:space="0" w:color="auto"/>
        <w:right w:val="none" w:sz="0" w:space="0" w:color="auto"/>
      </w:divBdr>
    </w:div>
    <w:div w:id="90779815">
      <w:bodyDiv w:val="1"/>
      <w:marLeft w:val="0"/>
      <w:marRight w:val="0"/>
      <w:marTop w:val="0"/>
      <w:marBottom w:val="0"/>
      <w:divBdr>
        <w:top w:val="none" w:sz="0" w:space="0" w:color="auto"/>
        <w:left w:val="none" w:sz="0" w:space="0" w:color="auto"/>
        <w:bottom w:val="none" w:sz="0" w:space="0" w:color="auto"/>
        <w:right w:val="none" w:sz="0" w:space="0" w:color="auto"/>
      </w:divBdr>
    </w:div>
    <w:div w:id="90903615">
      <w:bodyDiv w:val="1"/>
      <w:marLeft w:val="0"/>
      <w:marRight w:val="0"/>
      <w:marTop w:val="0"/>
      <w:marBottom w:val="0"/>
      <w:divBdr>
        <w:top w:val="none" w:sz="0" w:space="0" w:color="auto"/>
        <w:left w:val="none" w:sz="0" w:space="0" w:color="auto"/>
        <w:bottom w:val="none" w:sz="0" w:space="0" w:color="auto"/>
        <w:right w:val="none" w:sz="0" w:space="0" w:color="auto"/>
      </w:divBdr>
    </w:div>
    <w:div w:id="91095745">
      <w:bodyDiv w:val="1"/>
      <w:marLeft w:val="0"/>
      <w:marRight w:val="0"/>
      <w:marTop w:val="0"/>
      <w:marBottom w:val="0"/>
      <w:divBdr>
        <w:top w:val="none" w:sz="0" w:space="0" w:color="auto"/>
        <w:left w:val="none" w:sz="0" w:space="0" w:color="auto"/>
        <w:bottom w:val="none" w:sz="0" w:space="0" w:color="auto"/>
        <w:right w:val="none" w:sz="0" w:space="0" w:color="auto"/>
      </w:divBdr>
    </w:div>
    <w:div w:id="91099113">
      <w:bodyDiv w:val="1"/>
      <w:marLeft w:val="0"/>
      <w:marRight w:val="0"/>
      <w:marTop w:val="0"/>
      <w:marBottom w:val="0"/>
      <w:divBdr>
        <w:top w:val="none" w:sz="0" w:space="0" w:color="auto"/>
        <w:left w:val="none" w:sz="0" w:space="0" w:color="auto"/>
        <w:bottom w:val="none" w:sz="0" w:space="0" w:color="auto"/>
        <w:right w:val="none" w:sz="0" w:space="0" w:color="auto"/>
      </w:divBdr>
    </w:div>
    <w:div w:id="91124452">
      <w:bodyDiv w:val="1"/>
      <w:marLeft w:val="0"/>
      <w:marRight w:val="0"/>
      <w:marTop w:val="0"/>
      <w:marBottom w:val="0"/>
      <w:divBdr>
        <w:top w:val="none" w:sz="0" w:space="0" w:color="auto"/>
        <w:left w:val="none" w:sz="0" w:space="0" w:color="auto"/>
        <w:bottom w:val="none" w:sz="0" w:space="0" w:color="auto"/>
        <w:right w:val="none" w:sz="0" w:space="0" w:color="auto"/>
      </w:divBdr>
    </w:div>
    <w:div w:id="91240064">
      <w:bodyDiv w:val="1"/>
      <w:marLeft w:val="0"/>
      <w:marRight w:val="0"/>
      <w:marTop w:val="0"/>
      <w:marBottom w:val="0"/>
      <w:divBdr>
        <w:top w:val="none" w:sz="0" w:space="0" w:color="auto"/>
        <w:left w:val="none" w:sz="0" w:space="0" w:color="auto"/>
        <w:bottom w:val="none" w:sz="0" w:space="0" w:color="auto"/>
        <w:right w:val="none" w:sz="0" w:space="0" w:color="auto"/>
      </w:divBdr>
    </w:div>
    <w:div w:id="91323345">
      <w:bodyDiv w:val="1"/>
      <w:marLeft w:val="0"/>
      <w:marRight w:val="0"/>
      <w:marTop w:val="0"/>
      <w:marBottom w:val="0"/>
      <w:divBdr>
        <w:top w:val="none" w:sz="0" w:space="0" w:color="auto"/>
        <w:left w:val="none" w:sz="0" w:space="0" w:color="auto"/>
        <w:bottom w:val="none" w:sz="0" w:space="0" w:color="auto"/>
        <w:right w:val="none" w:sz="0" w:space="0" w:color="auto"/>
      </w:divBdr>
    </w:div>
    <w:div w:id="91360509">
      <w:bodyDiv w:val="1"/>
      <w:marLeft w:val="0"/>
      <w:marRight w:val="0"/>
      <w:marTop w:val="0"/>
      <w:marBottom w:val="0"/>
      <w:divBdr>
        <w:top w:val="none" w:sz="0" w:space="0" w:color="auto"/>
        <w:left w:val="none" w:sz="0" w:space="0" w:color="auto"/>
        <w:bottom w:val="none" w:sz="0" w:space="0" w:color="auto"/>
        <w:right w:val="none" w:sz="0" w:space="0" w:color="auto"/>
      </w:divBdr>
    </w:div>
    <w:div w:id="91362590">
      <w:bodyDiv w:val="1"/>
      <w:marLeft w:val="0"/>
      <w:marRight w:val="0"/>
      <w:marTop w:val="0"/>
      <w:marBottom w:val="0"/>
      <w:divBdr>
        <w:top w:val="none" w:sz="0" w:space="0" w:color="auto"/>
        <w:left w:val="none" w:sz="0" w:space="0" w:color="auto"/>
        <w:bottom w:val="none" w:sz="0" w:space="0" w:color="auto"/>
        <w:right w:val="none" w:sz="0" w:space="0" w:color="auto"/>
      </w:divBdr>
    </w:div>
    <w:div w:id="91439368">
      <w:bodyDiv w:val="1"/>
      <w:marLeft w:val="0"/>
      <w:marRight w:val="0"/>
      <w:marTop w:val="0"/>
      <w:marBottom w:val="0"/>
      <w:divBdr>
        <w:top w:val="none" w:sz="0" w:space="0" w:color="auto"/>
        <w:left w:val="none" w:sz="0" w:space="0" w:color="auto"/>
        <w:bottom w:val="none" w:sz="0" w:space="0" w:color="auto"/>
        <w:right w:val="none" w:sz="0" w:space="0" w:color="auto"/>
      </w:divBdr>
    </w:div>
    <w:div w:id="91509165">
      <w:bodyDiv w:val="1"/>
      <w:marLeft w:val="0"/>
      <w:marRight w:val="0"/>
      <w:marTop w:val="0"/>
      <w:marBottom w:val="0"/>
      <w:divBdr>
        <w:top w:val="none" w:sz="0" w:space="0" w:color="auto"/>
        <w:left w:val="none" w:sz="0" w:space="0" w:color="auto"/>
        <w:bottom w:val="none" w:sz="0" w:space="0" w:color="auto"/>
        <w:right w:val="none" w:sz="0" w:space="0" w:color="auto"/>
      </w:divBdr>
    </w:div>
    <w:div w:id="91517108">
      <w:bodyDiv w:val="1"/>
      <w:marLeft w:val="0"/>
      <w:marRight w:val="0"/>
      <w:marTop w:val="0"/>
      <w:marBottom w:val="0"/>
      <w:divBdr>
        <w:top w:val="none" w:sz="0" w:space="0" w:color="auto"/>
        <w:left w:val="none" w:sz="0" w:space="0" w:color="auto"/>
        <w:bottom w:val="none" w:sz="0" w:space="0" w:color="auto"/>
        <w:right w:val="none" w:sz="0" w:space="0" w:color="auto"/>
      </w:divBdr>
    </w:div>
    <w:div w:id="91517704">
      <w:bodyDiv w:val="1"/>
      <w:marLeft w:val="0"/>
      <w:marRight w:val="0"/>
      <w:marTop w:val="0"/>
      <w:marBottom w:val="0"/>
      <w:divBdr>
        <w:top w:val="none" w:sz="0" w:space="0" w:color="auto"/>
        <w:left w:val="none" w:sz="0" w:space="0" w:color="auto"/>
        <w:bottom w:val="none" w:sz="0" w:space="0" w:color="auto"/>
        <w:right w:val="none" w:sz="0" w:space="0" w:color="auto"/>
      </w:divBdr>
    </w:div>
    <w:div w:id="91554424">
      <w:bodyDiv w:val="1"/>
      <w:marLeft w:val="0"/>
      <w:marRight w:val="0"/>
      <w:marTop w:val="0"/>
      <w:marBottom w:val="0"/>
      <w:divBdr>
        <w:top w:val="none" w:sz="0" w:space="0" w:color="auto"/>
        <w:left w:val="none" w:sz="0" w:space="0" w:color="auto"/>
        <w:bottom w:val="none" w:sz="0" w:space="0" w:color="auto"/>
        <w:right w:val="none" w:sz="0" w:space="0" w:color="auto"/>
      </w:divBdr>
    </w:div>
    <w:div w:id="91557157">
      <w:bodyDiv w:val="1"/>
      <w:marLeft w:val="0"/>
      <w:marRight w:val="0"/>
      <w:marTop w:val="0"/>
      <w:marBottom w:val="0"/>
      <w:divBdr>
        <w:top w:val="none" w:sz="0" w:space="0" w:color="auto"/>
        <w:left w:val="none" w:sz="0" w:space="0" w:color="auto"/>
        <w:bottom w:val="none" w:sz="0" w:space="0" w:color="auto"/>
        <w:right w:val="none" w:sz="0" w:space="0" w:color="auto"/>
      </w:divBdr>
    </w:div>
    <w:div w:id="91627509">
      <w:bodyDiv w:val="1"/>
      <w:marLeft w:val="0"/>
      <w:marRight w:val="0"/>
      <w:marTop w:val="0"/>
      <w:marBottom w:val="0"/>
      <w:divBdr>
        <w:top w:val="none" w:sz="0" w:space="0" w:color="auto"/>
        <w:left w:val="none" w:sz="0" w:space="0" w:color="auto"/>
        <w:bottom w:val="none" w:sz="0" w:space="0" w:color="auto"/>
        <w:right w:val="none" w:sz="0" w:space="0" w:color="auto"/>
      </w:divBdr>
    </w:div>
    <w:div w:id="91628046">
      <w:bodyDiv w:val="1"/>
      <w:marLeft w:val="0"/>
      <w:marRight w:val="0"/>
      <w:marTop w:val="0"/>
      <w:marBottom w:val="0"/>
      <w:divBdr>
        <w:top w:val="none" w:sz="0" w:space="0" w:color="auto"/>
        <w:left w:val="none" w:sz="0" w:space="0" w:color="auto"/>
        <w:bottom w:val="none" w:sz="0" w:space="0" w:color="auto"/>
        <w:right w:val="none" w:sz="0" w:space="0" w:color="auto"/>
      </w:divBdr>
    </w:div>
    <w:div w:id="91634353">
      <w:bodyDiv w:val="1"/>
      <w:marLeft w:val="0"/>
      <w:marRight w:val="0"/>
      <w:marTop w:val="0"/>
      <w:marBottom w:val="0"/>
      <w:divBdr>
        <w:top w:val="none" w:sz="0" w:space="0" w:color="auto"/>
        <w:left w:val="none" w:sz="0" w:space="0" w:color="auto"/>
        <w:bottom w:val="none" w:sz="0" w:space="0" w:color="auto"/>
        <w:right w:val="none" w:sz="0" w:space="0" w:color="auto"/>
      </w:divBdr>
    </w:div>
    <w:div w:id="91708402">
      <w:bodyDiv w:val="1"/>
      <w:marLeft w:val="0"/>
      <w:marRight w:val="0"/>
      <w:marTop w:val="0"/>
      <w:marBottom w:val="0"/>
      <w:divBdr>
        <w:top w:val="none" w:sz="0" w:space="0" w:color="auto"/>
        <w:left w:val="none" w:sz="0" w:space="0" w:color="auto"/>
        <w:bottom w:val="none" w:sz="0" w:space="0" w:color="auto"/>
        <w:right w:val="none" w:sz="0" w:space="0" w:color="auto"/>
      </w:divBdr>
    </w:div>
    <w:div w:id="91710069">
      <w:bodyDiv w:val="1"/>
      <w:marLeft w:val="0"/>
      <w:marRight w:val="0"/>
      <w:marTop w:val="0"/>
      <w:marBottom w:val="0"/>
      <w:divBdr>
        <w:top w:val="none" w:sz="0" w:space="0" w:color="auto"/>
        <w:left w:val="none" w:sz="0" w:space="0" w:color="auto"/>
        <w:bottom w:val="none" w:sz="0" w:space="0" w:color="auto"/>
        <w:right w:val="none" w:sz="0" w:space="0" w:color="auto"/>
      </w:divBdr>
    </w:div>
    <w:div w:id="91750765">
      <w:bodyDiv w:val="1"/>
      <w:marLeft w:val="0"/>
      <w:marRight w:val="0"/>
      <w:marTop w:val="0"/>
      <w:marBottom w:val="0"/>
      <w:divBdr>
        <w:top w:val="none" w:sz="0" w:space="0" w:color="auto"/>
        <w:left w:val="none" w:sz="0" w:space="0" w:color="auto"/>
        <w:bottom w:val="none" w:sz="0" w:space="0" w:color="auto"/>
        <w:right w:val="none" w:sz="0" w:space="0" w:color="auto"/>
      </w:divBdr>
    </w:div>
    <w:div w:id="91826884">
      <w:bodyDiv w:val="1"/>
      <w:marLeft w:val="0"/>
      <w:marRight w:val="0"/>
      <w:marTop w:val="0"/>
      <w:marBottom w:val="0"/>
      <w:divBdr>
        <w:top w:val="none" w:sz="0" w:space="0" w:color="auto"/>
        <w:left w:val="none" w:sz="0" w:space="0" w:color="auto"/>
        <w:bottom w:val="none" w:sz="0" w:space="0" w:color="auto"/>
        <w:right w:val="none" w:sz="0" w:space="0" w:color="auto"/>
      </w:divBdr>
    </w:div>
    <w:div w:id="91898346">
      <w:bodyDiv w:val="1"/>
      <w:marLeft w:val="0"/>
      <w:marRight w:val="0"/>
      <w:marTop w:val="0"/>
      <w:marBottom w:val="0"/>
      <w:divBdr>
        <w:top w:val="none" w:sz="0" w:space="0" w:color="auto"/>
        <w:left w:val="none" w:sz="0" w:space="0" w:color="auto"/>
        <w:bottom w:val="none" w:sz="0" w:space="0" w:color="auto"/>
        <w:right w:val="none" w:sz="0" w:space="0" w:color="auto"/>
      </w:divBdr>
    </w:div>
    <w:div w:id="91976781">
      <w:bodyDiv w:val="1"/>
      <w:marLeft w:val="0"/>
      <w:marRight w:val="0"/>
      <w:marTop w:val="0"/>
      <w:marBottom w:val="0"/>
      <w:divBdr>
        <w:top w:val="none" w:sz="0" w:space="0" w:color="auto"/>
        <w:left w:val="none" w:sz="0" w:space="0" w:color="auto"/>
        <w:bottom w:val="none" w:sz="0" w:space="0" w:color="auto"/>
        <w:right w:val="none" w:sz="0" w:space="0" w:color="auto"/>
      </w:divBdr>
    </w:div>
    <w:div w:id="91978236">
      <w:bodyDiv w:val="1"/>
      <w:marLeft w:val="0"/>
      <w:marRight w:val="0"/>
      <w:marTop w:val="0"/>
      <w:marBottom w:val="0"/>
      <w:divBdr>
        <w:top w:val="none" w:sz="0" w:space="0" w:color="auto"/>
        <w:left w:val="none" w:sz="0" w:space="0" w:color="auto"/>
        <w:bottom w:val="none" w:sz="0" w:space="0" w:color="auto"/>
        <w:right w:val="none" w:sz="0" w:space="0" w:color="auto"/>
      </w:divBdr>
    </w:div>
    <w:div w:id="92018177">
      <w:bodyDiv w:val="1"/>
      <w:marLeft w:val="0"/>
      <w:marRight w:val="0"/>
      <w:marTop w:val="0"/>
      <w:marBottom w:val="0"/>
      <w:divBdr>
        <w:top w:val="none" w:sz="0" w:space="0" w:color="auto"/>
        <w:left w:val="none" w:sz="0" w:space="0" w:color="auto"/>
        <w:bottom w:val="none" w:sz="0" w:space="0" w:color="auto"/>
        <w:right w:val="none" w:sz="0" w:space="0" w:color="auto"/>
      </w:divBdr>
    </w:div>
    <w:div w:id="92096906">
      <w:bodyDiv w:val="1"/>
      <w:marLeft w:val="0"/>
      <w:marRight w:val="0"/>
      <w:marTop w:val="0"/>
      <w:marBottom w:val="0"/>
      <w:divBdr>
        <w:top w:val="none" w:sz="0" w:space="0" w:color="auto"/>
        <w:left w:val="none" w:sz="0" w:space="0" w:color="auto"/>
        <w:bottom w:val="none" w:sz="0" w:space="0" w:color="auto"/>
        <w:right w:val="none" w:sz="0" w:space="0" w:color="auto"/>
      </w:divBdr>
    </w:div>
    <w:div w:id="92167851">
      <w:bodyDiv w:val="1"/>
      <w:marLeft w:val="0"/>
      <w:marRight w:val="0"/>
      <w:marTop w:val="0"/>
      <w:marBottom w:val="0"/>
      <w:divBdr>
        <w:top w:val="none" w:sz="0" w:space="0" w:color="auto"/>
        <w:left w:val="none" w:sz="0" w:space="0" w:color="auto"/>
        <w:bottom w:val="none" w:sz="0" w:space="0" w:color="auto"/>
        <w:right w:val="none" w:sz="0" w:space="0" w:color="auto"/>
      </w:divBdr>
    </w:div>
    <w:div w:id="92172060">
      <w:bodyDiv w:val="1"/>
      <w:marLeft w:val="0"/>
      <w:marRight w:val="0"/>
      <w:marTop w:val="0"/>
      <w:marBottom w:val="0"/>
      <w:divBdr>
        <w:top w:val="none" w:sz="0" w:space="0" w:color="auto"/>
        <w:left w:val="none" w:sz="0" w:space="0" w:color="auto"/>
        <w:bottom w:val="none" w:sz="0" w:space="0" w:color="auto"/>
        <w:right w:val="none" w:sz="0" w:space="0" w:color="auto"/>
      </w:divBdr>
    </w:div>
    <w:div w:id="92282771">
      <w:bodyDiv w:val="1"/>
      <w:marLeft w:val="0"/>
      <w:marRight w:val="0"/>
      <w:marTop w:val="0"/>
      <w:marBottom w:val="0"/>
      <w:divBdr>
        <w:top w:val="none" w:sz="0" w:space="0" w:color="auto"/>
        <w:left w:val="none" w:sz="0" w:space="0" w:color="auto"/>
        <w:bottom w:val="none" w:sz="0" w:space="0" w:color="auto"/>
        <w:right w:val="none" w:sz="0" w:space="0" w:color="auto"/>
      </w:divBdr>
    </w:div>
    <w:div w:id="92290553">
      <w:bodyDiv w:val="1"/>
      <w:marLeft w:val="0"/>
      <w:marRight w:val="0"/>
      <w:marTop w:val="0"/>
      <w:marBottom w:val="0"/>
      <w:divBdr>
        <w:top w:val="none" w:sz="0" w:space="0" w:color="auto"/>
        <w:left w:val="none" w:sz="0" w:space="0" w:color="auto"/>
        <w:bottom w:val="none" w:sz="0" w:space="0" w:color="auto"/>
        <w:right w:val="none" w:sz="0" w:space="0" w:color="auto"/>
      </w:divBdr>
    </w:div>
    <w:div w:id="92358264">
      <w:bodyDiv w:val="1"/>
      <w:marLeft w:val="0"/>
      <w:marRight w:val="0"/>
      <w:marTop w:val="0"/>
      <w:marBottom w:val="0"/>
      <w:divBdr>
        <w:top w:val="none" w:sz="0" w:space="0" w:color="auto"/>
        <w:left w:val="none" w:sz="0" w:space="0" w:color="auto"/>
        <w:bottom w:val="none" w:sz="0" w:space="0" w:color="auto"/>
        <w:right w:val="none" w:sz="0" w:space="0" w:color="auto"/>
      </w:divBdr>
    </w:div>
    <w:div w:id="92668977">
      <w:bodyDiv w:val="1"/>
      <w:marLeft w:val="0"/>
      <w:marRight w:val="0"/>
      <w:marTop w:val="0"/>
      <w:marBottom w:val="0"/>
      <w:divBdr>
        <w:top w:val="none" w:sz="0" w:space="0" w:color="auto"/>
        <w:left w:val="none" w:sz="0" w:space="0" w:color="auto"/>
        <w:bottom w:val="none" w:sz="0" w:space="0" w:color="auto"/>
        <w:right w:val="none" w:sz="0" w:space="0" w:color="auto"/>
      </w:divBdr>
    </w:div>
    <w:div w:id="92748332">
      <w:bodyDiv w:val="1"/>
      <w:marLeft w:val="0"/>
      <w:marRight w:val="0"/>
      <w:marTop w:val="0"/>
      <w:marBottom w:val="0"/>
      <w:divBdr>
        <w:top w:val="none" w:sz="0" w:space="0" w:color="auto"/>
        <w:left w:val="none" w:sz="0" w:space="0" w:color="auto"/>
        <w:bottom w:val="none" w:sz="0" w:space="0" w:color="auto"/>
        <w:right w:val="none" w:sz="0" w:space="0" w:color="auto"/>
      </w:divBdr>
    </w:div>
    <w:div w:id="92822756">
      <w:bodyDiv w:val="1"/>
      <w:marLeft w:val="0"/>
      <w:marRight w:val="0"/>
      <w:marTop w:val="0"/>
      <w:marBottom w:val="0"/>
      <w:divBdr>
        <w:top w:val="none" w:sz="0" w:space="0" w:color="auto"/>
        <w:left w:val="none" w:sz="0" w:space="0" w:color="auto"/>
        <w:bottom w:val="none" w:sz="0" w:space="0" w:color="auto"/>
        <w:right w:val="none" w:sz="0" w:space="0" w:color="auto"/>
      </w:divBdr>
    </w:div>
    <w:div w:id="92937494">
      <w:bodyDiv w:val="1"/>
      <w:marLeft w:val="0"/>
      <w:marRight w:val="0"/>
      <w:marTop w:val="0"/>
      <w:marBottom w:val="0"/>
      <w:divBdr>
        <w:top w:val="none" w:sz="0" w:space="0" w:color="auto"/>
        <w:left w:val="none" w:sz="0" w:space="0" w:color="auto"/>
        <w:bottom w:val="none" w:sz="0" w:space="0" w:color="auto"/>
        <w:right w:val="none" w:sz="0" w:space="0" w:color="auto"/>
      </w:divBdr>
    </w:div>
    <w:div w:id="93093690">
      <w:bodyDiv w:val="1"/>
      <w:marLeft w:val="0"/>
      <w:marRight w:val="0"/>
      <w:marTop w:val="0"/>
      <w:marBottom w:val="0"/>
      <w:divBdr>
        <w:top w:val="none" w:sz="0" w:space="0" w:color="auto"/>
        <w:left w:val="none" w:sz="0" w:space="0" w:color="auto"/>
        <w:bottom w:val="none" w:sz="0" w:space="0" w:color="auto"/>
        <w:right w:val="none" w:sz="0" w:space="0" w:color="auto"/>
      </w:divBdr>
    </w:div>
    <w:div w:id="93206172">
      <w:bodyDiv w:val="1"/>
      <w:marLeft w:val="0"/>
      <w:marRight w:val="0"/>
      <w:marTop w:val="0"/>
      <w:marBottom w:val="0"/>
      <w:divBdr>
        <w:top w:val="none" w:sz="0" w:space="0" w:color="auto"/>
        <w:left w:val="none" w:sz="0" w:space="0" w:color="auto"/>
        <w:bottom w:val="none" w:sz="0" w:space="0" w:color="auto"/>
        <w:right w:val="none" w:sz="0" w:space="0" w:color="auto"/>
      </w:divBdr>
    </w:div>
    <w:div w:id="93208896">
      <w:bodyDiv w:val="1"/>
      <w:marLeft w:val="0"/>
      <w:marRight w:val="0"/>
      <w:marTop w:val="0"/>
      <w:marBottom w:val="0"/>
      <w:divBdr>
        <w:top w:val="none" w:sz="0" w:space="0" w:color="auto"/>
        <w:left w:val="none" w:sz="0" w:space="0" w:color="auto"/>
        <w:bottom w:val="none" w:sz="0" w:space="0" w:color="auto"/>
        <w:right w:val="none" w:sz="0" w:space="0" w:color="auto"/>
      </w:divBdr>
    </w:div>
    <w:div w:id="93283616">
      <w:bodyDiv w:val="1"/>
      <w:marLeft w:val="0"/>
      <w:marRight w:val="0"/>
      <w:marTop w:val="0"/>
      <w:marBottom w:val="0"/>
      <w:divBdr>
        <w:top w:val="none" w:sz="0" w:space="0" w:color="auto"/>
        <w:left w:val="none" w:sz="0" w:space="0" w:color="auto"/>
        <w:bottom w:val="none" w:sz="0" w:space="0" w:color="auto"/>
        <w:right w:val="none" w:sz="0" w:space="0" w:color="auto"/>
      </w:divBdr>
    </w:div>
    <w:div w:id="93331000">
      <w:bodyDiv w:val="1"/>
      <w:marLeft w:val="0"/>
      <w:marRight w:val="0"/>
      <w:marTop w:val="0"/>
      <w:marBottom w:val="0"/>
      <w:divBdr>
        <w:top w:val="none" w:sz="0" w:space="0" w:color="auto"/>
        <w:left w:val="none" w:sz="0" w:space="0" w:color="auto"/>
        <w:bottom w:val="none" w:sz="0" w:space="0" w:color="auto"/>
        <w:right w:val="none" w:sz="0" w:space="0" w:color="auto"/>
      </w:divBdr>
    </w:div>
    <w:div w:id="93478180">
      <w:bodyDiv w:val="1"/>
      <w:marLeft w:val="0"/>
      <w:marRight w:val="0"/>
      <w:marTop w:val="0"/>
      <w:marBottom w:val="0"/>
      <w:divBdr>
        <w:top w:val="none" w:sz="0" w:space="0" w:color="auto"/>
        <w:left w:val="none" w:sz="0" w:space="0" w:color="auto"/>
        <w:bottom w:val="none" w:sz="0" w:space="0" w:color="auto"/>
        <w:right w:val="none" w:sz="0" w:space="0" w:color="auto"/>
      </w:divBdr>
    </w:div>
    <w:div w:id="93479806">
      <w:bodyDiv w:val="1"/>
      <w:marLeft w:val="0"/>
      <w:marRight w:val="0"/>
      <w:marTop w:val="0"/>
      <w:marBottom w:val="0"/>
      <w:divBdr>
        <w:top w:val="none" w:sz="0" w:space="0" w:color="auto"/>
        <w:left w:val="none" w:sz="0" w:space="0" w:color="auto"/>
        <w:bottom w:val="none" w:sz="0" w:space="0" w:color="auto"/>
        <w:right w:val="none" w:sz="0" w:space="0" w:color="auto"/>
      </w:divBdr>
    </w:div>
    <w:div w:id="93520763">
      <w:bodyDiv w:val="1"/>
      <w:marLeft w:val="0"/>
      <w:marRight w:val="0"/>
      <w:marTop w:val="0"/>
      <w:marBottom w:val="0"/>
      <w:divBdr>
        <w:top w:val="none" w:sz="0" w:space="0" w:color="auto"/>
        <w:left w:val="none" w:sz="0" w:space="0" w:color="auto"/>
        <w:bottom w:val="none" w:sz="0" w:space="0" w:color="auto"/>
        <w:right w:val="none" w:sz="0" w:space="0" w:color="auto"/>
      </w:divBdr>
    </w:div>
    <w:div w:id="93524053">
      <w:bodyDiv w:val="1"/>
      <w:marLeft w:val="0"/>
      <w:marRight w:val="0"/>
      <w:marTop w:val="0"/>
      <w:marBottom w:val="0"/>
      <w:divBdr>
        <w:top w:val="none" w:sz="0" w:space="0" w:color="auto"/>
        <w:left w:val="none" w:sz="0" w:space="0" w:color="auto"/>
        <w:bottom w:val="none" w:sz="0" w:space="0" w:color="auto"/>
        <w:right w:val="none" w:sz="0" w:space="0" w:color="auto"/>
      </w:divBdr>
    </w:div>
    <w:div w:id="93668832">
      <w:bodyDiv w:val="1"/>
      <w:marLeft w:val="0"/>
      <w:marRight w:val="0"/>
      <w:marTop w:val="0"/>
      <w:marBottom w:val="0"/>
      <w:divBdr>
        <w:top w:val="none" w:sz="0" w:space="0" w:color="auto"/>
        <w:left w:val="none" w:sz="0" w:space="0" w:color="auto"/>
        <w:bottom w:val="none" w:sz="0" w:space="0" w:color="auto"/>
        <w:right w:val="none" w:sz="0" w:space="0" w:color="auto"/>
      </w:divBdr>
    </w:div>
    <w:div w:id="93671670">
      <w:bodyDiv w:val="1"/>
      <w:marLeft w:val="0"/>
      <w:marRight w:val="0"/>
      <w:marTop w:val="0"/>
      <w:marBottom w:val="0"/>
      <w:divBdr>
        <w:top w:val="none" w:sz="0" w:space="0" w:color="auto"/>
        <w:left w:val="none" w:sz="0" w:space="0" w:color="auto"/>
        <w:bottom w:val="none" w:sz="0" w:space="0" w:color="auto"/>
        <w:right w:val="none" w:sz="0" w:space="0" w:color="auto"/>
      </w:divBdr>
    </w:div>
    <w:div w:id="93718531">
      <w:bodyDiv w:val="1"/>
      <w:marLeft w:val="0"/>
      <w:marRight w:val="0"/>
      <w:marTop w:val="0"/>
      <w:marBottom w:val="0"/>
      <w:divBdr>
        <w:top w:val="none" w:sz="0" w:space="0" w:color="auto"/>
        <w:left w:val="none" w:sz="0" w:space="0" w:color="auto"/>
        <w:bottom w:val="none" w:sz="0" w:space="0" w:color="auto"/>
        <w:right w:val="none" w:sz="0" w:space="0" w:color="auto"/>
      </w:divBdr>
    </w:div>
    <w:div w:id="93743190">
      <w:bodyDiv w:val="1"/>
      <w:marLeft w:val="0"/>
      <w:marRight w:val="0"/>
      <w:marTop w:val="0"/>
      <w:marBottom w:val="0"/>
      <w:divBdr>
        <w:top w:val="none" w:sz="0" w:space="0" w:color="auto"/>
        <w:left w:val="none" w:sz="0" w:space="0" w:color="auto"/>
        <w:bottom w:val="none" w:sz="0" w:space="0" w:color="auto"/>
        <w:right w:val="none" w:sz="0" w:space="0" w:color="auto"/>
      </w:divBdr>
    </w:div>
    <w:div w:id="93747573">
      <w:bodyDiv w:val="1"/>
      <w:marLeft w:val="0"/>
      <w:marRight w:val="0"/>
      <w:marTop w:val="0"/>
      <w:marBottom w:val="0"/>
      <w:divBdr>
        <w:top w:val="none" w:sz="0" w:space="0" w:color="auto"/>
        <w:left w:val="none" w:sz="0" w:space="0" w:color="auto"/>
        <w:bottom w:val="none" w:sz="0" w:space="0" w:color="auto"/>
        <w:right w:val="none" w:sz="0" w:space="0" w:color="auto"/>
      </w:divBdr>
    </w:div>
    <w:div w:id="93863361">
      <w:bodyDiv w:val="1"/>
      <w:marLeft w:val="0"/>
      <w:marRight w:val="0"/>
      <w:marTop w:val="0"/>
      <w:marBottom w:val="0"/>
      <w:divBdr>
        <w:top w:val="none" w:sz="0" w:space="0" w:color="auto"/>
        <w:left w:val="none" w:sz="0" w:space="0" w:color="auto"/>
        <w:bottom w:val="none" w:sz="0" w:space="0" w:color="auto"/>
        <w:right w:val="none" w:sz="0" w:space="0" w:color="auto"/>
      </w:divBdr>
    </w:div>
    <w:div w:id="93866268">
      <w:bodyDiv w:val="1"/>
      <w:marLeft w:val="0"/>
      <w:marRight w:val="0"/>
      <w:marTop w:val="0"/>
      <w:marBottom w:val="0"/>
      <w:divBdr>
        <w:top w:val="none" w:sz="0" w:space="0" w:color="auto"/>
        <w:left w:val="none" w:sz="0" w:space="0" w:color="auto"/>
        <w:bottom w:val="none" w:sz="0" w:space="0" w:color="auto"/>
        <w:right w:val="none" w:sz="0" w:space="0" w:color="auto"/>
      </w:divBdr>
    </w:div>
    <w:div w:id="93869924">
      <w:bodyDiv w:val="1"/>
      <w:marLeft w:val="0"/>
      <w:marRight w:val="0"/>
      <w:marTop w:val="0"/>
      <w:marBottom w:val="0"/>
      <w:divBdr>
        <w:top w:val="none" w:sz="0" w:space="0" w:color="auto"/>
        <w:left w:val="none" w:sz="0" w:space="0" w:color="auto"/>
        <w:bottom w:val="none" w:sz="0" w:space="0" w:color="auto"/>
        <w:right w:val="none" w:sz="0" w:space="0" w:color="auto"/>
      </w:divBdr>
    </w:div>
    <w:div w:id="93938927">
      <w:bodyDiv w:val="1"/>
      <w:marLeft w:val="0"/>
      <w:marRight w:val="0"/>
      <w:marTop w:val="0"/>
      <w:marBottom w:val="0"/>
      <w:divBdr>
        <w:top w:val="none" w:sz="0" w:space="0" w:color="auto"/>
        <w:left w:val="none" w:sz="0" w:space="0" w:color="auto"/>
        <w:bottom w:val="none" w:sz="0" w:space="0" w:color="auto"/>
        <w:right w:val="none" w:sz="0" w:space="0" w:color="auto"/>
      </w:divBdr>
    </w:div>
    <w:div w:id="93945459">
      <w:bodyDiv w:val="1"/>
      <w:marLeft w:val="0"/>
      <w:marRight w:val="0"/>
      <w:marTop w:val="0"/>
      <w:marBottom w:val="0"/>
      <w:divBdr>
        <w:top w:val="none" w:sz="0" w:space="0" w:color="auto"/>
        <w:left w:val="none" w:sz="0" w:space="0" w:color="auto"/>
        <w:bottom w:val="none" w:sz="0" w:space="0" w:color="auto"/>
        <w:right w:val="none" w:sz="0" w:space="0" w:color="auto"/>
      </w:divBdr>
    </w:div>
    <w:div w:id="93986387">
      <w:bodyDiv w:val="1"/>
      <w:marLeft w:val="0"/>
      <w:marRight w:val="0"/>
      <w:marTop w:val="0"/>
      <w:marBottom w:val="0"/>
      <w:divBdr>
        <w:top w:val="none" w:sz="0" w:space="0" w:color="auto"/>
        <w:left w:val="none" w:sz="0" w:space="0" w:color="auto"/>
        <w:bottom w:val="none" w:sz="0" w:space="0" w:color="auto"/>
        <w:right w:val="none" w:sz="0" w:space="0" w:color="auto"/>
      </w:divBdr>
    </w:div>
    <w:div w:id="94132850">
      <w:bodyDiv w:val="1"/>
      <w:marLeft w:val="0"/>
      <w:marRight w:val="0"/>
      <w:marTop w:val="0"/>
      <w:marBottom w:val="0"/>
      <w:divBdr>
        <w:top w:val="none" w:sz="0" w:space="0" w:color="auto"/>
        <w:left w:val="none" w:sz="0" w:space="0" w:color="auto"/>
        <w:bottom w:val="none" w:sz="0" w:space="0" w:color="auto"/>
        <w:right w:val="none" w:sz="0" w:space="0" w:color="auto"/>
      </w:divBdr>
    </w:div>
    <w:div w:id="94135533">
      <w:bodyDiv w:val="1"/>
      <w:marLeft w:val="0"/>
      <w:marRight w:val="0"/>
      <w:marTop w:val="0"/>
      <w:marBottom w:val="0"/>
      <w:divBdr>
        <w:top w:val="none" w:sz="0" w:space="0" w:color="auto"/>
        <w:left w:val="none" w:sz="0" w:space="0" w:color="auto"/>
        <w:bottom w:val="none" w:sz="0" w:space="0" w:color="auto"/>
        <w:right w:val="none" w:sz="0" w:space="0" w:color="auto"/>
      </w:divBdr>
    </w:div>
    <w:div w:id="94138436">
      <w:bodyDiv w:val="1"/>
      <w:marLeft w:val="0"/>
      <w:marRight w:val="0"/>
      <w:marTop w:val="0"/>
      <w:marBottom w:val="0"/>
      <w:divBdr>
        <w:top w:val="none" w:sz="0" w:space="0" w:color="auto"/>
        <w:left w:val="none" w:sz="0" w:space="0" w:color="auto"/>
        <w:bottom w:val="none" w:sz="0" w:space="0" w:color="auto"/>
        <w:right w:val="none" w:sz="0" w:space="0" w:color="auto"/>
      </w:divBdr>
    </w:div>
    <w:div w:id="94255377">
      <w:bodyDiv w:val="1"/>
      <w:marLeft w:val="0"/>
      <w:marRight w:val="0"/>
      <w:marTop w:val="0"/>
      <w:marBottom w:val="0"/>
      <w:divBdr>
        <w:top w:val="none" w:sz="0" w:space="0" w:color="auto"/>
        <w:left w:val="none" w:sz="0" w:space="0" w:color="auto"/>
        <w:bottom w:val="none" w:sz="0" w:space="0" w:color="auto"/>
        <w:right w:val="none" w:sz="0" w:space="0" w:color="auto"/>
      </w:divBdr>
    </w:div>
    <w:div w:id="94256034">
      <w:bodyDiv w:val="1"/>
      <w:marLeft w:val="0"/>
      <w:marRight w:val="0"/>
      <w:marTop w:val="0"/>
      <w:marBottom w:val="0"/>
      <w:divBdr>
        <w:top w:val="none" w:sz="0" w:space="0" w:color="auto"/>
        <w:left w:val="none" w:sz="0" w:space="0" w:color="auto"/>
        <w:bottom w:val="none" w:sz="0" w:space="0" w:color="auto"/>
        <w:right w:val="none" w:sz="0" w:space="0" w:color="auto"/>
      </w:divBdr>
    </w:div>
    <w:div w:id="94323296">
      <w:bodyDiv w:val="1"/>
      <w:marLeft w:val="0"/>
      <w:marRight w:val="0"/>
      <w:marTop w:val="0"/>
      <w:marBottom w:val="0"/>
      <w:divBdr>
        <w:top w:val="none" w:sz="0" w:space="0" w:color="auto"/>
        <w:left w:val="none" w:sz="0" w:space="0" w:color="auto"/>
        <w:bottom w:val="none" w:sz="0" w:space="0" w:color="auto"/>
        <w:right w:val="none" w:sz="0" w:space="0" w:color="auto"/>
      </w:divBdr>
    </w:div>
    <w:div w:id="94373156">
      <w:bodyDiv w:val="1"/>
      <w:marLeft w:val="0"/>
      <w:marRight w:val="0"/>
      <w:marTop w:val="0"/>
      <w:marBottom w:val="0"/>
      <w:divBdr>
        <w:top w:val="none" w:sz="0" w:space="0" w:color="auto"/>
        <w:left w:val="none" w:sz="0" w:space="0" w:color="auto"/>
        <w:bottom w:val="none" w:sz="0" w:space="0" w:color="auto"/>
        <w:right w:val="none" w:sz="0" w:space="0" w:color="auto"/>
      </w:divBdr>
    </w:div>
    <w:div w:id="94401584">
      <w:bodyDiv w:val="1"/>
      <w:marLeft w:val="0"/>
      <w:marRight w:val="0"/>
      <w:marTop w:val="0"/>
      <w:marBottom w:val="0"/>
      <w:divBdr>
        <w:top w:val="none" w:sz="0" w:space="0" w:color="auto"/>
        <w:left w:val="none" w:sz="0" w:space="0" w:color="auto"/>
        <w:bottom w:val="none" w:sz="0" w:space="0" w:color="auto"/>
        <w:right w:val="none" w:sz="0" w:space="0" w:color="auto"/>
      </w:divBdr>
    </w:div>
    <w:div w:id="94523717">
      <w:bodyDiv w:val="1"/>
      <w:marLeft w:val="0"/>
      <w:marRight w:val="0"/>
      <w:marTop w:val="0"/>
      <w:marBottom w:val="0"/>
      <w:divBdr>
        <w:top w:val="none" w:sz="0" w:space="0" w:color="auto"/>
        <w:left w:val="none" w:sz="0" w:space="0" w:color="auto"/>
        <w:bottom w:val="none" w:sz="0" w:space="0" w:color="auto"/>
        <w:right w:val="none" w:sz="0" w:space="0" w:color="auto"/>
      </w:divBdr>
    </w:div>
    <w:div w:id="94599990">
      <w:bodyDiv w:val="1"/>
      <w:marLeft w:val="0"/>
      <w:marRight w:val="0"/>
      <w:marTop w:val="0"/>
      <w:marBottom w:val="0"/>
      <w:divBdr>
        <w:top w:val="none" w:sz="0" w:space="0" w:color="auto"/>
        <w:left w:val="none" w:sz="0" w:space="0" w:color="auto"/>
        <w:bottom w:val="none" w:sz="0" w:space="0" w:color="auto"/>
        <w:right w:val="none" w:sz="0" w:space="0" w:color="auto"/>
      </w:divBdr>
    </w:div>
    <w:div w:id="94713891">
      <w:bodyDiv w:val="1"/>
      <w:marLeft w:val="0"/>
      <w:marRight w:val="0"/>
      <w:marTop w:val="0"/>
      <w:marBottom w:val="0"/>
      <w:divBdr>
        <w:top w:val="none" w:sz="0" w:space="0" w:color="auto"/>
        <w:left w:val="none" w:sz="0" w:space="0" w:color="auto"/>
        <w:bottom w:val="none" w:sz="0" w:space="0" w:color="auto"/>
        <w:right w:val="none" w:sz="0" w:space="0" w:color="auto"/>
      </w:divBdr>
    </w:div>
    <w:div w:id="94834528">
      <w:bodyDiv w:val="1"/>
      <w:marLeft w:val="0"/>
      <w:marRight w:val="0"/>
      <w:marTop w:val="0"/>
      <w:marBottom w:val="0"/>
      <w:divBdr>
        <w:top w:val="none" w:sz="0" w:space="0" w:color="auto"/>
        <w:left w:val="none" w:sz="0" w:space="0" w:color="auto"/>
        <w:bottom w:val="none" w:sz="0" w:space="0" w:color="auto"/>
        <w:right w:val="none" w:sz="0" w:space="0" w:color="auto"/>
      </w:divBdr>
    </w:div>
    <w:div w:id="94837239">
      <w:bodyDiv w:val="1"/>
      <w:marLeft w:val="0"/>
      <w:marRight w:val="0"/>
      <w:marTop w:val="0"/>
      <w:marBottom w:val="0"/>
      <w:divBdr>
        <w:top w:val="none" w:sz="0" w:space="0" w:color="auto"/>
        <w:left w:val="none" w:sz="0" w:space="0" w:color="auto"/>
        <w:bottom w:val="none" w:sz="0" w:space="0" w:color="auto"/>
        <w:right w:val="none" w:sz="0" w:space="0" w:color="auto"/>
      </w:divBdr>
    </w:div>
    <w:div w:id="94837370">
      <w:bodyDiv w:val="1"/>
      <w:marLeft w:val="0"/>
      <w:marRight w:val="0"/>
      <w:marTop w:val="0"/>
      <w:marBottom w:val="0"/>
      <w:divBdr>
        <w:top w:val="none" w:sz="0" w:space="0" w:color="auto"/>
        <w:left w:val="none" w:sz="0" w:space="0" w:color="auto"/>
        <w:bottom w:val="none" w:sz="0" w:space="0" w:color="auto"/>
        <w:right w:val="none" w:sz="0" w:space="0" w:color="auto"/>
      </w:divBdr>
    </w:div>
    <w:div w:id="94862883">
      <w:bodyDiv w:val="1"/>
      <w:marLeft w:val="0"/>
      <w:marRight w:val="0"/>
      <w:marTop w:val="0"/>
      <w:marBottom w:val="0"/>
      <w:divBdr>
        <w:top w:val="none" w:sz="0" w:space="0" w:color="auto"/>
        <w:left w:val="none" w:sz="0" w:space="0" w:color="auto"/>
        <w:bottom w:val="none" w:sz="0" w:space="0" w:color="auto"/>
        <w:right w:val="none" w:sz="0" w:space="0" w:color="auto"/>
      </w:divBdr>
    </w:div>
    <w:div w:id="94905690">
      <w:bodyDiv w:val="1"/>
      <w:marLeft w:val="0"/>
      <w:marRight w:val="0"/>
      <w:marTop w:val="0"/>
      <w:marBottom w:val="0"/>
      <w:divBdr>
        <w:top w:val="none" w:sz="0" w:space="0" w:color="auto"/>
        <w:left w:val="none" w:sz="0" w:space="0" w:color="auto"/>
        <w:bottom w:val="none" w:sz="0" w:space="0" w:color="auto"/>
        <w:right w:val="none" w:sz="0" w:space="0" w:color="auto"/>
      </w:divBdr>
    </w:div>
    <w:div w:id="94905991">
      <w:bodyDiv w:val="1"/>
      <w:marLeft w:val="0"/>
      <w:marRight w:val="0"/>
      <w:marTop w:val="0"/>
      <w:marBottom w:val="0"/>
      <w:divBdr>
        <w:top w:val="none" w:sz="0" w:space="0" w:color="auto"/>
        <w:left w:val="none" w:sz="0" w:space="0" w:color="auto"/>
        <w:bottom w:val="none" w:sz="0" w:space="0" w:color="auto"/>
        <w:right w:val="none" w:sz="0" w:space="0" w:color="auto"/>
      </w:divBdr>
    </w:div>
    <w:div w:id="94908038">
      <w:bodyDiv w:val="1"/>
      <w:marLeft w:val="0"/>
      <w:marRight w:val="0"/>
      <w:marTop w:val="0"/>
      <w:marBottom w:val="0"/>
      <w:divBdr>
        <w:top w:val="none" w:sz="0" w:space="0" w:color="auto"/>
        <w:left w:val="none" w:sz="0" w:space="0" w:color="auto"/>
        <w:bottom w:val="none" w:sz="0" w:space="0" w:color="auto"/>
        <w:right w:val="none" w:sz="0" w:space="0" w:color="auto"/>
      </w:divBdr>
    </w:div>
    <w:div w:id="94979949">
      <w:bodyDiv w:val="1"/>
      <w:marLeft w:val="0"/>
      <w:marRight w:val="0"/>
      <w:marTop w:val="0"/>
      <w:marBottom w:val="0"/>
      <w:divBdr>
        <w:top w:val="none" w:sz="0" w:space="0" w:color="auto"/>
        <w:left w:val="none" w:sz="0" w:space="0" w:color="auto"/>
        <w:bottom w:val="none" w:sz="0" w:space="0" w:color="auto"/>
        <w:right w:val="none" w:sz="0" w:space="0" w:color="auto"/>
      </w:divBdr>
    </w:div>
    <w:div w:id="94980780">
      <w:bodyDiv w:val="1"/>
      <w:marLeft w:val="0"/>
      <w:marRight w:val="0"/>
      <w:marTop w:val="0"/>
      <w:marBottom w:val="0"/>
      <w:divBdr>
        <w:top w:val="none" w:sz="0" w:space="0" w:color="auto"/>
        <w:left w:val="none" w:sz="0" w:space="0" w:color="auto"/>
        <w:bottom w:val="none" w:sz="0" w:space="0" w:color="auto"/>
        <w:right w:val="none" w:sz="0" w:space="0" w:color="auto"/>
      </w:divBdr>
    </w:div>
    <w:div w:id="94981121">
      <w:bodyDiv w:val="1"/>
      <w:marLeft w:val="0"/>
      <w:marRight w:val="0"/>
      <w:marTop w:val="0"/>
      <w:marBottom w:val="0"/>
      <w:divBdr>
        <w:top w:val="none" w:sz="0" w:space="0" w:color="auto"/>
        <w:left w:val="none" w:sz="0" w:space="0" w:color="auto"/>
        <w:bottom w:val="none" w:sz="0" w:space="0" w:color="auto"/>
        <w:right w:val="none" w:sz="0" w:space="0" w:color="auto"/>
      </w:divBdr>
    </w:div>
    <w:div w:id="95181373">
      <w:bodyDiv w:val="1"/>
      <w:marLeft w:val="0"/>
      <w:marRight w:val="0"/>
      <w:marTop w:val="0"/>
      <w:marBottom w:val="0"/>
      <w:divBdr>
        <w:top w:val="none" w:sz="0" w:space="0" w:color="auto"/>
        <w:left w:val="none" w:sz="0" w:space="0" w:color="auto"/>
        <w:bottom w:val="none" w:sz="0" w:space="0" w:color="auto"/>
        <w:right w:val="none" w:sz="0" w:space="0" w:color="auto"/>
      </w:divBdr>
    </w:div>
    <w:div w:id="95250309">
      <w:bodyDiv w:val="1"/>
      <w:marLeft w:val="0"/>
      <w:marRight w:val="0"/>
      <w:marTop w:val="0"/>
      <w:marBottom w:val="0"/>
      <w:divBdr>
        <w:top w:val="none" w:sz="0" w:space="0" w:color="auto"/>
        <w:left w:val="none" w:sz="0" w:space="0" w:color="auto"/>
        <w:bottom w:val="none" w:sz="0" w:space="0" w:color="auto"/>
        <w:right w:val="none" w:sz="0" w:space="0" w:color="auto"/>
      </w:divBdr>
    </w:div>
    <w:div w:id="95252605">
      <w:bodyDiv w:val="1"/>
      <w:marLeft w:val="0"/>
      <w:marRight w:val="0"/>
      <w:marTop w:val="0"/>
      <w:marBottom w:val="0"/>
      <w:divBdr>
        <w:top w:val="none" w:sz="0" w:space="0" w:color="auto"/>
        <w:left w:val="none" w:sz="0" w:space="0" w:color="auto"/>
        <w:bottom w:val="none" w:sz="0" w:space="0" w:color="auto"/>
        <w:right w:val="none" w:sz="0" w:space="0" w:color="auto"/>
      </w:divBdr>
    </w:div>
    <w:div w:id="95294255">
      <w:bodyDiv w:val="1"/>
      <w:marLeft w:val="0"/>
      <w:marRight w:val="0"/>
      <w:marTop w:val="0"/>
      <w:marBottom w:val="0"/>
      <w:divBdr>
        <w:top w:val="none" w:sz="0" w:space="0" w:color="auto"/>
        <w:left w:val="none" w:sz="0" w:space="0" w:color="auto"/>
        <w:bottom w:val="none" w:sz="0" w:space="0" w:color="auto"/>
        <w:right w:val="none" w:sz="0" w:space="0" w:color="auto"/>
      </w:divBdr>
    </w:div>
    <w:div w:id="95295924">
      <w:bodyDiv w:val="1"/>
      <w:marLeft w:val="0"/>
      <w:marRight w:val="0"/>
      <w:marTop w:val="0"/>
      <w:marBottom w:val="0"/>
      <w:divBdr>
        <w:top w:val="none" w:sz="0" w:space="0" w:color="auto"/>
        <w:left w:val="none" w:sz="0" w:space="0" w:color="auto"/>
        <w:bottom w:val="none" w:sz="0" w:space="0" w:color="auto"/>
        <w:right w:val="none" w:sz="0" w:space="0" w:color="auto"/>
      </w:divBdr>
    </w:div>
    <w:div w:id="95299171">
      <w:bodyDiv w:val="1"/>
      <w:marLeft w:val="0"/>
      <w:marRight w:val="0"/>
      <w:marTop w:val="0"/>
      <w:marBottom w:val="0"/>
      <w:divBdr>
        <w:top w:val="none" w:sz="0" w:space="0" w:color="auto"/>
        <w:left w:val="none" w:sz="0" w:space="0" w:color="auto"/>
        <w:bottom w:val="none" w:sz="0" w:space="0" w:color="auto"/>
        <w:right w:val="none" w:sz="0" w:space="0" w:color="auto"/>
      </w:divBdr>
    </w:div>
    <w:div w:id="95369631">
      <w:bodyDiv w:val="1"/>
      <w:marLeft w:val="0"/>
      <w:marRight w:val="0"/>
      <w:marTop w:val="0"/>
      <w:marBottom w:val="0"/>
      <w:divBdr>
        <w:top w:val="none" w:sz="0" w:space="0" w:color="auto"/>
        <w:left w:val="none" w:sz="0" w:space="0" w:color="auto"/>
        <w:bottom w:val="none" w:sz="0" w:space="0" w:color="auto"/>
        <w:right w:val="none" w:sz="0" w:space="0" w:color="auto"/>
      </w:divBdr>
    </w:div>
    <w:div w:id="95444352">
      <w:bodyDiv w:val="1"/>
      <w:marLeft w:val="0"/>
      <w:marRight w:val="0"/>
      <w:marTop w:val="0"/>
      <w:marBottom w:val="0"/>
      <w:divBdr>
        <w:top w:val="none" w:sz="0" w:space="0" w:color="auto"/>
        <w:left w:val="none" w:sz="0" w:space="0" w:color="auto"/>
        <w:bottom w:val="none" w:sz="0" w:space="0" w:color="auto"/>
        <w:right w:val="none" w:sz="0" w:space="0" w:color="auto"/>
      </w:divBdr>
    </w:div>
    <w:div w:id="95446346">
      <w:bodyDiv w:val="1"/>
      <w:marLeft w:val="0"/>
      <w:marRight w:val="0"/>
      <w:marTop w:val="0"/>
      <w:marBottom w:val="0"/>
      <w:divBdr>
        <w:top w:val="none" w:sz="0" w:space="0" w:color="auto"/>
        <w:left w:val="none" w:sz="0" w:space="0" w:color="auto"/>
        <w:bottom w:val="none" w:sz="0" w:space="0" w:color="auto"/>
        <w:right w:val="none" w:sz="0" w:space="0" w:color="auto"/>
      </w:divBdr>
    </w:div>
    <w:div w:id="95566034">
      <w:bodyDiv w:val="1"/>
      <w:marLeft w:val="0"/>
      <w:marRight w:val="0"/>
      <w:marTop w:val="0"/>
      <w:marBottom w:val="0"/>
      <w:divBdr>
        <w:top w:val="none" w:sz="0" w:space="0" w:color="auto"/>
        <w:left w:val="none" w:sz="0" w:space="0" w:color="auto"/>
        <w:bottom w:val="none" w:sz="0" w:space="0" w:color="auto"/>
        <w:right w:val="none" w:sz="0" w:space="0" w:color="auto"/>
      </w:divBdr>
    </w:div>
    <w:div w:id="95635361">
      <w:bodyDiv w:val="1"/>
      <w:marLeft w:val="0"/>
      <w:marRight w:val="0"/>
      <w:marTop w:val="0"/>
      <w:marBottom w:val="0"/>
      <w:divBdr>
        <w:top w:val="none" w:sz="0" w:space="0" w:color="auto"/>
        <w:left w:val="none" w:sz="0" w:space="0" w:color="auto"/>
        <w:bottom w:val="none" w:sz="0" w:space="0" w:color="auto"/>
        <w:right w:val="none" w:sz="0" w:space="0" w:color="auto"/>
      </w:divBdr>
    </w:div>
    <w:div w:id="95753817">
      <w:bodyDiv w:val="1"/>
      <w:marLeft w:val="0"/>
      <w:marRight w:val="0"/>
      <w:marTop w:val="0"/>
      <w:marBottom w:val="0"/>
      <w:divBdr>
        <w:top w:val="none" w:sz="0" w:space="0" w:color="auto"/>
        <w:left w:val="none" w:sz="0" w:space="0" w:color="auto"/>
        <w:bottom w:val="none" w:sz="0" w:space="0" w:color="auto"/>
        <w:right w:val="none" w:sz="0" w:space="0" w:color="auto"/>
      </w:divBdr>
    </w:div>
    <w:div w:id="95760545">
      <w:bodyDiv w:val="1"/>
      <w:marLeft w:val="0"/>
      <w:marRight w:val="0"/>
      <w:marTop w:val="0"/>
      <w:marBottom w:val="0"/>
      <w:divBdr>
        <w:top w:val="none" w:sz="0" w:space="0" w:color="auto"/>
        <w:left w:val="none" w:sz="0" w:space="0" w:color="auto"/>
        <w:bottom w:val="none" w:sz="0" w:space="0" w:color="auto"/>
        <w:right w:val="none" w:sz="0" w:space="0" w:color="auto"/>
      </w:divBdr>
    </w:div>
    <w:div w:id="95832008">
      <w:bodyDiv w:val="1"/>
      <w:marLeft w:val="0"/>
      <w:marRight w:val="0"/>
      <w:marTop w:val="0"/>
      <w:marBottom w:val="0"/>
      <w:divBdr>
        <w:top w:val="none" w:sz="0" w:space="0" w:color="auto"/>
        <w:left w:val="none" w:sz="0" w:space="0" w:color="auto"/>
        <w:bottom w:val="none" w:sz="0" w:space="0" w:color="auto"/>
        <w:right w:val="none" w:sz="0" w:space="0" w:color="auto"/>
      </w:divBdr>
    </w:div>
    <w:div w:id="95954590">
      <w:bodyDiv w:val="1"/>
      <w:marLeft w:val="0"/>
      <w:marRight w:val="0"/>
      <w:marTop w:val="0"/>
      <w:marBottom w:val="0"/>
      <w:divBdr>
        <w:top w:val="none" w:sz="0" w:space="0" w:color="auto"/>
        <w:left w:val="none" w:sz="0" w:space="0" w:color="auto"/>
        <w:bottom w:val="none" w:sz="0" w:space="0" w:color="auto"/>
        <w:right w:val="none" w:sz="0" w:space="0" w:color="auto"/>
      </w:divBdr>
    </w:div>
    <w:div w:id="96021438">
      <w:bodyDiv w:val="1"/>
      <w:marLeft w:val="0"/>
      <w:marRight w:val="0"/>
      <w:marTop w:val="0"/>
      <w:marBottom w:val="0"/>
      <w:divBdr>
        <w:top w:val="none" w:sz="0" w:space="0" w:color="auto"/>
        <w:left w:val="none" w:sz="0" w:space="0" w:color="auto"/>
        <w:bottom w:val="none" w:sz="0" w:space="0" w:color="auto"/>
        <w:right w:val="none" w:sz="0" w:space="0" w:color="auto"/>
      </w:divBdr>
    </w:div>
    <w:div w:id="96095605">
      <w:bodyDiv w:val="1"/>
      <w:marLeft w:val="0"/>
      <w:marRight w:val="0"/>
      <w:marTop w:val="0"/>
      <w:marBottom w:val="0"/>
      <w:divBdr>
        <w:top w:val="none" w:sz="0" w:space="0" w:color="auto"/>
        <w:left w:val="none" w:sz="0" w:space="0" w:color="auto"/>
        <w:bottom w:val="none" w:sz="0" w:space="0" w:color="auto"/>
        <w:right w:val="none" w:sz="0" w:space="0" w:color="auto"/>
      </w:divBdr>
    </w:div>
    <w:div w:id="96096067">
      <w:bodyDiv w:val="1"/>
      <w:marLeft w:val="0"/>
      <w:marRight w:val="0"/>
      <w:marTop w:val="0"/>
      <w:marBottom w:val="0"/>
      <w:divBdr>
        <w:top w:val="none" w:sz="0" w:space="0" w:color="auto"/>
        <w:left w:val="none" w:sz="0" w:space="0" w:color="auto"/>
        <w:bottom w:val="none" w:sz="0" w:space="0" w:color="auto"/>
        <w:right w:val="none" w:sz="0" w:space="0" w:color="auto"/>
      </w:divBdr>
    </w:div>
    <w:div w:id="96096340">
      <w:bodyDiv w:val="1"/>
      <w:marLeft w:val="0"/>
      <w:marRight w:val="0"/>
      <w:marTop w:val="0"/>
      <w:marBottom w:val="0"/>
      <w:divBdr>
        <w:top w:val="none" w:sz="0" w:space="0" w:color="auto"/>
        <w:left w:val="none" w:sz="0" w:space="0" w:color="auto"/>
        <w:bottom w:val="none" w:sz="0" w:space="0" w:color="auto"/>
        <w:right w:val="none" w:sz="0" w:space="0" w:color="auto"/>
      </w:divBdr>
    </w:div>
    <w:div w:id="96097737">
      <w:bodyDiv w:val="1"/>
      <w:marLeft w:val="0"/>
      <w:marRight w:val="0"/>
      <w:marTop w:val="0"/>
      <w:marBottom w:val="0"/>
      <w:divBdr>
        <w:top w:val="none" w:sz="0" w:space="0" w:color="auto"/>
        <w:left w:val="none" w:sz="0" w:space="0" w:color="auto"/>
        <w:bottom w:val="none" w:sz="0" w:space="0" w:color="auto"/>
        <w:right w:val="none" w:sz="0" w:space="0" w:color="auto"/>
      </w:divBdr>
    </w:div>
    <w:div w:id="96141896">
      <w:bodyDiv w:val="1"/>
      <w:marLeft w:val="0"/>
      <w:marRight w:val="0"/>
      <w:marTop w:val="0"/>
      <w:marBottom w:val="0"/>
      <w:divBdr>
        <w:top w:val="none" w:sz="0" w:space="0" w:color="auto"/>
        <w:left w:val="none" w:sz="0" w:space="0" w:color="auto"/>
        <w:bottom w:val="none" w:sz="0" w:space="0" w:color="auto"/>
        <w:right w:val="none" w:sz="0" w:space="0" w:color="auto"/>
      </w:divBdr>
    </w:div>
    <w:div w:id="96221319">
      <w:bodyDiv w:val="1"/>
      <w:marLeft w:val="0"/>
      <w:marRight w:val="0"/>
      <w:marTop w:val="0"/>
      <w:marBottom w:val="0"/>
      <w:divBdr>
        <w:top w:val="none" w:sz="0" w:space="0" w:color="auto"/>
        <w:left w:val="none" w:sz="0" w:space="0" w:color="auto"/>
        <w:bottom w:val="none" w:sz="0" w:space="0" w:color="auto"/>
        <w:right w:val="none" w:sz="0" w:space="0" w:color="auto"/>
      </w:divBdr>
    </w:div>
    <w:div w:id="96408077">
      <w:bodyDiv w:val="1"/>
      <w:marLeft w:val="0"/>
      <w:marRight w:val="0"/>
      <w:marTop w:val="0"/>
      <w:marBottom w:val="0"/>
      <w:divBdr>
        <w:top w:val="none" w:sz="0" w:space="0" w:color="auto"/>
        <w:left w:val="none" w:sz="0" w:space="0" w:color="auto"/>
        <w:bottom w:val="none" w:sz="0" w:space="0" w:color="auto"/>
        <w:right w:val="none" w:sz="0" w:space="0" w:color="auto"/>
      </w:divBdr>
    </w:div>
    <w:div w:id="96412246">
      <w:bodyDiv w:val="1"/>
      <w:marLeft w:val="0"/>
      <w:marRight w:val="0"/>
      <w:marTop w:val="0"/>
      <w:marBottom w:val="0"/>
      <w:divBdr>
        <w:top w:val="none" w:sz="0" w:space="0" w:color="auto"/>
        <w:left w:val="none" w:sz="0" w:space="0" w:color="auto"/>
        <w:bottom w:val="none" w:sz="0" w:space="0" w:color="auto"/>
        <w:right w:val="none" w:sz="0" w:space="0" w:color="auto"/>
      </w:divBdr>
    </w:div>
    <w:div w:id="96416123">
      <w:bodyDiv w:val="1"/>
      <w:marLeft w:val="0"/>
      <w:marRight w:val="0"/>
      <w:marTop w:val="0"/>
      <w:marBottom w:val="0"/>
      <w:divBdr>
        <w:top w:val="none" w:sz="0" w:space="0" w:color="auto"/>
        <w:left w:val="none" w:sz="0" w:space="0" w:color="auto"/>
        <w:bottom w:val="none" w:sz="0" w:space="0" w:color="auto"/>
        <w:right w:val="none" w:sz="0" w:space="0" w:color="auto"/>
      </w:divBdr>
    </w:div>
    <w:div w:id="96484130">
      <w:bodyDiv w:val="1"/>
      <w:marLeft w:val="0"/>
      <w:marRight w:val="0"/>
      <w:marTop w:val="0"/>
      <w:marBottom w:val="0"/>
      <w:divBdr>
        <w:top w:val="none" w:sz="0" w:space="0" w:color="auto"/>
        <w:left w:val="none" w:sz="0" w:space="0" w:color="auto"/>
        <w:bottom w:val="none" w:sz="0" w:space="0" w:color="auto"/>
        <w:right w:val="none" w:sz="0" w:space="0" w:color="auto"/>
      </w:divBdr>
    </w:div>
    <w:div w:id="96487200">
      <w:bodyDiv w:val="1"/>
      <w:marLeft w:val="0"/>
      <w:marRight w:val="0"/>
      <w:marTop w:val="0"/>
      <w:marBottom w:val="0"/>
      <w:divBdr>
        <w:top w:val="none" w:sz="0" w:space="0" w:color="auto"/>
        <w:left w:val="none" w:sz="0" w:space="0" w:color="auto"/>
        <w:bottom w:val="none" w:sz="0" w:space="0" w:color="auto"/>
        <w:right w:val="none" w:sz="0" w:space="0" w:color="auto"/>
      </w:divBdr>
    </w:div>
    <w:div w:id="96489332">
      <w:bodyDiv w:val="1"/>
      <w:marLeft w:val="0"/>
      <w:marRight w:val="0"/>
      <w:marTop w:val="0"/>
      <w:marBottom w:val="0"/>
      <w:divBdr>
        <w:top w:val="none" w:sz="0" w:space="0" w:color="auto"/>
        <w:left w:val="none" w:sz="0" w:space="0" w:color="auto"/>
        <w:bottom w:val="none" w:sz="0" w:space="0" w:color="auto"/>
        <w:right w:val="none" w:sz="0" w:space="0" w:color="auto"/>
      </w:divBdr>
    </w:div>
    <w:div w:id="96489561">
      <w:bodyDiv w:val="1"/>
      <w:marLeft w:val="0"/>
      <w:marRight w:val="0"/>
      <w:marTop w:val="0"/>
      <w:marBottom w:val="0"/>
      <w:divBdr>
        <w:top w:val="none" w:sz="0" w:space="0" w:color="auto"/>
        <w:left w:val="none" w:sz="0" w:space="0" w:color="auto"/>
        <w:bottom w:val="none" w:sz="0" w:space="0" w:color="auto"/>
        <w:right w:val="none" w:sz="0" w:space="0" w:color="auto"/>
      </w:divBdr>
    </w:div>
    <w:div w:id="96560165">
      <w:bodyDiv w:val="1"/>
      <w:marLeft w:val="0"/>
      <w:marRight w:val="0"/>
      <w:marTop w:val="0"/>
      <w:marBottom w:val="0"/>
      <w:divBdr>
        <w:top w:val="none" w:sz="0" w:space="0" w:color="auto"/>
        <w:left w:val="none" w:sz="0" w:space="0" w:color="auto"/>
        <w:bottom w:val="none" w:sz="0" w:space="0" w:color="auto"/>
        <w:right w:val="none" w:sz="0" w:space="0" w:color="auto"/>
      </w:divBdr>
    </w:div>
    <w:div w:id="96607561">
      <w:bodyDiv w:val="1"/>
      <w:marLeft w:val="0"/>
      <w:marRight w:val="0"/>
      <w:marTop w:val="0"/>
      <w:marBottom w:val="0"/>
      <w:divBdr>
        <w:top w:val="none" w:sz="0" w:space="0" w:color="auto"/>
        <w:left w:val="none" w:sz="0" w:space="0" w:color="auto"/>
        <w:bottom w:val="none" w:sz="0" w:space="0" w:color="auto"/>
        <w:right w:val="none" w:sz="0" w:space="0" w:color="auto"/>
      </w:divBdr>
    </w:div>
    <w:div w:id="96680256">
      <w:bodyDiv w:val="1"/>
      <w:marLeft w:val="0"/>
      <w:marRight w:val="0"/>
      <w:marTop w:val="0"/>
      <w:marBottom w:val="0"/>
      <w:divBdr>
        <w:top w:val="none" w:sz="0" w:space="0" w:color="auto"/>
        <w:left w:val="none" w:sz="0" w:space="0" w:color="auto"/>
        <w:bottom w:val="none" w:sz="0" w:space="0" w:color="auto"/>
        <w:right w:val="none" w:sz="0" w:space="0" w:color="auto"/>
      </w:divBdr>
    </w:div>
    <w:div w:id="96751746">
      <w:bodyDiv w:val="1"/>
      <w:marLeft w:val="0"/>
      <w:marRight w:val="0"/>
      <w:marTop w:val="0"/>
      <w:marBottom w:val="0"/>
      <w:divBdr>
        <w:top w:val="none" w:sz="0" w:space="0" w:color="auto"/>
        <w:left w:val="none" w:sz="0" w:space="0" w:color="auto"/>
        <w:bottom w:val="none" w:sz="0" w:space="0" w:color="auto"/>
        <w:right w:val="none" w:sz="0" w:space="0" w:color="auto"/>
      </w:divBdr>
    </w:div>
    <w:div w:id="96755486">
      <w:bodyDiv w:val="1"/>
      <w:marLeft w:val="0"/>
      <w:marRight w:val="0"/>
      <w:marTop w:val="0"/>
      <w:marBottom w:val="0"/>
      <w:divBdr>
        <w:top w:val="none" w:sz="0" w:space="0" w:color="auto"/>
        <w:left w:val="none" w:sz="0" w:space="0" w:color="auto"/>
        <w:bottom w:val="none" w:sz="0" w:space="0" w:color="auto"/>
        <w:right w:val="none" w:sz="0" w:space="0" w:color="auto"/>
      </w:divBdr>
    </w:div>
    <w:div w:id="96801765">
      <w:bodyDiv w:val="1"/>
      <w:marLeft w:val="0"/>
      <w:marRight w:val="0"/>
      <w:marTop w:val="0"/>
      <w:marBottom w:val="0"/>
      <w:divBdr>
        <w:top w:val="none" w:sz="0" w:space="0" w:color="auto"/>
        <w:left w:val="none" w:sz="0" w:space="0" w:color="auto"/>
        <w:bottom w:val="none" w:sz="0" w:space="0" w:color="auto"/>
        <w:right w:val="none" w:sz="0" w:space="0" w:color="auto"/>
      </w:divBdr>
    </w:div>
    <w:div w:id="96827764">
      <w:bodyDiv w:val="1"/>
      <w:marLeft w:val="0"/>
      <w:marRight w:val="0"/>
      <w:marTop w:val="0"/>
      <w:marBottom w:val="0"/>
      <w:divBdr>
        <w:top w:val="none" w:sz="0" w:space="0" w:color="auto"/>
        <w:left w:val="none" w:sz="0" w:space="0" w:color="auto"/>
        <w:bottom w:val="none" w:sz="0" w:space="0" w:color="auto"/>
        <w:right w:val="none" w:sz="0" w:space="0" w:color="auto"/>
      </w:divBdr>
    </w:div>
    <w:div w:id="96873733">
      <w:bodyDiv w:val="1"/>
      <w:marLeft w:val="0"/>
      <w:marRight w:val="0"/>
      <w:marTop w:val="0"/>
      <w:marBottom w:val="0"/>
      <w:divBdr>
        <w:top w:val="none" w:sz="0" w:space="0" w:color="auto"/>
        <w:left w:val="none" w:sz="0" w:space="0" w:color="auto"/>
        <w:bottom w:val="none" w:sz="0" w:space="0" w:color="auto"/>
        <w:right w:val="none" w:sz="0" w:space="0" w:color="auto"/>
      </w:divBdr>
    </w:div>
    <w:div w:id="97064843">
      <w:bodyDiv w:val="1"/>
      <w:marLeft w:val="0"/>
      <w:marRight w:val="0"/>
      <w:marTop w:val="0"/>
      <w:marBottom w:val="0"/>
      <w:divBdr>
        <w:top w:val="none" w:sz="0" w:space="0" w:color="auto"/>
        <w:left w:val="none" w:sz="0" w:space="0" w:color="auto"/>
        <w:bottom w:val="none" w:sz="0" w:space="0" w:color="auto"/>
        <w:right w:val="none" w:sz="0" w:space="0" w:color="auto"/>
      </w:divBdr>
    </w:div>
    <w:div w:id="97065181">
      <w:bodyDiv w:val="1"/>
      <w:marLeft w:val="0"/>
      <w:marRight w:val="0"/>
      <w:marTop w:val="0"/>
      <w:marBottom w:val="0"/>
      <w:divBdr>
        <w:top w:val="none" w:sz="0" w:space="0" w:color="auto"/>
        <w:left w:val="none" w:sz="0" w:space="0" w:color="auto"/>
        <w:bottom w:val="none" w:sz="0" w:space="0" w:color="auto"/>
        <w:right w:val="none" w:sz="0" w:space="0" w:color="auto"/>
      </w:divBdr>
    </w:div>
    <w:div w:id="97067432">
      <w:bodyDiv w:val="1"/>
      <w:marLeft w:val="0"/>
      <w:marRight w:val="0"/>
      <w:marTop w:val="0"/>
      <w:marBottom w:val="0"/>
      <w:divBdr>
        <w:top w:val="none" w:sz="0" w:space="0" w:color="auto"/>
        <w:left w:val="none" w:sz="0" w:space="0" w:color="auto"/>
        <w:bottom w:val="none" w:sz="0" w:space="0" w:color="auto"/>
        <w:right w:val="none" w:sz="0" w:space="0" w:color="auto"/>
      </w:divBdr>
    </w:div>
    <w:div w:id="97067768">
      <w:bodyDiv w:val="1"/>
      <w:marLeft w:val="0"/>
      <w:marRight w:val="0"/>
      <w:marTop w:val="0"/>
      <w:marBottom w:val="0"/>
      <w:divBdr>
        <w:top w:val="none" w:sz="0" w:space="0" w:color="auto"/>
        <w:left w:val="none" w:sz="0" w:space="0" w:color="auto"/>
        <w:bottom w:val="none" w:sz="0" w:space="0" w:color="auto"/>
        <w:right w:val="none" w:sz="0" w:space="0" w:color="auto"/>
      </w:divBdr>
    </w:div>
    <w:div w:id="97258065">
      <w:bodyDiv w:val="1"/>
      <w:marLeft w:val="0"/>
      <w:marRight w:val="0"/>
      <w:marTop w:val="0"/>
      <w:marBottom w:val="0"/>
      <w:divBdr>
        <w:top w:val="none" w:sz="0" w:space="0" w:color="auto"/>
        <w:left w:val="none" w:sz="0" w:space="0" w:color="auto"/>
        <w:bottom w:val="none" w:sz="0" w:space="0" w:color="auto"/>
        <w:right w:val="none" w:sz="0" w:space="0" w:color="auto"/>
      </w:divBdr>
    </w:div>
    <w:div w:id="97408632">
      <w:bodyDiv w:val="1"/>
      <w:marLeft w:val="0"/>
      <w:marRight w:val="0"/>
      <w:marTop w:val="0"/>
      <w:marBottom w:val="0"/>
      <w:divBdr>
        <w:top w:val="none" w:sz="0" w:space="0" w:color="auto"/>
        <w:left w:val="none" w:sz="0" w:space="0" w:color="auto"/>
        <w:bottom w:val="none" w:sz="0" w:space="0" w:color="auto"/>
        <w:right w:val="none" w:sz="0" w:space="0" w:color="auto"/>
      </w:divBdr>
    </w:div>
    <w:div w:id="97413634">
      <w:bodyDiv w:val="1"/>
      <w:marLeft w:val="0"/>
      <w:marRight w:val="0"/>
      <w:marTop w:val="0"/>
      <w:marBottom w:val="0"/>
      <w:divBdr>
        <w:top w:val="none" w:sz="0" w:space="0" w:color="auto"/>
        <w:left w:val="none" w:sz="0" w:space="0" w:color="auto"/>
        <w:bottom w:val="none" w:sz="0" w:space="0" w:color="auto"/>
        <w:right w:val="none" w:sz="0" w:space="0" w:color="auto"/>
      </w:divBdr>
    </w:div>
    <w:div w:id="97454512">
      <w:bodyDiv w:val="1"/>
      <w:marLeft w:val="0"/>
      <w:marRight w:val="0"/>
      <w:marTop w:val="0"/>
      <w:marBottom w:val="0"/>
      <w:divBdr>
        <w:top w:val="none" w:sz="0" w:space="0" w:color="auto"/>
        <w:left w:val="none" w:sz="0" w:space="0" w:color="auto"/>
        <w:bottom w:val="none" w:sz="0" w:space="0" w:color="auto"/>
        <w:right w:val="none" w:sz="0" w:space="0" w:color="auto"/>
      </w:divBdr>
    </w:div>
    <w:div w:id="97455027">
      <w:bodyDiv w:val="1"/>
      <w:marLeft w:val="0"/>
      <w:marRight w:val="0"/>
      <w:marTop w:val="0"/>
      <w:marBottom w:val="0"/>
      <w:divBdr>
        <w:top w:val="none" w:sz="0" w:space="0" w:color="auto"/>
        <w:left w:val="none" w:sz="0" w:space="0" w:color="auto"/>
        <w:bottom w:val="none" w:sz="0" w:space="0" w:color="auto"/>
        <w:right w:val="none" w:sz="0" w:space="0" w:color="auto"/>
      </w:divBdr>
    </w:div>
    <w:div w:id="97601298">
      <w:bodyDiv w:val="1"/>
      <w:marLeft w:val="0"/>
      <w:marRight w:val="0"/>
      <w:marTop w:val="0"/>
      <w:marBottom w:val="0"/>
      <w:divBdr>
        <w:top w:val="none" w:sz="0" w:space="0" w:color="auto"/>
        <w:left w:val="none" w:sz="0" w:space="0" w:color="auto"/>
        <w:bottom w:val="none" w:sz="0" w:space="0" w:color="auto"/>
        <w:right w:val="none" w:sz="0" w:space="0" w:color="auto"/>
      </w:divBdr>
    </w:div>
    <w:div w:id="97601963">
      <w:bodyDiv w:val="1"/>
      <w:marLeft w:val="0"/>
      <w:marRight w:val="0"/>
      <w:marTop w:val="0"/>
      <w:marBottom w:val="0"/>
      <w:divBdr>
        <w:top w:val="none" w:sz="0" w:space="0" w:color="auto"/>
        <w:left w:val="none" w:sz="0" w:space="0" w:color="auto"/>
        <w:bottom w:val="none" w:sz="0" w:space="0" w:color="auto"/>
        <w:right w:val="none" w:sz="0" w:space="0" w:color="auto"/>
      </w:divBdr>
    </w:div>
    <w:div w:id="97650441">
      <w:bodyDiv w:val="1"/>
      <w:marLeft w:val="0"/>
      <w:marRight w:val="0"/>
      <w:marTop w:val="0"/>
      <w:marBottom w:val="0"/>
      <w:divBdr>
        <w:top w:val="none" w:sz="0" w:space="0" w:color="auto"/>
        <w:left w:val="none" w:sz="0" w:space="0" w:color="auto"/>
        <w:bottom w:val="none" w:sz="0" w:space="0" w:color="auto"/>
        <w:right w:val="none" w:sz="0" w:space="0" w:color="auto"/>
      </w:divBdr>
    </w:div>
    <w:div w:id="97677014">
      <w:bodyDiv w:val="1"/>
      <w:marLeft w:val="0"/>
      <w:marRight w:val="0"/>
      <w:marTop w:val="0"/>
      <w:marBottom w:val="0"/>
      <w:divBdr>
        <w:top w:val="none" w:sz="0" w:space="0" w:color="auto"/>
        <w:left w:val="none" w:sz="0" w:space="0" w:color="auto"/>
        <w:bottom w:val="none" w:sz="0" w:space="0" w:color="auto"/>
        <w:right w:val="none" w:sz="0" w:space="0" w:color="auto"/>
      </w:divBdr>
    </w:div>
    <w:div w:id="97680620">
      <w:bodyDiv w:val="1"/>
      <w:marLeft w:val="0"/>
      <w:marRight w:val="0"/>
      <w:marTop w:val="0"/>
      <w:marBottom w:val="0"/>
      <w:divBdr>
        <w:top w:val="none" w:sz="0" w:space="0" w:color="auto"/>
        <w:left w:val="none" w:sz="0" w:space="0" w:color="auto"/>
        <w:bottom w:val="none" w:sz="0" w:space="0" w:color="auto"/>
        <w:right w:val="none" w:sz="0" w:space="0" w:color="auto"/>
      </w:divBdr>
    </w:div>
    <w:div w:id="97720494">
      <w:bodyDiv w:val="1"/>
      <w:marLeft w:val="0"/>
      <w:marRight w:val="0"/>
      <w:marTop w:val="0"/>
      <w:marBottom w:val="0"/>
      <w:divBdr>
        <w:top w:val="none" w:sz="0" w:space="0" w:color="auto"/>
        <w:left w:val="none" w:sz="0" w:space="0" w:color="auto"/>
        <w:bottom w:val="none" w:sz="0" w:space="0" w:color="auto"/>
        <w:right w:val="none" w:sz="0" w:space="0" w:color="auto"/>
      </w:divBdr>
    </w:div>
    <w:div w:id="97799049">
      <w:bodyDiv w:val="1"/>
      <w:marLeft w:val="0"/>
      <w:marRight w:val="0"/>
      <w:marTop w:val="0"/>
      <w:marBottom w:val="0"/>
      <w:divBdr>
        <w:top w:val="none" w:sz="0" w:space="0" w:color="auto"/>
        <w:left w:val="none" w:sz="0" w:space="0" w:color="auto"/>
        <w:bottom w:val="none" w:sz="0" w:space="0" w:color="auto"/>
        <w:right w:val="none" w:sz="0" w:space="0" w:color="auto"/>
      </w:divBdr>
    </w:div>
    <w:div w:id="97869042">
      <w:bodyDiv w:val="1"/>
      <w:marLeft w:val="0"/>
      <w:marRight w:val="0"/>
      <w:marTop w:val="0"/>
      <w:marBottom w:val="0"/>
      <w:divBdr>
        <w:top w:val="none" w:sz="0" w:space="0" w:color="auto"/>
        <w:left w:val="none" w:sz="0" w:space="0" w:color="auto"/>
        <w:bottom w:val="none" w:sz="0" w:space="0" w:color="auto"/>
        <w:right w:val="none" w:sz="0" w:space="0" w:color="auto"/>
      </w:divBdr>
    </w:div>
    <w:div w:id="97912208">
      <w:bodyDiv w:val="1"/>
      <w:marLeft w:val="0"/>
      <w:marRight w:val="0"/>
      <w:marTop w:val="0"/>
      <w:marBottom w:val="0"/>
      <w:divBdr>
        <w:top w:val="none" w:sz="0" w:space="0" w:color="auto"/>
        <w:left w:val="none" w:sz="0" w:space="0" w:color="auto"/>
        <w:bottom w:val="none" w:sz="0" w:space="0" w:color="auto"/>
        <w:right w:val="none" w:sz="0" w:space="0" w:color="auto"/>
      </w:divBdr>
    </w:div>
    <w:div w:id="98063338">
      <w:bodyDiv w:val="1"/>
      <w:marLeft w:val="0"/>
      <w:marRight w:val="0"/>
      <w:marTop w:val="0"/>
      <w:marBottom w:val="0"/>
      <w:divBdr>
        <w:top w:val="none" w:sz="0" w:space="0" w:color="auto"/>
        <w:left w:val="none" w:sz="0" w:space="0" w:color="auto"/>
        <w:bottom w:val="none" w:sz="0" w:space="0" w:color="auto"/>
        <w:right w:val="none" w:sz="0" w:space="0" w:color="auto"/>
      </w:divBdr>
    </w:div>
    <w:div w:id="98064563">
      <w:bodyDiv w:val="1"/>
      <w:marLeft w:val="0"/>
      <w:marRight w:val="0"/>
      <w:marTop w:val="0"/>
      <w:marBottom w:val="0"/>
      <w:divBdr>
        <w:top w:val="none" w:sz="0" w:space="0" w:color="auto"/>
        <w:left w:val="none" w:sz="0" w:space="0" w:color="auto"/>
        <w:bottom w:val="none" w:sz="0" w:space="0" w:color="auto"/>
        <w:right w:val="none" w:sz="0" w:space="0" w:color="auto"/>
      </w:divBdr>
    </w:div>
    <w:div w:id="98069315">
      <w:bodyDiv w:val="1"/>
      <w:marLeft w:val="0"/>
      <w:marRight w:val="0"/>
      <w:marTop w:val="0"/>
      <w:marBottom w:val="0"/>
      <w:divBdr>
        <w:top w:val="none" w:sz="0" w:space="0" w:color="auto"/>
        <w:left w:val="none" w:sz="0" w:space="0" w:color="auto"/>
        <w:bottom w:val="none" w:sz="0" w:space="0" w:color="auto"/>
        <w:right w:val="none" w:sz="0" w:space="0" w:color="auto"/>
      </w:divBdr>
    </w:div>
    <w:div w:id="98139409">
      <w:bodyDiv w:val="1"/>
      <w:marLeft w:val="0"/>
      <w:marRight w:val="0"/>
      <w:marTop w:val="0"/>
      <w:marBottom w:val="0"/>
      <w:divBdr>
        <w:top w:val="none" w:sz="0" w:space="0" w:color="auto"/>
        <w:left w:val="none" w:sz="0" w:space="0" w:color="auto"/>
        <w:bottom w:val="none" w:sz="0" w:space="0" w:color="auto"/>
        <w:right w:val="none" w:sz="0" w:space="0" w:color="auto"/>
      </w:divBdr>
    </w:div>
    <w:div w:id="98185903">
      <w:bodyDiv w:val="1"/>
      <w:marLeft w:val="0"/>
      <w:marRight w:val="0"/>
      <w:marTop w:val="0"/>
      <w:marBottom w:val="0"/>
      <w:divBdr>
        <w:top w:val="none" w:sz="0" w:space="0" w:color="auto"/>
        <w:left w:val="none" w:sz="0" w:space="0" w:color="auto"/>
        <w:bottom w:val="none" w:sz="0" w:space="0" w:color="auto"/>
        <w:right w:val="none" w:sz="0" w:space="0" w:color="auto"/>
      </w:divBdr>
    </w:div>
    <w:div w:id="98187848">
      <w:bodyDiv w:val="1"/>
      <w:marLeft w:val="0"/>
      <w:marRight w:val="0"/>
      <w:marTop w:val="0"/>
      <w:marBottom w:val="0"/>
      <w:divBdr>
        <w:top w:val="none" w:sz="0" w:space="0" w:color="auto"/>
        <w:left w:val="none" w:sz="0" w:space="0" w:color="auto"/>
        <w:bottom w:val="none" w:sz="0" w:space="0" w:color="auto"/>
        <w:right w:val="none" w:sz="0" w:space="0" w:color="auto"/>
      </w:divBdr>
    </w:div>
    <w:div w:id="98258052">
      <w:bodyDiv w:val="1"/>
      <w:marLeft w:val="0"/>
      <w:marRight w:val="0"/>
      <w:marTop w:val="0"/>
      <w:marBottom w:val="0"/>
      <w:divBdr>
        <w:top w:val="none" w:sz="0" w:space="0" w:color="auto"/>
        <w:left w:val="none" w:sz="0" w:space="0" w:color="auto"/>
        <w:bottom w:val="none" w:sz="0" w:space="0" w:color="auto"/>
        <w:right w:val="none" w:sz="0" w:space="0" w:color="auto"/>
      </w:divBdr>
    </w:div>
    <w:div w:id="98263529">
      <w:bodyDiv w:val="1"/>
      <w:marLeft w:val="0"/>
      <w:marRight w:val="0"/>
      <w:marTop w:val="0"/>
      <w:marBottom w:val="0"/>
      <w:divBdr>
        <w:top w:val="none" w:sz="0" w:space="0" w:color="auto"/>
        <w:left w:val="none" w:sz="0" w:space="0" w:color="auto"/>
        <w:bottom w:val="none" w:sz="0" w:space="0" w:color="auto"/>
        <w:right w:val="none" w:sz="0" w:space="0" w:color="auto"/>
      </w:divBdr>
    </w:div>
    <w:div w:id="98304459">
      <w:bodyDiv w:val="1"/>
      <w:marLeft w:val="0"/>
      <w:marRight w:val="0"/>
      <w:marTop w:val="0"/>
      <w:marBottom w:val="0"/>
      <w:divBdr>
        <w:top w:val="none" w:sz="0" w:space="0" w:color="auto"/>
        <w:left w:val="none" w:sz="0" w:space="0" w:color="auto"/>
        <w:bottom w:val="none" w:sz="0" w:space="0" w:color="auto"/>
        <w:right w:val="none" w:sz="0" w:space="0" w:color="auto"/>
      </w:divBdr>
    </w:div>
    <w:div w:id="98331428">
      <w:bodyDiv w:val="1"/>
      <w:marLeft w:val="0"/>
      <w:marRight w:val="0"/>
      <w:marTop w:val="0"/>
      <w:marBottom w:val="0"/>
      <w:divBdr>
        <w:top w:val="none" w:sz="0" w:space="0" w:color="auto"/>
        <w:left w:val="none" w:sz="0" w:space="0" w:color="auto"/>
        <w:bottom w:val="none" w:sz="0" w:space="0" w:color="auto"/>
        <w:right w:val="none" w:sz="0" w:space="0" w:color="auto"/>
      </w:divBdr>
    </w:div>
    <w:div w:id="98375782">
      <w:bodyDiv w:val="1"/>
      <w:marLeft w:val="0"/>
      <w:marRight w:val="0"/>
      <w:marTop w:val="0"/>
      <w:marBottom w:val="0"/>
      <w:divBdr>
        <w:top w:val="none" w:sz="0" w:space="0" w:color="auto"/>
        <w:left w:val="none" w:sz="0" w:space="0" w:color="auto"/>
        <w:bottom w:val="none" w:sz="0" w:space="0" w:color="auto"/>
        <w:right w:val="none" w:sz="0" w:space="0" w:color="auto"/>
      </w:divBdr>
    </w:div>
    <w:div w:id="98452422">
      <w:bodyDiv w:val="1"/>
      <w:marLeft w:val="0"/>
      <w:marRight w:val="0"/>
      <w:marTop w:val="0"/>
      <w:marBottom w:val="0"/>
      <w:divBdr>
        <w:top w:val="none" w:sz="0" w:space="0" w:color="auto"/>
        <w:left w:val="none" w:sz="0" w:space="0" w:color="auto"/>
        <w:bottom w:val="none" w:sz="0" w:space="0" w:color="auto"/>
        <w:right w:val="none" w:sz="0" w:space="0" w:color="auto"/>
      </w:divBdr>
    </w:div>
    <w:div w:id="98568331">
      <w:bodyDiv w:val="1"/>
      <w:marLeft w:val="0"/>
      <w:marRight w:val="0"/>
      <w:marTop w:val="0"/>
      <w:marBottom w:val="0"/>
      <w:divBdr>
        <w:top w:val="none" w:sz="0" w:space="0" w:color="auto"/>
        <w:left w:val="none" w:sz="0" w:space="0" w:color="auto"/>
        <w:bottom w:val="none" w:sz="0" w:space="0" w:color="auto"/>
        <w:right w:val="none" w:sz="0" w:space="0" w:color="auto"/>
      </w:divBdr>
    </w:div>
    <w:div w:id="98569572">
      <w:bodyDiv w:val="1"/>
      <w:marLeft w:val="0"/>
      <w:marRight w:val="0"/>
      <w:marTop w:val="0"/>
      <w:marBottom w:val="0"/>
      <w:divBdr>
        <w:top w:val="none" w:sz="0" w:space="0" w:color="auto"/>
        <w:left w:val="none" w:sz="0" w:space="0" w:color="auto"/>
        <w:bottom w:val="none" w:sz="0" w:space="0" w:color="auto"/>
        <w:right w:val="none" w:sz="0" w:space="0" w:color="auto"/>
      </w:divBdr>
    </w:div>
    <w:div w:id="98642322">
      <w:bodyDiv w:val="1"/>
      <w:marLeft w:val="0"/>
      <w:marRight w:val="0"/>
      <w:marTop w:val="0"/>
      <w:marBottom w:val="0"/>
      <w:divBdr>
        <w:top w:val="none" w:sz="0" w:space="0" w:color="auto"/>
        <w:left w:val="none" w:sz="0" w:space="0" w:color="auto"/>
        <w:bottom w:val="none" w:sz="0" w:space="0" w:color="auto"/>
        <w:right w:val="none" w:sz="0" w:space="0" w:color="auto"/>
      </w:divBdr>
    </w:div>
    <w:div w:id="98763363">
      <w:bodyDiv w:val="1"/>
      <w:marLeft w:val="0"/>
      <w:marRight w:val="0"/>
      <w:marTop w:val="0"/>
      <w:marBottom w:val="0"/>
      <w:divBdr>
        <w:top w:val="none" w:sz="0" w:space="0" w:color="auto"/>
        <w:left w:val="none" w:sz="0" w:space="0" w:color="auto"/>
        <w:bottom w:val="none" w:sz="0" w:space="0" w:color="auto"/>
        <w:right w:val="none" w:sz="0" w:space="0" w:color="auto"/>
      </w:divBdr>
    </w:div>
    <w:div w:id="98910796">
      <w:bodyDiv w:val="1"/>
      <w:marLeft w:val="0"/>
      <w:marRight w:val="0"/>
      <w:marTop w:val="0"/>
      <w:marBottom w:val="0"/>
      <w:divBdr>
        <w:top w:val="none" w:sz="0" w:space="0" w:color="auto"/>
        <w:left w:val="none" w:sz="0" w:space="0" w:color="auto"/>
        <w:bottom w:val="none" w:sz="0" w:space="0" w:color="auto"/>
        <w:right w:val="none" w:sz="0" w:space="0" w:color="auto"/>
      </w:divBdr>
    </w:div>
    <w:div w:id="98911254">
      <w:bodyDiv w:val="1"/>
      <w:marLeft w:val="0"/>
      <w:marRight w:val="0"/>
      <w:marTop w:val="0"/>
      <w:marBottom w:val="0"/>
      <w:divBdr>
        <w:top w:val="none" w:sz="0" w:space="0" w:color="auto"/>
        <w:left w:val="none" w:sz="0" w:space="0" w:color="auto"/>
        <w:bottom w:val="none" w:sz="0" w:space="0" w:color="auto"/>
        <w:right w:val="none" w:sz="0" w:space="0" w:color="auto"/>
      </w:divBdr>
    </w:div>
    <w:div w:id="99110838">
      <w:bodyDiv w:val="1"/>
      <w:marLeft w:val="0"/>
      <w:marRight w:val="0"/>
      <w:marTop w:val="0"/>
      <w:marBottom w:val="0"/>
      <w:divBdr>
        <w:top w:val="none" w:sz="0" w:space="0" w:color="auto"/>
        <w:left w:val="none" w:sz="0" w:space="0" w:color="auto"/>
        <w:bottom w:val="none" w:sz="0" w:space="0" w:color="auto"/>
        <w:right w:val="none" w:sz="0" w:space="0" w:color="auto"/>
      </w:divBdr>
    </w:div>
    <w:div w:id="99111888">
      <w:bodyDiv w:val="1"/>
      <w:marLeft w:val="0"/>
      <w:marRight w:val="0"/>
      <w:marTop w:val="0"/>
      <w:marBottom w:val="0"/>
      <w:divBdr>
        <w:top w:val="none" w:sz="0" w:space="0" w:color="auto"/>
        <w:left w:val="none" w:sz="0" w:space="0" w:color="auto"/>
        <w:bottom w:val="none" w:sz="0" w:space="0" w:color="auto"/>
        <w:right w:val="none" w:sz="0" w:space="0" w:color="auto"/>
      </w:divBdr>
    </w:div>
    <w:div w:id="99297139">
      <w:bodyDiv w:val="1"/>
      <w:marLeft w:val="0"/>
      <w:marRight w:val="0"/>
      <w:marTop w:val="0"/>
      <w:marBottom w:val="0"/>
      <w:divBdr>
        <w:top w:val="none" w:sz="0" w:space="0" w:color="auto"/>
        <w:left w:val="none" w:sz="0" w:space="0" w:color="auto"/>
        <w:bottom w:val="none" w:sz="0" w:space="0" w:color="auto"/>
        <w:right w:val="none" w:sz="0" w:space="0" w:color="auto"/>
      </w:divBdr>
    </w:div>
    <w:div w:id="99372900">
      <w:bodyDiv w:val="1"/>
      <w:marLeft w:val="0"/>
      <w:marRight w:val="0"/>
      <w:marTop w:val="0"/>
      <w:marBottom w:val="0"/>
      <w:divBdr>
        <w:top w:val="none" w:sz="0" w:space="0" w:color="auto"/>
        <w:left w:val="none" w:sz="0" w:space="0" w:color="auto"/>
        <w:bottom w:val="none" w:sz="0" w:space="0" w:color="auto"/>
        <w:right w:val="none" w:sz="0" w:space="0" w:color="auto"/>
      </w:divBdr>
    </w:div>
    <w:div w:id="99418213">
      <w:bodyDiv w:val="1"/>
      <w:marLeft w:val="0"/>
      <w:marRight w:val="0"/>
      <w:marTop w:val="0"/>
      <w:marBottom w:val="0"/>
      <w:divBdr>
        <w:top w:val="none" w:sz="0" w:space="0" w:color="auto"/>
        <w:left w:val="none" w:sz="0" w:space="0" w:color="auto"/>
        <w:bottom w:val="none" w:sz="0" w:space="0" w:color="auto"/>
        <w:right w:val="none" w:sz="0" w:space="0" w:color="auto"/>
      </w:divBdr>
    </w:div>
    <w:div w:id="99420327">
      <w:bodyDiv w:val="1"/>
      <w:marLeft w:val="0"/>
      <w:marRight w:val="0"/>
      <w:marTop w:val="0"/>
      <w:marBottom w:val="0"/>
      <w:divBdr>
        <w:top w:val="none" w:sz="0" w:space="0" w:color="auto"/>
        <w:left w:val="none" w:sz="0" w:space="0" w:color="auto"/>
        <w:bottom w:val="none" w:sz="0" w:space="0" w:color="auto"/>
        <w:right w:val="none" w:sz="0" w:space="0" w:color="auto"/>
      </w:divBdr>
    </w:div>
    <w:div w:id="99573750">
      <w:bodyDiv w:val="1"/>
      <w:marLeft w:val="0"/>
      <w:marRight w:val="0"/>
      <w:marTop w:val="0"/>
      <w:marBottom w:val="0"/>
      <w:divBdr>
        <w:top w:val="none" w:sz="0" w:space="0" w:color="auto"/>
        <w:left w:val="none" w:sz="0" w:space="0" w:color="auto"/>
        <w:bottom w:val="none" w:sz="0" w:space="0" w:color="auto"/>
        <w:right w:val="none" w:sz="0" w:space="0" w:color="auto"/>
      </w:divBdr>
    </w:div>
    <w:div w:id="99644718">
      <w:bodyDiv w:val="1"/>
      <w:marLeft w:val="0"/>
      <w:marRight w:val="0"/>
      <w:marTop w:val="0"/>
      <w:marBottom w:val="0"/>
      <w:divBdr>
        <w:top w:val="none" w:sz="0" w:space="0" w:color="auto"/>
        <w:left w:val="none" w:sz="0" w:space="0" w:color="auto"/>
        <w:bottom w:val="none" w:sz="0" w:space="0" w:color="auto"/>
        <w:right w:val="none" w:sz="0" w:space="0" w:color="auto"/>
      </w:divBdr>
    </w:div>
    <w:div w:id="99766921">
      <w:bodyDiv w:val="1"/>
      <w:marLeft w:val="0"/>
      <w:marRight w:val="0"/>
      <w:marTop w:val="0"/>
      <w:marBottom w:val="0"/>
      <w:divBdr>
        <w:top w:val="none" w:sz="0" w:space="0" w:color="auto"/>
        <w:left w:val="none" w:sz="0" w:space="0" w:color="auto"/>
        <w:bottom w:val="none" w:sz="0" w:space="0" w:color="auto"/>
        <w:right w:val="none" w:sz="0" w:space="0" w:color="auto"/>
      </w:divBdr>
    </w:div>
    <w:div w:id="99835685">
      <w:bodyDiv w:val="1"/>
      <w:marLeft w:val="0"/>
      <w:marRight w:val="0"/>
      <w:marTop w:val="0"/>
      <w:marBottom w:val="0"/>
      <w:divBdr>
        <w:top w:val="none" w:sz="0" w:space="0" w:color="auto"/>
        <w:left w:val="none" w:sz="0" w:space="0" w:color="auto"/>
        <w:bottom w:val="none" w:sz="0" w:space="0" w:color="auto"/>
        <w:right w:val="none" w:sz="0" w:space="0" w:color="auto"/>
      </w:divBdr>
    </w:div>
    <w:div w:id="99835999">
      <w:bodyDiv w:val="1"/>
      <w:marLeft w:val="0"/>
      <w:marRight w:val="0"/>
      <w:marTop w:val="0"/>
      <w:marBottom w:val="0"/>
      <w:divBdr>
        <w:top w:val="none" w:sz="0" w:space="0" w:color="auto"/>
        <w:left w:val="none" w:sz="0" w:space="0" w:color="auto"/>
        <w:bottom w:val="none" w:sz="0" w:space="0" w:color="auto"/>
        <w:right w:val="none" w:sz="0" w:space="0" w:color="auto"/>
      </w:divBdr>
    </w:div>
    <w:div w:id="99838986">
      <w:bodyDiv w:val="1"/>
      <w:marLeft w:val="0"/>
      <w:marRight w:val="0"/>
      <w:marTop w:val="0"/>
      <w:marBottom w:val="0"/>
      <w:divBdr>
        <w:top w:val="none" w:sz="0" w:space="0" w:color="auto"/>
        <w:left w:val="none" w:sz="0" w:space="0" w:color="auto"/>
        <w:bottom w:val="none" w:sz="0" w:space="0" w:color="auto"/>
        <w:right w:val="none" w:sz="0" w:space="0" w:color="auto"/>
      </w:divBdr>
    </w:div>
    <w:div w:id="99882462">
      <w:bodyDiv w:val="1"/>
      <w:marLeft w:val="0"/>
      <w:marRight w:val="0"/>
      <w:marTop w:val="0"/>
      <w:marBottom w:val="0"/>
      <w:divBdr>
        <w:top w:val="none" w:sz="0" w:space="0" w:color="auto"/>
        <w:left w:val="none" w:sz="0" w:space="0" w:color="auto"/>
        <w:bottom w:val="none" w:sz="0" w:space="0" w:color="auto"/>
        <w:right w:val="none" w:sz="0" w:space="0" w:color="auto"/>
      </w:divBdr>
    </w:div>
    <w:div w:id="99883018">
      <w:bodyDiv w:val="1"/>
      <w:marLeft w:val="0"/>
      <w:marRight w:val="0"/>
      <w:marTop w:val="0"/>
      <w:marBottom w:val="0"/>
      <w:divBdr>
        <w:top w:val="none" w:sz="0" w:space="0" w:color="auto"/>
        <w:left w:val="none" w:sz="0" w:space="0" w:color="auto"/>
        <w:bottom w:val="none" w:sz="0" w:space="0" w:color="auto"/>
        <w:right w:val="none" w:sz="0" w:space="0" w:color="auto"/>
      </w:divBdr>
    </w:div>
    <w:div w:id="99951955">
      <w:bodyDiv w:val="1"/>
      <w:marLeft w:val="0"/>
      <w:marRight w:val="0"/>
      <w:marTop w:val="0"/>
      <w:marBottom w:val="0"/>
      <w:divBdr>
        <w:top w:val="none" w:sz="0" w:space="0" w:color="auto"/>
        <w:left w:val="none" w:sz="0" w:space="0" w:color="auto"/>
        <w:bottom w:val="none" w:sz="0" w:space="0" w:color="auto"/>
        <w:right w:val="none" w:sz="0" w:space="0" w:color="auto"/>
      </w:divBdr>
    </w:div>
    <w:div w:id="100270443">
      <w:bodyDiv w:val="1"/>
      <w:marLeft w:val="0"/>
      <w:marRight w:val="0"/>
      <w:marTop w:val="0"/>
      <w:marBottom w:val="0"/>
      <w:divBdr>
        <w:top w:val="none" w:sz="0" w:space="0" w:color="auto"/>
        <w:left w:val="none" w:sz="0" w:space="0" w:color="auto"/>
        <w:bottom w:val="none" w:sz="0" w:space="0" w:color="auto"/>
        <w:right w:val="none" w:sz="0" w:space="0" w:color="auto"/>
      </w:divBdr>
    </w:div>
    <w:div w:id="100297986">
      <w:bodyDiv w:val="1"/>
      <w:marLeft w:val="0"/>
      <w:marRight w:val="0"/>
      <w:marTop w:val="0"/>
      <w:marBottom w:val="0"/>
      <w:divBdr>
        <w:top w:val="none" w:sz="0" w:space="0" w:color="auto"/>
        <w:left w:val="none" w:sz="0" w:space="0" w:color="auto"/>
        <w:bottom w:val="none" w:sz="0" w:space="0" w:color="auto"/>
        <w:right w:val="none" w:sz="0" w:space="0" w:color="auto"/>
      </w:divBdr>
    </w:div>
    <w:div w:id="100342890">
      <w:bodyDiv w:val="1"/>
      <w:marLeft w:val="0"/>
      <w:marRight w:val="0"/>
      <w:marTop w:val="0"/>
      <w:marBottom w:val="0"/>
      <w:divBdr>
        <w:top w:val="none" w:sz="0" w:space="0" w:color="auto"/>
        <w:left w:val="none" w:sz="0" w:space="0" w:color="auto"/>
        <w:bottom w:val="none" w:sz="0" w:space="0" w:color="auto"/>
        <w:right w:val="none" w:sz="0" w:space="0" w:color="auto"/>
      </w:divBdr>
    </w:div>
    <w:div w:id="100346358">
      <w:bodyDiv w:val="1"/>
      <w:marLeft w:val="0"/>
      <w:marRight w:val="0"/>
      <w:marTop w:val="0"/>
      <w:marBottom w:val="0"/>
      <w:divBdr>
        <w:top w:val="none" w:sz="0" w:space="0" w:color="auto"/>
        <w:left w:val="none" w:sz="0" w:space="0" w:color="auto"/>
        <w:bottom w:val="none" w:sz="0" w:space="0" w:color="auto"/>
        <w:right w:val="none" w:sz="0" w:space="0" w:color="auto"/>
      </w:divBdr>
    </w:div>
    <w:div w:id="100418162">
      <w:bodyDiv w:val="1"/>
      <w:marLeft w:val="0"/>
      <w:marRight w:val="0"/>
      <w:marTop w:val="0"/>
      <w:marBottom w:val="0"/>
      <w:divBdr>
        <w:top w:val="none" w:sz="0" w:space="0" w:color="auto"/>
        <w:left w:val="none" w:sz="0" w:space="0" w:color="auto"/>
        <w:bottom w:val="none" w:sz="0" w:space="0" w:color="auto"/>
        <w:right w:val="none" w:sz="0" w:space="0" w:color="auto"/>
      </w:divBdr>
    </w:div>
    <w:div w:id="100422731">
      <w:bodyDiv w:val="1"/>
      <w:marLeft w:val="0"/>
      <w:marRight w:val="0"/>
      <w:marTop w:val="0"/>
      <w:marBottom w:val="0"/>
      <w:divBdr>
        <w:top w:val="none" w:sz="0" w:space="0" w:color="auto"/>
        <w:left w:val="none" w:sz="0" w:space="0" w:color="auto"/>
        <w:bottom w:val="none" w:sz="0" w:space="0" w:color="auto"/>
        <w:right w:val="none" w:sz="0" w:space="0" w:color="auto"/>
      </w:divBdr>
    </w:div>
    <w:div w:id="100490435">
      <w:bodyDiv w:val="1"/>
      <w:marLeft w:val="0"/>
      <w:marRight w:val="0"/>
      <w:marTop w:val="0"/>
      <w:marBottom w:val="0"/>
      <w:divBdr>
        <w:top w:val="none" w:sz="0" w:space="0" w:color="auto"/>
        <w:left w:val="none" w:sz="0" w:space="0" w:color="auto"/>
        <w:bottom w:val="none" w:sz="0" w:space="0" w:color="auto"/>
        <w:right w:val="none" w:sz="0" w:space="0" w:color="auto"/>
      </w:divBdr>
    </w:div>
    <w:div w:id="100492861">
      <w:bodyDiv w:val="1"/>
      <w:marLeft w:val="0"/>
      <w:marRight w:val="0"/>
      <w:marTop w:val="0"/>
      <w:marBottom w:val="0"/>
      <w:divBdr>
        <w:top w:val="none" w:sz="0" w:space="0" w:color="auto"/>
        <w:left w:val="none" w:sz="0" w:space="0" w:color="auto"/>
        <w:bottom w:val="none" w:sz="0" w:space="0" w:color="auto"/>
        <w:right w:val="none" w:sz="0" w:space="0" w:color="auto"/>
      </w:divBdr>
    </w:div>
    <w:div w:id="100540198">
      <w:bodyDiv w:val="1"/>
      <w:marLeft w:val="0"/>
      <w:marRight w:val="0"/>
      <w:marTop w:val="0"/>
      <w:marBottom w:val="0"/>
      <w:divBdr>
        <w:top w:val="none" w:sz="0" w:space="0" w:color="auto"/>
        <w:left w:val="none" w:sz="0" w:space="0" w:color="auto"/>
        <w:bottom w:val="none" w:sz="0" w:space="0" w:color="auto"/>
        <w:right w:val="none" w:sz="0" w:space="0" w:color="auto"/>
      </w:divBdr>
    </w:div>
    <w:div w:id="100685837">
      <w:bodyDiv w:val="1"/>
      <w:marLeft w:val="0"/>
      <w:marRight w:val="0"/>
      <w:marTop w:val="0"/>
      <w:marBottom w:val="0"/>
      <w:divBdr>
        <w:top w:val="none" w:sz="0" w:space="0" w:color="auto"/>
        <w:left w:val="none" w:sz="0" w:space="0" w:color="auto"/>
        <w:bottom w:val="none" w:sz="0" w:space="0" w:color="auto"/>
        <w:right w:val="none" w:sz="0" w:space="0" w:color="auto"/>
      </w:divBdr>
    </w:div>
    <w:div w:id="100690039">
      <w:bodyDiv w:val="1"/>
      <w:marLeft w:val="0"/>
      <w:marRight w:val="0"/>
      <w:marTop w:val="0"/>
      <w:marBottom w:val="0"/>
      <w:divBdr>
        <w:top w:val="none" w:sz="0" w:space="0" w:color="auto"/>
        <w:left w:val="none" w:sz="0" w:space="0" w:color="auto"/>
        <w:bottom w:val="none" w:sz="0" w:space="0" w:color="auto"/>
        <w:right w:val="none" w:sz="0" w:space="0" w:color="auto"/>
      </w:divBdr>
    </w:div>
    <w:div w:id="100729304">
      <w:bodyDiv w:val="1"/>
      <w:marLeft w:val="0"/>
      <w:marRight w:val="0"/>
      <w:marTop w:val="0"/>
      <w:marBottom w:val="0"/>
      <w:divBdr>
        <w:top w:val="none" w:sz="0" w:space="0" w:color="auto"/>
        <w:left w:val="none" w:sz="0" w:space="0" w:color="auto"/>
        <w:bottom w:val="none" w:sz="0" w:space="0" w:color="auto"/>
        <w:right w:val="none" w:sz="0" w:space="0" w:color="auto"/>
      </w:divBdr>
    </w:div>
    <w:div w:id="100734079">
      <w:bodyDiv w:val="1"/>
      <w:marLeft w:val="0"/>
      <w:marRight w:val="0"/>
      <w:marTop w:val="0"/>
      <w:marBottom w:val="0"/>
      <w:divBdr>
        <w:top w:val="none" w:sz="0" w:space="0" w:color="auto"/>
        <w:left w:val="none" w:sz="0" w:space="0" w:color="auto"/>
        <w:bottom w:val="none" w:sz="0" w:space="0" w:color="auto"/>
        <w:right w:val="none" w:sz="0" w:space="0" w:color="auto"/>
      </w:divBdr>
    </w:div>
    <w:div w:id="100759223">
      <w:bodyDiv w:val="1"/>
      <w:marLeft w:val="0"/>
      <w:marRight w:val="0"/>
      <w:marTop w:val="0"/>
      <w:marBottom w:val="0"/>
      <w:divBdr>
        <w:top w:val="none" w:sz="0" w:space="0" w:color="auto"/>
        <w:left w:val="none" w:sz="0" w:space="0" w:color="auto"/>
        <w:bottom w:val="none" w:sz="0" w:space="0" w:color="auto"/>
        <w:right w:val="none" w:sz="0" w:space="0" w:color="auto"/>
      </w:divBdr>
    </w:div>
    <w:div w:id="100761286">
      <w:bodyDiv w:val="1"/>
      <w:marLeft w:val="0"/>
      <w:marRight w:val="0"/>
      <w:marTop w:val="0"/>
      <w:marBottom w:val="0"/>
      <w:divBdr>
        <w:top w:val="none" w:sz="0" w:space="0" w:color="auto"/>
        <w:left w:val="none" w:sz="0" w:space="0" w:color="auto"/>
        <w:bottom w:val="none" w:sz="0" w:space="0" w:color="auto"/>
        <w:right w:val="none" w:sz="0" w:space="0" w:color="auto"/>
      </w:divBdr>
    </w:div>
    <w:div w:id="100807946">
      <w:bodyDiv w:val="1"/>
      <w:marLeft w:val="0"/>
      <w:marRight w:val="0"/>
      <w:marTop w:val="0"/>
      <w:marBottom w:val="0"/>
      <w:divBdr>
        <w:top w:val="none" w:sz="0" w:space="0" w:color="auto"/>
        <w:left w:val="none" w:sz="0" w:space="0" w:color="auto"/>
        <w:bottom w:val="none" w:sz="0" w:space="0" w:color="auto"/>
        <w:right w:val="none" w:sz="0" w:space="0" w:color="auto"/>
      </w:divBdr>
    </w:div>
    <w:div w:id="100877811">
      <w:bodyDiv w:val="1"/>
      <w:marLeft w:val="0"/>
      <w:marRight w:val="0"/>
      <w:marTop w:val="0"/>
      <w:marBottom w:val="0"/>
      <w:divBdr>
        <w:top w:val="none" w:sz="0" w:space="0" w:color="auto"/>
        <w:left w:val="none" w:sz="0" w:space="0" w:color="auto"/>
        <w:bottom w:val="none" w:sz="0" w:space="0" w:color="auto"/>
        <w:right w:val="none" w:sz="0" w:space="0" w:color="auto"/>
      </w:divBdr>
    </w:div>
    <w:div w:id="100926240">
      <w:bodyDiv w:val="1"/>
      <w:marLeft w:val="0"/>
      <w:marRight w:val="0"/>
      <w:marTop w:val="0"/>
      <w:marBottom w:val="0"/>
      <w:divBdr>
        <w:top w:val="none" w:sz="0" w:space="0" w:color="auto"/>
        <w:left w:val="none" w:sz="0" w:space="0" w:color="auto"/>
        <w:bottom w:val="none" w:sz="0" w:space="0" w:color="auto"/>
        <w:right w:val="none" w:sz="0" w:space="0" w:color="auto"/>
      </w:divBdr>
    </w:div>
    <w:div w:id="100954264">
      <w:bodyDiv w:val="1"/>
      <w:marLeft w:val="0"/>
      <w:marRight w:val="0"/>
      <w:marTop w:val="0"/>
      <w:marBottom w:val="0"/>
      <w:divBdr>
        <w:top w:val="none" w:sz="0" w:space="0" w:color="auto"/>
        <w:left w:val="none" w:sz="0" w:space="0" w:color="auto"/>
        <w:bottom w:val="none" w:sz="0" w:space="0" w:color="auto"/>
        <w:right w:val="none" w:sz="0" w:space="0" w:color="auto"/>
      </w:divBdr>
    </w:div>
    <w:div w:id="100956313">
      <w:bodyDiv w:val="1"/>
      <w:marLeft w:val="0"/>
      <w:marRight w:val="0"/>
      <w:marTop w:val="0"/>
      <w:marBottom w:val="0"/>
      <w:divBdr>
        <w:top w:val="none" w:sz="0" w:space="0" w:color="auto"/>
        <w:left w:val="none" w:sz="0" w:space="0" w:color="auto"/>
        <w:bottom w:val="none" w:sz="0" w:space="0" w:color="auto"/>
        <w:right w:val="none" w:sz="0" w:space="0" w:color="auto"/>
      </w:divBdr>
    </w:div>
    <w:div w:id="100997054">
      <w:bodyDiv w:val="1"/>
      <w:marLeft w:val="0"/>
      <w:marRight w:val="0"/>
      <w:marTop w:val="0"/>
      <w:marBottom w:val="0"/>
      <w:divBdr>
        <w:top w:val="none" w:sz="0" w:space="0" w:color="auto"/>
        <w:left w:val="none" w:sz="0" w:space="0" w:color="auto"/>
        <w:bottom w:val="none" w:sz="0" w:space="0" w:color="auto"/>
        <w:right w:val="none" w:sz="0" w:space="0" w:color="auto"/>
      </w:divBdr>
    </w:div>
    <w:div w:id="101072494">
      <w:bodyDiv w:val="1"/>
      <w:marLeft w:val="0"/>
      <w:marRight w:val="0"/>
      <w:marTop w:val="0"/>
      <w:marBottom w:val="0"/>
      <w:divBdr>
        <w:top w:val="none" w:sz="0" w:space="0" w:color="auto"/>
        <w:left w:val="none" w:sz="0" w:space="0" w:color="auto"/>
        <w:bottom w:val="none" w:sz="0" w:space="0" w:color="auto"/>
        <w:right w:val="none" w:sz="0" w:space="0" w:color="auto"/>
      </w:divBdr>
    </w:div>
    <w:div w:id="101076177">
      <w:bodyDiv w:val="1"/>
      <w:marLeft w:val="0"/>
      <w:marRight w:val="0"/>
      <w:marTop w:val="0"/>
      <w:marBottom w:val="0"/>
      <w:divBdr>
        <w:top w:val="none" w:sz="0" w:space="0" w:color="auto"/>
        <w:left w:val="none" w:sz="0" w:space="0" w:color="auto"/>
        <w:bottom w:val="none" w:sz="0" w:space="0" w:color="auto"/>
        <w:right w:val="none" w:sz="0" w:space="0" w:color="auto"/>
      </w:divBdr>
    </w:div>
    <w:div w:id="101078710">
      <w:bodyDiv w:val="1"/>
      <w:marLeft w:val="0"/>
      <w:marRight w:val="0"/>
      <w:marTop w:val="0"/>
      <w:marBottom w:val="0"/>
      <w:divBdr>
        <w:top w:val="none" w:sz="0" w:space="0" w:color="auto"/>
        <w:left w:val="none" w:sz="0" w:space="0" w:color="auto"/>
        <w:bottom w:val="none" w:sz="0" w:space="0" w:color="auto"/>
        <w:right w:val="none" w:sz="0" w:space="0" w:color="auto"/>
      </w:divBdr>
    </w:div>
    <w:div w:id="101342481">
      <w:bodyDiv w:val="1"/>
      <w:marLeft w:val="0"/>
      <w:marRight w:val="0"/>
      <w:marTop w:val="0"/>
      <w:marBottom w:val="0"/>
      <w:divBdr>
        <w:top w:val="none" w:sz="0" w:space="0" w:color="auto"/>
        <w:left w:val="none" w:sz="0" w:space="0" w:color="auto"/>
        <w:bottom w:val="none" w:sz="0" w:space="0" w:color="auto"/>
        <w:right w:val="none" w:sz="0" w:space="0" w:color="auto"/>
      </w:divBdr>
    </w:div>
    <w:div w:id="101345589">
      <w:bodyDiv w:val="1"/>
      <w:marLeft w:val="0"/>
      <w:marRight w:val="0"/>
      <w:marTop w:val="0"/>
      <w:marBottom w:val="0"/>
      <w:divBdr>
        <w:top w:val="none" w:sz="0" w:space="0" w:color="auto"/>
        <w:left w:val="none" w:sz="0" w:space="0" w:color="auto"/>
        <w:bottom w:val="none" w:sz="0" w:space="0" w:color="auto"/>
        <w:right w:val="none" w:sz="0" w:space="0" w:color="auto"/>
      </w:divBdr>
    </w:div>
    <w:div w:id="101457043">
      <w:bodyDiv w:val="1"/>
      <w:marLeft w:val="0"/>
      <w:marRight w:val="0"/>
      <w:marTop w:val="0"/>
      <w:marBottom w:val="0"/>
      <w:divBdr>
        <w:top w:val="none" w:sz="0" w:space="0" w:color="auto"/>
        <w:left w:val="none" w:sz="0" w:space="0" w:color="auto"/>
        <w:bottom w:val="none" w:sz="0" w:space="0" w:color="auto"/>
        <w:right w:val="none" w:sz="0" w:space="0" w:color="auto"/>
      </w:divBdr>
    </w:div>
    <w:div w:id="101458167">
      <w:bodyDiv w:val="1"/>
      <w:marLeft w:val="0"/>
      <w:marRight w:val="0"/>
      <w:marTop w:val="0"/>
      <w:marBottom w:val="0"/>
      <w:divBdr>
        <w:top w:val="none" w:sz="0" w:space="0" w:color="auto"/>
        <w:left w:val="none" w:sz="0" w:space="0" w:color="auto"/>
        <w:bottom w:val="none" w:sz="0" w:space="0" w:color="auto"/>
        <w:right w:val="none" w:sz="0" w:space="0" w:color="auto"/>
      </w:divBdr>
    </w:div>
    <w:div w:id="101539343">
      <w:bodyDiv w:val="1"/>
      <w:marLeft w:val="0"/>
      <w:marRight w:val="0"/>
      <w:marTop w:val="0"/>
      <w:marBottom w:val="0"/>
      <w:divBdr>
        <w:top w:val="none" w:sz="0" w:space="0" w:color="auto"/>
        <w:left w:val="none" w:sz="0" w:space="0" w:color="auto"/>
        <w:bottom w:val="none" w:sz="0" w:space="0" w:color="auto"/>
        <w:right w:val="none" w:sz="0" w:space="0" w:color="auto"/>
      </w:divBdr>
    </w:div>
    <w:div w:id="101581374">
      <w:bodyDiv w:val="1"/>
      <w:marLeft w:val="0"/>
      <w:marRight w:val="0"/>
      <w:marTop w:val="0"/>
      <w:marBottom w:val="0"/>
      <w:divBdr>
        <w:top w:val="none" w:sz="0" w:space="0" w:color="auto"/>
        <w:left w:val="none" w:sz="0" w:space="0" w:color="auto"/>
        <w:bottom w:val="none" w:sz="0" w:space="0" w:color="auto"/>
        <w:right w:val="none" w:sz="0" w:space="0" w:color="auto"/>
      </w:divBdr>
    </w:div>
    <w:div w:id="101581857">
      <w:bodyDiv w:val="1"/>
      <w:marLeft w:val="0"/>
      <w:marRight w:val="0"/>
      <w:marTop w:val="0"/>
      <w:marBottom w:val="0"/>
      <w:divBdr>
        <w:top w:val="none" w:sz="0" w:space="0" w:color="auto"/>
        <w:left w:val="none" w:sz="0" w:space="0" w:color="auto"/>
        <w:bottom w:val="none" w:sz="0" w:space="0" w:color="auto"/>
        <w:right w:val="none" w:sz="0" w:space="0" w:color="auto"/>
      </w:divBdr>
    </w:div>
    <w:div w:id="101658435">
      <w:bodyDiv w:val="1"/>
      <w:marLeft w:val="0"/>
      <w:marRight w:val="0"/>
      <w:marTop w:val="0"/>
      <w:marBottom w:val="0"/>
      <w:divBdr>
        <w:top w:val="none" w:sz="0" w:space="0" w:color="auto"/>
        <w:left w:val="none" w:sz="0" w:space="0" w:color="auto"/>
        <w:bottom w:val="none" w:sz="0" w:space="0" w:color="auto"/>
        <w:right w:val="none" w:sz="0" w:space="0" w:color="auto"/>
      </w:divBdr>
    </w:div>
    <w:div w:id="101724988">
      <w:bodyDiv w:val="1"/>
      <w:marLeft w:val="0"/>
      <w:marRight w:val="0"/>
      <w:marTop w:val="0"/>
      <w:marBottom w:val="0"/>
      <w:divBdr>
        <w:top w:val="none" w:sz="0" w:space="0" w:color="auto"/>
        <w:left w:val="none" w:sz="0" w:space="0" w:color="auto"/>
        <w:bottom w:val="none" w:sz="0" w:space="0" w:color="auto"/>
        <w:right w:val="none" w:sz="0" w:space="0" w:color="auto"/>
      </w:divBdr>
    </w:div>
    <w:div w:id="101729388">
      <w:bodyDiv w:val="1"/>
      <w:marLeft w:val="0"/>
      <w:marRight w:val="0"/>
      <w:marTop w:val="0"/>
      <w:marBottom w:val="0"/>
      <w:divBdr>
        <w:top w:val="none" w:sz="0" w:space="0" w:color="auto"/>
        <w:left w:val="none" w:sz="0" w:space="0" w:color="auto"/>
        <w:bottom w:val="none" w:sz="0" w:space="0" w:color="auto"/>
        <w:right w:val="none" w:sz="0" w:space="0" w:color="auto"/>
      </w:divBdr>
    </w:div>
    <w:div w:id="101850774">
      <w:bodyDiv w:val="1"/>
      <w:marLeft w:val="0"/>
      <w:marRight w:val="0"/>
      <w:marTop w:val="0"/>
      <w:marBottom w:val="0"/>
      <w:divBdr>
        <w:top w:val="none" w:sz="0" w:space="0" w:color="auto"/>
        <w:left w:val="none" w:sz="0" w:space="0" w:color="auto"/>
        <w:bottom w:val="none" w:sz="0" w:space="0" w:color="auto"/>
        <w:right w:val="none" w:sz="0" w:space="0" w:color="auto"/>
      </w:divBdr>
    </w:div>
    <w:div w:id="101920120">
      <w:bodyDiv w:val="1"/>
      <w:marLeft w:val="0"/>
      <w:marRight w:val="0"/>
      <w:marTop w:val="0"/>
      <w:marBottom w:val="0"/>
      <w:divBdr>
        <w:top w:val="none" w:sz="0" w:space="0" w:color="auto"/>
        <w:left w:val="none" w:sz="0" w:space="0" w:color="auto"/>
        <w:bottom w:val="none" w:sz="0" w:space="0" w:color="auto"/>
        <w:right w:val="none" w:sz="0" w:space="0" w:color="auto"/>
      </w:divBdr>
    </w:div>
    <w:div w:id="102069590">
      <w:bodyDiv w:val="1"/>
      <w:marLeft w:val="0"/>
      <w:marRight w:val="0"/>
      <w:marTop w:val="0"/>
      <w:marBottom w:val="0"/>
      <w:divBdr>
        <w:top w:val="none" w:sz="0" w:space="0" w:color="auto"/>
        <w:left w:val="none" w:sz="0" w:space="0" w:color="auto"/>
        <w:bottom w:val="none" w:sz="0" w:space="0" w:color="auto"/>
        <w:right w:val="none" w:sz="0" w:space="0" w:color="auto"/>
      </w:divBdr>
    </w:div>
    <w:div w:id="102120748">
      <w:bodyDiv w:val="1"/>
      <w:marLeft w:val="0"/>
      <w:marRight w:val="0"/>
      <w:marTop w:val="0"/>
      <w:marBottom w:val="0"/>
      <w:divBdr>
        <w:top w:val="none" w:sz="0" w:space="0" w:color="auto"/>
        <w:left w:val="none" w:sz="0" w:space="0" w:color="auto"/>
        <w:bottom w:val="none" w:sz="0" w:space="0" w:color="auto"/>
        <w:right w:val="none" w:sz="0" w:space="0" w:color="auto"/>
      </w:divBdr>
    </w:div>
    <w:div w:id="102304600">
      <w:bodyDiv w:val="1"/>
      <w:marLeft w:val="0"/>
      <w:marRight w:val="0"/>
      <w:marTop w:val="0"/>
      <w:marBottom w:val="0"/>
      <w:divBdr>
        <w:top w:val="none" w:sz="0" w:space="0" w:color="auto"/>
        <w:left w:val="none" w:sz="0" w:space="0" w:color="auto"/>
        <w:bottom w:val="none" w:sz="0" w:space="0" w:color="auto"/>
        <w:right w:val="none" w:sz="0" w:space="0" w:color="auto"/>
      </w:divBdr>
    </w:div>
    <w:div w:id="102313972">
      <w:bodyDiv w:val="1"/>
      <w:marLeft w:val="0"/>
      <w:marRight w:val="0"/>
      <w:marTop w:val="0"/>
      <w:marBottom w:val="0"/>
      <w:divBdr>
        <w:top w:val="none" w:sz="0" w:space="0" w:color="auto"/>
        <w:left w:val="none" w:sz="0" w:space="0" w:color="auto"/>
        <w:bottom w:val="none" w:sz="0" w:space="0" w:color="auto"/>
        <w:right w:val="none" w:sz="0" w:space="0" w:color="auto"/>
      </w:divBdr>
    </w:div>
    <w:div w:id="102384199">
      <w:bodyDiv w:val="1"/>
      <w:marLeft w:val="0"/>
      <w:marRight w:val="0"/>
      <w:marTop w:val="0"/>
      <w:marBottom w:val="0"/>
      <w:divBdr>
        <w:top w:val="none" w:sz="0" w:space="0" w:color="auto"/>
        <w:left w:val="none" w:sz="0" w:space="0" w:color="auto"/>
        <w:bottom w:val="none" w:sz="0" w:space="0" w:color="auto"/>
        <w:right w:val="none" w:sz="0" w:space="0" w:color="auto"/>
      </w:divBdr>
    </w:div>
    <w:div w:id="102384208">
      <w:bodyDiv w:val="1"/>
      <w:marLeft w:val="0"/>
      <w:marRight w:val="0"/>
      <w:marTop w:val="0"/>
      <w:marBottom w:val="0"/>
      <w:divBdr>
        <w:top w:val="none" w:sz="0" w:space="0" w:color="auto"/>
        <w:left w:val="none" w:sz="0" w:space="0" w:color="auto"/>
        <w:bottom w:val="none" w:sz="0" w:space="0" w:color="auto"/>
        <w:right w:val="none" w:sz="0" w:space="0" w:color="auto"/>
      </w:divBdr>
    </w:div>
    <w:div w:id="102389350">
      <w:bodyDiv w:val="1"/>
      <w:marLeft w:val="0"/>
      <w:marRight w:val="0"/>
      <w:marTop w:val="0"/>
      <w:marBottom w:val="0"/>
      <w:divBdr>
        <w:top w:val="none" w:sz="0" w:space="0" w:color="auto"/>
        <w:left w:val="none" w:sz="0" w:space="0" w:color="auto"/>
        <w:bottom w:val="none" w:sz="0" w:space="0" w:color="auto"/>
        <w:right w:val="none" w:sz="0" w:space="0" w:color="auto"/>
      </w:divBdr>
    </w:div>
    <w:div w:id="102460268">
      <w:bodyDiv w:val="1"/>
      <w:marLeft w:val="0"/>
      <w:marRight w:val="0"/>
      <w:marTop w:val="0"/>
      <w:marBottom w:val="0"/>
      <w:divBdr>
        <w:top w:val="none" w:sz="0" w:space="0" w:color="auto"/>
        <w:left w:val="none" w:sz="0" w:space="0" w:color="auto"/>
        <w:bottom w:val="none" w:sz="0" w:space="0" w:color="auto"/>
        <w:right w:val="none" w:sz="0" w:space="0" w:color="auto"/>
      </w:divBdr>
    </w:div>
    <w:div w:id="102461765">
      <w:bodyDiv w:val="1"/>
      <w:marLeft w:val="0"/>
      <w:marRight w:val="0"/>
      <w:marTop w:val="0"/>
      <w:marBottom w:val="0"/>
      <w:divBdr>
        <w:top w:val="none" w:sz="0" w:space="0" w:color="auto"/>
        <w:left w:val="none" w:sz="0" w:space="0" w:color="auto"/>
        <w:bottom w:val="none" w:sz="0" w:space="0" w:color="auto"/>
        <w:right w:val="none" w:sz="0" w:space="0" w:color="auto"/>
      </w:divBdr>
    </w:div>
    <w:div w:id="102579160">
      <w:bodyDiv w:val="1"/>
      <w:marLeft w:val="0"/>
      <w:marRight w:val="0"/>
      <w:marTop w:val="0"/>
      <w:marBottom w:val="0"/>
      <w:divBdr>
        <w:top w:val="none" w:sz="0" w:space="0" w:color="auto"/>
        <w:left w:val="none" w:sz="0" w:space="0" w:color="auto"/>
        <w:bottom w:val="none" w:sz="0" w:space="0" w:color="auto"/>
        <w:right w:val="none" w:sz="0" w:space="0" w:color="auto"/>
      </w:divBdr>
    </w:div>
    <w:div w:id="102579255">
      <w:bodyDiv w:val="1"/>
      <w:marLeft w:val="0"/>
      <w:marRight w:val="0"/>
      <w:marTop w:val="0"/>
      <w:marBottom w:val="0"/>
      <w:divBdr>
        <w:top w:val="none" w:sz="0" w:space="0" w:color="auto"/>
        <w:left w:val="none" w:sz="0" w:space="0" w:color="auto"/>
        <w:bottom w:val="none" w:sz="0" w:space="0" w:color="auto"/>
        <w:right w:val="none" w:sz="0" w:space="0" w:color="auto"/>
      </w:divBdr>
    </w:div>
    <w:div w:id="102648474">
      <w:bodyDiv w:val="1"/>
      <w:marLeft w:val="0"/>
      <w:marRight w:val="0"/>
      <w:marTop w:val="0"/>
      <w:marBottom w:val="0"/>
      <w:divBdr>
        <w:top w:val="none" w:sz="0" w:space="0" w:color="auto"/>
        <w:left w:val="none" w:sz="0" w:space="0" w:color="auto"/>
        <w:bottom w:val="none" w:sz="0" w:space="0" w:color="auto"/>
        <w:right w:val="none" w:sz="0" w:space="0" w:color="auto"/>
      </w:divBdr>
    </w:div>
    <w:div w:id="102700389">
      <w:bodyDiv w:val="1"/>
      <w:marLeft w:val="0"/>
      <w:marRight w:val="0"/>
      <w:marTop w:val="0"/>
      <w:marBottom w:val="0"/>
      <w:divBdr>
        <w:top w:val="none" w:sz="0" w:space="0" w:color="auto"/>
        <w:left w:val="none" w:sz="0" w:space="0" w:color="auto"/>
        <w:bottom w:val="none" w:sz="0" w:space="0" w:color="auto"/>
        <w:right w:val="none" w:sz="0" w:space="0" w:color="auto"/>
      </w:divBdr>
    </w:div>
    <w:div w:id="102923186">
      <w:bodyDiv w:val="1"/>
      <w:marLeft w:val="0"/>
      <w:marRight w:val="0"/>
      <w:marTop w:val="0"/>
      <w:marBottom w:val="0"/>
      <w:divBdr>
        <w:top w:val="none" w:sz="0" w:space="0" w:color="auto"/>
        <w:left w:val="none" w:sz="0" w:space="0" w:color="auto"/>
        <w:bottom w:val="none" w:sz="0" w:space="0" w:color="auto"/>
        <w:right w:val="none" w:sz="0" w:space="0" w:color="auto"/>
      </w:divBdr>
    </w:div>
    <w:div w:id="102962528">
      <w:bodyDiv w:val="1"/>
      <w:marLeft w:val="0"/>
      <w:marRight w:val="0"/>
      <w:marTop w:val="0"/>
      <w:marBottom w:val="0"/>
      <w:divBdr>
        <w:top w:val="none" w:sz="0" w:space="0" w:color="auto"/>
        <w:left w:val="none" w:sz="0" w:space="0" w:color="auto"/>
        <w:bottom w:val="none" w:sz="0" w:space="0" w:color="auto"/>
        <w:right w:val="none" w:sz="0" w:space="0" w:color="auto"/>
      </w:divBdr>
    </w:div>
    <w:div w:id="103037627">
      <w:bodyDiv w:val="1"/>
      <w:marLeft w:val="0"/>
      <w:marRight w:val="0"/>
      <w:marTop w:val="0"/>
      <w:marBottom w:val="0"/>
      <w:divBdr>
        <w:top w:val="none" w:sz="0" w:space="0" w:color="auto"/>
        <w:left w:val="none" w:sz="0" w:space="0" w:color="auto"/>
        <w:bottom w:val="none" w:sz="0" w:space="0" w:color="auto"/>
        <w:right w:val="none" w:sz="0" w:space="0" w:color="auto"/>
      </w:divBdr>
    </w:div>
    <w:div w:id="103112692">
      <w:bodyDiv w:val="1"/>
      <w:marLeft w:val="0"/>
      <w:marRight w:val="0"/>
      <w:marTop w:val="0"/>
      <w:marBottom w:val="0"/>
      <w:divBdr>
        <w:top w:val="none" w:sz="0" w:space="0" w:color="auto"/>
        <w:left w:val="none" w:sz="0" w:space="0" w:color="auto"/>
        <w:bottom w:val="none" w:sz="0" w:space="0" w:color="auto"/>
        <w:right w:val="none" w:sz="0" w:space="0" w:color="auto"/>
      </w:divBdr>
    </w:div>
    <w:div w:id="103114792">
      <w:bodyDiv w:val="1"/>
      <w:marLeft w:val="0"/>
      <w:marRight w:val="0"/>
      <w:marTop w:val="0"/>
      <w:marBottom w:val="0"/>
      <w:divBdr>
        <w:top w:val="none" w:sz="0" w:space="0" w:color="auto"/>
        <w:left w:val="none" w:sz="0" w:space="0" w:color="auto"/>
        <w:bottom w:val="none" w:sz="0" w:space="0" w:color="auto"/>
        <w:right w:val="none" w:sz="0" w:space="0" w:color="auto"/>
      </w:divBdr>
    </w:div>
    <w:div w:id="103237761">
      <w:bodyDiv w:val="1"/>
      <w:marLeft w:val="0"/>
      <w:marRight w:val="0"/>
      <w:marTop w:val="0"/>
      <w:marBottom w:val="0"/>
      <w:divBdr>
        <w:top w:val="none" w:sz="0" w:space="0" w:color="auto"/>
        <w:left w:val="none" w:sz="0" w:space="0" w:color="auto"/>
        <w:bottom w:val="none" w:sz="0" w:space="0" w:color="auto"/>
        <w:right w:val="none" w:sz="0" w:space="0" w:color="auto"/>
      </w:divBdr>
    </w:div>
    <w:div w:id="103308135">
      <w:bodyDiv w:val="1"/>
      <w:marLeft w:val="0"/>
      <w:marRight w:val="0"/>
      <w:marTop w:val="0"/>
      <w:marBottom w:val="0"/>
      <w:divBdr>
        <w:top w:val="none" w:sz="0" w:space="0" w:color="auto"/>
        <w:left w:val="none" w:sz="0" w:space="0" w:color="auto"/>
        <w:bottom w:val="none" w:sz="0" w:space="0" w:color="auto"/>
        <w:right w:val="none" w:sz="0" w:space="0" w:color="auto"/>
      </w:divBdr>
    </w:div>
    <w:div w:id="103382829">
      <w:bodyDiv w:val="1"/>
      <w:marLeft w:val="0"/>
      <w:marRight w:val="0"/>
      <w:marTop w:val="0"/>
      <w:marBottom w:val="0"/>
      <w:divBdr>
        <w:top w:val="none" w:sz="0" w:space="0" w:color="auto"/>
        <w:left w:val="none" w:sz="0" w:space="0" w:color="auto"/>
        <w:bottom w:val="none" w:sz="0" w:space="0" w:color="auto"/>
        <w:right w:val="none" w:sz="0" w:space="0" w:color="auto"/>
      </w:divBdr>
    </w:div>
    <w:div w:id="103421814">
      <w:bodyDiv w:val="1"/>
      <w:marLeft w:val="0"/>
      <w:marRight w:val="0"/>
      <w:marTop w:val="0"/>
      <w:marBottom w:val="0"/>
      <w:divBdr>
        <w:top w:val="none" w:sz="0" w:space="0" w:color="auto"/>
        <w:left w:val="none" w:sz="0" w:space="0" w:color="auto"/>
        <w:bottom w:val="none" w:sz="0" w:space="0" w:color="auto"/>
        <w:right w:val="none" w:sz="0" w:space="0" w:color="auto"/>
      </w:divBdr>
    </w:div>
    <w:div w:id="103427384">
      <w:bodyDiv w:val="1"/>
      <w:marLeft w:val="0"/>
      <w:marRight w:val="0"/>
      <w:marTop w:val="0"/>
      <w:marBottom w:val="0"/>
      <w:divBdr>
        <w:top w:val="none" w:sz="0" w:space="0" w:color="auto"/>
        <w:left w:val="none" w:sz="0" w:space="0" w:color="auto"/>
        <w:bottom w:val="none" w:sz="0" w:space="0" w:color="auto"/>
        <w:right w:val="none" w:sz="0" w:space="0" w:color="auto"/>
      </w:divBdr>
    </w:div>
    <w:div w:id="103427576">
      <w:bodyDiv w:val="1"/>
      <w:marLeft w:val="0"/>
      <w:marRight w:val="0"/>
      <w:marTop w:val="0"/>
      <w:marBottom w:val="0"/>
      <w:divBdr>
        <w:top w:val="none" w:sz="0" w:space="0" w:color="auto"/>
        <w:left w:val="none" w:sz="0" w:space="0" w:color="auto"/>
        <w:bottom w:val="none" w:sz="0" w:space="0" w:color="auto"/>
        <w:right w:val="none" w:sz="0" w:space="0" w:color="auto"/>
      </w:divBdr>
    </w:div>
    <w:div w:id="103427684">
      <w:bodyDiv w:val="1"/>
      <w:marLeft w:val="0"/>
      <w:marRight w:val="0"/>
      <w:marTop w:val="0"/>
      <w:marBottom w:val="0"/>
      <w:divBdr>
        <w:top w:val="none" w:sz="0" w:space="0" w:color="auto"/>
        <w:left w:val="none" w:sz="0" w:space="0" w:color="auto"/>
        <w:bottom w:val="none" w:sz="0" w:space="0" w:color="auto"/>
        <w:right w:val="none" w:sz="0" w:space="0" w:color="auto"/>
      </w:divBdr>
    </w:div>
    <w:div w:id="103546938">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3698372">
      <w:bodyDiv w:val="1"/>
      <w:marLeft w:val="0"/>
      <w:marRight w:val="0"/>
      <w:marTop w:val="0"/>
      <w:marBottom w:val="0"/>
      <w:divBdr>
        <w:top w:val="none" w:sz="0" w:space="0" w:color="auto"/>
        <w:left w:val="none" w:sz="0" w:space="0" w:color="auto"/>
        <w:bottom w:val="none" w:sz="0" w:space="0" w:color="auto"/>
        <w:right w:val="none" w:sz="0" w:space="0" w:color="auto"/>
      </w:divBdr>
    </w:div>
    <w:div w:id="103698982">
      <w:bodyDiv w:val="1"/>
      <w:marLeft w:val="0"/>
      <w:marRight w:val="0"/>
      <w:marTop w:val="0"/>
      <w:marBottom w:val="0"/>
      <w:divBdr>
        <w:top w:val="none" w:sz="0" w:space="0" w:color="auto"/>
        <w:left w:val="none" w:sz="0" w:space="0" w:color="auto"/>
        <w:bottom w:val="none" w:sz="0" w:space="0" w:color="auto"/>
        <w:right w:val="none" w:sz="0" w:space="0" w:color="auto"/>
      </w:divBdr>
    </w:div>
    <w:div w:id="103770664">
      <w:bodyDiv w:val="1"/>
      <w:marLeft w:val="0"/>
      <w:marRight w:val="0"/>
      <w:marTop w:val="0"/>
      <w:marBottom w:val="0"/>
      <w:divBdr>
        <w:top w:val="none" w:sz="0" w:space="0" w:color="auto"/>
        <w:left w:val="none" w:sz="0" w:space="0" w:color="auto"/>
        <w:bottom w:val="none" w:sz="0" w:space="0" w:color="auto"/>
        <w:right w:val="none" w:sz="0" w:space="0" w:color="auto"/>
      </w:divBdr>
    </w:div>
    <w:div w:id="103773051">
      <w:bodyDiv w:val="1"/>
      <w:marLeft w:val="0"/>
      <w:marRight w:val="0"/>
      <w:marTop w:val="0"/>
      <w:marBottom w:val="0"/>
      <w:divBdr>
        <w:top w:val="none" w:sz="0" w:space="0" w:color="auto"/>
        <w:left w:val="none" w:sz="0" w:space="0" w:color="auto"/>
        <w:bottom w:val="none" w:sz="0" w:space="0" w:color="auto"/>
        <w:right w:val="none" w:sz="0" w:space="0" w:color="auto"/>
      </w:divBdr>
    </w:div>
    <w:div w:id="103774156">
      <w:bodyDiv w:val="1"/>
      <w:marLeft w:val="0"/>
      <w:marRight w:val="0"/>
      <w:marTop w:val="0"/>
      <w:marBottom w:val="0"/>
      <w:divBdr>
        <w:top w:val="none" w:sz="0" w:space="0" w:color="auto"/>
        <w:left w:val="none" w:sz="0" w:space="0" w:color="auto"/>
        <w:bottom w:val="none" w:sz="0" w:space="0" w:color="auto"/>
        <w:right w:val="none" w:sz="0" w:space="0" w:color="auto"/>
      </w:divBdr>
    </w:div>
    <w:div w:id="103811144">
      <w:bodyDiv w:val="1"/>
      <w:marLeft w:val="0"/>
      <w:marRight w:val="0"/>
      <w:marTop w:val="0"/>
      <w:marBottom w:val="0"/>
      <w:divBdr>
        <w:top w:val="none" w:sz="0" w:space="0" w:color="auto"/>
        <w:left w:val="none" w:sz="0" w:space="0" w:color="auto"/>
        <w:bottom w:val="none" w:sz="0" w:space="0" w:color="auto"/>
        <w:right w:val="none" w:sz="0" w:space="0" w:color="auto"/>
      </w:divBdr>
    </w:div>
    <w:div w:id="103817771">
      <w:bodyDiv w:val="1"/>
      <w:marLeft w:val="0"/>
      <w:marRight w:val="0"/>
      <w:marTop w:val="0"/>
      <w:marBottom w:val="0"/>
      <w:divBdr>
        <w:top w:val="none" w:sz="0" w:space="0" w:color="auto"/>
        <w:left w:val="none" w:sz="0" w:space="0" w:color="auto"/>
        <w:bottom w:val="none" w:sz="0" w:space="0" w:color="auto"/>
        <w:right w:val="none" w:sz="0" w:space="0" w:color="auto"/>
      </w:divBdr>
    </w:div>
    <w:div w:id="103889820">
      <w:bodyDiv w:val="1"/>
      <w:marLeft w:val="0"/>
      <w:marRight w:val="0"/>
      <w:marTop w:val="0"/>
      <w:marBottom w:val="0"/>
      <w:divBdr>
        <w:top w:val="none" w:sz="0" w:space="0" w:color="auto"/>
        <w:left w:val="none" w:sz="0" w:space="0" w:color="auto"/>
        <w:bottom w:val="none" w:sz="0" w:space="0" w:color="auto"/>
        <w:right w:val="none" w:sz="0" w:space="0" w:color="auto"/>
      </w:divBdr>
    </w:div>
    <w:div w:id="103890193">
      <w:bodyDiv w:val="1"/>
      <w:marLeft w:val="0"/>
      <w:marRight w:val="0"/>
      <w:marTop w:val="0"/>
      <w:marBottom w:val="0"/>
      <w:divBdr>
        <w:top w:val="none" w:sz="0" w:space="0" w:color="auto"/>
        <w:left w:val="none" w:sz="0" w:space="0" w:color="auto"/>
        <w:bottom w:val="none" w:sz="0" w:space="0" w:color="auto"/>
        <w:right w:val="none" w:sz="0" w:space="0" w:color="auto"/>
      </w:divBdr>
    </w:div>
    <w:div w:id="104009394">
      <w:bodyDiv w:val="1"/>
      <w:marLeft w:val="0"/>
      <w:marRight w:val="0"/>
      <w:marTop w:val="0"/>
      <w:marBottom w:val="0"/>
      <w:divBdr>
        <w:top w:val="none" w:sz="0" w:space="0" w:color="auto"/>
        <w:left w:val="none" w:sz="0" w:space="0" w:color="auto"/>
        <w:bottom w:val="none" w:sz="0" w:space="0" w:color="auto"/>
        <w:right w:val="none" w:sz="0" w:space="0" w:color="auto"/>
      </w:divBdr>
    </w:div>
    <w:div w:id="104036450">
      <w:bodyDiv w:val="1"/>
      <w:marLeft w:val="0"/>
      <w:marRight w:val="0"/>
      <w:marTop w:val="0"/>
      <w:marBottom w:val="0"/>
      <w:divBdr>
        <w:top w:val="none" w:sz="0" w:space="0" w:color="auto"/>
        <w:left w:val="none" w:sz="0" w:space="0" w:color="auto"/>
        <w:bottom w:val="none" w:sz="0" w:space="0" w:color="auto"/>
        <w:right w:val="none" w:sz="0" w:space="0" w:color="auto"/>
      </w:divBdr>
    </w:div>
    <w:div w:id="104036684">
      <w:bodyDiv w:val="1"/>
      <w:marLeft w:val="0"/>
      <w:marRight w:val="0"/>
      <w:marTop w:val="0"/>
      <w:marBottom w:val="0"/>
      <w:divBdr>
        <w:top w:val="none" w:sz="0" w:space="0" w:color="auto"/>
        <w:left w:val="none" w:sz="0" w:space="0" w:color="auto"/>
        <w:bottom w:val="none" w:sz="0" w:space="0" w:color="auto"/>
        <w:right w:val="none" w:sz="0" w:space="0" w:color="auto"/>
      </w:divBdr>
    </w:div>
    <w:div w:id="104424000">
      <w:bodyDiv w:val="1"/>
      <w:marLeft w:val="0"/>
      <w:marRight w:val="0"/>
      <w:marTop w:val="0"/>
      <w:marBottom w:val="0"/>
      <w:divBdr>
        <w:top w:val="none" w:sz="0" w:space="0" w:color="auto"/>
        <w:left w:val="none" w:sz="0" w:space="0" w:color="auto"/>
        <w:bottom w:val="none" w:sz="0" w:space="0" w:color="auto"/>
        <w:right w:val="none" w:sz="0" w:space="0" w:color="auto"/>
      </w:divBdr>
    </w:div>
    <w:div w:id="104471657">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664955">
      <w:bodyDiv w:val="1"/>
      <w:marLeft w:val="0"/>
      <w:marRight w:val="0"/>
      <w:marTop w:val="0"/>
      <w:marBottom w:val="0"/>
      <w:divBdr>
        <w:top w:val="none" w:sz="0" w:space="0" w:color="auto"/>
        <w:left w:val="none" w:sz="0" w:space="0" w:color="auto"/>
        <w:bottom w:val="none" w:sz="0" w:space="0" w:color="auto"/>
        <w:right w:val="none" w:sz="0" w:space="0" w:color="auto"/>
      </w:divBdr>
    </w:div>
    <w:div w:id="104732952">
      <w:bodyDiv w:val="1"/>
      <w:marLeft w:val="0"/>
      <w:marRight w:val="0"/>
      <w:marTop w:val="0"/>
      <w:marBottom w:val="0"/>
      <w:divBdr>
        <w:top w:val="none" w:sz="0" w:space="0" w:color="auto"/>
        <w:left w:val="none" w:sz="0" w:space="0" w:color="auto"/>
        <w:bottom w:val="none" w:sz="0" w:space="0" w:color="auto"/>
        <w:right w:val="none" w:sz="0" w:space="0" w:color="auto"/>
      </w:divBdr>
    </w:div>
    <w:div w:id="104741370">
      <w:bodyDiv w:val="1"/>
      <w:marLeft w:val="0"/>
      <w:marRight w:val="0"/>
      <w:marTop w:val="0"/>
      <w:marBottom w:val="0"/>
      <w:divBdr>
        <w:top w:val="none" w:sz="0" w:space="0" w:color="auto"/>
        <w:left w:val="none" w:sz="0" w:space="0" w:color="auto"/>
        <w:bottom w:val="none" w:sz="0" w:space="0" w:color="auto"/>
        <w:right w:val="none" w:sz="0" w:space="0" w:color="auto"/>
      </w:divBdr>
    </w:div>
    <w:div w:id="104814048">
      <w:bodyDiv w:val="1"/>
      <w:marLeft w:val="0"/>
      <w:marRight w:val="0"/>
      <w:marTop w:val="0"/>
      <w:marBottom w:val="0"/>
      <w:divBdr>
        <w:top w:val="none" w:sz="0" w:space="0" w:color="auto"/>
        <w:left w:val="none" w:sz="0" w:space="0" w:color="auto"/>
        <w:bottom w:val="none" w:sz="0" w:space="0" w:color="auto"/>
        <w:right w:val="none" w:sz="0" w:space="0" w:color="auto"/>
      </w:divBdr>
    </w:div>
    <w:div w:id="104883603">
      <w:bodyDiv w:val="1"/>
      <w:marLeft w:val="0"/>
      <w:marRight w:val="0"/>
      <w:marTop w:val="0"/>
      <w:marBottom w:val="0"/>
      <w:divBdr>
        <w:top w:val="none" w:sz="0" w:space="0" w:color="auto"/>
        <w:left w:val="none" w:sz="0" w:space="0" w:color="auto"/>
        <w:bottom w:val="none" w:sz="0" w:space="0" w:color="auto"/>
        <w:right w:val="none" w:sz="0" w:space="0" w:color="auto"/>
      </w:divBdr>
    </w:div>
    <w:div w:id="104884712">
      <w:bodyDiv w:val="1"/>
      <w:marLeft w:val="0"/>
      <w:marRight w:val="0"/>
      <w:marTop w:val="0"/>
      <w:marBottom w:val="0"/>
      <w:divBdr>
        <w:top w:val="none" w:sz="0" w:space="0" w:color="auto"/>
        <w:left w:val="none" w:sz="0" w:space="0" w:color="auto"/>
        <w:bottom w:val="none" w:sz="0" w:space="0" w:color="auto"/>
        <w:right w:val="none" w:sz="0" w:space="0" w:color="auto"/>
      </w:divBdr>
    </w:div>
    <w:div w:id="104927070">
      <w:bodyDiv w:val="1"/>
      <w:marLeft w:val="0"/>
      <w:marRight w:val="0"/>
      <w:marTop w:val="0"/>
      <w:marBottom w:val="0"/>
      <w:divBdr>
        <w:top w:val="none" w:sz="0" w:space="0" w:color="auto"/>
        <w:left w:val="none" w:sz="0" w:space="0" w:color="auto"/>
        <w:bottom w:val="none" w:sz="0" w:space="0" w:color="auto"/>
        <w:right w:val="none" w:sz="0" w:space="0" w:color="auto"/>
      </w:divBdr>
    </w:div>
    <w:div w:id="105006443">
      <w:bodyDiv w:val="1"/>
      <w:marLeft w:val="0"/>
      <w:marRight w:val="0"/>
      <w:marTop w:val="0"/>
      <w:marBottom w:val="0"/>
      <w:divBdr>
        <w:top w:val="none" w:sz="0" w:space="0" w:color="auto"/>
        <w:left w:val="none" w:sz="0" w:space="0" w:color="auto"/>
        <w:bottom w:val="none" w:sz="0" w:space="0" w:color="auto"/>
        <w:right w:val="none" w:sz="0" w:space="0" w:color="auto"/>
      </w:divBdr>
    </w:div>
    <w:div w:id="105007331">
      <w:bodyDiv w:val="1"/>
      <w:marLeft w:val="0"/>
      <w:marRight w:val="0"/>
      <w:marTop w:val="0"/>
      <w:marBottom w:val="0"/>
      <w:divBdr>
        <w:top w:val="none" w:sz="0" w:space="0" w:color="auto"/>
        <w:left w:val="none" w:sz="0" w:space="0" w:color="auto"/>
        <w:bottom w:val="none" w:sz="0" w:space="0" w:color="auto"/>
        <w:right w:val="none" w:sz="0" w:space="0" w:color="auto"/>
      </w:divBdr>
    </w:div>
    <w:div w:id="105008288">
      <w:bodyDiv w:val="1"/>
      <w:marLeft w:val="0"/>
      <w:marRight w:val="0"/>
      <w:marTop w:val="0"/>
      <w:marBottom w:val="0"/>
      <w:divBdr>
        <w:top w:val="none" w:sz="0" w:space="0" w:color="auto"/>
        <w:left w:val="none" w:sz="0" w:space="0" w:color="auto"/>
        <w:bottom w:val="none" w:sz="0" w:space="0" w:color="auto"/>
        <w:right w:val="none" w:sz="0" w:space="0" w:color="auto"/>
      </w:divBdr>
    </w:div>
    <w:div w:id="105076924">
      <w:bodyDiv w:val="1"/>
      <w:marLeft w:val="0"/>
      <w:marRight w:val="0"/>
      <w:marTop w:val="0"/>
      <w:marBottom w:val="0"/>
      <w:divBdr>
        <w:top w:val="none" w:sz="0" w:space="0" w:color="auto"/>
        <w:left w:val="none" w:sz="0" w:space="0" w:color="auto"/>
        <w:bottom w:val="none" w:sz="0" w:space="0" w:color="auto"/>
        <w:right w:val="none" w:sz="0" w:space="0" w:color="auto"/>
      </w:divBdr>
    </w:div>
    <w:div w:id="105196310">
      <w:bodyDiv w:val="1"/>
      <w:marLeft w:val="0"/>
      <w:marRight w:val="0"/>
      <w:marTop w:val="0"/>
      <w:marBottom w:val="0"/>
      <w:divBdr>
        <w:top w:val="none" w:sz="0" w:space="0" w:color="auto"/>
        <w:left w:val="none" w:sz="0" w:space="0" w:color="auto"/>
        <w:bottom w:val="none" w:sz="0" w:space="0" w:color="auto"/>
        <w:right w:val="none" w:sz="0" w:space="0" w:color="auto"/>
      </w:divBdr>
    </w:div>
    <w:div w:id="105200262">
      <w:bodyDiv w:val="1"/>
      <w:marLeft w:val="0"/>
      <w:marRight w:val="0"/>
      <w:marTop w:val="0"/>
      <w:marBottom w:val="0"/>
      <w:divBdr>
        <w:top w:val="none" w:sz="0" w:space="0" w:color="auto"/>
        <w:left w:val="none" w:sz="0" w:space="0" w:color="auto"/>
        <w:bottom w:val="none" w:sz="0" w:space="0" w:color="auto"/>
        <w:right w:val="none" w:sz="0" w:space="0" w:color="auto"/>
      </w:divBdr>
    </w:div>
    <w:div w:id="105272960">
      <w:bodyDiv w:val="1"/>
      <w:marLeft w:val="0"/>
      <w:marRight w:val="0"/>
      <w:marTop w:val="0"/>
      <w:marBottom w:val="0"/>
      <w:divBdr>
        <w:top w:val="none" w:sz="0" w:space="0" w:color="auto"/>
        <w:left w:val="none" w:sz="0" w:space="0" w:color="auto"/>
        <w:bottom w:val="none" w:sz="0" w:space="0" w:color="auto"/>
        <w:right w:val="none" w:sz="0" w:space="0" w:color="auto"/>
      </w:divBdr>
    </w:div>
    <w:div w:id="105317817">
      <w:bodyDiv w:val="1"/>
      <w:marLeft w:val="0"/>
      <w:marRight w:val="0"/>
      <w:marTop w:val="0"/>
      <w:marBottom w:val="0"/>
      <w:divBdr>
        <w:top w:val="none" w:sz="0" w:space="0" w:color="auto"/>
        <w:left w:val="none" w:sz="0" w:space="0" w:color="auto"/>
        <w:bottom w:val="none" w:sz="0" w:space="0" w:color="auto"/>
        <w:right w:val="none" w:sz="0" w:space="0" w:color="auto"/>
      </w:divBdr>
    </w:div>
    <w:div w:id="105319234">
      <w:bodyDiv w:val="1"/>
      <w:marLeft w:val="0"/>
      <w:marRight w:val="0"/>
      <w:marTop w:val="0"/>
      <w:marBottom w:val="0"/>
      <w:divBdr>
        <w:top w:val="none" w:sz="0" w:space="0" w:color="auto"/>
        <w:left w:val="none" w:sz="0" w:space="0" w:color="auto"/>
        <w:bottom w:val="none" w:sz="0" w:space="0" w:color="auto"/>
        <w:right w:val="none" w:sz="0" w:space="0" w:color="auto"/>
      </w:divBdr>
    </w:div>
    <w:div w:id="105346691">
      <w:bodyDiv w:val="1"/>
      <w:marLeft w:val="0"/>
      <w:marRight w:val="0"/>
      <w:marTop w:val="0"/>
      <w:marBottom w:val="0"/>
      <w:divBdr>
        <w:top w:val="none" w:sz="0" w:space="0" w:color="auto"/>
        <w:left w:val="none" w:sz="0" w:space="0" w:color="auto"/>
        <w:bottom w:val="none" w:sz="0" w:space="0" w:color="auto"/>
        <w:right w:val="none" w:sz="0" w:space="0" w:color="auto"/>
      </w:divBdr>
    </w:div>
    <w:div w:id="105388481">
      <w:bodyDiv w:val="1"/>
      <w:marLeft w:val="0"/>
      <w:marRight w:val="0"/>
      <w:marTop w:val="0"/>
      <w:marBottom w:val="0"/>
      <w:divBdr>
        <w:top w:val="none" w:sz="0" w:space="0" w:color="auto"/>
        <w:left w:val="none" w:sz="0" w:space="0" w:color="auto"/>
        <w:bottom w:val="none" w:sz="0" w:space="0" w:color="auto"/>
        <w:right w:val="none" w:sz="0" w:space="0" w:color="auto"/>
      </w:divBdr>
    </w:div>
    <w:div w:id="105389260">
      <w:bodyDiv w:val="1"/>
      <w:marLeft w:val="0"/>
      <w:marRight w:val="0"/>
      <w:marTop w:val="0"/>
      <w:marBottom w:val="0"/>
      <w:divBdr>
        <w:top w:val="none" w:sz="0" w:space="0" w:color="auto"/>
        <w:left w:val="none" w:sz="0" w:space="0" w:color="auto"/>
        <w:bottom w:val="none" w:sz="0" w:space="0" w:color="auto"/>
        <w:right w:val="none" w:sz="0" w:space="0" w:color="auto"/>
      </w:divBdr>
    </w:div>
    <w:div w:id="105391673">
      <w:bodyDiv w:val="1"/>
      <w:marLeft w:val="0"/>
      <w:marRight w:val="0"/>
      <w:marTop w:val="0"/>
      <w:marBottom w:val="0"/>
      <w:divBdr>
        <w:top w:val="none" w:sz="0" w:space="0" w:color="auto"/>
        <w:left w:val="none" w:sz="0" w:space="0" w:color="auto"/>
        <w:bottom w:val="none" w:sz="0" w:space="0" w:color="auto"/>
        <w:right w:val="none" w:sz="0" w:space="0" w:color="auto"/>
      </w:divBdr>
    </w:div>
    <w:div w:id="105540009">
      <w:bodyDiv w:val="1"/>
      <w:marLeft w:val="0"/>
      <w:marRight w:val="0"/>
      <w:marTop w:val="0"/>
      <w:marBottom w:val="0"/>
      <w:divBdr>
        <w:top w:val="none" w:sz="0" w:space="0" w:color="auto"/>
        <w:left w:val="none" w:sz="0" w:space="0" w:color="auto"/>
        <w:bottom w:val="none" w:sz="0" w:space="0" w:color="auto"/>
        <w:right w:val="none" w:sz="0" w:space="0" w:color="auto"/>
      </w:divBdr>
    </w:div>
    <w:div w:id="105584468">
      <w:bodyDiv w:val="1"/>
      <w:marLeft w:val="0"/>
      <w:marRight w:val="0"/>
      <w:marTop w:val="0"/>
      <w:marBottom w:val="0"/>
      <w:divBdr>
        <w:top w:val="none" w:sz="0" w:space="0" w:color="auto"/>
        <w:left w:val="none" w:sz="0" w:space="0" w:color="auto"/>
        <w:bottom w:val="none" w:sz="0" w:space="0" w:color="auto"/>
        <w:right w:val="none" w:sz="0" w:space="0" w:color="auto"/>
      </w:divBdr>
    </w:div>
    <w:div w:id="105589214">
      <w:bodyDiv w:val="1"/>
      <w:marLeft w:val="0"/>
      <w:marRight w:val="0"/>
      <w:marTop w:val="0"/>
      <w:marBottom w:val="0"/>
      <w:divBdr>
        <w:top w:val="none" w:sz="0" w:space="0" w:color="auto"/>
        <w:left w:val="none" w:sz="0" w:space="0" w:color="auto"/>
        <w:bottom w:val="none" w:sz="0" w:space="0" w:color="auto"/>
        <w:right w:val="none" w:sz="0" w:space="0" w:color="auto"/>
      </w:divBdr>
    </w:div>
    <w:div w:id="105665062">
      <w:bodyDiv w:val="1"/>
      <w:marLeft w:val="0"/>
      <w:marRight w:val="0"/>
      <w:marTop w:val="0"/>
      <w:marBottom w:val="0"/>
      <w:divBdr>
        <w:top w:val="none" w:sz="0" w:space="0" w:color="auto"/>
        <w:left w:val="none" w:sz="0" w:space="0" w:color="auto"/>
        <w:bottom w:val="none" w:sz="0" w:space="0" w:color="auto"/>
        <w:right w:val="none" w:sz="0" w:space="0" w:color="auto"/>
      </w:divBdr>
    </w:div>
    <w:div w:id="105776805">
      <w:bodyDiv w:val="1"/>
      <w:marLeft w:val="0"/>
      <w:marRight w:val="0"/>
      <w:marTop w:val="0"/>
      <w:marBottom w:val="0"/>
      <w:divBdr>
        <w:top w:val="none" w:sz="0" w:space="0" w:color="auto"/>
        <w:left w:val="none" w:sz="0" w:space="0" w:color="auto"/>
        <w:bottom w:val="none" w:sz="0" w:space="0" w:color="auto"/>
        <w:right w:val="none" w:sz="0" w:space="0" w:color="auto"/>
      </w:divBdr>
    </w:div>
    <w:div w:id="105925226">
      <w:bodyDiv w:val="1"/>
      <w:marLeft w:val="0"/>
      <w:marRight w:val="0"/>
      <w:marTop w:val="0"/>
      <w:marBottom w:val="0"/>
      <w:divBdr>
        <w:top w:val="none" w:sz="0" w:space="0" w:color="auto"/>
        <w:left w:val="none" w:sz="0" w:space="0" w:color="auto"/>
        <w:bottom w:val="none" w:sz="0" w:space="0" w:color="auto"/>
        <w:right w:val="none" w:sz="0" w:space="0" w:color="auto"/>
      </w:divBdr>
    </w:div>
    <w:div w:id="105926835">
      <w:bodyDiv w:val="1"/>
      <w:marLeft w:val="0"/>
      <w:marRight w:val="0"/>
      <w:marTop w:val="0"/>
      <w:marBottom w:val="0"/>
      <w:divBdr>
        <w:top w:val="none" w:sz="0" w:space="0" w:color="auto"/>
        <w:left w:val="none" w:sz="0" w:space="0" w:color="auto"/>
        <w:bottom w:val="none" w:sz="0" w:space="0" w:color="auto"/>
        <w:right w:val="none" w:sz="0" w:space="0" w:color="auto"/>
      </w:divBdr>
    </w:div>
    <w:div w:id="105931379">
      <w:bodyDiv w:val="1"/>
      <w:marLeft w:val="0"/>
      <w:marRight w:val="0"/>
      <w:marTop w:val="0"/>
      <w:marBottom w:val="0"/>
      <w:divBdr>
        <w:top w:val="none" w:sz="0" w:space="0" w:color="auto"/>
        <w:left w:val="none" w:sz="0" w:space="0" w:color="auto"/>
        <w:bottom w:val="none" w:sz="0" w:space="0" w:color="auto"/>
        <w:right w:val="none" w:sz="0" w:space="0" w:color="auto"/>
      </w:divBdr>
    </w:div>
    <w:div w:id="105974680">
      <w:bodyDiv w:val="1"/>
      <w:marLeft w:val="0"/>
      <w:marRight w:val="0"/>
      <w:marTop w:val="0"/>
      <w:marBottom w:val="0"/>
      <w:divBdr>
        <w:top w:val="none" w:sz="0" w:space="0" w:color="auto"/>
        <w:left w:val="none" w:sz="0" w:space="0" w:color="auto"/>
        <w:bottom w:val="none" w:sz="0" w:space="0" w:color="auto"/>
        <w:right w:val="none" w:sz="0" w:space="0" w:color="auto"/>
      </w:divBdr>
    </w:div>
    <w:div w:id="106047618">
      <w:bodyDiv w:val="1"/>
      <w:marLeft w:val="0"/>
      <w:marRight w:val="0"/>
      <w:marTop w:val="0"/>
      <w:marBottom w:val="0"/>
      <w:divBdr>
        <w:top w:val="none" w:sz="0" w:space="0" w:color="auto"/>
        <w:left w:val="none" w:sz="0" w:space="0" w:color="auto"/>
        <w:bottom w:val="none" w:sz="0" w:space="0" w:color="auto"/>
        <w:right w:val="none" w:sz="0" w:space="0" w:color="auto"/>
      </w:divBdr>
    </w:div>
    <w:div w:id="106048769">
      <w:bodyDiv w:val="1"/>
      <w:marLeft w:val="0"/>
      <w:marRight w:val="0"/>
      <w:marTop w:val="0"/>
      <w:marBottom w:val="0"/>
      <w:divBdr>
        <w:top w:val="none" w:sz="0" w:space="0" w:color="auto"/>
        <w:left w:val="none" w:sz="0" w:space="0" w:color="auto"/>
        <w:bottom w:val="none" w:sz="0" w:space="0" w:color="auto"/>
        <w:right w:val="none" w:sz="0" w:space="0" w:color="auto"/>
      </w:divBdr>
    </w:div>
    <w:div w:id="106126980">
      <w:bodyDiv w:val="1"/>
      <w:marLeft w:val="0"/>
      <w:marRight w:val="0"/>
      <w:marTop w:val="0"/>
      <w:marBottom w:val="0"/>
      <w:divBdr>
        <w:top w:val="none" w:sz="0" w:space="0" w:color="auto"/>
        <w:left w:val="none" w:sz="0" w:space="0" w:color="auto"/>
        <w:bottom w:val="none" w:sz="0" w:space="0" w:color="auto"/>
        <w:right w:val="none" w:sz="0" w:space="0" w:color="auto"/>
      </w:divBdr>
    </w:div>
    <w:div w:id="106194088">
      <w:bodyDiv w:val="1"/>
      <w:marLeft w:val="0"/>
      <w:marRight w:val="0"/>
      <w:marTop w:val="0"/>
      <w:marBottom w:val="0"/>
      <w:divBdr>
        <w:top w:val="none" w:sz="0" w:space="0" w:color="auto"/>
        <w:left w:val="none" w:sz="0" w:space="0" w:color="auto"/>
        <w:bottom w:val="none" w:sz="0" w:space="0" w:color="auto"/>
        <w:right w:val="none" w:sz="0" w:space="0" w:color="auto"/>
      </w:divBdr>
    </w:div>
    <w:div w:id="106194550">
      <w:bodyDiv w:val="1"/>
      <w:marLeft w:val="0"/>
      <w:marRight w:val="0"/>
      <w:marTop w:val="0"/>
      <w:marBottom w:val="0"/>
      <w:divBdr>
        <w:top w:val="none" w:sz="0" w:space="0" w:color="auto"/>
        <w:left w:val="none" w:sz="0" w:space="0" w:color="auto"/>
        <w:bottom w:val="none" w:sz="0" w:space="0" w:color="auto"/>
        <w:right w:val="none" w:sz="0" w:space="0" w:color="auto"/>
      </w:divBdr>
    </w:div>
    <w:div w:id="106200539">
      <w:bodyDiv w:val="1"/>
      <w:marLeft w:val="0"/>
      <w:marRight w:val="0"/>
      <w:marTop w:val="0"/>
      <w:marBottom w:val="0"/>
      <w:divBdr>
        <w:top w:val="none" w:sz="0" w:space="0" w:color="auto"/>
        <w:left w:val="none" w:sz="0" w:space="0" w:color="auto"/>
        <w:bottom w:val="none" w:sz="0" w:space="0" w:color="auto"/>
        <w:right w:val="none" w:sz="0" w:space="0" w:color="auto"/>
      </w:divBdr>
    </w:div>
    <w:div w:id="106243192">
      <w:bodyDiv w:val="1"/>
      <w:marLeft w:val="0"/>
      <w:marRight w:val="0"/>
      <w:marTop w:val="0"/>
      <w:marBottom w:val="0"/>
      <w:divBdr>
        <w:top w:val="none" w:sz="0" w:space="0" w:color="auto"/>
        <w:left w:val="none" w:sz="0" w:space="0" w:color="auto"/>
        <w:bottom w:val="none" w:sz="0" w:space="0" w:color="auto"/>
        <w:right w:val="none" w:sz="0" w:space="0" w:color="auto"/>
      </w:divBdr>
    </w:div>
    <w:div w:id="106311529">
      <w:bodyDiv w:val="1"/>
      <w:marLeft w:val="0"/>
      <w:marRight w:val="0"/>
      <w:marTop w:val="0"/>
      <w:marBottom w:val="0"/>
      <w:divBdr>
        <w:top w:val="none" w:sz="0" w:space="0" w:color="auto"/>
        <w:left w:val="none" w:sz="0" w:space="0" w:color="auto"/>
        <w:bottom w:val="none" w:sz="0" w:space="0" w:color="auto"/>
        <w:right w:val="none" w:sz="0" w:space="0" w:color="auto"/>
      </w:divBdr>
    </w:div>
    <w:div w:id="106317588">
      <w:bodyDiv w:val="1"/>
      <w:marLeft w:val="0"/>
      <w:marRight w:val="0"/>
      <w:marTop w:val="0"/>
      <w:marBottom w:val="0"/>
      <w:divBdr>
        <w:top w:val="none" w:sz="0" w:space="0" w:color="auto"/>
        <w:left w:val="none" w:sz="0" w:space="0" w:color="auto"/>
        <w:bottom w:val="none" w:sz="0" w:space="0" w:color="auto"/>
        <w:right w:val="none" w:sz="0" w:space="0" w:color="auto"/>
      </w:divBdr>
    </w:div>
    <w:div w:id="106389256">
      <w:bodyDiv w:val="1"/>
      <w:marLeft w:val="0"/>
      <w:marRight w:val="0"/>
      <w:marTop w:val="0"/>
      <w:marBottom w:val="0"/>
      <w:divBdr>
        <w:top w:val="none" w:sz="0" w:space="0" w:color="auto"/>
        <w:left w:val="none" w:sz="0" w:space="0" w:color="auto"/>
        <w:bottom w:val="none" w:sz="0" w:space="0" w:color="auto"/>
        <w:right w:val="none" w:sz="0" w:space="0" w:color="auto"/>
      </w:divBdr>
    </w:div>
    <w:div w:id="106390133">
      <w:bodyDiv w:val="1"/>
      <w:marLeft w:val="0"/>
      <w:marRight w:val="0"/>
      <w:marTop w:val="0"/>
      <w:marBottom w:val="0"/>
      <w:divBdr>
        <w:top w:val="none" w:sz="0" w:space="0" w:color="auto"/>
        <w:left w:val="none" w:sz="0" w:space="0" w:color="auto"/>
        <w:bottom w:val="none" w:sz="0" w:space="0" w:color="auto"/>
        <w:right w:val="none" w:sz="0" w:space="0" w:color="auto"/>
      </w:divBdr>
    </w:div>
    <w:div w:id="106504994">
      <w:bodyDiv w:val="1"/>
      <w:marLeft w:val="0"/>
      <w:marRight w:val="0"/>
      <w:marTop w:val="0"/>
      <w:marBottom w:val="0"/>
      <w:divBdr>
        <w:top w:val="none" w:sz="0" w:space="0" w:color="auto"/>
        <w:left w:val="none" w:sz="0" w:space="0" w:color="auto"/>
        <w:bottom w:val="none" w:sz="0" w:space="0" w:color="auto"/>
        <w:right w:val="none" w:sz="0" w:space="0" w:color="auto"/>
      </w:divBdr>
    </w:div>
    <w:div w:id="106583466">
      <w:bodyDiv w:val="1"/>
      <w:marLeft w:val="0"/>
      <w:marRight w:val="0"/>
      <w:marTop w:val="0"/>
      <w:marBottom w:val="0"/>
      <w:divBdr>
        <w:top w:val="none" w:sz="0" w:space="0" w:color="auto"/>
        <w:left w:val="none" w:sz="0" w:space="0" w:color="auto"/>
        <w:bottom w:val="none" w:sz="0" w:space="0" w:color="auto"/>
        <w:right w:val="none" w:sz="0" w:space="0" w:color="auto"/>
      </w:divBdr>
    </w:div>
    <w:div w:id="106655342">
      <w:bodyDiv w:val="1"/>
      <w:marLeft w:val="0"/>
      <w:marRight w:val="0"/>
      <w:marTop w:val="0"/>
      <w:marBottom w:val="0"/>
      <w:divBdr>
        <w:top w:val="none" w:sz="0" w:space="0" w:color="auto"/>
        <w:left w:val="none" w:sz="0" w:space="0" w:color="auto"/>
        <w:bottom w:val="none" w:sz="0" w:space="0" w:color="auto"/>
        <w:right w:val="none" w:sz="0" w:space="0" w:color="auto"/>
      </w:divBdr>
    </w:div>
    <w:div w:id="106854448">
      <w:bodyDiv w:val="1"/>
      <w:marLeft w:val="0"/>
      <w:marRight w:val="0"/>
      <w:marTop w:val="0"/>
      <w:marBottom w:val="0"/>
      <w:divBdr>
        <w:top w:val="none" w:sz="0" w:space="0" w:color="auto"/>
        <w:left w:val="none" w:sz="0" w:space="0" w:color="auto"/>
        <w:bottom w:val="none" w:sz="0" w:space="0" w:color="auto"/>
        <w:right w:val="none" w:sz="0" w:space="0" w:color="auto"/>
      </w:divBdr>
    </w:div>
    <w:div w:id="106898700">
      <w:bodyDiv w:val="1"/>
      <w:marLeft w:val="0"/>
      <w:marRight w:val="0"/>
      <w:marTop w:val="0"/>
      <w:marBottom w:val="0"/>
      <w:divBdr>
        <w:top w:val="none" w:sz="0" w:space="0" w:color="auto"/>
        <w:left w:val="none" w:sz="0" w:space="0" w:color="auto"/>
        <w:bottom w:val="none" w:sz="0" w:space="0" w:color="auto"/>
        <w:right w:val="none" w:sz="0" w:space="0" w:color="auto"/>
      </w:divBdr>
    </w:div>
    <w:div w:id="106969140">
      <w:bodyDiv w:val="1"/>
      <w:marLeft w:val="0"/>
      <w:marRight w:val="0"/>
      <w:marTop w:val="0"/>
      <w:marBottom w:val="0"/>
      <w:divBdr>
        <w:top w:val="none" w:sz="0" w:space="0" w:color="auto"/>
        <w:left w:val="none" w:sz="0" w:space="0" w:color="auto"/>
        <w:bottom w:val="none" w:sz="0" w:space="0" w:color="auto"/>
        <w:right w:val="none" w:sz="0" w:space="0" w:color="auto"/>
      </w:divBdr>
    </w:div>
    <w:div w:id="106969180">
      <w:bodyDiv w:val="1"/>
      <w:marLeft w:val="0"/>
      <w:marRight w:val="0"/>
      <w:marTop w:val="0"/>
      <w:marBottom w:val="0"/>
      <w:divBdr>
        <w:top w:val="none" w:sz="0" w:space="0" w:color="auto"/>
        <w:left w:val="none" w:sz="0" w:space="0" w:color="auto"/>
        <w:bottom w:val="none" w:sz="0" w:space="0" w:color="auto"/>
        <w:right w:val="none" w:sz="0" w:space="0" w:color="auto"/>
      </w:divBdr>
    </w:div>
    <w:div w:id="106974553">
      <w:bodyDiv w:val="1"/>
      <w:marLeft w:val="0"/>
      <w:marRight w:val="0"/>
      <w:marTop w:val="0"/>
      <w:marBottom w:val="0"/>
      <w:divBdr>
        <w:top w:val="none" w:sz="0" w:space="0" w:color="auto"/>
        <w:left w:val="none" w:sz="0" w:space="0" w:color="auto"/>
        <w:bottom w:val="none" w:sz="0" w:space="0" w:color="auto"/>
        <w:right w:val="none" w:sz="0" w:space="0" w:color="auto"/>
      </w:divBdr>
    </w:div>
    <w:div w:id="107045125">
      <w:bodyDiv w:val="1"/>
      <w:marLeft w:val="0"/>
      <w:marRight w:val="0"/>
      <w:marTop w:val="0"/>
      <w:marBottom w:val="0"/>
      <w:divBdr>
        <w:top w:val="none" w:sz="0" w:space="0" w:color="auto"/>
        <w:left w:val="none" w:sz="0" w:space="0" w:color="auto"/>
        <w:bottom w:val="none" w:sz="0" w:space="0" w:color="auto"/>
        <w:right w:val="none" w:sz="0" w:space="0" w:color="auto"/>
      </w:divBdr>
    </w:div>
    <w:div w:id="107045663">
      <w:bodyDiv w:val="1"/>
      <w:marLeft w:val="0"/>
      <w:marRight w:val="0"/>
      <w:marTop w:val="0"/>
      <w:marBottom w:val="0"/>
      <w:divBdr>
        <w:top w:val="none" w:sz="0" w:space="0" w:color="auto"/>
        <w:left w:val="none" w:sz="0" w:space="0" w:color="auto"/>
        <w:bottom w:val="none" w:sz="0" w:space="0" w:color="auto"/>
        <w:right w:val="none" w:sz="0" w:space="0" w:color="auto"/>
      </w:divBdr>
    </w:div>
    <w:div w:id="107088363">
      <w:bodyDiv w:val="1"/>
      <w:marLeft w:val="0"/>
      <w:marRight w:val="0"/>
      <w:marTop w:val="0"/>
      <w:marBottom w:val="0"/>
      <w:divBdr>
        <w:top w:val="none" w:sz="0" w:space="0" w:color="auto"/>
        <w:left w:val="none" w:sz="0" w:space="0" w:color="auto"/>
        <w:bottom w:val="none" w:sz="0" w:space="0" w:color="auto"/>
        <w:right w:val="none" w:sz="0" w:space="0" w:color="auto"/>
      </w:divBdr>
    </w:div>
    <w:div w:id="107163214">
      <w:bodyDiv w:val="1"/>
      <w:marLeft w:val="0"/>
      <w:marRight w:val="0"/>
      <w:marTop w:val="0"/>
      <w:marBottom w:val="0"/>
      <w:divBdr>
        <w:top w:val="none" w:sz="0" w:space="0" w:color="auto"/>
        <w:left w:val="none" w:sz="0" w:space="0" w:color="auto"/>
        <w:bottom w:val="none" w:sz="0" w:space="0" w:color="auto"/>
        <w:right w:val="none" w:sz="0" w:space="0" w:color="auto"/>
      </w:divBdr>
    </w:div>
    <w:div w:id="107165503">
      <w:bodyDiv w:val="1"/>
      <w:marLeft w:val="0"/>
      <w:marRight w:val="0"/>
      <w:marTop w:val="0"/>
      <w:marBottom w:val="0"/>
      <w:divBdr>
        <w:top w:val="none" w:sz="0" w:space="0" w:color="auto"/>
        <w:left w:val="none" w:sz="0" w:space="0" w:color="auto"/>
        <w:bottom w:val="none" w:sz="0" w:space="0" w:color="auto"/>
        <w:right w:val="none" w:sz="0" w:space="0" w:color="auto"/>
      </w:divBdr>
    </w:div>
    <w:div w:id="107242434">
      <w:bodyDiv w:val="1"/>
      <w:marLeft w:val="0"/>
      <w:marRight w:val="0"/>
      <w:marTop w:val="0"/>
      <w:marBottom w:val="0"/>
      <w:divBdr>
        <w:top w:val="none" w:sz="0" w:space="0" w:color="auto"/>
        <w:left w:val="none" w:sz="0" w:space="0" w:color="auto"/>
        <w:bottom w:val="none" w:sz="0" w:space="0" w:color="auto"/>
        <w:right w:val="none" w:sz="0" w:space="0" w:color="auto"/>
      </w:divBdr>
    </w:div>
    <w:div w:id="107284018">
      <w:bodyDiv w:val="1"/>
      <w:marLeft w:val="0"/>
      <w:marRight w:val="0"/>
      <w:marTop w:val="0"/>
      <w:marBottom w:val="0"/>
      <w:divBdr>
        <w:top w:val="none" w:sz="0" w:space="0" w:color="auto"/>
        <w:left w:val="none" w:sz="0" w:space="0" w:color="auto"/>
        <w:bottom w:val="none" w:sz="0" w:space="0" w:color="auto"/>
        <w:right w:val="none" w:sz="0" w:space="0" w:color="auto"/>
      </w:divBdr>
    </w:div>
    <w:div w:id="107358271">
      <w:bodyDiv w:val="1"/>
      <w:marLeft w:val="0"/>
      <w:marRight w:val="0"/>
      <w:marTop w:val="0"/>
      <w:marBottom w:val="0"/>
      <w:divBdr>
        <w:top w:val="none" w:sz="0" w:space="0" w:color="auto"/>
        <w:left w:val="none" w:sz="0" w:space="0" w:color="auto"/>
        <w:bottom w:val="none" w:sz="0" w:space="0" w:color="auto"/>
        <w:right w:val="none" w:sz="0" w:space="0" w:color="auto"/>
      </w:divBdr>
    </w:div>
    <w:div w:id="107360287">
      <w:bodyDiv w:val="1"/>
      <w:marLeft w:val="0"/>
      <w:marRight w:val="0"/>
      <w:marTop w:val="0"/>
      <w:marBottom w:val="0"/>
      <w:divBdr>
        <w:top w:val="none" w:sz="0" w:space="0" w:color="auto"/>
        <w:left w:val="none" w:sz="0" w:space="0" w:color="auto"/>
        <w:bottom w:val="none" w:sz="0" w:space="0" w:color="auto"/>
        <w:right w:val="none" w:sz="0" w:space="0" w:color="auto"/>
      </w:divBdr>
    </w:div>
    <w:div w:id="107436114">
      <w:bodyDiv w:val="1"/>
      <w:marLeft w:val="0"/>
      <w:marRight w:val="0"/>
      <w:marTop w:val="0"/>
      <w:marBottom w:val="0"/>
      <w:divBdr>
        <w:top w:val="none" w:sz="0" w:space="0" w:color="auto"/>
        <w:left w:val="none" w:sz="0" w:space="0" w:color="auto"/>
        <w:bottom w:val="none" w:sz="0" w:space="0" w:color="auto"/>
        <w:right w:val="none" w:sz="0" w:space="0" w:color="auto"/>
      </w:divBdr>
    </w:div>
    <w:div w:id="107505898">
      <w:bodyDiv w:val="1"/>
      <w:marLeft w:val="0"/>
      <w:marRight w:val="0"/>
      <w:marTop w:val="0"/>
      <w:marBottom w:val="0"/>
      <w:divBdr>
        <w:top w:val="none" w:sz="0" w:space="0" w:color="auto"/>
        <w:left w:val="none" w:sz="0" w:space="0" w:color="auto"/>
        <w:bottom w:val="none" w:sz="0" w:space="0" w:color="auto"/>
        <w:right w:val="none" w:sz="0" w:space="0" w:color="auto"/>
      </w:divBdr>
    </w:div>
    <w:div w:id="107509719">
      <w:bodyDiv w:val="1"/>
      <w:marLeft w:val="0"/>
      <w:marRight w:val="0"/>
      <w:marTop w:val="0"/>
      <w:marBottom w:val="0"/>
      <w:divBdr>
        <w:top w:val="none" w:sz="0" w:space="0" w:color="auto"/>
        <w:left w:val="none" w:sz="0" w:space="0" w:color="auto"/>
        <w:bottom w:val="none" w:sz="0" w:space="0" w:color="auto"/>
        <w:right w:val="none" w:sz="0" w:space="0" w:color="auto"/>
      </w:divBdr>
    </w:div>
    <w:div w:id="107547404">
      <w:bodyDiv w:val="1"/>
      <w:marLeft w:val="0"/>
      <w:marRight w:val="0"/>
      <w:marTop w:val="0"/>
      <w:marBottom w:val="0"/>
      <w:divBdr>
        <w:top w:val="none" w:sz="0" w:space="0" w:color="auto"/>
        <w:left w:val="none" w:sz="0" w:space="0" w:color="auto"/>
        <w:bottom w:val="none" w:sz="0" w:space="0" w:color="auto"/>
        <w:right w:val="none" w:sz="0" w:space="0" w:color="auto"/>
      </w:divBdr>
    </w:div>
    <w:div w:id="107628340">
      <w:bodyDiv w:val="1"/>
      <w:marLeft w:val="0"/>
      <w:marRight w:val="0"/>
      <w:marTop w:val="0"/>
      <w:marBottom w:val="0"/>
      <w:divBdr>
        <w:top w:val="none" w:sz="0" w:space="0" w:color="auto"/>
        <w:left w:val="none" w:sz="0" w:space="0" w:color="auto"/>
        <w:bottom w:val="none" w:sz="0" w:space="0" w:color="auto"/>
        <w:right w:val="none" w:sz="0" w:space="0" w:color="auto"/>
      </w:divBdr>
    </w:div>
    <w:div w:id="107629024">
      <w:bodyDiv w:val="1"/>
      <w:marLeft w:val="0"/>
      <w:marRight w:val="0"/>
      <w:marTop w:val="0"/>
      <w:marBottom w:val="0"/>
      <w:divBdr>
        <w:top w:val="none" w:sz="0" w:space="0" w:color="auto"/>
        <w:left w:val="none" w:sz="0" w:space="0" w:color="auto"/>
        <w:bottom w:val="none" w:sz="0" w:space="0" w:color="auto"/>
        <w:right w:val="none" w:sz="0" w:space="0" w:color="auto"/>
      </w:divBdr>
    </w:div>
    <w:div w:id="107698977">
      <w:bodyDiv w:val="1"/>
      <w:marLeft w:val="0"/>
      <w:marRight w:val="0"/>
      <w:marTop w:val="0"/>
      <w:marBottom w:val="0"/>
      <w:divBdr>
        <w:top w:val="none" w:sz="0" w:space="0" w:color="auto"/>
        <w:left w:val="none" w:sz="0" w:space="0" w:color="auto"/>
        <w:bottom w:val="none" w:sz="0" w:space="0" w:color="auto"/>
        <w:right w:val="none" w:sz="0" w:space="0" w:color="auto"/>
      </w:divBdr>
    </w:div>
    <w:div w:id="107699328">
      <w:bodyDiv w:val="1"/>
      <w:marLeft w:val="0"/>
      <w:marRight w:val="0"/>
      <w:marTop w:val="0"/>
      <w:marBottom w:val="0"/>
      <w:divBdr>
        <w:top w:val="none" w:sz="0" w:space="0" w:color="auto"/>
        <w:left w:val="none" w:sz="0" w:space="0" w:color="auto"/>
        <w:bottom w:val="none" w:sz="0" w:space="0" w:color="auto"/>
        <w:right w:val="none" w:sz="0" w:space="0" w:color="auto"/>
      </w:divBdr>
    </w:div>
    <w:div w:id="107743731">
      <w:bodyDiv w:val="1"/>
      <w:marLeft w:val="0"/>
      <w:marRight w:val="0"/>
      <w:marTop w:val="0"/>
      <w:marBottom w:val="0"/>
      <w:divBdr>
        <w:top w:val="none" w:sz="0" w:space="0" w:color="auto"/>
        <w:left w:val="none" w:sz="0" w:space="0" w:color="auto"/>
        <w:bottom w:val="none" w:sz="0" w:space="0" w:color="auto"/>
        <w:right w:val="none" w:sz="0" w:space="0" w:color="auto"/>
      </w:divBdr>
    </w:div>
    <w:div w:id="107749022">
      <w:bodyDiv w:val="1"/>
      <w:marLeft w:val="0"/>
      <w:marRight w:val="0"/>
      <w:marTop w:val="0"/>
      <w:marBottom w:val="0"/>
      <w:divBdr>
        <w:top w:val="none" w:sz="0" w:space="0" w:color="auto"/>
        <w:left w:val="none" w:sz="0" w:space="0" w:color="auto"/>
        <w:bottom w:val="none" w:sz="0" w:space="0" w:color="auto"/>
        <w:right w:val="none" w:sz="0" w:space="0" w:color="auto"/>
      </w:divBdr>
    </w:div>
    <w:div w:id="107816158">
      <w:bodyDiv w:val="1"/>
      <w:marLeft w:val="0"/>
      <w:marRight w:val="0"/>
      <w:marTop w:val="0"/>
      <w:marBottom w:val="0"/>
      <w:divBdr>
        <w:top w:val="none" w:sz="0" w:space="0" w:color="auto"/>
        <w:left w:val="none" w:sz="0" w:space="0" w:color="auto"/>
        <w:bottom w:val="none" w:sz="0" w:space="0" w:color="auto"/>
        <w:right w:val="none" w:sz="0" w:space="0" w:color="auto"/>
      </w:divBdr>
    </w:div>
    <w:div w:id="107819989">
      <w:bodyDiv w:val="1"/>
      <w:marLeft w:val="0"/>
      <w:marRight w:val="0"/>
      <w:marTop w:val="0"/>
      <w:marBottom w:val="0"/>
      <w:divBdr>
        <w:top w:val="none" w:sz="0" w:space="0" w:color="auto"/>
        <w:left w:val="none" w:sz="0" w:space="0" w:color="auto"/>
        <w:bottom w:val="none" w:sz="0" w:space="0" w:color="auto"/>
        <w:right w:val="none" w:sz="0" w:space="0" w:color="auto"/>
      </w:divBdr>
    </w:div>
    <w:div w:id="108014205">
      <w:bodyDiv w:val="1"/>
      <w:marLeft w:val="0"/>
      <w:marRight w:val="0"/>
      <w:marTop w:val="0"/>
      <w:marBottom w:val="0"/>
      <w:divBdr>
        <w:top w:val="none" w:sz="0" w:space="0" w:color="auto"/>
        <w:left w:val="none" w:sz="0" w:space="0" w:color="auto"/>
        <w:bottom w:val="none" w:sz="0" w:space="0" w:color="auto"/>
        <w:right w:val="none" w:sz="0" w:space="0" w:color="auto"/>
      </w:divBdr>
    </w:div>
    <w:div w:id="108203670">
      <w:bodyDiv w:val="1"/>
      <w:marLeft w:val="0"/>
      <w:marRight w:val="0"/>
      <w:marTop w:val="0"/>
      <w:marBottom w:val="0"/>
      <w:divBdr>
        <w:top w:val="none" w:sz="0" w:space="0" w:color="auto"/>
        <w:left w:val="none" w:sz="0" w:space="0" w:color="auto"/>
        <w:bottom w:val="none" w:sz="0" w:space="0" w:color="auto"/>
        <w:right w:val="none" w:sz="0" w:space="0" w:color="auto"/>
      </w:divBdr>
    </w:div>
    <w:div w:id="108284641">
      <w:bodyDiv w:val="1"/>
      <w:marLeft w:val="0"/>
      <w:marRight w:val="0"/>
      <w:marTop w:val="0"/>
      <w:marBottom w:val="0"/>
      <w:divBdr>
        <w:top w:val="none" w:sz="0" w:space="0" w:color="auto"/>
        <w:left w:val="none" w:sz="0" w:space="0" w:color="auto"/>
        <w:bottom w:val="none" w:sz="0" w:space="0" w:color="auto"/>
        <w:right w:val="none" w:sz="0" w:space="0" w:color="auto"/>
      </w:divBdr>
    </w:div>
    <w:div w:id="108355729">
      <w:bodyDiv w:val="1"/>
      <w:marLeft w:val="0"/>
      <w:marRight w:val="0"/>
      <w:marTop w:val="0"/>
      <w:marBottom w:val="0"/>
      <w:divBdr>
        <w:top w:val="none" w:sz="0" w:space="0" w:color="auto"/>
        <w:left w:val="none" w:sz="0" w:space="0" w:color="auto"/>
        <w:bottom w:val="none" w:sz="0" w:space="0" w:color="auto"/>
        <w:right w:val="none" w:sz="0" w:space="0" w:color="auto"/>
      </w:divBdr>
    </w:div>
    <w:div w:id="108355752">
      <w:bodyDiv w:val="1"/>
      <w:marLeft w:val="0"/>
      <w:marRight w:val="0"/>
      <w:marTop w:val="0"/>
      <w:marBottom w:val="0"/>
      <w:divBdr>
        <w:top w:val="none" w:sz="0" w:space="0" w:color="auto"/>
        <w:left w:val="none" w:sz="0" w:space="0" w:color="auto"/>
        <w:bottom w:val="none" w:sz="0" w:space="0" w:color="auto"/>
        <w:right w:val="none" w:sz="0" w:space="0" w:color="auto"/>
      </w:divBdr>
    </w:div>
    <w:div w:id="108357252">
      <w:bodyDiv w:val="1"/>
      <w:marLeft w:val="0"/>
      <w:marRight w:val="0"/>
      <w:marTop w:val="0"/>
      <w:marBottom w:val="0"/>
      <w:divBdr>
        <w:top w:val="none" w:sz="0" w:space="0" w:color="auto"/>
        <w:left w:val="none" w:sz="0" w:space="0" w:color="auto"/>
        <w:bottom w:val="none" w:sz="0" w:space="0" w:color="auto"/>
        <w:right w:val="none" w:sz="0" w:space="0" w:color="auto"/>
      </w:divBdr>
    </w:div>
    <w:div w:id="108428200">
      <w:bodyDiv w:val="1"/>
      <w:marLeft w:val="0"/>
      <w:marRight w:val="0"/>
      <w:marTop w:val="0"/>
      <w:marBottom w:val="0"/>
      <w:divBdr>
        <w:top w:val="none" w:sz="0" w:space="0" w:color="auto"/>
        <w:left w:val="none" w:sz="0" w:space="0" w:color="auto"/>
        <w:bottom w:val="none" w:sz="0" w:space="0" w:color="auto"/>
        <w:right w:val="none" w:sz="0" w:space="0" w:color="auto"/>
      </w:divBdr>
    </w:div>
    <w:div w:id="108554934">
      <w:bodyDiv w:val="1"/>
      <w:marLeft w:val="0"/>
      <w:marRight w:val="0"/>
      <w:marTop w:val="0"/>
      <w:marBottom w:val="0"/>
      <w:divBdr>
        <w:top w:val="none" w:sz="0" w:space="0" w:color="auto"/>
        <w:left w:val="none" w:sz="0" w:space="0" w:color="auto"/>
        <w:bottom w:val="none" w:sz="0" w:space="0" w:color="auto"/>
        <w:right w:val="none" w:sz="0" w:space="0" w:color="auto"/>
      </w:divBdr>
    </w:div>
    <w:div w:id="108594062">
      <w:bodyDiv w:val="1"/>
      <w:marLeft w:val="0"/>
      <w:marRight w:val="0"/>
      <w:marTop w:val="0"/>
      <w:marBottom w:val="0"/>
      <w:divBdr>
        <w:top w:val="none" w:sz="0" w:space="0" w:color="auto"/>
        <w:left w:val="none" w:sz="0" w:space="0" w:color="auto"/>
        <w:bottom w:val="none" w:sz="0" w:space="0" w:color="auto"/>
        <w:right w:val="none" w:sz="0" w:space="0" w:color="auto"/>
      </w:divBdr>
    </w:div>
    <w:div w:id="108664287">
      <w:bodyDiv w:val="1"/>
      <w:marLeft w:val="0"/>
      <w:marRight w:val="0"/>
      <w:marTop w:val="0"/>
      <w:marBottom w:val="0"/>
      <w:divBdr>
        <w:top w:val="none" w:sz="0" w:space="0" w:color="auto"/>
        <w:left w:val="none" w:sz="0" w:space="0" w:color="auto"/>
        <w:bottom w:val="none" w:sz="0" w:space="0" w:color="auto"/>
        <w:right w:val="none" w:sz="0" w:space="0" w:color="auto"/>
      </w:divBdr>
    </w:div>
    <w:div w:id="108743875">
      <w:bodyDiv w:val="1"/>
      <w:marLeft w:val="0"/>
      <w:marRight w:val="0"/>
      <w:marTop w:val="0"/>
      <w:marBottom w:val="0"/>
      <w:divBdr>
        <w:top w:val="none" w:sz="0" w:space="0" w:color="auto"/>
        <w:left w:val="none" w:sz="0" w:space="0" w:color="auto"/>
        <w:bottom w:val="none" w:sz="0" w:space="0" w:color="auto"/>
        <w:right w:val="none" w:sz="0" w:space="0" w:color="auto"/>
      </w:divBdr>
    </w:div>
    <w:div w:id="108818690">
      <w:bodyDiv w:val="1"/>
      <w:marLeft w:val="0"/>
      <w:marRight w:val="0"/>
      <w:marTop w:val="0"/>
      <w:marBottom w:val="0"/>
      <w:divBdr>
        <w:top w:val="none" w:sz="0" w:space="0" w:color="auto"/>
        <w:left w:val="none" w:sz="0" w:space="0" w:color="auto"/>
        <w:bottom w:val="none" w:sz="0" w:space="0" w:color="auto"/>
        <w:right w:val="none" w:sz="0" w:space="0" w:color="auto"/>
      </w:divBdr>
    </w:div>
    <w:div w:id="108862343">
      <w:bodyDiv w:val="1"/>
      <w:marLeft w:val="0"/>
      <w:marRight w:val="0"/>
      <w:marTop w:val="0"/>
      <w:marBottom w:val="0"/>
      <w:divBdr>
        <w:top w:val="none" w:sz="0" w:space="0" w:color="auto"/>
        <w:left w:val="none" w:sz="0" w:space="0" w:color="auto"/>
        <w:bottom w:val="none" w:sz="0" w:space="0" w:color="auto"/>
        <w:right w:val="none" w:sz="0" w:space="0" w:color="auto"/>
      </w:divBdr>
    </w:div>
    <w:div w:id="108862756">
      <w:bodyDiv w:val="1"/>
      <w:marLeft w:val="0"/>
      <w:marRight w:val="0"/>
      <w:marTop w:val="0"/>
      <w:marBottom w:val="0"/>
      <w:divBdr>
        <w:top w:val="none" w:sz="0" w:space="0" w:color="auto"/>
        <w:left w:val="none" w:sz="0" w:space="0" w:color="auto"/>
        <w:bottom w:val="none" w:sz="0" w:space="0" w:color="auto"/>
        <w:right w:val="none" w:sz="0" w:space="0" w:color="auto"/>
      </w:divBdr>
    </w:div>
    <w:div w:id="108864721">
      <w:bodyDiv w:val="1"/>
      <w:marLeft w:val="0"/>
      <w:marRight w:val="0"/>
      <w:marTop w:val="0"/>
      <w:marBottom w:val="0"/>
      <w:divBdr>
        <w:top w:val="none" w:sz="0" w:space="0" w:color="auto"/>
        <w:left w:val="none" w:sz="0" w:space="0" w:color="auto"/>
        <w:bottom w:val="none" w:sz="0" w:space="0" w:color="auto"/>
        <w:right w:val="none" w:sz="0" w:space="0" w:color="auto"/>
      </w:divBdr>
    </w:div>
    <w:div w:id="108937847">
      <w:bodyDiv w:val="1"/>
      <w:marLeft w:val="0"/>
      <w:marRight w:val="0"/>
      <w:marTop w:val="0"/>
      <w:marBottom w:val="0"/>
      <w:divBdr>
        <w:top w:val="none" w:sz="0" w:space="0" w:color="auto"/>
        <w:left w:val="none" w:sz="0" w:space="0" w:color="auto"/>
        <w:bottom w:val="none" w:sz="0" w:space="0" w:color="auto"/>
        <w:right w:val="none" w:sz="0" w:space="0" w:color="auto"/>
      </w:divBdr>
    </w:div>
    <w:div w:id="109009085">
      <w:bodyDiv w:val="1"/>
      <w:marLeft w:val="0"/>
      <w:marRight w:val="0"/>
      <w:marTop w:val="0"/>
      <w:marBottom w:val="0"/>
      <w:divBdr>
        <w:top w:val="none" w:sz="0" w:space="0" w:color="auto"/>
        <w:left w:val="none" w:sz="0" w:space="0" w:color="auto"/>
        <w:bottom w:val="none" w:sz="0" w:space="0" w:color="auto"/>
        <w:right w:val="none" w:sz="0" w:space="0" w:color="auto"/>
      </w:divBdr>
    </w:div>
    <w:div w:id="109015241">
      <w:bodyDiv w:val="1"/>
      <w:marLeft w:val="0"/>
      <w:marRight w:val="0"/>
      <w:marTop w:val="0"/>
      <w:marBottom w:val="0"/>
      <w:divBdr>
        <w:top w:val="none" w:sz="0" w:space="0" w:color="auto"/>
        <w:left w:val="none" w:sz="0" w:space="0" w:color="auto"/>
        <w:bottom w:val="none" w:sz="0" w:space="0" w:color="auto"/>
        <w:right w:val="none" w:sz="0" w:space="0" w:color="auto"/>
      </w:divBdr>
    </w:div>
    <w:div w:id="109016939">
      <w:bodyDiv w:val="1"/>
      <w:marLeft w:val="0"/>
      <w:marRight w:val="0"/>
      <w:marTop w:val="0"/>
      <w:marBottom w:val="0"/>
      <w:divBdr>
        <w:top w:val="none" w:sz="0" w:space="0" w:color="auto"/>
        <w:left w:val="none" w:sz="0" w:space="0" w:color="auto"/>
        <w:bottom w:val="none" w:sz="0" w:space="0" w:color="auto"/>
        <w:right w:val="none" w:sz="0" w:space="0" w:color="auto"/>
      </w:divBdr>
    </w:div>
    <w:div w:id="109132705">
      <w:bodyDiv w:val="1"/>
      <w:marLeft w:val="0"/>
      <w:marRight w:val="0"/>
      <w:marTop w:val="0"/>
      <w:marBottom w:val="0"/>
      <w:divBdr>
        <w:top w:val="none" w:sz="0" w:space="0" w:color="auto"/>
        <w:left w:val="none" w:sz="0" w:space="0" w:color="auto"/>
        <w:bottom w:val="none" w:sz="0" w:space="0" w:color="auto"/>
        <w:right w:val="none" w:sz="0" w:space="0" w:color="auto"/>
      </w:divBdr>
    </w:div>
    <w:div w:id="109206139">
      <w:bodyDiv w:val="1"/>
      <w:marLeft w:val="0"/>
      <w:marRight w:val="0"/>
      <w:marTop w:val="0"/>
      <w:marBottom w:val="0"/>
      <w:divBdr>
        <w:top w:val="none" w:sz="0" w:space="0" w:color="auto"/>
        <w:left w:val="none" w:sz="0" w:space="0" w:color="auto"/>
        <w:bottom w:val="none" w:sz="0" w:space="0" w:color="auto"/>
        <w:right w:val="none" w:sz="0" w:space="0" w:color="auto"/>
      </w:divBdr>
    </w:div>
    <w:div w:id="109209880">
      <w:bodyDiv w:val="1"/>
      <w:marLeft w:val="0"/>
      <w:marRight w:val="0"/>
      <w:marTop w:val="0"/>
      <w:marBottom w:val="0"/>
      <w:divBdr>
        <w:top w:val="none" w:sz="0" w:space="0" w:color="auto"/>
        <w:left w:val="none" w:sz="0" w:space="0" w:color="auto"/>
        <w:bottom w:val="none" w:sz="0" w:space="0" w:color="auto"/>
        <w:right w:val="none" w:sz="0" w:space="0" w:color="auto"/>
      </w:divBdr>
    </w:div>
    <w:div w:id="109252636">
      <w:bodyDiv w:val="1"/>
      <w:marLeft w:val="0"/>
      <w:marRight w:val="0"/>
      <w:marTop w:val="0"/>
      <w:marBottom w:val="0"/>
      <w:divBdr>
        <w:top w:val="none" w:sz="0" w:space="0" w:color="auto"/>
        <w:left w:val="none" w:sz="0" w:space="0" w:color="auto"/>
        <w:bottom w:val="none" w:sz="0" w:space="0" w:color="auto"/>
        <w:right w:val="none" w:sz="0" w:space="0" w:color="auto"/>
      </w:divBdr>
    </w:div>
    <w:div w:id="109253364">
      <w:bodyDiv w:val="1"/>
      <w:marLeft w:val="0"/>
      <w:marRight w:val="0"/>
      <w:marTop w:val="0"/>
      <w:marBottom w:val="0"/>
      <w:divBdr>
        <w:top w:val="none" w:sz="0" w:space="0" w:color="auto"/>
        <w:left w:val="none" w:sz="0" w:space="0" w:color="auto"/>
        <w:bottom w:val="none" w:sz="0" w:space="0" w:color="auto"/>
        <w:right w:val="none" w:sz="0" w:space="0" w:color="auto"/>
      </w:divBdr>
    </w:div>
    <w:div w:id="109277495">
      <w:bodyDiv w:val="1"/>
      <w:marLeft w:val="0"/>
      <w:marRight w:val="0"/>
      <w:marTop w:val="0"/>
      <w:marBottom w:val="0"/>
      <w:divBdr>
        <w:top w:val="none" w:sz="0" w:space="0" w:color="auto"/>
        <w:left w:val="none" w:sz="0" w:space="0" w:color="auto"/>
        <w:bottom w:val="none" w:sz="0" w:space="0" w:color="auto"/>
        <w:right w:val="none" w:sz="0" w:space="0" w:color="auto"/>
      </w:divBdr>
    </w:div>
    <w:div w:id="109397371">
      <w:bodyDiv w:val="1"/>
      <w:marLeft w:val="0"/>
      <w:marRight w:val="0"/>
      <w:marTop w:val="0"/>
      <w:marBottom w:val="0"/>
      <w:divBdr>
        <w:top w:val="none" w:sz="0" w:space="0" w:color="auto"/>
        <w:left w:val="none" w:sz="0" w:space="0" w:color="auto"/>
        <w:bottom w:val="none" w:sz="0" w:space="0" w:color="auto"/>
        <w:right w:val="none" w:sz="0" w:space="0" w:color="auto"/>
      </w:divBdr>
    </w:div>
    <w:div w:id="109520894">
      <w:bodyDiv w:val="1"/>
      <w:marLeft w:val="0"/>
      <w:marRight w:val="0"/>
      <w:marTop w:val="0"/>
      <w:marBottom w:val="0"/>
      <w:divBdr>
        <w:top w:val="none" w:sz="0" w:space="0" w:color="auto"/>
        <w:left w:val="none" w:sz="0" w:space="0" w:color="auto"/>
        <w:bottom w:val="none" w:sz="0" w:space="0" w:color="auto"/>
        <w:right w:val="none" w:sz="0" w:space="0" w:color="auto"/>
      </w:divBdr>
    </w:div>
    <w:div w:id="109593635">
      <w:bodyDiv w:val="1"/>
      <w:marLeft w:val="0"/>
      <w:marRight w:val="0"/>
      <w:marTop w:val="0"/>
      <w:marBottom w:val="0"/>
      <w:divBdr>
        <w:top w:val="none" w:sz="0" w:space="0" w:color="auto"/>
        <w:left w:val="none" w:sz="0" w:space="0" w:color="auto"/>
        <w:bottom w:val="none" w:sz="0" w:space="0" w:color="auto"/>
        <w:right w:val="none" w:sz="0" w:space="0" w:color="auto"/>
      </w:divBdr>
    </w:div>
    <w:div w:id="109595914">
      <w:bodyDiv w:val="1"/>
      <w:marLeft w:val="0"/>
      <w:marRight w:val="0"/>
      <w:marTop w:val="0"/>
      <w:marBottom w:val="0"/>
      <w:divBdr>
        <w:top w:val="none" w:sz="0" w:space="0" w:color="auto"/>
        <w:left w:val="none" w:sz="0" w:space="0" w:color="auto"/>
        <w:bottom w:val="none" w:sz="0" w:space="0" w:color="auto"/>
        <w:right w:val="none" w:sz="0" w:space="0" w:color="auto"/>
      </w:divBdr>
    </w:div>
    <w:div w:id="109784440">
      <w:bodyDiv w:val="1"/>
      <w:marLeft w:val="0"/>
      <w:marRight w:val="0"/>
      <w:marTop w:val="0"/>
      <w:marBottom w:val="0"/>
      <w:divBdr>
        <w:top w:val="none" w:sz="0" w:space="0" w:color="auto"/>
        <w:left w:val="none" w:sz="0" w:space="0" w:color="auto"/>
        <w:bottom w:val="none" w:sz="0" w:space="0" w:color="auto"/>
        <w:right w:val="none" w:sz="0" w:space="0" w:color="auto"/>
      </w:divBdr>
    </w:div>
    <w:div w:id="109862669">
      <w:bodyDiv w:val="1"/>
      <w:marLeft w:val="0"/>
      <w:marRight w:val="0"/>
      <w:marTop w:val="0"/>
      <w:marBottom w:val="0"/>
      <w:divBdr>
        <w:top w:val="none" w:sz="0" w:space="0" w:color="auto"/>
        <w:left w:val="none" w:sz="0" w:space="0" w:color="auto"/>
        <w:bottom w:val="none" w:sz="0" w:space="0" w:color="auto"/>
        <w:right w:val="none" w:sz="0" w:space="0" w:color="auto"/>
      </w:divBdr>
    </w:div>
    <w:div w:id="109904044">
      <w:bodyDiv w:val="1"/>
      <w:marLeft w:val="0"/>
      <w:marRight w:val="0"/>
      <w:marTop w:val="0"/>
      <w:marBottom w:val="0"/>
      <w:divBdr>
        <w:top w:val="none" w:sz="0" w:space="0" w:color="auto"/>
        <w:left w:val="none" w:sz="0" w:space="0" w:color="auto"/>
        <w:bottom w:val="none" w:sz="0" w:space="0" w:color="auto"/>
        <w:right w:val="none" w:sz="0" w:space="0" w:color="auto"/>
      </w:divBdr>
    </w:div>
    <w:div w:id="109907108">
      <w:bodyDiv w:val="1"/>
      <w:marLeft w:val="0"/>
      <w:marRight w:val="0"/>
      <w:marTop w:val="0"/>
      <w:marBottom w:val="0"/>
      <w:divBdr>
        <w:top w:val="none" w:sz="0" w:space="0" w:color="auto"/>
        <w:left w:val="none" w:sz="0" w:space="0" w:color="auto"/>
        <w:bottom w:val="none" w:sz="0" w:space="0" w:color="auto"/>
        <w:right w:val="none" w:sz="0" w:space="0" w:color="auto"/>
      </w:divBdr>
    </w:div>
    <w:div w:id="110128418">
      <w:bodyDiv w:val="1"/>
      <w:marLeft w:val="0"/>
      <w:marRight w:val="0"/>
      <w:marTop w:val="0"/>
      <w:marBottom w:val="0"/>
      <w:divBdr>
        <w:top w:val="none" w:sz="0" w:space="0" w:color="auto"/>
        <w:left w:val="none" w:sz="0" w:space="0" w:color="auto"/>
        <w:bottom w:val="none" w:sz="0" w:space="0" w:color="auto"/>
        <w:right w:val="none" w:sz="0" w:space="0" w:color="auto"/>
      </w:divBdr>
    </w:div>
    <w:div w:id="110168424">
      <w:bodyDiv w:val="1"/>
      <w:marLeft w:val="0"/>
      <w:marRight w:val="0"/>
      <w:marTop w:val="0"/>
      <w:marBottom w:val="0"/>
      <w:divBdr>
        <w:top w:val="none" w:sz="0" w:space="0" w:color="auto"/>
        <w:left w:val="none" w:sz="0" w:space="0" w:color="auto"/>
        <w:bottom w:val="none" w:sz="0" w:space="0" w:color="auto"/>
        <w:right w:val="none" w:sz="0" w:space="0" w:color="auto"/>
      </w:divBdr>
    </w:div>
    <w:div w:id="110172686">
      <w:bodyDiv w:val="1"/>
      <w:marLeft w:val="0"/>
      <w:marRight w:val="0"/>
      <w:marTop w:val="0"/>
      <w:marBottom w:val="0"/>
      <w:divBdr>
        <w:top w:val="none" w:sz="0" w:space="0" w:color="auto"/>
        <w:left w:val="none" w:sz="0" w:space="0" w:color="auto"/>
        <w:bottom w:val="none" w:sz="0" w:space="0" w:color="auto"/>
        <w:right w:val="none" w:sz="0" w:space="0" w:color="auto"/>
      </w:divBdr>
    </w:div>
    <w:div w:id="110243548">
      <w:bodyDiv w:val="1"/>
      <w:marLeft w:val="0"/>
      <w:marRight w:val="0"/>
      <w:marTop w:val="0"/>
      <w:marBottom w:val="0"/>
      <w:divBdr>
        <w:top w:val="none" w:sz="0" w:space="0" w:color="auto"/>
        <w:left w:val="none" w:sz="0" w:space="0" w:color="auto"/>
        <w:bottom w:val="none" w:sz="0" w:space="0" w:color="auto"/>
        <w:right w:val="none" w:sz="0" w:space="0" w:color="auto"/>
      </w:divBdr>
    </w:div>
    <w:div w:id="110245546">
      <w:bodyDiv w:val="1"/>
      <w:marLeft w:val="0"/>
      <w:marRight w:val="0"/>
      <w:marTop w:val="0"/>
      <w:marBottom w:val="0"/>
      <w:divBdr>
        <w:top w:val="none" w:sz="0" w:space="0" w:color="auto"/>
        <w:left w:val="none" w:sz="0" w:space="0" w:color="auto"/>
        <w:bottom w:val="none" w:sz="0" w:space="0" w:color="auto"/>
        <w:right w:val="none" w:sz="0" w:space="0" w:color="auto"/>
      </w:divBdr>
    </w:div>
    <w:div w:id="110247061">
      <w:bodyDiv w:val="1"/>
      <w:marLeft w:val="0"/>
      <w:marRight w:val="0"/>
      <w:marTop w:val="0"/>
      <w:marBottom w:val="0"/>
      <w:divBdr>
        <w:top w:val="none" w:sz="0" w:space="0" w:color="auto"/>
        <w:left w:val="none" w:sz="0" w:space="0" w:color="auto"/>
        <w:bottom w:val="none" w:sz="0" w:space="0" w:color="auto"/>
        <w:right w:val="none" w:sz="0" w:space="0" w:color="auto"/>
      </w:divBdr>
    </w:div>
    <w:div w:id="110250662">
      <w:bodyDiv w:val="1"/>
      <w:marLeft w:val="0"/>
      <w:marRight w:val="0"/>
      <w:marTop w:val="0"/>
      <w:marBottom w:val="0"/>
      <w:divBdr>
        <w:top w:val="none" w:sz="0" w:space="0" w:color="auto"/>
        <w:left w:val="none" w:sz="0" w:space="0" w:color="auto"/>
        <w:bottom w:val="none" w:sz="0" w:space="0" w:color="auto"/>
        <w:right w:val="none" w:sz="0" w:space="0" w:color="auto"/>
      </w:divBdr>
    </w:div>
    <w:div w:id="110365896">
      <w:bodyDiv w:val="1"/>
      <w:marLeft w:val="0"/>
      <w:marRight w:val="0"/>
      <w:marTop w:val="0"/>
      <w:marBottom w:val="0"/>
      <w:divBdr>
        <w:top w:val="none" w:sz="0" w:space="0" w:color="auto"/>
        <w:left w:val="none" w:sz="0" w:space="0" w:color="auto"/>
        <w:bottom w:val="none" w:sz="0" w:space="0" w:color="auto"/>
        <w:right w:val="none" w:sz="0" w:space="0" w:color="auto"/>
      </w:divBdr>
    </w:div>
    <w:div w:id="110393946">
      <w:bodyDiv w:val="1"/>
      <w:marLeft w:val="0"/>
      <w:marRight w:val="0"/>
      <w:marTop w:val="0"/>
      <w:marBottom w:val="0"/>
      <w:divBdr>
        <w:top w:val="none" w:sz="0" w:space="0" w:color="auto"/>
        <w:left w:val="none" w:sz="0" w:space="0" w:color="auto"/>
        <w:bottom w:val="none" w:sz="0" w:space="0" w:color="auto"/>
        <w:right w:val="none" w:sz="0" w:space="0" w:color="auto"/>
      </w:divBdr>
    </w:div>
    <w:div w:id="110437732">
      <w:bodyDiv w:val="1"/>
      <w:marLeft w:val="0"/>
      <w:marRight w:val="0"/>
      <w:marTop w:val="0"/>
      <w:marBottom w:val="0"/>
      <w:divBdr>
        <w:top w:val="none" w:sz="0" w:space="0" w:color="auto"/>
        <w:left w:val="none" w:sz="0" w:space="0" w:color="auto"/>
        <w:bottom w:val="none" w:sz="0" w:space="0" w:color="auto"/>
        <w:right w:val="none" w:sz="0" w:space="0" w:color="auto"/>
      </w:divBdr>
    </w:div>
    <w:div w:id="110440467">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10516644">
      <w:bodyDiv w:val="1"/>
      <w:marLeft w:val="0"/>
      <w:marRight w:val="0"/>
      <w:marTop w:val="0"/>
      <w:marBottom w:val="0"/>
      <w:divBdr>
        <w:top w:val="none" w:sz="0" w:space="0" w:color="auto"/>
        <w:left w:val="none" w:sz="0" w:space="0" w:color="auto"/>
        <w:bottom w:val="none" w:sz="0" w:space="0" w:color="auto"/>
        <w:right w:val="none" w:sz="0" w:space="0" w:color="auto"/>
      </w:divBdr>
    </w:div>
    <w:div w:id="110521213">
      <w:bodyDiv w:val="1"/>
      <w:marLeft w:val="0"/>
      <w:marRight w:val="0"/>
      <w:marTop w:val="0"/>
      <w:marBottom w:val="0"/>
      <w:divBdr>
        <w:top w:val="none" w:sz="0" w:space="0" w:color="auto"/>
        <w:left w:val="none" w:sz="0" w:space="0" w:color="auto"/>
        <w:bottom w:val="none" w:sz="0" w:space="0" w:color="auto"/>
        <w:right w:val="none" w:sz="0" w:space="0" w:color="auto"/>
      </w:divBdr>
    </w:div>
    <w:div w:id="110560231">
      <w:bodyDiv w:val="1"/>
      <w:marLeft w:val="0"/>
      <w:marRight w:val="0"/>
      <w:marTop w:val="0"/>
      <w:marBottom w:val="0"/>
      <w:divBdr>
        <w:top w:val="none" w:sz="0" w:space="0" w:color="auto"/>
        <w:left w:val="none" w:sz="0" w:space="0" w:color="auto"/>
        <w:bottom w:val="none" w:sz="0" w:space="0" w:color="auto"/>
        <w:right w:val="none" w:sz="0" w:space="0" w:color="auto"/>
      </w:divBdr>
    </w:div>
    <w:div w:id="110587099">
      <w:bodyDiv w:val="1"/>
      <w:marLeft w:val="0"/>
      <w:marRight w:val="0"/>
      <w:marTop w:val="0"/>
      <w:marBottom w:val="0"/>
      <w:divBdr>
        <w:top w:val="none" w:sz="0" w:space="0" w:color="auto"/>
        <w:left w:val="none" w:sz="0" w:space="0" w:color="auto"/>
        <w:bottom w:val="none" w:sz="0" w:space="0" w:color="auto"/>
        <w:right w:val="none" w:sz="0" w:space="0" w:color="auto"/>
      </w:divBdr>
    </w:div>
    <w:div w:id="110638505">
      <w:bodyDiv w:val="1"/>
      <w:marLeft w:val="0"/>
      <w:marRight w:val="0"/>
      <w:marTop w:val="0"/>
      <w:marBottom w:val="0"/>
      <w:divBdr>
        <w:top w:val="none" w:sz="0" w:space="0" w:color="auto"/>
        <w:left w:val="none" w:sz="0" w:space="0" w:color="auto"/>
        <w:bottom w:val="none" w:sz="0" w:space="0" w:color="auto"/>
        <w:right w:val="none" w:sz="0" w:space="0" w:color="auto"/>
      </w:divBdr>
    </w:div>
    <w:div w:id="110830039">
      <w:bodyDiv w:val="1"/>
      <w:marLeft w:val="0"/>
      <w:marRight w:val="0"/>
      <w:marTop w:val="0"/>
      <w:marBottom w:val="0"/>
      <w:divBdr>
        <w:top w:val="none" w:sz="0" w:space="0" w:color="auto"/>
        <w:left w:val="none" w:sz="0" w:space="0" w:color="auto"/>
        <w:bottom w:val="none" w:sz="0" w:space="0" w:color="auto"/>
        <w:right w:val="none" w:sz="0" w:space="0" w:color="auto"/>
      </w:divBdr>
    </w:div>
    <w:div w:id="110898327">
      <w:bodyDiv w:val="1"/>
      <w:marLeft w:val="0"/>
      <w:marRight w:val="0"/>
      <w:marTop w:val="0"/>
      <w:marBottom w:val="0"/>
      <w:divBdr>
        <w:top w:val="none" w:sz="0" w:space="0" w:color="auto"/>
        <w:left w:val="none" w:sz="0" w:space="0" w:color="auto"/>
        <w:bottom w:val="none" w:sz="0" w:space="0" w:color="auto"/>
        <w:right w:val="none" w:sz="0" w:space="0" w:color="auto"/>
      </w:divBdr>
    </w:div>
    <w:div w:id="110973944">
      <w:bodyDiv w:val="1"/>
      <w:marLeft w:val="0"/>
      <w:marRight w:val="0"/>
      <w:marTop w:val="0"/>
      <w:marBottom w:val="0"/>
      <w:divBdr>
        <w:top w:val="none" w:sz="0" w:space="0" w:color="auto"/>
        <w:left w:val="none" w:sz="0" w:space="0" w:color="auto"/>
        <w:bottom w:val="none" w:sz="0" w:space="0" w:color="auto"/>
        <w:right w:val="none" w:sz="0" w:space="0" w:color="auto"/>
      </w:divBdr>
    </w:div>
    <w:div w:id="110983220">
      <w:bodyDiv w:val="1"/>
      <w:marLeft w:val="0"/>
      <w:marRight w:val="0"/>
      <w:marTop w:val="0"/>
      <w:marBottom w:val="0"/>
      <w:divBdr>
        <w:top w:val="none" w:sz="0" w:space="0" w:color="auto"/>
        <w:left w:val="none" w:sz="0" w:space="0" w:color="auto"/>
        <w:bottom w:val="none" w:sz="0" w:space="0" w:color="auto"/>
        <w:right w:val="none" w:sz="0" w:space="0" w:color="auto"/>
      </w:divBdr>
    </w:div>
    <w:div w:id="111022571">
      <w:bodyDiv w:val="1"/>
      <w:marLeft w:val="0"/>
      <w:marRight w:val="0"/>
      <w:marTop w:val="0"/>
      <w:marBottom w:val="0"/>
      <w:divBdr>
        <w:top w:val="none" w:sz="0" w:space="0" w:color="auto"/>
        <w:left w:val="none" w:sz="0" w:space="0" w:color="auto"/>
        <w:bottom w:val="none" w:sz="0" w:space="0" w:color="auto"/>
        <w:right w:val="none" w:sz="0" w:space="0" w:color="auto"/>
      </w:divBdr>
    </w:div>
    <w:div w:id="111091440">
      <w:bodyDiv w:val="1"/>
      <w:marLeft w:val="0"/>
      <w:marRight w:val="0"/>
      <w:marTop w:val="0"/>
      <w:marBottom w:val="0"/>
      <w:divBdr>
        <w:top w:val="none" w:sz="0" w:space="0" w:color="auto"/>
        <w:left w:val="none" w:sz="0" w:space="0" w:color="auto"/>
        <w:bottom w:val="none" w:sz="0" w:space="0" w:color="auto"/>
        <w:right w:val="none" w:sz="0" w:space="0" w:color="auto"/>
      </w:divBdr>
    </w:div>
    <w:div w:id="111092181">
      <w:bodyDiv w:val="1"/>
      <w:marLeft w:val="0"/>
      <w:marRight w:val="0"/>
      <w:marTop w:val="0"/>
      <w:marBottom w:val="0"/>
      <w:divBdr>
        <w:top w:val="none" w:sz="0" w:space="0" w:color="auto"/>
        <w:left w:val="none" w:sz="0" w:space="0" w:color="auto"/>
        <w:bottom w:val="none" w:sz="0" w:space="0" w:color="auto"/>
        <w:right w:val="none" w:sz="0" w:space="0" w:color="auto"/>
      </w:divBdr>
    </w:div>
    <w:div w:id="111095326">
      <w:bodyDiv w:val="1"/>
      <w:marLeft w:val="0"/>
      <w:marRight w:val="0"/>
      <w:marTop w:val="0"/>
      <w:marBottom w:val="0"/>
      <w:divBdr>
        <w:top w:val="none" w:sz="0" w:space="0" w:color="auto"/>
        <w:left w:val="none" w:sz="0" w:space="0" w:color="auto"/>
        <w:bottom w:val="none" w:sz="0" w:space="0" w:color="auto"/>
        <w:right w:val="none" w:sz="0" w:space="0" w:color="auto"/>
      </w:divBdr>
    </w:div>
    <w:div w:id="111172679">
      <w:bodyDiv w:val="1"/>
      <w:marLeft w:val="0"/>
      <w:marRight w:val="0"/>
      <w:marTop w:val="0"/>
      <w:marBottom w:val="0"/>
      <w:divBdr>
        <w:top w:val="none" w:sz="0" w:space="0" w:color="auto"/>
        <w:left w:val="none" w:sz="0" w:space="0" w:color="auto"/>
        <w:bottom w:val="none" w:sz="0" w:space="0" w:color="auto"/>
        <w:right w:val="none" w:sz="0" w:space="0" w:color="auto"/>
      </w:divBdr>
    </w:div>
    <w:div w:id="111246733">
      <w:bodyDiv w:val="1"/>
      <w:marLeft w:val="0"/>
      <w:marRight w:val="0"/>
      <w:marTop w:val="0"/>
      <w:marBottom w:val="0"/>
      <w:divBdr>
        <w:top w:val="none" w:sz="0" w:space="0" w:color="auto"/>
        <w:left w:val="none" w:sz="0" w:space="0" w:color="auto"/>
        <w:bottom w:val="none" w:sz="0" w:space="0" w:color="auto"/>
        <w:right w:val="none" w:sz="0" w:space="0" w:color="auto"/>
      </w:divBdr>
    </w:div>
    <w:div w:id="111246818">
      <w:bodyDiv w:val="1"/>
      <w:marLeft w:val="0"/>
      <w:marRight w:val="0"/>
      <w:marTop w:val="0"/>
      <w:marBottom w:val="0"/>
      <w:divBdr>
        <w:top w:val="none" w:sz="0" w:space="0" w:color="auto"/>
        <w:left w:val="none" w:sz="0" w:space="0" w:color="auto"/>
        <w:bottom w:val="none" w:sz="0" w:space="0" w:color="auto"/>
        <w:right w:val="none" w:sz="0" w:space="0" w:color="auto"/>
      </w:divBdr>
    </w:div>
    <w:div w:id="111246884">
      <w:bodyDiv w:val="1"/>
      <w:marLeft w:val="0"/>
      <w:marRight w:val="0"/>
      <w:marTop w:val="0"/>
      <w:marBottom w:val="0"/>
      <w:divBdr>
        <w:top w:val="none" w:sz="0" w:space="0" w:color="auto"/>
        <w:left w:val="none" w:sz="0" w:space="0" w:color="auto"/>
        <w:bottom w:val="none" w:sz="0" w:space="0" w:color="auto"/>
        <w:right w:val="none" w:sz="0" w:space="0" w:color="auto"/>
      </w:divBdr>
    </w:div>
    <w:div w:id="111293154">
      <w:bodyDiv w:val="1"/>
      <w:marLeft w:val="0"/>
      <w:marRight w:val="0"/>
      <w:marTop w:val="0"/>
      <w:marBottom w:val="0"/>
      <w:divBdr>
        <w:top w:val="none" w:sz="0" w:space="0" w:color="auto"/>
        <w:left w:val="none" w:sz="0" w:space="0" w:color="auto"/>
        <w:bottom w:val="none" w:sz="0" w:space="0" w:color="auto"/>
        <w:right w:val="none" w:sz="0" w:space="0" w:color="auto"/>
      </w:divBdr>
    </w:div>
    <w:div w:id="111364622">
      <w:bodyDiv w:val="1"/>
      <w:marLeft w:val="0"/>
      <w:marRight w:val="0"/>
      <w:marTop w:val="0"/>
      <w:marBottom w:val="0"/>
      <w:divBdr>
        <w:top w:val="none" w:sz="0" w:space="0" w:color="auto"/>
        <w:left w:val="none" w:sz="0" w:space="0" w:color="auto"/>
        <w:bottom w:val="none" w:sz="0" w:space="0" w:color="auto"/>
        <w:right w:val="none" w:sz="0" w:space="0" w:color="auto"/>
      </w:divBdr>
    </w:div>
    <w:div w:id="111365445">
      <w:bodyDiv w:val="1"/>
      <w:marLeft w:val="0"/>
      <w:marRight w:val="0"/>
      <w:marTop w:val="0"/>
      <w:marBottom w:val="0"/>
      <w:divBdr>
        <w:top w:val="none" w:sz="0" w:space="0" w:color="auto"/>
        <w:left w:val="none" w:sz="0" w:space="0" w:color="auto"/>
        <w:bottom w:val="none" w:sz="0" w:space="0" w:color="auto"/>
        <w:right w:val="none" w:sz="0" w:space="0" w:color="auto"/>
      </w:divBdr>
    </w:div>
    <w:div w:id="111478633">
      <w:bodyDiv w:val="1"/>
      <w:marLeft w:val="0"/>
      <w:marRight w:val="0"/>
      <w:marTop w:val="0"/>
      <w:marBottom w:val="0"/>
      <w:divBdr>
        <w:top w:val="none" w:sz="0" w:space="0" w:color="auto"/>
        <w:left w:val="none" w:sz="0" w:space="0" w:color="auto"/>
        <w:bottom w:val="none" w:sz="0" w:space="0" w:color="auto"/>
        <w:right w:val="none" w:sz="0" w:space="0" w:color="auto"/>
      </w:divBdr>
    </w:div>
    <w:div w:id="111480623">
      <w:bodyDiv w:val="1"/>
      <w:marLeft w:val="0"/>
      <w:marRight w:val="0"/>
      <w:marTop w:val="0"/>
      <w:marBottom w:val="0"/>
      <w:divBdr>
        <w:top w:val="none" w:sz="0" w:space="0" w:color="auto"/>
        <w:left w:val="none" w:sz="0" w:space="0" w:color="auto"/>
        <w:bottom w:val="none" w:sz="0" w:space="0" w:color="auto"/>
        <w:right w:val="none" w:sz="0" w:space="0" w:color="auto"/>
      </w:divBdr>
    </w:div>
    <w:div w:id="111561227">
      <w:bodyDiv w:val="1"/>
      <w:marLeft w:val="0"/>
      <w:marRight w:val="0"/>
      <w:marTop w:val="0"/>
      <w:marBottom w:val="0"/>
      <w:divBdr>
        <w:top w:val="none" w:sz="0" w:space="0" w:color="auto"/>
        <w:left w:val="none" w:sz="0" w:space="0" w:color="auto"/>
        <w:bottom w:val="none" w:sz="0" w:space="0" w:color="auto"/>
        <w:right w:val="none" w:sz="0" w:space="0" w:color="auto"/>
      </w:divBdr>
    </w:div>
    <w:div w:id="111561422">
      <w:bodyDiv w:val="1"/>
      <w:marLeft w:val="0"/>
      <w:marRight w:val="0"/>
      <w:marTop w:val="0"/>
      <w:marBottom w:val="0"/>
      <w:divBdr>
        <w:top w:val="none" w:sz="0" w:space="0" w:color="auto"/>
        <w:left w:val="none" w:sz="0" w:space="0" w:color="auto"/>
        <w:bottom w:val="none" w:sz="0" w:space="0" w:color="auto"/>
        <w:right w:val="none" w:sz="0" w:space="0" w:color="auto"/>
      </w:divBdr>
    </w:div>
    <w:div w:id="111633085">
      <w:bodyDiv w:val="1"/>
      <w:marLeft w:val="0"/>
      <w:marRight w:val="0"/>
      <w:marTop w:val="0"/>
      <w:marBottom w:val="0"/>
      <w:divBdr>
        <w:top w:val="none" w:sz="0" w:space="0" w:color="auto"/>
        <w:left w:val="none" w:sz="0" w:space="0" w:color="auto"/>
        <w:bottom w:val="none" w:sz="0" w:space="0" w:color="auto"/>
        <w:right w:val="none" w:sz="0" w:space="0" w:color="auto"/>
      </w:divBdr>
    </w:div>
    <w:div w:id="111636309">
      <w:bodyDiv w:val="1"/>
      <w:marLeft w:val="0"/>
      <w:marRight w:val="0"/>
      <w:marTop w:val="0"/>
      <w:marBottom w:val="0"/>
      <w:divBdr>
        <w:top w:val="none" w:sz="0" w:space="0" w:color="auto"/>
        <w:left w:val="none" w:sz="0" w:space="0" w:color="auto"/>
        <w:bottom w:val="none" w:sz="0" w:space="0" w:color="auto"/>
        <w:right w:val="none" w:sz="0" w:space="0" w:color="auto"/>
      </w:divBdr>
    </w:div>
    <w:div w:id="111675941">
      <w:bodyDiv w:val="1"/>
      <w:marLeft w:val="0"/>
      <w:marRight w:val="0"/>
      <w:marTop w:val="0"/>
      <w:marBottom w:val="0"/>
      <w:divBdr>
        <w:top w:val="none" w:sz="0" w:space="0" w:color="auto"/>
        <w:left w:val="none" w:sz="0" w:space="0" w:color="auto"/>
        <w:bottom w:val="none" w:sz="0" w:space="0" w:color="auto"/>
        <w:right w:val="none" w:sz="0" w:space="0" w:color="auto"/>
      </w:divBdr>
    </w:div>
    <w:div w:id="111678178">
      <w:bodyDiv w:val="1"/>
      <w:marLeft w:val="0"/>
      <w:marRight w:val="0"/>
      <w:marTop w:val="0"/>
      <w:marBottom w:val="0"/>
      <w:divBdr>
        <w:top w:val="none" w:sz="0" w:space="0" w:color="auto"/>
        <w:left w:val="none" w:sz="0" w:space="0" w:color="auto"/>
        <w:bottom w:val="none" w:sz="0" w:space="0" w:color="auto"/>
        <w:right w:val="none" w:sz="0" w:space="0" w:color="auto"/>
      </w:divBdr>
    </w:div>
    <w:div w:id="111680107">
      <w:bodyDiv w:val="1"/>
      <w:marLeft w:val="0"/>
      <w:marRight w:val="0"/>
      <w:marTop w:val="0"/>
      <w:marBottom w:val="0"/>
      <w:divBdr>
        <w:top w:val="none" w:sz="0" w:space="0" w:color="auto"/>
        <w:left w:val="none" w:sz="0" w:space="0" w:color="auto"/>
        <w:bottom w:val="none" w:sz="0" w:space="0" w:color="auto"/>
        <w:right w:val="none" w:sz="0" w:space="0" w:color="auto"/>
      </w:divBdr>
    </w:div>
    <w:div w:id="111822648">
      <w:bodyDiv w:val="1"/>
      <w:marLeft w:val="0"/>
      <w:marRight w:val="0"/>
      <w:marTop w:val="0"/>
      <w:marBottom w:val="0"/>
      <w:divBdr>
        <w:top w:val="none" w:sz="0" w:space="0" w:color="auto"/>
        <w:left w:val="none" w:sz="0" w:space="0" w:color="auto"/>
        <w:bottom w:val="none" w:sz="0" w:space="0" w:color="auto"/>
        <w:right w:val="none" w:sz="0" w:space="0" w:color="auto"/>
      </w:divBdr>
    </w:div>
    <w:div w:id="111831545">
      <w:bodyDiv w:val="1"/>
      <w:marLeft w:val="0"/>
      <w:marRight w:val="0"/>
      <w:marTop w:val="0"/>
      <w:marBottom w:val="0"/>
      <w:divBdr>
        <w:top w:val="none" w:sz="0" w:space="0" w:color="auto"/>
        <w:left w:val="none" w:sz="0" w:space="0" w:color="auto"/>
        <w:bottom w:val="none" w:sz="0" w:space="0" w:color="auto"/>
        <w:right w:val="none" w:sz="0" w:space="0" w:color="auto"/>
      </w:divBdr>
    </w:div>
    <w:div w:id="111873179">
      <w:bodyDiv w:val="1"/>
      <w:marLeft w:val="0"/>
      <w:marRight w:val="0"/>
      <w:marTop w:val="0"/>
      <w:marBottom w:val="0"/>
      <w:divBdr>
        <w:top w:val="none" w:sz="0" w:space="0" w:color="auto"/>
        <w:left w:val="none" w:sz="0" w:space="0" w:color="auto"/>
        <w:bottom w:val="none" w:sz="0" w:space="0" w:color="auto"/>
        <w:right w:val="none" w:sz="0" w:space="0" w:color="auto"/>
      </w:divBdr>
    </w:div>
    <w:div w:id="111901527">
      <w:bodyDiv w:val="1"/>
      <w:marLeft w:val="0"/>
      <w:marRight w:val="0"/>
      <w:marTop w:val="0"/>
      <w:marBottom w:val="0"/>
      <w:divBdr>
        <w:top w:val="none" w:sz="0" w:space="0" w:color="auto"/>
        <w:left w:val="none" w:sz="0" w:space="0" w:color="auto"/>
        <w:bottom w:val="none" w:sz="0" w:space="0" w:color="auto"/>
        <w:right w:val="none" w:sz="0" w:space="0" w:color="auto"/>
      </w:divBdr>
    </w:div>
    <w:div w:id="111940116">
      <w:bodyDiv w:val="1"/>
      <w:marLeft w:val="0"/>
      <w:marRight w:val="0"/>
      <w:marTop w:val="0"/>
      <w:marBottom w:val="0"/>
      <w:divBdr>
        <w:top w:val="none" w:sz="0" w:space="0" w:color="auto"/>
        <w:left w:val="none" w:sz="0" w:space="0" w:color="auto"/>
        <w:bottom w:val="none" w:sz="0" w:space="0" w:color="auto"/>
        <w:right w:val="none" w:sz="0" w:space="0" w:color="auto"/>
      </w:divBdr>
    </w:div>
    <w:div w:id="111944417">
      <w:bodyDiv w:val="1"/>
      <w:marLeft w:val="0"/>
      <w:marRight w:val="0"/>
      <w:marTop w:val="0"/>
      <w:marBottom w:val="0"/>
      <w:divBdr>
        <w:top w:val="none" w:sz="0" w:space="0" w:color="auto"/>
        <w:left w:val="none" w:sz="0" w:space="0" w:color="auto"/>
        <w:bottom w:val="none" w:sz="0" w:space="0" w:color="auto"/>
        <w:right w:val="none" w:sz="0" w:space="0" w:color="auto"/>
      </w:divBdr>
    </w:div>
    <w:div w:id="112023633">
      <w:bodyDiv w:val="1"/>
      <w:marLeft w:val="0"/>
      <w:marRight w:val="0"/>
      <w:marTop w:val="0"/>
      <w:marBottom w:val="0"/>
      <w:divBdr>
        <w:top w:val="none" w:sz="0" w:space="0" w:color="auto"/>
        <w:left w:val="none" w:sz="0" w:space="0" w:color="auto"/>
        <w:bottom w:val="none" w:sz="0" w:space="0" w:color="auto"/>
        <w:right w:val="none" w:sz="0" w:space="0" w:color="auto"/>
      </w:divBdr>
    </w:div>
    <w:div w:id="112023733">
      <w:bodyDiv w:val="1"/>
      <w:marLeft w:val="0"/>
      <w:marRight w:val="0"/>
      <w:marTop w:val="0"/>
      <w:marBottom w:val="0"/>
      <w:divBdr>
        <w:top w:val="none" w:sz="0" w:space="0" w:color="auto"/>
        <w:left w:val="none" w:sz="0" w:space="0" w:color="auto"/>
        <w:bottom w:val="none" w:sz="0" w:space="0" w:color="auto"/>
        <w:right w:val="none" w:sz="0" w:space="0" w:color="auto"/>
      </w:divBdr>
    </w:div>
    <w:div w:id="112093736">
      <w:bodyDiv w:val="1"/>
      <w:marLeft w:val="0"/>
      <w:marRight w:val="0"/>
      <w:marTop w:val="0"/>
      <w:marBottom w:val="0"/>
      <w:divBdr>
        <w:top w:val="none" w:sz="0" w:space="0" w:color="auto"/>
        <w:left w:val="none" w:sz="0" w:space="0" w:color="auto"/>
        <w:bottom w:val="none" w:sz="0" w:space="0" w:color="auto"/>
        <w:right w:val="none" w:sz="0" w:space="0" w:color="auto"/>
      </w:divBdr>
    </w:div>
    <w:div w:id="112095688">
      <w:bodyDiv w:val="1"/>
      <w:marLeft w:val="0"/>
      <w:marRight w:val="0"/>
      <w:marTop w:val="0"/>
      <w:marBottom w:val="0"/>
      <w:divBdr>
        <w:top w:val="none" w:sz="0" w:space="0" w:color="auto"/>
        <w:left w:val="none" w:sz="0" w:space="0" w:color="auto"/>
        <w:bottom w:val="none" w:sz="0" w:space="0" w:color="auto"/>
        <w:right w:val="none" w:sz="0" w:space="0" w:color="auto"/>
      </w:divBdr>
    </w:div>
    <w:div w:id="112211321">
      <w:bodyDiv w:val="1"/>
      <w:marLeft w:val="0"/>
      <w:marRight w:val="0"/>
      <w:marTop w:val="0"/>
      <w:marBottom w:val="0"/>
      <w:divBdr>
        <w:top w:val="none" w:sz="0" w:space="0" w:color="auto"/>
        <w:left w:val="none" w:sz="0" w:space="0" w:color="auto"/>
        <w:bottom w:val="none" w:sz="0" w:space="0" w:color="auto"/>
        <w:right w:val="none" w:sz="0" w:space="0" w:color="auto"/>
      </w:divBdr>
    </w:div>
    <w:div w:id="112405641">
      <w:bodyDiv w:val="1"/>
      <w:marLeft w:val="0"/>
      <w:marRight w:val="0"/>
      <w:marTop w:val="0"/>
      <w:marBottom w:val="0"/>
      <w:divBdr>
        <w:top w:val="none" w:sz="0" w:space="0" w:color="auto"/>
        <w:left w:val="none" w:sz="0" w:space="0" w:color="auto"/>
        <w:bottom w:val="none" w:sz="0" w:space="0" w:color="auto"/>
        <w:right w:val="none" w:sz="0" w:space="0" w:color="auto"/>
      </w:divBdr>
    </w:div>
    <w:div w:id="112410992">
      <w:bodyDiv w:val="1"/>
      <w:marLeft w:val="0"/>
      <w:marRight w:val="0"/>
      <w:marTop w:val="0"/>
      <w:marBottom w:val="0"/>
      <w:divBdr>
        <w:top w:val="none" w:sz="0" w:space="0" w:color="auto"/>
        <w:left w:val="none" w:sz="0" w:space="0" w:color="auto"/>
        <w:bottom w:val="none" w:sz="0" w:space="0" w:color="auto"/>
        <w:right w:val="none" w:sz="0" w:space="0" w:color="auto"/>
      </w:divBdr>
    </w:div>
    <w:div w:id="112484247">
      <w:bodyDiv w:val="1"/>
      <w:marLeft w:val="0"/>
      <w:marRight w:val="0"/>
      <w:marTop w:val="0"/>
      <w:marBottom w:val="0"/>
      <w:divBdr>
        <w:top w:val="none" w:sz="0" w:space="0" w:color="auto"/>
        <w:left w:val="none" w:sz="0" w:space="0" w:color="auto"/>
        <w:bottom w:val="none" w:sz="0" w:space="0" w:color="auto"/>
        <w:right w:val="none" w:sz="0" w:space="0" w:color="auto"/>
      </w:divBdr>
    </w:div>
    <w:div w:id="112485625">
      <w:bodyDiv w:val="1"/>
      <w:marLeft w:val="0"/>
      <w:marRight w:val="0"/>
      <w:marTop w:val="0"/>
      <w:marBottom w:val="0"/>
      <w:divBdr>
        <w:top w:val="none" w:sz="0" w:space="0" w:color="auto"/>
        <w:left w:val="none" w:sz="0" w:space="0" w:color="auto"/>
        <w:bottom w:val="none" w:sz="0" w:space="0" w:color="auto"/>
        <w:right w:val="none" w:sz="0" w:space="0" w:color="auto"/>
      </w:divBdr>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12602193">
      <w:bodyDiv w:val="1"/>
      <w:marLeft w:val="0"/>
      <w:marRight w:val="0"/>
      <w:marTop w:val="0"/>
      <w:marBottom w:val="0"/>
      <w:divBdr>
        <w:top w:val="none" w:sz="0" w:space="0" w:color="auto"/>
        <w:left w:val="none" w:sz="0" w:space="0" w:color="auto"/>
        <w:bottom w:val="none" w:sz="0" w:space="0" w:color="auto"/>
        <w:right w:val="none" w:sz="0" w:space="0" w:color="auto"/>
      </w:divBdr>
    </w:div>
    <w:div w:id="112602912">
      <w:bodyDiv w:val="1"/>
      <w:marLeft w:val="0"/>
      <w:marRight w:val="0"/>
      <w:marTop w:val="0"/>
      <w:marBottom w:val="0"/>
      <w:divBdr>
        <w:top w:val="none" w:sz="0" w:space="0" w:color="auto"/>
        <w:left w:val="none" w:sz="0" w:space="0" w:color="auto"/>
        <w:bottom w:val="none" w:sz="0" w:space="0" w:color="auto"/>
        <w:right w:val="none" w:sz="0" w:space="0" w:color="auto"/>
      </w:divBdr>
    </w:div>
    <w:div w:id="112671950">
      <w:bodyDiv w:val="1"/>
      <w:marLeft w:val="0"/>
      <w:marRight w:val="0"/>
      <w:marTop w:val="0"/>
      <w:marBottom w:val="0"/>
      <w:divBdr>
        <w:top w:val="none" w:sz="0" w:space="0" w:color="auto"/>
        <w:left w:val="none" w:sz="0" w:space="0" w:color="auto"/>
        <w:bottom w:val="none" w:sz="0" w:space="0" w:color="auto"/>
        <w:right w:val="none" w:sz="0" w:space="0" w:color="auto"/>
      </w:divBdr>
    </w:div>
    <w:div w:id="112673337">
      <w:bodyDiv w:val="1"/>
      <w:marLeft w:val="0"/>
      <w:marRight w:val="0"/>
      <w:marTop w:val="0"/>
      <w:marBottom w:val="0"/>
      <w:divBdr>
        <w:top w:val="none" w:sz="0" w:space="0" w:color="auto"/>
        <w:left w:val="none" w:sz="0" w:space="0" w:color="auto"/>
        <w:bottom w:val="none" w:sz="0" w:space="0" w:color="auto"/>
        <w:right w:val="none" w:sz="0" w:space="0" w:color="auto"/>
      </w:divBdr>
    </w:div>
    <w:div w:id="112677250">
      <w:bodyDiv w:val="1"/>
      <w:marLeft w:val="0"/>
      <w:marRight w:val="0"/>
      <w:marTop w:val="0"/>
      <w:marBottom w:val="0"/>
      <w:divBdr>
        <w:top w:val="none" w:sz="0" w:space="0" w:color="auto"/>
        <w:left w:val="none" w:sz="0" w:space="0" w:color="auto"/>
        <w:bottom w:val="none" w:sz="0" w:space="0" w:color="auto"/>
        <w:right w:val="none" w:sz="0" w:space="0" w:color="auto"/>
      </w:divBdr>
    </w:div>
    <w:div w:id="112747975">
      <w:bodyDiv w:val="1"/>
      <w:marLeft w:val="0"/>
      <w:marRight w:val="0"/>
      <w:marTop w:val="0"/>
      <w:marBottom w:val="0"/>
      <w:divBdr>
        <w:top w:val="none" w:sz="0" w:space="0" w:color="auto"/>
        <w:left w:val="none" w:sz="0" w:space="0" w:color="auto"/>
        <w:bottom w:val="none" w:sz="0" w:space="0" w:color="auto"/>
        <w:right w:val="none" w:sz="0" w:space="0" w:color="auto"/>
      </w:divBdr>
    </w:div>
    <w:div w:id="112790793">
      <w:bodyDiv w:val="1"/>
      <w:marLeft w:val="0"/>
      <w:marRight w:val="0"/>
      <w:marTop w:val="0"/>
      <w:marBottom w:val="0"/>
      <w:divBdr>
        <w:top w:val="none" w:sz="0" w:space="0" w:color="auto"/>
        <w:left w:val="none" w:sz="0" w:space="0" w:color="auto"/>
        <w:bottom w:val="none" w:sz="0" w:space="0" w:color="auto"/>
        <w:right w:val="none" w:sz="0" w:space="0" w:color="auto"/>
      </w:divBdr>
    </w:div>
    <w:div w:id="112868799">
      <w:bodyDiv w:val="1"/>
      <w:marLeft w:val="0"/>
      <w:marRight w:val="0"/>
      <w:marTop w:val="0"/>
      <w:marBottom w:val="0"/>
      <w:divBdr>
        <w:top w:val="none" w:sz="0" w:space="0" w:color="auto"/>
        <w:left w:val="none" w:sz="0" w:space="0" w:color="auto"/>
        <w:bottom w:val="none" w:sz="0" w:space="0" w:color="auto"/>
        <w:right w:val="none" w:sz="0" w:space="0" w:color="auto"/>
      </w:divBdr>
    </w:div>
    <w:div w:id="112944556">
      <w:bodyDiv w:val="1"/>
      <w:marLeft w:val="0"/>
      <w:marRight w:val="0"/>
      <w:marTop w:val="0"/>
      <w:marBottom w:val="0"/>
      <w:divBdr>
        <w:top w:val="none" w:sz="0" w:space="0" w:color="auto"/>
        <w:left w:val="none" w:sz="0" w:space="0" w:color="auto"/>
        <w:bottom w:val="none" w:sz="0" w:space="0" w:color="auto"/>
        <w:right w:val="none" w:sz="0" w:space="0" w:color="auto"/>
      </w:divBdr>
    </w:div>
    <w:div w:id="112947163">
      <w:bodyDiv w:val="1"/>
      <w:marLeft w:val="0"/>
      <w:marRight w:val="0"/>
      <w:marTop w:val="0"/>
      <w:marBottom w:val="0"/>
      <w:divBdr>
        <w:top w:val="none" w:sz="0" w:space="0" w:color="auto"/>
        <w:left w:val="none" w:sz="0" w:space="0" w:color="auto"/>
        <w:bottom w:val="none" w:sz="0" w:space="0" w:color="auto"/>
        <w:right w:val="none" w:sz="0" w:space="0" w:color="auto"/>
      </w:divBdr>
    </w:div>
    <w:div w:id="112987425">
      <w:bodyDiv w:val="1"/>
      <w:marLeft w:val="0"/>
      <w:marRight w:val="0"/>
      <w:marTop w:val="0"/>
      <w:marBottom w:val="0"/>
      <w:divBdr>
        <w:top w:val="none" w:sz="0" w:space="0" w:color="auto"/>
        <w:left w:val="none" w:sz="0" w:space="0" w:color="auto"/>
        <w:bottom w:val="none" w:sz="0" w:space="0" w:color="auto"/>
        <w:right w:val="none" w:sz="0" w:space="0" w:color="auto"/>
      </w:divBdr>
    </w:div>
    <w:div w:id="112989591">
      <w:bodyDiv w:val="1"/>
      <w:marLeft w:val="0"/>
      <w:marRight w:val="0"/>
      <w:marTop w:val="0"/>
      <w:marBottom w:val="0"/>
      <w:divBdr>
        <w:top w:val="none" w:sz="0" w:space="0" w:color="auto"/>
        <w:left w:val="none" w:sz="0" w:space="0" w:color="auto"/>
        <w:bottom w:val="none" w:sz="0" w:space="0" w:color="auto"/>
        <w:right w:val="none" w:sz="0" w:space="0" w:color="auto"/>
      </w:divBdr>
    </w:div>
    <w:div w:id="113059380">
      <w:bodyDiv w:val="1"/>
      <w:marLeft w:val="0"/>
      <w:marRight w:val="0"/>
      <w:marTop w:val="0"/>
      <w:marBottom w:val="0"/>
      <w:divBdr>
        <w:top w:val="none" w:sz="0" w:space="0" w:color="auto"/>
        <w:left w:val="none" w:sz="0" w:space="0" w:color="auto"/>
        <w:bottom w:val="none" w:sz="0" w:space="0" w:color="auto"/>
        <w:right w:val="none" w:sz="0" w:space="0" w:color="auto"/>
      </w:divBdr>
    </w:div>
    <w:div w:id="113139998">
      <w:bodyDiv w:val="1"/>
      <w:marLeft w:val="0"/>
      <w:marRight w:val="0"/>
      <w:marTop w:val="0"/>
      <w:marBottom w:val="0"/>
      <w:divBdr>
        <w:top w:val="none" w:sz="0" w:space="0" w:color="auto"/>
        <w:left w:val="none" w:sz="0" w:space="0" w:color="auto"/>
        <w:bottom w:val="none" w:sz="0" w:space="0" w:color="auto"/>
        <w:right w:val="none" w:sz="0" w:space="0" w:color="auto"/>
      </w:divBdr>
    </w:div>
    <w:div w:id="113141803">
      <w:bodyDiv w:val="1"/>
      <w:marLeft w:val="0"/>
      <w:marRight w:val="0"/>
      <w:marTop w:val="0"/>
      <w:marBottom w:val="0"/>
      <w:divBdr>
        <w:top w:val="none" w:sz="0" w:space="0" w:color="auto"/>
        <w:left w:val="none" w:sz="0" w:space="0" w:color="auto"/>
        <w:bottom w:val="none" w:sz="0" w:space="0" w:color="auto"/>
        <w:right w:val="none" w:sz="0" w:space="0" w:color="auto"/>
      </w:divBdr>
    </w:div>
    <w:div w:id="113212622">
      <w:bodyDiv w:val="1"/>
      <w:marLeft w:val="0"/>
      <w:marRight w:val="0"/>
      <w:marTop w:val="0"/>
      <w:marBottom w:val="0"/>
      <w:divBdr>
        <w:top w:val="none" w:sz="0" w:space="0" w:color="auto"/>
        <w:left w:val="none" w:sz="0" w:space="0" w:color="auto"/>
        <w:bottom w:val="none" w:sz="0" w:space="0" w:color="auto"/>
        <w:right w:val="none" w:sz="0" w:space="0" w:color="auto"/>
      </w:divBdr>
    </w:div>
    <w:div w:id="113253758">
      <w:bodyDiv w:val="1"/>
      <w:marLeft w:val="0"/>
      <w:marRight w:val="0"/>
      <w:marTop w:val="0"/>
      <w:marBottom w:val="0"/>
      <w:divBdr>
        <w:top w:val="none" w:sz="0" w:space="0" w:color="auto"/>
        <w:left w:val="none" w:sz="0" w:space="0" w:color="auto"/>
        <w:bottom w:val="none" w:sz="0" w:space="0" w:color="auto"/>
        <w:right w:val="none" w:sz="0" w:space="0" w:color="auto"/>
      </w:divBdr>
    </w:div>
    <w:div w:id="113335561">
      <w:bodyDiv w:val="1"/>
      <w:marLeft w:val="0"/>
      <w:marRight w:val="0"/>
      <w:marTop w:val="0"/>
      <w:marBottom w:val="0"/>
      <w:divBdr>
        <w:top w:val="none" w:sz="0" w:space="0" w:color="auto"/>
        <w:left w:val="none" w:sz="0" w:space="0" w:color="auto"/>
        <w:bottom w:val="none" w:sz="0" w:space="0" w:color="auto"/>
        <w:right w:val="none" w:sz="0" w:space="0" w:color="auto"/>
      </w:divBdr>
    </w:div>
    <w:div w:id="113402576">
      <w:bodyDiv w:val="1"/>
      <w:marLeft w:val="0"/>
      <w:marRight w:val="0"/>
      <w:marTop w:val="0"/>
      <w:marBottom w:val="0"/>
      <w:divBdr>
        <w:top w:val="none" w:sz="0" w:space="0" w:color="auto"/>
        <w:left w:val="none" w:sz="0" w:space="0" w:color="auto"/>
        <w:bottom w:val="none" w:sz="0" w:space="0" w:color="auto"/>
        <w:right w:val="none" w:sz="0" w:space="0" w:color="auto"/>
      </w:divBdr>
    </w:div>
    <w:div w:id="113405276">
      <w:bodyDiv w:val="1"/>
      <w:marLeft w:val="0"/>
      <w:marRight w:val="0"/>
      <w:marTop w:val="0"/>
      <w:marBottom w:val="0"/>
      <w:divBdr>
        <w:top w:val="none" w:sz="0" w:space="0" w:color="auto"/>
        <w:left w:val="none" w:sz="0" w:space="0" w:color="auto"/>
        <w:bottom w:val="none" w:sz="0" w:space="0" w:color="auto"/>
        <w:right w:val="none" w:sz="0" w:space="0" w:color="auto"/>
      </w:divBdr>
    </w:div>
    <w:div w:id="113405894">
      <w:bodyDiv w:val="1"/>
      <w:marLeft w:val="0"/>
      <w:marRight w:val="0"/>
      <w:marTop w:val="0"/>
      <w:marBottom w:val="0"/>
      <w:divBdr>
        <w:top w:val="none" w:sz="0" w:space="0" w:color="auto"/>
        <w:left w:val="none" w:sz="0" w:space="0" w:color="auto"/>
        <w:bottom w:val="none" w:sz="0" w:space="0" w:color="auto"/>
        <w:right w:val="none" w:sz="0" w:space="0" w:color="auto"/>
      </w:divBdr>
    </w:div>
    <w:div w:id="113444652">
      <w:bodyDiv w:val="1"/>
      <w:marLeft w:val="0"/>
      <w:marRight w:val="0"/>
      <w:marTop w:val="0"/>
      <w:marBottom w:val="0"/>
      <w:divBdr>
        <w:top w:val="none" w:sz="0" w:space="0" w:color="auto"/>
        <w:left w:val="none" w:sz="0" w:space="0" w:color="auto"/>
        <w:bottom w:val="none" w:sz="0" w:space="0" w:color="auto"/>
        <w:right w:val="none" w:sz="0" w:space="0" w:color="auto"/>
      </w:divBdr>
    </w:div>
    <w:div w:id="113446642">
      <w:bodyDiv w:val="1"/>
      <w:marLeft w:val="0"/>
      <w:marRight w:val="0"/>
      <w:marTop w:val="0"/>
      <w:marBottom w:val="0"/>
      <w:divBdr>
        <w:top w:val="none" w:sz="0" w:space="0" w:color="auto"/>
        <w:left w:val="none" w:sz="0" w:space="0" w:color="auto"/>
        <w:bottom w:val="none" w:sz="0" w:space="0" w:color="auto"/>
        <w:right w:val="none" w:sz="0" w:space="0" w:color="auto"/>
      </w:divBdr>
    </w:div>
    <w:div w:id="113453527">
      <w:bodyDiv w:val="1"/>
      <w:marLeft w:val="0"/>
      <w:marRight w:val="0"/>
      <w:marTop w:val="0"/>
      <w:marBottom w:val="0"/>
      <w:divBdr>
        <w:top w:val="none" w:sz="0" w:space="0" w:color="auto"/>
        <w:left w:val="none" w:sz="0" w:space="0" w:color="auto"/>
        <w:bottom w:val="none" w:sz="0" w:space="0" w:color="auto"/>
        <w:right w:val="none" w:sz="0" w:space="0" w:color="auto"/>
      </w:divBdr>
    </w:div>
    <w:div w:id="113522256">
      <w:bodyDiv w:val="1"/>
      <w:marLeft w:val="0"/>
      <w:marRight w:val="0"/>
      <w:marTop w:val="0"/>
      <w:marBottom w:val="0"/>
      <w:divBdr>
        <w:top w:val="none" w:sz="0" w:space="0" w:color="auto"/>
        <w:left w:val="none" w:sz="0" w:space="0" w:color="auto"/>
        <w:bottom w:val="none" w:sz="0" w:space="0" w:color="auto"/>
        <w:right w:val="none" w:sz="0" w:space="0" w:color="auto"/>
      </w:divBdr>
    </w:div>
    <w:div w:id="113522870">
      <w:bodyDiv w:val="1"/>
      <w:marLeft w:val="0"/>
      <w:marRight w:val="0"/>
      <w:marTop w:val="0"/>
      <w:marBottom w:val="0"/>
      <w:divBdr>
        <w:top w:val="none" w:sz="0" w:space="0" w:color="auto"/>
        <w:left w:val="none" w:sz="0" w:space="0" w:color="auto"/>
        <w:bottom w:val="none" w:sz="0" w:space="0" w:color="auto"/>
        <w:right w:val="none" w:sz="0" w:space="0" w:color="auto"/>
      </w:divBdr>
    </w:div>
    <w:div w:id="113525371">
      <w:bodyDiv w:val="1"/>
      <w:marLeft w:val="0"/>
      <w:marRight w:val="0"/>
      <w:marTop w:val="0"/>
      <w:marBottom w:val="0"/>
      <w:divBdr>
        <w:top w:val="none" w:sz="0" w:space="0" w:color="auto"/>
        <w:left w:val="none" w:sz="0" w:space="0" w:color="auto"/>
        <w:bottom w:val="none" w:sz="0" w:space="0" w:color="auto"/>
        <w:right w:val="none" w:sz="0" w:space="0" w:color="auto"/>
      </w:divBdr>
    </w:div>
    <w:div w:id="113596109">
      <w:bodyDiv w:val="1"/>
      <w:marLeft w:val="0"/>
      <w:marRight w:val="0"/>
      <w:marTop w:val="0"/>
      <w:marBottom w:val="0"/>
      <w:divBdr>
        <w:top w:val="none" w:sz="0" w:space="0" w:color="auto"/>
        <w:left w:val="none" w:sz="0" w:space="0" w:color="auto"/>
        <w:bottom w:val="none" w:sz="0" w:space="0" w:color="auto"/>
        <w:right w:val="none" w:sz="0" w:space="0" w:color="auto"/>
      </w:divBdr>
    </w:div>
    <w:div w:id="113597001">
      <w:bodyDiv w:val="1"/>
      <w:marLeft w:val="0"/>
      <w:marRight w:val="0"/>
      <w:marTop w:val="0"/>
      <w:marBottom w:val="0"/>
      <w:divBdr>
        <w:top w:val="none" w:sz="0" w:space="0" w:color="auto"/>
        <w:left w:val="none" w:sz="0" w:space="0" w:color="auto"/>
        <w:bottom w:val="none" w:sz="0" w:space="0" w:color="auto"/>
        <w:right w:val="none" w:sz="0" w:space="0" w:color="auto"/>
      </w:divBdr>
    </w:div>
    <w:div w:id="113716213">
      <w:bodyDiv w:val="1"/>
      <w:marLeft w:val="0"/>
      <w:marRight w:val="0"/>
      <w:marTop w:val="0"/>
      <w:marBottom w:val="0"/>
      <w:divBdr>
        <w:top w:val="none" w:sz="0" w:space="0" w:color="auto"/>
        <w:left w:val="none" w:sz="0" w:space="0" w:color="auto"/>
        <w:bottom w:val="none" w:sz="0" w:space="0" w:color="auto"/>
        <w:right w:val="none" w:sz="0" w:space="0" w:color="auto"/>
      </w:divBdr>
    </w:div>
    <w:div w:id="113789600">
      <w:bodyDiv w:val="1"/>
      <w:marLeft w:val="0"/>
      <w:marRight w:val="0"/>
      <w:marTop w:val="0"/>
      <w:marBottom w:val="0"/>
      <w:divBdr>
        <w:top w:val="none" w:sz="0" w:space="0" w:color="auto"/>
        <w:left w:val="none" w:sz="0" w:space="0" w:color="auto"/>
        <w:bottom w:val="none" w:sz="0" w:space="0" w:color="auto"/>
        <w:right w:val="none" w:sz="0" w:space="0" w:color="auto"/>
      </w:divBdr>
    </w:div>
    <w:div w:id="113792456">
      <w:bodyDiv w:val="1"/>
      <w:marLeft w:val="0"/>
      <w:marRight w:val="0"/>
      <w:marTop w:val="0"/>
      <w:marBottom w:val="0"/>
      <w:divBdr>
        <w:top w:val="none" w:sz="0" w:space="0" w:color="auto"/>
        <w:left w:val="none" w:sz="0" w:space="0" w:color="auto"/>
        <w:bottom w:val="none" w:sz="0" w:space="0" w:color="auto"/>
        <w:right w:val="none" w:sz="0" w:space="0" w:color="auto"/>
      </w:divBdr>
    </w:div>
    <w:div w:id="113838228">
      <w:bodyDiv w:val="1"/>
      <w:marLeft w:val="0"/>
      <w:marRight w:val="0"/>
      <w:marTop w:val="0"/>
      <w:marBottom w:val="0"/>
      <w:divBdr>
        <w:top w:val="none" w:sz="0" w:space="0" w:color="auto"/>
        <w:left w:val="none" w:sz="0" w:space="0" w:color="auto"/>
        <w:bottom w:val="none" w:sz="0" w:space="0" w:color="auto"/>
        <w:right w:val="none" w:sz="0" w:space="0" w:color="auto"/>
      </w:divBdr>
    </w:div>
    <w:div w:id="113839525">
      <w:bodyDiv w:val="1"/>
      <w:marLeft w:val="0"/>
      <w:marRight w:val="0"/>
      <w:marTop w:val="0"/>
      <w:marBottom w:val="0"/>
      <w:divBdr>
        <w:top w:val="none" w:sz="0" w:space="0" w:color="auto"/>
        <w:left w:val="none" w:sz="0" w:space="0" w:color="auto"/>
        <w:bottom w:val="none" w:sz="0" w:space="0" w:color="auto"/>
        <w:right w:val="none" w:sz="0" w:space="0" w:color="auto"/>
      </w:divBdr>
    </w:div>
    <w:div w:id="113864080">
      <w:bodyDiv w:val="1"/>
      <w:marLeft w:val="0"/>
      <w:marRight w:val="0"/>
      <w:marTop w:val="0"/>
      <w:marBottom w:val="0"/>
      <w:divBdr>
        <w:top w:val="none" w:sz="0" w:space="0" w:color="auto"/>
        <w:left w:val="none" w:sz="0" w:space="0" w:color="auto"/>
        <w:bottom w:val="none" w:sz="0" w:space="0" w:color="auto"/>
        <w:right w:val="none" w:sz="0" w:space="0" w:color="auto"/>
      </w:divBdr>
    </w:div>
    <w:div w:id="113986855">
      <w:bodyDiv w:val="1"/>
      <w:marLeft w:val="0"/>
      <w:marRight w:val="0"/>
      <w:marTop w:val="0"/>
      <w:marBottom w:val="0"/>
      <w:divBdr>
        <w:top w:val="none" w:sz="0" w:space="0" w:color="auto"/>
        <w:left w:val="none" w:sz="0" w:space="0" w:color="auto"/>
        <w:bottom w:val="none" w:sz="0" w:space="0" w:color="auto"/>
        <w:right w:val="none" w:sz="0" w:space="0" w:color="auto"/>
      </w:divBdr>
    </w:div>
    <w:div w:id="113987956">
      <w:bodyDiv w:val="1"/>
      <w:marLeft w:val="0"/>
      <w:marRight w:val="0"/>
      <w:marTop w:val="0"/>
      <w:marBottom w:val="0"/>
      <w:divBdr>
        <w:top w:val="none" w:sz="0" w:space="0" w:color="auto"/>
        <w:left w:val="none" w:sz="0" w:space="0" w:color="auto"/>
        <w:bottom w:val="none" w:sz="0" w:space="0" w:color="auto"/>
        <w:right w:val="none" w:sz="0" w:space="0" w:color="auto"/>
      </w:divBdr>
    </w:div>
    <w:div w:id="113988954">
      <w:bodyDiv w:val="1"/>
      <w:marLeft w:val="0"/>
      <w:marRight w:val="0"/>
      <w:marTop w:val="0"/>
      <w:marBottom w:val="0"/>
      <w:divBdr>
        <w:top w:val="none" w:sz="0" w:space="0" w:color="auto"/>
        <w:left w:val="none" w:sz="0" w:space="0" w:color="auto"/>
        <w:bottom w:val="none" w:sz="0" w:space="0" w:color="auto"/>
        <w:right w:val="none" w:sz="0" w:space="0" w:color="auto"/>
      </w:divBdr>
    </w:div>
    <w:div w:id="114063679">
      <w:bodyDiv w:val="1"/>
      <w:marLeft w:val="0"/>
      <w:marRight w:val="0"/>
      <w:marTop w:val="0"/>
      <w:marBottom w:val="0"/>
      <w:divBdr>
        <w:top w:val="none" w:sz="0" w:space="0" w:color="auto"/>
        <w:left w:val="none" w:sz="0" w:space="0" w:color="auto"/>
        <w:bottom w:val="none" w:sz="0" w:space="0" w:color="auto"/>
        <w:right w:val="none" w:sz="0" w:space="0" w:color="auto"/>
      </w:divBdr>
    </w:div>
    <w:div w:id="114108777">
      <w:bodyDiv w:val="1"/>
      <w:marLeft w:val="0"/>
      <w:marRight w:val="0"/>
      <w:marTop w:val="0"/>
      <w:marBottom w:val="0"/>
      <w:divBdr>
        <w:top w:val="none" w:sz="0" w:space="0" w:color="auto"/>
        <w:left w:val="none" w:sz="0" w:space="0" w:color="auto"/>
        <w:bottom w:val="none" w:sz="0" w:space="0" w:color="auto"/>
        <w:right w:val="none" w:sz="0" w:space="0" w:color="auto"/>
      </w:divBdr>
    </w:div>
    <w:div w:id="114175816">
      <w:bodyDiv w:val="1"/>
      <w:marLeft w:val="0"/>
      <w:marRight w:val="0"/>
      <w:marTop w:val="0"/>
      <w:marBottom w:val="0"/>
      <w:divBdr>
        <w:top w:val="none" w:sz="0" w:space="0" w:color="auto"/>
        <w:left w:val="none" w:sz="0" w:space="0" w:color="auto"/>
        <w:bottom w:val="none" w:sz="0" w:space="0" w:color="auto"/>
        <w:right w:val="none" w:sz="0" w:space="0" w:color="auto"/>
      </w:divBdr>
    </w:div>
    <w:div w:id="114176263">
      <w:bodyDiv w:val="1"/>
      <w:marLeft w:val="0"/>
      <w:marRight w:val="0"/>
      <w:marTop w:val="0"/>
      <w:marBottom w:val="0"/>
      <w:divBdr>
        <w:top w:val="none" w:sz="0" w:space="0" w:color="auto"/>
        <w:left w:val="none" w:sz="0" w:space="0" w:color="auto"/>
        <w:bottom w:val="none" w:sz="0" w:space="0" w:color="auto"/>
        <w:right w:val="none" w:sz="0" w:space="0" w:color="auto"/>
      </w:divBdr>
    </w:div>
    <w:div w:id="114250190">
      <w:bodyDiv w:val="1"/>
      <w:marLeft w:val="0"/>
      <w:marRight w:val="0"/>
      <w:marTop w:val="0"/>
      <w:marBottom w:val="0"/>
      <w:divBdr>
        <w:top w:val="none" w:sz="0" w:space="0" w:color="auto"/>
        <w:left w:val="none" w:sz="0" w:space="0" w:color="auto"/>
        <w:bottom w:val="none" w:sz="0" w:space="0" w:color="auto"/>
        <w:right w:val="none" w:sz="0" w:space="0" w:color="auto"/>
      </w:divBdr>
    </w:div>
    <w:div w:id="114296185">
      <w:bodyDiv w:val="1"/>
      <w:marLeft w:val="0"/>
      <w:marRight w:val="0"/>
      <w:marTop w:val="0"/>
      <w:marBottom w:val="0"/>
      <w:divBdr>
        <w:top w:val="none" w:sz="0" w:space="0" w:color="auto"/>
        <w:left w:val="none" w:sz="0" w:space="0" w:color="auto"/>
        <w:bottom w:val="none" w:sz="0" w:space="0" w:color="auto"/>
        <w:right w:val="none" w:sz="0" w:space="0" w:color="auto"/>
      </w:divBdr>
    </w:div>
    <w:div w:id="114326289">
      <w:bodyDiv w:val="1"/>
      <w:marLeft w:val="0"/>
      <w:marRight w:val="0"/>
      <w:marTop w:val="0"/>
      <w:marBottom w:val="0"/>
      <w:divBdr>
        <w:top w:val="none" w:sz="0" w:space="0" w:color="auto"/>
        <w:left w:val="none" w:sz="0" w:space="0" w:color="auto"/>
        <w:bottom w:val="none" w:sz="0" w:space="0" w:color="auto"/>
        <w:right w:val="none" w:sz="0" w:space="0" w:color="auto"/>
      </w:divBdr>
    </w:div>
    <w:div w:id="114449938">
      <w:bodyDiv w:val="1"/>
      <w:marLeft w:val="0"/>
      <w:marRight w:val="0"/>
      <w:marTop w:val="0"/>
      <w:marBottom w:val="0"/>
      <w:divBdr>
        <w:top w:val="none" w:sz="0" w:space="0" w:color="auto"/>
        <w:left w:val="none" w:sz="0" w:space="0" w:color="auto"/>
        <w:bottom w:val="none" w:sz="0" w:space="0" w:color="auto"/>
        <w:right w:val="none" w:sz="0" w:space="0" w:color="auto"/>
      </w:divBdr>
    </w:div>
    <w:div w:id="114450414">
      <w:bodyDiv w:val="1"/>
      <w:marLeft w:val="0"/>
      <w:marRight w:val="0"/>
      <w:marTop w:val="0"/>
      <w:marBottom w:val="0"/>
      <w:divBdr>
        <w:top w:val="none" w:sz="0" w:space="0" w:color="auto"/>
        <w:left w:val="none" w:sz="0" w:space="0" w:color="auto"/>
        <w:bottom w:val="none" w:sz="0" w:space="0" w:color="auto"/>
        <w:right w:val="none" w:sz="0" w:space="0" w:color="auto"/>
      </w:divBdr>
    </w:div>
    <w:div w:id="114494275">
      <w:bodyDiv w:val="1"/>
      <w:marLeft w:val="0"/>
      <w:marRight w:val="0"/>
      <w:marTop w:val="0"/>
      <w:marBottom w:val="0"/>
      <w:divBdr>
        <w:top w:val="none" w:sz="0" w:space="0" w:color="auto"/>
        <w:left w:val="none" w:sz="0" w:space="0" w:color="auto"/>
        <w:bottom w:val="none" w:sz="0" w:space="0" w:color="auto"/>
        <w:right w:val="none" w:sz="0" w:space="0" w:color="auto"/>
      </w:divBdr>
    </w:div>
    <w:div w:id="114494809">
      <w:bodyDiv w:val="1"/>
      <w:marLeft w:val="0"/>
      <w:marRight w:val="0"/>
      <w:marTop w:val="0"/>
      <w:marBottom w:val="0"/>
      <w:divBdr>
        <w:top w:val="none" w:sz="0" w:space="0" w:color="auto"/>
        <w:left w:val="none" w:sz="0" w:space="0" w:color="auto"/>
        <w:bottom w:val="none" w:sz="0" w:space="0" w:color="auto"/>
        <w:right w:val="none" w:sz="0" w:space="0" w:color="auto"/>
      </w:divBdr>
    </w:div>
    <w:div w:id="114566583">
      <w:bodyDiv w:val="1"/>
      <w:marLeft w:val="0"/>
      <w:marRight w:val="0"/>
      <w:marTop w:val="0"/>
      <w:marBottom w:val="0"/>
      <w:divBdr>
        <w:top w:val="none" w:sz="0" w:space="0" w:color="auto"/>
        <w:left w:val="none" w:sz="0" w:space="0" w:color="auto"/>
        <w:bottom w:val="none" w:sz="0" w:space="0" w:color="auto"/>
        <w:right w:val="none" w:sz="0" w:space="0" w:color="auto"/>
      </w:divBdr>
    </w:div>
    <w:div w:id="114644781">
      <w:bodyDiv w:val="1"/>
      <w:marLeft w:val="0"/>
      <w:marRight w:val="0"/>
      <w:marTop w:val="0"/>
      <w:marBottom w:val="0"/>
      <w:divBdr>
        <w:top w:val="none" w:sz="0" w:space="0" w:color="auto"/>
        <w:left w:val="none" w:sz="0" w:space="0" w:color="auto"/>
        <w:bottom w:val="none" w:sz="0" w:space="0" w:color="auto"/>
        <w:right w:val="none" w:sz="0" w:space="0" w:color="auto"/>
      </w:divBdr>
    </w:div>
    <w:div w:id="114713038">
      <w:bodyDiv w:val="1"/>
      <w:marLeft w:val="0"/>
      <w:marRight w:val="0"/>
      <w:marTop w:val="0"/>
      <w:marBottom w:val="0"/>
      <w:divBdr>
        <w:top w:val="none" w:sz="0" w:space="0" w:color="auto"/>
        <w:left w:val="none" w:sz="0" w:space="0" w:color="auto"/>
        <w:bottom w:val="none" w:sz="0" w:space="0" w:color="auto"/>
        <w:right w:val="none" w:sz="0" w:space="0" w:color="auto"/>
      </w:divBdr>
    </w:div>
    <w:div w:id="114757541">
      <w:bodyDiv w:val="1"/>
      <w:marLeft w:val="0"/>
      <w:marRight w:val="0"/>
      <w:marTop w:val="0"/>
      <w:marBottom w:val="0"/>
      <w:divBdr>
        <w:top w:val="none" w:sz="0" w:space="0" w:color="auto"/>
        <w:left w:val="none" w:sz="0" w:space="0" w:color="auto"/>
        <w:bottom w:val="none" w:sz="0" w:space="0" w:color="auto"/>
        <w:right w:val="none" w:sz="0" w:space="0" w:color="auto"/>
      </w:divBdr>
    </w:div>
    <w:div w:id="114759513">
      <w:bodyDiv w:val="1"/>
      <w:marLeft w:val="0"/>
      <w:marRight w:val="0"/>
      <w:marTop w:val="0"/>
      <w:marBottom w:val="0"/>
      <w:divBdr>
        <w:top w:val="none" w:sz="0" w:space="0" w:color="auto"/>
        <w:left w:val="none" w:sz="0" w:space="0" w:color="auto"/>
        <w:bottom w:val="none" w:sz="0" w:space="0" w:color="auto"/>
        <w:right w:val="none" w:sz="0" w:space="0" w:color="auto"/>
      </w:divBdr>
    </w:div>
    <w:div w:id="114762199">
      <w:bodyDiv w:val="1"/>
      <w:marLeft w:val="0"/>
      <w:marRight w:val="0"/>
      <w:marTop w:val="0"/>
      <w:marBottom w:val="0"/>
      <w:divBdr>
        <w:top w:val="none" w:sz="0" w:space="0" w:color="auto"/>
        <w:left w:val="none" w:sz="0" w:space="0" w:color="auto"/>
        <w:bottom w:val="none" w:sz="0" w:space="0" w:color="auto"/>
        <w:right w:val="none" w:sz="0" w:space="0" w:color="auto"/>
      </w:divBdr>
    </w:div>
    <w:div w:id="114908968">
      <w:bodyDiv w:val="1"/>
      <w:marLeft w:val="0"/>
      <w:marRight w:val="0"/>
      <w:marTop w:val="0"/>
      <w:marBottom w:val="0"/>
      <w:divBdr>
        <w:top w:val="none" w:sz="0" w:space="0" w:color="auto"/>
        <w:left w:val="none" w:sz="0" w:space="0" w:color="auto"/>
        <w:bottom w:val="none" w:sz="0" w:space="0" w:color="auto"/>
        <w:right w:val="none" w:sz="0" w:space="0" w:color="auto"/>
      </w:divBdr>
    </w:div>
    <w:div w:id="114950694">
      <w:bodyDiv w:val="1"/>
      <w:marLeft w:val="0"/>
      <w:marRight w:val="0"/>
      <w:marTop w:val="0"/>
      <w:marBottom w:val="0"/>
      <w:divBdr>
        <w:top w:val="none" w:sz="0" w:space="0" w:color="auto"/>
        <w:left w:val="none" w:sz="0" w:space="0" w:color="auto"/>
        <w:bottom w:val="none" w:sz="0" w:space="0" w:color="auto"/>
        <w:right w:val="none" w:sz="0" w:space="0" w:color="auto"/>
      </w:divBdr>
    </w:div>
    <w:div w:id="114982054">
      <w:bodyDiv w:val="1"/>
      <w:marLeft w:val="0"/>
      <w:marRight w:val="0"/>
      <w:marTop w:val="0"/>
      <w:marBottom w:val="0"/>
      <w:divBdr>
        <w:top w:val="none" w:sz="0" w:space="0" w:color="auto"/>
        <w:left w:val="none" w:sz="0" w:space="0" w:color="auto"/>
        <w:bottom w:val="none" w:sz="0" w:space="0" w:color="auto"/>
        <w:right w:val="none" w:sz="0" w:space="0" w:color="auto"/>
      </w:divBdr>
    </w:div>
    <w:div w:id="115099744">
      <w:bodyDiv w:val="1"/>
      <w:marLeft w:val="0"/>
      <w:marRight w:val="0"/>
      <w:marTop w:val="0"/>
      <w:marBottom w:val="0"/>
      <w:divBdr>
        <w:top w:val="none" w:sz="0" w:space="0" w:color="auto"/>
        <w:left w:val="none" w:sz="0" w:space="0" w:color="auto"/>
        <w:bottom w:val="none" w:sz="0" w:space="0" w:color="auto"/>
        <w:right w:val="none" w:sz="0" w:space="0" w:color="auto"/>
      </w:divBdr>
    </w:div>
    <w:div w:id="115101865">
      <w:bodyDiv w:val="1"/>
      <w:marLeft w:val="0"/>
      <w:marRight w:val="0"/>
      <w:marTop w:val="0"/>
      <w:marBottom w:val="0"/>
      <w:divBdr>
        <w:top w:val="none" w:sz="0" w:space="0" w:color="auto"/>
        <w:left w:val="none" w:sz="0" w:space="0" w:color="auto"/>
        <w:bottom w:val="none" w:sz="0" w:space="0" w:color="auto"/>
        <w:right w:val="none" w:sz="0" w:space="0" w:color="auto"/>
      </w:divBdr>
    </w:div>
    <w:div w:id="115107753">
      <w:bodyDiv w:val="1"/>
      <w:marLeft w:val="0"/>
      <w:marRight w:val="0"/>
      <w:marTop w:val="0"/>
      <w:marBottom w:val="0"/>
      <w:divBdr>
        <w:top w:val="none" w:sz="0" w:space="0" w:color="auto"/>
        <w:left w:val="none" w:sz="0" w:space="0" w:color="auto"/>
        <w:bottom w:val="none" w:sz="0" w:space="0" w:color="auto"/>
        <w:right w:val="none" w:sz="0" w:space="0" w:color="auto"/>
      </w:divBdr>
    </w:div>
    <w:div w:id="115295223">
      <w:bodyDiv w:val="1"/>
      <w:marLeft w:val="0"/>
      <w:marRight w:val="0"/>
      <w:marTop w:val="0"/>
      <w:marBottom w:val="0"/>
      <w:divBdr>
        <w:top w:val="none" w:sz="0" w:space="0" w:color="auto"/>
        <w:left w:val="none" w:sz="0" w:space="0" w:color="auto"/>
        <w:bottom w:val="none" w:sz="0" w:space="0" w:color="auto"/>
        <w:right w:val="none" w:sz="0" w:space="0" w:color="auto"/>
      </w:divBdr>
    </w:div>
    <w:div w:id="115296377">
      <w:bodyDiv w:val="1"/>
      <w:marLeft w:val="0"/>
      <w:marRight w:val="0"/>
      <w:marTop w:val="0"/>
      <w:marBottom w:val="0"/>
      <w:divBdr>
        <w:top w:val="none" w:sz="0" w:space="0" w:color="auto"/>
        <w:left w:val="none" w:sz="0" w:space="0" w:color="auto"/>
        <w:bottom w:val="none" w:sz="0" w:space="0" w:color="auto"/>
        <w:right w:val="none" w:sz="0" w:space="0" w:color="auto"/>
      </w:divBdr>
    </w:div>
    <w:div w:id="115296641">
      <w:bodyDiv w:val="1"/>
      <w:marLeft w:val="0"/>
      <w:marRight w:val="0"/>
      <w:marTop w:val="0"/>
      <w:marBottom w:val="0"/>
      <w:divBdr>
        <w:top w:val="none" w:sz="0" w:space="0" w:color="auto"/>
        <w:left w:val="none" w:sz="0" w:space="0" w:color="auto"/>
        <w:bottom w:val="none" w:sz="0" w:space="0" w:color="auto"/>
        <w:right w:val="none" w:sz="0" w:space="0" w:color="auto"/>
      </w:divBdr>
    </w:div>
    <w:div w:id="115411289">
      <w:bodyDiv w:val="1"/>
      <w:marLeft w:val="0"/>
      <w:marRight w:val="0"/>
      <w:marTop w:val="0"/>
      <w:marBottom w:val="0"/>
      <w:divBdr>
        <w:top w:val="none" w:sz="0" w:space="0" w:color="auto"/>
        <w:left w:val="none" w:sz="0" w:space="0" w:color="auto"/>
        <w:bottom w:val="none" w:sz="0" w:space="0" w:color="auto"/>
        <w:right w:val="none" w:sz="0" w:space="0" w:color="auto"/>
      </w:divBdr>
    </w:div>
    <w:div w:id="115492627">
      <w:bodyDiv w:val="1"/>
      <w:marLeft w:val="0"/>
      <w:marRight w:val="0"/>
      <w:marTop w:val="0"/>
      <w:marBottom w:val="0"/>
      <w:divBdr>
        <w:top w:val="none" w:sz="0" w:space="0" w:color="auto"/>
        <w:left w:val="none" w:sz="0" w:space="0" w:color="auto"/>
        <w:bottom w:val="none" w:sz="0" w:space="0" w:color="auto"/>
        <w:right w:val="none" w:sz="0" w:space="0" w:color="auto"/>
      </w:divBdr>
    </w:div>
    <w:div w:id="115607020">
      <w:bodyDiv w:val="1"/>
      <w:marLeft w:val="0"/>
      <w:marRight w:val="0"/>
      <w:marTop w:val="0"/>
      <w:marBottom w:val="0"/>
      <w:divBdr>
        <w:top w:val="none" w:sz="0" w:space="0" w:color="auto"/>
        <w:left w:val="none" w:sz="0" w:space="0" w:color="auto"/>
        <w:bottom w:val="none" w:sz="0" w:space="0" w:color="auto"/>
        <w:right w:val="none" w:sz="0" w:space="0" w:color="auto"/>
      </w:divBdr>
    </w:div>
    <w:div w:id="115610662">
      <w:bodyDiv w:val="1"/>
      <w:marLeft w:val="0"/>
      <w:marRight w:val="0"/>
      <w:marTop w:val="0"/>
      <w:marBottom w:val="0"/>
      <w:divBdr>
        <w:top w:val="none" w:sz="0" w:space="0" w:color="auto"/>
        <w:left w:val="none" w:sz="0" w:space="0" w:color="auto"/>
        <w:bottom w:val="none" w:sz="0" w:space="0" w:color="auto"/>
        <w:right w:val="none" w:sz="0" w:space="0" w:color="auto"/>
      </w:divBdr>
    </w:div>
    <w:div w:id="115636933">
      <w:bodyDiv w:val="1"/>
      <w:marLeft w:val="0"/>
      <w:marRight w:val="0"/>
      <w:marTop w:val="0"/>
      <w:marBottom w:val="0"/>
      <w:divBdr>
        <w:top w:val="none" w:sz="0" w:space="0" w:color="auto"/>
        <w:left w:val="none" w:sz="0" w:space="0" w:color="auto"/>
        <w:bottom w:val="none" w:sz="0" w:space="0" w:color="auto"/>
        <w:right w:val="none" w:sz="0" w:space="0" w:color="auto"/>
      </w:divBdr>
    </w:div>
    <w:div w:id="115679776">
      <w:bodyDiv w:val="1"/>
      <w:marLeft w:val="0"/>
      <w:marRight w:val="0"/>
      <w:marTop w:val="0"/>
      <w:marBottom w:val="0"/>
      <w:divBdr>
        <w:top w:val="none" w:sz="0" w:space="0" w:color="auto"/>
        <w:left w:val="none" w:sz="0" w:space="0" w:color="auto"/>
        <w:bottom w:val="none" w:sz="0" w:space="0" w:color="auto"/>
        <w:right w:val="none" w:sz="0" w:space="0" w:color="auto"/>
      </w:divBdr>
    </w:div>
    <w:div w:id="115680623">
      <w:bodyDiv w:val="1"/>
      <w:marLeft w:val="0"/>
      <w:marRight w:val="0"/>
      <w:marTop w:val="0"/>
      <w:marBottom w:val="0"/>
      <w:divBdr>
        <w:top w:val="none" w:sz="0" w:space="0" w:color="auto"/>
        <w:left w:val="none" w:sz="0" w:space="0" w:color="auto"/>
        <w:bottom w:val="none" w:sz="0" w:space="0" w:color="auto"/>
        <w:right w:val="none" w:sz="0" w:space="0" w:color="auto"/>
      </w:divBdr>
    </w:div>
    <w:div w:id="115683550">
      <w:bodyDiv w:val="1"/>
      <w:marLeft w:val="0"/>
      <w:marRight w:val="0"/>
      <w:marTop w:val="0"/>
      <w:marBottom w:val="0"/>
      <w:divBdr>
        <w:top w:val="none" w:sz="0" w:space="0" w:color="auto"/>
        <w:left w:val="none" w:sz="0" w:space="0" w:color="auto"/>
        <w:bottom w:val="none" w:sz="0" w:space="0" w:color="auto"/>
        <w:right w:val="none" w:sz="0" w:space="0" w:color="auto"/>
      </w:divBdr>
    </w:div>
    <w:div w:id="115684328">
      <w:bodyDiv w:val="1"/>
      <w:marLeft w:val="0"/>
      <w:marRight w:val="0"/>
      <w:marTop w:val="0"/>
      <w:marBottom w:val="0"/>
      <w:divBdr>
        <w:top w:val="none" w:sz="0" w:space="0" w:color="auto"/>
        <w:left w:val="none" w:sz="0" w:space="0" w:color="auto"/>
        <w:bottom w:val="none" w:sz="0" w:space="0" w:color="auto"/>
        <w:right w:val="none" w:sz="0" w:space="0" w:color="auto"/>
      </w:divBdr>
    </w:div>
    <w:div w:id="115686028">
      <w:bodyDiv w:val="1"/>
      <w:marLeft w:val="0"/>
      <w:marRight w:val="0"/>
      <w:marTop w:val="0"/>
      <w:marBottom w:val="0"/>
      <w:divBdr>
        <w:top w:val="none" w:sz="0" w:space="0" w:color="auto"/>
        <w:left w:val="none" w:sz="0" w:space="0" w:color="auto"/>
        <w:bottom w:val="none" w:sz="0" w:space="0" w:color="auto"/>
        <w:right w:val="none" w:sz="0" w:space="0" w:color="auto"/>
      </w:divBdr>
    </w:div>
    <w:div w:id="115686297">
      <w:bodyDiv w:val="1"/>
      <w:marLeft w:val="0"/>
      <w:marRight w:val="0"/>
      <w:marTop w:val="0"/>
      <w:marBottom w:val="0"/>
      <w:divBdr>
        <w:top w:val="none" w:sz="0" w:space="0" w:color="auto"/>
        <w:left w:val="none" w:sz="0" w:space="0" w:color="auto"/>
        <w:bottom w:val="none" w:sz="0" w:space="0" w:color="auto"/>
        <w:right w:val="none" w:sz="0" w:space="0" w:color="auto"/>
      </w:divBdr>
    </w:div>
    <w:div w:id="115757855">
      <w:bodyDiv w:val="1"/>
      <w:marLeft w:val="0"/>
      <w:marRight w:val="0"/>
      <w:marTop w:val="0"/>
      <w:marBottom w:val="0"/>
      <w:divBdr>
        <w:top w:val="none" w:sz="0" w:space="0" w:color="auto"/>
        <w:left w:val="none" w:sz="0" w:space="0" w:color="auto"/>
        <w:bottom w:val="none" w:sz="0" w:space="0" w:color="auto"/>
        <w:right w:val="none" w:sz="0" w:space="0" w:color="auto"/>
      </w:divBdr>
    </w:div>
    <w:div w:id="115760235">
      <w:bodyDiv w:val="1"/>
      <w:marLeft w:val="0"/>
      <w:marRight w:val="0"/>
      <w:marTop w:val="0"/>
      <w:marBottom w:val="0"/>
      <w:divBdr>
        <w:top w:val="none" w:sz="0" w:space="0" w:color="auto"/>
        <w:left w:val="none" w:sz="0" w:space="0" w:color="auto"/>
        <w:bottom w:val="none" w:sz="0" w:space="0" w:color="auto"/>
        <w:right w:val="none" w:sz="0" w:space="0" w:color="auto"/>
      </w:divBdr>
    </w:div>
    <w:div w:id="115831885">
      <w:bodyDiv w:val="1"/>
      <w:marLeft w:val="0"/>
      <w:marRight w:val="0"/>
      <w:marTop w:val="0"/>
      <w:marBottom w:val="0"/>
      <w:divBdr>
        <w:top w:val="none" w:sz="0" w:space="0" w:color="auto"/>
        <w:left w:val="none" w:sz="0" w:space="0" w:color="auto"/>
        <w:bottom w:val="none" w:sz="0" w:space="0" w:color="auto"/>
        <w:right w:val="none" w:sz="0" w:space="0" w:color="auto"/>
      </w:divBdr>
    </w:div>
    <w:div w:id="115871602">
      <w:bodyDiv w:val="1"/>
      <w:marLeft w:val="0"/>
      <w:marRight w:val="0"/>
      <w:marTop w:val="0"/>
      <w:marBottom w:val="0"/>
      <w:divBdr>
        <w:top w:val="none" w:sz="0" w:space="0" w:color="auto"/>
        <w:left w:val="none" w:sz="0" w:space="0" w:color="auto"/>
        <w:bottom w:val="none" w:sz="0" w:space="0" w:color="auto"/>
        <w:right w:val="none" w:sz="0" w:space="0" w:color="auto"/>
      </w:divBdr>
    </w:div>
    <w:div w:id="116023635">
      <w:bodyDiv w:val="1"/>
      <w:marLeft w:val="0"/>
      <w:marRight w:val="0"/>
      <w:marTop w:val="0"/>
      <w:marBottom w:val="0"/>
      <w:divBdr>
        <w:top w:val="none" w:sz="0" w:space="0" w:color="auto"/>
        <w:left w:val="none" w:sz="0" w:space="0" w:color="auto"/>
        <w:bottom w:val="none" w:sz="0" w:space="0" w:color="auto"/>
        <w:right w:val="none" w:sz="0" w:space="0" w:color="auto"/>
      </w:divBdr>
    </w:div>
    <w:div w:id="116028887">
      <w:bodyDiv w:val="1"/>
      <w:marLeft w:val="0"/>
      <w:marRight w:val="0"/>
      <w:marTop w:val="0"/>
      <w:marBottom w:val="0"/>
      <w:divBdr>
        <w:top w:val="none" w:sz="0" w:space="0" w:color="auto"/>
        <w:left w:val="none" w:sz="0" w:space="0" w:color="auto"/>
        <w:bottom w:val="none" w:sz="0" w:space="0" w:color="auto"/>
        <w:right w:val="none" w:sz="0" w:space="0" w:color="auto"/>
      </w:divBdr>
    </w:div>
    <w:div w:id="116068721">
      <w:bodyDiv w:val="1"/>
      <w:marLeft w:val="0"/>
      <w:marRight w:val="0"/>
      <w:marTop w:val="0"/>
      <w:marBottom w:val="0"/>
      <w:divBdr>
        <w:top w:val="none" w:sz="0" w:space="0" w:color="auto"/>
        <w:left w:val="none" w:sz="0" w:space="0" w:color="auto"/>
        <w:bottom w:val="none" w:sz="0" w:space="0" w:color="auto"/>
        <w:right w:val="none" w:sz="0" w:space="0" w:color="auto"/>
      </w:divBdr>
    </w:div>
    <w:div w:id="116069897">
      <w:bodyDiv w:val="1"/>
      <w:marLeft w:val="0"/>
      <w:marRight w:val="0"/>
      <w:marTop w:val="0"/>
      <w:marBottom w:val="0"/>
      <w:divBdr>
        <w:top w:val="none" w:sz="0" w:space="0" w:color="auto"/>
        <w:left w:val="none" w:sz="0" w:space="0" w:color="auto"/>
        <w:bottom w:val="none" w:sz="0" w:space="0" w:color="auto"/>
        <w:right w:val="none" w:sz="0" w:space="0" w:color="auto"/>
      </w:divBdr>
    </w:div>
    <w:div w:id="116070883">
      <w:bodyDiv w:val="1"/>
      <w:marLeft w:val="0"/>
      <w:marRight w:val="0"/>
      <w:marTop w:val="0"/>
      <w:marBottom w:val="0"/>
      <w:divBdr>
        <w:top w:val="none" w:sz="0" w:space="0" w:color="auto"/>
        <w:left w:val="none" w:sz="0" w:space="0" w:color="auto"/>
        <w:bottom w:val="none" w:sz="0" w:space="0" w:color="auto"/>
        <w:right w:val="none" w:sz="0" w:space="0" w:color="auto"/>
      </w:divBdr>
    </w:div>
    <w:div w:id="116144218">
      <w:bodyDiv w:val="1"/>
      <w:marLeft w:val="0"/>
      <w:marRight w:val="0"/>
      <w:marTop w:val="0"/>
      <w:marBottom w:val="0"/>
      <w:divBdr>
        <w:top w:val="none" w:sz="0" w:space="0" w:color="auto"/>
        <w:left w:val="none" w:sz="0" w:space="0" w:color="auto"/>
        <w:bottom w:val="none" w:sz="0" w:space="0" w:color="auto"/>
        <w:right w:val="none" w:sz="0" w:space="0" w:color="auto"/>
      </w:divBdr>
    </w:div>
    <w:div w:id="116145850">
      <w:bodyDiv w:val="1"/>
      <w:marLeft w:val="0"/>
      <w:marRight w:val="0"/>
      <w:marTop w:val="0"/>
      <w:marBottom w:val="0"/>
      <w:divBdr>
        <w:top w:val="none" w:sz="0" w:space="0" w:color="auto"/>
        <w:left w:val="none" w:sz="0" w:space="0" w:color="auto"/>
        <w:bottom w:val="none" w:sz="0" w:space="0" w:color="auto"/>
        <w:right w:val="none" w:sz="0" w:space="0" w:color="auto"/>
      </w:divBdr>
    </w:div>
    <w:div w:id="116333826">
      <w:bodyDiv w:val="1"/>
      <w:marLeft w:val="0"/>
      <w:marRight w:val="0"/>
      <w:marTop w:val="0"/>
      <w:marBottom w:val="0"/>
      <w:divBdr>
        <w:top w:val="none" w:sz="0" w:space="0" w:color="auto"/>
        <w:left w:val="none" w:sz="0" w:space="0" w:color="auto"/>
        <w:bottom w:val="none" w:sz="0" w:space="0" w:color="auto"/>
        <w:right w:val="none" w:sz="0" w:space="0" w:color="auto"/>
      </w:divBdr>
    </w:div>
    <w:div w:id="116340800">
      <w:bodyDiv w:val="1"/>
      <w:marLeft w:val="0"/>
      <w:marRight w:val="0"/>
      <w:marTop w:val="0"/>
      <w:marBottom w:val="0"/>
      <w:divBdr>
        <w:top w:val="none" w:sz="0" w:space="0" w:color="auto"/>
        <w:left w:val="none" w:sz="0" w:space="0" w:color="auto"/>
        <w:bottom w:val="none" w:sz="0" w:space="0" w:color="auto"/>
        <w:right w:val="none" w:sz="0" w:space="0" w:color="auto"/>
      </w:divBdr>
    </w:div>
    <w:div w:id="116529655">
      <w:bodyDiv w:val="1"/>
      <w:marLeft w:val="0"/>
      <w:marRight w:val="0"/>
      <w:marTop w:val="0"/>
      <w:marBottom w:val="0"/>
      <w:divBdr>
        <w:top w:val="none" w:sz="0" w:space="0" w:color="auto"/>
        <w:left w:val="none" w:sz="0" w:space="0" w:color="auto"/>
        <w:bottom w:val="none" w:sz="0" w:space="0" w:color="auto"/>
        <w:right w:val="none" w:sz="0" w:space="0" w:color="auto"/>
      </w:divBdr>
    </w:div>
    <w:div w:id="116530039">
      <w:bodyDiv w:val="1"/>
      <w:marLeft w:val="0"/>
      <w:marRight w:val="0"/>
      <w:marTop w:val="0"/>
      <w:marBottom w:val="0"/>
      <w:divBdr>
        <w:top w:val="none" w:sz="0" w:space="0" w:color="auto"/>
        <w:left w:val="none" w:sz="0" w:space="0" w:color="auto"/>
        <w:bottom w:val="none" w:sz="0" w:space="0" w:color="auto"/>
        <w:right w:val="none" w:sz="0" w:space="0" w:color="auto"/>
      </w:divBdr>
    </w:div>
    <w:div w:id="116609604">
      <w:bodyDiv w:val="1"/>
      <w:marLeft w:val="0"/>
      <w:marRight w:val="0"/>
      <w:marTop w:val="0"/>
      <w:marBottom w:val="0"/>
      <w:divBdr>
        <w:top w:val="none" w:sz="0" w:space="0" w:color="auto"/>
        <w:left w:val="none" w:sz="0" w:space="0" w:color="auto"/>
        <w:bottom w:val="none" w:sz="0" w:space="0" w:color="auto"/>
        <w:right w:val="none" w:sz="0" w:space="0" w:color="auto"/>
      </w:divBdr>
    </w:div>
    <w:div w:id="116720604">
      <w:bodyDiv w:val="1"/>
      <w:marLeft w:val="0"/>
      <w:marRight w:val="0"/>
      <w:marTop w:val="0"/>
      <w:marBottom w:val="0"/>
      <w:divBdr>
        <w:top w:val="none" w:sz="0" w:space="0" w:color="auto"/>
        <w:left w:val="none" w:sz="0" w:space="0" w:color="auto"/>
        <w:bottom w:val="none" w:sz="0" w:space="0" w:color="auto"/>
        <w:right w:val="none" w:sz="0" w:space="0" w:color="auto"/>
      </w:divBdr>
    </w:div>
    <w:div w:id="116723407">
      <w:bodyDiv w:val="1"/>
      <w:marLeft w:val="0"/>
      <w:marRight w:val="0"/>
      <w:marTop w:val="0"/>
      <w:marBottom w:val="0"/>
      <w:divBdr>
        <w:top w:val="none" w:sz="0" w:space="0" w:color="auto"/>
        <w:left w:val="none" w:sz="0" w:space="0" w:color="auto"/>
        <w:bottom w:val="none" w:sz="0" w:space="0" w:color="auto"/>
        <w:right w:val="none" w:sz="0" w:space="0" w:color="auto"/>
      </w:divBdr>
    </w:div>
    <w:div w:id="116726067">
      <w:bodyDiv w:val="1"/>
      <w:marLeft w:val="0"/>
      <w:marRight w:val="0"/>
      <w:marTop w:val="0"/>
      <w:marBottom w:val="0"/>
      <w:divBdr>
        <w:top w:val="none" w:sz="0" w:space="0" w:color="auto"/>
        <w:left w:val="none" w:sz="0" w:space="0" w:color="auto"/>
        <w:bottom w:val="none" w:sz="0" w:space="0" w:color="auto"/>
        <w:right w:val="none" w:sz="0" w:space="0" w:color="auto"/>
      </w:divBdr>
    </w:div>
    <w:div w:id="116728556">
      <w:bodyDiv w:val="1"/>
      <w:marLeft w:val="0"/>
      <w:marRight w:val="0"/>
      <w:marTop w:val="0"/>
      <w:marBottom w:val="0"/>
      <w:divBdr>
        <w:top w:val="none" w:sz="0" w:space="0" w:color="auto"/>
        <w:left w:val="none" w:sz="0" w:space="0" w:color="auto"/>
        <w:bottom w:val="none" w:sz="0" w:space="0" w:color="auto"/>
        <w:right w:val="none" w:sz="0" w:space="0" w:color="auto"/>
      </w:divBdr>
    </w:div>
    <w:div w:id="116728874">
      <w:bodyDiv w:val="1"/>
      <w:marLeft w:val="0"/>
      <w:marRight w:val="0"/>
      <w:marTop w:val="0"/>
      <w:marBottom w:val="0"/>
      <w:divBdr>
        <w:top w:val="none" w:sz="0" w:space="0" w:color="auto"/>
        <w:left w:val="none" w:sz="0" w:space="0" w:color="auto"/>
        <w:bottom w:val="none" w:sz="0" w:space="0" w:color="auto"/>
        <w:right w:val="none" w:sz="0" w:space="0" w:color="auto"/>
      </w:divBdr>
    </w:div>
    <w:div w:id="116729811">
      <w:bodyDiv w:val="1"/>
      <w:marLeft w:val="0"/>
      <w:marRight w:val="0"/>
      <w:marTop w:val="0"/>
      <w:marBottom w:val="0"/>
      <w:divBdr>
        <w:top w:val="none" w:sz="0" w:space="0" w:color="auto"/>
        <w:left w:val="none" w:sz="0" w:space="0" w:color="auto"/>
        <w:bottom w:val="none" w:sz="0" w:space="0" w:color="auto"/>
        <w:right w:val="none" w:sz="0" w:space="0" w:color="auto"/>
      </w:divBdr>
    </w:div>
    <w:div w:id="116800704">
      <w:bodyDiv w:val="1"/>
      <w:marLeft w:val="0"/>
      <w:marRight w:val="0"/>
      <w:marTop w:val="0"/>
      <w:marBottom w:val="0"/>
      <w:divBdr>
        <w:top w:val="none" w:sz="0" w:space="0" w:color="auto"/>
        <w:left w:val="none" w:sz="0" w:space="0" w:color="auto"/>
        <w:bottom w:val="none" w:sz="0" w:space="0" w:color="auto"/>
        <w:right w:val="none" w:sz="0" w:space="0" w:color="auto"/>
      </w:divBdr>
    </w:div>
    <w:div w:id="116803463">
      <w:bodyDiv w:val="1"/>
      <w:marLeft w:val="0"/>
      <w:marRight w:val="0"/>
      <w:marTop w:val="0"/>
      <w:marBottom w:val="0"/>
      <w:divBdr>
        <w:top w:val="none" w:sz="0" w:space="0" w:color="auto"/>
        <w:left w:val="none" w:sz="0" w:space="0" w:color="auto"/>
        <w:bottom w:val="none" w:sz="0" w:space="0" w:color="auto"/>
        <w:right w:val="none" w:sz="0" w:space="0" w:color="auto"/>
      </w:divBdr>
    </w:div>
    <w:div w:id="116805007">
      <w:bodyDiv w:val="1"/>
      <w:marLeft w:val="0"/>
      <w:marRight w:val="0"/>
      <w:marTop w:val="0"/>
      <w:marBottom w:val="0"/>
      <w:divBdr>
        <w:top w:val="none" w:sz="0" w:space="0" w:color="auto"/>
        <w:left w:val="none" w:sz="0" w:space="0" w:color="auto"/>
        <w:bottom w:val="none" w:sz="0" w:space="0" w:color="auto"/>
        <w:right w:val="none" w:sz="0" w:space="0" w:color="auto"/>
      </w:divBdr>
    </w:div>
    <w:div w:id="116877989">
      <w:bodyDiv w:val="1"/>
      <w:marLeft w:val="0"/>
      <w:marRight w:val="0"/>
      <w:marTop w:val="0"/>
      <w:marBottom w:val="0"/>
      <w:divBdr>
        <w:top w:val="none" w:sz="0" w:space="0" w:color="auto"/>
        <w:left w:val="none" w:sz="0" w:space="0" w:color="auto"/>
        <w:bottom w:val="none" w:sz="0" w:space="0" w:color="auto"/>
        <w:right w:val="none" w:sz="0" w:space="0" w:color="auto"/>
      </w:divBdr>
    </w:div>
    <w:div w:id="116918306">
      <w:bodyDiv w:val="1"/>
      <w:marLeft w:val="0"/>
      <w:marRight w:val="0"/>
      <w:marTop w:val="0"/>
      <w:marBottom w:val="0"/>
      <w:divBdr>
        <w:top w:val="none" w:sz="0" w:space="0" w:color="auto"/>
        <w:left w:val="none" w:sz="0" w:space="0" w:color="auto"/>
        <w:bottom w:val="none" w:sz="0" w:space="0" w:color="auto"/>
        <w:right w:val="none" w:sz="0" w:space="0" w:color="auto"/>
      </w:divBdr>
    </w:div>
    <w:div w:id="117067872">
      <w:bodyDiv w:val="1"/>
      <w:marLeft w:val="0"/>
      <w:marRight w:val="0"/>
      <w:marTop w:val="0"/>
      <w:marBottom w:val="0"/>
      <w:divBdr>
        <w:top w:val="none" w:sz="0" w:space="0" w:color="auto"/>
        <w:left w:val="none" w:sz="0" w:space="0" w:color="auto"/>
        <w:bottom w:val="none" w:sz="0" w:space="0" w:color="auto"/>
        <w:right w:val="none" w:sz="0" w:space="0" w:color="auto"/>
      </w:divBdr>
    </w:div>
    <w:div w:id="117070244">
      <w:bodyDiv w:val="1"/>
      <w:marLeft w:val="0"/>
      <w:marRight w:val="0"/>
      <w:marTop w:val="0"/>
      <w:marBottom w:val="0"/>
      <w:divBdr>
        <w:top w:val="none" w:sz="0" w:space="0" w:color="auto"/>
        <w:left w:val="none" w:sz="0" w:space="0" w:color="auto"/>
        <w:bottom w:val="none" w:sz="0" w:space="0" w:color="auto"/>
        <w:right w:val="none" w:sz="0" w:space="0" w:color="auto"/>
      </w:divBdr>
    </w:div>
    <w:div w:id="117113767">
      <w:bodyDiv w:val="1"/>
      <w:marLeft w:val="0"/>
      <w:marRight w:val="0"/>
      <w:marTop w:val="0"/>
      <w:marBottom w:val="0"/>
      <w:divBdr>
        <w:top w:val="none" w:sz="0" w:space="0" w:color="auto"/>
        <w:left w:val="none" w:sz="0" w:space="0" w:color="auto"/>
        <w:bottom w:val="none" w:sz="0" w:space="0" w:color="auto"/>
        <w:right w:val="none" w:sz="0" w:space="0" w:color="auto"/>
      </w:divBdr>
    </w:div>
    <w:div w:id="117114455">
      <w:bodyDiv w:val="1"/>
      <w:marLeft w:val="0"/>
      <w:marRight w:val="0"/>
      <w:marTop w:val="0"/>
      <w:marBottom w:val="0"/>
      <w:divBdr>
        <w:top w:val="none" w:sz="0" w:space="0" w:color="auto"/>
        <w:left w:val="none" w:sz="0" w:space="0" w:color="auto"/>
        <w:bottom w:val="none" w:sz="0" w:space="0" w:color="auto"/>
        <w:right w:val="none" w:sz="0" w:space="0" w:color="auto"/>
      </w:divBdr>
    </w:div>
    <w:div w:id="117142087">
      <w:bodyDiv w:val="1"/>
      <w:marLeft w:val="0"/>
      <w:marRight w:val="0"/>
      <w:marTop w:val="0"/>
      <w:marBottom w:val="0"/>
      <w:divBdr>
        <w:top w:val="none" w:sz="0" w:space="0" w:color="auto"/>
        <w:left w:val="none" w:sz="0" w:space="0" w:color="auto"/>
        <w:bottom w:val="none" w:sz="0" w:space="0" w:color="auto"/>
        <w:right w:val="none" w:sz="0" w:space="0" w:color="auto"/>
      </w:divBdr>
    </w:div>
    <w:div w:id="117145065">
      <w:bodyDiv w:val="1"/>
      <w:marLeft w:val="0"/>
      <w:marRight w:val="0"/>
      <w:marTop w:val="0"/>
      <w:marBottom w:val="0"/>
      <w:divBdr>
        <w:top w:val="none" w:sz="0" w:space="0" w:color="auto"/>
        <w:left w:val="none" w:sz="0" w:space="0" w:color="auto"/>
        <w:bottom w:val="none" w:sz="0" w:space="0" w:color="auto"/>
        <w:right w:val="none" w:sz="0" w:space="0" w:color="auto"/>
      </w:divBdr>
    </w:div>
    <w:div w:id="117145449">
      <w:bodyDiv w:val="1"/>
      <w:marLeft w:val="0"/>
      <w:marRight w:val="0"/>
      <w:marTop w:val="0"/>
      <w:marBottom w:val="0"/>
      <w:divBdr>
        <w:top w:val="none" w:sz="0" w:space="0" w:color="auto"/>
        <w:left w:val="none" w:sz="0" w:space="0" w:color="auto"/>
        <w:bottom w:val="none" w:sz="0" w:space="0" w:color="auto"/>
        <w:right w:val="none" w:sz="0" w:space="0" w:color="auto"/>
      </w:divBdr>
    </w:div>
    <w:div w:id="117260073">
      <w:bodyDiv w:val="1"/>
      <w:marLeft w:val="0"/>
      <w:marRight w:val="0"/>
      <w:marTop w:val="0"/>
      <w:marBottom w:val="0"/>
      <w:divBdr>
        <w:top w:val="none" w:sz="0" w:space="0" w:color="auto"/>
        <w:left w:val="none" w:sz="0" w:space="0" w:color="auto"/>
        <w:bottom w:val="none" w:sz="0" w:space="0" w:color="auto"/>
        <w:right w:val="none" w:sz="0" w:space="0" w:color="auto"/>
      </w:divBdr>
    </w:div>
    <w:div w:id="117335163">
      <w:bodyDiv w:val="1"/>
      <w:marLeft w:val="0"/>
      <w:marRight w:val="0"/>
      <w:marTop w:val="0"/>
      <w:marBottom w:val="0"/>
      <w:divBdr>
        <w:top w:val="none" w:sz="0" w:space="0" w:color="auto"/>
        <w:left w:val="none" w:sz="0" w:space="0" w:color="auto"/>
        <w:bottom w:val="none" w:sz="0" w:space="0" w:color="auto"/>
        <w:right w:val="none" w:sz="0" w:space="0" w:color="auto"/>
      </w:divBdr>
    </w:div>
    <w:div w:id="117335338">
      <w:bodyDiv w:val="1"/>
      <w:marLeft w:val="0"/>
      <w:marRight w:val="0"/>
      <w:marTop w:val="0"/>
      <w:marBottom w:val="0"/>
      <w:divBdr>
        <w:top w:val="none" w:sz="0" w:space="0" w:color="auto"/>
        <w:left w:val="none" w:sz="0" w:space="0" w:color="auto"/>
        <w:bottom w:val="none" w:sz="0" w:space="0" w:color="auto"/>
        <w:right w:val="none" w:sz="0" w:space="0" w:color="auto"/>
      </w:divBdr>
    </w:div>
    <w:div w:id="117384818">
      <w:bodyDiv w:val="1"/>
      <w:marLeft w:val="0"/>
      <w:marRight w:val="0"/>
      <w:marTop w:val="0"/>
      <w:marBottom w:val="0"/>
      <w:divBdr>
        <w:top w:val="none" w:sz="0" w:space="0" w:color="auto"/>
        <w:left w:val="none" w:sz="0" w:space="0" w:color="auto"/>
        <w:bottom w:val="none" w:sz="0" w:space="0" w:color="auto"/>
        <w:right w:val="none" w:sz="0" w:space="0" w:color="auto"/>
      </w:divBdr>
    </w:div>
    <w:div w:id="117529299">
      <w:bodyDiv w:val="1"/>
      <w:marLeft w:val="0"/>
      <w:marRight w:val="0"/>
      <w:marTop w:val="0"/>
      <w:marBottom w:val="0"/>
      <w:divBdr>
        <w:top w:val="none" w:sz="0" w:space="0" w:color="auto"/>
        <w:left w:val="none" w:sz="0" w:space="0" w:color="auto"/>
        <w:bottom w:val="none" w:sz="0" w:space="0" w:color="auto"/>
        <w:right w:val="none" w:sz="0" w:space="0" w:color="auto"/>
      </w:divBdr>
    </w:div>
    <w:div w:id="117574899">
      <w:bodyDiv w:val="1"/>
      <w:marLeft w:val="0"/>
      <w:marRight w:val="0"/>
      <w:marTop w:val="0"/>
      <w:marBottom w:val="0"/>
      <w:divBdr>
        <w:top w:val="none" w:sz="0" w:space="0" w:color="auto"/>
        <w:left w:val="none" w:sz="0" w:space="0" w:color="auto"/>
        <w:bottom w:val="none" w:sz="0" w:space="0" w:color="auto"/>
        <w:right w:val="none" w:sz="0" w:space="0" w:color="auto"/>
      </w:divBdr>
    </w:div>
    <w:div w:id="117728316">
      <w:bodyDiv w:val="1"/>
      <w:marLeft w:val="0"/>
      <w:marRight w:val="0"/>
      <w:marTop w:val="0"/>
      <w:marBottom w:val="0"/>
      <w:divBdr>
        <w:top w:val="none" w:sz="0" w:space="0" w:color="auto"/>
        <w:left w:val="none" w:sz="0" w:space="0" w:color="auto"/>
        <w:bottom w:val="none" w:sz="0" w:space="0" w:color="auto"/>
        <w:right w:val="none" w:sz="0" w:space="0" w:color="auto"/>
      </w:divBdr>
    </w:div>
    <w:div w:id="117769490">
      <w:bodyDiv w:val="1"/>
      <w:marLeft w:val="0"/>
      <w:marRight w:val="0"/>
      <w:marTop w:val="0"/>
      <w:marBottom w:val="0"/>
      <w:divBdr>
        <w:top w:val="none" w:sz="0" w:space="0" w:color="auto"/>
        <w:left w:val="none" w:sz="0" w:space="0" w:color="auto"/>
        <w:bottom w:val="none" w:sz="0" w:space="0" w:color="auto"/>
        <w:right w:val="none" w:sz="0" w:space="0" w:color="auto"/>
      </w:divBdr>
    </w:div>
    <w:div w:id="117796587">
      <w:bodyDiv w:val="1"/>
      <w:marLeft w:val="0"/>
      <w:marRight w:val="0"/>
      <w:marTop w:val="0"/>
      <w:marBottom w:val="0"/>
      <w:divBdr>
        <w:top w:val="none" w:sz="0" w:space="0" w:color="auto"/>
        <w:left w:val="none" w:sz="0" w:space="0" w:color="auto"/>
        <w:bottom w:val="none" w:sz="0" w:space="0" w:color="auto"/>
        <w:right w:val="none" w:sz="0" w:space="0" w:color="auto"/>
      </w:divBdr>
    </w:div>
    <w:div w:id="117840962">
      <w:bodyDiv w:val="1"/>
      <w:marLeft w:val="0"/>
      <w:marRight w:val="0"/>
      <w:marTop w:val="0"/>
      <w:marBottom w:val="0"/>
      <w:divBdr>
        <w:top w:val="none" w:sz="0" w:space="0" w:color="auto"/>
        <w:left w:val="none" w:sz="0" w:space="0" w:color="auto"/>
        <w:bottom w:val="none" w:sz="0" w:space="0" w:color="auto"/>
        <w:right w:val="none" w:sz="0" w:space="0" w:color="auto"/>
      </w:divBdr>
    </w:div>
    <w:div w:id="117913913">
      <w:bodyDiv w:val="1"/>
      <w:marLeft w:val="0"/>
      <w:marRight w:val="0"/>
      <w:marTop w:val="0"/>
      <w:marBottom w:val="0"/>
      <w:divBdr>
        <w:top w:val="none" w:sz="0" w:space="0" w:color="auto"/>
        <w:left w:val="none" w:sz="0" w:space="0" w:color="auto"/>
        <w:bottom w:val="none" w:sz="0" w:space="0" w:color="auto"/>
        <w:right w:val="none" w:sz="0" w:space="0" w:color="auto"/>
      </w:divBdr>
    </w:div>
    <w:div w:id="117917145">
      <w:bodyDiv w:val="1"/>
      <w:marLeft w:val="0"/>
      <w:marRight w:val="0"/>
      <w:marTop w:val="0"/>
      <w:marBottom w:val="0"/>
      <w:divBdr>
        <w:top w:val="none" w:sz="0" w:space="0" w:color="auto"/>
        <w:left w:val="none" w:sz="0" w:space="0" w:color="auto"/>
        <w:bottom w:val="none" w:sz="0" w:space="0" w:color="auto"/>
        <w:right w:val="none" w:sz="0" w:space="0" w:color="auto"/>
      </w:divBdr>
    </w:div>
    <w:div w:id="117918821">
      <w:bodyDiv w:val="1"/>
      <w:marLeft w:val="0"/>
      <w:marRight w:val="0"/>
      <w:marTop w:val="0"/>
      <w:marBottom w:val="0"/>
      <w:divBdr>
        <w:top w:val="none" w:sz="0" w:space="0" w:color="auto"/>
        <w:left w:val="none" w:sz="0" w:space="0" w:color="auto"/>
        <w:bottom w:val="none" w:sz="0" w:space="0" w:color="auto"/>
        <w:right w:val="none" w:sz="0" w:space="0" w:color="auto"/>
      </w:divBdr>
    </w:div>
    <w:div w:id="117921026">
      <w:bodyDiv w:val="1"/>
      <w:marLeft w:val="0"/>
      <w:marRight w:val="0"/>
      <w:marTop w:val="0"/>
      <w:marBottom w:val="0"/>
      <w:divBdr>
        <w:top w:val="none" w:sz="0" w:space="0" w:color="auto"/>
        <w:left w:val="none" w:sz="0" w:space="0" w:color="auto"/>
        <w:bottom w:val="none" w:sz="0" w:space="0" w:color="auto"/>
        <w:right w:val="none" w:sz="0" w:space="0" w:color="auto"/>
      </w:divBdr>
    </w:div>
    <w:div w:id="117922367">
      <w:bodyDiv w:val="1"/>
      <w:marLeft w:val="0"/>
      <w:marRight w:val="0"/>
      <w:marTop w:val="0"/>
      <w:marBottom w:val="0"/>
      <w:divBdr>
        <w:top w:val="none" w:sz="0" w:space="0" w:color="auto"/>
        <w:left w:val="none" w:sz="0" w:space="0" w:color="auto"/>
        <w:bottom w:val="none" w:sz="0" w:space="0" w:color="auto"/>
        <w:right w:val="none" w:sz="0" w:space="0" w:color="auto"/>
      </w:divBdr>
    </w:div>
    <w:div w:id="118108172">
      <w:bodyDiv w:val="1"/>
      <w:marLeft w:val="0"/>
      <w:marRight w:val="0"/>
      <w:marTop w:val="0"/>
      <w:marBottom w:val="0"/>
      <w:divBdr>
        <w:top w:val="none" w:sz="0" w:space="0" w:color="auto"/>
        <w:left w:val="none" w:sz="0" w:space="0" w:color="auto"/>
        <w:bottom w:val="none" w:sz="0" w:space="0" w:color="auto"/>
        <w:right w:val="none" w:sz="0" w:space="0" w:color="auto"/>
      </w:divBdr>
    </w:div>
    <w:div w:id="118110899">
      <w:bodyDiv w:val="1"/>
      <w:marLeft w:val="0"/>
      <w:marRight w:val="0"/>
      <w:marTop w:val="0"/>
      <w:marBottom w:val="0"/>
      <w:divBdr>
        <w:top w:val="none" w:sz="0" w:space="0" w:color="auto"/>
        <w:left w:val="none" w:sz="0" w:space="0" w:color="auto"/>
        <w:bottom w:val="none" w:sz="0" w:space="0" w:color="auto"/>
        <w:right w:val="none" w:sz="0" w:space="0" w:color="auto"/>
      </w:divBdr>
    </w:div>
    <w:div w:id="118115356">
      <w:bodyDiv w:val="1"/>
      <w:marLeft w:val="0"/>
      <w:marRight w:val="0"/>
      <w:marTop w:val="0"/>
      <w:marBottom w:val="0"/>
      <w:divBdr>
        <w:top w:val="none" w:sz="0" w:space="0" w:color="auto"/>
        <w:left w:val="none" w:sz="0" w:space="0" w:color="auto"/>
        <w:bottom w:val="none" w:sz="0" w:space="0" w:color="auto"/>
        <w:right w:val="none" w:sz="0" w:space="0" w:color="auto"/>
      </w:divBdr>
    </w:div>
    <w:div w:id="118228707">
      <w:bodyDiv w:val="1"/>
      <w:marLeft w:val="0"/>
      <w:marRight w:val="0"/>
      <w:marTop w:val="0"/>
      <w:marBottom w:val="0"/>
      <w:divBdr>
        <w:top w:val="none" w:sz="0" w:space="0" w:color="auto"/>
        <w:left w:val="none" w:sz="0" w:space="0" w:color="auto"/>
        <w:bottom w:val="none" w:sz="0" w:space="0" w:color="auto"/>
        <w:right w:val="none" w:sz="0" w:space="0" w:color="auto"/>
      </w:divBdr>
    </w:div>
    <w:div w:id="118232891">
      <w:bodyDiv w:val="1"/>
      <w:marLeft w:val="0"/>
      <w:marRight w:val="0"/>
      <w:marTop w:val="0"/>
      <w:marBottom w:val="0"/>
      <w:divBdr>
        <w:top w:val="none" w:sz="0" w:space="0" w:color="auto"/>
        <w:left w:val="none" w:sz="0" w:space="0" w:color="auto"/>
        <w:bottom w:val="none" w:sz="0" w:space="0" w:color="auto"/>
        <w:right w:val="none" w:sz="0" w:space="0" w:color="auto"/>
      </w:divBdr>
    </w:div>
    <w:div w:id="118300766">
      <w:bodyDiv w:val="1"/>
      <w:marLeft w:val="0"/>
      <w:marRight w:val="0"/>
      <w:marTop w:val="0"/>
      <w:marBottom w:val="0"/>
      <w:divBdr>
        <w:top w:val="none" w:sz="0" w:space="0" w:color="auto"/>
        <w:left w:val="none" w:sz="0" w:space="0" w:color="auto"/>
        <w:bottom w:val="none" w:sz="0" w:space="0" w:color="auto"/>
        <w:right w:val="none" w:sz="0" w:space="0" w:color="auto"/>
      </w:divBdr>
    </w:div>
    <w:div w:id="118690846">
      <w:bodyDiv w:val="1"/>
      <w:marLeft w:val="0"/>
      <w:marRight w:val="0"/>
      <w:marTop w:val="0"/>
      <w:marBottom w:val="0"/>
      <w:divBdr>
        <w:top w:val="none" w:sz="0" w:space="0" w:color="auto"/>
        <w:left w:val="none" w:sz="0" w:space="0" w:color="auto"/>
        <w:bottom w:val="none" w:sz="0" w:space="0" w:color="auto"/>
        <w:right w:val="none" w:sz="0" w:space="0" w:color="auto"/>
      </w:divBdr>
    </w:div>
    <w:div w:id="118693548">
      <w:bodyDiv w:val="1"/>
      <w:marLeft w:val="0"/>
      <w:marRight w:val="0"/>
      <w:marTop w:val="0"/>
      <w:marBottom w:val="0"/>
      <w:divBdr>
        <w:top w:val="none" w:sz="0" w:space="0" w:color="auto"/>
        <w:left w:val="none" w:sz="0" w:space="0" w:color="auto"/>
        <w:bottom w:val="none" w:sz="0" w:space="0" w:color="auto"/>
        <w:right w:val="none" w:sz="0" w:space="0" w:color="auto"/>
      </w:divBdr>
    </w:div>
    <w:div w:id="118766861">
      <w:bodyDiv w:val="1"/>
      <w:marLeft w:val="0"/>
      <w:marRight w:val="0"/>
      <w:marTop w:val="0"/>
      <w:marBottom w:val="0"/>
      <w:divBdr>
        <w:top w:val="none" w:sz="0" w:space="0" w:color="auto"/>
        <w:left w:val="none" w:sz="0" w:space="0" w:color="auto"/>
        <w:bottom w:val="none" w:sz="0" w:space="0" w:color="auto"/>
        <w:right w:val="none" w:sz="0" w:space="0" w:color="auto"/>
      </w:divBdr>
    </w:div>
    <w:div w:id="118840216">
      <w:bodyDiv w:val="1"/>
      <w:marLeft w:val="0"/>
      <w:marRight w:val="0"/>
      <w:marTop w:val="0"/>
      <w:marBottom w:val="0"/>
      <w:divBdr>
        <w:top w:val="none" w:sz="0" w:space="0" w:color="auto"/>
        <w:left w:val="none" w:sz="0" w:space="0" w:color="auto"/>
        <w:bottom w:val="none" w:sz="0" w:space="0" w:color="auto"/>
        <w:right w:val="none" w:sz="0" w:space="0" w:color="auto"/>
      </w:divBdr>
    </w:div>
    <w:div w:id="118883662">
      <w:bodyDiv w:val="1"/>
      <w:marLeft w:val="0"/>
      <w:marRight w:val="0"/>
      <w:marTop w:val="0"/>
      <w:marBottom w:val="0"/>
      <w:divBdr>
        <w:top w:val="none" w:sz="0" w:space="0" w:color="auto"/>
        <w:left w:val="none" w:sz="0" w:space="0" w:color="auto"/>
        <w:bottom w:val="none" w:sz="0" w:space="0" w:color="auto"/>
        <w:right w:val="none" w:sz="0" w:space="0" w:color="auto"/>
      </w:divBdr>
    </w:div>
    <w:div w:id="118955804">
      <w:bodyDiv w:val="1"/>
      <w:marLeft w:val="0"/>
      <w:marRight w:val="0"/>
      <w:marTop w:val="0"/>
      <w:marBottom w:val="0"/>
      <w:divBdr>
        <w:top w:val="none" w:sz="0" w:space="0" w:color="auto"/>
        <w:left w:val="none" w:sz="0" w:space="0" w:color="auto"/>
        <w:bottom w:val="none" w:sz="0" w:space="0" w:color="auto"/>
        <w:right w:val="none" w:sz="0" w:space="0" w:color="auto"/>
      </w:divBdr>
    </w:div>
    <w:div w:id="118955873">
      <w:bodyDiv w:val="1"/>
      <w:marLeft w:val="0"/>
      <w:marRight w:val="0"/>
      <w:marTop w:val="0"/>
      <w:marBottom w:val="0"/>
      <w:divBdr>
        <w:top w:val="none" w:sz="0" w:space="0" w:color="auto"/>
        <w:left w:val="none" w:sz="0" w:space="0" w:color="auto"/>
        <w:bottom w:val="none" w:sz="0" w:space="0" w:color="auto"/>
        <w:right w:val="none" w:sz="0" w:space="0" w:color="auto"/>
      </w:divBdr>
    </w:div>
    <w:div w:id="119031929">
      <w:bodyDiv w:val="1"/>
      <w:marLeft w:val="0"/>
      <w:marRight w:val="0"/>
      <w:marTop w:val="0"/>
      <w:marBottom w:val="0"/>
      <w:divBdr>
        <w:top w:val="none" w:sz="0" w:space="0" w:color="auto"/>
        <w:left w:val="none" w:sz="0" w:space="0" w:color="auto"/>
        <w:bottom w:val="none" w:sz="0" w:space="0" w:color="auto"/>
        <w:right w:val="none" w:sz="0" w:space="0" w:color="auto"/>
      </w:divBdr>
    </w:div>
    <w:div w:id="119153010">
      <w:bodyDiv w:val="1"/>
      <w:marLeft w:val="0"/>
      <w:marRight w:val="0"/>
      <w:marTop w:val="0"/>
      <w:marBottom w:val="0"/>
      <w:divBdr>
        <w:top w:val="none" w:sz="0" w:space="0" w:color="auto"/>
        <w:left w:val="none" w:sz="0" w:space="0" w:color="auto"/>
        <w:bottom w:val="none" w:sz="0" w:space="0" w:color="auto"/>
        <w:right w:val="none" w:sz="0" w:space="0" w:color="auto"/>
      </w:divBdr>
    </w:div>
    <w:div w:id="119155754">
      <w:bodyDiv w:val="1"/>
      <w:marLeft w:val="0"/>
      <w:marRight w:val="0"/>
      <w:marTop w:val="0"/>
      <w:marBottom w:val="0"/>
      <w:divBdr>
        <w:top w:val="none" w:sz="0" w:space="0" w:color="auto"/>
        <w:left w:val="none" w:sz="0" w:space="0" w:color="auto"/>
        <w:bottom w:val="none" w:sz="0" w:space="0" w:color="auto"/>
        <w:right w:val="none" w:sz="0" w:space="0" w:color="auto"/>
      </w:divBdr>
    </w:div>
    <w:div w:id="119157754">
      <w:bodyDiv w:val="1"/>
      <w:marLeft w:val="0"/>
      <w:marRight w:val="0"/>
      <w:marTop w:val="0"/>
      <w:marBottom w:val="0"/>
      <w:divBdr>
        <w:top w:val="none" w:sz="0" w:space="0" w:color="auto"/>
        <w:left w:val="none" w:sz="0" w:space="0" w:color="auto"/>
        <w:bottom w:val="none" w:sz="0" w:space="0" w:color="auto"/>
        <w:right w:val="none" w:sz="0" w:space="0" w:color="auto"/>
      </w:divBdr>
    </w:div>
    <w:div w:id="119226082">
      <w:bodyDiv w:val="1"/>
      <w:marLeft w:val="0"/>
      <w:marRight w:val="0"/>
      <w:marTop w:val="0"/>
      <w:marBottom w:val="0"/>
      <w:divBdr>
        <w:top w:val="none" w:sz="0" w:space="0" w:color="auto"/>
        <w:left w:val="none" w:sz="0" w:space="0" w:color="auto"/>
        <w:bottom w:val="none" w:sz="0" w:space="0" w:color="auto"/>
        <w:right w:val="none" w:sz="0" w:space="0" w:color="auto"/>
      </w:divBdr>
    </w:div>
    <w:div w:id="119299469">
      <w:bodyDiv w:val="1"/>
      <w:marLeft w:val="0"/>
      <w:marRight w:val="0"/>
      <w:marTop w:val="0"/>
      <w:marBottom w:val="0"/>
      <w:divBdr>
        <w:top w:val="none" w:sz="0" w:space="0" w:color="auto"/>
        <w:left w:val="none" w:sz="0" w:space="0" w:color="auto"/>
        <w:bottom w:val="none" w:sz="0" w:space="0" w:color="auto"/>
        <w:right w:val="none" w:sz="0" w:space="0" w:color="auto"/>
      </w:divBdr>
    </w:div>
    <w:div w:id="119299655">
      <w:bodyDiv w:val="1"/>
      <w:marLeft w:val="0"/>
      <w:marRight w:val="0"/>
      <w:marTop w:val="0"/>
      <w:marBottom w:val="0"/>
      <w:divBdr>
        <w:top w:val="none" w:sz="0" w:space="0" w:color="auto"/>
        <w:left w:val="none" w:sz="0" w:space="0" w:color="auto"/>
        <w:bottom w:val="none" w:sz="0" w:space="0" w:color="auto"/>
        <w:right w:val="none" w:sz="0" w:space="0" w:color="auto"/>
      </w:divBdr>
    </w:div>
    <w:div w:id="119342209">
      <w:bodyDiv w:val="1"/>
      <w:marLeft w:val="0"/>
      <w:marRight w:val="0"/>
      <w:marTop w:val="0"/>
      <w:marBottom w:val="0"/>
      <w:divBdr>
        <w:top w:val="none" w:sz="0" w:space="0" w:color="auto"/>
        <w:left w:val="none" w:sz="0" w:space="0" w:color="auto"/>
        <w:bottom w:val="none" w:sz="0" w:space="0" w:color="auto"/>
        <w:right w:val="none" w:sz="0" w:space="0" w:color="auto"/>
      </w:divBdr>
    </w:div>
    <w:div w:id="119343150">
      <w:bodyDiv w:val="1"/>
      <w:marLeft w:val="0"/>
      <w:marRight w:val="0"/>
      <w:marTop w:val="0"/>
      <w:marBottom w:val="0"/>
      <w:divBdr>
        <w:top w:val="none" w:sz="0" w:space="0" w:color="auto"/>
        <w:left w:val="none" w:sz="0" w:space="0" w:color="auto"/>
        <w:bottom w:val="none" w:sz="0" w:space="0" w:color="auto"/>
        <w:right w:val="none" w:sz="0" w:space="0" w:color="auto"/>
      </w:divBdr>
    </w:div>
    <w:div w:id="119425029">
      <w:bodyDiv w:val="1"/>
      <w:marLeft w:val="0"/>
      <w:marRight w:val="0"/>
      <w:marTop w:val="0"/>
      <w:marBottom w:val="0"/>
      <w:divBdr>
        <w:top w:val="none" w:sz="0" w:space="0" w:color="auto"/>
        <w:left w:val="none" w:sz="0" w:space="0" w:color="auto"/>
        <w:bottom w:val="none" w:sz="0" w:space="0" w:color="auto"/>
        <w:right w:val="none" w:sz="0" w:space="0" w:color="auto"/>
      </w:divBdr>
    </w:div>
    <w:div w:id="119543040">
      <w:bodyDiv w:val="1"/>
      <w:marLeft w:val="0"/>
      <w:marRight w:val="0"/>
      <w:marTop w:val="0"/>
      <w:marBottom w:val="0"/>
      <w:divBdr>
        <w:top w:val="none" w:sz="0" w:space="0" w:color="auto"/>
        <w:left w:val="none" w:sz="0" w:space="0" w:color="auto"/>
        <w:bottom w:val="none" w:sz="0" w:space="0" w:color="auto"/>
        <w:right w:val="none" w:sz="0" w:space="0" w:color="auto"/>
      </w:divBdr>
    </w:div>
    <w:div w:id="119568396">
      <w:bodyDiv w:val="1"/>
      <w:marLeft w:val="0"/>
      <w:marRight w:val="0"/>
      <w:marTop w:val="0"/>
      <w:marBottom w:val="0"/>
      <w:divBdr>
        <w:top w:val="none" w:sz="0" w:space="0" w:color="auto"/>
        <w:left w:val="none" w:sz="0" w:space="0" w:color="auto"/>
        <w:bottom w:val="none" w:sz="0" w:space="0" w:color="auto"/>
        <w:right w:val="none" w:sz="0" w:space="0" w:color="auto"/>
      </w:divBdr>
    </w:div>
    <w:div w:id="119568557">
      <w:bodyDiv w:val="1"/>
      <w:marLeft w:val="0"/>
      <w:marRight w:val="0"/>
      <w:marTop w:val="0"/>
      <w:marBottom w:val="0"/>
      <w:divBdr>
        <w:top w:val="none" w:sz="0" w:space="0" w:color="auto"/>
        <w:left w:val="none" w:sz="0" w:space="0" w:color="auto"/>
        <w:bottom w:val="none" w:sz="0" w:space="0" w:color="auto"/>
        <w:right w:val="none" w:sz="0" w:space="0" w:color="auto"/>
      </w:divBdr>
    </w:div>
    <w:div w:id="119805301">
      <w:bodyDiv w:val="1"/>
      <w:marLeft w:val="0"/>
      <w:marRight w:val="0"/>
      <w:marTop w:val="0"/>
      <w:marBottom w:val="0"/>
      <w:divBdr>
        <w:top w:val="none" w:sz="0" w:space="0" w:color="auto"/>
        <w:left w:val="none" w:sz="0" w:space="0" w:color="auto"/>
        <w:bottom w:val="none" w:sz="0" w:space="0" w:color="auto"/>
        <w:right w:val="none" w:sz="0" w:space="0" w:color="auto"/>
      </w:divBdr>
    </w:div>
    <w:div w:id="119808468">
      <w:bodyDiv w:val="1"/>
      <w:marLeft w:val="0"/>
      <w:marRight w:val="0"/>
      <w:marTop w:val="0"/>
      <w:marBottom w:val="0"/>
      <w:divBdr>
        <w:top w:val="none" w:sz="0" w:space="0" w:color="auto"/>
        <w:left w:val="none" w:sz="0" w:space="0" w:color="auto"/>
        <w:bottom w:val="none" w:sz="0" w:space="0" w:color="auto"/>
        <w:right w:val="none" w:sz="0" w:space="0" w:color="auto"/>
      </w:divBdr>
    </w:div>
    <w:div w:id="119883646">
      <w:bodyDiv w:val="1"/>
      <w:marLeft w:val="0"/>
      <w:marRight w:val="0"/>
      <w:marTop w:val="0"/>
      <w:marBottom w:val="0"/>
      <w:divBdr>
        <w:top w:val="none" w:sz="0" w:space="0" w:color="auto"/>
        <w:left w:val="none" w:sz="0" w:space="0" w:color="auto"/>
        <w:bottom w:val="none" w:sz="0" w:space="0" w:color="auto"/>
        <w:right w:val="none" w:sz="0" w:space="0" w:color="auto"/>
      </w:divBdr>
    </w:div>
    <w:div w:id="119961592">
      <w:bodyDiv w:val="1"/>
      <w:marLeft w:val="0"/>
      <w:marRight w:val="0"/>
      <w:marTop w:val="0"/>
      <w:marBottom w:val="0"/>
      <w:divBdr>
        <w:top w:val="none" w:sz="0" w:space="0" w:color="auto"/>
        <w:left w:val="none" w:sz="0" w:space="0" w:color="auto"/>
        <w:bottom w:val="none" w:sz="0" w:space="0" w:color="auto"/>
        <w:right w:val="none" w:sz="0" w:space="0" w:color="auto"/>
      </w:divBdr>
    </w:div>
    <w:div w:id="119997381">
      <w:bodyDiv w:val="1"/>
      <w:marLeft w:val="0"/>
      <w:marRight w:val="0"/>
      <w:marTop w:val="0"/>
      <w:marBottom w:val="0"/>
      <w:divBdr>
        <w:top w:val="none" w:sz="0" w:space="0" w:color="auto"/>
        <w:left w:val="none" w:sz="0" w:space="0" w:color="auto"/>
        <w:bottom w:val="none" w:sz="0" w:space="0" w:color="auto"/>
        <w:right w:val="none" w:sz="0" w:space="0" w:color="auto"/>
      </w:divBdr>
    </w:div>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20154301">
      <w:bodyDiv w:val="1"/>
      <w:marLeft w:val="0"/>
      <w:marRight w:val="0"/>
      <w:marTop w:val="0"/>
      <w:marBottom w:val="0"/>
      <w:divBdr>
        <w:top w:val="none" w:sz="0" w:space="0" w:color="auto"/>
        <w:left w:val="none" w:sz="0" w:space="0" w:color="auto"/>
        <w:bottom w:val="none" w:sz="0" w:space="0" w:color="auto"/>
        <w:right w:val="none" w:sz="0" w:space="0" w:color="auto"/>
      </w:divBdr>
    </w:div>
    <w:div w:id="120193837">
      <w:bodyDiv w:val="1"/>
      <w:marLeft w:val="0"/>
      <w:marRight w:val="0"/>
      <w:marTop w:val="0"/>
      <w:marBottom w:val="0"/>
      <w:divBdr>
        <w:top w:val="none" w:sz="0" w:space="0" w:color="auto"/>
        <w:left w:val="none" w:sz="0" w:space="0" w:color="auto"/>
        <w:bottom w:val="none" w:sz="0" w:space="0" w:color="auto"/>
        <w:right w:val="none" w:sz="0" w:space="0" w:color="auto"/>
      </w:divBdr>
    </w:div>
    <w:div w:id="120222670">
      <w:bodyDiv w:val="1"/>
      <w:marLeft w:val="0"/>
      <w:marRight w:val="0"/>
      <w:marTop w:val="0"/>
      <w:marBottom w:val="0"/>
      <w:divBdr>
        <w:top w:val="none" w:sz="0" w:space="0" w:color="auto"/>
        <w:left w:val="none" w:sz="0" w:space="0" w:color="auto"/>
        <w:bottom w:val="none" w:sz="0" w:space="0" w:color="auto"/>
        <w:right w:val="none" w:sz="0" w:space="0" w:color="auto"/>
      </w:divBdr>
    </w:div>
    <w:div w:id="120222749">
      <w:bodyDiv w:val="1"/>
      <w:marLeft w:val="0"/>
      <w:marRight w:val="0"/>
      <w:marTop w:val="0"/>
      <w:marBottom w:val="0"/>
      <w:divBdr>
        <w:top w:val="none" w:sz="0" w:space="0" w:color="auto"/>
        <w:left w:val="none" w:sz="0" w:space="0" w:color="auto"/>
        <w:bottom w:val="none" w:sz="0" w:space="0" w:color="auto"/>
        <w:right w:val="none" w:sz="0" w:space="0" w:color="auto"/>
      </w:divBdr>
    </w:div>
    <w:div w:id="120266775">
      <w:bodyDiv w:val="1"/>
      <w:marLeft w:val="0"/>
      <w:marRight w:val="0"/>
      <w:marTop w:val="0"/>
      <w:marBottom w:val="0"/>
      <w:divBdr>
        <w:top w:val="none" w:sz="0" w:space="0" w:color="auto"/>
        <w:left w:val="none" w:sz="0" w:space="0" w:color="auto"/>
        <w:bottom w:val="none" w:sz="0" w:space="0" w:color="auto"/>
        <w:right w:val="none" w:sz="0" w:space="0" w:color="auto"/>
      </w:divBdr>
    </w:div>
    <w:div w:id="120267268">
      <w:bodyDiv w:val="1"/>
      <w:marLeft w:val="0"/>
      <w:marRight w:val="0"/>
      <w:marTop w:val="0"/>
      <w:marBottom w:val="0"/>
      <w:divBdr>
        <w:top w:val="none" w:sz="0" w:space="0" w:color="auto"/>
        <w:left w:val="none" w:sz="0" w:space="0" w:color="auto"/>
        <w:bottom w:val="none" w:sz="0" w:space="0" w:color="auto"/>
        <w:right w:val="none" w:sz="0" w:space="0" w:color="auto"/>
      </w:divBdr>
    </w:div>
    <w:div w:id="120271509">
      <w:bodyDiv w:val="1"/>
      <w:marLeft w:val="0"/>
      <w:marRight w:val="0"/>
      <w:marTop w:val="0"/>
      <w:marBottom w:val="0"/>
      <w:divBdr>
        <w:top w:val="none" w:sz="0" w:space="0" w:color="auto"/>
        <w:left w:val="none" w:sz="0" w:space="0" w:color="auto"/>
        <w:bottom w:val="none" w:sz="0" w:space="0" w:color="auto"/>
        <w:right w:val="none" w:sz="0" w:space="0" w:color="auto"/>
      </w:divBdr>
    </w:div>
    <w:div w:id="120344111">
      <w:bodyDiv w:val="1"/>
      <w:marLeft w:val="0"/>
      <w:marRight w:val="0"/>
      <w:marTop w:val="0"/>
      <w:marBottom w:val="0"/>
      <w:divBdr>
        <w:top w:val="none" w:sz="0" w:space="0" w:color="auto"/>
        <w:left w:val="none" w:sz="0" w:space="0" w:color="auto"/>
        <w:bottom w:val="none" w:sz="0" w:space="0" w:color="auto"/>
        <w:right w:val="none" w:sz="0" w:space="0" w:color="auto"/>
      </w:divBdr>
    </w:div>
    <w:div w:id="120344567">
      <w:bodyDiv w:val="1"/>
      <w:marLeft w:val="0"/>
      <w:marRight w:val="0"/>
      <w:marTop w:val="0"/>
      <w:marBottom w:val="0"/>
      <w:divBdr>
        <w:top w:val="none" w:sz="0" w:space="0" w:color="auto"/>
        <w:left w:val="none" w:sz="0" w:space="0" w:color="auto"/>
        <w:bottom w:val="none" w:sz="0" w:space="0" w:color="auto"/>
        <w:right w:val="none" w:sz="0" w:space="0" w:color="auto"/>
      </w:divBdr>
    </w:div>
    <w:div w:id="120467688">
      <w:bodyDiv w:val="1"/>
      <w:marLeft w:val="0"/>
      <w:marRight w:val="0"/>
      <w:marTop w:val="0"/>
      <w:marBottom w:val="0"/>
      <w:divBdr>
        <w:top w:val="none" w:sz="0" w:space="0" w:color="auto"/>
        <w:left w:val="none" w:sz="0" w:space="0" w:color="auto"/>
        <w:bottom w:val="none" w:sz="0" w:space="0" w:color="auto"/>
        <w:right w:val="none" w:sz="0" w:space="0" w:color="auto"/>
      </w:divBdr>
    </w:div>
    <w:div w:id="120538194">
      <w:bodyDiv w:val="1"/>
      <w:marLeft w:val="0"/>
      <w:marRight w:val="0"/>
      <w:marTop w:val="0"/>
      <w:marBottom w:val="0"/>
      <w:divBdr>
        <w:top w:val="none" w:sz="0" w:space="0" w:color="auto"/>
        <w:left w:val="none" w:sz="0" w:space="0" w:color="auto"/>
        <w:bottom w:val="none" w:sz="0" w:space="0" w:color="auto"/>
        <w:right w:val="none" w:sz="0" w:space="0" w:color="auto"/>
      </w:divBdr>
    </w:div>
    <w:div w:id="120543084">
      <w:bodyDiv w:val="1"/>
      <w:marLeft w:val="0"/>
      <w:marRight w:val="0"/>
      <w:marTop w:val="0"/>
      <w:marBottom w:val="0"/>
      <w:divBdr>
        <w:top w:val="none" w:sz="0" w:space="0" w:color="auto"/>
        <w:left w:val="none" w:sz="0" w:space="0" w:color="auto"/>
        <w:bottom w:val="none" w:sz="0" w:space="0" w:color="auto"/>
        <w:right w:val="none" w:sz="0" w:space="0" w:color="auto"/>
      </w:divBdr>
    </w:div>
    <w:div w:id="120660521">
      <w:bodyDiv w:val="1"/>
      <w:marLeft w:val="0"/>
      <w:marRight w:val="0"/>
      <w:marTop w:val="0"/>
      <w:marBottom w:val="0"/>
      <w:divBdr>
        <w:top w:val="none" w:sz="0" w:space="0" w:color="auto"/>
        <w:left w:val="none" w:sz="0" w:space="0" w:color="auto"/>
        <w:bottom w:val="none" w:sz="0" w:space="0" w:color="auto"/>
        <w:right w:val="none" w:sz="0" w:space="0" w:color="auto"/>
      </w:divBdr>
    </w:div>
    <w:div w:id="120661550">
      <w:bodyDiv w:val="1"/>
      <w:marLeft w:val="0"/>
      <w:marRight w:val="0"/>
      <w:marTop w:val="0"/>
      <w:marBottom w:val="0"/>
      <w:divBdr>
        <w:top w:val="none" w:sz="0" w:space="0" w:color="auto"/>
        <w:left w:val="none" w:sz="0" w:space="0" w:color="auto"/>
        <w:bottom w:val="none" w:sz="0" w:space="0" w:color="auto"/>
        <w:right w:val="none" w:sz="0" w:space="0" w:color="auto"/>
      </w:divBdr>
    </w:div>
    <w:div w:id="120848856">
      <w:bodyDiv w:val="1"/>
      <w:marLeft w:val="0"/>
      <w:marRight w:val="0"/>
      <w:marTop w:val="0"/>
      <w:marBottom w:val="0"/>
      <w:divBdr>
        <w:top w:val="none" w:sz="0" w:space="0" w:color="auto"/>
        <w:left w:val="none" w:sz="0" w:space="0" w:color="auto"/>
        <w:bottom w:val="none" w:sz="0" w:space="0" w:color="auto"/>
        <w:right w:val="none" w:sz="0" w:space="0" w:color="auto"/>
      </w:divBdr>
    </w:div>
    <w:div w:id="120879681">
      <w:bodyDiv w:val="1"/>
      <w:marLeft w:val="0"/>
      <w:marRight w:val="0"/>
      <w:marTop w:val="0"/>
      <w:marBottom w:val="0"/>
      <w:divBdr>
        <w:top w:val="none" w:sz="0" w:space="0" w:color="auto"/>
        <w:left w:val="none" w:sz="0" w:space="0" w:color="auto"/>
        <w:bottom w:val="none" w:sz="0" w:space="0" w:color="auto"/>
        <w:right w:val="none" w:sz="0" w:space="0" w:color="auto"/>
      </w:divBdr>
    </w:div>
    <w:div w:id="120996967">
      <w:bodyDiv w:val="1"/>
      <w:marLeft w:val="0"/>
      <w:marRight w:val="0"/>
      <w:marTop w:val="0"/>
      <w:marBottom w:val="0"/>
      <w:divBdr>
        <w:top w:val="none" w:sz="0" w:space="0" w:color="auto"/>
        <w:left w:val="none" w:sz="0" w:space="0" w:color="auto"/>
        <w:bottom w:val="none" w:sz="0" w:space="0" w:color="auto"/>
        <w:right w:val="none" w:sz="0" w:space="0" w:color="auto"/>
      </w:divBdr>
    </w:div>
    <w:div w:id="121000564">
      <w:bodyDiv w:val="1"/>
      <w:marLeft w:val="0"/>
      <w:marRight w:val="0"/>
      <w:marTop w:val="0"/>
      <w:marBottom w:val="0"/>
      <w:divBdr>
        <w:top w:val="none" w:sz="0" w:space="0" w:color="auto"/>
        <w:left w:val="none" w:sz="0" w:space="0" w:color="auto"/>
        <w:bottom w:val="none" w:sz="0" w:space="0" w:color="auto"/>
        <w:right w:val="none" w:sz="0" w:space="0" w:color="auto"/>
      </w:divBdr>
    </w:div>
    <w:div w:id="121077617">
      <w:bodyDiv w:val="1"/>
      <w:marLeft w:val="0"/>
      <w:marRight w:val="0"/>
      <w:marTop w:val="0"/>
      <w:marBottom w:val="0"/>
      <w:divBdr>
        <w:top w:val="none" w:sz="0" w:space="0" w:color="auto"/>
        <w:left w:val="none" w:sz="0" w:space="0" w:color="auto"/>
        <w:bottom w:val="none" w:sz="0" w:space="0" w:color="auto"/>
        <w:right w:val="none" w:sz="0" w:space="0" w:color="auto"/>
      </w:divBdr>
    </w:div>
    <w:div w:id="121077640">
      <w:bodyDiv w:val="1"/>
      <w:marLeft w:val="0"/>
      <w:marRight w:val="0"/>
      <w:marTop w:val="0"/>
      <w:marBottom w:val="0"/>
      <w:divBdr>
        <w:top w:val="none" w:sz="0" w:space="0" w:color="auto"/>
        <w:left w:val="none" w:sz="0" w:space="0" w:color="auto"/>
        <w:bottom w:val="none" w:sz="0" w:space="0" w:color="auto"/>
        <w:right w:val="none" w:sz="0" w:space="0" w:color="auto"/>
      </w:divBdr>
    </w:div>
    <w:div w:id="121118177">
      <w:bodyDiv w:val="1"/>
      <w:marLeft w:val="0"/>
      <w:marRight w:val="0"/>
      <w:marTop w:val="0"/>
      <w:marBottom w:val="0"/>
      <w:divBdr>
        <w:top w:val="none" w:sz="0" w:space="0" w:color="auto"/>
        <w:left w:val="none" w:sz="0" w:space="0" w:color="auto"/>
        <w:bottom w:val="none" w:sz="0" w:space="0" w:color="auto"/>
        <w:right w:val="none" w:sz="0" w:space="0" w:color="auto"/>
      </w:divBdr>
    </w:div>
    <w:div w:id="121123371">
      <w:bodyDiv w:val="1"/>
      <w:marLeft w:val="0"/>
      <w:marRight w:val="0"/>
      <w:marTop w:val="0"/>
      <w:marBottom w:val="0"/>
      <w:divBdr>
        <w:top w:val="none" w:sz="0" w:space="0" w:color="auto"/>
        <w:left w:val="none" w:sz="0" w:space="0" w:color="auto"/>
        <w:bottom w:val="none" w:sz="0" w:space="0" w:color="auto"/>
        <w:right w:val="none" w:sz="0" w:space="0" w:color="auto"/>
      </w:divBdr>
    </w:div>
    <w:div w:id="121198206">
      <w:bodyDiv w:val="1"/>
      <w:marLeft w:val="0"/>
      <w:marRight w:val="0"/>
      <w:marTop w:val="0"/>
      <w:marBottom w:val="0"/>
      <w:divBdr>
        <w:top w:val="none" w:sz="0" w:space="0" w:color="auto"/>
        <w:left w:val="none" w:sz="0" w:space="0" w:color="auto"/>
        <w:bottom w:val="none" w:sz="0" w:space="0" w:color="auto"/>
        <w:right w:val="none" w:sz="0" w:space="0" w:color="auto"/>
      </w:divBdr>
    </w:div>
    <w:div w:id="121265605">
      <w:bodyDiv w:val="1"/>
      <w:marLeft w:val="0"/>
      <w:marRight w:val="0"/>
      <w:marTop w:val="0"/>
      <w:marBottom w:val="0"/>
      <w:divBdr>
        <w:top w:val="none" w:sz="0" w:space="0" w:color="auto"/>
        <w:left w:val="none" w:sz="0" w:space="0" w:color="auto"/>
        <w:bottom w:val="none" w:sz="0" w:space="0" w:color="auto"/>
        <w:right w:val="none" w:sz="0" w:space="0" w:color="auto"/>
      </w:divBdr>
    </w:div>
    <w:div w:id="121576049">
      <w:bodyDiv w:val="1"/>
      <w:marLeft w:val="0"/>
      <w:marRight w:val="0"/>
      <w:marTop w:val="0"/>
      <w:marBottom w:val="0"/>
      <w:divBdr>
        <w:top w:val="none" w:sz="0" w:space="0" w:color="auto"/>
        <w:left w:val="none" w:sz="0" w:space="0" w:color="auto"/>
        <w:bottom w:val="none" w:sz="0" w:space="0" w:color="auto"/>
        <w:right w:val="none" w:sz="0" w:space="0" w:color="auto"/>
      </w:divBdr>
    </w:div>
    <w:div w:id="121584547">
      <w:bodyDiv w:val="1"/>
      <w:marLeft w:val="0"/>
      <w:marRight w:val="0"/>
      <w:marTop w:val="0"/>
      <w:marBottom w:val="0"/>
      <w:divBdr>
        <w:top w:val="none" w:sz="0" w:space="0" w:color="auto"/>
        <w:left w:val="none" w:sz="0" w:space="0" w:color="auto"/>
        <w:bottom w:val="none" w:sz="0" w:space="0" w:color="auto"/>
        <w:right w:val="none" w:sz="0" w:space="0" w:color="auto"/>
      </w:divBdr>
    </w:div>
    <w:div w:id="121656071">
      <w:bodyDiv w:val="1"/>
      <w:marLeft w:val="0"/>
      <w:marRight w:val="0"/>
      <w:marTop w:val="0"/>
      <w:marBottom w:val="0"/>
      <w:divBdr>
        <w:top w:val="none" w:sz="0" w:space="0" w:color="auto"/>
        <w:left w:val="none" w:sz="0" w:space="0" w:color="auto"/>
        <w:bottom w:val="none" w:sz="0" w:space="0" w:color="auto"/>
        <w:right w:val="none" w:sz="0" w:space="0" w:color="auto"/>
      </w:divBdr>
    </w:div>
    <w:div w:id="121659776">
      <w:bodyDiv w:val="1"/>
      <w:marLeft w:val="0"/>
      <w:marRight w:val="0"/>
      <w:marTop w:val="0"/>
      <w:marBottom w:val="0"/>
      <w:divBdr>
        <w:top w:val="none" w:sz="0" w:space="0" w:color="auto"/>
        <w:left w:val="none" w:sz="0" w:space="0" w:color="auto"/>
        <w:bottom w:val="none" w:sz="0" w:space="0" w:color="auto"/>
        <w:right w:val="none" w:sz="0" w:space="0" w:color="auto"/>
      </w:divBdr>
    </w:div>
    <w:div w:id="121728649">
      <w:bodyDiv w:val="1"/>
      <w:marLeft w:val="0"/>
      <w:marRight w:val="0"/>
      <w:marTop w:val="0"/>
      <w:marBottom w:val="0"/>
      <w:divBdr>
        <w:top w:val="none" w:sz="0" w:space="0" w:color="auto"/>
        <w:left w:val="none" w:sz="0" w:space="0" w:color="auto"/>
        <w:bottom w:val="none" w:sz="0" w:space="0" w:color="auto"/>
        <w:right w:val="none" w:sz="0" w:space="0" w:color="auto"/>
      </w:divBdr>
    </w:div>
    <w:div w:id="121729213">
      <w:bodyDiv w:val="1"/>
      <w:marLeft w:val="0"/>
      <w:marRight w:val="0"/>
      <w:marTop w:val="0"/>
      <w:marBottom w:val="0"/>
      <w:divBdr>
        <w:top w:val="none" w:sz="0" w:space="0" w:color="auto"/>
        <w:left w:val="none" w:sz="0" w:space="0" w:color="auto"/>
        <w:bottom w:val="none" w:sz="0" w:space="0" w:color="auto"/>
        <w:right w:val="none" w:sz="0" w:space="0" w:color="auto"/>
      </w:divBdr>
    </w:div>
    <w:div w:id="121730078">
      <w:bodyDiv w:val="1"/>
      <w:marLeft w:val="0"/>
      <w:marRight w:val="0"/>
      <w:marTop w:val="0"/>
      <w:marBottom w:val="0"/>
      <w:divBdr>
        <w:top w:val="none" w:sz="0" w:space="0" w:color="auto"/>
        <w:left w:val="none" w:sz="0" w:space="0" w:color="auto"/>
        <w:bottom w:val="none" w:sz="0" w:space="0" w:color="auto"/>
        <w:right w:val="none" w:sz="0" w:space="0" w:color="auto"/>
      </w:divBdr>
    </w:div>
    <w:div w:id="121776228">
      <w:bodyDiv w:val="1"/>
      <w:marLeft w:val="0"/>
      <w:marRight w:val="0"/>
      <w:marTop w:val="0"/>
      <w:marBottom w:val="0"/>
      <w:divBdr>
        <w:top w:val="none" w:sz="0" w:space="0" w:color="auto"/>
        <w:left w:val="none" w:sz="0" w:space="0" w:color="auto"/>
        <w:bottom w:val="none" w:sz="0" w:space="0" w:color="auto"/>
        <w:right w:val="none" w:sz="0" w:space="0" w:color="auto"/>
      </w:divBdr>
    </w:div>
    <w:div w:id="121846319">
      <w:bodyDiv w:val="1"/>
      <w:marLeft w:val="0"/>
      <w:marRight w:val="0"/>
      <w:marTop w:val="0"/>
      <w:marBottom w:val="0"/>
      <w:divBdr>
        <w:top w:val="none" w:sz="0" w:space="0" w:color="auto"/>
        <w:left w:val="none" w:sz="0" w:space="0" w:color="auto"/>
        <w:bottom w:val="none" w:sz="0" w:space="0" w:color="auto"/>
        <w:right w:val="none" w:sz="0" w:space="0" w:color="auto"/>
      </w:divBdr>
    </w:div>
    <w:div w:id="121847239">
      <w:bodyDiv w:val="1"/>
      <w:marLeft w:val="0"/>
      <w:marRight w:val="0"/>
      <w:marTop w:val="0"/>
      <w:marBottom w:val="0"/>
      <w:divBdr>
        <w:top w:val="none" w:sz="0" w:space="0" w:color="auto"/>
        <w:left w:val="none" w:sz="0" w:space="0" w:color="auto"/>
        <w:bottom w:val="none" w:sz="0" w:space="0" w:color="auto"/>
        <w:right w:val="none" w:sz="0" w:space="0" w:color="auto"/>
      </w:divBdr>
    </w:div>
    <w:div w:id="121850926">
      <w:bodyDiv w:val="1"/>
      <w:marLeft w:val="0"/>
      <w:marRight w:val="0"/>
      <w:marTop w:val="0"/>
      <w:marBottom w:val="0"/>
      <w:divBdr>
        <w:top w:val="none" w:sz="0" w:space="0" w:color="auto"/>
        <w:left w:val="none" w:sz="0" w:space="0" w:color="auto"/>
        <w:bottom w:val="none" w:sz="0" w:space="0" w:color="auto"/>
        <w:right w:val="none" w:sz="0" w:space="0" w:color="auto"/>
      </w:divBdr>
    </w:div>
    <w:div w:id="121925957">
      <w:bodyDiv w:val="1"/>
      <w:marLeft w:val="0"/>
      <w:marRight w:val="0"/>
      <w:marTop w:val="0"/>
      <w:marBottom w:val="0"/>
      <w:divBdr>
        <w:top w:val="none" w:sz="0" w:space="0" w:color="auto"/>
        <w:left w:val="none" w:sz="0" w:space="0" w:color="auto"/>
        <w:bottom w:val="none" w:sz="0" w:space="0" w:color="auto"/>
        <w:right w:val="none" w:sz="0" w:space="0" w:color="auto"/>
      </w:divBdr>
    </w:div>
    <w:div w:id="122044785">
      <w:bodyDiv w:val="1"/>
      <w:marLeft w:val="0"/>
      <w:marRight w:val="0"/>
      <w:marTop w:val="0"/>
      <w:marBottom w:val="0"/>
      <w:divBdr>
        <w:top w:val="none" w:sz="0" w:space="0" w:color="auto"/>
        <w:left w:val="none" w:sz="0" w:space="0" w:color="auto"/>
        <w:bottom w:val="none" w:sz="0" w:space="0" w:color="auto"/>
        <w:right w:val="none" w:sz="0" w:space="0" w:color="auto"/>
      </w:divBdr>
    </w:div>
    <w:div w:id="122046452">
      <w:bodyDiv w:val="1"/>
      <w:marLeft w:val="0"/>
      <w:marRight w:val="0"/>
      <w:marTop w:val="0"/>
      <w:marBottom w:val="0"/>
      <w:divBdr>
        <w:top w:val="none" w:sz="0" w:space="0" w:color="auto"/>
        <w:left w:val="none" w:sz="0" w:space="0" w:color="auto"/>
        <w:bottom w:val="none" w:sz="0" w:space="0" w:color="auto"/>
        <w:right w:val="none" w:sz="0" w:space="0" w:color="auto"/>
      </w:divBdr>
    </w:div>
    <w:div w:id="122117375">
      <w:bodyDiv w:val="1"/>
      <w:marLeft w:val="0"/>
      <w:marRight w:val="0"/>
      <w:marTop w:val="0"/>
      <w:marBottom w:val="0"/>
      <w:divBdr>
        <w:top w:val="none" w:sz="0" w:space="0" w:color="auto"/>
        <w:left w:val="none" w:sz="0" w:space="0" w:color="auto"/>
        <w:bottom w:val="none" w:sz="0" w:space="0" w:color="auto"/>
        <w:right w:val="none" w:sz="0" w:space="0" w:color="auto"/>
      </w:divBdr>
    </w:div>
    <w:div w:id="122119657">
      <w:bodyDiv w:val="1"/>
      <w:marLeft w:val="0"/>
      <w:marRight w:val="0"/>
      <w:marTop w:val="0"/>
      <w:marBottom w:val="0"/>
      <w:divBdr>
        <w:top w:val="none" w:sz="0" w:space="0" w:color="auto"/>
        <w:left w:val="none" w:sz="0" w:space="0" w:color="auto"/>
        <w:bottom w:val="none" w:sz="0" w:space="0" w:color="auto"/>
        <w:right w:val="none" w:sz="0" w:space="0" w:color="auto"/>
      </w:divBdr>
    </w:div>
    <w:div w:id="122231994">
      <w:bodyDiv w:val="1"/>
      <w:marLeft w:val="0"/>
      <w:marRight w:val="0"/>
      <w:marTop w:val="0"/>
      <w:marBottom w:val="0"/>
      <w:divBdr>
        <w:top w:val="none" w:sz="0" w:space="0" w:color="auto"/>
        <w:left w:val="none" w:sz="0" w:space="0" w:color="auto"/>
        <w:bottom w:val="none" w:sz="0" w:space="0" w:color="auto"/>
        <w:right w:val="none" w:sz="0" w:space="0" w:color="auto"/>
      </w:divBdr>
    </w:div>
    <w:div w:id="122308420">
      <w:bodyDiv w:val="1"/>
      <w:marLeft w:val="0"/>
      <w:marRight w:val="0"/>
      <w:marTop w:val="0"/>
      <w:marBottom w:val="0"/>
      <w:divBdr>
        <w:top w:val="none" w:sz="0" w:space="0" w:color="auto"/>
        <w:left w:val="none" w:sz="0" w:space="0" w:color="auto"/>
        <w:bottom w:val="none" w:sz="0" w:space="0" w:color="auto"/>
        <w:right w:val="none" w:sz="0" w:space="0" w:color="auto"/>
      </w:divBdr>
    </w:div>
    <w:div w:id="122309601">
      <w:bodyDiv w:val="1"/>
      <w:marLeft w:val="0"/>
      <w:marRight w:val="0"/>
      <w:marTop w:val="0"/>
      <w:marBottom w:val="0"/>
      <w:divBdr>
        <w:top w:val="none" w:sz="0" w:space="0" w:color="auto"/>
        <w:left w:val="none" w:sz="0" w:space="0" w:color="auto"/>
        <w:bottom w:val="none" w:sz="0" w:space="0" w:color="auto"/>
        <w:right w:val="none" w:sz="0" w:space="0" w:color="auto"/>
      </w:divBdr>
    </w:div>
    <w:div w:id="122500556">
      <w:bodyDiv w:val="1"/>
      <w:marLeft w:val="0"/>
      <w:marRight w:val="0"/>
      <w:marTop w:val="0"/>
      <w:marBottom w:val="0"/>
      <w:divBdr>
        <w:top w:val="none" w:sz="0" w:space="0" w:color="auto"/>
        <w:left w:val="none" w:sz="0" w:space="0" w:color="auto"/>
        <w:bottom w:val="none" w:sz="0" w:space="0" w:color="auto"/>
        <w:right w:val="none" w:sz="0" w:space="0" w:color="auto"/>
      </w:divBdr>
    </w:div>
    <w:div w:id="122584724">
      <w:bodyDiv w:val="1"/>
      <w:marLeft w:val="0"/>
      <w:marRight w:val="0"/>
      <w:marTop w:val="0"/>
      <w:marBottom w:val="0"/>
      <w:divBdr>
        <w:top w:val="none" w:sz="0" w:space="0" w:color="auto"/>
        <w:left w:val="none" w:sz="0" w:space="0" w:color="auto"/>
        <w:bottom w:val="none" w:sz="0" w:space="0" w:color="auto"/>
        <w:right w:val="none" w:sz="0" w:space="0" w:color="auto"/>
      </w:divBdr>
    </w:div>
    <w:div w:id="122768816">
      <w:bodyDiv w:val="1"/>
      <w:marLeft w:val="0"/>
      <w:marRight w:val="0"/>
      <w:marTop w:val="0"/>
      <w:marBottom w:val="0"/>
      <w:divBdr>
        <w:top w:val="none" w:sz="0" w:space="0" w:color="auto"/>
        <w:left w:val="none" w:sz="0" w:space="0" w:color="auto"/>
        <w:bottom w:val="none" w:sz="0" w:space="0" w:color="auto"/>
        <w:right w:val="none" w:sz="0" w:space="0" w:color="auto"/>
      </w:divBdr>
    </w:div>
    <w:div w:id="122772128">
      <w:bodyDiv w:val="1"/>
      <w:marLeft w:val="0"/>
      <w:marRight w:val="0"/>
      <w:marTop w:val="0"/>
      <w:marBottom w:val="0"/>
      <w:divBdr>
        <w:top w:val="none" w:sz="0" w:space="0" w:color="auto"/>
        <w:left w:val="none" w:sz="0" w:space="0" w:color="auto"/>
        <w:bottom w:val="none" w:sz="0" w:space="0" w:color="auto"/>
        <w:right w:val="none" w:sz="0" w:space="0" w:color="auto"/>
      </w:divBdr>
    </w:div>
    <w:div w:id="122815452">
      <w:bodyDiv w:val="1"/>
      <w:marLeft w:val="0"/>
      <w:marRight w:val="0"/>
      <w:marTop w:val="0"/>
      <w:marBottom w:val="0"/>
      <w:divBdr>
        <w:top w:val="none" w:sz="0" w:space="0" w:color="auto"/>
        <w:left w:val="none" w:sz="0" w:space="0" w:color="auto"/>
        <w:bottom w:val="none" w:sz="0" w:space="0" w:color="auto"/>
        <w:right w:val="none" w:sz="0" w:space="0" w:color="auto"/>
      </w:divBdr>
    </w:div>
    <w:div w:id="122815906">
      <w:bodyDiv w:val="1"/>
      <w:marLeft w:val="0"/>
      <w:marRight w:val="0"/>
      <w:marTop w:val="0"/>
      <w:marBottom w:val="0"/>
      <w:divBdr>
        <w:top w:val="none" w:sz="0" w:space="0" w:color="auto"/>
        <w:left w:val="none" w:sz="0" w:space="0" w:color="auto"/>
        <w:bottom w:val="none" w:sz="0" w:space="0" w:color="auto"/>
        <w:right w:val="none" w:sz="0" w:space="0" w:color="auto"/>
      </w:divBdr>
    </w:div>
    <w:div w:id="122966349">
      <w:bodyDiv w:val="1"/>
      <w:marLeft w:val="0"/>
      <w:marRight w:val="0"/>
      <w:marTop w:val="0"/>
      <w:marBottom w:val="0"/>
      <w:divBdr>
        <w:top w:val="none" w:sz="0" w:space="0" w:color="auto"/>
        <w:left w:val="none" w:sz="0" w:space="0" w:color="auto"/>
        <w:bottom w:val="none" w:sz="0" w:space="0" w:color="auto"/>
        <w:right w:val="none" w:sz="0" w:space="0" w:color="auto"/>
      </w:divBdr>
    </w:div>
    <w:div w:id="123162562">
      <w:bodyDiv w:val="1"/>
      <w:marLeft w:val="0"/>
      <w:marRight w:val="0"/>
      <w:marTop w:val="0"/>
      <w:marBottom w:val="0"/>
      <w:divBdr>
        <w:top w:val="none" w:sz="0" w:space="0" w:color="auto"/>
        <w:left w:val="none" w:sz="0" w:space="0" w:color="auto"/>
        <w:bottom w:val="none" w:sz="0" w:space="0" w:color="auto"/>
        <w:right w:val="none" w:sz="0" w:space="0" w:color="auto"/>
      </w:divBdr>
    </w:div>
    <w:div w:id="123276120">
      <w:bodyDiv w:val="1"/>
      <w:marLeft w:val="0"/>
      <w:marRight w:val="0"/>
      <w:marTop w:val="0"/>
      <w:marBottom w:val="0"/>
      <w:divBdr>
        <w:top w:val="none" w:sz="0" w:space="0" w:color="auto"/>
        <w:left w:val="none" w:sz="0" w:space="0" w:color="auto"/>
        <w:bottom w:val="none" w:sz="0" w:space="0" w:color="auto"/>
        <w:right w:val="none" w:sz="0" w:space="0" w:color="auto"/>
      </w:divBdr>
    </w:div>
    <w:div w:id="123350931">
      <w:bodyDiv w:val="1"/>
      <w:marLeft w:val="0"/>
      <w:marRight w:val="0"/>
      <w:marTop w:val="0"/>
      <w:marBottom w:val="0"/>
      <w:divBdr>
        <w:top w:val="none" w:sz="0" w:space="0" w:color="auto"/>
        <w:left w:val="none" w:sz="0" w:space="0" w:color="auto"/>
        <w:bottom w:val="none" w:sz="0" w:space="0" w:color="auto"/>
        <w:right w:val="none" w:sz="0" w:space="0" w:color="auto"/>
      </w:divBdr>
    </w:div>
    <w:div w:id="123352348">
      <w:bodyDiv w:val="1"/>
      <w:marLeft w:val="0"/>
      <w:marRight w:val="0"/>
      <w:marTop w:val="0"/>
      <w:marBottom w:val="0"/>
      <w:divBdr>
        <w:top w:val="none" w:sz="0" w:space="0" w:color="auto"/>
        <w:left w:val="none" w:sz="0" w:space="0" w:color="auto"/>
        <w:bottom w:val="none" w:sz="0" w:space="0" w:color="auto"/>
        <w:right w:val="none" w:sz="0" w:space="0" w:color="auto"/>
      </w:divBdr>
    </w:div>
    <w:div w:id="123425771">
      <w:bodyDiv w:val="1"/>
      <w:marLeft w:val="0"/>
      <w:marRight w:val="0"/>
      <w:marTop w:val="0"/>
      <w:marBottom w:val="0"/>
      <w:divBdr>
        <w:top w:val="none" w:sz="0" w:space="0" w:color="auto"/>
        <w:left w:val="none" w:sz="0" w:space="0" w:color="auto"/>
        <w:bottom w:val="none" w:sz="0" w:space="0" w:color="auto"/>
        <w:right w:val="none" w:sz="0" w:space="0" w:color="auto"/>
      </w:divBdr>
    </w:div>
    <w:div w:id="123471120">
      <w:bodyDiv w:val="1"/>
      <w:marLeft w:val="0"/>
      <w:marRight w:val="0"/>
      <w:marTop w:val="0"/>
      <w:marBottom w:val="0"/>
      <w:divBdr>
        <w:top w:val="none" w:sz="0" w:space="0" w:color="auto"/>
        <w:left w:val="none" w:sz="0" w:space="0" w:color="auto"/>
        <w:bottom w:val="none" w:sz="0" w:space="0" w:color="auto"/>
        <w:right w:val="none" w:sz="0" w:space="0" w:color="auto"/>
      </w:divBdr>
    </w:div>
    <w:div w:id="123473376">
      <w:bodyDiv w:val="1"/>
      <w:marLeft w:val="0"/>
      <w:marRight w:val="0"/>
      <w:marTop w:val="0"/>
      <w:marBottom w:val="0"/>
      <w:divBdr>
        <w:top w:val="none" w:sz="0" w:space="0" w:color="auto"/>
        <w:left w:val="none" w:sz="0" w:space="0" w:color="auto"/>
        <w:bottom w:val="none" w:sz="0" w:space="0" w:color="auto"/>
        <w:right w:val="none" w:sz="0" w:space="0" w:color="auto"/>
      </w:divBdr>
    </w:div>
    <w:div w:id="123473819">
      <w:bodyDiv w:val="1"/>
      <w:marLeft w:val="0"/>
      <w:marRight w:val="0"/>
      <w:marTop w:val="0"/>
      <w:marBottom w:val="0"/>
      <w:divBdr>
        <w:top w:val="none" w:sz="0" w:space="0" w:color="auto"/>
        <w:left w:val="none" w:sz="0" w:space="0" w:color="auto"/>
        <w:bottom w:val="none" w:sz="0" w:space="0" w:color="auto"/>
        <w:right w:val="none" w:sz="0" w:space="0" w:color="auto"/>
      </w:divBdr>
    </w:div>
    <w:div w:id="123542185">
      <w:bodyDiv w:val="1"/>
      <w:marLeft w:val="0"/>
      <w:marRight w:val="0"/>
      <w:marTop w:val="0"/>
      <w:marBottom w:val="0"/>
      <w:divBdr>
        <w:top w:val="none" w:sz="0" w:space="0" w:color="auto"/>
        <w:left w:val="none" w:sz="0" w:space="0" w:color="auto"/>
        <w:bottom w:val="none" w:sz="0" w:space="0" w:color="auto"/>
        <w:right w:val="none" w:sz="0" w:space="0" w:color="auto"/>
      </w:divBdr>
    </w:div>
    <w:div w:id="123542697">
      <w:bodyDiv w:val="1"/>
      <w:marLeft w:val="0"/>
      <w:marRight w:val="0"/>
      <w:marTop w:val="0"/>
      <w:marBottom w:val="0"/>
      <w:divBdr>
        <w:top w:val="none" w:sz="0" w:space="0" w:color="auto"/>
        <w:left w:val="none" w:sz="0" w:space="0" w:color="auto"/>
        <w:bottom w:val="none" w:sz="0" w:space="0" w:color="auto"/>
        <w:right w:val="none" w:sz="0" w:space="0" w:color="auto"/>
      </w:divBdr>
    </w:div>
    <w:div w:id="123817752">
      <w:bodyDiv w:val="1"/>
      <w:marLeft w:val="0"/>
      <w:marRight w:val="0"/>
      <w:marTop w:val="0"/>
      <w:marBottom w:val="0"/>
      <w:divBdr>
        <w:top w:val="none" w:sz="0" w:space="0" w:color="auto"/>
        <w:left w:val="none" w:sz="0" w:space="0" w:color="auto"/>
        <w:bottom w:val="none" w:sz="0" w:space="0" w:color="auto"/>
        <w:right w:val="none" w:sz="0" w:space="0" w:color="auto"/>
      </w:divBdr>
    </w:div>
    <w:div w:id="123819773">
      <w:bodyDiv w:val="1"/>
      <w:marLeft w:val="0"/>
      <w:marRight w:val="0"/>
      <w:marTop w:val="0"/>
      <w:marBottom w:val="0"/>
      <w:divBdr>
        <w:top w:val="none" w:sz="0" w:space="0" w:color="auto"/>
        <w:left w:val="none" w:sz="0" w:space="0" w:color="auto"/>
        <w:bottom w:val="none" w:sz="0" w:space="0" w:color="auto"/>
        <w:right w:val="none" w:sz="0" w:space="0" w:color="auto"/>
      </w:divBdr>
    </w:div>
    <w:div w:id="123892221">
      <w:bodyDiv w:val="1"/>
      <w:marLeft w:val="0"/>
      <w:marRight w:val="0"/>
      <w:marTop w:val="0"/>
      <w:marBottom w:val="0"/>
      <w:divBdr>
        <w:top w:val="none" w:sz="0" w:space="0" w:color="auto"/>
        <w:left w:val="none" w:sz="0" w:space="0" w:color="auto"/>
        <w:bottom w:val="none" w:sz="0" w:space="0" w:color="auto"/>
        <w:right w:val="none" w:sz="0" w:space="0" w:color="auto"/>
      </w:divBdr>
    </w:div>
    <w:div w:id="123929247">
      <w:bodyDiv w:val="1"/>
      <w:marLeft w:val="0"/>
      <w:marRight w:val="0"/>
      <w:marTop w:val="0"/>
      <w:marBottom w:val="0"/>
      <w:divBdr>
        <w:top w:val="none" w:sz="0" w:space="0" w:color="auto"/>
        <w:left w:val="none" w:sz="0" w:space="0" w:color="auto"/>
        <w:bottom w:val="none" w:sz="0" w:space="0" w:color="auto"/>
        <w:right w:val="none" w:sz="0" w:space="0" w:color="auto"/>
      </w:divBdr>
    </w:div>
    <w:div w:id="124010163">
      <w:bodyDiv w:val="1"/>
      <w:marLeft w:val="0"/>
      <w:marRight w:val="0"/>
      <w:marTop w:val="0"/>
      <w:marBottom w:val="0"/>
      <w:divBdr>
        <w:top w:val="none" w:sz="0" w:space="0" w:color="auto"/>
        <w:left w:val="none" w:sz="0" w:space="0" w:color="auto"/>
        <w:bottom w:val="none" w:sz="0" w:space="0" w:color="auto"/>
        <w:right w:val="none" w:sz="0" w:space="0" w:color="auto"/>
      </w:divBdr>
    </w:div>
    <w:div w:id="124081700">
      <w:bodyDiv w:val="1"/>
      <w:marLeft w:val="0"/>
      <w:marRight w:val="0"/>
      <w:marTop w:val="0"/>
      <w:marBottom w:val="0"/>
      <w:divBdr>
        <w:top w:val="none" w:sz="0" w:space="0" w:color="auto"/>
        <w:left w:val="none" w:sz="0" w:space="0" w:color="auto"/>
        <w:bottom w:val="none" w:sz="0" w:space="0" w:color="auto"/>
        <w:right w:val="none" w:sz="0" w:space="0" w:color="auto"/>
      </w:divBdr>
    </w:div>
    <w:div w:id="124087504">
      <w:bodyDiv w:val="1"/>
      <w:marLeft w:val="0"/>
      <w:marRight w:val="0"/>
      <w:marTop w:val="0"/>
      <w:marBottom w:val="0"/>
      <w:divBdr>
        <w:top w:val="none" w:sz="0" w:space="0" w:color="auto"/>
        <w:left w:val="none" w:sz="0" w:space="0" w:color="auto"/>
        <w:bottom w:val="none" w:sz="0" w:space="0" w:color="auto"/>
        <w:right w:val="none" w:sz="0" w:space="0" w:color="auto"/>
      </w:divBdr>
    </w:div>
    <w:div w:id="124127143">
      <w:bodyDiv w:val="1"/>
      <w:marLeft w:val="0"/>
      <w:marRight w:val="0"/>
      <w:marTop w:val="0"/>
      <w:marBottom w:val="0"/>
      <w:divBdr>
        <w:top w:val="none" w:sz="0" w:space="0" w:color="auto"/>
        <w:left w:val="none" w:sz="0" w:space="0" w:color="auto"/>
        <w:bottom w:val="none" w:sz="0" w:space="0" w:color="auto"/>
        <w:right w:val="none" w:sz="0" w:space="0" w:color="auto"/>
      </w:divBdr>
    </w:div>
    <w:div w:id="124127727">
      <w:bodyDiv w:val="1"/>
      <w:marLeft w:val="0"/>
      <w:marRight w:val="0"/>
      <w:marTop w:val="0"/>
      <w:marBottom w:val="0"/>
      <w:divBdr>
        <w:top w:val="none" w:sz="0" w:space="0" w:color="auto"/>
        <w:left w:val="none" w:sz="0" w:space="0" w:color="auto"/>
        <w:bottom w:val="none" w:sz="0" w:space="0" w:color="auto"/>
        <w:right w:val="none" w:sz="0" w:space="0" w:color="auto"/>
      </w:divBdr>
    </w:div>
    <w:div w:id="124130502">
      <w:bodyDiv w:val="1"/>
      <w:marLeft w:val="0"/>
      <w:marRight w:val="0"/>
      <w:marTop w:val="0"/>
      <w:marBottom w:val="0"/>
      <w:divBdr>
        <w:top w:val="none" w:sz="0" w:space="0" w:color="auto"/>
        <w:left w:val="none" w:sz="0" w:space="0" w:color="auto"/>
        <w:bottom w:val="none" w:sz="0" w:space="0" w:color="auto"/>
        <w:right w:val="none" w:sz="0" w:space="0" w:color="auto"/>
      </w:divBdr>
    </w:div>
    <w:div w:id="124155673">
      <w:bodyDiv w:val="1"/>
      <w:marLeft w:val="0"/>
      <w:marRight w:val="0"/>
      <w:marTop w:val="0"/>
      <w:marBottom w:val="0"/>
      <w:divBdr>
        <w:top w:val="none" w:sz="0" w:space="0" w:color="auto"/>
        <w:left w:val="none" w:sz="0" w:space="0" w:color="auto"/>
        <w:bottom w:val="none" w:sz="0" w:space="0" w:color="auto"/>
        <w:right w:val="none" w:sz="0" w:space="0" w:color="auto"/>
      </w:divBdr>
    </w:div>
    <w:div w:id="124199464">
      <w:bodyDiv w:val="1"/>
      <w:marLeft w:val="0"/>
      <w:marRight w:val="0"/>
      <w:marTop w:val="0"/>
      <w:marBottom w:val="0"/>
      <w:divBdr>
        <w:top w:val="none" w:sz="0" w:space="0" w:color="auto"/>
        <w:left w:val="none" w:sz="0" w:space="0" w:color="auto"/>
        <w:bottom w:val="none" w:sz="0" w:space="0" w:color="auto"/>
        <w:right w:val="none" w:sz="0" w:space="0" w:color="auto"/>
      </w:divBdr>
    </w:div>
    <w:div w:id="124276635">
      <w:bodyDiv w:val="1"/>
      <w:marLeft w:val="0"/>
      <w:marRight w:val="0"/>
      <w:marTop w:val="0"/>
      <w:marBottom w:val="0"/>
      <w:divBdr>
        <w:top w:val="none" w:sz="0" w:space="0" w:color="auto"/>
        <w:left w:val="none" w:sz="0" w:space="0" w:color="auto"/>
        <w:bottom w:val="none" w:sz="0" w:space="0" w:color="auto"/>
        <w:right w:val="none" w:sz="0" w:space="0" w:color="auto"/>
      </w:divBdr>
    </w:div>
    <w:div w:id="124281900">
      <w:bodyDiv w:val="1"/>
      <w:marLeft w:val="0"/>
      <w:marRight w:val="0"/>
      <w:marTop w:val="0"/>
      <w:marBottom w:val="0"/>
      <w:divBdr>
        <w:top w:val="none" w:sz="0" w:space="0" w:color="auto"/>
        <w:left w:val="none" w:sz="0" w:space="0" w:color="auto"/>
        <w:bottom w:val="none" w:sz="0" w:space="0" w:color="auto"/>
        <w:right w:val="none" w:sz="0" w:space="0" w:color="auto"/>
      </w:divBdr>
    </w:div>
    <w:div w:id="124353239">
      <w:bodyDiv w:val="1"/>
      <w:marLeft w:val="0"/>
      <w:marRight w:val="0"/>
      <w:marTop w:val="0"/>
      <w:marBottom w:val="0"/>
      <w:divBdr>
        <w:top w:val="none" w:sz="0" w:space="0" w:color="auto"/>
        <w:left w:val="none" w:sz="0" w:space="0" w:color="auto"/>
        <w:bottom w:val="none" w:sz="0" w:space="0" w:color="auto"/>
        <w:right w:val="none" w:sz="0" w:space="0" w:color="auto"/>
      </w:divBdr>
    </w:div>
    <w:div w:id="124394323">
      <w:bodyDiv w:val="1"/>
      <w:marLeft w:val="0"/>
      <w:marRight w:val="0"/>
      <w:marTop w:val="0"/>
      <w:marBottom w:val="0"/>
      <w:divBdr>
        <w:top w:val="none" w:sz="0" w:space="0" w:color="auto"/>
        <w:left w:val="none" w:sz="0" w:space="0" w:color="auto"/>
        <w:bottom w:val="none" w:sz="0" w:space="0" w:color="auto"/>
        <w:right w:val="none" w:sz="0" w:space="0" w:color="auto"/>
      </w:divBdr>
    </w:div>
    <w:div w:id="124397506">
      <w:bodyDiv w:val="1"/>
      <w:marLeft w:val="0"/>
      <w:marRight w:val="0"/>
      <w:marTop w:val="0"/>
      <w:marBottom w:val="0"/>
      <w:divBdr>
        <w:top w:val="none" w:sz="0" w:space="0" w:color="auto"/>
        <w:left w:val="none" w:sz="0" w:space="0" w:color="auto"/>
        <w:bottom w:val="none" w:sz="0" w:space="0" w:color="auto"/>
        <w:right w:val="none" w:sz="0" w:space="0" w:color="auto"/>
      </w:divBdr>
    </w:div>
    <w:div w:id="124398117">
      <w:bodyDiv w:val="1"/>
      <w:marLeft w:val="0"/>
      <w:marRight w:val="0"/>
      <w:marTop w:val="0"/>
      <w:marBottom w:val="0"/>
      <w:divBdr>
        <w:top w:val="none" w:sz="0" w:space="0" w:color="auto"/>
        <w:left w:val="none" w:sz="0" w:space="0" w:color="auto"/>
        <w:bottom w:val="none" w:sz="0" w:space="0" w:color="auto"/>
        <w:right w:val="none" w:sz="0" w:space="0" w:color="auto"/>
      </w:divBdr>
    </w:div>
    <w:div w:id="124471170">
      <w:bodyDiv w:val="1"/>
      <w:marLeft w:val="0"/>
      <w:marRight w:val="0"/>
      <w:marTop w:val="0"/>
      <w:marBottom w:val="0"/>
      <w:divBdr>
        <w:top w:val="none" w:sz="0" w:space="0" w:color="auto"/>
        <w:left w:val="none" w:sz="0" w:space="0" w:color="auto"/>
        <w:bottom w:val="none" w:sz="0" w:space="0" w:color="auto"/>
        <w:right w:val="none" w:sz="0" w:space="0" w:color="auto"/>
      </w:divBdr>
    </w:div>
    <w:div w:id="124662213">
      <w:bodyDiv w:val="1"/>
      <w:marLeft w:val="0"/>
      <w:marRight w:val="0"/>
      <w:marTop w:val="0"/>
      <w:marBottom w:val="0"/>
      <w:divBdr>
        <w:top w:val="none" w:sz="0" w:space="0" w:color="auto"/>
        <w:left w:val="none" w:sz="0" w:space="0" w:color="auto"/>
        <w:bottom w:val="none" w:sz="0" w:space="0" w:color="auto"/>
        <w:right w:val="none" w:sz="0" w:space="0" w:color="auto"/>
      </w:divBdr>
    </w:div>
    <w:div w:id="124668310">
      <w:bodyDiv w:val="1"/>
      <w:marLeft w:val="0"/>
      <w:marRight w:val="0"/>
      <w:marTop w:val="0"/>
      <w:marBottom w:val="0"/>
      <w:divBdr>
        <w:top w:val="none" w:sz="0" w:space="0" w:color="auto"/>
        <w:left w:val="none" w:sz="0" w:space="0" w:color="auto"/>
        <w:bottom w:val="none" w:sz="0" w:space="0" w:color="auto"/>
        <w:right w:val="none" w:sz="0" w:space="0" w:color="auto"/>
      </w:divBdr>
    </w:div>
    <w:div w:id="124735184">
      <w:bodyDiv w:val="1"/>
      <w:marLeft w:val="0"/>
      <w:marRight w:val="0"/>
      <w:marTop w:val="0"/>
      <w:marBottom w:val="0"/>
      <w:divBdr>
        <w:top w:val="none" w:sz="0" w:space="0" w:color="auto"/>
        <w:left w:val="none" w:sz="0" w:space="0" w:color="auto"/>
        <w:bottom w:val="none" w:sz="0" w:space="0" w:color="auto"/>
        <w:right w:val="none" w:sz="0" w:space="0" w:color="auto"/>
      </w:divBdr>
    </w:div>
    <w:div w:id="124742097">
      <w:bodyDiv w:val="1"/>
      <w:marLeft w:val="0"/>
      <w:marRight w:val="0"/>
      <w:marTop w:val="0"/>
      <w:marBottom w:val="0"/>
      <w:divBdr>
        <w:top w:val="none" w:sz="0" w:space="0" w:color="auto"/>
        <w:left w:val="none" w:sz="0" w:space="0" w:color="auto"/>
        <w:bottom w:val="none" w:sz="0" w:space="0" w:color="auto"/>
        <w:right w:val="none" w:sz="0" w:space="0" w:color="auto"/>
      </w:divBdr>
    </w:div>
    <w:div w:id="124743910">
      <w:bodyDiv w:val="1"/>
      <w:marLeft w:val="0"/>
      <w:marRight w:val="0"/>
      <w:marTop w:val="0"/>
      <w:marBottom w:val="0"/>
      <w:divBdr>
        <w:top w:val="none" w:sz="0" w:space="0" w:color="auto"/>
        <w:left w:val="none" w:sz="0" w:space="0" w:color="auto"/>
        <w:bottom w:val="none" w:sz="0" w:space="0" w:color="auto"/>
        <w:right w:val="none" w:sz="0" w:space="0" w:color="auto"/>
      </w:divBdr>
    </w:div>
    <w:div w:id="124781418">
      <w:bodyDiv w:val="1"/>
      <w:marLeft w:val="0"/>
      <w:marRight w:val="0"/>
      <w:marTop w:val="0"/>
      <w:marBottom w:val="0"/>
      <w:divBdr>
        <w:top w:val="none" w:sz="0" w:space="0" w:color="auto"/>
        <w:left w:val="none" w:sz="0" w:space="0" w:color="auto"/>
        <w:bottom w:val="none" w:sz="0" w:space="0" w:color="auto"/>
        <w:right w:val="none" w:sz="0" w:space="0" w:color="auto"/>
      </w:divBdr>
    </w:div>
    <w:div w:id="124857136">
      <w:bodyDiv w:val="1"/>
      <w:marLeft w:val="0"/>
      <w:marRight w:val="0"/>
      <w:marTop w:val="0"/>
      <w:marBottom w:val="0"/>
      <w:divBdr>
        <w:top w:val="none" w:sz="0" w:space="0" w:color="auto"/>
        <w:left w:val="none" w:sz="0" w:space="0" w:color="auto"/>
        <w:bottom w:val="none" w:sz="0" w:space="0" w:color="auto"/>
        <w:right w:val="none" w:sz="0" w:space="0" w:color="auto"/>
      </w:divBdr>
    </w:div>
    <w:div w:id="124932961">
      <w:bodyDiv w:val="1"/>
      <w:marLeft w:val="0"/>
      <w:marRight w:val="0"/>
      <w:marTop w:val="0"/>
      <w:marBottom w:val="0"/>
      <w:divBdr>
        <w:top w:val="none" w:sz="0" w:space="0" w:color="auto"/>
        <w:left w:val="none" w:sz="0" w:space="0" w:color="auto"/>
        <w:bottom w:val="none" w:sz="0" w:space="0" w:color="auto"/>
        <w:right w:val="none" w:sz="0" w:space="0" w:color="auto"/>
      </w:divBdr>
    </w:div>
    <w:div w:id="124935616">
      <w:bodyDiv w:val="1"/>
      <w:marLeft w:val="0"/>
      <w:marRight w:val="0"/>
      <w:marTop w:val="0"/>
      <w:marBottom w:val="0"/>
      <w:divBdr>
        <w:top w:val="none" w:sz="0" w:space="0" w:color="auto"/>
        <w:left w:val="none" w:sz="0" w:space="0" w:color="auto"/>
        <w:bottom w:val="none" w:sz="0" w:space="0" w:color="auto"/>
        <w:right w:val="none" w:sz="0" w:space="0" w:color="auto"/>
      </w:divBdr>
    </w:div>
    <w:div w:id="125003206">
      <w:bodyDiv w:val="1"/>
      <w:marLeft w:val="0"/>
      <w:marRight w:val="0"/>
      <w:marTop w:val="0"/>
      <w:marBottom w:val="0"/>
      <w:divBdr>
        <w:top w:val="none" w:sz="0" w:space="0" w:color="auto"/>
        <w:left w:val="none" w:sz="0" w:space="0" w:color="auto"/>
        <w:bottom w:val="none" w:sz="0" w:space="0" w:color="auto"/>
        <w:right w:val="none" w:sz="0" w:space="0" w:color="auto"/>
      </w:divBdr>
    </w:div>
    <w:div w:id="125007654">
      <w:bodyDiv w:val="1"/>
      <w:marLeft w:val="0"/>
      <w:marRight w:val="0"/>
      <w:marTop w:val="0"/>
      <w:marBottom w:val="0"/>
      <w:divBdr>
        <w:top w:val="none" w:sz="0" w:space="0" w:color="auto"/>
        <w:left w:val="none" w:sz="0" w:space="0" w:color="auto"/>
        <w:bottom w:val="none" w:sz="0" w:space="0" w:color="auto"/>
        <w:right w:val="none" w:sz="0" w:space="0" w:color="auto"/>
      </w:divBdr>
    </w:div>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125243454">
      <w:bodyDiv w:val="1"/>
      <w:marLeft w:val="0"/>
      <w:marRight w:val="0"/>
      <w:marTop w:val="0"/>
      <w:marBottom w:val="0"/>
      <w:divBdr>
        <w:top w:val="none" w:sz="0" w:space="0" w:color="auto"/>
        <w:left w:val="none" w:sz="0" w:space="0" w:color="auto"/>
        <w:bottom w:val="none" w:sz="0" w:space="0" w:color="auto"/>
        <w:right w:val="none" w:sz="0" w:space="0" w:color="auto"/>
      </w:divBdr>
    </w:div>
    <w:div w:id="125246692">
      <w:bodyDiv w:val="1"/>
      <w:marLeft w:val="0"/>
      <w:marRight w:val="0"/>
      <w:marTop w:val="0"/>
      <w:marBottom w:val="0"/>
      <w:divBdr>
        <w:top w:val="none" w:sz="0" w:space="0" w:color="auto"/>
        <w:left w:val="none" w:sz="0" w:space="0" w:color="auto"/>
        <w:bottom w:val="none" w:sz="0" w:space="0" w:color="auto"/>
        <w:right w:val="none" w:sz="0" w:space="0" w:color="auto"/>
      </w:divBdr>
    </w:div>
    <w:div w:id="125246993">
      <w:bodyDiv w:val="1"/>
      <w:marLeft w:val="0"/>
      <w:marRight w:val="0"/>
      <w:marTop w:val="0"/>
      <w:marBottom w:val="0"/>
      <w:divBdr>
        <w:top w:val="none" w:sz="0" w:space="0" w:color="auto"/>
        <w:left w:val="none" w:sz="0" w:space="0" w:color="auto"/>
        <w:bottom w:val="none" w:sz="0" w:space="0" w:color="auto"/>
        <w:right w:val="none" w:sz="0" w:space="0" w:color="auto"/>
      </w:divBdr>
    </w:div>
    <w:div w:id="125247769">
      <w:bodyDiv w:val="1"/>
      <w:marLeft w:val="0"/>
      <w:marRight w:val="0"/>
      <w:marTop w:val="0"/>
      <w:marBottom w:val="0"/>
      <w:divBdr>
        <w:top w:val="none" w:sz="0" w:space="0" w:color="auto"/>
        <w:left w:val="none" w:sz="0" w:space="0" w:color="auto"/>
        <w:bottom w:val="none" w:sz="0" w:space="0" w:color="auto"/>
        <w:right w:val="none" w:sz="0" w:space="0" w:color="auto"/>
      </w:divBdr>
    </w:div>
    <w:div w:id="125322569">
      <w:bodyDiv w:val="1"/>
      <w:marLeft w:val="0"/>
      <w:marRight w:val="0"/>
      <w:marTop w:val="0"/>
      <w:marBottom w:val="0"/>
      <w:divBdr>
        <w:top w:val="none" w:sz="0" w:space="0" w:color="auto"/>
        <w:left w:val="none" w:sz="0" w:space="0" w:color="auto"/>
        <w:bottom w:val="none" w:sz="0" w:space="0" w:color="auto"/>
        <w:right w:val="none" w:sz="0" w:space="0" w:color="auto"/>
      </w:divBdr>
    </w:div>
    <w:div w:id="125394778">
      <w:bodyDiv w:val="1"/>
      <w:marLeft w:val="0"/>
      <w:marRight w:val="0"/>
      <w:marTop w:val="0"/>
      <w:marBottom w:val="0"/>
      <w:divBdr>
        <w:top w:val="none" w:sz="0" w:space="0" w:color="auto"/>
        <w:left w:val="none" w:sz="0" w:space="0" w:color="auto"/>
        <w:bottom w:val="none" w:sz="0" w:space="0" w:color="auto"/>
        <w:right w:val="none" w:sz="0" w:space="0" w:color="auto"/>
      </w:divBdr>
    </w:div>
    <w:div w:id="125395881">
      <w:bodyDiv w:val="1"/>
      <w:marLeft w:val="0"/>
      <w:marRight w:val="0"/>
      <w:marTop w:val="0"/>
      <w:marBottom w:val="0"/>
      <w:divBdr>
        <w:top w:val="none" w:sz="0" w:space="0" w:color="auto"/>
        <w:left w:val="none" w:sz="0" w:space="0" w:color="auto"/>
        <w:bottom w:val="none" w:sz="0" w:space="0" w:color="auto"/>
        <w:right w:val="none" w:sz="0" w:space="0" w:color="auto"/>
      </w:divBdr>
    </w:div>
    <w:div w:id="125436615">
      <w:bodyDiv w:val="1"/>
      <w:marLeft w:val="0"/>
      <w:marRight w:val="0"/>
      <w:marTop w:val="0"/>
      <w:marBottom w:val="0"/>
      <w:divBdr>
        <w:top w:val="none" w:sz="0" w:space="0" w:color="auto"/>
        <w:left w:val="none" w:sz="0" w:space="0" w:color="auto"/>
        <w:bottom w:val="none" w:sz="0" w:space="0" w:color="auto"/>
        <w:right w:val="none" w:sz="0" w:space="0" w:color="auto"/>
      </w:divBdr>
    </w:div>
    <w:div w:id="125633711">
      <w:bodyDiv w:val="1"/>
      <w:marLeft w:val="0"/>
      <w:marRight w:val="0"/>
      <w:marTop w:val="0"/>
      <w:marBottom w:val="0"/>
      <w:divBdr>
        <w:top w:val="none" w:sz="0" w:space="0" w:color="auto"/>
        <w:left w:val="none" w:sz="0" w:space="0" w:color="auto"/>
        <w:bottom w:val="none" w:sz="0" w:space="0" w:color="auto"/>
        <w:right w:val="none" w:sz="0" w:space="0" w:color="auto"/>
      </w:divBdr>
    </w:div>
    <w:div w:id="125660811">
      <w:bodyDiv w:val="1"/>
      <w:marLeft w:val="0"/>
      <w:marRight w:val="0"/>
      <w:marTop w:val="0"/>
      <w:marBottom w:val="0"/>
      <w:divBdr>
        <w:top w:val="none" w:sz="0" w:space="0" w:color="auto"/>
        <w:left w:val="none" w:sz="0" w:space="0" w:color="auto"/>
        <w:bottom w:val="none" w:sz="0" w:space="0" w:color="auto"/>
        <w:right w:val="none" w:sz="0" w:space="0" w:color="auto"/>
      </w:divBdr>
    </w:div>
    <w:div w:id="125706109">
      <w:bodyDiv w:val="1"/>
      <w:marLeft w:val="0"/>
      <w:marRight w:val="0"/>
      <w:marTop w:val="0"/>
      <w:marBottom w:val="0"/>
      <w:divBdr>
        <w:top w:val="none" w:sz="0" w:space="0" w:color="auto"/>
        <w:left w:val="none" w:sz="0" w:space="0" w:color="auto"/>
        <w:bottom w:val="none" w:sz="0" w:space="0" w:color="auto"/>
        <w:right w:val="none" w:sz="0" w:space="0" w:color="auto"/>
      </w:divBdr>
    </w:div>
    <w:div w:id="125856806">
      <w:bodyDiv w:val="1"/>
      <w:marLeft w:val="0"/>
      <w:marRight w:val="0"/>
      <w:marTop w:val="0"/>
      <w:marBottom w:val="0"/>
      <w:divBdr>
        <w:top w:val="none" w:sz="0" w:space="0" w:color="auto"/>
        <w:left w:val="none" w:sz="0" w:space="0" w:color="auto"/>
        <w:bottom w:val="none" w:sz="0" w:space="0" w:color="auto"/>
        <w:right w:val="none" w:sz="0" w:space="0" w:color="auto"/>
      </w:divBdr>
    </w:div>
    <w:div w:id="125859610">
      <w:bodyDiv w:val="1"/>
      <w:marLeft w:val="0"/>
      <w:marRight w:val="0"/>
      <w:marTop w:val="0"/>
      <w:marBottom w:val="0"/>
      <w:divBdr>
        <w:top w:val="none" w:sz="0" w:space="0" w:color="auto"/>
        <w:left w:val="none" w:sz="0" w:space="0" w:color="auto"/>
        <w:bottom w:val="none" w:sz="0" w:space="0" w:color="auto"/>
        <w:right w:val="none" w:sz="0" w:space="0" w:color="auto"/>
      </w:divBdr>
    </w:div>
    <w:div w:id="125897671">
      <w:bodyDiv w:val="1"/>
      <w:marLeft w:val="0"/>
      <w:marRight w:val="0"/>
      <w:marTop w:val="0"/>
      <w:marBottom w:val="0"/>
      <w:divBdr>
        <w:top w:val="none" w:sz="0" w:space="0" w:color="auto"/>
        <w:left w:val="none" w:sz="0" w:space="0" w:color="auto"/>
        <w:bottom w:val="none" w:sz="0" w:space="0" w:color="auto"/>
        <w:right w:val="none" w:sz="0" w:space="0" w:color="auto"/>
      </w:divBdr>
    </w:div>
    <w:div w:id="126052916">
      <w:bodyDiv w:val="1"/>
      <w:marLeft w:val="0"/>
      <w:marRight w:val="0"/>
      <w:marTop w:val="0"/>
      <w:marBottom w:val="0"/>
      <w:divBdr>
        <w:top w:val="none" w:sz="0" w:space="0" w:color="auto"/>
        <w:left w:val="none" w:sz="0" w:space="0" w:color="auto"/>
        <w:bottom w:val="none" w:sz="0" w:space="0" w:color="auto"/>
        <w:right w:val="none" w:sz="0" w:space="0" w:color="auto"/>
      </w:divBdr>
    </w:div>
    <w:div w:id="126096902">
      <w:bodyDiv w:val="1"/>
      <w:marLeft w:val="0"/>
      <w:marRight w:val="0"/>
      <w:marTop w:val="0"/>
      <w:marBottom w:val="0"/>
      <w:divBdr>
        <w:top w:val="none" w:sz="0" w:space="0" w:color="auto"/>
        <w:left w:val="none" w:sz="0" w:space="0" w:color="auto"/>
        <w:bottom w:val="none" w:sz="0" w:space="0" w:color="auto"/>
        <w:right w:val="none" w:sz="0" w:space="0" w:color="auto"/>
      </w:divBdr>
    </w:div>
    <w:div w:id="126166947">
      <w:bodyDiv w:val="1"/>
      <w:marLeft w:val="0"/>
      <w:marRight w:val="0"/>
      <w:marTop w:val="0"/>
      <w:marBottom w:val="0"/>
      <w:divBdr>
        <w:top w:val="none" w:sz="0" w:space="0" w:color="auto"/>
        <w:left w:val="none" w:sz="0" w:space="0" w:color="auto"/>
        <w:bottom w:val="none" w:sz="0" w:space="0" w:color="auto"/>
        <w:right w:val="none" w:sz="0" w:space="0" w:color="auto"/>
      </w:divBdr>
    </w:div>
    <w:div w:id="126168213">
      <w:bodyDiv w:val="1"/>
      <w:marLeft w:val="0"/>
      <w:marRight w:val="0"/>
      <w:marTop w:val="0"/>
      <w:marBottom w:val="0"/>
      <w:divBdr>
        <w:top w:val="none" w:sz="0" w:space="0" w:color="auto"/>
        <w:left w:val="none" w:sz="0" w:space="0" w:color="auto"/>
        <w:bottom w:val="none" w:sz="0" w:space="0" w:color="auto"/>
        <w:right w:val="none" w:sz="0" w:space="0" w:color="auto"/>
      </w:divBdr>
    </w:div>
    <w:div w:id="126171390">
      <w:bodyDiv w:val="1"/>
      <w:marLeft w:val="0"/>
      <w:marRight w:val="0"/>
      <w:marTop w:val="0"/>
      <w:marBottom w:val="0"/>
      <w:divBdr>
        <w:top w:val="none" w:sz="0" w:space="0" w:color="auto"/>
        <w:left w:val="none" w:sz="0" w:space="0" w:color="auto"/>
        <w:bottom w:val="none" w:sz="0" w:space="0" w:color="auto"/>
        <w:right w:val="none" w:sz="0" w:space="0" w:color="auto"/>
      </w:divBdr>
    </w:div>
    <w:div w:id="126171838">
      <w:bodyDiv w:val="1"/>
      <w:marLeft w:val="0"/>
      <w:marRight w:val="0"/>
      <w:marTop w:val="0"/>
      <w:marBottom w:val="0"/>
      <w:divBdr>
        <w:top w:val="none" w:sz="0" w:space="0" w:color="auto"/>
        <w:left w:val="none" w:sz="0" w:space="0" w:color="auto"/>
        <w:bottom w:val="none" w:sz="0" w:space="0" w:color="auto"/>
        <w:right w:val="none" w:sz="0" w:space="0" w:color="auto"/>
      </w:divBdr>
    </w:div>
    <w:div w:id="126239596">
      <w:bodyDiv w:val="1"/>
      <w:marLeft w:val="0"/>
      <w:marRight w:val="0"/>
      <w:marTop w:val="0"/>
      <w:marBottom w:val="0"/>
      <w:divBdr>
        <w:top w:val="none" w:sz="0" w:space="0" w:color="auto"/>
        <w:left w:val="none" w:sz="0" w:space="0" w:color="auto"/>
        <w:bottom w:val="none" w:sz="0" w:space="0" w:color="auto"/>
        <w:right w:val="none" w:sz="0" w:space="0" w:color="auto"/>
      </w:divBdr>
    </w:div>
    <w:div w:id="126242538">
      <w:bodyDiv w:val="1"/>
      <w:marLeft w:val="0"/>
      <w:marRight w:val="0"/>
      <w:marTop w:val="0"/>
      <w:marBottom w:val="0"/>
      <w:divBdr>
        <w:top w:val="none" w:sz="0" w:space="0" w:color="auto"/>
        <w:left w:val="none" w:sz="0" w:space="0" w:color="auto"/>
        <w:bottom w:val="none" w:sz="0" w:space="0" w:color="auto"/>
        <w:right w:val="none" w:sz="0" w:space="0" w:color="auto"/>
      </w:divBdr>
    </w:div>
    <w:div w:id="126244832">
      <w:bodyDiv w:val="1"/>
      <w:marLeft w:val="0"/>
      <w:marRight w:val="0"/>
      <w:marTop w:val="0"/>
      <w:marBottom w:val="0"/>
      <w:divBdr>
        <w:top w:val="none" w:sz="0" w:space="0" w:color="auto"/>
        <w:left w:val="none" w:sz="0" w:space="0" w:color="auto"/>
        <w:bottom w:val="none" w:sz="0" w:space="0" w:color="auto"/>
        <w:right w:val="none" w:sz="0" w:space="0" w:color="auto"/>
      </w:divBdr>
    </w:div>
    <w:div w:id="126357069">
      <w:bodyDiv w:val="1"/>
      <w:marLeft w:val="0"/>
      <w:marRight w:val="0"/>
      <w:marTop w:val="0"/>
      <w:marBottom w:val="0"/>
      <w:divBdr>
        <w:top w:val="none" w:sz="0" w:space="0" w:color="auto"/>
        <w:left w:val="none" w:sz="0" w:space="0" w:color="auto"/>
        <w:bottom w:val="none" w:sz="0" w:space="0" w:color="auto"/>
        <w:right w:val="none" w:sz="0" w:space="0" w:color="auto"/>
      </w:divBdr>
    </w:div>
    <w:div w:id="126432733">
      <w:bodyDiv w:val="1"/>
      <w:marLeft w:val="0"/>
      <w:marRight w:val="0"/>
      <w:marTop w:val="0"/>
      <w:marBottom w:val="0"/>
      <w:divBdr>
        <w:top w:val="none" w:sz="0" w:space="0" w:color="auto"/>
        <w:left w:val="none" w:sz="0" w:space="0" w:color="auto"/>
        <w:bottom w:val="none" w:sz="0" w:space="0" w:color="auto"/>
        <w:right w:val="none" w:sz="0" w:space="0" w:color="auto"/>
      </w:divBdr>
    </w:div>
    <w:div w:id="126433564">
      <w:bodyDiv w:val="1"/>
      <w:marLeft w:val="0"/>
      <w:marRight w:val="0"/>
      <w:marTop w:val="0"/>
      <w:marBottom w:val="0"/>
      <w:divBdr>
        <w:top w:val="none" w:sz="0" w:space="0" w:color="auto"/>
        <w:left w:val="none" w:sz="0" w:space="0" w:color="auto"/>
        <w:bottom w:val="none" w:sz="0" w:space="0" w:color="auto"/>
        <w:right w:val="none" w:sz="0" w:space="0" w:color="auto"/>
      </w:divBdr>
    </w:div>
    <w:div w:id="126512605">
      <w:bodyDiv w:val="1"/>
      <w:marLeft w:val="0"/>
      <w:marRight w:val="0"/>
      <w:marTop w:val="0"/>
      <w:marBottom w:val="0"/>
      <w:divBdr>
        <w:top w:val="none" w:sz="0" w:space="0" w:color="auto"/>
        <w:left w:val="none" w:sz="0" w:space="0" w:color="auto"/>
        <w:bottom w:val="none" w:sz="0" w:space="0" w:color="auto"/>
        <w:right w:val="none" w:sz="0" w:space="0" w:color="auto"/>
      </w:divBdr>
    </w:div>
    <w:div w:id="126550067">
      <w:bodyDiv w:val="1"/>
      <w:marLeft w:val="0"/>
      <w:marRight w:val="0"/>
      <w:marTop w:val="0"/>
      <w:marBottom w:val="0"/>
      <w:divBdr>
        <w:top w:val="none" w:sz="0" w:space="0" w:color="auto"/>
        <w:left w:val="none" w:sz="0" w:space="0" w:color="auto"/>
        <w:bottom w:val="none" w:sz="0" w:space="0" w:color="auto"/>
        <w:right w:val="none" w:sz="0" w:space="0" w:color="auto"/>
      </w:divBdr>
    </w:div>
    <w:div w:id="126554790">
      <w:bodyDiv w:val="1"/>
      <w:marLeft w:val="0"/>
      <w:marRight w:val="0"/>
      <w:marTop w:val="0"/>
      <w:marBottom w:val="0"/>
      <w:divBdr>
        <w:top w:val="none" w:sz="0" w:space="0" w:color="auto"/>
        <w:left w:val="none" w:sz="0" w:space="0" w:color="auto"/>
        <w:bottom w:val="none" w:sz="0" w:space="0" w:color="auto"/>
        <w:right w:val="none" w:sz="0" w:space="0" w:color="auto"/>
      </w:divBdr>
    </w:div>
    <w:div w:id="12662736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6701016">
      <w:bodyDiv w:val="1"/>
      <w:marLeft w:val="0"/>
      <w:marRight w:val="0"/>
      <w:marTop w:val="0"/>
      <w:marBottom w:val="0"/>
      <w:divBdr>
        <w:top w:val="none" w:sz="0" w:space="0" w:color="auto"/>
        <w:left w:val="none" w:sz="0" w:space="0" w:color="auto"/>
        <w:bottom w:val="none" w:sz="0" w:space="0" w:color="auto"/>
        <w:right w:val="none" w:sz="0" w:space="0" w:color="auto"/>
      </w:divBdr>
    </w:div>
    <w:div w:id="126748148">
      <w:bodyDiv w:val="1"/>
      <w:marLeft w:val="0"/>
      <w:marRight w:val="0"/>
      <w:marTop w:val="0"/>
      <w:marBottom w:val="0"/>
      <w:divBdr>
        <w:top w:val="none" w:sz="0" w:space="0" w:color="auto"/>
        <w:left w:val="none" w:sz="0" w:space="0" w:color="auto"/>
        <w:bottom w:val="none" w:sz="0" w:space="0" w:color="auto"/>
        <w:right w:val="none" w:sz="0" w:space="0" w:color="auto"/>
      </w:divBdr>
    </w:div>
    <w:div w:id="126751192">
      <w:bodyDiv w:val="1"/>
      <w:marLeft w:val="0"/>
      <w:marRight w:val="0"/>
      <w:marTop w:val="0"/>
      <w:marBottom w:val="0"/>
      <w:divBdr>
        <w:top w:val="none" w:sz="0" w:space="0" w:color="auto"/>
        <w:left w:val="none" w:sz="0" w:space="0" w:color="auto"/>
        <w:bottom w:val="none" w:sz="0" w:space="0" w:color="auto"/>
        <w:right w:val="none" w:sz="0" w:space="0" w:color="auto"/>
      </w:divBdr>
    </w:div>
    <w:div w:id="126819486">
      <w:bodyDiv w:val="1"/>
      <w:marLeft w:val="0"/>
      <w:marRight w:val="0"/>
      <w:marTop w:val="0"/>
      <w:marBottom w:val="0"/>
      <w:divBdr>
        <w:top w:val="none" w:sz="0" w:space="0" w:color="auto"/>
        <w:left w:val="none" w:sz="0" w:space="0" w:color="auto"/>
        <w:bottom w:val="none" w:sz="0" w:space="0" w:color="auto"/>
        <w:right w:val="none" w:sz="0" w:space="0" w:color="auto"/>
      </w:divBdr>
    </w:div>
    <w:div w:id="126898572">
      <w:bodyDiv w:val="1"/>
      <w:marLeft w:val="0"/>
      <w:marRight w:val="0"/>
      <w:marTop w:val="0"/>
      <w:marBottom w:val="0"/>
      <w:divBdr>
        <w:top w:val="none" w:sz="0" w:space="0" w:color="auto"/>
        <w:left w:val="none" w:sz="0" w:space="0" w:color="auto"/>
        <w:bottom w:val="none" w:sz="0" w:space="0" w:color="auto"/>
        <w:right w:val="none" w:sz="0" w:space="0" w:color="auto"/>
      </w:divBdr>
    </w:div>
    <w:div w:id="126944373">
      <w:bodyDiv w:val="1"/>
      <w:marLeft w:val="0"/>
      <w:marRight w:val="0"/>
      <w:marTop w:val="0"/>
      <w:marBottom w:val="0"/>
      <w:divBdr>
        <w:top w:val="none" w:sz="0" w:space="0" w:color="auto"/>
        <w:left w:val="none" w:sz="0" w:space="0" w:color="auto"/>
        <w:bottom w:val="none" w:sz="0" w:space="0" w:color="auto"/>
        <w:right w:val="none" w:sz="0" w:space="0" w:color="auto"/>
      </w:divBdr>
    </w:div>
    <w:div w:id="126970414">
      <w:bodyDiv w:val="1"/>
      <w:marLeft w:val="0"/>
      <w:marRight w:val="0"/>
      <w:marTop w:val="0"/>
      <w:marBottom w:val="0"/>
      <w:divBdr>
        <w:top w:val="none" w:sz="0" w:space="0" w:color="auto"/>
        <w:left w:val="none" w:sz="0" w:space="0" w:color="auto"/>
        <w:bottom w:val="none" w:sz="0" w:space="0" w:color="auto"/>
        <w:right w:val="none" w:sz="0" w:space="0" w:color="auto"/>
      </w:divBdr>
    </w:div>
    <w:div w:id="126970949">
      <w:bodyDiv w:val="1"/>
      <w:marLeft w:val="0"/>
      <w:marRight w:val="0"/>
      <w:marTop w:val="0"/>
      <w:marBottom w:val="0"/>
      <w:divBdr>
        <w:top w:val="none" w:sz="0" w:space="0" w:color="auto"/>
        <w:left w:val="none" w:sz="0" w:space="0" w:color="auto"/>
        <w:bottom w:val="none" w:sz="0" w:space="0" w:color="auto"/>
        <w:right w:val="none" w:sz="0" w:space="0" w:color="auto"/>
      </w:divBdr>
    </w:div>
    <w:div w:id="126973222">
      <w:bodyDiv w:val="1"/>
      <w:marLeft w:val="0"/>
      <w:marRight w:val="0"/>
      <w:marTop w:val="0"/>
      <w:marBottom w:val="0"/>
      <w:divBdr>
        <w:top w:val="none" w:sz="0" w:space="0" w:color="auto"/>
        <w:left w:val="none" w:sz="0" w:space="0" w:color="auto"/>
        <w:bottom w:val="none" w:sz="0" w:space="0" w:color="auto"/>
        <w:right w:val="none" w:sz="0" w:space="0" w:color="auto"/>
      </w:divBdr>
    </w:div>
    <w:div w:id="126975050">
      <w:bodyDiv w:val="1"/>
      <w:marLeft w:val="0"/>
      <w:marRight w:val="0"/>
      <w:marTop w:val="0"/>
      <w:marBottom w:val="0"/>
      <w:divBdr>
        <w:top w:val="none" w:sz="0" w:space="0" w:color="auto"/>
        <w:left w:val="none" w:sz="0" w:space="0" w:color="auto"/>
        <w:bottom w:val="none" w:sz="0" w:space="0" w:color="auto"/>
        <w:right w:val="none" w:sz="0" w:space="0" w:color="auto"/>
      </w:divBdr>
    </w:div>
    <w:div w:id="126975976">
      <w:bodyDiv w:val="1"/>
      <w:marLeft w:val="0"/>
      <w:marRight w:val="0"/>
      <w:marTop w:val="0"/>
      <w:marBottom w:val="0"/>
      <w:divBdr>
        <w:top w:val="none" w:sz="0" w:space="0" w:color="auto"/>
        <w:left w:val="none" w:sz="0" w:space="0" w:color="auto"/>
        <w:bottom w:val="none" w:sz="0" w:space="0" w:color="auto"/>
        <w:right w:val="none" w:sz="0" w:space="0" w:color="auto"/>
      </w:divBdr>
    </w:div>
    <w:div w:id="127165089">
      <w:bodyDiv w:val="1"/>
      <w:marLeft w:val="0"/>
      <w:marRight w:val="0"/>
      <w:marTop w:val="0"/>
      <w:marBottom w:val="0"/>
      <w:divBdr>
        <w:top w:val="none" w:sz="0" w:space="0" w:color="auto"/>
        <w:left w:val="none" w:sz="0" w:space="0" w:color="auto"/>
        <w:bottom w:val="none" w:sz="0" w:space="0" w:color="auto"/>
        <w:right w:val="none" w:sz="0" w:space="0" w:color="auto"/>
      </w:divBdr>
    </w:div>
    <w:div w:id="127165513">
      <w:bodyDiv w:val="1"/>
      <w:marLeft w:val="0"/>
      <w:marRight w:val="0"/>
      <w:marTop w:val="0"/>
      <w:marBottom w:val="0"/>
      <w:divBdr>
        <w:top w:val="none" w:sz="0" w:space="0" w:color="auto"/>
        <w:left w:val="none" w:sz="0" w:space="0" w:color="auto"/>
        <w:bottom w:val="none" w:sz="0" w:space="0" w:color="auto"/>
        <w:right w:val="none" w:sz="0" w:space="0" w:color="auto"/>
      </w:divBdr>
    </w:div>
    <w:div w:id="127170058">
      <w:bodyDiv w:val="1"/>
      <w:marLeft w:val="0"/>
      <w:marRight w:val="0"/>
      <w:marTop w:val="0"/>
      <w:marBottom w:val="0"/>
      <w:divBdr>
        <w:top w:val="none" w:sz="0" w:space="0" w:color="auto"/>
        <w:left w:val="none" w:sz="0" w:space="0" w:color="auto"/>
        <w:bottom w:val="none" w:sz="0" w:space="0" w:color="auto"/>
        <w:right w:val="none" w:sz="0" w:space="0" w:color="auto"/>
      </w:divBdr>
    </w:div>
    <w:div w:id="127170223">
      <w:bodyDiv w:val="1"/>
      <w:marLeft w:val="0"/>
      <w:marRight w:val="0"/>
      <w:marTop w:val="0"/>
      <w:marBottom w:val="0"/>
      <w:divBdr>
        <w:top w:val="none" w:sz="0" w:space="0" w:color="auto"/>
        <w:left w:val="none" w:sz="0" w:space="0" w:color="auto"/>
        <w:bottom w:val="none" w:sz="0" w:space="0" w:color="auto"/>
        <w:right w:val="none" w:sz="0" w:space="0" w:color="auto"/>
      </w:divBdr>
    </w:div>
    <w:div w:id="127170238">
      <w:bodyDiv w:val="1"/>
      <w:marLeft w:val="0"/>
      <w:marRight w:val="0"/>
      <w:marTop w:val="0"/>
      <w:marBottom w:val="0"/>
      <w:divBdr>
        <w:top w:val="none" w:sz="0" w:space="0" w:color="auto"/>
        <w:left w:val="none" w:sz="0" w:space="0" w:color="auto"/>
        <w:bottom w:val="none" w:sz="0" w:space="0" w:color="auto"/>
        <w:right w:val="none" w:sz="0" w:space="0" w:color="auto"/>
      </w:divBdr>
    </w:div>
    <w:div w:id="127210349">
      <w:bodyDiv w:val="1"/>
      <w:marLeft w:val="0"/>
      <w:marRight w:val="0"/>
      <w:marTop w:val="0"/>
      <w:marBottom w:val="0"/>
      <w:divBdr>
        <w:top w:val="none" w:sz="0" w:space="0" w:color="auto"/>
        <w:left w:val="none" w:sz="0" w:space="0" w:color="auto"/>
        <w:bottom w:val="none" w:sz="0" w:space="0" w:color="auto"/>
        <w:right w:val="none" w:sz="0" w:space="0" w:color="auto"/>
      </w:divBdr>
    </w:div>
    <w:div w:id="127283321">
      <w:bodyDiv w:val="1"/>
      <w:marLeft w:val="0"/>
      <w:marRight w:val="0"/>
      <w:marTop w:val="0"/>
      <w:marBottom w:val="0"/>
      <w:divBdr>
        <w:top w:val="none" w:sz="0" w:space="0" w:color="auto"/>
        <w:left w:val="none" w:sz="0" w:space="0" w:color="auto"/>
        <w:bottom w:val="none" w:sz="0" w:space="0" w:color="auto"/>
        <w:right w:val="none" w:sz="0" w:space="0" w:color="auto"/>
      </w:divBdr>
    </w:div>
    <w:div w:id="127287292">
      <w:bodyDiv w:val="1"/>
      <w:marLeft w:val="0"/>
      <w:marRight w:val="0"/>
      <w:marTop w:val="0"/>
      <w:marBottom w:val="0"/>
      <w:divBdr>
        <w:top w:val="none" w:sz="0" w:space="0" w:color="auto"/>
        <w:left w:val="none" w:sz="0" w:space="0" w:color="auto"/>
        <w:bottom w:val="none" w:sz="0" w:space="0" w:color="auto"/>
        <w:right w:val="none" w:sz="0" w:space="0" w:color="auto"/>
      </w:divBdr>
    </w:div>
    <w:div w:id="127355871">
      <w:bodyDiv w:val="1"/>
      <w:marLeft w:val="0"/>
      <w:marRight w:val="0"/>
      <w:marTop w:val="0"/>
      <w:marBottom w:val="0"/>
      <w:divBdr>
        <w:top w:val="none" w:sz="0" w:space="0" w:color="auto"/>
        <w:left w:val="none" w:sz="0" w:space="0" w:color="auto"/>
        <w:bottom w:val="none" w:sz="0" w:space="0" w:color="auto"/>
        <w:right w:val="none" w:sz="0" w:space="0" w:color="auto"/>
      </w:divBdr>
    </w:div>
    <w:div w:id="127407484">
      <w:bodyDiv w:val="1"/>
      <w:marLeft w:val="0"/>
      <w:marRight w:val="0"/>
      <w:marTop w:val="0"/>
      <w:marBottom w:val="0"/>
      <w:divBdr>
        <w:top w:val="none" w:sz="0" w:space="0" w:color="auto"/>
        <w:left w:val="none" w:sz="0" w:space="0" w:color="auto"/>
        <w:bottom w:val="none" w:sz="0" w:space="0" w:color="auto"/>
        <w:right w:val="none" w:sz="0" w:space="0" w:color="auto"/>
      </w:divBdr>
    </w:div>
    <w:div w:id="127481509">
      <w:bodyDiv w:val="1"/>
      <w:marLeft w:val="0"/>
      <w:marRight w:val="0"/>
      <w:marTop w:val="0"/>
      <w:marBottom w:val="0"/>
      <w:divBdr>
        <w:top w:val="none" w:sz="0" w:space="0" w:color="auto"/>
        <w:left w:val="none" w:sz="0" w:space="0" w:color="auto"/>
        <w:bottom w:val="none" w:sz="0" w:space="0" w:color="auto"/>
        <w:right w:val="none" w:sz="0" w:space="0" w:color="auto"/>
      </w:divBdr>
    </w:div>
    <w:div w:id="127749190">
      <w:bodyDiv w:val="1"/>
      <w:marLeft w:val="0"/>
      <w:marRight w:val="0"/>
      <w:marTop w:val="0"/>
      <w:marBottom w:val="0"/>
      <w:divBdr>
        <w:top w:val="none" w:sz="0" w:space="0" w:color="auto"/>
        <w:left w:val="none" w:sz="0" w:space="0" w:color="auto"/>
        <w:bottom w:val="none" w:sz="0" w:space="0" w:color="auto"/>
        <w:right w:val="none" w:sz="0" w:space="0" w:color="auto"/>
      </w:divBdr>
    </w:div>
    <w:div w:id="127750662">
      <w:bodyDiv w:val="1"/>
      <w:marLeft w:val="0"/>
      <w:marRight w:val="0"/>
      <w:marTop w:val="0"/>
      <w:marBottom w:val="0"/>
      <w:divBdr>
        <w:top w:val="none" w:sz="0" w:space="0" w:color="auto"/>
        <w:left w:val="none" w:sz="0" w:space="0" w:color="auto"/>
        <w:bottom w:val="none" w:sz="0" w:space="0" w:color="auto"/>
        <w:right w:val="none" w:sz="0" w:space="0" w:color="auto"/>
      </w:divBdr>
    </w:div>
    <w:div w:id="127862063">
      <w:bodyDiv w:val="1"/>
      <w:marLeft w:val="0"/>
      <w:marRight w:val="0"/>
      <w:marTop w:val="0"/>
      <w:marBottom w:val="0"/>
      <w:divBdr>
        <w:top w:val="none" w:sz="0" w:space="0" w:color="auto"/>
        <w:left w:val="none" w:sz="0" w:space="0" w:color="auto"/>
        <w:bottom w:val="none" w:sz="0" w:space="0" w:color="auto"/>
        <w:right w:val="none" w:sz="0" w:space="0" w:color="auto"/>
      </w:divBdr>
    </w:div>
    <w:div w:id="127865116">
      <w:bodyDiv w:val="1"/>
      <w:marLeft w:val="0"/>
      <w:marRight w:val="0"/>
      <w:marTop w:val="0"/>
      <w:marBottom w:val="0"/>
      <w:divBdr>
        <w:top w:val="none" w:sz="0" w:space="0" w:color="auto"/>
        <w:left w:val="none" w:sz="0" w:space="0" w:color="auto"/>
        <w:bottom w:val="none" w:sz="0" w:space="0" w:color="auto"/>
        <w:right w:val="none" w:sz="0" w:space="0" w:color="auto"/>
      </w:divBdr>
    </w:div>
    <w:div w:id="127866984">
      <w:bodyDiv w:val="1"/>
      <w:marLeft w:val="0"/>
      <w:marRight w:val="0"/>
      <w:marTop w:val="0"/>
      <w:marBottom w:val="0"/>
      <w:divBdr>
        <w:top w:val="none" w:sz="0" w:space="0" w:color="auto"/>
        <w:left w:val="none" w:sz="0" w:space="0" w:color="auto"/>
        <w:bottom w:val="none" w:sz="0" w:space="0" w:color="auto"/>
        <w:right w:val="none" w:sz="0" w:space="0" w:color="auto"/>
      </w:divBdr>
    </w:div>
    <w:div w:id="127868859">
      <w:bodyDiv w:val="1"/>
      <w:marLeft w:val="0"/>
      <w:marRight w:val="0"/>
      <w:marTop w:val="0"/>
      <w:marBottom w:val="0"/>
      <w:divBdr>
        <w:top w:val="none" w:sz="0" w:space="0" w:color="auto"/>
        <w:left w:val="none" w:sz="0" w:space="0" w:color="auto"/>
        <w:bottom w:val="none" w:sz="0" w:space="0" w:color="auto"/>
        <w:right w:val="none" w:sz="0" w:space="0" w:color="auto"/>
      </w:divBdr>
    </w:div>
    <w:div w:id="127941305">
      <w:bodyDiv w:val="1"/>
      <w:marLeft w:val="0"/>
      <w:marRight w:val="0"/>
      <w:marTop w:val="0"/>
      <w:marBottom w:val="0"/>
      <w:divBdr>
        <w:top w:val="none" w:sz="0" w:space="0" w:color="auto"/>
        <w:left w:val="none" w:sz="0" w:space="0" w:color="auto"/>
        <w:bottom w:val="none" w:sz="0" w:space="0" w:color="auto"/>
        <w:right w:val="none" w:sz="0" w:space="0" w:color="auto"/>
      </w:divBdr>
    </w:div>
    <w:div w:id="128088973">
      <w:bodyDiv w:val="1"/>
      <w:marLeft w:val="0"/>
      <w:marRight w:val="0"/>
      <w:marTop w:val="0"/>
      <w:marBottom w:val="0"/>
      <w:divBdr>
        <w:top w:val="none" w:sz="0" w:space="0" w:color="auto"/>
        <w:left w:val="none" w:sz="0" w:space="0" w:color="auto"/>
        <w:bottom w:val="none" w:sz="0" w:space="0" w:color="auto"/>
        <w:right w:val="none" w:sz="0" w:space="0" w:color="auto"/>
      </w:divBdr>
    </w:div>
    <w:div w:id="128136532">
      <w:bodyDiv w:val="1"/>
      <w:marLeft w:val="0"/>
      <w:marRight w:val="0"/>
      <w:marTop w:val="0"/>
      <w:marBottom w:val="0"/>
      <w:divBdr>
        <w:top w:val="none" w:sz="0" w:space="0" w:color="auto"/>
        <w:left w:val="none" w:sz="0" w:space="0" w:color="auto"/>
        <w:bottom w:val="none" w:sz="0" w:space="0" w:color="auto"/>
        <w:right w:val="none" w:sz="0" w:space="0" w:color="auto"/>
      </w:divBdr>
    </w:div>
    <w:div w:id="128205486">
      <w:bodyDiv w:val="1"/>
      <w:marLeft w:val="0"/>
      <w:marRight w:val="0"/>
      <w:marTop w:val="0"/>
      <w:marBottom w:val="0"/>
      <w:divBdr>
        <w:top w:val="none" w:sz="0" w:space="0" w:color="auto"/>
        <w:left w:val="none" w:sz="0" w:space="0" w:color="auto"/>
        <w:bottom w:val="none" w:sz="0" w:space="0" w:color="auto"/>
        <w:right w:val="none" w:sz="0" w:space="0" w:color="auto"/>
      </w:divBdr>
    </w:div>
    <w:div w:id="128212434">
      <w:bodyDiv w:val="1"/>
      <w:marLeft w:val="0"/>
      <w:marRight w:val="0"/>
      <w:marTop w:val="0"/>
      <w:marBottom w:val="0"/>
      <w:divBdr>
        <w:top w:val="none" w:sz="0" w:space="0" w:color="auto"/>
        <w:left w:val="none" w:sz="0" w:space="0" w:color="auto"/>
        <w:bottom w:val="none" w:sz="0" w:space="0" w:color="auto"/>
        <w:right w:val="none" w:sz="0" w:space="0" w:color="auto"/>
      </w:divBdr>
    </w:div>
    <w:div w:id="128402340">
      <w:bodyDiv w:val="1"/>
      <w:marLeft w:val="0"/>
      <w:marRight w:val="0"/>
      <w:marTop w:val="0"/>
      <w:marBottom w:val="0"/>
      <w:divBdr>
        <w:top w:val="none" w:sz="0" w:space="0" w:color="auto"/>
        <w:left w:val="none" w:sz="0" w:space="0" w:color="auto"/>
        <w:bottom w:val="none" w:sz="0" w:space="0" w:color="auto"/>
        <w:right w:val="none" w:sz="0" w:space="0" w:color="auto"/>
      </w:divBdr>
    </w:div>
    <w:div w:id="128477493">
      <w:bodyDiv w:val="1"/>
      <w:marLeft w:val="0"/>
      <w:marRight w:val="0"/>
      <w:marTop w:val="0"/>
      <w:marBottom w:val="0"/>
      <w:divBdr>
        <w:top w:val="none" w:sz="0" w:space="0" w:color="auto"/>
        <w:left w:val="none" w:sz="0" w:space="0" w:color="auto"/>
        <w:bottom w:val="none" w:sz="0" w:space="0" w:color="auto"/>
        <w:right w:val="none" w:sz="0" w:space="0" w:color="auto"/>
      </w:divBdr>
    </w:div>
    <w:div w:id="128478005">
      <w:bodyDiv w:val="1"/>
      <w:marLeft w:val="0"/>
      <w:marRight w:val="0"/>
      <w:marTop w:val="0"/>
      <w:marBottom w:val="0"/>
      <w:divBdr>
        <w:top w:val="none" w:sz="0" w:space="0" w:color="auto"/>
        <w:left w:val="none" w:sz="0" w:space="0" w:color="auto"/>
        <w:bottom w:val="none" w:sz="0" w:space="0" w:color="auto"/>
        <w:right w:val="none" w:sz="0" w:space="0" w:color="auto"/>
      </w:divBdr>
    </w:div>
    <w:div w:id="128519456">
      <w:bodyDiv w:val="1"/>
      <w:marLeft w:val="0"/>
      <w:marRight w:val="0"/>
      <w:marTop w:val="0"/>
      <w:marBottom w:val="0"/>
      <w:divBdr>
        <w:top w:val="none" w:sz="0" w:space="0" w:color="auto"/>
        <w:left w:val="none" w:sz="0" w:space="0" w:color="auto"/>
        <w:bottom w:val="none" w:sz="0" w:space="0" w:color="auto"/>
        <w:right w:val="none" w:sz="0" w:space="0" w:color="auto"/>
      </w:divBdr>
    </w:div>
    <w:div w:id="128521125">
      <w:bodyDiv w:val="1"/>
      <w:marLeft w:val="0"/>
      <w:marRight w:val="0"/>
      <w:marTop w:val="0"/>
      <w:marBottom w:val="0"/>
      <w:divBdr>
        <w:top w:val="none" w:sz="0" w:space="0" w:color="auto"/>
        <w:left w:val="none" w:sz="0" w:space="0" w:color="auto"/>
        <w:bottom w:val="none" w:sz="0" w:space="0" w:color="auto"/>
        <w:right w:val="none" w:sz="0" w:space="0" w:color="auto"/>
      </w:divBdr>
    </w:div>
    <w:div w:id="128524204">
      <w:bodyDiv w:val="1"/>
      <w:marLeft w:val="0"/>
      <w:marRight w:val="0"/>
      <w:marTop w:val="0"/>
      <w:marBottom w:val="0"/>
      <w:divBdr>
        <w:top w:val="none" w:sz="0" w:space="0" w:color="auto"/>
        <w:left w:val="none" w:sz="0" w:space="0" w:color="auto"/>
        <w:bottom w:val="none" w:sz="0" w:space="0" w:color="auto"/>
        <w:right w:val="none" w:sz="0" w:space="0" w:color="auto"/>
      </w:divBdr>
    </w:div>
    <w:div w:id="128597522">
      <w:bodyDiv w:val="1"/>
      <w:marLeft w:val="0"/>
      <w:marRight w:val="0"/>
      <w:marTop w:val="0"/>
      <w:marBottom w:val="0"/>
      <w:divBdr>
        <w:top w:val="none" w:sz="0" w:space="0" w:color="auto"/>
        <w:left w:val="none" w:sz="0" w:space="0" w:color="auto"/>
        <w:bottom w:val="none" w:sz="0" w:space="0" w:color="auto"/>
        <w:right w:val="none" w:sz="0" w:space="0" w:color="auto"/>
      </w:divBdr>
    </w:div>
    <w:div w:id="128667572">
      <w:bodyDiv w:val="1"/>
      <w:marLeft w:val="0"/>
      <w:marRight w:val="0"/>
      <w:marTop w:val="0"/>
      <w:marBottom w:val="0"/>
      <w:divBdr>
        <w:top w:val="none" w:sz="0" w:space="0" w:color="auto"/>
        <w:left w:val="none" w:sz="0" w:space="0" w:color="auto"/>
        <w:bottom w:val="none" w:sz="0" w:space="0" w:color="auto"/>
        <w:right w:val="none" w:sz="0" w:space="0" w:color="auto"/>
      </w:divBdr>
    </w:div>
    <w:div w:id="128741464">
      <w:bodyDiv w:val="1"/>
      <w:marLeft w:val="0"/>
      <w:marRight w:val="0"/>
      <w:marTop w:val="0"/>
      <w:marBottom w:val="0"/>
      <w:divBdr>
        <w:top w:val="none" w:sz="0" w:space="0" w:color="auto"/>
        <w:left w:val="none" w:sz="0" w:space="0" w:color="auto"/>
        <w:bottom w:val="none" w:sz="0" w:space="0" w:color="auto"/>
        <w:right w:val="none" w:sz="0" w:space="0" w:color="auto"/>
      </w:divBdr>
    </w:div>
    <w:div w:id="128865722">
      <w:bodyDiv w:val="1"/>
      <w:marLeft w:val="0"/>
      <w:marRight w:val="0"/>
      <w:marTop w:val="0"/>
      <w:marBottom w:val="0"/>
      <w:divBdr>
        <w:top w:val="none" w:sz="0" w:space="0" w:color="auto"/>
        <w:left w:val="none" w:sz="0" w:space="0" w:color="auto"/>
        <w:bottom w:val="none" w:sz="0" w:space="0" w:color="auto"/>
        <w:right w:val="none" w:sz="0" w:space="0" w:color="auto"/>
      </w:divBdr>
    </w:div>
    <w:div w:id="128935329">
      <w:bodyDiv w:val="1"/>
      <w:marLeft w:val="0"/>
      <w:marRight w:val="0"/>
      <w:marTop w:val="0"/>
      <w:marBottom w:val="0"/>
      <w:divBdr>
        <w:top w:val="none" w:sz="0" w:space="0" w:color="auto"/>
        <w:left w:val="none" w:sz="0" w:space="0" w:color="auto"/>
        <w:bottom w:val="none" w:sz="0" w:space="0" w:color="auto"/>
        <w:right w:val="none" w:sz="0" w:space="0" w:color="auto"/>
      </w:divBdr>
    </w:div>
    <w:div w:id="128936809">
      <w:bodyDiv w:val="1"/>
      <w:marLeft w:val="0"/>
      <w:marRight w:val="0"/>
      <w:marTop w:val="0"/>
      <w:marBottom w:val="0"/>
      <w:divBdr>
        <w:top w:val="none" w:sz="0" w:space="0" w:color="auto"/>
        <w:left w:val="none" w:sz="0" w:space="0" w:color="auto"/>
        <w:bottom w:val="none" w:sz="0" w:space="0" w:color="auto"/>
        <w:right w:val="none" w:sz="0" w:space="0" w:color="auto"/>
      </w:divBdr>
    </w:div>
    <w:div w:id="128979196">
      <w:bodyDiv w:val="1"/>
      <w:marLeft w:val="0"/>
      <w:marRight w:val="0"/>
      <w:marTop w:val="0"/>
      <w:marBottom w:val="0"/>
      <w:divBdr>
        <w:top w:val="none" w:sz="0" w:space="0" w:color="auto"/>
        <w:left w:val="none" w:sz="0" w:space="0" w:color="auto"/>
        <w:bottom w:val="none" w:sz="0" w:space="0" w:color="auto"/>
        <w:right w:val="none" w:sz="0" w:space="0" w:color="auto"/>
      </w:divBdr>
    </w:div>
    <w:div w:id="129054286">
      <w:bodyDiv w:val="1"/>
      <w:marLeft w:val="0"/>
      <w:marRight w:val="0"/>
      <w:marTop w:val="0"/>
      <w:marBottom w:val="0"/>
      <w:divBdr>
        <w:top w:val="none" w:sz="0" w:space="0" w:color="auto"/>
        <w:left w:val="none" w:sz="0" w:space="0" w:color="auto"/>
        <w:bottom w:val="none" w:sz="0" w:space="0" w:color="auto"/>
        <w:right w:val="none" w:sz="0" w:space="0" w:color="auto"/>
      </w:divBdr>
    </w:div>
    <w:div w:id="129057598">
      <w:bodyDiv w:val="1"/>
      <w:marLeft w:val="0"/>
      <w:marRight w:val="0"/>
      <w:marTop w:val="0"/>
      <w:marBottom w:val="0"/>
      <w:divBdr>
        <w:top w:val="none" w:sz="0" w:space="0" w:color="auto"/>
        <w:left w:val="none" w:sz="0" w:space="0" w:color="auto"/>
        <w:bottom w:val="none" w:sz="0" w:space="0" w:color="auto"/>
        <w:right w:val="none" w:sz="0" w:space="0" w:color="auto"/>
      </w:divBdr>
    </w:div>
    <w:div w:id="129324571">
      <w:bodyDiv w:val="1"/>
      <w:marLeft w:val="0"/>
      <w:marRight w:val="0"/>
      <w:marTop w:val="0"/>
      <w:marBottom w:val="0"/>
      <w:divBdr>
        <w:top w:val="none" w:sz="0" w:space="0" w:color="auto"/>
        <w:left w:val="none" w:sz="0" w:space="0" w:color="auto"/>
        <w:bottom w:val="none" w:sz="0" w:space="0" w:color="auto"/>
        <w:right w:val="none" w:sz="0" w:space="0" w:color="auto"/>
      </w:divBdr>
    </w:div>
    <w:div w:id="129325921">
      <w:bodyDiv w:val="1"/>
      <w:marLeft w:val="0"/>
      <w:marRight w:val="0"/>
      <w:marTop w:val="0"/>
      <w:marBottom w:val="0"/>
      <w:divBdr>
        <w:top w:val="none" w:sz="0" w:space="0" w:color="auto"/>
        <w:left w:val="none" w:sz="0" w:space="0" w:color="auto"/>
        <w:bottom w:val="none" w:sz="0" w:space="0" w:color="auto"/>
        <w:right w:val="none" w:sz="0" w:space="0" w:color="auto"/>
      </w:divBdr>
    </w:div>
    <w:div w:id="129398705">
      <w:bodyDiv w:val="1"/>
      <w:marLeft w:val="0"/>
      <w:marRight w:val="0"/>
      <w:marTop w:val="0"/>
      <w:marBottom w:val="0"/>
      <w:divBdr>
        <w:top w:val="none" w:sz="0" w:space="0" w:color="auto"/>
        <w:left w:val="none" w:sz="0" w:space="0" w:color="auto"/>
        <w:bottom w:val="none" w:sz="0" w:space="0" w:color="auto"/>
        <w:right w:val="none" w:sz="0" w:space="0" w:color="auto"/>
      </w:divBdr>
    </w:div>
    <w:div w:id="129399187">
      <w:bodyDiv w:val="1"/>
      <w:marLeft w:val="0"/>
      <w:marRight w:val="0"/>
      <w:marTop w:val="0"/>
      <w:marBottom w:val="0"/>
      <w:divBdr>
        <w:top w:val="none" w:sz="0" w:space="0" w:color="auto"/>
        <w:left w:val="none" w:sz="0" w:space="0" w:color="auto"/>
        <w:bottom w:val="none" w:sz="0" w:space="0" w:color="auto"/>
        <w:right w:val="none" w:sz="0" w:space="0" w:color="auto"/>
      </w:divBdr>
    </w:div>
    <w:div w:id="129522861">
      <w:bodyDiv w:val="1"/>
      <w:marLeft w:val="0"/>
      <w:marRight w:val="0"/>
      <w:marTop w:val="0"/>
      <w:marBottom w:val="0"/>
      <w:divBdr>
        <w:top w:val="none" w:sz="0" w:space="0" w:color="auto"/>
        <w:left w:val="none" w:sz="0" w:space="0" w:color="auto"/>
        <w:bottom w:val="none" w:sz="0" w:space="0" w:color="auto"/>
        <w:right w:val="none" w:sz="0" w:space="0" w:color="auto"/>
      </w:divBdr>
    </w:div>
    <w:div w:id="129783841">
      <w:bodyDiv w:val="1"/>
      <w:marLeft w:val="0"/>
      <w:marRight w:val="0"/>
      <w:marTop w:val="0"/>
      <w:marBottom w:val="0"/>
      <w:divBdr>
        <w:top w:val="none" w:sz="0" w:space="0" w:color="auto"/>
        <w:left w:val="none" w:sz="0" w:space="0" w:color="auto"/>
        <w:bottom w:val="none" w:sz="0" w:space="0" w:color="auto"/>
        <w:right w:val="none" w:sz="0" w:space="0" w:color="auto"/>
      </w:divBdr>
    </w:div>
    <w:div w:id="129788229">
      <w:bodyDiv w:val="1"/>
      <w:marLeft w:val="0"/>
      <w:marRight w:val="0"/>
      <w:marTop w:val="0"/>
      <w:marBottom w:val="0"/>
      <w:divBdr>
        <w:top w:val="none" w:sz="0" w:space="0" w:color="auto"/>
        <w:left w:val="none" w:sz="0" w:space="0" w:color="auto"/>
        <w:bottom w:val="none" w:sz="0" w:space="0" w:color="auto"/>
        <w:right w:val="none" w:sz="0" w:space="0" w:color="auto"/>
      </w:divBdr>
    </w:div>
    <w:div w:id="129827601">
      <w:bodyDiv w:val="1"/>
      <w:marLeft w:val="0"/>
      <w:marRight w:val="0"/>
      <w:marTop w:val="0"/>
      <w:marBottom w:val="0"/>
      <w:divBdr>
        <w:top w:val="none" w:sz="0" w:space="0" w:color="auto"/>
        <w:left w:val="none" w:sz="0" w:space="0" w:color="auto"/>
        <w:bottom w:val="none" w:sz="0" w:space="0" w:color="auto"/>
        <w:right w:val="none" w:sz="0" w:space="0" w:color="auto"/>
      </w:divBdr>
    </w:div>
    <w:div w:id="129828923">
      <w:bodyDiv w:val="1"/>
      <w:marLeft w:val="0"/>
      <w:marRight w:val="0"/>
      <w:marTop w:val="0"/>
      <w:marBottom w:val="0"/>
      <w:divBdr>
        <w:top w:val="none" w:sz="0" w:space="0" w:color="auto"/>
        <w:left w:val="none" w:sz="0" w:space="0" w:color="auto"/>
        <w:bottom w:val="none" w:sz="0" w:space="0" w:color="auto"/>
        <w:right w:val="none" w:sz="0" w:space="0" w:color="auto"/>
      </w:divBdr>
    </w:div>
    <w:div w:id="129858917">
      <w:bodyDiv w:val="1"/>
      <w:marLeft w:val="0"/>
      <w:marRight w:val="0"/>
      <w:marTop w:val="0"/>
      <w:marBottom w:val="0"/>
      <w:divBdr>
        <w:top w:val="none" w:sz="0" w:space="0" w:color="auto"/>
        <w:left w:val="none" w:sz="0" w:space="0" w:color="auto"/>
        <w:bottom w:val="none" w:sz="0" w:space="0" w:color="auto"/>
        <w:right w:val="none" w:sz="0" w:space="0" w:color="auto"/>
      </w:divBdr>
    </w:div>
    <w:div w:id="129905470">
      <w:bodyDiv w:val="1"/>
      <w:marLeft w:val="0"/>
      <w:marRight w:val="0"/>
      <w:marTop w:val="0"/>
      <w:marBottom w:val="0"/>
      <w:divBdr>
        <w:top w:val="none" w:sz="0" w:space="0" w:color="auto"/>
        <w:left w:val="none" w:sz="0" w:space="0" w:color="auto"/>
        <w:bottom w:val="none" w:sz="0" w:space="0" w:color="auto"/>
        <w:right w:val="none" w:sz="0" w:space="0" w:color="auto"/>
      </w:divBdr>
    </w:div>
    <w:div w:id="129907836">
      <w:bodyDiv w:val="1"/>
      <w:marLeft w:val="0"/>
      <w:marRight w:val="0"/>
      <w:marTop w:val="0"/>
      <w:marBottom w:val="0"/>
      <w:divBdr>
        <w:top w:val="none" w:sz="0" w:space="0" w:color="auto"/>
        <w:left w:val="none" w:sz="0" w:space="0" w:color="auto"/>
        <w:bottom w:val="none" w:sz="0" w:space="0" w:color="auto"/>
        <w:right w:val="none" w:sz="0" w:space="0" w:color="auto"/>
      </w:divBdr>
    </w:div>
    <w:div w:id="129907902">
      <w:bodyDiv w:val="1"/>
      <w:marLeft w:val="0"/>
      <w:marRight w:val="0"/>
      <w:marTop w:val="0"/>
      <w:marBottom w:val="0"/>
      <w:divBdr>
        <w:top w:val="none" w:sz="0" w:space="0" w:color="auto"/>
        <w:left w:val="none" w:sz="0" w:space="0" w:color="auto"/>
        <w:bottom w:val="none" w:sz="0" w:space="0" w:color="auto"/>
        <w:right w:val="none" w:sz="0" w:space="0" w:color="auto"/>
      </w:divBdr>
    </w:div>
    <w:div w:id="129976640">
      <w:bodyDiv w:val="1"/>
      <w:marLeft w:val="0"/>
      <w:marRight w:val="0"/>
      <w:marTop w:val="0"/>
      <w:marBottom w:val="0"/>
      <w:divBdr>
        <w:top w:val="none" w:sz="0" w:space="0" w:color="auto"/>
        <w:left w:val="none" w:sz="0" w:space="0" w:color="auto"/>
        <w:bottom w:val="none" w:sz="0" w:space="0" w:color="auto"/>
        <w:right w:val="none" w:sz="0" w:space="0" w:color="auto"/>
      </w:divBdr>
    </w:div>
    <w:div w:id="129978100">
      <w:bodyDiv w:val="1"/>
      <w:marLeft w:val="0"/>
      <w:marRight w:val="0"/>
      <w:marTop w:val="0"/>
      <w:marBottom w:val="0"/>
      <w:divBdr>
        <w:top w:val="none" w:sz="0" w:space="0" w:color="auto"/>
        <w:left w:val="none" w:sz="0" w:space="0" w:color="auto"/>
        <w:bottom w:val="none" w:sz="0" w:space="0" w:color="auto"/>
        <w:right w:val="none" w:sz="0" w:space="0" w:color="auto"/>
      </w:divBdr>
    </w:div>
    <w:div w:id="130026977">
      <w:bodyDiv w:val="1"/>
      <w:marLeft w:val="0"/>
      <w:marRight w:val="0"/>
      <w:marTop w:val="0"/>
      <w:marBottom w:val="0"/>
      <w:divBdr>
        <w:top w:val="none" w:sz="0" w:space="0" w:color="auto"/>
        <w:left w:val="none" w:sz="0" w:space="0" w:color="auto"/>
        <w:bottom w:val="none" w:sz="0" w:space="0" w:color="auto"/>
        <w:right w:val="none" w:sz="0" w:space="0" w:color="auto"/>
      </w:divBdr>
    </w:div>
    <w:div w:id="130100427">
      <w:bodyDiv w:val="1"/>
      <w:marLeft w:val="0"/>
      <w:marRight w:val="0"/>
      <w:marTop w:val="0"/>
      <w:marBottom w:val="0"/>
      <w:divBdr>
        <w:top w:val="none" w:sz="0" w:space="0" w:color="auto"/>
        <w:left w:val="none" w:sz="0" w:space="0" w:color="auto"/>
        <w:bottom w:val="none" w:sz="0" w:space="0" w:color="auto"/>
        <w:right w:val="none" w:sz="0" w:space="0" w:color="auto"/>
      </w:divBdr>
    </w:div>
    <w:div w:id="130102051">
      <w:bodyDiv w:val="1"/>
      <w:marLeft w:val="0"/>
      <w:marRight w:val="0"/>
      <w:marTop w:val="0"/>
      <w:marBottom w:val="0"/>
      <w:divBdr>
        <w:top w:val="none" w:sz="0" w:space="0" w:color="auto"/>
        <w:left w:val="none" w:sz="0" w:space="0" w:color="auto"/>
        <w:bottom w:val="none" w:sz="0" w:space="0" w:color="auto"/>
        <w:right w:val="none" w:sz="0" w:space="0" w:color="auto"/>
      </w:divBdr>
    </w:div>
    <w:div w:id="130177536">
      <w:bodyDiv w:val="1"/>
      <w:marLeft w:val="0"/>
      <w:marRight w:val="0"/>
      <w:marTop w:val="0"/>
      <w:marBottom w:val="0"/>
      <w:divBdr>
        <w:top w:val="none" w:sz="0" w:space="0" w:color="auto"/>
        <w:left w:val="none" w:sz="0" w:space="0" w:color="auto"/>
        <w:bottom w:val="none" w:sz="0" w:space="0" w:color="auto"/>
        <w:right w:val="none" w:sz="0" w:space="0" w:color="auto"/>
      </w:divBdr>
    </w:div>
    <w:div w:id="130288439">
      <w:bodyDiv w:val="1"/>
      <w:marLeft w:val="0"/>
      <w:marRight w:val="0"/>
      <w:marTop w:val="0"/>
      <w:marBottom w:val="0"/>
      <w:divBdr>
        <w:top w:val="none" w:sz="0" w:space="0" w:color="auto"/>
        <w:left w:val="none" w:sz="0" w:space="0" w:color="auto"/>
        <w:bottom w:val="none" w:sz="0" w:space="0" w:color="auto"/>
        <w:right w:val="none" w:sz="0" w:space="0" w:color="auto"/>
      </w:divBdr>
    </w:div>
    <w:div w:id="130290478">
      <w:bodyDiv w:val="1"/>
      <w:marLeft w:val="0"/>
      <w:marRight w:val="0"/>
      <w:marTop w:val="0"/>
      <w:marBottom w:val="0"/>
      <w:divBdr>
        <w:top w:val="none" w:sz="0" w:space="0" w:color="auto"/>
        <w:left w:val="none" w:sz="0" w:space="0" w:color="auto"/>
        <w:bottom w:val="none" w:sz="0" w:space="0" w:color="auto"/>
        <w:right w:val="none" w:sz="0" w:space="0" w:color="auto"/>
      </w:divBdr>
    </w:div>
    <w:div w:id="130293646">
      <w:bodyDiv w:val="1"/>
      <w:marLeft w:val="0"/>
      <w:marRight w:val="0"/>
      <w:marTop w:val="0"/>
      <w:marBottom w:val="0"/>
      <w:divBdr>
        <w:top w:val="none" w:sz="0" w:space="0" w:color="auto"/>
        <w:left w:val="none" w:sz="0" w:space="0" w:color="auto"/>
        <w:bottom w:val="none" w:sz="0" w:space="0" w:color="auto"/>
        <w:right w:val="none" w:sz="0" w:space="0" w:color="auto"/>
      </w:divBdr>
    </w:div>
    <w:div w:id="130362977">
      <w:bodyDiv w:val="1"/>
      <w:marLeft w:val="0"/>
      <w:marRight w:val="0"/>
      <w:marTop w:val="0"/>
      <w:marBottom w:val="0"/>
      <w:divBdr>
        <w:top w:val="none" w:sz="0" w:space="0" w:color="auto"/>
        <w:left w:val="none" w:sz="0" w:space="0" w:color="auto"/>
        <w:bottom w:val="none" w:sz="0" w:space="0" w:color="auto"/>
        <w:right w:val="none" w:sz="0" w:space="0" w:color="auto"/>
      </w:divBdr>
    </w:div>
    <w:div w:id="130364659">
      <w:bodyDiv w:val="1"/>
      <w:marLeft w:val="0"/>
      <w:marRight w:val="0"/>
      <w:marTop w:val="0"/>
      <w:marBottom w:val="0"/>
      <w:divBdr>
        <w:top w:val="none" w:sz="0" w:space="0" w:color="auto"/>
        <w:left w:val="none" w:sz="0" w:space="0" w:color="auto"/>
        <w:bottom w:val="none" w:sz="0" w:space="0" w:color="auto"/>
        <w:right w:val="none" w:sz="0" w:space="0" w:color="auto"/>
      </w:divBdr>
    </w:div>
    <w:div w:id="130367121">
      <w:bodyDiv w:val="1"/>
      <w:marLeft w:val="0"/>
      <w:marRight w:val="0"/>
      <w:marTop w:val="0"/>
      <w:marBottom w:val="0"/>
      <w:divBdr>
        <w:top w:val="none" w:sz="0" w:space="0" w:color="auto"/>
        <w:left w:val="none" w:sz="0" w:space="0" w:color="auto"/>
        <w:bottom w:val="none" w:sz="0" w:space="0" w:color="auto"/>
        <w:right w:val="none" w:sz="0" w:space="0" w:color="auto"/>
      </w:divBdr>
    </w:div>
    <w:div w:id="130440202">
      <w:bodyDiv w:val="1"/>
      <w:marLeft w:val="0"/>
      <w:marRight w:val="0"/>
      <w:marTop w:val="0"/>
      <w:marBottom w:val="0"/>
      <w:divBdr>
        <w:top w:val="none" w:sz="0" w:space="0" w:color="auto"/>
        <w:left w:val="none" w:sz="0" w:space="0" w:color="auto"/>
        <w:bottom w:val="none" w:sz="0" w:space="0" w:color="auto"/>
        <w:right w:val="none" w:sz="0" w:space="0" w:color="auto"/>
      </w:divBdr>
    </w:div>
    <w:div w:id="130561404">
      <w:bodyDiv w:val="1"/>
      <w:marLeft w:val="0"/>
      <w:marRight w:val="0"/>
      <w:marTop w:val="0"/>
      <w:marBottom w:val="0"/>
      <w:divBdr>
        <w:top w:val="none" w:sz="0" w:space="0" w:color="auto"/>
        <w:left w:val="none" w:sz="0" w:space="0" w:color="auto"/>
        <w:bottom w:val="none" w:sz="0" w:space="0" w:color="auto"/>
        <w:right w:val="none" w:sz="0" w:space="0" w:color="auto"/>
      </w:divBdr>
    </w:div>
    <w:div w:id="130562258">
      <w:bodyDiv w:val="1"/>
      <w:marLeft w:val="0"/>
      <w:marRight w:val="0"/>
      <w:marTop w:val="0"/>
      <w:marBottom w:val="0"/>
      <w:divBdr>
        <w:top w:val="none" w:sz="0" w:space="0" w:color="auto"/>
        <w:left w:val="none" w:sz="0" w:space="0" w:color="auto"/>
        <w:bottom w:val="none" w:sz="0" w:space="0" w:color="auto"/>
        <w:right w:val="none" w:sz="0" w:space="0" w:color="auto"/>
      </w:divBdr>
    </w:div>
    <w:div w:id="130636371">
      <w:bodyDiv w:val="1"/>
      <w:marLeft w:val="0"/>
      <w:marRight w:val="0"/>
      <w:marTop w:val="0"/>
      <w:marBottom w:val="0"/>
      <w:divBdr>
        <w:top w:val="none" w:sz="0" w:space="0" w:color="auto"/>
        <w:left w:val="none" w:sz="0" w:space="0" w:color="auto"/>
        <w:bottom w:val="none" w:sz="0" w:space="0" w:color="auto"/>
        <w:right w:val="none" w:sz="0" w:space="0" w:color="auto"/>
      </w:divBdr>
    </w:div>
    <w:div w:id="130639650">
      <w:bodyDiv w:val="1"/>
      <w:marLeft w:val="0"/>
      <w:marRight w:val="0"/>
      <w:marTop w:val="0"/>
      <w:marBottom w:val="0"/>
      <w:divBdr>
        <w:top w:val="none" w:sz="0" w:space="0" w:color="auto"/>
        <w:left w:val="none" w:sz="0" w:space="0" w:color="auto"/>
        <w:bottom w:val="none" w:sz="0" w:space="0" w:color="auto"/>
        <w:right w:val="none" w:sz="0" w:space="0" w:color="auto"/>
      </w:divBdr>
    </w:div>
    <w:div w:id="130640057">
      <w:bodyDiv w:val="1"/>
      <w:marLeft w:val="0"/>
      <w:marRight w:val="0"/>
      <w:marTop w:val="0"/>
      <w:marBottom w:val="0"/>
      <w:divBdr>
        <w:top w:val="none" w:sz="0" w:space="0" w:color="auto"/>
        <w:left w:val="none" w:sz="0" w:space="0" w:color="auto"/>
        <w:bottom w:val="none" w:sz="0" w:space="0" w:color="auto"/>
        <w:right w:val="none" w:sz="0" w:space="0" w:color="auto"/>
      </w:divBdr>
    </w:div>
    <w:div w:id="130754844">
      <w:bodyDiv w:val="1"/>
      <w:marLeft w:val="0"/>
      <w:marRight w:val="0"/>
      <w:marTop w:val="0"/>
      <w:marBottom w:val="0"/>
      <w:divBdr>
        <w:top w:val="none" w:sz="0" w:space="0" w:color="auto"/>
        <w:left w:val="none" w:sz="0" w:space="0" w:color="auto"/>
        <w:bottom w:val="none" w:sz="0" w:space="0" w:color="auto"/>
        <w:right w:val="none" w:sz="0" w:space="0" w:color="auto"/>
      </w:divBdr>
    </w:div>
    <w:div w:id="130828822">
      <w:bodyDiv w:val="1"/>
      <w:marLeft w:val="0"/>
      <w:marRight w:val="0"/>
      <w:marTop w:val="0"/>
      <w:marBottom w:val="0"/>
      <w:divBdr>
        <w:top w:val="none" w:sz="0" w:space="0" w:color="auto"/>
        <w:left w:val="none" w:sz="0" w:space="0" w:color="auto"/>
        <w:bottom w:val="none" w:sz="0" w:space="0" w:color="auto"/>
        <w:right w:val="none" w:sz="0" w:space="0" w:color="auto"/>
      </w:divBdr>
    </w:div>
    <w:div w:id="130828960">
      <w:bodyDiv w:val="1"/>
      <w:marLeft w:val="0"/>
      <w:marRight w:val="0"/>
      <w:marTop w:val="0"/>
      <w:marBottom w:val="0"/>
      <w:divBdr>
        <w:top w:val="none" w:sz="0" w:space="0" w:color="auto"/>
        <w:left w:val="none" w:sz="0" w:space="0" w:color="auto"/>
        <w:bottom w:val="none" w:sz="0" w:space="0" w:color="auto"/>
        <w:right w:val="none" w:sz="0" w:space="0" w:color="auto"/>
      </w:divBdr>
    </w:div>
    <w:div w:id="130831977">
      <w:bodyDiv w:val="1"/>
      <w:marLeft w:val="0"/>
      <w:marRight w:val="0"/>
      <w:marTop w:val="0"/>
      <w:marBottom w:val="0"/>
      <w:divBdr>
        <w:top w:val="none" w:sz="0" w:space="0" w:color="auto"/>
        <w:left w:val="none" w:sz="0" w:space="0" w:color="auto"/>
        <w:bottom w:val="none" w:sz="0" w:space="0" w:color="auto"/>
        <w:right w:val="none" w:sz="0" w:space="0" w:color="auto"/>
      </w:divBdr>
    </w:div>
    <w:div w:id="130834051">
      <w:bodyDiv w:val="1"/>
      <w:marLeft w:val="0"/>
      <w:marRight w:val="0"/>
      <w:marTop w:val="0"/>
      <w:marBottom w:val="0"/>
      <w:divBdr>
        <w:top w:val="none" w:sz="0" w:space="0" w:color="auto"/>
        <w:left w:val="none" w:sz="0" w:space="0" w:color="auto"/>
        <w:bottom w:val="none" w:sz="0" w:space="0" w:color="auto"/>
        <w:right w:val="none" w:sz="0" w:space="0" w:color="auto"/>
      </w:divBdr>
    </w:div>
    <w:div w:id="130903701">
      <w:bodyDiv w:val="1"/>
      <w:marLeft w:val="0"/>
      <w:marRight w:val="0"/>
      <w:marTop w:val="0"/>
      <w:marBottom w:val="0"/>
      <w:divBdr>
        <w:top w:val="none" w:sz="0" w:space="0" w:color="auto"/>
        <w:left w:val="none" w:sz="0" w:space="0" w:color="auto"/>
        <w:bottom w:val="none" w:sz="0" w:space="0" w:color="auto"/>
        <w:right w:val="none" w:sz="0" w:space="0" w:color="auto"/>
      </w:divBdr>
    </w:div>
    <w:div w:id="130906524">
      <w:bodyDiv w:val="1"/>
      <w:marLeft w:val="0"/>
      <w:marRight w:val="0"/>
      <w:marTop w:val="0"/>
      <w:marBottom w:val="0"/>
      <w:divBdr>
        <w:top w:val="none" w:sz="0" w:space="0" w:color="auto"/>
        <w:left w:val="none" w:sz="0" w:space="0" w:color="auto"/>
        <w:bottom w:val="none" w:sz="0" w:space="0" w:color="auto"/>
        <w:right w:val="none" w:sz="0" w:space="0" w:color="auto"/>
      </w:divBdr>
    </w:div>
    <w:div w:id="130951204">
      <w:bodyDiv w:val="1"/>
      <w:marLeft w:val="0"/>
      <w:marRight w:val="0"/>
      <w:marTop w:val="0"/>
      <w:marBottom w:val="0"/>
      <w:divBdr>
        <w:top w:val="none" w:sz="0" w:space="0" w:color="auto"/>
        <w:left w:val="none" w:sz="0" w:space="0" w:color="auto"/>
        <w:bottom w:val="none" w:sz="0" w:space="0" w:color="auto"/>
        <w:right w:val="none" w:sz="0" w:space="0" w:color="auto"/>
      </w:divBdr>
    </w:div>
    <w:div w:id="131138398">
      <w:bodyDiv w:val="1"/>
      <w:marLeft w:val="0"/>
      <w:marRight w:val="0"/>
      <w:marTop w:val="0"/>
      <w:marBottom w:val="0"/>
      <w:divBdr>
        <w:top w:val="none" w:sz="0" w:space="0" w:color="auto"/>
        <w:left w:val="none" w:sz="0" w:space="0" w:color="auto"/>
        <w:bottom w:val="none" w:sz="0" w:space="0" w:color="auto"/>
        <w:right w:val="none" w:sz="0" w:space="0" w:color="auto"/>
      </w:divBdr>
    </w:div>
    <w:div w:id="131138775">
      <w:bodyDiv w:val="1"/>
      <w:marLeft w:val="0"/>
      <w:marRight w:val="0"/>
      <w:marTop w:val="0"/>
      <w:marBottom w:val="0"/>
      <w:divBdr>
        <w:top w:val="none" w:sz="0" w:space="0" w:color="auto"/>
        <w:left w:val="none" w:sz="0" w:space="0" w:color="auto"/>
        <w:bottom w:val="none" w:sz="0" w:space="0" w:color="auto"/>
        <w:right w:val="none" w:sz="0" w:space="0" w:color="auto"/>
      </w:divBdr>
    </w:div>
    <w:div w:id="131142456">
      <w:bodyDiv w:val="1"/>
      <w:marLeft w:val="0"/>
      <w:marRight w:val="0"/>
      <w:marTop w:val="0"/>
      <w:marBottom w:val="0"/>
      <w:divBdr>
        <w:top w:val="none" w:sz="0" w:space="0" w:color="auto"/>
        <w:left w:val="none" w:sz="0" w:space="0" w:color="auto"/>
        <w:bottom w:val="none" w:sz="0" w:space="0" w:color="auto"/>
        <w:right w:val="none" w:sz="0" w:space="0" w:color="auto"/>
      </w:divBdr>
    </w:div>
    <w:div w:id="131169316">
      <w:bodyDiv w:val="1"/>
      <w:marLeft w:val="0"/>
      <w:marRight w:val="0"/>
      <w:marTop w:val="0"/>
      <w:marBottom w:val="0"/>
      <w:divBdr>
        <w:top w:val="none" w:sz="0" w:space="0" w:color="auto"/>
        <w:left w:val="none" w:sz="0" w:space="0" w:color="auto"/>
        <w:bottom w:val="none" w:sz="0" w:space="0" w:color="auto"/>
        <w:right w:val="none" w:sz="0" w:space="0" w:color="auto"/>
      </w:divBdr>
    </w:div>
    <w:div w:id="131288082">
      <w:bodyDiv w:val="1"/>
      <w:marLeft w:val="0"/>
      <w:marRight w:val="0"/>
      <w:marTop w:val="0"/>
      <w:marBottom w:val="0"/>
      <w:divBdr>
        <w:top w:val="none" w:sz="0" w:space="0" w:color="auto"/>
        <w:left w:val="none" w:sz="0" w:space="0" w:color="auto"/>
        <w:bottom w:val="none" w:sz="0" w:space="0" w:color="auto"/>
        <w:right w:val="none" w:sz="0" w:space="0" w:color="auto"/>
      </w:divBdr>
    </w:div>
    <w:div w:id="131289823">
      <w:bodyDiv w:val="1"/>
      <w:marLeft w:val="0"/>
      <w:marRight w:val="0"/>
      <w:marTop w:val="0"/>
      <w:marBottom w:val="0"/>
      <w:divBdr>
        <w:top w:val="none" w:sz="0" w:space="0" w:color="auto"/>
        <w:left w:val="none" w:sz="0" w:space="0" w:color="auto"/>
        <w:bottom w:val="none" w:sz="0" w:space="0" w:color="auto"/>
        <w:right w:val="none" w:sz="0" w:space="0" w:color="auto"/>
      </w:divBdr>
    </w:div>
    <w:div w:id="131291253">
      <w:bodyDiv w:val="1"/>
      <w:marLeft w:val="0"/>
      <w:marRight w:val="0"/>
      <w:marTop w:val="0"/>
      <w:marBottom w:val="0"/>
      <w:divBdr>
        <w:top w:val="none" w:sz="0" w:space="0" w:color="auto"/>
        <w:left w:val="none" w:sz="0" w:space="0" w:color="auto"/>
        <w:bottom w:val="none" w:sz="0" w:space="0" w:color="auto"/>
        <w:right w:val="none" w:sz="0" w:space="0" w:color="auto"/>
      </w:divBdr>
    </w:div>
    <w:div w:id="131366265">
      <w:bodyDiv w:val="1"/>
      <w:marLeft w:val="0"/>
      <w:marRight w:val="0"/>
      <w:marTop w:val="0"/>
      <w:marBottom w:val="0"/>
      <w:divBdr>
        <w:top w:val="none" w:sz="0" w:space="0" w:color="auto"/>
        <w:left w:val="none" w:sz="0" w:space="0" w:color="auto"/>
        <w:bottom w:val="none" w:sz="0" w:space="0" w:color="auto"/>
        <w:right w:val="none" w:sz="0" w:space="0" w:color="auto"/>
      </w:divBdr>
    </w:div>
    <w:div w:id="131407344">
      <w:bodyDiv w:val="1"/>
      <w:marLeft w:val="0"/>
      <w:marRight w:val="0"/>
      <w:marTop w:val="0"/>
      <w:marBottom w:val="0"/>
      <w:divBdr>
        <w:top w:val="none" w:sz="0" w:space="0" w:color="auto"/>
        <w:left w:val="none" w:sz="0" w:space="0" w:color="auto"/>
        <w:bottom w:val="none" w:sz="0" w:space="0" w:color="auto"/>
        <w:right w:val="none" w:sz="0" w:space="0" w:color="auto"/>
      </w:divBdr>
    </w:div>
    <w:div w:id="131408829">
      <w:bodyDiv w:val="1"/>
      <w:marLeft w:val="0"/>
      <w:marRight w:val="0"/>
      <w:marTop w:val="0"/>
      <w:marBottom w:val="0"/>
      <w:divBdr>
        <w:top w:val="none" w:sz="0" w:space="0" w:color="auto"/>
        <w:left w:val="none" w:sz="0" w:space="0" w:color="auto"/>
        <w:bottom w:val="none" w:sz="0" w:space="0" w:color="auto"/>
        <w:right w:val="none" w:sz="0" w:space="0" w:color="auto"/>
      </w:divBdr>
    </w:div>
    <w:div w:id="131481643">
      <w:bodyDiv w:val="1"/>
      <w:marLeft w:val="0"/>
      <w:marRight w:val="0"/>
      <w:marTop w:val="0"/>
      <w:marBottom w:val="0"/>
      <w:divBdr>
        <w:top w:val="none" w:sz="0" w:space="0" w:color="auto"/>
        <w:left w:val="none" w:sz="0" w:space="0" w:color="auto"/>
        <w:bottom w:val="none" w:sz="0" w:space="0" w:color="auto"/>
        <w:right w:val="none" w:sz="0" w:space="0" w:color="auto"/>
      </w:divBdr>
    </w:div>
    <w:div w:id="131605703">
      <w:bodyDiv w:val="1"/>
      <w:marLeft w:val="0"/>
      <w:marRight w:val="0"/>
      <w:marTop w:val="0"/>
      <w:marBottom w:val="0"/>
      <w:divBdr>
        <w:top w:val="none" w:sz="0" w:space="0" w:color="auto"/>
        <w:left w:val="none" w:sz="0" w:space="0" w:color="auto"/>
        <w:bottom w:val="none" w:sz="0" w:space="0" w:color="auto"/>
        <w:right w:val="none" w:sz="0" w:space="0" w:color="auto"/>
      </w:divBdr>
    </w:div>
    <w:div w:id="131681484">
      <w:bodyDiv w:val="1"/>
      <w:marLeft w:val="0"/>
      <w:marRight w:val="0"/>
      <w:marTop w:val="0"/>
      <w:marBottom w:val="0"/>
      <w:divBdr>
        <w:top w:val="none" w:sz="0" w:space="0" w:color="auto"/>
        <w:left w:val="none" w:sz="0" w:space="0" w:color="auto"/>
        <w:bottom w:val="none" w:sz="0" w:space="0" w:color="auto"/>
        <w:right w:val="none" w:sz="0" w:space="0" w:color="auto"/>
      </w:divBdr>
    </w:div>
    <w:div w:id="131682120">
      <w:bodyDiv w:val="1"/>
      <w:marLeft w:val="0"/>
      <w:marRight w:val="0"/>
      <w:marTop w:val="0"/>
      <w:marBottom w:val="0"/>
      <w:divBdr>
        <w:top w:val="none" w:sz="0" w:space="0" w:color="auto"/>
        <w:left w:val="none" w:sz="0" w:space="0" w:color="auto"/>
        <w:bottom w:val="none" w:sz="0" w:space="0" w:color="auto"/>
        <w:right w:val="none" w:sz="0" w:space="0" w:color="auto"/>
      </w:divBdr>
    </w:div>
    <w:div w:id="131798122">
      <w:bodyDiv w:val="1"/>
      <w:marLeft w:val="0"/>
      <w:marRight w:val="0"/>
      <w:marTop w:val="0"/>
      <w:marBottom w:val="0"/>
      <w:divBdr>
        <w:top w:val="none" w:sz="0" w:space="0" w:color="auto"/>
        <w:left w:val="none" w:sz="0" w:space="0" w:color="auto"/>
        <w:bottom w:val="none" w:sz="0" w:space="0" w:color="auto"/>
        <w:right w:val="none" w:sz="0" w:space="0" w:color="auto"/>
      </w:divBdr>
    </w:div>
    <w:div w:id="131869374">
      <w:bodyDiv w:val="1"/>
      <w:marLeft w:val="0"/>
      <w:marRight w:val="0"/>
      <w:marTop w:val="0"/>
      <w:marBottom w:val="0"/>
      <w:divBdr>
        <w:top w:val="none" w:sz="0" w:space="0" w:color="auto"/>
        <w:left w:val="none" w:sz="0" w:space="0" w:color="auto"/>
        <w:bottom w:val="none" w:sz="0" w:space="0" w:color="auto"/>
        <w:right w:val="none" w:sz="0" w:space="0" w:color="auto"/>
      </w:divBdr>
    </w:div>
    <w:div w:id="131874581">
      <w:bodyDiv w:val="1"/>
      <w:marLeft w:val="0"/>
      <w:marRight w:val="0"/>
      <w:marTop w:val="0"/>
      <w:marBottom w:val="0"/>
      <w:divBdr>
        <w:top w:val="none" w:sz="0" w:space="0" w:color="auto"/>
        <w:left w:val="none" w:sz="0" w:space="0" w:color="auto"/>
        <w:bottom w:val="none" w:sz="0" w:space="0" w:color="auto"/>
        <w:right w:val="none" w:sz="0" w:space="0" w:color="auto"/>
      </w:divBdr>
    </w:div>
    <w:div w:id="132139580">
      <w:bodyDiv w:val="1"/>
      <w:marLeft w:val="0"/>
      <w:marRight w:val="0"/>
      <w:marTop w:val="0"/>
      <w:marBottom w:val="0"/>
      <w:divBdr>
        <w:top w:val="none" w:sz="0" w:space="0" w:color="auto"/>
        <w:left w:val="none" w:sz="0" w:space="0" w:color="auto"/>
        <w:bottom w:val="none" w:sz="0" w:space="0" w:color="auto"/>
        <w:right w:val="none" w:sz="0" w:space="0" w:color="auto"/>
      </w:divBdr>
    </w:div>
    <w:div w:id="132140454">
      <w:bodyDiv w:val="1"/>
      <w:marLeft w:val="0"/>
      <w:marRight w:val="0"/>
      <w:marTop w:val="0"/>
      <w:marBottom w:val="0"/>
      <w:divBdr>
        <w:top w:val="none" w:sz="0" w:space="0" w:color="auto"/>
        <w:left w:val="none" w:sz="0" w:space="0" w:color="auto"/>
        <w:bottom w:val="none" w:sz="0" w:space="0" w:color="auto"/>
        <w:right w:val="none" w:sz="0" w:space="0" w:color="auto"/>
      </w:divBdr>
    </w:div>
    <w:div w:id="132211398">
      <w:bodyDiv w:val="1"/>
      <w:marLeft w:val="0"/>
      <w:marRight w:val="0"/>
      <w:marTop w:val="0"/>
      <w:marBottom w:val="0"/>
      <w:divBdr>
        <w:top w:val="none" w:sz="0" w:space="0" w:color="auto"/>
        <w:left w:val="none" w:sz="0" w:space="0" w:color="auto"/>
        <w:bottom w:val="none" w:sz="0" w:space="0" w:color="auto"/>
        <w:right w:val="none" w:sz="0" w:space="0" w:color="auto"/>
      </w:divBdr>
    </w:div>
    <w:div w:id="132212313">
      <w:bodyDiv w:val="1"/>
      <w:marLeft w:val="0"/>
      <w:marRight w:val="0"/>
      <w:marTop w:val="0"/>
      <w:marBottom w:val="0"/>
      <w:divBdr>
        <w:top w:val="none" w:sz="0" w:space="0" w:color="auto"/>
        <w:left w:val="none" w:sz="0" w:space="0" w:color="auto"/>
        <w:bottom w:val="none" w:sz="0" w:space="0" w:color="auto"/>
        <w:right w:val="none" w:sz="0" w:space="0" w:color="auto"/>
      </w:divBdr>
    </w:div>
    <w:div w:id="132256486">
      <w:bodyDiv w:val="1"/>
      <w:marLeft w:val="0"/>
      <w:marRight w:val="0"/>
      <w:marTop w:val="0"/>
      <w:marBottom w:val="0"/>
      <w:divBdr>
        <w:top w:val="none" w:sz="0" w:space="0" w:color="auto"/>
        <w:left w:val="none" w:sz="0" w:space="0" w:color="auto"/>
        <w:bottom w:val="none" w:sz="0" w:space="0" w:color="auto"/>
        <w:right w:val="none" w:sz="0" w:space="0" w:color="auto"/>
      </w:divBdr>
    </w:div>
    <w:div w:id="132262152">
      <w:bodyDiv w:val="1"/>
      <w:marLeft w:val="0"/>
      <w:marRight w:val="0"/>
      <w:marTop w:val="0"/>
      <w:marBottom w:val="0"/>
      <w:divBdr>
        <w:top w:val="none" w:sz="0" w:space="0" w:color="auto"/>
        <w:left w:val="none" w:sz="0" w:space="0" w:color="auto"/>
        <w:bottom w:val="none" w:sz="0" w:space="0" w:color="auto"/>
        <w:right w:val="none" w:sz="0" w:space="0" w:color="auto"/>
      </w:divBdr>
    </w:div>
    <w:div w:id="132338015">
      <w:bodyDiv w:val="1"/>
      <w:marLeft w:val="0"/>
      <w:marRight w:val="0"/>
      <w:marTop w:val="0"/>
      <w:marBottom w:val="0"/>
      <w:divBdr>
        <w:top w:val="none" w:sz="0" w:space="0" w:color="auto"/>
        <w:left w:val="none" w:sz="0" w:space="0" w:color="auto"/>
        <w:bottom w:val="none" w:sz="0" w:space="0" w:color="auto"/>
        <w:right w:val="none" w:sz="0" w:space="0" w:color="auto"/>
      </w:divBdr>
    </w:div>
    <w:div w:id="132479914">
      <w:bodyDiv w:val="1"/>
      <w:marLeft w:val="0"/>
      <w:marRight w:val="0"/>
      <w:marTop w:val="0"/>
      <w:marBottom w:val="0"/>
      <w:divBdr>
        <w:top w:val="none" w:sz="0" w:space="0" w:color="auto"/>
        <w:left w:val="none" w:sz="0" w:space="0" w:color="auto"/>
        <w:bottom w:val="none" w:sz="0" w:space="0" w:color="auto"/>
        <w:right w:val="none" w:sz="0" w:space="0" w:color="auto"/>
      </w:divBdr>
    </w:div>
    <w:div w:id="132599345">
      <w:bodyDiv w:val="1"/>
      <w:marLeft w:val="0"/>
      <w:marRight w:val="0"/>
      <w:marTop w:val="0"/>
      <w:marBottom w:val="0"/>
      <w:divBdr>
        <w:top w:val="none" w:sz="0" w:space="0" w:color="auto"/>
        <w:left w:val="none" w:sz="0" w:space="0" w:color="auto"/>
        <w:bottom w:val="none" w:sz="0" w:space="0" w:color="auto"/>
        <w:right w:val="none" w:sz="0" w:space="0" w:color="auto"/>
      </w:divBdr>
    </w:div>
    <w:div w:id="132647238">
      <w:bodyDiv w:val="1"/>
      <w:marLeft w:val="0"/>
      <w:marRight w:val="0"/>
      <w:marTop w:val="0"/>
      <w:marBottom w:val="0"/>
      <w:divBdr>
        <w:top w:val="none" w:sz="0" w:space="0" w:color="auto"/>
        <w:left w:val="none" w:sz="0" w:space="0" w:color="auto"/>
        <w:bottom w:val="none" w:sz="0" w:space="0" w:color="auto"/>
        <w:right w:val="none" w:sz="0" w:space="0" w:color="auto"/>
      </w:divBdr>
    </w:div>
    <w:div w:id="132647891">
      <w:bodyDiv w:val="1"/>
      <w:marLeft w:val="0"/>
      <w:marRight w:val="0"/>
      <w:marTop w:val="0"/>
      <w:marBottom w:val="0"/>
      <w:divBdr>
        <w:top w:val="none" w:sz="0" w:space="0" w:color="auto"/>
        <w:left w:val="none" w:sz="0" w:space="0" w:color="auto"/>
        <w:bottom w:val="none" w:sz="0" w:space="0" w:color="auto"/>
        <w:right w:val="none" w:sz="0" w:space="0" w:color="auto"/>
      </w:divBdr>
    </w:div>
    <w:div w:id="132796889">
      <w:bodyDiv w:val="1"/>
      <w:marLeft w:val="0"/>
      <w:marRight w:val="0"/>
      <w:marTop w:val="0"/>
      <w:marBottom w:val="0"/>
      <w:divBdr>
        <w:top w:val="none" w:sz="0" w:space="0" w:color="auto"/>
        <w:left w:val="none" w:sz="0" w:space="0" w:color="auto"/>
        <w:bottom w:val="none" w:sz="0" w:space="0" w:color="auto"/>
        <w:right w:val="none" w:sz="0" w:space="0" w:color="auto"/>
      </w:divBdr>
    </w:div>
    <w:div w:id="132842589">
      <w:bodyDiv w:val="1"/>
      <w:marLeft w:val="0"/>
      <w:marRight w:val="0"/>
      <w:marTop w:val="0"/>
      <w:marBottom w:val="0"/>
      <w:divBdr>
        <w:top w:val="none" w:sz="0" w:space="0" w:color="auto"/>
        <w:left w:val="none" w:sz="0" w:space="0" w:color="auto"/>
        <w:bottom w:val="none" w:sz="0" w:space="0" w:color="auto"/>
        <w:right w:val="none" w:sz="0" w:space="0" w:color="auto"/>
      </w:divBdr>
    </w:div>
    <w:div w:id="132872868">
      <w:bodyDiv w:val="1"/>
      <w:marLeft w:val="0"/>
      <w:marRight w:val="0"/>
      <w:marTop w:val="0"/>
      <w:marBottom w:val="0"/>
      <w:divBdr>
        <w:top w:val="none" w:sz="0" w:space="0" w:color="auto"/>
        <w:left w:val="none" w:sz="0" w:space="0" w:color="auto"/>
        <w:bottom w:val="none" w:sz="0" w:space="0" w:color="auto"/>
        <w:right w:val="none" w:sz="0" w:space="0" w:color="auto"/>
      </w:divBdr>
    </w:div>
    <w:div w:id="132911710">
      <w:bodyDiv w:val="1"/>
      <w:marLeft w:val="0"/>
      <w:marRight w:val="0"/>
      <w:marTop w:val="0"/>
      <w:marBottom w:val="0"/>
      <w:divBdr>
        <w:top w:val="none" w:sz="0" w:space="0" w:color="auto"/>
        <w:left w:val="none" w:sz="0" w:space="0" w:color="auto"/>
        <w:bottom w:val="none" w:sz="0" w:space="0" w:color="auto"/>
        <w:right w:val="none" w:sz="0" w:space="0" w:color="auto"/>
      </w:divBdr>
    </w:div>
    <w:div w:id="132917488">
      <w:bodyDiv w:val="1"/>
      <w:marLeft w:val="0"/>
      <w:marRight w:val="0"/>
      <w:marTop w:val="0"/>
      <w:marBottom w:val="0"/>
      <w:divBdr>
        <w:top w:val="none" w:sz="0" w:space="0" w:color="auto"/>
        <w:left w:val="none" w:sz="0" w:space="0" w:color="auto"/>
        <w:bottom w:val="none" w:sz="0" w:space="0" w:color="auto"/>
        <w:right w:val="none" w:sz="0" w:space="0" w:color="auto"/>
      </w:divBdr>
    </w:div>
    <w:div w:id="132989184">
      <w:bodyDiv w:val="1"/>
      <w:marLeft w:val="0"/>
      <w:marRight w:val="0"/>
      <w:marTop w:val="0"/>
      <w:marBottom w:val="0"/>
      <w:divBdr>
        <w:top w:val="none" w:sz="0" w:space="0" w:color="auto"/>
        <w:left w:val="none" w:sz="0" w:space="0" w:color="auto"/>
        <w:bottom w:val="none" w:sz="0" w:space="0" w:color="auto"/>
        <w:right w:val="none" w:sz="0" w:space="0" w:color="auto"/>
      </w:divBdr>
    </w:div>
    <w:div w:id="133060890">
      <w:bodyDiv w:val="1"/>
      <w:marLeft w:val="0"/>
      <w:marRight w:val="0"/>
      <w:marTop w:val="0"/>
      <w:marBottom w:val="0"/>
      <w:divBdr>
        <w:top w:val="none" w:sz="0" w:space="0" w:color="auto"/>
        <w:left w:val="none" w:sz="0" w:space="0" w:color="auto"/>
        <w:bottom w:val="none" w:sz="0" w:space="0" w:color="auto"/>
        <w:right w:val="none" w:sz="0" w:space="0" w:color="auto"/>
      </w:divBdr>
    </w:div>
    <w:div w:id="133060994">
      <w:bodyDiv w:val="1"/>
      <w:marLeft w:val="0"/>
      <w:marRight w:val="0"/>
      <w:marTop w:val="0"/>
      <w:marBottom w:val="0"/>
      <w:divBdr>
        <w:top w:val="none" w:sz="0" w:space="0" w:color="auto"/>
        <w:left w:val="none" w:sz="0" w:space="0" w:color="auto"/>
        <w:bottom w:val="none" w:sz="0" w:space="0" w:color="auto"/>
        <w:right w:val="none" w:sz="0" w:space="0" w:color="auto"/>
      </w:divBdr>
    </w:div>
    <w:div w:id="133064083">
      <w:bodyDiv w:val="1"/>
      <w:marLeft w:val="0"/>
      <w:marRight w:val="0"/>
      <w:marTop w:val="0"/>
      <w:marBottom w:val="0"/>
      <w:divBdr>
        <w:top w:val="none" w:sz="0" w:space="0" w:color="auto"/>
        <w:left w:val="none" w:sz="0" w:space="0" w:color="auto"/>
        <w:bottom w:val="none" w:sz="0" w:space="0" w:color="auto"/>
        <w:right w:val="none" w:sz="0" w:space="0" w:color="auto"/>
      </w:divBdr>
    </w:div>
    <w:div w:id="133109829">
      <w:bodyDiv w:val="1"/>
      <w:marLeft w:val="0"/>
      <w:marRight w:val="0"/>
      <w:marTop w:val="0"/>
      <w:marBottom w:val="0"/>
      <w:divBdr>
        <w:top w:val="none" w:sz="0" w:space="0" w:color="auto"/>
        <w:left w:val="none" w:sz="0" w:space="0" w:color="auto"/>
        <w:bottom w:val="none" w:sz="0" w:space="0" w:color="auto"/>
        <w:right w:val="none" w:sz="0" w:space="0" w:color="auto"/>
      </w:divBdr>
    </w:div>
    <w:div w:id="133254383">
      <w:bodyDiv w:val="1"/>
      <w:marLeft w:val="0"/>
      <w:marRight w:val="0"/>
      <w:marTop w:val="0"/>
      <w:marBottom w:val="0"/>
      <w:divBdr>
        <w:top w:val="none" w:sz="0" w:space="0" w:color="auto"/>
        <w:left w:val="none" w:sz="0" w:space="0" w:color="auto"/>
        <w:bottom w:val="none" w:sz="0" w:space="0" w:color="auto"/>
        <w:right w:val="none" w:sz="0" w:space="0" w:color="auto"/>
      </w:divBdr>
    </w:div>
    <w:div w:id="133260276">
      <w:bodyDiv w:val="1"/>
      <w:marLeft w:val="0"/>
      <w:marRight w:val="0"/>
      <w:marTop w:val="0"/>
      <w:marBottom w:val="0"/>
      <w:divBdr>
        <w:top w:val="none" w:sz="0" w:space="0" w:color="auto"/>
        <w:left w:val="none" w:sz="0" w:space="0" w:color="auto"/>
        <w:bottom w:val="none" w:sz="0" w:space="0" w:color="auto"/>
        <w:right w:val="none" w:sz="0" w:space="0" w:color="auto"/>
      </w:divBdr>
    </w:div>
    <w:div w:id="133376235">
      <w:bodyDiv w:val="1"/>
      <w:marLeft w:val="0"/>
      <w:marRight w:val="0"/>
      <w:marTop w:val="0"/>
      <w:marBottom w:val="0"/>
      <w:divBdr>
        <w:top w:val="none" w:sz="0" w:space="0" w:color="auto"/>
        <w:left w:val="none" w:sz="0" w:space="0" w:color="auto"/>
        <w:bottom w:val="none" w:sz="0" w:space="0" w:color="auto"/>
        <w:right w:val="none" w:sz="0" w:space="0" w:color="auto"/>
      </w:divBdr>
    </w:div>
    <w:div w:id="133377235">
      <w:bodyDiv w:val="1"/>
      <w:marLeft w:val="0"/>
      <w:marRight w:val="0"/>
      <w:marTop w:val="0"/>
      <w:marBottom w:val="0"/>
      <w:divBdr>
        <w:top w:val="none" w:sz="0" w:space="0" w:color="auto"/>
        <w:left w:val="none" w:sz="0" w:space="0" w:color="auto"/>
        <w:bottom w:val="none" w:sz="0" w:space="0" w:color="auto"/>
        <w:right w:val="none" w:sz="0" w:space="0" w:color="auto"/>
      </w:divBdr>
    </w:div>
    <w:div w:id="133377970">
      <w:bodyDiv w:val="1"/>
      <w:marLeft w:val="0"/>
      <w:marRight w:val="0"/>
      <w:marTop w:val="0"/>
      <w:marBottom w:val="0"/>
      <w:divBdr>
        <w:top w:val="none" w:sz="0" w:space="0" w:color="auto"/>
        <w:left w:val="none" w:sz="0" w:space="0" w:color="auto"/>
        <w:bottom w:val="none" w:sz="0" w:space="0" w:color="auto"/>
        <w:right w:val="none" w:sz="0" w:space="0" w:color="auto"/>
      </w:divBdr>
    </w:div>
    <w:div w:id="133446461">
      <w:bodyDiv w:val="1"/>
      <w:marLeft w:val="0"/>
      <w:marRight w:val="0"/>
      <w:marTop w:val="0"/>
      <w:marBottom w:val="0"/>
      <w:divBdr>
        <w:top w:val="none" w:sz="0" w:space="0" w:color="auto"/>
        <w:left w:val="none" w:sz="0" w:space="0" w:color="auto"/>
        <w:bottom w:val="none" w:sz="0" w:space="0" w:color="auto"/>
        <w:right w:val="none" w:sz="0" w:space="0" w:color="auto"/>
      </w:divBdr>
    </w:div>
    <w:div w:id="133452871">
      <w:bodyDiv w:val="1"/>
      <w:marLeft w:val="0"/>
      <w:marRight w:val="0"/>
      <w:marTop w:val="0"/>
      <w:marBottom w:val="0"/>
      <w:divBdr>
        <w:top w:val="none" w:sz="0" w:space="0" w:color="auto"/>
        <w:left w:val="none" w:sz="0" w:space="0" w:color="auto"/>
        <w:bottom w:val="none" w:sz="0" w:space="0" w:color="auto"/>
        <w:right w:val="none" w:sz="0" w:space="0" w:color="auto"/>
      </w:divBdr>
    </w:div>
    <w:div w:id="133455528">
      <w:bodyDiv w:val="1"/>
      <w:marLeft w:val="0"/>
      <w:marRight w:val="0"/>
      <w:marTop w:val="0"/>
      <w:marBottom w:val="0"/>
      <w:divBdr>
        <w:top w:val="none" w:sz="0" w:space="0" w:color="auto"/>
        <w:left w:val="none" w:sz="0" w:space="0" w:color="auto"/>
        <w:bottom w:val="none" w:sz="0" w:space="0" w:color="auto"/>
        <w:right w:val="none" w:sz="0" w:space="0" w:color="auto"/>
      </w:divBdr>
    </w:div>
    <w:div w:id="133568292">
      <w:bodyDiv w:val="1"/>
      <w:marLeft w:val="0"/>
      <w:marRight w:val="0"/>
      <w:marTop w:val="0"/>
      <w:marBottom w:val="0"/>
      <w:divBdr>
        <w:top w:val="none" w:sz="0" w:space="0" w:color="auto"/>
        <w:left w:val="none" w:sz="0" w:space="0" w:color="auto"/>
        <w:bottom w:val="none" w:sz="0" w:space="0" w:color="auto"/>
        <w:right w:val="none" w:sz="0" w:space="0" w:color="auto"/>
      </w:divBdr>
    </w:div>
    <w:div w:id="133648829">
      <w:bodyDiv w:val="1"/>
      <w:marLeft w:val="0"/>
      <w:marRight w:val="0"/>
      <w:marTop w:val="0"/>
      <w:marBottom w:val="0"/>
      <w:divBdr>
        <w:top w:val="none" w:sz="0" w:space="0" w:color="auto"/>
        <w:left w:val="none" w:sz="0" w:space="0" w:color="auto"/>
        <w:bottom w:val="none" w:sz="0" w:space="0" w:color="auto"/>
        <w:right w:val="none" w:sz="0" w:space="0" w:color="auto"/>
      </w:divBdr>
    </w:div>
    <w:div w:id="133721935">
      <w:bodyDiv w:val="1"/>
      <w:marLeft w:val="0"/>
      <w:marRight w:val="0"/>
      <w:marTop w:val="0"/>
      <w:marBottom w:val="0"/>
      <w:divBdr>
        <w:top w:val="none" w:sz="0" w:space="0" w:color="auto"/>
        <w:left w:val="none" w:sz="0" w:space="0" w:color="auto"/>
        <w:bottom w:val="none" w:sz="0" w:space="0" w:color="auto"/>
        <w:right w:val="none" w:sz="0" w:space="0" w:color="auto"/>
      </w:divBdr>
    </w:div>
    <w:div w:id="133835026">
      <w:bodyDiv w:val="1"/>
      <w:marLeft w:val="0"/>
      <w:marRight w:val="0"/>
      <w:marTop w:val="0"/>
      <w:marBottom w:val="0"/>
      <w:divBdr>
        <w:top w:val="none" w:sz="0" w:space="0" w:color="auto"/>
        <w:left w:val="none" w:sz="0" w:space="0" w:color="auto"/>
        <w:bottom w:val="none" w:sz="0" w:space="0" w:color="auto"/>
        <w:right w:val="none" w:sz="0" w:space="0" w:color="auto"/>
      </w:divBdr>
    </w:div>
    <w:div w:id="133910342">
      <w:bodyDiv w:val="1"/>
      <w:marLeft w:val="0"/>
      <w:marRight w:val="0"/>
      <w:marTop w:val="0"/>
      <w:marBottom w:val="0"/>
      <w:divBdr>
        <w:top w:val="none" w:sz="0" w:space="0" w:color="auto"/>
        <w:left w:val="none" w:sz="0" w:space="0" w:color="auto"/>
        <w:bottom w:val="none" w:sz="0" w:space="0" w:color="auto"/>
        <w:right w:val="none" w:sz="0" w:space="0" w:color="auto"/>
      </w:divBdr>
    </w:div>
    <w:div w:id="133915516">
      <w:bodyDiv w:val="1"/>
      <w:marLeft w:val="0"/>
      <w:marRight w:val="0"/>
      <w:marTop w:val="0"/>
      <w:marBottom w:val="0"/>
      <w:divBdr>
        <w:top w:val="none" w:sz="0" w:space="0" w:color="auto"/>
        <w:left w:val="none" w:sz="0" w:space="0" w:color="auto"/>
        <w:bottom w:val="none" w:sz="0" w:space="0" w:color="auto"/>
        <w:right w:val="none" w:sz="0" w:space="0" w:color="auto"/>
      </w:divBdr>
    </w:div>
    <w:div w:id="133984153">
      <w:bodyDiv w:val="1"/>
      <w:marLeft w:val="0"/>
      <w:marRight w:val="0"/>
      <w:marTop w:val="0"/>
      <w:marBottom w:val="0"/>
      <w:divBdr>
        <w:top w:val="none" w:sz="0" w:space="0" w:color="auto"/>
        <w:left w:val="none" w:sz="0" w:space="0" w:color="auto"/>
        <w:bottom w:val="none" w:sz="0" w:space="0" w:color="auto"/>
        <w:right w:val="none" w:sz="0" w:space="0" w:color="auto"/>
      </w:divBdr>
    </w:div>
    <w:div w:id="133987315">
      <w:bodyDiv w:val="1"/>
      <w:marLeft w:val="0"/>
      <w:marRight w:val="0"/>
      <w:marTop w:val="0"/>
      <w:marBottom w:val="0"/>
      <w:divBdr>
        <w:top w:val="none" w:sz="0" w:space="0" w:color="auto"/>
        <w:left w:val="none" w:sz="0" w:space="0" w:color="auto"/>
        <w:bottom w:val="none" w:sz="0" w:space="0" w:color="auto"/>
        <w:right w:val="none" w:sz="0" w:space="0" w:color="auto"/>
      </w:divBdr>
    </w:div>
    <w:div w:id="134101614">
      <w:bodyDiv w:val="1"/>
      <w:marLeft w:val="0"/>
      <w:marRight w:val="0"/>
      <w:marTop w:val="0"/>
      <w:marBottom w:val="0"/>
      <w:divBdr>
        <w:top w:val="none" w:sz="0" w:space="0" w:color="auto"/>
        <w:left w:val="none" w:sz="0" w:space="0" w:color="auto"/>
        <w:bottom w:val="none" w:sz="0" w:space="0" w:color="auto"/>
        <w:right w:val="none" w:sz="0" w:space="0" w:color="auto"/>
      </w:divBdr>
    </w:div>
    <w:div w:id="134103764">
      <w:bodyDiv w:val="1"/>
      <w:marLeft w:val="0"/>
      <w:marRight w:val="0"/>
      <w:marTop w:val="0"/>
      <w:marBottom w:val="0"/>
      <w:divBdr>
        <w:top w:val="none" w:sz="0" w:space="0" w:color="auto"/>
        <w:left w:val="none" w:sz="0" w:space="0" w:color="auto"/>
        <w:bottom w:val="none" w:sz="0" w:space="0" w:color="auto"/>
        <w:right w:val="none" w:sz="0" w:space="0" w:color="auto"/>
      </w:divBdr>
    </w:div>
    <w:div w:id="134176887">
      <w:bodyDiv w:val="1"/>
      <w:marLeft w:val="0"/>
      <w:marRight w:val="0"/>
      <w:marTop w:val="0"/>
      <w:marBottom w:val="0"/>
      <w:divBdr>
        <w:top w:val="none" w:sz="0" w:space="0" w:color="auto"/>
        <w:left w:val="none" w:sz="0" w:space="0" w:color="auto"/>
        <w:bottom w:val="none" w:sz="0" w:space="0" w:color="auto"/>
        <w:right w:val="none" w:sz="0" w:space="0" w:color="auto"/>
      </w:divBdr>
    </w:div>
    <w:div w:id="134221949">
      <w:bodyDiv w:val="1"/>
      <w:marLeft w:val="0"/>
      <w:marRight w:val="0"/>
      <w:marTop w:val="0"/>
      <w:marBottom w:val="0"/>
      <w:divBdr>
        <w:top w:val="none" w:sz="0" w:space="0" w:color="auto"/>
        <w:left w:val="none" w:sz="0" w:space="0" w:color="auto"/>
        <w:bottom w:val="none" w:sz="0" w:space="0" w:color="auto"/>
        <w:right w:val="none" w:sz="0" w:space="0" w:color="auto"/>
      </w:divBdr>
    </w:div>
    <w:div w:id="134226734">
      <w:bodyDiv w:val="1"/>
      <w:marLeft w:val="0"/>
      <w:marRight w:val="0"/>
      <w:marTop w:val="0"/>
      <w:marBottom w:val="0"/>
      <w:divBdr>
        <w:top w:val="none" w:sz="0" w:space="0" w:color="auto"/>
        <w:left w:val="none" w:sz="0" w:space="0" w:color="auto"/>
        <w:bottom w:val="none" w:sz="0" w:space="0" w:color="auto"/>
        <w:right w:val="none" w:sz="0" w:space="0" w:color="auto"/>
      </w:divBdr>
    </w:div>
    <w:div w:id="134295893">
      <w:bodyDiv w:val="1"/>
      <w:marLeft w:val="0"/>
      <w:marRight w:val="0"/>
      <w:marTop w:val="0"/>
      <w:marBottom w:val="0"/>
      <w:divBdr>
        <w:top w:val="none" w:sz="0" w:space="0" w:color="auto"/>
        <w:left w:val="none" w:sz="0" w:space="0" w:color="auto"/>
        <w:bottom w:val="none" w:sz="0" w:space="0" w:color="auto"/>
        <w:right w:val="none" w:sz="0" w:space="0" w:color="auto"/>
      </w:divBdr>
    </w:div>
    <w:div w:id="134371161">
      <w:bodyDiv w:val="1"/>
      <w:marLeft w:val="0"/>
      <w:marRight w:val="0"/>
      <w:marTop w:val="0"/>
      <w:marBottom w:val="0"/>
      <w:divBdr>
        <w:top w:val="none" w:sz="0" w:space="0" w:color="auto"/>
        <w:left w:val="none" w:sz="0" w:space="0" w:color="auto"/>
        <w:bottom w:val="none" w:sz="0" w:space="0" w:color="auto"/>
        <w:right w:val="none" w:sz="0" w:space="0" w:color="auto"/>
      </w:divBdr>
    </w:div>
    <w:div w:id="134372777">
      <w:bodyDiv w:val="1"/>
      <w:marLeft w:val="0"/>
      <w:marRight w:val="0"/>
      <w:marTop w:val="0"/>
      <w:marBottom w:val="0"/>
      <w:divBdr>
        <w:top w:val="none" w:sz="0" w:space="0" w:color="auto"/>
        <w:left w:val="none" w:sz="0" w:space="0" w:color="auto"/>
        <w:bottom w:val="none" w:sz="0" w:space="0" w:color="auto"/>
        <w:right w:val="none" w:sz="0" w:space="0" w:color="auto"/>
      </w:divBdr>
    </w:div>
    <w:div w:id="134683495">
      <w:bodyDiv w:val="1"/>
      <w:marLeft w:val="0"/>
      <w:marRight w:val="0"/>
      <w:marTop w:val="0"/>
      <w:marBottom w:val="0"/>
      <w:divBdr>
        <w:top w:val="none" w:sz="0" w:space="0" w:color="auto"/>
        <w:left w:val="none" w:sz="0" w:space="0" w:color="auto"/>
        <w:bottom w:val="none" w:sz="0" w:space="0" w:color="auto"/>
        <w:right w:val="none" w:sz="0" w:space="0" w:color="auto"/>
      </w:divBdr>
    </w:div>
    <w:div w:id="134758452">
      <w:bodyDiv w:val="1"/>
      <w:marLeft w:val="0"/>
      <w:marRight w:val="0"/>
      <w:marTop w:val="0"/>
      <w:marBottom w:val="0"/>
      <w:divBdr>
        <w:top w:val="none" w:sz="0" w:space="0" w:color="auto"/>
        <w:left w:val="none" w:sz="0" w:space="0" w:color="auto"/>
        <w:bottom w:val="none" w:sz="0" w:space="0" w:color="auto"/>
        <w:right w:val="none" w:sz="0" w:space="0" w:color="auto"/>
      </w:divBdr>
    </w:div>
    <w:div w:id="134764582">
      <w:bodyDiv w:val="1"/>
      <w:marLeft w:val="0"/>
      <w:marRight w:val="0"/>
      <w:marTop w:val="0"/>
      <w:marBottom w:val="0"/>
      <w:divBdr>
        <w:top w:val="none" w:sz="0" w:space="0" w:color="auto"/>
        <w:left w:val="none" w:sz="0" w:space="0" w:color="auto"/>
        <w:bottom w:val="none" w:sz="0" w:space="0" w:color="auto"/>
        <w:right w:val="none" w:sz="0" w:space="0" w:color="auto"/>
      </w:divBdr>
    </w:div>
    <w:div w:id="134952128">
      <w:bodyDiv w:val="1"/>
      <w:marLeft w:val="0"/>
      <w:marRight w:val="0"/>
      <w:marTop w:val="0"/>
      <w:marBottom w:val="0"/>
      <w:divBdr>
        <w:top w:val="none" w:sz="0" w:space="0" w:color="auto"/>
        <w:left w:val="none" w:sz="0" w:space="0" w:color="auto"/>
        <w:bottom w:val="none" w:sz="0" w:space="0" w:color="auto"/>
        <w:right w:val="none" w:sz="0" w:space="0" w:color="auto"/>
      </w:divBdr>
    </w:div>
    <w:div w:id="134957651">
      <w:bodyDiv w:val="1"/>
      <w:marLeft w:val="0"/>
      <w:marRight w:val="0"/>
      <w:marTop w:val="0"/>
      <w:marBottom w:val="0"/>
      <w:divBdr>
        <w:top w:val="none" w:sz="0" w:space="0" w:color="auto"/>
        <w:left w:val="none" w:sz="0" w:space="0" w:color="auto"/>
        <w:bottom w:val="none" w:sz="0" w:space="0" w:color="auto"/>
        <w:right w:val="none" w:sz="0" w:space="0" w:color="auto"/>
      </w:divBdr>
    </w:div>
    <w:div w:id="134959385">
      <w:bodyDiv w:val="1"/>
      <w:marLeft w:val="0"/>
      <w:marRight w:val="0"/>
      <w:marTop w:val="0"/>
      <w:marBottom w:val="0"/>
      <w:divBdr>
        <w:top w:val="none" w:sz="0" w:space="0" w:color="auto"/>
        <w:left w:val="none" w:sz="0" w:space="0" w:color="auto"/>
        <w:bottom w:val="none" w:sz="0" w:space="0" w:color="auto"/>
        <w:right w:val="none" w:sz="0" w:space="0" w:color="auto"/>
      </w:divBdr>
    </w:div>
    <w:div w:id="135026854">
      <w:bodyDiv w:val="1"/>
      <w:marLeft w:val="0"/>
      <w:marRight w:val="0"/>
      <w:marTop w:val="0"/>
      <w:marBottom w:val="0"/>
      <w:divBdr>
        <w:top w:val="none" w:sz="0" w:space="0" w:color="auto"/>
        <w:left w:val="none" w:sz="0" w:space="0" w:color="auto"/>
        <w:bottom w:val="none" w:sz="0" w:space="0" w:color="auto"/>
        <w:right w:val="none" w:sz="0" w:space="0" w:color="auto"/>
      </w:divBdr>
    </w:div>
    <w:div w:id="135028262">
      <w:bodyDiv w:val="1"/>
      <w:marLeft w:val="0"/>
      <w:marRight w:val="0"/>
      <w:marTop w:val="0"/>
      <w:marBottom w:val="0"/>
      <w:divBdr>
        <w:top w:val="none" w:sz="0" w:space="0" w:color="auto"/>
        <w:left w:val="none" w:sz="0" w:space="0" w:color="auto"/>
        <w:bottom w:val="none" w:sz="0" w:space="0" w:color="auto"/>
        <w:right w:val="none" w:sz="0" w:space="0" w:color="auto"/>
      </w:divBdr>
    </w:div>
    <w:div w:id="135028964">
      <w:bodyDiv w:val="1"/>
      <w:marLeft w:val="0"/>
      <w:marRight w:val="0"/>
      <w:marTop w:val="0"/>
      <w:marBottom w:val="0"/>
      <w:divBdr>
        <w:top w:val="none" w:sz="0" w:space="0" w:color="auto"/>
        <w:left w:val="none" w:sz="0" w:space="0" w:color="auto"/>
        <w:bottom w:val="none" w:sz="0" w:space="0" w:color="auto"/>
        <w:right w:val="none" w:sz="0" w:space="0" w:color="auto"/>
      </w:divBdr>
    </w:div>
    <w:div w:id="135076075">
      <w:bodyDiv w:val="1"/>
      <w:marLeft w:val="0"/>
      <w:marRight w:val="0"/>
      <w:marTop w:val="0"/>
      <w:marBottom w:val="0"/>
      <w:divBdr>
        <w:top w:val="none" w:sz="0" w:space="0" w:color="auto"/>
        <w:left w:val="none" w:sz="0" w:space="0" w:color="auto"/>
        <w:bottom w:val="none" w:sz="0" w:space="0" w:color="auto"/>
        <w:right w:val="none" w:sz="0" w:space="0" w:color="auto"/>
      </w:divBdr>
    </w:div>
    <w:div w:id="135076298">
      <w:bodyDiv w:val="1"/>
      <w:marLeft w:val="0"/>
      <w:marRight w:val="0"/>
      <w:marTop w:val="0"/>
      <w:marBottom w:val="0"/>
      <w:divBdr>
        <w:top w:val="none" w:sz="0" w:space="0" w:color="auto"/>
        <w:left w:val="none" w:sz="0" w:space="0" w:color="auto"/>
        <w:bottom w:val="none" w:sz="0" w:space="0" w:color="auto"/>
        <w:right w:val="none" w:sz="0" w:space="0" w:color="auto"/>
      </w:divBdr>
    </w:div>
    <w:div w:id="135076788">
      <w:bodyDiv w:val="1"/>
      <w:marLeft w:val="0"/>
      <w:marRight w:val="0"/>
      <w:marTop w:val="0"/>
      <w:marBottom w:val="0"/>
      <w:divBdr>
        <w:top w:val="none" w:sz="0" w:space="0" w:color="auto"/>
        <w:left w:val="none" w:sz="0" w:space="0" w:color="auto"/>
        <w:bottom w:val="none" w:sz="0" w:space="0" w:color="auto"/>
        <w:right w:val="none" w:sz="0" w:space="0" w:color="auto"/>
      </w:divBdr>
    </w:div>
    <w:div w:id="135101638">
      <w:bodyDiv w:val="1"/>
      <w:marLeft w:val="0"/>
      <w:marRight w:val="0"/>
      <w:marTop w:val="0"/>
      <w:marBottom w:val="0"/>
      <w:divBdr>
        <w:top w:val="none" w:sz="0" w:space="0" w:color="auto"/>
        <w:left w:val="none" w:sz="0" w:space="0" w:color="auto"/>
        <w:bottom w:val="none" w:sz="0" w:space="0" w:color="auto"/>
        <w:right w:val="none" w:sz="0" w:space="0" w:color="auto"/>
      </w:divBdr>
    </w:div>
    <w:div w:id="135224828">
      <w:bodyDiv w:val="1"/>
      <w:marLeft w:val="0"/>
      <w:marRight w:val="0"/>
      <w:marTop w:val="0"/>
      <w:marBottom w:val="0"/>
      <w:divBdr>
        <w:top w:val="none" w:sz="0" w:space="0" w:color="auto"/>
        <w:left w:val="none" w:sz="0" w:space="0" w:color="auto"/>
        <w:bottom w:val="none" w:sz="0" w:space="0" w:color="auto"/>
        <w:right w:val="none" w:sz="0" w:space="0" w:color="auto"/>
      </w:divBdr>
    </w:div>
    <w:div w:id="135338693">
      <w:bodyDiv w:val="1"/>
      <w:marLeft w:val="0"/>
      <w:marRight w:val="0"/>
      <w:marTop w:val="0"/>
      <w:marBottom w:val="0"/>
      <w:divBdr>
        <w:top w:val="none" w:sz="0" w:space="0" w:color="auto"/>
        <w:left w:val="none" w:sz="0" w:space="0" w:color="auto"/>
        <w:bottom w:val="none" w:sz="0" w:space="0" w:color="auto"/>
        <w:right w:val="none" w:sz="0" w:space="0" w:color="auto"/>
      </w:divBdr>
    </w:div>
    <w:div w:id="135344596">
      <w:bodyDiv w:val="1"/>
      <w:marLeft w:val="0"/>
      <w:marRight w:val="0"/>
      <w:marTop w:val="0"/>
      <w:marBottom w:val="0"/>
      <w:divBdr>
        <w:top w:val="none" w:sz="0" w:space="0" w:color="auto"/>
        <w:left w:val="none" w:sz="0" w:space="0" w:color="auto"/>
        <w:bottom w:val="none" w:sz="0" w:space="0" w:color="auto"/>
        <w:right w:val="none" w:sz="0" w:space="0" w:color="auto"/>
      </w:divBdr>
    </w:div>
    <w:div w:id="135344790">
      <w:bodyDiv w:val="1"/>
      <w:marLeft w:val="0"/>
      <w:marRight w:val="0"/>
      <w:marTop w:val="0"/>
      <w:marBottom w:val="0"/>
      <w:divBdr>
        <w:top w:val="none" w:sz="0" w:space="0" w:color="auto"/>
        <w:left w:val="none" w:sz="0" w:space="0" w:color="auto"/>
        <w:bottom w:val="none" w:sz="0" w:space="0" w:color="auto"/>
        <w:right w:val="none" w:sz="0" w:space="0" w:color="auto"/>
      </w:divBdr>
    </w:div>
    <w:div w:id="135488367">
      <w:bodyDiv w:val="1"/>
      <w:marLeft w:val="0"/>
      <w:marRight w:val="0"/>
      <w:marTop w:val="0"/>
      <w:marBottom w:val="0"/>
      <w:divBdr>
        <w:top w:val="none" w:sz="0" w:space="0" w:color="auto"/>
        <w:left w:val="none" w:sz="0" w:space="0" w:color="auto"/>
        <w:bottom w:val="none" w:sz="0" w:space="0" w:color="auto"/>
        <w:right w:val="none" w:sz="0" w:space="0" w:color="auto"/>
      </w:divBdr>
    </w:div>
    <w:div w:id="135490246">
      <w:bodyDiv w:val="1"/>
      <w:marLeft w:val="0"/>
      <w:marRight w:val="0"/>
      <w:marTop w:val="0"/>
      <w:marBottom w:val="0"/>
      <w:divBdr>
        <w:top w:val="none" w:sz="0" w:space="0" w:color="auto"/>
        <w:left w:val="none" w:sz="0" w:space="0" w:color="auto"/>
        <w:bottom w:val="none" w:sz="0" w:space="0" w:color="auto"/>
        <w:right w:val="none" w:sz="0" w:space="0" w:color="auto"/>
      </w:divBdr>
    </w:div>
    <w:div w:id="135608462">
      <w:bodyDiv w:val="1"/>
      <w:marLeft w:val="0"/>
      <w:marRight w:val="0"/>
      <w:marTop w:val="0"/>
      <w:marBottom w:val="0"/>
      <w:divBdr>
        <w:top w:val="none" w:sz="0" w:space="0" w:color="auto"/>
        <w:left w:val="none" w:sz="0" w:space="0" w:color="auto"/>
        <w:bottom w:val="none" w:sz="0" w:space="0" w:color="auto"/>
        <w:right w:val="none" w:sz="0" w:space="0" w:color="auto"/>
      </w:divBdr>
    </w:div>
    <w:div w:id="135610042">
      <w:bodyDiv w:val="1"/>
      <w:marLeft w:val="0"/>
      <w:marRight w:val="0"/>
      <w:marTop w:val="0"/>
      <w:marBottom w:val="0"/>
      <w:divBdr>
        <w:top w:val="none" w:sz="0" w:space="0" w:color="auto"/>
        <w:left w:val="none" w:sz="0" w:space="0" w:color="auto"/>
        <w:bottom w:val="none" w:sz="0" w:space="0" w:color="auto"/>
        <w:right w:val="none" w:sz="0" w:space="0" w:color="auto"/>
      </w:divBdr>
    </w:div>
    <w:div w:id="135613889">
      <w:bodyDiv w:val="1"/>
      <w:marLeft w:val="0"/>
      <w:marRight w:val="0"/>
      <w:marTop w:val="0"/>
      <w:marBottom w:val="0"/>
      <w:divBdr>
        <w:top w:val="none" w:sz="0" w:space="0" w:color="auto"/>
        <w:left w:val="none" w:sz="0" w:space="0" w:color="auto"/>
        <w:bottom w:val="none" w:sz="0" w:space="0" w:color="auto"/>
        <w:right w:val="none" w:sz="0" w:space="0" w:color="auto"/>
      </w:divBdr>
    </w:div>
    <w:div w:id="135682309">
      <w:bodyDiv w:val="1"/>
      <w:marLeft w:val="0"/>
      <w:marRight w:val="0"/>
      <w:marTop w:val="0"/>
      <w:marBottom w:val="0"/>
      <w:divBdr>
        <w:top w:val="none" w:sz="0" w:space="0" w:color="auto"/>
        <w:left w:val="none" w:sz="0" w:space="0" w:color="auto"/>
        <w:bottom w:val="none" w:sz="0" w:space="0" w:color="auto"/>
        <w:right w:val="none" w:sz="0" w:space="0" w:color="auto"/>
      </w:divBdr>
    </w:div>
    <w:div w:id="135802215">
      <w:bodyDiv w:val="1"/>
      <w:marLeft w:val="0"/>
      <w:marRight w:val="0"/>
      <w:marTop w:val="0"/>
      <w:marBottom w:val="0"/>
      <w:divBdr>
        <w:top w:val="none" w:sz="0" w:space="0" w:color="auto"/>
        <w:left w:val="none" w:sz="0" w:space="0" w:color="auto"/>
        <w:bottom w:val="none" w:sz="0" w:space="0" w:color="auto"/>
        <w:right w:val="none" w:sz="0" w:space="0" w:color="auto"/>
      </w:divBdr>
    </w:div>
    <w:div w:id="135803387">
      <w:bodyDiv w:val="1"/>
      <w:marLeft w:val="0"/>
      <w:marRight w:val="0"/>
      <w:marTop w:val="0"/>
      <w:marBottom w:val="0"/>
      <w:divBdr>
        <w:top w:val="none" w:sz="0" w:space="0" w:color="auto"/>
        <w:left w:val="none" w:sz="0" w:space="0" w:color="auto"/>
        <w:bottom w:val="none" w:sz="0" w:space="0" w:color="auto"/>
        <w:right w:val="none" w:sz="0" w:space="0" w:color="auto"/>
      </w:divBdr>
    </w:div>
    <w:div w:id="135807488">
      <w:bodyDiv w:val="1"/>
      <w:marLeft w:val="0"/>
      <w:marRight w:val="0"/>
      <w:marTop w:val="0"/>
      <w:marBottom w:val="0"/>
      <w:divBdr>
        <w:top w:val="none" w:sz="0" w:space="0" w:color="auto"/>
        <w:left w:val="none" w:sz="0" w:space="0" w:color="auto"/>
        <w:bottom w:val="none" w:sz="0" w:space="0" w:color="auto"/>
        <w:right w:val="none" w:sz="0" w:space="0" w:color="auto"/>
      </w:divBdr>
    </w:div>
    <w:div w:id="135879140">
      <w:bodyDiv w:val="1"/>
      <w:marLeft w:val="0"/>
      <w:marRight w:val="0"/>
      <w:marTop w:val="0"/>
      <w:marBottom w:val="0"/>
      <w:divBdr>
        <w:top w:val="none" w:sz="0" w:space="0" w:color="auto"/>
        <w:left w:val="none" w:sz="0" w:space="0" w:color="auto"/>
        <w:bottom w:val="none" w:sz="0" w:space="0" w:color="auto"/>
        <w:right w:val="none" w:sz="0" w:space="0" w:color="auto"/>
      </w:divBdr>
    </w:div>
    <w:div w:id="135879146">
      <w:bodyDiv w:val="1"/>
      <w:marLeft w:val="0"/>
      <w:marRight w:val="0"/>
      <w:marTop w:val="0"/>
      <w:marBottom w:val="0"/>
      <w:divBdr>
        <w:top w:val="none" w:sz="0" w:space="0" w:color="auto"/>
        <w:left w:val="none" w:sz="0" w:space="0" w:color="auto"/>
        <w:bottom w:val="none" w:sz="0" w:space="0" w:color="auto"/>
        <w:right w:val="none" w:sz="0" w:space="0" w:color="auto"/>
      </w:divBdr>
    </w:div>
    <w:div w:id="135880611">
      <w:bodyDiv w:val="1"/>
      <w:marLeft w:val="0"/>
      <w:marRight w:val="0"/>
      <w:marTop w:val="0"/>
      <w:marBottom w:val="0"/>
      <w:divBdr>
        <w:top w:val="none" w:sz="0" w:space="0" w:color="auto"/>
        <w:left w:val="none" w:sz="0" w:space="0" w:color="auto"/>
        <w:bottom w:val="none" w:sz="0" w:space="0" w:color="auto"/>
        <w:right w:val="none" w:sz="0" w:space="0" w:color="auto"/>
      </w:divBdr>
    </w:div>
    <w:div w:id="135883371">
      <w:bodyDiv w:val="1"/>
      <w:marLeft w:val="0"/>
      <w:marRight w:val="0"/>
      <w:marTop w:val="0"/>
      <w:marBottom w:val="0"/>
      <w:divBdr>
        <w:top w:val="none" w:sz="0" w:space="0" w:color="auto"/>
        <w:left w:val="none" w:sz="0" w:space="0" w:color="auto"/>
        <w:bottom w:val="none" w:sz="0" w:space="0" w:color="auto"/>
        <w:right w:val="none" w:sz="0" w:space="0" w:color="auto"/>
      </w:divBdr>
    </w:div>
    <w:div w:id="135923323">
      <w:bodyDiv w:val="1"/>
      <w:marLeft w:val="0"/>
      <w:marRight w:val="0"/>
      <w:marTop w:val="0"/>
      <w:marBottom w:val="0"/>
      <w:divBdr>
        <w:top w:val="none" w:sz="0" w:space="0" w:color="auto"/>
        <w:left w:val="none" w:sz="0" w:space="0" w:color="auto"/>
        <w:bottom w:val="none" w:sz="0" w:space="0" w:color="auto"/>
        <w:right w:val="none" w:sz="0" w:space="0" w:color="auto"/>
      </w:divBdr>
    </w:div>
    <w:div w:id="135923664">
      <w:bodyDiv w:val="1"/>
      <w:marLeft w:val="0"/>
      <w:marRight w:val="0"/>
      <w:marTop w:val="0"/>
      <w:marBottom w:val="0"/>
      <w:divBdr>
        <w:top w:val="none" w:sz="0" w:space="0" w:color="auto"/>
        <w:left w:val="none" w:sz="0" w:space="0" w:color="auto"/>
        <w:bottom w:val="none" w:sz="0" w:space="0" w:color="auto"/>
        <w:right w:val="none" w:sz="0" w:space="0" w:color="auto"/>
      </w:divBdr>
    </w:div>
    <w:div w:id="135949943">
      <w:bodyDiv w:val="1"/>
      <w:marLeft w:val="0"/>
      <w:marRight w:val="0"/>
      <w:marTop w:val="0"/>
      <w:marBottom w:val="0"/>
      <w:divBdr>
        <w:top w:val="none" w:sz="0" w:space="0" w:color="auto"/>
        <w:left w:val="none" w:sz="0" w:space="0" w:color="auto"/>
        <w:bottom w:val="none" w:sz="0" w:space="0" w:color="auto"/>
        <w:right w:val="none" w:sz="0" w:space="0" w:color="auto"/>
      </w:divBdr>
    </w:div>
    <w:div w:id="135993590">
      <w:bodyDiv w:val="1"/>
      <w:marLeft w:val="0"/>
      <w:marRight w:val="0"/>
      <w:marTop w:val="0"/>
      <w:marBottom w:val="0"/>
      <w:divBdr>
        <w:top w:val="none" w:sz="0" w:space="0" w:color="auto"/>
        <w:left w:val="none" w:sz="0" w:space="0" w:color="auto"/>
        <w:bottom w:val="none" w:sz="0" w:space="0" w:color="auto"/>
        <w:right w:val="none" w:sz="0" w:space="0" w:color="auto"/>
      </w:divBdr>
    </w:div>
    <w:div w:id="135997584">
      <w:bodyDiv w:val="1"/>
      <w:marLeft w:val="0"/>
      <w:marRight w:val="0"/>
      <w:marTop w:val="0"/>
      <w:marBottom w:val="0"/>
      <w:divBdr>
        <w:top w:val="none" w:sz="0" w:space="0" w:color="auto"/>
        <w:left w:val="none" w:sz="0" w:space="0" w:color="auto"/>
        <w:bottom w:val="none" w:sz="0" w:space="0" w:color="auto"/>
        <w:right w:val="none" w:sz="0" w:space="0" w:color="auto"/>
      </w:divBdr>
    </w:div>
    <w:div w:id="136147149">
      <w:bodyDiv w:val="1"/>
      <w:marLeft w:val="0"/>
      <w:marRight w:val="0"/>
      <w:marTop w:val="0"/>
      <w:marBottom w:val="0"/>
      <w:divBdr>
        <w:top w:val="none" w:sz="0" w:space="0" w:color="auto"/>
        <w:left w:val="none" w:sz="0" w:space="0" w:color="auto"/>
        <w:bottom w:val="none" w:sz="0" w:space="0" w:color="auto"/>
        <w:right w:val="none" w:sz="0" w:space="0" w:color="auto"/>
      </w:divBdr>
    </w:div>
    <w:div w:id="136150998">
      <w:bodyDiv w:val="1"/>
      <w:marLeft w:val="0"/>
      <w:marRight w:val="0"/>
      <w:marTop w:val="0"/>
      <w:marBottom w:val="0"/>
      <w:divBdr>
        <w:top w:val="none" w:sz="0" w:space="0" w:color="auto"/>
        <w:left w:val="none" w:sz="0" w:space="0" w:color="auto"/>
        <w:bottom w:val="none" w:sz="0" w:space="0" w:color="auto"/>
        <w:right w:val="none" w:sz="0" w:space="0" w:color="auto"/>
      </w:divBdr>
    </w:div>
    <w:div w:id="136188343">
      <w:bodyDiv w:val="1"/>
      <w:marLeft w:val="0"/>
      <w:marRight w:val="0"/>
      <w:marTop w:val="0"/>
      <w:marBottom w:val="0"/>
      <w:divBdr>
        <w:top w:val="none" w:sz="0" w:space="0" w:color="auto"/>
        <w:left w:val="none" w:sz="0" w:space="0" w:color="auto"/>
        <w:bottom w:val="none" w:sz="0" w:space="0" w:color="auto"/>
        <w:right w:val="none" w:sz="0" w:space="0" w:color="auto"/>
      </w:divBdr>
    </w:div>
    <w:div w:id="136260357">
      <w:bodyDiv w:val="1"/>
      <w:marLeft w:val="0"/>
      <w:marRight w:val="0"/>
      <w:marTop w:val="0"/>
      <w:marBottom w:val="0"/>
      <w:divBdr>
        <w:top w:val="none" w:sz="0" w:space="0" w:color="auto"/>
        <w:left w:val="none" w:sz="0" w:space="0" w:color="auto"/>
        <w:bottom w:val="none" w:sz="0" w:space="0" w:color="auto"/>
        <w:right w:val="none" w:sz="0" w:space="0" w:color="auto"/>
      </w:divBdr>
    </w:div>
    <w:div w:id="136386000">
      <w:bodyDiv w:val="1"/>
      <w:marLeft w:val="0"/>
      <w:marRight w:val="0"/>
      <w:marTop w:val="0"/>
      <w:marBottom w:val="0"/>
      <w:divBdr>
        <w:top w:val="none" w:sz="0" w:space="0" w:color="auto"/>
        <w:left w:val="none" w:sz="0" w:space="0" w:color="auto"/>
        <w:bottom w:val="none" w:sz="0" w:space="0" w:color="auto"/>
        <w:right w:val="none" w:sz="0" w:space="0" w:color="auto"/>
      </w:divBdr>
    </w:div>
    <w:div w:id="136387686">
      <w:bodyDiv w:val="1"/>
      <w:marLeft w:val="0"/>
      <w:marRight w:val="0"/>
      <w:marTop w:val="0"/>
      <w:marBottom w:val="0"/>
      <w:divBdr>
        <w:top w:val="none" w:sz="0" w:space="0" w:color="auto"/>
        <w:left w:val="none" w:sz="0" w:space="0" w:color="auto"/>
        <w:bottom w:val="none" w:sz="0" w:space="0" w:color="auto"/>
        <w:right w:val="none" w:sz="0" w:space="0" w:color="auto"/>
      </w:divBdr>
    </w:div>
    <w:div w:id="136458513">
      <w:bodyDiv w:val="1"/>
      <w:marLeft w:val="0"/>
      <w:marRight w:val="0"/>
      <w:marTop w:val="0"/>
      <w:marBottom w:val="0"/>
      <w:divBdr>
        <w:top w:val="none" w:sz="0" w:space="0" w:color="auto"/>
        <w:left w:val="none" w:sz="0" w:space="0" w:color="auto"/>
        <w:bottom w:val="none" w:sz="0" w:space="0" w:color="auto"/>
        <w:right w:val="none" w:sz="0" w:space="0" w:color="auto"/>
      </w:divBdr>
    </w:div>
    <w:div w:id="136460481">
      <w:bodyDiv w:val="1"/>
      <w:marLeft w:val="0"/>
      <w:marRight w:val="0"/>
      <w:marTop w:val="0"/>
      <w:marBottom w:val="0"/>
      <w:divBdr>
        <w:top w:val="none" w:sz="0" w:space="0" w:color="auto"/>
        <w:left w:val="none" w:sz="0" w:space="0" w:color="auto"/>
        <w:bottom w:val="none" w:sz="0" w:space="0" w:color="auto"/>
        <w:right w:val="none" w:sz="0" w:space="0" w:color="auto"/>
      </w:divBdr>
    </w:div>
    <w:div w:id="136462560">
      <w:bodyDiv w:val="1"/>
      <w:marLeft w:val="0"/>
      <w:marRight w:val="0"/>
      <w:marTop w:val="0"/>
      <w:marBottom w:val="0"/>
      <w:divBdr>
        <w:top w:val="none" w:sz="0" w:space="0" w:color="auto"/>
        <w:left w:val="none" w:sz="0" w:space="0" w:color="auto"/>
        <w:bottom w:val="none" w:sz="0" w:space="0" w:color="auto"/>
        <w:right w:val="none" w:sz="0" w:space="0" w:color="auto"/>
      </w:divBdr>
    </w:div>
    <w:div w:id="136532440">
      <w:bodyDiv w:val="1"/>
      <w:marLeft w:val="0"/>
      <w:marRight w:val="0"/>
      <w:marTop w:val="0"/>
      <w:marBottom w:val="0"/>
      <w:divBdr>
        <w:top w:val="none" w:sz="0" w:space="0" w:color="auto"/>
        <w:left w:val="none" w:sz="0" w:space="0" w:color="auto"/>
        <w:bottom w:val="none" w:sz="0" w:space="0" w:color="auto"/>
        <w:right w:val="none" w:sz="0" w:space="0" w:color="auto"/>
      </w:divBdr>
    </w:div>
    <w:div w:id="136535488">
      <w:bodyDiv w:val="1"/>
      <w:marLeft w:val="0"/>
      <w:marRight w:val="0"/>
      <w:marTop w:val="0"/>
      <w:marBottom w:val="0"/>
      <w:divBdr>
        <w:top w:val="none" w:sz="0" w:space="0" w:color="auto"/>
        <w:left w:val="none" w:sz="0" w:space="0" w:color="auto"/>
        <w:bottom w:val="none" w:sz="0" w:space="0" w:color="auto"/>
        <w:right w:val="none" w:sz="0" w:space="0" w:color="auto"/>
      </w:divBdr>
    </w:div>
    <w:div w:id="136605403">
      <w:bodyDiv w:val="1"/>
      <w:marLeft w:val="0"/>
      <w:marRight w:val="0"/>
      <w:marTop w:val="0"/>
      <w:marBottom w:val="0"/>
      <w:divBdr>
        <w:top w:val="none" w:sz="0" w:space="0" w:color="auto"/>
        <w:left w:val="none" w:sz="0" w:space="0" w:color="auto"/>
        <w:bottom w:val="none" w:sz="0" w:space="0" w:color="auto"/>
        <w:right w:val="none" w:sz="0" w:space="0" w:color="auto"/>
      </w:divBdr>
    </w:div>
    <w:div w:id="136726378">
      <w:bodyDiv w:val="1"/>
      <w:marLeft w:val="0"/>
      <w:marRight w:val="0"/>
      <w:marTop w:val="0"/>
      <w:marBottom w:val="0"/>
      <w:divBdr>
        <w:top w:val="none" w:sz="0" w:space="0" w:color="auto"/>
        <w:left w:val="none" w:sz="0" w:space="0" w:color="auto"/>
        <w:bottom w:val="none" w:sz="0" w:space="0" w:color="auto"/>
        <w:right w:val="none" w:sz="0" w:space="0" w:color="auto"/>
      </w:divBdr>
    </w:div>
    <w:div w:id="136841397">
      <w:bodyDiv w:val="1"/>
      <w:marLeft w:val="0"/>
      <w:marRight w:val="0"/>
      <w:marTop w:val="0"/>
      <w:marBottom w:val="0"/>
      <w:divBdr>
        <w:top w:val="none" w:sz="0" w:space="0" w:color="auto"/>
        <w:left w:val="none" w:sz="0" w:space="0" w:color="auto"/>
        <w:bottom w:val="none" w:sz="0" w:space="0" w:color="auto"/>
        <w:right w:val="none" w:sz="0" w:space="0" w:color="auto"/>
      </w:divBdr>
    </w:div>
    <w:div w:id="136848774">
      <w:bodyDiv w:val="1"/>
      <w:marLeft w:val="0"/>
      <w:marRight w:val="0"/>
      <w:marTop w:val="0"/>
      <w:marBottom w:val="0"/>
      <w:divBdr>
        <w:top w:val="none" w:sz="0" w:space="0" w:color="auto"/>
        <w:left w:val="none" w:sz="0" w:space="0" w:color="auto"/>
        <w:bottom w:val="none" w:sz="0" w:space="0" w:color="auto"/>
        <w:right w:val="none" w:sz="0" w:space="0" w:color="auto"/>
      </w:divBdr>
    </w:div>
    <w:div w:id="136921925">
      <w:bodyDiv w:val="1"/>
      <w:marLeft w:val="0"/>
      <w:marRight w:val="0"/>
      <w:marTop w:val="0"/>
      <w:marBottom w:val="0"/>
      <w:divBdr>
        <w:top w:val="none" w:sz="0" w:space="0" w:color="auto"/>
        <w:left w:val="none" w:sz="0" w:space="0" w:color="auto"/>
        <w:bottom w:val="none" w:sz="0" w:space="0" w:color="auto"/>
        <w:right w:val="none" w:sz="0" w:space="0" w:color="auto"/>
      </w:divBdr>
    </w:div>
    <w:div w:id="137109871">
      <w:bodyDiv w:val="1"/>
      <w:marLeft w:val="0"/>
      <w:marRight w:val="0"/>
      <w:marTop w:val="0"/>
      <w:marBottom w:val="0"/>
      <w:divBdr>
        <w:top w:val="none" w:sz="0" w:space="0" w:color="auto"/>
        <w:left w:val="none" w:sz="0" w:space="0" w:color="auto"/>
        <w:bottom w:val="none" w:sz="0" w:space="0" w:color="auto"/>
        <w:right w:val="none" w:sz="0" w:space="0" w:color="auto"/>
      </w:divBdr>
    </w:div>
    <w:div w:id="137115036">
      <w:bodyDiv w:val="1"/>
      <w:marLeft w:val="0"/>
      <w:marRight w:val="0"/>
      <w:marTop w:val="0"/>
      <w:marBottom w:val="0"/>
      <w:divBdr>
        <w:top w:val="none" w:sz="0" w:space="0" w:color="auto"/>
        <w:left w:val="none" w:sz="0" w:space="0" w:color="auto"/>
        <w:bottom w:val="none" w:sz="0" w:space="0" w:color="auto"/>
        <w:right w:val="none" w:sz="0" w:space="0" w:color="auto"/>
      </w:divBdr>
    </w:div>
    <w:div w:id="137116394">
      <w:bodyDiv w:val="1"/>
      <w:marLeft w:val="0"/>
      <w:marRight w:val="0"/>
      <w:marTop w:val="0"/>
      <w:marBottom w:val="0"/>
      <w:divBdr>
        <w:top w:val="none" w:sz="0" w:space="0" w:color="auto"/>
        <w:left w:val="none" w:sz="0" w:space="0" w:color="auto"/>
        <w:bottom w:val="none" w:sz="0" w:space="0" w:color="auto"/>
        <w:right w:val="none" w:sz="0" w:space="0" w:color="auto"/>
      </w:divBdr>
    </w:div>
    <w:div w:id="137233599">
      <w:bodyDiv w:val="1"/>
      <w:marLeft w:val="0"/>
      <w:marRight w:val="0"/>
      <w:marTop w:val="0"/>
      <w:marBottom w:val="0"/>
      <w:divBdr>
        <w:top w:val="none" w:sz="0" w:space="0" w:color="auto"/>
        <w:left w:val="none" w:sz="0" w:space="0" w:color="auto"/>
        <w:bottom w:val="none" w:sz="0" w:space="0" w:color="auto"/>
        <w:right w:val="none" w:sz="0" w:space="0" w:color="auto"/>
      </w:divBdr>
    </w:div>
    <w:div w:id="137235423">
      <w:bodyDiv w:val="1"/>
      <w:marLeft w:val="0"/>
      <w:marRight w:val="0"/>
      <w:marTop w:val="0"/>
      <w:marBottom w:val="0"/>
      <w:divBdr>
        <w:top w:val="none" w:sz="0" w:space="0" w:color="auto"/>
        <w:left w:val="none" w:sz="0" w:space="0" w:color="auto"/>
        <w:bottom w:val="none" w:sz="0" w:space="0" w:color="auto"/>
        <w:right w:val="none" w:sz="0" w:space="0" w:color="auto"/>
      </w:divBdr>
    </w:div>
    <w:div w:id="137262014">
      <w:bodyDiv w:val="1"/>
      <w:marLeft w:val="0"/>
      <w:marRight w:val="0"/>
      <w:marTop w:val="0"/>
      <w:marBottom w:val="0"/>
      <w:divBdr>
        <w:top w:val="none" w:sz="0" w:space="0" w:color="auto"/>
        <w:left w:val="none" w:sz="0" w:space="0" w:color="auto"/>
        <w:bottom w:val="none" w:sz="0" w:space="0" w:color="auto"/>
        <w:right w:val="none" w:sz="0" w:space="0" w:color="auto"/>
      </w:divBdr>
    </w:div>
    <w:div w:id="137501930">
      <w:bodyDiv w:val="1"/>
      <w:marLeft w:val="0"/>
      <w:marRight w:val="0"/>
      <w:marTop w:val="0"/>
      <w:marBottom w:val="0"/>
      <w:divBdr>
        <w:top w:val="none" w:sz="0" w:space="0" w:color="auto"/>
        <w:left w:val="none" w:sz="0" w:space="0" w:color="auto"/>
        <w:bottom w:val="none" w:sz="0" w:space="0" w:color="auto"/>
        <w:right w:val="none" w:sz="0" w:space="0" w:color="auto"/>
      </w:divBdr>
    </w:div>
    <w:div w:id="137503104">
      <w:bodyDiv w:val="1"/>
      <w:marLeft w:val="0"/>
      <w:marRight w:val="0"/>
      <w:marTop w:val="0"/>
      <w:marBottom w:val="0"/>
      <w:divBdr>
        <w:top w:val="none" w:sz="0" w:space="0" w:color="auto"/>
        <w:left w:val="none" w:sz="0" w:space="0" w:color="auto"/>
        <w:bottom w:val="none" w:sz="0" w:space="0" w:color="auto"/>
        <w:right w:val="none" w:sz="0" w:space="0" w:color="auto"/>
      </w:divBdr>
    </w:div>
    <w:div w:id="137504122">
      <w:bodyDiv w:val="1"/>
      <w:marLeft w:val="0"/>
      <w:marRight w:val="0"/>
      <w:marTop w:val="0"/>
      <w:marBottom w:val="0"/>
      <w:divBdr>
        <w:top w:val="none" w:sz="0" w:space="0" w:color="auto"/>
        <w:left w:val="none" w:sz="0" w:space="0" w:color="auto"/>
        <w:bottom w:val="none" w:sz="0" w:space="0" w:color="auto"/>
        <w:right w:val="none" w:sz="0" w:space="0" w:color="auto"/>
      </w:divBdr>
    </w:div>
    <w:div w:id="137571590">
      <w:bodyDiv w:val="1"/>
      <w:marLeft w:val="0"/>
      <w:marRight w:val="0"/>
      <w:marTop w:val="0"/>
      <w:marBottom w:val="0"/>
      <w:divBdr>
        <w:top w:val="none" w:sz="0" w:space="0" w:color="auto"/>
        <w:left w:val="none" w:sz="0" w:space="0" w:color="auto"/>
        <w:bottom w:val="none" w:sz="0" w:space="0" w:color="auto"/>
        <w:right w:val="none" w:sz="0" w:space="0" w:color="auto"/>
      </w:divBdr>
    </w:div>
    <w:div w:id="137572438">
      <w:bodyDiv w:val="1"/>
      <w:marLeft w:val="0"/>
      <w:marRight w:val="0"/>
      <w:marTop w:val="0"/>
      <w:marBottom w:val="0"/>
      <w:divBdr>
        <w:top w:val="none" w:sz="0" w:space="0" w:color="auto"/>
        <w:left w:val="none" w:sz="0" w:space="0" w:color="auto"/>
        <w:bottom w:val="none" w:sz="0" w:space="0" w:color="auto"/>
        <w:right w:val="none" w:sz="0" w:space="0" w:color="auto"/>
      </w:divBdr>
    </w:div>
    <w:div w:id="137575222">
      <w:bodyDiv w:val="1"/>
      <w:marLeft w:val="0"/>
      <w:marRight w:val="0"/>
      <w:marTop w:val="0"/>
      <w:marBottom w:val="0"/>
      <w:divBdr>
        <w:top w:val="none" w:sz="0" w:space="0" w:color="auto"/>
        <w:left w:val="none" w:sz="0" w:space="0" w:color="auto"/>
        <w:bottom w:val="none" w:sz="0" w:space="0" w:color="auto"/>
        <w:right w:val="none" w:sz="0" w:space="0" w:color="auto"/>
      </w:divBdr>
    </w:div>
    <w:div w:id="137653681">
      <w:bodyDiv w:val="1"/>
      <w:marLeft w:val="0"/>
      <w:marRight w:val="0"/>
      <w:marTop w:val="0"/>
      <w:marBottom w:val="0"/>
      <w:divBdr>
        <w:top w:val="none" w:sz="0" w:space="0" w:color="auto"/>
        <w:left w:val="none" w:sz="0" w:space="0" w:color="auto"/>
        <w:bottom w:val="none" w:sz="0" w:space="0" w:color="auto"/>
        <w:right w:val="none" w:sz="0" w:space="0" w:color="auto"/>
      </w:divBdr>
    </w:div>
    <w:div w:id="137695947">
      <w:bodyDiv w:val="1"/>
      <w:marLeft w:val="0"/>
      <w:marRight w:val="0"/>
      <w:marTop w:val="0"/>
      <w:marBottom w:val="0"/>
      <w:divBdr>
        <w:top w:val="none" w:sz="0" w:space="0" w:color="auto"/>
        <w:left w:val="none" w:sz="0" w:space="0" w:color="auto"/>
        <w:bottom w:val="none" w:sz="0" w:space="0" w:color="auto"/>
        <w:right w:val="none" w:sz="0" w:space="0" w:color="auto"/>
      </w:divBdr>
    </w:div>
    <w:div w:id="137768819">
      <w:bodyDiv w:val="1"/>
      <w:marLeft w:val="0"/>
      <w:marRight w:val="0"/>
      <w:marTop w:val="0"/>
      <w:marBottom w:val="0"/>
      <w:divBdr>
        <w:top w:val="none" w:sz="0" w:space="0" w:color="auto"/>
        <w:left w:val="none" w:sz="0" w:space="0" w:color="auto"/>
        <w:bottom w:val="none" w:sz="0" w:space="0" w:color="auto"/>
        <w:right w:val="none" w:sz="0" w:space="0" w:color="auto"/>
      </w:divBdr>
    </w:div>
    <w:div w:id="137768946">
      <w:bodyDiv w:val="1"/>
      <w:marLeft w:val="0"/>
      <w:marRight w:val="0"/>
      <w:marTop w:val="0"/>
      <w:marBottom w:val="0"/>
      <w:divBdr>
        <w:top w:val="none" w:sz="0" w:space="0" w:color="auto"/>
        <w:left w:val="none" w:sz="0" w:space="0" w:color="auto"/>
        <w:bottom w:val="none" w:sz="0" w:space="0" w:color="auto"/>
        <w:right w:val="none" w:sz="0" w:space="0" w:color="auto"/>
      </w:divBdr>
    </w:div>
    <w:div w:id="137965407">
      <w:bodyDiv w:val="1"/>
      <w:marLeft w:val="0"/>
      <w:marRight w:val="0"/>
      <w:marTop w:val="0"/>
      <w:marBottom w:val="0"/>
      <w:divBdr>
        <w:top w:val="none" w:sz="0" w:space="0" w:color="auto"/>
        <w:left w:val="none" w:sz="0" w:space="0" w:color="auto"/>
        <w:bottom w:val="none" w:sz="0" w:space="0" w:color="auto"/>
        <w:right w:val="none" w:sz="0" w:space="0" w:color="auto"/>
      </w:divBdr>
    </w:div>
    <w:div w:id="137965447">
      <w:bodyDiv w:val="1"/>
      <w:marLeft w:val="0"/>
      <w:marRight w:val="0"/>
      <w:marTop w:val="0"/>
      <w:marBottom w:val="0"/>
      <w:divBdr>
        <w:top w:val="none" w:sz="0" w:space="0" w:color="auto"/>
        <w:left w:val="none" w:sz="0" w:space="0" w:color="auto"/>
        <w:bottom w:val="none" w:sz="0" w:space="0" w:color="auto"/>
        <w:right w:val="none" w:sz="0" w:space="0" w:color="auto"/>
      </w:divBdr>
    </w:div>
    <w:div w:id="138042305">
      <w:bodyDiv w:val="1"/>
      <w:marLeft w:val="0"/>
      <w:marRight w:val="0"/>
      <w:marTop w:val="0"/>
      <w:marBottom w:val="0"/>
      <w:divBdr>
        <w:top w:val="none" w:sz="0" w:space="0" w:color="auto"/>
        <w:left w:val="none" w:sz="0" w:space="0" w:color="auto"/>
        <w:bottom w:val="none" w:sz="0" w:space="0" w:color="auto"/>
        <w:right w:val="none" w:sz="0" w:space="0" w:color="auto"/>
      </w:divBdr>
    </w:div>
    <w:div w:id="138110864">
      <w:bodyDiv w:val="1"/>
      <w:marLeft w:val="0"/>
      <w:marRight w:val="0"/>
      <w:marTop w:val="0"/>
      <w:marBottom w:val="0"/>
      <w:divBdr>
        <w:top w:val="none" w:sz="0" w:space="0" w:color="auto"/>
        <w:left w:val="none" w:sz="0" w:space="0" w:color="auto"/>
        <w:bottom w:val="none" w:sz="0" w:space="0" w:color="auto"/>
        <w:right w:val="none" w:sz="0" w:space="0" w:color="auto"/>
      </w:divBdr>
    </w:div>
    <w:div w:id="138114230">
      <w:bodyDiv w:val="1"/>
      <w:marLeft w:val="0"/>
      <w:marRight w:val="0"/>
      <w:marTop w:val="0"/>
      <w:marBottom w:val="0"/>
      <w:divBdr>
        <w:top w:val="none" w:sz="0" w:space="0" w:color="auto"/>
        <w:left w:val="none" w:sz="0" w:space="0" w:color="auto"/>
        <w:bottom w:val="none" w:sz="0" w:space="0" w:color="auto"/>
        <w:right w:val="none" w:sz="0" w:space="0" w:color="auto"/>
      </w:divBdr>
    </w:div>
    <w:div w:id="138115939">
      <w:bodyDiv w:val="1"/>
      <w:marLeft w:val="0"/>
      <w:marRight w:val="0"/>
      <w:marTop w:val="0"/>
      <w:marBottom w:val="0"/>
      <w:divBdr>
        <w:top w:val="none" w:sz="0" w:space="0" w:color="auto"/>
        <w:left w:val="none" w:sz="0" w:space="0" w:color="auto"/>
        <w:bottom w:val="none" w:sz="0" w:space="0" w:color="auto"/>
        <w:right w:val="none" w:sz="0" w:space="0" w:color="auto"/>
      </w:divBdr>
    </w:div>
    <w:div w:id="138153413">
      <w:bodyDiv w:val="1"/>
      <w:marLeft w:val="0"/>
      <w:marRight w:val="0"/>
      <w:marTop w:val="0"/>
      <w:marBottom w:val="0"/>
      <w:divBdr>
        <w:top w:val="none" w:sz="0" w:space="0" w:color="auto"/>
        <w:left w:val="none" w:sz="0" w:space="0" w:color="auto"/>
        <w:bottom w:val="none" w:sz="0" w:space="0" w:color="auto"/>
        <w:right w:val="none" w:sz="0" w:space="0" w:color="auto"/>
      </w:divBdr>
    </w:div>
    <w:div w:id="138304649">
      <w:bodyDiv w:val="1"/>
      <w:marLeft w:val="0"/>
      <w:marRight w:val="0"/>
      <w:marTop w:val="0"/>
      <w:marBottom w:val="0"/>
      <w:divBdr>
        <w:top w:val="none" w:sz="0" w:space="0" w:color="auto"/>
        <w:left w:val="none" w:sz="0" w:space="0" w:color="auto"/>
        <w:bottom w:val="none" w:sz="0" w:space="0" w:color="auto"/>
        <w:right w:val="none" w:sz="0" w:space="0" w:color="auto"/>
      </w:divBdr>
    </w:div>
    <w:div w:id="138377723">
      <w:bodyDiv w:val="1"/>
      <w:marLeft w:val="0"/>
      <w:marRight w:val="0"/>
      <w:marTop w:val="0"/>
      <w:marBottom w:val="0"/>
      <w:divBdr>
        <w:top w:val="none" w:sz="0" w:space="0" w:color="auto"/>
        <w:left w:val="none" w:sz="0" w:space="0" w:color="auto"/>
        <w:bottom w:val="none" w:sz="0" w:space="0" w:color="auto"/>
        <w:right w:val="none" w:sz="0" w:space="0" w:color="auto"/>
      </w:divBdr>
    </w:div>
    <w:div w:id="138419448">
      <w:bodyDiv w:val="1"/>
      <w:marLeft w:val="0"/>
      <w:marRight w:val="0"/>
      <w:marTop w:val="0"/>
      <w:marBottom w:val="0"/>
      <w:divBdr>
        <w:top w:val="none" w:sz="0" w:space="0" w:color="auto"/>
        <w:left w:val="none" w:sz="0" w:space="0" w:color="auto"/>
        <w:bottom w:val="none" w:sz="0" w:space="0" w:color="auto"/>
        <w:right w:val="none" w:sz="0" w:space="0" w:color="auto"/>
      </w:divBdr>
    </w:div>
    <w:div w:id="138498022">
      <w:bodyDiv w:val="1"/>
      <w:marLeft w:val="0"/>
      <w:marRight w:val="0"/>
      <w:marTop w:val="0"/>
      <w:marBottom w:val="0"/>
      <w:divBdr>
        <w:top w:val="none" w:sz="0" w:space="0" w:color="auto"/>
        <w:left w:val="none" w:sz="0" w:space="0" w:color="auto"/>
        <w:bottom w:val="none" w:sz="0" w:space="0" w:color="auto"/>
        <w:right w:val="none" w:sz="0" w:space="0" w:color="auto"/>
      </w:divBdr>
    </w:div>
    <w:div w:id="138500982">
      <w:bodyDiv w:val="1"/>
      <w:marLeft w:val="0"/>
      <w:marRight w:val="0"/>
      <w:marTop w:val="0"/>
      <w:marBottom w:val="0"/>
      <w:divBdr>
        <w:top w:val="none" w:sz="0" w:space="0" w:color="auto"/>
        <w:left w:val="none" w:sz="0" w:space="0" w:color="auto"/>
        <w:bottom w:val="none" w:sz="0" w:space="0" w:color="auto"/>
        <w:right w:val="none" w:sz="0" w:space="0" w:color="auto"/>
      </w:divBdr>
    </w:div>
    <w:div w:id="138501774">
      <w:bodyDiv w:val="1"/>
      <w:marLeft w:val="0"/>
      <w:marRight w:val="0"/>
      <w:marTop w:val="0"/>
      <w:marBottom w:val="0"/>
      <w:divBdr>
        <w:top w:val="none" w:sz="0" w:space="0" w:color="auto"/>
        <w:left w:val="none" w:sz="0" w:space="0" w:color="auto"/>
        <w:bottom w:val="none" w:sz="0" w:space="0" w:color="auto"/>
        <w:right w:val="none" w:sz="0" w:space="0" w:color="auto"/>
      </w:divBdr>
    </w:div>
    <w:div w:id="138575556">
      <w:bodyDiv w:val="1"/>
      <w:marLeft w:val="0"/>
      <w:marRight w:val="0"/>
      <w:marTop w:val="0"/>
      <w:marBottom w:val="0"/>
      <w:divBdr>
        <w:top w:val="none" w:sz="0" w:space="0" w:color="auto"/>
        <w:left w:val="none" w:sz="0" w:space="0" w:color="auto"/>
        <w:bottom w:val="none" w:sz="0" w:space="0" w:color="auto"/>
        <w:right w:val="none" w:sz="0" w:space="0" w:color="auto"/>
      </w:divBdr>
    </w:div>
    <w:div w:id="138766788">
      <w:bodyDiv w:val="1"/>
      <w:marLeft w:val="0"/>
      <w:marRight w:val="0"/>
      <w:marTop w:val="0"/>
      <w:marBottom w:val="0"/>
      <w:divBdr>
        <w:top w:val="none" w:sz="0" w:space="0" w:color="auto"/>
        <w:left w:val="none" w:sz="0" w:space="0" w:color="auto"/>
        <w:bottom w:val="none" w:sz="0" w:space="0" w:color="auto"/>
        <w:right w:val="none" w:sz="0" w:space="0" w:color="auto"/>
      </w:divBdr>
    </w:div>
    <w:div w:id="138884593">
      <w:bodyDiv w:val="1"/>
      <w:marLeft w:val="0"/>
      <w:marRight w:val="0"/>
      <w:marTop w:val="0"/>
      <w:marBottom w:val="0"/>
      <w:divBdr>
        <w:top w:val="none" w:sz="0" w:space="0" w:color="auto"/>
        <w:left w:val="none" w:sz="0" w:space="0" w:color="auto"/>
        <w:bottom w:val="none" w:sz="0" w:space="0" w:color="auto"/>
        <w:right w:val="none" w:sz="0" w:space="0" w:color="auto"/>
      </w:divBdr>
    </w:div>
    <w:div w:id="138885366">
      <w:bodyDiv w:val="1"/>
      <w:marLeft w:val="0"/>
      <w:marRight w:val="0"/>
      <w:marTop w:val="0"/>
      <w:marBottom w:val="0"/>
      <w:divBdr>
        <w:top w:val="none" w:sz="0" w:space="0" w:color="auto"/>
        <w:left w:val="none" w:sz="0" w:space="0" w:color="auto"/>
        <w:bottom w:val="none" w:sz="0" w:space="0" w:color="auto"/>
        <w:right w:val="none" w:sz="0" w:space="0" w:color="auto"/>
      </w:divBdr>
    </w:div>
    <w:div w:id="138958232">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9006498">
      <w:bodyDiv w:val="1"/>
      <w:marLeft w:val="0"/>
      <w:marRight w:val="0"/>
      <w:marTop w:val="0"/>
      <w:marBottom w:val="0"/>
      <w:divBdr>
        <w:top w:val="none" w:sz="0" w:space="0" w:color="auto"/>
        <w:left w:val="none" w:sz="0" w:space="0" w:color="auto"/>
        <w:bottom w:val="none" w:sz="0" w:space="0" w:color="auto"/>
        <w:right w:val="none" w:sz="0" w:space="0" w:color="auto"/>
      </w:divBdr>
    </w:div>
    <w:div w:id="139007304">
      <w:bodyDiv w:val="1"/>
      <w:marLeft w:val="0"/>
      <w:marRight w:val="0"/>
      <w:marTop w:val="0"/>
      <w:marBottom w:val="0"/>
      <w:divBdr>
        <w:top w:val="none" w:sz="0" w:space="0" w:color="auto"/>
        <w:left w:val="none" w:sz="0" w:space="0" w:color="auto"/>
        <w:bottom w:val="none" w:sz="0" w:space="0" w:color="auto"/>
        <w:right w:val="none" w:sz="0" w:space="0" w:color="auto"/>
      </w:divBdr>
    </w:div>
    <w:div w:id="139075783">
      <w:bodyDiv w:val="1"/>
      <w:marLeft w:val="0"/>
      <w:marRight w:val="0"/>
      <w:marTop w:val="0"/>
      <w:marBottom w:val="0"/>
      <w:divBdr>
        <w:top w:val="none" w:sz="0" w:space="0" w:color="auto"/>
        <w:left w:val="none" w:sz="0" w:space="0" w:color="auto"/>
        <w:bottom w:val="none" w:sz="0" w:space="0" w:color="auto"/>
        <w:right w:val="none" w:sz="0" w:space="0" w:color="auto"/>
      </w:divBdr>
    </w:div>
    <w:div w:id="139076310">
      <w:bodyDiv w:val="1"/>
      <w:marLeft w:val="0"/>
      <w:marRight w:val="0"/>
      <w:marTop w:val="0"/>
      <w:marBottom w:val="0"/>
      <w:divBdr>
        <w:top w:val="none" w:sz="0" w:space="0" w:color="auto"/>
        <w:left w:val="none" w:sz="0" w:space="0" w:color="auto"/>
        <w:bottom w:val="none" w:sz="0" w:space="0" w:color="auto"/>
        <w:right w:val="none" w:sz="0" w:space="0" w:color="auto"/>
      </w:divBdr>
    </w:div>
    <w:div w:id="139202248">
      <w:bodyDiv w:val="1"/>
      <w:marLeft w:val="0"/>
      <w:marRight w:val="0"/>
      <w:marTop w:val="0"/>
      <w:marBottom w:val="0"/>
      <w:divBdr>
        <w:top w:val="none" w:sz="0" w:space="0" w:color="auto"/>
        <w:left w:val="none" w:sz="0" w:space="0" w:color="auto"/>
        <w:bottom w:val="none" w:sz="0" w:space="0" w:color="auto"/>
        <w:right w:val="none" w:sz="0" w:space="0" w:color="auto"/>
      </w:divBdr>
    </w:div>
    <w:div w:id="139275468">
      <w:bodyDiv w:val="1"/>
      <w:marLeft w:val="0"/>
      <w:marRight w:val="0"/>
      <w:marTop w:val="0"/>
      <w:marBottom w:val="0"/>
      <w:divBdr>
        <w:top w:val="none" w:sz="0" w:space="0" w:color="auto"/>
        <w:left w:val="none" w:sz="0" w:space="0" w:color="auto"/>
        <w:bottom w:val="none" w:sz="0" w:space="0" w:color="auto"/>
        <w:right w:val="none" w:sz="0" w:space="0" w:color="auto"/>
      </w:divBdr>
    </w:div>
    <w:div w:id="139276984">
      <w:bodyDiv w:val="1"/>
      <w:marLeft w:val="0"/>
      <w:marRight w:val="0"/>
      <w:marTop w:val="0"/>
      <w:marBottom w:val="0"/>
      <w:divBdr>
        <w:top w:val="none" w:sz="0" w:space="0" w:color="auto"/>
        <w:left w:val="none" w:sz="0" w:space="0" w:color="auto"/>
        <w:bottom w:val="none" w:sz="0" w:space="0" w:color="auto"/>
        <w:right w:val="none" w:sz="0" w:space="0" w:color="auto"/>
      </w:divBdr>
    </w:div>
    <w:div w:id="139423363">
      <w:bodyDiv w:val="1"/>
      <w:marLeft w:val="0"/>
      <w:marRight w:val="0"/>
      <w:marTop w:val="0"/>
      <w:marBottom w:val="0"/>
      <w:divBdr>
        <w:top w:val="none" w:sz="0" w:space="0" w:color="auto"/>
        <w:left w:val="none" w:sz="0" w:space="0" w:color="auto"/>
        <w:bottom w:val="none" w:sz="0" w:space="0" w:color="auto"/>
        <w:right w:val="none" w:sz="0" w:space="0" w:color="auto"/>
      </w:divBdr>
    </w:div>
    <w:div w:id="139469427">
      <w:bodyDiv w:val="1"/>
      <w:marLeft w:val="0"/>
      <w:marRight w:val="0"/>
      <w:marTop w:val="0"/>
      <w:marBottom w:val="0"/>
      <w:divBdr>
        <w:top w:val="none" w:sz="0" w:space="0" w:color="auto"/>
        <w:left w:val="none" w:sz="0" w:space="0" w:color="auto"/>
        <w:bottom w:val="none" w:sz="0" w:space="0" w:color="auto"/>
        <w:right w:val="none" w:sz="0" w:space="0" w:color="auto"/>
      </w:divBdr>
    </w:div>
    <w:div w:id="139538557">
      <w:bodyDiv w:val="1"/>
      <w:marLeft w:val="0"/>
      <w:marRight w:val="0"/>
      <w:marTop w:val="0"/>
      <w:marBottom w:val="0"/>
      <w:divBdr>
        <w:top w:val="none" w:sz="0" w:space="0" w:color="auto"/>
        <w:left w:val="none" w:sz="0" w:space="0" w:color="auto"/>
        <w:bottom w:val="none" w:sz="0" w:space="0" w:color="auto"/>
        <w:right w:val="none" w:sz="0" w:space="0" w:color="auto"/>
      </w:divBdr>
    </w:div>
    <w:div w:id="139615368">
      <w:bodyDiv w:val="1"/>
      <w:marLeft w:val="0"/>
      <w:marRight w:val="0"/>
      <w:marTop w:val="0"/>
      <w:marBottom w:val="0"/>
      <w:divBdr>
        <w:top w:val="none" w:sz="0" w:space="0" w:color="auto"/>
        <w:left w:val="none" w:sz="0" w:space="0" w:color="auto"/>
        <w:bottom w:val="none" w:sz="0" w:space="0" w:color="auto"/>
        <w:right w:val="none" w:sz="0" w:space="0" w:color="auto"/>
      </w:divBdr>
    </w:div>
    <w:div w:id="139688209">
      <w:bodyDiv w:val="1"/>
      <w:marLeft w:val="0"/>
      <w:marRight w:val="0"/>
      <w:marTop w:val="0"/>
      <w:marBottom w:val="0"/>
      <w:divBdr>
        <w:top w:val="none" w:sz="0" w:space="0" w:color="auto"/>
        <w:left w:val="none" w:sz="0" w:space="0" w:color="auto"/>
        <w:bottom w:val="none" w:sz="0" w:space="0" w:color="auto"/>
        <w:right w:val="none" w:sz="0" w:space="0" w:color="auto"/>
      </w:divBdr>
    </w:div>
    <w:div w:id="139730869">
      <w:bodyDiv w:val="1"/>
      <w:marLeft w:val="0"/>
      <w:marRight w:val="0"/>
      <w:marTop w:val="0"/>
      <w:marBottom w:val="0"/>
      <w:divBdr>
        <w:top w:val="none" w:sz="0" w:space="0" w:color="auto"/>
        <w:left w:val="none" w:sz="0" w:space="0" w:color="auto"/>
        <w:bottom w:val="none" w:sz="0" w:space="0" w:color="auto"/>
        <w:right w:val="none" w:sz="0" w:space="0" w:color="auto"/>
      </w:divBdr>
    </w:div>
    <w:div w:id="139806025">
      <w:bodyDiv w:val="1"/>
      <w:marLeft w:val="0"/>
      <w:marRight w:val="0"/>
      <w:marTop w:val="0"/>
      <w:marBottom w:val="0"/>
      <w:divBdr>
        <w:top w:val="none" w:sz="0" w:space="0" w:color="auto"/>
        <w:left w:val="none" w:sz="0" w:space="0" w:color="auto"/>
        <w:bottom w:val="none" w:sz="0" w:space="0" w:color="auto"/>
        <w:right w:val="none" w:sz="0" w:space="0" w:color="auto"/>
      </w:divBdr>
    </w:div>
    <w:div w:id="139812638">
      <w:bodyDiv w:val="1"/>
      <w:marLeft w:val="0"/>
      <w:marRight w:val="0"/>
      <w:marTop w:val="0"/>
      <w:marBottom w:val="0"/>
      <w:divBdr>
        <w:top w:val="none" w:sz="0" w:space="0" w:color="auto"/>
        <w:left w:val="none" w:sz="0" w:space="0" w:color="auto"/>
        <w:bottom w:val="none" w:sz="0" w:space="0" w:color="auto"/>
        <w:right w:val="none" w:sz="0" w:space="0" w:color="auto"/>
      </w:divBdr>
    </w:div>
    <w:div w:id="139854229">
      <w:bodyDiv w:val="1"/>
      <w:marLeft w:val="0"/>
      <w:marRight w:val="0"/>
      <w:marTop w:val="0"/>
      <w:marBottom w:val="0"/>
      <w:divBdr>
        <w:top w:val="none" w:sz="0" w:space="0" w:color="auto"/>
        <w:left w:val="none" w:sz="0" w:space="0" w:color="auto"/>
        <w:bottom w:val="none" w:sz="0" w:space="0" w:color="auto"/>
        <w:right w:val="none" w:sz="0" w:space="0" w:color="auto"/>
      </w:divBdr>
    </w:div>
    <w:div w:id="139854370">
      <w:bodyDiv w:val="1"/>
      <w:marLeft w:val="0"/>
      <w:marRight w:val="0"/>
      <w:marTop w:val="0"/>
      <w:marBottom w:val="0"/>
      <w:divBdr>
        <w:top w:val="none" w:sz="0" w:space="0" w:color="auto"/>
        <w:left w:val="none" w:sz="0" w:space="0" w:color="auto"/>
        <w:bottom w:val="none" w:sz="0" w:space="0" w:color="auto"/>
        <w:right w:val="none" w:sz="0" w:space="0" w:color="auto"/>
      </w:divBdr>
    </w:div>
    <w:div w:id="139999190">
      <w:bodyDiv w:val="1"/>
      <w:marLeft w:val="0"/>
      <w:marRight w:val="0"/>
      <w:marTop w:val="0"/>
      <w:marBottom w:val="0"/>
      <w:divBdr>
        <w:top w:val="none" w:sz="0" w:space="0" w:color="auto"/>
        <w:left w:val="none" w:sz="0" w:space="0" w:color="auto"/>
        <w:bottom w:val="none" w:sz="0" w:space="0" w:color="auto"/>
        <w:right w:val="none" w:sz="0" w:space="0" w:color="auto"/>
      </w:divBdr>
    </w:div>
    <w:div w:id="140008239">
      <w:bodyDiv w:val="1"/>
      <w:marLeft w:val="0"/>
      <w:marRight w:val="0"/>
      <w:marTop w:val="0"/>
      <w:marBottom w:val="0"/>
      <w:divBdr>
        <w:top w:val="none" w:sz="0" w:space="0" w:color="auto"/>
        <w:left w:val="none" w:sz="0" w:space="0" w:color="auto"/>
        <w:bottom w:val="none" w:sz="0" w:space="0" w:color="auto"/>
        <w:right w:val="none" w:sz="0" w:space="0" w:color="auto"/>
      </w:divBdr>
    </w:div>
    <w:div w:id="140008381">
      <w:bodyDiv w:val="1"/>
      <w:marLeft w:val="0"/>
      <w:marRight w:val="0"/>
      <w:marTop w:val="0"/>
      <w:marBottom w:val="0"/>
      <w:divBdr>
        <w:top w:val="none" w:sz="0" w:space="0" w:color="auto"/>
        <w:left w:val="none" w:sz="0" w:space="0" w:color="auto"/>
        <w:bottom w:val="none" w:sz="0" w:space="0" w:color="auto"/>
        <w:right w:val="none" w:sz="0" w:space="0" w:color="auto"/>
      </w:divBdr>
    </w:div>
    <w:div w:id="140080091">
      <w:bodyDiv w:val="1"/>
      <w:marLeft w:val="0"/>
      <w:marRight w:val="0"/>
      <w:marTop w:val="0"/>
      <w:marBottom w:val="0"/>
      <w:divBdr>
        <w:top w:val="none" w:sz="0" w:space="0" w:color="auto"/>
        <w:left w:val="none" w:sz="0" w:space="0" w:color="auto"/>
        <w:bottom w:val="none" w:sz="0" w:space="0" w:color="auto"/>
        <w:right w:val="none" w:sz="0" w:space="0" w:color="auto"/>
      </w:divBdr>
    </w:div>
    <w:div w:id="140081913">
      <w:bodyDiv w:val="1"/>
      <w:marLeft w:val="0"/>
      <w:marRight w:val="0"/>
      <w:marTop w:val="0"/>
      <w:marBottom w:val="0"/>
      <w:divBdr>
        <w:top w:val="none" w:sz="0" w:space="0" w:color="auto"/>
        <w:left w:val="none" w:sz="0" w:space="0" w:color="auto"/>
        <w:bottom w:val="none" w:sz="0" w:space="0" w:color="auto"/>
        <w:right w:val="none" w:sz="0" w:space="0" w:color="auto"/>
      </w:divBdr>
    </w:div>
    <w:div w:id="140195457">
      <w:bodyDiv w:val="1"/>
      <w:marLeft w:val="0"/>
      <w:marRight w:val="0"/>
      <w:marTop w:val="0"/>
      <w:marBottom w:val="0"/>
      <w:divBdr>
        <w:top w:val="none" w:sz="0" w:space="0" w:color="auto"/>
        <w:left w:val="none" w:sz="0" w:space="0" w:color="auto"/>
        <w:bottom w:val="none" w:sz="0" w:space="0" w:color="auto"/>
        <w:right w:val="none" w:sz="0" w:space="0" w:color="auto"/>
      </w:divBdr>
    </w:div>
    <w:div w:id="140199479">
      <w:bodyDiv w:val="1"/>
      <w:marLeft w:val="0"/>
      <w:marRight w:val="0"/>
      <w:marTop w:val="0"/>
      <w:marBottom w:val="0"/>
      <w:divBdr>
        <w:top w:val="none" w:sz="0" w:space="0" w:color="auto"/>
        <w:left w:val="none" w:sz="0" w:space="0" w:color="auto"/>
        <w:bottom w:val="none" w:sz="0" w:space="0" w:color="auto"/>
        <w:right w:val="none" w:sz="0" w:space="0" w:color="auto"/>
      </w:divBdr>
    </w:div>
    <w:div w:id="140312649">
      <w:bodyDiv w:val="1"/>
      <w:marLeft w:val="0"/>
      <w:marRight w:val="0"/>
      <w:marTop w:val="0"/>
      <w:marBottom w:val="0"/>
      <w:divBdr>
        <w:top w:val="none" w:sz="0" w:space="0" w:color="auto"/>
        <w:left w:val="none" w:sz="0" w:space="0" w:color="auto"/>
        <w:bottom w:val="none" w:sz="0" w:space="0" w:color="auto"/>
        <w:right w:val="none" w:sz="0" w:space="0" w:color="auto"/>
      </w:divBdr>
    </w:div>
    <w:div w:id="140315773">
      <w:bodyDiv w:val="1"/>
      <w:marLeft w:val="0"/>
      <w:marRight w:val="0"/>
      <w:marTop w:val="0"/>
      <w:marBottom w:val="0"/>
      <w:divBdr>
        <w:top w:val="none" w:sz="0" w:space="0" w:color="auto"/>
        <w:left w:val="none" w:sz="0" w:space="0" w:color="auto"/>
        <w:bottom w:val="none" w:sz="0" w:space="0" w:color="auto"/>
        <w:right w:val="none" w:sz="0" w:space="0" w:color="auto"/>
      </w:divBdr>
    </w:div>
    <w:div w:id="140344474">
      <w:bodyDiv w:val="1"/>
      <w:marLeft w:val="0"/>
      <w:marRight w:val="0"/>
      <w:marTop w:val="0"/>
      <w:marBottom w:val="0"/>
      <w:divBdr>
        <w:top w:val="none" w:sz="0" w:space="0" w:color="auto"/>
        <w:left w:val="none" w:sz="0" w:space="0" w:color="auto"/>
        <w:bottom w:val="none" w:sz="0" w:space="0" w:color="auto"/>
        <w:right w:val="none" w:sz="0" w:space="0" w:color="auto"/>
      </w:divBdr>
    </w:div>
    <w:div w:id="140391790">
      <w:bodyDiv w:val="1"/>
      <w:marLeft w:val="0"/>
      <w:marRight w:val="0"/>
      <w:marTop w:val="0"/>
      <w:marBottom w:val="0"/>
      <w:divBdr>
        <w:top w:val="none" w:sz="0" w:space="0" w:color="auto"/>
        <w:left w:val="none" w:sz="0" w:space="0" w:color="auto"/>
        <w:bottom w:val="none" w:sz="0" w:space="0" w:color="auto"/>
        <w:right w:val="none" w:sz="0" w:space="0" w:color="auto"/>
      </w:divBdr>
    </w:div>
    <w:div w:id="140462488">
      <w:bodyDiv w:val="1"/>
      <w:marLeft w:val="0"/>
      <w:marRight w:val="0"/>
      <w:marTop w:val="0"/>
      <w:marBottom w:val="0"/>
      <w:divBdr>
        <w:top w:val="none" w:sz="0" w:space="0" w:color="auto"/>
        <w:left w:val="none" w:sz="0" w:space="0" w:color="auto"/>
        <w:bottom w:val="none" w:sz="0" w:space="0" w:color="auto"/>
        <w:right w:val="none" w:sz="0" w:space="0" w:color="auto"/>
      </w:divBdr>
    </w:div>
    <w:div w:id="140466381">
      <w:bodyDiv w:val="1"/>
      <w:marLeft w:val="0"/>
      <w:marRight w:val="0"/>
      <w:marTop w:val="0"/>
      <w:marBottom w:val="0"/>
      <w:divBdr>
        <w:top w:val="none" w:sz="0" w:space="0" w:color="auto"/>
        <w:left w:val="none" w:sz="0" w:space="0" w:color="auto"/>
        <w:bottom w:val="none" w:sz="0" w:space="0" w:color="auto"/>
        <w:right w:val="none" w:sz="0" w:space="0" w:color="auto"/>
      </w:divBdr>
    </w:div>
    <w:div w:id="140468743">
      <w:bodyDiv w:val="1"/>
      <w:marLeft w:val="0"/>
      <w:marRight w:val="0"/>
      <w:marTop w:val="0"/>
      <w:marBottom w:val="0"/>
      <w:divBdr>
        <w:top w:val="none" w:sz="0" w:space="0" w:color="auto"/>
        <w:left w:val="none" w:sz="0" w:space="0" w:color="auto"/>
        <w:bottom w:val="none" w:sz="0" w:space="0" w:color="auto"/>
        <w:right w:val="none" w:sz="0" w:space="0" w:color="auto"/>
      </w:divBdr>
    </w:div>
    <w:div w:id="140541741">
      <w:bodyDiv w:val="1"/>
      <w:marLeft w:val="0"/>
      <w:marRight w:val="0"/>
      <w:marTop w:val="0"/>
      <w:marBottom w:val="0"/>
      <w:divBdr>
        <w:top w:val="none" w:sz="0" w:space="0" w:color="auto"/>
        <w:left w:val="none" w:sz="0" w:space="0" w:color="auto"/>
        <w:bottom w:val="none" w:sz="0" w:space="0" w:color="auto"/>
        <w:right w:val="none" w:sz="0" w:space="0" w:color="auto"/>
      </w:divBdr>
    </w:div>
    <w:div w:id="140776158">
      <w:bodyDiv w:val="1"/>
      <w:marLeft w:val="0"/>
      <w:marRight w:val="0"/>
      <w:marTop w:val="0"/>
      <w:marBottom w:val="0"/>
      <w:divBdr>
        <w:top w:val="none" w:sz="0" w:space="0" w:color="auto"/>
        <w:left w:val="none" w:sz="0" w:space="0" w:color="auto"/>
        <w:bottom w:val="none" w:sz="0" w:space="0" w:color="auto"/>
        <w:right w:val="none" w:sz="0" w:space="0" w:color="auto"/>
      </w:divBdr>
    </w:div>
    <w:div w:id="140924413">
      <w:bodyDiv w:val="1"/>
      <w:marLeft w:val="0"/>
      <w:marRight w:val="0"/>
      <w:marTop w:val="0"/>
      <w:marBottom w:val="0"/>
      <w:divBdr>
        <w:top w:val="none" w:sz="0" w:space="0" w:color="auto"/>
        <w:left w:val="none" w:sz="0" w:space="0" w:color="auto"/>
        <w:bottom w:val="none" w:sz="0" w:space="0" w:color="auto"/>
        <w:right w:val="none" w:sz="0" w:space="0" w:color="auto"/>
      </w:divBdr>
    </w:div>
    <w:div w:id="140971396">
      <w:bodyDiv w:val="1"/>
      <w:marLeft w:val="0"/>
      <w:marRight w:val="0"/>
      <w:marTop w:val="0"/>
      <w:marBottom w:val="0"/>
      <w:divBdr>
        <w:top w:val="none" w:sz="0" w:space="0" w:color="auto"/>
        <w:left w:val="none" w:sz="0" w:space="0" w:color="auto"/>
        <w:bottom w:val="none" w:sz="0" w:space="0" w:color="auto"/>
        <w:right w:val="none" w:sz="0" w:space="0" w:color="auto"/>
      </w:divBdr>
    </w:div>
    <w:div w:id="141040548">
      <w:bodyDiv w:val="1"/>
      <w:marLeft w:val="0"/>
      <w:marRight w:val="0"/>
      <w:marTop w:val="0"/>
      <w:marBottom w:val="0"/>
      <w:divBdr>
        <w:top w:val="none" w:sz="0" w:space="0" w:color="auto"/>
        <w:left w:val="none" w:sz="0" w:space="0" w:color="auto"/>
        <w:bottom w:val="none" w:sz="0" w:space="0" w:color="auto"/>
        <w:right w:val="none" w:sz="0" w:space="0" w:color="auto"/>
      </w:divBdr>
    </w:div>
    <w:div w:id="141117276">
      <w:bodyDiv w:val="1"/>
      <w:marLeft w:val="0"/>
      <w:marRight w:val="0"/>
      <w:marTop w:val="0"/>
      <w:marBottom w:val="0"/>
      <w:divBdr>
        <w:top w:val="none" w:sz="0" w:space="0" w:color="auto"/>
        <w:left w:val="none" w:sz="0" w:space="0" w:color="auto"/>
        <w:bottom w:val="none" w:sz="0" w:space="0" w:color="auto"/>
        <w:right w:val="none" w:sz="0" w:space="0" w:color="auto"/>
      </w:divBdr>
    </w:div>
    <w:div w:id="141118032">
      <w:bodyDiv w:val="1"/>
      <w:marLeft w:val="0"/>
      <w:marRight w:val="0"/>
      <w:marTop w:val="0"/>
      <w:marBottom w:val="0"/>
      <w:divBdr>
        <w:top w:val="none" w:sz="0" w:space="0" w:color="auto"/>
        <w:left w:val="none" w:sz="0" w:space="0" w:color="auto"/>
        <w:bottom w:val="none" w:sz="0" w:space="0" w:color="auto"/>
        <w:right w:val="none" w:sz="0" w:space="0" w:color="auto"/>
      </w:divBdr>
    </w:div>
    <w:div w:id="141122094">
      <w:bodyDiv w:val="1"/>
      <w:marLeft w:val="0"/>
      <w:marRight w:val="0"/>
      <w:marTop w:val="0"/>
      <w:marBottom w:val="0"/>
      <w:divBdr>
        <w:top w:val="none" w:sz="0" w:space="0" w:color="auto"/>
        <w:left w:val="none" w:sz="0" w:space="0" w:color="auto"/>
        <w:bottom w:val="none" w:sz="0" w:space="0" w:color="auto"/>
        <w:right w:val="none" w:sz="0" w:space="0" w:color="auto"/>
      </w:divBdr>
    </w:div>
    <w:div w:id="141192900">
      <w:bodyDiv w:val="1"/>
      <w:marLeft w:val="0"/>
      <w:marRight w:val="0"/>
      <w:marTop w:val="0"/>
      <w:marBottom w:val="0"/>
      <w:divBdr>
        <w:top w:val="none" w:sz="0" w:space="0" w:color="auto"/>
        <w:left w:val="none" w:sz="0" w:space="0" w:color="auto"/>
        <w:bottom w:val="none" w:sz="0" w:space="0" w:color="auto"/>
        <w:right w:val="none" w:sz="0" w:space="0" w:color="auto"/>
      </w:divBdr>
    </w:div>
    <w:div w:id="141234692">
      <w:bodyDiv w:val="1"/>
      <w:marLeft w:val="0"/>
      <w:marRight w:val="0"/>
      <w:marTop w:val="0"/>
      <w:marBottom w:val="0"/>
      <w:divBdr>
        <w:top w:val="none" w:sz="0" w:space="0" w:color="auto"/>
        <w:left w:val="none" w:sz="0" w:space="0" w:color="auto"/>
        <w:bottom w:val="none" w:sz="0" w:space="0" w:color="auto"/>
        <w:right w:val="none" w:sz="0" w:space="0" w:color="auto"/>
      </w:divBdr>
    </w:div>
    <w:div w:id="141309446">
      <w:bodyDiv w:val="1"/>
      <w:marLeft w:val="0"/>
      <w:marRight w:val="0"/>
      <w:marTop w:val="0"/>
      <w:marBottom w:val="0"/>
      <w:divBdr>
        <w:top w:val="none" w:sz="0" w:space="0" w:color="auto"/>
        <w:left w:val="none" w:sz="0" w:space="0" w:color="auto"/>
        <w:bottom w:val="none" w:sz="0" w:space="0" w:color="auto"/>
        <w:right w:val="none" w:sz="0" w:space="0" w:color="auto"/>
      </w:divBdr>
    </w:div>
    <w:div w:id="141504386">
      <w:bodyDiv w:val="1"/>
      <w:marLeft w:val="0"/>
      <w:marRight w:val="0"/>
      <w:marTop w:val="0"/>
      <w:marBottom w:val="0"/>
      <w:divBdr>
        <w:top w:val="none" w:sz="0" w:space="0" w:color="auto"/>
        <w:left w:val="none" w:sz="0" w:space="0" w:color="auto"/>
        <w:bottom w:val="none" w:sz="0" w:space="0" w:color="auto"/>
        <w:right w:val="none" w:sz="0" w:space="0" w:color="auto"/>
      </w:divBdr>
    </w:div>
    <w:div w:id="141505974">
      <w:bodyDiv w:val="1"/>
      <w:marLeft w:val="0"/>
      <w:marRight w:val="0"/>
      <w:marTop w:val="0"/>
      <w:marBottom w:val="0"/>
      <w:divBdr>
        <w:top w:val="none" w:sz="0" w:space="0" w:color="auto"/>
        <w:left w:val="none" w:sz="0" w:space="0" w:color="auto"/>
        <w:bottom w:val="none" w:sz="0" w:space="0" w:color="auto"/>
        <w:right w:val="none" w:sz="0" w:space="0" w:color="auto"/>
      </w:divBdr>
    </w:div>
    <w:div w:id="141508576">
      <w:bodyDiv w:val="1"/>
      <w:marLeft w:val="0"/>
      <w:marRight w:val="0"/>
      <w:marTop w:val="0"/>
      <w:marBottom w:val="0"/>
      <w:divBdr>
        <w:top w:val="none" w:sz="0" w:space="0" w:color="auto"/>
        <w:left w:val="none" w:sz="0" w:space="0" w:color="auto"/>
        <w:bottom w:val="none" w:sz="0" w:space="0" w:color="auto"/>
        <w:right w:val="none" w:sz="0" w:space="0" w:color="auto"/>
      </w:divBdr>
    </w:div>
    <w:div w:id="141701887">
      <w:bodyDiv w:val="1"/>
      <w:marLeft w:val="0"/>
      <w:marRight w:val="0"/>
      <w:marTop w:val="0"/>
      <w:marBottom w:val="0"/>
      <w:divBdr>
        <w:top w:val="none" w:sz="0" w:space="0" w:color="auto"/>
        <w:left w:val="none" w:sz="0" w:space="0" w:color="auto"/>
        <w:bottom w:val="none" w:sz="0" w:space="0" w:color="auto"/>
        <w:right w:val="none" w:sz="0" w:space="0" w:color="auto"/>
      </w:divBdr>
    </w:div>
    <w:div w:id="141702842">
      <w:bodyDiv w:val="1"/>
      <w:marLeft w:val="0"/>
      <w:marRight w:val="0"/>
      <w:marTop w:val="0"/>
      <w:marBottom w:val="0"/>
      <w:divBdr>
        <w:top w:val="none" w:sz="0" w:space="0" w:color="auto"/>
        <w:left w:val="none" w:sz="0" w:space="0" w:color="auto"/>
        <w:bottom w:val="none" w:sz="0" w:space="0" w:color="auto"/>
        <w:right w:val="none" w:sz="0" w:space="0" w:color="auto"/>
      </w:divBdr>
    </w:div>
    <w:div w:id="141704603">
      <w:bodyDiv w:val="1"/>
      <w:marLeft w:val="0"/>
      <w:marRight w:val="0"/>
      <w:marTop w:val="0"/>
      <w:marBottom w:val="0"/>
      <w:divBdr>
        <w:top w:val="none" w:sz="0" w:space="0" w:color="auto"/>
        <w:left w:val="none" w:sz="0" w:space="0" w:color="auto"/>
        <w:bottom w:val="none" w:sz="0" w:space="0" w:color="auto"/>
        <w:right w:val="none" w:sz="0" w:space="0" w:color="auto"/>
      </w:divBdr>
    </w:div>
    <w:div w:id="141822878">
      <w:bodyDiv w:val="1"/>
      <w:marLeft w:val="0"/>
      <w:marRight w:val="0"/>
      <w:marTop w:val="0"/>
      <w:marBottom w:val="0"/>
      <w:divBdr>
        <w:top w:val="none" w:sz="0" w:space="0" w:color="auto"/>
        <w:left w:val="none" w:sz="0" w:space="0" w:color="auto"/>
        <w:bottom w:val="none" w:sz="0" w:space="0" w:color="auto"/>
        <w:right w:val="none" w:sz="0" w:space="0" w:color="auto"/>
      </w:divBdr>
    </w:div>
    <w:div w:id="141966251">
      <w:bodyDiv w:val="1"/>
      <w:marLeft w:val="0"/>
      <w:marRight w:val="0"/>
      <w:marTop w:val="0"/>
      <w:marBottom w:val="0"/>
      <w:divBdr>
        <w:top w:val="none" w:sz="0" w:space="0" w:color="auto"/>
        <w:left w:val="none" w:sz="0" w:space="0" w:color="auto"/>
        <w:bottom w:val="none" w:sz="0" w:space="0" w:color="auto"/>
        <w:right w:val="none" w:sz="0" w:space="0" w:color="auto"/>
      </w:divBdr>
    </w:div>
    <w:div w:id="142049207">
      <w:bodyDiv w:val="1"/>
      <w:marLeft w:val="0"/>
      <w:marRight w:val="0"/>
      <w:marTop w:val="0"/>
      <w:marBottom w:val="0"/>
      <w:divBdr>
        <w:top w:val="none" w:sz="0" w:space="0" w:color="auto"/>
        <w:left w:val="none" w:sz="0" w:space="0" w:color="auto"/>
        <w:bottom w:val="none" w:sz="0" w:space="0" w:color="auto"/>
        <w:right w:val="none" w:sz="0" w:space="0" w:color="auto"/>
      </w:divBdr>
    </w:div>
    <w:div w:id="142157717">
      <w:bodyDiv w:val="1"/>
      <w:marLeft w:val="0"/>
      <w:marRight w:val="0"/>
      <w:marTop w:val="0"/>
      <w:marBottom w:val="0"/>
      <w:divBdr>
        <w:top w:val="none" w:sz="0" w:space="0" w:color="auto"/>
        <w:left w:val="none" w:sz="0" w:space="0" w:color="auto"/>
        <w:bottom w:val="none" w:sz="0" w:space="0" w:color="auto"/>
        <w:right w:val="none" w:sz="0" w:space="0" w:color="auto"/>
      </w:divBdr>
    </w:div>
    <w:div w:id="142159104">
      <w:bodyDiv w:val="1"/>
      <w:marLeft w:val="0"/>
      <w:marRight w:val="0"/>
      <w:marTop w:val="0"/>
      <w:marBottom w:val="0"/>
      <w:divBdr>
        <w:top w:val="none" w:sz="0" w:space="0" w:color="auto"/>
        <w:left w:val="none" w:sz="0" w:space="0" w:color="auto"/>
        <w:bottom w:val="none" w:sz="0" w:space="0" w:color="auto"/>
        <w:right w:val="none" w:sz="0" w:space="0" w:color="auto"/>
      </w:divBdr>
    </w:div>
    <w:div w:id="142161040">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2352188">
      <w:bodyDiv w:val="1"/>
      <w:marLeft w:val="0"/>
      <w:marRight w:val="0"/>
      <w:marTop w:val="0"/>
      <w:marBottom w:val="0"/>
      <w:divBdr>
        <w:top w:val="none" w:sz="0" w:space="0" w:color="auto"/>
        <w:left w:val="none" w:sz="0" w:space="0" w:color="auto"/>
        <w:bottom w:val="none" w:sz="0" w:space="0" w:color="auto"/>
        <w:right w:val="none" w:sz="0" w:space="0" w:color="auto"/>
      </w:divBdr>
    </w:div>
    <w:div w:id="142352255">
      <w:bodyDiv w:val="1"/>
      <w:marLeft w:val="0"/>
      <w:marRight w:val="0"/>
      <w:marTop w:val="0"/>
      <w:marBottom w:val="0"/>
      <w:divBdr>
        <w:top w:val="none" w:sz="0" w:space="0" w:color="auto"/>
        <w:left w:val="none" w:sz="0" w:space="0" w:color="auto"/>
        <w:bottom w:val="none" w:sz="0" w:space="0" w:color="auto"/>
        <w:right w:val="none" w:sz="0" w:space="0" w:color="auto"/>
      </w:divBdr>
    </w:div>
    <w:div w:id="142352797">
      <w:bodyDiv w:val="1"/>
      <w:marLeft w:val="0"/>
      <w:marRight w:val="0"/>
      <w:marTop w:val="0"/>
      <w:marBottom w:val="0"/>
      <w:divBdr>
        <w:top w:val="none" w:sz="0" w:space="0" w:color="auto"/>
        <w:left w:val="none" w:sz="0" w:space="0" w:color="auto"/>
        <w:bottom w:val="none" w:sz="0" w:space="0" w:color="auto"/>
        <w:right w:val="none" w:sz="0" w:space="0" w:color="auto"/>
      </w:divBdr>
    </w:div>
    <w:div w:id="142355601">
      <w:bodyDiv w:val="1"/>
      <w:marLeft w:val="0"/>
      <w:marRight w:val="0"/>
      <w:marTop w:val="0"/>
      <w:marBottom w:val="0"/>
      <w:divBdr>
        <w:top w:val="none" w:sz="0" w:space="0" w:color="auto"/>
        <w:left w:val="none" w:sz="0" w:space="0" w:color="auto"/>
        <w:bottom w:val="none" w:sz="0" w:space="0" w:color="auto"/>
        <w:right w:val="none" w:sz="0" w:space="0" w:color="auto"/>
      </w:divBdr>
    </w:div>
    <w:div w:id="142434161">
      <w:bodyDiv w:val="1"/>
      <w:marLeft w:val="0"/>
      <w:marRight w:val="0"/>
      <w:marTop w:val="0"/>
      <w:marBottom w:val="0"/>
      <w:divBdr>
        <w:top w:val="none" w:sz="0" w:space="0" w:color="auto"/>
        <w:left w:val="none" w:sz="0" w:space="0" w:color="auto"/>
        <w:bottom w:val="none" w:sz="0" w:space="0" w:color="auto"/>
        <w:right w:val="none" w:sz="0" w:space="0" w:color="auto"/>
      </w:divBdr>
    </w:div>
    <w:div w:id="142501794">
      <w:bodyDiv w:val="1"/>
      <w:marLeft w:val="0"/>
      <w:marRight w:val="0"/>
      <w:marTop w:val="0"/>
      <w:marBottom w:val="0"/>
      <w:divBdr>
        <w:top w:val="none" w:sz="0" w:space="0" w:color="auto"/>
        <w:left w:val="none" w:sz="0" w:space="0" w:color="auto"/>
        <w:bottom w:val="none" w:sz="0" w:space="0" w:color="auto"/>
        <w:right w:val="none" w:sz="0" w:space="0" w:color="auto"/>
      </w:divBdr>
    </w:div>
    <w:div w:id="142506217">
      <w:bodyDiv w:val="1"/>
      <w:marLeft w:val="0"/>
      <w:marRight w:val="0"/>
      <w:marTop w:val="0"/>
      <w:marBottom w:val="0"/>
      <w:divBdr>
        <w:top w:val="none" w:sz="0" w:space="0" w:color="auto"/>
        <w:left w:val="none" w:sz="0" w:space="0" w:color="auto"/>
        <w:bottom w:val="none" w:sz="0" w:space="0" w:color="auto"/>
        <w:right w:val="none" w:sz="0" w:space="0" w:color="auto"/>
      </w:divBdr>
    </w:div>
    <w:div w:id="142545869">
      <w:bodyDiv w:val="1"/>
      <w:marLeft w:val="0"/>
      <w:marRight w:val="0"/>
      <w:marTop w:val="0"/>
      <w:marBottom w:val="0"/>
      <w:divBdr>
        <w:top w:val="none" w:sz="0" w:space="0" w:color="auto"/>
        <w:left w:val="none" w:sz="0" w:space="0" w:color="auto"/>
        <w:bottom w:val="none" w:sz="0" w:space="0" w:color="auto"/>
        <w:right w:val="none" w:sz="0" w:space="0" w:color="auto"/>
      </w:divBdr>
    </w:div>
    <w:div w:id="142627102">
      <w:bodyDiv w:val="1"/>
      <w:marLeft w:val="0"/>
      <w:marRight w:val="0"/>
      <w:marTop w:val="0"/>
      <w:marBottom w:val="0"/>
      <w:divBdr>
        <w:top w:val="none" w:sz="0" w:space="0" w:color="auto"/>
        <w:left w:val="none" w:sz="0" w:space="0" w:color="auto"/>
        <w:bottom w:val="none" w:sz="0" w:space="0" w:color="auto"/>
        <w:right w:val="none" w:sz="0" w:space="0" w:color="auto"/>
      </w:divBdr>
    </w:div>
    <w:div w:id="142696000">
      <w:bodyDiv w:val="1"/>
      <w:marLeft w:val="0"/>
      <w:marRight w:val="0"/>
      <w:marTop w:val="0"/>
      <w:marBottom w:val="0"/>
      <w:divBdr>
        <w:top w:val="none" w:sz="0" w:space="0" w:color="auto"/>
        <w:left w:val="none" w:sz="0" w:space="0" w:color="auto"/>
        <w:bottom w:val="none" w:sz="0" w:space="0" w:color="auto"/>
        <w:right w:val="none" w:sz="0" w:space="0" w:color="auto"/>
      </w:divBdr>
    </w:div>
    <w:div w:id="142702239">
      <w:bodyDiv w:val="1"/>
      <w:marLeft w:val="0"/>
      <w:marRight w:val="0"/>
      <w:marTop w:val="0"/>
      <w:marBottom w:val="0"/>
      <w:divBdr>
        <w:top w:val="none" w:sz="0" w:space="0" w:color="auto"/>
        <w:left w:val="none" w:sz="0" w:space="0" w:color="auto"/>
        <w:bottom w:val="none" w:sz="0" w:space="0" w:color="auto"/>
        <w:right w:val="none" w:sz="0" w:space="0" w:color="auto"/>
      </w:divBdr>
    </w:div>
    <w:div w:id="142742810">
      <w:bodyDiv w:val="1"/>
      <w:marLeft w:val="0"/>
      <w:marRight w:val="0"/>
      <w:marTop w:val="0"/>
      <w:marBottom w:val="0"/>
      <w:divBdr>
        <w:top w:val="none" w:sz="0" w:space="0" w:color="auto"/>
        <w:left w:val="none" w:sz="0" w:space="0" w:color="auto"/>
        <w:bottom w:val="none" w:sz="0" w:space="0" w:color="auto"/>
        <w:right w:val="none" w:sz="0" w:space="0" w:color="auto"/>
      </w:divBdr>
    </w:div>
    <w:div w:id="142813834">
      <w:bodyDiv w:val="1"/>
      <w:marLeft w:val="0"/>
      <w:marRight w:val="0"/>
      <w:marTop w:val="0"/>
      <w:marBottom w:val="0"/>
      <w:divBdr>
        <w:top w:val="none" w:sz="0" w:space="0" w:color="auto"/>
        <w:left w:val="none" w:sz="0" w:space="0" w:color="auto"/>
        <w:bottom w:val="none" w:sz="0" w:space="0" w:color="auto"/>
        <w:right w:val="none" w:sz="0" w:space="0" w:color="auto"/>
      </w:divBdr>
    </w:div>
    <w:div w:id="142814635">
      <w:bodyDiv w:val="1"/>
      <w:marLeft w:val="0"/>
      <w:marRight w:val="0"/>
      <w:marTop w:val="0"/>
      <w:marBottom w:val="0"/>
      <w:divBdr>
        <w:top w:val="none" w:sz="0" w:space="0" w:color="auto"/>
        <w:left w:val="none" w:sz="0" w:space="0" w:color="auto"/>
        <w:bottom w:val="none" w:sz="0" w:space="0" w:color="auto"/>
        <w:right w:val="none" w:sz="0" w:space="0" w:color="auto"/>
      </w:divBdr>
    </w:div>
    <w:div w:id="142819073">
      <w:bodyDiv w:val="1"/>
      <w:marLeft w:val="0"/>
      <w:marRight w:val="0"/>
      <w:marTop w:val="0"/>
      <w:marBottom w:val="0"/>
      <w:divBdr>
        <w:top w:val="none" w:sz="0" w:space="0" w:color="auto"/>
        <w:left w:val="none" w:sz="0" w:space="0" w:color="auto"/>
        <w:bottom w:val="none" w:sz="0" w:space="0" w:color="auto"/>
        <w:right w:val="none" w:sz="0" w:space="0" w:color="auto"/>
      </w:divBdr>
    </w:div>
    <w:div w:id="142821589">
      <w:bodyDiv w:val="1"/>
      <w:marLeft w:val="0"/>
      <w:marRight w:val="0"/>
      <w:marTop w:val="0"/>
      <w:marBottom w:val="0"/>
      <w:divBdr>
        <w:top w:val="none" w:sz="0" w:space="0" w:color="auto"/>
        <w:left w:val="none" w:sz="0" w:space="0" w:color="auto"/>
        <w:bottom w:val="none" w:sz="0" w:space="0" w:color="auto"/>
        <w:right w:val="none" w:sz="0" w:space="0" w:color="auto"/>
      </w:divBdr>
    </w:div>
    <w:div w:id="142939064">
      <w:bodyDiv w:val="1"/>
      <w:marLeft w:val="0"/>
      <w:marRight w:val="0"/>
      <w:marTop w:val="0"/>
      <w:marBottom w:val="0"/>
      <w:divBdr>
        <w:top w:val="none" w:sz="0" w:space="0" w:color="auto"/>
        <w:left w:val="none" w:sz="0" w:space="0" w:color="auto"/>
        <w:bottom w:val="none" w:sz="0" w:space="0" w:color="auto"/>
        <w:right w:val="none" w:sz="0" w:space="0" w:color="auto"/>
      </w:divBdr>
    </w:div>
    <w:div w:id="142966566">
      <w:bodyDiv w:val="1"/>
      <w:marLeft w:val="0"/>
      <w:marRight w:val="0"/>
      <w:marTop w:val="0"/>
      <w:marBottom w:val="0"/>
      <w:divBdr>
        <w:top w:val="none" w:sz="0" w:space="0" w:color="auto"/>
        <w:left w:val="none" w:sz="0" w:space="0" w:color="auto"/>
        <w:bottom w:val="none" w:sz="0" w:space="0" w:color="auto"/>
        <w:right w:val="none" w:sz="0" w:space="0" w:color="auto"/>
      </w:divBdr>
    </w:div>
    <w:div w:id="143007998">
      <w:bodyDiv w:val="1"/>
      <w:marLeft w:val="0"/>
      <w:marRight w:val="0"/>
      <w:marTop w:val="0"/>
      <w:marBottom w:val="0"/>
      <w:divBdr>
        <w:top w:val="none" w:sz="0" w:space="0" w:color="auto"/>
        <w:left w:val="none" w:sz="0" w:space="0" w:color="auto"/>
        <w:bottom w:val="none" w:sz="0" w:space="0" w:color="auto"/>
        <w:right w:val="none" w:sz="0" w:space="0" w:color="auto"/>
      </w:divBdr>
    </w:div>
    <w:div w:id="143014146">
      <w:bodyDiv w:val="1"/>
      <w:marLeft w:val="0"/>
      <w:marRight w:val="0"/>
      <w:marTop w:val="0"/>
      <w:marBottom w:val="0"/>
      <w:divBdr>
        <w:top w:val="none" w:sz="0" w:space="0" w:color="auto"/>
        <w:left w:val="none" w:sz="0" w:space="0" w:color="auto"/>
        <w:bottom w:val="none" w:sz="0" w:space="0" w:color="auto"/>
        <w:right w:val="none" w:sz="0" w:space="0" w:color="auto"/>
      </w:divBdr>
    </w:div>
    <w:div w:id="143202278">
      <w:bodyDiv w:val="1"/>
      <w:marLeft w:val="0"/>
      <w:marRight w:val="0"/>
      <w:marTop w:val="0"/>
      <w:marBottom w:val="0"/>
      <w:divBdr>
        <w:top w:val="none" w:sz="0" w:space="0" w:color="auto"/>
        <w:left w:val="none" w:sz="0" w:space="0" w:color="auto"/>
        <w:bottom w:val="none" w:sz="0" w:space="0" w:color="auto"/>
        <w:right w:val="none" w:sz="0" w:space="0" w:color="auto"/>
      </w:divBdr>
    </w:div>
    <w:div w:id="143204218">
      <w:bodyDiv w:val="1"/>
      <w:marLeft w:val="0"/>
      <w:marRight w:val="0"/>
      <w:marTop w:val="0"/>
      <w:marBottom w:val="0"/>
      <w:divBdr>
        <w:top w:val="none" w:sz="0" w:space="0" w:color="auto"/>
        <w:left w:val="none" w:sz="0" w:space="0" w:color="auto"/>
        <w:bottom w:val="none" w:sz="0" w:space="0" w:color="auto"/>
        <w:right w:val="none" w:sz="0" w:space="0" w:color="auto"/>
      </w:divBdr>
    </w:div>
    <w:div w:id="143207854">
      <w:bodyDiv w:val="1"/>
      <w:marLeft w:val="0"/>
      <w:marRight w:val="0"/>
      <w:marTop w:val="0"/>
      <w:marBottom w:val="0"/>
      <w:divBdr>
        <w:top w:val="none" w:sz="0" w:space="0" w:color="auto"/>
        <w:left w:val="none" w:sz="0" w:space="0" w:color="auto"/>
        <w:bottom w:val="none" w:sz="0" w:space="0" w:color="auto"/>
        <w:right w:val="none" w:sz="0" w:space="0" w:color="auto"/>
      </w:divBdr>
    </w:div>
    <w:div w:id="143353337">
      <w:bodyDiv w:val="1"/>
      <w:marLeft w:val="0"/>
      <w:marRight w:val="0"/>
      <w:marTop w:val="0"/>
      <w:marBottom w:val="0"/>
      <w:divBdr>
        <w:top w:val="none" w:sz="0" w:space="0" w:color="auto"/>
        <w:left w:val="none" w:sz="0" w:space="0" w:color="auto"/>
        <w:bottom w:val="none" w:sz="0" w:space="0" w:color="auto"/>
        <w:right w:val="none" w:sz="0" w:space="0" w:color="auto"/>
      </w:divBdr>
    </w:div>
    <w:div w:id="143359081">
      <w:bodyDiv w:val="1"/>
      <w:marLeft w:val="0"/>
      <w:marRight w:val="0"/>
      <w:marTop w:val="0"/>
      <w:marBottom w:val="0"/>
      <w:divBdr>
        <w:top w:val="none" w:sz="0" w:space="0" w:color="auto"/>
        <w:left w:val="none" w:sz="0" w:space="0" w:color="auto"/>
        <w:bottom w:val="none" w:sz="0" w:space="0" w:color="auto"/>
        <w:right w:val="none" w:sz="0" w:space="0" w:color="auto"/>
      </w:divBdr>
    </w:div>
    <w:div w:id="143399068">
      <w:bodyDiv w:val="1"/>
      <w:marLeft w:val="0"/>
      <w:marRight w:val="0"/>
      <w:marTop w:val="0"/>
      <w:marBottom w:val="0"/>
      <w:divBdr>
        <w:top w:val="none" w:sz="0" w:space="0" w:color="auto"/>
        <w:left w:val="none" w:sz="0" w:space="0" w:color="auto"/>
        <w:bottom w:val="none" w:sz="0" w:space="0" w:color="auto"/>
        <w:right w:val="none" w:sz="0" w:space="0" w:color="auto"/>
      </w:divBdr>
    </w:div>
    <w:div w:id="143551757">
      <w:bodyDiv w:val="1"/>
      <w:marLeft w:val="0"/>
      <w:marRight w:val="0"/>
      <w:marTop w:val="0"/>
      <w:marBottom w:val="0"/>
      <w:divBdr>
        <w:top w:val="none" w:sz="0" w:space="0" w:color="auto"/>
        <w:left w:val="none" w:sz="0" w:space="0" w:color="auto"/>
        <w:bottom w:val="none" w:sz="0" w:space="0" w:color="auto"/>
        <w:right w:val="none" w:sz="0" w:space="0" w:color="auto"/>
      </w:divBdr>
    </w:div>
    <w:div w:id="143594922">
      <w:bodyDiv w:val="1"/>
      <w:marLeft w:val="0"/>
      <w:marRight w:val="0"/>
      <w:marTop w:val="0"/>
      <w:marBottom w:val="0"/>
      <w:divBdr>
        <w:top w:val="none" w:sz="0" w:space="0" w:color="auto"/>
        <w:left w:val="none" w:sz="0" w:space="0" w:color="auto"/>
        <w:bottom w:val="none" w:sz="0" w:space="0" w:color="auto"/>
        <w:right w:val="none" w:sz="0" w:space="0" w:color="auto"/>
      </w:divBdr>
    </w:div>
    <w:div w:id="143620386">
      <w:bodyDiv w:val="1"/>
      <w:marLeft w:val="0"/>
      <w:marRight w:val="0"/>
      <w:marTop w:val="0"/>
      <w:marBottom w:val="0"/>
      <w:divBdr>
        <w:top w:val="none" w:sz="0" w:space="0" w:color="auto"/>
        <w:left w:val="none" w:sz="0" w:space="0" w:color="auto"/>
        <w:bottom w:val="none" w:sz="0" w:space="0" w:color="auto"/>
        <w:right w:val="none" w:sz="0" w:space="0" w:color="auto"/>
      </w:divBdr>
    </w:div>
    <w:div w:id="143621509">
      <w:bodyDiv w:val="1"/>
      <w:marLeft w:val="0"/>
      <w:marRight w:val="0"/>
      <w:marTop w:val="0"/>
      <w:marBottom w:val="0"/>
      <w:divBdr>
        <w:top w:val="none" w:sz="0" w:space="0" w:color="auto"/>
        <w:left w:val="none" w:sz="0" w:space="0" w:color="auto"/>
        <w:bottom w:val="none" w:sz="0" w:space="0" w:color="auto"/>
        <w:right w:val="none" w:sz="0" w:space="0" w:color="auto"/>
      </w:divBdr>
    </w:div>
    <w:div w:id="143743186">
      <w:bodyDiv w:val="1"/>
      <w:marLeft w:val="0"/>
      <w:marRight w:val="0"/>
      <w:marTop w:val="0"/>
      <w:marBottom w:val="0"/>
      <w:divBdr>
        <w:top w:val="none" w:sz="0" w:space="0" w:color="auto"/>
        <w:left w:val="none" w:sz="0" w:space="0" w:color="auto"/>
        <w:bottom w:val="none" w:sz="0" w:space="0" w:color="auto"/>
        <w:right w:val="none" w:sz="0" w:space="0" w:color="auto"/>
      </w:divBdr>
    </w:div>
    <w:div w:id="143816382">
      <w:bodyDiv w:val="1"/>
      <w:marLeft w:val="0"/>
      <w:marRight w:val="0"/>
      <w:marTop w:val="0"/>
      <w:marBottom w:val="0"/>
      <w:divBdr>
        <w:top w:val="none" w:sz="0" w:space="0" w:color="auto"/>
        <w:left w:val="none" w:sz="0" w:space="0" w:color="auto"/>
        <w:bottom w:val="none" w:sz="0" w:space="0" w:color="auto"/>
        <w:right w:val="none" w:sz="0" w:space="0" w:color="auto"/>
      </w:divBdr>
    </w:div>
    <w:div w:id="143862400">
      <w:bodyDiv w:val="1"/>
      <w:marLeft w:val="0"/>
      <w:marRight w:val="0"/>
      <w:marTop w:val="0"/>
      <w:marBottom w:val="0"/>
      <w:divBdr>
        <w:top w:val="none" w:sz="0" w:space="0" w:color="auto"/>
        <w:left w:val="none" w:sz="0" w:space="0" w:color="auto"/>
        <w:bottom w:val="none" w:sz="0" w:space="0" w:color="auto"/>
        <w:right w:val="none" w:sz="0" w:space="0" w:color="auto"/>
      </w:divBdr>
    </w:div>
    <w:div w:id="144048377">
      <w:bodyDiv w:val="1"/>
      <w:marLeft w:val="0"/>
      <w:marRight w:val="0"/>
      <w:marTop w:val="0"/>
      <w:marBottom w:val="0"/>
      <w:divBdr>
        <w:top w:val="none" w:sz="0" w:space="0" w:color="auto"/>
        <w:left w:val="none" w:sz="0" w:space="0" w:color="auto"/>
        <w:bottom w:val="none" w:sz="0" w:space="0" w:color="auto"/>
        <w:right w:val="none" w:sz="0" w:space="0" w:color="auto"/>
      </w:divBdr>
    </w:div>
    <w:div w:id="144053622">
      <w:bodyDiv w:val="1"/>
      <w:marLeft w:val="0"/>
      <w:marRight w:val="0"/>
      <w:marTop w:val="0"/>
      <w:marBottom w:val="0"/>
      <w:divBdr>
        <w:top w:val="none" w:sz="0" w:space="0" w:color="auto"/>
        <w:left w:val="none" w:sz="0" w:space="0" w:color="auto"/>
        <w:bottom w:val="none" w:sz="0" w:space="0" w:color="auto"/>
        <w:right w:val="none" w:sz="0" w:space="0" w:color="auto"/>
      </w:divBdr>
    </w:div>
    <w:div w:id="144054030">
      <w:bodyDiv w:val="1"/>
      <w:marLeft w:val="0"/>
      <w:marRight w:val="0"/>
      <w:marTop w:val="0"/>
      <w:marBottom w:val="0"/>
      <w:divBdr>
        <w:top w:val="none" w:sz="0" w:space="0" w:color="auto"/>
        <w:left w:val="none" w:sz="0" w:space="0" w:color="auto"/>
        <w:bottom w:val="none" w:sz="0" w:space="0" w:color="auto"/>
        <w:right w:val="none" w:sz="0" w:space="0" w:color="auto"/>
      </w:divBdr>
    </w:div>
    <w:div w:id="144200089">
      <w:bodyDiv w:val="1"/>
      <w:marLeft w:val="0"/>
      <w:marRight w:val="0"/>
      <w:marTop w:val="0"/>
      <w:marBottom w:val="0"/>
      <w:divBdr>
        <w:top w:val="none" w:sz="0" w:space="0" w:color="auto"/>
        <w:left w:val="none" w:sz="0" w:space="0" w:color="auto"/>
        <w:bottom w:val="none" w:sz="0" w:space="0" w:color="auto"/>
        <w:right w:val="none" w:sz="0" w:space="0" w:color="auto"/>
      </w:divBdr>
    </w:div>
    <w:div w:id="144203216">
      <w:bodyDiv w:val="1"/>
      <w:marLeft w:val="0"/>
      <w:marRight w:val="0"/>
      <w:marTop w:val="0"/>
      <w:marBottom w:val="0"/>
      <w:divBdr>
        <w:top w:val="none" w:sz="0" w:space="0" w:color="auto"/>
        <w:left w:val="none" w:sz="0" w:space="0" w:color="auto"/>
        <w:bottom w:val="none" w:sz="0" w:space="0" w:color="auto"/>
        <w:right w:val="none" w:sz="0" w:space="0" w:color="auto"/>
      </w:divBdr>
    </w:div>
    <w:div w:id="144275029">
      <w:bodyDiv w:val="1"/>
      <w:marLeft w:val="0"/>
      <w:marRight w:val="0"/>
      <w:marTop w:val="0"/>
      <w:marBottom w:val="0"/>
      <w:divBdr>
        <w:top w:val="none" w:sz="0" w:space="0" w:color="auto"/>
        <w:left w:val="none" w:sz="0" w:space="0" w:color="auto"/>
        <w:bottom w:val="none" w:sz="0" w:space="0" w:color="auto"/>
        <w:right w:val="none" w:sz="0" w:space="0" w:color="auto"/>
      </w:divBdr>
    </w:div>
    <w:div w:id="144275353">
      <w:bodyDiv w:val="1"/>
      <w:marLeft w:val="0"/>
      <w:marRight w:val="0"/>
      <w:marTop w:val="0"/>
      <w:marBottom w:val="0"/>
      <w:divBdr>
        <w:top w:val="none" w:sz="0" w:space="0" w:color="auto"/>
        <w:left w:val="none" w:sz="0" w:space="0" w:color="auto"/>
        <w:bottom w:val="none" w:sz="0" w:space="0" w:color="auto"/>
        <w:right w:val="none" w:sz="0" w:space="0" w:color="auto"/>
      </w:divBdr>
    </w:div>
    <w:div w:id="144277028">
      <w:bodyDiv w:val="1"/>
      <w:marLeft w:val="0"/>
      <w:marRight w:val="0"/>
      <w:marTop w:val="0"/>
      <w:marBottom w:val="0"/>
      <w:divBdr>
        <w:top w:val="none" w:sz="0" w:space="0" w:color="auto"/>
        <w:left w:val="none" w:sz="0" w:space="0" w:color="auto"/>
        <w:bottom w:val="none" w:sz="0" w:space="0" w:color="auto"/>
        <w:right w:val="none" w:sz="0" w:space="0" w:color="auto"/>
      </w:divBdr>
    </w:div>
    <w:div w:id="144325913">
      <w:bodyDiv w:val="1"/>
      <w:marLeft w:val="0"/>
      <w:marRight w:val="0"/>
      <w:marTop w:val="0"/>
      <w:marBottom w:val="0"/>
      <w:divBdr>
        <w:top w:val="none" w:sz="0" w:space="0" w:color="auto"/>
        <w:left w:val="none" w:sz="0" w:space="0" w:color="auto"/>
        <w:bottom w:val="none" w:sz="0" w:space="0" w:color="auto"/>
        <w:right w:val="none" w:sz="0" w:space="0" w:color="auto"/>
      </w:divBdr>
    </w:div>
    <w:div w:id="144518906">
      <w:bodyDiv w:val="1"/>
      <w:marLeft w:val="0"/>
      <w:marRight w:val="0"/>
      <w:marTop w:val="0"/>
      <w:marBottom w:val="0"/>
      <w:divBdr>
        <w:top w:val="none" w:sz="0" w:space="0" w:color="auto"/>
        <w:left w:val="none" w:sz="0" w:space="0" w:color="auto"/>
        <w:bottom w:val="none" w:sz="0" w:space="0" w:color="auto"/>
        <w:right w:val="none" w:sz="0" w:space="0" w:color="auto"/>
      </w:divBdr>
    </w:div>
    <w:div w:id="144519885">
      <w:bodyDiv w:val="1"/>
      <w:marLeft w:val="0"/>
      <w:marRight w:val="0"/>
      <w:marTop w:val="0"/>
      <w:marBottom w:val="0"/>
      <w:divBdr>
        <w:top w:val="none" w:sz="0" w:space="0" w:color="auto"/>
        <w:left w:val="none" w:sz="0" w:space="0" w:color="auto"/>
        <w:bottom w:val="none" w:sz="0" w:space="0" w:color="auto"/>
        <w:right w:val="none" w:sz="0" w:space="0" w:color="auto"/>
      </w:divBdr>
    </w:div>
    <w:div w:id="144706023">
      <w:bodyDiv w:val="1"/>
      <w:marLeft w:val="0"/>
      <w:marRight w:val="0"/>
      <w:marTop w:val="0"/>
      <w:marBottom w:val="0"/>
      <w:divBdr>
        <w:top w:val="none" w:sz="0" w:space="0" w:color="auto"/>
        <w:left w:val="none" w:sz="0" w:space="0" w:color="auto"/>
        <w:bottom w:val="none" w:sz="0" w:space="0" w:color="auto"/>
        <w:right w:val="none" w:sz="0" w:space="0" w:color="auto"/>
      </w:divBdr>
    </w:div>
    <w:div w:id="144708673">
      <w:bodyDiv w:val="1"/>
      <w:marLeft w:val="0"/>
      <w:marRight w:val="0"/>
      <w:marTop w:val="0"/>
      <w:marBottom w:val="0"/>
      <w:divBdr>
        <w:top w:val="none" w:sz="0" w:space="0" w:color="auto"/>
        <w:left w:val="none" w:sz="0" w:space="0" w:color="auto"/>
        <w:bottom w:val="none" w:sz="0" w:space="0" w:color="auto"/>
        <w:right w:val="none" w:sz="0" w:space="0" w:color="auto"/>
      </w:divBdr>
    </w:div>
    <w:div w:id="144712058">
      <w:bodyDiv w:val="1"/>
      <w:marLeft w:val="0"/>
      <w:marRight w:val="0"/>
      <w:marTop w:val="0"/>
      <w:marBottom w:val="0"/>
      <w:divBdr>
        <w:top w:val="none" w:sz="0" w:space="0" w:color="auto"/>
        <w:left w:val="none" w:sz="0" w:space="0" w:color="auto"/>
        <w:bottom w:val="none" w:sz="0" w:space="0" w:color="auto"/>
        <w:right w:val="none" w:sz="0" w:space="0" w:color="auto"/>
      </w:divBdr>
    </w:div>
    <w:div w:id="144779025">
      <w:bodyDiv w:val="1"/>
      <w:marLeft w:val="0"/>
      <w:marRight w:val="0"/>
      <w:marTop w:val="0"/>
      <w:marBottom w:val="0"/>
      <w:divBdr>
        <w:top w:val="none" w:sz="0" w:space="0" w:color="auto"/>
        <w:left w:val="none" w:sz="0" w:space="0" w:color="auto"/>
        <w:bottom w:val="none" w:sz="0" w:space="0" w:color="auto"/>
        <w:right w:val="none" w:sz="0" w:space="0" w:color="auto"/>
      </w:divBdr>
    </w:div>
    <w:div w:id="144779707">
      <w:bodyDiv w:val="1"/>
      <w:marLeft w:val="0"/>
      <w:marRight w:val="0"/>
      <w:marTop w:val="0"/>
      <w:marBottom w:val="0"/>
      <w:divBdr>
        <w:top w:val="none" w:sz="0" w:space="0" w:color="auto"/>
        <w:left w:val="none" w:sz="0" w:space="0" w:color="auto"/>
        <w:bottom w:val="none" w:sz="0" w:space="0" w:color="auto"/>
        <w:right w:val="none" w:sz="0" w:space="0" w:color="auto"/>
      </w:divBdr>
    </w:div>
    <w:div w:id="144784694">
      <w:bodyDiv w:val="1"/>
      <w:marLeft w:val="0"/>
      <w:marRight w:val="0"/>
      <w:marTop w:val="0"/>
      <w:marBottom w:val="0"/>
      <w:divBdr>
        <w:top w:val="none" w:sz="0" w:space="0" w:color="auto"/>
        <w:left w:val="none" w:sz="0" w:space="0" w:color="auto"/>
        <w:bottom w:val="none" w:sz="0" w:space="0" w:color="auto"/>
        <w:right w:val="none" w:sz="0" w:space="0" w:color="auto"/>
      </w:divBdr>
    </w:div>
    <w:div w:id="144786096">
      <w:bodyDiv w:val="1"/>
      <w:marLeft w:val="0"/>
      <w:marRight w:val="0"/>
      <w:marTop w:val="0"/>
      <w:marBottom w:val="0"/>
      <w:divBdr>
        <w:top w:val="none" w:sz="0" w:space="0" w:color="auto"/>
        <w:left w:val="none" w:sz="0" w:space="0" w:color="auto"/>
        <w:bottom w:val="none" w:sz="0" w:space="0" w:color="auto"/>
        <w:right w:val="none" w:sz="0" w:space="0" w:color="auto"/>
      </w:divBdr>
    </w:div>
    <w:div w:id="144931440">
      <w:bodyDiv w:val="1"/>
      <w:marLeft w:val="0"/>
      <w:marRight w:val="0"/>
      <w:marTop w:val="0"/>
      <w:marBottom w:val="0"/>
      <w:divBdr>
        <w:top w:val="none" w:sz="0" w:space="0" w:color="auto"/>
        <w:left w:val="none" w:sz="0" w:space="0" w:color="auto"/>
        <w:bottom w:val="none" w:sz="0" w:space="0" w:color="auto"/>
        <w:right w:val="none" w:sz="0" w:space="0" w:color="auto"/>
      </w:divBdr>
    </w:div>
    <w:div w:id="144975157">
      <w:bodyDiv w:val="1"/>
      <w:marLeft w:val="0"/>
      <w:marRight w:val="0"/>
      <w:marTop w:val="0"/>
      <w:marBottom w:val="0"/>
      <w:divBdr>
        <w:top w:val="none" w:sz="0" w:space="0" w:color="auto"/>
        <w:left w:val="none" w:sz="0" w:space="0" w:color="auto"/>
        <w:bottom w:val="none" w:sz="0" w:space="0" w:color="auto"/>
        <w:right w:val="none" w:sz="0" w:space="0" w:color="auto"/>
      </w:divBdr>
    </w:div>
    <w:div w:id="145048277">
      <w:bodyDiv w:val="1"/>
      <w:marLeft w:val="0"/>
      <w:marRight w:val="0"/>
      <w:marTop w:val="0"/>
      <w:marBottom w:val="0"/>
      <w:divBdr>
        <w:top w:val="none" w:sz="0" w:space="0" w:color="auto"/>
        <w:left w:val="none" w:sz="0" w:space="0" w:color="auto"/>
        <w:bottom w:val="none" w:sz="0" w:space="0" w:color="auto"/>
        <w:right w:val="none" w:sz="0" w:space="0" w:color="auto"/>
      </w:divBdr>
    </w:div>
    <w:div w:id="145170017">
      <w:bodyDiv w:val="1"/>
      <w:marLeft w:val="0"/>
      <w:marRight w:val="0"/>
      <w:marTop w:val="0"/>
      <w:marBottom w:val="0"/>
      <w:divBdr>
        <w:top w:val="none" w:sz="0" w:space="0" w:color="auto"/>
        <w:left w:val="none" w:sz="0" w:space="0" w:color="auto"/>
        <w:bottom w:val="none" w:sz="0" w:space="0" w:color="auto"/>
        <w:right w:val="none" w:sz="0" w:space="0" w:color="auto"/>
      </w:divBdr>
    </w:div>
    <w:div w:id="145319525">
      <w:bodyDiv w:val="1"/>
      <w:marLeft w:val="0"/>
      <w:marRight w:val="0"/>
      <w:marTop w:val="0"/>
      <w:marBottom w:val="0"/>
      <w:divBdr>
        <w:top w:val="none" w:sz="0" w:space="0" w:color="auto"/>
        <w:left w:val="none" w:sz="0" w:space="0" w:color="auto"/>
        <w:bottom w:val="none" w:sz="0" w:space="0" w:color="auto"/>
        <w:right w:val="none" w:sz="0" w:space="0" w:color="auto"/>
      </w:divBdr>
    </w:div>
    <w:div w:id="145324618">
      <w:bodyDiv w:val="1"/>
      <w:marLeft w:val="0"/>
      <w:marRight w:val="0"/>
      <w:marTop w:val="0"/>
      <w:marBottom w:val="0"/>
      <w:divBdr>
        <w:top w:val="none" w:sz="0" w:space="0" w:color="auto"/>
        <w:left w:val="none" w:sz="0" w:space="0" w:color="auto"/>
        <w:bottom w:val="none" w:sz="0" w:space="0" w:color="auto"/>
        <w:right w:val="none" w:sz="0" w:space="0" w:color="auto"/>
      </w:divBdr>
    </w:div>
    <w:div w:id="145367014">
      <w:bodyDiv w:val="1"/>
      <w:marLeft w:val="0"/>
      <w:marRight w:val="0"/>
      <w:marTop w:val="0"/>
      <w:marBottom w:val="0"/>
      <w:divBdr>
        <w:top w:val="none" w:sz="0" w:space="0" w:color="auto"/>
        <w:left w:val="none" w:sz="0" w:space="0" w:color="auto"/>
        <w:bottom w:val="none" w:sz="0" w:space="0" w:color="auto"/>
        <w:right w:val="none" w:sz="0" w:space="0" w:color="auto"/>
      </w:divBdr>
    </w:div>
    <w:div w:id="145434950">
      <w:bodyDiv w:val="1"/>
      <w:marLeft w:val="0"/>
      <w:marRight w:val="0"/>
      <w:marTop w:val="0"/>
      <w:marBottom w:val="0"/>
      <w:divBdr>
        <w:top w:val="none" w:sz="0" w:space="0" w:color="auto"/>
        <w:left w:val="none" w:sz="0" w:space="0" w:color="auto"/>
        <w:bottom w:val="none" w:sz="0" w:space="0" w:color="auto"/>
        <w:right w:val="none" w:sz="0" w:space="0" w:color="auto"/>
      </w:divBdr>
    </w:div>
    <w:div w:id="145512079">
      <w:bodyDiv w:val="1"/>
      <w:marLeft w:val="0"/>
      <w:marRight w:val="0"/>
      <w:marTop w:val="0"/>
      <w:marBottom w:val="0"/>
      <w:divBdr>
        <w:top w:val="none" w:sz="0" w:space="0" w:color="auto"/>
        <w:left w:val="none" w:sz="0" w:space="0" w:color="auto"/>
        <w:bottom w:val="none" w:sz="0" w:space="0" w:color="auto"/>
        <w:right w:val="none" w:sz="0" w:space="0" w:color="auto"/>
      </w:divBdr>
    </w:div>
    <w:div w:id="145585009">
      <w:bodyDiv w:val="1"/>
      <w:marLeft w:val="0"/>
      <w:marRight w:val="0"/>
      <w:marTop w:val="0"/>
      <w:marBottom w:val="0"/>
      <w:divBdr>
        <w:top w:val="none" w:sz="0" w:space="0" w:color="auto"/>
        <w:left w:val="none" w:sz="0" w:space="0" w:color="auto"/>
        <w:bottom w:val="none" w:sz="0" w:space="0" w:color="auto"/>
        <w:right w:val="none" w:sz="0" w:space="0" w:color="auto"/>
      </w:divBdr>
    </w:div>
    <w:div w:id="145631468">
      <w:bodyDiv w:val="1"/>
      <w:marLeft w:val="0"/>
      <w:marRight w:val="0"/>
      <w:marTop w:val="0"/>
      <w:marBottom w:val="0"/>
      <w:divBdr>
        <w:top w:val="none" w:sz="0" w:space="0" w:color="auto"/>
        <w:left w:val="none" w:sz="0" w:space="0" w:color="auto"/>
        <w:bottom w:val="none" w:sz="0" w:space="0" w:color="auto"/>
        <w:right w:val="none" w:sz="0" w:space="0" w:color="auto"/>
      </w:divBdr>
    </w:div>
    <w:div w:id="145634359">
      <w:bodyDiv w:val="1"/>
      <w:marLeft w:val="0"/>
      <w:marRight w:val="0"/>
      <w:marTop w:val="0"/>
      <w:marBottom w:val="0"/>
      <w:divBdr>
        <w:top w:val="none" w:sz="0" w:space="0" w:color="auto"/>
        <w:left w:val="none" w:sz="0" w:space="0" w:color="auto"/>
        <w:bottom w:val="none" w:sz="0" w:space="0" w:color="auto"/>
        <w:right w:val="none" w:sz="0" w:space="0" w:color="auto"/>
      </w:divBdr>
    </w:div>
    <w:div w:id="145705201">
      <w:bodyDiv w:val="1"/>
      <w:marLeft w:val="0"/>
      <w:marRight w:val="0"/>
      <w:marTop w:val="0"/>
      <w:marBottom w:val="0"/>
      <w:divBdr>
        <w:top w:val="none" w:sz="0" w:space="0" w:color="auto"/>
        <w:left w:val="none" w:sz="0" w:space="0" w:color="auto"/>
        <w:bottom w:val="none" w:sz="0" w:space="0" w:color="auto"/>
        <w:right w:val="none" w:sz="0" w:space="0" w:color="auto"/>
      </w:divBdr>
    </w:div>
    <w:div w:id="145781464">
      <w:bodyDiv w:val="1"/>
      <w:marLeft w:val="0"/>
      <w:marRight w:val="0"/>
      <w:marTop w:val="0"/>
      <w:marBottom w:val="0"/>
      <w:divBdr>
        <w:top w:val="none" w:sz="0" w:space="0" w:color="auto"/>
        <w:left w:val="none" w:sz="0" w:space="0" w:color="auto"/>
        <w:bottom w:val="none" w:sz="0" w:space="0" w:color="auto"/>
        <w:right w:val="none" w:sz="0" w:space="0" w:color="auto"/>
      </w:divBdr>
    </w:div>
    <w:div w:id="145824981">
      <w:bodyDiv w:val="1"/>
      <w:marLeft w:val="0"/>
      <w:marRight w:val="0"/>
      <w:marTop w:val="0"/>
      <w:marBottom w:val="0"/>
      <w:divBdr>
        <w:top w:val="none" w:sz="0" w:space="0" w:color="auto"/>
        <w:left w:val="none" w:sz="0" w:space="0" w:color="auto"/>
        <w:bottom w:val="none" w:sz="0" w:space="0" w:color="auto"/>
        <w:right w:val="none" w:sz="0" w:space="0" w:color="auto"/>
      </w:divBdr>
    </w:div>
    <w:div w:id="145904808">
      <w:bodyDiv w:val="1"/>
      <w:marLeft w:val="0"/>
      <w:marRight w:val="0"/>
      <w:marTop w:val="0"/>
      <w:marBottom w:val="0"/>
      <w:divBdr>
        <w:top w:val="none" w:sz="0" w:space="0" w:color="auto"/>
        <w:left w:val="none" w:sz="0" w:space="0" w:color="auto"/>
        <w:bottom w:val="none" w:sz="0" w:space="0" w:color="auto"/>
        <w:right w:val="none" w:sz="0" w:space="0" w:color="auto"/>
      </w:divBdr>
    </w:div>
    <w:div w:id="145905725">
      <w:bodyDiv w:val="1"/>
      <w:marLeft w:val="0"/>
      <w:marRight w:val="0"/>
      <w:marTop w:val="0"/>
      <w:marBottom w:val="0"/>
      <w:divBdr>
        <w:top w:val="none" w:sz="0" w:space="0" w:color="auto"/>
        <w:left w:val="none" w:sz="0" w:space="0" w:color="auto"/>
        <w:bottom w:val="none" w:sz="0" w:space="0" w:color="auto"/>
        <w:right w:val="none" w:sz="0" w:space="0" w:color="auto"/>
      </w:divBdr>
    </w:div>
    <w:div w:id="146090058">
      <w:bodyDiv w:val="1"/>
      <w:marLeft w:val="0"/>
      <w:marRight w:val="0"/>
      <w:marTop w:val="0"/>
      <w:marBottom w:val="0"/>
      <w:divBdr>
        <w:top w:val="none" w:sz="0" w:space="0" w:color="auto"/>
        <w:left w:val="none" w:sz="0" w:space="0" w:color="auto"/>
        <w:bottom w:val="none" w:sz="0" w:space="0" w:color="auto"/>
        <w:right w:val="none" w:sz="0" w:space="0" w:color="auto"/>
      </w:divBdr>
    </w:div>
    <w:div w:id="146095818">
      <w:bodyDiv w:val="1"/>
      <w:marLeft w:val="0"/>
      <w:marRight w:val="0"/>
      <w:marTop w:val="0"/>
      <w:marBottom w:val="0"/>
      <w:divBdr>
        <w:top w:val="none" w:sz="0" w:space="0" w:color="auto"/>
        <w:left w:val="none" w:sz="0" w:space="0" w:color="auto"/>
        <w:bottom w:val="none" w:sz="0" w:space="0" w:color="auto"/>
        <w:right w:val="none" w:sz="0" w:space="0" w:color="auto"/>
      </w:divBdr>
    </w:div>
    <w:div w:id="146284983">
      <w:bodyDiv w:val="1"/>
      <w:marLeft w:val="0"/>
      <w:marRight w:val="0"/>
      <w:marTop w:val="0"/>
      <w:marBottom w:val="0"/>
      <w:divBdr>
        <w:top w:val="none" w:sz="0" w:space="0" w:color="auto"/>
        <w:left w:val="none" w:sz="0" w:space="0" w:color="auto"/>
        <w:bottom w:val="none" w:sz="0" w:space="0" w:color="auto"/>
        <w:right w:val="none" w:sz="0" w:space="0" w:color="auto"/>
      </w:divBdr>
    </w:div>
    <w:div w:id="146287602">
      <w:bodyDiv w:val="1"/>
      <w:marLeft w:val="0"/>
      <w:marRight w:val="0"/>
      <w:marTop w:val="0"/>
      <w:marBottom w:val="0"/>
      <w:divBdr>
        <w:top w:val="none" w:sz="0" w:space="0" w:color="auto"/>
        <w:left w:val="none" w:sz="0" w:space="0" w:color="auto"/>
        <w:bottom w:val="none" w:sz="0" w:space="0" w:color="auto"/>
        <w:right w:val="none" w:sz="0" w:space="0" w:color="auto"/>
      </w:divBdr>
    </w:div>
    <w:div w:id="146632027">
      <w:bodyDiv w:val="1"/>
      <w:marLeft w:val="0"/>
      <w:marRight w:val="0"/>
      <w:marTop w:val="0"/>
      <w:marBottom w:val="0"/>
      <w:divBdr>
        <w:top w:val="none" w:sz="0" w:space="0" w:color="auto"/>
        <w:left w:val="none" w:sz="0" w:space="0" w:color="auto"/>
        <w:bottom w:val="none" w:sz="0" w:space="0" w:color="auto"/>
        <w:right w:val="none" w:sz="0" w:space="0" w:color="auto"/>
      </w:divBdr>
    </w:div>
    <w:div w:id="146634368">
      <w:bodyDiv w:val="1"/>
      <w:marLeft w:val="0"/>
      <w:marRight w:val="0"/>
      <w:marTop w:val="0"/>
      <w:marBottom w:val="0"/>
      <w:divBdr>
        <w:top w:val="none" w:sz="0" w:space="0" w:color="auto"/>
        <w:left w:val="none" w:sz="0" w:space="0" w:color="auto"/>
        <w:bottom w:val="none" w:sz="0" w:space="0" w:color="auto"/>
        <w:right w:val="none" w:sz="0" w:space="0" w:color="auto"/>
      </w:divBdr>
    </w:div>
    <w:div w:id="146752516">
      <w:bodyDiv w:val="1"/>
      <w:marLeft w:val="0"/>
      <w:marRight w:val="0"/>
      <w:marTop w:val="0"/>
      <w:marBottom w:val="0"/>
      <w:divBdr>
        <w:top w:val="none" w:sz="0" w:space="0" w:color="auto"/>
        <w:left w:val="none" w:sz="0" w:space="0" w:color="auto"/>
        <w:bottom w:val="none" w:sz="0" w:space="0" w:color="auto"/>
        <w:right w:val="none" w:sz="0" w:space="0" w:color="auto"/>
      </w:divBdr>
    </w:div>
    <w:div w:id="146829678">
      <w:bodyDiv w:val="1"/>
      <w:marLeft w:val="0"/>
      <w:marRight w:val="0"/>
      <w:marTop w:val="0"/>
      <w:marBottom w:val="0"/>
      <w:divBdr>
        <w:top w:val="none" w:sz="0" w:space="0" w:color="auto"/>
        <w:left w:val="none" w:sz="0" w:space="0" w:color="auto"/>
        <w:bottom w:val="none" w:sz="0" w:space="0" w:color="auto"/>
        <w:right w:val="none" w:sz="0" w:space="0" w:color="auto"/>
      </w:divBdr>
    </w:div>
    <w:div w:id="146866225">
      <w:bodyDiv w:val="1"/>
      <w:marLeft w:val="0"/>
      <w:marRight w:val="0"/>
      <w:marTop w:val="0"/>
      <w:marBottom w:val="0"/>
      <w:divBdr>
        <w:top w:val="none" w:sz="0" w:space="0" w:color="auto"/>
        <w:left w:val="none" w:sz="0" w:space="0" w:color="auto"/>
        <w:bottom w:val="none" w:sz="0" w:space="0" w:color="auto"/>
        <w:right w:val="none" w:sz="0" w:space="0" w:color="auto"/>
      </w:divBdr>
    </w:div>
    <w:div w:id="146895824">
      <w:bodyDiv w:val="1"/>
      <w:marLeft w:val="0"/>
      <w:marRight w:val="0"/>
      <w:marTop w:val="0"/>
      <w:marBottom w:val="0"/>
      <w:divBdr>
        <w:top w:val="none" w:sz="0" w:space="0" w:color="auto"/>
        <w:left w:val="none" w:sz="0" w:space="0" w:color="auto"/>
        <w:bottom w:val="none" w:sz="0" w:space="0" w:color="auto"/>
        <w:right w:val="none" w:sz="0" w:space="0" w:color="auto"/>
      </w:divBdr>
    </w:div>
    <w:div w:id="146898555">
      <w:bodyDiv w:val="1"/>
      <w:marLeft w:val="0"/>
      <w:marRight w:val="0"/>
      <w:marTop w:val="0"/>
      <w:marBottom w:val="0"/>
      <w:divBdr>
        <w:top w:val="none" w:sz="0" w:space="0" w:color="auto"/>
        <w:left w:val="none" w:sz="0" w:space="0" w:color="auto"/>
        <w:bottom w:val="none" w:sz="0" w:space="0" w:color="auto"/>
        <w:right w:val="none" w:sz="0" w:space="0" w:color="auto"/>
      </w:divBdr>
    </w:div>
    <w:div w:id="147018684">
      <w:bodyDiv w:val="1"/>
      <w:marLeft w:val="0"/>
      <w:marRight w:val="0"/>
      <w:marTop w:val="0"/>
      <w:marBottom w:val="0"/>
      <w:divBdr>
        <w:top w:val="none" w:sz="0" w:space="0" w:color="auto"/>
        <w:left w:val="none" w:sz="0" w:space="0" w:color="auto"/>
        <w:bottom w:val="none" w:sz="0" w:space="0" w:color="auto"/>
        <w:right w:val="none" w:sz="0" w:space="0" w:color="auto"/>
      </w:divBdr>
    </w:div>
    <w:div w:id="147063894">
      <w:bodyDiv w:val="1"/>
      <w:marLeft w:val="0"/>
      <w:marRight w:val="0"/>
      <w:marTop w:val="0"/>
      <w:marBottom w:val="0"/>
      <w:divBdr>
        <w:top w:val="none" w:sz="0" w:space="0" w:color="auto"/>
        <w:left w:val="none" w:sz="0" w:space="0" w:color="auto"/>
        <w:bottom w:val="none" w:sz="0" w:space="0" w:color="auto"/>
        <w:right w:val="none" w:sz="0" w:space="0" w:color="auto"/>
      </w:divBdr>
    </w:div>
    <w:div w:id="147134770">
      <w:bodyDiv w:val="1"/>
      <w:marLeft w:val="0"/>
      <w:marRight w:val="0"/>
      <w:marTop w:val="0"/>
      <w:marBottom w:val="0"/>
      <w:divBdr>
        <w:top w:val="none" w:sz="0" w:space="0" w:color="auto"/>
        <w:left w:val="none" w:sz="0" w:space="0" w:color="auto"/>
        <w:bottom w:val="none" w:sz="0" w:space="0" w:color="auto"/>
        <w:right w:val="none" w:sz="0" w:space="0" w:color="auto"/>
      </w:divBdr>
    </w:div>
    <w:div w:id="147139780">
      <w:bodyDiv w:val="1"/>
      <w:marLeft w:val="0"/>
      <w:marRight w:val="0"/>
      <w:marTop w:val="0"/>
      <w:marBottom w:val="0"/>
      <w:divBdr>
        <w:top w:val="none" w:sz="0" w:space="0" w:color="auto"/>
        <w:left w:val="none" w:sz="0" w:space="0" w:color="auto"/>
        <w:bottom w:val="none" w:sz="0" w:space="0" w:color="auto"/>
        <w:right w:val="none" w:sz="0" w:space="0" w:color="auto"/>
      </w:divBdr>
    </w:div>
    <w:div w:id="147140861">
      <w:bodyDiv w:val="1"/>
      <w:marLeft w:val="0"/>
      <w:marRight w:val="0"/>
      <w:marTop w:val="0"/>
      <w:marBottom w:val="0"/>
      <w:divBdr>
        <w:top w:val="none" w:sz="0" w:space="0" w:color="auto"/>
        <w:left w:val="none" w:sz="0" w:space="0" w:color="auto"/>
        <w:bottom w:val="none" w:sz="0" w:space="0" w:color="auto"/>
        <w:right w:val="none" w:sz="0" w:space="0" w:color="auto"/>
      </w:divBdr>
    </w:div>
    <w:div w:id="147325671">
      <w:bodyDiv w:val="1"/>
      <w:marLeft w:val="0"/>
      <w:marRight w:val="0"/>
      <w:marTop w:val="0"/>
      <w:marBottom w:val="0"/>
      <w:divBdr>
        <w:top w:val="none" w:sz="0" w:space="0" w:color="auto"/>
        <w:left w:val="none" w:sz="0" w:space="0" w:color="auto"/>
        <w:bottom w:val="none" w:sz="0" w:space="0" w:color="auto"/>
        <w:right w:val="none" w:sz="0" w:space="0" w:color="auto"/>
      </w:divBdr>
    </w:div>
    <w:div w:id="147475897">
      <w:bodyDiv w:val="1"/>
      <w:marLeft w:val="0"/>
      <w:marRight w:val="0"/>
      <w:marTop w:val="0"/>
      <w:marBottom w:val="0"/>
      <w:divBdr>
        <w:top w:val="none" w:sz="0" w:space="0" w:color="auto"/>
        <w:left w:val="none" w:sz="0" w:space="0" w:color="auto"/>
        <w:bottom w:val="none" w:sz="0" w:space="0" w:color="auto"/>
        <w:right w:val="none" w:sz="0" w:space="0" w:color="auto"/>
      </w:divBdr>
    </w:div>
    <w:div w:id="147523194">
      <w:bodyDiv w:val="1"/>
      <w:marLeft w:val="0"/>
      <w:marRight w:val="0"/>
      <w:marTop w:val="0"/>
      <w:marBottom w:val="0"/>
      <w:divBdr>
        <w:top w:val="none" w:sz="0" w:space="0" w:color="auto"/>
        <w:left w:val="none" w:sz="0" w:space="0" w:color="auto"/>
        <w:bottom w:val="none" w:sz="0" w:space="0" w:color="auto"/>
        <w:right w:val="none" w:sz="0" w:space="0" w:color="auto"/>
      </w:divBdr>
    </w:div>
    <w:div w:id="147526990">
      <w:bodyDiv w:val="1"/>
      <w:marLeft w:val="0"/>
      <w:marRight w:val="0"/>
      <w:marTop w:val="0"/>
      <w:marBottom w:val="0"/>
      <w:divBdr>
        <w:top w:val="none" w:sz="0" w:space="0" w:color="auto"/>
        <w:left w:val="none" w:sz="0" w:space="0" w:color="auto"/>
        <w:bottom w:val="none" w:sz="0" w:space="0" w:color="auto"/>
        <w:right w:val="none" w:sz="0" w:space="0" w:color="auto"/>
      </w:divBdr>
    </w:div>
    <w:div w:id="147550730">
      <w:bodyDiv w:val="1"/>
      <w:marLeft w:val="0"/>
      <w:marRight w:val="0"/>
      <w:marTop w:val="0"/>
      <w:marBottom w:val="0"/>
      <w:divBdr>
        <w:top w:val="none" w:sz="0" w:space="0" w:color="auto"/>
        <w:left w:val="none" w:sz="0" w:space="0" w:color="auto"/>
        <w:bottom w:val="none" w:sz="0" w:space="0" w:color="auto"/>
        <w:right w:val="none" w:sz="0" w:space="0" w:color="auto"/>
      </w:divBdr>
    </w:div>
    <w:div w:id="147602637">
      <w:bodyDiv w:val="1"/>
      <w:marLeft w:val="0"/>
      <w:marRight w:val="0"/>
      <w:marTop w:val="0"/>
      <w:marBottom w:val="0"/>
      <w:divBdr>
        <w:top w:val="none" w:sz="0" w:space="0" w:color="auto"/>
        <w:left w:val="none" w:sz="0" w:space="0" w:color="auto"/>
        <w:bottom w:val="none" w:sz="0" w:space="0" w:color="auto"/>
        <w:right w:val="none" w:sz="0" w:space="0" w:color="auto"/>
      </w:divBdr>
    </w:div>
    <w:div w:id="147669334">
      <w:bodyDiv w:val="1"/>
      <w:marLeft w:val="0"/>
      <w:marRight w:val="0"/>
      <w:marTop w:val="0"/>
      <w:marBottom w:val="0"/>
      <w:divBdr>
        <w:top w:val="none" w:sz="0" w:space="0" w:color="auto"/>
        <w:left w:val="none" w:sz="0" w:space="0" w:color="auto"/>
        <w:bottom w:val="none" w:sz="0" w:space="0" w:color="auto"/>
        <w:right w:val="none" w:sz="0" w:space="0" w:color="auto"/>
      </w:divBdr>
    </w:div>
    <w:div w:id="147674891">
      <w:bodyDiv w:val="1"/>
      <w:marLeft w:val="0"/>
      <w:marRight w:val="0"/>
      <w:marTop w:val="0"/>
      <w:marBottom w:val="0"/>
      <w:divBdr>
        <w:top w:val="none" w:sz="0" w:space="0" w:color="auto"/>
        <w:left w:val="none" w:sz="0" w:space="0" w:color="auto"/>
        <w:bottom w:val="none" w:sz="0" w:space="0" w:color="auto"/>
        <w:right w:val="none" w:sz="0" w:space="0" w:color="auto"/>
      </w:divBdr>
    </w:div>
    <w:div w:id="147719723">
      <w:bodyDiv w:val="1"/>
      <w:marLeft w:val="0"/>
      <w:marRight w:val="0"/>
      <w:marTop w:val="0"/>
      <w:marBottom w:val="0"/>
      <w:divBdr>
        <w:top w:val="none" w:sz="0" w:space="0" w:color="auto"/>
        <w:left w:val="none" w:sz="0" w:space="0" w:color="auto"/>
        <w:bottom w:val="none" w:sz="0" w:space="0" w:color="auto"/>
        <w:right w:val="none" w:sz="0" w:space="0" w:color="auto"/>
      </w:divBdr>
    </w:div>
    <w:div w:id="147720335">
      <w:bodyDiv w:val="1"/>
      <w:marLeft w:val="0"/>
      <w:marRight w:val="0"/>
      <w:marTop w:val="0"/>
      <w:marBottom w:val="0"/>
      <w:divBdr>
        <w:top w:val="none" w:sz="0" w:space="0" w:color="auto"/>
        <w:left w:val="none" w:sz="0" w:space="0" w:color="auto"/>
        <w:bottom w:val="none" w:sz="0" w:space="0" w:color="auto"/>
        <w:right w:val="none" w:sz="0" w:space="0" w:color="auto"/>
      </w:divBdr>
    </w:div>
    <w:div w:id="147748242">
      <w:bodyDiv w:val="1"/>
      <w:marLeft w:val="0"/>
      <w:marRight w:val="0"/>
      <w:marTop w:val="0"/>
      <w:marBottom w:val="0"/>
      <w:divBdr>
        <w:top w:val="none" w:sz="0" w:space="0" w:color="auto"/>
        <w:left w:val="none" w:sz="0" w:space="0" w:color="auto"/>
        <w:bottom w:val="none" w:sz="0" w:space="0" w:color="auto"/>
        <w:right w:val="none" w:sz="0" w:space="0" w:color="auto"/>
      </w:divBdr>
    </w:div>
    <w:div w:id="147749007">
      <w:bodyDiv w:val="1"/>
      <w:marLeft w:val="0"/>
      <w:marRight w:val="0"/>
      <w:marTop w:val="0"/>
      <w:marBottom w:val="0"/>
      <w:divBdr>
        <w:top w:val="none" w:sz="0" w:space="0" w:color="auto"/>
        <w:left w:val="none" w:sz="0" w:space="0" w:color="auto"/>
        <w:bottom w:val="none" w:sz="0" w:space="0" w:color="auto"/>
        <w:right w:val="none" w:sz="0" w:space="0" w:color="auto"/>
      </w:divBdr>
    </w:div>
    <w:div w:id="147791523">
      <w:bodyDiv w:val="1"/>
      <w:marLeft w:val="0"/>
      <w:marRight w:val="0"/>
      <w:marTop w:val="0"/>
      <w:marBottom w:val="0"/>
      <w:divBdr>
        <w:top w:val="none" w:sz="0" w:space="0" w:color="auto"/>
        <w:left w:val="none" w:sz="0" w:space="0" w:color="auto"/>
        <w:bottom w:val="none" w:sz="0" w:space="0" w:color="auto"/>
        <w:right w:val="none" w:sz="0" w:space="0" w:color="auto"/>
      </w:divBdr>
    </w:div>
    <w:div w:id="147941321">
      <w:bodyDiv w:val="1"/>
      <w:marLeft w:val="0"/>
      <w:marRight w:val="0"/>
      <w:marTop w:val="0"/>
      <w:marBottom w:val="0"/>
      <w:divBdr>
        <w:top w:val="none" w:sz="0" w:space="0" w:color="auto"/>
        <w:left w:val="none" w:sz="0" w:space="0" w:color="auto"/>
        <w:bottom w:val="none" w:sz="0" w:space="0" w:color="auto"/>
        <w:right w:val="none" w:sz="0" w:space="0" w:color="auto"/>
      </w:divBdr>
    </w:div>
    <w:div w:id="147942946">
      <w:bodyDiv w:val="1"/>
      <w:marLeft w:val="0"/>
      <w:marRight w:val="0"/>
      <w:marTop w:val="0"/>
      <w:marBottom w:val="0"/>
      <w:divBdr>
        <w:top w:val="none" w:sz="0" w:space="0" w:color="auto"/>
        <w:left w:val="none" w:sz="0" w:space="0" w:color="auto"/>
        <w:bottom w:val="none" w:sz="0" w:space="0" w:color="auto"/>
        <w:right w:val="none" w:sz="0" w:space="0" w:color="auto"/>
      </w:divBdr>
    </w:div>
    <w:div w:id="147983881">
      <w:bodyDiv w:val="1"/>
      <w:marLeft w:val="0"/>
      <w:marRight w:val="0"/>
      <w:marTop w:val="0"/>
      <w:marBottom w:val="0"/>
      <w:divBdr>
        <w:top w:val="none" w:sz="0" w:space="0" w:color="auto"/>
        <w:left w:val="none" w:sz="0" w:space="0" w:color="auto"/>
        <w:bottom w:val="none" w:sz="0" w:space="0" w:color="auto"/>
        <w:right w:val="none" w:sz="0" w:space="0" w:color="auto"/>
      </w:divBdr>
    </w:div>
    <w:div w:id="148063339">
      <w:bodyDiv w:val="1"/>
      <w:marLeft w:val="0"/>
      <w:marRight w:val="0"/>
      <w:marTop w:val="0"/>
      <w:marBottom w:val="0"/>
      <w:divBdr>
        <w:top w:val="none" w:sz="0" w:space="0" w:color="auto"/>
        <w:left w:val="none" w:sz="0" w:space="0" w:color="auto"/>
        <w:bottom w:val="none" w:sz="0" w:space="0" w:color="auto"/>
        <w:right w:val="none" w:sz="0" w:space="0" w:color="auto"/>
      </w:divBdr>
    </w:div>
    <w:div w:id="148179148">
      <w:bodyDiv w:val="1"/>
      <w:marLeft w:val="0"/>
      <w:marRight w:val="0"/>
      <w:marTop w:val="0"/>
      <w:marBottom w:val="0"/>
      <w:divBdr>
        <w:top w:val="none" w:sz="0" w:space="0" w:color="auto"/>
        <w:left w:val="none" w:sz="0" w:space="0" w:color="auto"/>
        <w:bottom w:val="none" w:sz="0" w:space="0" w:color="auto"/>
        <w:right w:val="none" w:sz="0" w:space="0" w:color="auto"/>
      </w:divBdr>
    </w:div>
    <w:div w:id="148179652">
      <w:bodyDiv w:val="1"/>
      <w:marLeft w:val="0"/>
      <w:marRight w:val="0"/>
      <w:marTop w:val="0"/>
      <w:marBottom w:val="0"/>
      <w:divBdr>
        <w:top w:val="none" w:sz="0" w:space="0" w:color="auto"/>
        <w:left w:val="none" w:sz="0" w:space="0" w:color="auto"/>
        <w:bottom w:val="none" w:sz="0" w:space="0" w:color="auto"/>
        <w:right w:val="none" w:sz="0" w:space="0" w:color="auto"/>
      </w:divBdr>
    </w:div>
    <w:div w:id="148179897">
      <w:bodyDiv w:val="1"/>
      <w:marLeft w:val="0"/>
      <w:marRight w:val="0"/>
      <w:marTop w:val="0"/>
      <w:marBottom w:val="0"/>
      <w:divBdr>
        <w:top w:val="none" w:sz="0" w:space="0" w:color="auto"/>
        <w:left w:val="none" w:sz="0" w:space="0" w:color="auto"/>
        <w:bottom w:val="none" w:sz="0" w:space="0" w:color="auto"/>
        <w:right w:val="none" w:sz="0" w:space="0" w:color="auto"/>
      </w:divBdr>
    </w:div>
    <w:div w:id="148206309">
      <w:bodyDiv w:val="1"/>
      <w:marLeft w:val="0"/>
      <w:marRight w:val="0"/>
      <w:marTop w:val="0"/>
      <w:marBottom w:val="0"/>
      <w:divBdr>
        <w:top w:val="none" w:sz="0" w:space="0" w:color="auto"/>
        <w:left w:val="none" w:sz="0" w:space="0" w:color="auto"/>
        <w:bottom w:val="none" w:sz="0" w:space="0" w:color="auto"/>
        <w:right w:val="none" w:sz="0" w:space="0" w:color="auto"/>
      </w:divBdr>
    </w:div>
    <w:div w:id="148324558">
      <w:bodyDiv w:val="1"/>
      <w:marLeft w:val="0"/>
      <w:marRight w:val="0"/>
      <w:marTop w:val="0"/>
      <w:marBottom w:val="0"/>
      <w:divBdr>
        <w:top w:val="none" w:sz="0" w:space="0" w:color="auto"/>
        <w:left w:val="none" w:sz="0" w:space="0" w:color="auto"/>
        <w:bottom w:val="none" w:sz="0" w:space="0" w:color="auto"/>
        <w:right w:val="none" w:sz="0" w:space="0" w:color="auto"/>
      </w:divBdr>
    </w:div>
    <w:div w:id="148442893">
      <w:bodyDiv w:val="1"/>
      <w:marLeft w:val="0"/>
      <w:marRight w:val="0"/>
      <w:marTop w:val="0"/>
      <w:marBottom w:val="0"/>
      <w:divBdr>
        <w:top w:val="none" w:sz="0" w:space="0" w:color="auto"/>
        <w:left w:val="none" w:sz="0" w:space="0" w:color="auto"/>
        <w:bottom w:val="none" w:sz="0" w:space="0" w:color="auto"/>
        <w:right w:val="none" w:sz="0" w:space="0" w:color="auto"/>
      </w:divBdr>
    </w:div>
    <w:div w:id="148443816">
      <w:bodyDiv w:val="1"/>
      <w:marLeft w:val="0"/>
      <w:marRight w:val="0"/>
      <w:marTop w:val="0"/>
      <w:marBottom w:val="0"/>
      <w:divBdr>
        <w:top w:val="none" w:sz="0" w:space="0" w:color="auto"/>
        <w:left w:val="none" w:sz="0" w:space="0" w:color="auto"/>
        <w:bottom w:val="none" w:sz="0" w:space="0" w:color="auto"/>
        <w:right w:val="none" w:sz="0" w:space="0" w:color="auto"/>
      </w:divBdr>
    </w:div>
    <w:div w:id="148451052">
      <w:bodyDiv w:val="1"/>
      <w:marLeft w:val="0"/>
      <w:marRight w:val="0"/>
      <w:marTop w:val="0"/>
      <w:marBottom w:val="0"/>
      <w:divBdr>
        <w:top w:val="none" w:sz="0" w:space="0" w:color="auto"/>
        <w:left w:val="none" w:sz="0" w:space="0" w:color="auto"/>
        <w:bottom w:val="none" w:sz="0" w:space="0" w:color="auto"/>
        <w:right w:val="none" w:sz="0" w:space="0" w:color="auto"/>
      </w:divBdr>
    </w:div>
    <w:div w:id="148520581">
      <w:bodyDiv w:val="1"/>
      <w:marLeft w:val="0"/>
      <w:marRight w:val="0"/>
      <w:marTop w:val="0"/>
      <w:marBottom w:val="0"/>
      <w:divBdr>
        <w:top w:val="none" w:sz="0" w:space="0" w:color="auto"/>
        <w:left w:val="none" w:sz="0" w:space="0" w:color="auto"/>
        <w:bottom w:val="none" w:sz="0" w:space="0" w:color="auto"/>
        <w:right w:val="none" w:sz="0" w:space="0" w:color="auto"/>
      </w:divBdr>
    </w:div>
    <w:div w:id="148525944">
      <w:bodyDiv w:val="1"/>
      <w:marLeft w:val="0"/>
      <w:marRight w:val="0"/>
      <w:marTop w:val="0"/>
      <w:marBottom w:val="0"/>
      <w:divBdr>
        <w:top w:val="none" w:sz="0" w:space="0" w:color="auto"/>
        <w:left w:val="none" w:sz="0" w:space="0" w:color="auto"/>
        <w:bottom w:val="none" w:sz="0" w:space="0" w:color="auto"/>
        <w:right w:val="none" w:sz="0" w:space="0" w:color="auto"/>
      </w:divBdr>
    </w:div>
    <w:div w:id="148593814">
      <w:bodyDiv w:val="1"/>
      <w:marLeft w:val="0"/>
      <w:marRight w:val="0"/>
      <w:marTop w:val="0"/>
      <w:marBottom w:val="0"/>
      <w:divBdr>
        <w:top w:val="none" w:sz="0" w:space="0" w:color="auto"/>
        <w:left w:val="none" w:sz="0" w:space="0" w:color="auto"/>
        <w:bottom w:val="none" w:sz="0" w:space="0" w:color="auto"/>
        <w:right w:val="none" w:sz="0" w:space="0" w:color="auto"/>
      </w:divBdr>
    </w:div>
    <w:div w:id="148595019">
      <w:bodyDiv w:val="1"/>
      <w:marLeft w:val="0"/>
      <w:marRight w:val="0"/>
      <w:marTop w:val="0"/>
      <w:marBottom w:val="0"/>
      <w:divBdr>
        <w:top w:val="none" w:sz="0" w:space="0" w:color="auto"/>
        <w:left w:val="none" w:sz="0" w:space="0" w:color="auto"/>
        <w:bottom w:val="none" w:sz="0" w:space="0" w:color="auto"/>
        <w:right w:val="none" w:sz="0" w:space="0" w:color="auto"/>
      </w:divBdr>
    </w:div>
    <w:div w:id="148596050">
      <w:bodyDiv w:val="1"/>
      <w:marLeft w:val="0"/>
      <w:marRight w:val="0"/>
      <w:marTop w:val="0"/>
      <w:marBottom w:val="0"/>
      <w:divBdr>
        <w:top w:val="none" w:sz="0" w:space="0" w:color="auto"/>
        <w:left w:val="none" w:sz="0" w:space="0" w:color="auto"/>
        <w:bottom w:val="none" w:sz="0" w:space="0" w:color="auto"/>
        <w:right w:val="none" w:sz="0" w:space="0" w:color="auto"/>
      </w:divBdr>
    </w:div>
    <w:div w:id="148599819">
      <w:bodyDiv w:val="1"/>
      <w:marLeft w:val="0"/>
      <w:marRight w:val="0"/>
      <w:marTop w:val="0"/>
      <w:marBottom w:val="0"/>
      <w:divBdr>
        <w:top w:val="none" w:sz="0" w:space="0" w:color="auto"/>
        <w:left w:val="none" w:sz="0" w:space="0" w:color="auto"/>
        <w:bottom w:val="none" w:sz="0" w:space="0" w:color="auto"/>
        <w:right w:val="none" w:sz="0" w:space="0" w:color="auto"/>
      </w:divBdr>
    </w:div>
    <w:div w:id="148718313">
      <w:bodyDiv w:val="1"/>
      <w:marLeft w:val="0"/>
      <w:marRight w:val="0"/>
      <w:marTop w:val="0"/>
      <w:marBottom w:val="0"/>
      <w:divBdr>
        <w:top w:val="none" w:sz="0" w:space="0" w:color="auto"/>
        <w:left w:val="none" w:sz="0" w:space="0" w:color="auto"/>
        <w:bottom w:val="none" w:sz="0" w:space="0" w:color="auto"/>
        <w:right w:val="none" w:sz="0" w:space="0" w:color="auto"/>
      </w:divBdr>
    </w:div>
    <w:div w:id="148791751">
      <w:bodyDiv w:val="1"/>
      <w:marLeft w:val="0"/>
      <w:marRight w:val="0"/>
      <w:marTop w:val="0"/>
      <w:marBottom w:val="0"/>
      <w:divBdr>
        <w:top w:val="none" w:sz="0" w:space="0" w:color="auto"/>
        <w:left w:val="none" w:sz="0" w:space="0" w:color="auto"/>
        <w:bottom w:val="none" w:sz="0" w:space="0" w:color="auto"/>
        <w:right w:val="none" w:sz="0" w:space="0" w:color="auto"/>
      </w:divBdr>
    </w:div>
    <w:div w:id="148792345">
      <w:bodyDiv w:val="1"/>
      <w:marLeft w:val="0"/>
      <w:marRight w:val="0"/>
      <w:marTop w:val="0"/>
      <w:marBottom w:val="0"/>
      <w:divBdr>
        <w:top w:val="none" w:sz="0" w:space="0" w:color="auto"/>
        <w:left w:val="none" w:sz="0" w:space="0" w:color="auto"/>
        <w:bottom w:val="none" w:sz="0" w:space="0" w:color="auto"/>
        <w:right w:val="none" w:sz="0" w:space="0" w:color="auto"/>
      </w:divBdr>
    </w:div>
    <w:div w:id="148794746">
      <w:bodyDiv w:val="1"/>
      <w:marLeft w:val="0"/>
      <w:marRight w:val="0"/>
      <w:marTop w:val="0"/>
      <w:marBottom w:val="0"/>
      <w:divBdr>
        <w:top w:val="none" w:sz="0" w:space="0" w:color="auto"/>
        <w:left w:val="none" w:sz="0" w:space="0" w:color="auto"/>
        <w:bottom w:val="none" w:sz="0" w:space="0" w:color="auto"/>
        <w:right w:val="none" w:sz="0" w:space="0" w:color="auto"/>
      </w:divBdr>
    </w:div>
    <w:div w:id="148909632">
      <w:bodyDiv w:val="1"/>
      <w:marLeft w:val="0"/>
      <w:marRight w:val="0"/>
      <w:marTop w:val="0"/>
      <w:marBottom w:val="0"/>
      <w:divBdr>
        <w:top w:val="none" w:sz="0" w:space="0" w:color="auto"/>
        <w:left w:val="none" w:sz="0" w:space="0" w:color="auto"/>
        <w:bottom w:val="none" w:sz="0" w:space="0" w:color="auto"/>
        <w:right w:val="none" w:sz="0" w:space="0" w:color="auto"/>
      </w:divBdr>
    </w:div>
    <w:div w:id="148984410">
      <w:bodyDiv w:val="1"/>
      <w:marLeft w:val="0"/>
      <w:marRight w:val="0"/>
      <w:marTop w:val="0"/>
      <w:marBottom w:val="0"/>
      <w:divBdr>
        <w:top w:val="none" w:sz="0" w:space="0" w:color="auto"/>
        <w:left w:val="none" w:sz="0" w:space="0" w:color="auto"/>
        <w:bottom w:val="none" w:sz="0" w:space="0" w:color="auto"/>
        <w:right w:val="none" w:sz="0" w:space="0" w:color="auto"/>
      </w:divBdr>
    </w:div>
    <w:div w:id="148985457">
      <w:bodyDiv w:val="1"/>
      <w:marLeft w:val="0"/>
      <w:marRight w:val="0"/>
      <w:marTop w:val="0"/>
      <w:marBottom w:val="0"/>
      <w:divBdr>
        <w:top w:val="none" w:sz="0" w:space="0" w:color="auto"/>
        <w:left w:val="none" w:sz="0" w:space="0" w:color="auto"/>
        <w:bottom w:val="none" w:sz="0" w:space="0" w:color="auto"/>
        <w:right w:val="none" w:sz="0" w:space="0" w:color="auto"/>
      </w:divBdr>
    </w:div>
    <w:div w:id="149100102">
      <w:bodyDiv w:val="1"/>
      <w:marLeft w:val="0"/>
      <w:marRight w:val="0"/>
      <w:marTop w:val="0"/>
      <w:marBottom w:val="0"/>
      <w:divBdr>
        <w:top w:val="none" w:sz="0" w:space="0" w:color="auto"/>
        <w:left w:val="none" w:sz="0" w:space="0" w:color="auto"/>
        <w:bottom w:val="none" w:sz="0" w:space="0" w:color="auto"/>
        <w:right w:val="none" w:sz="0" w:space="0" w:color="auto"/>
      </w:divBdr>
    </w:div>
    <w:div w:id="149176026">
      <w:bodyDiv w:val="1"/>
      <w:marLeft w:val="0"/>
      <w:marRight w:val="0"/>
      <w:marTop w:val="0"/>
      <w:marBottom w:val="0"/>
      <w:divBdr>
        <w:top w:val="none" w:sz="0" w:space="0" w:color="auto"/>
        <w:left w:val="none" w:sz="0" w:space="0" w:color="auto"/>
        <w:bottom w:val="none" w:sz="0" w:space="0" w:color="auto"/>
        <w:right w:val="none" w:sz="0" w:space="0" w:color="auto"/>
      </w:divBdr>
    </w:div>
    <w:div w:id="149177470">
      <w:bodyDiv w:val="1"/>
      <w:marLeft w:val="0"/>
      <w:marRight w:val="0"/>
      <w:marTop w:val="0"/>
      <w:marBottom w:val="0"/>
      <w:divBdr>
        <w:top w:val="none" w:sz="0" w:space="0" w:color="auto"/>
        <w:left w:val="none" w:sz="0" w:space="0" w:color="auto"/>
        <w:bottom w:val="none" w:sz="0" w:space="0" w:color="auto"/>
        <w:right w:val="none" w:sz="0" w:space="0" w:color="auto"/>
      </w:divBdr>
    </w:div>
    <w:div w:id="149252540">
      <w:bodyDiv w:val="1"/>
      <w:marLeft w:val="0"/>
      <w:marRight w:val="0"/>
      <w:marTop w:val="0"/>
      <w:marBottom w:val="0"/>
      <w:divBdr>
        <w:top w:val="none" w:sz="0" w:space="0" w:color="auto"/>
        <w:left w:val="none" w:sz="0" w:space="0" w:color="auto"/>
        <w:bottom w:val="none" w:sz="0" w:space="0" w:color="auto"/>
        <w:right w:val="none" w:sz="0" w:space="0" w:color="auto"/>
      </w:divBdr>
    </w:div>
    <w:div w:id="149294837">
      <w:bodyDiv w:val="1"/>
      <w:marLeft w:val="0"/>
      <w:marRight w:val="0"/>
      <w:marTop w:val="0"/>
      <w:marBottom w:val="0"/>
      <w:divBdr>
        <w:top w:val="none" w:sz="0" w:space="0" w:color="auto"/>
        <w:left w:val="none" w:sz="0" w:space="0" w:color="auto"/>
        <w:bottom w:val="none" w:sz="0" w:space="0" w:color="auto"/>
        <w:right w:val="none" w:sz="0" w:space="0" w:color="auto"/>
      </w:divBdr>
    </w:div>
    <w:div w:id="149366438">
      <w:bodyDiv w:val="1"/>
      <w:marLeft w:val="0"/>
      <w:marRight w:val="0"/>
      <w:marTop w:val="0"/>
      <w:marBottom w:val="0"/>
      <w:divBdr>
        <w:top w:val="none" w:sz="0" w:space="0" w:color="auto"/>
        <w:left w:val="none" w:sz="0" w:space="0" w:color="auto"/>
        <w:bottom w:val="none" w:sz="0" w:space="0" w:color="auto"/>
        <w:right w:val="none" w:sz="0" w:space="0" w:color="auto"/>
      </w:divBdr>
    </w:div>
    <w:div w:id="149371840">
      <w:bodyDiv w:val="1"/>
      <w:marLeft w:val="0"/>
      <w:marRight w:val="0"/>
      <w:marTop w:val="0"/>
      <w:marBottom w:val="0"/>
      <w:divBdr>
        <w:top w:val="none" w:sz="0" w:space="0" w:color="auto"/>
        <w:left w:val="none" w:sz="0" w:space="0" w:color="auto"/>
        <w:bottom w:val="none" w:sz="0" w:space="0" w:color="auto"/>
        <w:right w:val="none" w:sz="0" w:space="0" w:color="auto"/>
      </w:divBdr>
    </w:div>
    <w:div w:id="149442539">
      <w:bodyDiv w:val="1"/>
      <w:marLeft w:val="0"/>
      <w:marRight w:val="0"/>
      <w:marTop w:val="0"/>
      <w:marBottom w:val="0"/>
      <w:divBdr>
        <w:top w:val="none" w:sz="0" w:space="0" w:color="auto"/>
        <w:left w:val="none" w:sz="0" w:space="0" w:color="auto"/>
        <w:bottom w:val="none" w:sz="0" w:space="0" w:color="auto"/>
        <w:right w:val="none" w:sz="0" w:space="0" w:color="auto"/>
      </w:divBdr>
    </w:div>
    <w:div w:id="149519153">
      <w:bodyDiv w:val="1"/>
      <w:marLeft w:val="0"/>
      <w:marRight w:val="0"/>
      <w:marTop w:val="0"/>
      <w:marBottom w:val="0"/>
      <w:divBdr>
        <w:top w:val="none" w:sz="0" w:space="0" w:color="auto"/>
        <w:left w:val="none" w:sz="0" w:space="0" w:color="auto"/>
        <w:bottom w:val="none" w:sz="0" w:space="0" w:color="auto"/>
        <w:right w:val="none" w:sz="0" w:space="0" w:color="auto"/>
      </w:divBdr>
    </w:div>
    <w:div w:id="149640299">
      <w:bodyDiv w:val="1"/>
      <w:marLeft w:val="0"/>
      <w:marRight w:val="0"/>
      <w:marTop w:val="0"/>
      <w:marBottom w:val="0"/>
      <w:divBdr>
        <w:top w:val="none" w:sz="0" w:space="0" w:color="auto"/>
        <w:left w:val="none" w:sz="0" w:space="0" w:color="auto"/>
        <w:bottom w:val="none" w:sz="0" w:space="0" w:color="auto"/>
        <w:right w:val="none" w:sz="0" w:space="0" w:color="auto"/>
      </w:divBdr>
    </w:div>
    <w:div w:id="149641416">
      <w:bodyDiv w:val="1"/>
      <w:marLeft w:val="0"/>
      <w:marRight w:val="0"/>
      <w:marTop w:val="0"/>
      <w:marBottom w:val="0"/>
      <w:divBdr>
        <w:top w:val="none" w:sz="0" w:space="0" w:color="auto"/>
        <w:left w:val="none" w:sz="0" w:space="0" w:color="auto"/>
        <w:bottom w:val="none" w:sz="0" w:space="0" w:color="auto"/>
        <w:right w:val="none" w:sz="0" w:space="0" w:color="auto"/>
      </w:divBdr>
    </w:div>
    <w:div w:id="149755546">
      <w:bodyDiv w:val="1"/>
      <w:marLeft w:val="0"/>
      <w:marRight w:val="0"/>
      <w:marTop w:val="0"/>
      <w:marBottom w:val="0"/>
      <w:divBdr>
        <w:top w:val="none" w:sz="0" w:space="0" w:color="auto"/>
        <w:left w:val="none" w:sz="0" w:space="0" w:color="auto"/>
        <w:bottom w:val="none" w:sz="0" w:space="0" w:color="auto"/>
        <w:right w:val="none" w:sz="0" w:space="0" w:color="auto"/>
      </w:divBdr>
    </w:div>
    <w:div w:id="149832483">
      <w:bodyDiv w:val="1"/>
      <w:marLeft w:val="0"/>
      <w:marRight w:val="0"/>
      <w:marTop w:val="0"/>
      <w:marBottom w:val="0"/>
      <w:divBdr>
        <w:top w:val="none" w:sz="0" w:space="0" w:color="auto"/>
        <w:left w:val="none" w:sz="0" w:space="0" w:color="auto"/>
        <w:bottom w:val="none" w:sz="0" w:space="0" w:color="auto"/>
        <w:right w:val="none" w:sz="0" w:space="0" w:color="auto"/>
      </w:divBdr>
    </w:div>
    <w:div w:id="149948072">
      <w:bodyDiv w:val="1"/>
      <w:marLeft w:val="0"/>
      <w:marRight w:val="0"/>
      <w:marTop w:val="0"/>
      <w:marBottom w:val="0"/>
      <w:divBdr>
        <w:top w:val="none" w:sz="0" w:space="0" w:color="auto"/>
        <w:left w:val="none" w:sz="0" w:space="0" w:color="auto"/>
        <w:bottom w:val="none" w:sz="0" w:space="0" w:color="auto"/>
        <w:right w:val="none" w:sz="0" w:space="0" w:color="auto"/>
      </w:divBdr>
    </w:div>
    <w:div w:id="150022778">
      <w:bodyDiv w:val="1"/>
      <w:marLeft w:val="0"/>
      <w:marRight w:val="0"/>
      <w:marTop w:val="0"/>
      <w:marBottom w:val="0"/>
      <w:divBdr>
        <w:top w:val="none" w:sz="0" w:space="0" w:color="auto"/>
        <w:left w:val="none" w:sz="0" w:space="0" w:color="auto"/>
        <w:bottom w:val="none" w:sz="0" w:space="0" w:color="auto"/>
        <w:right w:val="none" w:sz="0" w:space="0" w:color="auto"/>
      </w:divBdr>
    </w:div>
    <w:div w:id="150028529">
      <w:bodyDiv w:val="1"/>
      <w:marLeft w:val="0"/>
      <w:marRight w:val="0"/>
      <w:marTop w:val="0"/>
      <w:marBottom w:val="0"/>
      <w:divBdr>
        <w:top w:val="none" w:sz="0" w:space="0" w:color="auto"/>
        <w:left w:val="none" w:sz="0" w:space="0" w:color="auto"/>
        <w:bottom w:val="none" w:sz="0" w:space="0" w:color="auto"/>
        <w:right w:val="none" w:sz="0" w:space="0" w:color="auto"/>
      </w:divBdr>
    </w:div>
    <w:div w:id="150290895">
      <w:bodyDiv w:val="1"/>
      <w:marLeft w:val="0"/>
      <w:marRight w:val="0"/>
      <w:marTop w:val="0"/>
      <w:marBottom w:val="0"/>
      <w:divBdr>
        <w:top w:val="none" w:sz="0" w:space="0" w:color="auto"/>
        <w:left w:val="none" w:sz="0" w:space="0" w:color="auto"/>
        <w:bottom w:val="none" w:sz="0" w:space="0" w:color="auto"/>
        <w:right w:val="none" w:sz="0" w:space="0" w:color="auto"/>
      </w:divBdr>
    </w:div>
    <w:div w:id="150296484">
      <w:bodyDiv w:val="1"/>
      <w:marLeft w:val="0"/>
      <w:marRight w:val="0"/>
      <w:marTop w:val="0"/>
      <w:marBottom w:val="0"/>
      <w:divBdr>
        <w:top w:val="none" w:sz="0" w:space="0" w:color="auto"/>
        <w:left w:val="none" w:sz="0" w:space="0" w:color="auto"/>
        <w:bottom w:val="none" w:sz="0" w:space="0" w:color="auto"/>
        <w:right w:val="none" w:sz="0" w:space="0" w:color="auto"/>
      </w:divBdr>
    </w:div>
    <w:div w:id="150369374">
      <w:bodyDiv w:val="1"/>
      <w:marLeft w:val="0"/>
      <w:marRight w:val="0"/>
      <w:marTop w:val="0"/>
      <w:marBottom w:val="0"/>
      <w:divBdr>
        <w:top w:val="none" w:sz="0" w:space="0" w:color="auto"/>
        <w:left w:val="none" w:sz="0" w:space="0" w:color="auto"/>
        <w:bottom w:val="none" w:sz="0" w:space="0" w:color="auto"/>
        <w:right w:val="none" w:sz="0" w:space="0" w:color="auto"/>
      </w:divBdr>
    </w:div>
    <w:div w:id="150370954">
      <w:bodyDiv w:val="1"/>
      <w:marLeft w:val="0"/>
      <w:marRight w:val="0"/>
      <w:marTop w:val="0"/>
      <w:marBottom w:val="0"/>
      <w:divBdr>
        <w:top w:val="none" w:sz="0" w:space="0" w:color="auto"/>
        <w:left w:val="none" w:sz="0" w:space="0" w:color="auto"/>
        <w:bottom w:val="none" w:sz="0" w:space="0" w:color="auto"/>
        <w:right w:val="none" w:sz="0" w:space="0" w:color="auto"/>
      </w:divBdr>
    </w:div>
    <w:div w:id="150409786">
      <w:bodyDiv w:val="1"/>
      <w:marLeft w:val="0"/>
      <w:marRight w:val="0"/>
      <w:marTop w:val="0"/>
      <w:marBottom w:val="0"/>
      <w:divBdr>
        <w:top w:val="none" w:sz="0" w:space="0" w:color="auto"/>
        <w:left w:val="none" w:sz="0" w:space="0" w:color="auto"/>
        <w:bottom w:val="none" w:sz="0" w:space="0" w:color="auto"/>
        <w:right w:val="none" w:sz="0" w:space="0" w:color="auto"/>
      </w:divBdr>
    </w:div>
    <w:div w:id="150490476">
      <w:bodyDiv w:val="1"/>
      <w:marLeft w:val="0"/>
      <w:marRight w:val="0"/>
      <w:marTop w:val="0"/>
      <w:marBottom w:val="0"/>
      <w:divBdr>
        <w:top w:val="none" w:sz="0" w:space="0" w:color="auto"/>
        <w:left w:val="none" w:sz="0" w:space="0" w:color="auto"/>
        <w:bottom w:val="none" w:sz="0" w:space="0" w:color="auto"/>
        <w:right w:val="none" w:sz="0" w:space="0" w:color="auto"/>
      </w:divBdr>
    </w:div>
    <w:div w:id="150490745">
      <w:bodyDiv w:val="1"/>
      <w:marLeft w:val="0"/>
      <w:marRight w:val="0"/>
      <w:marTop w:val="0"/>
      <w:marBottom w:val="0"/>
      <w:divBdr>
        <w:top w:val="none" w:sz="0" w:space="0" w:color="auto"/>
        <w:left w:val="none" w:sz="0" w:space="0" w:color="auto"/>
        <w:bottom w:val="none" w:sz="0" w:space="0" w:color="auto"/>
        <w:right w:val="none" w:sz="0" w:space="0" w:color="auto"/>
      </w:divBdr>
    </w:div>
    <w:div w:id="150490947">
      <w:bodyDiv w:val="1"/>
      <w:marLeft w:val="0"/>
      <w:marRight w:val="0"/>
      <w:marTop w:val="0"/>
      <w:marBottom w:val="0"/>
      <w:divBdr>
        <w:top w:val="none" w:sz="0" w:space="0" w:color="auto"/>
        <w:left w:val="none" w:sz="0" w:space="0" w:color="auto"/>
        <w:bottom w:val="none" w:sz="0" w:space="0" w:color="auto"/>
        <w:right w:val="none" w:sz="0" w:space="0" w:color="auto"/>
      </w:divBdr>
    </w:div>
    <w:div w:id="150492077">
      <w:bodyDiv w:val="1"/>
      <w:marLeft w:val="0"/>
      <w:marRight w:val="0"/>
      <w:marTop w:val="0"/>
      <w:marBottom w:val="0"/>
      <w:divBdr>
        <w:top w:val="none" w:sz="0" w:space="0" w:color="auto"/>
        <w:left w:val="none" w:sz="0" w:space="0" w:color="auto"/>
        <w:bottom w:val="none" w:sz="0" w:space="0" w:color="auto"/>
        <w:right w:val="none" w:sz="0" w:space="0" w:color="auto"/>
      </w:divBdr>
    </w:div>
    <w:div w:id="150559266">
      <w:bodyDiv w:val="1"/>
      <w:marLeft w:val="0"/>
      <w:marRight w:val="0"/>
      <w:marTop w:val="0"/>
      <w:marBottom w:val="0"/>
      <w:divBdr>
        <w:top w:val="none" w:sz="0" w:space="0" w:color="auto"/>
        <w:left w:val="none" w:sz="0" w:space="0" w:color="auto"/>
        <w:bottom w:val="none" w:sz="0" w:space="0" w:color="auto"/>
        <w:right w:val="none" w:sz="0" w:space="0" w:color="auto"/>
      </w:divBdr>
    </w:div>
    <w:div w:id="150562788">
      <w:bodyDiv w:val="1"/>
      <w:marLeft w:val="0"/>
      <w:marRight w:val="0"/>
      <w:marTop w:val="0"/>
      <w:marBottom w:val="0"/>
      <w:divBdr>
        <w:top w:val="none" w:sz="0" w:space="0" w:color="auto"/>
        <w:left w:val="none" w:sz="0" w:space="0" w:color="auto"/>
        <w:bottom w:val="none" w:sz="0" w:space="0" w:color="auto"/>
        <w:right w:val="none" w:sz="0" w:space="0" w:color="auto"/>
      </w:divBdr>
    </w:div>
    <w:div w:id="150563540">
      <w:bodyDiv w:val="1"/>
      <w:marLeft w:val="0"/>
      <w:marRight w:val="0"/>
      <w:marTop w:val="0"/>
      <w:marBottom w:val="0"/>
      <w:divBdr>
        <w:top w:val="none" w:sz="0" w:space="0" w:color="auto"/>
        <w:left w:val="none" w:sz="0" w:space="0" w:color="auto"/>
        <w:bottom w:val="none" w:sz="0" w:space="0" w:color="auto"/>
        <w:right w:val="none" w:sz="0" w:space="0" w:color="auto"/>
      </w:divBdr>
    </w:div>
    <w:div w:id="150564459">
      <w:bodyDiv w:val="1"/>
      <w:marLeft w:val="0"/>
      <w:marRight w:val="0"/>
      <w:marTop w:val="0"/>
      <w:marBottom w:val="0"/>
      <w:divBdr>
        <w:top w:val="none" w:sz="0" w:space="0" w:color="auto"/>
        <w:left w:val="none" w:sz="0" w:space="0" w:color="auto"/>
        <w:bottom w:val="none" w:sz="0" w:space="0" w:color="auto"/>
        <w:right w:val="none" w:sz="0" w:space="0" w:color="auto"/>
      </w:divBdr>
    </w:div>
    <w:div w:id="150564985">
      <w:bodyDiv w:val="1"/>
      <w:marLeft w:val="0"/>
      <w:marRight w:val="0"/>
      <w:marTop w:val="0"/>
      <w:marBottom w:val="0"/>
      <w:divBdr>
        <w:top w:val="none" w:sz="0" w:space="0" w:color="auto"/>
        <w:left w:val="none" w:sz="0" w:space="0" w:color="auto"/>
        <w:bottom w:val="none" w:sz="0" w:space="0" w:color="auto"/>
        <w:right w:val="none" w:sz="0" w:space="0" w:color="auto"/>
      </w:divBdr>
    </w:div>
    <w:div w:id="150567803">
      <w:bodyDiv w:val="1"/>
      <w:marLeft w:val="0"/>
      <w:marRight w:val="0"/>
      <w:marTop w:val="0"/>
      <w:marBottom w:val="0"/>
      <w:divBdr>
        <w:top w:val="none" w:sz="0" w:space="0" w:color="auto"/>
        <w:left w:val="none" w:sz="0" w:space="0" w:color="auto"/>
        <w:bottom w:val="none" w:sz="0" w:space="0" w:color="auto"/>
        <w:right w:val="none" w:sz="0" w:space="0" w:color="auto"/>
      </w:divBdr>
    </w:div>
    <w:div w:id="150752949">
      <w:bodyDiv w:val="1"/>
      <w:marLeft w:val="0"/>
      <w:marRight w:val="0"/>
      <w:marTop w:val="0"/>
      <w:marBottom w:val="0"/>
      <w:divBdr>
        <w:top w:val="none" w:sz="0" w:space="0" w:color="auto"/>
        <w:left w:val="none" w:sz="0" w:space="0" w:color="auto"/>
        <w:bottom w:val="none" w:sz="0" w:space="0" w:color="auto"/>
        <w:right w:val="none" w:sz="0" w:space="0" w:color="auto"/>
      </w:divBdr>
    </w:div>
    <w:div w:id="150759329">
      <w:bodyDiv w:val="1"/>
      <w:marLeft w:val="0"/>
      <w:marRight w:val="0"/>
      <w:marTop w:val="0"/>
      <w:marBottom w:val="0"/>
      <w:divBdr>
        <w:top w:val="none" w:sz="0" w:space="0" w:color="auto"/>
        <w:left w:val="none" w:sz="0" w:space="0" w:color="auto"/>
        <w:bottom w:val="none" w:sz="0" w:space="0" w:color="auto"/>
        <w:right w:val="none" w:sz="0" w:space="0" w:color="auto"/>
      </w:divBdr>
    </w:div>
    <w:div w:id="150800774">
      <w:bodyDiv w:val="1"/>
      <w:marLeft w:val="0"/>
      <w:marRight w:val="0"/>
      <w:marTop w:val="0"/>
      <w:marBottom w:val="0"/>
      <w:divBdr>
        <w:top w:val="none" w:sz="0" w:space="0" w:color="auto"/>
        <w:left w:val="none" w:sz="0" w:space="0" w:color="auto"/>
        <w:bottom w:val="none" w:sz="0" w:space="0" w:color="auto"/>
        <w:right w:val="none" w:sz="0" w:space="0" w:color="auto"/>
      </w:divBdr>
    </w:div>
    <w:div w:id="150803260">
      <w:bodyDiv w:val="1"/>
      <w:marLeft w:val="0"/>
      <w:marRight w:val="0"/>
      <w:marTop w:val="0"/>
      <w:marBottom w:val="0"/>
      <w:divBdr>
        <w:top w:val="none" w:sz="0" w:space="0" w:color="auto"/>
        <w:left w:val="none" w:sz="0" w:space="0" w:color="auto"/>
        <w:bottom w:val="none" w:sz="0" w:space="0" w:color="auto"/>
        <w:right w:val="none" w:sz="0" w:space="0" w:color="auto"/>
      </w:divBdr>
    </w:div>
    <w:div w:id="150875078">
      <w:bodyDiv w:val="1"/>
      <w:marLeft w:val="0"/>
      <w:marRight w:val="0"/>
      <w:marTop w:val="0"/>
      <w:marBottom w:val="0"/>
      <w:divBdr>
        <w:top w:val="none" w:sz="0" w:space="0" w:color="auto"/>
        <w:left w:val="none" w:sz="0" w:space="0" w:color="auto"/>
        <w:bottom w:val="none" w:sz="0" w:space="0" w:color="auto"/>
        <w:right w:val="none" w:sz="0" w:space="0" w:color="auto"/>
      </w:divBdr>
    </w:div>
    <w:div w:id="150950943">
      <w:bodyDiv w:val="1"/>
      <w:marLeft w:val="0"/>
      <w:marRight w:val="0"/>
      <w:marTop w:val="0"/>
      <w:marBottom w:val="0"/>
      <w:divBdr>
        <w:top w:val="none" w:sz="0" w:space="0" w:color="auto"/>
        <w:left w:val="none" w:sz="0" w:space="0" w:color="auto"/>
        <w:bottom w:val="none" w:sz="0" w:space="0" w:color="auto"/>
        <w:right w:val="none" w:sz="0" w:space="0" w:color="auto"/>
      </w:divBdr>
    </w:div>
    <w:div w:id="150952059">
      <w:bodyDiv w:val="1"/>
      <w:marLeft w:val="0"/>
      <w:marRight w:val="0"/>
      <w:marTop w:val="0"/>
      <w:marBottom w:val="0"/>
      <w:divBdr>
        <w:top w:val="none" w:sz="0" w:space="0" w:color="auto"/>
        <w:left w:val="none" w:sz="0" w:space="0" w:color="auto"/>
        <w:bottom w:val="none" w:sz="0" w:space="0" w:color="auto"/>
        <w:right w:val="none" w:sz="0" w:space="0" w:color="auto"/>
      </w:divBdr>
    </w:div>
    <w:div w:id="150953383">
      <w:bodyDiv w:val="1"/>
      <w:marLeft w:val="0"/>
      <w:marRight w:val="0"/>
      <w:marTop w:val="0"/>
      <w:marBottom w:val="0"/>
      <w:divBdr>
        <w:top w:val="none" w:sz="0" w:space="0" w:color="auto"/>
        <w:left w:val="none" w:sz="0" w:space="0" w:color="auto"/>
        <w:bottom w:val="none" w:sz="0" w:space="0" w:color="auto"/>
        <w:right w:val="none" w:sz="0" w:space="0" w:color="auto"/>
      </w:divBdr>
    </w:div>
    <w:div w:id="151020905">
      <w:bodyDiv w:val="1"/>
      <w:marLeft w:val="0"/>
      <w:marRight w:val="0"/>
      <w:marTop w:val="0"/>
      <w:marBottom w:val="0"/>
      <w:divBdr>
        <w:top w:val="none" w:sz="0" w:space="0" w:color="auto"/>
        <w:left w:val="none" w:sz="0" w:space="0" w:color="auto"/>
        <w:bottom w:val="none" w:sz="0" w:space="0" w:color="auto"/>
        <w:right w:val="none" w:sz="0" w:space="0" w:color="auto"/>
      </w:divBdr>
    </w:div>
    <w:div w:id="151022595">
      <w:bodyDiv w:val="1"/>
      <w:marLeft w:val="0"/>
      <w:marRight w:val="0"/>
      <w:marTop w:val="0"/>
      <w:marBottom w:val="0"/>
      <w:divBdr>
        <w:top w:val="none" w:sz="0" w:space="0" w:color="auto"/>
        <w:left w:val="none" w:sz="0" w:space="0" w:color="auto"/>
        <w:bottom w:val="none" w:sz="0" w:space="0" w:color="auto"/>
        <w:right w:val="none" w:sz="0" w:space="0" w:color="auto"/>
      </w:divBdr>
    </w:div>
    <w:div w:id="151139353">
      <w:bodyDiv w:val="1"/>
      <w:marLeft w:val="0"/>
      <w:marRight w:val="0"/>
      <w:marTop w:val="0"/>
      <w:marBottom w:val="0"/>
      <w:divBdr>
        <w:top w:val="none" w:sz="0" w:space="0" w:color="auto"/>
        <w:left w:val="none" w:sz="0" w:space="0" w:color="auto"/>
        <w:bottom w:val="none" w:sz="0" w:space="0" w:color="auto"/>
        <w:right w:val="none" w:sz="0" w:space="0" w:color="auto"/>
      </w:divBdr>
    </w:div>
    <w:div w:id="151147364">
      <w:bodyDiv w:val="1"/>
      <w:marLeft w:val="0"/>
      <w:marRight w:val="0"/>
      <w:marTop w:val="0"/>
      <w:marBottom w:val="0"/>
      <w:divBdr>
        <w:top w:val="none" w:sz="0" w:space="0" w:color="auto"/>
        <w:left w:val="none" w:sz="0" w:space="0" w:color="auto"/>
        <w:bottom w:val="none" w:sz="0" w:space="0" w:color="auto"/>
        <w:right w:val="none" w:sz="0" w:space="0" w:color="auto"/>
      </w:divBdr>
    </w:div>
    <w:div w:id="151214391">
      <w:bodyDiv w:val="1"/>
      <w:marLeft w:val="0"/>
      <w:marRight w:val="0"/>
      <w:marTop w:val="0"/>
      <w:marBottom w:val="0"/>
      <w:divBdr>
        <w:top w:val="none" w:sz="0" w:space="0" w:color="auto"/>
        <w:left w:val="none" w:sz="0" w:space="0" w:color="auto"/>
        <w:bottom w:val="none" w:sz="0" w:space="0" w:color="auto"/>
        <w:right w:val="none" w:sz="0" w:space="0" w:color="auto"/>
      </w:divBdr>
    </w:div>
    <w:div w:id="151257513">
      <w:bodyDiv w:val="1"/>
      <w:marLeft w:val="0"/>
      <w:marRight w:val="0"/>
      <w:marTop w:val="0"/>
      <w:marBottom w:val="0"/>
      <w:divBdr>
        <w:top w:val="none" w:sz="0" w:space="0" w:color="auto"/>
        <w:left w:val="none" w:sz="0" w:space="0" w:color="auto"/>
        <w:bottom w:val="none" w:sz="0" w:space="0" w:color="auto"/>
        <w:right w:val="none" w:sz="0" w:space="0" w:color="auto"/>
      </w:divBdr>
    </w:div>
    <w:div w:id="151332282">
      <w:bodyDiv w:val="1"/>
      <w:marLeft w:val="0"/>
      <w:marRight w:val="0"/>
      <w:marTop w:val="0"/>
      <w:marBottom w:val="0"/>
      <w:divBdr>
        <w:top w:val="none" w:sz="0" w:space="0" w:color="auto"/>
        <w:left w:val="none" w:sz="0" w:space="0" w:color="auto"/>
        <w:bottom w:val="none" w:sz="0" w:space="0" w:color="auto"/>
        <w:right w:val="none" w:sz="0" w:space="0" w:color="auto"/>
      </w:divBdr>
    </w:div>
    <w:div w:id="151339273">
      <w:bodyDiv w:val="1"/>
      <w:marLeft w:val="0"/>
      <w:marRight w:val="0"/>
      <w:marTop w:val="0"/>
      <w:marBottom w:val="0"/>
      <w:divBdr>
        <w:top w:val="none" w:sz="0" w:space="0" w:color="auto"/>
        <w:left w:val="none" w:sz="0" w:space="0" w:color="auto"/>
        <w:bottom w:val="none" w:sz="0" w:space="0" w:color="auto"/>
        <w:right w:val="none" w:sz="0" w:space="0" w:color="auto"/>
      </w:divBdr>
    </w:div>
    <w:div w:id="151411852">
      <w:bodyDiv w:val="1"/>
      <w:marLeft w:val="0"/>
      <w:marRight w:val="0"/>
      <w:marTop w:val="0"/>
      <w:marBottom w:val="0"/>
      <w:divBdr>
        <w:top w:val="none" w:sz="0" w:space="0" w:color="auto"/>
        <w:left w:val="none" w:sz="0" w:space="0" w:color="auto"/>
        <w:bottom w:val="none" w:sz="0" w:space="0" w:color="auto"/>
        <w:right w:val="none" w:sz="0" w:space="0" w:color="auto"/>
      </w:divBdr>
    </w:div>
    <w:div w:id="151414928">
      <w:bodyDiv w:val="1"/>
      <w:marLeft w:val="0"/>
      <w:marRight w:val="0"/>
      <w:marTop w:val="0"/>
      <w:marBottom w:val="0"/>
      <w:divBdr>
        <w:top w:val="none" w:sz="0" w:space="0" w:color="auto"/>
        <w:left w:val="none" w:sz="0" w:space="0" w:color="auto"/>
        <w:bottom w:val="none" w:sz="0" w:space="0" w:color="auto"/>
        <w:right w:val="none" w:sz="0" w:space="0" w:color="auto"/>
      </w:divBdr>
    </w:div>
    <w:div w:id="151527257">
      <w:bodyDiv w:val="1"/>
      <w:marLeft w:val="0"/>
      <w:marRight w:val="0"/>
      <w:marTop w:val="0"/>
      <w:marBottom w:val="0"/>
      <w:divBdr>
        <w:top w:val="none" w:sz="0" w:space="0" w:color="auto"/>
        <w:left w:val="none" w:sz="0" w:space="0" w:color="auto"/>
        <w:bottom w:val="none" w:sz="0" w:space="0" w:color="auto"/>
        <w:right w:val="none" w:sz="0" w:space="0" w:color="auto"/>
      </w:divBdr>
    </w:div>
    <w:div w:id="151529417">
      <w:bodyDiv w:val="1"/>
      <w:marLeft w:val="0"/>
      <w:marRight w:val="0"/>
      <w:marTop w:val="0"/>
      <w:marBottom w:val="0"/>
      <w:divBdr>
        <w:top w:val="none" w:sz="0" w:space="0" w:color="auto"/>
        <w:left w:val="none" w:sz="0" w:space="0" w:color="auto"/>
        <w:bottom w:val="none" w:sz="0" w:space="0" w:color="auto"/>
        <w:right w:val="none" w:sz="0" w:space="0" w:color="auto"/>
      </w:divBdr>
    </w:div>
    <w:div w:id="151531139">
      <w:bodyDiv w:val="1"/>
      <w:marLeft w:val="0"/>
      <w:marRight w:val="0"/>
      <w:marTop w:val="0"/>
      <w:marBottom w:val="0"/>
      <w:divBdr>
        <w:top w:val="none" w:sz="0" w:space="0" w:color="auto"/>
        <w:left w:val="none" w:sz="0" w:space="0" w:color="auto"/>
        <w:bottom w:val="none" w:sz="0" w:space="0" w:color="auto"/>
        <w:right w:val="none" w:sz="0" w:space="0" w:color="auto"/>
      </w:divBdr>
    </w:div>
    <w:div w:id="151600187">
      <w:bodyDiv w:val="1"/>
      <w:marLeft w:val="0"/>
      <w:marRight w:val="0"/>
      <w:marTop w:val="0"/>
      <w:marBottom w:val="0"/>
      <w:divBdr>
        <w:top w:val="none" w:sz="0" w:space="0" w:color="auto"/>
        <w:left w:val="none" w:sz="0" w:space="0" w:color="auto"/>
        <w:bottom w:val="none" w:sz="0" w:space="0" w:color="auto"/>
        <w:right w:val="none" w:sz="0" w:space="0" w:color="auto"/>
      </w:divBdr>
    </w:div>
    <w:div w:id="151681807">
      <w:bodyDiv w:val="1"/>
      <w:marLeft w:val="0"/>
      <w:marRight w:val="0"/>
      <w:marTop w:val="0"/>
      <w:marBottom w:val="0"/>
      <w:divBdr>
        <w:top w:val="none" w:sz="0" w:space="0" w:color="auto"/>
        <w:left w:val="none" w:sz="0" w:space="0" w:color="auto"/>
        <w:bottom w:val="none" w:sz="0" w:space="0" w:color="auto"/>
        <w:right w:val="none" w:sz="0" w:space="0" w:color="auto"/>
      </w:divBdr>
    </w:div>
    <w:div w:id="151720688">
      <w:bodyDiv w:val="1"/>
      <w:marLeft w:val="0"/>
      <w:marRight w:val="0"/>
      <w:marTop w:val="0"/>
      <w:marBottom w:val="0"/>
      <w:divBdr>
        <w:top w:val="none" w:sz="0" w:space="0" w:color="auto"/>
        <w:left w:val="none" w:sz="0" w:space="0" w:color="auto"/>
        <w:bottom w:val="none" w:sz="0" w:space="0" w:color="auto"/>
        <w:right w:val="none" w:sz="0" w:space="0" w:color="auto"/>
      </w:divBdr>
    </w:div>
    <w:div w:id="151723019">
      <w:bodyDiv w:val="1"/>
      <w:marLeft w:val="0"/>
      <w:marRight w:val="0"/>
      <w:marTop w:val="0"/>
      <w:marBottom w:val="0"/>
      <w:divBdr>
        <w:top w:val="none" w:sz="0" w:space="0" w:color="auto"/>
        <w:left w:val="none" w:sz="0" w:space="0" w:color="auto"/>
        <w:bottom w:val="none" w:sz="0" w:space="0" w:color="auto"/>
        <w:right w:val="none" w:sz="0" w:space="0" w:color="auto"/>
      </w:divBdr>
    </w:div>
    <w:div w:id="151794140">
      <w:bodyDiv w:val="1"/>
      <w:marLeft w:val="0"/>
      <w:marRight w:val="0"/>
      <w:marTop w:val="0"/>
      <w:marBottom w:val="0"/>
      <w:divBdr>
        <w:top w:val="none" w:sz="0" w:space="0" w:color="auto"/>
        <w:left w:val="none" w:sz="0" w:space="0" w:color="auto"/>
        <w:bottom w:val="none" w:sz="0" w:space="0" w:color="auto"/>
        <w:right w:val="none" w:sz="0" w:space="0" w:color="auto"/>
      </w:divBdr>
    </w:div>
    <w:div w:id="151798171">
      <w:bodyDiv w:val="1"/>
      <w:marLeft w:val="0"/>
      <w:marRight w:val="0"/>
      <w:marTop w:val="0"/>
      <w:marBottom w:val="0"/>
      <w:divBdr>
        <w:top w:val="none" w:sz="0" w:space="0" w:color="auto"/>
        <w:left w:val="none" w:sz="0" w:space="0" w:color="auto"/>
        <w:bottom w:val="none" w:sz="0" w:space="0" w:color="auto"/>
        <w:right w:val="none" w:sz="0" w:space="0" w:color="auto"/>
      </w:divBdr>
    </w:div>
    <w:div w:id="151872141">
      <w:bodyDiv w:val="1"/>
      <w:marLeft w:val="0"/>
      <w:marRight w:val="0"/>
      <w:marTop w:val="0"/>
      <w:marBottom w:val="0"/>
      <w:divBdr>
        <w:top w:val="none" w:sz="0" w:space="0" w:color="auto"/>
        <w:left w:val="none" w:sz="0" w:space="0" w:color="auto"/>
        <w:bottom w:val="none" w:sz="0" w:space="0" w:color="auto"/>
        <w:right w:val="none" w:sz="0" w:space="0" w:color="auto"/>
      </w:divBdr>
    </w:div>
    <w:div w:id="151917307">
      <w:bodyDiv w:val="1"/>
      <w:marLeft w:val="0"/>
      <w:marRight w:val="0"/>
      <w:marTop w:val="0"/>
      <w:marBottom w:val="0"/>
      <w:divBdr>
        <w:top w:val="none" w:sz="0" w:space="0" w:color="auto"/>
        <w:left w:val="none" w:sz="0" w:space="0" w:color="auto"/>
        <w:bottom w:val="none" w:sz="0" w:space="0" w:color="auto"/>
        <w:right w:val="none" w:sz="0" w:space="0" w:color="auto"/>
      </w:divBdr>
    </w:div>
    <w:div w:id="151991018">
      <w:bodyDiv w:val="1"/>
      <w:marLeft w:val="0"/>
      <w:marRight w:val="0"/>
      <w:marTop w:val="0"/>
      <w:marBottom w:val="0"/>
      <w:divBdr>
        <w:top w:val="none" w:sz="0" w:space="0" w:color="auto"/>
        <w:left w:val="none" w:sz="0" w:space="0" w:color="auto"/>
        <w:bottom w:val="none" w:sz="0" w:space="0" w:color="auto"/>
        <w:right w:val="none" w:sz="0" w:space="0" w:color="auto"/>
      </w:divBdr>
    </w:div>
    <w:div w:id="151992569">
      <w:bodyDiv w:val="1"/>
      <w:marLeft w:val="0"/>
      <w:marRight w:val="0"/>
      <w:marTop w:val="0"/>
      <w:marBottom w:val="0"/>
      <w:divBdr>
        <w:top w:val="none" w:sz="0" w:space="0" w:color="auto"/>
        <w:left w:val="none" w:sz="0" w:space="0" w:color="auto"/>
        <w:bottom w:val="none" w:sz="0" w:space="0" w:color="auto"/>
        <w:right w:val="none" w:sz="0" w:space="0" w:color="auto"/>
      </w:divBdr>
    </w:div>
    <w:div w:id="151995954">
      <w:bodyDiv w:val="1"/>
      <w:marLeft w:val="0"/>
      <w:marRight w:val="0"/>
      <w:marTop w:val="0"/>
      <w:marBottom w:val="0"/>
      <w:divBdr>
        <w:top w:val="none" w:sz="0" w:space="0" w:color="auto"/>
        <w:left w:val="none" w:sz="0" w:space="0" w:color="auto"/>
        <w:bottom w:val="none" w:sz="0" w:space="0" w:color="auto"/>
        <w:right w:val="none" w:sz="0" w:space="0" w:color="auto"/>
      </w:divBdr>
    </w:div>
    <w:div w:id="152070620">
      <w:bodyDiv w:val="1"/>
      <w:marLeft w:val="0"/>
      <w:marRight w:val="0"/>
      <w:marTop w:val="0"/>
      <w:marBottom w:val="0"/>
      <w:divBdr>
        <w:top w:val="none" w:sz="0" w:space="0" w:color="auto"/>
        <w:left w:val="none" w:sz="0" w:space="0" w:color="auto"/>
        <w:bottom w:val="none" w:sz="0" w:space="0" w:color="auto"/>
        <w:right w:val="none" w:sz="0" w:space="0" w:color="auto"/>
      </w:divBdr>
    </w:div>
    <w:div w:id="152137539">
      <w:bodyDiv w:val="1"/>
      <w:marLeft w:val="0"/>
      <w:marRight w:val="0"/>
      <w:marTop w:val="0"/>
      <w:marBottom w:val="0"/>
      <w:divBdr>
        <w:top w:val="none" w:sz="0" w:space="0" w:color="auto"/>
        <w:left w:val="none" w:sz="0" w:space="0" w:color="auto"/>
        <w:bottom w:val="none" w:sz="0" w:space="0" w:color="auto"/>
        <w:right w:val="none" w:sz="0" w:space="0" w:color="auto"/>
      </w:divBdr>
    </w:div>
    <w:div w:id="152180805">
      <w:bodyDiv w:val="1"/>
      <w:marLeft w:val="0"/>
      <w:marRight w:val="0"/>
      <w:marTop w:val="0"/>
      <w:marBottom w:val="0"/>
      <w:divBdr>
        <w:top w:val="none" w:sz="0" w:space="0" w:color="auto"/>
        <w:left w:val="none" w:sz="0" w:space="0" w:color="auto"/>
        <w:bottom w:val="none" w:sz="0" w:space="0" w:color="auto"/>
        <w:right w:val="none" w:sz="0" w:space="0" w:color="auto"/>
      </w:divBdr>
    </w:div>
    <w:div w:id="152306083">
      <w:bodyDiv w:val="1"/>
      <w:marLeft w:val="0"/>
      <w:marRight w:val="0"/>
      <w:marTop w:val="0"/>
      <w:marBottom w:val="0"/>
      <w:divBdr>
        <w:top w:val="none" w:sz="0" w:space="0" w:color="auto"/>
        <w:left w:val="none" w:sz="0" w:space="0" w:color="auto"/>
        <w:bottom w:val="none" w:sz="0" w:space="0" w:color="auto"/>
        <w:right w:val="none" w:sz="0" w:space="0" w:color="auto"/>
      </w:divBdr>
    </w:div>
    <w:div w:id="152331966">
      <w:bodyDiv w:val="1"/>
      <w:marLeft w:val="0"/>
      <w:marRight w:val="0"/>
      <w:marTop w:val="0"/>
      <w:marBottom w:val="0"/>
      <w:divBdr>
        <w:top w:val="none" w:sz="0" w:space="0" w:color="auto"/>
        <w:left w:val="none" w:sz="0" w:space="0" w:color="auto"/>
        <w:bottom w:val="none" w:sz="0" w:space="0" w:color="auto"/>
        <w:right w:val="none" w:sz="0" w:space="0" w:color="auto"/>
      </w:divBdr>
    </w:div>
    <w:div w:id="152376211">
      <w:bodyDiv w:val="1"/>
      <w:marLeft w:val="0"/>
      <w:marRight w:val="0"/>
      <w:marTop w:val="0"/>
      <w:marBottom w:val="0"/>
      <w:divBdr>
        <w:top w:val="none" w:sz="0" w:space="0" w:color="auto"/>
        <w:left w:val="none" w:sz="0" w:space="0" w:color="auto"/>
        <w:bottom w:val="none" w:sz="0" w:space="0" w:color="auto"/>
        <w:right w:val="none" w:sz="0" w:space="0" w:color="auto"/>
      </w:divBdr>
    </w:div>
    <w:div w:id="152455809">
      <w:bodyDiv w:val="1"/>
      <w:marLeft w:val="0"/>
      <w:marRight w:val="0"/>
      <w:marTop w:val="0"/>
      <w:marBottom w:val="0"/>
      <w:divBdr>
        <w:top w:val="none" w:sz="0" w:space="0" w:color="auto"/>
        <w:left w:val="none" w:sz="0" w:space="0" w:color="auto"/>
        <w:bottom w:val="none" w:sz="0" w:space="0" w:color="auto"/>
        <w:right w:val="none" w:sz="0" w:space="0" w:color="auto"/>
      </w:divBdr>
    </w:div>
    <w:div w:id="152524992">
      <w:bodyDiv w:val="1"/>
      <w:marLeft w:val="0"/>
      <w:marRight w:val="0"/>
      <w:marTop w:val="0"/>
      <w:marBottom w:val="0"/>
      <w:divBdr>
        <w:top w:val="none" w:sz="0" w:space="0" w:color="auto"/>
        <w:left w:val="none" w:sz="0" w:space="0" w:color="auto"/>
        <w:bottom w:val="none" w:sz="0" w:space="0" w:color="auto"/>
        <w:right w:val="none" w:sz="0" w:space="0" w:color="auto"/>
      </w:divBdr>
    </w:div>
    <w:div w:id="152528897">
      <w:bodyDiv w:val="1"/>
      <w:marLeft w:val="0"/>
      <w:marRight w:val="0"/>
      <w:marTop w:val="0"/>
      <w:marBottom w:val="0"/>
      <w:divBdr>
        <w:top w:val="none" w:sz="0" w:space="0" w:color="auto"/>
        <w:left w:val="none" w:sz="0" w:space="0" w:color="auto"/>
        <w:bottom w:val="none" w:sz="0" w:space="0" w:color="auto"/>
        <w:right w:val="none" w:sz="0" w:space="0" w:color="auto"/>
      </w:divBdr>
    </w:div>
    <w:div w:id="152531782">
      <w:bodyDiv w:val="1"/>
      <w:marLeft w:val="0"/>
      <w:marRight w:val="0"/>
      <w:marTop w:val="0"/>
      <w:marBottom w:val="0"/>
      <w:divBdr>
        <w:top w:val="none" w:sz="0" w:space="0" w:color="auto"/>
        <w:left w:val="none" w:sz="0" w:space="0" w:color="auto"/>
        <w:bottom w:val="none" w:sz="0" w:space="0" w:color="auto"/>
        <w:right w:val="none" w:sz="0" w:space="0" w:color="auto"/>
      </w:divBdr>
    </w:div>
    <w:div w:id="152572780">
      <w:bodyDiv w:val="1"/>
      <w:marLeft w:val="0"/>
      <w:marRight w:val="0"/>
      <w:marTop w:val="0"/>
      <w:marBottom w:val="0"/>
      <w:divBdr>
        <w:top w:val="none" w:sz="0" w:space="0" w:color="auto"/>
        <w:left w:val="none" w:sz="0" w:space="0" w:color="auto"/>
        <w:bottom w:val="none" w:sz="0" w:space="0" w:color="auto"/>
        <w:right w:val="none" w:sz="0" w:space="0" w:color="auto"/>
      </w:divBdr>
    </w:div>
    <w:div w:id="152576360">
      <w:bodyDiv w:val="1"/>
      <w:marLeft w:val="0"/>
      <w:marRight w:val="0"/>
      <w:marTop w:val="0"/>
      <w:marBottom w:val="0"/>
      <w:divBdr>
        <w:top w:val="none" w:sz="0" w:space="0" w:color="auto"/>
        <w:left w:val="none" w:sz="0" w:space="0" w:color="auto"/>
        <w:bottom w:val="none" w:sz="0" w:space="0" w:color="auto"/>
        <w:right w:val="none" w:sz="0" w:space="0" w:color="auto"/>
      </w:divBdr>
    </w:div>
    <w:div w:id="152725485">
      <w:bodyDiv w:val="1"/>
      <w:marLeft w:val="0"/>
      <w:marRight w:val="0"/>
      <w:marTop w:val="0"/>
      <w:marBottom w:val="0"/>
      <w:divBdr>
        <w:top w:val="none" w:sz="0" w:space="0" w:color="auto"/>
        <w:left w:val="none" w:sz="0" w:space="0" w:color="auto"/>
        <w:bottom w:val="none" w:sz="0" w:space="0" w:color="auto"/>
        <w:right w:val="none" w:sz="0" w:space="0" w:color="auto"/>
      </w:divBdr>
    </w:div>
    <w:div w:id="152796465">
      <w:bodyDiv w:val="1"/>
      <w:marLeft w:val="0"/>
      <w:marRight w:val="0"/>
      <w:marTop w:val="0"/>
      <w:marBottom w:val="0"/>
      <w:divBdr>
        <w:top w:val="none" w:sz="0" w:space="0" w:color="auto"/>
        <w:left w:val="none" w:sz="0" w:space="0" w:color="auto"/>
        <w:bottom w:val="none" w:sz="0" w:space="0" w:color="auto"/>
        <w:right w:val="none" w:sz="0" w:space="0" w:color="auto"/>
      </w:divBdr>
    </w:div>
    <w:div w:id="152836077">
      <w:bodyDiv w:val="1"/>
      <w:marLeft w:val="0"/>
      <w:marRight w:val="0"/>
      <w:marTop w:val="0"/>
      <w:marBottom w:val="0"/>
      <w:divBdr>
        <w:top w:val="none" w:sz="0" w:space="0" w:color="auto"/>
        <w:left w:val="none" w:sz="0" w:space="0" w:color="auto"/>
        <w:bottom w:val="none" w:sz="0" w:space="0" w:color="auto"/>
        <w:right w:val="none" w:sz="0" w:space="0" w:color="auto"/>
      </w:divBdr>
    </w:div>
    <w:div w:id="152911538">
      <w:bodyDiv w:val="1"/>
      <w:marLeft w:val="0"/>
      <w:marRight w:val="0"/>
      <w:marTop w:val="0"/>
      <w:marBottom w:val="0"/>
      <w:divBdr>
        <w:top w:val="none" w:sz="0" w:space="0" w:color="auto"/>
        <w:left w:val="none" w:sz="0" w:space="0" w:color="auto"/>
        <w:bottom w:val="none" w:sz="0" w:space="0" w:color="auto"/>
        <w:right w:val="none" w:sz="0" w:space="0" w:color="auto"/>
      </w:divBdr>
    </w:div>
    <w:div w:id="152913315">
      <w:bodyDiv w:val="1"/>
      <w:marLeft w:val="0"/>
      <w:marRight w:val="0"/>
      <w:marTop w:val="0"/>
      <w:marBottom w:val="0"/>
      <w:divBdr>
        <w:top w:val="none" w:sz="0" w:space="0" w:color="auto"/>
        <w:left w:val="none" w:sz="0" w:space="0" w:color="auto"/>
        <w:bottom w:val="none" w:sz="0" w:space="0" w:color="auto"/>
        <w:right w:val="none" w:sz="0" w:space="0" w:color="auto"/>
      </w:divBdr>
    </w:div>
    <w:div w:id="152986937">
      <w:bodyDiv w:val="1"/>
      <w:marLeft w:val="0"/>
      <w:marRight w:val="0"/>
      <w:marTop w:val="0"/>
      <w:marBottom w:val="0"/>
      <w:divBdr>
        <w:top w:val="none" w:sz="0" w:space="0" w:color="auto"/>
        <w:left w:val="none" w:sz="0" w:space="0" w:color="auto"/>
        <w:bottom w:val="none" w:sz="0" w:space="0" w:color="auto"/>
        <w:right w:val="none" w:sz="0" w:space="0" w:color="auto"/>
      </w:divBdr>
    </w:div>
    <w:div w:id="153033629">
      <w:bodyDiv w:val="1"/>
      <w:marLeft w:val="0"/>
      <w:marRight w:val="0"/>
      <w:marTop w:val="0"/>
      <w:marBottom w:val="0"/>
      <w:divBdr>
        <w:top w:val="none" w:sz="0" w:space="0" w:color="auto"/>
        <w:left w:val="none" w:sz="0" w:space="0" w:color="auto"/>
        <w:bottom w:val="none" w:sz="0" w:space="0" w:color="auto"/>
        <w:right w:val="none" w:sz="0" w:space="0" w:color="auto"/>
      </w:divBdr>
    </w:div>
    <w:div w:id="153038115">
      <w:bodyDiv w:val="1"/>
      <w:marLeft w:val="0"/>
      <w:marRight w:val="0"/>
      <w:marTop w:val="0"/>
      <w:marBottom w:val="0"/>
      <w:divBdr>
        <w:top w:val="none" w:sz="0" w:space="0" w:color="auto"/>
        <w:left w:val="none" w:sz="0" w:space="0" w:color="auto"/>
        <w:bottom w:val="none" w:sz="0" w:space="0" w:color="auto"/>
        <w:right w:val="none" w:sz="0" w:space="0" w:color="auto"/>
      </w:divBdr>
    </w:div>
    <w:div w:id="153104485">
      <w:bodyDiv w:val="1"/>
      <w:marLeft w:val="0"/>
      <w:marRight w:val="0"/>
      <w:marTop w:val="0"/>
      <w:marBottom w:val="0"/>
      <w:divBdr>
        <w:top w:val="none" w:sz="0" w:space="0" w:color="auto"/>
        <w:left w:val="none" w:sz="0" w:space="0" w:color="auto"/>
        <w:bottom w:val="none" w:sz="0" w:space="0" w:color="auto"/>
        <w:right w:val="none" w:sz="0" w:space="0" w:color="auto"/>
      </w:divBdr>
    </w:div>
    <w:div w:id="153107995">
      <w:bodyDiv w:val="1"/>
      <w:marLeft w:val="0"/>
      <w:marRight w:val="0"/>
      <w:marTop w:val="0"/>
      <w:marBottom w:val="0"/>
      <w:divBdr>
        <w:top w:val="none" w:sz="0" w:space="0" w:color="auto"/>
        <w:left w:val="none" w:sz="0" w:space="0" w:color="auto"/>
        <w:bottom w:val="none" w:sz="0" w:space="0" w:color="auto"/>
        <w:right w:val="none" w:sz="0" w:space="0" w:color="auto"/>
      </w:divBdr>
    </w:div>
    <w:div w:id="153111244">
      <w:bodyDiv w:val="1"/>
      <w:marLeft w:val="0"/>
      <w:marRight w:val="0"/>
      <w:marTop w:val="0"/>
      <w:marBottom w:val="0"/>
      <w:divBdr>
        <w:top w:val="none" w:sz="0" w:space="0" w:color="auto"/>
        <w:left w:val="none" w:sz="0" w:space="0" w:color="auto"/>
        <w:bottom w:val="none" w:sz="0" w:space="0" w:color="auto"/>
        <w:right w:val="none" w:sz="0" w:space="0" w:color="auto"/>
      </w:divBdr>
    </w:div>
    <w:div w:id="153224655">
      <w:bodyDiv w:val="1"/>
      <w:marLeft w:val="0"/>
      <w:marRight w:val="0"/>
      <w:marTop w:val="0"/>
      <w:marBottom w:val="0"/>
      <w:divBdr>
        <w:top w:val="none" w:sz="0" w:space="0" w:color="auto"/>
        <w:left w:val="none" w:sz="0" w:space="0" w:color="auto"/>
        <w:bottom w:val="none" w:sz="0" w:space="0" w:color="auto"/>
        <w:right w:val="none" w:sz="0" w:space="0" w:color="auto"/>
      </w:divBdr>
    </w:div>
    <w:div w:id="153226484">
      <w:bodyDiv w:val="1"/>
      <w:marLeft w:val="0"/>
      <w:marRight w:val="0"/>
      <w:marTop w:val="0"/>
      <w:marBottom w:val="0"/>
      <w:divBdr>
        <w:top w:val="none" w:sz="0" w:space="0" w:color="auto"/>
        <w:left w:val="none" w:sz="0" w:space="0" w:color="auto"/>
        <w:bottom w:val="none" w:sz="0" w:space="0" w:color="auto"/>
        <w:right w:val="none" w:sz="0" w:space="0" w:color="auto"/>
      </w:divBdr>
    </w:div>
    <w:div w:id="153303677">
      <w:bodyDiv w:val="1"/>
      <w:marLeft w:val="0"/>
      <w:marRight w:val="0"/>
      <w:marTop w:val="0"/>
      <w:marBottom w:val="0"/>
      <w:divBdr>
        <w:top w:val="none" w:sz="0" w:space="0" w:color="auto"/>
        <w:left w:val="none" w:sz="0" w:space="0" w:color="auto"/>
        <w:bottom w:val="none" w:sz="0" w:space="0" w:color="auto"/>
        <w:right w:val="none" w:sz="0" w:space="0" w:color="auto"/>
      </w:divBdr>
    </w:div>
    <w:div w:id="153378006">
      <w:bodyDiv w:val="1"/>
      <w:marLeft w:val="0"/>
      <w:marRight w:val="0"/>
      <w:marTop w:val="0"/>
      <w:marBottom w:val="0"/>
      <w:divBdr>
        <w:top w:val="none" w:sz="0" w:space="0" w:color="auto"/>
        <w:left w:val="none" w:sz="0" w:space="0" w:color="auto"/>
        <w:bottom w:val="none" w:sz="0" w:space="0" w:color="auto"/>
        <w:right w:val="none" w:sz="0" w:space="0" w:color="auto"/>
      </w:divBdr>
    </w:div>
    <w:div w:id="153450761">
      <w:bodyDiv w:val="1"/>
      <w:marLeft w:val="0"/>
      <w:marRight w:val="0"/>
      <w:marTop w:val="0"/>
      <w:marBottom w:val="0"/>
      <w:divBdr>
        <w:top w:val="none" w:sz="0" w:space="0" w:color="auto"/>
        <w:left w:val="none" w:sz="0" w:space="0" w:color="auto"/>
        <w:bottom w:val="none" w:sz="0" w:space="0" w:color="auto"/>
        <w:right w:val="none" w:sz="0" w:space="0" w:color="auto"/>
      </w:divBdr>
    </w:div>
    <w:div w:id="153642439">
      <w:bodyDiv w:val="1"/>
      <w:marLeft w:val="0"/>
      <w:marRight w:val="0"/>
      <w:marTop w:val="0"/>
      <w:marBottom w:val="0"/>
      <w:divBdr>
        <w:top w:val="none" w:sz="0" w:space="0" w:color="auto"/>
        <w:left w:val="none" w:sz="0" w:space="0" w:color="auto"/>
        <w:bottom w:val="none" w:sz="0" w:space="0" w:color="auto"/>
        <w:right w:val="none" w:sz="0" w:space="0" w:color="auto"/>
      </w:divBdr>
    </w:div>
    <w:div w:id="153764164">
      <w:bodyDiv w:val="1"/>
      <w:marLeft w:val="0"/>
      <w:marRight w:val="0"/>
      <w:marTop w:val="0"/>
      <w:marBottom w:val="0"/>
      <w:divBdr>
        <w:top w:val="none" w:sz="0" w:space="0" w:color="auto"/>
        <w:left w:val="none" w:sz="0" w:space="0" w:color="auto"/>
        <w:bottom w:val="none" w:sz="0" w:space="0" w:color="auto"/>
        <w:right w:val="none" w:sz="0" w:space="0" w:color="auto"/>
      </w:divBdr>
    </w:div>
    <w:div w:id="153767251">
      <w:bodyDiv w:val="1"/>
      <w:marLeft w:val="0"/>
      <w:marRight w:val="0"/>
      <w:marTop w:val="0"/>
      <w:marBottom w:val="0"/>
      <w:divBdr>
        <w:top w:val="none" w:sz="0" w:space="0" w:color="auto"/>
        <w:left w:val="none" w:sz="0" w:space="0" w:color="auto"/>
        <w:bottom w:val="none" w:sz="0" w:space="0" w:color="auto"/>
        <w:right w:val="none" w:sz="0" w:space="0" w:color="auto"/>
      </w:divBdr>
    </w:div>
    <w:div w:id="153837641">
      <w:bodyDiv w:val="1"/>
      <w:marLeft w:val="0"/>
      <w:marRight w:val="0"/>
      <w:marTop w:val="0"/>
      <w:marBottom w:val="0"/>
      <w:divBdr>
        <w:top w:val="none" w:sz="0" w:space="0" w:color="auto"/>
        <w:left w:val="none" w:sz="0" w:space="0" w:color="auto"/>
        <w:bottom w:val="none" w:sz="0" w:space="0" w:color="auto"/>
        <w:right w:val="none" w:sz="0" w:space="0" w:color="auto"/>
      </w:divBdr>
    </w:div>
    <w:div w:id="153843567">
      <w:bodyDiv w:val="1"/>
      <w:marLeft w:val="0"/>
      <w:marRight w:val="0"/>
      <w:marTop w:val="0"/>
      <w:marBottom w:val="0"/>
      <w:divBdr>
        <w:top w:val="none" w:sz="0" w:space="0" w:color="auto"/>
        <w:left w:val="none" w:sz="0" w:space="0" w:color="auto"/>
        <w:bottom w:val="none" w:sz="0" w:space="0" w:color="auto"/>
        <w:right w:val="none" w:sz="0" w:space="0" w:color="auto"/>
      </w:divBdr>
    </w:div>
    <w:div w:id="153883348">
      <w:bodyDiv w:val="1"/>
      <w:marLeft w:val="0"/>
      <w:marRight w:val="0"/>
      <w:marTop w:val="0"/>
      <w:marBottom w:val="0"/>
      <w:divBdr>
        <w:top w:val="none" w:sz="0" w:space="0" w:color="auto"/>
        <w:left w:val="none" w:sz="0" w:space="0" w:color="auto"/>
        <w:bottom w:val="none" w:sz="0" w:space="0" w:color="auto"/>
        <w:right w:val="none" w:sz="0" w:space="0" w:color="auto"/>
      </w:divBdr>
    </w:div>
    <w:div w:id="154033252">
      <w:bodyDiv w:val="1"/>
      <w:marLeft w:val="0"/>
      <w:marRight w:val="0"/>
      <w:marTop w:val="0"/>
      <w:marBottom w:val="0"/>
      <w:divBdr>
        <w:top w:val="none" w:sz="0" w:space="0" w:color="auto"/>
        <w:left w:val="none" w:sz="0" w:space="0" w:color="auto"/>
        <w:bottom w:val="none" w:sz="0" w:space="0" w:color="auto"/>
        <w:right w:val="none" w:sz="0" w:space="0" w:color="auto"/>
      </w:divBdr>
    </w:div>
    <w:div w:id="154035046">
      <w:bodyDiv w:val="1"/>
      <w:marLeft w:val="0"/>
      <w:marRight w:val="0"/>
      <w:marTop w:val="0"/>
      <w:marBottom w:val="0"/>
      <w:divBdr>
        <w:top w:val="none" w:sz="0" w:space="0" w:color="auto"/>
        <w:left w:val="none" w:sz="0" w:space="0" w:color="auto"/>
        <w:bottom w:val="none" w:sz="0" w:space="0" w:color="auto"/>
        <w:right w:val="none" w:sz="0" w:space="0" w:color="auto"/>
      </w:divBdr>
    </w:div>
    <w:div w:id="154035672">
      <w:bodyDiv w:val="1"/>
      <w:marLeft w:val="0"/>
      <w:marRight w:val="0"/>
      <w:marTop w:val="0"/>
      <w:marBottom w:val="0"/>
      <w:divBdr>
        <w:top w:val="none" w:sz="0" w:space="0" w:color="auto"/>
        <w:left w:val="none" w:sz="0" w:space="0" w:color="auto"/>
        <w:bottom w:val="none" w:sz="0" w:space="0" w:color="auto"/>
        <w:right w:val="none" w:sz="0" w:space="0" w:color="auto"/>
      </w:divBdr>
    </w:div>
    <w:div w:id="154075257">
      <w:bodyDiv w:val="1"/>
      <w:marLeft w:val="0"/>
      <w:marRight w:val="0"/>
      <w:marTop w:val="0"/>
      <w:marBottom w:val="0"/>
      <w:divBdr>
        <w:top w:val="none" w:sz="0" w:space="0" w:color="auto"/>
        <w:left w:val="none" w:sz="0" w:space="0" w:color="auto"/>
        <w:bottom w:val="none" w:sz="0" w:space="0" w:color="auto"/>
        <w:right w:val="none" w:sz="0" w:space="0" w:color="auto"/>
      </w:divBdr>
    </w:div>
    <w:div w:id="154106168">
      <w:bodyDiv w:val="1"/>
      <w:marLeft w:val="0"/>
      <w:marRight w:val="0"/>
      <w:marTop w:val="0"/>
      <w:marBottom w:val="0"/>
      <w:divBdr>
        <w:top w:val="none" w:sz="0" w:space="0" w:color="auto"/>
        <w:left w:val="none" w:sz="0" w:space="0" w:color="auto"/>
        <w:bottom w:val="none" w:sz="0" w:space="0" w:color="auto"/>
        <w:right w:val="none" w:sz="0" w:space="0" w:color="auto"/>
      </w:divBdr>
    </w:div>
    <w:div w:id="154106796">
      <w:bodyDiv w:val="1"/>
      <w:marLeft w:val="0"/>
      <w:marRight w:val="0"/>
      <w:marTop w:val="0"/>
      <w:marBottom w:val="0"/>
      <w:divBdr>
        <w:top w:val="none" w:sz="0" w:space="0" w:color="auto"/>
        <w:left w:val="none" w:sz="0" w:space="0" w:color="auto"/>
        <w:bottom w:val="none" w:sz="0" w:space="0" w:color="auto"/>
        <w:right w:val="none" w:sz="0" w:space="0" w:color="auto"/>
      </w:divBdr>
    </w:div>
    <w:div w:id="154146186">
      <w:bodyDiv w:val="1"/>
      <w:marLeft w:val="0"/>
      <w:marRight w:val="0"/>
      <w:marTop w:val="0"/>
      <w:marBottom w:val="0"/>
      <w:divBdr>
        <w:top w:val="none" w:sz="0" w:space="0" w:color="auto"/>
        <w:left w:val="none" w:sz="0" w:space="0" w:color="auto"/>
        <w:bottom w:val="none" w:sz="0" w:space="0" w:color="auto"/>
        <w:right w:val="none" w:sz="0" w:space="0" w:color="auto"/>
      </w:divBdr>
    </w:div>
    <w:div w:id="154149049">
      <w:bodyDiv w:val="1"/>
      <w:marLeft w:val="0"/>
      <w:marRight w:val="0"/>
      <w:marTop w:val="0"/>
      <w:marBottom w:val="0"/>
      <w:divBdr>
        <w:top w:val="none" w:sz="0" w:space="0" w:color="auto"/>
        <w:left w:val="none" w:sz="0" w:space="0" w:color="auto"/>
        <w:bottom w:val="none" w:sz="0" w:space="0" w:color="auto"/>
        <w:right w:val="none" w:sz="0" w:space="0" w:color="auto"/>
      </w:divBdr>
    </w:div>
    <w:div w:id="154226608">
      <w:bodyDiv w:val="1"/>
      <w:marLeft w:val="0"/>
      <w:marRight w:val="0"/>
      <w:marTop w:val="0"/>
      <w:marBottom w:val="0"/>
      <w:divBdr>
        <w:top w:val="none" w:sz="0" w:space="0" w:color="auto"/>
        <w:left w:val="none" w:sz="0" w:space="0" w:color="auto"/>
        <w:bottom w:val="none" w:sz="0" w:space="0" w:color="auto"/>
        <w:right w:val="none" w:sz="0" w:space="0" w:color="auto"/>
      </w:divBdr>
    </w:div>
    <w:div w:id="154227086">
      <w:bodyDiv w:val="1"/>
      <w:marLeft w:val="0"/>
      <w:marRight w:val="0"/>
      <w:marTop w:val="0"/>
      <w:marBottom w:val="0"/>
      <w:divBdr>
        <w:top w:val="none" w:sz="0" w:space="0" w:color="auto"/>
        <w:left w:val="none" w:sz="0" w:space="0" w:color="auto"/>
        <w:bottom w:val="none" w:sz="0" w:space="0" w:color="auto"/>
        <w:right w:val="none" w:sz="0" w:space="0" w:color="auto"/>
      </w:divBdr>
    </w:div>
    <w:div w:id="154273088">
      <w:bodyDiv w:val="1"/>
      <w:marLeft w:val="0"/>
      <w:marRight w:val="0"/>
      <w:marTop w:val="0"/>
      <w:marBottom w:val="0"/>
      <w:divBdr>
        <w:top w:val="none" w:sz="0" w:space="0" w:color="auto"/>
        <w:left w:val="none" w:sz="0" w:space="0" w:color="auto"/>
        <w:bottom w:val="none" w:sz="0" w:space="0" w:color="auto"/>
        <w:right w:val="none" w:sz="0" w:space="0" w:color="auto"/>
      </w:divBdr>
    </w:div>
    <w:div w:id="154297076">
      <w:bodyDiv w:val="1"/>
      <w:marLeft w:val="0"/>
      <w:marRight w:val="0"/>
      <w:marTop w:val="0"/>
      <w:marBottom w:val="0"/>
      <w:divBdr>
        <w:top w:val="none" w:sz="0" w:space="0" w:color="auto"/>
        <w:left w:val="none" w:sz="0" w:space="0" w:color="auto"/>
        <w:bottom w:val="none" w:sz="0" w:space="0" w:color="auto"/>
        <w:right w:val="none" w:sz="0" w:space="0" w:color="auto"/>
      </w:divBdr>
    </w:div>
    <w:div w:id="154298439">
      <w:bodyDiv w:val="1"/>
      <w:marLeft w:val="0"/>
      <w:marRight w:val="0"/>
      <w:marTop w:val="0"/>
      <w:marBottom w:val="0"/>
      <w:divBdr>
        <w:top w:val="none" w:sz="0" w:space="0" w:color="auto"/>
        <w:left w:val="none" w:sz="0" w:space="0" w:color="auto"/>
        <w:bottom w:val="none" w:sz="0" w:space="0" w:color="auto"/>
        <w:right w:val="none" w:sz="0" w:space="0" w:color="auto"/>
      </w:divBdr>
    </w:div>
    <w:div w:id="154339751">
      <w:bodyDiv w:val="1"/>
      <w:marLeft w:val="0"/>
      <w:marRight w:val="0"/>
      <w:marTop w:val="0"/>
      <w:marBottom w:val="0"/>
      <w:divBdr>
        <w:top w:val="none" w:sz="0" w:space="0" w:color="auto"/>
        <w:left w:val="none" w:sz="0" w:space="0" w:color="auto"/>
        <w:bottom w:val="none" w:sz="0" w:space="0" w:color="auto"/>
        <w:right w:val="none" w:sz="0" w:space="0" w:color="auto"/>
      </w:divBdr>
    </w:div>
    <w:div w:id="154340368">
      <w:bodyDiv w:val="1"/>
      <w:marLeft w:val="0"/>
      <w:marRight w:val="0"/>
      <w:marTop w:val="0"/>
      <w:marBottom w:val="0"/>
      <w:divBdr>
        <w:top w:val="none" w:sz="0" w:space="0" w:color="auto"/>
        <w:left w:val="none" w:sz="0" w:space="0" w:color="auto"/>
        <w:bottom w:val="none" w:sz="0" w:space="0" w:color="auto"/>
        <w:right w:val="none" w:sz="0" w:space="0" w:color="auto"/>
      </w:divBdr>
    </w:div>
    <w:div w:id="154417677">
      <w:bodyDiv w:val="1"/>
      <w:marLeft w:val="0"/>
      <w:marRight w:val="0"/>
      <w:marTop w:val="0"/>
      <w:marBottom w:val="0"/>
      <w:divBdr>
        <w:top w:val="none" w:sz="0" w:space="0" w:color="auto"/>
        <w:left w:val="none" w:sz="0" w:space="0" w:color="auto"/>
        <w:bottom w:val="none" w:sz="0" w:space="0" w:color="auto"/>
        <w:right w:val="none" w:sz="0" w:space="0" w:color="auto"/>
      </w:divBdr>
    </w:div>
    <w:div w:id="154417828">
      <w:bodyDiv w:val="1"/>
      <w:marLeft w:val="0"/>
      <w:marRight w:val="0"/>
      <w:marTop w:val="0"/>
      <w:marBottom w:val="0"/>
      <w:divBdr>
        <w:top w:val="none" w:sz="0" w:space="0" w:color="auto"/>
        <w:left w:val="none" w:sz="0" w:space="0" w:color="auto"/>
        <w:bottom w:val="none" w:sz="0" w:space="0" w:color="auto"/>
        <w:right w:val="none" w:sz="0" w:space="0" w:color="auto"/>
      </w:divBdr>
    </w:div>
    <w:div w:id="154419542">
      <w:bodyDiv w:val="1"/>
      <w:marLeft w:val="0"/>
      <w:marRight w:val="0"/>
      <w:marTop w:val="0"/>
      <w:marBottom w:val="0"/>
      <w:divBdr>
        <w:top w:val="none" w:sz="0" w:space="0" w:color="auto"/>
        <w:left w:val="none" w:sz="0" w:space="0" w:color="auto"/>
        <w:bottom w:val="none" w:sz="0" w:space="0" w:color="auto"/>
        <w:right w:val="none" w:sz="0" w:space="0" w:color="auto"/>
      </w:divBdr>
    </w:div>
    <w:div w:id="154419582">
      <w:bodyDiv w:val="1"/>
      <w:marLeft w:val="0"/>
      <w:marRight w:val="0"/>
      <w:marTop w:val="0"/>
      <w:marBottom w:val="0"/>
      <w:divBdr>
        <w:top w:val="none" w:sz="0" w:space="0" w:color="auto"/>
        <w:left w:val="none" w:sz="0" w:space="0" w:color="auto"/>
        <w:bottom w:val="none" w:sz="0" w:space="0" w:color="auto"/>
        <w:right w:val="none" w:sz="0" w:space="0" w:color="auto"/>
      </w:divBdr>
    </w:div>
    <w:div w:id="154419698">
      <w:bodyDiv w:val="1"/>
      <w:marLeft w:val="0"/>
      <w:marRight w:val="0"/>
      <w:marTop w:val="0"/>
      <w:marBottom w:val="0"/>
      <w:divBdr>
        <w:top w:val="none" w:sz="0" w:space="0" w:color="auto"/>
        <w:left w:val="none" w:sz="0" w:space="0" w:color="auto"/>
        <w:bottom w:val="none" w:sz="0" w:space="0" w:color="auto"/>
        <w:right w:val="none" w:sz="0" w:space="0" w:color="auto"/>
      </w:divBdr>
    </w:div>
    <w:div w:id="154498596">
      <w:bodyDiv w:val="1"/>
      <w:marLeft w:val="0"/>
      <w:marRight w:val="0"/>
      <w:marTop w:val="0"/>
      <w:marBottom w:val="0"/>
      <w:divBdr>
        <w:top w:val="none" w:sz="0" w:space="0" w:color="auto"/>
        <w:left w:val="none" w:sz="0" w:space="0" w:color="auto"/>
        <w:bottom w:val="none" w:sz="0" w:space="0" w:color="auto"/>
        <w:right w:val="none" w:sz="0" w:space="0" w:color="auto"/>
      </w:divBdr>
    </w:div>
    <w:div w:id="154535810">
      <w:bodyDiv w:val="1"/>
      <w:marLeft w:val="0"/>
      <w:marRight w:val="0"/>
      <w:marTop w:val="0"/>
      <w:marBottom w:val="0"/>
      <w:divBdr>
        <w:top w:val="none" w:sz="0" w:space="0" w:color="auto"/>
        <w:left w:val="none" w:sz="0" w:space="0" w:color="auto"/>
        <w:bottom w:val="none" w:sz="0" w:space="0" w:color="auto"/>
        <w:right w:val="none" w:sz="0" w:space="0" w:color="auto"/>
      </w:divBdr>
    </w:div>
    <w:div w:id="154690718">
      <w:bodyDiv w:val="1"/>
      <w:marLeft w:val="0"/>
      <w:marRight w:val="0"/>
      <w:marTop w:val="0"/>
      <w:marBottom w:val="0"/>
      <w:divBdr>
        <w:top w:val="none" w:sz="0" w:space="0" w:color="auto"/>
        <w:left w:val="none" w:sz="0" w:space="0" w:color="auto"/>
        <w:bottom w:val="none" w:sz="0" w:space="0" w:color="auto"/>
        <w:right w:val="none" w:sz="0" w:space="0" w:color="auto"/>
      </w:divBdr>
    </w:div>
    <w:div w:id="154928090">
      <w:bodyDiv w:val="1"/>
      <w:marLeft w:val="0"/>
      <w:marRight w:val="0"/>
      <w:marTop w:val="0"/>
      <w:marBottom w:val="0"/>
      <w:divBdr>
        <w:top w:val="none" w:sz="0" w:space="0" w:color="auto"/>
        <w:left w:val="none" w:sz="0" w:space="0" w:color="auto"/>
        <w:bottom w:val="none" w:sz="0" w:space="0" w:color="auto"/>
        <w:right w:val="none" w:sz="0" w:space="0" w:color="auto"/>
      </w:divBdr>
    </w:div>
    <w:div w:id="155145173">
      <w:bodyDiv w:val="1"/>
      <w:marLeft w:val="0"/>
      <w:marRight w:val="0"/>
      <w:marTop w:val="0"/>
      <w:marBottom w:val="0"/>
      <w:divBdr>
        <w:top w:val="none" w:sz="0" w:space="0" w:color="auto"/>
        <w:left w:val="none" w:sz="0" w:space="0" w:color="auto"/>
        <w:bottom w:val="none" w:sz="0" w:space="0" w:color="auto"/>
        <w:right w:val="none" w:sz="0" w:space="0" w:color="auto"/>
      </w:divBdr>
    </w:div>
    <w:div w:id="155147256">
      <w:bodyDiv w:val="1"/>
      <w:marLeft w:val="0"/>
      <w:marRight w:val="0"/>
      <w:marTop w:val="0"/>
      <w:marBottom w:val="0"/>
      <w:divBdr>
        <w:top w:val="none" w:sz="0" w:space="0" w:color="auto"/>
        <w:left w:val="none" w:sz="0" w:space="0" w:color="auto"/>
        <w:bottom w:val="none" w:sz="0" w:space="0" w:color="auto"/>
        <w:right w:val="none" w:sz="0" w:space="0" w:color="auto"/>
      </w:divBdr>
    </w:div>
    <w:div w:id="155196266">
      <w:bodyDiv w:val="1"/>
      <w:marLeft w:val="0"/>
      <w:marRight w:val="0"/>
      <w:marTop w:val="0"/>
      <w:marBottom w:val="0"/>
      <w:divBdr>
        <w:top w:val="none" w:sz="0" w:space="0" w:color="auto"/>
        <w:left w:val="none" w:sz="0" w:space="0" w:color="auto"/>
        <w:bottom w:val="none" w:sz="0" w:space="0" w:color="auto"/>
        <w:right w:val="none" w:sz="0" w:space="0" w:color="auto"/>
      </w:divBdr>
    </w:div>
    <w:div w:id="155263936">
      <w:bodyDiv w:val="1"/>
      <w:marLeft w:val="0"/>
      <w:marRight w:val="0"/>
      <w:marTop w:val="0"/>
      <w:marBottom w:val="0"/>
      <w:divBdr>
        <w:top w:val="none" w:sz="0" w:space="0" w:color="auto"/>
        <w:left w:val="none" w:sz="0" w:space="0" w:color="auto"/>
        <w:bottom w:val="none" w:sz="0" w:space="0" w:color="auto"/>
        <w:right w:val="none" w:sz="0" w:space="0" w:color="auto"/>
      </w:divBdr>
    </w:div>
    <w:div w:id="155339917">
      <w:bodyDiv w:val="1"/>
      <w:marLeft w:val="0"/>
      <w:marRight w:val="0"/>
      <w:marTop w:val="0"/>
      <w:marBottom w:val="0"/>
      <w:divBdr>
        <w:top w:val="none" w:sz="0" w:space="0" w:color="auto"/>
        <w:left w:val="none" w:sz="0" w:space="0" w:color="auto"/>
        <w:bottom w:val="none" w:sz="0" w:space="0" w:color="auto"/>
        <w:right w:val="none" w:sz="0" w:space="0" w:color="auto"/>
      </w:divBdr>
    </w:div>
    <w:div w:id="155388061">
      <w:bodyDiv w:val="1"/>
      <w:marLeft w:val="0"/>
      <w:marRight w:val="0"/>
      <w:marTop w:val="0"/>
      <w:marBottom w:val="0"/>
      <w:divBdr>
        <w:top w:val="none" w:sz="0" w:space="0" w:color="auto"/>
        <w:left w:val="none" w:sz="0" w:space="0" w:color="auto"/>
        <w:bottom w:val="none" w:sz="0" w:space="0" w:color="auto"/>
        <w:right w:val="none" w:sz="0" w:space="0" w:color="auto"/>
      </w:divBdr>
    </w:div>
    <w:div w:id="155459136">
      <w:bodyDiv w:val="1"/>
      <w:marLeft w:val="0"/>
      <w:marRight w:val="0"/>
      <w:marTop w:val="0"/>
      <w:marBottom w:val="0"/>
      <w:divBdr>
        <w:top w:val="none" w:sz="0" w:space="0" w:color="auto"/>
        <w:left w:val="none" w:sz="0" w:space="0" w:color="auto"/>
        <w:bottom w:val="none" w:sz="0" w:space="0" w:color="auto"/>
        <w:right w:val="none" w:sz="0" w:space="0" w:color="auto"/>
      </w:divBdr>
    </w:div>
    <w:div w:id="155582864">
      <w:bodyDiv w:val="1"/>
      <w:marLeft w:val="0"/>
      <w:marRight w:val="0"/>
      <w:marTop w:val="0"/>
      <w:marBottom w:val="0"/>
      <w:divBdr>
        <w:top w:val="none" w:sz="0" w:space="0" w:color="auto"/>
        <w:left w:val="none" w:sz="0" w:space="0" w:color="auto"/>
        <w:bottom w:val="none" w:sz="0" w:space="0" w:color="auto"/>
        <w:right w:val="none" w:sz="0" w:space="0" w:color="auto"/>
      </w:divBdr>
    </w:div>
    <w:div w:id="155608920">
      <w:bodyDiv w:val="1"/>
      <w:marLeft w:val="0"/>
      <w:marRight w:val="0"/>
      <w:marTop w:val="0"/>
      <w:marBottom w:val="0"/>
      <w:divBdr>
        <w:top w:val="none" w:sz="0" w:space="0" w:color="auto"/>
        <w:left w:val="none" w:sz="0" w:space="0" w:color="auto"/>
        <w:bottom w:val="none" w:sz="0" w:space="0" w:color="auto"/>
        <w:right w:val="none" w:sz="0" w:space="0" w:color="auto"/>
      </w:divBdr>
    </w:div>
    <w:div w:id="155653384">
      <w:bodyDiv w:val="1"/>
      <w:marLeft w:val="0"/>
      <w:marRight w:val="0"/>
      <w:marTop w:val="0"/>
      <w:marBottom w:val="0"/>
      <w:divBdr>
        <w:top w:val="none" w:sz="0" w:space="0" w:color="auto"/>
        <w:left w:val="none" w:sz="0" w:space="0" w:color="auto"/>
        <w:bottom w:val="none" w:sz="0" w:space="0" w:color="auto"/>
        <w:right w:val="none" w:sz="0" w:space="0" w:color="auto"/>
      </w:divBdr>
    </w:div>
    <w:div w:id="155804546">
      <w:bodyDiv w:val="1"/>
      <w:marLeft w:val="0"/>
      <w:marRight w:val="0"/>
      <w:marTop w:val="0"/>
      <w:marBottom w:val="0"/>
      <w:divBdr>
        <w:top w:val="none" w:sz="0" w:space="0" w:color="auto"/>
        <w:left w:val="none" w:sz="0" w:space="0" w:color="auto"/>
        <w:bottom w:val="none" w:sz="0" w:space="0" w:color="auto"/>
        <w:right w:val="none" w:sz="0" w:space="0" w:color="auto"/>
      </w:divBdr>
    </w:div>
    <w:div w:id="156046088">
      <w:bodyDiv w:val="1"/>
      <w:marLeft w:val="0"/>
      <w:marRight w:val="0"/>
      <w:marTop w:val="0"/>
      <w:marBottom w:val="0"/>
      <w:divBdr>
        <w:top w:val="none" w:sz="0" w:space="0" w:color="auto"/>
        <w:left w:val="none" w:sz="0" w:space="0" w:color="auto"/>
        <w:bottom w:val="none" w:sz="0" w:space="0" w:color="auto"/>
        <w:right w:val="none" w:sz="0" w:space="0" w:color="auto"/>
      </w:divBdr>
    </w:div>
    <w:div w:id="156117282">
      <w:bodyDiv w:val="1"/>
      <w:marLeft w:val="0"/>
      <w:marRight w:val="0"/>
      <w:marTop w:val="0"/>
      <w:marBottom w:val="0"/>
      <w:divBdr>
        <w:top w:val="none" w:sz="0" w:space="0" w:color="auto"/>
        <w:left w:val="none" w:sz="0" w:space="0" w:color="auto"/>
        <w:bottom w:val="none" w:sz="0" w:space="0" w:color="auto"/>
        <w:right w:val="none" w:sz="0" w:space="0" w:color="auto"/>
      </w:divBdr>
    </w:div>
    <w:div w:id="156120556">
      <w:bodyDiv w:val="1"/>
      <w:marLeft w:val="0"/>
      <w:marRight w:val="0"/>
      <w:marTop w:val="0"/>
      <w:marBottom w:val="0"/>
      <w:divBdr>
        <w:top w:val="none" w:sz="0" w:space="0" w:color="auto"/>
        <w:left w:val="none" w:sz="0" w:space="0" w:color="auto"/>
        <w:bottom w:val="none" w:sz="0" w:space="0" w:color="auto"/>
        <w:right w:val="none" w:sz="0" w:space="0" w:color="auto"/>
      </w:divBdr>
    </w:div>
    <w:div w:id="156262615">
      <w:bodyDiv w:val="1"/>
      <w:marLeft w:val="0"/>
      <w:marRight w:val="0"/>
      <w:marTop w:val="0"/>
      <w:marBottom w:val="0"/>
      <w:divBdr>
        <w:top w:val="none" w:sz="0" w:space="0" w:color="auto"/>
        <w:left w:val="none" w:sz="0" w:space="0" w:color="auto"/>
        <w:bottom w:val="none" w:sz="0" w:space="0" w:color="auto"/>
        <w:right w:val="none" w:sz="0" w:space="0" w:color="auto"/>
      </w:divBdr>
    </w:div>
    <w:div w:id="156268562">
      <w:bodyDiv w:val="1"/>
      <w:marLeft w:val="0"/>
      <w:marRight w:val="0"/>
      <w:marTop w:val="0"/>
      <w:marBottom w:val="0"/>
      <w:divBdr>
        <w:top w:val="none" w:sz="0" w:space="0" w:color="auto"/>
        <w:left w:val="none" w:sz="0" w:space="0" w:color="auto"/>
        <w:bottom w:val="none" w:sz="0" w:space="0" w:color="auto"/>
        <w:right w:val="none" w:sz="0" w:space="0" w:color="auto"/>
      </w:divBdr>
    </w:div>
    <w:div w:id="156308620">
      <w:bodyDiv w:val="1"/>
      <w:marLeft w:val="0"/>
      <w:marRight w:val="0"/>
      <w:marTop w:val="0"/>
      <w:marBottom w:val="0"/>
      <w:divBdr>
        <w:top w:val="none" w:sz="0" w:space="0" w:color="auto"/>
        <w:left w:val="none" w:sz="0" w:space="0" w:color="auto"/>
        <w:bottom w:val="none" w:sz="0" w:space="0" w:color="auto"/>
        <w:right w:val="none" w:sz="0" w:space="0" w:color="auto"/>
      </w:divBdr>
    </w:div>
    <w:div w:id="156312340">
      <w:bodyDiv w:val="1"/>
      <w:marLeft w:val="0"/>
      <w:marRight w:val="0"/>
      <w:marTop w:val="0"/>
      <w:marBottom w:val="0"/>
      <w:divBdr>
        <w:top w:val="none" w:sz="0" w:space="0" w:color="auto"/>
        <w:left w:val="none" w:sz="0" w:space="0" w:color="auto"/>
        <w:bottom w:val="none" w:sz="0" w:space="0" w:color="auto"/>
        <w:right w:val="none" w:sz="0" w:space="0" w:color="auto"/>
      </w:divBdr>
    </w:div>
    <w:div w:id="156313668">
      <w:bodyDiv w:val="1"/>
      <w:marLeft w:val="0"/>
      <w:marRight w:val="0"/>
      <w:marTop w:val="0"/>
      <w:marBottom w:val="0"/>
      <w:divBdr>
        <w:top w:val="none" w:sz="0" w:space="0" w:color="auto"/>
        <w:left w:val="none" w:sz="0" w:space="0" w:color="auto"/>
        <w:bottom w:val="none" w:sz="0" w:space="0" w:color="auto"/>
        <w:right w:val="none" w:sz="0" w:space="0" w:color="auto"/>
      </w:divBdr>
    </w:div>
    <w:div w:id="156380534">
      <w:bodyDiv w:val="1"/>
      <w:marLeft w:val="0"/>
      <w:marRight w:val="0"/>
      <w:marTop w:val="0"/>
      <w:marBottom w:val="0"/>
      <w:divBdr>
        <w:top w:val="none" w:sz="0" w:space="0" w:color="auto"/>
        <w:left w:val="none" w:sz="0" w:space="0" w:color="auto"/>
        <w:bottom w:val="none" w:sz="0" w:space="0" w:color="auto"/>
        <w:right w:val="none" w:sz="0" w:space="0" w:color="auto"/>
      </w:divBdr>
    </w:div>
    <w:div w:id="156383680">
      <w:bodyDiv w:val="1"/>
      <w:marLeft w:val="0"/>
      <w:marRight w:val="0"/>
      <w:marTop w:val="0"/>
      <w:marBottom w:val="0"/>
      <w:divBdr>
        <w:top w:val="none" w:sz="0" w:space="0" w:color="auto"/>
        <w:left w:val="none" w:sz="0" w:space="0" w:color="auto"/>
        <w:bottom w:val="none" w:sz="0" w:space="0" w:color="auto"/>
        <w:right w:val="none" w:sz="0" w:space="0" w:color="auto"/>
      </w:divBdr>
    </w:div>
    <w:div w:id="156500490">
      <w:bodyDiv w:val="1"/>
      <w:marLeft w:val="0"/>
      <w:marRight w:val="0"/>
      <w:marTop w:val="0"/>
      <w:marBottom w:val="0"/>
      <w:divBdr>
        <w:top w:val="none" w:sz="0" w:space="0" w:color="auto"/>
        <w:left w:val="none" w:sz="0" w:space="0" w:color="auto"/>
        <w:bottom w:val="none" w:sz="0" w:space="0" w:color="auto"/>
        <w:right w:val="none" w:sz="0" w:space="0" w:color="auto"/>
      </w:divBdr>
    </w:div>
    <w:div w:id="156503897">
      <w:bodyDiv w:val="1"/>
      <w:marLeft w:val="0"/>
      <w:marRight w:val="0"/>
      <w:marTop w:val="0"/>
      <w:marBottom w:val="0"/>
      <w:divBdr>
        <w:top w:val="none" w:sz="0" w:space="0" w:color="auto"/>
        <w:left w:val="none" w:sz="0" w:space="0" w:color="auto"/>
        <w:bottom w:val="none" w:sz="0" w:space="0" w:color="auto"/>
        <w:right w:val="none" w:sz="0" w:space="0" w:color="auto"/>
      </w:divBdr>
    </w:div>
    <w:div w:id="156575564">
      <w:bodyDiv w:val="1"/>
      <w:marLeft w:val="0"/>
      <w:marRight w:val="0"/>
      <w:marTop w:val="0"/>
      <w:marBottom w:val="0"/>
      <w:divBdr>
        <w:top w:val="none" w:sz="0" w:space="0" w:color="auto"/>
        <w:left w:val="none" w:sz="0" w:space="0" w:color="auto"/>
        <w:bottom w:val="none" w:sz="0" w:space="0" w:color="auto"/>
        <w:right w:val="none" w:sz="0" w:space="0" w:color="auto"/>
      </w:divBdr>
    </w:div>
    <w:div w:id="156581978">
      <w:bodyDiv w:val="1"/>
      <w:marLeft w:val="0"/>
      <w:marRight w:val="0"/>
      <w:marTop w:val="0"/>
      <w:marBottom w:val="0"/>
      <w:divBdr>
        <w:top w:val="none" w:sz="0" w:space="0" w:color="auto"/>
        <w:left w:val="none" w:sz="0" w:space="0" w:color="auto"/>
        <w:bottom w:val="none" w:sz="0" w:space="0" w:color="auto"/>
        <w:right w:val="none" w:sz="0" w:space="0" w:color="auto"/>
      </w:divBdr>
    </w:div>
    <w:div w:id="156651059">
      <w:bodyDiv w:val="1"/>
      <w:marLeft w:val="0"/>
      <w:marRight w:val="0"/>
      <w:marTop w:val="0"/>
      <w:marBottom w:val="0"/>
      <w:divBdr>
        <w:top w:val="none" w:sz="0" w:space="0" w:color="auto"/>
        <w:left w:val="none" w:sz="0" w:space="0" w:color="auto"/>
        <w:bottom w:val="none" w:sz="0" w:space="0" w:color="auto"/>
        <w:right w:val="none" w:sz="0" w:space="0" w:color="auto"/>
      </w:divBdr>
    </w:div>
    <w:div w:id="156842680">
      <w:bodyDiv w:val="1"/>
      <w:marLeft w:val="0"/>
      <w:marRight w:val="0"/>
      <w:marTop w:val="0"/>
      <w:marBottom w:val="0"/>
      <w:divBdr>
        <w:top w:val="none" w:sz="0" w:space="0" w:color="auto"/>
        <w:left w:val="none" w:sz="0" w:space="0" w:color="auto"/>
        <w:bottom w:val="none" w:sz="0" w:space="0" w:color="auto"/>
        <w:right w:val="none" w:sz="0" w:space="0" w:color="auto"/>
      </w:divBdr>
    </w:div>
    <w:div w:id="156844176">
      <w:bodyDiv w:val="1"/>
      <w:marLeft w:val="0"/>
      <w:marRight w:val="0"/>
      <w:marTop w:val="0"/>
      <w:marBottom w:val="0"/>
      <w:divBdr>
        <w:top w:val="none" w:sz="0" w:space="0" w:color="auto"/>
        <w:left w:val="none" w:sz="0" w:space="0" w:color="auto"/>
        <w:bottom w:val="none" w:sz="0" w:space="0" w:color="auto"/>
        <w:right w:val="none" w:sz="0" w:space="0" w:color="auto"/>
      </w:divBdr>
    </w:div>
    <w:div w:id="156849165">
      <w:bodyDiv w:val="1"/>
      <w:marLeft w:val="0"/>
      <w:marRight w:val="0"/>
      <w:marTop w:val="0"/>
      <w:marBottom w:val="0"/>
      <w:divBdr>
        <w:top w:val="none" w:sz="0" w:space="0" w:color="auto"/>
        <w:left w:val="none" w:sz="0" w:space="0" w:color="auto"/>
        <w:bottom w:val="none" w:sz="0" w:space="0" w:color="auto"/>
        <w:right w:val="none" w:sz="0" w:space="0" w:color="auto"/>
      </w:divBdr>
    </w:div>
    <w:div w:id="156963677">
      <w:bodyDiv w:val="1"/>
      <w:marLeft w:val="0"/>
      <w:marRight w:val="0"/>
      <w:marTop w:val="0"/>
      <w:marBottom w:val="0"/>
      <w:divBdr>
        <w:top w:val="none" w:sz="0" w:space="0" w:color="auto"/>
        <w:left w:val="none" w:sz="0" w:space="0" w:color="auto"/>
        <w:bottom w:val="none" w:sz="0" w:space="0" w:color="auto"/>
        <w:right w:val="none" w:sz="0" w:space="0" w:color="auto"/>
      </w:divBdr>
    </w:div>
    <w:div w:id="156964240">
      <w:bodyDiv w:val="1"/>
      <w:marLeft w:val="0"/>
      <w:marRight w:val="0"/>
      <w:marTop w:val="0"/>
      <w:marBottom w:val="0"/>
      <w:divBdr>
        <w:top w:val="none" w:sz="0" w:space="0" w:color="auto"/>
        <w:left w:val="none" w:sz="0" w:space="0" w:color="auto"/>
        <w:bottom w:val="none" w:sz="0" w:space="0" w:color="auto"/>
        <w:right w:val="none" w:sz="0" w:space="0" w:color="auto"/>
      </w:divBdr>
    </w:div>
    <w:div w:id="156966709">
      <w:bodyDiv w:val="1"/>
      <w:marLeft w:val="0"/>
      <w:marRight w:val="0"/>
      <w:marTop w:val="0"/>
      <w:marBottom w:val="0"/>
      <w:divBdr>
        <w:top w:val="none" w:sz="0" w:space="0" w:color="auto"/>
        <w:left w:val="none" w:sz="0" w:space="0" w:color="auto"/>
        <w:bottom w:val="none" w:sz="0" w:space="0" w:color="auto"/>
        <w:right w:val="none" w:sz="0" w:space="0" w:color="auto"/>
      </w:divBdr>
    </w:div>
    <w:div w:id="157040963">
      <w:bodyDiv w:val="1"/>
      <w:marLeft w:val="0"/>
      <w:marRight w:val="0"/>
      <w:marTop w:val="0"/>
      <w:marBottom w:val="0"/>
      <w:divBdr>
        <w:top w:val="none" w:sz="0" w:space="0" w:color="auto"/>
        <w:left w:val="none" w:sz="0" w:space="0" w:color="auto"/>
        <w:bottom w:val="none" w:sz="0" w:space="0" w:color="auto"/>
        <w:right w:val="none" w:sz="0" w:space="0" w:color="auto"/>
      </w:divBdr>
    </w:div>
    <w:div w:id="157043104">
      <w:bodyDiv w:val="1"/>
      <w:marLeft w:val="0"/>
      <w:marRight w:val="0"/>
      <w:marTop w:val="0"/>
      <w:marBottom w:val="0"/>
      <w:divBdr>
        <w:top w:val="none" w:sz="0" w:space="0" w:color="auto"/>
        <w:left w:val="none" w:sz="0" w:space="0" w:color="auto"/>
        <w:bottom w:val="none" w:sz="0" w:space="0" w:color="auto"/>
        <w:right w:val="none" w:sz="0" w:space="0" w:color="auto"/>
      </w:divBdr>
    </w:div>
    <w:div w:id="157234678">
      <w:bodyDiv w:val="1"/>
      <w:marLeft w:val="0"/>
      <w:marRight w:val="0"/>
      <w:marTop w:val="0"/>
      <w:marBottom w:val="0"/>
      <w:divBdr>
        <w:top w:val="none" w:sz="0" w:space="0" w:color="auto"/>
        <w:left w:val="none" w:sz="0" w:space="0" w:color="auto"/>
        <w:bottom w:val="none" w:sz="0" w:space="0" w:color="auto"/>
        <w:right w:val="none" w:sz="0" w:space="0" w:color="auto"/>
      </w:divBdr>
    </w:div>
    <w:div w:id="157305795">
      <w:bodyDiv w:val="1"/>
      <w:marLeft w:val="0"/>
      <w:marRight w:val="0"/>
      <w:marTop w:val="0"/>
      <w:marBottom w:val="0"/>
      <w:divBdr>
        <w:top w:val="none" w:sz="0" w:space="0" w:color="auto"/>
        <w:left w:val="none" w:sz="0" w:space="0" w:color="auto"/>
        <w:bottom w:val="none" w:sz="0" w:space="0" w:color="auto"/>
        <w:right w:val="none" w:sz="0" w:space="0" w:color="auto"/>
      </w:divBdr>
    </w:div>
    <w:div w:id="157353976">
      <w:bodyDiv w:val="1"/>
      <w:marLeft w:val="0"/>
      <w:marRight w:val="0"/>
      <w:marTop w:val="0"/>
      <w:marBottom w:val="0"/>
      <w:divBdr>
        <w:top w:val="none" w:sz="0" w:space="0" w:color="auto"/>
        <w:left w:val="none" w:sz="0" w:space="0" w:color="auto"/>
        <w:bottom w:val="none" w:sz="0" w:space="0" w:color="auto"/>
        <w:right w:val="none" w:sz="0" w:space="0" w:color="auto"/>
      </w:divBdr>
    </w:div>
    <w:div w:id="157354726">
      <w:bodyDiv w:val="1"/>
      <w:marLeft w:val="0"/>
      <w:marRight w:val="0"/>
      <w:marTop w:val="0"/>
      <w:marBottom w:val="0"/>
      <w:divBdr>
        <w:top w:val="none" w:sz="0" w:space="0" w:color="auto"/>
        <w:left w:val="none" w:sz="0" w:space="0" w:color="auto"/>
        <w:bottom w:val="none" w:sz="0" w:space="0" w:color="auto"/>
        <w:right w:val="none" w:sz="0" w:space="0" w:color="auto"/>
      </w:divBdr>
    </w:div>
    <w:div w:id="157422381">
      <w:bodyDiv w:val="1"/>
      <w:marLeft w:val="0"/>
      <w:marRight w:val="0"/>
      <w:marTop w:val="0"/>
      <w:marBottom w:val="0"/>
      <w:divBdr>
        <w:top w:val="none" w:sz="0" w:space="0" w:color="auto"/>
        <w:left w:val="none" w:sz="0" w:space="0" w:color="auto"/>
        <w:bottom w:val="none" w:sz="0" w:space="0" w:color="auto"/>
        <w:right w:val="none" w:sz="0" w:space="0" w:color="auto"/>
      </w:divBdr>
    </w:div>
    <w:div w:id="157429305">
      <w:bodyDiv w:val="1"/>
      <w:marLeft w:val="0"/>
      <w:marRight w:val="0"/>
      <w:marTop w:val="0"/>
      <w:marBottom w:val="0"/>
      <w:divBdr>
        <w:top w:val="none" w:sz="0" w:space="0" w:color="auto"/>
        <w:left w:val="none" w:sz="0" w:space="0" w:color="auto"/>
        <w:bottom w:val="none" w:sz="0" w:space="0" w:color="auto"/>
        <w:right w:val="none" w:sz="0" w:space="0" w:color="auto"/>
      </w:divBdr>
    </w:div>
    <w:div w:id="157504821">
      <w:bodyDiv w:val="1"/>
      <w:marLeft w:val="0"/>
      <w:marRight w:val="0"/>
      <w:marTop w:val="0"/>
      <w:marBottom w:val="0"/>
      <w:divBdr>
        <w:top w:val="none" w:sz="0" w:space="0" w:color="auto"/>
        <w:left w:val="none" w:sz="0" w:space="0" w:color="auto"/>
        <w:bottom w:val="none" w:sz="0" w:space="0" w:color="auto"/>
        <w:right w:val="none" w:sz="0" w:space="0" w:color="auto"/>
      </w:divBdr>
    </w:div>
    <w:div w:id="157573397">
      <w:bodyDiv w:val="1"/>
      <w:marLeft w:val="0"/>
      <w:marRight w:val="0"/>
      <w:marTop w:val="0"/>
      <w:marBottom w:val="0"/>
      <w:divBdr>
        <w:top w:val="none" w:sz="0" w:space="0" w:color="auto"/>
        <w:left w:val="none" w:sz="0" w:space="0" w:color="auto"/>
        <w:bottom w:val="none" w:sz="0" w:space="0" w:color="auto"/>
        <w:right w:val="none" w:sz="0" w:space="0" w:color="auto"/>
      </w:divBdr>
    </w:div>
    <w:div w:id="157623951">
      <w:bodyDiv w:val="1"/>
      <w:marLeft w:val="0"/>
      <w:marRight w:val="0"/>
      <w:marTop w:val="0"/>
      <w:marBottom w:val="0"/>
      <w:divBdr>
        <w:top w:val="none" w:sz="0" w:space="0" w:color="auto"/>
        <w:left w:val="none" w:sz="0" w:space="0" w:color="auto"/>
        <w:bottom w:val="none" w:sz="0" w:space="0" w:color="auto"/>
        <w:right w:val="none" w:sz="0" w:space="0" w:color="auto"/>
      </w:divBdr>
    </w:div>
    <w:div w:id="157767168">
      <w:bodyDiv w:val="1"/>
      <w:marLeft w:val="0"/>
      <w:marRight w:val="0"/>
      <w:marTop w:val="0"/>
      <w:marBottom w:val="0"/>
      <w:divBdr>
        <w:top w:val="none" w:sz="0" w:space="0" w:color="auto"/>
        <w:left w:val="none" w:sz="0" w:space="0" w:color="auto"/>
        <w:bottom w:val="none" w:sz="0" w:space="0" w:color="auto"/>
        <w:right w:val="none" w:sz="0" w:space="0" w:color="auto"/>
      </w:divBdr>
    </w:div>
    <w:div w:id="157774777">
      <w:bodyDiv w:val="1"/>
      <w:marLeft w:val="0"/>
      <w:marRight w:val="0"/>
      <w:marTop w:val="0"/>
      <w:marBottom w:val="0"/>
      <w:divBdr>
        <w:top w:val="none" w:sz="0" w:space="0" w:color="auto"/>
        <w:left w:val="none" w:sz="0" w:space="0" w:color="auto"/>
        <w:bottom w:val="none" w:sz="0" w:space="0" w:color="auto"/>
        <w:right w:val="none" w:sz="0" w:space="0" w:color="auto"/>
      </w:divBdr>
    </w:div>
    <w:div w:id="157812194">
      <w:bodyDiv w:val="1"/>
      <w:marLeft w:val="0"/>
      <w:marRight w:val="0"/>
      <w:marTop w:val="0"/>
      <w:marBottom w:val="0"/>
      <w:divBdr>
        <w:top w:val="none" w:sz="0" w:space="0" w:color="auto"/>
        <w:left w:val="none" w:sz="0" w:space="0" w:color="auto"/>
        <w:bottom w:val="none" w:sz="0" w:space="0" w:color="auto"/>
        <w:right w:val="none" w:sz="0" w:space="0" w:color="auto"/>
      </w:divBdr>
    </w:div>
    <w:div w:id="157965318">
      <w:bodyDiv w:val="1"/>
      <w:marLeft w:val="0"/>
      <w:marRight w:val="0"/>
      <w:marTop w:val="0"/>
      <w:marBottom w:val="0"/>
      <w:divBdr>
        <w:top w:val="none" w:sz="0" w:space="0" w:color="auto"/>
        <w:left w:val="none" w:sz="0" w:space="0" w:color="auto"/>
        <w:bottom w:val="none" w:sz="0" w:space="0" w:color="auto"/>
        <w:right w:val="none" w:sz="0" w:space="0" w:color="auto"/>
      </w:divBdr>
    </w:div>
    <w:div w:id="158009860">
      <w:bodyDiv w:val="1"/>
      <w:marLeft w:val="0"/>
      <w:marRight w:val="0"/>
      <w:marTop w:val="0"/>
      <w:marBottom w:val="0"/>
      <w:divBdr>
        <w:top w:val="none" w:sz="0" w:space="0" w:color="auto"/>
        <w:left w:val="none" w:sz="0" w:space="0" w:color="auto"/>
        <w:bottom w:val="none" w:sz="0" w:space="0" w:color="auto"/>
        <w:right w:val="none" w:sz="0" w:space="0" w:color="auto"/>
      </w:divBdr>
    </w:div>
    <w:div w:id="158155252">
      <w:bodyDiv w:val="1"/>
      <w:marLeft w:val="0"/>
      <w:marRight w:val="0"/>
      <w:marTop w:val="0"/>
      <w:marBottom w:val="0"/>
      <w:divBdr>
        <w:top w:val="none" w:sz="0" w:space="0" w:color="auto"/>
        <w:left w:val="none" w:sz="0" w:space="0" w:color="auto"/>
        <w:bottom w:val="none" w:sz="0" w:space="0" w:color="auto"/>
        <w:right w:val="none" w:sz="0" w:space="0" w:color="auto"/>
      </w:divBdr>
    </w:div>
    <w:div w:id="158270846">
      <w:bodyDiv w:val="1"/>
      <w:marLeft w:val="0"/>
      <w:marRight w:val="0"/>
      <w:marTop w:val="0"/>
      <w:marBottom w:val="0"/>
      <w:divBdr>
        <w:top w:val="none" w:sz="0" w:space="0" w:color="auto"/>
        <w:left w:val="none" w:sz="0" w:space="0" w:color="auto"/>
        <w:bottom w:val="none" w:sz="0" w:space="0" w:color="auto"/>
        <w:right w:val="none" w:sz="0" w:space="0" w:color="auto"/>
      </w:divBdr>
    </w:div>
    <w:div w:id="158272263">
      <w:bodyDiv w:val="1"/>
      <w:marLeft w:val="0"/>
      <w:marRight w:val="0"/>
      <w:marTop w:val="0"/>
      <w:marBottom w:val="0"/>
      <w:divBdr>
        <w:top w:val="none" w:sz="0" w:space="0" w:color="auto"/>
        <w:left w:val="none" w:sz="0" w:space="0" w:color="auto"/>
        <w:bottom w:val="none" w:sz="0" w:space="0" w:color="auto"/>
        <w:right w:val="none" w:sz="0" w:space="0" w:color="auto"/>
      </w:divBdr>
    </w:div>
    <w:div w:id="158347576">
      <w:bodyDiv w:val="1"/>
      <w:marLeft w:val="0"/>
      <w:marRight w:val="0"/>
      <w:marTop w:val="0"/>
      <w:marBottom w:val="0"/>
      <w:divBdr>
        <w:top w:val="none" w:sz="0" w:space="0" w:color="auto"/>
        <w:left w:val="none" w:sz="0" w:space="0" w:color="auto"/>
        <w:bottom w:val="none" w:sz="0" w:space="0" w:color="auto"/>
        <w:right w:val="none" w:sz="0" w:space="0" w:color="auto"/>
      </w:divBdr>
    </w:div>
    <w:div w:id="158354486">
      <w:bodyDiv w:val="1"/>
      <w:marLeft w:val="0"/>
      <w:marRight w:val="0"/>
      <w:marTop w:val="0"/>
      <w:marBottom w:val="0"/>
      <w:divBdr>
        <w:top w:val="none" w:sz="0" w:space="0" w:color="auto"/>
        <w:left w:val="none" w:sz="0" w:space="0" w:color="auto"/>
        <w:bottom w:val="none" w:sz="0" w:space="0" w:color="auto"/>
        <w:right w:val="none" w:sz="0" w:space="0" w:color="auto"/>
      </w:divBdr>
    </w:div>
    <w:div w:id="158355680">
      <w:bodyDiv w:val="1"/>
      <w:marLeft w:val="0"/>
      <w:marRight w:val="0"/>
      <w:marTop w:val="0"/>
      <w:marBottom w:val="0"/>
      <w:divBdr>
        <w:top w:val="none" w:sz="0" w:space="0" w:color="auto"/>
        <w:left w:val="none" w:sz="0" w:space="0" w:color="auto"/>
        <w:bottom w:val="none" w:sz="0" w:space="0" w:color="auto"/>
        <w:right w:val="none" w:sz="0" w:space="0" w:color="auto"/>
      </w:divBdr>
    </w:div>
    <w:div w:id="158422305">
      <w:bodyDiv w:val="1"/>
      <w:marLeft w:val="0"/>
      <w:marRight w:val="0"/>
      <w:marTop w:val="0"/>
      <w:marBottom w:val="0"/>
      <w:divBdr>
        <w:top w:val="none" w:sz="0" w:space="0" w:color="auto"/>
        <w:left w:val="none" w:sz="0" w:space="0" w:color="auto"/>
        <w:bottom w:val="none" w:sz="0" w:space="0" w:color="auto"/>
        <w:right w:val="none" w:sz="0" w:space="0" w:color="auto"/>
      </w:divBdr>
    </w:div>
    <w:div w:id="158539887">
      <w:bodyDiv w:val="1"/>
      <w:marLeft w:val="0"/>
      <w:marRight w:val="0"/>
      <w:marTop w:val="0"/>
      <w:marBottom w:val="0"/>
      <w:divBdr>
        <w:top w:val="none" w:sz="0" w:space="0" w:color="auto"/>
        <w:left w:val="none" w:sz="0" w:space="0" w:color="auto"/>
        <w:bottom w:val="none" w:sz="0" w:space="0" w:color="auto"/>
        <w:right w:val="none" w:sz="0" w:space="0" w:color="auto"/>
      </w:divBdr>
    </w:div>
    <w:div w:id="158541839">
      <w:bodyDiv w:val="1"/>
      <w:marLeft w:val="0"/>
      <w:marRight w:val="0"/>
      <w:marTop w:val="0"/>
      <w:marBottom w:val="0"/>
      <w:divBdr>
        <w:top w:val="none" w:sz="0" w:space="0" w:color="auto"/>
        <w:left w:val="none" w:sz="0" w:space="0" w:color="auto"/>
        <w:bottom w:val="none" w:sz="0" w:space="0" w:color="auto"/>
        <w:right w:val="none" w:sz="0" w:space="0" w:color="auto"/>
      </w:divBdr>
    </w:div>
    <w:div w:id="158547177">
      <w:bodyDiv w:val="1"/>
      <w:marLeft w:val="0"/>
      <w:marRight w:val="0"/>
      <w:marTop w:val="0"/>
      <w:marBottom w:val="0"/>
      <w:divBdr>
        <w:top w:val="none" w:sz="0" w:space="0" w:color="auto"/>
        <w:left w:val="none" w:sz="0" w:space="0" w:color="auto"/>
        <w:bottom w:val="none" w:sz="0" w:space="0" w:color="auto"/>
        <w:right w:val="none" w:sz="0" w:space="0" w:color="auto"/>
      </w:divBdr>
    </w:div>
    <w:div w:id="158549014">
      <w:bodyDiv w:val="1"/>
      <w:marLeft w:val="0"/>
      <w:marRight w:val="0"/>
      <w:marTop w:val="0"/>
      <w:marBottom w:val="0"/>
      <w:divBdr>
        <w:top w:val="none" w:sz="0" w:space="0" w:color="auto"/>
        <w:left w:val="none" w:sz="0" w:space="0" w:color="auto"/>
        <w:bottom w:val="none" w:sz="0" w:space="0" w:color="auto"/>
        <w:right w:val="none" w:sz="0" w:space="0" w:color="auto"/>
      </w:divBdr>
    </w:div>
    <w:div w:id="158614817">
      <w:bodyDiv w:val="1"/>
      <w:marLeft w:val="0"/>
      <w:marRight w:val="0"/>
      <w:marTop w:val="0"/>
      <w:marBottom w:val="0"/>
      <w:divBdr>
        <w:top w:val="none" w:sz="0" w:space="0" w:color="auto"/>
        <w:left w:val="none" w:sz="0" w:space="0" w:color="auto"/>
        <w:bottom w:val="none" w:sz="0" w:space="0" w:color="auto"/>
        <w:right w:val="none" w:sz="0" w:space="0" w:color="auto"/>
      </w:divBdr>
    </w:div>
    <w:div w:id="158618105">
      <w:bodyDiv w:val="1"/>
      <w:marLeft w:val="0"/>
      <w:marRight w:val="0"/>
      <w:marTop w:val="0"/>
      <w:marBottom w:val="0"/>
      <w:divBdr>
        <w:top w:val="none" w:sz="0" w:space="0" w:color="auto"/>
        <w:left w:val="none" w:sz="0" w:space="0" w:color="auto"/>
        <w:bottom w:val="none" w:sz="0" w:space="0" w:color="auto"/>
        <w:right w:val="none" w:sz="0" w:space="0" w:color="auto"/>
      </w:divBdr>
    </w:div>
    <w:div w:id="158664072">
      <w:bodyDiv w:val="1"/>
      <w:marLeft w:val="0"/>
      <w:marRight w:val="0"/>
      <w:marTop w:val="0"/>
      <w:marBottom w:val="0"/>
      <w:divBdr>
        <w:top w:val="none" w:sz="0" w:space="0" w:color="auto"/>
        <w:left w:val="none" w:sz="0" w:space="0" w:color="auto"/>
        <w:bottom w:val="none" w:sz="0" w:space="0" w:color="auto"/>
        <w:right w:val="none" w:sz="0" w:space="0" w:color="auto"/>
      </w:divBdr>
    </w:div>
    <w:div w:id="158690154">
      <w:bodyDiv w:val="1"/>
      <w:marLeft w:val="0"/>
      <w:marRight w:val="0"/>
      <w:marTop w:val="0"/>
      <w:marBottom w:val="0"/>
      <w:divBdr>
        <w:top w:val="none" w:sz="0" w:space="0" w:color="auto"/>
        <w:left w:val="none" w:sz="0" w:space="0" w:color="auto"/>
        <w:bottom w:val="none" w:sz="0" w:space="0" w:color="auto"/>
        <w:right w:val="none" w:sz="0" w:space="0" w:color="auto"/>
      </w:divBdr>
    </w:div>
    <w:div w:id="158817671">
      <w:bodyDiv w:val="1"/>
      <w:marLeft w:val="0"/>
      <w:marRight w:val="0"/>
      <w:marTop w:val="0"/>
      <w:marBottom w:val="0"/>
      <w:divBdr>
        <w:top w:val="none" w:sz="0" w:space="0" w:color="auto"/>
        <w:left w:val="none" w:sz="0" w:space="0" w:color="auto"/>
        <w:bottom w:val="none" w:sz="0" w:space="0" w:color="auto"/>
        <w:right w:val="none" w:sz="0" w:space="0" w:color="auto"/>
      </w:divBdr>
    </w:div>
    <w:div w:id="158860144">
      <w:bodyDiv w:val="1"/>
      <w:marLeft w:val="0"/>
      <w:marRight w:val="0"/>
      <w:marTop w:val="0"/>
      <w:marBottom w:val="0"/>
      <w:divBdr>
        <w:top w:val="none" w:sz="0" w:space="0" w:color="auto"/>
        <w:left w:val="none" w:sz="0" w:space="0" w:color="auto"/>
        <w:bottom w:val="none" w:sz="0" w:space="0" w:color="auto"/>
        <w:right w:val="none" w:sz="0" w:space="0" w:color="auto"/>
      </w:divBdr>
    </w:div>
    <w:div w:id="158885312">
      <w:bodyDiv w:val="1"/>
      <w:marLeft w:val="0"/>
      <w:marRight w:val="0"/>
      <w:marTop w:val="0"/>
      <w:marBottom w:val="0"/>
      <w:divBdr>
        <w:top w:val="none" w:sz="0" w:space="0" w:color="auto"/>
        <w:left w:val="none" w:sz="0" w:space="0" w:color="auto"/>
        <w:bottom w:val="none" w:sz="0" w:space="0" w:color="auto"/>
        <w:right w:val="none" w:sz="0" w:space="0" w:color="auto"/>
      </w:divBdr>
    </w:div>
    <w:div w:id="158888973">
      <w:bodyDiv w:val="1"/>
      <w:marLeft w:val="0"/>
      <w:marRight w:val="0"/>
      <w:marTop w:val="0"/>
      <w:marBottom w:val="0"/>
      <w:divBdr>
        <w:top w:val="none" w:sz="0" w:space="0" w:color="auto"/>
        <w:left w:val="none" w:sz="0" w:space="0" w:color="auto"/>
        <w:bottom w:val="none" w:sz="0" w:space="0" w:color="auto"/>
        <w:right w:val="none" w:sz="0" w:space="0" w:color="auto"/>
      </w:divBdr>
    </w:div>
    <w:div w:id="158889310">
      <w:bodyDiv w:val="1"/>
      <w:marLeft w:val="0"/>
      <w:marRight w:val="0"/>
      <w:marTop w:val="0"/>
      <w:marBottom w:val="0"/>
      <w:divBdr>
        <w:top w:val="none" w:sz="0" w:space="0" w:color="auto"/>
        <w:left w:val="none" w:sz="0" w:space="0" w:color="auto"/>
        <w:bottom w:val="none" w:sz="0" w:space="0" w:color="auto"/>
        <w:right w:val="none" w:sz="0" w:space="0" w:color="auto"/>
      </w:divBdr>
    </w:div>
    <w:div w:id="158890530">
      <w:bodyDiv w:val="1"/>
      <w:marLeft w:val="0"/>
      <w:marRight w:val="0"/>
      <w:marTop w:val="0"/>
      <w:marBottom w:val="0"/>
      <w:divBdr>
        <w:top w:val="none" w:sz="0" w:space="0" w:color="auto"/>
        <w:left w:val="none" w:sz="0" w:space="0" w:color="auto"/>
        <w:bottom w:val="none" w:sz="0" w:space="0" w:color="auto"/>
        <w:right w:val="none" w:sz="0" w:space="0" w:color="auto"/>
      </w:divBdr>
    </w:div>
    <w:div w:id="158927836">
      <w:bodyDiv w:val="1"/>
      <w:marLeft w:val="0"/>
      <w:marRight w:val="0"/>
      <w:marTop w:val="0"/>
      <w:marBottom w:val="0"/>
      <w:divBdr>
        <w:top w:val="none" w:sz="0" w:space="0" w:color="auto"/>
        <w:left w:val="none" w:sz="0" w:space="0" w:color="auto"/>
        <w:bottom w:val="none" w:sz="0" w:space="0" w:color="auto"/>
        <w:right w:val="none" w:sz="0" w:space="0" w:color="auto"/>
      </w:divBdr>
    </w:div>
    <w:div w:id="158934268">
      <w:bodyDiv w:val="1"/>
      <w:marLeft w:val="0"/>
      <w:marRight w:val="0"/>
      <w:marTop w:val="0"/>
      <w:marBottom w:val="0"/>
      <w:divBdr>
        <w:top w:val="none" w:sz="0" w:space="0" w:color="auto"/>
        <w:left w:val="none" w:sz="0" w:space="0" w:color="auto"/>
        <w:bottom w:val="none" w:sz="0" w:space="0" w:color="auto"/>
        <w:right w:val="none" w:sz="0" w:space="0" w:color="auto"/>
      </w:divBdr>
    </w:div>
    <w:div w:id="159009219">
      <w:bodyDiv w:val="1"/>
      <w:marLeft w:val="0"/>
      <w:marRight w:val="0"/>
      <w:marTop w:val="0"/>
      <w:marBottom w:val="0"/>
      <w:divBdr>
        <w:top w:val="none" w:sz="0" w:space="0" w:color="auto"/>
        <w:left w:val="none" w:sz="0" w:space="0" w:color="auto"/>
        <w:bottom w:val="none" w:sz="0" w:space="0" w:color="auto"/>
        <w:right w:val="none" w:sz="0" w:space="0" w:color="auto"/>
      </w:divBdr>
    </w:div>
    <w:div w:id="159078630">
      <w:bodyDiv w:val="1"/>
      <w:marLeft w:val="0"/>
      <w:marRight w:val="0"/>
      <w:marTop w:val="0"/>
      <w:marBottom w:val="0"/>
      <w:divBdr>
        <w:top w:val="none" w:sz="0" w:space="0" w:color="auto"/>
        <w:left w:val="none" w:sz="0" w:space="0" w:color="auto"/>
        <w:bottom w:val="none" w:sz="0" w:space="0" w:color="auto"/>
        <w:right w:val="none" w:sz="0" w:space="0" w:color="auto"/>
      </w:divBdr>
    </w:div>
    <w:div w:id="159152274">
      <w:bodyDiv w:val="1"/>
      <w:marLeft w:val="0"/>
      <w:marRight w:val="0"/>
      <w:marTop w:val="0"/>
      <w:marBottom w:val="0"/>
      <w:divBdr>
        <w:top w:val="none" w:sz="0" w:space="0" w:color="auto"/>
        <w:left w:val="none" w:sz="0" w:space="0" w:color="auto"/>
        <w:bottom w:val="none" w:sz="0" w:space="0" w:color="auto"/>
        <w:right w:val="none" w:sz="0" w:space="0" w:color="auto"/>
      </w:divBdr>
    </w:div>
    <w:div w:id="159196619">
      <w:bodyDiv w:val="1"/>
      <w:marLeft w:val="0"/>
      <w:marRight w:val="0"/>
      <w:marTop w:val="0"/>
      <w:marBottom w:val="0"/>
      <w:divBdr>
        <w:top w:val="none" w:sz="0" w:space="0" w:color="auto"/>
        <w:left w:val="none" w:sz="0" w:space="0" w:color="auto"/>
        <w:bottom w:val="none" w:sz="0" w:space="0" w:color="auto"/>
        <w:right w:val="none" w:sz="0" w:space="0" w:color="auto"/>
      </w:divBdr>
    </w:div>
    <w:div w:id="159270723">
      <w:bodyDiv w:val="1"/>
      <w:marLeft w:val="0"/>
      <w:marRight w:val="0"/>
      <w:marTop w:val="0"/>
      <w:marBottom w:val="0"/>
      <w:divBdr>
        <w:top w:val="none" w:sz="0" w:space="0" w:color="auto"/>
        <w:left w:val="none" w:sz="0" w:space="0" w:color="auto"/>
        <w:bottom w:val="none" w:sz="0" w:space="0" w:color="auto"/>
        <w:right w:val="none" w:sz="0" w:space="0" w:color="auto"/>
      </w:divBdr>
    </w:div>
    <w:div w:id="159320856">
      <w:bodyDiv w:val="1"/>
      <w:marLeft w:val="0"/>
      <w:marRight w:val="0"/>
      <w:marTop w:val="0"/>
      <w:marBottom w:val="0"/>
      <w:divBdr>
        <w:top w:val="none" w:sz="0" w:space="0" w:color="auto"/>
        <w:left w:val="none" w:sz="0" w:space="0" w:color="auto"/>
        <w:bottom w:val="none" w:sz="0" w:space="0" w:color="auto"/>
        <w:right w:val="none" w:sz="0" w:space="0" w:color="auto"/>
      </w:divBdr>
    </w:div>
    <w:div w:id="159396378">
      <w:bodyDiv w:val="1"/>
      <w:marLeft w:val="0"/>
      <w:marRight w:val="0"/>
      <w:marTop w:val="0"/>
      <w:marBottom w:val="0"/>
      <w:divBdr>
        <w:top w:val="none" w:sz="0" w:space="0" w:color="auto"/>
        <w:left w:val="none" w:sz="0" w:space="0" w:color="auto"/>
        <w:bottom w:val="none" w:sz="0" w:space="0" w:color="auto"/>
        <w:right w:val="none" w:sz="0" w:space="0" w:color="auto"/>
      </w:divBdr>
    </w:div>
    <w:div w:id="159464141">
      <w:bodyDiv w:val="1"/>
      <w:marLeft w:val="0"/>
      <w:marRight w:val="0"/>
      <w:marTop w:val="0"/>
      <w:marBottom w:val="0"/>
      <w:divBdr>
        <w:top w:val="none" w:sz="0" w:space="0" w:color="auto"/>
        <w:left w:val="none" w:sz="0" w:space="0" w:color="auto"/>
        <w:bottom w:val="none" w:sz="0" w:space="0" w:color="auto"/>
        <w:right w:val="none" w:sz="0" w:space="0" w:color="auto"/>
      </w:divBdr>
    </w:div>
    <w:div w:id="159544137">
      <w:bodyDiv w:val="1"/>
      <w:marLeft w:val="0"/>
      <w:marRight w:val="0"/>
      <w:marTop w:val="0"/>
      <w:marBottom w:val="0"/>
      <w:divBdr>
        <w:top w:val="none" w:sz="0" w:space="0" w:color="auto"/>
        <w:left w:val="none" w:sz="0" w:space="0" w:color="auto"/>
        <w:bottom w:val="none" w:sz="0" w:space="0" w:color="auto"/>
        <w:right w:val="none" w:sz="0" w:space="0" w:color="auto"/>
      </w:divBdr>
    </w:div>
    <w:div w:id="159587305">
      <w:bodyDiv w:val="1"/>
      <w:marLeft w:val="0"/>
      <w:marRight w:val="0"/>
      <w:marTop w:val="0"/>
      <w:marBottom w:val="0"/>
      <w:divBdr>
        <w:top w:val="none" w:sz="0" w:space="0" w:color="auto"/>
        <w:left w:val="none" w:sz="0" w:space="0" w:color="auto"/>
        <w:bottom w:val="none" w:sz="0" w:space="0" w:color="auto"/>
        <w:right w:val="none" w:sz="0" w:space="0" w:color="auto"/>
      </w:divBdr>
    </w:div>
    <w:div w:id="159590873">
      <w:bodyDiv w:val="1"/>
      <w:marLeft w:val="0"/>
      <w:marRight w:val="0"/>
      <w:marTop w:val="0"/>
      <w:marBottom w:val="0"/>
      <w:divBdr>
        <w:top w:val="none" w:sz="0" w:space="0" w:color="auto"/>
        <w:left w:val="none" w:sz="0" w:space="0" w:color="auto"/>
        <w:bottom w:val="none" w:sz="0" w:space="0" w:color="auto"/>
        <w:right w:val="none" w:sz="0" w:space="0" w:color="auto"/>
      </w:divBdr>
    </w:div>
    <w:div w:id="159658663">
      <w:bodyDiv w:val="1"/>
      <w:marLeft w:val="0"/>
      <w:marRight w:val="0"/>
      <w:marTop w:val="0"/>
      <w:marBottom w:val="0"/>
      <w:divBdr>
        <w:top w:val="none" w:sz="0" w:space="0" w:color="auto"/>
        <w:left w:val="none" w:sz="0" w:space="0" w:color="auto"/>
        <w:bottom w:val="none" w:sz="0" w:space="0" w:color="auto"/>
        <w:right w:val="none" w:sz="0" w:space="0" w:color="auto"/>
      </w:divBdr>
    </w:div>
    <w:div w:id="159735258">
      <w:bodyDiv w:val="1"/>
      <w:marLeft w:val="0"/>
      <w:marRight w:val="0"/>
      <w:marTop w:val="0"/>
      <w:marBottom w:val="0"/>
      <w:divBdr>
        <w:top w:val="none" w:sz="0" w:space="0" w:color="auto"/>
        <w:left w:val="none" w:sz="0" w:space="0" w:color="auto"/>
        <w:bottom w:val="none" w:sz="0" w:space="0" w:color="auto"/>
        <w:right w:val="none" w:sz="0" w:space="0" w:color="auto"/>
      </w:divBdr>
    </w:div>
    <w:div w:id="159739805">
      <w:bodyDiv w:val="1"/>
      <w:marLeft w:val="0"/>
      <w:marRight w:val="0"/>
      <w:marTop w:val="0"/>
      <w:marBottom w:val="0"/>
      <w:divBdr>
        <w:top w:val="none" w:sz="0" w:space="0" w:color="auto"/>
        <w:left w:val="none" w:sz="0" w:space="0" w:color="auto"/>
        <w:bottom w:val="none" w:sz="0" w:space="0" w:color="auto"/>
        <w:right w:val="none" w:sz="0" w:space="0" w:color="auto"/>
      </w:divBdr>
    </w:div>
    <w:div w:id="159778868">
      <w:bodyDiv w:val="1"/>
      <w:marLeft w:val="0"/>
      <w:marRight w:val="0"/>
      <w:marTop w:val="0"/>
      <w:marBottom w:val="0"/>
      <w:divBdr>
        <w:top w:val="none" w:sz="0" w:space="0" w:color="auto"/>
        <w:left w:val="none" w:sz="0" w:space="0" w:color="auto"/>
        <w:bottom w:val="none" w:sz="0" w:space="0" w:color="auto"/>
        <w:right w:val="none" w:sz="0" w:space="0" w:color="auto"/>
      </w:divBdr>
    </w:div>
    <w:div w:id="159782259">
      <w:bodyDiv w:val="1"/>
      <w:marLeft w:val="0"/>
      <w:marRight w:val="0"/>
      <w:marTop w:val="0"/>
      <w:marBottom w:val="0"/>
      <w:divBdr>
        <w:top w:val="none" w:sz="0" w:space="0" w:color="auto"/>
        <w:left w:val="none" w:sz="0" w:space="0" w:color="auto"/>
        <w:bottom w:val="none" w:sz="0" w:space="0" w:color="auto"/>
        <w:right w:val="none" w:sz="0" w:space="0" w:color="auto"/>
      </w:divBdr>
    </w:div>
    <w:div w:id="159808835">
      <w:bodyDiv w:val="1"/>
      <w:marLeft w:val="0"/>
      <w:marRight w:val="0"/>
      <w:marTop w:val="0"/>
      <w:marBottom w:val="0"/>
      <w:divBdr>
        <w:top w:val="none" w:sz="0" w:space="0" w:color="auto"/>
        <w:left w:val="none" w:sz="0" w:space="0" w:color="auto"/>
        <w:bottom w:val="none" w:sz="0" w:space="0" w:color="auto"/>
        <w:right w:val="none" w:sz="0" w:space="0" w:color="auto"/>
      </w:divBdr>
    </w:div>
    <w:div w:id="159859335">
      <w:bodyDiv w:val="1"/>
      <w:marLeft w:val="0"/>
      <w:marRight w:val="0"/>
      <w:marTop w:val="0"/>
      <w:marBottom w:val="0"/>
      <w:divBdr>
        <w:top w:val="none" w:sz="0" w:space="0" w:color="auto"/>
        <w:left w:val="none" w:sz="0" w:space="0" w:color="auto"/>
        <w:bottom w:val="none" w:sz="0" w:space="0" w:color="auto"/>
        <w:right w:val="none" w:sz="0" w:space="0" w:color="auto"/>
      </w:divBdr>
    </w:div>
    <w:div w:id="159974554">
      <w:bodyDiv w:val="1"/>
      <w:marLeft w:val="0"/>
      <w:marRight w:val="0"/>
      <w:marTop w:val="0"/>
      <w:marBottom w:val="0"/>
      <w:divBdr>
        <w:top w:val="none" w:sz="0" w:space="0" w:color="auto"/>
        <w:left w:val="none" w:sz="0" w:space="0" w:color="auto"/>
        <w:bottom w:val="none" w:sz="0" w:space="0" w:color="auto"/>
        <w:right w:val="none" w:sz="0" w:space="0" w:color="auto"/>
      </w:divBdr>
    </w:div>
    <w:div w:id="159975967">
      <w:bodyDiv w:val="1"/>
      <w:marLeft w:val="0"/>
      <w:marRight w:val="0"/>
      <w:marTop w:val="0"/>
      <w:marBottom w:val="0"/>
      <w:divBdr>
        <w:top w:val="none" w:sz="0" w:space="0" w:color="auto"/>
        <w:left w:val="none" w:sz="0" w:space="0" w:color="auto"/>
        <w:bottom w:val="none" w:sz="0" w:space="0" w:color="auto"/>
        <w:right w:val="none" w:sz="0" w:space="0" w:color="auto"/>
      </w:divBdr>
    </w:div>
    <w:div w:id="160044576">
      <w:bodyDiv w:val="1"/>
      <w:marLeft w:val="0"/>
      <w:marRight w:val="0"/>
      <w:marTop w:val="0"/>
      <w:marBottom w:val="0"/>
      <w:divBdr>
        <w:top w:val="none" w:sz="0" w:space="0" w:color="auto"/>
        <w:left w:val="none" w:sz="0" w:space="0" w:color="auto"/>
        <w:bottom w:val="none" w:sz="0" w:space="0" w:color="auto"/>
        <w:right w:val="none" w:sz="0" w:space="0" w:color="auto"/>
      </w:divBdr>
    </w:div>
    <w:div w:id="160045707">
      <w:bodyDiv w:val="1"/>
      <w:marLeft w:val="0"/>
      <w:marRight w:val="0"/>
      <w:marTop w:val="0"/>
      <w:marBottom w:val="0"/>
      <w:divBdr>
        <w:top w:val="none" w:sz="0" w:space="0" w:color="auto"/>
        <w:left w:val="none" w:sz="0" w:space="0" w:color="auto"/>
        <w:bottom w:val="none" w:sz="0" w:space="0" w:color="auto"/>
        <w:right w:val="none" w:sz="0" w:space="0" w:color="auto"/>
      </w:divBdr>
    </w:div>
    <w:div w:id="160050444">
      <w:bodyDiv w:val="1"/>
      <w:marLeft w:val="0"/>
      <w:marRight w:val="0"/>
      <w:marTop w:val="0"/>
      <w:marBottom w:val="0"/>
      <w:divBdr>
        <w:top w:val="none" w:sz="0" w:space="0" w:color="auto"/>
        <w:left w:val="none" w:sz="0" w:space="0" w:color="auto"/>
        <w:bottom w:val="none" w:sz="0" w:space="0" w:color="auto"/>
        <w:right w:val="none" w:sz="0" w:space="0" w:color="auto"/>
      </w:divBdr>
    </w:div>
    <w:div w:id="160052922">
      <w:bodyDiv w:val="1"/>
      <w:marLeft w:val="0"/>
      <w:marRight w:val="0"/>
      <w:marTop w:val="0"/>
      <w:marBottom w:val="0"/>
      <w:divBdr>
        <w:top w:val="none" w:sz="0" w:space="0" w:color="auto"/>
        <w:left w:val="none" w:sz="0" w:space="0" w:color="auto"/>
        <w:bottom w:val="none" w:sz="0" w:space="0" w:color="auto"/>
        <w:right w:val="none" w:sz="0" w:space="0" w:color="auto"/>
      </w:divBdr>
    </w:div>
    <w:div w:id="160201623">
      <w:bodyDiv w:val="1"/>
      <w:marLeft w:val="0"/>
      <w:marRight w:val="0"/>
      <w:marTop w:val="0"/>
      <w:marBottom w:val="0"/>
      <w:divBdr>
        <w:top w:val="none" w:sz="0" w:space="0" w:color="auto"/>
        <w:left w:val="none" w:sz="0" w:space="0" w:color="auto"/>
        <w:bottom w:val="none" w:sz="0" w:space="0" w:color="auto"/>
        <w:right w:val="none" w:sz="0" w:space="0" w:color="auto"/>
      </w:divBdr>
    </w:div>
    <w:div w:id="160244188">
      <w:bodyDiv w:val="1"/>
      <w:marLeft w:val="0"/>
      <w:marRight w:val="0"/>
      <w:marTop w:val="0"/>
      <w:marBottom w:val="0"/>
      <w:divBdr>
        <w:top w:val="none" w:sz="0" w:space="0" w:color="auto"/>
        <w:left w:val="none" w:sz="0" w:space="0" w:color="auto"/>
        <w:bottom w:val="none" w:sz="0" w:space="0" w:color="auto"/>
        <w:right w:val="none" w:sz="0" w:space="0" w:color="auto"/>
      </w:divBdr>
    </w:div>
    <w:div w:id="160315177">
      <w:bodyDiv w:val="1"/>
      <w:marLeft w:val="0"/>
      <w:marRight w:val="0"/>
      <w:marTop w:val="0"/>
      <w:marBottom w:val="0"/>
      <w:divBdr>
        <w:top w:val="none" w:sz="0" w:space="0" w:color="auto"/>
        <w:left w:val="none" w:sz="0" w:space="0" w:color="auto"/>
        <w:bottom w:val="none" w:sz="0" w:space="0" w:color="auto"/>
        <w:right w:val="none" w:sz="0" w:space="0" w:color="auto"/>
      </w:divBdr>
    </w:div>
    <w:div w:id="160321377">
      <w:bodyDiv w:val="1"/>
      <w:marLeft w:val="0"/>
      <w:marRight w:val="0"/>
      <w:marTop w:val="0"/>
      <w:marBottom w:val="0"/>
      <w:divBdr>
        <w:top w:val="none" w:sz="0" w:space="0" w:color="auto"/>
        <w:left w:val="none" w:sz="0" w:space="0" w:color="auto"/>
        <w:bottom w:val="none" w:sz="0" w:space="0" w:color="auto"/>
        <w:right w:val="none" w:sz="0" w:space="0" w:color="auto"/>
      </w:divBdr>
    </w:div>
    <w:div w:id="160321728">
      <w:bodyDiv w:val="1"/>
      <w:marLeft w:val="0"/>
      <w:marRight w:val="0"/>
      <w:marTop w:val="0"/>
      <w:marBottom w:val="0"/>
      <w:divBdr>
        <w:top w:val="none" w:sz="0" w:space="0" w:color="auto"/>
        <w:left w:val="none" w:sz="0" w:space="0" w:color="auto"/>
        <w:bottom w:val="none" w:sz="0" w:space="0" w:color="auto"/>
        <w:right w:val="none" w:sz="0" w:space="0" w:color="auto"/>
      </w:divBdr>
    </w:div>
    <w:div w:id="160508913">
      <w:bodyDiv w:val="1"/>
      <w:marLeft w:val="0"/>
      <w:marRight w:val="0"/>
      <w:marTop w:val="0"/>
      <w:marBottom w:val="0"/>
      <w:divBdr>
        <w:top w:val="none" w:sz="0" w:space="0" w:color="auto"/>
        <w:left w:val="none" w:sz="0" w:space="0" w:color="auto"/>
        <w:bottom w:val="none" w:sz="0" w:space="0" w:color="auto"/>
        <w:right w:val="none" w:sz="0" w:space="0" w:color="auto"/>
      </w:divBdr>
    </w:div>
    <w:div w:id="160585975">
      <w:bodyDiv w:val="1"/>
      <w:marLeft w:val="0"/>
      <w:marRight w:val="0"/>
      <w:marTop w:val="0"/>
      <w:marBottom w:val="0"/>
      <w:divBdr>
        <w:top w:val="none" w:sz="0" w:space="0" w:color="auto"/>
        <w:left w:val="none" w:sz="0" w:space="0" w:color="auto"/>
        <w:bottom w:val="none" w:sz="0" w:space="0" w:color="auto"/>
        <w:right w:val="none" w:sz="0" w:space="0" w:color="auto"/>
      </w:divBdr>
    </w:div>
    <w:div w:id="160660697">
      <w:bodyDiv w:val="1"/>
      <w:marLeft w:val="0"/>
      <w:marRight w:val="0"/>
      <w:marTop w:val="0"/>
      <w:marBottom w:val="0"/>
      <w:divBdr>
        <w:top w:val="none" w:sz="0" w:space="0" w:color="auto"/>
        <w:left w:val="none" w:sz="0" w:space="0" w:color="auto"/>
        <w:bottom w:val="none" w:sz="0" w:space="0" w:color="auto"/>
        <w:right w:val="none" w:sz="0" w:space="0" w:color="auto"/>
      </w:divBdr>
    </w:div>
    <w:div w:id="160703309">
      <w:bodyDiv w:val="1"/>
      <w:marLeft w:val="0"/>
      <w:marRight w:val="0"/>
      <w:marTop w:val="0"/>
      <w:marBottom w:val="0"/>
      <w:divBdr>
        <w:top w:val="none" w:sz="0" w:space="0" w:color="auto"/>
        <w:left w:val="none" w:sz="0" w:space="0" w:color="auto"/>
        <w:bottom w:val="none" w:sz="0" w:space="0" w:color="auto"/>
        <w:right w:val="none" w:sz="0" w:space="0" w:color="auto"/>
      </w:divBdr>
    </w:div>
    <w:div w:id="160703781">
      <w:bodyDiv w:val="1"/>
      <w:marLeft w:val="0"/>
      <w:marRight w:val="0"/>
      <w:marTop w:val="0"/>
      <w:marBottom w:val="0"/>
      <w:divBdr>
        <w:top w:val="none" w:sz="0" w:space="0" w:color="auto"/>
        <w:left w:val="none" w:sz="0" w:space="0" w:color="auto"/>
        <w:bottom w:val="none" w:sz="0" w:space="0" w:color="auto"/>
        <w:right w:val="none" w:sz="0" w:space="0" w:color="auto"/>
      </w:divBdr>
    </w:div>
    <w:div w:id="160783150">
      <w:bodyDiv w:val="1"/>
      <w:marLeft w:val="0"/>
      <w:marRight w:val="0"/>
      <w:marTop w:val="0"/>
      <w:marBottom w:val="0"/>
      <w:divBdr>
        <w:top w:val="none" w:sz="0" w:space="0" w:color="auto"/>
        <w:left w:val="none" w:sz="0" w:space="0" w:color="auto"/>
        <w:bottom w:val="none" w:sz="0" w:space="0" w:color="auto"/>
        <w:right w:val="none" w:sz="0" w:space="0" w:color="auto"/>
      </w:divBdr>
    </w:div>
    <w:div w:id="160893809">
      <w:bodyDiv w:val="1"/>
      <w:marLeft w:val="0"/>
      <w:marRight w:val="0"/>
      <w:marTop w:val="0"/>
      <w:marBottom w:val="0"/>
      <w:divBdr>
        <w:top w:val="none" w:sz="0" w:space="0" w:color="auto"/>
        <w:left w:val="none" w:sz="0" w:space="0" w:color="auto"/>
        <w:bottom w:val="none" w:sz="0" w:space="0" w:color="auto"/>
        <w:right w:val="none" w:sz="0" w:space="0" w:color="auto"/>
      </w:divBdr>
    </w:div>
    <w:div w:id="160898752">
      <w:bodyDiv w:val="1"/>
      <w:marLeft w:val="0"/>
      <w:marRight w:val="0"/>
      <w:marTop w:val="0"/>
      <w:marBottom w:val="0"/>
      <w:divBdr>
        <w:top w:val="none" w:sz="0" w:space="0" w:color="auto"/>
        <w:left w:val="none" w:sz="0" w:space="0" w:color="auto"/>
        <w:bottom w:val="none" w:sz="0" w:space="0" w:color="auto"/>
        <w:right w:val="none" w:sz="0" w:space="0" w:color="auto"/>
      </w:divBdr>
    </w:div>
    <w:div w:id="160898949">
      <w:bodyDiv w:val="1"/>
      <w:marLeft w:val="0"/>
      <w:marRight w:val="0"/>
      <w:marTop w:val="0"/>
      <w:marBottom w:val="0"/>
      <w:divBdr>
        <w:top w:val="none" w:sz="0" w:space="0" w:color="auto"/>
        <w:left w:val="none" w:sz="0" w:space="0" w:color="auto"/>
        <w:bottom w:val="none" w:sz="0" w:space="0" w:color="auto"/>
        <w:right w:val="none" w:sz="0" w:space="0" w:color="auto"/>
      </w:divBdr>
    </w:div>
    <w:div w:id="161092134">
      <w:bodyDiv w:val="1"/>
      <w:marLeft w:val="0"/>
      <w:marRight w:val="0"/>
      <w:marTop w:val="0"/>
      <w:marBottom w:val="0"/>
      <w:divBdr>
        <w:top w:val="none" w:sz="0" w:space="0" w:color="auto"/>
        <w:left w:val="none" w:sz="0" w:space="0" w:color="auto"/>
        <w:bottom w:val="none" w:sz="0" w:space="0" w:color="auto"/>
        <w:right w:val="none" w:sz="0" w:space="0" w:color="auto"/>
      </w:divBdr>
    </w:div>
    <w:div w:id="161166041">
      <w:bodyDiv w:val="1"/>
      <w:marLeft w:val="0"/>
      <w:marRight w:val="0"/>
      <w:marTop w:val="0"/>
      <w:marBottom w:val="0"/>
      <w:divBdr>
        <w:top w:val="none" w:sz="0" w:space="0" w:color="auto"/>
        <w:left w:val="none" w:sz="0" w:space="0" w:color="auto"/>
        <w:bottom w:val="none" w:sz="0" w:space="0" w:color="auto"/>
        <w:right w:val="none" w:sz="0" w:space="0" w:color="auto"/>
      </w:divBdr>
    </w:div>
    <w:div w:id="161167017">
      <w:bodyDiv w:val="1"/>
      <w:marLeft w:val="0"/>
      <w:marRight w:val="0"/>
      <w:marTop w:val="0"/>
      <w:marBottom w:val="0"/>
      <w:divBdr>
        <w:top w:val="none" w:sz="0" w:space="0" w:color="auto"/>
        <w:left w:val="none" w:sz="0" w:space="0" w:color="auto"/>
        <w:bottom w:val="none" w:sz="0" w:space="0" w:color="auto"/>
        <w:right w:val="none" w:sz="0" w:space="0" w:color="auto"/>
      </w:divBdr>
    </w:div>
    <w:div w:id="161244925">
      <w:bodyDiv w:val="1"/>
      <w:marLeft w:val="0"/>
      <w:marRight w:val="0"/>
      <w:marTop w:val="0"/>
      <w:marBottom w:val="0"/>
      <w:divBdr>
        <w:top w:val="none" w:sz="0" w:space="0" w:color="auto"/>
        <w:left w:val="none" w:sz="0" w:space="0" w:color="auto"/>
        <w:bottom w:val="none" w:sz="0" w:space="0" w:color="auto"/>
        <w:right w:val="none" w:sz="0" w:space="0" w:color="auto"/>
      </w:divBdr>
    </w:div>
    <w:div w:id="161430206">
      <w:bodyDiv w:val="1"/>
      <w:marLeft w:val="0"/>
      <w:marRight w:val="0"/>
      <w:marTop w:val="0"/>
      <w:marBottom w:val="0"/>
      <w:divBdr>
        <w:top w:val="none" w:sz="0" w:space="0" w:color="auto"/>
        <w:left w:val="none" w:sz="0" w:space="0" w:color="auto"/>
        <w:bottom w:val="none" w:sz="0" w:space="0" w:color="auto"/>
        <w:right w:val="none" w:sz="0" w:space="0" w:color="auto"/>
      </w:divBdr>
    </w:div>
    <w:div w:id="161430793">
      <w:bodyDiv w:val="1"/>
      <w:marLeft w:val="0"/>
      <w:marRight w:val="0"/>
      <w:marTop w:val="0"/>
      <w:marBottom w:val="0"/>
      <w:divBdr>
        <w:top w:val="none" w:sz="0" w:space="0" w:color="auto"/>
        <w:left w:val="none" w:sz="0" w:space="0" w:color="auto"/>
        <w:bottom w:val="none" w:sz="0" w:space="0" w:color="auto"/>
        <w:right w:val="none" w:sz="0" w:space="0" w:color="auto"/>
      </w:divBdr>
    </w:div>
    <w:div w:id="161512151">
      <w:bodyDiv w:val="1"/>
      <w:marLeft w:val="0"/>
      <w:marRight w:val="0"/>
      <w:marTop w:val="0"/>
      <w:marBottom w:val="0"/>
      <w:divBdr>
        <w:top w:val="none" w:sz="0" w:space="0" w:color="auto"/>
        <w:left w:val="none" w:sz="0" w:space="0" w:color="auto"/>
        <w:bottom w:val="none" w:sz="0" w:space="0" w:color="auto"/>
        <w:right w:val="none" w:sz="0" w:space="0" w:color="auto"/>
      </w:divBdr>
    </w:div>
    <w:div w:id="161513276">
      <w:bodyDiv w:val="1"/>
      <w:marLeft w:val="0"/>
      <w:marRight w:val="0"/>
      <w:marTop w:val="0"/>
      <w:marBottom w:val="0"/>
      <w:divBdr>
        <w:top w:val="none" w:sz="0" w:space="0" w:color="auto"/>
        <w:left w:val="none" w:sz="0" w:space="0" w:color="auto"/>
        <w:bottom w:val="none" w:sz="0" w:space="0" w:color="auto"/>
        <w:right w:val="none" w:sz="0" w:space="0" w:color="auto"/>
      </w:divBdr>
    </w:div>
    <w:div w:id="161555029">
      <w:bodyDiv w:val="1"/>
      <w:marLeft w:val="0"/>
      <w:marRight w:val="0"/>
      <w:marTop w:val="0"/>
      <w:marBottom w:val="0"/>
      <w:divBdr>
        <w:top w:val="none" w:sz="0" w:space="0" w:color="auto"/>
        <w:left w:val="none" w:sz="0" w:space="0" w:color="auto"/>
        <w:bottom w:val="none" w:sz="0" w:space="0" w:color="auto"/>
        <w:right w:val="none" w:sz="0" w:space="0" w:color="auto"/>
      </w:divBdr>
    </w:div>
    <w:div w:id="161698141">
      <w:bodyDiv w:val="1"/>
      <w:marLeft w:val="0"/>
      <w:marRight w:val="0"/>
      <w:marTop w:val="0"/>
      <w:marBottom w:val="0"/>
      <w:divBdr>
        <w:top w:val="none" w:sz="0" w:space="0" w:color="auto"/>
        <w:left w:val="none" w:sz="0" w:space="0" w:color="auto"/>
        <w:bottom w:val="none" w:sz="0" w:space="0" w:color="auto"/>
        <w:right w:val="none" w:sz="0" w:space="0" w:color="auto"/>
      </w:divBdr>
    </w:div>
    <w:div w:id="161698149">
      <w:bodyDiv w:val="1"/>
      <w:marLeft w:val="0"/>
      <w:marRight w:val="0"/>
      <w:marTop w:val="0"/>
      <w:marBottom w:val="0"/>
      <w:divBdr>
        <w:top w:val="none" w:sz="0" w:space="0" w:color="auto"/>
        <w:left w:val="none" w:sz="0" w:space="0" w:color="auto"/>
        <w:bottom w:val="none" w:sz="0" w:space="0" w:color="auto"/>
        <w:right w:val="none" w:sz="0" w:space="0" w:color="auto"/>
      </w:divBdr>
    </w:div>
    <w:div w:id="161707267">
      <w:bodyDiv w:val="1"/>
      <w:marLeft w:val="0"/>
      <w:marRight w:val="0"/>
      <w:marTop w:val="0"/>
      <w:marBottom w:val="0"/>
      <w:divBdr>
        <w:top w:val="none" w:sz="0" w:space="0" w:color="auto"/>
        <w:left w:val="none" w:sz="0" w:space="0" w:color="auto"/>
        <w:bottom w:val="none" w:sz="0" w:space="0" w:color="auto"/>
        <w:right w:val="none" w:sz="0" w:space="0" w:color="auto"/>
      </w:divBdr>
    </w:div>
    <w:div w:id="161707363">
      <w:bodyDiv w:val="1"/>
      <w:marLeft w:val="0"/>
      <w:marRight w:val="0"/>
      <w:marTop w:val="0"/>
      <w:marBottom w:val="0"/>
      <w:divBdr>
        <w:top w:val="none" w:sz="0" w:space="0" w:color="auto"/>
        <w:left w:val="none" w:sz="0" w:space="0" w:color="auto"/>
        <w:bottom w:val="none" w:sz="0" w:space="0" w:color="auto"/>
        <w:right w:val="none" w:sz="0" w:space="0" w:color="auto"/>
      </w:divBdr>
    </w:div>
    <w:div w:id="161746019">
      <w:bodyDiv w:val="1"/>
      <w:marLeft w:val="0"/>
      <w:marRight w:val="0"/>
      <w:marTop w:val="0"/>
      <w:marBottom w:val="0"/>
      <w:divBdr>
        <w:top w:val="none" w:sz="0" w:space="0" w:color="auto"/>
        <w:left w:val="none" w:sz="0" w:space="0" w:color="auto"/>
        <w:bottom w:val="none" w:sz="0" w:space="0" w:color="auto"/>
        <w:right w:val="none" w:sz="0" w:space="0" w:color="auto"/>
      </w:divBdr>
    </w:div>
    <w:div w:id="161817911">
      <w:bodyDiv w:val="1"/>
      <w:marLeft w:val="0"/>
      <w:marRight w:val="0"/>
      <w:marTop w:val="0"/>
      <w:marBottom w:val="0"/>
      <w:divBdr>
        <w:top w:val="none" w:sz="0" w:space="0" w:color="auto"/>
        <w:left w:val="none" w:sz="0" w:space="0" w:color="auto"/>
        <w:bottom w:val="none" w:sz="0" w:space="0" w:color="auto"/>
        <w:right w:val="none" w:sz="0" w:space="0" w:color="auto"/>
      </w:divBdr>
    </w:div>
    <w:div w:id="161822662">
      <w:bodyDiv w:val="1"/>
      <w:marLeft w:val="0"/>
      <w:marRight w:val="0"/>
      <w:marTop w:val="0"/>
      <w:marBottom w:val="0"/>
      <w:divBdr>
        <w:top w:val="none" w:sz="0" w:space="0" w:color="auto"/>
        <w:left w:val="none" w:sz="0" w:space="0" w:color="auto"/>
        <w:bottom w:val="none" w:sz="0" w:space="0" w:color="auto"/>
        <w:right w:val="none" w:sz="0" w:space="0" w:color="auto"/>
      </w:divBdr>
    </w:div>
    <w:div w:id="161898016">
      <w:bodyDiv w:val="1"/>
      <w:marLeft w:val="0"/>
      <w:marRight w:val="0"/>
      <w:marTop w:val="0"/>
      <w:marBottom w:val="0"/>
      <w:divBdr>
        <w:top w:val="none" w:sz="0" w:space="0" w:color="auto"/>
        <w:left w:val="none" w:sz="0" w:space="0" w:color="auto"/>
        <w:bottom w:val="none" w:sz="0" w:space="0" w:color="auto"/>
        <w:right w:val="none" w:sz="0" w:space="0" w:color="auto"/>
      </w:divBdr>
    </w:div>
    <w:div w:id="161967000">
      <w:bodyDiv w:val="1"/>
      <w:marLeft w:val="0"/>
      <w:marRight w:val="0"/>
      <w:marTop w:val="0"/>
      <w:marBottom w:val="0"/>
      <w:divBdr>
        <w:top w:val="none" w:sz="0" w:space="0" w:color="auto"/>
        <w:left w:val="none" w:sz="0" w:space="0" w:color="auto"/>
        <w:bottom w:val="none" w:sz="0" w:space="0" w:color="auto"/>
        <w:right w:val="none" w:sz="0" w:space="0" w:color="auto"/>
      </w:divBdr>
    </w:div>
    <w:div w:id="162015279">
      <w:bodyDiv w:val="1"/>
      <w:marLeft w:val="0"/>
      <w:marRight w:val="0"/>
      <w:marTop w:val="0"/>
      <w:marBottom w:val="0"/>
      <w:divBdr>
        <w:top w:val="none" w:sz="0" w:space="0" w:color="auto"/>
        <w:left w:val="none" w:sz="0" w:space="0" w:color="auto"/>
        <w:bottom w:val="none" w:sz="0" w:space="0" w:color="auto"/>
        <w:right w:val="none" w:sz="0" w:space="0" w:color="auto"/>
      </w:divBdr>
    </w:div>
    <w:div w:id="162091489">
      <w:bodyDiv w:val="1"/>
      <w:marLeft w:val="0"/>
      <w:marRight w:val="0"/>
      <w:marTop w:val="0"/>
      <w:marBottom w:val="0"/>
      <w:divBdr>
        <w:top w:val="none" w:sz="0" w:space="0" w:color="auto"/>
        <w:left w:val="none" w:sz="0" w:space="0" w:color="auto"/>
        <w:bottom w:val="none" w:sz="0" w:space="0" w:color="auto"/>
        <w:right w:val="none" w:sz="0" w:space="0" w:color="auto"/>
      </w:divBdr>
    </w:div>
    <w:div w:id="162202913">
      <w:bodyDiv w:val="1"/>
      <w:marLeft w:val="0"/>
      <w:marRight w:val="0"/>
      <w:marTop w:val="0"/>
      <w:marBottom w:val="0"/>
      <w:divBdr>
        <w:top w:val="none" w:sz="0" w:space="0" w:color="auto"/>
        <w:left w:val="none" w:sz="0" w:space="0" w:color="auto"/>
        <w:bottom w:val="none" w:sz="0" w:space="0" w:color="auto"/>
        <w:right w:val="none" w:sz="0" w:space="0" w:color="auto"/>
      </w:divBdr>
    </w:div>
    <w:div w:id="162207936">
      <w:bodyDiv w:val="1"/>
      <w:marLeft w:val="0"/>
      <w:marRight w:val="0"/>
      <w:marTop w:val="0"/>
      <w:marBottom w:val="0"/>
      <w:divBdr>
        <w:top w:val="none" w:sz="0" w:space="0" w:color="auto"/>
        <w:left w:val="none" w:sz="0" w:space="0" w:color="auto"/>
        <w:bottom w:val="none" w:sz="0" w:space="0" w:color="auto"/>
        <w:right w:val="none" w:sz="0" w:space="0" w:color="auto"/>
      </w:divBdr>
    </w:div>
    <w:div w:id="162210333">
      <w:bodyDiv w:val="1"/>
      <w:marLeft w:val="0"/>
      <w:marRight w:val="0"/>
      <w:marTop w:val="0"/>
      <w:marBottom w:val="0"/>
      <w:divBdr>
        <w:top w:val="none" w:sz="0" w:space="0" w:color="auto"/>
        <w:left w:val="none" w:sz="0" w:space="0" w:color="auto"/>
        <w:bottom w:val="none" w:sz="0" w:space="0" w:color="auto"/>
        <w:right w:val="none" w:sz="0" w:space="0" w:color="auto"/>
      </w:divBdr>
    </w:div>
    <w:div w:id="162471565">
      <w:bodyDiv w:val="1"/>
      <w:marLeft w:val="0"/>
      <w:marRight w:val="0"/>
      <w:marTop w:val="0"/>
      <w:marBottom w:val="0"/>
      <w:divBdr>
        <w:top w:val="none" w:sz="0" w:space="0" w:color="auto"/>
        <w:left w:val="none" w:sz="0" w:space="0" w:color="auto"/>
        <w:bottom w:val="none" w:sz="0" w:space="0" w:color="auto"/>
        <w:right w:val="none" w:sz="0" w:space="0" w:color="auto"/>
      </w:divBdr>
    </w:div>
    <w:div w:id="162472473">
      <w:bodyDiv w:val="1"/>
      <w:marLeft w:val="0"/>
      <w:marRight w:val="0"/>
      <w:marTop w:val="0"/>
      <w:marBottom w:val="0"/>
      <w:divBdr>
        <w:top w:val="none" w:sz="0" w:space="0" w:color="auto"/>
        <w:left w:val="none" w:sz="0" w:space="0" w:color="auto"/>
        <w:bottom w:val="none" w:sz="0" w:space="0" w:color="auto"/>
        <w:right w:val="none" w:sz="0" w:space="0" w:color="auto"/>
      </w:divBdr>
    </w:div>
    <w:div w:id="162548868">
      <w:bodyDiv w:val="1"/>
      <w:marLeft w:val="0"/>
      <w:marRight w:val="0"/>
      <w:marTop w:val="0"/>
      <w:marBottom w:val="0"/>
      <w:divBdr>
        <w:top w:val="none" w:sz="0" w:space="0" w:color="auto"/>
        <w:left w:val="none" w:sz="0" w:space="0" w:color="auto"/>
        <w:bottom w:val="none" w:sz="0" w:space="0" w:color="auto"/>
        <w:right w:val="none" w:sz="0" w:space="0" w:color="auto"/>
      </w:divBdr>
    </w:div>
    <w:div w:id="162548885">
      <w:bodyDiv w:val="1"/>
      <w:marLeft w:val="0"/>
      <w:marRight w:val="0"/>
      <w:marTop w:val="0"/>
      <w:marBottom w:val="0"/>
      <w:divBdr>
        <w:top w:val="none" w:sz="0" w:space="0" w:color="auto"/>
        <w:left w:val="none" w:sz="0" w:space="0" w:color="auto"/>
        <w:bottom w:val="none" w:sz="0" w:space="0" w:color="auto"/>
        <w:right w:val="none" w:sz="0" w:space="0" w:color="auto"/>
      </w:divBdr>
    </w:div>
    <w:div w:id="162553182">
      <w:bodyDiv w:val="1"/>
      <w:marLeft w:val="0"/>
      <w:marRight w:val="0"/>
      <w:marTop w:val="0"/>
      <w:marBottom w:val="0"/>
      <w:divBdr>
        <w:top w:val="none" w:sz="0" w:space="0" w:color="auto"/>
        <w:left w:val="none" w:sz="0" w:space="0" w:color="auto"/>
        <w:bottom w:val="none" w:sz="0" w:space="0" w:color="auto"/>
        <w:right w:val="none" w:sz="0" w:space="0" w:color="auto"/>
      </w:divBdr>
    </w:div>
    <w:div w:id="162555958">
      <w:bodyDiv w:val="1"/>
      <w:marLeft w:val="0"/>
      <w:marRight w:val="0"/>
      <w:marTop w:val="0"/>
      <w:marBottom w:val="0"/>
      <w:divBdr>
        <w:top w:val="none" w:sz="0" w:space="0" w:color="auto"/>
        <w:left w:val="none" w:sz="0" w:space="0" w:color="auto"/>
        <w:bottom w:val="none" w:sz="0" w:space="0" w:color="auto"/>
        <w:right w:val="none" w:sz="0" w:space="0" w:color="auto"/>
      </w:divBdr>
    </w:div>
    <w:div w:id="162623450">
      <w:bodyDiv w:val="1"/>
      <w:marLeft w:val="0"/>
      <w:marRight w:val="0"/>
      <w:marTop w:val="0"/>
      <w:marBottom w:val="0"/>
      <w:divBdr>
        <w:top w:val="none" w:sz="0" w:space="0" w:color="auto"/>
        <w:left w:val="none" w:sz="0" w:space="0" w:color="auto"/>
        <w:bottom w:val="none" w:sz="0" w:space="0" w:color="auto"/>
        <w:right w:val="none" w:sz="0" w:space="0" w:color="auto"/>
      </w:divBdr>
    </w:div>
    <w:div w:id="162625089">
      <w:bodyDiv w:val="1"/>
      <w:marLeft w:val="0"/>
      <w:marRight w:val="0"/>
      <w:marTop w:val="0"/>
      <w:marBottom w:val="0"/>
      <w:divBdr>
        <w:top w:val="none" w:sz="0" w:space="0" w:color="auto"/>
        <w:left w:val="none" w:sz="0" w:space="0" w:color="auto"/>
        <w:bottom w:val="none" w:sz="0" w:space="0" w:color="auto"/>
        <w:right w:val="none" w:sz="0" w:space="0" w:color="auto"/>
      </w:divBdr>
    </w:div>
    <w:div w:id="162627370">
      <w:bodyDiv w:val="1"/>
      <w:marLeft w:val="0"/>
      <w:marRight w:val="0"/>
      <w:marTop w:val="0"/>
      <w:marBottom w:val="0"/>
      <w:divBdr>
        <w:top w:val="none" w:sz="0" w:space="0" w:color="auto"/>
        <w:left w:val="none" w:sz="0" w:space="0" w:color="auto"/>
        <w:bottom w:val="none" w:sz="0" w:space="0" w:color="auto"/>
        <w:right w:val="none" w:sz="0" w:space="0" w:color="auto"/>
      </w:divBdr>
    </w:div>
    <w:div w:id="162672566">
      <w:bodyDiv w:val="1"/>
      <w:marLeft w:val="0"/>
      <w:marRight w:val="0"/>
      <w:marTop w:val="0"/>
      <w:marBottom w:val="0"/>
      <w:divBdr>
        <w:top w:val="none" w:sz="0" w:space="0" w:color="auto"/>
        <w:left w:val="none" w:sz="0" w:space="0" w:color="auto"/>
        <w:bottom w:val="none" w:sz="0" w:space="0" w:color="auto"/>
        <w:right w:val="none" w:sz="0" w:space="0" w:color="auto"/>
      </w:divBdr>
    </w:div>
    <w:div w:id="162818478">
      <w:bodyDiv w:val="1"/>
      <w:marLeft w:val="0"/>
      <w:marRight w:val="0"/>
      <w:marTop w:val="0"/>
      <w:marBottom w:val="0"/>
      <w:divBdr>
        <w:top w:val="none" w:sz="0" w:space="0" w:color="auto"/>
        <w:left w:val="none" w:sz="0" w:space="0" w:color="auto"/>
        <w:bottom w:val="none" w:sz="0" w:space="0" w:color="auto"/>
        <w:right w:val="none" w:sz="0" w:space="0" w:color="auto"/>
      </w:divBdr>
    </w:div>
    <w:div w:id="162860228">
      <w:bodyDiv w:val="1"/>
      <w:marLeft w:val="0"/>
      <w:marRight w:val="0"/>
      <w:marTop w:val="0"/>
      <w:marBottom w:val="0"/>
      <w:divBdr>
        <w:top w:val="none" w:sz="0" w:space="0" w:color="auto"/>
        <w:left w:val="none" w:sz="0" w:space="0" w:color="auto"/>
        <w:bottom w:val="none" w:sz="0" w:space="0" w:color="auto"/>
        <w:right w:val="none" w:sz="0" w:space="0" w:color="auto"/>
      </w:divBdr>
    </w:div>
    <w:div w:id="162865398">
      <w:bodyDiv w:val="1"/>
      <w:marLeft w:val="0"/>
      <w:marRight w:val="0"/>
      <w:marTop w:val="0"/>
      <w:marBottom w:val="0"/>
      <w:divBdr>
        <w:top w:val="none" w:sz="0" w:space="0" w:color="auto"/>
        <w:left w:val="none" w:sz="0" w:space="0" w:color="auto"/>
        <w:bottom w:val="none" w:sz="0" w:space="0" w:color="auto"/>
        <w:right w:val="none" w:sz="0" w:space="0" w:color="auto"/>
      </w:divBdr>
    </w:div>
    <w:div w:id="162933769">
      <w:bodyDiv w:val="1"/>
      <w:marLeft w:val="0"/>
      <w:marRight w:val="0"/>
      <w:marTop w:val="0"/>
      <w:marBottom w:val="0"/>
      <w:divBdr>
        <w:top w:val="none" w:sz="0" w:space="0" w:color="auto"/>
        <w:left w:val="none" w:sz="0" w:space="0" w:color="auto"/>
        <w:bottom w:val="none" w:sz="0" w:space="0" w:color="auto"/>
        <w:right w:val="none" w:sz="0" w:space="0" w:color="auto"/>
      </w:divBdr>
    </w:div>
    <w:div w:id="162937228">
      <w:bodyDiv w:val="1"/>
      <w:marLeft w:val="0"/>
      <w:marRight w:val="0"/>
      <w:marTop w:val="0"/>
      <w:marBottom w:val="0"/>
      <w:divBdr>
        <w:top w:val="none" w:sz="0" w:space="0" w:color="auto"/>
        <w:left w:val="none" w:sz="0" w:space="0" w:color="auto"/>
        <w:bottom w:val="none" w:sz="0" w:space="0" w:color="auto"/>
        <w:right w:val="none" w:sz="0" w:space="0" w:color="auto"/>
      </w:divBdr>
    </w:div>
    <w:div w:id="162938366">
      <w:bodyDiv w:val="1"/>
      <w:marLeft w:val="0"/>
      <w:marRight w:val="0"/>
      <w:marTop w:val="0"/>
      <w:marBottom w:val="0"/>
      <w:divBdr>
        <w:top w:val="none" w:sz="0" w:space="0" w:color="auto"/>
        <w:left w:val="none" w:sz="0" w:space="0" w:color="auto"/>
        <w:bottom w:val="none" w:sz="0" w:space="0" w:color="auto"/>
        <w:right w:val="none" w:sz="0" w:space="0" w:color="auto"/>
      </w:divBdr>
    </w:div>
    <w:div w:id="162940295">
      <w:bodyDiv w:val="1"/>
      <w:marLeft w:val="0"/>
      <w:marRight w:val="0"/>
      <w:marTop w:val="0"/>
      <w:marBottom w:val="0"/>
      <w:divBdr>
        <w:top w:val="none" w:sz="0" w:space="0" w:color="auto"/>
        <w:left w:val="none" w:sz="0" w:space="0" w:color="auto"/>
        <w:bottom w:val="none" w:sz="0" w:space="0" w:color="auto"/>
        <w:right w:val="none" w:sz="0" w:space="0" w:color="auto"/>
      </w:divBdr>
    </w:div>
    <w:div w:id="163013296">
      <w:bodyDiv w:val="1"/>
      <w:marLeft w:val="0"/>
      <w:marRight w:val="0"/>
      <w:marTop w:val="0"/>
      <w:marBottom w:val="0"/>
      <w:divBdr>
        <w:top w:val="none" w:sz="0" w:space="0" w:color="auto"/>
        <w:left w:val="none" w:sz="0" w:space="0" w:color="auto"/>
        <w:bottom w:val="none" w:sz="0" w:space="0" w:color="auto"/>
        <w:right w:val="none" w:sz="0" w:space="0" w:color="auto"/>
      </w:divBdr>
    </w:div>
    <w:div w:id="163017865">
      <w:bodyDiv w:val="1"/>
      <w:marLeft w:val="0"/>
      <w:marRight w:val="0"/>
      <w:marTop w:val="0"/>
      <w:marBottom w:val="0"/>
      <w:divBdr>
        <w:top w:val="none" w:sz="0" w:space="0" w:color="auto"/>
        <w:left w:val="none" w:sz="0" w:space="0" w:color="auto"/>
        <w:bottom w:val="none" w:sz="0" w:space="0" w:color="auto"/>
        <w:right w:val="none" w:sz="0" w:space="0" w:color="auto"/>
      </w:divBdr>
    </w:div>
    <w:div w:id="163203846">
      <w:bodyDiv w:val="1"/>
      <w:marLeft w:val="0"/>
      <w:marRight w:val="0"/>
      <w:marTop w:val="0"/>
      <w:marBottom w:val="0"/>
      <w:divBdr>
        <w:top w:val="none" w:sz="0" w:space="0" w:color="auto"/>
        <w:left w:val="none" w:sz="0" w:space="0" w:color="auto"/>
        <w:bottom w:val="none" w:sz="0" w:space="0" w:color="auto"/>
        <w:right w:val="none" w:sz="0" w:space="0" w:color="auto"/>
      </w:divBdr>
    </w:div>
    <w:div w:id="163402330">
      <w:bodyDiv w:val="1"/>
      <w:marLeft w:val="0"/>
      <w:marRight w:val="0"/>
      <w:marTop w:val="0"/>
      <w:marBottom w:val="0"/>
      <w:divBdr>
        <w:top w:val="none" w:sz="0" w:space="0" w:color="auto"/>
        <w:left w:val="none" w:sz="0" w:space="0" w:color="auto"/>
        <w:bottom w:val="none" w:sz="0" w:space="0" w:color="auto"/>
        <w:right w:val="none" w:sz="0" w:space="0" w:color="auto"/>
      </w:divBdr>
    </w:div>
    <w:div w:id="163403648">
      <w:bodyDiv w:val="1"/>
      <w:marLeft w:val="0"/>
      <w:marRight w:val="0"/>
      <w:marTop w:val="0"/>
      <w:marBottom w:val="0"/>
      <w:divBdr>
        <w:top w:val="none" w:sz="0" w:space="0" w:color="auto"/>
        <w:left w:val="none" w:sz="0" w:space="0" w:color="auto"/>
        <w:bottom w:val="none" w:sz="0" w:space="0" w:color="auto"/>
        <w:right w:val="none" w:sz="0" w:space="0" w:color="auto"/>
      </w:divBdr>
    </w:div>
    <w:div w:id="163473056">
      <w:bodyDiv w:val="1"/>
      <w:marLeft w:val="0"/>
      <w:marRight w:val="0"/>
      <w:marTop w:val="0"/>
      <w:marBottom w:val="0"/>
      <w:divBdr>
        <w:top w:val="none" w:sz="0" w:space="0" w:color="auto"/>
        <w:left w:val="none" w:sz="0" w:space="0" w:color="auto"/>
        <w:bottom w:val="none" w:sz="0" w:space="0" w:color="auto"/>
        <w:right w:val="none" w:sz="0" w:space="0" w:color="auto"/>
      </w:divBdr>
    </w:div>
    <w:div w:id="163475692">
      <w:bodyDiv w:val="1"/>
      <w:marLeft w:val="0"/>
      <w:marRight w:val="0"/>
      <w:marTop w:val="0"/>
      <w:marBottom w:val="0"/>
      <w:divBdr>
        <w:top w:val="none" w:sz="0" w:space="0" w:color="auto"/>
        <w:left w:val="none" w:sz="0" w:space="0" w:color="auto"/>
        <w:bottom w:val="none" w:sz="0" w:space="0" w:color="auto"/>
        <w:right w:val="none" w:sz="0" w:space="0" w:color="auto"/>
      </w:divBdr>
    </w:div>
    <w:div w:id="163710930">
      <w:bodyDiv w:val="1"/>
      <w:marLeft w:val="0"/>
      <w:marRight w:val="0"/>
      <w:marTop w:val="0"/>
      <w:marBottom w:val="0"/>
      <w:divBdr>
        <w:top w:val="none" w:sz="0" w:space="0" w:color="auto"/>
        <w:left w:val="none" w:sz="0" w:space="0" w:color="auto"/>
        <w:bottom w:val="none" w:sz="0" w:space="0" w:color="auto"/>
        <w:right w:val="none" w:sz="0" w:space="0" w:color="auto"/>
      </w:divBdr>
    </w:div>
    <w:div w:id="163712817">
      <w:bodyDiv w:val="1"/>
      <w:marLeft w:val="0"/>
      <w:marRight w:val="0"/>
      <w:marTop w:val="0"/>
      <w:marBottom w:val="0"/>
      <w:divBdr>
        <w:top w:val="none" w:sz="0" w:space="0" w:color="auto"/>
        <w:left w:val="none" w:sz="0" w:space="0" w:color="auto"/>
        <w:bottom w:val="none" w:sz="0" w:space="0" w:color="auto"/>
        <w:right w:val="none" w:sz="0" w:space="0" w:color="auto"/>
      </w:divBdr>
    </w:div>
    <w:div w:id="163909331">
      <w:bodyDiv w:val="1"/>
      <w:marLeft w:val="0"/>
      <w:marRight w:val="0"/>
      <w:marTop w:val="0"/>
      <w:marBottom w:val="0"/>
      <w:divBdr>
        <w:top w:val="none" w:sz="0" w:space="0" w:color="auto"/>
        <w:left w:val="none" w:sz="0" w:space="0" w:color="auto"/>
        <w:bottom w:val="none" w:sz="0" w:space="0" w:color="auto"/>
        <w:right w:val="none" w:sz="0" w:space="0" w:color="auto"/>
      </w:divBdr>
    </w:div>
    <w:div w:id="163932546">
      <w:bodyDiv w:val="1"/>
      <w:marLeft w:val="0"/>
      <w:marRight w:val="0"/>
      <w:marTop w:val="0"/>
      <w:marBottom w:val="0"/>
      <w:divBdr>
        <w:top w:val="none" w:sz="0" w:space="0" w:color="auto"/>
        <w:left w:val="none" w:sz="0" w:space="0" w:color="auto"/>
        <w:bottom w:val="none" w:sz="0" w:space="0" w:color="auto"/>
        <w:right w:val="none" w:sz="0" w:space="0" w:color="auto"/>
      </w:divBdr>
    </w:div>
    <w:div w:id="163976706">
      <w:bodyDiv w:val="1"/>
      <w:marLeft w:val="0"/>
      <w:marRight w:val="0"/>
      <w:marTop w:val="0"/>
      <w:marBottom w:val="0"/>
      <w:divBdr>
        <w:top w:val="none" w:sz="0" w:space="0" w:color="auto"/>
        <w:left w:val="none" w:sz="0" w:space="0" w:color="auto"/>
        <w:bottom w:val="none" w:sz="0" w:space="0" w:color="auto"/>
        <w:right w:val="none" w:sz="0" w:space="0" w:color="auto"/>
      </w:divBdr>
    </w:div>
    <w:div w:id="163984315">
      <w:bodyDiv w:val="1"/>
      <w:marLeft w:val="0"/>
      <w:marRight w:val="0"/>
      <w:marTop w:val="0"/>
      <w:marBottom w:val="0"/>
      <w:divBdr>
        <w:top w:val="none" w:sz="0" w:space="0" w:color="auto"/>
        <w:left w:val="none" w:sz="0" w:space="0" w:color="auto"/>
        <w:bottom w:val="none" w:sz="0" w:space="0" w:color="auto"/>
        <w:right w:val="none" w:sz="0" w:space="0" w:color="auto"/>
      </w:divBdr>
    </w:div>
    <w:div w:id="164125860">
      <w:bodyDiv w:val="1"/>
      <w:marLeft w:val="0"/>
      <w:marRight w:val="0"/>
      <w:marTop w:val="0"/>
      <w:marBottom w:val="0"/>
      <w:divBdr>
        <w:top w:val="none" w:sz="0" w:space="0" w:color="auto"/>
        <w:left w:val="none" w:sz="0" w:space="0" w:color="auto"/>
        <w:bottom w:val="none" w:sz="0" w:space="0" w:color="auto"/>
        <w:right w:val="none" w:sz="0" w:space="0" w:color="auto"/>
      </w:divBdr>
    </w:div>
    <w:div w:id="164168740">
      <w:bodyDiv w:val="1"/>
      <w:marLeft w:val="0"/>
      <w:marRight w:val="0"/>
      <w:marTop w:val="0"/>
      <w:marBottom w:val="0"/>
      <w:divBdr>
        <w:top w:val="none" w:sz="0" w:space="0" w:color="auto"/>
        <w:left w:val="none" w:sz="0" w:space="0" w:color="auto"/>
        <w:bottom w:val="none" w:sz="0" w:space="0" w:color="auto"/>
        <w:right w:val="none" w:sz="0" w:space="0" w:color="auto"/>
      </w:divBdr>
    </w:div>
    <w:div w:id="164169573">
      <w:bodyDiv w:val="1"/>
      <w:marLeft w:val="0"/>
      <w:marRight w:val="0"/>
      <w:marTop w:val="0"/>
      <w:marBottom w:val="0"/>
      <w:divBdr>
        <w:top w:val="none" w:sz="0" w:space="0" w:color="auto"/>
        <w:left w:val="none" w:sz="0" w:space="0" w:color="auto"/>
        <w:bottom w:val="none" w:sz="0" w:space="0" w:color="auto"/>
        <w:right w:val="none" w:sz="0" w:space="0" w:color="auto"/>
      </w:divBdr>
    </w:div>
    <w:div w:id="164248139">
      <w:bodyDiv w:val="1"/>
      <w:marLeft w:val="0"/>
      <w:marRight w:val="0"/>
      <w:marTop w:val="0"/>
      <w:marBottom w:val="0"/>
      <w:divBdr>
        <w:top w:val="none" w:sz="0" w:space="0" w:color="auto"/>
        <w:left w:val="none" w:sz="0" w:space="0" w:color="auto"/>
        <w:bottom w:val="none" w:sz="0" w:space="0" w:color="auto"/>
        <w:right w:val="none" w:sz="0" w:space="0" w:color="auto"/>
      </w:divBdr>
    </w:div>
    <w:div w:id="164321832">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
    <w:div w:id="164326061">
      <w:bodyDiv w:val="1"/>
      <w:marLeft w:val="0"/>
      <w:marRight w:val="0"/>
      <w:marTop w:val="0"/>
      <w:marBottom w:val="0"/>
      <w:divBdr>
        <w:top w:val="none" w:sz="0" w:space="0" w:color="auto"/>
        <w:left w:val="none" w:sz="0" w:space="0" w:color="auto"/>
        <w:bottom w:val="none" w:sz="0" w:space="0" w:color="auto"/>
        <w:right w:val="none" w:sz="0" w:space="0" w:color="auto"/>
      </w:divBdr>
    </w:div>
    <w:div w:id="164445319">
      <w:bodyDiv w:val="1"/>
      <w:marLeft w:val="0"/>
      <w:marRight w:val="0"/>
      <w:marTop w:val="0"/>
      <w:marBottom w:val="0"/>
      <w:divBdr>
        <w:top w:val="none" w:sz="0" w:space="0" w:color="auto"/>
        <w:left w:val="none" w:sz="0" w:space="0" w:color="auto"/>
        <w:bottom w:val="none" w:sz="0" w:space="0" w:color="auto"/>
        <w:right w:val="none" w:sz="0" w:space="0" w:color="auto"/>
      </w:divBdr>
    </w:div>
    <w:div w:id="164514485">
      <w:bodyDiv w:val="1"/>
      <w:marLeft w:val="0"/>
      <w:marRight w:val="0"/>
      <w:marTop w:val="0"/>
      <w:marBottom w:val="0"/>
      <w:divBdr>
        <w:top w:val="none" w:sz="0" w:space="0" w:color="auto"/>
        <w:left w:val="none" w:sz="0" w:space="0" w:color="auto"/>
        <w:bottom w:val="none" w:sz="0" w:space="0" w:color="auto"/>
        <w:right w:val="none" w:sz="0" w:space="0" w:color="auto"/>
      </w:divBdr>
    </w:div>
    <w:div w:id="164518693">
      <w:bodyDiv w:val="1"/>
      <w:marLeft w:val="0"/>
      <w:marRight w:val="0"/>
      <w:marTop w:val="0"/>
      <w:marBottom w:val="0"/>
      <w:divBdr>
        <w:top w:val="none" w:sz="0" w:space="0" w:color="auto"/>
        <w:left w:val="none" w:sz="0" w:space="0" w:color="auto"/>
        <w:bottom w:val="none" w:sz="0" w:space="0" w:color="auto"/>
        <w:right w:val="none" w:sz="0" w:space="0" w:color="auto"/>
      </w:divBdr>
    </w:div>
    <w:div w:id="164593033">
      <w:bodyDiv w:val="1"/>
      <w:marLeft w:val="0"/>
      <w:marRight w:val="0"/>
      <w:marTop w:val="0"/>
      <w:marBottom w:val="0"/>
      <w:divBdr>
        <w:top w:val="none" w:sz="0" w:space="0" w:color="auto"/>
        <w:left w:val="none" w:sz="0" w:space="0" w:color="auto"/>
        <w:bottom w:val="none" w:sz="0" w:space="0" w:color="auto"/>
        <w:right w:val="none" w:sz="0" w:space="0" w:color="auto"/>
      </w:divBdr>
    </w:div>
    <w:div w:id="164630679">
      <w:bodyDiv w:val="1"/>
      <w:marLeft w:val="0"/>
      <w:marRight w:val="0"/>
      <w:marTop w:val="0"/>
      <w:marBottom w:val="0"/>
      <w:divBdr>
        <w:top w:val="none" w:sz="0" w:space="0" w:color="auto"/>
        <w:left w:val="none" w:sz="0" w:space="0" w:color="auto"/>
        <w:bottom w:val="none" w:sz="0" w:space="0" w:color="auto"/>
        <w:right w:val="none" w:sz="0" w:space="0" w:color="auto"/>
      </w:divBdr>
    </w:div>
    <w:div w:id="164635561">
      <w:bodyDiv w:val="1"/>
      <w:marLeft w:val="0"/>
      <w:marRight w:val="0"/>
      <w:marTop w:val="0"/>
      <w:marBottom w:val="0"/>
      <w:divBdr>
        <w:top w:val="none" w:sz="0" w:space="0" w:color="auto"/>
        <w:left w:val="none" w:sz="0" w:space="0" w:color="auto"/>
        <w:bottom w:val="none" w:sz="0" w:space="0" w:color="auto"/>
        <w:right w:val="none" w:sz="0" w:space="0" w:color="auto"/>
      </w:divBdr>
    </w:div>
    <w:div w:id="164787812">
      <w:bodyDiv w:val="1"/>
      <w:marLeft w:val="0"/>
      <w:marRight w:val="0"/>
      <w:marTop w:val="0"/>
      <w:marBottom w:val="0"/>
      <w:divBdr>
        <w:top w:val="none" w:sz="0" w:space="0" w:color="auto"/>
        <w:left w:val="none" w:sz="0" w:space="0" w:color="auto"/>
        <w:bottom w:val="none" w:sz="0" w:space="0" w:color="auto"/>
        <w:right w:val="none" w:sz="0" w:space="0" w:color="auto"/>
      </w:divBdr>
    </w:div>
    <w:div w:id="164824728">
      <w:bodyDiv w:val="1"/>
      <w:marLeft w:val="0"/>
      <w:marRight w:val="0"/>
      <w:marTop w:val="0"/>
      <w:marBottom w:val="0"/>
      <w:divBdr>
        <w:top w:val="none" w:sz="0" w:space="0" w:color="auto"/>
        <w:left w:val="none" w:sz="0" w:space="0" w:color="auto"/>
        <w:bottom w:val="none" w:sz="0" w:space="0" w:color="auto"/>
        <w:right w:val="none" w:sz="0" w:space="0" w:color="auto"/>
      </w:divBdr>
    </w:div>
    <w:div w:id="164825708">
      <w:bodyDiv w:val="1"/>
      <w:marLeft w:val="0"/>
      <w:marRight w:val="0"/>
      <w:marTop w:val="0"/>
      <w:marBottom w:val="0"/>
      <w:divBdr>
        <w:top w:val="none" w:sz="0" w:space="0" w:color="auto"/>
        <w:left w:val="none" w:sz="0" w:space="0" w:color="auto"/>
        <w:bottom w:val="none" w:sz="0" w:space="0" w:color="auto"/>
        <w:right w:val="none" w:sz="0" w:space="0" w:color="auto"/>
      </w:divBdr>
    </w:div>
    <w:div w:id="164829973">
      <w:bodyDiv w:val="1"/>
      <w:marLeft w:val="0"/>
      <w:marRight w:val="0"/>
      <w:marTop w:val="0"/>
      <w:marBottom w:val="0"/>
      <w:divBdr>
        <w:top w:val="none" w:sz="0" w:space="0" w:color="auto"/>
        <w:left w:val="none" w:sz="0" w:space="0" w:color="auto"/>
        <w:bottom w:val="none" w:sz="0" w:space="0" w:color="auto"/>
        <w:right w:val="none" w:sz="0" w:space="0" w:color="auto"/>
      </w:divBdr>
    </w:div>
    <w:div w:id="164833188">
      <w:bodyDiv w:val="1"/>
      <w:marLeft w:val="0"/>
      <w:marRight w:val="0"/>
      <w:marTop w:val="0"/>
      <w:marBottom w:val="0"/>
      <w:divBdr>
        <w:top w:val="none" w:sz="0" w:space="0" w:color="auto"/>
        <w:left w:val="none" w:sz="0" w:space="0" w:color="auto"/>
        <w:bottom w:val="none" w:sz="0" w:space="0" w:color="auto"/>
        <w:right w:val="none" w:sz="0" w:space="0" w:color="auto"/>
      </w:divBdr>
    </w:div>
    <w:div w:id="165097215">
      <w:bodyDiv w:val="1"/>
      <w:marLeft w:val="0"/>
      <w:marRight w:val="0"/>
      <w:marTop w:val="0"/>
      <w:marBottom w:val="0"/>
      <w:divBdr>
        <w:top w:val="none" w:sz="0" w:space="0" w:color="auto"/>
        <w:left w:val="none" w:sz="0" w:space="0" w:color="auto"/>
        <w:bottom w:val="none" w:sz="0" w:space="0" w:color="auto"/>
        <w:right w:val="none" w:sz="0" w:space="0" w:color="auto"/>
      </w:divBdr>
    </w:div>
    <w:div w:id="165175611">
      <w:bodyDiv w:val="1"/>
      <w:marLeft w:val="0"/>
      <w:marRight w:val="0"/>
      <w:marTop w:val="0"/>
      <w:marBottom w:val="0"/>
      <w:divBdr>
        <w:top w:val="none" w:sz="0" w:space="0" w:color="auto"/>
        <w:left w:val="none" w:sz="0" w:space="0" w:color="auto"/>
        <w:bottom w:val="none" w:sz="0" w:space="0" w:color="auto"/>
        <w:right w:val="none" w:sz="0" w:space="0" w:color="auto"/>
      </w:divBdr>
    </w:div>
    <w:div w:id="165216350">
      <w:bodyDiv w:val="1"/>
      <w:marLeft w:val="0"/>
      <w:marRight w:val="0"/>
      <w:marTop w:val="0"/>
      <w:marBottom w:val="0"/>
      <w:divBdr>
        <w:top w:val="none" w:sz="0" w:space="0" w:color="auto"/>
        <w:left w:val="none" w:sz="0" w:space="0" w:color="auto"/>
        <w:bottom w:val="none" w:sz="0" w:space="0" w:color="auto"/>
        <w:right w:val="none" w:sz="0" w:space="0" w:color="auto"/>
      </w:divBdr>
    </w:div>
    <w:div w:id="165248199">
      <w:bodyDiv w:val="1"/>
      <w:marLeft w:val="0"/>
      <w:marRight w:val="0"/>
      <w:marTop w:val="0"/>
      <w:marBottom w:val="0"/>
      <w:divBdr>
        <w:top w:val="none" w:sz="0" w:space="0" w:color="auto"/>
        <w:left w:val="none" w:sz="0" w:space="0" w:color="auto"/>
        <w:bottom w:val="none" w:sz="0" w:space="0" w:color="auto"/>
        <w:right w:val="none" w:sz="0" w:space="0" w:color="auto"/>
      </w:divBdr>
    </w:div>
    <w:div w:id="165363737">
      <w:bodyDiv w:val="1"/>
      <w:marLeft w:val="0"/>
      <w:marRight w:val="0"/>
      <w:marTop w:val="0"/>
      <w:marBottom w:val="0"/>
      <w:divBdr>
        <w:top w:val="none" w:sz="0" w:space="0" w:color="auto"/>
        <w:left w:val="none" w:sz="0" w:space="0" w:color="auto"/>
        <w:bottom w:val="none" w:sz="0" w:space="0" w:color="auto"/>
        <w:right w:val="none" w:sz="0" w:space="0" w:color="auto"/>
      </w:divBdr>
    </w:div>
    <w:div w:id="165441730">
      <w:bodyDiv w:val="1"/>
      <w:marLeft w:val="0"/>
      <w:marRight w:val="0"/>
      <w:marTop w:val="0"/>
      <w:marBottom w:val="0"/>
      <w:divBdr>
        <w:top w:val="none" w:sz="0" w:space="0" w:color="auto"/>
        <w:left w:val="none" w:sz="0" w:space="0" w:color="auto"/>
        <w:bottom w:val="none" w:sz="0" w:space="0" w:color="auto"/>
        <w:right w:val="none" w:sz="0" w:space="0" w:color="auto"/>
      </w:divBdr>
    </w:div>
    <w:div w:id="165442449">
      <w:bodyDiv w:val="1"/>
      <w:marLeft w:val="0"/>
      <w:marRight w:val="0"/>
      <w:marTop w:val="0"/>
      <w:marBottom w:val="0"/>
      <w:divBdr>
        <w:top w:val="none" w:sz="0" w:space="0" w:color="auto"/>
        <w:left w:val="none" w:sz="0" w:space="0" w:color="auto"/>
        <w:bottom w:val="none" w:sz="0" w:space="0" w:color="auto"/>
        <w:right w:val="none" w:sz="0" w:space="0" w:color="auto"/>
      </w:divBdr>
    </w:div>
    <w:div w:id="165445505">
      <w:bodyDiv w:val="1"/>
      <w:marLeft w:val="0"/>
      <w:marRight w:val="0"/>
      <w:marTop w:val="0"/>
      <w:marBottom w:val="0"/>
      <w:divBdr>
        <w:top w:val="none" w:sz="0" w:space="0" w:color="auto"/>
        <w:left w:val="none" w:sz="0" w:space="0" w:color="auto"/>
        <w:bottom w:val="none" w:sz="0" w:space="0" w:color="auto"/>
        <w:right w:val="none" w:sz="0" w:space="0" w:color="auto"/>
      </w:divBdr>
    </w:div>
    <w:div w:id="165481274">
      <w:bodyDiv w:val="1"/>
      <w:marLeft w:val="0"/>
      <w:marRight w:val="0"/>
      <w:marTop w:val="0"/>
      <w:marBottom w:val="0"/>
      <w:divBdr>
        <w:top w:val="none" w:sz="0" w:space="0" w:color="auto"/>
        <w:left w:val="none" w:sz="0" w:space="0" w:color="auto"/>
        <w:bottom w:val="none" w:sz="0" w:space="0" w:color="auto"/>
        <w:right w:val="none" w:sz="0" w:space="0" w:color="auto"/>
      </w:divBdr>
    </w:div>
    <w:div w:id="165482270">
      <w:bodyDiv w:val="1"/>
      <w:marLeft w:val="0"/>
      <w:marRight w:val="0"/>
      <w:marTop w:val="0"/>
      <w:marBottom w:val="0"/>
      <w:divBdr>
        <w:top w:val="none" w:sz="0" w:space="0" w:color="auto"/>
        <w:left w:val="none" w:sz="0" w:space="0" w:color="auto"/>
        <w:bottom w:val="none" w:sz="0" w:space="0" w:color="auto"/>
        <w:right w:val="none" w:sz="0" w:space="0" w:color="auto"/>
      </w:divBdr>
    </w:div>
    <w:div w:id="165629524">
      <w:bodyDiv w:val="1"/>
      <w:marLeft w:val="0"/>
      <w:marRight w:val="0"/>
      <w:marTop w:val="0"/>
      <w:marBottom w:val="0"/>
      <w:divBdr>
        <w:top w:val="none" w:sz="0" w:space="0" w:color="auto"/>
        <w:left w:val="none" w:sz="0" w:space="0" w:color="auto"/>
        <w:bottom w:val="none" w:sz="0" w:space="0" w:color="auto"/>
        <w:right w:val="none" w:sz="0" w:space="0" w:color="auto"/>
      </w:divBdr>
    </w:div>
    <w:div w:id="165638016">
      <w:bodyDiv w:val="1"/>
      <w:marLeft w:val="0"/>
      <w:marRight w:val="0"/>
      <w:marTop w:val="0"/>
      <w:marBottom w:val="0"/>
      <w:divBdr>
        <w:top w:val="none" w:sz="0" w:space="0" w:color="auto"/>
        <w:left w:val="none" w:sz="0" w:space="0" w:color="auto"/>
        <w:bottom w:val="none" w:sz="0" w:space="0" w:color="auto"/>
        <w:right w:val="none" w:sz="0" w:space="0" w:color="auto"/>
      </w:divBdr>
    </w:div>
    <w:div w:id="165679620">
      <w:bodyDiv w:val="1"/>
      <w:marLeft w:val="0"/>
      <w:marRight w:val="0"/>
      <w:marTop w:val="0"/>
      <w:marBottom w:val="0"/>
      <w:divBdr>
        <w:top w:val="none" w:sz="0" w:space="0" w:color="auto"/>
        <w:left w:val="none" w:sz="0" w:space="0" w:color="auto"/>
        <w:bottom w:val="none" w:sz="0" w:space="0" w:color="auto"/>
        <w:right w:val="none" w:sz="0" w:space="0" w:color="auto"/>
      </w:divBdr>
    </w:div>
    <w:div w:id="165751858">
      <w:bodyDiv w:val="1"/>
      <w:marLeft w:val="0"/>
      <w:marRight w:val="0"/>
      <w:marTop w:val="0"/>
      <w:marBottom w:val="0"/>
      <w:divBdr>
        <w:top w:val="none" w:sz="0" w:space="0" w:color="auto"/>
        <w:left w:val="none" w:sz="0" w:space="0" w:color="auto"/>
        <w:bottom w:val="none" w:sz="0" w:space="0" w:color="auto"/>
        <w:right w:val="none" w:sz="0" w:space="0" w:color="auto"/>
      </w:divBdr>
    </w:div>
    <w:div w:id="165752585">
      <w:bodyDiv w:val="1"/>
      <w:marLeft w:val="0"/>
      <w:marRight w:val="0"/>
      <w:marTop w:val="0"/>
      <w:marBottom w:val="0"/>
      <w:divBdr>
        <w:top w:val="none" w:sz="0" w:space="0" w:color="auto"/>
        <w:left w:val="none" w:sz="0" w:space="0" w:color="auto"/>
        <w:bottom w:val="none" w:sz="0" w:space="0" w:color="auto"/>
        <w:right w:val="none" w:sz="0" w:space="0" w:color="auto"/>
      </w:divBdr>
    </w:div>
    <w:div w:id="165753198">
      <w:bodyDiv w:val="1"/>
      <w:marLeft w:val="0"/>
      <w:marRight w:val="0"/>
      <w:marTop w:val="0"/>
      <w:marBottom w:val="0"/>
      <w:divBdr>
        <w:top w:val="none" w:sz="0" w:space="0" w:color="auto"/>
        <w:left w:val="none" w:sz="0" w:space="0" w:color="auto"/>
        <w:bottom w:val="none" w:sz="0" w:space="0" w:color="auto"/>
        <w:right w:val="none" w:sz="0" w:space="0" w:color="auto"/>
      </w:divBdr>
    </w:div>
    <w:div w:id="165823811">
      <w:bodyDiv w:val="1"/>
      <w:marLeft w:val="0"/>
      <w:marRight w:val="0"/>
      <w:marTop w:val="0"/>
      <w:marBottom w:val="0"/>
      <w:divBdr>
        <w:top w:val="none" w:sz="0" w:space="0" w:color="auto"/>
        <w:left w:val="none" w:sz="0" w:space="0" w:color="auto"/>
        <w:bottom w:val="none" w:sz="0" w:space="0" w:color="auto"/>
        <w:right w:val="none" w:sz="0" w:space="0" w:color="auto"/>
      </w:divBdr>
    </w:div>
    <w:div w:id="165829669">
      <w:bodyDiv w:val="1"/>
      <w:marLeft w:val="0"/>
      <w:marRight w:val="0"/>
      <w:marTop w:val="0"/>
      <w:marBottom w:val="0"/>
      <w:divBdr>
        <w:top w:val="none" w:sz="0" w:space="0" w:color="auto"/>
        <w:left w:val="none" w:sz="0" w:space="0" w:color="auto"/>
        <w:bottom w:val="none" w:sz="0" w:space="0" w:color="auto"/>
        <w:right w:val="none" w:sz="0" w:space="0" w:color="auto"/>
      </w:divBdr>
    </w:div>
    <w:div w:id="165901173">
      <w:bodyDiv w:val="1"/>
      <w:marLeft w:val="0"/>
      <w:marRight w:val="0"/>
      <w:marTop w:val="0"/>
      <w:marBottom w:val="0"/>
      <w:divBdr>
        <w:top w:val="none" w:sz="0" w:space="0" w:color="auto"/>
        <w:left w:val="none" w:sz="0" w:space="0" w:color="auto"/>
        <w:bottom w:val="none" w:sz="0" w:space="0" w:color="auto"/>
        <w:right w:val="none" w:sz="0" w:space="0" w:color="auto"/>
      </w:divBdr>
    </w:div>
    <w:div w:id="165944202">
      <w:bodyDiv w:val="1"/>
      <w:marLeft w:val="0"/>
      <w:marRight w:val="0"/>
      <w:marTop w:val="0"/>
      <w:marBottom w:val="0"/>
      <w:divBdr>
        <w:top w:val="none" w:sz="0" w:space="0" w:color="auto"/>
        <w:left w:val="none" w:sz="0" w:space="0" w:color="auto"/>
        <w:bottom w:val="none" w:sz="0" w:space="0" w:color="auto"/>
        <w:right w:val="none" w:sz="0" w:space="0" w:color="auto"/>
      </w:divBdr>
    </w:div>
    <w:div w:id="166022026">
      <w:bodyDiv w:val="1"/>
      <w:marLeft w:val="0"/>
      <w:marRight w:val="0"/>
      <w:marTop w:val="0"/>
      <w:marBottom w:val="0"/>
      <w:divBdr>
        <w:top w:val="none" w:sz="0" w:space="0" w:color="auto"/>
        <w:left w:val="none" w:sz="0" w:space="0" w:color="auto"/>
        <w:bottom w:val="none" w:sz="0" w:space="0" w:color="auto"/>
        <w:right w:val="none" w:sz="0" w:space="0" w:color="auto"/>
      </w:divBdr>
    </w:div>
    <w:div w:id="166022478">
      <w:bodyDiv w:val="1"/>
      <w:marLeft w:val="0"/>
      <w:marRight w:val="0"/>
      <w:marTop w:val="0"/>
      <w:marBottom w:val="0"/>
      <w:divBdr>
        <w:top w:val="none" w:sz="0" w:space="0" w:color="auto"/>
        <w:left w:val="none" w:sz="0" w:space="0" w:color="auto"/>
        <w:bottom w:val="none" w:sz="0" w:space="0" w:color="auto"/>
        <w:right w:val="none" w:sz="0" w:space="0" w:color="auto"/>
      </w:divBdr>
    </w:div>
    <w:div w:id="166134235">
      <w:bodyDiv w:val="1"/>
      <w:marLeft w:val="0"/>
      <w:marRight w:val="0"/>
      <w:marTop w:val="0"/>
      <w:marBottom w:val="0"/>
      <w:divBdr>
        <w:top w:val="none" w:sz="0" w:space="0" w:color="auto"/>
        <w:left w:val="none" w:sz="0" w:space="0" w:color="auto"/>
        <w:bottom w:val="none" w:sz="0" w:space="0" w:color="auto"/>
        <w:right w:val="none" w:sz="0" w:space="0" w:color="auto"/>
      </w:divBdr>
    </w:div>
    <w:div w:id="166141608">
      <w:bodyDiv w:val="1"/>
      <w:marLeft w:val="0"/>
      <w:marRight w:val="0"/>
      <w:marTop w:val="0"/>
      <w:marBottom w:val="0"/>
      <w:divBdr>
        <w:top w:val="none" w:sz="0" w:space="0" w:color="auto"/>
        <w:left w:val="none" w:sz="0" w:space="0" w:color="auto"/>
        <w:bottom w:val="none" w:sz="0" w:space="0" w:color="auto"/>
        <w:right w:val="none" w:sz="0" w:space="0" w:color="auto"/>
      </w:divBdr>
    </w:div>
    <w:div w:id="166210966">
      <w:bodyDiv w:val="1"/>
      <w:marLeft w:val="0"/>
      <w:marRight w:val="0"/>
      <w:marTop w:val="0"/>
      <w:marBottom w:val="0"/>
      <w:divBdr>
        <w:top w:val="none" w:sz="0" w:space="0" w:color="auto"/>
        <w:left w:val="none" w:sz="0" w:space="0" w:color="auto"/>
        <w:bottom w:val="none" w:sz="0" w:space="0" w:color="auto"/>
        <w:right w:val="none" w:sz="0" w:space="0" w:color="auto"/>
      </w:divBdr>
    </w:div>
    <w:div w:id="166213854">
      <w:bodyDiv w:val="1"/>
      <w:marLeft w:val="0"/>
      <w:marRight w:val="0"/>
      <w:marTop w:val="0"/>
      <w:marBottom w:val="0"/>
      <w:divBdr>
        <w:top w:val="none" w:sz="0" w:space="0" w:color="auto"/>
        <w:left w:val="none" w:sz="0" w:space="0" w:color="auto"/>
        <w:bottom w:val="none" w:sz="0" w:space="0" w:color="auto"/>
        <w:right w:val="none" w:sz="0" w:space="0" w:color="auto"/>
      </w:divBdr>
    </w:div>
    <w:div w:id="166216978">
      <w:bodyDiv w:val="1"/>
      <w:marLeft w:val="0"/>
      <w:marRight w:val="0"/>
      <w:marTop w:val="0"/>
      <w:marBottom w:val="0"/>
      <w:divBdr>
        <w:top w:val="none" w:sz="0" w:space="0" w:color="auto"/>
        <w:left w:val="none" w:sz="0" w:space="0" w:color="auto"/>
        <w:bottom w:val="none" w:sz="0" w:space="0" w:color="auto"/>
        <w:right w:val="none" w:sz="0" w:space="0" w:color="auto"/>
      </w:divBdr>
    </w:div>
    <w:div w:id="166289976">
      <w:bodyDiv w:val="1"/>
      <w:marLeft w:val="0"/>
      <w:marRight w:val="0"/>
      <w:marTop w:val="0"/>
      <w:marBottom w:val="0"/>
      <w:divBdr>
        <w:top w:val="none" w:sz="0" w:space="0" w:color="auto"/>
        <w:left w:val="none" w:sz="0" w:space="0" w:color="auto"/>
        <w:bottom w:val="none" w:sz="0" w:space="0" w:color="auto"/>
        <w:right w:val="none" w:sz="0" w:space="0" w:color="auto"/>
      </w:divBdr>
    </w:div>
    <w:div w:id="166334821">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66479526">
      <w:bodyDiv w:val="1"/>
      <w:marLeft w:val="0"/>
      <w:marRight w:val="0"/>
      <w:marTop w:val="0"/>
      <w:marBottom w:val="0"/>
      <w:divBdr>
        <w:top w:val="none" w:sz="0" w:space="0" w:color="auto"/>
        <w:left w:val="none" w:sz="0" w:space="0" w:color="auto"/>
        <w:bottom w:val="none" w:sz="0" w:space="0" w:color="auto"/>
        <w:right w:val="none" w:sz="0" w:space="0" w:color="auto"/>
      </w:divBdr>
    </w:div>
    <w:div w:id="166483678">
      <w:bodyDiv w:val="1"/>
      <w:marLeft w:val="0"/>
      <w:marRight w:val="0"/>
      <w:marTop w:val="0"/>
      <w:marBottom w:val="0"/>
      <w:divBdr>
        <w:top w:val="none" w:sz="0" w:space="0" w:color="auto"/>
        <w:left w:val="none" w:sz="0" w:space="0" w:color="auto"/>
        <w:bottom w:val="none" w:sz="0" w:space="0" w:color="auto"/>
        <w:right w:val="none" w:sz="0" w:space="0" w:color="auto"/>
      </w:divBdr>
    </w:div>
    <w:div w:id="166603573">
      <w:bodyDiv w:val="1"/>
      <w:marLeft w:val="0"/>
      <w:marRight w:val="0"/>
      <w:marTop w:val="0"/>
      <w:marBottom w:val="0"/>
      <w:divBdr>
        <w:top w:val="none" w:sz="0" w:space="0" w:color="auto"/>
        <w:left w:val="none" w:sz="0" w:space="0" w:color="auto"/>
        <w:bottom w:val="none" w:sz="0" w:space="0" w:color="auto"/>
        <w:right w:val="none" w:sz="0" w:space="0" w:color="auto"/>
      </w:divBdr>
    </w:div>
    <w:div w:id="166945713">
      <w:bodyDiv w:val="1"/>
      <w:marLeft w:val="0"/>
      <w:marRight w:val="0"/>
      <w:marTop w:val="0"/>
      <w:marBottom w:val="0"/>
      <w:divBdr>
        <w:top w:val="none" w:sz="0" w:space="0" w:color="auto"/>
        <w:left w:val="none" w:sz="0" w:space="0" w:color="auto"/>
        <w:bottom w:val="none" w:sz="0" w:space="0" w:color="auto"/>
        <w:right w:val="none" w:sz="0" w:space="0" w:color="auto"/>
      </w:divBdr>
    </w:div>
    <w:div w:id="166947481">
      <w:bodyDiv w:val="1"/>
      <w:marLeft w:val="0"/>
      <w:marRight w:val="0"/>
      <w:marTop w:val="0"/>
      <w:marBottom w:val="0"/>
      <w:divBdr>
        <w:top w:val="none" w:sz="0" w:space="0" w:color="auto"/>
        <w:left w:val="none" w:sz="0" w:space="0" w:color="auto"/>
        <w:bottom w:val="none" w:sz="0" w:space="0" w:color="auto"/>
        <w:right w:val="none" w:sz="0" w:space="0" w:color="auto"/>
      </w:divBdr>
    </w:div>
    <w:div w:id="166988243">
      <w:bodyDiv w:val="1"/>
      <w:marLeft w:val="0"/>
      <w:marRight w:val="0"/>
      <w:marTop w:val="0"/>
      <w:marBottom w:val="0"/>
      <w:divBdr>
        <w:top w:val="none" w:sz="0" w:space="0" w:color="auto"/>
        <w:left w:val="none" w:sz="0" w:space="0" w:color="auto"/>
        <w:bottom w:val="none" w:sz="0" w:space="0" w:color="auto"/>
        <w:right w:val="none" w:sz="0" w:space="0" w:color="auto"/>
      </w:divBdr>
    </w:div>
    <w:div w:id="167066814">
      <w:bodyDiv w:val="1"/>
      <w:marLeft w:val="0"/>
      <w:marRight w:val="0"/>
      <w:marTop w:val="0"/>
      <w:marBottom w:val="0"/>
      <w:divBdr>
        <w:top w:val="none" w:sz="0" w:space="0" w:color="auto"/>
        <w:left w:val="none" w:sz="0" w:space="0" w:color="auto"/>
        <w:bottom w:val="none" w:sz="0" w:space="0" w:color="auto"/>
        <w:right w:val="none" w:sz="0" w:space="0" w:color="auto"/>
      </w:divBdr>
    </w:div>
    <w:div w:id="167134186">
      <w:bodyDiv w:val="1"/>
      <w:marLeft w:val="0"/>
      <w:marRight w:val="0"/>
      <w:marTop w:val="0"/>
      <w:marBottom w:val="0"/>
      <w:divBdr>
        <w:top w:val="none" w:sz="0" w:space="0" w:color="auto"/>
        <w:left w:val="none" w:sz="0" w:space="0" w:color="auto"/>
        <w:bottom w:val="none" w:sz="0" w:space="0" w:color="auto"/>
        <w:right w:val="none" w:sz="0" w:space="0" w:color="auto"/>
      </w:divBdr>
    </w:div>
    <w:div w:id="167138261">
      <w:bodyDiv w:val="1"/>
      <w:marLeft w:val="0"/>
      <w:marRight w:val="0"/>
      <w:marTop w:val="0"/>
      <w:marBottom w:val="0"/>
      <w:divBdr>
        <w:top w:val="none" w:sz="0" w:space="0" w:color="auto"/>
        <w:left w:val="none" w:sz="0" w:space="0" w:color="auto"/>
        <w:bottom w:val="none" w:sz="0" w:space="0" w:color="auto"/>
        <w:right w:val="none" w:sz="0" w:space="0" w:color="auto"/>
      </w:divBdr>
    </w:div>
    <w:div w:id="167183559">
      <w:bodyDiv w:val="1"/>
      <w:marLeft w:val="0"/>
      <w:marRight w:val="0"/>
      <w:marTop w:val="0"/>
      <w:marBottom w:val="0"/>
      <w:divBdr>
        <w:top w:val="none" w:sz="0" w:space="0" w:color="auto"/>
        <w:left w:val="none" w:sz="0" w:space="0" w:color="auto"/>
        <w:bottom w:val="none" w:sz="0" w:space="0" w:color="auto"/>
        <w:right w:val="none" w:sz="0" w:space="0" w:color="auto"/>
      </w:divBdr>
    </w:div>
    <w:div w:id="167184940">
      <w:bodyDiv w:val="1"/>
      <w:marLeft w:val="0"/>
      <w:marRight w:val="0"/>
      <w:marTop w:val="0"/>
      <w:marBottom w:val="0"/>
      <w:divBdr>
        <w:top w:val="none" w:sz="0" w:space="0" w:color="auto"/>
        <w:left w:val="none" w:sz="0" w:space="0" w:color="auto"/>
        <w:bottom w:val="none" w:sz="0" w:space="0" w:color="auto"/>
        <w:right w:val="none" w:sz="0" w:space="0" w:color="auto"/>
      </w:divBdr>
    </w:div>
    <w:div w:id="167211379">
      <w:bodyDiv w:val="1"/>
      <w:marLeft w:val="0"/>
      <w:marRight w:val="0"/>
      <w:marTop w:val="0"/>
      <w:marBottom w:val="0"/>
      <w:divBdr>
        <w:top w:val="none" w:sz="0" w:space="0" w:color="auto"/>
        <w:left w:val="none" w:sz="0" w:space="0" w:color="auto"/>
        <w:bottom w:val="none" w:sz="0" w:space="0" w:color="auto"/>
        <w:right w:val="none" w:sz="0" w:space="0" w:color="auto"/>
      </w:divBdr>
    </w:div>
    <w:div w:id="167252503">
      <w:bodyDiv w:val="1"/>
      <w:marLeft w:val="0"/>
      <w:marRight w:val="0"/>
      <w:marTop w:val="0"/>
      <w:marBottom w:val="0"/>
      <w:divBdr>
        <w:top w:val="none" w:sz="0" w:space="0" w:color="auto"/>
        <w:left w:val="none" w:sz="0" w:space="0" w:color="auto"/>
        <w:bottom w:val="none" w:sz="0" w:space="0" w:color="auto"/>
        <w:right w:val="none" w:sz="0" w:space="0" w:color="auto"/>
      </w:divBdr>
    </w:div>
    <w:div w:id="167254754">
      <w:bodyDiv w:val="1"/>
      <w:marLeft w:val="0"/>
      <w:marRight w:val="0"/>
      <w:marTop w:val="0"/>
      <w:marBottom w:val="0"/>
      <w:divBdr>
        <w:top w:val="none" w:sz="0" w:space="0" w:color="auto"/>
        <w:left w:val="none" w:sz="0" w:space="0" w:color="auto"/>
        <w:bottom w:val="none" w:sz="0" w:space="0" w:color="auto"/>
        <w:right w:val="none" w:sz="0" w:space="0" w:color="auto"/>
      </w:divBdr>
    </w:div>
    <w:div w:id="167260261">
      <w:bodyDiv w:val="1"/>
      <w:marLeft w:val="0"/>
      <w:marRight w:val="0"/>
      <w:marTop w:val="0"/>
      <w:marBottom w:val="0"/>
      <w:divBdr>
        <w:top w:val="none" w:sz="0" w:space="0" w:color="auto"/>
        <w:left w:val="none" w:sz="0" w:space="0" w:color="auto"/>
        <w:bottom w:val="none" w:sz="0" w:space="0" w:color="auto"/>
        <w:right w:val="none" w:sz="0" w:space="0" w:color="auto"/>
      </w:divBdr>
    </w:div>
    <w:div w:id="167327102">
      <w:bodyDiv w:val="1"/>
      <w:marLeft w:val="0"/>
      <w:marRight w:val="0"/>
      <w:marTop w:val="0"/>
      <w:marBottom w:val="0"/>
      <w:divBdr>
        <w:top w:val="none" w:sz="0" w:space="0" w:color="auto"/>
        <w:left w:val="none" w:sz="0" w:space="0" w:color="auto"/>
        <w:bottom w:val="none" w:sz="0" w:space="0" w:color="auto"/>
        <w:right w:val="none" w:sz="0" w:space="0" w:color="auto"/>
      </w:divBdr>
    </w:div>
    <w:div w:id="167329605">
      <w:bodyDiv w:val="1"/>
      <w:marLeft w:val="0"/>
      <w:marRight w:val="0"/>
      <w:marTop w:val="0"/>
      <w:marBottom w:val="0"/>
      <w:divBdr>
        <w:top w:val="none" w:sz="0" w:space="0" w:color="auto"/>
        <w:left w:val="none" w:sz="0" w:space="0" w:color="auto"/>
        <w:bottom w:val="none" w:sz="0" w:space="0" w:color="auto"/>
        <w:right w:val="none" w:sz="0" w:space="0" w:color="auto"/>
      </w:divBdr>
    </w:div>
    <w:div w:id="167331830">
      <w:bodyDiv w:val="1"/>
      <w:marLeft w:val="0"/>
      <w:marRight w:val="0"/>
      <w:marTop w:val="0"/>
      <w:marBottom w:val="0"/>
      <w:divBdr>
        <w:top w:val="none" w:sz="0" w:space="0" w:color="auto"/>
        <w:left w:val="none" w:sz="0" w:space="0" w:color="auto"/>
        <w:bottom w:val="none" w:sz="0" w:space="0" w:color="auto"/>
        <w:right w:val="none" w:sz="0" w:space="0" w:color="auto"/>
      </w:divBdr>
    </w:div>
    <w:div w:id="167405030">
      <w:bodyDiv w:val="1"/>
      <w:marLeft w:val="0"/>
      <w:marRight w:val="0"/>
      <w:marTop w:val="0"/>
      <w:marBottom w:val="0"/>
      <w:divBdr>
        <w:top w:val="none" w:sz="0" w:space="0" w:color="auto"/>
        <w:left w:val="none" w:sz="0" w:space="0" w:color="auto"/>
        <w:bottom w:val="none" w:sz="0" w:space="0" w:color="auto"/>
        <w:right w:val="none" w:sz="0" w:space="0" w:color="auto"/>
      </w:divBdr>
    </w:div>
    <w:div w:id="167405353">
      <w:bodyDiv w:val="1"/>
      <w:marLeft w:val="0"/>
      <w:marRight w:val="0"/>
      <w:marTop w:val="0"/>
      <w:marBottom w:val="0"/>
      <w:divBdr>
        <w:top w:val="none" w:sz="0" w:space="0" w:color="auto"/>
        <w:left w:val="none" w:sz="0" w:space="0" w:color="auto"/>
        <w:bottom w:val="none" w:sz="0" w:space="0" w:color="auto"/>
        <w:right w:val="none" w:sz="0" w:space="0" w:color="auto"/>
      </w:divBdr>
    </w:div>
    <w:div w:id="167406232">
      <w:bodyDiv w:val="1"/>
      <w:marLeft w:val="0"/>
      <w:marRight w:val="0"/>
      <w:marTop w:val="0"/>
      <w:marBottom w:val="0"/>
      <w:divBdr>
        <w:top w:val="none" w:sz="0" w:space="0" w:color="auto"/>
        <w:left w:val="none" w:sz="0" w:space="0" w:color="auto"/>
        <w:bottom w:val="none" w:sz="0" w:space="0" w:color="auto"/>
        <w:right w:val="none" w:sz="0" w:space="0" w:color="auto"/>
      </w:divBdr>
    </w:div>
    <w:div w:id="167444952">
      <w:bodyDiv w:val="1"/>
      <w:marLeft w:val="0"/>
      <w:marRight w:val="0"/>
      <w:marTop w:val="0"/>
      <w:marBottom w:val="0"/>
      <w:divBdr>
        <w:top w:val="none" w:sz="0" w:space="0" w:color="auto"/>
        <w:left w:val="none" w:sz="0" w:space="0" w:color="auto"/>
        <w:bottom w:val="none" w:sz="0" w:space="0" w:color="auto"/>
        <w:right w:val="none" w:sz="0" w:space="0" w:color="auto"/>
      </w:divBdr>
    </w:div>
    <w:div w:id="167454000">
      <w:bodyDiv w:val="1"/>
      <w:marLeft w:val="0"/>
      <w:marRight w:val="0"/>
      <w:marTop w:val="0"/>
      <w:marBottom w:val="0"/>
      <w:divBdr>
        <w:top w:val="none" w:sz="0" w:space="0" w:color="auto"/>
        <w:left w:val="none" w:sz="0" w:space="0" w:color="auto"/>
        <w:bottom w:val="none" w:sz="0" w:space="0" w:color="auto"/>
        <w:right w:val="none" w:sz="0" w:space="0" w:color="auto"/>
      </w:divBdr>
    </w:div>
    <w:div w:id="167522066">
      <w:bodyDiv w:val="1"/>
      <w:marLeft w:val="0"/>
      <w:marRight w:val="0"/>
      <w:marTop w:val="0"/>
      <w:marBottom w:val="0"/>
      <w:divBdr>
        <w:top w:val="none" w:sz="0" w:space="0" w:color="auto"/>
        <w:left w:val="none" w:sz="0" w:space="0" w:color="auto"/>
        <w:bottom w:val="none" w:sz="0" w:space="0" w:color="auto"/>
        <w:right w:val="none" w:sz="0" w:space="0" w:color="auto"/>
      </w:divBdr>
    </w:div>
    <w:div w:id="167524608">
      <w:bodyDiv w:val="1"/>
      <w:marLeft w:val="0"/>
      <w:marRight w:val="0"/>
      <w:marTop w:val="0"/>
      <w:marBottom w:val="0"/>
      <w:divBdr>
        <w:top w:val="none" w:sz="0" w:space="0" w:color="auto"/>
        <w:left w:val="none" w:sz="0" w:space="0" w:color="auto"/>
        <w:bottom w:val="none" w:sz="0" w:space="0" w:color="auto"/>
        <w:right w:val="none" w:sz="0" w:space="0" w:color="auto"/>
      </w:divBdr>
    </w:div>
    <w:div w:id="167907070">
      <w:bodyDiv w:val="1"/>
      <w:marLeft w:val="0"/>
      <w:marRight w:val="0"/>
      <w:marTop w:val="0"/>
      <w:marBottom w:val="0"/>
      <w:divBdr>
        <w:top w:val="none" w:sz="0" w:space="0" w:color="auto"/>
        <w:left w:val="none" w:sz="0" w:space="0" w:color="auto"/>
        <w:bottom w:val="none" w:sz="0" w:space="0" w:color="auto"/>
        <w:right w:val="none" w:sz="0" w:space="0" w:color="auto"/>
      </w:divBdr>
    </w:div>
    <w:div w:id="168059689">
      <w:bodyDiv w:val="1"/>
      <w:marLeft w:val="0"/>
      <w:marRight w:val="0"/>
      <w:marTop w:val="0"/>
      <w:marBottom w:val="0"/>
      <w:divBdr>
        <w:top w:val="none" w:sz="0" w:space="0" w:color="auto"/>
        <w:left w:val="none" w:sz="0" w:space="0" w:color="auto"/>
        <w:bottom w:val="none" w:sz="0" w:space="0" w:color="auto"/>
        <w:right w:val="none" w:sz="0" w:space="0" w:color="auto"/>
      </w:divBdr>
    </w:div>
    <w:div w:id="168060028">
      <w:bodyDiv w:val="1"/>
      <w:marLeft w:val="0"/>
      <w:marRight w:val="0"/>
      <w:marTop w:val="0"/>
      <w:marBottom w:val="0"/>
      <w:divBdr>
        <w:top w:val="none" w:sz="0" w:space="0" w:color="auto"/>
        <w:left w:val="none" w:sz="0" w:space="0" w:color="auto"/>
        <w:bottom w:val="none" w:sz="0" w:space="0" w:color="auto"/>
        <w:right w:val="none" w:sz="0" w:space="0" w:color="auto"/>
      </w:divBdr>
    </w:div>
    <w:div w:id="168060478">
      <w:bodyDiv w:val="1"/>
      <w:marLeft w:val="0"/>
      <w:marRight w:val="0"/>
      <w:marTop w:val="0"/>
      <w:marBottom w:val="0"/>
      <w:divBdr>
        <w:top w:val="none" w:sz="0" w:space="0" w:color="auto"/>
        <w:left w:val="none" w:sz="0" w:space="0" w:color="auto"/>
        <w:bottom w:val="none" w:sz="0" w:space="0" w:color="auto"/>
        <w:right w:val="none" w:sz="0" w:space="0" w:color="auto"/>
      </w:divBdr>
    </w:div>
    <w:div w:id="168061519">
      <w:bodyDiv w:val="1"/>
      <w:marLeft w:val="0"/>
      <w:marRight w:val="0"/>
      <w:marTop w:val="0"/>
      <w:marBottom w:val="0"/>
      <w:divBdr>
        <w:top w:val="none" w:sz="0" w:space="0" w:color="auto"/>
        <w:left w:val="none" w:sz="0" w:space="0" w:color="auto"/>
        <w:bottom w:val="none" w:sz="0" w:space="0" w:color="auto"/>
        <w:right w:val="none" w:sz="0" w:space="0" w:color="auto"/>
      </w:divBdr>
    </w:div>
    <w:div w:id="168104615">
      <w:bodyDiv w:val="1"/>
      <w:marLeft w:val="0"/>
      <w:marRight w:val="0"/>
      <w:marTop w:val="0"/>
      <w:marBottom w:val="0"/>
      <w:divBdr>
        <w:top w:val="none" w:sz="0" w:space="0" w:color="auto"/>
        <w:left w:val="none" w:sz="0" w:space="0" w:color="auto"/>
        <w:bottom w:val="none" w:sz="0" w:space="0" w:color="auto"/>
        <w:right w:val="none" w:sz="0" w:space="0" w:color="auto"/>
      </w:divBdr>
    </w:div>
    <w:div w:id="168109104">
      <w:bodyDiv w:val="1"/>
      <w:marLeft w:val="0"/>
      <w:marRight w:val="0"/>
      <w:marTop w:val="0"/>
      <w:marBottom w:val="0"/>
      <w:divBdr>
        <w:top w:val="none" w:sz="0" w:space="0" w:color="auto"/>
        <w:left w:val="none" w:sz="0" w:space="0" w:color="auto"/>
        <w:bottom w:val="none" w:sz="0" w:space="0" w:color="auto"/>
        <w:right w:val="none" w:sz="0" w:space="0" w:color="auto"/>
      </w:divBdr>
    </w:div>
    <w:div w:id="168179167">
      <w:bodyDiv w:val="1"/>
      <w:marLeft w:val="0"/>
      <w:marRight w:val="0"/>
      <w:marTop w:val="0"/>
      <w:marBottom w:val="0"/>
      <w:divBdr>
        <w:top w:val="none" w:sz="0" w:space="0" w:color="auto"/>
        <w:left w:val="none" w:sz="0" w:space="0" w:color="auto"/>
        <w:bottom w:val="none" w:sz="0" w:space="0" w:color="auto"/>
        <w:right w:val="none" w:sz="0" w:space="0" w:color="auto"/>
      </w:divBdr>
    </w:div>
    <w:div w:id="168179402">
      <w:bodyDiv w:val="1"/>
      <w:marLeft w:val="0"/>
      <w:marRight w:val="0"/>
      <w:marTop w:val="0"/>
      <w:marBottom w:val="0"/>
      <w:divBdr>
        <w:top w:val="none" w:sz="0" w:space="0" w:color="auto"/>
        <w:left w:val="none" w:sz="0" w:space="0" w:color="auto"/>
        <w:bottom w:val="none" w:sz="0" w:space="0" w:color="auto"/>
        <w:right w:val="none" w:sz="0" w:space="0" w:color="auto"/>
      </w:divBdr>
    </w:div>
    <w:div w:id="168251448">
      <w:bodyDiv w:val="1"/>
      <w:marLeft w:val="0"/>
      <w:marRight w:val="0"/>
      <w:marTop w:val="0"/>
      <w:marBottom w:val="0"/>
      <w:divBdr>
        <w:top w:val="none" w:sz="0" w:space="0" w:color="auto"/>
        <w:left w:val="none" w:sz="0" w:space="0" w:color="auto"/>
        <w:bottom w:val="none" w:sz="0" w:space="0" w:color="auto"/>
        <w:right w:val="none" w:sz="0" w:space="0" w:color="auto"/>
      </w:divBdr>
    </w:div>
    <w:div w:id="168446667">
      <w:bodyDiv w:val="1"/>
      <w:marLeft w:val="0"/>
      <w:marRight w:val="0"/>
      <w:marTop w:val="0"/>
      <w:marBottom w:val="0"/>
      <w:divBdr>
        <w:top w:val="none" w:sz="0" w:space="0" w:color="auto"/>
        <w:left w:val="none" w:sz="0" w:space="0" w:color="auto"/>
        <w:bottom w:val="none" w:sz="0" w:space="0" w:color="auto"/>
        <w:right w:val="none" w:sz="0" w:space="0" w:color="auto"/>
      </w:divBdr>
    </w:div>
    <w:div w:id="168522543">
      <w:bodyDiv w:val="1"/>
      <w:marLeft w:val="0"/>
      <w:marRight w:val="0"/>
      <w:marTop w:val="0"/>
      <w:marBottom w:val="0"/>
      <w:divBdr>
        <w:top w:val="none" w:sz="0" w:space="0" w:color="auto"/>
        <w:left w:val="none" w:sz="0" w:space="0" w:color="auto"/>
        <w:bottom w:val="none" w:sz="0" w:space="0" w:color="auto"/>
        <w:right w:val="none" w:sz="0" w:space="0" w:color="auto"/>
      </w:divBdr>
    </w:div>
    <w:div w:id="168638273">
      <w:bodyDiv w:val="1"/>
      <w:marLeft w:val="0"/>
      <w:marRight w:val="0"/>
      <w:marTop w:val="0"/>
      <w:marBottom w:val="0"/>
      <w:divBdr>
        <w:top w:val="none" w:sz="0" w:space="0" w:color="auto"/>
        <w:left w:val="none" w:sz="0" w:space="0" w:color="auto"/>
        <w:bottom w:val="none" w:sz="0" w:space="0" w:color="auto"/>
        <w:right w:val="none" w:sz="0" w:space="0" w:color="auto"/>
      </w:divBdr>
    </w:div>
    <w:div w:id="168712749">
      <w:bodyDiv w:val="1"/>
      <w:marLeft w:val="0"/>
      <w:marRight w:val="0"/>
      <w:marTop w:val="0"/>
      <w:marBottom w:val="0"/>
      <w:divBdr>
        <w:top w:val="none" w:sz="0" w:space="0" w:color="auto"/>
        <w:left w:val="none" w:sz="0" w:space="0" w:color="auto"/>
        <w:bottom w:val="none" w:sz="0" w:space="0" w:color="auto"/>
        <w:right w:val="none" w:sz="0" w:space="0" w:color="auto"/>
      </w:divBdr>
    </w:div>
    <w:div w:id="168718027">
      <w:bodyDiv w:val="1"/>
      <w:marLeft w:val="0"/>
      <w:marRight w:val="0"/>
      <w:marTop w:val="0"/>
      <w:marBottom w:val="0"/>
      <w:divBdr>
        <w:top w:val="none" w:sz="0" w:space="0" w:color="auto"/>
        <w:left w:val="none" w:sz="0" w:space="0" w:color="auto"/>
        <w:bottom w:val="none" w:sz="0" w:space="0" w:color="auto"/>
        <w:right w:val="none" w:sz="0" w:space="0" w:color="auto"/>
      </w:divBdr>
    </w:div>
    <w:div w:id="168759775">
      <w:bodyDiv w:val="1"/>
      <w:marLeft w:val="0"/>
      <w:marRight w:val="0"/>
      <w:marTop w:val="0"/>
      <w:marBottom w:val="0"/>
      <w:divBdr>
        <w:top w:val="none" w:sz="0" w:space="0" w:color="auto"/>
        <w:left w:val="none" w:sz="0" w:space="0" w:color="auto"/>
        <w:bottom w:val="none" w:sz="0" w:space="0" w:color="auto"/>
        <w:right w:val="none" w:sz="0" w:space="0" w:color="auto"/>
      </w:divBdr>
    </w:div>
    <w:div w:id="168908871">
      <w:bodyDiv w:val="1"/>
      <w:marLeft w:val="0"/>
      <w:marRight w:val="0"/>
      <w:marTop w:val="0"/>
      <w:marBottom w:val="0"/>
      <w:divBdr>
        <w:top w:val="none" w:sz="0" w:space="0" w:color="auto"/>
        <w:left w:val="none" w:sz="0" w:space="0" w:color="auto"/>
        <w:bottom w:val="none" w:sz="0" w:space="0" w:color="auto"/>
        <w:right w:val="none" w:sz="0" w:space="0" w:color="auto"/>
      </w:divBdr>
    </w:div>
    <w:div w:id="168909001">
      <w:bodyDiv w:val="1"/>
      <w:marLeft w:val="0"/>
      <w:marRight w:val="0"/>
      <w:marTop w:val="0"/>
      <w:marBottom w:val="0"/>
      <w:divBdr>
        <w:top w:val="none" w:sz="0" w:space="0" w:color="auto"/>
        <w:left w:val="none" w:sz="0" w:space="0" w:color="auto"/>
        <w:bottom w:val="none" w:sz="0" w:space="0" w:color="auto"/>
        <w:right w:val="none" w:sz="0" w:space="0" w:color="auto"/>
      </w:divBdr>
    </w:div>
    <w:div w:id="168911216">
      <w:bodyDiv w:val="1"/>
      <w:marLeft w:val="0"/>
      <w:marRight w:val="0"/>
      <w:marTop w:val="0"/>
      <w:marBottom w:val="0"/>
      <w:divBdr>
        <w:top w:val="none" w:sz="0" w:space="0" w:color="auto"/>
        <w:left w:val="none" w:sz="0" w:space="0" w:color="auto"/>
        <w:bottom w:val="none" w:sz="0" w:space="0" w:color="auto"/>
        <w:right w:val="none" w:sz="0" w:space="0" w:color="auto"/>
      </w:divBdr>
    </w:div>
    <w:div w:id="168953593">
      <w:bodyDiv w:val="1"/>
      <w:marLeft w:val="0"/>
      <w:marRight w:val="0"/>
      <w:marTop w:val="0"/>
      <w:marBottom w:val="0"/>
      <w:divBdr>
        <w:top w:val="none" w:sz="0" w:space="0" w:color="auto"/>
        <w:left w:val="none" w:sz="0" w:space="0" w:color="auto"/>
        <w:bottom w:val="none" w:sz="0" w:space="0" w:color="auto"/>
        <w:right w:val="none" w:sz="0" w:space="0" w:color="auto"/>
      </w:divBdr>
    </w:div>
    <w:div w:id="169031605">
      <w:bodyDiv w:val="1"/>
      <w:marLeft w:val="0"/>
      <w:marRight w:val="0"/>
      <w:marTop w:val="0"/>
      <w:marBottom w:val="0"/>
      <w:divBdr>
        <w:top w:val="none" w:sz="0" w:space="0" w:color="auto"/>
        <w:left w:val="none" w:sz="0" w:space="0" w:color="auto"/>
        <w:bottom w:val="none" w:sz="0" w:space="0" w:color="auto"/>
        <w:right w:val="none" w:sz="0" w:space="0" w:color="auto"/>
      </w:divBdr>
    </w:div>
    <w:div w:id="169106839">
      <w:bodyDiv w:val="1"/>
      <w:marLeft w:val="0"/>
      <w:marRight w:val="0"/>
      <w:marTop w:val="0"/>
      <w:marBottom w:val="0"/>
      <w:divBdr>
        <w:top w:val="none" w:sz="0" w:space="0" w:color="auto"/>
        <w:left w:val="none" w:sz="0" w:space="0" w:color="auto"/>
        <w:bottom w:val="none" w:sz="0" w:space="0" w:color="auto"/>
        <w:right w:val="none" w:sz="0" w:space="0" w:color="auto"/>
      </w:divBdr>
    </w:div>
    <w:div w:id="169374885">
      <w:bodyDiv w:val="1"/>
      <w:marLeft w:val="0"/>
      <w:marRight w:val="0"/>
      <w:marTop w:val="0"/>
      <w:marBottom w:val="0"/>
      <w:divBdr>
        <w:top w:val="none" w:sz="0" w:space="0" w:color="auto"/>
        <w:left w:val="none" w:sz="0" w:space="0" w:color="auto"/>
        <w:bottom w:val="none" w:sz="0" w:space="0" w:color="auto"/>
        <w:right w:val="none" w:sz="0" w:space="0" w:color="auto"/>
      </w:divBdr>
    </w:div>
    <w:div w:id="169608438">
      <w:bodyDiv w:val="1"/>
      <w:marLeft w:val="0"/>
      <w:marRight w:val="0"/>
      <w:marTop w:val="0"/>
      <w:marBottom w:val="0"/>
      <w:divBdr>
        <w:top w:val="none" w:sz="0" w:space="0" w:color="auto"/>
        <w:left w:val="none" w:sz="0" w:space="0" w:color="auto"/>
        <w:bottom w:val="none" w:sz="0" w:space="0" w:color="auto"/>
        <w:right w:val="none" w:sz="0" w:space="0" w:color="auto"/>
      </w:divBdr>
    </w:div>
    <w:div w:id="169612052">
      <w:bodyDiv w:val="1"/>
      <w:marLeft w:val="0"/>
      <w:marRight w:val="0"/>
      <w:marTop w:val="0"/>
      <w:marBottom w:val="0"/>
      <w:divBdr>
        <w:top w:val="none" w:sz="0" w:space="0" w:color="auto"/>
        <w:left w:val="none" w:sz="0" w:space="0" w:color="auto"/>
        <w:bottom w:val="none" w:sz="0" w:space="0" w:color="auto"/>
        <w:right w:val="none" w:sz="0" w:space="0" w:color="auto"/>
      </w:divBdr>
    </w:div>
    <w:div w:id="169637539">
      <w:bodyDiv w:val="1"/>
      <w:marLeft w:val="0"/>
      <w:marRight w:val="0"/>
      <w:marTop w:val="0"/>
      <w:marBottom w:val="0"/>
      <w:divBdr>
        <w:top w:val="none" w:sz="0" w:space="0" w:color="auto"/>
        <w:left w:val="none" w:sz="0" w:space="0" w:color="auto"/>
        <w:bottom w:val="none" w:sz="0" w:space="0" w:color="auto"/>
        <w:right w:val="none" w:sz="0" w:space="0" w:color="auto"/>
      </w:divBdr>
    </w:div>
    <w:div w:id="169757663">
      <w:bodyDiv w:val="1"/>
      <w:marLeft w:val="0"/>
      <w:marRight w:val="0"/>
      <w:marTop w:val="0"/>
      <w:marBottom w:val="0"/>
      <w:divBdr>
        <w:top w:val="none" w:sz="0" w:space="0" w:color="auto"/>
        <w:left w:val="none" w:sz="0" w:space="0" w:color="auto"/>
        <w:bottom w:val="none" w:sz="0" w:space="0" w:color="auto"/>
        <w:right w:val="none" w:sz="0" w:space="0" w:color="auto"/>
      </w:divBdr>
    </w:div>
    <w:div w:id="169761265">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169835427">
      <w:bodyDiv w:val="1"/>
      <w:marLeft w:val="0"/>
      <w:marRight w:val="0"/>
      <w:marTop w:val="0"/>
      <w:marBottom w:val="0"/>
      <w:divBdr>
        <w:top w:val="none" w:sz="0" w:space="0" w:color="auto"/>
        <w:left w:val="none" w:sz="0" w:space="0" w:color="auto"/>
        <w:bottom w:val="none" w:sz="0" w:space="0" w:color="auto"/>
        <w:right w:val="none" w:sz="0" w:space="0" w:color="auto"/>
      </w:divBdr>
    </w:div>
    <w:div w:id="169881962">
      <w:bodyDiv w:val="1"/>
      <w:marLeft w:val="0"/>
      <w:marRight w:val="0"/>
      <w:marTop w:val="0"/>
      <w:marBottom w:val="0"/>
      <w:divBdr>
        <w:top w:val="none" w:sz="0" w:space="0" w:color="auto"/>
        <w:left w:val="none" w:sz="0" w:space="0" w:color="auto"/>
        <w:bottom w:val="none" w:sz="0" w:space="0" w:color="auto"/>
        <w:right w:val="none" w:sz="0" w:space="0" w:color="auto"/>
      </w:divBdr>
    </w:div>
    <w:div w:id="169956788">
      <w:bodyDiv w:val="1"/>
      <w:marLeft w:val="0"/>
      <w:marRight w:val="0"/>
      <w:marTop w:val="0"/>
      <w:marBottom w:val="0"/>
      <w:divBdr>
        <w:top w:val="none" w:sz="0" w:space="0" w:color="auto"/>
        <w:left w:val="none" w:sz="0" w:space="0" w:color="auto"/>
        <w:bottom w:val="none" w:sz="0" w:space="0" w:color="auto"/>
        <w:right w:val="none" w:sz="0" w:space="0" w:color="auto"/>
      </w:divBdr>
    </w:div>
    <w:div w:id="169957340">
      <w:bodyDiv w:val="1"/>
      <w:marLeft w:val="0"/>
      <w:marRight w:val="0"/>
      <w:marTop w:val="0"/>
      <w:marBottom w:val="0"/>
      <w:divBdr>
        <w:top w:val="none" w:sz="0" w:space="0" w:color="auto"/>
        <w:left w:val="none" w:sz="0" w:space="0" w:color="auto"/>
        <w:bottom w:val="none" w:sz="0" w:space="0" w:color="auto"/>
        <w:right w:val="none" w:sz="0" w:space="0" w:color="auto"/>
      </w:divBdr>
    </w:div>
    <w:div w:id="170069332">
      <w:bodyDiv w:val="1"/>
      <w:marLeft w:val="0"/>
      <w:marRight w:val="0"/>
      <w:marTop w:val="0"/>
      <w:marBottom w:val="0"/>
      <w:divBdr>
        <w:top w:val="none" w:sz="0" w:space="0" w:color="auto"/>
        <w:left w:val="none" w:sz="0" w:space="0" w:color="auto"/>
        <w:bottom w:val="none" w:sz="0" w:space="0" w:color="auto"/>
        <w:right w:val="none" w:sz="0" w:space="0" w:color="auto"/>
      </w:divBdr>
    </w:div>
    <w:div w:id="170071177">
      <w:bodyDiv w:val="1"/>
      <w:marLeft w:val="0"/>
      <w:marRight w:val="0"/>
      <w:marTop w:val="0"/>
      <w:marBottom w:val="0"/>
      <w:divBdr>
        <w:top w:val="none" w:sz="0" w:space="0" w:color="auto"/>
        <w:left w:val="none" w:sz="0" w:space="0" w:color="auto"/>
        <w:bottom w:val="none" w:sz="0" w:space="0" w:color="auto"/>
        <w:right w:val="none" w:sz="0" w:space="0" w:color="auto"/>
      </w:divBdr>
    </w:div>
    <w:div w:id="170262718">
      <w:bodyDiv w:val="1"/>
      <w:marLeft w:val="0"/>
      <w:marRight w:val="0"/>
      <w:marTop w:val="0"/>
      <w:marBottom w:val="0"/>
      <w:divBdr>
        <w:top w:val="none" w:sz="0" w:space="0" w:color="auto"/>
        <w:left w:val="none" w:sz="0" w:space="0" w:color="auto"/>
        <w:bottom w:val="none" w:sz="0" w:space="0" w:color="auto"/>
        <w:right w:val="none" w:sz="0" w:space="0" w:color="auto"/>
      </w:divBdr>
    </w:div>
    <w:div w:id="170266870">
      <w:bodyDiv w:val="1"/>
      <w:marLeft w:val="0"/>
      <w:marRight w:val="0"/>
      <w:marTop w:val="0"/>
      <w:marBottom w:val="0"/>
      <w:divBdr>
        <w:top w:val="none" w:sz="0" w:space="0" w:color="auto"/>
        <w:left w:val="none" w:sz="0" w:space="0" w:color="auto"/>
        <w:bottom w:val="none" w:sz="0" w:space="0" w:color="auto"/>
        <w:right w:val="none" w:sz="0" w:space="0" w:color="auto"/>
      </w:divBdr>
    </w:div>
    <w:div w:id="170268289">
      <w:bodyDiv w:val="1"/>
      <w:marLeft w:val="0"/>
      <w:marRight w:val="0"/>
      <w:marTop w:val="0"/>
      <w:marBottom w:val="0"/>
      <w:divBdr>
        <w:top w:val="none" w:sz="0" w:space="0" w:color="auto"/>
        <w:left w:val="none" w:sz="0" w:space="0" w:color="auto"/>
        <w:bottom w:val="none" w:sz="0" w:space="0" w:color="auto"/>
        <w:right w:val="none" w:sz="0" w:space="0" w:color="auto"/>
      </w:divBdr>
    </w:div>
    <w:div w:id="170336032">
      <w:bodyDiv w:val="1"/>
      <w:marLeft w:val="0"/>
      <w:marRight w:val="0"/>
      <w:marTop w:val="0"/>
      <w:marBottom w:val="0"/>
      <w:divBdr>
        <w:top w:val="none" w:sz="0" w:space="0" w:color="auto"/>
        <w:left w:val="none" w:sz="0" w:space="0" w:color="auto"/>
        <w:bottom w:val="none" w:sz="0" w:space="0" w:color="auto"/>
        <w:right w:val="none" w:sz="0" w:space="0" w:color="auto"/>
      </w:divBdr>
    </w:div>
    <w:div w:id="170419093">
      <w:bodyDiv w:val="1"/>
      <w:marLeft w:val="0"/>
      <w:marRight w:val="0"/>
      <w:marTop w:val="0"/>
      <w:marBottom w:val="0"/>
      <w:divBdr>
        <w:top w:val="none" w:sz="0" w:space="0" w:color="auto"/>
        <w:left w:val="none" w:sz="0" w:space="0" w:color="auto"/>
        <w:bottom w:val="none" w:sz="0" w:space="0" w:color="auto"/>
        <w:right w:val="none" w:sz="0" w:space="0" w:color="auto"/>
      </w:divBdr>
    </w:div>
    <w:div w:id="170488110">
      <w:bodyDiv w:val="1"/>
      <w:marLeft w:val="0"/>
      <w:marRight w:val="0"/>
      <w:marTop w:val="0"/>
      <w:marBottom w:val="0"/>
      <w:divBdr>
        <w:top w:val="none" w:sz="0" w:space="0" w:color="auto"/>
        <w:left w:val="none" w:sz="0" w:space="0" w:color="auto"/>
        <w:bottom w:val="none" w:sz="0" w:space="0" w:color="auto"/>
        <w:right w:val="none" w:sz="0" w:space="0" w:color="auto"/>
      </w:divBdr>
    </w:div>
    <w:div w:id="170491410">
      <w:bodyDiv w:val="1"/>
      <w:marLeft w:val="0"/>
      <w:marRight w:val="0"/>
      <w:marTop w:val="0"/>
      <w:marBottom w:val="0"/>
      <w:divBdr>
        <w:top w:val="none" w:sz="0" w:space="0" w:color="auto"/>
        <w:left w:val="none" w:sz="0" w:space="0" w:color="auto"/>
        <w:bottom w:val="none" w:sz="0" w:space="0" w:color="auto"/>
        <w:right w:val="none" w:sz="0" w:space="0" w:color="auto"/>
      </w:divBdr>
    </w:div>
    <w:div w:id="170528484">
      <w:bodyDiv w:val="1"/>
      <w:marLeft w:val="0"/>
      <w:marRight w:val="0"/>
      <w:marTop w:val="0"/>
      <w:marBottom w:val="0"/>
      <w:divBdr>
        <w:top w:val="none" w:sz="0" w:space="0" w:color="auto"/>
        <w:left w:val="none" w:sz="0" w:space="0" w:color="auto"/>
        <w:bottom w:val="none" w:sz="0" w:space="0" w:color="auto"/>
        <w:right w:val="none" w:sz="0" w:space="0" w:color="auto"/>
      </w:divBdr>
    </w:div>
    <w:div w:id="170528911">
      <w:bodyDiv w:val="1"/>
      <w:marLeft w:val="0"/>
      <w:marRight w:val="0"/>
      <w:marTop w:val="0"/>
      <w:marBottom w:val="0"/>
      <w:divBdr>
        <w:top w:val="none" w:sz="0" w:space="0" w:color="auto"/>
        <w:left w:val="none" w:sz="0" w:space="0" w:color="auto"/>
        <w:bottom w:val="none" w:sz="0" w:space="0" w:color="auto"/>
        <w:right w:val="none" w:sz="0" w:space="0" w:color="auto"/>
      </w:divBdr>
    </w:div>
    <w:div w:id="170530492">
      <w:bodyDiv w:val="1"/>
      <w:marLeft w:val="0"/>
      <w:marRight w:val="0"/>
      <w:marTop w:val="0"/>
      <w:marBottom w:val="0"/>
      <w:divBdr>
        <w:top w:val="none" w:sz="0" w:space="0" w:color="auto"/>
        <w:left w:val="none" w:sz="0" w:space="0" w:color="auto"/>
        <w:bottom w:val="none" w:sz="0" w:space="0" w:color="auto"/>
        <w:right w:val="none" w:sz="0" w:space="0" w:color="auto"/>
      </w:divBdr>
    </w:div>
    <w:div w:id="170723265">
      <w:bodyDiv w:val="1"/>
      <w:marLeft w:val="0"/>
      <w:marRight w:val="0"/>
      <w:marTop w:val="0"/>
      <w:marBottom w:val="0"/>
      <w:divBdr>
        <w:top w:val="none" w:sz="0" w:space="0" w:color="auto"/>
        <w:left w:val="none" w:sz="0" w:space="0" w:color="auto"/>
        <w:bottom w:val="none" w:sz="0" w:space="0" w:color="auto"/>
        <w:right w:val="none" w:sz="0" w:space="0" w:color="auto"/>
      </w:divBdr>
    </w:div>
    <w:div w:id="170724048">
      <w:bodyDiv w:val="1"/>
      <w:marLeft w:val="0"/>
      <w:marRight w:val="0"/>
      <w:marTop w:val="0"/>
      <w:marBottom w:val="0"/>
      <w:divBdr>
        <w:top w:val="none" w:sz="0" w:space="0" w:color="auto"/>
        <w:left w:val="none" w:sz="0" w:space="0" w:color="auto"/>
        <w:bottom w:val="none" w:sz="0" w:space="0" w:color="auto"/>
        <w:right w:val="none" w:sz="0" w:space="0" w:color="auto"/>
      </w:divBdr>
    </w:div>
    <w:div w:id="170727517">
      <w:bodyDiv w:val="1"/>
      <w:marLeft w:val="0"/>
      <w:marRight w:val="0"/>
      <w:marTop w:val="0"/>
      <w:marBottom w:val="0"/>
      <w:divBdr>
        <w:top w:val="none" w:sz="0" w:space="0" w:color="auto"/>
        <w:left w:val="none" w:sz="0" w:space="0" w:color="auto"/>
        <w:bottom w:val="none" w:sz="0" w:space="0" w:color="auto"/>
        <w:right w:val="none" w:sz="0" w:space="0" w:color="auto"/>
      </w:divBdr>
    </w:div>
    <w:div w:id="170729962">
      <w:bodyDiv w:val="1"/>
      <w:marLeft w:val="0"/>
      <w:marRight w:val="0"/>
      <w:marTop w:val="0"/>
      <w:marBottom w:val="0"/>
      <w:divBdr>
        <w:top w:val="none" w:sz="0" w:space="0" w:color="auto"/>
        <w:left w:val="none" w:sz="0" w:space="0" w:color="auto"/>
        <w:bottom w:val="none" w:sz="0" w:space="0" w:color="auto"/>
        <w:right w:val="none" w:sz="0" w:space="0" w:color="auto"/>
      </w:divBdr>
    </w:div>
    <w:div w:id="170877887">
      <w:bodyDiv w:val="1"/>
      <w:marLeft w:val="0"/>
      <w:marRight w:val="0"/>
      <w:marTop w:val="0"/>
      <w:marBottom w:val="0"/>
      <w:divBdr>
        <w:top w:val="none" w:sz="0" w:space="0" w:color="auto"/>
        <w:left w:val="none" w:sz="0" w:space="0" w:color="auto"/>
        <w:bottom w:val="none" w:sz="0" w:space="0" w:color="auto"/>
        <w:right w:val="none" w:sz="0" w:space="0" w:color="auto"/>
      </w:divBdr>
    </w:div>
    <w:div w:id="170878364">
      <w:bodyDiv w:val="1"/>
      <w:marLeft w:val="0"/>
      <w:marRight w:val="0"/>
      <w:marTop w:val="0"/>
      <w:marBottom w:val="0"/>
      <w:divBdr>
        <w:top w:val="none" w:sz="0" w:space="0" w:color="auto"/>
        <w:left w:val="none" w:sz="0" w:space="0" w:color="auto"/>
        <w:bottom w:val="none" w:sz="0" w:space="0" w:color="auto"/>
        <w:right w:val="none" w:sz="0" w:space="0" w:color="auto"/>
      </w:divBdr>
    </w:div>
    <w:div w:id="170947551">
      <w:bodyDiv w:val="1"/>
      <w:marLeft w:val="0"/>
      <w:marRight w:val="0"/>
      <w:marTop w:val="0"/>
      <w:marBottom w:val="0"/>
      <w:divBdr>
        <w:top w:val="none" w:sz="0" w:space="0" w:color="auto"/>
        <w:left w:val="none" w:sz="0" w:space="0" w:color="auto"/>
        <w:bottom w:val="none" w:sz="0" w:space="0" w:color="auto"/>
        <w:right w:val="none" w:sz="0" w:space="0" w:color="auto"/>
      </w:divBdr>
    </w:div>
    <w:div w:id="170949906">
      <w:bodyDiv w:val="1"/>
      <w:marLeft w:val="0"/>
      <w:marRight w:val="0"/>
      <w:marTop w:val="0"/>
      <w:marBottom w:val="0"/>
      <w:divBdr>
        <w:top w:val="none" w:sz="0" w:space="0" w:color="auto"/>
        <w:left w:val="none" w:sz="0" w:space="0" w:color="auto"/>
        <w:bottom w:val="none" w:sz="0" w:space="0" w:color="auto"/>
        <w:right w:val="none" w:sz="0" w:space="0" w:color="auto"/>
      </w:divBdr>
    </w:div>
    <w:div w:id="170992947">
      <w:bodyDiv w:val="1"/>
      <w:marLeft w:val="0"/>
      <w:marRight w:val="0"/>
      <w:marTop w:val="0"/>
      <w:marBottom w:val="0"/>
      <w:divBdr>
        <w:top w:val="none" w:sz="0" w:space="0" w:color="auto"/>
        <w:left w:val="none" w:sz="0" w:space="0" w:color="auto"/>
        <w:bottom w:val="none" w:sz="0" w:space="0" w:color="auto"/>
        <w:right w:val="none" w:sz="0" w:space="0" w:color="auto"/>
      </w:divBdr>
    </w:div>
    <w:div w:id="170994090">
      <w:bodyDiv w:val="1"/>
      <w:marLeft w:val="0"/>
      <w:marRight w:val="0"/>
      <w:marTop w:val="0"/>
      <w:marBottom w:val="0"/>
      <w:divBdr>
        <w:top w:val="none" w:sz="0" w:space="0" w:color="auto"/>
        <w:left w:val="none" w:sz="0" w:space="0" w:color="auto"/>
        <w:bottom w:val="none" w:sz="0" w:space="0" w:color="auto"/>
        <w:right w:val="none" w:sz="0" w:space="0" w:color="auto"/>
      </w:divBdr>
    </w:div>
    <w:div w:id="171067868">
      <w:bodyDiv w:val="1"/>
      <w:marLeft w:val="0"/>
      <w:marRight w:val="0"/>
      <w:marTop w:val="0"/>
      <w:marBottom w:val="0"/>
      <w:divBdr>
        <w:top w:val="none" w:sz="0" w:space="0" w:color="auto"/>
        <w:left w:val="none" w:sz="0" w:space="0" w:color="auto"/>
        <w:bottom w:val="none" w:sz="0" w:space="0" w:color="auto"/>
        <w:right w:val="none" w:sz="0" w:space="0" w:color="auto"/>
      </w:divBdr>
    </w:div>
    <w:div w:id="171072933">
      <w:bodyDiv w:val="1"/>
      <w:marLeft w:val="0"/>
      <w:marRight w:val="0"/>
      <w:marTop w:val="0"/>
      <w:marBottom w:val="0"/>
      <w:divBdr>
        <w:top w:val="none" w:sz="0" w:space="0" w:color="auto"/>
        <w:left w:val="none" w:sz="0" w:space="0" w:color="auto"/>
        <w:bottom w:val="none" w:sz="0" w:space="0" w:color="auto"/>
        <w:right w:val="none" w:sz="0" w:space="0" w:color="auto"/>
      </w:divBdr>
    </w:div>
    <w:div w:id="171073718">
      <w:bodyDiv w:val="1"/>
      <w:marLeft w:val="0"/>
      <w:marRight w:val="0"/>
      <w:marTop w:val="0"/>
      <w:marBottom w:val="0"/>
      <w:divBdr>
        <w:top w:val="none" w:sz="0" w:space="0" w:color="auto"/>
        <w:left w:val="none" w:sz="0" w:space="0" w:color="auto"/>
        <w:bottom w:val="none" w:sz="0" w:space="0" w:color="auto"/>
        <w:right w:val="none" w:sz="0" w:space="0" w:color="auto"/>
      </w:divBdr>
    </w:div>
    <w:div w:id="171143956">
      <w:bodyDiv w:val="1"/>
      <w:marLeft w:val="0"/>
      <w:marRight w:val="0"/>
      <w:marTop w:val="0"/>
      <w:marBottom w:val="0"/>
      <w:divBdr>
        <w:top w:val="none" w:sz="0" w:space="0" w:color="auto"/>
        <w:left w:val="none" w:sz="0" w:space="0" w:color="auto"/>
        <w:bottom w:val="none" w:sz="0" w:space="0" w:color="auto"/>
        <w:right w:val="none" w:sz="0" w:space="0" w:color="auto"/>
      </w:divBdr>
    </w:div>
    <w:div w:id="171186529">
      <w:bodyDiv w:val="1"/>
      <w:marLeft w:val="0"/>
      <w:marRight w:val="0"/>
      <w:marTop w:val="0"/>
      <w:marBottom w:val="0"/>
      <w:divBdr>
        <w:top w:val="none" w:sz="0" w:space="0" w:color="auto"/>
        <w:left w:val="none" w:sz="0" w:space="0" w:color="auto"/>
        <w:bottom w:val="none" w:sz="0" w:space="0" w:color="auto"/>
        <w:right w:val="none" w:sz="0" w:space="0" w:color="auto"/>
      </w:divBdr>
    </w:div>
    <w:div w:id="171258468">
      <w:bodyDiv w:val="1"/>
      <w:marLeft w:val="0"/>
      <w:marRight w:val="0"/>
      <w:marTop w:val="0"/>
      <w:marBottom w:val="0"/>
      <w:divBdr>
        <w:top w:val="none" w:sz="0" w:space="0" w:color="auto"/>
        <w:left w:val="none" w:sz="0" w:space="0" w:color="auto"/>
        <w:bottom w:val="none" w:sz="0" w:space="0" w:color="auto"/>
        <w:right w:val="none" w:sz="0" w:space="0" w:color="auto"/>
      </w:divBdr>
    </w:div>
    <w:div w:id="171262257">
      <w:bodyDiv w:val="1"/>
      <w:marLeft w:val="0"/>
      <w:marRight w:val="0"/>
      <w:marTop w:val="0"/>
      <w:marBottom w:val="0"/>
      <w:divBdr>
        <w:top w:val="none" w:sz="0" w:space="0" w:color="auto"/>
        <w:left w:val="none" w:sz="0" w:space="0" w:color="auto"/>
        <w:bottom w:val="none" w:sz="0" w:space="0" w:color="auto"/>
        <w:right w:val="none" w:sz="0" w:space="0" w:color="auto"/>
      </w:divBdr>
    </w:div>
    <w:div w:id="171262887">
      <w:bodyDiv w:val="1"/>
      <w:marLeft w:val="0"/>
      <w:marRight w:val="0"/>
      <w:marTop w:val="0"/>
      <w:marBottom w:val="0"/>
      <w:divBdr>
        <w:top w:val="none" w:sz="0" w:space="0" w:color="auto"/>
        <w:left w:val="none" w:sz="0" w:space="0" w:color="auto"/>
        <w:bottom w:val="none" w:sz="0" w:space="0" w:color="auto"/>
        <w:right w:val="none" w:sz="0" w:space="0" w:color="auto"/>
      </w:divBdr>
    </w:div>
    <w:div w:id="171264477">
      <w:bodyDiv w:val="1"/>
      <w:marLeft w:val="0"/>
      <w:marRight w:val="0"/>
      <w:marTop w:val="0"/>
      <w:marBottom w:val="0"/>
      <w:divBdr>
        <w:top w:val="none" w:sz="0" w:space="0" w:color="auto"/>
        <w:left w:val="none" w:sz="0" w:space="0" w:color="auto"/>
        <w:bottom w:val="none" w:sz="0" w:space="0" w:color="auto"/>
        <w:right w:val="none" w:sz="0" w:space="0" w:color="auto"/>
      </w:divBdr>
    </w:div>
    <w:div w:id="171264567">
      <w:bodyDiv w:val="1"/>
      <w:marLeft w:val="0"/>
      <w:marRight w:val="0"/>
      <w:marTop w:val="0"/>
      <w:marBottom w:val="0"/>
      <w:divBdr>
        <w:top w:val="none" w:sz="0" w:space="0" w:color="auto"/>
        <w:left w:val="none" w:sz="0" w:space="0" w:color="auto"/>
        <w:bottom w:val="none" w:sz="0" w:space="0" w:color="auto"/>
        <w:right w:val="none" w:sz="0" w:space="0" w:color="auto"/>
      </w:divBdr>
    </w:div>
    <w:div w:id="171336145">
      <w:bodyDiv w:val="1"/>
      <w:marLeft w:val="0"/>
      <w:marRight w:val="0"/>
      <w:marTop w:val="0"/>
      <w:marBottom w:val="0"/>
      <w:divBdr>
        <w:top w:val="none" w:sz="0" w:space="0" w:color="auto"/>
        <w:left w:val="none" w:sz="0" w:space="0" w:color="auto"/>
        <w:bottom w:val="none" w:sz="0" w:space="0" w:color="auto"/>
        <w:right w:val="none" w:sz="0" w:space="0" w:color="auto"/>
      </w:divBdr>
    </w:div>
    <w:div w:id="171337033">
      <w:bodyDiv w:val="1"/>
      <w:marLeft w:val="0"/>
      <w:marRight w:val="0"/>
      <w:marTop w:val="0"/>
      <w:marBottom w:val="0"/>
      <w:divBdr>
        <w:top w:val="none" w:sz="0" w:space="0" w:color="auto"/>
        <w:left w:val="none" w:sz="0" w:space="0" w:color="auto"/>
        <w:bottom w:val="none" w:sz="0" w:space="0" w:color="auto"/>
        <w:right w:val="none" w:sz="0" w:space="0" w:color="auto"/>
      </w:divBdr>
    </w:div>
    <w:div w:id="171339010">
      <w:bodyDiv w:val="1"/>
      <w:marLeft w:val="0"/>
      <w:marRight w:val="0"/>
      <w:marTop w:val="0"/>
      <w:marBottom w:val="0"/>
      <w:divBdr>
        <w:top w:val="none" w:sz="0" w:space="0" w:color="auto"/>
        <w:left w:val="none" w:sz="0" w:space="0" w:color="auto"/>
        <w:bottom w:val="none" w:sz="0" w:space="0" w:color="auto"/>
        <w:right w:val="none" w:sz="0" w:space="0" w:color="auto"/>
      </w:divBdr>
    </w:div>
    <w:div w:id="171458627">
      <w:bodyDiv w:val="1"/>
      <w:marLeft w:val="0"/>
      <w:marRight w:val="0"/>
      <w:marTop w:val="0"/>
      <w:marBottom w:val="0"/>
      <w:divBdr>
        <w:top w:val="none" w:sz="0" w:space="0" w:color="auto"/>
        <w:left w:val="none" w:sz="0" w:space="0" w:color="auto"/>
        <w:bottom w:val="none" w:sz="0" w:space="0" w:color="auto"/>
        <w:right w:val="none" w:sz="0" w:space="0" w:color="auto"/>
      </w:divBdr>
    </w:div>
    <w:div w:id="171646759">
      <w:bodyDiv w:val="1"/>
      <w:marLeft w:val="0"/>
      <w:marRight w:val="0"/>
      <w:marTop w:val="0"/>
      <w:marBottom w:val="0"/>
      <w:divBdr>
        <w:top w:val="none" w:sz="0" w:space="0" w:color="auto"/>
        <w:left w:val="none" w:sz="0" w:space="0" w:color="auto"/>
        <w:bottom w:val="none" w:sz="0" w:space="0" w:color="auto"/>
        <w:right w:val="none" w:sz="0" w:space="0" w:color="auto"/>
      </w:divBdr>
    </w:div>
    <w:div w:id="171838556">
      <w:bodyDiv w:val="1"/>
      <w:marLeft w:val="0"/>
      <w:marRight w:val="0"/>
      <w:marTop w:val="0"/>
      <w:marBottom w:val="0"/>
      <w:divBdr>
        <w:top w:val="none" w:sz="0" w:space="0" w:color="auto"/>
        <w:left w:val="none" w:sz="0" w:space="0" w:color="auto"/>
        <w:bottom w:val="none" w:sz="0" w:space="0" w:color="auto"/>
        <w:right w:val="none" w:sz="0" w:space="0" w:color="auto"/>
      </w:divBdr>
    </w:div>
    <w:div w:id="171839178">
      <w:bodyDiv w:val="1"/>
      <w:marLeft w:val="0"/>
      <w:marRight w:val="0"/>
      <w:marTop w:val="0"/>
      <w:marBottom w:val="0"/>
      <w:divBdr>
        <w:top w:val="none" w:sz="0" w:space="0" w:color="auto"/>
        <w:left w:val="none" w:sz="0" w:space="0" w:color="auto"/>
        <w:bottom w:val="none" w:sz="0" w:space="0" w:color="auto"/>
        <w:right w:val="none" w:sz="0" w:space="0" w:color="auto"/>
      </w:divBdr>
    </w:div>
    <w:div w:id="171840481">
      <w:bodyDiv w:val="1"/>
      <w:marLeft w:val="0"/>
      <w:marRight w:val="0"/>
      <w:marTop w:val="0"/>
      <w:marBottom w:val="0"/>
      <w:divBdr>
        <w:top w:val="none" w:sz="0" w:space="0" w:color="auto"/>
        <w:left w:val="none" w:sz="0" w:space="0" w:color="auto"/>
        <w:bottom w:val="none" w:sz="0" w:space="0" w:color="auto"/>
        <w:right w:val="none" w:sz="0" w:space="0" w:color="auto"/>
      </w:divBdr>
    </w:div>
    <w:div w:id="171920892">
      <w:bodyDiv w:val="1"/>
      <w:marLeft w:val="0"/>
      <w:marRight w:val="0"/>
      <w:marTop w:val="0"/>
      <w:marBottom w:val="0"/>
      <w:divBdr>
        <w:top w:val="none" w:sz="0" w:space="0" w:color="auto"/>
        <w:left w:val="none" w:sz="0" w:space="0" w:color="auto"/>
        <w:bottom w:val="none" w:sz="0" w:space="0" w:color="auto"/>
        <w:right w:val="none" w:sz="0" w:space="0" w:color="auto"/>
      </w:divBdr>
    </w:div>
    <w:div w:id="171998148">
      <w:bodyDiv w:val="1"/>
      <w:marLeft w:val="0"/>
      <w:marRight w:val="0"/>
      <w:marTop w:val="0"/>
      <w:marBottom w:val="0"/>
      <w:divBdr>
        <w:top w:val="none" w:sz="0" w:space="0" w:color="auto"/>
        <w:left w:val="none" w:sz="0" w:space="0" w:color="auto"/>
        <w:bottom w:val="none" w:sz="0" w:space="0" w:color="auto"/>
        <w:right w:val="none" w:sz="0" w:space="0" w:color="auto"/>
      </w:divBdr>
    </w:div>
    <w:div w:id="172032712">
      <w:bodyDiv w:val="1"/>
      <w:marLeft w:val="0"/>
      <w:marRight w:val="0"/>
      <w:marTop w:val="0"/>
      <w:marBottom w:val="0"/>
      <w:divBdr>
        <w:top w:val="none" w:sz="0" w:space="0" w:color="auto"/>
        <w:left w:val="none" w:sz="0" w:space="0" w:color="auto"/>
        <w:bottom w:val="none" w:sz="0" w:space="0" w:color="auto"/>
        <w:right w:val="none" w:sz="0" w:space="0" w:color="auto"/>
      </w:divBdr>
    </w:div>
    <w:div w:id="172186465">
      <w:bodyDiv w:val="1"/>
      <w:marLeft w:val="0"/>
      <w:marRight w:val="0"/>
      <w:marTop w:val="0"/>
      <w:marBottom w:val="0"/>
      <w:divBdr>
        <w:top w:val="none" w:sz="0" w:space="0" w:color="auto"/>
        <w:left w:val="none" w:sz="0" w:space="0" w:color="auto"/>
        <w:bottom w:val="none" w:sz="0" w:space="0" w:color="auto"/>
        <w:right w:val="none" w:sz="0" w:space="0" w:color="auto"/>
      </w:divBdr>
    </w:div>
    <w:div w:id="172229167">
      <w:bodyDiv w:val="1"/>
      <w:marLeft w:val="0"/>
      <w:marRight w:val="0"/>
      <w:marTop w:val="0"/>
      <w:marBottom w:val="0"/>
      <w:divBdr>
        <w:top w:val="none" w:sz="0" w:space="0" w:color="auto"/>
        <w:left w:val="none" w:sz="0" w:space="0" w:color="auto"/>
        <w:bottom w:val="none" w:sz="0" w:space="0" w:color="auto"/>
        <w:right w:val="none" w:sz="0" w:space="0" w:color="auto"/>
      </w:divBdr>
    </w:div>
    <w:div w:id="172259419">
      <w:bodyDiv w:val="1"/>
      <w:marLeft w:val="0"/>
      <w:marRight w:val="0"/>
      <w:marTop w:val="0"/>
      <w:marBottom w:val="0"/>
      <w:divBdr>
        <w:top w:val="none" w:sz="0" w:space="0" w:color="auto"/>
        <w:left w:val="none" w:sz="0" w:space="0" w:color="auto"/>
        <w:bottom w:val="none" w:sz="0" w:space="0" w:color="auto"/>
        <w:right w:val="none" w:sz="0" w:space="0" w:color="auto"/>
      </w:divBdr>
    </w:div>
    <w:div w:id="172305225">
      <w:bodyDiv w:val="1"/>
      <w:marLeft w:val="0"/>
      <w:marRight w:val="0"/>
      <w:marTop w:val="0"/>
      <w:marBottom w:val="0"/>
      <w:divBdr>
        <w:top w:val="none" w:sz="0" w:space="0" w:color="auto"/>
        <w:left w:val="none" w:sz="0" w:space="0" w:color="auto"/>
        <w:bottom w:val="none" w:sz="0" w:space="0" w:color="auto"/>
        <w:right w:val="none" w:sz="0" w:space="0" w:color="auto"/>
      </w:divBdr>
    </w:div>
    <w:div w:id="172452782">
      <w:bodyDiv w:val="1"/>
      <w:marLeft w:val="0"/>
      <w:marRight w:val="0"/>
      <w:marTop w:val="0"/>
      <w:marBottom w:val="0"/>
      <w:divBdr>
        <w:top w:val="none" w:sz="0" w:space="0" w:color="auto"/>
        <w:left w:val="none" w:sz="0" w:space="0" w:color="auto"/>
        <w:bottom w:val="none" w:sz="0" w:space="0" w:color="auto"/>
        <w:right w:val="none" w:sz="0" w:space="0" w:color="auto"/>
      </w:divBdr>
    </w:div>
    <w:div w:id="172498838">
      <w:bodyDiv w:val="1"/>
      <w:marLeft w:val="0"/>
      <w:marRight w:val="0"/>
      <w:marTop w:val="0"/>
      <w:marBottom w:val="0"/>
      <w:divBdr>
        <w:top w:val="none" w:sz="0" w:space="0" w:color="auto"/>
        <w:left w:val="none" w:sz="0" w:space="0" w:color="auto"/>
        <w:bottom w:val="none" w:sz="0" w:space="0" w:color="auto"/>
        <w:right w:val="none" w:sz="0" w:space="0" w:color="auto"/>
      </w:divBdr>
    </w:div>
    <w:div w:id="172498957">
      <w:bodyDiv w:val="1"/>
      <w:marLeft w:val="0"/>
      <w:marRight w:val="0"/>
      <w:marTop w:val="0"/>
      <w:marBottom w:val="0"/>
      <w:divBdr>
        <w:top w:val="none" w:sz="0" w:space="0" w:color="auto"/>
        <w:left w:val="none" w:sz="0" w:space="0" w:color="auto"/>
        <w:bottom w:val="none" w:sz="0" w:space="0" w:color="auto"/>
        <w:right w:val="none" w:sz="0" w:space="0" w:color="auto"/>
      </w:divBdr>
    </w:div>
    <w:div w:id="172502115">
      <w:bodyDiv w:val="1"/>
      <w:marLeft w:val="0"/>
      <w:marRight w:val="0"/>
      <w:marTop w:val="0"/>
      <w:marBottom w:val="0"/>
      <w:divBdr>
        <w:top w:val="none" w:sz="0" w:space="0" w:color="auto"/>
        <w:left w:val="none" w:sz="0" w:space="0" w:color="auto"/>
        <w:bottom w:val="none" w:sz="0" w:space="0" w:color="auto"/>
        <w:right w:val="none" w:sz="0" w:space="0" w:color="auto"/>
      </w:divBdr>
    </w:div>
    <w:div w:id="172572236">
      <w:bodyDiv w:val="1"/>
      <w:marLeft w:val="0"/>
      <w:marRight w:val="0"/>
      <w:marTop w:val="0"/>
      <w:marBottom w:val="0"/>
      <w:divBdr>
        <w:top w:val="none" w:sz="0" w:space="0" w:color="auto"/>
        <w:left w:val="none" w:sz="0" w:space="0" w:color="auto"/>
        <w:bottom w:val="none" w:sz="0" w:space="0" w:color="auto"/>
        <w:right w:val="none" w:sz="0" w:space="0" w:color="auto"/>
      </w:divBdr>
    </w:div>
    <w:div w:id="172573667">
      <w:bodyDiv w:val="1"/>
      <w:marLeft w:val="0"/>
      <w:marRight w:val="0"/>
      <w:marTop w:val="0"/>
      <w:marBottom w:val="0"/>
      <w:divBdr>
        <w:top w:val="none" w:sz="0" w:space="0" w:color="auto"/>
        <w:left w:val="none" w:sz="0" w:space="0" w:color="auto"/>
        <w:bottom w:val="none" w:sz="0" w:space="0" w:color="auto"/>
        <w:right w:val="none" w:sz="0" w:space="0" w:color="auto"/>
      </w:divBdr>
    </w:div>
    <w:div w:id="172574989">
      <w:bodyDiv w:val="1"/>
      <w:marLeft w:val="0"/>
      <w:marRight w:val="0"/>
      <w:marTop w:val="0"/>
      <w:marBottom w:val="0"/>
      <w:divBdr>
        <w:top w:val="none" w:sz="0" w:space="0" w:color="auto"/>
        <w:left w:val="none" w:sz="0" w:space="0" w:color="auto"/>
        <w:bottom w:val="none" w:sz="0" w:space="0" w:color="auto"/>
        <w:right w:val="none" w:sz="0" w:space="0" w:color="auto"/>
      </w:divBdr>
    </w:div>
    <w:div w:id="172690117">
      <w:bodyDiv w:val="1"/>
      <w:marLeft w:val="0"/>
      <w:marRight w:val="0"/>
      <w:marTop w:val="0"/>
      <w:marBottom w:val="0"/>
      <w:divBdr>
        <w:top w:val="none" w:sz="0" w:space="0" w:color="auto"/>
        <w:left w:val="none" w:sz="0" w:space="0" w:color="auto"/>
        <w:bottom w:val="none" w:sz="0" w:space="0" w:color="auto"/>
        <w:right w:val="none" w:sz="0" w:space="0" w:color="auto"/>
      </w:divBdr>
    </w:div>
    <w:div w:id="172719578">
      <w:bodyDiv w:val="1"/>
      <w:marLeft w:val="0"/>
      <w:marRight w:val="0"/>
      <w:marTop w:val="0"/>
      <w:marBottom w:val="0"/>
      <w:divBdr>
        <w:top w:val="none" w:sz="0" w:space="0" w:color="auto"/>
        <w:left w:val="none" w:sz="0" w:space="0" w:color="auto"/>
        <w:bottom w:val="none" w:sz="0" w:space="0" w:color="auto"/>
        <w:right w:val="none" w:sz="0" w:space="0" w:color="auto"/>
      </w:divBdr>
    </w:div>
    <w:div w:id="172764499">
      <w:bodyDiv w:val="1"/>
      <w:marLeft w:val="0"/>
      <w:marRight w:val="0"/>
      <w:marTop w:val="0"/>
      <w:marBottom w:val="0"/>
      <w:divBdr>
        <w:top w:val="none" w:sz="0" w:space="0" w:color="auto"/>
        <w:left w:val="none" w:sz="0" w:space="0" w:color="auto"/>
        <w:bottom w:val="none" w:sz="0" w:space="0" w:color="auto"/>
        <w:right w:val="none" w:sz="0" w:space="0" w:color="auto"/>
      </w:divBdr>
    </w:div>
    <w:div w:id="172769345">
      <w:bodyDiv w:val="1"/>
      <w:marLeft w:val="0"/>
      <w:marRight w:val="0"/>
      <w:marTop w:val="0"/>
      <w:marBottom w:val="0"/>
      <w:divBdr>
        <w:top w:val="none" w:sz="0" w:space="0" w:color="auto"/>
        <w:left w:val="none" w:sz="0" w:space="0" w:color="auto"/>
        <w:bottom w:val="none" w:sz="0" w:space="0" w:color="auto"/>
        <w:right w:val="none" w:sz="0" w:space="0" w:color="auto"/>
      </w:divBdr>
    </w:div>
    <w:div w:id="172838837">
      <w:bodyDiv w:val="1"/>
      <w:marLeft w:val="0"/>
      <w:marRight w:val="0"/>
      <w:marTop w:val="0"/>
      <w:marBottom w:val="0"/>
      <w:divBdr>
        <w:top w:val="none" w:sz="0" w:space="0" w:color="auto"/>
        <w:left w:val="none" w:sz="0" w:space="0" w:color="auto"/>
        <w:bottom w:val="none" w:sz="0" w:space="0" w:color="auto"/>
        <w:right w:val="none" w:sz="0" w:space="0" w:color="auto"/>
      </w:divBdr>
    </w:div>
    <w:div w:id="172840358">
      <w:bodyDiv w:val="1"/>
      <w:marLeft w:val="0"/>
      <w:marRight w:val="0"/>
      <w:marTop w:val="0"/>
      <w:marBottom w:val="0"/>
      <w:divBdr>
        <w:top w:val="none" w:sz="0" w:space="0" w:color="auto"/>
        <w:left w:val="none" w:sz="0" w:space="0" w:color="auto"/>
        <w:bottom w:val="none" w:sz="0" w:space="0" w:color="auto"/>
        <w:right w:val="none" w:sz="0" w:space="0" w:color="auto"/>
      </w:divBdr>
    </w:div>
    <w:div w:id="172841521">
      <w:bodyDiv w:val="1"/>
      <w:marLeft w:val="0"/>
      <w:marRight w:val="0"/>
      <w:marTop w:val="0"/>
      <w:marBottom w:val="0"/>
      <w:divBdr>
        <w:top w:val="none" w:sz="0" w:space="0" w:color="auto"/>
        <w:left w:val="none" w:sz="0" w:space="0" w:color="auto"/>
        <w:bottom w:val="none" w:sz="0" w:space="0" w:color="auto"/>
        <w:right w:val="none" w:sz="0" w:space="0" w:color="auto"/>
      </w:divBdr>
    </w:div>
    <w:div w:id="172887841">
      <w:bodyDiv w:val="1"/>
      <w:marLeft w:val="0"/>
      <w:marRight w:val="0"/>
      <w:marTop w:val="0"/>
      <w:marBottom w:val="0"/>
      <w:divBdr>
        <w:top w:val="none" w:sz="0" w:space="0" w:color="auto"/>
        <w:left w:val="none" w:sz="0" w:space="0" w:color="auto"/>
        <w:bottom w:val="none" w:sz="0" w:space="0" w:color="auto"/>
        <w:right w:val="none" w:sz="0" w:space="0" w:color="auto"/>
      </w:divBdr>
    </w:div>
    <w:div w:id="172914006">
      <w:bodyDiv w:val="1"/>
      <w:marLeft w:val="0"/>
      <w:marRight w:val="0"/>
      <w:marTop w:val="0"/>
      <w:marBottom w:val="0"/>
      <w:divBdr>
        <w:top w:val="none" w:sz="0" w:space="0" w:color="auto"/>
        <w:left w:val="none" w:sz="0" w:space="0" w:color="auto"/>
        <w:bottom w:val="none" w:sz="0" w:space="0" w:color="auto"/>
        <w:right w:val="none" w:sz="0" w:space="0" w:color="auto"/>
      </w:divBdr>
    </w:div>
    <w:div w:id="173153319">
      <w:bodyDiv w:val="1"/>
      <w:marLeft w:val="0"/>
      <w:marRight w:val="0"/>
      <w:marTop w:val="0"/>
      <w:marBottom w:val="0"/>
      <w:divBdr>
        <w:top w:val="none" w:sz="0" w:space="0" w:color="auto"/>
        <w:left w:val="none" w:sz="0" w:space="0" w:color="auto"/>
        <w:bottom w:val="none" w:sz="0" w:space="0" w:color="auto"/>
        <w:right w:val="none" w:sz="0" w:space="0" w:color="auto"/>
      </w:divBdr>
    </w:div>
    <w:div w:id="173230072">
      <w:bodyDiv w:val="1"/>
      <w:marLeft w:val="0"/>
      <w:marRight w:val="0"/>
      <w:marTop w:val="0"/>
      <w:marBottom w:val="0"/>
      <w:divBdr>
        <w:top w:val="none" w:sz="0" w:space="0" w:color="auto"/>
        <w:left w:val="none" w:sz="0" w:space="0" w:color="auto"/>
        <w:bottom w:val="none" w:sz="0" w:space="0" w:color="auto"/>
        <w:right w:val="none" w:sz="0" w:space="0" w:color="auto"/>
      </w:divBdr>
    </w:div>
    <w:div w:id="173304355">
      <w:bodyDiv w:val="1"/>
      <w:marLeft w:val="0"/>
      <w:marRight w:val="0"/>
      <w:marTop w:val="0"/>
      <w:marBottom w:val="0"/>
      <w:divBdr>
        <w:top w:val="none" w:sz="0" w:space="0" w:color="auto"/>
        <w:left w:val="none" w:sz="0" w:space="0" w:color="auto"/>
        <w:bottom w:val="none" w:sz="0" w:space="0" w:color="auto"/>
        <w:right w:val="none" w:sz="0" w:space="0" w:color="auto"/>
      </w:divBdr>
    </w:div>
    <w:div w:id="173346756">
      <w:bodyDiv w:val="1"/>
      <w:marLeft w:val="0"/>
      <w:marRight w:val="0"/>
      <w:marTop w:val="0"/>
      <w:marBottom w:val="0"/>
      <w:divBdr>
        <w:top w:val="none" w:sz="0" w:space="0" w:color="auto"/>
        <w:left w:val="none" w:sz="0" w:space="0" w:color="auto"/>
        <w:bottom w:val="none" w:sz="0" w:space="0" w:color="auto"/>
        <w:right w:val="none" w:sz="0" w:space="0" w:color="auto"/>
      </w:divBdr>
    </w:div>
    <w:div w:id="173421976">
      <w:bodyDiv w:val="1"/>
      <w:marLeft w:val="0"/>
      <w:marRight w:val="0"/>
      <w:marTop w:val="0"/>
      <w:marBottom w:val="0"/>
      <w:divBdr>
        <w:top w:val="none" w:sz="0" w:space="0" w:color="auto"/>
        <w:left w:val="none" w:sz="0" w:space="0" w:color="auto"/>
        <w:bottom w:val="none" w:sz="0" w:space="0" w:color="auto"/>
        <w:right w:val="none" w:sz="0" w:space="0" w:color="auto"/>
      </w:divBdr>
    </w:div>
    <w:div w:id="173425766">
      <w:bodyDiv w:val="1"/>
      <w:marLeft w:val="0"/>
      <w:marRight w:val="0"/>
      <w:marTop w:val="0"/>
      <w:marBottom w:val="0"/>
      <w:divBdr>
        <w:top w:val="none" w:sz="0" w:space="0" w:color="auto"/>
        <w:left w:val="none" w:sz="0" w:space="0" w:color="auto"/>
        <w:bottom w:val="none" w:sz="0" w:space="0" w:color="auto"/>
        <w:right w:val="none" w:sz="0" w:space="0" w:color="auto"/>
      </w:divBdr>
    </w:div>
    <w:div w:id="173543761">
      <w:bodyDiv w:val="1"/>
      <w:marLeft w:val="0"/>
      <w:marRight w:val="0"/>
      <w:marTop w:val="0"/>
      <w:marBottom w:val="0"/>
      <w:divBdr>
        <w:top w:val="none" w:sz="0" w:space="0" w:color="auto"/>
        <w:left w:val="none" w:sz="0" w:space="0" w:color="auto"/>
        <w:bottom w:val="none" w:sz="0" w:space="0" w:color="auto"/>
        <w:right w:val="none" w:sz="0" w:space="0" w:color="auto"/>
      </w:divBdr>
    </w:div>
    <w:div w:id="173616916">
      <w:bodyDiv w:val="1"/>
      <w:marLeft w:val="0"/>
      <w:marRight w:val="0"/>
      <w:marTop w:val="0"/>
      <w:marBottom w:val="0"/>
      <w:divBdr>
        <w:top w:val="none" w:sz="0" w:space="0" w:color="auto"/>
        <w:left w:val="none" w:sz="0" w:space="0" w:color="auto"/>
        <w:bottom w:val="none" w:sz="0" w:space="0" w:color="auto"/>
        <w:right w:val="none" w:sz="0" w:space="0" w:color="auto"/>
      </w:divBdr>
    </w:div>
    <w:div w:id="173618239">
      <w:bodyDiv w:val="1"/>
      <w:marLeft w:val="0"/>
      <w:marRight w:val="0"/>
      <w:marTop w:val="0"/>
      <w:marBottom w:val="0"/>
      <w:divBdr>
        <w:top w:val="none" w:sz="0" w:space="0" w:color="auto"/>
        <w:left w:val="none" w:sz="0" w:space="0" w:color="auto"/>
        <w:bottom w:val="none" w:sz="0" w:space="0" w:color="auto"/>
        <w:right w:val="none" w:sz="0" w:space="0" w:color="auto"/>
      </w:divBdr>
    </w:div>
    <w:div w:id="173686895">
      <w:bodyDiv w:val="1"/>
      <w:marLeft w:val="0"/>
      <w:marRight w:val="0"/>
      <w:marTop w:val="0"/>
      <w:marBottom w:val="0"/>
      <w:divBdr>
        <w:top w:val="none" w:sz="0" w:space="0" w:color="auto"/>
        <w:left w:val="none" w:sz="0" w:space="0" w:color="auto"/>
        <w:bottom w:val="none" w:sz="0" w:space="0" w:color="auto"/>
        <w:right w:val="none" w:sz="0" w:space="0" w:color="auto"/>
      </w:divBdr>
    </w:div>
    <w:div w:id="173737041">
      <w:bodyDiv w:val="1"/>
      <w:marLeft w:val="0"/>
      <w:marRight w:val="0"/>
      <w:marTop w:val="0"/>
      <w:marBottom w:val="0"/>
      <w:divBdr>
        <w:top w:val="none" w:sz="0" w:space="0" w:color="auto"/>
        <w:left w:val="none" w:sz="0" w:space="0" w:color="auto"/>
        <w:bottom w:val="none" w:sz="0" w:space="0" w:color="auto"/>
        <w:right w:val="none" w:sz="0" w:space="0" w:color="auto"/>
      </w:divBdr>
    </w:div>
    <w:div w:id="173765080">
      <w:bodyDiv w:val="1"/>
      <w:marLeft w:val="0"/>
      <w:marRight w:val="0"/>
      <w:marTop w:val="0"/>
      <w:marBottom w:val="0"/>
      <w:divBdr>
        <w:top w:val="none" w:sz="0" w:space="0" w:color="auto"/>
        <w:left w:val="none" w:sz="0" w:space="0" w:color="auto"/>
        <w:bottom w:val="none" w:sz="0" w:space="0" w:color="auto"/>
        <w:right w:val="none" w:sz="0" w:space="0" w:color="auto"/>
      </w:divBdr>
    </w:div>
    <w:div w:id="173768207">
      <w:bodyDiv w:val="1"/>
      <w:marLeft w:val="0"/>
      <w:marRight w:val="0"/>
      <w:marTop w:val="0"/>
      <w:marBottom w:val="0"/>
      <w:divBdr>
        <w:top w:val="none" w:sz="0" w:space="0" w:color="auto"/>
        <w:left w:val="none" w:sz="0" w:space="0" w:color="auto"/>
        <w:bottom w:val="none" w:sz="0" w:space="0" w:color="auto"/>
        <w:right w:val="none" w:sz="0" w:space="0" w:color="auto"/>
      </w:divBdr>
    </w:div>
    <w:div w:id="173804142">
      <w:bodyDiv w:val="1"/>
      <w:marLeft w:val="0"/>
      <w:marRight w:val="0"/>
      <w:marTop w:val="0"/>
      <w:marBottom w:val="0"/>
      <w:divBdr>
        <w:top w:val="none" w:sz="0" w:space="0" w:color="auto"/>
        <w:left w:val="none" w:sz="0" w:space="0" w:color="auto"/>
        <w:bottom w:val="none" w:sz="0" w:space="0" w:color="auto"/>
        <w:right w:val="none" w:sz="0" w:space="0" w:color="auto"/>
      </w:divBdr>
    </w:div>
    <w:div w:id="173806026">
      <w:bodyDiv w:val="1"/>
      <w:marLeft w:val="0"/>
      <w:marRight w:val="0"/>
      <w:marTop w:val="0"/>
      <w:marBottom w:val="0"/>
      <w:divBdr>
        <w:top w:val="none" w:sz="0" w:space="0" w:color="auto"/>
        <w:left w:val="none" w:sz="0" w:space="0" w:color="auto"/>
        <w:bottom w:val="none" w:sz="0" w:space="0" w:color="auto"/>
        <w:right w:val="none" w:sz="0" w:space="0" w:color="auto"/>
      </w:divBdr>
    </w:div>
    <w:div w:id="173808649">
      <w:bodyDiv w:val="1"/>
      <w:marLeft w:val="0"/>
      <w:marRight w:val="0"/>
      <w:marTop w:val="0"/>
      <w:marBottom w:val="0"/>
      <w:divBdr>
        <w:top w:val="none" w:sz="0" w:space="0" w:color="auto"/>
        <w:left w:val="none" w:sz="0" w:space="0" w:color="auto"/>
        <w:bottom w:val="none" w:sz="0" w:space="0" w:color="auto"/>
        <w:right w:val="none" w:sz="0" w:space="0" w:color="auto"/>
      </w:divBdr>
    </w:div>
    <w:div w:id="173955497">
      <w:bodyDiv w:val="1"/>
      <w:marLeft w:val="0"/>
      <w:marRight w:val="0"/>
      <w:marTop w:val="0"/>
      <w:marBottom w:val="0"/>
      <w:divBdr>
        <w:top w:val="none" w:sz="0" w:space="0" w:color="auto"/>
        <w:left w:val="none" w:sz="0" w:space="0" w:color="auto"/>
        <w:bottom w:val="none" w:sz="0" w:space="0" w:color="auto"/>
        <w:right w:val="none" w:sz="0" w:space="0" w:color="auto"/>
      </w:divBdr>
    </w:div>
    <w:div w:id="174004248">
      <w:bodyDiv w:val="1"/>
      <w:marLeft w:val="0"/>
      <w:marRight w:val="0"/>
      <w:marTop w:val="0"/>
      <w:marBottom w:val="0"/>
      <w:divBdr>
        <w:top w:val="none" w:sz="0" w:space="0" w:color="auto"/>
        <w:left w:val="none" w:sz="0" w:space="0" w:color="auto"/>
        <w:bottom w:val="none" w:sz="0" w:space="0" w:color="auto"/>
        <w:right w:val="none" w:sz="0" w:space="0" w:color="auto"/>
      </w:divBdr>
    </w:div>
    <w:div w:id="174006853">
      <w:bodyDiv w:val="1"/>
      <w:marLeft w:val="0"/>
      <w:marRight w:val="0"/>
      <w:marTop w:val="0"/>
      <w:marBottom w:val="0"/>
      <w:divBdr>
        <w:top w:val="none" w:sz="0" w:space="0" w:color="auto"/>
        <w:left w:val="none" w:sz="0" w:space="0" w:color="auto"/>
        <w:bottom w:val="none" w:sz="0" w:space="0" w:color="auto"/>
        <w:right w:val="none" w:sz="0" w:space="0" w:color="auto"/>
      </w:divBdr>
    </w:div>
    <w:div w:id="174075875">
      <w:bodyDiv w:val="1"/>
      <w:marLeft w:val="0"/>
      <w:marRight w:val="0"/>
      <w:marTop w:val="0"/>
      <w:marBottom w:val="0"/>
      <w:divBdr>
        <w:top w:val="none" w:sz="0" w:space="0" w:color="auto"/>
        <w:left w:val="none" w:sz="0" w:space="0" w:color="auto"/>
        <w:bottom w:val="none" w:sz="0" w:space="0" w:color="auto"/>
        <w:right w:val="none" w:sz="0" w:space="0" w:color="auto"/>
      </w:divBdr>
    </w:div>
    <w:div w:id="174079832">
      <w:bodyDiv w:val="1"/>
      <w:marLeft w:val="0"/>
      <w:marRight w:val="0"/>
      <w:marTop w:val="0"/>
      <w:marBottom w:val="0"/>
      <w:divBdr>
        <w:top w:val="none" w:sz="0" w:space="0" w:color="auto"/>
        <w:left w:val="none" w:sz="0" w:space="0" w:color="auto"/>
        <w:bottom w:val="none" w:sz="0" w:space="0" w:color="auto"/>
        <w:right w:val="none" w:sz="0" w:space="0" w:color="auto"/>
      </w:divBdr>
    </w:div>
    <w:div w:id="174152267">
      <w:bodyDiv w:val="1"/>
      <w:marLeft w:val="0"/>
      <w:marRight w:val="0"/>
      <w:marTop w:val="0"/>
      <w:marBottom w:val="0"/>
      <w:divBdr>
        <w:top w:val="none" w:sz="0" w:space="0" w:color="auto"/>
        <w:left w:val="none" w:sz="0" w:space="0" w:color="auto"/>
        <w:bottom w:val="none" w:sz="0" w:space="0" w:color="auto"/>
        <w:right w:val="none" w:sz="0" w:space="0" w:color="auto"/>
      </w:divBdr>
    </w:div>
    <w:div w:id="174196533">
      <w:bodyDiv w:val="1"/>
      <w:marLeft w:val="0"/>
      <w:marRight w:val="0"/>
      <w:marTop w:val="0"/>
      <w:marBottom w:val="0"/>
      <w:divBdr>
        <w:top w:val="none" w:sz="0" w:space="0" w:color="auto"/>
        <w:left w:val="none" w:sz="0" w:space="0" w:color="auto"/>
        <w:bottom w:val="none" w:sz="0" w:space="0" w:color="auto"/>
        <w:right w:val="none" w:sz="0" w:space="0" w:color="auto"/>
      </w:divBdr>
    </w:div>
    <w:div w:id="174197284">
      <w:bodyDiv w:val="1"/>
      <w:marLeft w:val="0"/>
      <w:marRight w:val="0"/>
      <w:marTop w:val="0"/>
      <w:marBottom w:val="0"/>
      <w:divBdr>
        <w:top w:val="none" w:sz="0" w:space="0" w:color="auto"/>
        <w:left w:val="none" w:sz="0" w:space="0" w:color="auto"/>
        <w:bottom w:val="none" w:sz="0" w:space="0" w:color="auto"/>
        <w:right w:val="none" w:sz="0" w:space="0" w:color="auto"/>
      </w:divBdr>
    </w:div>
    <w:div w:id="174226276">
      <w:bodyDiv w:val="1"/>
      <w:marLeft w:val="0"/>
      <w:marRight w:val="0"/>
      <w:marTop w:val="0"/>
      <w:marBottom w:val="0"/>
      <w:divBdr>
        <w:top w:val="none" w:sz="0" w:space="0" w:color="auto"/>
        <w:left w:val="none" w:sz="0" w:space="0" w:color="auto"/>
        <w:bottom w:val="none" w:sz="0" w:space="0" w:color="auto"/>
        <w:right w:val="none" w:sz="0" w:space="0" w:color="auto"/>
      </w:divBdr>
    </w:div>
    <w:div w:id="174271591">
      <w:bodyDiv w:val="1"/>
      <w:marLeft w:val="0"/>
      <w:marRight w:val="0"/>
      <w:marTop w:val="0"/>
      <w:marBottom w:val="0"/>
      <w:divBdr>
        <w:top w:val="none" w:sz="0" w:space="0" w:color="auto"/>
        <w:left w:val="none" w:sz="0" w:space="0" w:color="auto"/>
        <w:bottom w:val="none" w:sz="0" w:space="0" w:color="auto"/>
        <w:right w:val="none" w:sz="0" w:space="0" w:color="auto"/>
      </w:divBdr>
    </w:div>
    <w:div w:id="174345769">
      <w:bodyDiv w:val="1"/>
      <w:marLeft w:val="0"/>
      <w:marRight w:val="0"/>
      <w:marTop w:val="0"/>
      <w:marBottom w:val="0"/>
      <w:divBdr>
        <w:top w:val="none" w:sz="0" w:space="0" w:color="auto"/>
        <w:left w:val="none" w:sz="0" w:space="0" w:color="auto"/>
        <w:bottom w:val="none" w:sz="0" w:space="0" w:color="auto"/>
        <w:right w:val="none" w:sz="0" w:space="0" w:color="auto"/>
      </w:divBdr>
    </w:div>
    <w:div w:id="174538749">
      <w:bodyDiv w:val="1"/>
      <w:marLeft w:val="0"/>
      <w:marRight w:val="0"/>
      <w:marTop w:val="0"/>
      <w:marBottom w:val="0"/>
      <w:divBdr>
        <w:top w:val="none" w:sz="0" w:space="0" w:color="auto"/>
        <w:left w:val="none" w:sz="0" w:space="0" w:color="auto"/>
        <w:bottom w:val="none" w:sz="0" w:space="0" w:color="auto"/>
        <w:right w:val="none" w:sz="0" w:space="0" w:color="auto"/>
      </w:divBdr>
    </w:div>
    <w:div w:id="174539307">
      <w:bodyDiv w:val="1"/>
      <w:marLeft w:val="0"/>
      <w:marRight w:val="0"/>
      <w:marTop w:val="0"/>
      <w:marBottom w:val="0"/>
      <w:divBdr>
        <w:top w:val="none" w:sz="0" w:space="0" w:color="auto"/>
        <w:left w:val="none" w:sz="0" w:space="0" w:color="auto"/>
        <w:bottom w:val="none" w:sz="0" w:space="0" w:color="auto"/>
        <w:right w:val="none" w:sz="0" w:space="0" w:color="auto"/>
      </w:divBdr>
    </w:div>
    <w:div w:id="174542127">
      <w:bodyDiv w:val="1"/>
      <w:marLeft w:val="0"/>
      <w:marRight w:val="0"/>
      <w:marTop w:val="0"/>
      <w:marBottom w:val="0"/>
      <w:divBdr>
        <w:top w:val="none" w:sz="0" w:space="0" w:color="auto"/>
        <w:left w:val="none" w:sz="0" w:space="0" w:color="auto"/>
        <w:bottom w:val="none" w:sz="0" w:space="0" w:color="auto"/>
        <w:right w:val="none" w:sz="0" w:space="0" w:color="auto"/>
      </w:divBdr>
    </w:div>
    <w:div w:id="174614870">
      <w:bodyDiv w:val="1"/>
      <w:marLeft w:val="0"/>
      <w:marRight w:val="0"/>
      <w:marTop w:val="0"/>
      <w:marBottom w:val="0"/>
      <w:divBdr>
        <w:top w:val="none" w:sz="0" w:space="0" w:color="auto"/>
        <w:left w:val="none" w:sz="0" w:space="0" w:color="auto"/>
        <w:bottom w:val="none" w:sz="0" w:space="0" w:color="auto"/>
        <w:right w:val="none" w:sz="0" w:space="0" w:color="auto"/>
      </w:divBdr>
    </w:div>
    <w:div w:id="174660197">
      <w:bodyDiv w:val="1"/>
      <w:marLeft w:val="0"/>
      <w:marRight w:val="0"/>
      <w:marTop w:val="0"/>
      <w:marBottom w:val="0"/>
      <w:divBdr>
        <w:top w:val="none" w:sz="0" w:space="0" w:color="auto"/>
        <w:left w:val="none" w:sz="0" w:space="0" w:color="auto"/>
        <w:bottom w:val="none" w:sz="0" w:space="0" w:color="auto"/>
        <w:right w:val="none" w:sz="0" w:space="0" w:color="auto"/>
      </w:divBdr>
    </w:div>
    <w:div w:id="174660462">
      <w:bodyDiv w:val="1"/>
      <w:marLeft w:val="0"/>
      <w:marRight w:val="0"/>
      <w:marTop w:val="0"/>
      <w:marBottom w:val="0"/>
      <w:divBdr>
        <w:top w:val="none" w:sz="0" w:space="0" w:color="auto"/>
        <w:left w:val="none" w:sz="0" w:space="0" w:color="auto"/>
        <w:bottom w:val="none" w:sz="0" w:space="0" w:color="auto"/>
        <w:right w:val="none" w:sz="0" w:space="0" w:color="auto"/>
      </w:divBdr>
    </w:div>
    <w:div w:id="174807344">
      <w:bodyDiv w:val="1"/>
      <w:marLeft w:val="0"/>
      <w:marRight w:val="0"/>
      <w:marTop w:val="0"/>
      <w:marBottom w:val="0"/>
      <w:divBdr>
        <w:top w:val="none" w:sz="0" w:space="0" w:color="auto"/>
        <w:left w:val="none" w:sz="0" w:space="0" w:color="auto"/>
        <w:bottom w:val="none" w:sz="0" w:space="0" w:color="auto"/>
        <w:right w:val="none" w:sz="0" w:space="0" w:color="auto"/>
      </w:divBdr>
    </w:div>
    <w:div w:id="174854861">
      <w:bodyDiv w:val="1"/>
      <w:marLeft w:val="0"/>
      <w:marRight w:val="0"/>
      <w:marTop w:val="0"/>
      <w:marBottom w:val="0"/>
      <w:divBdr>
        <w:top w:val="none" w:sz="0" w:space="0" w:color="auto"/>
        <w:left w:val="none" w:sz="0" w:space="0" w:color="auto"/>
        <w:bottom w:val="none" w:sz="0" w:space="0" w:color="auto"/>
        <w:right w:val="none" w:sz="0" w:space="0" w:color="auto"/>
      </w:divBdr>
    </w:div>
    <w:div w:id="174879403">
      <w:bodyDiv w:val="1"/>
      <w:marLeft w:val="0"/>
      <w:marRight w:val="0"/>
      <w:marTop w:val="0"/>
      <w:marBottom w:val="0"/>
      <w:divBdr>
        <w:top w:val="none" w:sz="0" w:space="0" w:color="auto"/>
        <w:left w:val="none" w:sz="0" w:space="0" w:color="auto"/>
        <w:bottom w:val="none" w:sz="0" w:space="0" w:color="auto"/>
        <w:right w:val="none" w:sz="0" w:space="0" w:color="auto"/>
      </w:divBdr>
    </w:div>
    <w:div w:id="174924448">
      <w:bodyDiv w:val="1"/>
      <w:marLeft w:val="0"/>
      <w:marRight w:val="0"/>
      <w:marTop w:val="0"/>
      <w:marBottom w:val="0"/>
      <w:divBdr>
        <w:top w:val="none" w:sz="0" w:space="0" w:color="auto"/>
        <w:left w:val="none" w:sz="0" w:space="0" w:color="auto"/>
        <w:bottom w:val="none" w:sz="0" w:space="0" w:color="auto"/>
        <w:right w:val="none" w:sz="0" w:space="0" w:color="auto"/>
      </w:divBdr>
    </w:div>
    <w:div w:id="175000868">
      <w:bodyDiv w:val="1"/>
      <w:marLeft w:val="0"/>
      <w:marRight w:val="0"/>
      <w:marTop w:val="0"/>
      <w:marBottom w:val="0"/>
      <w:divBdr>
        <w:top w:val="none" w:sz="0" w:space="0" w:color="auto"/>
        <w:left w:val="none" w:sz="0" w:space="0" w:color="auto"/>
        <w:bottom w:val="none" w:sz="0" w:space="0" w:color="auto"/>
        <w:right w:val="none" w:sz="0" w:space="0" w:color="auto"/>
      </w:divBdr>
    </w:div>
    <w:div w:id="175004603">
      <w:bodyDiv w:val="1"/>
      <w:marLeft w:val="0"/>
      <w:marRight w:val="0"/>
      <w:marTop w:val="0"/>
      <w:marBottom w:val="0"/>
      <w:divBdr>
        <w:top w:val="none" w:sz="0" w:space="0" w:color="auto"/>
        <w:left w:val="none" w:sz="0" w:space="0" w:color="auto"/>
        <w:bottom w:val="none" w:sz="0" w:space="0" w:color="auto"/>
        <w:right w:val="none" w:sz="0" w:space="0" w:color="auto"/>
      </w:divBdr>
    </w:div>
    <w:div w:id="175194270">
      <w:bodyDiv w:val="1"/>
      <w:marLeft w:val="0"/>
      <w:marRight w:val="0"/>
      <w:marTop w:val="0"/>
      <w:marBottom w:val="0"/>
      <w:divBdr>
        <w:top w:val="none" w:sz="0" w:space="0" w:color="auto"/>
        <w:left w:val="none" w:sz="0" w:space="0" w:color="auto"/>
        <w:bottom w:val="none" w:sz="0" w:space="0" w:color="auto"/>
        <w:right w:val="none" w:sz="0" w:space="0" w:color="auto"/>
      </w:divBdr>
    </w:div>
    <w:div w:id="175199170">
      <w:bodyDiv w:val="1"/>
      <w:marLeft w:val="0"/>
      <w:marRight w:val="0"/>
      <w:marTop w:val="0"/>
      <w:marBottom w:val="0"/>
      <w:divBdr>
        <w:top w:val="none" w:sz="0" w:space="0" w:color="auto"/>
        <w:left w:val="none" w:sz="0" w:space="0" w:color="auto"/>
        <w:bottom w:val="none" w:sz="0" w:space="0" w:color="auto"/>
        <w:right w:val="none" w:sz="0" w:space="0" w:color="auto"/>
      </w:divBdr>
    </w:div>
    <w:div w:id="175271374">
      <w:bodyDiv w:val="1"/>
      <w:marLeft w:val="0"/>
      <w:marRight w:val="0"/>
      <w:marTop w:val="0"/>
      <w:marBottom w:val="0"/>
      <w:divBdr>
        <w:top w:val="none" w:sz="0" w:space="0" w:color="auto"/>
        <w:left w:val="none" w:sz="0" w:space="0" w:color="auto"/>
        <w:bottom w:val="none" w:sz="0" w:space="0" w:color="auto"/>
        <w:right w:val="none" w:sz="0" w:space="0" w:color="auto"/>
      </w:divBdr>
    </w:div>
    <w:div w:id="175274052">
      <w:bodyDiv w:val="1"/>
      <w:marLeft w:val="0"/>
      <w:marRight w:val="0"/>
      <w:marTop w:val="0"/>
      <w:marBottom w:val="0"/>
      <w:divBdr>
        <w:top w:val="none" w:sz="0" w:space="0" w:color="auto"/>
        <w:left w:val="none" w:sz="0" w:space="0" w:color="auto"/>
        <w:bottom w:val="none" w:sz="0" w:space="0" w:color="auto"/>
        <w:right w:val="none" w:sz="0" w:space="0" w:color="auto"/>
      </w:divBdr>
    </w:div>
    <w:div w:id="175314466">
      <w:bodyDiv w:val="1"/>
      <w:marLeft w:val="0"/>
      <w:marRight w:val="0"/>
      <w:marTop w:val="0"/>
      <w:marBottom w:val="0"/>
      <w:divBdr>
        <w:top w:val="none" w:sz="0" w:space="0" w:color="auto"/>
        <w:left w:val="none" w:sz="0" w:space="0" w:color="auto"/>
        <w:bottom w:val="none" w:sz="0" w:space="0" w:color="auto"/>
        <w:right w:val="none" w:sz="0" w:space="0" w:color="auto"/>
      </w:divBdr>
    </w:div>
    <w:div w:id="175461361">
      <w:bodyDiv w:val="1"/>
      <w:marLeft w:val="0"/>
      <w:marRight w:val="0"/>
      <w:marTop w:val="0"/>
      <w:marBottom w:val="0"/>
      <w:divBdr>
        <w:top w:val="none" w:sz="0" w:space="0" w:color="auto"/>
        <w:left w:val="none" w:sz="0" w:space="0" w:color="auto"/>
        <w:bottom w:val="none" w:sz="0" w:space="0" w:color="auto"/>
        <w:right w:val="none" w:sz="0" w:space="0" w:color="auto"/>
      </w:divBdr>
    </w:div>
    <w:div w:id="175462810">
      <w:bodyDiv w:val="1"/>
      <w:marLeft w:val="0"/>
      <w:marRight w:val="0"/>
      <w:marTop w:val="0"/>
      <w:marBottom w:val="0"/>
      <w:divBdr>
        <w:top w:val="none" w:sz="0" w:space="0" w:color="auto"/>
        <w:left w:val="none" w:sz="0" w:space="0" w:color="auto"/>
        <w:bottom w:val="none" w:sz="0" w:space="0" w:color="auto"/>
        <w:right w:val="none" w:sz="0" w:space="0" w:color="auto"/>
      </w:divBdr>
    </w:div>
    <w:div w:id="175583666">
      <w:bodyDiv w:val="1"/>
      <w:marLeft w:val="0"/>
      <w:marRight w:val="0"/>
      <w:marTop w:val="0"/>
      <w:marBottom w:val="0"/>
      <w:divBdr>
        <w:top w:val="none" w:sz="0" w:space="0" w:color="auto"/>
        <w:left w:val="none" w:sz="0" w:space="0" w:color="auto"/>
        <w:bottom w:val="none" w:sz="0" w:space="0" w:color="auto"/>
        <w:right w:val="none" w:sz="0" w:space="0" w:color="auto"/>
      </w:divBdr>
    </w:div>
    <w:div w:id="175652856">
      <w:bodyDiv w:val="1"/>
      <w:marLeft w:val="0"/>
      <w:marRight w:val="0"/>
      <w:marTop w:val="0"/>
      <w:marBottom w:val="0"/>
      <w:divBdr>
        <w:top w:val="none" w:sz="0" w:space="0" w:color="auto"/>
        <w:left w:val="none" w:sz="0" w:space="0" w:color="auto"/>
        <w:bottom w:val="none" w:sz="0" w:space="0" w:color="auto"/>
        <w:right w:val="none" w:sz="0" w:space="0" w:color="auto"/>
      </w:divBdr>
    </w:div>
    <w:div w:id="175729149">
      <w:bodyDiv w:val="1"/>
      <w:marLeft w:val="0"/>
      <w:marRight w:val="0"/>
      <w:marTop w:val="0"/>
      <w:marBottom w:val="0"/>
      <w:divBdr>
        <w:top w:val="none" w:sz="0" w:space="0" w:color="auto"/>
        <w:left w:val="none" w:sz="0" w:space="0" w:color="auto"/>
        <w:bottom w:val="none" w:sz="0" w:space="0" w:color="auto"/>
        <w:right w:val="none" w:sz="0" w:space="0" w:color="auto"/>
      </w:divBdr>
    </w:div>
    <w:div w:id="175777924">
      <w:bodyDiv w:val="1"/>
      <w:marLeft w:val="0"/>
      <w:marRight w:val="0"/>
      <w:marTop w:val="0"/>
      <w:marBottom w:val="0"/>
      <w:divBdr>
        <w:top w:val="none" w:sz="0" w:space="0" w:color="auto"/>
        <w:left w:val="none" w:sz="0" w:space="0" w:color="auto"/>
        <w:bottom w:val="none" w:sz="0" w:space="0" w:color="auto"/>
        <w:right w:val="none" w:sz="0" w:space="0" w:color="auto"/>
      </w:divBdr>
    </w:div>
    <w:div w:id="175778497">
      <w:bodyDiv w:val="1"/>
      <w:marLeft w:val="0"/>
      <w:marRight w:val="0"/>
      <w:marTop w:val="0"/>
      <w:marBottom w:val="0"/>
      <w:divBdr>
        <w:top w:val="none" w:sz="0" w:space="0" w:color="auto"/>
        <w:left w:val="none" w:sz="0" w:space="0" w:color="auto"/>
        <w:bottom w:val="none" w:sz="0" w:space="0" w:color="auto"/>
        <w:right w:val="none" w:sz="0" w:space="0" w:color="auto"/>
      </w:divBdr>
    </w:div>
    <w:div w:id="176039561">
      <w:bodyDiv w:val="1"/>
      <w:marLeft w:val="0"/>
      <w:marRight w:val="0"/>
      <w:marTop w:val="0"/>
      <w:marBottom w:val="0"/>
      <w:divBdr>
        <w:top w:val="none" w:sz="0" w:space="0" w:color="auto"/>
        <w:left w:val="none" w:sz="0" w:space="0" w:color="auto"/>
        <w:bottom w:val="none" w:sz="0" w:space="0" w:color="auto"/>
        <w:right w:val="none" w:sz="0" w:space="0" w:color="auto"/>
      </w:divBdr>
    </w:div>
    <w:div w:id="176048076">
      <w:bodyDiv w:val="1"/>
      <w:marLeft w:val="0"/>
      <w:marRight w:val="0"/>
      <w:marTop w:val="0"/>
      <w:marBottom w:val="0"/>
      <w:divBdr>
        <w:top w:val="none" w:sz="0" w:space="0" w:color="auto"/>
        <w:left w:val="none" w:sz="0" w:space="0" w:color="auto"/>
        <w:bottom w:val="none" w:sz="0" w:space="0" w:color="auto"/>
        <w:right w:val="none" w:sz="0" w:space="0" w:color="auto"/>
      </w:divBdr>
    </w:div>
    <w:div w:id="176122135">
      <w:bodyDiv w:val="1"/>
      <w:marLeft w:val="0"/>
      <w:marRight w:val="0"/>
      <w:marTop w:val="0"/>
      <w:marBottom w:val="0"/>
      <w:divBdr>
        <w:top w:val="none" w:sz="0" w:space="0" w:color="auto"/>
        <w:left w:val="none" w:sz="0" w:space="0" w:color="auto"/>
        <w:bottom w:val="none" w:sz="0" w:space="0" w:color="auto"/>
        <w:right w:val="none" w:sz="0" w:space="0" w:color="auto"/>
      </w:divBdr>
    </w:div>
    <w:div w:id="176310304">
      <w:bodyDiv w:val="1"/>
      <w:marLeft w:val="0"/>
      <w:marRight w:val="0"/>
      <w:marTop w:val="0"/>
      <w:marBottom w:val="0"/>
      <w:divBdr>
        <w:top w:val="none" w:sz="0" w:space="0" w:color="auto"/>
        <w:left w:val="none" w:sz="0" w:space="0" w:color="auto"/>
        <w:bottom w:val="none" w:sz="0" w:space="0" w:color="auto"/>
        <w:right w:val="none" w:sz="0" w:space="0" w:color="auto"/>
      </w:divBdr>
    </w:div>
    <w:div w:id="176311036">
      <w:bodyDiv w:val="1"/>
      <w:marLeft w:val="0"/>
      <w:marRight w:val="0"/>
      <w:marTop w:val="0"/>
      <w:marBottom w:val="0"/>
      <w:divBdr>
        <w:top w:val="none" w:sz="0" w:space="0" w:color="auto"/>
        <w:left w:val="none" w:sz="0" w:space="0" w:color="auto"/>
        <w:bottom w:val="none" w:sz="0" w:space="0" w:color="auto"/>
        <w:right w:val="none" w:sz="0" w:space="0" w:color="auto"/>
      </w:divBdr>
    </w:div>
    <w:div w:id="176384637">
      <w:bodyDiv w:val="1"/>
      <w:marLeft w:val="0"/>
      <w:marRight w:val="0"/>
      <w:marTop w:val="0"/>
      <w:marBottom w:val="0"/>
      <w:divBdr>
        <w:top w:val="none" w:sz="0" w:space="0" w:color="auto"/>
        <w:left w:val="none" w:sz="0" w:space="0" w:color="auto"/>
        <w:bottom w:val="none" w:sz="0" w:space="0" w:color="auto"/>
        <w:right w:val="none" w:sz="0" w:space="0" w:color="auto"/>
      </w:divBdr>
    </w:div>
    <w:div w:id="176385848">
      <w:bodyDiv w:val="1"/>
      <w:marLeft w:val="0"/>
      <w:marRight w:val="0"/>
      <w:marTop w:val="0"/>
      <w:marBottom w:val="0"/>
      <w:divBdr>
        <w:top w:val="none" w:sz="0" w:space="0" w:color="auto"/>
        <w:left w:val="none" w:sz="0" w:space="0" w:color="auto"/>
        <w:bottom w:val="none" w:sz="0" w:space="0" w:color="auto"/>
        <w:right w:val="none" w:sz="0" w:space="0" w:color="auto"/>
      </w:divBdr>
    </w:div>
    <w:div w:id="176389324">
      <w:bodyDiv w:val="1"/>
      <w:marLeft w:val="0"/>
      <w:marRight w:val="0"/>
      <w:marTop w:val="0"/>
      <w:marBottom w:val="0"/>
      <w:divBdr>
        <w:top w:val="none" w:sz="0" w:space="0" w:color="auto"/>
        <w:left w:val="none" w:sz="0" w:space="0" w:color="auto"/>
        <w:bottom w:val="none" w:sz="0" w:space="0" w:color="auto"/>
        <w:right w:val="none" w:sz="0" w:space="0" w:color="auto"/>
      </w:divBdr>
    </w:div>
    <w:div w:id="176390051">
      <w:bodyDiv w:val="1"/>
      <w:marLeft w:val="0"/>
      <w:marRight w:val="0"/>
      <w:marTop w:val="0"/>
      <w:marBottom w:val="0"/>
      <w:divBdr>
        <w:top w:val="none" w:sz="0" w:space="0" w:color="auto"/>
        <w:left w:val="none" w:sz="0" w:space="0" w:color="auto"/>
        <w:bottom w:val="none" w:sz="0" w:space="0" w:color="auto"/>
        <w:right w:val="none" w:sz="0" w:space="0" w:color="auto"/>
      </w:divBdr>
    </w:div>
    <w:div w:id="176426507">
      <w:bodyDiv w:val="1"/>
      <w:marLeft w:val="0"/>
      <w:marRight w:val="0"/>
      <w:marTop w:val="0"/>
      <w:marBottom w:val="0"/>
      <w:divBdr>
        <w:top w:val="none" w:sz="0" w:space="0" w:color="auto"/>
        <w:left w:val="none" w:sz="0" w:space="0" w:color="auto"/>
        <w:bottom w:val="none" w:sz="0" w:space="0" w:color="auto"/>
        <w:right w:val="none" w:sz="0" w:space="0" w:color="auto"/>
      </w:divBdr>
    </w:div>
    <w:div w:id="176428467">
      <w:bodyDiv w:val="1"/>
      <w:marLeft w:val="0"/>
      <w:marRight w:val="0"/>
      <w:marTop w:val="0"/>
      <w:marBottom w:val="0"/>
      <w:divBdr>
        <w:top w:val="none" w:sz="0" w:space="0" w:color="auto"/>
        <w:left w:val="none" w:sz="0" w:space="0" w:color="auto"/>
        <w:bottom w:val="none" w:sz="0" w:space="0" w:color="auto"/>
        <w:right w:val="none" w:sz="0" w:space="0" w:color="auto"/>
      </w:divBdr>
    </w:div>
    <w:div w:id="176433843">
      <w:bodyDiv w:val="1"/>
      <w:marLeft w:val="0"/>
      <w:marRight w:val="0"/>
      <w:marTop w:val="0"/>
      <w:marBottom w:val="0"/>
      <w:divBdr>
        <w:top w:val="none" w:sz="0" w:space="0" w:color="auto"/>
        <w:left w:val="none" w:sz="0" w:space="0" w:color="auto"/>
        <w:bottom w:val="none" w:sz="0" w:space="0" w:color="auto"/>
        <w:right w:val="none" w:sz="0" w:space="0" w:color="auto"/>
      </w:divBdr>
    </w:div>
    <w:div w:id="176504788">
      <w:bodyDiv w:val="1"/>
      <w:marLeft w:val="0"/>
      <w:marRight w:val="0"/>
      <w:marTop w:val="0"/>
      <w:marBottom w:val="0"/>
      <w:divBdr>
        <w:top w:val="none" w:sz="0" w:space="0" w:color="auto"/>
        <w:left w:val="none" w:sz="0" w:space="0" w:color="auto"/>
        <w:bottom w:val="none" w:sz="0" w:space="0" w:color="auto"/>
        <w:right w:val="none" w:sz="0" w:space="0" w:color="auto"/>
      </w:divBdr>
    </w:div>
    <w:div w:id="176505891">
      <w:bodyDiv w:val="1"/>
      <w:marLeft w:val="0"/>
      <w:marRight w:val="0"/>
      <w:marTop w:val="0"/>
      <w:marBottom w:val="0"/>
      <w:divBdr>
        <w:top w:val="none" w:sz="0" w:space="0" w:color="auto"/>
        <w:left w:val="none" w:sz="0" w:space="0" w:color="auto"/>
        <w:bottom w:val="none" w:sz="0" w:space="0" w:color="auto"/>
        <w:right w:val="none" w:sz="0" w:space="0" w:color="auto"/>
      </w:divBdr>
    </w:div>
    <w:div w:id="176623353">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176699962">
      <w:bodyDiv w:val="1"/>
      <w:marLeft w:val="0"/>
      <w:marRight w:val="0"/>
      <w:marTop w:val="0"/>
      <w:marBottom w:val="0"/>
      <w:divBdr>
        <w:top w:val="none" w:sz="0" w:space="0" w:color="auto"/>
        <w:left w:val="none" w:sz="0" w:space="0" w:color="auto"/>
        <w:bottom w:val="none" w:sz="0" w:space="0" w:color="auto"/>
        <w:right w:val="none" w:sz="0" w:space="0" w:color="auto"/>
      </w:divBdr>
    </w:div>
    <w:div w:id="176702796">
      <w:bodyDiv w:val="1"/>
      <w:marLeft w:val="0"/>
      <w:marRight w:val="0"/>
      <w:marTop w:val="0"/>
      <w:marBottom w:val="0"/>
      <w:divBdr>
        <w:top w:val="none" w:sz="0" w:space="0" w:color="auto"/>
        <w:left w:val="none" w:sz="0" w:space="0" w:color="auto"/>
        <w:bottom w:val="none" w:sz="0" w:space="0" w:color="auto"/>
        <w:right w:val="none" w:sz="0" w:space="0" w:color="auto"/>
      </w:divBdr>
    </w:div>
    <w:div w:id="176775694">
      <w:bodyDiv w:val="1"/>
      <w:marLeft w:val="0"/>
      <w:marRight w:val="0"/>
      <w:marTop w:val="0"/>
      <w:marBottom w:val="0"/>
      <w:divBdr>
        <w:top w:val="none" w:sz="0" w:space="0" w:color="auto"/>
        <w:left w:val="none" w:sz="0" w:space="0" w:color="auto"/>
        <w:bottom w:val="none" w:sz="0" w:space="0" w:color="auto"/>
        <w:right w:val="none" w:sz="0" w:space="0" w:color="auto"/>
      </w:divBdr>
    </w:div>
    <w:div w:id="176819072">
      <w:bodyDiv w:val="1"/>
      <w:marLeft w:val="0"/>
      <w:marRight w:val="0"/>
      <w:marTop w:val="0"/>
      <w:marBottom w:val="0"/>
      <w:divBdr>
        <w:top w:val="none" w:sz="0" w:space="0" w:color="auto"/>
        <w:left w:val="none" w:sz="0" w:space="0" w:color="auto"/>
        <w:bottom w:val="none" w:sz="0" w:space="0" w:color="auto"/>
        <w:right w:val="none" w:sz="0" w:space="0" w:color="auto"/>
      </w:divBdr>
    </w:div>
    <w:div w:id="176846426">
      <w:bodyDiv w:val="1"/>
      <w:marLeft w:val="0"/>
      <w:marRight w:val="0"/>
      <w:marTop w:val="0"/>
      <w:marBottom w:val="0"/>
      <w:divBdr>
        <w:top w:val="none" w:sz="0" w:space="0" w:color="auto"/>
        <w:left w:val="none" w:sz="0" w:space="0" w:color="auto"/>
        <w:bottom w:val="none" w:sz="0" w:space="0" w:color="auto"/>
        <w:right w:val="none" w:sz="0" w:space="0" w:color="auto"/>
      </w:divBdr>
    </w:div>
    <w:div w:id="176846904">
      <w:bodyDiv w:val="1"/>
      <w:marLeft w:val="0"/>
      <w:marRight w:val="0"/>
      <w:marTop w:val="0"/>
      <w:marBottom w:val="0"/>
      <w:divBdr>
        <w:top w:val="none" w:sz="0" w:space="0" w:color="auto"/>
        <w:left w:val="none" w:sz="0" w:space="0" w:color="auto"/>
        <w:bottom w:val="none" w:sz="0" w:space="0" w:color="auto"/>
        <w:right w:val="none" w:sz="0" w:space="0" w:color="auto"/>
      </w:divBdr>
    </w:div>
    <w:div w:id="176963061">
      <w:bodyDiv w:val="1"/>
      <w:marLeft w:val="0"/>
      <w:marRight w:val="0"/>
      <w:marTop w:val="0"/>
      <w:marBottom w:val="0"/>
      <w:divBdr>
        <w:top w:val="none" w:sz="0" w:space="0" w:color="auto"/>
        <w:left w:val="none" w:sz="0" w:space="0" w:color="auto"/>
        <w:bottom w:val="none" w:sz="0" w:space="0" w:color="auto"/>
        <w:right w:val="none" w:sz="0" w:space="0" w:color="auto"/>
      </w:divBdr>
    </w:div>
    <w:div w:id="176969551">
      <w:bodyDiv w:val="1"/>
      <w:marLeft w:val="0"/>
      <w:marRight w:val="0"/>
      <w:marTop w:val="0"/>
      <w:marBottom w:val="0"/>
      <w:divBdr>
        <w:top w:val="none" w:sz="0" w:space="0" w:color="auto"/>
        <w:left w:val="none" w:sz="0" w:space="0" w:color="auto"/>
        <w:bottom w:val="none" w:sz="0" w:space="0" w:color="auto"/>
        <w:right w:val="none" w:sz="0" w:space="0" w:color="auto"/>
      </w:divBdr>
    </w:div>
    <w:div w:id="177038019">
      <w:bodyDiv w:val="1"/>
      <w:marLeft w:val="0"/>
      <w:marRight w:val="0"/>
      <w:marTop w:val="0"/>
      <w:marBottom w:val="0"/>
      <w:divBdr>
        <w:top w:val="none" w:sz="0" w:space="0" w:color="auto"/>
        <w:left w:val="none" w:sz="0" w:space="0" w:color="auto"/>
        <w:bottom w:val="none" w:sz="0" w:space="0" w:color="auto"/>
        <w:right w:val="none" w:sz="0" w:space="0" w:color="auto"/>
      </w:divBdr>
    </w:div>
    <w:div w:id="177039782">
      <w:bodyDiv w:val="1"/>
      <w:marLeft w:val="0"/>
      <w:marRight w:val="0"/>
      <w:marTop w:val="0"/>
      <w:marBottom w:val="0"/>
      <w:divBdr>
        <w:top w:val="none" w:sz="0" w:space="0" w:color="auto"/>
        <w:left w:val="none" w:sz="0" w:space="0" w:color="auto"/>
        <w:bottom w:val="none" w:sz="0" w:space="0" w:color="auto"/>
        <w:right w:val="none" w:sz="0" w:space="0" w:color="auto"/>
      </w:divBdr>
    </w:div>
    <w:div w:id="177086596">
      <w:bodyDiv w:val="1"/>
      <w:marLeft w:val="0"/>
      <w:marRight w:val="0"/>
      <w:marTop w:val="0"/>
      <w:marBottom w:val="0"/>
      <w:divBdr>
        <w:top w:val="none" w:sz="0" w:space="0" w:color="auto"/>
        <w:left w:val="none" w:sz="0" w:space="0" w:color="auto"/>
        <w:bottom w:val="none" w:sz="0" w:space="0" w:color="auto"/>
        <w:right w:val="none" w:sz="0" w:space="0" w:color="auto"/>
      </w:divBdr>
    </w:div>
    <w:div w:id="177239978">
      <w:bodyDiv w:val="1"/>
      <w:marLeft w:val="0"/>
      <w:marRight w:val="0"/>
      <w:marTop w:val="0"/>
      <w:marBottom w:val="0"/>
      <w:divBdr>
        <w:top w:val="none" w:sz="0" w:space="0" w:color="auto"/>
        <w:left w:val="none" w:sz="0" w:space="0" w:color="auto"/>
        <w:bottom w:val="none" w:sz="0" w:space="0" w:color="auto"/>
        <w:right w:val="none" w:sz="0" w:space="0" w:color="auto"/>
      </w:divBdr>
    </w:div>
    <w:div w:id="177278746">
      <w:bodyDiv w:val="1"/>
      <w:marLeft w:val="0"/>
      <w:marRight w:val="0"/>
      <w:marTop w:val="0"/>
      <w:marBottom w:val="0"/>
      <w:divBdr>
        <w:top w:val="none" w:sz="0" w:space="0" w:color="auto"/>
        <w:left w:val="none" w:sz="0" w:space="0" w:color="auto"/>
        <w:bottom w:val="none" w:sz="0" w:space="0" w:color="auto"/>
        <w:right w:val="none" w:sz="0" w:space="0" w:color="auto"/>
      </w:divBdr>
    </w:div>
    <w:div w:id="177278830">
      <w:bodyDiv w:val="1"/>
      <w:marLeft w:val="0"/>
      <w:marRight w:val="0"/>
      <w:marTop w:val="0"/>
      <w:marBottom w:val="0"/>
      <w:divBdr>
        <w:top w:val="none" w:sz="0" w:space="0" w:color="auto"/>
        <w:left w:val="none" w:sz="0" w:space="0" w:color="auto"/>
        <w:bottom w:val="none" w:sz="0" w:space="0" w:color="auto"/>
        <w:right w:val="none" w:sz="0" w:space="0" w:color="auto"/>
      </w:divBdr>
    </w:div>
    <w:div w:id="177351924">
      <w:bodyDiv w:val="1"/>
      <w:marLeft w:val="0"/>
      <w:marRight w:val="0"/>
      <w:marTop w:val="0"/>
      <w:marBottom w:val="0"/>
      <w:divBdr>
        <w:top w:val="none" w:sz="0" w:space="0" w:color="auto"/>
        <w:left w:val="none" w:sz="0" w:space="0" w:color="auto"/>
        <w:bottom w:val="none" w:sz="0" w:space="0" w:color="auto"/>
        <w:right w:val="none" w:sz="0" w:space="0" w:color="auto"/>
      </w:divBdr>
    </w:div>
    <w:div w:id="177424381">
      <w:bodyDiv w:val="1"/>
      <w:marLeft w:val="0"/>
      <w:marRight w:val="0"/>
      <w:marTop w:val="0"/>
      <w:marBottom w:val="0"/>
      <w:divBdr>
        <w:top w:val="none" w:sz="0" w:space="0" w:color="auto"/>
        <w:left w:val="none" w:sz="0" w:space="0" w:color="auto"/>
        <w:bottom w:val="none" w:sz="0" w:space="0" w:color="auto"/>
        <w:right w:val="none" w:sz="0" w:space="0" w:color="auto"/>
      </w:divBdr>
    </w:div>
    <w:div w:id="177429801">
      <w:bodyDiv w:val="1"/>
      <w:marLeft w:val="0"/>
      <w:marRight w:val="0"/>
      <w:marTop w:val="0"/>
      <w:marBottom w:val="0"/>
      <w:divBdr>
        <w:top w:val="none" w:sz="0" w:space="0" w:color="auto"/>
        <w:left w:val="none" w:sz="0" w:space="0" w:color="auto"/>
        <w:bottom w:val="none" w:sz="0" w:space="0" w:color="auto"/>
        <w:right w:val="none" w:sz="0" w:space="0" w:color="auto"/>
      </w:divBdr>
    </w:div>
    <w:div w:id="177625984">
      <w:bodyDiv w:val="1"/>
      <w:marLeft w:val="0"/>
      <w:marRight w:val="0"/>
      <w:marTop w:val="0"/>
      <w:marBottom w:val="0"/>
      <w:divBdr>
        <w:top w:val="none" w:sz="0" w:space="0" w:color="auto"/>
        <w:left w:val="none" w:sz="0" w:space="0" w:color="auto"/>
        <w:bottom w:val="none" w:sz="0" w:space="0" w:color="auto"/>
        <w:right w:val="none" w:sz="0" w:space="0" w:color="auto"/>
      </w:divBdr>
    </w:div>
    <w:div w:id="177696599">
      <w:bodyDiv w:val="1"/>
      <w:marLeft w:val="0"/>
      <w:marRight w:val="0"/>
      <w:marTop w:val="0"/>
      <w:marBottom w:val="0"/>
      <w:divBdr>
        <w:top w:val="none" w:sz="0" w:space="0" w:color="auto"/>
        <w:left w:val="none" w:sz="0" w:space="0" w:color="auto"/>
        <w:bottom w:val="none" w:sz="0" w:space="0" w:color="auto"/>
        <w:right w:val="none" w:sz="0" w:space="0" w:color="auto"/>
      </w:divBdr>
    </w:div>
    <w:div w:id="177740365">
      <w:bodyDiv w:val="1"/>
      <w:marLeft w:val="0"/>
      <w:marRight w:val="0"/>
      <w:marTop w:val="0"/>
      <w:marBottom w:val="0"/>
      <w:divBdr>
        <w:top w:val="none" w:sz="0" w:space="0" w:color="auto"/>
        <w:left w:val="none" w:sz="0" w:space="0" w:color="auto"/>
        <w:bottom w:val="none" w:sz="0" w:space="0" w:color="auto"/>
        <w:right w:val="none" w:sz="0" w:space="0" w:color="auto"/>
      </w:divBdr>
    </w:div>
    <w:div w:id="177744570">
      <w:bodyDiv w:val="1"/>
      <w:marLeft w:val="0"/>
      <w:marRight w:val="0"/>
      <w:marTop w:val="0"/>
      <w:marBottom w:val="0"/>
      <w:divBdr>
        <w:top w:val="none" w:sz="0" w:space="0" w:color="auto"/>
        <w:left w:val="none" w:sz="0" w:space="0" w:color="auto"/>
        <w:bottom w:val="none" w:sz="0" w:space="0" w:color="auto"/>
        <w:right w:val="none" w:sz="0" w:space="0" w:color="auto"/>
      </w:divBdr>
    </w:div>
    <w:div w:id="177813368">
      <w:bodyDiv w:val="1"/>
      <w:marLeft w:val="0"/>
      <w:marRight w:val="0"/>
      <w:marTop w:val="0"/>
      <w:marBottom w:val="0"/>
      <w:divBdr>
        <w:top w:val="none" w:sz="0" w:space="0" w:color="auto"/>
        <w:left w:val="none" w:sz="0" w:space="0" w:color="auto"/>
        <w:bottom w:val="none" w:sz="0" w:space="0" w:color="auto"/>
        <w:right w:val="none" w:sz="0" w:space="0" w:color="auto"/>
      </w:divBdr>
    </w:div>
    <w:div w:id="177815596">
      <w:bodyDiv w:val="1"/>
      <w:marLeft w:val="0"/>
      <w:marRight w:val="0"/>
      <w:marTop w:val="0"/>
      <w:marBottom w:val="0"/>
      <w:divBdr>
        <w:top w:val="none" w:sz="0" w:space="0" w:color="auto"/>
        <w:left w:val="none" w:sz="0" w:space="0" w:color="auto"/>
        <w:bottom w:val="none" w:sz="0" w:space="0" w:color="auto"/>
        <w:right w:val="none" w:sz="0" w:space="0" w:color="auto"/>
      </w:divBdr>
    </w:div>
    <w:div w:id="177933119">
      <w:bodyDiv w:val="1"/>
      <w:marLeft w:val="0"/>
      <w:marRight w:val="0"/>
      <w:marTop w:val="0"/>
      <w:marBottom w:val="0"/>
      <w:divBdr>
        <w:top w:val="none" w:sz="0" w:space="0" w:color="auto"/>
        <w:left w:val="none" w:sz="0" w:space="0" w:color="auto"/>
        <w:bottom w:val="none" w:sz="0" w:space="0" w:color="auto"/>
        <w:right w:val="none" w:sz="0" w:space="0" w:color="auto"/>
      </w:divBdr>
    </w:div>
    <w:div w:id="177962498">
      <w:bodyDiv w:val="1"/>
      <w:marLeft w:val="0"/>
      <w:marRight w:val="0"/>
      <w:marTop w:val="0"/>
      <w:marBottom w:val="0"/>
      <w:divBdr>
        <w:top w:val="none" w:sz="0" w:space="0" w:color="auto"/>
        <w:left w:val="none" w:sz="0" w:space="0" w:color="auto"/>
        <w:bottom w:val="none" w:sz="0" w:space="0" w:color="auto"/>
        <w:right w:val="none" w:sz="0" w:space="0" w:color="auto"/>
      </w:divBdr>
    </w:div>
    <w:div w:id="178081734">
      <w:bodyDiv w:val="1"/>
      <w:marLeft w:val="0"/>
      <w:marRight w:val="0"/>
      <w:marTop w:val="0"/>
      <w:marBottom w:val="0"/>
      <w:divBdr>
        <w:top w:val="none" w:sz="0" w:space="0" w:color="auto"/>
        <w:left w:val="none" w:sz="0" w:space="0" w:color="auto"/>
        <w:bottom w:val="none" w:sz="0" w:space="0" w:color="auto"/>
        <w:right w:val="none" w:sz="0" w:space="0" w:color="auto"/>
      </w:divBdr>
    </w:div>
    <w:div w:id="178081948">
      <w:bodyDiv w:val="1"/>
      <w:marLeft w:val="0"/>
      <w:marRight w:val="0"/>
      <w:marTop w:val="0"/>
      <w:marBottom w:val="0"/>
      <w:divBdr>
        <w:top w:val="none" w:sz="0" w:space="0" w:color="auto"/>
        <w:left w:val="none" w:sz="0" w:space="0" w:color="auto"/>
        <w:bottom w:val="none" w:sz="0" w:space="0" w:color="auto"/>
        <w:right w:val="none" w:sz="0" w:space="0" w:color="auto"/>
      </w:divBdr>
    </w:div>
    <w:div w:id="178083163">
      <w:bodyDiv w:val="1"/>
      <w:marLeft w:val="0"/>
      <w:marRight w:val="0"/>
      <w:marTop w:val="0"/>
      <w:marBottom w:val="0"/>
      <w:divBdr>
        <w:top w:val="none" w:sz="0" w:space="0" w:color="auto"/>
        <w:left w:val="none" w:sz="0" w:space="0" w:color="auto"/>
        <w:bottom w:val="none" w:sz="0" w:space="0" w:color="auto"/>
        <w:right w:val="none" w:sz="0" w:space="0" w:color="auto"/>
      </w:divBdr>
    </w:div>
    <w:div w:id="178131386">
      <w:bodyDiv w:val="1"/>
      <w:marLeft w:val="0"/>
      <w:marRight w:val="0"/>
      <w:marTop w:val="0"/>
      <w:marBottom w:val="0"/>
      <w:divBdr>
        <w:top w:val="none" w:sz="0" w:space="0" w:color="auto"/>
        <w:left w:val="none" w:sz="0" w:space="0" w:color="auto"/>
        <w:bottom w:val="none" w:sz="0" w:space="0" w:color="auto"/>
        <w:right w:val="none" w:sz="0" w:space="0" w:color="auto"/>
      </w:divBdr>
    </w:div>
    <w:div w:id="178274813">
      <w:bodyDiv w:val="1"/>
      <w:marLeft w:val="0"/>
      <w:marRight w:val="0"/>
      <w:marTop w:val="0"/>
      <w:marBottom w:val="0"/>
      <w:divBdr>
        <w:top w:val="none" w:sz="0" w:space="0" w:color="auto"/>
        <w:left w:val="none" w:sz="0" w:space="0" w:color="auto"/>
        <w:bottom w:val="none" w:sz="0" w:space="0" w:color="auto"/>
        <w:right w:val="none" w:sz="0" w:space="0" w:color="auto"/>
      </w:divBdr>
    </w:div>
    <w:div w:id="178324889">
      <w:bodyDiv w:val="1"/>
      <w:marLeft w:val="0"/>
      <w:marRight w:val="0"/>
      <w:marTop w:val="0"/>
      <w:marBottom w:val="0"/>
      <w:divBdr>
        <w:top w:val="none" w:sz="0" w:space="0" w:color="auto"/>
        <w:left w:val="none" w:sz="0" w:space="0" w:color="auto"/>
        <w:bottom w:val="none" w:sz="0" w:space="0" w:color="auto"/>
        <w:right w:val="none" w:sz="0" w:space="0" w:color="auto"/>
      </w:divBdr>
    </w:div>
    <w:div w:id="178549067">
      <w:bodyDiv w:val="1"/>
      <w:marLeft w:val="0"/>
      <w:marRight w:val="0"/>
      <w:marTop w:val="0"/>
      <w:marBottom w:val="0"/>
      <w:divBdr>
        <w:top w:val="none" w:sz="0" w:space="0" w:color="auto"/>
        <w:left w:val="none" w:sz="0" w:space="0" w:color="auto"/>
        <w:bottom w:val="none" w:sz="0" w:space="0" w:color="auto"/>
        <w:right w:val="none" w:sz="0" w:space="0" w:color="auto"/>
      </w:divBdr>
    </w:div>
    <w:div w:id="178585692">
      <w:bodyDiv w:val="1"/>
      <w:marLeft w:val="0"/>
      <w:marRight w:val="0"/>
      <w:marTop w:val="0"/>
      <w:marBottom w:val="0"/>
      <w:divBdr>
        <w:top w:val="none" w:sz="0" w:space="0" w:color="auto"/>
        <w:left w:val="none" w:sz="0" w:space="0" w:color="auto"/>
        <w:bottom w:val="none" w:sz="0" w:space="0" w:color="auto"/>
        <w:right w:val="none" w:sz="0" w:space="0" w:color="auto"/>
      </w:divBdr>
    </w:div>
    <w:div w:id="178587611">
      <w:bodyDiv w:val="1"/>
      <w:marLeft w:val="0"/>
      <w:marRight w:val="0"/>
      <w:marTop w:val="0"/>
      <w:marBottom w:val="0"/>
      <w:divBdr>
        <w:top w:val="none" w:sz="0" w:space="0" w:color="auto"/>
        <w:left w:val="none" w:sz="0" w:space="0" w:color="auto"/>
        <w:bottom w:val="none" w:sz="0" w:space="0" w:color="auto"/>
        <w:right w:val="none" w:sz="0" w:space="0" w:color="auto"/>
      </w:divBdr>
    </w:div>
    <w:div w:id="178590120">
      <w:bodyDiv w:val="1"/>
      <w:marLeft w:val="0"/>
      <w:marRight w:val="0"/>
      <w:marTop w:val="0"/>
      <w:marBottom w:val="0"/>
      <w:divBdr>
        <w:top w:val="none" w:sz="0" w:space="0" w:color="auto"/>
        <w:left w:val="none" w:sz="0" w:space="0" w:color="auto"/>
        <w:bottom w:val="none" w:sz="0" w:space="0" w:color="auto"/>
        <w:right w:val="none" w:sz="0" w:space="0" w:color="auto"/>
      </w:divBdr>
    </w:div>
    <w:div w:id="178617208">
      <w:bodyDiv w:val="1"/>
      <w:marLeft w:val="0"/>
      <w:marRight w:val="0"/>
      <w:marTop w:val="0"/>
      <w:marBottom w:val="0"/>
      <w:divBdr>
        <w:top w:val="none" w:sz="0" w:space="0" w:color="auto"/>
        <w:left w:val="none" w:sz="0" w:space="0" w:color="auto"/>
        <w:bottom w:val="none" w:sz="0" w:space="0" w:color="auto"/>
        <w:right w:val="none" w:sz="0" w:space="0" w:color="auto"/>
      </w:divBdr>
    </w:div>
    <w:div w:id="178665777">
      <w:bodyDiv w:val="1"/>
      <w:marLeft w:val="0"/>
      <w:marRight w:val="0"/>
      <w:marTop w:val="0"/>
      <w:marBottom w:val="0"/>
      <w:divBdr>
        <w:top w:val="none" w:sz="0" w:space="0" w:color="auto"/>
        <w:left w:val="none" w:sz="0" w:space="0" w:color="auto"/>
        <w:bottom w:val="none" w:sz="0" w:space="0" w:color="auto"/>
        <w:right w:val="none" w:sz="0" w:space="0" w:color="auto"/>
      </w:divBdr>
    </w:div>
    <w:div w:id="178743256">
      <w:bodyDiv w:val="1"/>
      <w:marLeft w:val="0"/>
      <w:marRight w:val="0"/>
      <w:marTop w:val="0"/>
      <w:marBottom w:val="0"/>
      <w:divBdr>
        <w:top w:val="none" w:sz="0" w:space="0" w:color="auto"/>
        <w:left w:val="none" w:sz="0" w:space="0" w:color="auto"/>
        <w:bottom w:val="none" w:sz="0" w:space="0" w:color="auto"/>
        <w:right w:val="none" w:sz="0" w:space="0" w:color="auto"/>
      </w:divBdr>
    </w:div>
    <w:div w:id="178743976">
      <w:bodyDiv w:val="1"/>
      <w:marLeft w:val="0"/>
      <w:marRight w:val="0"/>
      <w:marTop w:val="0"/>
      <w:marBottom w:val="0"/>
      <w:divBdr>
        <w:top w:val="none" w:sz="0" w:space="0" w:color="auto"/>
        <w:left w:val="none" w:sz="0" w:space="0" w:color="auto"/>
        <w:bottom w:val="none" w:sz="0" w:space="0" w:color="auto"/>
        <w:right w:val="none" w:sz="0" w:space="0" w:color="auto"/>
      </w:divBdr>
    </w:div>
    <w:div w:id="178782236">
      <w:bodyDiv w:val="1"/>
      <w:marLeft w:val="0"/>
      <w:marRight w:val="0"/>
      <w:marTop w:val="0"/>
      <w:marBottom w:val="0"/>
      <w:divBdr>
        <w:top w:val="none" w:sz="0" w:space="0" w:color="auto"/>
        <w:left w:val="none" w:sz="0" w:space="0" w:color="auto"/>
        <w:bottom w:val="none" w:sz="0" w:space="0" w:color="auto"/>
        <w:right w:val="none" w:sz="0" w:space="0" w:color="auto"/>
      </w:divBdr>
    </w:div>
    <w:div w:id="178782675">
      <w:bodyDiv w:val="1"/>
      <w:marLeft w:val="0"/>
      <w:marRight w:val="0"/>
      <w:marTop w:val="0"/>
      <w:marBottom w:val="0"/>
      <w:divBdr>
        <w:top w:val="none" w:sz="0" w:space="0" w:color="auto"/>
        <w:left w:val="none" w:sz="0" w:space="0" w:color="auto"/>
        <w:bottom w:val="none" w:sz="0" w:space="0" w:color="auto"/>
        <w:right w:val="none" w:sz="0" w:space="0" w:color="auto"/>
      </w:divBdr>
    </w:div>
    <w:div w:id="178937912">
      <w:bodyDiv w:val="1"/>
      <w:marLeft w:val="0"/>
      <w:marRight w:val="0"/>
      <w:marTop w:val="0"/>
      <w:marBottom w:val="0"/>
      <w:divBdr>
        <w:top w:val="none" w:sz="0" w:space="0" w:color="auto"/>
        <w:left w:val="none" w:sz="0" w:space="0" w:color="auto"/>
        <w:bottom w:val="none" w:sz="0" w:space="0" w:color="auto"/>
        <w:right w:val="none" w:sz="0" w:space="0" w:color="auto"/>
      </w:divBdr>
    </w:div>
    <w:div w:id="178978890">
      <w:bodyDiv w:val="1"/>
      <w:marLeft w:val="0"/>
      <w:marRight w:val="0"/>
      <w:marTop w:val="0"/>
      <w:marBottom w:val="0"/>
      <w:divBdr>
        <w:top w:val="none" w:sz="0" w:space="0" w:color="auto"/>
        <w:left w:val="none" w:sz="0" w:space="0" w:color="auto"/>
        <w:bottom w:val="none" w:sz="0" w:space="0" w:color="auto"/>
        <w:right w:val="none" w:sz="0" w:space="0" w:color="auto"/>
      </w:divBdr>
    </w:div>
    <w:div w:id="179006560">
      <w:bodyDiv w:val="1"/>
      <w:marLeft w:val="0"/>
      <w:marRight w:val="0"/>
      <w:marTop w:val="0"/>
      <w:marBottom w:val="0"/>
      <w:divBdr>
        <w:top w:val="none" w:sz="0" w:space="0" w:color="auto"/>
        <w:left w:val="none" w:sz="0" w:space="0" w:color="auto"/>
        <w:bottom w:val="none" w:sz="0" w:space="0" w:color="auto"/>
        <w:right w:val="none" w:sz="0" w:space="0" w:color="auto"/>
      </w:divBdr>
    </w:div>
    <w:div w:id="179048383">
      <w:bodyDiv w:val="1"/>
      <w:marLeft w:val="0"/>
      <w:marRight w:val="0"/>
      <w:marTop w:val="0"/>
      <w:marBottom w:val="0"/>
      <w:divBdr>
        <w:top w:val="none" w:sz="0" w:space="0" w:color="auto"/>
        <w:left w:val="none" w:sz="0" w:space="0" w:color="auto"/>
        <w:bottom w:val="none" w:sz="0" w:space="0" w:color="auto"/>
        <w:right w:val="none" w:sz="0" w:space="0" w:color="auto"/>
      </w:divBdr>
    </w:div>
    <w:div w:id="179126544">
      <w:bodyDiv w:val="1"/>
      <w:marLeft w:val="0"/>
      <w:marRight w:val="0"/>
      <w:marTop w:val="0"/>
      <w:marBottom w:val="0"/>
      <w:divBdr>
        <w:top w:val="none" w:sz="0" w:space="0" w:color="auto"/>
        <w:left w:val="none" w:sz="0" w:space="0" w:color="auto"/>
        <w:bottom w:val="none" w:sz="0" w:space="0" w:color="auto"/>
        <w:right w:val="none" w:sz="0" w:space="0" w:color="auto"/>
      </w:divBdr>
    </w:div>
    <w:div w:id="179202264">
      <w:bodyDiv w:val="1"/>
      <w:marLeft w:val="0"/>
      <w:marRight w:val="0"/>
      <w:marTop w:val="0"/>
      <w:marBottom w:val="0"/>
      <w:divBdr>
        <w:top w:val="none" w:sz="0" w:space="0" w:color="auto"/>
        <w:left w:val="none" w:sz="0" w:space="0" w:color="auto"/>
        <w:bottom w:val="none" w:sz="0" w:space="0" w:color="auto"/>
        <w:right w:val="none" w:sz="0" w:space="0" w:color="auto"/>
      </w:divBdr>
    </w:div>
    <w:div w:id="179247043">
      <w:bodyDiv w:val="1"/>
      <w:marLeft w:val="0"/>
      <w:marRight w:val="0"/>
      <w:marTop w:val="0"/>
      <w:marBottom w:val="0"/>
      <w:divBdr>
        <w:top w:val="none" w:sz="0" w:space="0" w:color="auto"/>
        <w:left w:val="none" w:sz="0" w:space="0" w:color="auto"/>
        <w:bottom w:val="none" w:sz="0" w:space="0" w:color="auto"/>
        <w:right w:val="none" w:sz="0" w:space="0" w:color="auto"/>
      </w:divBdr>
    </w:div>
    <w:div w:id="179318129">
      <w:bodyDiv w:val="1"/>
      <w:marLeft w:val="0"/>
      <w:marRight w:val="0"/>
      <w:marTop w:val="0"/>
      <w:marBottom w:val="0"/>
      <w:divBdr>
        <w:top w:val="none" w:sz="0" w:space="0" w:color="auto"/>
        <w:left w:val="none" w:sz="0" w:space="0" w:color="auto"/>
        <w:bottom w:val="none" w:sz="0" w:space="0" w:color="auto"/>
        <w:right w:val="none" w:sz="0" w:space="0" w:color="auto"/>
      </w:divBdr>
    </w:div>
    <w:div w:id="179398254">
      <w:bodyDiv w:val="1"/>
      <w:marLeft w:val="0"/>
      <w:marRight w:val="0"/>
      <w:marTop w:val="0"/>
      <w:marBottom w:val="0"/>
      <w:divBdr>
        <w:top w:val="none" w:sz="0" w:space="0" w:color="auto"/>
        <w:left w:val="none" w:sz="0" w:space="0" w:color="auto"/>
        <w:bottom w:val="none" w:sz="0" w:space="0" w:color="auto"/>
        <w:right w:val="none" w:sz="0" w:space="0" w:color="auto"/>
      </w:divBdr>
    </w:div>
    <w:div w:id="179399781">
      <w:bodyDiv w:val="1"/>
      <w:marLeft w:val="0"/>
      <w:marRight w:val="0"/>
      <w:marTop w:val="0"/>
      <w:marBottom w:val="0"/>
      <w:divBdr>
        <w:top w:val="none" w:sz="0" w:space="0" w:color="auto"/>
        <w:left w:val="none" w:sz="0" w:space="0" w:color="auto"/>
        <w:bottom w:val="none" w:sz="0" w:space="0" w:color="auto"/>
        <w:right w:val="none" w:sz="0" w:space="0" w:color="auto"/>
      </w:divBdr>
    </w:div>
    <w:div w:id="179438894">
      <w:bodyDiv w:val="1"/>
      <w:marLeft w:val="0"/>
      <w:marRight w:val="0"/>
      <w:marTop w:val="0"/>
      <w:marBottom w:val="0"/>
      <w:divBdr>
        <w:top w:val="none" w:sz="0" w:space="0" w:color="auto"/>
        <w:left w:val="none" w:sz="0" w:space="0" w:color="auto"/>
        <w:bottom w:val="none" w:sz="0" w:space="0" w:color="auto"/>
        <w:right w:val="none" w:sz="0" w:space="0" w:color="auto"/>
      </w:divBdr>
    </w:div>
    <w:div w:id="179586439">
      <w:bodyDiv w:val="1"/>
      <w:marLeft w:val="0"/>
      <w:marRight w:val="0"/>
      <w:marTop w:val="0"/>
      <w:marBottom w:val="0"/>
      <w:divBdr>
        <w:top w:val="none" w:sz="0" w:space="0" w:color="auto"/>
        <w:left w:val="none" w:sz="0" w:space="0" w:color="auto"/>
        <w:bottom w:val="none" w:sz="0" w:space="0" w:color="auto"/>
        <w:right w:val="none" w:sz="0" w:space="0" w:color="auto"/>
      </w:divBdr>
    </w:div>
    <w:div w:id="179587257">
      <w:bodyDiv w:val="1"/>
      <w:marLeft w:val="0"/>
      <w:marRight w:val="0"/>
      <w:marTop w:val="0"/>
      <w:marBottom w:val="0"/>
      <w:divBdr>
        <w:top w:val="none" w:sz="0" w:space="0" w:color="auto"/>
        <w:left w:val="none" w:sz="0" w:space="0" w:color="auto"/>
        <w:bottom w:val="none" w:sz="0" w:space="0" w:color="auto"/>
        <w:right w:val="none" w:sz="0" w:space="0" w:color="auto"/>
      </w:divBdr>
    </w:div>
    <w:div w:id="179663856">
      <w:bodyDiv w:val="1"/>
      <w:marLeft w:val="0"/>
      <w:marRight w:val="0"/>
      <w:marTop w:val="0"/>
      <w:marBottom w:val="0"/>
      <w:divBdr>
        <w:top w:val="none" w:sz="0" w:space="0" w:color="auto"/>
        <w:left w:val="none" w:sz="0" w:space="0" w:color="auto"/>
        <w:bottom w:val="none" w:sz="0" w:space="0" w:color="auto"/>
        <w:right w:val="none" w:sz="0" w:space="0" w:color="auto"/>
      </w:divBdr>
    </w:div>
    <w:div w:id="179708674">
      <w:bodyDiv w:val="1"/>
      <w:marLeft w:val="0"/>
      <w:marRight w:val="0"/>
      <w:marTop w:val="0"/>
      <w:marBottom w:val="0"/>
      <w:divBdr>
        <w:top w:val="none" w:sz="0" w:space="0" w:color="auto"/>
        <w:left w:val="none" w:sz="0" w:space="0" w:color="auto"/>
        <w:bottom w:val="none" w:sz="0" w:space="0" w:color="auto"/>
        <w:right w:val="none" w:sz="0" w:space="0" w:color="auto"/>
      </w:divBdr>
    </w:div>
    <w:div w:id="179856905">
      <w:bodyDiv w:val="1"/>
      <w:marLeft w:val="0"/>
      <w:marRight w:val="0"/>
      <w:marTop w:val="0"/>
      <w:marBottom w:val="0"/>
      <w:divBdr>
        <w:top w:val="none" w:sz="0" w:space="0" w:color="auto"/>
        <w:left w:val="none" w:sz="0" w:space="0" w:color="auto"/>
        <w:bottom w:val="none" w:sz="0" w:space="0" w:color="auto"/>
        <w:right w:val="none" w:sz="0" w:space="0" w:color="auto"/>
      </w:divBdr>
    </w:div>
    <w:div w:id="179927629">
      <w:bodyDiv w:val="1"/>
      <w:marLeft w:val="0"/>
      <w:marRight w:val="0"/>
      <w:marTop w:val="0"/>
      <w:marBottom w:val="0"/>
      <w:divBdr>
        <w:top w:val="none" w:sz="0" w:space="0" w:color="auto"/>
        <w:left w:val="none" w:sz="0" w:space="0" w:color="auto"/>
        <w:bottom w:val="none" w:sz="0" w:space="0" w:color="auto"/>
        <w:right w:val="none" w:sz="0" w:space="0" w:color="auto"/>
      </w:divBdr>
    </w:div>
    <w:div w:id="179973838">
      <w:bodyDiv w:val="1"/>
      <w:marLeft w:val="0"/>
      <w:marRight w:val="0"/>
      <w:marTop w:val="0"/>
      <w:marBottom w:val="0"/>
      <w:divBdr>
        <w:top w:val="none" w:sz="0" w:space="0" w:color="auto"/>
        <w:left w:val="none" w:sz="0" w:space="0" w:color="auto"/>
        <w:bottom w:val="none" w:sz="0" w:space="0" w:color="auto"/>
        <w:right w:val="none" w:sz="0" w:space="0" w:color="auto"/>
      </w:divBdr>
    </w:div>
    <w:div w:id="179975486">
      <w:bodyDiv w:val="1"/>
      <w:marLeft w:val="0"/>
      <w:marRight w:val="0"/>
      <w:marTop w:val="0"/>
      <w:marBottom w:val="0"/>
      <w:divBdr>
        <w:top w:val="none" w:sz="0" w:space="0" w:color="auto"/>
        <w:left w:val="none" w:sz="0" w:space="0" w:color="auto"/>
        <w:bottom w:val="none" w:sz="0" w:space="0" w:color="auto"/>
        <w:right w:val="none" w:sz="0" w:space="0" w:color="auto"/>
      </w:divBdr>
    </w:div>
    <w:div w:id="180050933">
      <w:bodyDiv w:val="1"/>
      <w:marLeft w:val="0"/>
      <w:marRight w:val="0"/>
      <w:marTop w:val="0"/>
      <w:marBottom w:val="0"/>
      <w:divBdr>
        <w:top w:val="none" w:sz="0" w:space="0" w:color="auto"/>
        <w:left w:val="none" w:sz="0" w:space="0" w:color="auto"/>
        <w:bottom w:val="none" w:sz="0" w:space="0" w:color="auto"/>
        <w:right w:val="none" w:sz="0" w:space="0" w:color="auto"/>
      </w:divBdr>
    </w:div>
    <w:div w:id="180164963">
      <w:bodyDiv w:val="1"/>
      <w:marLeft w:val="0"/>
      <w:marRight w:val="0"/>
      <w:marTop w:val="0"/>
      <w:marBottom w:val="0"/>
      <w:divBdr>
        <w:top w:val="none" w:sz="0" w:space="0" w:color="auto"/>
        <w:left w:val="none" w:sz="0" w:space="0" w:color="auto"/>
        <w:bottom w:val="none" w:sz="0" w:space="0" w:color="auto"/>
        <w:right w:val="none" w:sz="0" w:space="0" w:color="auto"/>
      </w:divBdr>
    </w:div>
    <w:div w:id="180239191">
      <w:bodyDiv w:val="1"/>
      <w:marLeft w:val="0"/>
      <w:marRight w:val="0"/>
      <w:marTop w:val="0"/>
      <w:marBottom w:val="0"/>
      <w:divBdr>
        <w:top w:val="none" w:sz="0" w:space="0" w:color="auto"/>
        <w:left w:val="none" w:sz="0" w:space="0" w:color="auto"/>
        <w:bottom w:val="none" w:sz="0" w:space="0" w:color="auto"/>
        <w:right w:val="none" w:sz="0" w:space="0" w:color="auto"/>
      </w:divBdr>
    </w:div>
    <w:div w:id="180242536">
      <w:bodyDiv w:val="1"/>
      <w:marLeft w:val="0"/>
      <w:marRight w:val="0"/>
      <w:marTop w:val="0"/>
      <w:marBottom w:val="0"/>
      <w:divBdr>
        <w:top w:val="none" w:sz="0" w:space="0" w:color="auto"/>
        <w:left w:val="none" w:sz="0" w:space="0" w:color="auto"/>
        <w:bottom w:val="none" w:sz="0" w:space="0" w:color="auto"/>
        <w:right w:val="none" w:sz="0" w:space="0" w:color="auto"/>
      </w:divBdr>
    </w:div>
    <w:div w:id="180317829">
      <w:bodyDiv w:val="1"/>
      <w:marLeft w:val="0"/>
      <w:marRight w:val="0"/>
      <w:marTop w:val="0"/>
      <w:marBottom w:val="0"/>
      <w:divBdr>
        <w:top w:val="none" w:sz="0" w:space="0" w:color="auto"/>
        <w:left w:val="none" w:sz="0" w:space="0" w:color="auto"/>
        <w:bottom w:val="none" w:sz="0" w:space="0" w:color="auto"/>
        <w:right w:val="none" w:sz="0" w:space="0" w:color="auto"/>
      </w:divBdr>
    </w:div>
    <w:div w:id="180358401">
      <w:bodyDiv w:val="1"/>
      <w:marLeft w:val="0"/>
      <w:marRight w:val="0"/>
      <w:marTop w:val="0"/>
      <w:marBottom w:val="0"/>
      <w:divBdr>
        <w:top w:val="none" w:sz="0" w:space="0" w:color="auto"/>
        <w:left w:val="none" w:sz="0" w:space="0" w:color="auto"/>
        <w:bottom w:val="none" w:sz="0" w:space="0" w:color="auto"/>
        <w:right w:val="none" w:sz="0" w:space="0" w:color="auto"/>
      </w:divBdr>
    </w:div>
    <w:div w:id="180360298">
      <w:bodyDiv w:val="1"/>
      <w:marLeft w:val="0"/>
      <w:marRight w:val="0"/>
      <w:marTop w:val="0"/>
      <w:marBottom w:val="0"/>
      <w:divBdr>
        <w:top w:val="none" w:sz="0" w:space="0" w:color="auto"/>
        <w:left w:val="none" w:sz="0" w:space="0" w:color="auto"/>
        <w:bottom w:val="none" w:sz="0" w:space="0" w:color="auto"/>
        <w:right w:val="none" w:sz="0" w:space="0" w:color="auto"/>
      </w:divBdr>
    </w:div>
    <w:div w:id="180436322">
      <w:bodyDiv w:val="1"/>
      <w:marLeft w:val="0"/>
      <w:marRight w:val="0"/>
      <w:marTop w:val="0"/>
      <w:marBottom w:val="0"/>
      <w:divBdr>
        <w:top w:val="none" w:sz="0" w:space="0" w:color="auto"/>
        <w:left w:val="none" w:sz="0" w:space="0" w:color="auto"/>
        <w:bottom w:val="none" w:sz="0" w:space="0" w:color="auto"/>
        <w:right w:val="none" w:sz="0" w:space="0" w:color="auto"/>
      </w:divBdr>
    </w:div>
    <w:div w:id="180438603">
      <w:bodyDiv w:val="1"/>
      <w:marLeft w:val="0"/>
      <w:marRight w:val="0"/>
      <w:marTop w:val="0"/>
      <w:marBottom w:val="0"/>
      <w:divBdr>
        <w:top w:val="none" w:sz="0" w:space="0" w:color="auto"/>
        <w:left w:val="none" w:sz="0" w:space="0" w:color="auto"/>
        <w:bottom w:val="none" w:sz="0" w:space="0" w:color="auto"/>
        <w:right w:val="none" w:sz="0" w:space="0" w:color="auto"/>
      </w:divBdr>
    </w:div>
    <w:div w:id="180439504">
      <w:bodyDiv w:val="1"/>
      <w:marLeft w:val="0"/>
      <w:marRight w:val="0"/>
      <w:marTop w:val="0"/>
      <w:marBottom w:val="0"/>
      <w:divBdr>
        <w:top w:val="none" w:sz="0" w:space="0" w:color="auto"/>
        <w:left w:val="none" w:sz="0" w:space="0" w:color="auto"/>
        <w:bottom w:val="none" w:sz="0" w:space="0" w:color="auto"/>
        <w:right w:val="none" w:sz="0" w:space="0" w:color="auto"/>
      </w:divBdr>
    </w:div>
    <w:div w:id="180441283">
      <w:bodyDiv w:val="1"/>
      <w:marLeft w:val="0"/>
      <w:marRight w:val="0"/>
      <w:marTop w:val="0"/>
      <w:marBottom w:val="0"/>
      <w:divBdr>
        <w:top w:val="none" w:sz="0" w:space="0" w:color="auto"/>
        <w:left w:val="none" w:sz="0" w:space="0" w:color="auto"/>
        <w:bottom w:val="none" w:sz="0" w:space="0" w:color="auto"/>
        <w:right w:val="none" w:sz="0" w:space="0" w:color="auto"/>
      </w:divBdr>
    </w:div>
    <w:div w:id="180509445">
      <w:bodyDiv w:val="1"/>
      <w:marLeft w:val="0"/>
      <w:marRight w:val="0"/>
      <w:marTop w:val="0"/>
      <w:marBottom w:val="0"/>
      <w:divBdr>
        <w:top w:val="none" w:sz="0" w:space="0" w:color="auto"/>
        <w:left w:val="none" w:sz="0" w:space="0" w:color="auto"/>
        <w:bottom w:val="none" w:sz="0" w:space="0" w:color="auto"/>
        <w:right w:val="none" w:sz="0" w:space="0" w:color="auto"/>
      </w:divBdr>
    </w:div>
    <w:div w:id="180555827">
      <w:bodyDiv w:val="1"/>
      <w:marLeft w:val="0"/>
      <w:marRight w:val="0"/>
      <w:marTop w:val="0"/>
      <w:marBottom w:val="0"/>
      <w:divBdr>
        <w:top w:val="none" w:sz="0" w:space="0" w:color="auto"/>
        <w:left w:val="none" w:sz="0" w:space="0" w:color="auto"/>
        <w:bottom w:val="none" w:sz="0" w:space="0" w:color="auto"/>
        <w:right w:val="none" w:sz="0" w:space="0" w:color="auto"/>
      </w:divBdr>
    </w:div>
    <w:div w:id="180558966">
      <w:bodyDiv w:val="1"/>
      <w:marLeft w:val="0"/>
      <w:marRight w:val="0"/>
      <w:marTop w:val="0"/>
      <w:marBottom w:val="0"/>
      <w:divBdr>
        <w:top w:val="none" w:sz="0" w:space="0" w:color="auto"/>
        <w:left w:val="none" w:sz="0" w:space="0" w:color="auto"/>
        <w:bottom w:val="none" w:sz="0" w:space="0" w:color="auto"/>
        <w:right w:val="none" w:sz="0" w:space="0" w:color="auto"/>
      </w:divBdr>
    </w:div>
    <w:div w:id="180625377">
      <w:bodyDiv w:val="1"/>
      <w:marLeft w:val="0"/>
      <w:marRight w:val="0"/>
      <w:marTop w:val="0"/>
      <w:marBottom w:val="0"/>
      <w:divBdr>
        <w:top w:val="none" w:sz="0" w:space="0" w:color="auto"/>
        <w:left w:val="none" w:sz="0" w:space="0" w:color="auto"/>
        <w:bottom w:val="none" w:sz="0" w:space="0" w:color="auto"/>
        <w:right w:val="none" w:sz="0" w:space="0" w:color="auto"/>
      </w:divBdr>
    </w:div>
    <w:div w:id="180634942">
      <w:bodyDiv w:val="1"/>
      <w:marLeft w:val="0"/>
      <w:marRight w:val="0"/>
      <w:marTop w:val="0"/>
      <w:marBottom w:val="0"/>
      <w:divBdr>
        <w:top w:val="none" w:sz="0" w:space="0" w:color="auto"/>
        <w:left w:val="none" w:sz="0" w:space="0" w:color="auto"/>
        <w:bottom w:val="none" w:sz="0" w:space="0" w:color="auto"/>
        <w:right w:val="none" w:sz="0" w:space="0" w:color="auto"/>
      </w:divBdr>
    </w:div>
    <w:div w:id="180749292">
      <w:bodyDiv w:val="1"/>
      <w:marLeft w:val="0"/>
      <w:marRight w:val="0"/>
      <w:marTop w:val="0"/>
      <w:marBottom w:val="0"/>
      <w:divBdr>
        <w:top w:val="none" w:sz="0" w:space="0" w:color="auto"/>
        <w:left w:val="none" w:sz="0" w:space="0" w:color="auto"/>
        <w:bottom w:val="none" w:sz="0" w:space="0" w:color="auto"/>
        <w:right w:val="none" w:sz="0" w:space="0" w:color="auto"/>
      </w:divBdr>
    </w:div>
    <w:div w:id="180776547">
      <w:bodyDiv w:val="1"/>
      <w:marLeft w:val="0"/>
      <w:marRight w:val="0"/>
      <w:marTop w:val="0"/>
      <w:marBottom w:val="0"/>
      <w:divBdr>
        <w:top w:val="none" w:sz="0" w:space="0" w:color="auto"/>
        <w:left w:val="none" w:sz="0" w:space="0" w:color="auto"/>
        <w:bottom w:val="none" w:sz="0" w:space="0" w:color="auto"/>
        <w:right w:val="none" w:sz="0" w:space="0" w:color="auto"/>
      </w:divBdr>
    </w:div>
    <w:div w:id="180901095">
      <w:bodyDiv w:val="1"/>
      <w:marLeft w:val="0"/>
      <w:marRight w:val="0"/>
      <w:marTop w:val="0"/>
      <w:marBottom w:val="0"/>
      <w:divBdr>
        <w:top w:val="none" w:sz="0" w:space="0" w:color="auto"/>
        <w:left w:val="none" w:sz="0" w:space="0" w:color="auto"/>
        <w:bottom w:val="none" w:sz="0" w:space="0" w:color="auto"/>
        <w:right w:val="none" w:sz="0" w:space="0" w:color="auto"/>
      </w:divBdr>
    </w:div>
    <w:div w:id="181016577">
      <w:bodyDiv w:val="1"/>
      <w:marLeft w:val="0"/>
      <w:marRight w:val="0"/>
      <w:marTop w:val="0"/>
      <w:marBottom w:val="0"/>
      <w:divBdr>
        <w:top w:val="none" w:sz="0" w:space="0" w:color="auto"/>
        <w:left w:val="none" w:sz="0" w:space="0" w:color="auto"/>
        <w:bottom w:val="none" w:sz="0" w:space="0" w:color="auto"/>
        <w:right w:val="none" w:sz="0" w:space="0" w:color="auto"/>
      </w:divBdr>
    </w:div>
    <w:div w:id="181017571">
      <w:bodyDiv w:val="1"/>
      <w:marLeft w:val="0"/>
      <w:marRight w:val="0"/>
      <w:marTop w:val="0"/>
      <w:marBottom w:val="0"/>
      <w:divBdr>
        <w:top w:val="none" w:sz="0" w:space="0" w:color="auto"/>
        <w:left w:val="none" w:sz="0" w:space="0" w:color="auto"/>
        <w:bottom w:val="none" w:sz="0" w:space="0" w:color="auto"/>
        <w:right w:val="none" w:sz="0" w:space="0" w:color="auto"/>
      </w:divBdr>
    </w:div>
    <w:div w:id="181092328">
      <w:bodyDiv w:val="1"/>
      <w:marLeft w:val="0"/>
      <w:marRight w:val="0"/>
      <w:marTop w:val="0"/>
      <w:marBottom w:val="0"/>
      <w:divBdr>
        <w:top w:val="none" w:sz="0" w:space="0" w:color="auto"/>
        <w:left w:val="none" w:sz="0" w:space="0" w:color="auto"/>
        <w:bottom w:val="none" w:sz="0" w:space="0" w:color="auto"/>
        <w:right w:val="none" w:sz="0" w:space="0" w:color="auto"/>
      </w:divBdr>
    </w:div>
    <w:div w:id="181168127">
      <w:bodyDiv w:val="1"/>
      <w:marLeft w:val="0"/>
      <w:marRight w:val="0"/>
      <w:marTop w:val="0"/>
      <w:marBottom w:val="0"/>
      <w:divBdr>
        <w:top w:val="none" w:sz="0" w:space="0" w:color="auto"/>
        <w:left w:val="none" w:sz="0" w:space="0" w:color="auto"/>
        <w:bottom w:val="none" w:sz="0" w:space="0" w:color="auto"/>
        <w:right w:val="none" w:sz="0" w:space="0" w:color="auto"/>
      </w:divBdr>
    </w:div>
    <w:div w:id="181169386">
      <w:bodyDiv w:val="1"/>
      <w:marLeft w:val="0"/>
      <w:marRight w:val="0"/>
      <w:marTop w:val="0"/>
      <w:marBottom w:val="0"/>
      <w:divBdr>
        <w:top w:val="none" w:sz="0" w:space="0" w:color="auto"/>
        <w:left w:val="none" w:sz="0" w:space="0" w:color="auto"/>
        <w:bottom w:val="none" w:sz="0" w:space="0" w:color="auto"/>
        <w:right w:val="none" w:sz="0" w:space="0" w:color="auto"/>
      </w:divBdr>
    </w:div>
    <w:div w:id="181239784">
      <w:bodyDiv w:val="1"/>
      <w:marLeft w:val="0"/>
      <w:marRight w:val="0"/>
      <w:marTop w:val="0"/>
      <w:marBottom w:val="0"/>
      <w:divBdr>
        <w:top w:val="none" w:sz="0" w:space="0" w:color="auto"/>
        <w:left w:val="none" w:sz="0" w:space="0" w:color="auto"/>
        <w:bottom w:val="none" w:sz="0" w:space="0" w:color="auto"/>
        <w:right w:val="none" w:sz="0" w:space="0" w:color="auto"/>
      </w:divBdr>
    </w:div>
    <w:div w:id="181361962">
      <w:bodyDiv w:val="1"/>
      <w:marLeft w:val="0"/>
      <w:marRight w:val="0"/>
      <w:marTop w:val="0"/>
      <w:marBottom w:val="0"/>
      <w:divBdr>
        <w:top w:val="none" w:sz="0" w:space="0" w:color="auto"/>
        <w:left w:val="none" w:sz="0" w:space="0" w:color="auto"/>
        <w:bottom w:val="none" w:sz="0" w:space="0" w:color="auto"/>
        <w:right w:val="none" w:sz="0" w:space="0" w:color="auto"/>
      </w:divBdr>
    </w:div>
    <w:div w:id="181362318">
      <w:bodyDiv w:val="1"/>
      <w:marLeft w:val="0"/>
      <w:marRight w:val="0"/>
      <w:marTop w:val="0"/>
      <w:marBottom w:val="0"/>
      <w:divBdr>
        <w:top w:val="none" w:sz="0" w:space="0" w:color="auto"/>
        <w:left w:val="none" w:sz="0" w:space="0" w:color="auto"/>
        <w:bottom w:val="none" w:sz="0" w:space="0" w:color="auto"/>
        <w:right w:val="none" w:sz="0" w:space="0" w:color="auto"/>
      </w:divBdr>
    </w:div>
    <w:div w:id="181363591">
      <w:bodyDiv w:val="1"/>
      <w:marLeft w:val="0"/>
      <w:marRight w:val="0"/>
      <w:marTop w:val="0"/>
      <w:marBottom w:val="0"/>
      <w:divBdr>
        <w:top w:val="none" w:sz="0" w:space="0" w:color="auto"/>
        <w:left w:val="none" w:sz="0" w:space="0" w:color="auto"/>
        <w:bottom w:val="none" w:sz="0" w:space="0" w:color="auto"/>
        <w:right w:val="none" w:sz="0" w:space="0" w:color="auto"/>
      </w:divBdr>
    </w:div>
    <w:div w:id="181475273">
      <w:bodyDiv w:val="1"/>
      <w:marLeft w:val="0"/>
      <w:marRight w:val="0"/>
      <w:marTop w:val="0"/>
      <w:marBottom w:val="0"/>
      <w:divBdr>
        <w:top w:val="none" w:sz="0" w:space="0" w:color="auto"/>
        <w:left w:val="none" w:sz="0" w:space="0" w:color="auto"/>
        <w:bottom w:val="none" w:sz="0" w:space="0" w:color="auto"/>
        <w:right w:val="none" w:sz="0" w:space="0" w:color="auto"/>
      </w:divBdr>
    </w:div>
    <w:div w:id="181476139">
      <w:bodyDiv w:val="1"/>
      <w:marLeft w:val="0"/>
      <w:marRight w:val="0"/>
      <w:marTop w:val="0"/>
      <w:marBottom w:val="0"/>
      <w:divBdr>
        <w:top w:val="none" w:sz="0" w:space="0" w:color="auto"/>
        <w:left w:val="none" w:sz="0" w:space="0" w:color="auto"/>
        <w:bottom w:val="none" w:sz="0" w:space="0" w:color="auto"/>
        <w:right w:val="none" w:sz="0" w:space="0" w:color="auto"/>
      </w:divBdr>
    </w:div>
    <w:div w:id="181553124">
      <w:bodyDiv w:val="1"/>
      <w:marLeft w:val="0"/>
      <w:marRight w:val="0"/>
      <w:marTop w:val="0"/>
      <w:marBottom w:val="0"/>
      <w:divBdr>
        <w:top w:val="none" w:sz="0" w:space="0" w:color="auto"/>
        <w:left w:val="none" w:sz="0" w:space="0" w:color="auto"/>
        <w:bottom w:val="none" w:sz="0" w:space="0" w:color="auto"/>
        <w:right w:val="none" w:sz="0" w:space="0" w:color="auto"/>
      </w:divBdr>
    </w:div>
    <w:div w:id="181625339">
      <w:bodyDiv w:val="1"/>
      <w:marLeft w:val="0"/>
      <w:marRight w:val="0"/>
      <w:marTop w:val="0"/>
      <w:marBottom w:val="0"/>
      <w:divBdr>
        <w:top w:val="none" w:sz="0" w:space="0" w:color="auto"/>
        <w:left w:val="none" w:sz="0" w:space="0" w:color="auto"/>
        <w:bottom w:val="none" w:sz="0" w:space="0" w:color="auto"/>
        <w:right w:val="none" w:sz="0" w:space="0" w:color="auto"/>
      </w:divBdr>
    </w:div>
    <w:div w:id="181625466">
      <w:bodyDiv w:val="1"/>
      <w:marLeft w:val="0"/>
      <w:marRight w:val="0"/>
      <w:marTop w:val="0"/>
      <w:marBottom w:val="0"/>
      <w:divBdr>
        <w:top w:val="none" w:sz="0" w:space="0" w:color="auto"/>
        <w:left w:val="none" w:sz="0" w:space="0" w:color="auto"/>
        <w:bottom w:val="none" w:sz="0" w:space="0" w:color="auto"/>
        <w:right w:val="none" w:sz="0" w:space="0" w:color="auto"/>
      </w:divBdr>
    </w:div>
    <w:div w:id="181626411">
      <w:bodyDiv w:val="1"/>
      <w:marLeft w:val="0"/>
      <w:marRight w:val="0"/>
      <w:marTop w:val="0"/>
      <w:marBottom w:val="0"/>
      <w:divBdr>
        <w:top w:val="none" w:sz="0" w:space="0" w:color="auto"/>
        <w:left w:val="none" w:sz="0" w:space="0" w:color="auto"/>
        <w:bottom w:val="none" w:sz="0" w:space="0" w:color="auto"/>
        <w:right w:val="none" w:sz="0" w:space="0" w:color="auto"/>
      </w:divBdr>
    </w:div>
    <w:div w:id="181627225">
      <w:bodyDiv w:val="1"/>
      <w:marLeft w:val="0"/>
      <w:marRight w:val="0"/>
      <w:marTop w:val="0"/>
      <w:marBottom w:val="0"/>
      <w:divBdr>
        <w:top w:val="none" w:sz="0" w:space="0" w:color="auto"/>
        <w:left w:val="none" w:sz="0" w:space="0" w:color="auto"/>
        <w:bottom w:val="none" w:sz="0" w:space="0" w:color="auto"/>
        <w:right w:val="none" w:sz="0" w:space="0" w:color="auto"/>
      </w:divBdr>
    </w:div>
    <w:div w:id="181669432">
      <w:bodyDiv w:val="1"/>
      <w:marLeft w:val="0"/>
      <w:marRight w:val="0"/>
      <w:marTop w:val="0"/>
      <w:marBottom w:val="0"/>
      <w:divBdr>
        <w:top w:val="none" w:sz="0" w:space="0" w:color="auto"/>
        <w:left w:val="none" w:sz="0" w:space="0" w:color="auto"/>
        <w:bottom w:val="none" w:sz="0" w:space="0" w:color="auto"/>
        <w:right w:val="none" w:sz="0" w:space="0" w:color="auto"/>
      </w:divBdr>
    </w:div>
    <w:div w:id="181669836">
      <w:bodyDiv w:val="1"/>
      <w:marLeft w:val="0"/>
      <w:marRight w:val="0"/>
      <w:marTop w:val="0"/>
      <w:marBottom w:val="0"/>
      <w:divBdr>
        <w:top w:val="none" w:sz="0" w:space="0" w:color="auto"/>
        <w:left w:val="none" w:sz="0" w:space="0" w:color="auto"/>
        <w:bottom w:val="none" w:sz="0" w:space="0" w:color="auto"/>
        <w:right w:val="none" w:sz="0" w:space="0" w:color="auto"/>
      </w:divBdr>
    </w:div>
    <w:div w:id="181744617">
      <w:bodyDiv w:val="1"/>
      <w:marLeft w:val="0"/>
      <w:marRight w:val="0"/>
      <w:marTop w:val="0"/>
      <w:marBottom w:val="0"/>
      <w:divBdr>
        <w:top w:val="none" w:sz="0" w:space="0" w:color="auto"/>
        <w:left w:val="none" w:sz="0" w:space="0" w:color="auto"/>
        <w:bottom w:val="none" w:sz="0" w:space="0" w:color="auto"/>
        <w:right w:val="none" w:sz="0" w:space="0" w:color="auto"/>
      </w:divBdr>
    </w:div>
    <w:div w:id="181746837">
      <w:bodyDiv w:val="1"/>
      <w:marLeft w:val="0"/>
      <w:marRight w:val="0"/>
      <w:marTop w:val="0"/>
      <w:marBottom w:val="0"/>
      <w:divBdr>
        <w:top w:val="none" w:sz="0" w:space="0" w:color="auto"/>
        <w:left w:val="none" w:sz="0" w:space="0" w:color="auto"/>
        <w:bottom w:val="none" w:sz="0" w:space="0" w:color="auto"/>
        <w:right w:val="none" w:sz="0" w:space="0" w:color="auto"/>
      </w:divBdr>
    </w:div>
    <w:div w:id="181862630">
      <w:bodyDiv w:val="1"/>
      <w:marLeft w:val="0"/>
      <w:marRight w:val="0"/>
      <w:marTop w:val="0"/>
      <w:marBottom w:val="0"/>
      <w:divBdr>
        <w:top w:val="none" w:sz="0" w:space="0" w:color="auto"/>
        <w:left w:val="none" w:sz="0" w:space="0" w:color="auto"/>
        <w:bottom w:val="none" w:sz="0" w:space="0" w:color="auto"/>
        <w:right w:val="none" w:sz="0" w:space="0" w:color="auto"/>
      </w:divBdr>
    </w:div>
    <w:div w:id="181866160">
      <w:bodyDiv w:val="1"/>
      <w:marLeft w:val="0"/>
      <w:marRight w:val="0"/>
      <w:marTop w:val="0"/>
      <w:marBottom w:val="0"/>
      <w:divBdr>
        <w:top w:val="none" w:sz="0" w:space="0" w:color="auto"/>
        <w:left w:val="none" w:sz="0" w:space="0" w:color="auto"/>
        <w:bottom w:val="none" w:sz="0" w:space="0" w:color="auto"/>
        <w:right w:val="none" w:sz="0" w:space="0" w:color="auto"/>
      </w:divBdr>
    </w:div>
    <w:div w:id="181937910">
      <w:bodyDiv w:val="1"/>
      <w:marLeft w:val="0"/>
      <w:marRight w:val="0"/>
      <w:marTop w:val="0"/>
      <w:marBottom w:val="0"/>
      <w:divBdr>
        <w:top w:val="none" w:sz="0" w:space="0" w:color="auto"/>
        <w:left w:val="none" w:sz="0" w:space="0" w:color="auto"/>
        <w:bottom w:val="none" w:sz="0" w:space="0" w:color="auto"/>
        <w:right w:val="none" w:sz="0" w:space="0" w:color="auto"/>
      </w:divBdr>
    </w:div>
    <w:div w:id="181940104">
      <w:bodyDiv w:val="1"/>
      <w:marLeft w:val="0"/>
      <w:marRight w:val="0"/>
      <w:marTop w:val="0"/>
      <w:marBottom w:val="0"/>
      <w:divBdr>
        <w:top w:val="none" w:sz="0" w:space="0" w:color="auto"/>
        <w:left w:val="none" w:sz="0" w:space="0" w:color="auto"/>
        <w:bottom w:val="none" w:sz="0" w:space="0" w:color="auto"/>
        <w:right w:val="none" w:sz="0" w:space="0" w:color="auto"/>
      </w:divBdr>
    </w:div>
    <w:div w:id="182131141">
      <w:bodyDiv w:val="1"/>
      <w:marLeft w:val="0"/>
      <w:marRight w:val="0"/>
      <w:marTop w:val="0"/>
      <w:marBottom w:val="0"/>
      <w:divBdr>
        <w:top w:val="none" w:sz="0" w:space="0" w:color="auto"/>
        <w:left w:val="none" w:sz="0" w:space="0" w:color="auto"/>
        <w:bottom w:val="none" w:sz="0" w:space="0" w:color="auto"/>
        <w:right w:val="none" w:sz="0" w:space="0" w:color="auto"/>
      </w:divBdr>
    </w:div>
    <w:div w:id="182131719">
      <w:bodyDiv w:val="1"/>
      <w:marLeft w:val="0"/>
      <w:marRight w:val="0"/>
      <w:marTop w:val="0"/>
      <w:marBottom w:val="0"/>
      <w:divBdr>
        <w:top w:val="none" w:sz="0" w:space="0" w:color="auto"/>
        <w:left w:val="none" w:sz="0" w:space="0" w:color="auto"/>
        <w:bottom w:val="none" w:sz="0" w:space="0" w:color="auto"/>
        <w:right w:val="none" w:sz="0" w:space="0" w:color="auto"/>
      </w:divBdr>
    </w:div>
    <w:div w:id="182212455">
      <w:bodyDiv w:val="1"/>
      <w:marLeft w:val="0"/>
      <w:marRight w:val="0"/>
      <w:marTop w:val="0"/>
      <w:marBottom w:val="0"/>
      <w:divBdr>
        <w:top w:val="none" w:sz="0" w:space="0" w:color="auto"/>
        <w:left w:val="none" w:sz="0" w:space="0" w:color="auto"/>
        <w:bottom w:val="none" w:sz="0" w:space="0" w:color="auto"/>
        <w:right w:val="none" w:sz="0" w:space="0" w:color="auto"/>
      </w:divBdr>
    </w:div>
    <w:div w:id="182283630">
      <w:bodyDiv w:val="1"/>
      <w:marLeft w:val="0"/>
      <w:marRight w:val="0"/>
      <w:marTop w:val="0"/>
      <w:marBottom w:val="0"/>
      <w:divBdr>
        <w:top w:val="none" w:sz="0" w:space="0" w:color="auto"/>
        <w:left w:val="none" w:sz="0" w:space="0" w:color="auto"/>
        <w:bottom w:val="none" w:sz="0" w:space="0" w:color="auto"/>
        <w:right w:val="none" w:sz="0" w:space="0" w:color="auto"/>
      </w:divBdr>
    </w:div>
    <w:div w:id="182286378">
      <w:bodyDiv w:val="1"/>
      <w:marLeft w:val="0"/>
      <w:marRight w:val="0"/>
      <w:marTop w:val="0"/>
      <w:marBottom w:val="0"/>
      <w:divBdr>
        <w:top w:val="none" w:sz="0" w:space="0" w:color="auto"/>
        <w:left w:val="none" w:sz="0" w:space="0" w:color="auto"/>
        <w:bottom w:val="none" w:sz="0" w:space="0" w:color="auto"/>
        <w:right w:val="none" w:sz="0" w:space="0" w:color="auto"/>
      </w:divBdr>
    </w:div>
    <w:div w:id="182398734">
      <w:bodyDiv w:val="1"/>
      <w:marLeft w:val="0"/>
      <w:marRight w:val="0"/>
      <w:marTop w:val="0"/>
      <w:marBottom w:val="0"/>
      <w:divBdr>
        <w:top w:val="none" w:sz="0" w:space="0" w:color="auto"/>
        <w:left w:val="none" w:sz="0" w:space="0" w:color="auto"/>
        <w:bottom w:val="none" w:sz="0" w:space="0" w:color="auto"/>
        <w:right w:val="none" w:sz="0" w:space="0" w:color="auto"/>
      </w:divBdr>
    </w:div>
    <w:div w:id="182404479">
      <w:bodyDiv w:val="1"/>
      <w:marLeft w:val="0"/>
      <w:marRight w:val="0"/>
      <w:marTop w:val="0"/>
      <w:marBottom w:val="0"/>
      <w:divBdr>
        <w:top w:val="none" w:sz="0" w:space="0" w:color="auto"/>
        <w:left w:val="none" w:sz="0" w:space="0" w:color="auto"/>
        <w:bottom w:val="none" w:sz="0" w:space="0" w:color="auto"/>
        <w:right w:val="none" w:sz="0" w:space="0" w:color="auto"/>
      </w:divBdr>
    </w:div>
    <w:div w:id="182475896">
      <w:bodyDiv w:val="1"/>
      <w:marLeft w:val="0"/>
      <w:marRight w:val="0"/>
      <w:marTop w:val="0"/>
      <w:marBottom w:val="0"/>
      <w:divBdr>
        <w:top w:val="none" w:sz="0" w:space="0" w:color="auto"/>
        <w:left w:val="none" w:sz="0" w:space="0" w:color="auto"/>
        <w:bottom w:val="none" w:sz="0" w:space="0" w:color="auto"/>
        <w:right w:val="none" w:sz="0" w:space="0" w:color="auto"/>
      </w:divBdr>
    </w:div>
    <w:div w:id="182476831">
      <w:bodyDiv w:val="1"/>
      <w:marLeft w:val="0"/>
      <w:marRight w:val="0"/>
      <w:marTop w:val="0"/>
      <w:marBottom w:val="0"/>
      <w:divBdr>
        <w:top w:val="none" w:sz="0" w:space="0" w:color="auto"/>
        <w:left w:val="none" w:sz="0" w:space="0" w:color="auto"/>
        <w:bottom w:val="none" w:sz="0" w:space="0" w:color="auto"/>
        <w:right w:val="none" w:sz="0" w:space="0" w:color="auto"/>
      </w:divBdr>
    </w:div>
    <w:div w:id="182482197">
      <w:bodyDiv w:val="1"/>
      <w:marLeft w:val="0"/>
      <w:marRight w:val="0"/>
      <w:marTop w:val="0"/>
      <w:marBottom w:val="0"/>
      <w:divBdr>
        <w:top w:val="none" w:sz="0" w:space="0" w:color="auto"/>
        <w:left w:val="none" w:sz="0" w:space="0" w:color="auto"/>
        <w:bottom w:val="none" w:sz="0" w:space="0" w:color="auto"/>
        <w:right w:val="none" w:sz="0" w:space="0" w:color="auto"/>
      </w:divBdr>
    </w:div>
    <w:div w:id="182549251">
      <w:bodyDiv w:val="1"/>
      <w:marLeft w:val="0"/>
      <w:marRight w:val="0"/>
      <w:marTop w:val="0"/>
      <w:marBottom w:val="0"/>
      <w:divBdr>
        <w:top w:val="none" w:sz="0" w:space="0" w:color="auto"/>
        <w:left w:val="none" w:sz="0" w:space="0" w:color="auto"/>
        <w:bottom w:val="none" w:sz="0" w:space="0" w:color="auto"/>
        <w:right w:val="none" w:sz="0" w:space="0" w:color="auto"/>
      </w:divBdr>
    </w:div>
    <w:div w:id="182598713">
      <w:bodyDiv w:val="1"/>
      <w:marLeft w:val="0"/>
      <w:marRight w:val="0"/>
      <w:marTop w:val="0"/>
      <w:marBottom w:val="0"/>
      <w:divBdr>
        <w:top w:val="none" w:sz="0" w:space="0" w:color="auto"/>
        <w:left w:val="none" w:sz="0" w:space="0" w:color="auto"/>
        <w:bottom w:val="none" w:sz="0" w:space="0" w:color="auto"/>
        <w:right w:val="none" w:sz="0" w:space="0" w:color="auto"/>
      </w:divBdr>
    </w:div>
    <w:div w:id="182793034">
      <w:bodyDiv w:val="1"/>
      <w:marLeft w:val="0"/>
      <w:marRight w:val="0"/>
      <w:marTop w:val="0"/>
      <w:marBottom w:val="0"/>
      <w:divBdr>
        <w:top w:val="none" w:sz="0" w:space="0" w:color="auto"/>
        <w:left w:val="none" w:sz="0" w:space="0" w:color="auto"/>
        <w:bottom w:val="none" w:sz="0" w:space="0" w:color="auto"/>
        <w:right w:val="none" w:sz="0" w:space="0" w:color="auto"/>
      </w:divBdr>
    </w:div>
    <w:div w:id="182793150">
      <w:bodyDiv w:val="1"/>
      <w:marLeft w:val="0"/>
      <w:marRight w:val="0"/>
      <w:marTop w:val="0"/>
      <w:marBottom w:val="0"/>
      <w:divBdr>
        <w:top w:val="none" w:sz="0" w:space="0" w:color="auto"/>
        <w:left w:val="none" w:sz="0" w:space="0" w:color="auto"/>
        <w:bottom w:val="none" w:sz="0" w:space="0" w:color="auto"/>
        <w:right w:val="none" w:sz="0" w:space="0" w:color="auto"/>
      </w:divBdr>
    </w:div>
    <w:div w:id="182980346">
      <w:bodyDiv w:val="1"/>
      <w:marLeft w:val="0"/>
      <w:marRight w:val="0"/>
      <w:marTop w:val="0"/>
      <w:marBottom w:val="0"/>
      <w:divBdr>
        <w:top w:val="none" w:sz="0" w:space="0" w:color="auto"/>
        <w:left w:val="none" w:sz="0" w:space="0" w:color="auto"/>
        <w:bottom w:val="none" w:sz="0" w:space="0" w:color="auto"/>
        <w:right w:val="none" w:sz="0" w:space="0" w:color="auto"/>
      </w:divBdr>
    </w:div>
    <w:div w:id="182981351">
      <w:bodyDiv w:val="1"/>
      <w:marLeft w:val="0"/>
      <w:marRight w:val="0"/>
      <w:marTop w:val="0"/>
      <w:marBottom w:val="0"/>
      <w:divBdr>
        <w:top w:val="none" w:sz="0" w:space="0" w:color="auto"/>
        <w:left w:val="none" w:sz="0" w:space="0" w:color="auto"/>
        <w:bottom w:val="none" w:sz="0" w:space="0" w:color="auto"/>
        <w:right w:val="none" w:sz="0" w:space="0" w:color="auto"/>
      </w:divBdr>
    </w:div>
    <w:div w:id="182984801">
      <w:bodyDiv w:val="1"/>
      <w:marLeft w:val="0"/>
      <w:marRight w:val="0"/>
      <w:marTop w:val="0"/>
      <w:marBottom w:val="0"/>
      <w:divBdr>
        <w:top w:val="none" w:sz="0" w:space="0" w:color="auto"/>
        <w:left w:val="none" w:sz="0" w:space="0" w:color="auto"/>
        <w:bottom w:val="none" w:sz="0" w:space="0" w:color="auto"/>
        <w:right w:val="none" w:sz="0" w:space="0" w:color="auto"/>
      </w:divBdr>
    </w:div>
    <w:div w:id="183129451">
      <w:bodyDiv w:val="1"/>
      <w:marLeft w:val="0"/>
      <w:marRight w:val="0"/>
      <w:marTop w:val="0"/>
      <w:marBottom w:val="0"/>
      <w:divBdr>
        <w:top w:val="none" w:sz="0" w:space="0" w:color="auto"/>
        <w:left w:val="none" w:sz="0" w:space="0" w:color="auto"/>
        <w:bottom w:val="none" w:sz="0" w:space="0" w:color="auto"/>
        <w:right w:val="none" w:sz="0" w:space="0" w:color="auto"/>
      </w:divBdr>
    </w:div>
    <w:div w:id="183129974">
      <w:bodyDiv w:val="1"/>
      <w:marLeft w:val="0"/>
      <w:marRight w:val="0"/>
      <w:marTop w:val="0"/>
      <w:marBottom w:val="0"/>
      <w:divBdr>
        <w:top w:val="none" w:sz="0" w:space="0" w:color="auto"/>
        <w:left w:val="none" w:sz="0" w:space="0" w:color="auto"/>
        <w:bottom w:val="none" w:sz="0" w:space="0" w:color="auto"/>
        <w:right w:val="none" w:sz="0" w:space="0" w:color="auto"/>
      </w:divBdr>
    </w:div>
    <w:div w:id="183133421">
      <w:bodyDiv w:val="1"/>
      <w:marLeft w:val="0"/>
      <w:marRight w:val="0"/>
      <w:marTop w:val="0"/>
      <w:marBottom w:val="0"/>
      <w:divBdr>
        <w:top w:val="none" w:sz="0" w:space="0" w:color="auto"/>
        <w:left w:val="none" w:sz="0" w:space="0" w:color="auto"/>
        <w:bottom w:val="none" w:sz="0" w:space="0" w:color="auto"/>
        <w:right w:val="none" w:sz="0" w:space="0" w:color="auto"/>
      </w:divBdr>
    </w:div>
    <w:div w:id="183135459">
      <w:bodyDiv w:val="1"/>
      <w:marLeft w:val="0"/>
      <w:marRight w:val="0"/>
      <w:marTop w:val="0"/>
      <w:marBottom w:val="0"/>
      <w:divBdr>
        <w:top w:val="none" w:sz="0" w:space="0" w:color="auto"/>
        <w:left w:val="none" w:sz="0" w:space="0" w:color="auto"/>
        <w:bottom w:val="none" w:sz="0" w:space="0" w:color="auto"/>
        <w:right w:val="none" w:sz="0" w:space="0" w:color="auto"/>
      </w:divBdr>
    </w:div>
    <w:div w:id="183180325">
      <w:bodyDiv w:val="1"/>
      <w:marLeft w:val="0"/>
      <w:marRight w:val="0"/>
      <w:marTop w:val="0"/>
      <w:marBottom w:val="0"/>
      <w:divBdr>
        <w:top w:val="none" w:sz="0" w:space="0" w:color="auto"/>
        <w:left w:val="none" w:sz="0" w:space="0" w:color="auto"/>
        <w:bottom w:val="none" w:sz="0" w:space="0" w:color="auto"/>
        <w:right w:val="none" w:sz="0" w:space="0" w:color="auto"/>
      </w:divBdr>
    </w:div>
    <w:div w:id="183324269">
      <w:bodyDiv w:val="1"/>
      <w:marLeft w:val="0"/>
      <w:marRight w:val="0"/>
      <w:marTop w:val="0"/>
      <w:marBottom w:val="0"/>
      <w:divBdr>
        <w:top w:val="none" w:sz="0" w:space="0" w:color="auto"/>
        <w:left w:val="none" w:sz="0" w:space="0" w:color="auto"/>
        <w:bottom w:val="none" w:sz="0" w:space="0" w:color="auto"/>
        <w:right w:val="none" w:sz="0" w:space="0" w:color="auto"/>
      </w:divBdr>
    </w:div>
    <w:div w:id="183327147">
      <w:bodyDiv w:val="1"/>
      <w:marLeft w:val="0"/>
      <w:marRight w:val="0"/>
      <w:marTop w:val="0"/>
      <w:marBottom w:val="0"/>
      <w:divBdr>
        <w:top w:val="none" w:sz="0" w:space="0" w:color="auto"/>
        <w:left w:val="none" w:sz="0" w:space="0" w:color="auto"/>
        <w:bottom w:val="none" w:sz="0" w:space="0" w:color="auto"/>
        <w:right w:val="none" w:sz="0" w:space="0" w:color="auto"/>
      </w:divBdr>
    </w:div>
    <w:div w:id="183329453">
      <w:bodyDiv w:val="1"/>
      <w:marLeft w:val="0"/>
      <w:marRight w:val="0"/>
      <w:marTop w:val="0"/>
      <w:marBottom w:val="0"/>
      <w:divBdr>
        <w:top w:val="none" w:sz="0" w:space="0" w:color="auto"/>
        <w:left w:val="none" w:sz="0" w:space="0" w:color="auto"/>
        <w:bottom w:val="none" w:sz="0" w:space="0" w:color="auto"/>
        <w:right w:val="none" w:sz="0" w:space="0" w:color="auto"/>
      </w:divBdr>
    </w:div>
    <w:div w:id="183373928">
      <w:bodyDiv w:val="1"/>
      <w:marLeft w:val="0"/>
      <w:marRight w:val="0"/>
      <w:marTop w:val="0"/>
      <w:marBottom w:val="0"/>
      <w:divBdr>
        <w:top w:val="none" w:sz="0" w:space="0" w:color="auto"/>
        <w:left w:val="none" w:sz="0" w:space="0" w:color="auto"/>
        <w:bottom w:val="none" w:sz="0" w:space="0" w:color="auto"/>
        <w:right w:val="none" w:sz="0" w:space="0" w:color="auto"/>
      </w:divBdr>
    </w:div>
    <w:div w:id="183397912">
      <w:bodyDiv w:val="1"/>
      <w:marLeft w:val="0"/>
      <w:marRight w:val="0"/>
      <w:marTop w:val="0"/>
      <w:marBottom w:val="0"/>
      <w:divBdr>
        <w:top w:val="none" w:sz="0" w:space="0" w:color="auto"/>
        <w:left w:val="none" w:sz="0" w:space="0" w:color="auto"/>
        <w:bottom w:val="none" w:sz="0" w:space="0" w:color="auto"/>
        <w:right w:val="none" w:sz="0" w:space="0" w:color="auto"/>
      </w:divBdr>
    </w:div>
    <w:div w:id="183521479">
      <w:bodyDiv w:val="1"/>
      <w:marLeft w:val="0"/>
      <w:marRight w:val="0"/>
      <w:marTop w:val="0"/>
      <w:marBottom w:val="0"/>
      <w:divBdr>
        <w:top w:val="none" w:sz="0" w:space="0" w:color="auto"/>
        <w:left w:val="none" w:sz="0" w:space="0" w:color="auto"/>
        <w:bottom w:val="none" w:sz="0" w:space="0" w:color="auto"/>
        <w:right w:val="none" w:sz="0" w:space="0" w:color="auto"/>
      </w:divBdr>
    </w:div>
    <w:div w:id="183637140">
      <w:bodyDiv w:val="1"/>
      <w:marLeft w:val="0"/>
      <w:marRight w:val="0"/>
      <w:marTop w:val="0"/>
      <w:marBottom w:val="0"/>
      <w:divBdr>
        <w:top w:val="none" w:sz="0" w:space="0" w:color="auto"/>
        <w:left w:val="none" w:sz="0" w:space="0" w:color="auto"/>
        <w:bottom w:val="none" w:sz="0" w:space="0" w:color="auto"/>
        <w:right w:val="none" w:sz="0" w:space="0" w:color="auto"/>
      </w:divBdr>
    </w:div>
    <w:div w:id="183639225">
      <w:bodyDiv w:val="1"/>
      <w:marLeft w:val="0"/>
      <w:marRight w:val="0"/>
      <w:marTop w:val="0"/>
      <w:marBottom w:val="0"/>
      <w:divBdr>
        <w:top w:val="none" w:sz="0" w:space="0" w:color="auto"/>
        <w:left w:val="none" w:sz="0" w:space="0" w:color="auto"/>
        <w:bottom w:val="none" w:sz="0" w:space="0" w:color="auto"/>
        <w:right w:val="none" w:sz="0" w:space="0" w:color="auto"/>
      </w:divBdr>
    </w:div>
    <w:div w:id="183712642">
      <w:bodyDiv w:val="1"/>
      <w:marLeft w:val="0"/>
      <w:marRight w:val="0"/>
      <w:marTop w:val="0"/>
      <w:marBottom w:val="0"/>
      <w:divBdr>
        <w:top w:val="none" w:sz="0" w:space="0" w:color="auto"/>
        <w:left w:val="none" w:sz="0" w:space="0" w:color="auto"/>
        <w:bottom w:val="none" w:sz="0" w:space="0" w:color="auto"/>
        <w:right w:val="none" w:sz="0" w:space="0" w:color="auto"/>
      </w:divBdr>
    </w:div>
    <w:div w:id="183717056">
      <w:bodyDiv w:val="1"/>
      <w:marLeft w:val="0"/>
      <w:marRight w:val="0"/>
      <w:marTop w:val="0"/>
      <w:marBottom w:val="0"/>
      <w:divBdr>
        <w:top w:val="none" w:sz="0" w:space="0" w:color="auto"/>
        <w:left w:val="none" w:sz="0" w:space="0" w:color="auto"/>
        <w:bottom w:val="none" w:sz="0" w:space="0" w:color="auto"/>
        <w:right w:val="none" w:sz="0" w:space="0" w:color="auto"/>
      </w:divBdr>
    </w:div>
    <w:div w:id="183786067">
      <w:bodyDiv w:val="1"/>
      <w:marLeft w:val="0"/>
      <w:marRight w:val="0"/>
      <w:marTop w:val="0"/>
      <w:marBottom w:val="0"/>
      <w:divBdr>
        <w:top w:val="none" w:sz="0" w:space="0" w:color="auto"/>
        <w:left w:val="none" w:sz="0" w:space="0" w:color="auto"/>
        <w:bottom w:val="none" w:sz="0" w:space="0" w:color="auto"/>
        <w:right w:val="none" w:sz="0" w:space="0" w:color="auto"/>
      </w:divBdr>
    </w:div>
    <w:div w:id="183792048">
      <w:bodyDiv w:val="1"/>
      <w:marLeft w:val="0"/>
      <w:marRight w:val="0"/>
      <w:marTop w:val="0"/>
      <w:marBottom w:val="0"/>
      <w:divBdr>
        <w:top w:val="none" w:sz="0" w:space="0" w:color="auto"/>
        <w:left w:val="none" w:sz="0" w:space="0" w:color="auto"/>
        <w:bottom w:val="none" w:sz="0" w:space="0" w:color="auto"/>
        <w:right w:val="none" w:sz="0" w:space="0" w:color="auto"/>
      </w:divBdr>
    </w:div>
    <w:div w:id="183832115">
      <w:bodyDiv w:val="1"/>
      <w:marLeft w:val="0"/>
      <w:marRight w:val="0"/>
      <w:marTop w:val="0"/>
      <w:marBottom w:val="0"/>
      <w:divBdr>
        <w:top w:val="none" w:sz="0" w:space="0" w:color="auto"/>
        <w:left w:val="none" w:sz="0" w:space="0" w:color="auto"/>
        <w:bottom w:val="none" w:sz="0" w:space="0" w:color="auto"/>
        <w:right w:val="none" w:sz="0" w:space="0" w:color="auto"/>
      </w:divBdr>
    </w:div>
    <w:div w:id="183981741">
      <w:bodyDiv w:val="1"/>
      <w:marLeft w:val="0"/>
      <w:marRight w:val="0"/>
      <w:marTop w:val="0"/>
      <w:marBottom w:val="0"/>
      <w:divBdr>
        <w:top w:val="none" w:sz="0" w:space="0" w:color="auto"/>
        <w:left w:val="none" w:sz="0" w:space="0" w:color="auto"/>
        <w:bottom w:val="none" w:sz="0" w:space="0" w:color="auto"/>
        <w:right w:val="none" w:sz="0" w:space="0" w:color="auto"/>
      </w:divBdr>
    </w:div>
    <w:div w:id="183985684">
      <w:bodyDiv w:val="1"/>
      <w:marLeft w:val="0"/>
      <w:marRight w:val="0"/>
      <w:marTop w:val="0"/>
      <w:marBottom w:val="0"/>
      <w:divBdr>
        <w:top w:val="none" w:sz="0" w:space="0" w:color="auto"/>
        <w:left w:val="none" w:sz="0" w:space="0" w:color="auto"/>
        <w:bottom w:val="none" w:sz="0" w:space="0" w:color="auto"/>
        <w:right w:val="none" w:sz="0" w:space="0" w:color="auto"/>
      </w:divBdr>
    </w:div>
    <w:div w:id="184056239">
      <w:bodyDiv w:val="1"/>
      <w:marLeft w:val="0"/>
      <w:marRight w:val="0"/>
      <w:marTop w:val="0"/>
      <w:marBottom w:val="0"/>
      <w:divBdr>
        <w:top w:val="none" w:sz="0" w:space="0" w:color="auto"/>
        <w:left w:val="none" w:sz="0" w:space="0" w:color="auto"/>
        <w:bottom w:val="none" w:sz="0" w:space="0" w:color="auto"/>
        <w:right w:val="none" w:sz="0" w:space="0" w:color="auto"/>
      </w:divBdr>
    </w:div>
    <w:div w:id="184178316">
      <w:bodyDiv w:val="1"/>
      <w:marLeft w:val="0"/>
      <w:marRight w:val="0"/>
      <w:marTop w:val="0"/>
      <w:marBottom w:val="0"/>
      <w:divBdr>
        <w:top w:val="none" w:sz="0" w:space="0" w:color="auto"/>
        <w:left w:val="none" w:sz="0" w:space="0" w:color="auto"/>
        <w:bottom w:val="none" w:sz="0" w:space="0" w:color="auto"/>
        <w:right w:val="none" w:sz="0" w:space="0" w:color="auto"/>
      </w:divBdr>
    </w:div>
    <w:div w:id="184178952">
      <w:bodyDiv w:val="1"/>
      <w:marLeft w:val="0"/>
      <w:marRight w:val="0"/>
      <w:marTop w:val="0"/>
      <w:marBottom w:val="0"/>
      <w:divBdr>
        <w:top w:val="none" w:sz="0" w:space="0" w:color="auto"/>
        <w:left w:val="none" w:sz="0" w:space="0" w:color="auto"/>
        <w:bottom w:val="none" w:sz="0" w:space="0" w:color="auto"/>
        <w:right w:val="none" w:sz="0" w:space="0" w:color="auto"/>
      </w:divBdr>
    </w:div>
    <w:div w:id="184221762">
      <w:bodyDiv w:val="1"/>
      <w:marLeft w:val="0"/>
      <w:marRight w:val="0"/>
      <w:marTop w:val="0"/>
      <w:marBottom w:val="0"/>
      <w:divBdr>
        <w:top w:val="none" w:sz="0" w:space="0" w:color="auto"/>
        <w:left w:val="none" w:sz="0" w:space="0" w:color="auto"/>
        <w:bottom w:val="none" w:sz="0" w:space="0" w:color="auto"/>
        <w:right w:val="none" w:sz="0" w:space="0" w:color="auto"/>
      </w:divBdr>
    </w:div>
    <w:div w:id="184293321">
      <w:bodyDiv w:val="1"/>
      <w:marLeft w:val="0"/>
      <w:marRight w:val="0"/>
      <w:marTop w:val="0"/>
      <w:marBottom w:val="0"/>
      <w:divBdr>
        <w:top w:val="none" w:sz="0" w:space="0" w:color="auto"/>
        <w:left w:val="none" w:sz="0" w:space="0" w:color="auto"/>
        <w:bottom w:val="none" w:sz="0" w:space="0" w:color="auto"/>
        <w:right w:val="none" w:sz="0" w:space="0" w:color="auto"/>
      </w:divBdr>
    </w:div>
    <w:div w:id="184372666">
      <w:bodyDiv w:val="1"/>
      <w:marLeft w:val="0"/>
      <w:marRight w:val="0"/>
      <w:marTop w:val="0"/>
      <w:marBottom w:val="0"/>
      <w:divBdr>
        <w:top w:val="none" w:sz="0" w:space="0" w:color="auto"/>
        <w:left w:val="none" w:sz="0" w:space="0" w:color="auto"/>
        <w:bottom w:val="none" w:sz="0" w:space="0" w:color="auto"/>
        <w:right w:val="none" w:sz="0" w:space="0" w:color="auto"/>
      </w:divBdr>
    </w:div>
    <w:div w:id="184440913">
      <w:bodyDiv w:val="1"/>
      <w:marLeft w:val="0"/>
      <w:marRight w:val="0"/>
      <w:marTop w:val="0"/>
      <w:marBottom w:val="0"/>
      <w:divBdr>
        <w:top w:val="none" w:sz="0" w:space="0" w:color="auto"/>
        <w:left w:val="none" w:sz="0" w:space="0" w:color="auto"/>
        <w:bottom w:val="none" w:sz="0" w:space="0" w:color="auto"/>
        <w:right w:val="none" w:sz="0" w:space="0" w:color="auto"/>
      </w:divBdr>
    </w:div>
    <w:div w:id="184447438">
      <w:bodyDiv w:val="1"/>
      <w:marLeft w:val="0"/>
      <w:marRight w:val="0"/>
      <w:marTop w:val="0"/>
      <w:marBottom w:val="0"/>
      <w:divBdr>
        <w:top w:val="none" w:sz="0" w:space="0" w:color="auto"/>
        <w:left w:val="none" w:sz="0" w:space="0" w:color="auto"/>
        <w:bottom w:val="none" w:sz="0" w:space="0" w:color="auto"/>
        <w:right w:val="none" w:sz="0" w:space="0" w:color="auto"/>
      </w:divBdr>
    </w:div>
    <w:div w:id="184489973">
      <w:bodyDiv w:val="1"/>
      <w:marLeft w:val="0"/>
      <w:marRight w:val="0"/>
      <w:marTop w:val="0"/>
      <w:marBottom w:val="0"/>
      <w:divBdr>
        <w:top w:val="none" w:sz="0" w:space="0" w:color="auto"/>
        <w:left w:val="none" w:sz="0" w:space="0" w:color="auto"/>
        <w:bottom w:val="none" w:sz="0" w:space="0" w:color="auto"/>
        <w:right w:val="none" w:sz="0" w:space="0" w:color="auto"/>
      </w:divBdr>
    </w:div>
    <w:div w:id="184564925">
      <w:bodyDiv w:val="1"/>
      <w:marLeft w:val="0"/>
      <w:marRight w:val="0"/>
      <w:marTop w:val="0"/>
      <w:marBottom w:val="0"/>
      <w:divBdr>
        <w:top w:val="none" w:sz="0" w:space="0" w:color="auto"/>
        <w:left w:val="none" w:sz="0" w:space="0" w:color="auto"/>
        <w:bottom w:val="none" w:sz="0" w:space="0" w:color="auto"/>
        <w:right w:val="none" w:sz="0" w:space="0" w:color="auto"/>
      </w:divBdr>
    </w:div>
    <w:div w:id="184635444">
      <w:bodyDiv w:val="1"/>
      <w:marLeft w:val="0"/>
      <w:marRight w:val="0"/>
      <w:marTop w:val="0"/>
      <w:marBottom w:val="0"/>
      <w:divBdr>
        <w:top w:val="none" w:sz="0" w:space="0" w:color="auto"/>
        <w:left w:val="none" w:sz="0" w:space="0" w:color="auto"/>
        <w:bottom w:val="none" w:sz="0" w:space="0" w:color="auto"/>
        <w:right w:val="none" w:sz="0" w:space="0" w:color="auto"/>
      </w:divBdr>
    </w:div>
    <w:div w:id="18468146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2810">
      <w:bodyDiv w:val="1"/>
      <w:marLeft w:val="0"/>
      <w:marRight w:val="0"/>
      <w:marTop w:val="0"/>
      <w:marBottom w:val="0"/>
      <w:divBdr>
        <w:top w:val="none" w:sz="0" w:space="0" w:color="auto"/>
        <w:left w:val="none" w:sz="0" w:space="0" w:color="auto"/>
        <w:bottom w:val="none" w:sz="0" w:space="0" w:color="auto"/>
        <w:right w:val="none" w:sz="0" w:space="0" w:color="auto"/>
      </w:divBdr>
    </w:div>
    <w:div w:id="184753392">
      <w:bodyDiv w:val="1"/>
      <w:marLeft w:val="0"/>
      <w:marRight w:val="0"/>
      <w:marTop w:val="0"/>
      <w:marBottom w:val="0"/>
      <w:divBdr>
        <w:top w:val="none" w:sz="0" w:space="0" w:color="auto"/>
        <w:left w:val="none" w:sz="0" w:space="0" w:color="auto"/>
        <w:bottom w:val="none" w:sz="0" w:space="0" w:color="auto"/>
        <w:right w:val="none" w:sz="0" w:space="0" w:color="auto"/>
      </w:divBdr>
    </w:div>
    <w:div w:id="184825836">
      <w:bodyDiv w:val="1"/>
      <w:marLeft w:val="0"/>
      <w:marRight w:val="0"/>
      <w:marTop w:val="0"/>
      <w:marBottom w:val="0"/>
      <w:divBdr>
        <w:top w:val="none" w:sz="0" w:space="0" w:color="auto"/>
        <w:left w:val="none" w:sz="0" w:space="0" w:color="auto"/>
        <w:bottom w:val="none" w:sz="0" w:space="0" w:color="auto"/>
        <w:right w:val="none" w:sz="0" w:space="0" w:color="auto"/>
      </w:divBdr>
    </w:div>
    <w:div w:id="184831965">
      <w:bodyDiv w:val="1"/>
      <w:marLeft w:val="0"/>
      <w:marRight w:val="0"/>
      <w:marTop w:val="0"/>
      <w:marBottom w:val="0"/>
      <w:divBdr>
        <w:top w:val="none" w:sz="0" w:space="0" w:color="auto"/>
        <w:left w:val="none" w:sz="0" w:space="0" w:color="auto"/>
        <w:bottom w:val="none" w:sz="0" w:space="0" w:color="auto"/>
        <w:right w:val="none" w:sz="0" w:space="0" w:color="auto"/>
      </w:divBdr>
    </w:div>
    <w:div w:id="184833843">
      <w:bodyDiv w:val="1"/>
      <w:marLeft w:val="0"/>
      <w:marRight w:val="0"/>
      <w:marTop w:val="0"/>
      <w:marBottom w:val="0"/>
      <w:divBdr>
        <w:top w:val="none" w:sz="0" w:space="0" w:color="auto"/>
        <w:left w:val="none" w:sz="0" w:space="0" w:color="auto"/>
        <w:bottom w:val="none" w:sz="0" w:space="0" w:color="auto"/>
        <w:right w:val="none" w:sz="0" w:space="0" w:color="auto"/>
      </w:divBdr>
    </w:div>
    <w:div w:id="184945835">
      <w:bodyDiv w:val="1"/>
      <w:marLeft w:val="0"/>
      <w:marRight w:val="0"/>
      <w:marTop w:val="0"/>
      <w:marBottom w:val="0"/>
      <w:divBdr>
        <w:top w:val="none" w:sz="0" w:space="0" w:color="auto"/>
        <w:left w:val="none" w:sz="0" w:space="0" w:color="auto"/>
        <w:bottom w:val="none" w:sz="0" w:space="0" w:color="auto"/>
        <w:right w:val="none" w:sz="0" w:space="0" w:color="auto"/>
      </w:divBdr>
    </w:div>
    <w:div w:id="185020712">
      <w:bodyDiv w:val="1"/>
      <w:marLeft w:val="0"/>
      <w:marRight w:val="0"/>
      <w:marTop w:val="0"/>
      <w:marBottom w:val="0"/>
      <w:divBdr>
        <w:top w:val="none" w:sz="0" w:space="0" w:color="auto"/>
        <w:left w:val="none" w:sz="0" w:space="0" w:color="auto"/>
        <w:bottom w:val="none" w:sz="0" w:space="0" w:color="auto"/>
        <w:right w:val="none" w:sz="0" w:space="0" w:color="auto"/>
      </w:divBdr>
    </w:div>
    <w:div w:id="185101171">
      <w:bodyDiv w:val="1"/>
      <w:marLeft w:val="0"/>
      <w:marRight w:val="0"/>
      <w:marTop w:val="0"/>
      <w:marBottom w:val="0"/>
      <w:divBdr>
        <w:top w:val="none" w:sz="0" w:space="0" w:color="auto"/>
        <w:left w:val="none" w:sz="0" w:space="0" w:color="auto"/>
        <w:bottom w:val="none" w:sz="0" w:space="0" w:color="auto"/>
        <w:right w:val="none" w:sz="0" w:space="0" w:color="auto"/>
      </w:divBdr>
    </w:div>
    <w:div w:id="185140359">
      <w:bodyDiv w:val="1"/>
      <w:marLeft w:val="0"/>
      <w:marRight w:val="0"/>
      <w:marTop w:val="0"/>
      <w:marBottom w:val="0"/>
      <w:divBdr>
        <w:top w:val="none" w:sz="0" w:space="0" w:color="auto"/>
        <w:left w:val="none" w:sz="0" w:space="0" w:color="auto"/>
        <w:bottom w:val="none" w:sz="0" w:space="0" w:color="auto"/>
        <w:right w:val="none" w:sz="0" w:space="0" w:color="auto"/>
      </w:divBdr>
    </w:div>
    <w:div w:id="185142170">
      <w:bodyDiv w:val="1"/>
      <w:marLeft w:val="0"/>
      <w:marRight w:val="0"/>
      <w:marTop w:val="0"/>
      <w:marBottom w:val="0"/>
      <w:divBdr>
        <w:top w:val="none" w:sz="0" w:space="0" w:color="auto"/>
        <w:left w:val="none" w:sz="0" w:space="0" w:color="auto"/>
        <w:bottom w:val="none" w:sz="0" w:space="0" w:color="auto"/>
        <w:right w:val="none" w:sz="0" w:space="0" w:color="auto"/>
      </w:divBdr>
    </w:div>
    <w:div w:id="185213779">
      <w:bodyDiv w:val="1"/>
      <w:marLeft w:val="0"/>
      <w:marRight w:val="0"/>
      <w:marTop w:val="0"/>
      <w:marBottom w:val="0"/>
      <w:divBdr>
        <w:top w:val="none" w:sz="0" w:space="0" w:color="auto"/>
        <w:left w:val="none" w:sz="0" w:space="0" w:color="auto"/>
        <w:bottom w:val="none" w:sz="0" w:space="0" w:color="auto"/>
        <w:right w:val="none" w:sz="0" w:space="0" w:color="auto"/>
      </w:divBdr>
    </w:div>
    <w:div w:id="185215068">
      <w:bodyDiv w:val="1"/>
      <w:marLeft w:val="0"/>
      <w:marRight w:val="0"/>
      <w:marTop w:val="0"/>
      <w:marBottom w:val="0"/>
      <w:divBdr>
        <w:top w:val="none" w:sz="0" w:space="0" w:color="auto"/>
        <w:left w:val="none" w:sz="0" w:space="0" w:color="auto"/>
        <w:bottom w:val="none" w:sz="0" w:space="0" w:color="auto"/>
        <w:right w:val="none" w:sz="0" w:space="0" w:color="auto"/>
      </w:divBdr>
    </w:div>
    <w:div w:id="185292329">
      <w:bodyDiv w:val="1"/>
      <w:marLeft w:val="0"/>
      <w:marRight w:val="0"/>
      <w:marTop w:val="0"/>
      <w:marBottom w:val="0"/>
      <w:divBdr>
        <w:top w:val="none" w:sz="0" w:space="0" w:color="auto"/>
        <w:left w:val="none" w:sz="0" w:space="0" w:color="auto"/>
        <w:bottom w:val="none" w:sz="0" w:space="0" w:color="auto"/>
        <w:right w:val="none" w:sz="0" w:space="0" w:color="auto"/>
      </w:divBdr>
    </w:div>
    <w:div w:id="185365644">
      <w:bodyDiv w:val="1"/>
      <w:marLeft w:val="0"/>
      <w:marRight w:val="0"/>
      <w:marTop w:val="0"/>
      <w:marBottom w:val="0"/>
      <w:divBdr>
        <w:top w:val="none" w:sz="0" w:space="0" w:color="auto"/>
        <w:left w:val="none" w:sz="0" w:space="0" w:color="auto"/>
        <w:bottom w:val="none" w:sz="0" w:space="0" w:color="auto"/>
        <w:right w:val="none" w:sz="0" w:space="0" w:color="auto"/>
      </w:divBdr>
    </w:div>
    <w:div w:id="185368464">
      <w:bodyDiv w:val="1"/>
      <w:marLeft w:val="0"/>
      <w:marRight w:val="0"/>
      <w:marTop w:val="0"/>
      <w:marBottom w:val="0"/>
      <w:divBdr>
        <w:top w:val="none" w:sz="0" w:space="0" w:color="auto"/>
        <w:left w:val="none" w:sz="0" w:space="0" w:color="auto"/>
        <w:bottom w:val="none" w:sz="0" w:space="0" w:color="auto"/>
        <w:right w:val="none" w:sz="0" w:space="0" w:color="auto"/>
      </w:divBdr>
    </w:div>
    <w:div w:id="185409946">
      <w:bodyDiv w:val="1"/>
      <w:marLeft w:val="0"/>
      <w:marRight w:val="0"/>
      <w:marTop w:val="0"/>
      <w:marBottom w:val="0"/>
      <w:divBdr>
        <w:top w:val="none" w:sz="0" w:space="0" w:color="auto"/>
        <w:left w:val="none" w:sz="0" w:space="0" w:color="auto"/>
        <w:bottom w:val="none" w:sz="0" w:space="0" w:color="auto"/>
        <w:right w:val="none" w:sz="0" w:space="0" w:color="auto"/>
      </w:divBdr>
    </w:div>
    <w:div w:id="185483892">
      <w:bodyDiv w:val="1"/>
      <w:marLeft w:val="0"/>
      <w:marRight w:val="0"/>
      <w:marTop w:val="0"/>
      <w:marBottom w:val="0"/>
      <w:divBdr>
        <w:top w:val="none" w:sz="0" w:space="0" w:color="auto"/>
        <w:left w:val="none" w:sz="0" w:space="0" w:color="auto"/>
        <w:bottom w:val="none" w:sz="0" w:space="0" w:color="auto"/>
        <w:right w:val="none" w:sz="0" w:space="0" w:color="auto"/>
      </w:divBdr>
    </w:div>
    <w:div w:id="185556873">
      <w:bodyDiv w:val="1"/>
      <w:marLeft w:val="0"/>
      <w:marRight w:val="0"/>
      <w:marTop w:val="0"/>
      <w:marBottom w:val="0"/>
      <w:divBdr>
        <w:top w:val="none" w:sz="0" w:space="0" w:color="auto"/>
        <w:left w:val="none" w:sz="0" w:space="0" w:color="auto"/>
        <w:bottom w:val="none" w:sz="0" w:space="0" w:color="auto"/>
        <w:right w:val="none" w:sz="0" w:space="0" w:color="auto"/>
      </w:divBdr>
    </w:div>
    <w:div w:id="185557228">
      <w:bodyDiv w:val="1"/>
      <w:marLeft w:val="0"/>
      <w:marRight w:val="0"/>
      <w:marTop w:val="0"/>
      <w:marBottom w:val="0"/>
      <w:divBdr>
        <w:top w:val="none" w:sz="0" w:space="0" w:color="auto"/>
        <w:left w:val="none" w:sz="0" w:space="0" w:color="auto"/>
        <w:bottom w:val="none" w:sz="0" w:space="0" w:color="auto"/>
        <w:right w:val="none" w:sz="0" w:space="0" w:color="auto"/>
      </w:divBdr>
    </w:div>
    <w:div w:id="185560068">
      <w:bodyDiv w:val="1"/>
      <w:marLeft w:val="0"/>
      <w:marRight w:val="0"/>
      <w:marTop w:val="0"/>
      <w:marBottom w:val="0"/>
      <w:divBdr>
        <w:top w:val="none" w:sz="0" w:space="0" w:color="auto"/>
        <w:left w:val="none" w:sz="0" w:space="0" w:color="auto"/>
        <w:bottom w:val="none" w:sz="0" w:space="0" w:color="auto"/>
        <w:right w:val="none" w:sz="0" w:space="0" w:color="auto"/>
      </w:divBdr>
    </w:div>
    <w:div w:id="185682721">
      <w:bodyDiv w:val="1"/>
      <w:marLeft w:val="0"/>
      <w:marRight w:val="0"/>
      <w:marTop w:val="0"/>
      <w:marBottom w:val="0"/>
      <w:divBdr>
        <w:top w:val="none" w:sz="0" w:space="0" w:color="auto"/>
        <w:left w:val="none" w:sz="0" w:space="0" w:color="auto"/>
        <w:bottom w:val="none" w:sz="0" w:space="0" w:color="auto"/>
        <w:right w:val="none" w:sz="0" w:space="0" w:color="auto"/>
      </w:divBdr>
    </w:div>
    <w:div w:id="185757717">
      <w:bodyDiv w:val="1"/>
      <w:marLeft w:val="0"/>
      <w:marRight w:val="0"/>
      <w:marTop w:val="0"/>
      <w:marBottom w:val="0"/>
      <w:divBdr>
        <w:top w:val="none" w:sz="0" w:space="0" w:color="auto"/>
        <w:left w:val="none" w:sz="0" w:space="0" w:color="auto"/>
        <w:bottom w:val="none" w:sz="0" w:space="0" w:color="auto"/>
        <w:right w:val="none" w:sz="0" w:space="0" w:color="auto"/>
      </w:divBdr>
    </w:div>
    <w:div w:id="185796957">
      <w:bodyDiv w:val="1"/>
      <w:marLeft w:val="0"/>
      <w:marRight w:val="0"/>
      <w:marTop w:val="0"/>
      <w:marBottom w:val="0"/>
      <w:divBdr>
        <w:top w:val="none" w:sz="0" w:space="0" w:color="auto"/>
        <w:left w:val="none" w:sz="0" w:space="0" w:color="auto"/>
        <w:bottom w:val="none" w:sz="0" w:space="0" w:color="auto"/>
        <w:right w:val="none" w:sz="0" w:space="0" w:color="auto"/>
      </w:divBdr>
    </w:div>
    <w:div w:id="185869810">
      <w:bodyDiv w:val="1"/>
      <w:marLeft w:val="0"/>
      <w:marRight w:val="0"/>
      <w:marTop w:val="0"/>
      <w:marBottom w:val="0"/>
      <w:divBdr>
        <w:top w:val="none" w:sz="0" w:space="0" w:color="auto"/>
        <w:left w:val="none" w:sz="0" w:space="0" w:color="auto"/>
        <w:bottom w:val="none" w:sz="0" w:space="0" w:color="auto"/>
        <w:right w:val="none" w:sz="0" w:space="0" w:color="auto"/>
      </w:divBdr>
    </w:div>
    <w:div w:id="185870190">
      <w:bodyDiv w:val="1"/>
      <w:marLeft w:val="0"/>
      <w:marRight w:val="0"/>
      <w:marTop w:val="0"/>
      <w:marBottom w:val="0"/>
      <w:divBdr>
        <w:top w:val="none" w:sz="0" w:space="0" w:color="auto"/>
        <w:left w:val="none" w:sz="0" w:space="0" w:color="auto"/>
        <w:bottom w:val="none" w:sz="0" w:space="0" w:color="auto"/>
        <w:right w:val="none" w:sz="0" w:space="0" w:color="auto"/>
      </w:divBdr>
    </w:div>
    <w:div w:id="186018147">
      <w:bodyDiv w:val="1"/>
      <w:marLeft w:val="0"/>
      <w:marRight w:val="0"/>
      <w:marTop w:val="0"/>
      <w:marBottom w:val="0"/>
      <w:divBdr>
        <w:top w:val="none" w:sz="0" w:space="0" w:color="auto"/>
        <w:left w:val="none" w:sz="0" w:space="0" w:color="auto"/>
        <w:bottom w:val="none" w:sz="0" w:space="0" w:color="auto"/>
        <w:right w:val="none" w:sz="0" w:space="0" w:color="auto"/>
      </w:divBdr>
    </w:div>
    <w:div w:id="186023304">
      <w:bodyDiv w:val="1"/>
      <w:marLeft w:val="0"/>
      <w:marRight w:val="0"/>
      <w:marTop w:val="0"/>
      <w:marBottom w:val="0"/>
      <w:divBdr>
        <w:top w:val="none" w:sz="0" w:space="0" w:color="auto"/>
        <w:left w:val="none" w:sz="0" w:space="0" w:color="auto"/>
        <w:bottom w:val="none" w:sz="0" w:space="0" w:color="auto"/>
        <w:right w:val="none" w:sz="0" w:space="0" w:color="auto"/>
      </w:divBdr>
    </w:div>
    <w:div w:id="186187804">
      <w:bodyDiv w:val="1"/>
      <w:marLeft w:val="0"/>
      <w:marRight w:val="0"/>
      <w:marTop w:val="0"/>
      <w:marBottom w:val="0"/>
      <w:divBdr>
        <w:top w:val="none" w:sz="0" w:space="0" w:color="auto"/>
        <w:left w:val="none" w:sz="0" w:space="0" w:color="auto"/>
        <w:bottom w:val="none" w:sz="0" w:space="0" w:color="auto"/>
        <w:right w:val="none" w:sz="0" w:space="0" w:color="auto"/>
      </w:divBdr>
    </w:div>
    <w:div w:id="186215725">
      <w:bodyDiv w:val="1"/>
      <w:marLeft w:val="0"/>
      <w:marRight w:val="0"/>
      <w:marTop w:val="0"/>
      <w:marBottom w:val="0"/>
      <w:divBdr>
        <w:top w:val="none" w:sz="0" w:space="0" w:color="auto"/>
        <w:left w:val="none" w:sz="0" w:space="0" w:color="auto"/>
        <w:bottom w:val="none" w:sz="0" w:space="0" w:color="auto"/>
        <w:right w:val="none" w:sz="0" w:space="0" w:color="auto"/>
      </w:divBdr>
    </w:div>
    <w:div w:id="186216853">
      <w:bodyDiv w:val="1"/>
      <w:marLeft w:val="0"/>
      <w:marRight w:val="0"/>
      <w:marTop w:val="0"/>
      <w:marBottom w:val="0"/>
      <w:divBdr>
        <w:top w:val="none" w:sz="0" w:space="0" w:color="auto"/>
        <w:left w:val="none" w:sz="0" w:space="0" w:color="auto"/>
        <w:bottom w:val="none" w:sz="0" w:space="0" w:color="auto"/>
        <w:right w:val="none" w:sz="0" w:space="0" w:color="auto"/>
      </w:divBdr>
    </w:div>
    <w:div w:id="186335948">
      <w:bodyDiv w:val="1"/>
      <w:marLeft w:val="0"/>
      <w:marRight w:val="0"/>
      <w:marTop w:val="0"/>
      <w:marBottom w:val="0"/>
      <w:divBdr>
        <w:top w:val="none" w:sz="0" w:space="0" w:color="auto"/>
        <w:left w:val="none" w:sz="0" w:space="0" w:color="auto"/>
        <w:bottom w:val="none" w:sz="0" w:space="0" w:color="auto"/>
        <w:right w:val="none" w:sz="0" w:space="0" w:color="auto"/>
      </w:divBdr>
    </w:div>
    <w:div w:id="186337999">
      <w:bodyDiv w:val="1"/>
      <w:marLeft w:val="0"/>
      <w:marRight w:val="0"/>
      <w:marTop w:val="0"/>
      <w:marBottom w:val="0"/>
      <w:divBdr>
        <w:top w:val="none" w:sz="0" w:space="0" w:color="auto"/>
        <w:left w:val="none" w:sz="0" w:space="0" w:color="auto"/>
        <w:bottom w:val="none" w:sz="0" w:space="0" w:color="auto"/>
        <w:right w:val="none" w:sz="0" w:space="0" w:color="auto"/>
      </w:divBdr>
    </w:div>
    <w:div w:id="186524873">
      <w:bodyDiv w:val="1"/>
      <w:marLeft w:val="0"/>
      <w:marRight w:val="0"/>
      <w:marTop w:val="0"/>
      <w:marBottom w:val="0"/>
      <w:divBdr>
        <w:top w:val="none" w:sz="0" w:space="0" w:color="auto"/>
        <w:left w:val="none" w:sz="0" w:space="0" w:color="auto"/>
        <w:bottom w:val="none" w:sz="0" w:space="0" w:color="auto"/>
        <w:right w:val="none" w:sz="0" w:space="0" w:color="auto"/>
      </w:divBdr>
    </w:div>
    <w:div w:id="186525447">
      <w:bodyDiv w:val="1"/>
      <w:marLeft w:val="0"/>
      <w:marRight w:val="0"/>
      <w:marTop w:val="0"/>
      <w:marBottom w:val="0"/>
      <w:divBdr>
        <w:top w:val="none" w:sz="0" w:space="0" w:color="auto"/>
        <w:left w:val="none" w:sz="0" w:space="0" w:color="auto"/>
        <w:bottom w:val="none" w:sz="0" w:space="0" w:color="auto"/>
        <w:right w:val="none" w:sz="0" w:space="0" w:color="auto"/>
      </w:divBdr>
    </w:div>
    <w:div w:id="186526371">
      <w:bodyDiv w:val="1"/>
      <w:marLeft w:val="0"/>
      <w:marRight w:val="0"/>
      <w:marTop w:val="0"/>
      <w:marBottom w:val="0"/>
      <w:divBdr>
        <w:top w:val="none" w:sz="0" w:space="0" w:color="auto"/>
        <w:left w:val="none" w:sz="0" w:space="0" w:color="auto"/>
        <w:bottom w:val="none" w:sz="0" w:space="0" w:color="auto"/>
        <w:right w:val="none" w:sz="0" w:space="0" w:color="auto"/>
      </w:divBdr>
    </w:div>
    <w:div w:id="186598603">
      <w:bodyDiv w:val="1"/>
      <w:marLeft w:val="0"/>
      <w:marRight w:val="0"/>
      <w:marTop w:val="0"/>
      <w:marBottom w:val="0"/>
      <w:divBdr>
        <w:top w:val="none" w:sz="0" w:space="0" w:color="auto"/>
        <w:left w:val="none" w:sz="0" w:space="0" w:color="auto"/>
        <w:bottom w:val="none" w:sz="0" w:space="0" w:color="auto"/>
        <w:right w:val="none" w:sz="0" w:space="0" w:color="auto"/>
      </w:divBdr>
    </w:div>
    <w:div w:id="186875240">
      <w:bodyDiv w:val="1"/>
      <w:marLeft w:val="0"/>
      <w:marRight w:val="0"/>
      <w:marTop w:val="0"/>
      <w:marBottom w:val="0"/>
      <w:divBdr>
        <w:top w:val="none" w:sz="0" w:space="0" w:color="auto"/>
        <w:left w:val="none" w:sz="0" w:space="0" w:color="auto"/>
        <w:bottom w:val="none" w:sz="0" w:space="0" w:color="auto"/>
        <w:right w:val="none" w:sz="0" w:space="0" w:color="auto"/>
      </w:divBdr>
    </w:div>
    <w:div w:id="186875388">
      <w:bodyDiv w:val="1"/>
      <w:marLeft w:val="0"/>
      <w:marRight w:val="0"/>
      <w:marTop w:val="0"/>
      <w:marBottom w:val="0"/>
      <w:divBdr>
        <w:top w:val="none" w:sz="0" w:space="0" w:color="auto"/>
        <w:left w:val="none" w:sz="0" w:space="0" w:color="auto"/>
        <w:bottom w:val="none" w:sz="0" w:space="0" w:color="auto"/>
        <w:right w:val="none" w:sz="0" w:space="0" w:color="auto"/>
      </w:divBdr>
    </w:div>
    <w:div w:id="187066299">
      <w:bodyDiv w:val="1"/>
      <w:marLeft w:val="0"/>
      <w:marRight w:val="0"/>
      <w:marTop w:val="0"/>
      <w:marBottom w:val="0"/>
      <w:divBdr>
        <w:top w:val="none" w:sz="0" w:space="0" w:color="auto"/>
        <w:left w:val="none" w:sz="0" w:space="0" w:color="auto"/>
        <w:bottom w:val="none" w:sz="0" w:space="0" w:color="auto"/>
        <w:right w:val="none" w:sz="0" w:space="0" w:color="auto"/>
      </w:divBdr>
    </w:div>
    <w:div w:id="187107933">
      <w:bodyDiv w:val="1"/>
      <w:marLeft w:val="0"/>
      <w:marRight w:val="0"/>
      <w:marTop w:val="0"/>
      <w:marBottom w:val="0"/>
      <w:divBdr>
        <w:top w:val="none" w:sz="0" w:space="0" w:color="auto"/>
        <w:left w:val="none" w:sz="0" w:space="0" w:color="auto"/>
        <w:bottom w:val="none" w:sz="0" w:space="0" w:color="auto"/>
        <w:right w:val="none" w:sz="0" w:space="0" w:color="auto"/>
      </w:divBdr>
    </w:div>
    <w:div w:id="187260854">
      <w:bodyDiv w:val="1"/>
      <w:marLeft w:val="0"/>
      <w:marRight w:val="0"/>
      <w:marTop w:val="0"/>
      <w:marBottom w:val="0"/>
      <w:divBdr>
        <w:top w:val="none" w:sz="0" w:space="0" w:color="auto"/>
        <w:left w:val="none" w:sz="0" w:space="0" w:color="auto"/>
        <w:bottom w:val="none" w:sz="0" w:space="0" w:color="auto"/>
        <w:right w:val="none" w:sz="0" w:space="0" w:color="auto"/>
      </w:divBdr>
    </w:div>
    <w:div w:id="187303803">
      <w:bodyDiv w:val="1"/>
      <w:marLeft w:val="0"/>
      <w:marRight w:val="0"/>
      <w:marTop w:val="0"/>
      <w:marBottom w:val="0"/>
      <w:divBdr>
        <w:top w:val="none" w:sz="0" w:space="0" w:color="auto"/>
        <w:left w:val="none" w:sz="0" w:space="0" w:color="auto"/>
        <w:bottom w:val="none" w:sz="0" w:space="0" w:color="auto"/>
        <w:right w:val="none" w:sz="0" w:space="0" w:color="auto"/>
      </w:divBdr>
    </w:div>
    <w:div w:id="187331911">
      <w:bodyDiv w:val="1"/>
      <w:marLeft w:val="0"/>
      <w:marRight w:val="0"/>
      <w:marTop w:val="0"/>
      <w:marBottom w:val="0"/>
      <w:divBdr>
        <w:top w:val="none" w:sz="0" w:space="0" w:color="auto"/>
        <w:left w:val="none" w:sz="0" w:space="0" w:color="auto"/>
        <w:bottom w:val="none" w:sz="0" w:space="0" w:color="auto"/>
        <w:right w:val="none" w:sz="0" w:space="0" w:color="auto"/>
      </w:divBdr>
    </w:div>
    <w:div w:id="187372590">
      <w:bodyDiv w:val="1"/>
      <w:marLeft w:val="0"/>
      <w:marRight w:val="0"/>
      <w:marTop w:val="0"/>
      <w:marBottom w:val="0"/>
      <w:divBdr>
        <w:top w:val="none" w:sz="0" w:space="0" w:color="auto"/>
        <w:left w:val="none" w:sz="0" w:space="0" w:color="auto"/>
        <w:bottom w:val="none" w:sz="0" w:space="0" w:color="auto"/>
        <w:right w:val="none" w:sz="0" w:space="0" w:color="auto"/>
      </w:divBdr>
    </w:div>
    <w:div w:id="187373717">
      <w:bodyDiv w:val="1"/>
      <w:marLeft w:val="0"/>
      <w:marRight w:val="0"/>
      <w:marTop w:val="0"/>
      <w:marBottom w:val="0"/>
      <w:divBdr>
        <w:top w:val="none" w:sz="0" w:space="0" w:color="auto"/>
        <w:left w:val="none" w:sz="0" w:space="0" w:color="auto"/>
        <w:bottom w:val="none" w:sz="0" w:space="0" w:color="auto"/>
        <w:right w:val="none" w:sz="0" w:space="0" w:color="auto"/>
      </w:divBdr>
    </w:div>
    <w:div w:id="187375530">
      <w:bodyDiv w:val="1"/>
      <w:marLeft w:val="0"/>
      <w:marRight w:val="0"/>
      <w:marTop w:val="0"/>
      <w:marBottom w:val="0"/>
      <w:divBdr>
        <w:top w:val="none" w:sz="0" w:space="0" w:color="auto"/>
        <w:left w:val="none" w:sz="0" w:space="0" w:color="auto"/>
        <w:bottom w:val="none" w:sz="0" w:space="0" w:color="auto"/>
        <w:right w:val="none" w:sz="0" w:space="0" w:color="auto"/>
      </w:divBdr>
    </w:div>
    <w:div w:id="187446928">
      <w:bodyDiv w:val="1"/>
      <w:marLeft w:val="0"/>
      <w:marRight w:val="0"/>
      <w:marTop w:val="0"/>
      <w:marBottom w:val="0"/>
      <w:divBdr>
        <w:top w:val="none" w:sz="0" w:space="0" w:color="auto"/>
        <w:left w:val="none" w:sz="0" w:space="0" w:color="auto"/>
        <w:bottom w:val="none" w:sz="0" w:space="0" w:color="auto"/>
        <w:right w:val="none" w:sz="0" w:space="0" w:color="auto"/>
      </w:divBdr>
    </w:div>
    <w:div w:id="187448210">
      <w:bodyDiv w:val="1"/>
      <w:marLeft w:val="0"/>
      <w:marRight w:val="0"/>
      <w:marTop w:val="0"/>
      <w:marBottom w:val="0"/>
      <w:divBdr>
        <w:top w:val="none" w:sz="0" w:space="0" w:color="auto"/>
        <w:left w:val="none" w:sz="0" w:space="0" w:color="auto"/>
        <w:bottom w:val="none" w:sz="0" w:space="0" w:color="auto"/>
        <w:right w:val="none" w:sz="0" w:space="0" w:color="auto"/>
      </w:divBdr>
    </w:div>
    <w:div w:id="187565201">
      <w:bodyDiv w:val="1"/>
      <w:marLeft w:val="0"/>
      <w:marRight w:val="0"/>
      <w:marTop w:val="0"/>
      <w:marBottom w:val="0"/>
      <w:divBdr>
        <w:top w:val="none" w:sz="0" w:space="0" w:color="auto"/>
        <w:left w:val="none" w:sz="0" w:space="0" w:color="auto"/>
        <w:bottom w:val="none" w:sz="0" w:space="0" w:color="auto"/>
        <w:right w:val="none" w:sz="0" w:space="0" w:color="auto"/>
      </w:divBdr>
    </w:div>
    <w:div w:id="187566784">
      <w:bodyDiv w:val="1"/>
      <w:marLeft w:val="0"/>
      <w:marRight w:val="0"/>
      <w:marTop w:val="0"/>
      <w:marBottom w:val="0"/>
      <w:divBdr>
        <w:top w:val="none" w:sz="0" w:space="0" w:color="auto"/>
        <w:left w:val="none" w:sz="0" w:space="0" w:color="auto"/>
        <w:bottom w:val="none" w:sz="0" w:space="0" w:color="auto"/>
        <w:right w:val="none" w:sz="0" w:space="0" w:color="auto"/>
      </w:divBdr>
    </w:div>
    <w:div w:id="187720215">
      <w:bodyDiv w:val="1"/>
      <w:marLeft w:val="0"/>
      <w:marRight w:val="0"/>
      <w:marTop w:val="0"/>
      <w:marBottom w:val="0"/>
      <w:divBdr>
        <w:top w:val="none" w:sz="0" w:space="0" w:color="auto"/>
        <w:left w:val="none" w:sz="0" w:space="0" w:color="auto"/>
        <w:bottom w:val="none" w:sz="0" w:space="0" w:color="auto"/>
        <w:right w:val="none" w:sz="0" w:space="0" w:color="auto"/>
      </w:divBdr>
    </w:div>
    <w:div w:id="187841925">
      <w:bodyDiv w:val="1"/>
      <w:marLeft w:val="0"/>
      <w:marRight w:val="0"/>
      <w:marTop w:val="0"/>
      <w:marBottom w:val="0"/>
      <w:divBdr>
        <w:top w:val="none" w:sz="0" w:space="0" w:color="auto"/>
        <w:left w:val="none" w:sz="0" w:space="0" w:color="auto"/>
        <w:bottom w:val="none" w:sz="0" w:space="0" w:color="auto"/>
        <w:right w:val="none" w:sz="0" w:space="0" w:color="auto"/>
      </w:divBdr>
    </w:div>
    <w:div w:id="187912550">
      <w:bodyDiv w:val="1"/>
      <w:marLeft w:val="0"/>
      <w:marRight w:val="0"/>
      <w:marTop w:val="0"/>
      <w:marBottom w:val="0"/>
      <w:divBdr>
        <w:top w:val="none" w:sz="0" w:space="0" w:color="auto"/>
        <w:left w:val="none" w:sz="0" w:space="0" w:color="auto"/>
        <w:bottom w:val="none" w:sz="0" w:space="0" w:color="auto"/>
        <w:right w:val="none" w:sz="0" w:space="0" w:color="auto"/>
      </w:divBdr>
    </w:div>
    <w:div w:id="187985272">
      <w:bodyDiv w:val="1"/>
      <w:marLeft w:val="0"/>
      <w:marRight w:val="0"/>
      <w:marTop w:val="0"/>
      <w:marBottom w:val="0"/>
      <w:divBdr>
        <w:top w:val="none" w:sz="0" w:space="0" w:color="auto"/>
        <w:left w:val="none" w:sz="0" w:space="0" w:color="auto"/>
        <w:bottom w:val="none" w:sz="0" w:space="0" w:color="auto"/>
        <w:right w:val="none" w:sz="0" w:space="0" w:color="auto"/>
      </w:divBdr>
    </w:div>
    <w:div w:id="188028540">
      <w:bodyDiv w:val="1"/>
      <w:marLeft w:val="0"/>
      <w:marRight w:val="0"/>
      <w:marTop w:val="0"/>
      <w:marBottom w:val="0"/>
      <w:divBdr>
        <w:top w:val="none" w:sz="0" w:space="0" w:color="auto"/>
        <w:left w:val="none" w:sz="0" w:space="0" w:color="auto"/>
        <w:bottom w:val="none" w:sz="0" w:space="0" w:color="auto"/>
        <w:right w:val="none" w:sz="0" w:space="0" w:color="auto"/>
      </w:divBdr>
    </w:div>
    <w:div w:id="188029756">
      <w:bodyDiv w:val="1"/>
      <w:marLeft w:val="0"/>
      <w:marRight w:val="0"/>
      <w:marTop w:val="0"/>
      <w:marBottom w:val="0"/>
      <w:divBdr>
        <w:top w:val="none" w:sz="0" w:space="0" w:color="auto"/>
        <w:left w:val="none" w:sz="0" w:space="0" w:color="auto"/>
        <w:bottom w:val="none" w:sz="0" w:space="0" w:color="auto"/>
        <w:right w:val="none" w:sz="0" w:space="0" w:color="auto"/>
      </w:divBdr>
    </w:div>
    <w:div w:id="188030320">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88107892">
      <w:bodyDiv w:val="1"/>
      <w:marLeft w:val="0"/>
      <w:marRight w:val="0"/>
      <w:marTop w:val="0"/>
      <w:marBottom w:val="0"/>
      <w:divBdr>
        <w:top w:val="none" w:sz="0" w:space="0" w:color="auto"/>
        <w:left w:val="none" w:sz="0" w:space="0" w:color="auto"/>
        <w:bottom w:val="none" w:sz="0" w:space="0" w:color="auto"/>
        <w:right w:val="none" w:sz="0" w:space="0" w:color="auto"/>
      </w:divBdr>
    </w:div>
    <w:div w:id="188177260">
      <w:bodyDiv w:val="1"/>
      <w:marLeft w:val="0"/>
      <w:marRight w:val="0"/>
      <w:marTop w:val="0"/>
      <w:marBottom w:val="0"/>
      <w:divBdr>
        <w:top w:val="none" w:sz="0" w:space="0" w:color="auto"/>
        <w:left w:val="none" w:sz="0" w:space="0" w:color="auto"/>
        <w:bottom w:val="none" w:sz="0" w:space="0" w:color="auto"/>
        <w:right w:val="none" w:sz="0" w:space="0" w:color="auto"/>
      </w:divBdr>
    </w:div>
    <w:div w:id="188180829">
      <w:bodyDiv w:val="1"/>
      <w:marLeft w:val="0"/>
      <w:marRight w:val="0"/>
      <w:marTop w:val="0"/>
      <w:marBottom w:val="0"/>
      <w:divBdr>
        <w:top w:val="none" w:sz="0" w:space="0" w:color="auto"/>
        <w:left w:val="none" w:sz="0" w:space="0" w:color="auto"/>
        <w:bottom w:val="none" w:sz="0" w:space="0" w:color="auto"/>
        <w:right w:val="none" w:sz="0" w:space="0" w:color="auto"/>
      </w:divBdr>
    </w:div>
    <w:div w:id="188182659">
      <w:bodyDiv w:val="1"/>
      <w:marLeft w:val="0"/>
      <w:marRight w:val="0"/>
      <w:marTop w:val="0"/>
      <w:marBottom w:val="0"/>
      <w:divBdr>
        <w:top w:val="none" w:sz="0" w:space="0" w:color="auto"/>
        <w:left w:val="none" w:sz="0" w:space="0" w:color="auto"/>
        <w:bottom w:val="none" w:sz="0" w:space="0" w:color="auto"/>
        <w:right w:val="none" w:sz="0" w:space="0" w:color="auto"/>
      </w:divBdr>
    </w:div>
    <w:div w:id="188299210">
      <w:bodyDiv w:val="1"/>
      <w:marLeft w:val="0"/>
      <w:marRight w:val="0"/>
      <w:marTop w:val="0"/>
      <w:marBottom w:val="0"/>
      <w:divBdr>
        <w:top w:val="none" w:sz="0" w:space="0" w:color="auto"/>
        <w:left w:val="none" w:sz="0" w:space="0" w:color="auto"/>
        <w:bottom w:val="none" w:sz="0" w:space="0" w:color="auto"/>
        <w:right w:val="none" w:sz="0" w:space="0" w:color="auto"/>
      </w:divBdr>
    </w:div>
    <w:div w:id="188299980">
      <w:bodyDiv w:val="1"/>
      <w:marLeft w:val="0"/>
      <w:marRight w:val="0"/>
      <w:marTop w:val="0"/>
      <w:marBottom w:val="0"/>
      <w:divBdr>
        <w:top w:val="none" w:sz="0" w:space="0" w:color="auto"/>
        <w:left w:val="none" w:sz="0" w:space="0" w:color="auto"/>
        <w:bottom w:val="none" w:sz="0" w:space="0" w:color="auto"/>
        <w:right w:val="none" w:sz="0" w:space="0" w:color="auto"/>
      </w:divBdr>
    </w:div>
    <w:div w:id="188301098">
      <w:bodyDiv w:val="1"/>
      <w:marLeft w:val="0"/>
      <w:marRight w:val="0"/>
      <w:marTop w:val="0"/>
      <w:marBottom w:val="0"/>
      <w:divBdr>
        <w:top w:val="none" w:sz="0" w:space="0" w:color="auto"/>
        <w:left w:val="none" w:sz="0" w:space="0" w:color="auto"/>
        <w:bottom w:val="none" w:sz="0" w:space="0" w:color="auto"/>
        <w:right w:val="none" w:sz="0" w:space="0" w:color="auto"/>
      </w:divBdr>
    </w:div>
    <w:div w:id="188301114">
      <w:bodyDiv w:val="1"/>
      <w:marLeft w:val="0"/>
      <w:marRight w:val="0"/>
      <w:marTop w:val="0"/>
      <w:marBottom w:val="0"/>
      <w:divBdr>
        <w:top w:val="none" w:sz="0" w:space="0" w:color="auto"/>
        <w:left w:val="none" w:sz="0" w:space="0" w:color="auto"/>
        <w:bottom w:val="none" w:sz="0" w:space="0" w:color="auto"/>
        <w:right w:val="none" w:sz="0" w:space="0" w:color="auto"/>
      </w:divBdr>
    </w:div>
    <w:div w:id="188370877">
      <w:bodyDiv w:val="1"/>
      <w:marLeft w:val="0"/>
      <w:marRight w:val="0"/>
      <w:marTop w:val="0"/>
      <w:marBottom w:val="0"/>
      <w:divBdr>
        <w:top w:val="none" w:sz="0" w:space="0" w:color="auto"/>
        <w:left w:val="none" w:sz="0" w:space="0" w:color="auto"/>
        <w:bottom w:val="none" w:sz="0" w:space="0" w:color="auto"/>
        <w:right w:val="none" w:sz="0" w:space="0" w:color="auto"/>
      </w:divBdr>
    </w:div>
    <w:div w:id="188372275">
      <w:bodyDiv w:val="1"/>
      <w:marLeft w:val="0"/>
      <w:marRight w:val="0"/>
      <w:marTop w:val="0"/>
      <w:marBottom w:val="0"/>
      <w:divBdr>
        <w:top w:val="none" w:sz="0" w:space="0" w:color="auto"/>
        <w:left w:val="none" w:sz="0" w:space="0" w:color="auto"/>
        <w:bottom w:val="none" w:sz="0" w:space="0" w:color="auto"/>
        <w:right w:val="none" w:sz="0" w:space="0" w:color="auto"/>
      </w:divBdr>
    </w:div>
    <w:div w:id="188416201">
      <w:bodyDiv w:val="1"/>
      <w:marLeft w:val="0"/>
      <w:marRight w:val="0"/>
      <w:marTop w:val="0"/>
      <w:marBottom w:val="0"/>
      <w:divBdr>
        <w:top w:val="none" w:sz="0" w:space="0" w:color="auto"/>
        <w:left w:val="none" w:sz="0" w:space="0" w:color="auto"/>
        <w:bottom w:val="none" w:sz="0" w:space="0" w:color="auto"/>
        <w:right w:val="none" w:sz="0" w:space="0" w:color="auto"/>
      </w:divBdr>
    </w:div>
    <w:div w:id="188416765">
      <w:bodyDiv w:val="1"/>
      <w:marLeft w:val="0"/>
      <w:marRight w:val="0"/>
      <w:marTop w:val="0"/>
      <w:marBottom w:val="0"/>
      <w:divBdr>
        <w:top w:val="none" w:sz="0" w:space="0" w:color="auto"/>
        <w:left w:val="none" w:sz="0" w:space="0" w:color="auto"/>
        <w:bottom w:val="none" w:sz="0" w:space="0" w:color="auto"/>
        <w:right w:val="none" w:sz="0" w:space="0" w:color="auto"/>
      </w:divBdr>
    </w:div>
    <w:div w:id="188420985">
      <w:bodyDiv w:val="1"/>
      <w:marLeft w:val="0"/>
      <w:marRight w:val="0"/>
      <w:marTop w:val="0"/>
      <w:marBottom w:val="0"/>
      <w:divBdr>
        <w:top w:val="none" w:sz="0" w:space="0" w:color="auto"/>
        <w:left w:val="none" w:sz="0" w:space="0" w:color="auto"/>
        <w:bottom w:val="none" w:sz="0" w:space="0" w:color="auto"/>
        <w:right w:val="none" w:sz="0" w:space="0" w:color="auto"/>
      </w:divBdr>
    </w:div>
    <w:div w:id="188422090">
      <w:bodyDiv w:val="1"/>
      <w:marLeft w:val="0"/>
      <w:marRight w:val="0"/>
      <w:marTop w:val="0"/>
      <w:marBottom w:val="0"/>
      <w:divBdr>
        <w:top w:val="none" w:sz="0" w:space="0" w:color="auto"/>
        <w:left w:val="none" w:sz="0" w:space="0" w:color="auto"/>
        <w:bottom w:val="none" w:sz="0" w:space="0" w:color="auto"/>
        <w:right w:val="none" w:sz="0" w:space="0" w:color="auto"/>
      </w:divBdr>
    </w:div>
    <w:div w:id="188447819">
      <w:bodyDiv w:val="1"/>
      <w:marLeft w:val="0"/>
      <w:marRight w:val="0"/>
      <w:marTop w:val="0"/>
      <w:marBottom w:val="0"/>
      <w:divBdr>
        <w:top w:val="none" w:sz="0" w:space="0" w:color="auto"/>
        <w:left w:val="none" w:sz="0" w:space="0" w:color="auto"/>
        <w:bottom w:val="none" w:sz="0" w:space="0" w:color="auto"/>
        <w:right w:val="none" w:sz="0" w:space="0" w:color="auto"/>
      </w:divBdr>
    </w:div>
    <w:div w:id="188448406">
      <w:bodyDiv w:val="1"/>
      <w:marLeft w:val="0"/>
      <w:marRight w:val="0"/>
      <w:marTop w:val="0"/>
      <w:marBottom w:val="0"/>
      <w:divBdr>
        <w:top w:val="none" w:sz="0" w:space="0" w:color="auto"/>
        <w:left w:val="none" w:sz="0" w:space="0" w:color="auto"/>
        <w:bottom w:val="none" w:sz="0" w:space="0" w:color="auto"/>
        <w:right w:val="none" w:sz="0" w:space="0" w:color="auto"/>
      </w:divBdr>
    </w:div>
    <w:div w:id="188566143">
      <w:bodyDiv w:val="1"/>
      <w:marLeft w:val="0"/>
      <w:marRight w:val="0"/>
      <w:marTop w:val="0"/>
      <w:marBottom w:val="0"/>
      <w:divBdr>
        <w:top w:val="none" w:sz="0" w:space="0" w:color="auto"/>
        <w:left w:val="none" w:sz="0" w:space="0" w:color="auto"/>
        <w:bottom w:val="none" w:sz="0" w:space="0" w:color="auto"/>
        <w:right w:val="none" w:sz="0" w:space="0" w:color="auto"/>
      </w:divBdr>
    </w:div>
    <w:div w:id="188566230">
      <w:bodyDiv w:val="1"/>
      <w:marLeft w:val="0"/>
      <w:marRight w:val="0"/>
      <w:marTop w:val="0"/>
      <w:marBottom w:val="0"/>
      <w:divBdr>
        <w:top w:val="none" w:sz="0" w:space="0" w:color="auto"/>
        <w:left w:val="none" w:sz="0" w:space="0" w:color="auto"/>
        <w:bottom w:val="none" w:sz="0" w:space="0" w:color="auto"/>
        <w:right w:val="none" w:sz="0" w:space="0" w:color="auto"/>
      </w:divBdr>
    </w:div>
    <w:div w:id="188643871">
      <w:bodyDiv w:val="1"/>
      <w:marLeft w:val="0"/>
      <w:marRight w:val="0"/>
      <w:marTop w:val="0"/>
      <w:marBottom w:val="0"/>
      <w:divBdr>
        <w:top w:val="none" w:sz="0" w:space="0" w:color="auto"/>
        <w:left w:val="none" w:sz="0" w:space="0" w:color="auto"/>
        <w:bottom w:val="none" w:sz="0" w:space="0" w:color="auto"/>
        <w:right w:val="none" w:sz="0" w:space="0" w:color="auto"/>
      </w:divBdr>
    </w:div>
    <w:div w:id="188682654">
      <w:bodyDiv w:val="1"/>
      <w:marLeft w:val="0"/>
      <w:marRight w:val="0"/>
      <w:marTop w:val="0"/>
      <w:marBottom w:val="0"/>
      <w:divBdr>
        <w:top w:val="none" w:sz="0" w:space="0" w:color="auto"/>
        <w:left w:val="none" w:sz="0" w:space="0" w:color="auto"/>
        <w:bottom w:val="none" w:sz="0" w:space="0" w:color="auto"/>
        <w:right w:val="none" w:sz="0" w:space="0" w:color="auto"/>
      </w:divBdr>
    </w:div>
    <w:div w:id="188686388">
      <w:bodyDiv w:val="1"/>
      <w:marLeft w:val="0"/>
      <w:marRight w:val="0"/>
      <w:marTop w:val="0"/>
      <w:marBottom w:val="0"/>
      <w:divBdr>
        <w:top w:val="none" w:sz="0" w:space="0" w:color="auto"/>
        <w:left w:val="none" w:sz="0" w:space="0" w:color="auto"/>
        <w:bottom w:val="none" w:sz="0" w:space="0" w:color="auto"/>
        <w:right w:val="none" w:sz="0" w:space="0" w:color="auto"/>
      </w:divBdr>
    </w:div>
    <w:div w:id="188881699">
      <w:bodyDiv w:val="1"/>
      <w:marLeft w:val="0"/>
      <w:marRight w:val="0"/>
      <w:marTop w:val="0"/>
      <w:marBottom w:val="0"/>
      <w:divBdr>
        <w:top w:val="none" w:sz="0" w:space="0" w:color="auto"/>
        <w:left w:val="none" w:sz="0" w:space="0" w:color="auto"/>
        <w:bottom w:val="none" w:sz="0" w:space="0" w:color="auto"/>
        <w:right w:val="none" w:sz="0" w:space="0" w:color="auto"/>
      </w:divBdr>
    </w:div>
    <w:div w:id="188882032">
      <w:bodyDiv w:val="1"/>
      <w:marLeft w:val="0"/>
      <w:marRight w:val="0"/>
      <w:marTop w:val="0"/>
      <w:marBottom w:val="0"/>
      <w:divBdr>
        <w:top w:val="none" w:sz="0" w:space="0" w:color="auto"/>
        <w:left w:val="none" w:sz="0" w:space="0" w:color="auto"/>
        <w:bottom w:val="none" w:sz="0" w:space="0" w:color="auto"/>
        <w:right w:val="none" w:sz="0" w:space="0" w:color="auto"/>
      </w:divBdr>
    </w:div>
    <w:div w:id="188955546">
      <w:bodyDiv w:val="1"/>
      <w:marLeft w:val="0"/>
      <w:marRight w:val="0"/>
      <w:marTop w:val="0"/>
      <w:marBottom w:val="0"/>
      <w:divBdr>
        <w:top w:val="none" w:sz="0" w:space="0" w:color="auto"/>
        <w:left w:val="none" w:sz="0" w:space="0" w:color="auto"/>
        <w:bottom w:val="none" w:sz="0" w:space="0" w:color="auto"/>
        <w:right w:val="none" w:sz="0" w:space="0" w:color="auto"/>
      </w:divBdr>
    </w:div>
    <w:div w:id="188956087">
      <w:bodyDiv w:val="1"/>
      <w:marLeft w:val="0"/>
      <w:marRight w:val="0"/>
      <w:marTop w:val="0"/>
      <w:marBottom w:val="0"/>
      <w:divBdr>
        <w:top w:val="none" w:sz="0" w:space="0" w:color="auto"/>
        <w:left w:val="none" w:sz="0" w:space="0" w:color="auto"/>
        <w:bottom w:val="none" w:sz="0" w:space="0" w:color="auto"/>
        <w:right w:val="none" w:sz="0" w:space="0" w:color="auto"/>
      </w:divBdr>
    </w:div>
    <w:div w:id="188958281">
      <w:bodyDiv w:val="1"/>
      <w:marLeft w:val="0"/>
      <w:marRight w:val="0"/>
      <w:marTop w:val="0"/>
      <w:marBottom w:val="0"/>
      <w:divBdr>
        <w:top w:val="none" w:sz="0" w:space="0" w:color="auto"/>
        <w:left w:val="none" w:sz="0" w:space="0" w:color="auto"/>
        <w:bottom w:val="none" w:sz="0" w:space="0" w:color="auto"/>
        <w:right w:val="none" w:sz="0" w:space="0" w:color="auto"/>
      </w:divBdr>
    </w:div>
    <w:div w:id="189035147">
      <w:bodyDiv w:val="1"/>
      <w:marLeft w:val="0"/>
      <w:marRight w:val="0"/>
      <w:marTop w:val="0"/>
      <w:marBottom w:val="0"/>
      <w:divBdr>
        <w:top w:val="none" w:sz="0" w:space="0" w:color="auto"/>
        <w:left w:val="none" w:sz="0" w:space="0" w:color="auto"/>
        <w:bottom w:val="none" w:sz="0" w:space="0" w:color="auto"/>
        <w:right w:val="none" w:sz="0" w:space="0" w:color="auto"/>
      </w:divBdr>
    </w:div>
    <w:div w:id="189103643">
      <w:bodyDiv w:val="1"/>
      <w:marLeft w:val="0"/>
      <w:marRight w:val="0"/>
      <w:marTop w:val="0"/>
      <w:marBottom w:val="0"/>
      <w:divBdr>
        <w:top w:val="none" w:sz="0" w:space="0" w:color="auto"/>
        <w:left w:val="none" w:sz="0" w:space="0" w:color="auto"/>
        <w:bottom w:val="none" w:sz="0" w:space="0" w:color="auto"/>
        <w:right w:val="none" w:sz="0" w:space="0" w:color="auto"/>
      </w:divBdr>
    </w:div>
    <w:div w:id="189147380">
      <w:bodyDiv w:val="1"/>
      <w:marLeft w:val="0"/>
      <w:marRight w:val="0"/>
      <w:marTop w:val="0"/>
      <w:marBottom w:val="0"/>
      <w:divBdr>
        <w:top w:val="none" w:sz="0" w:space="0" w:color="auto"/>
        <w:left w:val="none" w:sz="0" w:space="0" w:color="auto"/>
        <w:bottom w:val="none" w:sz="0" w:space="0" w:color="auto"/>
        <w:right w:val="none" w:sz="0" w:space="0" w:color="auto"/>
      </w:divBdr>
    </w:div>
    <w:div w:id="189152952">
      <w:bodyDiv w:val="1"/>
      <w:marLeft w:val="0"/>
      <w:marRight w:val="0"/>
      <w:marTop w:val="0"/>
      <w:marBottom w:val="0"/>
      <w:divBdr>
        <w:top w:val="none" w:sz="0" w:space="0" w:color="auto"/>
        <w:left w:val="none" w:sz="0" w:space="0" w:color="auto"/>
        <w:bottom w:val="none" w:sz="0" w:space="0" w:color="auto"/>
        <w:right w:val="none" w:sz="0" w:space="0" w:color="auto"/>
      </w:divBdr>
    </w:div>
    <w:div w:id="189220605">
      <w:bodyDiv w:val="1"/>
      <w:marLeft w:val="0"/>
      <w:marRight w:val="0"/>
      <w:marTop w:val="0"/>
      <w:marBottom w:val="0"/>
      <w:divBdr>
        <w:top w:val="none" w:sz="0" w:space="0" w:color="auto"/>
        <w:left w:val="none" w:sz="0" w:space="0" w:color="auto"/>
        <w:bottom w:val="none" w:sz="0" w:space="0" w:color="auto"/>
        <w:right w:val="none" w:sz="0" w:space="0" w:color="auto"/>
      </w:divBdr>
    </w:div>
    <w:div w:id="189221282">
      <w:bodyDiv w:val="1"/>
      <w:marLeft w:val="0"/>
      <w:marRight w:val="0"/>
      <w:marTop w:val="0"/>
      <w:marBottom w:val="0"/>
      <w:divBdr>
        <w:top w:val="none" w:sz="0" w:space="0" w:color="auto"/>
        <w:left w:val="none" w:sz="0" w:space="0" w:color="auto"/>
        <w:bottom w:val="none" w:sz="0" w:space="0" w:color="auto"/>
        <w:right w:val="none" w:sz="0" w:space="0" w:color="auto"/>
      </w:divBdr>
    </w:div>
    <w:div w:id="189342881">
      <w:bodyDiv w:val="1"/>
      <w:marLeft w:val="0"/>
      <w:marRight w:val="0"/>
      <w:marTop w:val="0"/>
      <w:marBottom w:val="0"/>
      <w:divBdr>
        <w:top w:val="none" w:sz="0" w:space="0" w:color="auto"/>
        <w:left w:val="none" w:sz="0" w:space="0" w:color="auto"/>
        <w:bottom w:val="none" w:sz="0" w:space="0" w:color="auto"/>
        <w:right w:val="none" w:sz="0" w:space="0" w:color="auto"/>
      </w:divBdr>
    </w:div>
    <w:div w:id="189346122">
      <w:bodyDiv w:val="1"/>
      <w:marLeft w:val="0"/>
      <w:marRight w:val="0"/>
      <w:marTop w:val="0"/>
      <w:marBottom w:val="0"/>
      <w:divBdr>
        <w:top w:val="none" w:sz="0" w:space="0" w:color="auto"/>
        <w:left w:val="none" w:sz="0" w:space="0" w:color="auto"/>
        <w:bottom w:val="none" w:sz="0" w:space="0" w:color="auto"/>
        <w:right w:val="none" w:sz="0" w:space="0" w:color="auto"/>
      </w:divBdr>
    </w:div>
    <w:div w:id="189416975">
      <w:bodyDiv w:val="1"/>
      <w:marLeft w:val="0"/>
      <w:marRight w:val="0"/>
      <w:marTop w:val="0"/>
      <w:marBottom w:val="0"/>
      <w:divBdr>
        <w:top w:val="none" w:sz="0" w:space="0" w:color="auto"/>
        <w:left w:val="none" w:sz="0" w:space="0" w:color="auto"/>
        <w:bottom w:val="none" w:sz="0" w:space="0" w:color="auto"/>
        <w:right w:val="none" w:sz="0" w:space="0" w:color="auto"/>
      </w:divBdr>
    </w:div>
    <w:div w:id="189496410">
      <w:bodyDiv w:val="1"/>
      <w:marLeft w:val="0"/>
      <w:marRight w:val="0"/>
      <w:marTop w:val="0"/>
      <w:marBottom w:val="0"/>
      <w:divBdr>
        <w:top w:val="none" w:sz="0" w:space="0" w:color="auto"/>
        <w:left w:val="none" w:sz="0" w:space="0" w:color="auto"/>
        <w:bottom w:val="none" w:sz="0" w:space="0" w:color="auto"/>
        <w:right w:val="none" w:sz="0" w:space="0" w:color="auto"/>
      </w:divBdr>
    </w:div>
    <w:div w:id="189535683">
      <w:bodyDiv w:val="1"/>
      <w:marLeft w:val="0"/>
      <w:marRight w:val="0"/>
      <w:marTop w:val="0"/>
      <w:marBottom w:val="0"/>
      <w:divBdr>
        <w:top w:val="none" w:sz="0" w:space="0" w:color="auto"/>
        <w:left w:val="none" w:sz="0" w:space="0" w:color="auto"/>
        <w:bottom w:val="none" w:sz="0" w:space="0" w:color="auto"/>
        <w:right w:val="none" w:sz="0" w:space="0" w:color="auto"/>
      </w:divBdr>
    </w:div>
    <w:div w:id="189537779">
      <w:bodyDiv w:val="1"/>
      <w:marLeft w:val="0"/>
      <w:marRight w:val="0"/>
      <w:marTop w:val="0"/>
      <w:marBottom w:val="0"/>
      <w:divBdr>
        <w:top w:val="none" w:sz="0" w:space="0" w:color="auto"/>
        <w:left w:val="none" w:sz="0" w:space="0" w:color="auto"/>
        <w:bottom w:val="none" w:sz="0" w:space="0" w:color="auto"/>
        <w:right w:val="none" w:sz="0" w:space="0" w:color="auto"/>
      </w:divBdr>
    </w:div>
    <w:div w:id="189609051">
      <w:bodyDiv w:val="1"/>
      <w:marLeft w:val="0"/>
      <w:marRight w:val="0"/>
      <w:marTop w:val="0"/>
      <w:marBottom w:val="0"/>
      <w:divBdr>
        <w:top w:val="none" w:sz="0" w:space="0" w:color="auto"/>
        <w:left w:val="none" w:sz="0" w:space="0" w:color="auto"/>
        <w:bottom w:val="none" w:sz="0" w:space="0" w:color="auto"/>
        <w:right w:val="none" w:sz="0" w:space="0" w:color="auto"/>
      </w:divBdr>
    </w:div>
    <w:div w:id="189609216">
      <w:bodyDiv w:val="1"/>
      <w:marLeft w:val="0"/>
      <w:marRight w:val="0"/>
      <w:marTop w:val="0"/>
      <w:marBottom w:val="0"/>
      <w:divBdr>
        <w:top w:val="none" w:sz="0" w:space="0" w:color="auto"/>
        <w:left w:val="none" w:sz="0" w:space="0" w:color="auto"/>
        <w:bottom w:val="none" w:sz="0" w:space="0" w:color="auto"/>
        <w:right w:val="none" w:sz="0" w:space="0" w:color="auto"/>
      </w:divBdr>
    </w:div>
    <w:div w:id="189614118">
      <w:bodyDiv w:val="1"/>
      <w:marLeft w:val="0"/>
      <w:marRight w:val="0"/>
      <w:marTop w:val="0"/>
      <w:marBottom w:val="0"/>
      <w:divBdr>
        <w:top w:val="none" w:sz="0" w:space="0" w:color="auto"/>
        <w:left w:val="none" w:sz="0" w:space="0" w:color="auto"/>
        <w:bottom w:val="none" w:sz="0" w:space="0" w:color="auto"/>
        <w:right w:val="none" w:sz="0" w:space="0" w:color="auto"/>
      </w:divBdr>
    </w:div>
    <w:div w:id="189727644">
      <w:bodyDiv w:val="1"/>
      <w:marLeft w:val="0"/>
      <w:marRight w:val="0"/>
      <w:marTop w:val="0"/>
      <w:marBottom w:val="0"/>
      <w:divBdr>
        <w:top w:val="none" w:sz="0" w:space="0" w:color="auto"/>
        <w:left w:val="none" w:sz="0" w:space="0" w:color="auto"/>
        <w:bottom w:val="none" w:sz="0" w:space="0" w:color="auto"/>
        <w:right w:val="none" w:sz="0" w:space="0" w:color="auto"/>
      </w:divBdr>
    </w:div>
    <w:div w:id="189729264">
      <w:bodyDiv w:val="1"/>
      <w:marLeft w:val="0"/>
      <w:marRight w:val="0"/>
      <w:marTop w:val="0"/>
      <w:marBottom w:val="0"/>
      <w:divBdr>
        <w:top w:val="none" w:sz="0" w:space="0" w:color="auto"/>
        <w:left w:val="none" w:sz="0" w:space="0" w:color="auto"/>
        <w:bottom w:val="none" w:sz="0" w:space="0" w:color="auto"/>
        <w:right w:val="none" w:sz="0" w:space="0" w:color="auto"/>
      </w:divBdr>
    </w:div>
    <w:div w:id="189759263">
      <w:bodyDiv w:val="1"/>
      <w:marLeft w:val="0"/>
      <w:marRight w:val="0"/>
      <w:marTop w:val="0"/>
      <w:marBottom w:val="0"/>
      <w:divBdr>
        <w:top w:val="none" w:sz="0" w:space="0" w:color="auto"/>
        <w:left w:val="none" w:sz="0" w:space="0" w:color="auto"/>
        <w:bottom w:val="none" w:sz="0" w:space="0" w:color="auto"/>
        <w:right w:val="none" w:sz="0" w:space="0" w:color="auto"/>
      </w:divBdr>
    </w:div>
    <w:div w:id="189880552">
      <w:bodyDiv w:val="1"/>
      <w:marLeft w:val="0"/>
      <w:marRight w:val="0"/>
      <w:marTop w:val="0"/>
      <w:marBottom w:val="0"/>
      <w:divBdr>
        <w:top w:val="none" w:sz="0" w:space="0" w:color="auto"/>
        <w:left w:val="none" w:sz="0" w:space="0" w:color="auto"/>
        <w:bottom w:val="none" w:sz="0" w:space="0" w:color="auto"/>
        <w:right w:val="none" w:sz="0" w:space="0" w:color="auto"/>
      </w:divBdr>
    </w:div>
    <w:div w:id="189883037">
      <w:bodyDiv w:val="1"/>
      <w:marLeft w:val="0"/>
      <w:marRight w:val="0"/>
      <w:marTop w:val="0"/>
      <w:marBottom w:val="0"/>
      <w:divBdr>
        <w:top w:val="none" w:sz="0" w:space="0" w:color="auto"/>
        <w:left w:val="none" w:sz="0" w:space="0" w:color="auto"/>
        <w:bottom w:val="none" w:sz="0" w:space="0" w:color="auto"/>
        <w:right w:val="none" w:sz="0" w:space="0" w:color="auto"/>
      </w:divBdr>
    </w:div>
    <w:div w:id="189883072">
      <w:bodyDiv w:val="1"/>
      <w:marLeft w:val="0"/>
      <w:marRight w:val="0"/>
      <w:marTop w:val="0"/>
      <w:marBottom w:val="0"/>
      <w:divBdr>
        <w:top w:val="none" w:sz="0" w:space="0" w:color="auto"/>
        <w:left w:val="none" w:sz="0" w:space="0" w:color="auto"/>
        <w:bottom w:val="none" w:sz="0" w:space="0" w:color="auto"/>
        <w:right w:val="none" w:sz="0" w:space="0" w:color="auto"/>
      </w:divBdr>
    </w:div>
    <w:div w:id="189996964">
      <w:bodyDiv w:val="1"/>
      <w:marLeft w:val="0"/>
      <w:marRight w:val="0"/>
      <w:marTop w:val="0"/>
      <w:marBottom w:val="0"/>
      <w:divBdr>
        <w:top w:val="none" w:sz="0" w:space="0" w:color="auto"/>
        <w:left w:val="none" w:sz="0" w:space="0" w:color="auto"/>
        <w:bottom w:val="none" w:sz="0" w:space="0" w:color="auto"/>
        <w:right w:val="none" w:sz="0" w:space="0" w:color="auto"/>
      </w:divBdr>
    </w:div>
    <w:div w:id="190000296">
      <w:bodyDiv w:val="1"/>
      <w:marLeft w:val="0"/>
      <w:marRight w:val="0"/>
      <w:marTop w:val="0"/>
      <w:marBottom w:val="0"/>
      <w:divBdr>
        <w:top w:val="none" w:sz="0" w:space="0" w:color="auto"/>
        <w:left w:val="none" w:sz="0" w:space="0" w:color="auto"/>
        <w:bottom w:val="none" w:sz="0" w:space="0" w:color="auto"/>
        <w:right w:val="none" w:sz="0" w:space="0" w:color="auto"/>
      </w:divBdr>
    </w:div>
    <w:div w:id="190000573">
      <w:bodyDiv w:val="1"/>
      <w:marLeft w:val="0"/>
      <w:marRight w:val="0"/>
      <w:marTop w:val="0"/>
      <w:marBottom w:val="0"/>
      <w:divBdr>
        <w:top w:val="none" w:sz="0" w:space="0" w:color="auto"/>
        <w:left w:val="none" w:sz="0" w:space="0" w:color="auto"/>
        <w:bottom w:val="none" w:sz="0" w:space="0" w:color="auto"/>
        <w:right w:val="none" w:sz="0" w:space="0" w:color="auto"/>
      </w:divBdr>
    </w:div>
    <w:div w:id="190068629">
      <w:bodyDiv w:val="1"/>
      <w:marLeft w:val="0"/>
      <w:marRight w:val="0"/>
      <w:marTop w:val="0"/>
      <w:marBottom w:val="0"/>
      <w:divBdr>
        <w:top w:val="none" w:sz="0" w:space="0" w:color="auto"/>
        <w:left w:val="none" w:sz="0" w:space="0" w:color="auto"/>
        <w:bottom w:val="none" w:sz="0" w:space="0" w:color="auto"/>
        <w:right w:val="none" w:sz="0" w:space="0" w:color="auto"/>
      </w:divBdr>
    </w:div>
    <w:div w:id="190075496">
      <w:bodyDiv w:val="1"/>
      <w:marLeft w:val="0"/>
      <w:marRight w:val="0"/>
      <w:marTop w:val="0"/>
      <w:marBottom w:val="0"/>
      <w:divBdr>
        <w:top w:val="none" w:sz="0" w:space="0" w:color="auto"/>
        <w:left w:val="none" w:sz="0" w:space="0" w:color="auto"/>
        <w:bottom w:val="none" w:sz="0" w:space="0" w:color="auto"/>
        <w:right w:val="none" w:sz="0" w:space="0" w:color="auto"/>
      </w:divBdr>
    </w:div>
    <w:div w:id="190194822">
      <w:bodyDiv w:val="1"/>
      <w:marLeft w:val="0"/>
      <w:marRight w:val="0"/>
      <w:marTop w:val="0"/>
      <w:marBottom w:val="0"/>
      <w:divBdr>
        <w:top w:val="none" w:sz="0" w:space="0" w:color="auto"/>
        <w:left w:val="none" w:sz="0" w:space="0" w:color="auto"/>
        <w:bottom w:val="none" w:sz="0" w:space="0" w:color="auto"/>
        <w:right w:val="none" w:sz="0" w:space="0" w:color="auto"/>
      </w:divBdr>
    </w:div>
    <w:div w:id="190270138">
      <w:bodyDiv w:val="1"/>
      <w:marLeft w:val="0"/>
      <w:marRight w:val="0"/>
      <w:marTop w:val="0"/>
      <w:marBottom w:val="0"/>
      <w:divBdr>
        <w:top w:val="none" w:sz="0" w:space="0" w:color="auto"/>
        <w:left w:val="none" w:sz="0" w:space="0" w:color="auto"/>
        <w:bottom w:val="none" w:sz="0" w:space="0" w:color="auto"/>
        <w:right w:val="none" w:sz="0" w:space="0" w:color="auto"/>
      </w:divBdr>
    </w:div>
    <w:div w:id="190342894">
      <w:bodyDiv w:val="1"/>
      <w:marLeft w:val="0"/>
      <w:marRight w:val="0"/>
      <w:marTop w:val="0"/>
      <w:marBottom w:val="0"/>
      <w:divBdr>
        <w:top w:val="none" w:sz="0" w:space="0" w:color="auto"/>
        <w:left w:val="none" w:sz="0" w:space="0" w:color="auto"/>
        <w:bottom w:val="none" w:sz="0" w:space="0" w:color="auto"/>
        <w:right w:val="none" w:sz="0" w:space="0" w:color="auto"/>
      </w:divBdr>
    </w:div>
    <w:div w:id="190345172">
      <w:bodyDiv w:val="1"/>
      <w:marLeft w:val="0"/>
      <w:marRight w:val="0"/>
      <w:marTop w:val="0"/>
      <w:marBottom w:val="0"/>
      <w:divBdr>
        <w:top w:val="none" w:sz="0" w:space="0" w:color="auto"/>
        <w:left w:val="none" w:sz="0" w:space="0" w:color="auto"/>
        <w:bottom w:val="none" w:sz="0" w:space="0" w:color="auto"/>
        <w:right w:val="none" w:sz="0" w:space="0" w:color="auto"/>
      </w:divBdr>
    </w:div>
    <w:div w:id="190385511">
      <w:bodyDiv w:val="1"/>
      <w:marLeft w:val="0"/>
      <w:marRight w:val="0"/>
      <w:marTop w:val="0"/>
      <w:marBottom w:val="0"/>
      <w:divBdr>
        <w:top w:val="none" w:sz="0" w:space="0" w:color="auto"/>
        <w:left w:val="none" w:sz="0" w:space="0" w:color="auto"/>
        <w:bottom w:val="none" w:sz="0" w:space="0" w:color="auto"/>
        <w:right w:val="none" w:sz="0" w:space="0" w:color="auto"/>
      </w:divBdr>
    </w:div>
    <w:div w:id="190455478">
      <w:bodyDiv w:val="1"/>
      <w:marLeft w:val="0"/>
      <w:marRight w:val="0"/>
      <w:marTop w:val="0"/>
      <w:marBottom w:val="0"/>
      <w:divBdr>
        <w:top w:val="none" w:sz="0" w:space="0" w:color="auto"/>
        <w:left w:val="none" w:sz="0" w:space="0" w:color="auto"/>
        <w:bottom w:val="none" w:sz="0" w:space="0" w:color="auto"/>
        <w:right w:val="none" w:sz="0" w:space="0" w:color="auto"/>
      </w:divBdr>
    </w:div>
    <w:div w:id="190536901">
      <w:bodyDiv w:val="1"/>
      <w:marLeft w:val="0"/>
      <w:marRight w:val="0"/>
      <w:marTop w:val="0"/>
      <w:marBottom w:val="0"/>
      <w:divBdr>
        <w:top w:val="none" w:sz="0" w:space="0" w:color="auto"/>
        <w:left w:val="none" w:sz="0" w:space="0" w:color="auto"/>
        <w:bottom w:val="none" w:sz="0" w:space="0" w:color="auto"/>
        <w:right w:val="none" w:sz="0" w:space="0" w:color="auto"/>
      </w:divBdr>
    </w:div>
    <w:div w:id="190538457">
      <w:bodyDiv w:val="1"/>
      <w:marLeft w:val="0"/>
      <w:marRight w:val="0"/>
      <w:marTop w:val="0"/>
      <w:marBottom w:val="0"/>
      <w:divBdr>
        <w:top w:val="none" w:sz="0" w:space="0" w:color="auto"/>
        <w:left w:val="none" w:sz="0" w:space="0" w:color="auto"/>
        <w:bottom w:val="none" w:sz="0" w:space="0" w:color="auto"/>
        <w:right w:val="none" w:sz="0" w:space="0" w:color="auto"/>
      </w:divBdr>
    </w:div>
    <w:div w:id="190539245">
      <w:bodyDiv w:val="1"/>
      <w:marLeft w:val="0"/>
      <w:marRight w:val="0"/>
      <w:marTop w:val="0"/>
      <w:marBottom w:val="0"/>
      <w:divBdr>
        <w:top w:val="none" w:sz="0" w:space="0" w:color="auto"/>
        <w:left w:val="none" w:sz="0" w:space="0" w:color="auto"/>
        <w:bottom w:val="none" w:sz="0" w:space="0" w:color="auto"/>
        <w:right w:val="none" w:sz="0" w:space="0" w:color="auto"/>
      </w:divBdr>
    </w:div>
    <w:div w:id="190652194">
      <w:bodyDiv w:val="1"/>
      <w:marLeft w:val="0"/>
      <w:marRight w:val="0"/>
      <w:marTop w:val="0"/>
      <w:marBottom w:val="0"/>
      <w:divBdr>
        <w:top w:val="none" w:sz="0" w:space="0" w:color="auto"/>
        <w:left w:val="none" w:sz="0" w:space="0" w:color="auto"/>
        <w:bottom w:val="none" w:sz="0" w:space="0" w:color="auto"/>
        <w:right w:val="none" w:sz="0" w:space="0" w:color="auto"/>
      </w:divBdr>
    </w:div>
    <w:div w:id="190655844">
      <w:bodyDiv w:val="1"/>
      <w:marLeft w:val="0"/>
      <w:marRight w:val="0"/>
      <w:marTop w:val="0"/>
      <w:marBottom w:val="0"/>
      <w:divBdr>
        <w:top w:val="none" w:sz="0" w:space="0" w:color="auto"/>
        <w:left w:val="none" w:sz="0" w:space="0" w:color="auto"/>
        <w:bottom w:val="none" w:sz="0" w:space="0" w:color="auto"/>
        <w:right w:val="none" w:sz="0" w:space="0" w:color="auto"/>
      </w:divBdr>
    </w:div>
    <w:div w:id="190730598">
      <w:bodyDiv w:val="1"/>
      <w:marLeft w:val="0"/>
      <w:marRight w:val="0"/>
      <w:marTop w:val="0"/>
      <w:marBottom w:val="0"/>
      <w:divBdr>
        <w:top w:val="none" w:sz="0" w:space="0" w:color="auto"/>
        <w:left w:val="none" w:sz="0" w:space="0" w:color="auto"/>
        <w:bottom w:val="none" w:sz="0" w:space="0" w:color="auto"/>
        <w:right w:val="none" w:sz="0" w:space="0" w:color="auto"/>
      </w:divBdr>
    </w:div>
    <w:div w:id="190802088">
      <w:bodyDiv w:val="1"/>
      <w:marLeft w:val="0"/>
      <w:marRight w:val="0"/>
      <w:marTop w:val="0"/>
      <w:marBottom w:val="0"/>
      <w:divBdr>
        <w:top w:val="none" w:sz="0" w:space="0" w:color="auto"/>
        <w:left w:val="none" w:sz="0" w:space="0" w:color="auto"/>
        <w:bottom w:val="none" w:sz="0" w:space="0" w:color="auto"/>
        <w:right w:val="none" w:sz="0" w:space="0" w:color="auto"/>
      </w:divBdr>
    </w:div>
    <w:div w:id="190804130">
      <w:bodyDiv w:val="1"/>
      <w:marLeft w:val="0"/>
      <w:marRight w:val="0"/>
      <w:marTop w:val="0"/>
      <w:marBottom w:val="0"/>
      <w:divBdr>
        <w:top w:val="none" w:sz="0" w:space="0" w:color="auto"/>
        <w:left w:val="none" w:sz="0" w:space="0" w:color="auto"/>
        <w:bottom w:val="none" w:sz="0" w:space="0" w:color="auto"/>
        <w:right w:val="none" w:sz="0" w:space="0" w:color="auto"/>
      </w:divBdr>
    </w:div>
    <w:div w:id="190848817">
      <w:bodyDiv w:val="1"/>
      <w:marLeft w:val="0"/>
      <w:marRight w:val="0"/>
      <w:marTop w:val="0"/>
      <w:marBottom w:val="0"/>
      <w:divBdr>
        <w:top w:val="none" w:sz="0" w:space="0" w:color="auto"/>
        <w:left w:val="none" w:sz="0" w:space="0" w:color="auto"/>
        <w:bottom w:val="none" w:sz="0" w:space="0" w:color="auto"/>
        <w:right w:val="none" w:sz="0" w:space="0" w:color="auto"/>
      </w:divBdr>
    </w:div>
    <w:div w:id="190993200">
      <w:bodyDiv w:val="1"/>
      <w:marLeft w:val="0"/>
      <w:marRight w:val="0"/>
      <w:marTop w:val="0"/>
      <w:marBottom w:val="0"/>
      <w:divBdr>
        <w:top w:val="none" w:sz="0" w:space="0" w:color="auto"/>
        <w:left w:val="none" w:sz="0" w:space="0" w:color="auto"/>
        <w:bottom w:val="none" w:sz="0" w:space="0" w:color="auto"/>
        <w:right w:val="none" w:sz="0" w:space="0" w:color="auto"/>
      </w:divBdr>
    </w:div>
    <w:div w:id="191038733">
      <w:bodyDiv w:val="1"/>
      <w:marLeft w:val="0"/>
      <w:marRight w:val="0"/>
      <w:marTop w:val="0"/>
      <w:marBottom w:val="0"/>
      <w:divBdr>
        <w:top w:val="none" w:sz="0" w:space="0" w:color="auto"/>
        <w:left w:val="none" w:sz="0" w:space="0" w:color="auto"/>
        <w:bottom w:val="none" w:sz="0" w:space="0" w:color="auto"/>
        <w:right w:val="none" w:sz="0" w:space="0" w:color="auto"/>
      </w:divBdr>
    </w:div>
    <w:div w:id="191041721">
      <w:bodyDiv w:val="1"/>
      <w:marLeft w:val="0"/>
      <w:marRight w:val="0"/>
      <w:marTop w:val="0"/>
      <w:marBottom w:val="0"/>
      <w:divBdr>
        <w:top w:val="none" w:sz="0" w:space="0" w:color="auto"/>
        <w:left w:val="none" w:sz="0" w:space="0" w:color="auto"/>
        <w:bottom w:val="none" w:sz="0" w:space="0" w:color="auto"/>
        <w:right w:val="none" w:sz="0" w:space="0" w:color="auto"/>
      </w:divBdr>
    </w:div>
    <w:div w:id="191068651">
      <w:bodyDiv w:val="1"/>
      <w:marLeft w:val="0"/>
      <w:marRight w:val="0"/>
      <w:marTop w:val="0"/>
      <w:marBottom w:val="0"/>
      <w:divBdr>
        <w:top w:val="none" w:sz="0" w:space="0" w:color="auto"/>
        <w:left w:val="none" w:sz="0" w:space="0" w:color="auto"/>
        <w:bottom w:val="none" w:sz="0" w:space="0" w:color="auto"/>
        <w:right w:val="none" w:sz="0" w:space="0" w:color="auto"/>
      </w:divBdr>
    </w:div>
    <w:div w:id="191110566">
      <w:bodyDiv w:val="1"/>
      <w:marLeft w:val="0"/>
      <w:marRight w:val="0"/>
      <w:marTop w:val="0"/>
      <w:marBottom w:val="0"/>
      <w:divBdr>
        <w:top w:val="none" w:sz="0" w:space="0" w:color="auto"/>
        <w:left w:val="none" w:sz="0" w:space="0" w:color="auto"/>
        <w:bottom w:val="none" w:sz="0" w:space="0" w:color="auto"/>
        <w:right w:val="none" w:sz="0" w:space="0" w:color="auto"/>
      </w:divBdr>
    </w:div>
    <w:div w:id="191186930">
      <w:bodyDiv w:val="1"/>
      <w:marLeft w:val="0"/>
      <w:marRight w:val="0"/>
      <w:marTop w:val="0"/>
      <w:marBottom w:val="0"/>
      <w:divBdr>
        <w:top w:val="none" w:sz="0" w:space="0" w:color="auto"/>
        <w:left w:val="none" w:sz="0" w:space="0" w:color="auto"/>
        <w:bottom w:val="none" w:sz="0" w:space="0" w:color="auto"/>
        <w:right w:val="none" w:sz="0" w:space="0" w:color="auto"/>
      </w:divBdr>
    </w:div>
    <w:div w:id="191189090">
      <w:bodyDiv w:val="1"/>
      <w:marLeft w:val="0"/>
      <w:marRight w:val="0"/>
      <w:marTop w:val="0"/>
      <w:marBottom w:val="0"/>
      <w:divBdr>
        <w:top w:val="none" w:sz="0" w:space="0" w:color="auto"/>
        <w:left w:val="none" w:sz="0" w:space="0" w:color="auto"/>
        <w:bottom w:val="none" w:sz="0" w:space="0" w:color="auto"/>
        <w:right w:val="none" w:sz="0" w:space="0" w:color="auto"/>
      </w:divBdr>
    </w:div>
    <w:div w:id="191307464">
      <w:bodyDiv w:val="1"/>
      <w:marLeft w:val="0"/>
      <w:marRight w:val="0"/>
      <w:marTop w:val="0"/>
      <w:marBottom w:val="0"/>
      <w:divBdr>
        <w:top w:val="none" w:sz="0" w:space="0" w:color="auto"/>
        <w:left w:val="none" w:sz="0" w:space="0" w:color="auto"/>
        <w:bottom w:val="none" w:sz="0" w:space="0" w:color="auto"/>
        <w:right w:val="none" w:sz="0" w:space="0" w:color="auto"/>
      </w:divBdr>
    </w:div>
    <w:div w:id="191381192">
      <w:bodyDiv w:val="1"/>
      <w:marLeft w:val="0"/>
      <w:marRight w:val="0"/>
      <w:marTop w:val="0"/>
      <w:marBottom w:val="0"/>
      <w:divBdr>
        <w:top w:val="none" w:sz="0" w:space="0" w:color="auto"/>
        <w:left w:val="none" w:sz="0" w:space="0" w:color="auto"/>
        <w:bottom w:val="none" w:sz="0" w:space="0" w:color="auto"/>
        <w:right w:val="none" w:sz="0" w:space="0" w:color="auto"/>
      </w:divBdr>
    </w:div>
    <w:div w:id="191385465">
      <w:bodyDiv w:val="1"/>
      <w:marLeft w:val="0"/>
      <w:marRight w:val="0"/>
      <w:marTop w:val="0"/>
      <w:marBottom w:val="0"/>
      <w:divBdr>
        <w:top w:val="none" w:sz="0" w:space="0" w:color="auto"/>
        <w:left w:val="none" w:sz="0" w:space="0" w:color="auto"/>
        <w:bottom w:val="none" w:sz="0" w:space="0" w:color="auto"/>
        <w:right w:val="none" w:sz="0" w:space="0" w:color="auto"/>
      </w:divBdr>
    </w:div>
    <w:div w:id="191461084">
      <w:bodyDiv w:val="1"/>
      <w:marLeft w:val="0"/>
      <w:marRight w:val="0"/>
      <w:marTop w:val="0"/>
      <w:marBottom w:val="0"/>
      <w:divBdr>
        <w:top w:val="none" w:sz="0" w:space="0" w:color="auto"/>
        <w:left w:val="none" w:sz="0" w:space="0" w:color="auto"/>
        <w:bottom w:val="none" w:sz="0" w:space="0" w:color="auto"/>
        <w:right w:val="none" w:sz="0" w:space="0" w:color="auto"/>
      </w:divBdr>
    </w:div>
    <w:div w:id="191650813">
      <w:bodyDiv w:val="1"/>
      <w:marLeft w:val="0"/>
      <w:marRight w:val="0"/>
      <w:marTop w:val="0"/>
      <w:marBottom w:val="0"/>
      <w:divBdr>
        <w:top w:val="none" w:sz="0" w:space="0" w:color="auto"/>
        <w:left w:val="none" w:sz="0" w:space="0" w:color="auto"/>
        <w:bottom w:val="none" w:sz="0" w:space="0" w:color="auto"/>
        <w:right w:val="none" w:sz="0" w:space="0" w:color="auto"/>
      </w:divBdr>
    </w:div>
    <w:div w:id="191656217">
      <w:bodyDiv w:val="1"/>
      <w:marLeft w:val="0"/>
      <w:marRight w:val="0"/>
      <w:marTop w:val="0"/>
      <w:marBottom w:val="0"/>
      <w:divBdr>
        <w:top w:val="none" w:sz="0" w:space="0" w:color="auto"/>
        <w:left w:val="none" w:sz="0" w:space="0" w:color="auto"/>
        <w:bottom w:val="none" w:sz="0" w:space="0" w:color="auto"/>
        <w:right w:val="none" w:sz="0" w:space="0" w:color="auto"/>
      </w:divBdr>
    </w:div>
    <w:div w:id="191656495">
      <w:bodyDiv w:val="1"/>
      <w:marLeft w:val="0"/>
      <w:marRight w:val="0"/>
      <w:marTop w:val="0"/>
      <w:marBottom w:val="0"/>
      <w:divBdr>
        <w:top w:val="none" w:sz="0" w:space="0" w:color="auto"/>
        <w:left w:val="none" w:sz="0" w:space="0" w:color="auto"/>
        <w:bottom w:val="none" w:sz="0" w:space="0" w:color="auto"/>
        <w:right w:val="none" w:sz="0" w:space="0" w:color="auto"/>
      </w:divBdr>
    </w:div>
    <w:div w:id="191849324">
      <w:bodyDiv w:val="1"/>
      <w:marLeft w:val="0"/>
      <w:marRight w:val="0"/>
      <w:marTop w:val="0"/>
      <w:marBottom w:val="0"/>
      <w:divBdr>
        <w:top w:val="none" w:sz="0" w:space="0" w:color="auto"/>
        <w:left w:val="none" w:sz="0" w:space="0" w:color="auto"/>
        <w:bottom w:val="none" w:sz="0" w:space="0" w:color="auto"/>
        <w:right w:val="none" w:sz="0" w:space="0" w:color="auto"/>
      </w:divBdr>
    </w:div>
    <w:div w:id="191921082">
      <w:bodyDiv w:val="1"/>
      <w:marLeft w:val="0"/>
      <w:marRight w:val="0"/>
      <w:marTop w:val="0"/>
      <w:marBottom w:val="0"/>
      <w:divBdr>
        <w:top w:val="none" w:sz="0" w:space="0" w:color="auto"/>
        <w:left w:val="none" w:sz="0" w:space="0" w:color="auto"/>
        <w:bottom w:val="none" w:sz="0" w:space="0" w:color="auto"/>
        <w:right w:val="none" w:sz="0" w:space="0" w:color="auto"/>
      </w:divBdr>
    </w:div>
    <w:div w:id="191961368">
      <w:bodyDiv w:val="1"/>
      <w:marLeft w:val="0"/>
      <w:marRight w:val="0"/>
      <w:marTop w:val="0"/>
      <w:marBottom w:val="0"/>
      <w:divBdr>
        <w:top w:val="none" w:sz="0" w:space="0" w:color="auto"/>
        <w:left w:val="none" w:sz="0" w:space="0" w:color="auto"/>
        <w:bottom w:val="none" w:sz="0" w:space="0" w:color="auto"/>
        <w:right w:val="none" w:sz="0" w:space="0" w:color="auto"/>
      </w:divBdr>
    </w:div>
    <w:div w:id="191963647">
      <w:bodyDiv w:val="1"/>
      <w:marLeft w:val="0"/>
      <w:marRight w:val="0"/>
      <w:marTop w:val="0"/>
      <w:marBottom w:val="0"/>
      <w:divBdr>
        <w:top w:val="none" w:sz="0" w:space="0" w:color="auto"/>
        <w:left w:val="none" w:sz="0" w:space="0" w:color="auto"/>
        <w:bottom w:val="none" w:sz="0" w:space="0" w:color="auto"/>
        <w:right w:val="none" w:sz="0" w:space="0" w:color="auto"/>
      </w:divBdr>
    </w:div>
    <w:div w:id="192037169">
      <w:bodyDiv w:val="1"/>
      <w:marLeft w:val="0"/>
      <w:marRight w:val="0"/>
      <w:marTop w:val="0"/>
      <w:marBottom w:val="0"/>
      <w:divBdr>
        <w:top w:val="none" w:sz="0" w:space="0" w:color="auto"/>
        <w:left w:val="none" w:sz="0" w:space="0" w:color="auto"/>
        <w:bottom w:val="none" w:sz="0" w:space="0" w:color="auto"/>
        <w:right w:val="none" w:sz="0" w:space="0" w:color="auto"/>
      </w:divBdr>
    </w:div>
    <w:div w:id="192037319">
      <w:bodyDiv w:val="1"/>
      <w:marLeft w:val="0"/>
      <w:marRight w:val="0"/>
      <w:marTop w:val="0"/>
      <w:marBottom w:val="0"/>
      <w:divBdr>
        <w:top w:val="none" w:sz="0" w:space="0" w:color="auto"/>
        <w:left w:val="none" w:sz="0" w:space="0" w:color="auto"/>
        <w:bottom w:val="none" w:sz="0" w:space="0" w:color="auto"/>
        <w:right w:val="none" w:sz="0" w:space="0" w:color="auto"/>
      </w:divBdr>
    </w:div>
    <w:div w:id="192039431">
      <w:bodyDiv w:val="1"/>
      <w:marLeft w:val="0"/>
      <w:marRight w:val="0"/>
      <w:marTop w:val="0"/>
      <w:marBottom w:val="0"/>
      <w:divBdr>
        <w:top w:val="none" w:sz="0" w:space="0" w:color="auto"/>
        <w:left w:val="none" w:sz="0" w:space="0" w:color="auto"/>
        <w:bottom w:val="none" w:sz="0" w:space="0" w:color="auto"/>
        <w:right w:val="none" w:sz="0" w:space="0" w:color="auto"/>
      </w:divBdr>
    </w:div>
    <w:div w:id="192152474">
      <w:bodyDiv w:val="1"/>
      <w:marLeft w:val="0"/>
      <w:marRight w:val="0"/>
      <w:marTop w:val="0"/>
      <w:marBottom w:val="0"/>
      <w:divBdr>
        <w:top w:val="none" w:sz="0" w:space="0" w:color="auto"/>
        <w:left w:val="none" w:sz="0" w:space="0" w:color="auto"/>
        <w:bottom w:val="none" w:sz="0" w:space="0" w:color="auto"/>
        <w:right w:val="none" w:sz="0" w:space="0" w:color="auto"/>
      </w:divBdr>
    </w:div>
    <w:div w:id="192155046">
      <w:bodyDiv w:val="1"/>
      <w:marLeft w:val="0"/>
      <w:marRight w:val="0"/>
      <w:marTop w:val="0"/>
      <w:marBottom w:val="0"/>
      <w:divBdr>
        <w:top w:val="none" w:sz="0" w:space="0" w:color="auto"/>
        <w:left w:val="none" w:sz="0" w:space="0" w:color="auto"/>
        <w:bottom w:val="none" w:sz="0" w:space="0" w:color="auto"/>
        <w:right w:val="none" w:sz="0" w:space="0" w:color="auto"/>
      </w:divBdr>
    </w:div>
    <w:div w:id="192227694">
      <w:bodyDiv w:val="1"/>
      <w:marLeft w:val="0"/>
      <w:marRight w:val="0"/>
      <w:marTop w:val="0"/>
      <w:marBottom w:val="0"/>
      <w:divBdr>
        <w:top w:val="none" w:sz="0" w:space="0" w:color="auto"/>
        <w:left w:val="none" w:sz="0" w:space="0" w:color="auto"/>
        <w:bottom w:val="none" w:sz="0" w:space="0" w:color="auto"/>
        <w:right w:val="none" w:sz="0" w:space="0" w:color="auto"/>
      </w:divBdr>
    </w:div>
    <w:div w:id="192229059">
      <w:bodyDiv w:val="1"/>
      <w:marLeft w:val="0"/>
      <w:marRight w:val="0"/>
      <w:marTop w:val="0"/>
      <w:marBottom w:val="0"/>
      <w:divBdr>
        <w:top w:val="none" w:sz="0" w:space="0" w:color="auto"/>
        <w:left w:val="none" w:sz="0" w:space="0" w:color="auto"/>
        <w:bottom w:val="none" w:sz="0" w:space="0" w:color="auto"/>
        <w:right w:val="none" w:sz="0" w:space="0" w:color="auto"/>
      </w:divBdr>
    </w:div>
    <w:div w:id="192302976">
      <w:bodyDiv w:val="1"/>
      <w:marLeft w:val="0"/>
      <w:marRight w:val="0"/>
      <w:marTop w:val="0"/>
      <w:marBottom w:val="0"/>
      <w:divBdr>
        <w:top w:val="none" w:sz="0" w:space="0" w:color="auto"/>
        <w:left w:val="none" w:sz="0" w:space="0" w:color="auto"/>
        <w:bottom w:val="none" w:sz="0" w:space="0" w:color="auto"/>
        <w:right w:val="none" w:sz="0" w:space="0" w:color="auto"/>
      </w:divBdr>
    </w:div>
    <w:div w:id="192379095">
      <w:bodyDiv w:val="1"/>
      <w:marLeft w:val="0"/>
      <w:marRight w:val="0"/>
      <w:marTop w:val="0"/>
      <w:marBottom w:val="0"/>
      <w:divBdr>
        <w:top w:val="none" w:sz="0" w:space="0" w:color="auto"/>
        <w:left w:val="none" w:sz="0" w:space="0" w:color="auto"/>
        <w:bottom w:val="none" w:sz="0" w:space="0" w:color="auto"/>
        <w:right w:val="none" w:sz="0" w:space="0" w:color="auto"/>
      </w:divBdr>
    </w:div>
    <w:div w:id="192429722">
      <w:bodyDiv w:val="1"/>
      <w:marLeft w:val="0"/>
      <w:marRight w:val="0"/>
      <w:marTop w:val="0"/>
      <w:marBottom w:val="0"/>
      <w:divBdr>
        <w:top w:val="none" w:sz="0" w:space="0" w:color="auto"/>
        <w:left w:val="none" w:sz="0" w:space="0" w:color="auto"/>
        <w:bottom w:val="none" w:sz="0" w:space="0" w:color="auto"/>
        <w:right w:val="none" w:sz="0" w:space="0" w:color="auto"/>
      </w:divBdr>
    </w:div>
    <w:div w:id="192500758">
      <w:bodyDiv w:val="1"/>
      <w:marLeft w:val="0"/>
      <w:marRight w:val="0"/>
      <w:marTop w:val="0"/>
      <w:marBottom w:val="0"/>
      <w:divBdr>
        <w:top w:val="none" w:sz="0" w:space="0" w:color="auto"/>
        <w:left w:val="none" w:sz="0" w:space="0" w:color="auto"/>
        <w:bottom w:val="none" w:sz="0" w:space="0" w:color="auto"/>
        <w:right w:val="none" w:sz="0" w:space="0" w:color="auto"/>
      </w:divBdr>
    </w:div>
    <w:div w:id="192573242">
      <w:bodyDiv w:val="1"/>
      <w:marLeft w:val="0"/>
      <w:marRight w:val="0"/>
      <w:marTop w:val="0"/>
      <w:marBottom w:val="0"/>
      <w:divBdr>
        <w:top w:val="none" w:sz="0" w:space="0" w:color="auto"/>
        <w:left w:val="none" w:sz="0" w:space="0" w:color="auto"/>
        <w:bottom w:val="none" w:sz="0" w:space="0" w:color="auto"/>
        <w:right w:val="none" w:sz="0" w:space="0" w:color="auto"/>
      </w:divBdr>
    </w:div>
    <w:div w:id="192613901">
      <w:bodyDiv w:val="1"/>
      <w:marLeft w:val="0"/>
      <w:marRight w:val="0"/>
      <w:marTop w:val="0"/>
      <w:marBottom w:val="0"/>
      <w:divBdr>
        <w:top w:val="none" w:sz="0" w:space="0" w:color="auto"/>
        <w:left w:val="none" w:sz="0" w:space="0" w:color="auto"/>
        <w:bottom w:val="none" w:sz="0" w:space="0" w:color="auto"/>
        <w:right w:val="none" w:sz="0" w:space="0" w:color="auto"/>
      </w:divBdr>
    </w:div>
    <w:div w:id="192617285">
      <w:bodyDiv w:val="1"/>
      <w:marLeft w:val="0"/>
      <w:marRight w:val="0"/>
      <w:marTop w:val="0"/>
      <w:marBottom w:val="0"/>
      <w:divBdr>
        <w:top w:val="none" w:sz="0" w:space="0" w:color="auto"/>
        <w:left w:val="none" w:sz="0" w:space="0" w:color="auto"/>
        <w:bottom w:val="none" w:sz="0" w:space="0" w:color="auto"/>
        <w:right w:val="none" w:sz="0" w:space="0" w:color="auto"/>
      </w:divBdr>
    </w:div>
    <w:div w:id="192620438">
      <w:bodyDiv w:val="1"/>
      <w:marLeft w:val="0"/>
      <w:marRight w:val="0"/>
      <w:marTop w:val="0"/>
      <w:marBottom w:val="0"/>
      <w:divBdr>
        <w:top w:val="none" w:sz="0" w:space="0" w:color="auto"/>
        <w:left w:val="none" w:sz="0" w:space="0" w:color="auto"/>
        <w:bottom w:val="none" w:sz="0" w:space="0" w:color="auto"/>
        <w:right w:val="none" w:sz="0" w:space="0" w:color="auto"/>
      </w:divBdr>
    </w:div>
    <w:div w:id="192689702">
      <w:bodyDiv w:val="1"/>
      <w:marLeft w:val="0"/>
      <w:marRight w:val="0"/>
      <w:marTop w:val="0"/>
      <w:marBottom w:val="0"/>
      <w:divBdr>
        <w:top w:val="none" w:sz="0" w:space="0" w:color="auto"/>
        <w:left w:val="none" w:sz="0" w:space="0" w:color="auto"/>
        <w:bottom w:val="none" w:sz="0" w:space="0" w:color="auto"/>
        <w:right w:val="none" w:sz="0" w:space="0" w:color="auto"/>
      </w:divBdr>
    </w:div>
    <w:div w:id="192692674">
      <w:bodyDiv w:val="1"/>
      <w:marLeft w:val="0"/>
      <w:marRight w:val="0"/>
      <w:marTop w:val="0"/>
      <w:marBottom w:val="0"/>
      <w:divBdr>
        <w:top w:val="none" w:sz="0" w:space="0" w:color="auto"/>
        <w:left w:val="none" w:sz="0" w:space="0" w:color="auto"/>
        <w:bottom w:val="none" w:sz="0" w:space="0" w:color="auto"/>
        <w:right w:val="none" w:sz="0" w:space="0" w:color="auto"/>
      </w:divBdr>
    </w:div>
    <w:div w:id="192767314">
      <w:bodyDiv w:val="1"/>
      <w:marLeft w:val="0"/>
      <w:marRight w:val="0"/>
      <w:marTop w:val="0"/>
      <w:marBottom w:val="0"/>
      <w:divBdr>
        <w:top w:val="none" w:sz="0" w:space="0" w:color="auto"/>
        <w:left w:val="none" w:sz="0" w:space="0" w:color="auto"/>
        <w:bottom w:val="none" w:sz="0" w:space="0" w:color="auto"/>
        <w:right w:val="none" w:sz="0" w:space="0" w:color="auto"/>
      </w:divBdr>
    </w:div>
    <w:div w:id="192809765">
      <w:bodyDiv w:val="1"/>
      <w:marLeft w:val="0"/>
      <w:marRight w:val="0"/>
      <w:marTop w:val="0"/>
      <w:marBottom w:val="0"/>
      <w:divBdr>
        <w:top w:val="none" w:sz="0" w:space="0" w:color="auto"/>
        <w:left w:val="none" w:sz="0" w:space="0" w:color="auto"/>
        <w:bottom w:val="none" w:sz="0" w:space="0" w:color="auto"/>
        <w:right w:val="none" w:sz="0" w:space="0" w:color="auto"/>
      </w:divBdr>
    </w:div>
    <w:div w:id="192883967">
      <w:bodyDiv w:val="1"/>
      <w:marLeft w:val="0"/>
      <w:marRight w:val="0"/>
      <w:marTop w:val="0"/>
      <w:marBottom w:val="0"/>
      <w:divBdr>
        <w:top w:val="none" w:sz="0" w:space="0" w:color="auto"/>
        <w:left w:val="none" w:sz="0" w:space="0" w:color="auto"/>
        <w:bottom w:val="none" w:sz="0" w:space="0" w:color="auto"/>
        <w:right w:val="none" w:sz="0" w:space="0" w:color="auto"/>
      </w:divBdr>
    </w:div>
    <w:div w:id="192887477">
      <w:bodyDiv w:val="1"/>
      <w:marLeft w:val="0"/>
      <w:marRight w:val="0"/>
      <w:marTop w:val="0"/>
      <w:marBottom w:val="0"/>
      <w:divBdr>
        <w:top w:val="none" w:sz="0" w:space="0" w:color="auto"/>
        <w:left w:val="none" w:sz="0" w:space="0" w:color="auto"/>
        <w:bottom w:val="none" w:sz="0" w:space="0" w:color="auto"/>
        <w:right w:val="none" w:sz="0" w:space="0" w:color="auto"/>
      </w:divBdr>
    </w:div>
    <w:div w:id="192958989">
      <w:bodyDiv w:val="1"/>
      <w:marLeft w:val="0"/>
      <w:marRight w:val="0"/>
      <w:marTop w:val="0"/>
      <w:marBottom w:val="0"/>
      <w:divBdr>
        <w:top w:val="none" w:sz="0" w:space="0" w:color="auto"/>
        <w:left w:val="none" w:sz="0" w:space="0" w:color="auto"/>
        <w:bottom w:val="none" w:sz="0" w:space="0" w:color="auto"/>
        <w:right w:val="none" w:sz="0" w:space="0" w:color="auto"/>
      </w:divBdr>
    </w:div>
    <w:div w:id="192960437">
      <w:bodyDiv w:val="1"/>
      <w:marLeft w:val="0"/>
      <w:marRight w:val="0"/>
      <w:marTop w:val="0"/>
      <w:marBottom w:val="0"/>
      <w:divBdr>
        <w:top w:val="none" w:sz="0" w:space="0" w:color="auto"/>
        <w:left w:val="none" w:sz="0" w:space="0" w:color="auto"/>
        <w:bottom w:val="none" w:sz="0" w:space="0" w:color="auto"/>
        <w:right w:val="none" w:sz="0" w:space="0" w:color="auto"/>
      </w:divBdr>
    </w:div>
    <w:div w:id="192964744">
      <w:bodyDiv w:val="1"/>
      <w:marLeft w:val="0"/>
      <w:marRight w:val="0"/>
      <w:marTop w:val="0"/>
      <w:marBottom w:val="0"/>
      <w:divBdr>
        <w:top w:val="none" w:sz="0" w:space="0" w:color="auto"/>
        <w:left w:val="none" w:sz="0" w:space="0" w:color="auto"/>
        <w:bottom w:val="none" w:sz="0" w:space="0" w:color="auto"/>
        <w:right w:val="none" w:sz="0" w:space="0" w:color="auto"/>
      </w:divBdr>
    </w:div>
    <w:div w:id="193005769">
      <w:bodyDiv w:val="1"/>
      <w:marLeft w:val="0"/>
      <w:marRight w:val="0"/>
      <w:marTop w:val="0"/>
      <w:marBottom w:val="0"/>
      <w:divBdr>
        <w:top w:val="none" w:sz="0" w:space="0" w:color="auto"/>
        <w:left w:val="none" w:sz="0" w:space="0" w:color="auto"/>
        <w:bottom w:val="none" w:sz="0" w:space="0" w:color="auto"/>
        <w:right w:val="none" w:sz="0" w:space="0" w:color="auto"/>
      </w:divBdr>
    </w:div>
    <w:div w:id="193076076">
      <w:bodyDiv w:val="1"/>
      <w:marLeft w:val="0"/>
      <w:marRight w:val="0"/>
      <w:marTop w:val="0"/>
      <w:marBottom w:val="0"/>
      <w:divBdr>
        <w:top w:val="none" w:sz="0" w:space="0" w:color="auto"/>
        <w:left w:val="none" w:sz="0" w:space="0" w:color="auto"/>
        <w:bottom w:val="none" w:sz="0" w:space="0" w:color="auto"/>
        <w:right w:val="none" w:sz="0" w:space="0" w:color="auto"/>
      </w:divBdr>
    </w:div>
    <w:div w:id="193083084">
      <w:bodyDiv w:val="1"/>
      <w:marLeft w:val="0"/>
      <w:marRight w:val="0"/>
      <w:marTop w:val="0"/>
      <w:marBottom w:val="0"/>
      <w:divBdr>
        <w:top w:val="none" w:sz="0" w:space="0" w:color="auto"/>
        <w:left w:val="none" w:sz="0" w:space="0" w:color="auto"/>
        <w:bottom w:val="none" w:sz="0" w:space="0" w:color="auto"/>
        <w:right w:val="none" w:sz="0" w:space="0" w:color="auto"/>
      </w:divBdr>
    </w:div>
    <w:div w:id="193083222">
      <w:bodyDiv w:val="1"/>
      <w:marLeft w:val="0"/>
      <w:marRight w:val="0"/>
      <w:marTop w:val="0"/>
      <w:marBottom w:val="0"/>
      <w:divBdr>
        <w:top w:val="none" w:sz="0" w:space="0" w:color="auto"/>
        <w:left w:val="none" w:sz="0" w:space="0" w:color="auto"/>
        <w:bottom w:val="none" w:sz="0" w:space="0" w:color="auto"/>
        <w:right w:val="none" w:sz="0" w:space="0" w:color="auto"/>
      </w:divBdr>
    </w:div>
    <w:div w:id="193154746">
      <w:bodyDiv w:val="1"/>
      <w:marLeft w:val="0"/>
      <w:marRight w:val="0"/>
      <w:marTop w:val="0"/>
      <w:marBottom w:val="0"/>
      <w:divBdr>
        <w:top w:val="none" w:sz="0" w:space="0" w:color="auto"/>
        <w:left w:val="none" w:sz="0" w:space="0" w:color="auto"/>
        <w:bottom w:val="none" w:sz="0" w:space="0" w:color="auto"/>
        <w:right w:val="none" w:sz="0" w:space="0" w:color="auto"/>
      </w:divBdr>
    </w:div>
    <w:div w:id="193231630">
      <w:bodyDiv w:val="1"/>
      <w:marLeft w:val="0"/>
      <w:marRight w:val="0"/>
      <w:marTop w:val="0"/>
      <w:marBottom w:val="0"/>
      <w:divBdr>
        <w:top w:val="none" w:sz="0" w:space="0" w:color="auto"/>
        <w:left w:val="none" w:sz="0" w:space="0" w:color="auto"/>
        <w:bottom w:val="none" w:sz="0" w:space="0" w:color="auto"/>
        <w:right w:val="none" w:sz="0" w:space="0" w:color="auto"/>
      </w:divBdr>
    </w:div>
    <w:div w:id="193232467">
      <w:bodyDiv w:val="1"/>
      <w:marLeft w:val="0"/>
      <w:marRight w:val="0"/>
      <w:marTop w:val="0"/>
      <w:marBottom w:val="0"/>
      <w:divBdr>
        <w:top w:val="none" w:sz="0" w:space="0" w:color="auto"/>
        <w:left w:val="none" w:sz="0" w:space="0" w:color="auto"/>
        <w:bottom w:val="none" w:sz="0" w:space="0" w:color="auto"/>
        <w:right w:val="none" w:sz="0" w:space="0" w:color="auto"/>
      </w:divBdr>
    </w:div>
    <w:div w:id="193344870">
      <w:bodyDiv w:val="1"/>
      <w:marLeft w:val="0"/>
      <w:marRight w:val="0"/>
      <w:marTop w:val="0"/>
      <w:marBottom w:val="0"/>
      <w:divBdr>
        <w:top w:val="none" w:sz="0" w:space="0" w:color="auto"/>
        <w:left w:val="none" w:sz="0" w:space="0" w:color="auto"/>
        <w:bottom w:val="none" w:sz="0" w:space="0" w:color="auto"/>
        <w:right w:val="none" w:sz="0" w:space="0" w:color="auto"/>
      </w:divBdr>
    </w:div>
    <w:div w:id="193349510">
      <w:bodyDiv w:val="1"/>
      <w:marLeft w:val="0"/>
      <w:marRight w:val="0"/>
      <w:marTop w:val="0"/>
      <w:marBottom w:val="0"/>
      <w:divBdr>
        <w:top w:val="none" w:sz="0" w:space="0" w:color="auto"/>
        <w:left w:val="none" w:sz="0" w:space="0" w:color="auto"/>
        <w:bottom w:val="none" w:sz="0" w:space="0" w:color="auto"/>
        <w:right w:val="none" w:sz="0" w:space="0" w:color="auto"/>
      </w:divBdr>
    </w:div>
    <w:div w:id="193423758">
      <w:bodyDiv w:val="1"/>
      <w:marLeft w:val="0"/>
      <w:marRight w:val="0"/>
      <w:marTop w:val="0"/>
      <w:marBottom w:val="0"/>
      <w:divBdr>
        <w:top w:val="none" w:sz="0" w:space="0" w:color="auto"/>
        <w:left w:val="none" w:sz="0" w:space="0" w:color="auto"/>
        <w:bottom w:val="none" w:sz="0" w:space="0" w:color="auto"/>
        <w:right w:val="none" w:sz="0" w:space="0" w:color="auto"/>
      </w:divBdr>
    </w:div>
    <w:div w:id="193467806">
      <w:bodyDiv w:val="1"/>
      <w:marLeft w:val="0"/>
      <w:marRight w:val="0"/>
      <w:marTop w:val="0"/>
      <w:marBottom w:val="0"/>
      <w:divBdr>
        <w:top w:val="none" w:sz="0" w:space="0" w:color="auto"/>
        <w:left w:val="none" w:sz="0" w:space="0" w:color="auto"/>
        <w:bottom w:val="none" w:sz="0" w:space="0" w:color="auto"/>
        <w:right w:val="none" w:sz="0" w:space="0" w:color="auto"/>
      </w:divBdr>
    </w:div>
    <w:div w:id="193540319">
      <w:bodyDiv w:val="1"/>
      <w:marLeft w:val="0"/>
      <w:marRight w:val="0"/>
      <w:marTop w:val="0"/>
      <w:marBottom w:val="0"/>
      <w:divBdr>
        <w:top w:val="none" w:sz="0" w:space="0" w:color="auto"/>
        <w:left w:val="none" w:sz="0" w:space="0" w:color="auto"/>
        <w:bottom w:val="none" w:sz="0" w:space="0" w:color="auto"/>
        <w:right w:val="none" w:sz="0" w:space="0" w:color="auto"/>
      </w:divBdr>
    </w:div>
    <w:div w:id="193618998">
      <w:bodyDiv w:val="1"/>
      <w:marLeft w:val="0"/>
      <w:marRight w:val="0"/>
      <w:marTop w:val="0"/>
      <w:marBottom w:val="0"/>
      <w:divBdr>
        <w:top w:val="none" w:sz="0" w:space="0" w:color="auto"/>
        <w:left w:val="none" w:sz="0" w:space="0" w:color="auto"/>
        <w:bottom w:val="none" w:sz="0" w:space="0" w:color="auto"/>
        <w:right w:val="none" w:sz="0" w:space="0" w:color="auto"/>
      </w:divBdr>
    </w:div>
    <w:div w:id="193689348">
      <w:bodyDiv w:val="1"/>
      <w:marLeft w:val="0"/>
      <w:marRight w:val="0"/>
      <w:marTop w:val="0"/>
      <w:marBottom w:val="0"/>
      <w:divBdr>
        <w:top w:val="none" w:sz="0" w:space="0" w:color="auto"/>
        <w:left w:val="none" w:sz="0" w:space="0" w:color="auto"/>
        <w:bottom w:val="none" w:sz="0" w:space="0" w:color="auto"/>
        <w:right w:val="none" w:sz="0" w:space="0" w:color="auto"/>
      </w:divBdr>
    </w:div>
    <w:div w:id="193733930">
      <w:bodyDiv w:val="1"/>
      <w:marLeft w:val="0"/>
      <w:marRight w:val="0"/>
      <w:marTop w:val="0"/>
      <w:marBottom w:val="0"/>
      <w:divBdr>
        <w:top w:val="none" w:sz="0" w:space="0" w:color="auto"/>
        <w:left w:val="none" w:sz="0" w:space="0" w:color="auto"/>
        <w:bottom w:val="none" w:sz="0" w:space="0" w:color="auto"/>
        <w:right w:val="none" w:sz="0" w:space="0" w:color="auto"/>
      </w:divBdr>
    </w:div>
    <w:div w:id="193736407">
      <w:bodyDiv w:val="1"/>
      <w:marLeft w:val="0"/>
      <w:marRight w:val="0"/>
      <w:marTop w:val="0"/>
      <w:marBottom w:val="0"/>
      <w:divBdr>
        <w:top w:val="none" w:sz="0" w:space="0" w:color="auto"/>
        <w:left w:val="none" w:sz="0" w:space="0" w:color="auto"/>
        <w:bottom w:val="none" w:sz="0" w:space="0" w:color="auto"/>
        <w:right w:val="none" w:sz="0" w:space="0" w:color="auto"/>
      </w:divBdr>
    </w:div>
    <w:div w:id="193806085">
      <w:bodyDiv w:val="1"/>
      <w:marLeft w:val="0"/>
      <w:marRight w:val="0"/>
      <w:marTop w:val="0"/>
      <w:marBottom w:val="0"/>
      <w:divBdr>
        <w:top w:val="none" w:sz="0" w:space="0" w:color="auto"/>
        <w:left w:val="none" w:sz="0" w:space="0" w:color="auto"/>
        <w:bottom w:val="none" w:sz="0" w:space="0" w:color="auto"/>
        <w:right w:val="none" w:sz="0" w:space="0" w:color="auto"/>
      </w:divBdr>
    </w:div>
    <w:div w:id="193883079">
      <w:bodyDiv w:val="1"/>
      <w:marLeft w:val="0"/>
      <w:marRight w:val="0"/>
      <w:marTop w:val="0"/>
      <w:marBottom w:val="0"/>
      <w:divBdr>
        <w:top w:val="none" w:sz="0" w:space="0" w:color="auto"/>
        <w:left w:val="none" w:sz="0" w:space="0" w:color="auto"/>
        <w:bottom w:val="none" w:sz="0" w:space="0" w:color="auto"/>
        <w:right w:val="none" w:sz="0" w:space="0" w:color="auto"/>
      </w:divBdr>
    </w:div>
    <w:div w:id="194001369">
      <w:bodyDiv w:val="1"/>
      <w:marLeft w:val="0"/>
      <w:marRight w:val="0"/>
      <w:marTop w:val="0"/>
      <w:marBottom w:val="0"/>
      <w:divBdr>
        <w:top w:val="none" w:sz="0" w:space="0" w:color="auto"/>
        <w:left w:val="none" w:sz="0" w:space="0" w:color="auto"/>
        <w:bottom w:val="none" w:sz="0" w:space="0" w:color="auto"/>
        <w:right w:val="none" w:sz="0" w:space="0" w:color="auto"/>
      </w:divBdr>
    </w:div>
    <w:div w:id="194004218">
      <w:bodyDiv w:val="1"/>
      <w:marLeft w:val="0"/>
      <w:marRight w:val="0"/>
      <w:marTop w:val="0"/>
      <w:marBottom w:val="0"/>
      <w:divBdr>
        <w:top w:val="none" w:sz="0" w:space="0" w:color="auto"/>
        <w:left w:val="none" w:sz="0" w:space="0" w:color="auto"/>
        <w:bottom w:val="none" w:sz="0" w:space="0" w:color="auto"/>
        <w:right w:val="none" w:sz="0" w:space="0" w:color="auto"/>
      </w:divBdr>
    </w:div>
    <w:div w:id="194081528">
      <w:bodyDiv w:val="1"/>
      <w:marLeft w:val="0"/>
      <w:marRight w:val="0"/>
      <w:marTop w:val="0"/>
      <w:marBottom w:val="0"/>
      <w:divBdr>
        <w:top w:val="none" w:sz="0" w:space="0" w:color="auto"/>
        <w:left w:val="none" w:sz="0" w:space="0" w:color="auto"/>
        <w:bottom w:val="none" w:sz="0" w:space="0" w:color="auto"/>
        <w:right w:val="none" w:sz="0" w:space="0" w:color="auto"/>
      </w:divBdr>
    </w:div>
    <w:div w:id="194082169">
      <w:bodyDiv w:val="1"/>
      <w:marLeft w:val="0"/>
      <w:marRight w:val="0"/>
      <w:marTop w:val="0"/>
      <w:marBottom w:val="0"/>
      <w:divBdr>
        <w:top w:val="none" w:sz="0" w:space="0" w:color="auto"/>
        <w:left w:val="none" w:sz="0" w:space="0" w:color="auto"/>
        <w:bottom w:val="none" w:sz="0" w:space="0" w:color="auto"/>
        <w:right w:val="none" w:sz="0" w:space="0" w:color="auto"/>
      </w:divBdr>
    </w:div>
    <w:div w:id="194122397">
      <w:bodyDiv w:val="1"/>
      <w:marLeft w:val="0"/>
      <w:marRight w:val="0"/>
      <w:marTop w:val="0"/>
      <w:marBottom w:val="0"/>
      <w:divBdr>
        <w:top w:val="none" w:sz="0" w:space="0" w:color="auto"/>
        <w:left w:val="none" w:sz="0" w:space="0" w:color="auto"/>
        <w:bottom w:val="none" w:sz="0" w:space="0" w:color="auto"/>
        <w:right w:val="none" w:sz="0" w:space="0" w:color="auto"/>
      </w:divBdr>
    </w:div>
    <w:div w:id="194123374">
      <w:bodyDiv w:val="1"/>
      <w:marLeft w:val="0"/>
      <w:marRight w:val="0"/>
      <w:marTop w:val="0"/>
      <w:marBottom w:val="0"/>
      <w:divBdr>
        <w:top w:val="none" w:sz="0" w:space="0" w:color="auto"/>
        <w:left w:val="none" w:sz="0" w:space="0" w:color="auto"/>
        <w:bottom w:val="none" w:sz="0" w:space="0" w:color="auto"/>
        <w:right w:val="none" w:sz="0" w:space="0" w:color="auto"/>
      </w:divBdr>
    </w:div>
    <w:div w:id="194123497">
      <w:bodyDiv w:val="1"/>
      <w:marLeft w:val="0"/>
      <w:marRight w:val="0"/>
      <w:marTop w:val="0"/>
      <w:marBottom w:val="0"/>
      <w:divBdr>
        <w:top w:val="none" w:sz="0" w:space="0" w:color="auto"/>
        <w:left w:val="none" w:sz="0" w:space="0" w:color="auto"/>
        <w:bottom w:val="none" w:sz="0" w:space="0" w:color="auto"/>
        <w:right w:val="none" w:sz="0" w:space="0" w:color="auto"/>
      </w:divBdr>
    </w:div>
    <w:div w:id="194274464">
      <w:bodyDiv w:val="1"/>
      <w:marLeft w:val="0"/>
      <w:marRight w:val="0"/>
      <w:marTop w:val="0"/>
      <w:marBottom w:val="0"/>
      <w:divBdr>
        <w:top w:val="none" w:sz="0" w:space="0" w:color="auto"/>
        <w:left w:val="none" w:sz="0" w:space="0" w:color="auto"/>
        <w:bottom w:val="none" w:sz="0" w:space="0" w:color="auto"/>
        <w:right w:val="none" w:sz="0" w:space="0" w:color="auto"/>
      </w:divBdr>
    </w:div>
    <w:div w:id="194344749">
      <w:bodyDiv w:val="1"/>
      <w:marLeft w:val="0"/>
      <w:marRight w:val="0"/>
      <w:marTop w:val="0"/>
      <w:marBottom w:val="0"/>
      <w:divBdr>
        <w:top w:val="none" w:sz="0" w:space="0" w:color="auto"/>
        <w:left w:val="none" w:sz="0" w:space="0" w:color="auto"/>
        <w:bottom w:val="none" w:sz="0" w:space="0" w:color="auto"/>
        <w:right w:val="none" w:sz="0" w:space="0" w:color="auto"/>
      </w:divBdr>
    </w:div>
    <w:div w:id="194387432">
      <w:bodyDiv w:val="1"/>
      <w:marLeft w:val="0"/>
      <w:marRight w:val="0"/>
      <w:marTop w:val="0"/>
      <w:marBottom w:val="0"/>
      <w:divBdr>
        <w:top w:val="none" w:sz="0" w:space="0" w:color="auto"/>
        <w:left w:val="none" w:sz="0" w:space="0" w:color="auto"/>
        <w:bottom w:val="none" w:sz="0" w:space="0" w:color="auto"/>
        <w:right w:val="none" w:sz="0" w:space="0" w:color="auto"/>
      </w:divBdr>
    </w:div>
    <w:div w:id="194395498">
      <w:bodyDiv w:val="1"/>
      <w:marLeft w:val="0"/>
      <w:marRight w:val="0"/>
      <w:marTop w:val="0"/>
      <w:marBottom w:val="0"/>
      <w:divBdr>
        <w:top w:val="none" w:sz="0" w:space="0" w:color="auto"/>
        <w:left w:val="none" w:sz="0" w:space="0" w:color="auto"/>
        <w:bottom w:val="none" w:sz="0" w:space="0" w:color="auto"/>
        <w:right w:val="none" w:sz="0" w:space="0" w:color="auto"/>
      </w:divBdr>
    </w:div>
    <w:div w:id="194462388">
      <w:bodyDiv w:val="1"/>
      <w:marLeft w:val="0"/>
      <w:marRight w:val="0"/>
      <w:marTop w:val="0"/>
      <w:marBottom w:val="0"/>
      <w:divBdr>
        <w:top w:val="none" w:sz="0" w:space="0" w:color="auto"/>
        <w:left w:val="none" w:sz="0" w:space="0" w:color="auto"/>
        <w:bottom w:val="none" w:sz="0" w:space="0" w:color="auto"/>
        <w:right w:val="none" w:sz="0" w:space="0" w:color="auto"/>
      </w:divBdr>
    </w:div>
    <w:div w:id="194466769">
      <w:bodyDiv w:val="1"/>
      <w:marLeft w:val="0"/>
      <w:marRight w:val="0"/>
      <w:marTop w:val="0"/>
      <w:marBottom w:val="0"/>
      <w:divBdr>
        <w:top w:val="none" w:sz="0" w:space="0" w:color="auto"/>
        <w:left w:val="none" w:sz="0" w:space="0" w:color="auto"/>
        <w:bottom w:val="none" w:sz="0" w:space="0" w:color="auto"/>
        <w:right w:val="none" w:sz="0" w:space="0" w:color="auto"/>
      </w:divBdr>
    </w:div>
    <w:div w:id="194511268">
      <w:bodyDiv w:val="1"/>
      <w:marLeft w:val="0"/>
      <w:marRight w:val="0"/>
      <w:marTop w:val="0"/>
      <w:marBottom w:val="0"/>
      <w:divBdr>
        <w:top w:val="none" w:sz="0" w:space="0" w:color="auto"/>
        <w:left w:val="none" w:sz="0" w:space="0" w:color="auto"/>
        <w:bottom w:val="none" w:sz="0" w:space="0" w:color="auto"/>
        <w:right w:val="none" w:sz="0" w:space="0" w:color="auto"/>
      </w:divBdr>
    </w:div>
    <w:div w:id="194513688">
      <w:bodyDiv w:val="1"/>
      <w:marLeft w:val="0"/>
      <w:marRight w:val="0"/>
      <w:marTop w:val="0"/>
      <w:marBottom w:val="0"/>
      <w:divBdr>
        <w:top w:val="none" w:sz="0" w:space="0" w:color="auto"/>
        <w:left w:val="none" w:sz="0" w:space="0" w:color="auto"/>
        <w:bottom w:val="none" w:sz="0" w:space="0" w:color="auto"/>
        <w:right w:val="none" w:sz="0" w:space="0" w:color="auto"/>
      </w:divBdr>
    </w:div>
    <w:div w:id="194537543">
      <w:bodyDiv w:val="1"/>
      <w:marLeft w:val="0"/>
      <w:marRight w:val="0"/>
      <w:marTop w:val="0"/>
      <w:marBottom w:val="0"/>
      <w:divBdr>
        <w:top w:val="none" w:sz="0" w:space="0" w:color="auto"/>
        <w:left w:val="none" w:sz="0" w:space="0" w:color="auto"/>
        <w:bottom w:val="none" w:sz="0" w:space="0" w:color="auto"/>
        <w:right w:val="none" w:sz="0" w:space="0" w:color="auto"/>
      </w:divBdr>
    </w:div>
    <w:div w:id="194540384">
      <w:bodyDiv w:val="1"/>
      <w:marLeft w:val="0"/>
      <w:marRight w:val="0"/>
      <w:marTop w:val="0"/>
      <w:marBottom w:val="0"/>
      <w:divBdr>
        <w:top w:val="none" w:sz="0" w:space="0" w:color="auto"/>
        <w:left w:val="none" w:sz="0" w:space="0" w:color="auto"/>
        <w:bottom w:val="none" w:sz="0" w:space="0" w:color="auto"/>
        <w:right w:val="none" w:sz="0" w:space="0" w:color="auto"/>
      </w:divBdr>
    </w:div>
    <w:div w:id="194541836">
      <w:bodyDiv w:val="1"/>
      <w:marLeft w:val="0"/>
      <w:marRight w:val="0"/>
      <w:marTop w:val="0"/>
      <w:marBottom w:val="0"/>
      <w:divBdr>
        <w:top w:val="none" w:sz="0" w:space="0" w:color="auto"/>
        <w:left w:val="none" w:sz="0" w:space="0" w:color="auto"/>
        <w:bottom w:val="none" w:sz="0" w:space="0" w:color="auto"/>
        <w:right w:val="none" w:sz="0" w:space="0" w:color="auto"/>
      </w:divBdr>
    </w:div>
    <w:div w:id="194655684">
      <w:bodyDiv w:val="1"/>
      <w:marLeft w:val="0"/>
      <w:marRight w:val="0"/>
      <w:marTop w:val="0"/>
      <w:marBottom w:val="0"/>
      <w:divBdr>
        <w:top w:val="none" w:sz="0" w:space="0" w:color="auto"/>
        <w:left w:val="none" w:sz="0" w:space="0" w:color="auto"/>
        <w:bottom w:val="none" w:sz="0" w:space="0" w:color="auto"/>
        <w:right w:val="none" w:sz="0" w:space="0" w:color="auto"/>
      </w:divBdr>
    </w:div>
    <w:div w:id="194735690">
      <w:bodyDiv w:val="1"/>
      <w:marLeft w:val="0"/>
      <w:marRight w:val="0"/>
      <w:marTop w:val="0"/>
      <w:marBottom w:val="0"/>
      <w:divBdr>
        <w:top w:val="none" w:sz="0" w:space="0" w:color="auto"/>
        <w:left w:val="none" w:sz="0" w:space="0" w:color="auto"/>
        <w:bottom w:val="none" w:sz="0" w:space="0" w:color="auto"/>
        <w:right w:val="none" w:sz="0" w:space="0" w:color="auto"/>
      </w:divBdr>
    </w:div>
    <w:div w:id="194735970">
      <w:bodyDiv w:val="1"/>
      <w:marLeft w:val="0"/>
      <w:marRight w:val="0"/>
      <w:marTop w:val="0"/>
      <w:marBottom w:val="0"/>
      <w:divBdr>
        <w:top w:val="none" w:sz="0" w:space="0" w:color="auto"/>
        <w:left w:val="none" w:sz="0" w:space="0" w:color="auto"/>
        <w:bottom w:val="none" w:sz="0" w:space="0" w:color="auto"/>
        <w:right w:val="none" w:sz="0" w:space="0" w:color="auto"/>
      </w:divBdr>
    </w:div>
    <w:div w:id="194739316">
      <w:bodyDiv w:val="1"/>
      <w:marLeft w:val="0"/>
      <w:marRight w:val="0"/>
      <w:marTop w:val="0"/>
      <w:marBottom w:val="0"/>
      <w:divBdr>
        <w:top w:val="none" w:sz="0" w:space="0" w:color="auto"/>
        <w:left w:val="none" w:sz="0" w:space="0" w:color="auto"/>
        <w:bottom w:val="none" w:sz="0" w:space="0" w:color="auto"/>
        <w:right w:val="none" w:sz="0" w:space="0" w:color="auto"/>
      </w:divBdr>
    </w:div>
    <w:div w:id="194775377">
      <w:bodyDiv w:val="1"/>
      <w:marLeft w:val="0"/>
      <w:marRight w:val="0"/>
      <w:marTop w:val="0"/>
      <w:marBottom w:val="0"/>
      <w:divBdr>
        <w:top w:val="none" w:sz="0" w:space="0" w:color="auto"/>
        <w:left w:val="none" w:sz="0" w:space="0" w:color="auto"/>
        <w:bottom w:val="none" w:sz="0" w:space="0" w:color="auto"/>
        <w:right w:val="none" w:sz="0" w:space="0" w:color="auto"/>
      </w:divBdr>
    </w:div>
    <w:div w:id="194778835">
      <w:bodyDiv w:val="1"/>
      <w:marLeft w:val="0"/>
      <w:marRight w:val="0"/>
      <w:marTop w:val="0"/>
      <w:marBottom w:val="0"/>
      <w:divBdr>
        <w:top w:val="none" w:sz="0" w:space="0" w:color="auto"/>
        <w:left w:val="none" w:sz="0" w:space="0" w:color="auto"/>
        <w:bottom w:val="none" w:sz="0" w:space="0" w:color="auto"/>
        <w:right w:val="none" w:sz="0" w:space="0" w:color="auto"/>
      </w:divBdr>
    </w:div>
    <w:div w:id="194780120">
      <w:bodyDiv w:val="1"/>
      <w:marLeft w:val="0"/>
      <w:marRight w:val="0"/>
      <w:marTop w:val="0"/>
      <w:marBottom w:val="0"/>
      <w:divBdr>
        <w:top w:val="none" w:sz="0" w:space="0" w:color="auto"/>
        <w:left w:val="none" w:sz="0" w:space="0" w:color="auto"/>
        <w:bottom w:val="none" w:sz="0" w:space="0" w:color="auto"/>
        <w:right w:val="none" w:sz="0" w:space="0" w:color="auto"/>
      </w:divBdr>
    </w:div>
    <w:div w:id="194852654">
      <w:bodyDiv w:val="1"/>
      <w:marLeft w:val="0"/>
      <w:marRight w:val="0"/>
      <w:marTop w:val="0"/>
      <w:marBottom w:val="0"/>
      <w:divBdr>
        <w:top w:val="none" w:sz="0" w:space="0" w:color="auto"/>
        <w:left w:val="none" w:sz="0" w:space="0" w:color="auto"/>
        <w:bottom w:val="none" w:sz="0" w:space="0" w:color="auto"/>
        <w:right w:val="none" w:sz="0" w:space="0" w:color="auto"/>
      </w:divBdr>
    </w:div>
    <w:div w:id="194923992">
      <w:bodyDiv w:val="1"/>
      <w:marLeft w:val="0"/>
      <w:marRight w:val="0"/>
      <w:marTop w:val="0"/>
      <w:marBottom w:val="0"/>
      <w:divBdr>
        <w:top w:val="none" w:sz="0" w:space="0" w:color="auto"/>
        <w:left w:val="none" w:sz="0" w:space="0" w:color="auto"/>
        <w:bottom w:val="none" w:sz="0" w:space="0" w:color="auto"/>
        <w:right w:val="none" w:sz="0" w:space="0" w:color="auto"/>
      </w:divBdr>
    </w:div>
    <w:div w:id="194927653">
      <w:bodyDiv w:val="1"/>
      <w:marLeft w:val="0"/>
      <w:marRight w:val="0"/>
      <w:marTop w:val="0"/>
      <w:marBottom w:val="0"/>
      <w:divBdr>
        <w:top w:val="none" w:sz="0" w:space="0" w:color="auto"/>
        <w:left w:val="none" w:sz="0" w:space="0" w:color="auto"/>
        <w:bottom w:val="none" w:sz="0" w:space="0" w:color="auto"/>
        <w:right w:val="none" w:sz="0" w:space="0" w:color="auto"/>
      </w:divBdr>
    </w:div>
    <w:div w:id="195044053">
      <w:bodyDiv w:val="1"/>
      <w:marLeft w:val="0"/>
      <w:marRight w:val="0"/>
      <w:marTop w:val="0"/>
      <w:marBottom w:val="0"/>
      <w:divBdr>
        <w:top w:val="none" w:sz="0" w:space="0" w:color="auto"/>
        <w:left w:val="none" w:sz="0" w:space="0" w:color="auto"/>
        <w:bottom w:val="none" w:sz="0" w:space="0" w:color="auto"/>
        <w:right w:val="none" w:sz="0" w:space="0" w:color="auto"/>
      </w:divBdr>
    </w:div>
    <w:div w:id="195050853">
      <w:bodyDiv w:val="1"/>
      <w:marLeft w:val="0"/>
      <w:marRight w:val="0"/>
      <w:marTop w:val="0"/>
      <w:marBottom w:val="0"/>
      <w:divBdr>
        <w:top w:val="none" w:sz="0" w:space="0" w:color="auto"/>
        <w:left w:val="none" w:sz="0" w:space="0" w:color="auto"/>
        <w:bottom w:val="none" w:sz="0" w:space="0" w:color="auto"/>
        <w:right w:val="none" w:sz="0" w:space="0" w:color="auto"/>
      </w:divBdr>
    </w:div>
    <w:div w:id="195124946">
      <w:bodyDiv w:val="1"/>
      <w:marLeft w:val="0"/>
      <w:marRight w:val="0"/>
      <w:marTop w:val="0"/>
      <w:marBottom w:val="0"/>
      <w:divBdr>
        <w:top w:val="none" w:sz="0" w:space="0" w:color="auto"/>
        <w:left w:val="none" w:sz="0" w:space="0" w:color="auto"/>
        <w:bottom w:val="none" w:sz="0" w:space="0" w:color="auto"/>
        <w:right w:val="none" w:sz="0" w:space="0" w:color="auto"/>
      </w:divBdr>
    </w:div>
    <w:div w:id="195166978">
      <w:bodyDiv w:val="1"/>
      <w:marLeft w:val="0"/>
      <w:marRight w:val="0"/>
      <w:marTop w:val="0"/>
      <w:marBottom w:val="0"/>
      <w:divBdr>
        <w:top w:val="none" w:sz="0" w:space="0" w:color="auto"/>
        <w:left w:val="none" w:sz="0" w:space="0" w:color="auto"/>
        <w:bottom w:val="none" w:sz="0" w:space="0" w:color="auto"/>
        <w:right w:val="none" w:sz="0" w:space="0" w:color="auto"/>
      </w:divBdr>
    </w:div>
    <w:div w:id="195193165">
      <w:bodyDiv w:val="1"/>
      <w:marLeft w:val="0"/>
      <w:marRight w:val="0"/>
      <w:marTop w:val="0"/>
      <w:marBottom w:val="0"/>
      <w:divBdr>
        <w:top w:val="none" w:sz="0" w:space="0" w:color="auto"/>
        <w:left w:val="none" w:sz="0" w:space="0" w:color="auto"/>
        <w:bottom w:val="none" w:sz="0" w:space="0" w:color="auto"/>
        <w:right w:val="none" w:sz="0" w:space="0" w:color="auto"/>
      </w:divBdr>
    </w:div>
    <w:div w:id="195239717">
      <w:bodyDiv w:val="1"/>
      <w:marLeft w:val="0"/>
      <w:marRight w:val="0"/>
      <w:marTop w:val="0"/>
      <w:marBottom w:val="0"/>
      <w:divBdr>
        <w:top w:val="none" w:sz="0" w:space="0" w:color="auto"/>
        <w:left w:val="none" w:sz="0" w:space="0" w:color="auto"/>
        <w:bottom w:val="none" w:sz="0" w:space="0" w:color="auto"/>
        <w:right w:val="none" w:sz="0" w:space="0" w:color="auto"/>
      </w:divBdr>
    </w:div>
    <w:div w:id="195313306">
      <w:bodyDiv w:val="1"/>
      <w:marLeft w:val="0"/>
      <w:marRight w:val="0"/>
      <w:marTop w:val="0"/>
      <w:marBottom w:val="0"/>
      <w:divBdr>
        <w:top w:val="none" w:sz="0" w:space="0" w:color="auto"/>
        <w:left w:val="none" w:sz="0" w:space="0" w:color="auto"/>
        <w:bottom w:val="none" w:sz="0" w:space="0" w:color="auto"/>
        <w:right w:val="none" w:sz="0" w:space="0" w:color="auto"/>
      </w:divBdr>
    </w:div>
    <w:div w:id="195432662">
      <w:bodyDiv w:val="1"/>
      <w:marLeft w:val="0"/>
      <w:marRight w:val="0"/>
      <w:marTop w:val="0"/>
      <w:marBottom w:val="0"/>
      <w:divBdr>
        <w:top w:val="none" w:sz="0" w:space="0" w:color="auto"/>
        <w:left w:val="none" w:sz="0" w:space="0" w:color="auto"/>
        <w:bottom w:val="none" w:sz="0" w:space="0" w:color="auto"/>
        <w:right w:val="none" w:sz="0" w:space="0" w:color="auto"/>
      </w:divBdr>
    </w:div>
    <w:div w:id="195432772">
      <w:bodyDiv w:val="1"/>
      <w:marLeft w:val="0"/>
      <w:marRight w:val="0"/>
      <w:marTop w:val="0"/>
      <w:marBottom w:val="0"/>
      <w:divBdr>
        <w:top w:val="none" w:sz="0" w:space="0" w:color="auto"/>
        <w:left w:val="none" w:sz="0" w:space="0" w:color="auto"/>
        <w:bottom w:val="none" w:sz="0" w:space="0" w:color="auto"/>
        <w:right w:val="none" w:sz="0" w:space="0" w:color="auto"/>
      </w:divBdr>
    </w:div>
    <w:div w:id="195772203">
      <w:bodyDiv w:val="1"/>
      <w:marLeft w:val="0"/>
      <w:marRight w:val="0"/>
      <w:marTop w:val="0"/>
      <w:marBottom w:val="0"/>
      <w:divBdr>
        <w:top w:val="none" w:sz="0" w:space="0" w:color="auto"/>
        <w:left w:val="none" w:sz="0" w:space="0" w:color="auto"/>
        <w:bottom w:val="none" w:sz="0" w:space="0" w:color="auto"/>
        <w:right w:val="none" w:sz="0" w:space="0" w:color="auto"/>
      </w:divBdr>
    </w:div>
    <w:div w:id="195854330">
      <w:bodyDiv w:val="1"/>
      <w:marLeft w:val="0"/>
      <w:marRight w:val="0"/>
      <w:marTop w:val="0"/>
      <w:marBottom w:val="0"/>
      <w:divBdr>
        <w:top w:val="none" w:sz="0" w:space="0" w:color="auto"/>
        <w:left w:val="none" w:sz="0" w:space="0" w:color="auto"/>
        <w:bottom w:val="none" w:sz="0" w:space="0" w:color="auto"/>
        <w:right w:val="none" w:sz="0" w:space="0" w:color="auto"/>
      </w:divBdr>
    </w:div>
    <w:div w:id="195896880">
      <w:bodyDiv w:val="1"/>
      <w:marLeft w:val="0"/>
      <w:marRight w:val="0"/>
      <w:marTop w:val="0"/>
      <w:marBottom w:val="0"/>
      <w:divBdr>
        <w:top w:val="none" w:sz="0" w:space="0" w:color="auto"/>
        <w:left w:val="none" w:sz="0" w:space="0" w:color="auto"/>
        <w:bottom w:val="none" w:sz="0" w:space="0" w:color="auto"/>
        <w:right w:val="none" w:sz="0" w:space="0" w:color="auto"/>
      </w:divBdr>
    </w:div>
    <w:div w:id="195966396">
      <w:bodyDiv w:val="1"/>
      <w:marLeft w:val="0"/>
      <w:marRight w:val="0"/>
      <w:marTop w:val="0"/>
      <w:marBottom w:val="0"/>
      <w:divBdr>
        <w:top w:val="none" w:sz="0" w:space="0" w:color="auto"/>
        <w:left w:val="none" w:sz="0" w:space="0" w:color="auto"/>
        <w:bottom w:val="none" w:sz="0" w:space="0" w:color="auto"/>
        <w:right w:val="none" w:sz="0" w:space="0" w:color="auto"/>
      </w:divBdr>
    </w:div>
    <w:div w:id="195969296">
      <w:bodyDiv w:val="1"/>
      <w:marLeft w:val="0"/>
      <w:marRight w:val="0"/>
      <w:marTop w:val="0"/>
      <w:marBottom w:val="0"/>
      <w:divBdr>
        <w:top w:val="none" w:sz="0" w:space="0" w:color="auto"/>
        <w:left w:val="none" w:sz="0" w:space="0" w:color="auto"/>
        <w:bottom w:val="none" w:sz="0" w:space="0" w:color="auto"/>
        <w:right w:val="none" w:sz="0" w:space="0" w:color="auto"/>
      </w:divBdr>
    </w:div>
    <w:div w:id="195972930">
      <w:bodyDiv w:val="1"/>
      <w:marLeft w:val="0"/>
      <w:marRight w:val="0"/>
      <w:marTop w:val="0"/>
      <w:marBottom w:val="0"/>
      <w:divBdr>
        <w:top w:val="none" w:sz="0" w:space="0" w:color="auto"/>
        <w:left w:val="none" w:sz="0" w:space="0" w:color="auto"/>
        <w:bottom w:val="none" w:sz="0" w:space="0" w:color="auto"/>
        <w:right w:val="none" w:sz="0" w:space="0" w:color="auto"/>
      </w:divBdr>
    </w:div>
    <w:div w:id="196085634">
      <w:bodyDiv w:val="1"/>
      <w:marLeft w:val="0"/>
      <w:marRight w:val="0"/>
      <w:marTop w:val="0"/>
      <w:marBottom w:val="0"/>
      <w:divBdr>
        <w:top w:val="none" w:sz="0" w:space="0" w:color="auto"/>
        <w:left w:val="none" w:sz="0" w:space="0" w:color="auto"/>
        <w:bottom w:val="none" w:sz="0" w:space="0" w:color="auto"/>
        <w:right w:val="none" w:sz="0" w:space="0" w:color="auto"/>
      </w:divBdr>
    </w:div>
    <w:div w:id="196352504">
      <w:bodyDiv w:val="1"/>
      <w:marLeft w:val="0"/>
      <w:marRight w:val="0"/>
      <w:marTop w:val="0"/>
      <w:marBottom w:val="0"/>
      <w:divBdr>
        <w:top w:val="none" w:sz="0" w:space="0" w:color="auto"/>
        <w:left w:val="none" w:sz="0" w:space="0" w:color="auto"/>
        <w:bottom w:val="none" w:sz="0" w:space="0" w:color="auto"/>
        <w:right w:val="none" w:sz="0" w:space="0" w:color="auto"/>
      </w:divBdr>
    </w:div>
    <w:div w:id="196355336">
      <w:bodyDiv w:val="1"/>
      <w:marLeft w:val="0"/>
      <w:marRight w:val="0"/>
      <w:marTop w:val="0"/>
      <w:marBottom w:val="0"/>
      <w:divBdr>
        <w:top w:val="none" w:sz="0" w:space="0" w:color="auto"/>
        <w:left w:val="none" w:sz="0" w:space="0" w:color="auto"/>
        <w:bottom w:val="none" w:sz="0" w:space="0" w:color="auto"/>
        <w:right w:val="none" w:sz="0" w:space="0" w:color="auto"/>
      </w:divBdr>
    </w:div>
    <w:div w:id="196359078">
      <w:bodyDiv w:val="1"/>
      <w:marLeft w:val="0"/>
      <w:marRight w:val="0"/>
      <w:marTop w:val="0"/>
      <w:marBottom w:val="0"/>
      <w:divBdr>
        <w:top w:val="none" w:sz="0" w:space="0" w:color="auto"/>
        <w:left w:val="none" w:sz="0" w:space="0" w:color="auto"/>
        <w:bottom w:val="none" w:sz="0" w:space="0" w:color="auto"/>
        <w:right w:val="none" w:sz="0" w:space="0" w:color="auto"/>
      </w:divBdr>
    </w:div>
    <w:div w:id="196427862">
      <w:bodyDiv w:val="1"/>
      <w:marLeft w:val="0"/>
      <w:marRight w:val="0"/>
      <w:marTop w:val="0"/>
      <w:marBottom w:val="0"/>
      <w:divBdr>
        <w:top w:val="none" w:sz="0" w:space="0" w:color="auto"/>
        <w:left w:val="none" w:sz="0" w:space="0" w:color="auto"/>
        <w:bottom w:val="none" w:sz="0" w:space="0" w:color="auto"/>
        <w:right w:val="none" w:sz="0" w:space="0" w:color="auto"/>
      </w:divBdr>
    </w:div>
    <w:div w:id="196502655">
      <w:bodyDiv w:val="1"/>
      <w:marLeft w:val="0"/>
      <w:marRight w:val="0"/>
      <w:marTop w:val="0"/>
      <w:marBottom w:val="0"/>
      <w:divBdr>
        <w:top w:val="none" w:sz="0" w:space="0" w:color="auto"/>
        <w:left w:val="none" w:sz="0" w:space="0" w:color="auto"/>
        <w:bottom w:val="none" w:sz="0" w:space="0" w:color="auto"/>
        <w:right w:val="none" w:sz="0" w:space="0" w:color="auto"/>
      </w:divBdr>
    </w:div>
    <w:div w:id="196503597">
      <w:bodyDiv w:val="1"/>
      <w:marLeft w:val="0"/>
      <w:marRight w:val="0"/>
      <w:marTop w:val="0"/>
      <w:marBottom w:val="0"/>
      <w:divBdr>
        <w:top w:val="none" w:sz="0" w:space="0" w:color="auto"/>
        <w:left w:val="none" w:sz="0" w:space="0" w:color="auto"/>
        <w:bottom w:val="none" w:sz="0" w:space="0" w:color="auto"/>
        <w:right w:val="none" w:sz="0" w:space="0" w:color="auto"/>
      </w:divBdr>
    </w:div>
    <w:div w:id="196549319">
      <w:bodyDiv w:val="1"/>
      <w:marLeft w:val="0"/>
      <w:marRight w:val="0"/>
      <w:marTop w:val="0"/>
      <w:marBottom w:val="0"/>
      <w:divBdr>
        <w:top w:val="none" w:sz="0" w:space="0" w:color="auto"/>
        <w:left w:val="none" w:sz="0" w:space="0" w:color="auto"/>
        <w:bottom w:val="none" w:sz="0" w:space="0" w:color="auto"/>
        <w:right w:val="none" w:sz="0" w:space="0" w:color="auto"/>
      </w:divBdr>
    </w:div>
    <w:div w:id="196552534">
      <w:bodyDiv w:val="1"/>
      <w:marLeft w:val="0"/>
      <w:marRight w:val="0"/>
      <w:marTop w:val="0"/>
      <w:marBottom w:val="0"/>
      <w:divBdr>
        <w:top w:val="none" w:sz="0" w:space="0" w:color="auto"/>
        <w:left w:val="none" w:sz="0" w:space="0" w:color="auto"/>
        <w:bottom w:val="none" w:sz="0" w:space="0" w:color="auto"/>
        <w:right w:val="none" w:sz="0" w:space="0" w:color="auto"/>
      </w:divBdr>
    </w:div>
    <w:div w:id="196699689">
      <w:bodyDiv w:val="1"/>
      <w:marLeft w:val="0"/>
      <w:marRight w:val="0"/>
      <w:marTop w:val="0"/>
      <w:marBottom w:val="0"/>
      <w:divBdr>
        <w:top w:val="none" w:sz="0" w:space="0" w:color="auto"/>
        <w:left w:val="none" w:sz="0" w:space="0" w:color="auto"/>
        <w:bottom w:val="none" w:sz="0" w:space="0" w:color="auto"/>
        <w:right w:val="none" w:sz="0" w:space="0" w:color="auto"/>
      </w:divBdr>
    </w:div>
    <w:div w:id="196746918">
      <w:bodyDiv w:val="1"/>
      <w:marLeft w:val="0"/>
      <w:marRight w:val="0"/>
      <w:marTop w:val="0"/>
      <w:marBottom w:val="0"/>
      <w:divBdr>
        <w:top w:val="none" w:sz="0" w:space="0" w:color="auto"/>
        <w:left w:val="none" w:sz="0" w:space="0" w:color="auto"/>
        <w:bottom w:val="none" w:sz="0" w:space="0" w:color="auto"/>
        <w:right w:val="none" w:sz="0" w:space="0" w:color="auto"/>
      </w:divBdr>
    </w:div>
    <w:div w:id="196820512">
      <w:bodyDiv w:val="1"/>
      <w:marLeft w:val="0"/>
      <w:marRight w:val="0"/>
      <w:marTop w:val="0"/>
      <w:marBottom w:val="0"/>
      <w:divBdr>
        <w:top w:val="none" w:sz="0" w:space="0" w:color="auto"/>
        <w:left w:val="none" w:sz="0" w:space="0" w:color="auto"/>
        <w:bottom w:val="none" w:sz="0" w:space="0" w:color="auto"/>
        <w:right w:val="none" w:sz="0" w:space="0" w:color="auto"/>
      </w:divBdr>
    </w:div>
    <w:div w:id="196821591">
      <w:bodyDiv w:val="1"/>
      <w:marLeft w:val="0"/>
      <w:marRight w:val="0"/>
      <w:marTop w:val="0"/>
      <w:marBottom w:val="0"/>
      <w:divBdr>
        <w:top w:val="none" w:sz="0" w:space="0" w:color="auto"/>
        <w:left w:val="none" w:sz="0" w:space="0" w:color="auto"/>
        <w:bottom w:val="none" w:sz="0" w:space="0" w:color="auto"/>
        <w:right w:val="none" w:sz="0" w:space="0" w:color="auto"/>
      </w:divBdr>
    </w:div>
    <w:div w:id="196895867">
      <w:bodyDiv w:val="1"/>
      <w:marLeft w:val="0"/>
      <w:marRight w:val="0"/>
      <w:marTop w:val="0"/>
      <w:marBottom w:val="0"/>
      <w:divBdr>
        <w:top w:val="none" w:sz="0" w:space="0" w:color="auto"/>
        <w:left w:val="none" w:sz="0" w:space="0" w:color="auto"/>
        <w:bottom w:val="none" w:sz="0" w:space="0" w:color="auto"/>
        <w:right w:val="none" w:sz="0" w:space="0" w:color="auto"/>
      </w:divBdr>
    </w:div>
    <w:div w:id="196897459">
      <w:bodyDiv w:val="1"/>
      <w:marLeft w:val="0"/>
      <w:marRight w:val="0"/>
      <w:marTop w:val="0"/>
      <w:marBottom w:val="0"/>
      <w:divBdr>
        <w:top w:val="none" w:sz="0" w:space="0" w:color="auto"/>
        <w:left w:val="none" w:sz="0" w:space="0" w:color="auto"/>
        <w:bottom w:val="none" w:sz="0" w:space="0" w:color="auto"/>
        <w:right w:val="none" w:sz="0" w:space="0" w:color="auto"/>
      </w:divBdr>
    </w:div>
    <w:div w:id="196897649">
      <w:bodyDiv w:val="1"/>
      <w:marLeft w:val="0"/>
      <w:marRight w:val="0"/>
      <w:marTop w:val="0"/>
      <w:marBottom w:val="0"/>
      <w:divBdr>
        <w:top w:val="none" w:sz="0" w:space="0" w:color="auto"/>
        <w:left w:val="none" w:sz="0" w:space="0" w:color="auto"/>
        <w:bottom w:val="none" w:sz="0" w:space="0" w:color="auto"/>
        <w:right w:val="none" w:sz="0" w:space="0" w:color="auto"/>
      </w:divBdr>
    </w:div>
    <w:div w:id="196898869">
      <w:bodyDiv w:val="1"/>
      <w:marLeft w:val="0"/>
      <w:marRight w:val="0"/>
      <w:marTop w:val="0"/>
      <w:marBottom w:val="0"/>
      <w:divBdr>
        <w:top w:val="none" w:sz="0" w:space="0" w:color="auto"/>
        <w:left w:val="none" w:sz="0" w:space="0" w:color="auto"/>
        <w:bottom w:val="none" w:sz="0" w:space="0" w:color="auto"/>
        <w:right w:val="none" w:sz="0" w:space="0" w:color="auto"/>
      </w:divBdr>
    </w:div>
    <w:div w:id="196935941">
      <w:bodyDiv w:val="1"/>
      <w:marLeft w:val="0"/>
      <w:marRight w:val="0"/>
      <w:marTop w:val="0"/>
      <w:marBottom w:val="0"/>
      <w:divBdr>
        <w:top w:val="none" w:sz="0" w:space="0" w:color="auto"/>
        <w:left w:val="none" w:sz="0" w:space="0" w:color="auto"/>
        <w:bottom w:val="none" w:sz="0" w:space="0" w:color="auto"/>
        <w:right w:val="none" w:sz="0" w:space="0" w:color="auto"/>
      </w:divBdr>
    </w:div>
    <w:div w:id="196937005">
      <w:bodyDiv w:val="1"/>
      <w:marLeft w:val="0"/>
      <w:marRight w:val="0"/>
      <w:marTop w:val="0"/>
      <w:marBottom w:val="0"/>
      <w:divBdr>
        <w:top w:val="none" w:sz="0" w:space="0" w:color="auto"/>
        <w:left w:val="none" w:sz="0" w:space="0" w:color="auto"/>
        <w:bottom w:val="none" w:sz="0" w:space="0" w:color="auto"/>
        <w:right w:val="none" w:sz="0" w:space="0" w:color="auto"/>
      </w:divBdr>
    </w:div>
    <w:div w:id="196938579">
      <w:bodyDiv w:val="1"/>
      <w:marLeft w:val="0"/>
      <w:marRight w:val="0"/>
      <w:marTop w:val="0"/>
      <w:marBottom w:val="0"/>
      <w:divBdr>
        <w:top w:val="none" w:sz="0" w:space="0" w:color="auto"/>
        <w:left w:val="none" w:sz="0" w:space="0" w:color="auto"/>
        <w:bottom w:val="none" w:sz="0" w:space="0" w:color="auto"/>
        <w:right w:val="none" w:sz="0" w:space="0" w:color="auto"/>
      </w:divBdr>
    </w:div>
    <w:div w:id="197087519">
      <w:bodyDiv w:val="1"/>
      <w:marLeft w:val="0"/>
      <w:marRight w:val="0"/>
      <w:marTop w:val="0"/>
      <w:marBottom w:val="0"/>
      <w:divBdr>
        <w:top w:val="none" w:sz="0" w:space="0" w:color="auto"/>
        <w:left w:val="none" w:sz="0" w:space="0" w:color="auto"/>
        <w:bottom w:val="none" w:sz="0" w:space="0" w:color="auto"/>
        <w:right w:val="none" w:sz="0" w:space="0" w:color="auto"/>
      </w:divBdr>
    </w:div>
    <w:div w:id="197164925">
      <w:bodyDiv w:val="1"/>
      <w:marLeft w:val="0"/>
      <w:marRight w:val="0"/>
      <w:marTop w:val="0"/>
      <w:marBottom w:val="0"/>
      <w:divBdr>
        <w:top w:val="none" w:sz="0" w:space="0" w:color="auto"/>
        <w:left w:val="none" w:sz="0" w:space="0" w:color="auto"/>
        <w:bottom w:val="none" w:sz="0" w:space="0" w:color="auto"/>
        <w:right w:val="none" w:sz="0" w:space="0" w:color="auto"/>
      </w:divBdr>
    </w:div>
    <w:div w:id="197203651">
      <w:bodyDiv w:val="1"/>
      <w:marLeft w:val="0"/>
      <w:marRight w:val="0"/>
      <w:marTop w:val="0"/>
      <w:marBottom w:val="0"/>
      <w:divBdr>
        <w:top w:val="none" w:sz="0" w:space="0" w:color="auto"/>
        <w:left w:val="none" w:sz="0" w:space="0" w:color="auto"/>
        <w:bottom w:val="none" w:sz="0" w:space="0" w:color="auto"/>
        <w:right w:val="none" w:sz="0" w:space="0" w:color="auto"/>
      </w:divBdr>
    </w:div>
    <w:div w:id="197208206">
      <w:bodyDiv w:val="1"/>
      <w:marLeft w:val="0"/>
      <w:marRight w:val="0"/>
      <w:marTop w:val="0"/>
      <w:marBottom w:val="0"/>
      <w:divBdr>
        <w:top w:val="none" w:sz="0" w:space="0" w:color="auto"/>
        <w:left w:val="none" w:sz="0" w:space="0" w:color="auto"/>
        <w:bottom w:val="none" w:sz="0" w:space="0" w:color="auto"/>
        <w:right w:val="none" w:sz="0" w:space="0" w:color="auto"/>
      </w:divBdr>
    </w:div>
    <w:div w:id="197208322">
      <w:bodyDiv w:val="1"/>
      <w:marLeft w:val="0"/>
      <w:marRight w:val="0"/>
      <w:marTop w:val="0"/>
      <w:marBottom w:val="0"/>
      <w:divBdr>
        <w:top w:val="none" w:sz="0" w:space="0" w:color="auto"/>
        <w:left w:val="none" w:sz="0" w:space="0" w:color="auto"/>
        <w:bottom w:val="none" w:sz="0" w:space="0" w:color="auto"/>
        <w:right w:val="none" w:sz="0" w:space="0" w:color="auto"/>
      </w:divBdr>
    </w:div>
    <w:div w:id="197360789">
      <w:bodyDiv w:val="1"/>
      <w:marLeft w:val="0"/>
      <w:marRight w:val="0"/>
      <w:marTop w:val="0"/>
      <w:marBottom w:val="0"/>
      <w:divBdr>
        <w:top w:val="none" w:sz="0" w:space="0" w:color="auto"/>
        <w:left w:val="none" w:sz="0" w:space="0" w:color="auto"/>
        <w:bottom w:val="none" w:sz="0" w:space="0" w:color="auto"/>
        <w:right w:val="none" w:sz="0" w:space="0" w:color="auto"/>
      </w:divBdr>
    </w:div>
    <w:div w:id="197402134">
      <w:bodyDiv w:val="1"/>
      <w:marLeft w:val="0"/>
      <w:marRight w:val="0"/>
      <w:marTop w:val="0"/>
      <w:marBottom w:val="0"/>
      <w:divBdr>
        <w:top w:val="none" w:sz="0" w:space="0" w:color="auto"/>
        <w:left w:val="none" w:sz="0" w:space="0" w:color="auto"/>
        <w:bottom w:val="none" w:sz="0" w:space="0" w:color="auto"/>
        <w:right w:val="none" w:sz="0" w:space="0" w:color="auto"/>
      </w:divBdr>
    </w:div>
    <w:div w:id="197402653">
      <w:bodyDiv w:val="1"/>
      <w:marLeft w:val="0"/>
      <w:marRight w:val="0"/>
      <w:marTop w:val="0"/>
      <w:marBottom w:val="0"/>
      <w:divBdr>
        <w:top w:val="none" w:sz="0" w:space="0" w:color="auto"/>
        <w:left w:val="none" w:sz="0" w:space="0" w:color="auto"/>
        <w:bottom w:val="none" w:sz="0" w:space="0" w:color="auto"/>
        <w:right w:val="none" w:sz="0" w:space="0" w:color="auto"/>
      </w:divBdr>
    </w:div>
    <w:div w:id="197474529">
      <w:bodyDiv w:val="1"/>
      <w:marLeft w:val="0"/>
      <w:marRight w:val="0"/>
      <w:marTop w:val="0"/>
      <w:marBottom w:val="0"/>
      <w:divBdr>
        <w:top w:val="none" w:sz="0" w:space="0" w:color="auto"/>
        <w:left w:val="none" w:sz="0" w:space="0" w:color="auto"/>
        <w:bottom w:val="none" w:sz="0" w:space="0" w:color="auto"/>
        <w:right w:val="none" w:sz="0" w:space="0" w:color="auto"/>
      </w:divBdr>
    </w:div>
    <w:div w:id="197477734">
      <w:bodyDiv w:val="1"/>
      <w:marLeft w:val="0"/>
      <w:marRight w:val="0"/>
      <w:marTop w:val="0"/>
      <w:marBottom w:val="0"/>
      <w:divBdr>
        <w:top w:val="none" w:sz="0" w:space="0" w:color="auto"/>
        <w:left w:val="none" w:sz="0" w:space="0" w:color="auto"/>
        <w:bottom w:val="none" w:sz="0" w:space="0" w:color="auto"/>
        <w:right w:val="none" w:sz="0" w:space="0" w:color="auto"/>
      </w:divBdr>
    </w:div>
    <w:div w:id="197737815">
      <w:bodyDiv w:val="1"/>
      <w:marLeft w:val="0"/>
      <w:marRight w:val="0"/>
      <w:marTop w:val="0"/>
      <w:marBottom w:val="0"/>
      <w:divBdr>
        <w:top w:val="none" w:sz="0" w:space="0" w:color="auto"/>
        <w:left w:val="none" w:sz="0" w:space="0" w:color="auto"/>
        <w:bottom w:val="none" w:sz="0" w:space="0" w:color="auto"/>
        <w:right w:val="none" w:sz="0" w:space="0" w:color="auto"/>
      </w:divBdr>
    </w:div>
    <w:div w:id="197743190">
      <w:bodyDiv w:val="1"/>
      <w:marLeft w:val="0"/>
      <w:marRight w:val="0"/>
      <w:marTop w:val="0"/>
      <w:marBottom w:val="0"/>
      <w:divBdr>
        <w:top w:val="none" w:sz="0" w:space="0" w:color="auto"/>
        <w:left w:val="none" w:sz="0" w:space="0" w:color="auto"/>
        <w:bottom w:val="none" w:sz="0" w:space="0" w:color="auto"/>
        <w:right w:val="none" w:sz="0" w:space="0" w:color="auto"/>
      </w:divBdr>
    </w:div>
    <w:div w:id="197813503">
      <w:bodyDiv w:val="1"/>
      <w:marLeft w:val="0"/>
      <w:marRight w:val="0"/>
      <w:marTop w:val="0"/>
      <w:marBottom w:val="0"/>
      <w:divBdr>
        <w:top w:val="none" w:sz="0" w:space="0" w:color="auto"/>
        <w:left w:val="none" w:sz="0" w:space="0" w:color="auto"/>
        <w:bottom w:val="none" w:sz="0" w:space="0" w:color="auto"/>
        <w:right w:val="none" w:sz="0" w:space="0" w:color="auto"/>
      </w:divBdr>
    </w:div>
    <w:div w:id="197815286">
      <w:bodyDiv w:val="1"/>
      <w:marLeft w:val="0"/>
      <w:marRight w:val="0"/>
      <w:marTop w:val="0"/>
      <w:marBottom w:val="0"/>
      <w:divBdr>
        <w:top w:val="none" w:sz="0" w:space="0" w:color="auto"/>
        <w:left w:val="none" w:sz="0" w:space="0" w:color="auto"/>
        <w:bottom w:val="none" w:sz="0" w:space="0" w:color="auto"/>
        <w:right w:val="none" w:sz="0" w:space="0" w:color="auto"/>
      </w:divBdr>
    </w:div>
    <w:div w:id="197856029">
      <w:bodyDiv w:val="1"/>
      <w:marLeft w:val="0"/>
      <w:marRight w:val="0"/>
      <w:marTop w:val="0"/>
      <w:marBottom w:val="0"/>
      <w:divBdr>
        <w:top w:val="none" w:sz="0" w:space="0" w:color="auto"/>
        <w:left w:val="none" w:sz="0" w:space="0" w:color="auto"/>
        <w:bottom w:val="none" w:sz="0" w:space="0" w:color="auto"/>
        <w:right w:val="none" w:sz="0" w:space="0" w:color="auto"/>
      </w:divBdr>
    </w:div>
    <w:div w:id="198008838">
      <w:bodyDiv w:val="1"/>
      <w:marLeft w:val="0"/>
      <w:marRight w:val="0"/>
      <w:marTop w:val="0"/>
      <w:marBottom w:val="0"/>
      <w:divBdr>
        <w:top w:val="none" w:sz="0" w:space="0" w:color="auto"/>
        <w:left w:val="none" w:sz="0" w:space="0" w:color="auto"/>
        <w:bottom w:val="none" w:sz="0" w:space="0" w:color="auto"/>
        <w:right w:val="none" w:sz="0" w:space="0" w:color="auto"/>
      </w:divBdr>
    </w:div>
    <w:div w:id="198010819">
      <w:bodyDiv w:val="1"/>
      <w:marLeft w:val="0"/>
      <w:marRight w:val="0"/>
      <w:marTop w:val="0"/>
      <w:marBottom w:val="0"/>
      <w:divBdr>
        <w:top w:val="none" w:sz="0" w:space="0" w:color="auto"/>
        <w:left w:val="none" w:sz="0" w:space="0" w:color="auto"/>
        <w:bottom w:val="none" w:sz="0" w:space="0" w:color="auto"/>
        <w:right w:val="none" w:sz="0" w:space="0" w:color="auto"/>
      </w:divBdr>
    </w:div>
    <w:div w:id="198129107">
      <w:bodyDiv w:val="1"/>
      <w:marLeft w:val="0"/>
      <w:marRight w:val="0"/>
      <w:marTop w:val="0"/>
      <w:marBottom w:val="0"/>
      <w:divBdr>
        <w:top w:val="none" w:sz="0" w:space="0" w:color="auto"/>
        <w:left w:val="none" w:sz="0" w:space="0" w:color="auto"/>
        <w:bottom w:val="none" w:sz="0" w:space="0" w:color="auto"/>
        <w:right w:val="none" w:sz="0" w:space="0" w:color="auto"/>
      </w:divBdr>
    </w:div>
    <w:div w:id="198130987">
      <w:bodyDiv w:val="1"/>
      <w:marLeft w:val="0"/>
      <w:marRight w:val="0"/>
      <w:marTop w:val="0"/>
      <w:marBottom w:val="0"/>
      <w:divBdr>
        <w:top w:val="none" w:sz="0" w:space="0" w:color="auto"/>
        <w:left w:val="none" w:sz="0" w:space="0" w:color="auto"/>
        <w:bottom w:val="none" w:sz="0" w:space="0" w:color="auto"/>
        <w:right w:val="none" w:sz="0" w:space="0" w:color="auto"/>
      </w:divBdr>
    </w:div>
    <w:div w:id="198204528">
      <w:bodyDiv w:val="1"/>
      <w:marLeft w:val="0"/>
      <w:marRight w:val="0"/>
      <w:marTop w:val="0"/>
      <w:marBottom w:val="0"/>
      <w:divBdr>
        <w:top w:val="none" w:sz="0" w:space="0" w:color="auto"/>
        <w:left w:val="none" w:sz="0" w:space="0" w:color="auto"/>
        <w:bottom w:val="none" w:sz="0" w:space="0" w:color="auto"/>
        <w:right w:val="none" w:sz="0" w:space="0" w:color="auto"/>
      </w:divBdr>
    </w:div>
    <w:div w:id="198207434">
      <w:bodyDiv w:val="1"/>
      <w:marLeft w:val="0"/>
      <w:marRight w:val="0"/>
      <w:marTop w:val="0"/>
      <w:marBottom w:val="0"/>
      <w:divBdr>
        <w:top w:val="none" w:sz="0" w:space="0" w:color="auto"/>
        <w:left w:val="none" w:sz="0" w:space="0" w:color="auto"/>
        <w:bottom w:val="none" w:sz="0" w:space="0" w:color="auto"/>
        <w:right w:val="none" w:sz="0" w:space="0" w:color="auto"/>
      </w:divBdr>
    </w:div>
    <w:div w:id="198208961">
      <w:bodyDiv w:val="1"/>
      <w:marLeft w:val="0"/>
      <w:marRight w:val="0"/>
      <w:marTop w:val="0"/>
      <w:marBottom w:val="0"/>
      <w:divBdr>
        <w:top w:val="none" w:sz="0" w:space="0" w:color="auto"/>
        <w:left w:val="none" w:sz="0" w:space="0" w:color="auto"/>
        <w:bottom w:val="none" w:sz="0" w:space="0" w:color="auto"/>
        <w:right w:val="none" w:sz="0" w:space="0" w:color="auto"/>
      </w:divBdr>
    </w:div>
    <w:div w:id="198322842">
      <w:bodyDiv w:val="1"/>
      <w:marLeft w:val="0"/>
      <w:marRight w:val="0"/>
      <w:marTop w:val="0"/>
      <w:marBottom w:val="0"/>
      <w:divBdr>
        <w:top w:val="none" w:sz="0" w:space="0" w:color="auto"/>
        <w:left w:val="none" w:sz="0" w:space="0" w:color="auto"/>
        <w:bottom w:val="none" w:sz="0" w:space="0" w:color="auto"/>
        <w:right w:val="none" w:sz="0" w:space="0" w:color="auto"/>
      </w:divBdr>
    </w:div>
    <w:div w:id="198323730">
      <w:bodyDiv w:val="1"/>
      <w:marLeft w:val="0"/>
      <w:marRight w:val="0"/>
      <w:marTop w:val="0"/>
      <w:marBottom w:val="0"/>
      <w:divBdr>
        <w:top w:val="none" w:sz="0" w:space="0" w:color="auto"/>
        <w:left w:val="none" w:sz="0" w:space="0" w:color="auto"/>
        <w:bottom w:val="none" w:sz="0" w:space="0" w:color="auto"/>
        <w:right w:val="none" w:sz="0" w:space="0" w:color="auto"/>
      </w:divBdr>
    </w:div>
    <w:div w:id="198323977">
      <w:bodyDiv w:val="1"/>
      <w:marLeft w:val="0"/>
      <w:marRight w:val="0"/>
      <w:marTop w:val="0"/>
      <w:marBottom w:val="0"/>
      <w:divBdr>
        <w:top w:val="none" w:sz="0" w:space="0" w:color="auto"/>
        <w:left w:val="none" w:sz="0" w:space="0" w:color="auto"/>
        <w:bottom w:val="none" w:sz="0" w:space="0" w:color="auto"/>
        <w:right w:val="none" w:sz="0" w:space="0" w:color="auto"/>
      </w:divBdr>
    </w:div>
    <w:div w:id="198326905">
      <w:bodyDiv w:val="1"/>
      <w:marLeft w:val="0"/>
      <w:marRight w:val="0"/>
      <w:marTop w:val="0"/>
      <w:marBottom w:val="0"/>
      <w:divBdr>
        <w:top w:val="none" w:sz="0" w:space="0" w:color="auto"/>
        <w:left w:val="none" w:sz="0" w:space="0" w:color="auto"/>
        <w:bottom w:val="none" w:sz="0" w:space="0" w:color="auto"/>
        <w:right w:val="none" w:sz="0" w:space="0" w:color="auto"/>
      </w:divBdr>
    </w:div>
    <w:div w:id="198397146">
      <w:bodyDiv w:val="1"/>
      <w:marLeft w:val="0"/>
      <w:marRight w:val="0"/>
      <w:marTop w:val="0"/>
      <w:marBottom w:val="0"/>
      <w:divBdr>
        <w:top w:val="none" w:sz="0" w:space="0" w:color="auto"/>
        <w:left w:val="none" w:sz="0" w:space="0" w:color="auto"/>
        <w:bottom w:val="none" w:sz="0" w:space="0" w:color="auto"/>
        <w:right w:val="none" w:sz="0" w:space="0" w:color="auto"/>
      </w:divBdr>
    </w:div>
    <w:div w:id="198398064">
      <w:bodyDiv w:val="1"/>
      <w:marLeft w:val="0"/>
      <w:marRight w:val="0"/>
      <w:marTop w:val="0"/>
      <w:marBottom w:val="0"/>
      <w:divBdr>
        <w:top w:val="none" w:sz="0" w:space="0" w:color="auto"/>
        <w:left w:val="none" w:sz="0" w:space="0" w:color="auto"/>
        <w:bottom w:val="none" w:sz="0" w:space="0" w:color="auto"/>
        <w:right w:val="none" w:sz="0" w:space="0" w:color="auto"/>
      </w:divBdr>
    </w:div>
    <w:div w:id="198475119">
      <w:bodyDiv w:val="1"/>
      <w:marLeft w:val="0"/>
      <w:marRight w:val="0"/>
      <w:marTop w:val="0"/>
      <w:marBottom w:val="0"/>
      <w:divBdr>
        <w:top w:val="none" w:sz="0" w:space="0" w:color="auto"/>
        <w:left w:val="none" w:sz="0" w:space="0" w:color="auto"/>
        <w:bottom w:val="none" w:sz="0" w:space="0" w:color="auto"/>
        <w:right w:val="none" w:sz="0" w:space="0" w:color="auto"/>
      </w:divBdr>
    </w:div>
    <w:div w:id="198511918">
      <w:bodyDiv w:val="1"/>
      <w:marLeft w:val="0"/>
      <w:marRight w:val="0"/>
      <w:marTop w:val="0"/>
      <w:marBottom w:val="0"/>
      <w:divBdr>
        <w:top w:val="none" w:sz="0" w:space="0" w:color="auto"/>
        <w:left w:val="none" w:sz="0" w:space="0" w:color="auto"/>
        <w:bottom w:val="none" w:sz="0" w:space="0" w:color="auto"/>
        <w:right w:val="none" w:sz="0" w:space="0" w:color="auto"/>
      </w:divBdr>
    </w:div>
    <w:div w:id="198513301">
      <w:bodyDiv w:val="1"/>
      <w:marLeft w:val="0"/>
      <w:marRight w:val="0"/>
      <w:marTop w:val="0"/>
      <w:marBottom w:val="0"/>
      <w:divBdr>
        <w:top w:val="none" w:sz="0" w:space="0" w:color="auto"/>
        <w:left w:val="none" w:sz="0" w:space="0" w:color="auto"/>
        <w:bottom w:val="none" w:sz="0" w:space="0" w:color="auto"/>
        <w:right w:val="none" w:sz="0" w:space="0" w:color="auto"/>
      </w:divBdr>
    </w:div>
    <w:div w:id="198587338">
      <w:bodyDiv w:val="1"/>
      <w:marLeft w:val="0"/>
      <w:marRight w:val="0"/>
      <w:marTop w:val="0"/>
      <w:marBottom w:val="0"/>
      <w:divBdr>
        <w:top w:val="none" w:sz="0" w:space="0" w:color="auto"/>
        <w:left w:val="none" w:sz="0" w:space="0" w:color="auto"/>
        <w:bottom w:val="none" w:sz="0" w:space="0" w:color="auto"/>
        <w:right w:val="none" w:sz="0" w:space="0" w:color="auto"/>
      </w:divBdr>
    </w:div>
    <w:div w:id="198782912">
      <w:bodyDiv w:val="1"/>
      <w:marLeft w:val="0"/>
      <w:marRight w:val="0"/>
      <w:marTop w:val="0"/>
      <w:marBottom w:val="0"/>
      <w:divBdr>
        <w:top w:val="none" w:sz="0" w:space="0" w:color="auto"/>
        <w:left w:val="none" w:sz="0" w:space="0" w:color="auto"/>
        <w:bottom w:val="none" w:sz="0" w:space="0" w:color="auto"/>
        <w:right w:val="none" w:sz="0" w:space="0" w:color="auto"/>
      </w:divBdr>
    </w:div>
    <w:div w:id="198786284">
      <w:bodyDiv w:val="1"/>
      <w:marLeft w:val="0"/>
      <w:marRight w:val="0"/>
      <w:marTop w:val="0"/>
      <w:marBottom w:val="0"/>
      <w:divBdr>
        <w:top w:val="none" w:sz="0" w:space="0" w:color="auto"/>
        <w:left w:val="none" w:sz="0" w:space="0" w:color="auto"/>
        <w:bottom w:val="none" w:sz="0" w:space="0" w:color="auto"/>
        <w:right w:val="none" w:sz="0" w:space="0" w:color="auto"/>
      </w:divBdr>
    </w:div>
    <w:div w:id="198788306">
      <w:bodyDiv w:val="1"/>
      <w:marLeft w:val="0"/>
      <w:marRight w:val="0"/>
      <w:marTop w:val="0"/>
      <w:marBottom w:val="0"/>
      <w:divBdr>
        <w:top w:val="none" w:sz="0" w:space="0" w:color="auto"/>
        <w:left w:val="none" w:sz="0" w:space="0" w:color="auto"/>
        <w:bottom w:val="none" w:sz="0" w:space="0" w:color="auto"/>
        <w:right w:val="none" w:sz="0" w:space="0" w:color="auto"/>
      </w:divBdr>
    </w:div>
    <w:div w:id="198931092">
      <w:bodyDiv w:val="1"/>
      <w:marLeft w:val="0"/>
      <w:marRight w:val="0"/>
      <w:marTop w:val="0"/>
      <w:marBottom w:val="0"/>
      <w:divBdr>
        <w:top w:val="none" w:sz="0" w:space="0" w:color="auto"/>
        <w:left w:val="none" w:sz="0" w:space="0" w:color="auto"/>
        <w:bottom w:val="none" w:sz="0" w:space="0" w:color="auto"/>
        <w:right w:val="none" w:sz="0" w:space="0" w:color="auto"/>
      </w:divBdr>
    </w:div>
    <w:div w:id="198973042">
      <w:bodyDiv w:val="1"/>
      <w:marLeft w:val="0"/>
      <w:marRight w:val="0"/>
      <w:marTop w:val="0"/>
      <w:marBottom w:val="0"/>
      <w:divBdr>
        <w:top w:val="none" w:sz="0" w:space="0" w:color="auto"/>
        <w:left w:val="none" w:sz="0" w:space="0" w:color="auto"/>
        <w:bottom w:val="none" w:sz="0" w:space="0" w:color="auto"/>
        <w:right w:val="none" w:sz="0" w:space="0" w:color="auto"/>
      </w:divBdr>
    </w:div>
    <w:div w:id="198980881">
      <w:bodyDiv w:val="1"/>
      <w:marLeft w:val="0"/>
      <w:marRight w:val="0"/>
      <w:marTop w:val="0"/>
      <w:marBottom w:val="0"/>
      <w:divBdr>
        <w:top w:val="none" w:sz="0" w:space="0" w:color="auto"/>
        <w:left w:val="none" w:sz="0" w:space="0" w:color="auto"/>
        <w:bottom w:val="none" w:sz="0" w:space="0" w:color="auto"/>
        <w:right w:val="none" w:sz="0" w:space="0" w:color="auto"/>
      </w:divBdr>
    </w:div>
    <w:div w:id="199054021">
      <w:bodyDiv w:val="1"/>
      <w:marLeft w:val="0"/>
      <w:marRight w:val="0"/>
      <w:marTop w:val="0"/>
      <w:marBottom w:val="0"/>
      <w:divBdr>
        <w:top w:val="none" w:sz="0" w:space="0" w:color="auto"/>
        <w:left w:val="none" w:sz="0" w:space="0" w:color="auto"/>
        <w:bottom w:val="none" w:sz="0" w:space="0" w:color="auto"/>
        <w:right w:val="none" w:sz="0" w:space="0" w:color="auto"/>
      </w:divBdr>
    </w:div>
    <w:div w:id="199128297">
      <w:bodyDiv w:val="1"/>
      <w:marLeft w:val="0"/>
      <w:marRight w:val="0"/>
      <w:marTop w:val="0"/>
      <w:marBottom w:val="0"/>
      <w:divBdr>
        <w:top w:val="none" w:sz="0" w:space="0" w:color="auto"/>
        <w:left w:val="none" w:sz="0" w:space="0" w:color="auto"/>
        <w:bottom w:val="none" w:sz="0" w:space="0" w:color="auto"/>
        <w:right w:val="none" w:sz="0" w:space="0" w:color="auto"/>
      </w:divBdr>
    </w:div>
    <w:div w:id="199319217">
      <w:bodyDiv w:val="1"/>
      <w:marLeft w:val="0"/>
      <w:marRight w:val="0"/>
      <w:marTop w:val="0"/>
      <w:marBottom w:val="0"/>
      <w:divBdr>
        <w:top w:val="none" w:sz="0" w:space="0" w:color="auto"/>
        <w:left w:val="none" w:sz="0" w:space="0" w:color="auto"/>
        <w:bottom w:val="none" w:sz="0" w:space="0" w:color="auto"/>
        <w:right w:val="none" w:sz="0" w:space="0" w:color="auto"/>
      </w:divBdr>
    </w:div>
    <w:div w:id="199324403">
      <w:bodyDiv w:val="1"/>
      <w:marLeft w:val="0"/>
      <w:marRight w:val="0"/>
      <w:marTop w:val="0"/>
      <w:marBottom w:val="0"/>
      <w:divBdr>
        <w:top w:val="none" w:sz="0" w:space="0" w:color="auto"/>
        <w:left w:val="none" w:sz="0" w:space="0" w:color="auto"/>
        <w:bottom w:val="none" w:sz="0" w:space="0" w:color="auto"/>
        <w:right w:val="none" w:sz="0" w:space="0" w:color="auto"/>
      </w:divBdr>
    </w:div>
    <w:div w:id="199324553">
      <w:bodyDiv w:val="1"/>
      <w:marLeft w:val="0"/>
      <w:marRight w:val="0"/>
      <w:marTop w:val="0"/>
      <w:marBottom w:val="0"/>
      <w:divBdr>
        <w:top w:val="none" w:sz="0" w:space="0" w:color="auto"/>
        <w:left w:val="none" w:sz="0" w:space="0" w:color="auto"/>
        <w:bottom w:val="none" w:sz="0" w:space="0" w:color="auto"/>
        <w:right w:val="none" w:sz="0" w:space="0" w:color="auto"/>
      </w:divBdr>
    </w:div>
    <w:div w:id="199440379">
      <w:bodyDiv w:val="1"/>
      <w:marLeft w:val="0"/>
      <w:marRight w:val="0"/>
      <w:marTop w:val="0"/>
      <w:marBottom w:val="0"/>
      <w:divBdr>
        <w:top w:val="none" w:sz="0" w:space="0" w:color="auto"/>
        <w:left w:val="none" w:sz="0" w:space="0" w:color="auto"/>
        <w:bottom w:val="none" w:sz="0" w:space="0" w:color="auto"/>
        <w:right w:val="none" w:sz="0" w:space="0" w:color="auto"/>
      </w:divBdr>
    </w:div>
    <w:div w:id="199511824">
      <w:bodyDiv w:val="1"/>
      <w:marLeft w:val="0"/>
      <w:marRight w:val="0"/>
      <w:marTop w:val="0"/>
      <w:marBottom w:val="0"/>
      <w:divBdr>
        <w:top w:val="none" w:sz="0" w:space="0" w:color="auto"/>
        <w:left w:val="none" w:sz="0" w:space="0" w:color="auto"/>
        <w:bottom w:val="none" w:sz="0" w:space="0" w:color="auto"/>
        <w:right w:val="none" w:sz="0" w:space="0" w:color="auto"/>
      </w:divBdr>
    </w:div>
    <w:div w:id="199512689">
      <w:bodyDiv w:val="1"/>
      <w:marLeft w:val="0"/>
      <w:marRight w:val="0"/>
      <w:marTop w:val="0"/>
      <w:marBottom w:val="0"/>
      <w:divBdr>
        <w:top w:val="none" w:sz="0" w:space="0" w:color="auto"/>
        <w:left w:val="none" w:sz="0" w:space="0" w:color="auto"/>
        <w:bottom w:val="none" w:sz="0" w:space="0" w:color="auto"/>
        <w:right w:val="none" w:sz="0" w:space="0" w:color="auto"/>
      </w:divBdr>
    </w:div>
    <w:div w:id="199514423">
      <w:bodyDiv w:val="1"/>
      <w:marLeft w:val="0"/>
      <w:marRight w:val="0"/>
      <w:marTop w:val="0"/>
      <w:marBottom w:val="0"/>
      <w:divBdr>
        <w:top w:val="none" w:sz="0" w:space="0" w:color="auto"/>
        <w:left w:val="none" w:sz="0" w:space="0" w:color="auto"/>
        <w:bottom w:val="none" w:sz="0" w:space="0" w:color="auto"/>
        <w:right w:val="none" w:sz="0" w:space="0" w:color="auto"/>
      </w:divBdr>
    </w:div>
    <w:div w:id="199635589">
      <w:bodyDiv w:val="1"/>
      <w:marLeft w:val="0"/>
      <w:marRight w:val="0"/>
      <w:marTop w:val="0"/>
      <w:marBottom w:val="0"/>
      <w:divBdr>
        <w:top w:val="none" w:sz="0" w:space="0" w:color="auto"/>
        <w:left w:val="none" w:sz="0" w:space="0" w:color="auto"/>
        <w:bottom w:val="none" w:sz="0" w:space="0" w:color="auto"/>
        <w:right w:val="none" w:sz="0" w:space="0" w:color="auto"/>
      </w:divBdr>
    </w:div>
    <w:div w:id="199635940">
      <w:bodyDiv w:val="1"/>
      <w:marLeft w:val="0"/>
      <w:marRight w:val="0"/>
      <w:marTop w:val="0"/>
      <w:marBottom w:val="0"/>
      <w:divBdr>
        <w:top w:val="none" w:sz="0" w:space="0" w:color="auto"/>
        <w:left w:val="none" w:sz="0" w:space="0" w:color="auto"/>
        <w:bottom w:val="none" w:sz="0" w:space="0" w:color="auto"/>
        <w:right w:val="none" w:sz="0" w:space="0" w:color="auto"/>
      </w:divBdr>
    </w:div>
    <w:div w:id="199705654">
      <w:bodyDiv w:val="1"/>
      <w:marLeft w:val="0"/>
      <w:marRight w:val="0"/>
      <w:marTop w:val="0"/>
      <w:marBottom w:val="0"/>
      <w:divBdr>
        <w:top w:val="none" w:sz="0" w:space="0" w:color="auto"/>
        <w:left w:val="none" w:sz="0" w:space="0" w:color="auto"/>
        <w:bottom w:val="none" w:sz="0" w:space="0" w:color="auto"/>
        <w:right w:val="none" w:sz="0" w:space="0" w:color="auto"/>
      </w:divBdr>
    </w:div>
    <w:div w:id="199710164">
      <w:bodyDiv w:val="1"/>
      <w:marLeft w:val="0"/>
      <w:marRight w:val="0"/>
      <w:marTop w:val="0"/>
      <w:marBottom w:val="0"/>
      <w:divBdr>
        <w:top w:val="none" w:sz="0" w:space="0" w:color="auto"/>
        <w:left w:val="none" w:sz="0" w:space="0" w:color="auto"/>
        <w:bottom w:val="none" w:sz="0" w:space="0" w:color="auto"/>
        <w:right w:val="none" w:sz="0" w:space="0" w:color="auto"/>
      </w:divBdr>
    </w:div>
    <w:div w:id="199825412">
      <w:bodyDiv w:val="1"/>
      <w:marLeft w:val="0"/>
      <w:marRight w:val="0"/>
      <w:marTop w:val="0"/>
      <w:marBottom w:val="0"/>
      <w:divBdr>
        <w:top w:val="none" w:sz="0" w:space="0" w:color="auto"/>
        <w:left w:val="none" w:sz="0" w:space="0" w:color="auto"/>
        <w:bottom w:val="none" w:sz="0" w:space="0" w:color="auto"/>
        <w:right w:val="none" w:sz="0" w:space="0" w:color="auto"/>
      </w:divBdr>
    </w:div>
    <w:div w:id="199905332">
      <w:bodyDiv w:val="1"/>
      <w:marLeft w:val="0"/>
      <w:marRight w:val="0"/>
      <w:marTop w:val="0"/>
      <w:marBottom w:val="0"/>
      <w:divBdr>
        <w:top w:val="none" w:sz="0" w:space="0" w:color="auto"/>
        <w:left w:val="none" w:sz="0" w:space="0" w:color="auto"/>
        <w:bottom w:val="none" w:sz="0" w:space="0" w:color="auto"/>
        <w:right w:val="none" w:sz="0" w:space="0" w:color="auto"/>
      </w:divBdr>
    </w:div>
    <w:div w:id="199905359">
      <w:bodyDiv w:val="1"/>
      <w:marLeft w:val="0"/>
      <w:marRight w:val="0"/>
      <w:marTop w:val="0"/>
      <w:marBottom w:val="0"/>
      <w:divBdr>
        <w:top w:val="none" w:sz="0" w:space="0" w:color="auto"/>
        <w:left w:val="none" w:sz="0" w:space="0" w:color="auto"/>
        <w:bottom w:val="none" w:sz="0" w:space="0" w:color="auto"/>
        <w:right w:val="none" w:sz="0" w:space="0" w:color="auto"/>
      </w:divBdr>
    </w:div>
    <w:div w:id="199972273">
      <w:bodyDiv w:val="1"/>
      <w:marLeft w:val="0"/>
      <w:marRight w:val="0"/>
      <w:marTop w:val="0"/>
      <w:marBottom w:val="0"/>
      <w:divBdr>
        <w:top w:val="none" w:sz="0" w:space="0" w:color="auto"/>
        <w:left w:val="none" w:sz="0" w:space="0" w:color="auto"/>
        <w:bottom w:val="none" w:sz="0" w:space="0" w:color="auto"/>
        <w:right w:val="none" w:sz="0" w:space="0" w:color="auto"/>
      </w:divBdr>
    </w:div>
    <w:div w:id="199973658">
      <w:bodyDiv w:val="1"/>
      <w:marLeft w:val="0"/>
      <w:marRight w:val="0"/>
      <w:marTop w:val="0"/>
      <w:marBottom w:val="0"/>
      <w:divBdr>
        <w:top w:val="none" w:sz="0" w:space="0" w:color="auto"/>
        <w:left w:val="none" w:sz="0" w:space="0" w:color="auto"/>
        <w:bottom w:val="none" w:sz="0" w:space="0" w:color="auto"/>
        <w:right w:val="none" w:sz="0" w:space="0" w:color="auto"/>
      </w:divBdr>
    </w:div>
    <w:div w:id="199978942">
      <w:bodyDiv w:val="1"/>
      <w:marLeft w:val="0"/>
      <w:marRight w:val="0"/>
      <w:marTop w:val="0"/>
      <w:marBottom w:val="0"/>
      <w:divBdr>
        <w:top w:val="none" w:sz="0" w:space="0" w:color="auto"/>
        <w:left w:val="none" w:sz="0" w:space="0" w:color="auto"/>
        <w:bottom w:val="none" w:sz="0" w:space="0" w:color="auto"/>
        <w:right w:val="none" w:sz="0" w:space="0" w:color="auto"/>
      </w:divBdr>
    </w:div>
    <w:div w:id="200016664">
      <w:bodyDiv w:val="1"/>
      <w:marLeft w:val="0"/>
      <w:marRight w:val="0"/>
      <w:marTop w:val="0"/>
      <w:marBottom w:val="0"/>
      <w:divBdr>
        <w:top w:val="none" w:sz="0" w:space="0" w:color="auto"/>
        <w:left w:val="none" w:sz="0" w:space="0" w:color="auto"/>
        <w:bottom w:val="none" w:sz="0" w:space="0" w:color="auto"/>
        <w:right w:val="none" w:sz="0" w:space="0" w:color="auto"/>
      </w:divBdr>
    </w:div>
    <w:div w:id="200096172">
      <w:bodyDiv w:val="1"/>
      <w:marLeft w:val="0"/>
      <w:marRight w:val="0"/>
      <w:marTop w:val="0"/>
      <w:marBottom w:val="0"/>
      <w:divBdr>
        <w:top w:val="none" w:sz="0" w:space="0" w:color="auto"/>
        <w:left w:val="none" w:sz="0" w:space="0" w:color="auto"/>
        <w:bottom w:val="none" w:sz="0" w:space="0" w:color="auto"/>
        <w:right w:val="none" w:sz="0" w:space="0" w:color="auto"/>
      </w:divBdr>
    </w:div>
    <w:div w:id="200098307">
      <w:bodyDiv w:val="1"/>
      <w:marLeft w:val="0"/>
      <w:marRight w:val="0"/>
      <w:marTop w:val="0"/>
      <w:marBottom w:val="0"/>
      <w:divBdr>
        <w:top w:val="none" w:sz="0" w:space="0" w:color="auto"/>
        <w:left w:val="none" w:sz="0" w:space="0" w:color="auto"/>
        <w:bottom w:val="none" w:sz="0" w:space="0" w:color="auto"/>
        <w:right w:val="none" w:sz="0" w:space="0" w:color="auto"/>
      </w:divBdr>
    </w:div>
    <w:div w:id="200243545">
      <w:bodyDiv w:val="1"/>
      <w:marLeft w:val="0"/>
      <w:marRight w:val="0"/>
      <w:marTop w:val="0"/>
      <w:marBottom w:val="0"/>
      <w:divBdr>
        <w:top w:val="none" w:sz="0" w:space="0" w:color="auto"/>
        <w:left w:val="none" w:sz="0" w:space="0" w:color="auto"/>
        <w:bottom w:val="none" w:sz="0" w:space="0" w:color="auto"/>
        <w:right w:val="none" w:sz="0" w:space="0" w:color="auto"/>
      </w:divBdr>
    </w:div>
    <w:div w:id="200365687">
      <w:bodyDiv w:val="1"/>
      <w:marLeft w:val="0"/>
      <w:marRight w:val="0"/>
      <w:marTop w:val="0"/>
      <w:marBottom w:val="0"/>
      <w:divBdr>
        <w:top w:val="none" w:sz="0" w:space="0" w:color="auto"/>
        <w:left w:val="none" w:sz="0" w:space="0" w:color="auto"/>
        <w:bottom w:val="none" w:sz="0" w:space="0" w:color="auto"/>
        <w:right w:val="none" w:sz="0" w:space="0" w:color="auto"/>
      </w:divBdr>
    </w:div>
    <w:div w:id="200479090">
      <w:bodyDiv w:val="1"/>
      <w:marLeft w:val="0"/>
      <w:marRight w:val="0"/>
      <w:marTop w:val="0"/>
      <w:marBottom w:val="0"/>
      <w:divBdr>
        <w:top w:val="none" w:sz="0" w:space="0" w:color="auto"/>
        <w:left w:val="none" w:sz="0" w:space="0" w:color="auto"/>
        <w:bottom w:val="none" w:sz="0" w:space="0" w:color="auto"/>
        <w:right w:val="none" w:sz="0" w:space="0" w:color="auto"/>
      </w:divBdr>
    </w:div>
    <w:div w:id="200483171">
      <w:bodyDiv w:val="1"/>
      <w:marLeft w:val="0"/>
      <w:marRight w:val="0"/>
      <w:marTop w:val="0"/>
      <w:marBottom w:val="0"/>
      <w:divBdr>
        <w:top w:val="none" w:sz="0" w:space="0" w:color="auto"/>
        <w:left w:val="none" w:sz="0" w:space="0" w:color="auto"/>
        <w:bottom w:val="none" w:sz="0" w:space="0" w:color="auto"/>
        <w:right w:val="none" w:sz="0" w:space="0" w:color="auto"/>
      </w:divBdr>
    </w:div>
    <w:div w:id="200553792">
      <w:bodyDiv w:val="1"/>
      <w:marLeft w:val="0"/>
      <w:marRight w:val="0"/>
      <w:marTop w:val="0"/>
      <w:marBottom w:val="0"/>
      <w:divBdr>
        <w:top w:val="none" w:sz="0" w:space="0" w:color="auto"/>
        <w:left w:val="none" w:sz="0" w:space="0" w:color="auto"/>
        <w:bottom w:val="none" w:sz="0" w:space="0" w:color="auto"/>
        <w:right w:val="none" w:sz="0" w:space="0" w:color="auto"/>
      </w:divBdr>
    </w:div>
    <w:div w:id="200554367">
      <w:bodyDiv w:val="1"/>
      <w:marLeft w:val="0"/>
      <w:marRight w:val="0"/>
      <w:marTop w:val="0"/>
      <w:marBottom w:val="0"/>
      <w:divBdr>
        <w:top w:val="none" w:sz="0" w:space="0" w:color="auto"/>
        <w:left w:val="none" w:sz="0" w:space="0" w:color="auto"/>
        <w:bottom w:val="none" w:sz="0" w:space="0" w:color="auto"/>
        <w:right w:val="none" w:sz="0" w:space="0" w:color="auto"/>
      </w:divBdr>
    </w:div>
    <w:div w:id="200558660">
      <w:bodyDiv w:val="1"/>
      <w:marLeft w:val="0"/>
      <w:marRight w:val="0"/>
      <w:marTop w:val="0"/>
      <w:marBottom w:val="0"/>
      <w:divBdr>
        <w:top w:val="none" w:sz="0" w:space="0" w:color="auto"/>
        <w:left w:val="none" w:sz="0" w:space="0" w:color="auto"/>
        <w:bottom w:val="none" w:sz="0" w:space="0" w:color="auto"/>
        <w:right w:val="none" w:sz="0" w:space="0" w:color="auto"/>
      </w:divBdr>
    </w:div>
    <w:div w:id="200629384">
      <w:bodyDiv w:val="1"/>
      <w:marLeft w:val="0"/>
      <w:marRight w:val="0"/>
      <w:marTop w:val="0"/>
      <w:marBottom w:val="0"/>
      <w:divBdr>
        <w:top w:val="none" w:sz="0" w:space="0" w:color="auto"/>
        <w:left w:val="none" w:sz="0" w:space="0" w:color="auto"/>
        <w:bottom w:val="none" w:sz="0" w:space="0" w:color="auto"/>
        <w:right w:val="none" w:sz="0" w:space="0" w:color="auto"/>
      </w:divBdr>
    </w:div>
    <w:div w:id="200629718">
      <w:bodyDiv w:val="1"/>
      <w:marLeft w:val="0"/>
      <w:marRight w:val="0"/>
      <w:marTop w:val="0"/>
      <w:marBottom w:val="0"/>
      <w:divBdr>
        <w:top w:val="none" w:sz="0" w:space="0" w:color="auto"/>
        <w:left w:val="none" w:sz="0" w:space="0" w:color="auto"/>
        <w:bottom w:val="none" w:sz="0" w:space="0" w:color="auto"/>
        <w:right w:val="none" w:sz="0" w:space="0" w:color="auto"/>
      </w:divBdr>
    </w:div>
    <w:div w:id="200672533">
      <w:bodyDiv w:val="1"/>
      <w:marLeft w:val="0"/>
      <w:marRight w:val="0"/>
      <w:marTop w:val="0"/>
      <w:marBottom w:val="0"/>
      <w:divBdr>
        <w:top w:val="none" w:sz="0" w:space="0" w:color="auto"/>
        <w:left w:val="none" w:sz="0" w:space="0" w:color="auto"/>
        <w:bottom w:val="none" w:sz="0" w:space="0" w:color="auto"/>
        <w:right w:val="none" w:sz="0" w:space="0" w:color="auto"/>
      </w:divBdr>
    </w:div>
    <w:div w:id="200829900">
      <w:bodyDiv w:val="1"/>
      <w:marLeft w:val="0"/>
      <w:marRight w:val="0"/>
      <w:marTop w:val="0"/>
      <w:marBottom w:val="0"/>
      <w:divBdr>
        <w:top w:val="none" w:sz="0" w:space="0" w:color="auto"/>
        <w:left w:val="none" w:sz="0" w:space="0" w:color="auto"/>
        <w:bottom w:val="none" w:sz="0" w:space="0" w:color="auto"/>
        <w:right w:val="none" w:sz="0" w:space="0" w:color="auto"/>
      </w:divBdr>
    </w:div>
    <w:div w:id="200830025">
      <w:bodyDiv w:val="1"/>
      <w:marLeft w:val="0"/>
      <w:marRight w:val="0"/>
      <w:marTop w:val="0"/>
      <w:marBottom w:val="0"/>
      <w:divBdr>
        <w:top w:val="none" w:sz="0" w:space="0" w:color="auto"/>
        <w:left w:val="none" w:sz="0" w:space="0" w:color="auto"/>
        <w:bottom w:val="none" w:sz="0" w:space="0" w:color="auto"/>
        <w:right w:val="none" w:sz="0" w:space="0" w:color="auto"/>
      </w:divBdr>
    </w:div>
    <w:div w:id="200900316">
      <w:bodyDiv w:val="1"/>
      <w:marLeft w:val="0"/>
      <w:marRight w:val="0"/>
      <w:marTop w:val="0"/>
      <w:marBottom w:val="0"/>
      <w:divBdr>
        <w:top w:val="none" w:sz="0" w:space="0" w:color="auto"/>
        <w:left w:val="none" w:sz="0" w:space="0" w:color="auto"/>
        <w:bottom w:val="none" w:sz="0" w:space="0" w:color="auto"/>
        <w:right w:val="none" w:sz="0" w:space="0" w:color="auto"/>
      </w:divBdr>
    </w:div>
    <w:div w:id="201015934">
      <w:bodyDiv w:val="1"/>
      <w:marLeft w:val="0"/>
      <w:marRight w:val="0"/>
      <w:marTop w:val="0"/>
      <w:marBottom w:val="0"/>
      <w:divBdr>
        <w:top w:val="none" w:sz="0" w:space="0" w:color="auto"/>
        <w:left w:val="none" w:sz="0" w:space="0" w:color="auto"/>
        <w:bottom w:val="none" w:sz="0" w:space="0" w:color="auto"/>
        <w:right w:val="none" w:sz="0" w:space="0" w:color="auto"/>
      </w:divBdr>
    </w:div>
    <w:div w:id="201018570">
      <w:bodyDiv w:val="1"/>
      <w:marLeft w:val="0"/>
      <w:marRight w:val="0"/>
      <w:marTop w:val="0"/>
      <w:marBottom w:val="0"/>
      <w:divBdr>
        <w:top w:val="none" w:sz="0" w:space="0" w:color="auto"/>
        <w:left w:val="none" w:sz="0" w:space="0" w:color="auto"/>
        <w:bottom w:val="none" w:sz="0" w:space="0" w:color="auto"/>
        <w:right w:val="none" w:sz="0" w:space="0" w:color="auto"/>
      </w:divBdr>
    </w:div>
    <w:div w:id="201089590">
      <w:bodyDiv w:val="1"/>
      <w:marLeft w:val="0"/>
      <w:marRight w:val="0"/>
      <w:marTop w:val="0"/>
      <w:marBottom w:val="0"/>
      <w:divBdr>
        <w:top w:val="none" w:sz="0" w:space="0" w:color="auto"/>
        <w:left w:val="none" w:sz="0" w:space="0" w:color="auto"/>
        <w:bottom w:val="none" w:sz="0" w:space="0" w:color="auto"/>
        <w:right w:val="none" w:sz="0" w:space="0" w:color="auto"/>
      </w:divBdr>
    </w:div>
    <w:div w:id="201096990">
      <w:bodyDiv w:val="1"/>
      <w:marLeft w:val="0"/>
      <w:marRight w:val="0"/>
      <w:marTop w:val="0"/>
      <w:marBottom w:val="0"/>
      <w:divBdr>
        <w:top w:val="none" w:sz="0" w:space="0" w:color="auto"/>
        <w:left w:val="none" w:sz="0" w:space="0" w:color="auto"/>
        <w:bottom w:val="none" w:sz="0" w:space="0" w:color="auto"/>
        <w:right w:val="none" w:sz="0" w:space="0" w:color="auto"/>
      </w:divBdr>
    </w:div>
    <w:div w:id="201138439">
      <w:bodyDiv w:val="1"/>
      <w:marLeft w:val="0"/>
      <w:marRight w:val="0"/>
      <w:marTop w:val="0"/>
      <w:marBottom w:val="0"/>
      <w:divBdr>
        <w:top w:val="none" w:sz="0" w:space="0" w:color="auto"/>
        <w:left w:val="none" w:sz="0" w:space="0" w:color="auto"/>
        <w:bottom w:val="none" w:sz="0" w:space="0" w:color="auto"/>
        <w:right w:val="none" w:sz="0" w:space="0" w:color="auto"/>
      </w:divBdr>
    </w:div>
    <w:div w:id="201140477">
      <w:bodyDiv w:val="1"/>
      <w:marLeft w:val="0"/>
      <w:marRight w:val="0"/>
      <w:marTop w:val="0"/>
      <w:marBottom w:val="0"/>
      <w:divBdr>
        <w:top w:val="none" w:sz="0" w:space="0" w:color="auto"/>
        <w:left w:val="none" w:sz="0" w:space="0" w:color="auto"/>
        <w:bottom w:val="none" w:sz="0" w:space="0" w:color="auto"/>
        <w:right w:val="none" w:sz="0" w:space="0" w:color="auto"/>
      </w:divBdr>
    </w:div>
    <w:div w:id="201213337">
      <w:bodyDiv w:val="1"/>
      <w:marLeft w:val="0"/>
      <w:marRight w:val="0"/>
      <w:marTop w:val="0"/>
      <w:marBottom w:val="0"/>
      <w:divBdr>
        <w:top w:val="none" w:sz="0" w:space="0" w:color="auto"/>
        <w:left w:val="none" w:sz="0" w:space="0" w:color="auto"/>
        <w:bottom w:val="none" w:sz="0" w:space="0" w:color="auto"/>
        <w:right w:val="none" w:sz="0" w:space="0" w:color="auto"/>
      </w:divBdr>
    </w:div>
    <w:div w:id="201285331">
      <w:bodyDiv w:val="1"/>
      <w:marLeft w:val="0"/>
      <w:marRight w:val="0"/>
      <w:marTop w:val="0"/>
      <w:marBottom w:val="0"/>
      <w:divBdr>
        <w:top w:val="none" w:sz="0" w:space="0" w:color="auto"/>
        <w:left w:val="none" w:sz="0" w:space="0" w:color="auto"/>
        <w:bottom w:val="none" w:sz="0" w:space="0" w:color="auto"/>
        <w:right w:val="none" w:sz="0" w:space="0" w:color="auto"/>
      </w:divBdr>
    </w:div>
    <w:div w:id="201327844">
      <w:bodyDiv w:val="1"/>
      <w:marLeft w:val="0"/>
      <w:marRight w:val="0"/>
      <w:marTop w:val="0"/>
      <w:marBottom w:val="0"/>
      <w:divBdr>
        <w:top w:val="none" w:sz="0" w:space="0" w:color="auto"/>
        <w:left w:val="none" w:sz="0" w:space="0" w:color="auto"/>
        <w:bottom w:val="none" w:sz="0" w:space="0" w:color="auto"/>
        <w:right w:val="none" w:sz="0" w:space="0" w:color="auto"/>
      </w:divBdr>
    </w:div>
    <w:div w:id="201328004">
      <w:bodyDiv w:val="1"/>
      <w:marLeft w:val="0"/>
      <w:marRight w:val="0"/>
      <w:marTop w:val="0"/>
      <w:marBottom w:val="0"/>
      <w:divBdr>
        <w:top w:val="none" w:sz="0" w:space="0" w:color="auto"/>
        <w:left w:val="none" w:sz="0" w:space="0" w:color="auto"/>
        <w:bottom w:val="none" w:sz="0" w:space="0" w:color="auto"/>
        <w:right w:val="none" w:sz="0" w:space="0" w:color="auto"/>
      </w:divBdr>
    </w:div>
    <w:div w:id="201328383">
      <w:bodyDiv w:val="1"/>
      <w:marLeft w:val="0"/>
      <w:marRight w:val="0"/>
      <w:marTop w:val="0"/>
      <w:marBottom w:val="0"/>
      <w:divBdr>
        <w:top w:val="none" w:sz="0" w:space="0" w:color="auto"/>
        <w:left w:val="none" w:sz="0" w:space="0" w:color="auto"/>
        <w:bottom w:val="none" w:sz="0" w:space="0" w:color="auto"/>
        <w:right w:val="none" w:sz="0" w:space="0" w:color="auto"/>
      </w:divBdr>
    </w:div>
    <w:div w:id="201329153">
      <w:bodyDiv w:val="1"/>
      <w:marLeft w:val="0"/>
      <w:marRight w:val="0"/>
      <w:marTop w:val="0"/>
      <w:marBottom w:val="0"/>
      <w:divBdr>
        <w:top w:val="none" w:sz="0" w:space="0" w:color="auto"/>
        <w:left w:val="none" w:sz="0" w:space="0" w:color="auto"/>
        <w:bottom w:val="none" w:sz="0" w:space="0" w:color="auto"/>
        <w:right w:val="none" w:sz="0" w:space="0" w:color="auto"/>
      </w:divBdr>
    </w:div>
    <w:div w:id="201402685">
      <w:bodyDiv w:val="1"/>
      <w:marLeft w:val="0"/>
      <w:marRight w:val="0"/>
      <w:marTop w:val="0"/>
      <w:marBottom w:val="0"/>
      <w:divBdr>
        <w:top w:val="none" w:sz="0" w:space="0" w:color="auto"/>
        <w:left w:val="none" w:sz="0" w:space="0" w:color="auto"/>
        <w:bottom w:val="none" w:sz="0" w:space="0" w:color="auto"/>
        <w:right w:val="none" w:sz="0" w:space="0" w:color="auto"/>
      </w:divBdr>
    </w:div>
    <w:div w:id="201551566">
      <w:bodyDiv w:val="1"/>
      <w:marLeft w:val="0"/>
      <w:marRight w:val="0"/>
      <w:marTop w:val="0"/>
      <w:marBottom w:val="0"/>
      <w:divBdr>
        <w:top w:val="none" w:sz="0" w:space="0" w:color="auto"/>
        <w:left w:val="none" w:sz="0" w:space="0" w:color="auto"/>
        <w:bottom w:val="none" w:sz="0" w:space="0" w:color="auto"/>
        <w:right w:val="none" w:sz="0" w:space="0" w:color="auto"/>
      </w:divBdr>
    </w:div>
    <w:div w:id="201599474">
      <w:bodyDiv w:val="1"/>
      <w:marLeft w:val="0"/>
      <w:marRight w:val="0"/>
      <w:marTop w:val="0"/>
      <w:marBottom w:val="0"/>
      <w:divBdr>
        <w:top w:val="none" w:sz="0" w:space="0" w:color="auto"/>
        <w:left w:val="none" w:sz="0" w:space="0" w:color="auto"/>
        <w:bottom w:val="none" w:sz="0" w:space="0" w:color="auto"/>
        <w:right w:val="none" w:sz="0" w:space="0" w:color="auto"/>
      </w:divBdr>
    </w:div>
    <w:div w:id="201600038">
      <w:bodyDiv w:val="1"/>
      <w:marLeft w:val="0"/>
      <w:marRight w:val="0"/>
      <w:marTop w:val="0"/>
      <w:marBottom w:val="0"/>
      <w:divBdr>
        <w:top w:val="none" w:sz="0" w:space="0" w:color="auto"/>
        <w:left w:val="none" w:sz="0" w:space="0" w:color="auto"/>
        <w:bottom w:val="none" w:sz="0" w:space="0" w:color="auto"/>
        <w:right w:val="none" w:sz="0" w:space="0" w:color="auto"/>
      </w:divBdr>
    </w:div>
    <w:div w:id="201602083">
      <w:bodyDiv w:val="1"/>
      <w:marLeft w:val="0"/>
      <w:marRight w:val="0"/>
      <w:marTop w:val="0"/>
      <w:marBottom w:val="0"/>
      <w:divBdr>
        <w:top w:val="none" w:sz="0" w:space="0" w:color="auto"/>
        <w:left w:val="none" w:sz="0" w:space="0" w:color="auto"/>
        <w:bottom w:val="none" w:sz="0" w:space="0" w:color="auto"/>
        <w:right w:val="none" w:sz="0" w:space="0" w:color="auto"/>
      </w:divBdr>
    </w:div>
    <w:div w:id="201670060">
      <w:bodyDiv w:val="1"/>
      <w:marLeft w:val="0"/>
      <w:marRight w:val="0"/>
      <w:marTop w:val="0"/>
      <w:marBottom w:val="0"/>
      <w:divBdr>
        <w:top w:val="none" w:sz="0" w:space="0" w:color="auto"/>
        <w:left w:val="none" w:sz="0" w:space="0" w:color="auto"/>
        <w:bottom w:val="none" w:sz="0" w:space="0" w:color="auto"/>
        <w:right w:val="none" w:sz="0" w:space="0" w:color="auto"/>
      </w:divBdr>
    </w:div>
    <w:div w:id="201744628">
      <w:bodyDiv w:val="1"/>
      <w:marLeft w:val="0"/>
      <w:marRight w:val="0"/>
      <w:marTop w:val="0"/>
      <w:marBottom w:val="0"/>
      <w:divBdr>
        <w:top w:val="none" w:sz="0" w:space="0" w:color="auto"/>
        <w:left w:val="none" w:sz="0" w:space="0" w:color="auto"/>
        <w:bottom w:val="none" w:sz="0" w:space="0" w:color="auto"/>
        <w:right w:val="none" w:sz="0" w:space="0" w:color="auto"/>
      </w:divBdr>
    </w:div>
    <w:div w:id="201787899">
      <w:bodyDiv w:val="1"/>
      <w:marLeft w:val="0"/>
      <w:marRight w:val="0"/>
      <w:marTop w:val="0"/>
      <w:marBottom w:val="0"/>
      <w:divBdr>
        <w:top w:val="none" w:sz="0" w:space="0" w:color="auto"/>
        <w:left w:val="none" w:sz="0" w:space="0" w:color="auto"/>
        <w:bottom w:val="none" w:sz="0" w:space="0" w:color="auto"/>
        <w:right w:val="none" w:sz="0" w:space="0" w:color="auto"/>
      </w:divBdr>
    </w:div>
    <w:div w:id="201987004">
      <w:bodyDiv w:val="1"/>
      <w:marLeft w:val="0"/>
      <w:marRight w:val="0"/>
      <w:marTop w:val="0"/>
      <w:marBottom w:val="0"/>
      <w:divBdr>
        <w:top w:val="none" w:sz="0" w:space="0" w:color="auto"/>
        <w:left w:val="none" w:sz="0" w:space="0" w:color="auto"/>
        <w:bottom w:val="none" w:sz="0" w:space="0" w:color="auto"/>
        <w:right w:val="none" w:sz="0" w:space="0" w:color="auto"/>
      </w:divBdr>
    </w:div>
    <w:div w:id="202059612">
      <w:bodyDiv w:val="1"/>
      <w:marLeft w:val="0"/>
      <w:marRight w:val="0"/>
      <w:marTop w:val="0"/>
      <w:marBottom w:val="0"/>
      <w:divBdr>
        <w:top w:val="none" w:sz="0" w:space="0" w:color="auto"/>
        <w:left w:val="none" w:sz="0" w:space="0" w:color="auto"/>
        <w:bottom w:val="none" w:sz="0" w:space="0" w:color="auto"/>
        <w:right w:val="none" w:sz="0" w:space="0" w:color="auto"/>
      </w:divBdr>
    </w:div>
    <w:div w:id="202137812">
      <w:bodyDiv w:val="1"/>
      <w:marLeft w:val="0"/>
      <w:marRight w:val="0"/>
      <w:marTop w:val="0"/>
      <w:marBottom w:val="0"/>
      <w:divBdr>
        <w:top w:val="none" w:sz="0" w:space="0" w:color="auto"/>
        <w:left w:val="none" w:sz="0" w:space="0" w:color="auto"/>
        <w:bottom w:val="none" w:sz="0" w:space="0" w:color="auto"/>
        <w:right w:val="none" w:sz="0" w:space="0" w:color="auto"/>
      </w:divBdr>
    </w:div>
    <w:div w:id="202209338">
      <w:bodyDiv w:val="1"/>
      <w:marLeft w:val="0"/>
      <w:marRight w:val="0"/>
      <w:marTop w:val="0"/>
      <w:marBottom w:val="0"/>
      <w:divBdr>
        <w:top w:val="none" w:sz="0" w:space="0" w:color="auto"/>
        <w:left w:val="none" w:sz="0" w:space="0" w:color="auto"/>
        <w:bottom w:val="none" w:sz="0" w:space="0" w:color="auto"/>
        <w:right w:val="none" w:sz="0" w:space="0" w:color="auto"/>
      </w:divBdr>
    </w:div>
    <w:div w:id="202211318">
      <w:bodyDiv w:val="1"/>
      <w:marLeft w:val="0"/>
      <w:marRight w:val="0"/>
      <w:marTop w:val="0"/>
      <w:marBottom w:val="0"/>
      <w:divBdr>
        <w:top w:val="none" w:sz="0" w:space="0" w:color="auto"/>
        <w:left w:val="none" w:sz="0" w:space="0" w:color="auto"/>
        <w:bottom w:val="none" w:sz="0" w:space="0" w:color="auto"/>
        <w:right w:val="none" w:sz="0" w:space="0" w:color="auto"/>
      </w:divBdr>
    </w:div>
    <w:div w:id="202256550">
      <w:bodyDiv w:val="1"/>
      <w:marLeft w:val="0"/>
      <w:marRight w:val="0"/>
      <w:marTop w:val="0"/>
      <w:marBottom w:val="0"/>
      <w:divBdr>
        <w:top w:val="none" w:sz="0" w:space="0" w:color="auto"/>
        <w:left w:val="none" w:sz="0" w:space="0" w:color="auto"/>
        <w:bottom w:val="none" w:sz="0" w:space="0" w:color="auto"/>
        <w:right w:val="none" w:sz="0" w:space="0" w:color="auto"/>
      </w:divBdr>
    </w:div>
    <w:div w:id="202257827">
      <w:bodyDiv w:val="1"/>
      <w:marLeft w:val="0"/>
      <w:marRight w:val="0"/>
      <w:marTop w:val="0"/>
      <w:marBottom w:val="0"/>
      <w:divBdr>
        <w:top w:val="none" w:sz="0" w:space="0" w:color="auto"/>
        <w:left w:val="none" w:sz="0" w:space="0" w:color="auto"/>
        <w:bottom w:val="none" w:sz="0" w:space="0" w:color="auto"/>
        <w:right w:val="none" w:sz="0" w:space="0" w:color="auto"/>
      </w:divBdr>
    </w:div>
    <w:div w:id="202325082">
      <w:bodyDiv w:val="1"/>
      <w:marLeft w:val="0"/>
      <w:marRight w:val="0"/>
      <w:marTop w:val="0"/>
      <w:marBottom w:val="0"/>
      <w:divBdr>
        <w:top w:val="none" w:sz="0" w:space="0" w:color="auto"/>
        <w:left w:val="none" w:sz="0" w:space="0" w:color="auto"/>
        <w:bottom w:val="none" w:sz="0" w:space="0" w:color="auto"/>
        <w:right w:val="none" w:sz="0" w:space="0" w:color="auto"/>
      </w:divBdr>
    </w:div>
    <w:div w:id="202330452">
      <w:bodyDiv w:val="1"/>
      <w:marLeft w:val="0"/>
      <w:marRight w:val="0"/>
      <w:marTop w:val="0"/>
      <w:marBottom w:val="0"/>
      <w:divBdr>
        <w:top w:val="none" w:sz="0" w:space="0" w:color="auto"/>
        <w:left w:val="none" w:sz="0" w:space="0" w:color="auto"/>
        <w:bottom w:val="none" w:sz="0" w:space="0" w:color="auto"/>
        <w:right w:val="none" w:sz="0" w:space="0" w:color="auto"/>
      </w:divBdr>
    </w:div>
    <w:div w:id="202332886">
      <w:bodyDiv w:val="1"/>
      <w:marLeft w:val="0"/>
      <w:marRight w:val="0"/>
      <w:marTop w:val="0"/>
      <w:marBottom w:val="0"/>
      <w:divBdr>
        <w:top w:val="none" w:sz="0" w:space="0" w:color="auto"/>
        <w:left w:val="none" w:sz="0" w:space="0" w:color="auto"/>
        <w:bottom w:val="none" w:sz="0" w:space="0" w:color="auto"/>
        <w:right w:val="none" w:sz="0" w:space="0" w:color="auto"/>
      </w:divBdr>
    </w:div>
    <w:div w:id="202332922">
      <w:bodyDiv w:val="1"/>
      <w:marLeft w:val="0"/>
      <w:marRight w:val="0"/>
      <w:marTop w:val="0"/>
      <w:marBottom w:val="0"/>
      <w:divBdr>
        <w:top w:val="none" w:sz="0" w:space="0" w:color="auto"/>
        <w:left w:val="none" w:sz="0" w:space="0" w:color="auto"/>
        <w:bottom w:val="none" w:sz="0" w:space="0" w:color="auto"/>
        <w:right w:val="none" w:sz="0" w:space="0" w:color="auto"/>
      </w:divBdr>
    </w:div>
    <w:div w:id="202401585">
      <w:bodyDiv w:val="1"/>
      <w:marLeft w:val="0"/>
      <w:marRight w:val="0"/>
      <w:marTop w:val="0"/>
      <w:marBottom w:val="0"/>
      <w:divBdr>
        <w:top w:val="none" w:sz="0" w:space="0" w:color="auto"/>
        <w:left w:val="none" w:sz="0" w:space="0" w:color="auto"/>
        <w:bottom w:val="none" w:sz="0" w:space="0" w:color="auto"/>
        <w:right w:val="none" w:sz="0" w:space="0" w:color="auto"/>
      </w:divBdr>
    </w:div>
    <w:div w:id="202403479">
      <w:bodyDiv w:val="1"/>
      <w:marLeft w:val="0"/>
      <w:marRight w:val="0"/>
      <w:marTop w:val="0"/>
      <w:marBottom w:val="0"/>
      <w:divBdr>
        <w:top w:val="none" w:sz="0" w:space="0" w:color="auto"/>
        <w:left w:val="none" w:sz="0" w:space="0" w:color="auto"/>
        <w:bottom w:val="none" w:sz="0" w:space="0" w:color="auto"/>
        <w:right w:val="none" w:sz="0" w:space="0" w:color="auto"/>
      </w:divBdr>
    </w:div>
    <w:div w:id="202406429">
      <w:bodyDiv w:val="1"/>
      <w:marLeft w:val="0"/>
      <w:marRight w:val="0"/>
      <w:marTop w:val="0"/>
      <w:marBottom w:val="0"/>
      <w:divBdr>
        <w:top w:val="none" w:sz="0" w:space="0" w:color="auto"/>
        <w:left w:val="none" w:sz="0" w:space="0" w:color="auto"/>
        <w:bottom w:val="none" w:sz="0" w:space="0" w:color="auto"/>
        <w:right w:val="none" w:sz="0" w:space="0" w:color="auto"/>
      </w:divBdr>
    </w:div>
    <w:div w:id="202445347">
      <w:bodyDiv w:val="1"/>
      <w:marLeft w:val="0"/>
      <w:marRight w:val="0"/>
      <w:marTop w:val="0"/>
      <w:marBottom w:val="0"/>
      <w:divBdr>
        <w:top w:val="none" w:sz="0" w:space="0" w:color="auto"/>
        <w:left w:val="none" w:sz="0" w:space="0" w:color="auto"/>
        <w:bottom w:val="none" w:sz="0" w:space="0" w:color="auto"/>
        <w:right w:val="none" w:sz="0" w:space="0" w:color="auto"/>
      </w:divBdr>
    </w:div>
    <w:div w:id="202526329">
      <w:bodyDiv w:val="1"/>
      <w:marLeft w:val="0"/>
      <w:marRight w:val="0"/>
      <w:marTop w:val="0"/>
      <w:marBottom w:val="0"/>
      <w:divBdr>
        <w:top w:val="none" w:sz="0" w:space="0" w:color="auto"/>
        <w:left w:val="none" w:sz="0" w:space="0" w:color="auto"/>
        <w:bottom w:val="none" w:sz="0" w:space="0" w:color="auto"/>
        <w:right w:val="none" w:sz="0" w:space="0" w:color="auto"/>
      </w:divBdr>
    </w:div>
    <w:div w:id="202526756">
      <w:bodyDiv w:val="1"/>
      <w:marLeft w:val="0"/>
      <w:marRight w:val="0"/>
      <w:marTop w:val="0"/>
      <w:marBottom w:val="0"/>
      <w:divBdr>
        <w:top w:val="none" w:sz="0" w:space="0" w:color="auto"/>
        <w:left w:val="none" w:sz="0" w:space="0" w:color="auto"/>
        <w:bottom w:val="none" w:sz="0" w:space="0" w:color="auto"/>
        <w:right w:val="none" w:sz="0" w:space="0" w:color="auto"/>
      </w:divBdr>
    </w:div>
    <w:div w:id="202598684">
      <w:bodyDiv w:val="1"/>
      <w:marLeft w:val="0"/>
      <w:marRight w:val="0"/>
      <w:marTop w:val="0"/>
      <w:marBottom w:val="0"/>
      <w:divBdr>
        <w:top w:val="none" w:sz="0" w:space="0" w:color="auto"/>
        <w:left w:val="none" w:sz="0" w:space="0" w:color="auto"/>
        <w:bottom w:val="none" w:sz="0" w:space="0" w:color="auto"/>
        <w:right w:val="none" w:sz="0" w:space="0" w:color="auto"/>
      </w:divBdr>
    </w:div>
    <w:div w:id="202599512">
      <w:bodyDiv w:val="1"/>
      <w:marLeft w:val="0"/>
      <w:marRight w:val="0"/>
      <w:marTop w:val="0"/>
      <w:marBottom w:val="0"/>
      <w:divBdr>
        <w:top w:val="none" w:sz="0" w:space="0" w:color="auto"/>
        <w:left w:val="none" w:sz="0" w:space="0" w:color="auto"/>
        <w:bottom w:val="none" w:sz="0" w:space="0" w:color="auto"/>
        <w:right w:val="none" w:sz="0" w:space="0" w:color="auto"/>
      </w:divBdr>
    </w:div>
    <w:div w:id="202637760">
      <w:bodyDiv w:val="1"/>
      <w:marLeft w:val="0"/>
      <w:marRight w:val="0"/>
      <w:marTop w:val="0"/>
      <w:marBottom w:val="0"/>
      <w:divBdr>
        <w:top w:val="none" w:sz="0" w:space="0" w:color="auto"/>
        <w:left w:val="none" w:sz="0" w:space="0" w:color="auto"/>
        <w:bottom w:val="none" w:sz="0" w:space="0" w:color="auto"/>
        <w:right w:val="none" w:sz="0" w:space="0" w:color="auto"/>
      </w:divBdr>
    </w:div>
    <w:div w:id="202787239">
      <w:bodyDiv w:val="1"/>
      <w:marLeft w:val="0"/>
      <w:marRight w:val="0"/>
      <w:marTop w:val="0"/>
      <w:marBottom w:val="0"/>
      <w:divBdr>
        <w:top w:val="none" w:sz="0" w:space="0" w:color="auto"/>
        <w:left w:val="none" w:sz="0" w:space="0" w:color="auto"/>
        <w:bottom w:val="none" w:sz="0" w:space="0" w:color="auto"/>
        <w:right w:val="none" w:sz="0" w:space="0" w:color="auto"/>
      </w:divBdr>
    </w:div>
    <w:div w:id="202907590">
      <w:bodyDiv w:val="1"/>
      <w:marLeft w:val="0"/>
      <w:marRight w:val="0"/>
      <w:marTop w:val="0"/>
      <w:marBottom w:val="0"/>
      <w:divBdr>
        <w:top w:val="none" w:sz="0" w:space="0" w:color="auto"/>
        <w:left w:val="none" w:sz="0" w:space="0" w:color="auto"/>
        <w:bottom w:val="none" w:sz="0" w:space="0" w:color="auto"/>
        <w:right w:val="none" w:sz="0" w:space="0" w:color="auto"/>
      </w:divBdr>
    </w:div>
    <w:div w:id="202981768">
      <w:bodyDiv w:val="1"/>
      <w:marLeft w:val="0"/>
      <w:marRight w:val="0"/>
      <w:marTop w:val="0"/>
      <w:marBottom w:val="0"/>
      <w:divBdr>
        <w:top w:val="none" w:sz="0" w:space="0" w:color="auto"/>
        <w:left w:val="none" w:sz="0" w:space="0" w:color="auto"/>
        <w:bottom w:val="none" w:sz="0" w:space="0" w:color="auto"/>
        <w:right w:val="none" w:sz="0" w:space="0" w:color="auto"/>
      </w:divBdr>
    </w:div>
    <w:div w:id="203056358">
      <w:bodyDiv w:val="1"/>
      <w:marLeft w:val="0"/>
      <w:marRight w:val="0"/>
      <w:marTop w:val="0"/>
      <w:marBottom w:val="0"/>
      <w:divBdr>
        <w:top w:val="none" w:sz="0" w:space="0" w:color="auto"/>
        <w:left w:val="none" w:sz="0" w:space="0" w:color="auto"/>
        <w:bottom w:val="none" w:sz="0" w:space="0" w:color="auto"/>
        <w:right w:val="none" w:sz="0" w:space="0" w:color="auto"/>
      </w:divBdr>
    </w:div>
    <w:div w:id="203061408">
      <w:bodyDiv w:val="1"/>
      <w:marLeft w:val="0"/>
      <w:marRight w:val="0"/>
      <w:marTop w:val="0"/>
      <w:marBottom w:val="0"/>
      <w:divBdr>
        <w:top w:val="none" w:sz="0" w:space="0" w:color="auto"/>
        <w:left w:val="none" w:sz="0" w:space="0" w:color="auto"/>
        <w:bottom w:val="none" w:sz="0" w:space="0" w:color="auto"/>
        <w:right w:val="none" w:sz="0" w:space="0" w:color="auto"/>
      </w:divBdr>
    </w:div>
    <w:div w:id="203101888">
      <w:bodyDiv w:val="1"/>
      <w:marLeft w:val="0"/>
      <w:marRight w:val="0"/>
      <w:marTop w:val="0"/>
      <w:marBottom w:val="0"/>
      <w:divBdr>
        <w:top w:val="none" w:sz="0" w:space="0" w:color="auto"/>
        <w:left w:val="none" w:sz="0" w:space="0" w:color="auto"/>
        <w:bottom w:val="none" w:sz="0" w:space="0" w:color="auto"/>
        <w:right w:val="none" w:sz="0" w:space="0" w:color="auto"/>
      </w:divBdr>
    </w:div>
    <w:div w:id="203173866">
      <w:bodyDiv w:val="1"/>
      <w:marLeft w:val="0"/>
      <w:marRight w:val="0"/>
      <w:marTop w:val="0"/>
      <w:marBottom w:val="0"/>
      <w:divBdr>
        <w:top w:val="none" w:sz="0" w:space="0" w:color="auto"/>
        <w:left w:val="none" w:sz="0" w:space="0" w:color="auto"/>
        <w:bottom w:val="none" w:sz="0" w:space="0" w:color="auto"/>
        <w:right w:val="none" w:sz="0" w:space="0" w:color="auto"/>
      </w:divBdr>
    </w:div>
    <w:div w:id="203174209">
      <w:bodyDiv w:val="1"/>
      <w:marLeft w:val="0"/>
      <w:marRight w:val="0"/>
      <w:marTop w:val="0"/>
      <w:marBottom w:val="0"/>
      <w:divBdr>
        <w:top w:val="none" w:sz="0" w:space="0" w:color="auto"/>
        <w:left w:val="none" w:sz="0" w:space="0" w:color="auto"/>
        <w:bottom w:val="none" w:sz="0" w:space="0" w:color="auto"/>
        <w:right w:val="none" w:sz="0" w:space="0" w:color="auto"/>
      </w:divBdr>
    </w:div>
    <w:div w:id="203257926">
      <w:bodyDiv w:val="1"/>
      <w:marLeft w:val="0"/>
      <w:marRight w:val="0"/>
      <w:marTop w:val="0"/>
      <w:marBottom w:val="0"/>
      <w:divBdr>
        <w:top w:val="none" w:sz="0" w:space="0" w:color="auto"/>
        <w:left w:val="none" w:sz="0" w:space="0" w:color="auto"/>
        <w:bottom w:val="none" w:sz="0" w:space="0" w:color="auto"/>
        <w:right w:val="none" w:sz="0" w:space="0" w:color="auto"/>
      </w:divBdr>
    </w:div>
    <w:div w:id="203292897">
      <w:bodyDiv w:val="1"/>
      <w:marLeft w:val="0"/>
      <w:marRight w:val="0"/>
      <w:marTop w:val="0"/>
      <w:marBottom w:val="0"/>
      <w:divBdr>
        <w:top w:val="none" w:sz="0" w:space="0" w:color="auto"/>
        <w:left w:val="none" w:sz="0" w:space="0" w:color="auto"/>
        <w:bottom w:val="none" w:sz="0" w:space="0" w:color="auto"/>
        <w:right w:val="none" w:sz="0" w:space="0" w:color="auto"/>
      </w:divBdr>
    </w:div>
    <w:div w:id="203371626">
      <w:bodyDiv w:val="1"/>
      <w:marLeft w:val="0"/>
      <w:marRight w:val="0"/>
      <w:marTop w:val="0"/>
      <w:marBottom w:val="0"/>
      <w:divBdr>
        <w:top w:val="none" w:sz="0" w:space="0" w:color="auto"/>
        <w:left w:val="none" w:sz="0" w:space="0" w:color="auto"/>
        <w:bottom w:val="none" w:sz="0" w:space="0" w:color="auto"/>
        <w:right w:val="none" w:sz="0" w:space="0" w:color="auto"/>
      </w:divBdr>
    </w:div>
    <w:div w:id="203492829">
      <w:bodyDiv w:val="1"/>
      <w:marLeft w:val="0"/>
      <w:marRight w:val="0"/>
      <w:marTop w:val="0"/>
      <w:marBottom w:val="0"/>
      <w:divBdr>
        <w:top w:val="none" w:sz="0" w:space="0" w:color="auto"/>
        <w:left w:val="none" w:sz="0" w:space="0" w:color="auto"/>
        <w:bottom w:val="none" w:sz="0" w:space="0" w:color="auto"/>
        <w:right w:val="none" w:sz="0" w:space="0" w:color="auto"/>
      </w:divBdr>
    </w:div>
    <w:div w:id="203560329">
      <w:bodyDiv w:val="1"/>
      <w:marLeft w:val="0"/>
      <w:marRight w:val="0"/>
      <w:marTop w:val="0"/>
      <w:marBottom w:val="0"/>
      <w:divBdr>
        <w:top w:val="none" w:sz="0" w:space="0" w:color="auto"/>
        <w:left w:val="none" w:sz="0" w:space="0" w:color="auto"/>
        <w:bottom w:val="none" w:sz="0" w:space="0" w:color="auto"/>
        <w:right w:val="none" w:sz="0" w:space="0" w:color="auto"/>
      </w:divBdr>
    </w:div>
    <w:div w:id="203567492">
      <w:bodyDiv w:val="1"/>
      <w:marLeft w:val="0"/>
      <w:marRight w:val="0"/>
      <w:marTop w:val="0"/>
      <w:marBottom w:val="0"/>
      <w:divBdr>
        <w:top w:val="none" w:sz="0" w:space="0" w:color="auto"/>
        <w:left w:val="none" w:sz="0" w:space="0" w:color="auto"/>
        <w:bottom w:val="none" w:sz="0" w:space="0" w:color="auto"/>
        <w:right w:val="none" w:sz="0" w:space="0" w:color="auto"/>
      </w:divBdr>
    </w:div>
    <w:div w:id="203635376">
      <w:bodyDiv w:val="1"/>
      <w:marLeft w:val="0"/>
      <w:marRight w:val="0"/>
      <w:marTop w:val="0"/>
      <w:marBottom w:val="0"/>
      <w:divBdr>
        <w:top w:val="none" w:sz="0" w:space="0" w:color="auto"/>
        <w:left w:val="none" w:sz="0" w:space="0" w:color="auto"/>
        <w:bottom w:val="none" w:sz="0" w:space="0" w:color="auto"/>
        <w:right w:val="none" w:sz="0" w:space="0" w:color="auto"/>
      </w:divBdr>
    </w:div>
    <w:div w:id="203639659">
      <w:bodyDiv w:val="1"/>
      <w:marLeft w:val="0"/>
      <w:marRight w:val="0"/>
      <w:marTop w:val="0"/>
      <w:marBottom w:val="0"/>
      <w:divBdr>
        <w:top w:val="none" w:sz="0" w:space="0" w:color="auto"/>
        <w:left w:val="none" w:sz="0" w:space="0" w:color="auto"/>
        <w:bottom w:val="none" w:sz="0" w:space="0" w:color="auto"/>
        <w:right w:val="none" w:sz="0" w:space="0" w:color="auto"/>
      </w:divBdr>
    </w:div>
    <w:div w:id="203643706">
      <w:bodyDiv w:val="1"/>
      <w:marLeft w:val="0"/>
      <w:marRight w:val="0"/>
      <w:marTop w:val="0"/>
      <w:marBottom w:val="0"/>
      <w:divBdr>
        <w:top w:val="none" w:sz="0" w:space="0" w:color="auto"/>
        <w:left w:val="none" w:sz="0" w:space="0" w:color="auto"/>
        <w:bottom w:val="none" w:sz="0" w:space="0" w:color="auto"/>
        <w:right w:val="none" w:sz="0" w:space="0" w:color="auto"/>
      </w:divBdr>
    </w:div>
    <w:div w:id="203711443">
      <w:bodyDiv w:val="1"/>
      <w:marLeft w:val="0"/>
      <w:marRight w:val="0"/>
      <w:marTop w:val="0"/>
      <w:marBottom w:val="0"/>
      <w:divBdr>
        <w:top w:val="none" w:sz="0" w:space="0" w:color="auto"/>
        <w:left w:val="none" w:sz="0" w:space="0" w:color="auto"/>
        <w:bottom w:val="none" w:sz="0" w:space="0" w:color="auto"/>
        <w:right w:val="none" w:sz="0" w:space="0" w:color="auto"/>
      </w:divBdr>
    </w:div>
    <w:div w:id="203714090">
      <w:bodyDiv w:val="1"/>
      <w:marLeft w:val="0"/>
      <w:marRight w:val="0"/>
      <w:marTop w:val="0"/>
      <w:marBottom w:val="0"/>
      <w:divBdr>
        <w:top w:val="none" w:sz="0" w:space="0" w:color="auto"/>
        <w:left w:val="none" w:sz="0" w:space="0" w:color="auto"/>
        <w:bottom w:val="none" w:sz="0" w:space="0" w:color="auto"/>
        <w:right w:val="none" w:sz="0" w:space="0" w:color="auto"/>
      </w:divBdr>
    </w:div>
    <w:div w:id="203715887">
      <w:bodyDiv w:val="1"/>
      <w:marLeft w:val="0"/>
      <w:marRight w:val="0"/>
      <w:marTop w:val="0"/>
      <w:marBottom w:val="0"/>
      <w:divBdr>
        <w:top w:val="none" w:sz="0" w:space="0" w:color="auto"/>
        <w:left w:val="none" w:sz="0" w:space="0" w:color="auto"/>
        <w:bottom w:val="none" w:sz="0" w:space="0" w:color="auto"/>
        <w:right w:val="none" w:sz="0" w:space="0" w:color="auto"/>
      </w:divBdr>
    </w:div>
    <w:div w:id="203717964">
      <w:bodyDiv w:val="1"/>
      <w:marLeft w:val="0"/>
      <w:marRight w:val="0"/>
      <w:marTop w:val="0"/>
      <w:marBottom w:val="0"/>
      <w:divBdr>
        <w:top w:val="none" w:sz="0" w:space="0" w:color="auto"/>
        <w:left w:val="none" w:sz="0" w:space="0" w:color="auto"/>
        <w:bottom w:val="none" w:sz="0" w:space="0" w:color="auto"/>
        <w:right w:val="none" w:sz="0" w:space="0" w:color="auto"/>
      </w:divBdr>
    </w:div>
    <w:div w:id="203753880">
      <w:bodyDiv w:val="1"/>
      <w:marLeft w:val="0"/>
      <w:marRight w:val="0"/>
      <w:marTop w:val="0"/>
      <w:marBottom w:val="0"/>
      <w:divBdr>
        <w:top w:val="none" w:sz="0" w:space="0" w:color="auto"/>
        <w:left w:val="none" w:sz="0" w:space="0" w:color="auto"/>
        <w:bottom w:val="none" w:sz="0" w:space="0" w:color="auto"/>
        <w:right w:val="none" w:sz="0" w:space="0" w:color="auto"/>
      </w:divBdr>
    </w:div>
    <w:div w:id="203756543">
      <w:bodyDiv w:val="1"/>
      <w:marLeft w:val="0"/>
      <w:marRight w:val="0"/>
      <w:marTop w:val="0"/>
      <w:marBottom w:val="0"/>
      <w:divBdr>
        <w:top w:val="none" w:sz="0" w:space="0" w:color="auto"/>
        <w:left w:val="none" w:sz="0" w:space="0" w:color="auto"/>
        <w:bottom w:val="none" w:sz="0" w:space="0" w:color="auto"/>
        <w:right w:val="none" w:sz="0" w:space="0" w:color="auto"/>
      </w:divBdr>
    </w:div>
    <w:div w:id="203756601">
      <w:bodyDiv w:val="1"/>
      <w:marLeft w:val="0"/>
      <w:marRight w:val="0"/>
      <w:marTop w:val="0"/>
      <w:marBottom w:val="0"/>
      <w:divBdr>
        <w:top w:val="none" w:sz="0" w:space="0" w:color="auto"/>
        <w:left w:val="none" w:sz="0" w:space="0" w:color="auto"/>
        <w:bottom w:val="none" w:sz="0" w:space="0" w:color="auto"/>
        <w:right w:val="none" w:sz="0" w:space="0" w:color="auto"/>
      </w:divBdr>
    </w:div>
    <w:div w:id="203756674">
      <w:bodyDiv w:val="1"/>
      <w:marLeft w:val="0"/>
      <w:marRight w:val="0"/>
      <w:marTop w:val="0"/>
      <w:marBottom w:val="0"/>
      <w:divBdr>
        <w:top w:val="none" w:sz="0" w:space="0" w:color="auto"/>
        <w:left w:val="none" w:sz="0" w:space="0" w:color="auto"/>
        <w:bottom w:val="none" w:sz="0" w:space="0" w:color="auto"/>
        <w:right w:val="none" w:sz="0" w:space="0" w:color="auto"/>
      </w:divBdr>
    </w:div>
    <w:div w:id="203836239">
      <w:bodyDiv w:val="1"/>
      <w:marLeft w:val="0"/>
      <w:marRight w:val="0"/>
      <w:marTop w:val="0"/>
      <w:marBottom w:val="0"/>
      <w:divBdr>
        <w:top w:val="none" w:sz="0" w:space="0" w:color="auto"/>
        <w:left w:val="none" w:sz="0" w:space="0" w:color="auto"/>
        <w:bottom w:val="none" w:sz="0" w:space="0" w:color="auto"/>
        <w:right w:val="none" w:sz="0" w:space="0" w:color="auto"/>
      </w:divBdr>
    </w:div>
    <w:div w:id="203905615">
      <w:bodyDiv w:val="1"/>
      <w:marLeft w:val="0"/>
      <w:marRight w:val="0"/>
      <w:marTop w:val="0"/>
      <w:marBottom w:val="0"/>
      <w:divBdr>
        <w:top w:val="none" w:sz="0" w:space="0" w:color="auto"/>
        <w:left w:val="none" w:sz="0" w:space="0" w:color="auto"/>
        <w:bottom w:val="none" w:sz="0" w:space="0" w:color="auto"/>
        <w:right w:val="none" w:sz="0" w:space="0" w:color="auto"/>
      </w:divBdr>
    </w:div>
    <w:div w:id="204025079">
      <w:bodyDiv w:val="1"/>
      <w:marLeft w:val="0"/>
      <w:marRight w:val="0"/>
      <w:marTop w:val="0"/>
      <w:marBottom w:val="0"/>
      <w:divBdr>
        <w:top w:val="none" w:sz="0" w:space="0" w:color="auto"/>
        <w:left w:val="none" w:sz="0" w:space="0" w:color="auto"/>
        <w:bottom w:val="none" w:sz="0" w:space="0" w:color="auto"/>
        <w:right w:val="none" w:sz="0" w:space="0" w:color="auto"/>
      </w:divBdr>
    </w:div>
    <w:div w:id="204173750">
      <w:bodyDiv w:val="1"/>
      <w:marLeft w:val="0"/>
      <w:marRight w:val="0"/>
      <w:marTop w:val="0"/>
      <w:marBottom w:val="0"/>
      <w:divBdr>
        <w:top w:val="none" w:sz="0" w:space="0" w:color="auto"/>
        <w:left w:val="none" w:sz="0" w:space="0" w:color="auto"/>
        <w:bottom w:val="none" w:sz="0" w:space="0" w:color="auto"/>
        <w:right w:val="none" w:sz="0" w:space="0" w:color="auto"/>
      </w:divBdr>
    </w:div>
    <w:div w:id="204176730">
      <w:bodyDiv w:val="1"/>
      <w:marLeft w:val="0"/>
      <w:marRight w:val="0"/>
      <w:marTop w:val="0"/>
      <w:marBottom w:val="0"/>
      <w:divBdr>
        <w:top w:val="none" w:sz="0" w:space="0" w:color="auto"/>
        <w:left w:val="none" w:sz="0" w:space="0" w:color="auto"/>
        <w:bottom w:val="none" w:sz="0" w:space="0" w:color="auto"/>
        <w:right w:val="none" w:sz="0" w:space="0" w:color="auto"/>
      </w:divBdr>
    </w:div>
    <w:div w:id="204220742">
      <w:bodyDiv w:val="1"/>
      <w:marLeft w:val="0"/>
      <w:marRight w:val="0"/>
      <w:marTop w:val="0"/>
      <w:marBottom w:val="0"/>
      <w:divBdr>
        <w:top w:val="none" w:sz="0" w:space="0" w:color="auto"/>
        <w:left w:val="none" w:sz="0" w:space="0" w:color="auto"/>
        <w:bottom w:val="none" w:sz="0" w:space="0" w:color="auto"/>
        <w:right w:val="none" w:sz="0" w:space="0" w:color="auto"/>
      </w:divBdr>
    </w:div>
    <w:div w:id="204341643">
      <w:bodyDiv w:val="1"/>
      <w:marLeft w:val="0"/>
      <w:marRight w:val="0"/>
      <w:marTop w:val="0"/>
      <w:marBottom w:val="0"/>
      <w:divBdr>
        <w:top w:val="none" w:sz="0" w:space="0" w:color="auto"/>
        <w:left w:val="none" w:sz="0" w:space="0" w:color="auto"/>
        <w:bottom w:val="none" w:sz="0" w:space="0" w:color="auto"/>
        <w:right w:val="none" w:sz="0" w:space="0" w:color="auto"/>
      </w:divBdr>
    </w:div>
    <w:div w:id="204410314">
      <w:bodyDiv w:val="1"/>
      <w:marLeft w:val="0"/>
      <w:marRight w:val="0"/>
      <w:marTop w:val="0"/>
      <w:marBottom w:val="0"/>
      <w:divBdr>
        <w:top w:val="none" w:sz="0" w:space="0" w:color="auto"/>
        <w:left w:val="none" w:sz="0" w:space="0" w:color="auto"/>
        <w:bottom w:val="none" w:sz="0" w:space="0" w:color="auto"/>
        <w:right w:val="none" w:sz="0" w:space="0" w:color="auto"/>
      </w:divBdr>
    </w:div>
    <w:div w:id="204416581">
      <w:bodyDiv w:val="1"/>
      <w:marLeft w:val="0"/>
      <w:marRight w:val="0"/>
      <w:marTop w:val="0"/>
      <w:marBottom w:val="0"/>
      <w:divBdr>
        <w:top w:val="none" w:sz="0" w:space="0" w:color="auto"/>
        <w:left w:val="none" w:sz="0" w:space="0" w:color="auto"/>
        <w:bottom w:val="none" w:sz="0" w:space="0" w:color="auto"/>
        <w:right w:val="none" w:sz="0" w:space="0" w:color="auto"/>
      </w:divBdr>
    </w:div>
    <w:div w:id="204417153">
      <w:bodyDiv w:val="1"/>
      <w:marLeft w:val="0"/>
      <w:marRight w:val="0"/>
      <w:marTop w:val="0"/>
      <w:marBottom w:val="0"/>
      <w:divBdr>
        <w:top w:val="none" w:sz="0" w:space="0" w:color="auto"/>
        <w:left w:val="none" w:sz="0" w:space="0" w:color="auto"/>
        <w:bottom w:val="none" w:sz="0" w:space="0" w:color="auto"/>
        <w:right w:val="none" w:sz="0" w:space="0" w:color="auto"/>
      </w:divBdr>
    </w:div>
    <w:div w:id="204485571">
      <w:bodyDiv w:val="1"/>
      <w:marLeft w:val="0"/>
      <w:marRight w:val="0"/>
      <w:marTop w:val="0"/>
      <w:marBottom w:val="0"/>
      <w:divBdr>
        <w:top w:val="none" w:sz="0" w:space="0" w:color="auto"/>
        <w:left w:val="none" w:sz="0" w:space="0" w:color="auto"/>
        <w:bottom w:val="none" w:sz="0" w:space="0" w:color="auto"/>
        <w:right w:val="none" w:sz="0" w:space="0" w:color="auto"/>
      </w:divBdr>
    </w:div>
    <w:div w:id="204611172">
      <w:bodyDiv w:val="1"/>
      <w:marLeft w:val="0"/>
      <w:marRight w:val="0"/>
      <w:marTop w:val="0"/>
      <w:marBottom w:val="0"/>
      <w:divBdr>
        <w:top w:val="none" w:sz="0" w:space="0" w:color="auto"/>
        <w:left w:val="none" w:sz="0" w:space="0" w:color="auto"/>
        <w:bottom w:val="none" w:sz="0" w:space="0" w:color="auto"/>
        <w:right w:val="none" w:sz="0" w:space="0" w:color="auto"/>
      </w:divBdr>
    </w:div>
    <w:div w:id="204677151">
      <w:bodyDiv w:val="1"/>
      <w:marLeft w:val="0"/>
      <w:marRight w:val="0"/>
      <w:marTop w:val="0"/>
      <w:marBottom w:val="0"/>
      <w:divBdr>
        <w:top w:val="none" w:sz="0" w:space="0" w:color="auto"/>
        <w:left w:val="none" w:sz="0" w:space="0" w:color="auto"/>
        <w:bottom w:val="none" w:sz="0" w:space="0" w:color="auto"/>
        <w:right w:val="none" w:sz="0" w:space="0" w:color="auto"/>
      </w:divBdr>
    </w:div>
    <w:div w:id="204677597">
      <w:bodyDiv w:val="1"/>
      <w:marLeft w:val="0"/>
      <w:marRight w:val="0"/>
      <w:marTop w:val="0"/>
      <w:marBottom w:val="0"/>
      <w:divBdr>
        <w:top w:val="none" w:sz="0" w:space="0" w:color="auto"/>
        <w:left w:val="none" w:sz="0" w:space="0" w:color="auto"/>
        <w:bottom w:val="none" w:sz="0" w:space="0" w:color="auto"/>
        <w:right w:val="none" w:sz="0" w:space="0" w:color="auto"/>
      </w:divBdr>
    </w:div>
    <w:div w:id="204753683">
      <w:bodyDiv w:val="1"/>
      <w:marLeft w:val="0"/>
      <w:marRight w:val="0"/>
      <w:marTop w:val="0"/>
      <w:marBottom w:val="0"/>
      <w:divBdr>
        <w:top w:val="none" w:sz="0" w:space="0" w:color="auto"/>
        <w:left w:val="none" w:sz="0" w:space="0" w:color="auto"/>
        <w:bottom w:val="none" w:sz="0" w:space="0" w:color="auto"/>
        <w:right w:val="none" w:sz="0" w:space="0" w:color="auto"/>
      </w:divBdr>
    </w:div>
    <w:div w:id="204754643">
      <w:bodyDiv w:val="1"/>
      <w:marLeft w:val="0"/>
      <w:marRight w:val="0"/>
      <w:marTop w:val="0"/>
      <w:marBottom w:val="0"/>
      <w:divBdr>
        <w:top w:val="none" w:sz="0" w:space="0" w:color="auto"/>
        <w:left w:val="none" w:sz="0" w:space="0" w:color="auto"/>
        <w:bottom w:val="none" w:sz="0" w:space="0" w:color="auto"/>
        <w:right w:val="none" w:sz="0" w:space="0" w:color="auto"/>
      </w:divBdr>
    </w:div>
    <w:div w:id="204759832">
      <w:bodyDiv w:val="1"/>
      <w:marLeft w:val="0"/>
      <w:marRight w:val="0"/>
      <w:marTop w:val="0"/>
      <w:marBottom w:val="0"/>
      <w:divBdr>
        <w:top w:val="none" w:sz="0" w:space="0" w:color="auto"/>
        <w:left w:val="none" w:sz="0" w:space="0" w:color="auto"/>
        <w:bottom w:val="none" w:sz="0" w:space="0" w:color="auto"/>
        <w:right w:val="none" w:sz="0" w:space="0" w:color="auto"/>
      </w:divBdr>
    </w:div>
    <w:div w:id="204829100">
      <w:bodyDiv w:val="1"/>
      <w:marLeft w:val="0"/>
      <w:marRight w:val="0"/>
      <w:marTop w:val="0"/>
      <w:marBottom w:val="0"/>
      <w:divBdr>
        <w:top w:val="none" w:sz="0" w:space="0" w:color="auto"/>
        <w:left w:val="none" w:sz="0" w:space="0" w:color="auto"/>
        <w:bottom w:val="none" w:sz="0" w:space="0" w:color="auto"/>
        <w:right w:val="none" w:sz="0" w:space="0" w:color="auto"/>
      </w:divBdr>
    </w:div>
    <w:div w:id="204832597">
      <w:bodyDiv w:val="1"/>
      <w:marLeft w:val="0"/>
      <w:marRight w:val="0"/>
      <w:marTop w:val="0"/>
      <w:marBottom w:val="0"/>
      <w:divBdr>
        <w:top w:val="none" w:sz="0" w:space="0" w:color="auto"/>
        <w:left w:val="none" w:sz="0" w:space="0" w:color="auto"/>
        <w:bottom w:val="none" w:sz="0" w:space="0" w:color="auto"/>
        <w:right w:val="none" w:sz="0" w:space="0" w:color="auto"/>
      </w:divBdr>
    </w:div>
    <w:div w:id="204872707">
      <w:bodyDiv w:val="1"/>
      <w:marLeft w:val="0"/>
      <w:marRight w:val="0"/>
      <w:marTop w:val="0"/>
      <w:marBottom w:val="0"/>
      <w:divBdr>
        <w:top w:val="none" w:sz="0" w:space="0" w:color="auto"/>
        <w:left w:val="none" w:sz="0" w:space="0" w:color="auto"/>
        <w:bottom w:val="none" w:sz="0" w:space="0" w:color="auto"/>
        <w:right w:val="none" w:sz="0" w:space="0" w:color="auto"/>
      </w:divBdr>
    </w:div>
    <w:div w:id="204874329">
      <w:bodyDiv w:val="1"/>
      <w:marLeft w:val="0"/>
      <w:marRight w:val="0"/>
      <w:marTop w:val="0"/>
      <w:marBottom w:val="0"/>
      <w:divBdr>
        <w:top w:val="none" w:sz="0" w:space="0" w:color="auto"/>
        <w:left w:val="none" w:sz="0" w:space="0" w:color="auto"/>
        <w:bottom w:val="none" w:sz="0" w:space="0" w:color="auto"/>
        <w:right w:val="none" w:sz="0" w:space="0" w:color="auto"/>
      </w:divBdr>
    </w:div>
    <w:div w:id="205027044">
      <w:bodyDiv w:val="1"/>
      <w:marLeft w:val="0"/>
      <w:marRight w:val="0"/>
      <w:marTop w:val="0"/>
      <w:marBottom w:val="0"/>
      <w:divBdr>
        <w:top w:val="none" w:sz="0" w:space="0" w:color="auto"/>
        <w:left w:val="none" w:sz="0" w:space="0" w:color="auto"/>
        <w:bottom w:val="none" w:sz="0" w:space="0" w:color="auto"/>
        <w:right w:val="none" w:sz="0" w:space="0" w:color="auto"/>
      </w:divBdr>
    </w:div>
    <w:div w:id="205140101">
      <w:bodyDiv w:val="1"/>
      <w:marLeft w:val="0"/>
      <w:marRight w:val="0"/>
      <w:marTop w:val="0"/>
      <w:marBottom w:val="0"/>
      <w:divBdr>
        <w:top w:val="none" w:sz="0" w:space="0" w:color="auto"/>
        <w:left w:val="none" w:sz="0" w:space="0" w:color="auto"/>
        <w:bottom w:val="none" w:sz="0" w:space="0" w:color="auto"/>
        <w:right w:val="none" w:sz="0" w:space="0" w:color="auto"/>
      </w:divBdr>
    </w:div>
    <w:div w:id="205146400">
      <w:bodyDiv w:val="1"/>
      <w:marLeft w:val="0"/>
      <w:marRight w:val="0"/>
      <w:marTop w:val="0"/>
      <w:marBottom w:val="0"/>
      <w:divBdr>
        <w:top w:val="none" w:sz="0" w:space="0" w:color="auto"/>
        <w:left w:val="none" w:sz="0" w:space="0" w:color="auto"/>
        <w:bottom w:val="none" w:sz="0" w:space="0" w:color="auto"/>
        <w:right w:val="none" w:sz="0" w:space="0" w:color="auto"/>
      </w:divBdr>
    </w:div>
    <w:div w:id="205147607">
      <w:bodyDiv w:val="1"/>
      <w:marLeft w:val="0"/>
      <w:marRight w:val="0"/>
      <w:marTop w:val="0"/>
      <w:marBottom w:val="0"/>
      <w:divBdr>
        <w:top w:val="none" w:sz="0" w:space="0" w:color="auto"/>
        <w:left w:val="none" w:sz="0" w:space="0" w:color="auto"/>
        <w:bottom w:val="none" w:sz="0" w:space="0" w:color="auto"/>
        <w:right w:val="none" w:sz="0" w:space="0" w:color="auto"/>
      </w:divBdr>
    </w:div>
    <w:div w:id="205218438">
      <w:bodyDiv w:val="1"/>
      <w:marLeft w:val="0"/>
      <w:marRight w:val="0"/>
      <w:marTop w:val="0"/>
      <w:marBottom w:val="0"/>
      <w:divBdr>
        <w:top w:val="none" w:sz="0" w:space="0" w:color="auto"/>
        <w:left w:val="none" w:sz="0" w:space="0" w:color="auto"/>
        <w:bottom w:val="none" w:sz="0" w:space="0" w:color="auto"/>
        <w:right w:val="none" w:sz="0" w:space="0" w:color="auto"/>
      </w:divBdr>
    </w:div>
    <w:div w:id="205262585">
      <w:bodyDiv w:val="1"/>
      <w:marLeft w:val="0"/>
      <w:marRight w:val="0"/>
      <w:marTop w:val="0"/>
      <w:marBottom w:val="0"/>
      <w:divBdr>
        <w:top w:val="none" w:sz="0" w:space="0" w:color="auto"/>
        <w:left w:val="none" w:sz="0" w:space="0" w:color="auto"/>
        <w:bottom w:val="none" w:sz="0" w:space="0" w:color="auto"/>
        <w:right w:val="none" w:sz="0" w:space="0" w:color="auto"/>
      </w:divBdr>
    </w:div>
    <w:div w:id="205262615">
      <w:bodyDiv w:val="1"/>
      <w:marLeft w:val="0"/>
      <w:marRight w:val="0"/>
      <w:marTop w:val="0"/>
      <w:marBottom w:val="0"/>
      <w:divBdr>
        <w:top w:val="none" w:sz="0" w:space="0" w:color="auto"/>
        <w:left w:val="none" w:sz="0" w:space="0" w:color="auto"/>
        <w:bottom w:val="none" w:sz="0" w:space="0" w:color="auto"/>
        <w:right w:val="none" w:sz="0" w:space="0" w:color="auto"/>
      </w:divBdr>
    </w:div>
    <w:div w:id="205410031">
      <w:bodyDiv w:val="1"/>
      <w:marLeft w:val="0"/>
      <w:marRight w:val="0"/>
      <w:marTop w:val="0"/>
      <w:marBottom w:val="0"/>
      <w:divBdr>
        <w:top w:val="none" w:sz="0" w:space="0" w:color="auto"/>
        <w:left w:val="none" w:sz="0" w:space="0" w:color="auto"/>
        <w:bottom w:val="none" w:sz="0" w:space="0" w:color="auto"/>
        <w:right w:val="none" w:sz="0" w:space="0" w:color="auto"/>
      </w:divBdr>
    </w:div>
    <w:div w:id="205414061">
      <w:bodyDiv w:val="1"/>
      <w:marLeft w:val="0"/>
      <w:marRight w:val="0"/>
      <w:marTop w:val="0"/>
      <w:marBottom w:val="0"/>
      <w:divBdr>
        <w:top w:val="none" w:sz="0" w:space="0" w:color="auto"/>
        <w:left w:val="none" w:sz="0" w:space="0" w:color="auto"/>
        <w:bottom w:val="none" w:sz="0" w:space="0" w:color="auto"/>
        <w:right w:val="none" w:sz="0" w:space="0" w:color="auto"/>
      </w:divBdr>
    </w:div>
    <w:div w:id="205458506">
      <w:bodyDiv w:val="1"/>
      <w:marLeft w:val="0"/>
      <w:marRight w:val="0"/>
      <w:marTop w:val="0"/>
      <w:marBottom w:val="0"/>
      <w:divBdr>
        <w:top w:val="none" w:sz="0" w:space="0" w:color="auto"/>
        <w:left w:val="none" w:sz="0" w:space="0" w:color="auto"/>
        <w:bottom w:val="none" w:sz="0" w:space="0" w:color="auto"/>
        <w:right w:val="none" w:sz="0" w:space="0" w:color="auto"/>
      </w:divBdr>
    </w:div>
    <w:div w:id="205531157">
      <w:bodyDiv w:val="1"/>
      <w:marLeft w:val="0"/>
      <w:marRight w:val="0"/>
      <w:marTop w:val="0"/>
      <w:marBottom w:val="0"/>
      <w:divBdr>
        <w:top w:val="none" w:sz="0" w:space="0" w:color="auto"/>
        <w:left w:val="none" w:sz="0" w:space="0" w:color="auto"/>
        <w:bottom w:val="none" w:sz="0" w:space="0" w:color="auto"/>
        <w:right w:val="none" w:sz="0" w:space="0" w:color="auto"/>
      </w:divBdr>
    </w:div>
    <w:div w:id="205721533">
      <w:bodyDiv w:val="1"/>
      <w:marLeft w:val="0"/>
      <w:marRight w:val="0"/>
      <w:marTop w:val="0"/>
      <w:marBottom w:val="0"/>
      <w:divBdr>
        <w:top w:val="none" w:sz="0" w:space="0" w:color="auto"/>
        <w:left w:val="none" w:sz="0" w:space="0" w:color="auto"/>
        <w:bottom w:val="none" w:sz="0" w:space="0" w:color="auto"/>
        <w:right w:val="none" w:sz="0" w:space="0" w:color="auto"/>
      </w:divBdr>
    </w:div>
    <w:div w:id="205725899">
      <w:bodyDiv w:val="1"/>
      <w:marLeft w:val="0"/>
      <w:marRight w:val="0"/>
      <w:marTop w:val="0"/>
      <w:marBottom w:val="0"/>
      <w:divBdr>
        <w:top w:val="none" w:sz="0" w:space="0" w:color="auto"/>
        <w:left w:val="none" w:sz="0" w:space="0" w:color="auto"/>
        <w:bottom w:val="none" w:sz="0" w:space="0" w:color="auto"/>
        <w:right w:val="none" w:sz="0" w:space="0" w:color="auto"/>
      </w:divBdr>
    </w:div>
    <w:div w:id="205727659">
      <w:bodyDiv w:val="1"/>
      <w:marLeft w:val="0"/>
      <w:marRight w:val="0"/>
      <w:marTop w:val="0"/>
      <w:marBottom w:val="0"/>
      <w:divBdr>
        <w:top w:val="none" w:sz="0" w:space="0" w:color="auto"/>
        <w:left w:val="none" w:sz="0" w:space="0" w:color="auto"/>
        <w:bottom w:val="none" w:sz="0" w:space="0" w:color="auto"/>
        <w:right w:val="none" w:sz="0" w:space="0" w:color="auto"/>
      </w:divBdr>
    </w:div>
    <w:div w:id="205800458">
      <w:bodyDiv w:val="1"/>
      <w:marLeft w:val="0"/>
      <w:marRight w:val="0"/>
      <w:marTop w:val="0"/>
      <w:marBottom w:val="0"/>
      <w:divBdr>
        <w:top w:val="none" w:sz="0" w:space="0" w:color="auto"/>
        <w:left w:val="none" w:sz="0" w:space="0" w:color="auto"/>
        <w:bottom w:val="none" w:sz="0" w:space="0" w:color="auto"/>
        <w:right w:val="none" w:sz="0" w:space="0" w:color="auto"/>
      </w:divBdr>
    </w:div>
    <w:div w:id="205872131">
      <w:bodyDiv w:val="1"/>
      <w:marLeft w:val="0"/>
      <w:marRight w:val="0"/>
      <w:marTop w:val="0"/>
      <w:marBottom w:val="0"/>
      <w:divBdr>
        <w:top w:val="none" w:sz="0" w:space="0" w:color="auto"/>
        <w:left w:val="none" w:sz="0" w:space="0" w:color="auto"/>
        <w:bottom w:val="none" w:sz="0" w:space="0" w:color="auto"/>
        <w:right w:val="none" w:sz="0" w:space="0" w:color="auto"/>
      </w:divBdr>
    </w:div>
    <w:div w:id="205992507">
      <w:bodyDiv w:val="1"/>
      <w:marLeft w:val="0"/>
      <w:marRight w:val="0"/>
      <w:marTop w:val="0"/>
      <w:marBottom w:val="0"/>
      <w:divBdr>
        <w:top w:val="none" w:sz="0" w:space="0" w:color="auto"/>
        <w:left w:val="none" w:sz="0" w:space="0" w:color="auto"/>
        <w:bottom w:val="none" w:sz="0" w:space="0" w:color="auto"/>
        <w:right w:val="none" w:sz="0" w:space="0" w:color="auto"/>
      </w:divBdr>
    </w:div>
    <w:div w:id="205993635">
      <w:bodyDiv w:val="1"/>
      <w:marLeft w:val="0"/>
      <w:marRight w:val="0"/>
      <w:marTop w:val="0"/>
      <w:marBottom w:val="0"/>
      <w:divBdr>
        <w:top w:val="none" w:sz="0" w:space="0" w:color="auto"/>
        <w:left w:val="none" w:sz="0" w:space="0" w:color="auto"/>
        <w:bottom w:val="none" w:sz="0" w:space="0" w:color="auto"/>
        <w:right w:val="none" w:sz="0" w:space="0" w:color="auto"/>
      </w:divBdr>
    </w:div>
    <w:div w:id="206072447">
      <w:bodyDiv w:val="1"/>
      <w:marLeft w:val="0"/>
      <w:marRight w:val="0"/>
      <w:marTop w:val="0"/>
      <w:marBottom w:val="0"/>
      <w:divBdr>
        <w:top w:val="none" w:sz="0" w:space="0" w:color="auto"/>
        <w:left w:val="none" w:sz="0" w:space="0" w:color="auto"/>
        <w:bottom w:val="none" w:sz="0" w:space="0" w:color="auto"/>
        <w:right w:val="none" w:sz="0" w:space="0" w:color="auto"/>
      </w:divBdr>
    </w:div>
    <w:div w:id="206114417">
      <w:bodyDiv w:val="1"/>
      <w:marLeft w:val="0"/>
      <w:marRight w:val="0"/>
      <w:marTop w:val="0"/>
      <w:marBottom w:val="0"/>
      <w:divBdr>
        <w:top w:val="none" w:sz="0" w:space="0" w:color="auto"/>
        <w:left w:val="none" w:sz="0" w:space="0" w:color="auto"/>
        <w:bottom w:val="none" w:sz="0" w:space="0" w:color="auto"/>
        <w:right w:val="none" w:sz="0" w:space="0" w:color="auto"/>
      </w:divBdr>
    </w:div>
    <w:div w:id="206182411">
      <w:bodyDiv w:val="1"/>
      <w:marLeft w:val="0"/>
      <w:marRight w:val="0"/>
      <w:marTop w:val="0"/>
      <w:marBottom w:val="0"/>
      <w:divBdr>
        <w:top w:val="none" w:sz="0" w:space="0" w:color="auto"/>
        <w:left w:val="none" w:sz="0" w:space="0" w:color="auto"/>
        <w:bottom w:val="none" w:sz="0" w:space="0" w:color="auto"/>
        <w:right w:val="none" w:sz="0" w:space="0" w:color="auto"/>
      </w:divBdr>
    </w:div>
    <w:div w:id="206182969">
      <w:bodyDiv w:val="1"/>
      <w:marLeft w:val="0"/>
      <w:marRight w:val="0"/>
      <w:marTop w:val="0"/>
      <w:marBottom w:val="0"/>
      <w:divBdr>
        <w:top w:val="none" w:sz="0" w:space="0" w:color="auto"/>
        <w:left w:val="none" w:sz="0" w:space="0" w:color="auto"/>
        <w:bottom w:val="none" w:sz="0" w:space="0" w:color="auto"/>
        <w:right w:val="none" w:sz="0" w:space="0" w:color="auto"/>
      </w:divBdr>
    </w:div>
    <w:div w:id="206336133">
      <w:bodyDiv w:val="1"/>
      <w:marLeft w:val="0"/>
      <w:marRight w:val="0"/>
      <w:marTop w:val="0"/>
      <w:marBottom w:val="0"/>
      <w:divBdr>
        <w:top w:val="none" w:sz="0" w:space="0" w:color="auto"/>
        <w:left w:val="none" w:sz="0" w:space="0" w:color="auto"/>
        <w:bottom w:val="none" w:sz="0" w:space="0" w:color="auto"/>
        <w:right w:val="none" w:sz="0" w:space="0" w:color="auto"/>
      </w:divBdr>
    </w:div>
    <w:div w:id="206339659">
      <w:bodyDiv w:val="1"/>
      <w:marLeft w:val="0"/>
      <w:marRight w:val="0"/>
      <w:marTop w:val="0"/>
      <w:marBottom w:val="0"/>
      <w:divBdr>
        <w:top w:val="none" w:sz="0" w:space="0" w:color="auto"/>
        <w:left w:val="none" w:sz="0" w:space="0" w:color="auto"/>
        <w:bottom w:val="none" w:sz="0" w:space="0" w:color="auto"/>
        <w:right w:val="none" w:sz="0" w:space="0" w:color="auto"/>
      </w:divBdr>
    </w:div>
    <w:div w:id="206377363">
      <w:bodyDiv w:val="1"/>
      <w:marLeft w:val="0"/>
      <w:marRight w:val="0"/>
      <w:marTop w:val="0"/>
      <w:marBottom w:val="0"/>
      <w:divBdr>
        <w:top w:val="none" w:sz="0" w:space="0" w:color="auto"/>
        <w:left w:val="none" w:sz="0" w:space="0" w:color="auto"/>
        <w:bottom w:val="none" w:sz="0" w:space="0" w:color="auto"/>
        <w:right w:val="none" w:sz="0" w:space="0" w:color="auto"/>
      </w:divBdr>
    </w:div>
    <w:div w:id="206378036">
      <w:bodyDiv w:val="1"/>
      <w:marLeft w:val="0"/>
      <w:marRight w:val="0"/>
      <w:marTop w:val="0"/>
      <w:marBottom w:val="0"/>
      <w:divBdr>
        <w:top w:val="none" w:sz="0" w:space="0" w:color="auto"/>
        <w:left w:val="none" w:sz="0" w:space="0" w:color="auto"/>
        <w:bottom w:val="none" w:sz="0" w:space="0" w:color="auto"/>
        <w:right w:val="none" w:sz="0" w:space="0" w:color="auto"/>
      </w:divBdr>
    </w:div>
    <w:div w:id="206382869">
      <w:bodyDiv w:val="1"/>
      <w:marLeft w:val="0"/>
      <w:marRight w:val="0"/>
      <w:marTop w:val="0"/>
      <w:marBottom w:val="0"/>
      <w:divBdr>
        <w:top w:val="none" w:sz="0" w:space="0" w:color="auto"/>
        <w:left w:val="none" w:sz="0" w:space="0" w:color="auto"/>
        <w:bottom w:val="none" w:sz="0" w:space="0" w:color="auto"/>
        <w:right w:val="none" w:sz="0" w:space="0" w:color="auto"/>
      </w:divBdr>
    </w:div>
    <w:div w:id="206525234">
      <w:bodyDiv w:val="1"/>
      <w:marLeft w:val="0"/>
      <w:marRight w:val="0"/>
      <w:marTop w:val="0"/>
      <w:marBottom w:val="0"/>
      <w:divBdr>
        <w:top w:val="none" w:sz="0" w:space="0" w:color="auto"/>
        <w:left w:val="none" w:sz="0" w:space="0" w:color="auto"/>
        <w:bottom w:val="none" w:sz="0" w:space="0" w:color="auto"/>
        <w:right w:val="none" w:sz="0" w:space="0" w:color="auto"/>
      </w:divBdr>
    </w:div>
    <w:div w:id="206529337">
      <w:bodyDiv w:val="1"/>
      <w:marLeft w:val="0"/>
      <w:marRight w:val="0"/>
      <w:marTop w:val="0"/>
      <w:marBottom w:val="0"/>
      <w:divBdr>
        <w:top w:val="none" w:sz="0" w:space="0" w:color="auto"/>
        <w:left w:val="none" w:sz="0" w:space="0" w:color="auto"/>
        <w:bottom w:val="none" w:sz="0" w:space="0" w:color="auto"/>
        <w:right w:val="none" w:sz="0" w:space="0" w:color="auto"/>
      </w:divBdr>
    </w:div>
    <w:div w:id="206531180">
      <w:bodyDiv w:val="1"/>
      <w:marLeft w:val="0"/>
      <w:marRight w:val="0"/>
      <w:marTop w:val="0"/>
      <w:marBottom w:val="0"/>
      <w:divBdr>
        <w:top w:val="none" w:sz="0" w:space="0" w:color="auto"/>
        <w:left w:val="none" w:sz="0" w:space="0" w:color="auto"/>
        <w:bottom w:val="none" w:sz="0" w:space="0" w:color="auto"/>
        <w:right w:val="none" w:sz="0" w:space="0" w:color="auto"/>
      </w:divBdr>
    </w:div>
    <w:div w:id="206531398">
      <w:bodyDiv w:val="1"/>
      <w:marLeft w:val="0"/>
      <w:marRight w:val="0"/>
      <w:marTop w:val="0"/>
      <w:marBottom w:val="0"/>
      <w:divBdr>
        <w:top w:val="none" w:sz="0" w:space="0" w:color="auto"/>
        <w:left w:val="none" w:sz="0" w:space="0" w:color="auto"/>
        <w:bottom w:val="none" w:sz="0" w:space="0" w:color="auto"/>
        <w:right w:val="none" w:sz="0" w:space="0" w:color="auto"/>
      </w:divBdr>
    </w:div>
    <w:div w:id="206646489">
      <w:bodyDiv w:val="1"/>
      <w:marLeft w:val="0"/>
      <w:marRight w:val="0"/>
      <w:marTop w:val="0"/>
      <w:marBottom w:val="0"/>
      <w:divBdr>
        <w:top w:val="none" w:sz="0" w:space="0" w:color="auto"/>
        <w:left w:val="none" w:sz="0" w:space="0" w:color="auto"/>
        <w:bottom w:val="none" w:sz="0" w:space="0" w:color="auto"/>
        <w:right w:val="none" w:sz="0" w:space="0" w:color="auto"/>
      </w:divBdr>
    </w:div>
    <w:div w:id="206648666">
      <w:bodyDiv w:val="1"/>
      <w:marLeft w:val="0"/>
      <w:marRight w:val="0"/>
      <w:marTop w:val="0"/>
      <w:marBottom w:val="0"/>
      <w:divBdr>
        <w:top w:val="none" w:sz="0" w:space="0" w:color="auto"/>
        <w:left w:val="none" w:sz="0" w:space="0" w:color="auto"/>
        <w:bottom w:val="none" w:sz="0" w:space="0" w:color="auto"/>
        <w:right w:val="none" w:sz="0" w:space="0" w:color="auto"/>
      </w:divBdr>
    </w:div>
    <w:div w:id="206721421">
      <w:bodyDiv w:val="1"/>
      <w:marLeft w:val="0"/>
      <w:marRight w:val="0"/>
      <w:marTop w:val="0"/>
      <w:marBottom w:val="0"/>
      <w:divBdr>
        <w:top w:val="none" w:sz="0" w:space="0" w:color="auto"/>
        <w:left w:val="none" w:sz="0" w:space="0" w:color="auto"/>
        <w:bottom w:val="none" w:sz="0" w:space="0" w:color="auto"/>
        <w:right w:val="none" w:sz="0" w:space="0" w:color="auto"/>
      </w:divBdr>
    </w:div>
    <w:div w:id="206722548">
      <w:bodyDiv w:val="1"/>
      <w:marLeft w:val="0"/>
      <w:marRight w:val="0"/>
      <w:marTop w:val="0"/>
      <w:marBottom w:val="0"/>
      <w:divBdr>
        <w:top w:val="none" w:sz="0" w:space="0" w:color="auto"/>
        <w:left w:val="none" w:sz="0" w:space="0" w:color="auto"/>
        <w:bottom w:val="none" w:sz="0" w:space="0" w:color="auto"/>
        <w:right w:val="none" w:sz="0" w:space="0" w:color="auto"/>
      </w:divBdr>
    </w:div>
    <w:div w:id="206794389">
      <w:bodyDiv w:val="1"/>
      <w:marLeft w:val="0"/>
      <w:marRight w:val="0"/>
      <w:marTop w:val="0"/>
      <w:marBottom w:val="0"/>
      <w:divBdr>
        <w:top w:val="none" w:sz="0" w:space="0" w:color="auto"/>
        <w:left w:val="none" w:sz="0" w:space="0" w:color="auto"/>
        <w:bottom w:val="none" w:sz="0" w:space="0" w:color="auto"/>
        <w:right w:val="none" w:sz="0" w:space="0" w:color="auto"/>
      </w:divBdr>
    </w:div>
    <w:div w:id="206842408">
      <w:bodyDiv w:val="1"/>
      <w:marLeft w:val="0"/>
      <w:marRight w:val="0"/>
      <w:marTop w:val="0"/>
      <w:marBottom w:val="0"/>
      <w:divBdr>
        <w:top w:val="none" w:sz="0" w:space="0" w:color="auto"/>
        <w:left w:val="none" w:sz="0" w:space="0" w:color="auto"/>
        <w:bottom w:val="none" w:sz="0" w:space="0" w:color="auto"/>
        <w:right w:val="none" w:sz="0" w:space="0" w:color="auto"/>
      </w:divBdr>
    </w:div>
    <w:div w:id="206914071">
      <w:bodyDiv w:val="1"/>
      <w:marLeft w:val="0"/>
      <w:marRight w:val="0"/>
      <w:marTop w:val="0"/>
      <w:marBottom w:val="0"/>
      <w:divBdr>
        <w:top w:val="none" w:sz="0" w:space="0" w:color="auto"/>
        <w:left w:val="none" w:sz="0" w:space="0" w:color="auto"/>
        <w:bottom w:val="none" w:sz="0" w:space="0" w:color="auto"/>
        <w:right w:val="none" w:sz="0" w:space="0" w:color="auto"/>
      </w:divBdr>
    </w:div>
    <w:div w:id="206963333">
      <w:bodyDiv w:val="1"/>
      <w:marLeft w:val="0"/>
      <w:marRight w:val="0"/>
      <w:marTop w:val="0"/>
      <w:marBottom w:val="0"/>
      <w:divBdr>
        <w:top w:val="none" w:sz="0" w:space="0" w:color="auto"/>
        <w:left w:val="none" w:sz="0" w:space="0" w:color="auto"/>
        <w:bottom w:val="none" w:sz="0" w:space="0" w:color="auto"/>
        <w:right w:val="none" w:sz="0" w:space="0" w:color="auto"/>
      </w:divBdr>
    </w:div>
    <w:div w:id="206995248">
      <w:bodyDiv w:val="1"/>
      <w:marLeft w:val="0"/>
      <w:marRight w:val="0"/>
      <w:marTop w:val="0"/>
      <w:marBottom w:val="0"/>
      <w:divBdr>
        <w:top w:val="none" w:sz="0" w:space="0" w:color="auto"/>
        <w:left w:val="none" w:sz="0" w:space="0" w:color="auto"/>
        <w:bottom w:val="none" w:sz="0" w:space="0" w:color="auto"/>
        <w:right w:val="none" w:sz="0" w:space="0" w:color="auto"/>
      </w:divBdr>
    </w:div>
    <w:div w:id="207031583">
      <w:bodyDiv w:val="1"/>
      <w:marLeft w:val="0"/>
      <w:marRight w:val="0"/>
      <w:marTop w:val="0"/>
      <w:marBottom w:val="0"/>
      <w:divBdr>
        <w:top w:val="none" w:sz="0" w:space="0" w:color="auto"/>
        <w:left w:val="none" w:sz="0" w:space="0" w:color="auto"/>
        <w:bottom w:val="none" w:sz="0" w:space="0" w:color="auto"/>
        <w:right w:val="none" w:sz="0" w:space="0" w:color="auto"/>
      </w:divBdr>
    </w:div>
    <w:div w:id="207226891">
      <w:bodyDiv w:val="1"/>
      <w:marLeft w:val="0"/>
      <w:marRight w:val="0"/>
      <w:marTop w:val="0"/>
      <w:marBottom w:val="0"/>
      <w:divBdr>
        <w:top w:val="none" w:sz="0" w:space="0" w:color="auto"/>
        <w:left w:val="none" w:sz="0" w:space="0" w:color="auto"/>
        <w:bottom w:val="none" w:sz="0" w:space="0" w:color="auto"/>
        <w:right w:val="none" w:sz="0" w:space="0" w:color="auto"/>
      </w:divBdr>
    </w:div>
    <w:div w:id="207230498">
      <w:bodyDiv w:val="1"/>
      <w:marLeft w:val="0"/>
      <w:marRight w:val="0"/>
      <w:marTop w:val="0"/>
      <w:marBottom w:val="0"/>
      <w:divBdr>
        <w:top w:val="none" w:sz="0" w:space="0" w:color="auto"/>
        <w:left w:val="none" w:sz="0" w:space="0" w:color="auto"/>
        <w:bottom w:val="none" w:sz="0" w:space="0" w:color="auto"/>
        <w:right w:val="none" w:sz="0" w:space="0" w:color="auto"/>
      </w:divBdr>
    </w:div>
    <w:div w:id="207301474">
      <w:bodyDiv w:val="1"/>
      <w:marLeft w:val="0"/>
      <w:marRight w:val="0"/>
      <w:marTop w:val="0"/>
      <w:marBottom w:val="0"/>
      <w:divBdr>
        <w:top w:val="none" w:sz="0" w:space="0" w:color="auto"/>
        <w:left w:val="none" w:sz="0" w:space="0" w:color="auto"/>
        <w:bottom w:val="none" w:sz="0" w:space="0" w:color="auto"/>
        <w:right w:val="none" w:sz="0" w:space="0" w:color="auto"/>
      </w:divBdr>
    </w:div>
    <w:div w:id="207376352">
      <w:bodyDiv w:val="1"/>
      <w:marLeft w:val="0"/>
      <w:marRight w:val="0"/>
      <w:marTop w:val="0"/>
      <w:marBottom w:val="0"/>
      <w:divBdr>
        <w:top w:val="none" w:sz="0" w:space="0" w:color="auto"/>
        <w:left w:val="none" w:sz="0" w:space="0" w:color="auto"/>
        <w:bottom w:val="none" w:sz="0" w:space="0" w:color="auto"/>
        <w:right w:val="none" w:sz="0" w:space="0" w:color="auto"/>
      </w:divBdr>
    </w:div>
    <w:div w:id="207379024">
      <w:bodyDiv w:val="1"/>
      <w:marLeft w:val="0"/>
      <w:marRight w:val="0"/>
      <w:marTop w:val="0"/>
      <w:marBottom w:val="0"/>
      <w:divBdr>
        <w:top w:val="none" w:sz="0" w:space="0" w:color="auto"/>
        <w:left w:val="none" w:sz="0" w:space="0" w:color="auto"/>
        <w:bottom w:val="none" w:sz="0" w:space="0" w:color="auto"/>
        <w:right w:val="none" w:sz="0" w:space="0" w:color="auto"/>
      </w:divBdr>
    </w:div>
    <w:div w:id="207451687">
      <w:bodyDiv w:val="1"/>
      <w:marLeft w:val="0"/>
      <w:marRight w:val="0"/>
      <w:marTop w:val="0"/>
      <w:marBottom w:val="0"/>
      <w:divBdr>
        <w:top w:val="none" w:sz="0" w:space="0" w:color="auto"/>
        <w:left w:val="none" w:sz="0" w:space="0" w:color="auto"/>
        <w:bottom w:val="none" w:sz="0" w:space="0" w:color="auto"/>
        <w:right w:val="none" w:sz="0" w:space="0" w:color="auto"/>
      </w:divBdr>
    </w:div>
    <w:div w:id="207453661">
      <w:bodyDiv w:val="1"/>
      <w:marLeft w:val="0"/>
      <w:marRight w:val="0"/>
      <w:marTop w:val="0"/>
      <w:marBottom w:val="0"/>
      <w:divBdr>
        <w:top w:val="none" w:sz="0" w:space="0" w:color="auto"/>
        <w:left w:val="none" w:sz="0" w:space="0" w:color="auto"/>
        <w:bottom w:val="none" w:sz="0" w:space="0" w:color="auto"/>
        <w:right w:val="none" w:sz="0" w:space="0" w:color="auto"/>
      </w:divBdr>
    </w:div>
    <w:div w:id="207492772">
      <w:bodyDiv w:val="1"/>
      <w:marLeft w:val="0"/>
      <w:marRight w:val="0"/>
      <w:marTop w:val="0"/>
      <w:marBottom w:val="0"/>
      <w:divBdr>
        <w:top w:val="none" w:sz="0" w:space="0" w:color="auto"/>
        <w:left w:val="none" w:sz="0" w:space="0" w:color="auto"/>
        <w:bottom w:val="none" w:sz="0" w:space="0" w:color="auto"/>
        <w:right w:val="none" w:sz="0" w:space="0" w:color="auto"/>
      </w:divBdr>
    </w:div>
    <w:div w:id="207492918">
      <w:bodyDiv w:val="1"/>
      <w:marLeft w:val="0"/>
      <w:marRight w:val="0"/>
      <w:marTop w:val="0"/>
      <w:marBottom w:val="0"/>
      <w:divBdr>
        <w:top w:val="none" w:sz="0" w:space="0" w:color="auto"/>
        <w:left w:val="none" w:sz="0" w:space="0" w:color="auto"/>
        <w:bottom w:val="none" w:sz="0" w:space="0" w:color="auto"/>
        <w:right w:val="none" w:sz="0" w:space="0" w:color="auto"/>
      </w:divBdr>
    </w:div>
    <w:div w:id="207493104">
      <w:bodyDiv w:val="1"/>
      <w:marLeft w:val="0"/>
      <w:marRight w:val="0"/>
      <w:marTop w:val="0"/>
      <w:marBottom w:val="0"/>
      <w:divBdr>
        <w:top w:val="none" w:sz="0" w:space="0" w:color="auto"/>
        <w:left w:val="none" w:sz="0" w:space="0" w:color="auto"/>
        <w:bottom w:val="none" w:sz="0" w:space="0" w:color="auto"/>
        <w:right w:val="none" w:sz="0" w:space="0" w:color="auto"/>
      </w:divBdr>
    </w:div>
    <w:div w:id="207569046">
      <w:bodyDiv w:val="1"/>
      <w:marLeft w:val="0"/>
      <w:marRight w:val="0"/>
      <w:marTop w:val="0"/>
      <w:marBottom w:val="0"/>
      <w:divBdr>
        <w:top w:val="none" w:sz="0" w:space="0" w:color="auto"/>
        <w:left w:val="none" w:sz="0" w:space="0" w:color="auto"/>
        <w:bottom w:val="none" w:sz="0" w:space="0" w:color="auto"/>
        <w:right w:val="none" w:sz="0" w:space="0" w:color="auto"/>
      </w:divBdr>
    </w:div>
    <w:div w:id="207694164">
      <w:bodyDiv w:val="1"/>
      <w:marLeft w:val="0"/>
      <w:marRight w:val="0"/>
      <w:marTop w:val="0"/>
      <w:marBottom w:val="0"/>
      <w:divBdr>
        <w:top w:val="none" w:sz="0" w:space="0" w:color="auto"/>
        <w:left w:val="none" w:sz="0" w:space="0" w:color="auto"/>
        <w:bottom w:val="none" w:sz="0" w:space="0" w:color="auto"/>
        <w:right w:val="none" w:sz="0" w:space="0" w:color="auto"/>
      </w:divBdr>
    </w:div>
    <w:div w:id="207763919">
      <w:bodyDiv w:val="1"/>
      <w:marLeft w:val="0"/>
      <w:marRight w:val="0"/>
      <w:marTop w:val="0"/>
      <w:marBottom w:val="0"/>
      <w:divBdr>
        <w:top w:val="none" w:sz="0" w:space="0" w:color="auto"/>
        <w:left w:val="none" w:sz="0" w:space="0" w:color="auto"/>
        <w:bottom w:val="none" w:sz="0" w:space="0" w:color="auto"/>
        <w:right w:val="none" w:sz="0" w:space="0" w:color="auto"/>
      </w:divBdr>
    </w:div>
    <w:div w:id="207765137">
      <w:bodyDiv w:val="1"/>
      <w:marLeft w:val="0"/>
      <w:marRight w:val="0"/>
      <w:marTop w:val="0"/>
      <w:marBottom w:val="0"/>
      <w:divBdr>
        <w:top w:val="none" w:sz="0" w:space="0" w:color="auto"/>
        <w:left w:val="none" w:sz="0" w:space="0" w:color="auto"/>
        <w:bottom w:val="none" w:sz="0" w:space="0" w:color="auto"/>
        <w:right w:val="none" w:sz="0" w:space="0" w:color="auto"/>
      </w:divBdr>
    </w:div>
    <w:div w:id="207836113">
      <w:bodyDiv w:val="1"/>
      <w:marLeft w:val="0"/>
      <w:marRight w:val="0"/>
      <w:marTop w:val="0"/>
      <w:marBottom w:val="0"/>
      <w:divBdr>
        <w:top w:val="none" w:sz="0" w:space="0" w:color="auto"/>
        <w:left w:val="none" w:sz="0" w:space="0" w:color="auto"/>
        <w:bottom w:val="none" w:sz="0" w:space="0" w:color="auto"/>
        <w:right w:val="none" w:sz="0" w:space="0" w:color="auto"/>
      </w:divBdr>
    </w:div>
    <w:div w:id="207963060">
      <w:bodyDiv w:val="1"/>
      <w:marLeft w:val="0"/>
      <w:marRight w:val="0"/>
      <w:marTop w:val="0"/>
      <w:marBottom w:val="0"/>
      <w:divBdr>
        <w:top w:val="none" w:sz="0" w:space="0" w:color="auto"/>
        <w:left w:val="none" w:sz="0" w:space="0" w:color="auto"/>
        <w:bottom w:val="none" w:sz="0" w:space="0" w:color="auto"/>
        <w:right w:val="none" w:sz="0" w:space="0" w:color="auto"/>
      </w:divBdr>
    </w:div>
    <w:div w:id="208035714">
      <w:bodyDiv w:val="1"/>
      <w:marLeft w:val="0"/>
      <w:marRight w:val="0"/>
      <w:marTop w:val="0"/>
      <w:marBottom w:val="0"/>
      <w:divBdr>
        <w:top w:val="none" w:sz="0" w:space="0" w:color="auto"/>
        <w:left w:val="none" w:sz="0" w:space="0" w:color="auto"/>
        <w:bottom w:val="none" w:sz="0" w:space="0" w:color="auto"/>
        <w:right w:val="none" w:sz="0" w:space="0" w:color="auto"/>
      </w:divBdr>
    </w:div>
    <w:div w:id="208223972">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
    <w:div w:id="208225881">
      <w:bodyDiv w:val="1"/>
      <w:marLeft w:val="0"/>
      <w:marRight w:val="0"/>
      <w:marTop w:val="0"/>
      <w:marBottom w:val="0"/>
      <w:divBdr>
        <w:top w:val="none" w:sz="0" w:space="0" w:color="auto"/>
        <w:left w:val="none" w:sz="0" w:space="0" w:color="auto"/>
        <w:bottom w:val="none" w:sz="0" w:space="0" w:color="auto"/>
        <w:right w:val="none" w:sz="0" w:space="0" w:color="auto"/>
      </w:divBdr>
    </w:div>
    <w:div w:id="208341010">
      <w:bodyDiv w:val="1"/>
      <w:marLeft w:val="0"/>
      <w:marRight w:val="0"/>
      <w:marTop w:val="0"/>
      <w:marBottom w:val="0"/>
      <w:divBdr>
        <w:top w:val="none" w:sz="0" w:space="0" w:color="auto"/>
        <w:left w:val="none" w:sz="0" w:space="0" w:color="auto"/>
        <w:bottom w:val="none" w:sz="0" w:space="0" w:color="auto"/>
        <w:right w:val="none" w:sz="0" w:space="0" w:color="auto"/>
      </w:divBdr>
    </w:div>
    <w:div w:id="208343801">
      <w:bodyDiv w:val="1"/>
      <w:marLeft w:val="0"/>
      <w:marRight w:val="0"/>
      <w:marTop w:val="0"/>
      <w:marBottom w:val="0"/>
      <w:divBdr>
        <w:top w:val="none" w:sz="0" w:space="0" w:color="auto"/>
        <w:left w:val="none" w:sz="0" w:space="0" w:color="auto"/>
        <w:bottom w:val="none" w:sz="0" w:space="0" w:color="auto"/>
        <w:right w:val="none" w:sz="0" w:space="0" w:color="auto"/>
      </w:divBdr>
    </w:div>
    <w:div w:id="208417183">
      <w:bodyDiv w:val="1"/>
      <w:marLeft w:val="0"/>
      <w:marRight w:val="0"/>
      <w:marTop w:val="0"/>
      <w:marBottom w:val="0"/>
      <w:divBdr>
        <w:top w:val="none" w:sz="0" w:space="0" w:color="auto"/>
        <w:left w:val="none" w:sz="0" w:space="0" w:color="auto"/>
        <w:bottom w:val="none" w:sz="0" w:space="0" w:color="auto"/>
        <w:right w:val="none" w:sz="0" w:space="0" w:color="auto"/>
      </w:divBdr>
    </w:div>
    <w:div w:id="208423471">
      <w:bodyDiv w:val="1"/>
      <w:marLeft w:val="0"/>
      <w:marRight w:val="0"/>
      <w:marTop w:val="0"/>
      <w:marBottom w:val="0"/>
      <w:divBdr>
        <w:top w:val="none" w:sz="0" w:space="0" w:color="auto"/>
        <w:left w:val="none" w:sz="0" w:space="0" w:color="auto"/>
        <w:bottom w:val="none" w:sz="0" w:space="0" w:color="auto"/>
        <w:right w:val="none" w:sz="0" w:space="0" w:color="auto"/>
      </w:divBdr>
    </w:div>
    <w:div w:id="208424987">
      <w:bodyDiv w:val="1"/>
      <w:marLeft w:val="0"/>
      <w:marRight w:val="0"/>
      <w:marTop w:val="0"/>
      <w:marBottom w:val="0"/>
      <w:divBdr>
        <w:top w:val="none" w:sz="0" w:space="0" w:color="auto"/>
        <w:left w:val="none" w:sz="0" w:space="0" w:color="auto"/>
        <w:bottom w:val="none" w:sz="0" w:space="0" w:color="auto"/>
        <w:right w:val="none" w:sz="0" w:space="0" w:color="auto"/>
      </w:divBdr>
    </w:div>
    <w:div w:id="208493367">
      <w:bodyDiv w:val="1"/>
      <w:marLeft w:val="0"/>
      <w:marRight w:val="0"/>
      <w:marTop w:val="0"/>
      <w:marBottom w:val="0"/>
      <w:divBdr>
        <w:top w:val="none" w:sz="0" w:space="0" w:color="auto"/>
        <w:left w:val="none" w:sz="0" w:space="0" w:color="auto"/>
        <w:bottom w:val="none" w:sz="0" w:space="0" w:color="auto"/>
        <w:right w:val="none" w:sz="0" w:space="0" w:color="auto"/>
      </w:divBdr>
    </w:div>
    <w:div w:id="208495798">
      <w:bodyDiv w:val="1"/>
      <w:marLeft w:val="0"/>
      <w:marRight w:val="0"/>
      <w:marTop w:val="0"/>
      <w:marBottom w:val="0"/>
      <w:divBdr>
        <w:top w:val="none" w:sz="0" w:space="0" w:color="auto"/>
        <w:left w:val="none" w:sz="0" w:space="0" w:color="auto"/>
        <w:bottom w:val="none" w:sz="0" w:space="0" w:color="auto"/>
        <w:right w:val="none" w:sz="0" w:space="0" w:color="auto"/>
      </w:divBdr>
    </w:div>
    <w:div w:id="208609168">
      <w:bodyDiv w:val="1"/>
      <w:marLeft w:val="0"/>
      <w:marRight w:val="0"/>
      <w:marTop w:val="0"/>
      <w:marBottom w:val="0"/>
      <w:divBdr>
        <w:top w:val="none" w:sz="0" w:space="0" w:color="auto"/>
        <w:left w:val="none" w:sz="0" w:space="0" w:color="auto"/>
        <w:bottom w:val="none" w:sz="0" w:space="0" w:color="auto"/>
        <w:right w:val="none" w:sz="0" w:space="0" w:color="auto"/>
      </w:divBdr>
    </w:div>
    <w:div w:id="208614628">
      <w:bodyDiv w:val="1"/>
      <w:marLeft w:val="0"/>
      <w:marRight w:val="0"/>
      <w:marTop w:val="0"/>
      <w:marBottom w:val="0"/>
      <w:divBdr>
        <w:top w:val="none" w:sz="0" w:space="0" w:color="auto"/>
        <w:left w:val="none" w:sz="0" w:space="0" w:color="auto"/>
        <w:bottom w:val="none" w:sz="0" w:space="0" w:color="auto"/>
        <w:right w:val="none" w:sz="0" w:space="0" w:color="auto"/>
      </w:divBdr>
    </w:div>
    <w:div w:id="208615661">
      <w:bodyDiv w:val="1"/>
      <w:marLeft w:val="0"/>
      <w:marRight w:val="0"/>
      <w:marTop w:val="0"/>
      <w:marBottom w:val="0"/>
      <w:divBdr>
        <w:top w:val="none" w:sz="0" w:space="0" w:color="auto"/>
        <w:left w:val="none" w:sz="0" w:space="0" w:color="auto"/>
        <w:bottom w:val="none" w:sz="0" w:space="0" w:color="auto"/>
        <w:right w:val="none" w:sz="0" w:space="0" w:color="auto"/>
      </w:divBdr>
    </w:div>
    <w:div w:id="208616089">
      <w:bodyDiv w:val="1"/>
      <w:marLeft w:val="0"/>
      <w:marRight w:val="0"/>
      <w:marTop w:val="0"/>
      <w:marBottom w:val="0"/>
      <w:divBdr>
        <w:top w:val="none" w:sz="0" w:space="0" w:color="auto"/>
        <w:left w:val="none" w:sz="0" w:space="0" w:color="auto"/>
        <w:bottom w:val="none" w:sz="0" w:space="0" w:color="auto"/>
        <w:right w:val="none" w:sz="0" w:space="0" w:color="auto"/>
      </w:divBdr>
    </w:div>
    <w:div w:id="208616534">
      <w:bodyDiv w:val="1"/>
      <w:marLeft w:val="0"/>
      <w:marRight w:val="0"/>
      <w:marTop w:val="0"/>
      <w:marBottom w:val="0"/>
      <w:divBdr>
        <w:top w:val="none" w:sz="0" w:space="0" w:color="auto"/>
        <w:left w:val="none" w:sz="0" w:space="0" w:color="auto"/>
        <w:bottom w:val="none" w:sz="0" w:space="0" w:color="auto"/>
        <w:right w:val="none" w:sz="0" w:space="0" w:color="auto"/>
      </w:divBdr>
    </w:div>
    <w:div w:id="208686698">
      <w:bodyDiv w:val="1"/>
      <w:marLeft w:val="0"/>
      <w:marRight w:val="0"/>
      <w:marTop w:val="0"/>
      <w:marBottom w:val="0"/>
      <w:divBdr>
        <w:top w:val="none" w:sz="0" w:space="0" w:color="auto"/>
        <w:left w:val="none" w:sz="0" w:space="0" w:color="auto"/>
        <w:bottom w:val="none" w:sz="0" w:space="0" w:color="auto"/>
        <w:right w:val="none" w:sz="0" w:space="0" w:color="auto"/>
      </w:divBdr>
    </w:div>
    <w:div w:id="208760871">
      <w:bodyDiv w:val="1"/>
      <w:marLeft w:val="0"/>
      <w:marRight w:val="0"/>
      <w:marTop w:val="0"/>
      <w:marBottom w:val="0"/>
      <w:divBdr>
        <w:top w:val="none" w:sz="0" w:space="0" w:color="auto"/>
        <w:left w:val="none" w:sz="0" w:space="0" w:color="auto"/>
        <w:bottom w:val="none" w:sz="0" w:space="0" w:color="auto"/>
        <w:right w:val="none" w:sz="0" w:space="0" w:color="auto"/>
      </w:divBdr>
    </w:div>
    <w:div w:id="208762896">
      <w:bodyDiv w:val="1"/>
      <w:marLeft w:val="0"/>
      <w:marRight w:val="0"/>
      <w:marTop w:val="0"/>
      <w:marBottom w:val="0"/>
      <w:divBdr>
        <w:top w:val="none" w:sz="0" w:space="0" w:color="auto"/>
        <w:left w:val="none" w:sz="0" w:space="0" w:color="auto"/>
        <w:bottom w:val="none" w:sz="0" w:space="0" w:color="auto"/>
        <w:right w:val="none" w:sz="0" w:space="0" w:color="auto"/>
      </w:divBdr>
    </w:div>
    <w:div w:id="208802478">
      <w:bodyDiv w:val="1"/>
      <w:marLeft w:val="0"/>
      <w:marRight w:val="0"/>
      <w:marTop w:val="0"/>
      <w:marBottom w:val="0"/>
      <w:divBdr>
        <w:top w:val="none" w:sz="0" w:space="0" w:color="auto"/>
        <w:left w:val="none" w:sz="0" w:space="0" w:color="auto"/>
        <w:bottom w:val="none" w:sz="0" w:space="0" w:color="auto"/>
        <w:right w:val="none" w:sz="0" w:space="0" w:color="auto"/>
      </w:divBdr>
    </w:div>
    <w:div w:id="208803951">
      <w:bodyDiv w:val="1"/>
      <w:marLeft w:val="0"/>
      <w:marRight w:val="0"/>
      <w:marTop w:val="0"/>
      <w:marBottom w:val="0"/>
      <w:divBdr>
        <w:top w:val="none" w:sz="0" w:space="0" w:color="auto"/>
        <w:left w:val="none" w:sz="0" w:space="0" w:color="auto"/>
        <w:bottom w:val="none" w:sz="0" w:space="0" w:color="auto"/>
        <w:right w:val="none" w:sz="0" w:space="0" w:color="auto"/>
      </w:divBdr>
    </w:div>
    <w:div w:id="208806805">
      <w:bodyDiv w:val="1"/>
      <w:marLeft w:val="0"/>
      <w:marRight w:val="0"/>
      <w:marTop w:val="0"/>
      <w:marBottom w:val="0"/>
      <w:divBdr>
        <w:top w:val="none" w:sz="0" w:space="0" w:color="auto"/>
        <w:left w:val="none" w:sz="0" w:space="0" w:color="auto"/>
        <w:bottom w:val="none" w:sz="0" w:space="0" w:color="auto"/>
        <w:right w:val="none" w:sz="0" w:space="0" w:color="auto"/>
      </w:divBdr>
    </w:div>
    <w:div w:id="208881984">
      <w:bodyDiv w:val="1"/>
      <w:marLeft w:val="0"/>
      <w:marRight w:val="0"/>
      <w:marTop w:val="0"/>
      <w:marBottom w:val="0"/>
      <w:divBdr>
        <w:top w:val="none" w:sz="0" w:space="0" w:color="auto"/>
        <w:left w:val="none" w:sz="0" w:space="0" w:color="auto"/>
        <w:bottom w:val="none" w:sz="0" w:space="0" w:color="auto"/>
        <w:right w:val="none" w:sz="0" w:space="0" w:color="auto"/>
      </w:divBdr>
    </w:div>
    <w:div w:id="208886763">
      <w:bodyDiv w:val="1"/>
      <w:marLeft w:val="0"/>
      <w:marRight w:val="0"/>
      <w:marTop w:val="0"/>
      <w:marBottom w:val="0"/>
      <w:divBdr>
        <w:top w:val="none" w:sz="0" w:space="0" w:color="auto"/>
        <w:left w:val="none" w:sz="0" w:space="0" w:color="auto"/>
        <w:bottom w:val="none" w:sz="0" w:space="0" w:color="auto"/>
        <w:right w:val="none" w:sz="0" w:space="0" w:color="auto"/>
      </w:divBdr>
    </w:div>
    <w:div w:id="208954907">
      <w:bodyDiv w:val="1"/>
      <w:marLeft w:val="0"/>
      <w:marRight w:val="0"/>
      <w:marTop w:val="0"/>
      <w:marBottom w:val="0"/>
      <w:divBdr>
        <w:top w:val="none" w:sz="0" w:space="0" w:color="auto"/>
        <w:left w:val="none" w:sz="0" w:space="0" w:color="auto"/>
        <w:bottom w:val="none" w:sz="0" w:space="0" w:color="auto"/>
        <w:right w:val="none" w:sz="0" w:space="0" w:color="auto"/>
      </w:divBdr>
    </w:div>
    <w:div w:id="208957946">
      <w:bodyDiv w:val="1"/>
      <w:marLeft w:val="0"/>
      <w:marRight w:val="0"/>
      <w:marTop w:val="0"/>
      <w:marBottom w:val="0"/>
      <w:divBdr>
        <w:top w:val="none" w:sz="0" w:space="0" w:color="auto"/>
        <w:left w:val="none" w:sz="0" w:space="0" w:color="auto"/>
        <w:bottom w:val="none" w:sz="0" w:space="0" w:color="auto"/>
        <w:right w:val="none" w:sz="0" w:space="0" w:color="auto"/>
      </w:divBdr>
    </w:div>
    <w:div w:id="208960695">
      <w:bodyDiv w:val="1"/>
      <w:marLeft w:val="0"/>
      <w:marRight w:val="0"/>
      <w:marTop w:val="0"/>
      <w:marBottom w:val="0"/>
      <w:divBdr>
        <w:top w:val="none" w:sz="0" w:space="0" w:color="auto"/>
        <w:left w:val="none" w:sz="0" w:space="0" w:color="auto"/>
        <w:bottom w:val="none" w:sz="0" w:space="0" w:color="auto"/>
        <w:right w:val="none" w:sz="0" w:space="0" w:color="auto"/>
      </w:divBdr>
    </w:div>
    <w:div w:id="209153870">
      <w:bodyDiv w:val="1"/>
      <w:marLeft w:val="0"/>
      <w:marRight w:val="0"/>
      <w:marTop w:val="0"/>
      <w:marBottom w:val="0"/>
      <w:divBdr>
        <w:top w:val="none" w:sz="0" w:space="0" w:color="auto"/>
        <w:left w:val="none" w:sz="0" w:space="0" w:color="auto"/>
        <w:bottom w:val="none" w:sz="0" w:space="0" w:color="auto"/>
        <w:right w:val="none" w:sz="0" w:space="0" w:color="auto"/>
      </w:divBdr>
    </w:div>
    <w:div w:id="209154413">
      <w:bodyDiv w:val="1"/>
      <w:marLeft w:val="0"/>
      <w:marRight w:val="0"/>
      <w:marTop w:val="0"/>
      <w:marBottom w:val="0"/>
      <w:divBdr>
        <w:top w:val="none" w:sz="0" w:space="0" w:color="auto"/>
        <w:left w:val="none" w:sz="0" w:space="0" w:color="auto"/>
        <w:bottom w:val="none" w:sz="0" w:space="0" w:color="auto"/>
        <w:right w:val="none" w:sz="0" w:space="0" w:color="auto"/>
      </w:divBdr>
    </w:div>
    <w:div w:id="209195962">
      <w:bodyDiv w:val="1"/>
      <w:marLeft w:val="0"/>
      <w:marRight w:val="0"/>
      <w:marTop w:val="0"/>
      <w:marBottom w:val="0"/>
      <w:divBdr>
        <w:top w:val="none" w:sz="0" w:space="0" w:color="auto"/>
        <w:left w:val="none" w:sz="0" w:space="0" w:color="auto"/>
        <w:bottom w:val="none" w:sz="0" w:space="0" w:color="auto"/>
        <w:right w:val="none" w:sz="0" w:space="0" w:color="auto"/>
      </w:divBdr>
    </w:div>
    <w:div w:id="209344034">
      <w:bodyDiv w:val="1"/>
      <w:marLeft w:val="0"/>
      <w:marRight w:val="0"/>
      <w:marTop w:val="0"/>
      <w:marBottom w:val="0"/>
      <w:divBdr>
        <w:top w:val="none" w:sz="0" w:space="0" w:color="auto"/>
        <w:left w:val="none" w:sz="0" w:space="0" w:color="auto"/>
        <w:bottom w:val="none" w:sz="0" w:space="0" w:color="auto"/>
        <w:right w:val="none" w:sz="0" w:space="0" w:color="auto"/>
      </w:divBdr>
    </w:div>
    <w:div w:id="209418165">
      <w:bodyDiv w:val="1"/>
      <w:marLeft w:val="0"/>
      <w:marRight w:val="0"/>
      <w:marTop w:val="0"/>
      <w:marBottom w:val="0"/>
      <w:divBdr>
        <w:top w:val="none" w:sz="0" w:space="0" w:color="auto"/>
        <w:left w:val="none" w:sz="0" w:space="0" w:color="auto"/>
        <w:bottom w:val="none" w:sz="0" w:space="0" w:color="auto"/>
        <w:right w:val="none" w:sz="0" w:space="0" w:color="auto"/>
      </w:divBdr>
    </w:div>
    <w:div w:id="209458785">
      <w:bodyDiv w:val="1"/>
      <w:marLeft w:val="0"/>
      <w:marRight w:val="0"/>
      <w:marTop w:val="0"/>
      <w:marBottom w:val="0"/>
      <w:divBdr>
        <w:top w:val="none" w:sz="0" w:space="0" w:color="auto"/>
        <w:left w:val="none" w:sz="0" w:space="0" w:color="auto"/>
        <w:bottom w:val="none" w:sz="0" w:space="0" w:color="auto"/>
        <w:right w:val="none" w:sz="0" w:space="0" w:color="auto"/>
      </w:divBdr>
    </w:div>
    <w:div w:id="209616089">
      <w:bodyDiv w:val="1"/>
      <w:marLeft w:val="0"/>
      <w:marRight w:val="0"/>
      <w:marTop w:val="0"/>
      <w:marBottom w:val="0"/>
      <w:divBdr>
        <w:top w:val="none" w:sz="0" w:space="0" w:color="auto"/>
        <w:left w:val="none" w:sz="0" w:space="0" w:color="auto"/>
        <w:bottom w:val="none" w:sz="0" w:space="0" w:color="auto"/>
        <w:right w:val="none" w:sz="0" w:space="0" w:color="auto"/>
      </w:divBdr>
    </w:div>
    <w:div w:id="209658631">
      <w:bodyDiv w:val="1"/>
      <w:marLeft w:val="0"/>
      <w:marRight w:val="0"/>
      <w:marTop w:val="0"/>
      <w:marBottom w:val="0"/>
      <w:divBdr>
        <w:top w:val="none" w:sz="0" w:space="0" w:color="auto"/>
        <w:left w:val="none" w:sz="0" w:space="0" w:color="auto"/>
        <w:bottom w:val="none" w:sz="0" w:space="0" w:color="auto"/>
        <w:right w:val="none" w:sz="0" w:space="0" w:color="auto"/>
      </w:divBdr>
    </w:div>
    <w:div w:id="209729569">
      <w:bodyDiv w:val="1"/>
      <w:marLeft w:val="0"/>
      <w:marRight w:val="0"/>
      <w:marTop w:val="0"/>
      <w:marBottom w:val="0"/>
      <w:divBdr>
        <w:top w:val="none" w:sz="0" w:space="0" w:color="auto"/>
        <w:left w:val="none" w:sz="0" w:space="0" w:color="auto"/>
        <w:bottom w:val="none" w:sz="0" w:space="0" w:color="auto"/>
        <w:right w:val="none" w:sz="0" w:space="0" w:color="auto"/>
      </w:divBdr>
    </w:div>
    <w:div w:id="209806407">
      <w:bodyDiv w:val="1"/>
      <w:marLeft w:val="0"/>
      <w:marRight w:val="0"/>
      <w:marTop w:val="0"/>
      <w:marBottom w:val="0"/>
      <w:divBdr>
        <w:top w:val="none" w:sz="0" w:space="0" w:color="auto"/>
        <w:left w:val="none" w:sz="0" w:space="0" w:color="auto"/>
        <w:bottom w:val="none" w:sz="0" w:space="0" w:color="auto"/>
        <w:right w:val="none" w:sz="0" w:space="0" w:color="auto"/>
      </w:divBdr>
    </w:div>
    <w:div w:id="209849459">
      <w:bodyDiv w:val="1"/>
      <w:marLeft w:val="0"/>
      <w:marRight w:val="0"/>
      <w:marTop w:val="0"/>
      <w:marBottom w:val="0"/>
      <w:divBdr>
        <w:top w:val="none" w:sz="0" w:space="0" w:color="auto"/>
        <w:left w:val="none" w:sz="0" w:space="0" w:color="auto"/>
        <w:bottom w:val="none" w:sz="0" w:space="0" w:color="auto"/>
        <w:right w:val="none" w:sz="0" w:space="0" w:color="auto"/>
      </w:divBdr>
    </w:div>
    <w:div w:id="210002317">
      <w:bodyDiv w:val="1"/>
      <w:marLeft w:val="0"/>
      <w:marRight w:val="0"/>
      <w:marTop w:val="0"/>
      <w:marBottom w:val="0"/>
      <w:divBdr>
        <w:top w:val="none" w:sz="0" w:space="0" w:color="auto"/>
        <w:left w:val="none" w:sz="0" w:space="0" w:color="auto"/>
        <w:bottom w:val="none" w:sz="0" w:space="0" w:color="auto"/>
        <w:right w:val="none" w:sz="0" w:space="0" w:color="auto"/>
      </w:divBdr>
    </w:div>
    <w:div w:id="210043741">
      <w:bodyDiv w:val="1"/>
      <w:marLeft w:val="0"/>
      <w:marRight w:val="0"/>
      <w:marTop w:val="0"/>
      <w:marBottom w:val="0"/>
      <w:divBdr>
        <w:top w:val="none" w:sz="0" w:space="0" w:color="auto"/>
        <w:left w:val="none" w:sz="0" w:space="0" w:color="auto"/>
        <w:bottom w:val="none" w:sz="0" w:space="0" w:color="auto"/>
        <w:right w:val="none" w:sz="0" w:space="0" w:color="auto"/>
      </w:divBdr>
    </w:div>
    <w:div w:id="210114198">
      <w:bodyDiv w:val="1"/>
      <w:marLeft w:val="0"/>
      <w:marRight w:val="0"/>
      <w:marTop w:val="0"/>
      <w:marBottom w:val="0"/>
      <w:divBdr>
        <w:top w:val="none" w:sz="0" w:space="0" w:color="auto"/>
        <w:left w:val="none" w:sz="0" w:space="0" w:color="auto"/>
        <w:bottom w:val="none" w:sz="0" w:space="0" w:color="auto"/>
        <w:right w:val="none" w:sz="0" w:space="0" w:color="auto"/>
      </w:divBdr>
    </w:div>
    <w:div w:id="210381530">
      <w:bodyDiv w:val="1"/>
      <w:marLeft w:val="0"/>
      <w:marRight w:val="0"/>
      <w:marTop w:val="0"/>
      <w:marBottom w:val="0"/>
      <w:divBdr>
        <w:top w:val="none" w:sz="0" w:space="0" w:color="auto"/>
        <w:left w:val="none" w:sz="0" w:space="0" w:color="auto"/>
        <w:bottom w:val="none" w:sz="0" w:space="0" w:color="auto"/>
        <w:right w:val="none" w:sz="0" w:space="0" w:color="auto"/>
      </w:divBdr>
    </w:div>
    <w:div w:id="210386967">
      <w:bodyDiv w:val="1"/>
      <w:marLeft w:val="0"/>
      <w:marRight w:val="0"/>
      <w:marTop w:val="0"/>
      <w:marBottom w:val="0"/>
      <w:divBdr>
        <w:top w:val="none" w:sz="0" w:space="0" w:color="auto"/>
        <w:left w:val="none" w:sz="0" w:space="0" w:color="auto"/>
        <w:bottom w:val="none" w:sz="0" w:space="0" w:color="auto"/>
        <w:right w:val="none" w:sz="0" w:space="0" w:color="auto"/>
      </w:divBdr>
    </w:div>
    <w:div w:id="210388619">
      <w:bodyDiv w:val="1"/>
      <w:marLeft w:val="0"/>
      <w:marRight w:val="0"/>
      <w:marTop w:val="0"/>
      <w:marBottom w:val="0"/>
      <w:divBdr>
        <w:top w:val="none" w:sz="0" w:space="0" w:color="auto"/>
        <w:left w:val="none" w:sz="0" w:space="0" w:color="auto"/>
        <w:bottom w:val="none" w:sz="0" w:space="0" w:color="auto"/>
        <w:right w:val="none" w:sz="0" w:space="0" w:color="auto"/>
      </w:divBdr>
    </w:div>
    <w:div w:id="210659255">
      <w:bodyDiv w:val="1"/>
      <w:marLeft w:val="0"/>
      <w:marRight w:val="0"/>
      <w:marTop w:val="0"/>
      <w:marBottom w:val="0"/>
      <w:divBdr>
        <w:top w:val="none" w:sz="0" w:space="0" w:color="auto"/>
        <w:left w:val="none" w:sz="0" w:space="0" w:color="auto"/>
        <w:bottom w:val="none" w:sz="0" w:space="0" w:color="auto"/>
        <w:right w:val="none" w:sz="0" w:space="0" w:color="auto"/>
      </w:divBdr>
    </w:div>
    <w:div w:id="210850443">
      <w:bodyDiv w:val="1"/>
      <w:marLeft w:val="0"/>
      <w:marRight w:val="0"/>
      <w:marTop w:val="0"/>
      <w:marBottom w:val="0"/>
      <w:divBdr>
        <w:top w:val="none" w:sz="0" w:space="0" w:color="auto"/>
        <w:left w:val="none" w:sz="0" w:space="0" w:color="auto"/>
        <w:bottom w:val="none" w:sz="0" w:space="0" w:color="auto"/>
        <w:right w:val="none" w:sz="0" w:space="0" w:color="auto"/>
      </w:divBdr>
    </w:div>
    <w:div w:id="210921919">
      <w:bodyDiv w:val="1"/>
      <w:marLeft w:val="0"/>
      <w:marRight w:val="0"/>
      <w:marTop w:val="0"/>
      <w:marBottom w:val="0"/>
      <w:divBdr>
        <w:top w:val="none" w:sz="0" w:space="0" w:color="auto"/>
        <w:left w:val="none" w:sz="0" w:space="0" w:color="auto"/>
        <w:bottom w:val="none" w:sz="0" w:space="0" w:color="auto"/>
        <w:right w:val="none" w:sz="0" w:space="0" w:color="auto"/>
      </w:divBdr>
    </w:div>
    <w:div w:id="210963810">
      <w:bodyDiv w:val="1"/>
      <w:marLeft w:val="0"/>
      <w:marRight w:val="0"/>
      <w:marTop w:val="0"/>
      <w:marBottom w:val="0"/>
      <w:divBdr>
        <w:top w:val="none" w:sz="0" w:space="0" w:color="auto"/>
        <w:left w:val="none" w:sz="0" w:space="0" w:color="auto"/>
        <w:bottom w:val="none" w:sz="0" w:space="0" w:color="auto"/>
        <w:right w:val="none" w:sz="0" w:space="0" w:color="auto"/>
      </w:divBdr>
    </w:div>
    <w:div w:id="210964278">
      <w:bodyDiv w:val="1"/>
      <w:marLeft w:val="0"/>
      <w:marRight w:val="0"/>
      <w:marTop w:val="0"/>
      <w:marBottom w:val="0"/>
      <w:divBdr>
        <w:top w:val="none" w:sz="0" w:space="0" w:color="auto"/>
        <w:left w:val="none" w:sz="0" w:space="0" w:color="auto"/>
        <w:bottom w:val="none" w:sz="0" w:space="0" w:color="auto"/>
        <w:right w:val="none" w:sz="0" w:space="0" w:color="auto"/>
      </w:divBdr>
    </w:div>
    <w:div w:id="211044075">
      <w:bodyDiv w:val="1"/>
      <w:marLeft w:val="0"/>
      <w:marRight w:val="0"/>
      <w:marTop w:val="0"/>
      <w:marBottom w:val="0"/>
      <w:divBdr>
        <w:top w:val="none" w:sz="0" w:space="0" w:color="auto"/>
        <w:left w:val="none" w:sz="0" w:space="0" w:color="auto"/>
        <w:bottom w:val="none" w:sz="0" w:space="0" w:color="auto"/>
        <w:right w:val="none" w:sz="0" w:space="0" w:color="auto"/>
      </w:divBdr>
    </w:div>
    <w:div w:id="211162037">
      <w:bodyDiv w:val="1"/>
      <w:marLeft w:val="0"/>
      <w:marRight w:val="0"/>
      <w:marTop w:val="0"/>
      <w:marBottom w:val="0"/>
      <w:divBdr>
        <w:top w:val="none" w:sz="0" w:space="0" w:color="auto"/>
        <w:left w:val="none" w:sz="0" w:space="0" w:color="auto"/>
        <w:bottom w:val="none" w:sz="0" w:space="0" w:color="auto"/>
        <w:right w:val="none" w:sz="0" w:space="0" w:color="auto"/>
      </w:divBdr>
    </w:div>
    <w:div w:id="211234194">
      <w:bodyDiv w:val="1"/>
      <w:marLeft w:val="0"/>
      <w:marRight w:val="0"/>
      <w:marTop w:val="0"/>
      <w:marBottom w:val="0"/>
      <w:divBdr>
        <w:top w:val="none" w:sz="0" w:space="0" w:color="auto"/>
        <w:left w:val="none" w:sz="0" w:space="0" w:color="auto"/>
        <w:bottom w:val="none" w:sz="0" w:space="0" w:color="auto"/>
        <w:right w:val="none" w:sz="0" w:space="0" w:color="auto"/>
      </w:divBdr>
    </w:div>
    <w:div w:id="211235126">
      <w:bodyDiv w:val="1"/>
      <w:marLeft w:val="0"/>
      <w:marRight w:val="0"/>
      <w:marTop w:val="0"/>
      <w:marBottom w:val="0"/>
      <w:divBdr>
        <w:top w:val="none" w:sz="0" w:space="0" w:color="auto"/>
        <w:left w:val="none" w:sz="0" w:space="0" w:color="auto"/>
        <w:bottom w:val="none" w:sz="0" w:space="0" w:color="auto"/>
        <w:right w:val="none" w:sz="0" w:space="0" w:color="auto"/>
      </w:divBdr>
    </w:div>
    <w:div w:id="211380955">
      <w:bodyDiv w:val="1"/>
      <w:marLeft w:val="0"/>
      <w:marRight w:val="0"/>
      <w:marTop w:val="0"/>
      <w:marBottom w:val="0"/>
      <w:divBdr>
        <w:top w:val="none" w:sz="0" w:space="0" w:color="auto"/>
        <w:left w:val="none" w:sz="0" w:space="0" w:color="auto"/>
        <w:bottom w:val="none" w:sz="0" w:space="0" w:color="auto"/>
        <w:right w:val="none" w:sz="0" w:space="0" w:color="auto"/>
      </w:divBdr>
    </w:div>
    <w:div w:id="211621973">
      <w:bodyDiv w:val="1"/>
      <w:marLeft w:val="0"/>
      <w:marRight w:val="0"/>
      <w:marTop w:val="0"/>
      <w:marBottom w:val="0"/>
      <w:divBdr>
        <w:top w:val="none" w:sz="0" w:space="0" w:color="auto"/>
        <w:left w:val="none" w:sz="0" w:space="0" w:color="auto"/>
        <w:bottom w:val="none" w:sz="0" w:space="0" w:color="auto"/>
        <w:right w:val="none" w:sz="0" w:space="0" w:color="auto"/>
      </w:divBdr>
    </w:div>
    <w:div w:id="211622353">
      <w:bodyDiv w:val="1"/>
      <w:marLeft w:val="0"/>
      <w:marRight w:val="0"/>
      <w:marTop w:val="0"/>
      <w:marBottom w:val="0"/>
      <w:divBdr>
        <w:top w:val="none" w:sz="0" w:space="0" w:color="auto"/>
        <w:left w:val="none" w:sz="0" w:space="0" w:color="auto"/>
        <w:bottom w:val="none" w:sz="0" w:space="0" w:color="auto"/>
        <w:right w:val="none" w:sz="0" w:space="0" w:color="auto"/>
      </w:divBdr>
    </w:div>
    <w:div w:id="211623449">
      <w:bodyDiv w:val="1"/>
      <w:marLeft w:val="0"/>
      <w:marRight w:val="0"/>
      <w:marTop w:val="0"/>
      <w:marBottom w:val="0"/>
      <w:divBdr>
        <w:top w:val="none" w:sz="0" w:space="0" w:color="auto"/>
        <w:left w:val="none" w:sz="0" w:space="0" w:color="auto"/>
        <w:bottom w:val="none" w:sz="0" w:space="0" w:color="auto"/>
        <w:right w:val="none" w:sz="0" w:space="0" w:color="auto"/>
      </w:divBdr>
    </w:div>
    <w:div w:id="211698043">
      <w:bodyDiv w:val="1"/>
      <w:marLeft w:val="0"/>
      <w:marRight w:val="0"/>
      <w:marTop w:val="0"/>
      <w:marBottom w:val="0"/>
      <w:divBdr>
        <w:top w:val="none" w:sz="0" w:space="0" w:color="auto"/>
        <w:left w:val="none" w:sz="0" w:space="0" w:color="auto"/>
        <w:bottom w:val="none" w:sz="0" w:space="0" w:color="auto"/>
        <w:right w:val="none" w:sz="0" w:space="0" w:color="auto"/>
      </w:divBdr>
    </w:div>
    <w:div w:id="211813339">
      <w:bodyDiv w:val="1"/>
      <w:marLeft w:val="0"/>
      <w:marRight w:val="0"/>
      <w:marTop w:val="0"/>
      <w:marBottom w:val="0"/>
      <w:divBdr>
        <w:top w:val="none" w:sz="0" w:space="0" w:color="auto"/>
        <w:left w:val="none" w:sz="0" w:space="0" w:color="auto"/>
        <w:bottom w:val="none" w:sz="0" w:space="0" w:color="auto"/>
        <w:right w:val="none" w:sz="0" w:space="0" w:color="auto"/>
      </w:divBdr>
    </w:div>
    <w:div w:id="211818966">
      <w:bodyDiv w:val="1"/>
      <w:marLeft w:val="0"/>
      <w:marRight w:val="0"/>
      <w:marTop w:val="0"/>
      <w:marBottom w:val="0"/>
      <w:divBdr>
        <w:top w:val="none" w:sz="0" w:space="0" w:color="auto"/>
        <w:left w:val="none" w:sz="0" w:space="0" w:color="auto"/>
        <w:bottom w:val="none" w:sz="0" w:space="0" w:color="auto"/>
        <w:right w:val="none" w:sz="0" w:space="0" w:color="auto"/>
      </w:divBdr>
    </w:div>
    <w:div w:id="211966826">
      <w:bodyDiv w:val="1"/>
      <w:marLeft w:val="0"/>
      <w:marRight w:val="0"/>
      <w:marTop w:val="0"/>
      <w:marBottom w:val="0"/>
      <w:divBdr>
        <w:top w:val="none" w:sz="0" w:space="0" w:color="auto"/>
        <w:left w:val="none" w:sz="0" w:space="0" w:color="auto"/>
        <w:bottom w:val="none" w:sz="0" w:space="0" w:color="auto"/>
        <w:right w:val="none" w:sz="0" w:space="0" w:color="auto"/>
      </w:divBdr>
    </w:div>
    <w:div w:id="212040265">
      <w:bodyDiv w:val="1"/>
      <w:marLeft w:val="0"/>
      <w:marRight w:val="0"/>
      <w:marTop w:val="0"/>
      <w:marBottom w:val="0"/>
      <w:divBdr>
        <w:top w:val="none" w:sz="0" w:space="0" w:color="auto"/>
        <w:left w:val="none" w:sz="0" w:space="0" w:color="auto"/>
        <w:bottom w:val="none" w:sz="0" w:space="0" w:color="auto"/>
        <w:right w:val="none" w:sz="0" w:space="0" w:color="auto"/>
      </w:divBdr>
    </w:div>
    <w:div w:id="212079828">
      <w:bodyDiv w:val="1"/>
      <w:marLeft w:val="0"/>
      <w:marRight w:val="0"/>
      <w:marTop w:val="0"/>
      <w:marBottom w:val="0"/>
      <w:divBdr>
        <w:top w:val="none" w:sz="0" w:space="0" w:color="auto"/>
        <w:left w:val="none" w:sz="0" w:space="0" w:color="auto"/>
        <w:bottom w:val="none" w:sz="0" w:space="0" w:color="auto"/>
        <w:right w:val="none" w:sz="0" w:space="0" w:color="auto"/>
      </w:divBdr>
    </w:div>
    <w:div w:id="212081360">
      <w:bodyDiv w:val="1"/>
      <w:marLeft w:val="0"/>
      <w:marRight w:val="0"/>
      <w:marTop w:val="0"/>
      <w:marBottom w:val="0"/>
      <w:divBdr>
        <w:top w:val="none" w:sz="0" w:space="0" w:color="auto"/>
        <w:left w:val="none" w:sz="0" w:space="0" w:color="auto"/>
        <w:bottom w:val="none" w:sz="0" w:space="0" w:color="auto"/>
        <w:right w:val="none" w:sz="0" w:space="0" w:color="auto"/>
      </w:divBdr>
    </w:div>
    <w:div w:id="212086903">
      <w:bodyDiv w:val="1"/>
      <w:marLeft w:val="0"/>
      <w:marRight w:val="0"/>
      <w:marTop w:val="0"/>
      <w:marBottom w:val="0"/>
      <w:divBdr>
        <w:top w:val="none" w:sz="0" w:space="0" w:color="auto"/>
        <w:left w:val="none" w:sz="0" w:space="0" w:color="auto"/>
        <w:bottom w:val="none" w:sz="0" w:space="0" w:color="auto"/>
        <w:right w:val="none" w:sz="0" w:space="0" w:color="auto"/>
      </w:divBdr>
    </w:div>
    <w:div w:id="212154857">
      <w:bodyDiv w:val="1"/>
      <w:marLeft w:val="0"/>
      <w:marRight w:val="0"/>
      <w:marTop w:val="0"/>
      <w:marBottom w:val="0"/>
      <w:divBdr>
        <w:top w:val="none" w:sz="0" w:space="0" w:color="auto"/>
        <w:left w:val="none" w:sz="0" w:space="0" w:color="auto"/>
        <w:bottom w:val="none" w:sz="0" w:space="0" w:color="auto"/>
        <w:right w:val="none" w:sz="0" w:space="0" w:color="auto"/>
      </w:divBdr>
    </w:div>
    <w:div w:id="212155944">
      <w:bodyDiv w:val="1"/>
      <w:marLeft w:val="0"/>
      <w:marRight w:val="0"/>
      <w:marTop w:val="0"/>
      <w:marBottom w:val="0"/>
      <w:divBdr>
        <w:top w:val="none" w:sz="0" w:space="0" w:color="auto"/>
        <w:left w:val="none" w:sz="0" w:space="0" w:color="auto"/>
        <w:bottom w:val="none" w:sz="0" w:space="0" w:color="auto"/>
        <w:right w:val="none" w:sz="0" w:space="0" w:color="auto"/>
      </w:divBdr>
    </w:div>
    <w:div w:id="212157507">
      <w:bodyDiv w:val="1"/>
      <w:marLeft w:val="0"/>
      <w:marRight w:val="0"/>
      <w:marTop w:val="0"/>
      <w:marBottom w:val="0"/>
      <w:divBdr>
        <w:top w:val="none" w:sz="0" w:space="0" w:color="auto"/>
        <w:left w:val="none" w:sz="0" w:space="0" w:color="auto"/>
        <w:bottom w:val="none" w:sz="0" w:space="0" w:color="auto"/>
        <w:right w:val="none" w:sz="0" w:space="0" w:color="auto"/>
      </w:divBdr>
    </w:div>
    <w:div w:id="212427490">
      <w:bodyDiv w:val="1"/>
      <w:marLeft w:val="0"/>
      <w:marRight w:val="0"/>
      <w:marTop w:val="0"/>
      <w:marBottom w:val="0"/>
      <w:divBdr>
        <w:top w:val="none" w:sz="0" w:space="0" w:color="auto"/>
        <w:left w:val="none" w:sz="0" w:space="0" w:color="auto"/>
        <w:bottom w:val="none" w:sz="0" w:space="0" w:color="auto"/>
        <w:right w:val="none" w:sz="0" w:space="0" w:color="auto"/>
      </w:divBdr>
    </w:div>
    <w:div w:id="212542356">
      <w:bodyDiv w:val="1"/>
      <w:marLeft w:val="0"/>
      <w:marRight w:val="0"/>
      <w:marTop w:val="0"/>
      <w:marBottom w:val="0"/>
      <w:divBdr>
        <w:top w:val="none" w:sz="0" w:space="0" w:color="auto"/>
        <w:left w:val="none" w:sz="0" w:space="0" w:color="auto"/>
        <w:bottom w:val="none" w:sz="0" w:space="0" w:color="auto"/>
        <w:right w:val="none" w:sz="0" w:space="0" w:color="auto"/>
      </w:divBdr>
    </w:div>
    <w:div w:id="212618404">
      <w:bodyDiv w:val="1"/>
      <w:marLeft w:val="0"/>
      <w:marRight w:val="0"/>
      <w:marTop w:val="0"/>
      <w:marBottom w:val="0"/>
      <w:divBdr>
        <w:top w:val="none" w:sz="0" w:space="0" w:color="auto"/>
        <w:left w:val="none" w:sz="0" w:space="0" w:color="auto"/>
        <w:bottom w:val="none" w:sz="0" w:space="0" w:color="auto"/>
        <w:right w:val="none" w:sz="0" w:space="0" w:color="auto"/>
      </w:divBdr>
    </w:div>
    <w:div w:id="212666885">
      <w:bodyDiv w:val="1"/>
      <w:marLeft w:val="0"/>
      <w:marRight w:val="0"/>
      <w:marTop w:val="0"/>
      <w:marBottom w:val="0"/>
      <w:divBdr>
        <w:top w:val="none" w:sz="0" w:space="0" w:color="auto"/>
        <w:left w:val="none" w:sz="0" w:space="0" w:color="auto"/>
        <w:bottom w:val="none" w:sz="0" w:space="0" w:color="auto"/>
        <w:right w:val="none" w:sz="0" w:space="0" w:color="auto"/>
      </w:divBdr>
    </w:div>
    <w:div w:id="212887952">
      <w:bodyDiv w:val="1"/>
      <w:marLeft w:val="0"/>
      <w:marRight w:val="0"/>
      <w:marTop w:val="0"/>
      <w:marBottom w:val="0"/>
      <w:divBdr>
        <w:top w:val="none" w:sz="0" w:space="0" w:color="auto"/>
        <w:left w:val="none" w:sz="0" w:space="0" w:color="auto"/>
        <w:bottom w:val="none" w:sz="0" w:space="0" w:color="auto"/>
        <w:right w:val="none" w:sz="0" w:space="0" w:color="auto"/>
      </w:divBdr>
    </w:div>
    <w:div w:id="212889134">
      <w:bodyDiv w:val="1"/>
      <w:marLeft w:val="0"/>
      <w:marRight w:val="0"/>
      <w:marTop w:val="0"/>
      <w:marBottom w:val="0"/>
      <w:divBdr>
        <w:top w:val="none" w:sz="0" w:space="0" w:color="auto"/>
        <w:left w:val="none" w:sz="0" w:space="0" w:color="auto"/>
        <w:bottom w:val="none" w:sz="0" w:space="0" w:color="auto"/>
        <w:right w:val="none" w:sz="0" w:space="0" w:color="auto"/>
      </w:divBdr>
    </w:div>
    <w:div w:id="212932099">
      <w:bodyDiv w:val="1"/>
      <w:marLeft w:val="0"/>
      <w:marRight w:val="0"/>
      <w:marTop w:val="0"/>
      <w:marBottom w:val="0"/>
      <w:divBdr>
        <w:top w:val="none" w:sz="0" w:space="0" w:color="auto"/>
        <w:left w:val="none" w:sz="0" w:space="0" w:color="auto"/>
        <w:bottom w:val="none" w:sz="0" w:space="0" w:color="auto"/>
        <w:right w:val="none" w:sz="0" w:space="0" w:color="auto"/>
      </w:divBdr>
    </w:div>
    <w:div w:id="212933177">
      <w:bodyDiv w:val="1"/>
      <w:marLeft w:val="0"/>
      <w:marRight w:val="0"/>
      <w:marTop w:val="0"/>
      <w:marBottom w:val="0"/>
      <w:divBdr>
        <w:top w:val="none" w:sz="0" w:space="0" w:color="auto"/>
        <w:left w:val="none" w:sz="0" w:space="0" w:color="auto"/>
        <w:bottom w:val="none" w:sz="0" w:space="0" w:color="auto"/>
        <w:right w:val="none" w:sz="0" w:space="0" w:color="auto"/>
      </w:divBdr>
    </w:div>
    <w:div w:id="213083642">
      <w:bodyDiv w:val="1"/>
      <w:marLeft w:val="0"/>
      <w:marRight w:val="0"/>
      <w:marTop w:val="0"/>
      <w:marBottom w:val="0"/>
      <w:divBdr>
        <w:top w:val="none" w:sz="0" w:space="0" w:color="auto"/>
        <w:left w:val="none" w:sz="0" w:space="0" w:color="auto"/>
        <w:bottom w:val="none" w:sz="0" w:space="0" w:color="auto"/>
        <w:right w:val="none" w:sz="0" w:space="0" w:color="auto"/>
      </w:divBdr>
    </w:div>
    <w:div w:id="213124855">
      <w:bodyDiv w:val="1"/>
      <w:marLeft w:val="0"/>
      <w:marRight w:val="0"/>
      <w:marTop w:val="0"/>
      <w:marBottom w:val="0"/>
      <w:divBdr>
        <w:top w:val="none" w:sz="0" w:space="0" w:color="auto"/>
        <w:left w:val="none" w:sz="0" w:space="0" w:color="auto"/>
        <w:bottom w:val="none" w:sz="0" w:space="0" w:color="auto"/>
        <w:right w:val="none" w:sz="0" w:space="0" w:color="auto"/>
      </w:divBdr>
    </w:div>
    <w:div w:id="213126751">
      <w:bodyDiv w:val="1"/>
      <w:marLeft w:val="0"/>
      <w:marRight w:val="0"/>
      <w:marTop w:val="0"/>
      <w:marBottom w:val="0"/>
      <w:divBdr>
        <w:top w:val="none" w:sz="0" w:space="0" w:color="auto"/>
        <w:left w:val="none" w:sz="0" w:space="0" w:color="auto"/>
        <w:bottom w:val="none" w:sz="0" w:space="0" w:color="auto"/>
        <w:right w:val="none" w:sz="0" w:space="0" w:color="auto"/>
      </w:divBdr>
    </w:div>
    <w:div w:id="213155311">
      <w:bodyDiv w:val="1"/>
      <w:marLeft w:val="0"/>
      <w:marRight w:val="0"/>
      <w:marTop w:val="0"/>
      <w:marBottom w:val="0"/>
      <w:divBdr>
        <w:top w:val="none" w:sz="0" w:space="0" w:color="auto"/>
        <w:left w:val="none" w:sz="0" w:space="0" w:color="auto"/>
        <w:bottom w:val="none" w:sz="0" w:space="0" w:color="auto"/>
        <w:right w:val="none" w:sz="0" w:space="0" w:color="auto"/>
      </w:divBdr>
    </w:div>
    <w:div w:id="213196719">
      <w:bodyDiv w:val="1"/>
      <w:marLeft w:val="0"/>
      <w:marRight w:val="0"/>
      <w:marTop w:val="0"/>
      <w:marBottom w:val="0"/>
      <w:divBdr>
        <w:top w:val="none" w:sz="0" w:space="0" w:color="auto"/>
        <w:left w:val="none" w:sz="0" w:space="0" w:color="auto"/>
        <w:bottom w:val="none" w:sz="0" w:space="0" w:color="auto"/>
        <w:right w:val="none" w:sz="0" w:space="0" w:color="auto"/>
      </w:divBdr>
    </w:div>
    <w:div w:id="213275347">
      <w:bodyDiv w:val="1"/>
      <w:marLeft w:val="0"/>
      <w:marRight w:val="0"/>
      <w:marTop w:val="0"/>
      <w:marBottom w:val="0"/>
      <w:divBdr>
        <w:top w:val="none" w:sz="0" w:space="0" w:color="auto"/>
        <w:left w:val="none" w:sz="0" w:space="0" w:color="auto"/>
        <w:bottom w:val="none" w:sz="0" w:space="0" w:color="auto"/>
        <w:right w:val="none" w:sz="0" w:space="0" w:color="auto"/>
      </w:divBdr>
    </w:div>
    <w:div w:id="213278278">
      <w:bodyDiv w:val="1"/>
      <w:marLeft w:val="0"/>
      <w:marRight w:val="0"/>
      <w:marTop w:val="0"/>
      <w:marBottom w:val="0"/>
      <w:divBdr>
        <w:top w:val="none" w:sz="0" w:space="0" w:color="auto"/>
        <w:left w:val="none" w:sz="0" w:space="0" w:color="auto"/>
        <w:bottom w:val="none" w:sz="0" w:space="0" w:color="auto"/>
        <w:right w:val="none" w:sz="0" w:space="0" w:color="auto"/>
      </w:divBdr>
    </w:div>
    <w:div w:id="213320909">
      <w:bodyDiv w:val="1"/>
      <w:marLeft w:val="0"/>
      <w:marRight w:val="0"/>
      <w:marTop w:val="0"/>
      <w:marBottom w:val="0"/>
      <w:divBdr>
        <w:top w:val="none" w:sz="0" w:space="0" w:color="auto"/>
        <w:left w:val="none" w:sz="0" w:space="0" w:color="auto"/>
        <w:bottom w:val="none" w:sz="0" w:space="0" w:color="auto"/>
        <w:right w:val="none" w:sz="0" w:space="0" w:color="auto"/>
      </w:divBdr>
    </w:div>
    <w:div w:id="213390207">
      <w:bodyDiv w:val="1"/>
      <w:marLeft w:val="0"/>
      <w:marRight w:val="0"/>
      <w:marTop w:val="0"/>
      <w:marBottom w:val="0"/>
      <w:divBdr>
        <w:top w:val="none" w:sz="0" w:space="0" w:color="auto"/>
        <w:left w:val="none" w:sz="0" w:space="0" w:color="auto"/>
        <w:bottom w:val="none" w:sz="0" w:space="0" w:color="auto"/>
        <w:right w:val="none" w:sz="0" w:space="0" w:color="auto"/>
      </w:divBdr>
    </w:div>
    <w:div w:id="213465854">
      <w:bodyDiv w:val="1"/>
      <w:marLeft w:val="0"/>
      <w:marRight w:val="0"/>
      <w:marTop w:val="0"/>
      <w:marBottom w:val="0"/>
      <w:divBdr>
        <w:top w:val="none" w:sz="0" w:space="0" w:color="auto"/>
        <w:left w:val="none" w:sz="0" w:space="0" w:color="auto"/>
        <w:bottom w:val="none" w:sz="0" w:space="0" w:color="auto"/>
        <w:right w:val="none" w:sz="0" w:space="0" w:color="auto"/>
      </w:divBdr>
    </w:div>
    <w:div w:id="213587628">
      <w:bodyDiv w:val="1"/>
      <w:marLeft w:val="0"/>
      <w:marRight w:val="0"/>
      <w:marTop w:val="0"/>
      <w:marBottom w:val="0"/>
      <w:divBdr>
        <w:top w:val="none" w:sz="0" w:space="0" w:color="auto"/>
        <w:left w:val="none" w:sz="0" w:space="0" w:color="auto"/>
        <w:bottom w:val="none" w:sz="0" w:space="0" w:color="auto"/>
        <w:right w:val="none" w:sz="0" w:space="0" w:color="auto"/>
      </w:divBdr>
    </w:div>
    <w:div w:id="213588072">
      <w:bodyDiv w:val="1"/>
      <w:marLeft w:val="0"/>
      <w:marRight w:val="0"/>
      <w:marTop w:val="0"/>
      <w:marBottom w:val="0"/>
      <w:divBdr>
        <w:top w:val="none" w:sz="0" w:space="0" w:color="auto"/>
        <w:left w:val="none" w:sz="0" w:space="0" w:color="auto"/>
        <w:bottom w:val="none" w:sz="0" w:space="0" w:color="auto"/>
        <w:right w:val="none" w:sz="0" w:space="0" w:color="auto"/>
      </w:divBdr>
    </w:div>
    <w:div w:id="213588431">
      <w:bodyDiv w:val="1"/>
      <w:marLeft w:val="0"/>
      <w:marRight w:val="0"/>
      <w:marTop w:val="0"/>
      <w:marBottom w:val="0"/>
      <w:divBdr>
        <w:top w:val="none" w:sz="0" w:space="0" w:color="auto"/>
        <w:left w:val="none" w:sz="0" w:space="0" w:color="auto"/>
        <w:bottom w:val="none" w:sz="0" w:space="0" w:color="auto"/>
        <w:right w:val="none" w:sz="0" w:space="0" w:color="auto"/>
      </w:divBdr>
    </w:div>
    <w:div w:id="213658846">
      <w:bodyDiv w:val="1"/>
      <w:marLeft w:val="0"/>
      <w:marRight w:val="0"/>
      <w:marTop w:val="0"/>
      <w:marBottom w:val="0"/>
      <w:divBdr>
        <w:top w:val="none" w:sz="0" w:space="0" w:color="auto"/>
        <w:left w:val="none" w:sz="0" w:space="0" w:color="auto"/>
        <w:bottom w:val="none" w:sz="0" w:space="0" w:color="auto"/>
        <w:right w:val="none" w:sz="0" w:space="0" w:color="auto"/>
      </w:divBdr>
    </w:div>
    <w:div w:id="213664513">
      <w:bodyDiv w:val="1"/>
      <w:marLeft w:val="0"/>
      <w:marRight w:val="0"/>
      <w:marTop w:val="0"/>
      <w:marBottom w:val="0"/>
      <w:divBdr>
        <w:top w:val="none" w:sz="0" w:space="0" w:color="auto"/>
        <w:left w:val="none" w:sz="0" w:space="0" w:color="auto"/>
        <w:bottom w:val="none" w:sz="0" w:space="0" w:color="auto"/>
        <w:right w:val="none" w:sz="0" w:space="0" w:color="auto"/>
      </w:divBdr>
    </w:div>
    <w:div w:id="213782368">
      <w:bodyDiv w:val="1"/>
      <w:marLeft w:val="0"/>
      <w:marRight w:val="0"/>
      <w:marTop w:val="0"/>
      <w:marBottom w:val="0"/>
      <w:divBdr>
        <w:top w:val="none" w:sz="0" w:space="0" w:color="auto"/>
        <w:left w:val="none" w:sz="0" w:space="0" w:color="auto"/>
        <w:bottom w:val="none" w:sz="0" w:space="0" w:color="auto"/>
        <w:right w:val="none" w:sz="0" w:space="0" w:color="auto"/>
      </w:divBdr>
    </w:div>
    <w:div w:id="213783226">
      <w:bodyDiv w:val="1"/>
      <w:marLeft w:val="0"/>
      <w:marRight w:val="0"/>
      <w:marTop w:val="0"/>
      <w:marBottom w:val="0"/>
      <w:divBdr>
        <w:top w:val="none" w:sz="0" w:space="0" w:color="auto"/>
        <w:left w:val="none" w:sz="0" w:space="0" w:color="auto"/>
        <w:bottom w:val="none" w:sz="0" w:space="0" w:color="auto"/>
        <w:right w:val="none" w:sz="0" w:space="0" w:color="auto"/>
      </w:divBdr>
    </w:div>
    <w:div w:id="213855116">
      <w:bodyDiv w:val="1"/>
      <w:marLeft w:val="0"/>
      <w:marRight w:val="0"/>
      <w:marTop w:val="0"/>
      <w:marBottom w:val="0"/>
      <w:divBdr>
        <w:top w:val="none" w:sz="0" w:space="0" w:color="auto"/>
        <w:left w:val="none" w:sz="0" w:space="0" w:color="auto"/>
        <w:bottom w:val="none" w:sz="0" w:space="0" w:color="auto"/>
        <w:right w:val="none" w:sz="0" w:space="0" w:color="auto"/>
      </w:divBdr>
    </w:div>
    <w:div w:id="213859271">
      <w:bodyDiv w:val="1"/>
      <w:marLeft w:val="0"/>
      <w:marRight w:val="0"/>
      <w:marTop w:val="0"/>
      <w:marBottom w:val="0"/>
      <w:divBdr>
        <w:top w:val="none" w:sz="0" w:space="0" w:color="auto"/>
        <w:left w:val="none" w:sz="0" w:space="0" w:color="auto"/>
        <w:bottom w:val="none" w:sz="0" w:space="0" w:color="auto"/>
        <w:right w:val="none" w:sz="0" w:space="0" w:color="auto"/>
      </w:divBdr>
    </w:div>
    <w:div w:id="213932007">
      <w:bodyDiv w:val="1"/>
      <w:marLeft w:val="0"/>
      <w:marRight w:val="0"/>
      <w:marTop w:val="0"/>
      <w:marBottom w:val="0"/>
      <w:divBdr>
        <w:top w:val="none" w:sz="0" w:space="0" w:color="auto"/>
        <w:left w:val="none" w:sz="0" w:space="0" w:color="auto"/>
        <w:bottom w:val="none" w:sz="0" w:space="0" w:color="auto"/>
        <w:right w:val="none" w:sz="0" w:space="0" w:color="auto"/>
      </w:divBdr>
    </w:div>
    <w:div w:id="213975173">
      <w:bodyDiv w:val="1"/>
      <w:marLeft w:val="0"/>
      <w:marRight w:val="0"/>
      <w:marTop w:val="0"/>
      <w:marBottom w:val="0"/>
      <w:divBdr>
        <w:top w:val="none" w:sz="0" w:space="0" w:color="auto"/>
        <w:left w:val="none" w:sz="0" w:space="0" w:color="auto"/>
        <w:bottom w:val="none" w:sz="0" w:space="0" w:color="auto"/>
        <w:right w:val="none" w:sz="0" w:space="0" w:color="auto"/>
      </w:divBdr>
    </w:div>
    <w:div w:id="214003750">
      <w:bodyDiv w:val="1"/>
      <w:marLeft w:val="0"/>
      <w:marRight w:val="0"/>
      <w:marTop w:val="0"/>
      <w:marBottom w:val="0"/>
      <w:divBdr>
        <w:top w:val="none" w:sz="0" w:space="0" w:color="auto"/>
        <w:left w:val="none" w:sz="0" w:space="0" w:color="auto"/>
        <w:bottom w:val="none" w:sz="0" w:space="0" w:color="auto"/>
        <w:right w:val="none" w:sz="0" w:space="0" w:color="auto"/>
      </w:divBdr>
    </w:div>
    <w:div w:id="214123352">
      <w:bodyDiv w:val="1"/>
      <w:marLeft w:val="0"/>
      <w:marRight w:val="0"/>
      <w:marTop w:val="0"/>
      <w:marBottom w:val="0"/>
      <w:divBdr>
        <w:top w:val="none" w:sz="0" w:space="0" w:color="auto"/>
        <w:left w:val="none" w:sz="0" w:space="0" w:color="auto"/>
        <w:bottom w:val="none" w:sz="0" w:space="0" w:color="auto"/>
        <w:right w:val="none" w:sz="0" w:space="0" w:color="auto"/>
      </w:divBdr>
    </w:div>
    <w:div w:id="214196140">
      <w:bodyDiv w:val="1"/>
      <w:marLeft w:val="0"/>
      <w:marRight w:val="0"/>
      <w:marTop w:val="0"/>
      <w:marBottom w:val="0"/>
      <w:divBdr>
        <w:top w:val="none" w:sz="0" w:space="0" w:color="auto"/>
        <w:left w:val="none" w:sz="0" w:space="0" w:color="auto"/>
        <w:bottom w:val="none" w:sz="0" w:space="0" w:color="auto"/>
        <w:right w:val="none" w:sz="0" w:space="0" w:color="auto"/>
      </w:divBdr>
    </w:div>
    <w:div w:id="214315094">
      <w:bodyDiv w:val="1"/>
      <w:marLeft w:val="0"/>
      <w:marRight w:val="0"/>
      <w:marTop w:val="0"/>
      <w:marBottom w:val="0"/>
      <w:divBdr>
        <w:top w:val="none" w:sz="0" w:space="0" w:color="auto"/>
        <w:left w:val="none" w:sz="0" w:space="0" w:color="auto"/>
        <w:bottom w:val="none" w:sz="0" w:space="0" w:color="auto"/>
        <w:right w:val="none" w:sz="0" w:space="0" w:color="auto"/>
      </w:divBdr>
    </w:div>
    <w:div w:id="214393212">
      <w:bodyDiv w:val="1"/>
      <w:marLeft w:val="0"/>
      <w:marRight w:val="0"/>
      <w:marTop w:val="0"/>
      <w:marBottom w:val="0"/>
      <w:divBdr>
        <w:top w:val="none" w:sz="0" w:space="0" w:color="auto"/>
        <w:left w:val="none" w:sz="0" w:space="0" w:color="auto"/>
        <w:bottom w:val="none" w:sz="0" w:space="0" w:color="auto"/>
        <w:right w:val="none" w:sz="0" w:space="0" w:color="auto"/>
      </w:divBdr>
    </w:div>
    <w:div w:id="214439478">
      <w:bodyDiv w:val="1"/>
      <w:marLeft w:val="0"/>
      <w:marRight w:val="0"/>
      <w:marTop w:val="0"/>
      <w:marBottom w:val="0"/>
      <w:divBdr>
        <w:top w:val="none" w:sz="0" w:space="0" w:color="auto"/>
        <w:left w:val="none" w:sz="0" w:space="0" w:color="auto"/>
        <w:bottom w:val="none" w:sz="0" w:space="0" w:color="auto"/>
        <w:right w:val="none" w:sz="0" w:space="0" w:color="auto"/>
      </w:divBdr>
    </w:div>
    <w:div w:id="214584108">
      <w:bodyDiv w:val="1"/>
      <w:marLeft w:val="0"/>
      <w:marRight w:val="0"/>
      <w:marTop w:val="0"/>
      <w:marBottom w:val="0"/>
      <w:divBdr>
        <w:top w:val="none" w:sz="0" w:space="0" w:color="auto"/>
        <w:left w:val="none" w:sz="0" w:space="0" w:color="auto"/>
        <w:bottom w:val="none" w:sz="0" w:space="0" w:color="auto"/>
        <w:right w:val="none" w:sz="0" w:space="0" w:color="auto"/>
      </w:divBdr>
    </w:div>
    <w:div w:id="214630748">
      <w:bodyDiv w:val="1"/>
      <w:marLeft w:val="0"/>
      <w:marRight w:val="0"/>
      <w:marTop w:val="0"/>
      <w:marBottom w:val="0"/>
      <w:divBdr>
        <w:top w:val="none" w:sz="0" w:space="0" w:color="auto"/>
        <w:left w:val="none" w:sz="0" w:space="0" w:color="auto"/>
        <w:bottom w:val="none" w:sz="0" w:space="0" w:color="auto"/>
        <w:right w:val="none" w:sz="0" w:space="0" w:color="auto"/>
      </w:divBdr>
    </w:div>
    <w:div w:id="214704648">
      <w:bodyDiv w:val="1"/>
      <w:marLeft w:val="0"/>
      <w:marRight w:val="0"/>
      <w:marTop w:val="0"/>
      <w:marBottom w:val="0"/>
      <w:divBdr>
        <w:top w:val="none" w:sz="0" w:space="0" w:color="auto"/>
        <w:left w:val="none" w:sz="0" w:space="0" w:color="auto"/>
        <w:bottom w:val="none" w:sz="0" w:space="0" w:color="auto"/>
        <w:right w:val="none" w:sz="0" w:space="0" w:color="auto"/>
      </w:divBdr>
    </w:div>
    <w:div w:id="214783899">
      <w:bodyDiv w:val="1"/>
      <w:marLeft w:val="0"/>
      <w:marRight w:val="0"/>
      <w:marTop w:val="0"/>
      <w:marBottom w:val="0"/>
      <w:divBdr>
        <w:top w:val="none" w:sz="0" w:space="0" w:color="auto"/>
        <w:left w:val="none" w:sz="0" w:space="0" w:color="auto"/>
        <w:bottom w:val="none" w:sz="0" w:space="0" w:color="auto"/>
        <w:right w:val="none" w:sz="0" w:space="0" w:color="auto"/>
      </w:divBdr>
    </w:div>
    <w:div w:id="214859313">
      <w:bodyDiv w:val="1"/>
      <w:marLeft w:val="0"/>
      <w:marRight w:val="0"/>
      <w:marTop w:val="0"/>
      <w:marBottom w:val="0"/>
      <w:divBdr>
        <w:top w:val="none" w:sz="0" w:space="0" w:color="auto"/>
        <w:left w:val="none" w:sz="0" w:space="0" w:color="auto"/>
        <w:bottom w:val="none" w:sz="0" w:space="0" w:color="auto"/>
        <w:right w:val="none" w:sz="0" w:space="0" w:color="auto"/>
      </w:divBdr>
    </w:div>
    <w:div w:id="214897951">
      <w:bodyDiv w:val="1"/>
      <w:marLeft w:val="0"/>
      <w:marRight w:val="0"/>
      <w:marTop w:val="0"/>
      <w:marBottom w:val="0"/>
      <w:divBdr>
        <w:top w:val="none" w:sz="0" w:space="0" w:color="auto"/>
        <w:left w:val="none" w:sz="0" w:space="0" w:color="auto"/>
        <w:bottom w:val="none" w:sz="0" w:space="0" w:color="auto"/>
        <w:right w:val="none" w:sz="0" w:space="0" w:color="auto"/>
      </w:divBdr>
    </w:div>
    <w:div w:id="214974228">
      <w:bodyDiv w:val="1"/>
      <w:marLeft w:val="0"/>
      <w:marRight w:val="0"/>
      <w:marTop w:val="0"/>
      <w:marBottom w:val="0"/>
      <w:divBdr>
        <w:top w:val="none" w:sz="0" w:space="0" w:color="auto"/>
        <w:left w:val="none" w:sz="0" w:space="0" w:color="auto"/>
        <w:bottom w:val="none" w:sz="0" w:space="0" w:color="auto"/>
        <w:right w:val="none" w:sz="0" w:space="0" w:color="auto"/>
      </w:divBdr>
    </w:div>
    <w:div w:id="214977580">
      <w:bodyDiv w:val="1"/>
      <w:marLeft w:val="0"/>
      <w:marRight w:val="0"/>
      <w:marTop w:val="0"/>
      <w:marBottom w:val="0"/>
      <w:divBdr>
        <w:top w:val="none" w:sz="0" w:space="0" w:color="auto"/>
        <w:left w:val="none" w:sz="0" w:space="0" w:color="auto"/>
        <w:bottom w:val="none" w:sz="0" w:space="0" w:color="auto"/>
        <w:right w:val="none" w:sz="0" w:space="0" w:color="auto"/>
      </w:divBdr>
    </w:div>
    <w:div w:id="215043440">
      <w:bodyDiv w:val="1"/>
      <w:marLeft w:val="0"/>
      <w:marRight w:val="0"/>
      <w:marTop w:val="0"/>
      <w:marBottom w:val="0"/>
      <w:divBdr>
        <w:top w:val="none" w:sz="0" w:space="0" w:color="auto"/>
        <w:left w:val="none" w:sz="0" w:space="0" w:color="auto"/>
        <w:bottom w:val="none" w:sz="0" w:space="0" w:color="auto"/>
        <w:right w:val="none" w:sz="0" w:space="0" w:color="auto"/>
      </w:divBdr>
    </w:div>
    <w:div w:id="215092639">
      <w:bodyDiv w:val="1"/>
      <w:marLeft w:val="0"/>
      <w:marRight w:val="0"/>
      <w:marTop w:val="0"/>
      <w:marBottom w:val="0"/>
      <w:divBdr>
        <w:top w:val="none" w:sz="0" w:space="0" w:color="auto"/>
        <w:left w:val="none" w:sz="0" w:space="0" w:color="auto"/>
        <w:bottom w:val="none" w:sz="0" w:space="0" w:color="auto"/>
        <w:right w:val="none" w:sz="0" w:space="0" w:color="auto"/>
      </w:divBdr>
    </w:div>
    <w:div w:id="215170516">
      <w:bodyDiv w:val="1"/>
      <w:marLeft w:val="0"/>
      <w:marRight w:val="0"/>
      <w:marTop w:val="0"/>
      <w:marBottom w:val="0"/>
      <w:divBdr>
        <w:top w:val="none" w:sz="0" w:space="0" w:color="auto"/>
        <w:left w:val="none" w:sz="0" w:space="0" w:color="auto"/>
        <w:bottom w:val="none" w:sz="0" w:space="0" w:color="auto"/>
        <w:right w:val="none" w:sz="0" w:space="0" w:color="auto"/>
      </w:divBdr>
    </w:div>
    <w:div w:id="215288920">
      <w:bodyDiv w:val="1"/>
      <w:marLeft w:val="0"/>
      <w:marRight w:val="0"/>
      <w:marTop w:val="0"/>
      <w:marBottom w:val="0"/>
      <w:divBdr>
        <w:top w:val="none" w:sz="0" w:space="0" w:color="auto"/>
        <w:left w:val="none" w:sz="0" w:space="0" w:color="auto"/>
        <w:bottom w:val="none" w:sz="0" w:space="0" w:color="auto"/>
        <w:right w:val="none" w:sz="0" w:space="0" w:color="auto"/>
      </w:divBdr>
    </w:div>
    <w:div w:id="215359235">
      <w:bodyDiv w:val="1"/>
      <w:marLeft w:val="0"/>
      <w:marRight w:val="0"/>
      <w:marTop w:val="0"/>
      <w:marBottom w:val="0"/>
      <w:divBdr>
        <w:top w:val="none" w:sz="0" w:space="0" w:color="auto"/>
        <w:left w:val="none" w:sz="0" w:space="0" w:color="auto"/>
        <w:bottom w:val="none" w:sz="0" w:space="0" w:color="auto"/>
        <w:right w:val="none" w:sz="0" w:space="0" w:color="auto"/>
      </w:divBdr>
    </w:div>
    <w:div w:id="215438153">
      <w:bodyDiv w:val="1"/>
      <w:marLeft w:val="0"/>
      <w:marRight w:val="0"/>
      <w:marTop w:val="0"/>
      <w:marBottom w:val="0"/>
      <w:divBdr>
        <w:top w:val="none" w:sz="0" w:space="0" w:color="auto"/>
        <w:left w:val="none" w:sz="0" w:space="0" w:color="auto"/>
        <w:bottom w:val="none" w:sz="0" w:space="0" w:color="auto"/>
        <w:right w:val="none" w:sz="0" w:space="0" w:color="auto"/>
      </w:divBdr>
    </w:div>
    <w:div w:id="215438780">
      <w:bodyDiv w:val="1"/>
      <w:marLeft w:val="0"/>
      <w:marRight w:val="0"/>
      <w:marTop w:val="0"/>
      <w:marBottom w:val="0"/>
      <w:divBdr>
        <w:top w:val="none" w:sz="0" w:space="0" w:color="auto"/>
        <w:left w:val="none" w:sz="0" w:space="0" w:color="auto"/>
        <w:bottom w:val="none" w:sz="0" w:space="0" w:color="auto"/>
        <w:right w:val="none" w:sz="0" w:space="0" w:color="auto"/>
      </w:divBdr>
    </w:div>
    <w:div w:id="215514963">
      <w:bodyDiv w:val="1"/>
      <w:marLeft w:val="0"/>
      <w:marRight w:val="0"/>
      <w:marTop w:val="0"/>
      <w:marBottom w:val="0"/>
      <w:divBdr>
        <w:top w:val="none" w:sz="0" w:space="0" w:color="auto"/>
        <w:left w:val="none" w:sz="0" w:space="0" w:color="auto"/>
        <w:bottom w:val="none" w:sz="0" w:space="0" w:color="auto"/>
        <w:right w:val="none" w:sz="0" w:space="0" w:color="auto"/>
      </w:divBdr>
    </w:div>
    <w:div w:id="215548460">
      <w:bodyDiv w:val="1"/>
      <w:marLeft w:val="0"/>
      <w:marRight w:val="0"/>
      <w:marTop w:val="0"/>
      <w:marBottom w:val="0"/>
      <w:divBdr>
        <w:top w:val="none" w:sz="0" w:space="0" w:color="auto"/>
        <w:left w:val="none" w:sz="0" w:space="0" w:color="auto"/>
        <w:bottom w:val="none" w:sz="0" w:space="0" w:color="auto"/>
        <w:right w:val="none" w:sz="0" w:space="0" w:color="auto"/>
      </w:divBdr>
    </w:div>
    <w:div w:id="215555141">
      <w:bodyDiv w:val="1"/>
      <w:marLeft w:val="0"/>
      <w:marRight w:val="0"/>
      <w:marTop w:val="0"/>
      <w:marBottom w:val="0"/>
      <w:divBdr>
        <w:top w:val="none" w:sz="0" w:space="0" w:color="auto"/>
        <w:left w:val="none" w:sz="0" w:space="0" w:color="auto"/>
        <w:bottom w:val="none" w:sz="0" w:space="0" w:color="auto"/>
        <w:right w:val="none" w:sz="0" w:space="0" w:color="auto"/>
      </w:divBdr>
    </w:div>
    <w:div w:id="215626965">
      <w:bodyDiv w:val="1"/>
      <w:marLeft w:val="0"/>
      <w:marRight w:val="0"/>
      <w:marTop w:val="0"/>
      <w:marBottom w:val="0"/>
      <w:divBdr>
        <w:top w:val="none" w:sz="0" w:space="0" w:color="auto"/>
        <w:left w:val="none" w:sz="0" w:space="0" w:color="auto"/>
        <w:bottom w:val="none" w:sz="0" w:space="0" w:color="auto"/>
        <w:right w:val="none" w:sz="0" w:space="0" w:color="auto"/>
      </w:divBdr>
    </w:div>
    <w:div w:id="215819978">
      <w:bodyDiv w:val="1"/>
      <w:marLeft w:val="0"/>
      <w:marRight w:val="0"/>
      <w:marTop w:val="0"/>
      <w:marBottom w:val="0"/>
      <w:divBdr>
        <w:top w:val="none" w:sz="0" w:space="0" w:color="auto"/>
        <w:left w:val="none" w:sz="0" w:space="0" w:color="auto"/>
        <w:bottom w:val="none" w:sz="0" w:space="0" w:color="auto"/>
        <w:right w:val="none" w:sz="0" w:space="0" w:color="auto"/>
      </w:divBdr>
    </w:div>
    <w:div w:id="215941132">
      <w:bodyDiv w:val="1"/>
      <w:marLeft w:val="0"/>
      <w:marRight w:val="0"/>
      <w:marTop w:val="0"/>
      <w:marBottom w:val="0"/>
      <w:divBdr>
        <w:top w:val="none" w:sz="0" w:space="0" w:color="auto"/>
        <w:left w:val="none" w:sz="0" w:space="0" w:color="auto"/>
        <w:bottom w:val="none" w:sz="0" w:space="0" w:color="auto"/>
        <w:right w:val="none" w:sz="0" w:space="0" w:color="auto"/>
      </w:divBdr>
    </w:div>
    <w:div w:id="215941657">
      <w:bodyDiv w:val="1"/>
      <w:marLeft w:val="0"/>
      <w:marRight w:val="0"/>
      <w:marTop w:val="0"/>
      <w:marBottom w:val="0"/>
      <w:divBdr>
        <w:top w:val="none" w:sz="0" w:space="0" w:color="auto"/>
        <w:left w:val="none" w:sz="0" w:space="0" w:color="auto"/>
        <w:bottom w:val="none" w:sz="0" w:space="0" w:color="auto"/>
        <w:right w:val="none" w:sz="0" w:space="0" w:color="auto"/>
      </w:divBdr>
    </w:div>
    <w:div w:id="215968311">
      <w:bodyDiv w:val="1"/>
      <w:marLeft w:val="0"/>
      <w:marRight w:val="0"/>
      <w:marTop w:val="0"/>
      <w:marBottom w:val="0"/>
      <w:divBdr>
        <w:top w:val="none" w:sz="0" w:space="0" w:color="auto"/>
        <w:left w:val="none" w:sz="0" w:space="0" w:color="auto"/>
        <w:bottom w:val="none" w:sz="0" w:space="0" w:color="auto"/>
        <w:right w:val="none" w:sz="0" w:space="0" w:color="auto"/>
      </w:divBdr>
    </w:div>
    <w:div w:id="215971137">
      <w:bodyDiv w:val="1"/>
      <w:marLeft w:val="0"/>
      <w:marRight w:val="0"/>
      <w:marTop w:val="0"/>
      <w:marBottom w:val="0"/>
      <w:divBdr>
        <w:top w:val="none" w:sz="0" w:space="0" w:color="auto"/>
        <w:left w:val="none" w:sz="0" w:space="0" w:color="auto"/>
        <w:bottom w:val="none" w:sz="0" w:space="0" w:color="auto"/>
        <w:right w:val="none" w:sz="0" w:space="0" w:color="auto"/>
      </w:divBdr>
    </w:div>
    <w:div w:id="215971192">
      <w:bodyDiv w:val="1"/>
      <w:marLeft w:val="0"/>
      <w:marRight w:val="0"/>
      <w:marTop w:val="0"/>
      <w:marBottom w:val="0"/>
      <w:divBdr>
        <w:top w:val="none" w:sz="0" w:space="0" w:color="auto"/>
        <w:left w:val="none" w:sz="0" w:space="0" w:color="auto"/>
        <w:bottom w:val="none" w:sz="0" w:space="0" w:color="auto"/>
        <w:right w:val="none" w:sz="0" w:space="0" w:color="auto"/>
      </w:divBdr>
    </w:div>
    <w:div w:id="215973581">
      <w:bodyDiv w:val="1"/>
      <w:marLeft w:val="0"/>
      <w:marRight w:val="0"/>
      <w:marTop w:val="0"/>
      <w:marBottom w:val="0"/>
      <w:divBdr>
        <w:top w:val="none" w:sz="0" w:space="0" w:color="auto"/>
        <w:left w:val="none" w:sz="0" w:space="0" w:color="auto"/>
        <w:bottom w:val="none" w:sz="0" w:space="0" w:color="auto"/>
        <w:right w:val="none" w:sz="0" w:space="0" w:color="auto"/>
      </w:divBdr>
    </w:div>
    <w:div w:id="216017058">
      <w:bodyDiv w:val="1"/>
      <w:marLeft w:val="0"/>
      <w:marRight w:val="0"/>
      <w:marTop w:val="0"/>
      <w:marBottom w:val="0"/>
      <w:divBdr>
        <w:top w:val="none" w:sz="0" w:space="0" w:color="auto"/>
        <w:left w:val="none" w:sz="0" w:space="0" w:color="auto"/>
        <w:bottom w:val="none" w:sz="0" w:space="0" w:color="auto"/>
        <w:right w:val="none" w:sz="0" w:space="0" w:color="auto"/>
      </w:divBdr>
    </w:div>
    <w:div w:id="216018186">
      <w:bodyDiv w:val="1"/>
      <w:marLeft w:val="0"/>
      <w:marRight w:val="0"/>
      <w:marTop w:val="0"/>
      <w:marBottom w:val="0"/>
      <w:divBdr>
        <w:top w:val="none" w:sz="0" w:space="0" w:color="auto"/>
        <w:left w:val="none" w:sz="0" w:space="0" w:color="auto"/>
        <w:bottom w:val="none" w:sz="0" w:space="0" w:color="auto"/>
        <w:right w:val="none" w:sz="0" w:space="0" w:color="auto"/>
      </w:divBdr>
    </w:div>
    <w:div w:id="216160730">
      <w:bodyDiv w:val="1"/>
      <w:marLeft w:val="0"/>
      <w:marRight w:val="0"/>
      <w:marTop w:val="0"/>
      <w:marBottom w:val="0"/>
      <w:divBdr>
        <w:top w:val="none" w:sz="0" w:space="0" w:color="auto"/>
        <w:left w:val="none" w:sz="0" w:space="0" w:color="auto"/>
        <w:bottom w:val="none" w:sz="0" w:space="0" w:color="auto"/>
        <w:right w:val="none" w:sz="0" w:space="0" w:color="auto"/>
      </w:divBdr>
    </w:div>
    <w:div w:id="216206907">
      <w:bodyDiv w:val="1"/>
      <w:marLeft w:val="0"/>
      <w:marRight w:val="0"/>
      <w:marTop w:val="0"/>
      <w:marBottom w:val="0"/>
      <w:divBdr>
        <w:top w:val="none" w:sz="0" w:space="0" w:color="auto"/>
        <w:left w:val="none" w:sz="0" w:space="0" w:color="auto"/>
        <w:bottom w:val="none" w:sz="0" w:space="0" w:color="auto"/>
        <w:right w:val="none" w:sz="0" w:space="0" w:color="auto"/>
      </w:divBdr>
    </w:div>
    <w:div w:id="216212713">
      <w:bodyDiv w:val="1"/>
      <w:marLeft w:val="0"/>
      <w:marRight w:val="0"/>
      <w:marTop w:val="0"/>
      <w:marBottom w:val="0"/>
      <w:divBdr>
        <w:top w:val="none" w:sz="0" w:space="0" w:color="auto"/>
        <w:left w:val="none" w:sz="0" w:space="0" w:color="auto"/>
        <w:bottom w:val="none" w:sz="0" w:space="0" w:color="auto"/>
        <w:right w:val="none" w:sz="0" w:space="0" w:color="auto"/>
      </w:divBdr>
    </w:div>
    <w:div w:id="216286423">
      <w:bodyDiv w:val="1"/>
      <w:marLeft w:val="0"/>
      <w:marRight w:val="0"/>
      <w:marTop w:val="0"/>
      <w:marBottom w:val="0"/>
      <w:divBdr>
        <w:top w:val="none" w:sz="0" w:space="0" w:color="auto"/>
        <w:left w:val="none" w:sz="0" w:space="0" w:color="auto"/>
        <w:bottom w:val="none" w:sz="0" w:space="0" w:color="auto"/>
        <w:right w:val="none" w:sz="0" w:space="0" w:color="auto"/>
      </w:divBdr>
    </w:div>
    <w:div w:id="216354679">
      <w:bodyDiv w:val="1"/>
      <w:marLeft w:val="0"/>
      <w:marRight w:val="0"/>
      <w:marTop w:val="0"/>
      <w:marBottom w:val="0"/>
      <w:divBdr>
        <w:top w:val="none" w:sz="0" w:space="0" w:color="auto"/>
        <w:left w:val="none" w:sz="0" w:space="0" w:color="auto"/>
        <w:bottom w:val="none" w:sz="0" w:space="0" w:color="auto"/>
        <w:right w:val="none" w:sz="0" w:space="0" w:color="auto"/>
      </w:divBdr>
    </w:div>
    <w:div w:id="216404844">
      <w:bodyDiv w:val="1"/>
      <w:marLeft w:val="0"/>
      <w:marRight w:val="0"/>
      <w:marTop w:val="0"/>
      <w:marBottom w:val="0"/>
      <w:divBdr>
        <w:top w:val="none" w:sz="0" w:space="0" w:color="auto"/>
        <w:left w:val="none" w:sz="0" w:space="0" w:color="auto"/>
        <w:bottom w:val="none" w:sz="0" w:space="0" w:color="auto"/>
        <w:right w:val="none" w:sz="0" w:space="0" w:color="auto"/>
      </w:divBdr>
    </w:div>
    <w:div w:id="216430996">
      <w:bodyDiv w:val="1"/>
      <w:marLeft w:val="0"/>
      <w:marRight w:val="0"/>
      <w:marTop w:val="0"/>
      <w:marBottom w:val="0"/>
      <w:divBdr>
        <w:top w:val="none" w:sz="0" w:space="0" w:color="auto"/>
        <w:left w:val="none" w:sz="0" w:space="0" w:color="auto"/>
        <w:bottom w:val="none" w:sz="0" w:space="0" w:color="auto"/>
        <w:right w:val="none" w:sz="0" w:space="0" w:color="auto"/>
      </w:divBdr>
    </w:div>
    <w:div w:id="216472575">
      <w:bodyDiv w:val="1"/>
      <w:marLeft w:val="0"/>
      <w:marRight w:val="0"/>
      <w:marTop w:val="0"/>
      <w:marBottom w:val="0"/>
      <w:divBdr>
        <w:top w:val="none" w:sz="0" w:space="0" w:color="auto"/>
        <w:left w:val="none" w:sz="0" w:space="0" w:color="auto"/>
        <w:bottom w:val="none" w:sz="0" w:space="0" w:color="auto"/>
        <w:right w:val="none" w:sz="0" w:space="0" w:color="auto"/>
      </w:divBdr>
    </w:div>
    <w:div w:id="216473763">
      <w:bodyDiv w:val="1"/>
      <w:marLeft w:val="0"/>
      <w:marRight w:val="0"/>
      <w:marTop w:val="0"/>
      <w:marBottom w:val="0"/>
      <w:divBdr>
        <w:top w:val="none" w:sz="0" w:space="0" w:color="auto"/>
        <w:left w:val="none" w:sz="0" w:space="0" w:color="auto"/>
        <w:bottom w:val="none" w:sz="0" w:space="0" w:color="auto"/>
        <w:right w:val="none" w:sz="0" w:space="0" w:color="auto"/>
      </w:divBdr>
    </w:div>
    <w:div w:id="216548585">
      <w:bodyDiv w:val="1"/>
      <w:marLeft w:val="0"/>
      <w:marRight w:val="0"/>
      <w:marTop w:val="0"/>
      <w:marBottom w:val="0"/>
      <w:divBdr>
        <w:top w:val="none" w:sz="0" w:space="0" w:color="auto"/>
        <w:left w:val="none" w:sz="0" w:space="0" w:color="auto"/>
        <w:bottom w:val="none" w:sz="0" w:space="0" w:color="auto"/>
        <w:right w:val="none" w:sz="0" w:space="0" w:color="auto"/>
      </w:divBdr>
    </w:div>
    <w:div w:id="216628338">
      <w:bodyDiv w:val="1"/>
      <w:marLeft w:val="0"/>
      <w:marRight w:val="0"/>
      <w:marTop w:val="0"/>
      <w:marBottom w:val="0"/>
      <w:divBdr>
        <w:top w:val="none" w:sz="0" w:space="0" w:color="auto"/>
        <w:left w:val="none" w:sz="0" w:space="0" w:color="auto"/>
        <w:bottom w:val="none" w:sz="0" w:space="0" w:color="auto"/>
        <w:right w:val="none" w:sz="0" w:space="0" w:color="auto"/>
      </w:divBdr>
    </w:div>
    <w:div w:id="216669503">
      <w:bodyDiv w:val="1"/>
      <w:marLeft w:val="0"/>
      <w:marRight w:val="0"/>
      <w:marTop w:val="0"/>
      <w:marBottom w:val="0"/>
      <w:divBdr>
        <w:top w:val="none" w:sz="0" w:space="0" w:color="auto"/>
        <w:left w:val="none" w:sz="0" w:space="0" w:color="auto"/>
        <w:bottom w:val="none" w:sz="0" w:space="0" w:color="auto"/>
        <w:right w:val="none" w:sz="0" w:space="0" w:color="auto"/>
      </w:divBdr>
    </w:div>
    <w:div w:id="216748421">
      <w:bodyDiv w:val="1"/>
      <w:marLeft w:val="0"/>
      <w:marRight w:val="0"/>
      <w:marTop w:val="0"/>
      <w:marBottom w:val="0"/>
      <w:divBdr>
        <w:top w:val="none" w:sz="0" w:space="0" w:color="auto"/>
        <w:left w:val="none" w:sz="0" w:space="0" w:color="auto"/>
        <w:bottom w:val="none" w:sz="0" w:space="0" w:color="auto"/>
        <w:right w:val="none" w:sz="0" w:space="0" w:color="auto"/>
      </w:divBdr>
    </w:div>
    <w:div w:id="216822689">
      <w:bodyDiv w:val="1"/>
      <w:marLeft w:val="0"/>
      <w:marRight w:val="0"/>
      <w:marTop w:val="0"/>
      <w:marBottom w:val="0"/>
      <w:divBdr>
        <w:top w:val="none" w:sz="0" w:space="0" w:color="auto"/>
        <w:left w:val="none" w:sz="0" w:space="0" w:color="auto"/>
        <w:bottom w:val="none" w:sz="0" w:space="0" w:color="auto"/>
        <w:right w:val="none" w:sz="0" w:space="0" w:color="auto"/>
      </w:divBdr>
    </w:div>
    <w:div w:id="216933732">
      <w:bodyDiv w:val="1"/>
      <w:marLeft w:val="0"/>
      <w:marRight w:val="0"/>
      <w:marTop w:val="0"/>
      <w:marBottom w:val="0"/>
      <w:divBdr>
        <w:top w:val="none" w:sz="0" w:space="0" w:color="auto"/>
        <w:left w:val="none" w:sz="0" w:space="0" w:color="auto"/>
        <w:bottom w:val="none" w:sz="0" w:space="0" w:color="auto"/>
        <w:right w:val="none" w:sz="0" w:space="0" w:color="auto"/>
      </w:divBdr>
    </w:div>
    <w:div w:id="216934795">
      <w:bodyDiv w:val="1"/>
      <w:marLeft w:val="0"/>
      <w:marRight w:val="0"/>
      <w:marTop w:val="0"/>
      <w:marBottom w:val="0"/>
      <w:divBdr>
        <w:top w:val="none" w:sz="0" w:space="0" w:color="auto"/>
        <w:left w:val="none" w:sz="0" w:space="0" w:color="auto"/>
        <w:bottom w:val="none" w:sz="0" w:space="0" w:color="auto"/>
        <w:right w:val="none" w:sz="0" w:space="0" w:color="auto"/>
      </w:divBdr>
    </w:div>
    <w:div w:id="216939594">
      <w:bodyDiv w:val="1"/>
      <w:marLeft w:val="0"/>
      <w:marRight w:val="0"/>
      <w:marTop w:val="0"/>
      <w:marBottom w:val="0"/>
      <w:divBdr>
        <w:top w:val="none" w:sz="0" w:space="0" w:color="auto"/>
        <w:left w:val="none" w:sz="0" w:space="0" w:color="auto"/>
        <w:bottom w:val="none" w:sz="0" w:space="0" w:color="auto"/>
        <w:right w:val="none" w:sz="0" w:space="0" w:color="auto"/>
      </w:divBdr>
    </w:div>
    <w:div w:id="217060603">
      <w:bodyDiv w:val="1"/>
      <w:marLeft w:val="0"/>
      <w:marRight w:val="0"/>
      <w:marTop w:val="0"/>
      <w:marBottom w:val="0"/>
      <w:divBdr>
        <w:top w:val="none" w:sz="0" w:space="0" w:color="auto"/>
        <w:left w:val="none" w:sz="0" w:space="0" w:color="auto"/>
        <w:bottom w:val="none" w:sz="0" w:space="0" w:color="auto"/>
        <w:right w:val="none" w:sz="0" w:space="0" w:color="auto"/>
      </w:divBdr>
    </w:div>
    <w:div w:id="217061411">
      <w:bodyDiv w:val="1"/>
      <w:marLeft w:val="0"/>
      <w:marRight w:val="0"/>
      <w:marTop w:val="0"/>
      <w:marBottom w:val="0"/>
      <w:divBdr>
        <w:top w:val="none" w:sz="0" w:space="0" w:color="auto"/>
        <w:left w:val="none" w:sz="0" w:space="0" w:color="auto"/>
        <w:bottom w:val="none" w:sz="0" w:space="0" w:color="auto"/>
        <w:right w:val="none" w:sz="0" w:space="0" w:color="auto"/>
      </w:divBdr>
    </w:div>
    <w:div w:id="217084525">
      <w:bodyDiv w:val="1"/>
      <w:marLeft w:val="0"/>
      <w:marRight w:val="0"/>
      <w:marTop w:val="0"/>
      <w:marBottom w:val="0"/>
      <w:divBdr>
        <w:top w:val="none" w:sz="0" w:space="0" w:color="auto"/>
        <w:left w:val="none" w:sz="0" w:space="0" w:color="auto"/>
        <w:bottom w:val="none" w:sz="0" w:space="0" w:color="auto"/>
        <w:right w:val="none" w:sz="0" w:space="0" w:color="auto"/>
      </w:divBdr>
    </w:div>
    <w:div w:id="217252659">
      <w:bodyDiv w:val="1"/>
      <w:marLeft w:val="0"/>
      <w:marRight w:val="0"/>
      <w:marTop w:val="0"/>
      <w:marBottom w:val="0"/>
      <w:divBdr>
        <w:top w:val="none" w:sz="0" w:space="0" w:color="auto"/>
        <w:left w:val="none" w:sz="0" w:space="0" w:color="auto"/>
        <w:bottom w:val="none" w:sz="0" w:space="0" w:color="auto"/>
        <w:right w:val="none" w:sz="0" w:space="0" w:color="auto"/>
      </w:divBdr>
    </w:div>
    <w:div w:id="217398379">
      <w:bodyDiv w:val="1"/>
      <w:marLeft w:val="0"/>
      <w:marRight w:val="0"/>
      <w:marTop w:val="0"/>
      <w:marBottom w:val="0"/>
      <w:divBdr>
        <w:top w:val="none" w:sz="0" w:space="0" w:color="auto"/>
        <w:left w:val="none" w:sz="0" w:space="0" w:color="auto"/>
        <w:bottom w:val="none" w:sz="0" w:space="0" w:color="auto"/>
        <w:right w:val="none" w:sz="0" w:space="0" w:color="auto"/>
      </w:divBdr>
    </w:div>
    <w:div w:id="217398586">
      <w:bodyDiv w:val="1"/>
      <w:marLeft w:val="0"/>
      <w:marRight w:val="0"/>
      <w:marTop w:val="0"/>
      <w:marBottom w:val="0"/>
      <w:divBdr>
        <w:top w:val="none" w:sz="0" w:space="0" w:color="auto"/>
        <w:left w:val="none" w:sz="0" w:space="0" w:color="auto"/>
        <w:bottom w:val="none" w:sz="0" w:space="0" w:color="auto"/>
        <w:right w:val="none" w:sz="0" w:space="0" w:color="auto"/>
      </w:divBdr>
    </w:div>
    <w:div w:id="217403066">
      <w:bodyDiv w:val="1"/>
      <w:marLeft w:val="0"/>
      <w:marRight w:val="0"/>
      <w:marTop w:val="0"/>
      <w:marBottom w:val="0"/>
      <w:divBdr>
        <w:top w:val="none" w:sz="0" w:space="0" w:color="auto"/>
        <w:left w:val="none" w:sz="0" w:space="0" w:color="auto"/>
        <w:bottom w:val="none" w:sz="0" w:space="0" w:color="auto"/>
        <w:right w:val="none" w:sz="0" w:space="0" w:color="auto"/>
      </w:divBdr>
    </w:div>
    <w:div w:id="217476496">
      <w:bodyDiv w:val="1"/>
      <w:marLeft w:val="0"/>
      <w:marRight w:val="0"/>
      <w:marTop w:val="0"/>
      <w:marBottom w:val="0"/>
      <w:divBdr>
        <w:top w:val="none" w:sz="0" w:space="0" w:color="auto"/>
        <w:left w:val="none" w:sz="0" w:space="0" w:color="auto"/>
        <w:bottom w:val="none" w:sz="0" w:space="0" w:color="auto"/>
        <w:right w:val="none" w:sz="0" w:space="0" w:color="auto"/>
      </w:divBdr>
    </w:div>
    <w:div w:id="217520273">
      <w:bodyDiv w:val="1"/>
      <w:marLeft w:val="0"/>
      <w:marRight w:val="0"/>
      <w:marTop w:val="0"/>
      <w:marBottom w:val="0"/>
      <w:divBdr>
        <w:top w:val="none" w:sz="0" w:space="0" w:color="auto"/>
        <w:left w:val="none" w:sz="0" w:space="0" w:color="auto"/>
        <w:bottom w:val="none" w:sz="0" w:space="0" w:color="auto"/>
        <w:right w:val="none" w:sz="0" w:space="0" w:color="auto"/>
      </w:divBdr>
    </w:div>
    <w:div w:id="217520653">
      <w:bodyDiv w:val="1"/>
      <w:marLeft w:val="0"/>
      <w:marRight w:val="0"/>
      <w:marTop w:val="0"/>
      <w:marBottom w:val="0"/>
      <w:divBdr>
        <w:top w:val="none" w:sz="0" w:space="0" w:color="auto"/>
        <w:left w:val="none" w:sz="0" w:space="0" w:color="auto"/>
        <w:bottom w:val="none" w:sz="0" w:space="0" w:color="auto"/>
        <w:right w:val="none" w:sz="0" w:space="0" w:color="auto"/>
      </w:divBdr>
    </w:div>
    <w:div w:id="217595381">
      <w:bodyDiv w:val="1"/>
      <w:marLeft w:val="0"/>
      <w:marRight w:val="0"/>
      <w:marTop w:val="0"/>
      <w:marBottom w:val="0"/>
      <w:divBdr>
        <w:top w:val="none" w:sz="0" w:space="0" w:color="auto"/>
        <w:left w:val="none" w:sz="0" w:space="0" w:color="auto"/>
        <w:bottom w:val="none" w:sz="0" w:space="0" w:color="auto"/>
        <w:right w:val="none" w:sz="0" w:space="0" w:color="auto"/>
      </w:divBdr>
    </w:div>
    <w:div w:id="217664878">
      <w:bodyDiv w:val="1"/>
      <w:marLeft w:val="0"/>
      <w:marRight w:val="0"/>
      <w:marTop w:val="0"/>
      <w:marBottom w:val="0"/>
      <w:divBdr>
        <w:top w:val="none" w:sz="0" w:space="0" w:color="auto"/>
        <w:left w:val="none" w:sz="0" w:space="0" w:color="auto"/>
        <w:bottom w:val="none" w:sz="0" w:space="0" w:color="auto"/>
        <w:right w:val="none" w:sz="0" w:space="0" w:color="auto"/>
      </w:divBdr>
    </w:div>
    <w:div w:id="217665808">
      <w:bodyDiv w:val="1"/>
      <w:marLeft w:val="0"/>
      <w:marRight w:val="0"/>
      <w:marTop w:val="0"/>
      <w:marBottom w:val="0"/>
      <w:divBdr>
        <w:top w:val="none" w:sz="0" w:space="0" w:color="auto"/>
        <w:left w:val="none" w:sz="0" w:space="0" w:color="auto"/>
        <w:bottom w:val="none" w:sz="0" w:space="0" w:color="auto"/>
        <w:right w:val="none" w:sz="0" w:space="0" w:color="auto"/>
      </w:divBdr>
    </w:div>
    <w:div w:id="217786338">
      <w:bodyDiv w:val="1"/>
      <w:marLeft w:val="0"/>
      <w:marRight w:val="0"/>
      <w:marTop w:val="0"/>
      <w:marBottom w:val="0"/>
      <w:divBdr>
        <w:top w:val="none" w:sz="0" w:space="0" w:color="auto"/>
        <w:left w:val="none" w:sz="0" w:space="0" w:color="auto"/>
        <w:bottom w:val="none" w:sz="0" w:space="0" w:color="auto"/>
        <w:right w:val="none" w:sz="0" w:space="0" w:color="auto"/>
      </w:divBdr>
    </w:div>
    <w:div w:id="217866454">
      <w:bodyDiv w:val="1"/>
      <w:marLeft w:val="0"/>
      <w:marRight w:val="0"/>
      <w:marTop w:val="0"/>
      <w:marBottom w:val="0"/>
      <w:divBdr>
        <w:top w:val="none" w:sz="0" w:space="0" w:color="auto"/>
        <w:left w:val="none" w:sz="0" w:space="0" w:color="auto"/>
        <w:bottom w:val="none" w:sz="0" w:space="0" w:color="auto"/>
        <w:right w:val="none" w:sz="0" w:space="0" w:color="auto"/>
      </w:divBdr>
    </w:div>
    <w:div w:id="217937570">
      <w:bodyDiv w:val="1"/>
      <w:marLeft w:val="0"/>
      <w:marRight w:val="0"/>
      <w:marTop w:val="0"/>
      <w:marBottom w:val="0"/>
      <w:divBdr>
        <w:top w:val="none" w:sz="0" w:space="0" w:color="auto"/>
        <w:left w:val="none" w:sz="0" w:space="0" w:color="auto"/>
        <w:bottom w:val="none" w:sz="0" w:space="0" w:color="auto"/>
        <w:right w:val="none" w:sz="0" w:space="0" w:color="auto"/>
      </w:divBdr>
    </w:div>
    <w:div w:id="217977144">
      <w:bodyDiv w:val="1"/>
      <w:marLeft w:val="0"/>
      <w:marRight w:val="0"/>
      <w:marTop w:val="0"/>
      <w:marBottom w:val="0"/>
      <w:divBdr>
        <w:top w:val="none" w:sz="0" w:space="0" w:color="auto"/>
        <w:left w:val="none" w:sz="0" w:space="0" w:color="auto"/>
        <w:bottom w:val="none" w:sz="0" w:space="0" w:color="auto"/>
        <w:right w:val="none" w:sz="0" w:space="0" w:color="auto"/>
      </w:divBdr>
    </w:div>
    <w:div w:id="217979317">
      <w:bodyDiv w:val="1"/>
      <w:marLeft w:val="0"/>
      <w:marRight w:val="0"/>
      <w:marTop w:val="0"/>
      <w:marBottom w:val="0"/>
      <w:divBdr>
        <w:top w:val="none" w:sz="0" w:space="0" w:color="auto"/>
        <w:left w:val="none" w:sz="0" w:space="0" w:color="auto"/>
        <w:bottom w:val="none" w:sz="0" w:space="0" w:color="auto"/>
        <w:right w:val="none" w:sz="0" w:space="0" w:color="auto"/>
      </w:divBdr>
    </w:div>
    <w:div w:id="217979745">
      <w:bodyDiv w:val="1"/>
      <w:marLeft w:val="0"/>
      <w:marRight w:val="0"/>
      <w:marTop w:val="0"/>
      <w:marBottom w:val="0"/>
      <w:divBdr>
        <w:top w:val="none" w:sz="0" w:space="0" w:color="auto"/>
        <w:left w:val="none" w:sz="0" w:space="0" w:color="auto"/>
        <w:bottom w:val="none" w:sz="0" w:space="0" w:color="auto"/>
        <w:right w:val="none" w:sz="0" w:space="0" w:color="auto"/>
      </w:divBdr>
    </w:div>
    <w:div w:id="217980121">
      <w:bodyDiv w:val="1"/>
      <w:marLeft w:val="0"/>
      <w:marRight w:val="0"/>
      <w:marTop w:val="0"/>
      <w:marBottom w:val="0"/>
      <w:divBdr>
        <w:top w:val="none" w:sz="0" w:space="0" w:color="auto"/>
        <w:left w:val="none" w:sz="0" w:space="0" w:color="auto"/>
        <w:bottom w:val="none" w:sz="0" w:space="0" w:color="auto"/>
        <w:right w:val="none" w:sz="0" w:space="0" w:color="auto"/>
      </w:divBdr>
    </w:div>
    <w:div w:id="218057933">
      <w:bodyDiv w:val="1"/>
      <w:marLeft w:val="0"/>
      <w:marRight w:val="0"/>
      <w:marTop w:val="0"/>
      <w:marBottom w:val="0"/>
      <w:divBdr>
        <w:top w:val="none" w:sz="0" w:space="0" w:color="auto"/>
        <w:left w:val="none" w:sz="0" w:space="0" w:color="auto"/>
        <w:bottom w:val="none" w:sz="0" w:space="0" w:color="auto"/>
        <w:right w:val="none" w:sz="0" w:space="0" w:color="auto"/>
      </w:divBdr>
    </w:div>
    <w:div w:id="218129386">
      <w:bodyDiv w:val="1"/>
      <w:marLeft w:val="0"/>
      <w:marRight w:val="0"/>
      <w:marTop w:val="0"/>
      <w:marBottom w:val="0"/>
      <w:divBdr>
        <w:top w:val="none" w:sz="0" w:space="0" w:color="auto"/>
        <w:left w:val="none" w:sz="0" w:space="0" w:color="auto"/>
        <w:bottom w:val="none" w:sz="0" w:space="0" w:color="auto"/>
        <w:right w:val="none" w:sz="0" w:space="0" w:color="auto"/>
      </w:divBdr>
    </w:div>
    <w:div w:id="218133761">
      <w:bodyDiv w:val="1"/>
      <w:marLeft w:val="0"/>
      <w:marRight w:val="0"/>
      <w:marTop w:val="0"/>
      <w:marBottom w:val="0"/>
      <w:divBdr>
        <w:top w:val="none" w:sz="0" w:space="0" w:color="auto"/>
        <w:left w:val="none" w:sz="0" w:space="0" w:color="auto"/>
        <w:bottom w:val="none" w:sz="0" w:space="0" w:color="auto"/>
        <w:right w:val="none" w:sz="0" w:space="0" w:color="auto"/>
      </w:divBdr>
    </w:div>
    <w:div w:id="218249637">
      <w:bodyDiv w:val="1"/>
      <w:marLeft w:val="0"/>
      <w:marRight w:val="0"/>
      <w:marTop w:val="0"/>
      <w:marBottom w:val="0"/>
      <w:divBdr>
        <w:top w:val="none" w:sz="0" w:space="0" w:color="auto"/>
        <w:left w:val="none" w:sz="0" w:space="0" w:color="auto"/>
        <w:bottom w:val="none" w:sz="0" w:space="0" w:color="auto"/>
        <w:right w:val="none" w:sz="0" w:space="0" w:color="auto"/>
      </w:divBdr>
    </w:div>
    <w:div w:id="218322226">
      <w:bodyDiv w:val="1"/>
      <w:marLeft w:val="0"/>
      <w:marRight w:val="0"/>
      <w:marTop w:val="0"/>
      <w:marBottom w:val="0"/>
      <w:divBdr>
        <w:top w:val="none" w:sz="0" w:space="0" w:color="auto"/>
        <w:left w:val="none" w:sz="0" w:space="0" w:color="auto"/>
        <w:bottom w:val="none" w:sz="0" w:space="0" w:color="auto"/>
        <w:right w:val="none" w:sz="0" w:space="0" w:color="auto"/>
      </w:divBdr>
    </w:div>
    <w:div w:id="218365969">
      <w:bodyDiv w:val="1"/>
      <w:marLeft w:val="0"/>
      <w:marRight w:val="0"/>
      <w:marTop w:val="0"/>
      <w:marBottom w:val="0"/>
      <w:divBdr>
        <w:top w:val="none" w:sz="0" w:space="0" w:color="auto"/>
        <w:left w:val="none" w:sz="0" w:space="0" w:color="auto"/>
        <w:bottom w:val="none" w:sz="0" w:space="0" w:color="auto"/>
        <w:right w:val="none" w:sz="0" w:space="0" w:color="auto"/>
      </w:divBdr>
    </w:div>
    <w:div w:id="218368516">
      <w:bodyDiv w:val="1"/>
      <w:marLeft w:val="0"/>
      <w:marRight w:val="0"/>
      <w:marTop w:val="0"/>
      <w:marBottom w:val="0"/>
      <w:divBdr>
        <w:top w:val="none" w:sz="0" w:space="0" w:color="auto"/>
        <w:left w:val="none" w:sz="0" w:space="0" w:color="auto"/>
        <w:bottom w:val="none" w:sz="0" w:space="0" w:color="auto"/>
        <w:right w:val="none" w:sz="0" w:space="0" w:color="auto"/>
      </w:divBdr>
    </w:div>
    <w:div w:id="218514166">
      <w:bodyDiv w:val="1"/>
      <w:marLeft w:val="0"/>
      <w:marRight w:val="0"/>
      <w:marTop w:val="0"/>
      <w:marBottom w:val="0"/>
      <w:divBdr>
        <w:top w:val="none" w:sz="0" w:space="0" w:color="auto"/>
        <w:left w:val="none" w:sz="0" w:space="0" w:color="auto"/>
        <w:bottom w:val="none" w:sz="0" w:space="0" w:color="auto"/>
        <w:right w:val="none" w:sz="0" w:space="0" w:color="auto"/>
      </w:divBdr>
    </w:div>
    <w:div w:id="218519908">
      <w:bodyDiv w:val="1"/>
      <w:marLeft w:val="0"/>
      <w:marRight w:val="0"/>
      <w:marTop w:val="0"/>
      <w:marBottom w:val="0"/>
      <w:divBdr>
        <w:top w:val="none" w:sz="0" w:space="0" w:color="auto"/>
        <w:left w:val="none" w:sz="0" w:space="0" w:color="auto"/>
        <w:bottom w:val="none" w:sz="0" w:space="0" w:color="auto"/>
        <w:right w:val="none" w:sz="0" w:space="0" w:color="auto"/>
      </w:divBdr>
    </w:div>
    <w:div w:id="218639497">
      <w:bodyDiv w:val="1"/>
      <w:marLeft w:val="0"/>
      <w:marRight w:val="0"/>
      <w:marTop w:val="0"/>
      <w:marBottom w:val="0"/>
      <w:divBdr>
        <w:top w:val="none" w:sz="0" w:space="0" w:color="auto"/>
        <w:left w:val="none" w:sz="0" w:space="0" w:color="auto"/>
        <w:bottom w:val="none" w:sz="0" w:space="0" w:color="auto"/>
        <w:right w:val="none" w:sz="0" w:space="0" w:color="auto"/>
      </w:divBdr>
    </w:div>
    <w:div w:id="218788410">
      <w:bodyDiv w:val="1"/>
      <w:marLeft w:val="0"/>
      <w:marRight w:val="0"/>
      <w:marTop w:val="0"/>
      <w:marBottom w:val="0"/>
      <w:divBdr>
        <w:top w:val="none" w:sz="0" w:space="0" w:color="auto"/>
        <w:left w:val="none" w:sz="0" w:space="0" w:color="auto"/>
        <w:bottom w:val="none" w:sz="0" w:space="0" w:color="auto"/>
        <w:right w:val="none" w:sz="0" w:space="0" w:color="auto"/>
      </w:divBdr>
    </w:div>
    <w:div w:id="218788454">
      <w:bodyDiv w:val="1"/>
      <w:marLeft w:val="0"/>
      <w:marRight w:val="0"/>
      <w:marTop w:val="0"/>
      <w:marBottom w:val="0"/>
      <w:divBdr>
        <w:top w:val="none" w:sz="0" w:space="0" w:color="auto"/>
        <w:left w:val="none" w:sz="0" w:space="0" w:color="auto"/>
        <w:bottom w:val="none" w:sz="0" w:space="0" w:color="auto"/>
        <w:right w:val="none" w:sz="0" w:space="0" w:color="auto"/>
      </w:divBdr>
    </w:div>
    <w:div w:id="218789942">
      <w:bodyDiv w:val="1"/>
      <w:marLeft w:val="0"/>
      <w:marRight w:val="0"/>
      <w:marTop w:val="0"/>
      <w:marBottom w:val="0"/>
      <w:divBdr>
        <w:top w:val="none" w:sz="0" w:space="0" w:color="auto"/>
        <w:left w:val="none" w:sz="0" w:space="0" w:color="auto"/>
        <w:bottom w:val="none" w:sz="0" w:space="0" w:color="auto"/>
        <w:right w:val="none" w:sz="0" w:space="0" w:color="auto"/>
      </w:divBdr>
    </w:div>
    <w:div w:id="218830383">
      <w:bodyDiv w:val="1"/>
      <w:marLeft w:val="0"/>
      <w:marRight w:val="0"/>
      <w:marTop w:val="0"/>
      <w:marBottom w:val="0"/>
      <w:divBdr>
        <w:top w:val="none" w:sz="0" w:space="0" w:color="auto"/>
        <w:left w:val="none" w:sz="0" w:space="0" w:color="auto"/>
        <w:bottom w:val="none" w:sz="0" w:space="0" w:color="auto"/>
        <w:right w:val="none" w:sz="0" w:space="0" w:color="auto"/>
      </w:divBdr>
    </w:div>
    <w:div w:id="218903419">
      <w:bodyDiv w:val="1"/>
      <w:marLeft w:val="0"/>
      <w:marRight w:val="0"/>
      <w:marTop w:val="0"/>
      <w:marBottom w:val="0"/>
      <w:divBdr>
        <w:top w:val="none" w:sz="0" w:space="0" w:color="auto"/>
        <w:left w:val="none" w:sz="0" w:space="0" w:color="auto"/>
        <w:bottom w:val="none" w:sz="0" w:space="0" w:color="auto"/>
        <w:right w:val="none" w:sz="0" w:space="0" w:color="auto"/>
      </w:divBdr>
    </w:div>
    <w:div w:id="219102068">
      <w:bodyDiv w:val="1"/>
      <w:marLeft w:val="0"/>
      <w:marRight w:val="0"/>
      <w:marTop w:val="0"/>
      <w:marBottom w:val="0"/>
      <w:divBdr>
        <w:top w:val="none" w:sz="0" w:space="0" w:color="auto"/>
        <w:left w:val="none" w:sz="0" w:space="0" w:color="auto"/>
        <w:bottom w:val="none" w:sz="0" w:space="0" w:color="auto"/>
        <w:right w:val="none" w:sz="0" w:space="0" w:color="auto"/>
      </w:divBdr>
    </w:div>
    <w:div w:id="219173213">
      <w:bodyDiv w:val="1"/>
      <w:marLeft w:val="0"/>
      <w:marRight w:val="0"/>
      <w:marTop w:val="0"/>
      <w:marBottom w:val="0"/>
      <w:divBdr>
        <w:top w:val="none" w:sz="0" w:space="0" w:color="auto"/>
        <w:left w:val="none" w:sz="0" w:space="0" w:color="auto"/>
        <w:bottom w:val="none" w:sz="0" w:space="0" w:color="auto"/>
        <w:right w:val="none" w:sz="0" w:space="0" w:color="auto"/>
      </w:divBdr>
    </w:div>
    <w:div w:id="219174187">
      <w:bodyDiv w:val="1"/>
      <w:marLeft w:val="0"/>
      <w:marRight w:val="0"/>
      <w:marTop w:val="0"/>
      <w:marBottom w:val="0"/>
      <w:divBdr>
        <w:top w:val="none" w:sz="0" w:space="0" w:color="auto"/>
        <w:left w:val="none" w:sz="0" w:space="0" w:color="auto"/>
        <w:bottom w:val="none" w:sz="0" w:space="0" w:color="auto"/>
        <w:right w:val="none" w:sz="0" w:space="0" w:color="auto"/>
      </w:divBdr>
    </w:div>
    <w:div w:id="219176124">
      <w:bodyDiv w:val="1"/>
      <w:marLeft w:val="0"/>
      <w:marRight w:val="0"/>
      <w:marTop w:val="0"/>
      <w:marBottom w:val="0"/>
      <w:divBdr>
        <w:top w:val="none" w:sz="0" w:space="0" w:color="auto"/>
        <w:left w:val="none" w:sz="0" w:space="0" w:color="auto"/>
        <w:bottom w:val="none" w:sz="0" w:space="0" w:color="auto"/>
        <w:right w:val="none" w:sz="0" w:space="0" w:color="auto"/>
      </w:divBdr>
    </w:div>
    <w:div w:id="219250671">
      <w:bodyDiv w:val="1"/>
      <w:marLeft w:val="0"/>
      <w:marRight w:val="0"/>
      <w:marTop w:val="0"/>
      <w:marBottom w:val="0"/>
      <w:divBdr>
        <w:top w:val="none" w:sz="0" w:space="0" w:color="auto"/>
        <w:left w:val="none" w:sz="0" w:space="0" w:color="auto"/>
        <w:bottom w:val="none" w:sz="0" w:space="0" w:color="auto"/>
        <w:right w:val="none" w:sz="0" w:space="0" w:color="auto"/>
      </w:divBdr>
    </w:div>
    <w:div w:id="219363807">
      <w:bodyDiv w:val="1"/>
      <w:marLeft w:val="0"/>
      <w:marRight w:val="0"/>
      <w:marTop w:val="0"/>
      <w:marBottom w:val="0"/>
      <w:divBdr>
        <w:top w:val="none" w:sz="0" w:space="0" w:color="auto"/>
        <w:left w:val="none" w:sz="0" w:space="0" w:color="auto"/>
        <w:bottom w:val="none" w:sz="0" w:space="0" w:color="auto"/>
        <w:right w:val="none" w:sz="0" w:space="0" w:color="auto"/>
      </w:divBdr>
    </w:div>
    <w:div w:id="219368204">
      <w:bodyDiv w:val="1"/>
      <w:marLeft w:val="0"/>
      <w:marRight w:val="0"/>
      <w:marTop w:val="0"/>
      <w:marBottom w:val="0"/>
      <w:divBdr>
        <w:top w:val="none" w:sz="0" w:space="0" w:color="auto"/>
        <w:left w:val="none" w:sz="0" w:space="0" w:color="auto"/>
        <w:bottom w:val="none" w:sz="0" w:space="0" w:color="auto"/>
        <w:right w:val="none" w:sz="0" w:space="0" w:color="auto"/>
      </w:divBdr>
    </w:div>
    <w:div w:id="219369927">
      <w:bodyDiv w:val="1"/>
      <w:marLeft w:val="0"/>
      <w:marRight w:val="0"/>
      <w:marTop w:val="0"/>
      <w:marBottom w:val="0"/>
      <w:divBdr>
        <w:top w:val="none" w:sz="0" w:space="0" w:color="auto"/>
        <w:left w:val="none" w:sz="0" w:space="0" w:color="auto"/>
        <w:bottom w:val="none" w:sz="0" w:space="0" w:color="auto"/>
        <w:right w:val="none" w:sz="0" w:space="0" w:color="auto"/>
      </w:divBdr>
    </w:div>
    <w:div w:id="219437393">
      <w:bodyDiv w:val="1"/>
      <w:marLeft w:val="0"/>
      <w:marRight w:val="0"/>
      <w:marTop w:val="0"/>
      <w:marBottom w:val="0"/>
      <w:divBdr>
        <w:top w:val="none" w:sz="0" w:space="0" w:color="auto"/>
        <w:left w:val="none" w:sz="0" w:space="0" w:color="auto"/>
        <w:bottom w:val="none" w:sz="0" w:space="0" w:color="auto"/>
        <w:right w:val="none" w:sz="0" w:space="0" w:color="auto"/>
      </w:divBdr>
    </w:div>
    <w:div w:id="219442963">
      <w:bodyDiv w:val="1"/>
      <w:marLeft w:val="0"/>
      <w:marRight w:val="0"/>
      <w:marTop w:val="0"/>
      <w:marBottom w:val="0"/>
      <w:divBdr>
        <w:top w:val="none" w:sz="0" w:space="0" w:color="auto"/>
        <w:left w:val="none" w:sz="0" w:space="0" w:color="auto"/>
        <w:bottom w:val="none" w:sz="0" w:space="0" w:color="auto"/>
        <w:right w:val="none" w:sz="0" w:space="0" w:color="auto"/>
      </w:divBdr>
    </w:div>
    <w:div w:id="219444857">
      <w:bodyDiv w:val="1"/>
      <w:marLeft w:val="0"/>
      <w:marRight w:val="0"/>
      <w:marTop w:val="0"/>
      <w:marBottom w:val="0"/>
      <w:divBdr>
        <w:top w:val="none" w:sz="0" w:space="0" w:color="auto"/>
        <w:left w:val="none" w:sz="0" w:space="0" w:color="auto"/>
        <w:bottom w:val="none" w:sz="0" w:space="0" w:color="auto"/>
        <w:right w:val="none" w:sz="0" w:space="0" w:color="auto"/>
      </w:divBdr>
    </w:div>
    <w:div w:id="219445397">
      <w:bodyDiv w:val="1"/>
      <w:marLeft w:val="0"/>
      <w:marRight w:val="0"/>
      <w:marTop w:val="0"/>
      <w:marBottom w:val="0"/>
      <w:divBdr>
        <w:top w:val="none" w:sz="0" w:space="0" w:color="auto"/>
        <w:left w:val="none" w:sz="0" w:space="0" w:color="auto"/>
        <w:bottom w:val="none" w:sz="0" w:space="0" w:color="auto"/>
        <w:right w:val="none" w:sz="0" w:space="0" w:color="auto"/>
      </w:divBdr>
    </w:div>
    <w:div w:id="219486590">
      <w:bodyDiv w:val="1"/>
      <w:marLeft w:val="0"/>
      <w:marRight w:val="0"/>
      <w:marTop w:val="0"/>
      <w:marBottom w:val="0"/>
      <w:divBdr>
        <w:top w:val="none" w:sz="0" w:space="0" w:color="auto"/>
        <w:left w:val="none" w:sz="0" w:space="0" w:color="auto"/>
        <w:bottom w:val="none" w:sz="0" w:space="0" w:color="auto"/>
        <w:right w:val="none" w:sz="0" w:space="0" w:color="auto"/>
      </w:divBdr>
    </w:div>
    <w:div w:id="219562049">
      <w:bodyDiv w:val="1"/>
      <w:marLeft w:val="0"/>
      <w:marRight w:val="0"/>
      <w:marTop w:val="0"/>
      <w:marBottom w:val="0"/>
      <w:divBdr>
        <w:top w:val="none" w:sz="0" w:space="0" w:color="auto"/>
        <w:left w:val="none" w:sz="0" w:space="0" w:color="auto"/>
        <w:bottom w:val="none" w:sz="0" w:space="0" w:color="auto"/>
        <w:right w:val="none" w:sz="0" w:space="0" w:color="auto"/>
      </w:divBdr>
    </w:div>
    <w:div w:id="219636519">
      <w:bodyDiv w:val="1"/>
      <w:marLeft w:val="0"/>
      <w:marRight w:val="0"/>
      <w:marTop w:val="0"/>
      <w:marBottom w:val="0"/>
      <w:divBdr>
        <w:top w:val="none" w:sz="0" w:space="0" w:color="auto"/>
        <w:left w:val="none" w:sz="0" w:space="0" w:color="auto"/>
        <w:bottom w:val="none" w:sz="0" w:space="0" w:color="auto"/>
        <w:right w:val="none" w:sz="0" w:space="0" w:color="auto"/>
      </w:divBdr>
    </w:div>
    <w:div w:id="219636527">
      <w:bodyDiv w:val="1"/>
      <w:marLeft w:val="0"/>
      <w:marRight w:val="0"/>
      <w:marTop w:val="0"/>
      <w:marBottom w:val="0"/>
      <w:divBdr>
        <w:top w:val="none" w:sz="0" w:space="0" w:color="auto"/>
        <w:left w:val="none" w:sz="0" w:space="0" w:color="auto"/>
        <w:bottom w:val="none" w:sz="0" w:space="0" w:color="auto"/>
        <w:right w:val="none" w:sz="0" w:space="0" w:color="auto"/>
      </w:divBdr>
    </w:div>
    <w:div w:id="219637593">
      <w:bodyDiv w:val="1"/>
      <w:marLeft w:val="0"/>
      <w:marRight w:val="0"/>
      <w:marTop w:val="0"/>
      <w:marBottom w:val="0"/>
      <w:divBdr>
        <w:top w:val="none" w:sz="0" w:space="0" w:color="auto"/>
        <w:left w:val="none" w:sz="0" w:space="0" w:color="auto"/>
        <w:bottom w:val="none" w:sz="0" w:space="0" w:color="auto"/>
        <w:right w:val="none" w:sz="0" w:space="0" w:color="auto"/>
      </w:divBdr>
    </w:div>
    <w:div w:id="219749080">
      <w:bodyDiv w:val="1"/>
      <w:marLeft w:val="0"/>
      <w:marRight w:val="0"/>
      <w:marTop w:val="0"/>
      <w:marBottom w:val="0"/>
      <w:divBdr>
        <w:top w:val="none" w:sz="0" w:space="0" w:color="auto"/>
        <w:left w:val="none" w:sz="0" w:space="0" w:color="auto"/>
        <w:bottom w:val="none" w:sz="0" w:space="0" w:color="auto"/>
        <w:right w:val="none" w:sz="0" w:space="0" w:color="auto"/>
      </w:divBdr>
    </w:div>
    <w:div w:id="219755507">
      <w:bodyDiv w:val="1"/>
      <w:marLeft w:val="0"/>
      <w:marRight w:val="0"/>
      <w:marTop w:val="0"/>
      <w:marBottom w:val="0"/>
      <w:divBdr>
        <w:top w:val="none" w:sz="0" w:space="0" w:color="auto"/>
        <w:left w:val="none" w:sz="0" w:space="0" w:color="auto"/>
        <w:bottom w:val="none" w:sz="0" w:space="0" w:color="auto"/>
        <w:right w:val="none" w:sz="0" w:space="0" w:color="auto"/>
      </w:divBdr>
    </w:div>
    <w:div w:id="219757418">
      <w:bodyDiv w:val="1"/>
      <w:marLeft w:val="0"/>
      <w:marRight w:val="0"/>
      <w:marTop w:val="0"/>
      <w:marBottom w:val="0"/>
      <w:divBdr>
        <w:top w:val="none" w:sz="0" w:space="0" w:color="auto"/>
        <w:left w:val="none" w:sz="0" w:space="0" w:color="auto"/>
        <w:bottom w:val="none" w:sz="0" w:space="0" w:color="auto"/>
        <w:right w:val="none" w:sz="0" w:space="0" w:color="auto"/>
      </w:divBdr>
    </w:div>
    <w:div w:id="219875450">
      <w:bodyDiv w:val="1"/>
      <w:marLeft w:val="0"/>
      <w:marRight w:val="0"/>
      <w:marTop w:val="0"/>
      <w:marBottom w:val="0"/>
      <w:divBdr>
        <w:top w:val="none" w:sz="0" w:space="0" w:color="auto"/>
        <w:left w:val="none" w:sz="0" w:space="0" w:color="auto"/>
        <w:bottom w:val="none" w:sz="0" w:space="0" w:color="auto"/>
        <w:right w:val="none" w:sz="0" w:space="0" w:color="auto"/>
      </w:divBdr>
    </w:div>
    <w:div w:id="219944801">
      <w:bodyDiv w:val="1"/>
      <w:marLeft w:val="0"/>
      <w:marRight w:val="0"/>
      <w:marTop w:val="0"/>
      <w:marBottom w:val="0"/>
      <w:divBdr>
        <w:top w:val="none" w:sz="0" w:space="0" w:color="auto"/>
        <w:left w:val="none" w:sz="0" w:space="0" w:color="auto"/>
        <w:bottom w:val="none" w:sz="0" w:space="0" w:color="auto"/>
        <w:right w:val="none" w:sz="0" w:space="0" w:color="auto"/>
      </w:divBdr>
    </w:div>
    <w:div w:id="220022009">
      <w:bodyDiv w:val="1"/>
      <w:marLeft w:val="0"/>
      <w:marRight w:val="0"/>
      <w:marTop w:val="0"/>
      <w:marBottom w:val="0"/>
      <w:divBdr>
        <w:top w:val="none" w:sz="0" w:space="0" w:color="auto"/>
        <w:left w:val="none" w:sz="0" w:space="0" w:color="auto"/>
        <w:bottom w:val="none" w:sz="0" w:space="0" w:color="auto"/>
        <w:right w:val="none" w:sz="0" w:space="0" w:color="auto"/>
      </w:divBdr>
    </w:div>
    <w:div w:id="220092966">
      <w:bodyDiv w:val="1"/>
      <w:marLeft w:val="0"/>
      <w:marRight w:val="0"/>
      <w:marTop w:val="0"/>
      <w:marBottom w:val="0"/>
      <w:divBdr>
        <w:top w:val="none" w:sz="0" w:space="0" w:color="auto"/>
        <w:left w:val="none" w:sz="0" w:space="0" w:color="auto"/>
        <w:bottom w:val="none" w:sz="0" w:space="0" w:color="auto"/>
        <w:right w:val="none" w:sz="0" w:space="0" w:color="auto"/>
      </w:divBdr>
    </w:div>
    <w:div w:id="220094680">
      <w:bodyDiv w:val="1"/>
      <w:marLeft w:val="0"/>
      <w:marRight w:val="0"/>
      <w:marTop w:val="0"/>
      <w:marBottom w:val="0"/>
      <w:divBdr>
        <w:top w:val="none" w:sz="0" w:space="0" w:color="auto"/>
        <w:left w:val="none" w:sz="0" w:space="0" w:color="auto"/>
        <w:bottom w:val="none" w:sz="0" w:space="0" w:color="auto"/>
        <w:right w:val="none" w:sz="0" w:space="0" w:color="auto"/>
      </w:divBdr>
    </w:div>
    <w:div w:id="220289798">
      <w:bodyDiv w:val="1"/>
      <w:marLeft w:val="0"/>
      <w:marRight w:val="0"/>
      <w:marTop w:val="0"/>
      <w:marBottom w:val="0"/>
      <w:divBdr>
        <w:top w:val="none" w:sz="0" w:space="0" w:color="auto"/>
        <w:left w:val="none" w:sz="0" w:space="0" w:color="auto"/>
        <w:bottom w:val="none" w:sz="0" w:space="0" w:color="auto"/>
        <w:right w:val="none" w:sz="0" w:space="0" w:color="auto"/>
      </w:divBdr>
    </w:div>
    <w:div w:id="220404084">
      <w:bodyDiv w:val="1"/>
      <w:marLeft w:val="0"/>
      <w:marRight w:val="0"/>
      <w:marTop w:val="0"/>
      <w:marBottom w:val="0"/>
      <w:divBdr>
        <w:top w:val="none" w:sz="0" w:space="0" w:color="auto"/>
        <w:left w:val="none" w:sz="0" w:space="0" w:color="auto"/>
        <w:bottom w:val="none" w:sz="0" w:space="0" w:color="auto"/>
        <w:right w:val="none" w:sz="0" w:space="0" w:color="auto"/>
      </w:divBdr>
    </w:div>
    <w:div w:id="220558541">
      <w:bodyDiv w:val="1"/>
      <w:marLeft w:val="0"/>
      <w:marRight w:val="0"/>
      <w:marTop w:val="0"/>
      <w:marBottom w:val="0"/>
      <w:divBdr>
        <w:top w:val="none" w:sz="0" w:space="0" w:color="auto"/>
        <w:left w:val="none" w:sz="0" w:space="0" w:color="auto"/>
        <w:bottom w:val="none" w:sz="0" w:space="0" w:color="auto"/>
        <w:right w:val="none" w:sz="0" w:space="0" w:color="auto"/>
      </w:divBdr>
    </w:div>
    <w:div w:id="220560379">
      <w:bodyDiv w:val="1"/>
      <w:marLeft w:val="0"/>
      <w:marRight w:val="0"/>
      <w:marTop w:val="0"/>
      <w:marBottom w:val="0"/>
      <w:divBdr>
        <w:top w:val="none" w:sz="0" w:space="0" w:color="auto"/>
        <w:left w:val="none" w:sz="0" w:space="0" w:color="auto"/>
        <w:bottom w:val="none" w:sz="0" w:space="0" w:color="auto"/>
        <w:right w:val="none" w:sz="0" w:space="0" w:color="auto"/>
      </w:divBdr>
    </w:div>
    <w:div w:id="220673731">
      <w:bodyDiv w:val="1"/>
      <w:marLeft w:val="0"/>
      <w:marRight w:val="0"/>
      <w:marTop w:val="0"/>
      <w:marBottom w:val="0"/>
      <w:divBdr>
        <w:top w:val="none" w:sz="0" w:space="0" w:color="auto"/>
        <w:left w:val="none" w:sz="0" w:space="0" w:color="auto"/>
        <w:bottom w:val="none" w:sz="0" w:space="0" w:color="auto"/>
        <w:right w:val="none" w:sz="0" w:space="0" w:color="auto"/>
      </w:divBdr>
    </w:div>
    <w:div w:id="220750633">
      <w:bodyDiv w:val="1"/>
      <w:marLeft w:val="0"/>
      <w:marRight w:val="0"/>
      <w:marTop w:val="0"/>
      <w:marBottom w:val="0"/>
      <w:divBdr>
        <w:top w:val="none" w:sz="0" w:space="0" w:color="auto"/>
        <w:left w:val="none" w:sz="0" w:space="0" w:color="auto"/>
        <w:bottom w:val="none" w:sz="0" w:space="0" w:color="auto"/>
        <w:right w:val="none" w:sz="0" w:space="0" w:color="auto"/>
      </w:divBdr>
    </w:div>
    <w:div w:id="220751858">
      <w:bodyDiv w:val="1"/>
      <w:marLeft w:val="0"/>
      <w:marRight w:val="0"/>
      <w:marTop w:val="0"/>
      <w:marBottom w:val="0"/>
      <w:divBdr>
        <w:top w:val="none" w:sz="0" w:space="0" w:color="auto"/>
        <w:left w:val="none" w:sz="0" w:space="0" w:color="auto"/>
        <w:bottom w:val="none" w:sz="0" w:space="0" w:color="auto"/>
        <w:right w:val="none" w:sz="0" w:space="0" w:color="auto"/>
      </w:divBdr>
    </w:div>
    <w:div w:id="220753171">
      <w:bodyDiv w:val="1"/>
      <w:marLeft w:val="0"/>
      <w:marRight w:val="0"/>
      <w:marTop w:val="0"/>
      <w:marBottom w:val="0"/>
      <w:divBdr>
        <w:top w:val="none" w:sz="0" w:space="0" w:color="auto"/>
        <w:left w:val="none" w:sz="0" w:space="0" w:color="auto"/>
        <w:bottom w:val="none" w:sz="0" w:space="0" w:color="auto"/>
        <w:right w:val="none" w:sz="0" w:space="0" w:color="auto"/>
      </w:divBdr>
    </w:div>
    <w:div w:id="220941268">
      <w:bodyDiv w:val="1"/>
      <w:marLeft w:val="0"/>
      <w:marRight w:val="0"/>
      <w:marTop w:val="0"/>
      <w:marBottom w:val="0"/>
      <w:divBdr>
        <w:top w:val="none" w:sz="0" w:space="0" w:color="auto"/>
        <w:left w:val="none" w:sz="0" w:space="0" w:color="auto"/>
        <w:bottom w:val="none" w:sz="0" w:space="0" w:color="auto"/>
        <w:right w:val="none" w:sz="0" w:space="0" w:color="auto"/>
      </w:divBdr>
    </w:div>
    <w:div w:id="221060443">
      <w:bodyDiv w:val="1"/>
      <w:marLeft w:val="0"/>
      <w:marRight w:val="0"/>
      <w:marTop w:val="0"/>
      <w:marBottom w:val="0"/>
      <w:divBdr>
        <w:top w:val="none" w:sz="0" w:space="0" w:color="auto"/>
        <w:left w:val="none" w:sz="0" w:space="0" w:color="auto"/>
        <w:bottom w:val="none" w:sz="0" w:space="0" w:color="auto"/>
        <w:right w:val="none" w:sz="0" w:space="0" w:color="auto"/>
      </w:divBdr>
    </w:div>
    <w:div w:id="221062611">
      <w:bodyDiv w:val="1"/>
      <w:marLeft w:val="0"/>
      <w:marRight w:val="0"/>
      <w:marTop w:val="0"/>
      <w:marBottom w:val="0"/>
      <w:divBdr>
        <w:top w:val="none" w:sz="0" w:space="0" w:color="auto"/>
        <w:left w:val="none" w:sz="0" w:space="0" w:color="auto"/>
        <w:bottom w:val="none" w:sz="0" w:space="0" w:color="auto"/>
        <w:right w:val="none" w:sz="0" w:space="0" w:color="auto"/>
      </w:divBdr>
    </w:div>
    <w:div w:id="221065193">
      <w:bodyDiv w:val="1"/>
      <w:marLeft w:val="0"/>
      <w:marRight w:val="0"/>
      <w:marTop w:val="0"/>
      <w:marBottom w:val="0"/>
      <w:divBdr>
        <w:top w:val="none" w:sz="0" w:space="0" w:color="auto"/>
        <w:left w:val="none" w:sz="0" w:space="0" w:color="auto"/>
        <w:bottom w:val="none" w:sz="0" w:space="0" w:color="auto"/>
        <w:right w:val="none" w:sz="0" w:space="0" w:color="auto"/>
      </w:divBdr>
    </w:div>
    <w:div w:id="221143155">
      <w:bodyDiv w:val="1"/>
      <w:marLeft w:val="0"/>
      <w:marRight w:val="0"/>
      <w:marTop w:val="0"/>
      <w:marBottom w:val="0"/>
      <w:divBdr>
        <w:top w:val="none" w:sz="0" w:space="0" w:color="auto"/>
        <w:left w:val="none" w:sz="0" w:space="0" w:color="auto"/>
        <w:bottom w:val="none" w:sz="0" w:space="0" w:color="auto"/>
        <w:right w:val="none" w:sz="0" w:space="0" w:color="auto"/>
      </w:divBdr>
    </w:div>
    <w:div w:id="221212002">
      <w:bodyDiv w:val="1"/>
      <w:marLeft w:val="0"/>
      <w:marRight w:val="0"/>
      <w:marTop w:val="0"/>
      <w:marBottom w:val="0"/>
      <w:divBdr>
        <w:top w:val="none" w:sz="0" w:space="0" w:color="auto"/>
        <w:left w:val="none" w:sz="0" w:space="0" w:color="auto"/>
        <w:bottom w:val="none" w:sz="0" w:space="0" w:color="auto"/>
        <w:right w:val="none" w:sz="0" w:space="0" w:color="auto"/>
      </w:divBdr>
    </w:div>
    <w:div w:id="221216104">
      <w:bodyDiv w:val="1"/>
      <w:marLeft w:val="0"/>
      <w:marRight w:val="0"/>
      <w:marTop w:val="0"/>
      <w:marBottom w:val="0"/>
      <w:divBdr>
        <w:top w:val="none" w:sz="0" w:space="0" w:color="auto"/>
        <w:left w:val="none" w:sz="0" w:space="0" w:color="auto"/>
        <w:bottom w:val="none" w:sz="0" w:space="0" w:color="auto"/>
        <w:right w:val="none" w:sz="0" w:space="0" w:color="auto"/>
      </w:divBdr>
    </w:div>
    <w:div w:id="221255709">
      <w:bodyDiv w:val="1"/>
      <w:marLeft w:val="0"/>
      <w:marRight w:val="0"/>
      <w:marTop w:val="0"/>
      <w:marBottom w:val="0"/>
      <w:divBdr>
        <w:top w:val="none" w:sz="0" w:space="0" w:color="auto"/>
        <w:left w:val="none" w:sz="0" w:space="0" w:color="auto"/>
        <w:bottom w:val="none" w:sz="0" w:space="0" w:color="auto"/>
        <w:right w:val="none" w:sz="0" w:space="0" w:color="auto"/>
      </w:divBdr>
    </w:div>
    <w:div w:id="221259724">
      <w:bodyDiv w:val="1"/>
      <w:marLeft w:val="0"/>
      <w:marRight w:val="0"/>
      <w:marTop w:val="0"/>
      <w:marBottom w:val="0"/>
      <w:divBdr>
        <w:top w:val="none" w:sz="0" w:space="0" w:color="auto"/>
        <w:left w:val="none" w:sz="0" w:space="0" w:color="auto"/>
        <w:bottom w:val="none" w:sz="0" w:space="0" w:color="auto"/>
        <w:right w:val="none" w:sz="0" w:space="0" w:color="auto"/>
      </w:divBdr>
    </w:div>
    <w:div w:id="221327722">
      <w:bodyDiv w:val="1"/>
      <w:marLeft w:val="0"/>
      <w:marRight w:val="0"/>
      <w:marTop w:val="0"/>
      <w:marBottom w:val="0"/>
      <w:divBdr>
        <w:top w:val="none" w:sz="0" w:space="0" w:color="auto"/>
        <w:left w:val="none" w:sz="0" w:space="0" w:color="auto"/>
        <w:bottom w:val="none" w:sz="0" w:space="0" w:color="auto"/>
        <w:right w:val="none" w:sz="0" w:space="0" w:color="auto"/>
      </w:divBdr>
    </w:div>
    <w:div w:id="221409616">
      <w:bodyDiv w:val="1"/>
      <w:marLeft w:val="0"/>
      <w:marRight w:val="0"/>
      <w:marTop w:val="0"/>
      <w:marBottom w:val="0"/>
      <w:divBdr>
        <w:top w:val="none" w:sz="0" w:space="0" w:color="auto"/>
        <w:left w:val="none" w:sz="0" w:space="0" w:color="auto"/>
        <w:bottom w:val="none" w:sz="0" w:space="0" w:color="auto"/>
        <w:right w:val="none" w:sz="0" w:space="0" w:color="auto"/>
      </w:divBdr>
    </w:div>
    <w:div w:id="221529754">
      <w:bodyDiv w:val="1"/>
      <w:marLeft w:val="0"/>
      <w:marRight w:val="0"/>
      <w:marTop w:val="0"/>
      <w:marBottom w:val="0"/>
      <w:divBdr>
        <w:top w:val="none" w:sz="0" w:space="0" w:color="auto"/>
        <w:left w:val="none" w:sz="0" w:space="0" w:color="auto"/>
        <w:bottom w:val="none" w:sz="0" w:space="0" w:color="auto"/>
        <w:right w:val="none" w:sz="0" w:space="0" w:color="auto"/>
      </w:divBdr>
    </w:div>
    <w:div w:id="221601563">
      <w:bodyDiv w:val="1"/>
      <w:marLeft w:val="0"/>
      <w:marRight w:val="0"/>
      <w:marTop w:val="0"/>
      <w:marBottom w:val="0"/>
      <w:divBdr>
        <w:top w:val="none" w:sz="0" w:space="0" w:color="auto"/>
        <w:left w:val="none" w:sz="0" w:space="0" w:color="auto"/>
        <w:bottom w:val="none" w:sz="0" w:space="0" w:color="auto"/>
        <w:right w:val="none" w:sz="0" w:space="0" w:color="auto"/>
      </w:divBdr>
    </w:div>
    <w:div w:id="221715618">
      <w:bodyDiv w:val="1"/>
      <w:marLeft w:val="0"/>
      <w:marRight w:val="0"/>
      <w:marTop w:val="0"/>
      <w:marBottom w:val="0"/>
      <w:divBdr>
        <w:top w:val="none" w:sz="0" w:space="0" w:color="auto"/>
        <w:left w:val="none" w:sz="0" w:space="0" w:color="auto"/>
        <w:bottom w:val="none" w:sz="0" w:space="0" w:color="auto"/>
        <w:right w:val="none" w:sz="0" w:space="0" w:color="auto"/>
      </w:divBdr>
    </w:div>
    <w:div w:id="221719923">
      <w:bodyDiv w:val="1"/>
      <w:marLeft w:val="0"/>
      <w:marRight w:val="0"/>
      <w:marTop w:val="0"/>
      <w:marBottom w:val="0"/>
      <w:divBdr>
        <w:top w:val="none" w:sz="0" w:space="0" w:color="auto"/>
        <w:left w:val="none" w:sz="0" w:space="0" w:color="auto"/>
        <w:bottom w:val="none" w:sz="0" w:space="0" w:color="auto"/>
        <w:right w:val="none" w:sz="0" w:space="0" w:color="auto"/>
      </w:divBdr>
    </w:div>
    <w:div w:id="221795218">
      <w:bodyDiv w:val="1"/>
      <w:marLeft w:val="0"/>
      <w:marRight w:val="0"/>
      <w:marTop w:val="0"/>
      <w:marBottom w:val="0"/>
      <w:divBdr>
        <w:top w:val="none" w:sz="0" w:space="0" w:color="auto"/>
        <w:left w:val="none" w:sz="0" w:space="0" w:color="auto"/>
        <w:bottom w:val="none" w:sz="0" w:space="0" w:color="auto"/>
        <w:right w:val="none" w:sz="0" w:space="0" w:color="auto"/>
      </w:divBdr>
    </w:div>
    <w:div w:id="221866381">
      <w:bodyDiv w:val="1"/>
      <w:marLeft w:val="0"/>
      <w:marRight w:val="0"/>
      <w:marTop w:val="0"/>
      <w:marBottom w:val="0"/>
      <w:divBdr>
        <w:top w:val="none" w:sz="0" w:space="0" w:color="auto"/>
        <w:left w:val="none" w:sz="0" w:space="0" w:color="auto"/>
        <w:bottom w:val="none" w:sz="0" w:space="0" w:color="auto"/>
        <w:right w:val="none" w:sz="0" w:space="0" w:color="auto"/>
      </w:divBdr>
    </w:div>
    <w:div w:id="221868985">
      <w:bodyDiv w:val="1"/>
      <w:marLeft w:val="0"/>
      <w:marRight w:val="0"/>
      <w:marTop w:val="0"/>
      <w:marBottom w:val="0"/>
      <w:divBdr>
        <w:top w:val="none" w:sz="0" w:space="0" w:color="auto"/>
        <w:left w:val="none" w:sz="0" w:space="0" w:color="auto"/>
        <w:bottom w:val="none" w:sz="0" w:space="0" w:color="auto"/>
        <w:right w:val="none" w:sz="0" w:space="0" w:color="auto"/>
      </w:divBdr>
    </w:div>
    <w:div w:id="221871708">
      <w:bodyDiv w:val="1"/>
      <w:marLeft w:val="0"/>
      <w:marRight w:val="0"/>
      <w:marTop w:val="0"/>
      <w:marBottom w:val="0"/>
      <w:divBdr>
        <w:top w:val="none" w:sz="0" w:space="0" w:color="auto"/>
        <w:left w:val="none" w:sz="0" w:space="0" w:color="auto"/>
        <w:bottom w:val="none" w:sz="0" w:space="0" w:color="auto"/>
        <w:right w:val="none" w:sz="0" w:space="0" w:color="auto"/>
      </w:divBdr>
    </w:div>
    <w:div w:id="221908212">
      <w:bodyDiv w:val="1"/>
      <w:marLeft w:val="0"/>
      <w:marRight w:val="0"/>
      <w:marTop w:val="0"/>
      <w:marBottom w:val="0"/>
      <w:divBdr>
        <w:top w:val="none" w:sz="0" w:space="0" w:color="auto"/>
        <w:left w:val="none" w:sz="0" w:space="0" w:color="auto"/>
        <w:bottom w:val="none" w:sz="0" w:space="0" w:color="auto"/>
        <w:right w:val="none" w:sz="0" w:space="0" w:color="auto"/>
      </w:divBdr>
    </w:div>
    <w:div w:id="221909901">
      <w:bodyDiv w:val="1"/>
      <w:marLeft w:val="0"/>
      <w:marRight w:val="0"/>
      <w:marTop w:val="0"/>
      <w:marBottom w:val="0"/>
      <w:divBdr>
        <w:top w:val="none" w:sz="0" w:space="0" w:color="auto"/>
        <w:left w:val="none" w:sz="0" w:space="0" w:color="auto"/>
        <w:bottom w:val="none" w:sz="0" w:space="0" w:color="auto"/>
        <w:right w:val="none" w:sz="0" w:space="0" w:color="auto"/>
      </w:divBdr>
    </w:div>
    <w:div w:id="221914746">
      <w:bodyDiv w:val="1"/>
      <w:marLeft w:val="0"/>
      <w:marRight w:val="0"/>
      <w:marTop w:val="0"/>
      <w:marBottom w:val="0"/>
      <w:divBdr>
        <w:top w:val="none" w:sz="0" w:space="0" w:color="auto"/>
        <w:left w:val="none" w:sz="0" w:space="0" w:color="auto"/>
        <w:bottom w:val="none" w:sz="0" w:space="0" w:color="auto"/>
        <w:right w:val="none" w:sz="0" w:space="0" w:color="auto"/>
      </w:divBdr>
    </w:div>
    <w:div w:id="221982835">
      <w:bodyDiv w:val="1"/>
      <w:marLeft w:val="0"/>
      <w:marRight w:val="0"/>
      <w:marTop w:val="0"/>
      <w:marBottom w:val="0"/>
      <w:divBdr>
        <w:top w:val="none" w:sz="0" w:space="0" w:color="auto"/>
        <w:left w:val="none" w:sz="0" w:space="0" w:color="auto"/>
        <w:bottom w:val="none" w:sz="0" w:space="0" w:color="auto"/>
        <w:right w:val="none" w:sz="0" w:space="0" w:color="auto"/>
      </w:divBdr>
    </w:div>
    <w:div w:id="221986146">
      <w:bodyDiv w:val="1"/>
      <w:marLeft w:val="0"/>
      <w:marRight w:val="0"/>
      <w:marTop w:val="0"/>
      <w:marBottom w:val="0"/>
      <w:divBdr>
        <w:top w:val="none" w:sz="0" w:space="0" w:color="auto"/>
        <w:left w:val="none" w:sz="0" w:space="0" w:color="auto"/>
        <w:bottom w:val="none" w:sz="0" w:space="0" w:color="auto"/>
        <w:right w:val="none" w:sz="0" w:space="0" w:color="auto"/>
      </w:divBdr>
    </w:div>
    <w:div w:id="221992153">
      <w:bodyDiv w:val="1"/>
      <w:marLeft w:val="0"/>
      <w:marRight w:val="0"/>
      <w:marTop w:val="0"/>
      <w:marBottom w:val="0"/>
      <w:divBdr>
        <w:top w:val="none" w:sz="0" w:space="0" w:color="auto"/>
        <w:left w:val="none" w:sz="0" w:space="0" w:color="auto"/>
        <w:bottom w:val="none" w:sz="0" w:space="0" w:color="auto"/>
        <w:right w:val="none" w:sz="0" w:space="0" w:color="auto"/>
      </w:divBdr>
    </w:div>
    <w:div w:id="222102290">
      <w:bodyDiv w:val="1"/>
      <w:marLeft w:val="0"/>
      <w:marRight w:val="0"/>
      <w:marTop w:val="0"/>
      <w:marBottom w:val="0"/>
      <w:divBdr>
        <w:top w:val="none" w:sz="0" w:space="0" w:color="auto"/>
        <w:left w:val="none" w:sz="0" w:space="0" w:color="auto"/>
        <w:bottom w:val="none" w:sz="0" w:space="0" w:color="auto"/>
        <w:right w:val="none" w:sz="0" w:space="0" w:color="auto"/>
      </w:divBdr>
    </w:div>
    <w:div w:id="222105763">
      <w:bodyDiv w:val="1"/>
      <w:marLeft w:val="0"/>
      <w:marRight w:val="0"/>
      <w:marTop w:val="0"/>
      <w:marBottom w:val="0"/>
      <w:divBdr>
        <w:top w:val="none" w:sz="0" w:space="0" w:color="auto"/>
        <w:left w:val="none" w:sz="0" w:space="0" w:color="auto"/>
        <w:bottom w:val="none" w:sz="0" w:space="0" w:color="auto"/>
        <w:right w:val="none" w:sz="0" w:space="0" w:color="auto"/>
      </w:divBdr>
    </w:div>
    <w:div w:id="222260366">
      <w:bodyDiv w:val="1"/>
      <w:marLeft w:val="0"/>
      <w:marRight w:val="0"/>
      <w:marTop w:val="0"/>
      <w:marBottom w:val="0"/>
      <w:divBdr>
        <w:top w:val="none" w:sz="0" w:space="0" w:color="auto"/>
        <w:left w:val="none" w:sz="0" w:space="0" w:color="auto"/>
        <w:bottom w:val="none" w:sz="0" w:space="0" w:color="auto"/>
        <w:right w:val="none" w:sz="0" w:space="0" w:color="auto"/>
      </w:divBdr>
    </w:div>
    <w:div w:id="222300160">
      <w:bodyDiv w:val="1"/>
      <w:marLeft w:val="0"/>
      <w:marRight w:val="0"/>
      <w:marTop w:val="0"/>
      <w:marBottom w:val="0"/>
      <w:divBdr>
        <w:top w:val="none" w:sz="0" w:space="0" w:color="auto"/>
        <w:left w:val="none" w:sz="0" w:space="0" w:color="auto"/>
        <w:bottom w:val="none" w:sz="0" w:space="0" w:color="auto"/>
        <w:right w:val="none" w:sz="0" w:space="0" w:color="auto"/>
      </w:divBdr>
    </w:div>
    <w:div w:id="222302039">
      <w:bodyDiv w:val="1"/>
      <w:marLeft w:val="0"/>
      <w:marRight w:val="0"/>
      <w:marTop w:val="0"/>
      <w:marBottom w:val="0"/>
      <w:divBdr>
        <w:top w:val="none" w:sz="0" w:space="0" w:color="auto"/>
        <w:left w:val="none" w:sz="0" w:space="0" w:color="auto"/>
        <w:bottom w:val="none" w:sz="0" w:space="0" w:color="auto"/>
        <w:right w:val="none" w:sz="0" w:space="0" w:color="auto"/>
      </w:divBdr>
    </w:div>
    <w:div w:id="222371214">
      <w:bodyDiv w:val="1"/>
      <w:marLeft w:val="0"/>
      <w:marRight w:val="0"/>
      <w:marTop w:val="0"/>
      <w:marBottom w:val="0"/>
      <w:divBdr>
        <w:top w:val="none" w:sz="0" w:space="0" w:color="auto"/>
        <w:left w:val="none" w:sz="0" w:space="0" w:color="auto"/>
        <w:bottom w:val="none" w:sz="0" w:space="0" w:color="auto"/>
        <w:right w:val="none" w:sz="0" w:space="0" w:color="auto"/>
      </w:divBdr>
    </w:div>
    <w:div w:id="222375455">
      <w:bodyDiv w:val="1"/>
      <w:marLeft w:val="0"/>
      <w:marRight w:val="0"/>
      <w:marTop w:val="0"/>
      <w:marBottom w:val="0"/>
      <w:divBdr>
        <w:top w:val="none" w:sz="0" w:space="0" w:color="auto"/>
        <w:left w:val="none" w:sz="0" w:space="0" w:color="auto"/>
        <w:bottom w:val="none" w:sz="0" w:space="0" w:color="auto"/>
        <w:right w:val="none" w:sz="0" w:space="0" w:color="auto"/>
      </w:divBdr>
    </w:div>
    <w:div w:id="222445805">
      <w:bodyDiv w:val="1"/>
      <w:marLeft w:val="0"/>
      <w:marRight w:val="0"/>
      <w:marTop w:val="0"/>
      <w:marBottom w:val="0"/>
      <w:divBdr>
        <w:top w:val="none" w:sz="0" w:space="0" w:color="auto"/>
        <w:left w:val="none" w:sz="0" w:space="0" w:color="auto"/>
        <w:bottom w:val="none" w:sz="0" w:space="0" w:color="auto"/>
        <w:right w:val="none" w:sz="0" w:space="0" w:color="auto"/>
      </w:divBdr>
    </w:div>
    <w:div w:id="222521383">
      <w:bodyDiv w:val="1"/>
      <w:marLeft w:val="0"/>
      <w:marRight w:val="0"/>
      <w:marTop w:val="0"/>
      <w:marBottom w:val="0"/>
      <w:divBdr>
        <w:top w:val="none" w:sz="0" w:space="0" w:color="auto"/>
        <w:left w:val="none" w:sz="0" w:space="0" w:color="auto"/>
        <w:bottom w:val="none" w:sz="0" w:space="0" w:color="auto"/>
        <w:right w:val="none" w:sz="0" w:space="0" w:color="auto"/>
      </w:divBdr>
    </w:div>
    <w:div w:id="222526846">
      <w:bodyDiv w:val="1"/>
      <w:marLeft w:val="0"/>
      <w:marRight w:val="0"/>
      <w:marTop w:val="0"/>
      <w:marBottom w:val="0"/>
      <w:divBdr>
        <w:top w:val="none" w:sz="0" w:space="0" w:color="auto"/>
        <w:left w:val="none" w:sz="0" w:space="0" w:color="auto"/>
        <w:bottom w:val="none" w:sz="0" w:space="0" w:color="auto"/>
        <w:right w:val="none" w:sz="0" w:space="0" w:color="auto"/>
      </w:divBdr>
    </w:div>
    <w:div w:id="222639741">
      <w:bodyDiv w:val="1"/>
      <w:marLeft w:val="0"/>
      <w:marRight w:val="0"/>
      <w:marTop w:val="0"/>
      <w:marBottom w:val="0"/>
      <w:divBdr>
        <w:top w:val="none" w:sz="0" w:space="0" w:color="auto"/>
        <w:left w:val="none" w:sz="0" w:space="0" w:color="auto"/>
        <w:bottom w:val="none" w:sz="0" w:space="0" w:color="auto"/>
        <w:right w:val="none" w:sz="0" w:space="0" w:color="auto"/>
      </w:divBdr>
    </w:div>
    <w:div w:id="222644137">
      <w:bodyDiv w:val="1"/>
      <w:marLeft w:val="0"/>
      <w:marRight w:val="0"/>
      <w:marTop w:val="0"/>
      <w:marBottom w:val="0"/>
      <w:divBdr>
        <w:top w:val="none" w:sz="0" w:space="0" w:color="auto"/>
        <w:left w:val="none" w:sz="0" w:space="0" w:color="auto"/>
        <w:bottom w:val="none" w:sz="0" w:space="0" w:color="auto"/>
        <w:right w:val="none" w:sz="0" w:space="0" w:color="auto"/>
      </w:divBdr>
    </w:div>
    <w:div w:id="222645470">
      <w:bodyDiv w:val="1"/>
      <w:marLeft w:val="0"/>
      <w:marRight w:val="0"/>
      <w:marTop w:val="0"/>
      <w:marBottom w:val="0"/>
      <w:divBdr>
        <w:top w:val="none" w:sz="0" w:space="0" w:color="auto"/>
        <w:left w:val="none" w:sz="0" w:space="0" w:color="auto"/>
        <w:bottom w:val="none" w:sz="0" w:space="0" w:color="auto"/>
        <w:right w:val="none" w:sz="0" w:space="0" w:color="auto"/>
      </w:divBdr>
    </w:div>
    <w:div w:id="222832738">
      <w:bodyDiv w:val="1"/>
      <w:marLeft w:val="0"/>
      <w:marRight w:val="0"/>
      <w:marTop w:val="0"/>
      <w:marBottom w:val="0"/>
      <w:divBdr>
        <w:top w:val="none" w:sz="0" w:space="0" w:color="auto"/>
        <w:left w:val="none" w:sz="0" w:space="0" w:color="auto"/>
        <w:bottom w:val="none" w:sz="0" w:space="0" w:color="auto"/>
        <w:right w:val="none" w:sz="0" w:space="0" w:color="auto"/>
      </w:divBdr>
    </w:div>
    <w:div w:id="222840728">
      <w:bodyDiv w:val="1"/>
      <w:marLeft w:val="0"/>
      <w:marRight w:val="0"/>
      <w:marTop w:val="0"/>
      <w:marBottom w:val="0"/>
      <w:divBdr>
        <w:top w:val="none" w:sz="0" w:space="0" w:color="auto"/>
        <w:left w:val="none" w:sz="0" w:space="0" w:color="auto"/>
        <w:bottom w:val="none" w:sz="0" w:space="0" w:color="auto"/>
        <w:right w:val="none" w:sz="0" w:space="0" w:color="auto"/>
      </w:divBdr>
    </w:div>
    <w:div w:id="222907961">
      <w:bodyDiv w:val="1"/>
      <w:marLeft w:val="0"/>
      <w:marRight w:val="0"/>
      <w:marTop w:val="0"/>
      <w:marBottom w:val="0"/>
      <w:divBdr>
        <w:top w:val="none" w:sz="0" w:space="0" w:color="auto"/>
        <w:left w:val="none" w:sz="0" w:space="0" w:color="auto"/>
        <w:bottom w:val="none" w:sz="0" w:space="0" w:color="auto"/>
        <w:right w:val="none" w:sz="0" w:space="0" w:color="auto"/>
      </w:divBdr>
    </w:div>
    <w:div w:id="222908717">
      <w:bodyDiv w:val="1"/>
      <w:marLeft w:val="0"/>
      <w:marRight w:val="0"/>
      <w:marTop w:val="0"/>
      <w:marBottom w:val="0"/>
      <w:divBdr>
        <w:top w:val="none" w:sz="0" w:space="0" w:color="auto"/>
        <w:left w:val="none" w:sz="0" w:space="0" w:color="auto"/>
        <w:bottom w:val="none" w:sz="0" w:space="0" w:color="auto"/>
        <w:right w:val="none" w:sz="0" w:space="0" w:color="auto"/>
      </w:divBdr>
    </w:div>
    <w:div w:id="222957346">
      <w:bodyDiv w:val="1"/>
      <w:marLeft w:val="0"/>
      <w:marRight w:val="0"/>
      <w:marTop w:val="0"/>
      <w:marBottom w:val="0"/>
      <w:divBdr>
        <w:top w:val="none" w:sz="0" w:space="0" w:color="auto"/>
        <w:left w:val="none" w:sz="0" w:space="0" w:color="auto"/>
        <w:bottom w:val="none" w:sz="0" w:space="0" w:color="auto"/>
        <w:right w:val="none" w:sz="0" w:space="0" w:color="auto"/>
      </w:divBdr>
    </w:div>
    <w:div w:id="222957935">
      <w:bodyDiv w:val="1"/>
      <w:marLeft w:val="0"/>
      <w:marRight w:val="0"/>
      <w:marTop w:val="0"/>
      <w:marBottom w:val="0"/>
      <w:divBdr>
        <w:top w:val="none" w:sz="0" w:space="0" w:color="auto"/>
        <w:left w:val="none" w:sz="0" w:space="0" w:color="auto"/>
        <w:bottom w:val="none" w:sz="0" w:space="0" w:color="auto"/>
        <w:right w:val="none" w:sz="0" w:space="0" w:color="auto"/>
      </w:divBdr>
    </w:div>
    <w:div w:id="223179544">
      <w:bodyDiv w:val="1"/>
      <w:marLeft w:val="0"/>
      <w:marRight w:val="0"/>
      <w:marTop w:val="0"/>
      <w:marBottom w:val="0"/>
      <w:divBdr>
        <w:top w:val="none" w:sz="0" w:space="0" w:color="auto"/>
        <w:left w:val="none" w:sz="0" w:space="0" w:color="auto"/>
        <w:bottom w:val="none" w:sz="0" w:space="0" w:color="auto"/>
        <w:right w:val="none" w:sz="0" w:space="0" w:color="auto"/>
      </w:divBdr>
    </w:div>
    <w:div w:id="223180964">
      <w:bodyDiv w:val="1"/>
      <w:marLeft w:val="0"/>
      <w:marRight w:val="0"/>
      <w:marTop w:val="0"/>
      <w:marBottom w:val="0"/>
      <w:divBdr>
        <w:top w:val="none" w:sz="0" w:space="0" w:color="auto"/>
        <w:left w:val="none" w:sz="0" w:space="0" w:color="auto"/>
        <w:bottom w:val="none" w:sz="0" w:space="0" w:color="auto"/>
        <w:right w:val="none" w:sz="0" w:space="0" w:color="auto"/>
      </w:divBdr>
    </w:div>
    <w:div w:id="223219445">
      <w:bodyDiv w:val="1"/>
      <w:marLeft w:val="0"/>
      <w:marRight w:val="0"/>
      <w:marTop w:val="0"/>
      <w:marBottom w:val="0"/>
      <w:divBdr>
        <w:top w:val="none" w:sz="0" w:space="0" w:color="auto"/>
        <w:left w:val="none" w:sz="0" w:space="0" w:color="auto"/>
        <w:bottom w:val="none" w:sz="0" w:space="0" w:color="auto"/>
        <w:right w:val="none" w:sz="0" w:space="0" w:color="auto"/>
      </w:divBdr>
    </w:div>
    <w:div w:id="223226898">
      <w:bodyDiv w:val="1"/>
      <w:marLeft w:val="0"/>
      <w:marRight w:val="0"/>
      <w:marTop w:val="0"/>
      <w:marBottom w:val="0"/>
      <w:divBdr>
        <w:top w:val="none" w:sz="0" w:space="0" w:color="auto"/>
        <w:left w:val="none" w:sz="0" w:space="0" w:color="auto"/>
        <w:bottom w:val="none" w:sz="0" w:space="0" w:color="auto"/>
        <w:right w:val="none" w:sz="0" w:space="0" w:color="auto"/>
      </w:divBdr>
    </w:div>
    <w:div w:id="223297572">
      <w:bodyDiv w:val="1"/>
      <w:marLeft w:val="0"/>
      <w:marRight w:val="0"/>
      <w:marTop w:val="0"/>
      <w:marBottom w:val="0"/>
      <w:divBdr>
        <w:top w:val="none" w:sz="0" w:space="0" w:color="auto"/>
        <w:left w:val="none" w:sz="0" w:space="0" w:color="auto"/>
        <w:bottom w:val="none" w:sz="0" w:space="0" w:color="auto"/>
        <w:right w:val="none" w:sz="0" w:space="0" w:color="auto"/>
      </w:divBdr>
    </w:div>
    <w:div w:id="223370862">
      <w:bodyDiv w:val="1"/>
      <w:marLeft w:val="0"/>
      <w:marRight w:val="0"/>
      <w:marTop w:val="0"/>
      <w:marBottom w:val="0"/>
      <w:divBdr>
        <w:top w:val="none" w:sz="0" w:space="0" w:color="auto"/>
        <w:left w:val="none" w:sz="0" w:space="0" w:color="auto"/>
        <w:bottom w:val="none" w:sz="0" w:space="0" w:color="auto"/>
        <w:right w:val="none" w:sz="0" w:space="0" w:color="auto"/>
      </w:divBdr>
    </w:div>
    <w:div w:id="223373565">
      <w:bodyDiv w:val="1"/>
      <w:marLeft w:val="0"/>
      <w:marRight w:val="0"/>
      <w:marTop w:val="0"/>
      <w:marBottom w:val="0"/>
      <w:divBdr>
        <w:top w:val="none" w:sz="0" w:space="0" w:color="auto"/>
        <w:left w:val="none" w:sz="0" w:space="0" w:color="auto"/>
        <w:bottom w:val="none" w:sz="0" w:space="0" w:color="auto"/>
        <w:right w:val="none" w:sz="0" w:space="0" w:color="auto"/>
      </w:divBdr>
    </w:div>
    <w:div w:id="223374504">
      <w:bodyDiv w:val="1"/>
      <w:marLeft w:val="0"/>
      <w:marRight w:val="0"/>
      <w:marTop w:val="0"/>
      <w:marBottom w:val="0"/>
      <w:divBdr>
        <w:top w:val="none" w:sz="0" w:space="0" w:color="auto"/>
        <w:left w:val="none" w:sz="0" w:space="0" w:color="auto"/>
        <w:bottom w:val="none" w:sz="0" w:space="0" w:color="auto"/>
        <w:right w:val="none" w:sz="0" w:space="0" w:color="auto"/>
      </w:divBdr>
    </w:div>
    <w:div w:id="223412905">
      <w:bodyDiv w:val="1"/>
      <w:marLeft w:val="0"/>
      <w:marRight w:val="0"/>
      <w:marTop w:val="0"/>
      <w:marBottom w:val="0"/>
      <w:divBdr>
        <w:top w:val="none" w:sz="0" w:space="0" w:color="auto"/>
        <w:left w:val="none" w:sz="0" w:space="0" w:color="auto"/>
        <w:bottom w:val="none" w:sz="0" w:space="0" w:color="auto"/>
        <w:right w:val="none" w:sz="0" w:space="0" w:color="auto"/>
      </w:divBdr>
    </w:div>
    <w:div w:id="223417239">
      <w:bodyDiv w:val="1"/>
      <w:marLeft w:val="0"/>
      <w:marRight w:val="0"/>
      <w:marTop w:val="0"/>
      <w:marBottom w:val="0"/>
      <w:divBdr>
        <w:top w:val="none" w:sz="0" w:space="0" w:color="auto"/>
        <w:left w:val="none" w:sz="0" w:space="0" w:color="auto"/>
        <w:bottom w:val="none" w:sz="0" w:space="0" w:color="auto"/>
        <w:right w:val="none" w:sz="0" w:space="0" w:color="auto"/>
      </w:divBdr>
    </w:div>
    <w:div w:id="223682942">
      <w:bodyDiv w:val="1"/>
      <w:marLeft w:val="0"/>
      <w:marRight w:val="0"/>
      <w:marTop w:val="0"/>
      <w:marBottom w:val="0"/>
      <w:divBdr>
        <w:top w:val="none" w:sz="0" w:space="0" w:color="auto"/>
        <w:left w:val="none" w:sz="0" w:space="0" w:color="auto"/>
        <w:bottom w:val="none" w:sz="0" w:space="0" w:color="auto"/>
        <w:right w:val="none" w:sz="0" w:space="0" w:color="auto"/>
      </w:divBdr>
    </w:div>
    <w:div w:id="223763820">
      <w:bodyDiv w:val="1"/>
      <w:marLeft w:val="0"/>
      <w:marRight w:val="0"/>
      <w:marTop w:val="0"/>
      <w:marBottom w:val="0"/>
      <w:divBdr>
        <w:top w:val="none" w:sz="0" w:space="0" w:color="auto"/>
        <w:left w:val="none" w:sz="0" w:space="0" w:color="auto"/>
        <w:bottom w:val="none" w:sz="0" w:space="0" w:color="auto"/>
        <w:right w:val="none" w:sz="0" w:space="0" w:color="auto"/>
      </w:divBdr>
    </w:div>
    <w:div w:id="223806785">
      <w:bodyDiv w:val="1"/>
      <w:marLeft w:val="0"/>
      <w:marRight w:val="0"/>
      <w:marTop w:val="0"/>
      <w:marBottom w:val="0"/>
      <w:divBdr>
        <w:top w:val="none" w:sz="0" w:space="0" w:color="auto"/>
        <w:left w:val="none" w:sz="0" w:space="0" w:color="auto"/>
        <w:bottom w:val="none" w:sz="0" w:space="0" w:color="auto"/>
        <w:right w:val="none" w:sz="0" w:space="0" w:color="auto"/>
      </w:divBdr>
    </w:div>
    <w:div w:id="223806824">
      <w:bodyDiv w:val="1"/>
      <w:marLeft w:val="0"/>
      <w:marRight w:val="0"/>
      <w:marTop w:val="0"/>
      <w:marBottom w:val="0"/>
      <w:divBdr>
        <w:top w:val="none" w:sz="0" w:space="0" w:color="auto"/>
        <w:left w:val="none" w:sz="0" w:space="0" w:color="auto"/>
        <w:bottom w:val="none" w:sz="0" w:space="0" w:color="auto"/>
        <w:right w:val="none" w:sz="0" w:space="0" w:color="auto"/>
      </w:divBdr>
    </w:div>
    <w:div w:id="223831007">
      <w:bodyDiv w:val="1"/>
      <w:marLeft w:val="0"/>
      <w:marRight w:val="0"/>
      <w:marTop w:val="0"/>
      <w:marBottom w:val="0"/>
      <w:divBdr>
        <w:top w:val="none" w:sz="0" w:space="0" w:color="auto"/>
        <w:left w:val="none" w:sz="0" w:space="0" w:color="auto"/>
        <w:bottom w:val="none" w:sz="0" w:space="0" w:color="auto"/>
        <w:right w:val="none" w:sz="0" w:space="0" w:color="auto"/>
      </w:divBdr>
    </w:div>
    <w:div w:id="223836256">
      <w:bodyDiv w:val="1"/>
      <w:marLeft w:val="0"/>
      <w:marRight w:val="0"/>
      <w:marTop w:val="0"/>
      <w:marBottom w:val="0"/>
      <w:divBdr>
        <w:top w:val="none" w:sz="0" w:space="0" w:color="auto"/>
        <w:left w:val="none" w:sz="0" w:space="0" w:color="auto"/>
        <w:bottom w:val="none" w:sz="0" w:space="0" w:color="auto"/>
        <w:right w:val="none" w:sz="0" w:space="0" w:color="auto"/>
      </w:divBdr>
    </w:div>
    <w:div w:id="223951643">
      <w:bodyDiv w:val="1"/>
      <w:marLeft w:val="0"/>
      <w:marRight w:val="0"/>
      <w:marTop w:val="0"/>
      <w:marBottom w:val="0"/>
      <w:divBdr>
        <w:top w:val="none" w:sz="0" w:space="0" w:color="auto"/>
        <w:left w:val="none" w:sz="0" w:space="0" w:color="auto"/>
        <w:bottom w:val="none" w:sz="0" w:space="0" w:color="auto"/>
        <w:right w:val="none" w:sz="0" w:space="0" w:color="auto"/>
      </w:divBdr>
    </w:div>
    <w:div w:id="223957505">
      <w:bodyDiv w:val="1"/>
      <w:marLeft w:val="0"/>
      <w:marRight w:val="0"/>
      <w:marTop w:val="0"/>
      <w:marBottom w:val="0"/>
      <w:divBdr>
        <w:top w:val="none" w:sz="0" w:space="0" w:color="auto"/>
        <w:left w:val="none" w:sz="0" w:space="0" w:color="auto"/>
        <w:bottom w:val="none" w:sz="0" w:space="0" w:color="auto"/>
        <w:right w:val="none" w:sz="0" w:space="0" w:color="auto"/>
      </w:divBdr>
    </w:div>
    <w:div w:id="224027856">
      <w:bodyDiv w:val="1"/>
      <w:marLeft w:val="0"/>
      <w:marRight w:val="0"/>
      <w:marTop w:val="0"/>
      <w:marBottom w:val="0"/>
      <w:divBdr>
        <w:top w:val="none" w:sz="0" w:space="0" w:color="auto"/>
        <w:left w:val="none" w:sz="0" w:space="0" w:color="auto"/>
        <w:bottom w:val="none" w:sz="0" w:space="0" w:color="auto"/>
        <w:right w:val="none" w:sz="0" w:space="0" w:color="auto"/>
      </w:divBdr>
    </w:div>
    <w:div w:id="224294129">
      <w:bodyDiv w:val="1"/>
      <w:marLeft w:val="0"/>
      <w:marRight w:val="0"/>
      <w:marTop w:val="0"/>
      <w:marBottom w:val="0"/>
      <w:divBdr>
        <w:top w:val="none" w:sz="0" w:space="0" w:color="auto"/>
        <w:left w:val="none" w:sz="0" w:space="0" w:color="auto"/>
        <w:bottom w:val="none" w:sz="0" w:space="0" w:color="auto"/>
        <w:right w:val="none" w:sz="0" w:space="0" w:color="auto"/>
      </w:divBdr>
    </w:div>
    <w:div w:id="224295986">
      <w:bodyDiv w:val="1"/>
      <w:marLeft w:val="0"/>
      <w:marRight w:val="0"/>
      <w:marTop w:val="0"/>
      <w:marBottom w:val="0"/>
      <w:divBdr>
        <w:top w:val="none" w:sz="0" w:space="0" w:color="auto"/>
        <w:left w:val="none" w:sz="0" w:space="0" w:color="auto"/>
        <w:bottom w:val="none" w:sz="0" w:space="0" w:color="auto"/>
        <w:right w:val="none" w:sz="0" w:space="0" w:color="auto"/>
      </w:divBdr>
    </w:div>
    <w:div w:id="224344235">
      <w:bodyDiv w:val="1"/>
      <w:marLeft w:val="0"/>
      <w:marRight w:val="0"/>
      <w:marTop w:val="0"/>
      <w:marBottom w:val="0"/>
      <w:divBdr>
        <w:top w:val="none" w:sz="0" w:space="0" w:color="auto"/>
        <w:left w:val="none" w:sz="0" w:space="0" w:color="auto"/>
        <w:bottom w:val="none" w:sz="0" w:space="0" w:color="auto"/>
        <w:right w:val="none" w:sz="0" w:space="0" w:color="auto"/>
      </w:divBdr>
    </w:div>
    <w:div w:id="224412721">
      <w:bodyDiv w:val="1"/>
      <w:marLeft w:val="0"/>
      <w:marRight w:val="0"/>
      <w:marTop w:val="0"/>
      <w:marBottom w:val="0"/>
      <w:divBdr>
        <w:top w:val="none" w:sz="0" w:space="0" w:color="auto"/>
        <w:left w:val="none" w:sz="0" w:space="0" w:color="auto"/>
        <w:bottom w:val="none" w:sz="0" w:space="0" w:color="auto"/>
        <w:right w:val="none" w:sz="0" w:space="0" w:color="auto"/>
      </w:divBdr>
    </w:div>
    <w:div w:id="224414929">
      <w:bodyDiv w:val="1"/>
      <w:marLeft w:val="0"/>
      <w:marRight w:val="0"/>
      <w:marTop w:val="0"/>
      <w:marBottom w:val="0"/>
      <w:divBdr>
        <w:top w:val="none" w:sz="0" w:space="0" w:color="auto"/>
        <w:left w:val="none" w:sz="0" w:space="0" w:color="auto"/>
        <w:bottom w:val="none" w:sz="0" w:space="0" w:color="auto"/>
        <w:right w:val="none" w:sz="0" w:space="0" w:color="auto"/>
      </w:divBdr>
    </w:div>
    <w:div w:id="224485823">
      <w:bodyDiv w:val="1"/>
      <w:marLeft w:val="0"/>
      <w:marRight w:val="0"/>
      <w:marTop w:val="0"/>
      <w:marBottom w:val="0"/>
      <w:divBdr>
        <w:top w:val="none" w:sz="0" w:space="0" w:color="auto"/>
        <w:left w:val="none" w:sz="0" w:space="0" w:color="auto"/>
        <w:bottom w:val="none" w:sz="0" w:space="0" w:color="auto"/>
        <w:right w:val="none" w:sz="0" w:space="0" w:color="auto"/>
      </w:divBdr>
    </w:div>
    <w:div w:id="224486944">
      <w:bodyDiv w:val="1"/>
      <w:marLeft w:val="0"/>
      <w:marRight w:val="0"/>
      <w:marTop w:val="0"/>
      <w:marBottom w:val="0"/>
      <w:divBdr>
        <w:top w:val="none" w:sz="0" w:space="0" w:color="auto"/>
        <w:left w:val="none" w:sz="0" w:space="0" w:color="auto"/>
        <w:bottom w:val="none" w:sz="0" w:space="0" w:color="auto"/>
        <w:right w:val="none" w:sz="0" w:space="0" w:color="auto"/>
      </w:divBdr>
    </w:div>
    <w:div w:id="224490108">
      <w:bodyDiv w:val="1"/>
      <w:marLeft w:val="0"/>
      <w:marRight w:val="0"/>
      <w:marTop w:val="0"/>
      <w:marBottom w:val="0"/>
      <w:divBdr>
        <w:top w:val="none" w:sz="0" w:space="0" w:color="auto"/>
        <w:left w:val="none" w:sz="0" w:space="0" w:color="auto"/>
        <w:bottom w:val="none" w:sz="0" w:space="0" w:color="auto"/>
        <w:right w:val="none" w:sz="0" w:space="0" w:color="auto"/>
      </w:divBdr>
    </w:div>
    <w:div w:id="224683555">
      <w:bodyDiv w:val="1"/>
      <w:marLeft w:val="0"/>
      <w:marRight w:val="0"/>
      <w:marTop w:val="0"/>
      <w:marBottom w:val="0"/>
      <w:divBdr>
        <w:top w:val="none" w:sz="0" w:space="0" w:color="auto"/>
        <w:left w:val="none" w:sz="0" w:space="0" w:color="auto"/>
        <w:bottom w:val="none" w:sz="0" w:space="0" w:color="auto"/>
        <w:right w:val="none" w:sz="0" w:space="0" w:color="auto"/>
      </w:divBdr>
    </w:div>
    <w:div w:id="224725797">
      <w:bodyDiv w:val="1"/>
      <w:marLeft w:val="0"/>
      <w:marRight w:val="0"/>
      <w:marTop w:val="0"/>
      <w:marBottom w:val="0"/>
      <w:divBdr>
        <w:top w:val="none" w:sz="0" w:space="0" w:color="auto"/>
        <w:left w:val="none" w:sz="0" w:space="0" w:color="auto"/>
        <w:bottom w:val="none" w:sz="0" w:space="0" w:color="auto"/>
        <w:right w:val="none" w:sz="0" w:space="0" w:color="auto"/>
      </w:divBdr>
    </w:div>
    <w:div w:id="224727667">
      <w:bodyDiv w:val="1"/>
      <w:marLeft w:val="0"/>
      <w:marRight w:val="0"/>
      <w:marTop w:val="0"/>
      <w:marBottom w:val="0"/>
      <w:divBdr>
        <w:top w:val="none" w:sz="0" w:space="0" w:color="auto"/>
        <w:left w:val="none" w:sz="0" w:space="0" w:color="auto"/>
        <w:bottom w:val="none" w:sz="0" w:space="0" w:color="auto"/>
        <w:right w:val="none" w:sz="0" w:space="0" w:color="auto"/>
      </w:divBdr>
    </w:div>
    <w:div w:id="224800218">
      <w:bodyDiv w:val="1"/>
      <w:marLeft w:val="0"/>
      <w:marRight w:val="0"/>
      <w:marTop w:val="0"/>
      <w:marBottom w:val="0"/>
      <w:divBdr>
        <w:top w:val="none" w:sz="0" w:space="0" w:color="auto"/>
        <w:left w:val="none" w:sz="0" w:space="0" w:color="auto"/>
        <w:bottom w:val="none" w:sz="0" w:space="0" w:color="auto"/>
        <w:right w:val="none" w:sz="0" w:space="0" w:color="auto"/>
      </w:divBdr>
    </w:div>
    <w:div w:id="224804196">
      <w:bodyDiv w:val="1"/>
      <w:marLeft w:val="0"/>
      <w:marRight w:val="0"/>
      <w:marTop w:val="0"/>
      <w:marBottom w:val="0"/>
      <w:divBdr>
        <w:top w:val="none" w:sz="0" w:space="0" w:color="auto"/>
        <w:left w:val="none" w:sz="0" w:space="0" w:color="auto"/>
        <w:bottom w:val="none" w:sz="0" w:space="0" w:color="auto"/>
        <w:right w:val="none" w:sz="0" w:space="0" w:color="auto"/>
      </w:divBdr>
    </w:div>
    <w:div w:id="224874225">
      <w:bodyDiv w:val="1"/>
      <w:marLeft w:val="0"/>
      <w:marRight w:val="0"/>
      <w:marTop w:val="0"/>
      <w:marBottom w:val="0"/>
      <w:divBdr>
        <w:top w:val="none" w:sz="0" w:space="0" w:color="auto"/>
        <w:left w:val="none" w:sz="0" w:space="0" w:color="auto"/>
        <w:bottom w:val="none" w:sz="0" w:space="0" w:color="auto"/>
        <w:right w:val="none" w:sz="0" w:space="0" w:color="auto"/>
      </w:divBdr>
    </w:div>
    <w:div w:id="224880462">
      <w:bodyDiv w:val="1"/>
      <w:marLeft w:val="0"/>
      <w:marRight w:val="0"/>
      <w:marTop w:val="0"/>
      <w:marBottom w:val="0"/>
      <w:divBdr>
        <w:top w:val="none" w:sz="0" w:space="0" w:color="auto"/>
        <w:left w:val="none" w:sz="0" w:space="0" w:color="auto"/>
        <w:bottom w:val="none" w:sz="0" w:space="0" w:color="auto"/>
        <w:right w:val="none" w:sz="0" w:space="0" w:color="auto"/>
      </w:divBdr>
    </w:div>
    <w:div w:id="225068295">
      <w:bodyDiv w:val="1"/>
      <w:marLeft w:val="0"/>
      <w:marRight w:val="0"/>
      <w:marTop w:val="0"/>
      <w:marBottom w:val="0"/>
      <w:divBdr>
        <w:top w:val="none" w:sz="0" w:space="0" w:color="auto"/>
        <w:left w:val="none" w:sz="0" w:space="0" w:color="auto"/>
        <w:bottom w:val="none" w:sz="0" w:space="0" w:color="auto"/>
        <w:right w:val="none" w:sz="0" w:space="0" w:color="auto"/>
      </w:divBdr>
    </w:div>
    <w:div w:id="225074139">
      <w:bodyDiv w:val="1"/>
      <w:marLeft w:val="0"/>
      <w:marRight w:val="0"/>
      <w:marTop w:val="0"/>
      <w:marBottom w:val="0"/>
      <w:divBdr>
        <w:top w:val="none" w:sz="0" w:space="0" w:color="auto"/>
        <w:left w:val="none" w:sz="0" w:space="0" w:color="auto"/>
        <w:bottom w:val="none" w:sz="0" w:space="0" w:color="auto"/>
        <w:right w:val="none" w:sz="0" w:space="0" w:color="auto"/>
      </w:divBdr>
    </w:div>
    <w:div w:id="225187827">
      <w:bodyDiv w:val="1"/>
      <w:marLeft w:val="0"/>
      <w:marRight w:val="0"/>
      <w:marTop w:val="0"/>
      <w:marBottom w:val="0"/>
      <w:divBdr>
        <w:top w:val="none" w:sz="0" w:space="0" w:color="auto"/>
        <w:left w:val="none" w:sz="0" w:space="0" w:color="auto"/>
        <w:bottom w:val="none" w:sz="0" w:space="0" w:color="auto"/>
        <w:right w:val="none" w:sz="0" w:space="0" w:color="auto"/>
      </w:divBdr>
    </w:div>
    <w:div w:id="225259018">
      <w:bodyDiv w:val="1"/>
      <w:marLeft w:val="0"/>
      <w:marRight w:val="0"/>
      <w:marTop w:val="0"/>
      <w:marBottom w:val="0"/>
      <w:divBdr>
        <w:top w:val="none" w:sz="0" w:space="0" w:color="auto"/>
        <w:left w:val="none" w:sz="0" w:space="0" w:color="auto"/>
        <w:bottom w:val="none" w:sz="0" w:space="0" w:color="auto"/>
        <w:right w:val="none" w:sz="0" w:space="0" w:color="auto"/>
      </w:divBdr>
    </w:div>
    <w:div w:id="225259275">
      <w:bodyDiv w:val="1"/>
      <w:marLeft w:val="0"/>
      <w:marRight w:val="0"/>
      <w:marTop w:val="0"/>
      <w:marBottom w:val="0"/>
      <w:divBdr>
        <w:top w:val="none" w:sz="0" w:space="0" w:color="auto"/>
        <w:left w:val="none" w:sz="0" w:space="0" w:color="auto"/>
        <w:bottom w:val="none" w:sz="0" w:space="0" w:color="auto"/>
        <w:right w:val="none" w:sz="0" w:space="0" w:color="auto"/>
      </w:divBdr>
    </w:div>
    <w:div w:id="225335623">
      <w:bodyDiv w:val="1"/>
      <w:marLeft w:val="0"/>
      <w:marRight w:val="0"/>
      <w:marTop w:val="0"/>
      <w:marBottom w:val="0"/>
      <w:divBdr>
        <w:top w:val="none" w:sz="0" w:space="0" w:color="auto"/>
        <w:left w:val="none" w:sz="0" w:space="0" w:color="auto"/>
        <w:bottom w:val="none" w:sz="0" w:space="0" w:color="auto"/>
        <w:right w:val="none" w:sz="0" w:space="0" w:color="auto"/>
      </w:divBdr>
    </w:div>
    <w:div w:id="225341436">
      <w:bodyDiv w:val="1"/>
      <w:marLeft w:val="0"/>
      <w:marRight w:val="0"/>
      <w:marTop w:val="0"/>
      <w:marBottom w:val="0"/>
      <w:divBdr>
        <w:top w:val="none" w:sz="0" w:space="0" w:color="auto"/>
        <w:left w:val="none" w:sz="0" w:space="0" w:color="auto"/>
        <w:bottom w:val="none" w:sz="0" w:space="0" w:color="auto"/>
        <w:right w:val="none" w:sz="0" w:space="0" w:color="auto"/>
      </w:divBdr>
    </w:div>
    <w:div w:id="225381100">
      <w:bodyDiv w:val="1"/>
      <w:marLeft w:val="0"/>
      <w:marRight w:val="0"/>
      <w:marTop w:val="0"/>
      <w:marBottom w:val="0"/>
      <w:divBdr>
        <w:top w:val="none" w:sz="0" w:space="0" w:color="auto"/>
        <w:left w:val="none" w:sz="0" w:space="0" w:color="auto"/>
        <w:bottom w:val="none" w:sz="0" w:space="0" w:color="auto"/>
        <w:right w:val="none" w:sz="0" w:space="0" w:color="auto"/>
      </w:divBdr>
    </w:div>
    <w:div w:id="225384107">
      <w:bodyDiv w:val="1"/>
      <w:marLeft w:val="0"/>
      <w:marRight w:val="0"/>
      <w:marTop w:val="0"/>
      <w:marBottom w:val="0"/>
      <w:divBdr>
        <w:top w:val="none" w:sz="0" w:space="0" w:color="auto"/>
        <w:left w:val="none" w:sz="0" w:space="0" w:color="auto"/>
        <w:bottom w:val="none" w:sz="0" w:space="0" w:color="auto"/>
        <w:right w:val="none" w:sz="0" w:space="0" w:color="auto"/>
      </w:divBdr>
    </w:div>
    <w:div w:id="225386370">
      <w:bodyDiv w:val="1"/>
      <w:marLeft w:val="0"/>
      <w:marRight w:val="0"/>
      <w:marTop w:val="0"/>
      <w:marBottom w:val="0"/>
      <w:divBdr>
        <w:top w:val="none" w:sz="0" w:space="0" w:color="auto"/>
        <w:left w:val="none" w:sz="0" w:space="0" w:color="auto"/>
        <w:bottom w:val="none" w:sz="0" w:space="0" w:color="auto"/>
        <w:right w:val="none" w:sz="0" w:space="0" w:color="auto"/>
      </w:divBdr>
    </w:div>
    <w:div w:id="225453144">
      <w:bodyDiv w:val="1"/>
      <w:marLeft w:val="0"/>
      <w:marRight w:val="0"/>
      <w:marTop w:val="0"/>
      <w:marBottom w:val="0"/>
      <w:divBdr>
        <w:top w:val="none" w:sz="0" w:space="0" w:color="auto"/>
        <w:left w:val="none" w:sz="0" w:space="0" w:color="auto"/>
        <w:bottom w:val="none" w:sz="0" w:space="0" w:color="auto"/>
        <w:right w:val="none" w:sz="0" w:space="0" w:color="auto"/>
      </w:divBdr>
    </w:div>
    <w:div w:id="225456986">
      <w:bodyDiv w:val="1"/>
      <w:marLeft w:val="0"/>
      <w:marRight w:val="0"/>
      <w:marTop w:val="0"/>
      <w:marBottom w:val="0"/>
      <w:divBdr>
        <w:top w:val="none" w:sz="0" w:space="0" w:color="auto"/>
        <w:left w:val="none" w:sz="0" w:space="0" w:color="auto"/>
        <w:bottom w:val="none" w:sz="0" w:space="0" w:color="auto"/>
        <w:right w:val="none" w:sz="0" w:space="0" w:color="auto"/>
      </w:divBdr>
    </w:div>
    <w:div w:id="225579798">
      <w:bodyDiv w:val="1"/>
      <w:marLeft w:val="0"/>
      <w:marRight w:val="0"/>
      <w:marTop w:val="0"/>
      <w:marBottom w:val="0"/>
      <w:divBdr>
        <w:top w:val="none" w:sz="0" w:space="0" w:color="auto"/>
        <w:left w:val="none" w:sz="0" w:space="0" w:color="auto"/>
        <w:bottom w:val="none" w:sz="0" w:space="0" w:color="auto"/>
        <w:right w:val="none" w:sz="0" w:space="0" w:color="auto"/>
      </w:divBdr>
    </w:div>
    <w:div w:id="225648119">
      <w:bodyDiv w:val="1"/>
      <w:marLeft w:val="0"/>
      <w:marRight w:val="0"/>
      <w:marTop w:val="0"/>
      <w:marBottom w:val="0"/>
      <w:divBdr>
        <w:top w:val="none" w:sz="0" w:space="0" w:color="auto"/>
        <w:left w:val="none" w:sz="0" w:space="0" w:color="auto"/>
        <w:bottom w:val="none" w:sz="0" w:space="0" w:color="auto"/>
        <w:right w:val="none" w:sz="0" w:space="0" w:color="auto"/>
      </w:divBdr>
    </w:div>
    <w:div w:id="225651081">
      <w:bodyDiv w:val="1"/>
      <w:marLeft w:val="0"/>
      <w:marRight w:val="0"/>
      <w:marTop w:val="0"/>
      <w:marBottom w:val="0"/>
      <w:divBdr>
        <w:top w:val="none" w:sz="0" w:space="0" w:color="auto"/>
        <w:left w:val="none" w:sz="0" w:space="0" w:color="auto"/>
        <w:bottom w:val="none" w:sz="0" w:space="0" w:color="auto"/>
        <w:right w:val="none" w:sz="0" w:space="0" w:color="auto"/>
      </w:divBdr>
    </w:div>
    <w:div w:id="225651212">
      <w:bodyDiv w:val="1"/>
      <w:marLeft w:val="0"/>
      <w:marRight w:val="0"/>
      <w:marTop w:val="0"/>
      <w:marBottom w:val="0"/>
      <w:divBdr>
        <w:top w:val="none" w:sz="0" w:space="0" w:color="auto"/>
        <w:left w:val="none" w:sz="0" w:space="0" w:color="auto"/>
        <w:bottom w:val="none" w:sz="0" w:space="0" w:color="auto"/>
        <w:right w:val="none" w:sz="0" w:space="0" w:color="auto"/>
      </w:divBdr>
    </w:div>
    <w:div w:id="225725584">
      <w:bodyDiv w:val="1"/>
      <w:marLeft w:val="0"/>
      <w:marRight w:val="0"/>
      <w:marTop w:val="0"/>
      <w:marBottom w:val="0"/>
      <w:divBdr>
        <w:top w:val="none" w:sz="0" w:space="0" w:color="auto"/>
        <w:left w:val="none" w:sz="0" w:space="0" w:color="auto"/>
        <w:bottom w:val="none" w:sz="0" w:space="0" w:color="auto"/>
        <w:right w:val="none" w:sz="0" w:space="0" w:color="auto"/>
      </w:divBdr>
    </w:div>
    <w:div w:id="225727449">
      <w:bodyDiv w:val="1"/>
      <w:marLeft w:val="0"/>
      <w:marRight w:val="0"/>
      <w:marTop w:val="0"/>
      <w:marBottom w:val="0"/>
      <w:divBdr>
        <w:top w:val="none" w:sz="0" w:space="0" w:color="auto"/>
        <w:left w:val="none" w:sz="0" w:space="0" w:color="auto"/>
        <w:bottom w:val="none" w:sz="0" w:space="0" w:color="auto"/>
        <w:right w:val="none" w:sz="0" w:space="0" w:color="auto"/>
      </w:divBdr>
    </w:div>
    <w:div w:id="225796720">
      <w:bodyDiv w:val="1"/>
      <w:marLeft w:val="0"/>
      <w:marRight w:val="0"/>
      <w:marTop w:val="0"/>
      <w:marBottom w:val="0"/>
      <w:divBdr>
        <w:top w:val="none" w:sz="0" w:space="0" w:color="auto"/>
        <w:left w:val="none" w:sz="0" w:space="0" w:color="auto"/>
        <w:bottom w:val="none" w:sz="0" w:space="0" w:color="auto"/>
        <w:right w:val="none" w:sz="0" w:space="0" w:color="auto"/>
      </w:divBdr>
    </w:div>
    <w:div w:id="225802646">
      <w:bodyDiv w:val="1"/>
      <w:marLeft w:val="0"/>
      <w:marRight w:val="0"/>
      <w:marTop w:val="0"/>
      <w:marBottom w:val="0"/>
      <w:divBdr>
        <w:top w:val="none" w:sz="0" w:space="0" w:color="auto"/>
        <w:left w:val="none" w:sz="0" w:space="0" w:color="auto"/>
        <w:bottom w:val="none" w:sz="0" w:space="0" w:color="auto"/>
        <w:right w:val="none" w:sz="0" w:space="0" w:color="auto"/>
      </w:divBdr>
    </w:div>
    <w:div w:id="225843635">
      <w:bodyDiv w:val="1"/>
      <w:marLeft w:val="0"/>
      <w:marRight w:val="0"/>
      <w:marTop w:val="0"/>
      <w:marBottom w:val="0"/>
      <w:divBdr>
        <w:top w:val="none" w:sz="0" w:space="0" w:color="auto"/>
        <w:left w:val="none" w:sz="0" w:space="0" w:color="auto"/>
        <w:bottom w:val="none" w:sz="0" w:space="0" w:color="auto"/>
        <w:right w:val="none" w:sz="0" w:space="0" w:color="auto"/>
      </w:divBdr>
    </w:div>
    <w:div w:id="225847354">
      <w:bodyDiv w:val="1"/>
      <w:marLeft w:val="0"/>
      <w:marRight w:val="0"/>
      <w:marTop w:val="0"/>
      <w:marBottom w:val="0"/>
      <w:divBdr>
        <w:top w:val="none" w:sz="0" w:space="0" w:color="auto"/>
        <w:left w:val="none" w:sz="0" w:space="0" w:color="auto"/>
        <w:bottom w:val="none" w:sz="0" w:space="0" w:color="auto"/>
        <w:right w:val="none" w:sz="0" w:space="0" w:color="auto"/>
      </w:divBdr>
    </w:div>
    <w:div w:id="225915165">
      <w:bodyDiv w:val="1"/>
      <w:marLeft w:val="0"/>
      <w:marRight w:val="0"/>
      <w:marTop w:val="0"/>
      <w:marBottom w:val="0"/>
      <w:divBdr>
        <w:top w:val="none" w:sz="0" w:space="0" w:color="auto"/>
        <w:left w:val="none" w:sz="0" w:space="0" w:color="auto"/>
        <w:bottom w:val="none" w:sz="0" w:space="0" w:color="auto"/>
        <w:right w:val="none" w:sz="0" w:space="0" w:color="auto"/>
      </w:divBdr>
    </w:div>
    <w:div w:id="225915521">
      <w:bodyDiv w:val="1"/>
      <w:marLeft w:val="0"/>
      <w:marRight w:val="0"/>
      <w:marTop w:val="0"/>
      <w:marBottom w:val="0"/>
      <w:divBdr>
        <w:top w:val="none" w:sz="0" w:space="0" w:color="auto"/>
        <w:left w:val="none" w:sz="0" w:space="0" w:color="auto"/>
        <w:bottom w:val="none" w:sz="0" w:space="0" w:color="auto"/>
        <w:right w:val="none" w:sz="0" w:space="0" w:color="auto"/>
      </w:divBdr>
    </w:div>
    <w:div w:id="225992916">
      <w:bodyDiv w:val="1"/>
      <w:marLeft w:val="0"/>
      <w:marRight w:val="0"/>
      <w:marTop w:val="0"/>
      <w:marBottom w:val="0"/>
      <w:divBdr>
        <w:top w:val="none" w:sz="0" w:space="0" w:color="auto"/>
        <w:left w:val="none" w:sz="0" w:space="0" w:color="auto"/>
        <w:bottom w:val="none" w:sz="0" w:space="0" w:color="auto"/>
        <w:right w:val="none" w:sz="0" w:space="0" w:color="auto"/>
      </w:divBdr>
    </w:div>
    <w:div w:id="226109268">
      <w:bodyDiv w:val="1"/>
      <w:marLeft w:val="0"/>
      <w:marRight w:val="0"/>
      <w:marTop w:val="0"/>
      <w:marBottom w:val="0"/>
      <w:divBdr>
        <w:top w:val="none" w:sz="0" w:space="0" w:color="auto"/>
        <w:left w:val="none" w:sz="0" w:space="0" w:color="auto"/>
        <w:bottom w:val="none" w:sz="0" w:space="0" w:color="auto"/>
        <w:right w:val="none" w:sz="0" w:space="0" w:color="auto"/>
      </w:divBdr>
    </w:div>
    <w:div w:id="226113625">
      <w:bodyDiv w:val="1"/>
      <w:marLeft w:val="0"/>
      <w:marRight w:val="0"/>
      <w:marTop w:val="0"/>
      <w:marBottom w:val="0"/>
      <w:divBdr>
        <w:top w:val="none" w:sz="0" w:space="0" w:color="auto"/>
        <w:left w:val="none" w:sz="0" w:space="0" w:color="auto"/>
        <w:bottom w:val="none" w:sz="0" w:space="0" w:color="auto"/>
        <w:right w:val="none" w:sz="0" w:space="0" w:color="auto"/>
      </w:divBdr>
    </w:div>
    <w:div w:id="226189641">
      <w:bodyDiv w:val="1"/>
      <w:marLeft w:val="0"/>
      <w:marRight w:val="0"/>
      <w:marTop w:val="0"/>
      <w:marBottom w:val="0"/>
      <w:divBdr>
        <w:top w:val="none" w:sz="0" w:space="0" w:color="auto"/>
        <w:left w:val="none" w:sz="0" w:space="0" w:color="auto"/>
        <w:bottom w:val="none" w:sz="0" w:space="0" w:color="auto"/>
        <w:right w:val="none" w:sz="0" w:space="0" w:color="auto"/>
      </w:divBdr>
    </w:div>
    <w:div w:id="226231630">
      <w:bodyDiv w:val="1"/>
      <w:marLeft w:val="0"/>
      <w:marRight w:val="0"/>
      <w:marTop w:val="0"/>
      <w:marBottom w:val="0"/>
      <w:divBdr>
        <w:top w:val="none" w:sz="0" w:space="0" w:color="auto"/>
        <w:left w:val="none" w:sz="0" w:space="0" w:color="auto"/>
        <w:bottom w:val="none" w:sz="0" w:space="0" w:color="auto"/>
        <w:right w:val="none" w:sz="0" w:space="0" w:color="auto"/>
      </w:divBdr>
    </w:div>
    <w:div w:id="226307003">
      <w:bodyDiv w:val="1"/>
      <w:marLeft w:val="0"/>
      <w:marRight w:val="0"/>
      <w:marTop w:val="0"/>
      <w:marBottom w:val="0"/>
      <w:divBdr>
        <w:top w:val="none" w:sz="0" w:space="0" w:color="auto"/>
        <w:left w:val="none" w:sz="0" w:space="0" w:color="auto"/>
        <w:bottom w:val="none" w:sz="0" w:space="0" w:color="auto"/>
        <w:right w:val="none" w:sz="0" w:space="0" w:color="auto"/>
      </w:divBdr>
    </w:div>
    <w:div w:id="226309696">
      <w:bodyDiv w:val="1"/>
      <w:marLeft w:val="0"/>
      <w:marRight w:val="0"/>
      <w:marTop w:val="0"/>
      <w:marBottom w:val="0"/>
      <w:divBdr>
        <w:top w:val="none" w:sz="0" w:space="0" w:color="auto"/>
        <w:left w:val="none" w:sz="0" w:space="0" w:color="auto"/>
        <w:bottom w:val="none" w:sz="0" w:space="0" w:color="auto"/>
        <w:right w:val="none" w:sz="0" w:space="0" w:color="auto"/>
      </w:divBdr>
    </w:div>
    <w:div w:id="226377654">
      <w:bodyDiv w:val="1"/>
      <w:marLeft w:val="0"/>
      <w:marRight w:val="0"/>
      <w:marTop w:val="0"/>
      <w:marBottom w:val="0"/>
      <w:divBdr>
        <w:top w:val="none" w:sz="0" w:space="0" w:color="auto"/>
        <w:left w:val="none" w:sz="0" w:space="0" w:color="auto"/>
        <w:bottom w:val="none" w:sz="0" w:space="0" w:color="auto"/>
        <w:right w:val="none" w:sz="0" w:space="0" w:color="auto"/>
      </w:divBdr>
    </w:div>
    <w:div w:id="226381757">
      <w:bodyDiv w:val="1"/>
      <w:marLeft w:val="0"/>
      <w:marRight w:val="0"/>
      <w:marTop w:val="0"/>
      <w:marBottom w:val="0"/>
      <w:divBdr>
        <w:top w:val="none" w:sz="0" w:space="0" w:color="auto"/>
        <w:left w:val="none" w:sz="0" w:space="0" w:color="auto"/>
        <w:bottom w:val="none" w:sz="0" w:space="0" w:color="auto"/>
        <w:right w:val="none" w:sz="0" w:space="0" w:color="auto"/>
      </w:divBdr>
    </w:div>
    <w:div w:id="226382072">
      <w:bodyDiv w:val="1"/>
      <w:marLeft w:val="0"/>
      <w:marRight w:val="0"/>
      <w:marTop w:val="0"/>
      <w:marBottom w:val="0"/>
      <w:divBdr>
        <w:top w:val="none" w:sz="0" w:space="0" w:color="auto"/>
        <w:left w:val="none" w:sz="0" w:space="0" w:color="auto"/>
        <w:bottom w:val="none" w:sz="0" w:space="0" w:color="auto"/>
        <w:right w:val="none" w:sz="0" w:space="0" w:color="auto"/>
      </w:divBdr>
    </w:div>
    <w:div w:id="226452846">
      <w:bodyDiv w:val="1"/>
      <w:marLeft w:val="0"/>
      <w:marRight w:val="0"/>
      <w:marTop w:val="0"/>
      <w:marBottom w:val="0"/>
      <w:divBdr>
        <w:top w:val="none" w:sz="0" w:space="0" w:color="auto"/>
        <w:left w:val="none" w:sz="0" w:space="0" w:color="auto"/>
        <w:bottom w:val="none" w:sz="0" w:space="0" w:color="auto"/>
        <w:right w:val="none" w:sz="0" w:space="0" w:color="auto"/>
      </w:divBdr>
    </w:div>
    <w:div w:id="226579183">
      <w:bodyDiv w:val="1"/>
      <w:marLeft w:val="0"/>
      <w:marRight w:val="0"/>
      <w:marTop w:val="0"/>
      <w:marBottom w:val="0"/>
      <w:divBdr>
        <w:top w:val="none" w:sz="0" w:space="0" w:color="auto"/>
        <w:left w:val="none" w:sz="0" w:space="0" w:color="auto"/>
        <w:bottom w:val="none" w:sz="0" w:space="0" w:color="auto"/>
        <w:right w:val="none" w:sz="0" w:space="0" w:color="auto"/>
      </w:divBdr>
    </w:div>
    <w:div w:id="226846854">
      <w:bodyDiv w:val="1"/>
      <w:marLeft w:val="0"/>
      <w:marRight w:val="0"/>
      <w:marTop w:val="0"/>
      <w:marBottom w:val="0"/>
      <w:divBdr>
        <w:top w:val="none" w:sz="0" w:space="0" w:color="auto"/>
        <w:left w:val="none" w:sz="0" w:space="0" w:color="auto"/>
        <w:bottom w:val="none" w:sz="0" w:space="0" w:color="auto"/>
        <w:right w:val="none" w:sz="0" w:space="0" w:color="auto"/>
      </w:divBdr>
    </w:div>
    <w:div w:id="226887752">
      <w:bodyDiv w:val="1"/>
      <w:marLeft w:val="0"/>
      <w:marRight w:val="0"/>
      <w:marTop w:val="0"/>
      <w:marBottom w:val="0"/>
      <w:divBdr>
        <w:top w:val="none" w:sz="0" w:space="0" w:color="auto"/>
        <w:left w:val="none" w:sz="0" w:space="0" w:color="auto"/>
        <w:bottom w:val="none" w:sz="0" w:space="0" w:color="auto"/>
        <w:right w:val="none" w:sz="0" w:space="0" w:color="auto"/>
      </w:divBdr>
    </w:div>
    <w:div w:id="226914225">
      <w:bodyDiv w:val="1"/>
      <w:marLeft w:val="0"/>
      <w:marRight w:val="0"/>
      <w:marTop w:val="0"/>
      <w:marBottom w:val="0"/>
      <w:divBdr>
        <w:top w:val="none" w:sz="0" w:space="0" w:color="auto"/>
        <w:left w:val="none" w:sz="0" w:space="0" w:color="auto"/>
        <w:bottom w:val="none" w:sz="0" w:space="0" w:color="auto"/>
        <w:right w:val="none" w:sz="0" w:space="0" w:color="auto"/>
      </w:divBdr>
    </w:div>
    <w:div w:id="226915321">
      <w:bodyDiv w:val="1"/>
      <w:marLeft w:val="0"/>
      <w:marRight w:val="0"/>
      <w:marTop w:val="0"/>
      <w:marBottom w:val="0"/>
      <w:divBdr>
        <w:top w:val="none" w:sz="0" w:space="0" w:color="auto"/>
        <w:left w:val="none" w:sz="0" w:space="0" w:color="auto"/>
        <w:bottom w:val="none" w:sz="0" w:space="0" w:color="auto"/>
        <w:right w:val="none" w:sz="0" w:space="0" w:color="auto"/>
      </w:divBdr>
    </w:div>
    <w:div w:id="226961578">
      <w:bodyDiv w:val="1"/>
      <w:marLeft w:val="0"/>
      <w:marRight w:val="0"/>
      <w:marTop w:val="0"/>
      <w:marBottom w:val="0"/>
      <w:divBdr>
        <w:top w:val="none" w:sz="0" w:space="0" w:color="auto"/>
        <w:left w:val="none" w:sz="0" w:space="0" w:color="auto"/>
        <w:bottom w:val="none" w:sz="0" w:space="0" w:color="auto"/>
        <w:right w:val="none" w:sz="0" w:space="0" w:color="auto"/>
      </w:divBdr>
    </w:div>
    <w:div w:id="226962749">
      <w:bodyDiv w:val="1"/>
      <w:marLeft w:val="0"/>
      <w:marRight w:val="0"/>
      <w:marTop w:val="0"/>
      <w:marBottom w:val="0"/>
      <w:divBdr>
        <w:top w:val="none" w:sz="0" w:space="0" w:color="auto"/>
        <w:left w:val="none" w:sz="0" w:space="0" w:color="auto"/>
        <w:bottom w:val="none" w:sz="0" w:space="0" w:color="auto"/>
        <w:right w:val="none" w:sz="0" w:space="0" w:color="auto"/>
      </w:divBdr>
    </w:div>
    <w:div w:id="226965295">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227303240">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420106">
      <w:bodyDiv w:val="1"/>
      <w:marLeft w:val="0"/>
      <w:marRight w:val="0"/>
      <w:marTop w:val="0"/>
      <w:marBottom w:val="0"/>
      <w:divBdr>
        <w:top w:val="none" w:sz="0" w:space="0" w:color="auto"/>
        <w:left w:val="none" w:sz="0" w:space="0" w:color="auto"/>
        <w:bottom w:val="none" w:sz="0" w:space="0" w:color="auto"/>
        <w:right w:val="none" w:sz="0" w:space="0" w:color="auto"/>
      </w:divBdr>
    </w:div>
    <w:div w:id="227424032">
      <w:bodyDiv w:val="1"/>
      <w:marLeft w:val="0"/>
      <w:marRight w:val="0"/>
      <w:marTop w:val="0"/>
      <w:marBottom w:val="0"/>
      <w:divBdr>
        <w:top w:val="none" w:sz="0" w:space="0" w:color="auto"/>
        <w:left w:val="none" w:sz="0" w:space="0" w:color="auto"/>
        <w:bottom w:val="none" w:sz="0" w:space="0" w:color="auto"/>
        <w:right w:val="none" w:sz="0" w:space="0" w:color="auto"/>
      </w:divBdr>
    </w:div>
    <w:div w:id="227496794">
      <w:bodyDiv w:val="1"/>
      <w:marLeft w:val="0"/>
      <w:marRight w:val="0"/>
      <w:marTop w:val="0"/>
      <w:marBottom w:val="0"/>
      <w:divBdr>
        <w:top w:val="none" w:sz="0" w:space="0" w:color="auto"/>
        <w:left w:val="none" w:sz="0" w:space="0" w:color="auto"/>
        <w:bottom w:val="none" w:sz="0" w:space="0" w:color="auto"/>
        <w:right w:val="none" w:sz="0" w:space="0" w:color="auto"/>
      </w:divBdr>
    </w:div>
    <w:div w:id="227541104">
      <w:bodyDiv w:val="1"/>
      <w:marLeft w:val="0"/>
      <w:marRight w:val="0"/>
      <w:marTop w:val="0"/>
      <w:marBottom w:val="0"/>
      <w:divBdr>
        <w:top w:val="none" w:sz="0" w:space="0" w:color="auto"/>
        <w:left w:val="none" w:sz="0" w:space="0" w:color="auto"/>
        <w:bottom w:val="none" w:sz="0" w:space="0" w:color="auto"/>
        <w:right w:val="none" w:sz="0" w:space="0" w:color="auto"/>
      </w:divBdr>
    </w:div>
    <w:div w:id="227541500">
      <w:bodyDiv w:val="1"/>
      <w:marLeft w:val="0"/>
      <w:marRight w:val="0"/>
      <w:marTop w:val="0"/>
      <w:marBottom w:val="0"/>
      <w:divBdr>
        <w:top w:val="none" w:sz="0" w:space="0" w:color="auto"/>
        <w:left w:val="none" w:sz="0" w:space="0" w:color="auto"/>
        <w:bottom w:val="none" w:sz="0" w:space="0" w:color="auto"/>
        <w:right w:val="none" w:sz="0" w:space="0" w:color="auto"/>
      </w:divBdr>
    </w:div>
    <w:div w:id="227543080">
      <w:bodyDiv w:val="1"/>
      <w:marLeft w:val="0"/>
      <w:marRight w:val="0"/>
      <w:marTop w:val="0"/>
      <w:marBottom w:val="0"/>
      <w:divBdr>
        <w:top w:val="none" w:sz="0" w:space="0" w:color="auto"/>
        <w:left w:val="none" w:sz="0" w:space="0" w:color="auto"/>
        <w:bottom w:val="none" w:sz="0" w:space="0" w:color="auto"/>
        <w:right w:val="none" w:sz="0" w:space="0" w:color="auto"/>
      </w:divBdr>
    </w:div>
    <w:div w:id="227570264">
      <w:bodyDiv w:val="1"/>
      <w:marLeft w:val="0"/>
      <w:marRight w:val="0"/>
      <w:marTop w:val="0"/>
      <w:marBottom w:val="0"/>
      <w:divBdr>
        <w:top w:val="none" w:sz="0" w:space="0" w:color="auto"/>
        <w:left w:val="none" w:sz="0" w:space="0" w:color="auto"/>
        <w:bottom w:val="none" w:sz="0" w:space="0" w:color="auto"/>
        <w:right w:val="none" w:sz="0" w:space="0" w:color="auto"/>
      </w:divBdr>
    </w:div>
    <w:div w:id="227570872">
      <w:bodyDiv w:val="1"/>
      <w:marLeft w:val="0"/>
      <w:marRight w:val="0"/>
      <w:marTop w:val="0"/>
      <w:marBottom w:val="0"/>
      <w:divBdr>
        <w:top w:val="none" w:sz="0" w:space="0" w:color="auto"/>
        <w:left w:val="none" w:sz="0" w:space="0" w:color="auto"/>
        <w:bottom w:val="none" w:sz="0" w:space="0" w:color="auto"/>
        <w:right w:val="none" w:sz="0" w:space="0" w:color="auto"/>
      </w:divBdr>
    </w:div>
    <w:div w:id="227694222">
      <w:bodyDiv w:val="1"/>
      <w:marLeft w:val="0"/>
      <w:marRight w:val="0"/>
      <w:marTop w:val="0"/>
      <w:marBottom w:val="0"/>
      <w:divBdr>
        <w:top w:val="none" w:sz="0" w:space="0" w:color="auto"/>
        <w:left w:val="none" w:sz="0" w:space="0" w:color="auto"/>
        <w:bottom w:val="none" w:sz="0" w:space="0" w:color="auto"/>
        <w:right w:val="none" w:sz="0" w:space="0" w:color="auto"/>
      </w:divBdr>
    </w:div>
    <w:div w:id="227738164">
      <w:bodyDiv w:val="1"/>
      <w:marLeft w:val="0"/>
      <w:marRight w:val="0"/>
      <w:marTop w:val="0"/>
      <w:marBottom w:val="0"/>
      <w:divBdr>
        <w:top w:val="none" w:sz="0" w:space="0" w:color="auto"/>
        <w:left w:val="none" w:sz="0" w:space="0" w:color="auto"/>
        <w:bottom w:val="none" w:sz="0" w:space="0" w:color="auto"/>
        <w:right w:val="none" w:sz="0" w:space="0" w:color="auto"/>
      </w:divBdr>
    </w:div>
    <w:div w:id="227762965">
      <w:bodyDiv w:val="1"/>
      <w:marLeft w:val="0"/>
      <w:marRight w:val="0"/>
      <w:marTop w:val="0"/>
      <w:marBottom w:val="0"/>
      <w:divBdr>
        <w:top w:val="none" w:sz="0" w:space="0" w:color="auto"/>
        <w:left w:val="none" w:sz="0" w:space="0" w:color="auto"/>
        <w:bottom w:val="none" w:sz="0" w:space="0" w:color="auto"/>
        <w:right w:val="none" w:sz="0" w:space="0" w:color="auto"/>
      </w:divBdr>
    </w:div>
    <w:div w:id="227766112">
      <w:bodyDiv w:val="1"/>
      <w:marLeft w:val="0"/>
      <w:marRight w:val="0"/>
      <w:marTop w:val="0"/>
      <w:marBottom w:val="0"/>
      <w:divBdr>
        <w:top w:val="none" w:sz="0" w:space="0" w:color="auto"/>
        <w:left w:val="none" w:sz="0" w:space="0" w:color="auto"/>
        <w:bottom w:val="none" w:sz="0" w:space="0" w:color="auto"/>
        <w:right w:val="none" w:sz="0" w:space="0" w:color="auto"/>
      </w:divBdr>
    </w:div>
    <w:div w:id="227806046">
      <w:bodyDiv w:val="1"/>
      <w:marLeft w:val="0"/>
      <w:marRight w:val="0"/>
      <w:marTop w:val="0"/>
      <w:marBottom w:val="0"/>
      <w:divBdr>
        <w:top w:val="none" w:sz="0" w:space="0" w:color="auto"/>
        <w:left w:val="none" w:sz="0" w:space="0" w:color="auto"/>
        <w:bottom w:val="none" w:sz="0" w:space="0" w:color="auto"/>
        <w:right w:val="none" w:sz="0" w:space="0" w:color="auto"/>
      </w:divBdr>
    </w:div>
    <w:div w:id="227813422">
      <w:bodyDiv w:val="1"/>
      <w:marLeft w:val="0"/>
      <w:marRight w:val="0"/>
      <w:marTop w:val="0"/>
      <w:marBottom w:val="0"/>
      <w:divBdr>
        <w:top w:val="none" w:sz="0" w:space="0" w:color="auto"/>
        <w:left w:val="none" w:sz="0" w:space="0" w:color="auto"/>
        <w:bottom w:val="none" w:sz="0" w:space="0" w:color="auto"/>
        <w:right w:val="none" w:sz="0" w:space="0" w:color="auto"/>
      </w:divBdr>
    </w:div>
    <w:div w:id="227886188">
      <w:bodyDiv w:val="1"/>
      <w:marLeft w:val="0"/>
      <w:marRight w:val="0"/>
      <w:marTop w:val="0"/>
      <w:marBottom w:val="0"/>
      <w:divBdr>
        <w:top w:val="none" w:sz="0" w:space="0" w:color="auto"/>
        <w:left w:val="none" w:sz="0" w:space="0" w:color="auto"/>
        <w:bottom w:val="none" w:sz="0" w:space="0" w:color="auto"/>
        <w:right w:val="none" w:sz="0" w:space="0" w:color="auto"/>
      </w:divBdr>
    </w:div>
    <w:div w:id="227960343">
      <w:bodyDiv w:val="1"/>
      <w:marLeft w:val="0"/>
      <w:marRight w:val="0"/>
      <w:marTop w:val="0"/>
      <w:marBottom w:val="0"/>
      <w:divBdr>
        <w:top w:val="none" w:sz="0" w:space="0" w:color="auto"/>
        <w:left w:val="none" w:sz="0" w:space="0" w:color="auto"/>
        <w:bottom w:val="none" w:sz="0" w:space="0" w:color="auto"/>
        <w:right w:val="none" w:sz="0" w:space="0" w:color="auto"/>
      </w:divBdr>
    </w:div>
    <w:div w:id="228007653">
      <w:bodyDiv w:val="1"/>
      <w:marLeft w:val="0"/>
      <w:marRight w:val="0"/>
      <w:marTop w:val="0"/>
      <w:marBottom w:val="0"/>
      <w:divBdr>
        <w:top w:val="none" w:sz="0" w:space="0" w:color="auto"/>
        <w:left w:val="none" w:sz="0" w:space="0" w:color="auto"/>
        <w:bottom w:val="none" w:sz="0" w:space="0" w:color="auto"/>
        <w:right w:val="none" w:sz="0" w:space="0" w:color="auto"/>
      </w:divBdr>
    </w:div>
    <w:div w:id="228031330">
      <w:bodyDiv w:val="1"/>
      <w:marLeft w:val="0"/>
      <w:marRight w:val="0"/>
      <w:marTop w:val="0"/>
      <w:marBottom w:val="0"/>
      <w:divBdr>
        <w:top w:val="none" w:sz="0" w:space="0" w:color="auto"/>
        <w:left w:val="none" w:sz="0" w:space="0" w:color="auto"/>
        <w:bottom w:val="none" w:sz="0" w:space="0" w:color="auto"/>
        <w:right w:val="none" w:sz="0" w:space="0" w:color="auto"/>
      </w:divBdr>
    </w:div>
    <w:div w:id="228031683">
      <w:bodyDiv w:val="1"/>
      <w:marLeft w:val="0"/>
      <w:marRight w:val="0"/>
      <w:marTop w:val="0"/>
      <w:marBottom w:val="0"/>
      <w:divBdr>
        <w:top w:val="none" w:sz="0" w:space="0" w:color="auto"/>
        <w:left w:val="none" w:sz="0" w:space="0" w:color="auto"/>
        <w:bottom w:val="none" w:sz="0" w:space="0" w:color="auto"/>
        <w:right w:val="none" w:sz="0" w:space="0" w:color="auto"/>
      </w:divBdr>
    </w:div>
    <w:div w:id="228157891">
      <w:bodyDiv w:val="1"/>
      <w:marLeft w:val="0"/>
      <w:marRight w:val="0"/>
      <w:marTop w:val="0"/>
      <w:marBottom w:val="0"/>
      <w:divBdr>
        <w:top w:val="none" w:sz="0" w:space="0" w:color="auto"/>
        <w:left w:val="none" w:sz="0" w:space="0" w:color="auto"/>
        <w:bottom w:val="none" w:sz="0" w:space="0" w:color="auto"/>
        <w:right w:val="none" w:sz="0" w:space="0" w:color="auto"/>
      </w:divBdr>
    </w:div>
    <w:div w:id="228266949">
      <w:bodyDiv w:val="1"/>
      <w:marLeft w:val="0"/>
      <w:marRight w:val="0"/>
      <w:marTop w:val="0"/>
      <w:marBottom w:val="0"/>
      <w:divBdr>
        <w:top w:val="none" w:sz="0" w:space="0" w:color="auto"/>
        <w:left w:val="none" w:sz="0" w:space="0" w:color="auto"/>
        <w:bottom w:val="none" w:sz="0" w:space="0" w:color="auto"/>
        <w:right w:val="none" w:sz="0" w:space="0" w:color="auto"/>
      </w:divBdr>
    </w:div>
    <w:div w:id="228275511">
      <w:bodyDiv w:val="1"/>
      <w:marLeft w:val="0"/>
      <w:marRight w:val="0"/>
      <w:marTop w:val="0"/>
      <w:marBottom w:val="0"/>
      <w:divBdr>
        <w:top w:val="none" w:sz="0" w:space="0" w:color="auto"/>
        <w:left w:val="none" w:sz="0" w:space="0" w:color="auto"/>
        <w:bottom w:val="none" w:sz="0" w:space="0" w:color="auto"/>
        <w:right w:val="none" w:sz="0" w:space="0" w:color="auto"/>
      </w:divBdr>
    </w:div>
    <w:div w:id="228423995">
      <w:bodyDiv w:val="1"/>
      <w:marLeft w:val="0"/>
      <w:marRight w:val="0"/>
      <w:marTop w:val="0"/>
      <w:marBottom w:val="0"/>
      <w:divBdr>
        <w:top w:val="none" w:sz="0" w:space="0" w:color="auto"/>
        <w:left w:val="none" w:sz="0" w:space="0" w:color="auto"/>
        <w:bottom w:val="none" w:sz="0" w:space="0" w:color="auto"/>
        <w:right w:val="none" w:sz="0" w:space="0" w:color="auto"/>
      </w:divBdr>
    </w:div>
    <w:div w:id="228461638">
      <w:bodyDiv w:val="1"/>
      <w:marLeft w:val="0"/>
      <w:marRight w:val="0"/>
      <w:marTop w:val="0"/>
      <w:marBottom w:val="0"/>
      <w:divBdr>
        <w:top w:val="none" w:sz="0" w:space="0" w:color="auto"/>
        <w:left w:val="none" w:sz="0" w:space="0" w:color="auto"/>
        <w:bottom w:val="none" w:sz="0" w:space="0" w:color="auto"/>
        <w:right w:val="none" w:sz="0" w:space="0" w:color="auto"/>
      </w:divBdr>
    </w:div>
    <w:div w:id="228462124">
      <w:bodyDiv w:val="1"/>
      <w:marLeft w:val="0"/>
      <w:marRight w:val="0"/>
      <w:marTop w:val="0"/>
      <w:marBottom w:val="0"/>
      <w:divBdr>
        <w:top w:val="none" w:sz="0" w:space="0" w:color="auto"/>
        <w:left w:val="none" w:sz="0" w:space="0" w:color="auto"/>
        <w:bottom w:val="none" w:sz="0" w:space="0" w:color="auto"/>
        <w:right w:val="none" w:sz="0" w:space="0" w:color="auto"/>
      </w:divBdr>
    </w:div>
    <w:div w:id="228462375">
      <w:bodyDiv w:val="1"/>
      <w:marLeft w:val="0"/>
      <w:marRight w:val="0"/>
      <w:marTop w:val="0"/>
      <w:marBottom w:val="0"/>
      <w:divBdr>
        <w:top w:val="none" w:sz="0" w:space="0" w:color="auto"/>
        <w:left w:val="none" w:sz="0" w:space="0" w:color="auto"/>
        <w:bottom w:val="none" w:sz="0" w:space="0" w:color="auto"/>
        <w:right w:val="none" w:sz="0" w:space="0" w:color="auto"/>
      </w:divBdr>
    </w:div>
    <w:div w:id="228540810">
      <w:bodyDiv w:val="1"/>
      <w:marLeft w:val="0"/>
      <w:marRight w:val="0"/>
      <w:marTop w:val="0"/>
      <w:marBottom w:val="0"/>
      <w:divBdr>
        <w:top w:val="none" w:sz="0" w:space="0" w:color="auto"/>
        <w:left w:val="none" w:sz="0" w:space="0" w:color="auto"/>
        <w:bottom w:val="none" w:sz="0" w:space="0" w:color="auto"/>
        <w:right w:val="none" w:sz="0" w:space="0" w:color="auto"/>
      </w:divBdr>
    </w:div>
    <w:div w:id="228612423">
      <w:bodyDiv w:val="1"/>
      <w:marLeft w:val="0"/>
      <w:marRight w:val="0"/>
      <w:marTop w:val="0"/>
      <w:marBottom w:val="0"/>
      <w:divBdr>
        <w:top w:val="none" w:sz="0" w:space="0" w:color="auto"/>
        <w:left w:val="none" w:sz="0" w:space="0" w:color="auto"/>
        <w:bottom w:val="none" w:sz="0" w:space="0" w:color="auto"/>
        <w:right w:val="none" w:sz="0" w:space="0" w:color="auto"/>
      </w:divBdr>
    </w:div>
    <w:div w:id="228615730">
      <w:bodyDiv w:val="1"/>
      <w:marLeft w:val="0"/>
      <w:marRight w:val="0"/>
      <w:marTop w:val="0"/>
      <w:marBottom w:val="0"/>
      <w:divBdr>
        <w:top w:val="none" w:sz="0" w:space="0" w:color="auto"/>
        <w:left w:val="none" w:sz="0" w:space="0" w:color="auto"/>
        <w:bottom w:val="none" w:sz="0" w:space="0" w:color="auto"/>
        <w:right w:val="none" w:sz="0" w:space="0" w:color="auto"/>
      </w:divBdr>
    </w:div>
    <w:div w:id="228731339">
      <w:bodyDiv w:val="1"/>
      <w:marLeft w:val="0"/>
      <w:marRight w:val="0"/>
      <w:marTop w:val="0"/>
      <w:marBottom w:val="0"/>
      <w:divBdr>
        <w:top w:val="none" w:sz="0" w:space="0" w:color="auto"/>
        <w:left w:val="none" w:sz="0" w:space="0" w:color="auto"/>
        <w:bottom w:val="none" w:sz="0" w:space="0" w:color="auto"/>
        <w:right w:val="none" w:sz="0" w:space="0" w:color="auto"/>
      </w:divBdr>
    </w:div>
    <w:div w:id="228807095">
      <w:bodyDiv w:val="1"/>
      <w:marLeft w:val="0"/>
      <w:marRight w:val="0"/>
      <w:marTop w:val="0"/>
      <w:marBottom w:val="0"/>
      <w:divBdr>
        <w:top w:val="none" w:sz="0" w:space="0" w:color="auto"/>
        <w:left w:val="none" w:sz="0" w:space="0" w:color="auto"/>
        <w:bottom w:val="none" w:sz="0" w:space="0" w:color="auto"/>
        <w:right w:val="none" w:sz="0" w:space="0" w:color="auto"/>
      </w:divBdr>
    </w:div>
    <w:div w:id="228808327">
      <w:bodyDiv w:val="1"/>
      <w:marLeft w:val="0"/>
      <w:marRight w:val="0"/>
      <w:marTop w:val="0"/>
      <w:marBottom w:val="0"/>
      <w:divBdr>
        <w:top w:val="none" w:sz="0" w:space="0" w:color="auto"/>
        <w:left w:val="none" w:sz="0" w:space="0" w:color="auto"/>
        <w:bottom w:val="none" w:sz="0" w:space="0" w:color="auto"/>
        <w:right w:val="none" w:sz="0" w:space="0" w:color="auto"/>
      </w:divBdr>
    </w:div>
    <w:div w:id="228855049">
      <w:bodyDiv w:val="1"/>
      <w:marLeft w:val="0"/>
      <w:marRight w:val="0"/>
      <w:marTop w:val="0"/>
      <w:marBottom w:val="0"/>
      <w:divBdr>
        <w:top w:val="none" w:sz="0" w:space="0" w:color="auto"/>
        <w:left w:val="none" w:sz="0" w:space="0" w:color="auto"/>
        <w:bottom w:val="none" w:sz="0" w:space="0" w:color="auto"/>
        <w:right w:val="none" w:sz="0" w:space="0" w:color="auto"/>
      </w:divBdr>
    </w:div>
    <w:div w:id="228883826">
      <w:bodyDiv w:val="1"/>
      <w:marLeft w:val="0"/>
      <w:marRight w:val="0"/>
      <w:marTop w:val="0"/>
      <w:marBottom w:val="0"/>
      <w:divBdr>
        <w:top w:val="none" w:sz="0" w:space="0" w:color="auto"/>
        <w:left w:val="none" w:sz="0" w:space="0" w:color="auto"/>
        <w:bottom w:val="none" w:sz="0" w:space="0" w:color="auto"/>
        <w:right w:val="none" w:sz="0" w:space="0" w:color="auto"/>
      </w:divBdr>
    </w:div>
    <w:div w:id="228924101">
      <w:bodyDiv w:val="1"/>
      <w:marLeft w:val="0"/>
      <w:marRight w:val="0"/>
      <w:marTop w:val="0"/>
      <w:marBottom w:val="0"/>
      <w:divBdr>
        <w:top w:val="none" w:sz="0" w:space="0" w:color="auto"/>
        <w:left w:val="none" w:sz="0" w:space="0" w:color="auto"/>
        <w:bottom w:val="none" w:sz="0" w:space="0" w:color="auto"/>
        <w:right w:val="none" w:sz="0" w:space="0" w:color="auto"/>
      </w:divBdr>
    </w:div>
    <w:div w:id="228929210">
      <w:bodyDiv w:val="1"/>
      <w:marLeft w:val="0"/>
      <w:marRight w:val="0"/>
      <w:marTop w:val="0"/>
      <w:marBottom w:val="0"/>
      <w:divBdr>
        <w:top w:val="none" w:sz="0" w:space="0" w:color="auto"/>
        <w:left w:val="none" w:sz="0" w:space="0" w:color="auto"/>
        <w:bottom w:val="none" w:sz="0" w:space="0" w:color="auto"/>
        <w:right w:val="none" w:sz="0" w:space="0" w:color="auto"/>
      </w:divBdr>
    </w:div>
    <w:div w:id="229122914">
      <w:bodyDiv w:val="1"/>
      <w:marLeft w:val="0"/>
      <w:marRight w:val="0"/>
      <w:marTop w:val="0"/>
      <w:marBottom w:val="0"/>
      <w:divBdr>
        <w:top w:val="none" w:sz="0" w:space="0" w:color="auto"/>
        <w:left w:val="none" w:sz="0" w:space="0" w:color="auto"/>
        <w:bottom w:val="none" w:sz="0" w:space="0" w:color="auto"/>
        <w:right w:val="none" w:sz="0" w:space="0" w:color="auto"/>
      </w:divBdr>
    </w:div>
    <w:div w:id="229197006">
      <w:bodyDiv w:val="1"/>
      <w:marLeft w:val="0"/>
      <w:marRight w:val="0"/>
      <w:marTop w:val="0"/>
      <w:marBottom w:val="0"/>
      <w:divBdr>
        <w:top w:val="none" w:sz="0" w:space="0" w:color="auto"/>
        <w:left w:val="none" w:sz="0" w:space="0" w:color="auto"/>
        <w:bottom w:val="none" w:sz="0" w:space="0" w:color="auto"/>
        <w:right w:val="none" w:sz="0" w:space="0" w:color="auto"/>
      </w:divBdr>
    </w:div>
    <w:div w:id="229197225">
      <w:bodyDiv w:val="1"/>
      <w:marLeft w:val="0"/>
      <w:marRight w:val="0"/>
      <w:marTop w:val="0"/>
      <w:marBottom w:val="0"/>
      <w:divBdr>
        <w:top w:val="none" w:sz="0" w:space="0" w:color="auto"/>
        <w:left w:val="none" w:sz="0" w:space="0" w:color="auto"/>
        <w:bottom w:val="none" w:sz="0" w:space="0" w:color="auto"/>
        <w:right w:val="none" w:sz="0" w:space="0" w:color="auto"/>
      </w:divBdr>
    </w:div>
    <w:div w:id="229198037">
      <w:bodyDiv w:val="1"/>
      <w:marLeft w:val="0"/>
      <w:marRight w:val="0"/>
      <w:marTop w:val="0"/>
      <w:marBottom w:val="0"/>
      <w:divBdr>
        <w:top w:val="none" w:sz="0" w:space="0" w:color="auto"/>
        <w:left w:val="none" w:sz="0" w:space="0" w:color="auto"/>
        <w:bottom w:val="none" w:sz="0" w:space="0" w:color="auto"/>
        <w:right w:val="none" w:sz="0" w:space="0" w:color="auto"/>
      </w:divBdr>
    </w:div>
    <w:div w:id="229385529">
      <w:bodyDiv w:val="1"/>
      <w:marLeft w:val="0"/>
      <w:marRight w:val="0"/>
      <w:marTop w:val="0"/>
      <w:marBottom w:val="0"/>
      <w:divBdr>
        <w:top w:val="none" w:sz="0" w:space="0" w:color="auto"/>
        <w:left w:val="none" w:sz="0" w:space="0" w:color="auto"/>
        <w:bottom w:val="none" w:sz="0" w:space="0" w:color="auto"/>
        <w:right w:val="none" w:sz="0" w:space="0" w:color="auto"/>
      </w:divBdr>
    </w:div>
    <w:div w:id="229385672">
      <w:bodyDiv w:val="1"/>
      <w:marLeft w:val="0"/>
      <w:marRight w:val="0"/>
      <w:marTop w:val="0"/>
      <w:marBottom w:val="0"/>
      <w:divBdr>
        <w:top w:val="none" w:sz="0" w:space="0" w:color="auto"/>
        <w:left w:val="none" w:sz="0" w:space="0" w:color="auto"/>
        <w:bottom w:val="none" w:sz="0" w:space="0" w:color="auto"/>
        <w:right w:val="none" w:sz="0" w:space="0" w:color="auto"/>
      </w:divBdr>
    </w:div>
    <w:div w:id="229389892">
      <w:bodyDiv w:val="1"/>
      <w:marLeft w:val="0"/>
      <w:marRight w:val="0"/>
      <w:marTop w:val="0"/>
      <w:marBottom w:val="0"/>
      <w:divBdr>
        <w:top w:val="none" w:sz="0" w:space="0" w:color="auto"/>
        <w:left w:val="none" w:sz="0" w:space="0" w:color="auto"/>
        <w:bottom w:val="none" w:sz="0" w:space="0" w:color="auto"/>
        <w:right w:val="none" w:sz="0" w:space="0" w:color="auto"/>
      </w:divBdr>
    </w:div>
    <w:div w:id="229393208">
      <w:bodyDiv w:val="1"/>
      <w:marLeft w:val="0"/>
      <w:marRight w:val="0"/>
      <w:marTop w:val="0"/>
      <w:marBottom w:val="0"/>
      <w:divBdr>
        <w:top w:val="none" w:sz="0" w:space="0" w:color="auto"/>
        <w:left w:val="none" w:sz="0" w:space="0" w:color="auto"/>
        <w:bottom w:val="none" w:sz="0" w:space="0" w:color="auto"/>
        <w:right w:val="none" w:sz="0" w:space="0" w:color="auto"/>
      </w:divBdr>
    </w:div>
    <w:div w:id="229538341">
      <w:bodyDiv w:val="1"/>
      <w:marLeft w:val="0"/>
      <w:marRight w:val="0"/>
      <w:marTop w:val="0"/>
      <w:marBottom w:val="0"/>
      <w:divBdr>
        <w:top w:val="none" w:sz="0" w:space="0" w:color="auto"/>
        <w:left w:val="none" w:sz="0" w:space="0" w:color="auto"/>
        <w:bottom w:val="none" w:sz="0" w:space="0" w:color="auto"/>
        <w:right w:val="none" w:sz="0" w:space="0" w:color="auto"/>
      </w:divBdr>
    </w:div>
    <w:div w:id="229578799">
      <w:bodyDiv w:val="1"/>
      <w:marLeft w:val="0"/>
      <w:marRight w:val="0"/>
      <w:marTop w:val="0"/>
      <w:marBottom w:val="0"/>
      <w:divBdr>
        <w:top w:val="none" w:sz="0" w:space="0" w:color="auto"/>
        <w:left w:val="none" w:sz="0" w:space="0" w:color="auto"/>
        <w:bottom w:val="none" w:sz="0" w:space="0" w:color="auto"/>
        <w:right w:val="none" w:sz="0" w:space="0" w:color="auto"/>
      </w:divBdr>
    </w:div>
    <w:div w:id="229655232">
      <w:bodyDiv w:val="1"/>
      <w:marLeft w:val="0"/>
      <w:marRight w:val="0"/>
      <w:marTop w:val="0"/>
      <w:marBottom w:val="0"/>
      <w:divBdr>
        <w:top w:val="none" w:sz="0" w:space="0" w:color="auto"/>
        <w:left w:val="none" w:sz="0" w:space="0" w:color="auto"/>
        <w:bottom w:val="none" w:sz="0" w:space="0" w:color="auto"/>
        <w:right w:val="none" w:sz="0" w:space="0" w:color="auto"/>
      </w:divBdr>
    </w:div>
    <w:div w:id="229655954">
      <w:bodyDiv w:val="1"/>
      <w:marLeft w:val="0"/>
      <w:marRight w:val="0"/>
      <w:marTop w:val="0"/>
      <w:marBottom w:val="0"/>
      <w:divBdr>
        <w:top w:val="none" w:sz="0" w:space="0" w:color="auto"/>
        <w:left w:val="none" w:sz="0" w:space="0" w:color="auto"/>
        <w:bottom w:val="none" w:sz="0" w:space="0" w:color="auto"/>
        <w:right w:val="none" w:sz="0" w:space="0" w:color="auto"/>
      </w:divBdr>
    </w:div>
    <w:div w:id="229660303">
      <w:bodyDiv w:val="1"/>
      <w:marLeft w:val="0"/>
      <w:marRight w:val="0"/>
      <w:marTop w:val="0"/>
      <w:marBottom w:val="0"/>
      <w:divBdr>
        <w:top w:val="none" w:sz="0" w:space="0" w:color="auto"/>
        <w:left w:val="none" w:sz="0" w:space="0" w:color="auto"/>
        <w:bottom w:val="none" w:sz="0" w:space="0" w:color="auto"/>
        <w:right w:val="none" w:sz="0" w:space="0" w:color="auto"/>
      </w:divBdr>
    </w:div>
    <w:div w:id="229736019">
      <w:bodyDiv w:val="1"/>
      <w:marLeft w:val="0"/>
      <w:marRight w:val="0"/>
      <w:marTop w:val="0"/>
      <w:marBottom w:val="0"/>
      <w:divBdr>
        <w:top w:val="none" w:sz="0" w:space="0" w:color="auto"/>
        <w:left w:val="none" w:sz="0" w:space="0" w:color="auto"/>
        <w:bottom w:val="none" w:sz="0" w:space="0" w:color="auto"/>
        <w:right w:val="none" w:sz="0" w:space="0" w:color="auto"/>
      </w:divBdr>
    </w:div>
    <w:div w:id="229772470">
      <w:bodyDiv w:val="1"/>
      <w:marLeft w:val="0"/>
      <w:marRight w:val="0"/>
      <w:marTop w:val="0"/>
      <w:marBottom w:val="0"/>
      <w:divBdr>
        <w:top w:val="none" w:sz="0" w:space="0" w:color="auto"/>
        <w:left w:val="none" w:sz="0" w:space="0" w:color="auto"/>
        <w:bottom w:val="none" w:sz="0" w:space="0" w:color="auto"/>
        <w:right w:val="none" w:sz="0" w:space="0" w:color="auto"/>
      </w:divBdr>
    </w:div>
    <w:div w:id="229773396">
      <w:bodyDiv w:val="1"/>
      <w:marLeft w:val="0"/>
      <w:marRight w:val="0"/>
      <w:marTop w:val="0"/>
      <w:marBottom w:val="0"/>
      <w:divBdr>
        <w:top w:val="none" w:sz="0" w:space="0" w:color="auto"/>
        <w:left w:val="none" w:sz="0" w:space="0" w:color="auto"/>
        <w:bottom w:val="none" w:sz="0" w:space="0" w:color="auto"/>
        <w:right w:val="none" w:sz="0" w:space="0" w:color="auto"/>
      </w:divBdr>
    </w:div>
    <w:div w:id="229850281">
      <w:bodyDiv w:val="1"/>
      <w:marLeft w:val="0"/>
      <w:marRight w:val="0"/>
      <w:marTop w:val="0"/>
      <w:marBottom w:val="0"/>
      <w:divBdr>
        <w:top w:val="none" w:sz="0" w:space="0" w:color="auto"/>
        <w:left w:val="none" w:sz="0" w:space="0" w:color="auto"/>
        <w:bottom w:val="none" w:sz="0" w:space="0" w:color="auto"/>
        <w:right w:val="none" w:sz="0" w:space="0" w:color="auto"/>
      </w:divBdr>
    </w:div>
    <w:div w:id="229922389">
      <w:bodyDiv w:val="1"/>
      <w:marLeft w:val="0"/>
      <w:marRight w:val="0"/>
      <w:marTop w:val="0"/>
      <w:marBottom w:val="0"/>
      <w:divBdr>
        <w:top w:val="none" w:sz="0" w:space="0" w:color="auto"/>
        <w:left w:val="none" w:sz="0" w:space="0" w:color="auto"/>
        <w:bottom w:val="none" w:sz="0" w:space="0" w:color="auto"/>
        <w:right w:val="none" w:sz="0" w:space="0" w:color="auto"/>
      </w:divBdr>
    </w:div>
    <w:div w:id="230048074">
      <w:bodyDiv w:val="1"/>
      <w:marLeft w:val="0"/>
      <w:marRight w:val="0"/>
      <w:marTop w:val="0"/>
      <w:marBottom w:val="0"/>
      <w:divBdr>
        <w:top w:val="none" w:sz="0" w:space="0" w:color="auto"/>
        <w:left w:val="none" w:sz="0" w:space="0" w:color="auto"/>
        <w:bottom w:val="none" w:sz="0" w:space="0" w:color="auto"/>
        <w:right w:val="none" w:sz="0" w:space="0" w:color="auto"/>
      </w:divBdr>
    </w:div>
    <w:div w:id="230122172">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166058">
      <w:bodyDiv w:val="1"/>
      <w:marLeft w:val="0"/>
      <w:marRight w:val="0"/>
      <w:marTop w:val="0"/>
      <w:marBottom w:val="0"/>
      <w:divBdr>
        <w:top w:val="none" w:sz="0" w:space="0" w:color="auto"/>
        <w:left w:val="none" w:sz="0" w:space="0" w:color="auto"/>
        <w:bottom w:val="none" w:sz="0" w:space="0" w:color="auto"/>
        <w:right w:val="none" w:sz="0" w:space="0" w:color="auto"/>
      </w:divBdr>
    </w:div>
    <w:div w:id="230166752">
      <w:bodyDiv w:val="1"/>
      <w:marLeft w:val="0"/>
      <w:marRight w:val="0"/>
      <w:marTop w:val="0"/>
      <w:marBottom w:val="0"/>
      <w:divBdr>
        <w:top w:val="none" w:sz="0" w:space="0" w:color="auto"/>
        <w:left w:val="none" w:sz="0" w:space="0" w:color="auto"/>
        <w:bottom w:val="none" w:sz="0" w:space="0" w:color="auto"/>
        <w:right w:val="none" w:sz="0" w:space="0" w:color="auto"/>
      </w:divBdr>
    </w:div>
    <w:div w:id="230233952">
      <w:bodyDiv w:val="1"/>
      <w:marLeft w:val="0"/>
      <w:marRight w:val="0"/>
      <w:marTop w:val="0"/>
      <w:marBottom w:val="0"/>
      <w:divBdr>
        <w:top w:val="none" w:sz="0" w:space="0" w:color="auto"/>
        <w:left w:val="none" w:sz="0" w:space="0" w:color="auto"/>
        <w:bottom w:val="none" w:sz="0" w:space="0" w:color="auto"/>
        <w:right w:val="none" w:sz="0" w:space="0" w:color="auto"/>
      </w:divBdr>
    </w:div>
    <w:div w:id="230235588">
      <w:bodyDiv w:val="1"/>
      <w:marLeft w:val="0"/>
      <w:marRight w:val="0"/>
      <w:marTop w:val="0"/>
      <w:marBottom w:val="0"/>
      <w:divBdr>
        <w:top w:val="none" w:sz="0" w:space="0" w:color="auto"/>
        <w:left w:val="none" w:sz="0" w:space="0" w:color="auto"/>
        <w:bottom w:val="none" w:sz="0" w:space="0" w:color="auto"/>
        <w:right w:val="none" w:sz="0" w:space="0" w:color="auto"/>
      </w:divBdr>
    </w:div>
    <w:div w:id="230238169">
      <w:bodyDiv w:val="1"/>
      <w:marLeft w:val="0"/>
      <w:marRight w:val="0"/>
      <w:marTop w:val="0"/>
      <w:marBottom w:val="0"/>
      <w:divBdr>
        <w:top w:val="none" w:sz="0" w:space="0" w:color="auto"/>
        <w:left w:val="none" w:sz="0" w:space="0" w:color="auto"/>
        <w:bottom w:val="none" w:sz="0" w:space="0" w:color="auto"/>
        <w:right w:val="none" w:sz="0" w:space="0" w:color="auto"/>
      </w:divBdr>
    </w:div>
    <w:div w:id="230242035">
      <w:bodyDiv w:val="1"/>
      <w:marLeft w:val="0"/>
      <w:marRight w:val="0"/>
      <w:marTop w:val="0"/>
      <w:marBottom w:val="0"/>
      <w:divBdr>
        <w:top w:val="none" w:sz="0" w:space="0" w:color="auto"/>
        <w:left w:val="none" w:sz="0" w:space="0" w:color="auto"/>
        <w:bottom w:val="none" w:sz="0" w:space="0" w:color="auto"/>
        <w:right w:val="none" w:sz="0" w:space="0" w:color="auto"/>
      </w:divBdr>
    </w:div>
    <w:div w:id="230506660">
      <w:bodyDiv w:val="1"/>
      <w:marLeft w:val="0"/>
      <w:marRight w:val="0"/>
      <w:marTop w:val="0"/>
      <w:marBottom w:val="0"/>
      <w:divBdr>
        <w:top w:val="none" w:sz="0" w:space="0" w:color="auto"/>
        <w:left w:val="none" w:sz="0" w:space="0" w:color="auto"/>
        <w:bottom w:val="none" w:sz="0" w:space="0" w:color="auto"/>
        <w:right w:val="none" w:sz="0" w:space="0" w:color="auto"/>
      </w:divBdr>
    </w:div>
    <w:div w:id="230577254">
      <w:bodyDiv w:val="1"/>
      <w:marLeft w:val="0"/>
      <w:marRight w:val="0"/>
      <w:marTop w:val="0"/>
      <w:marBottom w:val="0"/>
      <w:divBdr>
        <w:top w:val="none" w:sz="0" w:space="0" w:color="auto"/>
        <w:left w:val="none" w:sz="0" w:space="0" w:color="auto"/>
        <w:bottom w:val="none" w:sz="0" w:space="0" w:color="auto"/>
        <w:right w:val="none" w:sz="0" w:space="0" w:color="auto"/>
      </w:divBdr>
    </w:div>
    <w:div w:id="230580734">
      <w:bodyDiv w:val="1"/>
      <w:marLeft w:val="0"/>
      <w:marRight w:val="0"/>
      <w:marTop w:val="0"/>
      <w:marBottom w:val="0"/>
      <w:divBdr>
        <w:top w:val="none" w:sz="0" w:space="0" w:color="auto"/>
        <w:left w:val="none" w:sz="0" w:space="0" w:color="auto"/>
        <w:bottom w:val="none" w:sz="0" w:space="0" w:color="auto"/>
        <w:right w:val="none" w:sz="0" w:space="0" w:color="auto"/>
      </w:divBdr>
    </w:div>
    <w:div w:id="230625367">
      <w:bodyDiv w:val="1"/>
      <w:marLeft w:val="0"/>
      <w:marRight w:val="0"/>
      <w:marTop w:val="0"/>
      <w:marBottom w:val="0"/>
      <w:divBdr>
        <w:top w:val="none" w:sz="0" w:space="0" w:color="auto"/>
        <w:left w:val="none" w:sz="0" w:space="0" w:color="auto"/>
        <w:bottom w:val="none" w:sz="0" w:space="0" w:color="auto"/>
        <w:right w:val="none" w:sz="0" w:space="0" w:color="auto"/>
      </w:divBdr>
    </w:div>
    <w:div w:id="230626732">
      <w:bodyDiv w:val="1"/>
      <w:marLeft w:val="0"/>
      <w:marRight w:val="0"/>
      <w:marTop w:val="0"/>
      <w:marBottom w:val="0"/>
      <w:divBdr>
        <w:top w:val="none" w:sz="0" w:space="0" w:color="auto"/>
        <w:left w:val="none" w:sz="0" w:space="0" w:color="auto"/>
        <w:bottom w:val="none" w:sz="0" w:space="0" w:color="auto"/>
        <w:right w:val="none" w:sz="0" w:space="0" w:color="auto"/>
      </w:divBdr>
    </w:div>
    <w:div w:id="230627147">
      <w:bodyDiv w:val="1"/>
      <w:marLeft w:val="0"/>
      <w:marRight w:val="0"/>
      <w:marTop w:val="0"/>
      <w:marBottom w:val="0"/>
      <w:divBdr>
        <w:top w:val="none" w:sz="0" w:space="0" w:color="auto"/>
        <w:left w:val="none" w:sz="0" w:space="0" w:color="auto"/>
        <w:bottom w:val="none" w:sz="0" w:space="0" w:color="auto"/>
        <w:right w:val="none" w:sz="0" w:space="0" w:color="auto"/>
      </w:divBdr>
    </w:div>
    <w:div w:id="230697410">
      <w:bodyDiv w:val="1"/>
      <w:marLeft w:val="0"/>
      <w:marRight w:val="0"/>
      <w:marTop w:val="0"/>
      <w:marBottom w:val="0"/>
      <w:divBdr>
        <w:top w:val="none" w:sz="0" w:space="0" w:color="auto"/>
        <w:left w:val="none" w:sz="0" w:space="0" w:color="auto"/>
        <w:bottom w:val="none" w:sz="0" w:space="0" w:color="auto"/>
        <w:right w:val="none" w:sz="0" w:space="0" w:color="auto"/>
      </w:divBdr>
    </w:div>
    <w:div w:id="230701222">
      <w:bodyDiv w:val="1"/>
      <w:marLeft w:val="0"/>
      <w:marRight w:val="0"/>
      <w:marTop w:val="0"/>
      <w:marBottom w:val="0"/>
      <w:divBdr>
        <w:top w:val="none" w:sz="0" w:space="0" w:color="auto"/>
        <w:left w:val="none" w:sz="0" w:space="0" w:color="auto"/>
        <w:bottom w:val="none" w:sz="0" w:space="0" w:color="auto"/>
        <w:right w:val="none" w:sz="0" w:space="0" w:color="auto"/>
      </w:divBdr>
    </w:div>
    <w:div w:id="230701860">
      <w:bodyDiv w:val="1"/>
      <w:marLeft w:val="0"/>
      <w:marRight w:val="0"/>
      <w:marTop w:val="0"/>
      <w:marBottom w:val="0"/>
      <w:divBdr>
        <w:top w:val="none" w:sz="0" w:space="0" w:color="auto"/>
        <w:left w:val="none" w:sz="0" w:space="0" w:color="auto"/>
        <w:bottom w:val="none" w:sz="0" w:space="0" w:color="auto"/>
        <w:right w:val="none" w:sz="0" w:space="0" w:color="auto"/>
      </w:divBdr>
    </w:div>
    <w:div w:id="230896392">
      <w:bodyDiv w:val="1"/>
      <w:marLeft w:val="0"/>
      <w:marRight w:val="0"/>
      <w:marTop w:val="0"/>
      <w:marBottom w:val="0"/>
      <w:divBdr>
        <w:top w:val="none" w:sz="0" w:space="0" w:color="auto"/>
        <w:left w:val="none" w:sz="0" w:space="0" w:color="auto"/>
        <w:bottom w:val="none" w:sz="0" w:space="0" w:color="auto"/>
        <w:right w:val="none" w:sz="0" w:space="0" w:color="auto"/>
      </w:divBdr>
    </w:div>
    <w:div w:id="230896536">
      <w:bodyDiv w:val="1"/>
      <w:marLeft w:val="0"/>
      <w:marRight w:val="0"/>
      <w:marTop w:val="0"/>
      <w:marBottom w:val="0"/>
      <w:divBdr>
        <w:top w:val="none" w:sz="0" w:space="0" w:color="auto"/>
        <w:left w:val="none" w:sz="0" w:space="0" w:color="auto"/>
        <w:bottom w:val="none" w:sz="0" w:space="0" w:color="auto"/>
        <w:right w:val="none" w:sz="0" w:space="0" w:color="auto"/>
      </w:divBdr>
    </w:div>
    <w:div w:id="230966760">
      <w:bodyDiv w:val="1"/>
      <w:marLeft w:val="0"/>
      <w:marRight w:val="0"/>
      <w:marTop w:val="0"/>
      <w:marBottom w:val="0"/>
      <w:divBdr>
        <w:top w:val="none" w:sz="0" w:space="0" w:color="auto"/>
        <w:left w:val="none" w:sz="0" w:space="0" w:color="auto"/>
        <w:bottom w:val="none" w:sz="0" w:space="0" w:color="auto"/>
        <w:right w:val="none" w:sz="0" w:space="0" w:color="auto"/>
      </w:divBdr>
    </w:div>
    <w:div w:id="231040092">
      <w:bodyDiv w:val="1"/>
      <w:marLeft w:val="0"/>
      <w:marRight w:val="0"/>
      <w:marTop w:val="0"/>
      <w:marBottom w:val="0"/>
      <w:divBdr>
        <w:top w:val="none" w:sz="0" w:space="0" w:color="auto"/>
        <w:left w:val="none" w:sz="0" w:space="0" w:color="auto"/>
        <w:bottom w:val="none" w:sz="0" w:space="0" w:color="auto"/>
        <w:right w:val="none" w:sz="0" w:space="0" w:color="auto"/>
      </w:divBdr>
    </w:div>
    <w:div w:id="231040796">
      <w:bodyDiv w:val="1"/>
      <w:marLeft w:val="0"/>
      <w:marRight w:val="0"/>
      <w:marTop w:val="0"/>
      <w:marBottom w:val="0"/>
      <w:divBdr>
        <w:top w:val="none" w:sz="0" w:space="0" w:color="auto"/>
        <w:left w:val="none" w:sz="0" w:space="0" w:color="auto"/>
        <w:bottom w:val="none" w:sz="0" w:space="0" w:color="auto"/>
        <w:right w:val="none" w:sz="0" w:space="0" w:color="auto"/>
      </w:divBdr>
    </w:div>
    <w:div w:id="231163681">
      <w:bodyDiv w:val="1"/>
      <w:marLeft w:val="0"/>
      <w:marRight w:val="0"/>
      <w:marTop w:val="0"/>
      <w:marBottom w:val="0"/>
      <w:divBdr>
        <w:top w:val="none" w:sz="0" w:space="0" w:color="auto"/>
        <w:left w:val="none" w:sz="0" w:space="0" w:color="auto"/>
        <w:bottom w:val="none" w:sz="0" w:space="0" w:color="auto"/>
        <w:right w:val="none" w:sz="0" w:space="0" w:color="auto"/>
      </w:divBdr>
    </w:div>
    <w:div w:id="231236050">
      <w:bodyDiv w:val="1"/>
      <w:marLeft w:val="0"/>
      <w:marRight w:val="0"/>
      <w:marTop w:val="0"/>
      <w:marBottom w:val="0"/>
      <w:divBdr>
        <w:top w:val="none" w:sz="0" w:space="0" w:color="auto"/>
        <w:left w:val="none" w:sz="0" w:space="0" w:color="auto"/>
        <w:bottom w:val="none" w:sz="0" w:space="0" w:color="auto"/>
        <w:right w:val="none" w:sz="0" w:space="0" w:color="auto"/>
      </w:divBdr>
    </w:div>
    <w:div w:id="231236278">
      <w:bodyDiv w:val="1"/>
      <w:marLeft w:val="0"/>
      <w:marRight w:val="0"/>
      <w:marTop w:val="0"/>
      <w:marBottom w:val="0"/>
      <w:divBdr>
        <w:top w:val="none" w:sz="0" w:space="0" w:color="auto"/>
        <w:left w:val="none" w:sz="0" w:space="0" w:color="auto"/>
        <w:bottom w:val="none" w:sz="0" w:space="0" w:color="auto"/>
        <w:right w:val="none" w:sz="0" w:space="0" w:color="auto"/>
      </w:divBdr>
    </w:div>
    <w:div w:id="231238616">
      <w:bodyDiv w:val="1"/>
      <w:marLeft w:val="0"/>
      <w:marRight w:val="0"/>
      <w:marTop w:val="0"/>
      <w:marBottom w:val="0"/>
      <w:divBdr>
        <w:top w:val="none" w:sz="0" w:space="0" w:color="auto"/>
        <w:left w:val="none" w:sz="0" w:space="0" w:color="auto"/>
        <w:bottom w:val="none" w:sz="0" w:space="0" w:color="auto"/>
        <w:right w:val="none" w:sz="0" w:space="0" w:color="auto"/>
      </w:divBdr>
    </w:div>
    <w:div w:id="231307361">
      <w:bodyDiv w:val="1"/>
      <w:marLeft w:val="0"/>
      <w:marRight w:val="0"/>
      <w:marTop w:val="0"/>
      <w:marBottom w:val="0"/>
      <w:divBdr>
        <w:top w:val="none" w:sz="0" w:space="0" w:color="auto"/>
        <w:left w:val="none" w:sz="0" w:space="0" w:color="auto"/>
        <w:bottom w:val="none" w:sz="0" w:space="0" w:color="auto"/>
        <w:right w:val="none" w:sz="0" w:space="0" w:color="auto"/>
      </w:divBdr>
    </w:div>
    <w:div w:id="231434610">
      <w:bodyDiv w:val="1"/>
      <w:marLeft w:val="0"/>
      <w:marRight w:val="0"/>
      <w:marTop w:val="0"/>
      <w:marBottom w:val="0"/>
      <w:divBdr>
        <w:top w:val="none" w:sz="0" w:space="0" w:color="auto"/>
        <w:left w:val="none" w:sz="0" w:space="0" w:color="auto"/>
        <w:bottom w:val="none" w:sz="0" w:space="0" w:color="auto"/>
        <w:right w:val="none" w:sz="0" w:space="0" w:color="auto"/>
      </w:divBdr>
    </w:div>
    <w:div w:id="231618534">
      <w:bodyDiv w:val="1"/>
      <w:marLeft w:val="0"/>
      <w:marRight w:val="0"/>
      <w:marTop w:val="0"/>
      <w:marBottom w:val="0"/>
      <w:divBdr>
        <w:top w:val="none" w:sz="0" w:space="0" w:color="auto"/>
        <w:left w:val="none" w:sz="0" w:space="0" w:color="auto"/>
        <w:bottom w:val="none" w:sz="0" w:space="0" w:color="auto"/>
        <w:right w:val="none" w:sz="0" w:space="0" w:color="auto"/>
      </w:divBdr>
    </w:div>
    <w:div w:id="231620212">
      <w:bodyDiv w:val="1"/>
      <w:marLeft w:val="0"/>
      <w:marRight w:val="0"/>
      <w:marTop w:val="0"/>
      <w:marBottom w:val="0"/>
      <w:divBdr>
        <w:top w:val="none" w:sz="0" w:space="0" w:color="auto"/>
        <w:left w:val="none" w:sz="0" w:space="0" w:color="auto"/>
        <w:bottom w:val="none" w:sz="0" w:space="0" w:color="auto"/>
        <w:right w:val="none" w:sz="0" w:space="0" w:color="auto"/>
      </w:divBdr>
    </w:div>
    <w:div w:id="231670000">
      <w:bodyDiv w:val="1"/>
      <w:marLeft w:val="0"/>
      <w:marRight w:val="0"/>
      <w:marTop w:val="0"/>
      <w:marBottom w:val="0"/>
      <w:divBdr>
        <w:top w:val="none" w:sz="0" w:space="0" w:color="auto"/>
        <w:left w:val="none" w:sz="0" w:space="0" w:color="auto"/>
        <w:bottom w:val="none" w:sz="0" w:space="0" w:color="auto"/>
        <w:right w:val="none" w:sz="0" w:space="0" w:color="auto"/>
      </w:divBdr>
    </w:div>
    <w:div w:id="231737991">
      <w:bodyDiv w:val="1"/>
      <w:marLeft w:val="0"/>
      <w:marRight w:val="0"/>
      <w:marTop w:val="0"/>
      <w:marBottom w:val="0"/>
      <w:divBdr>
        <w:top w:val="none" w:sz="0" w:space="0" w:color="auto"/>
        <w:left w:val="none" w:sz="0" w:space="0" w:color="auto"/>
        <w:bottom w:val="none" w:sz="0" w:space="0" w:color="auto"/>
        <w:right w:val="none" w:sz="0" w:space="0" w:color="auto"/>
      </w:divBdr>
    </w:div>
    <w:div w:id="231741668">
      <w:bodyDiv w:val="1"/>
      <w:marLeft w:val="0"/>
      <w:marRight w:val="0"/>
      <w:marTop w:val="0"/>
      <w:marBottom w:val="0"/>
      <w:divBdr>
        <w:top w:val="none" w:sz="0" w:space="0" w:color="auto"/>
        <w:left w:val="none" w:sz="0" w:space="0" w:color="auto"/>
        <w:bottom w:val="none" w:sz="0" w:space="0" w:color="auto"/>
        <w:right w:val="none" w:sz="0" w:space="0" w:color="auto"/>
      </w:divBdr>
    </w:div>
    <w:div w:id="231891807">
      <w:bodyDiv w:val="1"/>
      <w:marLeft w:val="0"/>
      <w:marRight w:val="0"/>
      <w:marTop w:val="0"/>
      <w:marBottom w:val="0"/>
      <w:divBdr>
        <w:top w:val="none" w:sz="0" w:space="0" w:color="auto"/>
        <w:left w:val="none" w:sz="0" w:space="0" w:color="auto"/>
        <w:bottom w:val="none" w:sz="0" w:space="0" w:color="auto"/>
        <w:right w:val="none" w:sz="0" w:space="0" w:color="auto"/>
      </w:divBdr>
    </w:div>
    <w:div w:id="231892809">
      <w:bodyDiv w:val="1"/>
      <w:marLeft w:val="0"/>
      <w:marRight w:val="0"/>
      <w:marTop w:val="0"/>
      <w:marBottom w:val="0"/>
      <w:divBdr>
        <w:top w:val="none" w:sz="0" w:space="0" w:color="auto"/>
        <w:left w:val="none" w:sz="0" w:space="0" w:color="auto"/>
        <w:bottom w:val="none" w:sz="0" w:space="0" w:color="auto"/>
        <w:right w:val="none" w:sz="0" w:space="0" w:color="auto"/>
      </w:divBdr>
    </w:div>
    <w:div w:id="231894627">
      <w:bodyDiv w:val="1"/>
      <w:marLeft w:val="0"/>
      <w:marRight w:val="0"/>
      <w:marTop w:val="0"/>
      <w:marBottom w:val="0"/>
      <w:divBdr>
        <w:top w:val="none" w:sz="0" w:space="0" w:color="auto"/>
        <w:left w:val="none" w:sz="0" w:space="0" w:color="auto"/>
        <w:bottom w:val="none" w:sz="0" w:space="0" w:color="auto"/>
        <w:right w:val="none" w:sz="0" w:space="0" w:color="auto"/>
      </w:divBdr>
    </w:div>
    <w:div w:id="231936180">
      <w:bodyDiv w:val="1"/>
      <w:marLeft w:val="0"/>
      <w:marRight w:val="0"/>
      <w:marTop w:val="0"/>
      <w:marBottom w:val="0"/>
      <w:divBdr>
        <w:top w:val="none" w:sz="0" w:space="0" w:color="auto"/>
        <w:left w:val="none" w:sz="0" w:space="0" w:color="auto"/>
        <w:bottom w:val="none" w:sz="0" w:space="0" w:color="auto"/>
        <w:right w:val="none" w:sz="0" w:space="0" w:color="auto"/>
      </w:divBdr>
    </w:div>
    <w:div w:id="232005377">
      <w:bodyDiv w:val="1"/>
      <w:marLeft w:val="0"/>
      <w:marRight w:val="0"/>
      <w:marTop w:val="0"/>
      <w:marBottom w:val="0"/>
      <w:divBdr>
        <w:top w:val="none" w:sz="0" w:space="0" w:color="auto"/>
        <w:left w:val="none" w:sz="0" w:space="0" w:color="auto"/>
        <w:bottom w:val="none" w:sz="0" w:space="0" w:color="auto"/>
        <w:right w:val="none" w:sz="0" w:space="0" w:color="auto"/>
      </w:divBdr>
    </w:div>
    <w:div w:id="232081015">
      <w:bodyDiv w:val="1"/>
      <w:marLeft w:val="0"/>
      <w:marRight w:val="0"/>
      <w:marTop w:val="0"/>
      <w:marBottom w:val="0"/>
      <w:divBdr>
        <w:top w:val="none" w:sz="0" w:space="0" w:color="auto"/>
        <w:left w:val="none" w:sz="0" w:space="0" w:color="auto"/>
        <w:bottom w:val="none" w:sz="0" w:space="0" w:color="auto"/>
        <w:right w:val="none" w:sz="0" w:space="0" w:color="auto"/>
      </w:divBdr>
    </w:div>
    <w:div w:id="232204199">
      <w:bodyDiv w:val="1"/>
      <w:marLeft w:val="0"/>
      <w:marRight w:val="0"/>
      <w:marTop w:val="0"/>
      <w:marBottom w:val="0"/>
      <w:divBdr>
        <w:top w:val="none" w:sz="0" w:space="0" w:color="auto"/>
        <w:left w:val="none" w:sz="0" w:space="0" w:color="auto"/>
        <w:bottom w:val="none" w:sz="0" w:space="0" w:color="auto"/>
        <w:right w:val="none" w:sz="0" w:space="0" w:color="auto"/>
      </w:divBdr>
    </w:div>
    <w:div w:id="232205855">
      <w:bodyDiv w:val="1"/>
      <w:marLeft w:val="0"/>
      <w:marRight w:val="0"/>
      <w:marTop w:val="0"/>
      <w:marBottom w:val="0"/>
      <w:divBdr>
        <w:top w:val="none" w:sz="0" w:space="0" w:color="auto"/>
        <w:left w:val="none" w:sz="0" w:space="0" w:color="auto"/>
        <w:bottom w:val="none" w:sz="0" w:space="0" w:color="auto"/>
        <w:right w:val="none" w:sz="0" w:space="0" w:color="auto"/>
      </w:divBdr>
    </w:div>
    <w:div w:id="232275717">
      <w:bodyDiv w:val="1"/>
      <w:marLeft w:val="0"/>
      <w:marRight w:val="0"/>
      <w:marTop w:val="0"/>
      <w:marBottom w:val="0"/>
      <w:divBdr>
        <w:top w:val="none" w:sz="0" w:space="0" w:color="auto"/>
        <w:left w:val="none" w:sz="0" w:space="0" w:color="auto"/>
        <w:bottom w:val="none" w:sz="0" w:space="0" w:color="auto"/>
        <w:right w:val="none" w:sz="0" w:space="0" w:color="auto"/>
      </w:divBdr>
    </w:div>
    <w:div w:id="232356828">
      <w:bodyDiv w:val="1"/>
      <w:marLeft w:val="0"/>
      <w:marRight w:val="0"/>
      <w:marTop w:val="0"/>
      <w:marBottom w:val="0"/>
      <w:divBdr>
        <w:top w:val="none" w:sz="0" w:space="0" w:color="auto"/>
        <w:left w:val="none" w:sz="0" w:space="0" w:color="auto"/>
        <w:bottom w:val="none" w:sz="0" w:space="0" w:color="auto"/>
        <w:right w:val="none" w:sz="0" w:space="0" w:color="auto"/>
      </w:divBdr>
    </w:div>
    <w:div w:id="232397296">
      <w:bodyDiv w:val="1"/>
      <w:marLeft w:val="0"/>
      <w:marRight w:val="0"/>
      <w:marTop w:val="0"/>
      <w:marBottom w:val="0"/>
      <w:divBdr>
        <w:top w:val="none" w:sz="0" w:space="0" w:color="auto"/>
        <w:left w:val="none" w:sz="0" w:space="0" w:color="auto"/>
        <w:bottom w:val="none" w:sz="0" w:space="0" w:color="auto"/>
        <w:right w:val="none" w:sz="0" w:space="0" w:color="auto"/>
      </w:divBdr>
    </w:div>
    <w:div w:id="232545012">
      <w:bodyDiv w:val="1"/>
      <w:marLeft w:val="0"/>
      <w:marRight w:val="0"/>
      <w:marTop w:val="0"/>
      <w:marBottom w:val="0"/>
      <w:divBdr>
        <w:top w:val="none" w:sz="0" w:space="0" w:color="auto"/>
        <w:left w:val="none" w:sz="0" w:space="0" w:color="auto"/>
        <w:bottom w:val="none" w:sz="0" w:space="0" w:color="auto"/>
        <w:right w:val="none" w:sz="0" w:space="0" w:color="auto"/>
      </w:divBdr>
    </w:div>
    <w:div w:id="232590048">
      <w:bodyDiv w:val="1"/>
      <w:marLeft w:val="0"/>
      <w:marRight w:val="0"/>
      <w:marTop w:val="0"/>
      <w:marBottom w:val="0"/>
      <w:divBdr>
        <w:top w:val="none" w:sz="0" w:space="0" w:color="auto"/>
        <w:left w:val="none" w:sz="0" w:space="0" w:color="auto"/>
        <w:bottom w:val="none" w:sz="0" w:space="0" w:color="auto"/>
        <w:right w:val="none" w:sz="0" w:space="0" w:color="auto"/>
      </w:divBdr>
    </w:div>
    <w:div w:id="232591535">
      <w:bodyDiv w:val="1"/>
      <w:marLeft w:val="0"/>
      <w:marRight w:val="0"/>
      <w:marTop w:val="0"/>
      <w:marBottom w:val="0"/>
      <w:divBdr>
        <w:top w:val="none" w:sz="0" w:space="0" w:color="auto"/>
        <w:left w:val="none" w:sz="0" w:space="0" w:color="auto"/>
        <w:bottom w:val="none" w:sz="0" w:space="0" w:color="auto"/>
        <w:right w:val="none" w:sz="0" w:space="0" w:color="auto"/>
      </w:divBdr>
    </w:div>
    <w:div w:id="232666431">
      <w:bodyDiv w:val="1"/>
      <w:marLeft w:val="0"/>
      <w:marRight w:val="0"/>
      <w:marTop w:val="0"/>
      <w:marBottom w:val="0"/>
      <w:divBdr>
        <w:top w:val="none" w:sz="0" w:space="0" w:color="auto"/>
        <w:left w:val="none" w:sz="0" w:space="0" w:color="auto"/>
        <w:bottom w:val="none" w:sz="0" w:space="0" w:color="auto"/>
        <w:right w:val="none" w:sz="0" w:space="0" w:color="auto"/>
      </w:divBdr>
    </w:div>
    <w:div w:id="232735965">
      <w:bodyDiv w:val="1"/>
      <w:marLeft w:val="0"/>
      <w:marRight w:val="0"/>
      <w:marTop w:val="0"/>
      <w:marBottom w:val="0"/>
      <w:divBdr>
        <w:top w:val="none" w:sz="0" w:space="0" w:color="auto"/>
        <w:left w:val="none" w:sz="0" w:space="0" w:color="auto"/>
        <w:bottom w:val="none" w:sz="0" w:space="0" w:color="auto"/>
        <w:right w:val="none" w:sz="0" w:space="0" w:color="auto"/>
      </w:divBdr>
    </w:div>
    <w:div w:id="232785753">
      <w:bodyDiv w:val="1"/>
      <w:marLeft w:val="0"/>
      <w:marRight w:val="0"/>
      <w:marTop w:val="0"/>
      <w:marBottom w:val="0"/>
      <w:divBdr>
        <w:top w:val="none" w:sz="0" w:space="0" w:color="auto"/>
        <w:left w:val="none" w:sz="0" w:space="0" w:color="auto"/>
        <w:bottom w:val="none" w:sz="0" w:space="0" w:color="auto"/>
        <w:right w:val="none" w:sz="0" w:space="0" w:color="auto"/>
      </w:divBdr>
    </w:div>
    <w:div w:id="232815594">
      <w:bodyDiv w:val="1"/>
      <w:marLeft w:val="0"/>
      <w:marRight w:val="0"/>
      <w:marTop w:val="0"/>
      <w:marBottom w:val="0"/>
      <w:divBdr>
        <w:top w:val="none" w:sz="0" w:space="0" w:color="auto"/>
        <w:left w:val="none" w:sz="0" w:space="0" w:color="auto"/>
        <w:bottom w:val="none" w:sz="0" w:space="0" w:color="auto"/>
        <w:right w:val="none" w:sz="0" w:space="0" w:color="auto"/>
      </w:divBdr>
    </w:div>
    <w:div w:id="232862627">
      <w:bodyDiv w:val="1"/>
      <w:marLeft w:val="0"/>
      <w:marRight w:val="0"/>
      <w:marTop w:val="0"/>
      <w:marBottom w:val="0"/>
      <w:divBdr>
        <w:top w:val="none" w:sz="0" w:space="0" w:color="auto"/>
        <w:left w:val="none" w:sz="0" w:space="0" w:color="auto"/>
        <w:bottom w:val="none" w:sz="0" w:space="0" w:color="auto"/>
        <w:right w:val="none" w:sz="0" w:space="0" w:color="auto"/>
      </w:divBdr>
    </w:div>
    <w:div w:id="232929324">
      <w:bodyDiv w:val="1"/>
      <w:marLeft w:val="0"/>
      <w:marRight w:val="0"/>
      <w:marTop w:val="0"/>
      <w:marBottom w:val="0"/>
      <w:divBdr>
        <w:top w:val="none" w:sz="0" w:space="0" w:color="auto"/>
        <w:left w:val="none" w:sz="0" w:space="0" w:color="auto"/>
        <w:bottom w:val="none" w:sz="0" w:space="0" w:color="auto"/>
        <w:right w:val="none" w:sz="0" w:space="0" w:color="auto"/>
      </w:divBdr>
    </w:div>
    <w:div w:id="232929754">
      <w:bodyDiv w:val="1"/>
      <w:marLeft w:val="0"/>
      <w:marRight w:val="0"/>
      <w:marTop w:val="0"/>
      <w:marBottom w:val="0"/>
      <w:divBdr>
        <w:top w:val="none" w:sz="0" w:space="0" w:color="auto"/>
        <w:left w:val="none" w:sz="0" w:space="0" w:color="auto"/>
        <w:bottom w:val="none" w:sz="0" w:space="0" w:color="auto"/>
        <w:right w:val="none" w:sz="0" w:space="0" w:color="auto"/>
      </w:divBdr>
    </w:div>
    <w:div w:id="232933365">
      <w:bodyDiv w:val="1"/>
      <w:marLeft w:val="0"/>
      <w:marRight w:val="0"/>
      <w:marTop w:val="0"/>
      <w:marBottom w:val="0"/>
      <w:divBdr>
        <w:top w:val="none" w:sz="0" w:space="0" w:color="auto"/>
        <w:left w:val="none" w:sz="0" w:space="0" w:color="auto"/>
        <w:bottom w:val="none" w:sz="0" w:space="0" w:color="auto"/>
        <w:right w:val="none" w:sz="0" w:space="0" w:color="auto"/>
      </w:divBdr>
    </w:div>
    <w:div w:id="233048976">
      <w:bodyDiv w:val="1"/>
      <w:marLeft w:val="0"/>
      <w:marRight w:val="0"/>
      <w:marTop w:val="0"/>
      <w:marBottom w:val="0"/>
      <w:divBdr>
        <w:top w:val="none" w:sz="0" w:space="0" w:color="auto"/>
        <w:left w:val="none" w:sz="0" w:space="0" w:color="auto"/>
        <w:bottom w:val="none" w:sz="0" w:space="0" w:color="auto"/>
        <w:right w:val="none" w:sz="0" w:space="0" w:color="auto"/>
      </w:divBdr>
    </w:div>
    <w:div w:id="233122662">
      <w:bodyDiv w:val="1"/>
      <w:marLeft w:val="0"/>
      <w:marRight w:val="0"/>
      <w:marTop w:val="0"/>
      <w:marBottom w:val="0"/>
      <w:divBdr>
        <w:top w:val="none" w:sz="0" w:space="0" w:color="auto"/>
        <w:left w:val="none" w:sz="0" w:space="0" w:color="auto"/>
        <w:bottom w:val="none" w:sz="0" w:space="0" w:color="auto"/>
        <w:right w:val="none" w:sz="0" w:space="0" w:color="auto"/>
      </w:divBdr>
    </w:div>
    <w:div w:id="233247933">
      <w:bodyDiv w:val="1"/>
      <w:marLeft w:val="0"/>
      <w:marRight w:val="0"/>
      <w:marTop w:val="0"/>
      <w:marBottom w:val="0"/>
      <w:divBdr>
        <w:top w:val="none" w:sz="0" w:space="0" w:color="auto"/>
        <w:left w:val="none" w:sz="0" w:space="0" w:color="auto"/>
        <w:bottom w:val="none" w:sz="0" w:space="0" w:color="auto"/>
        <w:right w:val="none" w:sz="0" w:space="0" w:color="auto"/>
      </w:divBdr>
    </w:div>
    <w:div w:id="233249625">
      <w:bodyDiv w:val="1"/>
      <w:marLeft w:val="0"/>
      <w:marRight w:val="0"/>
      <w:marTop w:val="0"/>
      <w:marBottom w:val="0"/>
      <w:divBdr>
        <w:top w:val="none" w:sz="0" w:space="0" w:color="auto"/>
        <w:left w:val="none" w:sz="0" w:space="0" w:color="auto"/>
        <w:bottom w:val="none" w:sz="0" w:space="0" w:color="auto"/>
        <w:right w:val="none" w:sz="0" w:space="0" w:color="auto"/>
      </w:divBdr>
    </w:div>
    <w:div w:id="233316916">
      <w:bodyDiv w:val="1"/>
      <w:marLeft w:val="0"/>
      <w:marRight w:val="0"/>
      <w:marTop w:val="0"/>
      <w:marBottom w:val="0"/>
      <w:divBdr>
        <w:top w:val="none" w:sz="0" w:space="0" w:color="auto"/>
        <w:left w:val="none" w:sz="0" w:space="0" w:color="auto"/>
        <w:bottom w:val="none" w:sz="0" w:space="0" w:color="auto"/>
        <w:right w:val="none" w:sz="0" w:space="0" w:color="auto"/>
      </w:divBdr>
    </w:div>
    <w:div w:id="233398941">
      <w:bodyDiv w:val="1"/>
      <w:marLeft w:val="0"/>
      <w:marRight w:val="0"/>
      <w:marTop w:val="0"/>
      <w:marBottom w:val="0"/>
      <w:divBdr>
        <w:top w:val="none" w:sz="0" w:space="0" w:color="auto"/>
        <w:left w:val="none" w:sz="0" w:space="0" w:color="auto"/>
        <w:bottom w:val="none" w:sz="0" w:space="0" w:color="auto"/>
        <w:right w:val="none" w:sz="0" w:space="0" w:color="auto"/>
      </w:divBdr>
    </w:div>
    <w:div w:id="233467784">
      <w:bodyDiv w:val="1"/>
      <w:marLeft w:val="0"/>
      <w:marRight w:val="0"/>
      <w:marTop w:val="0"/>
      <w:marBottom w:val="0"/>
      <w:divBdr>
        <w:top w:val="none" w:sz="0" w:space="0" w:color="auto"/>
        <w:left w:val="none" w:sz="0" w:space="0" w:color="auto"/>
        <w:bottom w:val="none" w:sz="0" w:space="0" w:color="auto"/>
        <w:right w:val="none" w:sz="0" w:space="0" w:color="auto"/>
      </w:divBdr>
    </w:div>
    <w:div w:id="233515277">
      <w:bodyDiv w:val="1"/>
      <w:marLeft w:val="0"/>
      <w:marRight w:val="0"/>
      <w:marTop w:val="0"/>
      <w:marBottom w:val="0"/>
      <w:divBdr>
        <w:top w:val="none" w:sz="0" w:space="0" w:color="auto"/>
        <w:left w:val="none" w:sz="0" w:space="0" w:color="auto"/>
        <w:bottom w:val="none" w:sz="0" w:space="0" w:color="auto"/>
        <w:right w:val="none" w:sz="0" w:space="0" w:color="auto"/>
      </w:divBdr>
    </w:div>
    <w:div w:id="233592293">
      <w:bodyDiv w:val="1"/>
      <w:marLeft w:val="0"/>
      <w:marRight w:val="0"/>
      <w:marTop w:val="0"/>
      <w:marBottom w:val="0"/>
      <w:divBdr>
        <w:top w:val="none" w:sz="0" w:space="0" w:color="auto"/>
        <w:left w:val="none" w:sz="0" w:space="0" w:color="auto"/>
        <w:bottom w:val="none" w:sz="0" w:space="0" w:color="auto"/>
        <w:right w:val="none" w:sz="0" w:space="0" w:color="auto"/>
      </w:divBdr>
    </w:div>
    <w:div w:id="233660932">
      <w:bodyDiv w:val="1"/>
      <w:marLeft w:val="0"/>
      <w:marRight w:val="0"/>
      <w:marTop w:val="0"/>
      <w:marBottom w:val="0"/>
      <w:divBdr>
        <w:top w:val="none" w:sz="0" w:space="0" w:color="auto"/>
        <w:left w:val="none" w:sz="0" w:space="0" w:color="auto"/>
        <w:bottom w:val="none" w:sz="0" w:space="0" w:color="auto"/>
        <w:right w:val="none" w:sz="0" w:space="0" w:color="auto"/>
      </w:divBdr>
    </w:div>
    <w:div w:id="233661634">
      <w:bodyDiv w:val="1"/>
      <w:marLeft w:val="0"/>
      <w:marRight w:val="0"/>
      <w:marTop w:val="0"/>
      <w:marBottom w:val="0"/>
      <w:divBdr>
        <w:top w:val="none" w:sz="0" w:space="0" w:color="auto"/>
        <w:left w:val="none" w:sz="0" w:space="0" w:color="auto"/>
        <w:bottom w:val="none" w:sz="0" w:space="0" w:color="auto"/>
        <w:right w:val="none" w:sz="0" w:space="0" w:color="auto"/>
      </w:divBdr>
    </w:div>
    <w:div w:id="233667146">
      <w:bodyDiv w:val="1"/>
      <w:marLeft w:val="0"/>
      <w:marRight w:val="0"/>
      <w:marTop w:val="0"/>
      <w:marBottom w:val="0"/>
      <w:divBdr>
        <w:top w:val="none" w:sz="0" w:space="0" w:color="auto"/>
        <w:left w:val="none" w:sz="0" w:space="0" w:color="auto"/>
        <w:bottom w:val="none" w:sz="0" w:space="0" w:color="auto"/>
        <w:right w:val="none" w:sz="0" w:space="0" w:color="auto"/>
      </w:divBdr>
    </w:div>
    <w:div w:id="233780157">
      <w:bodyDiv w:val="1"/>
      <w:marLeft w:val="0"/>
      <w:marRight w:val="0"/>
      <w:marTop w:val="0"/>
      <w:marBottom w:val="0"/>
      <w:divBdr>
        <w:top w:val="none" w:sz="0" w:space="0" w:color="auto"/>
        <w:left w:val="none" w:sz="0" w:space="0" w:color="auto"/>
        <w:bottom w:val="none" w:sz="0" w:space="0" w:color="auto"/>
        <w:right w:val="none" w:sz="0" w:space="0" w:color="auto"/>
      </w:divBdr>
    </w:div>
    <w:div w:id="233856031">
      <w:bodyDiv w:val="1"/>
      <w:marLeft w:val="0"/>
      <w:marRight w:val="0"/>
      <w:marTop w:val="0"/>
      <w:marBottom w:val="0"/>
      <w:divBdr>
        <w:top w:val="none" w:sz="0" w:space="0" w:color="auto"/>
        <w:left w:val="none" w:sz="0" w:space="0" w:color="auto"/>
        <w:bottom w:val="none" w:sz="0" w:space="0" w:color="auto"/>
        <w:right w:val="none" w:sz="0" w:space="0" w:color="auto"/>
      </w:divBdr>
    </w:div>
    <w:div w:id="233857237">
      <w:bodyDiv w:val="1"/>
      <w:marLeft w:val="0"/>
      <w:marRight w:val="0"/>
      <w:marTop w:val="0"/>
      <w:marBottom w:val="0"/>
      <w:divBdr>
        <w:top w:val="none" w:sz="0" w:space="0" w:color="auto"/>
        <w:left w:val="none" w:sz="0" w:space="0" w:color="auto"/>
        <w:bottom w:val="none" w:sz="0" w:space="0" w:color="auto"/>
        <w:right w:val="none" w:sz="0" w:space="0" w:color="auto"/>
      </w:divBdr>
    </w:div>
    <w:div w:id="233898410">
      <w:bodyDiv w:val="1"/>
      <w:marLeft w:val="0"/>
      <w:marRight w:val="0"/>
      <w:marTop w:val="0"/>
      <w:marBottom w:val="0"/>
      <w:divBdr>
        <w:top w:val="none" w:sz="0" w:space="0" w:color="auto"/>
        <w:left w:val="none" w:sz="0" w:space="0" w:color="auto"/>
        <w:bottom w:val="none" w:sz="0" w:space="0" w:color="auto"/>
        <w:right w:val="none" w:sz="0" w:space="0" w:color="auto"/>
      </w:divBdr>
    </w:div>
    <w:div w:id="233902082">
      <w:bodyDiv w:val="1"/>
      <w:marLeft w:val="0"/>
      <w:marRight w:val="0"/>
      <w:marTop w:val="0"/>
      <w:marBottom w:val="0"/>
      <w:divBdr>
        <w:top w:val="none" w:sz="0" w:space="0" w:color="auto"/>
        <w:left w:val="none" w:sz="0" w:space="0" w:color="auto"/>
        <w:bottom w:val="none" w:sz="0" w:space="0" w:color="auto"/>
        <w:right w:val="none" w:sz="0" w:space="0" w:color="auto"/>
      </w:divBdr>
    </w:div>
    <w:div w:id="233970815">
      <w:bodyDiv w:val="1"/>
      <w:marLeft w:val="0"/>
      <w:marRight w:val="0"/>
      <w:marTop w:val="0"/>
      <w:marBottom w:val="0"/>
      <w:divBdr>
        <w:top w:val="none" w:sz="0" w:space="0" w:color="auto"/>
        <w:left w:val="none" w:sz="0" w:space="0" w:color="auto"/>
        <w:bottom w:val="none" w:sz="0" w:space="0" w:color="auto"/>
        <w:right w:val="none" w:sz="0" w:space="0" w:color="auto"/>
      </w:divBdr>
    </w:div>
    <w:div w:id="234047934">
      <w:bodyDiv w:val="1"/>
      <w:marLeft w:val="0"/>
      <w:marRight w:val="0"/>
      <w:marTop w:val="0"/>
      <w:marBottom w:val="0"/>
      <w:divBdr>
        <w:top w:val="none" w:sz="0" w:space="0" w:color="auto"/>
        <w:left w:val="none" w:sz="0" w:space="0" w:color="auto"/>
        <w:bottom w:val="none" w:sz="0" w:space="0" w:color="auto"/>
        <w:right w:val="none" w:sz="0" w:space="0" w:color="auto"/>
      </w:divBdr>
    </w:div>
    <w:div w:id="234095302">
      <w:bodyDiv w:val="1"/>
      <w:marLeft w:val="0"/>
      <w:marRight w:val="0"/>
      <w:marTop w:val="0"/>
      <w:marBottom w:val="0"/>
      <w:divBdr>
        <w:top w:val="none" w:sz="0" w:space="0" w:color="auto"/>
        <w:left w:val="none" w:sz="0" w:space="0" w:color="auto"/>
        <w:bottom w:val="none" w:sz="0" w:space="0" w:color="auto"/>
        <w:right w:val="none" w:sz="0" w:space="0" w:color="auto"/>
      </w:divBdr>
    </w:div>
    <w:div w:id="234122888">
      <w:bodyDiv w:val="1"/>
      <w:marLeft w:val="0"/>
      <w:marRight w:val="0"/>
      <w:marTop w:val="0"/>
      <w:marBottom w:val="0"/>
      <w:divBdr>
        <w:top w:val="none" w:sz="0" w:space="0" w:color="auto"/>
        <w:left w:val="none" w:sz="0" w:space="0" w:color="auto"/>
        <w:bottom w:val="none" w:sz="0" w:space="0" w:color="auto"/>
        <w:right w:val="none" w:sz="0" w:space="0" w:color="auto"/>
      </w:divBdr>
    </w:div>
    <w:div w:id="234164377">
      <w:bodyDiv w:val="1"/>
      <w:marLeft w:val="0"/>
      <w:marRight w:val="0"/>
      <w:marTop w:val="0"/>
      <w:marBottom w:val="0"/>
      <w:divBdr>
        <w:top w:val="none" w:sz="0" w:space="0" w:color="auto"/>
        <w:left w:val="none" w:sz="0" w:space="0" w:color="auto"/>
        <w:bottom w:val="none" w:sz="0" w:space="0" w:color="auto"/>
        <w:right w:val="none" w:sz="0" w:space="0" w:color="auto"/>
      </w:divBdr>
    </w:div>
    <w:div w:id="234167640">
      <w:bodyDiv w:val="1"/>
      <w:marLeft w:val="0"/>
      <w:marRight w:val="0"/>
      <w:marTop w:val="0"/>
      <w:marBottom w:val="0"/>
      <w:divBdr>
        <w:top w:val="none" w:sz="0" w:space="0" w:color="auto"/>
        <w:left w:val="none" w:sz="0" w:space="0" w:color="auto"/>
        <w:bottom w:val="none" w:sz="0" w:space="0" w:color="auto"/>
        <w:right w:val="none" w:sz="0" w:space="0" w:color="auto"/>
      </w:divBdr>
    </w:div>
    <w:div w:id="234240602">
      <w:bodyDiv w:val="1"/>
      <w:marLeft w:val="0"/>
      <w:marRight w:val="0"/>
      <w:marTop w:val="0"/>
      <w:marBottom w:val="0"/>
      <w:divBdr>
        <w:top w:val="none" w:sz="0" w:space="0" w:color="auto"/>
        <w:left w:val="none" w:sz="0" w:space="0" w:color="auto"/>
        <w:bottom w:val="none" w:sz="0" w:space="0" w:color="auto"/>
        <w:right w:val="none" w:sz="0" w:space="0" w:color="auto"/>
      </w:divBdr>
    </w:div>
    <w:div w:id="234245780">
      <w:bodyDiv w:val="1"/>
      <w:marLeft w:val="0"/>
      <w:marRight w:val="0"/>
      <w:marTop w:val="0"/>
      <w:marBottom w:val="0"/>
      <w:divBdr>
        <w:top w:val="none" w:sz="0" w:space="0" w:color="auto"/>
        <w:left w:val="none" w:sz="0" w:space="0" w:color="auto"/>
        <w:bottom w:val="none" w:sz="0" w:space="0" w:color="auto"/>
        <w:right w:val="none" w:sz="0" w:space="0" w:color="auto"/>
      </w:divBdr>
    </w:div>
    <w:div w:id="234247196">
      <w:bodyDiv w:val="1"/>
      <w:marLeft w:val="0"/>
      <w:marRight w:val="0"/>
      <w:marTop w:val="0"/>
      <w:marBottom w:val="0"/>
      <w:divBdr>
        <w:top w:val="none" w:sz="0" w:space="0" w:color="auto"/>
        <w:left w:val="none" w:sz="0" w:space="0" w:color="auto"/>
        <w:bottom w:val="none" w:sz="0" w:space="0" w:color="auto"/>
        <w:right w:val="none" w:sz="0" w:space="0" w:color="auto"/>
      </w:divBdr>
    </w:div>
    <w:div w:id="234248387">
      <w:bodyDiv w:val="1"/>
      <w:marLeft w:val="0"/>
      <w:marRight w:val="0"/>
      <w:marTop w:val="0"/>
      <w:marBottom w:val="0"/>
      <w:divBdr>
        <w:top w:val="none" w:sz="0" w:space="0" w:color="auto"/>
        <w:left w:val="none" w:sz="0" w:space="0" w:color="auto"/>
        <w:bottom w:val="none" w:sz="0" w:space="0" w:color="auto"/>
        <w:right w:val="none" w:sz="0" w:space="0" w:color="auto"/>
      </w:divBdr>
    </w:div>
    <w:div w:id="234249015">
      <w:bodyDiv w:val="1"/>
      <w:marLeft w:val="0"/>
      <w:marRight w:val="0"/>
      <w:marTop w:val="0"/>
      <w:marBottom w:val="0"/>
      <w:divBdr>
        <w:top w:val="none" w:sz="0" w:space="0" w:color="auto"/>
        <w:left w:val="none" w:sz="0" w:space="0" w:color="auto"/>
        <w:bottom w:val="none" w:sz="0" w:space="0" w:color="auto"/>
        <w:right w:val="none" w:sz="0" w:space="0" w:color="auto"/>
      </w:divBdr>
    </w:div>
    <w:div w:id="234317753">
      <w:bodyDiv w:val="1"/>
      <w:marLeft w:val="0"/>
      <w:marRight w:val="0"/>
      <w:marTop w:val="0"/>
      <w:marBottom w:val="0"/>
      <w:divBdr>
        <w:top w:val="none" w:sz="0" w:space="0" w:color="auto"/>
        <w:left w:val="none" w:sz="0" w:space="0" w:color="auto"/>
        <w:bottom w:val="none" w:sz="0" w:space="0" w:color="auto"/>
        <w:right w:val="none" w:sz="0" w:space="0" w:color="auto"/>
      </w:divBdr>
    </w:div>
    <w:div w:id="234366715">
      <w:bodyDiv w:val="1"/>
      <w:marLeft w:val="0"/>
      <w:marRight w:val="0"/>
      <w:marTop w:val="0"/>
      <w:marBottom w:val="0"/>
      <w:divBdr>
        <w:top w:val="none" w:sz="0" w:space="0" w:color="auto"/>
        <w:left w:val="none" w:sz="0" w:space="0" w:color="auto"/>
        <w:bottom w:val="none" w:sz="0" w:space="0" w:color="auto"/>
        <w:right w:val="none" w:sz="0" w:space="0" w:color="auto"/>
      </w:divBdr>
    </w:div>
    <w:div w:id="234434147">
      <w:bodyDiv w:val="1"/>
      <w:marLeft w:val="0"/>
      <w:marRight w:val="0"/>
      <w:marTop w:val="0"/>
      <w:marBottom w:val="0"/>
      <w:divBdr>
        <w:top w:val="none" w:sz="0" w:space="0" w:color="auto"/>
        <w:left w:val="none" w:sz="0" w:space="0" w:color="auto"/>
        <w:bottom w:val="none" w:sz="0" w:space="0" w:color="auto"/>
        <w:right w:val="none" w:sz="0" w:space="0" w:color="auto"/>
      </w:divBdr>
    </w:div>
    <w:div w:id="234441054">
      <w:bodyDiv w:val="1"/>
      <w:marLeft w:val="0"/>
      <w:marRight w:val="0"/>
      <w:marTop w:val="0"/>
      <w:marBottom w:val="0"/>
      <w:divBdr>
        <w:top w:val="none" w:sz="0" w:space="0" w:color="auto"/>
        <w:left w:val="none" w:sz="0" w:space="0" w:color="auto"/>
        <w:bottom w:val="none" w:sz="0" w:space="0" w:color="auto"/>
        <w:right w:val="none" w:sz="0" w:space="0" w:color="auto"/>
      </w:divBdr>
    </w:div>
    <w:div w:id="234442246">
      <w:bodyDiv w:val="1"/>
      <w:marLeft w:val="0"/>
      <w:marRight w:val="0"/>
      <w:marTop w:val="0"/>
      <w:marBottom w:val="0"/>
      <w:divBdr>
        <w:top w:val="none" w:sz="0" w:space="0" w:color="auto"/>
        <w:left w:val="none" w:sz="0" w:space="0" w:color="auto"/>
        <w:bottom w:val="none" w:sz="0" w:space="0" w:color="auto"/>
        <w:right w:val="none" w:sz="0" w:space="0" w:color="auto"/>
      </w:divBdr>
    </w:div>
    <w:div w:id="234513869">
      <w:bodyDiv w:val="1"/>
      <w:marLeft w:val="0"/>
      <w:marRight w:val="0"/>
      <w:marTop w:val="0"/>
      <w:marBottom w:val="0"/>
      <w:divBdr>
        <w:top w:val="none" w:sz="0" w:space="0" w:color="auto"/>
        <w:left w:val="none" w:sz="0" w:space="0" w:color="auto"/>
        <w:bottom w:val="none" w:sz="0" w:space="0" w:color="auto"/>
        <w:right w:val="none" w:sz="0" w:space="0" w:color="auto"/>
      </w:divBdr>
    </w:div>
    <w:div w:id="234556626">
      <w:bodyDiv w:val="1"/>
      <w:marLeft w:val="0"/>
      <w:marRight w:val="0"/>
      <w:marTop w:val="0"/>
      <w:marBottom w:val="0"/>
      <w:divBdr>
        <w:top w:val="none" w:sz="0" w:space="0" w:color="auto"/>
        <w:left w:val="none" w:sz="0" w:space="0" w:color="auto"/>
        <w:bottom w:val="none" w:sz="0" w:space="0" w:color="auto"/>
        <w:right w:val="none" w:sz="0" w:space="0" w:color="auto"/>
      </w:divBdr>
    </w:div>
    <w:div w:id="234626573">
      <w:bodyDiv w:val="1"/>
      <w:marLeft w:val="0"/>
      <w:marRight w:val="0"/>
      <w:marTop w:val="0"/>
      <w:marBottom w:val="0"/>
      <w:divBdr>
        <w:top w:val="none" w:sz="0" w:space="0" w:color="auto"/>
        <w:left w:val="none" w:sz="0" w:space="0" w:color="auto"/>
        <w:bottom w:val="none" w:sz="0" w:space="0" w:color="auto"/>
        <w:right w:val="none" w:sz="0" w:space="0" w:color="auto"/>
      </w:divBdr>
    </w:div>
    <w:div w:id="234633082">
      <w:bodyDiv w:val="1"/>
      <w:marLeft w:val="0"/>
      <w:marRight w:val="0"/>
      <w:marTop w:val="0"/>
      <w:marBottom w:val="0"/>
      <w:divBdr>
        <w:top w:val="none" w:sz="0" w:space="0" w:color="auto"/>
        <w:left w:val="none" w:sz="0" w:space="0" w:color="auto"/>
        <w:bottom w:val="none" w:sz="0" w:space="0" w:color="auto"/>
        <w:right w:val="none" w:sz="0" w:space="0" w:color="auto"/>
      </w:divBdr>
    </w:div>
    <w:div w:id="234704916">
      <w:bodyDiv w:val="1"/>
      <w:marLeft w:val="0"/>
      <w:marRight w:val="0"/>
      <w:marTop w:val="0"/>
      <w:marBottom w:val="0"/>
      <w:divBdr>
        <w:top w:val="none" w:sz="0" w:space="0" w:color="auto"/>
        <w:left w:val="none" w:sz="0" w:space="0" w:color="auto"/>
        <w:bottom w:val="none" w:sz="0" w:space="0" w:color="auto"/>
        <w:right w:val="none" w:sz="0" w:space="0" w:color="auto"/>
      </w:divBdr>
    </w:div>
    <w:div w:id="234707876">
      <w:bodyDiv w:val="1"/>
      <w:marLeft w:val="0"/>
      <w:marRight w:val="0"/>
      <w:marTop w:val="0"/>
      <w:marBottom w:val="0"/>
      <w:divBdr>
        <w:top w:val="none" w:sz="0" w:space="0" w:color="auto"/>
        <w:left w:val="none" w:sz="0" w:space="0" w:color="auto"/>
        <w:bottom w:val="none" w:sz="0" w:space="0" w:color="auto"/>
        <w:right w:val="none" w:sz="0" w:space="0" w:color="auto"/>
      </w:divBdr>
    </w:div>
    <w:div w:id="234709305">
      <w:bodyDiv w:val="1"/>
      <w:marLeft w:val="0"/>
      <w:marRight w:val="0"/>
      <w:marTop w:val="0"/>
      <w:marBottom w:val="0"/>
      <w:divBdr>
        <w:top w:val="none" w:sz="0" w:space="0" w:color="auto"/>
        <w:left w:val="none" w:sz="0" w:space="0" w:color="auto"/>
        <w:bottom w:val="none" w:sz="0" w:space="0" w:color="auto"/>
        <w:right w:val="none" w:sz="0" w:space="0" w:color="auto"/>
      </w:divBdr>
    </w:div>
    <w:div w:id="234971807">
      <w:bodyDiv w:val="1"/>
      <w:marLeft w:val="0"/>
      <w:marRight w:val="0"/>
      <w:marTop w:val="0"/>
      <w:marBottom w:val="0"/>
      <w:divBdr>
        <w:top w:val="none" w:sz="0" w:space="0" w:color="auto"/>
        <w:left w:val="none" w:sz="0" w:space="0" w:color="auto"/>
        <w:bottom w:val="none" w:sz="0" w:space="0" w:color="auto"/>
        <w:right w:val="none" w:sz="0" w:space="0" w:color="auto"/>
      </w:divBdr>
    </w:div>
    <w:div w:id="234975863">
      <w:bodyDiv w:val="1"/>
      <w:marLeft w:val="0"/>
      <w:marRight w:val="0"/>
      <w:marTop w:val="0"/>
      <w:marBottom w:val="0"/>
      <w:divBdr>
        <w:top w:val="none" w:sz="0" w:space="0" w:color="auto"/>
        <w:left w:val="none" w:sz="0" w:space="0" w:color="auto"/>
        <w:bottom w:val="none" w:sz="0" w:space="0" w:color="auto"/>
        <w:right w:val="none" w:sz="0" w:space="0" w:color="auto"/>
      </w:divBdr>
    </w:div>
    <w:div w:id="235088127">
      <w:bodyDiv w:val="1"/>
      <w:marLeft w:val="0"/>
      <w:marRight w:val="0"/>
      <w:marTop w:val="0"/>
      <w:marBottom w:val="0"/>
      <w:divBdr>
        <w:top w:val="none" w:sz="0" w:space="0" w:color="auto"/>
        <w:left w:val="none" w:sz="0" w:space="0" w:color="auto"/>
        <w:bottom w:val="none" w:sz="0" w:space="0" w:color="auto"/>
        <w:right w:val="none" w:sz="0" w:space="0" w:color="auto"/>
      </w:divBdr>
    </w:div>
    <w:div w:id="235170706">
      <w:bodyDiv w:val="1"/>
      <w:marLeft w:val="0"/>
      <w:marRight w:val="0"/>
      <w:marTop w:val="0"/>
      <w:marBottom w:val="0"/>
      <w:divBdr>
        <w:top w:val="none" w:sz="0" w:space="0" w:color="auto"/>
        <w:left w:val="none" w:sz="0" w:space="0" w:color="auto"/>
        <w:bottom w:val="none" w:sz="0" w:space="0" w:color="auto"/>
        <w:right w:val="none" w:sz="0" w:space="0" w:color="auto"/>
      </w:divBdr>
    </w:div>
    <w:div w:id="235285290">
      <w:bodyDiv w:val="1"/>
      <w:marLeft w:val="0"/>
      <w:marRight w:val="0"/>
      <w:marTop w:val="0"/>
      <w:marBottom w:val="0"/>
      <w:divBdr>
        <w:top w:val="none" w:sz="0" w:space="0" w:color="auto"/>
        <w:left w:val="none" w:sz="0" w:space="0" w:color="auto"/>
        <w:bottom w:val="none" w:sz="0" w:space="0" w:color="auto"/>
        <w:right w:val="none" w:sz="0" w:space="0" w:color="auto"/>
      </w:divBdr>
    </w:div>
    <w:div w:id="235357974">
      <w:bodyDiv w:val="1"/>
      <w:marLeft w:val="0"/>
      <w:marRight w:val="0"/>
      <w:marTop w:val="0"/>
      <w:marBottom w:val="0"/>
      <w:divBdr>
        <w:top w:val="none" w:sz="0" w:space="0" w:color="auto"/>
        <w:left w:val="none" w:sz="0" w:space="0" w:color="auto"/>
        <w:bottom w:val="none" w:sz="0" w:space="0" w:color="auto"/>
        <w:right w:val="none" w:sz="0" w:space="0" w:color="auto"/>
      </w:divBdr>
    </w:div>
    <w:div w:id="235366399">
      <w:bodyDiv w:val="1"/>
      <w:marLeft w:val="0"/>
      <w:marRight w:val="0"/>
      <w:marTop w:val="0"/>
      <w:marBottom w:val="0"/>
      <w:divBdr>
        <w:top w:val="none" w:sz="0" w:space="0" w:color="auto"/>
        <w:left w:val="none" w:sz="0" w:space="0" w:color="auto"/>
        <w:bottom w:val="none" w:sz="0" w:space="0" w:color="auto"/>
        <w:right w:val="none" w:sz="0" w:space="0" w:color="auto"/>
      </w:divBdr>
    </w:div>
    <w:div w:id="235552605">
      <w:bodyDiv w:val="1"/>
      <w:marLeft w:val="0"/>
      <w:marRight w:val="0"/>
      <w:marTop w:val="0"/>
      <w:marBottom w:val="0"/>
      <w:divBdr>
        <w:top w:val="none" w:sz="0" w:space="0" w:color="auto"/>
        <w:left w:val="none" w:sz="0" w:space="0" w:color="auto"/>
        <w:bottom w:val="none" w:sz="0" w:space="0" w:color="auto"/>
        <w:right w:val="none" w:sz="0" w:space="0" w:color="auto"/>
      </w:divBdr>
    </w:div>
    <w:div w:id="235625424">
      <w:bodyDiv w:val="1"/>
      <w:marLeft w:val="0"/>
      <w:marRight w:val="0"/>
      <w:marTop w:val="0"/>
      <w:marBottom w:val="0"/>
      <w:divBdr>
        <w:top w:val="none" w:sz="0" w:space="0" w:color="auto"/>
        <w:left w:val="none" w:sz="0" w:space="0" w:color="auto"/>
        <w:bottom w:val="none" w:sz="0" w:space="0" w:color="auto"/>
        <w:right w:val="none" w:sz="0" w:space="0" w:color="auto"/>
      </w:divBdr>
    </w:div>
    <w:div w:id="235627869">
      <w:bodyDiv w:val="1"/>
      <w:marLeft w:val="0"/>
      <w:marRight w:val="0"/>
      <w:marTop w:val="0"/>
      <w:marBottom w:val="0"/>
      <w:divBdr>
        <w:top w:val="none" w:sz="0" w:space="0" w:color="auto"/>
        <w:left w:val="none" w:sz="0" w:space="0" w:color="auto"/>
        <w:bottom w:val="none" w:sz="0" w:space="0" w:color="auto"/>
        <w:right w:val="none" w:sz="0" w:space="0" w:color="auto"/>
      </w:divBdr>
    </w:div>
    <w:div w:id="235674498">
      <w:bodyDiv w:val="1"/>
      <w:marLeft w:val="0"/>
      <w:marRight w:val="0"/>
      <w:marTop w:val="0"/>
      <w:marBottom w:val="0"/>
      <w:divBdr>
        <w:top w:val="none" w:sz="0" w:space="0" w:color="auto"/>
        <w:left w:val="none" w:sz="0" w:space="0" w:color="auto"/>
        <w:bottom w:val="none" w:sz="0" w:space="0" w:color="auto"/>
        <w:right w:val="none" w:sz="0" w:space="0" w:color="auto"/>
      </w:divBdr>
    </w:div>
    <w:div w:id="235744105">
      <w:bodyDiv w:val="1"/>
      <w:marLeft w:val="0"/>
      <w:marRight w:val="0"/>
      <w:marTop w:val="0"/>
      <w:marBottom w:val="0"/>
      <w:divBdr>
        <w:top w:val="none" w:sz="0" w:space="0" w:color="auto"/>
        <w:left w:val="none" w:sz="0" w:space="0" w:color="auto"/>
        <w:bottom w:val="none" w:sz="0" w:space="0" w:color="auto"/>
        <w:right w:val="none" w:sz="0" w:space="0" w:color="auto"/>
      </w:divBdr>
    </w:div>
    <w:div w:id="235819215">
      <w:bodyDiv w:val="1"/>
      <w:marLeft w:val="0"/>
      <w:marRight w:val="0"/>
      <w:marTop w:val="0"/>
      <w:marBottom w:val="0"/>
      <w:divBdr>
        <w:top w:val="none" w:sz="0" w:space="0" w:color="auto"/>
        <w:left w:val="none" w:sz="0" w:space="0" w:color="auto"/>
        <w:bottom w:val="none" w:sz="0" w:space="0" w:color="auto"/>
        <w:right w:val="none" w:sz="0" w:space="0" w:color="auto"/>
      </w:divBdr>
    </w:div>
    <w:div w:id="235868949">
      <w:bodyDiv w:val="1"/>
      <w:marLeft w:val="0"/>
      <w:marRight w:val="0"/>
      <w:marTop w:val="0"/>
      <w:marBottom w:val="0"/>
      <w:divBdr>
        <w:top w:val="none" w:sz="0" w:space="0" w:color="auto"/>
        <w:left w:val="none" w:sz="0" w:space="0" w:color="auto"/>
        <w:bottom w:val="none" w:sz="0" w:space="0" w:color="auto"/>
        <w:right w:val="none" w:sz="0" w:space="0" w:color="auto"/>
      </w:divBdr>
    </w:div>
    <w:div w:id="235870016">
      <w:bodyDiv w:val="1"/>
      <w:marLeft w:val="0"/>
      <w:marRight w:val="0"/>
      <w:marTop w:val="0"/>
      <w:marBottom w:val="0"/>
      <w:divBdr>
        <w:top w:val="none" w:sz="0" w:space="0" w:color="auto"/>
        <w:left w:val="none" w:sz="0" w:space="0" w:color="auto"/>
        <w:bottom w:val="none" w:sz="0" w:space="0" w:color="auto"/>
        <w:right w:val="none" w:sz="0" w:space="0" w:color="auto"/>
      </w:divBdr>
    </w:div>
    <w:div w:id="235896354">
      <w:bodyDiv w:val="1"/>
      <w:marLeft w:val="0"/>
      <w:marRight w:val="0"/>
      <w:marTop w:val="0"/>
      <w:marBottom w:val="0"/>
      <w:divBdr>
        <w:top w:val="none" w:sz="0" w:space="0" w:color="auto"/>
        <w:left w:val="none" w:sz="0" w:space="0" w:color="auto"/>
        <w:bottom w:val="none" w:sz="0" w:space="0" w:color="auto"/>
        <w:right w:val="none" w:sz="0" w:space="0" w:color="auto"/>
      </w:divBdr>
    </w:div>
    <w:div w:id="235939609">
      <w:bodyDiv w:val="1"/>
      <w:marLeft w:val="0"/>
      <w:marRight w:val="0"/>
      <w:marTop w:val="0"/>
      <w:marBottom w:val="0"/>
      <w:divBdr>
        <w:top w:val="none" w:sz="0" w:space="0" w:color="auto"/>
        <w:left w:val="none" w:sz="0" w:space="0" w:color="auto"/>
        <w:bottom w:val="none" w:sz="0" w:space="0" w:color="auto"/>
        <w:right w:val="none" w:sz="0" w:space="0" w:color="auto"/>
      </w:divBdr>
    </w:div>
    <w:div w:id="236021100">
      <w:bodyDiv w:val="1"/>
      <w:marLeft w:val="0"/>
      <w:marRight w:val="0"/>
      <w:marTop w:val="0"/>
      <w:marBottom w:val="0"/>
      <w:divBdr>
        <w:top w:val="none" w:sz="0" w:space="0" w:color="auto"/>
        <w:left w:val="none" w:sz="0" w:space="0" w:color="auto"/>
        <w:bottom w:val="none" w:sz="0" w:space="0" w:color="auto"/>
        <w:right w:val="none" w:sz="0" w:space="0" w:color="auto"/>
      </w:divBdr>
    </w:div>
    <w:div w:id="236088573">
      <w:bodyDiv w:val="1"/>
      <w:marLeft w:val="0"/>
      <w:marRight w:val="0"/>
      <w:marTop w:val="0"/>
      <w:marBottom w:val="0"/>
      <w:divBdr>
        <w:top w:val="none" w:sz="0" w:space="0" w:color="auto"/>
        <w:left w:val="none" w:sz="0" w:space="0" w:color="auto"/>
        <w:bottom w:val="none" w:sz="0" w:space="0" w:color="auto"/>
        <w:right w:val="none" w:sz="0" w:space="0" w:color="auto"/>
      </w:divBdr>
    </w:div>
    <w:div w:id="236206967">
      <w:bodyDiv w:val="1"/>
      <w:marLeft w:val="0"/>
      <w:marRight w:val="0"/>
      <w:marTop w:val="0"/>
      <w:marBottom w:val="0"/>
      <w:divBdr>
        <w:top w:val="none" w:sz="0" w:space="0" w:color="auto"/>
        <w:left w:val="none" w:sz="0" w:space="0" w:color="auto"/>
        <w:bottom w:val="none" w:sz="0" w:space="0" w:color="auto"/>
        <w:right w:val="none" w:sz="0" w:space="0" w:color="auto"/>
      </w:divBdr>
    </w:div>
    <w:div w:id="236208866">
      <w:bodyDiv w:val="1"/>
      <w:marLeft w:val="0"/>
      <w:marRight w:val="0"/>
      <w:marTop w:val="0"/>
      <w:marBottom w:val="0"/>
      <w:divBdr>
        <w:top w:val="none" w:sz="0" w:space="0" w:color="auto"/>
        <w:left w:val="none" w:sz="0" w:space="0" w:color="auto"/>
        <w:bottom w:val="none" w:sz="0" w:space="0" w:color="auto"/>
        <w:right w:val="none" w:sz="0" w:space="0" w:color="auto"/>
      </w:divBdr>
    </w:div>
    <w:div w:id="236209600">
      <w:bodyDiv w:val="1"/>
      <w:marLeft w:val="0"/>
      <w:marRight w:val="0"/>
      <w:marTop w:val="0"/>
      <w:marBottom w:val="0"/>
      <w:divBdr>
        <w:top w:val="none" w:sz="0" w:space="0" w:color="auto"/>
        <w:left w:val="none" w:sz="0" w:space="0" w:color="auto"/>
        <w:bottom w:val="none" w:sz="0" w:space="0" w:color="auto"/>
        <w:right w:val="none" w:sz="0" w:space="0" w:color="auto"/>
      </w:divBdr>
    </w:div>
    <w:div w:id="236285516">
      <w:bodyDiv w:val="1"/>
      <w:marLeft w:val="0"/>
      <w:marRight w:val="0"/>
      <w:marTop w:val="0"/>
      <w:marBottom w:val="0"/>
      <w:divBdr>
        <w:top w:val="none" w:sz="0" w:space="0" w:color="auto"/>
        <w:left w:val="none" w:sz="0" w:space="0" w:color="auto"/>
        <w:bottom w:val="none" w:sz="0" w:space="0" w:color="auto"/>
        <w:right w:val="none" w:sz="0" w:space="0" w:color="auto"/>
      </w:divBdr>
    </w:div>
    <w:div w:id="236289530">
      <w:bodyDiv w:val="1"/>
      <w:marLeft w:val="0"/>
      <w:marRight w:val="0"/>
      <w:marTop w:val="0"/>
      <w:marBottom w:val="0"/>
      <w:divBdr>
        <w:top w:val="none" w:sz="0" w:space="0" w:color="auto"/>
        <w:left w:val="none" w:sz="0" w:space="0" w:color="auto"/>
        <w:bottom w:val="none" w:sz="0" w:space="0" w:color="auto"/>
        <w:right w:val="none" w:sz="0" w:space="0" w:color="auto"/>
      </w:divBdr>
    </w:div>
    <w:div w:id="236327214">
      <w:bodyDiv w:val="1"/>
      <w:marLeft w:val="0"/>
      <w:marRight w:val="0"/>
      <w:marTop w:val="0"/>
      <w:marBottom w:val="0"/>
      <w:divBdr>
        <w:top w:val="none" w:sz="0" w:space="0" w:color="auto"/>
        <w:left w:val="none" w:sz="0" w:space="0" w:color="auto"/>
        <w:bottom w:val="none" w:sz="0" w:space="0" w:color="auto"/>
        <w:right w:val="none" w:sz="0" w:space="0" w:color="auto"/>
      </w:divBdr>
    </w:div>
    <w:div w:id="236330581">
      <w:bodyDiv w:val="1"/>
      <w:marLeft w:val="0"/>
      <w:marRight w:val="0"/>
      <w:marTop w:val="0"/>
      <w:marBottom w:val="0"/>
      <w:divBdr>
        <w:top w:val="none" w:sz="0" w:space="0" w:color="auto"/>
        <w:left w:val="none" w:sz="0" w:space="0" w:color="auto"/>
        <w:bottom w:val="none" w:sz="0" w:space="0" w:color="auto"/>
        <w:right w:val="none" w:sz="0" w:space="0" w:color="auto"/>
      </w:divBdr>
    </w:div>
    <w:div w:id="236474134">
      <w:bodyDiv w:val="1"/>
      <w:marLeft w:val="0"/>
      <w:marRight w:val="0"/>
      <w:marTop w:val="0"/>
      <w:marBottom w:val="0"/>
      <w:divBdr>
        <w:top w:val="none" w:sz="0" w:space="0" w:color="auto"/>
        <w:left w:val="none" w:sz="0" w:space="0" w:color="auto"/>
        <w:bottom w:val="none" w:sz="0" w:space="0" w:color="auto"/>
        <w:right w:val="none" w:sz="0" w:space="0" w:color="auto"/>
      </w:divBdr>
    </w:div>
    <w:div w:id="236520088">
      <w:bodyDiv w:val="1"/>
      <w:marLeft w:val="0"/>
      <w:marRight w:val="0"/>
      <w:marTop w:val="0"/>
      <w:marBottom w:val="0"/>
      <w:divBdr>
        <w:top w:val="none" w:sz="0" w:space="0" w:color="auto"/>
        <w:left w:val="none" w:sz="0" w:space="0" w:color="auto"/>
        <w:bottom w:val="none" w:sz="0" w:space="0" w:color="auto"/>
        <w:right w:val="none" w:sz="0" w:space="0" w:color="auto"/>
      </w:divBdr>
    </w:div>
    <w:div w:id="236520653">
      <w:bodyDiv w:val="1"/>
      <w:marLeft w:val="0"/>
      <w:marRight w:val="0"/>
      <w:marTop w:val="0"/>
      <w:marBottom w:val="0"/>
      <w:divBdr>
        <w:top w:val="none" w:sz="0" w:space="0" w:color="auto"/>
        <w:left w:val="none" w:sz="0" w:space="0" w:color="auto"/>
        <w:bottom w:val="none" w:sz="0" w:space="0" w:color="auto"/>
        <w:right w:val="none" w:sz="0" w:space="0" w:color="auto"/>
      </w:divBdr>
    </w:div>
    <w:div w:id="236522343">
      <w:bodyDiv w:val="1"/>
      <w:marLeft w:val="0"/>
      <w:marRight w:val="0"/>
      <w:marTop w:val="0"/>
      <w:marBottom w:val="0"/>
      <w:divBdr>
        <w:top w:val="none" w:sz="0" w:space="0" w:color="auto"/>
        <w:left w:val="none" w:sz="0" w:space="0" w:color="auto"/>
        <w:bottom w:val="none" w:sz="0" w:space="0" w:color="auto"/>
        <w:right w:val="none" w:sz="0" w:space="0" w:color="auto"/>
      </w:divBdr>
    </w:div>
    <w:div w:id="236594801">
      <w:bodyDiv w:val="1"/>
      <w:marLeft w:val="0"/>
      <w:marRight w:val="0"/>
      <w:marTop w:val="0"/>
      <w:marBottom w:val="0"/>
      <w:divBdr>
        <w:top w:val="none" w:sz="0" w:space="0" w:color="auto"/>
        <w:left w:val="none" w:sz="0" w:space="0" w:color="auto"/>
        <w:bottom w:val="none" w:sz="0" w:space="0" w:color="auto"/>
        <w:right w:val="none" w:sz="0" w:space="0" w:color="auto"/>
      </w:divBdr>
    </w:div>
    <w:div w:id="236745545">
      <w:bodyDiv w:val="1"/>
      <w:marLeft w:val="0"/>
      <w:marRight w:val="0"/>
      <w:marTop w:val="0"/>
      <w:marBottom w:val="0"/>
      <w:divBdr>
        <w:top w:val="none" w:sz="0" w:space="0" w:color="auto"/>
        <w:left w:val="none" w:sz="0" w:space="0" w:color="auto"/>
        <w:bottom w:val="none" w:sz="0" w:space="0" w:color="auto"/>
        <w:right w:val="none" w:sz="0" w:space="0" w:color="auto"/>
      </w:divBdr>
    </w:div>
    <w:div w:id="236747171">
      <w:bodyDiv w:val="1"/>
      <w:marLeft w:val="0"/>
      <w:marRight w:val="0"/>
      <w:marTop w:val="0"/>
      <w:marBottom w:val="0"/>
      <w:divBdr>
        <w:top w:val="none" w:sz="0" w:space="0" w:color="auto"/>
        <w:left w:val="none" w:sz="0" w:space="0" w:color="auto"/>
        <w:bottom w:val="none" w:sz="0" w:space="0" w:color="auto"/>
        <w:right w:val="none" w:sz="0" w:space="0" w:color="auto"/>
      </w:divBdr>
    </w:div>
    <w:div w:id="236866645">
      <w:bodyDiv w:val="1"/>
      <w:marLeft w:val="0"/>
      <w:marRight w:val="0"/>
      <w:marTop w:val="0"/>
      <w:marBottom w:val="0"/>
      <w:divBdr>
        <w:top w:val="none" w:sz="0" w:space="0" w:color="auto"/>
        <w:left w:val="none" w:sz="0" w:space="0" w:color="auto"/>
        <w:bottom w:val="none" w:sz="0" w:space="0" w:color="auto"/>
        <w:right w:val="none" w:sz="0" w:space="0" w:color="auto"/>
      </w:divBdr>
    </w:div>
    <w:div w:id="236938296">
      <w:bodyDiv w:val="1"/>
      <w:marLeft w:val="0"/>
      <w:marRight w:val="0"/>
      <w:marTop w:val="0"/>
      <w:marBottom w:val="0"/>
      <w:divBdr>
        <w:top w:val="none" w:sz="0" w:space="0" w:color="auto"/>
        <w:left w:val="none" w:sz="0" w:space="0" w:color="auto"/>
        <w:bottom w:val="none" w:sz="0" w:space="0" w:color="auto"/>
        <w:right w:val="none" w:sz="0" w:space="0" w:color="auto"/>
      </w:divBdr>
    </w:div>
    <w:div w:id="236941448">
      <w:bodyDiv w:val="1"/>
      <w:marLeft w:val="0"/>
      <w:marRight w:val="0"/>
      <w:marTop w:val="0"/>
      <w:marBottom w:val="0"/>
      <w:divBdr>
        <w:top w:val="none" w:sz="0" w:space="0" w:color="auto"/>
        <w:left w:val="none" w:sz="0" w:space="0" w:color="auto"/>
        <w:bottom w:val="none" w:sz="0" w:space="0" w:color="auto"/>
        <w:right w:val="none" w:sz="0" w:space="0" w:color="auto"/>
      </w:divBdr>
    </w:div>
    <w:div w:id="236944174">
      <w:bodyDiv w:val="1"/>
      <w:marLeft w:val="0"/>
      <w:marRight w:val="0"/>
      <w:marTop w:val="0"/>
      <w:marBottom w:val="0"/>
      <w:divBdr>
        <w:top w:val="none" w:sz="0" w:space="0" w:color="auto"/>
        <w:left w:val="none" w:sz="0" w:space="0" w:color="auto"/>
        <w:bottom w:val="none" w:sz="0" w:space="0" w:color="auto"/>
        <w:right w:val="none" w:sz="0" w:space="0" w:color="auto"/>
      </w:divBdr>
    </w:div>
    <w:div w:id="237056581">
      <w:bodyDiv w:val="1"/>
      <w:marLeft w:val="0"/>
      <w:marRight w:val="0"/>
      <w:marTop w:val="0"/>
      <w:marBottom w:val="0"/>
      <w:divBdr>
        <w:top w:val="none" w:sz="0" w:space="0" w:color="auto"/>
        <w:left w:val="none" w:sz="0" w:space="0" w:color="auto"/>
        <w:bottom w:val="none" w:sz="0" w:space="0" w:color="auto"/>
        <w:right w:val="none" w:sz="0" w:space="0" w:color="auto"/>
      </w:divBdr>
    </w:div>
    <w:div w:id="237058288">
      <w:bodyDiv w:val="1"/>
      <w:marLeft w:val="0"/>
      <w:marRight w:val="0"/>
      <w:marTop w:val="0"/>
      <w:marBottom w:val="0"/>
      <w:divBdr>
        <w:top w:val="none" w:sz="0" w:space="0" w:color="auto"/>
        <w:left w:val="none" w:sz="0" w:space="0" w:color="auto"/>
        <w:bottom w:val="none" w:sz="0" w:space="0" w:color="auto"/>
        <w:right w:val="none" w:sz="0" w:space="0" w:color="auto"/>
      </w:divBdr>
    </w:div>
    <w:div w:id="237177654">
      <w:bodyDiv w:val="1"/>
      <w:marLeft w:val="0"/>
      <w:marRight w:val="0"/>
      <w:marTop w:val="0"/>
      <w:marBottom w:val="0"/>
      <w:divBdr>
        <w:top w:val="none" w:sz="0" w:space="0" w:color="auto"/>
        <w:left w:val="none" w:sz="0" w:space="0" w:color="auto"/>
        <w:bottom w:val="none" w:sz="0" w:space="0" w:color="auto"/>
        <w:right w:val="none" w:sz="0" w:space="0" w:color="auto"/>
      </w:divBdr>
    </w:div>
    <w:div w:id="237326933">
      <w:bodyDiv w:val="1"/>
      <w:marLeft w:val="0"/>
      <w:marRight w:val="0"/>
      <w:marTop w:val="0"/>
      <w:marBottom w:val="0"/>
      <w:divBdr>
        <w:top w:val="none" w:sz="0" w:space="0" w:color="auto"/>
        <w:left w:val="none" w:sz="0" w:space="0" w:color="auto"/>
        <w:bottom w:val="none" w:sz="0" w:space="0" w:color="auto"/>
        <w:right w:val="none" w:sz="0" w:space="0" w:color="auto"/>
      </w:divBdr>
    </w:div>
    <w:div w:id="237373855">
      <w:bodyDiv w:val="1"/>
      <w:marLeft w:val="0"/>
      <w:marRight w:val="0"/>
      <w:marTop w:val="0"/>
      <w:marBottom w:val="0"/>
      <w:divBdr>
        <w:top w:val="none" w:sz="0" w:space="0" w:color="auto"/>
        <w:left w:val="none" w:sz="0" w:space="0" w:color="auto"/>
        <w:bottom w:val="none" w:sz="0" w:space="0" w:color="auto"/>
        <w:right w:val="none" w:sz="0" w:space="0" w:color="auto"/>
      </w:divBdr>
    </w:div>
    <w:div w:id="237374285">
      <w:bodyDiv w:val="1"/>
      <w:marLeft w:val="0"/>
      <w:marRight w:val="0"/>
      <w:marTop w:val="0"/>
      <w:marBottom w:val="0"/>
      <w:divBdr>
        <w:top w:val="none" w:sz="0" w:space="0" w:color="auto"/>
        <w:left w:val="none" w:sz="0" w:space="0" w:color="auto"/>
        <w:bottom w:val="none" w:sz="0" w:space="0" w:color="auto"/>
        <w:right w:val="none" w:sz="0" w:space="0" w:color="auto"/>
      </w:divBdr>
    </w:div>
    <w:div w:id="237399170">
      <w:bodyDiv w:val="1"/>
      <w:marLeft w:val="0"/>
      <w:marRight w:val="0"/>
      <w:marTop w:val="0"/>
      <w:marBottom w:val="0"/>
      <w:divBdr>
        <w:top w:val="none" w:sz="0" w:space="0" w:color="auto"/>
        <w:left w:val="none" w:sz="0" w:space="0" w:color="auto"/>
        <w:bottom w:val="none" w:sz="0" w:space="0" w:color="auto"/>
        <w:right w:val="none" w:sz="0" w:space="0" w:color="auto"/>
      </w:divBdr>
    </w:div>
    <w:div w:id="237400850">
      <w:bodyDiv w:val="1"/>
      <w:marLeft w:val="0"/>
      <w:marRight w:val="0"/>
      <w:marTop w:val="0"/>
      <w:marBottom w:val="0"/>
      <w:divBdr>
        <w:top w:val="none" w:sz="0" w:space="0" w:color="auto"/>
        <w:left w:val="none" w:sz="0" w:space="0" w:color="auto"/>
        <w:bottom w:val="none" w:sz="0" w:space="0" w:color="auto"/>
        <w:right w:val="none" w:sz="0" w:space="0" w:color="auto"/>
      </w:divBdr>
    </w:div>
    <w:div w:id="237447928">
      <w:bodyDiv w:val="1"/>
      <w:marLeft w:val="0"/>
      <w:marRight w:val="0"/>
      <w:marTop w:val="0"/>
      <w:marBottom w:val="0"/>
      <w:divBdr>
        <w:top w:val="none" w:sz="0" w:space="0" w:color="auto"/>
        <w:left w:val="none" w:sz="0" w:space="0" w:color="auto"/>
        <w:bottom w:val="none" w:sz="0" w:space="0" w:color="auto"/>
        <w:right w:val="none" w:sz="0" w:space="0" w:color="auto"/>
      </w:divBdr>
    </w:div>
    <w:div w:id="237449129">
      <w:bodyDiv w:val="1"/>
      <w:marLeft w:val="0"/>
      <w:marRight w:val="0"/>
      <w:marTop w:val="0"/>
      <w:marBottom w:val="0"/>
      <w:divBdr>
        <w:top w:val="none" w:sz="0" w:space="0" w:color="auto"/>
        <w:left w:val="none" w:sz="0" w:space="0" w:color="auto"/>
        <w:bottom w:val="none" w:sz="0" w:space="0" w:color="auto"/>
        <w:right w:val="none" w:sz="0" w:space="0" w:color="auto"/>
      </w:divBdr>
    </w:div>
    <w:div w:id="237595794">
      <w:bodyDiv w:val="1"/>
      <w:marLeft w:val="0"/>
      <w:marRight w:val="0"/>
      <w:marTop w:val="0"/>
      <w:marBottom w:val="0"/>
      <w:divBdr>
        <w:top w:val="none" w:sz="0" w:space="0" w:color="auto"/>
        <w:left w:val="none" w:sz="0" w:space="0" w:color="auto"/>
        <w:bottom w:val="none" w:sz="0" w:space="0" w:color="auto"/>
        <w:right w:val="none" w:sz="0" w:space="0" w:color="auto"/>
      </w:divBdr>
    </w:div>
    <w:div w:id="237598404">
      <w:bodyDiv w:val="1"/>
      <w:marLeft w:val="0"/>
      <w:marRight w:val="0"/>
      <w:marTop w:val="0"/>
      <w:marBottom w:val="0"/>
      <w:divBdr>
        <w:top w:val="none" w:sz="0" w:space="0" w:color="auto"/>
        <w:left w:val="none" w:sz="0" w:space="0" w:color="auto"/>
        <w:bottom w:val="none" w:sz="0" w:space="0" w:color="auto"/>
        <w:right w:val="none" w:sz="0" w:space="0" w:color="auto"/>
      </w:divBdr>
    </w:div>
    <w:div w:id="237599418">
      <w:bodyDiv w:val="1"/>
      <w:marLeft w:val="0"/>
      <w:marRight w:val="0"/>
      <w:marTop w:val="0"/>
      <w:marBottom w:val="0"/>
      <w:divBdr>
        <w:top w:val="none" w:sz="0" w:space="0" w:color="auto"/>
        <w:left w:val="none" w:sz="0" w:space="0" w:color="auto"/>
        <w:bottom w:val="none" w:sz="0" w:space="0" w:color="auto"/>
        <w:right w:val="none" w:sz="0" w:space="0" w:color="auto"/>
      </w:divBdr>
    </w:div>
    <w:div w:id="237710003">
      <w:bodyDiv w:val="1"/>
      <w:marLeft w:val="0"/>
      <w:marRight w:val="0"/>
      <w:marTop w:val="0"/>
      <w:marBottom w:val="0"/>
      <w:divBdr>
        <w:top w:val="none" w:sz="0" w:space="0" w:color="auto"/>
        <w:left w:val="none" w:sz="0" w:space="0" w:color="auto"/>
        <w:bottom w:val="none" w:sz="0" w:space="0" w:color="auto"/>
        <w:right w:val="none" w:sz="0" w:space="0" w:color="auto"/>
      </w:divBdr>
    </w:div>
    <w:div w:id="237714003">
      <w:bodyDiv w:val="1"/>
      <w:marLeft w:val="0"/>
      <w:marRight w:val="0"/>
      <w:marTop w:val="0"/>
      <w:marBottom w:val="0"/>
      <w:divBdr>
        <w:top w:val="none" w:sz="0" w:space="0" w:color="auto"/>
        <w:left w:val="none" w:sz="0" w:space="0" w:color="auto"/>
        <w:bottom w:val="none" w:sz="0" w:space="0" w:color="auto"/>
        <w:right w:val="none" w:sz="0" w:space="0" w:color="auto"/>
      </w:divBdr>
    </w:div>
    <w:div w:id="237714589">
      <w:bodyDiv w:val="1"/>
      <w:marLeft w:val="0"/>
      <w:marRight w:val="0"/>
      <w:marTop w:val="0"/>
      <w:marBottom w:val="0"/>
      <w:divBdr>
        <w:top w:val="none" w:sz="0" w:space="0" w:color="auto"/>
        <w:left w:val="none" w:sz="0" w:space="0" w:color="auto"/>
        <w:bottom w:val="none" w:sz="0" w:space="0" w:color="auto"/>
        <w:right w:val="none" w:sz="0" w:space="0" w:color="auto"/>
      </w:divBdr>
    </w:div>
    <w:div w:id="237786143">
      <w:bodyDiv w:val="1"/>
      <w:marLeft w:val="0"/>
      <w:marRight w:val="0"/>
      <w:marTop w:val="0"/>
      <w:marBottom w:val="0"/>
      <w:divBdr>
        <w:top w:val="none" w:sz="0" w:space="0" w:color="auto"/>
        <w:left w:val="none" w:sz="0" w:space="0" w:color="auto"/>
        <w:bottom w:val="none" w:sz="0" w:space="0" w:color="auto"/>
        <w:right w:val="none" w:sz="0" w:space="0" w:color="auto"/>
      </w:divBdr>
    </w:div>
    <w:div w:id="237786178">
      <w:bodyDiv w:val="1"/>
      <w:marLeft w:val="0"/>
      <w:marRight w:val="0"/>
      <w:marTop w:val="0"/>
      <w:marBottom w:val="0"/>
      <w:divBdr>
        <w:top w:val="none" w:sz="0" w:space="0" w:color="auto"/>
        <w:left w:val="none" w:sz="0" w:space="0" w:color="auto"/>
        <w:bottom w:val="none" w:sz="0" w:space="0" w:color="auto"/>
        <w:right w:val="none" w:sz="0" w:space="0" w:color="auto"/>
      </w:divBdr>
    </w:div>
    <w:div w:id="237906444">
      <w:bodyDiv w:val="1"/>
      <w:marLeft w:val="0"/>
      <w:marRight w:val="0"/>
      <w:marTop w:val="0"/>
      <w:marBottom w:val="0"/>
      <w:divBdr>
        <w:top w:val="none" w:sz="0" w:space="0" w:color="auto"/>
        <w:left w:val="none" w:sz="0" w:space="0" w:color="auto"/>
        <w:bottom w:val="none" w:sz="0" w:space="0" w:color="auto"/>
        <w:right w:val="none" w:sz="0" w:space="0" w:color="auto"/>
      </w:divBdr>
    </w:div>
    <w:div w:id="237908665">
      <w:bodyDiv w:val="1"/>
      <w:marLeft w:val="0"/>
      <w:marRight w:val="0"/>
      <w:marTop w:val="0"/>
      <w:marBottom w:val="0"/>
      <w:divBdr>
        <w:top w:val="none" w:sz="0" w:space="0" w:color="auto"/>
        <w:left w:val="none" w:sz="0" w:space="0" w:color="auto"/>
        <w:bottom w:val="none" w:sz="0" w:space="0" w:color="auto"/>
        <w:right w:val="none" w:sz="0" w:space="0" w:color="auto"/>
      </w:divBdr>
    </w:div>
    <w:div w:id="237980266">
      <w:bodyDiv w:val="1"/>
      <w:marLeft w:val="0"/>
      <w:marRight w:val="0"/>
      <w:marTop w:val="0"/>
      <w:marBottom w:val="0"/>
      <w:divBdr>
        <w:top w:val="none" w:sz="0" w:space="0" w:color="auto"/>
        <w:left w:val="none" w:sz="0" w:space="0" w:color="auto"/>
        <w:bottom w:val="none" w:sz="0" w:space="0" w:color="auto"/>
        <w:right w:val="none" w:sz="0" w:space="0" w:color="auto"/>
      </w:divBdr>
    </w:div>
    <w:div w:id="238029226">
      <w:bodyDiv w:val="1"/>
      <w:marLeft w:val="0"/>
      <w:marRight w:val="0"/>
      <w:marTop w:val="0"/>
      <w:marBottom w:val="0"/>
      <w:divBdr>
        <w:top w:val="none" w:sz="0" w:space="0" w:color="auto"/>
        <w:left w:val="none" w:sz="0" w:space="0" w:color="auto"/>
        <w:bottom w:val="none" w:sz="0" w:space="0" w:color="auto"/>
        <w:right w:val="none" w:sz="0" w:space="0" w:color="auto"/>
      </w:divBdr>
    </w:div>
    <w:div w:id="238053171">
      <w:bodyDiv w:val="1"/>
      <w:marLeft w:val="0"/>
      <w:marRight w:val="0"/>
      <w:marTop w:val="0"/>
      <w:marBottom w:val="0"/>
      <w:divBdr>
        <w:top w:val="none" w:sz="0" w:space="0" w:color="auto"/>
        <w:left w:val="none" w:sz="0" w:space="0" w:color="auto"/>
        <w:bottom w:val="none" w:sz="0" w:space="0" w:color="auto"/>
        <w:right w:val="none" w:sz="0" w:space="0" w:color="auto"/>
      </w:divBdr>
    </w:div>
    <w:div w:id="238099361">
      <w:bodyDiv w:val="1"/>
      <w:marLeft w:val="0"/>
      <w:marRight w:val="0"/>
      <w:marTop w:val="0"/>
      <w:marBottom w:val="0"/>
      <w:divBdr>
        <w:top w:val="none" w:sz="0" w:space="0" w:color="auto"/>
        <w:left w:val="none" w:sz="0" w:space="0" w:color="auto"/>
        <w:bottom w:val="none" w:sz="0" w:space="0" w:color="auto"/>
        <w:right w:val="none" w:sz="0" w:space="0" w:color="auto"/>
      </w:divBdr>
    </w:div>
    <w:div w:id="238100624">
      <w:bodyDiv w:val="1"/>
      <w:marLeft w:val="0"/>
      <w:marRight w:val="0"/>
      <w:marTop w:val="0"/>
      <w:marBottom w:val="0"/>
      <w:divBdr>
        <w:top w:val="none" w:sz="0" w:space="0" w:color="auto"/>
        <w:left w:val="none" w:sz="0" w:space="0" w:color="auto"/>
        <w:bottom w:val="none" w:sz="0" w:space="0" w:color="auto"/>
        <w:right w:val="none" w:sz="0" w:space="0" w:color="auto"/>
      </w:divBdr>
    </w:div>
    <w:div w:id="238179278">
      <w:bodyDiv w:val="1"/>
      <w:marLeft w:val="0"/>
      <w:marRight w:val="0"/>
      <w:marTop w:val="0"/>
      <w:marBottom w:val="0"/>
      <w:divBdr>
        <w:top w:val="none" w:sz="0" w:space="0" w:color="auto"/>
        <w:left w:val="none" w:sz="0" w:space="0" w:color="auto"/>
        <w:bottom w:val="none" w:sz="0" w:space="0" w:color="auto"/>
        <w:right w:val="none" w:sz="0" w:space="0" w:color="auto"/>
      </w:divBdr>
    </w:div>
    <w:div w:id="238249038">
      <w:bodyDiv w:val="1"/>
      <w:marLeft w:val="0"/>
      <w:marRight w:val="0"/>
      <w:marTop w:val="0"/>
      <w:marBottom w:val="0"/>
      <w:divBdr>
        <w:top w:val="none" w:sz="0" w:space="0" w:color="auto"/>
        <w:left w:val="none" w:sz="0" w:space="0" w:color="auto"/>
        <w:bottom w:val="none" w:sz="0" w:space="0" w:color="auto"/>
        <w:right w:val="none" w:sz="0" w:space="0" w:color="auto"/>
      </w:divBdr>
    </w:div>
    <w:div w:id="238292991">
      <w:bodyDiv w:val="1"/>
      <w:marLeft w:val="0"/>
      <w:marRight w:val="0"/>
      <w:marTop w:val="0"/>
      <w:marBottom w:val="0"/>
      <w:divBdr>
        <w:top w:val="none" w:sz="0" w:space="0" w:color="auto"/>
        <w:left w:val="none" w:sz="0" w:space="0" w:color="auto"/>
        <w:bottom w:val="none" w:sz="0" w:space="0" w:color="auto"/>
        <w:right w:val="none" w:sz="0" w:space="0" w:color="auto"/>
      </w:divBdr>
    </w:div>
    <w:div w:id="238296328">
      <w:bodyDiv w:val="1"/>
      <w:marLeft w:val="0"/>
      <w:marRight w:val="0"/>
      <w:marTop w:val="0"/>
      <w:marBottom w:val="0"/>
      <w:divBdr>
        <w:top w:val="none" w:sz="0" w:space="0" w:color="auto"/>
        <w:left w:val="none" w:sz="0" w:space="0" w:color="auto"/>
        <w:bottom w:val="none" w:sz="0" w:space="0" w:color="auto"/>
        <w:right w:val="none" w:sz="0" w:space="0" w:color="auto"/>
      </w:divBdr>
    </w:div>
    <w:div w:id="238298235">
      <w:bodyDiv w:val="1"/>
      <w:marLeft w:val="0"/>
      <w:marRight w:val="0"/>
      <w:marTop w:val="0"/>
      <w:marBottom w:val="0"/>
      <w:divBdr>
        <w:top w:val="none" w:sz="0" w:space="0" w:color="auto"/>
        <w:left w:val="none" w:sz="0" w:space="0" w:color="auto"/>
        <w:bottom w:val="none" w:sz="0" w:space="0" w:color="auto"/>
        <w:right w:val="none" w:sz="0" w:space="0" w:color="auto"/>
      </w:divBdr>
    </w:div>
    <w:div w:id="238368227">
      <w:bodyDiv w:val="1"/>
      <w:marLeft w:val="0"/>
      <w:marRight w:val="0"/>
      <w:marTop w:val="0"/>
      <w:marBottom w:val="0"/>
      <w:divBdr>
        <w:top w:val="none" w:sz="0" w:space="0" w:color="auto"/>
        <w:left w:val="none" w:sz="0" w:space="0" w:color="auto"/>
        <w:bottom w:val="none" w:sz="0" w:space="0" w:color="auto"/>
        <w:right w:val="none" w:sz="0" w:space="0" w:color="auto"/>
      </w:divBdr>
    </w:div>
    <w:div w:id="238369942">
      <w:bodyDiv w:val="1"/>
      <w:marLeft w:val="0"/>
      <w:marRight w:val="0"/>
      <w:marTop w:val="0"/>
      <w:marBottom w:val="0"/>
      <w:divBdr>
        <w:top w:val="none" w:sz="0" w:space="0" w:color="auto"/>
        <w:left w:val="none" w:sz="0" w:space="0" w:color="auto"/>
        <w:bottom w:val="none" w:sz="0" w:space="0" w:color="auto"/>
        <w:right w:val="none" w:sz="0" w:space="0" w:color="auto"/>
      </w:divBdr>
    </w:div>
    <w:div w:id="238442621">
      <w:bodyDiv w:val="1"/>
      <w:marLeft w:val="0"/>
      <w:marRight w:val="0"/>
      <w:marTop w:val="0"/>
      <w:marBottom w:val="0"/>
      <w:divBdr>
        <w:top w:val="none" w:sz="0" w:space="0" w:color="auto"/>
        <w:left w:val="none" w:sz="0" w:space="0" w:color="auto"/>
        <w:bottom w:val="none" w:sz="0" w:space="0" w:color="auto"/>
        <w:right w:val="none" w:sz="0" w:space="0" w:color="auto"/>
      </w:divBdr>
    </w:div>
    <w:div w:id="238444570">
      <w:bodyDiv w:val="1"/>
      <w:marLeft w:val="0"/>
      <w:marRight w:val="0"/>
      <w:marTop w:val="0"/>
      <w:marBottom w:val="0"/>
      <w:divBdr>
        <w:top w:val="none" w:sz="0" w:space="0" w:color="auto"/>
        <w:left w:val="none" w:sz="0" w:space="0" w:color="auto"/>
        <w:bottom w:val="none" w:sz="0" w:space="0" w:color="auto"/>
        <w:right w:val="none" w:sz="0" w:space="0" w:color="auto"/>
      </w:divBdr>
    </w:div>
    <w:div w:id="238641038">
      <w:bodyDiv w:val="1"/>
      <w:marLeft w:val="0"/>
      <w:marRight w:val="0"/>
      <w:marTop w:val="0"/>
      <w:marBottom w:val="0"/>
      <w:divBdr>
        <w:top w:val="none" w:sz="0" w:space="0" w:color="auto"/>
        <w:left w:val="none" w:sz="0" w:space="0" w:color="auto"/>
        <w:bottom w:val="none" w:sz="0" w:space="0" w:color="auto"/>
        <w:right w:val="none" w:sz="0" w:space="0" w:color="auto"/>
      </w:divBdr>
    </w:div>
    <w:div w:id="238713096">
      <w:bodyDiv w:val="1"/>
      <w:marLeft w:val="0"/>
      <w:marRight w:val="0"/>
      <w:marTop w:val="0"/>
      <w:marBottom w:val="0"/>
      <w:divBdr>
        <w:top w:val="none" w:sz="0" w:space="0" w:color="auto"/>
        <w:left w:val="none" w:sz="0" w:space="0" w:color="auto"/>
        <w:bottom w:val="none" w:sz="0" w:space="0" w:color="auto"/>
        <w:right w:val="none" w:sz="0" w:space="0" w:color="auto"/>
      </w:divBdr>
    </w:div>
    <w:div w:id="238756047">
      <w:bodyDiv w:val="1"/>
      <w:marLeft w:val="0"/>
      <w:marRight w:val="0"/>
      <w:marTop w:val="0"/>
      <w:marBottom w:val="0"/>
      <w:divBdr>
        <w:top w:val="none" w:sz="0" w:space="0" w:color="auto"/>
        <w:left w:val="none" w:sz="0" w:space="0" w:color="auto"/>
        <w:bottom w:val="none" w:sz="0" w:space="0" w:color="auto"/>
        <w:right w:val="none" w:sz="0" w:space="0" w:color="auto"/>
      </w:divBdr>
    </w:div>
    <w:div w:id="238759567">
      <w:bodyDiv w:val="1"/>
      <w:marLeft w:val="0"/>
      <w:marRight w:val="0"/>
      <w:marTop w:val="0"/>
      <w:marBottom w:val="0"/>
      <w:divBdr>
        <w:top w:val="none" w:sz="0" w:space="0" w:color="auto"/>
        <w:left w:val="none" w:sz="0" w:space="0" w:color="auto"/>
        <w:bottom w:val="none" w:sz="0" w:space="0" w:color="auto"/>
        <w:right w:val="none" w:sz="0" w:space="0" w:color="auto"/>
      </w:divBdr>
    </w:div>
    <w:div w:id="238827217">
      <w:bodyDiv w:val="1"/>
      <w:marLeft w:val="0"/>
      <w:marRight w:val="0"/>
      <w:marTop w:val="0"/>
      <w:marBottom w:val="0"/>
      <w:divBdr>
        <w:top w:val="none" w:sz="0" w:space="0" w:color="auto"/>
        <w:left w:val="none" w:sz="0" w:space="0" w:color="auto"/>
        <w:bottom w:val="none" w:sz="0" w:space="0" w:color="auto"/>
        <w:right w:val="none" w:sz="0" w:space="0" w:color="auto"/>
      </w:divBdr>
    </w:div>
    <w:div w:id="238830894">
      <w:bodyDiv w:val="1"/>
      <w:marLeft w:val="0"/>
      <w:marRight w:val="0"/>
      <w:marTop w:val="0"/>
      <w:marBottom w:val="0"/>
      <w:divBdr>
        <w:top w:val="none" w:sz="0" w:space="0" w:color="auto"/>
        <w:left w:val="none" w:sz="0" w:space="0" w:color="auto"/>
        <w:bottom w:val="none" w:sz="0" w:space="0" w:color="auto"/>
        <w:right w:val="none" w:sz="0" w:space="0" w:color="auto"/>
      </w:divBdr>
    </w:div>
    <w:div w:id="238905943">
      <w:bodyDiv w:val="1"/>
      <w:marLeft w:val="0"/>
      <w:marRight w:val="0"/>
      <w:marTop w:val="0"/>
      <w:marBottom w:val="0"/>
      <w:divBdr>
        <w:top w:val="none" w:sz="0" w:space="0" w:color="auto"/>
        <w:left w:val="none" w:sz="0" w:space="0" w:color="auto"/>
        <w:bottom w:val="none" w:sz="0" w:space="0" w:color="auto"/>
        <w:right w:val="none" w:sz="0" w:space="0" w:color="auto"/>
      </w:divBdr>
    </w:div>
    <w:div w:id="239099785">
      <w:bodyDiv w:val="1"/>
      <w:marLeft w:val="0"/>
      <w:marRight w:val="0"/>
      <w:marTop w:val="0"/>
      <w:marBottom w:val="0"/>
      <w:divBdr>
        <w:top w:val="none" w:sz="0" w:space="0" w:color="auto"/>
        <w:left w:val="none" w:sz="0" w:space="0" w:color="auto"/>
        <w:bottom w:val="none" w:sz="0" w:space="0" w:color="auto"/>
        <w:right w:val="none" w:sz="0" w:space="0" w:color="auto"/>
      </w:divBdr>
    </w:div>
    <w:div w:id="239101098">
      <w:bodyDiv w:val="1"/>
      <w:marLeft w:val="0"/>
      <w:marRight w:val="0"/>
      <w:marTop w:val="0"/>
      <w:marBottom w:val="0"/>
      <w:divBdr>
        <w:top w:val="none" w:sz="0" w:space="0" w:color="auto"/>
        <w:left w:val="none" w:sz="0" w:space="0" w:color="auto"/>
        <w:bottom w:val="none" w:sz="0" w:space="0" w:color="auto"/>
        <w:right w:val="none" w:sz="0" w:space="0" w:color="auto"/>
      </w:divBdr>
    </w:div>
    <w:div w:id="239141578">
      <w:bodyDiv w:val="1"/>
      <w:marLeft w:val="0"/>
      <w:marRight w:val="0"/>
      <w:marTop w:val="0"/>
      <w:marBottom w:val="0"/>
      <w:divBdr>
        <w:top w:val="none" w:sz="0" w:space="0" w:color="auto"/>
        <w:left w:val="none" w:sz="0" w:space="0" w:color="auto"/>
        <w:bottom w:val="none" w:sz="0" w:space="0" w:color="auto"/>
        <w:right w:val="none" w:sz="0" w:space="0" w:color="auto"/>
      </w:divBdr>
    </w:div>
    <w:div w:id="239291151">
      <w:bodyDiv w:val="1"/>
      <w:marLeft w:val="0"/>
      <w:marRight w:val="0"/>
      <w:marTop w:val="0"/>
      <w:marBottom w:val="0"/>
      <w:divBdr>
        <w:top w:val="none" w:sz="0" w:space="0" w:color="auto"/>
        <w:left w:val="none" w:sz="0" w:space="0" w:color="auto"/>
        <w:bottom w:val="none" w:sz="0" w:space="0" w:color="auto"/>
        <w:right w:val="none" w:sz="0" w:space="0" w:color="auto"/>
      </w:divBdr>
    </w:div>
    <w:div w:id="239366859">
      <w:bodyDiv w:val="1"/>
      <w:marLeft w:val="0"/>
      <w:marRight w:val="0"/>
      <w:marTop w:val="0"/>
      <w:marBottom w:val="0"/>
      <w:divBdr>
        <w:top w:val="none" w:sz="0" w:space="0" w:color="auto"/>
        <w:left w:val="none" w:sz="0" w:space="0" w:color="auto"/>
        <w:bottom w:val="none" w:sz="0" w:space="0" w:color="auto"/>
        <w:right w:val="none" w:sz="0" w:space="0" w:color="auto"/>
      </w:divBdr>
    </w:div>
    <w:div w:id="239367430">
      <w:bodyDiv w:val="1"/>
      <w:marLeft w:val="0"/>
      <w:marRight w:val="0"/>
      <w:marTop w:val="0"/>
      <w:marBottom w:val="0"/>
      <w:divBdr>
        <w:top w:val="none" w:sz="0" w:space="0" w:color="auto"/>
        <w:left w:val="none" w:sz="0" w:space="0" w:color="auto"/>
        <w:bottom w:val="none" w:sz="0" w:space="0" w:color="auto"/>
        <w:right w:val="none" w:sz="0" w:space="0" w:color="auto"/>
      </w:divBdr>
    </w:div>
    <w:div w:id="239367994">
      <w:bodyDiv w:val="1"/>
      <w:marLeft w:val="0"/>
      <w:marRight w:val="0"/>
      <w:marTop w:val="0"/>
      <w:marBottom w:val="0"/>
      <w:divBdr>
        <w:top w:val="none" w:sz="0" w:space="0" w:color="auto"/>
        <w:left w:val="none" w:sz="0" w:space="0" w:color="auto"/>
        <w:bottom w:val="none" w:sz="0" w:space="0" w:color="auto"/>
        <w:right w:val="none" w:sz="0" w:space="0" w:color="auto"/>
      </w:divBdr>
    </w:div>
    <w:div w:id="239407239">
      <w:bodyDiv w:val="1"/>
      <w:marLeft w:val="0"/>
      <w:marRight w:val="0"/>
      <w:marTop w:val="0"/>
      <w:marBottom w:val="0"/>
      <w:divBdr>
        <w:top w:val="none" w:sz="0" w:space="0" w:color="auto"/>
        <w:left w:val="none" w:sz="0" w:space="0" w:color="auto"/>
        <w:bottom w:val="none" w:sz="0" w:space="0" w:color="auto"/>
        <w:right w:val="none" w:sz="0" w:space="0" w:color="auto"/>
      </w:divBdr>
    </w:div>
    <w:div w:id="239413506">
      <w:bodyDiv w:val="1"/>
      <w:marLeft w:val="0"/>
      <w:marRight w:val="0"/>
      <w:marTop w:val="0"/>
      <w:marBottom w:val="0"/>
      <w:divBdr>
        <w:top w:val="none" w:sz="0" w:space="0" w:color="auto"/>
        <w:left w:val="none" w:sz="0" w:space="0" w:color="auto"/>
        <w:bottom w:val="none" w:sz="0" w:space="0" w:color="auto"/>
        <w:right w:val="none" w:sz="0" w:space="0" w:color="auto"/>
      </w:divBdr>
    </w:div>
    <w:div w:id="239558329">
      <w:bodyDiv w:val="1"/>
      <w:marLeft w:val="0"/>
      <w:marRight w:val="0"/>
      <w:marTop w:val="0"/>
      <w:marBottom w:val="0"/>
      <w:divBdr>
        <w:top w:val="none" w:sz="0" w:space="0" w:color="auto"/>
        <w:left w:val="none" w:sz="0" w:space="0" w:color="auto"/>
        <w:bottom w:val="none" w:sz="0" w:space="0" w:color="auto"/>
        <w:right w:val="none" w:sz="0" w:space="0" w:color="auto"/>
      </w:divBdr>
    </w:div>
    <w:div w:id="239565748">
      <w:bodyDiv w:val="1"/>
      <w:marLeft w:val="0"/>
      <w:marRight w:val="0"/>
      <w:marTop w:val="0"/>
      <w:marBottom w:val="0"/>
      <w:divBdr>
        <w:top w:val="none" w:sz="0" w:space="0" w:color="auto"/>
        <w:left w:val="none" w:sz="0" w:space="0" w:color="auto"/>
        <w:bottom w:val="none" w:sz="0" w:space="0" w:color="auto"/>
        <w:right w:val="none" w:sz="0" w:space="0" w:color="auto"/>
      </w:divBdr>
    </w:div>
    <w:div w:id="239565897">
      <w:bodyDiv w:val="1"/>
      <w:marLeft w:val="0"/>
      <w:marRight w:val="0"/>
      <w:marTop w:val="0"/>
      <w:marBottom w:val="0"/>
      <w:divBdr>
        <w:top w:val="none" w:sz="0" w:space="0" w:color="auto"/>
        <w:left w:val="none" w:sz="0" w:space="0" w:color="auto"/>
        <w:bottom w:val="none" w:sz="0" w:space="0" w:color="auto"/>
        <w:right w:val="none" w:sz="0" w:space="0" w:color="auto"/>
      </w:divBdr>
    </w:div>
    <w:div w:id="239600955">
      <w:bodyDiv w:val="1"/>
      <w:marLeft w:val="0"/>
      <w:marRight w:val="0"/>
      <w:marTop w:val="0"/>
      <w:marBottom w:val="0"/>
      <w:divBdr>
        <w:top w:val="none" w:sz="0" w:space="0" w:color="auto"/>
        <w:left w:val="none" w:sz="0" w:space="0" w:color="auto"/>
        <w:bottom w:val="none" w:sz="0" w:space="0" w:color="auto"/>
        <w:right w:val="none" w:sz="0" w:space="0" w:color="auto"/>
      </w:divBdr>
    </w:div>
    <w:div w:id="239604318">
      <w:bodyDiv w:val="1"/>
      <w:marLeft w:val="0"/>
      <w:marRight w:val="0"/>
      <w:marTop w:val="0"/>
      <w:marBottom w:val="0"/>
      <w:divBdr>
        <w:top w:val="none" w:sz="0" w:space="0" w:color="auto"/>
        <w:left w:val="none" w:sz="0" w:space="0" w:color="auto"/>
        <w:bottom w:val="none" w:sz="0" w:space="0" w:color="auto"/>
        <w:right w:val="none" w:sz="0" w:space="0" w:color="auto"/>
      </w:divBdr>
    </w:div>
    <w:div w:id="239605154">
      <w:bodyDiv w:val="1"/>
      <w:marLeft w:val="0"/>
      <w:marRight w:val="0"/>
      <w:marTop w:val="0"/>
      <w:marBottom w:val="0"/>
      <w:divBdr>
        <w:top w:val="none" w:sz="0" w:space="0" w:color="auto"/>
        <w:left w:val="none" w:sz="0" w:space="0" w:color="auto"/>
        <w:bottom w:val="none" w:sz="0" w:space="0" w:color="auto"/>
        <w:right w:val="none" w:sz="0" w:space="0" w:color="auto"/>
      </w:divBdr>
    </w:div>
    <w:div w:id="239675803">
      <w:bodyDiv w:val="1"/>
      <w:marLeft w:val="0"/>
      <w:marRight w:val="0"/>
      <w:marTop w:val="0"/>
      <w:marBottom w:val="0"/>
      <w:divBdr>
        <w:top w:val="none" w:sz="0" w:space="0" w:color="auto"/>
        <w:left w:val="none" w:sz="0" w:space="0" w:color="auto"/>
        <w:bottom w:val="none" w:sz="0" w:space="0" w:color="auto"/>
        <w:right w:val="none" w:sz="0" w:space="0" w:color="auto"/>
      </w:divBdr>
    </w:div>
    <w:div w:id="239680052">
      <w:bodyDiv w:val="1"/>
      <w:marLeft w:val="0"/>
      <w:marRight w:val="0"/>
      <w:marTop w:val="0"/>
      <w:marBottom w:val="0"/>
      <w:divBdr>
        <w:top w:val="none" w:sz="0" w:space="0" w:color="auto"/>
        <w:left w:val="none" w:sz="0" w:space="0" w:color="auto"/>
        <w:bottom w:val="none" w:sz="0" w:space="0" w:color="auto"/>
        <w:right w:val="none" w:sz="0" w:space="0" w:color="auto"/>
      </w:divBdr>
    </w:div>
    <w:div w:id="239758867">
      <w:bodyDiv w:val="1"/>
      <w:marLeft w:val="0"/>
      <w:marRight w:val="0"/>
      <w:marTop w:val="0"/>
      <w:marBottom w:val="0"/>
      <w:divBdr>
        <w:top w:val="none" w:sz="0" w:space="0" w:color="auto"/>
        <w:left w:val="none" w:sz="0" w:space="0" w:color="auto"/>
        <w:bottom w:val="none" w:sz="0" w:space="0" w:color="auto"/>
        <w:right w:val="none" w:sz="0" w:space="0" w:color="auto"/>
      </w:divBdr>
    </w:div>
    <w:div w:id="239800982">
      <w:bodyDiv w:val="1"/>
      <w:marLeft w:val="0"/>
      <w:marRight w:val="0"/>
      <w:marTop w:val="0"/>
      <w:marBottom w:val="0"/>
      <w:divBdr>
        <w:top w:val="none" w:sz="0" w:space="0" w:color="auto"/>
        <w:left w:val="none" w:sz="0" w:space="0" w:color="auto"/>
        <w:bottom w:val="none" w:sz="0" w:space="0" w:color="auto"/>
        <w:right w:val="none" w:sz="0" w:space="0" w:color="auto"/>
      </w:divBdr>
    </w:div>
    <w:div w:id="239948213">
      <w:bodyDiv w:val="1"/>
      <w:marLeft w:val="0"/>
      <w:marRight w:val="0"/>
      <w:marTop w:val="0"/>
      <w:marBottom w:val="0"/>
      <w:divBdr>
        <w:top w:val="none" w:sz="0" w:space="0" w:color="auto"/>
        <w:left w:val="none" w:sz="0" w:space="0" w:color="auto"/>
        <w:bottom w:val="none" w:sz="0" w:space="0" w:color="auto"/>
        <w:right w:val="none" w:sz="0" w:space="0" w:color="auto"/>
      </w:divBdr>
    </w:div>
    <w:div w:id="239950041">
      <w:bodyDiv w:val="1"/>
      <w:marLeft w:val="0"/>
      <w:marRight w:val="0"/>
      <w:marTop w:val="0"/>
      <w:marBottom w:val="0"/>
      <w:divBdr>
        <w:top w:val="none" w:sz="0" w:space="0" w:color="auto"/>
        <w:left w:val="none" w:sz="0" w:space="0" w:color="auto"/>
        <w:bottom w:val="none" w:sz="0" w:space="0" w:color="auto"/>
        <w:right w:val="none" w:sz="0" w:space="0" w:color="auto"/>
      </w:divBdr>
    </w:div>
    <w:div w:id="240064036">
      <w:bodyDiv w:val="1"/>
      <w:marLeft w:val="0"/>
      <w:marRight w:val="0"/>
      <w:marTop w:val="0"/>
      <w:marBottom w:val="0"/>
      <w:divBdr>
        <w:top w:val="none" w:sz="0" w:space="0" w:color="auto"/>
        <w:left w:val="none" w:sz="0" w:space="0" w:color="auto"/>
        <w:bottom w:val="none" w:sz="0" w:space="0" w:color="auto"/>
        <w:right w:val="none" w:sz="0" w:space="0" w:color="auto"/>
      </w:divBdr>
    </w:div>
    <w:div w:id="240138505">
      <w:bodyDiv w:val="1"/>
      <w:marLeft w:val="0"/>
      <w:marRight w:val="0"/>
      <w:marTop w:val="0"/>
      <w:marBottom w:val="0"/>
      <w:divBdr>
        <w:top w:val="none" w:sz="0" w:space="0" w:color="auto"/>
        <w:left w:val="none" w:sz="0" w:space="0" w:color="auto"/>
        <w:bottom w:val="none" w:sz="0" w:space="0" w:color="auto"/>
        <w:right w:val="none" w:sz="0" w:space="0" w:color="auto"/>
      </w:divBdr>
    </w:div>
    <w:div w:id="240257272">
      <w:bodyDiv w:val="1"/>
      <w:marLeft w:val="0"/>
      <w:marRight w:val="0"/>
      <w:marTop w:val="0"/>
      <w:marBottom w:val="0"/>
      <w:divBdr>
        <w:top w:val="none" w:sz="0" w:space="0" w:color="auto"/>
        <w:left w:val="none" w:sz="0" w:space="0" w:color="auto"/>
        <w:bottom w:val="none" w:sz="0" w:space="0" w:color="auto"/>
        <w:right w:val="none" w:sz="0" w:space="0" w:color="auto"/>
      </w:divBdr>
    </w:div>
    <w:div w:id="240259088">
      <w:bodyDiv w:val="1"/>
      <w:marLeft w:val="0"/>
      <w:marRight w:val="0"/>
      <w:marTop w:val="0"/>
      <w:marBottom w:val="0"/>
      <w:divBdr>
        <w:top w:val="none" w:sz="0" w:space="0" w:color="auto"/>
        <w:left w:val="none" w:sz="0" w:space="0" w:color="auto"/>
        <w:bottom w:val="none" w:sz="0" w:space="0" w:color="auto"/>
        <w:right w:val="none" w:sz="0" w:space="0" w:color="auto"/>
      </w:divBdr>
    </w:div>
    <w:div w:id="240336064">
      <w:bodyDiv w:val="1"/>
      <w:marLeft w:val="0"/>
      <w:marRight w:val="0"/>
      <w:marTop w:val="0"/>
      <w:marBottom w:val="0"/>
      <w:divBdr>
        <w:top w:val="none" w:sz="0" w:space="0" w:color="auto"/>
        <w:left w:val="none" w:sz="0" w:space="0" w:color="auto"/>
        <w:bottom w:val="none" w:sz="0" w:space="0" w:color="auto"/>
        <w:right w:val="none" w:sz="0" w:space="0" w:color="auto"/>
      </w:divBdr>
    </w:div>
    <w:div w:id="240454093">
      <w:bodyDiv w:val="1"/>
      <w:marLeft w:val="0"/>
      <w:marRight w:val="0"/>
      <w:marTop w:val="0"/>
      <w:marBottom w:val="0"/>
      <w:divBdr>
        <w:top w:val="none" w:sz="0" w:space="0" w:color="auto"/>
        <w:left w:val="none" w:sz="0" w:space="0" w:color="auto"/>
        <w:bottom w:val="none" w:sz="0" w:space="0" w:color="auto"/>
        <w:right w:val="none" w:sz="0" w:space="0" w:color="auto"/>
      </w:divBdr>
    </w:div>
    <w:div w:id="240481274">
      <w:bodyDiv w:val="1"/>
      <w:marLeft w:val="0"/>
      <w:marRight w:val="0"/>
      <w:marTop w:val="0"/>
      <w:marBottom w:val="0"/>
      <w:divBdr>
        <w:top w:val="none" w:sz="0" w:space="0" w:color="auto"/>
        <w:left w:val="none" w:sz="0" w:space="0" w:color="auto"/>
        <w:bottom w:val="none" w:sz="0" w:space="0" w:color="auto"/>
        <w:right w:val="none" w:sz="0" w:space="0" w:color="auto"/>
      </w:divBdr>
    </w:div>
    <w:div w:id="240530691">
      <w:bodyDiv w:val="1"/>
      <w:marLeft w:val="0"/>
      <w:marRight w:val="0"/>
      <w:marTop w:val="0"/>
      <w:marBottom w:val="0"/>
      <w:divBdr>
        <w:top w:val="none" w:sz="0" w:space="0" w:color="auto"/>
        <w:left w:val="none" w:sz="0" w:space="0" w:color="auto"/>
        <w:bottom w:val="none" w:sz="0" w:space="0" w:color="auto"/>
        <w:right w:val="none" w:sz="0" w:space="0" w:color="auto"/>
      </w:divBdr>
    </w:div>
    <w:div w:id="240532145">
      <w:bodyDiv w:val="1"/>
      <w:marLeft w:val="0"/>
      <w:marRight w:val="0"/>
      <w:marTop w:val="0"/>
      <w:marBottom w:val="0"/>
      <w:divBdr>
        <w:top w:val="none" w:sz="0" w:space="0" w:color="auto"/>
        <w:left w:val="none" w:sz="0" w:space="0" w:color="auto"/>
        <w:bottom w:val="none" w:sz="0" w:space="0" w:color="auto"/>
        <w:right w:val="none" w:sz="0" w:space="0" w:color="auto"/>
      </w:divBdr>
    </w:div>
    <w:div w:id="240605873">
      <w:bodyDiv w:val="1"/>
      <w:marLeft w:val="0"/>
      <w:marRight w:val="0"/>
      <w:marTop w:val="0"/>
      <w:marBottom w:val="0"/>
      <w:divBdr>
        <w:top w:val="none" w:sz="0" w:space="0" w:color="auto"/>
        <w:left w:val="none" w:sz="0" w:space="0" w:color="auto"/>
        <w:bottom w:val="none" w:sz="0" w:space="0" w:color="auto"/>
        <w:right w:val="none" w:sz="0" w:space="0" w:color="auto"/>
      </w:divBdr>
    </w:div>
    <w:div w:id="240680147">
      <w:bodyDiv w:val="1"/>
      <w:marLeft w:val="0"/>
      <w:marRight w:val="0"/>
      <w:marTop w:val="0"/>
      <w:marBottom w:val="0"/>
      <w:divBdr>
        <w:top w:val="none" w:sz="0" w:space="0" w:color="auto"/>
        <w:left w:val="none" w:sz="0" w:space="0" w:color="auto"/>
        <w:bottom w:val="none" w:sz="0" w:space="0" w:color="auto"/>
        <w:right w:val="none" w:sz="0" w:space="0" w:color="auto"/>
      </w:divBdr>
    </w:div>
    <w:div w:id="240799391">
      <w:bodyDiv w:val="1"/>
      <w:marLeft w:val="0"/>
      <w:marRight w:val="0"/>
      <w:marTop w:val="0"/>
      <w:marBottom w:val="0"/>
      <w:divBdr>
        <w:top w:val="none" w:sz="0" w:space="0" w:color="auto"/>
        <w:left w:val="none" w:sz="0" w:space="0" w:color="auto"/>
        <w:bottom w:val="none" w:sz="0" w:space="0" w:color="auto"/>
        <w:right w:val="none" w:sz="0" w:space="0" w:color="auto"/>
      </w:divBdr>
    </w:div>
    <w:div w:id="240871060">
      <w:bodyDiv w:val="1"/>
      <w:marLeft w:val="0"/>
      <w:marRight w:val="0"/>
      <w:marTop w:val="0"/>
      <w:marBottom w:val="0"/>
      <w:divBdr>
        <w:top w:val="none" w:sz="0" w:space="0" w:color="auto"/>
        <w:left w:val="none" w:sz="0" w:space="0" w:color="auto"/>
        <w:bottom w:val="none" w:sz="0" w:space="0" w:color="auto"/>
        <w:right w:val="none" w:sz="0" w:space="0" w:color="auto"/>
      </w:divBdr>
    </w:div>
    <w:div w:id="240873721">
      <w:bodyDiv w:val="1"/>
      <w:marLeft w:val="0"/>
      <w:marRight w:val="0"/>
      <w:marTop w:val="0"/>
      <w:marBottom w:val="0"/>
      <w:divBdr>
        <w:top w:val="none" w:sz="0" w:space="0" w:color="auto"/>
        <w:left w:val="none" w:sz="0" w:space="0" w:color="auto"/>
        <w:bottom w:val="none" w:sz="0" w:space="0" w:color="auto"/>
        <w:right w:val="none" w:sz="0" w:space="0" w:color="auto"/>
      </w:divBdr>
    </w:div>
    <w:div w:id="240877116">
      <w:bodyDiv w:val="1"/>
      <w:marLeft w:val="0"/>
      <w:marRight w:val="0"/>
      <w:marTop w:val="0"/>
      <w:marBottom w:val="0"/>
      <w:divBdr>
        <w:top w:val="none" w:sz="0" w:space="0" w:color="auto"/>
        <w:left w:val="none" w:sz="0" w:space="0" w:color="auto"/>
        <w:bottom w:val="none" w:sz="0" w:space="0" w:color="auto"/>
        <w:right w:val="none" w:sz="0" w:space="0" w:color="auto"/>
      </w:divBdr>
    </w:div>
    <w:div w:id="240914954">
      <w:bodyDiv w:val="1"/>
      <w:marLeft w:val="0"/>
      <w:marRight w:val="0"/>
      <w:marTop w:val="0"/>
      <w:marBottom w:val="0"/>
      <w:divBdr>
        <w:top w:val="none" w:sz="0" w:space="0" w:color="auto"/>
        <w:left w:val="none" w:sz="0" w:space="0" w:color="auto"/>
        <w:bottom w:val="none" w:sz="0" w:space="0" w:color="auto"/>
        <w:right w:val="none" w:sz="0" w:space="0" w:color="auto"/>
      </w:divBdr>
    </w:div>
    <w:div w:id="241064546">
      <w:bodyDiv w:val="1"/>
      <w:marLeft w:val="0"/>
      <w:marRight w:val="0"/>
      <w:marTop w:val="0"/>
      <w:marBottom w:val="0"/>
      <w:divBdr>
        <w:top w:val="none" w:sz="0" w:space="0" w:color="auto"/>
        <w:left w:val="none" w:sz="0" w:space="0" w:color="auto"/>
        <w:bottom w:val="none" w:sz="0" w:space="0" w:color="auto"/>
        <w:right w:val="none" w:sz="0" w:space="0" w:color="auto"/>
      </w:divBdr>
    </w:div>
    <w:div w:id="241184592">
      <w:bodyDiv w:val="1"/>
      <w:marLeft w:val="0"/>
      <w:marRight w:val="0"/>
      <w:marTop w:val="0"/>
      <w:marBottom w:val="0"/>
      <w:divBdr>
        <w:top w:val="none" w:sz="0" w:space="0" w:color="auto"/>
        <w:left w:val="none" w:sz="0" w:space="0" w:color="auto"/>
        <w:bottom w:val="none" w:sz="0" w:space="0" w:color="auto"/>
        <w:right w:val="none" w:sz="0" w:space="0" w:color="auto"/>
      </w:divBdr>
    </w:div>
    <w:div w:id="241255463">
      <w:bodyDiv w:val="1"/>
      <w:marLeft w:val="0"/>
      <w:marRight w:val="0"/>
      <w:marTop w:val="0"/>
      <w:marBottom w:val="0"/>
      <w:divBdr>
        <w:top w:val="none" w:sz="0" w:space="0" w:color="auto"/>
        <w:left w:val="none" w:sz="0" w:space="0" w:color="auto"/>
        <w:bottom w:val="none" w:sz="0" w:space="0" w:color="auto"/>
        <w:right w:val="none" w:sz="0" w:space="0" w:color="auto"/>
      </w:divBdr>
    </w:div>
    <w:div w:id="241257295">
      <w:bodyDiv w:val="1"/>
      <w:marLeft w:val="0"/>
      <w:marRight w:val="0"/>
      <w:marTop w:val="0"/>
      <w:marBottom w:val="0"/>
      <w:divBdr>
        <w:top w:val="none" w:sz="0" w:space="0" w:color="auto"/>
        <w:left w:val="none" w:sz="0" w:space="0" w:color="auto"/>
        <w:bottom w:val="none" w:sz="0" w:space="0" w:color="auto"/>
        <w:right w:val="none" w:sz="0" w:space="0" w:color="auto"/>
      </w:divBdr>
    </w:div>
    <w:div w:id="241261103">
      <w:bodyDiv w:val="1"/>
      <w:marLeft w:val="0"/>
      <w:marRight w:val="0"/>
      <w:marTop w:val="0"/>
      <w:marBottom w:val="0"/>
      <w:divBdr>
        <w:top w:val="none" w:sz="0" w:space="0" w:color="auto"/>
        <w:left w:val="none" w:sz="0" w:space="0" w:color="auto"/>
        <w:bottom w:val="none" w:sz="0" w:space="0" w:color="auto"/>
        <w:right w:val="none" w:sz="0" w:space="0" w:color="auto"/>
      </w:divBdr>
    </w:div>
    <w:div w:id="241306435">
      <w:bodyDiv w:val="1"/>
      <w:marLeft w:val="0"/>
      <w:marRight w:val="0"/>
      <w:marTop w:val="0"/>
      <w:marBottom w:val="0"/>
      <w:divBdr>
        <w:top w:val="none" w:sz="0" w:space="0" w:color="auto"/>
        <w:left w:val="none" w:sz="0" w:space="0" w:color="auto"/>
        <w:bottom w:val="none" w:sz="0" w:space="0" w:color="auto"/>
        <w:right w:val="none" w:sz="0" w:space="0" w:color="auto"/>
      </w:divBdr>
    </w:div>
    <w:div w:id="241375875">
      <w:bodyDiv w:val="1"/>
      <w:marLeft w:val="0"/>
      <w:marRight w:val="0"/>
      <w:marTop w:val="0"/>
      <w:marBottom w:val="0"/>
      <w:divBdr>
        <w:top w:val="none" w:sz="0" w:space="0" w:color="auto"/>
        <w:left w:val="none" w:sz="0" w:space="0" w:color="auto"/>
        <w:bottom w:val="none" w:sz="0" w:space="0" w:color="auto"/>
        <w:right w:val="none" w:sz="0" w:space="0" w:color="auto"/>
      </w:divBdr>
    </w:div>
    <w:div w:id="241376286">
      <w:bodyDiv w:val="1"/>
      <w:marLeft w:val="0"/>
      <w:marRight w:val="0"/>
      <w:marTop w:val="0"/>
      <w:marBottom w:val="0"/>
      <w:divBdr>
        <w:top w:val="none" w:sz="0" w:space="0" w:color="auto"/>
        <w:left w:val="none" w:sz="0" w:space="0" w:color="auto"/>
        <w:bottom w:val="none" w:sz="0" w:space="0" w:color="auto"/>
        <w:right w:val="none" w:sz="0" w:space="0" w:color="auto"/>
      </w:divBdr>
    </w:div>
    <w:div w:id="241376857">
      <w:bodyDiv w:val="1"/>
      <w:marLeft w:val="0"/>
      <w:marRight w:val="0"/>
      <w:marTop w:val="0"/>
      <w:marBottom w:val="0"/>
      <w:divBdr>
        <w:top w:val="none" w:sz="0" w:space="0" w:color="auto"/>
        <w:left w:val="none" w:sz="0" w:space="0" w:color="auto"/>
        <w:bottom w:val="none" w:sz="0" w:space="0" w:color="auto"/>
        <w:right w:val="none" w:sz="0" w:space="0" w:color="auto"/>
      </w:divBdr>
    </w:div>
    <w:div w:id="241531295">
      <w:bodyDiv w:val="1"/>
      <w:marLeft w:val="0"/>
      <w:marRight w:val="0"/>
      <w:marTop w:val="0"/>
      <w:marBottom w:val="0"/>
      <w:divBdr>
        <w:top w:val="none" w:sz="0" w:space="0" w:color="auto"/>
        <w:left w:val="none" w:sz="0" w:space="0" w:color="auto"/>
        <w:bottom w:val="none" w:sz="0" w:space="0" w:color="auto"/>
        <w:right w:val="none" w:sz="0" w:space="0" w:color="auto"/>
      </w:divBdr>
    </w:div>
    <w:div w:id="241570015">
      <w:bodyDiv w:val="1"/>
      <w:marLeft w:val="0"/>
      <w:marRight w:val="0"/>
      <w:marTop w:val="0"/>
      <w:marBottom w:val="0"/>
      <w:divBdr>
        <w:top w:val="none" w:sz="0" w:space="0" w:color="auto"/>
        <w:left w:val="none" w:sz="0" w:space="0" w:color="auto"/>
        <w:bottom w:val="none" w:sz="0" w:space="0" w:color="auto"/>
        <w:right w:val="none" w:sz="0" w:space="0" w:color="auto"/>
      </w:divBdr>
    </w:div>
    <w:div w:id="241571456">
      <w:bodyDiv w:val="1"/>
      <w:marLeft w:val="0"/>
      <w:marRight w:val="0"/>
      <w:marTop w:val="0"/>
      <w:marBottom w:val="0"/>
      <w:divBdr>
        <w:top w:val="none" w:sz="0" w:space="0" w:color="auto"/>
        <w:left w:val="none" w:sz="0" w:space="0" w:color="auto"/>
        <w:bottom w:val="none" w:sz="0" w:space="0" w:color="auto"/>
        <w:right w:val="none" w:sz="0" w:space="0" w:color="auto"/>
      </w:divBdr>
    </w:div>
    <w:div w:id="241644446">
      <w:bodyDiv w:val="1"/>
      <w:marLeft w:val="0"/>
      <w:marRight w:val="0"/>
      <w:marTop w:val="0"/>
      <w:marBottom w:val="0"/>
      <w:divBdr>
        <w:top w:val="none" w:sz="0" w:space="0" w:color="auto"/>
        <w:left w:val="none" w:sz="0" w:space="0" w:color="auto"/>
        <w:bottom w:val="none" w:sz="0" w:space="0" w:color="auto"/>
        <w:right w:val="none" w:sz="0" w:space="0" w:color="auto"/>
      </w:divBdr>
    </w:div>
    <w:div w:id="241648461">
      <w:bodyDiv w:val="1"/>
      <w:marLeft w:val="0"/>
      <w:marRight w:val="0"/>
      <w:marTop w:val="0"/>
      <w:marBottom w:val="0"/>
      <w:divBdr>
        <w:top w:val="none" w:sz="0" w:space="0" w:color="auto"/>
        <w:left w:val="none" w:sz="0" w:space="0" w:color="auto"/>
        <w:bottom w:val="none" w:sz="0" w:space="0" w:color="auto"/>
        <w:right w:val="none" w:sz="0" w:space="0" w:color="auto"/>
      </w:divBdr>
    </w:div>
    <w:div w:id="241649474">
      <w:bodyDiv w:val="1"/>
      <w:marLeft w:val="0"/>
      <w:marRight w:val="0"/>
      <w:marTop w:val="0"/>
      <w:marBottom w:val="0"/>
      <w:divBdr>
        <w:top w:val="none" w:sz="0" w:space="0" w:color="auto"/>
        <w:left w:val="none" w:sz="0" w:space="0" w:color="auto"/>
        <w:bottom w:val="none" w:sz="0" w:space="0" w:color="auto"/>
        <w:right w:val="none" w:sz="0" w:space="0" w:color="auto"/>
      </w:divBdr>
    </w:div>
    <w:div w:id="241766348">
      <w:bodyDiv w:val="1"/>
      <w:marLeft w:val="0"/>
      <w:marRight w:val="0"/>
      <w:marTop w:val="0"/>
      <w:marBottom w:val="0"/>
      <w:divBdr>
        <w:top w:val="none" w:sz="0" w:space="0" w:color="auto"/>
        <w:left w:val="none" w:sz="0" w:space="0" w:color="auto"/>
        <w:bottom w:val="none" w:sz="0" w:space="0" w:color="auto"/>
        <w:right w:val="none" w:sz="0" w:space="0" w:color="auto"/>
      </w:divBdr>
    </w:div>
    <w:div w:id="241837513">
      <w:bodyDiv w:val="1"/>
      <w:marLeft w:val="0"/>
      <w:marRight w:val="0"/>
      <w:marTop w:val="0"/>
      <w:marBottom w:val="0"/>
      <w:divBdr>
        <w:top w:val="none" w:sz="0" w:space="0" w:color="auto"/>
        <w:left w:val="none" w:sz="0" w:space="0" w:color="auto"/>
        <w:bottom w:val="none" w:sz="0" w:space="0" w:color="auto"/>
        <w:right w:val="none" w:sz="0" w:space="0" w:color="auto"/>
      </w:divBdr>
    </w:div>
    <w:div w:id="241960011">
      <w:bodyDiv w:val="1"/>
      <w:marLeft w:val="0"/>
      <w:marRight w:val="0"/>
      <w:marTop w:val="0"/>
      <w:marBottom w:val="0"/>
      <w:divBdr>
        <w:top w:val="none" w:sz="0" w:space="0" w:color="auto"/>
        <w:left w:val="none" w:sz="0" w:space="0" w:color="auto"/>
        <w:bottom w:val="none" w:sz="0" w:space="0" w:color="auto"/>
        <w:right w:val="none" w:sz="0" w:space="0" w:color="auto"/>
      </w:divBdr>
    </w:div>
    <w:div w:id="242036213">
      <w:bodyDiv w:val="1"/>
      <w:marLeft w:val="0"/>
      <w:marRight w:val="0"/>
      <w:marTop w:val="0"/>
      <w:marBottom w:val="0"/>
      <w:divBdr>
        <w:top w:val="none" w:sz="0" w:space="0" w:color="auto"/>
        <w:left w:val="none" w:sz="0" w:space="0" w:color="auto"/>
        <w:bottom w:val="none" w:sz="0" w:space="0" w:color="auto"/>
        <w:right w:val="none" w:sz="0" w:space="0" w:color="auto"/>
      </w:divBdr>
    </w:div>
    <w:div w:id="242036757">
      <w:bodyDiv w:val="1"/>
      <w:marLeft w:val="0"/>
      <w:marRight w:val="0"/>
      <w:marTop w:val="0"/>
      <w:marBottom w:val="0"/>
      <w:divBdr>
        <w:top w:val="none" w:sz="0" w:space="0" w:color="auto"/>
        <w:left w:val="none" w:sz="0" w:space="0" w:color="auto"/>
        <w:bottom w:val="none" w:sz="0" w:space="0" w:color="auto"/>
        <w:right w:val="none" w:sz="0" w:space="0" w:color="auto"/>
      </w:divBdr>
    </w:div>
    <w:div w:id="242102615">
      <w:bodyDiv w:val="1"/>
      <w:marLeft w:val="0"/>
      <w:marRight w:val="0"/>
      <w:marTop w:val="0"/>
      <w:marBottom w:val="0"/>
      <w:divBdr>
        <w:top w:val="none" w:sz="0" w:space="0" w:color="auto"/>
        <w:left w:val="none" w:sz="0" w:space="0" w:color="auto"/>
        <w:bottom w:val="none" w:sz="0" w:space="0" w:color="auto"/>
        <w:right w:val="none" w:sz="0" w:space="0" w:color="auto"/>
      </w:divBdr>
    </w:div>
    <w:div w:id="242224234">
      <w:bodyDiv w:val="1"/>
      <w:marLeft w:val="0"/>
      <w:marRight w:val="0"/>
      <w:marTop w:val="0"/>
      <w:marBottom w:val="0"/>
      <w:divBdr>
        <w:top w:val="none" w:sz="0" w:space="0" w:color="auto"/>
        <w:left w:val="none" w:sz="0" w:space="0" w:color="auto"/>
        <w:bottom w:val="none" w:sz="0" w:space="0" w:color="auto"/>
        <w:right w:val="none" w:sz="0" w:space="0" w:color="auto"/>
      </w:divBdr>
    </w:div>
    <w:div w:id="242225980">
      <w:bodyDiv w:val="1"/>
      <w:marLeft w:val="0"/>
      <w:marRight w:val="0"/>
      <w:marTop w:val="0"/>
      <w:marBottom w:val="0"/>
      <w:divBdr>
        <w:top w:val="none" w:sz="0" w:space="0" w:color="auto"/>
        <w:left w:val="none" w:sz="0" w:space="0" w:color="auto"/>
        <w:bottom w:val="none" w:sz="0" w:space="0" w:color="auto"/>
        <w:right w:val="none" w:sz="0" w:space="0" w:color="auto"/>
      </w:divBdr>
    </w:div>
    <w:div w:id="242229173">
      <w:bodyDiv w:val="1"/>
      <w:marLeft w:val="0"/>
      <w:marRight w:val="0"/>
      <w:marTop w:val="0"/>
      <w:marBottom w:val="0"/>
      <w:divBdr>
        <w:top w:val="none" w:sz="0" w:space="0" w:color="auto"/>
        <w:left w:val="none" w:sz="0" w:space="0" w:color="auto"/>
        <w:bottom w:val="none" w:sz="0" w:space="0" w:color="auto"/>
        <w:right w:val="none" w:sz="0" w:space="0" w:color="auto"/>
      </w:divBdr>
    </w:div>
    <w:div w:id="242229746">
      <w:bodyDiv w:val="1"/>
      <w:marLeft w:val="0"/>
      <w:marRight w:val="0"/>
      <w:marTop w:val="0"/>
      <w:marBottom w:val="0"/>
      <w:divBdr>
        <w:top w:val="none" w:sz="0" w:space="0" w:color="auto"/>
        <w:left w:val="none" w:sz="0" w:space="0" w:color="auto"/>
        <w:bottom w:val="none" w:sz="0" w:space="0" w:color="auto"/>
        <w:right w:val="none" w:sz="0" w:space="0" w:color="auto"/>
      </w:divBdr>
    </w:div>
    <w:div w:id="242299455">
      <w:bodyDiv w:val="1"/>
      <w:marLeft w:val="0"/>
      <w:marRight w:val="0"/>
      <w:marTop w:val="0"/>
      <w:marBottom w:val="0"/>
      <w:divBdr>
        <w:top w:val="none" w:sz="0" w:space="0" w:color="auto"/>
        <w:left w:val="none" w:sz="0" w:space="0" w:color="auto"/>
        <w:bottom w:val="none" w:sz="0" w:space="0" w:color="auto"/>
        <w:right w:val="none" w:sz="0" w:space="0" w:color="auto"/>
      </w:divBdr>
    </w:div>
    <w:div w:id="242302185">
      <w:bodyDiv w:val="1"/>
      <w:marLeft w:val="0"/>
      <w:marRight w:val="0"/>
      <w:marTop w:val="0"/>
      <w:marBottom w:val="0"/>
      <w:divBdr>
        <w:top w:val="none" w:sz="0" w:space="0" w:color="auto"/>
        <w:left w:val="none" w:sz="0" w:space="0" w:color="auto"/>
        <w:bottom w:val="none" w:sz="0" w:space="0" w:color="auto"/>
        <w:right w:val="none" w:sz="0" w:space="0" w:color="auto"/>
      </w:divBdr>
    </w:div>
    <w:div w:id="242372861">
      <w:bodyDiv w:val="1"/>
      <w:marLeft w:val="0"/>
      <w:marRight w:val="0"/>
      <w:marTop w:val="0"/>
      <w:marBottom w:val="0"/>
      <w:divBdr>
        <w:top w:val="none" w:sz="0" w:space="0" w:color="auto"/>
        <w:left w:val="none" w:sz="0" w:space="0" w:color="auto"/>
        <w:bottom w:val="none" w:sz="0" w:space="0" w:color="auto"/>
        <w:right w:val="none" w:sz="0" w:space="0" w:color="auto"/>
      </w:divBdr>
    </w:div>
    <w:div w:id="242374885">
      <w:bodyDiv w:val="1"/>
      <w:marLeft w:val="0"/>
      <w:marRight w:val="0"/>
      <w:marTop w:val="0"/>
      <w:marBottom w:val="0"/>
      <w:divBdr>
        <w:top w:val="none" w:sz="0" w:space="0" w:color="auto"/>
        <w:left w:val="none" w:sz="0" w:space="0" w:color="auto"/>
        <w:bottom w:val="none" w:sz="0" w:space="0" w:color="auto"/>
        <w:right w:val="none" w:sz="0" w:space="0" w:color="auto"/>
      </w:divBdr>
    </w:div>
    <w:div w:id="242376127">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2380902">
      <w:bodyDiv w:val="1"/>
      <w:marLeft w:val="0"/>
      <w:marRight w:val="0"/>
      <w:marTop w:val="0"/>
      <w:marBottom w:val="0"/>
      <w:divBdr>
        <w:top w:val="none" w:sz="0" w:space="0" w:color="auto"/>
        <w:left w:val="none" w:sz="0" w:space="0" w:color="auto"/>
        <w:bottom w:val="none" w:sz="0" w:space="0" w:color="auto"/>
        <w:right w:val="none" w:sz="0" w:space="0" w:color="auto"/>
      </w:divBdr>
    </w:div>
    <w:div w:id="242420040">
      <w:bodyDiv w:val="1"/>
      <w:marLeft w:val="0"/>
      <w:marRight w:val="0"/>
      <w:marTop w:val="0"/>
      <w:marBottom w:val="0"/>
      <w:divBdr>
        <w:top w:val="none" w:sz="0" w:space="0" w:color="auto"/>
        <w:left w:val="none" w:sz="0" w:space="0" w:color="auto"/>
        <w:bottom w:val="none" w:sz="0" w:space="0" w:color="auto"/>
        <w:right w:val="none" w:sz="0" w:space="0" w:color="auto"/>
      </w:divBdr>
    </w:div>
    <w:div w:id="242489997">
      <w:bodyDiv w:val="1"/>
      <w:marLeft w:val="0"/>
      <w:marRight w:val="0"/>
      <w:marTop w:val="0"/>
      <w:marBottom w:val="0"/>
      <w:divBdr>
        <w:top w:val="none" w:sz="0" w:space="0" w:color="auto"/>
        <w:left w:val="none" w:sz="0" w:space="0" w:color="auto"/>
        <w:bottom w:val="none" w:sz="0" w:space="0" w:color="auto"/>
        <w:right w:val="none" w:sz="0" w:space="0" w:color="auto"/>
      </w:divBdr>
    </w:div>
    <w:div w:id="242493461">
      <w:bodyDiv w:val="1"/>
      <w:marLeft w:val="0"/>
      <w:marRight w:val="0"/>
      <w:marTop w:val="0"/>
      <w:marBottom w:val="0"/>
      <w:divBdr>
        <w:top w:val="none" w:sz="0" w:space="0" w:color="auto"/>
        <w:left w:val="none" w:sz="0" w:space="0" w:color="auto"/>
        <w:bottom w:val="none" w:sz="0" w:space="0" w:color="auto"/>
        <w:right w:val="none" w:sz="0" w:space="0" w:color="auto"/>
      </w:divBdr>
    </w:div>
    <w:div w:id="242497322">
      <w:bodyDiv w:val="1"/>
      <w:marLeft w:val="0"/>
      <w:marRight w:val="0"/>
      <w:marTop w:val="0"/>
      <w:marBottom w:val="0"/>
      <w:divBdr>
        <w:top w:val="none" w:sz="0" w:space="0" w:color="auto"/>
        <w:left w:val="none" w:sz="0" w:space="0" w:color="auto"/>
        <w:bottom w:val="none" w:sz="0" w:space="0" w:color="auto"/>
        <w:right w:val="none" w:sz="0" w:space="0" w:color="auto"/>
      </w:divBdr>
    </w:div>
    <w:div w:id="242565661">
      <w:bodyDiv w:val="1"/>
      <w:marLeft w:val="0"/>
      <w:marRight w:val="0"/>
      <w:marTop w:val="0"/>
      <w:marBottom w:val="0"/>
      <w:divBdr>
        <w:top w:val="none" w:sz="0" w:space="0" w:color="auto"/>
        <w:left w:val="none" w:sz="0" w:space="0" w:color="auto"/>
        <w:bottom w:val="none" w:sz="0" w:space="0" w:color="auto"/>
        <w:right w:val="none" w:sz="0" w:space="0" w:color="auto"/>
      </w:divBdr>
    </w:div>
    <w:div w:id="242570665">
      <w:bodyDiv w:val="1"/>
      <w:marLeft w:val="0"/>
      <w:marRight w:val="0"/>
      <w:marTop w:val="0"/>
      <w:marBottom w:val="0"/>
      <w:divBdr>
        <w:top w:val="none" w:sz="0" w:space="0" w:color="auto"/>
        <w:left w:val="none" w:sz="0" w:space="0" w:color="auto"/>
        <w:bottom w:val="none" w:sz="0" w:space="0" w:color="auto"/>
        <w:right w:val="none" w:sz="0" w:space="0" w:color="auto"/>
      </w:divBdr>
    </w:div>
    <w:div w:id="242641268">
      <w:bodyDiv w:val="1"/>
      <w:marLeft w:val="0"/>
      <w:marRight w:val="0"/>
      <w:marTop w:val="0"/>
      <w:marBottom w:val="0"/>
      <w:divBdr>
        <w:top w:val="none" w:sz="0" w:space="0" w:color="auto"/>
        <w:left w:val="none" w:sz="0" w:space="0" w:color="auto"/>
        <w:bottom w:val="none" w:sz="0" w:space="0" w:color="auto"/>
        <w:right w:val="none" w:sz="0" w:space="0" w:color="auto"/>
      </w:divBdr>
    </w:div>
    <w:div w:id="242684759">
      <w:bodyDiv w:val="1"/>
      <w:marLeft w:val="0"/>
      <w:marRight w:val="0"/>
      <w:marTop w:val="0"/>
      <w:marBottom w:val="0"/>
      <w:divBdr>
        <w:top w:val="none" w:sz="0" w:space="0" w:color="auto"/>
        <w:left w:val="none" w:sz="0" w:space="0" w:color="auto"/>
        <w:bottom w:val="none" w:sz="0" w:space="0" w:color="auto"/>
        <w:right w:val="none" w:sz="0" w:space="0" w:color="auto"/>
      </w:divBdr>
    </w:div>
    <w:div w:id="242688286">
      <w:bodyDiv w:val="1"/>
      <w:marLeft w:val="0"/>
      <w:marRight w:val="0"/>
      <w:marTop w:val="0"/>
      <w:marBottom w:val="0"/>
      <w:divBdr>
        <w:top w:val="none" w:sz="0" w:space="0" w:color="auto"/>
        <w:left w:val="none" w:sz="0" w:space="0" w:color="auto"/>
        <w:bottom w:val="none" w:sz="0" w:space="0" w:color="auto"/>
        <w:right w:val="none" w:sz="0" w:space="0" w:color="auto"/>
      </w:divBdr>
    </w:div>
    <w:div w:id="242691062">
      <w:bodyDiv w:val="1"/>
      <w:marLeft w:val="0"/>
      <w:marRight w:val="0"/>
      <w:marTop w:val="0"/>
      <w:marBottom w:val="0"/>
      <w:divBdr>
        <w:top w:val="none" w:sz="0" w:space="0" w:color="auto"/>
        <w:left w:val="none" w:sz="0" w:space="0" w:color="auto"/>
        <w:bottom w:val="none" w:sz="0" w:space="0" w:color="auto"/>
        <w:right w:val="none" w:sz="0" w:space="0" w:color="auto"/>
      </w:divBdr>
    </w:div>
    <w:div w:id="242759706">
      <w:bodyDiv w:val="1"/>
      <w:marLeft w:val="0"/>
      <w:marRight w:val="0"/>
      <w:marTop w:val="0"/>
      <w:marBottom w:val="0"/>
      <w:divBdr>
        <w:top w:val="none" w:sz="0" w:space="0" w:color="auto"/>
        <w:left w:val="none" w:sz="0" w:space="0" w:color="auto"/>
        <w:bottom w:val="none" w:sz="0" w:space="0" w:color="auto"/>
        <w:right w:val="none" w:sz="0" w:space="0" w:color="auto"/>
      </w:divBdr>
    </w:div>
    <w:div w:id="242766639">
      <w:bodyDiv w:val="1"/>
      <w:marLeft w:val="0"/>
      <w:marRight w:val="0"/>
      <w:marTop w:val="0"/>
      <w:marBottom w:val="0"/>
      <w:divBdr>
        <w:top w:val="none" w:sz="0" w:space="0" w:color="auto"/>
        <w:left w:val="none" w:sz="0" w:space="0" w:color="auto"/>
        <w:bottom w:val="none" w:sz="0" w:space="0" w:color="auto"/>
        <w:right w:val="none" w:sz="0" w:space="0" w:color="auto"/>
      </w:divBdr>
    </w:div>
    <w:div w:id="242767362">
      <w:bodyDiv w:val="1"/>
      <w:marLeft w:val="0"/>
      <w:marRight w:val="0"/>
      <w:marTop w:val="0"/>
      <w:marBottom w:val="0"/>
      <w:divBdr>
        <w:top w:val="none" w:sz="0" w:space="0" w:color="auto"/>
        <w:left w:val="none" w:sz="0" w:space="0" w:color="auto"/>
        <w:bottom w:val="none" w:sz="0" w:space="0" w:color="auto"/>
        <w:right w:val="none" w:sz="0" w:space="0" w:color="auto"/>
      </w:divBdr>
    </w:div>
    <w:div w:id="242908869">
      <w:bodyDiv w:val="1"/>
      <w:marLeft w:val="0"/>
      <w:marRight w:val="0"/>
      <w:marTop w:val="0"/>
      <w:marBottom w:val="0"/>
      <w:divBdr>
        <w:top w:val="none" w:sz="0" w:space="0" w:color="auto"/>
        <w:left w:val="none" w:sz="0" w:space="0" w:color="auto"/>
        <w:bottom w:val="none" w:sz="0" w:space="0" w:color="auto"/>
        <w:right w:val="none" w:sz="0" w:space="0" w:color="auto"/>
      </w:divBdr>
    </w:div>
    <w:div w:id="242954286">
      <w:bodyDiv w:val="1"/>
      <w:marLeft w:val="0"/>
      <w:marRight w:val="0"/>
      <w:marTop w:val="0"/>
      <w:marBottom w:val="0"/>
      <w:divBdr>
        <w:top w:val="none" w:sz="0" w:space="0" w:color="auto"/>
        <w:left w:val="none" w:sz="0" w:space="0" w:color="auto"/>
        <w:bottom w:val="none" w:sz="0" w:space="0" w:color="auto"/>
        <w:right w:val="none" w:sz="0" w:space="0" w:color="auto"/>
      </w:divBdr>
    </w:div>
    <w:div w:id="243031678">
      <w:bodyDiv w:val="1"/>
      <w:marLeft w:val="0"/>
      <w:marRight w:val="0"/>
      <w:marTop w:val="0"/>
      <w:marBottom w:val="0"/>
      <w:divBdr>
        <w:top w:val="none" w:sz="0" w:space="0" w:color="auto"/>
        <w:left w:val="none" w:sz="0" w:space="0" w:color="auto"/>
        <w:bottom w:val="none" w:sz="0" w:space="0" w:color="auto"/>
        <w:right w:val="none" w:sz="0" w:space="0" w:color="auto"/>
      </w:divBdr>
    </w:div>
    <w:div w:id="243078232">
      <w:bodyDiv w:val="1"/>
      <w:marLeft w:val="0"/>
      <w:marRight w:val="0"/>
      <w:marTop w:val="0"/>
      <w:marBottom w:val="0"/>
      <w:divBdr>
        <w:top w:val="none" w:sz="0" w:space="0" w:color="auto"/>
        <w:left w:val="none" w:sz="0" w:space="0" w:color="auto"/>
        <w:bottom w:val="none" w:sz="0" w:space="0" w:color="auto"/>
        <w:right w:val="none" w:sz="0" w:space="0" w:color="auto"/>
      </w:divBdr>
    </w:div>
    <w:div w:id="243145573">
      <w:bodyDiv w:val="1"/>
      <w:marLeft w:val="0"/>
      <w:marRight w:val="0"/>
      <w:marTop w:val="0"/>
      <w:marBottom w:val="0"/>
      <w:divBdr>
        <w:top w:val="none" w:sz="0" w:space="0" w:color="auto"/>
        <w:left w:val="none" w:sz="0" w:space="0" w:color="auto"/>
        <w:bottom w:val="none" w:sz="0" w:space="0" w:color="auto"/>
        <w:right w:val="none" w:sz="0" w:space="0" w:color="auto"/>
      </w:divBdr>
    </w:div>
    <w:div w:id="243147187">
      <w:bodyDiv w:val="1"/>
      <w:marLeft w:val="0"/>
      <w:marRight w:val="0"/>
      <w:marTop w:val="0"/>
      <w:marBottom w:val="0"/>
      <w:divBdr>
        <w:top w:val="none" w:sz="0" w:space="0" w:color="auto"/>
        <w:left w:val="none" w:sz="0" w:space="0" w:color="auto"/>
        <w:bottom w:val="none" w:sz="0" w:space="0" w:color="auto"/>
        <w:right w:val="none" w:sz="0" w:space="0" w:color="auto"/>
      </w:divBdr>
    </w:div>
    <w:div w:id="243147638">
      <w:bodyDiv w:val="1"/>
      <w:marLeft w:val="0"/>
      <w:marRight w:val="0"/>
      <w:marTop w:val="0"/>
      <w:marBottom w:val="0"/>
      <w:divBdr>
        <w:top w:val="none" w:sz="0" w:space="0" w:color="auto"/>
        <w:left w:val="none" w:sz="0" w:space="0" w:color="auto"/>
        <w:bottom w:val="none" w:sz="0" w:space="0" w:color="auto"/>
        <w:right w:val="none" w:sz="0" w:space="0" w:color="auto"/>
      </w:divBdr>
    </w:div>
    <w:div w:id="243149893">
      <w:bodyDiv w:val="1"/>
      <w:marLeft w:val="0"/>
      <w:marRight w:val="0"/>
      <w:marTop w:val="0"/>
      <w:marBottom w:val="0"/>
      <w:divBdr>
        <w:top w:val="none" w:sz="0" w:space="0" w:color="auto"/>
        <w:left w:val="none" w:sz="0" w:space="0" w:color="auto"/>
        <w:bottom w:val="none" w:sz="0" w:space="0" w:color="auto"/>
        <w:right w:val="none" w:sz="0" w:space="0" w:color="auto"/>
      </w:divBdr>
    </w:div>
    <w:div w:id="243220532">
      <w:bodyDiv w:val="1"/>
      <w:marLeft w:val="0"/>
      <w:marRight w:val="0"/>
      <w:marTop w:val="0"/>
      <w:marBottom w:val="0"/>
      <w:divBdr>
        <w:top w:val="none" w:sz="0" w:space="0" w:color="auto"/>
        <w:left w:val="none" w:sz="0" w:space="0" w:color="auto"/>
        <w:bottom w:val="none" w:sz="0" w:space="0" w:color="auto"/>
        <w:right w:val="none" w:sz="0" w:space="0" w:color="auto"/>
      </w:divBdr>
    </w:div>
    <w:div w:id="243222655">
      <w:bodyDiv w:val="1"/>
      <w:marLeft w:val="0"/>
      <w:marRight w:val="0"/>
      <w:marTop w:val="0"/>
      <w:marBottom w:val="0"/>
      <w:divBdr>
        <w:top w:val="none" w:sz="0" w:space="0" w:color="auto"/>
        <w:left w:val="none" w:sz="0" w:space="0" w:color="auto"/>
        <w:bottom w:val="none" w:sz="0" w:space="0" w:color="auto"/>
        <w:right w:val="none" w:sz="0" w:space="0" w:color="auto"/>
      </w:divBdr>
    </w:div>
    <w:div w:id="243271110">
      <w:bodyDiv w:val="1"/>
      <w:marLeft w:val="0"/>
      <w:marRight w:val="0"/>
      <w:marTop w:val="0"/>
      <w:marBottom w:val="0"/>
      <w:divBdr>
        <w:top w:val="none" w:sz="0" w:space="0" w:color="auto"/>
        <w:left w:val="none" w:sz="0" w:space="0" w:color="auto"/>
        <w:bottom w:val="none" w:sz="0" w:space="0" w:color="auto"/>
        <w:right w:val="none" w:sz="0" w:space="0" w:color="auto"/>
      </w:divBdr>
    </w:div>
    <w:div w:id="243296696">
      <w:bodyDiv w:val="1"/>
      <w:marLeft w:val="0"/>
      <w:marRight w:val="0"/>
      <w:marTop w:val="0"/>
      <w:marBottom w:val="0"/>
      <w:divBdr>
        <w:top w:val="none" w:sz="0" w:space="0" w:color="auto"/>
        <w:left w:val="none" w:sz="0" w:space="0" w:color="auto"/>
        <w:bottom w:val="none" w:sz="0" w:space="0" w:color="auto"/>
        <w:right w:val="none" w:sz="0" w:space="0" w:color="auto"/>
      </w:divBdr>
    </w:div>
    <w:div w:id="243343013">
      <w:bodyDiv w:val="1"/>
      <w:marLeft w:val="0"/>
      <w:marRight w:val="0"/>
      <w:marTop w:val="0"/>
      <w:marBottom w:val="0"/>
      <w:divBdr>
        <w:top w:val="none" w:sz="0" w:space="0" w:color="auto"/>
        <w:left w:val="none" w:sz="0" w:space="0" w:color="auto"/>
        <w:bottom w:val="none" w:sz="0" w:space="0" w:color="auto"/>
        <w:right w:val="none" w:sz="0" w:space="0" w:color="auto"/>
      </w:divBdr>
    </w:div>
    <w:div w:id="243345671">
      <w:bodyDiv w:val="1"/>
      <w:marLeft w:val="0"/>
      <w:marRight w:val="0"/>
      <w:marTop w:val="0"/>
      <w:marBottom w:val="0"/>
      <w:divBdr>
        <w:top w:val="none" w:sz="0" w:space="0" w:color="auto"/>
        <w:left w:val="none" w:sz="0" w:space="0" w:color="auto"/>
        <w:bottom w:val="none" w:sz="0" w:space="0" w:color="auto"/>
        <w:right w:val="none" w:sz="0" w:space="0" w:color="auto"/>
      </w:divBdr>
    </w:div>
    <w:div w:id="243347239">
      <w:bodyDiv w:val="1"/>
      <w:marLeft w:val="0"/>
      <w:marRight w:val="0"/>
      <w:marTop w:val="0"/>
      <w:marBottom w:val="0"/>
      <w:divBdr>
        <w:top w:val="none" w:sz="0" w:space="0" w:color="auto"/>
        <w:left w:val="none" w:sz="0" w:space="0" w:color="auto"/>
        <w:bottom w:val="none" w:sz="0" w:space="0" w:color="auto"/>
        <w:right w:val="none" w:sz="0" w:space="0" w:color="auto"/>
      </w:divBdr>
    </w:div>
    <w:div w:id="243489348">
      <w:bodyDiv w:val="1"/>
      <w:marLeft w:val="0"/>
      <w:marRight w:val="0"/>
      <w:marTop w:val="0"/>
      <w:marBottom w:val="0"/>
      <w:divBdr>
        <w:top w:val="none" w:sz="0" w:space="0" w:color="auto"/>
        <w:left w:val="none" w:sz="0" w:space="0" w:color="auto"/>
        <w:bottom w:val="none" w:sz="0" w:space="0" w:color="auto"/>
        <w:right w:val="none" w:sz="0" w:space="0" w:color="auto"/>
      </w:divBdr>
    </w:div>
    <w:div w:id="243493906">
      <w:bodyDiv w:val="1"/>
      <w:marLeft w:val="0"/>
      <w:marRight w:val="0"/>
      <w:marTop w:val="0"/>
      <w:marBottom w:val="0"/>
      <w:divBdr>
        <w:top w:val="none" w:sz="0" w:space="0" w:color="auto"/>
        <w:left w:val="none" w:sz="0" w:space="0" w:color="auto"/>
        <w:bottom w:val="none" w:sz="0" w:space="0" w:color="auto"/>
        <w:right w:val="none" w:sz="0" w:space="0" w:color="auto"/>
      </w:divBdr>
    </w:div>
    <w:div w:id="243533023">
      <w:bodyDiv w:val="1"/>
      <w:marLeft w:val="0"/>
      <w:marRight w:val="0"/>
      <w:marTop w:val="0"/>
      <w:marBottom w:val="0"/>
      <w:divBdr>
        <w:top w:val="none" w:sz="0" w:space="0" w:color="auto"/>
        <w:left w:val="none" w:sz="0" w:space="0" w:color="auto"/>
        <w:bottom w:val="none" w:sz="0" w:space="0" w:color="auto"/>
        <w:right w:val="none" w:sz="0" w:space="0" w:color="auto"/>
      </w:divBdr>
    </w:div>
    <w:div w:id="243539276">
      <w:bodyDiv w:val="1"/>
      <w:marLeft w:val="0"/>
      <w:marRight w:val="0"/>
      <w:marTop w:val="0"/>
      <w:marBottom w:val="0"/>
      <w:divBdr>
        <w:top w:val="none" w:sz="0" w:space="0" w:color="auto"/>
        <w:left w:val="none" w:sz="0" w:space="0" w:color="auto"/>
        <w:bottom w:val="none" w:sz="0" w:space="0" w:color="auto"/>
        <w:right w:val="none" w:sz="0" w:space="0" w:color="auto"/>
      </w:divBdr>
    </w:div>
    <w:div w:id="243540762">
      <w:bodyDiv w:val="1"/>
      <w:marLeft w:val="0"/>
      <w:marRight w:val="0"/>
      <w:marTop w:val="0"/>
      <w:marBottom w:val="0"/>
      <w:divBdr>
        <w:top w:val="none" w:sz="0" w:space="0" w:color="auto"/>
        <w:left w:val="none" w:sz="0" w:space="0" w:color="auto"/>
        <w:bottom w:val="none" w:sz="0" w:space="0" w:color="auto"/>
        <w:right w:val="none" w:sz="0" w:space="0" w:color="auto"/>
      </w:divBdr>
    </w:div>
    <w:div w:id="243681952">
      <w:bodyDiv w:val="1"/>
      <w:marLeft w:val="0"/>
      <w:marRight w:val="0"/>
      <w:marTop w:val="0"/>
      <w:marBottom w:val="0"/>
      <w:divBdr>
        <w:top w:val="none" w:sz="0" w:space="0" w:color="auto"/>
        <w:left w:val="none" w:sz="0" w:space="0" w:color="auto"/>
        <w:bottom w:val="none" w:sz="0" w:space="0" w:color="auto"/>
        <w:right w:val="none" w:sz="0" w:space="0" w:color="auto"/>
      </w:divBdr>
    </w:div>
    <w:div w:id="243731636">
      <w:bodyDiv w:val="1"/>
      <w:marLeft w:val="0"/>
      <w:marRight w:val="0"/>
      <w:marTop w:val="0"/>
      <w:marBottom w:val="0"/>
      <w:divBdr>
        <w:top w:val="none" w:sz="0" w:space="0" w:color="auto"/>
        <w:left w:val="none" w:sz="0" w:space="0" w:color="auto"/>
        <w:bottom w:val="none" w:sz="0" w:space="0" w:color="auto"/>
        <w:right w:val="none" w:sz="0" w:space="0" w:color="auto"/>
      </w:divBdr>
    </w:div>
    <w:div w:id="243800708">
      <w:bodyDiv w:val="1"/>
      <w:marLeft w:val="0"/>
      <w:marRight w:val="0"/>
      <w:marTop w:val="0"/>
      <w:marBottom w:val="0"/>
      <w:divBdr>
        <w:top w:val="none" w:sz="0" w:space="0" w:color="auto"/>
        <w:left w:val="none" w:sz="0" w:space="0" w:color="auto"/>
        <w:bottom w:val="none" w:sz="0" w:space="0" w:color="auto"/>
        <w:right w:val="none" w:sz="0" w:space="0" w:color="auto"/>
      </w:divBdr>
    </w:div>
    <w:div w:id="243808048">
      <w:bodyDiv w:val="1"/>
      <w:marLeft w:val="0"/>
      <w:marRight w:val="0"/>
      <w:marTop w:val="0"/>
      <w:marBottom w:val="0"/>
      <w:divBdr>
        <w:top w:val="none" w:sz="0" w:space="0" w:color="auto"/>
        <w:left w:val="none" w:sz="0" w:space="0" w:color="auto"/>
        <w:bottom w:val="none" w:sz="0" w:space="0" w:color="auto"/>
        <w:right w:val="none" w:sz="0" w:space="0" w:color="auto"/>
      </w:divBdr>
    </w:div>
    <w:div w:id="243879932">
      <w:bodyDiv w:val="1"/>
      <w:marLeft w:val="0"/>
      <w:marRight w:val="0"/>
      <w:marTop w:val="0"/>
      <w:marBottom w:val="0"/>
      <w:divBdr>
        <w:top w:val="none" w:sz="0" w:space="0" w:color="auto"/>
        <w:left w:val="none" w:sz="0" w:space="0" w:color="auto"/>
        <w:bottom w:val="none" w:sz="0" w:space="0" w:color="auto"/>
        <w:right w:val="none" w:sz="0" w:space="0" w:color="auto"/>
      </w:divBdr>
    </w:div>
    <w:div w:id="244002178">
      <w:bodyDiv w:val="1"/>
      <w:marLeft w:val="0"/>
      <w:marRight w:val="0"/>
      <w:marTop w:val="0"/>
      <w:marBottom w:val="0"/>
      <w:divBdr>
        <w:top w:val="none" w:sz="0" w:space="0" w:color="auto"/>
        <w:left w:val="none" w:sz="0" w:space="0" w:color="auto"/>
        <w:bottom w:val="none" w:sz="0" w:space="0" w:color="auto"/>
        <w:right w:val="none" w:sz="0" w:space="0" w:color="auto"/>
      </w:divBdr>
    </w:div>
    <w:div w:id="244070986">
      <w:bodyDiv w:val="1"/>
      <w:marLeft w:val="0"/>
      <w:marRight w:val="0"/>
      <w:marTop w:val="0"/>
      <w:marBottom w:val="0"/>
      <w:divBdr>
        <w:top w:val="none" w:sz="0" w:space="0" w:color="auto"/>
        <w:left w:val="none" w:sz="0" w:space="0" w:color="auto"/>
        <w:bottom w:val="none" w:sz="0" w:space="0" w:color="auto"/>
        <w:right w:val="none" w:sz="0" w:space="0" w:color="auto"/>
      </w:divBdr>
    </w:div>
    <w:div w:id="244071744">
      <w:bodyDiv w:val="1"/>
      <w:marLeft w:val="0"/>
      <w:marRight w:val="0"/>
      <w:marTop w:val="0"/>
      <w:marBottom w:val="0"/>
      <w:divBdr>
        <w:top w:val="none" w:sz="0" w:space="0" w:color="auto"/>
        <w:left w:val="none" w:sz="0" w:space="0" w:color="auto"/>
        <w:bottom w:val="none" w:sz="0" w:space="0" w:color="auto"/>
        <w:right w:val="none" w:sz="0" w:space="0" w:color="auto"/>
      </w:divBdr>
    </w:div>
    <w:div w:id="244073731">
      <w:bodyDiv w:val="1"/>
      <w:marLeft w:val="0"/>
      <w:marRight w:val="0"/>
      <w:marTop w:val="0"/>
      <w:marBottom w:val="0"/>
      <w:divBdr>
        <w:top w:val="none" w:sz="0" w:space="0" w:color="auto"/>
        <w:left w:val="none" w:sz="0" w:space="0" w:color="auto"/>
        <w:bottom w:val="none" w:sz="0" w:space="0" w:color="auto"/>
        <w:right w:val="none" w:sz="0" w:space="0" w:color="auto"/>
      </w:divBdr>
    </w:div>
    <w:div w:id="244075457">
      <w:bodyDiv w:val="1"/>
      <w:marLeft w:val="0"/>
      <w:marRight w:val="0"/>
      <w:marTop w:val="0"/>
      <w:marBottom w:val="0"/>
      <w:divBdr>
        <w:top w:val="none" w:sz="0" w:space="0" w:color="auto"/>
        <w:left w:val="none" w:sz="0" w:space="0" w:color="auto"/>
        <w:bottom w:val="none" w:sz="0" w:space="0" w:color="auto"/>
        <w:right w:val="none" w:sz="0" w:space="0" w:color="auto"/>
      </w:divBdr>
    </w:div>
    <w:div w:id="244077486">
      <w:bodyDiv w:val="1"/>
      <w:marLeft w:val="0"/>
      <w:marRight w:val="0"/>
      <w:marTop w:val="0"/>
      <w:marBottom w:val="0"/>
      <w:divBdr>
        <w:top w:val="none" w:sz="0" w:space="0" w:color="auto"/>
        <w:left w:val="none" w:sz="0" w:space="0" w:color="auto"/>
        <w:bottom w:val="none" w:sz="0" w:space="0" w:color="auto"/>
        <w:right w:val="none" w:sz="0" w:space="0" w:color="auto"/>
      </w:divBdr>
    </w:div>
    <w:div w:id="244078103">
      <w:bodyDiv w:val="1"/>
      <w:marLeft w:val="0"/>
      <w:marRight w:val="0"/>
      <w:marTop w:val="0"/>
      <w:marBottom w:val="0"/>
      <w:divBdr>
        <w:top w:val="none" w:sz="0" w:space="0" w:color="auto"/>
        <w:left w:val="none" w:sz="0" w:space="0" w:color="auto"/>
        <w:bottom w:val="none" w:sz="0" w:space="0" w:color="auto"/>
        <w:right w:val="none" w:sz="0" w:space="0" w:color="auto"/>
      </w:divBdr>
    </w:div>
    <w:div w:id="244145877">
      <w:bodyDiv w:val="1"/>
      <w:marLeft w:val="0"/>
      <w:marRight w:val="0"/>
      <w:marTop w:val="0"/>
      <w:marBottom w:val="0"/>
      <w:divBdr>
        <w:top w:val="none" w:sz="0" w:space="0" w:color="auto"/>
        <w:left w:val="none" w:sz="0" w:space="0" w:color="auto"/>
        <w:bottom w:val="none" w:sz="0" w:space="0" w:color="auto"/>
        <w:right w:val="none" w:sz="0" w:space="0" w:color="auto"/>
      </w:divBdr>
    </w:div>
    <w:div w:id="244269599">
      <w:bodyDiv w:val="1"/>
      <w:marLeft w:val="0"/>
      <w:marRight w:val="0"/>
      <w:marTop w:val="0"/>
      <w:marBottom w:val="0"/>
      <w:divBdr>
        <w:top w:val="none" w:sz="0" w:space="0" w:color="auto"/>
        <w:left w:val="none" w:sz="0" w:space="0" w:color="auto"/>
        <w:bottom w:val="none" w:sz="0" w:space="0" w:color="auto"/>
        <w:right w:val="none" w:sz="0" w:space="0" w:color="auto"/>
      </w:divBdr>
    </w:div>
    <w:div w:id="244416358">
      <w:bodyDiv w:val="1"/>
      <w:marLeft w:val="0"/>
      <w:marRight w:val="0"/>
      <w:marTop w:val="0"/>
      <w:marBottom w:val="0"/>
      <w:divBdr>
        <w:top w:val="none" w:sz="0" w:space="0" w:color="auto"/>
        <w:left w:val="none" w:sz="0" w:space="0" w:color="auto"/>
        <w:bottom w:val="none" w:sz="0" w:space="0" w:color="auto"/>
        <w:right w:val="none" w:sz="0" w:space="0" w:color="auto"/>
      </w:divBdr>
    </w:div>
    <w:div w:id="244456464">
      <w:bodyDiv w:val="1"/>
      <w:marLeft w:val="0"/>
      <w:marRight w:val="0"/>
      <w:marTop w:val="0"/>
      <w:marBottom w:val="0"/>
      <w:divBdr>
        <w:top w:val="none" w:sz="0" w:space="0" w:color="auto"/>
        <w:left w:val="none" w:sz="0" w:space="0" w:color="auto"/>
        <w:bottom w:val="none" w:sz="0" w:space="0" w:color="auto"/>
        <w:right w:val="none" w:sz="0" w:space="0" w:color="auto"/>
      </w:divBdr>
    </w:div>
    <w:div w:id="244457069">
      <w:bodyDiv w:val="1"/>
      <w:marLeft w:val="0"/>
      <w:marRight w:val="0"/>
      <w:marTop w:val="0"/>
      <w:marBottom w:val="0"/>
      <w:divBdr>
        <w:top w:val="none" w:sz="0" w:space="0" w:color="auto"/>
        <w:left w:val="none" w:sz="0" w:space="0" w:color="auto"/>
        <w:bottom w:val="none" w:sz="0" w:space="0" w:color="auto"/>
        <w:right w:val="none" w:sz="0" w:space="0" w:color="auto"/>
      </w:divBdr>
    </w:div>
    <w:div w:id="244457114">
      <w:bodyDiv w:val="1"/>
      <w:marLeft w:val="0"/>
      <w:marRight w:val="0"/>
      <w:marTop w:val="0"/>
      <w:marBottom w:val="0"/>
      <w:divBdr>
        <w:top w:val="none" w:sz="0" w:space="0" w:color="auto"/>
        <w:left w:val="none" w:sz="0" w:space="0" w:color="auto"/>
        <w:bottom w:val="none" w:sz="0" w:space="0" w:color="auto"/>
        <w:right w:val="none" w:sz="0" w:space="0" w:color="auto"/>
      </w:divBdr>
    </w:div>
    <w:div w:id="244459707">
      <w:bodyDiv w:val="1"/>
      <w:marLeft w:val="0"/>
      <w:marRight w:val="0"/>
      <w:marTop w:val="0"/>
      <w:marBottom w:val="0"/>
      <w:divBdr>
        <w:top w:val="none" w:sz="0" w:space="0" w:color="auto"/>
        <w:left w:val="none" w:sz="0" w:space="0" w:color="auto"/>
        <w:bottom w:val="none" w:sz="0" w:space="0" w:color="auto"/>
        <w:right w:val="none" w:sz="0" w:space="0" w:color="auto"/>
      </w:divBdr>
    </w:div>
    <w:div w:id="244461076">
      <w:bodyDiv w:val="1"/>
      <w:marLeft w:val="0"/>
      <w:marRight w:val="0"/>
      <w:marTop w:val="0"/>
      <w:marBottom w:val="0"/>
      <w:divBdr>
        <w:top w:val="none" w:sz="0" w:space="0" w:color="auto"/>
        <w:left w:val="none" w:sz="0" w:space="0" w:color="auto"/>
        <w:bottom w:val="none" w:sz="0" w:space="0" w:color="auto"/>
        <w:right w:val="none" w:sz="0" w:space="0" w:color="auto"/>
      </w:divBdr>
    </w:div>
    <w:div w:id="244531240">
      <w:bodyDiv w:val="1"/>
      <w:marLeft w:val="0"/>
      <w:marRight w:val="0"/>
      <w:marTop w:val="0"/>
      <w:marBottom w:val="0"/>
      <w:divBdr>
        <w:top w:val="none" w:sz="0" w:space="0" w:color="auto"/>
        <w:left w:val="none" w:sz="0" w:space="0" w:color="auto"/>
        <w:bottom w:val="none" w:sz="0" w:space="0" w:color="auto"/>
        <w:right w:val="none" w:sz="0" w:space="0" w:color="auto"/>
      </w:divBdr>
    </w:div>
    <w:div w:id="244535019">
      <w:bodyDiv w:val="1"/>
      <w:marLeft w:val="0"/>
      <w:marRight w:val="0"/>
      <w:marTop w:val="0"/>
      <w:marBottom w:val="0"/>
      <w:divBdr>
        <w:top w:val="none" w:sz="0" w:space="0" w:color="auto"/>
        <w:left w:val="none" w:sz="0" w:space="0" w:color="auto"/>
        <w:bottom w:val="none" w:sz="0" w:space="0" w:color="auto"/>
        <w:right w:val="none" w:sz="0" w:space="0" w:color="auto"/>
      </w:divBdr>
    </w:div>
    <w:div w:id="244536716">
      <w:bodyDiv w:val="1"/>
      <w:marLeft w:val="0"/>
      <w:marRight w:val="0"/>
      <w:marTop w:val="0"/>
      <w:marBottom w:val="0"/>
      <w:divBdr>
        <w:top w:val="none" w:sz="0" w:space="0" w:color="auto"/>
        <w:left w:val="none" w:sz="0" w:space="0" w:color="auto"/>
        <w:bottom w:val="none" w:sz="0" w:space="0" w:color="auto"/>
        <w:right w:val="none" w:sz="0" w:space="0" w:color="auto"/>
      </w:divBdr>
    </w:div>
    <w:div w:id="244609295">
      <w:bodyDiv w:val="1"/>
      <w:marLeft w:val="0"/>
      <w:marRight w:val="0"/>
      <w:marTop w:val="0"/>
      <w:marBottom w:val="0"/>
      <w:divBdr>
        <w:top w:val="none" w:sz="0" w:space="0" w:color="auto"/>
        <w:left w:val="none" w:sz="0" w:space="0" w:color="auto"/>
        <w:bottom w:val="none" w:sz="0" w:space="0" w:color="auto"/>
        <w:right w:val="none" w:sz="0" w:space="0" w:color="auto"/>
      </w:divBdr>
    </w:div>
    <w:div w:id="244648778">
      <w:bodyDiv w:val="1"/>
      <w:marLeft w:val="0"/>
      <w:marRight w:val="0"/>
      <w:marTop w:val="0"/>
      <w:marBottom w:val="0"/>
      <w:divBdr>
        <w:top w:val="none" w:sz="0" w:space="0" w:color="auto"/>
        <w:left w:val="none" w:sz="0" w:space="0" w:color="auto"/>
        <w:bottom w:val="none" w:sz="0" w:space="0" w:color="auto"/>
        <w:right w:val="none" w:sz="0" w:space="0" w:color="auto"/>
      </w:divBdr>
    </w:div>
    <w:div w:id="244654274">
      <w:bodyDiv w:val="1"/>
      <w:marLeft w:val="0"/>
      <w:marRight w:val="0"/>
      <w:marTop w:val="0"/>
      <w:marBottom w:val="0"/>
      <w:divBdr>
        <w:top w:val="none" w:sz="0" w:space="0" w:color="auto"/>
        <w:left w:val="none" w:sz="0" w:space="0" w:color="auto"/>
        <w:bottom w:val="none" w:sz="0" w:space="0" w:color="auto"/>
        <w:right w:val="none" w:sz="0" w:space="0" w:color="auto"/>
      </w:divBdr>
    </w:div>
    <w:div w:id="244657234">
      <w:bodyDiv w:val="1"/>
      <w:marLeft w:val="0"/>
      <w:marRight w:val="0"/>
      <w:marTop w:val="0"/>
      <w:marBottom w:val="0"/>
      <w:divBdr>
        <w:top w:val="none" w:sz="0" w:space="0" w:color="auto"/>
        <w:left w:val="none" w:sz="0" w:space="0" w:color="auto"/>
        <w:bottom w:val="none" w:sz="0" w:space="0" w:color="auto"/>
        <w:right w:val="none" w:sz="0" w:space="0" w:color="auto"/>
      </w:divBdr>
    </w:div>
    <w:div w:id="244657560">
      <w:bodyDiv w:val="1"/>
      <w:marLeft w:val="0"/>
      <w:marRight w:val="0"/>
      <w:marTop w:val="0"/>
      <w:marBottom w:val="0"/>
      <w:divBdr>
        <w:top w:val="none" w:sz="0" w:space="0" w:color="auto"/>
        <w:left w:val="none" w:sz="0" w:space="0" w:color="auto"/>
        <w:bottom w:val="none" w:sz="0" w:space="0" w:color="auto"/>
        <w:right w:val="none" w:sz="0" w:space="0" w:color="auto"/>
      </w:divBdr>
    </w:div>
    <w:div w:id="244724824">
      <w:bodyDiv w:val="1"/>
      <w:marLeft w:val="0"/>
      <w:marRight w:val="0"/>
      <w:marTop w:val="0"/>
      <w:marBottom w:val="0"/>
      <w:divBdr>
        <w:top w:val="none" w:sz="0" w:space="0" w:color="auto"/>
        <w:left w:val="none" w:sz="0" w:space="0" w:color="auto"/>
        <w:bottom w:val="none" w:sz="0" w:space="0" w:color="auto"/>
        <w:right w:val="none" w:sz="0" w:space="0" w:color="auto"/>
      </w:divBdr>
    </w:div>
    <w:div w:id="244725941">
      <w:bodyDiv w:val="1"/>
      <w:marLeft w:val="0"/>
      <w:marRight w:val="0"/>
      <w:marTop w:val="0"/>
      <w:marBottom w:val="0"/>
      <w:divBdr>
        <w:top w:val="none" w:sz="0" w:space="0" w:color="auto"/>
        <w:left w:val="none" w:sz="0" w:space="0" w:color="auto"/>
        <w:bottom w:val="none" w:sz="0" w:space="0" w:color="auto"/>
        <w:right w:val="none" w:sz="0" w:space="0" w:color="auto"/>
      </w:divBdr>
    </w:div>
    <w:div w:id="244799677">
      <w:bodyDiv w:val="1"/>
      <w:marLeft w:val="0"/>
      <w:marRight w:val="0"/>
      <w:marTop w:val="0"/>
      <w:marBottom w:val="0"/>
      <w:divBdr>
        <w:top w:val="none" w:sz="0" w:space="0" w:color="auto"/>
        <w:left w:val="none" w:sz="0" w:space="0" w:color="auto"/>
        <w:bottom w:val="none" w:sz="0" w:space="0" w:color="auto"/>
        <w:right w:val="none" w:sz="0" w:space="0" w:color="auto"/>
      </w:divBdr>
    </w:div>
    <w:div w:id="244843435">
      <w:bodyDiv w:val="1"/>
      <w:marLeft w:val="0"/>
      <w:marRight w:val="0"/>
      <w:marTop w:val="0"/>
      <w:marBottom w:val="0"/>
      <w:divBdr>
        <w:top w:val="none" w:sz="0" w:space="0" w:color="auto"/>
        <w:left w:val="none" w:sz="0" w:space="0" w:color="auto"/>
        <w:bottom w:val="none" w:sz="0" w:space="0" w:color="auto"/>
        <w:right w:val="none" w:sz="0" w:space="0" w:color="auto"/>
      </w:divBdr>
    </w:div>
    <w:div w:id="244851199">
      <w:bodyDiv w:val="1"/>
      <w:marLeft w:val="0"/>
      <w:marRight w:val="0"/>
      <w:marTop w:val="0"/>
      <w:marBottom w:val="0"/>
      <w:divBdr>
        <w:top w:val="none" w:sz="0" w:space="0" w:color="auto"/>
        <w:left w:val="none" w:sz="0" w:space="0" w:color="auto"/>
        <w:bottom w:val="none" w:sz="0" w:space="0" w:color="auto"/>
        <w:right w:val="none" w:sz="0" w:space="0" w:color="auto"/>
      </w:divBdr>
    </w:div>
    <w:div w:id="244921352">
      <w:bodyDiv w:val="1"/>
      <w:marLeft w:val="0"/>
      <w:marRight w:val="0"/>
      <w:marTop w:val="0"/>
      <w:marBottom w:val="0"/>
      <w:divBdr>
        <w:top w:val="none" w:sz="0" w:space="0" w:color="auto"/>
        <w:left w:val="none" w:sz="0" w:space="0" w:color="auto"/>
        <w:bottom w:val="none" w:sz="0" w:space="0" w:color="auto"/>
        <w:right w:val="none" w:sz="0" w:space="0" w:color="auto"/>
      </w:divBdr>
    </w:div>
    <w:div w:id="244995232">
      <w:bodyDiv w:val="1"/>
      <w:marLeft w:val="0"/>
      <w:marRight w:val="0"/>
      <w:marTop w:val="0"/>
      <w:marBottom w:val="0"/>
      <w:divBdr>
        <w:top w:val="none" w:sz="0" w:space="0" w:color="auto"/>
        <w:left w:val="none" w:sz="0" w:space="0" w:color="auto"/>
        <w:bottom w:val="none" w:sz="0" w:space="0" w:color="auto"/>
        <w:right w:val="none" w:sz="0" w:space="0" w:color="auto"/>
      </w:divBdr>
    </w:div>
    <w:div w:id="244999111">
      <w:bodyDiv w:val="1"/>
      <w:marLeft w:val="0"/>
      <w:marRight w:val="0"/>
      <w:marTop w:val="0"/>
      <w:marBottom w:val="0"/>
      <w:divBdr>
        <w:top w:val="none" w:sz="0" w:space="0" w:color="auto"/>
        <w:left w:val="none" w:sz="0" w:space="0" w:color="auto"/>
        <w:bottom w:val="none" w:sz="0" w:space="0" w:color="auto"/>
        <w:right w:val="none" w:sz="0" w:space="0" w:color="auto"/>
      </w:divBdr>
    </w:div>
    <w:div w:id="245001821">
      <w:bodyDiv w:val="1"/>
      <w:marLeft w:val="0"/>
      <w:marRight w:val="0"/>
      <w:marTop w:val="0"/>
      <w:marBottom w:val="0"/>
      <w:divBdr>
        <w:top w:val="none" w:sz="0" w:space="0" w:color="auto"/>
        <w:left w:val="none" w:sz="0" w:space="0" w:color="auto"/>
        <w:bottom w:val="none" w:sz="0" w:space="0" w:color="auto"/>
        <w:right w:val="none" w:sz="0" w:space="0" w:color="auto"/>
      </w:divBdr>
    </w:div>
    <w:div w:id="245040289">
      <w:bodyDiv w:val="1"/>
      <w:marLeft w:val="0"/>
      <w:marRight w:val="0"/>
      <w:marTop w:val="0"/>
      <w:marBottom w:val="0"/>
      <w:divBdr>
        <w:top w:val="none" w:sz="0" w:space="0" w:color="auto"/>
        <w:left w:val="none" w:sz="0" w:space="0" w:color="auto"/>
        <w:bottom w:val="none" w:sz="0" w:space="0" w:color="auto"/>
        <w:right w:val="none" w:sz="0" w:space="0" w:color="auto"/>
      </w:divBdr>
    </w:div>
    <w:div w:id="245071751">
      <w:bodyDiv w:val="1"/>
      <w:marLeft w:val="0"/>
      <w:marRight w:val="0"/>
      <w:marTop w:val="0"/>
      <w:marBottom w:val="0"/>
      <w:divBdr>
        <w:top w:val="none" w:sz="0" w:space="0" w:color="auto"/>
        <w:left w:val="none" w:sz="0" w:space="0" w:color="auto"/>
        <w:bottom w:val="none" w:sz="0" w:space="0" w:color="auto"/>
        <w:right w:val="none" w:sz="0" w:space="0" w:color="auto"/>
      </w:divBdr>
    </w:div>
    <w:div w:id="245110474">
      <w:bodyDiv w:val="1"/>
      <w:marLeft w:val="0"/>
      <w:marRight w:val="0"/>
      <w:marTop w:val="0"/>
      <w:marBottom w:val="0"/>
      <w:divBdr>
        <w:top w:val="none" w:sz="0" w:space="0" w:color="auto"/>
        <w:left w:val="none" w:sz="0" w:space="0" w:color="auto"/>
        <w:bottom w:val="none" w:sz="0" w:space="0" w:color="auto"/>
        <w:right w:val="none" w:sz="0" w:space="0" w:color="auto"/>
      </w:divBdr>
    </w:div>
    <w:div w:id="245112418">
      <w:bodyDiv w:val="1"/>
      <w:marLeft w:val="0"/>
      <w:marRight w:val="0"/>
      <w:marTop w:val="0"/>
      <w:marBottom w:val="0"/>
      <w:divBdr>
        <w:top w:val="none" w:sz="0" w:space="0" w:color="auto"/>
        <w:left w:val="none" w:sz="0" w:space="0" w:color="auto"/>
        <w:bottom w:val="none" w:sz="0" w:space="0" w:color="auto"/>
        <w:right w:val="none" w:sz="0" w:space="0" w:color="auto"/>
      </w:divBdr>
    </w:div>
    <w:div w:id="245115431">
      <w:bodyDiv w:val="1"/>
      <w:marLeft w:val="0"/>
      <w:marRight w:val="0"/>
      <w:marTop w:val="0"/>
      <w:marBottom w:val="0"/>
      <w:divBdr>
        <w:top w:val="none" w:sz="0" w:space="0" w:color="auto"/>
        <w:left w:val="none" w:sz="0" w:space="0" w:color="auto"/>
        <w:bottom w:val="none" w:sz="0" w:space="0" w:color="auto"/>
        <w:right w:val="none" w:sz="0" w:space="0" w:color="auto"/>
      </w:divBdr>
    </w:div>
    <w:div w:id="245115546">
      <w:bodyDiv w:val="1"/>
      <w:marLeft w:val="0"/>
      <w:marRight w:val="0"/>
      <w:marTop w:val="0"/>
      <w:marBottom w:val="0"/>
      <w:divBdr>
        <w:top w:val="none" w:sz="0" w:space="0" w:color="auto"/>
        <w:left w:val="none" w:sz="0" w:space="0" w:color="auto"/>
        <w:bottom w:val="none" w:sz="0" w:space="0" w:color="auto"/>
        <w:right w:val="none" w:sz="0" w:space="0" w:color="auto"/>
      </w:divBdr>
    </w:div>
    <w:div w:id="245191870">
      <w:bodyDiv w:val="1"/>
      <w:marLeft w:val="0"/>
      <w:marRight w:val="0"/>
      <w:marTop w:val="0"/>
      <w:marBottom w:val="0"/>
      <w:divBdr>
        <w:top w:val="none" w:sz="0" w:space="0" w:color="auto"/>
        <w:left w:val="none" w:sz="0" w:space="0" w:color="auto"/>
        <w:bottom w:val="none" w:sz="0" w:space="0" w:color="auto"/>
        <w:right w:val="none" w:sz="0" w:space="0" w:color="auto"/>
      </w:divBdr>
    </w:div>
    <w:div w:id="245265497">
      <w:bodyDiv w:val="1"/>
      <w:marLeft w:val="0"/>
      <w:marRight w:val="0"/>
      <w:marTop w:val="0"/>
      <w:marBottom w:val="0"/>
      <w:divBdr>
        <w:top w:val="none" w:sz="0" w:space="0" w:color="auto"/>
        <w:left w:val="none" w:sz="0" w:space="0" w:color="auto"/>
        <w:bottom w:val="none" w:sz="0" w:space="0" w:color="auto"/>
        <w:right w:val="none" w:sz="0" w:space="0" w:color="auto"/>
      </w:divBdr>
    </w:div>
    <w:div w:id="245380210">
      <w:bodyDiv w:val="1"/>
      <w:marLeft w:val="0"/>
      <w:marRight w:val="0"/>
      <w:marTop w:val="0"/>
      <w:marBottom w:val="0"/>
      <w:divBdr>
        <w:top w:val="none" w:sz="0" w:space="0" w:color="auto"/>
        <w:left w:val="none" w:sz="0" w:space="0" w:color="auto"/>
        <w:bottom w:val="none" w:sz="0" w:space="0" w:color="auto"/>
        <w:right w:val="none" w:sz="0" w:space="0" w:color="auto"/>
      </w:divBdr>
    </w:div>
    <w:div w:id="245380495">
      <w:bodyDiv w:val="1"/>
      <w:marLeft w:val="0"/>
      <w:marRight w:val="0"/>
      <w:marTop w:val="0"/>
      <w:marBottom w:val="0"/>
      <w:divBdr>
        <w:top w:val="none" w:sz="0" w:space="0" w:color="auto"/>
        <w:left w:val="none" w:sz="0" w:space="0" w:color="auto"/>
        <w:bottom w:val="none" w:sz="0" w:space="0" w:color="auto"/>
        <w:right w:val="none" w:sz="0" w:space="0" w:color="auto"/>
      </w:divBdr>
    </w:div>
    <w:div w:id="245380658">
      <w:bodyDiv w:val="1"/>
      <w:marLeft w:val="0"/>
      <w:marRight w:val="0"/>
      <w:marTop w:val="0"/>
      <w:marBottom w:val="0"/>
      <w:divBdr>
        <w:top w:val="none" w:sz="0" w:space="0" w:color="auto"/>
        <w:left w:val="none" w:sz="0" w:space="0" w:color="auto"/>
        <w:bottom w:val="none" w:sz="0" w:space="0" w:color="auto"/>
        <w:right w:val="none" w:sz="0" w:space="0" w:color="auto"/>
      </w:divBdr>
    </w:div>
    <w:div w:id="245454553">
      <w:bodyDiv w:val="1"/>
      <w:marLeft w:val="0"/>
      <w:marRight w:val="0"/>
      <w:marTop w:val="0"/>
      <w:marBottom w:val="0"/>
      <w:divBdr>
        <w:top w:val="none" w:sz="0" w:space="0" w:color="auto"/>
        <w:left w:val="none" w:sz="0" w:space="0" w:color="auto"/>
        <w:bottom w:val="none" w:sz="0" w:space="0" w:color="auto"/>
        <w:right w:val="none" w:sz="0" w:space="0" w:color="auto"/>
      </w:divBdr>
    </w:div>
    <w:div w:id="245460121">
      <w:bodyDiv w:val="1"/>
      <w:marLeft w:val="0"/>
      <w:marRight w:val="0"/>
      <w:marTop w:val="0"/>
      <w:marBottom w:val="0"/>
      <w:divBdr>
        <w:top w:val="none" w:sz="0" w:space="0" w:color="auto"/>
        <w:left w:val="none" w:sz="0" w:space="0" w:color="auto"/>
        <w:bottom w:val="none" w:sz="0" w:space="0" w:color="auto"/>
        <w:right w:val="none" w:sz="0" w:space="0" w:color="auto"/>
      </w:divBdr>
    </w:div>
    <w:div w:id="245461424">
      <w:bodyDiv w:val="1"/>
      <w:marLeft w:val="0"/>
      <w:marRight w:val="0"/>
      <w:marTop w:val="0"/>
      <w:marBottom w:val="0"/>
      <w:divBdr>
        <w:top w:val="none" w:sz="0" w:space="0" w:color="auto"/>
        <w:left w:val="none" w:sz="0" w:space="0" w:color="auto"/>
        <w:bottom w:val="none" w:sz="0" w:space="0" w:color="auto"/>
        <w:right w:val="none" w:sz="0" w:space="0" w:color="auto"/>
      </w:divBdr>
    </w:div>
    <w:div w:id="245500784">
      <w:bodyDiv w:val="1"/>
      <w:marLeft w:val="0"/>
      <w:marRight w:val="0"/>
      <w:marTop w:val="0"/>
      <w:marBottom w:val="0"/>
      <w:divBdr>
        <w:top w:val="none" w:sz="0" w:space="0" w:color="auto"/>
        <w:left w:val="none" w:sz="0" w:space="0" w:color="auto"/>
        <w:bottom w:val="none" w:sz="0" w:space="0" w:color="auto"/>
        <w:right w:val="none" w:sz="0" w:space="0" w:color="auto"/>
      </w:divBdr>
    </w:div>
    <w:div w:id="245503063">
      <w:bodyDiv w:val="1"/>
      <w:marLeft w:val="0"/>
      <w:marRight w:val="0"/>
      <w:marTop w:val="0"/>
      <w:marBottom w:val="0"/>
      <w:divBdr>
        <w:top w:val="none" w:sz="0" w:space="0" w:color="auto"/>
        <w:left w:val="none" w:sz="0" w:space="0" w:color="auto"/>
        <w:bottom w:val="none" w:sz="0" w:space="0" w:color="auto"/>
        <w:right w:val="none" w:sz="0" w:space="0" w:color="auto"/>
      </w:divBdr>
    </w:div>
    <w:div w:id="245575125">
      <w:bodyDiv w:val="1"/>
      <w:marLeft w:val="0"/>
      <w:marRight w:val="0"/>
      <w:marTop w:val="0"/>
      <w:marBottom w:val="0"/>
      <w:divBdr>
        <w:top w:val="none" w:sz="0" w:space="0" w:color="auto"/>
        <w:left w:val="none" w:sz="0" w:space="0" w:color="auto"/>
        <w:bottom w:val="none" w:sz="0" w:space="0" w:color="auto"/>
        <w:right w:val="none" w:sz="0" w:space="0" w:color="auto"/>
      </w:divBdr>
    </w:div>
    <w:div w:id="245650198">
      <w:bodyDiv w:val="1"/>
      <w:marLeft w:val="0"/>
      <w:marRight w:val="0"/>
      <w:marTop w:val="0"/>
      <w:marBottom w:val="0"/>
      <w:divBdr>
        <w:top w:val="none" w:sz="0" w:space="0" w:color="auto"/>
        <w:left w:val="none" w:sz="0" w:space="0" w:color="auto"/>
        <w:bottom w:val="none" w:sz="0" w:space="0" w:color="auto"/>
        <w:right w:val="none" w:sz="0" w:space="0" w:color="auto"/>
      </w:divBdr>
    </w:div>
    <w:div w:id="245655522">
      <w:bodyDiv w:val="1"/>
      <w:marLeft w:val="0"/>
      <w:marRight w:val="0"/>
      <w:marTop w:val="0"/>
      <w:marBottom w:val="0"/>
      <w:divBdr>
        <w:top w:val="none" w:sz="0" w:space="0" w:color="auto"/>
        <w:left w:val="none" w:sz="0" w:space="0" w:color="auto"/>
        <w:bottom w:val="none" w:sz="0" w:space="0" w:color="auto"/>
        <w:right w:val="none" w:sz="0" w:space="0" w:color="auto"/>
      </w:divBdr>
    </w:div>
    <w:div w:id="245770237">
      <w:bodyDiv w:val="1"/>
      <w:marLeft w:val="0"/>
      <w:marRight w:val="0"/>
      <w:marTop w:val="0"/>
      <w:marBottom w:val="0"/>
      <w:divBdr>
        <w:top w:val="none" w:sz="0" w:space="0" w:color="auto"/>
        <w:left w:val="none" w:sz="0" w:space="0" w:color="auto"/>
        <w:bottom w:val="none" w:sz="0" w:space="0" w:color="auto"/>
        <w:right w:val="none" w:sz="0" w:space="0" w:color="auto"/>
      </w:divBdr>
    </w:div>
    <w:div w:id="245775146">
      <w:bodyDiv w:val="1"/>
      <w:marLeft w:val="0"/>
      <w:marRight w:val="0"/>
      <w:marTop w:val="0"/>
      <w:marBottom w:val="0"/>
      <w:divBdr>
        <w:top w:val="none" w:sz="0" w:space="0" w:color="auto"/>
        <w:left w:val="none" w:sz="0" w:space="0" w:color="auto"/>
        <w:bottom w:val="none" w:sz="0" w:space="0" w:color="auto"/>
        <w:right w:val="none" w:sz="0" w:space="0" w:color="auto"/>
      </w:divBdr>
    </w:div>
    <w:div w:id="245844192">
      <w:bodyDiv w:val="1"/>
      <w:marLeft w:val="0"/>
      <w:marRight w:val="0"/>
      <w:marTop w:val="0"/>
      <w:marBottom w:val="0"/>
      <w:divBdr>
        <w:top w:val="none" w:sz="0" w:space="0" w:color="auto"/>
        <w:left w:val="none" w:sz="0" w:space="0" w:color="auto"/>
        <w:bottom w:val="none" w:sz="0" w:space="0" w:color="auto"/>
        <w:right w:val="none" w:sz="0" w:space="0" w:color="auto"/>
      </w:divBdr>
    </w:div>
    <w:div w:id="245847566">
      <w:bodyDiv w:val="1"/>
      <w:marLeft w:val="0"/>
      <w:marRight w:val="0"/>
      <w:marTop w:val="0"/>
      <w:marBottom w:val="0"/>
      <w:divBdr>
        <w:top w:val="none" w:sz="0" w:space="0" w:color="auto"/>
        <w:left w:val="none" w:sz="0" w:space="0" w:color="auto"/>
        <w:bottom w:val="none" w:sz="0" w:space="0" w:color="auto"/>
        <w:right w:val="none" w:sz="0" w:space="0" w:color="auto"/>
      </w:divBdr>
    </w:div>
    <w:div w:id="245921692">
      <w:bodyDiv w:val="1"/>
      <w:marLeft w:val="0"/>
      <w:marRight w:val="0"/>
      <w:marTop w:val="0"/>
      <w:marBottom w:val="0"/>
      <w:divBdr>
        <w:top w:val="none" w:sz="0" w:space="0" w:color="auto"/>
        <w:left w:val="none" w:sz="0" w:space="0" w:color="auto"/>
        <w:bottom w:val="none" w:sz="0" w:space="0" w:color="auto"/>
        <w:right w:val="none" w:sz="0" w:space="0" w:color="auto"/>
      </w:divBdr>
    </w:div>
    <w:div w:id="245923044">
      <w:bodyDiv w:val="1"/>
      <w:marLeft w:val="0"/>
      <w:marRight w:val="0"/>
      <w:marTop w:val="0"/>
      <w:marBottom w:val="0"/>
      <w:divBdr>
        <w:top w:val="none" w:sz="0" w:space="0" w:color="auto"/>
        <w:left w:val="none" w:sz="0" w:space="0" w:color="auto"/>
        <w:bottom w:val="none" w:sz="0" w:space="0" w:color="auto"/>
        <w:right w:val="none" w:sz="0" w:space="0" w:color="auto"/>
      </w:divBdr>
    </w:div>
    <w:div w:id="245960336">
      <w:bodyDiv w:val="1"/>
      <w:marLeft w:val="0"/>
      <w:marRight w:val="0"/>
      <w:marTop w:val="0"/>
      <w:marBottom w:val="0"/>
      <w:divBdr>
        <w:top w:val="none" w:sz="0" w:space="0" w:color="auto"/>
        <w:left w:val="none" w:sz="0" w:space="0" w:color="auto"/>
        <w:bottom w:val="none" w:sz="0" w:space="0" w:color="auto"/>
        <w:right w:val="none" w:sz="0" w:space="0" w:color="auto"/>
      </w:divBdr>
    </w:div>
    <w:div w:id="245960830">
      <w:bodyDiv w:val="1"/>
      <w:marLeft w:val="0"/>
      <w:marRight w:val="0"/>
      <w:marTop w:val="0"/>
      <w:marBottom w:val="0"/>
      <w:divBdr>
        <w:top w:val="none" w:sz="0" w:space="0" w:color="auto"/>
        <w:left w:val="none" w:sz="0" w:space="0" w:color="auto"/>
        <w:bottom w:val="none" w:sz="0" w:space="0" w:color="auto"/>
        <w:right w:val="none" w:sz="0" w:space="0" w:color="auto"/>
      </w:divBdr>
    </w:div>
    <w:div w:id="246160579">
      <w:bodyDiv w:val="1"/>
      <w:marLeft w:val="0"/>
      <w:marRight w:val="0"/>
      <w:marTop w:val="0"/>
      <w:marBottom w:val="0"/>
      <w:divBdr>
        <w:top w:val="none" w:sz="0" w:space="0" w:color="auto"/>
        <w:left w:val="none" w:sz="0" w:space="0" w:color="auto"/>
        <w:bottom w:val="none" w:sz="0" w:space="0" w:color="auto"/>
        <w:right w:val="none" w:sz="0" w:space="0" w:color="auto"/>
      </w:divBdr>
    </w:div>
    <w:div w:id="246161207">
      <w:bodyDiv w:val="1"/>
      <w:marLeft w:val="0"/>
      <w:marRight w:val="0"/>
      <w:marTop w:val="0"/>
      <w:marBottom w:val="0"/>
      <w:divBdr>
        <w:top w:val="none" w:sz="0" w:space="0" w:color="auto"/>
        <w:left w:val="none" w:sz="0" w:space="0" w:color="auto"/>
        <w:bottom w:val="none" w:sz="0" w:space="0" w:color="auto"/>
        <w:right w:val="none" w:sz="0" w:space="0" w:color="auto"/>
      </w:divBdr>
    </w:div>
    <w:div w:id="246185104">
      <w:bodyDiv w:val="1"/>
      <w:marLeft w:val="0"/>
      <w:marRight w:val="0"/>
      <w:marTop w:val="0"/>
      <w:marBottom w:val="0"/>
      <w:divBdr>
        <w:top w:val="none" w:sz="0" w:space="0" w:color="auto"/>
        <w:left w:val="none" w:sz="0" w:space="0" w:color="auto"/>
        <w:bottom w:val="none" w:sz="0" w:space="0" w:color="auto"/>
        <w:right w:val="none" w:sz="0" w:space="0" w:color="auto"/>
      </w:divBdr>
    </w:div>
    <w:div w:id="246232918">
      <w:bodyDiv w:val="1"/>
      <w:marLeft w:val="0"/>
      <w:marRight w:val="0"/>
      <w:marTop w:val="0"/>
      <w:marBottom w:val="0"/>
      <w:divBdr>
        <w:top w:val="none" w:sz="0" w:space="0" w:color="auto"/>
        <w:left w:val="none" w:sz="0" w:space="0" w:color="auto"/>
        <w:bottom w:val="none" w:sz="0" w:space="0" w:color="auto"/>
        <w:right w:val="none" w:sz="0" w:space="0" w:color="auto"/>
      </w:divBdr>
    </w:div>
    <w:div w:id="246233860">
      <w:bodyDiv w:val="1"/>
      <w:marLeft w:val="0"/>
      <w:marRight w:val="0"/>
      <w:marTop w:val="0"/>
      <w:marBottom w:val="0"/>
      <w:divBdr>
        <w:top w:val="none" w:sz="0" w:space="0" w:color="auto"/>
        <w:left w:val="none" w:sz="0" w:space="0" w:color="auto"/>
        <w:bottom w:val="none" w:sz="0" w:space="0" w:color="auto"/>
        <w:right w:val="none" w:sz="0" w:space="0" w:color="auto"/>
      </w:divBdr>
    </w:div>
    <w:div w:id="246236742">
      <w:bodyDiv w:val="1"/>
      <w:marLeft w:val="0"/>
      <w:marRight w:val="0"/>
      <w:marTop w:val="0"/>
      <w:marBottom w:val="0"/>
      <w:divBdr>
        <w:top w:val="none" w:sz="0" w:space="0" w:color="auto"/>
        <w:left w:val="none" w:sz="0" w:space="0" w:color="auto"/>
        <w:bottom w:val="none" w:sz="0" w:space="0" w:color="auto"/>
        <w:right w:val="none" w:sz="0" w:space="0" w:color="auto"/>
      </w:divBdr>
    </w:div>
    <w:div w:id="246304429">
      <w:bodyDiv w:val="1"/>
      <w:marLeft w:val="0"/>
      <w:marRight w:val="0"/>
      <w:marTop w:val="0"/>
      <w:marBottom w:val="0"/>
      <w:divBdr>
        <w:top w:val="none" w:sz="0" w:space="0" w:color="auto"/>
        <w:left w:val="none" w:sz="0" w:space="0" w:color="auto"/>
        <w:bottom w:val="none" w:sz="0" w:space="0" w:color="auto"/>
        <w:right w:val="none" w:sz="0" w:space="0" w:color="auto"/>
      </w:divBdr>
    </w:div>
    <w:div w:id="246309668">
      <w:bodyDiv w:val="1"/>
      <w:marLeft w:val="0"/>
      <w:marRight w:val="0"/>
      <w:marTop w:val="0"/>
      <w:marBottom w:val="0"/>
      <w:divBdr>
        <w:top w:val="none" w:sz="0" w:space="0" w:color="auto"/>
        <w:left w:val="none" w:sz="0" w:space="0" w:color="auto"/>
        <w:bottom w:val="none" w:sz="0" w:space="0" w:color="auto"/>
        <w:right w:val="none" w:sz="0" w:space="0" w:color="auto"/>
      </w:divBdr>
    </w:div>
    <w:div w:id="246354222">
      <w:bodyDiv w:val="1"/>
      <w:marLeft w:val="0"/>
      <w:marRight w:val="0"/>
      <w:marTop w:val="0"/>
      <w:marBottom w:val="0"/>
      <w:divBdr>
        <w:top w:val="none" w:sz="0" w:space="0" w:color="auto"/>
        <w:left w:val="none" w:sz="0" w:space="0" w:color="auto"/>
        <w:bottom w:val="none" w:sz="0" w:space="0" w:color="auto"/>
        <w:right w:val="none" w:sz="0" w:space="0" w:color="auto"/>
      </w:divBdr>
    </w:div>
    <w:div w:id="246424714">
      <w:bodyDiv w:val="1"/>
      <w:marLeft w:val="0"/>
      <w:marRight w:val="0"/>
      <w:marTop w:val="0"/>
      <w:marBottom w:val="0"/>
      <w:divBdr>
        <w:top w:val="none" w:sz="0" w:space="0" w:color="auto"/>
        <w:left w:val="none" w:sz="0" w:space="0" w:color="auto"/>
        <w:bottom w:val="none" w:sz="0" w:space="0" w:color="auto"/>
        <w:right w:val="none" w:sz="0" w:space="0" w:color="auto"/>
      </w:divBdr>
    </w:div>
    <w:div w:id="246427558">
      <w:bodyDiv w:val="1"/>
      <w:marLeft w:val="0"/>
      <w:marRight w:val="0"/>
      <w:marTop w:val="0"/>
      <w:marBottom w:val="0"/>
      <w:divBdr>
        <w:top w:val="none" w:sz="0" w:space="0" w:color="auto"/>
        <w:left w:val="none" w:sz="0" w:space="0" w:color="auto"/>
        <w:bottom w:val="none" w:sz="0" w:space="0" w:color="auto"/>
        <w:right w:val="none" w:sz="0" w:space="0" w:color="auto"/>
      </w:divBdr>
    </w:div>
    <w:div w:id="246498381">
      <w:bodyDiv w:val="1"/>
      <w:marLeft w:val="0"/>
      <w:marRight w:val="0"/>
      <w:marTop w:val="0"/>
      <w:marBottom w:val="0"/>
      <w:divBdr>
        <w:top w:val="none" w:sz="0" w:space="0" w:color="auto"/>
        <w:left w:val="none" w:sz="0" w:space="0" w:color="auto"/>
        <w:bottom w:val="none" w:sz="0" w:space="0" w:color="auto"/>
        <w:right w:val="none" w:sz="0" w:space="0" w:color="auto"/>
      </w:divBdr>
    </w:div>
    <w:div w:id="246614306">
      <w:bodyDiv w:val="1"/>
      <w:marLeft w:val="0"/>
      <w:marRight w:val="0"/>
      <w:marTop w:val="0"/>
      <w:marBottom w:val="0"/>
      <w:divBdr>
        <w:top w:val="none" w:sz="0" w:space="0" w:color="auto"/>
        <w:left w:val="none" w:sz="0" w:space="0" w:color="auto"/>
        <w:bottom w:val="none" w:sz="0" w:space="0" w:color="auto"/>
        <w:right w:val="none" w:sz="0" w:space="0" w:color="auto"/>
      </w:divBdr>
    </w:div>
    <w:div w:id="246616383">
      <w:bodyDiv w:val="1"/>
      <w:marLeft w:val="0"/>
      <w:marRight w:val="0"/>
      <w:marTop w:val="0"/>
      <w:marBottom w:val="0"/>
      <w:divBdr>
        <w:top w:val="none" w:sz="0" w:space="0" w:color="auto"/>
        <w:left w:val="none" w:sz="0" w:space="0" w:color="auto"/>
        <w:bottom w:val="none" w:sz="0" w:space="0" w:color="auto"/>
        <w:right w:val="none" w:sz="0" w:space="0" w:color="auto"/>
      </w:divBdr>
    </w:div>
    <w:div w:id="246620318">
      <w:bodyDiv w:val="1"/>
      <w:marLeft w:val="0"/>
      <w:marRight w:val="0"/>
      <w:marTop w:val="0"/>
      <w:marBottom w:val="0"/>
      <w:divBdr>
        <w:top w:val="none" w:sz="0" w:space="0" w:color="auto"/>
        <w:left w:val="none" w:sz="0" w:space="0" w:color="auto"/>
        <w:bottom w:val="none" w:sz="0" w:space="0" w:color="auto"/>
        <w:right w:val="none" w:sz="0" w:space="0" w:color="auto"/>
      </w:divBdr>
    </w:div>
    <w:div w:id="246699211">
      <w:bodyDiv w:val="1"/>
      <w:marLeft w:val="0"/>
      <w:marRight w:val="0"/>
      <w:marTop w:val="0"/>
      <w:marBottom w:val="0"/>
      <w:divBdr>
        <w:top w:val="none" w:sz="0" w:space="0" w:color="auto"/>
        <w:left w:val="none" w:sz="0" w:space="0" w:color="auto"/>
        <w:bottom w:val="none" w:sz="0" w:space="0" w:color="auto"/>
        <w:right w:val="none" w:sz="0" w:space="0" w:color="auto"/>
      </w:divBdr>
    </w:div>
    <w:div w:id="246816704">
      <w:bodyDiv w:val="1"/>
      <w:marLeft w:val="0"/>
      <w:marRight w:val="0"/>
      <w:marTop w:val="0"/>
      <w:marBottom w:val="0"/>
      <w:divBdr>
        <w:top w:val="none" w:sz="0" w:space="0" w:color="auto"/>
        <w:left w:val="none" w:sz="0" w:space="0" w:color="auto"/>
        <w:bottom w:val="none" w:sz="0" w:space="0" w:color="auto"/>
        <w:right w:val="none" w:sz="0" w:space="0" w:color="auto"/>
      </w:divBdr>
    </w:div>
    <w:div w:id="246891307">
      <w:bodyDiv w:val="1"/>
      <w:marLeft w:val="0"/>
      <w:marRight w:val="0"/>
      <w:marTop w:val="0"/>
      <w:marBottom w:val="0"/>
      <w:divBdr>
        <w:top w:val="none" w:sz="0" w:space="0" w:color="auto"/>
        <w:left w:val="none" w:sz="0" w:space="0" w:color="auto"/>
        <w:bottom w:val="none" w:sz="0" w:space="0" w:color="auto"/>
        <w:right w:val="none" w:sz="0" w:space="0" w:color="auto"/>
      </w:divBdr>
    </w:div>
    <w:div w:id="247078594">
      <w:bodyDiv w:val="1"/>
      <w:marLeft w:val="0"/>
      <w:marRight w:val="0"/>
      <w:marTop w:val="0"/>
      <w:marBottom w:val="0"/>
      <w:divBdr>
        <w:top w:val="none" w:sz="0" w:space="0" w:color="auto"/>
        <w:left w:val="none" w:sz="0" w:space="0" w:color="auto"/>
        <w:bottom w:val="none" w:sz="0" w:space="0" w:color="auto"/>
        <w:right w:val="none" w:sz="0" w:space="0" w:color="auto"/>
      </w:divBdr>
    </w:div>
    <w:div w:id="247153889">
      <w:bodyDiv w:val="1"/>
      <w:marLeft w:val="0"/>
      <w:marRight w:val="0"/>
      <w:marTop w:val="0"/>
      <w:marBottom w:val="0"/>
      <w:divBdr>
        <w:top w:val="none" w:sz="0" w:space="0" w:color="auto"/>
        <w:left w:val="none" w:sz="0" w:space="0" w:color="auto"/>
        <w:bottom w:val="none" w:sz="0" w:space="0" w:color="auto"/>
        <w:right w:val="none" w:sz="0" w:space="0" w:color="auto"/>
      </w:divBdr>
    </w:div>
    <w:div w:id="247155416">
      <w:bodyDiv w:val="1"/>
      <w:marLeft w:val="0"/>
      <w:marRight w:val="0"/>
      <w:marTop w:val="0"/>
      <w:marBottom w:val="0"/>
      <w:divBdr>
        <w:top w:val="none" w:sz="0" w:space="0" w:color="auto"/>
        <w:left w:val="none" w:sz="0" w:space="0" w:color="auto"/>
        <w:bottom w:val="none" w:sz="0" w:space="0" w:color="auto"/>
        <w:right w:val="none" w:sz="0" w:space="0" w:color="auto"/>
      </w:divBdr>
    </w:div>
    <w:div w:id="247230005">
      <w:bodyDiv w:val="1"/>
      <w:marLeft w:val="0"/>
      <w:marRight w:val="0"/>
      <w:marTop w:val="0"/>
      <w:marBottom w:val="0"/>
      <w:divBdr>
        <w:top w:val="none" w:sz="0" w:space="0" w:color="auto"/>
        <w:left w:val="none" w:sz="0" w:space="0" w:color="auto"/>
        <w:bottom w:val="none" w:sz="0" w:space="0" w:color="auto"/>
        <w:right w:val="none" w:sz="0" w:space="0" w:color="auto"/>
      </w:divBdr>
    </w:div>
    <w:div w:id="247230972">
      <w:bodyDiv w:val="1"/>
      <w:marLeft w:val="0"/>
      <w:marRight w:val="0"/>
      <w:marTop w:val="0"/>
      <w:marBottom w:val="0"/>
      <w:divBdr>
        <w:top w:val="none" w:sz="0" w:space="0" w:color="auto"/>
        <w:left w:val="none" w:sz="0" w:space="0" w:color="auto"/>
        <w:bottom w:val="none" w:sz="0" w:space="0" w:color="auto"/>
        <w:right w:val="none" w:sz="0" w:space="0" w:color="auto"/>
      </w:divBdr>
    </w:div>
    <w:div w:id="247231774">
      <w:bodyDiv w:val="1"/>
      <w:marLeft w:val="0"/>
      <w:marRight w:val="0"/>
      <w:marTop w:val="0"/>
      <w:marBottom w:val="0"/>
      <w:divBdr>
        <w:top w:val="none" w:sz="0" w:space="0" w:color="auto"/>
        <w:left w:val="none" w:sz="0" w:space="0" w:color="auto"/>
        <w:bottom w:val="none" w:sz="0" w:space="0" w:color="auto"/>
        <w:right w:val="none" w:sz="0" w:space="0" w:color="auto"/>
      </w:divBdr>
    </w:div>
    <w:div w:id="247272098">
      <w:bodyDiv w:val="1"/>
      <w:marLeft w:val="0"/>
      <w:marRight w:val="0"/>
      <w:marTop w:val="0"/>
      <w:marBottom w:val="0"/>
      <w:divBdr>
        <w:top w:val="none" w:sz="0" w:space="0" w:color="auto"/>
        <w:left w:val="none" w:sz="0" w:space="0" w:color="auto"/>
        <w:bottom w:val="none" w:sz="0" w:space="0" w:color="auto"/>
        <w:right w:val="none" w:sz="0" w:space="0" w:color="auto"/>
      </w:divBdr>
    </w:div>
    <w:div w:id="247345563">
      <w:bodyDiv w:val="1"/>
      <w:marLeft w:val="0"/>
      <w:marRight w:val="0"/>
      <w:marTop w:val="0"/>
      <w:marBottom w:val="0"/>
      <w:divBdr>
        <w:top w:val="none" w:sz="0" w:space="0" w:color="auto"/>
        <w:left w:val="none" w:sz="0" w:space="0" w:color="auto"/>
        <w:bottom w:val="none" w:sz="0" w:space="0" w:color="auto"/>
        <w:right w:val="none" w:sz="0" w:space="0" w:color="auto"/>
      </w:divBdr>
    </w:div>
    <w:div w:id="247350127">
      <w:bodyDiv w:val="1"/>
      <w:marLeft w:val="0"/>
      <w:marRight w:val="0"/>
      <w:marTop w:val="0"/>
      <w:marBottom w:val="0"/>
      <w:divBdr>
        <w:top w:val="none" w:sz="0" w:space="0" w:color="auto"/>
        <w:left w:val="none" w:sz="0" w:space="0" w:color="auto"/>
        <w:bottom w:val="none" w:sz="0" w:space="0" w:color="auto"/>
        <w:right w:val="none" w:sz="0" w:space="0" w:color="auto"/>
      </w:divBdr>
    </w:div>
    <w:div w:id="247354524">
      <w:bodyDiv w:val="1"/>
      <w:marLeft w:val="0"/>
      <w:marRight w:val="0"/>
      <w:marTop w:val="0"/>
      <w:marBottom w:val="0"/>
      <w:divBdr>
        <w:top w:val="none" w:sz="0" w:space="0" w:color="auto"/>
        <w:left w:val="none" w:sz="0" w:space="0" w:color="auto"/>
        <w:bottom w:val="none" w:sz="0" w:space="0" w:color="auto"/>
        <w:right w:val="none" w:sz="0" w:space="0" w:color="auto"/>
      </w:divBdr>
    </w:div>
    <w:div w:id="247471619">
      <w:bodyDiv w:val="1"/>
      <w:marLeft w:val="0"/>
      <w:marRight w:val="0"/>
      <w:marTop w:val="0"/>
      <w:marBottom w:val="0"/>
      <w:divBdr>
        <w:top w:val="none" w:sz="0" w:space="0" w:color="auto"/>
        <w:left w:val="none" w:sz="0" w:space="0" w:color="auto"/>
        <w:bottom w:val="none" w:sz="0" w:space="0" w:color="auto"/>
        <w:right w:val="none" w:sz="0" w:space="0" w:color="auto"/>
      </w:divBdr>
    </w:div>
    <w:div w:id="247540043">
      <w:bodyDiv w:val="1"/>
      <w:marLeft w:val="0"/>
      <w:marRight w:val="0"/>
      <w:marTop w:val="0"/>
      <w:marBottom w:val="0"/>
      <w:divBdr>
        <w:top w:val="none" w:sz="0" w:space="0" w:color="auto"/>
        <w:left w:val="none" w:sz="0" w:space="0" w:color="auto"/>
        <w:bottom w:val="none" w:sz="0" w:space="0" w:color="auto"/>
        <w:right w:val="none" w:sz="0" w:space="0" w:color="auto"/>
      </w:divBdr>
    </w:div>
    <w:div w:id="247541521">
      <w:bodyDiv w:val="1"/>
      <w:marLeft w:val="0"/>
      <w:marRight w:val="0"/>
      <w:marTop w:val="0"/>
      <w:marBottom w:val="0"/>
      <w:divBdr>
        <w:top w:val="none" w:sz="0" w:space="0" w:color="auto"/>
        <w:left w:val="none" w:sz="0" w:space="0" w:color="auto"/>
        <w:bottom w:val="none" w:sz="0" w:space="0" w:color="auto"/>
        <w:right w:val="none" w:sz="0" w:space="0" w:color="auto"/>
      </w:divBdr>
    </w:div>
    <w:div w:id="247544745">
      <w:bodyDiv w:val="1"/>
      <w:marLeft w:val="0"/>
      <w:marRight w:val="0"/>
      <w:marTop w:val="0"/>
      <w:marBottom w:val="0"/>
      <w:divBdr>
        <w:top w:val="none" w:sz="0" w:space="0" w:color="auto"/>
        <w:left w:val="none" w:sz="0" w:space="0" w:color="auto"/>
        <w:bottom w:val="none" w:sz="0" w:space="0" w:color="auto"/>
        <w:right w:val="none" w:sz="0" w:space="0" w:color="auto"/>
      </w:divBdr>
    </w:div>
    <w:div w:id="247613903">
      <w:bodyDiv w:val="1"/>
      <w:marLeft w:val="0"/>
      <w:marRight w:val="0"/>
      <w:marTop w:val="0"/>
      <w:marBottom w:val="0"/>
      <w:divBdr>
        <w:top w:val="none" w:sz="0" w:space="0" w:color="auto"/>
        <w:left w:val="none" w:sz="0" w:space="0" w:color="auto"/>
        <w:bottom w:val="none" w:sz="0" w:space="0" w:color="auto"/>
        <w:right w:val="none" w:sz="0" w:space="0" w:color="auto"/>
      </w:divBdr>
    </w:div>
    <w:div w:id="247662417">
      <w:bodyDiv w:val="1"/>
      <w:marLeft w:val="0"/>
      <w:marRight w:val="0"/>
      <w:marTop w:val="0"/>
      <w:marBottom w:val="0"/>
      <w:divBdr>
        <w:top w:val="none" w:sz="0" w:space="0" w:color="auto"/>
        <w:left w:val="none" w:sz="0" w:space="0" w:color="auto"/>
        <w:bottom w:val="none" w:sz="0" w:space="0" w:color="auto"/>
        <w:right w:val="none" w:sz="0" w:space="0" w:color="auto"/>
      </w:divBdr>
    </w:div>
    <w:div w:id="247691609">
      <w:bodyDiv w:val="1"/>
      <w:marLeft w:val="0"/>
      <w:marRight w:val="0"/>
      <w:marTop w:val="0"/>
      <w:marBottom w:val="0"/>
      <w:divBdr>
        <w:top w:val="none" w:sz="0" w:space="0" w:color="auto"/>
        <w:left w:val="none" w:sz="0" w:space="0" w:color="auto"/>
        <w:bottom w:val="none" w:sz="0" w:space="0" w:color="auto"/>
        <w:right w:val="none" w:sz="0" w:space="0" w:color="auto"/>
      </w:divBdr>
    </w:div>
    <w:div w:id="247883025">
      <w:bodyDiv w:val="1"/>
      <w:marLeft w:val="0"/>
      <w:marRight w:val="0"/>
      <w:marTop w:val="0"/>
      <w:marBottom w:val="0"/>
      <w:divBdr>
        <w:top w:val="none" w:sz="0" w:space="0" w:color="auto"/>
        <w:left w:val="none" w:sz="0" w:space="0" w:color="auto"/>
        <w:bottom w:val="none" w:sz="0" w:space="0" w:color="auto"/>
        <w:right w:val="none" w:sz="0" w:space="0" w:color="auto"/>
      </w:divBdr>
    </w:div>
    <w:div w:id="247889802">
      <w:bodyDiv w:val="1"/>
      <w:marLeft w:val="0"/>
      <w:marRight w:val="0"/>
      <w:marTop w:val="0"/>
      <w:marBottom w:val="0"/>
      <w:divBdr>
        <w:top w:val="none" w:sz="0" w:space="0" w:color="auto"/>
        <w:left w:val="none" w:sz="0" w:space="0" w:color="auto"/>
        <w:bottom w:val="none" w:sz="0" w:space="0" w:color="auto"/>
        <w:right w:val="none" w:sz="0" w:space="0" w:color="auto"/>
      </w:divBdr>
    </w:div>
    <w:div w:id="248082385">
      <w:bodyDiv w:val="1"/>
      <w:marLeft w:val="0"/>
      <w:marRight w:val="0"/>
      <w:marTop w:val="0"/>
      <w:marBottom w:val="0"/>
      <w:divBdr>
        <w:top w:val="none" w:sz="0" w:space="0" w:color="auto"/>
        <w:left w:val="none" w:sz="0" w:space="0" w:color="auto"/>
        <w:bottom w:val="none" w:sz="0" w:space="0" w:color="auto"/>
        <w:right w:val="none" w:sz="0" w:space="0" w:color="auto"/>
      </w:divBdr>
    </w:div>
    <w:div w:id="248121438">
      <w:bodyDiv w:val="1"/>
      <w:marLeft w:val="0"/>
      <w:marRight w:val="0"/>
      <w:marTop w:val="0"/>
      <w:marBottom w:val="0"/>
      <w:divBdr>
        <w:top w:val="none" w:sz="0" w:space="0" w:color="auto"/>
        <w:left w:val="none" w:sz="0" w:space="0" w:color="auto"/>
        <w:bottom w:val="none" w:sz="0" w:space="0" w:color="auto"/>
        <w:right w:val="none" w:sz="0" w:space="0" w:color="auto"/>
      </w:divBdr>
    </w:div>
    <w:div w:id="248124163">
      <w:bodyDiv w:val="1"/>
      <w:marLeft w:val="0"/>
      <w:marRight w:val="0"/>
      <w:marTop w:val="0"/>
      <w:marBottom w:val="0"/>
      <w:divBdr>
        <w:top w:val="none" w:sz="0" w:space="0" w:color="auto"/>
        <w:left w:val="none" w:sz="0" w:space="0" w:color="auto"/>
        <w:bottom w:val="none" w:sz="0" w:space="0" w:color="auto"/>
        <w:right w:val="none" w:sz="0" w:space="0" w:color="auto"/>
      </w:divBdr>
    </w:div>
    <w:div w:id="248151861">
      <w:bodyDiv w:val="1"/>
      <w:marLeft w:val="0"/>
      <w:marRight w:val="0"/>
      <w:marTop w:val="0"/>
      <w:marBottom w:val="0"/>
      <w:divBdr>
        <w:top w:val="none" w:sz="0" w:space="0" w:color="auto"/>
        <w:left w:val="none" w:sz="0" w:space="0" w:color="auto"/>
        <w:bottom w:val="none" w:sz="0" w:space="0" w:color="auto"/>
        <w:right w:val="none" w:sz="0" w:space="0" w:color="auto"/>
      </w:divBdr>
    </w:div>
    <w:div w:id="248195530">
      <w:bodyDiv w:val="1"/>
      <w:marLeft w:val="0"/>
      <w:marRight w:val="0"/>
      <w:marTop w:val="0"/>
      <w:marBottom w:val="0"/>
      <w:divBdr>
        <w:top w:val="none" w:sz="0" w:space="0" w:color="auto"/>
        <w:left w:val="none" w:sz="0" w:space="0" w:color="auto"/>
        <w:bottom w:val="none" w:sz="0" w:space="0" w:color="auto"/>
        <w:right w:val="none" w:sz="0" w:space="0" w:color="auto"/>
      </w:divBdr>
    </w:div>
    <w:div w:id="248196185">
      <w:bodyDiv w:val="1"/>
      <w:marLeft w:val="0"/>
      <w:marRight w:val="0"/>
      <w:marTop w:val="0"/>
      <w:marBottom w:val="0"/>
      <w:divBdr>
        <w:top w:val="none" w:sz="0" w:space="0" w:color="auto"/>
        <w:left w:val="none" w:sz="0" w:space="0" w:color="auto"/>
        <w:bottom w:val="none" w:sz="0" w:space="0" w:color="auto"/>
        <w:right w:val="none" w:sz="0" w:space="0" w:color="auto"/>
      </w:divBdr>
    </w:div>
    <w:div w:id="248202078">
      <w:bodyDiv w:val="1"/>
      <w:marLeft w:val="0"/>
      <w:marRight w:val="0"/>
      <w:marTop w:val="0"/>
      <w:marBottom w:val="0"/>
      <w:divBdr>
        <w:top w:val="none" w:sz="0" w:space="0" w:color="auto"/>
        <w:left w:val="none" w:sz="0" w:space="0" w:color="auto"/>
        <w:bottom w:val="none" w:sz="0" w:space="0" w:color="auto"/>
        <w:right w:val="none" w:sz="0" w:space="0" w:color="auto"/>
      </w:divBdr>
    </w:div>
    <w:div w:id="248269475">
      <w:bodyDiv w:val="1"/>
      <w:marLeft w:val="0"/>
      <w:marRight w:val="0"/>
      <w:marTop w:val="0"/>
      <w:marBottom w:val="0"/>
      <w:divBdr>
        <w:top w:val="none" w:sz="0" w:space="0" w:color="auto"/>
        <w:left w:val="none" w:sz="0" w:space="0" w:color="auto"/>
        <w:bottom w:val="none" w:sz="0" w:space="0" w:color="auto"/>
        <w:right w:val="none" w:sz="0" w:space="0" w:color="auto"/>
      </w:divBdr>
    </w:div>
    <w:div w:id="248318855">
      <w:bodyDiv w:val="1"/>
      <w:marLeft w:val="0"/>
      <w:marRight w:val="0"/>
      <w:marTop w:val="0"/>
      <w:marBottom w:val="0"/>
      <w:divBdr>
        <w:top w:val="none" w:sz="0" w:space="0" w:color="auto"/>
        <w:left w:val="none" w:sz="0" w:space="0" w:color="auto"/>
        <w:bottom w:val="none" w:sz="0" w:space="0" w:color="auto"/>
        <w:right w:val="none" w:sz="0" w:space="0" w:color="auto"/>
      </w:divBdr>
    </w:div>
    <w:div w:id="248389800">
      <w:bodyDiv w:val="1"/>
      <w:marLeft w:val="0"/>
      <w:marRight w:val="0"/>
      <w:marTop w:val="0"/>
      <w:marBottom w:val="0"/>
      <w:divBdr>
        <w:top w:val="none" w:sz="0" w:space="0" w:color="auto"/>
        <w:left w:val="none" w:sz="0" w:space="0" w:color="auto"/>
        <w:bottom w:val="none" w:sz="0" w:space="0" w:color="auto"/>
        <w:right w:val="none" w:sz="0" w:space="0" w:color="auto"/>
      </w:divBdr>
    </w:div>
    <w:div w:id="248465749">
      <w:bodyDiv w:val="1"/>
      <w:marLeft w:val="0"/>
      <w:marRight w:val="0"/>
      <w:marTop w:val="0"/>
      <w:marBottom w:val="0"/>
      <w:divBdr>
        <w:top w:val="none" w:sz="0" w:space="0" w:color="auto"/>
        <w:left w:val="none" w:sz="0" w:space="0" w:color="auto"/>
        <w:bottom w:val="none" w:sz="0" w:space="0" w:color="auto"/>
        <w:right w:val="none" w:sz="0" w:space="0" w:color="auto"/>
      </w:divBdr>
    </w:div>
    <w:div w:id="248467104">
      <w:bodyDiv w:val="1"/>
      <w:marLeft w:val="0"/>
      <w:marRight w:val="0"/>
      <w:marTop w:val="0"/>
      <w:marBottom w:val="0"/>
      <w:divBdr>
        <w:top w:val="none" w:sz="0" w:space="0" w:color="auto"/>
        <w:left w:val="none" w:sz="0" w:space="0" w:color="auto"/>
        <w:bottom w:val="none" w:sz="0" w:space="0" w:color="auto"/>
        <w:right w:val="none" w:sz="0" w:space="0" w:color="auto"/>
      </w:divBdr>
    </w:div>
    <w:div w:id="248469168">
      <w:bodyDiv w:val="1"/>
      <w:marLeft w:val="0"/>
      <w:marRight w:val="0"/>
      <w:marTop w:val="0"/>
      <w:marBottom w:val="0"/>
      <w:divBdr>
        <w:top w:val="none" w:sz="0" w:space="0" w:color="auto"/>
        <w:left w:val="none" w:sz="0" w:space="0" w:color="auto"/>
        <w:bottom w:val="none" w:sz="0" w:space="0" w:color="auto"/>
        <w:right w:val="none" w:sz="0" w:space="0" w:color="auto"/>
      </w:divBdr>
    </w:div>
    <w:div w:id="248542188">
      <w:bodyDiv w:val="1"/>
      <w:marLeft w:val="0"/>
      <w:marRight w:val="0"/>
      <w:marTop w:val="0"/>
      <w:marBottom w:val="0"/>
      <w:divBdr>
        <w:top w:val="none" w:sz="0" w:space="0" w:color="auto"/>
        <w:left w:val="none" w:sz="0" w:space="0" w:color="auto"/>
        <w:bottom w:val="none" w:sz="0" w:space="0" w:color="auto"/>
        <w:right w:val="none" w:sz="0" w:space="0" w:color="auto"/>
      </w:divBdr>
    </w:div>
    <w:div w:id="248659136">
      <w:bodyDiv w:val="1"/>
      <w:marLeft w:val="0"/>
      <w:marRight w:val="0"/>
      <w:marTop w:val="0"/>
      <w:marBottom w:val="0"/>
      <w:divBdr>
        <w:top w:val="none" w:sz="0" w:space="0" w:color="auto"/>
        <w:left w:val="none" w:sz="0" w:space="0" w:color="auto"/>
        <w:bottom w:val="none" w:sz="0" w:space="0" w:color="auto"/>
        <w:right w:val="none" w:sz="0" w:space="0" w:color="auto"/>
      </w:divBdr>
    </w:div>
    <w:div w:id="248660389">
      <w:bodyDiv w:val="1"/>
      <w:marLeft w:val="0"/>
      <w:marRight w:val="0"/>
      <w:marTop w:val="0"/>
      <w:marBottom w:val="0"/>
      <w:divBdr>
        <w:top w:val="none" w:sz="0" w:space="0" w:color="auto"/>
        <w:left w:val="none" w:sz="0" w:space="0" w:color="auto"/>
        <w:bottom w:val="none" w:sz="0" w:space="0" w:color="auto"/>
        <w:right w:val="none" w:sz="0" w:space="0" w:color="auto"/>
      </w:divBdr>
    </w:div>
    <w:div w:id="248662009">
      <w:bodyDiv w:val="1"/>
      <w:marLeft w:val="0"/>
      <w:marRight w:val="0"/>
      <w:marTop w:val="0"/>
      <w:marBottom w:val="0"/>
      <w:divBdr>
        <w:top w:val="none" w:sz="0" w:space="0" w:color="auto"/>
        <w:left w:val="none" w:sz="0" w:space="0" w:color="auto"/>
        <w:bottom w:val="none" w:sz="0" w:space="0" w:color="auto"/>
        <w:right w:val="none" w:sz="0" w:space="0" w:color="auto"/>
      </w:divBdr>
    </w:div>
    <w:div w:id="248663093">
      <w:bodyDiv w:val="1"/>
      <w:marLeft w:val="0"/>
      <w:marRight w:val="0"/>
      <w:marTop w:val="0"/>
      <w:marBottom w:val="0"/>
      <w:divBdr>
        <w:top w:val="none" w:sz="0" w:space="0" w:color="auto"/>
        <w:left w:val="none" w:sz="0" w:space="0" w:color="auto"/>
        <w:bottom w:val="none" w:sz="0" w:space="0" w:color="auto"/>
        <w:right w:val="none" w:sz="0" w:space="0" w:color="auto"/>
      </w:divBdr>
    </w:div>
    <w:div w:id="248781287">
      <w:bodyDiv w:val="1"/>
      <w:marLeft w:val="0"/>
      <w:marRight w:val="0"/>
      <w:marTop w:val="0"/>
      <w:marBottom w:val="0"/>
      <w:divBdr>
        <w:top w:val="none" w:sz="0" w:space="0" w:color="auto"/>
        <w:left w:val="none" w:sz="0" w:space="0" w:color="auto"/>
        <w:bottom w:val="none" w:sz="0" w:space="0" w:color="auto"/>
        <w:right w:val="none" w:sz="0" w:space="0" w:color="auto"/>
      </w:divBdr>
    </w:div>
    <w:div w:id="248807423">
      <w:bodyDiv w:val="1"/>
      <w:marLeft w:val="0"/>
      <w:marRight w:val="0"/>
      <w:marTop w:val="0"/>
      <w:marBottom w:val="0"/>
      <w:divBdr>
        <w:top w:val="none" w:sz="0" w:space="0" w:color="auto"/>
        <w:left w:val="none" w:sz="0" w:space="0" w:color="auto"/>
        <w:bottom w:val="none" w:sz="0" w:space="0" w:color="auto"/>
        <w:right w:val="none" w:sz="0" w:space="0" w:color="auto"/>
      </w:divBdr>
    </w:div>
    <w:div w:id="248849393">
      <w:bodyDiv w:val="1"/>
      <w:marLeft w:val="0"/>
      <w:marRight w:val="0"/>
      <w:marTop w:val="0"/>
      <w:marBottom w:val="0"/>
      <w:divBdr>
        <w:top w:val="none" w:sz="0" w:space="0" w:color="auto"/>
        <w:left w:val="none" w:sz="0" w:space="0" w:color="auto"/>
        <w:bottom w:val="none" w:sz="0" w:space="0" w:color="auto"/>
        <w:right w:val="none" w:sz="0" w:space="0" w:color="auto"/>
      </w:divBdr>
    </w:div>
    <w:div w:id="248930545">
      <w:bodyDiv w:val="1"/>
      <w:marLeft w:val="0"/>
      <w:marRight w:val="0"/>
      <w:marTop w:val="0"/>
      <w:marBottom w:val="0"/>
      <w:divBdr>
        <w:top w:val="none" w:sz="0" w:space="0" w:color="auto"/>
        <w:left w:val="none" w:sz="0" w:space="0" w:color="auto"/>
        <w:bottom w:val="none" w:sz="0" w:space="0" w:color="auto"/>
        <w:right w:val="none" w:sz="0" w:space="0" w:color="auto"/>
      </w:divBdr>
    </w:div>
    <w:div w:id="248930857">
      <w:bodyDiv w:val="1"/>
      <w:marLeft w:val="0"/>
      <w:marRight w:val="0"/>
      <w:marTop w:val="0"/>
      <w:marBottom w:val="0"/>
      <w:divBdr>
        <w:top w:val="none" w:sz="0" w:space="0" w:color="auto"/>
        <w:left w:val="none" w:sz="0" w:space="0" w:color="auto"/>
        <w:bottom w:val="none" w:sz="0" w:space="0" w:color="auto"/>
        <w:right w:val="none" w:sz="0" w:space="0" w:color="auto"/>
      </w:divBdr>
    </w:div>
    <w:div w:id="248974832">
      <w:bodyDiv w:val="1"/>
      <w:marLeft w:val="0"/>
      <w:marRight w:val="0"/>
      <w:marTop w:val="0"/>
      <w:marBottom w:val="0"/>
      <w:divBdr>
        <w:top w:val="none" w:sz="0" w:space="0" w:color="auto"/>
        <w:left w:val="none" w:sz="0" w:space="0" w:color="auto"/>
        <w:bottom w:val="none" w:sz="0" w:space="0" w:color="auto"/>
        <w:right w:val="none" w:sz="0" w:space="0" w:color="auto"/>
      </w:divBdr>
    </w:div>
    <w:div w:id="249042409">
      <w:bodyDiv w:val="1"/>
      <w:marLeft w:val="0"/>
      <w:marRight w:val="0"/>
      <w:marTop w:val="0"/>
      <w:marBottom w:val="0"/>
      <w:divBdr>
        <w:top w:val="none" w:sz="0" w:space="0" w:color="auto"/>
        <w:left w:val="none" w:sz="0" w:space="0" w:color="auto"/>
        <w:bottom w:val="none" w:sz="0" w:space="0" w:color="auto"/>
        <w:right w:val="none" w:sz="0" w:space="0" w:color="auto"/>
      </w:divBdr>
    </w:div>
    <w:div w:id="249043595">
      <w:bodyDiv w:val="1"/>
      <w:marLeft w:val="0"/>
      <w:marRight w:val="0"/>
      <w:marTop w:val="0"/>
      <w:marBottom w:val="0"/>
      <w:divBdr>
        <w:top w:val="none" w:sz="0" w:space="0" w:color="auto"/>
        <w:left w:val="none" w:sz="0" w:space="0" w:color="auto"/>
        <w:bottom w:val="none" w:sz="0" w:space="0" w:color="auto"/>
        <w:right w:val="none" w:sz="0" w:space="0" w:color="auto"/>
      </w:divBdr>
    </w:div>
    <w:div w:id="249046320">
      <w:bodyDiv w:val="1"/>
      <w:marLeft w:val="0"/>
      <w:marRight w:val="0"/>
      <w:marTop w:val="0"/>
      <w:marBottom w:val="0"/>
      <w:divBdr>
        <w:top w:val="none" w:sz="0" w:space="0" w:color="auto"/>
        <w:left w:val="none" w:sz="0" w:space="0" w:color="auto"/>
        <w:bottom w:val="none" w:sz="0" w:space="0" w:color="auto"/>
        <w:right w:val="none" w:sz="0" w:space="0" w:color="auto"/>
      </w:divBdr>
    </w:div>
    <w:div w:id="249051500">
      <w:bodyDiv w:val="1"/>
      <w:marLeft w:val="0"/>
      <w:marRight w:val="0"/>
      <w:marTop w:val="0"/>
      <w:marBottom w:val="0"/>
      <w:divBdr>
        <w:top w:val="none" w:sz="0" w:space="0" w:color="auto"/>
        <w:left w:val="none" w:sz="0" w:space="0" w:color="auto"/>
        <w:bottom w:val="none" w:sz="0" w:space="0" w:color="auto"/>
        <w:right w:val="none" w:sz="0" w:space="0" w:color="auto"/>
      </w:divBdr>
    </w:div>
    <w:div w:id="249119029">
      <w:bodyDiv w:val="1"/>
      <w:marLeft w:val="0"/>
      <w:marRight w:val="0"/>
      <w:marTop w:val="0"/>
      <w:marBottom w:val="0"/>
      <w:divBdr>
        <w:top w:val="none" w:sz="0" w:space="0" w:color="auto"/>
        <w:left w:val="none" w:sz="0" w:space="0" w:color="auto"/>
        <w:bottom w:val="none" w:sz="0" w:space="0" w:color="auto"/>
        <w:right w:val="none" w:sz="0" w:space="0" w:color="auto"/>
      </w:divBdr>
    </w:div>
    <w:div w:id="249168809">
      <w:bodyDiv w:val="1"/>
      <w:marLeft w:val="0"/>
      <w:marRight w:val="0"/>
      <w:marTop w:val="0"/>
      <w:marBottom w:val="0"/>
      <w:divBdr>
        <w:top w:val="none" w:sz="0" w:space="0" w:color="auto"/>
        <w:left w:val="none" w:sz="0" w:space="0" w:color="auto"/>
        <w:bottom w:val="none" w:sz="0" w:space="0" w:color="auto"/>
        <w:right w:val="none" w:sz="0" w:space="0" w:color="auto"/>
      </w:divBdr>
    </w:div>
    <w:div w:id="249195765">
      <w:bodyDiv w:val="1"/>
      <w:marLeft w:val="0"/>
      <w:marRight w:val="0"/>
      <w:marTop w:val="0"/>
      <w:marBottom w:val="0"/>
      <w:divBdr>
        <w:top w:val="none" w:sz="0" w:space="0" w:color="auto"/>
        <w:left w:val="none" w:sz="0" w:space="0" w:color="auto"/>
        <w:bottom w:val="none" w:sz="0" w:space="0" w:color="auto"/>
        <w:right w:val="none" w:sz="0" w:space="0" w:color="auto"/>
      </w:divBdr>
    </w:div>
    <w:div w:id="249237726">
      <w:bodyDiv w:val="1"/>
      <w:marLeft w:val="0"/>
      <w:marRight w:val="0"/>
      <w:marTop w:val="0"/>
      <w:marBottom w:val="0"/>
      <w:divBdr>
        <w:top w:val="none" w:sz="0" w:space="0" w:color="auto"/>
        <w:left w:val="none" w:sz="0" w:space="0" w:color="auto"/>
        <w:bottom w:val="none" w:sz="0" w:space="0" w:color="auto"/>
        <w:right w:val="none" w:sz="0" w:space="0" w:color="auto"/>
      </w:divBdr>
    </w:div>
    <w:div w:id="249320046">
      <w:bodyDiv w:val="1"/>
      <w:marLeft w:val="0"/>
      <w:marRight w:val="0"/>
      <w:marTop w:val="0"/>
      <w:marBottom w:val="0"/>
      <w:divBdr>
        <w:top w:val="none" w:sz="0" w:space="0" w:color="auto"/>
        <w:left w:val="none" w:sz="0" w:space="0" w:color="auto"/>
        <w:bottom w:val="none" w:sz="0" w:space="0" w:color="auto"/>
        <w:right w:val="none" w:sz="0" w:space="0" w:color="auto"/>
      </w:divBdr>
    </w:div>
    <w:div w:id="249393811">
      <w:bodyDiv w:val="1"/>
      <w:marLeft w:val="0"/>
      <w:marRight w:val="0"/>
      <w:marTop w:val="0"/>
      <w:marBottom w:val="0"/>
      <w:divBdr>
        <w:top w:val="none" w:sz="0" w:space="0" w:color="auto"/>
        <w:left w:val="none" w:sz="0" w:space="0" w:color="auto"/>
        <w:bottom w:val="none" w:sz="0" w:space="0" w:color="auto"/>
        <w:right w:val="none" w:sz="0" w:space="0" w:color="auto"/>
      </w:divBdr>
    </w:div>
    <w:div w:id="249430954">
      <w:bodyDiv w:val="1"/>
      <w:marLeft w:val="0"/>
      <w:marRight w:val="0"/>
      <w:marTop w:val="0"/>
      <w:marBottom w:val="0"/>
      <w:divBdr>
        <w:top w:val="none" w:sz="0" w:space="0" w:color="auto"/>
        <w:left w:val="none" w:sz="0" w:space="0" w:color="auto"/>
        <w:bottom w:val="none" w:sz="0" w:space="0" w:color="auto"/>
        <w:right w:val="none" w:sz="0" w:space="0" w:color="auto"/>
      </w:divBdr>
    </w:div>
    <w:div w:id="249509603">
      <w:bodyDiv w:val="1"/>
      <w:marLeft w:val="0"/>
      <w:marRight w:val="0"/>
      <w:marTop w:val="0"/>
      <w:marBottom w:val="0"/>
      <w:divBdr>
        <w:top w:val="none" w:sz="0" w:space="0" w:color="auto"/>
        <w:left w:val="none" w:sz="0" w:space="0" w:color="auto"/>
        <w:bottom w:val="none" w:sz="0" w:space="0" w:color="auto"/>
        <w:right w:val="none" w:sz="0" w:space="0" w:color="auto"/>
      </w:divBdr>
    </w:div>
    <w:div w:id="249584070">
      <w:bodyDiv w:val="1"/>
      <w:marLeft w:val="0"/>
      <w:marRight w:val="0"/>
      <w:marTop w:val="0"/>
      <w:marBottom w:val="0"/>
      <w:divBdr>
        <w:top w:val="none" w:sz="0" w:space="0" w:color="auto"/>
        <w:left w:val="none" w:sz="0" w:space="0" w:color="auto"/>
        <w:bottom w:val="none" w:sz="0" w:space="0" w:color="auto"/>
        <w:right w:val="none" w:sz="0" w:space="0" w:color="auto"/>
      </w:divBdr>
    </w:div>
    <w:div w:id="249704536">
      <w:bodyDiv w:val="1"/>
      <w:marLeft w:val="0"/>
      <w:marRight w:val="0"/>
      <w:marTop w:val="0"/>
      <w:marBottom w:val="0"/>
      <w:divBdr>
        <w:top w:val="none" w:sz="0" w:space="0" w:color="auto"/>
        <w:left w:val="none" w:sz="0" w:space="0" w:color="auto"/>
        <w:bottom w:val="none" w:sz="0" w:space="0" w:color="auto"/>
        <w:right w:val="none" w:sz="0" w:space="0" w:color="auto"/>
      </w:divBdr>
    </w:div>
    <w:div w:id="249890550">
      <w:bodyDiv w:val="1"/>
      <w:marLeft w:val="0"/>
      <w:marRight w:val="0"/>
      <w:marTop w:val="0"/>
      <w:marBottom w:val="0"/>
      <w:divBdr>
        <w:top w:val="none" w:sz="0" w:space="0" w:color="auto"/>
        <w:left w:val="none" w:sz="0" w:space="0" w:color="auto"/>
        <w:bottom w:val="none" w:sz="0" w:space="0" w:color="auto"/>
        <w:right w:val="none" w:sz="0" w:space="0" w:color="auto"/>
      </w:divBdr>
    </w:div>
    <w:div w:id="250045063">
      <w:bodyDiv w:val="1"/>
      <w:marLeft w:val="0"/>
      <w:marRight w:val="0"/>
      <w:marTop w:val="0"/>
      <w:marBottom w:val="0"/>
      <w:divBdr>
        <w:top w:val="none" w:sz="0" w:space="0" w:color="auto"/>
        <w:left w:val="none" w:sz="0" w:space="0" w:color="auto"/>
        <w:bottom w:val="none" w:sz="0" w:space="0" w:color="auto"/>
        <w:right w:val="none" w:sz="0" w:space="0" w:color="auto"/>
      </w:divBdr>
    </w:div>
    <w:div w:id="250048225">
      <w:bodyDiv w:val="1"/>
      <w:marLeft w:val="0"/>
      <w:marRight w:val="0"/>
      <w:marTop w:val="0"/>
      <w:marBottom w:val="0"/>
      <w:divBdr>
        <w:top w:val="none" w:sz="0" w:space="0" w:color="auto"/>
        <w:left w:val="none" w:sz="0" w:space="0" w:color="auto"/>
        <w:bottom w:val="none" w:sz="0" w:space="0" w:color="auto"/>
        <w:right w:val="none" w:sz="0" w:space="0" w:color="auto"/>
      </w:divBdr>
    </w:div>
    <w:div w:id="250085841">
      <w:bodyDiv w:val="1"/>
      <w:marLeft w:val="0"/>
      <w:marRight w:val="0"/>
      <w:marTop w:val="0"/>
      <w:marBottom w:val="0"/>
      <w:divBdr>
        <w:top w:val="none" w:sz="0" w:space="0" w:color="auto"/>
        <w:left w:val="none" w:sz="0" w:space="0" w:color="auto"/>
        <w:bottom w:val="none" w:sz="0" w:space="0" w:color="auto"/>
        <w:right w:val="none" w:sz="0" w:space="0" w:color="auto"/>
      </w:divBdr>
    </w:div>
    <w:div w:id="250163219">
      <w:bodyDiv w:val="1"/>
      <w:marLeft w:val="0"/>
      <w:marRight w:val="0"/>
      <w:marTop w:val="0"/>
      <w:marBottom w:val="0"/>
      <w:divBdr>
        <w:top w:val="none" w:sz="0" w:space="0" w:color="auto"/>
        <w:left w:val="none" w:sz="0" w:space="0" w:color="auto"/>
        <w:bottom w:val="none" w:sz="0" w:space="0" w:color="auto"/>
        <w:right w:val="none" w:sz="0" w:space="0" w:color="auto"/>
      </w:divBdr>
    </w:div>
    <w:div w:id="250234523">
      <w:bodyDiv w:val="1"/>
      <w:marLeft w:val="0"/>
      <w:marRight w:val="0"/>
      <w:marTop w:val="0"/>
      <w:marBottom w:val="0"/>
      <w:divBdr>
        <w:top w:val="none" w:sz="0" w:space="0" w:color="auto"/>
        <w:left w:val="none" w:sz="0" w:space="0" w:color="auto"/>
        <w:bottom w:val="none" w:sz="0" w:space="0" w:color="auto"/>
        <w:right w:val="none" w:sz="0" w:space="0" w:color="auto"/>
      </w:divBdr>
    </w:div>
    <w:div w:id="250284673">
      <w:bodyDiv w:val="1"/>
      <w:marLeft w:val="0"/>
      <w:marRight w:val="0"/>
      <w:marTop w:val="0"/>
      <w:marBottom w:val="0"/>
      <w:divBdr>
        <w:top w:val="none" w:sz="0" w:space="0" w:color="auto"/>
        <w:left w:val="none" w:sz="0" w:space="0" w:color="auto"/>
        <w:bottom w:val="none" w:sz="0" w:space="0" w:color="auto"/>
        <w:right w:val="none" w:sz="0" w:space="0" w:color="auto"/>
      </w:divBdr>
    </w:div>
    <w:div w:id="250353542">
      <w:bodyDiv w:val="1"/>
      <w:marLeft w:val="0"/>
      <w:marRight w:val="0"/>
      <w:marTop w:val="0"/>
      <w:marBottom w:val="0"/>
      <w:divBdr>
        <w:top w:val="none" w:sz="0" w:space="0" w:color="auto"/>
        <w:left w:val="none" w:sz="0" w:space="0" w:color="auto"/>
        <w:bottom w:val="none" w:sz="0" w:space="0" w:color="auto"/>
        <w:right w:val="none" w:sz="0" w:space="0" w:color="auto"/>
      </w:divBdr>
    </w:div>
    <w:div w:id="250429599">
      <w:bodyDiv w:val="1"/>
      <w:marLeft w:val="0"/>
      <w:marRight w:val="0"/>
      <w:marTop w:val="0"/>
      <w:marBottom w:val="0"/>
      <w:divBdr>
        <w:top w:val="none" w:sz="0" w:space="0" w:color="auto"/>
        <w:left w:val="none" w:sz="0" w:space="0" w:color="auto"/>
        <w:bottom w:val="none" w:sz="0" w:space="0" w:color="auto"/>
        <w:right w:val="none" w:sz="0" w:space="0" w:color="auto"/>
      </w:divBdr>
    </w:div>
    <w:div w:id="250430119">
      <w:bodyDiv w:val="1"/>
      <w:marLeft w:val="0"/>
      <w:marRight w:val="0"/>
      <w:marTop w:val="0"/>
      <w:marBottom w:val="0"/>
      <w:divBdr>
        <w:top w:val="none" w:sz="0" w:space="0" w:color="auto"/>
        <w:left w:val="none" w:sz="0" w:space="0" w:color="auto"/>
        <w:bottom w:val="none" w:sz="0" w:space="0" w:color="auto"/>
        <w:right w:val="none" w:sz="0" w:space="0" w:color="auto"/>
      </w:divBdr>
    </w:div>
    <w:div w:id="250433070">
      <w:bodyDiv w:val="1"/>
      <w:marLeft w:val="0"/>
      <w:marRight w:val="0"/>
      <w:marTop w:val="0"/>
      <w:marBottom w:val="0"/>
      <w:divBdr>
        <w:top w:val="none" w:sz="0" w:space="0" w:color="auto"/>
        <w:left w:val="none" w:sz="0" w:space="0" w:color="auto"/>
        <w:bottom w:val="none" w:sz="0" w:space="0" w:color="auto"/>
        <w:right w:val="none" w:sz="0" w:space="0" w:color="auto"/>
      </w:divBdr>
    </w:div>
    <w:div w:id="250503400">
      <w:bodyDiv w:val="1"/>
      <w:marLeft w:val="0"/>
      <w:marRight w:val="0"/>
      <w:marTop w:val="0"/>
      <w:marBottom w:val="0"/>
      <w:divBdr>
        <w:top w:val="none" w:sz="0" w:space="0" w:color="auto"/>
        <w:left w:val="none" w:sz="0" w:space="0" w:color="auto"/>
        <w:bottom w:val="none" w:sz="0" w:space="0" w:color="auto"/>
        <w:right w:val="none" w:sz="0" w:space="0" w:color="auto"/>
      </w:divBdr>
    </w:div>
    <w:div w:id="250504042">
      <w:bodyDiv w:val="1"/>
      <w:marLeft w:val="0"/>
      <w:marRight w:val="0"/>
      <w:marTop w:val="0"/>
      <w:marBottom w:val="0"/>
      <w:divBdr>
        <w:top w:val="none" w:sz="0" w:space="0" w:color="auto"/>
        <w:left w:val="none" w:sz="0" w:space="0" w:color="auto"/>
        <w:bottom w:val="none" w:sz="0" w:space="0" w:color="auto"/>
        <w:right w:val="none" w:sz="0" w:space="0" w:color="auto"/>
      </w:divBdr>
    </w:div>
    <w:div w:id="250510738">
      <w:bodyDiv w:val="1"/>
      <w:marLeft w:val="0"/>
      <w:marRight w:val="0"/>
      <w:marTop w:val="0"/>
      <w:marBottom w:val="0"/>
      <w:divBdr>
        <w:top w:val="none" w:sz="0" w:space="0" w:color="auto"/>
        <w:left w:val="none" w:sz="0" w:space="0" w:color="auto"/>
        <w:bottom w:val="none" w:sz="0" w:space="0" w:color="auto"/>
        <w:right w:val="none" w:sz="0" w:space="0" w:color="auto"/>
      </w:divBdr>
    </w:div>
    <w:div w:id="250550512">
      <w:bodyDiv w:val="1"/>
      <w:marLeft w:val="0"/>
      <w:marRight w:val="0"/>
      <w:marTop w:val="0"/>
      <w:marBottom w:val="0"/>
      <w:divBdr>
        <w:top w:val="none" w:sz="0" w:space="0" w:color="auto"/>
        <w:left w:val="none" w:sz="0" w:space="0" w:color="auto"/>
        <w:bottom w:val="none" w:sz="0" w:space="0" w:color="auto"/>
        <w:right w:val="none" w:sz="0" w:space="0" w:color="auto"/>
      </w:divBdr>
    </w:div>
    <w:div w:id="250551515">
      <w:bodyDiv w:val="1"/>
      <w:marLeft w:val="0"/>
      <w:marRight w:val="0"/>
      <w:marTop w:val="0"/>
      <w:marBottom w:val="0"/>
      <w:divBdr>
        <w:top w:val="none" w:sz="0" w:space="0" w:color="auto"/>
        <w:left w:val="none" w:sz="0" w:space="0" w:color="auto"/>
        <w:bottom w:val="none" w:sz="0" w:space="0" w:color="auto"/>
        <w:right w:val="none" w:sz="0" w:space="0" w:color="auto"/>
      </w:divBdr>
    </w:div>
    <w:div w:id="250555073">
      <w:bodyDiv w:val="1"/>
      <w:marLeft w:val="0"/>
      <w:marRight w:val="0"/>
      <w:marTop w:val="0"/>
      <w:marBottom w:val="0"/>
      <w:divBdr>
        <w:top w:val="none" w:sz="0" w:space="0" w:color="auto"/>
        <w:left w:val="none" w:sz="0" w:space="0" w:color="auto"/>
        <w:bottom w:val="none" w:sz="0" w:space="0" w:color="auto"/>
        <w:right w:val="none" w:sz="0" w:space="0" w:color="auto"/>
      </w:divBdr>
    </w:div>
    <w:div w:id="250555558">
      <w:bodyDiv w:val="1"/>
      <w:marLeft w:val="0"/>
      <w:marRight w:val="0"/>
      <w:marTop w:val="0"/>
      <w:marBottom w:val="0"/>
      <w:divBdr>
        <w:top w:val="none" w:sz="0" w:space="0" w:color="auto"/>
        <w:left w:val="none" w:sz="0" w:space="0" w:color="auto"/>
        <w:bottom w:val="none" w:sz="0" w:space="0" w:color="auto"/>
        <w:right w:val="none" w:sz="0" w:space="0" w:color="auto"/>
      </w:divBdr>
    </w:div>
    <w:div w:id="250630447">
      <w:bodyDiv w:val="1"/>
      <w:marLeft w:val="0"/>
      <w:marRight w:val="0"/>
      <w:marTop w:val="0"/>
      <w:marBottom w:val="0"/>
      <w:divBdr>
        <w:top w:val="none" w:sz="0" w:space="0" w:color="auto"/>
        <w:left w:val="none" w:sz="0" w:space="0" w:color="auto"/>
        <w:bottom w:val="none" w:sz="0" w:space="0" w:color="auto"/>
        <w:right w:val="none" w:sz="0" w:space="0" w:color="auto"/>
      </w:divBdr>
    </w:div>
    <w:div w:id="250696793">
      <w:bodyDiv w:val="1"/>
      <w:marLeft w:val="0"/>
      <w:marRight w:val="0"/>
      <w:marTop w:val="0"/>
      <w:marBottom w:val="0"/>
      <w:divBdr>
        <w:top w:val="none" w:sz="0" w:space="0" w:color="auto"/>
        <w:left w:val="none" w:sz="0" w:space="0" w:color="auto"/>
        <w:bottom w:val="none" w:sz="0" w:space="0" w:color="auto"/>
        <w:right w:val="none" w:sz="0" w:space="0" w:color="auto"/>
      </w:divBdr>
    </w:div>
    <w:div w:id="250741452">
      <w:bodyDiv w:val="1"/>
      <w:marLeft w:val="0"/>
      <w:marRight w:val="0"/>
      <w:marTop w:val="0"/>
      <w:marBottom w:val="0"/>
      <w:divBdr>
        <w:top w:val="none" w:sz="0" w:space="0" w:color="auto"/>
        <w:left w:val="none" w:sz="0" w:space="0" w:color="auto"/>
        <w:bottom w:val="none" w:sz="0" w:space="0" w:color="auto"/>
        <w:right w:val="none" w:sz="0" w:space="0" w:color="auto"/>
      </w:divBdr>
    </w:div>
    <w:div w:id="250743823">
      <w:bodyDiv w:val="1"/>
      <w:marLeft w:val="0"/>
      <w:marRight w:val="0"/>
      <w:marTop w:val="0"/>
      <w:marBottom w:val="0"/>
      <w:divBdr>
        <w:top w:val="none" w:sz="0" w:space="0" w:color="auto"/>
        <w:left w:val="none" w:sz="0" w:space="0" w:color="auto"/>
        <w:bottom w:val="none" w:sz="0" w:space="0" w:color="auto"/>
        <w:right w:val="none" w:sz="0" w:space="0" w:color="auto"/>
      </w:divBdr>
    </w:div>
    <w:div w:id="250772033">
      <w:bodyDiv w:val="1"/>
      <w:marLeft w:val="0"/>
      <w:marRight w:val="0"/>
      <w:marTop w:val="0"/>
      <w:marBottom w:val="0"/>
      <w:divBdr>
        <w:top w:val="none" w:sz="0" w:space="0" w:color="auto"/>
        <w:left w:val="none" w:sz="0" w:space="0" w:color="auto"/>
        <w:bottom w:val="none" w:sz="0" w:space="0" w:color="auto"/>
        <w:right w:val="none" w:sz="0" w:space="0" w:color="auto"/>
      </w:divBdr>
    </w:div>
    <w:div w:id="250772107">
      <w:bodyDiv w:val="1"/>
      <w:marLeft w:val="0"/>
      <w:marRight w:val="0"/>
      <w:marTop w:val="0"/>
      <w:marBottom w:val="0"/>
      <w:divBdr>
        <w:top w:val="none" w:sz="0" w:space="0" w:color="auto"/>
        <w:left w:val="none" w:sz="0" w:space="0" w:color="auto"/>
        <w:bottom w:val="none" w:sz="0" w:space="0" w:color="auto"/>
        <w:right w:val="none" w:sz="0" w:space="0" w:color="auto"/>
      </w:divBdr>
    </w:div>
    <w:div w:id="250897284">
      <w:bodyDiv w:val="1"/>
      <w:marLeft w:val="0"/>
      <w:marRight w:val="0"/>
      <w:marTop w:val="0"/>
      <w:marBottom w:val="0"/>
      <w:divBdr>
        <w:top w:val="none" w:sz="0" w:space="0" w:color="auto"/>
        <w:left w:val="none" w:sz="0" w:space="0" w:color="auto"/>
        <w:bottom w:val="none" w:sz="0" w:space="0" w:color="auto"/>
        <w:right w:val="none" w:sz="0" w:space="0" w:color="auto"/>
      </w:divBdr>
    </w:div>
    <w:div w:id="250967541">
      <w:bodyDiv w:val="1"/>
      <w:marLeft w:val="0"/>
      <w:marRight w:val="0"/>
      <w:marTop w:val="0"/>
      <w:marBottom w:val="0"/>
      <w:divBdr>
        <w:top w:val="none" w:sz="0" w:space="0" w:color="auto"/>
        <w:left w:val="none" w:sz="0" w:space="0" w:color="auto"/>
        <w:bottom w:val="none" w:sz="0" w:space="0" w:color="auto"/>
        <w:right w:val="none" w:sz="0" w:space="0" w:color="auto"/>
      </w:divBdr>
    </w:div>
    <w:div w:id="251008090">
      <w:bodyDiv w:val="1"/>
      <w:marLeft w:val="0"/>
      <w:marRight w:val="0"/>
      <w:marTop w:val="0"/>
      <w:marBottom w:val="0"/>
      <w:divBdr>
        <w:top w:val="none" w:sz="0" w:space="0" w:color="auto"/>
        <w:left w:val="none" w:sz="0" w:space="0" w:color="auto"/>
        <w:bottom w:val="none" w:sz="0" w:space="0" w:color="auto"/>
        <w:right w:val="none" w:sz="0" w:space="0" w:color="auto"/>
      </w:divBdr>
    </w:div>
    <w:div w:id="251016030">
      <w:bodyDiv w:val="1"/>
      <w:marLeft w:val="0"/>
      <w:marRight w:val="0"/>
      <w:marTop w:val="0"/>
      <w:marBottom w:val="0"/>
      <w:divBdr>
        <w:top w:val="none" w:sz="0" w:space="0" w:color="auto"/>
        <w:left w:val="none" w:sz="0" w:space="0" w:color="auto"/>
        <w:bottom w:val="none" w:sz="0" w:space="0" w:color="auto"/>
        <w:right w:val="none" w:sz="0" w:space="0" w:color="auto"/>
      </w:divBdr>
    </w:div>
    <w:div w:id="251016459">
      <w:bodyDiv w:val="1"/>
      <w:marLeft w:val="0"/>
      <w:marRight w:val="0"/>
      <w:marTop w:val="0"/>
      <w:marBottom w:val="0"/>
      <w:divBdr>
        <w:top w:val="none" w:sz="0" w:space="0" w:color="auto"/>
        <w:left w:val="none" w:sz="0" w:space="0" w:color="auto"/>
        <w:bottom w:val="none" w:sz="0" w:space="0" w:color="auto"/>
        <w:right w:val="none" w:sz="0" w:space="0" w:color="auto"/>
      </w:divBdr>
    </w:div>
    <w:div w:id="251083398">
      <w:bodyDiv w:val="1"/>
      <w:marLeft w:val="0"/>
      <w:marRight w:val="0"/>
      <w:marTop w:val="0"/>
      <w:marBottom w:val="0"/>
      <w:divBdr>
        <w:top w:val="none" w:sz="0" w:space="0" w:color="auto"/>
        <w:left w:val="none" w:sz="0" w:space="0" w:color="auto"/>
        <w:bottom w:val="none" w:sz="0" w:space="0" w:color="auto"/>
        <w:right w:val="none" w:sz="0" w:space="0" w:color="auto"/>
      </w:divBdr>
    </w:div>
    <w:div w:id="251087631">
      <w:bodyDiv w:val="1"/>
      <w:marLeft w:val="0"/>
      <w:marRight w:val="0"/>
      <w:marTop w:val="0"/>
      <w:marBottom w:val="0"/>
      <w:divBdr>
        <w:top w:val="none" w:sz="0" w:space="0" w:color="auto"/>
        <w:left w:val="none" w:sz="0" w:space="0" w:color="auto"/>
        <w:bottom w:val="none" w:sz="0" w:space="0" w:color="auto"/>
        <w:right w:val="none" w:sz="0" w:space="0" w:color="auto"/>
      </w:divBdr>
    </w:div>
    <w:div w:id="251201133">
      <w:bodyDiv w:val="1"/>
      <w:marLeft w:val="0"/>
      <w:marRight w:val="0"/>
      <w:marTop w:val="0"/>
      <w:marBottom w:val="0"/>
      <w:divBdr>
        <w:top w:val="none" w:sz="0" w:space="0" w:color="auto"/>
        <w:left w:val="none" w:sz="0" w:space="0" w:color="auto"/>
        <w:bottom w:val="none" w:sz="0" w:space="0" w:color="auto"/>
        <w:right w:val="none" w:sz="0" w:space="0" w:color="auto"/>
      </w:divBdr>
    </w:div>
    <w:div w:id="251281470">
      <w:bodyDiv w:val="1"/>
      <w:marLeft w:val="0"/>
      <w:marRight w:val="0"/>
      <w:marTop w:val="0"/>
      <w:marBottom w:val="0"/>
      <w:divBdr>
        <w:top w:val="none" w:sz="0" w:space="0" w:color="auto"/>
        <w:left w:val="none" w:sz="0" w:space="0" w:color="auto"/>
        <w:bottom w:val="none" w:sz="0" w:space="0" w:color="auto"/>
        <w:right w:val="none" w:sz="0" w:space="0" w:color="auto"/>
      </w:divBdr>
    </w:div>
    <w:div w:id="251354045">
      <w:bodyDiv w:val="1"/>
      <w:marLeft w:val="0"/>
      <w:marRight w:val="0"/>
      <w:marTop w:val="0"/>
      <w:marBottom w:val="0"/>
      <w:divBdr>
        <w:top w:val="none" w:sz="0" w:space="0" w:color="auto"/>
        <w:left w:val="none" w:sz="0" w:space="0" w:color="auto"/>
        <w:bottom w:val="none" w:sz="0" w:space="0" w:color="auto"/>
        <w:right w:val="none" w:sz="0" w:space="0" w:color="auto"/>
      </w:divBdr>
    </w:div>
    <w:div w:id="251401674">
      <w:bodyDiv w:val="1"/>
      <w:marLeft w:val="0"/>
      <w:marRight w:val="0"/>
      <w:marTop w:val="0"/>
      <w:marBottom w:val="0"/>
      <w:divBdr>
        <w:top w:val="none" w:sz="0" w:space="0" w:color="auto"/>
        <w:left w:val="none" w:sz="0" w:space="0" w:color="auto"/>
        <w:bottom w:val="none" w:sz="0" w:space="0" w:color="auto"/>
        <w:right w:val="none" w:sz="0" w:space="0" w:color="auto"/>
      </w:divBdr>
    </w:div>
    <w:div w:id="251402636">
      <w:bodyDiv w:val="1"/>
      <w:marLeft w:val="0"/>
      <w:marRight w:val="0"/>
      <w:marTop w:val="0"/>
      <w:marBottom w:val="0"/>
      <w:divBdr>
        <w:top w:val="none" w:sz="0" w:space="0" w:color="auto"/>
        <w:left w:val="none" w:sz="0" w:space="0" w:color="auto"/>
        <w:bottom w:val="none" w:sz="0" w:space="0" w:color="auto"/>
        <w:right w:val="none" w:sz="0" w:space="0" w:color="auto"/>
      </w:divBdr>
    </w:div>
    <w:div w:id="251545074">
      <w:bodyDiv w:val="1"/>
      <w:marLeft w:val="0"/>
      <w:marRight w:val="0"/>
      <w:marTop w:val="0"/>
      <w:marBottom w:val="0"/>
      <w:divBdr>
        <w:top w:val="none" w:sz="0" w:space="0" w:color="auto"/>
        <w:left w:val="none" w:sz="0" w:space="0" w:color="auto"/>
        <w:bottom w:val="none" w:sz="0" w:space="0" w:color="auto"/>
        <w:right w:val="none" w:sz="0" w:space="0" w:color="auto"/>
      </w:divBdr>
    </w:div>
    <w:div w:id="251545238">
      <w:bodyDiv w:val="1"/>
      <w:marLeft w:val="0"/>
      <w:marRight w:val="0"/>
      <w:marTop w:val="0"/>
      <w:marBottom w:val="0"/>
      <w:divBdr>
        <w:top w:val="none" w:sz="0" w:space="0" w:color="auto"/>
        <w:left w:val="none" w:sz="0" w:space="0" w:color="auto"/>
        <w:bottom w:val="none" w:sz="0" w:space="0" w:color="auto"/>
        <w:right w:val="none" w:sz="0" w:space="0" w:color="auto"/>
      </w:divBdr>
    </w:div>
    <w:div w:id="251597392">
      <w:bodyDiv w:val="1"/>
      <w:marLeft w:val="0"/>
      <w:marRight w:val="0"/>
      <w:marTop w:val="0"/>
      <w:marBottom w:val="0"/>
      <w:divBdr>
        <w:top w:val="none" w:sz="0" w:space="0" w:color="auto"/>
        <w:left w:val="none" w:sz="0" w:space="0" w:color="auto"/>
        <w:bottom w:val="none" w:sz="0" w:space="0" w:color="auto"/>
        <w:right w:val="none" w:sz="0" w:space="0" w:color="auto"/>
      </w:divBdr>
    </w:div>
    <w:div w:id="251623733">
      <w:bodyDiv w:val="1"/>
      <w:marLeft w:val="0"/>
      <w:marRight w:val="0"/>
      <w:marTop w:val="0"/>
      <w:marBottom w:val="0"/>
      <w:divBdr>
        <w:top w:val="none" w:sz="0" w:space="0" w:color="auto"/>
        <w:left w:val="none" w:sz="0" w:space="0" w:color="auto"/>
        <w:bottom w:val="none" w:sz="0" w:space="0" w:color="auto"/>
        <w:right w:val="none" w:sz="0" w:space="0" w:color="auto"/>
      </w:divBdr>
    </w:div>
    <w:div w:id="251739487">
      <w:bodyDiv w:val="1"/>
      <w:marLeft w:val="0"/>
      <w:marRight w:val="0"/>
      <w:marTop w:val="0"/>
      <w:marBottom w:val="0"/>
      <w:divBdr>
        <w:top w:val="none" w:sz="0" w:space="0" w:color="auto"/>
        <w:left w:val="none" w:sz="0" w:space="0" w:color="auto"/>
        <w:bottom w:val="none" w:sz="0" w:space="0" w:color="auto"/>
        <w:right w:val="none" w:sz="0" w:space="0" w:color="auto"/>
      </w:divBdr>
    </w:div>
    <w:div w:id="251743021">
      <w:bodyDiv w:val="1"/>
      <w:marLeft w:val="0"/>
      <w:marRight w:val="0"/>
      <w:marTop w:val="0"/>
      <w:marBottom w:val="0"/>
      <w:divBdr>
        <w:top w:val="none" w:sz="0" w:space="0" w:color="auto"/>
        <w:left w:val="none" w:sz="0" w:space="0" w:color="auto"/>
        <w:bottom w:val="none" w:sz="0" w:space="0" w:color="auto"/>
        <w:right w:val="none" w:sz="0" w:space="0" w:color="auto"/>
      </w:divBdr>
    </w:div>
    <w:div w:id="251817011">
      <w:bodyDiv w:val="1"/>
      <w:marLeft w:val="0"/>
      <w:marRight w:val="0"/>
      <w:marTop w:val="0"/>
      <w:marBottom w:val="0"/>
      <w:divBdr>
        <w:top w:val="none" w:sz="0" w:space="0" w:color="auto"/>
        <w:left w:val="none" w:sz="0" w:space="0" w:color="auto"/>
        <w:bottom w:val="none" w:sz="0" w:space="0" w:color="auto"/>
        <w:right w:val="none" w:sz="0" w:space="0" w:color="auto"/>
      </w:divBdr>
    </w:div>
    <w:div w:id="251817765">
      <w:bodyDiv w:val="1"/>
      <w:marLeft w:val="0"/>
      <w:marRight w:val="0"/>
      <w:marTop w:val="0"/>
      <w:marBottom w:val="0"/>
      <w:divBdr>
        <w:top w:val="none" w:sz="0" w:space="0" w:color="auto"/>
        <w:left w:val="none" w:sz="0" w:space="0" w:color="auto"/>
        <w:bottom w:val="none" w:sz="0" w:space="0" w:color="auto"/>
        <w:right w:val="none" w:sz="0" w:space="0" w:color="auto"/>
      </w:divBdr>
    </w:div>
    <w:div w:id="251858297">
      <w:bodyDiv w:val="1"/>
      <w:marLeft w:val="0"/>
      <w:marRight w:val="0"/>
      <w:marTop w:val="0"/>
      <w:marBottom w:val="0"/>
      <w:divBdr>
        <w:top w:val="none" w:sz="0" w:space="0" w:color="auto"/>
        <w:left w:val="none" w:sz="0" w:space="0" w:color="auto"/>
        <w:bottom w:val="none" w:sz="0" w:space="0" w:color="auto"/>
        <w:right w:val="none" w:sz="0" w:space="0" w:color="auto"/>
      </w:divBdr>
    </w:div>
    <w:div w:id="251863137">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2012122">
      <w:bodyDiv w:val="1"/>
      <w:marLeft w:val="0"/>
      <w:marRight w:val="0"/>
      <w:marTop w:val="0"/>
      <w:marBottom w:val="0"/>
      <w:divBdr>
        <w:top w:val="none" w:sz="0" w:space="0" w:color="auto"/>
        <w:left w:val="none" w:sz="0" w:space="0" w:color="auto"/>
        <w:bottom w:val="none" w:sz="0" w:space="0" w:color="auto"/>
        <w:right w:val="none" w:sz="0" w:space="0" w:color="auto"/>
      </w:divBdr>
    </w:div>
    <w:div w:id="252015147">
      <w:bodyDiv w:val="1"/>
      <w:marLeft w:val="0"/>
      <w:marRight w:val="0"/>
      <w:marTop w:val="0"/>
      <w:marBottom w:val="0"/>
      <w:divBdr>
        <w:top w:val="none" w:sz="0" w:space="0" w:color="auto"/>
        <w:left w:val="none" w:sz="0" w:space="0" w:color="auto"/>
        <w:bottom w:val="none" w:sz="0" w:space="0" w:color="auto"/>
        <w:right w:val="none" w:sz="0" w:space="0" w:color="auto"/>
      </w:divBdr>
    </w:div>
    <w:div w:id="252130502">
      <w:bodyDiv w:val="1"/>
      <w:marLeft w:val="0"/>
      <w:marRight w:val="0"/>
      <w:marTop w:val="0"/>
      <w:marBottom w:val="0"/>
      <w:divBdr>
        <w:top w:val="none" w:sz="0" w:space="0" w:color="auto"/>
        <w:left w:val="none" w:sz="0" w:space="0" w:color="auto"/>
        <w:bottom w:val="none" w:sz="0" w:space="0" w:color="auto"/>
        <w:right w:val="none" w:sz="0" w:space="0" w:color="auto"/>
      </w:divBdr>
    </w:div>
    <w:div w:id="252132546">
      <w:bodyDiv w:val="1"/>
      <w:marLeft w:val="0"/>
      <w:marRight w:val="0"/>
      <w:marTop w:val="0"/>
      <w:marBottom w:val="0"/>
      <w:divBdr>
        <w:top w:val="none" w:sz="0" w:space="0" w:color="auto"/>
        <w:left w:val="none" w:sz="0" w:space="0" w:color="auto"/>
        <w:bottom w:val="none" w:sz="0" w:space="0" w:color="auto"/>
        <w:right w:val="none" w:sz="0" w:space="0" w:color="auto"/>
      </w:divBdr>
    </w:div>
    <w:div w:id="252133468">
      <w:bodyDiv w:val="1"/>
      <w:marLeft w:val="0"/>
      <w:marRight w:val="0"/>
      <w:marTop w:val="0"/>
      <w:marBottom w:val="0"/>
      <w:divBdr>
        <w:top w:val="none" w:sz="0" w:space="0" w:color="auto"/>
        <w:left w:val="none" w:sz="0" w:space="0" w:color="auto"/>
        <w:bottom w:val="none" w:sz="0" w:space="0" w:color="auto"/>
        <w:right w:val="none" w:sz="0" w:space="0" w:color="auto"/>
      </w:divBdr>
    </w:div>
    <w:div w:id="252204954">
      <w:bodyDiv w:val="1"/>
      <w:marLeft w:val="0"/>
      <w:marRight w:val="0"/>
      <w:marTop w:val="0"/>
      <w:marBottom w:val="0"/>
      <w:divBdr>
        <w:top w:val="none" w:sz="0" w:space="0" w:color="auto"/>
        <w:left w:val="none" w:sz="0" w:space="0" w:color="auto"/>
        <w:bottom w:val="none" w:sz="0" w:space="0" w:color="auto"/>
        <w:right w:val="none" w:sz="0" w:space="0" w:color="auto"/>
      </w:divBdr>
    </w:div>
    <w:div w:id="252205191">
      <w:bodyDiv w:val="1"/>
      <w:marLeft w:val="0"/>
      <w:marRight w:val="0"/>
      <w:marTop w:val="0"/>
      <w:marBottom w:val="0"/>
      <w:divBdr>
        <w:top w:val="none" w:sz="0" w:space="0" w:color="auto"/>
        <w:left w:val="none" w:sz="0" w:space="0" w:color="auto"/>
        <w:bottom w:val="none" w:sz="0" w:space="0" w:color="auto"/>
        <w:right w:val="none" w:sz="0" w:space="0" w:color="auto"/>
      </w:divBdr>
    </w:div>
    <w:div w:id="252249941">
      <w:bodyDiv w:val="1"/>
      <w:marLeft w:val="0"/>
      <w:marRight w:val="0"/>
      <w:marTop w:val="0"/>
      <w:marBottom w:val="0"/>
      <w:divBdr>
        <w:top w:val="none" w:sz="0" w:space="0" w:color="auto"/>
        <w:left w:val="none" w:sz="0" w:space="0" w:color="auto"/>
        <w:bottom w:val="none" w:sz="0" w:space="0" w:color="auto"/>
        <w:right w:val="none" w:sz="0" w:space="0" w:color="auto"/>
      </w:divBdr>
    </w:div>
    <w:div w:id="252250742">
      <w:bodyDiv w:val="1"/>
      <w:marLeft w:val="0"/>
      <w:marRight w:val="0"/>
      <w:marTop w:val="0"/>
      <w:marBottom w:val="0"/>
      <w:divBdr>
        <w:top w:val="none" w:sz="0" w:space="0" w:color="auto"/>
        <w:left w:val="none" w:sz="0" w:space="0" w:color="auto"/>
        <w:bottom w:val="none" w:sz="0" w:space="0" w:color="auto"/>
        <w:right w:val="none" w:sz="0" w:space="0" w:color="auto"/>
      </w:divBdr>
    </w:div>
    <w:div w:id="252319038">
      <w:bodyDiv w:val="1"/>
      <w:marLeft w:val="0"/>
      <w:marRight w:val="0"/>
      <w:marTop w:val="0"/>
      <w:marBottom w:val="0"/>
      <w:divBdr>
        <w:top w:val="none" w:sz="0" w:space="0" w:color="auto"/>
        <w:left w:val="none" w:sz="0" w:space="0" w:color="auto"/>
        <w:bottom w:val="none" w:sz="0" w:space="0" w:color="auto"/>
        <w:right w:val="none" w:sz="0" w:space="0" w:color="auto"/>
      </w:divBdr>
    </w:div>
    <w:div w:id="252320746">
      <w:bodyDiv w:val="1"/>
      <w:marLeft w:val="0"/>
      <w:marRight w:val="0"/>
      <w:marTop w:val="0"/>
      <w:marBottom w:val="0"/>
      <w:divBdr>
        <w:top w:val="none" w:sz="0" w:space="0" w:color="auto"/>
        <w:left w:val="none" w:sz="0" w:space="0" w:color="auto"/>
        <w:bottom w:val="none" w:sz="0" w:space="0" w:color="auto"/>
        <w:right w:val="none" w:sz="0" w:space="0" w:color="auto"/>
      </w:divBdr>
    </w:div>
    <w:div w:id="252327405">
      <w:bodyDiv w:val="1"/>
      <w:marLeft w:val="0"/>
      <w:marRight w:val="0"/>
      <w:marTop w:val="0"/>
      <w:marBottom w:val="0"/>
      <w:divBdr>
        <w:top w:val="none" w:sz="0" w:space="0" w:color="auto"/>
        <w:left w:val="none" w:sz="0" w:space="0" w:color="auto"/>
        <w:bottom w:val="none" w:sz="0" w:space="0" w:color="auto"/>
        <w:right w:val="none" w:sz="0" w:space="0" w:color="auto"/>
      </w:divBdr>
    </w:div>
    <w:div w:id="252396521">
      <w:bodyDiv w:val="1"/>
      <w:marLeft w:val="0"/>
      <w:marRight w:val="0"/>
      <w:marTop w:val="0"/>
      <w:marBottom w:val="0"/>
      <w:divBdr>
        <w:top w:val="none" w:sz="0" w:space="0" w:color="auto"/>
        <w:left w:val="none" w:sz="0" w:space="0" w:color="auto"/>
        <w:bottom w:val="none" w:sz="0" w:space="0" w:color="auto"/>
        <w:right w:val="none" w:sz="0" w:space="0" w:color="auto"/>
      </w:divBdr>
    </w:div>
    <w:div w:id="252402156">
      <w:bodyDiv w:val="1"/>
      <w:marLeft w:val="0"/>
      <w:marRight w:val="0"/>
      <w:marTop w:val="0"/>
      <w:marBottom w:val="0"/>
      <w:divBdr>
        <w:top w:val="none" w:sz="0" w:space="0" w:color="auto"/>
        <w:left w:val="none" w:sz="0" w:space="0" w:color="auto"/>
        <w:bottom w:val="none" w:sz="0" w:space="0" w:color="auto"/>
        <w:right w:val="none" w:sz="0" w:space="0" w:color="auto"/>
      </w:divBdr>
    </w:div>
    <w:div w:id="252665741">
      <w:bodyDiv w:val="1"/>
      <w:marLeft w:val="0"/>
      <w:marRight w:val="0"/>
      <w:marTop w:val="0"/>
      <w:marBottom w:val="0"/>
      <w:divBdr>
        <w:top w:val="none" w:sz="0" w:space="0" w:color="auto"/>
        <w:left w:val="none" w:sz="0" w:space="0" w:color="auto"/>
        <w:bottom w:val="none" w:sz="0" w:space="0" w:color="auto"/>
        <w:right w:val="none" w:sz="0" w:space="0" w:color="auto"/>
      </w:divBdr>
    </w:div>
    <w:div w:id="252669084">
      <w:bodyDiv w:val="1"/>
      <w:marLeft w:val="0"/>
      <w:marRight w:val="0"/>
      <w:marTop w:val="0"/>
      <w:marBottom w:val="0"/>
      <w:divBdr>
        <w:top w:val="none" w:sz="0" w:space="0" w:color="auto"/>
        <w:left w:val="none" w:sz="0" w:space="0" w:color="auto"/>
        <w:bottom w:val="none" w:sz="0" w:space="0" w:color="auto"/>
        <w:right w:val="none" w:sz="0" w:space="0" w:color="auto"/>
      </w:divBdr>
    </w:div>
    <w:div w:id="252671156">
      <w:bodyDiv w:val="1"/>
      <w:marLeft w:val="0"/>
      <w:marRight w:val="0"/>
      <w:marTop w:val="0"/>
      <w:marBottom w:val="0"/>
      <w:divBdr>
        <w:top w:val="none" w:sz="0" w:space="0" w:color="auto"/>
        <w:left w:val="none" w:sz="0" w:space="0" w:color="auto"/>
        <w:bottom w:val="none" w:sz="0" w:space="0" w:color="auto"/>
        <w:right w:val="none" w:sz="0" w:space="0" w:color="auto"/>
      </w:divBdr>
    </w:div>
    <w:div w:id="252708546">
      <w:bodyDiv w:val="1"/>
      <w:marLeft w:val="0"/>
      <w:marRight w:val="0"/>
      <w:marTop w:val="0"/>
      <w:marBottom w:val="0"/>
      <w:divBdr>
        <w:top w:val="none" w:sz="0" w:space="0" w:color="auto"/>
        <w:left w:val="none" w:sz="0" w:space="0" w:color="auto"/>
        <w:bottom w:val="none" w:sz="0" w:space="0" w:color="auto"/>
        <w:right w:val="none" w:sz="0" w:space="0" w:color="auto"/>
      </w:divBdr>
    </w:div>
    <w:div w:id="252709296">
      <w:bodyDiv w:val="1"/>
      <w:marLeft w:val="0"/>
      <w:marRight w:val="0"/>
      <w:marTop w:val="0"/>
      <w:marBottom w:val="0"/>
      <w:divBdr>
        <w:top w:val="none" w:sz="0" w:space="0" w:color="auto"/>
        <w:left w:val="none" w:sz="0" w:space="0" w:color="auto"/>
        <w:bottom w:val="none" w:sz="0" w:space="0" w:color="auto"/>
        <w:right w:val="none" w:sz="0" w:space="0" w:color="auto"/>
      </w:divBdr>
    </w:div>
    <w:div w:id="252786388">
      <w:bodyDiv w:val="1"/>
      <w:marLeft w:val="0"/>
      <w:marRight w:val="0"/>
      <w:marTop w:val="0"/>
      <w:marBottom w:val="0"/>
      <w:divBdr>
        <w:top w:val="none" w:sz="0" w:space="0" w:color="auto"/>
        <w:left w:val="none" w:sz="0" w:space="0" w:color="auto"/>
        <w:bottom w:val="none" w:sz="0" w:space="0" w:color="auto"/>
        <w:right w:val="none" w:sz="0" w:space="0" w:color="auto"/>
      </w:divBdr>
    </w:div>
    <w:div w:id="252860228">
      <w:bodyDiv w:val="1"/>
      <w:marLeft w:val="0"/>
      <w:marRight w:val="0"/>
      <w:marTop w:val="0"/>
      <w:marBottom w:val="0"/>
      <w:divBdr>
        <w:top w:val="none" w:sz="0" w:space="0" w:color="auto"/>
        <w:left w:val="none" w:sz="0" w:space="0" w:color="auto"/>
        <w:bottom w:val="none" w:sz="0" w:space="0" w:color="auto"/>
        <w:right w:val="none" w:sz="0" w:space="0" w:color="auto"/>
      </w:divBdr>
    </w:div>
    <w:div w:id="252904460">
      <w:bodyDiv w:val="1"/>
      <w:marLeft w:val="0"/>
      <w:marRight w:val="0"/>
      <w:marTop w:val="0"/>
      <w:marBottom w:val="0"/>
      <w:divBdr>
        <w:top w:val="none" w:sz="0" w:space="0" w:color="auto"/>
        <w:left w:val="none" w:sz="0" w:space="0" w:color="auto"/>
        <w:bottom w:val="none" w:sz="0" w:space="0" w:color="auto"/>
        <w:right w:val="none" w:sz="0" w:space="0" w:color="auto"/>
      </w:divBdr>
    </w:div>
    <w:div w:id="252932186">
      <w:bodyDiv w:val="1"/>
      <w:marLeft w:val="0"/>
      <w:marRight w:val="0"/>
      <w:marTop w:val="0"/>
      <w:marBottom w:val="0"/>
      <w:divBdr>
        <w:top w:val="none" w:sz="0" w:space="0" w:color="auto"/>
        <w:left w:val="none" w:sz="0" w:space="0" w:color="auto"/>
        <w:bottom w:val="none" w:sz="0" w:space="0" w:color="auto"/>
        <w:right w:val="none" w:sz="0" w:space="0" w:color="auto"/>
      </w:divBdr>
    </w:div>
    <w:div w:id="252973689">
      <w:bodyDiv w:val="1"/>
      <w:marLeft w:val="0"/>
      <w:marRight w:val="0"/>
      <w:marTop w:val="0"/>
      <w:marBottom w:val="0"/>
      <w:divBdr>
        <w:top w:val="none" w:sz="0" w:space="0" w:color="auto"/>
        <w:left w:val="none" w:sz="0" w:space="0" w:color="auto"/>
        <w:bottom w:val="none" w:sz="0" w:space="0" w:color="auto"/>
        <w:right w:val="none" w:sz="0" w:space="0" w:color="auto"/>
      </w:divBdr>
    </w:div>
    <w:div w:id="252978225">
      <w:bodyDiv w:val="1"/>
      <w:marLeft w:val="0"/>
      <w:marRight w:val="0"/>
      <w:marTop w:val="0"/>
      <w:marBottom w:val="0"/>
      <w:divBdr>
        <w:top w:val="none" w:sz="0" w:space="0" w:color="auto"/>
        <w:left w:val="none" w:sz="0" w:space="0" w:color="auto"/>
        <w:bottom w:val="none" w:sz="0" w:space="0" w:color="auto"/>
        <w:right w:val="none" w:sz="0" w:space="0" w:color="auto"/>
      </w:divBdr>
    </w:div>
    <w:div w:id="253056234">
      <w:bodyDiv w:val="1"/>
      <w:marLeft w:val="0"/>
      <w:marRight w:val="0"/>
      <w:marTop w:val="0"/>
      <w:marBottom w:val="0"/>
      <w:divBdr>
        <w:top w:val="none" w:sz="0" w:space="0" w:color="auto"/>
        <w:left w:val="none" w:sz="0" w:space="0" w:color="auto"/>
        <w:bottom w:val="none" w:sz="0" w:space="0" w:color="auto"/>
        <w:right w:val="none" w:sz="0" w:space="0" w:color="auto"/>
      </w:divBdr>
    </w:div>
    <w:div w:id="253171759">
      <w:bodyDiv w:val="1"/>
      <w:marLeft w:val="0"/>
      <w:marRight w:val="0"/>
      <w:marTop w:val="0"/>
      <w:marBottom w:val="0"/>
      <w:divBdr>
        <w:top w:val="none" w:sz="0" w:space="0" w:color="auto"/>
        <w:left w:val="none" w:sz="0" w:space="0" w:color="auto"/>
        <w:bottom w:val="none" w:sz="0" w:space="0" w:color="auto"/>
        <w:right w:val="none" w:sz="0" w:space="0" w:color="auto"/>
      </w:divBdr>
    </w:div>
    <w:div w:id="253176036">
      <w:bodyDiv w:val="1"/>
      <w:marLeft w:val="0"/>
      <w:marRight w:val="0"/>
      <w:marTop w:val="0"/>
      <w:marBottom w:val="0"/>
      <w:divBdr>
        <w:top w:val="none" w:sz="0" w:space="0" w:color="auto"/>
        <w:left w:val="none" w:sz="0" w:space="0" w:color="auto"/>
        <w:bottom w:val="none" w:sz="0" w:space="0" w:color="auto"/>
        <w:right w:val="none" w:sz="0" w:space="0" w:color="auto"/>
      </w:divBdr>
    </w:div>
    <w:div w:id="253250633">
      <w:bodyDiv w:val="1"/>
      <w:marLeft w:val="0"/>
      <w:marRight w:val="0"/>
      <w:marTop w:val="0"/>
      <w:marBottom w:val="0"/>
      <w:divBdr>
        <w:top w:val="none" w:sz="0" w:space="0" w:color="auto"/>
        <w:left w:val="none" w:sz="0" w:space="0" w:color="auto"/>
        <w:bottom w:val="none" w:sz="0" w:space="0" w:color="auto"/>
        <w:right w:val="none" w:sz="0" w:space="0" w:color="auto"/>
      </w:divBdr>
    </w:div>
    <w:div w:id="253320870">
      <w:bodyDiv w:val="1"/>
      <w:marLeft w:val="0"/>
      <w:marRight w:val="0"/>
      <w:marTop w:val="0"/>
      <w:marBottom w:val="0"/>
      <w:divBdr>
        <w:top w:val="none" w:sz="0" w:space="0" w:color="auto"/>
        <w:left w:val="none" w:sz="0" w:space="0" w:color="auto"/>
        <w:bottom w:val="none" w:sz="0" w:space="0" w:color="auto"/>
        <w:right w:val="none" w:sz="0" w:space="0" w:color="auto"/>
      </w:divBdr>
    </w:div>
    <w:div w:id="253324822">
      <w:bodyDiv w:val="1"/>
      <w:marLeft w:val="0"/>
      <w:marRight w:val="0"/>
      <w:marTop w:val="0"/>
      <w:marBottom w:val="0"/>
      <w:divBdr>
        <w:top w:val="none" w:sz="0" w:space="0" w:color="auto"/>
        <w:left w:val="none" w:sz="0" w:space="0" w:color="auto"/>
        <w:bottom w:val="none" w:sz="0" w:space="0" w:color="auto"/>
        <w:right w:val="none" w:sz="0" w:space="0" w:color="auto"/>
      </w:divBdr>
    </w:div>
    <w:div w:id="253325543">
      <w:bodyDiv w:val="1"/>
      <w:marLeft w:val="0"/>
      <w:marRight w:val="0"/>
      <w:marTop w:val="0"/>
      <w:marBottom w:val="0"/>
      <w:divBdr>
        <w:top w:val="none" w:sz="0" w:space="0" w:color="auto"/>
        <w:left w:val="none" w:sz="0" w:space="0" w:color="auto"/>
        <w:bottom w:val="none" w:sz="0" w:space="0" w:color="auto"/>
        <w:right w:val="none" w:sz="0" w:space="0" w:color="auto"/>
      </w:divBdr>
    </w:div>
    <w:div w:id="253520634">
      <w:bodyDiv w:val="1"/>
      <w:marLeft w:val="0"/>
      <w:marRight w:val="0"/>
      <w:marTop w:val="0"/>
      <w:marBottom w:val="0"/>
      <w:divBdr>
        <w:top w:val="none" w:sz="0" w:space="0" w:color="auto"/>
        <w:left w:val="none" w:sz="0" w:space="0" w:color="auto"/>
        <w:bottom w:val="none" w:sz="0" w:space="0" w:color="auto"/>
        <w:right w:val="none" w:sz="0" w:space="0" w:color="auto"/>
      </w:divBdr>
    </w:div>
    <w:div w:id="253633077">
      <w:bodyDiv w:val="1"/>
      <w:marLeft w:val="0"/>
      <w:marRight w:val="0"/>
      <w:marTop w:val="0"/>
      <w:marBottom w:val="0"/>
      <w:divBdr>
        <w:top w:val="none" w:sz="0" w:space="0" w:color="auto"/>
        <w:left w:val="none" w:sz="0" w:space="0" w:color="auto"/>
        <w:bottom w:val="none" w:sz="0" w:space="0" w:color="auto"/>
        <w:right w:val="none" w:sz="0" w:space="0" w:color="auto"/>
      </w:divBdr>
    </w:div>
    <w:div w:id="253708742">
      <w:bodyDiv w:val="1"/>
      <w:marLeft w:val="0"/>
      <w:marRight w:val="0"/>
      <w:marTop w:val="0"/>
      <w:marBottom w:val="0"/>
      <w:divBdr>
        <w:top w:val="none" w:sz="0" w:space="0" w:color="auto"/>
        <w:left w:val="none" w:sz="0" w:space="0" w:color="auto"/>
        <w:bottom w:val="none" w:sz="0" w:space="0" w:color="auto"/>
        <w:right w:val="none" w:sz="0" w:space="0" w:color="auto"/>
      </w:divBdr>
    </w:div>
    <w:div w:id="253831400">
      <w:bodyDiv w:val="1"/>
      <w:marLeft w:val="0"/>
      <w:marRight w:val="0"/>
      <w:marTop w:val="0"/>
      <w:marBottom w:val="0"/>
      <w:divBdr>
        <w:top w:val="none" w:sz="0" w:space="0" w:color="auto"/>
        <w:left w:val="none" w:sz="0" w:space="0" w:color="auto"/>
        <w:bottom w:val="none" w:sz="0" w:space="0" w:color="auto"/>
        <w:right w:val="none" w:sz="0" w:space="0" w:color="auto"/>
      </w:divBdr>
    </w:div>
    <w:div w:id="253901497">
      <w:bodyDiv w:val="1"/>
      <w:marLeft w:val="0"/>
      <w:marRight w:val="0"/>
      <w:marTop w:val="0"/>
      <w:marBottom w:val="0"/>
      <w:divBdr>
        <w:top w:val="none" w:sz="0" w:space="0" w:color="auto"/>
        <w:left w:val="none" w:sz="0" w:space="0" w:color="auto"/>
        <w:bottom w:val="none" w:sz="0" w:space="0" w:color="auto"/>
        <w:right w:val="none" w:sz="0" w:space="0" w:color="auto"/>
      </w:divBdr>
    </w:div>
    <w:div w:id="253906429">
      <w:bodyDiv w:val="1"/>
      <w:marLeft w:val="0"/>
      <w:marRight w:val="0"/>
      <w:marTop w:val="0"/>
      <w:marBottom w:val="0"/>
      <w:divBdr>
        <w:top w:val="none" w:sz="0" w:space="0" w:color="auto"/>
        <w:left w:val="none" w:sz="0" w:space="0" w:color="auto"/>
        <w:bottom w:val="none" w:sz="0" w:space="0" w:color="auto"/>
        <w:right w:val="none" w:sz="0" w:space="0" w:color="auto"/>
      </w:divBdr>
    </w:div>
    <w:div w:id="254097979">
      <w:bodyDiv w:val="1"/>
      <w:marLeft w:val="0"/>
      <w:marRight w:val="0"/>
      <w:marTop w:val="0"/>
      <w:marBottom w:val="0"/>
      <w:divBdr>
        <w:top w:val="none" w:sz="0" w:space="0" w:color="auto"/>
        <w:left w:val="none" w:sz="0" w:space="0" w:color="auto"/>
        <w:bottom w:val="none" w:sz="0" w:space="0" w:color="auto"/>
        <w:right w:val="none" w:sz="0" w:space="0" w:color="auto"/>
      </w:divBdr>
    </w:div>
    <w:div w:id="254099680">
      <w:bodyDiv w:val="1"/>
      <w:marLeft w:val="0"/>
      <w:marRight w:val="0"/>
      <w:marTop w:val="0"/>
      <w:marBottom w:val="0"/>
      <w:divBdr>
        <w:top w:val="none" w:sz="0" w:space="0" w:color="auto"/>
        <w:left w:val="none" w:sz="0" w:space="0" w:color="auto"/>
        <w:bottom w:val="none" w:sz="0" w:space="0" w:color="auto"/>
        <w:right w:val="none" w:sz="0" w:space="0" w:color="auto"/>
      </w:divBdr>
    </w:div>
    <w:div w:id="254100251">
      <w:bodyDiv w:val="1"/>
      <w:marLeft w:val="0"/>
      <w:marRight w:val="0"/>
      <w:marTop w:val="0"/>
      <w:marBottom w:val="0"/>
      <w:divBdr>
        <w:top w:val="none" w:sz="0" w:space="0" w:color="auto"/>
        <w:left w:val="none" w:sz="0" w:space="0" w:color="auto"/>
        <w:bottom w:val="none" w:sz="0" w:space="0" w:color="auto"/>
        <w:right w:val="none" w:sz="0" w:space="0" w:color="auto"/>
      </w:divBdr>
    </w:div>
    <w:div w:id="254241630">
      <w:bodyDiv w:val="1"/>
      <w:marLeft w:val="0"/>
      <w:marRight w:val="0"/>
      <w:marTop w:val="0"/>
      <w:marBottom w:val="0"/>
      <w:divBdr>
        <w:top w:val="none" w:sz="0" w:space="0" w:color="auto"/>
        <w:left w:val="none" w:sz="0" w:space="0" w:color="auto"/>
        <w:bottom w:val="none" w:sz="0" w:space="0" w:color="auto"/>
        <w:right w:val="none" w:sz="0" w:space="0" w:color="auto"/>
      </w:divBdr>
    </w:div>
    <w:div w:id="254291855">
      <w:bodyDiv w:val="1"/>
      <w:marLeft w:val="0"/>
      <w:marRight w:val="0"/>
      <w:marTop w:val="0"/>
      <w:marBottom w:val="0"/>
      <w:divBdr>
        <w:top w:val="none" w:sz="0" w:space="0" w:color="auto"/>
        <w:left w:val="none" w:sz="0" w:space="0" w:color="auto"/>
        <w:bottom w:val="none" w:sz="0" w:space="0" w:color="auto"/>
        <w:right w:val="none" w:sz="0" w:space="0" w:color="auto"/>
      </w:divBdr>
    </w:div>
    <w:div w:id="254437405">
      <w:bodyDiv w:val="1"/>
      <w:marLeft w:val="0"/>
      <w:marRight w:val="0"/>
      <w:marTop w:val="0"/>
      <w:marBottom w:val="0"/>
      <w:divBdr>
        <w:top w:val="none" w:sz="0" w:space="0" w:color="auto"/>
        <w:left w:val="none" w:sz="0" w:space="0" w:color="auto"/>
        <w:bottom w:val="none" w:sz="0" w:space="0" w:color="auto"/>
        <w:right w:val="none" w:sz="0" w:space="0" w:color="auto"/>
      </w:divBdr>
    </w:div>
    <w:div w:id="254483198">
      <w:bodyDiv w:val="1"/>
      <w:marLeft w:val="0"/>
      <w:marRight w:val="0"/>
      <w:marTop w:val="0"/>
      <w:marBottom w:val="0"/>
      <w:divBdr>
        <w:top w:val="none" w:sz="0" w:space="0" w:color="auto"/>
        <w:left w:val="none" w:sz="0" w:space="0" w:color="auto"/>
        <w:bottom w:val="none" w:sz="0" w:space="0" w:color="auto"/>
        <w:right w:val="none" w:sz="0" w:space="0" w:color="auto"/>
      </w:divBdr>
    </w:div>
    <w:div w:id="254486929">
      <w:bodyDiv w:val="1"/>
      <w:marLeft w:val="0"/>
      <w:marRight w:val="0"/>
      <w:marTop w:val="0"/>
      <w:marBottom w:val="0"/>
      <w:divBdr>
        <w:top w:val="none" w:sz="0" w:space="0" w:color="auto"/>
        <w:left w:val="none" w:sz="0" w:space="0" w:color="auto"/>
        <w:bottom w:val="none" w:sz="0" w:space="0" w:color="auto"/>
        <w:right w:val="none" w:sz="0" w:space="0" w:color="auto"/>
      </w:divBdr>
    </w:div>
    <w:div w:id="254636498">
      <w:bodyDiv w:val="1"/>
      <w:marLeft w:val="0"/>
      <w:marRight w:val="0"/>
      <w:marTop w:val="0"/>
      <w:marBottom w:val="0"/>
      <w:divBdr>
        <w:top w:val="none" w:sz="0" w:space="0" w:color="auto"/>
        <w:left w:val="none" w:sz="0" w:space="0" w:color="auto"/>
        <w:bottom w:val="none" w:sz="0" w:space="0" w:color="auto"/>
        <w:right w:val="none" w:sz="0" w:space="0" w:color="auto"/>
      </w:divBdr>
    </w:div>
    <w:div w:id="254705653">
      <w:bodyDiv w:val="1"/>
      <w:marLeft w:val="0"/>
      <w:marRight w:val="0"/>
      <w:marTop w:val="0"/>
      <w:marBottom w:val="0"/>
      <w:divBdr>
        <w:top w:val="none" w:sz="0" w:space="0" w:color="auto"/>
        <w:left w:val="none" w:sz="0" w:space="0" w:color="auto"/>
        <w:bottom w:val="none" w:sz="0" w:space="0" w:color="auto"/>
        <w:right w:val="none" w:sz="0" w:space="0" w:color="auto"/>
      </w:divBdr>
    </w:div>
    <w:div w:id="254747082">
      <w:bodyDiv w:val="1"/>
      <w:marLeft w:val="0"/>
      <w:marRight w:val="0"/>
      <w:marTop w:val="0"/>
      <w:marBottom w:val="0"/>
      <w:divBdr>
        <w:top w:val="none" w:sz="0" w:space="0" w:color="auto"/>
        <w:left w:val="none" w:sz="0" w:space="0" w:color="auto"/>
        <w:bottom w:val="none" w:sz="0" w:space="0" w:color="auto"/>
        <w:right w:val="none" w:sz="0" w:space="0" w:color="auto"/>
      </w:divBdr>
    </w:div>
    <w:div w:id="254754950">
      <w:bodyDiv w:val="1"/>
      <w:marLeft w:val="0"/>
      <w:marRight w:val="0"/>
      <w:marTop w:val="0"/>
      <w:marBottom w:val="0"/>
      <w:divBdr>
        <w:top w:val="none" w:sz="0" w:space="0" w:color="auto"/>
        <w:left w:val="none" w:sz="0" w:space="0" w:color="auto"/>
        <w:bottom w:val="none" w:sz="0" w:space="0" w:color="auto"/>
        <w:right w:val="none" w:sz="0" w:space="0" w:color="auto"/>
      </w:divBdr>
    </w:div>
    <w:div w:id="254755274">
      <w:bodyDiv w:val="1"/>
      <w:marLeft w:val="0"/>
      <w:marRight w:val="0"/>
      <w:marTop w:val="0"/>
      <w:marBottom w:val="0"/>
      <w:divBdr>
        <w:top w:val="none" w:sz="0" w:space="0" w:color="auto"/>
        <w:left w:val="none" w:sz="0" w:space="0" w:color="auto"/>
        <w:bottom w:val="none" w:sz="0" w:space="0" w:color="auto"/>
        <w:right w:val="none" w:sz="0" w:space="0" w:color="auto"/>
      </w:divBdr>
    </w:div>
    <w:div w:id="254822907">
      <w:bodyDiv w:val="1"/>
      <w:marLeft w:val="0"/>
      <w:marRight w:val="0"/>
      <w:marTop w:val="0"/>
      <w:marBottom w:val="0"/>
      <w:divBdr>
        <w:top w:val="none" w:sz="0" w:space="0" w:color="auto"/>
        <w:left w:val="none" w:sz="0" w:space="0" w:color="auto"/>
        <w:bottom w:val="none" w:sz="0" w:space="0" w:color="auto"/>
        <w:right w:val="none" w:sz="0" w:space="0" w:color="auto"/>
      </w:divBdr>
    </w:div>
    <w:div w:id="254824419">
      <w:bodyDiv w:val="1"/>
      <w:marLeft w:val="0"/>
      <w:marRight w:val="0"/>
      <w:marTop w:val="0"/>
      <w:marBottom w:val="0"/>
      <w:divBdr>
        <w:top w:val="none" w:sz="0" w:space="0" w:color="auto"/>
        <w:left w:val="none" w:sz="0" w:space="0" w:color="auto"/>
        <w:bottom w:val="none" w:sz="0" w:space="0" w:color="auto"/>
        <w:right w:val="none" w:sz="0" w:space="0" w:color="auto"/>
      </w:divBdr>
    </w:div>
    <w:div w:id="254869791">
      <w:bodyDiv w:val="1"/>
      <w:marLeft w:val="0"/>
      <w:marRight w:val="0"/>
      <w:marTop w:val="0"/>
      <w:marBottom w:val="0"/>
      <w:divBdr>
        <w:top w:val="none" w:sz="0" w:space="0" w:color="auto"/>
        <w:left w:val="none" w:sz="0" w:space="0" w:color="auto"/>
        <w:bottom w:val="none" w:sz="0" w:space="0" w:color="auto"/>
        <w:right w:val="none" w:sz="0" w:space="0" w:color="auto"/>
      </w:divBdr>
    </w:div>
    <w:div w:id="254896752">
      <w:bodyDiv w:val="1"/>
      <w:marLeft w:val="0"/>
      <w:marRight w:val="0"/>
      <w:marTop w:val="0"/>
      <w:marBottom w:val="0"/>
      <w:divBdr>
        <w:top w:val="none" w:sz="0" w:space="0" w:color="auto"/>
        <w:left w:val="none" w:sz="0" w:space="0" w:color="auto"/>
        <w:bottom w:val="none" w:sz="0" w:space="0" w:color="auto"/>
        <w:right w:val="none" w:sz="0" w:space="0" w:color="auto"/>
      </w:divBdr>
    </w:div>
    <w:div w:id="254941442">
      <w:bodyDiv w:val="1"/>
      <w:marLeft w:val="0"/>
      <w:marRight w:val="0"/>
      <w:marTop w:val="0"/>
      <w:marBottom w:val="0"/>
      <w:divBdr>
        <w:top w:val="none" w:sz="0" w:space="0" w:color="auto"/>
        <w:left w:val="none" w:sz="0" w:space="0" w:color="auto"/>
        <w:bottom w:val="none" w:sz="0" w:space="0" w:color="auto"/>
        <w:right w:val="none" w:sz="0" w:space="0" w:color="auto"/>
      </w:divBdr>
    </w:div>
    <w:div w:id="254948291">
      <w:bodyDiv w:val="1"/>
      <w:marLeft w:val="0"/>
      <w:marRight w:val="0"/>
      <w:marTop w:val="0"/>
      <w:marBottom w:val="0"/>
      <w:divBdr>
        <w:top w:val="none" w:sz="0" w:space="0" w:color="auto"/>
        <w:left w:val="none" w:sz="0" w:space="0" w:color="auto"/>
        <w:bottom w:val="none" w:sz="0" w:space="0" w:color="auto"/>
        <w:right w:val="none" w:sz="0" w:space="0" w:color="auto"/>
      </w:divBdr>
    </w:div>
    <w:div w:id="254948779">
      <w:bodyDiv w:val="1"/>
      <w:marLeft w:val="0"/>
      <w:marRight w:val="0"/>
      <w:marTop w:val="0"/>
      <w:marBottom w:val="0"/>
      <w:divBdr>
        <w:top w:val="none" w:sz="0" w:space="0" w:color="auto"/>
        <w:left w:val="none" w:sz="0" w:space="0" w:color="auto"/>
        <w:bottom w:val="none" w:sz="0" w:space="0" w:color="auto"/>
        <w:right w:val="none" w:sz="0" w:space="0" w:color="auto"/>
      </w:divBdr>
    </w:div>
    <w:div w:id="255094743">
      <w:bodyDiv w:val="1"/>
      <w:marLeft w:val="0"/>
      <w:marRight w:val="0"/>
      <w:marTop w:val="0"/>
      <w:marBottom w:val="0"/>
      <w:divBdr>
        <w:top w:val="none" w:sz="0" w:space="0" w:color="auto"/>
        <w:left w:val="none" w:sz="0" w:space="0" w:color="auto"/>
        <w:bottom w:val="none" w:sz="0" w:space="0" w:color="auto"/>
        <w:right w:val="none" w:sz="0" w:space="0" w:color="auto"/>
      </w:divBdr>
    </w:div>
    <w:div w:id="255097437">
      <w:bodyDiv w:val="1"/>
      <w:marLeft w:val="0"/>
      <w:marRight w:val="0"/>
      <w:marTop w:val="0"/>
      <w:marBottom w:val="0"/>
      <w:divBdr>
        <w:top w:val="none" w:sz="0" w:space="0" w:color="auto"/>
        <w:left w:val="none" w:sz="0" w:space="0" w:color="auto"/>
        <w:bottom w:val="none" w:sz="0" w:space="0" w:color="auto"/>
        <w:right w:val="none" w:sz="0" w:space="0" w:color="auto"/>
      </w:divBdr>
    </w:div>
    <w:div w:id="255212282">
      <w:bodyDiv w:val="1"/>
      <w:marLeft w:val="0"/>
      <w:marRight w:val="0"/>
      <w:marTop w:val="0"/>
      <w:marBottom w:val="0"/>
      <w:divBdr>
        <w:top w:val="none" w:sz="0" w:space="0" w:color="auto"/>
        <w:left w:val="none" w:sz="0" w:space="0" w:color="auto"/>
        <w:bottom w:val="none" w:sz="0" w:space="0" w:color="auto"/>
        <w:right w:val="none" w:sz="0" w:space="0" w:color="auto"/>
      </w:divBdr>
    </w:div>
    <w:div w:id="255217742">
      <w:bodyDiv w:val="1"/>
      <w:marLeft w:val="0"/>
      <w:marRight w:val="0"/>
      <w:marTop w:val="0"/>
      <w:marBottom w:val="0"/>
      <w:divBdr>
        <w:top w:val="none" w:sz="0" w:space="0" w:color="auto"/>
        <w:left w:val="none" w:sz="0" w:space="0" w:color="auto"/>
        <w:bottom w:val="none" w:sz="0" w:space="0" w:color="auto"/>
        <w:right w:val="none" w:sz="0" w:space="0" w:color="auto"/>
      </w:divBdr>
    </w:div>
    <w:div w:id="255286059">
      <w:bodyDiv w:val="1"/>
      <w:marLeft w:val="0"/>
      <w:marRight w:val="0"/>
      <w:marTop w:val="0"/>
      <w:marBottom w:val="0"/>
      <w:divBdr>
        <w:top w:val="none" w:sz="0" w:space="0" w:color="auto"/>
        <w:left w:val="none" w:sz="0" w:space="0" w:color="auto"/>
        <w:bottom w:val="none" w:sz="0" w:space="0" w:color="auto"/>
        <w:right w:val="none" w:sz="0" w:space="0" w:color="auto"/>
      </w:divBdr>
    </w:div>
    <w:div w:id="255288607">
      <w:bodyDiv w:val="1"/>
      <w:marLeft w:val="0"/>
      <w:marRight w:val="0"/>
      <w:marTop w:val="0"/>
      <w:marBottom w:val="0"/>
      <w:divBdr>
        <w:top w:val="none" w:sz="0" w:space="0" w:color="auto"/>
        <w:left w:val="none" w:sz="0" w:space="0" w:color="auto"/>
        <w:bottom w:val="none" w:sz="0" w:space="0" w:color="auto"/>
        <w:right w:val="none" w:sz="0" w:space="0" w:color="auto"/>
      </w:divBdr>
    </w:div>
    <w:div w:id="255289808">
      <w:bodyDiv w:val="1"/>
      <w:marLeft w:val="0"/>
      <w:marRight w:val="0"/>
      <w:marTop w:val="0"/>
      <w:marBottom w:val="0"/>
      <w:divBdr>
        <w:top w:val="none" w:sz="0" w:space="0" w:color="auto"/>
        <w:left w:val="none" w:sz="0" w:space="0" w:color="auto"/>
        <w:bottom w:val="none" w:sz="0" w:space="0" w:color="auto"/>
        <w:right w:val="none" w:sz="0" w:space="0" w:color="auto"/>
      </w:divBdr>
    </w:div>
    <w:div w:id="255330401">
      <w:bodyDiv w:val="1"/>
      <w:marLeft w:val="0"/>
      <w:marRight w:val="0"/>
      <w:marTop w:val="0"/>
      <w:marBottom w:val="0"/>
      <w:divBdr>
        <w:top w:val="none" w:sz="0" w:space="0" w:color="auto"/>
        <w:left w:val="none" w:sz="0" w:space="0" w:color="auto"/>
        <w:bottom w:val="none" w:sz="0" w:space="0" w:color="auto"/>
        <w:right w:val="none" w:sz="0" w:space="0" w:color="auto"/>
      </w:divBdr>
    </w:div>
    <w:div w:id="255330502">
      <w:bodyDiv w:val="1"/>
      <w:marLeft w:val="0"/>
      <w:marRight w:val="0"/>
      <w:marTop w:val="0"/>
      <w:marBottom w:val="0"/>
      <w:divBdr>
        <w:top w:val="none" w:sz="0" w:space="0" w:color="auto"/>
        <w:left w:val="none" w:sz="0" w:space="0" w:color="auto"/>
        <w:bottom w:val="none" w:sz="0" w:space="0" w:color="auto"/>
        <w:right w:val="none" w:sz="0" w:space="0" w:color="auto"/>
      </w:divBdr>
    </w:div>
    <w:div w:id="255401747">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55410317">
      <w:bodyDiv w:val="1"/>
      <w:marLeft w:val="0"/>
      <w:marRight w:val="0"/>
      <w:marTop w:val="0"/>
      <w:marBottom w:val="0"/>
      <w:divBdr>
        <w:top w:val="none" w:sz="0" w:space="0" w:color="auto"/>
        <w:left w:val="none" w:sz="0" w:space="0" w:color="auto"/>
        <w:bottom w:val="none" w:sz="0" w:space="0" w:color="auto"/>
        <w:right w:val="none" w:sz="0" w:space="0" w:color="auto"/>
      </w:divBdr>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255484686">
      <w:bodyDiv w:val="1"/>
      <w:marLeft w:val="0"/>
      <w:marRight w:val="0"/>
      <w:marTop w:val="0"/>
      <w:marBottom w:val="0"/>
      <w:divBdr>
        <w:top w:val="none" w:sz="0" w:space="0" w:color="auto"/>
        <w:left w:val="none" w:sz="0" w:space="0" w:color="auto"/>
        <w:bottom w:val="none" w:sz="0" w:space="0" w:color="auto"/>
        <w:right w:val="none" w:sz="0" w:space="0" w:color="auto"/>
      </w:divBdr>
    </w:div>
    <w:div w:id="255552840">
      <w:bodyDiv w:val="1"/>
      <w:marLeft w:val="0"/>
      <w:marRight w:val="0"/>
      <w:marTop w:val="0"/>
      <w:marBottom w:val="0"/>
      <w:divBdr>
        <w:top w:val="none" w:sz="0" w:space="0" w:color="auto"/>
        <w:left w:val="none" w:sz="0" w:space="0" w:color="auto"/>
        <w:bottom w:val="none" w:sz="0" w:space="0" w:color="auto"/>
        <w:right w:val="none" w:sz="0" w:space="0" w:color="auto"/>
      </w:divBdr>
    </w:div>
    <w:div w:id="255556455">
      <w:bodyDiv w:val="1"/>
      <w:marLeft w:val="0"/>
      <w:marRight w:val="0"/>
      <w:marTop w:val="0"/>
      <w:marBottom w:val="0"/>
      <w:divBdr>
        <w:top w:val="none" w:sz="0" w:space="0" w:color="auto"/>
        <w:left w:val="none" w:sz="0" w:space="0" w:color="auto"/>
        <w:bottom w:val="none" w:sz="0" w:space="0" w:color="auto"/>
        <w:right w:val="none" w:sz="0" w:space="0" w:color="auto"/>
      </w:divBdr>
    </w:div>
    <w:div w:id="255596519">
      <w:bodyDiv w:val="1"/>
      <w:marLeft w:val="0"/>
      <w:marRight w:val="0"/>
      <w:marTop w:val="0"/>
      <w:marBottom w:val="0"/>
      <w:divBdr>
        <w:top w:val="none" w:sz="0" w:space="0" w:color="auto"/>
        <w:left w:val="none" w:sz="0" w:space="0" w:color="auto"/>
        <w:bottom w:val="none" w:sz="0" w:space="0" w:color="auto"/>
        <w:right w:val="none" w:sz="0" w:space="0" w:color="auto"/>
      </w:divBdr>
    </w:div>
    <w:div w:id="255603932">
      <w:bodyDiv w:val="1"/>
      <w:marLeft w:val="0"/>
      <w:marRight w:val="0"/>
      <w:marTop w:val="0"/>
      <w:marBottom w:val="0"/>
      <w:divBdr>
        <w:top w:val="none" w:sz="0" w:space="0" w:color="auto"/>
        <w:left w:val="none" w:sz="0" w:space="0" w:color="auto"/>
        <w:bottom w:val="none" w:sz="0" w:space="0" w:color="auto"/>
        <w:right w:val="none" w:sz="0" w:space="0" w:color="auto"/>
      </w:divBdr>
    </w:div>
    <w:div w:id="255746360">
      <w:bodyDiv w:val="1"/>
      <w:marLeft w:val="0"/>
      <w:marRight w:val="0"/>
      <w:marTop w:val="0"/>
      <w:marBottom w:val="0"/>
      <w:divBdr>
        <w:top w:val="none" w:sz="0" w:space="0" w:color="auto"/>
        <w:left w:val="none" w:sz="0" w:space="0" w:color="auto"/>
        <w:bottom w:val="none" w:sz="0" w:space="0" w:color="auto"/>
        <w:right w:val="none" w:sz="0" w:space="0" w:color="auto"/>
      </w:divBdr>
    </w:div>
    <w:div w:id="255752788">
      <w:bodyDiv w:val="1"/>
      <w:marLeft w:val="0"/>
      <w:marRight w:val="0"/>
      <w:marTop w:val="0"/>
      <w:marBottom w:val="0"/>
      <w:divBdr>
        <w:top w:val="none" w:sz="0" w:space="0" w:color="auto"/>
        <w:left w:val="none" w:sz="0" w:space="0" w:color="auto"/>
        <w:bottom w:val="none" w:sz="0" w:space="0" w:color="auto"/>
        <w:right w:val="none" w:sz="0" w:space="0" w:color="auto"/>
      </w:divBdr>
    </w:div>
    <w:div w:id="255795480">
      <w:bodyDiv w:val="1"/>
      <w:marLeft w:val="0"/>
      <w:marRight w:val="0"/>
      <w:marTop w:val="0"/>
      <w:marBottom w:val="0"/>
      <w:divBdr>
        <w:top w:val="none" w:sz="0" w:space="0" w:color="auto"/>
        <w:left w:val="none" w:sz="0" w:space="0" w:color="auto"/>
        <w:bottom w:val="none" w:sz="0" w:space="0" w:color="auto"/>
        <w:right w:val="none" w:sz="0" w:space="0" w:color="auto"/>
      </w:divBdr>
    </w:div>
    <w:div w:id="255939500">
      <w:bodyDiv w:val="1"/>
      <w:marLeft w:val="0"/>
      <w:marRight w:val="0"/>
      <w:marTop w:val="0"/>
      <w:marBottom w:val="0"/>
      <w:divBdr>
        <w:top w:val="none" w:sz="0" w:space="0" w:color="auto"/>
        <w:left w:val="none" w:sz="0" w:space="0" w:color="auto"/>
        <w:bottom w:val="none" w:sz="0" w:space="0" w:color="auto"/>
        <w:right w:val="none" w:sz="0" w:space="0" w:color="auto"/>
      </w:divBdr>
    </w:div>
    <w:div w:id="255988936">
      <w:bodyDiv w:val="1"/>
      <w:marLeft w:val="0"/>
      <w:marRight w:val="0"/>
      <w:marTop w:val="0"/>
      <w:marBottom w:val="0"/>
      <w:divBdr>
        <w:top w:val="none" w:sz="0" w:space="0" w:color="auto"/>
        <w:left w:val="none" w:sz="0" w:space="0" w:color="auto"/>
        <w:bottom w:val="none" w:sz="0" w:space="0" w:color="auto"/>
        <w:right w:val="none" w:sz="0" w:space="0" w:color="auto"/>
      </w:divBdr>
    </w:div>
    <w:div w:id="256014495">
      <w:bodyDiv w:val="1"/>
      <w:marLeft w:val="0"/>
      <w:marRight w:val="0"/>
      <w:marTop w:val="0"/>
      <w:marBottom w:val="0"/>
      <w:divBdr>
        <w:top w:val="none" w:sz="0" w:space="0" w:color="auto"/>
        <w:left w:val="none" w:sz="0" w:space="0" w:color="auto"/>
        <w:bottom w:val="none" w:sz="0" w:space="0" w:color="auto"/>
        <w:right w:val="none" w:sz="0" w:space="0" w:color="auto"/>
      </w:divBdr>
    </w:div>
    <w:div w:id="256133953">
      <w:bodyDiv w:val="1"/>
      <w:marLeft w:val="0"/>
      <w:marRight w:val="0"/>
      <w:marTop w:val="0"/>
      <w:marBottom w:val="0"/>
      <w:divBdr>
        <w:top w:val="none" w:sz="0" w:space="0" w:color="auto"/>
        <w:left w:val="none" w:sz="0" w:space="0" w:color="auto"/>
        <w:bottom w:val="none" w:sz="0" w:space="0" w:color="auto"/>
        <w:right w:val="none" w:sz="0" w:space="0" w:color="auto"/>
      </w:divBdr>
    </w:div>
    <w:div w:id="256138505">
      <w:bodyDiv w:val="1"/>
      <w:marLeft w:val="0"/>
      <w:marRight w:val="0"/>
      <w:marTop w:val="0"/>
      <w:marBottom w:val="0"/>
      <w:divBdr>
        <w:top w:val="none" w:sz="0" w:space="0" w:color="auto"/>
        <w:left w:val="none" w:sz="0" w:space="0" w:color="auto"/>
        <w:bottom w:val="none" w:sz="0" w:space="0" w:color="auto"/>
        <w:right w:val="none" w:sz="0" w:space="0" w:color="auto"/>
      </w:divBdr>
    </w:div>
    <w:div w:id="256180876">
      <w:bodyDiv w:val="1"/>
      <w:marLeft w:val="0"/>
      <w:marRight w:val="0"/>
      <w:marTop w:val="0"/>
      <w:marBottom w:val="0"/>
      <w:divBdr>
        <w:top w:val="none" w:sz="0" w:space="0" w:color="auto"/>
        <w:left w:val="none" w:sz="0" w:space="0" w:color="auto"/>
        <w:bottom w:val="none" w:sz="0" w:space="0" w:color="auto"/>
        <w:right w:val="none" w:sz="0" w:space="0" w:color="auto"/>
      </w:divBdr>
    </w:div>
    <w:div w:id="256180985">
      <w:bodyDiv w:val="1"/>
      <w:marLeft w:val="0"/>
      <w:marRight w:val="0"/>
      <w:marTop w:val="0"/>
      <w:marBottom w:val="0"/>
      <w:divBdr>
        <w:top w:val="none" w:sz="0" w:space="0" w:color="auto"/>
        <w:left w:val="none" w:sz="0" w:space="0" w:color="auto"/>
        <w:bottom w:val="none" w:sz="0" w:space="0" w:color="auto"/>
        <w:right w:val="none" w:sz="0" w:space="0" w:color="auto"/>
      </w:divBdr>
    </w:div>
    <w:div w:id="256257060">
      <w:bodyDiv w:val="1"/>
      <w:marLeft w:val="0"/>
      <w:marRight w:val="0"/>
      <w:marTop w:val="0"/>
      <w:marBottom w:val="0"/>
      <w:divBdr>
        <w:top w:val="none" w:sz="0" w:space="0" w:color="auto"/>
        <w:left w:val="none" w:sz="0" w:space="0" w:color="auto"/>
        <w:bottom w:val="none" w:sz="0" w:space="0" w:color="auto"/>
        <w:right w:val="none" w:sz="0" w:space="0" w:color="auto"/>
      </w:divBdr>
    </w:div>
    <w:div w:id="256258805">
      <w:bodyDiv w:val="1"/>
      <w:marLeft w:val="0"/>
      <w:marRight w:val="0"/>
      <w:marTop w:val="0"/>
      <w:marBottom w:val="0"/>
      <w:divBdr>
        <w:top w:val="none" w:sz="0" w:space="0" w:color="auto"/>
        <w:left w:val="none" w:sz="0" w:space="0" w:color="auto"/>
        <w:bottom w:val="none" w:sz="0" w:space="0" w:color="auto"/>
        <w:right w:val="none" w:sz="0" w:space="0" w:color="auto"/>
      </w:divBdr>
    </w:div>
    <w:div w:id="256328045">
      <w:bodyDiv w:val="1"/>
      <w:marLeft w:val="0"/>
      <w:marRight w:val="0"/>
      <w:marTop w:val="0"/>
      <w:marBottom w:val="0"/>
      <w:divBdr>
        <w:top w:val="none" w:sz="0" w:space="0" w:color="auto"/>
        <w:left w:val="none" w:sz="0" w:space="0" w:color="auto"/>
        <w:bottom w:val="none" w:sz="0" w:space="0" w:color="auto"/>
        <w:right w:val="none" w:sz="0" w:space="0" w:color="auto"/>
      </w:divBdr>
    </w:div>
    <w:div w:id="256328275">
      <w:bodyDiv w:val="1"/>
      <w:marLeft w:val="0"/>
      <w:marRight w:val="0"/>
      <w:marTop w:val="0"/>
      <w:marBottom w:val="0"/>
      <w:divBdr>
        <w:top w:val="none" w:sz="0" w:space="0" w:color="auto"/>
        <w:left w:val="none" w:sz="0" w:space="0" w:color="auto"/>
        <w:bottom w:val="none" w:sz="0" w:space="0" w:color="auto"/>
        <w:right w:val="none" w:sz="0" w:space="0" w:color="auto"/>
      </w:divBdr>
    </w:div>
    <w:div w:id="256406473">
      <w:bodyDiv w:val="1"/>
      <w:marLeft w:val="0"/>
      <w:marRight w:val="0"/>
      <w:marTop w:val="0"/>
      <w:marBottom w:val="0"/>
      <w:divBdr>
        <w:top w:val="none" w:sz="0" w:space="0" w:color="auto"/>
        <w:left w:val="none" w:sz="0" w:space="0" w:color="auto"/>
        <w:bottom w:val="none" w:sz="0" w:space="0" w:color="auto"/>
        <w:right w:val="none" w:sz="0" w:space="0" w:color="auto"/>
      </w:divBdr>
    </w:div>
    <w:div w:id="256523037">
      <w:bodyDiv w:val="1"/>
      <w:marLeft w:val="0"/>
      <w:marRight w:val="0"/>
      <w:marTop w:val="0"/>
      <w:marBottom w:val="0"/>
      <w:divBdr>
        <w:top w:val="none" w:sz="0" w:space="0" w:color="auto"/>
        <w:left w:val="none" w:sz="0" w:space="0" w:color="auto"/>
        <w:bottom w:val="none" w:sz="0" w:space="0" w:color="auto"/>
        <w:right w:val="none" w:sz="0" w:space="0" w:color="auto"/>
      </w:divBdr>
    </w:div>
    <w:div w:id="256718638">
      <w:bodyDiv w:val="1"/>
      <w:marLeft w:val="0"/>
      <w:marRight w:val="0"/>
      <w:marTop w:val="0"/>
      <w:marBottom w:val="0"/>
      <w:divBdr>
        <w:top w:val="none" w:sz="0" w:space="0" w:color="auto"/>
        <w:left w:val="none" w:sz="0" w:space="0" w:color="auto"/>
        <w:bottom w:val="none" w:sz="0" w:space="0" w:color="auto"/>
        <w:right w:val="none" w:sz="0" w:space="0" w:color="auto"/>
      </w:divBdr>
    </w:div>
    <w:div w:id="256719166">
      <w:bodyDiv w:val="1"/>
      <w:marLeft w:val="0"/>
      <w:marRight w:val="0"/>
      <w:marTop w:val="0"/>
      <w:marBottom w:val="0"/>
      <w:divBdr>
        <w:top w:val="none" w:sz="0" w:space="0" w:color="auto"/>
        <w:left w:val="none" w:sz="0" w:space="0" w:color="auto"/>
        <w:bottom w:val="none" w:sz="0" w:space="0" w:color="auto"/>
        <w:right w:val="none" w:sz="0" w:space="0" w:color="auto"/>
      </w:divBdr>
    </w:div>
    <w:div w:id="256789201">
      <w:bodyDiv w:val="1"/>
      <w:marLeft w:val="0"/>
      <w:marRight w:val="0"/>
      <w:marTop w:val="0"/>
      <w:marBottom w:val="0"/>
      <w:divBdr>
        <w:top w:val="none" w:sz="0" w:space="0" w:color="auto"/>
        <w:left w:val="none" w:sz="0" w:space="0" w:color="auto"/>
        <w:bottom w:val="none" w:sz="0" w:space="0" w:color="auto"/>
        <w:right w:val="none" w:sz="0" w:space="0" w:color="auto"/>
      </w:divBdr>
    </w:div>
    <w:div w:id="256987193">
      <w:bodyDiv w:val="1"/>
      <w:marLeft w:val="0"/>
      <w:marRight w:val="0"/>
      <w:marTop w:val="0"/>
      <w:marBottom w:val="0"/>
      <w:divBdr>
        <w:top w:val="none" w:sz="0" w:space="0" w:color="auto"/>
        <w:left w:val="none" w:sz="0" w:space="0" w:color="auto"/>
        <w:bottom w:val="none" w:sz="0" w:space="0" w:color="auto"/>
        <w:right w:val="none" w:sz="0" w:space="0" w:color="auto"/>
      </w:divBdr>
    </w:div>
    <w:div w:id="256987849">
      <w:bodyDiv w:val="1"/>
      <w:marLeft w:val="0"/>
      <w:marRight w:val="0"/>
      <w:marTop w:val="0"/>
      <w:marBottom w:val="0"/>
      <w:divBdr>
        <w:top w:val="none" w:sz="0" w:space="0" w:color="auto"/>
        <w:left w:val="none" w:sz="0" w:space="0" w:color="auto"/>
        <w:bottom w:val="none" w:sz="0" w:space="0" w:color="auto"/>
        <w:right w:val="none" w:sz="0" w:space="0" w:color="auto"/>
      </w:divBdr>
    </w:div>
    <w:div w:id="256988792">
      <w:bodyDiv w:val="1"/>
      <w:marLeft w:val="0"/>
      <w:marRight w:val="0"/>
      <w:marTop w:val="0"/>
      <w:marBottom w:val="0"/>
      <w:divBdr>
        <w:top w:val="none" w:sz="0" w:space="0" w:color="auto"/>
        <w:left w:val="none" w:sz="0" w:space="0" w:color="auto"/>
        <w:bottom w:val="none" w:sz="0" w:space="0" w:color="auto"/>
        <w:right w:val="none" w:sz="0" w:space="0" w:color="auto"/>
      </w:divBdr>
    </w:div>
    <w:div w:id="257062449">
      <w:bodyDiv w:val="1"/>
      <w:marLeft w:val="0"/>
      <w:marRight w:val="0"/>
      <w:marTop w:val="0"/>
      <w:marBottom w:val="0"/>
      <w:divBdr>
        <w:top w:val="none" w:sz="0" w:space="0" w:color="auto"/>
        <w:left w:val="none" w:sz="0" w:space="0" w:color="auto"/>
        <w:bottom w:val="none" w:sz="0" w:space="0" w:color="auto"/>
        <w:right w:val="none" w:sz="0" w:space="0" w:color="auto"/>
      </w:divBdr>
    </w:div>
    <w:div w:id="257062971">
      <w:bodyDiv w:val="1"/>
      <w:marLeft w:val="0"/>
      <w:marRight w:val="0"/>
      <w:marTop w:val="0"/>
      <w:marBottom w:val="0"/>
      <w:divBdr>
        <w:top w:val="none" w:sz="0" w:space="0" w:color="auto"/>
        <w:left w:val="none" w:sz="0" w:space="0" w:color="auto"/>
        <w:bottom w:val="none" w:sz="0" w:space="0" w:color="auto"/>
        <w:right w:val="none" w:sz="0" w:space="0" w:color="auto"/>
      </w:divBdr>
    </w:div>
    <w:div w:id="257064243">
      <w:bodyDiv w:val="1"/>
      <w:marLeft w:val="0"/>
      <w:marRight w:val="0"/>
      <w:marTop w:val="0"/>
      <w:marBottom w:val="0"/>
      <w:divBdr>
        <w:top w:val="none" w:sz="0" w:space="0" w:color="auto"/>
        <w:left w:val="none" w:sz="0" w:space="0" w:color="auto"/>
        <w:bottom w:val="none" w:sz="0" w:space="0" w:color="auto"/>
        <w:right w:val="none" w:sz="0" w:space="0" w:color="auto"/>
      </w:divBdr>
    </w:div>
    <w:div w:id="257098693">
      <w:bodyDiv w:val="1"/>
      <w:marLeft w:val="0"/>
      <w:marRight w:val="0"/>
      <w:marTop w:val="0"/>
      <w:marBottom w:val="0"/>
      <w:divBdr>
        <w:top w:val="none" w:sz="0" w:space="0" w:color="auto"/>
        <w:left w:val="none" w:sz="0" w:space="0" w:color="auto"/>
        <w:bottom w:val="none" w:sz="0" w:space="0" w:color="auto"/>
        <w:right w:val="none" w:sz="0" w:space="0" w:color="auto"/>
      </w:divBdr>
    </w:div>
    <w:div w:id="257176820">
      <w:bodyDiv w:val="1"/>
      <w:marLeft w:val="0"/>
      <w:marRight w:val="0"/>
      <w:marTop w:val="0"/>
      <w:marBottom w:val="0"/>
      <w:divBdr>
        <w:top w:val="none" w:sz="0" w:space="0" w:color="auto"/>
        <w:left w:val="none" w:sz="0" w:space="0" w:color="auto"/>
        <w:bottom w:val="none" w:sz="0" w:space="0" w:color="auto"/>
        <w:right w:val="none" w:sz="0" w:space="0" w:color="auto"/>
      </w:divBdr>
    </w:div>
    <w:div w:id="257178982">
      <w:bodyDiv w:val="1"/>
      <w:marLeft w:val="0"/>
      <w:marRight w:val="0"/>
      <w:marTop w:val="0"/>
      <w:marBottom w:val="0"/>
      <w:divBdr>
        <w:top w:val="none" w:sz="0" w:space="0" w:color="auto"/>
        <w:left w:val="none" w:sz="0" w:space="0" w:color="auto"/>
        <w:bottom w:val="none" w:sz="0" w:space="0" w:color="auto"/>
        <w:right w:val="none" w:sz="0" w:space="0" w:color="auto"/>
      </w:divBdr>
    </w:div>
    <w:div w:id="257258381">
      <w:bodyDiv w:val="1"/>
      <w:marLeft w:val="0"/>
      <w:marRight w:val="0"/>
      <w:marTop w:val="0"/>
      <w:marBottom w:val="0"/>
      <w:divBdr>
        <w:top w:val="none" w:sz="0" w:space="0" w:color="auto"/>
        <w:left w:val="none" w:sz="0" w:space="0" w:color="auto"/>
        <w:bottom w:val="none" w:sz="0" w:space="0" w:color="auto"/>
        <w:right w:val="none" w:sz="0" w:space="0" w:color="auto"/>
      </w:divBdr>
    </w:div>
    <w:div w:id="257369919">
      <w:bodyDiv w:val="1"/>
      <w:marLeft w:val="0"/>
      <w:marRight w:val="0"/>
      <w:marTop w:val="0"/>
      <w:marBottom w:val="0"/>
      <w:divBdr>
        <w:top w:val="none" w:sz="0" w:space="0" w:color="auto"/>
        <w:left w:val="none" w:sz="0" w:space="0" w:color="auto"/>
        <w:bottom w:val="none" w:sz="0" w:space="0" w:color="auto"/>
        <w:right w:val="none" w:sz="0" w:space="0" w:color="auto"/>
      </w:divBdr>
    </w:div>
    <w:div w:id="257448015">
      <w:bodyDiv w:val="1"/>
      <w:marLeft w:val="0"/>
      <w:marRight w:val="0"/>
      <w:marTop w:val="0"/>
      <w:marBottom w:val="0"/>
      <w:divBdr>
        <w:top w:val="none" w:sz="0" w:space="0" w:color="auto"/>
        <w:left w:val="none" w:sz="0" w:space="0" w:color="auto"/>
        <w:bottom w:val="none" w:sz="0" w:space="0" w:color="auto"/>
        <w:right w:val="none" w:sz="0" w:space="0" w:color="auto"/>
      </w:divBdr>
    </w:div>
    <w:div w:id="257562128">
      <w:bodyDiv w:val="1"/>
      <w:marLeft w:val="0"/>
      <w:marRight w:val="0"/>
      <w:marTop w:val="0"/>
      <w:marBottom w:val="0"/>
      <w:divBdr>
        <w:top w:val="none" w:sz="0" w:space="0" w:color="auto"/>
        <w:left w:val="none" w:sz="0" w:space="0" w:color="auto"/>
        <w:bottom w:val="none" w:sz="0" w:space="0" w:color="auto"/>
        <w:right w:val="none" w:sz="0" w:space="0" w:color="auto"/>
      </w:divBdr>
    </w:div>
    <w:div w:id="257642664">
      <w:bodyDiv w:val="1"/>
      <w:marLeft w:val="0"/>
      <w:marRight w:val="0"/>
      <w:marTop w:val="0"/>
      <w:marBottom w:val="0"/>
      <w:divBdr>
        <w:top w:val="none" w:sz="0" w:space="0" w:color="auto"/>
        <w:left w:val="none" w:sz="0" w:space="0" w:color="auto"/>
        <w:bottom w:val="none" w:sz="0" w:space="0" w:color="auto"/>
        <w:right w:val="none" w:sz="0" w:space="0" w:color="auto"/>
      </w:divBdr>
    </w:div>
    <w:div w:id="257643786">
      <w:bodyDiv w:val="1"/>
      <w:marLeft w:val="0"/>
      <w:marRight w:val="0"/>
      <w:marTop w:val="0"/>
      <w:marBottom w:val="0"/>
      <w:divBdr>
        <w:top w:val="none" w:sz="0" w:space="0" w:color="auto"/>
        <w:left w:val="none" w:sz="0" w:space="0" w:color="auto"/>
        <w:bottom w:val="none" w:sz="0" w:space="0" w:color="auto"/>
        <w:right w:val="none" w:sz="0" w:space="0" w:color="auto"/>
      </w:divBdr>
    </w:div>
    <w:div w:id="257834488">
      <w:bodyDiv w:val="1"/>
      <w:marLeft w:val="0"/>
      <w:marRight w:val="0"/>
      <w:marTop w:val="0"/>
      <w:marBottom w:val="0"/>
      <w:divBdr>
        <w:top w:val="none" w:sz="0" w:space="0" w:color="auto"/>
        <w:left w:val="none" w:sz="0" w:space="0" w:color="auto"/>
        <w:bottom w:val="none" w:sz="0" w:space="0" w:color="auto"/>
        <w:right w:val="none" w:sz="0" w:space="0" w:color="auto"/>
      </w:divBdr>
    </w:div>
    <w:div w:id="257950394">
      <w:bodyDiv w:val="1"/>
      <w:marLeft w:val="0"/>
      <w:marRight w:val="0"/>
      <w:marTop w:val="0"/>
      <w:marBottom w:val="0"/>
      <w:divBdr>
        <w:top w:val="none" w:sz="0" w:space="0" w:color="auto"/>
        <w:left w:val="none" w:sz="0" w:space="0" w:color="auto"/>
        <w:bottom w:val="none" w:sz="0" w:space="0" w:color="auto"/>
        <w:right w:val="none" w:sz="0" w:space="0" w:color="auto"/>
      </w:divBdr>
    </w:div>
    <w:div w:id="257952634">
      <w:bodyDiv w:val="1"/>
      <w:marLeft w:val="0"/>
      <w:marRight w:val="0"/>
      <w:marTop w:val="0"/>
      <w:marBottom w:val="0"/>
      <w:divBdr>
        <w:top w:val="none" w:sz="0" w:space="0" w:color="auto"/>
        <w:left w:val="none" w:sz="0" w:space="0" w:color="auto"/>
        <w:bottom w:val="none" w:sz="0" w:space="0" w:color="auto"/>
        <w:right w:val="none" w:sz="0" w:space="0" w:color="auto"/>
      </w:divBdr>
    </w:div>
    <w:div w:id="257980561">
      <w:bodyDiv w:val="1"/>
      <w:marLeft w:val="0"/>
      <w:marRight w:val="0"/>
      <w:marTop w:val="0"/>
      <w:marBottom w:val="0"/>
      <w:divBdr>
        <w:top w:val="none" w:sz="0" w:space="0" w:color="auto"/>
        <w:left w:val="none" w:sz="0" w:space="0" w:color="auto"/>
        <w:bottom w:val="none" w:sz="0" w:space="0" w:color="auto"/>
        <w:right w:val="none" w:sz="0" w:space="0" w:color="auto"/>
      </w:divBdr>
    </w:div>
    <w:div w:id="257980869">
      <w:bodyDiv w:val="1"/>
      <w:marLeft w:val="0"/>
      <w:marRight w:val="0"/>
      <w:marTop w:val="0"/>
      <w:marBottom w:val="0"/>
      <w:divBdr>
        <w:top w:val="none" w:sz="0" w:space="0" w:color="auto"/>
        <w:left w:val="none" w:sz="0" w:space="0" w:color="auto"/>
        <w:bottom w:val="none" w:sz="0" w:space="0" w:color="auto"/>
        <w:right w:val="none" w:sz="0" w:space="0" w:color="auto"/>
      </w:divBdr>
    </w:div>
    <w:div w:id="258028513">
      <w:bodyDiv w:val="1"/>
      <w:marLeft w:val="0"/>
      <w:marRight w:val="0"/>
      <w:marTop w:val="0"/>
      <w:marBottom w:val="0"/>
      <w:divBdr>
        <w:top w:val="none" w:sz="0" w:space="0" w:color="auto"/>
        <w:left w:val="none" w:sz="0" w:space="0" w:color="auto"/>
        <w:bottom w:val="none" w:sz="0" w:space="0" w:color="auto"/>
        <w:right w:val="none" w:sz="0" w:space="0" w:color="auto"/>
      </w:divBdr>
    </w:div>
    <w:div w:id="258100311">
      <w:bodyDiv w:val="1"/>
      <w:marLeft w:val="0"/>
      <w:marRight w:val="0"/>
      <w:marTop w:val="0"/>
      <w:marBottom w:val="0"/>
      <w:divBdr>
        <w:top w:val="none" w:sz="0" w:space="0" w:color="auto"/>
        <w:left w:val="none" w:sz="0" w:space="0" w:color="auto"/>
        <w:bottom w:val="none" w:sz="0" w:space="0" w:color="auto"/>
        <w:right w:val="none" w:sz="0" w:space="0" w:color="auto"/>
      </w:divBdr>
    </w:div>
    <w:div w:id="258102529">
      <w:bodyDiv w:val="1"/>
      <w:marLeft w:val="0"/>
      <w:marRight w:val="0"/>
      <w:marTop w:val="0"/>
      <w:marBottom w:val="0"/>
      <w:divBdr>
        <w:top w:val="none" w:sz="0" w:space="0" w:color="auto"/>
        <w:left w:val="none" w:sz="0" w:space="0" w:color="auto"/>
        <w:bottom w:val="none" w:sz="0" w:space="0" w:color="auto"/>
        <w:right w:val="none" w:sz="0" w:space="0" w:color="auto"/>
      </w:divBdr>
    </w:div>
    <w:div w:id="258103558">
      <w:bodyDiv w:val="1"/>
      <w:marLeft w:val="0"/>
      <w:marRight w:val="0"/>
      <w:marTop w:val="0"/>
      <w:marBottom w:val="0"/>
      <w:divBdr>
        <w:top w:val="none" w:sz="0" w:space="0" w:color="auto"/>
        <w:left w:val="none" w:sz="0" w:space="0" w:color="auto"/>
        <w:bottom w:val="none" w:sz="0" w:space="0" w:color="auto"/>
        <w:right w:val="none" w:sz="0" w:space="0" w:color="auto"/>
      </w:divBdr>
    </w:div>
    <w:div w:id="258146913">
      <w:bodyDiv w:val="1"/>
      <w:marLeft w:val="0"/>
      <w:marRight w:val="0"/>
      <w:marTop w:val="0"/>
      <w:marBottom w:val="0"/>
      <w:divBdr>
        <w:top w:val="none" w:sz="0" w:space="0" w:color="auto"/>
        <w:left w:val="none" w:sz="0" w:space="0" w:color="auto"/>
        <w:bottom w:val="none" w:sz="0" w:space="0" w:color="auto"/>
        <w:right w:val="none" w:sz="0" w:space="0" w:color="auto"/>
      </w:divBdr>
    </w:div>
    <w:div w:id="258146977">
      <w:bodyDiv w:val="1"/>
      <w:marLeft w:val="0"/>
      <w:marRight w:val="0"/>
      <w:marTop w:val="0"/>
      <w:marBottom w:val="0"/>
      <w:divBdr>
        <w:top w:val="none" w:sz="0" w:space="0" w:color="auto"/>
        <w:left w:val="none" w:sz="0" w:space="0" w:color="auto"/>
        <w:bottom w:val="none" w:sz="0" w:space="0" w:color="auto"/>
        <w:right w:val="none" w:sz="0" w:space="0" w:color="auto"/>
      </w:divBdr>
    </w:div>
    <w:div w:id="258150081">
      <w:bodyDiv w:val="1"/>
      <w:marLeft w:val="0"/>
      <w:marRight w:val="0"/>
      <w:marTop w:val="0"/>
      <w:marBottom w:val="0"/>
      <w:divBdr>
        <w:top w:val="none" w:sz="0" w:space="0" w:color="auto"/>
        <w:left w:val="none" w:sz="0" w:space="0" w:color="auto"/>
        <w:bottom w:val="none" w:sz="0" w:space="0" w:color="auto"/>
        <w:right w:val="none" w:sz="0" w:space="0" w:color="auto"/>
      </w:divBdr>
    </w:div>
    <w:div w:id="258176906">
      <w:bodyDiv w:val="1"/>
      <w:marLeft w:val="0"/>
      <w:marRight w:val="0"/>
      <w:marTop w:val="0"/>
      <w:marBottom w:val="0"/>
      <w:divBdr>
        <w:top w:val="none" w:sz="0" w:space="0" w:color="auto"/>
        <w:left w:val="none" w:sz="0" w:space="0" w:color="auto"/>
        <w:bottom w:val="none" w:sz="0" w:space="0" w:color="auto"/>
        <w:right w:val="none" w:sz="0" w:space="0" w:color="auto"/>
      </w:divBdr>
    </w:div>
    <w:div w:id="258219274">
      <w:bodyDiv w:val="1"/>
      <w:marLeft w:val="0"/>
      <w:marRight w:val="0"/>
      <w:marTop w:val="0"/>
      <w:marBottom w:val="0"/>
      <w:divBdr>
        <w:top w:val="none" w:sz="0" w:space="0" w:color="auto"/>
        <w:left w:val="none" w:sz="0" w:space="0" w:color="auto"/>
        <w:bottom w:val="none" w:sz="0" w:space="0" w:color="auto"/>
        <w:right w:val="none" w:sz="0" w:space="0" w:color="auto"/>
      </w:divBdr>
    </w:div>
    <w:div w:id="258221165">
      <w:bodyDiv w:val="1"/>
      <w:marLeft w:val="0"/>
      <w:marRight w:val="0"/>
      <w:marTop w:val="0"/>
      <w:marBottom w:val="0"/>
      <w:divBdr>
        <w:top w:val="none" w:sz="0" w:space="0" w:color="auto"/>
        <w:left w:val="none" w:sz="0" w:space="0" w:color="auto"/>
        <w:bottom w:val="none" w:sz="0" w:space="0" w:color="auto"/>
        <w:right w:val="none" w:sz="0" w:space="0" w:color="auto"/>
      </w:divBdr>
    </w:div>
    <w:div w:id="258223844">
      <w:bodyDiv w:val="1"/>
      <w:marLeft w:val="0"/>
      <w:marRight w:val="0"/>
      <w:marTop w:val="0"/>
      <w:marBottom w:val="0"/>
      <w:divBdr>
        <w:top w:val="none" w:sz="0" w:space="0" w:color="auto"/>
        <w:left w:val="none" w:sz="0" w:space="0" w:color="auto"/>
        <w:bottom w:val="none" w:sz="0" w:space="0" w:color="auto"/>
        <w:right w:val="none" w:sz="0" w:space="0" w:color="auto"/>
      </w:divBdr>
    </w:div>
    <w:div w:id="258366874">
      <w:bodyDiv w:val="1"/>
      <w:marLeft w:val="0"/>
      <w:marRight w:val="0"/>
      <w:marTop w:val="0"/>
      <w:marBottom w:val="0"/>
      <w:divBdr>
        <w:top w:val="none" w:sz="0" w:space="0" w:color="auto"/>
        <w:left w:val="none" w:sz="0" w:space="0" w:color="auto"/>
        <w:bottom w:val="none" w:sz="0" w:space="0" w:color="auto"/>
        <w:right w:val="none" w:sz="0" w:space="0" w:color="auto"/>
      </w:divBdr>
    </w:div>
    <w:div w:id="258372229">
      <w:bodyDiv w:val="1"/>
      <w:marLeft w:val="0"/>
      <w:marRight w:val="0"/>
      <w:marTop w:val="0"/>
      <w:marBottom w:val="0"/>
      <w:divBdr>
        <w:top w:val="none" w:sz="0" w:space="0" w:color="auto"/>
        <w:left w:val="none" w:sz="0" w:space="0" w:color="auto"/>
        <w:bottom w:val="none" w:sz="0" w:space="0" w:color="auto"/>
        <w:right w:val="none" w:sz="0" w:space="0" w:color="auto"/>
      </w:divBdr>
    </w:div>
    <w:div w:id="258416065">
      <w:bodyDiv w:val="1"/>
      <w:marLeft w:val="0"/>
      <w:marRight w:val="0"/>
      <w:marTop w:val="0"/>
      <w:marBottom w:val="0"/>
      <w:divBdr>
        <w:top w:val="none" w:sz="0" w:space="0" w:color="auto"/>
        <w:left w:val="none" w:sz="0" w:space="0" w:color="auto"/>
        <w:bottom w:val="none" w:sz="0" w:space="0" w:color="auto"/>
        <w:right w:val="none" w:sz="0" w:space="0" w:color="auto"/>
      </w:divBdr>
    </w:div>
    <w:div w:id="258485244">
      <w:bodyDiv w:val="1"/>
      <w:marLeft w:val="0"/>
      <w:marRight w:val="0"/>
      <w:marTop w:val="0"/>
      <w:marBottom w:val="0"/>
      <w:divBdr>
        <w:top w:val="none" w:sz="0" w:space="0" w:color="auto"/>
        <w:left w:val="none" w:sz="0" w:space="0" w:color="auto"/>
        <w:bottom w:val="none" w:sz="0" w:space="0" w:color="auto"/>
        <w:right w:val="none" w:sz="0" w:space="0" w:color="auto"/>
      </w:divBdr>
    </w:div>
    <w:div w:id="258488949">
      <w:bodyDiv w:val="1"/>
      <w:marLeft w:val="0"/>
      <w:marRight w:val="0"/>
      <w:marTop w:val="0"/>
      <w:marBottom w:val="0"/>
      <w:divBdr>
        <w:top w:val="none" w:sz="0" w:space="0" w:color="auto"/>
        <w:left w:val="none" w:sz="0" w:space="0" w:color="auto"/>
        <w:bottom w:val="none" w:sz="0" w:space="0" w:color="auto"/>
        <w:right w:val="none" w:sz="0" w:space="0" w:color="auto"/>
      </w:divBdr>
    </w:div>
    <w:div w:id="258566849">
      <w:bodyDiv w:val="1"/>
      <w:marLeft w:val="0"/>
      <w:marRight w:val="0"/>
      <w:marTop w:val="0"/>
      <w:marBottom w:val="0"/>
      <w:divBdr>
        <w:top w:val="none" w:sz="0" w:space="0" w:color="auto"/>
        <w:left w:val="none" w:sz="0" w:space="0" w:color="auto"/>
        <w:bottom w:val="none" w:sz="0" w:space="0" w:color="auto"/>
        <w:right w:val="none" w:sz="0" w:space="0" w:color="auto"/>
      </w:divBdr>
    </w:div>
    <w:div w:id="258566960">
      <w:bodyDiv w:val="1"/>
      <w:marLeft w:val="0"/>
      <w:marRight w:val="0"/>
      <w:marTop w:val="0"/>
      <w:marBottom w:val="0"/>
      <w:divBdr>
        <w:top w:val="none" w:sz="0" w:space="0" w:color="auto"/>
        <w:left w:val="none" w:sz="0" w:space="0" w:color="auto"/>
        <w:bottom w:val="none" w:sz="0" w:space="0" w:color="auto"/>
        <w:right w:val="none" w:sz="0" w:space="0" w:color="auto"/>
      </w:divBdr>
    </w:div>
    <w:div w:id="258611458">
      <w:bodyDiv w:val="1"/>
      <w:marLeft w:val="0"/>
      <w:marRight w:val="0"/>
      <w:marTop w:val="0"/>
      <w:marBottom w:val="0"/>
      <w:divBdr>
        <w:top w:val="none" w:sz="0" w:space="0" w:color="auto"/>
        <w:left w:val="none" w:sz="0" w:space="0" w:color="auto"/>
        <w:bottom w:val="none" w:sz="0" w:space="0" w:color="auto"/>
        <w:right w:val="none" w:sz="0" w:space="0" w:color="auto"/>
      </w:divBdr>
    </w:div>
    <w:div w:id="258635418">
      <w:bodyDiv w:val="1"/>
      <w:marLeft w:val="0"/>
      <w:marRight w:val="0"/>
      <w:marTop w:val="0"/>
      <w:marBottom w:val="0"/>
      <w:divBdr>
        <w:top w:val="none" w:sz="0" w:space="0" w:color="auto"/>
        <w:left w:val="none" w:sz="0" w:space="0" w:color="auto"/>
        <w:bottom w:val="none" w:sz="0" w:space="0" w:color="auto"/>
        <w:right w:val="none" w:sz="0" w:space="0" w:color="auto"/>
      </w:divBdr>
    </w:div>
    <w:div w:id="258637345">
      <w:bodyDiv w:val="1"/>
      <w:marLeft w:val="0"/>
      <w:marRight w:val="0"/>
      <w:marTop w:val="0"/>
      <w:marBottom w:val="0"/>
      <w:divBdr>
        <w:top w:val="none" w:sz="0" w:space="0" w:color="auto"/>
        <w:left w:val="none" w:sz="0" w:space="0" w:color="auto"/>
        <w:bottom w:val="none" w:sz="0" w:space="0" w:color="auto"/>
        <w:right w:val="none" w:sz="0" w:space="0" w:color="auto"/>
      </w:divBdr>
    </w:div>
    <w:div w:id="258758044">
      <w:bodyDiv w:val="1"/>
      <w:marLeft w:val="0"/>
      <w:marRight w:val="0"/>
      <w:marTop w:val="0"/>
      <w:marBottom w:val="0"/>
      <w:divBdr>
        <w:top w:val="none" w:sz="0" w:space="0" w:color="auto"/>
        <w:left w:val="none" w:sz="0" w:space="0" w:color="auto"/>
        <w:bottom w:val="none" w:sz="0" w:space="0" w:color="auto"/>
        <w:right w:val="none" w:sz="0" w:space="0" w:color="auto"/>
      </w:divBdr>
    </w:div>
    <w:div w:id="258871171">
      <w:bodyDiv w:val="1"/>
      <w:marLeft w:val="0"/>
      <w:marRight w:val="0"/>
      <w:marTop w:val="0"/>
      <w:marBottom w:val="0"/>
      <w:divBdr>
        <w:top w:val="none" w:sz="0" w:space="0" w:color="auto"/>
        <w:left w:val="none" w:sz="0" w:space="0" w:color="auto"/>
        <w:bottom w:val="none" w:sz="0" w:space="0" w:color="auto"/>
        <w:right w:val="none" w:sz="0" w:space="0" w:color="auto"/>
      </w:divBdr>
    </w:div>
    <w:div w:id="258954601">
      <w:bodyDiv w:val="1"/>
      <w:marLeft w:val="0"/>
      <w:marRight w:val="0"/>
      <w:marTop w:val="0"/>
      <w:marBottom w:val="0"/>
      <w:divBdr>
        <w:top w:val="none" w:sz="0" w:space="0" w:color="auto"/>
        <w:left w:val="none" w:sz="0" w:space="0" w:color="auto"/>
        <w:bottom w:val="none" w:sz="0" w:space="0" w:color="auto"/>
        <w:right w:val="none" w:sz="0" w:space="0" w:color="auto"/>
      </w:divBdr>
    </w:div>
    <w:div w:id="259141709">
      <w:bodyDiv w:val="1"/>
      <w:marLeft w:val="0"/>
      <w:marRight w:val="0"/>
      <w:marTop w:val="0"/>
      <w:marBottom w:val="0"/>
      <w:divBdr>
        <w:top w:val="none" w:sz="0" w:space="0" w:color="auto"/>
        <w:left w:val="none" w:sz="0" w:space="0" w:color="auto"/>
        <w:bottom w:val="none" w:sz="0" w:space="0" w:color="auto"/>
        <w:right w:val="none" w:sz="0" w:space="0" w:color="auto"/>
      </w:divBdr>
    </w:div>
    <w:div w:id="259263108">
      <w:bodyDiv w:val="1"/>
      <w:marLeft w:val="0"/>
      <w:marRight w:val="0"/>
      <w:marTop w:val="0"/>
      <w:marBottom w:val="0"/>
      <w:divBdr>
        <w:top w:val="none" w:sz="0" w:space="0" w:color="auto"/>
        <w:left w:val="none" w:sz="0" w:space="0" w:color="auto"/>
        <w:bottom w:val="none" w:sz="0" w:space="0" w:color="auto"/>
        <w:right w:val="none" w:sz="0" w:space="0" w:color="auto"/>
      </w:divBdr>
    </w:div>
    <w:div w:id="259266109">
      <w:bodyDiv w:val="1"/>
      <w:marLeft w:val="0"/>
      <w:marRight w:val="0"/>
      <w:marTop w:val="0"/>
      <w:marBottom w:val="0"/>
      <w:divBdr>
        <w:top w:val="none" w:sz="0" w:space="0" w:color="auto"/>
        <w:left w:val="none" w:sz="0" w:space="0" w:color="auto"/>
        <w:bottom w:val="none" w:sz="0" w:space="0" w:color="auto"/>
        <w:right w:val="none" w:sz="0" w:space="0" w:color="auto"/>
      </w:divBdr>
    </w:div>
    <w:div w:id="259290919">
      <w:bodyDiv w:val="1"/>
      <w:marLeft w:val="0"/>
      <w:marRight w:val="0"/>
      <w:marTop w:val="0"/>
      <w:marBottom w:val="0"/>
      <w:divBdr>
        <w:top w:val="none" w:sz="0" w:space="0" w:color="auto"/>
        <w:left w:val="none" w:sz="0" w:space="0" w:color="auto"/>
        <w:bottom w:val="none" w:sz="0" w:space="0" w:color="auto"/>
        <w:right w:val="none" w:sz="0" w:space="0" w:color="auto"/>
      </w:divBdr>
    </w:div>
    <w:div w:id="259484770">
      <w:bodyDiv w:val="1"/>
      <w:marLeft w:val="0"/>
      <w:marRight w:val="0"/>
      <w:marTop w:val="0"/>
      <w:marBottom w:val="0"/>
      <w:divBdr>
        <w:top w:val="none" w:sz="0" w:space="0" w:color="auto"/>
        <w:left w:val="none" w:sz="0" w:space="0" w:color="auto"/>
        <w:bottom w:val="none" w:sz="0" w:space="0" w:color="auto"/>
        <w:right w:val="none" w:sz="0" w:space="0" w:color="auto"/>
      </w:divBdr>
    </w:div>
    <w:div w:id="259602784">
      <w:bodyDiv w:val="1"/>
      <w:marLeft w:val="0"/>
      <w:marRight w:val="0"/>
      <w:marTop w:val="0"/>
      <w:marBottom w:val="0"/>
      <w:divBdr>
        <w:top w:val="none" w:sz="0" w:space="0" w:color="auto"/>
        <w:left w:val="none" w:sz="0" w:space="0" w:color="auto"/>
        <w:bottom w:val="none" w:sz="0" w:space="0" w:color="auto"/>
        <w:right w:val="none" w:sz="0" w:space="0" w:color="auto"/>
      </w:divBdr>
    </w:div>
    <w:div w:id="259609175">
      <w:bodyDiv w:val="1"/>
      <w:marLeft w:val="0"/>
      <w:marRight w:val="0"/>
      <w:marTop w:val="0"/>
      <w:marBottom w:val="0"/>
      <w:divBdr>
        <w:top w:val="none" w:sz="0" w:space="0" w:color="auto"/>
        <w:left w:val="none" w:sz="0" w:space="0" w:color="auto"/>
        <w:bottom w:val="none" w:sz="0" w:space="0" w:color="auto"/>
        <w:right w:val="none" w:sz="0" w:space="0" w:color="auto"/>
      </w:divBdr>
    </w:div>
    <w:div w:id="259682098">
      <w:bodyDiv w:val="1"/>
      <w:marLeft w:val="0"/>
      <w:marRight w:val="0"/>
      <w:marTop w:val="0"/>
      <w:marBottom w:val="0"/>
      <w:divBdr>
        <w:top w:val="none" w:sz="0" w:space="0" w:color="auto"/>
        <w:left w:val="none" w:sz="0" w:space="0" w:color="auto"/>
        <w:bottom w:val="none" w:sz="0" w:space="0" w:color="auto"/>
        <w:right w:val="none" w:sz="0" w:space="0" w:color="auto"/>
      </w:divBdr>
    </w:div>
    <w:div w:id="259685790">
      <w:bodyDiv w:val="1"/>
      <w:marLeft w:val="0"/>
      <w:marRight w:val="0"/>
      <w:marTop w:val="0"/>
      <w:marBottom w:val="0"/>
      <w:divBdr>
        <w:top w:val="none" w:sz="0" w:space="0" w:color="auto"/>
        <w:left w:val="none" w:sz="0" w:space="0" w:color="auto"/>
        <w:bottom w:val="none" w:sz="0" w:space="0" w:color="auto"/>
        <w:right w:val="none" w:sz="0" w:space="0" w:color="auto"/>
      </w:divBdr>
    </w:div>
    <w:div w:id="259720527">
      <w:bodyDiv w:val="1"/>
      <w:marLeft w:val="0"/>
      <w:marRight w:val="0"/>
      <w:marTop w:val="0"/>
      <w:marBottom w:val="0"/>
      <w:divBdr>
        <w:top w:val="none" w:sz="0" w:space="0" w:color="auto"/>
        <w:left w:val="none" w:sz="0" w:space="0" w:color="auto"/>
        <w:bottom w:val="none" w:sz="0" w:space="0" w:color="auto"/>
        <w:right w:val="none" w:sz="0" w:space="0" w:color="auto"/>
      </w:divBdr>
    </w:div>
    <w:div w:id="259727506">
      <w:bodyDiv w:val="1"/>
      <w:marLeft w:val="0"/>
      <w:marRight w:val="0"/>
      <w:marTop w:val="0"/>
      <w:marBottom w:val="0"/>
      <w:divBdr>
        <w:top w:val="none" w:sz="0" w:space="0" w:color="auto"/>
        <w:left w:val="none" w:sz="0" w:space="0" w:color="auto"/>
        <w:bottom w:val="none" w:sz="0" w:space="0" w:color="auto"/>
        <w:right w:val="none" w:sz="0" w:space="0" w:color="auto"/>
      </w:divBdr>
    </w:div>
    <w:div w:id="259798391">
      <w:bodyDiv w:val="1"/>
      <w:marLeft w:val="0"/>
      <w:marRight w:val="0"/>
      <w:marTop w:val="0"/>
      <w:marBottom w:val="0"/>
      <w:divBdr>
        <w:top w:val="none" w:sz="0" w:space="0" w:color="auto"/>
        <w:left w:val="none" w:sz="0" w:space="0" w:color="auto"/>
        <w:bottom w:val="none" w:sz="0" w:space="0" w:color="auto"/>
        <w:right w:val="none" w:sz="0" w:space="0" w:color="auto"/>
      </w:divBdr>
    </w:div>
    <w:div w:id="259994492">
      <w:bodyDiv w:val="1"/>
      <w:marLeft w:val="0"/>
      <w:marRight w:val="0"/>
      <w:marTop w:val="0"/>
      <w:marBottom w:val="0"/>
      <w:divBdr>
        <w:top w:val="none" w:sz="0" w:space="0" w:color="auto"/>
        <w:left w:val="none" w:sz="0" w:space="0" w:color="auto"/>
        <w:bottom w:val="none" w:sz="0" w:space="0" w:color="auto"/>
        <w:right w:val="none" w:sz="0" w:space="0" w:color="auto"/>
      </w:divBdr>
    </w:div>
    <w:div w:id="259997844">
      <w:bodyDiv w:val="1"/>
      <w:marLeft w:val="0"/>
      <w:marRight w:val="0"/>
      <w:marTop w:val="0"/>
      <w:marBottom w:val="0"/>
      <w:divBdr>
        <w:top w:val="none" w:sz="0" w:space="0" w:color="auto"/>
        <w:left w:val="none" w:sz="0" w:space="0" w:color="auto"/>
        <w:bottom w:val="none" w:sz="0" w:space="0" w:color="auto"/>
        <w:right w:val="none" w:sz="0" w:space="0" w:color="auto"/>
      </w:divBdr>
    </w:div>
    <w:div w:id="260065080">
      <w:bodyDiv w:val="1"/>
      <w:marLeft w:val="0"/>
      <w:marRight w:val="0"/>
      <w:marTop w:val="0"/>
      <w:marBottom w:val="0"/>
      <w:divBdr>
        <w:top w:val="none" w:sz="0" w:space="0" w:color="auto"/>
        <w:left w:val="none" w:sz="0" w:space="0" w:color="auto"/>
        <w:bottom w:val="none" w:sz="0" w:space="0" w:color="auto"/>
        <w:right w:val="none" w:sz="0" w:space="0" w:color="auto"/>
      </w:divBdr>
    </w:div>
    <w:div w:id="260067787">
      <w:bodyDiv w:val="1"/>
      <w:marLeft w:val="0"/>
      <w:marRight w:val="0"/>
      <w:marTop w:val="0"/>
      <w:marBottom w:val="0"/>
      <w:divBdr>
        <w:top w:val="none" w:sz="0" w:space="0" w:color="auto"/>
        <w:left w:val="none" w:sz="0" w:space="0" w:color="auto"/>
        <w:bottom w:val="none" w:sz="0" w:space="0" w:color="auto"/>
        <w:right w:val="none" w:sz="0" w:space="0" w:color="auto"/>
      </w:divBdr>
    </w:div>
    <w:div w:id="260071812">
      <w:bodyDiv w:val="1"/>
      <w:marLeft w:val="0"/>
      <w:marRight w:val="0"/>
      <w:marTop w:val="0"/>
      <w:marBottom w:val="0"/>
      <w:divBdr>
        <w:top w:val="none" w:sz="0" w:space="0" w:color="auto"/>
        <w:left w:val="none" w:sz="0" w:space="0" w:color="auto"/>
        <w:bottom w:val="none" w:sz="0" w:space="0" w:color="auto"/>
        <w:right w:val="none" w:sz="0" w:space="0" w:color="auto"/>
      </w:divBdr>
    </w:div>
    <w:div w:id="26007251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
    <w:div w:id="260112998">
      <w:bodyDiv w:val="1"/>
      <w:marLeft w:val="0"/>
      <w:marRight w:val="0"/>
      <w:marTop w:val="0"/>
      <w:marBottom w:val="0"/>
      <w:divBdr>
        <w:top w:val="none" w:sz="0" w:space="0" w:color="auto"/>
        <w:left w:val="none" w:sz="0" w:space="0" w:color="auto"/>
        <w:bottom w:val="none" w:sz="0" w:space="0" w:color="auto"/>
        <w:right w:val="none" w:sz="0" w:space="0" w:color="auto"/>
      </w:divBdr>
    </w:div>
    <w:div w:id="260258811">
      <w:bodyDiv w:val="1"/>
      <w:marLeft w:val="0"/>
      <w:marRight w:val="0"/>
      <w:marTop w:val="0"/>
      <w:marBottom w:val="0"/>
      <w:divBdr>
        <w:top w:val="none" w:sz="0" w:space="0" w:color="auto"/>
        <w:left w:val="none" w:sz="0" w:space="0" w:color="auto"/>
        <w:bottom w:val="none" w:sz="0" w:space="0" w:color="auto"/>
        <w:right w:val="none" w:sz="0" w:space="0" w:color="auto"/>
      </w:divBdr>
    </w:div>
    <w:div w:id="260378081">
      <w:bodyDiv w:val="1"/>
      <w:marLeft w:val="0"/>
      <w:marRight w:val="0"/>
      <w:marTop w:val="0"/>
      <w:marBottom w:val="0"/>
      <w:divBdr>
        <w:top w:val="none" w:sz="0" w:space="0" w:color="auto"/>
        <w:left w:val="none" w:sz="0" w:space="0" w:color="auto"/>
        <w:bottom w:val="none" w:sz="0" w:space="0" w:color="auto"/>
        <w:right w:val="none" w:sz="0" w:space="0" w:color="auto"/>
      </w:divBdr>
    </w:div>
    <w:div w:id="260577306">
      <w:bodyDiv w:val="1"/>
      <w:marLeft w:val="0"/>
      <w:marRight w:val="0"/>
      <w:marTop w:val="0"/>
      <w:marBottom w:val="0"/>
      <w:divBdr>
        <w:top w:val="none" w:sz="0" w:space="0" w:color="auto"/>
        <w:left w:val="none" w:sz="0" w:space="0" w:color="auto"/>
        <w:bottom w:val="none" w:sz="0" w:space="0" w:color="auto"/>
        <w:right w:val="none" w:sz="0" w:space="0" w:color="auto"/>
      </w:divBdr>
    </w:div>
    <w:div w:id="260577370">
      <w:bodyDiv w:val="1"/>
      <w:marLeft w:val="0"/>
      <w:marRight w:val="0"/>
      <w:marTop w:val="0"/>
      <w:marBottom w:val="0"/>
      <w:divBdr>
        <w:top w:val="none" w:sz="0" w:space="0" w:color="auto"/>
        <w:left w:val="none" w:sz="0" w:space="0" w:color="auto"/>
        <w:bottom w:val="none" w:sz="0" w:space="0" w:color="auto"/>
        <w:right w:val="none" w:sz="0" w:space="0" w:color="auto"/>
      </w:divBdr>
    </w:div>
    <w:div w:id="260602874">
      <w:bodyDiv w:val="1"/>
      <w:marLeft w:val="0"/>
      <w:marRight w:val="0"/>
      <w:marTop w:val="0"/>
      <w:marBottom w:val="0"/>
      <w:divBdr>
        <w:top w:val="none" w:sz="0" w:space="0" w:color="auto"/>
        <w:left w:val="none" w:sz="0" w:space="0" w:color="auto"/>
        <w:bottom w:val="none" w:sz="0" w:space="0" w:color="auto"/>
        <w:right w:val="none" w:sz="0" w:space="0" w:color="auto"/>
      </w:divBdr>
    </w:div>
    <w:div w:id="260719608">
      <w:bodyDiv w:val="1"/>
      <w:marLeft w:val="0"/>
      <w:marRight w:val="0"/>
      <w:marTop w:val="0"/>
      <w:marBottom w:val="0"/>
      <w:divBdr>
        <w:top w:val="none" w:sz="0" w:space="0" w:color="auto"/>
        <w:left w:val="none" w:sz="0" w:space="0" w:color="auto"/>
        <w:bottom w:val="none" w:sz="0" w:space="0" w:color="auto"/>
        <w:right w:val="none" w:sz="0" w:space="0" w:color="auto"/>
      </w:divBdr>
    </w:div>
    <w:div w:id="260724020">
      <w:bodyDiv w:val="1"/>
      <w:marLeft w:val="0"/>
      <w:marRight w:val="0"/>
      <w:marTop w:val="0"/>
      <w:marBottom w:val="0"/>
      <w:divBdr>
        <w:top w:val="none" w:sz="0" w:space="0" w:color="auto"/>
        <w:left w:val="none" w:sz="0" w:space="0" w:color="auto"/>
        <w:bottom w:val="none" w:sz="0" w:space="0" w:color="auto"/>
        <w:right w:val="none" w:sz="0" w:space="0" w:color="auto"/>
      </w:divBdr>
    </w:div>
    <w:div w:id="260726983">
      <w:bodyDiv w:val="1"/>
      <w:marLeft w:val="0"/>
      <w:marRight w:val="0"/>
      <w:marTop w:val="0"/>
      <w:marBottom w:val="0"/>
      <w:divBdr>
        <w:top w:val="none" w:sz="0" w:space="0" w:color="auto"/>
        <w:left w:val="none" w:sz="0" w:space="0" w:color="auto"/>
        <w:bottom w:val="none" w:sz="0" w:space="0" w:color="auto"/>
        <w:right w:val="none" w:sz="0" w:space="0" w:color="auto"/>
      </w:divBdr>
    </w:div>
    <w:div w:id="260990877">
      <w:bodyDiv w:val="1"/>
      <w:marLeft w:val="0"/>
      <w:marRight w:val="0"/>
      <w:marTop w:val="0"/>
      <w:marBottom w:val="0"/>
      <w:divBdr>
        <w:top w:val="none" w:sz="0" w:space="0" w:color="auto"/>
        <w:left w:val="none" w:sz="0" w:space="0" w:color="auto"/>
        <w:bottom w:val="none" w:sz="0" w:space="0" w:color="auto"/>
        <w:right w:val="none" w:sz="0" w:space="0" w:color="auto"/>
      </w:divBdr>
    </w:div>
    <w:div w:id="261037368">
      <w:bodyDiv w:val="1"/>
      <w:marLeft w:val="0"/>
      <w:marRight w:val="0"/>
      <w:marTop w:val="0"/>
      <w:marBottom w:val="0"/>
      <w:divBdr>
        <w:top w:val="none" w:sz="0" w:space="0" w:color="auto"/>
        <w:left w:val="none" w:sz="0" w:space="0" w:color="auto"/>
        <w:bottom w:val="none" w:sz="0" w:space="0" w:color="auto"/>
        <w:right w:val="none" w:sz="0" w:space="0" w:color="auto"/>
      </w:divBdr>
    </w:div>
    <w:div w:id="261038977">
      <w:bodyDiv w:val="1"/>
      <w:marLeft w:val="0"/>
      <w:marRight w:val="0"/>
      <w:marTop w:val="0"/>
      <w:marBottom w:val="0"/>
      <w:divBdr>
        <w:top w:val="none" w:sz="0" w:space="0" w:color="auto"/>
        <w:left w:val="none" w:sz="0" w:space="0" w:color="auto"/>
        <w:bottom w:val="none" w:sz="0" w:space="0" w:color="auto"/>
        <w:right w:val="none" w:sz="0" w:space="0" w:color="auto"/>
      </w:divBdr>
    </w:div>
    <w:div w:id="261108232">
      <w:bodyDiv w:val="1"/>
      <w:marLeft w:val="0"/>
      <w:marRight w:val="0"/>
      <w:marTop w:val="0"/>
      <w:marBottom w:val="0"/>
      <w:divBdr>
        <w:top w:val="none" w:sz="0" w:space="0" w:color="auto"/>
        <w:left w:val="none" w:sz="0" w:space="0" w:color="auto"/>
        <w:bottom w:val="none" w:sz="0" w:space="0" w:color="auto"/>
        <w:right w:val="none" w:sz="0" w:space="0" w:color="auto"/>
      </w:divBdr>
    </w:div>
    <w:div w:id="261109965">
      <w:bodyDiv w:val="1"/>
      <w:marLeft w:val="0"/>
      <w:marRight w:val="0"/>
      <w:marTop w:val="0"/>
      <w:marBottom w:val="0"/>
      <w:divBdr>
        <w:top w:val="none" w:sz="0" w:space="0" w:color="auto"/>
        <w:left w:val="none" w:sz="0" w:space="0" w:color="auto"/>
        <w:bottom w:val="none" w:sz="0" w:space="0" w:color="auto"/>
        <w:right w:val="none" w:sz="0" w:space="0" w:color="auto"/>
      </w:divBdr>
    </w:div>
    <w:div w:id="261112016">
      <w:bodyDiv w:val="1"/>
      <w:marLeft w:val="0"/>
      <w:marRight w:val="0"/>
      <w:marTop w:val="0"/>
      <w:marBottom w:val="0"/>
      <w:divBdr>
        <w:top w:val="none" w:sz="0" w:space="0" w:color="auto"/>
        <w:left w:val="none" w:sz="0" w:space="0" w:color="auto"/>
        <w:bottom w:val="none" w:sz="0" w:space="0" w:color="auto"/>
        <w:right w:val="none" w:sz="0" w:space="0" w:color="auto"/>
      </w:divBdr>
    </w:div>
    <w:div w:id="261190493">
      <w:bodyDiv w:val="1"/>
      <w:marLeft w:val="0"/>
      <w:marRight w:val="0"/>
      <w:marTop w:val="0"/>
      <w:marBottom w:val="0"/>
      <w:divBdr>
        <w:top w:val="none" w:sz="0" w:space="0" w:color="auto"/>
        <w:left w:val="none" w:sz="0" w:space="0" w:color="auto"/>
        <w:bottom w:val="none" w:sz="0" w:space="0" w:color="auto"/>
        <w:right w:val="none" w:sz="0" w:space="0" w:color="auto"/>
      </w:divBdr>
    </w:div>
    <w:div w:id="261227495">
      <w:bodyDiv w:val="1"/>
      <w:marLeft w:val="0"/>
      <w:marRight w:val="0"/>
      <w:marTop w:val="0"/>
      <w:marBottom w:val="0"/>
      <w:divBdr>
        <w:top w:val="none" w:sz="0" w:space="0" w:color="auto"/>
        <w:left w:val="none" w:sz="0" w:space="0" w:color="auto"/>
        <w:bottom w:val="none" w:sz="0" w:space="0" w:color="auto"/>
        <w:right w:val="none" w:sz="0" w:space="0" w:color="auto"/>
      </w:divBdr>
    </w:div>
    <w:div w:id="261229791">
      <w:bodyDiv w:val="1"/>
      <w:marLeft w:val="0"/>
      <w:marRight w:val="0"/>
      <w:marTop w:val="0"/>
      <w:marBottom w:val="0"/>
      <w:divBdr>
        <w:top w:val="none" w:sz="0" w:space="0" w:color="auto"/>
        <w:left w:val="none" w:sz="0" w:space="0" w:color="auto"/>
        <w:bottom w:val="none" w:sz="0" w:space="0" w:color="auto"/>
        <w:right w:val="none" w:sz="0" w:space="0" w:color="auto"/>
      </w:divBdr>
    </w:div>
    <w:div w:id="261306468">
      <w:bodyDiv w:val="1"/>
      <w:marLeft w:val="0"/>
      <w:marRight w:val="0"/>
      <w:marTop w:val="0"/>
      <w:marBottom w:val="0"/>
      <w:divBdr>
        <w:top w:val="none" w:sz="0" w:space="0" w:color="auto"/>
        <w:left w:val="none" w:sz="0" w:space="0" w:color="auto"/>
        <w:bottom w:val="none" w:sz="0" w:space="0" w:color="auto"/>
        <w:right w:val="none" w:sz="0" w:space="0" w:color="auto"/>
      </w:divBdr>
    </w:div>
    <w:div w:id="261307319">
      <w:bodyDiv w:val="1"/>
      <w:marLeft w:val="0"/>
      <w:marRight w:val="0"/>
      <w:marTop w:val="0"/>
      <w:marBottom w:val="0"/>
      <w:divBdr>
        <w:top w:val="none" w:sz="0" w:space="0" w:color="auto"/>
        <w:left w:val="none" w:sz="0" w:space="0" w:color="auto"/>
        <w:bottom w:val="none" w:sz="0" w:space="0" w:color="auto"/>
        <w:right w:val="none" w:sz="0" w:space="0" w:color="auto"/>
      </w:divBdr>
    </w:div>
    <w:div w:id="261376840">
      <w:bodyDiv w:val="1"/>
      <w:marLeft w:val="0"/>
      <w:marRight w:val="0"/>
      <w:marTop w:val="0"/>
      <w:marBottom w:val="0"/>
      <w:divBdr>
        <w:top w:val="none" w:sz="0" w:space="0" w:color="auto"/>
        <w:left w:val="none" w:sz="0" w:space="0" w:color="auto"/>
        <w:bottom w:val="none" w:sz="0" w:space="0" w:color="auto"/>
        <w:right w:val="none" w:sz="0" w:space="0" w:color="auto"/>
      </w:divBdr>
    </w:div>
    <w:div w:id="261450302">
      <w:bodyDiv w:val="1"/>
      <w:marLeft w:val="0"/>
      <w:marRight w:val="0"/>
      <w:marTop w:val="0"/>
      <w:marBottom w:val="0"/>
      <w:divBdr>
        <w:top w:val="none" w:sz="0" w:space="0" w:color="auto"/>
        <w:left w:val="none" w:sz="0" w:space="0" w:color="auto"/>
        <w:bottom w:val="none" w:sz="0" w:space="0" w:color="auto"/>
        <w:right w:val="none" w:sz="0" w:space="0" w:color="auto"/>
      </w:divBdr>
    </w:div>
    <w:div w:id="261493119">
      <w:bodyDiv w:val="1"/>
      <w:marLeft w:val="0"/>
      <w:marRight w:val="0"/>
      <w:marTop w:val="0"/>
      <w:marBottom w:val="0"/>
      <w:divBdr>
        <w:top w:val="none" w:sz="0" w:space="0" w:color="auto"/>
        <w:left w:val="none" w:sz="0" w:space="0" w:color="auto"/>
        <w:bottom w:val="none" w:sz="0" w:space="0" w:color="auto"/>
        <w:right w:val="none" w:sz="0" w:space="0" w:color="auto"/>
      </w:divBdr>
    </w:div>
    <w:div w:id="261496310">
      <w:bodyDiv w:val="1"/>
      <w:marLeft w:val="0"/>
      <w:marRight w:val="0"/>
      <w:marTop w:val="0"/>
      <w:marBottom w:val="0"/>
      <w:divBdr>
        <w:top w:val="none" w:sz="0" w:space="0" w:color="auto"/>
        <w:left w:val="none" w:sz="0" w:space="0" w:color="auto"/>
        <w:bottom w:val="none" w:sz="0" w:space="0" w:color="auto"/>
        <w:right w:val="none" w:sz="0" w:space="0" w:color="auto"/>
      </w:divBdr>
    </w:div>
    <w:div w:id="261571089">
      <w:bodyDiv w:val="1"/>
      <w:marLeft w:val="0"/>
      <w:marRight w:val="0"/>
      <w:marTop w:val="0"/>
      <w:marBottom w:val="0"/>
      <w:divBdr>
        <w:top w:val="none" w:sz="0" w:space="0" w:color="auto"/>
        <w:left w:val="none" w:sz="0" w:space="0" w:color="auto"/>
        <w:bottom w:val="none" w:sz="0" w:space="0" w:color="auto"/>
        <w:right w:val="none" w:sz="0" w:space="0" w:color="auto"/>
      </w:divBdr>
    </w:div>
    <w:div w:id="261571467">
      <w:bodyDiv w:val="1"/>
      <w:marLeft w:val="0"/>
      <w:marRight w:val="0"/>
      <w:marTop w:val="0"/>
      <w:marBottom w:val="0"/>
      <w:divBdr>
        <w:top w:val="none" w:sz="0" w:space="0" w:color="auto"/>
        <w:left w:val="none" w:sz="0" w:space="0" w:color="auto"/>
        <w:bottom w:val="none" w:sz="0" w:space="0" w:color="auto"/>
        <w:right w:val="none" w:sz="0" w:space="0" w:color="auto"/>
      </w:divBdr>
    </w:div>
    <w:div w:id="261572707">
      <w:bodyDiv w:val="1"/>
      <w:marLeft w:val="0"/>
      <w:marRight w:val="0"/>
      <w:marTop w:val="0"/>
      <w:marBottom w:val="0"/>
      <w:divBdr>
        <w:top w:val="none" w:sz="0" w:space="0" w:color="auto"/>
        <w:left w:val="none" w:sz="0" w:space="0" w:color="auto"/>
        <w:bottom w:val="none" w:sz="0" w:space="0" w:color="auto"/>
        <w:right w:val="none" w:sz="0" w:space="0" w:color="auto"/>
      </w:divBdr>
    </w:div>
    <w:div w:id="261643686">
      <w:bodyDiv w:val="1"/>
      <w:marLeft w:val="0"/>
      <w:marRight w:val="0"/>
      <w:marTop w:val="0"/>
      <w:marBottom w:val="0"/>
      <w:divBdr>
        <w:top w:val="none" w:sz="0" w:space="0" w:color="auto"/>
        <w:left w:val="none" w:sz="0" w:space="0" w:color="auto"/>
        <w:bottom w:val="none" w:sz="0" w:space="0" w:color="auto"/>
        <w:right w:val="none" w:sz="0" w:space="0" w:color="auto"/>
      </w:divBdr>
    </w:div>
    <w:div w:id="261651795">
      <w:bodyDiv w:val="1"/>
      <w:marLeft w:val="0"/>
      <w:marRight w:val="0"/>
      <w:marTop w:val="0"/>
      <w:marBottom w:val="0"/>
      <w:divBdr>
        <w:top w:val="none" w:sz="0" w:space="0" w:color="auto"/>
        <w:left w:val="none" w:sz="0" w:space="0" w:color="auto"/>
        <w:bottom w:val="none" w:sz="0" w:space="0" w:color="auto"/>
        <w:right w:val="none" w:sz="0" w:space="0" w:color="auto"/>
      </w:divBdr>
    </w:div>
    <w:div w:id="261691459">
      <w:bodyDiv w:val="1"/>
      <w:marLeft w:val="0"/>
      <w:marRight w:val="0"/>
      <w:marTop w:val="0"/>
      <w:marBottom w:val="0"/>
      <w:divBdr>
        <w:top w:val="none" w:sz="0" w:space="0" w:color="auto"/>
        <w:left w:val="none" w:sz="0" w:space="0" w:color="auto"/>
        <w:bottom w:val="none" w:sz="0" w:space="0" w:color="auto"/>
        <w:right w:val="none" w:sz="0" w:space="0" w:color="auto"/>
      </w:divBdr>
    </w:div>
    <w:div w:id="261694998">
      <w:bodyDiv w:val="1"/>
      <w:marLeft w:val="0"/>
      <w:marRight w:val="0"/>
      <w:marTop w:val="0"/>
      <w:marBottom w:val="0"/>
      <w:divBdr>
        <w:top w:val="none" w:sz="0" w:space="0" w:color="auto"/>
        <w:left w:val="none" w:sz="0" w:space="0" w:color="auto"/>
        <w:bottom w:val="none" w:sz="0" w:space="0" w:color="auto"/>
        <w:right w:val="none" w:sz="0" w:space="0" w:color="auto"/>
      </w:divBdr>
    </w:div>
    <w:div w:id="261883864">
      <w:bodyDiv w:val="1"/>
      <w:marLeft w:val="0"/>
      <w:marRight w:val="0"/>
      <w:marTop w:val="0"/>
      <w:marBottom w:val="0"/>
      <w:divBdr>
        <w:top w:val="none" w:sz="0" w:space="0" w:color="auto"/>
        <w:left w:val="none" w:sz="0" w:space="0" w:color="auto"/>
        <w:bottom w:val="none" w:sz="0" w:space="0" w:color="auto"/>
        <w:right w:val="none" w:sz="0" w:space="0" w:color="auto"/>
      </w:divBdr>
    </w:div>
    <w:div w:id="261954212">
      <w:bodyDiv w:val="1"/>
      <w:marLeft w:val="0"/>
      <w:marRight w:val="0"/>
      <w:marTop w:val="0"/>
      <w:marBottom w:val="0"/>
      <w:divBdr>
        <w:top w:val="none" w:sz="0" w:space="0" w:color="auto"/>
        <w:left w:val="none" w:sz="0" w:space="0" w:color="auto"/>
        <w:bottom w:val="none" w:sz="0" w:space="0" w:color="auto"/>
        <w:right w:val="none" w:sz="0" w:space="0" w:color="auto"/>
      </w:divBdr>
    </w:div>
    <w:div w:id="261954748">
      <w:bodyDiv w:val="1"/>
      <w:marLeft w:val="0"/>
      <w:marRight w:val="0"/>
      <w:marTop w:val="0"/>
      <w:marBottom w:val="0"/>
      <w:divBdr>
        <w:top w:val="none" w:sz="0" w:space="0" w:color="auto"/>
        <w:left w:val="none" w:sz="0" w:space="0" w:color="auto"/>
        <w:bottom w:val="none" w:sz="0" w:space="0" w:color="auto"/>
        <w:right w:val="none" w:sz="0" w:space="0" w:color="auto"/>
      </w:divBdr>
    </w:div>
    <w:div w:id="262034478">
      <w:bodyDiv w:val="1"/>
      <w:marLeft w:val="0"/>
      <w:marRight w:val="0"/>
      <w:marTop w:val="0"/>
      <w:marBottom w:val="0"/>
      <w:divBdr>
        <w:top w:val="none" w:sz="0" w:space="0" w:color="auto"/>
        <w:left w:val="none" w:sz="0" w:space="0" w:color="auto"/>
        <w:bottom w:val="none" w:sz="0" w:space="0" w:color="auto"/>
        <w:right w:val="none" w:sz="0" w:space="0" w:color="auto"/>
      </w:divBdr>
    </w:div>
    <w:div w:id="262034668">
      <w:bodyDiv w:val="1"/>
      <w:marLeft w:val="0"/>
      <w:marRight w:val="0"/>
      <w:marTop w:val="0"/>
      <w:marBottom w:val="0"/>
      <w:divBdr>
        <w:top w:val="none" w:sz="0" w:space="0" w:color="auto"/>
        <w:left w:val="none" w:sz="0" w:space="0" w:color="auto"/>
        <w:bottom w:val="none" w:sz="0" w:space="0" w:color="auto"/>
        <w:right w:val="none" w:sz="0" w:space="0" w:color="auto"/>
      </w:divBdr>
    </w:div>
    <w:div w:id="262037891">
      <w:bodyDiv w:val="1"/>
      <w:marLeft w:val="0"/>
      <w:marRight w:val="0"/>
      <w:marTop w:val="0"/>
      <w:marBottom w:val="0"/>
      <w:divBdr>
        <w:top w:val="none" w:sz="0" w:space="0" w:color="auto"/>
        <w:left w:val="none" w:sz="0" w:space="0" w:color="auto"/>
        <w:bottom w:val="none" w:sz="0" w:space="0" w:color="auto"/>
        <w:right w:val="none" w:sz="0" w:space="0" w:color="auto"/>
      </w:divBdr>
    </w:div>
    <w:div w:id="262109135">
      <w:bodyDiv w:val="1"/>
      <w:marLeft w:val="0"/>
      <w:marRight w:val="0"/>
      <w:marTop w:val="0"/>
      <w:marBottom w:val="0"/>
      <w:divBdr>
        <w:top w:val="none" w:sz="0" w:space="0" w:color="auto"/>
        <w:left w:val="none" w:sz="0" w:space="0" w:color="auto"/>
        <w:bottom w:val="none" w:sz="0" w:space="0" w:color="auto"/>
        <w:right w:val="none" w:sz="0" w:space="0" w:color="auto"/>
      </w:divBdr>
    </w:div>
    <w:div w:id="262148442">
      <w:bodyDiv w:val="1"/>
      <w:marLeft w:val="0"/>
      <w:marRight w:val="0"/>
      <w:marTop w:val="0"/>
      <w:marBottom w:val="0"/>
      <w:divBdr>
        <w:top w:val="none" w:sz="0" w:space="0" w:color="auto"/>
        <w:left w:val="none" w:sz="0" w:space="0" w:color="auto"/>
        <w:bottom w:val="none" w:sz="0" w:space="0" w:color="auto"/>
        <w:right w:val="none" w:sz="0" w:space="0" w:color="auto"/>
      </w:divBdr>
    </w:div>
    <w:div w:id="262300672">
      <w:bodyDiv w:val="1"/>
      <w:marLeft w:val="0"/>
      <w:marRight w:val="0"/>
      <w:marTop w:val="0"/>
      <w:marBottom w:val="0"/>
      <w:divBdr>
        <w:top w:val="none" w:sz="0" w:space="0" w:color="auto"/>
        <w:left w:val="none" w:sz="0" w:space="0" w:color="auto"/>
        <w:bottom w:val="none" w:sz="0" w:space="0" w:color="auto"/>
        <w:right w:val="none" w:sz="0" w:space="0" w:color="auto"/>
      </w:divBdr>
    </w:div>
    <w:div w:id="262301308">
      <w:bodyDiv w:val="1"/>
      <w:marLeft w:val="0"/>
      <w:marRight w:val="0"/>
      <w:marTop w:val="0"/>
      <w:marBottom w:val="0"/>
      <w:divBdr>
        <w:top w:val="none" w:sz="0" w:space="0" w:color="auto"/>
        <w:left w:val="none" w:sz="0" w:space="0" w:color="auto"/>
        <w:bottom w:val="none" w:sz="0" w:space="0" w:color="auto"/>
        <w:right w:val="none" w:sz="0" w:space="0" w:color="auto"/>
      </w:divBdr>
    </w:div>
    <w:div w:id="262347847">
      <w:bodyDiv w:val="1"/>
      <w:marLeft w:val="0"/>
      <w:marRight w:val="0"/>
      <w:marTop w:val="0"/>
      <w:marBottom w:val="0"/>
      <w:divBdr>
        <w:top w:val="none" w:sz="0" w:space="0" w:color="auto"/>
        <w:left w:val="none" w:sz="0" w:space="0" w:color="auto"/>
        <w:bottom w:val="none" w:sz="0" w:space="0" w:color="auto"/>
        <w:right w:val="none" w:sz="0" w:space="0" w:color="auto"/>
      </w:divBdr>
    </w:div>
    <w:div w:id="262349268">
      <w:bodyDiv w:val="1"/>
      <w:marLeft w:val="0"/>
      <w:marRight w:val="0"/>
      <w:marTop w:val="0"/>
      <w:marBottom w:val="0"/>
      <w:divBdr>
        <w:top w:val="none" w:sz="0" w:space="0" w:color="auto"/>
        <w:left w:val="none" w:sz="0" w:space="0" w:color="auto"/>
        <w:bottom w:val="none" w:sz="0" w:space="0" w:color="auto"/>
        <w:right w:val="none" w:sz="0" w:space="0" w:color="auto"/>
      </w:divBdr>
    </w:div>
    <w:div w:id="262423851">
      <w:bodyDiv w:val="1"/>
      <w:marLeft w:val="0"/>
      <w:marRight w:val="0"/>
      <w:marTop w:val="0"/>
      <w:marBottom w:val="0"/>
      <w:divBdr>
        <w:top w:val="none" w:sz="0" w:space="0" w:color="auto"/>
        <w:left w:val="none" w:sz="0" w:space="0" w:color="auto"/>
        <w:bottom w:val="none" w:sz="0" w:space="0" w:color="auto"/>
        <w:right w:val="none" w:sz="0" w:space="0" w:color="auto"/>
      </w:divBdr>
    </w:div>
    <w:div w:id="262494107">
      <w:bodyDiv w:val="1"/>
      <w:marLeft w:val="0"/>
      <w:marRight w:val="0"/>
      <w:marTop w:val="0"/>
      <w:marBottom w:val="0"/>
      <w:divBdr>
        <w:top w:val="none" w:sz="0" w:space="0" w:color="auto"/>
        <w:left w:val="none" w:sz="0" w:space="0" w:color="auto"/>
        <w:bottom w:val="none" w:sz="0" w:space="0" w:color="auto"/>
        <w:right w:val="none" w:sz="0" w:space="0" w:color="auto"/>
      </w:divBdr>
    </w:div>
    <w:div w:id="262495652">
      <w:bodyDiv w:val="1"/>
      <w:marLeft w:val="0"/>
      <w:marRight w:val="0"/>
      <w:marTop w:val="0"/>
      <w:marBottom w:val="0"/>
      <w:divBdr>
        <w:top w:val="none" w:sz="0" w:space="0" w:color="auto"/>
        <w:left w:val="none" w:sz="0" w:space="0" w:color="auto"/>
        <w:bottom w:val="none" w:sz="0" w:space="0" w:color="auto"/>
        <w:right w:val="none" w:sz="0" w:space="0" w:color="auto"/>
      </w:divBdr>
    </w:div>
    <w:div w:id="262499021">
      <w:bodyDiv w:val="1"/>
      <w:marLeft w:val="0"/>
      <w:marRight w:val="0"/>
      <w:marTop w:val="0"/>
      <w:marBottom w:val="0"/>
      <w:divBdr>
        <w:top w:val="none" w:sz="0" w:space="0" w:color="auto"/>
        <w:left w:val="none" w:sz="0" w:space="0" w:color="auto"/>
        <w:bottom w:val="none" w:sz="0" w:space="0" w:color="auto"/>
        <w:right w:val="none" w:sz="0" w:space="0" w:color="auto"/>
      </w:divBdr>
    </w:div>
    <w:div w:id="262499701">
      <w:bodyDiv w:val="1"/>
      <w:marLeft w:val="0"/>
      <w:marRight w:val="0"/>
      <w:marTop w:val="0"/>
      <w:marBottom w:val="0"/>
      <w:divBdr>
        <w:top w:val="none" w:sz="0" w:space="0" w:color="auto"/>
        <w:left w:val="none" w:sz="0" w:space="0" w:color="auto"/>
        <w:bottom w:val="none" w:sz="0" w:space="0" w:color="auto"/>
        <w:right w:val="none" w:sz="0" w:space="0" w:color="auto"/>
      </w:divBdr>
    </w:div>
    <w:div w:id="262542262">
      <w:bodyDiv w:val="1"/>
      <w:marLeft w:val="0"/>
      <w:marRight w:val="0"/>
      <w:marTop w:val="0"/>
      <w:marBottom w:val="0"/>
      <w:divBdr>
        <w:top w:val="none" w:sz="0" w:space="0" w:color="auto"/>
        <w:left w:val="none" w:sz="0" w:space="0" w:color="auto"/>
        <w:bottom w:val="none" w:sz="0" w:space="0" w:color="auto"/>
        <w:right w:val="none" w:sz="0" w:space="0" w:color="auto"/>
      </w:divBdr>
    </w:div>
    <w:div w:id="262542674">
      <w:bodyDiv w:val="1"/>
      <w:marLeft w:val="0"/>
      <w:marRight w:val="0"/>
      <w:marTop w:val="0"/>
      <w:marBottom w:val="0"/>
      <w:divBdr>
        <w:top w:val="none" w:sz="0" w:space="0" w:color="auto"/>
        <w:left w:val="none" w:sz="0" w:space="0" w:color="auto"/>
        <w:bottom w:val="none" w:sz="0" w:space="0" w:color="auto"/>
        <w:right w:val="none" w:sz="0" w:space="0" w:color="auto"/>
      </w:divBdr>
    </w:div>
    <w:div w:id="262614180">
      <w:bodyDiv w:val="1"/>
      <w:marLeft w:val="0"/>
      <w:marRight w:val="0"/>
      <w:marTop w:val="0"/>
      <w:marBottom w:val="0"/>
      <w:divBdr>
        <w:top w:val="none" w:sz="0" w:space="0" w:color="auto"/>
        <w:left w:val="none" w:sz="0" w:space="0" w:color="auto"/>
        <w:bottom w:val="none" w:sz="0" w:space="0" w:color="auto"/>
        <w:right w:val="none" w:sz="0" w:space="0" w:color="auto"/>
      </w:divBdr>
    </w:div>
    <w:div w:id="262689100">
      <w:bodyDiv w:val="1"/>
      <w:marLeft w:val="0"/>
      <w:marRight w:val="0"/>
      <w:marTop w:val="0"/>
      <w:marBottom w:val="0"/>
      <w:divBdr>
        <w:top w:val="none" w:sz="0" w:space="0" w:color="auto"/>
        <w:left w:val="none" w:sz="0" w:space="0" w:color="auto"/>
        <w:bottom w:val="none" w:sz="0" w:space="0" w:color="auto"/>
        <w:right w:val="none" w:sz="0" w:space="0" w:color="auto"/>
      </w:divBdr>
    </w:div>
    <w:div w:id="262691493">
      <w:bodyDiv w:val="1"/>
      <w:marLeft w:val="0"/>
      <w:marRight w:val="0"/>
      <w:marTop w:val="0"/>
      <w:marBottom w:val="0"/>
      <w:divBdr>
        <w:top w:val="none" w:sz="0" w:space="0" w:color="auto"/>
        <w:left w:val="none" w:sz="0" w:space="0" w:color="auto"/>
        <w:bottom w:val="none" w:sz="0" w:space="0" w:color="auto"/>
        <w:right w:val="none" w:sz="0" w:space="0" w:color="auto"/>
      </w:divBdr>
    </w:div>
    <w:div w:id="262760574">
      <w:bodyDiv w:val="1"/>
      <w:marLeft w:val="0"/>
      <w:marRight w:val="0"/>
      <w:marTop w:val="0"/>
      <w:marBottom w:val="0"/>
      <w:divBdr>
        <w:top w:val="none" w:sz="0" w:space="0" w:color="auto"/>
        <w:left w:val="none" w:sz="0" w:space="0" w:color="auto"/>
        <w:bottom w:val="none" w:sz="0" w:space="0" w:color="auto"/>
        <w:right w:val="none" w:sz="0" w:space="0" w:color="auto"/>
      </w:divBdr>
    </w:div>
    <w:div w:id="262805450">
      <w:bodyDiv w:val="1"/>
      <w:marLeft w:val="0"/>
      <w:marRight w:val="0"/>
      <w:marTop w:val="0"/>
      <w:marBottom w:val="0"/>
      <w:divBdr>
        <w:top w:val="none" w:sz="0" w:space="0" w:color="auto"/>
        <w:left w:val="none" w:sz="0" w:space="0" w:color="auto"/>
        <w:bottom w:val="none" w:sz="0" w:space="0" w:color="auto"/>
        <w:right w:val="none" w:sz="0" w:space="0" w:color="auto"/>
      </w:divBdr>
    </w:div>
    <w:div w:id="262809095">
      <w:bodyDiv w:val="1"/>
      <w:marLeft w:val="0"/>
      <w:marRight w:val="0"/>
      <w:marTop w:val="0"/>
      <w:marBottom w:val="0"/>
      <w:divBdr>
        <w:top w:val="none" w:sz="0" w:space="0" w:color="auto"/>
        <w:left w:val="none" w:sz="0" w:space="0" w:color="auto"/>
        <w:bottom w:val="none" w:sz="0" w:space="0" w:color="auto"/>
        <w:right w:val="none" w:sz="0" w:space="0" w:color="auto"/>
      </w:divBdr>
    </w:div>
    <w:div w:id="262879367">
      <w:bodyDiv w:val="1"/>
      <w:marLeft w:val="0"/>
      <w:marRight w:val="0"/>
      <w:marTop w:val="0"/>
      <w:marBottom w:val="0"/>
      <w:divBdr>
        <w:top w:val="none" w:sz="0" w:space="0" w:color="auto"/>
        <w:left w:val="none" w:sz="0" w:space="0" w:color="auto"/>
        <w:bottom w:val="none" w:sz="0" w:space="0" w:color="auto"/>
        <w:right w:val="none" w:sz="0" w:space="0" w:color="auto"/>
      </w:divBdr>
    </w:div>
    <w:div w:id="262880735">
      <w:bodyDiv w:val="1"/>
      <w:marLeft w:val="0"/>
      <w:marRight w:val="0"/>
      <w:marTop w:val="0"/>
      <w:marBottom w:val="0"/>
      <w:divBdr>
        <w:top w:val="none" w:sz="0" w:space="0" w:color="auto"/>
        <w:left w:val="none" w:sz="0" w:space="0" w:color="auto"/>
        <w:bottom w:val="none" w:sz="0" w:space="0" w:color="auto"/>
        <w:right w:val="none" w:sz="0" w:space="0" w:color="auto"/>
      </w:divBdr>
    </w:div>
    <w:div w:id="262885969">
      <w:bodyDiv w:val="1"/>
      <w:marLeft w:val="0"/>
      <w:marRight w:val="0"/>
      <w:marTop w:val="0"/>
      <w:marBottom w:val="0"/>
      <w:divBdr>
        <w:top w:val="none" w:sz="0" w:space="0" w:color="auto"/>
        <w:left w:val="none" w:sz="0" w:space="0" w:color="auto"/>
        <w:bottom w:val="none" w:sz="0" w:space="0" w:color="auto"/>
        <w:right w:val="none" w:sz="0" w:space="0" w:color="auto"/>
      </w:divBdr>
    </w:div>
    <w:div w:id="262953459">
      <w:bodyDiv w:val="1"/>
      <w:marLeft w:val="0"/>
      <w:marRight w:val="0"/>
      <w:marTop w:val="0"/>
      <w:marBottom w:val="0"/>
      <w:divBdr>
        <w:top w:val="none" w:sz="0" w:space="0" w:color="auto"/>
        <w:left w:val="none" w:sz="0" w:space="0" w:color="auto"/>
        <w:bottom w:val="none" w:sz="0" w:space="0" w:color="auto"/>
        <w:right w:val="none" w:sz="0" w:space="0" w:color="auto"/>
      </w:divBdr>
    </w:div>
    <w:div w:id="263080644">
      <w:bodyDiv w:val="1"/>
      <w:marLeft w:val="0"/>
      <w:marRight w:val="0"/>
      <w:marTop w:val="0"/>
      <w:marBottom w:val="0"/>
      <w:divBdr>
        <w:top w:val="none" w:sz="0" w:space="0" w:color="auto"/>
        <w:left w:val="none" w:sz="0" w:space="0" w:color="auto"/>
        <w:bottom w:val="none" w:sz="0" w:space="0" w:color="auto"/>
        <w:right w:val="none" w:sz="0" w:space="0" w:color="auto"/>
      </w:divBdr>
    </w:div>
    <w:div w:id="263147893">
      <w:bodyDiv w:val="1"/>
      <w:marLeft w:val="0"/>
      <w:marRight w:val="0"/>
      <w:marTop w:val="0"/>
      <w:marBottom w:val="0"/>
      <w:divBdr>
        <w:top w:val="none" w:sz="0" w:space="0" w:color="auto"/>
        <w:left w:val="none" w:sz="0" w:space="0" w:color="auto"/>
        <w:bottom w:val="none" w:sz="0" w:space="0" w:color="auto"/>
        <w:right w:val="none" w:sz="0" w:space="0" w:color="auto"/>
      </w:divBdr>
    </w:div>
    <w:div w:id="263152581">
      <w:bodyDiv w:val="1"/>
      <w:marLeft w:val="0"/>
      <w:marRight w:val="0"/>
      <w:marTop w:val="0"/>
      <w:marBottom w:val="0"/>
      <w:divBdr>
        <w:top w:val="none" w:sz="0" w:space="0" w:color="auto"/>
        <w:left w:val="none" w:sz="0" w:space="0" w:color="auto"/>
        <w:bottom w:val="none" w:sz="0" w:space="0" w:color="auto"/>
        <w:right w:val="none" w:sz="0" w:space="0" w:color="auto"/>
      </w:divBdr>
    </w:div>
    <w:div w:id="263155733">
      <w:bodyDiv w:val="1"/>
      <w:marLeft w:val="0"/>
      <w:marRight w:val="0"/>
      <w:marTop w:val="0"/>
      <w:marBottom w:val="0"/>
      <w:divBdr>
        <w:top w:val="none" w:sz="0" w:space="0" w:color="auto"/>
        <w:left w:val="none" w:sz="0" w:space="0" w:color="auto"/>
        <w:bottom w:val="none" w:sz="0" w:space="0" w:color="auto"/>
        <w:right w:val="none" w:sz="0" w:space="0" w:color="auto"/>
      </w:divBdr>
    </w:div>
    <w:div w:id="263391230">
      <w:bodyDiv w:val="1"/>
      <w:marLeft w:val="0"/>
      <w:marRight w:val="0"/>
      <w:marTop w:val="0"/>
      <w:marBottom w:val="0"/>
      <w:divBdr>
        <w:top w:val="none" w:sz="0" w:space="0" w:color="auto"/>
        <w:left w:val="none" w:sz="0" w:space="0" w:color="auto"/>
        <w:bottom w:val="none" w:sz="0" w:space="0" w:color="auto"/>
        <w:right w:val="none" w:sz="0" w:space="0" w:color="auto"/>
      </w:divBdr>
    </w:div>
    <w:div w:id="263419971">
      <w:bodyDiv w:val="1"/>
      <w:marLeft w:val="0"/>
      <w:marRight w:val="0"/>
      <w:marTop w:val="0"/>
      <w:marBottom w:val="0"/>
      <w:divBdr>
        <w:top w:val="none" w:sz="0" w:space="0" w:color="auto"/>
        <w:left w:val="none" w:sz="0" w:space="0" w:color="auto"/>
        <w:bottom w:val="none" w:sz="0" w:space="0" w:color="auto"/>
        <w:right w:val="none" w:sz="0" w:space="0" w:color="auto"/>
      </w:divBdr>
    </w:div>
    <w:div w:id="263463384">
      <w:bodyDiv w:val="1"/>
      <w:marLeft w:val="0"/>
      <w:marRight w:val="0"/>
      <w:marTop w:val="0"/>
      <w:marBottom w:val="0"/>
      <w:divBdr>
        <w:top w:val="none" w:sz="0" w:space="0" w:color="auto"/>
        <w:left w:val="none" w:sz="0" w:space="0" w:color="auto"/>
        <w:bottom w:val="none" w:sz="0" w:space="0" w:color="auto"/>
        <w:right w:val="none" w:sz="0" w:space="0" w:color="auto"/>
      </w:divBdr>
    </w:div>
    <w:div w:id="263467259">
      <w:bodyDiv w:val="1"/>
      <w:marLeft w:val="0"/>
      <w:marRight w:val="0"/>
      <w:marTop w:val="0"/>
      <w:marBottom w:val="0"/>
      <w:divBdr>
        <w:top w:val="none" w:sz="0" w:space="0" w:color="auto"/>
        <w:left w:val="none" w:sz="0" w:space="0" w:color="auto"/>
        <w:bottom w:val="none" w:sz="0" w:space="0" w:color="auto"/>
        <w:right w:val="none" w:sz="0" w:space="0" w:color="auto"/>
      </w:divBdr>
    </w:div>
    <w:div w:id="263534576">
      <w:bodyDiv w:val="1"/>
      <w:marLeft w:val="0"/>
      <w:marRight w:val="0"/>
      <w:marTop w:val="0"/>
      <w:marBottom w:val="0"/>
      <w:divBdr>
        <w:top w:val="none" w:sz="0" w:space="0" w:color="auto"/>
        <w:left w:val="none" w:sz="0" w:space="0" w:color="auto"/>
        <w:bottom w:val="none" w:sz="0" w:space="0" w:color="auto"/>
        <w:right w:val="none" w:sz="0" w:space="0" w:color="auto"/>
      </w:divBdr>
    </w:div>
    <w:div w:id="263540576">
      <w:bodyDiv w:val="1"/>
      <w:marLeft w:val="0"/>
      <w:marRight w:val="0"/>
      <w:marTop w:val="0"/>
      <w:marBottom w:val="0"/>
      <w:divBdr>
        <w:top w:val="none" w:sz="0" w:space="0" w:color="auto"/>
        <w:left w:val="none" w:sz="0" w:space="0" w:color="auto"/>
        <w:bottom w:val="none" w:sz="0" w:space="0" w:color="auto"/>
        <w:right w:val="none" w:sz="0" w:space="0" w:color="auto"/>
      </w:divBdr>
    </w:div>
    <w:div w:id="263657747">
      <w:bodyDiv w:val="1"/>
      <w:marLeft w:val="0"/>
      <w:marRight w:val="0"/>
      <w:marTop w:val="0"/>
      <w:marBottom w:val="0"/>
      <w:divBdr>
        <w:top w:val="none" w:sz="0" w:space="0" w:color="auto"/>
        <w:left w:val="none" w:sz="0" w:space="0" w:color="auto"/>
        <w:bottom w:val="none" w:sz="0" w:space="0" w:color="auto"/>
        <w:right w:val="none" w:sz="0" w:space="0" w:color="auto"/>
      </w:divBdr>
    </w:div>
    <w:div w:id="263659910">
      <w:bodyDiv w:val="1"/>
      <w:marLeft w:val="0"/>
      <w:marRight w:val="0"/>
      <w:marTop w:val="0"/>
      <w:marBottom w:val="0"/>
      <w:divBdr>
        <w:top w:val="none" w:sz="0" w:space="0" w:color="auto"/>
        <w:left w:val="none" w:sz="0" w:space="0" w:color="auto"/>
        <w:bottom w:val="none" w:sz="0" w:space="0" w:color="auto"/>
        <w:right w:val="none" w:sz="0" w:space="0" w:color="auto"/>
      </w:divBdr>
    </w:div>
    <w:div w:id="263729968">
      <w:bodyDiv w:val="1"/>
      <w:marLeft w:val="0"/>
      <w:marRight w:val="0"/>
      <w:marTop w:val="0"/>
      <w:marBottom w:val="0"/>
      <w:divBdr>
        <w:top w:val="none" w:sz="0" w:space="0" w:color="auto"/>
        <w:left w:val="none" w:sz="0" w:space="0" w:color="auto"/>
        <w:bottom w:val="none" w:sz="0" w:space="0" w:color="auto"/>
        <w:right w:val="none" w:sz="0" w:space="0" w:color="auto"/>
      </w:divBdr>
    </w:div>
    <w:div w:id="263877789">
      <w:bodyDiv w:val="1"/>
      <w:marLeft w:val="0"/>
      <w:marRight w:val="0"/>
      <w:marTop w:val="0"/>
      <w:marBottom w:val="0"/>
      <w:divBdr>
        <w:top w:val="none" w:sz="0" w:space="0" w:color="auto"/>
        <w:left w:val="none" w:sz="0" w:space="0" w:color="auto"/>
        <w:bottom w:val="none" w:sz="0" w:space="0" w:color="auto"/>
        <w:right w:val="none" w:sz="0" w:space="0" w:color="auto"/>
      </w:divBdr>
    </w:div>
    <w:div w:id="263879802">
      <w:bodyDiv w:val="1"/>
      <w:marLeft w:val="0"/>
      <w:marRight w:val="0"/>
      <w:marTop w:val="0"/>
      <w:marBottom w:val="0"/>
      <w:divBdr>
        <w:top w:val="none" w:sz="0" w:space="0" w:color="auto"/>
        <w:left w:val="none" w:sz="0" w:space="0" w:color="auto"/>
        <w:bottom w:val="none" w:sz="0" w:space="0" w:color="auto"/>
        <w:right w:val="none" w:sz="0" w:space="0" w:color="auto"/>
      </w:divBdr>
    </w:div>
    <w:div w:id="263919863">
      <w:bodyDiv w:val="1"/>
      <w:marLeft w:val="0"/>
      <w:marRight w:val="0"/>
      <w:marTop w:val="0"/>
      <w:marBottom w:val="0"/>
      <w:divBdr>
        <w:top w:val="none" w:sz="0" w:space="0" w:color="auto"/>
        <w:left w:val="none" w:sz="0" w:space="0" w:color="auto"/>
        <w:bottom w:val="none" w:sz="0" w:space="0" w:color="auto"/>
        <w:right w:val="none" w:sz="0" w:space="0" w:color="auto"/>
      </w:divBdr>
    </w:div>
    <w:div w:id="263923047">
      <w:bodyDiv w:val="1"/>
      <w:marLeft w:val="0"/>
      <w:marRight w:val="0"/>
      <w:marTop w:val="0"/>
      <w:marBottom w:val="0"/>
      <w:divBdr>
        <w:top w:val="none" w:sz="0" w:space="0" w:color="auto"/>
        <w:left w:val="none" w:sz="0" w:space="0" w:color="auto"/>
        <w:bottom w:val="none" w:sz="0" w:space="0" w:color="auto"/>
        <w:right w:val="none" w:sz="0" w:space="0" w:color="auto"/>
      </w:divBdr>
    </w:div>
    <w:div w:id="263999886">
      <w:bodyDiv w:val="1"/>
      <w:marLeft w:val="0"/>
      <w:marRight w:val="0"/>
      <w:marTop w:val="0"/>
      <w:marBottom w:val="0"/>
      <w:divBdr>
        <w:top w:val="none" w:sz="0" w:space="0" w:color="auto"/>
        <w:left w:val="none" w:sz="0" w:space="0" w:color="auto"/>
        <w:bottom w:val="none" w:sz="0" w:space="0" w:color="auto"/>
        <w:right w:val="none" w:sz="0" w:space="0" w:color="auto"/>
      </w:divBdr>
    </w:div>
    <w:div w:id="264117432">
      <w:bodyDiv w:val="1"/>
      <w:marLeft w:val="0"/>
      <w:marRight w:val="0"/>
      <w:marTop w:val="0"/>
      <w:marBottom w:val="0"/>
      <w:divBdr>
        <w:top w:val="none" w:sz="0" w:space="0" w:color="auto"/>
        <w:left w:val="none" w:sz="0" w:space="0" w:color="auto"/>
        <w:bottom w:val="none" w:sz="0" w:space="0" w:color="auto"/>
        <w:right w:val="none" w:sz="0" w:space="0" w:color="auto"/>
      </w:divBdr>
    </w:div>
    <w:div w:id="264191269">
      <w:bodyDiv w:val="1"/>
      <w:marLeft w:val="0"/>
      <w:marRight w:val="0"/>
      <w:marTop w:val="0"/>
      <w:marBottom w:val="0"/>
      <w:divBdr>
        <w:top w:val="none" w:sz="0" w:space="0" w:color="auto"/>
        <w:left w:val="none" w:sz="0" w:space="0" w:color="auto"/>
        <w:bottom w:val="none" w:sz="0" w:space="0" w:color="auto"/>
        <w:right w:val="none" w:sz="0" w:space="0" w:color="auto"/>
      </w:divBdr>
    </w:div>
    <w:div w:id="264192062">
      <w:bodyDiv w:val="1"/>
      <w:marLeft w:val="0"/>
      <w:marRight w:val="0"/>
      <w:marTop w:val="0"/>
      <w:marBottom w:val="0"/>
      <w:divBdr>
        <w:top w:val="none" w:sz="0" w:space="0" w:color="auto"/>
        <w:left w:val="none" w:sz="0" w:space="0" w:color="auto"/>
        <w:bottom w:val="none" w:sz="0" w:space="0" w:color="auto"/>
        <w:right w:val="none" w:sz="0" w:space="0" w:color="auto"/>
      </w:divBdr>
    </w:div>
    <w:div w:id="264312561">
      <w:bodyDiv w:val="1"/>
      <w:marLeft w:val="0"/>
      <w:marRight w:val="0"/>
      <w:marTop w:val="0"/>
      <w:marBottom w:val="0"/>
      <w:divBdr>
        <w:top w:val="none" w:sz="0" w:space="0" w:color="auto"/>
        <w:left w:val="none" w:sz="0" w:space="0" w:color="auto"/>
        <w:bottom w:val="none" w:sz="0" w:space="0" w:color="auto"/>
        <w:right w:val="none" w:sz="0" w:space="0" w:color="auto"/>
      </w:divBdr>
    </w:div>
    <w:div w:id="264315951">
      <w:bodyDiv w:val="1"/>
      <w:marLeft w:val="0"/>
      <w:marRight w:val="0"/>
      <w:marTop w:val="0"/>
      <w:marBottom w:val="0"/>
      <w:divBdr>
        <w:top w:val="none" w:sz="0" w:space="0" w:color="auto"/>
        <w:left w:val="none" w:sz="0" w:space="0" w:color="auto"/>
        <w:bottom w:val="none" w:sz="0" w:space="0" w:color="auto"/>
        <w:right w:val="none" w:sz="0" w:space="0" w:color="auto"/>
      </w:divBdr>
    </w:div>
    <w:div w:id="264387771">
      <w:bodyDiv w:val="1"/>
      <w:marLeft w:val="0"/>
      <w:marRight w:val="0"/>
      <w:marTop w:val="0"/>
      <w:marBottom w:val="0"/>
      <w:divBdr>
        <w:top w:val="none" w:sz="0" w:space="0" w:color="auto"/>
        <w:left w:val="none" w:sz="0" w:space="0" w:color="auto"/>
        <w:bottom w:val="none" w:sz="0" w:space="0" w:color="auto"/>
        <w:right w:val="none" w:sz="0" w:space="0" w:color="auto"/>
      </w:divBdr>
    </w:div>
    <w:div w:id="264535812">
      <w:bodyDiv w:val="1"/>
      <w:marLeft w:val="0"/>
      <w:marRight w:val="0"/>
      <w:marTop w:val="0"/>
      <w:marBottom w:val="0"/>
      <w:divBdr>
        <w:top w:val="none" w:sz="0" w:space="0" w:color="auto"/>
        <w:left w:val="none" w:sz="0" w:space="0" w:color="auto"/>
        <w:bottom w:val="none" w:sz="0" w:space="0" w:color="auto"/>
        <w:right w:val="none" w:sz="0" w:space="0" w:color="auto"/>
      </w:divBdr>
    </w:div>
    <w:div w:id="264583372">
      <w:bodyDiv w:val="1"/>
      <w:marLeft w:val="0"/>
      <w:marRight w:val="0"/>
      <w:marTop w:val="0"/>
      <w:marBottom w:val="0"/>
      <w:divBdr>
        <w:top w:val="none" w:sz="0" w:space="0" w:color="auto"/>
        <w:left w:val="none" w:sz="0" w:space="0" w:color="auto"/>
        <w:bottom w:val="none" w:sz="0" w:space="0" w:color="auto"/>
        <w:right w:val="none" w:sz="0" w:space="0" w:color="auto"/>
      </w:divBdr>
    </w:div>
    <w:div w:id="264653271">
      <w:bodyDiv w:val="1"/>
      <w:marLeft w:val="0"/>
      <w:marRight w:val="0"/>
      <w:marTop w:val="0"/>
      <w:marBottom w:val="0"/>
      <w:divBdr>
        <w:top w:val="none" w:sz="0" w:space="0" w:color="auto"/>
        <w:left w:val="none" w:sz="0" w:space="0" w:color="auto"/>
        <w:bottom w:val="none" w:sz="0" w:space="0" w:color="auto"/>
        <w:right w:val="none" w:sz="0" w:space="0" w:color="auto"/>
      </w:divBdr>
    </w:div>
    <w:div w:id="264770839">
      <w:bodyDiv w:val="1"/>
      <w:marLeft w:val="0"/>
      <w:marRight w:val="0"/>
      <w:marTop w:val="0"/>
      <w:marBottom w:val="0"/>
      <w:divBdr>
        <w:top w:val="none" w:sz="0" w:space="0" w:color="auto"/>
        <w:left w:val="none" w:sz="0" w:space="0" w:color="auto"/>
        <w:bottom w:val="none" w:sz="0" w:space="0" w:color="auto"/>
        <w:right w:val="none" w:sz="0" w:space="0" w:color="auto"/>
      </w:divBdr>
    </w:div>
    <w:div w:id="264994453">
      <w:bodyDiv w:val="1"/>
      <w:marLeft w:val="0"/>
      <w:marRight w:val="0"/>
      <w:marTop w:val="0"/>
      <w:marBottom w:val="0"/>
      <w:divBdr>
        <w:top w:val="none" w:sz="0" w:space="0" w:color="auto"/>
        <w:left w:val="none" w:sz="0" w:space="0" w:color="auto"/>
        <w:bottom w:val="none" w:sz="0" w:space="0" w:color="auto"/>
        <w:right w:val="none" w:sz="0" w:space="0" w:color="auto"/>
      </w:divBdr>
    </w:div>
    <w:div w:id="265038241">
      <w:bodyDiv w:val="1"/>
      <w:marLeft w:val="0"/>
      <w:marRight w:val="0"/>
      <w:marTop w:val="0"/>
      <w:marBottom w:val="0"/>
      <w:divBdr>
        <w:top w:val="none" w:sz="0" w:space="0" w:color="auto"/>
        <w:left w:val="none" w:sz="0" w:space="0" w:color="auto"/>
        <w:bottom w:val="none" w:sz="0" w:space="0" w:color="auto"/>
        <w:right w:val="none" w:sz="0" w:space="0" w:color="auto"/>
      </w:divBdr>
    </w:div>
    <w:div w:id="265041383">
      <w:bodyDiv w:val="1"/>
      <w:marLeft w:val="0"/>
      <w:marRight w:val="0"/>
      <w:marTop w:val="0"/>
      <w:marBottom w:val="0"/>
      <w:divBdr>
        <w:top w:val="none" w:sz="0" w:space="0" w:color="auto"/>
        <w:left w:val="none" w:sz="0" w:space="0" w:color="auto"/>
        <w:bottom w:val="none" w:sz="0" w:space="0" w:color="auto"/>
        <w:right w:val="none" w:sz="0" w:space="0" w:color="auto"/>
      </w:divBdr>
    </w:div>
    <w:div w:id="265045571">
      <w:bodyDiv w:val="1"/>
      <w:marLeft w:val="0"/>
      <w:marRight w:val="0"/>
      <w:marTop w:val="0"/>
      <w:marBottom w:val="0"/>
      <w:divBdr>
        <w:top w:val="none" w:sz="0" w:space="0" w:color="auto"/>
        <w:left w:val="none" w:sz="0" w:space="0" w:color="auto"/>
        <w:bottom w:val="none" w:sz="0" w:space="0" w:color="auto"/>
        <w:right w:val="none" w:sz="0" w:space="0" w:color="auto"/>
      </w:divBdr>
    </w:div>
    <w:div w:id="265115731">
      <w:bodyDiv w:val="1"/>
      <w:marLeft w:val="0"/>
      <w:marRight w:val="0"/>
      <w:marTop w:val="0"/>
      <w:marBottom w:val="0"/>
      <w:divBdr>
        <w:top w:val="none" w:sz="0" w:space="0" w:color="auto"/>
        <w:left w:val="none" w:sz="0" w:space="0" w:color="auto"/>
        <w:bottom w:val="none" w:sz="0" w:space="0" w:color="auto"/>
        <w:right w:val="none" w:sz="0" w:space="0" w:color="auto"/>
      </w:divBdr>
    </w:div>
    <w:div w:id="265115772">
      <w:bodyDiv w:val="1"/>
      <w:marLeft w:val="0"/>
      <w:marRight w:val="0"/>
      <w:marTop w:val="0"/>
      <w:marBottom w:val="0"/>
      <w:divBdr>
        <w:top w:val="none" w:sz="0" w:space="0" w:color="auto"/>
        <w:left w:val="none" w:sz="0" w:space="0" w:color="auto"/>
        <w:bottom w:val="none" w:sz="0" w:space="0" w:color="auto"/>
        <w:right w:val="none" w:sz="0" w:space="0" w:color="auto"/>
      </w:divBdr>
    </w:div>
    <w:div w:id="265116607">
      <w:bodyDiv w:val="1"/>
      <w:marLeft w:val="0"/>
      <w:marRight w:val="0"/>
      <w:marTop w:val="0"/>
      <w:marBottom w:val="0"/>
      <w:divBdr>
        <w:top w:val="none" w:sz="0" w:space="0" w:color="auto"/>
        <w:left w:val="none" w:sz="0" w:space="0" w:color="auto"/>
        <w:bottom w:val="none" w:sz="0" w:space="0" w:color="auto"/>
        <w:right w:val="none" w:sz="0" w:space="0" w:color="auto"/>
      </w:divBdr>
    </w:div>
    <w:div w:id="265117867">
      <w:bodyDiv w:val="1"/>
      <w:marLeft w:val="0"/>
      <w:marRight w:val="0"/>
      <w:marTop w:val="0"/>
      <w:marBottom w:val="0"/>
      <w:divBdr>
        <w:top w:val="none" w:sz="0" w:space="0" w:color="auto"/>
        <w:left w:val="none" w:sz="0" w:space="0" w:color="auto"/>
        <w:bottom w:val="none" w:sz="0" w:space="0" w:color="auto"/>
        <w:right w:val="none" w:sz="0" w:space="0" w:color="auto"/>
      </w:divBdr>
    </w:div>
    <w:div w:id="265121933">
      <w:bodyDiv w:val="1"/>
      <w:marLeft w:val="0"/>
      <w:marRight w:val="0"/>
      <w:marTop w:val="0"/>
      <w:marBottom w:val="0"/>
      <w:divBdr>
        <w:top w:val="none" w:sz="0" w:space="0" w:color="auto"/>
        <w:left w:val="none" w:sz="0" w:space="0" w:color="auto"/>
        <w:bottom w:val="none" w:sz="0" w:space="0" w:color="auto"/>
        <w:right w:val="none" w:sz="0" w:space="0" w:color="auto"/>
      </w:divBdr>
    </w:div>
    <w:div w:id="265190979">
      <w:bodyDiv w:val="1"/>
      <w:marLeft w:val="0"/>
      <w:marRight w:val="0"/>
      <w:marTop w:val="0"/>
      <w:marBottom w:val="0"/>
      <w:divBdr>
        <w:top w:val="none" w:sz="0" w:space="0" w:color="auto"/>
        <w:left w:val="none" w:sz="0" w:space="0" w:color="auto"/>
        <w:bottom w:val="none" w:sz="0" w:space="0" w:color="auto"/>
        <w:right w:val="none" w:sz="0" w:space="0" w:color="auto"/>
      </w:divBdr>
    </w:div>
    <w:div w:id="265234819">
      <w:bodyDiv w:val="1"/>
      <w:marLeft w:val="0"/>
      <w:marRight w:val="0"/>
      <w:marTop w:val="0"/>
      <w:marBottom w:val="0"/>
      <w:divBdr>
        <w:top w:val="none" w:sz="0" w:space="0" w:color="auto"/>
        <w:left w:val="none" w:sz="0" w:space="0" w:color="auto"/>
        <w:bottom w:val="none" w:sz="0" w:space="0" w:color="auto"/>
        <w:right w:val="none" w:sz="0" w:space="0" w:color="auto"/>
      </w:divBdr>
    </w:div>
    <w:div w:id="265237565">
      <w:bodyDiv w:val="1"/>
      <w:marLeft w:val="0"/>
      <w:marRight w:val="0"/>
      <w:marTop w:val="0"/>
      <w:marBottom w:val="0"/>
      <w:divBdr>
        <w:top w:val="none" w:sz="0" w:space="0" w:color="auto"/>
        <w:left w:val="none" w:sz="0" w:space="0" w:color="auto"/>
        <w:bottom w:val="none" w:sz="0" w:space="0" w:color="auto"/>
        <w:right w:val="none" w:sz="0" w:space="0" w:color="auto"/>
      </w:divBdr>
    </w:div>
    <w:div w:id="265383338">
      <w:bodyDiv w:val="1"/>
      <w:marLeft w:val="0"/>
      <w:marRight w:val="0"/>
      <w:marTop w:val="0"/>
      <w:marBottom w:val="0"/>
      <w:divBdr>
        <w:top w:val="none" w:sz="0" w:space="0" w:color="auto"/>
        <w:left w:val="none" w:sz="0" w:space="0" w:color="auto"/>
        <w:bottom w:val="none" w:sz="0" w:space="0" w:color="auto"/>
        <w:right w:val="none" w:sz="0" w:space="0" w:color="auto"/>
      </w:divBdr>
    </w:div>
    <w:div w:id="265501401">
      <w:bodyDiv w:val="1"/>
      <w:marLeft w:val="0"/>
      <w:marRight w:val="0"/>
      <w:marTop w:val="0"/>
      <w:marBottom w:val="0"/>
      <w:divBdr>
        <w:top w:val="none" w:sz="0" w:space="0" w:color="auto"/>
        <w:left w:val="none" w:sz="0" w:space="0" w:color="auto"/>
        <w:bottom w:val="none" w:sz="0" w:space="0" w:color="auto"/>
        <w:right w:val="none" w:sz="0" w:space="0" w:color="auto"/>
      </w:divBdr>
    </w:div>
    <w:div w:id="265579419">
      <w:bodyDiv w:val="1"/>
      <w:marLeft w:val="0"/>
      <w:marRight w:val="0"/>
      <w:marTop w:val="0"/>
      <w:marBottom w:val="0"/>
      <w:divBdr>
        <w:top w:val="none" w:sz="0" w:space="0" w:color="auto"/>
        <w:left w:val="none" w:sz="0" w:space="0" w:color="auto"/>
        <w:bottom w:val="none" w:sz="0" w:space="0" w:color="auto"/>
        <w:right w:val="none" w:sz="0" w:space="0" w:color="auto"/>
      </w:divBdr>
    </w:div>
    <w:div w:id="265770078">
      <w:bodyDiv w:val="1"/>
      <w:marLeft w:val="0"/>
      <w:marRight w:val="0"/>
      <w:marTop w:val="0"/>
      <w:marBottom w:val="0"/>
      <w:divBdr>
        <w:top w:val="none" w:sz="0" w:space="0" w:color="auto"/>
        <w:left w:val="none" w:sz="0" w:space="0" w:color="auto"/>
        <w:bottom w:val="none" w:sz="0" w:space="0" w:color="auto"/>
        <w:right w:val="none" w:sz="0" w:space="0" w:color="auto"/>
      </w:divBdr>
    </w:div>
    <w:div w:id="265819796">
      <w:bodyDiv w:val="1"/>
      <w:marLeft w:val="0"/>
      <w:marRight w:val="0"/>
      <w:marTop w:val="0"/>
      <w:marBottom w:val="0"/>
      <w:divBdr>
        <w:top w:val="none" w:sz="0" w:space="0" w:color="auto"/>
        <w:left w:val="none" w:sz="0" w:space="0" w:color="auto"/>
        <w:bottom w:val="none" w:sz="0" w:space="0" w:color="auto"/>
        <w:right w:val="none" w:sz="0" w:space="0" w:color="auto"/>
      </w:divBdr>
    </w:div>
    <w:div w:id="265843109">
      <w:bodyDiv w:val="1"/>
      <w:marLeft w:val="0"/>
      <w:marRight w:val="0"/>
      <w:marTop w:val="0"/>
      <w:marBottom w:val="0"/>
      <w:divBdr>
        <w:top w:val="none" w:sz="0" w:space="0" w:color="auto"/>
        <w:left w:val="none" w:sz="0" w:space="0" w:color="auto"/>
        <w:bottom w:val="none" w:sz="0" w:space="0" w:color="auto"/>
        <w:right w:val="none" w:sz="0" w:space="0" w:color="auto"/>
      </w:divBdr>
    </w:div>
    <w:div w:id="265888540">
      <w:bodyDiv w:val="1"/>
      <w:marLeft w:val="0"/>
      <w:marRight w:val="0"/>
      <w:marTop w:val="0"/>
      <w:marBottom w:val="0"/>
      <w:divBdr>
        <w:top w:val="none" w:sz="0" w:space="0" w:color="auto"/>
        <w:left w:val="none" w:sz="0" w:space="0" w:color="auto"/>
        <w:bottom w:val="none" w:sz="0" w:space="0" w:color="auto"/>
        <w:right w:val="none" w:sz="0" w:space="0" w:color="auto"/>
      </w:divBdr>
    </w:div>
    <w:div w:id="265891690">
      <w:bodyDiv w:val="1"/>
      <w:marLeft w:val="0"/>
      <w:marRight w:val="0"/>
      <w:marTop w:val="0"/>
      <w:marBottom w:val="0"/>
      <w:divBdr>
        <w:top w:val="none" w:sz="0" w:space="0" w:color="auto"/>
        <w:left w:val="none" w:sz="0" w:space="0" w:color="auto"/>
        <w:bottom w:val="none" w:sz="0" w:space="0" w:color="auto"/>
        <w:right w:val="none" w:sz="0" w:space="0" w:color="auto"/>
      </w:divBdr>
    </w:div>
    <w:div w:id="265962787">
      <w:bodyDiv w:val="1"/>
      <w:marLeft w:val="0"/>
      <w:marRight w:val="0"/>
      <w:marTop w:val="0"/>
      <w:marBottom w:val="0"/>
      <w:divBdr>
        <w:top w:val="none" w:sz="0" w:space="0" w:color="auto"/>
        <w:left w:val="none" w:sz="0" w:space="0" w:color="auto"/>
        <w:bottom w:val="none" w:sz="0" w:space="0" w:color="auto"/>
        <w:right w:val="none" w:sz="0" w:space="0" w:color="auto"/>
      </w:divBdr>
    </w:div>
    <w:div w:id="266012080">
      <w:bodyDiv w:val="1"/>
      <w:marLeft w:val="0"/>
      <w:marRight w:val="0"/>
      <w:marTop w:val="0"/>
      <w:marBottom w:val="0"/>
      <w:divBdr>
        <w:top w:val="none" w:sz="0" w:space="0" w:color="auto"/>
        <w:left w:val="none" w:sz="0" w:space="0" w:color="auto"/>
        <w:bottom w:val="none" w:sz="0" w:space="0" w:color="auto"/>
        <w:right w:val="none" w:sz="0" w:space="0" w:color="auto"/>
      </w:divBdr>
    </w:div>
    <w:div w:id="266080261">
      <w:bodyDiv w:val="1"/>
      <w:marLeft w:val="0"/>
      <w:marRight w:val="0"/>
      <w:marTop w:val="0"/>
      <w:marBottom w:val="0"/>
      <w:divBdr>
        <w:top w:val="none" w:sz="0" w:space="0" w:color="auto"/>
        <w:left w:val="none" w:sz="0" w:space="0" w:color="auto"/>
        <w:bottom w:val="none" w:sz="0" w:space="0" w:color="auto"/>
        <w:right w:val="none" w:sz="0" w:space="0" w:color="auto"/>
      </w:divBdr>
    </w:div>
    <w:div w:id="266085241">
      <w:bodyDiv w:val="1"/>
      <w:marLeft w:val="0"/>
      <w:marRight w:val="0"/>
      <w:marTop w:val="0"/>
      <w:marBottom w:val="0"/>
      <w:divBdr>
        <w:top w:val="none" w:sz="0" w:space="0" w:color="auto"/>
        <w:left w:val="none" w:sz="0" w:space="0" w:color="auto"/>
        <w:bottom w:val="none" w:sz="0" w:space="0" w:color="auto"/>
        <w:right w:val="none" w:sz="0" w:space="0" w:color="auto"/>
      </w:divBdr>
    </w:div>
    <w:div w:id="266086333">
      <w:bodyDiv w:val="1"/>
      <w:marLeft w:val="0"/>
      <w:marRight w:val="0"/>
      <w:marTop w:val="0"/>
      <w:marBottom w:val="0"/>
      <w:divBdr>
        <w:top w:val="none" w:sz="0" w:space="0" w:color="auto"/>
        <w:left w:val="none" w:sz="0" w:space="0" w:color="auto"/>
        <w:bottom w:val="none" w:sz="0" w:space="0" w:color="auto"/>
        <w:right w:val="none" w:sz="0" w:space="0" w:color="auto"/>
      </w:divBdr>
    </w:div>
    <w:div w:id="266159736">
      <w:bodyDiv w:val="1"/>
      <w:marLeft w:val="0"/>
      <w:marRight w:val="0"/>
      <w:marTop w:val="0"/>
      <w:marBottom w:val="0"/>
      <w:divBdr>
        <w:top w:val="none" w:sz="0" w:space="0" w:color="auto"/>
        <w:left w:val="none" w:sz="0" w:space="0" w:color="auto"/>
        <w:bottom w:val="none" w:sz="0" w:space="0" w:color="auto"/>
        <w:right w:val="none" w:sz="0" w:space="0" w:color="auto"/>
      </w:divBdr>
    </w:div>
    <w:div w:id="266161695">
      <w:bodyDiv w:val="1"/>
      <w:marLeft w:val="0"/>
      <w:marRight w:val="0"/>
      <w:marTop w:val="0"/>
      <w:marBottom w:val="0"/>
      <w:divBdr>
        <w:top w:val="none" w:sz="0" w:space="0" w:color="auto"/>
        <w:left w:val="none" w:sz="0" w:space="0" w:color="auto"/>
        <w:bottom w:val="none" w:sz="0" w:space="0" w:color="auto"/>
        <w:right w:val="none" w:sz="0" w:space="0" w:color="auto"/>
      </w:divBdr>
    </w:div>
    <w:div w:id="266232791">
      <w:bodyDiv w:val="1"/>
      <w:marLeft w:val="0"/>
      <w:marRight w:val="0"/>
      <w:marTop w:val="0"/>
      <w:marBottom w:val="0"/>
      <w:divBdr>
        <w:top w:val="none" w:sz="0" w:space="0" w:color="auto"/>
        <w:left w:val="none" w:sz="0" w:space="0" w:color="auto"/>
        <w:bottom w:val="none" w:sz="0" w:space="0" w:color="auto"/>
        <w:right w:val="none" w:sz="0" w:space="0" w:color="auto"/>
      </w:divBdr>
    </w:div>
    <w:div w:id="266235181">
      <w:bodyDiv w:val="1"/>
      <w:marLeft w:val="0"/>
      <w:marRight w:val="0"/>
      <w:marTop w:val="0"/>
      <w:marBottom w:val="0"/>
      <w:divBdr>
        <w:top w:val="none" w:sz="0" w:space="0" w:color="auto"/>
        <w:left w:val="none" w:sz="0" w:space="0" w:color="auto"/>
        <w:bottom w:val="none" w:sz="0" w:space="0" w:color="auto"/>
        <w:right w:val="none" w:sz="0" w:space="0" w:color="auto"/>
      </w:divBdr>
    </w:div>
    <w:div w:id="266273225">
      <w:bodyDiv w:val="1"/>
      <w:marLeft w:val="0"/>
      <w:marRight w:val="0"/>
      <w:marTop w:val="0"/>
      <w:marBottom w:val="0"/>
      <w:divBdr>
        <w:top w:val="none" w:sz="0" w:space="0" w:color="auto"/>
        <w:left w:val="none" w:sz="0" w:space="0" w:color="auto"/>
        <w:bottom w:val="none" w:sz="0" w:space="0" w:color="auto"/>
        <w:right w:val="none" w:sz="0" w:space="0" w:color="auto"/>
      </w:divBdr>
    </w:div>
    <w:div w:id="266273844">
      <w:bodyDiv w:val="1"/>
      <w:marLeft w:val="0"/>
      <w:marRight w:val="0"/>
      <w:marTop w:val="0"/>
      <w:marBottom w:val="0"/>
      <w:divBdr>
        <w:top w:val="none" w:sz="0" w:space="0" w:color="auto"/>
        <w:left w:val="none" w:sz="0" w:space="0" w:color="auto"/>
        <w:bottom w:val="none" w:sz="0" w:space="0" w:color="auto"/>
        <w:right w:val="none" w:sz="0" w:space="0" w:color="auto"/>
      </w:divBdr>
    </w:div>
    <w:div w:id="266275584">
      <w:bodyDiv w:val="1"/>
      <w:marLeft w:val="0"/>
      <w:marRight w:val="0"/>
      <w:marTop w:val="0"/>
      <w:marBottom w:val="0"/>
      <w:divBdr>
        <w:top w:val="none" w:sz="0" w:space="0" w:color="auto"/>
        <w:left w:val="none" w:sz="0" w:space="0" w:color="auto"/>
        <w:bottom w:val="none" w:sz="0" w:space="0" w:color="auto"/>
        <w:right w:val="none" w:sz="0" w:space="0" w:color="auto"/>
      </w:divBdr>
    </w:div>
    <w:div w:id="266353926">
      <w:bodyDiv w:val="1"/>
      <w:marLeft w:val="0"/>
      <w:marRight w:val="0"/>
      <w:marTop w:val="0"/>
      <w:marBottom w:val="0"/>
      <w:divBdr>
        <w:top w:val="none" w:sz="0" w:space="0" w:color="auto"/>
        <w:left w:val="none" w:sz="0" w:space="0" w:color="auto"/>
        <w:bottom w:val="none" w:sz="0" w:space="0" w:color="auto"/>
        <w:right w:val="none" w:sz="0" w:space="0" w:color="auto"/>
      </w:divBdr>
    </w:div>
    <w:div w:id="266427599">
      <w:bodyDiv w:val="1"/>
      <w:marLeft w:val="0"/>
      <w:marRight w:val="0"/>
      <w:marTop w:val="0"/>
      <w:marBottom w:val="0"/>
      <w:divBdr>
        <w:top w:val="none" w:sz="0" w:space="0" w:color="auto"/>
        <w:left w:val="none" w:sz="0" w:space="0" w:color="auto"/>
        <w:bottom w:val="none" w:sz="0" w:space="0" w:color="auto"/>
        <w:right w:val="none" w:sz="0" w:space="0" w:color="auto"/>
      </w:divBdr>
    </w:div>
    <w:div w:id="266429255">
      <w:bodyDiv w:val="1"/>
      <w:marLeft w:val="0"/>
      <w:marRight w:val="0"/>
      <w:marTop w:val="0"/>
      <w:marBottom w:val="0"/>
      <w:divBdr>
        <w:top w:val="none" w:sz="0" w:space="0" w:color="auto"/>
        <w:left w:val="none" w:sz="0" w:space="0" w:color="auto"/>
        <w:bottom w:val="none" w:sz="0" w:space="0" w:color="auto"/>
        <w:right w:val="none" w:sz="0" w:space="0" w:color="auto"/>
      </w:divBdr>
    </w:div>
    <w:div w:id="266470710">
      <w:bodyDiv w:val="1"/>
      <w:marLeft w:val="0"/>
      <w:marRight w:val="0"/>
      <w:marTop w:val="0"/>
      <w:marBottom w:val="0"/>
      <w:divBdr>
        <w:top w:val="none" w:sz="0" w:space="0" w:color="auto"/>
        <w:left w:val="none" w:sz="0" w:space="0" w:color="auto"/>
        <w:bottom w:val="none" w:sz="0" w:space="0" w:color="auto"/>
        <w:right w:val="none" w:sz="0" w:space="0" w:color="auto"/>
      </w:divBdr>
    </w:div>
    <w:div w:id="266471291">
      <w:bodyDiv w:val="1"/>
      <w:marLeft w:val="0"/>
      <w:marRight w:val="0"/>
      <w:marTop w:val="0"/>
      <w:marBottom w:val="0"/>
      <w:divBdr>
        <w:top w:val="none" w:sz="0" w:space="0" w:color="auto"/>
        <w:left w:val="none" w:sz="0" w:space="0" w:color="auto"/>
        <w:bottom w:val="none" w:sz="0" w:space="0" w:color="auto"/>
        <w:right w:val="none" w:sz="0" w:space="0" w:color="auto"/>
      </w:divBdr>
    </w:div>
    <w:div w:id="266501570">
      <w:bodyDiv w:val="1"/>
      <w:marLeft w:val="0"/>
      <w:marRight w:val="0"/>
      <w:marTop w:val="0"/>
      <w:marBottom w:val="0"/>
      <w:divBdr>
        <w:top w:val="none" w:sz="0" w:space="0" w:color="auto"/>
        <w:left w:val="none" w:sz="0" w:space="0" w:color="auto"/>
        <w:bottom w:val="none" w:sz="0" w:space="0" w:color="auto"/>
        <w:right w:val="none" w:sz="0" w:space="0" w:color="auto"/>
      </w:divBdr>
    </w:div>
    <w:div w:id="266546038">
      <w:bodyDiv w:val="1"/>
      <w:marLeft w:val="0"/>
      <w:marRight w:val="0"/>
      <w:marTop w:val="0"/>
      <w:marBottom w:val="0"/>
      <w:divBdr>
        <w:top w:val="none" w:sz="0" w:space="0" w:color="auto"/>
        <w:left w:val="none" w:sz="0" w:space="0" w:color="auto"/>
        <w:bottom w:val="none" w:sz="0" w:space="0" w:color="auto"/>
        <w:right w:val="none" w:sz="0" w:space="0" w:color="auto"/>
      </w:divBdr>
    </w:div>
    <w:div w:id="266617757">
      <w:bodyDiv w:val="1"/>
      <w:marLeft w:val="0"/>
      <w:marRight w:val="0"/>
      <w:marTop w:val="0"/>
      <w:marBottom w:val="0"/>
      <w:divBdr>
        <w:top w:val="none" w:sz="0" w:space="0" w:color="auto"/>
        <w:left w:val="none" w:sz="0" w:space="0" w:color="auto"/>
        <w:bottom w:val="none" w:sz="0" w:space="0" w:color="auto"/>
        <w:right w:val="none" w:sz="0" w:space="0" w:color="auto"/>
      </w:divBdr>
    </w:div>
    <w:div w:id="266618827">
      <w:bodyDiv w:val="1"/>
      <w:marLeft w:val="0"/>
      <w:marRight w:val="0"/>
      <w:marTop w:val="0"/>
      <w:marBottom w:val="0"/>
      <w:divBdr>
        <w:top w:val="none" w:sz="0" w:space="0" w:color="auto"/>
        <w:left w:val="none" w:sz="0" w:space="0" w:color="auto"/>
        <w:bottom w:val="none" w:sz="0" w:space="0" w:color="auto"/>
        <w:right w:val="none" w:sz="0" w:space="0" w:color="auto"/>
      </w:divBdr>
    </w:div>
    <w:div w:id="266625126">
      <w:bodyDiv w:val="1"/>
      <w:marLeft w:val="0"/>
      <w:marRight w:val="0"/>
      <w:marTop w:val="0"/>
      <w:marBottom w:val="0"/>
      <w:divBdr>
        <w:top w:val="none" w:sz="0" w:space="0" w:color="auto"/>
        <w:left w:val="none" w:sz="0" w:space="0" w:color="auto"/>
        <w:bottom w:val="none" w:sz="0" w:space="0" w:color="auto"/>
        <w:right w:val="none" w:sz="0" w:space="0" w:color="auto"/>
      </w:divBdr>
    </w:div>
    <w:div w:id="266666136">
      <w:bodyDiv w:val="1"/>
      <w:marLeft w:val="0"/>
      <w:marRight w:val="0"/>
      <w:marTop w:val="0"/>
      <w:marBottom w:val="0"/>
      <w:divBdr>
        <w:top w:val="none" w:sz="0" w:space="0" w:color="auto"/>
        <w:left w:val="none" w:sz="0" w:space="0" w:color="auto"/>
        <w:bottom w:val="none" w:sz="0" w:space="0" w:color="auto"/>
        <w:right w:val="none" w:sz="0" w:space="0" w:color="auto"/>
      </w:divBdr>
    </w:div>
    <w:div w:id="266667828">
      <w:bodyDiv w:val="1"/>
      <w:marLeft w:val="0"/>
      <w:marRight w:val="0"/>
      <w:marTop w:val="0"/>
      <w:marBottom w:val="0"/>
      <w:divBdr>
        <w:top w:val="none" w:sz="0" w:space="0" w:color="auto"/>
        <w:left w:val="none" w:sz="0" w:space="0" w:color="auto"/>
        <w:bottom w:val="none" w:sz="0" w:space="0" w:color="auto"/>
        <w:right w:val="none" w:sz="0" w:space="0" w:color="auto"/>
      </w:divBdr>
    </w:div>
    <w:div w:id="266691670">
      <w:bodyDiv w:val="1"/>
      <w:marLeft w:val="0"/>
      <w:marRight w:val="0"/>
      <w:marTop w:val="0"/>
      <w:marBottom w:val="0"/>
      <w:divBdr>
        <w:top w:val="none" w:sz="0" w:space="0" w:color="auto"/>
        <w:left w:val="none" w:sz="0" w:space="0" w:color="auto"/>
        <w:bottom w:val="none" w:sz="0" w:space="0" w:color="auto"/>
        <w:right w:val="none" w:sz="0" w:space="0" w:color="auto"/>
      </w:divBdr>
    </w:div>
    <w:div w:id="266692536">
      <w:bodyDiv w:val="1"/>
      <w:marLeft w:val="0"/>
      <w:marRight w:val="0"/>
      <w:marTop w:val="0"/>
      <w:marBottom w:val="0"/>
      <w:divBdr>
        <w:top w:val="none" w:sz="0" w:space="0" w:color="auto"/>
        <w:left w:val="none" w:sz="0" w:space="0" w:color="auto"/>
        <w:bottom w:val="none" w:sz="0" w:space="0" w:color="auto"/>
        <w:right w:val="none" w:sz="0" w:space="0" w:color="auto"/>
      </w:divBdr>
    </w:div>
    <w:div w:id="266743888">
      <w:bodyDiv w:val="1"/>
      <w:marLeft w:val="0"/>
      <w:marRight w:val="0"/>
      <w:marTop w:val="0"/>
      <w:marBottom w:val="0"/>
      <w:divBdr>
        <w:top w:val="none" w:sz="0" w:space="0" w:color="auto"/>
        <w:left w:val="none" w:sz="0" w:space="0" w:color="auto"/>
        <w:bottom w:val="none" w:sz="0" w:space="0" w:color="auto"/>
        <w:right w:val="none" w:sz="0" w:space="0" w:color="auto"/>
      </w:divBdr>
    </w:div>
    <w:div w:id="266894210">
      <w:bodyDiv w:val="1"/>
      <w:marLeft w:val="0"/>
      <w:marRight w:val="0"/>
      <w:marTop w:val="0"/>
      <w:marBottom w:val="0"/>
      <w:divBdr>
        <w:top w:val="none" w:sz="0" w:space="0" w:color="auto"/>
        <w:left w:val="none" w:sz="0" w:space="0" w:color="auto"/>
        <w:bottom w:val="none" w:sz="0" w:space="0" w:color="auto"/>
        <w:right w:val="none" w:sz="0" w:space="0" w:color="auto"/>
      </w:divBdr>
    </w:div>
    <w:div w:id="266930571">
      <w:bodyDiv w:val="1"/>
      <w:marLeft w:val="0"/>
      <w:marRight w:val="0"/>
      <w:marTop w:val="0"/>
      <w:marBottom w:val="0"/>
      <w:divBdr>
        <w:top w:val="none" w:sz="0" w:space="0" w:color="auto"/>
        <w:left w:val="none" w:sz="0" w:space="0" w:color="auto"/>
        <w:bottom w:val="none" w:sz="0" w:space="0" w:color="auto"/>
        <w:right w:val="none" w:sz="0" w:space="0" w:color="auto"/>
      </w:divBdr>
    </w:div>
    <w:div w:id="266935197">
      <w:bodyDiv w:val="1"/>
      <w:marLeft w:val="0"/>
      <w:marRight w:val="0"/>
      <w:marTop w:val="0"/>
      <w:marBottom w:val="0"/>
      <w:divBdr>
        <w:top w:val="none" w:sz="0" w:space="0" w:color="auto"/>
        <w:left w:val="none" w:sz="0" w:space="0" w:color="auto"/>
        <w:bottom w:val="none" w:sz="0" w:space="0" w:color="auto"/>
        <w:right w:val="none" w:sz="0" w:space="0" w:color="auto"/>
      </w:divBdr>
    </w:div>
    <w:div w:id="267083193">
      <w:bodyDiv w:val="1"/>
      <w:marLeft w:val="0"/>
      <w:marRight w:val="0"/>
      <w:marTop w:val="0"/>
      <w:marBottom w:val="0"/>
      <w:divBdr>
        <w:top w:val="none" w:sz="0" w:space="0" w:color="auto"/>
        <w:left w:val="none" w:sz="0" w:space="0" w:color="auto"/>
        <w:bottom w:val="none" w:sz="0" w:space="0" w:color="auto"/>
        <w:right w:val="none" w:sz="0" w:space="0" w:color="auto"/>
      </w:divBdr>
    </w:div>
    <w:div w:id="267156523">
      <w:bodyDiv w:val="1"/>
      <w:marLeft w:val="0"/>
      <w:marRight w:val="0"/>
      <w:marTop w:val="0"/>
      <w:marBottom w:val="0"/>
      <w:divBdr>
        <w:top w:val="none" w:sz="0" w:space="0" w:color="auto"/>
        <w:left w:val="none" w:sz="0" w:space="0" w:color="auto"/>
        <w:bottom w:val="none" w:sz="0" w:space="0" w:color="auto"/>
        <w:right w:val="none" w:sz="0" w:space="0" w:color="auto"/>
      </w:divBdr>
    </w:div>
    <w:div w:id="267202841">
      <w:bodyDiv w:val="1"/>
      <w:marLeft w:val="0"/>
      <w:marRight w:val="0"/>
      <w:marTop w:val="0"/>
      <w:marBottom w:val="0"/>
      <w:divBdr>
        <w:top w:val="none" w:sz="0" w:space="0" w:color="auto"/>
        <w:left w:val="none" w:sz="0" w:space="0" w:color="auto"/>
        <w:bottom w:val="none" w:sz="0" w:space="0" w:color="auto"/>
        <w:right w:val="none" w:sz="0" w:space="0" w:color="auto"/>
      </w:divBdr>
    </w:div>
    <w:div w:id="267203835">
      <w:bodyDiv w:val="1"/>
      <w:marLeft w:val="0"/>
      <w:marRight w:val="0"/>
      <w:marTop w:val="0"/>
      <w:marBottom w:val="0"/>
      <w:divBdr>
        <w:top w:val="none" w:sz="0" w:space="0" w:color="auto"/>
        <w:left w:val="none" w:sz="0" w:space="0" w:color="auto"/>
        <w:bottom w:val="none" w:sz="0" w:space="0" w:color="auto"/>
        <w:right w:val="none" w:sz="0" w:space="0" w:color="auto"/>
      </w:divBdr>
    </w:div>
    <w:div w:id="267273446">
      <w:bodyDiv w:val="1"/>
      <w:marLeft w:val="0"/>
      <w:marRight w:val="0"/>
      <w:marTop w:val="0"/>
      <w:marBottom w:val="0"/>
      <w:divBdr>
        <w:top w:val="none" w:sz="0" w:space="0" w:color="auto"/>
        <w:left w:val="none" w:sz="0" w:space="0" w:color="auto"/>
        <w:bottom w:val="none" w:sz="0" w:space="0" w:color="auto"/>
        <w:right w:val="none" w:sz="0" w:space="0" w:color="auto"/>
      </w:divBdr>
    </w:div>
    <w:div w:id="267280063">
      <w:bodyDiv w:val="1"/>
      <w:marLeft w:val="0"/>
      <w:marRight w:val="0"/>
      <w:marTop w:val="0"/>
      <w:marBottom w:val="0"/>
      <w:divBdr>
        <w:top w:val="none" w:sz="0" w:space="0" w:color="auto"/>
        <w:left w:val="none" w:sz="0" w:space="0" w:color="auto"/>
        <w:bottom w:val="none" w:sz="0" w:space="0" w:color="auto"/>
        <w:right w:val="none" w:sz="0" w:space="0" w:color="auto"/>
      </w:divBdr>
    </w:div>
    <w:div w:id="267351004">
      <w:bodyDiv w:val="1"/>
      <w:marLeft w:val="0"/>
      <w:marRight w:val="0"/>
      <w:marTop w:val="0"/>
      <w:marBottom w:val="0"/>
      <w:divBdr>
        <w:top w:val="none" w:sz="0" w:space="0" w:color="auto"/>
        <w:left w:val="none" w:sz="0" w:space="0" w:color="auto"/>
        <w:bottom w:val="none" w:sz="0" w:space="0" w:color="auto"/>
        <w:right w:val="none" w:sz="0" w:space="0" w:color="auto"/>
      </w:divBdr>
    </w:div>
    <w:div w:id="267352764">
      <w:bodyDiv w:val="1"/>
      <w:marLeft w:val="0"/>
      <w:marRight w:val="0"/>
      <w:marTop w:val="0"/>
      <w:marBottom w:val="0"/>
      <w:divBdr>
        <w:top w:val="none" w:sz="0" w:space="0" w:color="auto"/>
        <w:left w:val="none" w:sz="0" w:space="0" w:color="auto"/>
        <w:bottom w:val="none" w:sz="0" w:space="0" w:color="auto"/>
        <w:right w:val="none" w:sz="0" w:space="0" w:color="auto"/>
      </w:divBdr>
    </w:div>
    <w:div w:id="267397164">
      <w:bodyDiv w:val="1"/>
      <w:marLeft w:val="0"/>
      <w:marRight w:val="0"/>
      <w:marTop w:val="0"/>
      <w:marBottom w:val="0"/>
      <w:divBdr>
        <w:top w:val="none" w:sz="0" w:space="0" w:color="auto"/>
        <w:left w:val="none" w:sz="0" w:space="0" w:color="auto"/>
        <w:bottom w:val="none" w:sz="0" w:space="0" w:color="auto"/>
        <w:right w:val="none" w:sz="0" w:space="0" w:color="auto"/>
      </w:divBdr>
    </w:div>
    <w:div w:id="267592159">
      <w:bodyDiv w:val="1"/>
      <w:marLeft w:val="0"/>
      <w:marRight w:val="0"/>
      <w:marTop w:val="0"/>
      <w:marBottom w:val="0"/>
      <w:divBdr>
        <w:top w:val="none" w:sz="0" w:space="0" w:color="auto"/>
        <w:left w:val="none" w:sz="0" w:space="0" w:color="auto"/>
        <w:bottom w:val="none" w:sz="0" w:space="0" w:color="auto"/>
        <w:right w:val="none" w:sz="0" w:space="0" w:color="auto"/>
      </w:divBdr>
    </w:div>
    <w:div w:id="267658208">
      <w:bodyDiv w:val="1"/>
      <w:marLeft w:val="0"/>
      <w:marRight w:val="0"/>
      <w:marTop w:val="0"/>
      <w:marBottom w:val="0"/>
      <w:divBdr>
        <w:top w:val="none" w:sz="0" w:space="0" w:color="auto"/>
        <w:left w:val="none" w:sz="0" w:space="0" w:color="auto"/>
        <w:bottom w:val="none" w:sz="0" w:space="0" w:color="auto"/>
        <w:right w:val="none" w:sz="0" w:space="0" w:color="auto"/>
      </w:divBdr>
    </w:div>
    <w:div w:id="267659961">
      <w:bodyDiv w:val="1"/>
      <w:marLeft w:val="0"/>
      <w:marRight w:val="0"/>
      <w:marTop w:val="0"/>
      <w:marBottom w:val="0"/>
      <w:divBdr>
        <w:top w:val="none" w:sz="0" w:space="0" w:color="auto"/>
        <w:left w:val="none" w:sz="0" w:space="0" w:color="auto"/>
        <w:bottom w:val="none" w:sz="0" w:space="0" w:color="auto"/>
        <w:right w:val="none" w:sz="0" w:space="0" w:color="auto"/>
      </w:divBdr>
    </w:div>
    <w:div w:id="267734266">
      <w:bodyDiv w:val="1"/>
      <w:marLeft w:val="0"/>
      <w:marRight w:val="0"/>
      <w:marTop w:val="0"/>
      <w:marBottom w:val="0"/>
      <w:divBdr>
        <w:top w:val="none" w:sz="0" w:space="0" w:color="auto"/>
        <w:left w:val="none" w:sz="0" w:space="0" w:color="auto"/>
        <w:bottom w:val="none" w:sz="0" w:space="0" w:color="auto"/>
        <w:right w:val="none" w:sz="0" w:space="0" w:color="auto"/>
      </w:divBdr>
    </w:div>
    <w:div w:id="267781506">
      <w:bodyDiv w:val="1"/>
      <w:marLeft w:val="0"/>
      <w:marRight w:val="0"/>
      <w:marTop w:val="0"/>
      <w:marBottom w:val="0"/>
      <w:divBdr>
        <w:top w:val="none" w:sz="0" w:space="0" w:color="auto"/>
        <w:left w:val="none" w:sz="0" w:space="0" w:color="auto"/>
        <w:bottom w:val="none" w:sz="0" w:space="0" w:color="auto"/>
        <w:right w:val="none" w:sz="0" w:space="0" w:color="auto"/>
      </w:divBdr>
    </w:div>
    <w:div w:id="267811626">
      <w:bodyDiv w:val="1"/>
      <w:marLeft w:val="0"/>
      <w:marRight w:val="0"/>
      <w:marTop w:val="0"/>
      <w:marBottom w:val="0"/>
      <w:divBdr>
        <w:top w:val="none" w:sz="0" w:space="0" w:color="auto"/>
        <w:left w:val="none" w:sz="0" w:space="0" w:color="auto"/>
        <w:bottom w:val="none" w:sz="0" w:space="0" w:color="auto"/>
        <w:right w:val="none" w:sz="0" w:space="0" w:color="auto"/>
      </w:divBdr>
    </w:div>
    <w:div w:id="267860171">
      <w:bodyDiv w:val="1"/>
      <w:marLeft w:val="0"/>
      <w:marRight w:val="0"/>
      <w:marTop w:val="0"/>
      <w:marBottom w:val="0"/>
      <w:divBdr>
        <w:top w:val="none" w:sz="0" w:space="0" w:color="auto"/>
        <w:left w:val="none" w:sz="0" w:space="0" w:color="auto"/>
        <w:bottom w:val="none" w:sz="0" w:space="0" w:color="auto"/>
        <w:right w:val="none" w:sz="0" w:space="0" w:color="auto"/>
      </w:divBdr>
    </w:div>
    <w:div w:id="267932774">
      <w:bodyDiv w:val="1"/>
      <w:marLeft w:val="0"/>
      <w:marRight w:val="0"/>
      <w:marTop w:val="0"/>
      <w:marBottom w:val="0"/>
      <w:divBdr>
        <w:top w:val="none" w:sz="0" w:space="0" w:color="auto"/>
        <w:left w:val="none" w:sz="0" w:space="0" w:color="auto"/>
        <w:bottom w:val="none" w:sz="0" w:space="0" w:color="auto"/>
        <w:right w:val="none" w:sz="0" w:space="0" w:color="auto"/>
      </w:divBdr>
    </w:div>
    <w:div w:id="268005746">
      <w:bodyDiv w:val="1"/>
      <w:marLeft w:val="0"/>
      <w:marRight w:val="0"/>
      <w:marTop w:val="0"/>
      <w:marBottom w:val="0"/>
      <w:divBdr>
        <w:top w:val="none" w:sz="0" w:space="0" w:color="auto"/>
        <w:left w:val="none" w:sz="0" w:space="0" w:color="auto"/>
        <w:bottom w:val="none" w:sz="0" w:space="0" w:color="auto"/>
        <w:right w:val="none" w:sz="0" w:space="0" w:color="auto"/>
      </w:divBdr>
    </w:div>
    <w:div w:id="268125707">
      <w:bodyDiv w:val="1"/>
      <w:marLeft w:val="0"/>
      <w:marRight w:val="0"/>
      <w:marTop w:val="0"/>
      <w:marBottom w:val="0"/>
      <w:divBdr>
        <w:top w:val="none" w:sz="0" w:space="0" w:color="auto"/>
        <w:left w:val="none" w:sz="0" w:space="0" w:color="auto"/>
        <w:bottom w:val="none" w:sz="0" w:space="0" w:color="auto"/>
        <w:right w:val="none" w:sz="0" w:space="0" w:color="auto"/>
      </w:divBdr>
    </w:div>
    <w:div w:id="268197638">
      <w:bodyDiv w:val="1"/>
      <w:marLeft w:val="0"/>
      <w:marRight w:val="0"/>
      <w:marTop w:val="0"/>
      <w:marBottom w:val="0"/>
      <w:divBdr>
        <w:top w:val="none" w:sz="0" w:space="0" w:color="auto"/>
        <w:left w:val="none" w:sz="0" w:space="0" w:color="auto"/>
        <w:bottom w:val="none" w:sz="0" w:space="0" w:color="auto"/>
        <w:right w:val="none" w:sz="0" w:space="0" w:color="auto"/>
      </w:divBdr>
    </w:div>
    <w:div w:id="268317718">
      <w:bodyDiv w:val="1"/>
      <w:marLeft w:val="0"/>
      <w:marRight w:val="0"/>
      <w:marTop w:val="0"/>
      <w:marBottom w:val="0"/>
      <w:divBdr>
        <w:top w:val="none" w:sz="0" w:space="0" w:color="auto"/>
        <w:left w:val="none" w:sz="0" w:space="0" w:color="auto"/>
        <w:bottom w:val="none" w:sz="0" w:space="0" w:color="auto"/>
        <w:right w:val="none" w:sz="0" w:space="0" w:color="auto"/>
      </w:divBdr>
    </w:div>
    <w:div w:id="268397252">
      <w:bodyDiv w:val="1"/>
      <w:marLeft w:val="0"/>
      <w:marRight w:val="0"/>
      <w:marTop w:val="0"/>
      <w:marBottom w:val="0"/>
      <w:divBdr>
        <w:top w:val="none" w:sz="0" w:space="0" w:color="auto"/>
        <w:left w:val="none" w:sz="0" w:space="0" w:color="auto"/>
        <w:bottom w:val="none" w:sz="0" w:space="0" w:color="auto"/>
        <w:right w:val="none" w:sz="0" w:space="0" w:color="auto"/>
      </w:divBdr>
    </w:div>
    <w:div w:id="268440442">
      <w:bodyDiv w:val="1"/>
      <w:marLeft w:val="0"/>
      <w:marRight w:val="0"/>
      <w:marTop w:val="0"/>
      <w:marBottom w:val="0"/>
      <w:divBdr>
        <w:top w:val="none" w:sz="0" w:space="0" w:color="auto"/>
        <w:left w:val="none" w:sz="0" w:space="0" w:color="auto"/>
        <w:bottom w:val="none" w:sz="0" w:space="0" w:color="auto"/>
        <w:right w:val="none" w:sz="0" w:space="0" w:color="auto"/>
      </w:divBdr>
    </w:div>
    <w:div w:id="268633700">
      <w:bodyDiv w:val="1"/>
      <w:marLeft w:val="0"/>
      <w:marRight w:val="0"/>
      <w:marTop w:val="0"/>
      <w:marBottom w:val="0"/>
      <w:divBdr>
        <w:top w:val="none" w:sz="0" w:space="0" w:color="auto"/>
        <w:left w:val="none" w:sz="0" w:space="0" w:color="auto"/>
        <w:bottom w:val="none" w:sz="0" w:space="0" w:color="auto"/>
        <w:right w:val="none" w:sz="0" w:space="0" w:color="auto"/>
      </w:divBdr>
    </w:div>
    <w:div w:id="268709574">
      <w:bodyDiv w:val="1"/>
      <w:marLeft w:val="0"/>
      <w:marRight w:val="0"/>
      <w:marTop w:val="0"/>
      <w:marBottom w:val="0"/>
      <w:divBdr>
        <w:top w:val="none" w:sz="0" w:space="0" w:color="auto"/>
        <w:left w:val="none" w:sz="0" w:space="0" w:color="auto"/>
        <w:bottom w:val="none" w:sz="0" w:space="0" w:color="auto"/>
        <w:right w:val="none" w:sz="0" w:space="0" w:color="auto"/>
      </w:divBdr>
    </w:div>
    <w:div w:id="268775532">
      <w:bodyDiv w:val="1"/>
      <w:marLeft w:val="0"/>
      <w:marRight w:val="0"/>
      <w:marTop w:val="0"/>
      <w:marBottom w:val="0"/>
      <w:divBdr>
        <w:top w:val="none" w:sz="0" w:space="0" w:color="auto"/>
        <w:left w:val="none" w:sz="0" w:space="0" w:color="auto"/>
        <w:bottom w:val="none" w:sz="0" w:space="0" w:color="auto"/>
        <w:right w:val="none" w:sz="0" w:space="0" w:color="auto"/>
      </w:divBdr>
    </w:div>
    <w:div w:id="268973478">
      <w:bodyDiv w:val="1"/>
      <w:marLeft w:val="0"/>
      <w:marRight w:val="0"/>
      <w:marTop w:val="0"/>
      <w:marBottom w:val="0"/>
      <w:divBdr>
        <w:top w:val="none" w:sz="0" w:space="0" w:color="auto"/>
        <w:left w:val="none" w:sz="0" w:space="0" w:color="auto"/>
        <w:bottom w:val="none" w:sz="0" w:space="0" w:color="auto"/>
        <w:right w:val="none" w:sz="0" w:space="0" w:color="auto"/>
      </w:divBdr>
    </w:div>
    <w:div w:id="268975215">
      <w:bodyDiv w:val="1"/>
      <w:marLeft w:val="0"/>
      <w:marRight w:val="0"/>
      <w:marTop w:val="0"/>
      <w:marBottom w:val="0"/>
      <w:divBdr>
        <w:top w:val="none" w:sz="0" w:space="0" w:color="auto"/>
        <w:left w:val="none" w:sz="0" w:space="0" w:color="auto"/>
        <w:bottom w:val="none" w:sz="0" w:space="0" w:color="auto"/>
        <w:right w:val="none" w:sz="0" w:space="0" w:color="auto"/>
      </w:divBdr>
    </w:div>
    <w:div w:id="269048112">
      <w:bodyDiv w:val="1"/>
      <w:marLeft w:val="0"/>
      <w:marRight w:val="0"/>
      <w:marTop w:val="0"/>
      <w:marBottom w:val="0"/>
      <w:divBdr>
        <w:top w:val="none" w:sz="0" w:space="0" w:color="auto"/>
        <w:left w:val="none" w:sz="0" w:space="0" w:color="auto"/>
        <w:bottom w:val="none" w:sz="0" w:space="0" w:color="auto"/>
        <w:right w:val="none" w:sz="0" w:space="0" w:color="auto"/>
      </w:divBdr>
    </w:div>
    <w:div w:id="269048993">
      <w:bodyDiv w:val="1"/>
      <w:marLeft w:val="0"/>
      <w:marRight w:val="0"/>
      <w:marTop w:val="0"/>
      <w:marBottom w:val="0"/>
      <w:divBdr>
        <w:top w:val="none" w:sz="0" w:space="0" w:color="auto"/>
        <w:left w:val="none" w:sz="0" w:space="0" w:color="auto"/>
        <w:bottom w:val="none" w:sz="0" w:space="0" w:color="auto"/>
        <w:right w:val="none" w:sz="0" w:space="0" w:color="auto"/>
      </w:divBdr>
    </w:div>
    <w:div w:id="269050288">
      <w:bodyDiv w:val="1"/>
      <w:marLeft w:val="0"/>
      <w:marRight w:val="0"/>
      <w:marTop w:val="0"/>
      <w:marBottom w:val="0"/>
      <w:divBdr>
        <w:top w:val="none" w:sz="0" w:space="0" w:color="auto"/>
        <w:left w:val="none" w:sz="0" w:space="0" w:color="auto"/>
        <w:bottom w:val="none" w:sz="0" w:space="0" w:color="auto"/>
        <w:right w:val="none" w:sz="0" w:space="0" w:color="auto"/>
      </w:divBdr>
    </w:div>
    <w:div w:id="269163956">
      <w:bodyDiv w:val="1"/>
      <w:marLeft w:val="0"/>
      <w:marRight w:val="0"/>
      <w:marTop w:val="0"/>
      <w:marBottom w:val="0"/>
      <w:divBdr>
        <w:top w:val="none" w:sz="0" w:space="0" w:color="auto"/>
        <w:left w:val="none" w:sz="0" w:space="0" w:color="auto"/>
        <w:bottom w:val="none" w:sz="0" w:space="0" w:color="auto"/>
        <w:right w:val="none" w:sz="0" w:space="0" w:color="auto"/>
      </w:divBdr>
    </w:div>
    <w:div w:id="269166574">
      <w:bodyDiv w:val="1"/>
      <w:marLeft w:val="0"/>
      <w:marRight w:val="0"/>
      <w:marTop w:val="0"/>
      <w:marBottom w:val="0"/>
      <w:divBdr>
        <w:top w:val="none" w:sz="0" w:space="0" w:color="auto"/>
        <w:left w:val="none" w:sz="0" w:space="0" w:color="auto"/>
        <w:bottom w:val="none" w:sz="0" w:space="0" w:color="auto"/>
        <w:right w:val="none" w:sz="0" w:space="0" w:color="auto"/>
      </w:divBdr>
    </w:div>
    <w:div w:id="269241085">
      <w:bodyDiv w:val="1"/>
      <w:marLeft w:val="0"/>
      <w:marRight w:val="0"/>
      <w:marTop w:val="0"/>
      <w:marBottom w:val="0"/>
      <w:divBdr>
        <w:top w:val="none" w:sz="0" w:space="0" w:color="auto"/>
        <w:left w:val="none" w:sz="0" w:space="0" w:color="auto"/>
        <w:bottom w:val="none" w:sz="0" w:space="0" w:color="auto"/>
        <w:right w:val="none" w:sz="0" w:space="0" w:color="auto"/>
      </w:divBdr>
    </w:div>
    <w:div w:id="269242181">
      <w:bodyDiv w:val="1"/>
      <w:marLeft w:val="0"/>
      <w:marRight w:val="0"/>
      <w:marTop w:val="0"/>
      <w:marBottom w:val="0"/>
      <w:divBdr>
        <w:top w:val="none" w:sz="0" w:space="0" w:color="auto"/>
        <w:left w:val="none" w:sz="0" w:space="0" w:color="auto"/>
        <w:bottom w:val="none" w:sz="0" w:space="0" w:color="auto"/>
        <w:right w:val="none" w:sz="0" w:space="0" w:color="auto"/>
      </w:divBdr>
    </w:div>
    <w:div w:id="269318656">
      <w:bodyDiv w:val="1"/>
      <w:marLeft w:val="0"/>
      <w:marRight w:val="0"/>
      <w:marTop w:val="0"/>
      <w:marBottom w:val="0"/>
      <w:divBdr>
        <w:top w:val="none" w:sz="0" w:space="0" w:color="auto"/>
        <w:left w:val="none" w:sz="0" w:space="0" w:color="auto"/>
        <w:bottom w:val="none" w:sz="0" w:space="0" w:color="auto"/>
        <w:right w:val="none" w:sz="0" w:space="0" w:color="auto"/>
      </w:divBdr>
    </w:div>
    <w:div w:id="269360952">
      <w:bodyDiv w:val="1"/>
      <w:marLeft w:val="0"/>
      <w:marRight w:val="0"/>
      <w:marTop w:val="0"/>
      <w:marBottom w:val="0"/>
      <w:divBdr>
        <w:top w:val="none" w:sz="0" w:space="0" w:color="auto"/>
        <w:left w:val="none" w:sz="0" w:space="0" w:color="auto"/>
        <w:bottom w:val="none" w:sz="0" w:space="0" w:color="auto"/>
        <w:right w:val="none" w:sz="0" w:space="0" w:color="auto"/>
      </w:divBdr>
    </w:div>
    <w:div w:id="269513704">
      <w:bodyDiv w:val="1"/>
      <w:marLeft w:val="0"/>
      <w:marRight w:val="0"/>
      <w:marTop w:val="0"/>
      <w:marBottom w:val="0"/>
      <w:divBdr>
        <w:top w:val="none" w:sz="0" w:space="0" w:color="auto"/>
        <w:left w:val="none" w:sz="0" w:space="0" w:color="auto"/>
        <w:bottom w:val="none" w:sz="0" w:space="0" w:color="auto"/>
        <w:right w:val="none" w:sz="0" w:space="0" w:color="auto"/>
      </w:divBdr>
    </w:div>
    <w:div w:id="269550560">
      <w:bodyDiv w:val="1"/>
      <w:marLeft w:val="0"/>
      <w:marRight w:val="0"/>
      <w:marTop w:val="0"/>
      <w:marBottom w:val="0"/>
      <w:divBdr>
        <w:top w:val="none" w:sz="0" w:space="0" w:color="auto"/>
        <w:left w:val="none" w:sz="0" w:space="0" w:color="auto"/>
        <w:bottom w:val="none" w:sz="0" w:space="0" w:color="auto"/>
        <w:right w:val="none" w:sz="0" w:space="0" w:color="auto"/>
      </w:divBdr>
    </w:div>
    <w:div w:id="269551720">
      <w:bodyDiv w:val="1"/>
      <w:marLeft w:val="0"/>
      <w:marRight w:val="0"/>
      <w:marTop w:val="0"/>
      <w:marBottom w:val="0"/>
      <w:divBdr>
        <w:top w:val="none" w:sz="0" w:space="0" w:color="auto"/>
        <w:left w:val="none" w:sz="0" w:space="0" w:color="auto"/>
        <w:bottom w:val="none" w:sz="0" w:space="0" w:color="auto"/>
        <w:right w:val="none" w:sz="0" w:space="0" w:color="auto"/>
      </w:divBdr>
    </w:div>
    <w:div w:id="269557725">
      <w:bodyDiv w:val="1"/>
      <w:marLeft w:val="0"/>
      <w:marRight w:val="0"/>
      <w:marTop w:val="0"/>
      <w:marBottom w:val="0"/>
      <w:divBdr>
        <w:top w:val="none" w:sz="0" w:space="0" w:color="auto"/>
        <w:left w:val="none" w:sz="0" w:space="0" w:color="auto"/>
        <w:bottom w:val="none" w:sz="0" w:space="0" w:color="auto"/>
        <w:right w:val="none" w:sz="0" w:space="0" w:color="auto"/>
      </w:divBdr>
    </w:div>
    <w:div w:id="269700827">
      <w:bodyDiv w:val="1"/>
      <w:marLeft w:val="0"/>
      <w:marRight w:val="0"/>
      <w:marTop w:val="0"/>
      <w:marBottom w:val="0"/>
      <w:divBdr>
        <w:top w:val="none" w:sz="0" w:space="0" w:color="auto"/>
        <w:left w:val="none" w:sz="0" w:space="0" w:color="auto"/>
        <w:bottom w:val="none" w:sz="0" w:space="0" w:color="auto"/>
        <w:right w:val="none" w:sz="0" w:space="0" w:color="auto"/>
      </w:divBdr>
    </w:div>
    <w:div w:id="269701998">
      <w:bodyDiv w:val="1"/>
      <w:marLeft w:val="0"/>
      <w:marRight w:val="0"/>
      <w:marTop w:val="0"/>
      <w:marBottom w:val="0"/>
      <w:divBdr>
        <w:top w:val="none" w:sz="0" w:space="0" w:color="auto"/>
        <w:left w:val="none" w:sz="0" w:space="0" w:color="auto"/>
        <w:bottom w:val="none" w:sz="0" w:space="0" w:color="auto"/>
        <w:right w:val="none" w:sz="0" w:space="0" w:color="auto"/>
      </w:divBdr>
    </w:div>
    <w:div w:id="269703709">
      <w:bodyDiv w:val="1"/>
      <w:marLeft w:val="0"/>
      <w:marRight w:val="0"/>
      <w:marTop w:val="0"/>
      <w:marBottom w:val="0"/>
      <w:divBdr>
        <w:top w:val="none" w:sz="0" w:space="0" w:color="auto"/>
        <w:left w:val="none" w:sz="0" w:space="0" w:color="auto"/>
        <w:bottom w:val="none" w:sz="0" w:space="0" w:color="auto"/>
        <w:right w:val="none" w:sz="0" w:space="0" w:color="auto"/>
      </w:divBdr>
    </w:div>
    <w:div w:id="269747128">
      <w:bodyDiv w:val="1"/>
      <w:marLeft w:val="0"/>
      <w:marRight w:val="0"/>
      <w:marTop w:val="0"/>
      <w:marBottom w:val="0"/>
      <w:divBdr>
        <w:top w:val="none" w:sz="0" w:space="0" w:color="auto"/>
        <w:left w:val="none" w:sz="0" w:space="0" w:color="auto"/>
        <w:bottom w:val="none" w:sz="0" w:space="0" w:color="auto"/>
        <w:right w:val="none" w:sz="0" w:space="0" w:color="auto"/>
      </w:divBdr>
    </w:div>
    <w:div w:id="269778450">
      <w:bodyDiv w:val="1"/>
      <w:marLeft w:val="0"/>
      <w:marRight w:val="0"/>
      <w:marTop w:val="0"/>
      <w:marBottom w:val="0"/>
      <w:divBdr>
        <w:top w:val="none" w:sz="0" w:space="0" w:color="auto"/>
        <w:left w:val="none" w:sz="0" w:space="0" w:color="auto"/>
        <w:bottom w:val="none" w:sz="0" w:space="0" w:color="auto"/>
        <w:right w:val="none" w:sz="0" w:space="0" w:color="auto"/>
      </w:divBdr>
    </w:div>
    <w:div w:id="269822752">
      <w:bodyDiv w:val="1"/>
      <w:marLeft w:val="0"/>
      <w:marRight w:val="0"/>
      <w:marTop w:val="0"/>
      <w:marBottom w:val="0"/>
      <w:divBdr>
        <w:top w:val="none" w:sz="0" w:space="0" w:color="auto"/>
        <w:left w:val="none" w:sz="0" w:space="0" w:color="auto"/>
        <w:bottom w:val="none" w:sz="0" w:space="0" w:color="auto"/>
        <w:right w:val="none" w:sz="0" w:space="0" w:color="auto"/>
      </w:divBdr>
    </w:div>
    <w:div w:id="269901830">
      <w:bodyDiv w:val="1"/>
      <w:marLeft w:val="0"/>
      <w:marRight w:val="0"/>
      <w:marTop w:val="0"/>
      <w:marBottom w:val="0"/>
      <w:divBdr>
        <w:top w:val="none" w:sz="0" w:space="0" w:color="auto"/>
        <w:left w:val="none" w:sz="0" w:space="0" w:color="auto"/>
        <w:bottom w:val="none" w:sz="0" w:space="0" w:color="auto"/>
        <w:right w:val="none" w:sz="0" w:space="0" w:color="auto"/>
      </w:divBdr>
    </w:div>
    <w:div w:id="270013827">
      <w:bodyDiv w:val="1"/>
      <w:marLeft w:val="0"/>
      <w:marRight w:val="0"/>
      <w:marTop w:val="0"/>
      <w:marBottom w:val="0"/>
      <w:divBdr>
        <w:top w:val="none" w:sz="0" w:space="0" w:color="auto"/>
        <w:left w:val="none" w:sz="0" w:space="0" w:color="auto"/>
        <w:bottom w:val="none" w:sz="0" w:space="0" w:color="auto"/>
        <w:right w:val="none" w:sz="0" w:space="0" w:color="auto"/>
      </w:divBdr>
    </w:div>
    <w:div w:id="270091057">
      <w:bodyDiv w:val="1"/>
      <w:marLeft w:val="0"/>
      <w:marRight w:val="0"/>
      <w:marTop w:val="0"/>
      <w:marBottom w:val="0"/>
      <w:divBdr>
        <w:top w:val="none" w:sz="0" w:space="0" w:color="auto"/>
        <w:left w:val="none" w:sz="0" w:space="0" w:color="auto"/>
        <w:bottom w:val="none" w:sz="0" w:space="0" w:color="auto"/>
        <w:right w:val="none" w:sz="0" w:space="0" w:color="auto"/>
      </w:divBdr>
    </w:div>
    <w:div w:id="270092518">
      <w:bodyDiv w:val="1"/>
      <w:marLeft w:val="0"/>
      <w:marRight w:val="0"/>
      <w:marTop w:val="0"/>
      <w:marBottom w:val="0"/>
      <w:divBdr>
        <w:top w:val="none" w:sz="0" w:space="0" w:color="auto"/>
        <w:left w:val="none" w:sz="0" w:space="0" w:color="auto"/>
        <w:bottom w:val="none" w:sz="0" w:space="0" w:color="auto"/>
        <w:right w:val="none" w:sz="0" w:space="0" w:color="auto"/>
      </w:divBdr>
    </w:div>
    <w:div w:id="270094531">
      <w:bodyDiv w:val="1"/>
      <w:marLeft w:val="0"/>
      <w:marRight w:val="0"/>
      <w:marTop w:val="0"/>
      <w:marBottom w:val="0"/>
      <w:divBdr>
        <w:top w:val="none" w:sz="0" w:space="0" w:color="auto"/>
        <w:left w:val="none" w:sz="0" w:space="0" w:color="auto"/>
        <w:bottom w:val="none" w:sz="0" w:space="0" w:color="auto"/>
        <w:right w:val="none" w:sz="0" w:space="0" w:color="auto"/>
      </w:divBdr>
    </w:div>
    <w:div w:id="270167582">
      <w:bodyDiv w:val="1"/>
      <w:marLeft w:val="0"/>
      <w:marRight w:val="0"/>
      <w:marTop w:val="0"/>
      <w:marBottom w:val="0"/>
      <w:divBdr>
        <w:top w:val="none" w:sz="0" w:space="0" w:color="auto"/>
        <w:left w:val="none" w:sz="0" w:space="0" w:color="auto"/>
        <w:bottom w:val="none" w:sz="0" w:space="0" w:color="auto"/>
        <w:right w:val="none" w:sz="0" w:space="0" w:color="auto"/>
      </w:divBdr>
    </w:div>
    <w:div w:id="270170085">
      <w:bodyDiv w:val="1"/>
      <w:marLeft w:val="0"/>
      <w:marRight w:val="0"/>
      <w:marTop w:val="0"/>
      <w:marBottom w:val="0"/>
      <w:divBdr>
        <w:top w:val="none" w:sz="0" w:space="0" w:color="auto"/>
        <w:left w:val="none" w:sz="0" w:space="0" w:color="auto"/>
        <w:bottom w:val="none" w:sz="0" w:space="0" w:color="auto"/>
        <w:right w:val="none" w:sz="0" w:space="0" w:color="auto"/>
      </w:divBdr>
    </w:div>
    <w:div w:id="270170282">
      <w:bodyDiv w:val="1"/>
      <w:marLeft w:val="0"/>
      <w:marRight w:val="0"/>
      <w:marTop w:val="0"/>
      <w:marBottom w:val="0"/>
      <w:divBdr>
        <w:top w:val="none" w:sz="0" w:space="0" w:color="auto"/>
        <w:left w:val="none" w:sz="0" w:space="0" w:color="auto"/>
        <w:bottom w:val="none" w:sz="0" w:space="0" w:color="auto"/>
        <w:right w:val="none" w:sz="0" w:space="0" w:color="auto"/>
      </w:divBdr>
    </w:div>
    <w:div w:id="270205731">
      <w:bodyDiv w:val="1"/>
      <w:marLeft w:val="0"/>
      <w:marRight w:val="0"/>
      <w:marTop w:val="0"/>
      <w:marBottom w:val="0"/>
      <w:divBdr>
        <w:top w:val="none" w:sz="0" w:space="0" w:color="auto"/>
        <w:left w:val="none" w:sz="0" w:space="0" w:color="auto"/>
        <w:bottom w:val="none" w:sz="0" w:space="0" w:color="auto"/>
        <w:right w:val="none" w:sz="0" w:space="0" w:color="auto"/>
      </w:divBdr>
    </w:div>
    <w:div w:id="270208760">
      <w:bodyDiv w:val="1"/>
      <w:marLeft w:val="0"/>
      <w:marRight w:val="0"/>
      <w:marTop w:val="0"/>
      <w:marBottom w:val="0"/>
      <w:divBdr>
        <w:top w:val="none" w:sz="0" w:space="0" w:color="auto"/>
        <w:left w:val="none" w:sz="0" w:space="0" w:color="auto"/>
        <w:bottom w:val="none" w:sz="0" w:space="0" w:color="auto"/>
        <w:right w:val="none" w:sz="0" w:space="0" w:color="auto"/>
      </w:divBdr>
    </w:div>
    <w:div w:id="270279426">
      <w:bodyDiv w:val="1"/>
      <w:marLeft w:val="0"/>
      <w:marRight w:val="0"/>
      <w:marTop w:val="0"/>
      <w:marBottom w:val="0"/>
      <w:divBdr>
        <w:top w:val="none" w:sz="0" w:space="0" w:color="auto"/>
        <w:left w:val="none" w:sz="0" w:space="0" w:color="auto"/>
        <w:bottom w:val="none" w:sz="0" w:space="0" w:color="auto"/>
        <w:right w:val="none" w:sz="0" w:space="0" w:color="auto"/>
      </w:divBdr>
    </w:div>
    <w:div w:id="270281186">
      <w:bodyDiv w:val="1"/>
      <w:marLeft w:val="0"/>
      <w:marRight w:val="0"/>
      <w:marTop w:val="0"/>
      <w:marBottom w:val="0"/>
      <w:divBdr>
        <w:top w:val="none" w:sz="0" w:space="0" w:color="auto"/>
        <w:left w:val="none" w:sz="0" w:space="0" w:color="auto"/>
        <w:bottom w:val="none" w:sz="0" w:space="0" w:color="auto"/>
        <w:right w:val="none" w:sz="0" w:space="0" w:color="auto"/>
      </w:divBdr>
    </w:div>
    <w:div w:id="270283299">
      <w:bodyDiv w:val="1"/>
      <w:marLeft w:val="0"/>
      <w:marRight w:val="0"/>
      <w:marTop w:val="0"/>
      <w:marBottom w:val="0"/>
      <w:divBdr>
        <w:top w:val="none" w:sz="0" w:space="0" w:color="auto"/>
        <w:left w:val="none" w:sz="0" w:space="0" w:color="auto"/>
        <w:bottom w:val="none" w:sz="0" w:space="0" w:color="auto"/>
        <w:right w:val="none" w:sz="0" w:space="0" w:color="auto"/>
      </w:divBdr>
    </w:div>
    <w:div w:id="270284893">
      <w:bodyDiv w:val="1"/>
      <w:marLeft w:val="0"/>
      <w:marRight w:val="0"/>
      <w:marTop w:val="0"/>
      <w:marBottom w:val="0"/>
      <w:divBdr>
        <w:top w:val="none" w:sz="0" w:space="0" w:color="auto"/>
        <w:left w:val="none" w:sz="0" w:space="0" w:color="auto"/>
        <w:bottom w:val="none" w:sz="0" w:space="0" w:color="auto"/>
        <w:right w:val="none" w:sz="0" w:space="0" w:color="auto"/>
      </w:divBdr>
    </w:div>
    <w:div w:id="270358445">
      <w:bodyDiv w:val="1"/>
      <w:marLeft w:val="0"/>
      <w:marRight w:val="0"/>
      <w:marTop w:val="0"/>
      <w:marBottom w:val="0"/>
      <w:divBdr>
        <w:top w:val="none" w:sz="0" w:space="0" w:color="auto"/>
        <w:left w:val="none" w:sz="0" w:space="0" w:color="auto"/>
        <w:bottom w:val="none" w:sz="0" w:space="0" w:color="auto"/>
        <w:right w:val="none" w:sz="0" w:space="0" w:color="auto"/>
      </w:divBdr>
    </w:div>
    <w:div w:id="270363635">
      <w:bodyDiv w:val="1"/>
      <w:marLeft w:val="0"/>
      <w:marRight w:val="0"/>
      <w:marTop w:val="0"/>
      <w:marBottom w:val="0"/>
      <w:divBdr>
        <w:top w:val="none" w:sz="0" w:space="0" w:color="auto"/>
        <w:left w:val="none" w:sz="0" w:space="0" w:color="auto"/>
        <w:bottom w:val="none" w:sz="0" w:space="0" w:color="auto"/>
        <w:right w:val="none" w:sz="0" w:space="0" w:color="auto"/>
      </w:divBdr>
    </w:div>
    <w:div w:id="270480873">
      <w:bodyDiv w:val="1"/>
      <w:marLeft w:val="0"/>
      <w:marRight w:val="0"/>
      <w:marTop w:val="0"/>
      <w:marBottom w:val="0"/>
      <w:divBdr>
        <w:top w:val="none" w:sz="0" w:space="0" w:color="auto"/>
        <w:left w:val="none" w:sz="0" w:space="0" w:color="auto"/>
        <w:bottom w:val="none" w:sz="0" w:space="0" w:color="auto"/>
        <w:right w:val="none" w:sz="0" w:space="0" w:color="auto"/>
      </w:divBdr>
    </w:div>
    <w:div w:id="270548189">
      <w:bodyDiv w:val="1"/>
      <w:marLeft w:val="0"/>
      <w:marRight w:val="0"/>
      <w:marTop w:val="0"/>
      <w:marBottom w:val="0"/>
      <w:divBdr>
        <w:top w:val="none" w:sz="0" w:space="0" w:color="auto"/>
        <w:left w:val="none" w:sz="0" w:space="0" w:color="auto"/>
        <w:bottom w:val="none" w:sz="0" w:space="0" w:color="auto"/>
        <w:right w:val="none" w:sz="0" w:space="0" w:color="auto"/>
      </w:divBdr>
    </w:div>
    <w:div w:id="270555390">
      <w:bodyDiv w:val="1"/>
      <w:marLeft w:val="0"/>
      <w:marRight w:val="0"/>
      <w:marTop w:val="0"/>
      <w:marBottom w:val="0"/>
      <w:divBdr>
        <w:top w:val="none" w:sz="0" w:space="0" w:color="auto"/>
        <w:left w:val="none" w:sz="0" w:space="0" w:color="auto"/>
        <w:bottom w:val="none" w:sz="0" w:space="0" w:color="auto"/>
        <w:right w:val="none" w:sz="0" w:space="0" w:color="auto"/>
      </w:divBdr>
    </w:div>
    <w:div w:id="270626402">
      <w:bodyDiv w:val="1"/>
      <w:marLeft w:val="0"/>
      <w:marRight w:val="0"/>
      <w:marTop w:val="0"/>
      <w:marBottom w:val="0"/>
      <w:divBdr>
        <w:top w:val="none" w:sz="0" w:space="0" w:color="auto"/>
        <w:left w:val="none" w:sz="0" w:space="0" w:color="auto"/>
        <w:bottom w:val="none" w:sz="0" w:space="0" w:color="auto"/>
        <w:right w:val="none" w:sz="0" w:space="0" w:color="auto"/>
      </w:divBdr>
    </w:div>
    <w:div w:id="270669693">
      <w:bodyDiv w:val="1"/>
      <w:marLeft w:val="0"/>
      <w:marRight w:val="0"/>
      <w:marTop w:val="0"/>
      <w:marBottom w:val="0"/>
      <w:divBdr>
        <w:top w:val="none" w:sz="0" w:space="0" w:color="auto"/>
        <w:left w:val="none" w:sz="0" w:space="0" w:color="auto"/>
        <w:bottom w:val="none" w:sz="0" w:space="0" w:color="auto"/>
        <w:right w:val="none" w:sz="0" w:space="0" w:color="auto"/>
      </w:divBdr>
    </w:div>
    <w:div w:id="270672775">
      <w:bodyDiv w:val="1"/>
      <w:marLeft w:val="0"/>
      <w:marRight w:val="0"/>
      <w:marTop w:val="0"/>
      <w:marBottom w:val="0"/>
      <w:divBdr>
        <w:top w:val="none" w:sz="0" w:space="0" w:color="auto"/>
        <w:left w:val="none" w:sz="0" w:space="0" w:color="auto"/>
        <w:bottom w:val="none" w:sz="0" w:space="0" w:color="auto"/>
        <w:right w:val="none" w:sz="0" w:space="0" w:color="auto"/>
      </w:divBdr>
    </w:div>
    <w:div w:id="270748159">
      <w:bodyDiv w:val="1"/>
      <w:marLeft w:val="0"/>
      <w:marRight w:val="0"/>
      <w:marTop w:val="0"/>
      <w:marBottom w:val="0"/>
      <w:divBdr>
        <w:top w:val="none" w:sz="0" w:space="0" w:color="auto"/>
        <w:left w:val="none" w:sz="0" w:space="0" w:color="auto"/>
        <w:bottom w:val="none" w:sz="0" w:space="0" w:color="auto"/>
        <w:right w:val="none" w:sz="0" w:space="0" w:color="auto"/>
      </w:divBdr>
    </w:div>
    <w:div w:id="270817171">
      <w:bodyDiv w:val="1"/>
      <w:marLeft w:val="0"/>
      <w:marRight w:val="0"/>
      <w:marTop w:val="0"/>
      <w:marBottom w:val="0"/>
      <w:divBdr>
        <w:top w:val="none" w:sz="0" w:space="0" w:color="auto"/>
        <w:left w:val="none" w:sz="0" w:space="0" w:color="auto"/>
        <w:bottom w:val="none" w:sz="0" w:space="0" w:color="auto"/>
        <w:right w:val="none" w:sz="0" w:space="0" w:color="auto"/>
      </w:divBdr>
    </w:div>
    <w:div w:id="270819145">
      <w:bodyDiv w:val="1"/>
      <w:marLeft w:val="0"/>
      <w:marRight w:val="0"/>
      <w:marTop w:val="0"/>
      <w:marBottom w:val="0"/>
      <w:divBdr>
        <w:top w:val="none" w:sz="0" w:space="0" w:color="auto"/>
        <w:left w:val="none" w:sz="0" w:space="0" w:color="auto"/>
        <w:bottom w:val="none" w:sz="0" w:space="0" w:color="auto"/>
        <w:right w:val="none" w:sz="0" w:space="0" w:color="auto"/>
      </w:divBdr>
    </w:div>
    <w:div w:id="270825424">
      <w:bodyDiv w:val="1"/>
      <w:marLeft w:val="0"/>
      <w:marRight w:val="0"/>
      <w:marTop w:val="0"/>
      <w:marBottom w:val="0"/>
      <w:divBdr>
        <w:top w:val="none" w:sz="0" w:space="0" w:color="auto"/>
        <w:left w:val="none" w:sz="0" w:space="0" w:color="auto"/>
        <w:bottom w:val="none" w:sz="0" w:space="0" w:color="auto"/>
        <w:right w:val="none" w:sz="0" w:space="0" w:color="auto"/>
      </w:divBdr>
    </w:div>
    <w:div w:id="270860458">
      <w:bodyDiv w:val="1"/>
      <w:marLeft w:val="0"/>
      <w:marRight w:val="0"/>
      <w:marTop w:val="0"/>
      <w:marBottom w:val="0"/>
      <w:divBdr>
        <w:top w:val="none" w:sz="0" w:space="0" w:color="auto"/>
        <w:left w:val="none" w:sz="0" w:space="0" w:color="auto"/>
        <w:bottom w:val="none" w:sz="0" w:space="0" w:color="auto"/>
        <w:right w:val="none" w:sz="0" w:space="0" w:color="auto"/>
      </w:divBdr>
    </w:div>
    <w:div w:id="270862395">
      <w:bodyDiv w:val="1"/>
      <w:marLeft w:val="0"/>
      <w:marRight w:val="0"/>
      <w:marTop w:val="0"/>
      <w:marBottom w:val="0"/>
      <w:divBdr>
        <w:top w:val="none" w:sz="0" w:space="0" w:color="auto"/>
        <w:left w:val="none" w:sz="0" w:space="0" w:color="auto"/>
        <w:bottom w:val="none" w:sz="0" w:space="0" w:color="auto"/>
        <w:right w:val="none" w:sz="0" w:space="0" w:color="auto"/>
      </w:divBdr>
    </w:div>
    <w:div w:id="270938134">
      <w:bodyDiv w:val="1"/>
      <w:marLeft w:val="0"/>
      <w:marRight w:val="0"/>
      <w:marTop w:val="0"/>
      <w:marBottom w:val="0"/>
      <w:divBdr>
        <w:top w:val="none" w:sz="0" w:space="0" w:color="auto"/>
        <w:left w:val="none" w:sz="0" w:space="0" w:color="auto"/>
        <w:bottom w:val="none" w:sz="0" w:space="0" w:color="auto"/>
        <w:right w:val="none" w:sz="0" w:space="0" w:color="auto"/>
      </w:divBdr>
    </w:div>
    <w:div w:id="271010261">
      <w:bodyDiv w:val="1"/>
      <w:marLeft w:val="0"/>
      <w:marRight w:val="0"/>
      <w:marTop w:val="0"/>
      <w:marBottom w:val="0"/>
      <w:divBdr>
        <w:top w:val="none" w:sz="0" w:space="0" w:color="auto"/>
        <w:left w:val="none" w:sz="0" w:space="0" w:color="auto"/>
        <w:bottom w:val="none" w:sz="0" w:space="0" w:color="auto"/>
        <w:right w:val="none" w:sz="0" w:space="0" w:color="auto"/>
      </w:divBdr>
    </w:div>
    <w:div w:id="271205060">
      <w:bodyDiv w:val="1"/>
      <w:marLeft w:val="0"/>
      <w:marRight w:val="0"/>
      <w:marTop w:val="0"/>
      <w:marBottom w:val="0"/>
      <w:divBdr>
        <w:top w:val="none" w:sz="0" w:space="0" w:color="auto"/>
        <w:left w:val="none" w:sz="0" w:space="0" w:color="auto"/>
        <w:bottom w:val="none" w:sz="0" w:space="0" w:color="auto"/>
        <w:right w:val="none" w:sz="0" w:space="0" w:color="auto"/>
      </w:divBdr>
    </w:div>
    <w:div w:id="271208467">
      <w:bodyDiv w:val="1"/>
      <w:marLeft w:val="0"/>
      <w:marRight w:val="0"/>
      <w:marTop w:val="0"/>
      <w:marBottom w:val="0"/>
      <w:divBdr>
        <w:top w:val="none" w:sz="0" w:space="0" w:color="auto"/>
        <w:left w:val="none" w:sz="0" w:space="0" w:color="auto"/>
        <w:bottom w:val="none" w:sz="0" w:space="0" w:color="auto"/>
        <w:right w:val="none" w:sz="0" w:space="0" w:color="auto"/>
      </w:divBdr>
    </w:div>
    <w:div w:id="271210444">
      <w:bodyDiv w:val="1"/>
      <w:marLeft w:val="0"/>
      <w:marRight w:val="0"/>
      <w:marTop w:val="0"/>
      <w:marBottom w:val="0"/>
      <w:divBdr>
        <w:top w:val="none" w:sz="0" w:space="0" w:color="auto"/>
        <w:left w:val="none" w:sz="0" w:space="0" w:color="auto"/>
        <w:bottom w:val="none" w:sz="0" w:space="0" w:color="auto"/>
        <w:right w:val="none" w:sz="0" w:space="0" w:color="auto"/>
      </w:divBdr>
    </w:div>
    <w:div w:id="271212767">
      <w:bodyDiv w:val="1"/>
      <w:marLeft w:val="0"/>
      <w:marRight w:val="0"/>
      <w:marTop w:val="0"/>
      <w:marBottom w:val="0"/>
      <w:divBdr>
        <w:top w:val="none" w:sz="0" w:space="0" w:color="auto"/>
        <w:left w:val="none" w:sz="0" w:space="0" w:color="auto"/>
        <w:bottom w:val="none" w:sz="0" w:space="0" w:color="auto"/>
        <w:right w:val="none" w:sz="0" w:space="0" w:color="auto"/>
      </w:divBdr>
    </w:div>
    <w:div w:id="271329881">
      <w:bodyDiv w:val="1"/>
      <w:marLeft w:val="0"/>
      <w:marRight w:val="0"/>
      <w:marTop w:val="0"/>
      <w:marBottom w:val="0"/>
      <w:divBdr>
        <w:top w:val="none" w:sz="0" w:space="0" w:color="auto"/>
        <w:left w:val="none" w:sz="0" w:space="0" w:color="auto"/>
        <w:bottom w:val="none" w:sz="0" w:space="0" w:color="auto"/>
        <w:right w:val="none" w:sz="0" w:space="0" w:color="auto"/>
      </w:divBdr>
    </w:div>
    <w:div w:id="271515752">
      <w:bodyDiv w:val="1"/>
      <w:marLeft w:val="0"/>
      <w:marRight w:val="0"/>
      <w:marTop w:val="0"/>
      <w:marBottom w:val="0"/>
      <w:divBdr>
        <w:top w:val="none" w:sz="0" w:space="0" w:color="auto"/>
        <w:left w:val="none" w:sz="0" w:space="0" w:color="auto"/>
        <w:bottom w:val="none" w:sz="0" w:space="0" w:color="auto"/>
        <w:right w:val="none" w:sz="0" w:space="0" w:color="auto"/>
      </w:divBdr>
    </w:div>
    <w:div w:id="271519510">
      <w:bodyDiv w:val="1"/>
      <w:marLeft w:val="0"/>
      <w:marRight w:val="0"/>
      <w:marTop w:val="0"/>
      <w:marBottom w:val="0"/>
      <w:divBdr>
        <w:top w:val="none" w:sz="0" w:space="0" w:color="auto"/>
        <w:left w:val="none" w:sz="0" w:space="0" w:color="auto"/>
        <w:bottom w:val="none" w:sz="0" w:space="0" w:color="auto"/>
        <w:right w:val="none" w:sz="0" w:space="0" w:color="auto"/>
      </w:divBdr>
    </w:div>
    <w:div w:id="271522236">
      <w:bodyDiv w:val="1"/>
      <w:marLeft w:val="0"/>
      <w:marRight w:val="0"/>
      <w:marTop w:val="0"/>
      <w:marBottom w:val="0"/>
      <w:divBdr>
        <w:top w:val="none" w:sz="0" w:space="0" w:color="auto"/>
        <w:left w:val="none" w:sz="0" w:space="0" w:color="auto"/>
        <w:bottom w:val="none" w:sz="0" w:space="0" w:color="auto"/>
        <w:right w:val="none" w:sz="0" w:space="0" w:color="auto"/>
      </w:divBdr>
    </w:div>
    <w:div w:id="271591550">
      <w:bodyDiv w:val="1"/>
      <w:marLeft w:val="0"/>
      <w:marRight w:val="0"/>
      <w:marTop w:val="0"/>
      <w:marBottom w:val="0"/>
      <w:divBdr>
        <w:top w:val="none" w:sz="0" w:space="0" w:color="auto"/>
        <w:left w:val="none" w:sz="0" w:space="0" w:color="auto"/>
        <w:bottom w:val="none" w:sz="0" w:space="0" w:color="auto"/>
        <w:right w:val="none" w:sz="0" w:space="0" w:color="auto"/>
      </w:divBdr>
    </w:div>
    <w:div w:id="271667253">
      <w:bodyDiv w:val="1"/>
      <w:marLeft w:val="0"/>
      <w:marRight w:val="0"/>
      <w:marTop w:val="0"/>
      <w:marBottom w:val="0"/>
      <w:divBdr>
        <w:top w:val="none" w:sz="0" w:space="0" w:color="auto"/>
        <w:left w:val="none" w:sz="0" w:space="0" w:color="auto"/>
        <w:bottom w:val="none" w:sz="0" w:space="0" w:color="auto"/>
        <w:right w:val="none" w:sz="0" w:space="0" w:color="auto"/>
      </w:divBdr>
    </w:div>
    <w:div w:id="271674654">
      <w:bodyDiv w:val="1"/>
      <w:marLeft w:val="0"/>
      <w:marRight w:val="0"/>
      <w:marTop w:val="0"/>
      <w:marBottom w:val="0"/>
      <w:divBdr>
        <w:top w:val="none" w:sz="0" w:space="0" w:color="auto"/>
        <w:left w:val="none" w:sz="0" w:space="0" w:color="auto"/>
        <w:bottom w:val="none" w:sz="0" w:space="0" w:color="auto"/>
        <w:right w:val="none" w:sz="0" w:space="0" w:color="auto"/>
      </w:divBdr>
    </w:div>
    <w:div w:id="271788375">
      <w:bodyDiv w:val="1"/>
      <w:marLeft w:val="0"/>
      <w:marRight w:val="0"/>
      <w:marTop w:val="0"/>
      <w:marBottom w:val="0"/>
      <w:divBdr>
        <w:top w:val="none" w:sz="0" w:space="0" w:color="auto"/>
        <w:left w:val="none" w:sz="0" w:space="0" w:color="auto"/>
        <w:bottom w:val="none" w:sz="0" w:space="0" w:color="auto"/>
        <w:right w:val="none" w:sz="0" w:space="0" w:color="auto"/>
      </w:divBdr>
    </w:div>
    <w:div w:id="271791202">
      <w:bodyDiv w:val="1"/>
      <w:marLeft w:val="0"/>
      <w:marRight w:val="0"/>
      <w:marTop w:val="0"/>
      <w:marBottom w:val="0"/>
      <w:divBdr>
        <w:top w:val="none" w:sz="0" w:space="0" w:color="auto"/>
        <w:left w:val="none" w:sz="0" w:space="0" w:color="auto"/>
        <w:bottom w:val="none" w:sz="0" w:space="0" w:color="auto"/>
        <w:right w:val="none" w:sz="0" w:space="0" w:color="auto"/>
      </w:divBdr>
    </w:div>
    <w:div w:id="271792740">
      <w:bodyDiv w:val="1"/>
      <w:marLeft w:val="0"/>
      <w:marRight w:val="0"/>
      <w:marTop w:val="0"/>
      <w:marBottom w:val="0"/>
      <w:divBdr>
        <w:top w:val="none" w:sz="0" w:space="0" w:color="auto"/>
        <w:left w:val="none" w:sz="0" w:space="0" w:color="auto"/>
        <w:bottom w:val="none" w:sz="0" w:space="0" w:color="auto"/>
        <w:right w:val="none" w:sz="0" w:space="0" w:color="auto"/>
      </w:divBdr>
    </w:div>
    <w:div w:id="271909418">
      <w:bodyDiv w:val="1"/>
      <w:marLeft w:val="0"/>
      <w:marRight w:val="0"/>
      <w:marTop w:val="0"/>
      <w:marBottom w:val="0"/>
      <w:divBdr>
        <w:top w:val="none" w:sz="0" w:space="0" w:color="auto"/>
        <w:left w:val="none" w:sz="0" w:space="0" w:color="auto"/>
        <w:bottom w:val="none" w:sz="0" w:space="0" w:color="auto"/>
        <w:right w:val="none" w:sz="0" w:space="0" w:color="auto"/>
      </w:divBdr>
    </w:div>
    <w:div w:id="271935211">
      <w:bodyDiv w:val="1"/>
      <w:marLeft w:val="0"/>
      <w:marRight w:val="0"/>
      <w:marTop w:val="0"/>
      <w:marBottom w:val="0"/>
      <w:divBdr>
        <w:top w:val="none" w:sz="0" w:space="0" w:color="auto"/>
        <w:left w:val="none" w:sz="0" w:space="0" w:color="auto"/>
        <w:bottom w:val="none" w:sz="0" w:space="0" w:color="auto"/>
        <w:right w:val="none" w:sz="0" w:space="0" w:color="auto"/>
      </w:divBdr>
    </w:div>
    <w:div w:id="271937871">
      <w:bodyDiv w:val="1"/>
      <w:marLeft w:val="0"/>
      <w:marRight w:val="0"/>
      <w:marTop w:val="0"/>
      <w:marBottom w:val="0"/>
      <w:divBdr>
        <w:top w:val="none" w:sz="0" w:space="0" w:color="auto"/>
        <w:left w:val="none" w:sz="0" w:space="0" w:color="auto"/>
        <w:bottom w:val="none" w:sz="0" w:space="0" w:color="auto"/>
        <w:right w:val="none" w:sz="0" w:space="0" w:color="auto"/>
      </w:divBdr>
    </w:div>
    <w:div w:id="271938305">
      <w:bodyDiv w:val="1"/>
      <w:marLeft w:val="0"/>
      <w:marRight w:val="0"/>
      <w:marTop w:val="0"/>
      <w:marBottom w:val="0"/>
      <w:divBdr>
        <w:top w:val="none" w:sz="0" w:space="0" w:color="auto"/>
        <w:left w:val="none" w:sz="0" w:space="0" w:color="auto"/>
        <w:bottom w:val="none" w:sz="0" w:space="0" w:color="auto"/>
        <w:right w:val="none" w:sz="0" w:space="0" w:color="auto"/>
      </w:divBdr>
    </w:div>
    <w:div w:id="271940797">
      <w:bodyDiv w:val="1"/>
      <w:marLeft w:val="0"/>
      <w:marRight w:val="0"/>
      <w:marTop w:val="0"/>
      <w:marBottom w:val="0"/>
      <w:divBdr>
        <w:top w:val="none" w:sz="0" w:space="0" w:color="auto"/>
        <w:left w:val="none" w:sz="0" w:space="0" w:color="auto"/>
        <w:bottom w:val="none" w:sz="0" w:space="0" w:color="auto"/>
        <w:right w:val="none" w:sz="0" w:space="0" w:color="auto"/>
      </w:divBdr>
    </w:div>
    <w:div w:id="271976358">
      <w:bodyDiv w:val="1"/>
      <w:marLeft w:val="0"/>
      <w:marRight w:val="0"/>
      <w:marTop w:val="0"/>
      <w:marBottom w:val="0"/>
      <w:divBdr>
        <w:top w:val="none" w:sz="0" w:space="0" w:color="auto"/>
        <w:left w:val="none" w:sz="0" w:space="0" w:color="auto"/>
        <w:bottom w:val="none" w:sz="0" w:space="0" w:color="auto"/>
        <w:right w:val="none" w:sz="0" w:space="0" w:color="auto"/>
      </w:divBdr>
    </w:div>
    <w:div w:id="272128932">
      <w:bodyDiv w:val="1"/>
      <w:marLeft w:val="0"/>
      <w:marRight w:val="0"/>
      <w:marTop w:val="0"/>
      <w:marBottom w:val="0"/>
      <w:divBdr>
        <w:top w:val="none" w:sz="0" w:space="0" w:color="auto"/>
        <w:left w:val="none" w:sz="0" w:space="0" w:color="auto"/>
        <w:bottom w:val="none" w:sz="0" w:space="0" w:color="auto"/>
        <w:right w:val="none" w:sz="0" w:space="0" w:color="auto"/>
      </w:divBdr>
    </w:div>
    <w:div w:id="272136660">
      <w:bodyDiv w:val="1"/>
      <w:marLeft w:val="0"/>
      <w:marRight w:val="0"/>
      <w:marTop w:val="0"/>
      <w:marBottom w:val="0"/>
      <w:divBdr>
        <w:top w:val="none" w:sz="0" w:space="0" w:color="auto"/>
        <w:left w:val="none" w:sz="0" w:space="0" w:color="auto"/>
        <w:bottom w:val="none" w:sz="0" w:space="0" w:color="auto"/>
        <w:right w:val="none" w:sz="0" w:space="0" w:color="auto"/>
      </w:divBdr>
    </w:div>
    <w:div w:id="272172463">
      <w:bodyDiv w:val="1"/>
      <w:marLeft w:val="0"/>
      <w:marRight w:val="0"/>
      <w:marTop w:val="0"/>
      <w:marBottom w:val="0"/>
      <w:divBdr>
        <w:top w:val="none" w:sz="0" w:space="0" w:color="auto"/>
        <w:left w:val="none" w:sz="0" w:space="0" w:color="auto"/>
        <w:bottom w:val="none" w:sz="0" w:space="0" w:color="auto"/>
        <w:right w:val="none" w:sz="0" w:space="0" w:color="auto"/>
      </w:divBdr>
    </w:div>
    <w:div w:id="272247077">
      <w:bodyDiv w:val="1"/>
      <w:marLeft w:val="0"/>
      <w:marRight w:val="0"/>
      <w:marTop w:val="0"/>
      <w:marBottom w:val="0"/>
      <w:divBdr>
        <w:top w:val="none" w:sz="0" w:space="0" w:color="auto"/>
        <w:left w:val="none" w:sz="0" w:space="0" w:color="auto"/>
        <w:bottom w:val="none" w:sz="0" w:space="0" w:color="auto"/>
        <w:right w:val="none" w:sz="0" w:space="0" w:color="auto"/>
      </w:divBdr>
    </w:div>
    <w:div w:id="272253601">
      <w:bodyDiv w:val="1"/>
      <w:marLeft w:val="0"/>
      <w:marRight w:val="0"/>
      <w:marTop w:val="0"/>
      <w:marBottom w:val="0"/>
      <w:divBdr>
        <w:top w:val="none" w:sz="0" w:space="0" w:color="auto"/>
        <w:left w:val="none" w:sz="0" w:space="0" w:color="auto"/>
        <w:bottom w:val="none" w:sz="0" w:space="0" w:color="auto"/>
        <w:right w:val="none" w:sz="0" w:space="0" w:color="auto"/>
      </w:divBdr>
    </w:div>
    <w:div w:id="272321113">
      <w:bodyDiv w:val="1"/>
      <w:marLeft w:val="0"/>
      <w:marRight w:val="0"/>
      <w:marTop w:val="0"/>
      <w:marBottom w:val="0"/>
      <w:divBdr>
        <w:top w:val="none" w:sz="0" w:space="0" w:color="auto"/>
        <w:left w:val="none" w:sz="0" w:space="0" w:color="auto"/>
        <w:bottom w:val="none" w:sz="0" w:space="0" w:color="auto"/>
        <w:right w:val="none" w:sz="0" w:space="0" w:color="auto"/>
      </w:divBdr>
    </w:div>
    <w:div w:id="272440596">
      <w:bodyDiv w:val="1"/>
      <w:marLeft w:val="0"/>
      <w:marRight w:val="0"/>
      <w:marTop w:val="0"/>
      <w:marBottom w:val="0"/>
      <w:divBdr>
        <w:top w:val="none" w:sz="0" w:space="0" w:color="auto"/>
        <w:left w:val="none" w:sz="0" w:space="0" w:color="auto"/>
        <w:bottom w:val="none" w:sz="0" w:space="0" w:color="auto"/>
        <w:right w:val="none" w:sz="0" w:space="0" w:color="auto"/>
      </w:divBdr>
    </w:div>
    <w:div w:id="272447371">
      <w:bodyDiv w:val="1"/>
      <w:marLeft w:val="0"/>
      <w:marRight w:val="0"/>
      <w:marTop w:val="0"/>
      <w:marBottom w:val="0"/>
      <w:divBdr>
        <w:top w:val="none" w:sz="0" w:space="0" w:color="auto"/>
        <w:left w:val="none" w:sz="0" w:space="0" w:color="auto"/>
        <w:bottom w:val="none" w:sz="0" w:space="0" w:color="auto"/>
        <w:right w:val="none" w:sz="0" w:space="0" w:color="auto"/>
      </w:divBdr>
    </w:div>
    <w:div w:id="272515513">
      <w:bodyDiv w:val="1"/>
      <w:marLeft w:val="0"/>
      <w:marRight w:val="0"/>
      <w:marTop w:val="0"/>
      <w:marBottom w:val="0"/>
      <w:divBdr>
        <w:top w:val="none" w:sz="0" w:space="0" w:color="auto"/>
        <w:left w:val="none" w:sz="0" w:space="0" w:color="auto"/>
        <w:bottom w:val="none" w:sz="0" w:space="0" w:color="auto"/>
        <w:right w:val="none" w:sz="0" w:space="0" w:color="auto"/>
      </w:divBdr>
    </w:div>
    <w:div w:id="272520084">
      <w:bodyDiv w:val="1"/>
      <w:marLeft w:val="0"/>
      <w:marRight w:val="0"/>
      <w:marTop w:val="0"/>
      <w:marBottom w:val="0"/>
      <w:divBdr>
        <w:top w:val="none" w:sz="0" w:space="0" w:color="auto"/>
        <w:left w:val="none" w:sz="0" w:space="0" w:color="auto"/>
        <w:bottom w:val="none" w:sz="0" w:space="0" w:color="auto"/>
        <w:right w:val="none" w:sz="0" w:space="0" w:color="auto"/>
      </w:divBdr>
    </w:div>
    <w:div w:id="272521331">
      <w:bodyDiv w:val="1"/>
      <w:marLeft w:val="0"/>
      <w:marRight w:val="0"/>
      <w:marTop w:val="0"/>
      <w:marBottom w:val="0"/>
      <w:divBdr>
        <w:top w:val="none" w:sz="0" w:space="0" w:color="auto"/>
        <w:left w:val="none" w:sz="0" w:space="0" w:color="auto"/>
        <w:bottom w:val="none" w:sz="0" w:space="0" w:color="auto"/>
        <w:right w:val="none" w:sz="0" w:space="0" w:color="auto"/>
      </w:divBdr>
    </w:div>
    <w:div w:id="272596833">
      <w:bodyDiv w:val="1"/>
      <w:marLeft w:val="0"/>
      <w:marRight w:val="0"/>
      <w:marTop w:val="0"/>
      <w:marBottom w:val="0"/>
      <w:divBdr>
        <w:top w:val="none" w:sz="0" w:space="0" w:color="auto"/>
        <w:left w:val="none" w:sz="0" w:space="0" w:color="auto"/>
        <w:bottom w:val="none" w:sz="0" w:space="0" w:color="auto"/>
        <w:right w:val="none" w:sz="0" w:space="0" w:color="auto"/>
      </w:divBdr>
    </w:div>
    <w:div w:id="272634910">
      <w:bodyDiv w:val="1"/>
      <w:marLeft w:val="0"/>
      <w:marRight w:val="0"/>
      <w:marTop w:val="0"/>
      <w:marBottom w:val="0"/>
      <w:divBdr>
        <w:top w:val="none" w:sz="0" w:space="0" w:color="auto"/>
        <w:left w:val="none" w:sz="0" w:space="0" w:color="auto"/>
        <w:bottom w:val="none" w:sz="0" w:space="0" w:color="auto"/>
        <w:right w:val="none" w:sz="0" w:space="0" w:color="auto"/>
      </w:divBdr>
    </w:div>
    <w:div w:id="272637253">
      <w:bodyDiv w:val="1"/>
      <w:marLeft w:val="0"/>
      <w:marRight w:val="0"/>
      <w:marTop w:val="0"/>
      <w:marBottom w:val="0"/>
      <w:divBdr>
        <w:top w:val="none" w:sz="0" w:space="0" w:color="auto"/>
        <w:left w:val="none" w:sz="0" w:space="0" w:color="auto"/>
        <w:bottom w:val="none" w:sz="0" w:space="0" w:color="auto"/>
        <w:right w:val="none" w:sz="0" w:space="0" w:color="auto"/>
      </w:divBdr>
    </w:div>
    <w:div w:id="272715965">
      <w:bodyDiv w:val="1"/>
      <w:marLeft w:val="0"/>
      <w:marRight w:val="0"/>
      <w:marTop w:val="0"/>
      <w:marBottom w:val="0"/>
      <w:divBdr>
        <w:top w:val="none" w:sz="0" w:space="0" w:color="auto"/>
        <w:left w:val="none" w:sz="0" w:space="0" w:color="auto"/>
        <w:bottom w:val="none" w:sz="0" w:space="0" w:color="auto"/>
        <w:right w:val="none" w:sz="0" w:space="0" w:color="auto"/>
      </w:divBdr>
    </w:div>
    <w:div w:id="272790172">
      <w:bodyDiv w:val="1"/>
      <w:marLeft w:val="0"/>
      <w:marRight w:val="0"/>
      <w:marTop w:val="0"/>
      <w:marBottom w:val="0"/>
      <w:divBdr>
        <w:top w:val="none" w:sz="0" w:space="0" w:color="auto"/>
        <w:left w:val="none" w:sz="0" w:space="0" w:color="auto"/>
        <w:bottom w:val="none" w:sz="0" w:space="0" w:color="auto"/>
        <w:right w:val="none" w:sz="0" w:space="0" w:color="auto"/>
      </w:divBdr>
    </w:div>
    <w:div w:id="272827599">
      <w:bodyDiv w:val="1"/>
      <w:marLeft w:val="0"/>
      <w:marRight w:val="0"/>
      <w:marTop w:val="0"/>
      <w:marBottom w:val="0"/>
      <w:divBdr>
        <w:top w:val="none" w:sz="0" w:space="0" w:color="auto"/>
        <w:left w:val="none" w:sz="0" w:space="0" w:color="auto"/>
        <w:bottom w:val="none" w:sz="0" w:space="0" w:color="auto"/>
        <w:right w:val="none" w:sz="0" w:space="0" w:color="auto"/>
      </w:divBdr>
    </w:div>
    <w:div w:id="27290229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83986">
      <w:bodyDiv w:val="1"/>
      <w:marLeft w:val="0"/>
      <w:marRight w:val="0"/>
      <w:marTop w:val="0"/>
      <w:marBottom w:val="0"/>
      <w:divBdr>
        <w:top w:val="none" w:sz="0" w:space="0" w:color="auto"/>
        <w:left w:val="none" w:sz="0" w:space="0" w:color="auto"/>
        <w:bottom w:val="none" w:sz="0" w:space="0" w:color="auto"/>
        <w:right w:val="none" w:sz="0" w:space="0" w:color="auto"/>
      </w:divBdr>
    </w:div>
    <w:div w:id="273169434">
      <w:bodyDiv w:val="1"/>
      <w:marLeft w:val="0"/>
      <w:marRight w:val="0"/>
      <w:marTop w:val="0"/>
      <w:marBottom w:val="0"/>
      <w:divBdr>
        <w:top w:val="none" w:sz="0" w:space="0" w:color="auto"/>
        <w:left w:val="none" w:sz="0" w:space="0" w:color="auto"/>
        <w:bottom w:val="none" w:sz="0" w:space="0" w:color="auto"/>
        <w:right w:val="none" w:sz="0" w:space="0" w:color="auto"/>
      </w:divBdr>
    </w:div>
    <w:div w:id="273175091">
      <w:bodyDiv w:val="1"/>
      <w:marLeft w:val="0"/>
      <w:marRight w:val="0"/>
      <w:marTop w:val="0"/>
      <w:marBottom w:val="0"/>
      <w:divBdr>
        <w:top w:val="none" w:sz="0" w:space="0" w:color="auto"/>
        <w:left w:val="none" w:sz="0" w:space="0" w:color="auto"/>
        <w:bottom w:val="none" w:sz="0" w:space="0" w:color="auto"/>
        <w:right w:val="none" w:sz="0" w:space="0" w:color="auto"/>
      </w:divBdr>
    </w:div>
    <w:div w:id="273178461">
      <w:bodyDiv w:val="1"/>
      <w:marLeft w:val="0"/>
      <w:marRight w:val="0"/>
      <w:marTop w:val="0"/>
      <w:marBottom w:val="0"/>
      <w:divBdr>
        <w:top w:val="none" w:sz="0" w:space="0" w:color="auto"/>
        <w:left w:val="none" w:sz="0" w:space="0" w:color="auto"/>
        <w:bottom w:val="none" w:sz="0" w:space="0" w:color="auto"/>
        <w:right w:val="none" w:sz="0" w:space="0" w:color="auto"/>
      </w:divBdr>
    </w:div>
    <w:div w:id="273250965">
      <w:bodyDiv w:val="1"/>
      <w:marLeft w:val="0"/>
      <w:marRight w:val="0"/>
      <w:marTop w:val="0"/>
      <w:marBottom w:val="0"/>
      <w:divBdr>
        <w:top w:val="none" w:sz="0" w:space="0" w:color="auto"/>
        <w:left w:val="none" w:sz="0" w:space="0" w:color="auto"/>
        <w:bottom w:val="none" w:sz="0" w:space="0" w:color="auto"/>
        <w:right w:val="none" w:sz="0" w:space="0" w:color="auto"/>
      </w:divBdr>
    </w:div>
    <w:div w:id="273251146">
      <w:bodyDiv w:val="1"/>
      <w:marLeft w:val="0"/>
      <w:marRight w:val="0"/>
      <w:marTop w:val="0"/>
      <w:marBottom w:val="0"/>
      <w:divBdr>
        <w:top w:val="none" w:sz="0" w:space="0" w:color="auto"/>
        <w:left w:val="none" w:sz="0" w:space="0" w:color="auto"/>
        <w:bottom w:val="none" w:sz="0" w:space="0" w:color="auto"/>
        <w:right w:val="none" w:sz="0" w:space="0" w:color="auto"/>
      </w:divBdr>
    </w:div>
    <w:div w:id="273446633">
      <w:bodyDiv w:val="1"/>
      <w:marLeft w:val="0"/>
      <w:marRight w:val="0"/>
      <w:marTop w:val="0"/>
      <w:marBottom w:val="0"/>
      <w:divBdr>
        <w:top w:val="none" w:sz="0" w:space="0" w:color="auto"/>
        <w:left w:val="none" w:sz="0" w:space="0" w:color="auto"/>
        <w:bottom w:val="none" w:sz="0" w:space="0" w:color="auto"/>
        <w:right w:val="none" w:sz="0" w:space="0" w:color="auto"/>
      </w:divBdr>
    </w:div>
    <w:div w:id="273556571">
      <w:bodyDiv w:val="1"/>
      <w:marLeft w:val="0"/>
      <w:marRight w:val="0"/>
      <w:marTop w:val="0"/>
      <w:marBottom w:val="0"/>
      <w:divBdr>
        <w:top w:val="none" w:sz="0" w:space="0" w:color="auto"/>
        <w:left w:val="none" w:sz="0" w:space="0" w:color="auto"/>
        <w:bottom w:val="none" w:sz="0" w:space="0" w:color="auto"/>
        <w:right w:val="none" w:sz="0" w:space="0" w:color="auto"/>
      </w:divBdr>
    </w:div>
    <w:div w:id="273638302">
      <w:bodyDiv w:val="1"/>
      <w:marLeft w:val="0"/>
      <w:marRight w:val="0"/>
      <w:marTop w:val="0"/>
      <w:marBottom w:val="0"/>
      <w:divBdr>
        <w:top w:val="none" w:sz="0" w:space="0" w:color="auto"/>
        <w:left w:val="none" w:sz="0" w:space="0" w:color="auto"/>
        <w:bottom w:val="none" w:sz="0" w:space="0" w:color="auto"/>
        <w:right w:val="none" w:sz="0" w:space="0" w:color="auto"/>
      </w:divBdr>
    </w:div>
    <w:div w:id="273680410">
      <w:bodyDiv w:val="1"/>
      <w:marLeft w:val="0"/>
      <w:marRight w:val="0"/>
      <w:marTop w:val="0"/>
      <w:marBottom w:val="0"/>
      <w:divBdr>
        <w:top w:val="none" w:sz="0" w:space="0" w:color="auto"/>
        <w:left w:val="none" w:sz="0" w:space="0" w:color="auto"/>
        <w:bottom w:val="none" w:sz="0" w:space="0" w:color="auto"/>
        <w:right w:val="none" w:sz="0" w:space="0" w:color="auto"/>
      </w:divBdr>
    </w:div>
    <w:div w:id="273706560">
      <w:bodyDiv w:val="1"/>
      <w:marLeft w:val="0"/>
      <w:marRight w:val="0"/>
      <w:marTop w:val="0"/>
      <w:marBottom w:val="0"/>
      <w:divBdr>
        <w:top w:val="none" w:sz="0" w:space="0" w:color="auto"/>
        <w:left w:val="none" w:sz="0" w:space="0" w:color="auto"/>
        <w:bottom w:val="none" w:sz="0" w:space="0" w:color="auto"/>
        <w:right w:val="none" w:sz="0" w:space="0" w:color="auto"/>
      </w:divBdr>
    </w:div>
    <w:div w:id="273707947">
      <w:bodyDiv w:val="1"/>
      <w:marLeft w:val="0"/>
      <w:marRight w:val="0"/>
      <w:marTop w:val="0"/>
      <w:marBottom w:val="0"/>
      <w:divBdr>
        <w:top w:val="none" w:sz="0" w:space="0" w:color="auto"/>
        <w:left w:val="none" w:sz="0" w:space="0" w:color="auto"/>
        <w:bottom w:val="none" w:sz="0" w:space="0" w:color="auto"/>
        <w:right w:val="none" w:sz="0" w:space="0" w:color="auto"/>
      </w:divBdr>
    </w:div>
    <w:div w:id="273707952">
      <w:bodyDiv w:val="1"/>
      <w:marLeft w:val="0"/>
      <w:marRight w:val="0"/>
      <w:marTop w:val="0"/>
      <w:marBottom w:val="0"/>
      <w:divBdr>
        <w:top w:val="none" w:sz="0" w:space="0" w:color="auto"/>
        <w:left w:val="none" w:sz="0" w:space="0" w:color="auto"/>
        <w:bottom w:val="none" w:sz="0" w:space="0" w:color="auto"/>
        <w:right w:val="none" w:sz="0" w:space="0" w:color="auto"/>
      </w:divBdr>
    </w:div>
    <w:div w:id="273902710">
      <w:bodyDiv w:val="1"/>
      <w:marLeft w:val="0"/>
      <w:marRight w:val="0"/>
      <w:marTop w:val="0"/>
      <w:marBottom w:val="0"/>
      <w:divBdr>
        <w:top w:val="none" w:sz="0" w:space="0" w:color="auto"/>
        <w:left w:val="none" w:sz="0" w:space="0" w:color="auto"/>
        <w:bottom w:val="none" w:sz="0" w:space="0" w:color="auto"/>
        <w:right w:val="none" w:sz="0" w:space="0" w:color="auto"/>
      </w:divBdr>
    </w:div>
    <w:div w:id="273949260">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274026855">
      <w:bodyDiv w:val="1"/>
      <w:marLeft w:val="0"/>
      <w:marRight w:val="0"/>
      <w:marTop w:val="0"/>
      <w:marBottom w:val="0"/>
      <w:divBdr>
        <w:top w:val="none" w:sz="0" w:space="0" w:color="auto"/>
        <w:left w:val="none" w:sz="0" w:space="0" w:color="auto"/>
        <w:bottom w:val="none" w:sz="0" w:space="0" w:color="auto"/>
        <w:right w:val="none" w:sz="0" w:space="0" w:color="auto"/>
      </w:divBdr>
    </w:div>
    <w:div w:id="274094308">
      <w:bodyDiv w:val="1"/>
      <w:marLeft w:val="0"/>
      <w:marRight w:val="0"/>
      <w:marTop w:val="0"/>
      <w:marBottom w:val="0"/>
      <w:divBdr>
        <w:top w:val="none" w:sz="0" w:space="0" w:color="auto"/>
        <w:left w:val="none" w:sz="0" w:space="0" w:color="auto"/>
        <w:bottom w:val="none" w:sz="0" w:space="0" w:color="auto"/>
        <w:right w:val="none" w:sz="0" w:space="0" w:color="auto"/>
      </w:divBdr>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74099993">
      <w:bodyDiv w:val="1"/>
      <w:marLeft w:val="0"/>
      <w:marRight w:val="0"/>
      <w:marTop w:val="0"/>
      <w:marBottom w:val="0"/>
      <w:divBdr>
        <w:top w:val="none" w:sz="0" w:space="0" w:color="auto"/>
        <w:left w:val="none" w:sz="0" w:space="0" w:color="auto"/>
        <w:bottom w:val="none" w:sz="0" w:space="0" w:color="auto"/>
        <w:right w:val="none" w:sz="0" w:space="0" w:color="auto"/>
      </w:divBdr>
    </w:div>
    <w:div w:id="274102634">
      <w:bodyDiv w:val="1"/>
      <w:marLeft w:val="0"/>
      <w:marRight w:val="0"/>
      <w:marTop w:val="0"/>
      <w:marBottom w:val="0"/>
      <w:divBdr>
        <w:top w:val="none" w:sz="0" w:space="0" w:color="auto"/>
        <w:left w:val="none" w:sz="0" w:space="0" w:color="auto"/>
        <w:bottom w:val="none" w:sz="0" w:space="0" w:color="auto"/>
        <w:right w:val="none" w:sz="0" w:space="0" w:color="auto"/>
      </w:divBdr>
    </w:div>
    <w:div w:id="274212560">
      <w:bodyDiv w:val="1"/>
      <w:marLeft w:val="0"/>
      <w:marRight w:val="0"/>
      <w:marTop w:val="0"/>
      <w:marBottom w:val="0"/>
      <w:divBdr>
        <w:top w:val="none" w:sz="0" w:space="0" w:color="auto"/>
        <w:left w:val="none" w:sz="0" w:space="0" w:color="auto"/>
        <w:bottom w:val="none" w:sz="0" w:space="0" w:color="auto"/>
        <w:right w:val="none" w:sz="0" w:space="0" w:color="auto"/>
      </w:divBdr>
    </w:div>
    <w:div w:id="274335150">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
    <w:div w:id="274556563">
      <w:bodyDiv w:val="1"/>
      <w:marLeft w:val="0"/>
      <w:marRight w:val="0"/>
      <w:marTop w:val="0"/>
      <w:marBottom w:val="0"/>
      <w:divBdr>
        <w:top w:val="none" w:sz="0" w:space="0" w:color="auto"/>
        <w:left w:val="none" w:sz="0" w:space="0" w:color="auto"/>
        <w:bottom w:val="none" w:sz="0" w:space="0" w:color="auto"/>
        <w:right w:val="none" w:sz="0" w:space="0" w:color="auto"/>
      </w:divBdr>
    </w:div>
    <w:div w:id="274557230">
      <w:bodyDiv w:val="1"/>
      <w:marLeft w:val="0"/>
      <w:marRight w:val="0"/>
      <w:marTop w:val="0"/>
      <w:marBottom w:val="0"/>
      <w:divBdr>
        <w:top w:val="none" w:sz="0" w:space="0" w:color="auto"/>
        <w:left w:val="none" w:sz="0" w:space="0" w:color="auto"/>
        <w:bottom w:val="none" w:sz="0" w:space="0" w:color="auto"/>
        <w:right w:val="none" w:sz="0" w:space="0" w:color="auto"/>
      </w:divBdr>
    </w:div>
    <w:div w:id="274597835">
      <w:bodyDiv w:val="1"/>
      <w:marLeft w:val="0"/>
      <w:marRight w:val="0"/>
      <w:marTop w:val="0"/>
      <w:marBottom w:val="0"/>
      <w:divBdr>
        <w:top w:val="none" w:sz="0" w:space="0" w:color="auto"/>
        <w:left w:val="none" w:sz="0" w:space="0" w:color="auto"/>
        <w:bottom w:val="none" w:sz="0" w:space="0" w:color="auto"/>
        <w:right w:val="none" w:sz="0" w:space="0" w:color="auto"/>
      </w:divBdr>
    </w:div>
    <w:div w:id="274604295">
      <w:bodyDiv w:val="1"/>
      <w:marLeft w:val="0"/>
      <w:marRight w:val="0"/>
      <w:marTop w:val="0"/>
      <w:marBottom w:val="0"/>
      <w:divBdr>
        <w:top w:val="none" w:sz="0" w:space="0" w:color="auto"/>
        <w:left w:val="none" w:sz="0" w:space="0" w:color="auto"/>
        <w:bottom w:val="none" w:sz="0" w:space="0" w:color="auto"/>
        <w:right w:val="none" w:sz="0" w:space="0" w:color="auto"/>
      </w:divBdr>
    </w:div>
    <w:div w:id="274604932">
      <w:bodyDiv w:val="1"/>
      <w:marLeft w:val="0"/>
      <w:marRight w:val="0"/>
      <w:marTop w:val="0"/>
      <w:marBottom w:val="0"/>
      <w:divBdr>
        <w:top w:val="none" w:sz="0" w:space="0" w:color="auto"/>
        <w:left w:val="none" w:sz="0" w:space="0" w:color="auto"/>
        <w:bottom w:val="none" w:sz="0" w:space="0" w:color="auto"/>
        <w:right w:val="none" w:sz="0" w:space="0" w:color="auto"/>
      </w:divBdr>
    </w:div>
    <w:div w:id="274872533">
      <w:bodyDiv w:val="1"/>
      <w:marLeft w:val="0"/>
      <w:marRight w:val="0"/>
      <w:marTop w:val="0"/>
      <w:marBottom w:val="0"/>
      <w:divBdr>
        <w:top w:val="none" w:sz="0" w:space="0" w:color="auto"/>
        <w:left w:val="none" w:sz="0" w:space="0" w:color="auto"/>
        <w:bottom w:val="none" w:sz="0" w:space="0" w:color="auto"/>
        <w:right w:val="none" w:sz="0" w:space="0" w:color="auto"/>
      </w:divBdr>
    </w:div>
    <w:div w:id="274873999">
      <w:bodyDiv w:val="1"/>
      <w:marLeft w:val="0"/>
      <w:marRight w:val="0"/>
      <w:marTop w:val="0"/>
      <w:marBottom w:val="0"/>
      <w:divBdr>
        <w:top w:val="none" w:sz="0" w:space="0" w:color="auto"/>
        <w:left w:val="none" w:sz="0" w:space="0" w:color="auto"/>
        <w:bottom w:val="none" w:sz="0" w:space="0" w:color="auto"/>
        <w:right w:val="none" w:sz="0" w:space="0" w:color="auto"/>
      </w:divBdr>
    </w:div>
    <w:div w:id="275060739">
      <w:bodyDiv w:val="1"/>
      <w:marLeft w:val="0"/>
      <w:marRight w:val="0"/>
      <w:marTop w:val="0"/>
      <w:marBottom w:val="0"/>
      <w:divBdr>
        <w:top w:val="none" w:sz="0" w:space="0" w:color="auto"/>
        <w:left w:val="none" w:sz="0" w:space="0" w:color="auto"/>
        <w:bottom w:val="none" w:sz="0" w:space="0" w:color="auto"/>
        <w:right w:val="none" w:sz="0" w:space="0" w:color="auto"/>
      </w:divBdr>
    </w:div>
    <w:div w:id="275064524">
      <w:bodyDiv w:val="1"/>
      <w:marLeft w:val="0"/>
      <w:marRight w:val="0"/>
      <w:marTop w:val="0"/>
      <w:marBottom w:val="0"/>
      <w:divBdr>
        <w:top w:val="none" w:sz="0" w:space="0" w:color="auto"/>
        <w:left w:val="none" w:sz="0" w:space="0" w:color="auto"/>
        <w:bottom w:val="none" w:sz="0" w:space="0" w:color="auto"/>
        <w:right w:val="none" w:sz="0" w:space="0" w:color="auto"/>
      </w:divBdr>
    </w:div>
    <w:div w:id="275065041">
      <w:bodyDiv w:val="1"/>
      <w:marLeft w:val="0"/>
      <w:marRight w:val="0"/>
      <w:marTop w:val="0"/>
      <w:marBottom w:val="0"/>
      <w:divBdr>
        <w:top w:val="none" w:sz="0" w:space="0" w:color="auto"/>
        <w:left w:val="none" w:sz="0" w:space="0" w:color="auto"/>
        <w:bottom w:val="none" w:sz="0" w:space="0" w:color="auto"/>
        <w:right w:val="none" w:sz="0" w:space="0" w:color="auto"/>
      </w:divBdr>
    </w:div>
    <w:div w:id="275135713">
      <w:bodyDiv w:val="1"/>
      <w:marLeft w:val="0"/>
      <w:marRight w:val="0"/>
      <w:marTop w:val="0"/>
      <w:marBottom w:val="0"/>
      <w:divBdr>
        <w:top w:val="none" w:sz="0" w:space="0" w:color="auto"/>
        <w:left w:val="none" w:sz="0" w:space="0" w:color="auto"/>
        <w:bottom w:val="none" w:sz="0" w:space="0" w:color="auto"/>
        <w:right w:val="none" w:sz="0" w:space="0" w:color="auto"/>
      </w:divBdr>
    </w:div>
    <w:div w:id="275141516">
      <w:bodyDiv w:val="1"/>
      <w:marLeft w:val="0"/>
      <w:marRight w:val="0"/>
      <w:marTop w:val="0"/>
      <w:marBottom w:val="0"/>
      <w:divBdr>
        <w:top w:val="none" w:sz="0" w:space="0" w:color="auto"/>
        <w:left w:val="none" w:sz="0" w:space="0" w:color="auto"/>
        <w:bottom w:val="none" w:sz="0" w:space="0" w:color="auto"/>
        <w:right w:val="none" w:sz="0" w:space="0" w:color="auto"/>
      </w:divBdr>
    </w:div>
    <w:div w:id="275253389">
      <w:bodyDiv w:val="1"/>
      <w:marLeft w:val="0"/>
      <w:marRight w:val="0"/>
      <w:marTop w:val="0"/>
      <w:marBottom w:val="0"/>
      <w:divBdr>
        <w:top w:val="none" w:sz="0" w:space="0" w:color="auto"/>
        <w:left w:val="none" w:sz="0" w:space="0" w:color="auto"/>
        <w:bottom w:val="none" w:sz="0" w:space="0" w:color="auto"/>
        <w:right w:val="none" w:sz="0" w:space="0" w:color="auto"/>
      </w:divBdr>
    </w:div>
    <w:div w:id="275259036">
      <w:bodyDiv w:val="1"/>
      <w:marLeft w:val="0"/>
      <w:marRight w:val="0"/>
      <w:marTop w:val="0"/>
      <w:marBottom w:val="0"/>
      <w:divBdr>
        <w:top w:val="none" w:sz="0" w:space="0" w:color="auto"/>
        <w:left w:val="none" w:sz="0" w:space="0" w:color="auto"/>
        <w:bottom w:val="none" w:sz="0" w:space="0" w:color="auto"/>
        <w:right w:val="none" w:sz="0" w:space="0" w:color="auto"/>
      </w:divBdr>
    </w:div>
    <w:div w:id="275333397">
      <w:bodyDiv w:val="1"/>
      <w:marLeft w:val="0"/>
      <w:marRight w:val="0"/>
      <w:marTop w:val="0"/>
      <w:marBottom w:val="0"/>
      <w:divBdr>
        <w:top w:val="none" w:sz="0" w:space="0" w:color="auto"/>
        <w:left w:val="none" w:sz="0" w:space="0" w:color="auto"/>
        <w:bottom w:val="none" w:sz="0" w:space="0" w:color="auto"/>
        <w:right w:val="none" w:sz="0" w:space="0" w:color="auto"/>
      </w:divBdr>
    </w:div>
    <w:div w:id="275407183">
      <w:bodyDiv w:val="1"/>
      <w:marLeft w:val="0"/>
      <w:marRight w:val="0"/>
      <w:marTop w:val="0"/>
      <w:marBottom w:val="0"/>
      <w:divBdr>
        <w:top w:val="none" w:sz="0" w:space="0" w:color="auto"/>
        <w:left w:val="none" w:sz="0" w:space="0" w:color="auto"/>
        <w:bottom w:val="none" w:sz="0" w:space="0" w:color="auto"/>
        <w:right w:val="none" w:sz="0" w:space="0" w:color="auto"/>
      </w:divBdr>
    </w:div>
    <w:div w:id="275407384">
      <w:bodyDiv w:val="1"/>
      <w:marLeft w:val="0"/>
      <w:marRight w:val="0"/>
      <w:marTop w:val="0"/>
      <w:marBottom w:val="0"/>
      <w:divBdr>
        <w:top w:val="none" w:sz="0" w:space="0" w:color="auto"/>
        <w:left w:val="none" w:sz="0" w:space="0" w:color="auto"/>
        <w:bottom w:val="none" w:sz="0" w:space="0" w:color="auto"/>
        <w:right w:val="none" w:sz="0" w:space="0" w:color="auto"/>
      </w:divBdr>
    </w:div>
    <w:div w:id="275410592">
      <w:bodyDiv w:val="1"/>
      <w:marLeft w:val="0"/>
      <w:marRight w:val="0"/>
      <w:marTop w:val="0"/>
      <w:marBottom w:val="0"/>
      <w:divBdr>
        <w:top w:val="none" w:sz="0" w:space="0" w:color="auto"/>
        <w:left w:val="none" w:sz="0" w:space="0" w:color="auto"/>
        <w:bottom w:val="none" w:sz="0" w:space="0" w:color="auto"/>
        <w:right w:val="none" w:sz="0" w:space="0" w:color="auto"/>
      </w:divBdr>
    </w:div>
    <w:div w:id="275601525">
      <w:bodyDiv w:val="1"/>
      <w:marLeft w:val="0"/>
      <w:marRight w:val="0"/>
      <w:marTop w:val="0"/>
      <w:marBottom w:val="0"/>
      <w:divBdr>
        <w:top w:val="none" w:sz="0" w:space="0" w:color="auto"/>
        <w:left w:val="none" w:sz="0" w:space="0" w:color="auto"/>
        <w:bottom w:val="none" w:sz="0" w:space="0" w:color="auto"/>
        <w:right w:val="none" w:sz="0" w:space="0" w:color="auto"/>
      </w:divBdr>
    </w:div>
    <w:div w:id="275603855">
      <w:bodyDiv w:val="1"/>
      <w:marLeft w:val="0"/>
      <w:marRight w:val="0"/>
      <w:marTop w:val="0"/>
      <w:marBottom w:val="0"/>
      <w:divBdr>
        <w:top w:val="none" w:sz="0" w:space="0" w:color="auto"/>
        <w:left w:val="none" w:sz="0" w:space="0" w:color="auto"/>
        <w:bottom w:val="none" w:sz="0" w:space="0" w:color="auto"/>
        <w:right w:val="none" w:sz="0" w:space="0" w:color="auto"/>
      </w:divBdr>
    </w:div>
    <w:div w:id="275645417">
      <w:bodyDiv w:val="1"/>
      <w:marLeft w:val="0"/>
      <w:marRight w:val="0"/>
      <w:marTop w:val="0"/>
      <w:marBottom w:val="0"/>
      <w:divBdr>
        <w:top w:val="none" w:sz="0" w:space="0" w:color="auto"/>
        <w:left w:val="none" w:sz="0" w:space="0" w:color="auto"/>
        <w:bottom w:val="none" w:sz="0" w:space="0" w:color="auto"/>
        <w:right w:val="none" w:sz="0" w:space="0" w:color="auto"/>
      </w:divBdr>
    </w:div>
    <w:div w:id="275719047">
      <w:bodyDiv w:val="1"/>
      <w:marLeft w:val="0"/>
      <w:marRight w:val="0"/>
      <w:marTop w:val="0"/>
      <w:marBottom w:val="0"/>
      <w:divBdr>
        <w:top w:val="none" w:sz="0" w:space="0" w:color="auto"/>
        <w:left w:val="none" w:sz="0" w:space="0" w:color="auto"/>
        <w:bottom w:val="none" w:sz="0" w:space="0" w:color="auto"/>
        <w:right w:val="none" w:sz="0" w:space="0" w:color="auto"/>
      </w:divBdr>
    </w:div>
    <w:div w:id="275791135">
      <w:bodyDiv w:val="1"/>
      <w:marLeft w:val="0"/>
      <w:marRight w:val="0"/>
      <w:marTop w:val="0"/>
      <w:marBottom w:val="0"/>
      <w:divBdr>
        <w:top w:val="none" w:sz="0" w:space="0" w:color="auto"/>
        <w:left w:val="none" w:sz="0" w:space="0" w:color="auto"/>
        <w:bottom w:val="none" w:sz="0" w:space="0" w:color="auto"/>
        <w:right w:val="none" w:sz="0" w:space="0" w:color="auto"/>
      </w:divBdr>
    </w:div>
    <w:div w:id="275792285">
      <w:bodyDiv w:val="1"/>
      <w:marLeft w:val="0"/>
      <w:marRight w:val="0"/>
      <w:marTop w:val="0"/>
      <w:marBottom w:val="0"/>
      <w:divBdr>
        <w:top w:val="none" w:sz="0" w:space="0" w:color="auto"/>
        <w:left w:val="none" w:sz="0" w:space="0" w:color="auto"/>
        <w:bottom w:val="none" w:sz="0" w:space="0" w:color="auto"/>
        <w:right w:val="none" w:sz="0" w:space="0" w:color="auto"/>
      </w:divBdr>
    </w:div>
    <w:div w:id="275983845">
      <w:bodyDiv w:val="1"/>
      <w:marLeft w:val="0"/>
      <w:marRight w:val="0"/>
      <w:marTop w:val="0"/>
      <w:marBottom w:val="0"/>
      <w:divBdr>
        <w:top w:val="none" w:sz="0" w:space="0" w:color="auto"/>
        <w:left w:val="none" w:sz="0" w:space="0" w:color="auto"/>
        <w:bottom w:val="none" w:sz="0" w:space="0" w:color="auto"/>
        <w:right w:val="none" w:sz="0" w:space="0" w:color="auto"/>
      </w:divBdr>
    </w:div>
    <w:div w:id="275991797">
      <w:bodyDiv w:val="1"/>
      <w:marLeft w:val="0"/>
      <w:marRight w:val="0"/>
      <w:marTop w:val="0"/>
      <w:marBottom w:val="0"/>
      <w:divBdr>
        <w:top w:val="none" w:sz="0" w:space="0" w:color="auto"/>
        <w:left w:val="none" w:sz="0" w:space="0" w:color="auto"/>
        <w:bottom w:val="none" w:sz="0" w:space="0" w:color="auto"/>
        <w:right w:val="none" w:sz="0" w:space="0" w:color="auto"/>
      </w:divBdr>
    </w:div>
    <w:div w:id="276061824">
      <w:bodyDiv w:val="1"/>
      <w:marLeft w:val="0"/>
      <w:marRight w:val="0"/>
      <w:marTop w:val="0"/>
      <w:marBottom w:val="0"/>
      <w:divBdr>
        <w:top w:val="none" w:sz="0" w:space="0" w:color="auto"/>
        <w:left w:val="none" w:sz="0" w:space="0" w:color="auto"/>
        <w:bottom w:val="none" w:sz="0" w:space="0" w:color="auto"/>
        <w:right w:val="none" w:sz="0" w:space="0" w:color="auto"/>
      </w:divBdr>
    </w:div>
    <w:div w:id="276063849">
      <w:bodyDiv w:val="1"/>
      <w:marLeft w:val="0"/>
      <w:marRight w:val="0"/>
      <w:marTop w:val="0"/>
      <w:marBottom w:val="0"/>
      <w:divBdr>
        <w:top w:val="none" w:sz="0" w:space="0" w:color="auto"/>
        <w:left w:val="none" w:sz="0" w:space="0" w:color="auto"/>
        <w:bottom w:val="none" w:sz="0" w:space="0" w:color="auto"/>
        <w:right w:val="none" w:sz="0" w:space="0" w:color="auto"/>
      </w:divBdr>
    </w:div>
    <w:div w:id="276066975">
      <w:bodyDiv w:val="1"/>
      <w:marLeft w:val="0"/>
      <w:marRight w:val="0"/>
      <w:marTop w:val="0"/>
      <w:marBottom w:val="0"/>
      <w:divBdr>
        <w:top w:val="none" w:sz="0" w:space="0" w:color="auto"/>
        <w:left w:val="none" w:sz="0" w:space="0" w:color="auto"/>
        <w:bottom w:val="none" w:sz="0" w:space="0" w:color="auto"/>
        <w:right w:val="none" w:sz="0" w:space="0" w:color="auto"/>
      </w:divBdr>
    </w:div>
    <w:div w:id="276104806">
      <w:bodyDiv w:val="1"/>
      <w:marLeft w:val="0"/>
      <w:marRight w:val="0"/>
      <w:marTop w:val="0"/>
      <w:marBottom w:val="0"/>
      <w:divBdr>
        <w:top w:val="none" w:sz="0" w:space="0" w:color="auto"/>
        <w:left w:val="none" w:sz="0" w:space="0" w:color="auto"/>
        <w:bottom w:val="none" w:sz="0" w:space="0" w:color="auto"/>
        <w:right w:val="none" w:sz="0" w:space="0" w:color="auto"/>
      </w:divBdr>
    </w:div>
    <w:div w:id="276177031">
      <w:bodyDiv w:val="1"/>
      <w:marLeft w:val="0"/>
      <w:marRight w:val="0"/>
      <w:marTop w:val="0"/>
      <w:marBottom w:val="0"/>
      <w:divBdr>
        <w:top w:val="none" w:sz="0" w:space="0" w:color="auto"/>
        <w:left w:val="none" w:sz="0" w:space="0" w:color="auto"/>
        <w:bottom w:val="none" w:sz="0" w:space="0" w:color="auto"/>
        <w:right w:val="none" w:sz="0" w:space="0" w:color="auto"/>
      </w:divBdr>
    </w:div>
    <w:div w:id="276177137">
      <w:bodyDiv w:val="1"/>
      <w:marLeft w:val="0"/>
      <w:marRight w:val="0"/>
      <w:marTop w:val="0"/>
      <w:marBottom w:val="0"/>
      <w:divBdr>
        <w:top w:val="none" w:sz="0" w:space="0" w:color="auto"/>
        <w:left w:val="none" w:sz="0" w:space="0" w:color="auto"/>
        <w:bottom w:val="none" w:sz="0" w:space="0" w:color="auto"/>
        <w:right w:val="none" w:sz="0" w:space="0" w:color="auto"/>
      </w:divBdr>
    </w:div>
    <w:div w:id="276178571">
      <w:bodyDiv w:val="1"/>
      <w:marLeft w:val="0"/>
      <w:marRight w:val="0"/>
      <w:marTop w:val="0"/>
      <w:marBottom w:val="0"/>
      <w:divBdr>
        <w:top w:val="none" w:sz="0" w:space="0" w:color="auto"/>
        <w:left w:val="none" w:sz="0" w:space="0" w:color="auto"/>
        <w:bottom w:val="none" w:sz="0" w:space="0" w:color="auto"/>
        <w:right w:val="none" w:sz="0" w:space="0" w:color="auto"/>
      </w:divBdr>
    </w:div>
    <w:div w:id="276261520">
      <w:bodyDiv w:val="1"/>
      <w:marLeft w:val="0"/>
      <w:marRight w:val="0"/>
      <w:marTop w:val="0"/>
      <w:marBottom w:val="0"/>
      <w:divBdr>
        <w:top w:val="none" w:sz="0" w:space="0" w:color="auto"/>
        <w:left w:val="none" w:sz="0" w:space="0" w:color="auto"/>
        <w:bottom w:val="none" w:sz="0" w:space="0" w:color="auto"/>
        <w:right w:val="none" w:sz="0" w:space="0" w:color="auto"/>
      </w:divBdr>
    </w:div>
    <w:div w:id="276372184">
      <w:bodyDiv w:val="1"/>
      <w:marLeft w:val="0"/>
      <w:marRight w:val="0"/>
      <w:marTop w:val="0"/>
      <w:marBottom w:val="0"/>
      <w:divBdr>
        <w:top w:val="none" w:sz="0" w:space="0" w:color="auto"/>
        <w:left w:val="none" w:sz="0" w:space="0" w:color="auto"/>
        <w:bottom w:val="none" w:sz="0" w:space="0" w:color="auto"/>
        <w:right w:val="none" w:sz="0" w:space="0" w:color="auto"/>
      </w:divBdr>
    </w:div>
    <w:div w:id="276449468">
      <w:bodyDiv w:val="1"/>
      <w:marLeft w:val="0"/>
      <w:marRight w:val="0"/>
      <w:marTop w:val="0"/>
      <w:marBottom w:val="0"/>
      <w:divBdr>
        <w:top w:val="none" w:sz="0" w:space="0" w:color="auto"/>
        <w:left w:val="none" w:sz="0" w:space="0" w:color="auto"/>
        <w:bottom w:val="none" w:sz="0" w:space="0" w:color="auto"/>
        <w:right w:val="none" w:sz="0" w:space="0" w:color="auto"/>
      </w:divBdr>
    </w:div>
    <w:div w:id="276496387">
      <w:bodyDiv w:val="1"/>
      <w:marLeft w:val="0"/>
      <w:marRight w:val="0"/>
      <w:marTop w:val="0"/>
      <w:marBottom w:val="0"/>
      <w:divBdr>
        <w:top w:val="none" w:sz="0" w:space="0" w:color="auto"/>
        <w:left w:val="none" w:sz="0" w:space="0" w:color="auto"/>
        <w:bottom w:val="none" w:sz="0" w:space="0" w:color="auto"/>
        <w:right w:val="none" w:sz="0" w:space="0" w:color="auto"/>
      </w:divBdr>
    </w:div>
    <w:div w:id="276520680">
      <w:bodyDiv w:val="1"/>
      <w:marLeft w:val="0"/>
      <w:marRight w:val="0"/>
      <w:marTop w:val="0"/>
      <w:marBottom w:val="0"/>
      <w:divBdr>
        <w:top w:val="none" w:sz="0" w:space="0" w:color="auto"/>
        <w:left w:val="none" w:sz="0" w:space="0" w:color="auto"/>
        <w:bottom w:val="none" w:sz="0" w:space="0" w:color="auto"/>
        <w:right w:val="none" w:sz="0" w:space="0" w:color="auto"/>
      </w:divBdr>
    </w:div>
    <w:div w:id="276527806">
      <w:bodyDiv w:val="1"/>
      <w:marLeft w:val="0"/>
      <w:marRight w:val="0"/>
      <w:marTop w:val="0"/>
      <w:marBottom w:val="0"/>
      <w:divBdr>
        <w:top w:val="none" w:sz="0" w:space="0" w:color="auto"/>
        <w:left w:val="none" w:sz="0" w:space="0" w:color="auto"/>
        <w:bottom w:val="none" w:sz="0" w:space="0" w:color="auto"/>
        <w:right w:val="none" w:sz="0" w:space="0" w:color="auto"/>
      </w:divBdr>
    </w:div>
    <w:div w:id="276568006">
      <w:bodyDiv w:val="1"/>
      <w:marLeft w:val="0"/>
      <w:marRight w:val="0"/>
      <w:marTop w:val="0"/>
      <w:marBottom w:val="0"/>
      <w:divBdr>
        <w:top w:val="none" w:sz="0" w:space="0" w:color="auto"/>
        <w:left w:val="none" w:sz="0" w:space="0" w:color="auto"/>
        <w:bottom w:val="none" w:sz="0" w:space="0" w:color="auto"/>
        <w:right w:val="none" w:sz="0" w:space="0" w:color="auto"/>
      </w:divBdr>
    </w:div>
    <w:div w:id="276640247">
      <w:bodyDiv w:val="1"/>
      <w:marLeft w:val="0"/>
      <w:marRight w:val="0"/>
      <w:marTop w:val="0"/>
      <w:marBottom w:val="0"/>
      <w:divBdr>
        <w:top w:val="none" w:sz="0" w:space="0" w:color="auto"/>
        <w:left w:val="none" w:sz="0" w:space="0" w:color="auto"/>
        <w:bottom w:val="none" w:sz="0" w:space="0" w:color="auto"/>
        <w:right w:val="none" w:sz="0" w:space="0" w:color="auto"/>
      </w:divBdr>
    </w:div>
    <w:div w:id="276722055">
      <w:bodyDiv w:val="1"/>
      <w:marLeft w:val="0"/>
      <w:marRight w:val="0"/>
      <w:marTop w:val="0"/>
      <w:marBottom w:val="0"/>
      <w:divBdr>
        <w:top w:val="none" w:sz="0" w:space="0" w:color="auto"/>
        <w:left w:val="none" w:sz="0" w:space="0" w:color="auto"/>
        <w:bottom w:val="none" w:sz="0" w:space="0" w:color="auto"/>
        <w:right w:val="none" w:sz="0" w:space="0" w:color="auto"/>
      </w:divBdr>
    </w:div>
    <w:div w:id="276765621">
      <w:bodyDiv w:val="1"/>
      <w:marLeft w:val="0"/>
      <w:marRight w:val="0"/>
      <w:marTop w:val="0"/>
      <w:marBottom w:val="0"/>
      <w:divBdr>
        <w:top w:val="none" w:sz="0" w:space="0" w:color="auto"/>
        <w:left w:val="none" w:sz="0" w:space="0" w:color="auto"/>
        <w:bottom w:val="none" w:sz="0" w:space="0" w:color="auto"/>
        <w:right w:val="none" w:sz="0" w:space="0" w:color="auto"/>
      </w:divBdr>
    </w:div>
    <w:div w:id="276766174">
      <w:bodyDiv w:val="1"/>
      <w:marLeft w:val="0"/>
      <w:marRight w:val="0"/>
      <w:marTop w:val="0"/>
      <w:marBottom w:val="0"/>
      <w:divBdr>
        <w:top w:val="none" w:sz="0" w:space="0" w:color="auto"/>
        <w:left w:val="none" w:sz="0" w:space="0" w:color="auto"/>
        <w:bottom w:val="none" w:sz="0" w:space="0" w:color="auto"/>
        <w:right w:val="none" w:sz="0" w:space="0" w:color="auto"/>
      </w:divBdr>
    </w:div>
    <w:div w:id="276835672">
      <w:bodyDiv w:val="1"/>
      <w:marLeft w:val="0"/>
      <w:marRight w:val="0"/>
      <w:marTop w:val="0"/>
      <w:marBottom w:val="0"/>
      <w:divBdr>
        <w:top w:val="none" w:sz="0" w:space="0" w:color="auto"/>
        <w:left w:val="none" w:sz="0" w:space="0" w:color="auto"/>
        <w:bottom w:val="none" w:sz="0" w:space="0" w:color="auto"/>
        <w:right w:val="none" w:sz="0" w:space="0" w:color="auto"/>
      </w:divBdr>
    </w:div>
    <w:div w:id="276838697">
      <w:bodyDiv w:val="1"/>
      <w:marLeft w:val="0"/>
      <w:marRight w:val="0"/>
      <w:marTop w:val="0"/>
      <w:marBottom w:val="0"/>
      <w:divBdr>
        <w:top w:val="none" w:sz="0" w:space="0" w:color="auto"/>
        <w:left w:val="none" w:sz="0" w:space="0" w:color="auto"/>
        <w:bottom w:val="none" w:sz="0" w:space="0" w:color="auto"/>
        <w:right w:val="none" w:sz="0" w:space="0" w:color="auto"/>
      </w:divBdr>
    </w:div>
    <w:div w:id="276910170">
      <w:bodyDiv w:val="1"/>
      <w:marLeft w:val="0"/>
      <w:marRight w:val="0"/>
      <w:marTop w:val="0"/>
      <w:marBottom w:val="0"/>
      <w:divBdr>
        <w:top w:val="none" w:sz="0" w:space="0" w:color="auto"/>
        <w:left w:val="none" w:sz="0" w:space="0" w:color="auto"/>
        <w:bottom w:val="none" w:sz="0" w:space="0" w:color="auto"/>
        <w:right w:val="none" w:sz="0" w:space="0" w:color="auto"/>
      </w:divBdr>
    </w:div>
    <w:div w:id="276911965">
      <w:bodyDiv w:val="1"/>
      <w:marLeft w:val="0"/>
      <w:marRight w:val="0"/>
      <w:marTop w:val="0"/>
      <w:marBottom w:val="0"/>
      <w:divBdr>
        <w:top w:val="none" w:sz="0" w:space="0" w:color="auto"/>
        <w:left w:val="none" w:sz="0" w:space="0" w:color="auto"/>
        <w:bottom w:val="none" w:sz="0" w:space="0" w:color="auto"/>
        <w:right w:val="none" w:sz="0" w:space="0" w:color="auto"/>
      </w:divBdr>
    </w:div>
    <w:div w:id="276913143">
      <w:bodyDiv w:val="1"/>
      <w:marLeft w:val="0"/>
      <w:marRight w:val="0"/>
      <w:marTop w:val="0"/>
      <w:marBottom w:val="0"/>
      <w:divBdr>
        <w:top w:val="none" w:sz="0" w:space="0" w:color="auto"/>
        <w:left w:val="none" w:sz="0" w:space="0" w:color="auto"/>
        <w:bottom w:val="none" w:sz="0" w:space="0" w:color="auto"/>
        <w:right w:val="none" w:sz="0" w:space="0" w:color="auto"/>
      </w:divBdr>
    </w:div>
    <w:div w:id="276916186">
      <w:bodyDiv w:val="1"/>
      <w:marLeft w:val="0"/>
      <w:marRight w:val="0"/>
      <w:marTop w:val="0"/>
      <w:marBottom w:val="0"/>
      <w:divBdr>
        <w:top w:val="none" w:sz="0" w:space="0" w:color="auto"/>
        <w:left w:val="none" w:sz="0" w:space="0" w:color="auto"/>
        <w:bottom w:val="none" w:sz="0" w:space="0" w:color="auto"/>
        <w:right w:val="none" w:sz="0" w:space="0" w:color="auto"/>
      </w:divBdr>
    </w:div>
    <w:div w:id="277027965">
      <w:bodyDiv w:val="1"/>
      <w:marLeft w:val="0"/>
      <w:marRight w:val="0"/>
      <w:marTop w:val="0"/>
      <w:marBottom w:val="0"/>
      <w:divBdr>
        <w:top w:val="none" w:sz="0" w:space="0" w:color="auto"/>
        <w:left w:val="none" w:sz="0" w:space="0" w:color="auto"/>
        <w:bottom w:val="none" w:sz="0" w:space="0" w:color="auto"/>
        <w:right w:val="none" w:sz="0" w:space="0" w:color="auto"/>
      </w:divBdr>
    </w:div>
    <w:div w:id="277223418">
      <w:bodyDiv w:val="1"/>
      <w:marLeft w:val="0"/>
      <w:marRight w:val="0"/>
      <w:marTop w:val="0"/>
      <w:marBottom w:val="0"/>
      <w:divBdr>
        <w:top w:val="none" w:sz="0" w:space="0" w:color="auto"/>
        <w:left w:val="none" w:sz="0" w:space="0" w:color="auto"/>
        <w:bottom w:val="none" w:sz="0" w:space="0" w:color="auto"/>
        <w:right w:val="none" w:sz="0" w:space="0" w:color="auto"/>
      </w:divBdr>
    </w:div>
    <w:div w:id="277223860">
      <w:bodyDiv w:val="1"/>
      <w:marLeft w:val="0"/>
      <w:marRight w:val="0"/>
      <w:marTop w:val="0"/>
      <w:marBottom w:val="0"/>
      <w:divBdr>
        <w:top w:val="none" w:sz="0" w:space="0" w:color="auto"/>
        <w:left w:val="none" w:sz="0" w:space="0" w:color="auto"/>
        <w:bottom w:val="none" w:sz="0" w:space="0" w:color="auto"/>
        <w:right w:val="none" w:sz="0" w:space="0" w:color="auto"/>
      </w:divBdr>
    </w:div>
    <w:div w:id="277225398">
      <w:bodyDiv w:val="1"/>
      <w:marLeft w:val="0"/>
      <w:marRight w:val="0"/>
      <w:marTop w:val="0"/>
      <w:marBottom w:val="0"/>
      <w:divBdr>
        <w:top w:val="none" w:sz="0" w:space="0" w:color="auto"/>
        <w:left w:val="none" w:sz="0" w:space="0" w:color="auto"/>
        <w:bottom w:val="none" w:sz="0" w:space="0" w:color="auto"/>
        <w:right w:val="none" w:sz="0" w:space="0" w:color="auto"/>
      </w:divBdr>
    </w:div>
    <w:div w:id="277301956">
      <w:bodyDiv w:val="1"/>
      <w:marLeft w:val="0"/>
      <w:marRight w:val="0"/>
      <w:marTop w:val="0"/>
      <w:marBottom w:val="0"/>
      <w:divBdr>
        <w:top w:val="none" w:sz="0" w:space="0" w:color="auto"/>
        <w:left w:val="none" w:sz="0" w:space="0" w:color="auto"/>
        <w:bottom w:val="none" w:sz="0" w:space="0" w:color="auto"/>
        <w:right w:val="none" w:sz="0" w:space="0" w:color="auto"/>
      </w:divBdr>
    </w:div>
    <w:div w:id="277376113">
      <w:bodyDiv w:val="1"/>
      <w:marLeft w:val="0"/>
      <w:marRight w:val="0"/>
      <w:marTop w:val="0"/>
      <w:marBottom w:val="0"/>
      <w:divBdr>
        <w:top w:val="none" w:sz="0" w:space="0" w:color="auto"/>
        <w:left w:val="none" w:sz="0" w:space="0" w:color="auto"/>
        <w:bottom w:val="none" w:sz="0" w:space="0" w:color="auto"/>
        <w:right w:val="none" w:sz="0" w:space="0" w:color="auto"/>
      </w:divBdr>
    </w:div>
    <w:div w:id="277490502">
      <w:bodyDiv w:val="1"/>
      <w:marLeft w:val="0"/>
      <w:marRight w:val="0"/>
      <w:marTop w:val="0"/>
      <w:marBottom w:val="0"/>
      <w:divBdr>
        <w:top w:val="none" w:sz="0" w:space="0" w:color="auto"/>
        <w:left w:val="none" w:sz="0" w:space="0" w:color="auto"/>
        <w:bottom w:val="none" w:sz="0" w:space="0" w:color="auto"/>
        <w:right w:val="none" w:sz="0" w:space="0" w:color="auto"/>
      </w:divBdr>
    </w:div>
    <w:div w:id="277496203">
      <w:bodyDiv w:val="1"/>
      <w:marLeft w:val="0"/>
      <w:marRight w:val="0"/>
      <w:marTop w:val="0"/>
      <w:marBottom w:val="0"/>
      <w:divBdr>
        <w:top w:val="none" w:sz="0" w:space="0" w:color="auto"/>
        <w:left w:val="none" w:sz="0" w:space="0" w:color="auto"/>
        <w:bottom w:val="none" w:sz="0" w:space="0" w:color="auto"/>
        <w:right w:val="none" w:sz="0" w:space="0" w:color="auto"/>
      </w:divBdr>
    </w:div>
    <w:div w:id="277612579">
      <w:bodyDiv w:val="1"/>
      <w:marLeft w:val="0"/>
      <w:marRight w:val="0"/>
      <w:marTop w:val="0"/>
      <w:marBottom w:val="0"/>
      <w:divBdr>
        <w:top w:val="none" w:sz="0" w:space="0" w:color="auto"/>
        <w:left w:val="none" w:sz="0" w:space="0" w:color="auto"/>
        <w:bottom w:val="none" w:sz="0" w:space="0" w:color="auto"/>
        <w:right w:val="none" w:sz="0" w:space="0" w:color="auto"/>
      </w:divBdr>
    </w:div>
    <w:div w:id="277680940">
      <w:bodyDiv w:val="1"/>
      <w:marLeft w:val="0"/>
      <w:marRight w:val="0"/>
      <w:marTop w:val="0"/>
      <w:marBottom w:val="0"/>
      <w:divBdr>
        <w:top w:val="none" w:sz="0" w:space="0" w:color="auto"/>
        <w:left w:val="none" w:sz="0" w:space="0" w:color="auto"/>
        <w:bottom w:val="none" w:sz="0" w:space="0" w:color="auto"/>
        <w:right w:val="none" w:sz="0" w:space="0" w:color="auto"/>
      </w:divBdr>
    </w:div>
    <w:div w:id="277760301">
      <w:bodyDiv w:val="1"/>
      <w:marLeft w:val="0"/>
      <w:marRight w:val="0"/>
      <w:marTop w:val="0"/>
      <w:marBottom w:val="0"/>
      <w:divBdr>
        <w:top w:val="none" w:sz="0" w:space="0" w:color="auto"/>
        <w:left w:val="none" w:sz="0" w:space="0" w:color="auto"/>
        <w:bottom w:val="none" w:sz="0" w:space="0" w:color="auto"/>
        <w:right w:val="none" w:sz="0" w:space="0" w:color="auto"/>
      </w:divBdr>
    </w:div>
    <w:div w:id="277876957">
      <w:bodyDiv w:val="1"/>
      <w:marLeft w:val="0"/>
      <w:marRight w:val="0"/>
      <w:marTop w:val="0"/>
      <w:marBottom w:val="0"/>
      <w:divBdr>
        <w:top w:val="none" w:sz="0" w:space="0" w:color="auto"/>
        <w:left w:val="none" w:sz="0" w:space="0" w:color="auto"/>
        <w:bottom w:val="none" w:sz="0" w:space="0" w:color="auto"/>
        <w:right w:val="none" w:sz="0" w:space="0" w:color="auto"/>
      </w:divBdr>
    </w:div>
    <w:div w:id="277880332">
      <w:bodyDiv w:val="1"/>
      <w:marLeft w:val="0"/>
      <w:marRight w:val="0"/>
      <w:marTop w:val="0"/>
      <w:marBottom w:val="0"/>
      <w:divBdr>
        <w:top w:val="none" w:sz="0" w:space="0" w:color="auto"/>
        <w:left w:val="none" w:sz="0" w:space="0" w:color="auto"/>
        <w:bottom w:val="none" w:sz="0" w:space="0" w:color="auto"/>
        <w:right w:val="none" w:sz="0" w:space="0" w:color="auto"/>
      </w:divBdr>
    </w:div>
    <w:div w:id="278027517">
      <w:bodyDiv w:val="1"/>
      <w:marLeft w:val="0"/>
      <w:marRight w:val="0"/>
      <w:marTop w:val="0"/>
      <w:marBottom w:val="0"/>
      <w:divBdr>
        <w:top w:val="none" w:sz="0" w:space="0" w:color="auto"/>
        <w:left w:val="none" w:sz="0" w:space="0" w:color="auto"/>
        <w:bottom w:val="none" w:sz="0" w:space="0" w:color="auto"/>
        <w:right w:val="none" w:sz="0" w:space="0" w:color="auto"/>
      </w:divBdr>
    </w:div>
    <w:div w:id="278029123">
      <w:bodyDiv w:val="1"/>
      <w:marLeft w:val="0"/>
      <w:marRight w:val="0"/>
      <w:marTop w:val="0"/>
      <w:marBottom w:val="0"/>
      <w:divBdr>
        <w:top w:val="none" w:sz="0" w:space="0" w:color="auto"/>
        <w:left w:val="none" w:sz="0" w:space="0" w:color="auto"/>
        <w:bottom w:val="none" w:sz="0" w:space="0" w:color="auto"/>
        <w:right w:val="none" w:sz="0" w:space="0" w:color="auto"/>
      </w:divBdr>
    </w:div>
    <w:div w:id="278219151">
      <w:bodyDiv w:val="1"/>
      <w:marLeft w:val="0"/>
      <w:marRight w:val="0"/>
      <w:marTop w:val="0"/>
      <w:marBottom w:val="0"/>
      <w:divBdr>
        <w:top w:val="none" w:sz="0" w:space="0" w:color="auto"/>
        <w:left w:val="none" w:sz="0" w:space="0" w:color="auto"/>
        <w:bottom w:val="none" w:sz="0" w:space="0" w:color="auto"/>
        <w:right w:val="none" w:sz="0" w:space="0" w:color="auto"/>
      </w:divBdr>
    </w:div>
    <w:div w:id="278294146">
      <w:bodyDiv w:val="1"/>
      <w:marLeft w:val="0"/>
      <w:marRight w:val="0"/>
      <w:marTop w:val="0"/>
      <w:marBottom w:val="0"/>
      <w:divBdr>
        <w:top w:val="none" w:sz="0" w:space="0" w:color="auto"/>
        <w:left w:val="none" w:sz="0" w:space="0" w:color="auto"/>
        <w:bottom w:val="none" w:sz="0" w:space="0" w:color="auto"/>
        <w:right w:val="none" w:sz="0" w:space="0" w:color="auto"/>
      </w:divBdr>
    </w:div>
    <w:div w:id="278295056">
      <w:bodyDiv w:val="1"/>
      <w:marLeft w:val="0"/>
      <w:marRight w:val="0"/>
      <w:marTop w:val="0"/>
      <w:marBottom w:val="0"/>
      <w:divBdr>
        <w:top w:val="none" w:sz="0" w:space="0" w:color="auto"/>
        <w:left w:val="none" w:sz="0" w:space="0" w:color="auto"/>
        <w:bottom w:val="none" w:sz="0" w:space="0" w:color="auto"/>
        <w:right w:val="none" w:sz="0" w:space="0" w:color="auto"/>
      </w:divBdr>
    </w:div>
    <w:div w:id="278296328">
      <w:bodyDiv w:val="1"/>
      <w:marLeft w:val="0"/>
      <w:marRight w:val="0"/>
      <w:marTop w:val="0"/>
      <w:marBottom w:val="0"/>
      <w:divBdr>
        <w:top w:val="none" w:sz="0" w:space="0" w:color="auto"/>
        <w:left w:val="none" w:sz="0" w:space="0" w:color="auto"/>
        <w:bottom w:val="none" w:sz="0" w:space="0" w:color="auto"/>
        <w:right w:val="none" w:sz="0" w:space="0" w:color="auto"/>
      </w:divBdr>
    </w:div>
    <w:div w:id="278296791">
      <w:bodyDiv w:val="1"/>
      <w:marLeft w:val="0"/>
      <w:marRight w:val="0"/>
      <w:marTop w:val="0"/>
      <w:marBottom w:val="0"/>
      <w:divBdr>
        <w:top w:val="none" w:sz="0" w:space="0" w:color="auto"/>
        <w:left w:val="none" w:sz="0" w:space="0" w:color="auto"/>
        <w:bottom w:val="none" w:sz="0" w:space="0" w:color="auto"/>
        <w:right w:val="none" w:sz="0" w:space="0" w:color="auto"/>
      </w:divBdr>
    </w:div>
    <w:div w:id="278414987">
      <w:bodyDiv w:val="1"/>
      <w:marLeft w:val="0"/>
      <w:marRight w:val="0"/>
      <w:marTop w:val="0"/>
      <w:marBottom w:val="0"/>
      <w:divBdr>
        <w:top w:val="none" w:sz="0" w:space="0" w:color="auto"/>
        <w:left w:val="none" w:sz="0" w:space="0" w:color="auto"/>
        <w:bottom w:val="none" w:sz="0" w:space="0" w:color="auto"/>
        <w:right w:val="none" w:sz="0" w:space="0" w:color="auto"/>
      </w:divBdr>
    </w:div>
    <w:div w:id="278415441">
      <w:bodyDiv w:val="1"/>
      <w:marLeft w:val="0"/>
      <w:marRight w:val="0"/>
      <w:marTop w:val="0"/>
      <w:marBottom w:val="0"/>
      <w:divBdr>
        <w:top w:val="none" w:sz="0" w:space="0" w:color="auto"/>
        <w:left w:val="none" w:sz="0" w:space="0" w:color="auto"/>
        <w:bottom w:val="none" w:sz="0" w:space="0" w:color="auto"/>
        <w:right w:val="none" w:sz="0" w:space="0" w:color="auto"/>
      </w:divBdr>
    </w:div>
    <w:div w:id="278462652">
      <w:bodyDiv w:val="1"/>
      <w:marLeft w:val="0"/>
      <w:marRight w:val="0"/>
      <w:marTop w:val="0"/>
      <w:marBottom w:val="0"/>
      <w:divBdr>
        <w:top w:val="none" w:sz="0" w:space="0" w:color="auto"/>
        <w:left w:val="none" w:sz="0" w:space="0" w:color="auto"/>
        <w:bottom w:val="none" w:sz="0" w:space="0" w:color="auto"/>
        <w:right w:val="none" w:sz="0" w:space="0" w:color="auto"/>
      </w:divBdr>
    </w:div>
    <w:div w:id="278494122">
      <w:bodyDiv w:val="1"/>
      <w:marLeft w:val="0"/>
      <w:marRight w:val="0"/>
      <w:marTop w:val="0"/>
      <w:marBottom w:val="0"/>
      <w:divBdr>
        <w:top w:val="none" w:sz="0" w:space="0" w:color="auto"/>
        <w:left w:val="none" w:sz="0" w:space="0" w:color="auto"/>
        <w:bottom w:val="none" w:sz="0" w:space="0" w:color="auto"/>
        <w:right w:val="none" w:sz="0" w:space="0" w:color="auto"/>
      </w:divBdr>
    </w:div>
    <w:div w:id="278605466">
      <w:bodyDiv w:val="1"/>
      <w:marLeft w:val="0"/>
      <w:marRight w:val="0"/>
      <w:marTop w:val="0"/>
      <w:marBottom w:val="0"/>
      <w:divBdr>
        <w:top w:val="none" w:sz="0" w:space="0" w:color="auto"/>
        <w:left w:val="none" w:sz="0" w:space="0" w:color="auto"/>
        <w:bottom w:val="none" w:sz="0" w:space="0" w:color="auto"/>
        <w:right w:val="none" w:sz="0" w:space="0" w:color="auto"/>
      </w:divBdr>
    </w:div>
    <w:div w:id="278607537">
      <w:bodyDiv w:val="1"/>
      <w:marLeft w:val="0"/>
      <w:marRight w:val="0"/>
      <w:marTop w:val="0"/>
      <w:marBottom w:val="0"/>
      <w:divBdr>
        <w:top w:val="none" w:sz="0" w:space="0" w:color="auto"/>
        <w:left w:val="none" w:sz="0" w:space="0" w:color="auto"/>
        <w:bottom w:val="none" w:sz="0" w:space="0" w:color="auto"/>
        <w:right w:val="none" w:sz="0" w:space="0" w:color="auto"/>
      </w:divBdr>
    </w:div>
    <w:div w:id="278757239">
      <w:bodyDiv w:val="1"/>
      <w:marLeft w:val="0"/>
      <w:marRight w:val="0"/>
      <w:marTop w:val="0"/>
      <w:marBottom w:val="0"/>
      <w:divBdr>
        <w:top w:val="none" w:sz="0" w:space="0" w:color="auto"/>
        <w:left w:val="none" w:sz="0" w:space="0" w:color="auto"/>
        <w:bottom w:val="none" w:sz="0" w:space="0" w:color="auto"/>
        <w:right w:val="none" w:sz="0" w:space="0" w:color="auto"/>
      </w:divBdr>
    </w:div>
    <w:div w:id="278797826">
      <w:bodyDiv w:val="1"/>
      <w:marLeft w:val="0"/>
      <w:marRight w:val="0"/>
      <w:marTop w:val="0"/>
      <w:marBottom w:val="0"/>
      <w:divBdr>
        <w:top w:val="none" w:sz="0" w:space="0" w:color="auto"/>
        <w:left w:val="none" w:sz="0" w:space="0" w:color="auto"/>
        <w:bottom w:val="none" w:sz="0" w:space="0" w:color="auto"/>
        <w:right w:val="none" w:sz="0" w:space="0" w:color="auto"/>
      </w:divBdr>
    </w:div>
    <w:div w:id="278798189">
      <w:bodyDiv w:val="1"/>
      <w:marLeft w:val="0"/>
      <w:marRight w:val="0"/>
      <w:marTop w:val="0"/>
      <w:marBottom w:val="0"/>
      <w:divBdr>
        <w:top w:val="none" w:sz="0" w:space="0" w:color="auto"/>
        <w:left w:val="none" w:sz="0" w:space="0" w:color="auto"/>
        <w:bottom w:val="none" w:sz="0" w:space="0" w:color="auto"/>
        <w:right w:val="none" w:sz="0" w:space="0" w:color="auto"/>
      </w:divBdr>
    </w:div>
    <w:div w:id="278802854">
      <w:bodyDiv w:val="1"/>
      <w:marLeft w:val="0"/>
      <w:marRight w:val="0"/>
      <w:marTop w:val="0"/>
      <w:marBottom w:val="0"/>
      <w:divBdr>
        <w:top w:val="none" w:sz="0" w:space="0" w:color="auto"/>
        <w:left w:val="none" w:sz="0" w:space="0" w:color="auto"/>
        <w:bottom w:val="none" w:sz="0" w:space="0" w:color="auto"/>
        <w:right w:val="none" w:sz="0" w:space="0" w:color="auto"/>
      </w:divBdr>
    </w:div>
    <w:div w:id="278874189">
      <w:bodyDiv w:val="1"/>
      <w:marLeft w:val="0"/>
      <w:marRight w:val="0"/>
      <w:marTop w:val="0"/>
      <w:marBottom w:val="0"/>
      <w:divBdr>
        <w:top w:val="none" w:sz="0" w:space="0" w:color="auto"/>
        <w:left w:val="none" w:sz="0" w:space="0" w:color="auto"/>
        <w:bottom w:val="none" w:sz="0" w:space="0" w:color="auto"/>
        <w:right w:val="none" w:sz="0" w:space="0" w:color="auto"/>
      </w:divBdr>
    </w:div>
    <w:div w:id="278952578">
      <w:bodyDiv w:val="1"/>
      <w:marLeft w:val="0"/>
      <w:marRight w:val="0"/>
      <w:marTop w:val="0"/>
      <w:marBottom w:val="0"/>
      <w:divBdr>
        <w:top w:val="none" w:sz="0" w:space="0" w:color="auto"/>
        <w:left w:val="none" w:sz="0" w:space="0" w:color="auto"/>
        <w:bottom w:val="none" w:sz="0" w:space="0" w:color="auto"/>
        <w:right w:val="none" w:sz="0" w:space="0" w:color="auto"/>
      </w:divBdr>
    </w:div>
    <w:div w:id="278991035">
      <w:bodyDiv w:val="1"/>
      <w:marLeft w:val="0"/>
      <w:marRight w:val="0"/>
      <w:marTop w:val="0"/>
      <w:marBottom w:val="0"/>
      <w:divBdr>
        <w:top w:val="none" w:sz="0" w:space="0" w:color="auto"/>
        <w:left w:val="none" w:sz="0" w:space="0" w:color="auto"/>
        <w:bottom w:val="none" w:sz="0" w:space="0" w:color="auto"/>
        <w:right w:val="none" w:sz="0" w:space="0" w:color="auto"/>
      </w:divBdr>
    </w:div>
    <w:div w:id="278999960">
      <w:bodyDiv w:val="1"/>
      <w:marLeft w:val="0"/>
      <w:marRight w:val="0"/>
      <w:marTop w:val="0"/>
      <w:marBottom w:val="0"/>
      <w:divBdr>
        <w:top w:val="none" w:sz="0" w:space="0" w:color="auto"/>
        <w:left w:val="none" w:sz="0" w:space="0" w:color="auto"/>
        <w:bottom w:val="none" w:sz="0" w:space="0" w:color="auto"/>
        <w:right w:val="none" w:sz="0" w:space="0" w:color="auto"/>
      </w:divBdr>
    </w:div>
    <w:div w:id="279069725">
      <w:bodyDiv w:val="1"/>
      <w:marLeft w:val="0"/>
      <w:marRight w:val="0"/>
      <w:marTop w:val="0"/>
      <w:marBottom w:val="0"/>
      <w:divBdr>
        <w:top w:val="none" w:sz="0" w:space="0" w:color="auto"/>
        <w:left w:val="none" w:sz="0" w:space="0" w:color="auto"/>
        <w:bottom w:val="none" w:sz="0" w:space="0" w:color="auto"/>
        <w:right w:val="none" w:sz="0" w:space="0" w:color="auto"/>
      </w:divBdr>
    </w:div>
    <w:div w:id="279118144">
      <w:bodyDiv w:val="1"/>
      <w:marLeft w:val="0"/>
      <w:marRight w:val="0"/>
      <w:marTop w:val="0"/>
      <w:marBottom w:val="0"/>
      <w:divBdr>
        <w:top w:val="none" w:sz="0" w:space="0" w:color="auto"/>
        <w:left w:val="none" w:sz="0" w:space="0" w:color="auto"/>
        <w:bottom w:val="none" w:sz="0" w:space="0" w:color="auto"/>
        <w:right w:val="none" w:sz="0" w:space="0" w:color="auto"/>
      </w:divBdr>
    </w:div>
    <w:div w:id="279148432">
      <w:bodyDiv w:val="1"/>
      <w:marLeft w:val="0"/>
      <w:marRight w:val="0"/>
      <w:marTop w:val="0"/>
      <w:marBottom w:val="0"/>
      <w:divBdr>
        <w:top w:val="none" w:sz="0" w:space="0" w:color="auto"/>
        <w:left w:val="none" w:sz="0" w:space="0" w:color="auto"/>
        <w:bottom w:val="none" w:sz="0" w:space="0" w:color="auto"/>
        <w:right w:val="none" w:sz="0" w:space="0" w:color="auto"/>
      </w:divBdr>
    </w:div>
    <w:div w:id="279192223">
      <w:bodyDiv w:val="1"/>
      <w:marLeft w:val="0"/>
      <w:marRight w:val="0"/>
      <w:marTop w:val="0"/>
      <w:marBottom w:val="0"/>
      <w:divBdr>
        <w:top w:val="none" w:sz="0" w:space="0" w:color="auto"/>
        <w:left w:val="none" w:sz="0" w:space="0" w:color="auto"/>
        <w:bottom w:val="none" w:sz="0" w:space="0" w:color="auto"/>
        <w:right w:val="none" w:sz="0" w:space="0" w:color="auto"/>
      </w:divBdr>
    </w:div>
    <w:div w:id="279261387">
      <w:bodyDiv w:val="1"/>
      <w:marLeft w:val="0"/>
      <w:marRight w:val="0"/>
      <w:marTop w:val="0"/>
      <w:marBottom w:val="0"/>
      <w:divBdr>
        <w:top w:val="none" w:sz="0" w:space="0" w:color="auto"/>
        <w:left w:val="none" w:sz="0" w:space="0" w:color="auto"/>
        <w:bottom w:val="none" w:sz="0" w:space="0" w:color="auto"/>
        <w:right w:val="none" w:sz="0" w:space="0" w:color="auto"/>
      </w:divBdr>
    </w:div>
    <w:div w:id="279337876">
      <w:bodyDiv w:val="1"/>
      <w:marLeft w:val="0"/>
      <w:marRight w:val="0"/>
      <w:marTop w:val="0"/>
      <w:marBottom w:val="0"/>
      <w:divBdr>
        <w:top w:val="none" w:sz="0" w:space="0" w:color="auto"/>
        <w:left w:val="none" w:sz="0" w:space="0" w:color="auto"/>
        <w:bottom w:val="none" w:sz="0" w:space="0" w:color="auto"/>
        <w:right w:val="none" w:sz="0" w:space="0" w:color="auto"/>
      </w:divBdr>
    </w:div>
    <w:div w:id="279340612">
      <w:bodyDiv w:val="1"/>
      <w:marLeft w:val="0"/>
      <w:marRight w:val="0"/>
      <w:marTop w:val="0"/>
      <w:marBottom w:val="0"/>
      <w:divBdr>
        <w:top w:val="none" w:sz="0" w:space="0" w:color="auto"/>
        <w:left w:val="none" w:sz="0" w:space="0" w:color="auto"/>
        <w:bottom w:val="none" w:sz="0" w:space="0" w:color="auto"/>
        <w:right w:val="none" w:sz="0" w:space="0" w:color="auto"/>
      </w:divBdr>
    </w:div>
    <w:div w:id="279342585">
      <w:bodyDiv w:val="1"/>
      <w:marLeft w:val="0"/>
      <w:marRight w:val="0"/>
      <w:marTop w:val="0"/>
      <w:marBottom w:val="0"/>
      <w:divBdr>
        <w:top w:val="none" w:sz="0" w:space="0" w:color="auto"/>
        <w:left w:val="none" w:sz="0" w:space="0" w:color="auto"/>
        <w:bottom w:val="none" w:sz="0" w:space="0" w:color="auto"/>
        <w:right w:val="none" w:sz="0" w:space="0" w:color="auto"/>
      </w:divBdr>
    </w:div>
    <w:div w:id="279382752">
      <w:bodyDiv w:val="1"/>
      <w:marLeft w:val="0"/>
      <w:marRight w:val="0"/>
      <w:marTop w:val="0"/>
      <w:marBottom w:val="0"/>
      <w:divBdr>
        <w:top w:val="none" w:sz="0" w:space="0" w:color="auto"/>
        <w:left w:val="none" w:sz="0" w:space="0" w:color="auto"/>
        <w:bottom w:val="none" w:sz="0" w:space="0" w:color="auto"/>
        <w:right w:val="none" w:sz="0" w:space="0" w:color="auto"/>
      </w:divBdr>
    </w:div>
    <w:div w:id="279412096">
      <w:bodyDiv w:val="1"/>
      <w:marLeft w:val="0"/>
      <w:marRight w:val="0"/>
      <w:marTop w:val="0"/>
      <w:marBottom w:val="0"/>
      <w:divBdr>
        <w:top w:val="none" w:sz="0" w:space="0" w:color="auto"/>
        <w:left w:val="none" w:sz="0" w:space="0" w:color="auto"/>
        <w:bottom w:val="none" w:sz="0" w:space="0" w:color="auto"/>
        <w:right w:val="none" w:sz="0" w:space="0" w:color="auto"/>
      </w:divBdr>
    </w:div>
    <w:div w:id="279412692">
      <w:bodyDiv w:val="1"/>
      <w:marLeft w:val="0"/>
      <w:marRight w:val="0"/>
      <w:marTop w:val="0"/>
      <w:marBottom w:val="0"/>
      <w:divBdr>
        <w:top w:val="none" w:sz="0" w:space="0" w:color="auto"/>
        <w:left w:val="none" w:sz="0" w:space="0" w:color="auto"/>
        <w:bottom w:val="none" w:sz="0" w:space="0" w:color="auto"/>
        <w:right w:val="none" w:sz="0" w:space="0" w:color="auto"/>
      </w:divBdr>
    </w:div>
    <w:div w:id="279456695">
      <w:bodyDiv w:val="1"/>
      <w:marLeft w:val="0"/>
      <w:marRight w:val="0"/>
      <w:marTop w:val="0"/>
      <w:marBottom w:val="0"/>
      <w:divBdr>
        <w:top w:val="none" w:sz="0" w:space="0" w:color="auto"/>
        <w:left w:val="none" w:sz="0" w:space="0" w:color="auto"/>
        <w:bottom w:val="none" w:sz="0" w:space="0" w:color="auto"/>
        <w:right w:val="none" w:sz="0" w:space="0" w:color="auto"/>
      </w:divBdr>
    </w:div>
    <w:div w:id="279459947">
      <w:bodyDiv w:val="1"/>
      <w:marLeft w:val="0"/>
      <w:marRight w:val="0"/>
      <w:marTop w:val="0"/>
      <w:marBottom w:val="0"/>
      <w:divBdr>
        <w:top w:val="none" w:sz="0" w:space="0" w:color="auto"/>
        <w:left w:val="none" w:sz="0" w:space="0" w:color="auto"/>
        <w:bottom w:val="none" w:sz="0" w:space="0" w:color="auto"/>
        <w:right w:val="none" w:sz="0" w:space="0" w:color="auto"/>
      </w:divBdr>
    </w:div>
    <w:div w:id="279462094">
      <w:bodyDiv w:val="1"/>
      <w:marLeft w:val="0"/>
      <w:marRight w:val="0"/>
      <w:marTop w:val="0"/>
      <w:marBottom w:val="0"/>
      <w:divBdr>
        <w:top w:val="none" w:sz="0" w:space="0" w:color="auto"/>
        <w:left w:val="none" w:sz="0" w:space="0" w:color="auto"/>
        <w:bottom w:val="none" w:sz="0" w:space="0" w:color="auto"/>
        <w:right w:val="none" w:sz="0" w:space="0" w:color="auto"/>
      </w:divBdr>
    </w:div>
    <w:div w:id="279580558">
      <w:bodyDiv w:val="1"/>
      <w:marLeft w:val="0"/>
      <w:marRight w:val="0"/>
      <w:marTop w:val="0"/>
      <w:marBottom w:val="0"/>
      <w:divBdr>
        <w:top w:val="none" w:sz="0" w:space="0" w:color="auto"/>
        <w:left w:val="none" w:sz="0" w:space="0" w:color="auto"/>
        <w:bottom w:val="none" w:sz="0" w:space="0" w:color="auto"/>
        <w:right w:val="none" w:sz="0" w:space="0" w:color="auto"/>
      </w:divBdr>
    </w:div>
    <w:div w:id="279650403">
      <w:bodyDiv w:val="1"/>
      <w:marLeft w:val="0"/>
      <w:marRight w:val="0"/>
      <w:marTop w:val="0"/>
      <w:marBottom w:val="0"/>
      <w:divBdr>
        <w:top w:val="none" w:sz="0" w:space="0" w:color="auto"/>
        <w:left w:val="none" w:sz="0" w:space="0" w:color="auto"/>
        <w:bottom w:val="none" w:sz="0" w:space="0" w:color="auto"/>
        <w:right w:val="none" w:sz="0" w:space="0" w:color="auto"/>
      </w:divBdr>
    </w:div>
    <w:div w:id="279651855">
      <w:bodyDiv w:val="1"/>
      <w:marLeft w:val="0"/>
      <w:marRight w:val="0"/>
      <w:marTop w:val="0"/>
      <w:marBottom w:val="0"/>
      <w:divBdr>
        <w:top w:val="none" w:sz="0" w:space="0" w:color="auto"/>
        <w:left w:val="none" w:sz="0" w:space="0" w:color="auto"/>
        <w:bottom w:val="none" w:sz="0" w:space="0" w:color="auto"/>
        <w:right w:val="none" w:sz="0" w:space="0" w:color="auto"/>
      </w:divBdr>
    </w:div>
    <w:div w:id="279655943">
      <w:bodyDiv w:val="1"/>
      <w:marLeft w:val="0"/>
      <w:marRight w:val="0"/>
      <w:marTop w:val="0"/>
      <w:marBottom w:val="0"/>
      <w:divBdr>
        <w:top w:val="none" w:sz="0" w:space="0" w:color="auto"/>
        <w:left w:val="none" w:sz="0" w:space="0" w:color="auto"/>
        <w:bottom w:val="none" w:sz="0" w:space="0" w:color="auto"/>
        <w:right w:val="none" w:sz="0" w:space="0" w:color="auto"/>
      </w:divBdr>
    </w:div>
    <w:div w:id="279722472">
      <w:bodyDiv w:val="1"/>
      <w:marLeft w:val="0"/>
      <w:marRight w:val="0"/>
      <w:marTop w:val="0"/>
      <w:marBottom w:val="0"/>
      <w:divBdr>
        <w:top w:val="none" w:sz="0" w:space="0" w:color="auto"/>
        <w:left w:val="none" w:sz="0" w:space="0" w:color="auto"/>
        <w:bottom w:val="none" w:sz="0" w:space="0" w:color="auto"/>
        <w:right w:val="none" w:sz="0" w:space="0" w:color="auto"/>
      </w:divBdr>
    </w:div>
    <w:div w:id="279800164">
      <w:bodyDiv w:val="1"/>
      <w:marLeft w:val="0"/>
      <w:marRight w:val="0"/>
      <w:marTop w:val="0"/>
      <w:marBottom w:val="0"/>
      <w:divBdr>
        <w:top w:val="none" w:sz="0" w:space="0" w:color="auto"/>
        <w:left w:val="none" w:sz="0" w:space="0" w:color="auto"/>
        <w:bottom w:val="none" w:sz="0" w:space="0" w:color="auto"/>
        <w:right w:val="none" w:sz="0" w:space="0" w:color="auto"/>
      </w:divBdr>
    </w:div>
    <w:div w:id="279840644">
      <w:bodyDiv w:val="1"/>
      <w:marLeft w:val="0"/>
      <w:marRight w:val="0"/>
      <w:marTop w:val="0"/>
      <w:marBottom w:val="0"/>
      <w:divBdr>
        <w:top w:val="none" w:sz="0" w:space="0" w:color="auto"/>
        <w:left w:val="none" w:sz="0" w:space="0" w:color="auto"/>
        <w:bottom w:val="none" w:sz="0" w:space="0" w:color="auto"/>
        <w:right w:val="none" w:sz="0" w:space="0" w:color="auto"/>
      </w:divBdr>
    </w:div>
    <w:div w:id="279915726">
      <w:bodyDiv w:val="1"/>
      <w:marLeft w:val="0"/>
      <w:marRight w:val="0"/>
      <w:marTop w:val="0"/>
      <w:marBottom w:val="0"/>
      <w:divBdr>
        <w:top w:val="none" w:sz="0" w:space="0" w:color="auto"/>
        <w:left w:val="none" w:sz="0" w:space="0" w:color="auto"/>
        <w:bottom w:val="none" w:sz="0" w:space="0" w:color="auto"/>
        <w:right w:val="none" w:sz="0" w:space="0" w:color="auto"/>
      </w:divBdr>
    </w:div>
    <w:div w:id="280041113">
      <w:bodyDiv w:val="1"/>
      <w:marLeft w:val="0"/>
      <w:marRight w:val="0"/>
      <w:marTop w:val="0"/>
      <w:marBottom w:val="0"/>
      <w:divBdr>
        <w:top w:val="none" w:sz="0" w:space="0" w:color="auto"/>
        <w:left w:val="none" w:sz="0" w:space="0" w:color="auto"/>
        <w:bottom w:val="none" w:sz="0" w:space="0" w:color="auto"/>
        <w:right w:val="none" w:sz="0" w:space="0" w:color="auto"/>
      </w:divBdr>
    </w:div>
    <w:div w:id="280066545">
      <w:bodyDiv w:val="1"/>
      <w:marLeft w:val="0"/>
      <w:marRight w:val="0"/>
      <w:marTop w:val="0"/>
      <w:marBottom w:val="0"/>
      <w:divBdr>
        <w:top w:val="none" w:sz="0" w:space="0" w:color="auto"/>
        <w:left w:val="none" w:sz="0" w:space="0" w:color="auto"/>
        <w:bottom w:val="none" w:sz="0" w:space="0" w:color="auto"/>
        <w:right w:val="none" w:sz="0" w:space="0" w:color="auto"/>
      </w:divBdr>
    </w:div>
    <w:div w:id="280067189">
      <w:bodyDiv w:val="1"/>
      <w:marLeft w:val="0"/>
      <w:marRight w:val="0"/>
      <w:marTop w:val="0"/>
      <w:marBottom w:val="0"/>
      <w:divBdr>
        <w:top w:val="none" w:sz="0" w:space="0" w:color="auto"/>
        <w:left w:val="none" w:sz="0" w:space="0" w:color="auto"/>
        <w:bottom w:val="none" w:sz="0" w:space="0" w:color="auto"/>
        <w:right w:val="none" w:sz="0" w:space="0" w:color="auto"/>
      </w:divBdr>
    </w:div>
    <w:div w:id="280111169">
      <w:bodyDiv w:val="1"/>
      <w:marLeft w:val="0"/>
      <w:marRight w:val="0"/>
      <w:marTop w:val="0"/>
      <w:marBottom w:val="0"/>
      <w:divBdr>
        <w:top w:val="none" w:sz="0" w:space="0" w:color="auto"/>
        <w:left w:val="none" w:sz="0" w:space="0" w:color="auto"/>
        <w:bottom w:val="none" w:sz="0" w:space="0" w:color="auto"/>
        <w:right w:val="none" w:sz="0" w:space="0" w:color="auto"/>
      </w:divBdr>
    </w:div>
    <w:div w:id="280117572">
      <w:bodyDiv w:val="1"/>
      <w:marLeft w:val="0"/>
      <w:marRight w:val="0"/>
      <w:marTop w:val="0"/>
      <w:marBottom w:val="0"/>
      <w:divBdr>
        <w:top w:val="none" w:sz="0" w:space="0" w:color="auto"/>
        <w:left w:val="none" w:sz="0" w:space="0" w:color="auto"/>
        <w:bottom w:val="none" w:sz="0" w:space="0" w:color="auto"/>
        <w:right w:val="none" w:sz="0" w:space="0" w:color="auto"/>
      </w:divBdr>
    </w:div>
    <w:div w:id="280234128">
      <w:bodyDiv w:val="1"/>
      <w:marLeft w:val="0"/>
      <w:marRight w:val="0"/>
      <w:marTop w:val="0"/>
      <w:marBottom w:val="0"/>
      <w:divBdr>
        <w:top w:val="none" w:sz="0" w:space="0" w:color="auto"/>
        <w:left w:val="none" w:sz="0" w:space="0" w:color="auto"/>
        <w:bottom w:val="none" w:sz="0" w:space="0" w:color="auto"/>
        <w:right w:val="none" w:sz="0" w:space="0" w:color="auto"/>
      </w:divBdr>
    </w:div>
    <w:div w:id="280235085">
      <w:bodyDiv w:val="1"/>
      <w:marLeft w:val="0"/>
      <w:marRight w:val="0"/>
      <w:marTop w:val="0"/>
      <w:marBottom w:val="0"/>
      <w:divBdr>
        <w:top w:val="none" w:sz="0" w:space="0" w:color="auto"/>
        <w:left w:val="none" w:sz="0" w:space="0" w:color="auto"/>
        <w:bottom w:val="none" w:sz="0" w:space="0" w:color="auto"/>
        <w:right w:val="none" w:sz="0" w:space="0" w:color="auto"/>
      </w:divBdr>
    </w:div>
    <w:div w:id="280259368">
      <w:bodyDiv w:val="1"/>
      <w:marLeft w:val="0"/>
      <w:marRight w:val="0"/>
      <w:marTop w:val="0"/>
      <w:marBottom w:val="0"/>
      <w:divBdr>
        <w:top w:val="none" w:sz="0" w:space="0" w:color="auto"/>
        <w:left w:val="none" w:sz="0" w:space="0" w:color="auto"/>
        <w:bottom w:val="none" w:sz="0" w:space="0" w:color="auto"/>
        <w:right w:val="none" w:sz="0" w:space="0" w:color="auto"/>
      </w:divBdr>
    </w:div>
    <w:div w:id="280260947">
      <w:bodyDiv w:val="1"/>
      <w:marLeft w:val="0"/>
      <w:marRight w:val="0"/>
      <w:marTop w:val="0"/>
      <w:marBottom w:val="0"/>
      <w:divBdr>
        <w:top w:val="none" w:sz="0" w:space="0" w:color="auto"/>
        <w:left w:val="none" w:sz="0" w:space="0" w:color="auto"/>
        <w:bottom w:val="none" w:sz="0" w:space="0" w:color="auto"/>
        <w:right w:val="none" w:sz="0" w:space="0" w:color="auto"/>
      </w:divBdr>
    </w:div>
    <w:div w:id="280378077">
      <w:bodyDiv w:val="1"/>
      <w:marLeft w:val="0"/>
      <w:marRight w:val="0"/>
      <w:marTop w:val="0"/>
      <w:marBottom w:val="0"/>
      <w:divBdr>
        <w:top w:val="none" w:sz="0" w:space="0" w:color="auto"/>
        <w:left w:val="none" w:sz="0" w:space="0" w:color="auto"/>
        <w:bottom w:val="none" w:sz="0" w:space="0" w:color="auto"/>
        <w:right w:val="none" w:sz="0" w:space="0" w:color="auto"/>
      </w:divBdr>
    </w:div>
    <w:div w:id="280378227">
      <w:bodyDiv w:val="1"/>
      <w:marLeft w:val="0"/>
      <w:marRight w:val="0"/>
      <w:marTop w:val="0"/>
      <w:marBottom w:val="0"/>
      <w:divBdr>
        <w:top w:val="none" w:sz="0" w:space="0" w:color="auto"/>
        <w:left w:val="none" w:sz="0" w:space="0" w:color="auto"/>
        <w:bottom w:val="none" w:sz="0" w:space="0" w:color="auto"/>
        <w:right w:val="none" w:sz="0" w:space="0" w:color="auto"/>
      </w:divBdr>
    </w:div>
    <w:div w:id="280380634">
      <w:bodyDiv w:val="1"/>
      <w:marLeft w:val="0"/>
      <w:marRight w:val="0"/>
      <w:marTop w:val="0"/>
      <w:marBottom w:val="0"/>
      <w:divBdr>
        <w:top w:val="none" w:sz="0" w:space="0" w:color="auto"/>
        <w:left w:val="none" w:sz="0" w:space="0" w:color="auto"/>
        <w:bottom w:val="none" w:sz="0" w:space="0" w:color="auto"/>
        <w:right w:val="none" w:sz="0" w:space="0" w:color="auto"/>
      </w:divBdr>
    </w:div>
    <w:div w:id="280381420">
      <w:bodyDiv w:val="1"/>
      <w:marLeft w:val="0"/>
      <w:marRight w:val="0"/>
      <w:marTop w:val="0"/>
      <w:marBottom w:val="0"/>
      <w:divBdr>
        <w:top w:val="none" w:sz="0" w:space="0" w:color="auto"/>
        <w:left w:val="none" w:sz="0" w:space="0" w:color="auto"/>
        <w:bottom w:val="none" w:sz="0" w:space="0" w:color="auto"/>
        <w:right w:val="none" w:sz="0" w:space="0" w:color="auto"/>
      </w:divBdr>
    </w:div>
    <w:div w:id="280456527">
      <w:bodyDiv w:val="1"/>
      <w:marLeft w:val="0"/>
      <w:marRight w:val="0"/>
      <w:marTop w:val="0"/>
      <w:marBottom w:val="0"/>
      <w:divBdr>
        <w:top w:val="none" w:sz="0" w:space="0" w:color="auto"/>
        <w:left w:val="none" w:sz="0" w:space="0" w:color="auto"/>
        <w:bottom w:val="none" w:sz="0" w:space="0" w:color="auto"/>
        <w:right w:val="none" w:sz="0" w:space="0" w:color="auto"/>
      </w:divBdr>
    </w:div>
    <w:div w:id="280460447">
      <w:bodyDiv w:val="1"/>
      <w:marLeft w:val="0"/>
      <w:marRight w:val="0"/>
      <w:marTop w:val="0"/>
      <w:marBottom w:val="0"/>
      <w:divBdr>
        <w:top w:val="none" w:sz="0" w:space="0" w:color="auto"/>
        <w:left w:val="none" w:sz="0" w:space="0" w:color="auto"/>
        <w:bottom w:val="none" w:sz="0" w:space="0" w:color="auto"/>
        <w:right w:val="none" w:sz="0" w:space="0" w:color="auto"/>
      </w:divBdr>
    </w:div>
    <w:div w:id="280570184">
      <w:bodyDiv w:val="1"/>
      <w:marLeft w:val="0"/>
      <w:marRight w:val="0"/>
      <w:marTop w:val="0"/>
      <w:marBottom w:val="0"/>
      <w:divBdr>
        <w:top w:val="none" w:sz="0" w:space="0" w:color="auto"/>
        <w:left w:val="none" w:sz="0" w:space="0" w:color="auto"/>
        <w:bottom w:val="none" w:sz="0" w:space="0" w:color="auto"/>
        <w:right w:val="none" w:sz="0" w:space="0" w:color="auto"/>
      </w:divBdr>
    </w:div>
    <w:div w:id="280577596">
      <w:bodyDiv w:val="1"/>
      <w:marLeft w:val="0"/>
      <w:marRight w:val="0"/>
      <w:marTop w:val="0"/>
      <w:marBottom w:val="0"/>
      <w:divBdr>
        <w:top w:val="none" w:sz="0" w:space="0" w:color="auto"/>
        <w:left w:val="none" w:sz="0" w:space="0" w:color="auto"/>
        <w:bottom w:val="none" w:sz="0" w:space="0" w:color="auto"/>
        <w:right w:val="none" w:sz="0" w:space="0" w:color="auto"/>
      </w:divBdr>
    </w:div>
    <w:div w:id="280645873">
      <w:bodyDiv w:val="1"/>
      <w:marLeft w:val="0"/>
      <w:marRight w:val="0"/>
      <w:marTop w:val="0"/>
      <w:marBottom w:val="0"/>
      <w:divBdr>
        <w:top w:val="none" w:sz="0" w:space="0" w:color="auto"/>
        <w:left w:val="none" w:sz="0" w:space="0" w:color="auto"/>
        <w:bottom w:val="none" w:sz="0" w:space="0" w:color="auto"/>
        <w:right w:val="none" w:sz="0" w:space="0" w:color="auto"/>
      </w:divBdr>
    </w:div>
    <w:div w:id="280649809">
      <w:bodyDiv w:val="1"/>
      <w:marLeft w:val="0"/>
      <w:marRight w:val="0"/>
      <w:marTop w:val="0"/>
      <w:marBottom w:val="0"/>
      <w:divBdr>
        <w:top w:val="none" w:sz="0" w:space="0" w:color="auto"/>
        <w:left w:val="none" w:sz="0" w:space="0" w:color="auto"/>
        <w:bottom w:val="none" w:sz="0" w:space="0" w:color="auto"/>
        <w:right w:val="none" w:sz="0" w:space="0" w:color="auto"/>
      </w:divBdr>
    </w:div>
    <w:div w:id="280652320">
      <w:bodyDiv w:val="1"/>
      <w:marLeft w:val="0"/>
      <w:marRight w:val="0"/>
      <w:marTop w:val="0"/>
      <w:marBottom w:val="0"/>
      <w:divBdr>
        <w:top w:val="none" w:sz="0" w:space="0" w:color="auto"/>
        <w:left w:val="none" w:sz="0" w:space="0" w:color="auto"/>
        <w:bottom w:val="none" w:sz="0" w:space="0" w:color="auto"/>
        <w:right w:val="none" w:sz="0" w:space="0" w:color="auto"/>
      </w:divBdr>
    </w:div>
    <w:div w:id="280691613">
      <w:bodyDiv w:val="1"/>
      <w:marLeft w:val="0"/>
      <w:marRight w:val="0"/>
      <w:marTop w:val="0"/>
      <w:marBottom w:val="0"/>
      <w:divBdr>
        <w:top w:val="none" w:sz="0" w:space="0" w:color="auto"/>
        <w:left w:val="none" w:sz="0" w:space="0" w:color="auto"/>
        <w:bottom w:val="none" w:sz="0" w:space="0" w:color="auto"/>
        <w:right w:val="none" w:sz="0" w:space="0" w:color="auto"/>
      </w:divBdr>
    </w:div>
    <w:div w:id="280692635">
      <w:bodyDiv w:val="1"/>
      <w:marLeft w:val="0"/>
      <w:marRight w:val="0"/>
      <w:marTop w:val="0"/>
      <w:marBottom w:val="0"/>
      <w:divBdr>
        <w:top w:val="none" w:sz="0" w:space="0" w:color="auto"/>
        <w:left w:val="none" w:sz="0" w:space="0" w:color="auto"/>
        <w:bottom w:val="none" w:sz="0" w:space="0" w:color="auto"/>
        <w:right w:val="none" w:sz="0" w:space="0" w:color="auto"/>
      </w:divBdr>
    </w:div>
    <w:div w:id="280692859">
      <w:bodyDiv w:val="1"/>
      <w:marLeft w:val="0"/>
      <w:marRight w:val="0"/>
      <w:marTop w:val="0"/>
      <w:marBottom w:val="0"/>
      <w:divBdr>
        <w:top w:val="none" w:sz="0" w:space="0" w:color="auto"/>
        <w:left w:val="none" w:sz="0" w:space="0" w:color="auto"/>
        <w:bottom w:val="none" w:sz="0" w:space="0" w:color="auto"/>
        <w:right w:val="none" w:sz="0" w:space="0" w:color="auto"/>
      </w:divBdr>
    </w:div>
    <w:div w:id="280692969">
      <w:bodyDiv w:val="1"/>
      <w:marLeft w:val="0"/>
      <w:marRight w:val="0"/>
      <w:marTop w:val="0"/>
      <w:marBottom w:val="0"/>
      <w:divBdr>
        <w:top w:val="none" w:sz="0" w:space="0" w:color="auto"/>
        <w:left w:val="none" w:sz="0" w:space="0" w:color="auto"/>
        <w:bottom w:val="none" w:sz="0" w:space="0" w:color="auto"/>
        <w:right w:val="none" w:sz="0" w:space="0" w:color="auto"/>
      </w:divBdr>
    </w:div>
    <w:div w:id="280771848">
      <w:bodyDiv w:val="1"/>
      <w:marLeft w:val="0"/>
      <w:marRight w:val="0"/>
      <w:marTop w:val="0"/>
      <w:marBottom w:val="0"/>
      <w:divBdr>
        <w:top w:val="none" w:sz="0" w:space="0" w:color="auto"/>
        <w:left w:val="none" w:sz="0" w:space="0" w:color="auto"/>
        <w:bottom w:val="none" w:sz="0" w:space="0" w:color="auto"/>
        <w:right w:val="none" w:sz="0" w:space="0" w:color="auto"/>
      </w:divBdr>
    </w:div>
    <w:div w:id="280839652">
      <w:bodyDiv w:val="1"/>
      <w:marLeft w:val="0"/>
      <w:marRight w:val="0"/>
      <w:marTop w:val="0"/>
      <w:marBottom w:val="0"/>
      <w:divBdr>
        <w:top w:val="none" w:sz="0" w:space="0" w:color="auto"/>
        <w:left w:val="none" w:sz="0" w:space="0" w:color="auto"/>
        <w:bottom w:val="none" w:sz="0" w:space="0" w:color="auto"/>
        <w:right w:val="none" w:sz="0" w:space="0" w:color="auto"/>
      </w:divBdr>
    </w:div>
    <w:div w:id="280844526">
      <w:bodyDiv w:val="1"/>
      <w:marLeft w:val="0"/>
      <w:marRight w:val="0"/>
      <w:marTop w:val="0"/>
      <w:marBottom w:val="0"/>
      <w:divBdr>
        <w:top w:val="none" w:sz="0" w:space="0" w:color="auto"/>
        <w:left w:val="none" w:sz="0" w:space="0" w:color="auto"/>
        <w:bottom w:val="none" w:sz="0" w:space="0" w:color="auto"/>
        <w:right w:val="none" w:sz="0" w:space="0" w:color="auto"/>
      </w:divBdr>
    </w:div>
    <w:div w:id="280845462">
      <w:bodyDiv w:val="1"/>
      <w:marLeft w:val="0"/>
      <w:marRight w:val="0"/>
      <w:marTop w:val="0"/>
      <w:marBottom w:val="0"/>
      <w:divBdr>
        <w:top w:val="none" w:sz="0" w:space="0" w:color="auto"/>
        <w:left w:val="none" w:sz="0" w:space="0" w:color="auto"/>
        <w:bottom w:val="none" w:sz="0" w:space="0" w:color="auto"/>
        <w:right w:val="none" w:sz="0" w:space="0" w:color="auto"/>
      </w:divBdr>
    </w:div>
    <w:div w:id="280916810">
      <w:bodyDiv w:val="1"/>
      <w:marLeft w:val="0"/>
      <w:marRight w:val="0"/>
      <w:marTop w:val="0"/>
      <w:marBottom w:val="0"/>
      <w:divBdr>
        <w:top w:val="none" w:sz="0" w:space="0" w:color="auto"/>
        <w:left w:val="none" w:sz="0" w:space="0" w:color="auto"/>
        <w:bottom w:val="none" w:sz="0" w:space="0" w:color="auto"/>
        <w:right w:val="none" w:sz="0" w:space="0" w:color="auto"/>
      </w:divBdr>
    </w:div>
    <w:div w:id="280960501">
      <w:bodyDiv w:val="1"/>
      <w:marLeft w:val="0"/>
      <w:marRight w:val="0"/>
      <w:marTop w:val="0"/>
      <w:marBottom w:val="0"/>
      <w:divBdr>
        <w:top w:val="none" w:sz="0" w:space="0" w:color="auto"/>
        <w:left w:val="none" w:sz="0" w:space="0" w:color="auto"/>
        <w:bottom w:val="none" w:sz="0" w:space="0" w:color="auto"/>
        <w:right w:val="none" w:sz="0" w:space="0" w:color="auto"/>
      </w:divBdr>
    </w:div>
    <w:div w:id="281033610">
      <w:bodyDiv w:val="1"/>
      <w:marLeft w:val="0"/>
      <w:marRight w:val="0"/>
      <w:marTop w:val="0"/>
      <w:marBottom w:val="0"/>
      <w:divBdr>
        <w:top w:val="none" w:sz="0" w:space="0" w:color="auto"/>
        <w:left w:val="none" w:sz="0" w:space="0" w:color="auto"/>
        <w:bottom w:val="none" w:sz="0" w:space="0" w:color="auto"/>
        <w:right w:val="none" w:sz="0" w:space="0" w:color="auto"/>
      </w:divBdr>
    </w:div>
    <w:div w:id="281033971">
      <w:bodyDiv w:val="1"/>
      <w:marLeft w:val="0"/>
      <w:marRight w:val="0"/>
      <w:marTop w:val="0"/>
      <w:marBottom w:val="0"/>
      <w:divBdr>
        <w:top w:val="none" w:sz="0" w:space="0" w:color="auto"/>
        <w:left w:val="none" w:sz="0" w:space="0" w:color="auto"/>
        <w:bottom w:val="none" w:sz="0" w:space="0" w:color="auto"/>
        <w:right w:val="none" w:sz="0" w:space="0" w:color="auto"/>
      </w:divBdr>
    </w:div>
    <w:div w:id="281037867">
      <w:bodyDiv w:val="1"/>
      <w:marLeft w:val="0"/>
      <w:marRight w:val="0"/>
      <w:marTop w:val="0"/>
      <w:marBottom w:val="0"/>
      <w:divBdr>
        <w:top w:val="none" w:sz="0" w:space="0" w:color="auto"/>
        <w:left w:val="none" w:sz="0" w:space="0" w:color="auto"/>
        <w:bottom w:val="none" w:sz="0" w:space="0" w:color="auto"/>
        <w:right w:val="none" w:sz="0" w:space="0" w:color="auto"/>
      </w:divBdr>
    </w:div>
    <w:div w:id="281041377">
      <w:bodyDiv w:val="1"/>
      <w:marLeft w:val="0"/>
      <w:marRight w:val="0"/>
      <w:marTop w:val="0"/>
      <w:marBottom w:val="0"/>
      <w:divBdr>
        <w:top w:val="none" w:sz="0" w:space="0" w:color="auto"/>
        <w:left w:val="none" w:sz="0" w:space="0" w:color="auto"/>
        <w:bottom w:val="none" w:sz="0" w:space="0" w:color="auto"/>
        <w:right w:val="none" w:sz="0" w:space="0" w:color="auto"/>
      </w:divBdr>
    </w:div>
    <w:div w:id="281114674">
      <w:bodyDiv w:val="1"/>
      <w:marLeft w:val="0"/>
      <w:marRight w:val="0"/>
      <w:marTop w:val="0"/>
      <w:marBottom w:val="0"/>
      <w:divBdr>
        <w:top w:val="none" w:sz="0" w:space="0" w:color="auto"/>
        <w:left w:val="none" w:sz="0" w:space="0" w:color="auto"/>
        <w:bottom w:val="none" w:sz="0" w:space="0" w:color="auto"/>
        <w:right w:val="none" w:sz="0" w:space="0" w:color="auto"/>
      </w:divBdr>
    </w:div>
    <w:div w:id="281225986">
      <w:bodyDiv w:val="1"/>
      <w:marLeft w:val="0"/>
      <w:marRight w:val="0"/>
      <w:marTop w:val="0"/>
      <w:marBottom w:val="0"/>
      <w:divBdr>
        <w:top w:val="none" w:sz="0" w:space="0" w:color="auto"/>
        <w:left w:val="none" w:sz="0" w:space="0" w:color="auto"/>
        <w:bottom w:val="none" w:sz="0" w:space="0" w:color="auto"/>
        <w:right w:val="none" w:sz="0" w:space="0" w:color="auto"/>
      </w:divBdr>
    </w:div>
    <w:div w:id="281302726">
      <w:bodyDiv w:val="1"/>
      <w:marLeft w:val="0"/>
      <w:marRight w:val="0"/>
      <w:marTop w:val="0"/>
      <w:marBottom w:val="0"/>
      <w:divBdr>
        <w:top w:val="none" w:sz="0" w:space="0" w:color="auto"/>
        <w:left w:val="none" w:sz="0" w:space="0" w:color="auto"/>
        <w:bottom w:val="none" w:sz="0" w:space="0" w:color="auto"/>
        <w:right w:val="none" w:sz="0" w:space="0" w:color="auto"/>
      </w:divBdr>
    </w:div>
    <w:div w:id="281303121">
      <w:bodyDiv w:val="1"/>
      <w:marLeft w:val="0"/>
      <w:marRight w:val="0"/>
      <w:marTop w:val="0"/>
      <w:marBottom w:val="0"/>
      <w:divBdr>
        <w:top w:val="none" w:sz="0" w:space="0" w:color="auto"/>
        <w:left w:val="none" w:sz="0" w:space="0" w:color="auto"/>
        <w:bottom w:val="none" w:sz="0" w:space="0" w:color="auto"/>
        <w:right w:val="none" w:sz="0" w:space="0" w:color="auto"/>
      </w:divBdr>
    </w:div>
    <w:div w:id="281346748">
      <w:bodyDiv w:val="1"/>
      <w:marLeft w:val="0"/>
      <w:marRight w:val="0"/>
      <w:marTop w:val="0"/>
      <w:marBottom w:val="0"/>
      <w:divBdr>
        <w:top w:val="none" w:sz="0" w:space="0" w:color="auto"/>
        <w:left w:val="none" w:sz="0" w:space="0" w:color="auto"/>
        <w:bottom w:val="none" w:sz="0" w:space="0" w:color="auto"/>
        <w:right w:val="none" w:sz="0" w:space="0" w:color="auto"/>
      </w:divBdr>
    </w:div>
    <w:div w:id="281378547">
      <w:bodyDiv w:val="1"/>
      <w:marLeft w:val="0"/>
      <w:marRight w:val="0"/>
      <w:marTop w:val="0"/>
      <w:marBottom w:val="0"/>
      <w:divBdr>
        <w:top w:val="none" w:sz="0" w:space="0" w:color="auto"/>
        <w:left w:val="none" w:sz="0" w:space="0" w:color="auto"/>
        <w:bottom w:val="none" w:sz="0" w:space="0" w:color="auto"/>
        <w:right w:val="none" w:sz="0" w:space="0" w:color="auto"/>
      </w:divBdr>
    </w:div>
    <w:div w:id="281424070">
      <w:bodyDiv w:val="1"/>
      <w:marLeft w:val="0"/>
      <w:marRight w:val="0"/>
      <w:marTop w:val="0"/>
      <w:marBottom w:val="0"/>
      <w:divBdr>
        <w:top w:val="none" w:sz="0" w:space="0" w:color="auto"/>
        <w:left w:val="none" w:sz="0" w:space="0" w:color="auto"/>
        <w:bottom w:val="none" w:sz="0" w:space="0" w:color="auto"/>
        <w:right w:val="none" w:sz="0" w:space="0" w:color="auto"/>
      </w:divBdr>
    </w:div>
    <w:div w:id="281426898">
      <w:bodyDiv w:val="1"/>
      <w:marLeft w:val="0"/>
      <w:marRight w:val="0"/>
      <w:marTop w:val="0"/>
      <w:marBottom w:val="0"/>
      <w:divBdr>
        <w:top w:val="none" w:sz="0" w:space="0" w:color="auto"/>
        <w:left w:val="none" w:sz="0" w:space="0" w:color="auto"/>
        <w:bottom w:val="none" w:sz="0" w:space="0" w:color="auto"/>
        <w:right w:val="none" w:sz="0" w:space="0" w:color="auto"/>
      </w:divBdr>
    </w:div>
    <w:div w:id="281496922">
      <w:bodyDiv w:val="1"/>
      <w:marLeft w:val="0"/>
      <w:marRight w:val="0"/>
      <w:marTop w:val="0"/>
      <w:marBottom w:val="0"/>
      <w:divBdr>
        <w:top w:val="none" w:sz="0" w:space="0" w:color="auto"/>
        <w:left w:val="none" w:sz="0" w:space="0" w:color="auto"/>
        <w:bottom w:val="none" w:sz="0" w:space="0" w:color="auto"/>
        <w:right w:val="none" w:sz="0" w:space="0" w:color="auto"/>
      </w:divBdr>
    </w:div>
    <w:div w:id="281619518">
      <w:bodyDiv w:val="1"/>
      <w:marLeft w:val="0"/>
      <w:marRight w:val="0"/>
      <w:marTop w:val="0"/>
      <w:marBottom w:val="0"/>
      <w:divBdr>
        <w:top w:val="none" w:sz="0" w:space="0" w:color="auto"/>
        <w:left w:val="none" w:sz="0" w:space="0" w:color="auto"/>
        <w:bottom w:val="none" w:sz="0" w:space="0" w:color="auto"/>
        <w:right w:val="none" w:sz="0" w:space="0" w:color="auto"/>
      </w:divBdr>
    </w:div>
    <w:div w:id="281767880">
      <w:bodyDiv w:val="1"/>
      <w:marLeft w:val="0"/>
      <w:marRight w:val="0"/>
      <w:marTop w:val="0"/>
      <w:marBottom w:val="0"/>
      <w:divBdr>
        <w:top w:val="none" w:sz="0" w:space="0" w:color="auto"/>
        <w:left w:val="none" w:sz="0" w:space="0" w:color="auto"/>
        <w:bottom w:val="none" w:sz="0" w:space="0" w:color="auto"/>
        <w:right w:val="none" w:sz="0" w:space="0" w:color="auto"/>
      </w:divBdr>
    </w:div>
    <w:div w:id="281771211">
      <w:bodyDiv w:val="1"/>
      <w:marLeft w:val="0"/>
      <w:marRight w:val="0"/>
      <w:marTop w:val="0"/>
      <w:marBottom w:val="0"/>
      <w:divBdr>
        <w:top w:val="none" w:sz="0" w:space="0" w:color="auto"/>
        <w:left w:val="none" w:sz="0" w:space="0" w:color="auto"/>
        <w:bottom w:val="none" w:sz="0" w:space="0" w:color="auto"/>
        <w:right w:val="none" w:sz="0" w:space="0" w:color="auto"/>
      </w:divBdr>
    </w:div>
    <w:div w:id="281809295">
      <w:bodyDiv w:val="1"/>
      <w:marLeft w:val="0"/>
      <w:marRight w:val="0"/>
      <w:marTop w:val="0"/>
      <w:marBottom w:val="0"/>
      <w:divBdr>
        <w:top w:val="none" w:sz="0" w:space="0" w:color="auto"/>
        <w:left w:val="none" w:sz="0" w:space="0" w:color="auto"/>
        <w:bottom w:val="none" w:sz="0" w:space="0" w:color="auto"/>
        <w:right w:val="none" w:sz="0" w:space="0" w:color="auto"/>
      </w:divBdr>
    </w:div>
    <w:div w:id="282076846">
      <w:bodyDiv w:val="1"/>
      <w:marLeft w:val="0"/>
      <w:marRight w:val="0"/>
      <w:marTop w:val="0"/>
      <w:marBottom w:val="0"/>
      <w:divBdr>
        <w:top w:val="none" w:sz="0" w:space="0" w:color="auto"/>
        <w:left w:val="none" w:sz="0" w:space="0" w:color="auto"/>
        <w:bottom w:val="none" w:sz="0" w:space="0" w:color="auto"/>
        <w:right w:val="none" w:sz="0" w:space="0" w:color="auto"/>
      </w:divBdr>
    </w:div>
    <w:div w:id="282078987">
      <w:bodyDiv w:val="1"/>
      <w:marLeft w:val="0"/>
      <w:marRight w:val="0"/>
      <w:marTop w:val="0"/>
      <w:marBottom w:val="0"/>
      <w:divBdr>
        <w:top w:val="none" w:sz="0" w:space="0" w:color="auto"/>
        <w:left w:val="none" w:sz="0" w:space="0" w:color="auto"/>
        <w:bottom w:val="none" w:sz="0" w:space="0" w:color="auto"/>
        <w:right w:val="none" w:sz="0" w:space="0" w:color="auto"/>
      </w:divBdr>
    </w:div>
    <w:div w:id="28208163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2083219">
      <w:bodyDiv w:val="1"/>
      <w:marLeft w:val="0"/>
      <w:marRight w:val="0"/>
      <w:marTop w:val="0"/>
      <w:marBottom w:val="0"/>
      <w:divBdr>
        <w:top w:val="none" w:sz="0" w:space="0" w:color="auto"/>
        <w:left w:val="none" w:sz="0" w:space="0" w:color="auto"/>
        <w:bottom w:val="none" w:sz="0" w:space="0" w:color="auto"/>
        <w:right w:val="none" w:sz="0" w:space="0" w:color="auto"/>
      </w:divBdr>
    </w:div>
    <w:div w:id="282150034">
      <w:bodyDiv w:val="1"/>
      <w:marLeft w:val="0"/>
      <w:marRight w:val="0"/>
      <w:marTop w:val="0"/>
      <w:marBottom w:val="0"/>
      <w:divBdr>
        <w:top w:val="none" w:sz="0" w:space="0" w:color="auto"/>
        <w:left w:val="none" w:sz="0" w:space="0" w:color="auto"/>
        <w:bottom w:val="none" w:sz="0" w:space="0" w:color="auto"/>
        <w:right w:val="none" w:sz="0" w:space="0" w:color="auto"/>
      </w:divBdr>
    </w:div>
    <w:div w:id="282153739">
      <w:bodyDiv w:val="1"/>
      <w:marLeft w:val="0"/>
      <w:marRight w:val="0"/>
      <w:marTop w:val="0"/>
      <w:marBottom w:val="0"/>
      <w:divBdr>
        <w:top w:val="none" w:sz="0" w:space="0" w:color="auto"/>
        <w:left w:val="none" w:sz="0" w:space="0" w:color="auto"/>
        <w:bottom w:val="none" w:sz="0" w:space="0" w:color="auto"/>
        <w:right w:val="none" w:sz="0" w:space="0" w:color="auto"/>
      </w:divBdr>
    </w:div>
    <w:div w:id="282155801">
      <w:bodyDiv w:val="1"/>
      <w:marLeft w:val="0"/>
      <w:marRight w:val="0"/>
      <w:marTop w:val="0"/>
      <w:marBottom w:val="0"/>
      <w:divBdr>
        <w:top w:val="none" w:sz="0" w:space="0" w:color="auto"/>
        <w:left w:val="none" w:sz="0" w:space="0" w:color="auto"/>
        <w:bottom w:val="none" w:sz="0" w:space="0" w:color="auto"/>
        <w:right w:val="none" w:sz="0" w:space="0" w:color="auto"/>
      </w:divBdr>
    </w:div>
    <w:div w:id="282200501">
      <w:bodyDiv w:val="1"/>
      <w:marLeft w:val="0"/>
      <w:marRight w:val="0"/>
      <w:marTop w:val="0"/>
      <w:marBottom w:val="0"/>
      <w:divBdr>
        <w:top w:val="none" w:sz="0" w:space="0" w:color="auto"/>
        <w:left w:val="none" w:sz="0" w:space="0" w:color="auto"/>
        <w:bottom w:val="none" w:sz="0" w:space="0" w:color="auto"/>
        <w:right w:val="none" w:sz="0" w:space="0" w:color="auto"/>
      </w:divBdr>
    </w:div>
    <w:div w:id="282228589">
      <w:bodyDiv w:val="1"/>
      <w:marLeft w:val="0"/>
      <w:marRight w:val="0"/>
      <w:marTop w:val="0"/>
      <w:marBottom w:val="0"/>
      <w:divBdr>
        <w:top w:val="none" w:sz="0" w:space="0" w:color="auto"/>
        <w:left w:val="none" w:sz="0" w:space="0" w:color="auto"/>
        <w:bottom w:val="none" w:sz="0" w:space="0" w:color="auto"/>
        <w:right w:val="none" w:sz="0" w:space="0" w:color="auto"/>
      </w:divBdr>
    </w:div>
    <w:div w:id="282420315">
      <w:bodyDiv w:val="1"/>
      <w:marLeft w:val="0"/>
      <w:marRight w:val="0"/>
      <w:marTop w:val="0"/>
      <w:marBottom w:val="0"/>
      <w:divBdr>
        <w:top w:val="none" w:sz="0" w:space="0" w:color="auto"/>
        <w:left w:val="none" w:sz="0" w:space="0" w:color="auto"/>
        <w:bottom w:val="none" w:sz="0" w:space="0" w:color="auto"/>
        <w:right w:val="none" w:sz="0" w:space="0" w:color="auto"/>
      </w:divBdr>
    </w:div>
    <w:div w:id="282466675">
      <w:bodyDiv w:val="1"/>
      <w:marLeft w:val="0"/>
      <w:marRight w:val="0"/>
      <w:marTop w:val="0"/>
      <w:marBottom w:val="0"/>
      <w:divBdr>
        <w:top w:val="none" w:sz="0" w:space="0" w:color="auto"/>
        <w:left w:val="none" w:sz="0" w:space="0" w:color="auto"/>
        <w:bottom w:val="none" w:sz="0" w:space="0" w:color="auto"/>
        <w:right w:val="none" w:sz="0" w:space="0" w:color="auto"/>
      </w:divBdr>
    </w:div>
    <w:div w:id="282731933">
      <w:bodyDiv w:val="1"/>
      <w:marLeft w:val="0"/>
      <w:marRight w:val="0"/>
      <w:marTop w:val="0"/>
      <w:marBottom w:val="0"/>
      <w:divBdr>
        <w:top w:val="none" w:sz="0" w:space="0" w:color="auto"/>
        <w:left w:val="none" w:sz="0" w:space="0" w:color="auto"/>
        <w:bottom w:val="none" w:sz="0" w:space="0" w:color="auto"/>
        <w:right w:val="none" w:sz="0" w:space="0" w:color="auto"/>
      </w:divBdr>
    </w:div>
    <w:div w:id="282733334">
      <w:bodyDiv w:val="1"/>
      <w:marLeft w:val="0"/>
      <w:marRight w:val="0"/>
      <w:marTop w:val="0"/>
      <w:marBottom w:val="0"/>
      <w:divBdr>
        <w:top w:val="none" w:sz="0" w:space="0" w:color="auto"/>
        <w:left w:val="none" w:sz="0" w:space="0" w:color="auto"/>
        <w:bottom w:val="none" w:sz="0" w:space="0" w:color="auto"/>
        <w:right w:val="none" w:sz="0" w:space="0" w:color="auto"/>
      </w:divBdr>
    </w:div>
    <w:div w:id="282805414">
      <w:bodyDiv w:val="1"/>
      <w:marLeft w:val="0"/>
      <w:marRight w:val="0"/>
      <w:marTop w:val="0"/>
      <w:marBottom w:val="0"/>
      <w:divBdr>
        <w:top w:val="none" w:sz="0" w:space="0" w:color="auto"/>
        <w:left w:val="none" w:sz="0" w:space="0" w:color="auto"/>
        <w:bottom w:val="none" w:sz="0" w:space="0" w:color="auto"/>
        <w:right w:val="none" w:sz="0" w:space="0" w:color="auto"/>
      </w:divBdr>
    </w:div>
    <w:div w:id="282856298">
      <w:bodyDiv w:val="1"/>
      <w:marLeft w:val="0"/>
      <w:marRight w:val="0"/>
      <w:marTop w:val="0"/>
      <w:marBottom w:val="0"/>
      <w:divBdr>
        <w:top w:val="none" w:sz="0" w:space="0" w:color="auto"/>
        <w:left w:val="none" w:sz="0" w:space="0" w:color="auto"/>
        <w:bottom w:val="none" w:sz="0" w:space="0" w:color="auto"/>
        <w:right w:val="none" w:sz="0" w:space="0" w:color="auto"/>
      </w:divBdr>
    </w:div>
    <w:div w:id="282885380">
      <w:bodyDiv w:val="1"/>
      <w:marLeft w:val="0"/>
      <w:marRight w:val="0"/>
      <w:marTop w:val="0"/>
      <w:marBottom w:val="0"/>
      <w:divBdr>
        <w:top w:val="none" w:sz="0" w:space="0" w:color="auto"/>
        <w:left w:val="none" w:sz="0" w:space="0" w:color="auto"/>
        <w:bottom w:val="none" w:sz="0" w:space="0" w:color="auto"/>
        <w:right w:val="none" w:sz="0" w:space="0" w:color="auto"/>
      </w:divBdr>
    </w:div>
    <w:div w:id="282924648">
      <w:bodyDiv w:val="1"/>
      <w:marLeft w:val="0"/>
      <w:marRight w:val="0"/>
      <w:marTop w:val="0"/>
      <w:marBottom w:val="0"/>
      <w:divBdr>
        <w:top w:val="none" w:sz="0" w:space="0" w:color="auto"/>
        <w:left w:val="none" w:sz="0" w:space="0" w:color="auto"/>
        <w:bottom w:val="none" w:sz="0" w:space="0" w:color="auto"/>
        <w:right w:val="none" w:sz="0" w:space="0" w:color="auto"/>
      </w:divBdr>
    </w:div>
    <w:div w:id="282927661">
      <w:bodyDiv w:val="1"/>
      <w:marLeft w:val="0"/>
      <w:marRight w:val="0"/>
      <w:marTop w:val="0"/>
      <w:marBottom w:val="0"/>
      <w:divBdr>
        <w:top w:val="none" w:sz="0" w:space="0" w:color="auto"/>
        <w:left w:val="none" w:sz="0" w:space="0" w:color="auto"/>
        <w:bottom w:val="none" w:sz="0" w:space="0" w:color="auto"/>
        <w:right w:val="none" w:sz="0" w:space="0" w:color="auto"/>
      </w:divBdr>
    </w:div>
    <w:div w:id="282929899">
      <w:bodyDiv w:val="1"/>
      <w:marLeft w:val="0"/>
      <w:marRight w:val="0"/>
      <w:marTop w:val="0"/>
      <w:marBottom w:val="0"/>
      <w:divBdr>
        <w:top w:val="none" w:sz="0" w:space="0" w:color="auto"/>
        <w:left w:val="none" w:sz="0" w:space="0" w:color="auto"/>
        <w:bottom w:val="none" w:sz="0" w:space="0" w:color="auto"/>
        <w:right w:val="none" w:sz="0" w:space="0" w:color="auto"/>
      </w:divBdr>
    </w:div>
    <w:div w:id="282998192">
      <w:bodyDiv w:val="1"/>
      <w:marLeft w:val="0"/>
      <w:marRight w:val="0"/>
      <w:marTop w:val="0"/>
      <w:marBottom w:val="0"/>
      <w:divBdr>
        <w:top w:val="none" w:sz="0" w:space="0" w:color="auto"/>
        <w:left w:val="none" w:sz="0" w:space="0" w:color="auto"/>
        <w:bottom w:val="none" w:sz="0" w:space="0" w:color="auto"/>
        <w:right w:val="none" w:sz="0" w:space="0" w:color="auto"/>
      </w:divBdr>
    </w:div>
    <w:div w:id="283007296">
      <w:bodyDiv w:val="1"/>
      <w:marLeft w:val="0"/>
      <w:marRight w:val="0"/>
      <w:marTop w:val="0"/>
      <w:marBottom w:val="0"/>
      <w:divBdr>
        <w:top w:val="none" w:sz="0" w:space="0" w:color="auto"/>
        <w:left w:val="none" w:sz="0" w:space="0" w:color="auto"/>
        <w:bottom w:val="none" w:sz="0" w:space="0" w:color="auto"/>
        <w:right w:val="none" w:sz="0" w:space="0" w:color="auto"/>
      </w:divBdr>
    </w:div>
    <w:div w:id="283077106">
      <w:bodyDiv w:val="1"/>
      <w:marLeft w:val="0"/>
      <w:marRight w:val="0"/>
      <w:marTop w:val="0"/>
      <w:marBottom w:val="0"/>
      <w:divBdr>
        <w:top w:val="none" w:sz="0" w:space="0" w:color="auto"/>
        <w:left w:val="none" w:sz="0" w:space="0" w:color="auto"/>
        <w:bottom w:val="none" w:sz="0" w:space="0" w:color="auto"/>
        <w:right w:val="none" w:sz="0" w:space="0" w:color="auto"/>
      </w:divBdr>
    </w:div>
    <w:div w:id="283118846">
      <w:bodyDiv w:val="1"/>
      <w:marLeft w:val="0"/>
      <w:marRight w:val="0"/>
      <w:marTop w:val="0"/>
      <w:marBottom w:val="0"/>
      <w:divBdr>
        <w:top w:val="none" w:sz="0" w:space="0" w:color="auto"/>
        <w:left w:val="none" w:sz="0" w:space="0" w:color="auto"/>
        <w:bottom w:val="none" w:sz="0" w:space="0" w:color="auto"/>
        <w:right w:val="none" w:sz="0" w:space="0" w:color="auto"/>
      </w:divBdr>
    </w:div>
    <w:div w:id="283192211">
      <w:bodyDiv w:val="1"/>
      <w:marLeft w:val="0"/>
      <w:marRight w:val="0"/>
      <w:marTop w:val="0"/>
      <w:marBottom w:val="0"/>
      <w:divBdr>
        <w:top w:val="none" w:sz="0" w:space="0" w:color="auto"/>
        <w:left w:val="none" w:sz="0" w:space="0" w:color="auto"/>
        <w:bottom w:val="none" w:sz="0" w:space="0" w:color="auto"/>
        <w:right w:val="none" w:sz="0" w:space="0" w:color="auto"/>
      </w:divBdr>
    </w:div>
    <w:div w:id="283195359">
      <w:bodyDiv w:val="1"/>
      <w:marLeft w:val="0"/>
      <w:marRight w:val="0"/>
      <w:marTop w:val="0"/>
      <w:marBottom w:val="0"/>
      <w:divBdr>
        <w:top w:val="none" w:sz="0" w:space="0" w:color="auto"/>
        <w:left w:val="none" w:sz="0" w:space="0" w:color="auto"/>
        <w:bottom w:val="none" w:sz="0" w:space="0" w:color="auto"/>
        <w:right w:val="none" w:sz="0" w:space="0" w:color="auto"/>
      </w:divBdr>
    </w:div>
    <w:div w:id="283195554">
      <w:bodyDiv w:val="1"/>
      <w:marLeft w:val="0"/>
      <w:marRight w:val="0"/>
      <w:marTop w:val="0"/>
      <w:marBottom w:val="0"/>
      <w:divBdr>
        <w:top w:val="none" w:sz="0" w:space="0" w:color="auto"/>
        <w:left w:val="none" w:sz="0" w:space="0" w:color="auto"/>
        <w:bottom w:val="none" w:sz="0" w:space="0" w:color="auto"/>
        <w:right w:val="none" w:sz="0" w:space="0" w:color="auto"/>
      </w:divBdr>
    </w:div>
    <w:div w:id="283267330">
      <w:bodyDiv w:val="1"/>
      <w:marLeft w:val="0"/>
      <w:marRight w:val="0"/>
      <w:marTop w:val="0"/>
      <w:marBottom w:val="0"/>
      <w:divBdr>
        <w:top w:val="none" w:sz="0" w:space="0" w:color="auto"/>
        <w:left w:val="none" w:sz="0" w:space="0" w:color="auto"/>
        <w:bottom w:val="none" w:sz="0" w:space="0" w:color="auto"/>
        <w:right w:val="none" w:sz="0" w:space="0" w:color="auto"/>
      </w:divBdr>
    </w:div>
    <w:div w:id="283270445">
      <w:bodyDiv w:val="1"/>
      <w:marLeft w:val="0"/>
      <w:marRight w:val="0"/>
      <w:marTop w:val="0"/>
      <w:marBottom w:val="0"/>
      <w:divBdr>
        <w:top w:val="none" w:sz="0" w:space="0" w:color="auto"/>
        <w:left w:val="none" w:sz="0" w:space="0" w:color="auto"/>
        <w:bottom w:val="none" w:sz="0" w:space="0" w:color="auto"/>
        <w:right w:val="none" w:sz="0" w:space="0" w:color="auto"/>
      </w:divBdr>
    </w:div>
    <w:div w:id="283344027">
      <w:bodyDiv w:val="1"/>
      <w:marLeft w:val="0"/>
      <w:marRight w:val="0"/>
      <w:marTop w:val="0"/>
      <w:marBottom w:val="0"/>
      <w:divBdr>
        <w:top w:val="none" w:sz="0" w:space="0" w:color="auto"/>
        <w:left w:val="none" w:sz="0" w:space="0" w:color="auto"/>
        <w:bottom w:val="none" w:sz="0" w:space="0" w:color="auto"/>
        <w:right w:val="none" w:sz="0" w:space="0" w:color="auto"/>
      </w:divBdr>
    </w:div>
    <w:div w:id="283386375">
      <w:bodyDiv w:val="1"/>
      <w:marLeft w:val="0"/>
      <w:marRight w:val="0"/>
      <w:marTop w:val="0"/>
      <w:marBottom w:val="0"/>
      <w:divBdr>
        <w:top w:val="none" w:sz="0" w:space="0" w:color="auto"/>
        <w:left w:val="none" w:sz="0" w:space="0" w:color="auto"/>
        <w:bottom w:val="none" w:sz="0" w:space="0" w:color="auto"/>
        <w:right w:val="none" w:sz="0" w:space="0" w:color="auto"/>
      </w:divBdr>
    </w:div>
    <w:div w:id="283391617">
      <w:bodyDiv w:val="1"/>
      <w:marLeft w:val="0"/>
      <w:marRight w:val="0"/>
      <w:marTop w:val="0"/>
      <w:marBottom w:val="0"/>
      <w:divBdr>
        <w:top w:val="none" w:sz="0" w:space="0" w:color="auto"/>
        <w:left w:val="none" w:sz="0" w:space="0" w:color="auto"/>
        <w:bottom w:val="none" w:sz="0" w:space="0" w:color="auto"/>
        <w:right w:val="none" w:sz="0" w:space="0" w:color="auto"/>
      </w:divBdr>
    </w:div>
    <w:div w:id="283540546">
      <w:bodyDiv w:val="1"/>
      <w:marLeft w:val="0"/>
      <w:marRight w:val="0"/>
      <w:marTop w:val="0"/>
      <w:marBottom w:val="0"/>
      <w:divBdr>
        <w:top w:val="none" w:sz="0" w:space="0" w:color="auto"/>
        <w:left w:val="none" w:sz="0" w:space="0" w:color="auto"/>
        <w:bottom w:val="none" w:sz="0" w:space="0" w:color="auto"/>
        <w:right w:val="none" w:sz="0" w:space="0" w:color="auto"/>
      </w:divBdr>
    </w:div>
    <w:div w:id="283579866">
      <w:bodyDiv w:val="1"/>
      <w:marLeft w:val="0"/>
      <w:marRight w:val="0"/>
      <w:marTop w:val="0"/>
      <w:marBottom w:val="0"/>
      <w:divBdr>
        <w:top w:val="none" w:sz="0" w:space="0" w:color="auto"/>
        <w:left w:val="none" w:sz="0" w:space="0" w:color="auto"/>
        <w:bottom w:val="none" w:sz="0" w:space="0" w:color="auto"/>
        <w:right w:val="none" w:sz="0" w:space="0" w:color="auto"/>
      </w:divBdr>
    </w:div>
    <w:div w:id="283654337">
      <w:bodyDiv w:val="1"/>
      <w:marLeft w:val="0"/>
      <w:marRight w:val="0"/>
      <w:marTop w:val="0"/>
      <w:marBottom w:val="0"/>
      <w:divBdr>
        <w:top w:val="none" w:sz="0" w:space="0" w:color="auto"/>
        <w:left w:val="none" w:sz="0" w:space="0" w:color="auto"/>
        <w:bottom w:val="none" w:sz="0" w:space="0" w:color="auto"/>
        <w:right w:val="none" w:sz="0" w:space="0" w:color="auto"/>
      </w:divBdr>
    </w:div>
    <w:div w:id="283777032">
      <w:bodyDiv w:val="1"/>
      <w:marLeft w:val="0"/>
      <w:marRight w:val="0"/>
      <w:marTop w:val="0"/>
      <w:marBottom w:val="0"/>
      <w:divBdr>
        <w:top w:val="none" w:sz="0" w:space="0" w:color="auto"/>
        <w:left w:val="none" w:sz="0" w:space="0" w:color="auto"/>
        <w:bottom w:val="none" w:sz="0" w:space="0" w:color="auto"/>
        <w:right w:val="none" w:sz="0" w:space="0" w:color="auto"/>
      </w:divBdr>
    </w:div>
    <w:div w:id="283780194">
      <w:bodyDiv w:val="1"/>
      <w:marLeft w:val="0"/>
      <w:marRight w:val="0"/>
      <w:marTop w:val="0"/>
      <w:marBottom w:val="0"/>
      <w:divBdr>
        <w:top w:val="none" w:sz="0" w:space="0" w:color="auto"/>
        <w:left w:val="none" w:sz="0" w:space="0" w:color="auto"/>
        <w:bottom w:val="none" w:sz="0" w:space="0" w:color="auto"/>
        <w:right w:val="none" w:sz="0" w:space="0" w:color="auto"/>
      </w:divBdr>
    </w:div>
    <w:div w:id="283850938">
      <w:bodyDiv w:val="1"/>
      <w:marLeft w:val="0"/>
      <w:marRight w:val="0"/>
      <w:marTop w:val="0"/>
      <w:marBottom w:val="0"/>
      <w:divBdr>
        <w:top w:val="none" w:sz="0" w:space="0" w:color="auto"/>
        <w:left w:val="none" w:sz="0" w:space="0" w:color="auto"/>
        <w:bottom w:val="none" w:sz="0" w:space="0" w:color="auto"/>
        <w:right w:val="none" w:sz="0" w:space="0" w:color="auto"/>
      </w:divBdr>
    </w:div>
    <w:div w:id="283930383">
      <w:bodyDiv w:val="1"/>
      <w:marLeft w:val="0"/>
      <w:marRight w:val="0"/>
      <w:marTop w:val="0"/>
      <w:marBottom w:val="0"/>
      <w:divBdr>
        <w:top w:val="none" w:sz="0" w:space="0" w:color="auto"/>
        <w:left w:val="none" w:sz="0" w:space="0" w:color="auto"/>
        <w:bottom w:val="none" w:sz="0" w:space="0" w:color="auto"/>
        <w:right w:val="none" w:sz="0" w:space="0" w:color="auto"/>
      </w:divBdr>
    </w:div>
    <w:div w:id="283973177">
      <w:bodyDiv w:val="1"/>
      <w:marLeft w:val="0"/>
      <w:marRight w:val="0"/>
      <w:marTop w:val="0"/>
      <w:marBottom w:val="0"/>
      <w:divBdr>
        <w:top w:val="none" w:sz="0" w:space="0" w:color="auto"/>
        <w:left w:val="none" w:sz="0" w:space="0" w:color="auto"/>
        <w:bottom w:val="none" w:sz="0" w:space="0" w:color="auto"/>
        <w:right w:val="none" w:sz="0" w:space="0" w:color="auto"/>
      </w:divBdr>
    </w:div>
    <w:div w:id="284042714">
      <w:bodyDiv w:val="1"/>
      <w:marLeft w:val="0"/>
      <w:marRight w:val="0"/>
      <w:marTop w:val="0"/>
      <w:marBottom w:val="0"/>
      <w:divBdr>
        <w:top w:val="none" w:sz="0" w:space="0" w:color="auto"/>
        <w:left w:val="none" w:sz="0" w:space="0" w:color="auto"/>
        <w:bottom w:val="none" w:sz="0" w:space="0" w:color="auto"/>
        <w:right w:val="none" w:sz="0" w:space="0" w:color="auto"/>
      </w:divBdr>
    </w:div>
    <w:div w:id="284044527">
      <w:bodyDiv w:val="1"/>
      <w:marLeft w:val="0"/>
      <w:marRight w:val="0"/>
      <w:marTop w:val="0"/>
      <w:marBottom w:val="0"/>
      <w:divBdr>
        <w:top w:val="none" w:sz="0" w:space="0" w:color="auto"/>
        <w:left w:val="none" w:sz="0" w:space="0" w:color="auto"/>
        <w:bottom w:val="none" w:sz="0" w:space="0" w:color="auto"/>
        <w:right w:val="none" w:sz="0" w:space="0" w:color="auto"/>
      </w:divBdr>
    </w:div>
    <w:div w:id="284044645">
      <w:bodyDiv w:val="1"/>
      <w:marLeft w:val="0"/>
      <w:marRight w:val="0"/>
      <w:marTop w:val="0"/>
      <w:marBottom w:val="0"/>
      <w:divBdr>
        <w:top w:val="none" w:sz="0" w:space="0" w:color="auto"/>
        <w:left w:val="none" w:sz="0" w:space="0" w:color="auto"/>
        <w:bottom w:val="none" w:sz="0" w:space="0" w:color="auto"/>
        <w:right w:val="none" w:sz="0" w:space="0" w:color="auto"/>
      </w:divBdr>
    </w:div>
    <w:div w:id="284118383">
      <w:bodyDiv w:val="1"/>
      <w:marLeft w:val="0"/>
      <w:marRight w:val="0"/>
      <w:marTop w:val="0"/>
      <w:marBottom w:val="0"/>
      <w:divBdr>
        <w:top w:val="none" w:sz="0" w:space="0" w:color="auto"/>
        <w:left w:val="none" w:sz="0" w:space="0" w:color="auto"/>
        <w:bottom w:val="none" w:sz="0" w:space="0" w:color="auto"/>
        <w:right w:val="none" w:sz="0" w:space="0" w:color="auto"/>
      </w:divBdr>
    </w:div>
    <w:div w:id="284119736">
      <w:bodyDiv w:val="1"/>
      <w:marLeft w:val="0"/>
      <w:marRight w:val="0"/>
      <w:marTop w:val="0"/>
      <w:marBottom w:val="0"/>
      <w:divBdr>
        <w:top w:val="none" w:sz="0" w:space="0" w:color="auto"/>
        <w:left w:val="none" w:sz="0" w:space="0" w:color="auto"/>
        <w:bottom w:val="none" w:sz="0" w:space="0" w:color="auto"/>
        <w:right w:val="none" w:sz="0" w:space="0" w:color="auto"/>
      </w:divBdr>
    </w:div>
    <w:div w:id="284238966">
      <w:bodyDiv w:val="1"/>
      <w:marLeft w:val="0"/>
      <w:marRight w:val="0"/>
      <w:marTop w:val="0"/>
      <w:marBottom w:val="0"/>
      <w:divBdr>
        <w:top w:val="none" w:sz="0" w:space="0" w:color="auto"/>
        <w:left w:val="none" w:sz="0" w:space="0" w:color="auto"/>
        <w:bottom w:val="none" w:sz="0" w:space="0" w:color="auto"/>
        <w:right w:val="none" w:sz="0" w:space="0" w:color="auto"/>
      </w:divBdr>
    </w:div>
    <w:div w:id="284240762">
      <w:bodyDiv w:val="1"/>
      <w:marLeft w:val="0"/>
      <w:marRight w:val="0"/>
      <w:marTop w:val="0"/>
      <w:marBottom w:val="0"/>
      <w:divBdr>
        <w:top w:val="none" w:sz="0" w:space="0" w:color="auto"/>
        <w:left w:val="none" w:sz="0" w:space="0" w:color="auto"/>
        <w:bottom w:val="none" w:sz="0" w:space="0" w:color="auto"/>
        <w:right w:val="none" w:sz="0" w:space="0" w:color="auto"/>
      </w:divBdr>
    </w:div>
    <w:div w:id="284314936">
      <w:bodyDiv w:val="1"/>
      <w:marLeft w:val="0"/>
      <w:marRight w:val="0"/>
      <w:marTop w:val="0"/>
      <w:marBottom w:val="0"/>
      <w:divBdr>
        <w:top w:val="none" w:sz="0" w:space="0" w:color="auto"/>
        <w:left w:val="none" w:sz="0" w:space="0" w:color="auto"/>
        <w:bottom w:val="none" w:sz="0" w:space="0" w:color="auto"/>
        <w:right w:val="none" w:sz="0" w:space="0" w:color="auto"/>
      </w:divBdr>
    </w:div>
    <w:div w:id="284389123">
      <w:bodyDiv w:val="1"/>
      <w:marLeft w:val="0"/>
      <w:marRight w:val="0"/>
      <w:marTop w:val="0"/>
      <w:marBottom w:val="0"/>
      <w:divBdr>
        <w:top w:val="none" w:sz="0" w:space="0" w:color="auto"/>
        <w:left w:val="none" w:sz="0" w:space="0" w:color="auto"/>
        <w:bottom w:val="none" w:sz="0" w:space="0" w:color="auto"/>
        <w:right w:val="none" w:sz="0" w:space="0" w:color="auto"/>
      </w:divBdr>
    </w:div>
    <w:div w:id="284581844">
      <w:bodyDiv w:val="1"/>
      <w:marLeft w:val="0"/>
      <w:marRight w:val="0"/>
      <w:marTop w:val="0"/>
      <w:marBottom w:val="0"/>
      <w:divBdr>
        <w:top w:val="none" w:sz="0" w:space="0" w:color="auto"/>
        <w:left w:val="none" w:sz="0" w:space="0" w:color="auto"/>
        <w:bottom w:val="none" w:sz="0" w:space="0" w:color="auto"/>
        <w:right w:val="none" w:sz="0" w:space="0" w:color="auto"/>
      </w:divBdr>
    </w:div>
    <w:div w:id="284623734">
      <w:bodyDiv w:val="1"/>
      <w:marLeft w:val="0"/>
      <w:marRight w:val="0"/>
      <w:marTop w:val="0"/>
      <w:marBottom w:val="0"/>
      <w:divBdr>
        <w:top w:val="none" w:sz="0" w:space="0" w:color="auto"/>
        <w:left w:val="none" w:sz="0" w:space="0" w:color="auto"/>
        <w:bottom w:val="none" w:sz="0" w:space="0" w:color="auto"/>
        <w:right w:val="none" w:sz="0" w:space="0" w:color="auto"/>
      </w:divBdr>
    </w:div>
    <w:div w:id="284695949">
      <w:bodyDiv w:val="1"/>
      <w:marLeft w:val="0"/>
      <w:marRight w:val="0"/>
      <w:marTop w:val="0"/>
      <w:marBottom w:val="0"/>
      <w:divBdr>
        <w:top w:val="none" w:sz="0" w:space="0" w:color="auto"/>
        <w:left w:val="none" w:sz="0" w:space="0" w:color="auto"/>
        <w:bottom w:val="none" w:sz="0" w:space="0" w:color="auto"/>
        <w:right w:val="none" w:sz="0" w:space="0" w:color="auto"/>
      </w:divBdr>
    </w:div>
    <w:div w:id="284772198">
      <w:bodyDiv w:val="1"/>
      <w:marLeft w:val="0"/>
      <w:marRight w:val="0"/>
      <w:marTop w:val="0"/>
      <w:marBottom w:val="0"/>
      <w:divBdr>
        <w:top w:val="none" w:sz="0" w:space="0" w:color="auto"/>
        <w:left w:val="none" w:sz="0" w:space="0" w:color="auto"/>
        <w:bottom w:val="none" w:sz="0" w:space="0" w:color="auto"/>
        <w:right w:val="none" w:sz="0" w:space="0" w:color="auto"/>
      </w:divBdr>
    </w:div>
    <w:div w:id="284892274">
      <w:bodyDiv w:val="1"/>
      <w:marLeft w:val="0"/>
      <w:marRight w:val="0"/>
      <w:marTop w:val="0"/>
      <w:marBottom w:val="0"/>
      <w:divBdr>
        <w:top w:val="none" w:sz="0" w:space="0" w:color="auto"/>
        <w:left w:val="none" w:sz="0" w:space="0" w:color="auto"/>
        <w:bottom w:val="none" w:sz="0" w:space="0" w:color="auto"/>
        <w:right w:val="none" w:sz="0" w:space="0" w:color="auto"/>
      </w:divBdr>
    </w:div>
    <w:div w:id="284894983">
      <w:bodyDiv w:val="1"/>
      <w:marLeft w:val="0"/>
      <w:marRight w:val="0"/>
      <w:marTop w:val="0"/>
      <w:marBottom w:val="0"/>
      <w:divBdr>
        <w:top w:val="none" w:sz="0" w:space="0" w:color="auto"/>
        <w:left w:val="none" w:sz="0" w:space="0" w:color="auto"/>
        <w:bottom w:val="none" w:sz="0" w:space="0" w:color="auto"/>
        <w:right w:val="none" w:sz="0" w:space="0" w:color="auto"/>
      </w:divBdr>
    </w:div>
    <w:div w:id="285044059">
      <w:bodyDiv w:val="1"/>
      <w:marLeft w:val="0"/>
      <w:marRight w:val="0"/>
      <w:marTop w:val="0"/>
      <w:marBottom w:val="0"/>
      <w:divBdr>
        <w:top w:val="none" w:sz="0" w:space="0" w:color="auto"/>
        <w:left w:val="none" w:sz="0" w:space="0" w:color="auto"/>
        <w:bottom w:val="none" w:sz="0" w:space="0" w:color="auto"/>
        <w:right w:val="none" w:sz="0" w:space="0" w:color="auto"/>
      </w:divBdr>
    </w:div>
    <w:div w:id="285085943">
      <w:bodyDiv w:val="1"/>
      <w:marLeft w:val="0"/>
      <w:marRight w:val="0"/>
      <w:marTop w:val="0"/>
      <w:marBottom w:val="0"/>
      <w:divBdr>
        <w:top w:val="none" w:sz="0" w:space="0" w:color="auto"/>
        <w:left w:val="none" w:sz="0" w:space="0" w:color="auto"/>
        <w:bottom w:val="none" w:sz="0" w:space="0" w:color="auto"/>
        <w:right w:val="none" w:sz="0" w:space="0" w:color="auto"/>
      </w:divBdr>
    </w:div>
    <w:div w:id="285087095">
      <w:bodyDiv w:val="1"/>
      <w:marLeft w:val="0"/>
      <w:marRight w:val="0"/>
      <w:marTop w:val="0"/>
      <w:marBottom w:val="0"/>
      <w:divBdr>
        <w:top w:val="none" w:sz="0" w:space="0" w:color="auto"/>
        <w:left w:val="none" w:sz="0" w:space="0" w:color="auto"/>
        <w:bottom w:val="none" w:sz="0" w:space="0" w:color="auto"/>
        <w:right w:val="none" w:sz="0" w:space="0" w:color="auto"/>
      </w:divBdr>
    </w:div>
    <w:div w:id="285164208">
      <w:bodyDiv w:val="1"/>
      <w:marLeft w:val="0"/>
      <w:marRight w:val="0"/>
      <w:marTop w:val="0"/>
      <w:marBottom w:val="0"/>
      <w:divBdr>
        <w:top w:val="none" w:sz="0" w:space="0" w:color="auto"/>
        <w:left w:val="none" w:sz="0" w:space="0" w:color="auto"/>
        <w:bottom w:val="none" w:sz="0" w:space="0" w:color="auto"/>
        <w:right w:val="none" w:sz="0" w:space="0" w:color="auto"/>
      </w:divBdr>
    </w:div>
    <w:div w:id="285239774">
      <w:bodyDiv w:val="1"/>
      <w:marLeft w:val="0"/>
      <w:marRight w:val="0"/>
      <w:marTop w:val="0"/>
      <w:marBottom w:val="0"/>
      <w:divBdr>
        <w:top w:val="none" w:sz="0" w:space="0" w:color="auto"/>
        <w:left w:val="none" w:sz="0" w:space="0" w:color="auto"/>
        <w:bottom w:val="none" w:sz="0" w:space="0" w:color="auto"/>
        <w:right w:val="none" w:sz="0" w:space="0" w:color="auto"/>
      </w:divBdr>
    </w:div>
    <w:div w:id="285241934">
      <w:bodyDiv w:val="1"/>
      <w:marLeft w:val="0"/>
      <w:marRight w:val="0"/>
      <w:marTop w:val="0"/>
      <w:marBottom w:val="0"/>
      <w:divBdr>
        <w:top w:val="none" w:sz="0" w:space="0" w:color="auto"/>
        <w:left w:val="none" w:sz="0" w:space="0" w:color="auto"/>
        <w:bottom w:val="none" w:sz="0" w:space="0" w:color="auto"/>
        <w:right w:val="none" w:sz="0" w:space="0" w:color="auto"/>
      </w:divBdr>
    </w:div>
    <w:div w:id="285352696">
      <w:bodyDiv w:val="1"/>
      <w:marLeft w:val="0"/>
      <w:marRight w:val="0"/>
      <w:marTop w:val="0"/>
      <w:marBottom w:val="0"/>
      <w:divBdr>
        <w:top w:val="none" w:sz="0" w:space="0" w:color="auto"/>
        <w:left w:val="none" w:sz="0" w:space="0" w:color="auto"/>
        <w:bottom w:val="none" w:sz="0" w:space="0" w:color="auto"/>
        <w:right w:val="none" w:sz="0" w:space="0" w:color="auto"/>
      </w:divBdr>
    </w:div>
    <w:div w:id="285425830">
      <w:bodyDiv w:val="1"/>
      <w:marLeft w:val="0"/>
      <w:marRight w:val="0"/>
      <w:marTop w:val="0"/>
      <w:marBottom w:val="0"/>
      <w:divBdr>
        <w:top w:val="none" w:sz="0" w:space="0" w:color="auto"/>
        <w:left w:val="none" w:sz="0" w:space="0" w:color="auto"/>
        <w:bottom w:val="none" w:sz="0" w:space="0" w:color="auto"/>
        <w:right w:val="none" w:sz="0" w:space="0" w:color="auto"/>
      </w:divBdr>
    </w:div>
    <w:div w:id="285426313">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5544639">
      <w:bodyDiv w:val="1"/>
      <w:marLeft w:val="0"/>
      <w:marRight w:val="0"/>
      <w:marTop w:val="0"/>
      <w:marBottom w:val="0"/>
      <w:divBdr>
        <w:top w:val="none" w:sz="0" w:space="0" w:color="auto"/>
        <w:left w:val="none" w:sz="0" w:space="0" w:color="auto"/>
        <w:bottom w:val="none" w:sz="0" w:space="0" w:color="auto"/>
        <w:right w:val="none" w:sz="0" w:space="0" w:color="auto"/>
      </w:divBdr>
    </w:div>
    <w:div w:id="285546434">
      <w:bodyDiv w:val="1"/>
      <w:marLeft w:val="0"/>
      <w:marRight w:val="0"/>
      <w:marTop w:val="0"/>
      <w:marBottom w:val="0"/>
      <w:divBdr>
        <w:top w:val="none" w:sz="0" w:space="0" w:color="auto"/>
        <w:left w:val="none" w:sz="0" w:space="0" w:color="auto"/>
        <w:bottom w:val="none" w:sz="0" w:space="0" w:color="auto"/>
        <w:right w:val="none" w:sz="0" w:space="0" w:color="auto"/>
      </w:divBdr>
    </w:div>
    <w:div w:id="285626766">
      <w:bodyDiv w:val="1"/>
      <w:marLeft w:val="0"/>
      <w:marRight w:val="0"/>
      <w:marTop w:val="0"/>
      <w:marBottom w:val="0"/>
      <w:divBdr>
        <w:top w:val="none" w:sz="0" w:space="0" w:color="auto"/>
        <w:left w:val="none" w:sz="0" w:space="0" w:color="auto"/>
        <w:bottom w:val="none" w:sz="0" w:space="0" w:color="auto"/>
        <w:right w:val="none" w:sz="0" w:space="0" w:color="auto"/>
      </w:divBdr>
    </w:div>
    <w:div w:id="285737917">
      <w:bodyDiv w:val="1"/>
      <w:marLeft w:val="0"/>
      <w:marRight w:val="0"/>
      <w:marTop w:val="0"/>
      <w:marBottom w:val="0"/>
      <w:divBdr>
        <w:top w:val="none" w:sz="0" w:space="0" w:color="auto"/>
        <w:left w:val="none" w:sz="0" w:space="0" w:color="auto"/>
        <w:bottom w:val="none" w:sz="0" w:space="0" w:color="auto"/>
        <w:right w:val="none" w:sz="0" w:space="0" w:color="auto"/>
      </w:divBdr>
    </w:div>
    <w:div w:id="285738856">
      <w:bodyDiv w:val="1"/>
      <w:marLeft w:val="0"/>
      <w:marRight w:val="0"/>
      <w:marTop w:val="0"/>
      <w:marBottom w:val="0"/>
      <w:divBdr>
        <w:top w:val="none" w:sz="0" w:space="0" w:color="auto"/>
        <w:left w:val="none" w:sz="0" w:space="0" w:color="auto"/>
        <w:bottom w:val="none" w:sz="0" w:space="0" w:color="auto"/>
        <w:right w:val="none" w:sz="0" w:space="0" w:color="auto"/>
      </w:divBdr>
    </w:div>
    <w:div w:id="285816636">
      <w:bodyDiv w:val="1"/>
      <w:marLeft w:val="0"/>
      <w:marRight w:val="0"/>
      <w:marTop w:val="0"/>
      <w:marBottom w:val="0"/>
      <w:divBdr>
        <w:top w:val="none" w:sz="0" w:space="0" w:color="auto"/>
        <w:left w:val="none" w:sz="0" w:space="0" w:color="auto"/>
        <w:bottom w:val="none" w:sz="0" w:space="0" w:color="auto"/>
        <w:right w:val="none" w:sz="0" w:space="0" w:color="auto"/>
      </w:divBdr>
    </w:div>
    <w:div w:id="285817070">
      <w:bodyDiv w:val="1"/>
      <w:marLeft w:val="0"/>
      <w:marRight w:val="0"/>
      <w:marTop w:val="0"/>
      <w:marBottom w:val="0"/>
      <w:divBdr>
        <w:top w:val="none" w:sz="0" w:space="0" w:color="auto"/>
        <w:left w:val="none" w:sz="0" w:space="0" w:color="auto"/>
        <w:bottom w:val="none" w:sz="0" w:space="0" w:color="auto"/>
        <w:right w:val="none" w:sz="0" w:space="0" w:color="auto"/>
      </w:divBdr>
    </w:div>
    <w:div w:id="285821787">
      <w:bodyDiv w:val="1"/>
      <w:marLeft w:val="0"/>
      <w:marRight w:val="0"/>
      <w:marTop w:val="0"/>
      <w:marBottom w:val="0"/>
      <w:divBdr>
        <w:top w:val="none" w:sz="0" w:space="0" w:color="auto"/>
        <w:left w:val="none" w:sz="0" w:space="0" w:color="auto"/>
        <w:bottom w:val="none" w:sz="0" w:space="0" w:color="auto"/>
        <w:right w:val="none" w:sz="0" w:space="0" w:color="auto"/>
      </w:divBdr>
    </w:div>
    <w:div w:id="285894736">
      <w:bodyDiv w:val="1"/>
      <w:marLeft w:val="0"/>
      <w:marRight w:val="0"/>
      <w:marTop w:val="0"/>
      <w:marBottom w:val="0"/>
      <w:divBdr>
        <w:top w:val="none" w:sz="0" w:space="0" w:color="auto"/>
        <w:left w:val="none" w:sz="0" w:space="0" w:color="auto"/>
        <w:bottom w:val="none" w:sz="0" w:space="0" w:color="auto"/>
        <w:right w:val="none" w:sz="0" w:space="0" w:color="auto"/>
      </w:divBdr>
    </w:div>
    <w:div w:id="285896261">
      <w:bodyDiv w:val="1"/>
      <w:marLeft w:val="0"/>
      <w:marRight w:val="0"/>
      <w:marTop w:val="0"/>
      <w:marBottom w:val="0"/>
      <w:divBdr>
        <w:top w:val="none" w:sz="0" w:space="0" w:color="auto"/>
        <w:left w:val="none" w:sz="0" w:space="0" w:color="auto"/>
        <w:bottom w:val="none" w:sz="0" w:space="0" w:color="auto"/>
        <w:right w:val="none" w:sz="0" w:space="0" w:color="auto"/>
      </w:divBdr>
    </w:div>
    <w:div w:id="285936700">
      <w:bodyDiv w:val="1"/>
      <w:marLeft w:val="0"/>
      <w:marRight w:val="0"/>
      <w:marTop w:val="0"/>
      <w:marBottom w:val="0"/>
      <w:divBdr>
        <w:top w:val="none" w:sz="0" w:space="0" w:color="auto"/>
        <w:left w:val="none" w:sz="0" w:space="0" w:color="auto"/>
        <w:bottom w:val="none" w:sz="0" w:space="0" w:color="auto"/>
        <w:right w:val="none" w:sz="0" w:space="0" w:color="auto"/>
      </w:divBdr>
    </w:div>
    <w:div w:id="285965034">
      <w:bodyDiv w:val="1"/>
      <w:marLeft w:val="0"/>
      <w:marRight w:val="0"/>
      <w:marTop w:val="0"/>
      <w:marBottom w:val="0"/>
      <w:divBdr>
        <w:top w:val="none" w:sz="0" w:space="0" w:color="auto"/>
        <w:left w:val="none" w:sz="0" w:space="0" w:color="auto"/>
        <w:bottom w:val="none" w:sz="0" w:space="0" w:color="auto"/>
        <w:right w:val="none" w:sz="0" w:space="0" w:color="auto"/>
      </w:divBdr>
    </w:div>
    <w:div w:id="286084229">
      <w:bodyDiv w:val="1"/>
      <w:marLeft w:val="0"/>
      <w:marRight w:val="0"/>
      <w:marTop w:val="0"/>
      <w:marBottom w:val="0"/>
      <w:divBdr>
        <w:top w:val="none" w:sz="0" w:space="0" w:color="auto"/>
        <w:left w:val="none" w:sz="0" w:space="0" w:color="auto"/>
        <w:bottom w:val="none" w:sz="0" w:space="0" w:color="auto"/>
        <w:right w:val="none" w:sz="0" w:space="0" w:color="auto"/>
      </w:divBdr>
    </w:div>
    <w:div w:id="286085177">
      <w:bodyDiv w:val="1"/>
      <w:marLeft w:val="0"/>
      <w:marRight w:val="0"/>
      <w:marTop w:val="0"/>
      <w:marBottom w:val="0"/>
      <w:divBdr>
        <w:top w:val="none" w:sz="0" w:space="0" w:color="auto"/>
        <w:left w:val="none" w:sz="0" w:space="0" w:color="auto"/>
        <w:bottom w:val="none" w:sz="0" w:space="0" w:color="auto"/>
        <w:right w:val="none" w:sz="0" w:space="0" w:color="auto"/>
      </w:divBdr>
    </w:div>
    <w:div w:id="286090517">
      <w:bodyDiv w:val="1"/>
      <w:marLeft w:val="0"/>
      <w:marRight w:val="0"/>
      <w:marTop w:val="0"/>
      <w:marBottom w:val="0"/>
      <w:divBdr>
        <w:top w:val="none" w:sz="0" w:space="0" w:color="auto"/>
        <w:left w:val="none" w:sz="0" w:space="0" w:color="auto"/>
        <w:bottom w:val="none" w:sz="0" w:space="0" w:color="auto"/>
        <w:right w:val="none" w:sz="0" w:space="0" w:color="auto"/>
      </w:divBdr>
    </w:div>
    <w:div w:id="286156705">
      <w:bodyDiv w:val="1"/>
      <w:marLeft w:val="0"/>
      <w:marRight w:val="0"/>
      <w:marTop w:val="0"/>
      <w:marBottom w:val="0"/>
      <w:divBdr>
        <w:top w:val="none" w:sz="0" w:space="0" w:color="auto"/>
        <w:left w:val="none" w:sz="0" w:space="0" w:color="auto"/>
        <w:bottom w:val="none" w:sz="0" w:space="0" w:color="auto"/>
        <w:right w:val="none" w:sz="0" w:space="0" w:color="auto"/>
      </w:divBdr>
    </w:div>
    <w:div w:id="286158839">
      <w:bodyDiv w:val="1"/>
      <w:marLeft w:val="0"/>
      <w:marRight w:val="0"/>
      <w:marTop w:val="0"/>
      <w:marBottom w:val="0"/>
      <w:divBdr>
        <w:top w:val="none" w:sz="0" w:space="0" w:color="auto"/>
        <w:left w:val="none" w:sz="0" w:space="0" w:color="auto"/>
        <w:bottom w:val="none" w:sz="0" w:space="0" w:color="auto"/>
        <w:right w:val="none" w:sz="0" w:space="0" w:color="auto"/>
      </w:divBdr>
    </w:div>
    <w:div w:id="286207166">
      <w:bodyDiv w:val="1"/>
      <w:marLeft w:val="0"/>
      <w:marRight w:val="0"/>
      <w:marTop w:val="0"/>
      <w:marBottom w:val="0"/>
      <w:divBdr>
        <w:top w:val="none" w:sz="0" w:space="0" w:color="auto"/>
        <w:left w:val="none" w:sz="0" w:space="0" w:color="auto"/>
        <w:bottom w:val="none" w:sz="0" w:space="0" w:color="auto"/>
        <w:right w:val="none" w:sz="0" w:space="0" w:color="auto"/>
      </w:divBdr>
    </w:div>
    <w:div w:id="286281780">
      <w:bodyDiv w:val="1"/>
      <w:marLeft w:val="0"/>
      <w:marRight w:val="0"/>
      <w:marTop w:val="0"/>
      <w:marBottom w:val="0"/>
      <w:divBdr>
        <w:top w:val="none" w:sz="0" w:space="0" w:color="auto"/>
        <w:left w:val="none" w:sz="0" w:space="0" w:color="auto"/>
        <w:bottom w:val="none" w:sz="0" w:space="0" w:color="auto"/>
        <w:right w:val="none" w:sz="0" w:space="0" w:color="auto"/>
      </w:divBdr>
    </w:div>
    <w:div w:id="286349885">
      <w:bodyDiv w:val="1"/>
      <w:marLeft w:val="0"/>
      <w:marRight w:val="0"/>
      <w:marTop w:val="0"/>
      <w:marBottom w:val="0"/>
      <w:divBdr>
        <w:top w:val="none" w:sz="0" w:space="0" w:color="auto"/>
        <w:left w:val="none" w:sz="0" w:space="0" w:color="auto"/>
        <w:bottom w:val="none" w:sz="0" w:space="0" w:color="auto"/>
        <w:right w:val="none" w:sz="0" w:space="0" w:color="auto"/>
      </w:divBdr>
    </w:div>
    <w:div w:id="286354981">
      <w:bodyDiv w:val="1"/>
      <w:marLeft w:val="0"/>
      <w:marRight w:val="0"/>
      <w:marTop w:val="0"/>
      <w:marBottom w:val="0"/>
      <w:divBdr>
        <w:top w:val="none" w:sz="0" w:space="0" w:color="auto"/>
        <w:left w:val="none" w:sz="0" w:space="0" w:color="auto"/>
        <w:bottom w:val="none" w:sz="0" w:space="0" w:color="auto"/>
        <w:right w:val="none" w:sz="0" w:space="0" w:color="auto"/>
      </w:divBdr>
    </w:div>
    <w:div w:id="286358877">
      <w:bodyDiv w:val="1"/>
      <w:marLeft w:val="0"/>
      <w:marRight w:val="0"/>
      <w:marTop w:val="0"/>
      <w:marBottom w:val="0"/>
      <w:divBdr>
        <w:top w:val="none" w:sz="0" w:space="0" w:color="auto"/>
        <w:left w:val="none" w:sz="0" w:space="0" w:color="auto"/>
        <w:bottom w:val="none" w:sz="0" w:space="0" w:color="auto"/>
        <w:right w:val="none" w:sz="0" w:space="0" w:color="auto"/>
      </w:divBdr>
    </w:div>
    <w:div w:id="286469508">
      <w:bodyDiv w:val="1"/>
      <w:marLeft w:val="0"/>
      <w:marRight w:val="0"/>
      <w:marTop w:val="0"/>
      <w:marBottom w:val="0"/>
      <w:divBdr>
        <w:top w:val="none" w:sz="0" w:space="0" w:color="auto"/>
        <w:left w:val="none" w:sz="0" w:space="0" w:color="auto"/>
        <w:bottom w:val="none" w:sz="0" w:space="0" w:color="auto"/>
        <w:right w:val="none" w:sz="0" w:space="0" w:color="auto"/>
      </w:divBdr>
    </w:div>
    <w:div w:id="286547106">
      <w:bodyDiv w:val="1"/>
      <w:marLeft w:val="0"/>
      <w:marRight w:val="0"/>
      <w:marTop w:val="0"/>
      <w:marBottom w:val="0"/>
      <w:divBdr>
        <w:top w:val="none" w:sz="0" w:space="0" w:color="auto"/>
        <w:left w:val="none" w:sz="0" w:space="0" w:color="auto"/>
        <w:bottom w:val="none" w:sz="0" w:space="0" w:color="auto"/>
        <w:right w:val="none" w:sz="0" w:space="0" w:color="auto"/>
      </w:divBdr>
    </w:div>
    <w:div w:id="286550242">
      <w:bodyDiv w:val="1"/>
      <w:marLeft w:val="0"/>
      <w:marRight w:val="0"/>
      <w:marTop w:val="0"/>
      <w:marBottom w:val="0"/>
      <w:divBdr>
        <w:top w:val="none" w:sz="0" w:space="0" w:color="auto"/>
        <w:left w:val="none" w:sz="0" w:space="0" w:color="auto"/>
        <w:bottom w:val="none" w:sz="0" w:space="0" w:color="auto"/>
        <w:right w:val="none" w:sz="0" w:space="0" w:color="auto"/>
      </w:divBdr>
    </w:div>
    <w:div w:id="286550456">
      <w:bodyDiv w:val="1"/>
      <w:marLeft w:val="0"/>
      <w:marRight w:val="0"/>
      <w:marTop w:val="0"/>
      <w:marBottom w:val="0"/>
      <w:divBdr>
        <w:top w:val="none" w:sz="0" w:space="0" w:color="auto"/>
        <w:left w:val="none" w:sz="0" w:space="0" w:color="auto"/>
        <w:bottom w:val="none" w:sz="0" w:space="0" w:color="auto"/>
        <w:right w:val="none" w:sz="0" w:space="0" w:color="auto"/>
      </w:divBdr>
    </w:div>
    <w:div w:id="286589270">
      <w:bodyDiv w:val="1"/>
      <w:marLeft w:val="0"/>
      <w:marRight w:val="0"/>
      <w:marTop w:val="0"/>
      <w:marBottom w:val="0"/>
      <w:divBdr>
        <w:top w:val="none" w:sz="0" w:space="0" w:color="auto"/>
        <w:left w:val="none" w:sz="0" w:space="0" w:color="auto"/>
        <w:bottom w:val="none" w:sz="0" w:space="0" w:color="auto"/>
        <w:right w:val="none" w:sz="0" w:space="0" w:color="auto"/>
      </w:divBdr>
    </w:div>
    <w:div w:id="286594025">
      <w:bodyDiv w:val="1"/>
      <w:marLeft w:val="0"/>
      <w:marRight w:val="0"/>
      <w:marTop w:val="0"/>
      <w:marBottom w:val="0"/>
      <w:divBdr>
        <w:top w:val="none" w:sz="0" w:space="0" w:color="auto"/>
        <w:left w:val="none" w:sz="0" w:space="0" w:color="auto"/>
        <w:bottom w:val="none" w:sz="0" w:space="0" w:color="auto"/>
        <w:right w:val="none" w:sz="0" w:space="0" w:color="auto"/>
      </w:divBdr>
    </w:div>
    <w:div w:id="286620217">
      <w:bodyDiv w:val="1"/>
      <w:marLeft w:val="0"/>
      <w:marRight w:val="0"/>
      <w:marTop w:val="0"/>
      <w:marBottom w:val="0"/>
      <w:divBdr>
        <w:top w:val="none" w:sz="0" w:space="0" w:color="auto"/>
        <w:left w:val="none" w:sz="0" w:space="0" w:color="auto"/>
        <w:bottom w:val="none" w:sz="0" w:space="0" w:color="auto"/>
        <w:right w:val="none" w:sz="0" w:space="0" w:color="auto"/>
      </w:divBdr>
    </w:div>
    <w:div w:id="286663749">
      <w:bodyDiv w:val="1"/>
      <w:marLeft w:val="0"/>
      <w:marRight w:val="0"/>
      <w:marTop w:val="0"/>
      <w:marBottom w:val="0"/>
      <w:divBdr>
        <w:top w:val="none" w:sz="0" w:space="0" w:color="auto"/>
        <w:left w:val="none" w:sz="0" w:space="0" w:color="auto"/>
        <w:bottom w:val="none" w:sz="0" w:space="0" w:color="auto"/>
        <w:right w:val="none" w:sz="0" w:space="0" w:color="auto"/>
      </w:divBdr>
    </w:div>
    <w:div w:id="286666841">
      <w:bodyDiv w:val="1"/>
      <w:marLeft w:val="0"/>
      <w:marRight w:val="0"/>
      <w:marTop w:val="0"/>
      <w:marBottom w:val="0"/>
      <w:divBdr>
        <w:top w:val="none" w:sz="0" w:space="0" w:color="auto"/>
        <w:left w:val="none" w:sz="0" w:space="0" w:color="auto"/>
        <w:bottom w:val="none" w:sz="0" w:space="0" w:color="auto"/>
        <w:right w:val="none" w:sz="0" w:space="0" w:color="auto"/>
      </w:divBdr>
    </w:div>
    <w:div w:id="286668926">
      <w:bodyDiv w:val="1"/>
      <w:marLeft w:val="0"/>
      <w:marRight w:val="0"/>
      <w:marTop w:val="0"/>
      <w:marBottom w:val="0"/>
      <w:divBdr>
        <w:top w:val="none" w:sz="0" w:space="0" w:color="auto"/>
        <w:left w:val="none" w:sz="0" w:space="0" w:color="auto"/>
        <w:bottom w:val="none" w:sz="0" w:space="0" w:color="auto"/>
        <w:right w:val="none" w:sz="0" w:space="0" w:color="auto"/>
      </w:divBdr>
    </w:div>
    <w:div w:id="286738769">
      <w:bodyDiv w:val="1"/>
      <w:marLeft w:val="0"/>
      <w:marRight w:val="0"/>
      <w:marTop w:val="0"/>
      <w:marBottom w:val="0"/>
      <w:divBdr>
        <w:top w:val="none" w:sz="0" w:space="0" w:color="auto"/>
        <w:left w:val="none" w:sz="0" w:space="0" w:color="auto"/>
        <w:bottom w:val="none" w:sz="0" w:space="0" w:color="auto"/>
        <w:right w:val="none" w:sz="0" w:space="0" w:color="auto"/>
      </w:divBdr>
    </w:div>
    <w:div w:id="286738790">
      <w:bodyDiv w:val="1"/>
      <w:marLeft w:val="0"/>
      <w:marRight w:val="0"/>
      <w:marTop w:val="0"/>
      <w:marBottom w:val="0"/>
      <w:divBdr>
        <w:top w:val="none" w:sz="0" w:space="0" w:color="auto"/>
        <w:left w:val="none" w:sz="0" w:space="0" w:color="auto"/>
        <w:bottom w:val="none" w:sz="0" w:space="0" w:color="auto"/>
        <w:right w:val="none" w:sz="0" w:space="0" w:color="auto"/>
      </w:divBdr>
    </w:div>
    <w:div w:id="286744528">
      <w:bodyDiv w:val="1"/>
      <w:marLeft w:val="0"/>
      <w:marRight w:val="0"/>
      <w:marTop w:val="0"/>
      <w:marBottom w:val="0"/>
      <w:divBdr>
        <w:top w:val="none" w:sz="0" w:space="0" w:color="auto"/>
        <w:left w:val="none" w:sz="0" w:space="0" w:color="auto"/>
        <w:bottom w:val="none" w:sz="0" w:space="0" w:color="auto"/>
        <w:right w:val="none" w:sz="0" w:space="0" w:color="auto"/>
      </w:divBdr>
    </w:div>
    <w:div w:id="286744854">
      <w:bodyDiv w:val="1"/>
      <w:marLeft w:val="0"/>
      <w:marRight w:val="0"/>
      <w:marTop w:val="0"/>
      <w:marBottom w:val="0"/>
      <w:divBdr>
        <w:top w:val="none" w:sz="0" w:space="0" w:color="auto"/>
        <w:left w:val="none" w:sz="0" w:space="0" w:color="auto"/>
        <w:bottom w:val="none" w:sz="0" w:space="0" w:color="auto"/>
        <w:right w:val="none" w:sz="0" w:space="0" w:color="auto"/>
      </w:divBdr>
    </w:div>
    <w:div w:id="286813238">
      <w:bodyDiv w:val="1"/>
      <w:marLeft w:val="0"/>
      <w:marRight w:val="0"/>
      <w:marTop w:val="0"/>
      <w:marBottom w:val="0"/>
      <w:divBdr>
        <w:top w:val="none" w:sz="0" w:space="0" w:color="auto"/>
        <w:left w:val="none" w:sz="0" w:space="0" w:color="auto"/>
        <w:bottom w:val="none" w:sz="0" w:space="0" w:color="auto"/>
        <w:right w:val="none" w:sz="0" w:space="0" w:color="auto"/>
      </w:divBdr>
    </w:div>
    <w:div w:id="286858959">
      <w:bodyDiv w:val="1"/>
      <w:marLeft w:val="0"/>
      <w:marRight w:val="0"/>
      <w:marTop w:val="0"/>
      <w:marBottom w:val="0"/>
      <w:divBdr>
        <w:top w:val="none" w:sz="0" w:space="0" w:color="auto"/>
        <w:left w:val="none" w:sz="0" w:space="0" w:color="auto"/>
        <w:bottom w:val="none" w:sz="0" w:space="0" w:color="auto"/>
        <w:right w:val="none" w:sz="0" w:space="0" w:color="auto"/>
      </w:divBdr>
    </w:div>
    <w:div w:id="286860850">
      <w:bodyDiv w:val="1"/>
      <w:marLeft w:val="0"/>
      <w:marRight w:val="0"/>
      <w:marTop w:val="0"/>
      <w:marBottom w:val="0"/>
      <w:divBdr>
        <w:top w:val="none" w:sz="0" w:space="0" w:color="auto"/>
        <w:left w:val="none" w:sz="0" w:space="0" w:color="auto"/>
        <w:bottom w:val="none" w:sz="0" w:space="0" w:color="auto"/>
        <w:right w:val="none" w:sz="0" w:space="0" w:color="auto"/>
      </w:divBdr>
    </w:div>
    <w:div w:id="287008260">
      <w:bodyDiv w:val="1"/>
      <w:marLeft w:val="0"/>
      <w:marRight w:val="0"/>
      <w:marTop w:val="0"/>
      <w:marBottom w:val="0"/>
      <w:divBdr>
        <w:top w:val="none" w:sz="0" w:space="0" w:color="auto"/>
        <w:left w:val="none" w:sz="0" w:space="0" w:color="auto"/>
        <w:bottom w:val="none" w:sz="0" w:space="0" w:color="auto"/>
        <w:right w:val="none" w:sz="0" w:space="0" w:color="auto"/>
      </w:divBdr>
    </w:div>
    <w:div w:id="287013028">
      <w:bodyDiv w:val="1"/>
      <w:marLeft w:val="0"/>
      <w:marRight w:val="0"/>
      <w:marTop w:val="0"/>
      <w:marBottom w:val="0"/>
      <w:divBdr>
        <w:top w:val="none" w:sz="0" w:space="0" w:color="auto"/>
        <w:left w:val="none" w:sz="0" w:space="0" w:color="auto"/>
        <w:bottom w:val="none" w:sz="0" w:space="0" w:color="auto"/>
        <w:right w:val="none" w:sz="0" w:space="0" w:color="auto"/>
      </w:divBdr>
    </w:div>
    <w:div w:id="287051656">
      <w:bodyDiv w:val="1"/>
      <w:marLeft w:val="0"/>
      <w:marRight w:val="0"/>
      <w:marTop w:val="0"/>
      <w:marBottom w:val="0"/>
      <w:divBdr>
        <w:top w:val="none" w:sz="0" w:space="0" w:color="auto"/>
        <w:left w:val="none" w:sz="0" w:space="0" w:color="auto"/>
        <w:bottom w:val="none" w:sz="0" w:space="0" w:color="auto"/>
        <w:right w:val="none" w:sz="0" w:space="0" w:color="auto"/>
      </w:divBdr>
    </w:div>
    <w:div w:id="287125569">
      <w:bodyDiv w:val="1"/>
      <w:marLeft w:val="0"/>
      <w:marRight w:val="0"/>
      <w:marTop w:val="0"/>
      <w:marBottom w:val="0"/>
      <w:divBdr>
        <w:top w:val="none" w:sz="0" w:space="0" w:color="auto"/>
        <w:left w:val="none" w:sz="0" w:space="0" w:color="auto"/>
        <w:bottom w:val="none" w:sz="0" w:space="0" w:color="auto"/>
        <w:right w:val="none" w:sz="0" w:space="0" w:color="auto"/>
      </w:divBdr>
    </w:div>
    <w:div w:id="287200898">
      <w:bodyDiv w:val="1"/>
      <w:marLeft w:val="0"/>
      <w:marRight w:val="0"/>
      <w:marTop w:val="0"/>
      <w:marBottom w:val="0"/>
      <w:divBdr>
        <w:top w:val="none" w:sz="0" w:space="0" w:color="auto"/>
        <w:left w:val="none" w:sz="0" w:space="0" w:color="auto"/>
        <w:bottom w:val="none" w:sz="0" w:space="0" w:color="auto"/>
        <w:right w:val="none" w:sz="0" w:space="0" w:color="auto"/>
      </w:divBdr>
    </w:div>
    <w:div w:id="287204806">
      <w:bodyDiv w:val="1"/>
      <w:marLeft w:val="0"/>
      <w:marRight w:val="0"/>
      <w:marTop w:val="0"/>
      <w:marBottom w:val="0"/>
      <w:divBdr>
        <w:top w:val="none" w:sz="0" w:space="0" w:color="auto"/>
        <w:left w:val="none" w:sz="0" w:space="0" w:color="auto"/>
        <w:bottom w:val="none" w:sz="0" w:space="0" w:color="auto"/>
        <w:right w:val="none" w:sz="0" w:space="0" w:color="auto"/>
      </w:divBdr>
    </w:div>
    <w:div w:id="287322227">
      <w:bodyDiv w:val="1"/>
      <w:marLeft w:val="0"/>
      <w:marRight w:val="0"/>
      <w:marTop w:val="0"/>
      <w:marBottom w:val="0"/>
      <w:divBdr>
        <w:top w:val="none" w:sz="0" w:space="0" w:color="auto"/>
        <w:left w:val="none" w:sz="0" w:space="0" w:color="auto"/>
        <w:bottom w:val="none" w:sz="0" w:space="0" w:color="auto"/>
        <w:right w:val="none" w:sz="0" w:space="0" w:color="auto"/>
      </w:divBdr>
    </w:div>
    <w:div w:id="287392333">
      <w:bodyDiv w:val="1"/>
      <w:marLeft w:val="0"/>
      <w:marRight w:val="0"/>
      <w:marTop w:val="0"/>
      <w:marBottom w:val="0"/>
      <w:divBdr>
        <w:top w:val="none" w:sz="0" w:space="0" w:color="auto"/>
        <w:left w:val="none" w:sz="0" w:space="0" w:color="auto"/>
        <w:bottom w:val="none" w:sz="0" w:space="0" w:color="auto"/>
        <w:right w:val="none" w:sz="0" w:space="0" w:color="auto"/>
      </w:divBdr>
    </w:div>
    <w:div w:id="287472491">
      <w:bodyDiv w:val="1"/>
      <w:marLeft w:val="0"/>
      <w:marRight w:val="0"/>
      <w:marTop w:val="0"/>
      <w:marBottom w:val="0"/>
      <w:divBdr>
        <w:top w:val="none" w:sz="0" w:space="0" w:color="auto"/>
        <w:left w:val="none" w:sz="0" w:space="0" w:color="auto"/>
        <w:bottom w:val="none" w:sz="0" w:space="0" w:color="auto"/>
        <w:right w:val="none" w:sz="0" w:space="0" w:color="auto"/>
      </w:divBdr>
    </w:div>
    <w:div w:id="287510893">
      <w:bodyDiv w:val="1"/>
      <w:marLeft w:val="0"/>
      <w:marRight w:val="0"/>
      <w:marTop w:val="0"/>
      <w:marBottom w:val="0"/>
      <w:divBdr>
        <w:top w:val="none" w:sz="0" w:space="0" w:color="auto"/>
        <w:left w:val="none" w:sz="0" w:space="0" w:color="auto"/>
        <w:bottom w:val="none" w:sz="0" w:space="0" w:color="auto"/>
        <w:right w:val="none" w:sz="0" w:space="0" w:color="auto"/>
      </w:divBdr>
    </w:div>
    <w:div w:id="287516267">
      <w:bodyDiv w:val="1"/>
      <w:marLeft w:val="0"/>
      <w:marRight w:val="0"/>
      <w:marTop w:val="0"/>
      <w:marBottom w:val="0"/>
      <w:divBdr>
        <w:top w:val="none" w:sz="0" w:space="0" w:color="auto"/>
        <w:left w:val="none" w:sz="0" w:space="0" w:color="auto"/>
        <w:bottom w:val="none" w:sz="0" w:space="0" w:color="auto"/>
        <w:right w:val="none" w:sz="0" w:space="0" w:color="auto"/>
      </w:divBdr>
    </w:div>
    <w:div w:id="287516715">
      <w:bodyDiv w:val="1"/>
      <w:marLeft w:val="0"/>
      <w:marRight w:val="0"/>
      <w:marTop w:val="0"/>
      <w:marBottom w:val="0"/>
      <w:divBdr>
        <w:top w:val="none" w:sz="0" w:space="0" w:color="auto"/>
        <w:left w:val="none" w:sz="0" w:space="0" w:color="auto"/>
        <w:bottom w:val="none" w:sz="0" w:space="0" w:color="auto"/>
        <w:right w:val="none" w:sz="0" w:space="0" w:color="auto"/>
      </w:divBdr>
    </w:div>
    <w:div w:id="287518890">
      <w:bodyDiv w:val="1"/>
      <w:marLeft w:val="0"/>
      <w:marRight w:val="0"/>
      <w:marTop w:val="0"/>
      <w:marBottom w:val="0"/>
      <w:divBdr>
        <w:top w:val="none" w:sz="0" w:space="0" w:color="auto"/>
        <w:left w:val="none" w:sz="0" w:space="0" w:color="auto"/>
        <w:bottom w:val="none" w:sz="0" w:space="0" w:color="auto"/>
        <w:right w:val="none" w:sz="0" w:space="0" w:color="auto"/>
      </w:divBdr>
    </w:div>
    <w:div w:id="287661626">
      <w:bodyDiv w:val="1"/>
      <w:marLeft w:val="0"/>
      <w:marRight w:val="0"/>
      <w:marTop w:val="0"/>
      <w:marBottom w:val="0"/>
      <w:divBdr>
        <w:top w:val="none" w:sz="0" w:space="0" w:color="auto"/>
        <w:left w:val="none" w:sz="0" w:space="0" w:color="auto"/>
        <w:bottom w:val="none" w:sz="0" w:space="0" w:color="auto"/>
        <w:right w:val="none" w:sz="0" w:space="0" w:color="auto"/>
      </w:divBdr>
    </w:div>
    <w:div w:id="287666275">
      <w:bodyDiv w:val="1"/>
      <w:marLeft w:val="0"/>
      <w:marRight w:val="0"/>
      <w:marTop w:val="0"/>
      <w:marBottom w:val="0"/>
      <w:divBdr>
        <w:top w:val="none" w:sz="0" w:space="0" w:color="auto"/>
        <w:left w:val="none" w:sz="0" w:space="0" w:color="auto"/>
        <w:bottom w:val="none" w:sz="0" w:space="0" w:color="auto"/>
        <w:right w:val="none" w:sz="0" w:space="0" w:color="auto"/>
      </w:divBdr>
    </w:div>
    <w:div w:id="287705484">
      <w:bodyDiv w:val="1"/>
      <w:marLeft w:val="0"/>
      <w:marRight w:val="0"/>
      <w:marTop w:val="0"/>
      <w:marBottom w:val="0"/>
      <w:divBdr>
        <w:top w:val="none" w:sz="0" w:space="0" w:color="auto"/>
        <w:left w:val="none" w:sz="0" w:space="0" w:color="auto"/>
        <w:bottom w:val="none" w:sz="0" w:space="0" w:color="auto"/>
        <w:right w:val="none" w:sz="0" w:space="0" w:color="auto"/>
      </w:divBdr>
    </w:div>
    <w:div w:id="287711163">
      <w:bodyDiv w:val="1"/>
      <w:marLeft w:val="0"/>
      <w:marRight w:val="0"/>
      <w:marTop w:val="0"/>
      <w:marBottom w:val="0"/>
      <w:divBdr>
        <w:top w:val="none" w:sz="0" w:space="0" w:color="auto"/>
        <w:left w:val="none" w:sz="0" w:space="0" w:color="auto"/>
        <w:bottom w:val="none" w:sz="0" w:space="0" w:color="auto"/>
        <w:right w:val="none" w:sz="0" w:space="0" w:color="auto"/>
      </w:divBdr>
    </w:div>
    <w:div w:id="287856255">
      <w:bodyDiv w:val="1"/>
      <w:marLeft w:val="0"/>
      <w:marRight w:val="0"/>
      <w:marTop w:val="0"/>
      <w:marBottom w:val="0"/>
      <w:divBdr>
        <w:top w:val="none" w:sz="0" w:space="0" w:color="auto"/>
        <w:left w:val="none" w:sz="0" w:space="0" w:color="auto"/>
        <w:bottom w:val="none" w:sz="0" w:space="0" w:color="auto"/>
        <w:right w:val="none" w:sz="0" w:space="0" w:color="auto"/>
      </w:divBdr>
    </w:div>
    <w:div w:id="287858818">
      <w:bodyDiv w:val="1"/>
      <w:marLeft w:val="0"/>
      <w:marRight w:val="0"/>
      <w:marTop w:val="0"/>
      <w:marBottom w:val="0"/>
      <w:divBdr>
        <w:top w:val="none" w:sz="0" w:space="0" w:color="auto"/>
        <w:left w:val="none" w:sz="0" w:space="0" w:color="auto"/>
        <w:bottom w:val="none" w:sz="0" w:space="0" w:color="auto"/>
        <w:right w:val="none" w:sz="0" w:space="0" w:color="auto"/>
      </w:divBdr>
    </w:div>
    <w:div w:id="287903764">
      <w:bodyDiv w:val="1"/>
      <w:marLeft w:val="0"/>
      <w:marRight w:val="0"/>
      <w:marTop w:val="0"/>
      <w:marBottom w:val="0"/>
      <w:divBdr>
        <w:top w:val="none" w:sz="0" w:space="0" w:color="auto"/>
        <w:left w:val="none" w:sz="0" w:space="0" w:color="auto"/>
        <w:bottom w:val="none" w:sz="0" w:space="0" w:color="auto"/>
        <w:right w:val="none" w:sz="0" w:space="0" w:color="auto"/>
      </w:divBdr>
    </w:div>
    <w:div w:id="287977578">
      <w:bodyDiv w:val="1"/>
      <w:marLeft w:val="0"/>
      <w:marRight w:val="0"/>
      <w:marTop w:val="0"/>
      <w:marBottom w:val="0"/>
      <w:divBdr>
        <w:top w:val="none" w:sz="0" w:space="0" w:color="auto"/>
        <w:left w:val="none" w:sz="0" w:space="0" w:color="auto"/>
        <w:bottom w:val="none" w:sz="0" w:space="0" w:color="auto"/>
        <w:right w:val="none" w:sz="0" w:space="0" w:color="auto"/>
      </w:divBdr>
    </w:div>
    <w:div w:id="288053971">
      <w:bodyDiv w:val="1"/>
      <w:marLeft w:val="0"/>
      <w:marRight w:val="0"/>
      <w:marTop w:val="0"/>
      <w:marBottom w:val="0"/>
      <w:divBdr>
        <w:top w:val="none" w:sz="0" w:space="0" w:color="auto"/>
        <w:left w:val="none" w:sz="0" w:space="0" w:color="auto"/>
        <w:bottom w:val="none" w:sz="0" w:space="0" w:color="auto"/>
        <w:right w:val="none" w:sz="0" w:space="0" w:color="auto"/>
      </w:divBdr>
    </w:div>
    <w:div w:id="288097607">
      <w:bodyDiv w:val="1"/>
      <w:marLeft w:val="0"/>
      <w:marRight w:val="0"/>
      <w:marTop w:val="0"/>
      <w:marBottom w:val="0"/>
      <w:divBdr>
        <w:top w:val="none" w:sz="0" w:space="0" w:color="auto"/>
        <w:left w:val="none" w:sz="0" w:space="0" w:color="auto"/>
        <w:bottom w:val="none" w:sz="0" w:space="0" w:color="auto"/>
        <w:right w:val="none" w:sz="0" w:space="0" w:color="auto"/>
      </w:divBdr>
    </w:div>
    <w:div w:id="288127304">
      <w:bodyDiv w:val="1"/>
      <w:marLeft w:val="0"/>
      <w:marRight w:val="0"/>
      <w:marTop w:val="0"/>
      <w:marBottom w:val="0"/>
      <w:divBdr>
        <w:top w:val="none" w:sz="0" w:space="0" w:color="auto"/>
        <w:left w:val="none" w:sz="0" w:space="0" w:color="auto"/>
        <w:bottom w:val="none" w:sz="0" w:space="0" w:color="auto"/>
        <w:right w:val="none" w:sz="0" w:space="0" w:color="auto"/>
      </w:divBdr>
    </w:div>
    <w:div w:id="288168683">
      <w:bodyDiv w:val="1"/>
      <w:marLeft w:val="0"/>
      <w:marRight w:val="0"/>
      <w:marTop w:val="0"/>
      <w:marBottom w:val="0"/>
      <w:divBdr>
        <w:top w:val="none" w:sz="0" w:space="0" w:color="auto"/>
        <w:left w:val="none" w:sz="0" w:space="0" w:color="auto"/>
        <w:bottom w:val="none" w:sz="0" w:space="0" w:color="auto"/>
        <w:right w:val="none" w:sz="0" w:space="0" w:color="auto"/>
      </w:divBdr>
    </w:div>
    <w:div w:id="288247309">
      <w:bodyDiv w:val="1"/>
      <w:marLeft w:val="0"/>
      <w:marRight w:val="0"/>
      <w:marTop w:val="0"/>
      <w:marBottom w:val="0"/>
      <w:divBdr>
        <w:top w:val="none" w:sz="0" w:space="0" w:color="auto"/>
        <w:left w:val="none" w:sz="0" w:space="0" w:color="auto"/>
        <w:bottom w:val="none" w:sz="0" w:space="0" w:color="auto"/>
        <w:right w:val="none" w:sz="0" w:space="0" w:color="auto"/>
      </w:divBdr>
    </w:div>
    <w:div w:id="288320701">
      <w:bodyDiv w:val="1"/>
      <w:marLeft w:val="0"/>
      <w:marRight w:val="0"/>
      <w:marTop w:val="0"/>
      <w:marBottom w:val="0"/>
      <w:divBdr>
        <w:top w:val="none" w:sz="0" w:space="0" w:color="auto"/>
        <w:left w:val="none" w:sz="0" w:space="0" w:color="auto"/>
        <w:bottom w:val="none" w:sz="0" w:space="0" w:color="auto"/>
        <w:right w:val="none" w:sz="0" w:space="0" w:color="auto"/>
      </w:divBdr>
    </w:div>
    <w:div w:id="288361509">
      <w:bodyDiv w:val="1"/>
      <w:marLeft w:val="0"/>
      <w:marRight w:val="0"/>
      <w:marTop w:val="0"/>
      <w:marBottom w:val="0"/>
      <w:divBdr>
        <w:top w:val="none" w:sz="0" w:space="0" w:color="auto"/>
        <w:left w:val="none" w:sz="0" w:space="0" w:color="auto"/>
        <w:bottom w:val="none" w:sz="0" w:space="0" w:color="auto"/>
        <w:right w:val="none" w:sz="0" w:space="0" w:color="auto"/>
      </w:divBdr>
    </w:div>
    <w:div w:id="288363126">
      <w:bodyDiv w:val="1"/>
      <w:marLeft w:val="0"/>
      <w:marRight w:val="0"/>
      <w:marTop w:val="0"/>
      <w:marBottom w:val="0"/>
      <w:divBdr>
        <w:top w:val="none" w:sz="0" w:space="0" w:color="auto"/>
        <w:left w:val="none" w:sz="0" w:space="0" w:color="auto"/>
        <w:bottom w:val="none" w:sz="0" w:space="0" w:color="auto"/>
        <w:right w:val="none" w:sz="0" w:space="0" w:color="auto"/>
      </w:divBdr>
    </w:div>
    <w:div w:id="288367858">
      <w:bodyDiv w:val="1"/>
      <w:marLeft w:val="0"/>
      <w:marRight w:val="0"/>
      <w:marTop w:val="0"/>
      <w:marBottom w:val="0"/>
      <w:divBdr>
        <w:top w:val="none" w:sz="0" w:space="0" w:color="auto"/>
        <w:left w:val="none" w:sz="0" w:space="0" w:color="auto"/>
        <w:bottom w:val="none" w:sz="0" w:space="0" w:color="auto"/>
        <w:right w:val="none" w:sz="0" w:space="0" w:color="auto"/>
      </w:divBdr>
    </w:div>
    <w:div w:id="288439088">
      <w:bodyDiv w:val="1"/>
      <w:marLeft w:val="0"/>
      <w:marRight w:val="0"/>
      <w:marTop w:val="0"/>
      <w:marBottom w:val="0"/>
      <w:divBdr>
        <w:top w:val="none" w:sz="0" w:space="0" w:color="auto"/>
        <w:left w:val="none" w:sz="0" w:space="0" w:color="auto"/>
        <w:bottom w:val="none" w:sz="0" w:space="0" w:color="auto"/>
        <w:right w:val="none" w:sz="0" w:space="0" w:color="auto"/>
      </w:divBdr>
    </w:div>
    <w:div w:id="288442556">
      <w:bodyDiv w:val="1"/>
      <w:marLeft w:val="0"/>
      <w:marRight w:val="0"/>
      <w:marTop w:val="0"/>
      <w:marBottom w:val="0"/>
      <w:divBdr>
        <w:top w:val="none" w:sz="0" w:space="0" w:color="auto"/>
        <w:left w:val="none" w:sz="0" w:space="0" w:color="auto"/>
        <w:bottom w:val="none" w:sz="0" w:space="0" w:color="auto"/>
        <w:right w:val="none" w:sz="0" w:space="0" w:color="auto"/>
      </w:divBdr>
    </w:div>
    <w:div w:id="288518448">
      <w:bodyDiv w:val="1"/>
      <w:marLeft w:val="0"/>
      <w:marRight w:val="0"/>
      <w:marTop w:val="0"/>
      <w:marBottom w:val="0"/>
      <w:divBdr>
        <w:top w:val="none" w:sz="0" w:space="0" w:color="auto"/>
        <w:left w:val="none" w:sz="0" w:space="0" w:color="auto"/>
        <w:bottom w:val="none" w:sz="0" w:space="0" w:color="auto"/>
        <w:right w:val="none" w:sz="0" w:space="0" w:color="auto"/>
      </w:divBdr>
    </w:div>
    <w:div w:id="288630199">
      <w:bodyDiv w:val="1"/>
      <w:marLeft w:val="0"/>
      <w:marRight w:val="0"/>
      <w:marTop w:val="0"/>
      <w:marBottom w:val="0"/>
      <w:divBdr>
        <w:top w:val="none" w:sz="0" w:space="0" w:color="auto"/>
        <w:left w:val="none" w:sz="0" w:space="0" w:color="auto"/>
        <w:bottom w:val="none" w:sz="0" w:space="0" w:color="auto"/>
        <w:right w:val="none" w:sz="0" w:space="0" w:color="auto"/>
      </w:divBdr>
    </w:div>
    <w:div w:id="288632819">
      <w:bodyDiv w:val="1"/>
      <w:marLeft w:val="0"/>
      <w:marRight w:val="0"/>
      <w:marTop w:val="0"/>
      <w:marBottom w:val="0"/>
      <w:divBdr>
        <w:top w:val="none" w:sz="0" w:space="0" w:color="auto"/>
        <w:left w:val="none" w:sz="0" w:space="0" w:color="auto"/>
        <w:bottom w:val="none" w:sz="0" w:space="0" w:color="auto"/>
        <w:right w:val="none" w:sz="0" w:space="0" w:color="auto"/>
      </w:divBdr>
    </w:div>
    <w:div w:id="288635395">
      <w:bodyDiv w:val="1"/>
      <w:marLeft w:val="0"/>
      <w:marRight w:val="0"/>
      <w:marTop w:val="0"/>
      <w:marBottom w:val="0"/>
      <w:divBdr>
        <w:top w:val="none" w:sz="0" w:space="0" w:color="auto"/>
        <w:left w:val="none" w:sz="0" w:space="0" w:color="auto"/>
        <w:bottom w:val="none" w:sz="0" w:space="0" w:color="auto"/>
        <w:right w:val="none" w:sz="0" w:space="0" w:color="auto"/>
      </w:divBdr>
    </w:div>
    <w:div w:id="288708092">
      <w:bodyDiv w:val="1"/>
      <w:marLeft w:val="0"/>
      <w:marRight w:val="0"/>
      <w:marTop w:val="0"/>
      <w:marBottom w:val="0"/>
      <w:divBdr>
        <w:top w:val="none" w:sz="0" w:space="0" w:color="auto"/>
        <w:left w:val="none" w:sz="0" w:space="0" w:color="auto"/>
        <w:bottom w:val="none" w:sz="0" w:space="0" w:color="auto"/>
        <w:right w:val="none" w:sz="0" w:space="0" w:color="auto"/>
      </w:divBdr>
    </w:div>
    <w:div w:id="288826150">
      <w:bodyDiv w:val="1"/>
      <w:marLeft w:val="0"/>
      <w:marRight w:val="0"/>
      <w:marTop w:val="0"/>
      <w:marBottom w:val="0"/>
      <w:divBdr>
        <w:top w:val="none" w:sz="0" w:space="0" w:color="auto"/>
        <w:left w:val="none" w:sz="0" w:space="0" w:color="auto"/>
        <w:bottom w:val="none" w:sz="0" w:space="0" w:color="auto"/>
        <w:right w:val="none" w:sz="0" w:space="0" w:color="auto"/>
      </w:divBdr>
    </w:div>
    <w:div w:id="288897968">
      <w:bodyDiv w:val="1"/>
      <w:marLeft w:val="0"/>
      <w:marRight w:val="0"/>
      <w:marTop w:val="0"/>
      <w:marBottom w:val="0"/>
      <w:divBdr>
        <w:top w:val="none" w:sz="0" w:space="0" w:color="auto"/>
        <w:left w:val="none" w:sz="0" w:space="0" w:color="auto"/>
        <w:bottom w:val="none" w:sz="0" w:space="0" w:color="auto"/>
        <w:right w:val="none" w:sz="0" w:space="0" w:color="auto"/>
      </w:divBdr>
    </w:div>
    <w:div w:id="288973256">
      <w:bodyDiv w:val="1"/>
      <w:marLeft w:val="0"/>
      <w:marRight w:val="0"/>
      <w:marTop w:val="0"/>
      <w:marBottom w:val="0"/>
      <w:divBdr>
        <w:top w:val="none" w:sz="0" w:space="0" w:color="auto"/>
        <w:left w:val="none" w:sz="0" w:space="0" w:color="auto"/>
        <w:bottom w:val="none" w:sz="0" w:space="0" w:color="auto"/>
        <w:right w:val="none" w:sz="0" w:space="0" w:color="auto"/>
      </w:divBdr>
    </w:div>
    <w:div w:id="289096077">
      <w:bodyDiv w:val="1"/>
      <w:marLeft w:val="0"/>
      <w:marRight w:val="0"/>
      <w:marTop w:val="0"/>
      <w:marBottom w:val="0"/>
      <w:divBdr>
        <w:top w:val="none" w:sz="0" w:space="0" w:color="auto"/>
        <w:left w:val="none" w:sz="0" w:space="0" w:color="auto"/>
        <w:bottom w:val="none" w:sz="0" w:space="0" w:color="auto"/>
        <w:right w:val="none" w:sz="0" w:space="0" w:color="auto"/>
      </w:divBdr>
    </w:div>
    <w:div w:id="289164596">
      <w:bodyDiv w:val="1"/>
      <w:marLeft w:val="0"/>
      <w:marRight w:val="0"/>
      <w:marTop w:val="0"/>
      <w:marBottom w:val="0"/>
      <w:divBdr>
        <w:top w:val="none" w:sz="0" w:space="0" w:color="auto"/>
        <w:left w:val="none" w:sz="0" w:space="0" w:color="auto"/>
        <w:bottom w:val="none" w:sz="0" w:space="0" w:color="auto"/>
        <w:right w:val="none" w:sz="0" w:space="0" w:color="auto"/>
      </w:divBdr>
    </w:div>
    <w:div w:id="289165711">
      <w:bodyDiv w:val="1"/>
      <w:marLeft w:val="0"/>
      <w:marRight w:val="0"/>
      <w:marTop w:val="0"/>
      <w:marBottom w:val="0"/>
      <w:divBdr>
        <w:top w:val="none" w:sz="0" w:space="0" w:color="auto"/>
        <w:left w:val="none" w:sz="0" w:space="0" w:color="auto"/>
        <w:bottom w:val="none" w:sz="0" w:space="0" w:color="auto"/>
        <w:right w:val="none" w:sz="0" w:space="0" w:color="auto"/>
      </w:divBdr>
    </w:div>
    <w:div w:id="289166434">
      <w:bodyDiv w:val="1"/>
      <w:marLeft w:val="0"/>
      <w:marRight w:val="0"/>
      <w:marTop w:val="0"/>
      <w:marBottom w:val="0"/>
      <w:divBdr>
        <w:top w:val="none" w:sz="0" w:space="0" w:color="auto"/>
        <w:left w:val="none" w:sz="0" w:space="0" w:color="auto"/>
        <w:bottom w:val="none" w:sz="0" w:space="0" w:color="auto"/>
        <w:right w:val="none" w:sz="0" w:space="0" w:color="auto"/>
      </w:divBdr>
    </w:div>
    <w:div w:id="289173665">
      <w:bodyDiv w:val="1"/>
      <w:marLeft w:val="0"/>
      <w:marRight w:val="0"/>
      <w:marTop w:val="0"/>
      <w:marBottom w:val="0"/>
      <w:divBdr>
        <w:top w:val="none" w:sz="0" w:space="0" w:color="auto"/>
        <w:left w:val="none" w:sz="0" w:space="0" w:color="auto"/>
        <w:bottom w:val="none" w:sz="0" w:space="0" w:color="auto"/>
        <w:right w:val="none" w:sz="0" w:space="0" w:color="auto"/>
      </w:divBdr>
    </w:div>
    <w:div w:id="289213177">
      <w:bodyDiv w:val="1"/>
      <w:marLeft w:val="0"/>
      <w:marRight w:val="0"/>
      <w:marTop w:val="0"/>
      <w:marBottom w:val="0"/>
      <w:divBdr>
        <w:top w:val="none" w:sz="0" w:space="0" w:color="auto"/>
        <w:left w:val="none" w:sz="0" w:space="0" w:color="auto"/>
        <w:bottom w:val="none" w:sz="0" w:space="0" w:color="auto"/>
        <w:right w:val="none" w:sz="0" w:space="0" w:color="auto"/>
      </w:divBdr>
    </w:div>
    <w:div w:id="289283745">
      <w:bodyDiv w:val="1"/>
      <w:marLeft w:val="0"/>
      <w:marRight w:val="0"/>
      <w:marTop w:val="0"/>
      <w:marBottom w:val="0"/>
      <w:divBdr>
        <w:top w:val="none" w:sz="0" w:space="0" w:color="auto"/>
        <w:left w:val="none" w:sz="0" w:space="0" w:color="auto"/>
        <w:bottom w:val="none" w:sz="0" w:space="0" w:color="auto"/>
        <w:right w:val="none" w:sz="0" w:space="0" w:color="auto"/>
      </w:divBdr>
    </w:div>
    <w:div w:id="289286788">
      <w:bodyDiv w:val="1"/>
      <w:marLeft w:val="0"/>
      <w:marRight w:val="0"/>
      <w:marTop w:val="0"/>
      <w:marBottom w:val="0"/>
      <w:divBdr>
        <w:top w:val="none" w:sz="0" w:space="0" w:color="auto"/>
        <w:left w:val="none" w:sz="0" w:space="0" w:color="auto"/>
        <w:bottom w:val="none" w:sz="0" w:space="0" w:color="auto"/>
        <w:right w:val="none" w:sz="0" w:space="0" w:color="auto"/>
      </w:divBdr>
    </w:div>
    <w:div w:id="289287365">
      <w:bodyDiv w:val="1"/>
      <w:marLeft w:val="0"/>
      <w:marRight w:val="0"/>
      <w:marTop w:val="0"/>
      <w:marBottom w:val="0"/>
      <w:divBdr>
        <w:top w:val="none" w:sz="0" w:space="0" w:color="auto"/>
        <w:left w:val="none" w:sz="0" w:space="0" w:color="auto"/>
        <w:bottom w:val="none" w:sz="0" w:space="0" w:color="auto"/>
        <w:right w:val="none" w:sz="0" w:space="0" w:color="auto"/>
      </w:divBdr>
    </w:div>
    <w:div w:id="289287786">
      <w:bodyDiv w:val="1"/>
      <w:marLeft w:val="0"/>
      <w:marRight w:val="0"/>
      <w:marTop w:val="0"/>
      <w:marBottom w:val="0"/>
      <w:divBdr>
        <w:top w:val="none" w:sz="0" w:space="0" w:color="auto"/>
        <w:left w:val="none" w:sz="0" w:space="0" w:color="auto"/>
        <w:bottom w:val="none" w:sz="0" w:space="0" w:color="auto"/>
        <w:right w:val="none" w:sz="0" w:space="0" w:color="auto"/>
      </w:divBdr>
    </w:div>
    <w:div w:id="289287800">
      <w:bodyDiv w:val="1"/>
      <w:marLeft w:val="0"/>
      <w:marRight w:val="0"/>
      <w:marTop w:val="0"/>
      <w:marBottom w:val="0"/>
      <w:divBdr>
        <w:top w:val="none" w:sz="0" w:space="0" w:color="auto"/>
        <w:left w:val="none" w:sz="0" w:space="0" w:color="auto"/>
        <w:bottom w:val="none" w:sz="0" w:space="0" w:color="auto"/>
        <w:right w:val="none" w:sz="0" w:space="0" w:color="auto"/>
      </w:divBdr>
    </w:div>
    <w:div w:id="289290512">
      <w:bodyDiv w:val="1"/>
      <w:marLeft w:val="0"/>
      <w:marRight w:val="0"/>
      <w:marTop w:val="0"/>
      <w:marBottom w:val="0"/>
      <w:divBdr>
        <w:top w:val="none" w:sz="0" w:space="0" w:color="auto"/>
        <w:left w:val="none" w:sz="0" w:space="0" w:color="auto"/>
        <w:bottom w:val="none" w:sz="0" w:space="0" w:color="auto"/>
        <w:right w:val="none" w:sz="0" w:space="0" w:color="auto"/>
      </w:divBdr>
    </w:div>
    <w:div w:id="289409359">
      <w:bodyDiv w:val="1"/>
      <w:marLeft w:val="0"/>
      <w:marRight w:val="0"/>
      <w:marTop w:val="0"/>
      <w:marBottom w:val="0"/>
      <w:divBdr>
        <w:top w:val="none" w:sz="0" w:space="0" w:color="auto"/>
        <w:left w:val="none" w:sz="0" w:space="0" w:color="auto"/>
        <w:bottom w:val="none" w:sz="0" w:space="0" w:color="auto"/>
        <w:right w:val="none" w:sz="0" w:space="0" w:color="auto"/>
      </w:divBdr>
    </w:div>
    <w:div w:id="289476986">
      <w:bodyDiv w:val="1"/>
      <w:marLeft w:val="0"/>
      <w:marRight w:val="0"/>
      <w:marTop w:val="0"/>
      <w:marBottom w:val="0"/>
      <w:divBdr>
        <w:top w:val="none" w:sz="0" w:space="0" w:color="auto"/>
        <w:left w:val="none" w:sz="0" w:space="0" w:color="auto"/>
        <w:bottom w:val="none" w:sz="0" w:space="0" w:color="auto"/>
        <w:right w:val="none" w:sz="0" w:space="0" w:color="auto"/>
      </w:divBdr>
    </w:div>
    <w:div w:id="289477124">
      <w:bodyDiv w:val="1"/>
      <w:marLeft w:val="0"/>
      <w:marRight w:val="0"/>
      <w:marTop w:val="0"/>
      <w:marBottom w:val="0"/>
      <w:divBdr>
        <w:top w:val="none" w:sz="0" w:space="0" w:color="auto"/>
        <w:left w:val="none" w:sz="0" w:space="0" w:color="auto"/>
        <w:bottom w:val="none" w:sz="0" w:space="0" w:color="auto"/>
        <w:right w:val="none" w:sz="0" w:space="0" w:color="auto"/>
      </w:divBdr>
    </w:div>
    <w:div w:id="289479798">
      <w:bodyDiv w:val="1"/>
      <w:marLeft w:val="0"/>
      <w:marRight w:val="0"/>
      <w:marTop w:val="0"/>
      <w:marBottom w:val="0"/>
      <w:divBdr>
        <w:top w:val="none" w:sz="0" w:space="0" w:color="auto"/>
        <w:left w:val="none" w:sz="0" w:space="0" w:color="auto"/>
        <w:bottom w:val="none" w:sz="0" w:space="0" w:color="auto"/>
        <w:right w:val="none" w:sz="0" w:space="0" w:color="auto"/>
      </w:divBdr>
    </w:div>
    <w:div w:id="289555667">
      <w:bodyDiv w:val="1"/>
      <w:marLeft w:val="0"/>
      <w:marRight w:val="0"/>
      <w:marTop w:val="0"/>
      <w:marBottom w:val="0"/>
      <w:divBdr>
        <w:top w:val="none" w:sz="0" w:space="0" w:color="auto"/>
        <w:left w:val="none" w:sz="0" w:space="0" w:color="auto"/>
        <w:bottom w:val="none" w:sz="0" w:space="0" w:color="auto"/>
        <w:right w:val="none" w:sz="0" w:space="0" w:color="auto"/>
      </w:divBdr>
    </w:div>
    <w:div w:id="289626996">
      <w:bodyDiv w:val="1"/>
      <w:marLeft w:val="0"/>
      <w:marRight w:val="0"/>
      <w:marTop w:val="0"/>
      <w:marBottom w:val="0"/>
      <w:divBdr>
        <w:top w:val="none" w:sz="0" w:space="0" w:color="auto"/>
        <w:left w:val="none" w:sz="0" w:space="0" w:color="auto"/>
        <w:bottom w:val="none" w:sz="0" w:space="0" w:color="auto"/>
        <w:right w:val="none" w:sz="0" w:space="0" w:color="auto"/>
      </w:divBdr>
    </w:div>
    <w:div w:id="289633972">
      <w:bodyDiv w:val="1"/>
      <w:marLeft w:val="0"/>
      <w:marRight w:val="0"/>
      <w:marTop w:val="0"/>
      <w:marBottom w:val="0"/>
      <w:divBdr>
        <w:top w:val="none" w:sz="0" w:space="0" w:color="auto"/>
        <w:left w:val="none" w:sz="0" w:space="0" w:color="auto"/>
        <w:bottom w:val="none" w:sz="0" w:space="0" w:color="auto"/>
        <w:right w:val="none" w:sz="0" w:space="0" w:color="auto"/>
      </w:divBdr>
    </w:div>
    <w:div w:id="289676403">
      <w:bodyDiv w:val="1"/>
      <w:marLeft w:val="0"/>
      <w:marRight w:val="0"/>
      <w:marTop w:val="0"/>
      <w:marBottom w:val="0"/>
      <w:divBdr>
        <w:top w:val="none" w:sz="0" w:space="0" w:color="auto"/>
        <w:left w:val="none" w:sz="0" w:space="0" w:color="auto"/>
        <w:bottom w:val="none" w:sz="0" w:space="0" w:color="auto"/>
        <w:right w:val="none" w:sz="0" w:space="0" w:color="auto"/>
      </w:divBdr>
    </w:div>
    <w:div w:id="289826799">
      <w:bodyDiv w:val="1"/>
      <w:marLeft w:val="0"/>
      <w:marRight w:val="0"/>
      <w:marTop w:val="0"/>
      <w:marBottom w:val="0"/>
      <w:divBdr>
        <w:top w:val="none" w:sz="0" w:space="0" w:color="auto"/>
        <w:left w:val="none" w:sz="0" w:space="0" w:color="auto"/>
        <w:bottom w:val="none" w:sz="0" w:space="0" w:color="auto"/>
        <w:right w:val="none" w:sz="0" w:space="0" w:color="auto"/>
      </w:divBdr>
    </w:div>
    <w:div w:id="289869247">
      <w:bodyDiv w:val="1"/>
      <w:marLeft w:val="0"/>
      <w:marRight w:val="0"/>
      <w:marTop w:val="0"/>
      <w:marBottom w:val="0"/>
      <w:divBdr>
        <w:top w:val="none" w:sz="0" w:space="0" w:color="auto"/>
        <w:left w:val="none" w:sz="0" w:space="0" w:color="auto"/>
        <w:bottom w:val="none" w:sz="0" w:space="0" w:color="auto"/>
        <w:right w:val="none" w:sz="0" w:space="0" w:color="auto"/>
      </w:divBdr>
    </w:div>
    <w:div w:id="289870079">
      <w:bodyDiv w:val="1"/>
      <w:marLeft w:val="0"/>
      <w:marRight w:val="0"/>
      <w:marTop w:val="0"/>
      <w:marBottom w:val="0"/>
      <w:divBdr>
        <w:top w:val="none" w:sz="0" w:space="0" w:color="auto"/>
        <w:left w:val="none" w:sz="0" w:space="0" w:color="auto"/>
        <w:bottom w:val="none" w:sz="0" w:space="0" w:color="auto"/>
        <w:right w:val="none" w:sz="0" w:space="0" w:color="auto"/>
      </w:divBdr>
    </w:div>
    <w:div w:id="289870084">
      <w:bodyDiv w:val="1"/>
      <w:marLeft w:val="0"/>
      <w:marRight w:val="0"/>
      <w:marTop w:val="0"/>
      <w:marBottom w:val="0"/>
      <w:divBdr>
        <w:top w:val="none" w:sz="0" w:space="0" w:color="auto"/>
        <w:left w:val="none" w:sz="0" w:space="0" w:color="auto"/>
        <w:bottom w:val="none" w:sz="0" w:space="0" w:color="auto"/>
        <w:right w:val="none" w:sz="0" w:space="0" w:color="auto"/>
      </w:divBdr>
    </w:div>
    <w:div w:id="290013254">
      <w:bodyDiv w:val="1"/>
      <w:marLeft w:val="0"/>
      <w:marRight w:val="0"/>
      <w:marTop w:val="0"/>
      <w:marBottom w:val="0"/>
      <w:divBdr>
        <w:top w:val="none" w:sz="0" w:space="0" w:color="auto"/>
        <w:left w:val="none" w:sz="0" w:space="0" w:color="auto"/>
        <w:bottom w:val="none" w:sz="0" w:space="0" w:color="auto"/>
        <w:right w:val="none" w:sz="0" w:space="0" w:color="auto"/>
      </w:divBdr>
    </w:div>
    <w:div w:id="290021899">
      <w:bodyDiv w:val="1"/>
      <w:marLeft w:val="0"/>
      <w:marRight w:val="0"/>
      <w:marTop w:val="0"/>
      <w:marBottom w:val="0"/>
      <w:divBdr>
        <w:top w:val="none" w:sz="0" w:space="0" w:color="auto"/>
        <w:left w:val="none" w:sz="0" w:space="0" w:color="auto"/>
        <w:bottom w:val="none" w:sz="0" w:space="0" w:color="auto"/>
        <w:right w:val="none" w:sz="0" w:space="0" w:color="auto"/>
      </w:divBdr>
    </w:div>
    <w:div w:id="290091784">
      <w:bodyDiv w:val="1"/>
      <w:marLeft w:val="0"/>
      <w:marRight w:val="0"/>
      <w:marTop w:val="0"/>
      <w:marBottom w:val="0"/>
      <w:divBdr>
        <w:top w:val="none" w:sz="0" w:space="0" w:color="auto"/>
        <w:left w:val="none" w:sz="0" w:space="0" w:color="auto"/>
        <w:bottom w:val="none" w:sz="0" w:space="0" w:color="auto"/>
        <w:right w:val="none" w:sz="0" w:space="0" w:color="auto"/>
      </w:divBdr>
    </w:div>
    <w:div w:id="290094606">
      <w:bodyDiv w:val="1"/>
      <w:marLeft w:val="0"/>
      <w:marRight w:val="0"/>
      <w:marTop w:val="0"/>
      <w:marBottom w:val="0"/>
      <w:divBdr>
        <w:top w:val="none" w:sz="0" w:space="0" w:color="auto"/>
        <w:left w:val="none" w:sz="0" w:space="0" w:color="auto"/>
        <w:bottom w:val="none" w:sz="0" w:space="0" w:color="auto"/>
        <w:right w:val="none" w:sz="0" w:space="0" w:color="auto"/>
      </w:divBdr>
    </w:div>
    <w:div w:id="290208285">
      <w:bodyDiv w:val="1"/>
      <w:marLeft w:val="0"/>
      <w:marRight w:val="0"/>
      <w:marTop w:val="0"/>
      <w:marBottom w:val="0"/>
      <w:divBdr>
        <w:top w:val="none" w:sz="0" w:space="0" w:color="auto"/>
        <w:left w:val="none" w:sz="0" w:space="0" w:color="auto"/>
        <w:bottom w:val="none" w:sz="0" w:space="0" w:color="auto"/>
        <w:right w:val="none" w:sz="0" w:space="0" w:color="auto"/>
      </w:divBdr>
    </w:div>
    <w:div w:id="290288064">
      <w:bodyDiv w:val="1"/>
      <w:marLeft w:val="0"/>
      <w:marRight w:val="0"/>
      <w:marTop w:val="0"/>
      <w:marBottom w:val="0"/>
      <w:divBdr>
        <w:top w:val="none" w:sz="0" w:space="0" w:color="auto"/>
        <w:left w:val="none" w:sz="0" w:space="0" w:color="auto"/>
        <w:bottom w:val="none" w:sz="0" w:space="0" w:color="auto"/>
        <w:right w:val="none" w:sz="0" w:space="0" w:color="auto"/>
      </w:divBdr>
    </w:div>
    <w:div w:id="290328584">
      <w:bodyDiv w:val="1"/>
      <w:marLeft w:val="0"/>
      <w:marRight w:val="0"/>
      <w:marTop w:val="0"/>
      <w:marBottom w:val="0"/>
      <w:divBdr>
        <w:top w:val="none" w:sz="0" w:space="0" w:color="auto"/>
        <w:left w:val="none" w:sz="0" w:space="0" w:color="auto"/>
        <w:bottom w:val="none" w:sz="0" w:space="0" w:color="auto"/>
        <w:right w:val="none" w:sz="0" w:space="0" w:color="auto"/>
      </w:divBdr>
    </w:div>
    <w:div w:id="290403524">
      <w:bodyDiv w:val="1"/>
      <w:marLeft w:val="0"/>
      <w:marRight w:val="0"/>
      <w:marTop w:val="0"/>
      <w:marBottom w:val="0"/>
      <w:divBdr>
        <w:top w:val="none" w:sz="0" w:space="0" w:color="auto"/>
        <w:left w:val="none" w:sz="0" w:space="0" w:color="auto"/>
        <w:bottom w:val="none" w:sz="0" w:space="0" w:color="auto"/>
        <w:right w:val="none" w:sz="0" w:space="0" w:color="auto"/>
      </w:divBdr>
    </w:div>
    <w:div w:id="290404458">
      <w:bodyDiv w:val="1"/>
      <w:marLeft w:val="0"/>
      <w:marRight w:val="0"/>
      <w:marTop w:val="0"/>
      <w:marBottom w:val="0"/>
      <w:divBdr>
        <w:top w:val="none" w:sz="0" w:space="0" w:color="auto"/>
        <w:left w:val="none" w:sz="0" w:space="0" w:color="auto"/>
        <w:bottom w:val="none" w:sz="0" w:space="0" w:color="auto"/>
        <w:right w:val="none" w:sz="0" w:space="0" w:color="auto"/>
      </w:divBdr>
    </w:div>
    <w:div w:id="290483229">
      <w:bodyDiv w:val="1"/>
      <w:marLeft w:val="0"/>
      <w:marRight w:val="0"/>
      <w:marTop w:val="0"/>
      <w:marBottom w:val="0"/>
      <w:divBdr>
        <w:top w:val="none" w:sz="0" w:space="0" w:color="auto"/>
        <w:left w:val="none" w:sz="0" w:space="0" w:color="auto"/>
        <w:bottom w:val="none" w:sz="0" w:space="0" w:color="auto"/>
        <w:right w:val="none" w:sz="0" w:space="0" w:color="auto"/>
      </w:divBdr>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290598140">
      <w:bodyDiv w:val="1"/>
      <w:marLeft w:val="0"/>
      <w:marRight w:val="0"/>
      <w:marTop w:val="0"/>
      <w:marBottom w:val="0"/>
      <w:divBdr>
        <w:top w:val="none" w:sz="0" w:space="0" w:color="auto"/>
        <w:left w:val="none" w:sz="0" w:space="0" w:color="auto"/>
        <w:bottom w:val="none" w:sz="0" w:space="0" w:color="auto"/>
        <w:right w:val="none" w:sz="0" w:space="0" w:color="auto"/>
      </w:divBdr>
    </w:div>
    <w:div w:id="290668622">
      <w:bodyDiv w:val="1"/>
      <w:marLeft w:val="0"/>
      <w:marRight w:val="0"/>
      <w:marTop w:val="0"/>
      <w:marBottom w:val="0"/>
      <w:divBdr>
        <w:top w:val="none" w:sz="0" w:space="0" w:color="auto"/>
        <w:left w:val="none" w:sz="0" w:space="0" w:color="auto"/>
        <w:bottom w:val="none" w:sz="0" w:space="0" w:color="auto"/>
        <w:right w:val="none" w:sz="0" w:space="0" w:color="auto"/>
      </w:divBdr>
    </w:div>
    <w:div w:id="290668939">
      <w:bodyDiv w:val="1"/>
      <w:marLeft w:val="0"/>
      <w:marRight w:val="0"/>
      <w:marTop w:val="0"/>
      <w:marBottom w:val="0"/>
      <w:divBdr>
        <w:top w:val="none" w:sz="0" w:space="0" w:color="auto"/>
        <w:left w:val="none" w:sz="0" w:space="0" w:color="auto"/>
        <w:bottom w:val="none" w:sz="0" w:space="0" w:color="auto"/>
        <w:right w:val="none" w:sz="0" w:space="0" w:color="auto"/>
      </w:divBdr>
    </w:div>
    <w:div w:id="290675227">
      <w:bodyDiv w:val="1"/>
      <w:marLeft w:val="0"/>
      <w:marRight w:val="0"/>
      <w:marTop w:val="0"/>
      <w:marBottom w:val="0"/>
      <w:divBdr>
        <w:top w:val="none" w:sz="0" w:space="0" w:color="auto"/>
        <w:left w:val="none" w:sz="0" w:space="0" w:color="auto"/>
        <w:bottom w:val="none" w:sz="0" w:space="0" w:color="auto"/>
        <w:right w:val="none" w:sz="0" w:space="0" w:color="auto"/>
      </w:divBdr>
    </w:div>
    <w:div w:id="290788469">
      <w:bodyDiv w:val="1"/>
      <w:marLeft w:val="0"/>
      <w:marRight w:val="0"/>
      <w:marTop w:val="0"/>
      <w:marBottom w:val="0"/>
      <w:divBdr>
        <w:top w:val="none" w:sz="0" w:space="0" w:color="auto"/>
        <w:left w:val="none" w:sz="0" w:space="0" w:color="auto"/>
        <w:bottom w:val="none" w:sz="0" w:space="0" w:color="auto"/>
        <w:right w:val="none" w:sz="0" w:space="0" w:color="auto"/>
      </w:divBdr>
    </w:div>
    <w:div w:id="290937693">
      <w:bodyDiv w:val="1"/>
      <w:marLeft w:val="0"/>
      <w:marRight w:val="0"/>
      <w:marTop w:val="0"/>
      <w:marBottom w:val="0"/>
      <w:divBdr>
        <w:top w:val="none" w:sz="0" w:space="0" w:color="auto"/>
        <w:left w:val="none" w:sz="0" w:space="0" w:color="auto"/>
        <w:bottom w:val="none" w:sz="0" w:space="0" w:color="auto"/>
        <w:right w:val="none" w:sz="0" w:space="0" w:color="auto"/>
      </w:divBdr>
    </w:div>
    <w:div w:id="290980206">
      <w:bodyDiv w:val="1"/>
      <w:marLeft w:val="0"/>
      <w:marRight w:val="0"/>
      <w:marTop w:val="0"/>
      <w:marBottom w:val="0"/>
      <w:divBdr>
        <w:top w:val="none" w:sz="0" w:space="0" w:color="auto"/>
        <w:left w:val="none" w:sz="0" w:space="0" w:color="auto"/>
        <w:bottom w:val="none" w:sz="0" w:space="0" w:color="auto"/>
        <w:right w:val="none" w:sz="0" w:space="0" w:color="auto"/>
      </w:divBdr>
    </w:div>
    <w:div w:id="290983722">
      <w:bodyDiv w:val="1"/>
      <w:marLeft w:val="0"/>
      <w:marRight w:val="0"/>
      <w:marTop w:val="0"/>
      <w:marBottom w:val="0"/>
      <w:divBdr>
        <w:top w:val="none" w:sz="0" w:space="0" w:color="auto"/>
        <w:left w:val="none" w:sz="0" w:space="0" w:color="auto"/>
        <w:bottom w:val="none" w:sz="0" w:space="0" w:color="auto"/>
        <w:right w:val="none" w:sz="0" w:space="0" w:color="auto"/>
      </w:divBdr>
    </w:div>
    <w:div w:id="290983893">
      <w:bodyDiv w:val="1"/>
      <w:marLeft w:val="0"/>
      <w:marRight w:val="0"/>
      <w:marTop w:val="0"/>
      <w:marBottom w:val="0"/>
      <w:divBdr>
        <w:top w:val="none" w:sz="0" w:space="0" w:color="auto"/>
        <w:left w:val="none" w:sz="0" w:space="0" w:color="auto"/>
        <w:bottom w:val="none" w:sz="0" w:space="0" w:color="auto"/>
        <w:right w:val="none" w:sz="0" w:space="0" w:color="auto"/>
      </w:divBdr>
    </w:div>
    <w:div w:id="291054859">
      <w:bodyDiv w:val="1"/>
      <w:marLeft w:val="0"/>
      <w:marRight w:val="0"/>
      <w:marTop w:val="0"/>
      <w:marBottom w:val="0"/>
      <w:divBdr>
        <w:top w:val="none" w:sz="0" w:space="0" w:color="auto"/>
        <w:left w:val="none" w:sz="0" w:space="0" w:color="auto"/>
        <w:bottom w:val="none" w:sz="0" w:space="0" w:color="auto"/>
        <w:right w:val="none" w:sz="0" w:space="0" w:color="auto"/>
      </w:divBdr>
    </w:div>
    <w:div w:id="291055749">
      <w:bodyDiv w:val="1"/>
      <w:marLeft w:val="0"/>
      <w:marRight w:val="0"/>
      <w:marTop w:val="0"/>
      <w:marBottom w:val="0"/>
      <w:divBdr>
        <w:top w:val="none" w:sz="0" w:space="0" w:color="auto"/>
        <w:left w:val="none" w:sz="0" w:space="0" w:color="auto"/>
        <w:bottom w:val="none" w:sz="0" w:space="0" w:color="auto"/>
        <w:right w:val="none" w:sz="0" w:space="0" w:color="auto"/>
      </w:divBdr>
    </w:div>
    <w:div w:id="291251083">
      <w:bodyDiv w:val="1"/>
      <w:marLeft w:val="0"/>
      <w:marRight w:val="0"/>
      <w:marTop w:val="0"/>
      <w:marBottom w:val="0"/>
      <w:divBdr>
        <w:top w:val="none" w:sz="0" w:space="0" w:color="auto"/>
        <w:left w:val="none" w:sz="0" w:space="0" w:color="auto"/>
        <w:bottom w:val="none" w:sz="0" w:space="0" w:color="auto"/>
        <w:right w:val="none" w:sz="0" w:space="0" w:color="auto"/>
      </w:divBdr>
    </w:div>
    <w:div w:id="291253384">
      <w:bodyDiv w:val="1"/>
      <w:marLeft w:val="0"/>
      <w:marRight w:val="0"/>
      <w:marTop w:val="0"/>
      <w:marBottom w:val="0"/>
      <w:divBdr>
        <w:top w:val="none" w:sz="0" w:space="0" w:color="auto"/>
        <w:left w:val="none" w:sz="0" w:space="0" w:color="auto"/>
        <w:bottom w:val="none" w:sz="0" w:space="0" w:color="auto"/>
        <w:right w:val="none" w:sz="0" w:space="0" w:color="auto"/>
      </w:divBdr>
    </w:div>
    <w:div w:id="291403211">
      <w:bodyDiv w:val="1"/>
      <w:marLeft w:val="0"/>
      <w:marRight w:val="0"/>
      <w:marTop w:val="0"/>
      <w:marBottom w:val="0"/>
      <w:divBdr>
        <w:top w:val="none" w:sz="0" w:space="0" w:color="auto"/>
        <w:left w:val="none" w:sz="0" w:space="0" w:color="auto"/>
        <w:bottom w:val="none" w:sz="0" w:space="0" w:color="auto"/>
        <w:right w:val="none" w:sz="0" w:space="0" w:color="auto"/>
      </w:divBdr>
    </w:div>
    <w:div w:id="291446926">
      <w:bodyDiv w:val="1"/>
      <w:marLeft w:val="0"/>
      <w:marRight w:val="0"/>
      <w:marTop w:val="0"/>
      <w:marBottom w:val="0"/>
      <w:divBdr>
        <w:top w:val="none" w:sz="0" w:space="0" w:color="auto"/>
        <w:left w:val="none" w:sz="0" w:space="0" w:color="auto"/>
        <w:bottom w:val="none" w:sz="0" w:space="0" w:color="auto"/>
        <w:right w:val="none" w:sz="0" w:space="0" w:color="auto"/>
      </w:divBdr>
    </w:div>
    <w:div w:id="291518643">
      <w:bodyDiv w:val="1"/>
      <w:marLeft w:val="0"/>
      <w:marRight w:val="0"/>
      <w:marTop w:val="0"/>
      <w:marBottom w:val="0"/>
      <w:divBdr>
        <w:top w:val="none" w:sz="0" w:space="0" w:color="auto"/>
        <w:left w:val="none" w:sz="0" w:space="0" w:color="auto"/>
        <w:bottom w:val="none" w:sz="0" w:space="0" w:color="auto"/>
        <w:right w:val="none" w:sz="0" w:space="0" w:color="auto"/>
      </w:divBdr>
    </w:div>
    <w:div w:id="291523431">
      <w:bodyDiv w:val="1"/>
      <w:marLeft w:val="0"/>
      <w:marRight w:val="0"/>
      <w:marTop w:val="0"/>
      <w:marBottom w:val="0"/>
      <w:divBdr>
        <w:top w:val="none" w:sz="0" w:space="0" w:color="auto"/>
        <w:left w:val="none" w:sz="0" w:space="0" w:color="auto"/>
        <w:bottom w:val="none" w:sz="0" w:space="0" w:color="auto"/>
        <w:right w:val="none" w:sz="0" w:space="0" w:color="auto"/>
      </w:divBdr>
    </w:div>
    <w:div w:id="291526153">
      <w:bodyDiv w:val="1"/>
      <w:marLeft w:val="0"/>
      <w:marRight w:val="0"/>
      <w:marTop w:val="0"/>
      <w:marBottom w:val="0"/>
      <w:divBdr>
        <w:top w:val="none" w:sz="0" w:space="0" w:color="auto"/>
        <w:left w:val="none" w:sz="0" w:space="0" w:color="auto"/>
        <w:bottom w:val="none" w:sz="0" w:space="0" w:color="auto"/>
        <w:right w:val="none" w:sz="0" w:space="0" w:color="auto"/>
      </w:divBdr>
    </w:div>
    <w:div w:id="291600530">
      <w:bodyDiv w:val="1"/>
      <w:marLeft w:val="0"/>
      <w:marRight w:val="0"/>
      <w:marTop w:val="0"/>
      <w:marBottom w:val="0"/>
      <w:divBdr>
        <w:top w:val="none" w:sz="0" w:space="0" w:color="auto"/>
        <w:left w:val="none" w:sz="0" w:space="0" w:color="auto"/>
        <w:bottom w:val="none" w:sz="0" w:space="0" w:color="auto"/>
        <w:right w:val="none" w:sz="0" w:space="0" w:color="auto"/>
      </w:divBdr>
    </w:div>
    <w:div w:id="291667698">
      <w:bodyDiv w:val="1"/>
      <w:marLeft w:val="0"/>
      <w:marRight w:val="0"/>
      <w:marTop w:val="0"/>
      <w:marBottom w:val="0"/>
      <w:divBdr>
        <w:top w:val="none" w:sz="0" w:space="0" w:color="auto"/>
        <w:left w:val="none" w:sz="0" w:space="0" w:color="auto"/>
        <w:bottom w:val="none" w:sz="0" w:space="0" w:color="auto"/>
        <w:right w:val="none" w:sz="0" w:space="0" w:color="auto"/>
      </w:divBdr>
    </w:div>
    <w:div w:id="291712058">
      <w:bodyDiv w:val="1"/>
      <w:marLeft w:val="0"/>
      <w:marRight w:val="0"/>
      <w:marTop w:val="0"/>
      <w:marBottom w:val="0"/>
      <w:divBdr>
        <w:top w:val="none" w:sz="0" w:space="0" w:color="auto"/>
        <w:left w:val="none" w:sz="0" w:space="0" w:color="auto"/>
        <w:bottom w:val="none" w:sz="0" w:space="0" w:color="auto"/>
        <w:right w:val="none" w:sz="0" w:space="0" w:color="auto"/>
      </w:divBdr>
    </w:div>
    <w:div w:id="291787310">
      <w:bodyDiv w:val="1"/>
      <w:marLeft w:val="0"/>
      <w:marRight w:val="0"/>
      <w:marTop w:val="0"/>
      <w:marBottom w:val="0"/>
      <w:divBdr>
        <w:top w:val="none" w:sz="0" w:space="0" w:color="auto"/>
        <w:left w:val="none" w:sz="0" w:space="0" w:color="auto"/>
        <w:bottom w:val="none" w:sz="0" w:space="0" w:color="auto"/>
        <w:right w:val="none" w:sz="0" w:space="0" w:color="auto"/>
      </w:divBdr>
    </w:div>
    <w:div w:id="291787674">
      <w:bodyDiv w:val="1"/>
      <w:marLeft w:val="0"/>
      <w:marRight w:val="0"/>
      <w:marTop w:val="0"/>
      <w:marBottom w:val="0"/>
      <w:divBdr>
        <w:top w:val="none" w:sz="0" w:space="0" w:color="auto"/>
        <w:left w:val="none" w:sz="0" w:space="0" w:color="auto"/>
        <w:bottom w:val="none" w:sz="0" w:space="0" w:color="auto"/>
        <w:right w:val="none" w:sz="0" w:space="0" w:color="auto"/>
      </w:divBdr>
    </w:div>
    <w:div w:id="291863745">
      <w:bodyDiv w:val="1"/>
      <w:marLeft w:val="0"/>
      <w:marRight w:val="0"/>
      <w:marTop w:val="0"/>
      <w:marBottom w:val="0"/>
      <w:divBdr>
        <w:top w:val="none" w:sz="0" w:space="0" w:color="auto"/>
        <w:left w:val="none" w:sz="0" w:space="0" w:color="auto"/>
        <w:bottom w:val="none" w:sz="0" w:space="0" w:color="auto"/>
        <w:right w:val="none" w:sz="0" w:space="0" w:color="auto"/>
      </w:divBdr>
    </w:div>
    <w:div w:id="291980519">
      <w:bodyDiv w:val="1"/>
      <w:marLeft w:val="0"/>
      <w:marRight w:val="0"/>
      <w:marTop w:val="0"/>
      <w:marBottom w:val="0"/>
      <w:divBdr>
        <w:top w:val="none" w:sz="0" w:space="0" w:color="auto"/>
        <w:left w:val="none" w:sz="0" w:space="0" w:color="auto"/>
        <w:bottom w:val="none" w:sz="0" w:space="0" w:color="auto"/>
        <w:right w:val="none" w:sz="0" w:space="0" w:color="auto"/>
      </w:divBdr>
    </w:div>
    <w:div w:id="292100072">
      <w:bodyDiv w:val="1"/>
      <w:marLeft w:val="0"/>
      <w:marRight w:val="0"/>
      <w:marTop w:val="0"/>
      <w:marBottom w:val="0"/>
      <w:divBdr>
        <w:top w:val="none" w:sz="0" w:space="0" w:color="auto"/>
        <w:left w:val="none" w:sz="0" w:space="0" w:color="auto"/>
        <w:bottom w:val="none" w:sz="0" w:space="0" w:color="auto"/>
        <w:right w:val="none" w:sz="0" w:space="0" w:color="auto"/>
      </w:divBdr>
    </w:div>
    <w:div w:id="292174835">
      <w:bodyDiv w:val="1"/>
      <w:marLeft w:val="0"/>
      <w:marRight w:val="0"/>
      <w:marTop w:val="0"/>
      <w:marBottom w:val="0"/>
      <w:divBdr>
        <w:top w:val="none" w:sz="0" w:space="0" w:color="auto"/>
        <w:left w:val="none" w:sz="0" w:space="0" w:color="auto"/>
        <w:bottom w:val="none" w:sz="0" w:space="0" w:color="auto"/>
        <w:right w:val="none" w:sz="0" w:space="0" w:color="auto"/>
      </w:divBdr>
    </w:div>
    <w:div w:id="292179241">
      <w:bodyDiv w:val="1"/>
      <w:marLeft w:val="0"/>
      <w:marRight w:val="0"/>
      <w:marTop w:val="0"/>
      <w:marBottom w:val="0"/>
      <w:divBdr>
        <w:top w:val="none" w:sz="0" w:space="0" w:color="auto"/>
        <w:left w:val="none" w:sz="0" w:space="0" w:color="auto"/>
        <w:bottom w:val="none" w:sz="0" w:space="0" w:color="auto"/>
        <w:right w:val="none" w:sz="0" w:space="0" w:color="auto"/>
      </w:divBdr>
    </w:div>
    <w:div w:id="292441634">
      <w:bodyDiv w:val="1"/>
      <w:marLeft w:val="0"/>
      <w:marRight w:val="0"/>
      <w:marTop w:val="0"/>
      <w:marBottom w:val="0"/>
      <w:divBdr>
        <w:top w:val="none" w:sz="0" w:space="0" w:color="auto"/>
        <w:left w:val="none" w:sz="0" w:space="0" w:color="auto"/>
        <w:bottom w:val="none" w:sz="0" w:space="0" w:color="auto"/>
        <w:right w:val="none" w:sz="0" w:space="0" w:color="auto"/>
      </w:divBdr>
    </w:div>
    <w:div w:id="292445204">
      <w:bodyDiv w:val="1"/>
      <w:marLeft w:val="0"/>
      <w:marRight w:val="0"/>
      <w:marTop w:val="0"/>
      <w:marBottom w:val="0"/>
      <w:divBdr>
        <w:top w:val="none" w:sz="0" w:space="0" w:color="auto"/>
        <w:left w:val="none" w:sz="0" w:space="0" w:color="auto"/>
        <w:bottom w:val="none" w:sz="0" w:space="0" w:color="auto"/>
        <w:right w:val="none" w:sz="0" w:space="0" w:color="auto"/>
      </w:divBdr>
    </w:div>
    <w:div w:id="292445767">
      <w:bodyDiv w:val="1"/>
      <w:marLeft w:val="0"/>
      <w:marRight w:val="0"/>
      <w:marTop w:val="0"/>
      <w:marBottom w:val="0"/>
      <w:divBdr>
        <w:top w:val="none" w:sz="0" w:space="0" w:color="auto"/>
        <w:left w:val="none" w:sz="0" w:space="0" w:color="auto"/>
        <w:bottom w:val="none" w:sz="0" w:space="0" w:color="auto"/>
        <w:right w:val="none" w:sz="0" w:space="0" w:color="auto"/>
      </w:divBdr>
    </w:div>
    <w:div w:id="292447677">
      <w:bodyDiv w:val="1"/>
      <w:marLeft w:val="0"/>
      <w:marRight w:val="0"/>
      <w:marTop w:val="0"/>
      <w:marBottom w:val="0"/>
      <w:divBdr>
        <w:top w:val="none" w:sz="0" w:space="0" w:color="auto"/>
        <w:left w:val="none" w:sz="0" w:space="0" w:color="auto"/>
        <w:bottom w:val="none" w:sz="0" w:space="0" w:color="auto"/>
        <w:right w:val="none" w:sz="0" w:space="0" w:color="auto"/>
      </w:divBdr>
    </w:div>
    <w:div w:id="292448005">
      <w:bodyDiv w:val="1"/>
      <w:marLeft w:val="0"/>
      <w:marRight w:val="0"/>
      <w:marTop w:val="0"/>
      <w:marBottom w:val="0"/>
      <w:divBdr>
        <w:top w:val="none" w:sz="0" w:space="0" w:color="auto"/>
        <w:left w:val="none" w:sz="0" w:space="0" w:color="auto"/>
        <w:bottom w:val="none" w:sz="0" w:space="0" w:color="auto"/>
        <w:right w:val="none" w:sz="0" w:space="0" w:color="auto"/>
      </w:divBdr>
    </w:div>
    <w:div w:id="292565744">
      <w:bodyDiv w:val="1"/>
      <w:marLeft w:val="0"/>
      <w:marRight w:val="0"/>
      <w:marTop w:val="0"/>
      <w:marBottom w:val="0"/>
      <w:divBdr>
        <w:top w:val="none" w:sz="0" w:space="0" w:color="auto"/>
        <w:left w:val="none" w:sz="0" w:space="0" w:color="auto"/>
        <w:bottom w:val="none" w:sz="0" w:space="0" w:color="auto"/>
        <w:right w:val="none" w:sz="0" w:space="0" w:color="auto"/>
      </w:divBdr>
    </w:div>
    <w:div w:id="292640342">
      <w:bodyDiv w:val="1"/>
      <w:marLeft w:val="0"/>
      <w:marRight w:val="0"/>
      <w:marTop w:val="0"/>
      <w:marBottom w:val="0"/>
      <w:divBdr>
        <w:top w:val="none" w:sz="0" w:space="0" w:color="auto"/>
        <w:left w:val="none" w:sz="0" w:space="0" w:color="auto"/>
        <w:bottom w:val="none" w:sz="0" w:space="0" w:color="auto"/>
        <w:right w:val="none" w:sz="0" w:space="0" w:color="auto"/>
      </w:divBdr>
    </w:div>
    <w:div w:id="292712851">
      <w:bodyDiv w:val="1"/>
      <w:marLeft w:val="0"/>
      <w:marRight w:val="0"/>
      <w:marTop w:val="0"/>
      <w:marBottom w:val="0"/>
      <w:divBdr>
        <w:top w:val="none" w:sz="0" w:space="0" w:color="auto"/>
        <w:left w:val="none" w:sz="0" w:space="0" w:color="auto"/>
        <w:bottom w:val="none" w:sz="0" w:space="0" w:color="auto"/>
        <w:right w:val="none" w:sz="0" w:space="0" w:color="auto"/>
      </w:divBdr>
    </w:div>
    <w:div w:id="292715971">
      <w:bodyDiv w:val="1"/>
      <w:marLeft w:val="0"/>
      <w:marRight w:val="0"/>
      <w:marTop w:val="0"/>
      <w:marBottom w:val="0"/>
      <w:divBdr>
        <w:top w:val="none" w:sz="0" w:space="0" w:color="auto"/>
        <w:left w:val="none" w:sz="0" w:space="0" w:color="auto"/>
        <w:bottom w:val="none" w:sz="0" w:space="0" w:color="auto"/>
        <w:right w:val="none" w:sz="0" w:space="0" w:color="auto"/>
      </w:divBdr>
    </w:div>
    <w:div w:id="292829551">
      <w:bodyDiv w:val="1"/>
      <w:marLeft w:val="0"/>
      <w:marRight w:val="0"/>
      <w:marTop w:val="0"/>
      <w:marBottom w:val="0"/>
      <w:divBdr>
        <w:top w:val="none" w:sz="0" w:space="0" w:color="auto"/>
        <w:left w:val="none" w:sz="0" w:space="0" w:color="auto"/>
        <w:bottom w:val="none" w:sz="0" w:space="0" w:color="auto"/>
        <w:right w:val="none" w:sz="0" w:space="0" w:color="auto"/>
      </w:divBdr>
    </w:div>
    <w:div w:id="292835455">
      <w:bodyDiv w:val="1"/>
      <w:marLeft w:val="0"/>
      <w:marRight w:val="0"/>
      <w:marTop w:val="0"/>
      <w:marBottom w:val="0"/>
      <w:divBdr>
        <w:top w:val="none" w:sz="0" w:space="0" w:color="auto"/>
        <w:left w:val="none" w:sz="0" w:space="0" w:color="auto"/>
        <w:bottom w:val="none" w:sz="0" w:space="0" w:color="auto"/>
        <w:right w:val="none" w:sz="0" w:space="0" w:color="auto"/>
      </w:divBdr>
    </w:div>
    <w:div w:id="292904264">
      <w:bodyDiv w:val="1"/>
      <w:marLeft w:val="0"/>
      <w:marRight w:val="0"/>
      <w:marTop w:val="0"/>
      <w:marBottom w:val="0"/>
      <w:divBdr>
        <w:top w:val="none" w:sz="0" w:space="0" w:color="auto"/>
        <w:left w:val="none" w:sz="0" w:space="0" w:color="auto"/>
        <w:bottom w:val="none" w:sz="0" w:space="0" w:color="auto"/>
        <w:right w:val="none" w:sz="0" w:space="0" w:color="auto"/>
      </w:divBdr>
    </w:div>
    <w:div w:id="292907027">
      <w:bodyDiv w:val="1"/>
      <w:marLeft w:val="0"/>
      <w:marRight w:val="0"/>
      <w:marTop w:val="0"/>
      <w:marBottom w:val="0"/>
      <w:divBdr>
        <w:top w:val="none" w:sz="0" w:space="0" w:color="auto"/>
        <w:left w:val="none" w:sz="0" w:space="0" w:color="auto"/>
        <w:bottom w:val="none" w:sz="0" w:space="0" w:color="auto"/>
        <w:right w:val="none" w:sz="0" w:space="0" w:color="auto"/>
      </w:divBdr>
    </w:div>
    <w:div w:id="292907650">
      <w:bodyDiv w:val="1"/>
      <w:marLeft w:val="0"/>
      <w:marRight w:val="0"/>
      <w:marTop w:val="0"/>
      <w:marBottom w:val="0"/>
      <w:divBdr>
        <w:top w:val="none" w:sz="0" w:space="0" w:color="auto"/>
        <w:left w:val="none" w:sz="0" w:space="0" w:color="auto"/>
        <w:bottom w:val="none" w:sz="0" w:space="0" w:color="auto"/>
        <w:right w:val="none" w:sz="0" w:space="0" w:color="auto"/>
      </w:divBdr>
    </w:div>
    <w:div w:id="292908052">
      <w:bodyDiv w:val="1"/>
      <w:marLeft w:val="0"/>
      <w:marRight w:val="0"/>
      <w:marTop w:val="0"/>
      <w:marBottom w:val="0"/>
      <w:divBdr>
        <w:top w:val="none" w:sz="0" w:space="0" w:color="auto"/>
        <w:left w:val="none" w:sz="0" w:space="0" w:color="auto"/>
        <w:bottom w:val="none" w:sz="0" w:space="0" w:color="auto"/>
        <w:right w:val="none" w:sz="0" w:space="0" w:color="auto"/>
      </w:divBdr>
    </w:div>
    <w:div w:id="292909088">
      <w:bodyDiv w:val="1"/>
      <w:marLeft w:val="0"/>
      <w:marRight w:val="0"/>
      <w:marTop w:val="0"/>
      <w:marBottom w:val="0"/>
      <w:divBdr>
        <w:top w:val="none" w:sz="0" w:space="0" w:color="auto"/>
        <w:left w:val="none" w:sz="0" w:space="0" w:color="auto"/>
        <w:bottom w:val="none" w:sz="0" w:space="0" w:color="auto"/>
        <w:right w:val="none" w:sz="0" w:space="0" w:color="auto"/>
      </w:divBdr>
    </w:div>
    <w:div w:id="292953214">
      <w:bodyDiv w:val="1"/>
      <w:marLeft w:val="0"/>
      <w:marRight w:val="0"/>
      <w:marTop w:val="0"/>
      <w:marBottom w:val="0"/>
      <w:divBdr>
        <w:top w:val="none" w:sz="0" w:space="0" w:color="auto"/>
        <w:left w:val="none" w:sz="0" w:space="0" w:color="auto"/>
        <w:bottom w:val="none" w:sz="0" w:space="0" w:color="auto"/>
        <w:right w:val="none" w:sz="0" w:space="0" w:color="auto"/>
      </w:divBdr>
    </w:div>
    <w:div w:id="293020297">
      <w:bodyDiv w:val="1"/>
      <w:marLeft w:val="0"/>
      <w:marRight w:val="0"/>
      <w:marTop w:val="0"/>
      <w:marBottom w:val="0"/>
      <w:divBdr>
        <w:top w:val="none" w:sz="0" w:space="0" w:color="auto"/>
        <w:left w:val="none" w:sz="0" w:space="0" w:color="auto"/>
        <w:bottom w:val="none" w:sz="0" w:space="0" w:color="auto"/>
        <w:right w:val="none" w:sz="0" w:space="0" w:color="auto"/>
      </w:divBdr>
    </w:div>
    <w:div w:id="293021225">
      <w:bodyDiv w:val="1"/>
      <w:marLeft w:val="0"/>
      <w:marRight w:val="0"/>
      <w:marTop w:val="0"/>
      <w:marBottom w:val="0"/>
      <w:divBdr>
        <w:top w:val="none" w:sz="0" w:space="0" w:color="auto"/>
        <w:left w:val="none" w:sz="0" w:space="0" w:color="auto"/>
        <w:bottom w:val="none" w:sz="0" w:space="0" w:color="auto"/>
        <w:right w:val="none" w:sz="0" w:space="0" w:color="auto"/>
      </w:divBdr>
    </w:div>
    <w:div w:id="293027555">
      <w:bodyDiv w:val="1"/>
      <w:marLeft w:val="0"/>
      <w:marRight w:val="0"/>
      <w:marTop w:val="0"/>
      <w:marBottom w:val="0"/>
      <w:divBdr>
        <w:top w:val="none" w:sz="0" w:space="0" w:color="auto"/>
        <w:left w:val="none" w:sz="0" w:space="0" w:color="auto"/>
        <w:bottom w:val="none" w:sz="0" w:space="0" w:color="auto"/>
        <w:right w:val="none" w:sz="0" w:space="0" w:color="auto"/>
      </w:divBdr>
    </w:div>
    <w:div w:id="293101661">
      <w:bodyDiv w:val="1"/>
      <w:marLeft w:val="0"/>
      <w:marRight w:val="0"/>
      <w:marTop w:val="0"/>
      <w:marBottom w:val="0"/>
      <w:divBdr>
        <w:top w:val="none" w:sz="0" w:space="0" w:color="auto"/>
        <w:left w:val="none" w:sz="0" w:space="0" w:color="auto"/>
        <w:bottom w:val="none" w:sz="0" w:space="0" w:color="auto"/>
        <w:right w:val="none" w:sz="0" w:space="0" w:color="auto"/>
      </w:divBdr>
    </w:div>
    <w:div w:id="293144049">
      <w:bodyDiv w:val="1"/>
      <w:marLeft w:val="0"/>
      <w:marRight w:val="0"/>
      <w:marTop w:val="0"/>
      <w:marBottom w:val="0"/>
      <w:divBdr>
        <w:top w:val="none" w:sz="0" w:space="0" w:color="auto"/>
        <w:left w:val="none" w:sz="0" w:space="0" w:color="auto"/>
        <w:bottom w:val="none" w:sz="0" w:space="0" w:color="auto"/>
        <w:right w:val="none" w:sz="0" w:space="0" w:color="auto"/>
      </w:divBdr>
    </w:div>
    <w:div w:id="293295047">
      <w:bodyDiv w:val="1"/>
      <w:marLeft w:val="0"/>
      <w:marRight w:val="0"/>
      <w:marTop w:val="0"/>
      <w:marBottom w:val="0"/>
      <w:divBdr>
        <w:top w:val="none" w:sz="0" w:space="0" w:color="auto"/>
        <w:left w:val="none" w:sz="0" w:space="0" w:color="auto"/>
        <w:bottom w:val="none" w:sz="0" w:space="0" w:color="auto"/>
        <w:right w:val="none" w:sz="0" w:space="0" w:color="auto"/>
      </w:divBdr>
    </w:div>
    <w:div w:id="293339908">
      <w:bodyDiv w:val="1"/>
      <w:marLeft w:val="0"/>
      <w:marRight w:val="0"/>
      <w:marTop w:val="0"/>
      <w:marBottom w:val="0"/>
      <w:divBdr>
        <w:top w:val="none" w:sz="0" w:space="0" w:color="auto"/>
        <w:left w:val="none" w:sz="0" w:space="0" w:color="auto"/>
        <w:bottom w:val="none" w:sz="0" w:space="0" w:color="auto"/>
        <w:right w:val="none" w:sz="0" w:space="0" w:color="auto"/>
      </w:divBdr>
    </w:div>
    <w:div w:id="293408941">
      <w:bodyDiv w:val="1"/>
      <w:marLeft w:val="0"/>
      <w:marRight w:val="0"/>
      <w:marTop w:val="0"/>
      <w:marBottom w:val="0"/>
      <w:divBdr>
        <w:top w:val="none" w:sz="0" w:space="0" w:color="auto"/>
        <w:left w:val="none" w:sz="0" w:space="0" w:color="auto"/>
        <w:bottom w:val="none" w:sz="0" w:space="0" w:color="auto"/>
        <w:right w:val="none" w:sz="0" w:space="0" w:color="auto"/>
      </w:divBdr>
    </w:div>
    <w:div w:id="293411554">
      <w:bodyDiv w:val="1"/>
      <w:marLeft w:val="0"/>
      <w:marRight w:val="0"/>
      <w:marTop w:val="0"/>
      <w:marBottom w:val="0"/>
      <w:divBdr>
        <w:top w:val="none" w:sz="0" w:space="0" w:color="auto"/>
        <w:left w:val="none" w:sz="0" w:space="0" w:color="auto"/>
        <w:bottom w:val="none" w:sz="0" w:space="0" w:color="auto"/>
        <w:right w:val="none" w:sz="0" w:space="0" w:color="auto"/>
      </w:divBdr>
    </w:div>
    <w:div w:id="293559998">
      <w:bodyDiv w:val="1"/>
      <w:marLeft w:val="0"/>
      <w:marRight w:val="0"/>
      <w:marTop w:val="0"/>
      <w:marBottom w:val="0"/>
      <w:divBdr>
        <w:top w:val="none" w:sz="0" w:space="0" w:color="auto"/>
        <w:left w:val="none" w:sz="0" w:space="0" w:color="auto"/>
        <w:bottom w:val="none" w:sz="0" w:space="0" w:color="auto"/>
        <w:right w:val="none" w:sz="0" w:space="0" w:color="auto"/>
      </w:divBdr>
    </w:div>
    <w:div w:id="293562152">
      <w:bodyDiv w:val="1"/>
      <w:marLeft w:val="0"/>
      <w:marRight w:val="0"/>
      <w:marTop w:val="0"/>
      <w:marBottom w:val="0"/>
      <w:divBdr>
        <w:top w:val="none" w:sz="0" w:space="0" w:color="auto"/>
        <w:left w:val="none" w:sz="0" w:space="0" w:color="auto"/>
        <w:bottom w:val="none" w:sz="0" w:space="0" w:color="auto"/>
        <w:right w:val="none" w:sz="0" w:space="0" w:color="auto"/>
      </w:divBdr>
    </w:div>
    <w:div w:id="293565688">
      <w:bodyDiv w:val="1"/>
      <w:marLeft w:val="0"/>
      <w:marRight w:val="0"/>
      <w:marTop w:val="0"/>
      <w:marBottom w:val="0"/>
      <w:divBdr>
        <w:top w:val="none" w:sz="0" w:space="0" w:color="auto"/>
        <w:left w:val="none" w:sz="0" w:space="0" w:color="auto"/>
        <w:bottom w:val="none" w:sz="0" w:space="0" w:color="auto"/>
        <w:right w:val="none" w:sz="0" w:space="0" w:color="auto"/>
      </w:divBdr>
    </w:div>
    <w:div w:id="293603551">
      <w:bodyDiv w:val="1"/>
      <w:marLeft w:val="0"/>
      <w:marRight w:val="0"/>
      <w:marTop w:val="0"/>
      <w:marBottom w:val="0"/>
      <w:divBdr>
        <w:top w:val="none" w:sz="0" w:space="0" w:color="auto"/>
        <w:left w:val="none" w:sz="0" w:space="0" w:color="auto"/>
        <w:bottom w:val="none" w:sz="0" w:space="0" w:color="auto"/>
        <w:right w:val="none" w:sz="0" w:space="0" w:color="auto"/>
      </w:divBdr>
    </w:div>
    <w:div w:id="293684144">
      <w:bodyDiv w:val="1"/>
      <w:marLeft w:val="0"/>
      <w:marRight w:val="0"/>
      <w:marTop w:val="0"/>
      <w:marBottom w:val="0"/>
      <w:divBdr>
        <w:top w:val="none" w:sz="0" w:space="0" w:color="auto"/>
        <w:left w:val="none" w:sz="0" w:space="0" w:color="auto"/>
        <w:bottom w:val="none" w:sz="0" w:space="0" w:color="auto"/>
        <w:right w:val="none" w:sz="0" w:space="0" w:color="auto"/>
      </w:divBdr>
    </w:div>
    <w:div w:id="293685318">
      <w:bodyDiv w:val="1"/>
      <w:marLeft w:val="0"/>
      <w:marRight w:val="0"/>
      <w:marTop w:val="0"/>
      <w:marBottom w:val="0"/>
      <w:divBdr>
        <w:top w:val="none" w:sz="0" w:space="0" w:color="auto"/>
        <w:left w:val="none" w:sz="0" w:space="0" w:color="auto"/>
        <w:bottom w:val="none" w:sz="0" w:space="0" w:color="auto"/>
        <w:right w:val="none" w:sz="0" w:space="0" w:color="auto"/>
      </w:divBdr>
    </w:div>
    <w:div w:id="293996475">
      <w:bodyDiv w:val="1"/>
      <w:marLeft w:val="0"/>
      <w:marRight w:val="0"/>
      <w:marTop w:val="0"/>
      <w:marBottom w:val="0"/>
      <w:divBdr>
        <w:top w:val="none" w:sz="0" w:space="0" w:color="auto"/>
        <w:left w:val="none" w:sz="0" w:space="0" w:color="auto"/>
        <w:bottom w:val="none" w:sz="0" w:space="0" w:color="auto"/>
        <w:right w:val="none" w:sz="0" w:space="0" w:color="auto"/>
      </w:divBdr>
    </w:div>
    <w:div w:id="294063084">
      <w:bodyDiv w:val="1"/>
      <w:marLeft w:val="0"/>
      <w:marRight w:val="0"/>
      <w:marTop w:val="0"/>
      <w:marBottom w:val="0"/>
      <w:divBdr>
        <w:top w:val="none" w:sz="0" w:space="0" w:color="auto"/>
        <w:left w:val="none" w:sz="0" w:space="0" w:color="auto"/>
        <w:bottom w:val="none" w:sz="0" w:space="0" w:color="auto"/>
        <w:right w:val="none" w:sz="0" w:space="0" w:color="auto"/>
      </w:divBdr>
    </w:div>
    <w:div w:id="294063514">
      <w:bodyDiv w:val="1"/>
      <w:marLeft w:val="0"/>
      <w:marRight w:val="0"/>
      <w:marTop w:val="0"/>
      <w:marBottom w:val="0"/>
      <w:divBdr>
        <w:top w:val="none" w:sz="0" w:space="0" w:color="auto"/>
        <w:left w:val="none" w:sz="0" w:space="0" w:color="auto"/>
        <w:bottom w:val="none" w:sz="0" w:space="0" w:color="auto"/>
        <w:right w:val="none" w:sz="0" w:space="0" w:color="auto"/>
      </w:divBdr>
    </w:div>
    <w:div w:id="294065477">
      <w:bodyDiv w:val="1"/>
      <w:marLeft w:val="0"/>
      <w:marRight w:val="0"/>
      <w:marTop w:val="0"/>
      <w:marBottom w:val="0"/>
      <w:divBdr>
        <w:top w:val="none" w:sz="0" w:space="0" w:color="auto"/>
        <w:left w:val="none" w:sz="0" w:space="0" w:color="auto"/>
        <w:bottom w:val="none" w:sz="0" w:space="0" w:color="auto"/>
        <w:right w:val="none" w:sz="0" w:space="0" w:color="auto"/>
      </w:divBdr>
    </w:div>
    <w:div w:id="294069063">
      <w:bodyDiv w:val="1"/>
      <w:marLeft w:val="0"/>
      <w:marRight w:val="0"/>
      <w:marTop w:val="0"/>
      <w:marBottom w:val="0"/>
      <w:divBdr>
        <w:top w:val="none" w:sz="0" w:space="0" w:color="auto"/>
        <w:left w:val="none" w:sz="0" w:space="0" w:color="auto"/>
        <w:bottom w:val="none" w:sz="0" w:space="0" w:color="auto"/>
        <w:right w:val="none" w:sz="0" w:space="0" w:color="auto"/>
      </w:divBdr>
    </w:div>
    <w:div w:id="294070886">
      <w:bodyDiv w:val="1"/>
      <w:marLeft w:val="0"/>
      <w:marRight w:val="0"/>
      <w:marTop w:val="0"/>
      <w:marBottom w:val="0"/>
      <w:divBdr>
        <w:top w:val="none" w:sz="0" w:space="0" w:color="auto"/>
        <w:left w:val="none" w:sz="0" w:space="0" w:color="auto"/>
        <w:bottom w:val="none" w:sz="0" w:space="0" w:color="auto"/>
        <w:right w:val="none" w:sz="0" w:space="0" w:color="auto"/>
      </w:divBdr>
    </w:div>
    <w:div w:id="294143265">
      <w:bodyDiv w:val="1"/>
      <w:marLeft w:val="0"/>
      <w:marRight w:val="0"/>
      <w:marTop w:val="0"/>
      <w:marBottom w:val="0"/>
      <w:divBdr>
        <w:top w:val="none" w:sz="0" w:space="0" w:color="auto"/>
        <w:left w:val="none" w:sz="0" w:space="0" w:color="auto"/>
        <w:bottom w:val="none" w:sz="0" w:space="0" w:color="auto"/>
        <w:right w:val="none" w:sz="0" w:space="0" w:color="auto"/>
      </w:divBdr>
    </w:div>
    <w:div w:id="294261864">
      <w:bodyDiv w:val="1"/>
      <w:marLeft w:val="0"/>
      <w:marRight w:val="0"/>
      <w:marTop w:val="0"/>
      <w:marBottom w:val="0"/>
      <w:divBdr>
        <w:top w:val="none" w:sz="0" w:space="0" w:color="auto"/>
        <w:left w:val="none" w:sz="0" w:space="0" w:color="auto"/>
        <w:bottom w:val="none" w:sz="0" w:space="0" w:color="auto"/>
        <w:right w:val="none" w:sz="0" w:space="0" w:color="auto"/>
      </w:divBdr>
    </w:div>
    <w:div w:id="294263649">
      <w:bodyDiv w:val="1"/>
      <w:marLeft w:val="0"/>
      <w:marRight w:val="0"/>
      <w:marTop w:val="0"/>
      <w:marBottom w:val="0"/>
      <w:divBdr>
        <w:top w:val="none" w:sz="0" w:space="0" w:color="auto"/>
        <w:left w:val="none" w:sz="0" w:space="0" w:color="auto"/>
        <w:bottom w:val="none" w:sz="0" w:space="0" w:color="auto"/>
        <w:right w:val="none" w:sz="0" w:space="0" w:color="auto"/>
      </w:divBdr>
    </w:div>
    <w:div w:id="294332232">
      <w:bodyDiv w:val="1"/>
      <w:marLeft w:val="0"/>
      <w:marRight w:val="0"/>
      <w:marTop w:val="0"/>
      <w:marBottom w:val="0"/>
      <w:divBdr>
        <w:top w:val="none" w:sz="0" w:space="0" w:color="auto"/>
        <w:left w:val="none" w:sz="0" w:space="0" w:color="auto"/>
        <w:bottom w:val="none" w:sz="0" w:space="0" w:color="auto"/>
        <w:right w:val="none" w:sz="0" w:space="0" w:color="auto"/>
      </w:divBdr>
    </w:div>
    <w:div w:id="294413511">
      <w:bodyDiv w:val="1"/>
      <w:marLeft w:val="0"/>
      <w:marRight w:val="0"/>
      <w:marTop w:val="0"/>
      <w:marBottom w:val="0"/>
      <w:divBdr>
        <w:top w:val="none" w:sz="0" w:space="0" w:color="auto"/>
        <w:left w:val="none" w:sz="0" w:space="0" w:color="auto"/>
        <w:bottom w:val="none" w:sz="0" w:space="0" w:color="auto"/>
        <w:right w:val="none" w:sz="0" w:space="0" w:color="auto"/>
      </w:divBdr>
    </w:div>
    <w:div w:id="294527547">
      <w:bodyDiv w:val="1"/>
      <w:marLeft w:val="0"/>
      <w:marRight w:val="0"/>
      <w:marTop w:val="0"/>
      <w:marBottom w:val="0"/>
      <w:divBdr>
        <w:top w:val="none" w:sz="0" w:space="0" w:color="auto"/>
        <w:left w:val="none" w:sz="0" w:space="0" w:color="auto"/>
        <w:bottom w:val="none" w:sz="0" w:space="0" w:color="auto"/>
        <w:right w:val="none" w:sz="0" w:space="0" w:color="auto"/>
      </w:divBdr>
    </w:div>
    <w:div w:id="294650716">
      <w:bodyDiv w:val="1"/>
      <w:marLeft w:val="0"/>
      <w:marRight w:val="0"/>
      <w:marTop w:val="0"/>
      <w:marBottom w:val="0"/>
      <w:divBdr>
        <w:top w:val="none" w:sz="0" w:space="0" w:color="auto"/>
        <w:left w:val="none" w:sz="0" w:space="0" w:color="auto"/>
        <w:bottom w:val="none" w:sz="0" w:space="0" w:color="auto"/>
        <w:right w:val="none" w:sz="0" w:space="0" w:color="auto"/>
      </w:divBdr>
    </w:div>
    <w:div w:id="294678496">
      <w:bodyDiv w:val="1"/>
      <w:marLeft w:val="0"/>
      <w:marRight w:val="0"/>
      <w:marTop w:val="0"/>
      <w:marBottom w:val="0"/>
      <w:divBdr>
        <w:top w:val="none" w:sz="0" w:space="0" w:color="auto"/>
        <w:left w:val="none" w:sz="0" w:space="0" w:color="auto"/>
        <w:bottom w:val="none" w:sz="0" w:space="0" w:color="auto"/>
        <w:right w:val="none" w:sz="0" w:space="0" w:color="auto"/>
      </w:divBdr>
    </w:div>
    <w:div w:id="294869266">
      <w:bodyDiv w:val="1"/>
      <w:marLeft w:val="0"/>
      <w:marRight w:val="0"/>
      <w:marTop w:val="0"/>
      <w:marBottom w:val="0"/>
      <w:divBdr>
        <w:top w:val="none" w:sz="0" w:space="0" w:color="auto"/>
        <w:left w:val="none" w:sz="0" w:space="0" w:color="auto"/>
        <w:bottom w:val="none" w:sz="0" w:space="0" w:color="auto"/>
        <w:right w:val="none" w:sz="0" w:space="0" w:color="auto"/>
      </w:divBdr>
    </w:div>
    <w:div w:id="294869719">
      <w:bodyDiv w:val="1"/>
      <w:marLeft w:val="0"/>
      <w:marRight w:val="0"/>
      <w:marTop w:val="0"/>
      <w:marBottom w:val="0"/>
      <w:divBdr>
        <w:top w:val="none" w:sz="0" w:space="0" w:color="auto"/>
        <w:left w:val="none" w:sz="0" w:space="0" w:color="auto"/>
        <w:bottom w:val="none" w:sz="0" w:space="0" w:color="auto"/>
        <w:right w:val="none" w:sz="0" w:space="0" w:color="auto"/>
      </w:divBdr>
    </w:div>
    <w:div w:id="294873810">
      <w:bodyDiv w:val="1"/>
      <w:marLeft w:val="0"/>
      <w:marRight w:val="0"/>
      <w:marTop w:val="0"/>
      <w:marBottom w:val="0"/>
      <w:divBdr>
        <w:top w:val="none" w:sz="0" w:space="0" w:color="auto"/>
        <w:left w:val="none" w:sz="0" w:space="0" w:color="auto"/>
        <w:bottom w:val="none" w:sz="0" w:space="0" w:color="auto"/>
        <w:right w:val="none" w:sz="0" w:space="0" w:color="auto"/>
      </w:divBdr>
    </w:div>
    <w:div w:id="294913356">
      <w:bodyDiv w:val="1"/>
      <w:marLeft w:val="0"/>
      <w:marRight w:val="0"/>
      <w:marTop w:val="0"/>
      <w:marBottom w:val="0"/>
      <w:divBdr>
        <w:top w:val="none" w:sz="0" w:space="0" w:color="auto"/>
        <w:left w:val="none" w:sz="0" w:space="0" w:color="auto"/>
        <w:bottom w:val="none" w:sz="0" w:space="0" w:color="auto"/>
        <w:right w:val="none" w:sz="0" w:space="0" w:color="auto"/>
      </w:divBdr>
    </w:div>
    <w:div w:id="294987771">
      <w:bodyDiv w:val="1"/>
      <w:marLeft w:val="0"/>
      <w:marRight w:val="0"/>
      <w:marTop w:val="0"/>
      <w:marBottom w:val="0"/>
      <w:divBdr>
        <w:top w:val="none" w:sz="0" w:space="0" w:color="auto"/>
        <w:left w:val="none" w:sz="0" w:space="0" w:color="auto"/>
        <w:bottom w:val="none" w:sz="0" w:space="0" w:color="auto"/>
        <w:right w:val="none" w:sz="0" w:space="0" w:color="auto"/>
      </w:divBdr>
    </w:div>
    <w:div w:id="295062456">
      <w:bodyDiv w:val="1"/>
      <w:marLeft w:val="0"/>
      <w:marRight w:val="0"/>
      <w:marTop w:val="0"/>
      <w:marBottom w:val="0"/>
      <w:divBdr>
        <w:top w:val="none" w:sz="0" w:space="0" w:color="auto"/>
        <w:left w:val="none" w:sz="0" w:space="0" w:color="auto"/>
        <w:bottom w:val="none" w:sz="0" w:space="0" w:color="auto"/>
        <w:right w:val="none" w:sz="0" w:space="0" w:color="auto"/>
      </w:divBdr>
    </w:div>
    <w:div w:id="295065347">
      <w:bodyDiv w:val="1"/>
      <w:marLeft w:val="0"/>
      <w:marRight w:val="0"/>
      <w:marTop w:val="0"/>
      <w:marBottom w:val="0"/>
      <w:divBdr>
        <w:top w:val="none" w:sz="0" w:space="0" w:color="auto"/>
        <w:left w:val="none" w:sz="0" w:space="0" w:color="auto"/>
        <w:bottom w:val="none" w:sz="0" w:space="0" w:color="auto"/>
        <w:right w:val="none" w:sz="0" w:space="0" w:color="auto"/>
      </w:divBdr>
    </w:div>
    <w:div w:id="295139209">
      <w:bodyDiv w:val="1"/>
      <w:marLeft w:val="0"/>
      <w:marRight w:val="0"/>
      <w:marTop w:val="0"/>
      <w:marBottom w:val="0"/>
      <w:divBdr>
        <w:top w:val="none" w:sz="0" w:space="0" w:color="auto"/>
        <w:left w:val="none" w:sz="0" w:space="0" w:color="auto"/>
        <w:bottom w:val="none" w:sz="0" w:space="0" w:color="auto"/>
        <w:right w:val="none" w:sz="0" w:space="0" w:color="auto"/>
      </w:divBdr>
    </w:div>
    <w:div w:id="295258905">
      <w:bodyDiv w:val="1"/>
      <w:marLeft w:val="0"/>
      <w:marRight w:val="0"/>
      <w:marTop w:val="0"/>
      <w:marBottom w:val="0"/>
      <w:divBdr>
        <w:top w:val="none" w:sz="0" w:space="0" w:color="auto"/>
        <w:left w:val="none" w:sz="0" w:space="0" w:color="auto"/>
        <w:bottom w:val="none" w:sz="0" w:space="0" w:color="auto"/>
        <w:right w:val="none" w:sz="0" w:space="0" w:color="auto"/>
      </w:divBdr>
    </w:div>
    <w:div w:id="295259792">
      <w:bodyDiv w:val="1"/>
      <w:marLeft w:val="0"/>
      <w:marRight w:val="0"/>
      <w:marTop w:val="0"/>
      <w:marBottom w:val="0"/>
      <w:divBdr>
        <w:top w:val="none" w:sz="0" w:space="0" w:color="auto"/>
        <w:left w:val="none" w:sz="0" w:space="0" w:color="auto"/>
        <w:bottom w:val="none" w:sz="0" w:space="0" w:color="auto"/>
        <w:right w:val="none" w:sz="0" w:space="0" w:color="auto"/>
      </w:divBdr>
    </w:div>
    <w:div w:id="295374314">
      <w:bodyDiv w:val="1"/>
      <w:marLeft w:val="0"/>
      <w:marRight w:val="0"/>
      <w:marTop w:val="0"/>
      <w:marBottom w:val="0"/>
      <w:divBdr>
        <w:top w:val="none" w:sz="0" w:space="0" w:color="auto"/>
        <w:left w:val="none" w:sz="0" w:space="0" w:color="auto"/>
        <w:bottom w:val="none" w:sz="0" w:space="0" w:color="auto"/>
        <w:right w:val="none" w:sz="0" w:space="0" w:color="auto"/>
      </w:divBdr>
    </w:div>
    <w:div w:id="295450202">
      <w:bodyDiv w:val="1"/>
      <w:marLeft w:val="0"/>
      <w:marRight w:val="0"/>
      <w:marTop w:val="0"/>
      <w:marBottom w:val="0"/>
      <w:divBdr>
        <w:top w:val="none" w:sz="0" w:space="0" w:color="auto"/>
        <w:left w:val="none" w:sz="0" w:space="0" w:color="auto"/>
        <w:bottom w:val="none" w:sz="0" w:space="0" w:color="auto"/>
        <w:right w:val="none" w:sz="0" w:space="0" w:color="auto"/>
      </w:divBdr>
    </w:div>
    <w:div w:id="295455382">
      <w:bodyDiv w:val="1"/>
      <w:marLeft w:val="0"/>
      <w:marRight w:val="0"/>
      <w:marTop w:val="0"/>
      <w:marBottom w:val="0"/>
      <w:divBdr>
        <w:top w:val="none" w:sz="0" w:space="0" w:color="auto"/>
        <w:left w:val="none" w:sz="0" w:space="0" w:color="auto"/>
        <w:bottom w:val="none" w:sz="0" w:space="0" w:color="auto"/>
        <w:right w:val="none" w:sz="0" w:space="0" w:color="auto"/>
      </w:divBdr>
    </w:div>
    <w:div w:id="295571356">
      <w:bodyDiv w:val="1"/>
      <w:marLeft w:val="0"/>
      <w:marRight w:val="0"/>
      <w:marTop w:val="0"/>
      <w:marBottom w:val="0"/>
      <w:divBdr>
        <w:top w:val="none" w:sz="0" w:space="0" w:color="auto"/>
        <w:left w:val="none" w:sz="0" w:space="0" w:color="auto"/>
        <w:bottom w:val="none" w:sz="0" w:space="0" w:color="auto"/>
        <w:right w:val="none" w:sz="0" w:space="0" w:color="auto"/>
      </w:divBdr>
    </w:div>
    <w:div w:id="295571968">
      <w:bodyDiv w:val="1"/>
      <w:marLeft w:val="0"/>
      <w:marRight w:val="0"/>
      <w:marTop w:val="0"/>
      <w:marBottom w:val="0"/>
      <w:divBdr>
        <w:top w:val="none" w:sz="0" w:space="0" w:color="auto"/>
        <w:left w:val="none" w:sz="0" w:space="0" w:color="auto"/>
        <w:bottom w:val="none" w:sz="0" w:space="0" w:color="auto"/>
        <w:right w:val="none" w:sz="0" w:space="0" w:color="auto"/>
      </w:divBdr>
    </w:div>
    <w:div w:id="295574291">
      <w:bodyDiv w:val="1"/>
      <w:marLeft w:val="0"/>
      <w:marRight w:val="0"/>
      <w:marTop w:val="0"/>
      <w:marBottom w:val="0"/>
      <w:divBdr>
        <w:top w:val="none" w:sz="0" w:space="0" w:color="auto"/>
        <w:left w:val="none" w:sz="0" w:space="0" w:color="auto"/>
        <w:bottom w:val="none" w:sz="0" w:space="0" w:color="auto"/>
        <w:right w:val="none" w:sz="0" w:space="0" w:color="auto"/>
      </w:divBdr>
    </w:div>
    <w:div w:id="295647645">
      <w:bodyDiv w:val="1"/>
      <w:marLeft w:val="0"/>
      <w:marRight w:val="0"/>
      <w:marTop w:val="0"/>
      <w:marBottom w:val="0"/>
      <w:divBdr>
        <w:top w:val="none" w:sz="0" w:space="0" w:color="auto"/>
        <w:left w:val="none" w:sz="0" w:space="0" w:color="auto"/>
        <w:bottom w:val="none" w:sz="0" w:space="0" w:color="auto"/>
        <w:right w:val="none" w:sz="0" w:space="0" w:color="auto"/>
      </w:divBdr>
    </w:div>
    <w:div w:id="295793246">
      <w:bodyDiv w:val="1"/>
      <w:marLeft w:val="0"/>
      <w:marRight w:val="0"/>
      <w:marTop w:val="0"/>
      <w:marBottom w:val="0"/>
      <w:divBdr>
        <w:top w:val="none" w:sz="0" w:space="0" w:color="auto"/>
        <w:left w:val="none" w:sz="0" w:space="0" w:color="auto"/>
        <w:bottom w:val="none" w:sz="0" w:space="0" w:color="auto"/>
        <w:right w:val="none" w:sz="0" w:space="0" w:color="auto"/>
      </w:divBdr>
    </w:div>
    <w:div w:id="295794691">
      <w:bodyDiv w:val="1"/>
      <w:marLeft w:val="0"/>
      <w:marRight w:val="0"/>
      <w:marTop w:val="0"/>
      <w:marBottom w:val="0"/>
      <w:divBdr>
        <w:top w:val="none" w:sz="0" w:space="0" w:color="auto"/>
        <w:left w:val="none" w:sz="0" w:space="0" w:color="auto"/>
        <w:bottom w:val="none" w:sz="0" w:space="0" w:color="auto"/>
        <w:right w:val="none" w:sz="0" w:space="0" w:color="auto"/>
      </w:divBdr>
    </w:div>
    <w:div w:id="295841721">
      <w:bodyDiv w:val="1"/>
      <w:marLeft w:val="0"/>
      <w:marRight w:val="0"/>
      <w:marTop w:val="0"/>
      <w:marBottom w:val="0"/>
      <w:divBdr>
        <w:top w:val="none" w:sz="0" w:space="0" w:color="auto"/>
        <w:left w:val="none" w:sz="0" w:space="0" w:color="auto"/>
        <w:bottom w:val="none" w:sz="0" w:space="0" w:color="auto"/>
        <w:right w:val="none" w:sz="0" w:space="0" w:color="auto"/>
      </w:divBdr>
    </w:div>
    <w:div w:id="295914449">
      <w:bodyDiv w:val="1"/>
      <w:marLeft w:val="0"/>
      <w:marRight w:val="0"/>
      <w:marTop w:val="0"/>
      <w:marBottom w:val="0"/>
      <w:divBdr>
        <w:top w:val="none" w:sz="0" w:space="0" w:color="auto"/>
        <w:left w:val="none" w:sz="0" w:space="0" w:color="auto"/>
        <w:bottom w:val="none" w:sz="0" w:space="0" w:color="auto"/>
        <w:right w:val="none" w:sz="0" w:space="0" w:color="auto"/>
      </w:divBdr>
    </w:div>
    <w:div w:id="295993298">
      <w:bodyDiv w:val="1"/>
      <w:marLeft w:val="0"/>
      <w:marRight w:val="0"/>
      <w:marTop w:val="0"/>
      <w:marBottom w:val="0"/>
      <w:divBdr>
        <w:top w:val="none" w:sz="0" w:space="0" w:color="auto"/>
        <w:left w:val="none" w:sz="0" w:space="0" w:color="auto"/>
        <w:bottom w:val="none" w:sz="0" w:space="0" w:color="auto"/>
        <w:right w:val="none" w:sz="0" w:space="0" w:color="auto"/>
      </w:divBdr>
    </w:div>
    <w:div w:id="296106478">
      <w:bodyDiv w:val="1"/>
      <w:marLeft w:val="0"/>
      <w:marRight w:val="0"/>
      <w:marTop w:val="0"/>
      <w:marBottom w:val="0"/>
      <w:divBdr>
        <w:top w:val="none" w:sz="0" w:space="0" w:color="auto"/>
        <w:left w:val="none" w:sz="0" w:space="0" w:color="auto"/>
        <w:bottom w:val="none" w:sz="0" w:space="0" w:color="auto"/>
        <w:right w:val="none" w:sz="0" w:space="0" w:color="auto"/>
      </w:divBdr>
    </w:div>
    <w:div w:id="296107287">
      <w:bodyDiv w:val="1"/>
      <w:marLeft w:val="0"/>
      <w:marRight w:val="0"/>
      <w:marTop w:val="0"/>
      <w:marBottom w:val="0"/>
      <w:divBdr>
        <w:top w:val="none" w:sz="0" w:space="0" w:color="auto"/>
        <w:left w:val="none" w:sz="0" w:space="0" w:color="auto"/>
        <w:bottom w:val="none" w:sz="0" w:space="0" w:color="auto"/>
        <w:right w:val="none" w:sz="0" w:space="0" w:color="auto"/>
      </w:divBdr>
    </w:div>
    <w:div w:id="296110260">
      <w:bodyDiv w:val="1"/>
      <w:marLeft w:val="0"/>
      <w:marRight w:val="0"/>
      <w:marTop w:val="0"/>
      <w:marBottom w:val="0"/>
      <w:divBdr>
        <w:top w:val="none" w:sz="0" w:space="0" w:color="auto"/>
        <w:left w:val="none" w:sz="0" w:space="0" w:color="auto"/>
        <w:bottom w:val="none" w:sz="0" w:space="0" w:color="auto"/>
        <w:right w:val="none" w:sz="0" w:space="0" w:color="auto"/>
      </w:divBdr>
    </w:div>
    <w:div w:id="296180800">
      <w:bodyDiv w:val="1"/>
      <w:marLeft w:val="0"/>
      <w:marRight w:val="0"/>
      <w:marTop w:val="0"/>
      <w:marBottom w:val="0"/>
      <w:divBdr>
        <w:top w:val="none" w:sz="0" w:space="0" w:color="auto"/>
        <w:left w:val="none" w:sz="0" w:space="0" w:color="auto"/>
        <w:bottom w:val="none" w:sz="0" w:space="0" w:color="auto"/>
        <w:right w:val="none" w:sz="0" w:space="0" w:color="auto"/>
      </w:divBdr>
    </w:div>
    <w:div w:id="296183053">
      <w:bodyDiv w:val="1"/>
      <w:marLeft w:val="0"/>
      <w:marRight w:val="0"/>
      <w:marTop w:val="0"/>
      <w:marBottom w:val="0"/>
      <w:divBdr>
        <w:top w:val="none" w:sz="0" w:space="0" w:color="auto"/>
        <w:left w:val="none" w:sz="0" w:space="0" w:color="auto"/>
        <w:bottom w:val="none" w:sz="0" w:space="0" w:color="auto"/>
        <w:right w:val="none" w:sz="0" w:space="0" w:color="auto"/>
      </w:divBdr>
    </w:div>
    <w:div w:id="296225017">
      <w:bodyDiv w:val="1"/>
      <w:marLeft w:val="0"/>
      <w:marRight w:val="0"/>
      <w:marTop w:val="0"/>
      <w:marBottom w:val="0"/>
      <w:divBdr>
        <w:top w:val="none" w:sz="0" w:space="0" w:color="auto"/>
        <w:left w:val="none" w:sz="0" w:space="0" w:color="auto"/>
        <w:bottom w:val="none" w:sz="0" w:space="0" w:color="auto"/>
        <w:right w:val="none" w:sz="0" w:space="0" w:color="auto"/>
      </w:divBdr>
    </w:div>
    <w:div w:id="296499007">
      <w:bodyDiv w:val="1"/>
      <w:marLeft w:val="0"/>
      <w:marRight w:val="0"/>
      <w:marTop w:val="0"/>
      <w:marBottom w:val="0"/>
      <w:divBdr>
        <w:top w:val="none" w:sz="0" w:space="0" w:color="auto"/>
        <w:left w:val="none" w:sz="0" w:space="0" w:color="auto"/>
        <w:bottom w:val="none" w:sz="0" w:space="0" w:color="auto"/>
        <w:right w:val="none" w:sz="0" w:space="0" w:color="auto"/>
      </w:divBdr>
    </w:div>
    <w:div w:id="296568356">
      <w:bodyDiv w:val="1"/>
      <w:marLeft w:val="0"/>
      <w:marRight w:val="0"/>
      <w:marTop w:val="0"/>
      <w:marBottom w:val="0"/>
      <w:divBdr>
        <w:top w:val="none" w:sz="0" w:space="0" w:color="auto"/>
        <w:left w:val="none" w:sz="0" w:space="0" w:color="auto"/>
        <w:bottom w:val="none" w:sz="0" w:space="0" w:color="auto"/>
        <w:right w:val="none" w:sz="0" w:space="0" w:color="auto"/>
      </w:divBdr>
    </w:div>
    <w:div w:id="296617357">
      <w:bodyDiv w:val="1"/>
      <w:marLeft w:val="0"/>
      <w:marRight w:val="0"/>
      <w:marTop w:val="0"/>
      <w:marBottom w:val="0"/>
      <w:divBdr>
        <w:top w:val="none" w:sz="0" w:space="0" w:color="auto"/>
        <w:left w:val="none" w:sz="0" w:space="0" w:color="auto"/>
        <w:bottom w:val="none" w:sz="0" w:space="0" w:color="auto"/>
        <w:right w:val="none" w:sz="0" w:space="0" w:color="auto"/>
      </w:divBdr>
    </w:div>
    <w:div w:id="296617661">
      <w:bodyDiv w:val="1"/>
      <w:marLeft w:val="0"/>
      <w:marRight w:val="0"/>
      <w:marTop w:val="0"/>
      <w:marBottom w:val="0"/>
      <w:divBdr>
        <w:top w:val="none" w:sz="0" w:space="0" w:color="auto"/>
        <w:left w:val="none" w:sz="0" w:space="0" w:color="auto"/>
        <w:bottom w:val="none" w:sz="0" w:space="0" w:color="auto"/>
        <w:right w:val="none" w:sz="0" w:space="0" w:color="auto"/>
      </w:divBdr>
    </w:div>
    <w:div w:id="296646215">
      <w:bodyDiv w:val="1"/>
      <w:marLeft w:val="0"/>
      <w:marRight w:val="0"/>
      <w:marTop w:val="0"/>
      <w:marBottom w:val="0"/>
      <w:divBdr>
        <w:top w:val="none" w:sz="0" w:space="0" w:color="auto"/>
        <w:left w:val="none" w:sz="0" w:space="0" w:color="auto"/>
        <w:bottom w:val="none" w:sz="0" w:space="0" w:color="auto"/>
        <w:right w:val="none" w:sz="0" w:space="0" w:color="auto"/>
      </w:divBdr>
    </w:div>
    <w:div w:id="296761046">
      <w:bodyDiv w:val="1"/>
      <w:marLeft w:val="0"/>
      <w:marRight w:val="0"/>
      <w:marTop w:val="0"/>
      <w:marBottom w:val="0"/>
      <w:divBdr>
        <w:top w:val="none" w:sz="0" w:space="0" w:color="auto"/>
        <w:left w:val="none" w:sz="0" w:space="0" w:color="auto"/>
        <w:bottom w:val="none" w:sz="0" w:space="0" w:color="auto"/>
        <w:right w:val="none" w:sz="0" w:space="0" w:color="auto"/>
      </w:divBdr>
    </w:div>
    <w:div w:id="296761560">
      <w:bodyDiv w:val="1"/>
      <w:marLeft w:val="0"/>
      <w:marRight w:val="0"/>
      <w:marTop w:val="0"/>
      <w:marBottom w:val="0"/>
      <w:divBdr>
        <w:top w:val="none" w:sz="0" w:space="0" w:color="auto"/>
        <w:left w:val="none" w:sz="0" w:space="0" w:color="auto"/>
        <w:bottom w:val="none" w:sz="0" w:space="0" w:color="auto"/>
        <w:right w:val="none" w:sz="0" w:space="0" w:color="auto"/>
      </w:divBdr>
    </w:div>
    <w:div w:id="296767017">
      <w:bodyDiv w:val="1"/>
      <w:marLeft w:val="0"/>
      <w:marRight w:val="0"/>
      <w:marTop w:val="0"/>
      <w:marBottom w:val="0"/>
      <w:divBdr>
        <w:top w:val="none" w:sz="0" w:space="0" w:color="auto"/>
        <w:left w:val="none" w:sz="0" w:space="0" w:color="auto"/>
        <w:bottom w:val="none" w:sz="0" w:space="0" w:color="auto"/>
        <w:right w:val="none" w:sz="0" w:space="0" w:color="auto"/>
      </w:divBdr>
    </w:div>
    <w:div w:id="296767481">
      <w:bodyDiv w:val="1"/>
      <w:marLeft w:val="0"/>
      <w:marRight w:val="0"/>
      <w:marTop w:val="0"/>
      <w:marBottom w:val="0"/>
      <w:divBdr>
        <w:top w:val="none" w:sz="0" w:space="0" w:color="auto"/>
        <w:left w:val="none" w:sz="0" w:space="0" w:color="auto"/>
        <w:bottom w:val="none" w:sz="0" w:space="0" w:color="auto"/>
        <w:right w:val="none" w:sz="0" w:space="0" w:color="auto"/>
      </w:divBdr>
    </w:div>
    <w:div w:id="296956867">
      <w:bodyDiv w:val="1"/>
      <w:marLeft w:val="0"/>
      <w:marRight w:val="0"/>
      <w:marTop w:val="0"/>
      <w:marBottom w:val="0"/>
      <w:divBdr>
        <w:top w:val="none" w:sz="0" w:space="0" w:color="auto"/>
        <w:left w:val="none" w:sz="0" w:space="0" w:color="auto"/>
        <w:bottom w:val="none" w:sz="0" w:space="0" w:color="auto"/>
        <w:right w:val="none" w:sz="0" w:space="0" w:color="auto"/>
      </w:divBdr>
    </w:div>
    <w:div w:id="297105940">
      <w:bodyDiv w:val="1"/>
      <w:marLeft w:val="0"/>
      <w:marRight w:val="0"/>
      <w:marTop w:val="0"/>
      <w:marBottom w:val="0"/>
      <w:divBdr>
        <w:top w:val="none" w:sz="0" w:space="0" w:color="auto"/>
        <w:left w:val="none" w:sz="0" w:space="0" w:color="auto"/>
        <w:bottom w:val="none" w:sz="0" w:space="0" w:color="auto"/>
        <w:right w:val="none" w:sz="0" w:space="0" w:color="auto"/>
      </w:divBdr>
    </w:div>
    <w:div w:id="297149517">
      <w:bodyDiv w:val="1"/>
      <w:marLeft w:val="0"/>
      <w:marRight w:val="0"/>
      <w:marTop w:val="0"/>
      <w:marBottom w:val="0"/>
      <w:divBdr>
        <w:top w:val="none" w:sz="0" w:space="0" w:color="auto"/>
        <w:left w:val="none" w:sz="0" w:space="0" w:color="auto"/>
        <w:bottom w:val="none" w:sz="0" w:space="0" w:color="auto"/>
        <w:right w:val="none" w:sz="0" w:space="0" w:color="auto"/>
      </w:divBdr>
    </w:div>
    <w:div w:id="297154885">
      <w:bodyDiv w:val="1"/>
      <w:marLeft w:val="0"/>
      <w:marRight w:val="0"/>
      <w:marTop w:val="0"/>
      <w:marBottom w:val="0"/>
      <w:divBdr>
        <w:top w:val="none" w:sz="0" w:space="0" w:color="auto"/>
        <w:left w:val="none" w:sz="0" w:space="0" w:color="auto"/>
        <w:bottom w:val="none" w:sz="0" w:space="0" w:color="auto"/>
        <w:right w:val="none" w:sz="0" w:space="0" w:color="auto"/>
      </w:divBdr>
    </w:div>
    <w:div w:id="297300391">
      <w:bodyDiv w:val="1"/>
      <w:marLeft w:val="0"/>
      <w:marRight w:val="0"/>
      <w:marTop w:val="0"/>
      <w:marBottom w:val="0"/>
      <w:divBdr>
        <w:top w:val="none" w:sz="0" w:space="0" w:color="auto"/>
        <w:left w:val="none" w:sz="0" w:space="0" w:color="auto"/>
        <w:bottom w:val="none" w:sz="0" w:space="0" w:color="auto"/>
        <w:right w:val="none" w:sz="0" w:space="0" w:color="auto"/>
      </w:divBdr>
    </w:div>
    <w:div w:id="297300533">
      <w:bodyDiv w:val="1"/>
      <w:marLeft w:val="0"/>
      <w:marRight w:val="0"/>
      <w:marTop w:val="0"/>
      <w:marBottom w:val="0"/>
      <w:divBdr>
        <w:top w:val="none" w:sz="0" w:space="0" w:color="auto"/>
        <w:left w:val="none" w:sz="0" w:space="0" w:color="auto"/>
        <w:bottom w:val="none" w:sz="0" w:space="0" w:color="auto"/>
        <w:right w:val="none" w:sz="0" w:space="0" w:color="auto"/>
      </w:divBdr>
    </w:div>
    <w:div w:id="297415948">
      <w:bodyDiv w:val="1"/>
      <w:marLeft w:val="0"/>
      <w:marRight w:val="0"/>
      <w:marTop w:val="0"/>
      <w:marBottom w:val="0"/>
      <w:divBdr>
        <w:top w:val="none" w:sz="0" w:space="0" w:color="auto"/>
        <w:left w:val="none" w:sz="0" w:space="0" w:color="auto"/>
        <w:bottom w:val="none" w:sz="0" w:space="0" w:color="auto"/>
        <w:right w:val="none" w:sz="0" w:space="0" w:color="auto"/>
      </w:divBdr>
    </w:div>
    <w:div w:id="297416898">
      <w:bodyDiv w:val="1"/>
      <w:marLeft w:val="0"/>
      <w:marRight w:val="0"/>
      <w:marTop w:val="0"/>
      <w:marBottom w:val="0"/>
      <w:divBdr>
        <w:top w:val="none" w:sz="0" w:space="0" w:color="auto"/>
        <w:left w:val="none" w:sz="0" w:space="0" w:color="auto"/>
        <w:bottom w:val="none" w:sz="0" w:space="0" w:color="auto"/>
        <w:right w:val="none" w:sz="0" w:space="0" w:color="auto"/>
      </w:divBdr>
    </w:div>
    <w:div w:id="297537712">
      <w:bodyDiv w:val="1"/>
      <w:marLeft w:val="0"/>
      <w:marRight w:val="0"/>
      <w:marTop w:val="0"/>
      <w:marBottom w:val="0"/>
      <w:divBdr>
        <w:top w:val="none" w:sz="0" w:space="0" w:color="auto"/>
        <w:left w:val="none" w:sz="0" w:space="0" w:color="auto"/>
        <w:bottom w:val="none" w:sz="0" w:space="0" w:color="auto"/>
        <w:right w:val="none" w:sz="0" w:space="0" w:color="auto"/>
      </w:divBdr>
    </w:div>
    <w:div w:id="297565229">
      <w:bodyDiv w:val="1"/>
      <w:marLeft w:val="0"/>
      <w:marRight w:val="0"/>
      <w:marTop w:val="0"/>
      <w:marBottom w:val="0"/>
      <w:divBdr>
        <w:top w:val="none" w:sz="0" w:space="0" w:color="auto"/>
        <w:left w:val="none" w:sz="0" w:space="0" w:color="auto"/>
        <w:bottom w:val="none" w:sz="0" w:space="0" w:color="auto"/>
        <w:right w:val="none" w:sz="0" w:space="0" w:color="auto"/>
      </w:divBdr>
    </w:div>
    <w:div w:id="297608398">
      <w:bodyDiv w:val="1"/>
      <w:marLeft w:val="0"/>
      <w:marRight w:val="0"/>
      <w:marTop w:val="0"/>
      <w:marBottom w:val="0"/>
      <w:divBdr>
        <w:top w:val="none" w:sz="0" w:space="0" w:color="auto"/>
        <w:left w:val="none" w:sz="0" w:space="0" w:color="auto"/>
        <w:bottom w:val="none" w:sz="0" w:space="0" w:color="auto"/>
        <w:right w:val="none" w:sz="0" w:space="0" w:color="auto"/>
      </w:divBdr>
    </w:div>
    <w:div w:id="297616391">
      <w:bodyDiv w:val="1"/>
      <w:marLeft w:val="0"/>
      <w:marRight w:val="0"/>
      <w:marTop w:val="0"/>
      <w:marBottom w:val="0"/>
      <w:divBdr>
        <w:top w:val="none" w:sz="0" w:space="0" w:color="auto"/>
        <w:left w:val="none" w:sz="0" w:space="0" w:color="auto"/>
        <w:bottom w:val="none" w:sz="0" w:space="0" w:color="auto"/>
        <w:right w:val="none" w:sz="0" w:space="0" w:color="auto"/>
      </w:divBdr>
    </w:div>
    <w:div w:id="297689889">
      <w:bodyDiv w:val="1"/>
      <w:marLeft w:val="0"/>
      <w:marRight w:val="0"/>
      <w:marTop w:val="0"/>
      <w:marBottom w:val="0"/>
      <w:divBdr>
        <w:top w:val="none" w:sz="0" w:space="0" w:color="auto"/>
        <w:left w:val="none" w:sz="0" w:space="0" w:color="auto"/>
        <w:bottom w:val="none" w:sz="0" w:space="0" w:color="auto"/>
        <w:right w:val="none" w:sz="0" w:space="0" w:color="auto"/>
      </w:divBdr>
    </w:div>
    <w:div w:id="297734619">
      <w:bodyDiv w:val="1"/>
      <w:marLeft w:val="0"/>
      <w:marRight w:val="0"/>
      <w:marTop w:val="0"/>
      <w:marBottom w:val="0"/>
      <w:divBdr>
        <w:top w:val="none" w:sz="0" w:space="0" w:color="auto"/>
        <w:left w:val="none" w:sz="0" w:space="0" w:color="auto"/>
        <w:bottom w:val="none" w:sz="0" w:space="0" w:color="auto"/>
        <w:right w:val="none" w:sz="0" w:space="0" w:color="auto"/>
      </w:divBdr>
    </w:div>
    <w:div w:id="297802049">
      <w:bodyDiv w:val="1"/>
      <w:marLeft w:val="0"/>
      <w:marRight w:val="0"/>
      <w:marTop w:val="0"/>
      <w:marBottom w:val="0"/>
      <w:divBdr>
        <w:top w:val="none" w:sz="0" w:space="0" w:color="auto"/>
        <w:left w:val="none" w:sz="0" w:space="0" w:color="auto"/>
        <w:bottom w:val="none" w:sz="0" w:space="0" w:color="auto"/>
        <w:right w:val="none" w:sz="0" w:space="0" w:color="auto"/>
      </w:divBdr>
    </w:div>
    <w:div w:id="297807932">
      <w:bodyDiv w:val="1"/>
      <w:marLeft w:val="0"/>
      <w:marRight w:val="0"/>
      <w:marTop w:val="0"/>
      <w:marBottom w:val="0"/>
      <w:divBdr>
        <w:top w:val="none" w:sz="0" w:space="0" w:color="auto"/>
        <w:left w:val="none" w:sz="0" w:space="0" w:color="auto"/>
        <w:bottom w:val="none" w:sz="0" w:space="0" w:color="auto"/>
        <w:right w:val="none" w:sz="0" w:space="0" w:color="auto"/>
      </w:divBdr>
    </w:div>
    <w:div w:id="297885397">
      <w:bodyDiv w:val="1"/>
      <w:marLeft w:val="0"/>
      <w:marRight w:val="0"/>
      <w:marTop w:val="0"/>
      <w:marBottom w:val="0"/>
      <w:divBdr>
        <w:top w:val="none" w:sz="0" w:space="0" w:color="auto"/>
        <w:left w:val="none" w:sz="0" w:space="0" w:color="auto"/>
        <w:bottom w:val="none" w:sz="0" w:space="0" w:color="auto"/>
        <w:right w:val="none" w:sz="0" w:space="0" w:color="auto"/>
      </w:divBdr>
    </w:div>
    <w:div w:id="297952775">
      <w:bodyDiv w:val="1"/>
      <w:marLeft w:val="0"/>
      <w:marRight w:val="0"/>
      <w:marTop w:val="0"/>
      <w:marBottom w:val="0"/>
      <w:divBdr>
        <w:top w:val="none" w:sz="0" w:space="0" w:color="auto"/>
        <w:left w:val="none" w:sz="0" w:space="0" w:color="auto"/>
        <w:bottom w:val="none" w:sz="0" w:space="0" w:color="auto"/>
        <w:right w:val="none" w:sz="0" w:space="0" w:color="auto"/>
      </w:divBdr>
    </w:div>
    <w:div w:id="298147210">
      <w:bodyDiv w:val="1"/>
      <w:marLeft w:val="0"/>
      <w:marRight w:val="0"/>
      <w:marTop w:val="0"/>
      <w:marBottom w:val="0"/>
      <w:divBdr>
        <w:top w:val="none" w:sz="0" w:space="0" w:color="auto"/>
        <w:left w:val="none" w:sz="0" w:space="0" w:color="auto"/>
        <w:bottom w:val="none" w:sz="0" w:space="0" w:color="auto"/>
        <w:right w:val="none" w:sz="0" w:space="0" w:color="auto"/>
      </w:divBdr>
    </w:div>
    <w:div w:id="298264599">
      <w:bodyDiv w:val="1"/>
      <w:marLeft w:val="0"/>
      <w:marRight w:val="0"/>
      <w:marTop w:val="0"/>
      <w:marBottom w:val="0"/>
      <w:divBdr>
        <w:top w:val="none" w:sz="0" w:space="0" w:color="auto"/>
        <w:left w:val="none" w:sz="0" w:space="0" w:color="auto"/>
        <w:bottom w:val="none" w:sz="0" w:space="0" w:color="auto"/>
        <w:right w:val="none" w:sz="0" w:space="0" w:color="auto"/>
      </w:divBdr>
    </w:div>
    <w:div w:id="298266232">
      <w:bodyDiv w:val="1"/>
      <w:marLeft w:val="0"/>
      <w:marRight w:val="0"/>
      <w:marTop w:val="0"/>
      <w:marBottom w:val="0"/>
      <w:divBdr>
        <w:top w:val="none" w:sz="0" w:space="0" w:color="auto"/>
        <w:left w:val="none" w:sz="0" w:space="0" w:color="auto"/>
        <w:bottom w:val="none" w:sz="0" w:space="0" w:color="auto"/>
        <w:right w:val="none" w:sz="0" w:space="0" w:color="auto"/>
      </w:divBdr>
    </w:div>
    <w:div w:id="298267784">
      <w:bodyDiv w:val="1"/>
      <w:marLeft w:val="0"/>
      <w:marRight w:val="0"/>
      <w:marTop w:val="0"/>
      <w:marBottom w:val="0"/>
      <w:divBdr>
        <w:top w:val="none" w:sz="0" w:space="0" w:color="auto"/>
        <w:left w:val="none" w:sz="0" w:space="0" w:color="auto"/>
        <w:bottom w:val="none" w:sz="0" w:space="0" w:color="auto"/>
        <w:right w:val="none" w:sz="0" w:space="0" w:color="auto"/>
      </w:divBdr>
    </w:div>
    <w:div w:id="298270496">
      <w:bodyDiv w:val="1"/>
      <w:marLeft w:val="0"/>
      <w:marRight w:val="0"/>
      <w:marTop w:val="0"/>
      <w:marBottom w:val="0"/>
      <w:divBdr>
        <w:top w:val="none" w:sz="0" w:space="0" w:color="auto"/>
        <w:left w:val="none" w:sz="0" w:space="0" w:color="auto"/>
        <w:bottom w:val="none" w:sz="0" w:space="0" w:color="auto"/>
        <w:right w:val="none" w:sz="0" w:space="0" w:color="auto"/>
      </w:divBdr>
    </w:div>
    <w:div w:id="298413946">
      <w:bodyDiv w:val="1"/>
      <w:marLeft w:val="0"/>
      <w:marRight w:val="0"/>
      <w:marTop w:val="0"/>
      <w:marBottom w:val="0"/>
      <w:divBdr>
        <w:top w:val="none" w:sz="0" w:space="0" w:color="auto"/>
        <w:left w:val="none" w:sz="0" w:space="0" w:color="auto"/>
        <w:bottom w:val="none" w:sz="0" w:space="0" w:color="auto"/>
        <w:right w:val="none" w:sz="0" w:space="0" w:color="auto"/>
      </w:divBdr>
    </w:div>
    <w:div w:id="298456182">
      <w:bodyDiv w:val="1"/>
      <w:marLeft w:val="0"/>
      <w:marRight w:val="0"/>
      <w:marTop w:val="0"/>
      <w:marBottom w:val="0"/>
      <w:divBdr>
        <w:top w:val="none" w:sz="0" w:space="0" w:color="auto"/>
        <w:left w:val="none" w:sz="0" w:space="0" w:color="auto"/>
        <w:bottom w:val="none" w:sz="0" w:space="0" w:color="auto"/>
        <w:right w:val="none" w:sz="0" w:space="0" w:color="auto"/>
      </w:divBdr>
    </w:div>
    <w:div w:id="298534911">
      <w:bodyDiv w:val="1"/>
      <w:marLeft w:val="0"/>
      <w:marRight w:val="0"/>
      <w:marTop w:val="0"/>
      <w:marBottom w:val="0"/>
      <w:divBdr>
        <w:top w:val="none" w:sz="0" w:space="0" w:color="auto"/>
        <w:left w:val="none" w:sz="0" w:space="0" w:color="auto"/>
        <w:bottom w:val="none" w:sz="0" w:space="0" w:color="auto"/>
        <w:right w:val="none" w:sz="0" w:space="0" w:color="auto"/>
      </w:divBdr>
    </w:div>
    <w:div w:id="298657790">
      <w:bodyDiv w:val="1"/>
      <w:marLeft w:val="0"/>
      <w:marRight w:val="0"/>
      <w:marTop w:val="0"/>
      <w:marBottom w:val="0"/>
      <w:divBdr>
        <w:top w:val="none" w:sz="0" w:space="0" w:color="auto"/>
        <w:left w:val="none" w:sz="0" w:space="0" w:color="auto"/>
        <w:bottom w:val="none" w:sz="0" w:space="0" w:color="auto"/>
        <w:right w:val="none" w:sz="0" w:space="0" w:color="auto"/>
      </w:divBdr>
    </w:div>
    <w:div w:id="298725882">
      <w:bodyDiv w:val="1"/>
      <w:marLeft w:val="0"/>
      <w:marRight w:val="0"/>
      <w:marTop w:val="0"/>
      <w:marBottom w:val="0"/>
      <w:divBdr>
        <w:top w:val="none" w:sz="0" w:space="0" w:color="auto"/>
        <w:left w:val="none" w:sz="0" w:space="0" w:color="auto"/>
        <w:bottom w:val="none" w:sz="0" w:space="0" w:color="auto"/>
        <w:right w:val="none" w:sz="0" w:space="0" w:color="auto"/>
      </w:divBdr>
    </w:div>
    <w:div w:id="298726620">
      <w:bodyDiv w:val="1"/>
      <w:marLeft w:val="0"/>
      <w:marRight w:val="0"/>
      <w:marTop w:val="0"/>
      <w:marBottom w:val="0"/>
      <w:divBdr>
        <w:top w:val="none" w:sz="0" w:space="0" w:color="auto"/>
        <w:left w:val="none" w:sz="0" w:space="0" w:color="auto"/>
        <w:bottom w:val="none" w:sz="0" w:space="0" w:color="auto"/>
        <w:right w:val="none" w:sz="0" w:space="0" w:color="auto"/>
      </w:divBdr>
    </w:div>
    <w:div w:id="298803584">
      <w:bodyDiv w:val="1"/>
      <w:marLeft w:val="0"/>
      <w:marRight w:val="0"/>
      <w:marTop w:val="0"/>
      <w:marBottom w:val="0"/>
      <w:divBdr>
        <w:top w:val="none" w:sz="0" w:space="0" w:color="auto"/>
        <w:left w:val="none" w:sz="0" w:space="0" w:color="auto"/>
        <w:bottom w:val="none" w:sz="0" w:space="0" w:color="auto"/>
        <w:right w:val="none" w:sz="0" w:space="0" w:color="auto"/>
      </w:divBdr>
    </w:div>
    <w:div w:id="298851600">
      <w:bodyDiv w:val="1"/>
      <w:marLeft w:val="0"/>
      <w:marRight w:val="0"/>
      <w:marTop w:val="0"/>
      <w:marBottom w:val="0"/>
      <w:divBdr>
        <w:top w:val="none" w:sz="0" w:space="0" w:color="auto"/>
        <w:left w:val="none" w:sz="0" w:space="0" w:color="auto"/>
        <w:bottom w:val="none" w:sz="0" w:space="0" w:color="auto"/>
        <w:right w:val="none" w:sz="0" w:space="0" w:color="auto"/>
      </w:divBdr>
    </w:div>
    <w:div w:id="298876270">
      <w:bodyDiv w:val="1"/>
      <w:marLeft w:val="0"/>
      <w:marRight w:val="0"/>
      <w:marTop w:val="0"/>
      <w:marBottom w:val="0"/>
      <w:divBdr>
        <w:top w:val="none" w:sz="0" w:space="0" w:color="auto"/>
        <w:left w:val="none" w:sz="0" w:space="0" w:color="auto"/>
        <w:bottom w:val="none" w:sz="0" w:space="0" w:color="auto"/>
        <w:right w:val="none" w:sz="0" w:space="0" w:color="auto"/>
      </w:divBdr>
    </w:div>
    <w:div w:id="298924844">
      <w:bodyDiv w:val="1"/>
      <w:marLeft w:val="0"/>
      <w:marRight w:val="0"/>
      <w:marTop w:val="0"/>
      <w:marBottom w:val="0"/>
      <w:divBdr>
        <w:top w:val="none" w:sz="0" w:space="0" w:color="auto"/>
        <w:left w:val="none" w:sz="0" w:space="0" w:color="auto"/>
        <w:bottom w:val="none" w:sz="0" w:space="0" w:color="auto"/>
        <w:right w:val="none" w:sz="0" w:space="0" w:color="auto"/>
      </w:divBdr>
    </w:div>
    <w:div w:id="298996953">
      <w:bodyDiv w:val="1"/>
      <w:marLeft w:val="0"/>
      <w:marRight w:val="0"/>
      <w:marTop w:val="0"/>
      <w:marBottom w:val="0"/>
      <w:divBdr>
        <w:top w:val="none" w:sz="0" w:space="0" w:color="auto"/>
        <w:left w:val="none" w:sz="0" w:space="0" w:color="auto"/>
        <w:bottom w:val="none" w:sz="0" w:space="0" w:color="auto"/>
        <w:right w:val="none" w:sz="0" w:space="0" w:color="auto"/>
      </w:divBdr>
    </w:div>
    <w:div w:id="299044461">
      <w:bodyDiv w:val="1"/>
      <w:marLeft w:val="0"/>
      <w:marRight w:val="0"/>
      <w:marTop w:val="0"/>
      <w:marBottom w:val="0"/>
      <w:divBdr>
        <w:top w:val="none" w:sz="0" w:space="0" w:color="auto"/>
        <w:left w:val="none" w:sz="0" w:space="0" w:color="auto"/>
        <w:bottom w:val="none" w:sz="0" w:space="0" w:color="auto"/>
        <w:right w:val="none" w:sz="0" w:space="0" w:color="auto"/>
      </w:divBdr>
    </w:div>
    <w:div w:id="299117833">
      <w:bodyDiv w:val="1"/>
      <w:marLeft w:val="0"/>
      <w:marRight w:val="0"/>
      <w:marTop w:val="0"/>
      <w:marBottom w:val="0"/>
      <w:divBdr>
        <w:top w:val="none" w:sz="0" w:space="0" w:color="auto"/>
        <w:left w:val="none" w:sz="0" w:space="0" w:color="auto"/>
        <w:bottom w:val="none" w:sz="0" w:space="0" w:color="auto"/>
        <w:right w:val="none" w:sz="0" w:space="0" w:color="auto"/>
      </w:divBdr>
    </w:div>
    <w:div w:id="299190779">
      <w:bodyDiv w:val="1"/>
      <w:marLeft w:val="0"/>
      <w:marRight w:val="0"/>
      <w:marTop w:val="0"/>
      <w:marBottom w:val="0"/>
      <w:divBdr>
        <w:top w:val="none" w:sz="0" w:space="0" w:color="auto"/>
        <w:left w:val="none" w:sz="0" w:space="0" w:color="auto"/>
        <w:bottom w:val="none" w:sz="0" w:space="0" w:color="auto"/>
        <w:right w:val="none" w:sz="0" w:space="0" w:color="auto"/>
      </w:divBdr>
    </w:div>
    <w:div w:id="299307772">
      <w:bodyDiv w:val="1"/>
      <w:marLeft w:val="0"/>
      <w:marRight w:val="0"/>
      <w:marTop w:val="0"/>
      <w:marBottom w:val="0"/>
      <w:divBdr>
        <w:top w:val="none" w:sz="0" w:space="0" w:color="auto"/>
        <w:left w:val="none" w:sz="0" w:space="0" w:color="auto"/>
        <w:bottom w:val="none" w:sz="0" w:space="0" w:color="auto"/>
        <w:right w:val="none" w:sz="0" w:space="0" w:color="auto"/>
      </w:divBdr>
    </w:div>
    <w:div w:id="299380750">
      <w:bodyDiv w:val="1"/>
      <w:marLeft w:val="0"/>
      <w:marRight w:val="0"/>
      <w:marTop w:val="0"/>
      <w:marBottom w:val="0"/>
      <w:divBdr>
        <w:top w:val="none" w:sz="0" w:space="0" w:color="auto"/>
        <w:left w:val="none" w:sz="0" w:space="0" w:color="auto"/>
        <w:bottom w:val="none" w:sz="0" w:space="0" w:color="auto"/>
        <w:right w:val="none" w:sz="0" w:space="0" w:color="auto"/>
      </w:divBdr>
    </w:div>
    <w:div w:id="299383050">
      <w:bodyDiv w:val="1"/>
      <w:marLeft w:val="0"/>
      <w:marRight w:val="0"/>
      <w:marTop w:val="0"/>
      <w:marBottom w:val="0"/>
      <w:divBdr>
        <w:top w:val="none" w:sz="0" w:space="0" w:color="auto"/>
        <w:left w:val="none" w:sz="0" w:space="0" w:color="auto"/>
        <w:bottom w:val="none" w:sz="0" w:space="0" w:color="auto"/>
        <w:right w:val="none" w:sz="0" w:space="0" w:color="auto"/>
      </w:divBdr>
    </w:div>
    <w:div w:id="299386807">
      <w:bodyDiv w:val="1"/>
      <w:marLeft w:val="0"/>
      <w:marRight w:val="0"/>
      <w:marTop w:val="0"/>
      <w:marBottom w:val="0"/>
      <w:divBdr>
        <w:top w:val="none" w:sz="0" w:space="0" w:color="auto"/>
        <w:left w:val="none" w:sz="0" w:space="0" w:color="auto"/>
        <w:bottom w:val="none" w:sz="0" w:space="0" w:color="auto"/>
        <w:right w:val="none" w:sz="0" w:space="0" w:color="auto"/>
      </w:divBdr>
    </w:div>
    <w:div w:id="299464036">
      <w:bodyDiv w:val="1"/>
      <w:marLeft w:val="0"/>
      <w:marRight w:val="0"/>
      <w:marTop w:val="0"/>
      <w:marBottom w:val="0"/>
      <w:divBdr>
        <w:top w:val="none" w:sz="0" w:space="0" w:color="auto"/>
        <w:left w:val="none" w:sz="0" w:space="0" w:color="auto"/>
        <w:bottom w:val="none" w:sz="0" w:space="0" w:color="auto"/>
        <w:right w:val="none" w:sz="0" w:space="0" w:color="auto"/>
      </w:divBdr>
    </w:div>
    <w:div w:id="299502041">
      <w:bodyDiv w:val="1"/>
      <w:marLeft w:val="0"/>
      <w:marRight w:val="0"/>
      <w:marTop w:val="0"/>
      <w:marBottom w:val="0"/>
      <w:divBdr>
        <w:top w:val="none" w:sz="0" w:space="0" w:color="auto"/>
        <w:left w:val="none" w:sz="0" w:space="0" w:color="auto"/>
        <w:bottom w:val="none" w:sz="0" w:space="0" w:color="auto"/>
        <w:right w:val="none" w:sz="0" w:space="0" w:color="auto"/>
      </w:divBdr>
    </w:div>
    <w:div w:id="299502738">
      <w:bodyDiv w:val="1"/>
      <w:marLeft w:val="0"/>
      <w:marRight w:val="0"/>
      <w:marTop w:val="0"/>
      <w:marBottom w:val="0"/>
      <w:divBdr>
        <w:top w:val="none" w:sz="0" w:space="0" w:color="auto"/>
        <w:left w:val="none" w:sz="0" w:space="0" w:color="auto"/>
        <w:bottom w:val="none" w:sz="0" w:space="0" w:color="auto"/>
        <w:right w:val="none" w:sz="0" w:space="0" w:color="auto"/>
      </w:divBdr>
    </w:div>
    <w:div w:id="299578328">
      <w:bodyDiv w:val="1"/>
      <w:marLeft w:val="0"/>
      <w:marRight w:val="0"/>
      <w:marTop w:val="0"/>
      <w:marBottom w:val="0"/>
      <w:divBdr>
        <w:top w:val="none" w:sz="0" w:space="0" w:color="auto"/>
        <w:left w:val="none" w:sz="0" w:space="0" w:color="auto"/>
        <w:bottom w:val="none" w:sz="0" w:space="0" w:color="auto"/>
        <w:right w:val="none" w:sz="0" w:space="0" w:color="auto"/>
      </w:divBdr>
    </w:div>
    <w:div w:id="299700188">
      <w:bodyDiv w:val="1"/>
      <w:marLeft w:val="0"/>
      <w:marRight w:val="0"/>
      <w:marTop w:val="0"/>
      <w:marBottom w:val="0"/>
      <w:divBdr>
        <w:top w:val="none" w:sz="0" w:space="0" w:color="auto"/>
        <w:left w:val="none" w:sz="0" w:space="0" w:color="auto"/>
        <w:bottom w:val="none" w:sz="0" w:space="0" w:color="auto"/>
        <w:right w:val="none" w:sz="0" w:space="0" w:color="auto"/>
      </w:divBdr>
    </w:div>
    <w:div w:id="299766492">
      <w:bodyDiv w:val="1"/>
      <w:marLeft w:val="0"/>
      <w:marRight w:val="0"/>
      <w:marTop w:val="0"/>
      <w:marBottom w:val="0"/>
      <w:divBdr>
        <w:top w:val="none" w:sz="0" w:space="0" w:color="auto"/>
        <w:left w:val="none" w:sz="0" w:space="0" w:color="auto"/>
        <w:bottom w:val="none" w:sz="0" w:space="0" w:color="auto"/>
        <w:right w:val="none" w:sz="0" w:space="0" w:color="auto"/>
      </w:divBdr>
    </w:div>
    <w:div w:id="299768861">
      <w:bodyDiv w:val="1"/>
      <w:marLeft w:val="0"/>
      <w:marRight w:val="0"/>
      <w:marTop w:val="0"/>
      <w:marBottom w:val="0"/>
      <w:divBdr>
        <w:top w:val="none" w:sz="0" w:space="0" w:color="auto"/>
        <w:left w:val="none" w:sz="0" w:space="0" w:color="auto"/>
        <w:bottom w:val="none" w:sz="0" w:space="0" w:color="auto"/>
        <w:right w:val="none" w:sz="0" w:space="0" w:color="auto"/>
      </w:divBdr>
    </w:div>
    <w:div w:id="299843426">
      <w:bodyDiv w:val="1"/>
      <w:marLeft w:val="0"/>
      <w:marRight w:val="0"/>
      <w:marTop w:val="0"/>
      <w:marBottom w:val="0"/>
      <w:divBdr>
        <w:top w:val="none" w:sz="0" w:space="0" w:color="auto"/>
        <w:left w:val="none" w:sz="0" w:space="0" w:color="auto"/>
        <w:bottom w:val="none" w:sz="0" w:space="0" w:color="auto"/>
        <w:right w:val="none" w:sz="0" w:space="0" w:color="auto"/>
      </w:divBdr>
    </w:div>
    <w:div w:id="299847657">
      <w:bodyDiv w:val="1"/>
      <w:marLeft w:val="0"/>
      <w:marRight w:val="0"/>
      <w:marTop w:val="0"/>
      <w:marBottom w:val="0"/>
      <w:divBdr>
        <w:top w:val="none" w:sz="0" w:space="0" w:color="auto"/>
        <w:left w:val="none" w:sz="0" w:space="0" w:color="auto"/>
        <w:bottom w:val="none" w:sz="0" w:space="0" w:color="auto"/>
        <w:right w:val="none" w:sz="0" w:space="0" w:color="auto"/>
      </w:divBdr>
    </w:div>
    <w:div w:id="299918888">
      <w:bodyDiv w:val="1"/>
      <w:marLeft w:val="0"/>
      <w:marRight w:val="0"/>
      <w:marTop w:val="0"/>
      <w:marBottom w:val="0"/>
      <w:divBdr>
        <w:top w:val="none" w:sz="0" w:space="0" w:color="auto"/>
        <w:left w:val="none" w:sz="0" w:space="0" w:color="auto"/>
        <w:bottom w:val="none" w:sz="0" w:space="0" w:color="auto"/>
        <w:right w:val="none" w:sz="0" w:space="0" w:color="auto"/>
      </w:divBdr>
    </w:div>
    <w:div w:id="299921899">
      <w:bodyDiv w:val="1"/>
      <w:marLeft w:val="0"/>
      <w:marRight w:val="0"/>
      <w:marTop w:val="0"/>
      <w:marBottom w:val="0"/>
      <w:divBdr>
        <w:top w:val="none" w:sz="0" w:space="0" w:color="auto"/>
        <w:left w:val="none" w:sz="0" w:space="0" w:color="auto"/>
        <w:bottom w:val="none" w:sz="0" w:space="0" w:color="auto"/>
        <w:right w:val="none" w:sz="0" w:space="0" w:color="auto"/>
      </w:divBdr>
    </w:div>
    <w:div w:id="299925468">
      <w:bodyDiv w:val="1"/>
      <w:marLeft w:val="0"/>
      <w:marRight w:val="0"/>
      <w:marTop w:val="0"/>
      <w:marBottom w:val="0"/>
      <w:divBdr>
        <w:top w:val="none" w:sz="0" w:space="0" w:color="auto"/>
        <w:left w:val="none" w:sz="0" w:space="0" w:color="auto"/>
        <w:bottom w:val="none" w:sz="0" w:space="0" w:color="auto"/>
        <w:right w:val="none" w:sz="0" w:space="0" w:color="auto"/>
      </w:divBdr>
    </w:div>
    <w:div w:id="299965100">
      <w:bodyDiv w:val="1"/>
      <w:marLeft w:val="0"/>
      <w:marRight w:val="0"/>
      <w:marTop w:val="0"/>
      <w:marBottom w:val="0"/>
      <w:divBdr>
        <w:top w:val="none" w:sz="0" w:space="0" w:color="auto"/>
        <w:left w:val="none" w:sz="0" w:space="0" w:color="auto"/>
        <w:bottom w:val="none" w:sz="0" w:space="0" w:color="auto"/>
        <w:right w:val="none" w:sz="0" w:space="0" w:color="auto"/>
      </w:divBdr>
    </w:div>
    <w:div w:id="299967688">
      <w:bodyDiv w:val="1"/>
      <w:marLeft w:val="0"/>
      <w:marRight w:val="0"/>
      <w:marTop w:val="0"/>
      <w:marBottom w:val="0"/>
      <w:divBdr>
        <w:top w:val="none" w:sz="0" w:space="0" w:color="auto"/>
        <w:left w:val="none" w:sz="0" w:space="0" w:color="auto"/>
        <w:bottom w:val="none" w:sz="0" w:space="0" w:color="auto"/>
        <w:right w:val="none" w:sz="0" w:space="0" w:color="auto"/>
      </w:divBdr>
    </w:div>
    <w:div w:id="299969396">
      <w:bodyDiv w:val="1"/>
      <w:marLeft w:val="0"/>
      <w:marRight w:val="0"/>
      <w:marTop w:val="0"/>
      <w:marBottom w:val="0"/>
      <w:divBdr>
        <w:top w:val="none" w:sz="0" w:space="0" w:color="auto"/>
        <w:left w:val="none" w:sz="0" w:space="0" w:color="auto"/>
        <w:bottom w:val="none" w:sz="0" w:space="0" w:color="auto"/>
        <w:right w:val="none" w:sz="0" w:space="0" w:color="auto"/>
      </w:divBdr>
    </w:div>
    <w:div w:id="300111110">
      <w:bodyDiv w:val="1"/>
      <w:marLeft w:val="0"/>
      <w:marRight w:val="0"/>
      <w:marTop w:val="0"/>
      <w:marBottom w:val="0"/>
      <w:divBdr>
        <w:top w:val="none" w:sz="0" w:space="0" w:color="auto"/>
        <w:left w:val="none" w:sz="0" w:space="0" w:color="auto"/>
        <w:bottom w:val="none" w:sz="0" w:space="0" w:color="auto"/>
        <w:right w:val="none" w:sz="0" w:space="0" w:color="auto"/>
      </w:divBdr>
    </w:div>
    <w:div w:id="300155253">
      <w:bodyDiv w:val="1"/>
      <w:marLeft w:val="0"/>
      <w:marRight w:val="0"/>
      <w:marTop w:val="0"/>
      <w:marBottom w:val="0"/>
      <w:divBdr>
        <w:top w:val="none" w:sz="0" w:space="0" w:color="auto"/>
        <w:left w:val="none" w:sz="0" w:space="0" w:color="auto"/>
        <w:bottom w:val="none" w:sz="0" w:space="0" w:color="auto"/>
        <w:right w:val="none" w:sz="0" w:space="0" w:color="auto"/>
      </w:divBdr>
    </w:div>
    <w:div w:id="300155346">
      <w:bodyDiv w:val="1"/>
      <w:marLeft w:val="0"/>
      <w:marRight w:val="0"/>
      <w:marTop w:val="0"/>
      <w:marBottom w:val="0"/>
      <w:divBdr>
        <w:top w:val="none" w:sz="0" w:space="0" w:color="auto"/>
        <w:left w:val="none" w:sz="0" w:space="0" w:color="auto"/>
        <w:bottom w:val="none" w:sz="0" w:space="0" w:color="auto"/>
        <w:right w:val="none" w:sz="0" w:space="0" w:color="auto"/>
      </w:divBdr>
    </w:div>
    <w:div w:id="300160770">
      <w:bodyDiv w:val="1"/>
      <w:marLeft w:val="0"/>
      <w:marRight w:val="0"/>
      <w:marTop w:val="0"/>
      <w:marBottom w:val="0"/>
      <w:divBdr>
        <w:top w:val="none" w:sz="0" w:space="0" w:color="auto"/>
        <w:left w:val="none" w:sz="0" w:space="0" w:color="auto"/>
        <w:bottom w:val="none" w:sz="0" w:space="0" w:color="auto"/>
        <w:right w:val="none" w:sz="0" w:space="0" w:color="auto"/>
      </w:divBdr>
    </w:div>
    <w:div w:id="300379283">
      <w:bodyDiv w:val="1"/>
      <w:marLeft w:val="0"/>
      <w:marRight w:val="0"/>
      <w:marTop w:val="0"/>
      <w:marBottom w:val="0"/>
      <w:divBdr>
        <w:top w:val="none" w:sz="0" w:space="0" w:color="auto"/>
        <w:left w:val="none" w:sz="0" w:space="0" w:color="auto"/>
        <w:bottom w:val="none" w:sz="0" w:space="0" w:color="auto"/>
        <w:right w:val="none" w:sz="0" w:space="0" w:color="auto"/>
      </w:divBdr>
    </w:div>
    <w:div w:id="300506648">
      <w:bodyDiv w:val="1"/>
      <w:marLeft w:val="0"/>
      <w:marRight w:val="0"/>
      <w:marTop w:val="0"/>
      <w:marBottom w:val="0"/>
      <w:divBdr>
        <w:top w:val="none" w:sz="0" w:space="0" w:color="auto"/>
        <w:left w:val="none" w:sz="0" w:space="0" w:color="auto"/>
        <w:bottom w:val="none" w:sz="0" w:space="0" w:color="auto"/>
        <w:right w:val="none" w:sz="0" w:space="0" w:color="auto"/>
      </w:divBdr>
    </w:div>
    <w:div w:id="300620312">
      <w:bodyDiv w:val="1"/>
      <w:marLeft w:val="0"/>
      <w:marRight w:val="0"/>
      <w:marTop w:val="0"/>
      <w:marBottom w:val="0"/>
      <w:divBdr>
        <w:top w:val="none" w:sz="0" w:space="0" w:color="auto"/>
        <w:left w:val="none" w:sz="0" w:space="0" w:color="auto"/>
        <w:bottom w:val="none" w:sz="0" w:space="0" w:color="auto"/>
        <w:right w:val="none" w:sz="0" w:space="0" w:color="auto"/>
      </w:divBdr>
    </w:div>
    <w:div w:id="300699239">
      <w:bodyDiv w:val="1"/>
      <w:marLeft w:val="0"/>
      <w:marRight w:val="0"/>
      <w:marTop w:val="0"/>
      <w:marBottom w:val="0"/>
      <w:divBdr>
        <w:top w:val="none" w:sz="0" w:space="0" w:color="auto"/>
        <w:left w:val="none" w:sz="0" w:space="0" w:color="auto"/>
        <w:bottom w:val="none" w:sz="0" w:space="0" w:color="auto"/>
        <w:right w:val="none" w:sz="0" w:space="0" w:color="auto"/>
      </w:divBdr>
    </w:div>
    <w:div w:id="300766087">
      <w:bodyDiv w:val="1"/>
      <w:marLeft w:val="0"/>
      <w:marRight w:val="0"/>
      <w:marTop w:val="0"/>
      <w:marBottom w:val="0"/>
      <w:divBdr>
        <w:top w:val="none" w:sz="0" w:space="0" w:color="auto"/>
        <w:left w:val="none" w:sz="0" w:space="0" w:color="auto"/>
        <w:bottom w:val="none" w:sz="0" w:space="0" w:color="auto"/>
        <w:right w:val="none" w:sz="0" w:space="0" w:color="auto"/>
      </w:divBdr>
    </w:div>
    <w:div w:id="300766732">
      <w:bodyDiv w:val="1"/>
      <w:marLeft w:val="0"/>
      <w:marRight w:val="0"/>
      <w:marTop w:val="0"/>
      <w:marBottom w:val="0"/>
      <w:divBdr>
        <w:top w:val="none" w:sz="0" w:space="0" w:color="auto"/>
        <w:left w:val="none" w:sz="0" w:space="0" w:color="auto"/>
        <w:bottom w:val="none" w:sz="0" w:space="0" w:color="auto"/>
        <w:right w:val="none" w:sz="0" w:space="0" w:color="auto"/>
      </w:divBdr>
    </w:div>
    <w:div w:id="300770987">
      <w:bodyDiv w:val="1"/>
      <w:marLeft w:val="0"/>
      <w:marRight w:val="0"/>
      <w:marTop w:val="0"/>
      <w:marBottom w:val="0"/>
      <w:divBdr>
        <w:top w:val="none" w:sz="0" w:space="0" w:color="auto"/>
        <w:left w:val="none" w:sz="0" w:space="0" w:color="auto"/>
        <w:bottom w:val="none" w:sz="0" w:space="0" w:color="auto"/>
        <w:right w:val="none" w:sz="0" w:space="0" w:color="auto"/>
      </w:divBdr>
    </w:div>
    <w:div w:id="300814952">
      <w:bodyDiv w:val="1"/>
      <w:marLeft w:val="0"/>
      <w:marRight w:val="0"/>
      <w:marTop w:val="0"/>
      <w:marBottom w:val="0"/>
      <w:divBdr>
        <w:top w:val="none" w:sz="0" w:space="0" w:color="auto"/>
        <w:left w:val="none" w:sz="0" w:space="0" w:color="auto"/>
        <w:bottom w:val="none" w:sz="0" w:space="0" w:color="auto"/>
        <w:right w:val="none" w:sz="0" w:space="0" w:color="auto"/>
      </w:divBdr>
    </w:div>
    <w:div w:id="300816122">
      <w:bodyDiv w:val="1"/>
      <w:marLeft w:val="0"/>
      <w:marRight w:val="0"/>
      <w:marTop w:val="0"/>
      <w:marBottom w:val="0"/>
      <w:divBdr>
        <w:top w:val="none" w:sz="0" w:space="0" w:color="auto"/>
        <w:left w:val="none" w:sz="0" w:space="0" w:color="auto"/>
        <w:bottom w:val="none" w:sz="0" w:space="0" w:color="auto"/>
        <w:right w:val="none" w:sz="0" w:space="0" w:color="auto"/>
      </w:divBdr>
    </w:div>
    <w:div w:id="300842023">
      <w:bodyDiv w:val="1"/>
      <w:marLeft w:val="0"/>
      <w:marRight w:val="0"/>
      <w:marTop w:val="0"/>
      <w:marBottom w:val="0"/>
      <w:divBdr>
        <w:top w:val="none" w:sz="0" w:space="0" w:color="auto"/>
        <w:left w:val="none" w:sz="0" w:space="0" w:color="auto"/>
        <w:bottom w:val="none" w:sz="0" w:space="0" w:color="auto"/>
        <w:right w:val="none" w:sz="0" w:space="0" w:color="auto"/>
      </w:divBdr>
    </w:div>
    <w:div w:id="300884010">
      <w:bodyDiv w:val="1"/>
      <w:marLeft w:val="0"/>
      <w:marRight w:val="0"/>
      <w:marTop w:val="0"/>
      <w:marBottom w:val="0"/>
      <w:divBdr>
        <w:top w:val="none" w:sz="0" w:space="0" w:color="auto"/>
        <w:left w:val="none" w:sz="0" w:space="0" w:color="auto"/>
        <w:bottom w:val="none" w:sz="0" w:space="0" w:color="auto"/>
        <w:right w:val="none" w:sz="0" w:space="0" w:color="auto"/>
      </w:divBdr>
    </w:div>
    <w:div w:id="300888234">
      <w:bodyDiv w:val="1"/>
      <w:marLeft w:val="0"/>
      <w:marRight w:val="0"/>
      <w:marTop w:val="0"/>
      <w:marBottom w:val="0"/>
      <w:divBdr>
        <w:top w:val="none" w:sz="0" w:space="0" w:color="auto"/>
        <w:left w:val="none" w:sz="0" w:space="0" w:color="auto"/>
        <w:bottom w:val="none" w:sz="0" w:space="0" w:color="auto"/>
        <w:right w:val="none" w:sz="0" w:space="0" w:color="auto"/>
      </w:divBdr>
    </w:div>
    <w:div w:id="300890271">
      <w:bodyDiv w:val="1"/>
      <w:marLeft w:val="0"/>
      <w:marRight w:val="0"/>
      <w:marTop w:val="0"/>
      <w:marBottom w:val="0"/>
      <w:divBdr>
        <w:top w:val="none" w:sz="0" w:space="0" w:color="auto"/>
        <w:left w:val="none" w:sz="0" w:space="0" w:color="auto"/>
        <w:bottom w:val="none" w:sz="0" w:space="0" w:color="auto"/>
        <w:right w:val="none" w:sz="0" w:space="0" w:color="auto"/>
      </w:divBdr>
    </w:div>
    <w:div w:id="300963232">
      <w:bodyDiv w:val="1"/>
      <w:marLeft w:val="0"/>
      <w:marRight w:val="0"/>
      <w:marTop w:val="0"/>
      <w:marBottom w:val="0"/>
      <w:divBdr>
        <w:top w:val="none" w:sz="0" w:space="0" w:color="auto"/>
        <w:left w:val="none" w:sz="0" w:space="0" w:color="auto"/>
        <w:bottom w:val="none" w:sz="0" w:space="0" w:color="auto"/>
        <w:right w:val="none" w:sz="0" w:space="0" w:color="auto"/>
      </w:divBdr>
    </w:div>
    <w:div w:id="300967874">
      <w:bodyDiv w:val="1"/>
      <w:marLeft w:val="0"/>
      <w:marRight w:val="0"/>
      <w:marTop w:val="0"/>
      <w:marBottom w:val="0"/>
      <w:divBdr>
        <w:top w:val="none" w:sz="0" w:space="0" w:color="auto"/>
        <w:left w:val="none" w:sz="0" w:space="0" w:color="auto"/>
        <w:bottom w:val="none" w:sz="0" w:space="0" w:color="auto"/>
        <w:right w:val="none" w:sz="0" w:space="0" w:color="auto"/>
      </w:divBdr>
    </w:div>
    <w:div w:id="301009621">
      <w:bodyDiv w:val="1"/>
      <w:marLeft w:val="0"/>
      <w:marRight w:val="0"/>
      <w:marTop w:val="0"/>
      <w:marBottom w:val="0"/>
      <w:divBdr>
        <w:top w:val="none" w:sz="0" w:space="0" w:color="auto"/>
        <w:left w:val="none" w:sz="0" w:space="0" w:color="auto"/>
        <w:bottom w:val="none" w:sz="0" w:space="0" w:color="auto"/>
        <w:right w:val="none" w:sz="0" w:space="0" w:color="auto"/>
      </w:divBdr>
    </w:div>
    <w:div w:id="301079872">
      <w:bodyDiv w:val="1"/>
      <w:marLeft w:val="0"/>
      <w:marRight w:val="0"/>
      <w:marTop w:val="0"/>
      <w:marBottom w:val="0"/>
      <w:divBdr>
        <w:top w:val="none" w:sz="0" w:space="0" w:color="auto"/>
        <w:left w:val="none" w:sz="0" w:space="0" w:color="auto"/>
        <w:bottom w:val="none" w:sz="0" w:space="0" w:color="auto"/>
        <w:right w:val="none" w:sz="0" w:space="0" w:color="auto"/>
      </w:divBdr>
    </w:div>
    <w:div w:id="301155063">
      <w:bodyDiv w:val="1"/>
      <w:marLeft w:val="0"/>
      <w:marRight w:val="0"/>
      <w:marTop w:val="0"/>
      <w:marBottom w:val="0"/>
      <w:divBdr>
        <w:top w:val="none" w:sz="0" w:space="0" w:color="auto"/>
        <w:left w:val="none" w:sz="0" w:space="0" w:color="auto"/>
        <w:bottom w:val="none" w:sz="0" w:space="0" w:color="auto"/>
        <w:right w:val="none" w:sz="0" w:space="0" w:color="auto"/>
      </w:divBdr>
    </w:div>
    <w:div w:id="301157679">
      <w:bodyDiv w:val="1"/>
      <w:marLeft w:val="0"/>
      <w:marRight w:val="0"/>
      <w:marTop w:val="0"/>
      <w:marBottom w:val="0"/>
      <w:divBdr>
        <w:top w:val="none" w:sz="0" w:space="0" w:color="auto"/>
        <w:left w:val="none" w:sz="0" w:space="0" w:color="auto"/>
        <w:bottom w:val="none" w:sz="0" w:space="0" w:color="auto"/>
        <w:right w:val="none" w:sz="0" w:space="0" w:color="auto"/>
      </w:divBdr>
    </w:div>
    <w:div w:id="301161833">
      <w:bodyDiv w:val="1"/>
      <w:marLeft w:val="0"/>
      <w:marRight w:val="0"/>
      <w:marTop w:val="0"/>
      <w:marBottom w:val="0"/>
      <w:divBdr>
        <w:top w:val="none" w:sz="0" w:space="0" w:color="auto"/>
        <w:left w:val="none" w:sz="0" w:space="0" w:color="auto"/>
        <w:bottom w:val="none" w:sz="0" w:space="0" w:color="auto"/>
        <w:right w:val="none" w:sz="0" w:space="0" w:color="auto"/>
      </w:divBdr>
    </w:div>
    <w:div w:id="301231331">
      <w:bodyDiv w:val="1"/>
      <w:marLeft w:val="0"/>
      <w:marRight w:val="0"/>
      <w:marTop w:val="0"/>
      <w:marBottom w:val="0"/>
      <w:divBdr>
        <w:top w:val="none" w:sz="0" w:space="0" w:color="auto"/>
        <w:left w:val="none" w:sz="0" w:space="0" w:color="auto"/>
        <w:bottom w:val="none" w:sz="0" w:space="0" w:color="auto"/>
        <w:right w:val="none" w:sz="0" w:space="0" w:color="auto"/>
      </w:divBdr>
    </w:div>
    <w:div w:id="301274049">
      <w:bodyDiv w:val="1"/>
      <w:marLeft w:val="0"/>
      <w:marRight w:val="0"/>
      <w:marTop w:val="0"/>
      <w:marBottom w:val="0"/>
      <w:divBdr>
        <w:top w:val="none" w:sz="0" w:space="0" w:color="auto"/>
        <w:left w:val="none" w:sz="0" w:space="0" w:color="auto"/>
        <w:bottom w:val="none" w:sz="0" w:space="0" w:color="auto"/>
        <w:right w:val="none" w:sz="0" w:space="0" w:color="auto"/>
      </w:divBdr>
    </w:div>
    <w:div w:id="301349040">
      <w:bodyDiv w:val="1"/>
      <w:marLeft w:val="0"/>
      <w:marRight w:val="0"/>
      <w:marTop w:val="0"/>
      <w:marBottom w:val="0"/>
      <w:divBdr>
        <w:top w:val="none" w:sz="0" w:space="0" w:color="auto"/>
        <w:left w:val="none" w:sz="0" w:space="0" w:color="auto"/>
        <w:bottom w:val="none" w:sz="0" w:space="0" w:color="auto"/>
        <w:right w:val="none" w:sz="0" w:space="0" w:color="auto"/>
      </w:divBdr>
    </w:div>
    <w:div w:id="301353606">
      <w:bodyDiv w:val="1"/>
      <w:marLeft w:val="0"/>
      <w:marRight w:val="0"/>
      <w:marTop w:val="0"/>
      <w:marBottom w:val="0"/>
      <w:divBdr>
        <w:top w:val="none" w:sz="0" w:space="0" w:color="auto"/>
        <w:left w:val="none" w:sz="0" w:space="0" w:color="auto"/>
        <w:bottom w:val="none" w:sz="0" w:space="0" w:color="auto"/>
        <w:right w:val="none" w:sz="0" w:space="0" w:color="auto"/>
      </w:divBdr>
    </w:div>
    <w:div w:id="301545120">
      <w:bodyDiv w:val="1"/>
      <w:marLeft w:val="0"/>
      <w:marRight w:val="0"/>
      <w:marTop w:val="0"/>
      <w:marBottom w:val="0"/>
      <w:divBdr>
        <w:top w:val="none" w:sz="0" w:space="0" w:color="auto"/>
        <w:left w:val="none" w:sz="0" w:space="0" w:color="auto"/>
        <w:bottom w:val="none" w:sz="0" w:space="0" w:color="auto"/>
        <w:right w:val="none" w:sz="0" w:space="0" w:color="auto"/>
      </w:divBdr>
    </w:div>
    <w:div w:id="301623679">
      <w:bodyDiv w:val="1"/>
      <w:marLeft w:val="0"/>
      <w:marRight w:val="0"/>
      <w:marTop w:val="0"/>
      <w:marBottom w:val="0"/>
      <w:divBdr>
        <w:top w:val="none" w:sz="0" w:space="0" w:color="auto"/>
        <w:left w:val="none" w:sz="0" w:space="0" w:color="auto"/>
        <w:bottom w:val="none" w:sz="0" w:space="0" w:color="auto"/>
        <w:right w:val="none" w:sz="0" w:space="0" w:color="auto"/>
      </w:divBdr>
    </w:div>
    <w:div w:id="301694382">
      <w:bodyDiv w:val="1"/>
      <w:marLeft w:val="0"/>
      <w:marRight w:val="0"/>
      <w:marTop w:val="0"/>
      <w:marBottom w:val="0"/>
      <w:divBdr>
        <w:top w:val="none" w:sz="0" w:space="0" w:color="auto"/>
        <w:left w:val="none" w:sz="0" w:space="0" w:color="auto"/>
        <w:bottom w:val="none" w:sz="0" w:space="0" w:color="auto"/>
        <w:right w:val="none" w:sz="0" w:space="0" w:color="auto"/>
      </w:divBdr>
    </w:div>
    <w:div w:id="301694758">
      <w:bodyDiv w:val="1"/>
      <w:marLeft w:val="0"/>
      <w:marRight w:val="0"/>
      <w:marTop w:val="0"/>
      <w:marBottom w:val="0"/>
      <w:divBdr>
        <w:top w:val="none" w:sz="0" w:space="0" w:color="auto"/>
        <w:left w:val="none" w:sz="0" w:space="0" w:color="auto"/>
        <w:bottom w:val="none" w:sz="0" w:space="0" w:color="auto"/>
        <w:right w:val="none" w:sz="0" w:space="0" w:color="auto"/>
      </w:divBdr>
    </w:div>
    <w:div w:id="301735748">
      <w:bodyDiv w:val="1"/>
      <w:marLeft w:val="0"/>
      <w:marRight w:val="0"/>
      <w:marTop w:val="0"/>
      <w:marBottom w:val="0"/>
      <w:divBdr>
        <w:top w:val="none" w:sz="0" w:space="0" w:color="auto"/>
        <w:left w:val="none" w:sz="0" w:space="0" w:color="auto"/>
        <w:bottom w:val="none" w:sz="0" w:space="0" w:color="auto"/>
        <w:right w:val="none" w:sz="0" w:space="0" w:color="auto"/>
      </w:divBdr>
    </w:div>
    <w:div w:id="301808350">
      <w:bodyDiv w:val="1"/>
      <w:marLeft w:val="0"/>
      <w:marRight w:val="0"/>
      <w:marTop w:val="0"/>
      <w:marBottom w:val="0"/>
      <w:divBdr>
        <w:top w:val="none" w:sz="0" w:space="0" w:color="auto"/>
        <w:left w:val="none" w:sz="0" w:space="0" w:color="auto"/>
        <w:bottom w:val="none" w:sz="0" w:space="0" w:color="auto"/>
        <w:right w:val="none" w:sz="0" w:space="0" w:color="auto"/>
      </w:divBdr>
    </w:div>
    <w:div w:id="301809787">
      <w:bodyDiv w:val="1"/>
      <w:marLeft w:val="0"/>
      <w:marRight w:val="0"/>
      <w:marTop w:val="0"/>
      <w:marBottom w:val="0"/>
      <w:divBdr>
        <w:top w:val="none" w:sz="0" w:space="0" w:color="auto"/>
        <w:left w:val="none" w:sz="0" w:space="0" w:color="auto"/>
        <w:bottom w:val="none" w:sz="0" w:space="0" w:color="auto"/>
        <w:right w:val="none" w:sz="0" w:space="0" w:color="auto"/>
      </w:divBdr>
    </w:div>
    <w:div w:id="301883270">
      <w:bodyDiv w:val="1"/>
      <w:marLeft w:val="0"/>
      <w:marRight w:val="0"/>
      <w:marTop w:val="0"/>
      <w:marBottom w:val="0"/>
      <w:divBdr>
        <w:top w:val="none" w:sz="0" w:space="0" w:color="auto"/>
        <w:left w:val="none" w:sz="0" w:space="0" w:color="auto"/>
        <w:bottom w:val="none" w:sz="0" w:space="0" w:color="auto"/>
        <w:right w:val="none" w:sz="0" w:space="0" w:color="auto"/>
      </w:divBdr>
    </w:div>
    <w:div w:id="301887684">
      <w:bodyDiv w:val="1"/>
      <w:marLeft w:val="0"/>
      <w:marRight w:val="0"/>
      <w:marTop w:val="0"/>
      <w:marBottom w:val="0"/>
      <w:divBdr>
        <w:top w:val="none" w:sz="0" w:space="0" w:color="auto"/>
        <w:left w:val="none" w:sz="0" w:space="0" w:color="auto"/>
        <w:bottom w:val="none" w:sz="0" w:space="0" w:color="auto"/>
        <w:right w:val="none" w:sz="0" w:space="0" w:color="auto"/>
      </w:divBdr>
    </w:div>
    <w:div w:id="301890019">
      <w:bodyDiv w:val="1"/>
      <w:marLeft w:val="0"/>
      <w:marRight w:val="0"/>
      <w:marTop w:val="0"/>
      <w:marBottom w:val="0"/>
      <w:divBdr>
        <w:top w:val="none" w:sz="0" w:space="0" w:color="auto"/>
        <w:left w:val="none" w:sz="0" w:space="0" w:color="auto"/>
        <w:bottom w:val="none" w:sz="0" w:space="0" w:color="auto"/>
        <w:right w:val="none" w:sz="0" w:space="0" w:color="auto"/>
      </w:divBdr>
    </w:div>
    <w:div w:id="301928376">
      <w:bodyDiv w:val="1"/>
      <w:marLeft w:val="0"/>
      <w:marRight w:val="0"/>
      <w:marTop w:val="0"/>
      <w:marBottom w:val="0"/>
      <w:divBdr>
        <w:top w:val="none" w:sz="0" w:space="0" w:color="auto"/>
        <w:left w:val="none" w:sz="0" w:space="0" w:color="auto"/>
        <w:bottom w:val="none" w:sz="0" w:space="0" w:color="auto"/>
        <w:right w:val="none" w:sz="0" w:space="0" w:color="auto"/>
      </w:divBdr>
    </w:div>
    <w:div w:id="302084682">
      <w:bodyDiv w:val="1"/>
      <w:marLeft w:val="0"/>
      <w:marRight w:val="0"/>
      <w:marTop w:val="0"/>
      <w:marBottom w:val="0"/>
      <w:divBdr>
        <w:top w:val="none" w:sz="0" w:space="0" w:color="auto"/>
        <w:left w:val="none" w:sz="0" w:space="0" w:color="auto"/>
        <w:bottom w:val="none" w:sz="0" w:space="0" w:color="auto"/>
        <w:right w:val="none" w:sz="0" w:space="0" w:color="auto"/>
      </w:divBdr>
    </w:div>
    <w:div w:id="302123430">
      <w:bodyDiv w:val="1"/>
      <w:marLeft w:val="0"/>
      <w:marRight w:val="0"/>
      <w:marTop w:val="0"/>
      <w:marBottom w:val="0"/>
      <w:divBdr>
        <w:top w:val="none" w:sz="0" w:space="0" w:color="auto"/>
        <w:left w:val="none" w:sz="0" w:space="0" w:color="auto"/>
        <w:bottom w:val="none" w:sz="0" w:space="0" w:color="auto"/>
        <w:right w:val="none" w:sz="0" w:space="0" w:color="auto"/>
      </w:divBdr>
    </w:div>
    <w:div w:id="302272575">
      <w:bodyDiv w:val="1"/>
      <w:marLeft w:val="0"/>
      <w:marRight w:val="0"/>
      <w:marTop w:val="0"/>
      <w:marBottom w:val="0"/>
      <w:divBdr>
        <w:top w:val="none" w:sz="0" w:space="0" w:color="auto"/>
        <w:left w:val="none" w:sz="0" w:space="0" w:color="auto"/>
        <w:bottom w:val="none" w:sz="0" w:space="0" w:color="auto"/>
        <w:right w:val="none" w:sz="0" w:space="0" w:color="auto"/>
      </w:divBdr>
    </w:div>
    <w:div w:id="302394786">
      <w:bodyDiv w:val="1"/>
      <w:marLeft w:val="0"/>
      <w:marRight w:val="0"/>
      <w:marTop w:val="0"/>
      <w:marBottom w:val="0"/>
      <w:divBdr>
        <w:top w:val="none" w:sz="0" w:space="0" w:color="auto"/>
        <w:left w:val="none" w:sz="0" w:space="0" w:color="auto"/>
        <w:bottom w:val="none" w:sz="0" w:space="0" w:color="auto"/>
        <w:right w:val="none" w:sz="0" w:space="0" w:color="auto"/>
      </w:divBdr>
    </w:div>
    <w:div w:id="302395960">
      <w:bodyDiv w:val="1"/>
      <w:marLeft w:val="0"/>
      <w:marRight w:val="0"/>
      <w:marTop w:val="0"/>
      <w:marBottom w:val="0"/>
      <w:divBdr>
        <w:top w:val="none" w:sz="0" w:space="0" w:color="auto"/>
        <w:left w:val="none" w:sz="0" w:space="0" w:color="auto"/>
        <w:bottom w:val="none" w:sz="0" w:space="0" w:color="auto"/>
        <w:right w:val="none" w:sz="0" w:space="0" w:color="auto"/>
      </w:divBdr>
    </w:div>
    <w:div w:id="302464360">
      <w:bodyDiv w:val="1"/>
      <w:marLeft w:val="0"/>
      <w:marRight w:val="0"/>
      <w:marTop w:val="0"/>
      <w:marBottom w:val="0"/>
      <w:divBdr>
        <w:top w:val="none" w:sz="0" w:space="0" w:color="auto"/>
        <w:left w:val="none" w:sz="0" w:space="0" w:color="auto"/>
        <w:bottom w:val="none" w:sz="0" w:space="0" w:color="auto"/>
        <w:right w:val="none" w:sz="0" w:space="0" w:color="auto"/>
      </w:divBdr>
    </w:div>
    <w:div w:id="302465325">
      <w:bodyDiv w:val="1"/>
      <w:marLeft w:val="0"/>
      <w:marRight w:val="0"/>
      <w:marTop w:val="0"/>
      <w:marBottom w:val="0"/>
      <w:divBdr>
        <w:top w:val="none" w:sz="0" w:space="0" w:color="auto"/>
        <w:left w:val="none" w:sz="0" w:space="0" w:color="auto"/>
        <w:bottom w:val="none" w:sz="0" w:space="0" w:color="auto"/>
        <w:right w:val="none" w:sz="0" w:space="0" w:color="auto"/>
      </w:divBdr>
    </w:div>
    <w:div w:id="302467359">
      <w:bodyDiv w:val="1"/>
      <w:marLeft w:val="0"/>
      <w:marRight w:val="0"/>
      <w:marTop w:val="0"/>
      <w:marBottom w:val="0"/>
      <w:divBdr>
        <w:top w:val="none" w:sz="0" w:space="0" w:color="auto"/>
        <w:left w:val="none" w:sz="0" w:space="0" w:color="auto"/>
        <w:bottom w:val="none" w:sz="0" w:space="0" w:color="auto"/>
        <w:right w:val="none" w:sz="0" w:space="0" w:color="auto"/>
      </w:divBdr>
    </w:div>
    <w:div w:id="302545708">
      <w:bodyDiv w:val="1"/>
      <w:marLeft w:val="0"/>
      <w:marRight w:val="0"/>
      <w:marTop w:val="0"/>
      <w:marBottom w:val="0"/>
      <w:divBdr>
        <w:top w:val="none" w:sz="0" w:space="0" w:color="auto"/>
        <w:left w:val="none" w:sz="0" w:space="0" w:color="auto"/>
        <w:bottom w:val="none" w:sz="0" w:space="0" w:color="auto"/>
        <w:right w:val="none" w:sz="0" w:space="0" w:color="auto"/>
      </w:divBdr>
    </w:div>
    <w:div w:id="302581880">
      <w:bodyDiv w:val="1"/>
      <w:marLeft w:val="0"/>
      <w:marRight w:val="0"/>
      <w:marTop w:val="0"/>
      <w:marBottom w:val="0"/>
      <w:divBdr>
        <w:top w:val="none" w:sz="0" w:space="0" w:color="auto"/>
        <w:left w:val="none" w:sz="0" w:space="0" w:color="auto"/>
        <w:bottom w:val="none" w:sz="0" w:space="0" w:color="auto"/>
        <w:right w:val="none" w:sz="0" w:space="0" w:color="auto"/>
      </w:divBdr>
    </w:div>
    <w:div w:id="302582063">
      <w:bodyDiv w:val="1"/>
      <w:marLeft w:val="0"/>
      <w:marRight w:val="0"/>
      <w:marTop w:val="0"/>
      <w:marBottom w:val="0"/>
      <w:divBdr>
        <w:top w:val="none" w:sz="0" w:space="0" w:color="auto"/>
        <w:left w:val="none" w:sz="0" w:space="0" w:color="auto"/>
        <w:bottom w:val="none" w:sz="0" w:space="0" w:color="auto"/>
        <w:right w:val="none" w:sz="0" w:space="0" w:color="auto"/>
      </w:divBdr>
    </w:div>
    <w:div w:id="302584967">
      <w:bodyDiv w:val="1"/>
      <w:marLeft w:val="0"/>
      <w:marRight w:val="0"/>
      <w:marTop w:val="0"/>
      <w:marBottom w:val="0"/>
      <w:divBdr>
        <w:top w:val="none" w:sz="0" w:space="0" w:color="auto"/>
        <w:left w:val="none" w:sz="0" w:space="0" w:color="auto"/>
        <w:bottom w:val="none" w:sz="0" w:space="0" w:color="auto"/>
        <w:right w:val="none" w:sz="0" w:space="0" w:color="auto"/>
      </w:divBdr>
    </w:div>
    <w:div w:id="302660517">
      <w:bodyDiv w:val="1"/>
      <w:marLeft w:val="0"/>
      <w:marRight w:val="0"/>
      <w:marTop w:val="0"/>
      <w:marBottom w:val="0"/>
      <w:divBdr>
        <w:top w:val="none" w:sz="0" w:space="0" w:color="auto"/>
        <w:left w:val="none" w:sz="0" w:space="0" w:color="auto"/>
        <w:bottom w:val="none" w:sz="0" w:space="0" w:color="auto"/>
        <w:right w:val="none" w:sz="0" w:space="0" w:color="auto"/>
      </w:divBdr>
    </w:div>
    <w:div w:id="302737310">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302850778">
      <w:bodyDiv w:val="1"/>
      <w:marLeft w:val="0"/>
      <w:marRight w:val="0"/>
      <w:marTop w:val="0"/>
      <w:marBottom w:val="0"/>
      <w:divBdr>
        <w:top w:val="none" w:sz="0" w:space="0" w:color="auto"/>
        <w:left w:val="none" w:sz="0" w:space="0" w:color="auto"/>
        <w:bottom w:val="none" w:sz="0" w:space="0" w:color="auto"/>
        <w:right w:val="none" w:sz="0" w:space="0" w:color="auto"/>
      </w:divBdr>
    </w:div>
    <w:div w:id="303001498">
      <w:bodyDiv w:val="1"/>
      <w:marLeft w:val="0"/>
      <w:marRight w:val="0"/>
      <w:marTop w:val="0"/>
      <w:marBottom w:val="0"/>
      <w:divBdr>
        <w:top w:val="none" w:sz="0" w:space="0" w:color="auto"/>
        <w:left w:val="none" w:sz="0" w:space="0" w:color="auto"/>
        <w:bottom w:val="none" w:sz="0" w:space="0" w:color="auto"/>
        <w:right w:val="none" w:sz="0" w:space="0" w:color="auto"/>
      </w:divBdr>
    </w:div>
    <w:div w:id="303051689">
      <w:bodyDiv w:val="1"/>
      <w:marLeft w:val="0"/>
      <w:marRight w:val="0"/>
      <w:marTop w:val="0"/>
      <w:marBottom w:val="0"/>
      <w:divBdr>
        <w:top w:val="none" w:sz="0" w:space="0" w:color="auto"/>
        <w:left w:val="none" w:sz="0" w:space="0" w:color="auto"/>
        <w:bottom w:val="none" w:sz="0" w:space="0" w:color="auto"/>
        <w:right w:val="none" w:sz="0" w:space="0" w:color="auto"/>
      </w:divBdr>
    </w:div>
    <w:div w:id="303120041">
      <w:bodyDiv w:val="1"/>
      <w:marLeft w:val="0"/>
      <w:marRight w:val="0"/>
      <w:marTop w:val="0"/>
      <w:marBottom w:val="0"/>
      <w:divBdr>
        <w:top w:val="none" w:sz="0" w:space="0" w:color="auto"/>
        <w:left w:val="none" w:sz="0" w:space="0" w:color="auto"/>
        <w:bottom w:val="none" w:sz="0" w:space="0" w:color="auto"/>
        <w:right w:val="none" w:sz="0" w:space="0" w:color="auto"/>
      </w:divBdr>
    </w:div>
    <w:div w:id="303122333">
      <w:bodyDiv w:val="1"/>
      <w:marLeft w:val="0"/>
      <w:marRight w:val="0"/>
      <w:marTop w:val="0"/>
      <w:marBottom w:val="0"/>
      <w:divBdr>
        <w:top w:val="none" w:sz="0" w:space="0" w:color="auto"/>
        <w:left w:val="none" w:sz="0" w:space="0" w:color="auto"/>
        <w:bottom w:val="none" w:sz="0" w:space="0" w:color="auto"/>
        <w:right w:val="none" w:sz="0" w:space="0" w:color="auto"/>
      </w:divBdr>
    </w:div>
    <w:div w:id="303123158">
      <w:bodyDiv w:val="1"/>
      <w:marLeft w:val="0"/>
      <w:marRight w:val="0"/>
      <w:marTop w:val="0"/>
      <w:marBottom w:val="0"/>
      <w:divBdr>
        <w:top w:val="none" w:sz="0" w:space="0" w:color="auto"/>
        <w:left w:val="none" w:sz="0" w:space="0" w:color="auto"/>
        <w:bottom w:val="none" w:sz="0" w:space="0" w:color="auto"/>
        <w:right w:val="none" w:sz="0" w:space="0" w:color="auto"/>
      </w:divBdr>
    </w:div>
    <w:div w:id="303124413">
      <w:bodyDiv w:val="1"/>
      <w:marLeft w:val="0"/>
      <w:marRight w:val="0"/>
      <w:marTop w:val="0"/>
      <w:marBottom w:val="0"/>
      <w:divBdr>
        <w:top w:val="none" w:sz="0" w:space="0" w:color="auto"/>
        <w:left w:val="none" w:sz="0" w:space="0" w:color="auto"/>
        <w:bottom w:val="none" w:sz="0" w:space="0" w:color="auto"/>
        <w:right w:val="none" w:sz="0" w:space="0" w:color="auto"/>
      </w:divBdr>
    </w:div>
    <w:div w:id="303127511">
      <w:bodyDiv w:val="1"/>
      <w:marLeft w:val="0"/>
      <w:marRight w:val="0"/>
      <w:marTop w:val="0"/>
      <w:marBottom w:val="0"/>
      <w:divBdr>
        <w:top w:val="none" w:sz="0" w:space="0" w:color="auto"/>
        <w:left w:val="none" w:sz="0" w:space="0" w:color="auto"/>
        <w:bottom w:val="none" w:sz="0" w:space="0" w:color="auto"/>
        <w:right w:val="none" w:sz="0" w:space="0" w:color="auto"/>
      </w:divBdr>
    </w:div>
    <w:div w:id="303194266">
      <w:bodyDiv w:val="1"/>
      <w:marLeft w:val="0"/>
      <w:marRight w:val="0"/>
      <w:marTop w:val="0"/>
      <w:marBottom w:val="0"/>
      <w:divBdr>
        <w:top w:val="none" w:sz="0" w:space="0" w:color="auto"/>
        <w:left w:val="none" w:sz="0" w:space="0" w:color="auto"/>
        <w:bottom w:val="none" w:sz="0" w:space="0" w:color="auto"/>
        <w:right w:val="none" w:sz="0" w:space="0" w:color="auto"/>
      </w:divBdr>
    </w:div>
    <w:div w:id="303196136">
      <w:bodyDiv w:val="1"/>
      <w:marLeft w:val="0"/>
      <w:marRight w:val="0"/>
      <w:marTop w:val="0"/>
      <w:marBottom w:val="0"/>
      <w:divBdr>
        <w:top w:val="none" w:sz="0" w:space="0" w:color="auto"/>
        <w:left w:val="none" w:sz="0" w:space="0" w:color="auto"/>
        <w:bottom w:val="none" w:sz="0" w:space="0" w:color="auto"/>
        <w:right w:val="none" w:sz="0" w:space="0" w:color="auto"/>
      </w:divBdr>
    </w:div>
    <w:div w:id="303196368">
      <w:bodyDiv w:val="1"/>
      <w:marLeft w:val="0"/>
      <w:marRight w:val="0"/>
      <w:marTop w:val="0"/>
      <w:marBottom w:val="0"/>
      <w:divBdr>
        <w:top w:val="none" w:sz="0" w:space="0" w:color="auto"/>
        <w:left w:val="none" w:sz="0" w:space="0" w:color="auto"/>
        <w:bottom w:val="none" w:sz="0" w:space="0" w:color="auto"/>
        <w:right w:val="none" w:sz="0" w:space="0" w:color="auto"/>
      </w:divBdr>
    </w:div>
    <w:div w:id="303199871">
      <w:bodyDiv w:val="1"/>
      <w:marLeft w:val="0"/>
      <w:marRight w:val="0"/>
      <w:marTop w:val="0"/>
      <w:marBottom w:val="0"/>
      <w:divBdr>
        <w:top w:val="none" w:sz="0" w:space="0" w:color="auto"/>
        <w:left w:val="none" w:sz="0" w:space="0" w:color="auto"/>
        <w:bottom w:val="none" w:sz="0" w:space="0" w:color="auto"/>
        <w:right w:val="none" w:sz="0" w:space="0" w:color="auto"/>
      </w:divBdr>
    </w:div>
    <w:div w:id="303238217">
      <w:bodyDiv w:val="1"/>
      <w:marLeft w:val="0"/>
      <w:marRight w:val="0"/>
      <w:marTop w:val="0"/>
      <w:marBottom w:val="0"/>
      <w:divBdr>
        <w:top w:val="none" w:sz="0" w:space="0" w:color="auto"/>
        <w:left w:val="none" w:sz="0" w:space="0" w:color="auto"/>
        <w:bottom w:val="none" w:sz="0" w:space="0" w:color="auto"/>
        <w:right w:val="none" w:sz="0" w:space="0" w:color="auto"/>
      </w:divBdr>
    </w:div>
    <w:div w:id="303239663">
      <w:bodyDiv w:val="1"/>
      <w:marLeft w:val="0"/>
      <w:marRight w:val="0"/>
      <w:marTop w:val="0"/>
      <w:marBottom w:val="0"/>
      <w:divBdr>
        <w:top w:val="none" w:sz="0" w:space="0" w:color="auto"/>
        <w:left w:val="none" w:sz="0" w:space="0" w:color="auto"/>
        <w:bottom w:val="none" w:sz="0" w:space="0" w:color="auto"/>
        <w:right w:val="none" w:sz="0" w:space="0" w:color="auto"/>
      </w:divBdr>
    </w:div>
    <w:div w:id="303392117">
      <w:bodyDiv w:val="1"/>
      <w:marLeft w:val="0"/>
      <w:marRight w:val="0"/>
      <w:marTop w:val="0"/>
      <w:marBottom w:val="0"/>
      <w:divBdr>
        <w:top w:val="none" w:sz="0" w:space="0" w:color="auto"/>
        <w:left w:val="none" w:sz="0" w:space="0" w:color="auto"/>
        <w:bottom w:val="none" w:sz="0" w:space="0" w:color="auto"/>
        <w:right w:val="none" w:sz="0" w:space="0" w:color="auto"/>
      </w:divBdr>
    </w:div>
    <w:div w:id="303507103">
      <w:bodyDiv w:val="1"/>
      <w:marLeft w:val="0"/>
      <w:marRight w:val="0"/>
      <w:marTop w:val="0"/>
      <w:marBottom w:val="0"/>
      <w:divBdr>
        <w:top w:val="none" w:sz="0" w:space="0" w:color="auto"/>
        <w:left w:val="none" w:sz="0" w:space="0" w:color="auto"/>
        <w:bottom w:val="none" w:sz="0" w:space="0" w:color="auto"/>
        <w:right w:val="none" w:sz="0" w:space="0" w:color="auto"/>
      </w:divBdr>
    </w:div>
    <w:div w:id="303514351">
      <w:bodyDiv w:val="1"/>
      <w:marLeft w:val="0"/>
      <w:marRight w:val="0"/>
      <w:marTop w:val="0"/>
      <w:marBottom w:val="0"/>
      <w:divBdr>
        <w:top w:val="none" w:sz="0" w:space="0" w:color="auto"/>
        <w:left w:val="none" w:sz="0" w:space="0" w:color="auto"/>
        <w:bottom w:val="none" w:sz="0" w:space="0" w:color="auto"/>
        <w:right w:val="none" w:sz="0" w:space="0" w:color="auto"/>
      </w:divBdr>
    </w:div>
    <w:div w:id="303580765">
      <w:bodyDiv w:val="1"/>
      <w:marLeft w:val="0"/>
      <w:marRight w:val="0"/>
      <w:marTop w:val="0"/>
      <w:marBottom w:val="0"/>
      <w:divBdr>
        <w:top w:val="none" w:sz="0" w:space="0" w:color="auto"/>
        <w:left w:val="none" w:sz="0" w:space="0" w:color="auto"/>
        <w:bottom w:val="none" w:sz="0" w:space="0" w:color="auto"/>
        <w:right w:val="none" w:sz="0" w:space="0" w:color="auto"/>
      </w:divBdr>
    </w:div>
    <w:div w:id="303582838">
      <w:bodyDiv w:val="1"/>
      <w:marLeft w:val="0"/>
      <w:marRight w:val="0"/>
      <w:marTop w:val="0"/>
      <w:marBottom w:val="0"/>
      <w:divBdr>
        <w:top w:val="none" w:sz="0" w:space="0" w:color="auto"/>
        <w:left w:val="none" w:sz="0" w:space="0" w:color="auto"/>
        <w:bottom w:val="none" w:sz="0" w:space="0" w:color="auto"/>
        <w:right w:val="none" w:sz="0" w:space="0" w:color="auto"/>
      </w:divBdr>
    </w:div>
    <w:div w:id="303586163">
      <w:bodyDiv w:val="1"/>
      <w:marLeft w:val="0"/>
      <w:marRight w:val="0"/>
      <w:marTop w:val="0"/>
      <w:marBottom w:val="0"/>
      <w:divBdr>
        <w:top w:val="none" w:sz="0" w:space="0" w:color="auto"/>
        <w:left w:val="none" w:sz="0" w:space="0" w:color="auto"/>
        <w:bottom w:val="none" w:sz="0" w:space="0" w:color="auto"/>
        <w:right w:val="none" w:sz="0" w:space="0" w:color="auto"/>
      </w:divBdr>
    </w:div>
    <w:div w:id="303631378">
      <w:bodyDiv w:val="1"/>
      <w:marLeft w:val="0"/>
      <w:marRight w:val="0"/>
      <w:marTop w:val="0"/>
      <w:marBottom w:val="0"/>
      <w:divBdr>
        <w:top w:val="none" w:sz="0" w:space="0" w:color="auto"/>
        <w:left w:val="none" w:sz="0" w:space="0" w:color="auto"/>
        <w:bottom w:val="none" w:sz="0" w:space="0" w:color="auto"/>
        <w:right w:val="none" w:sz="0" w:space="0" w:color="auto"/>
      </w:divBdr>
    </w:div>
    <w:div w:id="303660905">
      <w:bodyDiv w:val="1"/>
      <w:marLeft w:val="0"/>
      <w:marRight w:val="0"/>
      <w:marTop w:val="0"/>
      <w:marBottom w:val="0"/>
      <w:divBdr>
        <w:top w:val="none" w:sz="0" w:space="0" w:color="auto"/>
        <w:left w:val="none" w:sz="0" w:space="0" w:color="auto"/>
        <w:bottom w:val="none" w:sz="0" w:space="0" w:color="auto"/>
        <w:right w:val="none" w:sz="0" w:space="0" w:color="auto"/>
      </w:divBdr>
    </w:div>
    <w:div w:id="303857205">
      <w:bodyDiv w:val="1"/>
      <w:marLeft w:val="0"/>
      <w:marRight w:val="0"/>
      <w:marTop w:val="0"/>
      <w:marBottom w:val="0"/>
      <w:divBdr>
        <w:top w:val="none" w:sz="0" w:space="0" w:color="auto"/>
        <w:left w:val="none" w:sz="0" w:space="0" w:color="auto"/>
        <w:bottom w:val="none" w:sz="0" w:space="0" w:color="auto"/>
        <w:right w:val="none" w:sz="0" w:space="0" w:color="auto"/>
      </w:divBdr>
    </w:div>
    <w:div w:id="303892660">
      <w:bodyDiv w:val="1"/>
      <w:marLeft w:val="0"/>
      <w:marRight w:val="0"/>
      <w:marTop w:val="0"/>
      <w:marBottom w:val="0"/>
      <w:divBdr>
        <w:top w:val="none" w:sz="0" w:space="0" w:color="auto"/>
        <w:left w:val="none" w:sz="0" w:space="0" w:color="auto"/>
        <w:bottom w:val="none" w:sz="0" w:space="0" w:color="auto"/>
        <w:right w:val="none" w:sz="0" w:space="0" w:color="auto"/>
      </w:divBdr>
    </w:div>
    <w:div w:id="303896064">
      <w:bodyDiv w:val="1"/>
      <w:marLeft w:val="0"/>
      <w:marRight w:val="0"/>
      <w:marTop w:val="0"/>
      <w:marBottom w:val="0"/>
      <w:divBdr>
        <w:top w:val="none" w:sz="0" w:space="0" w:color="auto"/>
        <w:left w:val="none" w:sz="0" w:space="0" w:color="auto"/>
        <w:bottom w:val="none" w:sz="0" w:space="0" w:color="auto"/>
        <w:right w:val="none" w:sz="0" w:space="0" w:color="auto"/>
      </w:divBdr>
    </w:div>
    <w:div w:id="303971309">
      <w:bodyDiv w:val="1"/>
      <w:marLeft w:val="0"/>
      <w:marRight w:val="0"/>
      <w:marTop w:val="0"/>
      <w:marBottom w:val="0"/>
      <w:divBdr>
        <w:top w:val="none" w:sz="0" w:space="0" w:color="auto"/>
        <w:left w:val="none" w:sz="0" w:space="0" w:color="auto"/>
        <w:bottom w:val="none" w:sz="0" w:space="0" w:color="auto"/>
        <w:right w:val="none" w:sz="0" w:space="0" w:color="auto"/>
      </w:divBdr>
    </w:div>
    <w:div w:id="303973850">
      <w:bodyDiv w:val="1"/>
      <w:marLeft w:val="0"/>
      <w:marRight w:val="0"/>
      <w:marTop w:val="0"/>
      <w:marBottom w:val="0"/>
      <w:divBdr>
        <w:top w:val="none" w:sz="0" w:space="0" w:color="auto"/>
        <w:left w:val="none" w:sz="0" w:space="0" w:color="auto"/>
        <w:bottom w:val="none" w:sz="0" w:space="0" w:color="auto"/>
        <w:right w:val="none" w:sz="0" w:space="0" w:color="auto"/>
      </w:divBdr>
    </w:div>
    <w:div w:id="304166287">
      <w:bodyDiv w:val="1"/>
      <w:marLeft w:val="0"/>
      <w:marRight w:val="0"/>
      <w:marTop w:val="0"/>
      <w:marBottom w:val="0"/>
      <w:divBdr>
        <w:top w:val="none" w:sz="0" w:space="0" w:color="auto"/>
        <w:left w:val="none" w:sz="0" w:space="0" w:color="auto"/>
        <w:bottom w:val="none" w:sz="0" w:space="0" w:color="auto"/>
        <w:right w:val="none" w:sz="0" w:space="0" w:color="auto"/>
      </w:divBdr>
    </w:div>
    <w:div w:id="304167422">
      <w:bodyDiv w:val="1"/>
      <w:marLeft w:val="0"/>
      <w:marRight w:val="0"/>
      <w:marTop w:val="0"/>
      <w:marBottom w:val="0"/>
      <w:divBdr>
        <w:top w:val="none" w:sz="0" w:space="0" w:color="auto"/>
        <w:left w:val="none" w:sz="0" w:space="0" w:color="auto"/>
        <w:bottom w:val="none" w:sz="0" w:space="0" w:color="auto"/>
        <w:right w:val="none" w:sz="0" w:space="0" w:color="auto"/>
      </w:divBdr>
    </w:div>
    <w:div w:id="304362325">
      <w:bodyDiv w:val="1"/>
      <w:marLeft w:val="0"/>
      <w:marRight w:val="0"/>
      <w:marTop w:val="0"/>
      <w:marBottom w:val="0"/>
      <w:divBdr>
        <w:top w:val="none" w:sz="0" w:space="0" w:color="auto"/>
        <w:left w:val="none" w:sz="0" w:space="0" w:color="auto"/>
        <w:bottom w:val="none" w:sz="0" w:space="0" w:color="auto"/>
        <w:right w:val="none" w:sz="0" w:space="0" w:color="auto"/>
      </w:divBdr>
    </w:div>
    <w:div w:id="304480522">
      <w:bodyDiv w:val="1"/>
      <w:marLeft w:val="0"/>
      <w:marRight w:val="0"/>
      <w:marTop w:val="0"/>
      <w:marBottom w:val="0"/>
      <w:divBdr>
        <w:top w:val="none" w:sz="0" w:space="0" w:color="auto"/>
        <w:left w:val="none" w:sz="0" w:space="0" w:color="auto"/>
        <w:bottom w:val="none" w:sz="0" w:space="0" w:color="auto"/>
        <w:right w:val="none" w:sz="0" w:space="0" w:color="auto"/>
      </w:divBdr>
    </w:div>
    <w:div w:id="304511313">
      <w:bodyDiv w:val="1"/>
      <w:marLeft w:val="0"/>
      <w:marRight w:val="0"/>
      <w:marTop w:val="0"/>
      <w:marBottom w:val="0"/>
      <w:divBdr>
        <w:top w:val="none" w:sz="0" w:space="0" w:color="auto"/>
        <w:left w:val="none" w:sz="0" w:space="0" w:color="auto"/>
        <w:bottom w:val="none" w:sz="0" w:space="0" w:color="auto"/>
        <w:right w:val="none" w:sz="0" w:space="0" w:color="auto"/>
      </w:divBdr>
    </w:div>
    <w:div w:id="304626589">
      <w:bodyDiv w:val="1"/>
      <w:marLeft w:val="0"/>
      <w:marRight w:val="0"/>
      <w:marTop w:val="0"/>
      <w:marBottom w:val="0"/>
      <w:divBdr>
        <w:top w:val="none" w:sz="0" w:space="0" w:color="auto"/>
        <w:left w:val="none" w:sz="0" w:space="0" w:color="auto"/>
        <w:bottom w:val="none" w:sz="0" w:space="0" w:color="auto"/>
        <w:right w:val="none" w:sz="0" w:space="0" w:color="auto"/>
      </w:divBdr>
    </w:div>
    <w:div w:id="304705232">
      <w:bodyDiv w:val="1"/>
      <w:marLeft w:val="0"/>
      <w:marRight w:val="0"/>
      <w:marTop w:val="0"/>
      <w:marBottom w:val="0"/>
      <w:divBdr>
        <w:top w:val="none" w:sz="0" w:space="0" w:color="auto"/>
        <w:left w:val="none" w:sz="0" w:space="0" w:color="auto"/>
        <w:bottom w:val="none" w:sz="0" w:space="0" w:color="auto"/>
        <w:right w:val="none" w:sz="0" w:space="0" w:color="auto"/>
      </w:divBdr>
    </w:div>
    <w:div w:id="304744999">
      <w:bodyDiv w:val="1"/>
      <w:marLeft w:val="0"/>
      <w:marRight w:val="0"/>
      <w:marTop w:val="0"/>
      <w:marBottom w:val="0"/>
      <w:divBdr>
        <w:top w:val="none" w:sz="0" w:space="0" w:color="auto"/>
        <w:left w:val="none" w:sz="0" w:space="0" w:color="auto"/>
        <w:bottom w:val="none" w:sz="0" w:space="0" w:color="auto"/>
        <w:right w:val="none" w:sz="0" w:space="0" w:color="auto"/>
      </w:divBdr>
    </w:div>
    <w:div w:id="304816378">
      <w:bodyDiv w:val="1"/>
      <w:marLeft w:val="0"/>
      <w:marRight w:val="0"/>
      <w:marTop w:val="0"/>
      <w:marBottom w:val="0"/>
      <w:divBdr>
        <w:top w:val="none" w:sz="0" w:space="0" w:color="auto"/>
        <w:left w:val="none" w:sz="0" w:space="0" w:color="auto"/>
        <w:bottom w:val="none" w:sz="0" w:space="0" w:color="auto"/>
        <w:right w:val="none" w:sz="0" w:space="0" w:color="auto"/>
      </w:divBdr>
    </w:div>
    <w:div w:id="304817054">
      <w:bodyDiv w:val="1"/>
      <w:marLeft w:val="0"/>
      <w:marRight w:val="0"/>
      <w:marTop w:val="0"/>
      <w:marBottom w:val="0"/>
      <w:divBdr>
        <w:top w:val="none" w:sz="0" w:space="0" w:color="auto"/>
        <w:left w:val="none" w:sz="0" w:space="0" w:color="auto"/>
        <w:bottom w:val="none" w:sz="0" w:space="0" w:color="auto"/>
        <w:right w:val="none" w:sz="0" w:space="0" w:color="auto"/>
      </w:divBdr>
    </w:div>
    <w:div w:id="305014499">
      <w:bodyDiv w:val="1"/>
      <w:marLeft w:val="0"/>
      <w:marRight w:val="0"/>
      <w:marTop w:val="0"/>
      <w:marBottom w:val="0"/>
      <w:divBdr>
        <w:top w:val="none" w:sz="0" w:space="0" w:color="auto"/>
        <w:left w:val="none" w:sz="0" w:space="0" w:color="auto"/>
        <w:bottom w:val="none" w:sz="0" w:space="0" w:color="auto"/>
        <w:right w:val="none" w:sz="0" w:space="0" w:color="auto"/>
      </w:divBdr>
    </w:div>
    <w:div w:id="305159196">
      <w:bodyDiv w:val="1"/>
      <w:marLeft w:val="0"/>
      <w:marRight w:val="0"/>
      <w:marTop w:val="0"/>
      <w:marBottom w:val="0"/>
      <w:divBdr>
        <w:top w:val="none" w:sz="0" w:space="0" w:color="auto"/>
        <w:left w:val="none" w:sz="0" w:space="0" w:color="auto"/>
        <w:bottom w:val="none" w:sz="0" w:space="0" w:color="auto"/>
        <w:right w:val="none" w:sz="0" w:space="0" w:color="auto"/>
      </w:divBdr>
    </w:div>
    <w:div w:id="305163275">
      <w:bodyDiv w:val="1"/>
      <w:marLeft w:val="0"/>
      <w:marRight w:val="0"/>
      <w:marTop w:val="0"/>
      <w:marBottom w:val="0"/>
      <w:divBdr>
        <w:top w:val="none" w:sz="0" w:space="0" w:color="auto"/>
        <w:left w:val="none" w:sz="0" w:space="0" w:color="auto"/>
        <w:bottom w:val="none" w:sz="0" w:space="0" w:color="auto"/>
        <w:right w:val="none" w:sz="0" w:space="0" w:color="auto"/>
      </w:divBdr>
    </w:div>
    <w:div w:id="305203287">
      <w:bodyDiv w:val="1"/>
      <w:marLeft w:val="0"/>
      <w:marRight w:val="0"/>
      <w:marTop w:val="0"/>
      <w:marBottom w:val="0"/>
      <w:divBdr>
        <w:top w:val="none" w:sz="0" w:space="0" w:color="auto"/>
        <w:left w:val="none" w:sz="0" w:space="0" w:color="auto"/>
        <w:bottom w:val="none" w:sz="0" w:space="0" w:color="auto"/>
        <w:right w:val="none" w:sz="0" w:space="0" w:color="auto"/>
      </w:divBdr>
    </w:div>
    <w:div w:id="305203546">
      <w:bodyDiv w:val="1"/>
      <w:marLeft w:val="0"/>
      <w:marRight w:val="0"/>
      <w:marTop w:val="0"/>
      <w:marBottom w:val="0"/>
      <w:divBdr>
        <w:top w:val="none" w:sz="0" w:space="0" w:color="auto"/>
        <w:left w:val="none" w:sz="0" w:space="0" w:color="auto"/>
        <w:bottom w:val="none" w:sz="0" w:space="0" w:color="auto"/>
        <w:right w:val="none" w:sz="0" w:space="0" w:color="auto"/>
      </w:divBdr>
    </w:div>
    <w:div w:id="305284073">
      <w:bodyDiv w:val="1"/>
      <w:marLeft w:val="0"/>
      <w:marRight w:val="0"/>
      <w:marTop w:val="0"/>
      <w:marBottom w:val="0"/>
      <w:divBdr>
        <w:top w:val="none" w:sz="0" w:space="0" w:color="auto"/>
        <w:left w:val="none" w:sz="0" w:space="0" w:color="auto"/>
        <w:bottom w:val="none" w:sz="0" w:space="0" w:color="auto"/>
        <w:right w:val="none" w:sz="0" w:space="0" w:color="auto"/>
      </w:divBdr>
    </w:div>
    <w:div w:id="305362001">
      <w:bodyDiv w:val="1"/>
      <w:marLeft w:val="0"/>
      <w:marRight w:val="0"/>
      <w:marTop w:val="0"/>
      <w:marBottom w:val="0"/>
      <w:divBdr>
        <w:top w:val="none" w:sz="0" w:space="0" w:color="auto"/>
        <w:left w:val="none" w:sz="0" w:space="0" w:color="auto"/>
        <w:bottom w:val="none" w:sz="0" w:space="0" w:color="auto"/>
        <w:right w:val="none" w:sz="0" w:space="0" w:color="auto"/>
      </w:divBdr>
    </w:div>
    <w:div w:id="305403930">
      <w:bodyDiv w:val="1"/>
      <w:marLeft w:val="0"/>
      <w:marRight w:val="0"/>
      <w:marTop w:val="0"/>
      <w:marBottom w:val="0"/>
      <w:divBdr>
        <w:top w:val="none" w:sz="0" w:space="0" w:color="auto"/>
        <w:left w:val="none" w:sz="0" w:space="0" w:color="auto"/>
        <w:bottom w:val="none" w:sz="0" w:space="0" w:color="auto"/>
        <w:right w:val="none" w:sz="0" w:space="0" w:color="auto"/>
      </w:divBdr>
    </w:div>
    <w:div w:id="305472351">
      <w:bodyDiv w:val="1"/>
      <w:marLeft w:val="0"/>
      <w:marRight w:val="0"/>
      <w:marTop w:val="0"/>
      <w:marBottom w:val="0"/>
      <w:divBdr>
        <w:top w:val="none" w:sz="0" w:space="0" w:color="auto"/>
        <w:left w:val="none" w:sz="0" w:space="0" w:color="auto"/>
        <w:bottom w:val="none" w:sz="0" w:space="0" w:color="auto"/>
        <w:right w:val="none" w:sz="0" w:space="0" w:color="auto"/>
      </w:divBdr>
    </w:div>
    <w:div w:id="305547554">
      <w:bodyDiv w:val="1"/>
      <w:marLeft w:val="0"/>
      <w:marRight w:val="0"/>
      <w:marTop w:val="0"/>
      <w:marBottom w:val="0"/>
      <w:divBdr>
        <w:top w:val="none" w:sz="0" w:space="0" w:color="auto"/>
        <w:left w:val="none" w:sz="0" w:space="0" w:color="auto"/>
        <w:bottom w:val="none" w:sz="0" w:space="0" w:color="auto"/>
        <w:right w:val="none" w:sz="0" w:space="0" w:color="auto"/>
      </w:divBdr>
    </w:div>
    <w:div w:id="305549023">
      <w:bodyDiv w:val="1"/>
      <w:marLeft w:val="0"/>
      <w:marRight w:val="0"/>
      <w:marTop w:val="0"/>
      <w:marBottom w:val="0"/>
      <w:divBdr>
        <w:top w:val="none" w:sz="0" w:space="0" w:color="auto"/>
        <w:left w:val="none" w:sz="0" w:space="0" w:color="auto"/>
        <w:bottom w:val="none" w:sz="0" w:space="0" w:color="auto"/>
        <w:right w:val="none" w:sz="0" w:space="0" w:color="auto"/>
      </w:divBdr>
    </w:div>
    <w:div w:id="305597654">
      <w:bodyDiv w:val="1"/>
      <w:marLeft w:val="0"/>
      <w:marRight w:val="0"/>
      <w:marTop w:val="0"/>
      <w:marBottom w:val="0"/>
      <w:divBdr>
        <w:top w:val="none" w:sz="0" w:space="0" w:color="auto"/>
        <w:left w:val="none" w:sz="0" w:space="0" w:color="auto"/>
        <w:bottom w:val="none" w:sz="0" w:space="0" w:color="auto"/>
        <w:right w:val="none" w:sz="0" w:space="0" w:color="auto"/>
      </w:divBdr>
    </w:div>
    <w:div w:id="305814673">
      <w:bodyDiv w:val="1"/>
      <w:marLeft w:val="0"/>
      <w:marRight w:val="0"/>
      <w:marTop w:val="0"/>
      <w:marBottom w:val="0"/>
      <w:divBdr>
        <w:top w:val="none" w:sz="0" w:space="0" w:color="auto"/>
        <w:left w:val="none" w:sz="0" w:space="0" w:color="auto"/>
        <w:bottom w:val="none" w:sz="0" w:space="0" w:color="auto"/>
        <w:right w:val="none" w:sz="0" w:space="0" w:color="auto"/>
      </w:divBdr>
    </w:div>
    <w:div w:id="305937295">
      <w:bodyDiv w:val="1"/>
      <w:marLeft w:val="0"/>
      <w:marRight w:val="0"/>
      <w:marTop w:val="0"/>
      <w:marBottom w:val="0"/>
      <w:divBdr>
        <w:top w:val="none" w:sz="0" w:space="0" w:color="auto"/>
        <w:left w:val="none" w:sz="0" w:space="0" w:color="auto"/>
        <w:bottom w:val="none" w:sz="0" w:space="0" w:color="auto"/>
        <w:right w:val="none" w:sz="0" w:space="0" w:color="auto"/>
      </w:divBdr>
    </w:div>
    <w:div w:id="305939751">
      <w:bodyDiv w:val="1"/>
      <w:marLeft w:val="0"/>
      <w:marRight w:val="0"/>
      <w:marTop w:val="0"/>
      <w:marBottom w:val="0"/>
      <w:divBdr>
        <w:top w:val="none" w:sz="0" w:space="0" w:color="auto"/>
        <w:left w:val="none" w:sz="0" w:space="0" w:color="auto"/>
        <w:bottom w:val="none" w:sz="0" w:space="0" w:color="auto"/>
        <w:right w:val="none" w:sz="0" w:space="0" w:color="auto"/>
      </w:divBdr>
    </w:div>
    <w:div w:id="306009275">
      <w:bodyDiv w:val="1"/>
      <w:marLeft w:val="0"/>
      <w:marRight w:val="0"/>
      <w:marTop w:val="0"/>
      <w:marBottom w:val="0"/>
      <w:divBdr>
        <w:top w:val="none" w:sz="0" w:space="0" w:color="auto"/>
        <w:left w:val="none" w:sz="0" w:space="0" w:color="auto"/>
        <w:bottom w:val="none" w:sz="0" w:space="0" w:color="auto"/>
        <w:right w:val="none" w:sz="0" w:space="0" w:color="auto"/>
      </w:divBdr>
    </w:div>
    <w:div w:id="306017266">
      <w:bodyDiv w:val="1"/>
      <w:marLeft w:val="0"/>
      <w:marRight w:val="0"/>
      <w:marTop w:val="0"/>
      <w:marBottom w:val="0"/>
      <w:divBdr>
        <w:top w:val="none" w:sz="0" w:space="0" w:color="auto"/>
        <w:left w:val="none" w:sz="0" w:space="0" w:color="auto"/>
        <w:bottom w:val="none" w:sz="0" w:space="0" w:color="auto"/>
        <w:right w:val="none" w:sz="0" w:space="0" w:color="auto"/>
      </w:divBdr>
    </w:div>
    <w:div w:id="306131011">
      <w:bodyDiv w:val="1"/>
      <w:marLeft w:val="0"/>
      <w:marRight w:val="0"/>
      <w:marTop w:val="0"/>
      <w:marBottom w:val="0"/>
      <w:divBdr>
        <w:top w:val="none" w:sz="0" w:space="0" w:color="auto"/>
        <w:left w:val="none" w:sz="0" w:space="0" w:color="auto"/>
        <w:bottom w:val="none" w:sz="0" w:space="0" w:color="auto"/>
        <w:right w:val="none" w:sz="0" w:space="0" w:color="auto"/>
      </w:divBdr>
    </w:div>
    <w:div w:id="306201260">
      <w:bodyDiv w:val="1"/>
      <w:marLeft w:val="0"/>
      <w:marRight w:val="0"/>
      <w:marTop w:val="0"/>
      <w:marBottom w:val="0"/>
      <w:divBdr>
        <w:top w:val="none" w:sz="0" w:space="0" w:color="auto"/>
        <w:left w:val="none" w:sz="0" w:space="0" w:color="auto"/>
        <w:bottom w:val="none" w:sz="0" w:space="0" w:color="auto"/>
        <w:right w:val="none" w:sz="0" w:space="0" w:color="auto"/>
      </w:divBdr>
    </w:div>
    <w:div w:id="306202512">
      <w:bodyDiv w:val="1"/>
      <w:marLeft w:val="0"/>
      <w:marRight w:val="0"/>
      <w:marTop w:val="0"/>
      <w:marBottom w:val="0"/>
      <w:divBdr>
        <w:top w:val="none" w:sz="0" w:space="0" w:color="auto"/>
        <w:left w:val="none" w:sz="0" w:space="0" w:color="auto"/>
        <w:bottom w:val="none" w:sz="0" w:space="0" w:color="auto"/>
        <w:right w:val="none" w:sz="0" w:space="0" w:color="auto"/>
      </w:divBdr>
    </w:div>
    <w:div w:id="306281107">
      <w:bodyDiv w:val="1"/>
      <w:marLeft w:val="0"/>
      <w:marRight w:val="0"/>
      <w:marTop w:val="0"/>
      <w:marBottom w:val="0"/>
      <w:divBdr>
        <w:top w:val="none" w:sz="0" w:space="0" w:color="auto"/>
        <w:left w:val="none" w:sz="0" w:space="0" w:color="auto"/>
        <w:bottom w:val="none" w:sz="0" w:space="0" w:color="auto"/>
        <w:right w:val="none" w:sz="0" w:space="0" w:color="auto"/>
      </w:divBdr>
    </w:div>
    <w:div w:id="306400252">
      <w:bodyDiv w:val="1"/>
      <w:marLeft w:val="0"/>
      <w:marRight w:val="0"/>
      <w:marTop w:val="0"/>
      <w:marBottom w:val="0"/>
      <w:divBdr>
        <w:top w:val="none" w:sz="0" w:space="0" w:color="auto"/>
        <w:left w:val="none" w:sz="0" w:space="0" w:color="auto"/>
        <w:bottom w:val="none" w:sz="0" w:space="0" w:color="auto"/>
        <w:right w:val="none" w:sz="0" w:space="0" w:color="auto"/>
      </w:divBdr>
    </w:div>
    <w:div w:id="306400657">
      <w:bodyDiv w:val="1"/>
      <w:marLeft w:val="0"/>
      <w:marRight w:val="0"/>
      <w:marTop w:val="0"/>
      <w:marBottom w:val="0"/>
      <w:divBdr>
        <w:top w:val="none" w:sz="0" w:space="0" w:color="auto"/>
        <w:left w:val="none" w:sz="0" w:space="0" w:color="auto"/>
        <w:bottom w:val="none" w:sz="0" w:space="0" w:color="auto"/>
        <w:right w:val="none" w:sz="0" w:space="0" w:color="auto"/>
      </w:divBdr>
    </w:div>
    <w:div w:id="306401221">
      <w:bodyDiv w:val="1"/>
      <w:marLeft w:val="0"/>
      <w:marRight w:val="0"/>
      <w:marTop w:val="0"/>
      <w:marBottom w:val="0"/>
      <w:divBdr>
        <w:top w:val="none" w:sz="0" w:space="0" w:color="auto"/>
        <w:left w:val="none" w:sz="0" w:space="0" w:color="auto"/>
        <w:bottom w:val="none" w:sz="0" w:space="0" w:color="auto"/>
        <w:right w:val="none" w:sz="0" w:space="0" w:color="auto"/>
      </w:divBdr>
    </w:div>
    <w:div w:id="306470954">
      <w:bodyDiv w:val="1"/>
      <w:marLeft w:val="0"/>
      <w:marRight w:val="0"/>
      <w:marTop w:val="0"/>
      <w:marBottom w:val="0"/>
      <w:divBdr>
        <w:top w:val="none" w:sz="0" w:space="0" w:color="auto"/>
        <w:left w:val="none" w:sz="0" w:space="0" w:color="auto"/>
        <w:bottom w:val="none" w:sz="0" w:space="0" w:color="auto"/>
        <w:right w:val="none" w:sz="0" w:space="0" w:color="auto"/>
      </w:divBdr>
    </w:div>
    <w:div w:id="306591334">
      <w:bodyDiv w:val="1"/>
      <w:marLeft w:val="0"/>
      <w:marRight w:val="0"/>
      <w:marTop w:val="0"/>
      <w:marBottom w:val="0"/>
      <w:divBdr>
        <w:top w:val="none" w:sz="0" w:space="0" w:color="auto"/>
        <w:left w:val="none" w:sz="0" w:space="0" w:color="auto"/>
        <w:bottom w:val="none" w:sz="0" w:space="0" w:color="auto"/>
        <w:right w:val="none" w:sz="0" w:space="0" w:color="auto"/>
      </w:divBdr>
    </w:div>
    <w:div w:id="306596964">
      <w:bodyDiv w:val="1"/>
      <w:marLeft w:val="0"/>
      <w:marRight w:val="0"/>
      <w:marTop w:val="0"/>
      <w:marBottom w:val="0"/>
      <w:divBdr>
        <w:top w:val="none" w:sz="0" w:space="0" w:color="auto"/>
        <w:left w:val="none" w:sz="0" w:space="0" w:color="auto"/>
        <w:bottom w:val="none" w:sz="0" w:space="0" w:color="auto"/>
        <w:right w:val="none" w:sz="0" w:space="0" w:color="auto"/>
      </w:divBdr>
    </w:div>
    <w:div w:id="306663580">
      <w:bodyDiv w:val="1"/>
      <w:marLeft w:val="0"/>
      <w:marRight w:val="0"/>
      <w:marTop w:val="0"/>
      <w:marBottom w:val="0"/>
      <w:divBdr>
        <w:top w:val="none" w:sz="0" w:space="0" w:color="auto"/>
        <w:left w:val="none" w:sz="0" w:space="0" w:color="auto"/>
        <w:bottom w:val="none" w:sz="0" w:space="0" w:color="auto"/>
        <w:right w:val="none" w:sz="0" w:space="0" w:color="auto"/>
      </w:divBdr>
    </w:div>
    <w:div w:id="306671725">
      <w:bodyDiv w:val="1"/>
      <w:marLeft w:val="0"/>
      <w:marRight w:val="0"/>
      <w:marTop w:val="0"/>
      <w:marBottom w:val="0"/>
      <w:divBdr>
        <w:top w:val="none" w:sz="0" w:space="0" w:color="auto"/>
        <w:left w:val="none" w:sz="0" w:space="0" w:color="auto"/>
        <w:bottom w:val="none" w:sz="0" w:space="0" w:color="auto"/>
        <w:right w:val="none" w:sz="0" w:space="0" w:color="auto"/>
      </w:divBdr>
    </w:div>
    <w:div w:id="306788112">
      <w:bodyDiv w:val="1"/>
      <w:marLeft w:val="0"/>
      <w:marRight w:val="0"/>
      <w:marTop w:val="0"/>
      <w:marBottom w:val="0"/>
      <w:divBdr>
        <w:top w:val="none" w:sz="0" w:space="0" w:color="auto"/>
        <w:left w:val="none" w:sz="0" w:space="0" w:color="auto"/>
        <w:bottom w:val="none" w:sz="0" w:space="0" w:color="auto"/>
        <w:right w:val="none" w:sz="0" w:space="0" w:color="auto"/>
      </w:divBdr>
    </w:div>
    <w:div w:id="306859625">
      <w:bodyDiv w:val="1"/>
      <w:marLeft w:val="0"/>
      <w:marRight w:val="0"/>
      <w:marTop w:val="0"/>
      <w:marBottom w:val="0"/>
      <w:divBdr>
        <w:top w:val="none" w:sz="0" w:space="0" w:color="auto"/>
        <w:left w:val="none" w:sz="0" w:space="0" w:color="auto"/>
        <w:bottom w:val="none" w:sz="0" w:space="0" w:color="auto"/>
        <w:right w:val="none" w:sz="0" w:space="0" w:color="auto"/>
      </w:divBdr>
    </w:div>
    <w:div w:id="306932440">
      <w:bodyDiv w:val="1"/>
      <w:marLeft w:val="0"/>
      <w:marRight w:val="0"/>
      <w:marTop w:val="0"/>
      <w:marBottom w:val="0"/>
      <w:divBdr>
        <w:top w:val="none" w:sz="0" w:space="0" w:color="auto"/>
        <w:left w:val="none" w:sz="0" w:space="0" w:color="auto"/>
        <w:bottom w:val="none" w:sz="0" w:space="0" w:color="auto"/>
        <w:right w:val="none" w:sz="0" w:space="0" w:color="auto"/>
      </w:divBdr>
    </w:div>
    <w:div w:id="306980259">
      <w:bodyDiv w:val="1"/>
      <w:marLeft w:val="0"/>
      <w:marRight w:val="0"/>
      <w:marTop w:val="0"/>
      <w:marBottom w:val="0"/>
      <w:divBdr>
        <w:top w:val="none" w:sz="0" w:space="0" w:color="auto"/>
        <w:left w:val="none" w:sz="0" w:space="0" w:color="auto"/>
        <w:bottom w:val="none" w:sz="0" w:space="0" w:color="auto"/>
        <w:right w:val="none" w:sz="0" w:space="0" w:color="auto"/>
      </w:divBdr>
    </w:div>
    <w:div w:id="306981437">
      <w:bodyDiv w:val="1"/>
      <w:marLeft w:val="0"/>
      <w:marRight w:val="0"/>
      <w:marTop w:val="0"/>
      <w:marBottom w:val="0"/>
      <w:divBdr>
        <w:top w:val="none" w:sz="0" w:space="0" w:color="auto"/>
        <w:left w:val="none" w:sz="0" w:space="0" w:color="auto"/>
        <w:bottom w:val="none" w:sz="0" w:space="0" w:color="auto"/>
        <w:right w:val="none" w:sz="0" w:space="0" w:color="auto"/>
      </w:divBdr>
    </w:div>
    <w:div w:id="307319036">
      <w:bodyDiv w:val="1"/>
      <w:marLeft w:val="0"/>
      <w:marRight w:val="0"/>
      <w:marTop w:val="0"/>
      <w:marBottom w:val="0"/>
      <w:divBdr>
        <w:top w:val="none" w:sz="0" w:space="0" w:color="auto"/>
        <w:left w:val="none" w:sz="0" w:space="0" w:color="auto"/>
        <w:bottom w:val="none" w:sz="0" w:space="0" w:color="auto"/>
        <w:right w:val="none" w:sz="0" w:space="0" w:color="auto"/>
      </w:divBdr>
    </w:div>
    <w:div w:id="307319581">
      <w:bodyDiv w:val="1"/>
      <w:marLeft w:val="0"/>
      <w:marRight w:val="0"/>
      <w:marTop w:val="0"/>
      <w:marBottom w:val="0"/>
      <w:divBdr>
        <w:top w:val="none" w:sz="0" w:space="0" w:color="auto"/>
        <w:left w:val="none" w:sz="0" w:space="0" w:color="auto"/>
        <w:bottom w:val="none" w:sz="0" w:space="0" w:color="auto"/>
        <w:right w:val="none" w:sz="0" w:space="0" w:color="auto"/>
      </w:divBdr>
    </w:div>
    <w:div w:id="307323269">
      <w:bodyDiv w:val="1"/>
      <w:marLeft w:val="0"/>
      <w:marRight w:val="0"/>
      <w:marTop w:val="0"/>
      <w:marBottom w:val="0"/>
      <w:divBdr>
        <w:top w:val="none" w:sz="0" w:space="0" w:color="auto"/>
        <w:left w:val="none" w:sz="0" w:space="0" w:color="auto"/>
        <w:bottom w:val="none" w:sz="0" w:space="0" w:color="auto"/>
        <w:right w:val="none" w:sz="0" w:space="0" w:color="auto"/>
      </w:divBdr>
    </w:div>
    <w:div w:id="307364495">
      <w:bodyDiv w:val="1"/>
      <w:marLeft w:val="0"/>
      <w:marRight w:val="0"/>
      <w:marTop w:val="0"/>
      <w:marBottom w:val="0"/>
      <w:divBdr>
        <w:top w:val="none" w:sz="0" w:space="0" w:color="auto"/>
        <w:left w:val="none" w:sz="0" w:space="0" w:color="auto"/>
        <w:bottom w:val="none" w:sz="0" w:space="0" w:color="auto"/>
        <w:right w:val="none" w:sz="0" w:space="0" w:color="auto"/>
      </w:divBdr>
    </w:div>
    <w:div w:id="307369174">
      <w:bodyDiv w:val="1"/>
      <w:marLeft w:val="0"/>
      <w:marRight w:val="0"/>
      <w:marTop w:val="0"/>
      <w:marBottom w:val="0"/>
      <w:divBdr>
        <w:top w:val="none" w:sz="0" w:space="0" w:color="auto"/>
        <w:left w:val="none" w:sz="0" w:space="0" w:color="auto"/>
        <w:bottom w:val="none" w:sz="0" w:space="0" w:color="auto"/>
        <w:right w:val="none" w:sz="0" w:space="0" w:color="auto"/>
      </w:divBdr>
    </w:div>
    <w:div w:id="307437296">
      <w:bodyDiv w:val="1"/>
      <w:marLeft w:val="0"/>
      <w:marRight w:val="0"/>
      <w:marTop w:val="0"/>
      <w:marBottom w:val="0"/>
      <w:divBdr>
        <w:top w:val="none" w:sz="0" w:space="0" w:color="auto"/>
        <w:left w:val="none" w:sz="0" w:space="0" w:color="auto"/>
        <w:bottom w:val="none" w:sz="0" w:space="0" w:color="auto"/>
        <w:right w:val="none" w:sz="0" w:space="0" w:color="auto"/>
      </w:divBdr>
    </w:div>
    <w:div w:id="307514248">
      <w:bodyDiv w:val="1"/>
      <w:marLeft w:val="0"/>
      <w:marRight w:val="0"/>
      <w:marTop w:val="0"/>
      <w:marBottom w:val="0"/>
      <w:divBdr>
        <w:top w:val="none" w:sz="0" w:space="0" w:color="auto"/>
        <w:left w:val="none" w:sz="0" w:space="0" w:color="auto"/>
        <w:bottom w:val="none" w:sz="0" w:space="0" w:color="auto"/>
        <w:right w:val="none" w:sz="0" w:space="0" w:color="auto"/>
      </w:divBdr>
    </w:div>
    <w:div w:id="307589290">
      <w:bodyDiv w:val="1"/>
      <w:marLeft w:val="0"/>
      <w:marRight w:val="0"/>
      <w:marTop w:val="0"/>
      <w:marBottom w:val="0"/>
      <w:divBdr>
        <w:top w:val="none" w:sz="0" w:space="0" w:color="auto"/>
        <w:left w:val="none" w:sz="0" w:space="0" w:color="auto"/>
        <w:bottom w:val="none" w:sz="0" w:space="0" w:color="auto"/>
        <w:right w:val="none" w:sz="0" w:space="0" w:color="auto"/>
      </w:divBdr>
    </w:div>
    <w:div w:id="307633778">
      <w:bodyDiv w:val="1"/>
      <w:marLeft w:val="0"/>
      <w:marRight w:val="0"/>
      <w:marTop w:val="0"/>
      <w:marBottom w:val="0"/>
      <w:divBdr>
        <w:top w:val="none" w:sz="0" w:space="0" w:color="auto"/>
        <w:left w:val="none" w:sz="0" w:space="0" w:color="auto"/>
        <w:bottom w:val="none" w:sz="0" w:space="0" w:color="auto"/>
        <w:right w:val="none" w:sz="0" w:space="0" w:color="auto"/>
      </w:divBdr>
    </w:div>
    <w:div w:id="307638417">
      <w:bodyDiv w:val="1"/>
      <w:marLeft w:val="0"/>
      <w:marRight w:val="0"/>
      <w:marTop w:val="0"/>
      <w:marBottom w:val="0"/>
      <w:divBdr>
        <w:top w:val="none" w:sz="0" w:space="0" w:color="auto"/>
        <w:left w:val="none" w:sz="0" w:space="0" w:color="auto"/>
        <w:bottom w:val="none" w:sz="0" w:space="0" w:color="auto"/>
        <w:right w:val="none" w:sz="0" w:space="0" w:color="auto"/>
      </w:divBdr>
    </w:div>
    <w:div w:id="307829775">
      <w:bodyDiv w:val="1"/>
      <w:marLeft w:val="0"/>
      <w:marRight w:val="0"/>
      <w:marTop w:val="0"/>
      <w:marBottom w:val="0"/>
      <w:divBdr>
        <w:top w:val="none" w:sz="0" w:space="0" w:color="auto"/>
        <w:left w:val="none" w:sz="0" w:space="0" w:color="auto"/>
        <w:bottom w:val="none" w:sz="0" w:space="0" w:color="auto"/>
        <w:right w:val="none" w:sz="0" w:space="0" w:color="auto"/>
      </w:divBdr>
    </w:div>
    <w:div w:id="307907932">
      <w:bodyDiv w:val="1"/>
      <w:marLeft w:val="0"/>
      <w:marRight w:val="0"/>
      <w:marTop w:val="0"/>
      <w:marBottom w:val="0"/>
      <w:divBdr>
        <w:top w:val="none" w:sz="0" w:space="0" w:color="auto"/>
        <w:left w:val="none" w:sz="0" w:space="0" w:color="auto"/>
        <w:bottom w:val="none" w:sz="0" w:space="0" w:color="auto"/>
        <w:right w:val="none" w:sz="0" w:space="0" w:color="auto"/>
      </w:divBdr>
    </w:div>
    <w:div w:id="307973632">
      <w:bodyDiv w:val="1"/>
      <w:marLeft w:val="0"/>
      <w:marRight w:val="0"/>
      <w:marTop w:val="0"/>
      <w:marBottom w:val="0"/>
      <w:divBdr>
        <w:top w:val="none" w:sz="0" w:space="0" w:color="auto"/>
        <w:left w:val="none" w:sz="0" w:space="0" w:color="auto"/>
        <w:bottom w:val="none" w:sz="0" w:space="0" w:color="auto"/>
        <w:right w:val="none" w:sz="0" w:space="0" w:color="auto"/>
      </w:divBdr>
    </w:div>
    <w:div w:id="307976575">
      <w:bodyDiv w:val="1"/>
      <w:marLeft w:val="0"/>
      <w:marRight w:val="0"/>
      <w:marTop w:val="0"/>
      <w:marBottom w:val="0"/>
      <w:divBdr>
        <w:top w:val="none" w:sz="0" w:space="0" w:color="auto"/>
        <w:left w:val="none" w:sz="0" w:space="0" w:color="auto"/>
        <w:bottom w:val="none" w:sz="0" w:space="0" w:color="auto"/>
        <w:right w:val="none" w:sz="0" w:space="0" w:color="auto"/>
      </w:divBdr>
    </w:div>
    <w:div w:id="307978587">
      <w:bodyDiv w:val="1"/>
      <w:marLeft w:val="0"/>
      <w:marRight w:val="0"/>
      <w:marTop w:val="0"/>
      <w:marBottom w:val="0"/>
      <w:divBdr>
        <w:top w:val="none" w:sz="0" w:space="0" w:color="auto"/>
        <w:left w:val="none" w:sz="0" w:space="0" w:color="auto"/>
        <w:bottom w:val="none" w:sz="0" w:space="0" w:color="auto"/>
        <w:right w:val="none" w:sz="0" w:space="0" w:color="auto"/>
      </w:divBdr>
    </w:div>
    <w:div w:id="308019333">
      <w:bodyDiv w:val="1"/>
      <w:marLeft w:val="0"/>
      <w:marRight w:val="0"/>
      <w:marTop w:val="0"/>
      <w:marBottom w:val="0"/>
      <w:divBdr>
        <w:top w:val="none" w:sz="0" w:space="0" w:color="auto"/>
        <w:left w:val="none" w:sz="0" w:space="0" w:color="auto"/>
        <w:bottom w:val="none" w:sz="0" w:space="0" w:color="auto"/>
        <w:right w:val="none" w:sz="0" w:space="0" w:color="auto"/>
      </w:divBdr>
    </w:div>
    <w:div w:id="308093833">
      <w:bodyDiv w:val="1"/>
      <w:marLeft w:val="0"/>
      <w:marRight w:val="0"/>
      <w:marTop w:val="0"/>
      <w:marBottom w:val="0"/>
      <w:divBdr>
        <w:top w:val="none" w:sz="0" w:space="0" w:color="auto"/>
        <w:left w:val="none" w:sz="0" w:space="0" w:color="auto"/>
        <w:bottom w:val="none" w:sz="0" w:space="0" w:color="auto"/>
        <w:right w:val="none" w:sz="0" w:space="0" w:color="auto"/>
      </w:divBdr>
    </w:div>
    <w:div w:id="308094681">
      <w:bodyDiv w:val="1"/>
      <w:marLeft w:val="0"/>
      <w:marRight w:val="0"/>
      <w:marTop w:val="0"/>
      <w:marBottom w:val="0"/>
      <w:divBdr>
        <w:top w:val="none" w:sz="0" w:space="0" w:color="auto"/>
        <w:left w:val="none" w:sz="0" w:space="0" w:color="auto"/>
        <w:bottom w:val="none" w:sz="0" w:space="0" w:color="auto"/>
        <w:right w:val="none" w:sz="0" w:space="0" w:color="auto"/>
      </w:divBdr>
    </w:div>
    <w:div w:id="308095389">
      <w:bodyDiv w:val="1"/>
      <w:marLeft w:val="0"/>
      <w:marRight w:val="0"/>
      <w:marTop w:val="0"/>
      <w:marBottom w:val="0"/>
      <w:divBdr>
        <w:top w:val="none" w:sz="0" w:space="0" w:color="auto"/>
        <w:left w:val="none" w:sz="0" w:space="0" w:color="auto"/>
        <w:bottom w:val="none" w:sz="0" w:space="0" w:color="auto"/>
        <w:right w:val="none" w:sz="0" w:space="0" w:color="auto"/>
      </w:divBdr>
    </w:div>
    <w:div w:id="308169269">
      <w:bodyDiv w:val="1"/>
      <w:marLeft w:val="0"/>
      <w:marRight w:val="0"/>
      <w:marTop w:val="0"/>
      <w:marBottom w:val="0"/>
      <w:divBdr>
        <w:top w:val="none" w:sz="0" w:space="0" w:color="auto"/>
        <w:left w:val="none" w:sz="0" w:space="0" w:color="auto"/>
        <w:bottom w:val="none" w:sz="0" w:space="0" w:color="auto"/>
        <w:right w:val="none" w:sz="0" w:space="0" w:color="auto"/>
      </w:divBdr>
    </w:div>
    <w:div w:id="308171438">
      <w:bodyDiv w:val="1"/>
      <w:marLeft w:val="0"/>
      <w:marRight w:val="0"/>
      <w:marTop w:val="0"/>
      <w:marBottom w:val="0"/>
      <w:divBdr>
        <w:top w:val="none" w:sz="0" w:space="0" w:color="auto"/>
        <w:left w:val="none" w:sz="0" w:space="0" w:color="auto"/>
        <w:bottom w:val="none" w:sz="0" w:space="0" w:color="auto"/>
        <w:right w:val="none" w:sz="0" w:space="0" w:color="auto"/>
      </w:divBdr>
    </w:div>
    <w:div w:id="308174605">
      <w:bodyDiv w:val="1"/>
      <w:marLeft w:val="0"/>
      <w:marRight w:val="0"/>
      <w:marTop w:val="0"/>
      <w:marBottom w:val="0"/>
      <w:divBdr>
        <w:top w:val="none" w:sz="0" w:space="0" w:color="auto"/>
        <w:left w:val="none" w:sz="0" w:space="0" w:color="auto"/>
        <w:bottom w:val="none" w:sz="0" w:space="0" w:color="auto"/>
        <w:right w:val="none" w:sz="0" w:space="0" w:color="auto"/>
      </w:divBdr>
    </w:div>
    <w:div w:id="308175073">
      <w:bodyDiv w:val="1"/>
      <w:marLeft w:val="0"/>
      <w:marRight w:val="0"/>
      <w:marTop w:val="0"/>
      <w:marBottom w:val="0"/>
      <w:divBdr>
        <w:top w:val="none" w:sz="0" w:space="0" w:color="auto"/>
        <w:left w:val="none" w:sz="0" w:space="0" w:color="auto"/>
        <w:bottom w:val="none" w:sz="0" w:space="0" w:color="auto"/>
        <w:right w:val="none" w:sz="0" w:space="0" w:color="auto"/>
      </w:divBdr>
    </w:div>
    <w:div w:id="308216621">
      <w:bodyDiv w:val="1"/>
      <w:marLeft w:val="0"/>
      <w:marRight w:val="0"/>
      <w:marTop w:val="0"/>
      <w:marBottom w:val="0"/>
      <w:divBdr>
        <w:top w:val="none" w:sz="0" w:space="0" w:color="auto"/>
        <w:left w:val="none" w:sz="0" w:space="0" w:color="auto"/>
        <w:bottom w:val="none" w:sz="0" w:space="0" w:color="auto"/>
        <w:right w:val="none" w:sz="0" w:space="0" w:color="auto"/>
      </w:divBdr>
    </w:div>
    <w:div w:id="308287914">
      <w:bodyDiv w:val="1"/>
      <w:marLeft w:val="0"/>
      <w:marRight w:val="0"/>
      <w:marTop w:val="0"/>
      <w:marBottom w:val="0"/>
      <w:divBdr>
        <w:top w:val="none" w:sz="0" w:space="0" w:color="auto"/>
        <w:left w:val="none" w:sz="0" w:space="0" w:color="auto"/>
        <w:bottom w:val="none" w:sz="0" w:space="0" w:color="auto"/>
        <w:right w:val="none" w:sz="0" w:space="0" w:color="auto"/>
      </w:divBdr>
    </w:div>
    <w:div w:id="308438073">
      <w:bodyDiv w:val="1"/>
      <w:marLeft w:val="0"/>
      <w:marRight w:val="0"/>
      <w:marTop w:val="0"/>
      <w:marBottom w:val="0"/>
      <w:divBdr>
        <w:top w:val="none" w:sz="0" w:space="0" w:color="auto"/>
        <w:left w:val="none" w:sz="0" w:space="0" w:color="auto"/>
        <w:bottom w:val="none" w:sz="0" w:space="0" w:color="auto"/>
        <w:right w:val="none" w:sz="0" w:space="0" w:color="auto"/>
      </w:divBdr>
    </w:div>
    <w:div w:id="308678776">
      <w:bodyDiv w:val="1"/>
      <w:marLeft w:val="0"/>
      <w:marRight w:val="0"/>
      <w:marTop w:val="0"/>
      <w:marBottom w:val="0"/>
      <w:divBdr>
        <w:top w:val="none" w:sz="0" w:space="0" w:color="auto"/>
        <w:left w:val="none" w:sz="0" w:space="0" w:color="auto"/>
        <w:bottom w:val="none" w:sz="0" w:space="0" w:color="auto"/>
        <w:right w:val="none" w:sz="0" w:space="0" w:color="auto"/>
      </w:divBdr>
    </w:div>
    <w:div w:id="308747359">
      <w:bodyDiv w:val="1"/>
      <w:marLeft w:val="0"/>
      <w:marRight w:val="0"/>
      <w:marTop w:val="0"/>
      <w:marBottom w:val="0"/>
      <w:divBdr>
        <w:top w:val="none" w:sz="0" w:space="0" w:color="auto"/>
        <w:left w:val="none" w:sz="0" w:space="0" w:color="auto"/>
        <w:bottom w:val="none" w:sz="0" w:space="0" w:color="auto"/>
        <w:right w:val="none" w:sz="0" w:space="0" w:color="auto"/>
      </w:divBdr>
    </w:div>
    <w:div w:id="308750111">
      <w:bodyDiv w:val="1"/>
      <w:marLeft w:val="0"/>
      <w:marRight w:val="0"/>
      <w:marTop w:val="0"/>
      <w:marBottom w:val="0"/>
      <w:divBdr>
        <w:top w:val="none" w:sz="0" w:space="0" w:color="auto"/>
        <w:left w:val="none" w:sz="0" w:space="0" w:color="auto"/>
        <w:bottom w:val="none" w:sz="0" w:space="0" w:color="auto"/>
        <w:right w:val="none" w:sz="0" w:space="0" w:color="auto"/>
      </w:divBdr>
    </w:div>
    <w:div w:id="308755650">
      <w:bodyDiv w:val="1"/>
      <w:marLeft w:val="0"/>
      <w:marRight w:val="0"/>
      <w:marTop w:val="0"/>
      <w:marBottom w:val="0"/>
      <w:divBdr>
        <w:top w:val="none" w:sz="0" w:space="0" w:color="auto"/>
        <w:left w:val="none" w:sz="0" w:space="0" w:color="auto"/>
        <w:bottom w:val="none" w:sz="0" w:space="0" w:color="auto"/>
        <w:right w:val="none" w:sz="0" w:space="0" w:color="auto"/>
      </w:divBdr>
    </w:div>
    <w:div w:id="308898978">
      <w:bodyDiv w:val="1"/>
      <w:marLeft w:val="0"/>
      <w:marRight w:val="0"/>
      <w:marTop w:val="0"/>
      <w:marBottom w:val="0"/>
      <w:divBdr>
        <w:top w:val="none" w:sz="0" w:space="0" w:color="auto"/>
        <w:left w:val="none" w:sz="0" w:space="0" w:color="auto"/>
        <w:bottom w:val="none" w:sz="0" w:space="0" w:color="auto"/>
        <w:right w:val="none" w:sz="0" w:space="0" w:color="auto"/>
      </w:divBdr>
    </w:div>
    <w:div w:id="308945097">
      <w:bodyDiv w:val="1"/>
      <w:marLeft w:val="0"/>
      <w:marRight w:val="0"/>
      <w:marTop w:val="0"/>
      <w:marBottom w:val="0"/>
      <w:divBdr>
        <w:top w:val="none" w:sz="0" w:space="0" w:color="auto"/>
        <w:left w:val="none" w:sz="0" w:space="0" w:color="auto"/>
        <w:bottom w:val="none" w:sz="0" w:space="0" w:color="auto"/>
        <w:right w:val="none" w:sz="0" w:space="0" w:color="auto"/>
      </w:divBdr>
    </w:div>
    <w:div w:id="309137264">
      <w:bodyDiv w:val="1"/>
      <w:marLeft w:val="0"/>
      <w:marRight w:val="0"/>
      <w:marTop w:val="0"/>
      <w:marBottom w:val="0"/>
      <w:divBdr>
        <w:top w:val="none" w:sz="0" w:space="0" w:color="auto"/>
        <w:left w:val="none" w:sz="0" w:space="0" w:color="auto"/>
        <w:bottom w:val="none" w:sz="0" w:space="0" w:color="auto"/>
        <w:right w:val="none" w:sz="0" w:space="0" w:color="auto"/>
      </w:divBdr>
    </w:div>
    <w:div w:id="309139475">
      <w:bodyDiv w:val="1"/>
      <w:marLeft w:val="0"/>
      <w:marRight w:val="0"/>
      <w:marTop w:val="0"/>
      <w:marBottom w:val="0"/>
      <w:divBdr>
        <w:top w:val="none" w:sz="0" w:space="0" w:color="auto"/>
        <w:left w:val="none" w:sz="0" w:space="0" w:color="auto"/>
        <w:bottom w:val="none" w:sz="0" w:space="0" w:color="auto"/>
        <w:right w:val="none" w:sz="0" w:space="0" w:color="auto"/>
      </w:divBdr>
    </w:div>
    <w:div w:id="309139564">
      <w:bodyDiv w:val="1"/>
      <w:marLeft w:val="0"/>
      <w:marRight w:val="0"/>
      <w:marTop w:val="0"/>
      <w:marBottom w:val="0"/>
      <w:divBdr>
        <w:top w:val="none" w:sz="0" w:space="0" w:color="auto"/>
        <w:left w:val="none" w:sz="0" w:space="0" w:color="auto"/>
        <w:bottom w:val="none" w:sz="0" w:space="0" w:color="auto"/>
        <w:right w:val="none" w:sz="0" w:space="0" w:color="auto"/>
      </w:divBdr>
    </w:div>
    <w:div w:id="309216987">
      <w:bodyDiv w:val="1"/>
      <w:marLeft w:val="0"/>
      <w:marRight w:val="0"/>
      <w:marTop w:val="0"/>
      <w:marBottom w:val="0"/>
      <w:divBdr>
        <w:top w:val="none" w:sz="0" w:space="0" w:color="auto"/>
        <w:left w:val="none" w:sz="0" w:space="0" w:color="auto"/>
        <w:bottom w:val="none" w:sz="0" w:space="0" w:color="auto"/>
        <w:right w:val="none" w:sz="0" w:space="0" w:color="auto"/>
      </w:divBdr>
    </w:div>
    <w:div w:id="309287306">
      <w:bodyDiv w:val="1"/>
      <w:marLeft w:val="0"/>
      <w:marRight w:val="0"/>
      <w:marTop w:val="0"/>
      <w:marBottom w:val="0"/>
      <w:divBdr>
        <w:top w:val="none" w:sz="0" w:space="0" w:color="auto"/>
        <w:left w:val="none" w:sz="0" w:space="0" w:color="auto"/>
        <w:bottom w:val="none" w:sz="0" w:space="0" w:color="auto"/>
        <w:right w:val="none" w:sz="0" w:space="0" w:color="auto"/>
      </w:divBdr>
    </w:div>
    <w:div w:id="309292195">
      <w:bodyDiv w:val="1"/>
      <w:marLeft w:val="0"/>
      <w:marRight w:val="0"/>
      <w:marTop w:val="0"/>
      <w:marBottom w:val="0"/>
      <w:divBdr>
        <w:top w:val="none" w:sz="0" w:space="0" w:color="auto"/>
        <w:left w:val="none" w:sz="0" w:space="0" w:color="auto"/>
        <w:bottom w:val="none" w:sz="0" w:space="0" w:color="auto"/>
        <w:right w:val="none" w:sz="0" w:space="0" w:color="auto"/>
      </w:divBdr>
    </w:div>
    <w:div w:id="309406745">
      <w:bodyDiv w:val="1"/>
      <w:marLeft w:val="0"/>
      <w:marRight w:val="0"/>
      <w:marTop w:val="0"/>
      <w:marBottom w:val="0"/>
      <w:divBdr>
        <w:top w:val="none" w:sz="0" w:space="0" w:color="auto"/>
        <w:left w:val="none" w:sz="0" w:space="0" w:color="auto"/>
        <w:bottom w:val="none" w:sz="0" w:space="0" w:color="auto"/>
        <w:right w:val="none" w:sz="0" w:space="0" w:color="auto"/>
      </w:divBdr>
    </w:div>
    <w:div w:id="309526794">
      <w:bodyDiv w:val="1"/>
      <w:marLeft w:val="0"/>
      <w:marRight w:val="0"/>
      <w:marTop w:val="0"/>
      <w:marBottom w:val="0"/>
      <w:divBdr>
        <w:top w:val="none" w:sz="0" w:space="0" w:color="auto"/>
        <w:left w:val="none" w:sz="0" w:space="0" w:color="auto"/>
        <w:bottom w:val="none" w:sz="0" w:space="0" w:color="auto"/>
        <w:right w:val="none" w:sz="0" w:space="0" w:color="auto"/>
      </w:divBdr>
    </w:div>
    <w:div w:id="309528784">
      <w:bodyDiv w:val="1"/>
      <w:marLeft w:val="0"/>
      <w:marRight w:val="0"/>
      <w:marTop w:val="0"/>
      <w:marBottom w:val="0"/>
      <w:divBdr>
        <w:top w:val="none" w:sz="0" w:space="0" w:color="auto"/>
        <w:left w:val="none" w:sz="0" w:space="0" w:color="auto"/>
        <w:bottom w:val="none" w:sz="0" w:space="0" w:color="auto"/>
        <w:right w:val="none" w:sz="0" w:space="0" w:color="auto"/>
      </w:divBdr>
    </w:div>
    <w:div w:id="309596163">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
    <w:div w:id="309677281">
      <w:bodyDiv w:val="1"/>
      <w:marLeft w:val="0"/>
      <w:marRight w:val="0"/>
      <w:marTop w:val="0"/>
      <w:marBottom w:val="0"/>
      <w:divBdr>
        <w:top w:val="none" w:sz="0" w:space="0" w:color="auto"/>
        <w:left w:val="none" w:sz="0" w:space="0" w:color="auto"/>
        <w:bottom w:val="none" w:sz="0" w:space="0" w:color="auto"/>
        <w:right w:val="none" w:sz="0" w:space="0" w:color="auto"/>
      </w:divBdr>
    </w:div>
    <w:div w:id="309679878">
      <w:bodyDiv w:val="1"/>
      <w:marLeft w:val="0"/>
      <w:marRight w:val="0"/>
      <w:marTop w:val="0"/>
      <w:marBottom w:val="0"/>
      <w:divBdr>
        <w:top w:val="none" w:sz="0" w:space="0" w:color="auto"/>
        <w:left w:val="none" w:sz="0" w:space="0" w:color="auto"/>
        <w:bottom w:val="none" w:sz="0" w:space="0" w:color="auto"/>
        <w:right w:val="none" w:sz="0" w:space="0" w:color="auto"/>
      </w:divBdr>
    </w:div>
    <w:div w:id="309746113">
      <w:bodyDiv w:val="1"/>
      <w:marLeft w:val="0"/>
      <w:marRight w:val="0"/>
      <w:marTop w:val="0"/>
      <w:marBottom w:val="0"/>
      <w:divBdr>
        <w:top w:val="none" w:sz="0" w:space="0" w:color="auto"/>
        <w:left w:val="none" w:sz="0" w:space="0" w:color="auto"/>
        <w:bottom w:val="none" w:sz="0" w:space="0" w:color="auto"/>
        <w:right w:val="none" w:sz="0" w:space="0" w:color="auto"/>
      </w:divBdr>
    </w:div>
    <w:div w:id="309753350">
      <w:bodyDiv w:val="1"/>
      <w:marLeft w:val="0"/>
      <w:marRight w:val="0"/>
      <w:marTop w:val="0"/>
      <w:marBottom w:val="0"/>
      <w:divBdr>
        <w:top w:val="none" w:sz="0" w:space="0" w:color="auto"/>
        <w:left w:val="none" w:sz="0" w:space="0" w:color="auto"/>
        <w:bottom w:val="none" w:sz="0" w:space="0" w:color="auto"/>
        <w:right w:val="none" w:sz="0" w:space="0" w:color="auto"/>
      </w:divBdr>
    </w:div>
    <w:div w:id="309790238">
      <w:bodyDiv w:val="1"/>
      <w:marLeft w:val="0"/>
      <w:marRight w:val="0"/>
      <w:marTop w:val="0"/>
      <w:marBottom w:val="0"/>
      <w:divBdr>
        <w:top w:val="none" w:sz="0" w:space="0" w:color="auto"/>
        <w:left w:val="none" w:sz="0" w:space="0" w:color="auto"/>
        <w:bottom w:val="none" w:sz="0" w:space="0" w:color="auto"/>
        <w:right w:val="none" w:sz="0" w:space="0" w:color="auto"/>
      </w:divBdr>
    </w:div>
    <w:div w:id="309869387">
      <w:bodyDiv w:val="1"/>
      <w:marLeft w:val="0"/>
      <w:marRight w:val="0"/>
      <w:marTop w:val="0"/>
      <w:marBottom w:val="0"/>
      <w:divBdr>
        <w:top w:val="none" w:sz="0" w:space="0" w:color="auto"/>
        <w:left w:val="none" w:sz="0" w:space="0" w:color="auto"/>
        <w:bottom w:val="none" w:sz="0" w:space="0" w:color="auto"/>
        <w:right w:val="none" w:sz="0" w:space="0" w:color="auto"/>
      </w:divBdr>
    </w:div>
    <w:div w:id="309940128">
      <w:bodyDiv w:val="1"/>
      <w:marLeft w:val="0"/>
      <w:marRight w:val="0"/>
      <w:marTop w:val="0"/>
      <w:marBottom w:val="0"/>
      <w:divBdr>
        <w:top w:val="none" w:sz="0" w:space="0" w:color="auto"/>
        <w:left w:val="none" w:sz="0" w:space="0" w:color="auto"/>
        <w:bottom w:val="none" w:sz="0" w:space="0" w:color="auto"/>
        <w:right w:val="none" w:sz="0" w:space="0" w:color="auto"/>
      </w:divBdr>
    </w:div>
    <w:div w:id="309943079">
      <w:bodyDiv w:val="1"/>
      <w:marLeft w:val="0"/>
      <w:marRight w:val="0"/>
      <w:marTop w:val="0"/>
      <w:marBottom w:val="0"/>
      <w:divBdr>
        <w:top w:val="none" w:sz="0" w:space="0" w:color="auto"/>
        <w:left w:val="none" w:sz="0" w:space="0" w:color="auto"/>
        <w:bottom w:val="none" w:sz="0" w:space="0" w:color="auto"/>
        <w:right w:val="none" w:sz="0" w:space="0" w:color="auto"/>
      </w:divBdr>
    </w:div>
    <w:div w:id="309986572">
      <w:bodyDiv w:val="1"/>
      <w:marLeft w:val="0"/>
      <w:marRight w:val="0"/>
      <w:marTop w:val="0"/>
      <w:marBottom w:val="0"/>
      <w:divBdr>
        <w:top w:val="none" w:sz="0" w:space="0" w:color="auto"/>
        <w:left w:val="none" w:sz="0" w:space="0" w:color="auto"/>
        <w:bottom w:val="none" w:sz="0" w:space="0" w:color="auto"/>
        <w:right w:val="none" w:sz="0" w:space="0" w:color="auto"/>
      </w:divBdr>
    </w:div>
    <w:div w:id="309989806">
      <w:bodyDiv w:val="1"/>
      <w:marLeft w:val="0"/>
      <w:marRight w:val="0"/>
      <w:marTop w:val="0"/>
      <w:marBottom w:val="0"/>
      <w:divBdr>
        <w:top w:val="none" w:sz="0" w:space="0" w:color="auto"/>
        <w:left w:val="none" w:sz="0" w:space="0" w:color="auto"/>
        <w:bottom w:val="none" w:sz="0" w:space="0" w:color="auto"/>
        <w:right w:val="none" w:sz="0" w:space="0" w:color="auto"/>
      </w:divBdr>
    </w:div>
    <w:div w:id="310058290">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10211468">
      <w:bodyDiv w:val="1"/>
      <w:marLeft w:val="0"/>
      <w:marRight w:val="0"/>
      <w:marTop w:val="0"/>
      <w:marBottom w:val="0"/>
      <w:divBdr>
        <w:top w:val="none" w:sz="0" w:space="0" w:color="auto"/>
        <w:left w:val="none" w:sz="0" w:space="0" w:color="auto"/>
        <w:bottom w:val="none" w:sz="0" w:space="0" w:color="auto"/>
        <w:right w:val="none" w:sz="0" w:space="0" w:color="auto"/>
      </w:divBdr>
    </w:div>
    <w:div w:id="310214225">
      <w:bodyDiv w:val="1"/>
      <w:marLeft w:val="0"/>
      <w:marRight w:val="0"/>
      <w:marTop w:val="0"/>
      <w:marBottom w:val="0"/>
      <w:divBdr>
        <w:top w:val="none" w:sz="0" w:space="0" w:color="auto"/>
        <w:left w:val="none" w:sz="0" w:space="0" w:color="auto"/>
        <w:bottom w:val="none" w:sz="0" w:space="0" w:color="auto"/>
        <w:right w:val="none" w:sz="0" w:space="0" w:color="auto"/>
      </w:divBdr>
    </w:div>
    <w:div w:id="310252373">
      <w:bodyDiv w:val="1"/>
      <w:marLeft w:val="0"/>
      <w:marRight w:val="0"/>
      <w:marTop w:val="0"/>
      <w:marBottom w:val="0"/>
      <w:divBdr>
        <w:top w:val="none" w:sz="0" w:space="0" w:color="auto"/>
        <w:left w:val="none" w:sz="0" w:space="0" w:color="auto"/>
        <w:bottom w:val="none" w:sz="0" w:space="0" w:color="auto"/>
        <w:right w:val="none" w:sz="0" w:space="0" w:color="auto"/>
      </w:divBdr>
    </w:div>
    <w:div w:id="310255199">
      <w:bodyDiv w:val="1"/>
      <w:marLeft w:val="0"/>
      <w:marRight w:val="0"/>
      <w:marTop w:val="0"/>
      <w:marBottom w:val="0"/>
      <w:divBdr>
        <w:top w:val="none" w:sz="0" w:space="0" w:color="auto"/>
        <w:left w:val="none" w:sz="0" w:space="0" w:color="auto"/>
        <w:bottom w:val="none" w:sz="0" w:space="0" w:color="auto"/>
        <w:right w:val="none" w:sz="0" w:space="0" w:color="auto"/>
      </w:divBdr>
    </w:div>
    <w:div w:id="310256316">
      <w:bodyDiv w:val="1"/>
      <w:marLeft w:val="0"/>
      <w:marRight w:val="0"/>
      <w:marTop w:val="0"/>
      <w:marBottom w:val="0"/>
      <w:divBdr>
        <w:top w:val="none" w:sz="0" w:space="0" w:color="auto"/>
        <w:left w:val="none" w:sz="0" w:space="0" w:color="auto"/>
        <w:bottom w:val="none" w:sz="0" w:space="0" w:color="auto"/>
        <w:right w:val="none" w:sz="0" w:space="0" w:color="auto"/>
      </w:divBdr>
    </w:div>
    <w:div w:id="310259984">
      <w:bodyDiv w:val="1"/>
      <w:marLeft w:val="0"/>
      <w:marRight w:val="0"/>
      <w:marTop w:val="0"/>
      <w:marBottom w:val="0"/>
      <w:divBdr>
        <w:top w:val="none" w:sz="0" w:space="0" w:color="auto"/>
        <w:left w:val="none" w:sz="0" w:space="0" w:color="auto"/>
        <w:bottom w:val="none" w:sz="0" w:space="0" w:color="auto"/>
        <w:right w:val="none" w:sz="0" w:space="0" w:color="auto"/>
      </w:divBdr>
    </w:div>
    <w:div w:id="310330328">
      <w:bodyDiv w:val="1"/>
      <w:marLeft w:val="0"/>
      <w:marRight w:val="0"/>
      <w:marTop w:val="0"/>
      <w:marBottom w:val="0"/>
      <w:divBdr>
        <w:top w:val="none" w:sz="0" w:space="0" w:color="auto"/>
        <w:left w:val="none" w:sz="0" w:space="0" w:color="auto"/>
        <w:bottom w:val="none" w:sz="0" w:space="0" w:color="auto"/>
        <w:right w:val="none" w:sz="0" w:space="0" w:color="auto"/>
      </w:divBdr>
    </w:div>
    <w:div w:id="310405514">
      <w:bodyDiv w:val="1"/>
      <w:marLeft w:val="0"/>
      <w:marRight w:val="0"/>
      <w:marTop w:val="0"/>
      <w:marBottom w:val="0"/>
      <w:divBdr>
        <w:top w:val="none" w:sz="0" w:space="0" w:color="auto"/>
        <w:left w:val="none" w:sz="0" w:space="0" w:color="auto"/>
        <w:bottom w:val="none" w:sz="0" w:space="0" w:color="auto"/>
        <w:right w:val="none" w:sz="0" w:space="0" w:color="auto"/>
      </w:divBdr>
    </w:div>
    <w:div w:id="310408991">
      <w:bodyDiv w:val="1"/>
      <w:marLeft w:val="0"/>
      <w:marRight w:val="0"/>
      <w:marTop w:val="0"/>
      <w:marBottom w:val="0"/>
      <w:divBdr>
        <w:top w:val="none" w:sz="0" w:space="0" w:color="auto"/>
        <w:left w:val="none" w:sz="0" w:space="0" w:color="auto"/>
        <w:bottom w:val="none" w:sz="0" w:space="0" w:color="auto"/>
        <w:right w:val="none" w:sz="0" w:space="0" w:color="auto"/>
      </w:divBdr>
    </w:div>
    <w:div w:id="310444329">
      <w:bodyDiv w:val="1"/>
      <w:marLeft w:val="0"/>
      <w:marRight w:val="0"/>
      <w:marTop w:val="0"/>
      <w:marBottom w:val="0"/>
      <w:divBdr>
        <w:top w:val="none" w:sz="0" w:space="0" w:color="auto"/>
        <w:left w:val="none" w:sz="0" w:space="0" w:color="auto"/>
        <w:bottom w:val="none" w:sz="0" w:space="0" w:color="auto"/>
        <w:right w:val="none" w:sz="0" w:space="0" w:color="auto"/>
      </w:divBdr>
    </w:div>
    <w:div w:id="310522923">
      <w:bodyDiv w:val="1"/>
      <w:marLeft w:val="0"/>
      <w:marRight w:val="0"/>
      <w:marTop w:val="0"/>
      <w:marBottom w:val="0"/>
      <w:divBdr>
        <w:top w:val="none" w:sz="0" w:space="0" w:color="auto"/>
        <w:left w:val="none" w:sz="0" w:space="0" w:color="auto"/>
        <w:bottom w:val="none" w:sz="0" w:space="0" w:color="auto"/>
        <w:right w:val="none" w:sz="0" w:space="0" w:color="auto"/>
      </w:divBdr>
    </w:div>
    <w:div w:id="310603246">
      <w:bodyDiv w:val="1"/>
      <w:marLeft w:val="0"/>
      <w:marRight w:val="0"/>
      <w:marTop w:val="0"/>
      <w:marBottom w:val="0"/>
      <w:divBdr>
        <w:top w:val="none" w:sz="0" w:space="0" w:color="auto"/>
        <w:left w:val="none" w:sz="0" w:space="0" w:color="auto"/>
        <w:bottom w:val="none" w:sz="0" w:space="0" w:color="auto"/>
        <w:right w:val="none" w:sz="0" w:space="0" w:color="auto"/>
      </w:divBdr>
    </w:div>
    <w:div w:id="310604320">
      <w:bodyDiv w:val="1"/>
      <w:marLeft w:val="0"/>
      <w:marRight w:val="0"/>
      <w:marTop w:val="0"/>
      <w:marBottom w:val="0"/>
      <w:divBdr>
        <w:top w:val="none" w:sz="0" w:space="0" w:color="auto"/>
        <w:left w:val="none" w:sz="0" w:space="0" w:color="auto"/>
        <w:bottom w:val="none" w:sz="0" w:space="0" w:color="auto"/>
        <w:right w:val="none" w:sz="0" w:space="0" w:color="auto"/>
      </w:divBdr>
    </w:div>
    <w:div w:id="310645497">
      <w:bodyDiv w:val="1"/>
      <w:marLeft w:val="0"/>
      <w:marRight w:val="0"/>
      <w:marTop w:val="0"/>
      <w:marBottom w:val="0"/>
      <w:divBdr>
        <w:top w:val="none" w:sz="0" w:space="0" w:color="auto"/>
        <w:left w:val="none" w:sz="0" w:space="0" w:color="auto"/>
        <w:bottom w:val="none" w:sz="0" w:space="0" w:color="auto"/>
        <w:right w:val="none" w:sz="0" w:space="0" w:color="auto"/>
      </w:divBdr>
    </w:div>
    <w:div w:id="310714006">
      <w:bodyDiv w:val="1"/>
      <w:marLeft w:val="0"/>
      <w:marRight w:val="0"/>
      <w:marTop w:val="0"/>
      <w:marBottom w:val="0"/>
      <w:divBdr>
        <w:top w:val="none" w:sz="0" w:space="0" w:color="auto"/>
        <w:left w:val="none" w:sz="0" w:space="0" w:color="auto"/>
        <w:bottom w:val="none" w:sz="0" w:space="0" w:color="auto"/>
        <w:right w:val="none" w:sz="0" w:space="0" w:color="auto"/>
      </w:divBdr>
    </w:div>
    <w:div w:id="310714983">
      <w:bodyDiv w:val="1"/>
      <w:marLeft w:val="0"/>
      <w:marRight w:val="0"/>
      <w:marTop w:val="0"/>
      <w:marBottom w:val="0"/>
      <w:divBdr>
        <w:top w:val="none" w:sz="0" w:space="0" w:color="auto"/>
        <w:left w:val="none" w:sz="0" w:space="0" w:color="auto"/>
        <w:bottom w:val="none" w:sz="0" w:space="0" w:color="auto"/>
        <w:right w:val="none" w:sz="0" w:space="0" w:color="auto"/>
      </w:divBdr>
    </w:div>
    <w:div w:id="310717813">
      <w:bodyDiv w:val="1"/>
      <w:marLeft w:val="0"/>
      <w:marRight w:val="0"/>
      <w:marTop w:val="0"/>
      <w:marBottom w:val="0"/>
      <w:divBdr>
        <w:top w:val="none" w:sz="0" w:space="0" w:color="auto"/>
        <w:left w:val="none" w:sz="0" w:space="0" w:color="auto"/>
        <w:bottom w:val="none" w:sz="0" w:space="0" w:color="auto"/>
        <w:right w:val="none" w:sz="0" w:space="0" w:color="auto"/>
      </w:divBdr>
    </w:div>
    <w:div w:id="310720573">
      <w:bodyDiv w:val="1"/>
      <w:marLeft w:val="0"/>
      <w:marRight w:val="0"/>
      <w:marTop w:val="0"/>
      <w:marBottom w:val="0"/>
      <w:divBdr>
        <w:top w:val="none" w:sz="0" w:space="0" w:color="auto"/>
        <w:left w:val="none" w:sz="0" w:space="0" w:color="auto"/>
        <w:bottom w:val="none" w:sz="0" w:space="0" w:color="auto"/>
        <w:right w:val="none" w:sz="0" w:space="0" w:color="auto"/>
      </w:divBdr>
    </w:div>
    <w:div w:id="310721707">
      <w:bodyDiv w:val="1"/>
      <w:marLeft w:val="0"/>
      <w:marRight w:val="0"/>
      <w:marTop w:val="0"/>
      <w:marBottom w:val="0"/>
      <w:divBdr>
        <w:top w:val="none" w:sz="0" w:space="0" w:color="auto"/>
        <w:left w:val="none" w:sz="0" w:space="0" w:color="auto"/>
        <w:bottom w:val="none" w:sz="0" w:space="0" w:color="auto"/>
        <w:right w:val="none" w:sz="0" w:space="0" w:color="auto"/>
      </w:divBdr>
    </w:div>
    <w:div w:id="310793025">
      <w:bodyDiv w:val="1"/>
      <w:marLeft w:val="0"/>
      <w:marRight w:val="0"/>
      <w:marTop w:val="0"/>
      <w:marBottom w:val="0"/>
      <w:divBdr>
        <w:top w:val="none" w:sz="0" w:space="0" w:color="auto"/>
        <w:left w:val="none" w:sz="0" w:space="0" w:color="auto"/>
        <w:bottom w:val="none" w:sz="0" w:space="0" w:color="auto"/>
        <w:right w:val="none" w:sz="0" w:space="0" w:color="auto"/>
      </w:divBdr>
    </w:div>
    <w:div w:id="310863670">
      <w:bodyDiv w:val="1"/>
      <w:marLeft w:val="0"/>
      <w:marRight w:val="0"/>
      <w:marTop w:val="0"/>
      <w:marBottom w:val="0"/>
      <w:divBdr>
        <w:top w:val="none" w:sz="0" w:space="0" w:color="auto"/>
        <w:left w:val="none" w:sz="0" w:space="0" w:color="auto"/>
        <w:bottom w:val="none" w:sz="0" w:space="0" w:color="auto"/>
        <w:right w:val="none" w:sz="0" w:space="0" w:color="auto"/>
      </w:divBdr>
    </w:div>
    <w:div w:id="310910889">
      <w:bodyDiv w:val="1"/>
      <w:marLeft w:val="0"/>
      <w:marRight w:val="0"/>
      <w:marTop w:val="0"/>
      <w:marBottom w:val="0"/>
      <w:divBdr>
        <w:top w:val="none" w:sz="0" w:space="0" w:color="auto"/>
        <w:left w:val="none" w:sz="0" w:space="0" w:color="auto"/>
        <w:bottom w:val="none" w:sz="0" w:space="0" w:color="auto"/>
        <w:right w:val="none" w:sz="0" w:space="0" w:color="auto"/>
      </w:divBdr>
    </w:div>
    <w:div w:id="310989744">
      <w:bodyDiv w:val="1"/>
      <w:marLeft w:val="0"/>
      <w:marRight w:val="0"/>
      <w:marTop w:val="0"/>
      <w:marBottom w:val="0"/>
      <w:divBdr>
        <w:top w:val="none" w:sz="0" w:space="0" w:color="auto"/>
        <w:left w:val="none" w:sz="0" w:space="0" w:color="auto"/>
        <w:bottom w:val="none" w:sz="0" w:space="0" w:color="auto"/>
        <w:right w:val="none" w:sz="0" w:space="0" w:color="auto"/>
      </w:divBdr>
    </w:div>
    <w:div w:id="311060349">
      <w:bodyDiv w:val="1"/>
      <w:marLeft w:val="0"/>
      <w:marRight w:val="0"/>
      <w:marTop w:val="0"/>
      <w:marBottom w:val="0"/>
      <w:divBdr>
        <w:top w:val="none" w:sz="0" w:space="0" w:color="auto"/>
        <w:left w:val="none" w:sz="0" w:space="0" w:color="auto"/>
        <w:bottom w:val="none" w:sz="0" w:space="0" w:color="auto"/>
        <w:right w:val="none" w:sz="0" w:space="0" w:color="auto"/>
      </w:divBdr>
    </w:div>
    <w:div w:id="311061280">
      <w:bodyDiv w:val="1"/>
      <w:marLeft w:val="0"/>
      <w:marRight w:val="0"/>
      <w:marTop w:val="0"/>
      <w:marBottom w:val="0"/>
      <w:divBdr>
        <w:top w:val="none" w:sz="0" w:space="0" w:color="auto"/>
        <w:left w:val="none" w:sz="0" w:space="0" w:color="auto"/>
        <w:bottom w:val="none" w:sz="0" w:space="0" w:color="auto"/>
        <w:right w:val="none" w:sz="0" w:space="0" w:color="auto"/>
      </w:divBdr>
    </w:div>
    <w:div w:id="311102672">
      <w:bodyDiv w:val="1"/>
      <w:marLeft w:val="0"/>
      <w:marRight w:val="0"/>
      <w:marTop w:val="0"/>
      <w:marBottom w:val="0"/>
      <w:divBdr>
        <w:top w:val="none" w:sz="0" w:space="0" w:color="auto"/>
        <w:left w:val="none" w:sz="0" w:space="0" w:color="auto"/>
        <w:bottom w:val="none" w:sz="0" w:space="0" w:color="auto"/>
        <w:right w:val="none" w:sz="0" w:space="0" w:color="auto"/>
      </w:divBdr>
    </w:div>
    <w:div w:id="311103381">
      <w:bodyDiv w:val="1"/>
      <w:marLeft w:val="0"/>
      <w:marRight w:val="0"/>
      <w:marTop w:val="0"/>
      <w:marBottom w:val="0"/>
      <w:divBdr>
        <w:top w:val="none" w:sz="0" w:space="0" w:color="auto"/>
        <w:left w:val="none" w:sz="0" w:space="0" w:color="auto"/>
        <w:bottom w:val="none" w:sz="0" w:space="0" w:color="auto"/>
        <w:right w:val="none" w:sz="0" w:space="0" w:color="auto"/>
      </w:divBdr>
    </w:div>
    <w:div w:id="311108014">
      <w:bodyDiv w:val="1"/>
      <w:marLeft w:val="0"/>
      <w:marRight w:val="0"/>
      <w:marTop w:val="0"/>
      <w:marBottom w:val="0"/>
      <w:divBdr>
        <w:top w:val="none" w:sz="0" w:space="0" w:color="auto"/>
        <w:left w:val="none" w:sz="0" w:space="0" w:color="auto"/>
        <w:bottom w:val="none" w:sz="0" w:space="0" w:color="auto"/>
        <w:right w:val="none" w:sz="0" w:space="0" w:color="auto"/>
      </w:divBdr>
    </w:div>
    <w:div w:id="311182095">
      <w:bodyDiv w:val="1"/>
      <w:marLeft w:val="0"/>
      <w:marRight w:val="0"/>
      <w:marTop w:val="0"/>
      <w:marBottom w:val="0"/>
      <w:divBdr>
        <w:top w:val="none" w:sz="0" w:space="0" w:color="auto"/>
        <w:left w:val="none" w:sz="0" w:space="0" w:color="auto"/>
        <w:bottom w:val="none" w:sz="0" w:space="0" w:color="auto"/>
        <w:right w:val="none" w:sz="0" w:space="0" w:color="auto"/>
      </w:divBdr>
    </w:div>
    <w:div w:id="311256094">
      <w:bodyDiv w:val="1"/>
      <w:marLeft w:val="0"/>
      <w:marRight w:val="0"/>
      <w:marTop w:val="0"/>
      <w:marBottom w:val="0"/>
      <w:divBdr>
        <w:top w:val="none" w:sz="0" w:space="0" w:color="auto"/>
        <w:left w:val="none" w:sz="0" w:space="0" w:color="auto"/>
        <w:bottom w:val="none" w:sz="0" w:space="0" w:color="auto"/>
        <w:right w:val="none" w:sz="0" w:space="0" w:color="auto"/>
      </w:divBdr>
    </w:div>
    <w:div w:id="311373314">
      <w:bodyDiv w:val="1"/>
      <w:marLeft w:val="0"/>
      <w:marRight w:val="0"/>
      <w:marTop w:val="0"/>
      <w:marBottom w:val="0"/>
      <w:divBdr>
        <w:top w:val="none" w:sz="0" w:space="0" w:color="auto"/>
        <w:left w:val="none" w:sz="0" w:space="0" w:color="auto"/>
        <w:bottom w:val="none" w:sz="0" w:space="0" w:color="auto"/>
        <w:right w:val="none" w:sz="0" w:space="0" w:color="auto"/>
      </w:divBdr>
    </w:div>
    <w:div w:id="311446411">
      <w:bodyDiv w:val="1"/>
      <w:marLeft w:val="0"/>
      <w:marRight w:val="0"/>
      <w:marTop w:val="0"/>
      <w:marBottom w:val="0"/>
      <w:divBdr>
        <w:top w:val="none" w:sz="0" w:space="0" w:color="auto"/>
        <w:left w:val="none" w:sz="0" w:space="0" w:color="auto"/>
        <w:bottom w:val="none" w:sz="0" w:space="0" w:color="auto"/>
        <w:right w:val="none" w:sz="0" w:space="0" w:color="auto"/>
      </w:divBdr>
    </w:div>
    <w:div w:id="311452814">
      <w:bodyDiv w:val="1"/>
      <w:marLeft w:val="0"/>
      <w:marRight w:val="0"/>
      <w:marTop w:val="0"/>
      <w:marBottom w:val="0"/>
      <w:divBdr>
        <w:top w:val="none" w:sz="0" w:space="0" w:color="auto"/>
        <w:left w:val="none" w:sz="0" w:space="0" w:color="auto"/>
        <w:bottom w:val="none" w:sz="0" w:space="0" w:color="auto"/>
        <w:right w:val="none" w:sz="0" w:space="0" w:color="auto"/>
      </w:divBdr>
    </w:div>
    <w:div w:id="311525130">
      <w:bodyDiv w:val="1"/>
      <w:marLeft w:val="0"/>
      <w:marRight w:val="0"/>
      <w:marTop w:val="0"/>
      <w:marBottom w:val="0"/>
      <w:divBdr>
        <w:top w:val="none" w:sz="0" w:space="0" w:color="auto"/>
        <w:left w:val="none" w:sz="0" w:space="0" w:color="auto"/>
        <w:bottom w:val="none" w:sz="0" w:space="0" w:color="auto"/>
        <w:right w:val="none" w:sz="0" w:space="0" w:color="auto"/>
      </w:divBdr>
    </w:div>
    <w:div w:id="311569216">
      <w:bodyDiv w:val="1"/>
      <w:marLeft w:val="0"/>
      <w:marRight w:val="0"/>
      <w:marTop w:val="0"/>
      <w:marBottom w:val="0"/>
      <w:divBdr>
        <w:top w:val="none" w:sz="0" w:space="0" w:color="auto"/>
        <w:left w:val="none" w:sz="0" w:space="0" w:color="auto"/>
        <w:bottom w:val="none" w:sz="0" w:space="0" w:color="auto"/>
        <w:right w:val="none" w:sz="0" w:space="0" w:color="auto"/>
      </w:divBdr>
    </w:div>
    <w:div w:id="311637229">
      <w:bodyDiv w:val="1"/>
      <w:marLeft w:val="0"/>
      <w:marRight w:val="0"/>
      <w:marTop w:val="0"/>
      <w:marBottom w:val="0"/>
      <w:divBdr>
        <w:top w:val="none" w:sz="0" w:space="0" w:color="auto"/>
        <w:left w:val="none" w:sz="0" w:space="0" w:color="auto"/>
        <w:bottom w:val="none" w:sz="0" w:space="0" w:color="auto"/>
        <w:right w:val="none" w:sz="0" w:space="0" w:color="auto"/>
      </w:divBdr>
    </w:div>
    <w:div w:id="311641109">
      <w:bodyDiv w:val="1"/>
      <w:marLeft w:val="0"/>
      <w:marRight w:val="0"/>
      <w:marTop w:val="0"/>
      <w:marBottom w:val="0"/>
      <w:divBdr>
        <w:top w:val="none" w:sz="0" w:space="0" w:color="auto"/>
        <w:left w:val="none" w:sz="0" w:space="0" w:color="auto"/>
        <w:bottom w:val="none" w:sz="0" w:space="0" w:color="auto"/>
        <w:right w:val="none" w:sz="0" w:space="0" w:color="auto"/>
      </w:divBdr>
    </w:div>
    <w:div w:id="311641113">
      <w:bodyDiv w:val="1"/>
      <w:marLeft w:val="0"/>
      <w:marRight w:val="0"/>
      <w:marTop w:val="0"/>
      <w:marBottom w:val="0"/>
      <w:divBdr>
        <w:top w:val="none" w:sz="0" w:space="0" w:color="auto"/>
        <w:left w:val="none" w:sz="0" w:space="0" w:color="auto"/>
        <w:bottom w:val="none" w:sz="0" w:space="0" w:color="auto"/>
        <w:right w:val="none" w:sz="0" w:space="0" w:color="auto"/>
      </w:divBdr>
    </w:div>
    <w:div w:id="311645119">
      <w:bodyDiv w:val="1"/>
      <w:marLeft w:val="0"/>
      <w:marRight w:val="0"/>
      <w:marTop w:val="0"/>
      <w:marBottom w:val="0"/>
      <w:divBdr>
        <w:top w:val="none" w:sz="0" w:space="0" w:color="auto"/>
        <w:left w:val="none" w:sz="0" w:space="0" w:color="auto"/>
        <w:bottom w:val="none" w:sz="0" w:space="0" w:color="auto"/>
        <w:right w:val="none" w:sz="0" w:space="0" w:color="auto"/>
      </w:divBdr>
    </w:div>
    <w:div w:id="311838672">
      <w:bodyDiv w:val="1"/>
      <w:marLeft w:val="0"/>
      <w:marRight w:val="0"/>
      <w:marTop w:val="0"/>
      <w:marBottom w:val="0"/>
      <w:divBdr>
        <w:top w:val="none" w:sz="0" w:space="0" w:color="auto"/>
        <w:left w:val="none" w:sz="0" w:space="0" w:color="auto"/>
        <w:bottom w:val="none" w:sz="0" w:space="0" w:color="auto"/>
        <w:right w:val="none" w:sz="0" w:space="0" w:color="auto"/>
      </w:divBdr>
    </w:div>
    <w:div w:id="311907895">
      <w:bodyDiv w:val="1"/>
      <w:marLeft w:val="0"/>
      <w:marRight w:val="0"/>
      <w:marTop w:val="0"/>
      <w:marBottom w:val="0"/>
      <w:divBdr>
        <w:top w:val="none" w:sz="0" w:space="0" w:color="auto"/>
        <w:left w:val="none" w:sz="0" w:space="0" w:color="auto"/>
        <w:bottom w:val="none" w:sz="0" w:space="0" w:color="auto"/>
        <w:right w:val="none" w:sz="0" w:space="0" w:color="auto"/>
      </w:divBdr>
    </w:div>
    <w:div w:id="312032790">
      <w:bodyDiv w:val="1"/>
      <w:marLeft w:val="0"/>
      <w:marRight w:val="0"/>
      <w:marTop w:val="0"/>
      <w:marBottom w:val="0"/>
      <w:divBdr>
        <w:top w:val="none" w:sz="0" w:space="0" w:color="auto"/>
        <w:left w:val="none" w:sz="0" w:space="0" w:color="auto"/>
        <w:bottom w:val="none" w:sz="0" w:space="0" w:color="auto"/>
        <w:right w:val="none" w:sz="0" w:space="0" w:color="auto"/>
      </w:divBdr>
    </w:div>
    <w:div w:id="312149191">
      <w:bodyDiv w:val="1"/>
      <w:marLeft w:val="0"/>
      <w:marRight w:val="0"/>
      <w:marTop w:val="0"/>
      <w:marBottom w:val="0"/>
      <w:divBdr>
        <w:top w:val="none" w:sz="0" w:space="0" w:color="auto"/>
        <w:left w:val="none" w:sz="0" w:space="0" w:color="auto"/>
        <w:bottom w:val="none" w:sz="0" w:space="0" w:color="auto"/>
        <w:right w:val="none" w:sz="0" w:space="0" w:color="auto"/>
      </w:divBdr>
    </w:div>
    <w:div w:id="312223941">
      <w:bodyDiv w:val="1"/>
      <w:marLeft w:val="0"/>
      <w:marRight w:val="0"/>
      <w:marTop w:val="0"/>
      <w:marBottom w:val="0"/>
      <w:divBdr>
        <w:top w:val="none" w:sz="0" w:space="0" w:color="auto"/>
        <w:left w:val="none" w:sz="0" w:space="0" w:color="auto"/>
        <w:bottom w:val="none" w:sz="0" w:space="0" w:color="auto"/>
        <w:right w:val="none" w:sz="0" w:space="0" w:color="auto"/>
      </w:divBdr>
    </w:div>
    <w:div w:id="312294657">
      <w:bodyDiv w:val="1"/>
      <w:marLeft w:val="0"/>
      <w:marRight w:val="0"/>
      <w:marTop w:val="0"/>
      <w:marBottom w:val="0"/>
      <w:divBdr>
        <w:top w:val="none" w:sz="0" w:space="0" w:color="auto"/>
        <w:left w:val="none" w:sz="0" w:space="0" w:color="auto"/>
        <w:bottom w:val="none" w:sz="0" w:space="0" w:color="auto"/>
        <w:right w:val="none" w:sz="0" w:space="0" w:color="auto"/>
      </w:divBdr>
    </w:div>
    <w:div w:id="312367437">
      <w:bodyDiv w:val="1"/>
      <w:marLeft w:val="0"/>
      <w:marRight w:val="0"/>
      <w:marTop w:val="0"/>
      <w:marBottom w:val="0"/>
      <w:divBdr>
        <w:top w:val="none" w:sz="0" w:space="0" w:color="auto"/>
        <w:left w:val="none" w:sz="0" w:space="0" w:color="auto"/>
        <w:bottom w:val="none" w:sz="0" w:space="0" w:color="auto"/>
        <w:right w:val="none" w:sz="0" w:space="0" w:color="auto"/>
      </w:divBdr>
    </w:div>
    <w:div w:id="312374601">
      <w:bodyDiv w:val="1"/>
      <w:marLeft w:val="0"/>
      <w:marRight w:val="0"/>
      <w:marTop w:val="0"/>
      <w:marBottom w:val="0"/>
      <w:divBdr>
        <w:top w:val="none" w:sz="0" w:space="0" w:color="auto"/>
        <w:left w:val="none" w:sz="0" w:space="0" w:color="auto"/>
        <w:bottom w:val="none" w:sz="0" w:space="0" w:color="auto"/>
        <w:right w:val="none" w:sz="0" w:space="0" w:color="auto"/>
      </w:divBdr>
    </w:div>
    <w:div w:id="312412463">
      <w:bodyDiv w:val="1"/>
      <w:marLeft w:val="0"/>
      <w:marRight w:val="0"/>
      <w:marTop w:val="0"/>
      <w:marBottom w:val="0"/>
      <w:divBdr>
        <w:top w:val="none" w:sz="0" w:space="0" w:color="auto"/>
        <w:left w:val="none" w:sz="0" w:space="0" w:color="auto"/>
        <w:bottom w:val="none" w:sz="0" w:space="0" w:color="auto"/>
        <w:right w:val="none" w:sz="0" w:space="0" w:color="auto"/>
      </w:divBdr>
    </w:div>
    <w:div w:id="312417271">
      <w:bodyDiv w:val="1"/>
      <w:marLeft w:val="0"/>
      <w:marRight w:val="0"/>
      <w:marTop w:val="0"/>
      <w:marBottom w:val="0"/>
      <w:divBdr>
        <w:top w:val="none" w:sz="0" w:space="0" w:color="auto"/>
        <w:left w:val="none" w:sz="0" w:space="0" w:color="auto"/>
        <w:bottom w:val="none" w:sz="0" w:space="0" w:color="auto"/>
        <w:right w:val="none" w:sz="0" w:space="0" w:color="auto"/>
      </w:divBdr>
    </w:div>
    <w:div w:id="312417833">
      <w:bodyDiv w:val="1"/>
      <w:marLeft w:val="0"/>
      <w:marRight w:val="0"/>
      <w:marTop w:val="0"/>
      <w:marBottom w:val="0"/>
      <w:divBdr>
        <w:top w:val="none" w:sz="0" w:space="0" w:color="auto"/>
        <w:left w:val="none" w:sz="0" w:space="0" w:color="auto"/>
        <w:bottom w:val="none" w:sz="0" w:space="0" w:color="auto"/>
        <w:right w:val="none" w:sz="0" w:space="0" w:color="auto"/>
      </w:divBdr>
    </w:div>
    <w:div w:id="312562769">
      <w:bodyDiv w:val="1"/>
      <w:marLeft w:val="0"/>
      <w:marRight w:val="0"/>
      <w:marTop w:val="0"/>
      <w:marBottom w:val="0"/>
      <w:divBdr>
        <w:top w:val="none" w:sz="0" w:space="0" w:color="auto"/>
        <w:left w:val="none" w:sz="0" w:space="0" w:color="auto"/>
        <w:bottom w:val="none" w:sz="0" w:space="0" w:color="auto"/>
        <w:right w:val="none" w:sz="0" w:space="0" w:color="auto"/>
      </w:divBdr>
    </w:div>
    <w:div w:id="312569375">
      <w:bodyDiv w:val="1"/>
      <w:marLeft w:val="0"/>
      <w:marRight w:val="0"/>
      <w:marTop w:val="0"/>
      <w:marBottom w:val="0"/>
      <w:divBdr>
        <w:top w:val="none" w:sz="0" w:space="0" w:color="auto"/>
        <w:left w:val="none" w:sz="0" w:space="0" w:color="auto"/>
        <w:bottom w:val="none" w:sz="0" w:space="0" w:color="auto"/>
        <w:right w:val="none" w:sz="0" w:space="0" w:color="auto"/>
      </w:divBdr>
    </w:div>
    <w:div w:id="312611571">
      <w:bodyDiv w:val="1"/>
      <w:marLeft w:val="0"/>
      <w:marRight w:val="0"/>
      <w:marTop w:val="0"/>
      <w:marBottom w:val="0"/>
      <w:divBdr>
        <w:top w:val="none" w:sz="0" w:space="0" w:color="auto"/>
        <w:left w:val="none" w:sz="0" w:space="0" w:color="auto"/>
        <w:bottom w:val="none" w:sz="0" w:space="0" w:color="auto"/>
        <w:right w:val="none" w:sz="0" w:space="0" w:color="auto"/>
      </w:divBdr>
    </w:div>
    <w:div w:id="312686764">
      <w:bodyDiv w:val="1"/>
      <w:marLeft w:val="0"/>
      <w:marRight w:val="0"/>
      <w:marTop w:val="0"/>
      <w:marBottom w:val="0"/>
      <w:divBdr>
        <w:top w:val="none" w:sz="0" w:space="0" w:color="auto"/>
        <w:left w:val="none" w:sz="0" w:space="0" w:color="auto"/>
        <w:bottom w:val="none" w:sz="0" w:space="0" w:color="auto"/>
        <w:right w:val="none" w:sz="0" w:space="0" w:color="auto"/>
      </w:divBdr>
    </w:div>
    <w:div w:id="312759514">
      <w:bodyDiv w:val="1"/>
      <w:marLeft w:val="0"/>
      <w:marRight w:val="0"/>
      <w:marTop w:val="0"/>
      <w:marBottom w:val="0"/>
      <w:divBdr>
        <w:top w:val="none" w:sz="0" w:space="0" w:color="auto"/>
        <w:left w:val="none" w:sz="0" w:space="0" w:color="auto"/>
        <w:bottom w:val="none" w:sz="0" w:space="0" w:color="auto"/>
        <w:right w:val="none" w:sz="0" w:space="0" w:color="auto"/>
      </w:divBdr>
    </w:div>
    <w:div w:id="312878443">
      <w:bodyDiv w:val="1"/>
      <w:marLeft w:val="0"/>
      <w:marRight w:val="0"/>
      <w:marTop w:val="0"/>
      <w:marBottom w:val="0"/>
      <w:divBdr>
        <w:top w:val="none" w:sz="0" w:space="0" w:color="auto"/>
        <w:left w:val="none" w:sz="0" w:space="0" w:color="auto"/>
        <w:bottom w:val="none" w:sz="0" w:space="0" w:color="auto"/>
        <w:right w:val="none" w:sz="0" w:space="0" w:color="auto"/>
      </w:divBdr>
    </w:div>
    <w:div w:id="312955616">
      <w:bodyDiv w:val="1"/>
      <w:marLeft w:val="0"/>
      <w:marRight w:val="0"/>
      <w:marTop w:val="0"/>
      <w:marBottom w:val="0"/>
      <w:divBdr>
        <w:top w:val="none" w:sz="0" w:space="0" w:color="auto"/>
        <w:left w:val="none" w:sz="0" w:space="0" w:color="auto"/>
        <w:bottom w:val="none" w:sz="0" w:space="0" w:color="auto"/>
        <w:right w:val="none" w:sz="0" w:space="0" w:color="auto"/>
      </w:divBdr>
    </w:div>
    <w:div w:id="313030451">
      <w:bodyDiv w:val="1"/>
      <w:marLeft w:val="0"/>
      <w:marRight w:val="0"/>
      <w:marTop w:val="0"/>
      <w:marBottom w:val="0"/>
      <w:divBdr>
        <w:top w:val="none" w:sz="0" w:space="0" w:color="auto"/>
        <w:left w:val="none" w:sz="0" w:space="0" w:color="auto"/>
        <w:bottom w:val="none" w:sz="0" w:space="0" w:color="auto"/>
        <w:right w:val="none" w:sz="0" w:space="0" w:color="auto"/>
      </w:divBdr>
    </w:div>
    <w:div w:id="313069715">
      <w:bodyDiv w:val="1"/>
      <w:marLeft w:val="0"/>
      <w:marRight w:val="0"/>
      <w:marTop w:val="0"/>
      <w:marBottom w:val="0"/>
      <w:divBdr>
        <w:top w:val="none" w:sz="0" w:space="0" w:color="auto"/>
        <w:left w:val="none" w:sz="0" w:space="0" w:color="auto"/>
        <w:bottom w:val="none" w:sz="0" w:space="0" w:color="auto"/>
        <w:right w:val="none" w:sz="0" w:space="0" w:color="auto"/>
      </w:divBdr>
    </w:div>
    <w:div w:id="313142042">
      <w:bodyDiv w:val="1"/>
      <w:marLeft w:val="0"/>
      <w:marRight w:val="0"/>
      <w:marTop w:val="0"/>
      <w:marBottom w:val="0"/>
      <w:divBdr>
        <w:top w:val="none" w:sz="0" w:space="0" w:color="auto"/>
        <w:left w:val="none" w:sz="0" w:space="0" w:color="auto"/>
        <w:bottom w:val="none" w:sz="0" w:space="0" w:color="auto"/>
        <w:right w:val="none" w:sz="0" w:space="0" w:color="auto"/>
      </w:divBdr>
    </w:div>
    <w:div w:id="313221008">
      <w:bodyDiv w:val="1"/>
      <w:marLeft w:val="0"/>
      <w:marRight w:val="0"/>
      <w:marTop w:val="0"/>
      <w:marBottom w:val="0"/>
      <w:divBdr>
        <w:top w:val="none" w:sz="0" w:space="0" w:color="auto"/>
        <w:left w:val="none" w:sz="0" w:space="0" w:color="auto"/>
        <w:bottom w:val="none" w:sz="0" w:space="0" w:color="auto"/>
        <w:right w:val="none" w:sz="0" w:space="0" w:color="auto"/>
      </w:divBdr>
    </w:div>
    <w:div w:id="313222736">
      <w:bodyDiv w:val="1"/>
      <w:marLeft w:val="0"/>
      <w:marRight w:val="0"/>
      <w:marTop w:val="0"/>
      <w:marBottom w:val="0"/>
      <w:divBdr>
        <w:top w:val="none" w:sz="0" w:space="0" w:color="auto"/>
        <w:left w:val="none" w:sz="0" w:space="0" w:color="auto"/>
        <w:bottom w:val="none" w:sz="0" w:space="0" w:color="auto"/>
        <w:right w:val="none" w:sz="0" w:space="0" w:color="auto"/>
      </w:divBdr>
    </w:div>
    <w:div w:id="313225180">
      <w:bodyDiv w:val="1"/>
      <w:marLeft w:val="0"/>
      <w:marRight w:val="0"/>
      <w:marTop w:val="0"/>
      <w:marBottom w:val="0"/>
      <w:divBdr>
        <w:top w:val="none" w:sz="0" w:space="0" w:color="auto"/>
        <w:left w:val="none" w:sz="0" w:space="0" w:color="auto"/>
        <w:bottom w:val="none" w:sz="0" w:space="0" w:color="auto"/>
        <w:right w:val="none" w:sz="0" w:space="0" w:color="auto"/>
      </w:divBdr>
    </w:div>
    <w:div w:id="313335282">
      <w:bodyDiv w:val="1"/>
      <w:marLeft w:val="0"/>
      <w:marRight w:val="0"/>
      <w:marTop w:val="0"/>
      <w:marBottom w:val="0"/>
      <w:divBdr>
        <w:top w:val="none" w:sz="0" w:space="0" w:color="auto"/>
        <w:left w:val="none" w:sz="0" w:space="0" w:color="auto"/>
        <w:bottom w:val="none" w:sz="0" w:space="0" w:color="auto"/>
        <w:right w:val="none" w:sz="0" w:space="0" w:color="auto"/>
      </w:divBdr>
    </w:div>
    <w:div w:id="313340283">
      <w:bodyDiv w:val="1"/>
      <w:marLeft w:val="0"/>
      <w:marRight w:val="0"/>
      <w:marTop w:val="0"/>
      <w:marBottom w:val="0"/>
      <w:divBdr>
        <w:top w:val="none" w:sz="0" w:space="0" w:color="auto"/>
        <w:left w:val="none" w:sz="0" w:space="0" w:color="auto"/>
        <w:bottom w:val="none" w:sz="0" w:space="0" w:color="auto"/>
        <w:right w:val="none" w:sz="0" w:space="0" w:color="auto"/>
      </w:divBdr>
    </w:div>
    <w:div w:id="313411534">
      <w:bodyDiv w:val="1"/>
      <w:marLeft w:val="0"/>
      <w:marRight w:val="0"/>
      <w:marTop w:val="0"/>
      <w:marBottom w:val="0"/>
      <w:divBdr>
        <w:top w:val="none" w:sz="0" w:space="0" w:color="auto"/>
        <w:left w:val="none" w:sz="0" w:space="0" w:color="auto"/>
        <w:bottom w:val="none" w:sz="0" w:space="0" w:color="auto"/>
        <w:right w:val="none" w:sz="0" w:space="0" w:color="auto"/>
      </w:divBdr>
    </w:div>
    <w:div w:id="313461031">
      <w:bodyDiv w:val="1"/>
      <w:marLeft w:val="0"/>
      <w:marRight w:val="0"/>
      <w:marTop w:val="0"/>
      <w:marBottom w:val="0"/>
      <w:divBdr>
        <w:top w:val="none" w:sz="0" w:space="0" w:color="auto"/>
        <w:left w:val="none" w:sz="0" w:space="0" w:color="auto"/>
        <w:bottom w:val="none" w:sz="0" w:space="0" w:color="auto"/>
        <w:right w:val="none" w:sz="0" w:space="0" w:color="auto"/>
      </w:divBdr>
    </w:div>
    <w:div w:id="313485252">
      <w:bodyDiv w:val="1"/>
      <w:marLeft w:val="0"/>
      <w:marRight w:val="0"/>
      <w:marTop w:val="0"/>
      <w:marBottom w:val="0"/>
      <w:divBdr>
        <w:top w:val="none" w:sz="0" w:space="0" w:color="auto"/>
        <w:left w:val="none" w:sz="0" w:space="0" w:color="auto"/>
        <w:bottom w:val="none" w:sz="0" w:space="0" w:color="auto"/>
        <w:right w:val="none" w:sz="0" w:space="0" w:color="auto"/>
      </w:divBdr>
    </w:div>
    <w:div w:id="313487167">
      <w:bodyDiv w:val="1"/>
      <w:marLeft w:val="0"/>
      <w:marRight w:val="0"/>
      <w:marTop w:val="0"/>
      <w:marBottom w:val="0"/>
      <w:divBdr>
        <w:top w:val="none" w:sz="0" w:space="0" w:color="auto"/>
        <w:left w:val="none" w:sz="0" w:space="0" w:color="auto"/>
        <w:bottom w:val="none" w:sz="0" w:space="0" w:color="auto"/>
        <w:right w:val="none" w:sz="0" w:space="0" w:color="auto"/>
      </w:divBdr>
    </w:div>
    <w:div w:id="313534966">
      <w:bodyDiv w:val="1"/>
      <w:marLeft w:val="0"/>
      <w:marRight w:val="0"/>
      <w:marTop w:val="0"/>
      <w:marBottom w:val="0"/>
      <w:divBdr>
        <w:top w:val="none" w:sz="0" w:space="0" w:color="auto"/>
        <w:left w:val="none" w:sz="0" w:space="0" w:color="auto"/>
        <w:bottom w:val="none" w:sz="0" w:space="0" w:color="auto"/>
        <w:right w:val="none" w:sz="0" w:space="0" w:color="auto"/>
      </w:divBdr>
    </w:div>
    <w:div w:id="313608188">
      <w:bodyDiv w:val="1"/>
      <w:marLeft w:val="0"/>
      <w:marRight w:val="0"/>
      <w:marTop w:val="0"/>
      <w:marBottom w:val="0"/>
      <w:divBdr>
        <w:top w:val="none" w:sz="0" w:space="0" w:color="auto"/>
        <w:left w:val="none" w:sz="0" w:space="0" w:color="auto"/>
        <w:bottom w:val="none" w:sz="0" w:space="0" w:color="auto"/>
        <w:right w:val="none" w:sz="0" w:space="0" w:color="auto"/>
      </w:divBdr>
    </w:div>
    <w:div w:id="313610106">
      <w:bodyDiv w:val="1"/>
      <w:marLeft w:val="0"/>
      <w:marRight w:val="0"/>
      <w:marTop w:val="0"/>
      <w:marBottom w:val="0"/>
      <w:divBdr>
        <w:top w:val="none" w:sz="0" w:space="0" w:color="auto"/>
        <w:left w:val="none" w:sz="0" w:space="0" w:color="auto"/>
        <w:bottom w:val="none" w:sz="0" w:space="0" w:color="auto"/>
        <w:right w:val="none" w:sz="0" w:space="0" w:color="auto"/>
      </w:divBdr>
    </w:div>
    <w:div w:id="313684682">
      <w:bodyDiv w:val="1"/>
      <w:marLeft w:val="0"/>
      <w:marRight w:val="0"/>
      <w:marTop w:val="0"/>
      <w:marBottom w:val="0"/>
      <w:divBdr>
        <w:top w:val="none" w:sz="0" w:space="0" w:color="auto"/>
        <w:left w:val="none" w:sz="0" w:space="0" w:color="auto"/>
        <w:bottom w:val="none" w:sz="0" w:space="0" w:color="auto"/>
        <w:right w:val="none" w:sz="0" w:space="0" w:color="auto"/>
      </w:divBdr>
    </w:div>
    <w:div w:id="313729246">
      <w:bodyDiv w:val="1"/>
      <w:marLeft w:val="0"/>
      <w:marRight w:val="0"/>
      <w:marTop w:val="0"/>
      <w:marBottom w:val="0"/>
      <w:divBdr>
        <w:top w:val="none" w:sz="0" w:space="0" w:color="auto"/>
        <w:left w:val="none" w:sz="0" w:space="0" w:color="auto"/>
        <w:bottom w:val="none" w:sz="0" w:space="0" w:color="auto"/>
        <w:right w:val="none" w:sz="0" w:space="0" w:color="auto"/>
      </w:divBdr>
    </w:div>
    <w:div w:id="313996382">
      <w:bodyDiv w:val="1"/>
      <w:marLeft w:val="0"/>
      <w:marRight w:val="0"/>
      <w:marTop w:val="0"/>
      <w:marBottom w:val="0"/>
      <w:divBdr>
        <w:top w:val="none" w:sz="0" w:space="0" w:color="auto"/>
        <w:left w:val="none" w:sz="0" w:space="0" w:color="auto"/>
        <w:bottom w:val="none" w:sz="0" w:space="0" w:color="auto"/>
        <w:right w:val="none" w:sz="0" w:space="0" w:color="auto"/>
      </w:divBdr>
    </w:div>
    <w:div w:id="314187633">
      <w:bodyDiv w:val="1"/>
      <w:marLeft w:val="0"/>
      <w:marRight w:val="0"/>
      <w:marTop w:val="0"/>
      <w:marBottom w:val="0"/>
      <w:divBdr>
        <w:top w:val="none" w:sz="0" w:space="0" w:color="auto"/>
        <w:left w:val="none" w:sz="0" w:space="0" w:color="auto"/>
        <w:bottom w:val="none" w:sz="0" w:space="0" w:color="auto"/>
        <w:right w:val="none" w:sz="0" w:space="0" w:color="auto"/>
      </w:divBdr>
    </w:div>
    <w:div w:id="314189320">
      <w:bodyDiv w:val="1"/>
      <w:marLeft w:val="0"/>
      <w:marRight w:val="0"/>
      <w:marTop w:val="0"/>
      <w:marBottom w:val="0"/>
      <w:divBdr>
        <w:top w:val="none" w:sz="0" w:space="0" w:color="auto"/>
        <w:left w:val="none" w:sz="0" w:space="0" w:color="auto"/>
        <w:bottom w:val="none" w:sz="0" w:space="0" w:color="auto"/>
        <w:right w:val="none" w:sz="0" w:space="0" w:color="auto"/>
      </w:divBdr>
    </w:div>
    <w:div w:id="314191097">
      <w:bodyDiv w:val="1"/>
      <w:marLeft w:val="0"/>
      <w:marRight w:val="0"/>
      <w:marTop w:val="0"/>
      <w:marBottom w:val="0"/>
      <w:divBdr>
        <w:top w:val="none" w:sz="0" w:space="0" w:color="auto"/>
        <w:left w:val="none" w:sz="0" w:space="0" w:color="auto"/>
        <w:bottom w:val="none" w:sz="0" w:space="0" w:color="auto"/>
        <w:right w:val="none" w:sz="0" w:space="0" w:color="auto"/>
      </w:divBdr>
    </w:div>
    <w:div w:id="314259337">
      <w:bodyDiv w:val="1"/>
      <w:marLeft w:val="0"/>
      <w:marRight w:val="0"/>
      <w:marTop w:val="0"/>
      <w:marBottom w:val="0"/>
      <w:divBdr>
        <w:top w:val="none" w:sz="0" w:space="0" w:color="auto"/>
        <w:left w:val="none" w:sz="0" w:space="0" w:color="auto"/>
        <w:bottom w:val="none" w:sz="0" w:space="0" w:color="auto"/>
        <w:right w:val="none" w:sz="0" w:space="0" w:color="auto"/>
      </w:divBdr>
    </w:div>
    <w:div w:id="314262767">
      <w:bodyDiv w:val="1"/>
      <w:marLeft w:val="0"/>
      <w:marRight w:val="0"/>
      <w:marTop w:val="0"/>
      <w:marBottom w:val="0"/>
      <w:divBdr>
        <w:top w:val="none" w:sz="0" w:space="0" w:color="auto"/>
        <w:left w:val="none" w:sz="0" w:space="0" w:color="auto"/>
        <w:bottom w:val="none" w:sz="0" w:space="0" w:color="auto"/>
        <w:right w:val="none" w:sz="0" w:space="0" w:color="auto"/>
      </w:divBdr>
    </w:div>
    <w:div w:id="314264359">
      <w:bodyDiv w:val="1"/>
      <w:marLeft w:val="0"/>
      <w:marRight w:val="0"/>
      <w:marTop w:val="0"/>
      <w:marBottom w:val="0"/>
      <w:divBdr>
        <w:top w:val="none" w:sz="0" w:space="0" w:color="auto"/>
        <w:left w:val="none" w:sz="0" w:space="0" w:color="auto"/>
        <w:bottom w:val="none" w:sz="0" w:space="0" w:color="auto"/>
        <w:right w:val="none" w:sz="0" w:space="0" w:color="auto"/>
      </w:divBdr>
    </w:div>
    <w:div w:id="314335721">
      <w:bodyDiv w:val="1"/>
      <w:marLeft w:val="0"/>
      <w:marRight w:val="0"/>
      <w:marTop w:val="0"/>
      <w:marBottom w:val="0"/>
      <w:divBdr>
        <w:top w:val="none" w:sz="0" w:space="0" w:color="auto"/>
        <w:left w:val="none" w:sz="0" w:space="0" w:color="auto"/>
        <w:bottom w:val="none" w:sz="0" w:space="0" w:color="auto"/>
        <w:right w:val="none" w:sz="0" w:space="0" w:color="auto"/>
      </w:divBdr>
    </w:div>
    <w:div w:id="314337166">
      <w:bodyDiv w:val="1"/>
      <w:marLeft w:val="0"/>
      <w:marRight w:val="0"/>
      <w:marTop w:val="0"/>
      <w:marBottom w:val="0"/>
      <w:divBdr>
        <w:top w:val="none" w:sz="0" w:space="0" w:color="auto"/>
        <w:left w:val="none" w:sz="0" w:space="0" w:color="auto"/>
        <w:bottom w:val="none" w:sz="0" w:space="0" w:color="auto"/>
        <w:right w:val="none" w:sz="0" w:space="0" w:color="auto"/>
      </w:divBdr>
    </w:div>
    <w:div w:id="314456226">
      <w:bodyDiv w:val="1"/>
      <w:marLeft w:val="0"/>
      <w:marRight w:val="0"/>
      <w:marTop w:val="0"/>
      <w:marBottom w:val="0"/>
      <w:divBdr>
        <w:top w:val="none" w:sz="0" w:space="0" w:color="auto"/>
        <w:left w:val="none" w:sz="0" w:space="0" w:color="auto"/>
        <w:bottom w:val="none" w:sz="0" w:space="0" w:color="auto"/>
        <w:right w:val="none" w:sz="0" w:space="0" w:color="auto"/>
      </w:divBdr>
    </w:div>
    <w:div w:id="314528677">
      <w:bodyDiv w:val="1"/>
      <w:marLeft w:val="0"/>
      <w:marRight w:val="0"/>
      <w:marTop w:val="0"/>
      <w:marBottom w:val="0"/>
      <w:divBdr>
        <w:top w:val="none" w:sz="0" w:space="0" w:color="auto"/>
        <w:left w:val="none" w:sz="0" w:space="0" w:color="auto"/>
        <w:bottom w:val="none" w:sz="0" w:space="0" w:color="auto"/>
        <w:right w:val="none" w:sz="0" w:space="0" w:color="auto"/>
      </w:divBdr>
    </w:div>
    <w:div w:id="314604708">
      <w:bodyDiv w:val="1"/>
      <w:marLeft w:val="0"/>
      <w:marRight w:val="0"/>
      <w:marTop w:val="0"/>
      <w:marBottom w:val="0"/>
      <w:divBdr>
        <w:top w:val="none" w:sz="0" w:space="0" w:color="auto"/>
        <w:left w:val="none" w:sz="0" w:space="0" w:color="auto"/>
        <w:bottom w:val="none" w:sz="0" w:space="0" w:color="auto"/>
        <w:right w:val="none" w:sz="0" w:space="0" w:color="auto"/>
      </w:divBdr>
    </w:div>
    <w:div w:id="314605124">
      <w:bodyDiv w:val="1"/>
      <w:marLeft w:val="0"/>
      <w:marRight w:val="0"/>
      <w:marTop w:val="0"/>
      <w:marBottom w:val="0"/>
      <w:divBdr>
        <w:top w:val="none" w:sz="0" w:space="0" w:color="auto"/>
        <w:left w:val="none" w:sz="0" w:space="0" w:color="auto"/>
        <w:bottom w:val="none" w:sz="0" w:space="0" w:color="auto"/>
        <w:right w:val="none" w:sz="0" w:space="0" w:color="auto"/>
      </w:divBdr>
    </w:div>
    <w:div w:id="314646004">
      <w:bodyDiv w:val="1"/>
      <w:marLeft w:val="0"/>
      <w:marRight w:val="0"/>
      <w:marTop w:val="0"/>
      <w:marBottom w:val="0"/>
      <w:divBdr>
        <w:top w:val="none" w:sz="0" w:space="0" w:color="auto"/>
        <w:left w:val="none" w:sz="0" w:space="0" w:color="auto"/>
        <w:bottom w:val="none" w:sz="0" w:space="0" w:color="auto"/>
        <w:right w:val="none" w:sz="0" w:space="0" w:color="auto"/>
      </w:divBdr>
    </w:div>
    <w:div w:id="314724623">
      <w:bodyDiv w:val="1"/>
      <w:marLeft w:val="0"/>
      <w:marRight w:val="0"/>
      <w:marTop w:val="0"/>
      <w:marBottom w:val="0"/>
      <w:divBdr>
        <w:top w:val="none" w:sz="0" w:space="0" w:color="auto"/>
        <w:left w:val="none" w:sz="0" w:space="0" w:color="auto"/>
        <w:bottom w:val="none" w:sz="0" w:space="0" w:color="auto"/>
        <w:right w:val="none" w:sz="0" w:space="0" w:color="auto"/>
      </w:divBdr>
    </w:div>
    <w:div w:id="314725306">
      <w:bodyDiv w:val="1"/>
      <w:marLeft w:val="0"/>
      <w:marRight w:val="0"/>
      <w:marTop w:val="0"/>
      <w:marBottom w:val="0"/>
      <w:divBdr>
        <w:top w:val="none" w:sz="0" w:space="0" w:color="auto"/>
        <w:left w:val="none" w:sz="0" w:space="0" w:color="auto"/>
        <w:bottom w:val="none" w:sz="0" w:space="0" w:color="auto"/>
        <w:right w:val="none" w:sz="0" w:space="0" w:color="auto"/>
      </w:divBdr>
    </w:div>
    <w:div w:id="314796489">
      <w:bodyDiv w:val="1"/>
      <w:marLeft w:val="0"/>
      <w:marRight w:val="0"/>
      <w:marTop w:val="0"/>
      <w:marBottom w:val="0"/>
      <w:divBdr>
        <w:top w:val="none" w:sz="0" w:space="0" w:color="auto"/>
        <w:left w:val="none" w:sz="0" w:space="0" w:color="auto"/>
        <w:bottom w:val="none" w:sz="0" w:space="0" w:color="auto"/>
        <w:right w:val="none" w:sz="0" w:space="0" w:color="auto"/>
      </w:divBdr>
    </w:div>
    <w:div w:id="314916671">
      <w:bodyDiv w:val="1"/>
      <w:marLeft w:val="0"/>
      <w:marRight w:val="0"/>
      <w:marTop w:val="0"/>
      <w:marBottom w:val="0"/>
      <w:divBdr>
        <w:top w:val="none" w:sz="0" w:space="0" w:color="auto"/>
        <w:left w:val="none" w:sz="0" w:space="0" w:color="auto"/>
        <w:bottom w:val="none" w:sz="0" w:space="0" w:color="auto"/>
        <w:right w:val="none" w:sz="0" w:space="0" w:color="auto"/>
      </w:divBdr>
    </w:div>
    <w:div w:id="314916694">
      <w:bodyDiv w:val="1"/>
      <w:marLeft w:val="0"/>
      <w:marRight w:val="0"/>
      <w:marTop w:val="0"/>
      <w:marBottom w:val="0"/>
      <w:divBdr>
        <w:top w:val="none" w:sz="0" w:space="0" w:color="auto"/>
        <w:left w:val="none" w:sz="0" w:space="0" w:color="auto"/>
        <w:bottom w:val="none" w:sz="0" w:space="0" w:color="auto"/>
        <w:right w:val="none" w:sz="0" w:space="0" w:color="auto"/>
      </w:divBdr>
    </w:div>
    <w:div w:id="314920502">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4997453">
      <w:bodyDiv w:val="1"/>
      <w:marLeft w:val="0"/>
      <w:marRight w:val="0"/>
      <w:marTop w:val="0"/>
      <w:marBottom w:val="0"/>
      <w:divBdr>
        <w:top w:val="none" w:sz="0" w:space="0" w:color="auto"/>
        <w:left w:val="none" w:sz="0" w:space="0" w:color="auto"/>
        <w:bottom w:val="none" w:sz="0" w:space="0" w:color="auto"/>
        <w:right w:val="none" w:sz="0" w:space="0" w:color="auto"/>
      </w:divBdr>
    </w:div>
    <w:div w:id="315108268">
      <w:bodyDiv w:val="1"/>
      <w:marLeft w:val="0"/>
      <w:marRight w:val="0"/>
      <w:marTop w:val="0"/>
      <w:marBottom w:val="0"/>
      <w:divBdr>
        <w:top w:val="none" w:sz="0" w:space="0" w:color="auto"/>
        <w:left w:val="none" w:sz="0" w:space="0" w:color="auto"/>
        <w:bottom w:val="none" w:sz="0" w:space="0" w:color="auto"/>
        <w:right w:val="none" w:sz="0" w:space="0" w:color="auto"/>
      </w:divBdr>
    </w:div>
    <w:div w:id="315183369">
      <w:bodyDiv w:val="1"/>
      <w:marLeft w:val="0"/>
      <w:marRight w:val="0"/>
      <w:marTop w:val="0"/>
      <w:marBottom w:val="0"/>
      <w:divBdr>
        <w:top w:val="none" w:sz="0" w:space="0" w:color="auto"/>
        <w:left w:val="none" w:sz="0" w:space="0" w:color="auto"/>
        <w:bottom w:val="none" w:sz="0" w:space="0" w:color="auto"/>
        <w:right w:val="none" w:sz="0" w:space="0" w:color="auto"/>
      </w:divBdr>
    </w:div>
    <w:div w:id="315378094">
      <w:bodyDiv w:val="1"/>
      <w:marLeft w:val="0"/>
      <w:marRight w:val="0"/>
      <w:marTop w:val="0"/>
      <w:marBottom w:val="0"/>
      <w:divBdr>
        <w:top w:val="none" w:sz="0" w:space="0" w:color="auto"/>
        <w:left w:val="none" w:sz="0" w:space="0" w:color="auto"/>
        <w:bottom w:val="none" w:sz="0" w:space="0" w:color="auto"/>
        <w:right w:val="none" w:sz="0" w:space="0" w:color="auto"/>
      </w:divBdr>
    </w:div>
    <w:div w:id="315381832">
      <w:bodyDiv w:val="1"/>
      <w:marLeft w:val="0"/>
      <w:marRight w:val="0"/>
      <w:marTop w:val="0"/>
      <w:marBottom w:val="0"/>
      <w:divBdr>
        <w:top w:val="none" w:sz="0" w:space="0" w:color="auto"/>
        <w:left w:val="none" w:sz="0" w:space="0" w:color="auto"/>
        <w:bottom w:val="none" w:sz="0" w:space="0" w:color="auto"/>
        <w:right w:val="none" w:sz="0" w:space="0" w:color="auto"/>
      </w:divBdr>
    </w:div>
    <w:div w:id="315454830">
      <w:bodyDiv w:val="1"/>
      <w:marLeft w:val="0"/>
      <w:marRight w:val="0"/>
      <w:marTop w:val="0"/>
      <w:marBottom w:val="0"/>
      <w:divBdr>
        <w:top w:val="none" w:sz="0" w:space="0" w:color="auto"/>
        <w:left w:val="none" w:sz="0" w:space="0" w:color="auto"/>
        <w:bottom w:val="none" w:sz="0" w:space="0" w:color="auto"/>
        <w:right w:val="none" w:sz="0" w:space="0" w:color="auto"/>
      </w:divBdr>
    </w:div>
    <w:div w:id="315496450">
      <w:bodyDiv w:val="1"/>
      <w:marLeft w:val="0"/>
      <w:marRight w:val="0"/>
      <w:marTop w:val="0"/>
      <w:marBottom w:val="0"/>
      <w:divBdr>
        <w:top w:val="none" w:sz="0" w:space="0" w:color="auto"/>
        <w:left w:val="none" w:sz="0" w:space="0" w:color="auto"/>
        <w:bottom w:val="none" w:sz="0" w:space="0" w:color="auto"/>
        <w:right w:val="none" w:sz="0" w:space="0" w:color="auto"/>
      </w:divBdr>
    </w:div>
    <w:div w:id="315497975">
      <w:bodyDiv w:val="1"/>
      <w:marLeft w:val="0"/>
      <w:marRight w:val="0"/>
      <w:marTop w:val="0"/>
      <w:marBottom w:val="0"/>
      <w:divBdr>
        <w:top w:val="none" w:sz="0" w:space="0" w:color="auto"/>
        <w:left w:val="none" w:sz="0" w:space="0" w:color="auto"/>
        <w:bottom w:val="none" w:sz="0" w:space="0" w:color="auto"/>
        <w:right w:val="none" w:sz="0" w:space="0" w:color="auto"/>
      </w:divBdr>
    </w:div>
    <w:div w:id="315502126">
      <w:bodyDiv w:val="1"/>
      <w:marLeft w:val="0"/>
      <w:marRight w:val="0"/>
      <w:marTop w:val="0"/>
      <w:marBottom w:val="0"/>
      <w:divBdr>
        <w:top w:val="none" w:sz="0" w:space="0" w:color="auto"/>
        <w:left w:val="none" w:sz="0" w:space="0" w:color="auto"/>
        <w:bottom w:val="none" w:sz="0" w:space="0" w:color="auto"/>
        <w:right w:val="none" w:sz="0" w:space="0" w:color="auto"/>
      </w:divBdr>
    </w:div>
    <w:div w:id="315569242">
      <w:bodyDiv w:val="1"/>
      <w:marLeft w:val="0"/>
      <w:marRight w:val="0"/>
      <w:marTop w:val="0"/>
      <w:marBottom w:val="0"/>
      <w:divBdr>
        <w:top w:val="none" w:sz="0" w:space="0" w:color="auto"/>
        <w:left w:val="none" w:sz="0" w:space="0" w:color="auto"/>
        <w:bottom w:val="none" w:sz="0" w:space="0" w:color="auto"/>
        <w:right w:val="none" w:sz="0" w:space="0" w:color="auto"/>
      </w:divBdr>
    </w:div>
    <w:div w:id="315649240">
      <w:bodyDiv w:val="1"/>
      <w:marLeft w:val="0"/>
      <w:marRight w:val="0"/>
      <w:marTop w:val="0"/>
      <w:marBottom w:val="0"/>
      <w:divBdr>
        <w:top w:val="none" w:sz="0" w:space="0" w:color="auto"/>
        <w:left w:val="none" w:sz="0" w:space="0" w:color="auto"/>
        <w:bottom w:val="none" w:sz="0" w:space="0" w:color="auto"/>
        <w:right w:val="none" w:sz="0" w:space="0" w:color="auto"/>
      </w:divBdr>
    </w:div>
    <w:div w:id="315649456">
      <w:bodyDiv w:val="1"/>
      <w:marLeft w:val="0"/>
      <w:marRight w:val="0"/>
      <w:marTop w:val="0"/>
      <w:marBottom w:val="0"/>
      <w:divBdr>
        <w:top w:val="none" w:sz="0" w:space="0" w:color="auto"/>
        <w:left w:val="none" w:sz="0" w:space="0" w:color="auto"/>
        <w:bottom w:val="none" w:sz="0" w:space="0" w:color="auto"/>
        <w:right w:val="none" w:sz="0" w:space="0" w:color="auto"/>
      </w:divBdr>
    </w:div>
    <w:div w:id="315652138">
      <w:bodyDiv w:val="1"/>
      <w:marLeft w:val="0"/>
      <w:marRight w:val="0"/>
      <w:marTop w:val="0"/>
      <w:marBottom w:val="0"/>
      <w:divBdr>
        <w:top w:val="none" w:sz="0" w:space="0" w:color="auto"/>
        <w:left w:val="none" w:sz="0" w:space="0" w:color="auto"/>
        <w:bottom w:val="none" w:sz="0" w:space="0" w:color="auto"/>
        <w:right w:val="none" w:sz="0" w:space="0" w:color="auto"/>
      </w:divBdr>
    </w:div>
    <w:div w:id="315652455">
      <w:bodyDiv w:val="1"/>
      <w:marLeft w:val="0"/>
      <w:marRight w:val="0"/>
      <w:marTop w:val="0"/>
      <w:marBottom w:val="0"/>
      <w:divBdr>
        <w:top w:val="none" w:sz="0" w:space="0" w:color="auto"/>
        <w:left w:val="none" w:sz="0" w:space="0" w:color="auto"/>
        <w:bottom w:val="none" w:sz="0" w:space="0" w:color="auto"/>
        <w:right w:val="none" w:sz="0" w:space="0" w:color="auto"/>
      </w:divBdr>
    </w:div>
    <w:div w:id="315691567">
      <w:bodyDiv w:val="1"/>
      <w:marLeft w:val="0"/>
      <w:marRight w:val="0"/>
      <w:marTop w:val="0"/>
      <w:marBottom w:val="0"/>
      <w:divBdr>
        <w:top w:val="none" w:sz="0" w:space="0" w:color="auto"/>
        <w:left w:val="none" w:sz="0" w:space="0" w:color="auto"/>
        <w:bottom w:val="none" w:sz="0" w:space="0" w:color="auto"/>
        <w:right w:val="none" w:sz="0" w:space="0" w:color="auto"/>
      </w:divBdr>
    </w:div>
    <w:div w:id="315764637">
      <w:bodyDiv w:val="1"/>
      <w:marLeft w:val="0"/>
      <w:marRight w:val="0"/>
      <w:marTop w:val="0"/>
      <w:marBottom w:val="0"/>
      <w:divBdr>
        <w:top w:val="none" w:sz="0" w:space="0" w:color="auto"/>
        <w:left w:val="none" w:sz="0" w:space="0" w:color="auto"/>
        <w:bottom w:val="none" w:sz="0" w:space="0" w:color="auto"/>
        <w:right w:val="none" w:sz="0" w:space="0" w:color="auto"/>
      </w:divBdr>
    </w:div>
    <w:div w:id="315766639">
      <w:bodyDiv w:val="1"/>
      <w:marLeft w:val="0"/>
      <w:marRight w:val="0"/>
      <w:marTop w:val="0"/>
      <w:marBottom w:val="0"/>
      <w:divBdr>
        <w:top w:val="none" w:sz="0" w:space="0" w:color="auto"/>
        <w:left w:val="none" w:sz="0" w:space="0" w:color="auto"/>
        <w:bottom w:val="none" w:sz="0" w:space="0" w:color="auto"/>
        <w:right w:val="none" w:sz="0" w:space="0" w:color="auto"/>
      </w:divBdr>
    </w:div>
    <w:div w:id="315767648">
      <w:bodyDiv w:val="1"/>
      <w:marLeft w:val="0"/>
      <w:marRight w:val="0"/>
      <w:marTop w:val="0"/>
      <w:marBottom w:val="0"/>
      <w:divBdr>
        <w:top w:val="none" w:sz="0" w:space="0" w:color="auto"/>
        <w:left w:val="none" w:sz="0" w:space="0" w:color="auto"/>
        <w:bottom w:val="none" w:sz="0" w:space="0" w:color="auto"/>
        <w:right w:val="none" w:sz="0" w:space="0" w:color="auto"/>
      </w:divBdr>
    </w:div>
    <w:div w:id="316039132">
      <w:bodyDiv w:val="1"/>
      <w:marLeft w:val="0"/>
      <w:marRight w:val="0"/>
      <w:marTop w:val="0"/>
      <w:marBottom w:val="0"/>
      <w:divBdr>
        <w:top w:val="none" w:sz="0" w:space="0" w:color="auto"/>
        <w:left w:val="none" w:sz="0" w:space="0" w:color="auto"/>
        <w:bottom w:val="none" w:sz="0" w:space="0" w:color="auto"/>
        <w:right w:val="none" w:sz="0" w:space="0" w:color="auto"/>
      </w:divBdr>
    </w:div>
    <w:div w:id="316105704">
      <w:bodyDiv w:val="1"/>
      <w:marLeft w:val="0"/>
      <w:marRight w:val="0"/>
      <w:marTop w:val="0"/>
      <w:marBottom w:val="0"/>
      <w:divBdr>
        <w:top w:val="none" w:sz="0" w:space="0" w:color="auto"/>
        <w:left w:val="none" w:sz="0" w:space="0" w:color="auto"/>
        <w:bottom w:val="none" w:sz="0" w:space="0" w:color="auto"/>
        <w:right w:val="none" w:sz="0" w:space="0" w:color="auto"/>
      </w:divBdr>
    </w:div>
    <w:div w:id="316150962">
      <w:bodyDiv w:val="1"/>
      <w:marLeft w:val="0"/>
      <w:marRight w:val="0"/>
      <w:marTop w:val="0"/>
      <w:marBottom w:val="0"/>
      <w:divBdr>
        <w:top w:val="none" w:sz="0" w:space="0" w:color="auto"/>
        <w:left w:val="none" w:sz="0" w:space="0" w:color="auto"/>
        <w:bottom w:val="none" w:sz="0" w:space="0" w:color="auto"/>
        <w:right w:val="none" w:sz="0" w:space="0" w:color="auto"/>
      </w:divBdr>
    </w:div>
    <w:div w:id="316300956">
      <w:bodyDiv w:val="1"/>
      <w:marLeft w:val="0"/>
      <w:marRight w:val="0"/>
      <w:marTop w:val="0"/>
      <w:marBottom w:val="0"/>
      <w:divBdr>
        <w:top w:val="none" w:sz="0" w:space="0" w:color="auto"/>
        <w:left w:val="none" w:sz="0" w:space="0" w:color="auto"/>
        <w:bottom w:val="none" w:sz="0" w:space="0" w:color="auto"/>
        <w:right w:val="none" w:sz="0" w:space="0" w:color="auto"/>
      </w:divBdr>
    </w:div>
    <w:div w:id="316301759">
      <w:bodyDiv w:val="1"/>
      <w:marLeft w:val="0"/>
      <w:marRight w:val="0"/>
      <w:marTop w:val="0"/>
      <w:marBottom w:val="0"/>
      <w:divBdr>
        <w:top w:val="none" w:sz="0" w:space="0" w:color="auto"/>
        <w:left w:val="none" w:sz="0" w:space="0" w:color="auto"/>
        <w:bottom w:val="none" w:sz="0" w:space="0" w:color="auto"/>
        <w:right w:val="none" w:sz="0" w:space="0" w:color="auto"/>
      </w:divBdr>
    </w:div>
    <w:div w:id="316307923">
      <w:bodyDiv w:val="1"/>
      <w:marLeft w:val="0"/>
      <w:marRight w:val="0"/>
      <w:marTop w:val="0"/>
      <w:marBottom w:val="0"/>
      <w:divBdr>
        <w:top w:val="none" w:sz="0" w:space="0" w:color="auto"/>
        <w:left w:val="none" w:sz="0" w:space="0" w:color="auto"/>
        <w:bottom w:val="none" w:sz="0" w:space="0" w:color="auto"/>
        <w:right w:val="none" w:sz="0" w:space="0" w:color="auto"/>
      </w:divBdr>
    </w:div>
    <w:div w:id="316342312">
      <w:bodyDiv w:val="1"/>
      <w:marLeft w:val="0"/>
      <w:marRight w:val="0"/>
      <w:marTop w:val="0"/>
      <w:marBottom w:val="0"/>
      <w:divBdr>
        <w:top w:val="none" w:sz="0" w:space="0" w:color="auto"/>
        <w:left w:val="none" w:sz="0" w:space="0" w:color="auto"/>
        <w:bottom w:val="none" w:sz="0" w:space="0" w:color="auto"/>
        <w:right w:val="none" w:sz="0" w:space="0" w:color="auto"/>
      </w:divBdr>
    </w:div>
    <w:div w:id="316348643">
      <w:bodyDiv w:val="1"/>
      <w:marLeft w:val="0"/>
      <w:marRight w:val="0"/>
      <w:marTop w:val="0"/>
      <w:marBottom w:val="0"/>
      <w:divBdr>
        <w:top w:val="none" w:sz="0" w:space="0" w:color="auto"/>
        <w:left w:val="none" w:sz="0" w:space="0" w:color="auto"/>
        <w:bottom w:val="none" w:sz="0" w:space="0" w:color="auto"/>
        <w:right w:val="none" w:sz="0" w:space="0" w:color="auto"/>
      </w:divBdr>
    </w:div>
    <w:div w:id="316349296">
      <w:bodyDiv w:val="1"/>
      <w:marLeft w:val="0"/>
      <w:marRight w:val="0"/>
      <w:marTop w:val="0"/>
      <w:marBottom w:val="0"/>
      <w:divBdr>
        <w:top w:val="none" w:sz="0" w:space="0" w:color="auto"/>
        <w:left w:val="none" w:sz="0" w:space="0" w:color="auto"/>
        <w:bottom w:val="none" w:sz="0" w:space="0" w:color="auto"/>
        <w:right w:val="none" w:sz="0" w:space="0" w:color="auto"/>
      </w:divBdr>
    </w:div>
    <w:div w:id="316350833">
      <w:bodyDiv w:val="1"/>
      <w:marLeft w:val="0"/>
      <w:marRight w:val="0"/>
      <w:marTop w:val="0"/>
      <w:marBottom w:val="0"/>
      <w:divBdr>
        <w:top w:val="none" w:sz="0" w:space="0" w:color="auto"/>
        <w:left w:val="none" w:sz="0" w:space="0" w:color="auto"/>
        <w:bottom w:val="none" w:sz="0" w:space="0" w:color="auto"/>
        <w:right w:val="none" w:sz="0" w:space="0" w:color="auto"/>
      </w:divBdr>
    </w:div>
    <w:div w:id="316493798">
      <w:bodyDiv w:val="1"/>
      <w:marLeft w:val="0"/>
      <w:marRight w:val="0"/>
      <w:marTop w:val="0"/>
      <w:marBottom w:val="0"/>
      <w:divBdr>
        <w:top w:val="none" w:sz="0" w:space="0" w:color="auto"/>
        <w:left w:val="none" w:sz="0" w:space="0" w:color="auto"/>
        <w:bottom w:val="none" w:sz="0" w:space="0" w:color="auto"/>
        <w:right w:val="none" w:sz="0" w:space="0" w:color="auto"/>
      </w:divBdr>
    </w:div>
    <w:div w:id="316543217">
      <w:bodyDiv w:val="1"/>
      <w:marLeft w:val="0"/>
      <w:marRight w:val="0"/>
      <w:marTop w:val="0"/>
      <w:marBottom w:val="0"/>
      <w:divBdr>
        <w:top w:val="none" w:sz="0" w:space="0" w:color="auto"/>
        <w:left w:val="none" w:sz="0" w:space="0" w:color="auto"/>
        <w:bottom w:val="none" w:sz="0" w:space="0" w:color="auto"/>
        <w:right w:val="none" w:sz="0" w:space="0" w:color="auto"/>
      </w:divBdr>
    </w:div>
    <w:div w:id="316567669">
      <w:bodyDiv w:val="1"/>
      <w:marLeft w:val="0"/>
      <w:marRight w:val="0"/>
      <w:marTop w:val="0"/>
      <w:marBottom w:val="0"/>
      <w:divBdr>
        <w:top w:val="none" w:sz="0" w:space="0" w:color="auto"/>
        <w:left w:val="none" w:sz="0" w:space="0" w:color="auto"/>
        <w:bottom w:val="none" w:sz="0" w:space="0" w:color="auto"/>
        <w:right w:val="none" w:sz="0" w:space="0" w:color="auto"/>
      </w:divBdr>
    </w:div>
    <w:div w:id="316617126">
      <w:bodyDiv w:val="1"/>
      <w:marLeft w:val="0"/>
      <w:marRight w:val="0"/>
      <w:marTop w:val="0"/>
      <w:marBottom w:val="0"/>
      <w:divBdr>
        <w:top w:val="none" w:sz="0" w:space="0" w:color="auto"/>
        <w:left w:val="none" w:sz="0" w:space="0" w:color="auto"/>
        <w:bottom w:val="none" w:sz="0" w:space="0" w:color="auto"/>
        <w:right w:val="none" w:sz="0" w:space="0" w:color="auto"/>
      </w:divBdr>
    </w:div>
    <w:div w:id="316692949">
      <w:bodyDiv w:val="1"/>
      <w:marLeft w:val="0"/>
      <w:marRight w:val="0"/>
      <w:marTop w:val="0"/>
      <w:marBottom w:val="0"/>
      <w:divBdr>
        <w:top w:val="none" w:sz="0" w:space="0" w:color="auto"/>
        <w:left w:val="none" w:sz="0" w:space="0" w:color="auto"/>
        <w:bottom w:val="none" w:sz="0" w:space="0" w:color="auto"/>
        <w:right w:val="none" w:sz="0" w:space="0" w:color="auto"/>
      </w:divBdr>
    </w:div>
    <w:div w:id="316803331">
      <w:bodyDiv w:val="1"/>
      <w:marLeft w:val="0"/>
      <w:marRight w:val="0"/>
      <w:marTop w:val="0"/>
      <w:marBottom w:val="0"/>
      <w:divBdr>
        <w:top w:val="none" w:sz="0" w:space="0" w:color="auto"/>
        <w:left w:val="none" w:sz="0" w:space="0" w:color="auto"/>
        <w:bottom w:val="none" w:sz="0" w:space="0" w:color="auto"/>
        <w:right w:val="none" w:sz="0" w:space="0" w:color="auto"/>
      </w:divBdr>
    </w:div>
    <w:div w:id="316803512">
      <w:bodyDiv w:val="1"/>
      <w:marLeft w:val="0"/>
      <w:marRight w:val="0"/>
      <w:marTop w:val="0"/>
      <w:marBottom w:val="0"/>
      <w:divBdr>
        <w:top w:val="none" w:sz="0" w:space="0" w:color="auto"/>
        <w:left w:val="none" w:sz="0" w:space="0" w:color="auto"/>
        <w:bottom w:val="none" w:sz="0" w:space="0" w:color="auto"/>
        <w:right w:val="none" w:sz="0" w:space="0" w:color="auto"/>
      </w:divBdr>
    </w:div>
    <w:div w:id="316955100">
      <w:bodyDiv w:val="1"/>
      <w:marLeft w:val="0"/>
      <w:marRight w:val="0"/>
      <w:marTop w:val="0"/>
      <w:marBottom w:val="0"/>
      <w:divBdr>
        <w:top w:val="none" w:sz="0" w:space="0" w:color="auto"/>
        <w:left w:val="none" w:sz="0" w:space="0" w:color="auto"/>
        <w:bottom w:val="none" w:sz="0" w:space="0" w:color="auto"/>
        <w:right w:val="none" w:sz="0" w:space="0" w:color="auto"/>
      </w:divBdr>
    </w:div>
    <w:div w:id="316962509">
      <w:bodyDiv w:val="1"/>
      <w:marLeft w:val="0"/>
      <w:marRight w:val="0"/>
      <w:marTop w:val="0"/>
      <w:marBottom w:val="0"/>
      <w:divBdr>
        <w:top w:val="none" w:sz="0" w:space="0" w:color="auto"/>
        <w:left w:val="none" w:sz="0" w:space="0" w:color="auto"/>
        <w:bottom w:val="none" w:sz="0" w:space="0" w:color="auto"/>
        <w:right w:val="none" w:sz="0" w:space="0" w:color="auto"/>
      </w:divBdr>
    </w:div>
    <w:div w:id="317073035">
      <w:bodyDiv w:val="1"/>
      <w:marLeft w:val="0"/>
      <w:marRight w:val="0"/>
      <w:marTop w:val="0"/>
      <w:marBottom w:val="0"/>
      <w:divBdr>
        <w:top w:val="none" w:sz="0" w:space="0" w:color="auto"/>
        <w:left w:val="none" w:sz="0" w:space="0" w:color="auto"/>
        <w:bottom w:val="none" w:sz="0" w:space="0" w:color="auto"/>
        <w:right w:val="none" w:sz="0" w:space="0" w:color="auto"/>
      </w:divBdr>
    </w:div>
    <w:div w:id="317197161">
      <w:bodyDiv w:val="1"/>
      <w:marLeft w:val="0"/>
      <w:marRight w:val="0"/>
      <w:marTop w:val="0"/>
      <w:marBottom w:val="0"/>
      <w:divBdr>
        <w:top w:val="none" w:sz="0" w:space="0" w:color="auto"/>
        <w:left w:val="none" w:sz="0" w:space="0" w:color="auto"/>
        <w:bottom w:val="none" w:sz="0" w:space="0" w:color="auto"/>
        <w:right w:val="none" w:sz="0" w:space="0" w:color="auto"/>
      </w:divBdr>
    </w:div>
    <w:div w:id="317224358">
      <w:bodyDiv w:val="1"/>
      <w:marLeft w:val="0"/>
      <w:marRight w:val="0"/>
      <w:marTop w:val="0"/>
      <w:marBottom w:val="0"/>
      <w:divBdr>
        <w:top w:val="none" w:sz="0" w:space="0" w:color="auto"/>
        <w:left w:val="none" w:sz="0" w:space="0" w:color="auto"/>
        <w:bottom w:val="none" w:sz="0" w:space="0" w:color="auto"/>
        <w:right w:val="none" w:sz="0" w:space="0" w:color="auto"/>
      </w:divBdr>
    </w:div>
    <w:div w:id="317226011">
      <w:bodyDiv w:val="1"/>
      <w:marLeft w:val="0"/>
      <w:marRight w:val="0"/>
      <w:marTop w:val="0"/>
      <w:marBottom w:val="0"/>
      <w:divBdr>
        <w:top w:val="none" w:sz="0" w:space="0" w:color="auto"/>
        <w:left w:val="none" w:sz="0" w:space="0" w:color="auto"/>
        <w:bottom w:val="none" w:sz="0" w:space="0" w:color="auto"/>
        <w:right w:val="none" w:sz="0" w:space="0" w:color="auto"/>
      </w:divBdr>
    </w:div>
    <w:div w:id="317345963">
      <w:bodyDiv w:val="1"/>
      <w:marLeft w:val="0"/>
      <w:marRight w:val="0"/>
      <w:marTop w:val="0"/>
      <w:marBottom w:val="0"/>
      <w:divBdr>
        <w:top w:val="none" w:sz="0" w:space="0" w:color="auto"/>
        <w:left w:val="none" w:sz="0" w:space="0" w:color="auto"/>
        <w:bottom w:val="none" w:sz="0" w:space="0" w:color="auto"/>
        <w:right w:val="none" w:sz="0" w:space="0" w:color="auto"/>
      </w:divBdr>
    </w:div>
    <w:div w:id="317346198">
      <w:bodyDiv w:val="1"/>
      <w:marLeft w:val="0"/>
      <w:marRight w:val="0"/>
      <w:marTop w:val="0"/>
      <w:marBottom w:val="0"/>
      <w:divBdr>
        <w:top w:val="none" w:sz="0" w:space="0" w:color="auto"/>
        <w:left w:val="none" w:sz="0" w:space="0" w:color="auto"/>
        <w:bottom w:val="none" w:sz="0" w:space="0" w:color="auto"/>
        <w:right w:val="none" w:sz="0" w:space="0" w:color="auto"/>
      </w:divBdr>
    </w:div>
    <w:div w:id="317349466">
      <w:bodyDiv w:val="1"/>
      <w:marLeft w:val="0"/>
      <w:marRight w:val="0"/>
      <w:marTop w:val="0"/>
      <w:marBottom w:val="0"/>
      <w:divBdr>
        <w:top w:val="none" w:sz="0" w:space="0" w:color="auto"/>
        <w:left w:val="none" w:sz="0" w:space="0" w:color="auto"/>
        <w:bottom w:val="none" w:sz="0" w:space="0" w:color="auto"/>
        <w:right w:val="none" w:sz="0" w:space="0" w:color="auto"/>
      </w:divBdr>
    </w:div>
    <w:div w:id="317416399">
      <w:bodyDiv w:val="1"/>
      <w:marLeft w:val="0"/>
      <w:marRight w:val="0"/>
      <w:marTop w:val="0"/>
      <w:marBottom w:val="0"/>
      <w:divBdr>
        <w:top w:val="none" w:sz="0" w:space="0" w:color="auto"/>
        <w:left w:val="none" w:sz="0" w:space="0" w:color="auto"/>
        <w:bottom w:val="none" w:sz="0" w:space="0" w:color="auto"/>
        <w:right w:val="none" w:sz="0" w:space="0" w:color="auto"/>
      </w:divBdr>
    </w:div>
    <w:div w:id="317458889">
      <w:bodyDiv w:val="1"/>
      <w:marLeft w:val="0"/>
      <w:marRight w:val="0"/>
      <w:marTop w:val="0"/>
      <w:marBottom w:val="0"/>
      <w:divBdr>
        <w:top w:val="none" w:sz="0" w:space="0" w:color="auto"/>
        <w:left w:val="none" w:sz="0" w:space="0" w:color="auto"/>
        <w:bottom w:val="none" w:sz="0" w:space="0" w:color="auto"/>
        <w:right w:val="none" w:sz="0" w:space="0" w:color="auto"/>
      </w:divBdr>
    </w:div>
    <w:div w:id="317539116">
      <w:bodyDiv w:val="1"/>
      <w:marLeft w:val="0"/>
      <w:marRight w:val="0"/>
      <w:marTop w:val="0"/>
      <w:marBottom w:val="0"/>
      <w:divBdr>
        <w:top w:val="none" w:sz="0" w:space="0" w:color="auto"/>
        <w:left w:val="none" w:sz="0" w:space="0" w:color="auto"/>
        <w:bottom w:val="none" w:sz="0" w:space="0" w:color="auto"/>
        <w:right w:val="none" w:sz="0" w:space="0" w:color="auto"/>
      </w:divBdr>
    </w:div>
    <w:div w:id="317539188">
      <w:bodyDiv w:val="1"/>
      <w:marLeft w:val="0"/>
      <w:marRight w:val="0"/>
      <w:marTop w:val="0"/>
      <w:marBottom w:val="0"/>
      <w:divBdr>
        <w:top w:val="none" w:sz="0" w:space="0" w:color="auto"/>
        <w:left w:val="none" w:sz="0" w:space="0" w:color="auto"/>
        <w:bottom w:val="none" w:sz="0" w:space="0" w:color="auto"/>
        <w:right w:val="none" w:sz="0" w:space="0" w:color="auto"/>
      </w:divBdr>
    </w:div>
    <w:div w:id="317540565">
      <w:bodyDiv w:val="1"/>
      <w:marLeft w:val="0"/>
      <w:marRight w:val="0"/>
      <w:marTop w:val="0"/>
      <w:marBottom w:val="0"/>
      <w:divBdr>
        <w:top w:val="none" w:sz="0" w:space="0" w:color="auto"/>
        <w:left w:val="none" w:sz="0" w:space="0" w:color="auto"/>
        <w:bottom w:val="none" w:sz="0" w:space="0" w:color="auto"/>
        <w:right w:val="none" w:sz="0" w:space="0" w:color="auto"/>
      </w:divBdr>
    </w:div>
    <w:div w:id="317609462">
      <w:bodyDiv w:val="1"/>
      <w:marLeft w:val="0"/>
      <w:marRight w:val="0"/>
      <w:marTop w:val="0"/>
      <w:marBottom w:val="0"/>
      <w:divBdr>
        <w:top w:val="none" w:sz="0" w:space="0" w:color="auto"/>
        <w:left w:val="none" w:sz="0" w:space="0" w:color="auto"/>
        <w:bottom w:val="none" w:sz="0" w:space="0" w:color="auto"/>
        <w:right w:val="none" w:sz="0" w:space="0" w:color="auto"/>
      </w:divBdr>
    </w:div>
    <w:div w:id="317653630">
      <w:bodyDiv w:val="1"/>
      <w:marLeft w:val="0"/>
      <w:marRight w:val="0"/>
      <w:marTop w:val="0"/>
      <w:marBottom w:val="0"/>
      <w:divBdr>
        <w:top w:val="none" w:sz="0" w:space="0" w:color="auto"/>
        <w:left w:val="none" w:sz="0" w:space="0" w:color="auto"/>
        <w:bottom w:val="none" w:sz="0" w:space="0" w:color="auto"/>
        <w:right w:val="none" w:sz="0" w:space="0" w:color="auto"/>
      </w:divBdr>
    </w:div>
    <w:div w:id="317654511">
      <w:bodyDiv w:val="1"/>
      <w:marLeft w:val="0"/>
      <w:marRight w:val="0"/>
      <w:marTop w:val="0"/>
      <w:marBottom w:val="0"/>
      <w:divBdr>
        <w:top w:val="none" w:sz="0" w:space="0" w:color="auto"/>
        <w:left w:val="none" w:sz="0" w:space="0" w:color="auto"/>
        <w:bottom w:val="none" w:sz="0" w:space="0" w:color="auto"/>
        <w:right w:val="none" w:sz="0" w:space="0" w:color="auto"/>
      </w:divBdr>
    </w:div>
    <w:div w:id="317659715">
      <w:bodyDiv w:val="1"/>
      <w:marLeft w:val="0"/>
      <w:marRight w:val="0"/>
      <w:marTop w:val="0"/>
      <w:marBottom w:val="0"/>
      <w:divBdr>
        <w:top w:val="none" w:sz="0" w:space="0" w:color="auto"/>
        <w:left w:val="none" w:sz="0" w:space="0" w:color="auto"/>
        <w:bottom w:val="none" w:sz="0" w:space="0" w:color="auto"/>
        <w:right w:val="none" w:sz="0" w:space="0" w:color="auto"/>
      </w:divBdr>
    </w:div>
    <w:div w:id="317730909">
      <w:bodyDiv w:val="1"/>
      <w:marLeft w:val="0"/>
      <w:marRight w:val="0"/>
      <w:marTop w:val="0"/>
      <w:marBottom w:val="0"/>
      <w:divBdr>
        <w:top w:val="none" w:sz="0" w:space="0" w:color="auto"/>
        <w:left w:val="none" w:sz="0" w:space="0" w:color="auto"/>
        <w:bottom w:val="none" w:sz="0" w:space="0" w:color="auto"/>
        <w:right w:val="none" w:sz="0" w:space="0" w:color="auto"/>
      </w:divBdr>
    </w:div>
    <w:div w:id="317802888">
      <w:bodyDiv w:val="1"/>
      <w:marLeft w:val="0"/>
      <w:marRight w:val="0"/>
      <w:marTop w:val="0"/>
      <w:marBottom w:val="0"/>
      <w:divBdr>
        <w:top w:val="none" w:sz="0" w:space="0" w:color="auto"/>
        <w:left w:val="none" w:sz="0" w:space="0" w:color="auto"/>
        <w:bottom w:val="none" w:sz="0" w:space="0" w:color="auto"/>
        <w:right w:val="none" w:sz="0" w:space="0" w:color="auto"/>
      </w:divBdr>
    </w:div>
    <w:div w:id="317996211">
      <w:bodyDiv w:val="1"/>
      <w:marLeft w:val="0"/>
      <w:marRight w:val="0"/>
      <w:marTop w:val="0"/>
      <w:marBottom w:val="0"/>
      <w:divBdr>
        <w:top w:val="none" w:sz="0" w:space="0" w:color="auto"/>
        <w:left w:val="none" w:sz="0" w:space="0" w:color="auto"/>
        <w:bottom w:val="none" w:sz="0" w:space="0" w:color="auto"/>
        <w:right w:val="none" w:sz="0" w:space="0" w:color="auto"/>
      </w:divBdr>
    </w:div>
    <w:div w:id="318047369">
      <w:bodyDiv w:val="1"/>
      <w:marLeft w:val="0"/>
      <w:marRight w:val="0"/>
      <w:marTop w:val="0"/>
      <w:marBottom w:val="0"/>
      <w:divBdr>
        <w:top w:val="none" w:sz="0" w:space="0" w:color="auto"/>
        <w:left w:val="none" w:sz="0" w:space="0" w:color="auto"/>
        <w:bottom w:val="none" w:sz="0" w:space="0" w:color="auto"/>
        <w:right w:val="none" w:sz="0" w:space="0" w:color="auto"/>
      </w:divBdr>
    </w:div>
    <w:div w:id="318074626">
      <w:bodyDiv w:val="1"/>
      <w:marLeft w:val="0"/>
      <w:marRight w:val="0"/>
      <w:marTop w:val="0"/>
      <w:marBottom w:val="0"/>
      <w:divBdr>
        <w:top w:val="none" w:sz="0" w:space="0" w:color="auto"/>
        <w:left w:val="none" w:sz="0" w:space="0" w:color="auto"/>
        <w:bottom w:val="none" w:sz="0" w:space="0" w:color="auto"/>
        <w:right w:val="none" w:sz="0" w:space="0" w:color="auto"/>
      </w:divBdr>
    </w:div>
    <w:div w:id="318114057">
      <w:bodyDiv w:val="1"/>
      <w:marLeft w:val="0"/>
      <w:marRight w:val="0"/>
      <w:marTop w:val="0"/>
      <w:marBottom w:val="0"/>
      <w:divBdr>
        <w:top w:val="none" w:sz="0" w:space="0" w:color="auto"/>
        <w:left w:val="none" w:sz="0" w:space="0" w:color="auto"/>
        <w:bottom w:val="none" w:sz="0" w:space="0" w:color="auto"/>
        <w:right w:val="none" w:sz="0" w:space="0" w:color="auto"/>
      </w:divBdr>
    </w:div>
    <w:div w:id="318117385">
      <w:bodyDiv w:val="1"/>
      <w:marLeft w:val="0"/>
      <w:marRight w:val="0"/>
      <w:marTop w:val="0"/>
      <w:marBottom w:val="0"/>
      <w:divBdr>
        <w:top w:val="none" w:sz="0" w:space="0" w:color="auto"/>
        <w:left w:val="none" w:sz="0" w:space="0" w:color="auto"/>
        <w:bottom w:val="none" w:sz="0" w:space="0" w:color="auto"/>
        <w:right w:val="none" w:sz="0" w:space="0" w:color="auto"/>
      </w:divBdr>
    </w:div>
    <w:div w:id="318190472">
      <w:bodyDiv w:val="1"/>
      <w:marLeft w:val="0"/>
      <w:marRight w:val="0"/>
      <w:marTop w:val="0"/>
      <w:marBottom w:val="0"/>
      <w:divBdr>
        <w:top w:val="none" w:sz="0" w:space="0" w:color="auto"/>
        <w:left w:val="none" w:sz="0" w:space="0" w:color="auto"/>
        <w:bottom w:val="none" w:sz="0" w:space="0" w:color="auto"/>
        <w:right w:val="none" w:sz="0" w:space="0" w:color="auto"/>
      </w:divBdr>
    </w:div>
    <w:div w:id="318193912">
      <w:bodyDiv w:val="1"/>
      <w:marLeft w:val="0"/>
      <w:marRight w:val="0"/>
      <w:marTop w:val="0"/>
      <w:marBottom w:val="0"/>
      <w:divBdr>
        <w:top w:val="none" w:sz="0" w:space="0" w:color="auto"/>
        <w:left w:val="none" w:sz="0" w:space="0" w:color="auto"/>
        <w:bottom w:val="none" w:sz="0" w:space="0" w:color="auto"/>
        <w:right w:val="none" w:sz="0" w:space="0" w:color="auto"/>
      </w:divBdr>
    </w:div>
    <w:div w:id="318197278">
      <w:bodyDiv w:val="1"/>
      <w:marLeft w:val="0"/>
      <w:marRight w:val="0"/>
      <w:marTop w:val="0"/>
      <w:marBottom w:val="0"/>
      <w:divBdr>
        <w:top w:val="none" w:sz="0" w:space="0" w:color="auto"/>
        <w:left w:val="none" w:sz="0" w:space="0" w:color="auto"/>
        <w:bottom w:val="none" w:sz="0" w:space="0" w:color="auto"/>
        <w:right w:val="none" w:sz="0" w:space="0" w:color="auto"/>
      </w:divBdr>
    </w:div>
    <w:div w:id="318264804">
      <w:bodyDiv w:val="1"/>
      <w:marLeft w:val="0"/>
      <w:marRight w:val="0"/>
      <w:marTop w:val="0"/>
      <w:marBottom w:val="0"/>
      <w:divBdr>
        <w:top w:val="none" w:sz="0" w:space="0" w:color="auto"/>
        <w:left w:val="none" w:sz="0" w:space="0" w:color="auto"/>
        <w:bottom w:val="none" w:sz="0" w:space="0" w:color="auto"/>
        <w:right w:val="none" w:sz="0" w:space="0" w:color="auto"/>
      </w:divBdr>
    </w:div>
    <w:div w:id="318264904">
      <w:bodyDiv w:val="1"/>
      <w:marLeft w:val="0"/>
      <w:marRight w:val="0"/>
      <w:marTop w:val="0"/>
      <w:marBottom w:val="0"/>
      <w:divBdr>
        <w:top w:val="none" w:sz="0" w:space="0" w:color="auto"/>
        <w:left w:val="none" w:sz="0" w:space="0" w:color="auto"/>
        <w:bottom w:val="none" w:sz="0" w:space="0" w:color="auto"/>
        <w:right w:val="none" w:sz="0" w:space="0" w:color="auto"/>
      </w:divBdr>
    </w:div>
    <w:div w:id="318308586">
      <w:bodyDiv w:val="1"/>
      <w:marLeft w:val="0"/>
      <w:marRight w:val="0"/>
      <w:marTop w:val="0"/>
      <w:marBottom w:val="0"/>
      <w:divBdr>
        <w:top w:val="none" w:sz="0" w:space="0" w:color="auto"/>
        <w:left w:val="none" w:sz="0" w:space="0" w:color="auto"/>
        <w:bottom w:val="none" w:sz="0" w:space="0" w:color="auto"/>
        <w:right w:val="none" w:sz="0" w:space="0" w:color="auto"/>
      </w:divBdr>
    </w:div>
    <w:div w:id="318310556">
      <w:bodyDiv w:val="1"/>
      <w:marLeft w:val="0"/>
      <w:marRight w:val="0"/>
      <w:marTop w:val="0"/>
      <w:marBottom w:val="0"/>
      <w:divBdr>
        <w:top w:val="none" w:sz="0" w:space="0" w:color="auto"/>
        <w:left w:val="none" w:sz="0" w:space="0" w:color="auto"/>
        <w:bottom w:val="none" w:sz="0" w:space="0" w:color="auto"/>
        <w:right w:val="none" w:sz="0" w:space="0" w:color="auto"/>
      </w:divBdr>
    </w:div>
    <w:div w:id="318385689">
      <w:bodyDiv w:val="1"/>
      <w:marLeft w:val="0"/>
      <w:marRight w:val="0"/>
      <w:marTop w:val="0"/>
      <w:marBottom w:val="0"/>
      <w:divBdr>
        <w:top w:val="none" w:sz="0" w:space="0" w:color="auto"/>
        <w:left w:val="none" w:sz="0" w:space="0" w:color="auto"/>
        <w:bottom w:val="none" w:sz="0" w:space="0" w:color="auto"/>
        <w:right w:val="none" w:sz="0" w:space="0" w:color="auto"/>
      </w:divBdr>
    </w:div>
    <w:div w:id="318385941">
      <w:bodyDiv w:val="1"/>
      <w:marLeft w:val="0"/>
      <w:marRight w:val="0"/>
      <w:marTop w:val="0"/>
      <w:marBottom w:val="0"/>
      <w:divBdr>
        <w:top w:val="none" w:sz="0" w:space="0" w:color="auto"/>
        <w:left w:val="none" w:sz="0" w:space="0" w:color="auto"/>
        <w:bottom w:val="none" w:sz="0" w:space="0" w:color="auto"/>
        <w:right w:val="none" w:sz="0" w:space="0" w:color="auto"/>
      </w:divBdr>
    </w:div>
    <w:div w:id="318458525">
      <w:bodyDiv w:val="1"/>
      <w:marLeft w:val="0"/>
      <w:marRight w:val="0"/>
      <w:marTop w:val="0"/>
      <w:marBottom w:val="0"/>
      <w:divBdr>
        <w:top w:val="none" w:sz="0" w:space="0" w:color="auto"/>
        <w:left w:val="none" w:sz="0" w:space="0" w:color="auto"/>
        <w:bottom w:val="none" w:sz="0" w:space="0" w:color="auto"/>
        <w:right w:val="none" w:sz="0" w:space="0" w:color="auto"/>
      </w:divBdr>
    </w:div>
    <w:div w:id="318460763">
      <w:bodyDiv w:val="1"/>
      <w:marLeft w:val="0"/>
      <w:marRight w:val="0"/>
      <w:marTop w:val="0"/>
      <w:marBottom w:val="0"/>
      <w:divBdr>
        <w:top w:val="none" w:sz="0" w:space="0" w:color="auto"/>
        <w:left w:val="none" w:sz="0" w:space="0" w:color="auto"/>
        <w:bottom w:val="none" w:sz="0" w:space="0" w:color="auto"/>
        <w:right w:val="none" w:sz="0" w:space="0" w:color="auto"/>
      </w:divBdr>
    </w:div>
    <w:div w:id="318657450">
      <w:bodyDiv w:val="1"/>
      <w:marLeft w:val="0"/>
      <w:marRight w:val="0"/>
      <w:marTop w:val="0"/>
      <w:marBottom w:val="0"/>
      <w:divBdr>
        <w:top w:val="none" w:sz="0" w:space="0" w:color="auto"/>
        <w:left w:val="none" w:sz="0" w:space="0" w:color="auto"/>
        <w:bottom w:val="none" w:sz="0" w:space="0" w:color="auto"/>
        <w:right w:val="none" w:sz="0" w:space="0" w:color="auto"/>
      </w:divBdr>
    </w:div>
    <w:div w:id="318775043">
      <w:bodyDiv w:val="1"/>
      <w:marLeft w:val="0"/>
      <w:marRight w:val="0"/>
      <w:marTop w:val="0"/>
      <w:marBottom w:val="0"/>
      <w:divBdr>
        <w:top w:val="none" w:sz="0" w:space="0" w:color="auto"/>
        <w:left w:val="none" w:sz="0" w:space="0" w:color="auto"/>
        <w:bottom w:val="none" w:sz="0" w:space="0" w:color="auto"/>
        <w:right w:val="none" w:sz="0" w:space="0" w:color="auto"/>
      </w:divBdr>
    </w:div>
    <w:div w:id="318852659">
      <w:bodyDiv w:val="1"/>
      <w:marLeft w:val="0"/>
      <w:marRight w:val="0"/>
      <w:marTop w:val="0"/>
      <w:marBottom w:val="0"/>
      <w:divBdr>
        <w:top w:val="none" w:sz="0" w:space="0" w:color="auto"/>
        <w:left w:val="none" w:sz="0" w:space="0" w:color="auto"/>
        <w:bottom w:val="none" w:sz="0" w:space="0" w:color="auto"/>
        <w:right w:val="none" w:sz="0" w:space="0" w:color="auto"/>
      </w:divBdr>
    </w:div>
    <w:div w:id="318921371">
      <w:bodyDiv w:val="1"/>
      <w:marLeft w:val="0"/>
      <w:marRight w:val="0"/>
      <w:marTop w:val="0"/>
      <w:marBottom w:val="0"/>
      <w:divBdr>
        <w:top w:val="none" w:sz="0" w:space="0" w:color="auto"/>
        <w:left w:val="none" w:sz="0" w:space="0" w:color="auto"/>
        <w:bottom w:val="none" w:sz="0" w:space="0" w:color="auto"/>
        <w:right w:val="none" w:sz="0" w:space="0" w:color="auto"/>
      </w:divBdr>
    </w:div>
    <w:div w:id="318926869">
      <w:bodyDiv w:val="1"/>
      <w:marLeft w:val="0"/>
      <w:marRight w:val="0"/>
      <w:marTop w:val="0"/>
      <w:marBottom w:val="0"/>
      <w:divBdr>
        <w:top w:val="none" w:sz="0" w:space="0" w:color="auto"/>
        <w:left w:val="none" w:sz="0" w:space="0" w:color="auto"/>
        <w:bottom w:val="none" w:sz="0" w:space="0" w:color="auto"/>
        <w:right w:val="none" w:sz="0" w:space="0" w:color="auto"/>
      </w:divBdr>
    </w:div>
    <w:div w:id="318963922">
      <w:bodyDiv w:val="1"/>
      <w:marLeft w:val="0"/>
      <w:marRight w:val="0"/>
      <w:marTop w:val="0"/>
      <w:marBottom w:val="0"/>
      <w:divBdr>
        <w:top w:val="none" w:sz="0" w:space="0" w:color="auto"/>
        <w:left w:val="none" w:sz="0" w:space="0" w:color="auto"/>
        <w:bottom w:val="none" w:sz="0" w:space="0" w:color="auto"/>
        <w:right w:val="none" w:sz="0" w:space="0" w:color="auto"/>
      </w:divBdr>
    </w:div>
    <w:div w:id="319041056">
      <w:bodyDiv w:val="1"/>
      <w:marLeft w:val="0"/>
      <w:marRight w:val="0"/>
      <w:marTop w:val="0"/>
      <w:marBottom w:val="0"/>
      <w:divBdr>
        <w:top w:val="none" w:sz="0" w:space="0" w:color="auto"/>
        <w:left w:val="none" w:sz="0" w:space="0" w:color="auto"/>
        <w:bottom w:val="none" w:sz="0" w:space="0" w:color="auto"/>
        <w:right w:val="none" w:sz="0" w:space="0" w:color="auto"/>
      </w:divBdr>
    </w:div>
    <w:div w:id="319115626">
      <w:bodyDiv w:val="1"/>
      <w:marLeft w:val="0"/>
      <w:marRight w:val="0"/>
      <w:marTop w:val="0"/>
      <w:marBottom w:val="0"/>
      <w:divBdr>
        <w:top w:val="none" w:sz="0" w:space="0" w:color="auto"/>
        <w:left w:val="none" w:sz="0" w:space="0" w:color="auto"/>
        <w:bottom w:val="none" w:sz="0" w:space="0" w:color="auto"/>
        <w:right w:val="none" w:sz="0" w:space="0" w:color="auto"/>
      </w:divBdr>
    </w:div>
    <w:div w:id="319189504">
      <w:bodyDiv w:val="1"/>
      <w:marLeft w:val="0"/>
      <w:marRight w:val="0"/>
      <w:marTop w:val="0"/>
      <w:marBottom w:val="0"/>
      <w:divBdr>
        <w:top w:val="none" w:sz="0" w:space="0" w:color="auto"/>
        <w:left w:val="none" w:sz="0" w:space="0" w:color="auto"/>
        <w:bottom w:val="none" w:sz="0" w:space="0" w:color="auto"/>
        <w:right w:val="none" w:sz="0" w:space="0" w:color="auto"/>
      </w:divBdr>
    </w:div>
    <w:div w:id="319236425">
      <w:bodyDiv w:val="1"/>
      <w:marLeft w:val="0"/>
      <w:marRight w:val="0"/>
      <w:marTop w:val="0"/>
      <w:marBottom w:val="0"/>
      <w:divBdr>
        <w:top w:val="none" w:sz="0" w:space="0" w:color="auto"/>
        <w:left w:val="none" w:sz="0" w:space="0" w:color="auto"/>
        <w:bottom w:val="none" w:sz="0" w:space="0" w:color="auto"/>
        <w:right w:val="none" w:sz="0" w:space="0" w:color="auto"/>
      </w:divBdr>
    </w:div>
    <w:div w:id="319307754">
      <w:bodyDiv w:val="1"/>
      <w:marLeft w:val="0"/>
      <w:marRight w:val="0"/>
      <w:marTop w:val="0"/>
      <w:marBottom w:val="0"/>
      <w:divBdr>
        <w:top w:val="none" w:sz="0" w:space="0" w:color="auto"/>
        <w:left w:val="none" w:sz="0" w:space="0" w:color="auto"/>
        <w:bottom w:val="none" w:sz="0" w:space="0" w:color="auto"/>
        <w:right w:val="none" w:sz="0" w:space="0" w:color="auto"/>
      </w:divBdr>
    </w:div>
    <w:div w:id="319314090">
      <w:bodyDiv w:val="1"/>
      <w:marLeft w:val="0"/>
      <w:marRight w:val="0"/>
      <w:marTop w:val="0"/>
      <w:marBottom w:val="0"/>
      <w:divBdr>
        <w:top w:val="none" w:sz="0" w:space="0" w:color="auto"/>
        <w:left w:val="none" w:sz="0" w:space="0" w:color="auto"/>
        <w:bottom w:val="none" w:sz="0" w:space="0" w:color="auto"/>
        <w:right w:val="none" w:sz="0" w:space="0" w:color="auto"/>
      </w:divBdr>
    </w:div>
    <w:div w:id="319314585">
      <w:bodyDiv w:val="1"/>
      <w:marLeft w:val="0"/>
      <w:marRight w:val="0"/>
      <w:marTop w:val="0"/>
      <w:marBottom w:val="0"/>
      <w:divBdr>
        <w:top w:val="none" w:sz="0" w:space="0" w:color="auto"/>
        <w:left w:val="none" w:sz="0" w:space="0" w:color="auto"/>
        <w:bottom w:val="none" w:sz="0" w:space="0" w:color="auto"/>
        <w:right w:val="none" w:sz="0" w:space="0" w:color="auto"/>
      </w:divBdr>
    </w:div>
    <w:div w:id="319382048">
      <w:bodyDiv w:val="1"/>
      <w:marLeft w:val="0"/>
      <w:marRight w:val="0"/>
      <w:marTop w:val="0"/>
      <w:marBottom w:val="0"/>
      <w:divBdr>
        <w:top w:val="none" w:sz="0" w:space="0" w:color="auto"/>
        <w:left w:val="none" w:sz="0" w:space="0" w:color="auto"/>
        <w:bottom w:val="none" w:sz="0" w:space="0" w:color="auto"/>
        <w:right w:val="none" w:sz="0" w:space="0" w:color="auto"/>
      </w:divBdr>
    </w:div>
    <w:div w:id="319382182">
      <w:bodyDiv w:val="1"/>
      <w:marLeft w:val="0"/>
      <w:marRight w:val="0"/>
      <w:marTop w:val="0"/>
      <w:marBottom w:val="0"/>
      <w:divBdr>
        <w:top w:val="none" w:sz="0" w:space="0" w:color="auto"/>
        <w:left w:val="none" w:sz="0" w:space="0" w:color="auto"/>
        <w:bottom w:val="none" w:sz="0" w:space="0" w:color="auto"/>
        <w:right w:val="none" w:sz="0" w:space="0" w:color="auto"/>
      </w:divBdr>
    </w:div>
    <w:div w:id="319431193">
      <w:bodyDiv w:val="1"/>
      <w:marLeft w:val="0"/>
      <w:marRight w:val="0"/>
      <w:marTop w:val="0"/>
      <w:marBottom w:val="0"/>
      <w:divBdr>
        <w:top w:val="none" w:sz="0" w:space="0" w:color="auto"/>
        <w:left w:val="none" w:sz="0" w:space="0" w:color="auto"/>
        <w:bottom w:val="none" w:sz="0" w:space="0" w:color="auto"/>
        <w:right w:val="none" w:sz="0" w:space="0" w:color="auto"/>
      </w:divBdr>
    </w:div>
    <w:div w:id="319503993">
      <w:bodyDiv w:val="1"/>
      <w:marLeft w:val="0"/>
      <w:marRight w:val="0"/>
      <w:marTop w:val="0"/>
      <w:marBottom w:val="0"/>
      <w:divBdr>
        <w:top w:val="none" w:sz="0" w:space="0" w:color="auto"/>
        <w:left w:val="none" w:sz="0" w:space="0" w:color="auto"/>
        <w:bottom w:val="none" w:sz="0" w:space="0" w:color="auto"/>
        <w:right w:val="none" w:sz="0" w:space="0" w:color="auto"/>
      </w:divBdr>
    </w:div>
    <w:div w:id="319508743">
      <w:bodyDiv w:val="1"/>
      <w:marLeft w:val="0"/>
      <w:marRight w:val="0"/>
      <w:marTop w:val="0"/>
      <w:marBottom w:val="0"/>
      <w:divBdr>
        <w:top w:val="none" w:sz="0" w:space="0" w:color="auto"/>
        <w:left w:val="none" w:sz="0" w:space="0" w:color="auto"/>
        <w:bottom w:val="none" w:sz="0" w:space="0" w:color="auto"/>
        <w:right w:val="none" w:sz="0" w:space="0" w:color="auto"/>
      </w:divBdr>
    </w:div>
    <w:div w:id="319576894">
      <w:bodyDiv w:val="1"/>
      <w:marLeft w:val="0"/>
      <w:marRight w:val="0"/>
      <w:marTop w:val="0"/>
      <w:marBottom w:val="0"/>
      <w:divBdr>
        <w:top w:val="none" w:sz="0" w:space="0" w:color="auto"/>
        <w:left w:val="none" w:sz="0" w:space="0" w:color="auto"/>
        <w:bottom w:val="none" w:sz="0" w:space="0" w:color="auto"/>
        <w:right w:val="none" w:sz="0" w:space="0" w:color="auto"/>
      </w:divBdr>
    </w:div>
    <w:div w:id="319624499">
      <w:bodyDiv w:val="1"/>
      <w:marLeft w:val="0"/>
      <w:marRight w:val="0"/>
      <w:marTop w:val="0"/>
      <w:marBottom w:val="0"/>
      <w:divBdr>
        <w:top w:val="none" w:sz="0" w:space="0" w:color="auto"/>
        <w:left w:val="none" w:sz="0" w:space="0" w:color="auto"/>
        <w:bottom w:val="none" w:sz="0" w:space="0" w:color="auto"/>
        <w:right w:val="none" w:sz="0" w:space="0" w:color="auto"/>
      </w:divBdr>
    </w:div>
    <w:div w:id="319698265">
      <w:bodyDiv w:val="1"/>
      <w:marLeft w:val="0"/>
      <w:marRight w:val="0"/>
      <w:marTop w:val="0"/>
      <w:marBottom w:val="0"/>
      <w:divBdr>
        <w:top w:val="none" w:sz="0" w:space="0" w:color="auto"/>
        <w:left w:val="none" w:sz="0" w:space="0" w:color="auto"/>
        <w:bottom w:val="none" w:sz="0" w:space="0" w:color="auto"/>
        <w:right w:val="none" w:sz="0" w:space="0" w:color="auto"/>
      </w:divBdr>
    </w:div>
    <w:div w:id="319771137">
      <w:bodyDiv w:val="1"/>
      <w:marLeft w:val="0"/>
      <w:marRight w:val="0"/>
      <w:marTop w:val="0"/>
      <w:marBottom w:val="0"/>
      <w:divBdr>
        <w:top w:val="none" w:sz="0" w:space="0" w:color="auto"/>
        <w:left w:val="none" w:sz="0" w:space="0" w:color="auto"/>
        <w:bottom w:val="none" w:sz="0" w:space="0" w:color="auto"/>
        <w:right w:val="none" w:sz="0" w:space="0" w:color="auto"/>
      </w:divBdr>
    </w:div>
    <w:div w:id="319818414">
      <w:bodyDiv w:val="1"/>
      <w:marLeft w:val="0"/>
      <w:marRight w:val="0"/>
      <w:marTop w:val="0"/>
      <w:marBottom w:val="0"/>
      <w:divBdr>
        <w:top w:val="none" w:sz="0" w:space="0" w:color="auto"/>
        <w:left w:val="none" w:sz="0" w:space="0" w:color="auto"/>
        <w:bottom w:val="none" w:sz="0" w:space="0" w:color="auto"/>
        <w:right w:val="none" w:sz="0" w:space="0" w:color="auto"/>
      </w:divBdr>
    </w:div>
    <w:div w:id="319887338">
      <w:bodyDiv w:val="1"/>
      <w:marLeft w:val="0"/>
      <w:marRight w:val="0"/>
      <w:marTop w:val="0"/>
      <w:marBottom w:val="0"/>
      <w:divBdr>
        <w:top w:val="none" w:sz="0" w:space="0" w:color="auto"/>
        <w:left w:val="none" w:sz="0" w:space="0" w:color="auto"/>
        <w:bottom w:val="none" w:sz="0" w:space="0" w:color="auto"/>
        <w:right w:val="none" w:sz="0" w:space="0" w:color="auto"/>
      </w:divBdr>
    </w:div>
    <w:div w:id="319969277">
      <w:bodyDiv w:val="1"/>
      <w:marLeft w:val="0"/>
      <w:marRight w:val="0"/>
      <w:marTop w:val="0"/>
      <w:marBottom w:val="0"/>
      <w:divBdr>
        <w:top w:val="none" w:sz="0" w:space="0" w:color="auto"/>
        <w:left w:val="none" w:sz="0" w:space="0" w:color="auto"/>
        <w:bottom w:val="none" w:sz="0" w:space="0" w:color="auto"/>
        <w:right w:val="none" w:sz="0" w:space="0" w:color="auto"/>
      </w:divBdr>
    </w:div>
    <w:div w:id="320037620">
      <w:bodyDiv w:val="1"/>
      <w:marLeft w:val="0"/>
      <w:marRight w:val="0"/>
      <w:marTop w:val="0"/>
      <w:marBottom w:val="0"/>
      <w:divBdr>
        <w:top w:val="none" w:sz="0" w:space="0" w:color="auto"/>
        <w:left w:val="none" w:sz="0" w:space="0" w:color="auto"/>
        <w:bottom w:val="none" w:sz="0" w:space="0" w:color="auto"/>
        <w:right w:val="none" w:sz="0" w:space="0" w:color="auto"/>
      </w:divBdr>
    </w:div>
    <w:div w:id="320043259">
      <w:bodyDiv w:val="1"/>
      <w:marLeft w:val="0"/>
      <w:marRight w:val="0"/>
      <w:marTop w:val="0"/>
      <w:marBottom w:val="0"/>
      <w:divBdr>
        <w:top w:val="none" w:sz="0" w:space="0" w:color="auto"/>
        <w:left w:val="none" w:sz="0" w:space="0" w:color="auto"/>
        <w:bottom w:val="none" w:sz="0" w:space="0" w:color="auto"/>
        <w:right w:val="none" w:sz="0" w:space="0" w:color="auto"/>
      </w:divBdr>
    </w:div>
    <w:div w:id="320044176">
      <w:bodyDiv w:val="1"/>
      <w:marLeft w:val="0"/>
      <w:marRight w:val="0"/>
      <w:marTop w:val="0"/>
      <w:marBottom w:val="0"/>
      <w:divBdr>
        <w:top w:val="none" w:sz="0" w:space="0" w:color="auto"/>
        <w:left w:val="none" w:sz="0" w:space="0" w:color="auto"/>
        <w:bottom w:val="none" w:sz="0" w:space="0" w:color="auto"/>
        <w:right w:val="none" w:sz="0" w:space="0" w:color="auto"/>
      </w:divBdr>
    </w:div>
    <w:div w:id="320232914">
      <w:bodyDiv w:val="1"/>
      <w:marLeft w:val="0"/>
      <w:marRight w:val="0"/>
      <w:marTop w:val="0"/>
      <w:marBottom w:val="0"/>
      <w:divBdr>
        <w:top w:val="none" w:sz="0" w:space="0" w:color="auto"/>
        <w:left w:val="none" w:sz="0" w:space="0" w:color="auto"/>
        <w:bottom w:val="none" w:sz="0" w:space="0" w:color="auto"/>
        <w:right w:val="none" w:sz="0" w:space="0" w:color="auto"/>
      </w:divBdr>
    </w:div>
    <w:div w:id="320237084">
      <w:bodyDiv w:val="1"/>
      <w:marLeft w:val="0"/>
      <w:marRight w:val="0"/>
      <w:marTop w:val="0"/>
      <w:marBottom w:val="0"/>
      <w:divBdr>
        <w:top w:val="none" w:sz="0" w:space="0" w:color="auto"/>
        <w:left w:val="none" w:sz="0" w:space="0" w:color="auto"/>
        <w:bottom w:val="none" w:sz="0" w:space="0" w:color="auto"/>
        <w:right w:val="none" w:sz="0" w:space="0" w:color="auto"/>
      </w:divBdr>
    </w:div>
    <w:div w:id="320280627">
      <w:bodyDiv w:val="1"/>
      <w:marLeft w:val="0"/>
      <w:marRight w:val="0"/>
      <w:marTop w:val="0"/>
      <w:marBottom w:val="0"/>
      <w:divBdr>
        <w:top w:val="none" w:sz="0" w:space="0" w:color="auto"/>
        <w:left w:val="none" w:sz="0" w:space="0" w:color="auto"/>
        <w:bottom w:val="none" w:sz="0" w:space="0" w:color="auto"/>
        <w:right w:val="none" w:sz="0" w:space="0" w:color="auto"/>
      </w:divBdr>
    </w:div>
    <w:div w:id="320351546">
      <w:bodyDiv w:val="1"/>
      <w:marLeft w:val="0"/>
      <w:marRight w:val="0"/>
      <w:marTop w:val="0"/>
      <w:marBottom w:val="0"/>
      <w:divBdr>
        <w:top w:val="none" w:sz="0" w:space="0" w:color="auto"/>
        <w:left w:val="none" w:sz="0" w:space="0" w:color="auto"/>
        <w:bottom w:val="none" w:sz="0" w:space="0" w:color="auto"/>
        <w:right w:val="none" w:sz="0" w:space="0" w:color="auto"/>
      </w:divBdr>
    </w:div>
    <w:div w:id="320431576">
      <w:bodyDiv w:val="1"/>
      <w:marLeft w:val="0"/>
      <w:marRight w:val="0"/>
      <w:marTop w:val="0"/>
      <w:marBottom w:val="0"/>
      <w:divBdr>
        <w:top w:val="none" w:sz="0" w:space="0" w:color="auto"/>
        <w:left w:val="none" w:sz="0" w:space="0" w:color="auto"/>
        <w:bottom w:val="none" w:sz="0" w:space="0" w:color="auto"/>
        <w:right w:val="none" w:sz="0" w:space="0" w:color="auto"/>
      </w:divBdr>
    </w:div>
    <w:div w:id="320474496">
      <w:bodyDiv w:val="1"/>
      <w:marLeft w:val="0"/>
      <w:marRight w:val="0"/>
      <w:marTop w:val="0"/>
      <w:marBottom w:val="0"/>
      <w:divBdr>
        <w:top w:val="none" w:sz="0" w:space="0" w:color="auto"/>
        <w:left w:val="none" w:sz="0" w:space="0" w:color="auto"/>
        <w:bottom w:val="none" w:sz="0" w:space="0" w:color="auto"/>
        <w:right w:val="none" w:sz="0" w:space="0" w:color="auto"/>
      </w:divBdr>
    </w:div>
    <w:div w:id="320503662">
      <w:bodyDiv w:val="1"/>
      <w:marLeft w:val="0"/>
      <w:marRight w:val="0"/>
      <w:marTop w:val="0"/>
      <w:marBottom w:val="0"/>
      <w:divBdr>
        <w:top w:val="none" w:sz="0" w:space="0" w:color="auto"/>
        <w:left w:val="none" w:sz="0" w:space="0" w:color="auto"/>
        <w:bottom w:val="none" w:sz="0" w:space="0" w:color="auto"/>
        <w:right w:val="none" w:sz="0" w:space="0" w:color="auto"/>
      </w:divBdr>
    </w:div>
    <w:div w:id="320542714">
      <w:bodyDiv w:val="1"/>
      <w:marLeft w:val="0"/>
      <w:marRight w:val="0"/>
      <w:marTop w:val="0"/>
      <w:marBottom w:val="0"/>
      <w:divBdr>
        <w:top w:val="none" w:sz="0" w:space="0" w:color="auto"/>
        <w:left w:val="none" w:sz="0" w:space="0" w:color="auto"/>
        <w:bottom w:val="none" w:sz="0" w:space="0" w:color="auto"/>
        <w:right w:val="none" w:sz="0" w:space="0" w:color="auto"/>
      </w:divBdr>
    </w:div>
    <w:div w:id="320546552">
      <w:bodyDiv w:val="1"/>
      <w:marLeft w:val="0"/>
      <w:marRight w:val="0"/>
      <w:marTop w:val="0"/>
      <w:marBottom w:val="0"/>
      <w:divBdr>
        <w:top w:val="none" w:sz="0" w:space="0" w:color="auto"/>
        <w:left w:val="none" w:sz="0" w:space="0" w:color="auto"/>
        <w:bottom w:val="none" w:sz="0" w:space="0" w:color="auto"/>
        <w:right w:val="none" w:sz="0" w:space="0" w:color="auto"/>
      </w:divBdr>
    </w:div>
    <w:div w:id="320547442">
      <w:bodyDiv w:val="1"/>
      <w:marLeft w:val="0"/>
      <w:marRight w:val="0"/>
      <w:marTop w:val="0"/>
      <w:marBottom w:val="0"/>
      <w:divBdr>
        <w:top w:val="none" w:sz="0" w:space="0" w:color="auto"/>
        <w:left w:val="none" w:sz="0" w:space="0" w:color="auto"/>
        <w:bottom w:val="none" w:sz="0" w:space="0" w:color="auto"/>
        <w:right w:val="none" w:sz="0" w:space="0" w:color="auto"/>
      </w:divBdr>
    </w:div>
    <w:div w:id="320932864">
      <w:bodyDiv w:val="1"/>
      <w:marLeft w:val="0"/>
      <w:marRight w:val="0"/>
      <w:marTop w:val="0"/>
      <w:marBottom w:val="0"/>
      <w:divBdr>
        <w:top w:val="none" w:sz="0" w:space="0" w:color="auto"/>
        <w:left w:val="none" w:sz="0" w:space="0" w:color="auto"/>
        <w:bottom w:val="none" w:sz="0" w:space="0" w:color="auto"/>
        <w:right w:val="none" w:sz="0" w:space="0" w:color="auto"/>
      </w:divBdr>
    </w:div>
    <w:div w:id="321011306">
      <w:bodyDiv w:val="1"/>
      <w:marLeft w:val="0"/>
      <w:marRight w:val="0"/>
      <w:marTop w:val="0"/>
      <w:marBottom w:val="0"/>
      <w:divBdr>
        <w:top w:val="none" w:sz="0" w:space="0" w:color="auto"/>
        <w:left w:val="none" w:sz="0" w:space="0" w:color="auto"/>
        <w:bottom w:val="none" w:sz="0" w:space="0" w:color="auto"/>
        <w:right w:val="none" w:sz="0" w:space="0" w:color="auto"/>
      </w:divBdr>
    </w:div>
    <w:div w:id="321087229">
      <w:bodyDiv w:val="1"/>
      <w:marLeft w:val="0"/>
      <w:marRight w:val="0"/>
      <w:marTop w:val="0"/>
      <w:marBottom w:val="0"/>
      <w:divBdr>
        <w:top w:val="none" w:sz="0" w:space="0" w:color="auto"/>
        <w:left w:val="none" w:sz="0" w:space="0" w:color="auto"/>
        <w:bottom w:val="none" w:sz="0" w:space="0" w:color="auto"/>
        <w:right w:val="none" w:sz="0" w:space="0" w:color="auto"/>
      </w:divBdr>
    </w:div>
    <w:div w:id="321130500">
      <w:bodyDiv w:val="1"/>
      <w:marLeft w:val="0"/>
      <w:marRight w:val="0"/>
      <w:marTop w:val="0"/>
      <w:marBottom w:val="0"/>
      <w:divBdr>
        <w:top w:val="none" w:sz="0" w:space="0" w:color="auto"/>
        <w:left w:val="none" w:sz="0" w:space="0" w:color="auto"/>
        <w:bottom w:val="none" w:sz="0" w:space="0" w:color="auto"/>
        <w:right w:val="none" w:sz="0" w:space="0" w:color="auto"/>
      </w:divBdr>
    </w:div>
    <w:div w:id="321158368">
      <w:bodyDiv w:val="1"/>
      <w:marLeft w:val="0"/>
      <w:marRight w:val="0"/>
      <w:marTop w:val="0"/>
      <w:marBottom w:val="0"/>
      <w:divBdr>
        <w:top w:val="none" w:sz="0" w:space="0" w:color="auto"/>
        <w:left w:val="none" w:sz="0" w:space="0" w:color="auto"/>
        <w:bottom w:val="none" w:sz="0" w:space="0" w:color="auto"/>
        <w:right w:val="none" w:sz="0" w:space="0" w:color="auto"/>
      </w:divBdr>
    </w:div>
    <w:div w:id="321159113">
      <w:bodyDiv w:val="1"/>
      <w:marLeft w:val="0"/>
      <w:marRight w:val="0"/>
      <w:marTop w:val="0"/>
      <w:marBottom w:val="0"/>
      <w:divBdr>
        <w:top w:val="none" w:sz="0" w:space="0" w:color="auto"/>
        <w:left w:val="none" w:sz="0" w:space="0" w:color="auto"/>
        <w:bottom w:val="none" w:sz="0" w:space="0" w:color="auto"/>
        <w:right w:val="none" w:sz="0" w:space="0" w:color="auto"/>
      </w:divBdr>
    </w:div>
    <w:div w:id="321205853">
      <w:bodyDiv w:val="1"/>
      <w:marLeft w:val="0"/>
      <w:marRight w:val="0"/>
      <w:marTop w:val="0"/>
      <w:marBottom w:val="0"/>
      <w:divBdr>
        <w:top w:val="none" w:sz="0" w:space="0" w:color="auto"/>
        <w:left w:val="none" w:sz="0" w:space="0" w:color="auto"/>
        <w:bottom w:val="none" w:sz="0" w:space="0" w:color="auto"/>
        <w:right w:val="none" w:sz="0" w:space="0" w:color="auto"/>
      </w:divBdr>
    </w:div>
    <w:div w:id="321279027">
      <w:bodyDiv w:val="1"/>
      <w:marLeft w:val="0"/>
      <w:marRight w:val="0"/>
      <w:marTop w:val="0"/>
      <w:marBottom w:val="0"/>
      <w:divBdr>
        <w:top w:val="none" w:sz="0" w:space="0" w:color="auto"/>
        <w:left w:val="none" w:sz="0" w:space="0" w:color="auto"/>
        <w:bottom w:val="none" w:sz="0" w:space="0" w:color="auto"/>
        <w:right w:val="none" w:sz="0" w:space="0" w:color="auto"/>
      </w:divBdr>
    </w:div>
    <w:div w:id="321351547">
      <w:bodyDiv w:val="1"/>
      <w:marLeft w:val="0"/>
      <w:marRight w:val="0"/>
      <w:marTop w:val="0"/>
      <w:marBottom w:val="0"/>
      <w:divBdr>
        <w:top w:val="none" w:sz="0" w:space="0" w:color="auto"/>
        <w:left w:val="none" w:sz="0" w:space="0" w:color="auto"/>
        <w:bottom w:val="none" w:sz="0" w:space="0" w:color="auto"/>
        <w:right w:val="none" w:sz="0" w:space="0" w:color="auto"/>
      </w:divBdr>
    </w:div>
    <w:div w:id="321352399">
      <w:bodyDiv w:val="1"/>
      <w:marLeft w:val="0"/>
      <w:marRight w:val="0"/>
      <w:marTop w:val="0"/>
      <w:marBottom w:val="0"/>
      <w:divBdr>
        <w:top w:val="none" w:sz="0" w:space="0" w:color="auto"/>
        <w:left w:val="none" w:sz="0" w:space="0" w:color="auto"/>
        <w:bottom w:val="none" w:sz="0" w:space="0" w:color="auto"/>
        <w:right w:val="none" w:sz="0" w:space="0" w:color="auto"/>
      </w:divBdr>
    </w:div>
    <w:div w:id="321392252">
      <w:bodyDiv w:val="1"/>
      <w:marLeft w:val="0"/>
      <w:marRight w:val="0"/>
      <w:marTop w:val="0"/>
      <w:marBottom w:val="0"/>
      <w:divBdr>
        <w:top w:val="none" w:sz="0" w:space="0" w:color="auto"/>
        <w:left w:val="none" w:sz="0" w:space="0" w:color="auto"/>
        <w:bottom w:val="none" w:sz="0" w:space="0" w:color="auto"/>
        <w:right w:val="none" w:sz="0" w:space="0" w:color="auto"/>
      </w:divBdr>
    </w:div>
    <w:div w:id="321399511">
      <w:bodyDiv w:val="1"/>
      <w:marLeft w:val="0"/>
      <w:marRight w:val="0"/>
      <w:marTop w:val="0"/>
      <w:marBottom w:val="0"/>
      <w:divBdr>
        <w:top w:val="none" w:sz="0" w:space="0" w:color="auto"/>
        <w:left w:val="none" w:sz="0" w:space="0" w:color="auto"/>
        <w:bottom w:val="none" w:sz="0" w:space="0" w:color="auto"/>
        <w:right w:val="none" w:sz="0" w:space="0" w:color="auto"/>
      </w:divBdr>
    </w:div>
    <w:div w:id="321467202">
      <w:bodyDiv w:val="1"/>
      <w:marLeft w:val="0"/>
      <w:marRight w:val="0"/>
      <w:marTop w:val="0"/>
      <w:marBottom w:val="0"/>
      <w:divBdr>
        <w:top w:val="none" w:sz="0" w:space="0" w:color="auto"/>
        <w:left w:val="none" w:sz="0" w:space="0" w:color="auto"/>
        <w:bottom w:val="none" w:sz="0" w:space="0" w:color="auto"/>
        <w:right w:val="none" w:sz="0" w:space="0" w:color="auto"/>
      </w:divBdr>
    </w:div>
    <w:div w:id="321543511">
      <w:bodyDiv w:val="1"/>
      <w:marLeft w:val="0"/>
      <w:marRight w:val="0"/>
      <w:marTop w:val="0"/>
      <w:marBottom w:val="0"/>
      <w:divBdr>
        <w:top w:val="none" w:sz="0" w:space="0" w:color="auto"/>
        <w:left w:val="none" w:sz="0" w:space="0" w:color="auto"/>
        <w:bottom w:val="none" w:sz="0" w:space="0" w:color="auto"/>
        <w:right w:val="none" w:sz="0" w:space="0" w:color="auto"/>
      </w:divBdr>
    </w:div>
    <w:div w:id="321591088">
      <w:bodyDiv w:val="1"/>
      <w:marLeft w:val="0"/>
      <w:marRight w:val="0"/>
      <w:marTop w:val="0"/>
      <w:marBottom w:val="0"/>
      <w:divBdr>
        <w:top w:val="none" w:sz="0" w:space="0" w:color="auto"/>
        <w:left w:val="none" w:sz="0" w:space="0" w:color="auto"/>
        <w:bottom w:val="none" w:sz="0" w:space="0" w:color="auto"/>
        <w:right w:val="none" w:sz="0" w:space="0" w:color="auto"/>
      </w:divBdr>
    </w:div>
    <w:div w:id="321591312">
      <w:bodyDiv w:val="1"/>
      <w:marLeft w:val="0"/>
      <w:marRight w:val="0"/>
      <w:marTop w:val="0"/>
      <w:marBottom w:val="0"/>
      <w:divBdr>
        <w:top w:val="none" w:sz="0" w:space="0" w:color="auto"/>
        <w:left w:val="none" w:sz="0" w:space="0" w:color="auto"/>
        <w:bottom w:val="none" w:sz="0" w:space="0" w:color="auto"/>
        <w:right w:val="none" w:sz="0" w:space="0" w:color="auto"/>
      </w:divBdr>
    </w:div>
    <w:div w:id="321592885">
      <w:bodyDiv w:val="1"/>
      <w:marLeft w:val="0"/>
      <w:marRight w:val="0"/>
      <w:marTop w:val="0"/>
      <w:marBottom w:val="0"/>
      <w:divBdr>
        <w:top w:val="none" w:sz="0" w:space="0" w:color="auto"/>
        <w:left w:val="none" w:sz="0" w:space="0" w:color="auto"/>
        <w:bottom w:val="none" w:sz="0" w:space="0" w:color="auto"/>
        <w:right w:val="none" w:sz="0" w:space="0" w:color="auto"/>
      </w:divBdr>
    </w:div>
    <w:div w:id="321592941">
      <w:bodyDiv w:val="1"/>
      <w:marLeft w:val="0"/>
      <w:marRight w:val="0"/>
      <w:marTop w:val="0"/>
      <w:marBottom w:val="0"/>
      <w:divBdr>
        <w:top w:val="none" w:sz="0" w:space="0" w:color="auto"/>
        <w:left w:val="none" w:sz="0" w:space="0" w:color="auto"/>
        <w:bottom w:val="none" w:sz="0" w:space="0" w:color="auto"/>
        <w:right w:val="none" w:sz="0" w:space="0" w:color="auto"/>
      </w:divBdr>
    </w:div>
    <w:div w:id="321664457">
      <w:bodyDiv w:val="1"/>
      <w:marLeft w:val="0"/>
      <w:marRight w:val="0"/>
      <w:marTop w:val="0"/>
      <w:marBottom w:val="0"/>
      <w:divBdr>
        <w:top w:val="none" w:sz="0" w:space="0" w:color="auto"/>
        <w:left w:val="none" w:sz="0" w:space="0" w:color="auto"/>
        <w:bottom w:val="none" w:sz="0" w:space="0" w:color="auto"/>
        <w:right w:val="none" w:sz="0" w:space="0" w:color="auto"/>
      </w:divBdr>
    </w:div>
    <w:div w:id="321737187">
      <w:bodyDiv w:val="1"/>
      <w:marLeft w:val="0"/>
      <w:marRight w:val="0"/>
      <w:marTop w:val="0"/>
      <w:marBottom w:val="0"/>
      <w:divBdr>
        <w:top w:val="none" w:sz="0" w:space="0" w:color="auto"/>
        <w:left w:val="none" w:sz="0" w:space="0" w:color="auto"/>
        <w:bottom w:val="none" w:sz="0" w:space="0" w:color="auto"/>
        <w:right w:val="none" w:sz="0" w:space="0" w:color="auto"/>
      </w:divBdr>
    </w:div>
    <w:div w:id="321738425">
      <w:bodyDiv w:val="1"/>
      <w:marLeft w:val="0"/>
      <w:marRight w:val="0"/>
      <w:marTop w:val="0"/>
      <w:marBottom w:val="0"/>
      <w:divBdr>
        <w:top w:val="none" w:sz="0" w:space="0" w:color="auto"/>
        <w:left w:val="none" w:sz="0" w:space="0" w:color="auto"/>
        <w:bottom w:val="none" w:sz="0" w:space="0" w:color="auto"/>
        <w:right w:val="none" w:sz="0" w:space="0" w:color="auto"/>
      </w:divBdr>
    </w:div>
    <w:div w:id="321811736">
      <w:bodyDiv w:val="1"/>
      <w:marLeft w:val="0"/>
      <w:marRight w:val="0"/>
      <w:marTop w:val="0"/>
      <w:marBottom w:val="0"/>
      <w:divBdr>
        <w:top w:val="none" w:sz="0" w:space="0" w:color="auto"/>
        <w:left w:val="none" w:sz="0" w:space="0" w:color="auto"/>
        <w:bottom w:val="none" w:sz="0" w:space="0" w:color="auto"/>
        <w:right w:val="none" w:sz="0" w:space="0" w:color="auto"/>
      </w:divBdr>
    </w:div>
    <w:div w:id="321857918">
      <w:bodyDiv w:val="1"/>
      <w:marLeft w:val="0"/>
      <w:marRight w:val="0"/>
      <w:marTop w:val="0"/>
      <w:marBottom w:val="0"/>
      <w:divBdr>
        <w:top w:val="none" w:sz="0" w:space="0" w:color="auto"/>
        <w:left w:val="none" w:sz="0" w:space="0" w:color="auto"/>
        <w:bottom w:val="none" w:sz="0" w:space="0" w:color="auto"/>
        <w:right w:val="none" w:sz="0" w:space="0" w:color="auto"/>
      </w:divBdr>
    </w:div>
    <w:div w:id="321931440">
      <w:bodyDiv w:val="1"/>
      <w:marLeft w:val="0"/>
      <w:marRight w:val="0"/>
      <w:marTop w:val="0"/>
      <w:marBottom w:val="0"/>
      <w:divBdr>
        <w:top w:val="none" w:sz="0" w:space="0" w:color="auto"/>
        <w:left w:val="none" w:sz="0" w:space="0" w:color="auto"/>
        <w:bottom w:val="none" w:sz="0" w:space="0" w:color="auto"/>
        <w:right w:val="none" w:sz="0" w:space="0" w:color="auto"/>
      </w:divBdr>
    </w:div>
    <w:div w:id="322006692">
      <w:bodyDiv w:val="1"/>
      <w:marLeft w:val="0"/>
      <w:marRight w:val="0"/>
      <w:marTop w:val="0"/>
      <w:marBottom w:val="0"/>
      <w:divBdr>
        <w:top w:val="none" w:sz="0" w:space="0" w:color="auto"/>
        <w:left w:val="none" w:sz="0" w:space="0" w:color="auto"/>
        <w:bottom w:val="none" w:sz="0" w:space="0" w:color="auto"/>
        <w:right w:val="none" w:sz="0" w:space="0" w:color="auto"/>
      </w:divBdr>
    </w:div>
    <w:div w:id="322045809">
      <w:bodyDiv w:val="1"/>
      <w:marLeft w:val="0"/>
      <w:marRight w:val="0"/>
      <w:marTop w:val="0"/>
      <w:marBottom w:val="0"/>
      <w:divBdr>
        <w:top w:val="none" w:sz="0" w:space="0" w:color="auto"/>
        <w:left w:val="none" w:sz="0" w:space="0" w:color="auto"/>
        <w:bottom w:val="none" w:sz="0" w:space="0" w:color="auto"/>
        <w:right w:val="none" w:sz="0" w:space="0" w:color="auto"/>
      </w:divBdr>
    </w:div>
    <w:div w:id="322054036">
      <w:bodyDiv w:val="1"/>
      <w:marLeft w:val="0"/>
      <w:marRight w:val="0"/>
      <w:marTop w:val="0"/>
      <w:marBottom w:val="0"/>
      <w:divBdr>
        <w:top w:val="none" w:sz="0" w:space="0" w:color="auto"/>
        <w:left w:val="none" w:sz="0" w:space="0" w:color="auto"/>
        <w:bottom w:val="none" w:sz="0" w:space="0" w:color="auto"/>
        <w:right w:val="none" w:sz="0" w:space="0" w:color="auto"/>
      </w:divBdr>
    </w:div>
    <w:div w:id="322121985">
      <w:bodyDiv w:val="1"/>
      <w:marLeft w:val="0"/>
      <w:marRight w:val="0"/>
      <w:marTop w:val="0"/>
      <w:marBottom w:val="0"/>
      <w:divBdr>
        <w:top w:val="none" w:sz="0" w:space="0" w:color="auto"/>
        <w:left w:val="none" w:sz="0" w:space="0" w:color="auto"/>
        <w:bottom w:val="none" w:sz="0" w:space="0" w:color="auto"/>
        <w:right w:val="none" w:sz="0" w:space="0" w:color="auto"/>
      </w:divBdr>
    </w:div>
    <w:div w:id="322124373">
      <w:bodyDiv w:val="1"/>
      <w:marLeft w:val="0"/>
      <w:marRight w:val="0"/>
      <w:marTop w:val="0"/>
      <w:marBottom w:val="0"/>
      <w:divBdr>
        <w:top w:val="none" w:sz="0" w:space="0" w:color="auto"/>
        <w:left w:val="none" w:sz="0" w:space="0" w:color="auto"/>
        <w:bottom w:val="none" w:sz="0" w:space="0" w:color="auto"/>
        <w:right w:val="none" w:sz="0" w:space="0" w:color="auto"/>
      </w:divBdr>
    </w:div>
    <w:div w:id="322125445">
      <w:bodyDiv w:val="1"/>
      <w:marLeft w:val="0"/>
      <w:marRight w:val="0"/>
      <w:marTop w:val="0"/>
      <w:marBottom w:val="0"/>
      <w:divBdr>
        <w:top w:val="none" w:sz="0" w:space="0" w:color="auto"/>
        <w:left w:val="none" w:sz="0" w:space="0" w:color="auto"/>
        <w:bottom w:val="none" w:sz="0" w:space="0" w:color="auto"/>
        <w:right w:val="none" w:sz="0" w:space="0" w:color="auto"/>
      </w:divBdr>
    </w:div>
    <w:div w:id="322200179">
      <w:bodyDiv w:val="1"/>
      <w:marLeft w:val="0"/>
      <w:marRight w:val="0"/>
      <w:marTop w:val="0"/>
      <w:marBottom w:val="0"/>
      <w:divBdr>
        <w:top w:val="none" w:sz="0" w:space="0" w:color="auto"/>
        <w:left w:val="none" w:sz="0" w:space="0" w:color="auto"/>
        <w:bottom w:val="none" w:sz="0" w:space="0" w:color="auto"/>
        <w:right w:val="none" w:sz="0" w:space="0" w:color="auto"/>
      </w:divBdr>
    </w:div>
    <w:div w:id="322315473">
      <w:bodyDiv w:val="1"/>
      <w:marLeft w:val="0"/>
      <w:marRight w:val="0"/>
      <w:marTop w:val="0"/>
      <w:marBottom w:val="0"/>
      <w:divBdr>
        <w:top w:val="none" w:sz="0" w:space="0" w:color="auto"/>
        <w:left w:val="none" w:sz="0" w:space="0" w:color="auto"/>
        <w:bottom w:val="none" w:sz="0" w:space="0" w:color="auto"/>
        <w:right w:val="none" w:sz="0" w:space="0" w:color="auto"/>
      </w:divBdr>
    </w:div>
    <w:div w:id="322390030">
      <w:bodyDiv w:val="1"/>
      <w:marLeft w:val="0"/>
      <w:marRight w:val="0"/>
      <w:marTop w:val="0"/>
      <w:marBottom w:val="0"/>
      <w:divBdr>
        <w:top w:val="none" w:sz="0" w:space="0" w:color="auto"/>
        <w:left w:val="none" w:sz="0" w:space="0" w:color="auto"/>
        <w:bottom w:val="none" w:sz="0" w:space="0" w:color="auto"/>
        <w:right w:val="none" w:sz="0" w:space="0" w:color="auto"/>
      </w:divBdr>
    </w:div>
    <w:div w:id="322394739">
      <w:bodyDiv w:val="1"/>
      <w:marLeft w:val="0"/>
      <w:marRight w:val="0"/>
      <w:marTop w:val="0"/>
      <w:marBottom w:val="0"/>
      <w:divBdr>
        <w:top w:val="none" w:sz="0" w:space="0" w:color="auto"/>
        <w:left w:val="none" w:sz="0" w:space="0" w:color="auto"/>
        <w:bottom w:val="none" w:sz="0" w:space="0" w:color="auto"/>
        <w:right w:val="none" w:sz="0" w:space="0" w:color="auto"/>
      </w:divBdr>
    </w:div>
    <w:div w:id="322396410">
      <w:bodyDiv w:val="1"/>
      <w:marLeft w:val="0"/>
      <w:marRight w:val="0"/>
      <w:marTop w:val="0"/>
      <w:marBottom w:val="0"/>
      <w:divBdr>
        <w:top w:val="none" w:sz="0" w:space="0" w:color="auto"/>
        <w:left w:val="none" w:sz="0" w:space="0" w:color="auto"/>
        <w:bottom w:val="none" w:sz="0" w:space="0" w:color="auto"/>
        <w:right w:val="none" w:sz="0" w:space="0" w:color="auto"/>
      </w:divBdr>
    </w:div>
    <w:div w:id="322469693">
      <w:bodyDiv w:val="1"/>
      <w:marLeft w:val="0"/>
      <w:marRight w:val="0"/>
      <w:marTop w:val="0"/>
      <w:marBottom w:val="0"/>
      <w:divBdr>
        <w:top w:val="none" w:sz="0" w:space="0" w:color="auto"/>
        <w:left w:val="none" w:sz="0" w:space="0" w:color="auto"/>
        <w:bottom w:val="none" w:sz="0" w:space="0" w:color="auto"/>
        <w:right w:val="none" w:sz="0" w:space="0" w:color="auto"/>
      </w:divBdr>
    </w:div>
    <w:div w:id="322511016">
      <w:bodyDiv w:val="1"/>
      <w:marLeft w:val="0"/>
      <w:marRight w:val="0"/>
      <w:marTop w:val="0"/>
      <w:marBottom w:val="0"/>
      <w:divBdr>
        <w:top w:val="none" w:sz="0" w:space="0" w:color="auto"/>
        <w:left w:val="none" w:sz="0" w:space="0" w:color="auto"/>
        <w:bottom w:val="none" w:sz="0" w:space="0" w:color="auto"/>
        <w:right w:val="none" w:sz="0" w:space="0" w:color="auto"/>
      </w:divBdr>
    </w:div>
    <w:div w:id="322511084">
      <w:bodyDiv w:val="1"/>
      <w:marLeft w:val="0"/>
      <w:marRight w:val="0"/>
      <w:marTop w:val="0"/>
      <w:marBottom w:val="0"/>
      <w:divBdr>
        <w:top w:val="none" w:sz="0" w:space="0" w:color="auto"/>
        <w:left w:val="none" w:sz="0" w:space="0" w:color="auto"/>
        <w:bottom w:val="none" w:sz="0" w:space="0" w:color="auto"/>
        <w:right w:val="none" w:sz="0" w:space="0" w:color="auto"/>
      </w:divBdr>
    </w:div>
    <w:div w:id="322591000">
      <w:bodyDiv w:val="1"/>
      <w:marLeft w:val="0"/>
      <w:marRight w:val="0"/>
      <w:marTop w:val="0"/>
      <w:marBottom w:val="0"/>
      <w:divBdr>
        <w:top w:val="none" w:sz="0" w:space="0" w:color="auto"/>
        <w:left w:val="none" w:sz="0" w:space="0" w:color="auto"/>
        <w:bottom w:val="none" w:sz="0" w:space="0" w:color="auto"/>
        <w:right w:val="none" w:sz="0" w:space="0" w:color="auto"/>
      </w:divBdr>
    </w:div>
    <w:div w:id="322700812">
      <w:bodyDiv w:val="1"/>
      <w:marLeft w:val="0"/>
      <w:marRight w:val="0"/>
      <w:marTop w:val="0"/>
      <w:marBottom w:val="0"/>
      <w:divBdr>
        <w:top w:val="none" w:sz="0" w:space="0" w:color="auto"/>
        <w:left w:val="none" w:sz="0" w:space="0" w:color="auto"/>
        <w:bottom w:val="none" w:sz="0" w:space="0" w:color="auto"/>
        <w:right w:val="none" w:sz="0" w:space="0" w:color="auto"/>
      </w:divBdr>
    </w:div>
    <w:div w:id="322701226">
      <w:bodyDiv w:val="1"/>
      <w:marLeft w:val="0"/>
      <w:marRight w:val="0"/>
      <w:marTop w:val="0"/>
      <w:marBottom w:val="0"/>
      <w:divBdr>
        <w:top w:val="none" w:sz="0" w:space="0" w:color="auto"/>
        <w:left w:val="none" w:sz="0" w:space="0" w:color="auto"/>
        <w:bottom w:val="none" w:sz="0" w:space="0" w:color="auto"/>
        <w:right w:val="none" w:sz="0" w:space="0" w:color="auto"/>
      </w:divBdr>
    </w:div>
    <w:div w:id="322703098">
      <w:bodyDiv w:val="1"/>
      <w:marLeft w:val="0"/>
      <w:marRight w:val="0"/>
      <w:marTop w:val="0"/>
      <w:marBottom w:val="0"/>
      <w:divBdr>
        <w:top w:val="none" w:sz="0" w:space="0" w:color="auto"/>
        <w:left w:val="none" w:sz="0" w:space="0" w:color="auto"/>
        <w:bottom w:val="none" w:sz="0" w:space="0" w:color="auto"/>
        <w:right w:val="none" w:sz="0" w:space="0" w:color="auto"/>
      </w:divBdr>
    </w:div>
    <w:div w:id="322704794">
      <w:bodyDiv w:val="1"/>
      <w:marLeft w:val="0"/>
      <w:marRight w:val="0"/>
      <w:marTop w:val="0"/>
      <w:marBottom w:val="0"/>
      <w:divBdr>
        <w:top w:val="none" w:sz="0" w:space="0" w:color="auto"/>
        <w:left w:val="none" w:sz="0" w:space="0" w:color="auto"/>
        <w:bottom w:val="none" w:sz="0" w:space="0" w:color="auto"/>
        <w:right w:val="none" w:sz="0" w:space="0" w:color="auto"/>
      </w:divBdr>
    </w:div>
    <w:div w:id="322897329">
      <w:bodyDiv w:val="1"/>
      <w:marLeft w:val="0"/>
      <w:marRight w:val="0"/>
      <w:marTop w:val="0"/>
      <w:marBottom w:val="0"/>
      <w:divBdr>
        <w:top w:val="none" w:sz="0" w:space="0" w:color="auto"/>
        <w:left w:val="none" w:sz="0" w:space="0" w:color="auto"/>
        <w:bottom w:val="none" w:sz="0" w:space="0" w:color="auto"/>
        <w:right w:val="none" w:sz="0" w:space="0" w:color="auto"/>
      </w:divBdr>
    </w:div>
    <w:div w:id="322902822">
      <w:bodyDiv w:val="1"/>
      <w:marLeft w:val="0"/>
      <w:marRight w:val="0"/>
      <w:marTop w:val="0"/>
      <w:marBottom w:val="0"/>
      <w:divBdr>
        <w:top w:val="none" w:sz="0" w:space="0" w:color="auto"/>
        <w:left w:val="none" w:sz="0" w:space="0" w:color="auto"/>
        <w:bottom w:val="none" w:sz="0" w:space="0" w:color="auto"/>
        <w:right w:val="none" w:sz="0" w:space="0" w:color="auto"/>
      </w:divBdr>
    </w:div>
    <w:div w:id="322928496">
      <w:bodyDiv w:val="1"/>
      <w:marLeft w:val="0"/>
      <w:marRight w:val="0"/>
      <w:marTop w:val="0"/>
      <w:marBottom w:val="0"/>
      <w:divBdr>
        <w:top w:val="none" w:sz="0" w:space="0" w:color="auto"/>
        <w:left w:val="none" w:sz="0" w:space="0" w:color="auto"/>
        <w:bottom w:val="none" w:sz="0" w:space="0" w:color="auto"/>
        <w:right w:val="none" w:sz="0" w:space="0" w:color="auto"/>
      </w:divBdr>
    </w:div>
    <w:div w:id="322971625">
      <w:bodyDiv w:val="1"/>
      <w:marLeft w:val="0"/>
      <w:marRight w:val="0"/>
      <w:marTop w:val="0"/>
      <w:marBottom w:val="0"/>
      <w:divBdr>
        <w:top w:val="none" w:sz="0" w:space="0" w:color="auto"/>
        <w:left w:val="none" w:sz="0" w:space="0" w:color="auto"/>
        <w:bottom w:val="none" w:sz="0" w:space="0" w:color="auto"/>
        <w:right w:val="none" w:sz="0" w:space="0" w:color="auto"/>
      </w:divBdr>
    </w:div>
    <w:div w:id="323050041">
      <w:bodyDiv w:val="1"/>
      <w:marLeft w:val="0"/>
      <w:marRight w:val="0"/>
      <w:marTop w:val="0"/>
      <w:marBottom w:val="0"/>
      <w:divBdr>
        <w:top w:val="none" w:sz="0" w:space="0" w:color="auto"/>
        <w:left w:val="none" w:sz="0" w:space="0" w:color="auto"/>
        <w:bottom w:val="none" w:sz="0" w:space="0" w:color="auto"/>
        <w:right w:val="none" w:sz="0" w:space="0" w:color="auto"/>
      </w:divBdr>
    </w:div>
    <w:div w:id="323167099">
      <w:bodyDiv w:val="1"/>
      <w:marLeft w:val="0"/>
      <w:marRight w:val="0"/>
      <w:marTop w:val="0"/>
      <w:marBottom w:val="0"/>
      <w:divBdr>
        <w:top w:val="none" w:sz="0" w:space="0" w:color="auto"/>
        <w:left w:val="none" w:sz="0" w:space="0" w:color="auto"/>
        <w:bottom w:val="none" w:sz="0" w:space="0" w:color="auto"/>
        <w:right w:val="none" w:sz="0" w:space="0" w:color="auto"/>
      </w:divBdr>
    </w:div>
    <w:div w:id="323168422">
      <w:bodyDiv w:val="1"/>
      <w:marLeft w:val="0"/>
      <w:marRight w:val="0"/>
      <w:marTop w:val="0"/>
      <w:marBottom w:val="0"/>
      <w:divBdr>
        <w:top w:val="none" w:sz="0" w:space="0" w:color="auto"/>
        <w:left w:val="none" w:sz="0" w:space="0" w:color="auto"/>
        <w:bottom w:val="none" w:sz="0" w:space="0" w:color="auto"/>
        <w:right w:val="none" w:sz="0" w:space="0" w:color="auto"/>
      </w:divBdr>
    </w:div>
    <w:div w:id="323171899">
      <w:bodyDiv w:val="1"/>
      <w:marLeft w:val="0"/>
      <w:marRight w:val="0"/>
      <w:marTop w:val="0"/>
      <w:marBottom w:val="0"/>
      <w:divBdr>
        <w:top w:val="none" w:sz="0" w:space="0" w:color="auto"/>
        <w:left w:val="none" w:sz="0" w:space="0" w:color="auto"/>
        <w:bottom w:val="none" w:sz="0" w:space="0" w:color="auto"/>
        <w:right w:val="none" w:sz="0" w:space="0" w:color="auto"/>
      </w:divBdr>
    </w:div>
    <w:div w:id="323172039">
      <w:bodyDiv w:val="1"/>
      <w:marLeft w:val="0"/>
      <w:marRight w:val="0"/>
      <w:marTop w:val="0"/>
      <w:marBottom w:val="0"/>
      <w:divBdr>
        <w:top w:val="none" w:sz="0" w:space="0" w:color="auto"/>
        <w:left w:val="none" w:sz="0" w:space="0" w:color="auto"/>
        <w:bottom w:val="none" w:sz="0" w:space="0" w:color="auto"/>
        <w:right w:val="none" w:sz="0" w:space="0" w:color="auto"/>
      </w:divBdr>
    </w:div>
    <w:div w:id="323172325">
      <w:bodyDiv w:val="1"/>
      <w:marLeft w:val="0"/>
      <w:marRight w:val="0"/>
      <w:marTop w:val="0"/>
      <w:marBottom w:val="0"/>
      <w:divBdr>
        <w:top w:val="none" w:sz="0" w:space="0" w:color="auto"/>
        <w:left w:val="none" w:sz="0" w:space="0" w:color="auto"/>
        <w:bottom w:val="none" w:sz="0" w:space="0" w:color="auto"/>
        <w:right w:val="none" w:sz="0" w:space="0" w:color="auto"/>
      </w:divBdr>
    </w:div>
    <w:div w:id="323238488">
      <w:bodyDiv w:val="1"/>
      <w:marLeft w:val="0"/>
      <w:marRight w:val="0"/>
      <w:marTop w:val="0"/>
      <w:marBottom w:val="0"/>
      <w:divBdr>
        <w:top w:val="none" w:sz="0" w:space="0" w:color="auto"/>
        <w:left w:val="none" w:sz="0" w:space="0" w:color="auto"/>
        <w:bottom w:val="none" w:sz="0" w:space="0" w:color="auto"/>
        <w:right w:val="none" w:sz="0" w:space="0" w:color="auto"/>
      </w:divBdr>
    </w:div>
    <w:div w:id="323245052">
      <w:bodyDiv w:val="1"/>
      <w:marLeft w:val="0"/>
      <w:marRight w:val="0"/>
      <w:marTop w:val="0"/>
      <w:marBottom w:val="0"/>
      <w:divBdr>
        <w:top w:val="none" w:sz="0" w:space="0" w:color="auto"/>
        <w:left w:val="none" w:sz="0" w:space="0" w:color="auto"/>
        <w:bottom w:val="none" w:sz="0" w:space="0" w:color="auto"/>
        <w:right w:val="none" w:sz="0" w:space="0" w:color="auto"/>
      </w:divBdr>
    </w:div>
    <w:div w:id="323313791">
      <w:bodyDiv w:val="1"/>
      <w:marLeft w:val="0"/>
      <w:marRight w:val="0"/>
      <w:marTop w:val="0"/>
      <w:marBottom w:val="0"/>
      <w:divBdr>
        <w:top w:val="none" w:sz="0" w:space="0" w:color="auto"/>
        <w:left w:val="none" w:sz="0" w:space="0" w:color="auto"/>
        <w:bottom w:val="none" w:sz="0" w:space="0" w:color="auto"/>
        <w:right w:val="none" w:sz="0" w:space="0" w:color="auto"/>
      </w:divBdr>
    </w:div>
    <w:div w:id="323357909">
      <w:bodyDiv w:val="1"/>
      <w:marLeft w:val="0"/>
      <w:marRight w:val="0"/>
      <w:marTop w:val="0"/>
      <w:marBottom w:val="0"/>
      <w:divBdr>
        <w:top w:val="none" w:sz="0" w:space="0" w:color="auto"/>
        <w:left w:val="none" w:sz="0" w:space="0" w:color="auto"/>
        <w:bottom w:val="none" w:sz="0" w:space="0" w:color="auto"/>
        <w:right w:val="none" w:sz="0" w:space="0" w:color="auto"/>
      </w:divBdr>
    </w:div>
    <w:div w:id="323510778">
      <w:bodyDiv w:val="1"/>
      <w:marLeft w:val="0"/>
      <w:marRight w:val="0"/>
      <w:marTop w:val="0"/>
      <w:marBottom w:val="0"/>
      <w:divBdr>
        <w:top w:val="none" w:sz="0" w:space="0" w:color="auto"/>
        <w:left w:val="none" w:sz="0" w:space="0" w:color="auto"/>
        <w:bottom w:val="none" w:sz="0" w:space="0" w:color="auto"/>
        <w:right w:val="none" w:sz="0" w:space="0" w:color="auto"/>
      </w:divBdr>
    </w:div>
    <w:div w:id="323551920">
      <w:bodyDiv w:val="1"/>
      <w:marLeft w:val="0"/>
      <w:marRight w:val="0"/>
      <w:marTop w:val="0"/>
      <w:marBottom w:val="0"/>
      <w:divBdr>
        <w:top w:val="none" w:sz="0" w:space="0" w:color="auto"/>
        <w:left w:val="none" w:sz="0" w:space="0" w:color="auto"/>
        <w:bottom w:val="none" w:sz="0" w:space="0" w:color="auto"/>
        <w:right w:val="none" w:sz="0" w:space="0" w:color="auto"/>
      </w:divBdr>
    </w:div>
    <w:div w:id="323554860">
      <w:bodyDiv w:val="1"/>
      <w:marLeft w:val="0"/>
      <w:marRight w:val="0"/>
      <w:marTop w:val="0"/>
      <w:marBottom w:val="0"/>
      <w:divBdr>
        <w:top w:val="none" w:sz="0" w:space="0" w:color="auto"/>
        <w:left w:val="none" w:sz="0" w:space="0" w:color="auto"/>
        <w:bottom w:val="none" w:sz="0" w:space="0" w:color="auto"/>
        <w:right w:val="none" w:sz="0" w:space="0" w:color="auto"/>
      </w:divBdr>
    </w:div>
    <w:div w:id="323555267">
      <w:bodyDiv w:val="1"/>
      <w:marLeft w:val="0"/>
      <w:marRight w:val="0"/>
      <w:marTop w:val="0"/>
      <w:marBottom w:val="0"/>
      <w:divBdr>
        <w:top w:val="none" w:sz="0" w:space="0" w:color="auto"/>
        <w:left w:val="none" w:sz="0" w:space="0" w:color="auto"/>
        <w:bottom w:val="none" w:sz="0" w:space="0" w:color="auto"/>
        <w:right w:val="none" w:sz="0" w:space="0" w:color="auto"/>
      </w:divBdr>
    </w:div>
    <w:div w:id="323583840">
      <w:bodyDiv w:val="1"/>
      <w:marLeft w:val="0"/>
      <w:marRight w:val="0"/>
      <w:marTop w:val="0"/>
      <w:marBottom w:val="0"/>
      <w:divBdr>
        <w:top w:val="none" w:sz="0" w:space="0" w:color="auto"/>
        <w:left w:val="none" w:sz="0" w:space="0" w:color="auto"/>
        <w:bottom w:val="none" w:sz="0" w:space="0" w:color="auto"/>
        <w:right w:val="none" w:sz="0" w:space="0" w:color="auto"/>
      </w:divBdr>
    </w:div>
    <w:div w:id="323707093">
      <w:bodyDiv w:val="1"/>
      <w:marLeft w:val="0"/>
      <w:marRight w:val="0"/>
      <w:marTop w:val="0"/>
      <w:marBottom w:val="0"/>
      <w:divBdr>
        <w:top w:val="none" w:sz="0" w:space="0" w:color="auto"/>
        <w:left w:val="none" w:sz="0" w:space="0" w:color="auto"/>
        <w:bottom w:val="none" w:sz="0" w:space="0" w:color="auto"/>
        <w:right w:val="none" w:sz="0" w:space="0" w:color="auto"/>
      </w:divBdr>
    </w:div>
    <w:div w:id="323708522">
      <w:bodyDiv w:val="1"/>
      <w:marLeft w:val="0"/>
      <w:marRight w:val="0"/>
      <w:marTop w:val="0"/>
      <w:marBottom w:val="0"/>
      <w:divBdr>
        <w:top w:val="none" w:sz="0" w:space="0" w:color="auto"/>
        <w:left w:val="none" w:sz="0" w:space="0" w:color="auto"/>
        <w:bottom w:val="none" w:sz="0" w:space="0" w:color="auto"/>
        <w:right w:val="none" w:sz="0" w:space="0" w:color="auto"/>
      </w:divBdr>
    </w:div>
    <w:div w:id="323752234">
      <w:bodyDiv w:val="1"/>
      <w:marLeft w:val="0"/>
      <w:marRight w:val="0"/>
      <w:marTop w:val="0"/>
      <w:marBottom w:val="0"/>
      <w:divBdr>
        <w:top w:val="none" w:sz="0" w:space="0" w:color="auto"/>
        <w:left w:val="none" w:sz="0" w:space="0" w:color="auto"/>
        <w:bottom w:val="none" w:sz="0" w:space="0" w:color="auto"/>
        <w:right w:val="none" w:sz="0" w:space="0" w:color="auto"/>
      </w:divBdr>
    </w:div>
    <w:div w:id="323778064">
      <w:bodyDiv w:val="1"/>
      <w:marLeft w:val="0"/>
      <w:marRight w:val="0"/>
      <w:marTop w:val="0"/>
      <w:marBottom w:val="0"/>
      <w:divBdr>
        <w:top w:val="none" w:sz="0" w:space="0" w:color="auto"/>
        <w:left w:val="none" w:sz="0" w:space="0" w:color="auto"/>
        <w:bottom w:val="none" w:sz="0" w:space="0" w:color="auto"/>
        <w:right w:val="none" w:sz="0" w:space="0" w:color="auto"/>
      </w:divBdr>
    </w:div>
    <w:div w:id="323821717">
      <w:bodyDiv w:val="1"/>
      <w:marLeft w:val="0"/>
      <w:marRight w:val="0"/>
      <w:marTop w:val="0"/>
      <w:marBottom w:val="0"/>
      <w:divBdr>
        <w:top w:val="none" w:sz="0" w:space="0" w:color="auto"/>
        <w:left w:val="none" w:sz="0" w:space="0" w:color="auto"/>
        <w:bottom w:val="none" w:sz="0" w:space="0" w:color="auto"/>
        <w:right w:val="none" w:sz="0" w:space="0" w:color="auto"/>
      </w:divBdr>
    </w:div>
    <w:div w:id="323975596">
      <w:bodyDiv w:val="1"/>
      <w:marLeft w:val="0"/>
      <w:marRight w:val="0"/>
      <w:marTop w:val="0"/>
      <w:marBottom w:val="0"/>
      <w:divBdr>
        <w:top w:val="none" w:sz="0" w:space="0" w:color="auto"/>
        <w:left w:val="none" w:sz="0" w:space="0" w:color="auto"/>
        <w:bottom w:val="none" w:sz="0" w:space="0" w:color="auto"/>
        <w:right w:val="none" w:sz="0" w:space="0" w:color="auto"/>
      </w:divBdr>
    </w:div>
    <w:div w:id="324016229">
      <w:bodyDiv w:val="1"/>
      <w:marLeft w:val="0"/>
      <w:marRight w:val="0"/>
      <w:marTop w:val="0"/>
      <w:marBottom w:val="0"/>
      <w:divBdr>
        <w:top w:val="none" w:sz="0" w:space="0" w:color="auto"/>
        <w:left w:val="none" w:sz="0" w:space="0" w:color="auto"/>
        <w:bottom w:val="none" w:sz="0" w:space="0" w:color="auto"/>
        <w:right w:val="none" w:sz="0" w:space="0" w:color="auto"/>
      </w:divBdr>
    </w:div>
    <w:div w:id="324090840">
      <w:bodyDiv w:val="1"/>
      <w:marLeft w:val="0"/>
      <w:marRight w:val="0"/>
      <w:marTop w:val="0"/>
      <w:marBottom w:val="0"/>
      <w:divBdr>
        <w:top w:val="none" w:sz="0" w:space="0" w:color="auto"/>
        <w:left w:val="none" w:sz="0" w:space="0" w:color="auto"/>
        <w:bottom w:val="none" w:sz="0" w:space="0" w:color="auto"/>
        <w:right w:val="none" w:sz="0" w:space="0" w:color="auto"/>
      </w:divBdr>
    </w:div>
    <w:div w:id="324093112">
      <w:bodyDiv w:val="1"/>
      <w:marLeft w:val="0"/>
      <w:marRight w:val="0"/>
      <w:marTop w:val="0"/>
      <w:marBottom w:val="0"/>
      <w:divBdr>
        <w:top w:val="none" w:sz="0" w:space="0" w:color="auto"/>
        <w:left w:val="none" w:sz="0" w:space="0" w:color="auto"/>
        <w:bottom w:val="none" w:sz="0" w:space="0" w:color="auto"/>
        <w:right w:val="none" w:sz="0" w:space="0" w:color="auto"/>
      </w:divBdr>
    </w:div>
    <w:div w:id="324164834">
      <w:bodyDiv w:val="1"/>
      <w:marLeft w:val="0"/>
      <w:marRight w:val="0"/>
      <w:marTop w:val="0"/>
      <w:marBottom w:val="0"/>
      <w:divBdr>
        <w:top w:val="none" w:sz="0" w:space="0" w:color="auto"/>
        <w:left w:val="none" w:sz="0" w:space="0" w:color="auto"/>
        <w:bottom w:val="none" w:sz="0" w:space="0" w:color="auto"/>
        <w:right w:val="none" w:sz="0" w:space="0" w:color="auto"/>
      </w:divBdr>
    </w:div>
    <w:div w:id="324168381">
      <w:bodyDiv w:val="1"/>
      <w:marLeft w:val="0"/>
      <w:marRight w:val="0"/>
      <w:marTop w:val="0"/>
      <w:marBottom w:val="0"/>
      <w:divBdr>
        <w:top w:val="none" w:sz="0" w:space="0" w:color="auto"/>
        <w:left w:val="none" w:sz="0" w:space="0" w:color="auto"/>
        <w:bottom w:val="none" w:sz="0" w:space="0" w:color="auto"/>
        <w:right w:val="none" w:sz="0" w:space="0" w:color="auto"/>
      </w:divBdr>
    </w:div>
    <w:div w:id="324171004">
      <w:bodyDiv w:val="1"/>
      <w:marLeft w:val="0"/>
      <w:marRight w:val="0"/>
      <w:marTop w:val="0"/>
      <w:marBottom w:val="0"/>
      <w:divBdr>
        <w:top w:val="none" w:sz="0" w:space="0" w:color="auto"/>
        <w:left w:val="none" w:sz="0" w:space="0" w:color="auto"/>
        <w:bottom w:val="none" w:sz="0" w:space="0" w:color="auto"/>
        <w:right w:val="none" w:sz="0" w:space="0" w:color="auto"/>
      </w:divBdr>
    </w:div>
    <w:div w:id="324209745">
      <w:bodyDiv w:val="1"/>
      <w:marLeft w:val="0"/>
      <w:marRight w:val="0"/>
      <w:marTop w:val="0"/>
      <w:marBottom w:val="0"/>
      <w:divBdr>
        <w:top w:val="none" w:sz="0" w:space="0" w:color="auto"/>
        <w:left w:val="none" w:sz="0" w:space="0" w:color="auto"/>
        <w:bottom w:val="none" w:sz="0" w:space="0" w:color="auto"/>
        <w:right w:val="none" w:sz="0" w:space="0" w:color="auto"/>
      </w:divBdr>
    </w:div>
    <w:div w:id="324212014">
      <w:bodyDiv w:val="1"/>
      <w:marLeft w:val="0"/>
      <w:marRight w:val="0"/>
      <w:marTop w:val="0"/>
      <w:marBottom w:val="0"/>
      <w:divBdr>
        <w:top w:val="none" w:sz="0" w:space="0" w:color="auto"/>
        <w:left w:val="none" w:sz="0" w:space="0" w:color="auto"/>
        <w:bottom w:val="none" w:sz="0" w:space="0" w:color="auto"/>
        <w:right w:val="none" w:sz="0" w:space="0" w:color="auto"/>
      </w:divBdr>
    </w:div>
    <w:div w:id="324287007">
      <w:bodyDiv w:val="1"/>
      <w:marLeft w:val="0"/>
      <w:marRight w:val="0"/>
      <w:marTop w:val="0"/>
      <w:marBottom w:val="0"/>
      <w:divBdr>
        <w:top w:val="none" w:sz="0" w:space="0" w:color="auto"/>
        <w:left w:val="none" w:sz="0" w:space="0" w:color="auto"/>
        <w:bottom w:val="none" w:sz="0" w:space="0" w:color="auto"/>
        <w:right w:val="none" w:sz="0" w:space="0" w:color="auto"/>
      </w:divBdr>
    </w:div>
    <w:div w:id="324287734">
      <w:bodyDiv w:val="1"/>
      <w:marLeft w:val="0"/>
      <w:marRight w:val="0"/>
      <w:marTop w:val="0"/>
      <w:marBottom w:val="0"/>
      <w:divBdr>
        <w:top w:val="none" w:sz="0" w:space="0" w:color="auto"/>
        <w:left w:val="none" w:sz="0" w:space="0" w:color="auto"/>
        <w:bottom w:val="none" w:sz="0" w:space="0" w:color="auto"/>
        <w:right w:val="none" w:sz="0" w:space="0" w:color="auto"/>
      </w:divBdr>
    </w:div>
    <w:div w:id="324359078">
      <w:bodyDiv w:val="1"/>
      <w:marLeft w:val="0"/>
      <w:marRight w:val="0"/>
      <w:marTop w:val="0"/>
      <w:marBottom w:val="0"/>
      <w:divBdr>
        <w:top w:val="none" w:sz="0" w:space="0" w:color="auto"/>
        <w:left w:val="none" w:sz="0" w:space="0" w:color="auto"/>
        <w:bottom w:val="none" w:sz="0" w:space="0" w:color="auto"/>
        <w:right w:val="none" w:sz="0" w:space="0" w:color="auto"/>
      </w:divBdr>
    </w:div>
    <w:div w:id="324476083">
      <w:bodyDiv w:val="1"/>
      <w:marLeft w:val="0"/>
      <w:marRight w:val="0"/>
      <w:marTop w:val="0"/>
      <w:marBottom w:val="0"/>
      <w:divBdr>
        <w:top w:val="none" w:sz="0" w:space="0" w:color="auto"/>
        <w:left w:val="none" w:sz="0" w:space="0" w:color="auto"/>
        <w:bottom w:val="none" w:sz="0" w:space="0" w:color="auto"/>
        <w:right w:val="none" w:sz="0" w:space="0" w:color="auto"/>
      </w:divBdr>
    </w:div>
    <w:div w:id="324481140">
      <w:bodyDiv w:val="1"/>
      <w:marLeft w:val="0"/>
      <w:marRight w:val="0"/>
      <w:marTop w:val="0"/>
      <w:marBottom w:val="0"/>
      <w:divBdr>
        <w:top w:val="none" w:sz="0" w:space="0" w:color="auto"/>
        <w:left w:val="none" w:sz="0" w:space="0" w:color="auto"/>
        <w:bottom w:val="none" w:sz="0" w:space="0" w:color="auto"/>
        <w:right w:val="none" w:sz="0" w:space="0" w:color="auto"/>
      </w:divBdr>
    </w:div>
    <w:div w:id="324482630">
      <w:bodyDiv w:val="1"/>
      <w:marLeft w:val="0"/>
      <w:marRight w:val="0"/>
      <w:marTop w:val="0"/>
      <w:marBottom w:val="0"/>
      <w:divBdr>
        <w:top w:val="none" w:sz="0" w:space="0" w:color="auto"/>
        <w:left w:val="none" w:sz="0" w:space="0" w:color="auto"/>
        <w:bottom w:val="none" w:sz="0" w:space="0" w:color="auto"/>
        <w:right w:val="none" w:sz="0" w:space="0" w:color="auto"/>
      </w:divBdr>
    </w:div>
    <w:div w:id="324552134">
      <w:bodyDiv w:val="1"/>
      <w:marLeft w:val="0"/>
      <w:marRight w:val="0"/>
      <w:marTop w:val="0"/>
      <w:marBottom w:val="0"/>
      <w:divBdr>
        <w:top w:val="none" w:sz="0" w:space="0" w:color="auto"/>
        <w:left w:val="none" w:sz="0" w:space="0" w:color="auto"/>
        <w:bottom w:val="none" w:sz="0" w:space="0" w:color="auto"/>
        <w:right w:val="none" w:sz="0" w:space="0" w:color="auto"/>
      </w:divBdr>
    </w:div>
    <w:div w:id="324553455">
      <w:bodyDiv w:val="1"/>
      <w:marLeft w:val="0"/>
      <w:marRight w:val="0"/>
      <w:marTop w:val="0"/>
      <w:marBottom w:val="0"/>
      <w:divBdr>
        <w:top w:val="none" w:sz="0" w:space="0" w:color="auto"/>
        <w:left w:val="none" w:sz="0" w:space="0" w:color="auto"/>
        <w:bottom w:val="none" w:sz="0" w:space="0" w:color="auto"/>
        <w:right w:val="none" w:sz="0" w:space="0" w:color="auto"/>
      </w:divBdr>
    </w:div>
    <w:div w:id="324554486">
      <w:bodyDiv w:val="1"/>
      <w:marLeft w:val="0"/>
      <w:marRight w:val="0"/>
      <w:marTop w:val="0"/>
      <w:marBottom w:val="0"/>
      <w:divBdr>
        <w:top w:val="none" w:sz="0" w:space="0" w:color="auto"/>
        <w:left w:val="none" w:sz="0" w:space="0" w:color="auto"/>
        <w:bottom w:val="none" w:sz="0" w:space="0" w:color="auto"/>
        <w:right w:val="none" w:sz="0" w:space="0" w:color="auto"/>
      </w:divBdr>
    </w:div>
    <w:div w:id="324554574">
      <w:bodyDiv w:val="1"/>
      <w:marLeft w:val="0"/>
      <w:marRight w:val="0"/>
      <w:marTop w:val="0"/>
      <w:marBottom w:val="0"/>
      <w:divBdr>
        <w:top w:val="none" w:sz="0" w:space="0" w:color="auto"/>
        <w:left w:val="none" w:sz="0" w:space="0" w:color="auto"/>
        <w:bottom w:val="none" w:sz="0" w:space="0" w:color="auto"/>
        <w:right w:val="none" w:sz="0" w:space="0" w:color="auto"/>
      </w:divBdr>
    </w:div>
    <w:div w:id="324558083">
      <w:bodyDiv w:val="1"/>
      <w:marLeft w:val="0"/>
      <w:marRight w:val="0"/>
      <w:marTop w:val="0"/>
      <w:marBottom w:val="0"/>
      <w:divBdr>
        <w:top w:val="none" w:sz="0" w:space="0" w:color="auto"/>
        <w:left w:val="none" w:sz="0" w:space="0" w:color="auto"/>
        <w:bottom w:val="none" w:sz="0" w:space="0" w:color="auto"/>
        <w:right w:val="none" w:sz="0" w:space="0" w:color="auto"/>
      </w:divBdr>
    </w:div>
    <w:div w:id="324627431">
      <w:bodyDiv w:val="1"/>
      <w:marLeft w:val="0"/>
      <w:marRight w:val="0"/>
      <w:marTop w:val="0"/>
      <w:marBottom w:val="0"/>
      <w:divBdr>
        <w:top w:val="none" w:sz="0" w:space="0" w:color="auto"/>
        <w:left w:val="none" w:sz="0" w:space="0" w:color="auto"/>
        <w:bottom w:val="none" w:sz="0" w:space="0" w:color="auto"/>
        <w:right w:val="none" w:sz="0" w:space="0" w:color="auto"/>
      </w:divBdr>
    </w:div>
    <w:div w:id="324629107">
      <w:bodyDiv w:val="1"/>
      <w:marLeft w:val="0"/>
      <w:marRight w:val="0"/>
      <w:marTop w:val="0"/>
      <w:marBottom w:val="0"/>
      <w:divBdr>
        <w:top w:val="none" w:sz="0" w:space="0" w:color="auto"/>
        <w:left w:val="none" w:sz="0" w:space="0" w:color="auto"/>
        <w:bottom w:val="none" w:sz="0" w:space="0" w:color="auto"/>
        <w:right w:val="none" w:sz="0" w:space="0" w:color="auto"/>
      </w:divBdr>
    </w:div>
    <w:div w:id="324667714">
      <w:bodyDiv w:val="1"/>
      <w:marLeft w:val="0"/>
      <w:marRight w:val="0"/>
      <w:marTop w:val="0"/>
      <w:marBottom w:val="0"/>
      <w:divBdr>
        <w:top w:val="none" w:sz="0" w:space="0" w:color="auto"/>
        <w:left w:val="none" w:sz="0" w:space="0" w:color="auto"/>
        <w:bottom w:val="none" w:sz="0" w:space="0" w:color="auto"/>
        <w:right w:val="none" w:sz="0" w:space="0" w:color="auto"/>
      </w:divBdr>
    </w:div>
    <w:div w:id="324742905">
      <w:bodyDiv w:val="1"/>
      <w:marLeft w:val="0"/>
      <w:marRight w:val="0"/>
      <w:marTop w:val="0"/>
      <w:marBottom w:val="0"/>
      <w:divBdr>
        <w:top w:val="none" w:sz="0" w:space="0" w:color="auto"/>
        <w:left w:val="none" w:sz="0" w:space="0" w:color="auto"/>
        <w:bottom w:val="none" w:sz="0" w:space="0" w:color="auto"/>
        <w:right w:val="none" w:sz="0" w:space="0" w:color="auto"/>
      </w:divBdr>
    </w:div>
    <w:div w:id="324745169">
      <w:bodyDiv w:val="1"/>
      <w:marLeft w:val="0"/>
      <w:marRight w:val="0"/>
      <w:marTop w:val="0"/>
      <w:marBottom w:val="0"/>
      <w:divBdr>
        <w:top w:val="none" w:sz="0" w:space="0" w:color="auto"/>
        <w:left w:val="none" w:sz="0" w:space="0" w:color="auto"/>
        <w:bottom w:val="none" w:sz="0" w:space="0" w:color="auto"/>
        <w:right w:val="none" w:sz="0" w:space="0" w:color="auto"/>
      </w:divBdr>
    </w:div>
    <w:div w:id="324894165">
      <w:bodyDiv w:val="1"/>
      <w:marLeft w:val="0"/>
      <w:marRight w:val="0"/>
      <w:marTop w:val="0"/>
      <w:marBottom w:val="0"/>
      <w:divBdr>
        <w:top w:val="none" w:sz="0" w:space="0" w:color="auto"/>
        <w:left w:val="none" w:sz="0" w:space="0" w:color="auto"/>
        <w:bottom w:val="none" w:sz="0" w:space="0" w:color="auto"/>
        <w:right w:val="none" w:sz="0" w:space="0" w:color="auto"/>
      </w:divBdr>
    </w:div>
    <w:div w:id="324935661">
      <w:bodyDiv w:val="1"/>
      <w:marLeft w:val="0"/>
      <w:marRight w:val="0"/>
      <w:marTop w:val="0"/>
      <w:marBottom w:val="0"/>
      <w:divBdr>
        <w:top w:val="none" w:sz="0" w:space="0" w:color="auto"/>
        <w:left w:val="none" w:sz="0" w:space="0" w:color="auto"/>
        <w:bottom w:val="none" w:sz="0" w:space="0" w:color="auto"/>
        <w:right w:val="none" w:sz="0" w:space="0" w:color="auto"/>
      </w:divBdr>
    </w:div>
    <w:div w:id="325059355">
      <w:bodyDiv w:val="1"/>
      <w:marLeft w:val="0"/>
      <w:marRight w:val="0"/>
      <w:marTop w:val="0"/>
      <w:marBottom w:val="0"/>
      <w:divBdr>
        <w:top w:val="none" w:sz="0" w:space="0" w:color="auto"/>
        <w:left w:val="none" w:sz="0" w:space="0" w:color="auto"/>
        <w:bottom w:val="none" w:sz="0" w:space="0" w:color="auto"/>
        <w:right w:val="none" w:sz="0" w:space="0" w:color="auto"/>
      </w:divBdr>
    </w:div>
    <w:div w:id="325061292">
      <w:bodyDiv w:val="1"/>
      <w:marLeft w:val="0"/>
      <w:marRight w:val="0"/>
      <w:marTop w:val="0"/>
      <w:marBottom w:val="0"/>
      <w:divBdr>
        <w:top w:val="none" w:sz="0" w:space="0" w:color="auto"/>
        <w:left w:val="none" w:sz="0" w:space="0" w:color="auto"/>
        <w:bottom w:val="none" w:sz="0" w:space="0" w:color="auto"/>
        <w:right w:val="none" w:sz="0" w:space="0" w:color="auto"/>
      </w:divBdr>
    </w:div>
    <w:div w:id="325129281">
      <w:bodyDiv w:val="1"/>
      <w:marLeft w:val="0"/>
      <w:marRight w:val="0"/>
      <w:marTop w:val="0"/>
      <w:marBottom w:val="0"/>
      <w:divBdr>
        <w:top w:val="none" w:sz="0" w:space="0" w:color="auto"/>
        <w:left w:val="none" w:sz="0" w:space="0" w:color="auto"/>
        <w:bottom w:val="none" w:sz="0" w:space="0" w:color="auto"/>
        <w:right w:val="none" w:sz="0" w:space="0" w:color="auto"/>
      </w:divBdr>
    </w:div>
    <w:div w:id="325134340">
      <w:bodyDiv w:val="1"/>
      <w:marLeft w:val="0"/>
      <w:marRight w:val="0"/>
      <w:marTop w:val="0"/>
      <w:marBottom w:val="0"/>
      <w:divBdr>
        <w:top w:val="none" w:sz="0" w:space="0" w:color="auto"/>
        <w:left w:val="none" w:sz="0" w:space="0" w:color="auto"/>
        <w:bottom w:val="none" w:sz="0" w:space="0" w:color="auto"/>
        <w:right w:val="none" w:sz="0" w:space="0" w:color="auto"/>
      </w:divBdr>
    </w:div>
    <w:div w:id="325135688">
      <w:bodyDiv w:val="1"/>
      <w:marLeft w:val="0"/>
      <w:marRight w:val="0"/>
      <w:marTop w:val="0"/>
      <w:marBottom w:val="0"/>
      <w:divBdr>
        <w:top w:val="none" w:sz="0" w:space="0" w:color="auto"/>
        <w:left w:val="none" w:sz="0" w:space="0" w:color="auto"/>
        <w:bottom w:val="none" w:sz="0" w:space="0" w:color="auto"/>
        <w:right w:val="none" w:sz="0" w:space="0" w:color="auto"/>
      </w:divBdr>
    </w:div>
    <w:div w:id="325137251">
      <w:bodyDiv w:val="1"/>
      <w:marLeft w:val="0"/>
      <w:marRight w:val="0"/>
      <w:marTop w:val="0"/>
      <w:marBottom w:val="0"/>
      <w:divBdr>
        <w:top w:val="none" w:sz="0" w:space="0" w:color="auto"/>
        <w:left w:val="none" w:sz="0" w:space="0" w:color="auto"/>
        <w:bottom w:val="none" w:sz="0" w:space="0" w:color="auto"/>
        <w:right w:val="none" w:sz="0" w:space="0" w:color="auto"/>
      </w:divBdr>
    </w:div>
    <w:div w:id="325282413">
      <w:bodyDiv w:val="1"/>
      <w:marLeft w:val="0"/>
      <w:marRight w:val="0"/>
      <w:marTop w:val="0"/>
      <w:marBottom w:val="0"/>
      <w:divBdr>
        <w:top w:val="none" w:sz="0" w:space="0" w:color="auto"/>
        <w:left w:val="none" w:sz="0" w:space="0" w:color="auto"/>
        <w:bottom w:val="none" w:sz="0" w:space="0" w:color="auto"/>
        <w:right w:val="none" w:sz="0" w:space="0" w:color="auto"/>
      </w:divBdr>
    </w:div>
    <w:div w:id="325404947">
      <w:bodyDiv w:val="1"/>
      <w:marLeft w:val="0"/>
      <w:marRight w:val="0"/>
      <w:marTop w:val="0"/>
      <w:marBottom w:val="0"/>
      <w:divBdr>
        <w:top w:val="none" w:sz="0" w:space="0" w:color="auto"/>
        <w:left w:val="none" w:sz="0" w:space="0" w:color="auto"/>
        <w:bottom w:val="none" w:sz="0" w:space="0" w:color="auto"/>
        <w:right w:val="none" w:sz="0" w:space="0" w:color="auto"/>
      </w:divBdr>
    </w:div>
    <w:div w:id="325520814">
      <w:bodyDiv w:val="1"/>
      <w:marLeft w:val="0"/>
      <w:marRight w:val="0"/>
      <w:marTop w:val="0"/>
      <w:marBottom w:val="0"/>
      <w:divBdr>
        <w:top w:val="none" w:sz="0" w:space="0" w:color="auto"/>
        <w:left w:val="none" w:sz="0" w:space="0" w:color="auto"/>
        <w:bottom w:val="none" w:sz="0" w:space="0" w:color="auto"/>
        <w:right w:val="none" w:sz="0" w:space="0" w:color="auto"/>
      </w:divBdr>
    </w:div>
    <w:div w:id="325522419">
      <w:bodyDiv w:val="1"/>
      <w:marLeft w:val="0"/>
      <w:marRight w:val="0"/>
      <w:marTop w:val="0"/>
      <w:marBottom w:val="0"/>
      <w:divBdr>
        <w:top w:val="none" w:sz="0" w:space="0" w:color="auto"/>
        <w:left w:val="none" w:sz="0" w:space="0" w:color="auto"/>
        <w:bottom w:val="none" w:sz="0" w:space="0" w:color="auto"/>
        <w:right w:val="none" w:sz="0" w:space="0" w:color="auto"/>
      </w:divBdr>
    </w:div>
    <w:div w:id="325522610">
      <w:bodyDiv w:val="1"/>
      <w:marLeft w:val="0"/>
      <w:marRight w:val="0"/>
      <w:marTop w:val="0"/>
      <w:marBottom w:val="0"/>
      <w:divBdr>
        <w:top w:val="none" w:sz="0" w:space="0" w:color="auto"/>
        <w:left w:val="none" w:sz="0" w:space="0" w:color="auto"/>
        <w:bottom w:val="none" w:sz="0" w:space="0" w:color="auto"/>
        <w:right w:val="none" w:sz="0" w:space="0" w:color="auto"/>
      </w:divBdr>
    </w:div>
    <w:div w:id="325548894">
      <w:bodyDiv w:val="1"/>
      <w:marLeft w:val="0"/>
      <w:marRight w:val="0"/>
      <w:marTop w:val="0"/>
      <w:marBottom w:val="0"/>
      <w:divBdr>
        <w:top w:val="none" w:sz="0" w:space="0" w:color="auto"/>
        <w:left w:val="none" w:sz="0" w:space="0" w:color="auto"/>
        <w:bottom w:val="none" w:sz="0" w:space="0" w:color="auto"/>
        <w:right w:val="none" w:sz="0" w:space="0" w:color="auto"/>
      </w:divBdr>
    </w:div>
    <w:div w:id="325593432">
      <w:bodyDiv w:val="1"/>
      <w:marLeft w:val="0"/>
      <w:marRight w:val="0"/>
      <w:marTop w:val="0"/>
      <w:marBottom w:val="0"/>
      <w:divBdr>
        <w:top w:val="none" w:sz="0" w:space="0" w:color="auto"/>
        <w:left w:val="none" w:sz="0" w:space="0" w:color="auto"/>
        <w:bottom w:val="none" w:sz="0" w:space="0" w:color="auto"/>
        <w:right w:val="none" w:sz="0" w:space="0" w:color="auto"/>
      </w:divBdr>
    </w:div>
    <w:div w:id="325670763">
      <w:bodyDiv w:val="1"/>
      <w:marLeft w:val="0"/>
      <w:marRight w:val="0"/>
      <w:marTop w:val="0"/>
      <w:marBottom w:val="0"/>
      <w:divBdr>
        <w:top w:val="none" w:sz="0" w:space="0" w:color="auto"/>
        <w:left w:val="none" w:sz="0" w:space="0" w:color="auto"/>
        <w:bottom w:val="none" w:sz="0" w:space="0" w:color="auto"/>
        <w:right w:val="none" w:sz="0" w:space="0" w:color="auto"/>
      </w:divBdr>
    </w:div>
    <w:div w:id="325671823">
      <w:bodyDiv w:val="1"/>
      <w:marLeft w:val="0"/>
      <w:marRight w:val="0"/>
      <w:marTop w:val="0"/>
      <w:marBottom w:val="0"/>
      <w:divBdr>
        <w:top w:val="none" w:sz="0" w:space="0" w:color="auto"/>
        <w:left w:val="none" w:sz="0" w:space="0" w:color="auto"/>
        <w:bottom w:val="none" w:sz="0" w:space="0" w:color="auto"/>
        <w:right w:val="none" w:sz="0" w:space="0" w:color="auto"/>
      </w:divBdr>
    </w:div>
    <w:div w:id="325741904">
      <w:bodyDiv w:val="1"/>
      <w:marLeft w:val="0"/>
      <w:marRight w:val="0"/>
      <w:marTop w:val="0"/>
      <w:marBottom w:val="0"/>
      <w:divBdr>
        <w:top w:val="none" w:sz="0" w:space="0" w:color="auto"/>
        <w:left w:val="none" w:sz="0" w:space="0" w:color="auto"/>
        <w:bottom w:val="none" w:sz="0" w:space="0" w:color="auto"/>
        <w:right w:val="none" w:sz="0" w:space="0" w:color="auto"/>
      </w:divBdr>
    </w:div>
    <w:div w:id="325787529">
      <w:bodyDiv w:val="1"/>
      <w:marLeft w:val="0"/>
      <w:marRight w:val="0"/>
      <w:marTop w:val="0"/>
      <w:marBottom w:val="0"/>
      <w:divBdr>
        <w:top w:val="none" w:sz="0" w:space="0" w:color="auto"/>
        <w:left w:val="none" w:sz="0" w:space="0" w:color="auto"/>
        <w:bottom w:val="none" w:sz="0" w:space="0" w:color="auto"/>
        <w:right w:val="none" w:sz="0" w:space="0" w:color="auto"/>
      </w:divBdr>
    </w:div>
    <w:div w:id="325860056">
      <w:bodyDiv w:val="1"/>
      <w:marLeft w:val="0"/>
      <w:marRight w:val="0"/>
      <w:marTop w:val="0"/>
      <w:marBottom w:val="0"/>
      <w:divBdr>
        <w:top w:val="none" w:sz="0" w:space="0" w:color="auto"/>
        <w:left w:val="none" w:sz="0" w:space="0" w:color="auto"/>
        <w:bottom w:val="none" w:sz="0" w:space="0" w:color="auto"/>
        <w:right w:val="none" w:sz="0" w:space="0" w:color="auto"/>
      </w:divBdr>
    </w:div>
    <w:div w:id="325936136">
      <w:bodyDiv w:val="1"/>
      <w:marLeft w:val="0"/>
      <w:marRight w:val="0"/>
      <w:marTop w:val="0"/>
      <w:marBottom w:val="0"/>
      <w:divBdr>
        <w:top w:val="none" w:sz="0" w:space="0" w:color="auto"/>
        <w:left w:val="none" w:sz="0" w:space="0" w:color="auto"/>
        <w:bottom w:val="none" w:sz="0" w:space="0" w:color="auto"/>
        <w:right w:val="none" w:sz="0" w:space="0" w:color="auto"/>
      </w:divBdr>
    </w:div>
    <w:div w:id="325981106">
      <w:bodyDiv w:val="1"/>
      <w:marLeft w:val="0"/>
      <w:marRight w:val="0"/>
      <w:marTop w:val="0"/>
      <w:marBottom w:val="0"/>
      <w:divBdr>
        <w:top w:val="none" w:sz="0" w:space="0" w:color="auto"/>
        <w:left w:val="none" w:sz="0" w:space="0" w:color="auto"/>
        <w:bottom w:val="none" w:sz="0" w:space="0" w:color="auto"/>
        <w:right w:val="none" w:sz="0" w:space="0" w:color="auto"/>
      </w:divBdr>
    </w:div>
    <w:div w:id="325982794">
      <w:bodyDiv w:val="1"/>
      <w:marLeft w:val="0"/>
      <w:marRight w:val="0"/>
      <w:marTop w:val="0"/>
      <w:marBottom w:val="0"/>
      <w:divBdr>
        <w:top w:val="none" w:sz="0" w:space="0" w:color="auto"/>
        <w:left w:val="none" w:sz="0" w:space="0" w:color="auto"/>
        <w:bottom w:val="none" w:sz="0" w:space="0" w:color="auto"/>
        <w:right w:val="none" w:sz="0" w:space="0" w:color="auto"/>
      </w:divBdr>
    </w:div>
    <w:div w:id="326057923">
      <w:bodyDiv w:val="1"/>
      <w:marLeft w:val="0"/>
      <w:marRight w:val="0"/>
      <w:marTop w:val="0"/>
      <w:marBottom w:val="0"/>
      <w:divBdr>
        <w:top w:val="none" w:sz="0" w:space="0" w:color="auto"/>
        <w:left w:val="none" w:sz="0" w:space="0" w:color="auto"/>
        <w:bottom w:val="none" w:sz="0" w:space="0" w:color="auto"/>
        <w:right w:val="none" w:sz="0" w:space="0" w:color="auto"/>
      </w:divBdr>
    </w:div>
    <w:div w:id="326134711">
      <w:bodyDiv w:val="1"/>
      <w:marLeft w:val="0"/>
      <w:marRight w:val="0"/>
      <w:marTop w:val="0"/>
      <w:marBottom w:val="0"/>
      <w:divBdr>
        <w:top w:val="none" w:sz="0" w:space="0" w:color="auto"/>
        <w:left w:val="none" w:sz="0" w:space="0" w:color="auto"/>
        <w:bottom w:val="none" w:sz="0" w:space="0" w:color="auto"/>
        <w:right w:val="none" w:sz="0" w:space="0" w:color="auto"/>
      </w:divBdr>
    </w:div>
    <w:div w:id="326175027">
      <w:bodyDiv w:val="1"/>
      <w:marLeft w:val="0"/>
      <w:marRight w:val="0"/>
      <w:marTop w:val="0"/>
      <w:marBottom w:val="0"/>
      <w:divBdr>
        <w:top w:val="none" w:sz="0" w:space="0" w:color="auto"/>
        <w:left w:val="none" w:sz="0" w:space="0" w:color="auto"/>
        <w:bottom w:val="none" w:sz="0" w:space="0" w:color="auto"/>
        <w:right w:val="none" w:sz="0" w:space="0" w:color="auto"/>
      </w:divBdr>
    </w:div>
    <w:div w:id="326177573">
      <w:bodyDiv w:val="1"/>
      <w:marLeft w:val="0"/>
      <w:marRight w:val="0"/>
      <w:marTop w:val="0"/>
      <w:marBottom w:val="0"/>
      <w:divBdr>
        <w:top w:val="none" w:sz="0" w:space="0" w:color="auto"/>
        <w:left w:val="none" w:sz="0" w:space="0" w:color="auto"/>
        <w:bottom w:val="none" w:sz="0" w:space="0" w:color="auto"/>
        <w:right w:val="none" w:sz="0" w:space="0" w:color="auto"/>
      </w:divBdr>
    </w:div>
    <w:div w:id="326252720">
      <w:bodyDiv w:val="1"/>
      <w:marLeft w:val="0"/>
      <w:marRight w:val="0"/>
      <w:marTop w:val="0"/>
      <w:marBottom w:val="0"/>
      <w:divBdr>
        <w:top w:val="none" w:sz="0" w:space="0" w:color="auto"/>
        <w:left w:val="none" w:sz="0" w:space="0" w:color="auto"/>
        <w:bottom w:val="none" w:sz="0" w:space="0" w:color="auto"/>
        <w:right w:val="none" w:sz="0" w:space="0" w:color="auto"/>
      </w:divBdr>
    </w:div>
    <w:div w:id="326324171">
      <w:bodyDiv w:val="1"/>
      <w:marLeft w:val="0"/>
      <w:marRight w:val="0"/>
      <w:marTop w:val="0"/>
      <w:marBottom w:val="0"/>
      <w:divBdr>
        <w:top w:val="none" w:sz="0" w:space="0" w:color="auto"/>
        <w:left w:val="none" w:sz="0" w:space="0" w:color="auto"/>
        <w:bottom w:val="none" w:sz="0" w:space="0" w:color="auto"/>
        <w:right w:val="none" w:sz="0" w:space="0" w:color="auto"/>
      </w:divBdr>
    </w:div>
    <w:div w:id="326329028">
      <w:bodyDiv w:val="1"/>
      <w:marLeft w:val="0"/>
      <w:marRight w:val="0"/>
      <w:marTop w:val="0"/>
      <w:marBottom w:val="0"/>
      <w:divBdr>
        <w:top w:val="none" w:sz="0" w:space="0" w:color="auto"/>
        <w:left w:val="none" w:sz="0" w:space="0" w:color="auto"/>
        <w:bottom w:val="none" w:sz="0" w:space="0" w:color="auto"/>
        <w:right w:val="none" w:sz="0" w:space="0" w:color="auto"/>
      </w:divBdr>
    </w:div>
    <w:div w:id="326401921">
      <w:bodyDiv w:val="1"/>
      <w:marLeft w:val="0"/>
      <w:marRight w:val="0"/>
      <w:marTop w:val="0"/>
      <w:marBottom w:val="0"/>
      <w:divBdr>
        <w:top w:val="none" w:sz="0" w:space="0" w:color="auto"/>
        <w:left w:val="none" w:sz="0" w:space="0" w:color="auto"/>
        <w:bottom w:val="none" w:sz="0" w:space="0" w:color="auto"/>
        <w:right w:val="none" w:sz="0" w:space="0" w:color="auto"/>
      </w:divBdr>
    </w:div>
    <w:div w:id="326442088">
      <w:bodyDiv w:val="1"/>
      <w:marLeft w:val="0"/>
      <w:marRight w:val="0"/>
      <w:marTop w:val="0"/>
      <w:marBottom w:val="0"/>
      <w:divBdr>
        <w:top w:val="none" w:sz="0" w:space="0" w:color="auto"/>
        <w:left w:val="none" w:sz="0" w:space="0" w:color="auto"/>
        <w:bottom w:val="none" w:sz="0" w:space="0" w:color="auto"/>
        <w:right w:val="none" w:sz="0" w:space="0" w:color="auto"/>
      </w:divBdr>
    </w:div>
    <w:div w:id="326445087">
      <w:bodyDiv w:val="1"/>
      <w:marLeft w:val="0"/>
      <w:marRight w:val="0"/>
      <w:marTop w:val="0"/>
      <w:marBottom w:val="0"/>
      <w:divBdr>
        <w:top w:val="none" w:sz="0" w:space="0" w:color="auto"/>
        <w:left w:val="none" w:sz="0" w:space="0" w:color="auto"/>
        <w:bottom w:val="none" w:sz="0" w:space="0" w:color="auto"/>
        <w:right w:val="none" w:sz="0" w:space="0" w:color="auto"/>
      </w:divBdr>
    </w:div>
    <w:div w:id="326446747">
      <w:bodyDiv w:val="1"/>
      <w:marLeft w:val="0"/>
      <w:marRight w:val="0"/>
      <w:marTop w:val="0"/>
      <w:marBottom w:val="0"/>
      <w:divBdr>
        <w:top w:val="none" w:sz="0" w:space="0" w:color="auto"/>
        <w:left w:val="none" w:sz="0" w:space="0" w:color="auto"/>
        <w:bottom w:val="none" w:sz="0" w:space="0" w:color="auto"/>
        <w:right w:val="none" w:sz="0" w:space="0" w:color="auto"/>
      </w:divBdr>
    </w:div>
    <w:div w:id="326516741">
      <w:bodyDiv w:val="1"/>
      <w:marLeft w:val="0"/>
      <w:marRight w:val="0"/>
      <w:marTop w:val="0"/>
      <w:marBottom w:val="0"/>
      <w:divBdr>
        <w:top w:val="none" w:sz="0" w:space="0" w:color="auto"/>
        <w:left w:val="none" w:sz="0" w:space="0" w:color="auto"/>
        <w:bottom w:val="none" w:sz="0" w:space="0" w:color="auto"/>
        <w:right w:val="none" w:sz="0" w:space="0" w:color="auto"/>
      </w:divBdr>
    </w:div>
    <w:div w:id="326522922">
      <w:bodyDiv w:val="1"/>
      <w:marLeft w:val="0"/>
      <w:marRight w:val="0"/>
      <w:marTop w:val="0"/>
      <w:marBottom w:val="0"/>
      <w:divBdr>
        <w:top w:val="none" w:sz="0" w:space="0" w:color="auto"/>
        <w:left w:val="none" w:sz="0" w:space="0" w:color="auto"/>
        <w:bottom w:val="none" w:sz="0" w:space="0" w:color="auto"/>
        <w:right w:val="none" w:sz="0" w:space="0" w:color="auto"/>
      </w:divBdr>
    </w:div>
    <w:div w:id="326632529">
      <w:bodyDiv w:val="1"/>
      <w:marLeft w:val="0"/>
      <w:marRight w:val="0"/>
      <w:marTop w:val="0"/>
      <w:marBottom w:val="0"/>
      <w:divBdr>
        <w:top w:val="none" w:sz="0" w:space="0" w:color="auto"/>
        <w:left w:val="none" w:sz="0" w:space="0" w:color="auto"/>
        <w:bottom w:val="none" w:sz="0" w:space="0" w:color="auto"/>
        <w:right w:val="none" w:sz="0" w:space="0" w:color="auto"/>
      </w:divBdr>
    </w:div>
    <w:div w:id="326633681">
      <w:bodyDiv w:val="1"/>
      <w:marLeft w:val="0"/>
      <w:marRight w:val="0"/>
      <w:marTop w:val="0"/>
      <w:marBottom w:val="0"/>
      <w:divBdr>
        <w:top w:val="none" w:sz="0" w:space="0" w:color="auto"/>
        <w:left w:val="none" w:sz="0" w:space="0" w:color="auto"/>
        <w:bottom w:val="none" w:sz="0" w:space="0" w:color="auto"/>
        <w:right w:val="none" w:sz="0" w:space="0" w:color="auto"/>
      </w:divBdr>
    </w:div>
    <w:div w:id="326713972">
      <w:bodyDiv w:val="1"/>
      <w:marLeft w:val="0"/>
      <w:marRight w:val="0"/>
      <w:marTop w:val="0"/>
      <w:marBottom w:val="0"/>
      <w:divBdr>
        <w:top w:val="none" w:sz="0" w:space="0" w:color="auto"/>
        <w:left w:val="none" w:sz="0" w:space="0" w:color="auto"/>
        <w:bottom w:val="none" w:sz="0" w:space="0" w:color="auto"/>
        <w:right w:val="none" w:sz="0" w:space="0" w:color="auto"/>
      </w:divBdr>
    </w:div>
    <w:div w:id="326980194">
      <w:bodyDiv w:val="1"/>
      <w:marLeft w:val="0"/>
      <w:marRight w:val="0"/>
      <w:marTop w:val="0"/>
      <w:marBottom w:val="0"/>
      <w:divBdr>
        <w:top w:val="none" w:sz="0" w:space="0" w:color="auto"/>
        <w:left w:val="none" w:sz="0" w:space="0" w:color="auto"/>
        <w:bottom w:val="none" w:sz="0" w:space="0" w:color="auto"/>
        <w:right w:val="none" w:sz="0" w:space="0" w:color="auto"/>
      </w:divBdr>
    </w:div>
    <w:div w:id="326982595">
      <w:bodyDiv w:val="1"/>
      <w:marLeft w:val="0"/>
      <w:marRight w:val="0"/>
      <w:marTop w:val="0"/>
      <w:marBottom w:val="0"/>
      <w:divBdr>
        <w:top w:val="none" w:sz="0" w:space="0" w:color="auto"/>
        <w:left w:val="none" w:sz="0" w:space="0" w:color="auto"/>
        <w:bottom w:val="none" w:sz="0" w:space="0" w:color="auto"/>
        <w:right w:val="none" w:sz="0" w:space="0" w:color="auto"/>
      </w:divBdr>
    </w:div>
    <w:div w:id="327026046">
      <w:bodyDiv w:val="1"/>
      <w:marLeft w:val="0"/>
      <w:marRight w:val="0"/>
      <w:marTop w:val="0"/>
      <w:marBottom w:val="0"/>
      <w:divBdr>
        <w:top w:val="none" w:sz="0" w:space="0" w:color="auto"/>
        <w:left w:val="none" w:sz="0" w:space="0" w:color="auto"/>
        <w:bottom w:val="none" w:sz="0" w:space="0" w:color="auto"/>
        <w:right w:val="none" w:sz="0" w:space="0" w:color="auto"/>
      </w:divBdr>
    </w:div>
    <w:div w:id="327051730">
      <w:bodyDiv w:val="1"/>
      <w:marLeft w:val="0"/>
      <w:marRight w:val="0"/>
      <w:marTop w:val="0"/>
      <w:marBottom w:val="0"/>
      <w:divBdr>
        <w:top w:val="none" w:sz="0" w:space="0" w:color="auto"/>
        <w:left w:val="none" w:sz="0" w:space="0" w:color="auto"/>
        <w:bottom w:val="none" w:sz="0" w:space="0" w:color="auto"/>
        <w:right w:val="none" w:sz="0" w:space="0" w:color="auto"/>
      </w:divBdr>
    </w:div>
    <w:div w:id="327056006">
      <w:bodyDiv w:val="1"/>
      <w:marLeft w:val="0"/>
      <w:marRight w:val="0"/>
      <w:marTop w:val="0"/>
      <w:marBottom w:val="0"/>
      <w:divBdr>
        <w:top w:val="none" w:sz="0" w:space="0" w:color="auto"/>
        <w:left w:val="none" w:sz="0" w:space="0" w:color="auto"/>
        <w:bottom w:val="none" w:sz="0" w:space="0" w:color="auto"/>
        <w:right w:val="none" w:sz="0" w:space="0" w:color="auto"/>
      </w:divBdr>
    </w:div>
    <w:div w:id="327098208">
      <w:bodyDiv w:val="1"/>
      <w:marLeft w:val="0"/>
      <w:marRight w:val="0"/>
      <w:marTop w:val="0"/>
      <w:marBottom w:val="0"/>
      <w:divBdr>
        <w:top w:val="none" w:sz="0" w:space="0" w:color="auto"/>
        <w:left w:val="none" w:sz="0" w:space="0" w:color="auto"/>
        <w:bottom w:val="none" w:sz="0" w:space="0" w:color="auto"/>
        <w:right w:val="none" w:sz="0" w:space="0" w:color="auto"/>
      </w:divBdr>
    </w:div>
    <w:div w:id="327100259">
      <w:bodyDiv w:val="1"/>
      <w:marLeft w:val="0"/>
      <w:marRight w:val="0"/>
      <w:marTop w:val="0"/>
      <w:marBottom w:val="0"/>
      <w:divBdr>
        <w:top w:val="none" w:sz="0" w:space="0" w:color="auto"/>
        <w:left w:val="none" w:sz="0" w:space="0" w:color="auto"/>
        <w:bottom w:val="none" w:sz="0" w:space="0" w:color="auto"/>
        <w:right w:val="none" w:sz="0" w:space="0" w:color="auto"/>
      </w:divBdr>
    </w:div>
    <w:div w:id="327176398">
      <w:bodyDiv w:val="1"/>
      <w:marLeft w:val="0"/>
      <w:marRight w:val="0"/>
      <w:marTop w:val="0"/>
      <w:marBottom w:val="0"/>
      <w:divBdr>
        <w:top w:val="none" w:sz="0" w:space="0" w:color="auto"/>
        <w:left w:val="none" w:sz="0" w:space="0" w:color="auto"/>
        <w:bottom w:val="none" w:sz="0" w:space="0" w:color="auto"/>
        <w:right w:val="none" w:sz="0" w:space="0" w:color="auto"/>
      </w:divBdr>
    </w:div>
    <w:div w:id="327178065">
      <w:bodyDiv w:val="1"/>
      <w:marLeft w:val="0"/>
      <w:marRight w:val="0"/>
      <w:marTop w:val="0"/>
      <w:marBottom w:val="0"/>
      <w:divBdr>
        <w:top w:val="none" w:sz="0" w:space="0" w:color="auto"/>
        <w:left w:val="none" w:sz="0" w:space="0" w:color="auto"/>
        <w:bottom w:val="none" w:sz="0" w:space="0" w:color="auto"/>
        <w:right w:val="none" w:sz="0" w:space="0" w:color="auto"/>
      </w:divBdr>
    </w:div>
    <w:div w:id="327178111">
      <w:bodyDiv w:val="1"/>
      <w:marLeft w:val="0"/>
      <w:marRight w:val="0"/>
      <w:marTop w:val="0"/>
      <w:marBottom w:val="0"/>
      <w:divBdr>
        <w:top w:val="none" w:sz="0" w:space="0" w:color="auto"/>
        <w:left w:val="none" w:sz="0" w:space="0" w:color="auto"/>
        <w:bottom w:val="none" w:sz="0" w:space="0" w:color="auto"/>
        <w:right w:val="none" w:sz="0" w:space="0" w:color="auto"/>
      </w:divBdr>
    </w:div>
    <w:div w:id="327247136">
      <w:bodyDiv w:val="1"/>
      <w:marLeft w:val="0"/>
      <w:marRight w:val="0"/>
      <w:marTop w:val="0"/>
      <w:marBottom w:val="0"/>
      <w:divBdr>
        <w:top w:val="none" w:sz="0" w:space="0" w:color="auto"/>
        <w:left w:val="none" w:sz="0" w:space="0" w:color="auto"/>
        <w:bottom w:val="none" w:sz="0" w:space="0" w:color="auto"/>
        <w:right w:val="none" w:sz="0" w:space="0" w:color="auto"/>
      </w:divBdr>
    </w:div>
    <w:div w:id="327251256">
      <w:bodyDiv w:val="1"/>
      <w:marLeft w:val="0"/>
      <w:marRight w:val="0"/>
      <w:marTop w:val="0"/>
      <w:marBottom w:val="0"/>
      <w:divBdr>
        <w:top w:val="none" w:sz="0" w:space="0" w:color="auto"/>
        <w:left w:val="none" w:sz="0" w:space="0" w:color="auto"/>
        <w:bottom w:val="none" w:sz="0" w:space="0" w:color="auto"/>
        <w:right w:val="none" w:sz="0" w:space="0" w:color="auto"/>
      </w:divBdr>
    </w:div>
    <w:div w:id="327253652">
      <w:bodyDiv w:val="1"/>
      <w:marLeft w:val="0"/>
      <w:marRight w:val="0"/>
      <w:marTop w:val="0"/>
      <w:marBottom w:val="0"/>
      <w:divBdr>
        <w:top w:val="none" w:sz="0" w:space="0" w:color="auto"/>
        <w:left w:val="none" w:sz="0" w:space="0" w:color="auto"/>
        <w:bottom w:val="none" w:sz="0" w:space="0" w:color="auto"/>
        <w:right w:val="none" w:sz="0" w:space="0" w:color="auto"/>
      </w:divBdr>
    </w:div>
    <w:div w:id="327445806">
      <w:bodyDiv w:val="1"/>
      <w:marLeft w:val="0"/>
      <w:marRight w:val="0"/>
      <w:marTop w:val="0"/>
      <w:marBottom w:val="0"/>
      <w:divBdr>
        <w:top w:val="none" w:sz="0" w:space="0" w:color="auto"/>
        <w:left w:val="none" w:sz="0" w:space="0" w:color="auto"/>
        <w:bottom w:val="none" w:sz="0" w:space="0" w:color="auto"/>
        <w:right w:val="none" w:sz="0" w:space="0" w:color="auto"/>
      </w:divBdr>
    </w:div>
    <w:div w:id="327488389">
      <w:bodyDiv w:val="1"/>
      <w:marLeft w:val="0"/>
      <w:marRight w:val="0"/>
      <w:marTop w:val="0"/>
      <w:marBottom w:val="0"/>
      <w:divBdr>
        <w:top w:val="none" w:sz="0" w:space="0" w:color="auto"/>
        <w:left w:val="none" w:sz="0" w:space="0" w:color="auto"/>
        <w:bottom w:val="none" w:sz="0" w:space="0" w:color="auto"/>
        <w:right w:val="none" w:sz="0" w:space="0" w:color="auto"/>
      </w:divBdr>
    </w:div>
    <w:div w:id="327488952">
      <w:bodyDiv w:val="1"/>
      <w:marLeft w:val="0"/>
      <w:marRight w:val="0"/>
      <w:marTop w:val="0"/>
      <w:marBottom w:val="0"/>
      <w:divBdr>
        <w:top w:val="none" w:sz="0" w:space="0" w:color="auto"/>
        <w:left w:val="none" w:sz="0" w:space="0" w:color="auto"/>
        <w:bottom w:val="none" w:sz="0" w:space="0" w:color="auto"/>
        <w:right w:val="none" w:sz="0" w:space="0" w:color="auto"/>
      </w:divBdr>
    </w:div>
    <w:div w:id="327557152">
      <w:bodyDiv w:val="1"/>
      <w:marLeft w:val="0"/>
      <w:marRight w:val="0"/>
      <w:marTop w:val="0"/>
      <w:marBottom w:val="0"/>
      <w:divBdr>
        <w:top w:val="none" w:sz="0" w:space="0" w:color="auto"/>
        <w:left w:val="none" w:sz="0" w:space="0" w:color="auto"/>
        <w:bottom w:val="none" w:sz="0" w:space="0" w:color="auto"/>
        <w:right w:val="none" w:sz="0" w:space="0" w:color="auto"/>
      </w:divBdr>
    </w:div>
    <w:div w:id="327562082">
      <w:bodyDiv w:val="1"/>
      <w:marLeft w:val="0"/>
      <w:marRight w:val="0"/>
      <w:marTop w:val="0"/>
      <w:marBottom w:val="0"/>
      <w:divBdr>
        <w:top w:val="none" w:sz="0" w:space="0" w:color="auto"/>
        <w:left w:val="none" w:sz="0" w:space="0" w:color="auto"/>
        <w:bottom w:val="none" w:sz="0" w:space="0" w:color="auto"/>
        <w:right w:val="none" w:sz="0" w:space="0" w:color="auto"/>
      </w:divBdr>
    </w:div>
    <w:div w:id="327563253">
      <w:bodyDiv w:val="1"/>
      <w:marLeft w:val="0"/>
      <w:marRight w:val="0"/>
      <w:marTop w:val="0"/>
      <w:marBottom w:val="0"/>
      <w:divBdr>
        <w:top w:val="none" w:sz="0" w:space="0" w:color="auto"/>
        <w:left w:val="none" w:sz="0" w:space="0" w:color="auto"/>
        <w:bottom w:val="none" w:sz="0" w:space="0" w:color="auto"/>
        <w:right w:val="none" w:sz="0" w:space="0" w:color="auto"/>
      </w:divBdr>
    </w:div>
    <w:div w:id="327708598">
      <w:bodyDiv w:val="1"/>
      <w:marLeft w:val="0"/>
      <w:marRight w:val="0"/>
      <w:marTop w:val="0"/>
      <w:marBottom w:val="0"/>
      <w:divBdr>
        <w:top w:val="none" w:sz="0" w:space="0" w:color="auto"/>
        <w:left w:val="none" w:sz="0" w:space="0" w:color="auto"/>
        <w:bottom w:val="none" w:sz="0" w:space="0" w:color="auto"/>
        <w:right w:val="none" w:sz="0" w:space="0" w:color="auto"/>
      </w:divBdr>
    </w:div>
    <w:div w:id="327758274">
      <w:bodyDiv w:val="1"/>
      <w:marLeft w:val="0"/>
      <w:marRight w:val="0"/>
      <w:marTop w:val="0"/>
      <w:marBottom w:val="0"/>
      <w:divBdr>
        <w:top w:val="none" w:sz="0" w:space="0" w:color="auto"/>
        <w:left w:val="none" w:sz="0" w:space="0" w:color="auto"/>
        <w:bottom w:val="none" w:sz="0" w:space="0" w:color="auto"/>
        <w:right w:val="none" w:sz="0" w:space="0" w:color="auto"/>
      </w:divBdr>
    </w:div>
    <w:div w:id="327904816">
      <w:bodyDiv w:val="1"/>
      <w:marLeft w:val="0"/>
      <w:marRight w:val="0"/>
      <w:marTop w:val="0"/>
      <w:marBottom w:val="0"/>
      <w:divBdr>
        <w:top w:val="none" w:sz="0" w:space="0" w:color="auto"/>
        <w:left w:val="none" w:sz="0" w:space="0" w:color="auto"/>
        <w:bottom w:val="none" w:sz="0" w:space="0" w:color="auto"/>
        <w:right w:val="none" w:sz="0" w:space="0" w:color="auto"/>
      </w:divBdr>
    </w:div>
    <w:div w:id="327946654">
      <w:bodyDiv w:val="1"/>
      <w:marLeft w:val="0"/>
      <w:marRight w:val="0"/>
      <w:marTop w:val="0"/>
      <w:marBottom w:val="0"/>
      <w:divBdr>
        <w:top w:val="none" w:sz="0" w:space="0" w:color="auto"/>
        <w:left w:val="none" w:sz="0" w:space="0" w:color="auto"/>
        <w:bottom w:val="none" w:sz="0" w:space="0" w:color="auto"/>
        <w:right w:val="none" w:sz="0" w:space="0" w:color="auto"/>
      </w:divBdr>
    </w:div>
    <w:div w:id="328020685">
      <w:bodyDiv w:val="1"/>
      <w:marLeft w:val="0"/>
      <w:marRight w:val="0"/>
      <w:marTop w:val="0"/>
      <w:marBottom w:val="0"/>
      <w:divBdr>
        <w:top w:val="none" w:sz="0" w:space="0" w:color="auto"/>
        <w:left w:val="none" w:sz="0" w:space="0" w:color="auto"/>
        <w:bottom w:val="none" w:sz="0" w:space="0" w:color="auto"/>
        <w:right w:val="none" w:sz="0" w:space="0" w:color="auto"/>
      </w:divBdr>
    </w:div>
    <w:div w:id="328024022">
      <w:bodyDiv w:val="1"/>
      <w:marLeft w:val="0"/>
      <w:marRight w:val="0"/>
      <w:marTop w:val="0"/>
      <w:marBottom w:val="0"/>
      <w:divBdr>
        <w:top w:val="none" w:sz="0" w:space="0" w:color="auto"/>
        <w:left w:val="none" w:sz="0" w:space="0" w:color="auto"/>
        <w:bottom w:val="none" w:sz="0" w:space="0" w:color="auto"/>
        <w:right w:val="none" w:sz="0" w:space="0" w:color="auto"/>
      </w:divBdr>
    </w:div>
    <w:div w:id="328096829">
      <w:bodyDiv w:val="1"/>
      <w:marLeft w:val="0"/>
      <w:marRight w:val="0"/>
      <w:marTop w:val="0"/>
      <w:marBottom w:val="0"/>
      <w:divBdr>
        <w:top w:val="none" w:sz="0" w:space="0" w:color="auto"/>
        <w:left w:val="none" w:sz="0" w:space="0" w:color="auto"/>
        <w:bottom w:val="none" w:sz="0" w:space="0" w:color="auto"/>
        <w:right w:val="none" w:sz="0" w:space="0" w:color="auto"/>
      </w:divBdr>
    </w:div>
    <w:div w:id="328100354">
      <w:bodyDiv w:val="1"/>
      <w:marLeft w:val="0"/>
      <w:marRight w:val="0"/>
      <w:marTop w:val="0"/>
      <w:marBottom w:val="0"/>
      <w:divBdr>
        <w:top w:val="none" w:sz="0" w:space="0" w:color="auto"/>
        <w:left w:val="none" w:sz="0" w:space="0" w:color="auto"/>
        <w:bottom w:val="none" w:sz="0" w:space="0" w:color="auto"/>
        <w:right w:val="none" w:sz="0" w:space="0" w:color="auto"/>
      </w:divBdr>
    </w:div>
    <w:div w:id="328139904">
      <w:bodyDiv w:val="1"/>
      <w:marLeft w:val="0"/>
      <w:marRight w:val="0"/>
      <w:marTop w:val="0"/>
      <w:marBottom w:val="0"/>
      <w:divBdr>
        <w:top w:val="none" w:sz="0" w:space="0" w:color="auto"/>
        <w:left w:val="none" w:sz="0" w:space="0" w:color="auto"/>
        <w:bottom w:val="none" w:sz="0" w:space="0" w:color="auto"/>
        <w:right w:val="none" w:sz="0" w:space="0" w:color="auto"/>
      </w:divBdr>
    </w:div>
    <w:div w:id="328289950">
      <w:bodyDiv w:val="1"/>
      <w:marLeft w:val="0"/>
      <w:marRight w:val="0"/>
      <w:marTop w:val="0"/>
      <w:marBottom w:val="0"/>
      <w:divBdr>
        <w:top w:val="none" w:sz="0" w:space="0" w:color="auto"/>
        <w:left w:val="none" w:sz="0" w:space="0" w:color="auto"/>
        <w:bottom w:val="none" w:sz="0" w:space="0" w:color="auto"/>
        <w:right w:val="none" w:sz="0" w:space="0" w:color="auto"/>
      </w:divBdr>
    </w:div>
    <w:div w:id="328293098">
      <w:bodyDiv w:val="1"/>
      <w:marLeft w:val="0"/>
      <w:marRight w:val="0"/>
      <w:marTop w:val="0"/>
      <w:marBottom w:val="0"/>
      <w:divBdr>
        <w:top w:val="none" w:sz="0" w:space="0" w:color="auto"/>
        <w:left w:val="none" w:sz="0" w:space="0" w:color="auto"/>
        <w:bottom w:val="none" w:sz="0" w:space="0" w:color="auto"/>
        <w:right w:val="none" w:sz="0" w:space="0" w:color="auto"/>
      </w:divBdr>
    </w:div>
    <w:div w:id="328335909">
      <w:bodyDiv w:val="1"/>
      <w:marLeft w:val="0"/>
      <w:marRight w:val="0"/>
      <w:marTop w:val="0"/>
      <w:marBottom w:val="0"/>
      <w:divBdr>
        <w:top w:val="none" w:sz="0" w:space="0" w:color="auto"/>
        <w:left w:val="none" w:sz="0" w:space="0" w:color="auto"/>
        <w:bottom w:val="none" w:sz="0" w:space="0" w:color="auto"/>
        <w:right w:val="none" w:sz="0" w:space="0" w:color="auto"/>
      </w:divBdr>
    </w:div>
    <w:div w:id="328363382">
      <w:bodyDiv w:val="1"/>
      <w:marLeft w:val="0"/>
      <w:marRight w:val="0"/>
      <w:marTop w:val="0"/>
      <w:marBottom w:val="0"/>
      <w:divBdr>
        <w:top w:val="none" w:sz="0" w:space="0" w:color="auto"/>
        <w:left w:val="none" w:sz="0" w:space="0" w:color="auto"/>
        <w:bottom w:val="none" w:sz="0" w:space="0" w:color="auto"/>
        <w:right w:val="none" w:sz="0" w:space="0" w:color="auto"/>
      </w:divBdr>
    </w:div>
    <w:div w:id="328365943">
      <w:bodyDiv w:val="1"/>
      <w:marLeft w:val="0"/>
      <w:marRight w:val="0"/>
      <w:marTop w:val="0"/>
      <w:marBottom w:val="0"/>
      <w:divBdr>
        <w:top w:val="none" w:sz="0" w:space="0" w:color="auto"/>
        <w:left w:val="none" w:sz="0" w:space="0" w:color="auto"/>
        <w:bottom w:val="none" w:sz="0" w:space="0" w:color="auto"/>
        <w:right w:val="none" w:sz="0" w:space="0" w:color="auto"/>
      </w:divBdr>
    </w:div>
    <w:div w:id="328482976">
      <w:bodyDiv w:val="1"/>
      <w:marLeft w:val="0"/>
      <w:marRight w:val="0"/>
      <w:marTop w:val="0"/>
      <w:marBottom w:val="0"/>
      <w:divBdr>
        <w:top w:val="none" w:sz="0" w:space="0" w:color="auto"/>
        <w:left w:val="none" w:sz="0" w:space="0" w:color="auto"/>
        <w:bottom w:val="none" w:sz="0" w:space="0" w:color="auto"/>
        <w:right w:val="none" w:sz="0" w:space="0" w:color="auto"/>
      </w:divBdr>
    </w:div>
    <w:div w:id="328486617">
      <w:bodyDiv w:val="1"/>
      <w:marLeft w:val="0"/>
      <w:marRight w:val="0"/>
      <w:marTop w:val="0"/>
      <w:marBottom w:val="0"/>
      <w:divBdr>
        <w:top w:val="none" w:sz="0" w:space="0" w:color="auto"/>
        <w:left w:val="none" w:sz="0" w:space="0" w:color="auto"/>
        <w:bottom w:val="none" w:sz="0" w:space="0" w:color="auto"/>
        <w:right w:val="none" w:sz="0" w:space="0" w:color="auto"/>
      </w:divBdr>
    </w:div>
    <w:div w:id="328557471">
      <w:bodyDiv w:val="1"/>
      <w:marLeft w:val="0"/>
      <w:marRight w:val="0"/>
      <w:marTop w:val="0"/>
      <w:marBottom w:val="0"/>
      <w:divBdr>
        <w:top w:val="none" w:sz="0" w:space="0" w:color="auto"/>
        <w:left w:val="none" w:sz="0" w:space="0" w:color="auto"/>
        <w:bottom w:val="none" w:sz="0" w:space="0" w:color="auto"/>
        <w:right w:val="none" w:sz="0" w:space="0" w:color="auto"/>
      </w:divBdr>
    </w:div>
    <w:div w:id="328559806">
      <w:bodyDiv w:val="1"/>
      <w:marLeft w:val="0"/>
      <w:marRight w:val="0"/>
      <w:marTop w:val="0"/>
      <w:marBottom w:val="0"/>
      <w:divBdr>
        <w:top w:val="none" w:sz="0" w:space="0" w:color="auto"/>
        <w:left w:val="none" w:sz="0" w:space="0" w:color="auto"/>
        <w:bottom w:val="none" w:sz="0" w:space="0" w:color="auto"/>
        <w:right w:val="none" w:sz="0" w:space="0" w:color="auto"/>
      </w:divBdr>
    </w:div>
    <w:div w:id="328564298">
      <w:bodyDiv w:val="1"/>
      <w:marLeft w:val="0"/>
      <w:marRight w:val="0"/>
      <w:marTop w:val="0"/>
      <w:marBottom w:val="0"/>
      <w:divBdr>
        <w:top w:val="none" w:sz="0" w:space="0" w:color="auto"/>
        <w:left w:val="none" w:sz="0" w:space="0" w:color="auto"/>
        <w:bottom w:val="none" w:sz="0" w:space="0" w:color="auto"/>
        <w:right w:val="none" w:sz="0" w:space="0" w:color="auto"/>
      </w:divBdr>
    </w:div>
    <w:div w:id="328680037">
      <w:bodyDiv w:val="1"/>
      <w:marLeft w:val="0"/>
      <w:marRight w:val="0"/>
      <w:marTop w:val="0"/>
      <w:marBottom w:val="0"/>
      <w:divBdr>
        <w:top w:val="none" w:sz="0" w:space="0" w:color="auto"/>
        <w:left w:val="none" w:sz="0" w:space="0" w:color="auto"/>
        <w:bottom w:val="none" w:sz="0" w:space="0" w:color="auto"/>
        <w:right w:val="none" w:sz="0" w:space="0" w:color="auto"/>
      </w:divBdr>
    </w:div>
    <w:div w:id="328683275">
      <w:bodyDiv w:val="1"/>
      <w:marLeft w:val="0"/>
      <w:marRight w:val="0"/>
      <w:marTop w:val="0"/>
      <w:marBottom w:val="0"/>
      <w:divBdr>
        <w:top w:val="none" w:sz="0" w:space="0" w:color="auto"/>
        <w:left w:val="none" w:sz="0" w:space="0" w:color="auto"/>
        <w:bottom w:val="none" w:sz="0" w:space="0" w:color="auto"/>
        <w:right w:val="none" w:sz="0" w:space="0" w:color="auto"/>
      </w:divBdr>
    </w:div>
    <w:div w:id="328757647">
      <w:bodyDiv w:val="1"/>
      <w:marLeft w:val="0"/>
      <w:marRight w:val="0"/>
      <w:marTop w:val="0"/>
      <w:marBottom w:val="0"/>
      <w:divBdr>
        <w:top w:val="none" w:sz="0" w:space="0" w:color="auto"/>
        <w:left w:val="none" w:sz="0" w:space="0" w:color="auto"/>
        <w:bottom w:val="none" w:sz="0" w:space="0" w:color="auto"/>
        <w:right w:val="none" w:sz="0" w:space="0" w:color="auto"/>
      </w:divBdr>
    </w:div>
    <w:div w:id="328867821">
      <w:bodyDiv w:val="1"/>
      <w:marLeft w:val="0"/>
      <w:marRight w:val="0"/>
      <w:marTop w:val="0"/>
      <w:marBottom w:val="0"/>
      <w:divBdr>
        <w:top w:val="none" w:sz="0" w:space="0" w:color="auto"/>
        <w:left w:val="none" w:sz="0" w:space="0" w:color="auto"/>
        <w:bottom w:val="none" w:sz="0" w:space="0" w:color="auto"/>
        <w:right w:val="none" w:sz="0" w:space="0" w:color="auto"/>
      </w:divBdr>
    </w:div>
    <w:div w:id="328944597">
      <w:bodyDiv w:val="1"/>
      <w:marLeft w:val="0"/>
      <w:marRight w:val="0"/>
      <w:marTop w:val="0"/>
      <w:marBottom w:val="0"/>
      <w:divBdr>
        <w:top w:val="none" w:sz="0" w:space="0" w:color="auto"/>
        <w:left w:val="none" w:sz="0" w:space="0" w:color="auto"/>
        <w:bottom w:val="none" w:sz="0" w:space="0" w:color="auto"/>
        <w:right w:val="none" w:sz="0" w:space="0" w:color="auto"/>
      </w:divBdr>
    </w:div>
    <w:div w:id="328992422">
      <w:bodyDiv w:val="1"/>
      <w:marLeft w:val="0"/>
      <w:marRight w:val="0"/>
      <w:marTop w:val="0"/>
      <w:marBottom w:val="0"/>
      <w:divBdr>
        <w:top w:val="none" w:sz="0" w:space="0" w:color="auto"/>
        <w:left w:val="none" w:sz="0" w:space="0" w:color="auto"/>
        <w:bottom w:val="none" w:sz="0" w:space="0" w:color="auto"/>
        <w:right w:val="none" w:sz="0" w:space="0" w:color="auto"/>
      </w:divBdr>
    </w:div>
    <w:div w:id="329064479">
      <w:bodyDiv w:val="1"/>
      <w:marLeft w:val="0"/>
      <w:marRight w:val="0"/>
      <w:marTop w:val="0"/>
      <w:marBottom w:val="0"/>
      <w:divBdr>
        <w:top w:val="none" w:sz="0" w:space="0" w:color="auto"/>
        <w:left w:val="none" w:sz="0" w:space="0" w:color="auto"/>
        <w:bottom w:val="none" w:sz="0" w:space="0" w:color="auto"/>
        <w:right w:val="none" w:sz="0" w:space="0" w:color="auto"/>
      </w:divBdr>
    </w:div>
    <w:div w:id="329144708">
      <w:bodyDiv w:val="1"/>
      <w:marLeft w:val="0"/>
      <w:marRight w:val="0"/>
      <w:marTop w:val="0"/>
      <w:marBottom w:val="0"/>
      <w:divBdr>
        <w:top w:val="none" w:sz="0" w:space="0" w:color="auto"/>
        <w:left w:val="none" w:sz="0" w:space="0" w:color="auto"/>
        <w:bottom w:val="none" w:sz="0" w:space="0" w:color="auto"/>
        <w:right w:val="none" w:sz="0" w:space="0" w:color="auto"/>
      </w:divBdr>
    </w:div>
    <w:div w:id="329211957">
      <w:bodyDiv w:val="1"/>
      <w:marLeft w:val="0"/>
      <w:marRight w:val="0"/>
      <w:marTop w:val="0"/>
      <w:marBottom w:val="0"/>
      <w:divBdr>
        <w:top w:val="none" w:sz="0" w:space="0" w:color="auto"/>
        <w:left w:val="none" w:sz="0" w:space="0" w:color="auto"/>
        <w:bottom w:val="none" w:sz="0" w:space="0" w:color="auto"/>
        <w:right w:val="none" w:sz="0" w:space="0" w:color="auto"/>
      </w:divBdr>
    </w:div>
    <w:div w:id="329213129">
      <w:bodyDiv w:val="1"/>
      <w:marLeft w:val="0"/>
      <w:marRight w:val="0"/>
      <w:marTop w:val="0"/>
      <w:marBottom w:val="0"/>
      <w:divBdr>
        <w:top w:val="none" w:sz="0" w:space="0" w:color="auto"/>
        <w:left w:val="none" w:sz="0" w:space="0" w:color="auto"/>
        <w:bottom w:val="none" w:sz="0" w:space="0" w:color="auto"/>
        <w:right w:val="none" w:sz="0" w:space="0" w:color="auto"/>
      </w:divBdr>
    </w:div>
    <w:div w:id="329253464">
      <w:bodyDiv w:val="1"/>
      <w:marLeft w:val="0"/>
      <w:marRight w:val="0"/>
      <w:marTop w:val="0"/>
      <w:marBottom w:val="0"/>
      <w:divBdr>
        <w:top w:val="none" w:sz="0" w:space="0" w:color="auto"/>
        <w:left w:val="none" w:sz="0" w:space="0" w:color="auto"/>
        <w:bottom w:val="none" w:sz="0" w:space="0" w:color="auto"/>
        <w:right w:val="none" w:sz="0" w:space="0" w:color="auto"/>
      </w:divBdr>
    </w:div>
    <w:div w:id="329254012">
      <w:bodyDiv w:val="1"/>
      <w:marLeft w:val="0"/>
      <w:marRight w:val="0"/>
      <w:marTop w:val="0"/>
      <w:marBottom w:val="0"/>
      <w:divBdr>
        <w:top w:val="none" w:sz="0" w:space="0" w:color="auto"/>
        <w:left w:val="none" w:sz="0" w:space="0" w:color="auto"/>
        <w:bottom w:val="none" w:sz="0" w:space="0" w:color="auto"/>
        <w:right w:val="none" w:sz="0" w:space="0" w:color="auto"/>
      </w:divBdr>
    </w:div>
    <w:div w:id="329258061">
      <w:bodyDiv w:val="1"/>
      <w:marLeft w:val="0"/>
      <w:marRight w:val="0"/>
      <w:marTop w:val="0"/>
      <w:marBottom w:val="0"/>
      <w:divBdr>
        <w:top w:val="none" w:sz="0" w:space="0" w:color="auto"/>
        <w:left w:val="none" w:sz="0" w:space="0" w:color="auto"/>
        <w:bottom w:val="none" w:sz="0" w:space="0" w:color="auto"/>
        <w:right w:val="none" w:sz="0" w:space="0" w:color="auto"/>
      </w:divBdr>
    </w:div>
    <w:div w:id="329258750">
      <w:bodyDiv w:val="1"/>
      <w:marLeft w:val="0"/>
      <w:marRight w:val="0"/>
      <w:marTop w:val="0"/>
      <w:marBottom w:val="0"/>
      <w:divBdr>
        <w:top w:val="none" w:sz="0" w:space="0" w:color="auto"/>
        <w:left w:val="none" w:sz="0" w:space="0" w:color="auto"/>
        <w:bottom w:val="none" w:sz="0" w:space="0" w:color="auto"/>
        <w:right w:val="none" w:sz="0" w:space="0" w:color="auto"/>
      </w:divBdr>
    </w:div>
    <w:div w:id="329409682">
      <w:bodyDiv w:val="1"/>
      <w:marLeft w:val="0"/>
      <w:marRight w:val="0"/>
      <w:marTop w:val="0"/>
      <w:marBottom w:val="0"/>
      <w:divBdr>
        <w:top w:val="none" w:sz="0" w:space="0" w:color="auto"/>
        <w:left w:val="none" w:sz="0" w:space="0" w:color="auto"/>
        <w:bottom w:val="none" w:sz="0" w:space="0" w:color="auto"/>
        <w:right w:val="none" w:sz="0" w:space="0" w:color="auto"/>
      </w:divBdr>
    </w:div>
    <w:div w:id="329411228">
      <w:bodyDiv w:val="1"/>
      <w:marLeft w:val="0"/>
      <w:marRight w:val="0"/>
      <w:marTop w:val="0"/>
      <w:marBottom w:val="0"/>
      <w:divBdr>
        <w:top w:val="none" w:sz="0" w:space="0" w:color="auto"/>
        <w:left w:val="none" w:sz="0" w:space="0" w:color="auto"/>
        <w:bottom w:val="none" w:sz="0" w:space="0" w:color="auto"/>
        <w:right w:val="none" w:sz="0" w:space="0" w:color="auto"/>
      </w:divBdr>
    </w:div>
    <w:div w:id="329454928">
      <w:bodyDiv w:val="1"/>
      <w:marLeft w:val="0"/>
      <w:marRight w:val="0"/>
      <w:marTop w:val="0"/>
      <w:marBottom w:val="0"/>
      <w:divBdr>
        <w:top w:val="none" w:sz="0" w:space="0" w:color="auto"/>
        <w:left w:val="none" w:sz="0" w:space="0" w:color="auto"/>
        <w:bottom w:val="none" w:sz="0" w:space="0" w:color="auto"/>
        <w:right w:val="none" w:sz="0" w:space="0" w:color="auto"/>
      </w:divBdr>
    </w:div>
    <w:div w:id="329524936">
      <w:bodyDiv w:val="1"/>
      <w:marLeft w:val="0"/>
      <w:marRight w:val="0"/>
      <w:marTop w:val="0"/>
      <w:marBottom w:val="0"/>
      <w:divBdr>
        <w:top w:val="none" w:sz="0" w:space="0" w:color="auto"/>
        <w:left w:val="none" w:sz="0" w:space="0" w:color="auto"/>
        <w:bottom w:val="none" w:sz="0" w:space="0" w:color="auto"/>
        <w:right w:val="none" w:sz="0" w:space="0" w:color="auto"/>
      </w:divBdr>
    </w:div>
    <w:div w:id="329646626">
      <w:bodyDiv w:val="1"/>
      <w:marLeft w:val="0"/>
      <w:marRight w:val="0"/>
      <w:marTop w:val="0"/>
      <w:marBottom w:val="0"/>
      <w:divBdr>
        <w:top w:val="none" w:sz="0" w:space="0" w:color="auto"/>
        <w:left w:val="none" w:sz="0" w:space="0" w:color="auto"/>
        <w:bottom w:val="none" w:sz="0" w:space="0" w:color="auto"/>
        <w:right w:val="none" w:sz="0" w:space="0" w:color="auto"/>
      </w:divBdr>
    </w:div>
    <w:div w:id="329673896">
      <w:bodyDiv w:val="1"/>
      <w:marLeft w:val="0"/>
      <w:marRight w:val="0"/>
      <w:marTop w:val="0"/>
      <w:marBottom w:val="0"/>
      <w:divBdr>
        <w:top w:val="none" w:sz="0" w:space="0" w:color="auto"/>
        <w:left w:val="none" w:sz="0" w:space="0" w:color="auto"/>
        <w:bottom w:val="none" w:sz="0" w:space="0" w:color="auto"/>
        <w:right w:val="none" w:sz="0" w:space="0" w:color="auto"/>
      </w:divBdr>
    </w:div>
    <w:div w:id="329869357">
      <w:bodyDiv w:val="1"/>
      <w:marLeft w:val="0"/>
      <w:marRight w:val="0"/>
      <w:marTop w:val="0"/>
      <w:marBottom w:val="0"/>
      <w:divBdr>
        <w:top w:val="none" w:sz="0" w:space="0" w:color="auto"/>
        <w:left w:val="none" w:sz="0" w:space="0" w:color="auto"/>
        <w:bottom w:val="none" w:sz="0" w:space="0" w:color="auto"/>
        <w:right w:val="none" w:sz="0" w:space="0" w:color="auto"/>
      </w:divBdr>
    </w:div>
    <w:div w:id="329874420">
      <w:bodyDiv w:val="1"/>
      <w:marLeft w:val="0"/>
      <w:marRight w:val="0"/>
      <w:marTop w:val="0"/>
      <w:marBottom w:val="0"/>
      <w:divBdr>
        <w:top w:val="none" w:sz="0" w:space="0" w:color="auto"/>
        <w:left w:val="none" w:sz="0" w:space="0" w:color="auto"/>
        <w:bottom w:val="none" w:sz="0" w:space="0" w:color="auto"/>
        <w:right w:val="none" w:sz="0" w:space="0" w:color="auto"/>
      </w:divBdr>
    </w:div>
    <w:div w:id="329912706">
      <w:bodyDiv w:val="1"/>
      <w:marLeft w:val="0"/>
      <w:marRight w:val="0"/>
      <w:marTop w:val="0"/>
      <w:marBottom w:val="0"/>
      <w:divBdr>
        <w:top w:val="none" w:sz="0" w:space="0" w:color="auto"/>
        <w:left w:val="none" w:sz="0" w:space="0" w:color="auto"/>
        <w:bottom w:val="none" w:sz="0" w:space="0" w:color="auto"/>
        <w:right w:val="none" w:sz="0" w:space="0" w:color="auto"/>
      </w:divBdr>
    </w:div>
    <w:div w:id="329915342">
      <w:bodyDiv w:val="1"/>
      <w:marLeft w:val="0"/>
      <w:marRight w:val="0"/>
      <w:marTop w:val="0"/>
      <w:marBottom w:val="0"/>
      <w:divBdr>
        <w:top w:val="none" w:sz="0" w:space="0" w:color="auto"/>
        <w:left w:val="none" w:sz="0" w:space="0" w:color="auto"/>
        <w:bottom w:val="none" w:sz="0" w:space="0" w:color="auto"/>
        <w:right w:val="none" w:sz="0" w:space="0" w:color="auto"/>
      </w:divBdr>
    </w:div>
    <w:div w:id="329986936">
      <w:bodyDiv w:val="1"/>
      <w:marLeft w:val="0"/>
      <w:marRight w:val="0"/>
      <w:marTop w:val="0"/>
      <w:marBottom w:val="0"/>
      <w:divBdr>
        <w:top w:val="none" w:sz="0" w:space="0" w:color="auto"/>
        <w:left w:val="none" w:sz="0" w:space="0" w:color="auto"/>
        <w:bottom w:val="none" w:sz="0" w:space="0" w:color="auto"/>
        <w:right w:val="none" w:sz="0" w:space="0" w:color="auto"/>
      </w:divBdr>
    </w:div>
    <w:div w:id="329991122">
      <w:bodyDiv w:val="1"/>
      <w:marLeft w:val="0"/>
      <w:marRight w:val="0"/>
      <w:marTop w:val="0"/>
      <w:marBottom w:val="0"/>
      <w:divBdr>
        <w:top w:val="none" w:sz="0" w:space="0" w:color="auto"/>
        <w:left w:val="none" w:sz="0" w:space="0" w:color="auto"/>
        <w:bottom w:val="none" w:sz="0" w:space="0" w:color="auto"/>
        <w:right w:val="none" w:sz="0" w:space="0" w:color="auto"/>
      </w:divBdr>
    </w:div>
    <w:div w:id="329992251">
      <w:bodyDiv w:val="1"/>
      <w:marLeft w:val="0"/>
      <w:marRight w:val="0"/>
      <w:marTop w:val="0"/>
      <w:marBottom w:val="0"/>
      <w:divBdr>
        <w:top w:val="none" w:sz="0" w:space="0" w:color="auto"/>
        <w:left w:val="none" w:sz="0" w:space="0" w:color="auto"/>
        <w:bottom w:val="none" w:sz="0" w:space="0" w:color="auto"/>
        <w:right w:val="none" w:sz="0" w:space="0" w:color="auto"/>
      </w:divBdr>
    </w:div>
    <w:div w:id="330060255">
      <w:bodyDiv w:val="1"/>
      <w:marLeft w:val="0"/>
      <w:marRight w:val="0"/>
      <w:marTop w:val="0"/>
      <w:marBottom w:val="0"/>
      <w:divBdr>
        <w:top w:val="none" w:sz="0" w:space="0" w:color="auto"/>
        <w:left w:val="none" w:sz="0" w:space="0" w:color="auto"/>
        <w:bottom w:val="none" w:sz="0" w:space="0" w:color="auto"/>
        <w:right w:val="none" w:sz="0" w:space="0" w:color="auto"/>
      </w:divBdr>
    </w:div>
    <w:div w:id="330137236">
      <w:bodyDiv w:val="1"/>
      <w:marLeft w:val="0"/>
      <w:marRight w:val="0"/>
      <w:marTop w:val="0"/>
      <w:marBottom w:val="0"/>
      <w:divBdr>
        <w:top w:val="none" w:sz="0" w:space="0" w:color="auto"/>
        <w:left w:val="none" w:sz="0" w:space="0" w:color="auto"/>
        <w:bottom w:val="none" w:sz="0" w:space="0" w:color="auto"/>
        <w:right w:val="none" w:sz="0" w:space="0" w:color="auto"/>
      </w:divBdr>
    </w:div>
    <w:div w:id="330256581">
      <w:bodyDiv w:val="1"/>
      <w:marLeft w:val="0"/>
      <w:marRight w:val="0"/>
      <w:marTop w:val="0"/>
      <w:marBottom w:val="0"/>
      <w:divBdr>
        <w:top w:val="none" w:sz="0" w:space="0" w:color="auto"/>
        <w:left w:val="none" w:sz="0" w:space="0" w:color="auto"/>
        <w:bottom w:val="none" w:sz="0" w:space="0" w:color="auto"/>
        <w:right w:val="none" w:sz="0" w:space="0" w:color="auto"/>
      </w:divBdr>
    </w:div>
    <w:div w:id="330331697">
      <w:bodyDiv w:val="1"/>
      <w:marLeft w:val="0"/>
      <w:marRight w:val="0"/>
      <w:marTop w:val="0"/>
      <w:marBottom w:val="0"/>
      <w:divBdr>
        <w:top w:val="none" w:sz="0" w:space="0" w:color="auto"/>
        <w:left w:val="none" w:sz="0" w:space="0" w:color="auto"/>
        <w:bottom w:val="none" w:sz="0" w:space="0" w:color="auto"/>
        <w:right w:val="none" w:sz="0" w:space="0" w:color="auto"/>
      </w:divBdr>
    </w:div>
    <w:div w:id="330448266">
      <w:bodyDiv w:val="1"/>
      <w:marLeft w:val="0"/>
      <w:marRight w:val="0"/>
      <w:marTop w:val="0"/>
      <w:marBottom w:val="0"/>
      <w:divBdr>
        <w:top w:val="none" w:sz="0" w:space="0" w:color="auto"/>
        <w:left w:val="none" w:sz="0" w:space="0" w:color="auto"/>
        <w:bottom w:val="none" w:sz="0" w:space="0" w:color="auto"/>
        <w:right w:val="none" w:sz="0" w:space="0" w:color="auto"/>
      </w:divBdr>
    </w:div>
    <w:div w:id="330568531">
      <w:bodyDiv w:val="1"/>
      <w:marLeft w:val="0"/>
      <w:marRight w:val="0"/>
      <w:marTop w:val="0"/>
      <w:marBottom w:val="0"/>
      <w:divBdr>
        <w:top w:val="none" w:sz="0" w:space="0" w:color="auto"/>
        <w:left w:val="none" w:sz="0" w:space="0" w:color="auto"/>
        <w:bottom w:val="none" w:sz="0" w:space="0" w:color="auto"/>
        <w:right w:val="none" w:sz="0" w:space="0" w:color="auto"/>
      </w:divBdr>
    </w:div>
    <w:div w:id="330570315">
      <w:bodyDiv w:val="1"/>
      <w:marLeft w:val="0"/>
      <w:marRight w:val="0"/>
      <w:marTop w:val="0"/>
      <w:marBottom w:val="0"/>
      <w:divBdr>
        <w:top w:val="none" w:sz="0" w:space="0" w:color="auto"/>
        <w:left w:val="none" w:sz="0" w:space="0" w:color="auto"/>
        <w:bottom w:val="none" w:sz="0" w:space="0" w:color="auto"/>
        <w:right w:val="none" w:sz="0" w:space="0" w:color="auto"/>
      </w:divBdr>
    </w:div>
    <w:div w:id="330571910">
      <w:bodyDiv w:val="1"/>
      <w:marLeft w:val="0"/>
      <w:marRight w:val="0"/>
      <w:marTop w:val="0"/>
      <w:marBottom w:val="0"/>
      <w:divBdr>
        <w:top w:val="none" w:sz="0" w:space="0" w:color="auto"/>
        <w:left w:val="none" w:sz="0" w:space="0" w:color="auto"/>
        <w:bottom w:val="none" w:sz="0" w:space="0" w:color="auto"/>
        <w:right w:val="none" w:sz="0" w:space="0" w:color="auto"/>
      </w:divBdr>
    </w:div>
    <w:div w:id="330640104">
      <w:bodyDiv w:val="1"/>
      <w:marLeft w:val="0"/>
      <w:marRight w:val="0"/>
      <w:marTop w:val="0"/>
      <w:marBottom w:val="0"/>
      <w:divBdr>
        <w:top w:val="none" w:sz="0" w:space="0" w:color="auto"/>
        <w:left w:val="none" w:sz="0" w:space="0" w:color="auto"/>
        <w:bottom w:val="none" w:sz="0" w:space="0" w:color="auto"/>
        <w:right w:val="none" w:sz="0" w:space="0" w:color="auto"/>
      </w:divBdr>
    </w:div>
    <w:div w:id="330646261">
      <w:bodyDiv w:val="1"/>
      <w:marLeft w:val="0"/>
      <w:marRight w:val="0"/>
      <w:marTop w:val="0"/>
      <w:marBottom w:val="0"/>
      <w:divBdr>
        <w:top w:val="none" w:sz="0" w:space="0" w:color="auto"/>
        <w:left w:val="none" w:sz="0" w:space="0" w:color="auto"/>
        <w:bottom w:val="none" w:sz="0" w:space="0" w:color="auto"/>
        <w:right w:val="none" w:sz="0" w:space="0" w:color="auto"/>
      </w:divBdr>
    </w:div>
    <w:div w:id="330716593">
      <w:bodyDiv w:val="1"/>
      <w:marLeft w:val="0"/>
      <w:marRight w:val="0"/>
      <w:marTop w:val="0"/>
      <w:marBottom w:val="0"/>
      <w:divBdr>
        <w:top w:val="none" w:sz="0" w:space="0" w:color="auto"/>
        <w:left w:val="none" w:sz="0" w:space="0" w:color="auto"/>
        <w:bottom w:val="none" w:sz="0" w:space="0" w:color="auto"/>
        <w:right w:val="none" w:sz="0" w:space="0" w:color="auto"/>
      </w:divBdr>
    </w:div>
    <w:div w:id="330834066">
      <w:bodyDiv w:val="1"/>
      <w:marLeft w:val="0"/>
      <w:marRight w:val="0"/>
      <w:marTop w:val="0"/>
      <w:marBottom w:val="0"/>
      <w:divBdr>
        <w:top w:val="none" w:sz="0" w:space="0" w:color="auto"/>
        <w:left w:val="none" w:sz="0" w:space="0" w:color="auto"/>
        <w:bottom w:val="none" w:sz="0" w:space="0" w:color="auto"/>
        <w:right w:val="none" w:sz="0" w:space="0" w:color="auto"/>
      </w:divBdr>
    </w:div>
    <w:div w:id="330840582">
      <w:bodyDiv w:val="1"/>
      <w:marLeft w:val="0"/>
      <w:marRight w:val="0"/>
      <w:marTop w:val="0"/>
      <w:marBottom w:val="0"/>
      <w:divBdr>
        <w:top w:val="none" w:sz="0" w:space="0" w:color="auto"/>
        <w:left w:val="none" w:sz="0" w:space="0" w:color="auto"/>
        <w:bottom w:val="none" w:sz="0" w:space="0" w:color="auto"/>
        <w:right w:val="none" w:sz="0" w:space="0" w:color="auto"/>
      </w:divBdr>
    </w:div>
    <w:div w:id="330913593">
      <w:bodyDiv w:val="1"/>
      <w:marLeft w:val="0"/>
      <w:marRight w:val="0"/>
      <w:marTop w:val="0"/>
      <w:marBottom w:val="0"/>
      <w:divBdr>
        <w:top w:val="none" w:sz="0" w:space="0" w:color="auto"/>
        <w:left w:val="none" w:sz="0" w:space="0" w:color="auto"/>
        <w:bottom w:val="none" w:sz="0" w:space="0" w:color="auto"/>
        <w:right w:val="none" w:sz="0" w:space="0" w:color="auto"/>
      </w:divBdr>
    </w:div>
    <w:div w:id="330986005">
      <w:bodyDiv w:val="1"/>
      <w:marLeft w:val="0"/>
      <w:marRight w:val="0"/>
      <w:marTop w:val="0"/>
      <w:marBottom w:val="0"/>
      <w:divBdr>
        <w:top w:val="none" w:sz="0" w:space="0" w:color="auto"/>
        <w:left w:val="none" w:sz="0" w:space="0" w:color="auto"/>
        <w:bottom w:val="none" w:sz="0" w:space="0" w:color="auto"/>
        <w:right w:val="none" w:sz="0" w:space="0" w:color="auto"/>
      </w:divBdr>
    </w:div>
    <w:div w:id="331029421">
      <w:bodyDiv w:val="1"/>
      <w:marLeft w:val="0"/>
      <w:marRight w:val="0"/>
      <w:marTop w:val="0"/>
      <w:marBottom w:val="0"/>
      <w:divBdr>
        <w:top w:val="none" w:sz="0" w:space="0" w:color="auto"/>
        <w:left w:val="none" w:sz="0" w:space="0" w:color="auto"/>
        <w:bottom w:val="none" w:sz="0" w:space="0" w:color="auto"/>
        <w:right w:val="none" w:sz="0" w:space="0" w:color="auto"/>
      </w:divBdr>
    </w:div>
    <w:div w:id="331032023">
      <w:bodyDiv w:val="1"/>
      <w:marLeft w:val="0"/>
      <w:marRight w:val="0"/>
      <w:marTop w:val="0"/>
      <w:marBottom w:val="0"/>
      <w:divBdr>
        <w:top w:val="none" w:sz="0" w:space="0" w:color="auto"/>
        <w:left w:val="none" w:sz="0" w:space="0" w:color="auto"/>
        <w:bottom w:val="none" w:sz="0" w:space="0" w:color="auto"/>
        <w:right w:val="none" w:sz="0" w:space="0" w:color="auto"/>
      </w:divBdr>
    </w:div>
    <w:div w:id="331107686">
      <w:bodyDiv w:val="1"/>
      <w:marLeft w:val="0"/>
      <w:marRight w:val="0"/>
      <w:marTop w:val="0"/>
      <w:marBottom w:val="0"/>
      <w:divBdr>
        <w:top w:val="none" w:sz="0" w:space="0" w:color="auto"/>
        <w:left w:val="none" w:sz="0" w:space="0" w:color="auto"/>
        <w:bottom w:val="none" w:sz="0" w:space="0" w:color="auto"/>
        <w:right w:val="none" w:sz="0" w:space="0" w:color="auto"/>
      </w:divBdr>
    </w:div>
    <w:div w:id="331110533">
      <w:bodyDiv w:val="1"/>
      <w:marLeft w:val="0"/>
      <w:marRight w:val="0"/>
      <w:marTop w:val="0"/>
      <w:marBottom w:val="0"/>
      <w:divBdr>
        <w:top w:val="none" w:sz="0" w:space="0" w:color="auto"/>
        <w:left w:val="none" w:sz="0" w:space="0" w:color="auto"/>
        <w:bottom w:val="none" w:sz="0" w:space="0" w:color="auto"/>
        <w:right w:val="none" w:sz="0" w:space="0" w:color="auto"/>
      </w:divBdr>
    </w:div>
    <w:div w:id="331185556">
      <w:bodyDiv w:val="1"/>
      <w:marLeft w:val="0"/>
      <w:marRight w:val="0"/>
      <w:marTop w:val="0"/>
      <w:marBottom w:val="0"/>
      <w:divBdr>
        <w:top w:val="none" w:sz="0" w:space="0" w:color="auto"/>
        <w:left w:val="none" w:sz="0" w:space="0" w:color="auto"/>
        <w:bottom w:val="none" w:sz="0" w:space="0" w:color="auto"/>
        <w:right w:val="none" w:sz="0" w:space="0" w:color="auto"/>
      </w:divBdr>
    </w:div>
    <w:div w:id="331301604">
      <w:bodyDiv w:val="1"/>
      <w:marLeft w:val="0"/>
      <w:marRight w:val="0"/>
      <w:marTop w:val="0"/>
      <w:marBottom w:val="0"/>
      <w:divBdr>
        <w:top w:val="none" w:sz="0" w:space="0" w:color="auto"/>
        <w:left w:val="none" w:sz="0" w:space="0" w:color="auto"/>
        <w:bottom w:val="none" w:sz="0" w:space="0" w:color="auto"/>
        <w:right w:val="none" w:sz="0" w:space="0" w:color="auto"/>
      </w:divBdr>
    </w:div>
    <w:div w:id="331303853">
      <w:bodyDiv w:val="1"/>
      <w:marLeft w:val="0"/>
      <w:marRight w:val="0"/>
      <w:marTop w:val="0"/>
      <w:marBottom w:val="0"/>
      <w:divBdr>
        <w:top w:val="none" w:sz="0" w:space="0" w:color="auto"/>
        <w:left w:val="none" w:sz="0" w:space="0" w:color="auto"/>
        <w:bottom w:val="none" w:sz="0" w:space="0" w:color="auto"/>
        <w:right w:val="none" w:sz="0" w:space="0" w:color="auto"/>
      </w:divBdr>
    </w:div>
    <w:div w:id="331370190">
      <w:bodyDiv w:val="1"/>
      <w:marLeft w:val="0"/>
      <w:marRight w:val="0"/>
      <w:marTop w:val="0"/>
      <w:marBottom w:val="0"/>
      <w:divBdr>
        <w:top w:val="none" w:sz="0" w:space="0" w:color="auto"/>
        <w:left w:val="none" w:sz="0" w:space="0" w:color="auto"/>
        <w:bottom w:val="none" w:sz="0" w:space="0" w:color="auto"/>
        <w:right w:val="none" w:sz="0" w:space="0" w:color="auto"/>
      </w:divBdr>
    </w:div>
    <w:div w:id="331370610">
      <w:bodyDiv w:val="1"/>
      <w:marLeft w:val="0"/>
      <w:marRight w:val="0"/>
      <w:marTop w:val="0"/>
      <w:marBottom w:val="0"/>
      <w:divBdr>
        <w:top w:val="none" w:sz="0" w:space="0" w:color="auto"/>
        <w:left w:val="none" w:sz="0" w:space="0" w:color="auto"/>
        <w:bottom w:val="none" w:sz="0" w:space="0" w:color="auto"/>
        <w:right w:val="none" w:sz="0" w:space="0" w:color="auto"/>
      </w:divBdr>
    </w:div>
    <w:div w:id="331374059">
      <w:bodyDiv w:val="1"/>
      <w:marLeft w:val="0"/>
      <w:marRight w:val="0"/>
      <w:marTop w:val="0"/>
      <w:marBottom w:val="0"/>
      <w:divBdr>
        <w:top w:val="none" w:sz="0" w:space="0" w:color="auto"/>
        <w:left w:val="none" w:sz="0" w:space="0" w:color="auto"/>
        <w:bottom w:val="none" w:sz="0" w:space="0" w:color="auto"/>
        <w:right w:val="none" w:sz="0" w:space="0" w:color="auto"/>
      </w:divBdr>
    </w:div>
    <w:div w:id="331420630">
      <w:bodyDiv w:val="1"/>
      <w:marLeft w:val="0"/>
      <w:marRight w:val="0"/>
      <w:marTop w:val="0"/>
      <w:marBottom w:val="0"/>
      <w:divBdr>
        <w:top w:val="none" w:sz="0" w:space="0" w:color="auto"/>
        <w:left w:val="none" w:sz="0" w:space="0" w:color="auto"/>
        <w:bottom w:val="none" w:sz="0" w:space="0" w:color="auto"/>
        <w:right w:val="none" w:sz="0" w:space="0" w:color="auto"/>
      </w:divBdr>
    </w:div>
    <w:div w:id="331572566">
      <w:bodyDiv w:val="1"/>
      <w:marLeft w:val="0"/>
      <w:marRight w:val="0"/>
      <w:marTop w:val="0"/>
      <w:marBottom w:val="0"/>
      <w:divBdr>
        <w:top w:val="none" w:sz="0" w:space="0" w:color="auto"/>
        <w:left w:val="none" w:sz="0" w:space="0" w:color="auto"/>
        <w:bottom w:val="none" w:sz="0" w:space="0" w:color="auto"/>
        <w:right w:val="none" w:sz="0" w:space="0" w:color="auto"/>
      </w:divBdr>
    </w:div>
    <w:div w:id="331639050">
      <w:bodyDiv w:val="1"/>
      <w:marLeft w:val="0"/>
      <w:marRight w:val="0"/>
      <w:marTop w:val="0"/>
      <w:marBottom w:val="0"/>
      <w:divBdr>
        <w:top w:val="none" w:sz="0" w:space="0" w:color="auto"/>
        <w:left w:val="none" w:sz="0" w:space="0" w:color="auto"/>
        <w:bottom w:val="none" w:sz="0" w:space="0" w:color="auto"/>
        <w:right w:val="none" w:sz="0" w:space="0" w:color="auto"/>
      </w:divBdr>
    </w:div>
    <w:div w:id="331640348">
      <w:bodyDiv w:val="1"/>
      <w:marLeft w:val="0"/>
      <w:marRight w:val="0"/>
      <w:marTop w:val="0"/>
      <w:marBottom w:val="0"/>
      <w:divBdr>
        <w:top w:val="none" w:sz="0" w:space="0" w:color="auto"/>
        <w:left w:val="none" w:sz="0" w:space="0" w:color="auto"/>
        <w:bottom w:val="none" w:sz="0" w:space="0" w:color="auto"/>
        <w:right w:val="none" w:sz="0" w:space="0" w:color="auto"/>
      </w:divBdr>
    </w:div>
    <w:div w:id="331683731">
      <w:bodyDiv w:val="1"/>
      <w:marLeft w:val="0"/>
      <w:marRight w:val="0"/>
      <w:marTop w:val="0"/>
      <w:marBottom w:val="0"/>
      <w:divBdr>
        <w:top w:val="none" w:sz="0" w:space="0" w:color="auto"/>
        <w:left w:val="none" w:sz="0" w:space="0" w:color="auto"/>
        <w:bottom w:val="none" w:sz="0" w:space="0" w:color="auto"/>
        <w:right w:val="none" w:sz="0" w:space="0" w:color="auto"/>
      </w:divBdr>
    </w:div>
    <w:div w:id="331684455">
      <w:bodyDiv w:val="1"/>
      <w:marLeft w:val="0"/>
      <w:marRight w:val="0"/>
      <w:marTop w:val="0"/>
      <w:marBottom w:val="0"/>
      <w:divBdr>
        <w:top w:val="none" w:sz="0" w:space="0" w:color="auto"/>
        <w:left w:val="none" w:sz="0" w:space="0" w:color="auto"/>
        <w:bottom w:val="none" w:sz="0" w:space="0" w:color="auto"/>
        <w:right w:val="none" w:sz="0" w:space="0" w:color="auto"/>
      </w:divBdr>
    </w:div>
    <w:div w:id="331758552">
      <w:bodyDiv w:val="1"/>
      <w:marLeft w:val="0"/>
      <w:marRight w:val="0"/>
      <w:marTop w:val="0"/>
      <w:marBottom w:val="0"/>
      <w:divBdr>
        <w:top w:val="none" w:sz="0" w:space="0" w:color="auto"/>
        <w:left w:val="none" w:sz="0" w:space="0" w:color="auto"/>
        <w:bottom w:val="none" w:sz="0" w:space="0" w:color="auto"/>
        <w:right w:val="none" w:sz="0" w:space="0" w:color="auto"/>
      </w:divBdr>
    </w:div>
    <w:div w:id="331764843">
      <w:bodyDiv w:val="1"/>
      <w:marLeft w:val="0"/>
      <w:marRight w:val="0"/>
      <w:marTop w:val="0"/>
      <w:marBottom w:val="0"/>
      <w:divBdr>
        <w:top w:val="none" w:sz="0" w:space="0" w:color="auto"/>
        <w:left w:val="none" w:sz="0" w:space="0" w:color="auto"/>
        <w:bottom w:val="none" w:sz="0" w:space="0" w:color="auto"/>
        <w:right w:val="none" w:sz="0" w:space="0" w:color="auto"/>
      </w:divBdr>
    </w:div>
    <w:div w:id="331831928">
      <w:bodyDiv w:val="1"/>
      <w:marLeft w:val="0"/>
      <w:marRight w:val="0"/>
      <w:marTop w:val="0"/>
      <w:marBottom w:val="0"/>
      <w:divBdr>
        <w:top w:val="none" w:sz="0" w:space="0" w:color="auto"/>
        <w:left w:val="none" w:sz="0" w:space="0" w:color="auto"/>
        <w:bottom w:val="none" w:sz="0" w:space="0" w:color="auto"/>
        <w:right w:val="none" w:sz="0" w:space="0" w:color="auto"/>
      </w:divBdr>
    </w:div>
    <w:div w:id="331953191">
      <w:bodyDiv w:val="1"/>
      <w:marLeft w:val="0"/>
      <w:marRight w:val="0"/>
      <w:marTop w:val="0"/>
      <w:marBottom w:val="0"/>
      <w:divBdr>
        <w:top w:val="none" w:sz="0" w:space="0" w:color="auto"/>
        <w:left w:val="none" w:sz="0" w:space="0" w:color="auto"/>
        <w:bottom w:val="none" w:sz="0" w:space="0" w:color="auto"/>
        <w:right w:val="none" w:sz="0" w:space="0" w:color="auto"/>
      </w:divBdr>
    </w:div>
    <w:div w:id="331954127">
      <w:bodyDiv w:val="1"/>
      <w:marLeft w:val="0"/>
      <w:marRight w:val="0"/>
      <w:marTop w:val="0"/>
      <w:marBottom w:val="0"/>
      <w:divBdr>
        <w:top w:val="none" w:sz="0" w:space="0" w:color="auto"/>
        <w:left w:val="none" w:sz="0" w:space="0" w:color="auto"/>
        <w:bottom w:val="none" w:sz="0" w:space="0" w:color="auto"/>
        <w:right w:val="none" w:sz="0" w:space="0" w:color="auto"/>
      </w:divBdr>
    </w:div>
    <w:div w:id="331956344">
      <w:bodyDiv w:val="1"/>
      <w:marLeft w:val="0"/>
      <w:marRight w:val="0"/>
      <w:marTop w:val="0"/>
      <w:marBottom w:val="0"/>
      <w:divBdr>
        <w:top w:val="none" w:sz="0" w:space="0" w:color="auto"/>
        <w:left w:val="none" w:sz="0" w:space="0" w:color="auto"/>
        <w:bottom w:val="none" w:sz="0" w:space="0" w:color="auto"/>
        <w:right w:val="none" w:sz="0" w:space="0" w:color="auto"/>
      </w:divBdr>
    </w:div>
    <w:div w:id="332030658">
      <w:bodyDiv w:val="1"/>
      <w:marLeft w:val="0"/>
      <w:marRight w:val="0"/>
      <w:marTop w:val="0"/>
      <w:marBottom w:val="0"/>
      <w:divBdr>
        <w:top w:val="none" w:sz="0" w:space="0" w:color="auto"/>
        <w:left w:val="none" w:sz="0" w:space="0" w:color="auto"/>
        <w:bottom w:val="none" w:sz="0" w:space="0" w:color="auto"/>
        <w:right w:val="none" w:sz="0" w:space="0" w:color="auto"/>
      </w:divBdr>
    </w:div>
    <w:div w:id="332151538">
      <w:bodyDiv w:val="1"/>
      <w:marLeft w:val="0"/>
      <w:marRight w:val="0"/>
      <w:marTop w:val="0"/>
      <w:marBottom w:val="0"/>
      <w:divBdr>
        <w:top w:val="none" w:sz="0" w:space="0" w:color="auto"/>
        <w:left w:val="none" w:sz="0" w:space="0" w:color="auto"/>
        <w:bottom w:val="none" w:sz="0" w:space="0" w:color="auto"/>
        <w:right w:val="none" w:sz="0" w:space="0" w:color="auto"/>
      </w:divBdr>
    </w:div>
    <w:div w:id="332227803">
      <w:bodyDiv w:val="1"/>
      <w:marLeft w:val="0"/>
      <w:marRight w:val="0"/>
      <w:marTop w:val="0"/>
      <w:marBottom w:val="0"/>
      <w:divBdr>
        <w:top w:val="none" w:sz="0" w:space="0" w:color="auto"/>
        <w:left w:val="none" w:sz="0" w:space="0" w:color="auto"/>
        <w:bottom w:val="none" w:sz="0" w:space="0" w:color="auto"/>
        <w:right w:val="none" w:sz="0" w:space="0" w:color="auto"/>
      </w:divBdr>
    </w:div>
    <w:div w:id="332227927">
      <w:bodyDiv w:val="1"/>
      <w:marLeft w:val="0"/>
      <w:marRight w:val="0"/>
      <w:marTop w:val="0"/>
      <w:marBottom w:val="0"/>
      <w:divBdr>
        <w:top w:val="none" w:sz="0" w:space="0" w:color="auto"/>
        <w:left w:val="none" w:sz="0" w:space="0" w:color="auto"/>
        <w:bottom w:val="none" w:sz="0" w:space="0" w:color="auto"/>
        <w:right w:val="none" w:sz="0" w:space="0" w:color="auto"/>
      </w:divBdr>
    </w:div>
    <w:div w:id="332269671">
      <w:bodyDiv w:val="1"/>
      <w:marLeft w:val="0"/>
      <w:marRight w:val="0"/>
      <w:marTop w:val="0"/>
      <w:marBottom w:val="0"/>
      <w:divBdr>
        <w:top w:val="none" w:sz="0" w:space="0" w:color="auto"/>
        <w:left w:val="none" w:sz="0" w:space="0" w:color="auto"/>
        <w:bottom w:val="none" w:sz="0" w:space="0" w:color="auto"/>
        <w:right w:val="none" w:sz="0" w:space="0" w:color="auto"/>
      </w:divBdr>
    </w:div>
    <w:div w:id="332296080">
      <w:bodyDiv w:val="1"/>
      <w:marLeft w:val="0"/>
      <w:marRight w:val="0"/>
      <w:marTop w:val="0"/>
      <w:marBottom w:val="0"/>
      <w:divBdr>
        <w:top w:val="none" w:sz="0" w:space="0" w:color="auto"/>
        <w:left w:val="none" w:sz="0" w:space="0" w:color="auto"/>
        <w:bottom w:val="none" w:sz="0" w:space="0" w:color="auto"/>
        <w:right w:val="none" w:sz="0" w:space="0" w:color="auto"/>
      </w:divBdr>
    </w:div>
    <w:div w:id="332416093">
      <w:bodyDiv w:val="1"/>
      <w:marLeft w:val="0"/>
      <w:marRight w:val="0"/>
      <w:marTop w:val="0"/>
      <w:marBottom w:val="0"/>
      <w:divBdr>
        <w:top w:val="none" w:sz="0" w:space="0" w:color="auto"/>
        <w:left w:val="none" w:sz="0" w:space="0" w:color="auto"/>
        <w:bottom w:val="none" w:sz="0" w:space="0" w:color="auto"/>
        <w:right w:val="none" w:sz="0" w:space="0" w:color="auto"/>
      </w:divBdr>
    </w:div>
    <w:div w:id="332464192">
      <w:bodyDiv w:val="1"/>
      <w:marLeft w:val="0"/>
      <w:marRight w:val="0"/>
      <w:marTop w:val="0"/>
      <w:marBottom w:val="0"/>
      <w:divBdr>
        <w:top w:val="none" w:sz="0" w:space="0" w:color="auto"/>
        <w:left w:val="none" w:sz="0" w:space="0" w:color="auto"/>
        <w:bottom w:val="none" w:sz="0" w:space="0" w:color="auto"/>
        <w:right w:val="none" w:sz="0" w:space="0" w:color="auto"/>
      </w:divBdr>
    </w:div>
    <w:div w:id="332496064">
      <w:bodyDiv w:val="1"/>
      <w:marLeft w:val="0"/>
      <w:marRight w:val="0"/>
      <w:marTop w:val="0"/>
      <w:marBottom w:val="0"/>
      <w:divBdr>
        <w:top w:val="none" w:sz="0" w:space="0" w:color="auto"/>
        <w:left w:val="none" w:sz="0" w:space="0" w:color="auto"/>
        <w:bottom w:val="none" w:sz="0" w:space="0" w:color="auto"/>
        <w:right w:val="none" w:sz="0" w:space="0" w:color="auto"/>
      </w:divBdr>
    </w:div>
    <w:div w:id="332538575">
      <w:bodyDiv w:val="1"/>
      <w:marLeft w:val="0"/>
      <w:marRight w:val="0"/>
      <w:marTop w:val="0"/>
      <w:marBottom w:val="0"/>
      <w:divBdr>
        <w:top w:val="none" w:sz="0" w:space="0" w:color="auto"/>
        <w:left w:val="none" w:sz="0" w:space="0" w:color="auto"/>
        <w:bottom w:val="none" w:sz="0" w:space="0" w:color="auto"/>
        <w:right w:val="none" w:sz="0" w:space="0" w:color="auto"/>
      </w:divBdr>
    </w:div>
    <w:div w:id="332605745">
      <w:bodyDiv w:val="1"/>
      <w:marLeft w:val="0"/>
      <w:marRight w:val="0"/>
      <w:marTop w:val="0"/>
      <w:marBottom w:val="0"/>
      <w:divBdr>
        <w:top w:val="none" w:sz="0" w:space="0" w:color="auto"/>
        <w:left w:val="none" w:sz="0" w:space="0" w:color="auto"/>
        <w:bottom w:val="none" w:sz="0" w:space="0" w:color="auto"/>
        <w:right w:val="none" w:sz="0" w:space="0" w:color="auto"/>
      </w:divBdr>
    </w:div>
    <w:div w:id="332608930">
      <w:bodyDiv w:val="1"/>
      <w:marLeft w:val="0"/>
      <w:marRight w:val="0"/>
      <w:marTop w:val="0"/>
      <w:marBottom w:val="0"/>
      <w:divBdr>
        <w:top w:val="none" w:sz="0" w:space="0" w:color="auto"/>
        <w:left w:val="none" w:sz="0" w:space="0" w:color="auto"/>
        <w:bottom w:val="none" w:sz="0" w:space="0" w:color="auto"/>
        <w:right w:val="none" w:sz="0" w:space="0" w:color="auto"/>
      </w:divBdr>
    </w:div>
    <w:div w:id="332609874">
      <w:bodyDiv w:val="1"/>
      <w:marLeft w:val="0"/>
      <w:marRight w:val="0"/>
      <w:marTop w:val="0"/>
      <w:marBottom w:val="0"/>
      <w:divBdr>
        <w:top w:val="none" w:sz="0" w:space="0" w:color="auto"/>
        <w:left w:val="none" w:sz="0" w:space="0" w:color="auto"/>
        <w:bottom w:val="none" w:sz="0" w:space="0" w:color="auto"/>
        <w:right w:val="none" w:sz="0" w:space="0" w:color="auto"/>
      </w:divBdr>
    </w:div>
    <w:div w:id="332680806">
      <w:bodyDiv w:val="1"/>
      <w:marLeft w:val="0"/>
      <w:marRight w:val="0"/>
      <w:marTop w:val="0"/>
      <w:marBottom w:val="0"/>
      <w:divBdr>
        <w:top w:val="none" w:sz="0" w:space="0" w:color="auto"/>
        <w:left w:val="none" w:sz="0" w:space="0" w:color="auto"/>
        <w:bottom w:val="none" w:sz="0" w:space="0" w:color="auto"/>
        <w:right w:val="none" w:sz="0" w:space="0" w:color="auto"/>
      </w:divBdr>
    </w:div>
    <w:div w:id="332681163">
      <w:bodyDiv w:val="1"/>
      <w:marLeft w:val="0"/>
      <w:marRight w:val="0"/>
      <w:marTop w:val="0"/>
      <w:marBottom w:val="0"/>
      <w:divBdr>
        <w:top w:val="none" w:sz="0" w:space="0" w:color="auto"/>
        <w:left w:val="none" w:sz="0" w:space="0" w:color="auto"/>
        <w:bottom w:val="none" w:sz="0" w:space="0" w:color="auto"/>
        <w:right w:val="none" w:sz="0" w:space="0" w:color="auto"/>
      </w:divBdr>
    </w:div>
    <w:div w:id="332689160">
      <w:bodyDiv w:val="1"/>
      <w:marLeft w:val="0"/>
      <w:marRight w:val="0"/>
      <w:marTop w:val="0"/>
      <w:marBottom w:val="0"/>
      <w:divBdr>
        <w:top w:val="none" w:sz="0" w:space="0" w:color="auto"/>
        <w:left w:val="none" w:sz="0" w:space="0" w:color="auto"/>
        <w:bottom w:val="none" w:sz="0" w:space="0" w:color="auto"/>
        <w:right w:val="none" w:sz="0" w:space="0" w:color="auto"/>
      </w:divBdr>
    </w:div>
    <w:div w:id="332798444">
      <w:bodyDiv w:val="1"/>
      <w:marLeft w:val="0"/>
      <w:marRight w:val="0"/>
      <w:marTop w:val="0"/>
      <w:marBottom w:val="0"/>
      <w:divBdr>
        <w:top w:val="none" w:sz="0" w:space="0" w:color="auto"/>
        <w:left w:val="none" w:sz="0" w:space="0" w:color="auto"/>
        <w:bottom w:val="none" w:sz="0" w:space="0" w:color="auto"/>
        <w:right w:val="none" w:sz="0" w:space="0" w:color="auto"/>
      </w:divBdr>
    </w:div>
    <w:div w:id="332799923">
      <w:bodyDiv w:val="1"/>
      <w:marLeft w:val="0"/>
      <w:marRight w:val="0"/>
      <w:marTop w:val="0"/>
      <w:marBottom w:val="0"/>
      <w:divBdr>
        <w:top w:val="none" w:sz="0" w:space="0" w:color="auto"/>
        <w:left w:val="none" w:sz="0" w:space="0" w:color="auto"/>
        <w:bottom w:val="none" w:sz="0" w:space="0" w:color="auto"/>
        <w:right w:val="none" w:sz="0" w:space="0" w:color="auto"/>
      </w:divBdr>
    </w:div>
    <w:div w:id="332803344">
      <w:bodyDiv w:val="1"/>
      <w:marLeft w:val="0"/>
      <w:marRight w:val="0"/>
      <w:marTop w:val="0"/>
      <w:marBottom w:val="0"/>
      <w:divBdr>
        <w:top w:val="none" w:sz="0" w:space="0" w:color="auto"/>
        <w:left w:val="none" w:sz="0" w:space="0" w:color="auto"/>
        <w:bottom w:val="none" w:sz="0" w:space="0" w:color="auto"/>
        <w:right w:val="none" w:sz="0" w:space="0" w:color="auto"/>
      </w:divBdr>
    </w:div>
    <w:div w:id="332993588">
      <w:bodyDiv w:val="1"/>
      <w:marLeft w:val="0"/>
      <w:marRight w:val="0"/>
      <w:marTop w:val="0"/>
      <w:marBottom w:val="0"/>
      <w:divBdr>
        <w:top w:val="none" w:sz="0" w:space="0" w:color="auto"/>
        <w:left w:val="none" w:sz="0" w:space="0" w:color="auto"/>
        <w:bottom w:val="none" w:sz="0" w:space="0" w:color="auto"/>
        <w:right w:val="none" w:sz="0" w:space="0" w:color="auto"/>
      </w:divBdr>
    </w:div>
    <w:div w:id="333072951">
      <w:bodyDiv w:val="1"/>
      <w:marLeft w:val="0"/>
      <w:marRight w:val="0"/>
      <w:marTop w:val="0"/>
      <w:marBottom w:val="0"/>
      <w:divBdr>
        <w:top w:val="none" w:sz="0" w:space="0" w:color="auto"/>
        <w:left w:val="none" w:sz="0" w:space="0" w:color="auto"/>
        <w:bottom w:val="none" w:sz="0" w:space="0" w:color="auto"/>
        <w:right w:val="none" w:sz="0" w:space="0" w:color="auto"/>
      </w:divBdr>
    </w:div>
    <w:div w:id="333075070">
      <w:bodyDiv w:val="1"/>
      <w:marLeft w:val="0"/>
      <w:marRight w:val="0"/>
      <w:marTop w:val="0"/>
      <w:marBottom w:val="0"/>
      <w:divBdr>
        <w:top w:val="none" w:sz="0" w:space="0" w:color="auto"/>
        <w:left w:val="none" w:sz="0" w:space="0" w:color="auto"/>
        <w:bottom w:val="none" w:sz="0" w:space="0" w:color="auto"/>
        <w:right w:val="none" w:sz="0" w:space="0" w:color="auto"/>
      </w:divBdr>
    </w:div>
    <w:div w:id="333188112">
      <w:bodyDiv w:val="1"/>
      <w:marLeft w:val="0"/>
      <w:marRight w:val="0"/>
      <w:marTop w:val="0"/>
      <w:marBottom w:val="0"/>
      <w:divBdr>
        <w:top w:val="none" w:sz="0" w:space="0" w:color="auto"/>
        <w:left w:val="none" w:sz="0" w:space="0" w:color="auto"/>
        <w:bottom w:val="none" w:sz="0" w:space="0" w:color="auto"/>
        <w:right w:val="none" w:sz="0" w:space="0" w:color="auto"/>
      </w:divBdr>
    </w:div>
    <w:div w:id="333190455">
      <w:bodyDiv w:val="1"/>
      <w:marLeft w:val="0"/>
      <w:marRight w:val="0"/>
      <w:marTop w:val="0"/>
      <w:marBottom w:val="0"/>
      <w:divBdr>
        <w:top w:val="none" w:sz="0" w:space="0" w:color="auto"/>
        <w:left w:val="none" w:sz="0" w:space="0" w:color="auto"/>
        <w:bottom w:val="none" w:sz="0" w:space="0" w:color="auto"/>
        <w:right w:val="none" w:sz="0" w:space="0" w:color="auto"/>
      </w:divBdr>
    </w:div>
    <w:div w:id="333193626">
      <w:bodyDiv w:val="1"/>
      <w:marLeft w:val="0"/>
      <w:marRight w:val="0"/>
      <w:marTop w:val="0"/>
      <w:marBottom w:val="0"/>
      <w:divBdr>
        <w:top w:val="none" w:sz="0" w:space="0" w:color="auto"/>
        <w:left w:val="none" w:sz="0" w:space="0" w:color="auto"/>
        <w:bottom w:val="none" w:sz="0" w:space="0" w:color="auto"/>
        <w:right w:val="none" w:sz="0" w:space="0" w:color="auto"/>
      </w:divBdr>
    </w:div>
    <w:div w:id="333194148">
      <w:bodyDiv w:val="1"/>
      <w:marLeft w:val="0"/>
      <w:marRight w:val="0"/>
      <w:marTop w:val="0"/>
      <w:marBottom w:val="0"/>
      <w:divBdr>
        <w:top w:val="none" w:sz="0" w:space="0" w:color="auto"/>
        <w:left w:val="none" w:sz="0" w:space="0" w:color="auto"/>
        <w:bottom w:val="none" w:sz="0" w:space="0" w:color="auto"/>
        <w:right w:val="none" w:sz="0" w:space="0" w:color="auto"/>
      </w:divBdr>
    </w:div>
    <w:div w:id="333455579">
      <w:bodyDiv w:val="1"/>
      <w:marLeft w:val="0"/>
      <w:marRight w:val="0"/>
      <w:marTop w:val="0"/>
      <w:marBottom w:val="0"/>
      <w:divBdr>
        <w:top w:val="none" w:sz="0" w:space="0" w:color="auto"/>
        <w:left w:val="none" w:sz="0" w:space="0" w:color="auto"/>
        <w:bottom w:val="none" w:sz="0" w:space="0" w:color="auto"/>
        <w:right w:val="none" w:sz="0" w:space="0" w:color="auto"/>
      </w:divBdr>
    </w:div>
    <w:div w:id="333462037">
      <w:bodyDiv w:val="1"/>
      <w:marLeft w:val="0"/>
      <w:marRight w:val="0"/>
      <w:marTop w:val="0"/>
      <w:marBottom w:val="0"/>
      <w:divBdr>
        <w:top w:val="none" w:sz="0" w:space="0" w:color="auto"/>
        <w:left w:val="none" w:sz="0" w:space="0" w:color="auto"/>
        <w:bottom w:val="none" w:sz="0" w:space="0" w:color="auto"/>
        <w:right w:val="none" w:sz="0" w:space="0" w:color="auto"/>
      </w:divBdr>
    </w:div>
    <w:div w:id="333533929">
      <w:bodyDiv w:val="1"/>
      <w:marLeft w:val="0"/>
      <w:marRight w:val="0"/>
      <w:marTop w:val="0"/>
      <w:marBottom w:val="0"/>
      <w:divBdr>
        <w:top w:val="none" w:sz="0" w:space="0" w:color="auto"/>
        <w:left w:val="none" w:sz="0" w:space="0" w:color="auto"/>
        <w:bottom w:val="none" w:sz="0" w:space="0" w:color="auto"/>
        <w:right w:val="none" w:sz="0" w:space="0" w:color="auto"/>
      </w:divBdr>
    </w:div>
    <w:div w:id="333656577">
      <w:bodyDiv w:val="1"/>
      <w:marLeft w:val="0"/>
      <w:marRight w:val="0"/>
      <w:marTop w:val="0"/>
      <w:marBottom w:val="0"/>
      <w:divBdr>
        <w:top w:val="none" w:sz="0" w:space="0" w:color="auto"/>
        <w:left w:val="none" w:sz="0" w:space="0" w:color="auto"/>
        <w:bottom w:val="none" w:sz="0" w:space="0" w:color="auto"/>
        <w:right w:val="none" w:sz="0" w:space="0" w:color="auto"/>
      </w:divBdr>
    </w:div>
    <w:div w:id="333728605">
      <w:bodyDiv w:val="1"/>
      <w:marLeft w:val="0"/>
      <w:marRight w:val="0"/>
      <w:marTop w:val="0"/>
      <w:marBottom w:val="0"/>
      <w:divBdr>
        <w:top w:val="none" w:sz="0" w:space="0" w:color="auto"/>
        <w:left w:val="none" w:sz="0" w:space="0" w:color="auto"/>
        <w:bottom w:val="none" w:sz="0" w:space="0" w:color="auto"/>
        <w:right w:val="none" w:sz="0" w:space="0" w:color="auto"/>
      </w:divBdr>
    </w:div>
    <w:div w:id="333798989">
      <w:bodyDiv w:val="1"/>
      <w:marLeft w:val="0"/>
      <w:marRight w:val="0"/>
      <w:marTop w:val="0"/>
      <w:marBottom w:val="0"/>
      <w:divBdr>
        <w:top w:val="none" w:sz="0" w:space="0" w:color="auto"/>
        <w:left w:val="none" w:sz="0" w:space="0" w:color="auto"/>
        <w:bottom w:val="none" w:sz="0" w:space="0" w:color="auto"/>
        <w:right w:val="none" w:sz="0" w:space="0" w:color="auto"/>
      </w:divBdr>
    </w:div>
    <w:div w:id="333805740">
      <w:bodyDiv w:val="1"/>
      <w:marLeft w:val="0"/>
      <w:marRight w:val="0"/>
      <w:marTop w:val="0"/>
      <w:marBottom w:val="0"/>
      <w:divBdr>
        <w:top w:val="none" w:sz="0" w:space="0" w:color="auto"/>
        <w:left w:val="none" w:sz="0" w:space="0" w:color="auto"/>
        <w:bottom w:val="none" w:sz="0" w:space="0" w:color="auto"/>
        <w:right w:val="none" w:sz="0" w:space="0" w:color="auto"/>
      </w:divBdr>
    </w:div>
    <w:div w:id="333849773">
      <w:bodyDiv w:val="1"/>
      <w:marLeft w:val="0"/>
      <w:marRight w:val="0"/>
      <w:marTop w:val="0"/>
      <w:marBottom w:val="0"/>
      <w:divBdr>
        <w:top w:val="none" w:sz="0" w:space="0" w:color="auto"/>
        <w:left w:val="none" w:sz="0" w:space="0" w:color="auto"/>
        <w:bottom w:val="none" w:sz="0" w:space="0" w:color="auto"/>
        <w:right w:val="none" w:sz="0" w:space="0" w:color="auto"/>
      </w:divBdr>
    </w:div>
    <w:div w:id="333999507">
      <w:bodyDiv w:val="1"/>
      <w:marLeft w:val="0"/>
      <w:marRight w:val="0"/>
      <w:marTop w:val="0"/>
      <w:marBottom w:val="0"/>
      <w:divBdr>
        <w:top w:val="none" w:sz="0" w:space="0" w:color="auto"/>
        <w:left w:val="none" w:sz="0" w:space="0" w:color="auto"/>
        <w:bottom w:val="none" w:sz="0" w:space="0" w:color="auto"/>
        <w:right w:val="none" w:sz="0" w:space="0" w:color="auto"/>
      </w:divBdr>
    </w:div>
    <w:div w:id="334111476">
      <w:bodyDiv w:val="1"/>
      <w:marLeft w:val="0"/>
      <w:marRight w:val="0"/>
      <w:marTop w:val="0"/>
      <w:marBottom w:val="0"/>
      <w:divBdr>
        <w:top w:val="none" w:sz="0" w:space="0" w:color="auto"/>
        <w:left w:val="none" w:sz="0" w:space="0" w:color="auto"/>
        <w:bottom w:val="none" w:sz="0" w:space="0" w:color="auto"/>
        <w:right w:val="none" w:sz="0" w:space="0" w:color="auto"/>
      </w:divBdr>
    </w:div>
    <w:div w:id="334185130">
      <w:bodyDiv w:val="1"/>
      <w:marLeft w:val="0"/>
      <w:marRight w:val="0"/>
      <w:marTop w:val="0"/>
      <w:marBottom w:val="0"/>
      <w:divBdr>
        <w:top w:val="none" w:sz="0" w:space="0" w:color="auto"/>
        <w:left w:val="none" w:sz="0" w:space="0" w:color="auto"/>
        <w:bottom w:val="none" w:sz="0" w:space="0" w:color="auto"/>
        <w:right w:val="none" w:sz="0" w:space="0" w:color="auto"/>
      </w:divBdr>
    </w:div>
    <w:div w:id="334185766">
      <w:bodyDiv w:val="1"/>
      <w:marLeft w:val="0"/>
      <w:marRight w:val="0"/>
      <w:marTop w:val="0"/>
      <w:marBottom w:val="0"/>
      <w:divBdr>
        <w:top w:val="none" w:sz="0" w:space="0" w:color="auto"/>
        <w:left w:val="none" w:sz="0" w:space="0" w:color="auto"/>
        <w:bottom w:val="none" w:sz="0" w:space="0" w:color="auto"/>
        <w:right w:val="none" w:sz="0" w:space="0" w:color="auto"/>
      </w:divBdr>
    </w:div>
    <w:div w:id="334193347">
      <w:bodyDiv w:val="1"/>
      <w:marLeft w:val="0"/>
      <w:marRight w:val="0"/>
      <w:marTop w:val="0"/>
      <w:marBottom w:val="0"/>
      <w:divBdr>
        <w:top w:val="none" w:sz="0" w:space="0" w:color="auto"/>
        <w:left w:val="none" w:sz="0" w:space="0" w:color="auto"/>
        <w:bottom w:val="none" w:sz="0" w:space="0" w:color="auto"/>
        <w:right w:val="none" w:sz="0" w:space="0" w:color="auto"/>
      </w:divBdr>
    </w:div>
    <w:div w:id="334234585">
      <w:bodyDiv w:val="1"/>
      <w:marLeft w:val="0"/>
      <w:marRight w:val="0"/>
      <w:marTop w:val="0"/>
      <w:marBottom w:val="0"/>
      <w:divBdr>
        <w:top w:val="none" w:sz="0" w:space="0" w:color="auto"/>
        <w:left w:val="none" w:sz="0" w:space="0" w:color="auto"/>
        <w:bottom w:val="none" w:sz="0" w:space="0" w:color="auto"/>
        <w:right w:val="none" w:sz="0" w:space="0" w:color="auto"/>
      </w:divBdr>
    </w:div>
    <w:div w:id="334235303">
      <w:bodyDiv w:val="1"/>
      <w:marLeft w:val="0"/>
      <w:marRight w:val="0"/>
      <w:marTop w:val="0"/>
      <w:marBottom w:val="0"/>
      <w:divBdr>
        <w:top w:val="none" w:sz="0" w:space="0" w:color="auto"/>
        <w:left w:val="none" w:sz="0" w:space="0" w:color="auto"/>
        <w:bottom w:val="none" w:sz="0" w:space="0" w:color="auto"/>
        <w:right w:val="none" w:sz="0" w:space="0" w:color="auto"/>
      </w:divBdr>
    </w:div>
    <w:div w:id="334261635">
      <w:bodyDiv w:val="1"/>
      <w:marLeft w:val="0"/>
      <w:marRight w:val="0"/>
      <w:marTop w:val="0"/>
      <w:marBottom w:val="0"/>
      <w:divBdr>
        <w:top w:val="none" w:sz="0" w:space="0" w:color="auto"/>
        <w:left w:val="none" w:sz="0" w:space="0" w:color="auto"/>
        <w:bottom w:val="none" w:sz="0" w:space="0" w:color="auto"/>
        <w:right w:val="none" w:sz="0" w:space="0" w:color="auto"/>
      </w:divBdr>
    </w:div>
    <w:div w:id="334308237">
      <w:bodyDiv w:val="1"/>
      <w:marLeft w:val="0"/>
      <w:marRight w:val="0"/>
      <w:marTop w:val="0"/>
      <w:marBottom w:val="0"/>
      <w:divBdr>
        <w:top w:val="none" w:sz="0" w:space="0" w:color="auto"/>
        <w:left w:val="none" w:sz="0" w:space="0" w:color="auto"/>
        <w:bottom w:val="none" w:sz="0" w:space="0" w:color="auto"/>
        <w:right w:val="none" w:sz="0" w:space="0" w:color="auto"/>
      </w:divBdr>
    </w:div>
    <w:div w:id="334309466">
      <w:bodyDiv w:val="1"/>
      <w:marLeft w:val="0"/>
      <w:marRight w:val="0"/>
      <w:marTop w:val="0"/>
      <w:marBottom w:val="0"/>
      <w:divBdr>
        <w:top w:val="none" w:sz="0" w:space="0" w:color="auto"/>
        <w:left w:val="none" w:sz="0" w:space="0" w:color="auto"/>
        <w:bottom w:val="none" w:sz="0" w:space="0" w:color="auto"/>
        <w:right w:val="none" w:sz="0" w:space="0" w:color="auto"/>
      </w:divBdr>
    </w:div>
    <w:div w:id="334379451">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34453682">
      <w:bodyDiv w:val="1"/>
      <w:marLeft w:val="0"/>
      <w:marRight w:val="0"/>
      <w:marTop w:val="0"/>
      <w:marBottom w:val="0"/>
      <w:divBdr>
        <w:top w:val="none" w:sz="0" w:space="0" w:color="auto"/>
        <w:left w:val="none" w:sz="0" w:space="0" w:color="auto"/>
        <w:bottom w:val="none" w:sz="0" w:space="0" w:color="auto"/>
        <w:right w:val="none" w:sz="0" w:space="0" w:color="auto"/>
      </w:divBdr>
    </w:div>
    <w:div w:id="334578562">
      <w:bodyDiv w:val="1"/>
      <w:marLeft w:val="0"/>
      <w:marRight w:val="0"/>
      <w:marTop w:val="0"/>
      <w:marBottom w:val="0"/>
      <w:divBdr>
        <w:top w:val="none" w:sz="0" w:space="0" w:color="auto"/>
        <w:left w:val="none" w:sz="0" w:space="0" w:color="auto"/>
        <w:bottom w:val="none" w:sz="0" w:space="0" w:color="auto"/>
        <w:right w:val="none" w:sz="0" w:space="0" w:color="auto"/>
      </w:divBdr>
    </w:div>
    <w:div w:id="334580383">
      <w:bodyDiv w:val="1"/>
      <w:marLeft w:val="0"/>
      <w:marRight w:val="0"/>
      <w:marTop w:val="0"/>
      <w:marBottom w:val="0"/>
      <w:divBdr>
        <w:top w:val="none" w:sz="0" w:space="0" w:color="auto"/>
        <w:left w:val="none" w:sz="0" w:space="0" w:color="auto"/>
        <w:bottom w:val="none" w:sz="0" w:space="0" w:color="auto"/>
        <w:right w:val="none" w:sz="0" w:space="0" w:color="auto"/>
      </w:divBdr>
    </w:div>
    <w:div w:id="334694982">
      <w:bodyDiv w:val="1"/>
      <w:marLeft w:val="0"/>
      <w:marRight w:val="0"/>
      <w:marTop w:val="0"/>
      <w:marBottom w:val="0"/>
      <w:divBdr>
        <w:top w:val="none" w:sz="0" w:space="0" w:color="auto"/>
        <w:left w:val="none" w:sz="0" w:space="0" w:color="auto"/>
        <w:bottom w:val="none" w:sz="0" w:space="0" w:color="auto"/>
        <w:right w:val="none" w:sz="0" w:space="0" w:color="auto"/>
      </w:divBdr>
    </w:div>
    <w:div w:id="334843955">
      <w:bodyDiv w:val="1"/>
      <w:marLeft w:val="0"/>
      <w:marRight w:val="0"/>
      <w:marTop w:val="0"/>
      <w:marBottom w:val="0"/>
      <w:divBdr>
        <w:top w:val="none" w:sz="0" w:space="0" w:color="auto"/>
        <w:left w:val="none" w:sz="0" w:space="0" w:color="auto"/>
        <w:bottom w:val="none" w:sz="0" w:space="0" w:color="auto"/>
        <w:right w:val="none" w:sz="0" w:space="0" w:color="auto"/>
      </w:divBdr>
    </w:div>
    <w:div w:id="334891745">
      <w:bodyDiv w:val="1"/>
      <w:marLeft w:val="0"/>
      <w:marRight w:val="0"/>
      <w:marTop w:val="0"/>
      <w:marBottom w:val="0"/>
      <w:divBdr>
        <w:top w:val="none" w:sz="0" w:space="0" w:color="auto"/>
        <w:left w:val="none" w:sz="0" w:space="0" w:color="auto"/>
        <w:bottom w:val="none" w:sz="0" w:space="0" w:color="auto"/>
        <w:right w:val="none" w:sz="0" w:space="0" w:color="auto"/>
      </w:divBdr>
    </w:div>
    <w:div w:id="334915796">
      <w:bodyDiv w:val="1"/>
      <w:marLeft w:val="0"/>
      <w:marRight w:val="0"/>
      <w:marTop w:val="0"/>
      <w:marBottom w:val="0"/>
      <w:divBdr>
        <w:top w:val="none" w:sz="0" w:space="0" w:color="auto"/>
        <w:left w:val="none" w:sz="0" w:space="0" w:color="auto"/>
        <w:bottom w:val="none" w:sz="0" w:space="0" w:color="auto"/>
        <w:right w:val="none" w:sz="0" w:space="0" w:color="auto"/>
      </w:divBdr>
    </w:div>
    <w:div w:id="334921225">
      <w:bodyDiv w:val="1"/>
      <w:marLeft w:val="0"/>
      <w:marRight w:val="0"/>
      <w:marTop w:val="0"/>
      <w:marBottom w:val="0"/>
      <w:divBdr>
        <w:top w:val="none" w:sz="0" w:space="0" w:color="auto"/>
        <w:left w:val="none" w:sz="0" w:space="0" w:color="auto"/>
        <w:bottom w:val="none" w:sz="0" w:space="0" w:color="auto"/>
        <w:right w:val="none" w:sz="0" w:space="0" w:color="auto"/>
      </w:divBdr>
    </w:div>
    <w:div w:id="334961295">
      <w:bodyDiv w:val="1"/>
      <w:marLeft w:val="0"/>
      <w:marRight w:val="0"/>
      <w:marTop w:val="0"/>
      <w:marBottom w:val="0"/>
      <w:divBdr>
        <w:top w:val="none" w:sz="0" w:space="0" w:color="auto"/>
        <w:left w:val="none" w:sz="0" w:space="0" w:color="auto"/>
        <w:bottom w:val="none" w:sz="0" w:space="0" w:color="auto"/>
        <w:right w:val="none" w:sz="0" w:space="0" w:color="auto"/>
      </w:divBdr>
    </w:div>
    <w:div w:id="334962426">
      <w:bodyDiv w:val="1"/>
      <w:marLeft w:val="0"/>
      <w:marRight w:val="0"/>
      <w:marTop w:val="0"/>
      <w:marBottom w:val="0"/>
      <w:divBdr>
        <w:top w:val="none" w:sz="0" w:space="0" w:color="auto"/>
        <w:left w:val="none" w:sz="0" w:space="0" w:color="auto"/>
        <w:bottom w:val="none" w:sz="0" w:space="0" w:color="auto"/>
        <w:right w:val="none" w:sz="0" w:space="0" w:color="auto"/>
      </w:divBdr>
    </w:div>
    <w:div w:id="335035416">
      <w:bodyDiv w:val="1"/>
      <w:marLeft w:val="0"/>
      <w:marRight w:val="0"/>
      <w:marTop w:val="0"/>
      <w:marBottom w:val="0"/>
      <w:divBdr>
        <w:top w:val="none" w:sz="0" w:space="0" w:color="auto"/>
        <w:left w:val="none" w:sz="0" w:space="0" w:color="auto"/>
        <w:bottom w:val="none" w:sz="0" w:space="0" w:color="auto"/>
        <w:right w:val="none" w:sz="0" w:space="0" w:color="auto"/>
      </w:divBdr>
    </w:div>
    <w:div w:id="335109195">
      <w:bodyDiv w:val="1"/>
      <w:marLeft w:val="0"/>
      <w:marRight w:val="0"/>
      <w:marTop w:val="0"/>
      <w:marBottom w:val="0"/>
      <w:divBdr>
        <w:top w:val="none" w:sz="0" w:space="0" w:color="auto"/>
        <w:left w:val="none" w:sz="0" w:space="0" w:color="auto"/>
        <w:bottom w:val="none" w:sz="0" w:space="0" w:color="auto"/>
        <w:right w:val="none" w:sz="0" w:space="0" w:color="auto"/>
      </w:divBdr>
    </w:div>
    <w:div w:id="335116596">
      <w:bodyDiv w:val="1"/>
      <w:marLeft w:val="0"/>
      <w:marRight w:val="0"/>
      <w:marTop w:val="0"/>
      <w:marBottom w:val="0"/>
      <w:divBdr>
        <w:top w:val="none" w:sz="0" w:space="0" w:color="auto"/>
        <w:left w:val="none" w:sz="0" w:space="0" w:color="auto"/>
        <w:bottom w:val="none" w:sz="0" w:space="0" w:color="auto"/>
        <w:right w:val="none" w:sz="0" w:space="0" w:color="auto"/>
      </w:divBdr>
    </w:div>
    <w:div w:id="335153729">
      <w:bodyDiv w:val="1"/>
      <w:marLeft w:val="0"/>
      <w:marRight w:val="0"/>
      <w:marTop w:val="0"/>
      <w:marBottom w:val="0"/>
      <w:divBdr>
        <w:top w:val="none" w:sz="0" w:space="0" w:color="auto"/>
        <w:left w:val="none" w:sz="0" w:space="0" w:color="auto"/>
        <w:bottom w:val="none" w:sz="0" w:space="0" w:color="auto"/>
        <w:right w:val="none" w:sz="0" w:space="0" w:color="auto"/>
      </w:divBdr>
    </w:div>
    <w:div w:id="335159395">
      <w:bodyDiv w:val="1"/>
      <w:marLeft w:val="0"/>
      <w:marRight w:val="0"/>
      <w:marTop w:val="0"/>
      <w:marBottom w:val="0"/>
      <w:divBdr>
        <w:top w:val="none" w:sz="0" w:space="0" w:color="auto"/>
        <w:left w:val="none" w:sz="0" w:space="0" w:color="auto"/>
        <w:bottom w:val="none" w:sz="0" w:space="0" w:color="auto"/>
        <w:right w:val="none" w:sz="0" w:space="0" w:color="auto"/>
      </w:divBdr>
    </w:div>
    <w:div w:id="335232813">
      <w:bodyDiv w:val="1"/>
      <w:marLeft w:val="0"/>
      <w:marRight w:val="0"/>
      <w:marTop w:val="0"/>
      <w:marBottom w:val="0"/>
      <w:divBdr>
        <w:top w:val="none" w:sz="0" w:space="0" w:color="auto"/>
        <w:left w:val="none" w:sz="0" w:space="0" w:color="auto"/>
        <w:bottom w:val="none" w:sz="0" w:space="0" w:color="auto"/>
        <w:right w:val="none" w:sz="0" w:space="0" w:color="auto"/>
      </w:divBdr>
    </w:div>
    <w:div w:id="335305216">
      <w:bodyDiv w:val="1"/>
      <w:marLeft w:val="0"/>
      <w:marRight w:val="0"/>
      <w:marTop w:val="0"/>
      <w:marBottom w:val="0"/>
      <w:divBdr>
        <w:top w:val="none" w:sz="0" w:space="0" w:color="auto"/>
        <w:left w:val="none" w:sz="0" w:space="0" w:color="auto"/>
        <w:bottom w:val="none" w:sz="0" w:space="0" w:color="auto"/>
        <w:right w:val="none" w:sz="0" w:space="0" w:color="auto"/>
      </w:divBdr>
    </w:div>
    <w:div w:id="335496105">
      <w:bodyDiv w:val="1"/>
      <w:marLeft w:val="0"/>
      <w:marRight w:val="0"/>
      <w:marTop w:val="0"/>
      <w:marBottom w:val="0"/>
      <w:divBdr>
        <w:top w:val="none" w:sz="0" w:space="0" w:color="auto"/>
        <w:left w:val="none" w:sz="0" w:space="0" w:color="auto"/>
        <w:bottom w:val="none" w:sz="0" w:space="0" w:color="auto"/>
        <w:right w:val="none" w:sz="0" w:space="0" w:color="auto"/>
      </w:divBdr>
    </w:div>
    <w:div w:id="335620516">
      <w:bodyDiv w:val="1"/>
      <w:marLeft w:val="0"/>
      <w:marRight w:val="0"/>
      <w:marTop w:val="0"/>
      <w:marBottom w:val="0"/>
      <w:divBdr>
        <w:top w:val="none" w:sz="0" w:space="0" w:color="auto"/>
        <w:left w:val="none" w:sz="0" w:space="0" w:color="auto"/>
        <w:bottom w:val="none" w:sz="0" w:space="0" w:color="auto"/>
        <w:right w:val="none" w:sz="0" w:space="0" w:color="auto"/>
      </w:divBdr>
    </w:div>
    <w:div w:id="335691522">
      <w:bodyDiv w:val="1"/>
      <w:marLeft w:val="0"/>
      <w:marRight w:val="0"/>
      <w:marTop w:val="0"/>
      <w:marBottom w:val="0"/>
      <w:divBdr>
        <w:top w:val="none" w:sz="0" w:space="0" w:color="auto"/>
        <w:left w:val="none" w:sz="0" w:space="0" w:color="auto"/>
        <w:bottom w:val="none" w:sz="0" w:space="0" w:color="auto"/>
        <w:right w:val="none" w:sz="0" w:space="0" w:color="auto"/>
      </w:divBdr>
    </w:div>
    <w:div w:id="335692480">
      <w:bodyDiv w:val="1"/>
      <w:marLeft w:val="0"/>
      <w:marRight w:val="0"/>
      <w:marTop w:val="0"/>
      <w:marBottom w:val="0"/>
      <w:divBdr>
        <w:top w:val="none" w:sz="0" w:space="0" w:color="auto"/>
        <w:left w:val="none" w:sz="0" w:space="0" w:color="auto"/>
        <w:bottom w:val="none" w:sz="0" w:space="0" w:color="auto"/>
        <w:right w:val="none" w:sz="0" w:space="0" w:color="auto"/>
      </w:divBdr>
    </w:div>
    <w:div w:id="335695774">
      <w:bodyDiv w:val="1"/>
      <w:marLeft w:val="0"/>
      <w:marRight w:val="0"/>
      <w:marTop w:val="0"/>
      <w:marBottom w:val="0"/>
      <w:divBdr>
        <w:top w:val="none" w:sz="0" w:space="0" w:color="auto"/>
        <w:left w:val="none" w:sz="0" w:space="0" w:color="auto"/>
        <w:bottom w:val="none" w:sz="0" w:space="0" w:color="auto"/>
        <w:right w:val="none" w:sz="0" w:space="0" w:color="auto"/>
      </w:divBdr>
    </w:div>
    <w:div w:id="335696471">
      <w:bodyDiv w:val="1"/>
      <w:marLeft w:val="0"/>
      <w:marRight w:val="0"/>
      <w:marTop w:val="0"/>
      <w:marBottom w:val="0"/>
      <w:divBdr>
        <w:top w:val="none" w:sz="0" w:space="0" w:color="auto"/>
        <w:left w:val="none" w:sz="0" w:space="0" w:color="auto"/>
        <w:bottom w:val="none" w:sz="0" w:space="0" w:color="auto"/>
        <w:right w:val="none" w:sz="0" w:space="0" w:color="auto"/>
      </w:divBdr>
    </w:div>
    <w:div w:id="335696611">
      <w:bodyDiv w:val="1"/>
      <w:marLeft w:val="0"/>
      <w:marRight w:val="0"/>
      <w:marTop w:val="0"/>
      <w:marBottom w:val="0"/>
      <w:divBdr>
        <w:top w:val="none" w:sz="0" w:space="0" w:color="auto"/>
        <w:left w:val="none" w:sz="0" w:space="0" w:color="auto"/>
        <w:bottom w:val="none" w:sz="0" w:space="0" w:color="auto"/>
        <w:right w:val="none" w:sz="0" w:space="0" w:color="auto"/>
      </w:divBdr>
    </w:div>
    <w:div w:id="335765490">
      <w:bodyDiv w:val="1"/>
      <w:marLeft w:val="0"/>
      <w:marRight w:val="0"/>
      <w:marTop w:val="0"/>
      <w:marBottom w:val="0"/>
      <w:divBdr>
        <w:top w:val="none" w:sz="0" w:space="0" w:color="auto"/>
        <w:left w:val="none" w:sz="0" w:space="0" w:color="auto"/>
        <w:bottom w:val="none" w:sz="0" w:space="0" w:color="auto"/>
        <w:right w:val="none" w:sz="0" w:space="0" w:color="auto"/>
      </w:divBdr>
    </w:div>
    <w:div w:id="335769462">
      <w:bodyDiv w:val="1"/>
      <w:marLeft w:val="0"/>
      <w:marRight w:val="0"/>
      <w:marTop w:val="0"/>
      <w:marBottom w:val="0"/>
      <w:divBdr>
        <w:top w:val="none" w:sz="0" w:space="0" w:color="auto"/>
        <w:left w:val="none" w:sz="0" w:space="0" w:color="auto"/>
        <w:bottom w:val="none" w:sz="0" w:space="0" w:color="auto"/>
        <w:right w:val="none" w:sz="0" w:space="0" w:color="auto"/>
      </w:divBdr>
    </w:div>
    <w:div w:id="335772006">
      <w:bodyDiv w:val="1"/>
      <w:marLeft w:val="0"/>
      <w:marRight w:val="0"/>
      <w:marTop w:val="0"/>
      <w:marBottom w:val="0"/>
      <w:divBdr>
        <w:top w:val="none" w:sz="0" w:space="0" w:color="auto"/>
        <w:left w:val="none" w:sz="0" w:space="0" w:color="auto"/>
        <w:bottom w:val="none" w:sz="0" w:space="0" w:color="auto"/>
        <w:right w:val="none" w:sz="0" w:space="0" w:color="auto"/>
      </w:divBdr>
    </w:div>
    <w:div w:id="335957632">
      <w:bodyDiv w:val="1"/>
      <w:marLeft w:val="0"/>
      <w:marRight w:val="0"/>
      <w:marTop w:val="0"/>
      <w:marBottom w:val="0"/>
      <w:divBdr>
        <w:top w:val="none" w:sz="0" w:space="0" w:color="auto"/>
        <w:left w:val="none" w:sz="0" w:space="0" w:color="auto"/>
        <w:bottom w:val="none" w:sz="0" w:space="0" w:color="auto"/>
        <w:right w:val="none" w:sz="0" w:space="0" w:color="auto"/>
      </w:divBdr>
    </w:div>
    <w:div w:id="335958313">
      <w:bodyDiv w:val="1"/>
      <w:marLeft w:val="0"/>
      <w:marRight w:val="0"/>
      <w:marTop w:val="0"/>
      <w:marBottom w:val="0"/>
      <w:divBdr>
        <w:top w:val="none" w:sz="0" w:space="0" w:color="auto"/>
        <w:left w:val="none" w:sz="0" w:space="0" w:color="auto"/>
        <w:bottom w:val="none" w:sz="0" w:space="0" w:color="auto"/>
        <w:right w:val="none" w:sz="0" w:space="0" w:color="auto"/>
      </w:divBdr>
    </w:div>
    <w:div w:id="335966298">
      <w:bodyDiv w:val="1"/>
      <w:marLeft w:val="0"/>
      <w:marRight w:val="0"/>
      <w:marTop w:val="0"/>
      <w:marBottom w:val="0"/>
      <w:divBdr>
        <w:top w:val="none" w:sz="0" w:space="0" w:color="auto"/>
        <w:left w:val="none" w:sz="0" w:space="0" w:color="auto"/>
        <w:bottom w:val="none" w:sz="0" w:space="0" w:color="auto"/>
        <w:right w:val="none" w:sz="0" w:space="0" w:color="auto"/>
      </w:divBdr>
    </w:div>
    <w:div w:id="336080747">
      <w:bodyDiv w:val="1"/>
      <w:marLeft w:val="0"/>
      <w:marRight w:val="0"/>
      <w:marTop w:val="0"/>
      <w:marBottom w:val="0"/>
      <w:divBdr>
        <w:top w:val="none" w:sz="0" w:space="0" w:color="auto"/>
        <w:left w:val="none" w:sz="0" w:space="0" w:color="auto"/>
        <w:bottom w:val="none" w:sz="0" w:space="0" w:color="auto"/>
        <w:right w:val="none" w:sz="0" w:space="0" w:color="auto"/>
      </w:divBdr>
    </w:div>
    <w:div w:id="336081032">
      <w:bodyDiv w:val="1"/>
      <w:marLeft w:val="0"/>
      <w:marRight w:val="0"/>
      <w:marTop w:val="0"/>
      <w:marBottom w:val="0"/>
      <w:divBdr>
        <w:top w:val="none" w:sz="0" w:space="0" w:color="auto"/>
        <w:left w:val="none" w:sz="0" w:space="0" w:color="auto"/>
        <w:bottom w:val="none" w:sz="0" w:space="0" w:color="auto"/>
        <w:right w:val="none" w:sz="0" w:space="0" w:color="auto"/>
      </w:divBdr>
    </w:div>
    <w:div w:id="336270866">
      <w:bodyDiv w:val="1"/>
      <w:marLeft w:val="0"/>
      <w:marRight w:val="0"/>
      <w:marTop w:val="0"/>
      <w:marBottom w:val="0"/>
      <w:divBdr>
        <w:top w:val="none" w:sz="0" w:space="0" w:color="auto"/>
        <w:left w:val="none" w:sz="0" w:space="0" w:color="auto"/>
        <w:bottom w:val="none" w:sz="0" w:space="0" w:color="auto"/>
        <w:right w:val="none" w:sz="0" w:space="0" w:color="auto"/>
      </w:divBdr>
    </w:div>
    <w:div w:id="336345909">
      <w:bodyDiv w:val="1"/>
      <w:marLeft w:val="0"/>
      <w:marRight w:val="0"/>
      <w:marTop w:val="0"/>
      <w:marBottom w:val="0"/>
      <w:divBdr>
        <w:top w:val="none" w:sz="0" w:space="0" w:color="auto"/>
        <w:left w:val="none" w:sz="0" w:space="0" w:color="auto"/>
        <w:bottom w:val="none" w:sz="0" w:space="0" w:color="auto"/>
        <w:right w:val="none" w:sz="0" w:space="0" w:color="auto"/>
      </w:divBdr>
    </w:div>
    <w:div w:id="336347579">
      <w:bodyDiv w:val="1"/>
      <w:marLeft w:val="0"/>
      <w:marRight w:val="0"/>
      <w:marTop w:val="0"/>
      <w:marBottom w:val="0"/>
      <w:divBdr>
        <w:top w:val="none" w:sz="0" w:space="0" w:color="auto"/>
        <w:left w:val="none" w:sz="0" w:space="0" w:color="auto"/>
        <w:bottom w:val="none" w:sz="0" w:space="0" w:color="auto"/>
        <w:right w:val="none" w:sz="0" w:space="0" w:color="auto"/>
      </w:divBdr>
    </w:div>
    <w:div w:id="336425244">
      <w:bodyDiv w:val="1"/>
      <w:marLeft w:val="0"/>
      <w:marRight w:val="0"/>
      <w:marTop w:val="0"/>
      <w:marBottom w:val="0"/>
      <w:divBdr>
        <w:top w:val="none" w:sz="0" w:space="0" w:color="auto"/>
        <w:left w:val="none" w:sz="0" w:space="0" w:color="auto"/>
        <w:bottom w:val="none" w:sz="0" w:space="0" w:color="auto"/>
        <w:right w:val="none" w:sz="0" w:space="0" w:color="auto"/>
      </w:divBdr>
    </w:div>
    <w:div w:id="336462782">
      <w:bodyDiv w:val="1"/>
      <w:marLeft w:val="0"/>
      <w:marRight w:val="0"/>
      <w:marTop w:val="0"/>
      <w:marBottom w:val="0"/>
      <w:divBdr>
        <w:top w:val="none" w:sz="0" w:space="0" w:color="auto"/>
        <w:left w:val="none" w:sz="0" w:space="0" w:color="auto"/>
        <w:bottom w:val="none" w:sz="0" w:space="0" w:color="auto"/>
        <w:right w:val="none" w:sz="0" w:space="0" w:color="auto"/>
      </w:divBdr>
    </w:div>
    <w:div w:id="336464773">
      <w:bodyDiv w:val="1"/>
      <w:marLeft w:val="0"/>
      <w:marRight w:val="0"/>
      <w:marTop w:val="0"/>
      <w:marBottom w:val="0"/>
      <w:divBdr>
        <w:top w:val="none" w:sz="0" w:space="0" w:color="auto"/>
        <w:left w:val="none" w:sz="0" w:space="0" w:color="auto"/>
        <w:bottom w:val="none" w:sz="0" w:space="0" w:color="auto"/>
        <w:right w:val="none" w:sz="0" w:space="0" w:color="auto"/>
      </w:divBdr>
    </w:div>
    <w:div w:id="336465707">
      <w:bodyDiv w:val="1"/>
      <w:marLeft w:val="0"/>
      <w:marRight w:val="0"/>
      <w:marTop w:val="0"/>
      <w:marBottom w:val="0"/>
      <w:divBdr>
        <w:top w:val="none" w:sz="0" w:space="0" w:color="auto"/>
        <w:left w:val="none" w:sz="0" w:space="0" w:color="auto"/>
        <w:bottom w:val="none" w:sz="0" w:space="0" w:color="auto"/>
        <w:right w:val="none" w:sz="0" w:space="0" w:color="auto"/>
      </w:divBdr>
    </w:div>
    <w:div w:id="336467889">
      <w:bodyDiv w:val="1"/>
      <w:marLeft w:val="0"/>
      <w:marRight w:val="0"/>
      <w:marTop w:val="0"/>
      <w:marBottom w:val="0"/>
      <w:divBdr>
        <w:top w:val="none" w:sz="0" w:space="0" w:color="auto"/>
        <w:left w:val="none" w:sz="0" w:space="0" w:color="auto"/>
        <w:bottom w:val="none" w:sz="0" w:space="0" w:color="auto"/>
        <w:right w:val="none" w:sz="0" w:space="0" w:color="auto"/>
      </w:divBdr>
    </w:div>
    <w:div w:id="336539146">
      <w:bodyDiv w:val="1"/>
      <w:marLeft w:val="0"/>
      <w:marRight w:val="0"/>
      <w:marTop w:val="0"/>
      <w:marBottom w:val="0"/>
      <w:divBdr>
        <w:top w:val="none" w:sz="0" w:space="0" w:color="auto"/>
        <w:left w:val="none" w:sz="0" w:space="0" w:color="auto"/>
        <w:bottom w:val="none" w:sz="0" w:space="0" w:color="auto"/>
        <w:right w:val="none" w:sz="0" w:space="0" w:color="auto"/>
      </w:divBdr>
    </w:div>
    <w:div w:id="336540533">
      <w:bodyDiv w:val="1"/>
      <w:marLeft w:val="0"/>
      <w:marRight w:val="0"/>
      <w:marTop w:val="0"/>
      <w:marBottom w:val="0"/>
      <w:divBdr>
        <w:top w:val="none" w:sz="0" w:space="0" w:color="auto"/>
        <w:left w:val="none" w:sz="0" w:space="0" w:color="auto"/>
        <w:bottom w:val="none" w:sz="0" w:space="0" w:color="auto"/>
        <w:right w:val="none" w:sz="0" w:space="0" w:color="auto"/>
      </w:divBdr>
    </w:div>
    <w:div w:id="336615286">
      <w:bodyDiv w:val="1"/>
      <w:marLeft w:val="0"/>
      <w:marRight w:val="0"/>
      <w:marTop w:val="0"/>
      <w:marBottom w:val="0"/>
      <w:divBdr>
        <w:top w:val="none" w:sz="0" w:space="0" w:color="auto"/>
        <w:left w:val="none" w:sz="0" w:space="0" w:color="auto"/>
        <w:bottom w:val="none" w:sz="0" w:space="0" w:color="auto"/>
        <w:right w:val="none" w:sz="0" w:space="0" w:color="auto"/>
      </w:divBdr>
    </w:div>
    <w:div w:id="336616974">
      <w:bodyDiv w:val="1"/>
      <w:marLeft w:val="0"/>
      <w:marRight w:val="0"/>
      <w:marTop w:val="0"/>
      <w:marBottom w:val="0"/>
      <w:divBdr>
        <w:top w:val="none" w:sz="0" w:space="0" w:color="auto"/>
        <w:left w:val="none" w:sz="0" w:space="0" w:color="auto"/>
        <w:bottom w:val="none" w:sz="0" w:space="0" w:color="auto"/>
        <w:right w:val="none" w:sz="0" w:space="0" w:color="auto"/>
      </w:divBdr>
    </w:div>
    <w:div w:id="336618301">
      <w:bodyDiv w:val="1"/>
      <w:marLeft w:val="0"/>
      <w:marRight w:val="0"/>
      <w:marTop w:val="0"/>
      <w:marBottom w:val="0"/>
      <w:divBdr>
        <w:top w:val="none" w:sz="0" w:space="0" w:color="auto"/>
        <w:left w:val="none" w:sz="0" w:space="0" w:color="auto"/>
        <w:bottom w:val="none" w:sz="0" w:space="0" w:color="auto"/>
        <w:right w:val="none" w:sz="0" w:space="0" w:color="auto"/>
      </w:divBdr>
    </w:div>
    <w:div w:id="336663112">
      <w:bodyDiv w:val="1"/>
      <w:marLeft w:val="0"/>
      <w:marRight w:val="0"/>
      <w:marTop w:val="0"/>
      <w:marBottom w:val="0"/>
      <w:divBdr>
        <w:top w:val="none" w:sz="0" w:space="0" w:color="auto"/>
        <w:left w:val="none" w:sz="0" w:space="0" w:color="auto"/>
        <w:bottom w:val="none" w:sz="0" w:space="0" w:color="auto"/>
        <w:right w:val="none" w:sz="0" w:space="0" w:color="auto"/>
      </w:divBdr>
    </w:div>
    <w:div w:id="336687694">
      <w:bodyDiv w:val="1"/>
      <w:marLeft w:val="0"/>
      <w:marRight w:val="0"/>
      <w:marTop w:val="0"/>
      <w:marBottom w:val="0"/>
      <w:divBdr>
        <w:top w:val="none" w:sz="0" w:space="0" w:color="auto"/>
        <w:left w:val="none" w:sz="0" w:space="0" w:color="auto"/>
        <w:bottom w:val="none" w:sz="0" w:space="0" w:color="auto"/>
        <w:right w:val="none" w:sz="0" w:space="0" w:color="auto"/>
      </w:divBdr>
    </w:div>
    <w:div w:id="336688887">
      <w:bodyDiv w:val="1"/>
      <w:marLeft w:val="0"/>
      <w:marRight w:val="0"/>
      <w:marTop w:val="0"/>
      <w:marBottom w:val="0"/>
      <w:divBdr>
        <w:top w:val="none" w:sz="0" w:space="0" w:color="auto"/>
        <w:left w:val="none" w:sz="0" w:space="0" w:color="auto"/>
        <w:bottom w:val="none" w:sz="0" w:space="0" w:color="auto"/>
        <w:right w:val="none" w:sz="0" w:space="0" w:color="auto"/>
      </w:divBdr>
    </w:div>
    <w:div w:id="336689988">
      <w:bodyDiv w:val="1"/>
      <w:marLeft w:val="0"/>
      <w:marRight w:val="0"/>
      <w:marTop w:val="0"/>
      <w:marBottom w:val="0"/>
      <w:divBdr>
        <w:top w:val="none" w:sz="0" w:space="0" w:color="auto"/>
        <w:left w:val="none" w:sz="0" w:space="0" w:color="auto"/>
        <w:bottom w:val="none" w:sz="0" w:space="0" w:color="auto"/>
        <w:right w:val="none" w:sz="0" w:space="0" w:color="auto"/>
      </w:divBdr>
    </w:div>
    <w:div w:id="336690986">
      <w:bodyDiv w:val="1"/>
      <w:marLeft w:val="0"/>
      <w:marRight w:val="0"/>
      <w:marTop w:val="0"/>
      <w:marBottom w:val="0"/>
      <w:divBdr>
        <w:top w:val="none" w:sz="0" w:space="0" w:color="auto"/>
        <w:left w:val="none" w:sz="0" w:space="0" w:color="auto"/>
        <w:bottom w:val="none" w:sz="0" w:space="0" w:color="auto"/>
        <w:right w:val="none" w:sz="0" w:space="0" w:color="auto"/>
      </w:divBdr>
    </w:div>
    <w:div w:id="336737370">
      <w:bodyDiv w:val="1"/>
      <w:marLeft w:val="0"/>
      <w:marRight w:val="0"/>
      <w:marTop w:val="0"/>
      <w:marBottom w:val="0"/>
      <w:divBdr>
        <w:top w:val="none" w:sz="0" w:space="0" w:color="auto"/>
        <w:left w:val="none" w:sz="0" w:space="0" w:color="auto"/>
        <w:bottom w:val="none" w:sz="0" w:space="0" w:color="auto"/>
        <w:right w:val="none" w:sz="0" w:space="0" w:color="auto"/>
      </w:divBdr>
    </w:div>
    <w:div w:id="336809578">
      <w:bodyDiv w:val="1"/>
      <w:marLeft w:val="0"/>
      <w:marRight w:val="0"/>
      <w:marTop w:val="0"/>
      <w:marBottom w:val="0"/>
      <w:divBdr>
        <w:top w:val="none" w:sz="0" w:space="0" w:color="auto"/>
        <w:left w:val="none" w:sz="0" w:space="0" w:color="auto"/>
        <w:bottom w:val="none" w:sz="0" w:space="0" w:color="auto"/>
        <w:right w:val="none" w:sz="0" w:space="0" w:color="auto"/>
      </w:divBdr>
    </w:div>
    <w:div w:id="336882960">
      <w:bodyDiv w:val="1"/>
      <w:marLeft w:val="0"/>
      <w:marRight w:val="0"/>
      <w:marTop w:val="0"/>
      <w:marBottom w:val="0"/>
      <w:divBdr>
        <w:top w:val="none" w:sz="0" w:space="0" w:color="auto"/>
        <w:left w:val="none" w:sz="0" w:space="0" w:color="auto"/>
        <w:bottom w:val="none" w:sz="0" w:space="0" w:color="auto"/>
        <w:right w:val="none" w:sz="0" w:space="0" w:color="auto"/>
      </w:divBdr>
    </w:div>
    <w:div w:id="336929446">
      <w:bodyDiv w:val="1"/>
      <w:marLeft w:val="0"/>
      <w:marRight w:val="0"/>
      <w:marTop w:val="0"/>
      <w:marBottom w:val="0"/>
      <w:divBdr>
        <w:top w:val="none" w:sz="0" w:space="0" w:color="auto"/>
        <w:left w:val="none" w:sz="0" w:space="0" w:color="auto"/>
        <w:bottom w:val="none" w:sz="0" w:space="0" w:color="auto"/>
        <w:right w:val="none" w:sz="0" w:space="0" w:color="auto"/>
      </w:divBdr>
    </w:div>
    <w:div w:id="336931472">
      <w:bodyDiv w:val="1"/>
      <w:marLeft w:val="0"/>
      <w:marRight w:val="0"/>
      <w:marTop w:val="0"/>
      <w:marBottom w:val="0"/>
      <w:divBdr>
        <w:top w:val="none" w:sz="0" w:space="0" w:color="auto"/>
        <w:left w:val="none" w:sz="0" w:space="0" w:color="auto"/>
        <w:bottom w:val="none" w:sz="0" w:space="0" w:color="auto"/>
        <w:right w:val="none" w:sz="0" w:space="0" w:color="auto"/>
      </w:divBdr>
    </w:div>
    <w:div w:id="337078142">
      <w:bodyDiv w:val="1"/>
      <w:marLeft w:val="0"/>
      <w:marRight w:val="0"/>
      <w:marTop w:val="0"/>
      <w:marBottom w:val="0"/>
      <w:divBdr>
        <w:top w:val="none" w:sz="0" w:space="0" w:color="auto"/>
        <w:left w:val="none" w:sz="0" w:space="0" w:color="auto"/>
        <w:bottom w:val="none" w:sz="0" w:space="0" w:color="auto"/>
        <w:right w:val="none" w:sz="0" w:space="0" w:color="auto"/>
      </w:divBdr>
    </w:div>
    <w:div w:id="337126393">
      <w:bodyDiv w:val="1"/>
      <w:marLeft w:val="0"/>
      <w:marRight w:val="0"/>
      <w:marTop w:val="0"/>
      <w:marBottom w:val="0"/>
      <w:divBdr>
        <w:top w:val="none" w:sz="0" w:space="0" w:color="auto"/>
        <w:left w:val="none" w:sz="0" w:space="0" w:color="auto"/>
        <w:bottom w:val="none" w:sz="0" w:space="0" w:color="auto"/>
        <w:right w:val="none" w:sz="0" w:space="0" w:color="auto"/>
      </w:divBdr>
    </w:div>
    <w:div w:id="337344432">
      <w:bodyDiv w:val="1"/>
      <w:marLeft w:val="0"/>
      <w:marRight w:val="0"/>
      <w:marTop w:val="0"/>
      <w:marBottom w:val="0"/>
      <w:divBdr>
        <w:top w:val="none" w:sz="0" w:space="0" w:color="auto"/>
        <w:left w:val="none" w:sz="0" w:space="0" w:color="auto"/>
        <w:bottom w:val="none" w:sz="0" w:space="0" w:color="auto"/>
        <w:right w:val="none" w:sz="0" w:space="0" w:color="auto"/>
      </w:divBdr>
    </w:div>
    <w:div w:id="337391312">
      <w:bodyDiv w:val="1"/>
      <w:marLeft w:val="0"/>
      <w:marRight w:val="0"/>
      <w:marTop w:val="0"/>
      <w:marBottom w:val="0"/>
      <w:divBdr>
        <w:top w:val="none" w:sz="0" w:space="0" w:color="auto"/>
        <w:left w:val="none" w:sz="0" w:space="0" w:color="auto"/>
        <w:bottom w:val="none" w:sz="0" w:space="0" w:color="auto"/>
        <w:right w:val="none" w:sz="0" w:space="0" w:color="auto"/>
      </w:divBdr>
    </w:div>
    <w:div w:id="337391501">
      <w:bodyDiv w:val="1"/>
      <w:marLeft w:val="0"/>
      <w:marRight w:val="0"/>
      <w:marTop w:val="0"/>
      <w:marBottom w:val="0"/>
      <w:divBdr>
        <w:top w:val="none" w:sz="0" w:space="0" w:color="auto"/>
        <w:left w:val="none" w:sz="0" w:space="0" w:color="auto"/>
        <w:bottom w:val="none" w:sz="0" w:space="0" w:color="auto"/>
        <w:right w:val="none" w:sz="0" w:space="0" w:color="auto"/>
      </w:divBdr>
    </w:div>
    <w:div w:id="337392410">
      <w:bodyDiv w:val="1"/>
      <w:marLeft w:val="0"/>
      <w:marRight w:val="0"/>
      <w:marTop w:val="0"/>
      <w:marBottom w:val="0"/>
      <w:divBdr>
        <w:top w:val="none" w:sz="0" w:space="0" w:color="auto"/>
        <w:left w:val="none" w:sz="0" w:space="0" w:color="auto"/>
        <w:bottom w:val="none" w:sz="0" w:space="0" w:color="auto"/>
        <w:right w:val="none" w:sz="0" w:space="0" w:color="auto"/>
      </w:divBdr>
    </w:div>
    <w:div w:id="337466119">
      <w:bodyDiv w:val="1"/>
      <w:marLeft w:val="0"/>
      <w:marRight w:val="0"/>
      <w:marTop w:val="0"/>
      <w:marBottom w:val="0"/>
      <w:divBdr>
        <w:top w:val="none" w:sz="0" w:space="0" w:color="auto"/>
        <w:left w:val="none" w:sz="0" w:space="0" w:color="auto"/>
        <w:bottom w:val="none" w:sz="0" w:space="0" w:color="auto"/>
        <w:right w:val="none" w:sz="0" w:space="0" w:color="auto"/>
      </w:divBdr>
    </w:div>
    <w:div w:id="337542548">
      <w:bodyDiv w:val="1"/>
      <w:marLeft w:val="0"/>
      <w:marRight w:val="0"/>
      <w:marTop w:val="0"/>
      <w:marBottom w:val="0"/>
      <w:divBdr>
        <w:top w:val="none" w:sz="0" w:space="0" w:color="auto"/>
        <w:left w:val="none" w:sz="0" w:space="0" w:color="auto"/>
        <w:bottom w:val="none" w:sz="0" w:space="0" w:color="auto"/>
        <w:right w:val="none" w:sz="0" w:space="0" w:color="auto"/>
      </w:divBdr>
    </w:div>
    <w:div w:id="337586439">
      <w:bodyDiv w:val="1"/>
      <w:marLeft w:val="0"/>
      <w:marRight w:val="0"/>
      <w:marTop w:val="0"/>
      <w:marBottom w:val="0"/>
      <w:divBdr>
        <w:top w:val="none" w:sz="0" w:space="0" w:color="auto"/>
        <w:left w:val="none" w:sz="0" w:space="0" w:color="auto"/>
        <w:bottom w:val="none" w:sz="0" w:space="0" w:color="auto"/>
        <w:right w:val="none" w:sz="0" w:space="0" w:color="auto"/>
      </w:divBdr>
    </w:div>
    <w:div w:id="337658742">
      <w:bodyDiv w:val="1"/>
      <w:marLeft w:val="0"/>
      <w:marRight w:val="0"/>
      <w:marTop w:val="0"/>
      <w:marBottom w:val="0"/>
      <w:divBdr>
        <w:top w:val="none" w:sz="0" w:space="0" w:color="auto"/>
        <w:left w:val="none" w:sz="0" w:space="0" w:color="auto"/>
        <w:bottom w:val="none" w:sz="0" w:space="0" w:color="auto"/>
        <w:right w:val="none" w:sz="0" w:space="0" w:color="auto"/>
      </w:divBdr>
    </w:div>
    <w:div w:id="337662141">
      <w:bodyDiv w:val="1"/>
      <w:marLeft w:val="0"/>
      <w:marRight w:val="0"/>
      <w:marTop w:val="0"/>
      <w:marBottom w:val="0"/>
      <w:divBdr>
        <w:top w:val="none" w:sz="0" w:space="0" w:color="auto"/>
        <w:left w:val="none" w:sz="0" w:space="0" w:color="auto"/>
        <w:bottom w:val="none" w:sz="0" w:space="0" w:color="auto"/>
        <w:right w:val="none" w:sz="0" w:space="0" w:color="auto"/>
      </w:divBdr>
    </w:div>
    <w:div w:id="337735842">
      <w:bodyDiv w:val="1"/>
      <w:marLeft w:val="0"/>
      <w:marRight w:val="0"/>
      <w:marTop w:val="0"/>
      <w:marBottom w:val="0"/>
      <w:divBdr>
        <w:top w:val="none" w:sz="0" w:space="0" w:color="auto"/>
        <w:left w:val="none" w:sz="0" w:space="0" w:color="auto"/>
        <w:bottom w:val="none" w:sz="0" w:space="0" w:color="auto"/>
        <w:right w:val="none" w:sz="0" w:space="0" w:color="auto"/>
      </w:divBdr>
    </w:div>
    <w:div w:id="338309973">
      <w:bodyDiv w:val="1"/>
      <w:marLeft w:val="0"/>
      <w:marRight w:val="0"/>
      <w:marTop w:val="0"/>
      <w:marBottom w:val="0"/>
      <w:divBdr>
        <w:top w:val="none" w:sz="0" w:space="0" w:color="auto"/>
        <w:left w:val="none" w:sz="0" w:space="0" w:color="auto"/>
        <w:bottom w:val="none" w:sz="0" w:space="0" w:color="auto"/>
        <w:right w:val="none" w:sz="0" w:space="0" w:color="auto"/>
      </w:divBdr>
    </w:div>
    <w:div w:id="338310277">
      <w:bodyDiv w:val="1"/>
      <w:marLeft w:val="0"/>
      <w:marRight w:val="0"/>
      <w:marTop w:val="0"/>
      <w:marBottom w:val="0"/>
      <w:divBdr>
        <w:top w:val="none" w:sz="0" w:space="0" w:color="auto"/>
        <w:left w:val="none" w:sz="0" w:space="0" w:color="auto"/>
        <w:bottom w:val="none" w:sz="0" w:space="0" w:color="auto"/>
        <w:right w:val="none" w:sz="0" w:space="0" w:color="auto"/>
      </w:divBdr>
    </w:div>
    <w:div w:id="338311100">
      <w:bodyDiv w:val="1"/>
      <w:marLeft w:val="0"/>
      <w:marRight w:val="0"/>
      <w:marTop w:val="0"/>
      <w:marBottom w:val="0"/>
      <w:divBdr>
        <w:top w:val="none" w:sz="0" w:space="0" w:color="auto"/>
        <w:left w:val="none" w:sz="0" w:space="0" w:color="auto"/>
        <w:bottom w:val="none" w:sz="0" w:space="0" w:color="auto"/>
        <w:right w:val="none" w:sz="0" w:space="0" w:color="auto"/>
      </w:divBdr>
    </w:div>
    <w:div w:id="338314339">
      <w:bodyDiv w:val="1"/>
      <w:marLeft w:val="0"/>
      <w:marRight w:val="0"/>
      <w:marTop w:val="0"/>
      <w:marBottom w:val="0"/>
      <w:divBdr>
        <w:top w:val="none" w:sz="0" w:space="0" w:color="auto"/>
        <w:left w:val="none" w:sz="0" w:space="0" w:color="auto"/>
        <w:bottom w:val="none" w:sz="0" w:space="0" w:color="auto"/>
        <w:right w:val="none" w:sz="0" w:space="0" w:color="auto"/>
      </w:divBdr>
    </w:div>
    <w:div w:id="338388356">
      <w:bodyDiv w:val="1"/>
      <w:marLeft w:val="0"/>
      <w:marRight w:val="0"/>
      <w:marTop w:val="0"/>
      <w:marBottom w:val="0"/>
      <w:divBdr>
        <w:top w:val="none" w:sz="0" w:space="0" w:color="auto"/>
        <w:left w:val="none" w:sz="0" w:space="0" w:color="auto"/>
        <w:bottom w:val="none" w:sz="0" w:space="0" w:color="auto"/>
        <w:right w:val="none" w:sz="0" w:space="0" w:color="auto"/>
      </w:divBdr>
    </w:div>
    <w:div w:id="338390867">
      <w:bodyDiv w:val="1"/>
      <w:marLeft w:val="0"/>
      <w:marRight w:val="0"/>
      <w:marTop w:val="0"/>
      <w:marBottom w:val="0"/>
      <w:divBdr>
        <w:top w:val="none" w:sz="0" w:space="0" w:color="auto"/>
        <w:left w:val="none" w:sz="0" w:space="0" w:color="auto"/>
        <w:bottom w:val="none" w:sz="0" w:space="0" w:color="auto"/>
        <w:right w:val="none" w:sz="0" w:space="0" w:color="auto"/>
      </w:divBdr>
    </w:div>
    <w:div w:id="338428421">
      <w:bodyDiv w:val="1"/>
      <w:marLeft w:val="0"/>
      <w:marRight w:val="0"/>
      <w:marTop w:val="0"/>
      <w:marBottom w:val="0"/>
      <w:divBdr>
        <w:top w:val="none" w:sz="0" w:space="0" w:color="auto"/>
        <w:left w:val="none" w:sz="0" w:space="0" w:color="auto"/>
        <w:bottom w:val="none" w:sz="0" w:space="0" w:color="auto"/>
        <w:right w:val="none" w:sz="0" w:space="0" w:color="auto"/>
      </w:divBdr>
    </w:div>
    <w:div w:id="338428962">
      <w:bodyDiv w:val="1"/>
      <w:marLeft w:val="0"/>
      <w:marRight w:val="0"/>
      <w:marTop w:val="0"/>
      <w:marBottom w:val="0"/>
      <w:divBdr>
        <w:top w:val="none" w:sz="0" w:space="0" w:color="auto"/>
        <w:left w:val="none" w:sz="0" w:space="0" w:color="auto"/>
        <w:bottom w:val="none" w:sz="0" w:space="0" w:color="auto"/>
        <w:right w:val="none" w:sz="0" w:space="0" w:color="auto"/>
      </w:divBdr>
    </w:div>
    <w:div w:id="338429487">
      <w:bodyDiv w:val="1"/>
      <w:marLeft w:val="0"/>
      <w:marRight w:val="0"/>
      <w:marTop w:val="0"/>
      <w:marBottom w:val="0"/>
      <w:divBdr>
        <w:top w:val="none" w:sz="0" w:space="0" w:color="auto"/>
        <w:left w:val="none" w:sz="0" w:space="0" w:color="auto"/>
        <w:bottom w:val="none" w:sz="0" w:space="0" w:color="auto"/>
        <w:right w:val="none" w:sz="0" w:space="0" w:color="auto"/>
      </w:divBdr>
    </w:div>
    <w:div w:id="338434384">
      <w:bodyDiv w:val="1"/>
      <w:marLeft w:val="0"/>
      <w:marRight w:val="0"/>
      <w:marTop w:val="0"/>
      <w:marBottom w:val="0"/>
      <w:divBdr>
        <w:top w:val="none" w:sz="0" w:space="0" w:color="auto"/>
        <w:left w:val="none" w:sz="0" w:space="0" w:color="auto"/>
        <w:bottom w:val="none" w:sz="0" w:space="0" w:color="auto"/>
        <w:right w:val="none" w:sz="0" w:space="0" w:color="auto"/>
      </w:divBdr>
    </w:div>
    <w:div w:id="338512046">
      <w:bodyDiv w:val="1"/>
      <w:marLeft w:val="0"/>
      <w:marRight w:val="0"/>
      <w:marTop w:val="0"/>
      <w:marBottom w:val="0"/>
      <w:divBdr>
        <w:top w:val="none" w:sz="0" w:space="0" w:color="auto"/>
        <w:left w:val="none" w:sz="0" w:space="0" w:color="auto"/>
        <w:bottom w:val="none" w:sz="0" w:space="0" w:color="auto"/>
        <w:right w:val="none" w:sz="0" w:space="0" w:color="auto"/>
      </w:divBdr>
    </w:div>
    <w:div w:id="338624932">
      <w:bodyDiv w:val="1"/>
      <w:marLeft w:val="0"/>
      <w:marRight w:val="0"/>
      <w:marTop w:val="0"/>
      <w:marBottom w:val="0"/>
      <w:divBdr>
        <w:top w:val="none" w:sz="0" w:space="0" w:color="auto"/>
        <w:left w:val="none" w:sz="0" w:space="0" w:color="auto"/>
        <w:bottom w:val="none" w:sz="0" w:space="0" w:color="auto"/>
        <w:right w:val="none" w:sz="0" w:space="0" w:color="auto"/>
      </w:divBdr>
    </w:div>
    <w:div w:id="338779756">
      <w:bodyDiv w:val="1"/>
      <w:marLeft w:val="0"/>
      <w:marRight w:val="0"/>
      <w:marTop w:val="0"/>
      <w:marBottom w:val="0"/>
      <w:divBdr>
        <w:top w:val="none" w:sz="0" w:space="0" w:color="auto"/>
        <w:left w:val="none" w:sz="0" w:space="0" w:color="auto"/>
        <w:bottom w:val="none" w:sz="0" w:space="0" w:color="auto"/>
        <w:right w:val="none" w:sz="0" w:space="0" w:color="auto"/>
      </w:divBdr>
    </w:div>
    <w:div w:id="338822901">
      <w:bodyDiv w:val="1"/>
      <w:marLeft w:val="0"/>
      <w:marRight w:val="0"/>
      <w:marTop w:val="0"/>
      <w:marBottom w:val="0"/>
      <w:divBdr>
        <w:top w:val="none" w:sz="0" w:space="0" w:color="auto"/>
        <w:left w:val="none" w:sz="0" w:space="0" w:color="auto"/>
        <w:bottom w:val="none" w:sz="0" w:space="0" w:color="auto"/>
        <w:right w:val="none" w:sz="0" w:space="0" w:color="auto"/>
      </w:divBdr>
    </w:div>
    <w:div w:id="338848985">
      <w:bodyDiv w:val="1"/>
      <w:marLeft w:val="0"/>
      <w:marRight w:val="0"/>
      <w:marTop w:val="0"/>
      <w:marBottom w:val="0"/>
      <w:divBdr>
        <w:top w:val="none" w:sz="0" w:space="0" w:color="auto"/>
        <w:left w:val="none" w:sz="0" w:space="0" w:color="auto"/>
        <w:bottom w:val="none" w:sz="0" w:space="0" w:color="auto"/>
        <w:right w:val="none" w:sz="0" w:space="0" w:color="auto"/>
      </w:divBdr>
    </w:div>
    <w:div w:id="338852506">
      <w:bodyDiv w:val="1"/>
      <w:marLeft w:val="0"/>
      <w:marRight w:val="0"/>
      <w:marTop w:val="0"/>
      <w:marBottom w:val="0"/>
      <w:divBdr>
        <w:top w:val="none" w:sz="0" w:space="0" w:color="auto"/>
        <w:left w:val="none" w:sz="0" w:space="0" w:color="auto"/>
        <w:bottom w:val="none" w:sz="0" w:space="0" w:color="auto"/>
        <w:right w:val="none" w:sz="0" w:space="0" w:color="auto"/>
      </w:divBdr>
    </w:div>
    <w:div w:id="338890403">
      <w:bodyDiv w:val="1"/>
      <w:marLeft w:val="0"/>
      <w:marRight w:val="0"/>
      <w:marTop w:val="0"/>
      <w:marBottom w:val="0"/>
      <w:divBdr>
        <w:top w:val="none" w:sz="0" w:space="0" w:color="auto"/>
        <w:left w:val="none" w:sz="0" w:space="0" w:color="auto"/>
        <w:bottom w:val="none" w:sz="0" w:space="0" w:color="auto"/>
        <w:right w:val="none" w:sz="0" w:space="0" w:color="auto"/>
      </w:divBdr>
    </w:div>
    <w:div w:id="338967389">
      <w:bodyDiv w:val="1"/>
      <w:marLeft w:val="0"/>
      <w:marRight w:val="0"/>
      <w:marTop w:val="0"/>
      <w:marBottom w:val="0"/>
      <w:divBdr>
        <w:top w:val="none" w:sz="0" w:space="0" w:color="auto"/>
        <w:left w:val="none" w:sz="0" w:space="0" w:color="auto"/>
        <w:bottom w:val="none" w:sz="0" w:space="0" w:color="auto"/>
        <w:right w:val="none" w:sz="0" w:space="0" w:color="auto"/>
      </w:divBdr>
    </w:div>
    <w:div w:id="338971946">
      <w:bodyDiv w:val="1"/>
      <w:marLeft w:val="0"/>
      <w:marRight w:val="0"/>
      <w:marTop w:val="0"/>
      <w:marBottom w:val="0"/>
      <w:divBdr>
        <w:top w:val="none" w:sz="0" w:space="0" w:color="auto"/>
        <w:left w:val="none" w:sz="0" w:space="0" w:color="auto"/>
        <w:bottom w:val="none" w:sz="0" w:space="0" w:color="auto"/>
        <w:right w:val="none" w:sz="0" w:space="0" w:color="auto"/>
      </w:divBdr>
    </w:div>
    <w:div w:id="338972036">
      <w:bodyDiv w:val="1"/>
      <w:marLeft w:val="0"/>
      <w:marRight w:val="0"/>
      <w:marTop w:val="0"/>
      <w:marBottom w:val="0"/>
      <w:divBdr>
        <w:top w:val="none" w:sz="0" w:space="0" w:color="auto"/>
        <w:left w:val="none" w:sz="0" w:space="0" w:color="auto"/>
        <w:bottom w:val="none" w:sz="0" w:space="0" w:color="auto"/>
        <w:right w:val="none" w:sz="0" w:space="0" w:color="auto"/>
      </w:divBdr>
    </w:div>
    <w:div w:id="339043258">
      <w:bodyDiv w:val="1"/>
      <w:marLeft w:val="0"/>
      <w:marRight w:val="0"/>
      <w:marTop w:val="0"/>
      <w:marBottom w:val="0"/>
      <w:divBdr>
        <w:top w:val="none" w:sz="0" w:space="0" w:color="auto"/>
        <w:left w:val="none" w:sz="0" w:space="0" w:color="auto"/>
        <w:bottom w:val="none" w:sz="0" w:space="0" w:color="auto"/>
        <w:right w:val="none" w:sz="0" w:space="0" w:color="auto"/>
      </w:divBdr>
    </w:div>
    <w:div w:id="339046811">
      <w:bodyDiv w:val="1"/>
      <w:marLeft w:val="0"/>
      <w:marRight w:val="0"/>
      <w:marTop w:val="0"/>
      <w:marBottom w:val="0"/>
      <w:divBdr>
        <w:top w:val="none" w:sz="0" w:space="0" w:color="auto"/>
        <w:left w:val="none" w:sz="0" w:space="0" w:color="auto"/>
        <w:bottom w:val="none" w:sz="0" w:space="0" w:color="auto"/>
        <w:right w:val="none" w:sz="0" w:space="0" w:color="auto"/>
      </w:divBdr>
    </w:div>
    <w:div w:id="339046989">
      <w:bodyDiv w:val="1"/>
      <w:marLeft w:val="0"/>
      <w:marRight w:val="0"/>
      <w:marTop w:val="0"/>
      <w:marBottom w:val="0"/>
      <w:divBdr>
        <w:top w:val="none" w:sz="0" w:space="0" w:color="auto"/>
        <w:left w:val="none" w:sz="0" w:space="0" w:color="auto"/>
        <w:bottom w:val="none" w:sz="0" w:space="0" w:color="auto"/>
        <w:right w:val="none" w:sz="0" w:space="0" w:color="auto"/>
      </w:divBdr>
    </w:div>
    <w:div w:id="339049244">
      <w:bodyDiv w:val="1"/>
      <w:marLeft w:val="0"/>
      <w:marRight w:val="0"/>
      <w:marTop w:val="0"/>
      <w:marBottom w:val="0"/>
      <w:divBdr>
        <w:top w:val="none" w:sz="0" w:space="0" w:color="auto"/>
        <w:left w:val="none" w:sz="0" w:space="0" w:color="auto"/>
        <w:bottom w:val="none" w:sz="0" w:space="0" w:color="auto"/>
        <w:right w:val="none" w:sz="0" w:space="0" w:color="auto"/>
      </w:divBdr>
    </w:div>
    <w:div w:id="339161711">
      <w:bodyDiv w:val="1"/>
      <w:marLeft w:val="0"/>
      <w:marRight w:val="0"/>
      <w:marTop w:val="0"/>
      <w:marBottom w:val="0"/>
      <w:divBdr>
        <w:top w:val="none" w:sz="0" w:space="0" w:color="auto"/>
        <w:left w:val="none" w:sz="0" w:space="0" w:color="auto"/>
        <w:bottom w:val="none" w:sz="0" w:space="0" w:color="auto"/>
        <w:right w:val="none" w:sz="0" w:space="0" w:color="auto"/>
      </w:divBdr>
    </w:div>
    <w:div w:id="339236853">
      <w:bodyDiv w:val="1"/>
      <w:marLeft w:val="0"/>
      <w:marRight w:val="0"/>
      <w:marTop w:val="0"/>
      <w:marBottom w:val="0"/>
      <w:divBdr>
        <w:top w:val="none" w:sz="0" w:space="0" w:color="auto"/>
        <w:left w:val="none" w:sz="0" w:space="0" w:color="auto"/>
        <w:bottom w:val="none" w:sz="0" w:space="0" w:color="auto"/>
        <w:right w:val="none" w:sz="0" w:space="0" w:color="auto"/>
      </w:divBdr>
    </w:div>
    <w:div w:id="339280162">
      <w:bodyDiv w:val="1"/>
      <w:marLeft w:val="0"/>
      <w:marRight w:val="0"/>
      <w:marTop w:val="0"/>
      <w:marBottom w:val="0"/>
      <w:divBdr>
        <w:top w:val="none" w:sz="0" w:space="0" w:color="auto"/>
        <w:left w:val="none" w:sz="0" w:space="0" w:color="auto"/>
        <w:bottom w:val="none" w:sz="0" w:space="0" w:color="auto"/>
        <w:right w:val="none" w:sz="0" w:space="0" w:color="auto"/>
      </w:divBdr>
    </w:div>
    <w:div w:id="339312501">
      <w:bodyDiv w:val="1"/>
      <w:marLeft w:val="0"/>
      <w:marRight w:val="0"/>
      <w:marTop w:val="0"/>
      <w:marBottom w:val="0"/>
      <w:divBdr>
        <w:top w:val="none" w:sz="0" w:space="0" w:color="auto"/>
        <w:left w:val="none" w:sz="0" w:space="0" w:color="auto"/>
        <w:bottom w:val="none" w:sz="0" w:space="0" w:color="auto"/>
        <w:right w:val="none" w:sz="0" w:space="0" w:color="auto"/>
      </w:divBdr>
    </w:div>
    <w:div w:id="339430164">
      <w:bodyDiv w:val="1"/>
      <w:marLeft w:val="0"/>
      <w:marRight w:val="0"/>
      <w:marTop w:val="0"/>
      <w:marBottom w:val="0"/>
      <w:divBdr>
        <w:top w:val="none" w:sz="0" w:space="0" w:color="auto"/>
        <w:left w:val="none" w:sz="0" w:space="0" w:color="auto"/>
        <w:bottom w:val="none" w:sz="0" w:space="0" w:color="auto"/>
        <w:right w:val="none" w:sz="0" w:space="0" w:color="auto"/>
      </w:divBdr>
    </w:div>
    <w:div w:id="339430949">
      <w:bodyDiv w:val="1"/>
      <w:marLeft w:val="0"/>
      <w:marRight w:val="0"/>
      <w:marTop w:val="0"/>
      <w:marBottom w:val="0"/>
      <w:divBdr>
        <w:top w:val="none" w:sz="0" w:space="0" w:color="auto"/>
        <w:left w:val="none" w:sz="0" w:space="0" w:color="auto"/>
        <w:bottom w:val="none" w:sz="0" w:space="0" w:color="auto"/>
        <w:right w:val="none" w:sz="0" w:space="0" w:color="auto"/>
      </w:divBdr>
    </w:div>
    <w:div w:id="339434482">
      <w:bodyDiv w:val="1"/>
      <w:marLeft w:val="0"/>
      <w:marRight w:val="0"/>
      <w:marTop w:val="0"/>
      <w:marBottom w:val="0"/>
      <w:divBdr>
        <w:top w:val="none" w:sz="0" w:space="0" w:color="auto"/>
        <w:left w:val="none" w:sz="0" w:space="0" w:color="auto"/>
        <w:bottom w:val="none" w:sz="0" w:space="0" w:color="auto"/>
        <w:right w:val="none" w:sz="0" w:space="0" w:color="auto"/>
      </w:divBdr>
    </w:div>
    <w:div w:id="339504484">
      <w:bodyDiv w:val="1"/>
      <w:marLeft w:val="0"/>
      <w:marRight w:val="0"/>
      <w:marTop w:val="0"/>
      <w:marBottom w:val="0"/>
      <w:divBdr>
        <w:top w:val="none" w:sz="0" w:space="0" w:color="auto"/>
        <w:left w:val="none" w:sz="0" w:space="0" w:color="auto"/>
        <w:bottom w:val="none" w:sz="0" w:space="0" w:color="auto"/>
        <w:right w:val="none" w:sz="0" w:space="0" w:color="auto"/>
      </w:divBdr>
    </w:div>
    <w:div w:id="339552945">
      <w:bodyDiv w:val="1"/>
      <w:marLeft w:val="0"/>
      <w:marRight w:val="0"/>
      <w:marTop w:val="0"/>
      <w:marBottom w:val="0"/>
      <w:divBdr>
        <w:top w:val="none" w:sz="0" w:space="0" w:color="auto"/>
        <w:left w:val="none" w:sz="0" w:space="0" w:color="auto"/>
        <w:bottom w:val="none" w:sz="0" w:space="0" w:color="auto"/>
        <w:right w:val="none" w:sz="0" w:space="0" w:color="auto"/>
      </w:divBdr>
    </w:div>
    <w:div w:id="339702603">
      <w:bodyDiv w:val="1"/>
      <w:marLeft w:val="0"/>
      <w:marRight w:val="0"/>
      <w:marTop w:val="0"/>
      <w:marBottom w:val="0"/>
      <w:divBdr>
        <w:top w:val="none" w:sz="0" w:space="0" w:color="auto"/>
        <w:left w:val="none" w:sz="0" w:space="0" w:color="auto"/>
        <w:bottom w:val="none" w:sz="0" w:space="0" w:color="auto"/>
        <w:right w:val="none" w:sz="0" w:space="0" w:color="auto"/>
      </w:divBdr>
    </w:div>
    <w:div w:id="339740244">
      <w:bodyDiv w:val="1"/>
      <w:marLeft w:val="0"/>
      <w:marRight w:val="0"/>
      <w:marTop w:val="0"/>
      <w:marBottom w:val="0"/>
      <w:divBdr>
        <w:top w:val="none" w:sz="0" w:space="0" w:color="auto"/>
        <w:left w:val="none" w:sz="0" w:space="0" w:color="auto"/>
        <w:bottom w:val="none" w:sz="0" w:space="0" w:color="auto"/>
        <w:right w:val="none" w:sz="0" w:space="0" w:color="auto"/>
      </w:divBdr>
    </w:div>
    <w:div w:id="339818433">
      <w:bodyDiv w:val="1"/>
      <w:marLeft w:val="0"/>
      <w:marRight w:val="0"/>
      <w:marTop w:val="0"/>
      <w:marBottom w:val="0"/>
      <w:divBdr>
        <w:top w:val="none" w:sz="0" w:space="0" w:color="auto"/>
        <w:left w:val="none" w:sz="0" w:space="0" w:color="auto"/>
        <w:bottom w:val="none" w:sz="0" w:space="0" w:color="auto"/>
        <w:right w:val="none" w:sz="0" w:space="0" w:color="auto"/>
      </w:divBdr>
    </w:div>
    <w:div w:id="339894127">
      <w:bodyDiv w:val="1"/>
      <w:marLeft w:val="0"/>
      <w:marRight w:val="0"/>
      <w:marTop w:val="0"/>
      <w:marBottom w:val="0"/>
      <w:divBdr>
        <w:top w:val="none" w:sz="0" w:space="0" w:color="auto"/>
        <w:left w:val="none" w:sz="0" w:space="0" w:color="auto"/>
        <w:bottom w:val="none" w:sz="0" w:space="0" w:color="auto"/>
        <w:right w:val="none" w:sz="0" w:space="0" w:color="auto"/>
      </w:divBdr>
    </w:div>
    <w:div w:id="340157518">
      <w:bodyDiv w:val="1"/>
      <w:marLeft w:val="0"/>
      <w:marRight w:val="0"/>
      <w:marTop w:val="0"/>
      <w:marBottom w:val="0"/>
      <w:divBdr>
        <w:top w:val="none" w:sz="0" w:space="0" w:color="auto"/>
        <w:left w:val="none" w:sz="0" w:space="0" w:color="auto"/>
        <w:bottom w:val="none" w:sz="0" w:space="0" w:color="auto"/>
        <w:right w:val="none" w:sz="0" w:space="0" w:color="auto"/>
      </w:divBdr>
    </w:div>
    <w:div w:id="340163385">
      <w:bodyDiv w:val="1"/>
      <w:marLeft w:val="0"/>
      <w:marRight w:val="0"/>
      <w:marTop w:val="0"/>
      <w:marBottom w:val="0"/>
      <w:divBdr>
        <w:top w:val="none" w:sz="0" w:space="0" w:color="auto"/>
        <w:left w:val="none" w:sz="0" w:space="0" w:color="auto"/>
        <w:bottom w:val="none" w:sz="0" w:space="0" w:color="auto"/>
        <w:right w:val="none" w:sz="0" w:space="0" w:color="auto"/>
      </w:divBdr>
    </w:div>
    <w:div w:id="340201839">
      <w:bodyDiv w:val="1"/>
      <w:marLeft w:val="0"/>
      <w:marRight w:val="0"/>
      <w:marTop w:val="0"/>
      <w:marBottom w:val="0"/>
      <w:divBdr>
        <w:top w:val="none" w:sz="0" w:space="0" w:color="auto"/>
        <w:left w:val="none" w:sz="0" w:space="0" w:color="auto"/>
        <w:bottom w:val="none" w:sz="0" w:space="0" w:color="auto"/>
        <w:right w:val="none" w:sz="0" w:space="0" w:color="auto"/>
      </w:divBdr>
    </w:div>
    <w:div w:id="340209147">
      <w:bodyDiv w:val="1"/>
      <w:marLeft w:val="0"/>
      <w:marRight w:val="0"/>
      <w:marTop w:val="0"/>
      <w:marBottom w:val="0"/>
      <w:divBdr>
        <w:top w:val="none" w:sz="0" w:space="0" w:color="auto"/>
        <w:left w:val="none" w:sz="0" w:space="0" w:color="auto"/>
        <w:bottom w:val="none" w:sz="0" w:space="0" w:color="auto"/>
        <w:right w:val="none" w:sz="0" w:space="0" w:color="auto"/>
      </w:divBdr>
    </w:div>
    <w:div w:id="340278011">
      <w:bodyDiv w:val="1"/>
      <w:marLeft w:val="0"/>
      <w:marRight w:val="0"/>
      <w:marTop w:val="0"/>
      <w:marBottom w:val="0"/>
      <w:divBdr>
        <w:top w:val="none" w:sz="0" w:space="0" w:color="auto"/>
        <w:left w:val="none" w:sz="0" w:space="0" w:color="auto"/>
        <w:bottom w:val="none" w:sz="0" w:space="0" w:color="auto"/>
        <w:right w:val="none" w:sz="0" w:space="0" w:color="auto"/>
      </w:divBdr>
    </w:div>
    <w:div w:id="340350766">
      <w:bodyDiv w:val="1"/>
      <w:marLeft w:val="0"/>
      <w:marRight w:val="0"/>
      <w:marTop w:val="0"/>
      <w:marBottom w:val="0"/>
      <w:divBdr>
        <w:top w:val="none" w:sz="0" w:space="0" w:color="auto"/>
        <w:left w:val="none" w:sz="0" w:space="0" w:color="auto"/>
        <w:bottom w:val="none" w:sz="0" w:space="0" w:color="auto"/>
        <w:right w:val="none" w:sz="0" w:space="0" w:color="auto"/>
      </w:divBdr>
    </w:div>
    <w:div w:id="340355588">
      <w:bodyDiv w:val="1"/>
      <w:marLeft w:val="0"/>
      <w:marRight w:val="0"/>
      <w:marTop w:val="0"/>
      <w:marBottom w:val="0"/>
      <w:divBdr>
        <w:top w:val="none" w:sz="0" w:space="0" w:color="auto"/>
        <w:left w:val="none" w:sz="0" w:space="0" w:color="auto"/>
        <w:bottom w:val="none" w:sz="0" w:space="0" w:color="auto"/>
        <w:right w:val="none" w:sz="0" w:space="0" w:color="auto"/>
      </w:divBdr>
    </w:div>
    <w:div w:id="340357135">
      <w:bodyDiv w:val="1"/>
      <w:marLeft w:val="0"/>
      <w:marRight w:val="0"/>
      <w:marTop w:val="0"/>
      <w:marBottom w:val="0"/>
      <w:divBdr>
        <w:top w:val="none" w:sz="0" w:space="0" w:color="auto"/>
        <w:left w:val="none" w:sz="0" w:space="0" w:color="auto"/>
        <w:bottom w:val="none" w:sz="0" w:space="0" w:color="auto"/>
        <w:right w:val="none" w:sz="0" w:space="0" w:color="auto"/>
      </w:divBdr>
    </w:div>
    <w:div w:id="340357320">
      <w:bodyDiv w:val="1"/>
      <w:marLeft w:val="0"/>
      <w:marRight w:val="0"/>
      <w:marTop w:val="0"/>
      <w:marBottom w:val="0"/>
      <w:divBdr>
        <w:top w:val="none" w:sz="0" w:space="0" w:color="auto"/>
        <w:left w:val="none" w:sz="0" w:space="0" w:color="auto"/>
        <w:bottom w:val="none" w:sz="0" w:space="0" w:color="auto"/>
        <w:right w:val="none" w:sz="0" w:space="0" w:color="auto"/>
      </w:divBdr>
    </w:div>
    <w:div w:id="340359249">
      <w:bodyDiv w:val="1"/>
      <w:marLeft w:val="0"/>
      <w:marRight w:val="0"/>
      <w:marTop w:val="0"/>
      <w:marBottom w:val="0"/>
      <w:divBdr>
        <w:top w:val="none" w:sz="0" w:space="0" w:color="auto"/>
        <w:left w:val="none" w:sz="0" w:space="0" w:color="auto"/>
        <w:bottom w:val="none" w:sz="0" w:space="0" w:color="auto"/>
        <w:right w:val="none" w:sz="0" w:space="0" w:color="auto"/>
      </w:divBdr>
    </w:div>
    <w:div w:id="340399617">
      <w:bodyDiv w:val="1"/>
      <w:marLeft w:val="0"/>
      <w:marRight w:val="0"/>
      <w:marTop w:val="0"/>
      <w:marBottom w:val="0"/>
      <w:divBdr>
        <w:top w:val="none" w:sz="0" w:space="0" w:color="auto"/>
        <w:left w:val="none" w:sz="0" w:space="0" w:color="auto"/>
        <w:bottom w:val="none" w:sz="0" w:space="0" w:color="auto"/>
        <w:right w:val="none" w:sz="0" w:space="0" w:color="auto"/>
      </w:divBdr>
    </w:div>
    <w:div w:id="340594052">
      <w:bodyDiv w:val="1"/>
      <w:marLeft w:val="0"/>
      <w:marRight w:val="0"/>
      <w:marTop w:val="0"/>
      <w:marBottom w:val="0"/>
      <w:divBdr>
        <w:top w:val="none" w:sz="0" w:space="0" w:color="auto"/>
        <w:left w:val="none" w:sz="0" w:space="0" w:color="auto"/>
        <w:bottom w:val="none" w:sz="0" w:space="0" w:color="auto"/>
        <w:right w:val="none" w:sz="0" w:space="0" w:color="auto"/>
      </w:divBdr>
    </w:div>
    <w:div w:id="340619230">
      <w:bodyDiv w:val="1"/>
      <w:marLeft w:val="0"/>
      <w:marRight w:val="0"/>
      <w:marTop w:val="0"/>
      <w:marBottom w:val="0"/>
      <w:divBdr>
        <w:top w:val="none" w:sz="0" w:space="0" w:color="auto"/>
        <w:left w:val="none" w:sz="0" w:space="0" w:color="auto"/>
        <w:bottom w:val="none" w:sz="0" w:space="0" w:color="auto"/>
        <w:right w:val="none" w:sz="0" w:space="0" w:color="auto"/>
      </w:divBdr>
    </w:div>
    <w:div w:id="340668680">
      <w:bodyDiv w:val="1"/>
      <w:marLeft w:val="0"/>
      <w:marRight w:val="0"/>
      <w:marTop w:val="0"/>
      <w:marBottom w:val="0"/>
      <w:divBdr>
        <w:top w:val="none" w:sz="0" w:space="0" w:color="auto"/>
        <w:left w:val="none" w:sz="0" w:space="0" w:color="auto"/>
        <w:bottom w:val="none" w:sz="0" w:space="0" w:color="auto"/>
        <w:right w:val="none" w:sz="0" w:space="0" w:color="auto"/>
      </w:divBdr>
    </w:div>
    <w:div w:id="340737454">
      <w:bodyDiv w:val="1"/>
      <w:marLeft w:val="0"/>
      <w:marRight w:val="0"/>
      <w:marTop w:val="0"/>
      <w:marBottom w:val="0"/>
      <w:divBdr>
        <w:top w:val="none" w:sz="0" w:space="0" w:color="auto"/>
        <w:left w:val="none" w:sz="0" w:space="0" w:color="auto"/>
        <w:bottom w:val="none" w:sz="0" w:space="0" w:color="auto"/>
        <w:right w:val="none" w:sz="0" w:space="0" w:color="auto"/>
      </w:divBdr>
    </w:div>
    <w:div w:id="340856993">
      <w:bodyDiv w:val="1"/>
      <w:marLeft w:val="0"/>
      <w:marRight w:val="0"/>
      <w:marTop w:val="0"/>
      <w:marBottom w:val="0"/>
      <w:divBdr>
        <w:top w:val="none" w:sz="0" w:space="0" w:color="auto"/>
        <w:left w:val="none" w:sz="0" w:space="0" w:color="auto"/>
        <w:bottom w:val="none" w:sz="0" w:space="0" w:color="auto"/>
        <w:right w:val="none" w:sz="0" w:space="0" w:color="auto"/>
      </w:divBdr>
    </w:div>
    <w:div w:id="340933160">
      <w:bodyDiv w:val="1"/>
      <w:marLeft w:val="0"/>
      <w:marRight w:val="0"/>
      <w:marTop w:val="0"/>
      <w:marBottom w:val="0"/>
      <w:divBdr>
        <w:top w:val="none" w:sz="0" w:space="0" w:color="auto"/>
        <w:left w:val="none" w:sz="0" w:space="0" w:color="auto"/>
        <w:bottom w:val="none" w:sz="0" w:space="0" w:color="auto"/>
        <w:right w:val="none" w:sz="0" w:space="0" w:color="auto"/>
      </w:divBdr>
    </w:div>
    <w:div w:id="341006488">
      <w:bodyDiv w:val="1"/>
      <w:marLeft w:val="0"/>
      <w:marRight w:val="0"/>
      <w:marTop w:val="0"/>
      <w:marBottom w:val="0"/>
      <w:divBdr>
        <w:top w:val="none" w:sz="0" w:space="0" w:color="auto"/>
        <w:left w:val="none" w:sz="0" w:space="0" w:color="auto"/>
        <w:bottom w:val="none" w:sz="0" w:space="0" w:color="auto"/>
        <w:right w:val="none" w:sz="0" w:space="0" w:color="auto"/>
      </w:divBdr>
    </w:div>
    <w:div w:id="341008279">
      <w:bodyDiv w:val="1"/>
      <w:marLeft w:val="0"/>
      <w:marRight w:val="0"/>
      <w:marTop w:val="0"/>
      <w:marBottom w:val="0"/>
      <w:divBdr>
        <w:top w:val="none" w:sz="0" w:space="0" w:color="auto"/>
        <w:left w:val="none" w:sz="0" w:space="0" w:color="auto"/>
        <w:bottom w:val="none" w:sz="0" w:space="0" w:color="auto"/>
        <w:right w:val="none" w:sz="0" w:space="0" w:color="auto"/>
      </w:divBdr>
    </w:div>
    <w:div w:id="341050371">
      <w:bodyDiv w:val="1"/>
      <w:marLeft w:val="0"/>
      <w:marRight w:val="0"/>
      <w:marTop w:val="0"/>
      <w:marBottom w:val="0"/>
      <w:divBdr>
        <w:top w:val="none" w:sz="0" w:space="0" w:color="auto"/>
        <w:left w:val="none" w:sz="0" w:space="0" w:color="auto"/>
        <w:bottom w:val="none" w:sz="0" w:space="0" w:color="auto"/>
        <w:right w:val="none" w:sz="0" w:space="0" w:color="auto"/>
      </w:divBdr>
    </w:div>
    <w:div w:id="341051758">
      <w:bodyDiv w:val="1"/>
      <w:marLeft w:val="0"/>
      <w:marRight w:val="0"/>
      <w:marTop w:val="0"/>
      <w:marBottom w:val="0"/>
      <w:divBdr>
        <w:top w:val="none" w:sz="0" w:space="0" w:color="auto"/>
        <w:left w:val="none" w:sz="0" w:space="0" w:color="auto"/>
        <w:bottom w:val="none" w:sz="0" w:space="0" w:color="auto"/>
        <w:right w:val="none" w:sz="0" w:space="0" w:color="auto"/>
      </w:divBdr>
    </w:div>
    <w:div w:id="341201529">
      <w:bodyDiv w:val="1"/>
      <w:marLeft w:val="0"/>
      <w:marRight w:val="0"/>
      <w:marTop w:val="0"/>
      <w:marBottom w:val="0"/>
      <w:divBdr>
        <w:top w:val="none" w:sz="0" w:space="0" w:color="auto"/>
        <w:left w:val="none" w:sz="0" w:space="0" w:color="auto"/>
        <w:bottom w:val="none" w:sz="0" w:space="0" w:color="auto"/>
        <w:right w:val="none" w:sz="0" w:space="0" w:color="auto"/>
      </w:divBdr>
    </w:div>
    <w:div w:id="341276711">
      <w:bodyDiv w:val="1"/>
      <w:marLeft w:val="0"/>
      <w:marRight w:val="0"/>
      <w:marTop w:val="0"/>
      <w:marBottom w:val="0"/>
      <w:divBdr>
        <w:top w:val="none" w:sz="0" w:space="0" w:color="auto"/>
        <w:left w:val="none" w:sz="0" w:space="0" w:color="auto"/>
        <w:bottom w:val="none" w:sz="0" w:space="0" w:color="auto"/>
        <w:right w:val="none" w:sz="0" w:space="0" w:color="auto"/>
      </w:divBdr>
    </w:div>
    <w:div w:id="341277993">
      <w:bodyDiv w:val="1"/>
      <w:marLeft w:val="0"/>
      <w:marRight w:val="0"/>
      <w:marTop w:val="0"/>
      <w:marBottom w:val="0"/>
      <w:divBdr>
        <w:top w:val="none" w:sz="0" w:space="0" w:color="auto"/>
        <w:left w:val="none" w:sz="0" w:space="0" w:color="auto"/>
        <w:bottom w:val="none" w:sz="0" w:space="0" w:color="auto"/>
        <w:right w:val="none" w:sz="0" w:space="0" w:color="auto"/>
      </w:divBdr>
    </w:div>
    <w:div w:id="341323225">
      <w:bodyDiv w:val="1"/>
      <w:marLeft w:val="0"/>
      <w:marRight w:val="0"/>
      <w:marTop w:val="0"/>
      <w:marBottom w:val="0"/>
      <w:divBdr>
        <w:top w:val="none" w:sz="0" w:space="0" w:color="auto"/>
        <w:left w:val="none" w:sz="0" w:space="0" w:color="auto"/>
        <w:bottom w:val="none" w:sz="0" w:space="0" w:color="auto"/>
        <w:right w:val="none" w:sz="0" w:space="0" w:color="auto"/>
      </w:divBdr>
    </w:div>
    <w:div w:id="341591785">
      <w:bodyDiv w:val="1"/>
      <w:marLeft w:val="0"/>
      <w:marRight w:val="0"/>
      <w:marTop w:val="0"/>
      <w:marBottom w:val="0"/>
      <w:divBdr>
        <w:top w:val="none" w:sz="0" w:space="0" w:color="auto"/>
        <w:left w:val="none" w:sz="0" w:space="0" w:color="auto"/>
        <w:bottom w:val="none" w:sz="0" w:space="0" w:color="auto"/>
        <w:right w:val="none" w:sz="0" w:space="0" w:color="auto"/>
      </w:divBdr>
    </w:div>
    <w:div w:id="341662245">
      <w:bodyDiv w:val="1"/>
      <w:marLeft w:val="0"/>
      <w:marRight w:val="0"/>
      <w:marTop w:val="0"/>
      <w:marBottom w:val="0"/>
      <w:divBdr>
        <w:top w:val="none" w:sz="0" w:space="0" w:color="auto"/>
        <w:left w:val="none" w:sz="0" w:space="0" w:color="auto"/>
        <w:bottom w:val="none" w:sz="0" w:space="0" w:color="auto"/>
        <w:right w:val="none" w:sz="0" w:space="0" w:color="auto"/>
      </w:divBdr>
    </w:div>
    <w:div w:id="341711896">
      <w:bodyDiv w:val="1"/>
      <w:marLeft w:val="0"/>
      <w:marRight w:val="0"/>
      <w:marTop w:val="0"/>
      <w:marBottom w:val="0"/>
      <w:divBdr>
        <w:top w:val="none" w:sz="0" w:space="0" w:color="auto"/>
        <w:left w:val="none" w:sz="0" w:space="0" w:color="auto"/>
        <w:bottom w:val="none" w:sz="0" w:space="0" w:color="auto"/>
        <w:right w:val="none" w:sz="0" w:space="0" w:color="auto"/>
      </w:divBdr>
    </w:div>
    <w:div w:id="342051996">
      <w:bodyDiv w:val="1"/>
      <w:marLeft w:val="0"/>
      <w:marRight w:val="0"/>
      <w:marTop w:val="0"/>
      <w:marBottom w:val="0"/>
      <w:divBdr>
        <w:top w:val="none" w:sz="0" w:space="0" w:color="auto"/>
        <w:left w:val="none" w:sz="0" w:space="0" w:color="auto"/>
        <w:bottom w:val="none" w:sz="0" w:space="0" w:color="auto"/>
        <w:right w:val="none" w:sz="0" w:space="0" w:color="auto"/>
      </w:divBdr>
    </w:div>
    <w:div w:id="342127198">
      <w:bodyDiv w:val="1"/>
      <w:marLeft w:val="0"/>
      <w:marRight w:val="0"/>
      <w:marTop w:val="0"/>
      <w:marBottom w:val="0"/>
      <w:divBdr>
        <w:top w:val="none" w:sz="0" w:space="0" w:color="auto"/>
        <w:left w:val="none" w:sz="0" w:space="0" w:color="auto"/>
        <w:bottom w:val="none" w:sz="0" w:space="0" w:color="auto"/>
        <w:right w:val="none" w:sz="0" w:space="0" w:color="auto"/>
      </w:divBdr>
    </w:div>
    <w:div w:id="342130601">
      <w:bodyDiv w:val="1"/>
      <w:marLeft w:val="0"/>
      <w:marRight w:val="0"/>
      <w:marTop w:val="0"/>
      <w:marBottom w:val="0"/>
      <w:divBdr>
        <w:top w:val="none" w:sz="0" w:space="0" w:color="auto"/>
        <w:left w:val="none" w:sz="0" w:space="0" w:color="auto"/>
        <w:bottom w:val="none" w:sz="0" w:space="0" w:color="auto"/>
        <w:right w:val="none" w:sz="0" w:space="0" w:color="auto"/>
      </w:divBdr>
    </w:div>
    <w:div w:id="342168824">
      <w:bodyDiv w:val="1"/>
      <w:marLeft w:val="0"/>
      <w:marRight w:val="0"/>
      <w:marTop w:val="0"/>
      <w:marBottom w:val="0"/>
      <w:divBdr>
        <w:top w:val="none" w:sz="0" w:space="0" w:color="auto"/>
        <w:left w:val="none" w:sz="0" w:space="0" w:color="auto"/>
        <w:bottom w:val="none" w:sz="0" w:space="0" w:color="auto"/>
        <w:right w:val="none" w:sz="0" w:space="0" w:color="auto"/>
      </w:divBdr>
    </w:div>
    <w:div w:id="342170076">
      <w:bodyDiv w:val="1"/>
      <w:marLeft w:val="0"/>
      <w:marRight w:val="0"/>
      <w:marTop w:val="0"/>
      <w:marBottom w:val="0"/>
      <w:divBdr>
        <w:top w:val="none" w:sz="0" w:space="0" w:color="auto"/>
        <w:left w:val="none" w:sz="0" w:space="0" w:color="auto"/>
        <w:bottom w:val="none" w:sz="0" w:space="0" w:color="auto"/>
        <w:right w:val="none" w:sz="0" w:space="0" w:color="auto"/>
      </w:divBdr>
    </w:div>
    <w:div w:id="342172376">
      <w:bodyDiv w:val="1"/>
      <w:marLeft w:val="0"/>
      <w:marRight w:val="0"/>
      <w:marTop w:val="0"/>
      <w:marBottom w:val="0"/>
      <w:divBdr>
        <w:top w:val="none" w:sz="0" w:space="0" w:color="auto"/>
        <w:left w:val="none" w:sz="0" w:space="0" w:color="auto"/>
        <w:bottom w:val="none" w:sz="0" w:space="0" w:color="auto"/>
        <w:right w:val="none" w:sz="0" w:space="0" w:color="auto"/>
      </w:divBdr>
    </w:div>
    <w:div w:id="342172761">
      <w:bodyDiv w:val="1"/>
      <w:marLeft w:val="0"/>
      <w:marRight w:val="0"/>
      <w:marTop w:val="0"/>
      <w:marBottom w:val="0"/>
      <w:divBdr>
        <w:top w:val="none" w:sz="0" w:space="0" w:color="auto"/>
        <w:left w:val="none" w:sz="0" w:space="0" w:color="auto"/>
        <w:bottom w:val="none" w:sz="0" w:space="0" w:color="auto"/>
        <w:right w:val="none" w:sz="0" w:space="0" w:color="auto"/>
      </w:divBdr>
    </w:div>
    <w:div w:id="342173669">
      <w:bodyDiv w:val="1"/>
      <w:marLeft w:val="0"/>
      <w:marRight w:val="0"/>
      <w:marTop w:val="0"/>
      <w:marBottom w:val="0"/>
      <w:divBdr>
        <w:top w:val="none" w:sz="0" w:space="0" w:color="auto"/>
        <w:left w:val="none" w:sz="0" w:space="0" w:color="auto"/>
        <w:bottom w:val="none" w:sz="0" w:space="0" w:color="auto"/>
        <w:right w:val="none" w:sz="0" w:space="0" w:color="auto"/>
      </w:divBdr>
    </w:div>
    <w:div w:id="342249955">
      <w:bodyDiv w:val="1"/>
      <w:marLeft w:val="0"/>
      <w:marRight w:val="0"/>
      <w:marTop w:val="0"/>
      <w:marBottom w:val="0"/>
      <w:divBdr>
        <w:top w:val="none" w:sz="0" w:space="0" w:color="auto"/>
        <w:left w:val="none" w:sz="0" w:space="0" w:color="auto"/>
        <w:bottom w:val="none" w:sz="0" w:space="0" w:color="auto"/>
        <w:right w:val="none" w:sz="0" w:space="0" w:color="auto"/>
      </w:divBdr>
    </w:div>
    <w:div w:id="342316450">
      <w:bodyDiv w:val="1"/>
      <w:marLeft w:val="0"/>
      <w:marRight w:val="0"/>
      <w:marTop w:val="0"/>
      <w:marBottom w:val="0"/>
      <w:divBdr>
        <w:top w:val="none" w:sz="0" w:space="0" w:color="auto"/>
        <w:left w:val="none" w:sz="0" w:space="0" w:color="auto"/>
        <w:bottom w:val="none" w:sz="0" w:space="0" w:color="auto"/>
        <w:right w:val="none" w:sz="0" w:space="0" w:color="auto"/>
      </w:divBdr>
    </w:div>
    <w:div w:id="342321649">
      <w:bodyDiv w:val="1"/>
      <w:marLeft w:val="0"/>
      <w:marRight w:val="0"/>
      <w:marTop w:val="0"/>
      <w:marBottom w:val="0"/>
      <w:divBdr>
        <w:top w:val="none" w:sz="0" w:space="0" w:color="auto"/>
        <w:left w:val="none" w:sz="0" w:space="0" w:color="auto"/>
        <w:bottom w:val="none" w:sz="0" w:space="0" w:color="auto"/>
        <w:right w:val="none" w:sz="0" w:space="0" w:color="auto"/>
      </w:divBdr>
    </w:div>
    <w:div w:id="342441319">
      <w:bodyDiv w:val="1"/>
      <w:marLeft w:val="0"/>
      <w:marRight w:val="0"/>
      <w:marTop w:val="0"/>
      <w:marBottom w:val="0"/>
      <w:divBdr>
        <w:top w:val="none" w:sz="0" w:space="0" w:color="auto"/>
        <w:left w:val="none" w:sz="0" w:space="0" w:color="auto"/>
        <w:bottom w:val="none" w:sz="0" w:space="0" w:color="auto"/>
        <w:right w:val="none" w:sz="0" w:space="0" w:color="auto"/>
      </w:divBdr>
    </w:div>
    <w:div w:id="342443810">
      <w:bodyDiv w:val="1"/>
      <w:marLeft w:val="0"/>
      <w:marRight w:val="0"/>
      <w:marTop w:val="0"/>
      <w:marBottom w:val="0"/>
      <w:divBdr>
        <w:top w:val="none" w:sz="0" w:space="0" w:color="auto"/>
        <w:left w:val="none" w:sz="0" w:space="0" w:color="auto"/>
        <w:bottom w:val="none" w:sz="0" w:space="0" w:color="auto"/>
        <w:right w:val="none" w:sz="0" w:space="0" w:color="auto"/>
      </w:divBdr>
    </w:div>
    <w:div w:id="342515601">
      <w:bodyDiv w:val="1"/>
      <w:marLeft w:val="0"/>
      <w:marRight w:val="0"/>
      <w:marTop w:val="0"/>
      <w:marBottom w:val="0"/>
      <w:divBdr>
        <w:top w:val="none" w:sz="0" w:space="0" w:color="auto"/>
        <w:left w:val="none" w:sz="0" w:space="0" w:color="auto"/>
        <w:bottom w:val="none" w:sz="0" w:space="0" w:color="auto"/>
        <w:right w:val="none" w:sz="0" w:space="0" w:color="auto"/>
      </w:divBdr>
    </w:div>
    <w:div w:id="342558190">
      <w:bodyDiv w:val="1"/>
      <w:marLeft w:val="0"/>
      <w:marRight w:val="0"/>
      <w:marTop w:val="0"/>
      <w:marBottom w:val="0"/>
      <w:divBdr>
        <w:top w:val="none" w:sz="0" w:space="0" w:color="auto"/>
        <w:left w:val="none" w:sz="0" w:space="0" w:color="auto"/>
        <w:bottom w:val="none" w:sz="0" w:space="0" w:color="auto"/>
        <w:right w:val="none" w:sz="0" w:space="0" w:color="auto"/>
      </w:divBdr>
    </w:div>
    <w:div w:id="342636655">
      <w:bodyDiv w:val="1"/>
      <w:marLeft w:val="0"/>
      <w:marRight w:val="0"/>
      <w:marTop w:val="0"/>
      <w:marBottom w:val="0"/>
      <w:divBdr>
        <w:top w:val="none" w:sz="0" w:space="0" w:color="auto"/>
        <w:left w:val="none" w:sz="0" w:space="0" w:color="auto"/>
        <w:bottom w:val="none" w:sz="0" w:space="0" w:color="auto"/>
        <w:right w:val="none" w:sz="0" w:space="0" w:color="auto"/>
      </w:divBdr>
    </w:div>
    <w:div w:id="342709931">
      <w:bodyDiv w:val="1"/>
      <w:marLeft w:val="0"/>
      <w:marRight w:val="0"/>
      <w:marTop w:val="0"/>
      <w:marBottom w:val="0"/>
      <w:divBdr>
        <w:top w:val="none" w:sz="0" w:space="0" w:color="auto"/>
        <w:left w:val="none" w:sz="0" w:space="0" w:color="auto"/>
        <w:bottom w:val="none" w:sz="0" w:space="0" w:color="auto"/>
        <w:right w:val="none" w:sz="0" w:space="0" w:color="auto"/>
      </w:divBdr>
    </w:div>
    <w:div w:id="342712440">
      <w:bodyDiv w:val="1"/>
      <w:marLeft w:val="0"/>
      <w:marRight w:val="0"/>
      <w:marTop w:val="0"/>
      <w:marBottom w:val="0"/>
      <w:divBdr>
        <w:top w:val="none" w:sz="0" w:space="0" w:color="auto"/>
        <w:left w:val="none" w:sz="0" w:space="0" w:color="auto"/>
        <w:bottom w:val="none" w:sz="0" w:space="0" w:color="auto"/>
        <w:right w:val="none" w:sz="0" w:space="0" w:color="auto"/>
      </w:divBdr>
    </w:div>
    <w:div w:id="342898056">
      <w:bodyDiv w:val="1"/>
      <w:marLeft w:val="0"/>
      <w:marRight w:val="0"/>
      <w:marTop w:val="0"/>
      <w:marBottom w:val="0"/>
      <w:divBdr>
        <w:top w:val="none" w:sz="0" w:space="0" w:color="auto"/>
        <w:left w:val="none" w:sz="0" w:space="0" w:color="auto"/>
        <w:bottom w:val="none" w:sz="0" w:space="0" w:color="auto"/>
        <w:right w:val="none" w:sz="0" w:space="0" w:color="auto"/>
      </w:divBdr>
    </w:div>
    <w:div w:id="342900863">
      <w:bodyDiv w:val="1"/>
      <w:marLeft w:val="0"/>
      <w:marRight w:val="0"/>
      <w:marTop w:val="0"/>
      <w:marBottom w:val="0"/>
      <w:divBdr>
        <w:top w:val="none" w:sz="0" w:space="0" w:color="auto"/>
        <w:left w:val="none" w:sz="0" w:space="0" w:color="auto"/>
        <w:bottom w:val="none" w:sz="0" w:space="0" w:color="auto"/>
        <w:right w:val="none" w:sz="0" w:space="0" w:color="auto"/>
      </w:divBdr>
    </w:div>
    <w:div w:id="342903498">
      <w:bodyDiv w:val="1"/>
      <w:marLeft w:val="0"/>
      <w:marRight w:val="0"/>
      <w:marTop w:val="0"/>
      <w:marBottom w:val="0"/>
      <w:divBdr>
        <w:top w:val="none" w:sz="0" w:space="0" w:color="auto"/>
        <w:left w:val="none" w:sz="0" w:space="0" w:color="auto"/>
        <w:bottom w:val="none" w:sz="0" w:space="0" w:color="auto"/>
        <w:right w:val="none" w:sz="0" w:space="0" w:color="auto"/>
      </w:divBdr>
    </w:div>
    <w:div w:id="342973112">
      <w:bodyDiv w:val="1"/>
      <w:marLeft w:val="0"/>
      <w:marRight w:val="0"/>
      <w:marTop w:val="0"/>
      <w:marBottom w:val="0"/>
      <w:divBdr>
        <w:top w:val="none" w:sz="0" w:space="0" w:color="auto"/>
        <w:left w:val="none" w:sz="0" w:space="0" w:color="auto"/>
        <w:bottom w:val="none" w:sz="0" w:space="0" w:color="auto"/>
        <w:right w:val="none" w:sz="0" w:space="0" w:color="auto"/>
      </w:divBdr>
    </w:div>
    <w:div w:id="343022106">
      <w:bodyDiv w:val="1"/>
      <w:marLeft w:val="0"/>
      <w:marRight w:val="0"/>
      <w:marTop w:val="0"/>
      <w:marBottom w:val="0"/>
      <w:divBdr>
        <w:top w:val="none" w:sz="0" w:space="0" w:color="auto"/>
        <w:left w:val="none" w:sz="0" w:space="0" w:color="auto"/>
        <w:bottom w:val="none" w:sz="0" w:space="0" w:color="auto"/>
        <w:right w:val="none" w:sz="0" w:space="0" w:color="auto"/>
      </w:divBdr>
    </w:div>
    <w:div w:id="343092675">
      <w:bodyDiv w:val="1"/>
      <w:marLeft w:val="0"/>
      <w:marRight w:val="0"/>
      <w:marTop w:val="0"/>
      <w:marBottom w:val="0"/>
      <w:divBdr>
        <w:top w:val="none" w:sz="0" w:space="0" w:color="auto"/>
        <w:left w:val="none" w:sz="0" w:space="0" w:color="auto"/>
        <w:bottom w:val="none" w:sz="0" w:space="0" w:color="auto"/>
        <w:right w:val="none" w:sz="0" w:space="0" w:color="auto"/>
      </w:divBdr>
    </w:div>
    <w:div w:id="343098243">
      <w:bodyDiv w:val="1"/>
      <w:marLeft w:val="0"/>
      <w:marRight w:val="0"/>
      <w:marTop w:val="0"/>
      <w:marBottom w:val="0"/>
      <w:divBdr>
        <w:top w:val="none" w:sz="0" w:space="0" w:color="auto"/>
        <w:left w:val="none" w:sz="0" w:space="0" w:color="auto"/>
        <w:bottom w:val="none" w:sz="0" w:space="0" w:color="auto"/>
        <w:right w:val="none" w:sz="0" w:space="0" w:color="auto"/>
      </w:divBdr>
    </w:div>
    <w:div w:id="343169631">
      <w:bodyDiv w:val="1"/>
      <w:marLeft w:val="0"/>
      <w:marRight w:val="0"/>
      <w:marTop w:val="0"/>
      <w:marBottom w:val="0"/>
      <w:divBdr>
        <w:top w:val="none" w:sz="0" w:space="0" w:color="auto"/>
        <w:left w:val="none" w:sz="0" w:space="0" w:color="auto"/>
        <w:bottom w:val="none" w:sz="0" w:space="0" w:color="auto"/>
        <w:right w:val="none" w:sz="0" w:space="0" w:color="auto"/>
      </w:divBdr>
    </w:div>
    <w:div w:id="343170567">
      <w:bodyDiv w:val="1"/>
      <w:marLeft w:val="0"/>
      <w:marRight w:val="0"/>
      <w:marTop w:val="0"/>
      <w:marBottom w:val="0"/>
      <w:divBdr>
        <w:top w:val="none" w:sz="0" w:space="0" w:color="auto"/>
        <w:left w:val="none" w:sz="0" w:space="0" w:color="auto"/>
        <w:bottom w:val="none" w:sz="0" w:space="0" w:color="auto"/>
        <w:right w:val="none" w:sz="0" w:space="0" w:color="auto"/>
      </w:divBdr>
    </w:div>
    <w:div w:id="343283664">
      <w:bodyDiv w:val="1"/>
      <w:marLeft w:val="0"/>
      <w:marRight w:val="0"/>
      <w:marTop w:val="0"/>
      <w:marBottom w:val="0"/>
      <w:divBdr>
        <w:top w:val="none" w:sz="0" w:space="0" w:color="auto"/>
        <w:left w:val="none" w:sz="0" w:space="0" w:color="auto"/>
        <w:bottom w:val="none" w:sz="0" w:space="0" w:color="auto"/>
        <w:right w:val="none" w:sz="0" w:space="0" w:color="auto"/>
      </w:divBdr>
    </w:div>
    <w:div w:id="343285989">
      <w:bodyDiv w:val="1"/>
      <w:marLeft w:val="0"/>
      <w:marRight w:val="0"/>
      <w:marTop w:val="0"/>
      <w:marBottom w:val="0"/>
      <w:divBdr>
        <w:top w:val="none" w:sz="0" w:space="0" w:color="auto"/>
        <w:left w:val="none" w:sz="0" w:space="0" w:color="auto"/>
        <w:bottom w:val="none" w:sz="0" w:space="0" w:color="auto"/>
        <w:right w:val="none" w:sz="0" w:space="0" w:color="auto"/>
      </w:divBdr>
    </w:div>
    <w:div w:id="343291208">
      <w:bodyDiv w:val="1"/>
      <w:marLeft w:val="0"/>
      <w:marRight w:val="0"/>
      <w:marTop w:val="0"/>
      <w:marBottom w:val="0"/>
      <w:divBdr>
        <w:top w:val="none" w:sz="0" w:space="0" w:color="auto"/>
        <w:left w:val="none" w:sz="0" w:space="0" w:color="auto"/>
        <w:bottom w:val="none" w:sz="0" w:space="0" w:color="auto"/>
        <w:right w:val="none" w:sz="0" w:space="0" w:color="auto"/>
      </w:divBdr>
    </w:div>
    <w:div w:id="343363918">
      <w:bodyDiv w:val="1"/>
      <w:marLeft w:val="0"/>
      <w:marRight w:val="0"/>
      <w:marTop w:val="0"/>
      <w:marBottom w:val="0"/>
      <w:divBdr>
        <w:top w:val="none" w:sz="0" w:space="0" w:color="auto"/>
        <w:left w:val="none" w:sz="0" w:space="0" w:color="auto"/>
        <w:bottom w:val="none" w:sz="0" w:space="0" w:color="auto"/>
        <w:right w:val="none" w:sz="0" w:space="0" w:color="auto"/>
      </w:divBdr>
    </w:div>
    <w:div w:id="343410068">
      <w:bodyDiv w:val="1"/>
      <w:marLeft w:val="0"/>
      <w:marRight w:val="0"/>
      <w:marTop w:val="0"/>
      <w:marBottom w:val="0"/>
      <w:divBdr>
        <w:top w:val="none" w:sz="0" w:space="0" w:color="auto"/>
        <w:left w:val="none" w:sz="0" w:space="0" w:color="auto"/>
        <w:bottom w:val="none" w:sz="0" w:space="0" w:color="auto"/>
        <w:right w:val="none" w:sz="0" w:space="0" w:color="auto"/>
      </w:divBdr>
    </w:div>
    <w:div w:id="343436640">
      <w:bodyDiv w:val="1"/>
      <w:marLeft w:val="0"/>
      <w:marRight w:val="0"/>
      <w:marTop w:val="0"/>
      <w:marBottom w:val="0"/>
      <w:divBdr>
        <w:top w:val="none" w:sz="0" w:space="0" w:color="auto"/>
        <w:left w:val="none" w:sz="0" w:space="0" w:color="auto"/>
        <w:bottom w:val="none" w:sz="0" w:space="0" w:color="auto"/>
        <w:right w:val="none" w:sz="0" w:space="0" w:color="auto"/>
      </w:divBdr>
    </w:div>
    <w:div w:id="343437463">
      <w:bodyDiv w:val="1"/>
      <w:marLeft w:val="0"/>
      <w:marRight w:val="0"/>
      <w:marTop w:val="0"/>
      <w:marBottom w:val="0"/>
      <w:divBdr>
        <w:top w:val="none" w:sz="0" w:space="0" w:color="auto"/>
        <w:left w:val="none" w:sz="0" w:space="0" w:color="auto"/>
        <w:bottom w:val="none" w:sz="0" w:space="0" w:color="auto"/>
        <w:right w:val="none" w:sz="0" w:space="0" w:color="auto"/>
      </w:divBdr>
    </w:div>
    <w:div w:id="343440917">
      <w:bodyDiv w:val="1"/>
      <w:marLeft w:val="0"/>
      <w:marRight w:val="0"/>
      <w:marTop w:val="0"/>
      <w:marBottom w:val="0"/>
      <w:divBdr>
        <w:top w:val="none" w:sz="0" w:space="0" w:color="auto"/>
        <w:left w:val="none" w:sz="0" w:space="0" w:color="auto"/>
        <w:bottom w:val="none" w:sz="0" w:space="0" w:color="auto"/>
        <w:right w:val="none" w:sz="0" w:space="0" w:color="auto"/>
      </w:divBdr>
    </w:div>
    <w:div w:id="343477387">
      <w:bodyDiv w:val="1"/>
      <w:marLeft w:val="0"/>
      <w:marRight w:val="0"/>
      <w:marTop w:val="0"/>
      <w:marBottom w:val="0"/>
      <w:divBdr>
        <w:top w:val="none" w:sz="0" w:space="0" w:color="auto"/>
        <w:left w:val="none" w:sz="0" w:space="0" w:color="auto"/>
        <w:bottom w:val="none" w:sz="0" w:space="0" w:color="auto"/>
        <w:right w:val="none" w:sz="0" w:space="0" w:color="auto"/>
      </w:divBdr>
    </w:div>
    <w:div w:id="343479090">
      <w:bodyDiv w:val="1"/>
      <w:marLeft w:val="0"/>
      <w:marRight w:val="0"/>
      <w:marTop w:val="0"/>
      <w:marBottom w:val="0"/>
      <w:divBdr>
        <w:top w:val="none" w:sz="0" w:space="0" w:color="auto"/>
        <w:left w:val="none" w:sz="0" w:space="0" w:color="auto"/>
        <w:bottom w:val="none" w:sz="0" w:space="0" w:color="auto"/>
        <w:right w:val="none" w:sz="0" w:space="0" w:color="auto"/>
      </w:divBdr>
    </w:div>
    <w:div w:id="343556960">
      <w:bodyDiv w:val="1"/>
      <w:marLeft w:val="0"/>
      <w:marRight w:val="0"/>
      <w:marTop w:val="0"/>
      <w:marBottom w:val="0"/>
      <w:divBdr>
        <w:top w:val="none" w:sz="0" w:space="0" w:color="auto"/>
        <w:left w:val="none" w:sz="0" w:space="0" w:color="auto"/>
        <w:bottom w:val="none" w:sz="0" w:space="0" w:color="auto"/>
        <w:right w:val="none" w:sz="0" w:space="0" w:color="auto"/>
      </w:divBdr>
    </w:div>
    <w:div w:id="343560858">
      <w:bodyDiv w:val="1"/>
      <w:marLeft w:val="0"/>
      <w:marRight w:val="0"/>
      <w:marTop w:val="0"/>
      <w:marBottom w:val="0"/>
      <w:divBdr>
        <w:top w:val="none" w:sz="0" w:space="0" w:color="auto"/>
        <w:left w:val="none" w:sz="0" w:space="0" w:color="auto"/>
        <w:bottom w:val="none" w:sz="0" w:space="0" w:color="auto"/>
        <w:right w:val="none" w:sz="0" w:space="0" w:color="auto"/>
      </w:divBdr>
    </w:div>
    <w:div w:id="343629972">
      <w:bodyDiv w:val="1"/>
      <w:marLeft w:val="0"/>
      <w:marRight w:val="0"/>
      <w:marTop w:val="0"/>
      <w:marBottom w:val="0"/>
      <w:divBdr>
        <w:top w:val="none" w:sz="0" w:space="0" w:color="auto"/>
        <w:left w:val="none" w:sz="0" w:space="0" w:color="auto"/>
        <w:bottom w:val="none" w:sz="0" w:space="0" w:color="auto"/>
        <w:right w:val="none" w:sz="0" w:space="0" w:color="auto"/>
      </w:divBdr>
    </w:div>
    <w:div w:id="343631948">
      <w:bodyDiv w:val="1"/>
      <w:marLeft w:val="0"/>
      <w:marRight w:val="0"/>
      <w:marTop w:val="0"/>
      <w:marBottom w:val="0"/>
      <w:divBdr>
        <w:top w:val="none" w:sz="0" w:space="0" w:color="auto"/>
        <w:left w:val="none" w:sz="0" w:space="0" w:color="auto"/>
        <w:bottom w:val="none" w:sz="0" w:space="0" w:color="auto"/>
        <w:right w:val="none" w:sz="0" w:space="0" w:color="auto"/>
      </w:divBdr>
    </w:div>
    <w:div w:id="343676421">
      <w:bodyDiv w:val="1"/>
      <w:marLeft w:val="0"/>
      <w:marRight w:val="0"/>
      <w:marTop w:val="0"/>
      <w:marBottom w:val="0"/>
      <w:divBdr>
        <w:top w:val="none" w:sz="0" w:space="0" w:color="auto"/>
        <w:left w:val="none" w:sz="0" w:space="0" w:color="auto"/>
        <w:bottom w:val="none" w:sz="0" w:space="0" w:color="auto"/>
        <w:right w:val="none" w:sz="0" w:space="0" w:color="auto"/>
      </w:divBdr>
    </w:div>
    <w:div w:id="343749588">
      <w:bodyDiv w:val="1"/>
      <w:marLeft w:val="0"/>
      <w:marRight w:val="0"/>
      <w:marTop w:val="0"/>
      <w:marBottom w:val="0"/>
      <w:divBdr>
        <w:top w:val="none" w:sz="0" w:space="0" w:color="auto"/>
        <w:left w:val="none" w:sz="0" w:space="0" w:color="auto"/>
        <w:bottom w:val="none" w:sz="0" w:space="0" w:color="auto"/>
        <w:right w:val="none" w:sz="0" w:space="0" w:color="auto"/>
      </w:divBdr>
    </w:div>
    <w:div w:id="343821083">
      <w:bodyDiv w:val="1"/>
      <w:marLeft w:val="0"/>
      <w:marRight w:val="0"/>
      <w:marTop w:val="0"/>
      <w:marBottom w:val="0"/>
      <w:divBdr>
        <w:top w:val="none" w:sz="0" w:space="0" w:color="auto"/>
        <w:left w:val="none" w:sz="0" w:space="0" w:color="auto"/>
        <w:bottom w:val="none" w:sz="0" w:space="0" w:color="auto"/>
        <w:right w:val="none" w:sz="0" w:space="0" w:color="auto"/>
      </w:divBdr>
    </w:div>
    <w:div w:id="343825027">
      <w:bodyDiv w:val="1"/>
      <w:marLeft w:val="0"/>
      <w:marRight w:val="0"/>
      <w:marTop w:val="0"/>
      <w:marBottom w:val="0"/>
      <w:divBdr>
        <w:top w:val="none" w:sz="0" w:space="0" w:color="auto"/>
        <w:left w:val="none" w:sz="0" w:space="0" w:color="auto"/>
        <w:bottom w:val="none" w:sz="0" w:space="0" w:color="auto"/>
        <w:right w:val="none" w:sz="0" w:space="0" w:color="auto"/>
      </w:divBdr>
    </w:div>
    <w:div w:id="343826415">
      <w:bodyDiv w:val="1"/>
      <w:marLeft w:val="0"/>
      <w:marRight w:val="0"/>
      <w:marTop w:val="0"/>
      <w:marBottom w:val="0"/>
      <w:divBdr>
        <w:top w:val="none" w:sz="0" w:space="0" w:color="auto"/>
        <w:left w:val="none" w:sz="0" w:space="0" w:color="auto"/>
        <w:bottom w:val="none" w:sz="0" w:space="0" w:color="auto"/>
        <w:right w:val="none" w:sz="0" w:space="0" w:color="auto"/>
      </w:divBdr>
    </w:div>
    <w:div w:id="343896427">
      <w:bodyDiv w:val="1"/>
      <w:marLeft w:val="0"/>
      <w:marRight w:val="0"/>
      <w:marTop w:val="0"/>
      <w:marBottom w:val="0"/>
      <w:divBdr>
        <w:top w:val="none" w:sz="0" w:space="0" w:color="auto"/>
        <w:left w:val="none" w:sz="0" w:space="0" w:color="auto"/>
        <w:bottom w:val="none" w:sz="0" w:space="0" w:color="auto"/>
        <w:right w:val="none" w:sz="0" w:space="0" w:color="auto"/>
      </w:divBdr>
    </w:div>
    <w:div w:id="344017239">
      <w:bodyDiv w:val="1"/>
      <w:marLeft w:val="0"/>
      <w:marRight w:val="0"/>
      <w:marTop w:val="0"/>
      <w:marBottom w:val="0"/>
      <w:divBdr>
        <w:top w:val="none" w:sz="0" w:space="0" w:color="auto"/>
        <w:left w:val="none" w:sz="0" w:space="0" w:color="auto"/>
        <w:bottom w:val="none" w:sz="0" w:space="0" w:color="auto"/>
        <w:right w:val="none" w:sz="0" w:space="0" w:color="auto"/>
      </w:divBdr>
    </w:div>
    <w:div w:id="344095065">
      <w:bodyDiv w:val="1"/>
      <w:marLeft w:val="0"/>
      <w:marRight w:val="0"/>
      <w:marTop w:val="0"/>
      <w:marBottom w:val="0"/>
      <w:divBdr>
        <w:top w:val="none" w:sz="0" w:space="0" w:color="auto"/>
        <w:left w:val="none" w:sz="0" w:space="0" w:color="auto"/>
        <w:bottom w:val="none" w:sz="0" w:space="0" w:color="auto"/>
        <w:right w:val="none" w:sz="0" w:space="0" w:color="auto"/>
      </w:divBdr>
    </w:div>
    <w:div w:id="344136637">
      <w:bodyDiv w:val="1"/>
      <w:marLeft w:val="0"/>
      <w:marRight w:val="0"/>
      <w:marTop w:val="0"/>
      <w:marBottom w:val="0"/>
      <w:divBdr>
        <w:top w:val="none" w:sz="0" w:space="0" w:color="auto"/>
        <w:left w:val="none" w:sz="0" w:space="0" w:color="auto"/>
        <w:bottom w:val="none" w:sz="0" w:space="0" w:color="auto"/>
        <w:right w:val="none" w:sz="0" w:space="0" w:color="auto"/>
      </w:divBdr>
    </w:div>
    <w:div w:id="344139093">
      <w:bodyDiv w:val="1"/>
      <w:marLeft w:val="0"/>
      <w:marRight w:val="0"/>
      <w:marTop w:val="0"/>
      <w:marBottom w:val="0"/>
      <w:divBdr>
        <w:top w:val="none" w:sz="0" w:space="0" w:color="auto"/>
        <w:left w:val="none" w:sz="0" w:space="0" w:color="auto"/>
        <w:bottom w:val="none" w:sz="0" w:space="0" w:color="auto"/>
        <w:right w:val="none" w:sz="0" w:space="0" w:color="auto"/>
      </w:divBdr>
    </w:div>
    <w:div w:id="344140548">
      <w:bodyDiv w:val="1"/>
      <w:marLeft w:val="0"/>
      <w:marRight w:val="0"/>
      <w:marTop w:val="0"/>
      <w:marBottom w:val="0"/>
      <w:divBdr>
        <w:top w:val="none" w:sz="0" w:space="0" w:color="auto"/>
        <w:left w:val="none" w:sz="0" w:space="0" w:color="auto"/>
        <w:bottom w:val="none" w:sz="0" w:space="0" w:color="auto"/>
        <w:right w:val="none" w:sz="0" w:space="0" w:color="auto"/>
      </w:divBdr>
    </w:div>
    <w:div w:id="344207932">
      <w:bodyDiv w:val="1"/>
      <w:marLeft w:val="0"/>
      <w:marRight w:val="0"/>
      <w:marTop w:val="0"/>
      <w:marBottom w:val="0"/>
      <w:divBdr>
        <w:top w:val="none" w:sz="0" w:space="0" w:color="auto"/>
        <w:left w:val="none" w:sz="0" w:space="0" w:color="auto"/>
        <w:bottom w:val="none" w:sz="0" w:space="0" w:color="auto"/>
        <w:right w:val="none" w:sz="0" w:space="0" w:color="auto"/>
      </w:divBdr>
    </w:div>
    <w:div w:id="344213092">
      <w:bodyDiv w:val="1"/>
      <w:marLeft w:val="0"/>
      <w:marRight w:val="0"/>
      <w:marTop w:val="0"/>
      <w:marBottom w:val="0"/>
      <w:divBdr>
        <w:top w:val="none" w:sz="0" w:space="0" w:color="auto"/>
        <w:left w:val="none" w:sz="0" w:space="0" w:color="auto"/>
        <w:bottom w:val="none" w:sz="0" w:space="0" w:color="auto"/>
        <w:right w:val="none" w:sz="0" w:space="0" w:color="auto"/>
      </w:divBdr>
    </w:div>
    <w:div w:id="344283239">
      <w:bodyDiv w:val="1"/>
      <w:marLeft w:val="0"/>
      <w:marRight w:val="0"/>
      <w:marTop w:val="0"/>
      <w:marBottom w:val="0"/>
      <w:divBdr>
        <w:top w:val="none" w:sz="0" w:space="0" w:color="auto"/>
        <w:left w:val="none" w:sz="0" w:space="0" w:color="auto"/>
        <w:bottom w:val="none" w:sz="0" w:space="0" w:color="auto"/>
        <w:right w:val="none" w:sz="0" w:space="0" w:color="auto"/>
      </w:divBdr>
    </w:div>
    <w:div w:id="344290364">
      <w:bodyDiv w:val="1"/>
      <w:marLeft w:val="0"/>
      <w:marRight w:val="0"/>
      <w:marTop w:val="0"/>
      <w:marBottom w:val="0"/>
      <w:divBdr>
        <w:top w:val="none" w:sz="0" w:space="0" w:color="auto"/>
        <w:left w:val="none" w:sz="0" w:space="0" w:color="auto"/>
        <w:bottom w:val="none" w:sz="0" w:space="0" w:color="auto"/>
        <w:right w:val="none" w:sz="0" w:space="0" w:color="auto"/>
      </w:divBdr>
    </w:div>
    <w:div w:id="344481349">
      <w:bodyDiv w:val="1"/>
      <w:marLeft w:val="0"/>
      <w:marRight w:val="0"/>
      <w:marTop w:val="0"/>
      <w:marBottom w:val="0"/>
      <w:divBdr>
        <w:top w:val="none" w:sz="0" w:space="0" w:color="auto"/>
        <w:left w:val="none" w:sz="0" w:space="0" w:color="auto"/>
        <w:bottom w:val="none" w:sz="0" w:space="0" w:color="auto"/>
        <w:right w:val="none" w:sz="0" w:space="0" w:color="auto"/>
      </w:divBdr>
    </w:div>
    <w:div w:id="344483617">
      <w:bodyDiv w:val="1"/>
      <w:marLeft w:val="0"/>
      <w:marRight w:val="0"/>
      <w:marTop w:val="0"/>
      <w:marBottom w:val="0"/>
      <w:divBdr>
        <w:top w:val="none" w:sz="0" w:space="0" w:color="auto"/>
        <w:left w:val="none" w:sz="0" w:space="0" w:color="auto"/>
        <w:bottom w:val="none" w:sz="0" w:space="0" w:color="auto"/>
        <w:right w:val="none" w:sz="0" w:space="0" w:color="auto"/>
      </w:divBdr>
    </w:div>
    <w:div w:id="344484883">
      <w:bodyDiv w:val="1"/>
      <w:marLeft w:val="0"/>
      <w:marRight w:val="0"/>
      <w:marTop w:val="0"/>
      <w:marBottom w:val="0"/>
      <w:divBdr>
        <w:top w:val="none" w:sz="0" w:space="0" w:color="auto"/>
        <w:left w:val="none" w:sz="0" w:space="0" w:color="auto"/>
        <w:bottom w:val="none" w:sz="0" w:space="0" w:color="auto"/>
        <w:right w:val="none" w:sz="0" w:space="0" w:color="auto"/>
      </w:divBdr>
    </w:div>
    <w:div w:id="344526520">
      <w:bodyDiv w:val="1"/>
      <w:marLeft w:val="0"/>
      <w:marRight w:val="0"/>
      <w:marTop w:val="0"/>
      <w:marBottom w:val="0"/>
      <w:divBdr>
        <w:top w:val="none" w:sz="0" w:space="0" w:color="auto"/>
        <w:left w:val="none" w:sz="0" w:space="0" w:color="auto"/>
        <w:bottom w:val="none" w:sz="0" w:space="0" w:color="auto"/>
        <w:right w:val="none" w:sz="0" w:space="0" w:color="auto"/>
      </w:divBdr>
    </w:div>
    <w:div w:id="344552595">
      <w:bodyDiv w:val="1"/>
      <w:marLeft w:val="0"/>
      <w:marRight w:val="0"/>
      <w:marTop w:val="0"/>
      <w:marBottom w:val="0"/>
      <w:divBdr>
        <w:top w:val="none" w:sz="0" w:space="0" w:color="auto"/>
        <w:left w:val="none" w:sz="0" w:space="0" w:color="auto"/>
        <w:bottom w:val="none" w:sz="0" w:space="0" w:color="auto"/>
        <w:right w:val="none" w:sz="0" w:space="0" w:color="auto"/>
      </w:divBdr>
    </w:div>
    <w:div w:id="344602842">
      <w:bodyDiv w:val="1"/>
      <w:marLeft w:val="0"/>
      <w:marRight w:val="0"/>
      <w:marTop w:val="0"/>
      <w:marBottom w:val="0"/>
      <w:divBdr>
        <w:top w:val="none" w:sz="0" w:space="0" w:color="auto"/>
        <w:left w:val="none" w:sz="0" w:space="0" w:color="auto"/>
        <w:bottom w:val="none" w:sz="0" w:space="0" w:color="auto"/>
        <w:right w:val="none" w:sz="0" w:space="0" w:color="auto"/>
      </w:divBdr>
    </w:div>
    <w:div w:id="344748525">
      <w:bodyDiv w:val="1"/>
      <w:marLeft w:val="0"/>
      <w:marRight w:val="0"/>
      <w:marTop w:val="0"/>
      <w:marBottom w:val="0"/>
      <w:divBdr>
        <w:top w:val="none" w:sz="0" w:space="0" w:color="auto"/>
        <w:left w:val="none" w:sz="0" w:space="0" w:color="auto"/>
        <w:bottom w:val="none" w:sz="0" w:space="0" w:color="auto"/>
        <w:right w:val="none" w:sz="0" w:space="0" w:color="auto"/>
      </w:divBdr>
    </w:div>
    <w:div w:id="344752114">
      <w:bodyDiv w:val="1"/>
      <w:marLeft w:val="0"/>
      <w:marRight w:val="0"/>
      <w:marTop w:val="0"/>
      <w:marBottom w:val="0"/>
      <w:divBdr>
        <w:top w:val="none" w:sz="0" w:space="0" w:color="auto"/>
        <w:left w:val="none" w:sz="0" w:space="0" w:color="auto"/>
        <w:bottom w:val="none" w:sz="0" w:space="0" w:color="auto"/>
        <w:right w:val="none" w:sz="0" w:space="0" w:color="auto"/>
      </w:divBdr>
    </w:div>
    <w:div w:id="344787158">
      <w:bodyDiv w:val="1"/>
      <w:marLeft w:val="0"/>
      <w:marRight w:val="0"/>
      <w:marTop w:val="0"/>
      <w:marBottom w:val="0"/>
      <w:divBdr>
        <w:top w:val="none" w:sz="0" w:space="0" w:color="auto"/>
        <w:left w:val="none" w:sz="0" w:space="0" w:color="auto"/>
        <w:bottom w:val="none" w:sz="0" w:space="0" w:color="auto"/>
        <w:right w:val="none" w:sz="0" w:space="0" w:color="auto"/>
      </w:divBdr>
    </w:div>
    <w:div w:id="344790037">
      <w:bodyDiv w:val="1"/>
      <w:marLeft w:val="0"/>
      <w:marRight w:val="0"/>
      <w:marTop w:val="0"/>
      <w:marBottom w:val="0"/>
      <w:divBdr>
        <w:top w:val="none" w:sz="0" w:space="0" w:color="auto"/>
        <w:left w:val="none" w:sz="0" w:space="0" w:color="auto"/>
        <w:bottom w:val="none" w:sz="0" w:space="0" w:color="auto"/>
        <w:right w:val="none" w:sz="0" w:space="0" w:color="auto"/>
      </w:divBdr>
    </w:div>
    <w:div w:id="344792136">
      <w:bodyDiv w:val="1"/>
      <w:marLeft w:val="0"/>
      <w:marRight w:val="0"/>
      <w:marTop w:val="0"/>
      <w:marBottom w:val="0"/>
      <w:divBdr>
        <w:top w:val="none" w:sz="0" w:space="0" w:color="auto"/>
        <w:left w:val="none" w:sz="0" w:space="0" w:color="auto"/>
        <w:bottom w:val="none" w:sz="0" w:space="0" w:color="auto"/>
        <w:right w:val="none" w:sz="0" w:space="0" w:color="auto"/>
      </w:divBdr>
    </w:div>
    <w:div w:id="344941184">
      <w:bodyDiv w:val="1"/>
      <w:marLeft w:val="0"/>
      <w:marRight w:val="0"/>
      <w:marTop w:val="0"/>
      <w:marBottom w:val="0"/>
      <w:divBdr>
        <w:top w:val="none" w:sz="0" w:space="0" w:color="auto"/>
        <w:left w:val="none" w:sz="0" w:space="0" w:color="auto"/>
        <w:bottom w:val="none" w:sz="0" w:space="0" w:color="auto"/>
        <w:right w:val="none" w:sz="0" w:space="0" w:color="auto"/>
      </w:divBdr>
    </w:div>
    <w:div w:id="344982184">
      <w:bodyDiv w:val="1"/>
      <w:marLeft w:val="0"/>
      <w:marRight w:val="0"/>
      <w:marTop w:val="0"/>
      <w:marBottom w:val="0"/>
      <w:divBdr>
        <w:top w:val="none" w:sz="0" w:space="0" w:color="auto"/>
        <w:left w:val="none" w:sz="0" w:space="0" w:color="auto"/>
        <w:bottom w:val="none" w:sz="0" w:space="0" w:color="auto"/>
        <w:right w:val="none" w:sz="0" w:space="0" w:color="auto"/>
      </w:divBdr>
    </w:div>
    <w:div w:id="344987117">
      <w:bodyDiv w:val="1"/>
      <w:marLeft w:val="0"/>
      <w:marRight w:val="0"/>
      <w:marTop w:val="0"/>
      <w:marBottom w:val="0"/>
      <w:divBdr>
        <w:top w:val="none" w:sz="0" w:space="0" w:color="auto"/>
        <w:left w:val="none" w:sz="0" w:space="0" w:color="auto"/>
        <w:bottom w:val="none" w:sz="0" w:space="0" w:color="auto"/>
        <w:right w:val="none" w:sz="0" w:space="0" w:color="auto"/>
      </w:divBdr>
    </w:div>
    <w:div w:id="345013652">
      <w:bodyDiv w:val="1"/>
      <w:marLeft w:val="0"/>
      <w:marRight w:val="0"/>
      <w:marTop w:val="0"/>
      <w:marBottom w:val="0"/>
      <w:divBdr>
        <w:top w:val="none" w:sz="0" w:space="0" w:color="auto"/>
        <w:left w:val="none" w:sz="0" w:space="0" w:color="auto"/>
        <w:bottom w:val="none" w:sz="0" w:space="0" w:color="auto"/>
        <w:right w:val="none" w:sz="0" w:space="0" w:color="auto"/>
      </w:divBdr>
    </w:div>
    <w:div w:id="345063009">
      <w:bodyDiv w:val="1"/>
      <w:marLeft w:val="0"/>
      <w:marRight w:val="0"/>
      <w:marTop w:val="0"/>
      <w:marBottom w:val="0"/>
      <w:divBdr>
        <w:top w:val="none" w:sz="0" w:space="0" w:color="auto"/>
        <w:left w:val="none" w:sz="0" w:space="0" w:color="auto"/>
        <w:bottom w:val="none" w:sz="0" w:space="0" w:color="auto"/>
        <w:right w:val="none" w:sz="0" w:space="0" w:color="auto"/>
      </w:divBdr>
    </w:div>
    <w:div w:id="345131728">
      <w:bodyDiv w:val="1"/>
      <w:marLeft w:val="0"/>
      <w:marRight w:val="0"/>
      <w:marTop w:val="0"/>
      <w:marBottom w:val="0"/>
      <w:divBdr>
        <w:top w:val="none" w:sz="0" w:space="0" w:color="auto"/>
        <w:left w:val="none" w:sz="0" w:space="0" w:color="auto"/>
        <w:bottom w:val="none" w:sz="0" w:space="0" w:color="auto"/>
        <w:right w:val="none" w:sz="0" w:space="0" w:color="auto"/>
      </w:divBdr>
    </w:div>
    <w:div w:id="345133465">
      <w:bodyDiv w:val="1"/>
      <w:marLeft w:val="0"/>
      <w:marRight w:val="0"/>
      <w:marTop w:val="0"/>
      <w:marBottom w:val="0"/>
      <w:divBdr>
        <w:top w:val="none" w:sz="0" w:space="0" w:color="auto"/>
        <w:left w:val="none" w:sz="0" w:space="0" w:color="auto"/>
        <w:bottom w:val="none" w:sz="0" w:space="0" w:color="auto"/>
        <w:right w:val="none" w:sz="0" w:space="0" w:color="auto"/>
      </w:divBdr>
    </w:div>
    <w:div w:id="345133558">
      <w:bodyDiv w:val="1"/>
      <w:marLeft w:val="0"/>
      <w:marRight w:val="0"/>
      <w:marTop w:val="0"/>
      <w:marBottom w:val="0"/>
      <w:divBdr>
        <w:top w:val="none" w:sz="0" w:space="0" w:color="auto"/>
        <w:left w:val="none" w:sz="0" w:space="0" w:color="auto"/>
        <w:bottom w:val="none" w:sz="0" w:space="0" w:color="auto"/>
        <w:right w:val="none" w:sz="0" w:space="0" w:color="auto"/>
      </w:divBdr>
    </w:div>
    <w:div w:id="345138624">
      <w:bodyDiv w:val="1"/>
      <w:marLeft w:val="0"/>
      <w:marRight w:val="0"/>
      <w:marTop w:val="0"/>
      <w:marBottom w:val="0"/>
      <w:divBdr>
        <w:top w:val="none" w:sz="0" w:space="0" w:color="auto"/>
        <w:left w:val="none" w:sz="0" w:space="0" w:color="auto"/>
        <w:bottom w:val="none" w:sz="0" w:space="0" w:color="auto"/>
        <w:right w:val="none" w:sz="0" w:space="0" w:color="auto"/>
      </w:divBdr>
    </w:div>
    <w:div w:id="345180399">
      <w:bodyDiv w:val="1"/>
      <w:marLeft w:val="0"/>
      <w:marRight w:val="0"/>
      <w:marTop w:val="0"/>
      <w:marBottom w:val="0"/>
      <w:divBdr>
        <w:top w:val="none" w:sz="0" w:space="0" w:color="auto"/>
        <w:left w:val="none" w:sz="0" w:space="0" w:color="auto"/>
        <w:bottom w:val="none" w:sz="0" w:space="0" w:color="auto"/>
        <w:right w:val="none" w:sz="0" w:space="0" w:color="auto"/>
      </w:divBdr>
    </w:div>
    <w:div w:id="345208202">
      <w:bodyDiv w:val="1"/>
      <w:marLeft w:val="0"/>
      <w:marRight w:val="0"/>
      <w:marTop w:val="0"/>
      <w:marBottom w:val="0"/>
      <w:divBdr>
        <w:top w:val="none" w:sz="0" w:space="0" w:color="auto"/>
        <w:left w:val="none" w:sz="0" w:space="0" w:color="auto"/>
        <w:bottom w:val="none" w:sz="0" w:space="0" w:color="auto"/>
        <w:right w:val="none" w:sz="0" w:space="0" w:color="auto"/>
      </w:divBdr>
    </w:div>
    <w:div w:id="345251578">
      <w:bodyDiv w:val="1"/>
      <w:marLeft w:val="0"/>
      <w:marRight w:val="0"/>
      <w:marTop w:val="0"/>
      <w:marBottom w:val="0"/>
      <w:divBdr>
        <w:top w:val="none" w:sz="0" w:space="0" w:color="auto"/>
        <w:left w:val="none" w:sz="0" w:space="0" w:color="auto"/>
        <w:bottom w:val="none" w:sz="0" w:space="0" w:color="auto"/>
        <w:right w:val="none" w:sz="0" w:space="0" w:color="auto"/>
      </w:divBdr>
    </w:div>
    <w:div w:id="345325563">
      <w:bodyDiv w:val="1"/>
      <w:marLeft w:val="0"/>
      <w:marRight w:val="0"/>
      <w:marTop w:val="0"/>
      <w:marBottom w:val="0"/>
      <w:divBdr>
        <w:top w:val="none" w:sz="0" w:space="0" w:color="auto"/>
        <w:left w:val="none" w:sz="0" w:space="0" w:color="auto"/>
        <w:bottom w:val="none" w:sz="0" w:space="0" w:color="auto"/>
        <w:right w:val="none" w:sz="0" w:space="0" w:color="auto"/>
      </w:divBdr>
    </w:div>
    <w:div w:id="345403585">
      <w:bodyDiv w:val="1"/>
      <w:marLeft w:val="0"/>
      <w:marRight w:val="0"/>
      <w:marTop w:val="0"/>
      <w:marBottom w:val="0"/>
      <w:divBdr>
        <w:top w:val="none" w:sz="0" w:space="0" w:color="auto"/>
        <w:left w:val="none" w:sz="0" w:space="0" w:color="auto"/>
        <w:bottom w:val="none" w:sz="0" w:space="0" w:color="auto"/>
        <w:right w:val="none" w:sz="0" w:space="0" w:color="auto"/>
      </w:divBdr>
    </w:div>
    <w:div w:id="345404635">
      <w:bodyDiv w:val="1"/>
      <w:marLeft w:val="0"/>
      <w:marRight w:val="0"/>
      <w:marTop w:val="0"/>
      <w:marBottom w:val="0"/>
      <w:divBdr>
        <w:top w:val="none" w:sz="0" w:space="0" w:color="auto"/>
        <w:left w:val="none" w:sz="0" w:space="0" w:color="auto"/>
        <w:bottom w:val="none" w:sz="0" w:space="0" w:color="auto"/>
        <w:right w:val="none" w:sz="0" w:space="0" w:color="auto"/>
      </w:divBdr>
    </w:div>
    <w:div w:id="345446264">
      <w:bodyDiv w:val="1"/>
      <w:marLeft w:val="0"/>
      <w:marRight w:val="0"/>
      <w:marTop w:val="0"/>
      <w:marBottom w:val="0"/>
      <w:divBdr>
        <w:top w:val="none" w:sz="0" w:space="0" w:color="auto"/>
        <w:left w:val="none" w:sz="0" w:space="0" w:color="auto"/>
        <w:bottom w:val="none" w:sz="0" w:space="0" w:color="auto"/>
        <w:right w:val="none" w:sz="0" w:space="0" w:color="auto"/>
      </w:divBdr>
    </w:div>
    <w:div w:id="345449965">
      <w:bodyDiv w:val="1"/>
      <w:marLeft w:val="0"/>
      <w:marRight w:val="0"/>
      <w:marTop w:val="0"/>
      <w:marBottom w:val="0"/>
      <w:divBdr>
        <w:top w:val="none" w:sz="0" w:space="0" w:color="auto"/>
        <w:left w:val="none" w:sz="0" w:space="0" w:color="auto"/>
        <w:bottom w:val="none" w:sz="0" w:space="0" w:color="auto"/>
        <w:right w:val="none" w:sz="0" w:space="0" w:color="auto"/>
      </w:divBdr>
    </w:div>
    <w:div w:id="345450098">
      <w:bodyDiv w:val="1"/>
      <w:marLeft w:val="0"/>
      <w:marRight w:val="0"/>
      <w:marTop w:val="0"/>
      <w:marBottom w:val="0"/>
      <w:divBdr>
        <w:top w:val="none" w:sz="0" w:space="0" w:color="auto"/>
        <w:left w:val="none" w:sz="0" w:space="0" w:color="auto"/>
        <w:bottom w:val="none" w:sz="0" w:space="0" w:color="auto"/>
        <w:right w:val="none" w:sz="0" w:space="0" w:color="auto"/>
      </w:divBdr>
    </w:div>
    <w:div w:id="345517212">
      <w:bodyDiv w:val="1"/>
      <w:marLeft w:val="0"/>
      <w:marRight w:val="0"/>
      <w:marTop w:val="0"/>
      <w:marBottom w:val="0"/>
      <w:divBdr>
        <w:top w:val="none" w:sz="0" w:space="0" w:color="auto"/>
        <w:left w:val="none" w:sz="0" w:space="0" w:color="auto"/>
        <w:bottom w:val="none" w:sz="0" w:space="0" w:color="auto"/>
        <w:right w:val="none" w:sz="0" w:space="0" w:color="auto"/>
      </w:divBdr>
    </w:div>
    <w:div w:id="345593198">
      <w:bodyDiv w:val="1"/>
      <w:marLeft w:val="0"/>
      <w:marRight w:val="0"/>
      <w:marTop w:val="0"/>
      <w:marBottom w:val="0"/>
      <w:divBdr>
        <w:top w:val="none" w:sz="0" w:space="0" w:color="auto"/>
        <w:left w:val="none" w:sz="0" w:space="0" w:color="auto"/>
        <w:bottom w:val="none" w:sz="0" w:space="0" w:color="auto"/>
        <w:right w:val="none" w:sz="0" w:space="0" w:color="auto"/>
      </w:divBdr>
    </w:div>
    <w:div w:id="345642405">
      <w:bodyDiv w:val="1"/>
      <w:marLeft w:val="0"/>
      <w:marRight w:val="0"/>
      <w:marTop w:val="0"/>
      <w:marBottom w:val="0"/>
      <w:divBdr>
        <w:top w:val="none" w:sz="0" w:space="0" w:color="auto"/>
        <w:left w:val="none" w:sz="0" w:space="0" w:color="auto"/>
        <w:bottom w:val="none" w:sz="0" w:space="0" w:color="auto"/>
        <w:right w:val="none" w:sz="0" w:space="0" w:color="auto"/>
      </w:divBdr>
    </w:div>
    <w:div w:id="345713420">
      <w:bodyDiv w:val="1"/>
      <w:marLeft w:val="0"/>
      <w:marRight w:val="0"/>
      <w:marTop w:val="0"/>
      <w:marBottom w:val="0"/>
      <w:divBdr>
        <w:top w:val="none" w:sz="0" w:space="0" w:color="auto"/>
        <w:left w:val="none" w:sz="0" w:space="0" w:color="auto"/>
        <w:bottom w:val="none" w:sz="0" w:space="0" w:color="auto"/>
        <w:right w:val="none" w:sz="0" w:space="0" w:color="auto"/>
      </w:divBdr>
    </w:div>
    <w:div w:id="345788912">
      <w:bodyDiv w:val="1"/>
      <w:marLeft w:val="0"/>
      <w:marRight w:val="0"/>
      <w:marTop w:val="0"/>
      <w:marBottom w:val="0"/>
      <w:divBdr>
        <w:top w:val="none" w:sz="0" w:space="0" w:color="auto"/>
        <w:left w:val="none" w:sz="0" w:space="0" w:color="auto"/>
        <w:bottom w:val="none" w:sz="0" w:space="0" w:color="auto"/>
        <w:right w:val="none" w:sz="0" w:space="0" w:color="auto"/>
      </w:divBdr>
    </w:div>
    <w:div w:id="345790910">
      <w:bodyDiv w:val="1"/>
      <w:marLeft w:val="0"/>
      <w:marRight w:val="0"/>
      <w:marTop w:val="0"/>
      <w:marBottom w:val="0"/>
      <w:divBdr>
        <w:top w:val="none" w:sz="0" w:space="0" w:color="auto"/>
        <w:left w:val="none" w:sz="0" w:space="0" w:color="auto"/>
        <w:bottom w:val="none" w:sz="0" w:space="0" w:color="auto"/>
        <w:right w:val="none" w:sz="0" w:space="0" w:color="auto"/>
      </w:divBdr>
    </w:div>
    <w:div w:id="345864117">
      <w:bodyDiv w:val="1"/>
      <w:marLeft w:val="0"/>
      <w:marRight w:val="0"/>
      <w:marTop w:val="0"/>
      <w:marBottom w:val="0"/>
      <w:divBdr>
        <w:top w:val="none" w:sz="0" w:space="0" w:color="auto"/>
        <w:left w:val="none" w:sz="0" w:space="0" w:color="auto"/>
        <w:bottom w:val="none" w:sz="0" w:space="0" w:color="auto"/>
        <w:right w:val="none" w:sz="0" w:space="0" w:color="auto"/>
      </w:divBdr>
    </w:div>
    <w:div w:id="345866206">
      <w:bodyDiv w:val="1"/>
      <w:marLeft w:val="0"/>
      <w:marRight w:val="0"/>
      <w:marTop w:val="0"/>
      <w:marBottom w:val="0"/>
      <w:divBdr>
        <w:top w:val="none" w:sz="0" w:space="0" w:color="auto"/>
        <w:left w:val="none" w:sz="0" w:space="0" w:color="auto"/>
        <w:bottom w:val="none" w:sz="0" w:space="0" w:color="auto"/>
        <w:right w:val="none" w:sz="0" w:space="0" w:color="auto"/>
      </w:divBdr>
    </w:div>
    <w:div w:id="345904720">
      <w:bodyDiv w:val="1"/>
      <w:marLeft w:val="0"/>
      <w:marRight w:val="0"/>
      <w:marTop w:val="0"/>
      <w:marBottom w:val="0"/>
      <w:divBdr>
        <w:top w:val="none" w:sz="0" w:space="0" w:color="auto"/>
        <w:left w:val="none" w:sz="0" w:space="0" w:color="auto"/>
        <w:bottom w:val="none" w:sz="0" w:space="0" w:color="auto"/>
        <w:right w:val="none" w:sz="0" w:space="0" w:color="auto"/>
      </w:divBdr>
    </w:div>
    <w:div w:id="345906739">
      <w:bodyDiv w:val="1"/>
      <w:marLeft w:val="0"/>
      <w:marRight w:val="0"/>
      <w:marTop w:val="0"/>
      <w:marBottom w:val="0"/>
      <w:divBdr>
        <w:top w:val="none" w:sz="0" w:space="0" w:color="auto"/>
        <w:left w:val="none" w:sz="0" w:space="0" w:color="auto"/>
        <w:bottom w:val="none" w:sz="0" w:space="0" w:color="auto"/>
        <w:right w:val="none" w:sz="0" w:space="0" w:color="auto"/>
      </w:divBdr>
    </w:div>
    <w:div w:id="345913373">
      <w:bodyDiv w:val="1"/>
      <w:marLeft w:val="0"/>
      <w:marRight w:val="0"/>
      <w:marTop w:val="0"/>
      <w:marBottom w:val="0"/>
      <w:divBdr>
        <w:top w:val="none" w:sz="0" w:space="0" w:color="auto"/>
        <w:left w:val="none" w:sz="0" w:space="0" w:color="auto"/>
        <w:bottom w:val="none" w:sz="0" w:space="0" w:color="auto"/>
        <w:right w:val="none" w:sz="0" w:space="0" w:color="auto"/>
      </w:divBdr>
    </w:div>
    <w:div w:id="345979913">
      <w:bodyDiv w:val="1"/>
      <w:marLeft w:val="0"/>
      <w:marRight w:val="0"/>
      <w:marTop w:val="0"/>
      <w:marBottom w:val="0"/>
      <w:divBdr>
        <w:top w:val="none" w:sz="0" w:space="0" w:color="auto"/>
        <w:left w:val="none" w:sz="0" w:space="0" w:color="auto"/>
        <w:bottom w:val="none" w:sz="0" w:space="0" w:color="auto"/>
        <w:right w:val="none" w:sz="0" w:space="0" w:color="auto"/>
      </w:divBdr>
    </w:div>
    <w:div w:id="345981453">
      <w:bodyDiv w:val="1"/>
      <w:marLeft w:val="0"/>
      <w:marRight w:val="0"/>
      <w:marTop w:val="0"/>
      <w:marBottom w:val="0"/>
      <w:divBdr>
        <w:top w:val="none" w:sz="0" w:space="0" w:color="auto"/>
        <w:left w:val="none" w:sz="0" w:space="0" w:color="auto"/>
        <w:bottom w:val="none" w:sz="0" w:space="0" w:color="auto"/>
        <w:right w:val="none" w:sz="0" w:space="0" w:color="auto"/>
      </w:divBdr>
    </w:div>
    <w:div w:id="345983976">
      <w:bodyDiv w:val="1"/>
      <w:marLeft w:val="0"/>
      <w:marRight w:val="0"/>
      <w:marTop w:val="0"/>
      <w:marBottom w:val="0"/>
      <w:divBdr>
        <w:top w:val="none" w:sz="0" w:space="0" w:color="auto"/>
        <w:left w:val="none" w:sz="0" w:space="0" w:color="auto"/>
        <w:bottom w:val="none" w:sz="0" w:space="0" w:color="auto"/>
        <w:right w:val="none" w:sz="0" w:space="0" w:color="auto"/>
      </w:divBdr>
    </w:div>
    <w:div w:id="346056696">
      <w:bodyDiv w:val="1"/>
      <w:marLeft w:val="0"/>
      <w:marRight w:val="0"/>
      <w:marTop w:val="0"/>
      <w:marBottom w:val="0"/>
      <w:divBdr>
        <w:top w:val="none" w:sz="0" w:space="0" w:color="auto"/>
        <w:left w:val="none" w:sz="0" w:space="0" w:color="auto"/>
        <w:bottom w:val="none" w:sz="0" w:space="0" w:color="auto"/>
        <w:right w:val="none" w:sz="0" w:space="0" w:color="auto"/>
      </w:divBdr>
    </w:div>
    <w:div w:id="346059165">
      <w:bodyDiv w:val="1"/>
      <w:marLeft w:val="0"/>
      <w:marRight w:val="0"/>
      <w:marTop w:val="0"/>
      <w:marBottom w:val="0"/>
      <w:divBdr>
        <w:top w:val="none" w:sz="0" w:space="0" w:color="auto"/>
        <w:left w:val="none" w:sz="0" w:space="0" w:color="auto"/>
        <w:bottom w:val="none" w:sz="0" w:space="0" w:color="auto"/>
        <w:right w:val="none" w:sz="0" w:space="0" w:color="auto"/>
      </w:divBdr>
    </w:div>
    <w:div w:id="346178551">
      <w:bodyDiv w:val="1"/>
      <w:marLeft w:val="0"/>
      <w:marRight w:val="0"/>
      <w:marTop w:val="0"/>
      <w:marBottom w:val="0"/>
      <w:divBdr>
        <w:top w:val="none" w:sz="0" w:space="0" w:color="auto"/>
        <w:left w:val="none" w:sz="0" w:space="0" w:color="auto"/>
        <w:bottom w:val="none" w:sz="0" w:space="0" w:color="auto"/>
        <w:right w:val="none" w:sz="0" w:space="0" w:color="auto"/>
      </w:divBdr>
    </w:div>
    <w:div w:id="346251791">
      <w:bodyDiv w:val="1"/>
      <w:marLeft w:val="0"/>
      <w:marRight w:val="0"/>
      <w:marTop w:val="0"/>
      <w:marBottom w:val="0"/>
      <w:divBdr>
        <w:top w:val="none" w:sz="0" w:space="0" w:color="auto"/>
        <w:left w:val="none" w:sz="0" w:space="0" w:color="auto"/>
        <w:bottom w:val="none" w:sz="0" w:space="0" w:color="auto"/>
        <w:right w:val="none" w:sz="0" w:space="0" w:color="auto"/>
      </w:divBdr>
    </w:div>
    <w:div w:id="346254800">
      <w:bodyDiv w:val="1"/>
      <w:marLeft w:val="0"/>
      <w:marRight w:val="0"/>
      <w:marTop w:val="0"/>
      <w:marBottom w:val="0"/>
      <w:divBdr>
        <w:top w:val="none" w:sz="0" w:space="0" w:color="auto"/>
        <w:left w:val="none" w:sz="0" w:space="0" w:color="auto"/>
        <w:bottom w:val="none" w:sz="0" w:space="0" w:color="auto"/>
        <w:right w:val="none" w:sz="0" w:space="0" w:color="auto"/>
      </w:divBdr>
    </w:div>
    <w:div w:id="346257181">
      <w:bodyDiv w:val="1"/>
      <w:marLeft w:val="0"/>
      <w:marRight w:val="0"/>
      <w:marTop w:val="0"/>
      <w:marBottom w:val="0"/>
      <w:divBdr>
        <w:top w:val="none" w:sz="0" w:space="0" w:color="auto"/>
        <w:left w:val="none" w:sz="0" w:space="0" w:color="auto"/>
        <w:bottom w:val="none" w:sz="0" w:space="0" w:color="auto"/>
        <w:right w:val="none" w:sz="0" w:space="0" w:color="auto"/>
      </w:divBdr>
    </w:div>
    <w:div w:id="346296008">
      <w:bodyDiv w:val="1"/>
      <w:marLeft w:val="0"/>
      <w:marRight w:val="0"/>
      <w:marTop w:val="0"/>
      <w:marBottom w:val="0"/>
      <w:divBdr>
        <w:top w:val="none" w:sz="0" w:space="0" w:color="auto"/>
        <w:left w:val="none" w:sz="0" w:space="0" w:color="auto"/>
        <w:bottom w:val="none" w:sz="0" w:space="0" w:color="auto"/>
        <w:right w:val="none" w:sz="0" w:space="0" w:color="auto"/>
      </w:divBdr>
    </w:div>
    <w:div w:id="346297454">
      <w:bodyDiv w:val="1"/>
      <w:marLeft w:val="0"/>
      <w:marRight w:val="0"/>
      <w:marTop w:val="0"/>
      <w:marBottom w:val="0"/>
      <w:divBdr>
        <w:top w:val="none" w:sz="0" w:space="0" w:color="auto"/>
        <w:left w:val="none" w:sz="0" w:space="0" w:color="auto"/>
        <w:bottom w:val="none" w:sz="0" w:space="0" w:color="auto"/>
        <w:right w:val="none" w:sz="0" w:space="0" w:color="auto"/>
      </w:divBdr>
    </w:div>
    <w:div w:id="346298797">
      <w:bodyDiv w:val="1"/>
      <w:marLeft w:val="0"/>
      <w:marRight w:val="0"/>
      <w:marTop w:val="0"/>
      <w:marBottom w:val="0"/>
      <w:divBdr>
        <w:top w:val="none" w:sz="0" w:space="0" w:color="auto"/>
        <w:left w:val="none" w:sz="0" w:space="0" w:color="auto"/>
        <w:bottom w:val="none" w:sz="0" w:space="0" w:color="auto"/>
        <w:right w:val="none" w:sz="0" w:space="0" w:color="auto"/>
      </w:divBdr>
    </w:div>
    <w:div w:id="346299166">
      <w:bodyDiv w:val="1"/>
      <w:marLeft w:val="0"/>
      <w:marRight w:val="0"/>
      <w:marTop w:val="0"/>
      <w:marBottom w:val="0"/>
      <w:divBdr>
        <w:top w:val="none" w:sz="0" w:space="0" w:color="auto"/>
        <w:left w:val="none" w:sz="0" w:space="0" w:color="auto"/>
        <w:bottom w:val="none" w:sz="0" w:space="0" w:color="auto"/>
        <w:right w:val="none" w:sz="0" w:space="0" w:color="auto"/>
      </w:divBdr>
    </w:div>
    <w:div w:id="346366576">
      <w:bodyDiv w:val="1"/>
      <w:marLeft w:val="0"/>
      <w:marRight w:val="0"/>
      <w:marTop w:val="0"/>
      <w:marBottom w:val="0"/>
      <w:divBdr>
        <w:top w:val="none" w:sz="0" w:space="0" w:color="auto"/>
        <w:left w:val="none" w:sz="0" w:space="0" w:color="auto"/>
        <w:bottom w:val="none" w:sz="0" w:space="0" w:color="auto"/>
        <w:right w:val="none" w:sz="0" w:space="0" w:color="auto"/>
      </w:divBdr>
    </w:div>
    <w:div w:id="346369168">
      <w:bodyDiv w:val="1"/>
      <w:marLeft w:val="0"/>
      <w:marRight w:val="0"/>
      <w:marTop w:val="0"/>
      <w:marBottom w:val="0"/>
      <w:divBdr>
        <w:top w:val="none" w:sz="0" w:space="0" w:color="auto"/>
        <w:left w:val="none" w:sz="0" w:space="0" w:color="auto"/>
        <w:bottom w:val="none" w:sz="0" w:space="0" w:color="auto"/>
        <w:right w:val="none" w:sz="0" w:space="0" w:color="auto"/>
      </w:divBdr>
    </w:div>
    <w:div w:id="346443272">
      <w:bodyDiv w:val="1"/>
      <w:marLeft w:val="0"/>
      <w:marRight w:val="0"/>
      <w:marTop w:val="0"/>
      <w:marBottom w:val="0"/>
      <w:divBdr>
        <w:top w:val="none" w:sz="0" w:space="0" w:color="auto"/>
        <w:left w:val="none" w:sz="0" w:space="0" w:color="auto"/>
        <w:bottom w:val="none" w:sz="0" w:space="0" w:color="auto"/>
        <w:right w:val="none" w:sz="0" w:space="0" w:color="auto"/>
      </w:divBdr>
    </w:div>
    <w:div w:id="346490755">
      <w:bodyDiv w:val="1"/>
      <w:marLeft w:val="0"/>
      <w:marRight w:val="0"/>
      <w:marTop w:val="0"/>
      <w:marBottom w:val="0"/>
      <w:divBdr>
        <w:top w:val="none" w:sz="0" w:space="0" w:color="auto"/>
        <w:left w:val="none" w:sz="0" w:space="0" w:color="auto"/>
        <w:bottom w:val="none" w:sz="0" w:space="0" w:color="auto"/>
        <w:right w:val="none" w:sz="0" w:space="0" w:color="auto"/>
      </w:divBdr>
    </w:div>
    <w:div w:id="346491114">
      <w:bodyDiv w:val="1"/>
      <w:marLeft w:val="0"/>
      <w:marRight w:val="0"/>
      <w:marTop w:val="0"/>
      <w:marBottom w:val="0"/>
      <w:divBdr>
        <w:top w:val="none" w:sz="0" w:space="0" w:color="auto"/>
        <w:left w:val="none" w:sz="0" w:space="0" w:color="auto"/>
        <w:bottom w:val="none" w:sz="0" w:space="0" w:color="auto"/>
        <w:right w:val="none" w:sz="0" w:space="0" w:color="auto"/>
      </w:divBdr>
    </w:div>
    <w:div w:id="346492961">
      <w:bodyDiv w:val="1"/>
      <w:marLeft w:val="0"/>
      <w:marRight w:val="0"/>
      <w:marTop w:val="0"/>
      <w:marBottom w:val="0"/>
      <w:divBdr>
        <w:top w:val="none" w:sz="0" w:space="0" w:color="auto"/>
        <w:left w:val="none" w:sz="0" w:space="0" w:color="auto"/>
        <w:bottom w:val="none" w:sz="0" w:space="0" w:color="auto"/>
        <w:right w:val="none" w:sz="0" w:space="0" w:color="auto"/>
      </w:divBdr>
    </w:div>
    <w:div w:id="346516893">
      <w:bodyDiv w:val="1"/>
      <w:marLeft w:val="0"/>
      <w:marRight w:val="0"/>
      <w:marTop w:val="0"/>
      <w:marBottom w:val="0"/>
      <w:divBdr>
        <w:top w:val="none" w:sz="0" w:space="0" w:color="auto"/>
        <w:left w:val="none" w:sz="0" w:space="0" w:color="auto"/>
        <w:bottom w:val="none" w:sz="0" w:space="0" w:color="auto"/>
        <w:right w:val="none" w:sz="0" w:space="0" w:color="auto"/>
      </w:divBdr>
    </w:div>
    <w:div w:id="346521258">
      <w:bodyDiv w:val="1"/>
      <w:marLeft w:val="0"/>
      <w:marRight w:val="0"/>
      <w:marTop w:val="0"/>
      <w:marBottom w:val="0"/>
      <w:divBdr>
        <w:top w:val="none" w:sz="0" w:space="0" w:color="auto"/>
        <w:left w:val="none" w:sz="0" w:space="0" w:color="auto"/>
        <w:bottom w:val="none" w:sz="0" w:space="0" w:color="auto"/>
        <w:right w:val="none" w:sz="0" w:space="0" w:color="auto"/>
      </w:divBdr>
    </w:div>
    <w:div w:id="346559783">
      <w:bodyDiv w:val="1"/>
      <w:marLeft w:val="0"/>
      <w:marRight w:val="0"/>
      <w:marTop w:val="0"/>
      <w:marBottom w:val="0"/>
      <w:divBdr>
        <w:top w:val="none" w:sz="0" w:space="0" w:color="auto"/>
        <w:left w:val="none" w:sz="0" w:space="0" w:color="auto"/>
        <w:bottom w:val="none" w:sz="0" w:space="0" w:color="auto"/>
        <w:right w:val="none" w:sz="0" w:space="0" w:color="auto"/>
      </w:divBdr>
    </w:div>
    <w:div w:id="346566277">
      <w:bodyDiv w:val="1"/>
      <w:marLeft w:val="0"/>
      <w:marRight w:val="0"/>
      <w:marTop w:val="0"/>
      <w:marBottom w:val="0"/>
      <w:divBdr>
        <w:top w:val="none" w:sz="0" w:space="0" w:color="auto"/>
        <w:left w:val="none" w:sz="0" w:space="0" w:color="auto"/>
        <w:bottom w:val="none" w:sz="0" w:space="0" w:color="auto"/>
        <w:right w:val="none" w:sz="0" w:space="0" w:color="auto"/>
      </w:divBdr>
    </w:div>
    <w:div w:id="346635637">
      <w:bodyDiv w:val="1"/>
      <w:marLeft w:val="0"/>
      <w:marRight w:val="0"/>
      <w:marTop w:val="0"/>
      <w:marBottom w:val="0"/>
      <w:divBdr>
        <w:top w:val="none" w:sz="0" w:space="0" w:color="auto"/>
        <w:left w:val="none" w:sz="0" w:space="0" w:color="auto"/>
        <w:bottom w:val="none" w:sz="0" w:space="0" w:color="auto"/>
        <w:right w:val="none" w:sz="0" w:space="0" w:color="auto"/>
      </w:divBdr>
    </w:div>
    <w:div w:id="346641741">
      <w:bodyDiv w:val="1"/>
      <w:marLeft w:val="0"/>
      <w:marRight w:val="0"/>
      <w:marTop w:val="0"/>
      <w:marBottom w:val="0"/>
      <w:divBdr>
        <w:top w:val="none" w:sz="0" w:space="0" w:color="auto"/>
        <w:left w:val="none" w:sz="0" w:space="0" w:color="auto"/>
        <w:bottom w:val="none" w:sz="0" w:space="0" w:color="auto"/>
        <w:right w:val="none" w:sz="0" w:space="0" w:color="auto"/>
      </w:divBdr>
    </w:div>
    <w:div w:id="346710333">
      <w:bodyDiv w:val="1"/>
      <w:marLeft w:val="0"/>
      <w:marRight w:val="0"/>
      <w:marTop w:val="0"/>
      <w:marBottom w:val="0"/>
      <w:divBdr>
        <w:top w:val="none" w:sz="0" w:space="0" w:color="auto"/>
        <w:left w:val="none" w:sz="0" w:space="0" w:color="auto"/>
        <w:bottom w:val="none" w:sz="0" w:space="0" w:color="auto"/>
        <w:right w:val="none" w:sz="0" w:space="0" w:color="auto"/>
      </w:divBdr>
    </w:div>
    <w:div w:id="346833438">
      <w:bodyDiv w:val="1"/>
      <w:marLeft w:val="0"/>
      <w:marRight w:val="0"/>
      <w:marTop w:val="0"/>
      <w:marBottom w:val="0"/>
      <w:divBdr>
        <w:top w:val="none" w:sz="0" w:space="0" w:color="auto"/>
        <w:left w:val="none" w:sz="0" w:space="0" w:color="auto"/>
        <w:bottom w:val="none" w:sz="0" w:space="0" w:color="auto"/>
        <w:right w:val="none" w:sz="0" w:space="0" w:color="auto"/>
      </w:divBdr>
    </w:div>
    <w:div w:id="346912067">
      <w:bodyDiv w:val="1"/>
      <w:marLeft w:val="0"/>
      <w:marRight w:val="0"/>
      <w:marTop w:val="0"/>
      <w:marBottom w:val="0"/>
      <w:divBdr>
        <w:top w:val="none" w:sz="0" w:space="0" w:color="auto"/>
        <w:left w:val="none" w:sz="0" w:space="0" w:color="auto"/>
        <w:bottom w:val="none" w:sz="0" w:space="0" w:color="auto"/>
        <w:right w:val="none" w:sz="0" w:space="0" w:color="auto"/>
      </w:divBdr>
    </w:div>
    <w:div w:id="346950036">
      <w:bodyDiv w:val="1"/>
      <w:marLeft w:val="0"/>
      <w:marRight w:val="0"/>
      <w:marTop w:val="0"/>
      <w:marBottom w:val="0"/>
      <w:divBdr>
        <w:top w:val="none" w:sz="0" w:space="0" w:color="auto"/>
        <w:left w:val="none" w:sz="0" w:space="0" w:color="auto"/>
        <w:bottom w:val="none" w:sz="0" w:space="0" w:color="auto"/>
        <w:right w:val="none" w:sz="0" w:space="0" w:color="auto"/>
      </w:divBdr>
    </w:div>
    <w:div w:id="346951520">
      <w:bodyDiv w:val="1"/>
      <w:marLeft w:val="0"/>
      <w:marRight w:val="0"/>
      <w:marTop w:val="0"/>
      <w:marBottom w:val="0"/>
      <w:divBdr>
        <w:top w:val="none" w:sz="0" w:space="0" w:color="auto"/>
        <w:left w:val="none" w:sz="0" w:space="0" w:color="auto"/>
        <w:bottom w:val="none" w:sz="0" w:space="0" w:color="auto"/>
        <w:right w:val="none" w:sz="0" w:space="0" w:color="auto"/>
      </w:divBdr>
    </w:div>
    <w:div w:id="347024364">
      <w:bodyDiv w:val="1"/>
      <w:marLeft w:val="0"/>
      <w:marRight w:val="0"/>
      <w:marTop w:val="0"/>
      <w:marBottom w:val="0"/>
      <w:divBdr>
        <w:top w:val="none" w:sz="0" w:space="0" w:color="auto"/>
        <w:left w:val="none" w:sz="0" w:space="0" w:color="auto"/>
        <w:bottom w:val="none" w:sz="0" w:space="0" w:color="auto"/>
        <w:right w:val="none" w:sz="0" w:space="0" w:color="auto"/>
      </w:divBdr>
    </w:div>
    <w:div w:id="347030706">
      <w:bodyDiv w:val="1"/>
      <w:marLeft w:val="0"/>
      <w:marRight w:val="0"/>
      <w:marTop w:val="0"/>
      <w:marBottom w:val="0"/>
      <w:divBdr>
        <w:top w:val="none" w:sz="0" w:space="0" w:color="auto"/>
        <w:left w:val="none" w:sz="0" w:space="0" w:color="auto"/>
        <w:bottom w:val="none" w:sz="0" w:space="0" w:color="auto"/>
        <w:right w:val="none" w:sz="0" w:space="0" w:color="auto"/>
      </w:divBdr>
    </w:div>
    <w:div w:id="347101375">
      <w:bodyDiv w:val="1"/>
      <w:marLeft w:val="0"/>
      <w:marRight w:val="0"/>
      <w:marTop w:val="0"/>
      <w:marBottom w:val="0"/>
      <w:divBdr>
        <w:top w:val="none" w:sz="0" w:space="0" w:color="auto"/>
        <w:left w:val="none" w:sz="0" w:space="0" w:color="auto"/>
        <w:bottom w:val="none" w:sz="0" w:space="0" w:color="auto"/>
        <w:right w:val="none" w:sz="0" w:space="0" w:color="auto"/>
      </w:divBdr>
    </w:div>
    <w:div w:id="347144677">
      <w:bodyDiv w:val="1"/>
      <w:marLeft w:val="0"/>
      <w:marRight w:val="0"/>
      <w:marTop w:val="0"/>
      <w:marBottom w:val="0"/>
      <w:divBdr>
        <w:top w:val="none" w:sz="0" w:space="0" w:color="auto"/>
        <w:left w:val="none" w:sz="0" w:space="0" w:color="auto"/>
        <w:bottom w:val="none" w:sz="0" w:space="0" w:color="auto"/>
        <w:right w:val="none" w:sz="0" w:space="0" w:color="auto"/>
      </w:divBdr>
    </w:div>
    <w:div w:id="347147410">
      <w:bodyDiv w:val="1"/>
      <w:marLeft w:val="0"/>
      <w:marRight w:val="0"/>
      <w:marTop w:val="0"/>
      <w:marBottom w:val="0"/>
      <w:divBdr>
        <w:top w:val="none" w:sz="0" w:space="0" w:color="auto"/>
        <w:left w:val="none" w:sz="0" w:space="0" w:color="auto"/>
        <w:bottom w:val="none" w:sz="0" w:space="0" w:color="auto"/>
        <w:right w:val="none" w:sz="0" w:space="0" w:color="auto"/>
      </w:divBdr>
    </w:div>
    <w:div w:id="347214330">
      <w:bodyDiv w:val="1"/>
      <w:marLeft w:val="0"/>
      <w:marRight w:val="0"/>
      <w:marTop w:val="0"/>
      <w:marBottom w:val="0"/>
      <w:divBdr>
        <w:top w:val="none" w:sz="0" w:space="0" w:color="auto"/>
        <w:left w:val="none" w:sz="0" w:space="0" w:color="auto"/>
        <w:bottom w:val="none" w:sz="0" w:space="0" w:color="auto"/>
        <w:right w:val="none" w:sz="0" w:space="0" w:color="auto"/>
      </w:divBdr>
    </w:div>
    <w:div w:id="347214686">
      <w:bodyDiv w:val="1"/>
      <w:marLeft w:val="0"/>
      <w:marRight w:val="0"/>
      <w:marTop w:val="0"/>
      <w:marBottom w:val="0"/>
      <w:divBdr>
        <w:top w:val="none" w:sz="0" w:space="0" w:color="auto"/>
        <w:left w:val="none" w:sz="0" w:space="0" w:color="auto"/>
        <w:bottom w:val="none" w:sz="0" w:space="0" w:color="auto"/>
        <w:right w:val="none" w:sz="0" w:space="0" w:color="auto"/>
      </w:divBdr>
    </w:div>
    <w:div w:id="347219044">
      <w:bodyDiv w:val="1"/>
      <w:marLeft w:val="0"/>
      <w:marRight w:val="0"/>
      <w:marTop w:val="0"/>
      <w:marBottom w:val="0"/>
      <w:divBdr>
        <w:top w:val="none" w:sz="0" w:space="0" w:color="auto"/>
        <w:left w:val="none" w:sz="0" w:space="0" w:color="auto"/>
        <w:bottom w:val="none" w:sz="0" w:space="0" w:color="auto"/>
        <w:right w:val="none" w:sz="0" w:space="0" w:color="auto"/>
      </w:divBdr>
    </w:div>
    <w:div w:id="347410241">
      <w:bodyDiv w:val="1"/>
      <w:marLeft w:val="0"/>
      <w:marRight w:val="0"/>
      <w:marTop w:val="0"/>
      <w:marBottom w:val="0"/>
      <w:divBdr>
        <w:top w:val="none" w:sz="0" w:space="0" w:color="auto"/>
        <w:left w:val="none" w:sz="0" w:space="0" w:color="auto"/>
        <w:bottom w:val="none" w:sz="0" w:space="0" w:color="auto"/>
        <w:right w:val="none" w:sz="0" w:space="0" w:color="auto"/>
      </w:divBdr>
    </w:div>
    <w:div w:id="347678843">
      <w:bodyDiv w:val="1"/>
      <w:marLeft w:val="0"/>
      <w:marRight w:val="0"/>
      <w:marTop w:val="0"/>
      <w:marBottom w:val="0"/>
      <w:divBdr>
        <w:top w:val="none" w:sz="0" w:space="0" w:color="auto"/>
        <w:left w:val="none" w:sz="0" w:space="0" w:color="auto"/>
        <w:bottom w:val="none" w:sz="0" w:space="0" w:color="auto"/>
        <w:right w:val="none" w:sz="0" w:space="0" w:color="auto"/>
      </w:divBdr>
    </w:div>
    <w:div w:id="347680902">
      <w:bodyDiv w:val="1"/>
      <w:marLeft w:val="0"/>
      <w:marRight w:val="0"/>
      <w:marTop w:val="0"/>
      <w:marBottom w:val="0"/>
      <w:divBdr>
        <w:top w:val="none" w:sz="0" w:space="0" w:color="auto"/>
        <w:left w:val="none" w:sz="0" w:space="0" w:color="auto"/>
        <w:bottom w:val="none" w:sz="0" w:space="0" w:color="auto"/>
        <w:right w:val="none" w:sz="0" w:space="0" w:color="auto"/>
      </w:divBdr>
    </w:div>
    <w:div w:id="348066938">
      <w:bodyDiv w:val="1"/>
      <w:marLeft w:val="0"/>
      <w:marRight w:val="0"/>
      <w:marTop w:val="0"/>
      <w:marBottom w:val="0"/>
      <w:divBdr>
        <w:top w:val="none" w:sz="0" w:space="0" w:color="auto"/>
        <w:left w:val="none" w:sz="0" w:space="0" w:color="auto"/>
        <w:bottom w:val="none" w:sz="0" w:space="0" w:color="auto"/>
        <w:right w:val="none" w:sz="0" w:space="0" w:color="auto"/>
      </w:divBdr>
    </w:div>
    <w:div w:id="348141871">
      <w:bodyDiv w:val="1"/>
      <w:marLeft w:val="0"/>
      <w:marRight w:val="0"/>
      <w:marTop w:val="0"/>
      <w:marBottom w:val="0"/>
      <w:divBdr>
        <w:top w:val="none" w:sz="0" w:space="0" w:color="auto"/>
        <w:left w:val="none" w:sz="0" w:space="0" w:color="auto"/>
        <w:bottom w:val="none" w:sz="0" w:space="0" w:color="auto"/>
        <w:right w:val="none" w:sz="0" w:space="0" w:color="auto"/>
      </w:divBdr>
    </w:div>
    <w:div w:id="348141880">
      <w:bodyDiv w:val="1"/>
      <w:marLeft w:val="0"/>
      <w:marRight w:val="0"/>
      <w:marTop w:val="0"/>
      <w:marBottom w:val="0"/>
      <w:divBdr>
        <w:top w:val="none" w:sz="0" w:space="0" w:color="auto"/>
        <w:left w:val="none" w:sz="0" w:space="0" w:color="auto"/>
        <w:bottom w:val="none" w:sz="0" w:space="0" w:color="auto"/>
        <w:right w:val="none" w:sz="0" w:space="0" w:color="auto"/>
      </w:divBdr>
    </w:div>
    <w:div w:id="348144061">
      <w:bodyDiv w:val="1"/>
      <w:marLeft w:val="0"/>
      <w:marRight w:val="0"/>
      <w:marTop w:val="0"/>
      <w:marBottom w:val="0"/>
      <w:divBdr>
        <w:top w:val="none" w:sz="0" w:space="0" w:color="auto"/>
        <w:left w:val="none" w:sz="0" w:space="0" w:color="auto"/>
        <w:bottom w:val="none" w:sz="0" w:space="0" w:color="auto"/>
        <w:right w:val="none" w:sz="0" w:space="0" w:color="auto"/>
      </w:divBdr>
    </w:div>
    <w:div w:id="348215564">
      <w:bodyDiv w:val="1"/>
      <w:marLeft w:val="0"/>
      <w:marRight w:val="0"/>
      <w:marTop w:val="0"/>
      <w:marBottom w:val="0"/>
      <w:divBdr>
        <w:top w:val="none" w:sz="0" w:space="0" w:color="auto"/>
        <w:left w:val="none" w:sz="0" w:space="0" w:color="auto"/>
        <w:bottom w:val="none" w:sz="0" w:space="0" w:color="auto"/>
        <w:right w:val="none" w:sz="0" w:space="0" w:color="auto"/>
      </w:divBdr>
    </w:div>
    <w:div w:id="348217395">
      <w:bodyDiv w:val="1"/>
      <w:marLeft w:val="0"/>
      <w:marRight w:val="0"/>
      <w:marTop w:val="0"/>
      <w:marBottom w:val="0"/>
      <w:divBdr>
        <w:top w:val="none" w:sz="0" w:space="0" w:color="auto"/>
        <w:left w:val="none" w:sz="0" w:space="0" w:color="auto"/>
        <w:bottom w:val="none" w:sz="0" w:space="0" w:color="auto"/>
        <w:right w:val="none" w:sz="0" w:space="0" w:color="auto"/>
      </w:divBdr>
    </w:div>
    <w:div w:id="348259998">
      <w:bodyDiv w:val="1"/>
      <w:marLeft w:val="0"/>
      <w:marRight w:val="0"/>
      <w:marTop w:val="0"/>
      <w:marBottom w:val="0"/>
      <w:divBdr>
        <w:top w:val="none" w:sz="0" w:space="0" w:color="auto"/>
        <w:left w:val="none" w:sz="0" w:space="0" w:color="auto"/>
        <w:bottom w:val="none" w:sz="0" w:space="0" w:color="auto"/>
        <w:right w:val="none" w:sz="0" w:space="0" w:color="auto"/>
      </w:divBdr>
    </w:div>
    <w:div w:id="348337444">
      <w:bodyDiv w:val="1"/>
      <w:marLeft w:val="0"/>
      <w:marRight w:val="0"/>
      <w:marTop w:val="0"/>
      <w:marBottom w:val="0"/>
      <w:divBdr>
        <w:top w:val="none" w:sz="0" w:space="0" w:color="auto"/>
        <w:left w:val="none" w:sz="0" w:space="0" w:color="auto"/>
        <w:bottom w:val="none" w:sz="0" w:space="0" w:color="auto"/>
        <w:right w:val="none" w:sz="0" w:space="0" w:color="auto"/>
      </w:divBdr>
    </w:div>
    <w:div w:id="348415741">
      <w:bodyDiv w:val="1"/>
      <w:marLeft w:val="0"/>
      <w:marRight w:val="0"/>
      <w:marTop w:val="0"/>
      <w:marBottom w:val="0"/>
      <w:divBdr>
        <w:top w:val="none" w:sz="0" w:space="0" w:color="auto"/>
        <w:left w:val="none" w:sz="0" w:space="0" w:color="auto"/>
        <w:bottom w:val="none" w:sz="0" w:space="0" w:color="auto"/>
        <w:right w:val="none" w:sz="0" w:space="0" w:color="auto"/>
      </w:divBdr>
    </w:div>
    <w:div w:id="348455861">
      <w:bodyDiv w:val="1"/>
      <w:marLeft w:val="0"/>
      <w:marRight w:val="0"/>
      <w:marTop w:val="0"/>
      <w:marBottom w:val="0"/>
      <w:divBdr>
        <w:top w:val="none" w:sz="0" w:space="0" w:color="auto"/>
        <w:left w:val="none" w:sz="0" w:space="0" w:color="auto"/>
        <w:bottom w:val="none" w:sz="0" w:space="0" w:color="auto"/>
        <w:right w:val="none" w:sz="0" w:space="0" w:color="auto"/>
      </w:divBdr>
    </w:div>
    <w:div w:id="348527656">
      <w:bodyDiv w:val="1"/>
      <w:marLeft w:val="0"/>
      <w:marRight w:val="0"/>
      <w:marTop w:val="0"/>
      <w:marBottom w:val="0"/>
      <w:divBdr>
        <w:top w:val="none" w:sz="0" w:space="0" w:color="auto"/>
        <w:left w:val="none" w:sz="0" w:space="0" w:color="auto"/>
        <w:bottom w:val="none" w:sz="0" w:space="0" w:color="auto"/>
        <w:right w:val="none" w:sz="0" w:space="0" w:color="auto"/>
      </w:divBdr>
    </w:div>
    <w:div w:id="348796153">
      <w:bodyDiv w:val="1"/>
      <w:marLeft w:val="0"/>
      <w:marRight w:val="0"/>
      <w:marTop w:val="0"/>
      <w:marBottom w:val="0"/>
      <w:divBdr>
        <w:top w:val="none" w:sz="0" w:space="0" w:color="auto"/>
        <w:left w:val="none" w:sz="0" w:space="0" w:color="auto"/>
        <w:bottom w:val="none" w:sz="0" w:space="0" w:color="auto"/>
        <w:right w:val="none" w:sz="0" w:space="0" w:color="auto"/>
      </w:divBdr>
    </w:div>
    <w:div w:id="348797488">
      <w:bodyDiv w:val="1"/>
      <w:marLeft w:val="0"/>
      <w:marRight w:val="0"/>
      <w:marTop w:val="0"/>
      <w:marBottom w:val="0"/>
      <w:divBdr>
        <w:top w:val="none" w:sz="0" w:space="0" w:color="auto"/>
        <w:left w:val="none" w:sz="0" w:space="0" w:color="auto"/>
        <w:bottom w:val="none" w:sz="0" w:space="0" w:color="auto"/>
        <w:right w:val="none" w:sz="0" w:space="0" w:color="auto"/>
      </w:divBdr>
    </w:div>
    <w:div w:id="348876702">
      <w:bodyDiv w:val="1"/>
      <w:marLeft w:val="0"/>
      <w:marRight w:val="0"/>
      <w:marTop w:val="0"/>
      <w:marBottom w:val="0"/>
      <w:divBdr>
        <w:top w:val="none" w:sz="0" w:space="0" w:color="auto"/>
        <w:left w:val="none" w:sz="0" w:space="0" w:color="auto"/>
        <w:bottom w:val="none" w:sz="0" w:space="0" w:color="auto"/>
        <w:right w:val="none" w:sz="0" w:space="0" w:color="auto"/>
      </w:divBdr>
    </w:div>
    <w:div w:id="348916634">
      <w:bodyDiv w:val="1"/>
      <w:marLeft w:val="0"/>
      <w:marRight w:val="0"/>
      <w:marTop w:val="0"/>
      <w:marBottom w:val="0"/>
      <w:divBdr>
        <w:top w:val="none" w:sz="0" w:space="0" w:color="auto"/>
        <w:left w:val="none" w:sz="0" w:space="0" w:color="auto"/>
        <w:bottom w:val="none" w:sz="0" w:space="0" w:color="auto"/>
        <w:right w:val="none" w:sz="0" w:space="0" w:color="auto"/>
      </w:divBdr>
    </w:div>
    <w:div w:id="348944533">
      <w:bodyDiv w:val="1"/>
      <w:marLeft w:val="0"/>
      <w:marRight w:val="0"/>
      <w:marTop w:val="0"/>
      <w:marBottom w:val="0"/>
      <w:divBdr>
        <w:top w:val="none" w:sz="0" w:space="0" w:color="auto"/>
        <w:left w:val="none" w:sz="0" w:space="0" w:color="auto"/>
        <w:bottom w:val="none" w:sz="0" w:space="0" w:color="auto"/>
        <w:right w:val="none" w:sz="0" w:space="0" w:color="auto"/>
      </w:divBdr>
    </w:div>
    <w:div w:id="348987193">
      <w:bodyDiv w:val="1"/>
      <w:marLeft w:val="0"/>
      <w:marRight w:val="0"/>
      <w:marTop w:val="0"/>
      <w:marBottom w:val="0"/>
      <w:divBdr>
        <w:top w:val="none" w:sz="0" w:space="0" w:color="auto"/>
        <w:left w:val="none" w:sz="0" w:space="0" w:color="auto"/>
        <w:bottom w:val="none" w:sz="0" w:space="0" w:color="auto"/>
        <w:right w:val="none" w:sz="0" w:space="0" w:color="auto"/>
      </w:divBdr>
    </w:div>
    <w:div w:id="349067436">
      <w:bodyDiv w:val="1"/>
      <w:marLeft w:val="0"/>
      <w:marRight w:val="0"/>
      <w:marTop w:val="0"/>
      <w:marBottom w:val="0"/>
      <w:divBdr>
        <w:top w:val="none" w:sz="0" w:space="0" w:color="auto"/>
        <w:left w:val="none" w:sz="0" w:space="0" w:color="auto"/>
        <w:bottom w:val="none" w:sz="0" w:space="0" w:color="auto"/>
        <w:right w:val="none" w:sz="0" w:space="0" w:color="auto"/>
      </w:divBdr>
    </w:div>
    <w:div w:id="349338426">
      <w:bodyDiv w:val="1"/>
      <w:marLeft w:val="0"/>
      <w:marRight w:val="0"/>
      <w:marTop w:val="0"/>
      <w:marBottom w:val="0"/>
      <w:divBdr>
        <w:top w:val="none" w:sz="0" w:space="0" w:color="auto"/>
        <w:left w:val="none" w:sz="0" w:space="0" w:color="auto"/>
        <w:bottom w:val="none" w:sz="0" w:space="0" w:color="auto"/>
        <w:right w:val="none" w:sz="0" w:space="0" w:color="auto"/>
      </w:divBdr>
    </w:div>
    <w:div w:id="349379946">
      <w:bodyDiv w:val="1"/>
      <w:marLeft w:val="0"/>
      <w:marRight w:val="0"/>
      <w:marTop w:val="0"/>
      <w:marBottom w:val="0"/>
      <w:divBdr>
        <w:top w:val="none" w:sz="0" w:space="0" w:color="auto"/>
        <w:left w:val="none" w:sz="0" w:space="0" w:color="auto"/>
        <w:bottom w:val="none" w:sz="0" w:space="0" w:color="auto"/>
        <w:right w:val="none" w:sz="0" w:space="0" w:color="auto"/>
      </w:divBdr>
    </w:div>
    <w:div w:id="349455667">
      <w:bodyDiv w:val="1"/>
      <w:marLeft w:val="0"/>
      <w:marRight w:val="0"/>
      <w:marTop w:val="0"/>
      <w:marBottom w:val="0"/>
      <w:divBdr>
        <w:top w:val="none" w:sz="0" w:space="0" w:color="auto"/>
        <w:left w:val="none" w:sz="0" w:space="0" w:color="auto"/>
        <w:bottom w:val="none" w:sz="0" w:space="0" w:color="auto"/>
        <w:right w:val="none" w:sz="0" w:space="0" w:color="auto"/>
      </w:divBdr>
    </w:div>
    <w:div w:id="349525130">
      <w:bodyDiv w:val="1"/>
      <w:marLeft w:val="0"/>
      <w:marRight w:val="0"/>
      <w:marTop w:val="0"/>
      <w:marBottom w:val="0"/>
      <w:divBdr>
        <w:top w:val="none" w:sz="0" w:space="0" w:color="auto"/>
        <w:left w:val="none" w:sz="0" w:space="0" w:color="auto"/>
        <w:bottom w:val="none" w:sz="0" w:space="0" w:color="auto"/>
        <w:right w:val="none" w:sz="0" w:space="0" w:color="auto"/>
      </w:divBdr>
    </w:div>
    <w:div w:id="349525707">
      <w:bodyDiv w:val="1"/>
      <w:marLeft w:val="0"/>
      <w:marRight w:val="0"/>
      <w:marTop w:val="0"/>
      <w:marBottom w:val="0"/>
      <w:divBdr>
        <w:top w:val="none" w:sz="0" w:space="0" w:color="auto"/>
        <w:left w:val="none" w:sz="0" w:space="0" w:color="auto"/>
        <w:bottom w:val="none" w:sz="0" w:space="0" w:color="auto"/>
        <w:right w:val="none" w:sz="0" w:space="0" w:color="auto"/>
      </w:divBdr>
    </w:div>
    <w:div w:id="349530331">
      <w:bodyDiv w:val="1"/>
      <w:marLeft w:val="0"/>
      <w:marRight w:val="0"/>
      <w:marTop w:val="0"/>
      <w:marBottom w:val="0"/>
      <w:divBdr>
        <w:top w:val="none" w:sz="0" w:space="0" w:color="auto"/>
        <w:left w:val="none" w:sz="0" w:space="0" w:color="auto"/>
        <w:bottom w:val="none" w:sz="0" w:space="0" w:color="auto"/>
        <w:right w:val="none" w:sz="0" w:space="0" w:color="auto"/>
      </w:divBdr>
    </w:div>
    <w:div w:id="349530504">
      <w:bodyDiv w:val="1"/>
      <w:marLeft w:val="0"/>
      <w:marRight w:val="0"/>
      <w:marTop w:val="0"/>
      <w:marBottom w:val="0"/>
      <w:divBdr>
        <w:top w:val="none" w:sz="0" w:space="0" w:color="auto"/>
        <w:left w:val="none" w:sz="0" w:space="0" w:color="auto"/>
        <w:bottom w:val="none" w:sz="0" w:space="0" w:color="auto"/>
        <w:right w:val="none" w:sz="0" w:space="0" w:color="auto"/>
      </w:divBdr>
    </w:div>
    <w:div w:id="349569871">
      <w:bodyDiv w:val="1"/>
      <w:marLeft w:val="0"/>
      <w:marRight w:val="0"/>
      <w:marTop w:val="0"/>
      <w:marBottom w:val="0"/>
      <w:divBdr>
        <w:top w:val="none" w:sz="0" w:space="0" w:color="auto"/>
        <w:left w:val="none" w:sz="0" w:space="0" w:color="auto"/>
        <w:bottom w:val="none" w:sz="0" w:space="0" w:color="auto"/>
        <w:right w:val="none" w:sz="0" w:space="0" w:color="auto"/>
      </w:divBdr>
    </w:div>
    <w:div w:id="349576326">
      <w:bodyDiv w:val="1"/>
      <w:marLeft w:val="0"/>
      <w:marRight w:val="0"/>
      <w:marTop w:val="0"/>
      <w:marBottom w:val="0"/>
      <w:divBdr>
        <w:top w:val="none" w:sz="0" w:space="0" w:color="auto"/>
        <w:left w:val="none" w:sz="0" w:space="0" w:color="auto"/>
        <w:bottom w:val="none" w:sz="0" w:space="0" w:color="auto"/>
        <w:right w:val="none" w:sz="0" w:space="0" w:color="auto"/>
      </w:divBdr>
    </w:div>
    <w:div w:id="349722756">
      <w:bodyDiv w:val="1"/>
      <w:marLeft w:val="0"/>
      <w:marRight w:val="0"/>
      <w:marTop w:val="0"/>
      <w:marBottom w:val="0"/>
      <w:divBdr>
        <w:top w:val="none" w:sz="0" w:space="0" w:color="auto"/>
        <w:left w:val="none" w:sz="0" w:space="0" w:color="auto"/>
        <w:bottom w:val="none" w:sz="0" w:space="0" w:color="auto"/>
        <w:right w:val="none" w:sz="0" w:space="0" w:color="auto"/>
      </w:divBdr>
    </w:div>
    <w:div w:id="349726454">
      <w:bodyDiv w:val="1"/>
      <w:marLeft w:val="0"/>
      <w:marRight w:val="0"/>
      <w:marTop w:val="0"/>
      <w:marBottom w:val="0"/>
      <w:divBdr>
        <w:top w:val="none" w:sz="0" w:space="0" w:color="auto"/>
        <w:left w:val="none" w:sz="0" w:space="0" w:color="auto"/>
        <w:bottom w:val="none" w:sz="0" w:space="0" w:color="auto"/>
        <w:right w:val="none" w:sz="0" w:space="0" w:color="auto"/>
      </w:divBdr>
    </w:div>
    <w:div w:id="349726882">
      <w:bodyDiv w:val="1"/>
      <w:marLeft w:val="0"/>
      <w:marRight w:val="0"/>
      <w:marTop w:val="0"/>
      <w:marBottom w:val="0"/>
      <w:divBdr>
        <w:top w:val="none" w:sz="0" w:space="0" w:color="auto"/>
        <w:left w:val="none" w:sz="0" w:space="0" w:color="auto"/>
        <w:bottom w:val="none" w:sz="0" w:space="0" w:color="auto"/>
        <w:right w:val="none" w:sz="0" w:space="0" w:color="auto"/>
      </w:divBdr>
    </w:div>
    <w:div w:id="349840828">
      <w:bodyDiv w:val="1"/>
      <w:marLeft w:val="0"/>
      <w:marRight w:val="0"/>
      <w:marTop w:val="0"/>
      <w:marBottom w:val="0"/>
      <w:divBdr>
        <w:top w:val="none" w:sz="0" w:space="0" w:color="auto"/>
        <w:left w:val="none" w:sz="0" w:space="0" w:color="auto"/>
        <w:bottom w:val="none" w:sz="0" w:space="0" w:color="auto"/>
        <w:right w:val="none" w:sz="0" w:space="0" w:color="auto"/>
      </w:divBdr>
    </w:div>
    <w:div w:id="349917135">
      <w:bodyDiv w:val="1"/>
      <w:marLeft w:val="0"/>
      <w:marRight w:val="0"/>
      <w:marTop w:val="0"/>
      <w:marBottom w:val="0"/>
      <w:divBdr>
        <w:top w:val="none" w:sz="0" w:space="0" w:color="auto"/>
        <w:left w:val="none" w:sz="0" w:space="0" w:color="auto"/>
        <w:bottom w:val="none" w:sz="0" w:space="0" w:color="auto"/>
        <w:right w:val="none" w:sz="0" w:space="0" w:color="auto"/>
      </w:divBdr>
    </w:div>
    <w:div w:id="349918821">
      <w:bodyDiv w:val="1"/>
      <w:marLeft w:val="0"/>
      <w:marRight w:val="0"/>
      <w:marTop w:val="0"/>
      <w:marBottom w:val="0"/>
      <w:divBdr>
        <w:top w:val="none" w:sz="0" w:space="0" w:color="auto"/>
        <w:left w:val="none" w:sz="0" w:space="0" w:color="auto"/>
        <w:bottom w:val="none" w:sz="0" w:space="0" w:color="auto"/>
        <w:right w:val="none" w:sz="0" w:space="0" w:color="auto"/>
      </w:divBdr>
    </w:div>
    <w:div w:id="349994053">
      <w:bodyDiv w:val="1"/>
      <w:marLeft w:val="0"/>
      <w:marRight w:val="0"/>
      <w:marTop w:val="0"/>
      <w:marBottom w:val="0"/>
      <w:divBdr>
        <w:top w:val="none" w:sz="0" w:space="0" w:color="auto"/>
        <w:left w:val="none" w:sz="0" w:space="0" w:color="auto"/>
        <w:bottom w:val="none" w:sz="0" w:space="0" w:color="auto"/>
        <w:right w:val="none" w:sz="0" w:space="0" w:color="auto"/>
      </w:divBdr>
    </w:div>
    <w:div w:id="350030856">
      <w:bodyDiv w:val="1"/>
      <w:marLeft w:val="0"/>
      <w:marRight w:val="0"/>
      <w:marTop w:val="0"/>
      <w:marBottom w:val="0"/>
      <w:divBdr>
        <w:top w:val="none" w:sz="0" w:space="0" w:color="auto"/>
        <w:left w:val="none" w:sz="0" w:space="0" w:color="auto"/>
        <w:bottom w:val="none" w:sz="0" w:space="0" w:color="auto"/>
        <w:right w:val="none" w:sz="0" w:space="0" w:color="auto"/>
      </w:divBdr>
    </w:div>
    <w:div w:id="350108201">
      <w:bodyDiv w:val="1"/>
      <w:marLeft w:val="0"/>
      <w:marRight w:val="0"/>
      <w:marTop w:val="0"/>
      <w:marBottom w:val="0"/>
      <w:divBdr>
        <w:top w:val="none" w:sz="0" w:space="0" w:color="auto"/>
        <w:left w:val="none" w:sz="0" w:space="0" w:color="auto"/>
        <w:bottom w:val="none" w:sz="0" w:space="0" w:color="auto"/>
        <w:right w:val="none" w:sz="0" w:space="0" w:color="auto"/>
      </w:divBdr>
    </w:div>
    <w:div w:id="350112162">
      <w:bodyDiv w:val="1"/>
      <w:marLeft w:val="0"/>
      <w:marRight w:val="0"/>
      <w:marTop w:val="0"/>
      <w:marBottom w:val="0"/>
      <w:divBdr>
        <w:top w:val="none" w:sz="0" w:space="0" w:color="auto"/>
        <w:left w:val="none" w:sz="0" w:space="0" w:color="auto"/>
        <w:bottom w:val="none" w:sz="0" w:space="0" w:color="auto"/>
        <w:right w:val="none" w:sz="0" w:space="0" w:color="auto"/>
      </w:divBdr>
    </w:div>
    <w:div w:id="350181705">
      <w:bodyDiv w:val="1"/>
      <w:marLeft w:val="0"/>
      <w:marRight w:val="0"/>
      <w:marTop w:val="0"/>
      <w:marBottom w:val="0"/>
      <w:divBdr>
        <w:top w:val="none" w:sz="0" w:space="0" w:color="auto"/>
        <w:left w:val="none" w:sz="0" w:space="0" w:color="auto"/>
        <w:bottom w:val="none" w:sz="0" w:space="0" w:color="auto"/>
        <w:right w:val="none" w:sz="0" w:space="0" w:color="auto"/>
      </w:divBdr>
    </w:div>
    <w:div w:id="350184019">
      <w:bodyDiv w:val="1"/>
      <w:marLeft w:val="0"/>
      <w:marRight w:val="0"/>
      <w:marTop w:val="0"/>
      <w:marBottom w:val="0"/>
      <w:divBdr>
        <w:top w:val="none" w:sz="0" w:space="0" w:color="auto"/>
        <w:left w:val="none" w:sz="0" w:space="0" w:color="auto"/>
        <w:bottom w:val="none" w:sz="0" w:space="0" w:color="auto"/>
        <w:right w:val="none" w:sz="0" w:space="0" w:color="auto"/>
      </w:divBdr>
    </w:div>
    <w:div w:id="350301942">
      <w:bodyDiv w:val="1"/>
      <w:marLeft w:val="0"/>
      <w:marRight w:val="0"/>
      <w:marTop w:val="0"/>
      <w:marBottom w:val="0"/>
      <w:divBdr>
        <w:top w:val="none" w:sz="0" w:space="0" w:color="auto"/>
        <w:left w:val="none" w:sz="0" w:space="0" w:color="auto"/>
        <w:bottom w:val="none" w:sz="0" w:space="0" w:color="auto"/>
        <w:right w:val="none" w:sz="0" w:space="0" w:color="auto"/>
      </w:divBdr>
    </w:div>
    <w:div w:id="350373686">
      <w:bodyDiv w:val="1"/>
      <w:marLeft w:val="0"/>
      <w:marRight w:val="0"/>
      <w:marTop w:val="0"/>
      <w:marBottom w:val="0"/>
      <w:divBdr>
        <w:top w:val="none" w:sz="0" w:space="0" w:color="auto"/>
        <w:left w:val="none" w:sz="0" w:space="0" w:color="auto"/>
        <w:bottom w:val="none" w:sz="0" w:space="0" w:color="auto"/>
        <w:right w:val="none" w:sz="0" w:space="0" w:color="auto"/>
      </w:divBdr>
    </w:div>
    <w:div w:id="350570032">
      <w:bodyDiv w:val="1"/>
      <w:marLeft w:val="0"/>
      <w:marRight w:val="0"/>
      <w:marTop w:val="0"/>
      <w:marBottom w:val="0"/>
      <w:divBdr>
        <w:top w:val="none" w:sz="0" w:space="0" w:color="auto"/>
        <w:left w:val="none" w:sz="0" w:space="0" w:color="auto"/>
        <w:bottom w:val="none" w:sz="0" w:space="0" w:color="auto"/>
        <w:right w:val="none" w:sz="0" w:space="0" w:color="auto"/>
      </w:divBdr>
    </w:div>
    <w:div w:id="350617858">
      <w:bodyDiv w:val="1"/>
      <w:marLeft w:val="0"/>
      <w:marRight w:val="0"/>
      <w:marTop w:val="0"/>
      <w:marBottom w:val="0"/>
      <w:divBdr>
        <w:top w:val="none" w:sz="0" w:space="0" w:color="auto"/>
        <w:left w:val="none" w:sz="0" w:space="0" w:color="auto"/>
        <w:bottom w:val="none" w:sz="0" w:space="0" w:color="auto"/>
        <w:right w:val="none" w:sz="0" w:space="0" w:color="auto"/>
      </w:divBdr>
    </w:div>
    <w:div w:id="350618423">
      <w:bodyDiv w:val="1"/>
      <w:marLeft w:val="0"/>
      <w:marRight w:val="0"/>
      <w:marTop w:val="0"/>
      <w:marBottom w:val="0"/>
      <w:divBdr>
        <w:top w:val="none" w:sz="0" w:space="0" w:color="auto"/>
        <w:left w:val="none" w:sz="0" w:space="0" w:color="auto"/>
        <w:bottom w:val="none" w:sz="0" w:space="0" w:color="auto"/>
        <w:right w:val="none" w:sz="0" w:space="0" w:color="auto"/>
      </w:divBdr>
    </w:div>
    <w:div w:id="350648489">
      <w:bodyDiv w:val="1"/>
      <w:marLeft w:val="0"/>
      <w:marRight w:val="0"/>
      <w:marTop w:val="0"/>
      <w:marBottom w:val="0"/>
      <w:divBdr>
        <w:top w:val="none" w:sz="0" w:space="0" w:color="auto"/>
        <w:left w:val="none" w:sz="0" w:space="0" w:color="auto"/>
        <w:bottom w:val="none" w:sz="0" w:space="0" w:color="auto"/>
        <w:right w:val="none" w:sz="0" w:space="0" w:color="auto"/>
      </w:divBdr>
    </w:div>
    <w:div w:id="350689807">
      <w:bodyDiv w:val="1"/>
      <w:marLeft w:val="0"/>
      <w:marRight w:val="0"/>
      <w:marTop w:val="0"/>
      <w:marBottom w:val="0"/>
      <w:divBdr>
        <w:top w:val="none" w:sz="0" w:space="0" w:color="auto"/>
        <w:left w:val="none" w:sz="0" w:space="0" w:color="auto"/>
        <w:bottom w:val="none" w:sz="0" w:space="0" w:color="auto"/>
        <w:right w:val="none" w:sz="0" w:space="0" w:color="auto"/>
      </w:divBdr>
    </w:div>
    <w:div w:id="350759793">
      <w:bodyDiv w:val="1"/>
      <w:marLeft w:val="0"/>
      <w:marRight w:val="0"/>
      <w:marTop w:val="0"/>
      <w:marBottom w:val="0"/>
      <w:divBdr>
        <w:top w:val="none" w:sz="0" w:space="0" w:color="auto"/>
        <w:left w:val="none" w:sz="0" w:space="0" w:color="auto"/>
        <w:bottom w:val="none" w:sz="0" w:space="0" w:color="auto"/>
        <w:right w:val="none" w:sz="0" w:space="0" w:color="auto"/>
      </w:divBdr>
    </w:div>
    <w:div w:id="350763674">
      <w:bodyDiv w:val="1"/>
      <w:marLeft w:val="0"/>
      <w:marRight w:val="0"/>
      <w:marTop w:val="0"/>
      <w:marBottom w:val="0"/>
      <w:divBdr>
        <w:top w:val="none" w:sz="0" w:space="0" w:color="auto"/>
        <w:left w:val="none" w:sz="0" w:space="0" w:color="auto"/>
        <w:bottom w:val="none" w:sz="0" w:space="0" w:color="auto"/>
        <w:right w:val="none" w:sz="0" w:space="0" w:color="auto"/>
      </w:divBdr>
    </w:div>
    <w:div w:id="350767386">
      <w:bodyDiv w:val="1"/>
      <w:marLeft w:val="0"/>
      <w:marRight w:val="0"/>
      <w:marTop w:val="0"/>
      <w:marBottom w:val="0"/>
      <w:divBdr>
        <w:top w:val="none" w:sz="0" w:space="0" w:color="auto"/>
        <w:left w:val="none" w:sz="0" w:space="0" w:color="auto"/>
        <w:bottom w:val="none" w:sz="0" w:space="0" w:color="auto"/>
        <w:right w:val="none" w:sz="0" w:space="0" w:color="auto"/>
      </w:divBdr>
    </w:div>
    <w:div w:id="350841525">
      <w:bodyDiv w:val="1"/>
      <w:marLeft w:val="0"/>
      <w:marRight w:val="0"/>
      <w:marTop w:val="0"/>
      <w:marBottom w:val="0"/>
      <w:divBdr>
        <w:top w:val="none" w:sz="0" w:space="0" w:color="auto"/>
        <w:left w:val="none" w:sz="0" w:space="0" w:color="auto"/>
        <w:bottom w:val="none" w:sz="0" w:space="0" w:color="auto"/>
        <w:right w:val="none" w:sz="0" w:space="0" w:color="auto"/>
      </w:divBdr>
    </w:div>
    <w:div w:id="350883928">
      <w:bodyDiv w:val="1"/>
      <w:marLeft w:val="0"/>
      <w:marRight w:val="0"/>
      <w:marTop w:val="0"/>
      <w:marBottom w:val="0"/>
      <w:divBdr>
        <w:top w:val="none" w:sz="0" w:space="0" w:color="auto"/>
        <w:left w:val="none" w:sz="0" w:space="0" w:color="auto"/>
        <w:bottom w:val="none" w:sz="0" w:space="0" w:color="auto"/>
        <w:right w:val="none" w:sz="0" w:space="0" w:color="auto"/>
      </w:divBdr>
    </w:div>
    <w:div w:id="350885930">
      <w:bodyDiv w:val="1"/>
      <w:marLeft w:val="0"/>
      <w:marRight w:val="0"/>
      <w:marTop w:val="0"/>
      <w:marBottom w:val="0"/>
      <w:divBdr>
        <w:top w:val="none" w:sz="0" w:space="0" w:color="auto"/>
        <w:left w:val="none" w:sz="0" w:space="0" w:color="auto"/>
        <w:bottom w:val="none" w:sz="0" w:space="0" w:color="auto"/>
        <w:right w:val="none" w:sz="0" w:space="0" w:color="auto"/>
      </w:divBdr>
    </w:div>
    <w:div w:id="350911654">
      <w:bodyDiv w:val="1"/>
      <w:marLeft w:val="0"/>
      <w:marRight w:val="0"/>
      <w:marTop w:val="0"/>
      <w:marBottom w:val="0"/>
      <w:divBdr>
        <w:top w:val="none" w:sz="0" w:space="0" w:color="auto"/>
        <w:left w:val="none" w:sz="0" w:space="0" w:color="auto"/>
        <w:bottom w:val="none" w:sz="0" w:space="0" w:color="auto"/>
        <w:right w:val="none" w:sz="0" w:space="0" w:color="auto"/>
      </w:divBdr>
    </w:div>
    <w:div w:id="351033075">
      <w:bodyDiv w:val="1"/>
      <w:marLeft w:val="0"/>
      <w:marRight w:val="0"/>
      <w:marTop w:val="0"/>
      <w:marBottom w:val="0"/>
      <w:divBdr>
        <w:top w:val="none" w:sz="0" w:space="0" w:color="auto"/>
        <w:left w:val="none" w:sz="0" w:space="0" w:color="auto"/>
        <w:bottom w:val="none" w:sz="0" w:space="0" w:color="auto"/>
        <w:right w:val="none" w:sz="0" w:space="0" w:color="auto"/>
      </w:divBdr>
    </w:div>
    <w:div w:id="351225068">
      <w:bodyDiv w:val="1"/>
      <w:marLeft w:val="0"/>
      <w:marRight w:val="0"/>
      <w:marTop w:val="0"/>
      <w:marBottom w:val="0"/>
      <w:divBdr>
        <w:top w:val="none" w:sz="0" w:space="0" w:color="auto"/>
        <w:left w:val="none" w:sz="0" w:space="0" w:color="auto"/>
        <w:bottom w:val="none" w:sz="0" w:space="0" w:color="auto"/>
        <w:right w:val="none" w:sz="0" w:space="0" w:color="auto"/>
      </w:divBdr>
    </w:div>
    <w:div w:id="351301932">
      <w:bodyDiv w:val="1"/>
      <w:marLeft w:val="0"/>
      <w:marRight w:val="0"/>
      <w:marTop w:val="0"/>
      <w:marBottom w:val="0"/>
      <w:divBdr>
        <w:top w:val="none" w:sz="0" w:space="0" w:color="auto"/>
        <w:left w:val="none" w:sz="0" w:space="0" w:color="auto"/>
        <w:bottom w:val="none" w:sz="0" w:space="0" w:color="auto"/>
        <w:right w:val="none" w:sz="0" w:space="0" w:color="auto"/>
      </w:divBdr>
    </w:div>
    <w:div w:id="351302961">
      <w:bodyDiv w:val="1"/>
      <w:marLeft w:val="0"/>
      <w:marRight w:val="0"/>
      <w:marTop w:val="0"/>
      <w:marBottom w:val="0"/>
      <w:divBdr>
        <w:top w:val="none" w:sz="0" w:space="0" w:color="auto"/>
        <w:left w:val="none" w:sz="0" w:space="0" w:color="auto"/>
        <w:bottom w:val="none" w:sz="0" w:space="0" w:color="auto"/>
        <w:right w:val="none" w:sz="0" w:space="0" w:color="auto"/>
      </w:divBdr>
    </w:div>
    <w:div w:id="351303228">
      <w:bodyDiv w:val="1"/>
      <w:marLeft w:val="0"/>
      <w:marRight w:val="0"/>
      <w:marTop w:val="0"/>
      <w:marBottom w:val="0"/>
      <w:divBdr>
        <w:top w:val="none" w:sz="0" w:space="0" w:color="auto"/>
        <w:left w:val="none" w:sz="0" w:space="0" w:color="auto"/>
        <w:bottom w:val="none" w:sz="0" w:space="0" w:color="auto"/>
        <w:right w:val="none" w:sz="0" w:space="0" w:color="auto"/>
      </w:divBdr>
    </w:div>
    <w:div w:id="351303940">
      <w:bodyDiv w:val="1"/>
      <w:marLeft w:val="0"/>
      <w:marRight w:val="0"/>
      <w:marTop w:val="0"/>
      <w:marBottom w:val="0"/>
      <w:divBdr>
        <w:top w:val="none" w:sz="0" w:space="0" w:color="auto"/>
        <w:left w:val="none" w:sz="0" w:space="0" w:color="auto"/>
        <w:bottom w:val="none" w:sz="0" w:space="0" w:color="auto"/>
        <w:right w:val="none" w:sz="0" w:space="0" w:color="auto"/>
      </w:divBdr>
    </w:div>
    <w:div w:id="351340583">
      <w:bodyDiv w:val="1"/>
      <w:marLeft w:val="0"/>
      <w:marRight w:val="0"/>
      <w:marTop w:val="0"/>
      <w:marBottom w:val="0"/>
      <w:divBdr>
        <w:top w:val="none" w:sz="0" w:space="0" w:color="auto"/>
        <w:left w:val="none" w:sz="0" w:space="0" w:color="auto"/>
        <w:bottom w:val="none" w:sz="0" w:space="0" w:color="auto"/>
        <w:right w:val="none" w:sz="0" w:space="0" w:color="auto"/>
      </w:divBdr>
    </w:div>
    <w:div w:id="351415789">
      <w:bodyDiv w:val="1"/>
      <w:marLeft w:val="0"/>
      <w:marRight w:val="0"/>
      <w:marTop w:val="0"/>
      <w:marBottom w:val="0"/>
      <w:divBdr>
        <w:top w:val="none" w:sz="0" w:space="0" w:color="auto"/>
        <w:left w:val="none" w:sz="0" w:space="0" w:color="auto"/>
        <w:bottom w:val="none" w:sz="0" w:space="0" w:color="auto"/>
        <w:right w:val="none" w:sz="0" w:space="0" w:color="auto"/>
      </w:divBdr>
    </w:div>
    <w:div w:id="351421448">
      <w:bodyDiv w:val="1"/>
      <w:marLeft w:val="0"/>
      <w:marRight w:val="0"/>
      <w:marTop w:val="0"/>
      <w:marBottom w:val="0"/>
      <w:divBdr>
        <w:top w:val="none" w:sz="0" w:space="0" w:color="auto"/>
        <w:left w:val="none" w:sz="0" w:space="0" w:color="auto"/>
        <w:bottom w:val="none" w:sz="0" w:space="0" w:color="auto"/>
        <w:right w:val="none" w:sz="0" w:space="0" w:color="auto"/>
      </w:divBdr>
    </w:div>
    <w:div w:id="351539374">
      <w:bodyDiv w:val="1"/>
      <w:marLeft w:val="0"/>
      <w:marRight w:val="0"/>
      <w:marTop w:val="0"/>
      <w:marBottom w:val="0"/>
      <w:divBdr>
        <w:top w:val="none" w:sz="0" w:space="0" w:color="auto"/>
        <w:left w:val="none" w:sz="0" w:space="0" w:color="auto"/>
        <w:bottom w:val="none" w:sz="0" w:space="0" w:color="auto"/>
        <w:right w:val="none" w:sz="0" w:space="0" w:color="auto"/>
      </w:divBdr>
    </w:div>
    <w:div w:id="351539892">
      <w:bodyDiv w:val="1"/>
      <w:marLeft w:val="0"/>
      <w:marRight w:val="0"/>
      <w:marTop w:val="0"/>
      <w:marBottom w:val="0"/>
      <w:divBdr>
        <w:top w:val="none" w:sz="0" w:space="0" w:color="auto"/>
        <w:left w:val="none" w:sz="0" w:space="0" w:color="auto"/>
        <w:bottom w:val="none" w:sz="0" w:space="0" w:color="auto"/>
        <w:right w:val="none" w:sz="0" w:space="0" w:color="auto"/>
      </w:divBdr>
    </w:div>
    <w:div w:id="351613877">
      <w:bodyDiv w:val="1"/>
      <w:marLeft w:val="0"/>
      <w:marRight w:val="0"/>
      <w:marTop w:val="0"/>
      <w:marBottom w:val="0"/>
      <w:divBdr>
        <w:top w:val="none" w:sz="0" w:space="0" w:color="auto"/>
        <w:left w:val="none" w:sz="0" w:space="0" w:color="auto"/>
        <w:bottom w:val="none" w:sz="0" w:space="0" w:color="auto"/>
        <w:right w:val="none" w:sz="0" w:space="0" w:color="auto"/>
      </w:divBdr>
    </w:div>
    <w:div w:id="351615310">
      <w:bodyDiv w:val="1"/>
      <w:marLeft w:val="0"/>
      <w:marRight w:val="0"/>
      <w:marTop w:val="0"/>
      <w:marBottom w:val="0"/>
      <w:divBdr>
        <w:top w:val="none" w:sz="0" w:space="0" w:color="auto"/>
        <w:left w:val="none" w:sz="0" w:space="0" w:color="auto"/>
        <w:bottom w:val="none" w:sz="0" w:space="0" w:color="auto"/>
        <w:right w:val="none" w:sz="0" w:space="0" w:color="auto"/>
      </w:divBdr>
    </w:div>
    <w:div w:id="351684834">
      <w:bodyDiv w:val="1"/>
      <w:marLeft w:val="0"/>
      <w:marRight w:val="0"/>
      <w:marTop w:val="0"/>
      <w:marBottom w:val="0"/>
      <w:divBdr>
        <w:top w:val="none" w:sz="0" w:space="0" w:color="auto"/>
        <w:left w:val="none" w:sz="0" w:space="0" w:color="auto"/>
        <w:bottom w:val="none" w:sz="0" w:space="0" w:color="auto"/>
        <w:right w:val="none" w:sz="0" w:space="0" w:color="auto"/>
      </w:divBdr>
    </w:div>
    <w:div w:id="351807091">
      <w:bodyDiv w:val="1"/>
      <w:marLeft w:val="0"/>
      <w:marRight w:val="0"/>
      <w:marTop w:val="0"/>
      <w:marBottom w:val="0"/>
      <w:divBdr>
        <w:top w:val="none" w:sz="0" w:space="0" w:color="auto"/>
        <w:left w:val="none" w:sz="0" w:space="0" w:color="auto"/>
        <w:bottom w:val="none" w:sz="0" w:space="0" w:color="auto"/>
        <w:right w:val="none" w:sz="0" w:space="0" w:color="auto"/>
      </w:divBdr>
    </w:div>
    <w:div w:id="351808454">
      <w:bodyDiv w:val="1"/>
      <w:marLeft w:val="0"/>
      <w:marRight w:val="0"/>
      <w:marTop w:val="0"/>
      <w:marBottom w:val="0"/>
      <w:divBdr>
        <w:top w:val="none" w:sz="0" w:space="0" w:color="auto"/>
        <w:left w:val="none" w:sz="0" w:space="0" w:color="auto"/>
        <w:bottom w:val="none" w:sz="0" w:space="0" w:color="auto"/>
        <w:right w:val="none" w:sz="0" w:space="0" w:color="auto"/>
      </w:divBdr>
    </w:div>
    <w:div w:id="351808719">
      <w:bodyDiv w:val="1"/>
      <w:marLeft w:val="0"/>
      <w:marRight w:val="0"/>
      <w:marTop w:val="0"/>
      <w:marBottom w:val="0"/>
      <w:divBdr>
        <w:top w:val="none" w:sz="0" w:space="0" w:color="auto"/>
        <w:left w:val="none" w:sz="0" w:space="0" w:color="auto"/>
        <w:bottom w:val="none" w:sz="0" w:space="0" w:color="auto"/>
        <w:right w:val="none" w:sz="0" w:space="0" w:color="auto"/>
      </w:divBdr>
    </w:div>
    <w:div w:id="351885841">
      <w:bodyDiv w:val="1"/>
      <w:marLeft w:val="0"/>
      <w:marRight w:val="0"/>
      <w:marTop w:val="0"/>
      <w:marBottom w:val="0"/>
      <w:divBdr>
        <w:top w:val="none" w:sz="0" w:space="0" w:color="auto"/>
        <w:left w:val="none" w:sz="0" w:space="0" w:color="auto"/>
        <w:bottom w:val="none" w:sz="0" w:space="0" w:color="auto"/>
        <w:right w:val="none" w:sz="0" w:space="0" w:color="auto"/>
      </w:divBdr>
    </w:div>
    <w:div w:id="351959296">
      <w:bodyDiv w:val="1"/>
      <w:marLeft w:val="0"/>
      <w:marRight w:val="0"/>
      <w:marTop w:val="0"/>
      <w:marBottom w:val="0"/>
      <w:divBdr>
        <w:top w:val="none" w:sz="0" w:space="0" w:color="auto"/>
        <w:left w:val="none" w:sz="0" w:space="0" w:color="auto"/>
        <w:bottom w:val="none" w:sz="0" w:space="0" w:color="auto"/>
        <w:right w:val="none" w:sz="0" w:space="0" w:color="auto"/>
      </w:divBdr>
    </w:div>
    <w:div w:id="351998898">
      <w:bodyDiv w:val="1"/>
      <w:marLeft w:val="0"/>
      <w:marRight w:val="0"/>
      <w:marTop w:val="0"/>
      <w:marBottom w:val="0"/>
      <w:divBdr>
        <w:top w:val="none" w:sz="0" w:space="0" w:color="auto"/>
        <w:left w:val="none" w:sz="0" w:space="0" w:color="auto"/>
        <w:bottom w:val="none" w:sz="0" w:space="0" w:color="auto"/>
        <w:right w:val="none" w:sz="0" w:space="0" w:color="auto"/>
      </w:divBdr>
    </w:div>
    <w:div w:id="352077064">
      <w:bodyDiv w:val="1"/>
      <w:marLeft w:val="0"/>
      <w:marRight w:val="0"/>
      <w:marTop w:val="0"/>
      <w:marBottom w:val="0"/>
      <w:divBdr>
        <w:top w:val="none" w:sz="0" w:space="0" w:color="auto"/>
        <w:left w:val="none" w:sz="0" w:space="0" w:color="auto"/>
        <w:bottom w:val="none" w:sz="0" w:space="0" w:color="auto"/>
        <w:right w:val="none" w:sz="0" w:space="0" w:color="auto"/>
      </w:divBdr>
    </w:div>
    <w:div w:id="352146701">
      <w:bodyDiv w:val="1"/>
      <w:marLeft w:val="0"/>
      <w:marRight w:val="0"/>
      <w:marTop w:val="0"/>
      <w:marBottom w:val="0"/>
      <w:divBdr>
        <w:top w:val="none" w:sz="0" w:space="0" w:color="auto"/>
        <w:left w:val="none" w:sz="0" w:space="0" w:color="auto"/>
        <w:bottom w:val="none" w:sz="0" w:space="0" w:color="auto"/>
        <w:right w:val="none" w:sz="0" w:space="0" w:color="auto"/>
      </w:divBdr>
    </w:div>
    <w:div w:id="352148432">
      <w:bodyDiv w:val="1"/>
      <w:marLeft w:val="0"/>
      <w:marRight w:val="0"/>
      <w:marTop w:val="0"/>
      <w:marBottom w:val="0"/>
      <w:divBdr>
        <w:top w:val="none" w:sz="0" w:space="0" w:color="auto"/>
        <w:left w:val="none" w:sz="0" w:space="0" w:color="auto"/>
        <w:bottom w:val="none" w:sz="0" w:space="0" w:color="auto"/>
        <w:right w:val="none" w:sz="0" w:space="0" w:color="auto"/>
      </w:divBdr>
    </w:div>
    <w:div w:id="352150234">
      <w:bodyDiv w:val="1"/>
      <w:marLeft w:val="0"/>
      <w:marRight w:val="0"/>
      <w:marTop w:val="0"/>
      <w:marBottom w:val="0"/>
      <w:divBdr>
        <w:top w:val="none" w:sz="0" w:space="0" w:color="auto"/>
        <w:left w:val="none" w:sz="0" w:space="0" w:color="auto"/>
        <w:bottom w:val="none" w:sz="0" w:space="0" w:color="auto"/>
        <w:right w:val="none" w:sz="0" w:space="0" w:color="auto"/>
      </w:divBdr>
    </w:div>
    <w:div w:id="352263529">
      <w:bodyDiv w:val="1"/>
      <w:marLeft w:val="0"/>
      <w:marRight w:val="0"/>
      <w:marTop w:val="0"/>
      <w:marBottom w:val="0"/>
      <w:divBdr>
        <w:top w:val="none" w:sz="0" w:space="0" w:color="auto"/>
        <w:left w:val="none" w:sz="0" w:space="0" w:color="auto"/>
        <w:bottom w:val="none" w:sz="0" w:space="0" w:color="auto"/>
        <w:right w:val="none" w:sz="0" w:space="0" w:color="auto"/>
      </w:divBdr>
    </w:div>
    <w:div w:id="352270053">
      <w:bodyDiv w:val="1"/>
      <w:marLeft w:val="0"/>
      <w:marRight w:val="0"/>
      <w:marTop w:val="0"/>
      <w:marBottom w:val="0"/>
      <w:divBdr>
        <w:top w:val="none" w:sz="0" w:space="0" w:color="auto"/>
        <w:left w:val="none" w:sz="0" w:space="0" w:color="auto"/>
        <w:bottom w:val="none" w:sz="0" w:space="0" w:color="auto"/>
        <w:right w:val="none" w:sz="0" w:space="0" w:color="auto"/>
      </w:divBdr>
    </w:div>
    <w:div w:id="352342866">
      <w:bodyDiv w:val="1"/>
      <w:marLeft w:val="0"/>
      <w:marRight w:val="0"/>
      <w:marTop w:val="0"/>
      <w:marBottom w:val="0"/>
      <w:divBdr>
        <w:top w:val="none" w:sz="0" w:space="0" w:color="auto"/>
        <w:left w:val="none" w:sz="0" w:space="0" w:color="auto"/>
        <w:bottom w:val="none" w:sz="0" w:space="0" w:color="auto"/>
        <w:right w:val="none" w:sz="0" w:space="0" w:color="auto"/>
      </w:divBdr>
    </w:div>
    <w:div w:id="352345358">
      <w:bodyDiv w:val="1"/>
      <w:marLeft w:val="0"/>
      <w:marRight w:val="0"/>
      <w:marTop w:val="0"/>
      <w:marBottom w:val="0"/>
      <w:divBdr>
        <w:top w:val="none" w:sz="0" w:space="0" w:color="auto"/>
        <w:left w:val="none" w:sz="0" w:space="0" w:color="auto"/>
        <w:bottom w:val="none" w:sz="0" w:space="0" w:color="auto"/>
        <w:right w:val="none" w:sz="0" w:space="0" w:color="auto"/>
      </w:divBdr>
    </w:div>
    <w:div w:id="352347102">
      <w:bodyDiv w:val="1"/>
      <w:marLeft w:val="0"/>
      <w:marRight w:val="0"/>
      <w:marTop w:val="0"/>
      <w:marBottom w:val="0"/>
      <w:divBdr>
        <w:top w:val="none" w:sz="0" w:space="0" w:color="auto"/>
        <w:left w:val="none" w:sz="0" w:space="0" w:color="auto"/>
        <w:bottom w:val="none" w:sz="0" w:space="0" w:color="auto"/>
        <w:right w:val="none" w:sz="0" w:space="0" w:color="auto"/>
      </w:divBdr>
    </w:div>
    <w:div w:id="352387748">
      <w:bodyDiv w:val="1"/>
      <w:marLeft w:val="0"/>
      <w:marRight w:val="0"/>
      <w:marTop w:val="0"/>
      <w:marBottom w:val="0"/>
      <w:divBdr>
        <w:top w:val="none" w:sz="0" w:space="0" w:color="auto"/>
        <w:left w:val="none" w:sz="0" w:space="0" w:color="auto"/>
        <w:bottom w:val="none" w:sz="0" w:space="0" w:color="auto"/>
        <w:right w:val="none" w:sz="0" w:space="0" w:color="auto"/>
      </w:divBdr>
    </w:div>
    <w:div w:id="352414666">
      <w:bodyDiv w:val="1"/>
      <w:marLeft w:val="0"/>
      <w:marRight w:val="0"/>
      <w:marTop w:val="0"/>
      <w:marBottom w:val="0"/>
      <w:divBdr>
        <w:top w:val="none" w:sz="0" w:space="0" w:color="auto"/>
        <w:left w:val="none" w:sz="0" w:space="0" w:color="auto"/>
        <w:bottom w:val="none" w:sz="0" w:space="0" w:color="auto"/>
        <w:right w:val="none" w:sz="0" w:space="0" w:color="auto"/>
      </w:divBdr>
    </w:div>
    <w:div w:id="352538027">
      <w:bodyDiv w:val="1"/>
      <w:marLeft w:val="0"/>
      <w:marRight w:val="0"/>
      <w:marTop w:val="0"/>
      <w:marBottom w:val="0"/>
      <w:divBdr>
        <w:top w:val="none" w:sz="0" w:space="0" w:color="auto"/>
        <w:left w:val="none" w:sz="0" w:space="0" w:color="auto"/>
        <w:bottom w:val="none" w:sz="0" w:space="0" w:color="auto"/>
        <w:right w:val="none" w:sz="0" w:space="0" w:color="auto"/>
      </w:divBdr>
    </w:div>
    <w:div w:id="352538587">
      <w:bodyDiv w:val="1"/>
      <w:marLeft w:val="0"/>
      <w:marRight w:val="0"/>
      <w:marTop w:val="0"/>
      <w:marBottom w:val="0"/>
      <w:divBdr>
        <w:top w:val="none" w:sz="0" w:space="0" w:color="auto"/>
        <w:left w:val="none" w:sz="0" w:space="0" w:color="auto"/>
        <w:bottom w:val="none" w:sz="0" w:space="0" w:color="auto"/>
        <w:right w:val="none" w:sz="0" w:space="0" w:color="auto"/>
      </w:divBdr>
    </w:div>
    <w:div w:id="352607514">
      <w:bodyDiv w:val="1"/>
      <w:marLeft w:val="0"/>
      <w:marRight w:val="0"/>
      <w:marTop w:val="0"/>
      <w:marBottom w:val="0"/>
      <w:divBdr>
        <w:top w:val="none" w:sz="0" w:space="0" w:color="auto"/>
        <w:left w:val="none" w:sz="0" w:space="0" w:color="auto"/>
        <w:bottom w:val="none" w:sz="0" w:space="0" w:color="auto"/>
        <w:right w:val="none" w:sz="0" w:space="0" w:color="auto"/>
      </w:divBdr>
    </w:div>
    <w:div w:id="352726456">
      <w:bodyDiv w:val="1"/>
      <w:marLeft w:val="0"/>
      <w:marRight w:val="0"/>
      <w:marTop w:val="0"/>
      <w:marBottom w:val="0"/>
      <w:divBdr>
        <w:top w:val="none" w:sz="0" w:space="0" w:color="auto"/>
        <w:left w:val="none" w:sz="0" w:space="0" w:color="auto"/>
        <w:bottom w:val="none" w:sz="0" w:space="0" w:color="auto"/>
        <w:right w:val="none" w:sz="0" w:space="0" w:color="auto"/>
      </w:divBdr>
    </w:div>
    <w:div w:id="352730353">
      <w:bodyDiv w:val="1"/>
      <w:marLeft w:val="0"/>
      <w:marRight w:val="0"/>
      <w:marTop w:val="0"/>
      <w:marBottom w:val="0"/>
      <w:divBdr>
        <w:top w:val="none" w:sz="0" w:space="0" w:color="auto"/>
        <w:left w:val="none" w:sz="0" w:space="0" w:color="auto"/>
        <w:bottom w:val="none" w:sz="0" w:space="0" w:color="auto"/>
        <w:right w:val="none" w:sz="0" w:space="0" w:color="auto"/>
      </w:divBdr>
    </w:div>
    <w:div w:id="352801266">
      <w:bodyDiv w:val="1"/>
      <w:marLeft w:val="0"/>
      <w:marRight w:val="0"/>
      <w:marTop w:val="0"/>
      <w:marBottom w:val="0"/>
      <w:divBdr>
        <w:top w:val="none" w:sz="0" w:space="0" w:color="auto"/>
        <w:left w:val="none" w:sz="0" w:space="0" w:color="auto"/>
        <w:bottom w:val="none" w:sz="0" w:space="0" w:color="auto"/>
        <w:right w:val="none" w:sz="0" w:space="0" w:color="auto"/>
      </w:divBdr>
    </w:div>
    <w:div w:id="352877659">
      <w:bodyDiv w:val="1"/>
      <w:marLeft w:val="0"/>
      <w:marRight w:val="0"/>
      <w:marTop w:val="0"/>
      <w:marBottom w:val="0"/>
      <w:divBdr>
        <w:top w:val="none" w:sz="0" w:space="0" w:color="auto"/>
        <w:left w:val="none" w:sz="0" w:space="0" w:color="auto"/>
        <w:bottom w:val="none" w:sz="0" w:space="0" w:color="auto"/>
        <w:right w:val="none" w:sz="0" w:space="0" w:color="auto"/>
      </w:divBdr>
    </w:div>
    <w:div w:id="352924012">
      <w:bodyDiv w:val="1"/>
      <w:marLeft w:val="0"/>
      <w:marRight w:val="0"/>
      <w:marTop w:val="0"/>
      <w:marBottom w:val="0"/>
      <w:divBdr>
        <w:top w:val="none" w:sz="0" w:space="0" w:color="auto"/>
        <w:left w:val="none" w:sz="0" w:space="0" w:color="auto"/>
        <w:bottom w:val="none" w:sz="0" w:space="0" w:color="auto"/>
        <w:right w:val="none" w:sz="0" w:space="0" w:color="auto"/>
      </w:divBdr>
    </w:div>
    <w:div w:id="352925526">
      <w:bodyDiv w:val="1"/>
      <w:marLeft w:val="0"/>
      <w:marRight w:val="0"/>
      <w:marTop w:val="0"/>
      <w:marBottom w:val="0"/>
      <w:divBdr>
        <w:top w:val="none" w:sz="0" w:space="0" w:color="auto"/>
        <w:left w:val="none" w:sz="0" w:space="0" w:color="auto"/>
        <w:bottom w:val="none" w:sz="0" w:space="0" w:color="auto"/>
        <w:right w:val="none" w:sz="0" w:space="0" w:color="auto"/>
      </w:divBdr>
    </w:div>
    <w:div w:id="352998199">
      <w:bodyDiv w:val="1"/>
      <w:marLeft w:val="0"/>
      <w:marRight w:val="0"/>
      <w:marTop w:val="0"/>
      <w:marBottom w:val="0"/>
      <w:divBdr>
        <w:top w:val="none" w:sz="0" w:space="0" w:color="auto"/>
        <w:left w:val="none" w:sz="0" w:space="0" w:color="auto"/>
        <w:bottom w:val="none" w:sz="0" w:space="0" w:color="auto"/>
        <w:right w:val="none" w:sz="0" w:space="0" w:color="auto"/>
      </w:divBdr>
    </w:div>
    <w:div w:id="353070673">
      <w:bodyDiv w:val="1"/>
      <w:marLeft w:val="0"/>
      <w:marRight w:val="0"/>
      <w:marTop w:val="0"/>
      <w:marBottom w:val="0"/>
      <w:divBdr>
        <w:top w:val="none" w:sz="0" w:space="0" w:color="auto"/>
        <w:left w:val="none" w:sz="0" w:space="0" w:color="auto"/>
        <w:bottom w:val="none" w:sz="0" w:space="0" w:color="auto"/>
        <w:right w:val="none" w:sz="0" w:space="0" w:color="auto"/>
      </w:divBdr>
    </w:div>
    <w:div w:id="353112886">
      <w:bodyDiv w:val="1"/>
      <w:marLeft w:val="0"/>
      <w:marRight w:val="0"/>
      <w:marTop w:val="0"/>
      <w:marBottom w:val="0"/>
      <w:divBdr>
        <w:top w:val="none" w:sz="0" w:space="0" w:color="auto"/>
        <w:left w:val="none" w:sz="0" w:space="0" w:color="auto"/>
        <w:bottom w:val="none" w:sz="0" w:space="0" w:color="auto"/>
        <w:right w:val="none" w:sz="0" w:space="0" w:color="auto"/>
      </w:divBdr>
    </w:div>
    <w:div w:id="353113111">
      <w:bodyDiv w:val="1"/>
      <w:marLeft w:val="0"/>
      <w:marRight w:val="0"/>
      <w:marTop w:val="0"/>
      <w:marBottom w:val="0"/>
      <w:divBdr>
        <w:top w:val="none" w:sz="0" w:space="0" w:color="auto"/>
        <w:left w:val="none" w:sz="0" w:space="0" w:color="auto"/>
        <w:bottom w:val="none" w:sz="0" w:space="0" w:color="auto"/>
        <w:right w:val="none" w:sz="0" w:space="0" w:color="auto"/>
      </w:divBdr>
    </w:div>
    <w:div w:id="353115019">
      <w:bodyDiv w:val="1"/>
      <w:marLeft w:val="0"/>
      <w:marRight w:val="0"/>
      <w:marTop w:val="0"/>
      <w:marBottom w:val="0"/>
      <w:divBdr>
        <w:top w:val="none" w:sz="0" w:space="0" w:color="auto"/>
        <w:left w:val="none" w:sz="0" w:space="0" w:color="auto"/>
        <w:bottom w:val="none" w:sz="0" w:space="0" w:color="auto"/>
        <w:right w:val="none" w:sz="0" w:space="0" w:color="auto"/>
      </w:divBdr>
    </w:div>
    <w:div w:id="353266213">
      <w:bodyDiv w:val="1"/>
      <w:marLeft w:val="0"/>
      <w:marRight w:val="0"/>
      <w:marTop w:val="0"/>
      <w:marBottom w:val="0"/>
      <w:divBdr>
        <w:top w:val="none" w:sz="0" w:space="0" w:color="auto"/>
        <w:left w:val="none" w:sz="0" w:space="0" w:color="auto"/>
        <w:bottom w:val="none" w:sz="0" w:space="0" w:color="auto"/>
        <w:right w:val="none" w:sz="0" w:space="0" w:color="auto"/>
      </w:divBdr>
    </w:div>
    <w:div w:id="353383390">
      <w:bodyDiv w:val="1"/>
      <w:marLeft w:val="0"/>
      <w:marRight w:val="0"/>
      <w:marTop w:val="0"/>
      <w:marBottom w:val="0"/>
      <w:divBdr>
        <w:top w:val="none" w:sz="0" w:space="0" w:color="auto"/>
        <w:left w:val="none" w:sz="0" w:space="0" w:color="auto"/>
        <w:bottom w:val="none" w:sz="0" w:space="0" w:color="auto"/>
        <w:right w:val="none" w:sz="0" w:space="0" w:color="auto"/>
      </w:divBdr>
    </w:div>
    <w:div w:id="353576044">
      <w:bodyDiv w:val="1"/>
      <w:marLeft w:val="0"/>
      <w:marRight w:val="0"/>
      <w:marTop w:val="0"/>
      <w:marBottom w:val="0"/>
      <w:divBdr>
        <w:top w:val="none" w:sz="0" w:space="0" w:color="auto"/>
        <w:left w:val="none" w:sz="0" w:space="0" w:color="auto"/>
        <w:bottom w:val="none" w:sz="0" w:space="0" w:color="auto"/>
        <w:right w:val="none" w:sz="0" w:space="0" w:color="auto"/>
      </w:divBdr>
    </w:div>
    <w:div w:id="353578809">
      <w:bodyDiv w:val="1"/>
      <w:marLeft w:val="0"/>
      <w:marRight w:val="0"/>
      <w:marTop w:val="0"/>
      <w:marBottom w:val="0"/>
      <w:divBdr>
        <w:top w:val="none" w:sz="0" w:space="0" w:color="auto"/>
        <w:left w:val="none" w:sz="0" w:space="0" w:color="auto"/>
        <w:bottom w:val="none" w:sz="0" w:space="0" w:color="auto"/>
        <w:right w:val="none" w:sz="0" w:space="0" w:color="auto"/>
      </w:divBdr>
    </w:div>
    <w:div w:id="353581046">
      <w:bodyDiv w:val="1"/>
      <w:marLeft w:val="0"/>
      <w:marRight w:val="0"/>
      <w:marTop w:val="0"/>
      <w:marBottom w:val="0"/>
      <w:divBdr>
        <w:top w:val="none" w:sz="0" w:space="0" w:color="auto"/>
        <w:left w:val="none" w:sz="0" w:space="0" w:color="auto"/>
        <w:bottom w:val="none" w:sz="0" w:space="0" w:color="auto"/>
        <w:right w:val="none" w:sz="0" w:space="0" w:color="auto"/>
      </w:divBdr>
    </w:div>
    <w:div w:id="353655871">
      <w:bodyDiv w:val="1"/>
      <w:marLeft w:val="0"/>
      <w:marRight w:val="0"/>
      <w:marTop w:val="0"/>
      <w:marBottom w:val="0"/>
      <w:divBdr>
        <w:top w:val="none" w:sz="0" w:space="0" w:color="auto"/>
        <w:left w:val="none" w:sz="0" w:space="0" w:color="auto"/>
        <w:bottom w:val="none" w:sz="0" w:space="0" w:color="auto"/>
        <w:right w:val="none" w:sz="0" w:space="0" w:color="auto"/>
      </w:divBdr>
    </w:div>
    <w:div w:id="353657093">
      <w:bodyDiv w:val="1"/>
      <w:marLeft w:val="0"/>
      <w:marRight w:val="0"/>
      <w:marTop w:val="0"/>
      <w:marBottom w:val="0"/>
      <w:divBdr>
        <w:top w:val="none" w:sz="0" w:space="0" w:color="auto"/>
        <w:left w:val="none" w:sz="0" w:space="0" w:color="auto"/>
        <w:bottom w:val="none" w:sz="0" w:space="0" w:color="auto"/>
        <w:right w:val="none" w:sz="0" w:space="0" w:color="auto"/>
      </w:divBdr>
    </w:div>
    <w:div w:id="353769842">
      <w:bodyDiv w:val="1"/>
      <w:marLeft w:val="0"/>
      <w:marRight w:val="0"/>
      <w:marTop w:val="0"/>
      <w:marBottom w:val="0"/>
      <w:divBdr>
        <w:top w:val="none" w:sz="0" w:space="0" w:color="auto"/>
        <w:left w:val="none" w:sz="0" w:space="0" w:color="auto"/>
        <w:bottom w:val="none" w:sz="0" w:space="0" w:color="auto"/>
        <w:right w:val="none" w:sz="0" w:space="0" w:color="auto"/>
      </w:divBdr>
    </w:div>
    <w:div w:id="353775159">
      <w:bodyDiv w:val="1"/>
      <w:marLeft w:val="0"/>
      <w:marRight w:val="0"/>
      <w:marTop w:val="0"/>
      <w:marBottom w:val="0"/>
      <w:divBdr>
        <w:top w:val="none" w:sz="0" w:space="0" w:color="auto"/>
        <w:left w:val="none" w:sz="0" w:space="0" w:color="auto"/>
        <w:bottom w:val="none" w:sz="0" w:space="0" w:color="auto"/>
        <w:right w:val="none" w:sz="0" w:space="0" w:color="auto"/>
      </w:divBdr>
    </w:div>
    <w:div w:id="353846155">
      <w:bodyDiv w:val="1"/>
      <w:marLeft w:val="0"/>
      <w:marRight w:val="0"/>
      <w:marTop w:val="0"/>
      <w:marBottom w:val="0"/>
      <w:divBdr>
        <w:top w:val="none" w:sz="0" w:space="0" w:color="auto"/>
        <w:left w:val="none" w:sz="0" w:space="0" w:color="auto"/>
        <w:bottom w:val="none" w:sz="0" w:space="0" w:color="auto"/>
        <w:right w:val="none" w:sz="0" w:space="0" w:color="auto"/>
      </w:divBdr>
    </w:div>
    <w:div w:id="353926266">
      <w:bodyDiv w:val="1"/>
      <w:marLeft w:val="0"/>
      <w:marRight w:val="0"/>
      <w:marTop w:val="0"/>
      <w:marBottom w:val="0"/>
      <w:divBdr>
        <w:top w:val="none" w:sz="0" w:space="0" w:color="auto"/>
        <w:left w:val="none" w:sz="0" w:space="0" w:color="auto"/>
        <w:bottom w:val="none" w:sz="0" w:space="0" w:color="auto"/>
        <w:right w:val="none" w:sz="0" w:space="0" w:color="auto"/>
      </w:divBdr>
    </w:div>
    <w:div w:id="353961198">
      <w:bodyDiv w:val="1"/>
      <w:marLeft w:val="0"/>
      <w:marRight w:val="0"/>
      <w:marTop w:val="0"/>
      <w:marBottom w:val="0"/>
      <w:divBdr>
        <w:top w:val="none" w:sz="0" w:space="0" w:color="auto"/>
        <w:left w:val="none" w:sz="0" w:space="0" w:color="auto"/>
        <w:bottom w:val="none" w:sz="0" w:space="0" w:color="auto"/>
        <w:right w:val="none" w:sz="0" w:space="0" w:color="auto"/>
      </w:divBdr>
    </w:div>
    <w:div w:id="353962495">
      <w:bodyDiv w:val="1"/>
      <w:marLeft w:val="0"/>
      <w:marRight w:val="0"/>
      <w:marTop w:val="0"/>
      <w:marBottom w:val="0"/>
      <w:divBdr>
        <w:top w:val="none" w:sz="0" w:space="0" w:color="auto"/>
        <w:left w:val="none" w:sz="0" w:space="0" w:color="auto"/>
        <w:bottom w:val="none" w:sz="0" w:space="0" w:color="auto"/>
        <w:right w:val="none" w:sz="0" w:space="0" w:color="auto"/>
      </w:divBdr>
    </w:div>
    <w:div w:id="354044087">
      <w:bodyDiv w:val="1"/>
      <w:marLeft w:val="0"/>
      <w:marRight w:val="0"/>
      <w:marTop w:val="0"/>
      <w:marBottom w:val="0"/>
      <w:divBdr>
        <w:top w:val="none" w:sz="0" w:space="0" w:color="auto"/>
        <w:left w:val="none" w:sz="0" w:space="0" w:color="auto"/>
        <w:bottom w:val="none" w:sz="0" w:space="0" w:color="auto"/>
        <w:right w:val="none" w:sz="0" w:space="0" w:color="auto"/>
      </w:divBdr>
    </w:div>
    <w:div w:id="354114157">
      <w:bodyDiv w:val="1"/>
      <w:marLeft w:val="0"/>
      <w:marRight w:val="0"/>
      <w:marTop w:val="0"/>
      <w:marBottom w:val="0"/>
      <w:divBdr>
        <w:top w:val="none" w:sz="0" w:space="0" w:color="auto"/>
        <w:left w:val="none" w:sz="0" w:space="0" w:color="auto"/>
        <w:bottom w:val="none" w:sz="0" w:space="0" w:color="auto"/>
        <w:right w:val="none" w:sz="0" w:space="0" w:color="auto"/>
      </w:divBdr>
    </w:div>
    <w:div w:id="354188868">
      <w:bodyDiv w:val="1"/>
      <w:marLeft w:val="0"/>
      <w:marRight w:val="0"/>
      <w:marTop w:val="0"/>
      <w:marBottom w:val="0"/>
      <w:divBdr>
        <w:top w:val="none" w:sz="0" w:space="0" w:color="auto"/>
        <w:left w:val="none" w:sz="0" w:space="0" w:color="auto"/>
        <w:bottom w:val="none" w:sz="0" w:space="0" w:color="auto"/>
        <w:right w:val="none" w:sz="0" w:space="0" w:color="auto"/>
      </w:divBdr>
    </w:div>
    <w:div w:id="354232165">
      <w:bodyDiv w:val="1"/>
      <w:marLeft w:val="0"/>
      <w:marRight w:val="0"/>
      <w:marTop w:val="0"/>
      <w:marBottom w:val="0"/>
      <w:divBdr>
        <w:top w:val="none" w:sz="0" w:space="0" w:color="auto"/>
        <w:left w:val="none" w:sz="0" w:space="0" w:color="auto"/>
        <w:bottom w:val="none" w:sz="0" w:space="0" w:color="auto"/>
        <w:right w:val="none" w:sz="0" w:space="0" w:color="auto"/>
      </w:divBdr>
    </w:div>
    <w:div w:id="354499857">
      <w:bodyDiv w:val="1"/>
      <w:marLeft w:val="0"/>
      <w:marRight w:val="0"/>
      <w:marTop w:val="0"/>
      <w:marBottom w:val="0"/>
      <w:divBdr>
        <w:top w:val="none" w:sz="0" w:space="0" w:color="auto"/>
        <w:left w:val="none" w:sz="0" w:space="0" w:color="auto"/>
        <w:bottom w:val="none" w:sz="0" w:space="0" w:color="auto"/>
        <w:right w:val="none" w:sz="0" w:space="0" w:color="auto"/>
      </w:divBdr>
    </w:div>
    <w:div w:id="354502184">
      <w:bodyDiv w:val="1"/>
      <w:marLeft w:val="0"/>
      <w:marRight w:val="0"/>
      <w:marTop w:val="0"/>
      <w:marBottom w:val="0"/>
      <w:divBdr>
        <w:top w:val="none" w:sz="0" w:space="0" w:color="auto"/>
        <w:left w:val="none" w:sz="0" w:space="0" w:color="auto"/>
        <w:bottom w:val="none" w:sz="0" w:space="0" w:color="auto"/>
        <w:right w:val="none" w:sz="0" w:space="0" w:color="auto"/>
      </w:divBdr>
    </w:div>
    <w:div w:id="354578530">
      <w:bodyDiv w:val="1"/>
      <w:marLeft w:val="0"/>
      <w:marRight w:val="0"/>
      <w:marTop w:val="0"/>
      <w:marBottom w:val="0"/>
      <w:divBdr>
        <w:top w:val="none" w:sz="0" w:space="0" w:color="auto"/>
        <w:left w:val="none" w:sz="0" w:space="0" w:color="auto"/>
        <w:bottom w:val="none" w:sz="0" w:space="0" w:color="auto"/>
        <w:right w:val="none" w:sz="0" w:space="0" w:color="auto"/>
      </w:divBdr>
    </w:div>
    <w:div w:id="354578730">
      <w:bodyDiv w:val="1"/>
      <w:marLeft w:val="0"/>
      <w:marRight w:val="0"/>
      <w:marTop w:val="0"/>
      <w:marBottom w:val="0"/>
      <w:divBdr>
        <w:top w:val="none" w:sz="0" w:space="0" w:color="auto"/>
        <w:left w:val="none" w:sz="0" w:space="0" w:color="auto"/>
        <w:bottom w:val="none" w:sz="0" w:space="0" w:color="auto"/>
        <w:right w:val="none" w:sz="0" w:space="0" w:color="auto"/>
      </w:divBdr>
    </w:div>
    <w:div w:id="354580357">
      <w:bodyDiv w:val="1"/>
      <w:marLeft w:val="0"/>
      <w:marRight w:val="0"/>
      <w:marTop w:val="0"/>
      <w:marBottom w:val="0"/>
      <w:divBdr>
        <w:top w:val="none" w:sz="0" w:space="0" w:color="auto"/>
        <w:left w:val="none" w:sz="0" w:space="0" w:color="auto"/>
        <w:bottom w:val="none" w:sz="0" w:space="0" w:color="auto"/>
        <w:right w:val="none" w:sz="0" w:space="0" w:color="auto"/>
      </w:divBdr>
    </w:div>
    <w:div w:id="354620403">
      <w:bodyDiv w:val="1"/>
      <w:marLeft w:val="0"/>
      <w:marRight w:val="0"/>
      <w:marTop w:val="0"/>
      <w:marBottom w:val="0"/>
      <w:divBdr>
        <w:top w:val="none" w:sz="0" w:space="0" w:color="auto"/>
        <w:left w:val="none" w:sz="0" w:space="0" w:color="auto"/>
        <w:bottom w:val="none" w:sz="0" w:space="0" w:color="auto"/>
        <w:right w:val="none" w:sz="0" w:space="0" w:color="auto"/>
      </w:divBdr>
    </w:div>
    <w:div w:id="354620627">
      <w:bodyDiv w:val="1"/>
      <w:marLeft w:val="0"/>
      <w:marRight w:val="0"/>
      <w:marTop w:val="0"/>
      <w:marBottom w:val="0"/>
      <w:divBdr>
        <w:top w:val="none" w:sz="0" w:space="0" w:color="auto"/>
        <w:left w:val="none" w:sz="0" w:space="0" w:color="auto"/>
        <w:bottom w:val="none" w:sz="0" w:space="0" w:color="auto"/>
        <w:right w:val="none" w:sz="0" w:space="0" w:color="auto"/>
      </w:divBdr>
    </w:div>
    <w:div w:id="354694078">
      <w:bodyDiv w:val="1"/>
      <w:marLeft w:val="0"/>
      <w:marRight w:val="0"/>
      <w:marTop w:val="0"/>
      <w:marBottom w:val="0"/>
      <w:divBdr>
        <w:top w:val="none" w:sz="0" w:space="0" w:color="auto"/>
        <w:left w:val="none" w:sz="0" w:space="0" w:color="auto"/>
        <w:bottom w:val="none" w:sz="0" w:space="0" w:color="auto"/>
        <w:right w:val="none" w:sz="0" w:space="0" w:color="auto"/>
      </w:divBdr>
    </w:div>
    <w:div w:id="354769255">
      <w:bodyDiv w:val="1"/>
      <w:marLeft w:val="0"/>
      <w:marRight w:val="0"/>
      <w:marTop w:val="0"/>
      <w:marBottom w:val="0"/>
      <w:divBdr>
        <w:top w:val="none" w:sz="0" w:space="0" w:color="auto"/>
        <w:left w:val="none" w:sz="0" w:space="0" w:color="auto"/>
        <w:bottom w:val="none" w:sz="0" w:space="0" w:color="auto"/>
        <w:right w:val="none" w:sz="0" w:space="0" w:color="auto"/>
      </w:divBdr>
    </w:div>
    <w:div w:id="354774020">
      <w:bodyDiv w:val="1"/>
      <w:marLeft w:val="0"/>
      <w:marRight w:val="0"/>
      <w:marTop w:val="0"/>
      <w:marBottom w:val="0"/>
      <w:divBdr>
        <w:top w:val="none" w:sz="0" w:space="0" w:color="auto"/>
        <w:left w:val="none" w:sz="0" w:space="0" w:color="auto"/>
        <w:bottom w:val="none" w:sz="0" w:space="0" w:color="auto"/>
        <w:right w:val="none" w:sz="0" w:space="0" w:color="auto"/>
      </w:divBdr>
    </w:div>
    <w:div w:id="354892828">
      <w:bodyDiv w:val="1"/>
      <w:marLeft w:val="0"/>
      <w:marRight w:val="0"/>
      <w:marTop w:val="0"/>
      <w:marBottom w:val="0"/>
      <w:divBdr>
        <w:top w:val="none" w:sz="0" w:space="0" w:color="auto"/>
        <w:left w:val="none" w:sz="0" w:space="0" w:color="auto"/>
        <w:bottom w:val="none" w:sz="0" w:space="0" w:color="auto"/>
        <w:right w:val="none" w:sz="0" w:space="0" w:color="auto"/>
      </w:divBdr>
    </w:div>
    <w:div w:id="355010622">
      <w:bodyDiv w:val="1"/>
      <w:marLeft w:val="0"/>
      <w:marRight w:val="0"/>
      <w:marTop w:val="0"/>
      <w:marBottom w:val="0"/>
      <w:divBdr>
        <w:top w:val="none" w:sz="0" w:space="0" w:color="auto"/>
        <w:left w:val="none" w:sz="0" w:space="0" w:color="auto"/>
        <w:bottom w:val="none" w:sz="0" w:space="0" w:color="auto"/>
        <w:right w:val="none" w:sz="0" w:space="0" w:color="auto"/>
      </w:divBdr>
    </w:div>
    <w:div w:id="355011129">
      <w:bodyDiv w:val="1"/>
      <w:marLeft w:val="0"/>
      <w:marRight w:val="0"/>
      <w:marTop w:val="0"/>
      <w:marBottom w:val="0"/>
      <w:divBdr>
        <w:top w:val="none" w:sz="0" w:space="0" w:color="auto"/>
        <w:left w:val="none" w:sz="0" w:space="0" w:color="auto"/>
        <w:bottom w:val="none" w:sz="0" w:space="0" w:color="auto"/>
        <w:right w:val="none" w:sz="0" w:space="0" w:color="auto"/>
      </w:divBdr>
    </w:div>
    <w:div w:id="355011375">
      <w:bodyDiv w:val="1"/>
      <w:marLeft w:val="0"/>
      <w:marRight w:val="0"/>
      <w:marTop w:val="0"/>
      <w:marBottom w:val="0"/>
      <w:divBdr>
        <w:top w:val="none" w:sz="0" w:space="0" w:color="auto"/>
        <w:left w:val="none" w:sz="0" w:space="0" w:color="auto"/>
        <w:bottom w:val="none" w:sz="0" w:space="0" w:color="auto"/>
        <w:right w:val="none" w:sz="0" w:space="0" w:color="auto"/>
      </w:divBdr>
    </w:div>
    <w:div w:id="355040113">
      <w:bodyDiv w:val="1"/>
      <w:marLeft w:val="0"/>
      <w:marRight w:val="0"/>
      <w:marTop w:val="0"/>
      <w:marBottom w:val="0"/>
      <w:divBdr>
        <w:top w:val="none" w:sz="0" w:space="0" w:color="auto"/>
        <w:left w:val="none" w:sz="0" w:space="0" w:color="auto"/>
        <w:bottom w:val="none" w:sz="0" w:space="0" w:color="auto"/>
        <w:right w:val="none" w:sz="0" w:space="0" w:color="auto"/>
      </w:divBdr>
    </w:div>
    <w:div w:id="355086815">
      <w:bodyDiv w:val="1"/>
      <w:marLeft w:val="0"/>
      <w:marRight w:val="0"/>
      <w:marTop w:val="0"/>
      <w:marBottom w:val="0"/>
      <w:divBdr>
        <w:top w:val="none" w:sz="0" w:space="0" w:color="auto"/>
        <w:left w:val="none" w:sz="0" w:space="0" w:color="auto"/>
        <w:bottom w:val="none" w:sz="0" w:space="0" w:color="auto"/>
        <w:right w:val="none" w:sz="0" w:space="0" w:color="auto"/>
      </w:divBdr>
    </w:div>
    <w:div w:id="355161049">
      <w:bodyDiv w:val="1"/>
      <w:marLeft w:val="0"/>
      <w:marRight w:val="0"/>
      <w:marTop w:val="0"/>
      <w:marBottom w:val="0"/>
      <w:divBdr>
        <w:top w:val="none" w:sz="0" w:space="0" w:color="auto"/>
        <w:left w:val="none" w:sz="0" w:space="0" w:color="auto"/>
        <w:bottom w:val="none" w:sz="0" w:space="0" w:color="auto"/>
        <w:right w:val="none" w:sz="0" w:space="0" w:color="auto"/>
      </w:divBdr>
    </w:div>
    <w:div w:id="355232506">
      <w:bodyDiv w:val="1"/>
      <w:marLeft w:val="0"/>
      <w:marRight w:val="0"/>
      <w:marTop w:val="0"/>
      <w:marBottom w:val="0"/>
      <w:divBdr>
        <w:top w:val="none" w:sz="0" w:space="0" w:color="auto"/>
        <w:left w:val="none" w:sz="0" w:space="0" w:color="auto"/>
        <w:bottom w:val="none" w:sz="0" w:space="0" w:color="auto"/>
        <w:right w:val="none" w:sz="0" w:space="0" w:color="auto"/>
      </w:divBdr>
    </w:div>
    <w:div w:id="355273051">
      <w:bodyDiv w:val="1"/>
      <w:marLeft w:val="0"/>
      <w:marRight w:val="0"/>
      <w:marTop w:val="0"/>
      <w:marBottom w:val="0"/>
      <w:divBdr>
        <w:top w:val="none" w:sz="0" w:space="0" w:color="auto"/>
        <w:left w:val="none" w:sz="0" w:space="0" w:color="auto"/>
        <w:bottom w:val="none" w:sz="0" w:space="0" w:color="auto"/>
        <w:right w:val="none" w:sz="0" w:space="0" w:color="auto"/>
      </w:divBdr>
    </w:div>
    <w:div w:id="355346661">
      <w:bodyDiv w:val="1"/>
      <w:marLeft w:val="0"/>
      <w:marRight w:val="0"/>
      <w:marTop w:val="0"/>
      <w:marBottom w:val="0"/>
      <w:divBdr>
        <w:top w:val="none" w:sz="0" w:space="0" w:color="auto"/>
        <w:left w:val="none" w:sz="0" w:space="0" w:color="auto"/>
        <w:bottom w:val="none" w:sz="0" w:space="0" w:color="auto"/>
        <w:right w:val="none" w:sz="0" w:space="0" w:color="auto"/>
      </w:divBdr>
    </w:div>
    <w:div w:id="355349731">
      <w:bodyDiv w:val="1"/>
      <w:marLeft w:val="0"/>
      <w:marRight w:val="0"/>
      <w:marTop w:val="0"/>
      <w:marBottom w:val="0"/>
      <w:divBdr>
        <w:top w:val="none" w:sz="0" w:space="0" w:color="auto"/>
        <w:left w:val="none" w:sz="0" w:space="0" w:color="auto"/>
        <w:bottom w:val="none" w:sz="0" w:space="0" w:color="auto"/>
        <w:right w:val="none" w:sz="0" w:space="0" w:color="auto"/>
      </w:divBdr>
    </w:div>
    <w:div w:id="355353990">
      <w:bodyDiv w:val="1"/>
      <w:marLeft w:val="0"/>
      <w:marRight w:val="0"/>
      <w:marTop w:val="0"/>
      <w:marBottom w:val="0"/>
      <w:divBdr>
        <w:top w:val="none" w:sz="0" w:space="0" w:color="auto"/>
        <w:left w:val="none" w:sz="0" w:space="0" w:color="auto"/>
        <w:bottom w:val="none" w:sz="0" w:space="0" w:color="auto"/>
        <w:right w:val="none" w:sz="0" w:space="0" w:color="auto"/>
      </w:divBdr>
    </w:div>
    <w:div w:id="355472462">
      <w:bodyDiv w:val="1"/>
      <w:marLeft w:val="0"/>
      <w:marRight w:val="0"/>
      <w:marTop w:val="0"/>
      <w:marBottom w:val="0"/>
      <w:divBdr>
        <w:top w:val="none" w:sz="0" w:space="0" w:color="auto"/>
        <w:left w:val="none" w:sz="0" w:space="0" w:color="auto"/>
        <w:bottom w:val="none" w:sz="0" w:space="0" w:color="auto"/>
        <w:right w:val="none" w:sz="0" w:space="0" w:color="auto"/>
      </w:divBdr>
    </w:div>
    <w:div w:id="355542181">
      <w:bodyDiv w:val="1"/>
      <w:marLeft w:val="0"/>
      <w:marRight w:val="0"/>
      <w:marTop w:val="0"/>
      <w:marBottom w:val="0"/>
      <w:divBdr>
        <w:top w:val="none" w:sz="0" w:space="0" w:color="auto"/>
        <w:left w:val="none" w:sz="0" w:space="0" w:color="auto"/>
        <w:bottom w:val="none" w:sz="0" w:space="0" w:color="auto"/>
        <w:right w:val="none" w:sz="0" w:space="0" w:color="auto"/>
      </w:divBdr>
    </w:div>
    <w:div w:id="355615896">
      <w:bodyDiv w:val="1"/>
      <w:marLeft w:val="0"/>
      <w:marRight w:val="0"/>
      <w:marTop w:val="0"/>
      <w:marBottom w:val="0"/>
      <w:divBdr>
        <w:top w:val="none" w:sz="0" w:space="0" w:color="auto"/>
        <w:left w:val="none" w:sz="0" w:space="0" w:color="auto"/>
        <w:bottom w:val="none" w:sz="0" w:space="0" w:color="auto"/>
        <w:right w:val="none" w:sz="0" w:space="0" w:color="auto"/>
      </w:divBdr>
    </w:div>
    <w:div w:id="355617433">
      <w:bodyDiv w:val="1"/>
      <w:marLeft w:val="0"/>
      <w:marRight w:val="0"/>
      <w:marTop w:val="0"/>
      <w:marBottom w:val="0"/>
      <w:divBdr>
        <w:top w:val="none" w:sz="0" w:space="0" w:color="auto"/>
        <w:left w:val="none" w:sz="0" w:space="0" w:color="auto"/>
        <w:bottom w:val="none" w:sz="0" w:space="0" w:color="auto"/>
        <w:right w:val="none" w:sz="0" w:space="0" w:color="auto"/>
      </w:divBdr>
    </w:div>
    <w:div w:id="355619137">
      <w:bodyDiv w:val="1"/>
      <w:marLeft w:val="0"/>
      <w:marRight w:val="0"/>
      <w:marTop w:val="0"/>
      <w:marBottom w:val="0"/>
      <w:divBdr>
        <w:top w:val="none" w:sz="0" w:space="0" w:color="auto"/>
        <w:left w:val="none" w:sz="0" w:space="0" w:color="auto"/>
        <w:bottom w:val="none" w:sz="0" w:space="0" w:color="auto"/>
        <w:right w:val="none" w:sz="0" w:space="0" w:color="auto"/>
      </w:divBdr>
    </w:div>
    <w:div w:id="355619443">
      <w:bodyDiv w:val="1"/>
      <w:marLeft w:val="0"/>
      <w:marRight w:val="0"/>
      <w:marTop w:val="0"/>
      <w:marBottom w:val="0"/>
      <w:divBdr>
        <w:top w:val="none" w:sz="0" w:space="0" w:color="auto"/>
        <w:left w:val="none" w:sz="0" w:space="0" w:color="auto"/>
        <w:bottom w:val="none" w:sz="0" w:space="0" w:color="auto"/>
        <w:right w:val="none" w:sz="0" w:space="0" w:color="auto"/>
      </w:divBdr>
    </w:div>
    <w:div w:id="355619802">
      <w:bodyDiv w:val="1"/>
      <w:marLeft w:val="0"/>
      <w:marRight w:val="0"/>
      <w:marTop w:val="0"/>
      <w:marBottom w:val="0"/>
      <w:divBdr>
        <w:top w:val="none" w:sz="0" w:space="0" w:color="auto"/>
        <w:left w:val="none" w:sz="0" w:space="0" w:color="auto"/>
        <w:bottom w:val="none" w:sz="0" w:space="0" w:color="auto"/>
        <w:right w:val="none" w:sz="0" w:space="0" w:color="auto"/>
      </w:divBdr>
    </w:div>
    <w:div w:id="355622415">
      <w:bodyDiv w:val="1"/>
      <w:marLeft w:val="0"/>
      <w:marRight w:val="0"/>
      <w:marTop w:val="0"/>
      <w:marBottom w:val="0"/>
      <w:divBdr>
        <w:top w:val="none" w:sz="0" w:space="0" w:color="auto"/>
        <w:left w:val="none" w:sz="0" w:space="0" w:color="auto"/>
        <w:bottom w:val="none" w:sz="0" w:space="0" w:color="auto"/>
        <w:right w:val="none" w:sz="0" w:space="0" w:color="auto"/>
      </w:divBdr>
    </w:div>
    <w:div w:id="355622780">
      <w:bodyDiv w:val="1"/>
      <w:marLeft w:val="0"/>
      <w:marRight w:val="0"/>
      <w:marTop w:val="0"/>
      <w:marBottom w:val="0"/>
      <w:divBdr>
        <w:top w:val="none" w:sz="0" w:space="0" w:color="auto"/>
        <w:left w:val="none" w:sz="0" w:space="0" w:color="auto"/>
        <w:bottom w:val="none" w:sz="0" w:space="0" w:color="auto"/>
        <w:right w:val="none" w:sz="0" w:space="0" w:color="auto"/>
      </w:divBdr>
    </w:div>
    <w:div w:id="355735511">
      <w:bodyDiv w:val="1"/>
      <w:marLeft w:val="0"/>
      <w:marRight w:val="0"/>
      <w:marTop w:val="0"/>
      <w:marBottom w:val="0"/>
      <w:divBdr>
        <w:top w:val="none" w:sz="0" w:space="0" w:color="auto"/>
        <w:left w:val="none" w:sz="0" w:space="0" w:color="auto"/>
        <w:bottom w:val="none" w:sz="0" w:space="0" w:color="auto"/>
        <w:right w:val="none" w:sz="0" w:space="0" w:color="auto"/>
      </w:divBdr>
    </w:div>
    <w:div w:id="355883611">
      <w:bodyDiv w:val="1"/>
      <w:marLeft w:val="0"/>
      <w:marRight w:val="0"/>
      <w:marTop w:val="0"/>
      <w:marBottom w:val="0"/>
      <w:divBdr>
        <w:top w:val="none" w:sz="0" w:space="0" w:color="auto"/>
        <w:left w:val="none" w:sz="0" w:space="0" w:color="auto"/>
        <w:bottom w:val="none" w:sz="0" w:space="0" w:color="auto"/>
        <w:right w:val="none" w:sz="0" w:space="0" w:color="auto"/>
      </w:divBdr>
    </w:div>
    <w:div w:id="355883736">
      <w:bodyDiv w:val="1"/>
      <w:marLeft w:val="0"/>
      <w:marRight w:val="0"/>
      <w:marTop w:val="0"/>
      <w:marBottom w:val="0"/>
      <w:divBdr>
        <w:top w:val="none" w:sz="0" w:space="0" w:color="auto"/>
        <w:left w:val="none" w:sz="0" w:space="0" w:color="auto"/>
        <w:bottom w:val="none" w:sz="0" w:space="0" w:color="auto"/>
        <w:right w:val="none" w:sz="0" w:space="0" w:color="auto"/>
      </w:divBdr>
    </w:div>
    <w:div w:id="355885199">
      <w:bodyDiv w:val="1"/>
      <w:marLeft w:val="0"/>
      <w:marRight w:val="0"/>
      <w:marTop w:val="0"/>
      <w:marBottom w:val="0"/>
      <w:divBdr>
        <w:top w:val="none" w:sz="0" w:space="0" w:color="auto"/>
        <w:left w:val="none" w:sz="0" w:space="0" w:color="auto"/>
        <w:bottom w:val="none" w:sz="0" w:space="0" w:color="auto"/>
        <w:right w:val="none" w:sz="0" w:space="0" w:color="auto"/>
      </w:divBdr>
    </w:div>
    <w:div w:id="355890159">
      <w:bodyDiv w:val="1"/>
      <w:marLeft w:val="0"/>
      <w:marRight w:val="0"/>
      <w:marTop w:val="0"/>
      <w:marBottom w:val="0"/>
      <w:divBdr>
        <w:top w:val="none" w:sz="0" w:space="0" w:color="auto"/>
        <w:left w:val="none" w:sz="0" w:space="0" w:color="auto"/>
        <w:bottom w:val="none" w:sz="0" w:space="0" w:color="auto"/>
        <w:right w:val="none" w:sz="0" w:space="0" w:color="auto"/>
      </w:divBdr>
    </w:div>
    <w:div w:id="355928673">
      <w:bodyDiv w:val="1"/>
      <w:marLeft w:val="0"/>
      <w:marRight w:val="0"/>
      <w:marTop w:val="0"/>
      <w:marBottom w:val="0"/>
      <w:divBdr>
        <w:top w:val="none" w:sz="0" w:space="0" w:color="auto"/>
        <w:left w:val="none" w:sz="0" w:space="0" w:color="auto"/>
        <w:bottom w:val="none" w:sz="0" w:space="0" w:color="auto"/>
        <w:right w:val="none" w:sz="0" w:space="0" w:color="auto"/>
      </w:divBdr>
    </w:div>
    <w:div w:id="356078892">
      <w:bodyDiv w:val="1"/>
      <w:marLeft w:val="0"/>
      <w:marRight w:val="0"/>
      <w:marTop w:val="0"/>
      <w:marBottom w:val="0"/>
      <w:divBdr>
        <w:top w:val="none" w:sz="0" w:space="0" w:color="auto"/>
        <w:left w:val="none" w:sz="0" w:space="0" w:color="auto"/>
        <w:bottom w:val="none" w:sz="0" w:space="0" w:color="auto"/>
        <w:right w:val="none" w:sz="0" w:space="0" w:color="auto"/>
      </w:divBdr>
    </w:div>
    <w:div w:id="356082988">
      <w:bodyDiv w:val="1"/>
      <w:marLeft w:val="0"/>
      <w:marRight w:val="0"/>
      <w:marTop w:val="0"/>
      <w:marBottom w:val="0"/>
      <w:divBdr>
        <w:top w:val="none" w:sz="0" w:space="0" w:color="auto"/>
        <w:left w:val="none" w:sz="0" w:space="0" w:color="auto"/>
        <w:bottom w:val="none" w:sz="0" w:space="0" w:color="auto"/>
        <w:right w:val="none" w:sz="0" w:space="0" w:color="auto"/>
      </w:divBdr>
    </w:div>
    <w:div w:id="356279891">
      <w:bodyDiv w:val="1"/>
      <w:marLeft w:val="0"/>
      <w:marRight w:val="0"/>
      <w:marTop w:val="0"/>
      <w:marBottom w:val="0"/>
      <w:divBdr>
        <w:top w:val="none" w:sz="0" w:space="0" w:color="auto"/>
        <w:left w:val="none" w:sz="0" w:space="0" w:color="auto"/>
        <w:bottom w:val="none" w:sz="0" w:space="0" w:color="auto"/>
        <w:right w:val="none" w:sz="0" w:space="0" w:color="auto"/>
      </w:divBdr>
    </w:div>
    <w:div w:id="356347002">
      <w:bodyDiv w:val="1"/>
      <w:marLeft w:val="0"/>
      <w:marRight w:val="0"/>
      <w:marTop w:val="0"/>
      <w:marBottom w:val="0"/>
      <w:divBdr>
        <w:top w:val="none" w:sz="0" w:space="0" w:color="auto"/>
        <w:left w:val="none" w:sz="0" w:space="0" w:color="auto"/>
        <w:bottom w:val="none" w:sz="0" w:space="0" w:color="auto"/>
        <w:right w:val="none" w:sz="0" w:space="0" w:color="auto"/>
      </w:divBdr>
    </w:div>
    <w:div w:id="356347991">
      <w:bodyDiv w:val="1"/>
      <w:marLeft w:val="0"/>
      <w:marRight w:val="0"/>
      <w:marTop w:val="0"/>
      <w:marBottom w:val="0"/>
      <w:divBdr>
        <w:top w:val="none" w:sz="0" w:space="0" w:color="auto"/>
        <w:left w:val="none" w:sz="0" w:space="0" w:color="auto"/>
        <w:bottom w:val="none" w:sz="0" w:space="0" w:color="auto"/>
        <w:right w:val="none" w:sz="0" w:space="0" w:color="auto"/>
      </w:divBdr>
    </w:div>
    <w:div w:id="356351146">
      <w:bodyDiv w:val="1"/>
      <w:marLeft w:val="0"/>
      <w:marRight w:val="0"/>
      <w:marTop w:val="0"/>
      <w:marBottom w:val="0"/>
      <w:divBdr>
        <w:top w:val="none" w:sz="0" w:space="0" w:color="auto"/>
        <w:left w:val="none" w:sz="0" w:space="0" w:color="auto"/>
        <w:bottom w:val="none" w:sz="0" w:space="0" w:color="auto"/>
        <w:right w:val="none" w:sz="0" w:space="0" w:color="auto"/>
      </w:divBdr>
    </w:div>
    <w:div w:id="356388794">
      <w:bodyDiv w:val="1"/>
      <w:marLeft w:val="0"/>
      <w:marRight w:val="0"/>
      <w:marTop w:val="0"/>
      <w:marBottom w:val="0"/>
      <w:divBdr>
        <w:top w:val="none" w:sz="0" w:space="0" w:color="auto"/>
        <w:left w:val="none" w:sz="0" w:space="0" w:color="auto"/>
        <w:bottom w:val="none" w:sz="0" w:space="0" w:color="auto"/>
        <w:right w:val="none" w:sz="0" w:space="0" w:color="auto"/>
      </w:divBdr>
    </w:div>
    <w:div w:id="356586197">
      <w:bodyDiv w:val="1"/>
      <w:marLeft w:val="0"/>
      <w:marRight w:val="0"/>
      <w:marTop w:val="0"/>
      <w:marBottom w:val="0"/>
      <w:divBdr>
        <w:top w:val="none" w:sz="0" w:space="0" w:color="auto"/>
        <w:left w:val="none" w:sz="0" w:space="0" w:color="auto"/>
        <w:bottom w:val="none" w:sz="0" w:space="0" w:color="auto"/>
        <w:right w:val="none" w:sz="0" w:space="0" w:color="auto"/>
      </w:divBdr>
    </w:div>
    <w:div w:id="356586393">
      <w:bodyDiv w:val="1"/>
      <w:marLeft w:val="0"/>
      <w:marRight w:val="0"/>
      <w:marTop w:val="0"/>
      <w:marBottom w:val="0"/>
      <w:divBdr>
        <w:top w:val="none" w:sz="0" w:space="0" w:color="auto"/>
        <w:left w:val="none" w:sz="0" w:space="0" w:color="auto"/>
        <w:bottom w:val="none" w:sz="0" w:space="0" w:color="auto"/>
        <w:right w:val="none" w:sz="0" w:space="0" w:color="auto"/>
      </w:divBdr>
    </w:div>
    <w:div w:id="356587825">
      <w:bodyDiv w:val="1"/>
      <w:marLeft w:val="0"/>
      <w:marRight w:val="0"/>
      <w:marTop w:val="0"/>
      <w:marBottom w:val="0"/>
      <w:divBdr>
        <w:top w:val="none" w:sz="0" w:space="0" w:color="auto"/>
        <w:left w:val="none" w:sz="0" w:space="0" w:color="auto"/>
        <w:bottom w:val="none" w:sz="0" w:space="0" w:color="auto"/>
        <w:right w:val="none" w:sz="0" w:space="0" w:color="auto"/>
      </w:divBdr>
    </w:div>
    <w:div w:id="356657120">
      <w:bodyDiv w:val="1"/>
      <w:marLeft w:val="0"/>
      <w:marRight w:val="0"/>
      <w:marTop w:val="0"/>
      <w:marBottom w:val="0"/>
      <w:divBdr>
        <w:top w:val="none" w:sz="0" w:space="0" w:color="auto"/>
        <w:left w:val="none" w:sz="0" w:space="0" w:color="auto"/>
        <w:bottom w:val="none" w:sz="0" w:space="0" w:color="auto"/>
        <w:right w:val="none" w:sz="0" w:space="0" w:color="auto"/>
      </w:divBdr>
    </w:div>
    <w:div w:id="356781646">
      <w:bodyDiv w:val="1"/>
      <w:marLeft w:val="0"/>
      <w:marRight w:val="0"/>
      <w:marTop w:val="0"/>
      <w:marBottom w:val="0"/>
      <w:divBdr>
        <w:top w:val="none" w:sz="0" w:space="0" w:color="auto"/>
        <w:left w:val="none" w:sz="0" w:space="0" w:color="auto"/>
        <w:bottom w:val="none" w:sz="0" w:space="0" w:color="auto"/>
        <w:right w:val="none" w:sz="0" w:space="0" w:color="auto"/>
      </w:divBdr>
    </w:div>
    <w:div w:id="356810038">
      <w:bodyDiv w:val="1"/>
      <w:marLeft w:val="0"/>
      <w:marRight w:val="0"/>
      <w:marTop w:val="0"/>
      <w:marBottom w:val="0"/>
      <w:divBdr>
        <w:top w:val="none" w:sz="0" w:space="0" w:color="auto"/>
        <w:left w:val="none" w:sz="0" w:space="0" w:color="auto"/>
        <w:bottom w:val="none" w:sz="0" w:space="0" w:color="auto"/>
        <w:right w:val="none" w:sz="0" w:space="0" w:color="auto"/>
      </w:divBdr>
    </w:div>
    <w:div w:id="356857302">
      <w:bodyDiv w:val="1"/>
      <w:marLeft w:val="0"/>
      <w:marRight w:val="0"/>
      <w:marTop w:val="0"/>
      <w:marBottom w:val="0"/>
      <w:divBdr>
        <w:top w:val="none" w:sz="0" w:space="0" w:color="auto"/>
        <w:left w:val="none" w:sz="0" w:space="0" w:color="auto"/>
        <w:bottom w:val="none" w:sz="0" w:space="0" w:color="auto"/>
        <w:right w:val="none" w:sz="0" w:space="0" w:color="auto"/>
      </w:divBdr>
    </w:div>
    <w:div w:id="356859275">
      <w:bodyDiv w:val="1"/>
      <w:marLeft w:val="0"/>
      <w:marRight w:val="0"/>
      <w:marTop w:val="0"/>
      <w:marBottom w:val="0"/>
      <w:divBdr>
        <w:top w:val="none" w:sz="0" w:space="0" w:color="auto"/>
        <w:left w:val="none" w:sz="0" w:space="0" w:color="auto"/>
        <w:bottom w:val="none" w:sz="0" w:space="0" w:color="auto"/>
        <w:right w:val="none" w:sz="0" w:space="0" w:color="auto"/>
      </w:divBdr>
    </w:div>
    <w:div w:id="356933024">
      <w:bodyDiv w:val="1"/>
      <w:marLeft w:val="0"/>
      <w:marRight w:val="0"/>
      <w:marTop w:val="0"/>
      <w:marBottom w:val="0"/>
      <w:divBdr>
        <w:top w:val="none" w:sz="0" w:space="0" w:color="auto"/>
        <w:left w:val="none" w:sz="0" w:space="0" w:color="auto"/>
        <w:bottom w:val="none" w:sz="0" w:space="0" w:color="auto"/>
        <w:right w:val="none" w:sz="0" w:space="0" w:color="auto"/>
      </w:divBdr>
    </w:div>
    <w:div w:id="357006493">
      <w:bodyDiv w:val="1"/>
      <w:marLeft w:val="0"/>
      <w:marRight w:val="0"/>
      <w:marTop w:val="0"/>
      <w:marBottom w:val="0"/>
      <w:divBdr>
        <w:top w:val="none" w:sz="0" w:space="0" w:color="auto"/>
        <w:left w:val="none" w:sz="0" w:space="0" w:color="auto"/>
        <w:bottom w:val="none" w:sz="0" w:space="0" w:color="auto"/>
        <w:right w:val="none" w:sz="0" w:space="0" w:color="auto"/>
      </w:divBdr>
    </w:div>
    <w:div w:id="357051474">
      <w:bodyDiv w:val="1"/>
      <w:marLeft w:val="0"/>
      <w:marRight w:val="0"/>
      <w:marTop w:val="0"/>
      <w:marBottom w:val="0"/>
      <w:divBdr>
        <w:top w:val="none" w:sz="0" w:space="0" w:color="auto"/>
        <w:left w:val="none" w:sz="0" w:space="0" w:color="auto"/>
        <w:bottom w:val="none" w:sz="0" w:space="0" w:color="auto"/>
        <w:right w:val="none" w:sz="0" w:space="0" w:color="auto"/>
      </w:divBdr>
    </w:div>
    <w:div w:id="357051603">
      <w:bodyDiv w:val="1"/>
      <w:marLeft w:val="0"/>
      <w:marRight w:val="0"/>
      <w:marTop w:val="0"/>
      <w:marBottom w:val="0"/>
      <w:divBdr>
        <w:top w:val="none" w:sz="0" w:space="0" w:color="auto"/>
        <w:left w:val="none" w:sz="0" w:space="0" w:color="auto"/>
        <w:bottom w:val="none" w:sz="0" w:space="0" w:color="auto"/>
        <w:right w:val="none" w:sz="0" w:space="0" w:color="auto"/>
      </w:divBdr>
    </w:div>
    <w:div w:id="357196816">
      <w:bodyDiv w:val="1"/>
      <w:marLeft w:val="0"/>
      <w:marRight w:val="0"/>
      <w:marTop w:val="0"/>
      <w:marBottom w:val="0"/>
      <w:divBdr>
        <w:top w:val="none" w:sz="0" w:space="0" w:color="auto"/>
        <w:left w:val="none" w:sz="0" w:space="0" w:color="auto"/>
        <w:bottom w:val="none" w:sz="0" w:space="0" w:color="auto"/>
        <w:right w:val="none" w:sz="0" w:space="0" w:color="auto"/>
      </w:divBdr>
    </w:div>
    <w:div w:id="357238607">
      <w:bodyDiv w:val="1"/>
      <w:marLeft w:val="0"/>
      <w:marRight w:val="0"/>
      <w:marTop w:val="0"/>
      <w:marBottom w:val="0"/>
      <w:divBdr>
        <w:top w:val="none" w:sz="0" w:space="0" w:color="auto"/>
        <w:left w:val="none" w:sz="0" w:space="0" w:color="auto"/>
        <w:bottom w:val="none" w:sz="0" w:space="0" w:color="auto"/>
        <w:right w:val="none" w:sz="0" w:space="0" w:color="auto"/>
      </w:divBdr>
    </w:div>
    <w:div w:id="357246420">
      <w:bodyDiv w:val="1"/>
      <w:marLeft w:val="0"/>
      <w:marRight w:val="0"/>
      <w:marTop w:val="0"/>
      <w:marBottom w:val="0"/>
      <w:divBdr>
        <w:top w:val="none" w:sz="0" w:space="0" w:color="auto"/>
        <w:left w:val="none" w:sz="0" w:space="0" w:color="auto"/>
        <w:bottom w:val="none" w:sz="0" w:space="0" w:color="auto"/>
        <w:right w:val="none" w:sz="0" w:space="0" w:color="auto"/>
      </w:divBdr>
    </w:div>
    <w:div w:id="357387408">
      <w:bodyDiv w:val="1"/>
      <w:marLeft w:val="0"/>
      <w:marRight w:val="0"/>
      <w:marTop w:val="0"/>
      <w:marBottom w:val="0"/>
      <w:divBdr>
        <w:top w:val="none" w:sz="0" w:space="0" w:color="auto"/>
        <w:left w:val="none" w:sz="0" w:space="0" w:color="auto"/>
        <w:bottom w:val="none" w:sz="0" w:space="0" w:color="auto"/>
        <w:right w:val="none" w:sz="0" w:space="0" w:color="auto"/>
      </w:divBdr>
    </w:div>
    <w:div w:id="357434953">
      <w:bodyDiv w:val="1"/>
      <w:marLeft w:val="0"/>
      <w:marRight w:val="0"/>
      <w:marTop w:val="0"/>
      <w:marBottom w:val="0"/>
      <w:divBdr>
        <w:top w:val="none" w:sz="0" w:space="0" w:color="auto"/>
        <w:left w:val="none" w:sz="0" w:space="0" w:color="auto"/>
        <w:bottom w:val="none" w:sz="0" w:space="0" w:color="auto"/>
        <w:right w:val="none" w:sz="0" w:space="0" w:color="auto"/>
      </w:divBdr>
    </w:div>
    <w:div w:id="357438524">
      <w:bodyDiv w:val="1"/>
      <w:marLeft w:val="0"/>
      <w:marRight w:val="0"/>
      <w:marTop w:val="0"/>
      <w:marBottom w:val="0"/>
      <w:divBdr>
        <w:top w:val="none" w:sz="0" w:space="0" w:color="auto"/>
        <w:left w:val="none" w:sz="0" w:space="0" w:color="auto"/>
        <w:bottom w:val="none" w:sz="0" w:space="0" w:color="auto"/>
        <w:right w:val="none" w:sz="0" w:space="0" w:color="auto"/>
      </w:divBdr>
    </w:div>
    <w:div w:id="357438830">
      <w:bodyDiv w:val="1"/>
      <w:marLeft w:val="0"/>
      <w:marRight w:val="0"/>
      <w:marTop w:val="0"/>
      <w:marBottom w:val="0"/>
      <w:divBdr>
        <w:top w:val="none" w:sz="0" w:space="0" w:color="auto"/>
        <w:left w:val="none" w:sz="0" w:space="0" w:color="auto"/>
        <w:bottom w:val="none" w:sz="0" w:space="0" w:color="auto"/>
        <w:right w:val="none" w:sz="0" w:space="0" w:color="auto"/>
      </w:divBdr>
    </w:div>
    <w:div w:id="357506578">
      <w:bodyDiv w:val="1"/>
      <w:marLeft w:val="0"/>
      <w:marRight w:val="0"/>
      <w:marTop w:val="0"/>
      <w:marBottom w:val="0"/>
      <w:divBdr>
        <w:top w:val="none" w:sz="0" w:space="0" w:color="auto"/>
        <w:left w:val="none" w:sz="0" w:space="0" w:color="auto"/>
        <w:bottom w:val="none" w:sz="0" w:space="0" w:color="auto"/>
        <w:right w:val="none" w:sz="0" w:space="0" w:color="auto"/>
      </w:divBdr>
    </w:div>
    <w:div w:id="357707988">
      <w:bodyDiv w:val="1"/>
      <w:marLeft w:val="0"/>
      <w:marRight w:val="0"/>
      <w:marTop w:val="0"/>
      <w:marBottom w:val="0"/>
      <w:divBdr>
        <w:top w:val="none" w:sz="0" w:space="0" w:color="auto"/>
        <w:left w:val="none" w:sz="0" w:space="0" w:color="auto"/>
        <w:bottom w:val="none" w:sz="0" w:space="0" w:color="auto"/>
        <w:right w:val="none" w:sz="0" w:space="0" w:color="auto"/>
      </w:divBdr>
    </w:div>
    <w:div w:id="357780016">
      <w:bodyDiv w:val="1"/>
      <w:marLeft w:val="0"/>
      <w:marRight w:val="0"/>
      <w:marTop w:val="0"/>
      <w:marBottom w:val="0"/>
      <w:divBdr>
        <w:top w:val="none" w:sz="0" w:space="0" w:color="auto"/>
        <w:left w:val="none" w:sz="0" w:space="0" w:color="auto"/>
        <w:bottom w:val="none" w:sz="0" w:space="0" w:color="auto"/>
        <w:right w:val="none" w:sz="0" w:space="0" w:color="auto"/>
      </w:divBdr>
    </w:div>
    <w:div w:id="357854488">
      <w:bodyDiv w:val="1"/>
      <w:marLeft w:val="0"/>
      <w:marRight w:val="0"/>
      <w:marTop w:val="0"/>
      <w:marBottom w:val="0"/>
      <w:divBdr>
        <w:top w:val="none" w:sz="0" w:space="0" w:color="auto"/>
        <w:left w:val="none" w:sz="0" w:space="0" w:color="auto"/>
        <w:bottom w:val="none" w:sz="0" w:space="0" w:color="auto"/>
        <w:right w:val="none" w:sz="0" w:space="0" w:color="auto"/>
      </w:divBdr>
    </w:div>
    <w:div w:id="357858873">
      <w:bodyDiv w:val="1"/>
      <w:marLeft w:val="0"/>
      <w:marRight w:val="0"/>
      <w:marTop w:val="0"/>
      <w:marBottom w:val="0"/>
      <w:divBdr>
        <w:top w:val="none" w:sz="0" w:space="0" w:color="auto"/>
        <w:left w:val="none" w:sz="0" w:space="0" w:color="auto"/>
        <w:bottom w:val="none" w:sz="0" w:space="0" w:color="auto"/>
        <w:right w:val="none" w:sz="0" w:space="0" w:color="auto"/>
      </w:divBdr>
    </w:div>
    <w:div w:id="357896785">
      <w:bodyDiv w:val="1"/>
      <w:marLeft w:val="0"/>
      <w:marRight w:val="0"/>
      <w:marTop w:val="0"/>
      <w:marBottom w:val="0"/>
      <w:divBdr>
        <w:top w:val="none" w:sz="0" w:space="0" w:color="auto"/>
        <w:left w:val="none" w:sz="0" w:space="0" w:color="auto"/>
        <w:bottom w:val="none" w:sz="0" w:space="0" w:color="auto"/>
        <w:right w:val="none" w:sz="0" w:space="0" w:color="auto"/>
      </w:divBdr>
    </w:div>
    <w:div w:id="357924745">
      <w:bodyDiv w:val="1"/>
      <w:marLeft w:val="0"/>
      <w:marRight w:val="0"/>
      <w:marTop w:val="0"/>
      <w:marBottom w:val="0"/>
      <w:divBdr>
        <w:top w:val="none" w:sz="0" w:space="0" w:color="auto"/>
        <w:left w:val="none" w:sz="0" w:space="0" w:color="auto"/>
        <w:bottom w:val="none" w:sz="0" w:space="0" w:color="auto"/>
        <w:right w:val="none" w:sz="0" w:space="0" w:color="auto"/>
      </w:divBdr>
    </w:div>
    <w:div w:id="357971679">
      <w:bodyDiv w:val="1"/>
      <w:marLeft w:val="0"/>
      <w:marRight w:val="0"/>
      <w:marTop w:val="0"/>
      <w:marBottom w:val="0"/>
      <w:divBdr>
        <w:top w:val="none" w:sz="0" w:space="0" w:color="auto"/>
        <w:left w:val="none" w:sz="0" w:space="0" w:color="auto"/>
        <w:bottom w:val="none" w:sz="0" w:space="0" w:color="auto"/>
        <w:right w:val="none" w:sz="0" w:space="0" w:color="auto"/>
      </w:divBdr>
    </w:div>
    <w:div w:id="357973222">
      <w:bodyDiv w:val="1"/>
      <w:marLeft w:val="0"/>
      <w:marRight w:val="0"/>
      <w:marTop w:val="0"/>
      <w:marBottom w:val="0"/>
      <w:divBdr>
        <w:top w:val="none" w:sz="0" w:space="0" w:color="auto"/>
        <w:left w:val="none" w:sz="0" w:space="0" w:color="auto"/>
        <w:bottom w:val="none" w:sz="0" w:space="0" w:color="auto"/>
        <w:right w:val="none" w:sz="0" w:space="0" w:color="auto"/>
      </w:divBdr>
    </w:div>
    <w:div w:id="358043963">
      <w:bodyDiv w:val="1"/>
      <w:marLeft w:val="0"/>
      <w:marRight w:val="0"/>
      <w:marTop w:val="0"/>
      <w:marBottom w:val="0"/>
      <w:divBdr>
        <w:top w:val="none" w:sz="0" w:space="0" w:color="auto"/>
        <w:left w:val="none" w:sz="0" w:space="0" w:color="auto"/>
        <w:bottom w:val="none" w:sz="0" w:space="0" w:color="auto"/>
        <w:right w:val="none" w:sz="0" w:space="0" w:color="auto"/>
      </w:divBdr>
    </w:div>
    <w:div w:id="358163203">
      <w:bodyDiv w:val="1"/>
      <w:marLeft w:val="0"/>
      <w:marRight w:val="0"/>
      <w:marTop w:val="0"/>
      <w:marBottom w:val="0"/>
      <w:divBdr>
        <w:top w:val="none" w:sz="0" w:space="0" w:color="auto"/>
        <w:left w:val="none" w:sz="0" w:space="0" w:color="auto"/>
        <w:bottom w:val="none" w:sz="0" w:space="0" w:color="auto"/>
        <w:right w:val="none" w:sz="0" w:space="0" w:color="auto"/>
      </w:divBdr>
    </w:div>
    <w:div w:id="358311594">
      <w:bodyDiv w:val="1"/>
      <w:marLeft w:val="0"/>
      <w:marRight w:val="0"/>
      <w:marTop w:val="0"/>
      <w:marBottom w:val="0"/>
      <w:divBdr>
        <w:top w:val="none" w:sz="0" w:space="0" w:color="auto"/>
        <w:left w:val="none" w:sz="0" w:space="0" w:color="auto"/>
        <w:bottom w:val="none" w:sz="0" w:space="0" w:color="auto"/>
        <w:right w:val="none" w:sz="0" w:space="0" w:color="auto"/>
      </w:divBdr>
    </w:div>
    <w:div w:id="358312145">
      <w:bodyDiv w:val="1"/>
      <w:marLeft w:val="0"/>
      <w:marRight w:val="0"/>
      <w:marTop w:val="0"/>
      <w:marBottom w:val="0"/>
      <w:divBdr>
        <w:top w:val="none" w:sz="0" w:space="0" w:color="auto"/>
        <w:left w:val="none" w:sz="0" w:space="0" w:color="auto"/>
        <w:bottom w:val="none" w:sz="0" w:space="0" w:color="auto"/>
        <w:right w:val="none" w:sz="0" w:space="0" w:color="auto"/>
      </w:divBdr>
    </w:div>
    <w:div w:id="358357074">
      <w:bodyDiv w:val="1"/>
      <w:marLeft w:val="0"/>
      <w:marRight w:val="0"/>
      <w:marTop w:val="0"/>
      <w:marBottom w:val="0"/>
      <w:divBdr>
        <w:top w:val="none" w:sz="0" w:space="0" w:color="auto"/>
        <w:left w:val="none" w:sz="0" w:space="0" w:color="auto"/>
        <w:bottom w:val="none" w:sz="0" w:space="0" w:color="auto"/>
        <w:right w:val="none" w:sz="0" w:space="0" w:color="auto"/>
      </w:divBdr>
    </w:div>
    <w:div w:id="358430310">
      <w:bodyDiv w:val="1"/>
      <w:marLeft w:val="0"/>
      <w:marRight w:val="0"/>
      <w:marTop w:val="0"/>
      <w:marBottom w:val="0"/>
      <w:divBdr>
        <w:top w:val="none" w:sz="0" w:space="0" w:color="auto"/>
        <w:left w:val="none" w:sz="0" w:space="0" w:color="auto"/>
        <w:bottom w:val="none" w:sz="0" w:space="0" w:color="auto"/>
        <w:right w:val="none" w:sz="0" w:space="0" w:color="auto"/>
      </w:divBdr>
    </w:div>
    <w:div w:id="358505814">
      <w:bodyDiv w:val="1"/>
      <w:marLeft w:val="0"/>
      <w:marRight w:val="0"/>
      <w:marTop w:val="0"/>
      <w:marBottom w:val="0"/>
      <w:divBdr>
        <w:top w:val="none" w:sz="0" w:space="0" w:color="auto"/>
        <w:left w:val="none" w:sz="0" w:space="0" w:color="auto"/>
        <w:bottom w:val="none" w:sz="0" w:space="0" w:color="auto"/>
        <w:right w:val="none" w:sz="0" w:space="0" w:color="auto"/>
      </w:divBdr>
    </w:div>
    <w:div w:id="358508268">
      <w:bodyDiv w:val="1"/>
      <w:marLeft w:val="0"/>
      <w:marRight w:val="0"/>
      <w:marTop w:val="0"/>
      <w:marBottom w:val="0"/>
      <w:divBdr>
        <w:top w:val="none" w:sz="0" w:space="0" w:color="auto"/>
        <w:left w:val="none" w:sz="0" w:space="0" w:color="auto"/>
        <w:bottom w:val="none" w:sz="0" w:space="0" w:color="auto"/>
        <w:right w:val="none" w:sz="0" w:space="0" w:color="auto"/>
      </w:divBdr>
    </w:div>
    <w:div w:id="358509628">
      <w:bodyDiv w:val="1"/>
      <w:marLeft w:val="0"/>
      <w:marRight w:val="0"/>
      <w:marTop w:val="0"/>
      <w:marBottom w:val="0"/>
      <w:divBdr>
        <w:top w:val="none" w:sz="0" w:space="0" w:color="auto"/>
        <w:left w:val="none" w:sz="0" w:space="0" w:color="auto"/>
        <w:bottom w:val="none" w:sz="0" w:space="0" w:color="auto"/>
        <w:right w:val="none" w:sz="0" w:space="0" w:color="auto"/>
      </w:divBdr>
    </w:div>
    <w:div w:id="358513473">
      <w:bodyDiv w:val="1"/>
      <w:marLeft w:val="0"/>
      <w:marRight w:val="0"/>
      <w:marTop w:val="0"/>
      <w:marBottom w:val="0"/>
      <w:divBdr>
        <w:top w:val="none" w:sz="0" w:space="0" w:color="auto"/>
        <w:left w:val="none" w:sz="0" w:space="0" w:color="auto"/>
        <w:bottom w:val="none" w:sz="0" w:space="0" w:color="auto"/>
        <w:right w:val="none" w:sz="0" w:space="0" w:color="auto"/>
      </w:divBdr>
    </w:div>
    <w:div w:id="358547835">
      <w:bodyDiv w:val="1"/>
      <w:marLeft w:val="0"/>
      <w:marRight w:val="0"/>
      <w:marTop w:val="0"/>
      <w:marBottom w:val="0"/>
      <w:divBdr>
        <w:top w:val="none" w:sz="0" w:space="0" w:color="auto"/>
        <w:left w:val="none" w:sz="0" w:space="0" w:color="auto"/>
        <w:bottom w:val="none" w:sz="0" w:space="0" w:color="auto"/>
        <w:right w:val="none" w:sz="0" w:space="0" w:color="auto"/>
      </w:divBdr>
    </w:div>
    <w:div w:id="358632321">
      <w:bodyDiv w:val="1"/>
      <w:marLeft w:val="0"/>
      <w:marRight w:val="0"/>
      <w:marTop w:val="0"/>
      <w:marBottom w:val="0"/>
      <w:divBdr>
        <w:top w:val="none" w:sz="0" w:space="0" w:color="auto"/>
        <w:left w:val="none" w:sz="0" w:space="0" w:color="auto"/>
        <w:bottom w:val="none" w:sz="0" w:space="0" w:color="auto"/>
        <w:right w:val="none" w:sz="0" w:space="0" w:color="auto"/>
      </w:divBdr>
    </w:div>
    <w:div w:id="358705407">
      <w:bodyDiv w:val="1"/>
      <w:marLeft w:val="0"/>
      <w:marRight w:val="0"/>
      <w:marTop w:val="0"/>
      <w:marBottom w:val="0"/>
      <w:divBdr>
        <w:top w:val="none" w:sz="0" w:space="0" w:color="auto"/>
        <w:left w:val="none" w:sz="0" w:space="0" w:color="auto"/>
        <w:bottom w:val="none" w:sz="0" w:space="0" w:color="auto"/>
        <w:right w:val="none" w:sz="0" w:space="0" w:color="auto"/>
      </w:divBdr>
    </w:div>
    <w:div w:id="358747631">
      <w:bodyDiv w:val="1"/>
      <w:marLeft w:val="0"/>
      <w:marRight w:val="0"/>
      <w:marTop w:val="0"/>
      <w:marBottom w:val="0"/>
      <w:divBdr>
        <w:top w:val="none" w:sz="0" w:space="0" w:color="auto"/>
        <w:left w:val="none" w:sz="0" w:space="0" w:color="auto"/>
        <w:bottom w:val="none" w:sz="0" w:space="0" w:color="auto"/>
        <w:right w:val="none" w:sz="0" w:space="0" w:color="auto"/>
      </w:divBdr>
    </w:div>
    <w:div w:id="358776446">
      <w:bodyDiv w:val="1"/>
      <w:marLeft w:val="0"/>
      <w:marRight w:val="0"/>
      <w:marTop w:val="0"/>
      <w:marBottom w:val="0"/>
      <w:divBdr>
        <w:top w:val="none" w:sz="0" w:space="0" w:color="auto"/>
        <w:left w:val="none" w:sz="0" w:space="0" w:color="auto"/>
        <w:bottom w:val="none" w:sz="0" w:space="0" w:color="auto"/>
        <w:right w:val="none" w:sz="0" w:space="0" w:color="auto"/>
      </w:divBdr>
    </w:div>
    <w:div w:id="358891459">
      <w:bodyDiv w:val="1"/>
      <w:marLeft w:val="0"/>
      <w:marRight w:val="0"/>
      <w:marTop w:val="0"/>
      <w:marBottom w:val="0"/>
      <w:divBdr>
        <w:top w:val="none" w:sz="0" w:space="0" w:color="auto"/>
        <w:left w:val="none" w:sz="0" w:space="0" w:color="auto"/>
        <w:bottom w:val="none" w:sz="0" w:space="0" w:color="auto"/>
        <w:right w:val="none" w:sz="0" w:space="0" w:color="auto"/>
      </w:divBdr>
    </w:div>
    <w:div w:id="358898714">
      <w:bodyDiv w:val="1"/>
      <w:marLeft w:val="0"/>
      <w:marRight w:val="0"/>
      <w:marTop w:val="0"/>
      <w:marBottom w:val="0"/>
      <w:divBdr>
        <w:top w:val="none" w:sz="0" w:space="0" w:color="auto"/>
        <w:left w:val="none" w:sz="0" w:space="0" w:color="auto"/>
        <w:bottom w:val="none" w:sz="0" w:space="0" w:color="auto"/>
        <w:right w:val="none" w:sz="0" w:space="0" w:color="auto"/>
      </w:divBdr>
    </w:div>
    <w:div w:id="358941520">
      <w:bodyDiv w:val="1"/>
      <w:marLeft w:val="0"/>
      <w:marRight w:val="0"/>
      <w:marTop w:val="0"/>
      <w:marBottom w:val="0"/>
      <w:divBdr>
        <w:top w:val="none" w:sz="0" w:space="0" w:color="auto"/>
        <w:left w:val="none" w:sz="0" w:space="0" w:color="auto"/>
        <w:bottom w:val="none" w:sz="0" w:space="0" w:color="auto"/>
        <w:right w:val="none" w:sz="0" w:space="0" w:color="auto"/>
      </w:divBdr>
    </w:div>
    <w:div w:id="359210212">
      <w:bodyDiv w:val="1"/>
      <w:marLeft w:val="0"/>
      <w:marRight w:val="0"/>
      <w:marTop w:val="0"/>
      <w:marBottom w:val="0"/>
      <w:divBdr>
        <w:top w:val="none" w:sz="0" w:space="0" w:color="auto"/>
        <w:left w:val="none" w:sz="0" w:space="0" w:color="auto"/>
        <w:bottom w:val="none" w:sz="0" w:space="0" w:color="auto"/>
        <w:right w:val="none" w:sz="0" w:space="0" w:color="auto"/>
      </w:divBdr>
    </w:div>
    <w:div w:id="359281586">
      <w:bodyDiv w:val="1"/>
      <w:marLeft w:val="0"/>
      <w:marRight w:val="0"/>
      <w:marTop w:val="0"/>
      <w:marBottom w:val="0"/>
      <w:divBdr>
        <w:top w:val="none" w:sz="0" w:space="0" w:color="auto"/>
        <w:left w:val="none" w:sz="0" w:space="0" w:color="auto"/>
        <w:bottom w:val="none" w:sz="0" w:space="0" w:color="auto"/>
        <w:right w:val="none" w:sz="0" w:space="0" w:color="auto"/>
      </w:divBdr>
    </w:div>
    <w:div w:id="359361400">
      <w:bodyDiv w:val="1"/>
      <w:marLeft w:val="0"/>
      <w:marRight w:val="0"/>
      <w:marTop w:val="0"/>
      <w:marBottom w:val="0"/>
      <w:divBdr>
        <w:top w:val="none" w:sz="0" w:space="0" w:color="auto"/>
        <w:left w:val="none" w:sz="0" w:space="0" w:color="auto"/>
        <w:bottom w:val="none" w:sz="0" w:space="0" w:color="auto"/>
        <w:right w:val="none" w:sz="0" w:space="0" w:color="auto"/>
      </w:divBdr>
    </w:div>
    <w:div w:id="359400714">
      <w:bodyDiv w:val="1"/>
      <w:marLeft w:val="0"/>
      <w:marRight w:val="0"/>
      <w:marTop w:val="0"/>
      <w:marBottom w:val="0"/>
      <w:divBdr>
        <w:top w:val="none" w:sz="0" w:space="0" w:color="auto"/>
        <w:left w:val="none" w:sz="0" w:space="0" w:color="auto"/>
        <w:bottom w:val="none" w:sz="0" w:space="0" w:color="auto"/>
        <w:right w:val="none" w:sz="0" w:space="0" w:color="auto"/>
      </w:divBdr>
    </w:div>
    <w:div w:id="359404393">
      <w:bodyDiv w:val="1"/>
      <w:marLeft w:val="0"/>
      <w:marRight w:val="0"/>
      <w:marTop w:val="0"/>
      <w:marBottom w:val="0"/>
      <w:divBdr>
        <w:top w:val="none" w:sz="0" w:space="0" w:color="auto"/>
        <w:left w:val="none" w:sz="0" w:space="0" w:color="auto"/>
        <w:bottom w:val="none" w:sz="0" w:space="0" w:color="auto"/>
        <w:right w:val="none" w:sz="0" w:space="0" w:color="auto"/>
      </w:divBdr>
    </w:div>
    <w:div w:id="359430988">
      <w:bodyDiv w:val="1"/>
      <w:marLeft w:val="0"/>
      <w:marRight w:val="0"/>
      <w:marTop w:val="0"/>
      <w:marBottom w:val="0"/>
      <w:divBdr>
        <w:top w:val="none" w:sz="0" w:space="0" w:color="auto"/>
        <w:left w:val="none" w:sz="0" w:space="0" w:color="auto"/>
        <w:bottom w:val="none" w:sz="0" w:space="0" w:color="auto"/>
        <w:right w:val="none" w:sz="0" w:space="0" w:color="auto"/>
      </w:divBdr>
    </w:div>
    <w:div w:id="359551035">
      <w:bodyDiv w:val="1"/>
      <w:marLeft w:val="0"/>
      <w:marRight w:val="0"/>
      <w:marTop w:val="0"/>
      <w:marBottom w:val="0"/>
      <w:divBdr>
        <w:top w:val="none" w:sz="0" w:space="0" w:color="auto"/>
        <w:left w:val="none" w:sz="0" w:space="0" w:color="auto"/>
        <w:bottom w:val="none" w:sz="0" w:space="0" w:color="auto"/>
        <w:right w:val="none" w:sz="0" w:space="0" w:color="auto"/>
      </w:divBdr>
    </w:div>
    <w:div w:id="359668259">
      <w:bodyDiv w:val="1"/>
      <w:marLeft w:val="0"/>
      <w:marRight w:val="0"/>
      <w:marTop w:val="0"/>
      <w:marBottom w:val="0"/>
      <w:divBdr>
        <w:top w:val="none" w:sz="0" w:space="0" w:color="auto"/>
        <w:left w:val="none" w:sz="0" w:space="0" w:color="auto"/>
        <w:bottom w:val="none" w:sz="0" w:space="0" w:color="auto"/>
        <w:right w:val="none" w:sz="0" w:space="0" w:color="auto"/>
      </w:divBdr>
    </w:div>
    <w:div w:id="359822596">
      <w:bodyDiv w:val="1"/>
      <w:marLeft w:val="0"/>
      <w:marRight w:val="0"/>
      <w:marTop w:val="0"/>
      <w:marBottom w:val="0"/>
      <w:divBdr>
        <w:top w:val="none" w:sz="0" w:space="0" w:color="auto"/>
        <w:left w:val="none" w:sz="0" w:space="0" w:color="auto"/>
        <w:bottom w:val="none" w:sz="0" w:space="0" w:color="auto"/>
        <w:right w:val="none" w:sz="0" w:space="0" w:color="auto"/>
      </w:divBdr>
    </w:div>
    <w:div w:id="359867195">
      <w:bodyDiv w:val="1"/>
      <w:marLeft w:val="0"/>
      <w:marRight w:val="0"/>
      <w:marTop w:val="0"/>
      <w:marBottom w:val="0"/>
      <w:divBdr>
        <w:top w:val="none" w:sz="0" w:space="0" w:color="auto"/>
        <w:left w:val="none" w:sz="0" w:space="0" w:color="auto"/>
        <w:bottom w:val="none" w:sz="0" w:space="0" w:color="auto"/>
        <w:right w:val="none" w:sz="0" w:space="0" w:color="auto"/>
      </w:divBdr>
    </w:div>
    <w:div w:id="359936062">
      <w:bodyDiv w:val="1"/>
      <w:marLeft w:val="0"/>
      <w:marRight w:val="0"/>
      <w:marTop w:val="0"/>
      <w:marBottom w:val="0"/>
      <w:divBdr>
        <w:top w:val="none" w:sz="0" w:space="0" w:color="auto"/>
        <w:left w:val="none" w:sz="0" w:space="0" w:color="auto"/>
        <w:bottom w:val="none" w:sz="0" w:space="0" w:color="auto"/>
        <w:right w:val="none" w:sz="0" w:space="0" w:color="auto"/>
      </w:divBdr>
    </w:div>
    <w:div w:id="360060467">
      <w:bodyDiv w:val="1"/>
      <w:marLeft w:val="0"/>
      <w:marRight w:val="0"/>
      <w:marTop w:val="0"/>
      <w:marBottom w:val="0"/>
      <w:divBdr>
        <w:top w:val="none" w:sz="0" w:space="0" w:color="auto"/>
        <w:left w:val="none" w:sz="0" w:space="0" w:color="auto"/>
        <w:bottom w:val="none" w:sz="0" w:space="0" w:color="auto"/>
        <w:right w:val="none" w:sz="0" w:space="0" w:color="auto"/>
      </w:divBdr>
    </w:div>
    <w:div w:id="360126526">
      <w:bodyDiv w:val="1"/>
      <w:marLeft w:val="0"/>
      <w:marRight w:val="0"/>
      <w:marTop w:val="0"/>
      <w:marBottom w:val="0"/>
      <w:divBdr>
        <w:top w:val="none" w:sz="0" w:space="0" w:color="auto"/>
        <w:left w:val="none" w:sz="0" w:space="0" w:color="auto"/>
        <w:bottom w:val="none" w:sz="0" w:space="0" w:color="auto"/>
        <w:right w:val="none" w:sz="0" w:space="0" w:color="auto"/>
      </w:divBdr>
    </w:div>
    <w:div w:id="360130470">
      <w:bodyDiv w:val="1"/>
      <w:marLeft w:val="0"/>
      <w:marRight w:val="0"/>
      <w:marTop w:val="0"/>
      <w:marBottom w:val="0"/>
      <w:divBdr>
        <w:top w:val="none" w:sz="0" w:space="0" w:color="auto"/>
        <w:left w:val="none" w:sz="0" w:space="0" w:color="auto"/>
        <w:bottom w:val="none" w:sz="0" w:space="0" w:color="auto"/>
        <w:right w:val="none" w:sz="0" w:space="0" w:color="auto"/>
      </w:divBdr>
    </w:div>
    <w:div w:id="360135674">
      <w:bodyDiv w:val="1"/>
      <w:marLeft w:val="0"/>
      <w:marRight w:val="0"/>
      <w:marTop w:val="0"/>
      <w:marBottom w:val="0"/>
      <w:divBdr>
        <w:top w:val="none" w:sz="0" w:space="0" w:color="auto"/>
        <w:left w:val="none" w:sz="0" w:space="0" w:color="auto"/>
        <w:bottom w:val="none" w:sz="0" w:space="0" w:color="auto"/>
        <w:right w:val="none" w:sz="0" w:space="0" w:color="auto"/>
      </w:divBdr>
    </w:div>
    <w:div w:id="360208561">
      <w:bodyDiv w:val="1"/>
      <w:marLeft w:val="0"/>
      <w:marRight w:val="0"/>
      <w:marTop w:val="0"/>
      <w:marBottom w:val="0"/>
      <w:divBdr>
        <w:top w:val="none" w:sz="0" w:space="0" w:color="auto"/>
        <w:left w:val="none" w:sz="0" w:space="0" w:color="auto"/>
        <w:bottom w:val="none" w:sz="0" w:space="0" w:color="auto"/>
        <w:right w:val="none" w:sz="0" w:space="0" w:color="auto"/>
      </w:divBdr>
    </w:div>
    <w:div w:id="360281479">
      <w:bodyDiv w:val="1"/>
      <w:marLeft w:val="0"/>
      <w:marRight w:val="0"/>
      <w:marTop w:val="0"/>
      <w:marBottom w:val="0"/>
      <w:divBdr>
        <w:top w:val="none" w:sz="0" w:space="0" w:color="auto"/>
        <w:left w:val="none" w:sz="0" w:space="0" w:color="auto"/>
        <w:bottom w:val="none" w:sz="0" w:space="0" w:color="auto"/>
        <w:right w:val="none" w:sz="0" w:space="0" w:color="auto"/>
      </w:divBdr>
    </w:div>
    <w:div w:id="360319798">
      <w:bodyDiv w:val="1"/>
      <w:marLeft w:val="0"/>
      <w:marRight w:val="0"/>
      <w:marTop w:val="0"/>
      <w:marBottom w:val="0"/>
      <w:divBdr>
        <w:top w:val="none" w:sz="0" w:space="0" w:color="auto"/>
        <w:left w:val="none" w:sz="0" w:space="0" w:color="auto"/>
        <w:bottom w:val="none" w:sz="0" w:space="0" w:color="auto"/>
        <w:right w:val="none" w:sz="0" w:space="0" w:color="auto"/>
      </w:divBdr>
    </w:div>
    <w:div w:id="360321118">
      <w:bodyDiv w:val="1"/>
      <w:marLeft w:val="0"/>
      <w:marRight w:val="0"/>
      <w:marTop w:val="0"/>
      <w:marBottom w:val="0"/>
      <w:divBdr>
        <w:top w:val="none" w:sz="0" w:space="0" w:color="auto"/>
        <w:left w:val="none" w:sz="0" w:space="0" w:color="auto"/>
        <w:bottom w:val="none" w:sz="0" w:space="0" w:color="auto"/>
        <w:right w:val="none" w:sz="0" w:space="0" w:color="auto"/>
      </w:divBdr>
    </w:div>
    <w:div w:id="360322468">
      <w:bodyDiv w:val="1"/>
      <w:marLeft w:val="0"/>
      <w:marRight w:val="0"/>
      <w:marTop w:val="0"/>
      <w:marBottom w:val="0"/>
      <w:divBdr>
        <w:top w:val="none" w:sz="0" w:space="0" w:color="auto"/>
        <w:left w:val="none" w:sz="0" w:space="0" w:color="auto"/>
        <w:bottom w:val="none" w:sz="0" w:space="0" w:color="auto"/>
        <w:right w:val="none" w:sz="0" w:space="0" w:color="auto"/>
      </w:divBdr>
    </w:div>
    <w:div w:id="360326360">
      <w:bodyDiv w:val="1"/>
      <w:marLeft w:val="0"/>
      <w:marRight w:val="0"/>
      <w:marTop w:val="0"/>
      <w:marBottom w:val="0"/>
      <w:divBdr>
        <w:top w:val="none" w:sz="0" w:space="0" w:color="auto"/>
        <w:left w:val="none" w:sz="0" w:space="0" w:color="auto"/>
        <w:bottom w:val="none" w:sz="0" w:space="0" w:color="auto"/>
        <w:right w:val="none" w:sz="0" w:space="0" w:color="auto"/>
      </w:divBdr>
    </w:div>
    <w:div w:id="360327482">
      <w:bodyDiv w:val="1"/>
      <w:marLeft w:val="0"/>
      <w:marRight w:val="0"/>
      <w:marTop w:val="0"/>
      <w:marBottom w:val="0"/>
      <w:divBdr>
        <w:top w:val="none" w:sz="0" w:space="0" w:color="auto"/>
        <w:left w:val="none" w:sz="0" w:space="0" w:color="auto"/>
        <w:bottom w:val="none" w:sz="0" w:space="0" w:color="auto"/>
        <w:right w:val="none" w:sz="0" w:space="0" w:color="auto"/>
      </w:divBdr>
    </w:div>
    <w:div w:id="360328059">
      <w:bodyDiv w:val="1"/>
      <w:marLeft w:val="0"/>
      <w:marRight w:val="0"/>
      <w:marTop w:val="0"/>
      <w:marBottom w:val="0"/>
      <w:divBdr>
        <w:top w:val="none" w:sz="0" w:space="0" w:color="auto"/>
        <w:left w:val="none" w:sz="0" w:space="0" w:color="auto"/>
        <w:bottom w:val="none" w:sz="0" w:space="0" w:color="auto"/>
        <w:right w:val="none" w:sz="0" w:space="0" w:color="auto"/>
      </w:divBdr>
    </w:div>
    <w:div w:id="360478833">
      <w:bodyDiv w:val="1"/>
      <w:marLeft w:val="0"/>
      <w:marRight w:val="0"/>
      <w:marTop w:val="0"/>
      <w:marBottom w:val="0"/>
      <w:divBdr>
        <w:top w:val="none" w:sz="0" w:space="0" w:color="auto"/>
        <w:left w:val="none" w:sz="0" w:space="0" w:color="auto"/>
        <w:bottom w:val="none" w:sz="0" w:space="0" w:color="auto"/>
        <w:right w:val="none" w:sz="0" w:space="0" w:color="auto"/>
      </w:divBdr>
    </w:div>
    <w:div w:id="360522225">
      <w:bodyDiv w:val="1"/>
      <w:marLeft w:val="0"/>
      <w:marRight w:val="0"/>
      <w:marTop w:val="0"/>
      <w:marBottom w:val="0"/>
      <w:divBdr>
        <w:top w:val="none" w:sz="0" w:space="0" w:color="auto"/>
        <w:left w:val="none" w:sz="0" w:space="0" w:color="auto"/>
        <w:bottom w:val="none" w:sz="0" w:space="0" w:color="auto"/>
        <w:right w:val="none" w:sz="0" w:space="0" w:color="auto"/>
      </w:divBdr>
    </w:div>
    <w:div w:id="360589971">
      <w:bodyDiv w:val="1"/>
      <w:marLeft w:val="0"/>
      <w:marRight w:val="0"/>
      <w:marTop w:val="0"/>
      <w:marBottom w:val="0"/>
      <w:divBdr>
        <w:top w:val="none" w:sz="0" w:space="0" w:color="auto"/>
        <w:left w:val="none" w:sz="0" w:space="0" w:color="auto"/>
        <w:bottom w:val="none" w:sz="0" w:space="0" w:color="auto"/>
        <w:right w:val="none" w:sz="0" w:space="0" w:color="auto"/>
      </w:divBdr>
    </w:div>
    <w:div w:id="360590147">
      <w:bodyDiv w:val="1"/>
      <w:marLeft w:val="0"/>
      <w:marRight w:val="0"/>
      <w:marTop w:val="0"/>
      <w:marBottom w:val="0"/>
      <w:divBdr>
        <w:top w:val="none" w:sz="0" w:space="0" w:color="auto"/>
        <w:left w:val="none" w:sz="0" w:space="0" w:color="auto"/>
        <w:bottom w:val="none" w:sz="0" w:space="0" w:color="auto"/>
        <w:right w:val="none" w:sz="0" w:space="0" w:color="auto"/>
      </w:divBdr>
    </w:div>
    <w:div w:id="360782541">
      <w:bodyDiv w:val="1"/>
      <w:marLeft w:val="0"/>
      <w:marRight w:val="0"/>
      <w:marTop w:val="0"/>
      <w:marBottom w:val="0"/>
      <w:divBdr>
        <w:top w:val="none" w:sz="0" w:space="0" w:color="auto"/>
        <w:left w:val="none" w:sz="0" w:space="0" w:color="auto"/>
        <w:bottom w:val="none" w:sz="0" w:space="0" w:color="auto"/>
        <w:right w:val="none" w:sz="0" w:space="0" w:color="auto"/>
      </w:divBdr>
    </w:div>
    <w:div w:id="360783941">
      <w:bodyDiv w:val="1"/>
      <w:marLeft w:val="0"/>
      <w:marRight w:val="0"/>
      <w:marTop w:val="0"/>
      <w:marBottom w:val="0"/>
      <w:divBdr>
        <w:top w:val="none" w:sz="0" w:space="0" w:color="auto"/>
        <w:left w:val="none" w:sz="0" w:space="0" w:color="auto"/>
        <w:bottom w:val="none" w:sz="0" w:space="0" w:color="auto"/>
        <w:right w:val="none" w:sz="0" w:space="0" w:color="auto"/>
      </w:divBdr>
    </w:div>
    <w:div w:id="360936898">
      <w:bodyDiv w:val="1"/>
      <w:marLeft w:val="0"/>
      <w:marRight w:val="0"/>
      <w:marTop w:val="0"/>
      <w:marBottom w:val="0"/>
      <w:divBdr>
        <w:top w:val="none" w:sz="0" w:space="0" w:color="auto"/>
        <w:left w:val="none" w:sz="0" w:space="0" w:color="auto"/>
        <w:bottom w:val="none" w:sz="0" w:space="0" w:color="auto"/>
        <w:right w:val="none" w:sz="0" w:space="0" w:color="auto"/>
      </w:divBdr>
    </w:div>
    <w:div w:id="360937953">
      <w:bodyDiv w:val="1"/>
      <w:marLeft w:val="0"/>
      <w:marRight w:val="0"/>
      <w:marTop w:val="0"/>
      <w:marBottom w:val="0"/>
      <w:divBdr>
        <w:top w:val="none" w:sz="0" w:space="0" w:color="auto"/>
        <w:left w:val="none" w:sz="0" w:space="0" w:color="auto"/>
        <w:bottom w:val="none" w:sz="0" w:space="0" w:color="auto"/>
        <w:right w:val="none" w:sz="0" w:space="0" w:color="auto"/>
      </w:divBdr>
    </w:div>
    <w:div w:id="360980220">
      <w:bodyDiv w:val="1"/>
      <w:marLeft w:val="0"/>
      <w:marRight w:val="0"/>
      <w:marTop w:val="0"/>
      <w:marBottom w:val="0"/>
      <w:divBdr>
        <w:top w:val="none" w:sz="0" w:space="0" w:color="auto"/>
        <w:left w:val="none" w:sz="0" w:space="0" w:color="auto"/>
        <w:bottom w:val="none" w:sz="0" w:space="0" w:color="auto"/>
        <w:right w:val="none" w:sz="0" w:space="0" w:color="auto"/>
      </w:divBdr>
    </w:div>
    <w:div w:id="360983614">
      <w:bodyDiv w:val="1"/>
      <w:marLeft w:val="0"/>
      <w:marRight w:val="0"/>
      <w:marTop w:val="0"/>
      <w:marBottom w:val="0"/>
      <w:divBdr>
        <w:top w:val="none" w:sz="0" w:space="0" w:color="auto"/>
        <w:left w:val="none" w:sz="0" w:space="0" w:color="auto"/>
        <w:bottom w:val="none" w:sz="0" w:space="0" w:color="auto"/>
        <w:right w:val="none" w:sz="0" w:space="0" w:color="auto"/>
      </w:divBdr>
    </w:div>
    <w:div w:id="361052047">
      <w:bodyDiv w:val="1"/>
      <w:marLeft w:val="0"/>
      <w:marRight w:val="0"/>
      <w:marTop w:val="0"/>
      <w:marBottom w:val="0"/>
      <w:divBdr>
        <w:top w:val="none" w:sz="0" w:space="0" w:color="auto"/>
        <w:left w:val="none" w:sz="0" w:space="0" w:color="auto"/>
        <w:bottom w:val="none" w:sz="0" w:space="0" w:color="auto"/>
        <w:right w:val="none" w:sz="0" w:space="0" w:color="auto"/>
      </w:divBdr>
    </w:div>
    <w:div w:id="361130657">
      <w:bodyDiv w:val="1"/>
      <w:marLeft w:val="0"/>
      <w:marRight w:val="0"/>
      <w:marTop w:val="0"/>
      <w:marBottom w:val="0"/>
      <w:divBdr>
        <w:top w:val="none" w:sz="0" w:space="0" w:color="auto"/>
        <w:left w:val="none" w:sz="0" w:space="0" w:color="auto"/>
        <w:bottom w:val="none" w:sz="0" w:space="0" w:color="auto"/>
        <w:right w:val="none" w:sz="0" w:space="0" w:color="auto"/>
      </w:divBdr>
    </w:div>
    <w:div w:id="361131747">
      <w:bodyDiv w:val="1"/>
      <w:marLeft w:val="0"/>
      <w:marRight w:val="0"/>
      <w:marTop w:val="0"/>
      <w:marBottom w:val="0"/>
      <w:divBdr>
        <w:top w:val="none" w:sz="0" w:space="0" w:color="auto"/>
        <w:left w:val="none" w:sz="0" w:space="0" w:color="auto"/>
        <w:bottom w:val="none" w:sz="0" w:space="0" w:color="auto"/>
        <w:right w:val="none" w:sz="0" w:space="0" w:color="auto"/>
      </w:divBdr>
    </w:div>
    <w:div w:id="361133216">
      <w:bodyDiv w:val="1"/>
      <w:marLeft w:val="0"/>
      <w:marRight w:val="0"/>
      <w:marTop w:val="0"/>
      <w:marBottom w:val="0"/>
      <w:divBdr>
        <w:top w:val="none" w:sz="0" w:space="0" w:color="auto"/>
        <w:left w:val="none" w:sz="0" w:space="0" w:color="auto"/>
        <w:bottom w:val="none" w:sz="0" w:space="0" w:color="auto"/>
        <w:right w:val="none" w:sz="0" w:space="0" w:color="auto"/>
      </w:divBdr>
    </w:div>
    <w:div w:id="361135315">
      <w:bodyDiv w:val="1"/>
      <w:marLeft w:val="0"/>
      <w:marRight w:val="0"/>
      <w:marTop w:val="0"/>
      <w:marBottom w:val="0"/>
      <w:divBdr>
        <w:top w:val="none" w:sz="0" w:space="0" w:color="auto"/>
        <w:left w:val="none" w:sz="0" w:space="0" w:color="auto"/>
        <w:bottom w:val="none" w:sz="0" w:space="0" w:color="auto"/>
        <w:right w:val="none" w:sz="0" w:space="0" w:color="auto"/>
      </w:divBdr>
    </w:div>
    <w:div w:id="361245063">
      <w:bodyDiv w:val="1"/>
      <w:marLeft w:val="0"/>
      <w:marRight w:val="0"/>
      <w:marTop w:val="0"/>
      <w:marBottom w:val="0"/>
      <w:divBdr>
        <w:top w:val="none" w:sz="0" w:space="0" w:color="auto"/>
        <w:left w:val="none" w:sz="0" w:space="0" w:color="auto"/>
        <w:bottom w:val="none" w:sz="0" w:space="0" w:color="auto"/>
        <w:right w:val="none" w:sz="0" w:space="0" w:color="auto"/>
      </w:divBdr>
    </w:div>
    <w:div w:id="361319603">
      <w:bodyDiv w:val="1"/>
      <w:marLeft w:val="0"/>
      <w:marRight w:val="0"/>
      <w:marTop w:val="0"/>
      <w:marBottom w:val="0"/>
      <w:divBdr>
        <w:top w:val="none" w:sz="0" w:space="0" w:color="auto"/>
        <w:left w:val="none" w:sz="0" w:space="0" w:color="auto"/>
        <w:bottom w:val="none" w:sz="0" w:space="0" w:color="auto"/>
        <w:right w:val="none" w:sz="0" w:space="0" w:color="auto"/>
      </w:divBdr>
    </w:div>
    <w:div w:id="361437988">
      <w:bodyDiv w:val="1"/>
      <w:marLeft w:val="0"/>
      <w:marRight w:val="0"/>
      <w:marTop w:val="0"/>
      <w:marBottom w:val="0"/>
      <w:divBdr>
        <w:top w:val="none" w:sz="0" w:space="0" w:color="auto"/>
        <w:left w:val="none" w:sz="0" w:space="0" w:color="auto"/>
        <w:bottom w:val="none" w:sz="0" w:space="0" w:color="auto"/>
        <w:right w:val="none" w:sz="0" w:space="0" w:color="auto"/>
      </w:divBdr>
    </w:div>
    <w:div w:id="361515364">
      <w:bodyDiv w:val="1"/>
      <w:marLeft w:val="0"/>
      <w:marRight w:val="0"/>
      <w:marTop w:val="0"/>
      <w:marBottom w:val="0"/>
      <w:divBdr>
        <w:top w:val="none" w:sz="0" w:space="0" w:color="auto"/>
        <w:left w:val="none" w:sz="0" w:space="0" w:color="auto"/>
        <w:bottom w:val="none" w:sz="0" w:space="0" w:color="auto"/>
        <w:right w:val="none" w:sz="0" w:space="0" w:color="auto"/>
      </w:divBdr>
    </w:div>
    <w:div w:id="361562531">
      <w:bodyDiv w:val="1"/>
      <w:marLeft w:val="0"/>
      <w:marRight w:val="0"/>
      <w:marTop w:val="0"/>
      <w:marBottom w:val="0"/>
      <w:divBdr>
        <w:top w:val="none" w:sz="0" w:space="0" w:color="auto"/>
        <w:left w:val="none" w:sz="0" w:space="0" w:color="auto"/>
        <w:bottom w:val="none" w:sz="0" w:space="0" w:color="auto"/>
        <w:right w:val="none" w:sz="0" w:space="0" w:color="auto"/>
      </w:divBdr>
    </w:div>
    <w:div w:id="361639867">
      <w:bodyDiv w:val="1"/>
      <w:marLeft w:val="0"/>
      <w:marRight w:val="0"/>
      <w:marTop w:val="0"/>
      <w:marBottom w:val="0"/>
      <w:divBdr>
        <w:top w:val="none" w:sz="0" w:space="0" w:color="auto"/>
        <w:left w:val="none" w:sz="0" w:space="0" w:color="auto"/>
        <w:bottom w:val="none" w:sz="0" w:space="0" w:color="auto"/>
        <w:right w:val="none" w:sz="0" w:space="0" w:color="auto"/>
      </w:divBdr>
    </w:div>
    <w:div w:id="361706484">
      <w:bodyDiv w:val="1"/>
      <w:marLeft w:val="0"/>
      <w:marRight w:val="0"/>
      <w:marTop w:val="0"/>
      <w:marBottom w:val="0"/>
      <w:divBdr>
        <w:top w:val="none" w:sz="0" w:space="0" w:color="auto"/>
        <w:left w:val="none" w:sz="0" w:space="0" w:color="auto"/>
        <w:bottom w:val="none" w:sz="0" w:space="0" w:color="auto"/>
        <w:right w:val="none" w:sz="0" w:space="0" w:color="auto"/>
      </w:divBdr>
    </w:div>
    <w:div w:id="361708154">
      <w:bodyDiv w:val="1"/>
      <w:marLeft w:val="0"/>
      <w:marRight w:val="0"/>
      <w:marTop w:val="0"/>
      <w:marBottom w:val="0"/>
      <w:divBdr>
        <w:top w:val="none" w:sz="0" w:space="0" w:color="auto"/>
        <w:left w:val="none" w:sz="0" w:space="0" w:color="auto"/>
        <w:bottom w:val="none" w:sz="0" w:space="0" w:color="auto"/>
        <w:right w:val="none" w:sz="0" w:space="0" w:color="auto"/>
      </w:divBdr>
    </w:div>
    <w:div w:id="361709086">
      <w:bodyDiv w:val="1"/>
      <w:marLeft w:val="0"/>
      <w:marRight w:val="0"/>
      <w:marTop w:val="0"/>
      <w:marBottom w:val="0"/>
      <w:divBdr>
        <w:top w:val="none" w:sz="0" w:space="0" w:color="auto"/>
        <w:left w:val="none" w:sz="0" w:space="0" w:color="auto"/>
        <w:bottom w:val="none" w:sz="0" w:space="0" w:color="auto"/>
        <w:right w:val="none" w:sz="0" w:space="0" w:color="auto"/>
      </w:divBdr>
    </w:div>
    <w:div w:id="361783650">
      <w:bodyDiv w:val="1"/>
      <w:marLeft w:val="0"/>
      <w:marRight w:val="0"/>
      <w:marTop w:val="0"/>
      <w:marBottom w:val="0"/>
      <w:divBdr>
        <w:top w:val="none" w:sz="0" w:space="0" w:color="auto"/>
        <w:left w:val="none" w:sz="0" w:space="0" w:color="auto"/>
        <w:bottom w:val="none" w:sz="0" w:space="0" w:color="auto"/>
        <w:right w:val="none" w:sz="0" w:space="0" w:color="auto"/>
      </w:divBdr>
    </w:div>
    <w:div w:id="361783927">
      <w:bodyDiv w:val="1"/>
      <w:marLeft w:val="0"/>
      <w:marRight w:val="0"/>
      <w:marTop w:val="0"/>
      <w:marBottom w:val="0"/>
      <w:divBdr>
        <w:top w:val="none" w:sz="0" w:space="0" w:color="auto"/>
        <w:left w:val="none" w:sz="0" w:space="0" w:color="auto"/>
        <w:bottom w:val="none" w:sz="0" w:space="0" w:color="auto"/>
        <w:right w:val="none" w:sz="0" w:space="0" w:color="auto"/>
      </w:divBdr>
    </w:div>
    <w:div w:id="361788084">
      <w:bodyDiv w:val="1"/>
      <w:marLeft w:val="0"/>
      <w:marRight w:val="0"/>
      <w:marTop w:val="0"/>
      <w:marBottom w:val="0"/>
      <w:divBdr>
        <w:top w:val="none" w:sz="0" w:space="0" w:color="auto"/>
        <w:left w:val="none" w:sz="0" w:space="0" w:color="auto"/>
        <w:bottom w:val="none" w:sz="0" w:space="0" w:color="auto"/>
        <w:right w:val="none" w:sz="0" w:space="0" w:color="auto"/>
      </w:divBdr>
    </w:div>
    <w:div w:id="361856329">
      <w:bodyDiv w:val="1"/>
      <w:marLeft w:val="0"/>
      <w:marRight w:val="0"/>
      <w:marTop w:val="0"/>
      <w:marBottom w:val="0"/>
      <w:divBdr>
        <w:top w:val="none" w:sz="0" w:space="0" w:color="auto"/>
        <w:left w:val="none" w:sz="0" w:space="0" w:color="auto"/>
        <w:bottom w:val="none" w:sz="0" w:space="0" w:color="auto"/>
        <w:right w:val="none" w:sz="0" w:space="0" w:color="auto"/>
      </w:divBdr>
    </w:div>
    <w:div w:id="361899296">
      <w:bodyDiv w:val="1"/>
      <w:marLeft w:val="0"/>
      <w:marRight w:val="0"/>
      <w:marTop w:val="0"/>
      <w:marBottom w:val="0"/>
      <w:divBdr>
        <w:top w:val="none" w:sz="0" w:space="0" w:color="auto"/>
        <w:left w:val="none" w:sz="0" w:space="0" w:color="auto"/>
        <w:bottom w:val="none" w:sz="0" w:space="0" w:color="auto"/>
        <w:right w:val="none" w:sz="0" w:space="0" w:color="auto"/>
      </w:divBdr>
    </w:div>
    <w:div w:id="361900070">
      <w:bodyDiv w:val="1"/>
      <w:marLeft w:val="0"/>
      <w:marRight w:val="0"/>
      <w:marTop w:val="0"/>
      <w:marBottom w:val="0"/>
      <w:divBdr>
        <w:top w:val="none" w:sz="0" w:space="0" w:color="auto"/>
        <w:left w:val="none" w:sz="0" w:space="0" w:color="auto"/>
        <w:bottom w:val="none" w:sz="0" w:space="0" w:color="auto"/>
        <w:right w:val="none" w:sz="0" w:space="0" w:color="auto"/>
      </w:divBdr>
    </w:div>
    <w:div w:id="361903583">
      <w:bodyDiv w:val="1"/>
      <w:marLeft w:val="0"/>
      <w:marRight w:val="0"/>
      <w:marTop w:val="0"/>
      <w:marBottom w:val="0"/>
      <w:divBdr>
        <w:top w:val="none" w:sz="0" w:space="0" w:color="auto"/>
        <w:left w:val="none" w:sz="0" w:space="0" w:color="auto"/>
        <w:bottom w:val="none" w:sz="0" w:space="0" w:color="auto"/>
        <w:right w:val="none" w:sz="0" w:space="0" w:color="auto"/>
      </w:divBdr>
    </w:div>
    <w:div w:id="361905805">
      <w:bodyDiv w:val="1"/>
      <w:marLeft w:val="0"/>
      <w:marRight w:val="0"/>
      <w:marTop w:val="0"/>
      <w:marBottom w:val="0"/>
      <w:divBdr>
        <w:top w:val="none" w:sz="0" w:space="0" w:color="auto"/>
        <w:left w:val="none" w:sz="0" w:space="0" w:color="auto"/>
        <w:bottom w:val="none" w:sz="0" w:space="0" w:color="auto"/>
        <w:right w:val="none" w:sz="0" w:space="0" w:color="auto"/>
      </w:divBdr>
    </w:div>
    <w:div w:id="362051856">
      <w:bodyDiv w:val="1"/>
      <w:marLeft w:val="0"/>
      <w:marRight w:val="0"/>
      <w:marTop w:val="0"/>
      <w:marBottom w:val="0"/>
      <w:divBdr>
        <w:top w:val="none" w:sz="0" w:space="0" w:color="auto"/>
        <w:left w:val="none" w:sz="0" w:space="0" w:color="auto"/>
        <w:bottom w:val="none" w:sz="0" w:space="0" w:color="auto"/>
        <w:right w:val="none" w:sz="0" w:space="0" w:color="auto"/>
      </w:divBdr>
    </w:div>
    <w:div w:id="362101484">
      <w:bodyDiv w:val="1"/>
      <w:marLeft w:val="0"/>
      <w:marRight w:val="0"/>
      <w:marTop w:val="0"/>
      <w:marBottom w:val="0"/>
      <w:divBdr>
        <w:top w:val="none" w:sz="0" w:space="0" w:color="auto"/>
        <w:left w:val="none" w:sz="0" w:space="0" w:color="auto"/>
        <w:bottom w:val="none" w:sz="0" w:space="0" w:color="auto"/>
        <w:right w:val="none" w:sz="0" w:space="0" w:color="auto"/>
      </w:divBdr>
    </w:div>
    <w:div w:id="362219166">
      <w:bodyDiv w:val="1"/>
      <w:marLeft w:val="0"/>
      <w:marRight w:val="0"/>
      <w:marTop w:val="0"/>
      <w:marBottom w:val="0"/>
      <w:divBdr>
        <w:top w:val="none" w:sz="0" w:space="0" w:color="auto"/>
        <w:left w:val="none" w:sz="0" w:space="0" w:color="auto"/>
        <w:bottom w:val="none" w:sz="0" w:space="0" w:color="auto"/>
        <w:right w:val="none" w:sz="0" w:space="0" w:color="auto"/>
      </w:divBdr>
    </w:div>
    <w:div w:id="362364699">
      <w:bodyDiv w:val="1"/>
      <w:marLeft w:val="0"/>
      <w:marRight w:val="0"/>
      <w:marTop w:val="0"/>
      <w:marBottom w:val="0"/>
      <w:divBdr>
        <w:top w:val="none" w:sz="0" w:space="0" w:color="auto"/>
        <w:left w:val="none" w:sz="0" w:space="0" w:color="auto"/>
        <w:bottom w:val="none" w:sz="0" w:space="0" w:color="auto"/>
        <w:right w:val="none" w:sz="0" w:space="0" w:color="auto"/>
      </w:divBdr>
    </w:div>
    <w:div w:id="362366675">
      <w:bodyDiv w:val="1"/>
      <w:marLeft w:val="0"/>
      <w:marRight w:val="0"/>
      <w:marTop w:val="0"/>
      <w:marBottom w:val="0"/>
      <w:divBdr>
        <w:top w:val="none" w:sz="0" w:space="0" w:color="auto"/>
        <w:left w:val="none" w:sz="0" w:space="0" w:color="auto"/>
        <w:bottom w:val="none" w:sz="0" w:space="0" w:color="auto"/>
        <w:right w:val="none" w:sz="0" w:space="0" w:color="auto"/>
      </w:divBdr>
    </w:div>
    <w:div w:id="362369138">
      <w:bodyDiv w:val="1"/>
      <w:marLeft w:val="0"/>
      <w:marRight w:val="0"/>
      <w:marTop w:val="0"/>
      <w:marBottom w:val="0"/>
      <w:divBdr>
        <w:top w:val="none" w:sz="0" w:space="0" w:color="auto"/>
        <w:left w:val="none" w:sz="0" w:space="0" w:color="auto"/>
        <w:bottom w:val="none" w:sz="0" w:space="0" w:color="auto"/>
        <w:right w:val="none" w:sz="0" w:space="0" w:color="auto"/>
      </w:divBdr>
    </w:div>
    <w:div w:id="362444474">
      <w:bodyDiv w:val="1"/>
      <w:marLeft w:val="0"/>
      <w:marRight w:val="0"/>
      <w:marTop w:val="0"/>
      <w:marBottom w:val="0"/>
      <w:divBdr>
        <w:top w:val="none" w:sz="0" w:space="0" w:color="auto"/>
        <w:left w:val="none" w:sz="0" w:space="0" w:color="auto"/>
        <w:bottom w:val="none" w:sz="0" w:space="0" w:color="auto"/>
        <w:right w:val="none" w:sz="0" w:space="0" w:color="auto"/>
      </w:divBdr>
    </w:div>
    <w:div w:id="362638105">
      <w:bodyDiv w:val="1"/>
      <w:marLeft w:val="0"/>
      <w:marRight w:val="0"/>
      <w:marTop w:val="0"/>
      <w:marBottom w:val="0"/>
      <w:divBdr>
        <w:top w:val="none" w:sz="0" w:space="0" w:color="auto"/>
        <w:left w:val="none" w:sz="0" w:space="0" w:color="auto"/>
        <w:bottom w:val="none" w:sz="0" w:space="0" w:color="auto"/>
        <w:right w:val="none" w:sz="0" w:space="0" w:color="auto"/>
      </w:divBdr>
    </w:div>
    <w:div w:id="362638846">
      <w:bodyDiv w:val="1"/>
      <w:marLeft w:val="0"/>
      <w:marRight w:val="0"/>
      <w:marTop w:val="0"/>
      <w:marBottom w:val="0"/>
      <w:divBdr>
        <w:top w:val="none" w:sz="0" w:space="0" w:color="auto"/>
        <w:left w:val="none" w:sz="0" w:space="0" w:color="auto"/>
        <w:bottom w:val="none" w:sz="0" w:space="0" w:color="auto"/>
        <w:right w:val="none" w:sz="0" w:space="0" w:color="auto"/>
      </w:divBdr>
    </w:div>
    <w:div w:id="362679025">
      <w:bodyDiv w:val="1"/>
      <w:marLeft w:val="0"/>
      <w:marRight w:val="0"/>
      <w:marTop w:val="0"/>
      <w:marBottom w:val="0"/>
      <w:divBdr>
        <w:top w:val="none" w:sz="0" w:space="0" w:color="auto"/>
        <w:left w:val="none" w:sz="0" w:space="0" w:color="auto"/>
        <w:bottom w:val="none" w:sz="0" w:space="0" w:color="auto"/>
        <w:right w:val="none" w:sz="0" w:space="0" w:color="auto"/>
      </w:divBdr>
    </w:div>
    <w:div w:id="362753142">
      <w:bodyDiv w:val="1"/>
      <w:marLeft w:val="0"/>
      <w:marRight w:val="0"/>
      <w:marTop w:val="0"/>
      <w:marBottom w:val="0"/>
      <w:divBdr>
        <w:top w:val="none" w:sz="0" w:space="0" w:color="auto"/>
        <w:left w:val="none" w:sz="0" w:space="0" w:color="auto"/>
        <w:bottom w:val="none" w:sz="0" w:space="0" w:color="auto"/>
        <w:right w:val="none" w:sz="0" w:space="0" w:color="auto"/>
      </w:divBdr>
    </w:div>
    <w:div w:id="362755602">
      <w:bodyDiv w:val="1"/>
      <w:marLeft w:val="0"/>
      <w:marRight w:val="0"/>
      <w:marTop w:val="0"/>
      <w:marBottom w:val="0"/>
      <w:divBdr>
        <w:top w:val="none" w:sz="0" w:space="0" w:color="auto"/>
        <w:left w:val="none" w:sz="0" w:space="0" w:color="auto"/>
        <w:bottom w:val="none" w:sz="0" w:space="0" w:color="auto"/>
        <w:right w:val="none" w:sz="0" w:space="0" w:color="auto"/>
      </w:divBdr>
    </w:div>
    <w:div w:id="362898627">
      <w:bodyDiv w:val="1"/>
      <w:marLeft w:val="0"/>
      <w:marRight w:val="0"/>
      <w:marTop w:val="0"/>
      <w:marBottom w:val="0"/>
      <w:divBdr>
        <w:top w:val="none" w:sz="0" w:space="0" w:color="auto"/>
        <w:left w:val="none" w:sz="0" w:space="0" w:color="auto"/>
        <w:bottom w:val="none" w:sz="0" w:space="0" w:color="auto"/>
        <w:right w:val="none" w:sz="0" w:space="0" w:color="auto"/>
      </w:divBdr>
    </w:div>
    <w:div w:id="362903951">
      <w:bodyDiv w:val="1"/>
      <w:marLeft w:val="0"/>
      <w:marRight w:val="0"/>
      <w:marTop w:val="0"/>
      <w:marBottom w:val="0"/>
      <w:divBdr>
        <w:top w:val="none" w:sz="0" w:space="0" w:color="auto"/>
        <w:left w:val="none" w:sz="0" w:space="0" w:color="auto"/>
        <w:bottom w:val="none" w:sz="0" w:space="0" w:color="auto"/>
        <w:right w:val="none" w:sz="0" w:space="0" w:color="auto"/>
      </w:divBdr>
    </w:div>
    <w:div w:id="362904216">
      <w:bodyDiv w:val="1"/>
      <w:marLeft w:val="0"/>
      <w:marRight w:val="0"/>
      <w:marTop w:val="0"/>
      <w:marBottom w:val="0"/>
      <w:divBdr>
        <w:top w:val="none" w:sz="0" w:space="0" w:color="auto"/>
        <w:left w:val="none" w:sz="0" w:space="0" w:color="auto"/>
        <w:bottom w:val="none" w:sz="0" w:space="0" w:color="auto"/>
        <w:right w:val="none" w:sz="0" w:space="0" w:color="auto"/>
      </w:divBdr>
    </w:div>
    <w:div w:id="363016936">
      <w:bodyDiv w:val="1"/>
      <w:marLeft w:val="0"/>
      <w:marRight w:val="0"/>
      <w:marTop w:val="0"/>
      <w:marBottom w:val="0"/>
      <w:divBdr>
        <w:top w:val="none" w:sz="0" w:space="0" w:color="auto"/>
        <w:left w:val="none" w:sz="0" w:space="0" w:color="auto"/>
        <w:bottom w:val="none" w:sz="0" w:space="0" w:color="auto"/>
        <w:right w:val="none" w:sz="0" w:space="0" w:color="auto"/>
      </w:divBdr>
    </w:div>
    <w:div w:id="363020619">
      <w:bodyDiv w:val="1"/>
      <w:marLeft w:val="0"/>
      <w:marRight w:val="0"/>
      <w:marTop w:val="0"/>
      <w:marBottom w:val="0"/>
      <w:divBdr>
        <w:top w:val="none" w:sz="0" w:space="0" w:color="auto"/>
        <w:left w:val="none" w:sz="0" w:space="0" w:color="auto"/>
        <w:bottom w:val="none" w:sz="0" w:space="0" w:color="auto"/>
        <w:right w:val="none" w:sz="0" w:space="0" w:color="auto"/>
      </w:divBdr>
    </w:div>
    <w:div w:id="363138406">
      <w:bodyDiv w:val="1"/>
      <w:marLeft w:val="0"/>
      <w:marRight w:val="0"/>
      <w:marTop w:val="0"/>
      <w:marBottom w:val="0"/>
      <w:divBdr>
        <w:top w:val="none" w:sz="0" w:space="0" w:color="auto"/>
        <w:left w:val="none" w:sz="0" w:space="0" w:color="auto"/>
        <w:bottom w:val="none" w:sz="0" w:space="0" w:color="auto"/>
        <w:right w:val="none" w:sz="0" w:space="0" w:color="auto"/>
      </w:divBdr>
    </w:div>
    <w:div w:id="363167026">
      <w:bodyDiv w:val="1"/>
      <w:marLeft w:val="0"/>
      <w:marRight w:val="0"/>
      <w:marTop w:val="0"/>
      <w:marBottom w:val="0"/>
      <w:divBdr>
        <w:top w:val="none" w:sz="0" w:space="0" w:color="auto"/>
        <w:left w:val="none" w:sz="0" w:space="0" w:color="auto"/>
        <w:bottom w:val="none" w:sz="0" w:space="0" w:color="auto"/>
        <w:right w:val="none" w:sz="0" w:space="0" w:color="auto"/>
      </w:divBdr>
    </w:div>
    <w:div w:id="363167498">
      <w:bodyDiv w:val="1"/>
      <w:marLeft w:val="0"/>
      <w:marRight w:val="0"/>
      <w:marTop w:val="0"/>
      <w:marBottom w:val="0"/>
      <w:divBdr>
        <w:top w:val="none" w:sz="0" w:space="0" w:color="auto"/>
        <w:left w:val="none" w:sz="0" w:space="0" w:color="auto"/>
        <w:bottom w:val="none" w:sz="0" w:space="0" w:color="auto"/>
        <w:right w:val="none" w:sz="0" w:space="0" w:color="auto"/>
      </w:divBdr>
    </w:div>
    <w:div w:id="363211521">
      <w:bodyDiv w:val="1"/>
      <w:marLeft w:val="0"/>
      <w:marRight w:val="0"/>
      <w:marTop w:val="0"/>
      <w:marBottom w:val="0"/>
      <w:divBdr>
        <w:top w:val="none" w:sz="0" w:space="0" w:color="auto"/>
        <w:left w:val="none" w:sz="0" w:space="0" w:color="auto"/>
        <w:bottom w:val="none" w:sz="0" w:space="0" w:color="auto"/>
        <w:right w:val="none" w:sz="0" w:space="0" w:color="auto"/>
      </w:divBdr>
    </w:div>
    <w:div w:id="363216016">
      <w:bodyDiv w:val="1"/>
      <w:marLeft w:val="0"/>
      <w:marRight w:val="0"/>
      <w:marTop w:val="0"/>
      <w:marBottom w:val="0"/>
      <w:divBdr>
        <w:top w:val="none" w:sz="0" w:space="0" w:color="auto"/>
        <w:left w:val="none" w:sz="0" w:space="0" w:color="auto"/>
        <w:bottom w:val="none" w:sz="0" w:space="0" w:color="auto"/>
        <w:right w:val="none" w:sz="0" w:space="0" w:color="auto"/>
      </w:divBdr>
    </w:div>
    <w:div w:id="363217276">
      <w:bodyDiv w:val="1"/>
      <w:marLeft w:val="0"/>
      <w:marRight w:val="0"/>
      <w:marTop w:val="0"/>
      <w:marBottom w:val="0"/>
      <w:divBdr>
        <w:top w:val="none" w:sz="0" w:space="0" w:color="auto"/>
        <w:left w:val="none" w:sz="0" w:space="0" w:color="auto"/>
        <w:bottom w:val="none" w:sz="0" w:space="0" w:color="auto"/>
        <w:right w:val="none" w:sz="0" w:space="0" w:color="auto"/>
      </w:divBdr>
    </w:div>
    <w:div w:id="363287535">
      <w:bodyDiv w:val="1"/>
      <w:marLeft w:val="0"/>
      <w:marRight w:val="0"/>
      <w:marTop w:val="0"/>
      <w:marBottom w:val="0"/>
      <w:divBdr>
        <w:top w:val="none" w:sz="0" w:space="0" w:color="auto"/>
        <w:left w:val="none" w:sz="0" w:space="0" w:color="auto"/>
        <w:bottom w:val="none" w:sz="0" w:space="0" w:color="auto"/>
        <w:right w:val="none" w:sz="0" w:space="0" w:color="auto"/>
      </w:divBdr>
    </w:div>
    <w:div w:id="363289468">
      <w:bodyDiv w:val="1"/>
      <w:marLeft w:val="0"/>
      <w:marRight w:val="0"/>
      <w:marTop w:val="0"/>
      <w:marBottom w:val="0"/>
      <w:divBdr>
        <w:top w:val="none" w:sz="0" w:space="0" w:color="auto"/>
        <w:left w:val="none" w:sz="0" w:space="0" w:color="auto"/>
        <w:bottom w:val="none" w:sz="0" w:space="0" w:color="auto"/>
        <w:right w:val="none" w:sz="0" w:space="0" w:color="auto"/>
      </w:divBdr>
    </w:div>
    <w:div w:id="363290250">
      <w:bodyDiv w:val="1"/>
      <w:marLeft w:val="0"/>
      <w:marRight w:val="0"/>
      <w:marTop w:val="0"/>
      <w:marBottom w:val="0"/>
      <w:divBdr>
        <w:top w:val="none" w:sz="0" w:space="0" w:color="auto"/>
        <w:left w:val="none" w:sz="0" w:space="0" w:color="auto"/>
        <w:bottom w:val="none" w:sz="0" w:space="0" w:color="auto"/>
        <w:right w:val="none" w:sz="0" w:space="0" w:color="auto"/>
      </w:divBdr>
    </w:div>
    <w:div w:id="363292337">
      <w:bodyDiv w:val="1"/>
      <w:marLeft w:val="0"/>
      <w:marRight w:val="0"/>
      <w:marTop w:val="0"/>
      <w:marBottom w:val="0"/>
      <w:divBdr>
        <w:top w:val="none" w:sz="0" w:space="0" w:color="auto"/>
        <w:left w:val="none" w:sz="0" w:space="0" w:color="auto"/>
        <w:bottom w:val="none" w:sz="0" w:space="0" w:color="auto"/>
        <w:right w:val="none" w:sz="0" w:space="0" w:color="auto"/>
      </w:divBdr>
    </w:div>
    <w:div w:id="363336222">
      <w:bodyDiv w:val="1"/>
      <w:marLeft w:val="0"/>
      <w:marRight w:val="0"/>
      <w:marTop w:val="0"/>
      <w:marBottom w:val="0"/>
      <w:divBdr>
        <w:top w:val="none" w:sz="0" w:space="0" w:color="auto"/>
        <w:left w:val="none" w:sz="0" w:space="0" w:color="auto"/>
        <w:bottom w:val="none" w:sz="0" w:space="0" w:color="auto"/>
        <w:right w:val="none" w:sz="0" w:space="0" w:color="auto"/>
      </w:divBdr>
    </w:div>
    <w:div w:id="363406773">
      <w:bodyDiv w:val="1"/>
      <w:marLeft w:val="0"/>
      <w:marRight w:val="0"/>
      <w:marTop w:val="0"/>
      <w:marBottom w:val="0"/>
      <w:divBdr>
        <w:top w:val="none" w:sz="0" w:space="0" w:color="auto"/>
        <w:left w:val="none" w:sz="0" w:space="0" w:color="auto"/>
        <w:bottom w:val="none" w:sz="0" w:space="0" w:color="auto"/>
        <w:right w:val="none" w:sz="0" w:space="0" w:color="auto"/>
      </w:divBdr>
    </w:div>
    <w:div w:id="363408305">
      <w:bodyDiv w:val="1"/>
      <w:marLeft w:val="0"/>
      <w:marRight w:val="0"/>
      <w:marTop w:val="0"/>
      <w:marBottom w:val="0"/>
      <w:divBdr>
        <w:top w:val="none" w:sz="0" w:space="0" w:color="auto"/>
        <w:left w:val="none" w:sz="0" w:space="0" w:color="auto"/>
        <w:bottom w:val="none" w:sz="0" w:space="0" w:color="auto"/>
        <w:right w:val="none" w:sz="0" w:space="0" w:color="auto"/>
      </w:divBdr>
    </w:div>
    <w:div w:id="363482690">
      <w:bodyDiv w:val="1"/>
      <w:marLeft w:val="0"/>
      <w:marRight w:val="0"/>
      <w:marTop w:val="0"/>
      <w:marBottom w:val="0"/>
      <w:divBdr>
        <w:top w:val="none" w:sz="0" w:space="0" w:color="auto"/>
        <w:left w:val="none" w:sz="0" w:space="0" w:color="auto"/>
        <w:bottom w:val="none" w:sz="0" w:space="0" w:color="auto"/>
        <w:right w:val="none" w:sz="0" w:space="0" w:color="auto"/>
      </w:divBdr>
    </w:div>
    <w:div w:id="363485997">
      <w:bodyDiv w:val="1"/>
      <w:marLeft w:val="0"/>
      <w:marRight w:val="0"/>
      <w:marTop w:val="0"/>
      <w:marBottom w:val="0"/>
      <w:divBdr>
        <w:top w:val="none" w:sz="0" w:space="0" w:color="auto"/>
        <w:left w:val="none" w:sz="0" w:space="0" w:color="auto"/>
        <w:bottom w:val="none" w:sz="0" w:space="0" w:color="auto"/>
        <w:right w:val="none" w:sz="0" w:space="0" w:color="auto"/>
      </w:divBdr>
    </w:div>
    <w:div w:id="363554322">
      <w:bodyDiv w:val="1"/>
      <w:marLeft w:val="0"/>
      <w:marRight w:val="0"/>
      <w:marTop w:val="0"/>
      <w:marBottom w:val="0"/>
      <w:divBdr>
        <w:top w:val="none" w:sz="0" w:space="0" w:color="auto"/>
        <w:left w:val="none" w:sz="0" w:space="0" w:color="auto"/>
        <w:bottom w:val="none" w:sz="0" w:space="0" w:color="auto"/>
        <w:right w:val="none" w:sz="0" w:space="0" w:color="auto"/>
      </w:divBdr>
    </w:div>
    <w:div w:id="363598781">
      <w:bodyDiv w:val="1"/>
      <w:marLeft w:val="0"/>
      <w:marRight w:val="0"/>
      <w:marTop w:val="0"/>
      <w:marBottom w:val="0"/>
      <w:divBdr>
        <w:top w:val="none" w:sz="0" w:space="0" w:color="auto"/>
        <w:left w:val="none" w:sz="0" w:space="0" w:color="auto"/>
        <w:bottom w:val="none" w:sz="0" w:space="0" w:color="auto"/>
        <w:right w:val="none" w:sz="0" w:space="0" w:color="auto"/>
      </w:divBdr>
    </w:div>
    <w:div w:id="363604630">
      <w:bodyDiv w:val="1"/>
      <w:marLeft w:val="0"/>
      <w:marRight w:val="0"/>
      <w:marTop w:val="0"/>
      <w:marBottom w:val="0"/>
      <w:divBdr>
        <w:top w:val="none" w:sz="0" w:space="0" w:color="auto"/>
        <w:left w:val="none" w:sz="0" w:space="0" w:color="auto"/>
        <w:bottom w:val="none" w:sz="0" w:space="0" w:color="auto"/>
        <w:right w:val="none" w:sz="0" w:space="0" w:color="auto"/>
      </w:divBdr>
    </w:div>
    <w:div w:id="363605006">
      <w:bodyDiv w:val="1"/>
      <w:marLeft w:val="0"/>
      <w:marRight w:val="0"/>
      <w:marTop w:val="0"/>
      <w:marBottom w:val="0"/>
      <w:divBdr>
        <w:top w:val="none" w:sz="0" w:space="0" w:color="auto"/>
        <w:left w:val="none" w:sz="0" w:space="0" w:color="auto"/>
        <w:bottom w:val="none" w:sz="0" w:space="0" w:color="auto"/>
        <w:right w:val="none" w:sz="0" w:space="0" w:color="auto"/>
      </w:divBdr>
    </w:div>
    <w:div w:id="363678983">
      <w:bodyDiv w:val="1"/>
      <w:marLeft w:val="0"/>
      <w:marRight w:val="0"/>
      <w:marTop w:val="0"/>
      <w:marBottom w:val="0"/>
      <w:divBdr>
        <w:top w:val="none" w:sz="0" w:space="0" w:color="auto"/>
        <w:left w:val="none" w:sz="0" w:space="0" w:color="auto"/>
        <w:bottom w:val="none" w:sz="0" w:space="0" w:color="auto"/>
        <w:right w:val="none" w:sz="0" w:space="0" w:color="auto"/>
      </w:divBdr>
    </w:div>
    <w:div w:id="363755512">
      <w:bodyDiv w:val="1"/>
      <w:marLeft w:val="0"/>
      <w:marRight w:val="0"/>
      <w:marTop w:val="0"/>
      <w:marBottom w:val="0"/>
      <w:divBdr>
        <w:top w:val="none" w:sz="0" w:space="0" w:color="auto"/>
        <w:left w:val="none" w:sz="0" w:space="0" w:color="auto"/>
        <w:bottom w:val="none" w:sz="0" w:space="0" w:color="auto"/>
        <w:right w:val="none" w:sz="0" w:space="0" w:color="auto"/>
      </w:divBdr>
    </w:div>
    <w:div w:id="363791022">
      <w:bodyDiv w:val="1"/>
      <w:marLeft w:val="0"/>
      <w:marRight w:val="0"/>
      <w:marTop w:val="0"/>
      <w:marBottom w:val="0"/>
      <w:divBdr>
        <w:top w:val="none" w:sz="0" w:space="0" w:color="auto"/>
        <w:left w:val="none" w:sz="0" w:space="0" w:color="auto"/>
        <w:bottom w:val="none" w:sz="0" w:space="0" w:color="auto"/>
        <w:right w:val="none" w:sz="0" w:space="0" w:color="auto"/>
      </w:divBdr>
    </w:div>
    <w:div w:id="363792358">
      <w:bodyDiv w:val="1"/>
      <w:marLeft w:val="0"/>
      <w:marRight w:val="0"/>
      <w:marTop w:val="0"/>
      <w:marBottom w:val="0"/>
      <w:divBdr>
        <w:top w:val="none" w:sz="0" w:space="0" w:color="auto"/>
        <w:left w:val="none" w:sz="0" w:space="0" w:color="auto"/>
        <w:bottom w:val="none" w:sz="0" w:space="0" w:color="auto"/>
        <w:right w:val="none" w:sz="0" w:space="0" w:color="auto"/>
      </w:divBdr>
    </w:div>
    <w:div w:id="363792720">
      <w:bodyDiv w:val="1"/>
      <w:marLeft w:val="0"/>
      <w:marRight w:val="0"/>
      <w:marTop w:val="0"/>
      <w:marBottom w:val="0"/>
      <w:divBdr>
        <w:top w:val="none" w:sz="0" w:space="0" w:color="auto"/>
        <w:left w:val="none" w:sz="0" w:space="0" w:color="auto"/>
        <w:bottom w:val="none" w:sz="0" w:space="0" w:color="auto"/>
        <w:right w:val="none" w:sz="0" w:space="0" w:color="auto"/>
      </w:divBdr>
    </w:div>
    <w:div w:id="363794886">
      <w:bodyDiv w:val="1"/>
      <w:marLeft w:val="0"/>
      <w:marRight w:val="0"/>
      <w:marTop w:val="0"/>
      <w:marBottom w:val="0"/>
      <w:divBdr>
        <w:top w:val="none" w:sz="0" w:space="0" w:color="auto"/>
        <w:left w:val="none" w:sz="0" w:space="0" w:color="auto"/>
        <w:bottom w:val="none" w:sz="0" w:space="0" w:color="auto"/>
        <w:right w:val="none" w:sz="0" w:space="0" w:color="auto"/>
      </w:divBdr>
    </w:div>
    <w:div w:id="363795367">
      <w:bodyDiv w:val="1"/>
      <w:marLeft w:val="0"/>
      <w:marRight w:val="0"/>
      <w:marTop w:val="0"/>
      <w:marBottom w:val="0"/>
      <w:divBdr>
        <w:top w:val="none" w:sz="0" w:space="0" w:color="auto"/>
        <w:left w:val="none" w:sz="0" w:space="0" w:color="auto"/>
        <w:bottom w:val="none" w:sz="0" w:space="0" w:color="auto"/>
        <w:right w:val="none" w:sz="0" w:space="0" w:color="auto"/>
      </w:divBdr>
    </w:div>
    <w:div w:id="363797883">
      <w:bodyDiv w:val="1"/>
      <w:marLeft w:val="0"/>
      <w:marRight w:val="0"/>
      <w:marTop w:val="0"/>
      <w:marBottom w:val="0"/>
      <w:divBdr>
        <w:top w:val="none" w:sz="0" w:space="0" w:color="auto"/>
        <w:left w:val="none" w:sz="0" w:space="0" w:color="auto"/>
        <w:bottom w:val="none" w:sz="0" w:space="0" w:color="auto"/>
        <w:right w:val="none" w:sz="0" w:space="0" w:color="auto"/>
      </w:divBdr>
    </w:div>
    <w:div w:id="363946977">
      <w:bodyDiv w:val="1"/>
      <w:marLeft w:val="0"/>
      <w:marRight w:val="0"/>
      <w:marTop w:val="0"/>
      <w:marBottom w:val="0"/>
      <w:divBdr>
        <w:top w:val="none" w:sz="0" w:space="0" w:color="auto"/>
        <w:left w:val="none" w:sz="0" w:space="0" w:color="auto"/>
        <w:bottom w:val="none" w:sz="0" w:space="0" w:color="auto"/>
        <w:right w:val="none" w:sz="0" w:space="0" w:color="auto"/>
      </w:divBdr>
    </w:div>
    <w:div w:id="363987977">
      <w:bodyDiv w:val="1"/>
      <w:marLeft w:val="0"/>
      <w:marRight w:val="0"/>
      <w:marTop w:val="0"/>
      <w:marBottom w:val="0"/>
      <w:divBdr>
        <w:top w:val="none" w:sz="0" w:space="0" w:color="auto"/>
        <w:left w:val="none" w:sz="0" w:space="0" w:color="auto"/>
        <w:bottom w:val="none" w:sz="0" w:space="0" w:color="auto"/>
        <w:right w:val="none" w:sz="0" w:space="0" w:color="auto"/>
      </w:divBdr>
    </w:div>
    <w:div w:id="364017614">
      <w:bodyDiv w:val="1"/>
      <w:marLeft w:val="0"/>
      <w:marRight w:val="0"/>
      <w:marTop w:val="0"/>
      <w:marBottom w:val="0"/>
      <w:divBdr>
        <w:top w:val="none" w:sz="0" w:space="0" w:color="auto"/>
        <w:left w:val="none" w:sz="0" w:space="0" w:color="auto"/>
        <w:bottom w:val="none" w:sz="0" w:space="0" w:color="auto"/>
        <w:right w:val="none" w:sz="0" w:space="0" w:color="auto"/>
      </w:divBdr>
    </w:div>
    <w:div w:id="364133985">
      <w:bodyDiv w:val="1"/>
      <w:marLeft w:val="0"/>
      <w:marRight w:val="0"/>
      <w:marTop w:val="0"/>
      <w:marBottom w:val="0"/>
      <w:divBdr>
        <w:top w:val="none" w:sz="0" w:space="0" w:color="auto"/>
        <w:left w:val="none" w:sz="0" w:space="0" w:color="auto"/>
        <w:bottom w:val="none" w:sz="0" w:space="0" w:color="auto"/>
        <w:right w:val="none" w:sz="0" w:space="0" w:color="auto"/>
      </w:divBdr>
    </w:div>
    <w:div w:id="364209274">
      <w:bodyDiv w:val="1"/>
      <w:marLeft w:val="0"/>
      <w:marRight w:val="0"/>
      <w:marTop w:val="0"/>
      <w:marBottom w:val="0"/>
      <w:divBdr>
        <w:top w:val="none" w:sz="0" w:space="0" w:color="auto"/>
        <w:left w:val="none" w:sz="0" w:space="0" w:color="auto"/>
        <w:bottom w:val="none" w:sz="0" w:space="0" w:color="auto"/>
        <w:right w:val="none" w:sz="0" w:space="0" w:color="auto"/>
      </w:divBdr>
    </w:div>
    <w:div w:id="364255020">
      <w:bodyDiv w:val="1"/>
      <w:marLeft w:val="0"/>
      <w:marRight w:val="0"/>
      <w:marTop w:val="0"/>
      <w:marBottom w:val="0"/>
      <w:divBdr>
        <w:top w:val="none" w:sz="0" w:space="0" w:color="auto"/>
        <w:left w:val="none" w:sz="0" w:space="0" w:color="auto"/>
        <w:bottom w:val="none" w:sz="0" w:space="0" w:color="auto"/>
        <w:right w:val="none" w:sz="0" w:space="0" w:color="auto"/>
      </w:divBdr>
    </w:div>
    <w:div w:id="364259390">
      <w:bodyDiv w:val="1"/>
      <w:marLeft w:val="0"/>
      <w:marRight w:val="0"/>
      <w:marTop w:val="0"/>
      <w:marBottom w:val="0"/>
      <w:divBdr>
        <w:top w:val="none" w:sz="0" w:space="0" w:color="auto"/>
        <w:left w:val="none" w:sz="0" w:space="0" w:color="auto"/>
        <w:bottom w:val="none" w:sz="0" w:space="0" w:color="auto"/>
        <w:right w:val="none" w:sz="0" w:space="0" w:color="auto"/>
      </w:divBdr>
    </w:div>
    <w:div w:id="364327023">
      <w:bodyDiv w:val="1"/>
      <w:marLeft w:val="0"/>
      <w:marRight w:val="0"/>
      <w:marTop w:val="0"/>
      <w:marBottom w:val="0"/>
      <w:divBdr>
        <w:top w:val="none" w:sz="0" w:space="0" w:color="auto"/>
        <w:left w:val="none" w:sz="0" w:space="0" w:color="auto"/>
        <w:bottom w:val="none" w:sz="0" w:space="0" w:color="auto"/>
        <w:right w:val="none" w:sz="0" w:space="0" w:color="auto"/>
      </w:divBdr>
    </w:div>
    <w:div w:id="364328736">
      <w:bodyDiv w:val="1"/>
      <w:marLeft w:val="0"/>
      <w:marRight w:val="0"/>
      <w:marTop w:val="0"/>
      <w:marBottom w:val="0"/>
      <w:divBdr>
        <w:top w:val="none" w:sz="0" w:space="0" w:color="auto"/>
        <w:left w:val="none" w:sz="0" w:space="0" w:color="auto"/>
        <w:bottom w:val="none" w:sz="0" w:space="0" w:color="auto"/>
        <w:right w:val="none" w:sz="0" w:space="0" w:color="auto"/>
      </w:divBdr>
    </w:div>
    <w:div w:id="364329087">
      <w:bodyDiv w:val="1"/>
      <w:marLeft w:val="0"/>
      <w:marRight w:val="0"/>
      <w:marTop w:val="0"/>
      <w:marBottom w:val="0"/>
      <w:divBdr>
        <w:top w:val="none" w:sz="0" w:space="0" w:color="auto"/>
        <w:left w:val="none" w:sz="0" w:space="0" w:color="auto"/>
        <w:bottom w:val="none" w:sz="0" w:space="0" w:color="auto"/>
        <w:right w:val="none" w:sz="0" w:space="0" w:color="auto"/>
      </w:divBdr>
    </w:div>
    <w:div w:id="364449623">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4671122">
      <w:bodyDiv w:val="1"/>
      <w:marLeft w:val="0"/>
      <w:marRight w:val="0"/>
      <w:marTop w:val="0"/>
      <w:marBottom w:val="0"/>
      <w:divBdr>
        <w:top w:val="none" w:sz="0" w:space="0" w:color="auto"/>
        <w:left w:val="none" w:sz="0" w:space="0" w:color="auto"/>
        <w:bottom w:val="none" w:sz="0" w:space="0" w:color="auto"/>
        <w:right w:val="none" w:sz="0" w:space="0" w:color="auto"/>
      </w:divBdr>
    </w:div>
    <w:div w:id="364714352">
      <w:bodyDiv w:val="1"/>
      <w:marLeft w:val="0"/>
      <w:marRight w:val="0"/>
      <w:marTop w:val="0"/>
      <w:marBottom w:val="0"/>
      <w:divBdr>
        <w:top w:val="none" w:sz="0" w:space="0" w:color="auto"/>
        <w:left w:val="none" w:sz="0" w:space="0" w:color="auto"/>
        <w:bottom w:val="none" w:sz="0" w:space="0" w:color="auto"/>
        <w:right w:val="none" w:sz="0" w:space="0" w:color="auto"/>
      </w:divBdr>
    </w:div>
    <w:div w:id="364717413">
      <w:bodyDiv w:val="1"/>
      <w:marLeft w:val="0"/>
      <w:marRight w:val="0"/>
      <w:marTop w:val="0"/>
      <w:marBottom w:val="0"/>
      <w:divBdr>
        <w:top w:val="none" w:sz="0" w:space="0" w:color="auto"/>
        <w:left w:val="none" w:sz="0" w:space="0" w:color="auto"/>
        <w:bottom w:val="none" w:sz="0" w:space="0" w:color="auto"/>
        <w:right w:val="none" w:sz="0" w:space="0" w:color="auto"/>
      </w:divBdr>
    </w:div>
    <w:div w:id="364722122">
      <w:bodyDiv w:val="1"/>
      <w:marLeft w:val="0"/>
      <w:marRight w:val="0"/>
      <w:marTop w:val="0"/>
      <w:marBottom w:val="0"/>
      <w:divBdr>
        <w:top w:val="none" w:sz="0" w:space="0" w:color="auto"/>
        <w:left w:val="none" w:sz="0" w:space="0" w:color="auto"/>
        <w:bottom w:val="none" w:sz="0" w:space="0" w:color="auto"/>
        <w:right w:val="none" w:sz="0" w:space="0" w:color="auto"/>
      </w:divBdr>
    </w:div>
    <w:div w:id="364795155">
      <w:bodyDiv w:val="1"/>
      <w:marLeft w:val="0"/>
      <w:marRight w:val="0"/>
      <w:marTop w:val="0"/>
      <w:marBottom w:val="0"/>
      <w:divBdr>
        <w:top w:val="none" w:sz="0" w:space="0" w:color="auto"/>
        <w:left w:val="none" w:sz="0" w:space="0" w:color="auto"/>
        <w:bottom w:val="none" w:sz="0" w:space="0" w:color="auto"/>
        <w:right w:val="none" w:sz="0" w:space="0" w:color="auto"/>
      </w:divBdr>
    </w:div>
    <w:div w:id="364796372">
      <w:bodyDiv w:val="1"/>
      <w:marLeft w:val="0"/>
      <w:marRight w:val="0"/>
      <w:marTop w:val="0"/>
      <w:marBottom w:val="0"/>
      <w:divBdr>
        <w:top w:val="none" w:sz="0" w:space="0" w:color="auto"/>
        <w:left w:val="none" w:sz="0" w:space="0" w:color="auto"/>
        <w:bottom w:val="none" w:sz="0" w:space="0" w:color="auto"/>
        <w:right w:val="none" w:sz="0" w:space="0" w:color="auto"/>
      </w:divBdr>
    </w:div>
    <w:div w:id="364909755">
      <w:bodyDiv w:val="1"/>
      <w:marLeft w:val="0"/>
      <w:marRight w:val="0"/>
      <w:marTop w:val="0"/>
      <w:marBottom w:val="0"/>
      <w:divBdr>
        <w:top w:val="none" w:sz="0" w:space="0" w:color="auto"/>
        <w:left w:val="none" w:sz="0" w:space="0" w:color="auto"/>
        <w:bottom w:val="none" w:sz="0" w:space="0" w:color="auto"/>
        <w:right w:val="none" w:sz="0" w:space="0" w:color="auto"/>
      </w:divBdr>
    </w:div>
    <w:div w:id="364911950">
      <w:bodyDiv w:val="1"/>
      <w:marLeft w:val="0"/>
      <w:marRight w:val="0"/>
      <w:marTop w:val="0"/>
      <w:marBottom w:val="0"/>
      <w:divBdr>
        <w:top w:val="none" w:sz="0" w:space="0" w:color="auto"/>
        <w:left w:val="none" w:sz="0" w:space="0" w:color="auto"/>
        <w:bottom w:val="none" w:sz="0" w:space="0" w:color="auto"/>
        <w:right w:val="none" w:sz="0" w:space="0" w:color="auto"/>
      </w:divBdr>
    </w:div>
    <w:div w:id="364985554">
      <w:bodyDiv w:val="1"/>
      <w:marLeft w:val="0"/>
      <w:marRight w:val="0"/>
      <w:marTop w:val="0"/>
      <w:marBottom w:val="0"/>
      <w:divBdr>
        <w:top w:val="none" w:sz="0" w:space="0" w:color="auto"/>
        <w:left w:val="none" w:sz="0" w:space="0" w:color="auto"/>
        <w:bottom w:val="none" w:sz="0" w:space="0" w:color="auto"/>
        <w:right w:val="none" w:sz="0" w:space="0" w:color="auto"/>
      </w:divBdr>
    </w:div>
    <w:div w:id="364991458">
      <w:bodyDiv w:val="1"/>
      <w:marLeft w:val="0"/>
      <w:marRight w:val="0"/>
      <w:marTop w:val="0"/>
      <w:marBottom w:val="0"/>
      <w:divBdr>
        <w:top w:val="none" w:sz="0" w:space="0" w:color="auto"/>
        <w:left w:val="none" w:sz="0" w:space="0" w:color="auto"/>
        <w:bottom w:val="none" w:sz="0" w:space="0" w:color="auto"/>
        <w:right w:val="none" w:sz="0" w:space="0" w:color="auto"/>
      </w:divBdr>
    </w:div>
    <w:div w:id="365061152">
      <w:bodyDiv w:val="1"/>
      <w:marLeft w:val="0"/>
      <w:marRight w:val="0"/>
      <w:marTop w:val="0"/>
      <w:marBottom w:val="0"/>
      <w:divBdr>
        <w:top w:val="none" w:sz="0" w:space="0" w:color="auto"/>
        <w:left w:val="none" w:sz="0" w:space="0" w:color="auto"/>
        <w:bottom w:val="none" w:sz="0" w:space="0" w:color="auto"/>
        <w:right w:val="none" w:sz="0" w:space="0" w:color="auto"/>
      </w:divBdr>
    </w:div>
    <w:div w:id="365063482">
      <w:bodyDiv w:val="1"/>
      <w:marLeft w:val="0"/>
      <w:marRight w:val="0"/>
      <w:marTop w:val="0"/>
      <w:marBottom w:val="0"/>
      <w:divBdr>
        <w:top w:val="none" w:sz="0" w:space="0" w:color="auto"/>
        <w:left w:val="none" w:sz="0" w:space="0" w:color="auto"/>
        <w:bottom w:val="none" w:sz="0" w:space="0" w:color="auto"/>
        <w:right w:val="none" w:sz="0" w:space="0" w:color="auto"/>
      </w:divBdr>
    </w:div>
    <w:div w:id="365064105">
      <w:bodyDiv w:val="1"/>
      <w:marLeft w:val="0"/>
      <w:marRight w:val="0"/>
      <w:marTop w:val="0"/>
      <w:marBottom w:val="0"/>
      <w:divBdr>
        <w:top w:val="none" w:sz="0" w:space="0" w:color="auto"/>
        <w:left w:val="none" w:sz="0" w:space="0" w:color="auto"/>
        <w:bottom w:val="none" w:sz="0" w:space="0" w:color="auto"/>
        <w:right w:val="none" w:sz="0" w:space="0" w:color="auto"/>
      </w:divBdr>
    </w:div>
    <w:div w:id="365064273">
      <w:bodyDiv w:val="1"/>
      <w:marLeft w:val="0"/>
      <w:marRight w:val="0"/>
      <w:marTop w:val="0"/>
      <w:marBottom w:val="0"/>
      <w:divBdr>
        <w:top w:val="none" w:sz="0" w:space="0" w:color="auto"/>
        <w:left w:val="none" w:sz="0" w:space="0" w:color="auto"/>
        <w:bottom w:val="none" w:sz="0" w:space="0" w:color="auto"/>
        <w:right w:val="none" w:sz="0" w:space="0" w:color="auto"/>
      </w:divBdr>
    </w:div>
    <w:div w:id="365257121">
      <w:bodyDiv w:val="1"/>
      <w:marLeft w:val="0"/>
      <w:marRight w:val="0"/>
      <w:marTop w:val="0"/>
      <w:marBottom w:val="0"/>
      <w:divBdr>
        <w:top w:val="none" w:sz="0" w:space="0" w:color="auto"/>
        <w:left w:val="none" w:sz="0" w:space="0" w:color="auto"/>
        <w:bottom w:val="none" w:sz="0" w:space="0" w:color="auto"/>
        <w:right w:val="none" w:sz="0" w:space="0" w:color="auto"/>
      </w:divBdr>
    </w:div>
    <w:div w:id="365376042">
      <w:bodyDiv w:val="1"/>
      <w:marLeft w:val="0"/>
      <w:marRight w:val="0"/>
      <w:marTop w:val="0"/>
      <w:marBottom w:val="0"/>
      <w:divBdr>
        <w:top w:val="none" w:sz="0" w:space="0" w:color="auto"/>
        <w:left w:val="none" w:sz="0" w:space="0" w:color="auto"/>
        <w:bottom w:val="none" w:sz="0" w:space="0" w:color="auto"/>
        <w:right w:val="none" w:sz="0" w:space="0" w:color="auto"/>
      </w:divBdr>
    </w:div>
    <w:div w:id="365453513">
      <w:bodyDiv w:val="1"/>
      <w:marLeft w:val="0"/>
      <w:marRight w:val="0"/>
      <w:marTop w:val="0"/>
      <w:marBottom w:val="0"/>
      <w:divBdr>
        <w:top w:val="none" w:sz="0" w:space="0" w:color="auto"/>
        <w:left w:val="none" w:sz="0" w:space="0" w:color="auto"/>
        <w:bottom w:val="none" w:sz="0" w:space="0" w:color="auto"/>
        <w:right w:val="none" w:sz="0" w:space="0" w:color="auto"/>
      </w:divBdr>
    </w:div>
    <w:div w:id="365567216">
      <w:bodyDiv w:val="1"/>
      <w:marLeft w:val="0"/>
      <w:marRight w:val="0"/>
      <w:marTop w:val="0"/>
      <w:marBottom w:val="0"/>
      <w:divBdr>
        <w:top w:val="none" w:sz="0" w:space="0" w:color="auto"/>
        <w:left w:val="none" w:sz="0" w:space="0" w:color="auto"/>
        <w:bottom w:val="none" w:sz="0" w:space="0" w:color="auto"/>
        <w:right w:val="none" w:sz="0" w:space="0" w:color="auto"/>
      </w:divBdr>
    </w:div>
    <w:div w:id="365569562">
      <w:bodyDiv w:val="1"/>
      <w:marLeft w:val="0"/>
      <w:marRight w:val="0"/>
      <w:marTop w:val="0"/>
      <w:marBottom w:val="0"/>
      <w:divBdr>
        <w:top w:val="none" w:sz="0" w:space="0" w:color="auto"/>
        <w:left w:val="none" w:sz="0" w:space="0" w:color="auto"/>
        <w:bottom w:val="none" w:sz="0" w:space="0" w:color="auto"/>
        <w:right w:val="none" w:sz="0" w:space="0" w:color="auto"/>
      </w:divBdr>
    </w:div>
    <w:div w:id="365569736">
      <w:bodyDiv w:val="1"/>
      <w:marLeft w:val="0"/>
      <w:marRight w:val="0"/>
      <w:marTop w:val="0"/>
      <w:marBottom w:val="0"/>
      <w:divBdr>
        <w:top w:val="none" w:sz="0" w:space="0" w:color="auto"/>
        <w:left w:val="none" w:sz="0" w:space="0" w:color="auto"/>
        <w:bottom w:val="none" w:sz="0" w:space="0" w:color="auto"/>
        <w:right w:val="none" w:sz="0" w:space="0" w:color="auto"/>
      </w:divBdr>
    </w:div>
    <w:div w:id="365643423">
      <w:bodyDiv w:val="1"/>
      <w:marLeft w:val="0"/>
      <w:marRight w:val="0"/>
      <w:marTop w:val="0"/>
      <w:marBottom w:val="0"/>
      <w:divBdr>
        <w:top w:val="none" w:sz="0" w:space="0" w:color="auto"/>
        <w:left w:val="none" w:sz="0" w:space="0" w:color="auto"/>
        <w:bottom w:val="none" w:sz="0" w:space="0" w:color="auto"/>
        <w:right w:val="none" w:sz="0" w:space="0" w:color="auto"/>
      </w:divBdr>
    </w:div>
    <w:div w:id="365713981">
      <w:bodyDiv w:val="1"/>
      <w:marLeft w:val="0"/>
      <w:marRight w:val="0"/>
      <w:marTop w:val="0"/>
      <w:marBottom w:val="0"/>
      <w:divBdr>
        <w:top w:val="none" w:sz="0" w:space="0" w:color="auto"/>
        <w:left w:val="none" w:sz="0" w:space="0" w:color="auto"/>
        <w:bottom w:val="none" w:sz="0" w:space="0" w:color="auto"/>
        <w:right w:val="none" w:sz="0" w:space="0" w:color="auto"/>
      </w:divBdr>
    </w:div>
    <w:div w:id="365912841">
      <w:bodyDiv w:val="1"/>
      <w:marLeft w:val="0"/>
      <w:marRight w:val="0"/>
      <w:marTop w:val="0"/>
      <w:marBottom w:val="0"/>
      <w:divBdr>
        <w:top w:val="none" w:sz="0" w:space="0" w:color="auto"/>
        <w:left w:val="none" w:sz="0" w:space="0" w:color="auto"/>
        <w:bottom w:val="none" w:sz="0" w:space="0" w:color="auto"/>
        <w:right w:val="none" w:sz="0" w:space="0" w:color="auto"/>
      </w:divBdr>
    </w:div>
    <w:div w:id="366024195">
      <w:bodyDiv w:val="1"/>
      <w:marLeft w:val="0"/>
      <w:marRight w:val="0"/>
      <w:marTop w:val="0"/>
      <w:marBottom w:val="0"/>
      <w:divBdr>
        <w:top w:val="none" w:sz="0" w:space="0" w:color="auto"/>
        <w:left w:val="none" w:sz="0" w:space="0" w:color="auto"/>
        <w:bottom w:val="none" w:sz="0" w:space="0" w:color="auto"/>
        <w:right w:val="none" w:sz="0" w:space="0" w:color="auto"/>
      </w:divBdr>
    </w:div>
    <w:div w:id="366108869">
      <w:bodyDiv w:val="1"/>
      <w:marLeft w:val="0"/>
      <w:marRight w:val="0"/>
      <w:marTop w:val="0"/>
      <w:marBottom w:val="0"/>
      <w:divBdr>
        <w:top w:val="none" w:sz="0" w:space="0" w:color="auto"/>
        <w:left w:val="none" w:sz="0" w:space="0" w:color="auto"/>
        <w:bottom w:val="none" w:sz="0" w:space="0" w:color="auto"/>
        <w:right w:val="none" w:sz="0" w:space="0" w:color="auto"/>
      </w:divBdr>
    </w:div>
    <w:div w:id="366151175">
      <w:bodyDiv w:val="1"/>
      <w:marLeft w:val="0"/>
      <w:marRight w:val="0"/>
      <w:marTop w:val="0"/>
      <w:marBottom w:val="0"/>
      <w:divBdr>
        <w:top w:val="none" w:sz="0" w:space="0" w:color="auto"/>
        <w:left w:val="none" w:sz="0" w:space="0" w:color="auto"/>
        <w:bottom w:val="none" w:sz="0" w:space="0" w:color="auto"/>
        <w:right w:val="none" w:sz="0" w:space="0" w:color="auto"/>
      </w:divBdr>
    </w:div>
    <w:div w:id="366176490">
      <w:bodyDiv w:val="1"/>
      <w:marLeft w:val="0"/>
      <w:marRight w:val="0"/>
      <w:marTop w:val="0"/>
      <w:marBottom w:val="0"/>
      <w:divBdr>
        <w:top w:val="none" w:sz="0" w:space="0" w:color="auto"/>
        <w:left w:val="none" w:sz="0" w:space="0" w:color="auto"/>
        <w:bottom w:val="none" w:sz="0" w:space="0" w:color="auto"/>
        <w:right w:val="none" w:sz="0" w:space="0" w:color="auto"/>
      </w:divBdr>
    </w:div>
    <w:div w:id="366223690">
      <w:bodyDiv w:val="1"/>
      <w:marLeft w:val="0"/>
      <w:marRight w:val="0"/>
      <w:marTop w:val="0"/>
      <w:marBottom w:val="0"/>
      <w:divBdr>
        <w:top w:val="none" w:sz="0" w:space="0" w:color="auto"/>
        <w:left w:val="none" w:sz="0" w:space="0" w:color="auto"/>
        <w:bottom w:val="none" w:sz="0" w:space="0" w:color="auto"/>
        <w:right w:val="none" w:sz="0" w:space="0" w:color="auto"/>
      </w:divBdr>
    </w:div>
    <w:div w:id="366369197">
      <w:bodyDiv w:val="1"/>
      <w:marLeft w:val="0"/>
      <w:marRight w:val="0"/>
      <w:marTop w:val="0"/>
      <w:marBottom w:val="0"/>
      <w:divBdr>
        <w:top w:val="none" w:sz="0" w:space="0" w:color="auto"/>
        <w:left w:val="none" w:sz="0" w:space="0" w:color="auto"/>
        <w:bottom w:val="none" w:sz="0" w:space="0" w:color="auto"/>
        <w:right w:val="none" w:sz="0" w:space="0" w:color="auto"/>
      </w:divBdr>
    </w:div>
    <w:div w:id="366412537">
      <w:bodyDiv w:val="1"/>
      <w:marLeft w:val="0"/>
      <w:marRight w:val="0"/>
      <w:marTop w:val="0"/>
      <w:marBottom w:val="0"/>
      <w:divBdr>
        <w:top w:val="none" w:sz="0" w:space="0" w:color="auto"/>
        <w:left w:val="none" w:sz="0" w:space="0" w:color="auto"/>
        <w:bottom w:val="none" w:sz="0" w:space="0" w:color="auto"/>
        <w:right w:val="none" w:sz="0" w:space="0" w:color="auto"/>
      </w:divBdr>
    </w:div>
    <w:div w:id="366486812">
      <w:bodyDiv w:val="1"/>
      <w:marLeft w:val="0"/>
      <w:marRight w:val="0"/>
      <w:marTop w:val="0"/>
      <w:marBottom w:val="0"/>
      <w:divBdr>
        <w:top w:val="none" w:sz="0" w:space="0" w:color="auto"/>
        <w:left w:val="none" w:sz="0" w:space="0" w:color="auto"/>
        <w:bottom w:val="none" w:sz="0" w:space="0" w:color="auto"/>
        <w:right w:val="none" w:sz="0" w:space="0" w:color="auto"/>
      </w:divBdr>
    </w:div>
    <w:div w:id="366491839">
      <w:bodyDiv w:val="1"/>
      <w:marLeft w:val="0"/>
      <w:marRight w:val="0"/>
      <w:marTop w:val="0"/>
      <w:marBottom w:val="0"/>
      <w:divBdr>
        <w:top w:val="none" w:sz="0" w:space="0" w:color="auto"/>
        <w:left w:val="none" w:sz="0" w:space="0" w:color="auto"/>
        <w:bottom w:val="none" w:sz="0" w:space="0" w:color="auto"/>
        <w:right w:val="none" w:sz="0" w:space="0" w:color="auto"/>
      </w:divBdr>
    </w:div>
    <w:div w:id="366565712">
      <w:bodyDiv w:val="1"/>
      <w:marLeft w:val="0"/>
      <w:marRight w:val="0"/>
      <w:marTop w:val="0"/>
      <w:marBottom w:val="0"/>
      <w:divBdr>
        <w:top w:val="none" w:sz="0" w:space="0" w:color="auto"/>
        <w:left w:val="none" w:sz="0" w:space="0" w:color="auto"/>
        <w:bottom w:val="none" w:sz="0" w:space="0" w:color="auto"/>
        <w:right w:val="none" w:sz="0" w:space="0" w:color="auto"/>
      </w:divBdr>
    </w:div>
    <w:div w:id="366640439">
      <w:bodyDiv w:val="1"/>
      <w:marLeft w:val="0"/>
      <w:marRight w:val="0"/>
      <w:marTop w:val="0"/>
      <w:marBottom w:val="0"/>
      <w:divBdr>
        <w:top w:val="none" w:sz="0" w:space="0" w:color="auto"/>
        <w:left w:val="none" w:sz="0" w:space="0" w:color="auto"/>
        <w:bottom w:val="none" w:sz="0" w:space="0" w:color="auto"/>
        <w:right w:val="none" w:sz="0" w:space="0" w:color="auto"/>
      </w:divBdr>
    </w:div>
    <w:div w:id="366679719">
      <w:bodyDiv w:val="1"/>
      <w:marLeft w:val="0"/>
      <w:marRight w:val="0"/>
      <w:marTop w:val="0"/>
      <w:marBottom w:val="0"/>
      <w:divBdr>
        <w:top w:val="none" w:sz="0" w:space="0" w:color="auto"/>
        <w:left w:val="none" w:sz="0" w:space="0" w:color="auto"/>
        <w:bottom w:val="none" w:sz="0" w:space="0" w:color="auto"/>
        <w:right w:val="none" w:sz="0" w:space="0" w:color="auto"/>
      </w:divBdr>
    </w:div>
    <w:div w:id="366755352">
      <w:bodyDiv w:val="1"/>
      <w:marLeft w:val="0"/>
      <w:marRight w:val="0"/>
      <w:marTop w:val="0"/>
      <w:marBottom w:val="0"/>
      <w:divBdr>
        <w:top w:val="none" w:sz="0" w:space="0" w:color="auto"/>
        <w:left w:val="none" w:sz="0" w:space="0" w:color="auto"/>
        <w:bottom w:val="none" w:sz="0" w:space="0" w:color="auto"/>
        <w:right w:val="none" w:sz="0" w:space="0" w:color="auto"/>
      </w:divBdr>
    </w:div>
    <w:div w:id="366758043">
      <w:bodyDiv w:val="1"/>
      <w:marLeft w:val="0"/>
      <w:marRight w:val="0"/>
      <w:marTop w:val="0"/>
      <w:marBottom w:val="0"/>
      <w:divBdr>
        <w:top w:val="none" w:sz="0" w:space="0" w:color="auto"/>
        <w:left w:val="none" w:sz="0" w:space="0" w:color="auto"/>
        <w:bottom w:val="none" w:sz="0" w:space="0" w:color="auto"/>
        <w:right w:val="none" w:sz="0" w:space="0" w:color="auto"/>
      </w:divBdr>
    </w:div>
    <w:div w:id="366834023">
      <w:bodyDiv w:val="1"/>
      <w:marLeft w:val="0"/>
      <w:marRight w:val="0"/>
      <w:marTop w:val="0"/>
      <w:marBottom w:val="0"/>
      <w:divBdr>
        <w:top w:val="none" w:sz="0" w:space="0" w:color="auto"/>
        <w:left w:val="none" w:sz="0" w:space="0" w:color="auto"/>
        <w:bottom w:val="none" w:sz="0" w:space="0" w:color="auto"/>
        <w:right w:val="none" w:sz="0" w:space="0" w:color="auto"/>
      </w:divBdr>
    </w:div>
    <w:div w:id="366880320">
      <w:bodyDiv w:val="1"/>
      <w:marLeft w:val="0"/>
      <w:marRight w:val="0"/>
      <w:marTop w:val="0"/>
      <w:marBottom w:val="0"/>
      <w:divBdr>
        <w:top w:val="none" w:sz="0" w:space="0" w:color="auto"/>
        <w:left w:val="none" w:sz="0" w:space="0" w:color="auto"/>
        <w:bottom w:val="none" w:sz="0" w:space="0" w:color="auto"/>
        <w:right w:val="none" w:sz="0" w:space="0" w:color="auto"/>
      </w:divBdr>
    </w:div>
    <w:div w:id="366952308">
      <w:bodyDiv w:val="1"/>
      <w:marLeft w:val="0"/>
      <w:marRight w:val="0"/>
      <w:marTop w:val="0"/>
      <w:marBottom w:val="0"/>
      <w:divBdr>
        <w:top w:val="none" w:sz="0" w:space="0" w:color="auto"/>
        <w:left w:val="none" w:sz="0" w:space="0" w:color="auto"/>
        <w:bottom w:val="none" w:sz="0" w:space="0" w:color="auto"/>
        <w:right w:val="none" w:sz="0" w:space="0" w:color="auto"/>
      </w:divBdr>
    </w:div>
    <w:div w:id="367023183">
      <w:bodyDiv w:val="1"/>
      <w:marLeft w:val="0"/>
      <w:marRight w:val="0"/>
      <w:marTop w:val="0"/>
      <w:marBottom w:val="0"/>
      <w:divBdr>
        <w:top w:val="none" w:sz="0" w:space="0" w:color="auto"/>
        <w:left w:val="none" w:sz="0" w:space="0" w:color="auto"/>
        <w:bottom w:val="none" w:sz="0" w:space="0" w:color="auto"/>
        <w:right w:val="none" w:sz="0" w:space="0" w:color="auto"/>
      </w:divBdr>
    </w:div>
    <w:div w:id="367031415">
      <w:bodyDiv w:val="1"/>
      <w:marLeft w:val="0"/>
      <w:marRight w:val="0"/>
      <w:marTop w:val="0"/>
      <w:marBottom w:val="0"/>
      <w:divBdr>
        <w:top w:val="none" w:sz="0" w:space="0" w:color="auto"/>
        <w:left w:val="none" w:sz="0" w:space="0" w:color="auto"/>
        <w:bottom w:val="none" w:sz="0" w:space="0" w:color="auto"/>
        <w:right w:val="none" w:sz="0" w:space="0" w:color="auto"/>
      </w:divBdr>
    </w:div>
    <w:div w:id="367340804">
      <w:bodyDiv w:val="1"/>
      <w:marLeft w:val="0"/>
      <w:marRight w:val="0"/>
      <w:marTop w:val="0"/>
      <w:marBottom w:val="0"/>
      <w:divBdr>
        <w:top w:val="none" w:sz="0" w:space="0" w:color="auto"/>
        <w:left w:val="none" w:sz="0" w:space="0" w:color="auto"/>
        <w:bottom w:val="none" w:sz="0" w:space="0" w:color="auto"/>
        <w:right w:val="none" w:sz="0" w:space="0" w:color="auto"/>
      </w:divBdr>
    </w:div>
    <w:div w:id="367416849">
      <w:bodyDiv w:val="1"/>
      <w:marLeft w:val="0"/>
      <w:marRight w:val="0"/>
      <w:marTop w:val="0"/>
      <w:marBottom w:val="0"/>
      <w:divBdr>
        <w:top w:val="none" w:sz="0" w:space="0" w:color="auto"/>
        <w:left w:val="none" w:sz="0" w:space="0" w:color="auto"/>
        <w:bottom w:val="none" w:sz="0" w:space="0" w:color="auto"/>
        <w:right w:val="none" w:sz="0" w:space="0" w:color="auto"/>
      </w:divBdr>
    </w:div>
    <w:div w:id="367419511">
      <w:bodyDiv w:val="1"/>
      <w:marLeft w:val="0"/>
      <w:marRight w:val="0"/>
      <w:marTop w:val="0"/>
      <w:marBottom w:val="0"/>
      <w:divBdr>
        <w:top w:val="none" w:sz="0" w:space="0" w:color="auto"/>
        <w:left w:val="none" w:sz="0" w:space="0" w:color="auto"/>
        <w:bottom w:val="none" w:sz="0" w:space="0" w:color="auto"/>
        <w:right w:val="none" w:sz="0" w:space="0" w:color="auto"/>
      </w:divBdr>
    </w:div>
    <w:div w:id="367533906">
      <w:bodyDiv w:val="1"/>
      <w:marLeft w:val="0"/>
      <w:marRight w:val="0"/>
      <w:marTop w:val="0"/>
      <w:marBottom w:val="0"/>
      <w:divBdr>
        <w:top w:val="none" w:sz="0" w:space="0" w:color="auto"/>
        <w:left w:val="none" w:sz="0" w:space="0" w:color="auto"/>
        <w:bottom w:val="none" w:sz="0" w:space="0" w:color="auto"/>
        <w:right w:val="none" w:sz="0" w:space="0" w:color="auto"/>
      </w:divBdr>
    </w:div>
    <w:div w:id="367535287">
      <w:bodyDiv w:val="1"/>
      <w:marLeft w:val="0"/>
      <w:marRight w:val="0"/>
      <w:marTop w:val="0"/>
      <w:marBottom w:val="0"/>
      <w:divBdr>
        <w:top w:val="none" w:sz="0" w:space="0" w:color="auto"/>
        <w:left w:val="none" w:sz="0" w:space="0" w:color="auto"/>
        <w:bottom w:val="none" w:sz="0" w:space="0" w:color="auto"/>
        <w:right w:val="none" w:sz="0" w:space="0" w:color="auto"/>
      </w:divBdr>
    </w:div>
    <w:div w:id="367603237">
      <w:bodyDiv w:val="1"/>
      <w:marLeft w:val="0"/>
      <w:marRight w:val="0"/>
      <w:marTop w:val="0"/>
      <w:marBottom w:val="0"/>
      <w:divBdr>
        <w:top w:val="none" w:sz="0" w:space="0" w:color="auto"/>
        <w:left w:val="none" w:sz="0" w:space="0" w:color="auto"/>
        <w:bottom w:val="none" w:sz="0" w:space="0" w:color="auto"/>
        <w:right w:val="none" w:sz="0" w:space="0" w:color="auto"/>
      </w:divBdr>
    </w:div>
    <w:div w:id="367681125">
      <w:bodyDiv w:val="1"/>
      <w:marLeft w:val="0"/>
      <w:marRight w:val="0"/>
      <w:marTop w:val="0"/>
      <w:marBottom w:val="0"/>
      <w:divBdr>
        <w:top w:val="none" w:sz="0" w:space="0" w:color="auto"/>
        <w:left w:val="none" w:sz="0" w:space="0" w:color="auto"/>
        <w:bottom w:val="none" w:sz="0" w:space="0" w:color="auto"/>
        <w:right w:val="none" w:sz="0" w:space="0" w:color="auto"/>
      </w:divBdr>
    </w:div>
    <w:div w:id="367685054">
      <w:bodyDiv w:val="1"/>
      <w:marLeft w:val="0"/>
      <w:marRight w:val="0"/>
      <w:marTop w:val="0"/>
      <w:marBottom w:val="0"/>
      <w:divBdr>
        <w:top w:val="none" w:sz="0" w:space="0" w:color="auto"/>
        <w:left w:val="none" w:sz="0" w:space="0" w:color="auto"/>
        <w:bottom w:val="none" w:sz="0" w:space="0" w:color="auto"/>
        <w:right w:val="none" w:sz="0" w:space="0" w:color="auto"/>
      </w:divBdr>
    </w:div>
    <w:div w:id="367726841">
      <w:bodyDiv w:val="1"/>
      <w:marLeft w:val="0"/>
      <w:marRight w:val="0"/>
      <w:marTop w:val="0"/>
      <w:marBottom w:val="0"/>
      <w:divBdr>
        <w:top w:val="none" w:sz="0" w:space="0" w:color="auto"/>
        <w:left w:val="none" w:sz="0" w:space="0" w:color="auto"/>
        <w:bottom w:val="none" w:sz="0" w:space="0" w:color="auto"/>
        <w:right w:val="none" w:sz="0" w:space="0" w:color="auto"/>
      </w:divBdr>
    </w:div>
    <w:div w:id="367754091">
      <w:bodyDiv w:val="1"/>
      <w:marLeft w:val="0"/>
      <w:marRight w:val="0"/>
      <w:marTop w:val="0"/>
      <w:marBottom w:val="0"/>
      <w:divBdr>
        <w:top w:val="none" w:sz="0" w:space="0" w:color="auto"/>
        <w:left w:val="none" w:sz="0" w:space="0" w:color="auto"/>
        <w:bottom w:val="none" w:sz="0" w:space="0" w:color="auto"/>
        <w:right w:val="none" w:sz="0" w:space="0" w:color="auto"/>
      </w:divBdr>
    </w:div>
    <w:div w:id="367805860">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7881228">
      <w:bodyDiv w:val="1"/>
      <w:marLeft w:val="0"/>
      <w:marRight w:val="0"/>
      <w:marTop w:val="0"/>
      <w:marBottom w:val="0"/>
      <w:divBdr>
        <w:top w:val="none" w:sz="0" w:space="0" w:color="auto"/>
        <w:left w:val="none" w:sz="0" w:space="0" w:color="auto"/>
        <w:bottom w:val="none" w:sz="0" w:space="0" w:color="auto"/>
        <w:right w:val="none" w:sz="0" w:space="0" w:color="auto"/>
      </w:divBdr>
    </w:div>
    <w:div w:id="367951536">
      <w:bodyDiv w:val="1"/>
      <w:marLeft w:val="0"/>
      <w:marRight w:val="0"/>
      <w:marTop w:val="0"/>
      <w:marBottom w:val="0"/>
      <w:divBdr>
        <w:top w:val="none" w:sz="0" w:space="0" w:color="auto"/>
        <w:left w:val="none" w:sz="0" w:space="0" w:color="auto"/>
        <w:bottom w:val="none" w:sz="0" w:space="0" w:color="auto"/>
        <w:right w:val="none" w:sz="0" w:space="0" w:color="auto"/>
      </w:divBdr>
    </w:div>
    <w:div w:id="367989831">
      <w:bodyDiv w:val="1"/>
      <w:marLeft w:val="0"/>
      <w:marRight w:val="0"/>
      <w:marTop w:val="0"/>
      <w:marBottom w:val="0"/>
      <w:divBdr>
        <w:top w:val="none" w:sz="0" w:space="0" w:color="auto"/>
        <w:left w:val="none" w:sz="0" w:space="0" w:color="auto"/>
        <w:bottom w:val="none" w:sz="0" w:space="0" w:color="auto"/>
        <w:right w:val="none" w:sz="0" w:space="0" w:color="auto"/>
      </w:divBdr>
    </w:div>
    <w:div w:id="367992230">
      <w:bodyDiv w:val="1"/>
      <w:marLeft w:val="0"/>
      <w:marRight w:val="0"/>
      <w:marTop w:val="0"/>
      <w:marBottom w:val="0"/>
      <w:divBdr>
        <w:top w:val="none" w:sz="0" w:space="0" w:color="auto"/>
        <w:left w:val="none" w:sz="0" w:space="0" w:color="auto"/>
        <w:bottom w:val="none" w:sz="0" w:space="0" w:color="auto"/>
        <w:right w:val="none" w:sz="0" w:space="0" w:color="auto"/>
      </w:divBdr>
    </w:div>
    <w:div w:id="367993887">
      <w:bodyDiv w:val="1"/>
      <w:marLeft w:val="0"/>
      <w:marRight w:val="0"/>
      <w:marTop w:val="0"/>
      <w:marBottom w:val="0"/>
      <w:divBdr>
        <w:top w:val="none" w:sz="0" w:space="0" w:color="auto"/>
        <w:left w:val="none" w:sz="0" w:space="0" w:color="auto"/>
        <w:bottom w:val="none" w:sz="0" w:space="0" w:color="auto"/>
        <w:right w:val="none" w:sz="0" w:space="0" w:color="auto"/>
      </w:divBdr>
    </w:div>
    <w:div w:id="367996065">
      <w:bodyDiv w:val="1"/>
      <w:marLeft w:val="0"/>
      <w:marRight w:val="0"/>
      <w:marTop w:val="0"/>
      <w:marBottom w:val="0"/>
      <w:divBdr>
        <w:top w:val="none" w:sz="0" w:space="0" w:color="auto"/>
        <w:left w:val="none" w:sz="0" w:space="0" w:color="auto"/>
        <w:bottom w:val="none" w:sz="0" w:space="0" w:color="auto"/>
        <w:right w:val="none" w:sz="0" w:space="0" w:color="auto"/>
      </w:divBdr>
    </w:div>
    <w:div w:id="367997273">
      <w:bodyDiv w:val="1"/>
      <w:marLeft w:val="0"/>
      <w:marRight w:val="0"/>
      <w:marTop w:val="0"/>
      <w:marBottom w:val="0"/>
      <w:divBdr>
        <w:top w:val="none" w:sz="0" w:space="0" w:color="auto"/>
        <w:left w:val="none" w:sz="0" w:space="0" w:color="auto"/>
        <w:bottom w:val="none" w:sz="0" w:space="0" w:color="auto"/>
        <w:right w:val="none" w:sz="0" w:space="0" w:color="auto"/>
      </w:divBdr>
    </w:div>
    <w:div w:id="368069444">
      <w:bodyDiv w:val="1"/>
      <w:marLeft w:val="0"/>
      <w:marRight w:val="0"/>
      <w:marTop w:val="0"/>
      <w:marBottom w:val="0"/>
      <w:divBdr>
        <w:top w:val="none" w:sz="0" w:space="0" w:color="auto"/>
        <w:left w:val="none" w:sz="0" w:space="0" w:color="auto"/>
        <w:bottom w:val="none" w:sz="0" w:space="0" w:color="auto"/>
        <w:right w:val="none" w:sz="0" w:space="0" w:color="auto"/>
      </w:divBdr>
    </w:div>
    <w:div w:id="368144146">
      <w:bodyDiv w:val="1"/>
      <w:marLeft w:val="0"/>
      <w:marRight w:val="0"/>
      <w:marTop w:val="0"/>
      <w:marBottom w:val="0"/>
      <w:divBdr>
        <w:top w:val="none" w:sz="0" w:space="0" w:color="auto"/>
        <w:left w:val="none" w:sz="0" w:space="0" w:color="auto"/>
        <w:bottom w:val="none" w:sz="0" w:space="0" w:color="auto"/>
        <w:right w:val="none" w:sz="0" w:space="0" w:color="auto"/>
      </w:divBdr>
    </w:div>
    <w:div w:id="368145295">
      <w:bodyDiv w:val="1"/>
      <w:marLeft w:val="0"/>
      <w:marRight w:val="0"/>
      <w:marTop w:val="0"/>
      <w:marBottom w:val="0"/>
      <w:divBdr>
        <w:top w:val="none" w:sz="0" w:space="0" w:color="auto"/>
        <w:left w:val="none" w:sz="0" w:space="0" w:color="auto"/>
        <w:bottom w:val="none" w:sz="0" w:space="0" w:color="auto"/>
        <w:right w:val="none" w:sz="0" w:space="0" w:color="auto"/>
      </w:divBdr>
    </w:div>
    <w:div w:id="368185984">
      <w:bodyDiv w:val="1"/>
      <w:marLeft w:val="0"/>
      <w:marRight w:val="0"/>
      <w:marTop w:val="0"/>
      <w:marBottom w:val="0"/>
      <w:divBdr>
        <w:top w:val="none" w:sz="0" w:space="0" w:color="auto"/>
        <w:left w:val="none" w:sz="0" w:space="0" w:color="auto"/>
        <w:bottom w:val="none" w:sz="0" w:space="0" w:color="auto"/>
        <w:right w:val="none" w:sz="0" w:space="0" w:color="auto"/>
      </w:divBdr>
    </w:div>
    <w:div w:id="368259553">
      <w:bodyDiv w:val="1"/>
      <w:marLeft w:val="0"/>
      <w:marRight w:val="0"/>
      <w:marTop w:val="0"/>
      <w:marBottom w:val="0"/>
      <w:divBdr>
        <w:top w:val="none" w:sz="0" w:space="0" w:color="auto"/>
        <w:left w:val="none" w:sz="0" w:space="0" w:color="auto"/>
        <w:bottom w:val="none" w:sz="0" w:space="0" w:color="auto"/>
        <w:right w:val="none" w:sz="0" w:space="0" w:color="auto"/>
      </w:divBdr>
    </w:div>
    <w:div w:id="368263660">
      <w:bodyDiv w:val="1"/>
      <w:marLeft w:val="0"/>
      <w:marRight w:val="0"/>
      <w:marTop w:val="0"/>
      <w:marBottom w:val="0"/>
      <w:divBdr>
        <w:top w:val="none" w:sz="0" w:space="0" w:color="auto"/>
        <w:left w:val="none" w:sz="0" w:space="0" w:color="auto"/>
        <w:bottom w:val="none" w:sz="0" w:space="0" w:color="auto"/>
        <w:right w:val="none" w:sz="0" w:space="0" w:color="auto"/>
      </w:divBdr>
    </w:div>
    <w:div w:id="368377964">
      <w:bodyDiv w:val="1"/>
      <w:marLeft w:val="0"/>
      <w:marRight w:val="0"/>
      <w:marTop w:val="0"/>
      <w:marBottom w:val="0"/>
      <w:divBdr>
        <w:top w:val="none" w:sz="0" w:space="0" w:color="auto"/>
        <w:left w:val="none" w:sz="0" w:space="0" w:color="auto"/>
        <w:bottom w:val="none" w:sz="0" w:space="0" w:color="auto"/>
        <w:right w:val="none" w:sz="0" w:space="0" w:color="auto"/>
      </w:divBdr>
    </w:div>
    <w:div w:id="368409487">
      <w:bodyDiv w:val="1"/>
      <w:marLeft w:val="0"/>
      <w:marRight w:val="0"/>
      <w:marTop w:val="0"/>
      <w:marBottom w:val="0"/>
      <w:divBdr>
        <w:top w:val="none" w:sz="0" w:space="0" w:color="auto"/>
        <w:left w:val="none" w:sz="0" w:space="0" w:color="auto"/>
        <w:bottom w:val="none" w:sz="0" w:space="0" w:color="auto"/>
        <w:right w:val="none" w:sz="0" w:space="0" w:color="auto"/>
      </w:divBdr>
    </w:div>
    <w:div w:id="368528022">
      <w:bodyDiv w:val="1"/>
      <w:marLeft w:val="0"/>
      <w:marRight w:val="0"/>
      <w:marTop w:val="0"/>
      <w:marBottom w:val="0"/>
      <w:divBdr>
        <w:top w:val="none" w:sz="0" w:space="0" w:color="auto"/>
        <w:left w:val="none" w:sz="0" w:space="0" w:color="auto"/>
        <w:bottom w:val="none" w:sz="0" w:space="0" w:color="auto"/>
        <w:right w:val="none" w:sz="0" w:space="0" w:color="auto"/>
      </w:divBdr>
    </w:div>
    <w:div w:id="368576190">
      <w:bodyDiv w:val="1"/>
      <w:marLeft w:val="0"/>
      <w:marRight w:val="0"/>
      <w:marTop w:val="0"/>
      <w:marBottom w:val="0"/>
      <w:divBdr>
        <w:top w:val="none" w:sz="0" w:space="0" w:color="auto"/>
        <w:left w:val="none" w:sz="0" w:space="0" w:color="auto"/>
        <w:bottom w:val="none" w:sz="0" w:space="0" w:color="auto"/>
        <w:right w:val="none" w:sz="0" w:space="0" w:color="auto"/>
      </w:divBdr>
    </w:div>
    <w:div w:id="368605848">
      <w:bodyDiv w:val="1"/>
      <w:marLeft w:val="0"/>
      <w:marRight w:val="0"/>
      <w:marTop w:val="0"/>
      <w:marBottom w:val="0"/>
      <w:divBdr>
        <w:top w:val="none" w:sz="0" w:space="0" w:color="auto"/>
        <w:left w:val="none" w:sz="0" w:space="0" w:color="auto"/>
        <w:bottom w:val="none" w:sz="0" w:space="0" w:color="auto"/>
        <w:right w:val="none" w:sz="0" w:space="0" w:color="auto"/>
      </w:divBdr>
    </w:div>
    <w:div w:id="368652278">
      <w:bodyDiv w:val="1"/>
      <w:marLeft w:val="0"/>
      <w:marRight w:val="0"/>
      <w:marTop w:val="0"/>
      <w:marBottom w:val="0"/>
      <w:divBdr>
        <w:top w:val="none" w:sz="0" w:space="0" w:color="auto"/>
        <w:left w:val="none" w:sz="0" w:space="0" w:color="auto"/>
        <w:bottom w:val="none" w:sz="0" w:space="0" w:color="auto"/>
        <w:right w:val="none" w:sz="0" w:space="0" w:color="auto"/>
      </w:divBdr>
    </w:div>
    <w:div w:id="368654032">
      <w:bodyDiv w:val="1"/>
      <w:marLeft w:val="0"/>
      <w:marRight w:val="0"/>
      <w:marTop w:val="0"/>
      <w:marBottom w:val="0"/>
      <w:divBdr>
        <w:top w:val="none" w:sz="0" w:space="0" w:color="auto"/>
        <w:left w:val="none" w:sz="0" w:space="0" w:color="auto"/>
        <w:bottom w:val="none" w:sz="0" w:space="0" w:color="auto"/>
        <w:right w:val="none" w:sz="0" w:space="0" w:color="auto"/>
      </w:divBdr>
    </w:div>
    <w:div w:id="368771210">
      <w:bodyDiv w:val="1"/>
      <w:marLeft w:val="0"/>
      <w:marRight w:val="0"/>
      <w:marTop w:val="0"/>
      <w:marBottom w:val="0"/>
      <w:divBdr>
        <w:top w:val="none" w:sz="0" w:space="0" w:color="auto"/>
        <w:left w:val="none" w:sz="0" w:space="0" w:color="auto"/>
        <w:bottom w:val="none" w:sz="0" w:space="0" w:color="auto"/>
        <w:right w:val="none" w:sz="0" w:space="0" w:color="auto"/>
      </w:divBdr>
    </w:div>
    <w:div w:id="368798145">
      <w:bodyDiv w:val="1"/>
      <w:marLeft w:val="0"/>
      <w:marRight w:val="0"/>
      <w:marTop w:val="0"/>
      <w:marBottom w:val="0"/>
      <w:divBdr>
        <w:top w:val="none" w:sz="0" w:space="0" w:color="auto"/>
        <w:left w:val="none" w:sz="0" w:space="0" w:color="auto"/>
        <w:bottom w:val="none" w:sz="0" w:space="0" w:color="auto"/>
        <w:right w:val="none" w:sz="0" w:space="0" w:color="auto"/>
      </w:divBdr>
    </w:div>
    <w:div w:id="368801131">
      <w:bodyDiv w:val="1"/>
      <w:marLeft w:val="0"/>
      <w:marRight w:val="0"/>
      <w:marTop w:val="0"/>
      <w:marBottom w:val="0"/>
      <w:divBdr>
        <w:top w:val="none" w:sz="0" w:space="0" w:color="auto"/>
        <w:left w:val="none" w:sz="0" w:space="0" w:color="auto"/>
        <w:bottom w:val="none" w:sz="0" w:space="0" w:color="auto"/>
        <w:right w:val="none" w:sz="0" w:space="0" w:color="auto"/>
      </w:divBdr>
    </w:div>
    <w:div w:id="368841641">
      <w:bodyDiv w:val="1"/>
      <w:marLeft w:val="0"/>
      <w:marRight w:val="0"/>
      <w:marTop w:val="0"/>
      <w:marBottom w:val="0"/>
      <w:divBdr>
        <w:top w:val="none" w:sz="0" w:space="0" w:color="auto"/>
        <w:left w:val="none" w:sz="0" w:space="0" w:color="auto"/>
        <w:bottom w:val="none" w:sz="0" w:space="0" w:color="auto"/>
        <w:right w:val="none" w:sz="0" w:space="0" w:color="auto"/>
      </w:divBdr>
    </w:div>
    <w:div w:id="369035616">
      <w:bodyDiv w:val="1"/>
      <w:marLeft w:val="0"/>
      <w:marRight w:val="0"/>
      <w:marTop w:val="0"/>
      <w:marBottom w:val="0"/>
      <w:divBdr>
        <w:top w:val="none" w:sz="0" w:space="0" w:color="auto"/>
        <w:left w:val="none" w:sz="0" w:space="0" w:color="auto"/>
        <w:bottom w:val="none" w:sz="0" w:space="0" w:color="auto"/>
        <w:right w:val="none" w:sz="0" w:space="0" w:color="auto"/>
      </w:divBdr>
    </w:div>
    <w:div w:id="369038095">
      <w:bodyDiv w:val="1"/>
      <w:marLeft w:val="0"/>
      <w:marRight w:val="0"/>
      <w:marTop w:val="0"/>
      <w:marBottom w:val="0"/>
      <w:divBdr>
        <w:top w:val="none" w:sz="0" w:space="0" w:color="auto"/>
        <w:left w:val="none" w:sz="0" w:space="0" w:color="auto"/>
        <w:bottom w:val="none" w:sz="0" w:space="0" w:color="auto"/>
        <w:right w:val="none" w:sz="0" w:space="0" w:color="auto"/>
      </w:divBdr>
    </w:div>
    <w:div w:id="369065778">
      <w:bodyDiv w:val="1"/>
      <w:marLeft w:val="0"/>
      <w:marRight w:val="0"/>
      <w:marTop w:val="0"/>
      <w:marBottom w:val="0"/>
      <w:divBdr>
        <w:top w:val="none" w:sz="0" w:space="0" w:color="auto"/>
        <w:left w:val="none" w:sz="0" w:space="0" w:color="auto"/>
        <w:bottom w:val="none" w:sz="0" w:space="0" w:color="auto"/>
        <w:right w:val="none" w:sz="0" w:space="0" w:color="auto"/>
      </w:divBdr>
    </w:div>
    <w:div w:id="369106858">
      <w:bodyDiv w:val="1"/>
      <w:marLeft w:val="0"/>
      <w:marRight w:val="0"/>
      <w:marTop w:val="0"/>
      <w:marBottom w:val="0"/>
      <w:divBdr>
        <w:top w:val="none" w:sz="0" w:space="0" w:color="auto"/>
        <w:left w:val="none" w:sz="0" w:space="0" w:color="auto"/>
        <w:bottom w:val="none" w:sz="0" w:space="0" w:color="auto"/>
        <w:right w:val="none" w:sz="0" w:space="0" w:color="auto"/>
      </w:divBdr>
    </w:div>
    <w:div w:id="369109365">
      <w:bodyDiv w:val="1"/>
      <w:marLeft w:val="0"/>
      <w:marRight w:val="0"/>
      <w:marTop w:val="0"/>
      <w:marBottom w:val="0"/>
      <w:divBdr>
        <w:top w:val="none" w:sz="0" w:space="0" w:color="auto"/>
        <w:left w:val="none" w:sz="0" w:space="0" w:color="auto"/>
        <w:bottom w:val="none" w:sz="0" w:space="0" w:color="auto"/>
        <w:right w:val="none" w:sz="0" w:space="0" w:color="auto"/>
      </w:divBdr>
    </w:div>
    <w:div w:id="369185243">
      <w:bodyDiv w:val="1"/>
      <w:marLeft w:val="0"/>
      <w:marRight w:val="0"/>
      <w:marTop w:val="0"/>
      <w:marBottom w:val="0"/>
      <w:divBdr>
        <w:top w:val="none" w:sz="0" w:space="0" w:color="auto"/>
        <w:left w:val="none" w:sz="0" w:space="0" w:color="auto"/>
        <w:bottom w:val="none" w:sz="0" w:space="0" w:color="auto"/>
        <w:right w:val="none" w:sz="0" w:space="0" w:color="auto"/>
      </w:divBdr>
    </w:div>
    <w:div w:id="369189542">
      <w:bodyDiv w:val="1"/>
      <w:marLeft w:val="0"/>
      <w:marRight w:val="0"/>
      <w:marTop w:val="0"/>
      <w:marBottom w:val="0"/>
      <w:divBdr>
        <w:top w:val="none" w:sz="0" w:space="0" w:color="auto"/>
        <w:left w:val="none" w:sz="0" w:space="0" w:color="auto"/>
        <w:bottom w:val="none" w:sz="0" w:space="0" w:color="auto"/>
        <w:right w:val="none" w:sz="0" w:space="0" w:color="auto"/>
      </w:divBdr>
    </w:div>
    <w:div w:id="369231756">
      <w:bodyDiv w:val="1"/>
      <w:marLeft w:val="0"/>
      <w:marRight w:val="0"/>
      <w:marTop w:val="0"/>
      <w:marBottom w:val="0"/>
      <w:divBdr>
        <w:top w:val="none" w:sz="0" w:space="0" w:color="auto"/>
        <w:left w:val="none" w:sz="0" w:space="0" w:color="auto"/>
        <w:bottom w:val="none" w:sz="0" w:space="0" w:color="auto"/>
        <w:right w:val="none" w:sz="0" w:space="0" w:color="auto"/>
      </w:divBdr>
    </w:div>
    <w:div w:id="369383042">
      <w:bodyDiv w:val="1"/>
      <w:marLeft w:val="0"/>
      <w:marRight w:val="0"/>
      <w:marTop w:val="0"/>
      <w:marBottom w:val="0"/>
      <w:divBdr>
        <w:top w:val="none" w:sz="0" w:space="0" w:color="auto"/>
        <w:left w:val="none" w:sz="0" w:space="0" w:color="auto"/>
        <w:bottom w:val="none" w:sz="0" w:space="0" w:color="auto"/>
        <w:right w:val="none" w:sz="0" w:space="0" w:color="auto"/>
      </w:divBdr>
    </w:div>
    <w:div w:id="369384331">
      <w:bodyDiv w:val="1"/>
      <w:marLeft w:val="0"/>
      <w:marRight w:val="0"/>
      <w:marTop w:val="0"/>
      <w:marBottom w:val="0"/>
      <w:divBdr>
        <w:top w:val="none" w:sz="0" w:space="0" w:color="auto"/>
        <w:left w:val="none" w:sz="0" w:space="0" w:color="auto"/>
        <w:bottom w:val="none" w:sz="0" w:space="0" w:color="auto"/>
        <w:right w:val="none" w:sz="0" w:space="0" w:color="auto"/>
      </w:divBdr>
    </w:div>
    <w:div w:id="369456449">
      <w:bodyDiv w:val="1"/>
      <w:marLeft w:val="0"/>
      <w:marRight w:val="0"/>
      <w:marTop w:val="0"/>
      <w:marBottom w:val="0"/>
      <w:divBdr>
        <w:top w:val="none" w:sz="0" w:space="0" w:color="auto"/>
        <w:left w:val="none" w:sz="0" w:space="0" w:color="auto"/>
        <w:bottom w:val="none" w:sz="0" w:space="0" w:color="auto"/>
        <w:right w:val="none" w:sz="0" w:space="0" w:color="auto"/>
      </w:divBdr>
    </w:div>
    <w:div w:id="369645748">
      <w:bodyDiv w:val="1"/>
      <w:marLeft w:val="0"/>
      <w:marRight w:val="0"/>
      <w:marTop w:val="0"/>
      <w:marBottom w:val="0"/>
      <w:divBdr>
        <w:top w:val="none" w:sz="0" w:space="0" w:color="auto"/>
        <w:left w:val="none" w:sz="0" w:space="0" w:color="auto"/>
        <w:bottom w:val="none" w:sz="0" w:space="0" w:color="auto"/>
        <w:right w:val="none" w:sz="0" w:space="0" w:color="auto"/>
      </w:divBdr>
    </w:div>
    <w:div w:id="369650457">
      <w:bodyDiv w:val="1"/>
      <w:marLeft w:val="0"/>
      <w:marRight w:val="0"/>
      <w:marTop w:val="0"/>
      <w:marBottom w:val="0"/>
      <w:divBdr>
        <w:top w:val="none" w:sz="0" w:space="0" w:color="auto"/>
        <w:left w:val="none" w:sz="0" w:space="0" w:color="auto"/>
        <w:bottom w:val="none" w:sz="0" w:space="0" w:color="auto"/>
        <w:right w:val="none" w:sz="0" w:space="0" w:color="auto"/>
      </w:divBdr>
    </w:div>
    <w:div w:id="369653139">
      <w:bodyDiv w:val="1"/>
      <w:marLeft w:val="0"/>
      <w:marRight w:val="0"/>
      <w:marTop w:val="0"/>
      <w:marBottom w:val="0"/>
      <w:divBdr>
        <w:top w:val="none" w:sz="0" w:space="0" w:color="auto"/>
        <w:left w:val="none" w:sz="0" w:space="0" w:color="auto"/>
        <w:bottom w:val="none" w:sz="0" w:space="0" w:color="auto"/>
        <w:right w:val="none" w:sz="0" w:space="0" w:color="auto"/>
      </w:divBdr>
    </w:div>
    <w:div w:id="369694400">
      <w:bodyDiv w:val="1"/>
      <w:marLeft w:val="0"/>
      <w:marRight w:val="0"/>
      <w:marTop w:val="0"/>
      <w:marBottom w:val="0"/>
      <w:divBdr>
        <w:top w:val="none" w:sz="0" w:space="0" w:color="auto"/>
        <w:left w:val="none" w:sz="0" w:space="0" w:color="auto"/>
        <w:bottom w:val="none" w:sz="0" w:space="0" w:color="auto"/>
        <w:right w:val="none" w:sz="0" w:space="0" w:color="auto"/>
      </w:divBdr>
    </w:div>
    <w:div w:id="369694756">
      <w:bodyDiv w:val="1"/>
      <w:marLeft w:val="0"/>
      <w:marRight w:val="0"/>
      <w:marTop w:val="0"/>
      <w:marBottom w:val="0"/>
      <w:divBdr>
        <w:top w:val="none" w:sz="0" w:space="0" w:color="auto"/>
        <w:left w:val="none" w:sz="0" w:space="0" w:color="auto"/>
        <w:bottom w:val="none" w:sz="0" w:space="0" w:color="auto"/>
        <w:right w:val="none" w:sz="0" w:space="0" w:color="auto"/>
      </w:divBdr>
    </w:div>
    <w:div w:id="369695104">
      <w:bodyDiv w:val="1"/>
      <w:marLeft w:val="0"/>
      <w:marRight w:val="0"/>
      <w:marTop w:val="0"/>
      <w:marBottom w:val="0"/>
      <w:divBdr>
        <w:top w:val="none" w:sz="0" w:space="0" w:color="auto"/>
        <w:left w:val="none" w:sz="0" w:space="0" w:color="auto"/>
        <w:bottom w:val="none" w:sz="0" w:space="0" w:color="auto"/>
        <w:right w:val="none" w:sz="0" w:space="0" w:color="auto"/>
      </w:divBdr>
    </w:div>
    <w:div w:id="369695931">
      <w:bodyDiv w:val="1"/>
      <w:marLeft w:val="0"/>
      <w:marRight w:val="0"/>
      <w:marTop w:val="0"/>
      <w:marBottom w:val="0"/>
      <w:divBdr>
        <w:top w:val="none" w:sz="0" w:space="0" w:color="auto"/>
        <w:left w:val="none" w:sz="0" w:space="0" w:color="auto"/>
        <w:bottom w:val="none" w:sz="0" w:space="0" w:color="auto"/>
        <w:right w:val="none" w:sz="0" w:space="0" w:color="auto"/>
      </w:divBdr>
    </w:div>
    <w:div w:id="369719716">
      <w:bodyDiv w:val="1"/>
      <w:marLeft w:val="0"/>
      <w:marRight w:val="0"/>
      <w:marTop w:val="0"/>
      <w:marBottom w:val="0"/>
      <w:divBdr>
        <w:top w:val="none" w:sz="0" w:space="0" w:color="auto"/>
        <w:left w:val="none" w:sz="0" w:space="0" w:color="auto"/>
        <w:bottom w:val="none" w:sz="0" w:space="0" w:color="auto"/>
        <w:right w:val="none" w:sz="0" w:space="0" w:color="auto"/>
      </w:divBdr>
    </w:div>
    <w:div w:id="369888249">
      <w:bodyDiv w:val="1"/>
      <w:marLeft w:val="0"/>
      <w:marRight w:val="0"/>
      <w:marTop w:val="0"/>
      <w:marBottom w:val="0"/>
      <w:divBdr>
        <w:top w:val="none" w:sz="0" w:space="0" w:color="auto"/>
        <w:left w:val="none" w:sz="0" w:space="0" w:color="auto"/>
        <w:bottom w:val="none" w:sz="0" w:space="0" w:color="auto"/>
        <w:right w:val="none" w:sz="0" w:space="0" w:color="auto"/>
      </w:divBdr>
    </w:div>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369965237">
      <w:bodyDiv w:val="1"/>
      <w:marLeft w:val="0"/>
      <w:marRight w:val="0"/>
      <w:marTop w:val="0"/>
      <w:marBottom w:val="0"/>
      <w:divBdr>
        <w:top w:val="none" w:sz="0" w:space="0" w:color="auto"/>
        <w:left w:val="none" w:sz="0" w:space="0" w:color="auto"/>
        <w:bottom w:val="none" w:sz="0" w:space="0" w:color="auto"/>
        <w:right w:val="none" w:sz="0" w:space="0" w:color="auto"/>
      </w:divBdr>
    </w:div>
    <w:div w:id="370151663">
      <w:bodyDiv w:val="1"/>
      <w:marLeft w:val="0"/>
      <w:marRight w:val="0"/>
      <w:marTop w:val="0"/>
      <w:marBottom w:val="0"/>
      <w:divBdr>
        <w:top w:val="none" w:sz="0" w:space="0" w:color="auto"/>
        <w:left w:val="none" w:sz="0" w:space="0" w:color="auto"/>
        <w:bottom w:val="none" w:sz="0" w:space="0" w:color="auto"/>
        <w:right w:val="none" w:sz="0" w:space="0" w:color="auto"/>
      </w:divBdr>
    </w:div>
    <w:div w:id="370304879">
      <w:bodyDiv w:val="1"/>
      <w:marLeft w:val="0"/>
      <w:marRight w:val="0"/>
      <w:marTop w:val="0"/>
      <w:marBottom w:val="0"/>
      <w:divBdr>
        <w:top w:val="none" w:sz="0" w:space="0" w:color="auto"/>
        <w:left w:val="none" w:sz="0" w:space="0" w:color="auto"/>
        <w:bottom w:val="none" w:sz="0" w:space="0" w:color="auto"/>
        <w:right w:val="none" w:sz="0" w:space="0" w:color="auto"/>
      </w:divBdr>
    </w:div>
    <w:div w:id="370308062">
      <w:bodyDiv w:val="1"/>
      <w:marLeft w:val="0"/>
      <w:marRight w:val="0"/>
      <w:marTop w:val="0"/>
      <w:marBottom w:val="0"/>
      <w:divBdr>
        <w:top w:val="none" w:sz="0" w:space="0" w:color="auto"/>
        <w:left w:val="none" w:sz="0" w:space="0" w:color="auto"/>
        <w:bottom w:val="none" w:sz="0" w:space="0" w:color="auto"/>
        <w:right w:val="none" w:sz="0" w:space="0" w:color="auto"/>
      </w:divBdr>
    </w:div>
    <w:div w:id="370347027">
      <w:bodyDiv w:val="1"/>
      <w:marLeft w:val="0"/>
      <w:marRight w:val="0"/>
      <w:marTop w:val="0"/>
      <w:marBottom w:val="0"/>
      <w:divBdr>
        <w:top w:val="none" w:sz="0" w:space="0" w:color="auto"/>
        <w:left w:val="none" w:sz="0" w:space="0" w:color="auto"/>
        <w:bottom w:val="none" w:sz="0" w:space="0" w:color="auto"/>
        <w:right w:val="none" w:sz="0" w:space="0" w:color="auto"/>
      </w:divBdr>
    </w:div>
    <w:div w:id="370351614">
      <w:bodyDiv w:val="1"/>
      <w:marLeft w:val="0"/>
      <w:marRight w:val="0"/>
      <w:marTop w:val="0"/>
      <w:marBottom w:val="0"/>
      <w:divBdr>
        <w:top w:val="none" w:sz="0" w:space="0" w:color="auto"/>
        <w:left w:val="none" w:sz="0" w:space="0" w:color="auto"/>
        <w:bottom w:val="none" w:sz="0" w:space="0" w:color="auto"/>
        <w:right w:val="none" w:sz="0" w:space="0" w:color="auto"/>
      </w:divBdr>
    </w:div>
    <w:div w:id="370501283">
      <w:bodyDiv w:val="1"/>
      <w:marLeft w:val="0"/>
      <w:marRight w:val="0"/>
      <w:marTop w:val="0"/>
      <w:marBottom w:val="0"/>
      <w:divBdr>
        <w:top w:val="none" w:sz="0" w:space="0" w:color="auto"/>
        <w:left w:val="none" w:sz="0" w:space="0" w:color="auto"/>
        <w:bottom w:val="none" w:sz="0" w:space="0" w:color="auto"/>
        <w:right w:val="none" w:sz="0" w:space="0" w:color="auto"/>
      </w:divBdr>
    </w:div>
    <w:div w:id="370737952">
      <w:bodyDiv w:val="1"/>
      <w:marLeft w:val="0"/>
      <w:marRight w:val="0"/>
      <w:marTop w:val="0"/>
      <w:marBottom w:val="0"/>
      <w:divBdr>
        <w:top w:val="none" w:sz="0" w:space="0" w:color="auto"/>
        <w:left w:val="none" w:sz="0" w:space="0" w:color="auto"/>
        <w:bottom w:val="none" w:sz="0" w:space="0" w:color="auto"/>
        <w:right w:val="none" w:sz="0" w:space="0" w:color="auto"/>
      </w:divBdr>
    </w:div>
    <w:div w:id="370768094">
      <w:bodyDiv w:val="1"/>
      <w:marLeft w:val="0"/>
      <w:marRight w:val="0"/>
      <w:marTop w:val="0"/>
      <w:marBottom w:val="0"/>
      <w:divBdr>
        <w:top w:val="none" w:sz="0" w:space="0" w:color="auto"/>
        <w:left w:val="none" w:sz="0" w:space="0" w:color="auto"/>
        <w:bottom w:val="none" w:sz="0" w:space="0" w:color="auto"/>
        <w:right w:val="none" w:sz="0" w:space="0" w:color="auto"/>
      </w:divBdr>
    </w:div>
    <w:div w:id="370810470">
      <w:bodyDiv w:val="1"/>
      <w:marLeft w:val="0"/>
      <w:marRight w:val="0"/>
      <w:marTop w:val="0"/>
      <w:marBottom w:val="0"/>
      <w:divBdr>
        <w:top w:val="none" w:sz="0" w:space="0" w:color="auto"/>
        <w:left w:val="none" w:sz="0" w:space="0" w:color="auto"/>
        <w:bottom w:val="none" w:sz="0" w:space="0" w:color="auto"/>
        <w:right w:val="none" w:sz="0" w:space="0" w:color="auto"/>
      </w:divBdr>
    </w:div>
    <w:div w:id="370879374">
      <w:bodyDiv w:val="1"/>
      <w:marLeft w:val="0"/>
      <w:marRight w:val="0"/>
      <w:marTop w:val="0"/>
      <w:marBottom w:val="0"/>
      <w:divBdr>
        <w:top w:val="none" w:sz="0" w:space="0" w:color="auto"/>
        <w:left w:val="none" w:sz="0" w:space="0" w:color="auto"/>
        <w:bottom w:val="none" w:sz="0" w:space="0" w:color="auto"/>
        <w:right w:val="none" w:sz="0" w:space="0" w:color="auto"/>
      </w:divBdr>
    </w:div>
    <w:div w:id="370886763">
      <w:bodyDiv w:val="1"/>
      <w:marLeft w:val="0"/>
      <w:marRight w:val="0"/>
      <w:marTop w:val="0"/>
      <w:marBottom w:val="0"/>
      <w:divBdr>
        <w:top w:val="none" w:sz="0" w:space="0" w:color="auto"/>
        <w:left w:val="none" w:sz="0" w:space="0" w:color="auto"/>
        <w:bottom w:val="none" w:sz="0" w:space="0" w:color="auto"/>
        <w:right w:val="none" w:sz="0" w:space="0" w:color="auto"/>
      </w:divBdr>
    </w:div>
    <w:div w:id="370888902">
      <w:bodyDiv w:val="1"/>
      <w:marLeft w:val="0"/>
      <w:marRight w:val="0"/>
      <w:marTop w:val="0"/>
      <w:marBottom w:val="0"/>
      <w:divBdr>
        <w:top w:val="none" w:sz="0" w:space="0" w:color="auto"/>
        <w:left w:val="none" w:sz="0" w:space="0" w:color="auto"/>
        <w:bottom w:val="none" w:sz="0" w:space="0" w:color="auto"/>
        <w:right w:val="none" w:sz="0" w:space="0" w:color="auto"/>
      </w:divBdr>
    </w:div>
    <w:div w:id="371006300">
      <w:bodyDiv w:val="1"/>
      <w:marLeft w:val="0"/>
      <w:marRight w:val="0"/>
      <w:marTop w:val="0"/>
      <w:marBottom w:val="0"/>
      <w:divBdr>
        <w:top w:val="none" w:sz="0" w:space="0" w:color="auto"/>
        <w:left w:val="none" w:sz="0" w:space="0" w:color="auto"/>
        <w:bottom w:val="none" w:sz="0" w:space="0" w:color="auto"/>
        <w:right w:val="none" w:sz="0" w:space="0" w:color="auto"/>
      </w:divBdr>
    </w:div>
    <w:div w:id="371226896">
      <w:bodyDiv w:val="1"/>
      <w:marLeft w:val="0"/>
      <w:marRight w:val="0"/>
      <w:marTop w:val="0"/>
      <w:marBottom w:val="0"/>
      <w:divBdr>
        <w:top w:val="none" w:sz="0" w:space="0" w:color="auto"/>
        <w:left w:val="none" w:sz="0" w:space="0" w:color="auto"/>
        <w:bottom w:val="none" w:sz="0" w:space="0" w:color="auto"/>
        <w:right w:val="none" w:sz="0" w:space="0" w:color="auto"/>
      </w:divBdr>
    </w:div>
    <w:div w:id="371346986">
      <w:bodyDiv w:val="1"/>
      <w:marLeft w:val="0"/>
      <w:marRight w:val="0"/>
      <w:marTop w:val="0"/>
      <w:marBottom w:val="0"/>
      <w:divBdr>
        <w:top w:val="none" w:sz="0" w:space="0" w:color="auto"/>
        <w:left w:val="none" w:sz="0" w:space="0" w:color="auto"/>
        <w:bottom w:val="none" w:sz="0" w:space="0" w:color="auto"/>
        <w:right w:val="none" w:sz="0" w:space="0" w:color="auto"/>
      </w:divBdr>
    </w:div>
    <w:div w:id="371392982">
      <w:bodyDiv w:val="1"/>
      <w:marLeft w:val="0"/>
      <w:marRight w:val="0"/>
      <w:marTop w:val="0"/>
      <w:marBottom w:val="0"/>
      <w:divBdr>
        <w:top w:val="none" w:sz="0" w:space="0" w:color="auto"/>
        <w:left w:val="none" w:sz="0" w:space="0" w:color="auto"/>
        <w:bottom w:val="none" w:sz="0" w:space="0" w:color="auto"/>
        <w:right w:val="none" w:sz="0" w:space="0" w:color="auto"/>
      </w:divBdr>
    </w:div>
    <w:div w:id="371463626">
      <w:bodyDiv w:val="1"/>
      <w:marLeft w:val="0"/>
      <w:marRight w:val="0"/>
      <w:marTop w:val="0"/>
      <w:marBottom w:val="0"/>
      <w:divBdr>
        <w:top w:val="none" w:sz="0" w:space="0" w:color="auto"/>
        <w:left w:val="none" w:sz="0" w:space="0" w:color="auto"/>
        <w:bottom w:val="none" w:sz="0" w:space="0" w:color="auto"/>
        <w:right w:val="none" w:sz="0" w:space="0" w:color="auto"/>
      </w:divBdr>
    </w:div>
    <w:div w:id="371535687">
      <w:bodyDiv w:val="1"/>
      <w:marLeft w:val="0"/>
      <w:marRight w:val="0"/>
      <w:marTop w:val="0"/>
      <w:marBottom w:val="0"/>
      <w:divBdr>
        <w:top w:val="none" w:sz="0" w:space="0" w:color="auto"/>
        <w:left w:val="none" w:sz="0" w:space="0" w:color="auto"/>
        <w:bottom w:val="none" w:sz="0" w:space="0" w:color="auto"/>
        <w:right w:val="none" w:sz="0" w:space="0" w:color="auto"/>
      </w:divBdr>
    </w:div>
    <w:div w:id="371613452">
      <w:bodyDiv w:val="1"/>
      <w:marLeft w:val="0"/>
      <w:marRight w:val="0"/>
      <w:marTop w:val="0"/>
      <w:marBottom w:val="0"/>
      <w:divBdr>
        <w:top w:val="none" w:sz="0" w:space="0" w:color="auto"/>
        <w:left w:val="none" w:sz="0" w:space="0" w:color="auto"/>
        <w:bottom w:val="none" w:sz="0" w:space="0" w:color="auto"/>
        <w:right w:val="none" w:sz="0" w:space="0" w:color="auto"/>
      </w:divBdr>
    </w:div>
    <w:div w:id="371660412">
      <w:bodyDiv w:val="1"/>
      <w:marLeft w:val="0"/>
      <w:marRight w:val="0"/>
      <w:marTop w:val="0"/>
      <w:marBottom w:val="0"/>
      <w:divBdr>
        <w:top w:val="none" w:sz="0" w:space="0" w:color="auto"/>
        <w:left w:val="none" w:sz="0" w:space="0" w:color="auto"/>
        <w:bottom w:val="none" w:sz="0" w:space="0" w:color="auto"/>
        <w:right w:val="none" w:sz="0" w:space="0" w:color="auto"/>
      </w:divBdr>
    </w:div>
    <w:div w:id="371686873">
      <w:bodyDiv w:val="1"/>
      <w:marLeft w:val="0"/>
      <w:marRight w:val="0"/>
      <w:marTop w:val="0"/>
      <w:marBottom w:val="0"/>
      <w:divBdr>
        <w:top w:val="none" w:sz="0" w:space="0" w:color="auto"/>
        <w:left w:val="none" w:sz="0" w:space="0" w:color="auto"/>
        <w:bottom w:val="none" w:sz="0" w:space="0" w:color="auto"/>
        <w:right w:val="none" w:sz="0" w:space="0" w:color="auto"/>
      </w:divBdr>
    </w:div>
    <w:div w:id="371733660">
      <w:bodyDiv w:val="1"/>
      <w:marLeft w:val="0"/>
      <w:marRight w:val="0"/>
      <w:marTop w:val="0"/>
      <w:marBottom w:val="0"/>
      <w:divBdr>
        <w:top w:val="none" w:sz="0" w:space="0" w:color="auto"/>
        <w:left w:val="none" w:sz="0" w:space="0" w:color="auto"/>
        <w:bottom w:val="none" w:sz="0" w:space="0" w:color="auto"/>
        <w:right w:val="none" w:sz="0" w:space="0" w:color="auto"/>
      </w:divBdr>
    </w:div>
    <w:div w:id="371737064">
      <w:bodyDiv w:val="1"/>
      <w:marLeft w:val="0"/>
      <w:marRight w:val="0"/>
      <w:marTop w:val="0"/>
      <w:marBottom w:val="0"/>
      <w:divBdr>
        <w:top w:val="none" w:sz="0" w:space="0" w:color="auto"/>
        <w:left w:val="none" w:sz="0" w:space="0" w:color="auto"/>
        <w:bottom w:val="none" w:sz="0" w:space="0" w:color="auto"/>
        <w:right w:val="none" w:sz="0" w:space="0" w:color="auto"/>
      </w:divBdr>
    </w:div>
    <w:div w:id="371851833">
      <w:bodyDiv w:val="1"/>
      <w:marLeft w:val="0"/>
      <w:marRight w:val="0"/>
      <w:marTop w:val="0"/>
      <w:marBottom w:val="0"/>
      <w:divBdr>
        <w:top w:val="none" w:sz="0" w:space="0" w:color="auto"/>
        <w:left w:val="none" w:sz="0" w:space="0" w:color="auto"/>
        <w:bottom w:val="none" w:sz="0" w:space="0" w:color="auto"/>
        <w:right w:val="none" w:sz="0" w:space="0" w:color="auto"/>
      </w:divBdr>
    </w:div>
    <w:div w:id="371879631">
      <w:bodyDiv w:val="1"/>
      <w:marLeft w:val="0"/>
      <w:marRight w:val="0"/>
      <w:marTop w:val="0"/>
      <w:marBottom w:val="0"/>
      <w:divBdr>
        <w:top w:val="none" w:sz="0" w:space="0" w:color="auto"/>
        <w:left w:val="none" w:sz="0" w:space="0" w:color="auto"/>
        <w:bottom w:val="none" w:sz="0" w:space="0" w:color="auto"/>
        <w:right w:val="none" w:sz="0" w:space="0" w:color="auto"/>
      </w:divBdr>
    </w:div>
    <w:div w:id="371924766">
      <w:bodyDiv w:val="1"/>
      <w:marLeft w:val="0"/>
      <w:marRight w:val="0"/>
      <w:marTop w:val="0"/>
      <w:marBottom w:val="0"/>
      <w:divBdr>
        <w:top w:val="none" w:sz="0" w:space="0" w:color="auto"/>
        <w:left w:val="none" w:sz="0" w:space="0" w:color="auto"/>
        <w:bottom w:val="none" w:sz="0" w:space="0" w:color="auto"/>
        <w:right w:val="none" w:sz="0" w:space="0" w:color="auto"/>
      </w:divBdr>
    </w:div>
    <w:div w:id="371998431">
      <w:bodyDiv w:val="1"/>
      <w:marLeft w:val="0"/>
      <w:marRight w:val="0"/>
      <w:marTop w:val="0"/>
      <w:marBottom w:val="0"/>
      <w:divBdr>
        <w:top w:val="none" w:sz="0" w:space="0" w:color="auto"/>
        <w:left w:val="none" w:sz="0" w:space="0" w:color="auto"/>
        <w:bottom w:val="none" w:sz="0" w:space="0" w:color="auto"/>
        <w:right w:val="none" w:sz="0" w:space="0" w:color="auto"/>
      </w:divBdr>
    </w:div>
    <w:div w:id="372005020">
      <w:bodyDiv w:val="1"/>
      <w:marLeft w:val="0"/>
      <w:marRight w:val="0"/>
      <w:marTop w:val="0"/>
      <w:marBottom w:val="0"/>
      <w:divBdr>
        <w:top w:val="none" w:sz="0" w:space="0" w:color="auto"/>
        <w:left w:val="none" w:sz="0" w:space="0" w:color="auto"/>
        <w:bottom w:val="none" w:sz="0" w:space="0" w:color="auto"/>
        <w:right w:val="none" w:sz="0" w:space="0" w:color="auto"/>
      </w:divBdr>
    </w:div>
    <w:div w:id="372080292">
      <w:bodyDiv w:val="1"/>
      <w:marLeft w:val="0"/>
      <w:marRight w:val="0"/>
      <w:marTop w:val="0"/>
      <w:marBottom w:val="0"/>
      <w:divBdr>
        <w:top w:val="none" w:sz="0" w:space="0" w:color="auto"/>
        <w:left w:val="none" w:sz="0" w:space="0" w:color="auto"/>
        <w:bottom w:val="none" w:sz="0" w:space="0" w:color="auto"/>
        <w:right w:val="none" w:sz="0" w:space="0" w:color="auto"/>
      </w:divBdr>
    </w:div>
    <w:div w:id="372116910">
      <w:bodyDiv w:val="1"/>
      <w:marLeft w:val="0"/>
      <w:marRight w:val="0"/>
      <w:marTop w:val="0"/>
      <w:marBottom w:val="0"/>
      <w:divBdr>
        <w:top w:val="none" w:sz="0" w:space="0" w:color="auto"/>
        <w:left w:val="none" w:sz="0" w:space="0" w:color="auto"/>
        <w:bottom w:val="none" w:sz="0" w:space="0" w:color="auto"/>
        <w:right w:val="none" w:sz="0" w:space="0" w:color="auto"/>
      </w:divBdr>
    </w:div>
    <w:div w:id="372118905">
      <w:bodyDiv w:val="1"/>
      <w:marLeft w:val="0"/>
      <w:marRight w:val="0"/>
      <w:marTop w:val="0"/>
      <w:marBottom w:val="0"/>
      <w:divBdr>
        <w:top w:val="none" w:sz="0" w:space="0" w:color="auto"/>
        <w:left w:val="none" w:sz="0" w:space="0" w:color="auto"/>
        <w:bottom w:val="none" w:sz="0" w:space="0" w:color="auto"/>
        <w:right w:val="none" w:sz="0" w:space="0" w:color="auto"/>
      </w:divBdr>
    </w:div>
    <w:div w:id="372123481">
      <w:bodyDiv w:val="1"/>
      <w:marLeft w:val="0"/>
      <w:marRight w:val="0"/>
      <w:marTop w:val="0"/>
      <w:marBottom w:val="0"/>
      <w:divBdr>
        <w:top w:val="none" w:sz="0" w:space="0" w:color="auto"/>
        <w:left w:val="none" w:sz="0" w:space="0" w:color="auto"/>
        <w:bottom w:val="none" w:sz="0" w:space="0" w:color="auto"/>
        <w:right w:val="none" w:sz="0" w:space="0" w:color="auto"/>
      </w:divBdr>
    </w:div>
    <w:div w:id="372198102">
      <w:bodyDiv w:val="1"/>
      <w:marLeft w:val="0"/>
      <w:marRight w:val="0"/>
      <w:marTop w:val="0"/>
      <w:marBottom w:val="0"/>
      <w:divBdr>
        <w:top w:val="none" w:sz="0" w:space="0" w:color="auto"/>
        <w:left w:val="none" w:sz="0" w:space="0" w:color="auto"/>
        <w:bottom w:val="none" w:sz="0" w:space="0" w:color="auto"/>
        <w:right w:val="none" w:sz="0" w:space="0" w:color="auto"/>
      </w:divBdr>
    </w:div>
    <w:div w:id="372384839">
      <w:bodyDiv w:val="1"/>
      <w:marLeft w:val="0"/>
      <w:marRight w:val="0"/>
      <w:marTop w:val="0"/>
      <w:marBottom w:val="0"/>
      <w:divBdr>
        <w:top w:val="none" w:sz="0" w:space="0" w:color="auto"/>
        <w:left w:val="none" w:sz="0" w:space="0" w:color="auto"/>
        <w:bottom w:val="none" w:sz="0" w:space="0" w:color="auto"/>
        <w:right w:val="none" w:sz="0" w:space="0" w:color="auto"/>
      </w:divBdr>
    </w:div>
    <w:div w:id="372458594">
      <w:bodyDiv w:val="1"/>
      <w:marLeft w:val="0"/>
      <w:marRight w:val="0"/>
      <w:marTop w:val="0"/>
      <w:marBottom w:val="0"/>
      <w:divBdr>
        <w:top w:val="none" w:sz="0" w:space="0" w:color="auto"/>
        <w:left w:val="none" w:sz="0" w:space="0" w:color="auto"/>
        <w:bottom w:val="none" w:sz="0" w:space="0" w:color="auto"/>
        <w:right w:val="none" w:sz="0" w:space="0" w:color="auto"/>
      </w:divBdr>
    </w:div>
    <w:div w:id="372464982">
      <w:bodyDiv w:val="1"/>
      <w:marLeft w:val="0"/>
      <w:marRight w:val="0"/>
      <w:marTop w:val="0"/>
      <w:marBottom w:val="0"/>
      <w:divBdr>
        <w:top w:val="none" w:sz="0" w:space="0" w:color="auto"/>
        <w:left w:val="none" w:sz="0" w:space="0" w:color="auto"/>
        <w:bottom w:val="none" w:sz="0" w:space="0" w:color="auto"/>
        <w:right w:val="none" w:sz="0" w:space="0" w:color="auto"/>
      </w:divBdr>
    </w:div>
    <w:div w:id="372468198">
      <w:bodyDiv w:val="1"/>
      <w:marLeft w:val="0"/>
      <w:marRight w:val="0"/>
      <w:marTop w:val="0"/>
      <w:marBottom w:val="0"/>
      <w:divBdr>
        <w:top w:val="none" w:sz="0" w:space="0" w:color="auto"/>
        <w:left w:val="none" w:sz="0" w:space="0" w:color="auto"/>
        <w:bottom w:val="none" w:sz="0" w:space="0" w:color="auto"/>
        <w:right w:val="none" w:sz="0" w:space="0" w:color="auto"/>
      </w:divBdr>
    </w:div>
    <w:div w:id="372510008">
      <w:bodyDiv w:val="1"/>
      <w:marLeft w:val="0"/>
      <w:marRight w:val="0"/>
      <w:marTop w:val="0"/>
      <w:marBottom w:val="0"/>
      <w:divBdr>
        <w:top w:val="none" w:sz="0" w:space="0" w:color="auto"/>
        <w:left w:val="none" w:sz="0" w:space="0" w:color="auto"/>
        <w:bottom w:val="none" w:sz="0" w:space="0" w:color="auto"/>
        <w:right w:val="none" w:sz="0" w:space="0" w:color="auto"/>
      </w:divBdr>
    </w:div>
    <w:div w:id="372534384">
      <w:bodyDiv w:val="1"/>
      <w:marLeft w:val="0"/>
      <w:marRight w:val="0"/>
      <w:marTop w:val="0"/>
      <w:marBottom w:val="0"/>
      <w:divBdr>
        <w:top w:val="none" w:sz="0" w:space="0" w:color="auto"/>
        <w:left w:val="none" w:sz="0" w:space="0" w:color="auto"/>
        <w:bottom w:val="none" w:sz="0" w:space="0" w:color="auto"/>
        <w:right w:val="none" w:sz="0" w:space="0" w:color="auto"/>
      </w:divBdr>
    </w:div>
    <w:div w:id="372535556">
      <w:bodyDiv w:val="1"/>
      <w:marLeft w:val="0"/>
      <w:marRight w:val="0"/>
      <w:marTop w:val="0"/>
      <w:marBottom w:val="0"/>
      <w:divBdr>
        <w:top w:val="none" w:sz="0" w:space="0" w:color="auto"/>
        <w:left w:val="none" w:sz="0" w:space="0" w:color="auto"/>
        <w:bottom w:val="none" w:sz="0" w:space="0" w:color="auto"/>
        <w:right w:val="none" w:sz="0" w:space="0" w:color="auto"/>
      </w:divBdr>
    </w:div>
    <w:div w:id="372536491">
      <w:bodyDiv w:val="1"/>
      <w:marLeft w:val="0"/>
      <w:marRight w:val="0"/>
      <w:marTop w:val="0"/>
      <w:marBottom w:val="0"/>
      <w:divBdr>
        <w:top w:val="none" w:sz="0" w:space="0" w:color="auto"/>
        <w:left w:val="none" w:sz="0" w:space="0" w:color="auto"/>
        <w:bottom w:val="none" w:sz="0" w:space="0" w:color="auto"/>
        <w:right w:val="none" w:sz="0" w:space="0" w:color="auto"/>
      </w:divBdr>
    </w:div>
    <w:div w:id="372581071">
      <w:bodyDiv w:val="1"/>
      <w:marLeft w:val="0"/>
      <w:marRight w:val="0"/>
      <w:marTop w:val="0"/>
      <w:marBottom w:val="0"/>
      <w:divBdr>
        <w:top w:val="none" w:sz="0" w:space="0" w:color="auto"/>
        <w:left w:val="none" w:sz="0" w:space="0" w:color="auto"/>
        <w:bottom w:val="none" w:sz="0" w:space="0" w:color="auto"/>
        <w:right w:val="none" w:sz="0" w:space="0" w:color="auto"/>
      </w:divBdr>
    </w:div>
    <w:div w:id="372581377">
      <w:bodyDiv w:val="1"/>
      <w:marLeft w:val="0"/>
      <w:marRight w:val="0"/>
      <w:marTop w:val="0"/>
      <w:marBottom w:val="0"/>
      <w:divBdr>
        <w:top w:val="none" w:sz="0" w:space="0" w:color="auto"/>
        <w:left w:val="none" w:sz="0" w:space="0" w:color="auto"/>
        <w:bottom w:val="none" w:sz="0" w:space="0" w:color="auto"/>
        <w:right w:val="none" w:sz="0" w:space="0" w:color="auto"/>
      </w:divBdr>
    </w:div>
    <w:div w:id="372582435">
      <w:bodyDiv w:val="1"/>
      <w:marLeft w:val="0"/>
      <w:marRight w:val="0"/>
      <w:marTop w:val="0"/>
      <w:marBottom w:val="0"/>
      <w:divBdr>
        <w:top w:val="none" w:sz="0" w:space="0" w:color="auto"/>
        <w:left w:val="none" w:sz="0" w:space="0" w:color="auto"/>
        <w:bottom w:val="none" w:sz="0" w:space="0" w:color="auto"/>
        <w:right w:val="none" w:sz="0" w:space="0" w:color="auto"/>
      </w:divBdr>
    </w:div>
    <w:div w:id="372586162">
      <w:bodyDiv w:val="1"/>
      <w:marLeft w:val="0"/>
      <w:marRight w:val="0"/>
      <w:marTop w:val="0"/>
      <w:marBottom w:val="0"/>
      <w:divBdr>
        <w:top w:val="none" w:sz="0" w:space="0" w:color="auto"/>
        <w:left w:val="none" w:sz="0" w:space="0" w:color="auto"/>
        <w:bottom w:val="none" w:sz="0" w:space="0" w:color="auto"/>
        <w:right w:val="none" w:sz="0" w:space="0" w:color="auto"/>
      </w:divBdr>
    </w:div>
    <w:div w:id="372659775">
      <w:bodyDiv w:val="1"/>
      <w:marLeft w:val="0"/>
      <w:marRight w:val="0"/>
      <w:marTop w:val="0"/>
      <w:marBottom w:val="0"/>
      <w:divBdr>
        <w:top w:val="none" w:sz="0" w:space="0" w:color="auto"/>
        <w:left w:val="none" w:sz="0" w:space="0" w:color="auto"/>
        <w:bottom w:val="none" w:sz="0" w:space="0" w:color="auto"/>
        <w:right w:val="none" w:sz="0" w:space="0" w:color="auto"/>
      </w:divBdr>
    </w:div>
    <w:div w:id="372731186">
      <w:bodyDiv w:val="1"/>
      <w:marLeft w:val="0"/>
      <w:marRight w:val="0"/>
      <w:marTop w:val="0"/>
      <w:marBottom w:val="0"/>
      <w:divBdr>
        <w:top w:val="none" w:sz="0" w:space="0" w:color="auto"/>
        <w:left w:val="none" w:sz="0" w:space="0" w:color="auto"/>
        <w:bottom w:val="none" w:sz="0" w:space="0" w:color="auto"/>
        <w:right w:val="none" w:sz="0" w:space="0" w:color="auto"/>
      </w:divBdr>
    </w:div>
    <w:div w:id="372733808">
      <w:bodyDiv w:val="1"/>
      <w:marLeft w:val="0"/>
      <w:marRight w:val="0"/>
      <w:marTop w:val="0"/>
      <w:marBottom w:val="0"/>
      <w:divBdr>
        <w:top w:val="none" w:sz="0" w:space="0" w:color="auto"/>
        <w:left w:val="none" w:sz="0" w:space="0" w:color="auto"/>
        <w:bottom w:val="none" w:sz="0" w:space="0" w:color="auto"/>
        <w:right w:val="none" w:sz="0" w:space="0" w:color="auto"/>
      </w:divBdr>
    </w:div>
    <w:div w:id="372773745">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7320">
      <w:bodyDiv w:val="1"/>
      <w:marLeft w:val="0"/>
      <w:marRight w:val="0"/>
      <w:marTop w:val="0"/>
      <w:marBottom w:val="0"/>
      <w:divBdr>
        <w:top w:val="none" w:sz="0" w:space="0" w:color="auto"/>
        <w:left w:val="none" w:sz="0" w:space="0" w:color="auto"/>
        <w:bottom w:val="none" w:sz="0" w:space="0" w:color="auto"/>
        <w:right w:val="none" w:sz="0" w:space="0" w:color="auto"/>
      </w:divBdr>
    </w:div>
    <w:div w:id="372778180">
      <w:bodyDiv w:val="1"/>
      <w:marLeft w:val="0"/>
      <w:marRight w:val="0"/>
      <w:marTop w:val="0"/>
      <w:marBottom w:val="0"/>
      <w:divBdr>
        <w:top w:val="none" w:sz="0" w:space="0" w:color="auto"/>
        <w:left w:val="none" w:sz="0" w:space="0" w:color="auto"/>
        <w:bottom w:val="none" w:sz="0" w:space="0" w:color="auto"/>
        <w:right w:val="none" w:sz="0" w:space="0" w:color="auto"/>
      </w:divBdr>
    </w:div>
    <w:div w:id="372849555">
      <w:bodyDiv w:val="1"/>
      <w:marLeft w:val="0"/>
      <w:marRight w:val="0"/>
      <w:marTop w:val="0"/>
      <w:marBottom w:val="0"/>
      <w:divBdr>
        <w:top w:val="none" w:sz="0" w:space="0" w:color="auto"/>
        <w:left w:val="none" w:sz="0" w:space="0" w:color="auto"/>
        <w:bottom w:val="none" w:sz="0" w:space="0" w:color="auto"/>
        <w:right w:val="none" w:sz="0" w:space="0" w:color="auto"/>
      </w:divBdr>
    </w:div>
    <w:div w:id="372852251">
      <w:bodyDiv w:val="1"/>
      <w:marLeft w:val="0"/>
      <w:marRight w:val="0"/>
      <w:marTop w:val="0"/>
      <w:marBottom w:val="0"/>
      <w:divBdr>
        <w:top w:val="none" w:sz="0" w:space="0" w:color="auto"/>
        <w:left w:val="none" w:sz="0" w:space="0" w:color="auto"/>
        <w:bottom w:val="none" w:sz="0" w:space="0" w:color="auto"/>
        <w:right w:val="none" w:sz="0" w:space="0" w:color="auto"/>
      </w:divBdr>
    </w:div>
    <w:div w:id="372920721">
      <w:bodyDiv w:val="1"/>
      <w:marLeft w:val="0"/>
      <w:marRight w:val="0"/>
      <w:marTop w:val="0"/>
      <w:marBottom w:val="0"/>
      <w:divBdr>
        <w:top w:val="none" w:sz="0" w:space="0" w:color="auto"/>
        <w:left w:val="none" w:sz="0" w:space="0" w:color="auto"/>
        <w:bottom w:val="none" w:sz="0" w:space="0" w:color="auto"/>
        <w:right w:val="none" w:sz="0" w:space="0" w:color="auto"/>
      </w:divBdr>
    </w:div>
    <w:div w:id="372970693">
      <w:bodyDiv w:val="1"/>
      <w:marLeft w:val="0"/>
      <w:marRight w:val="0"/>
      <w:marTop w:val="0"/>
      <w:marBottom w:val="0"/>
      <w:divBdr>
        <w:top w:val="none" w:sz="0" w:space="0" w:color="auto"/>
        <w:left w:val="none" w:sz="0" w:space="0" w:color="auto"/>
        <w:bottom w:val="none" w:sz="0" w:space="0" w:color="auto"/>
        <w:right w:val="none" w:sz="0" w:space="0" w:color="auto"/>
      </w:divBdr>
    </w:div>
    <w:div w:id="372970828">
      <w:bodyDiv w:val="1"/>
      <w:marLeft w:val="0"/>
      <w:marRight w:val="0"/>
      <w:marTop w:val="0"/>
      <w:marBottom w:val="0"/>
      <w:divBdr>
        <w:top w:val="none" w:sz="0" w:space="0" w:color="auto"/>
        <w:left w:val="none" w:sz="0" w:space="0" w:color="auto"/>
        <w:bottom w:val="none" w:sz="0" w:space="0" w:color="auto"/>
        <w:right w:val="none" w:sz="0" w:space="0" w:color="auto"/>
      </w:divBdr>
    </w:div>
    <w:div w:id="372971206">
      <w:bodyDiv w:val="1"/>
      <w:marLeft w:val="0"/>
      <w:marRight w:val="0"/>
      <w:marTop w:val="0"/>
      <w:marBottom w:val="0"/>
      <w:divBdr>
        <w:top w:val="none" w:sz="0" w:space="0" w:color="auto"/>
        <w:left w:val="none" w:sz="0" w:space="0" w:color="auto"/>
        <w:bottom w:val="none" w:sz="0" w:space="0" w:color="auto"/>
        <w:right w:val="none" w:sz="0" w:space="0" w:color="auto"/>
      </w:divBdr>
    </w:div>
    <w:div w:id="373041815">
      <w:bodyDiv w:val="1"/>
      <w:marLeft w:val="0"/>
      <w:marRight w:val="0"/>
      <w:marTop w:val="0"/>
      <w:marBottom w:val="0"/>
      <w:divBdr>
        <w:top w:val="none" w:sz="0" w:space="0" w:color="auto"/>
        <w:left w:val="none" w:sz="0" w:space="0" w:color="auto"/>
        <w:bottom w:val="none" w:sz="0" w:space="0" w:color="auto"/>
        <w:right w:val="none" w:sz="0" w:space="0" w:color="auto"/>
      </w:divBdr>
    </w:div>
    <w:div w:id="373122146">
      <w:bodyDiv w:val="1"/>
      <w:marLeft w:val="0"/>
      <w:marRight w:val="0"/>
      <w:marTop w:val="0"/>
      <w:marBottom w:val="0"/>
      <w:divBdr>
        <w:top w:val="none" w:sz="0" w:space="0" w:color="auto"/>
        <w:left w:val="none" w:sz="0" w:space="0" w:color="auto"/>
        <w:bottom w:val="none" w:sz="0" w:space="0" w:color="auto"/>
        <w:right w:val="none" w:sz="0" w:space="0" w:color="auto"/>
      </w:divBdr>
    </w:div>
    <w:div w:id="373234752">
      <w:bodyDiv w:val="1"/>
      <w:marLeft w:val="0"/>
      <w:marRight w:val="0"/>
      <w:marTop w:val="0"/>
      <w:marBottom w:val="0"/>
      <w:divBdr>
        <w:top w:val="none" w:sz="0" w:space="0" w:color="auto"/>
        <w:left w:val="none" w:sz="0" w:space="0" w:color="auto"/>
        <w:bottom w:val="none" w:sz="0" w:space="0" w:color="auto"/>
        <w:right w:val="none" w:sz="0" w:space="0" w:color="auto"/>
      </w:divBdr>
    </w:div>
    <w:div w:id="373236722">
      <w:bodyDiv w:val="1"/>
      <w:marLeft w:val="0"/>
      <w:marRight w:val="0"/>
      <w:marTop w:val="0"/>
      <w:marBottom w:val="0"/>
      <w:divBdr>
        <w:top w:val="none" w:sz="0" w:space="0" w:color="auto"/>
        <w:left w:val="none" w:sz="0" w:space="0" w:color="auto"/>
        <w:bottom w:val="none" w:sz="0" w:space="0" w:color="auto"/>
        <w:right w:val="none" w:sz="0" w:space="0" w:color="auto"/>
      </w:divBdr>
    </w:div>
    <w:div w:id="373312422">
      <w:bodyDiv w:val="1"/>
      <w:marLeft w:val="0"/>
      <w:marRight w:val="0"/>
      <w:marTop w:val="0"/>
      <w:marBottom w:val="0"/>
      <w:divBdr>
        <w:top w:val="none" w:sz="0" w:space="0" w:color="auto"/>
        <w:left w:val="none" w:sz="0" w:space="0" w:color="auto"/>
        <w:bottom w:val="none" w:sz="0" w:space="0" w:color="auto"/>
        <w:right w:val="none" w:sz="0" w:space="0" w:color="auto"/>
      </w:divBdr>
    </w:div>
    <w:div w:id="373383063">
      <w:bodyDiv w:val="1"/>
      <w:marLeft w:val="0"/>
      <w:marRight w:val="0"/>
      <w:marTop w:val="0"/>
      <w:marBottom w:val="0"/>
      <w:divBdr>
        <w:top w:val="none" w:sz="0" w:space="0" w:color="auto"/>
        <w:left w:val="none" w:sz="0" w:space="0" w:color="auto"/>
        <w:bottom w:val="none" w:sz="0" w:space="0" w:color="auto"/>
        <w:right w:val="none" w:sz="0" w:space="0" w:color="auto"/>
      </w:divBdr>
    </w:div>
    <w:div w:id="373383391">
      <w:bodyDiv w:val="1"/>
      <w:marLeft w:val="0"/>
      <w:marRight w:val="0"/>
      <w:marTop w:val="0"/>
      <w:marBottom w:val="0"/>
      <w:divBdr>
        <w:top w:val="none" w:sz="0" w:space="0" w:color="auto"/>
        <w:left w:val="none" w:sz="0" w:space="0" w:color="auto"/>
        <w:bottom w:val="none" w:sz="0" w:space="0" w:color="auto"/>
        <w:right w:val="none" w:sz="0" w:space="0" w:color="auto"/>
      </w:divBdr>
    </w:div>
    <w:div w:id="373430884">
      <w:bodyDiv w:val="1"/>
      <w:marLeft w:val="0"/>
      <w:marRight w:val="0"/>
      <w:marTop w:val="0"/>
      <w:marBottom w:val="0"/>
      <w:divBdr>
        <w:top w:val="none" w:sz="0" w:space="0" w:color="auto"/>
        <w:left w:val="none" w:sz="0" w:space="0" w:color="auto"/>
        <w:bottom w:val="none" w:sz="0" w:space="0" w:color="auto"/>
        <w:right w:val="none" w:sz="0" w:space="0" w:color="auto"/>
      </w:divBdr>
    </w:div>
    <w:div w:id="373508145">
      <w:bodyDiv w:val="1"/>
      <w:marLeft w:val="0"/>
      <w:marRight w:val="0"/>
      <w:marTop w:val="0"/>
      <w:marBottom w:val="0"/>
      <w:divBdr>
        <w:top w:val="none" w:sz="0" w:space="0" w:color="auto"/>
        <w:left w:val="none" w:sz="0" w:space="0" w:color="auto"/>
        <w:bottom w:val="none" w:sz="0" w:space="0" w:color="auto"/>
        <w:right w:val="none" w:sz="0" w:space="0" w:color="auto"/>
      </w:divBdr>
    </w:div>
    <w:div w:id="373509965">
      <w:bodyDiv w:val="1"/>
      <w:marLeft w:val="0"/>
      <w:marRight w:val="0"/>
      <w:marTop w:val="0"/>
      <w:marBottom w:val="0"/>
      <w:divBdr>
        <w:top w:val="none" w:sz="0" w:space="0" w:color="auto"/>
        <w:left w:val="none" w:sz="0" w:space="0" w:color="auto"/>
        <w:bottom w:val="none" w:sz="0" w:space="0" w:color="auto"/>
        <w:right w:val="none" w:sz="0" w:space="0" w:color="auto"/>
      </w:divBdr>
    </w:div>
    <w:div w:id="373699759">
      <w:bodyDiv w:val="1"/>
      <w:marLeft w:val="0"/>
      <w:marRight w:val="0"/>
      <w:marTop w:val="0"/>
      <w:marBottom w:val="0"/>
      <w:divBdr>
        <w:top w:val="none" w:sz="0" w:space="0" w:color="auto"/>
        <w:left w:val="none" w:sz="0" w:space="0" w:color="auto"/>
        <w:bottom w:val="none" w:sz="0" w:space="0" w:color="auto"/>
        <w:right w:val="none" w:sz="0" w:space="0" w:color="auto"/>
      </w:divBdr>
    </w:div>
    <w:div w:id="373700320">
      <w:bodyDiv w:val="1"/>
      <w:marLeft w:val="0"/>
      <w:marRight w:val="0"/>
      <w:marTop w:val="0"/>
      <w:marBottom w:val="0"/>
      <w:divBdr>
        <w:top w:val="none" w:sz="0" w:space="0" w:color="auto"/>
        <w:left w:val="none" w:sz="0" w:space="0" w:color="auto"/>
        <w:bottom w:val="none" w:sz="0" w:space="0" w:color="auto"/>
        <w:right w:val="none" w:sz="0" w:space="0" w:color="auto"/>
      </w:divBdr>
    </w:div>
    <w:div w:id="373703359">
      <w:bodyDiv w:val="1"/>
      <w:marLeft w:val="0"/>
      <w:marRight w:val="0"/>
      <w:marTop w:val="0"/>
      <w:marBottom w:val="0"/>
      <w:divBdr>
        <w:top w:val="none" w:sz="0" w:space="0" w:color="auto"/>
        <w:left w:val="none" w:sz="0" w:space="0" w:color="auto"/>
        <w:bottom w:val="none" w:sz="0" w:space="0" w:color="auto"/>
        <w:right w:val="none" w:sz="0" w:space="0" w:color="auto"/>
      </w:divBdr>
    </w:div>
    <w:div w:id="373770953">
      <w:bodyDiv w:val="1"/>
      <w:marLeft w:val="0"/>
      <w:marRight w:val="0"/>
      <w:marTop w:val="0"/>
      <w:marBottom w:val="0"/>
      <w:divBdr>
        <w:top w:val="none" w:sz="0" w:space="0" w:color="auto"/>
        <w:left w:val="none" w:sz="0" w:space="0" w:color="auto"/>
        <w:bottom w:val="none" w:sz="0" w:space="0" w:color="auto"/>
        <w:right w:val="none" w:sz="0" w:space="0" w:color="auto"/>
      </w:divBdr>
    </w:div>
    <w:div w:id="373778717">
      <w:bodyDiv w:val="1"/>
      <w:marLeft w:val="0"/>
      <w:marRight w:val="0"/>
      <w:marTop w:val="0"/>
      <w:marBottom w:val="0"/>
      <w:divBdr>
        <w:top w:val="none" w:sz="0" w:space="0" w:color="auto"/>
        <w:left w:val="none" w:sz="0" w:space="0" w:color="auto"/>
        <w:bottom w:val="none" w:sz="0" w:space="0" w:color="auto"/>
        <w:right w:val="none" w:sz="0" w:space="0" w:color="auto"/>
      </w:divBdr>
    </w:div>
    <w:div w:id="373846943">
      <w:bodyDiv w:val="1"/>
      <w:marLeft w:val="0"/>
      <w:marRight w:val="0"/>
      <w:marTop w:val="0"/>
      <w:marBottom w:val="0"/>
      <w:divBdr>
        <w:top w:val="none" w:sz="0" w:space="0" w:color="auto"/>
        <w:left w:val="none" w:sz="0" w:space="0" w:color="auto"/>
        <w:bottom w:val="none" w:sz="0" w:space="0" w:color="auto"/>
        <w:right w:val="none" w:sz="0" w:space="0" w:color="auto"/>
      </w:divBdr>
    </w:div>
    <w:div w:id="374084332">
      <w:bodyDiv w:val="1"/>
      <w:marLeft w:val="0"/>
      <w:marRight w:val="0"/>
      <w:marTop w:val="0"/>
      <w:marBottom w:val="0"/>
      <w:divBdr>
        <w:top w:val="none" w:sz="0" w:space="0" w:color="auto"/>
        <w:left w:val="none" w:sz="0" w:space="0" w:color="auto"/>
        <w:bottom w:val="none" w:sz="0" w:space="0" w:color="auto"/>
        <w:right w:val="none" w:sz="0" w:space="0" w:color="auto"/>
      </w:divBdr>
    </w:div>
    <w:div w:id="374087707">
      <w:bodyDiv w:val="1"/>
      <w:marLeft w:val="0"/>
      <w:marRight w:val="0"/>
      <w:marTop w:val="0"/>
      <w:marBottom w:val="0"/>
      <w:divBdr>
        <w:top w:val="none" w:sz="0" w:space="0" w:color="auto"/>
        <w:left w:val="none" w:sz="0" w:space="0" w:color="auto"/>
        <w:bottom w:val="none" w:sz="0" w:space="0" w:color="auto"/>
        <w:right w:val="none" w:sz="0" w:space="0" w:color="auto"/>
      </w:divBdr>
    </w:div>
    <w:div w:id="374088301">
      <w:bodyDiv w:val="1"/>
      <w:marLeft w:val="0"/>
      <w:marRight w:val="0"/>
      <w:marTop w:val="0"/>
      <w:marBottom w:val="0"/>
      <w:divBdr>
        <w:top w:val="none" w:sz="0" w:space="0" w:color="auto"/>
        <w:left w:val="none" w:sz="0" w:space="0" w:color="auto"/>
        <w:bottom w:val="none" w:sz="0" w:space="0" w:color="auto"/>
        <w:right w:val="none" w:sz="0" w:space="0" w:color="auto"/>
      </w:divBdr>
    </w:div>
    <w:div w:id="374161962">
      <w:bodyDiv w:val="1"/>
      <w:marLeft w:val="0"/>
      <w:marRight w:val="0"/>
      <w:marTop w:val="0"/>
      <w:marBottom w:val="0"/>
      <w:divBdr>
        <w:top w:val="none" w:sz="0" w:space="0" w:color="auto"/>
        <w:left w:val="none" w:sz="0" w:space="0" w:color="auto"/>
        <w:bottom w:val="none" w:sz="0" w:space="0" w:color="auto"/>
        <w:right w:val="none" w:sz="0" w:space="0" w:color="auto"/>
      </w:divBdr>
    </w:div>
    <w:div w:id="374162469">
      <w:bodyDiv w:val="1"/>
      <w:marLeft w:val="0"/>
      <w:marRight w:val="0"/>
      <w:marTop w:val="0"/>
      <w:marBottom w:val="0"/>
      <w:divBdr>
        <w:top w:val="none" w:sz="0" w:space="0" w:color="auto"/>
        <w:left w:val="none" w:sz="0" w:space="0" w:color="auto"/>
        <w:bottom w:val="none" w:sz="0" w:space="0" w:color="auto"/>
        <w:right w:val="none" w:sz="0" w:space="0" w:color="auto"/>
      </w:divBdr>
    </w:div>
    <w:div w:id="374163503">
      <w:bodyDiv w:val="1"/>
      <w:marLeft w:val="0"/>
      <w:marRight w:val="0"/>
      <w:marTop w:val="0"/>
      <w:marBottom w:val="0"/>
      <w:divBdr>
        <w:top w:val="none" w:sz="0" w:space="0" w:color="auto"/>
        <w:left w:val="none" w:sz="0" w:space="0" w:color="auto"/>
        <w:bottom w:val="none" w:sz="0" w:space="0" w:color="auto"/>
        <w:right w:val="none" w:sz="0" w:space="0" w:color="auto"/>
      </w:divBdr>
    </w:div>
    <w:div w:id="374239011">
      <w:bodyDiv w:val="1"/>
      <w:marLeft w:val="0"/>
      <w:marRight w:val="0"/>
      <w:marTop w:val="0"/>
      <w:marBottom w:val="0"/>
      <w:divBdr>
        <w:top w:val="none" w:sz="0" w:space="0" w:color="auto"/>
        <w:left w:val="none" w:sz="0" w:space="0" w:color="auto"/>
        <w:bottom w:val="none" w:sz="0" w:space="0" w:color="auto"/>
        <w:right w:val="none" w:sz="0" w:space="0" w:color="auto"/>
      </w:divBdr>
    </w:div>
    <w:div w:id="374278822">
      <w:bodyDiv w:val="1"/>
      <w:marLeft w:val="0"/>
      <w:marRight w:val="0"/>
      <w:marTop w:val="0"/>
      <w:marBottom w:val="0"/>
      <w:divBdr>
        <w:top w:val="none" w:sz="0" w:space="0" w:color="auto"/>
        <w:left w:val="none" w:sz="0" w:space="0" w:color="auto"/>
        <w:bottom w:val="none" w:sz="0" w:space="0" w:color="auto"/>
        <w:right w:val="none" w:sz="0" w:space="0" w:color="auto"/>
      </w:divBdr>
    </w:div>
    <w:div w:id="374279018">
      <w:bodyDiv w:val="1"/>
      <w:marLeft w:val="0"/>
      <w:marRight w:val="0"/>
      <w:marTop w:val="0"/>
      <w:marBottom w:val="0"/>
      <w:divBdr>
        <w:top w:val="none" w:sz="0" w:space="0" w:color="auto"/>
        <w:left w:val="none" w:sz="0" w:space="0" w:color="auto"/>
        <w:bottom w:val="none" w:sz="0" w:space="0" w:color="auto"/>
        <w:right w:val="none" w:sz="0" w:space="0" w:color="auto"/>
      </w:divBdr>
    </w:div>
    <w:div w:id="374308078">
      <w:bodyDiv w:val="1"/>
      <w:marLeft w:val="0"/>
      <w:marRight w:val="0"/>
      <w:marTop w:val="0"/>
      <w:marBottom w:val="0"/>
      <w:divBdr>
        <w:top w:val="none" w:sz="0" w:space="0" w:color="auto"/>
        <w:left w:val="none" w:sz="0" w:space="0" w:color="auto"/>
        <w:bottom w:val="none" w:sz="0" w:space="0" w:color="auto"/>
        <w:right w:val="none" w:sz="0" w:space="0" w:color="auto"/>
      </w:divBdr>
    </w:div>
    <w:div w:id="374426971">
      <w:bodyDiv w:val="1"/>
      <w:marLeft w:val="0"/>
      <w:marRight w:val="0"/>
      <w:marTop w:val="0"/>
      <w:marBottom w:val="0"/>
      <w:divBdr>
        <w:top w:val="none" w:sz="0" w:space="0" w:color="auto"/>
        <w:left w:val="none" w:sz="0" w:space="0" w:color="auto"/>
        <w:bottom w:val="none" w:sz="0" w:space="0" w:color="auto"/>
        <w:right w:val="none" w:sz="0" w:space="0" w:color="auto"/>
      </w:divBdr>
    </w:div>
    <w:div w:id="374431740">
      <w:bodyDiv w:val="1"/>
      <w:marLeft w:val="0"/>
      <w:marRight w:val="0"/>
      <w:marTop w:val="0"/>
      <w:marBottom w:val="0"/>
      <w:divBdr>
        <w:top w:val="none" w:sz="0" w:space="0" w:color="auto"/>
        <w:left w:val="none" w:sz="0" w:space="0" w:color="auto"/>
        <w:bottom w:val="none" w:sz="0" w:space="0" w:color="auto"/>
        <w:right w:val="none" w:sz="0" w:space="0" w:color="auto"/>
      </w:divBdr>
    </w:div>
    <w:div w:id="374500740">
      <w:bodyDiv w:val="1"/>
      <w:marLeft w:val="0"/>
      <w:marRight w:val="0"/>
      <w:marTop w:val="0"/>
      <w:marBottom w:val="0"/>
      <w:divBdr>
        <w:top w:val="none" w:sz="0" w:space="0" w:color="auto"/>
        <w:left w:val="none" w:sz="0" w:space="0" w:color="auto"/>
        <w:bottom w:val="none" w:sz="0" w:space="0" w:color="auto"/>
        <w:right w:val="none" w:sz="0" w:space="0" w:color="auto"/>
      </w:divBdr>
    </w:div>
    <w:div w:id="374620427">
      <w:bodyDiv w:val="1"/>
      <w:marLeft w:val="0"/>
      <w:marRight w:val="0"/>
      <w:marTop w:val="0"/>
      <w:marBottom w:val="0"/>
      <w:divBdr>
        <w:top w:val="none" w:sz="0" w:space="0" w:color="auto"/>
        <w:left w:val="none" w:sz="0" w:space="0" w:color="auto"/>
        <w:bottom w:val="none" w:sz="0" w:space="0" w:color="auto"/>
        <w:right w:val="none" w:sz="0" w:space="0" w:color="auto"/>
      </w:divBdr>
    </w:div>
    <w:div w:id="374700707">
      <w:bodyDiv w:val="1"/>
      <w:marLeft w:val="0"/>
      <w:marRight w:val="0"/>
      <w:marTop w:val="0"/>
      <w:marBottom w:val="0"/>
      <w:divBdr>
        <w:top w:val="none" w:sz="0" w:space="0" w:color="auto"/>
        <w:left w:val="none" w:sz="0" w:space="0" w:color="auto"/>
        <w:bottom w:val="none" w:sz="0" w:space="0" w:color="auto"/>
        <w:right w:val="none" w:sz="0" w:space="0" w:color="auto"/>
      </w:divBdr>
    </w:div>
    <w:div w:id="374735824">
      <w:bodyDiv w:val="1"/>
      <w:marLeft w:val="0"/>
      <w:marRight w:val="0"/>
      <w:marTop w:val="0"/>
      <w:marBottom w:val="0"/>
      <w:divBdr>
        <w:top w:val="none" w:sz="0" w:space="0" w:color="auto"/>
        <w:left w:val="none" w:sz="0" w:space="0" w:color="auto"/>
        <w:bottom w:val="none" w:sz="0" w:space="0" w:color="auto"/>
        <w:right w:val="none" w:sz="0" w:space="0" w:color="auto"/>
      </w:divBdr>
    </w:div>
    <w:div w:id="374743965">
      <w:bodyDiv w:val="1"/>
      <w:marLeft w:val="0"/>
      <w:marRight w:val="0"/>
      <w:marTop w:val="0"/>
      <w:marBottom w:val="0"/>
      <w:divBdr>
        <w:top w:val="none" w:sz="0" w:space="0" w:color="auto"/>
        <w:left w:val="none" w:sz="0" w:space="0" w:color="auto"/>
        <w:bottom w:val="none" w:sz="0" w:space="0" w:color="auto"/>
        <w:right w:val="none" w:sz="0" w:space="0" w:color="auto"/>
      </w:divBdr>
    </w:div>
    <w:div w:id="374811354">
      <w:bodyDiv w:val="1"/>
      <w:marLeft w:val="0"/>
      <w:marRight w:val="0"/>
      <w:marTop w:val="0"/>
      <w:marBottom w:val="0"/>
      <w:divBdr>
        <w:top w:val="none" w:sz="0" w:space="0" w:color="auto"/>
        <w:left w:val="none" w:sz="0" w:space="0" w:color="auto"/>
        <w:bottom w:val="none" w:sz="0" w:space="0" w:color="auto"/>
        <w:right w:val="none" w:sz="0" w:space="0" w:color="auto"/>
      </w:divBdr>
    </w:div>
    <w:div w:id="374816276">
      <w:bodyDiv w:val="1"/>
      <w:marLeft w:val="0"/>
      <w:marRight w:val="0"/>
      <w:marTop w:val="0"/>
      <w:marBottom w:val="0"/>
      <w:divBdr>
        <w:top w:val="none" w:sz="0" w:space="0" w:color="auto"/>
        <w:left w:val="none" w:sz="0" w:space="0" w:color="auto"/>
        <w:bottom w:val="none" w:sz="0" w:space="0" w:color="auto"/>
        <w:right w:val="none" w:sz="0" w:space="0" w:color="auto"/>
      </w:divBdr>
    </w:div>
    <w:div w:id="374932077">
      <w:bodyDiv w:val="1"/>
      <w:marLeft w:val="0"/>
      <w:marRight w:val="0"/>
      <w:marTop w:val="0"/>
      <w:marBottom w:val="0"/>
      <w:divBdr>
        <w:top w:val="none" w:sz="0" w:space="0" w:color="auto"/>
        <w:left w:val="none" w:sz="0" w:space="0" w:color="auto"/>
        <w:bottom w:val="none" w:sz="0" w:space="0" w:color="auto"/>
        <w:right w:val="none" w:sz="0" w:space="0" w:color="auto"/>
      </w:divBdr>
    </w:div>
    <w:div w:id="374934827">
      <w:bodyDiv w:val="1"/>
      <w:marLeft w:val="0"/>
      <w:marRight w:val="0"/>
      <w:marTop w:val="0"/>
      <w:marBottom w:val="0"/>
      <w:divBdr>
        <w:top w:val="none" w:sz="0" w:space="0" w:color="auto"/>
        <w:left w:val="none" w:sz="0" w:space="0" w:color="auto"/>
        <w:bottom w:val="none" w:sz="0" w:space="0" w:color="auto"/>
        <w:right w:val="none" w:sz="0" w:space="0" w:color="auto"/>
      </w:divBdr>
    </w:div>
    <w:div w:id="375007639">
      <w:bodyDiv w:val="1"/>
      <w:marLeft w:val="0"/>
      <w:marRight w:val="0"/>
      <w:marTop w:val="0"/>
      <w:marBottom w:val="0"/>
      <w:divBdr>
        <w:top w:val="none" w:sz="0" w:space="0" w:color="auto"/>
        <w:left w:val="none" w:sz="0" w:space="0" w:color="auto"/>
        <w:bottom w:val="none" w:sz="0" w:space="0" w:color="auto"/>
        <w:right w:val="none" w:sz="0" w:space="0" w:color="auto"/>
      </w:divBdr>
    </w:div>
    <w:div w:id="375010932">
      <w:bodyDiv w:val="1"/>
      <w:marLeft w:val="0"/>
      <w:marRight w:val="0"/>
      <w:marTop w:val="0"/>
      <w:marBottom w:val="0"/>
      <w:divBdr>
        <w:top w:val="none" w:sz="0" w:space="0" w:color="auto"/>
        <w:left w:val="none" w:sz="0" w:space="0" w:color="auto"/>
        <w:bottom w:val="none" w:sz="0" w:space="0" w:color="auto"/>
        <w:right w:val="none" w:sz="0" w:space="0" w:color="auto"/>
      </w:divBdr>
    </w:div>
    <w:div w:id="375012179">
      <w:bodyDiv w:val="1"/>
      <w:marLeft w:val="0"/>
      <w:marRight w:val="0"/>
      <w:marTop w:val="0"/>
      <w:marBottom w:val="0"/>
      <w:divBdr>
        <w:top w:val="none" w:sz="0" w:space="0" w:color="auto"/>
        <w:left w:val="none" w:sz="0" w:space="0" w:color="auto"/>
        <w:bottom w:val="none" w:sz="0" w:space="0" w:color="auto"/>
        <w:right w:val="none" w:sz="0" w:space="0" w:color="auto"/>
      </w:divBdr>
    </w:div>
    <w:div w:id="375155326">
      <w:bodyDiv w:val="1"/>
      <w:marLeft w:val="0"/>
      <w:marRight w:val="0"/>
      <w:marTop w:val="0"/>
      <w:marBottom w:val="0"/>
      <w:divBdr>
        <w:top w:val="none" w:sz="0" w:space="0" w:color="auto"/>
        <w:left w:val="none" w:sz="0" w:space="0" w:color="auto"/>
        <w:bottom w:val="none" w:sz="0" w:space="0" w:color="auto"/>
        <w:right w:val="none" w:sz="0" w:space="0" w:color="auto"/>
      </w:divBdr>
    </w:div>
    <w:div w:id="375156704">
      <w:bodyDiv w:val="1"/>
      <w:marLeft w:val="0"/>
      <w:marRight w:val="0"/>
      <w:marTop w:val="0"/>
      <w:marBottom w:val="0"/>
      <w:divBdr>
        <w:top w:val="none" w:sz="0" w:space="0" w:color="auto"/>
        <w:left w:val="none" w:sz="0" w:space="0" w:color="auto"/>
        <w:bottom w:val="none" w:sz="0" w:space="0" w:color="auto"/>
        <w:right w:val="none" w:sz="0" w:space="0" w:color="auto"/>
      </w:divBdr>
    </w:div>
    <w:div w:id="375277451">
      <w:bodyDiv w:val="1"/>
      <w:marLeft w:val="0"/>
      <w:marRight w:val="0"/>
      <w:marTop w:val="0"/>
      <w:marBottom w:val="0"/>
      <w:divBdr>
        <w:top w:val="none" w:sz="0" w:space="0" w:color="auto"/>
        <w:left w:val="none" w:sz="0" w:space="0" w:color="auto"/>
        <w:bottom w:val="none" w:sz="0" w:space="0" w:color="auto"/>
        <w:right w:val="none" w:sz="0" w:space="0" w:color="auto"/>
      </w:divBdr>
    </w:div>
    <w:div w:id="375278834">
      <w:bodyDiv w:val="1"/>
      <w:marLeft w:val="0"/>
      <w:marRight w:val="0"/>
      <w:marTop w:val="0"/>
      <w:marBottom w:val="0"/>
      <w:divBdr>
        <w:top w:val="none" w:sz="0" w:space="0" w:color="auto"/>
        <w:left w:val="none" w:sz="0" w:space="0" w:color="auto"/>
        <w:bottom w:val="none" w:sz="0" w:space="0" w:color="auto"/>
        <w:right w:val="none" w:sz="0" w:space="0" w:color="auto"/>
      </w:divBdr>
    </w:div>
    <w:div w:id="375280552">
      <w:bodyDiv w:val="1"/>
      <w:marLeft w:val="0"/>
      <w:marRight w:val="0"/>
      <w:marTop w:val="0"/>
      <w:marBottom w:val="0"/>
      <w:divBdr>
        <w:top w:val="none" w:sz="0" w:space="0" w:color="auto"/>
        <w:left w:val="none" w:sz="0" w:space="0" w:color="auto"/>
        <w:bottom w:val="none" w:sz="0" w:space="0" w:color="auto"/>
        <w:right w:val="none" w:sz="0" w:space="0" w:color="auto"/>
      </w:divBdr>
    </w:div>
    <w:div w:id="375349248">
      <w:bodyDiv w:val="1"/>
      <w:marLeft w:val="0"/>
      <w:marRight w:val="0"/>
      <w:marTop w:val="0"/>
      <w:marBottom w:val="0"/>
      <w:divBdr>
        <w:top w:val="none" w:sz="0" w:space="0" w:color="auto"/>
        <w:left w:val="none" w:sz="0" w:space="0" w:color="auto"/>
        <w:bottom w:val="none" w:sz="0" w:space="0" w:color="auto"/>
        <w:right w:val="none" w:sz="0" w:space="0" w:color="auto"/>
      </w:divBdr>
    </w:div>
    <w:div w:id="375475183">
      <w:bodyDiv w:val="1"/>
      <w:marLeft w:val="0"/>
      <w:marRight w:val="0"/>
      <w:marTop w:val="0"/>
      <w:marBottom w:val="0"/>
      <w:divBdr>
        <w:top w:val="none" w:sz="0" w:space="0" w:color="auto"/>
        <w:left w:val="none" w:sz="0" w:space="0" w:color="auto"/>
        <w:bottom w:val="none" w:sz="0" w:space="0" w:color="auto"/>
        <w:right w:val="none" w:sz="0" w:space="0" w:color="auto"/>
      </w:divBdr>
    </w:div>
    <w:div w:id="375542678">
      <w:bodyDiv w:val="1"/>
      <w:marLeft w:val="0"/>
      <w:marRight w:val="0"/>
      <w:marTop w:val="0"/>
      <w:marBottom w:val="0"/>
      <w:divBdr>
        <w:top w:val="none" w:sz="0" w:space="0" w:color="auto"/>
        <w:left w:val="none" w:sz="0" w:space="0" w:color="auto"/>
        <w:bottom w:val="none" w:sz="0" w:space="0" w:color="auto"/>
        <w:right w:val="none" w:sz="0" w:space="0" w:color="auto"/>
      </w:divBdr>
    </w:div>
    <w:div w:id="375547010">
      <w:bodyDiv w:val="1"/>
      <w:marLeft w:val="0"/>
      <w:marRight w:val="0"/>
      <w:marTop w:val="0"/>
      <w:marBottom w:val="0"/>
      <w:divBdr>
        <w:top w:val="none" w:sz="0" w:space="0" w:color="auto"/>
        <w:left w:val="none" w:sz="0" w:space="0" w:color="auto"/>
        <w:bottom w:val="none" w:sz="0" w:space="0" w:color="auto"/>
        <w:right w:val="none" w:sz="0" w:space="0" w:color="auto"/>
      </w:divBdr>
    </w:div>
    <w:div w:id="375589889">
      <w:bodyDiv w:val="1"/>
      <w:marLeft w:val="0"/>
      <w:marRight w:val="0"/>
      <w:marTop w:val="0"/>
      <w:marBottom w:val="0"/>
      <w:divBdr>
        <w:top w:val="none" w:sz="0" w:space="0" w:color="auto"/>
        <w:left w:val="none" w:sz="0" w:space="0" w:color="auto"/>
        <w:bottom w:val="none" w:sz="0" w:space="0" w:color="auto"/>
        <w:right w:val="none" w:sz="0" w:space="0" w:color="auto"/>
      </w:divBdr>
    </w:div>
    <w:div w:id="375616981">
      <w:bodyDiv w:val="1"/>
      <w:marLeft w:val="0"/>
      <w:marRight w:val="0"/>
      <w:marTop w:val="0"/>
      <w:marBottom w:val="0"/>
      <w:divBdr>
        <w:top w:val="none" w:sz="0" w:space="0" w:color="auto"/>
        <w:left w:val="none" w:sz="0" w:space="0" w:color="auto"/>
        <w:bottom w:val="none" w:sz="0" w:space="0" w:color="auto"/>
        <w:right w:val="none" w:sz="0" w:space="0" w:color="auto"/>
      </w:divBdr>
    </w:div>
    <w:div w:id="375660659">
      <w:bodyDiv w:val="1"/>
      <w:marLeft w:val="0"/>
      <w:marRight w:val="0"/>
      <w:marTop w:val="0"/>
      <w:marBottom w:val="0"/>
      <w:divBdr>
        <w:top w:val="none" w:sz="0" w:space="0" w:color="auto"/>
        <w:left w:val="none" w:sz="0" w:space="0" w:color="auto"/>
        <w:bottom w:val="none" w:sz="0" w:space="0" w:color="auto"/>
        <w:right w:val="none" w:sz="0" w:space="0" w:color="auto"/>
      </w:divBdr>
    </w:div>
    <w:div w:id="375661772">
      <w:bodyDiv w:val="1"/>
      <w:marLeft w:val="0"/>
      <w:marRight w:val="0"/>
      <w:marTop w:val="0"/>
      <w:marBottom w:val="0"/>
      <w:divBdr>
        <w:top w:val="none" w:sz="0" w:space="0" w:color="auto"/>
        <w:left w:val="none" w:sz="0" w:space="0" w:color="auto"/>
        <w:bottom w:val="none" w:sz="0" w:space="0" w:color="auto"/>
        <w:right w:val="none" w:sz="0" w:space="0" w:color="auto"/>
      </w:divBdr>
    </w:div>
    <w:div w:id="375662954">
      <w:bodyDiv w:val="1"/>
      <w:marLeft w:val="0"/>
      <w:marRight w:val="0"/>
      <w:marTop w:val="0"/>
      <w:marBottom w:val="0"/>
      <w:divBdr>
        <w:top w:val="none" w:sz="0" w:space="0" w:color="auto"/>
        <w:left w:val="none" w:sz="0" w:space="0" w:color="auto"/>
        <w:bottom w:val="none" w:sz="0" w:space="0" w:color="auto"/>
        <w:right w:val="none" w:sz="0" w:space="0" w:color="auto"/>
      </w:divBdr>
    </w:div>
    <w:div w:id="375665521">
      <w:bodyDiv w:val="1"/>
      <w:marLeft w:val="0"/>
      <w:marRight w:val="0"/>
      <w:marTop w:val="0"/>
      <w:marBottom w:val="0"/>
      <w:divBdr>
        <w:top w:val="none" w:sz="0" w:space="0" w:color="auto"/>
        <w:left w:val="none" w:sz="0" w:space="0" w:color="auto"/>
        <w:bottom w:val="none" w:sz="0" w:space="0" w:color="auto"/>
        <w:right w:val="none" w:sz="0" w:space="0" w:color="auto"/>
      </w:divBdr>
    </w:div>
    <w:div w:id="375743595">
      <w:bodyDiv w:val="1"/>
      <w:marLeft w:val="0"/>
      <w:marRight w:val="0"/>
      <w:marTop w:val="0"/>
      <w:marBottom w:val="0"/>
      <w:divBdr>
        <w:top w:val="none" w:sz="0" w:space="0" w:color="auto"/>
        <w:left w:val="none" w:sz="0" w:space="0" w:color="auto"/>
        <w:bottom w:val="none" w:sz="0" w:space="0" w:color="auto"/>
        <w:right w:val="none" w:sz="0" w:space="0" w:color="auto"/>
      </w:divBdr>
    </w:div>
    <w:div w:id="375812387">
      <w:bodyDiv w:val="1"/>
      <w:marLeft w:val="0"/>
      <w:marRight w:val="0"/>
      <w:marTop w:val="0"/>
      <w:marBottom w:val="0"/>
      <w:divBdr>
        <w:top w:val="none" w:sz="0" w:space="0" w:color="auto"/>
        <w:left w:val="none" w:sz="0" w:space="0" w:color="auto"/>
        <w:bottom w:val="none" w:sz="0" w:space="0" w:color="auto"/>
        <w:right w:val="none" w:sz="0" w:space="0" w:color="auto"/>
      </w:divBdr>
    </w:div>
    <w:div w:id="375855687">
      <w:bodyDiv w:val="1"/>
      <w:marLeft w:val="0"/>
      <w:marRight w:val="0"/>
      <w:marTop w:val="0"/>
      <w:marBottom w:val="0"/>
      <w:divBdr>
        <w:top w:val="none" w:sz="0" w:space="0" w:color="auto"/>
        <w:left w:val="none" w:sz="0" w:space="0" w:color="auto"/>
        <w:bottom w:val="none" w:sz="0" w:space="0" w:color="auto"/>
        <w:right w:val="none" w:sz="0" w:space="0" w:color="auto"/>
      </w:divBdr>
    </w:div>
    <w:div w:id="375856889">
      <w:bodyDiv w:val="1"/>
      <w:marLeft w:val="0"/>
      <w:marRight w:val="0"/>
      <w:marTop w:val="0"/>
      <w:marBottom w:val="0"/>
      <w:divBdr>
        <w:top w:val="none" w:sz="0" w:space="0" w:color="auto"/>
        <w:left w:val="none" w:sz="0" w:space="0" w:color="auto"/>
        <w:bottom w:val="none" w:sz="0" w:space="0" w:color="auto"/>
        <w:right w:val="none" w:sz="0" w:space="0" w:color="auto"/>
      </w:divBdr>
    </w:div>
    <w:div w:id="375859162">
      <w:bodyDiv w:val="1"/>
      <w:marLeft w:val="0"/>
      <w:marRight w:val="0"/>
      <w:marTop w:val="0"/>
      <w:marBottom w:val="0"/>
      <w:divBdr>
        <w:top w:val="none" w:sz="0" w:space="0" w:color="auto"/>
        <w:left w:val="none" w:sz="0" w:space="0" w:color="auto"/>
        <w:bottom w:val="none" w:sz="0" w:space="0" w:color="auto"/>
        <w:right w:val="none" w:sz="0" w:space="0" w:color="auto"/>
      </w:divBdr>
    </w:div>
    <w:div w:id="375860722">
      <w:bodyDiv w:val="1"/>
      <w:marLeft w:val="0"/>
      <w:marRight w:val="0"/>
      <w:marTop w:val="0"/>
      <w:marBottom w:val="0"/>
      <w:divBdr>
        <w:top w:val="none" w:sz="0" w:space="0" w:color="auto"/>
        <w:left w:val="none" w:sz="0" w:space="0" w:color="auto"/>
        <w:bottom w:val="none" w:sz="0" w:space="0" w:color="auto"/>
        <w:right w:val="none" w:sz="0" w:space="0" w:color="auto"/>
      </w:divBdr>
    </w:div>
    <w:div w:id="375936054">
      <w:bodyDiv w:val="1"/>
      <w:marLeft w:val="0"/>
      <w:marRight w:val="0"/>
      <w:marTop w:val="0"/>
      <w:marBottom w:val="0"/>
      <w:divBdr>
        <w:top w:val="none" w:sz="0" w:space="0" w:color="auto"/>
        <w:left w:val="none" w:sz="0" w:space="0" w:color="auto"/>
        <w:bottom w:val="none" w:sz="0" w:space="0" w:color="auto"/>
        <w:right w:val="none" w:sz="0" w:space="0" w:color="auto"/>
      </w:divBdr>
    </w:div>
    <w:div w:id="376006648">
      <w:bodyDiv w:val="1"/>
      <w:marLeft w:val="0"/>
      <w:marRight w:val="0"/>
      <w:marTop w:val="0"/>
      <w:marBottom w:val="0"/>
      <w:divBdr>
        <w:top w:val="none" w:sz="0" w:space="0" w:color="auto"/>
        <w:left w:val="none" w:sz="0" w:space="0" w:color="auto"/>
        <w:bottom w:val="none" w:sz="0" w:space="0" w:color="auto"/>
        <w:right w:val="none" w:sz="0" w:space="0" w:color="auto"/>
      </w:divBdr>
    </w:div>
    <w:div w:id="376046592">
      <w:bodyDiv w:val="1"/>
      <w:marLeft w:val="0"/>
      <w:marRight w:val="0"/>
      <w:marTop w:val="0"/>
      <w:marBottom w:val="0"/>
      <w:divBdr>
        <w:top w:val="none" w:sz="0" w:space="0" w:color="auto"/>
        <w:left w:val="none" w:sz="0" w:space="0" w:color="auto"/>
        <w:bottom w:val="none" w:sz="0" w:space="0" w:color="auto"/>
        <w:right w:val="none" w:sz="0" w:space="0" w:color="auto"/>
      </w:divBdr>
    </w:div>
    <w:div w:id="376052828">
      <w:bodyDiv w:val="1"/>
      <w:marLeft w:val="0"/>
      <w:marRight w:val="0"/>
      <w:marTop w:val="0"/>
      <w:marBottom w:val="0"/>
      <w:divBdr>
        <w:top w:val="none" w:sz="0" w:space="0" w:color="auto"/>
        <w:left w:val="none" w:sz="0" w:space="0" w:color="auto"/>
        <w:bottom w:val="none" w:sz="0" w:space="0" w:color="auto"/>
        <w:right w:val="none" w:sz="0" w:space="0" w:color="auto"/>
      </w:divBdr>
    </w:div>
    <w:div w:id="376197838">
      <w:bodyDiv w:val="1"/>
      <w:marLeft w:val="0"/>
      <w:marRight w:val="0"/>
      <w:marTop w:val="0"/>
      <w:marBottom w:val="0"/>
      <w:divBdr>
        <w:top w:val="none" w:sz="0" w:space="0" w:color="auto"/>
        <w:left w:val="none" w:sz="0" w:space="0" w:color="auto"/>
        <w:bottom w:val="none" w:sz="0" w:space="0" w:color="auto"/>
        <w:right w:val="none" w:sz="0" w:space="0" w:color="auto"/>
      </w:divBdr>
    </w:div>
    <w:div w:id="376202805">
      <w:bodyDiv w:val="1"/>
      <w:marLeft w:val="0"/>
      <w:marRight w:val="0"/>
      <w:marTop w:val="0"/>
      <w:marBottom w:val="0"/>
      <w:divBdr>
        <w:top w:val="none" w:sz="0" w:space="0" w:color="auto"/>
        <w:left w:val="none" w:sz="0" w:space="0" w:color="auto"/>
        <w:bottom w:val="none" w:sz="0" w:space="0" w:color="auto"/>
        <w:right w:val="none" w:sz="0" w:space="0" w:color="auto"/>
      </w:divBdr>
    </w:div>
    <w:div w:id="376205221">
      <w:bodyDiv w:val="1"/>
      <w:marLeft w:val="0"/>
      <w:marRight w:val="0"/>
      <w:marTop w:val="0"/>
      <w:marBottom w:val="0"/>
      <w:divBdr>
        <w:top w:val="none" w:sz="0" w:space="0" w:color="auto"/>
        <w:left w:val="none" w:sz="0" w:space="0" w:color="auto"/>
        <w:bottom w:val="none" w:sz="0" w:space="0" w:color="auto"/>
        <w:right w:val="none" w:sz="0" w:space="0" w:color="auto"/>
      </w:divBdr>
    </w:div>
    <w:div w:id="376243540">
      <w:bodyDiv w:val="1"/>
      <w:marLeft w:val="0"/>
      <w:marRight w:val="0"/>
      <w:marTop w:val="0"/>
      <w:marBottom w:val="0"/>
      <w:divBdr>
        <w:top w:val="none" w:sz="0" w:space="0" w:color="auto"/>
        <w:left w:val="none" w:sz="0" w:space="0" w:color="auto"/>
        <w:bottom w:val="none" w:sz="0" w:space="0" w:color="auto"/>
        <w:right w:val="none" w:sz="0" w:space="0" w:color="auto"/>
      </w:divBdr>
    </w:div>
    <w:div w:id="376391380">
      <w:bodyDiv w:val="1"/>
      <w:marLeft w:val="0"/>
      <w:marRight w:val="0"/>
      <w:marTop w:val="0"/>
      <w:marBottom w:val="0"/>
      <w:divBdr>
        <w:top w:val="none" w:sz="0" w:space="0" w:color="auto"/>
        <w:left w:val="none" w:sz="0" w:space="0" w:color="auto"/>
        <w:bottom w:val="none" w:sz="0" w:space="0" w:color="auto"/>
        <w:right w:val="none" w:sz="0" w:space="0" w:color="auto"/>
      </w:divBdr>
    </w:div>
    <w:div w:id="376393373">
      <w:bodyDiv w:val="1"/>
      <w:marLeft w:val="0"/>
      <w:marRight w:val="0"/>
      <w:marTop w:val="0"/>
      <w:marBottom w:val="0"/>
      <w:divBdr>
        <w:top w:val="none" w:sz="0" w:space="0" w:color="auto"/>
        <w:left w:val="none" w:sz="0" w:space="0" w:color="auto"/>
        <w:bottom w:val="none" w:sz="0" w:space="0" w:color="auto"/>
        <w:right w:val="none" w:sz="0" w:space="0" w:color="auto"/>
      </w:divBdr>
    </w:div>
    <w:div w:id="376440418">
      <w:bodyDiv w:val="1"/>
      <w:marLeft w:val="0"/>
      <w:marRight w:val="0"/>
      <w:marTop w:val="0"/>
      <w:marBottom w:val="0"/>
      <w:divBdr>
        <w:top w:val="none" w:sz="0" w:space="0" w:color="auto"/>
        <w:left w:val="none" w:sz="0" w:space="0" w:color="auto"/>
        <w:bottom w:val="none" w:sz="0" w:space="0" w:color="auto"/>
        <w:right w:val="none" w:sz="0" w:space="0" w:color="auto"/>
      </w:divBdr>
    </w:div>
    <w:div w:id="376441074">
      <w:bodyDiv w:val="1"/>
      <w:marLeft w:val="0"/>
      <w:marRight w:val="0"/>
      <w:marTop w:val="0"/>
      <w:marBottom w:val="0"/>
      <w:divBdr>
        <w:top w:val="none" w:sz="0" w:space="0" w:color="auto"/>
        <w:left w:val="none" w:sz="0" w:space="0" w:color="auto"/>
        <w:bottom w:val="none" w:sz="0" w:space="0" w:color="auto"/>
        <w:right w:val="none" w:sz="0" w:space="0" w:color="auto"/>
      </w:divBdr>
    </w:div>
    <w:div w:id="376471112">
      <w:bodyDiv w:val="1"/>
      <w:marLeft w:val="0"/>
      <w:marRight w:val="0"/>
      <w:marTop w:val="0"/>
      <w:marBottom w:val="0"/>
      <w:divBdr>
        <w:top w:val="none" w:sz="0" w:space="0" w:color="auto"/>
        <w:left w:val="none" w:sz="0" w:space="0" w:color="auto"/>
        <w:bottom w:val="none" w:sz="0" w:space="0" w:color="auto"/>
        <w:right w:val="none" w:sz="0" w:space="0" w:color="auto"/>
      </w:divBdr>
    </w:div>
    <w:div w:id="376516686">
      <w:bodyDiv w:val="1"/>
      <w:marLeft w:val="0"/>
      <w:marRight w:val="0"/>
      <w:marTop w:val="0"/>
      <w:marBottom w:val="0"/>
      <w:divBdr>
        <w:top w:val="none" w:sz="0" w:space="0" w:color="auto"/>
        <w:left w:val="none" w:sz="0" w:space="0" w:color="auto"/>
        <w:bottom w:val="none" w:sz="0" w:space="0" w:color="auto"/>
        <w:right w:val="none" w:sz="0" w:space="0" w:color="auto"/>
      </w:divBdr>
    </w:div>
    <w:div w:id="376666078">
      <w:bodyDiv w:val="1"/>
      <w:marLeft w:val="0"/>
      <w:marRight w:val="0"/>
      <w:marTop w:val="0"/>
      <w:marBottom w:val="0"/>
      <w:divBdr>
        <w:top w:val="none" w:sz="0" w:space="0" w:color="auto"/>
        <w:left w:val="none" w:sz="0" w:space="0" w:color="auto"/>
        <w:bottom w:val="none" w:sz="0" w:space="0" w:color="auto"/>
        <w:right w:val="none" w:sz="0" w:space="0" w:color="auto"/>
      </w:divBdr>
    </w:div>
    <w:div w:id="376705151">
      <w:bodyDiv w:val="1"/>
      <w:marLeft w:val="0"/>
      <w:marRight w:val="0"/>
      <w:marTop w:val="0"/>
      <w:marBottom w:val="0"/>
      <w:divBdr>
        <w:top w:val="none" w:sz="0" w:space="0" w:color="auto"/>
        <w:left w:val="none" w:sz="0" w:space="0" w:color="auto"/>
        <w:bottom w:val="none" w:sz="0" w:space="0" w:color="auto"/>
        <w:right w:val="none" w:sz="0" w:space="0" w:color="auto"/>
      </w:divBdr>
    </w:div>
    <w:div w:id="376707680">
      <w:bodyDiv w:val="1"/>
      <w:marLeft w:val="0"/>
      <w:marRight w:val="0"/>
      <w:marTop w:val="0"/>
      <w:marBottom w:val="0"/>
      <w:divBdr>
        <w:top w:val="none" w:sz="0" w:space="0" w:color="auto"/>
        <w:left w:val="none" w:sz="0" w:space="0" w:color="auto"/>
        <w:bottom w:val="none" w:sz="0" w:space="0" w:color="auto"/>
        <w:right w:val="none" w:sz="0" w:space="0" w:color="auto"/>
      </w:divBdr>
    </w:div>
    <w:div w:id="376856300">
      <w:bodyDiv w:val="1"/>
      <w:marLeft w:val="0"/>
      <w:marRight w:val="0"/>
      <w:marTop w:val="0"/>
      <w:marBottom w:val="0"/>
      <w:divBdr>
        <w:top w:val="none" w:sz="0" w:space="0" w:color="auto"/>
        <w:left w:val="none" w:sz="0" w:space="0" w:color="auto"/>
        <w:bottom w:val="none" w:sz="0" w:space="0" w:color="auto"/>
        <w:right w:val="none" w:sz="0" w:space="0" w:color="auto"/>
      </w:divBdr>
    </w:div>
    <w:div w:id="376971946">
      <w:bodyDiv w:val="1"/>
      <w:marLeft w:val="0"/>
      <w:marRight w:val="0"/>
      <w:marTop w:val="0"/>
      <w:marBottom w:val="0"/>
      <w:divBdr>
        <w:top w:val="none" w:sz="0" w:space="0" w:color="auto"/>
        <w:left w:val="none" w:sz="0" w:space="0" w:color="auto"/>
        <w:bottom w:val="none" w:sz="0" w:space="0" w:color="auto"/>
        <w:right w:val="none" w:sz="0" w:space="0" w:color="auto"/>
      </w:divBdr>
    </w:div>
    <w:div w:id="376973411">
      <w:bodyDiv w:val="1"/>
      <w:marLeft w:val="0"/>
      <w:marRight w:val="0"/>
      <w:marTop w:val="0"/>
      <w:marBottom w:val="0"/>
      <w:divBdr>
        <w:top w:val="none" w:sz="0" w:space="0" w:color="auto"/>
        <w:left w:val="none" w:sz="0" w:space="0" w:color="auto"/>
        <w:bottom w:val="none" w:sz="0" w:space="0" w:color="auto"/>
        <w:right w:val="none" w:sz="0" w:space="0" w:color="auto"/>
      </w:divBdr>
    </w:div>
    <w:div w:id="377048613">
      <w:bodyDiv w:val="1"/>
      <w:marLeft w:val="0"/>
      <w:marRight w:val="0"/>
      <w:marTop w:val="0"/>
      <w:marBottom w:val="0"/>
      <w:divBdr>
        <w:top w:val="none" w:sz="0" w:space="0" w:color="auto"/>
        <w:left w:val="none" w:sz="0" w:space="0" w:color="auto"/>
        <w:bottom w:val="none" w:sz="0" w:space="0" w:color="auto"/>
        <w:right w:val="none" w:sz="0" w:space="0" w:color="auto"/>
      </w:divBdr>
    </w:div>
    <w:div w:id="377097372">
      <w:bodyDiv w:val="1"/>
      <w:marLeft w:val="0"/>
      <w:marRight w:val="0"/>
      <w:marTop w:val="0"/>
      <w:marBottom w:val="0"/>
      <w:divBdr>
        <w:top w:val="none" w:sz="0" w:space="0" w:color="auto"/>
        <w:left w:val="none" w:sz="0" w:space="0" w:color="auto"/>
        <w:bottom w:val="none" w:sz="0" w:space="0" w:color="auto"/>
        <w:right w:val="none" w:sz="0" w:space="0" w:color="auto"/>
      </w:divBdr>
    </w:div>
    <w:div w:id="377121536">
      <w:bodyDiv w:val="1"/>
      <w:marLeft w:val="0"/>
      <w:marRight w:val="0"/>
      <w:marTop w:val="0"/>
      <w:marBottom w:val="0"/>
      <w:divBdr>
        <w:top w:val="none" w:sz="0" w:space="0" w:color="auto"/>
        <w:left w:val="none" w:sz="0" w:space="0" w:color="auto"/>
        <w:bottom w:val="none" w:sz="0" w:space="0" w:color="auto"/>
        <w:right w:val="none" w:sz="0" w:space="0" w:color="auto"/>
      </w:divBdr>
    </w:div>
    <w:div w:id="377126756">
      <w:bodyDiv w:val="1"/>
      <w:marLeft w:val="0"/>
      <w:marRight w:val="0"/>
      <w:marTop w:val="0"/>
      <w:marBottom w:val="0"/>
      <w:divBdr>
        <w:top w:val="none" w:sz="0" w:space="0" w:color="auto"/>
        <w:left w:val="none" w:sz="0" w:space="0" w:color="auto"/>
        <w:bottom w:val="none" w:sz="0" w:space="0" w:color="auto"/>
        <w:right w:val="none" w:sz="0" w:space="0" w:color="auto"/>
      </w:divBdr>
    </w:div>
    <w:div w:id="377247655">
      <w:bodyDiv w:val="1"/>
      <w:marLeft w:val="0"/>
      <w:marRight w:val="0"/>
      <w:marTop w:val="0"/>
      <w:marBottom w:val="0"/>
      <w:divBdr>
        <w:top w:val="none" w:sz="0" w:space="0" w:color="auto"/>
        <w:left w:val="none" w:sz="0" w:space="0" w:color="auto"/>
        <w:bottom w:val="none" w:sz="0" w:space="0" w:color="auto"/>
        <w:right w:val="none" w:sz="0" w:space="0" w:color="auto"/>
      </w:divBdr>
    </w:div>
    <w:div w:id="377248413">
      <w:bodyDiv w:val="1"/>
      <w:marLeft w:val="0"/>
      <w:marRight w:val="0"/>
      <w:marTop w:val="0"/>
      <w:marBottom w:val="0"/>
      <w:divBdr>
        <w:top w:val="none" w:sz="0" w:space="0" w:color="auto"/>
        <w:left w:val="none" w:sz="0" w:space="0" w:color="auto"/>
        <w:bottom w:val="none" w:sz="0" w:space="0" w:color="auto"/>
        <w:right w:val="none" w:sz="0" w:space="0" w:color="auto"/>
      </w:divBdr>
    </w:div>
    <w:div w:id="377321671">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77364590">
      <w:bodyDiv w:val="1"/>
      <w:marLeft w:val="0"/>
      <w:marRight w:val="0"/>
      <w:marTop w:val="0"/>
      <w:marBottom w:val="0"/>
      <w:divBdr>
        <w:top w:val="none" w:sz="0" w:space="0" w:color="auto"/>
        <w:left w:val="none" w:sz="0" w:space="0" w:color="auto"/>
        <w:bottom w:val="none" w:sz="0" w:space="0" w:color="auto"/>
        <w:right w:val="none" w:sz="0" w:space="0" w:color="auto"/>
      </w:divBdr>
    </w:div>
    <w:div w:id="377441444">
      <w:bodyDiv w:val="1"/>
      <w:marLeft w:val="0"/>
      <w:marRight w:val="0"/>
      <w:marTop w:val="0"/>
      <w:marBottom w:val="0"/>
      <w:divBdr>
        <w:top w:val="none" w:sz="0" w:space="0" w:color="auto"/>
        <w:left w:val="none" w:sz="0" w:space="0" w:color="auto"/>
        <w:bottom w:val="none" w:sz="0" w:space="0" w:color="auto"/>
        <w:right w:val="none" w:sz="0" w:space="0" w:color="auto"/>
      </w:divBdr>
    </w:div>
    <w:div w:id="377634659">
      <w:bodyDiv w:val="1"/>
      <w:marLeft w:val="0"/>
      <w:marRight w:val="0"/>
      <w:marTop w:val="0"/>
      <w:marBottom w:val="0"/>
      <w:divBdr>
        <w:top w:val="none" w:sz="0" w:space="0" w:color="auto"/>
        <w:left w:val="none" w:sz="0" w:space="0" w:color="auto"/>
        <w:bottom w:val="none" w:sz="0" w:space="0" w:color="auto"/>
        <w:right w:val="none" w:sz="0" w:space="0" w:color="auto"/>
      </w:divBdr>
    </w:div>
    <w:div w:id="377704655">
      <w:bodyDiv w:val="1"/>
      <w:marLeft w:val="0"/>
      <w:marRight w:val="0"/>
      <w:marTop w:val="0"/>
      <w:marBottom w:val="0"/>
      <w:divBdr>
        <w:top w:val="none" w:sz="0" w:space="0" w:color="auto"/>
        <w:left w:val="none" w:sz="0" w:space="0" w:color="auto"/>
        <w:bottom w:val="none" w:sz="0" w:space="0" w:color="auto"/>
        <w:right w:val="none" w:sz="0" w:space="0" w:color="auto"/>
      </w:divBdr>
    </w:div>
    <w:div w:id="377751595">
      <w:bodyDiv w:val="1"/>
      <w:marLeft w:val="0"/>
      <w:marRight w:val="0"/>
      <w:marTop w:val="0"/>
      <w:marBottom w:val="0"/>
      <w:divBdr>
        <w:top w:val="none" w:sz="0" w:space="0" w:color="auto"/>
        <w:left w:val="none" w:sz="0" w:space="0" w:color="auto"/>
        <w:bottom w:val="none" w:sz="0" w:space="0" w:color="auto"/>
        <w:right w:val="none" w:sz="0" w:space="0" w:color="auto"/>
      </w:divBdr>
    </w:div>
    <w:div w:id="377779159">
      <w:bodyDiv w:val="1"/>
      <w:marLeft w:val="0"/>
      <w:marRight w:val="0"/>
      <w:marTop w:val="0"/>
      <w:marBottom w:val="0"/>
      <w:divBdr>
        <w:top w:val="none" w:sz="0" w:space="0" w:color="auto"/>
        <w:left w:val="none" w:sz="0" w:space="0" w:color="auto"/>
        <w:bottom w:val="none" w:sz="0" w:space="0" w:color="auto"/>
        <w:right w:val="none" w:sz="0" w:space="0" w:color="auto"/>
      </w:divBdr>
    </w:div>
    <w:div w:id="377780281">
      <w:bodyDiv w:val="1"/>
      <w:marLeft w:val="0"/>
      <w:marRight w:val="0"/>
      <w:marTop w:val="0"/>
      <w:marBottom w:val="0"/>
      <w:divBdr>
        <w:top w:val="none" w:sz="0" w:space="0" w:color="auto"/>
        <w:left w:val="none" w:sz="0" w:space="0" w:color="auto"/>
        <w:bottom w:val="none" w:sz="0" w:space="0" w:color="auto"/>
        <w:right w:val="none" w:sz="0" w:space="0" w:color="auto"/>
      </w:divBdr>
    </w:div>
    <w:div w:id="377824147">
      <w:bodyDiv w:val="1"/>
      <w:marLeft w:val="0"/>
      <w:marRight w:val="0"/>
      <w:marTop w:val="0"/>
      <w:marBottom w:val="0"/>
      <w:divBdr>
        <w:top w:val="none" w:sz="0" w:space="0" w:color="auto"/>
        <w:left w:val="none" w:sz="0" w:space="0" w:color="auto"/>
        <w:bottom w:val="none" w:sz="0" w:space="0" w:color="auto"/>
        <w:right w:val="none" w:sz="0" w:space="0" w:color="auto"/>
      </w:divBdr>
    </w:div>
    <w:div w:id="377900579">
      <w:bodyDiv w:val="1"/>
      <w:marLeft w:val="0"/>
      <w:marRight w:val="0"/>
      <w:marTop w:val="0"/>
      <w:marBottom w:val="0"/>
      <w:divBdr>
        <w:top w:val="none" w:sz="0" w:space="0" w:color="auto"/>
        <w:left w:val="none" w:sz="0" w:space="0" w:color="auto"/>
        <w:bottom w:val="none" w:sz="0" w:space="0" w:color="auto"/>
        <w:right w:val="none" w:sz="0" w:space="0" w:color="auto"/>
      </w:divBdr>
    </w:div>
    <w:div w:id="377974382">
      <w:bodyDiv w:val="1"/>
      <w:marLeft w:val="0"/>
      <w:marRight w:val="0"/>
      <w:marTop w:val="0"/>
      <w:marBottom w:val="0"/>
      <w:divBdr>
        <w:top w:val="none" w:sz="0" w:space="0" w:color="auto"/>
        <w:left w:val="none" w:sz="0" w:space="0" w:color="auto"/>
        <w:bottom w:val="none" w:sz="0" w:space="0" w:color="auto"/>
        <w:right w:val="none" w:sz="0" w:space="0" w:color="auto"/>
      </w:divBdr>
    </w:div>
    <w:div w:id="377976428">
      <w:bodyDiv w:val="1"/>
      <w:marLeft w:val="0"/>
      <w:marRight w:val="0"/>
      <w:marTop w:val="0"/>
      <w:marBottom w:val="0"/>
      <w:divBdr>
        <w:top w:val="none" w:sz="0" w:space="0" w:color="auto"/>
        <w:left w:val="none" w:sz="0" w:space="0" w:color="auto"/>
        <w:bottom w:val="none" w:sz="0" w:space="0" w:color="auto"/>
        <w:right w:val="none" w:sz="0" w:space="0" w:color="auto"/>
      </w:divBdr>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378095142">
      <w:bodyDiv w:val="1"/>
      <w:marLeft w:val="0"/>
      <w:marRight w:val="0"/>
      <w:marTop w:val="0"/>
      <w:marBottom w:val="0"/>
      <w:divBdr>
        <w:top w:val="none" w:sz="0" w:space="0" w:color="auto"/>
        <w:left w:val="none" w:sz="0" w:space="0" w:color="auto"/>
        <w:bottom w:val="none" w:sz="0" w:space="0" w:color="auto"/>
        <w:right w:val="none" w:sz="0" w:space="0" w:color="auto"/>
      </w:divBdr>
    </w:div>
    <w:div w:id="378163318">
      <w:bodyDiv w:val="1"/>
      <w:marLeft w:val="0"/>
      <w:marRight w:val="0"/>
      <w:marTop w:val="0"/>
      <w:marBottom w:val="0"/>
      <w:divBdr>
        <w:top w:val="none" w:sz="0" w:space="0" w:color="auto"/>
        <w:left w:val="none" w:sz="0" w:space="0" w:color="auto"/>
        <w:bottom w:val="none" w:sz="0" w:space="0" w:color="auto"/>
        <w:right w:val="none" w:sz="0" w:space="0" w:color="auto"/>
      </w:divBdr>
    </w:div>
    <w:div w:id="378164488">
      <w:bodyDiv w:val="1"/>
      <w:marLeft w:val="0"/>
      <w:marRight w:val="0"/>
      <w:marTop w:val="0"/>
      <w:marBottom w:val="0"/>
      <w:divBdr>
        <w:top w:val="none" w:sz="0" w:space="0" w:color="auto"/>
        <w:left w:val="none" w:sz="0" w:space="0" w:color="auto"/>
        <w:bottom w:val="none" w:sz="0" w:space="0" w:color="auto"/>
        <w:right w:val="none" w:sz="0" w:space="0" w:color="auto"/>
      </w:divBdr>
    </w:div>
    <w:div w:id="378170573">
      <w:bodyDiv w:val="1"/>
      <w:marLeft w:val="0"/>
      <w:marRight w:val="0"/>
      <w:marTop w:val="0"/>
      <w:marBottom w:val="0"/>
      <w:divBdr>
        <w:top w:val="none" w:sz="0" w:space="0" w:color="auto"/>
        <w:left w:val="none" w:sz="0" w:space="0" w:color="auto"/>
        <w:bottom w:val="none" w:sz="0" w:space="0" w:color="auto"/>
        <w:right w:val="none" w:sz="0" w:space="0" w:color="auto"/>
      </w:divBdr>
    </w:div>
    <w:div w:id="378214277">
      <w:bodyDiv w:val="1"/>
      <w:marLeft w:val="0"/>
      <w:marRight w:val="0"/>
      <w:marTop w:val="0"/>
      <w:marBottom w:val="0"/>
      <w:divBdr>
        <w:top w:val="none" w:sz="0" w:space="0" w:color="auto"/>
        <w:left w:val="none" w:sz="0" w:space="0" w:color="auto"/>
        <w:bottom w:val="none" w:sz="0" w:space="0" w:color="auto"/>
        <w:right w:val="none" w:sz="0" w:space="0" w:color="auto"/>
      </w:divBdr>
    </w:div>
    <w:div w:id="378358352">
      <w:bodyDiv w:val="1"/>
      <w:marLeft w:val="0"/>
      <w:marRight w:val="0"/>
      <w:marTop w:val="0"/>
      <w:marBottom w:val="0"/>
      <w:divBdr>
        <w:top w:val="none" w:sz="0" w:space="0" w:color="auto"/>
        <w:left w:val="none" w:sz="0" w:space="0" w:color="auto"/>
        <w:bottom w:val="none" w:sz="0" w:space="0" w:color="auto"/>
        <w:right w:val="none" w:sz="0" w:space="0" w:color="auto"/>
      </w:divBdr>
    </w:div>
    <w:div w:id="378362288">
      <w:bodyDiv w:val="1"/>
      <w:marLeft w:val="0"/>
      <w:marRight w:val="0"/>
      <w:marTop w:val="0"/>
      <w:marBottom w:val="0"/>
      <w:divBdr>
        <w:top w:val="none" w:sz="0" w:space="0" w:color="auto"/>
        <w:left w:val="none" w:sz="0" w:space="0" w:color="auto"/>
        <w:bottom w:val="none" w:sz="0" w:space="0" w:color="auto"/>
        <w:right w:val="none" w:sz="0" w:space="0" w:color="auto"/>
      </w:divBdr>
    </w:div>
    <w:div w:id="378362532">
      <w:bodyDiv w:val="1"/>
      <w:marLeft w:val="0"/>
      <w:marRight w:val="0"/>
      <w:marTop w:val="0"/>
      <w:marBottom w:val="0"/>
      <w:divBdr>
        <w:top w:val="none" w:sz="0" w:space="0" w:color="auto"/>
        <w:left w:val="none" w:sz="0" w:space="0" w:color="auto"/>
        <w:bottom w:val="none" w:sz="0" w:space="0" w:color="auto"/>
        <w:right w:val="none" w:sz="0" w:space="0" w:color="auto"/>
      </w:divBdr>
    </w:div>
    <w:div w:id="378363151">
      <w:bodyDiv w:val="1"/>
      <w:marLeft w:val="0"/>
      <w:marRight w:val="0"/>
      <w:marTop w:val="0"/>
      <w:marBottom w:val="0"/>
      <w:divBdr>
        <w:top w:val="none" w:sz="0" w:space="0" w:color="auto"/>
        <w:left w:val="none" w:sz="0" w:space="0" w:color="auto"/>
        <w:bottom w:val="none" w:sz="0" w:space="0" w:color="auto"/>
        <w:right w:val="none" w:sz="0" w:space="0" w:color="auto"/>
      </w:divBdr>
    </w:div>
    <w:div w:id="378431649">
      <w:bodyDiv w:val="1"/>
      <w:marLeft w:val="0"/>
      <w:marRight w:val="0"/>
      <w:marTop w:val="0"/>
      <w:marBottom w:val="0"/>
      <w:divBdr>
        <w:top w:val="none" w:sz="0" w:space="0" w:color="auto"/>
        <w:left w:val="none" w:sz="0" w:space="0" w:color="auto"/>
        <w:bottom w:val="none" w:sz="0" w:space="0" w:color="auto"/>
        <w:right w:val="none" w:sz="0" w:space="0" w:color="auto"/>
      </w:divBdr>
    </w:div>
    <w:div w:id="378477327">
      <w:bodyDiv w:val="1"/>
      <w:marLeft w:val="0"/>
      <w:marRight w:val="0"/>
      <w:marTop w:val="0"/>
      <w:marBottom w:val="0"/>
      <w:divBdr>
        <w:top w:val="none" w:sz="0" w:space="0" w:color="auto"/>
        <w:left w:val="none" w:sz="0" w:space="0" w:color="auto"/>
        <w:bottom w:val="none" w:sz="0" w:space="0" w:color="auto"/>
        <w:right w:val="none" w:sz="0" w:space="0" w:color="auto"/>
      </w:divBdr>
    </w:div>
    <w:div w:id="378553670">
      <w:bodyDiv w:val="1"/>
      <w:marLeft w:val="0"/>
      <w:marRight w:val="0"/>
      <w:marTop w:val="0"/>
      <w:marBottom w:val="0"/>
      <w:divBdr>
        <w:top w:val="none" w:sz="0" w:space="0" w:color="auto"/>
        <w:left w:val="none" w:sz="0" w:space="0" w:color="auto"/>
        <w:bottom w:val="none" w:sz="0" w:space="0" w:color="auto"/>
        <w:right w:val="none" w:sz="0" w:space="0" w:color="auto"/>
      </w:divBdr>
    </w:div>
    <w:div w:id="378631491">
      <w:bodyDiv w:val="1"/>
      <w:marLeft w:val="0"/>
      <w:marRight w:val="0"/>
      <w:marTop w:val="0"/>
      <w:marBottom w:val="0"/>
      <w:divBdr>
        <w:top w:val="none" w:sz="0" w:space="0" w:color="auto"/>
        <w:left w:val="none" w:sz="0" w:space="0" w:color="auto"/>
        <w:bottom w:val="none" w:sz="0" w:space="0" w:color="auto"/>
        <w:right w:val="none" w:sz="0" w:space="0" w:color="auto"/>
      </w:divBdr>
    </w:div>
    <w:div w:id="378667422">
      <w:bodyDiv w:val="1"/>
      <w:marLeft w:val="0"/>
      <w:marRight w:val="0"/>
      <w:marTop w:val="0"/>
      <w:marBottom w:val="0"/>
      <w:divBdr>
        <w:top w:val="none" w:sz="0" w:space="0" w:color="auto"/>
        <w:left w:val="none" w:sz="0" w:space="0" w:color="auto"/>
        <w:bottom w:val="none" w:sz="0" w:space="0" w:color="auto"/>
        <w:right w:val="none" w:sz="0" w:space="0" w:color="auto"/>
      </w:divBdr>
    </w:div>
    <w:div w:id="378671845">
      <w:bodyDiv w:val="1"/>
      <w:marLeft w:val="0"/>
      <w:marRight w:val="0"/>
      <w:marTop w:val="0"/>
      <w:marBottom w:val="0"/>
      <w:divBdr>
        <w:top w:val="none" w:sz="0" w:space="0" w:color="auto"/>
        <w:left w:val="none" w:sz="0" w:space="0" w:color="auto"/>
        <w:bottom w:val="none" w:sz="0" w:space="0" w:color="auto"/>
        <w:right w:val="none" w:sz="0" w:space="0" w:color="auto"/>
      </w:divBdr>
    </w:div>
    <w:div w:id="378748693">
      <w:bodyDiv w:val="1"/>
      <w:marLeft w:val="0"/>
      <w:marRight w:val="0"/>
      <w:marTop w:val="0"/>
      <w:marBottom w:val="0"/>
      <w:divBdr>
        <w:top w:val="none" w:sz="0" w:space="0" w:color="auto"/>
        <w:left w:val="none" w:sz="0" w:space="0" w:color="auto"/>
        <w:bottom w:val="none" w:sz="0" w:space="0" w:color="auto"/>
        <w:right w:val="none" w:sz="0" w:space="0" w:color="auto"/>
      </w:divBdr>
    </w:div>
    <w:div w:id="378749666">
      <w:bodyDiv w:val="1"/>
      <w:marLeft w:val="0"/>
      <w:marRight w:val="0"/>
      <w:marTop w:val="0"/>
      <w:marBottom w:val="0"/>
      <w:divBdr>
        <w:top w:val="none" w:sz="0" w:space="0" w:color="auto"/>
        <w:left w:val="none" w:sz="0" w:space="0" w:color="auto"/>
        <w:bottom w:val="none" w:sz="0" w:space="0" w:color="auto"/>
        <w:right w:val="none" w:sz="0" w:space="0" w:color="auto"/>
      </w:divBdr>
    </w:div>
    <w:div w:id="378820418">
      <w:bodyDiv w:val="1"/>
      <w:marLeft w:val="0"/>
      <w:marRight w:val="0"/>
      <w:marTop w:val="0"/>
      <w:marBottom w:val="0"/>
      <w:divBdr>
        <w:top w:val="none" w:sz="0" w:space="0" w:color="auto"/>
        <w:left w:val="none" w:sz="0" w:space="0" w:color="auto"/>
        <w:bottom w:val="none" w:sz="0" w:space="0" w:color="auto"/>
        <w:right w:val="none" w:sz="0" w:space="0" w:color="auto"/>
      </w:divBdr>
    </w:div>
    <w:div w:id="378821869">
      <w:bodyDiv w:val="1"/>
      <w:marLeft w:val="0"/>
      <w:marRight w:val="0"/>
      <w:marTop w:val="0"/>
      <w:marBottom w:val="0"/>
      <w:divBdr>
        <w:top w:val="none" w:sz="0" w:space="0" w:color="auto"/>
        <w:left w:val="none" w:sz="0" w:space="0" w:color="auto"/>
        <w:bottom w:val="none" w:sz="0" w:space="0" w:color="auto"/>
        <w:right w:val="none" w:sz="0" w:space="0" w:color="auto"/>
      </w:divBdr>
    </w:div>
    <w:div w:id="378823152">
      <w:bodyDiv w:val="1"/>
      <w:marLeft w:val="0"/>
      <w:marRight w:val="0"/>
      <w:marTop w:val="0"/>
      <w:marBottom w:val="0"/>
      <w:divBdr>
        <w:top w:val="none" w:sz="0" w:space="0" w:color="auto"/>
        <w:left w:val="none" w:sz="0" w:space="0" w:color="auto"/>
        <w:bottom w:val="none" w:sz="0" w:space="0" w:color="auto"/>
        <w:right w:val="none" w:sz="0" w:space="0" w:color="auto"/>
      </w:divBdr>
    </w:div>
    <w:div w:id="378825918">
      <w:bodyDiv w:val="1"/>
      <w:marLeft w:val="0"/>
      <w:marRight w:val="0"/>
      <w:marTop w:val="0"/>
      <w:marBottom w:val="0"/>
      <w:divBdr>
        <w:top w:val="none" w:sz="0" w:space="0" w:color="auto"/>
        <w:left w:val="none" w:sz="0" w:space="0" w:color="auto"/>
        <w:bottom w:val="none" w:sz="0" w:space="0" w:color="auto"/>
        <w:right w:val="none" w:sz="0" w:space="0" w:color="auto"/>
      </w:divBdr>
    </w:div>
    <w:div w:id="378864503">
      <w:bodyDiv w:val="1"/>
      <w:marLeft w:val="0"/>
      <w:marRight w:val="0"/>
      <w:marTop w:val="0"/>
      <w:marBottom w:val="0"/>
      <w:divBdr>
        <w:top w:val="none" w:sz="0" w:space="0" w:color="auto"/>
        <w:left w:val="none" w:sz="0" w:space="0" w:color="auto"/>
        <w:bottom w:val="none" w:sz="0" w:space="0" w:color="auto"/>
        <w:right w:val="none" w:sz="0" w:space="0" w:color="auto"/>
      </w:divBdr>
    </w:div>
    <w:div w:id="378936515">
      <w:bodyDiv w:val="1"/>
      <w:marLeft w:val="0"/>
      <w:marRight w:val="0"/>
      <w:marTop w:val="0"/>
      <w:marBottom w:val="0"/>
      <w:divBdr>
        <w:top w:val="none" w:sz="0" w:space="0" w:color="auto"/>
        <w:left w:val="none" w:sz="0" w:space="0" w:color="auto"/>
        <w:bottom w:val="none" w:sz="0" w:space="0" w:color="auto"/>
        <w:right w:val="none" w:sz="0" w:space="0" w:color="auto"/>
      </w:divBdr>
    </w:div>
    <w:div w:id="378936744">
      <w:bodyDiv w:val="1"/>
      <w:marLeft w:val="0"/>
      <w:marRight w:val="0"/>
      <w:marTop w:val="0"/>
      <w:marBottom w:val="0"/>
      <w:divBdr>
        <w:top w:val="none" w:sz="0" w:space="0" w:color="auto"/>
        <w:left w:val="none" w:sz="0" w:space="0" w:color="auto"/>
        <w:bottom w:val="none" w:sz="0" w:space="0" w:color="auto"/>
        <w:right w:val="none" w:sz="0" w:space="0" w:color="auto"/>
      </w:divBdr>
    </w:div>
    <w:div w:id="378940977">
      <w:bodyDiv w:val="1"/>
      <w:marLeft w:val="0"/>
      <w:marRight w:val="0"/>
      <w:marTop w:val="0"/>
      <w:marBottom w:val="0"/>
      <w:divBdr>
        <w:top w:val="none" w:sz="0" w:space="0" w:color="auto"/>
        <w:left w:val="none" w:sz="0" w:space="0" w:color="auto"/>
        <w:bottom w:val="none" w:sz="0" w:space="0" w:color="auto"/>
        <w:right w:val="none" w:sz="0" w:space="0" w:color="auto"/>
      </w:divBdr>
    </w:div>
    <w:div w:id="379086714">
      <w:bodyDiv w:val="1"/>
      <w:marLeft w:val="0"/>
      <w:marRight w:val="0"/>
      <w:marTop w:val="0"/>
      <w:marBottom w:val="0"/>
      <w:divBdr>
        <w:top w:val="none" w:sz="0" w:space="0" w:color="auto"/>
        <w:left w:val="none" w:sz="0" w:space="0" w:color="auto"/>
        <w:bottom w:val="none" w:sz="0" w:space="0" w:color="auto"/>
        <w:right w:val="none" w:sz="0" w:space="0" w:color="auto"/>
      </w:divBdr>
    </w:div>
    <w:div w:id="379088091">
      <w:bodyDiv w:val="1"/>
      <w:marLeft w:val="0"/>
      <w:marRight w:val="0"/>
      <w:marTop w:val="0"/>
      <w:marBottom w:val="0"/>
      <w:divBdr>
        <w:top w:val="none" w:sz="0" w:space="0" w:color="auto"/>
        <w:left w:val="none" w:sz="0" w:space="0" w:color="auto"/>
        <w:bottom w:val="none" w:sz="0" w:space="0" w:color="auto"/>
        <w:right w:val="none" w:sz="0" w:space="0" w:color="auto"/>
      </w:divBdr>
    </w:div>
    <w:div w:id="379089772">
      <w:bodyDiv w:val="1"/>
      <w:marLeft w:val="0"/>
      <w:marRight w:val="0"/>
      <w:marTop w:val="0"/>
      <w:marBottom w:val="0"/>
      <w:divBdr>
        <w:top w:val="none" w:sz="0" w:space="0" w:color="auto"/>
        <w:left w:val="none" w:sz="0" w:space="0" w:color="auto"/>
        <w:bottom w:val="none" w:sz="0" w:space="0" w:color="auto"/>
        <w:right w:val="none" w:sz="0" w:space="0" w:color="auto"/>
      </w:divBdr>
    </w:div>
    <w:div w:id="379281172">
      <w:bodyDiv w:val="1"/>
      <w:marLeft w:val="0"/>
      <w:marRight w:val="0"/>
      <w:marTop w:val="0"/>
      <w:marBottom w:val="0"/>
      <w:divBdr>
        <w:top w:val="none" w:sz="0" w:space="0" w:color="auto"/>
        <w:left w:val="none" w:sz="0" w:space="0" w:color="auto"/>
        <w:bottom w:val="none" w:sz="0" w:space="0" w:color="auto"/>
        <w:right w:val="none" w:sz="0" w:space="0" w:color="auto"/>
      </w:divBdr>
    </w:div>
    <w:div w:id="379331305">
      <w:bodyDiv w:val="1"/>
      <w:marLeft w:val="0"/>
      <w:marRight w:val="0"/>
      <w:marTop w:val="0"/>
      <w:marBottom w:val="0"/>
      <w:divBdr>
        <w:top w:val="none" w:sz="0" w:space="0" w:color="auto"/>
        <w:left w:val="none" w:sz="0" w:space="0" w:color="auto"/>
        <w:bottom w:val="none" w:sz="0" w:space="0" w:color="auto"/>
        <w:right w:val="none" w:sz="0" w:space="0" w:color="auto"/>
      </w:divBdr>
    </w:div>
    <w:div w:id="379401636">
      <w:bodyDiv w:val="1"/>
      <w:marLeft w:val="0"/>
      <w:marRight w:val="0"/>
      <w:marTop w:val="0"/>
      <w:marBottom w:val="0"/>
      <w:divBdr>
        <w:top w:val="none" w:sz="0" w:space="0" w:color="auto"/>
        <w:left w:val="none" w:sz="0" w:space="0" w:color="auto"/>
        <w:bottom w:val="none" w:sz="0" w:space="0" w:color="auto"/>
        <w:right w:val="none" w:sz="0" w:space="0" w:color="auto"/>
      </w:divBdr>
    </w:div>
    <w:div w:id="379476557">
      <w:bodyDiv w:val="1"/>
      <w:marLeft w:val="0"/>
      <w:marRight w:val="0"/>
      <w:marTop w:val="0"/>
      <w:marBottom w:val="0"/>
      <w:divBdr>
        <w:top w:val="none" w:sz="0" w:space="0" w:color="auto"/>
        <w:left w:val="none" w:sz="0" w:space="0" w:color="auto"/>
        <w:bottom w:val="none" w:sz="0" w:space="0" w:color="auto"/>
        <w:right w:val="none" w:sz="0" w:space="0" w:color="auto"/>
      </w:divBdr>
    </w:div>
    <w:div w:id="379522815">
      <w:bodyDiv w:val="1"/>
      <w:marLeft w:val="0"/>
      <w:marRight w:val="0"/>
      <w:marTop w:val="0"/>
      <w:marBottom w:val="0"/>
      <w:divBdr>
        <w:top w:val="none" w:sz="0" w:space="0" w:color="auto"/>
        <w:left w:val="none" w:sz="0" w:space="0" w:color="auto"/>
        <w:bottom w:val="none" w:sz="0" w:space="0" w:color="auto"/>
        <w:right w:val="none" w:sz="0" w:space="0" w:color="auto"/>
      </w:divBdr>
    </w:div>
    <w:div w:id="379671957">
      <w:bodyDiv w:val="1"/>
      <w:marLeft w:val="0"/>
      <w:marRight w:val="0"/>
      <w:marTop w:val="0"/>
      <w:marBottom w:val="0"/>
      <w:divBdr>
        <w:top w:val="none" w:sz="0" w:space="0" w:color="auto"/>
        <w:left w:val="none" w:sz="0" w:space="0" w:color="auto"/>
        <w:bottom w:val="none" w:sz="0" w:space="0" w:color="auto"/>
        <w:right w:val="none" w:sz="0" w:space="0" w:color="auto"/>
      </w:divBdr>
    </w:div>
    <w:div w:id="379716791">
      <w:bodyDiv w:val="1"/>
      <w:marLeft w:val="0"/>
      <w:marRight w:val="0"/>
      <w:marTop w:val="0"/>
      <w:marBottom w:val="0"/>
      <w:divBdr>
        <w:top w:val="none" w:sz="0" w:space="0" w:color="auto"/>
        <w:left w:val="none" w:sz="0" w:space="0" w:color="auto"/>
        <w:bottom w:val="none" w:sz="0" w:space="0" w:color="auto"/>
        <w:right w:val="none" w:sz="0" w:space="0" w:color="auto"/>
      </w:divBdr>
    </w:div>
    <w:div w:id="379748125">
      <w:bodyDiv w:val="1"/>
      <w:marLeft w:val="0"/>
      <w:marRight w:val="0"/>
      <w:marTop w:val="0"/>
      <w:marBottom w:val="0"/>
      <w:divBdr>
        <w:top w:val="none" w:sz="0" w:space="0" w:color="auto"/>
        <w:left w:val="none" w:sz="0" w:space="0" w:color="auto"/>
        <w:bottom w:val="none" w:sz="0" w:space="0" w:color="auto"/>
        <w:right w:val="none" w:sz="0" w:space="0" w:color="auto"/>
      </w:divBdr>
    </w:div>
    <w:div w:id="379938700">
      <w:bodyDiv w:val="1"/>
      <w:marLeft w:val="0"/>
      <w:marRight w:val="0"/>
      <w:marTop w:val="0"/>
      <w:marBottom w:val="0"/>
      <w:divBdr>
        <w:top w:val="none" w:sz="0" w:space="0" w:color="auto"/>
        <w:left w:val="none" w:sz="0" w:space="0" w:color="auto"/>
        <w:bottom w:val="none" w:sz="0" w:space="0" w:color="auto"/>
        <w:right w:val="none" w:sz="0" w:space="0" w:color="auto"/>
      </w:divBdr>
    </w:div>
    <w:div w:id="379979253">
      <w:bodyDiv w:val="1"/>
      <w:marLeft w:val="0"/>
      <w:marRight w:val="0"/>
      <w:marTop w:val="0"/>
      <w:marBottom w:val="0"/>
      <w:divBdr>
        <w:top w:val="none" w:sz="0" w:space="0" w:color="auto"/>
        <w:left w:val="none" w:sz="0" w:space="0" w:color="auto"/>
        <w:bottom w:val="none" w:sz="0" w:space="0" w:color="auto"/>
        <w:right w:val="none" w:sz="0" w:space="0" w:color="auto"/>
      </w:divBdr>
    </w:div>
    <w:div w:id="380132834">
      <w:bodyDiv w:val="1"/>
      <w:marLeft w:val="0"/>
      <w:marRight w:val="0"/>
      <w:marTop w:val="0"/>
      <w:marBottom w:val="0"/>
      <w:divBdr>
        <w:top w:val="none" w:sz="0" w:space="0" w:color="auto"/>
        <w:left w:val="none" w:sz="0" w:space="0" w:color="auto"/>
        <w:bottom w:val="none" w:sz="0" w:space="0" w:color="auto"/>
        <w:right w:val="none" w:sz="0" w:space="0" w:color="auto"/>
      </w:divBdr>
    </w:div>
    <w:div w:id="380133284">
      <w:bodyDiv w:val="1"/>
      <w:marLeft w:val="0"/>
      <w:marRight w:val="0"/>
      <w:marTop w:val="0"/>
      <w:marBottom w:val="0"/>
      <w:divBdr>
        <w:top w:val="none" w:sz="0" w:space="0" w:color="auto"/>
        <w:left w:val="none" w:sz="0" w:space="0" w:color="auto"/>
        <w:bottom w:val="none" w:sz="0" w:space="0" w:color="auto"/>
        <w:right w:val="none" w:sz="0" w:space="0" w:color="auto"/>
      </w:divBdr>
    </w:div>
    <w:div w:id="380137290">
      <w:bodyDiv w:val="1"/>
      <w:marLeft w:val="0"/>
      <w:marRight w:val="0"/>
      <w:marTop w:val="0"/>
      <w:marBottom w:val="0"/>
      <w:divBdr>
        <w:top w:val="none" w:sz="0" w:space="0" w:color="auto"/>
        <w:left w:val="none" w:sz="0" w:space="0" w:color="auto"/>
        <w:bottom w:val="none" w:sz="0" w:space="0" w:color="auto"/>
        <w:right w:val="none" w:sz="0" w:space="0" w:color="auto"/>
      </w:divBdr>
    </w:div>
    <w:div w:id="380205469">
      <w:bodyDiv w:val="1"/>
      <w:marLeft w:val="0"/>
      <w:marRight w:val="0"/>
      <w:marTop w:val="0"/>
      <w:marBottom w:val="0"/>
      <w:divBdr>
        <w:top w:val="none" w:sz="0" w:space="0" w:color="auto"/>
        <w:left w:val="none" w:sz="0" w:space="0" w:color="auto"/>
        <w:bottom w:val="none" w:sz="0" w:space="0" w:color="auto"/>
        <w:right w:val="none" w:sz="0" w:space="0" w:color="auto"/>
      </w:divBdr>
    </w:div>
    <w:div w:id="380324669">
      <w:bodyDiv w:val="1"/>
      <w:marLeft w:val="0"/>
      <w:marRight w:val="0"/>
      <w:marTop w:val="0"/>
      <w:marBottom w:val="0"/>
      <w:divBdr>
        <w:top w:val="none" w:sz="0" w:space="0" w:color="auto"/>
        <w:left w:val="none" w:sz="0" w:space="0" w:color="auto"/>
        <w:bottom w:val="none" w:sz="0" w:space="0" w:color="auto"/>
        <w:right w:val="none" w:sz="0" w:space="0" w:color="auto"/>
      </w:divBdr>
    </w:div>
    <w:div w:id="380329707">
      <w:bodyDiv w:val="1"/>
      <w:marLeft w:val="0"/>
      <w:marRight w:val="0"/>
      <w:marTop w:val="0"/>
      <w:marBottom w:val="0"/>
      <w:divBdr>
        <w:top w:val="none" w:sz="0" w:space="0" w:color="auto"/>
        <w:left w:val="none" w:sz="0" w:space="0" w:color="auto"/>
        <w:bottom w:val="none" w:sz="0" w:space="0" w:color="auto"/>
        <w:right w:val="none" w:sz="0" w:space="0" w:color="auto"/>
      </w:divBdr>
    </w:div>
    <w:div w:id="380402220">
      <w:bodyDiv w:val="1"/>
      <w:marLeft w:val="0"/>
      <w:marRight w:val="0"/>
      <w:marTop w:val="0"/>
      <w:marBottom w:val="0"/>
      <w:divBdr>
        <w:top w:val="none" w:sz="0" w:space="0" w:color="auto"/>
        <w:left w:val="none" w:sz="0" w:space="0" w:color="auto"/>
        <w:bottom w:val="none" w:sz="0" w:space="0" w:color="auto"/>
        <w:right w:val="none" w:sz="0" w:space="0" w:color="auto"/>
      </w:divBdr>
    </w:div>
    <w:div w:id="380441796">
      <w:bodyDiv w:val="1"/>
      <w:marLeft w:val="0"/>
      <w:marRight w:val="0"/>
      <w:marTop w:val="0"/>
      <w:marBottom w:val="0"/>
      <w:divBdr>
        <w:top w:val="none" w:sz="0" w:space="0" w:color="auto"/>
        <w:left w:val="none" w:sz="0" w:space="0" w:color="auto"/>
        <w:bottom w:val="none" w:sz="0" w:space="0" w:color="auto"/>
        <w:right w:val="none" w:sz="0" w:space="0" w:color="auto"/>
      </w:divBdr>
    </w:div>
    <w:div w:id="380443499">
      <w:bodyDiv w:val="1"/>
      <w:marLeft w:val="0"/>
      <w:marRight w:val="0"/>
      <w:marTop w:val="0"/>
      <w:marBottom w:val="0"/>
      <w:divBdr>
        <w:top w:val="none" w:sz="0" w:space="0" w:color="auto"/>
        <w:left w:val="none" w:sz="0" w:space="0" w:color="auto"/>
        <w:bottom w:val="none" w:sz="0" w:space="0" w:color="auto"/>
        <w:right w:val="none" w:sz="0" w:space="0" w:color="auto"/>
      </w:divBdr>
    </w:div>
    <w:div w:id="380522067">
      <w:bodyDiv w:val="1"/>
      <w:marLeft w:val="0"/>
      <w:marRight w:val="0"/>
      <w:marTop w:val="0"/>
      <w:marBottom w:val="0"/>
      <w:divBdr>
        <w:top w:val="none" w:sz="0" w:space="0" w:color="auto"/>
        <w:left w:val="none" w:sz="0" w:space="0" w:color="auto"/>
        <w:bottom w:val="none" w:sz="0" w:space="0" w:color="auto"/>
        <w:right w:val="none" w:sz="0" w:space="0" w:color="auto"/>
      </w:divBdr>
    </w:div>
    <w:div w:id="380596145">
      <w:bodyDiv w:val="1"/>
      <w:marLeft w:val="0"/>
      <w:marRight w:val="0"/>
      <w:marTop w:val="0"/>
      <w:marBottom w:val="0"/>
      <w:divBdr>
        <w:top w:val="none" w:sz="0" w:space="0" w:color="auto"/>
        <w:left w:val="none" w:sz="0" w:space="0" w:color="auto"/>
        <w:bottom w:val="none" w:sz="0" w:space="0" w:color="auto"/>
        <w:right w:val="none" w:sz="0" w:space="0" w:color="auto"/>
      </w:divBdr>
    </w:div>
    <w:div w:id="380598982">
      <w:bodyDiv w:val="1"/>
      <w:marLeft w:val="0"/>
      <w:marRight w:val="0"/>
      <w:marTop w:val="0"/>
      <w:marBottom w:val="0"/>
      <w:divBdr>
        <w:top w:val="none" w:sz="0" w:space="0" w:color="auto"/>
        <w:left w:val="none" w:sz="0" w:space="0" w:color="auto"/>
        <w:bottom w:val="none" w:sz="0" w:space="0" w:color="auto"/>
        <w:right w:val="none" w:sz="0" w:space="0" w:color="auto"/>
      </w:divBdr>
    </w:div>
    <w:div w:id="380638650">
      <w:bodyDiv w:val="1"/>
      <w:marLeft w:val="0"/>
      <w:marRight w:val="0"/>
      <w:marTop w:val="0"/>
      <w:marBottom w:val="0"/>
      <w:divBdr>
        <w:top w:val="none" w:sz="0" w:space="0" w:color="auto"/>
        <w:left w:val="none" w:sz="0" w:space="0" w:color="auto"/>
        <w:bottom w:val="none" w:sz="0" w:space="0" w:color="auto"/>
        <w:right w:val="none" w:sz="0" w:space="0" w:color="auto"/>
      </w:divBdr>
    </w:div>
    <w:div w:id="380713611">
      <w:bodyDiv w:val="1"/>
      <w:marLeft w:val="0"/>
      <w:marRight w:val="0"/>
      <w:marTop w:val="0"/>
      <w:marBottom w:val="0"/>
      <w:divBdr>
        <w:top w:val="none" w:sz="0" w:space="0" w:color="auto"/>
        <w:left w:val="none" w:sz="0" w:space="0" w:color="auto"/>
        <w:bottom w:val="none" w:sz="0" w:space="0" w:color="auto"/>
        <w:right w:val="none" w:sz="0" w:space="0" w:color="auto"/>
      </w:divBdr>
    </w:div>
    <w:div w:id="380785698">
      <w:bodyDiv w:val="1"/>
      <w:marLeft w:val="0"/>
      <w:marRight w:val="0"/>
      <w:marTop w:val="0"/>
      <w:marBottom w:val="0"/>
      <w:divBdr>
        <w:top w:val="none" w:sz="0" w:space="0" w:color="auto"/>
        <w:left w:val="none" w:sz="0" w:space="0" w:color="auto"/>
        <w:bottom w:val="none" w:sz="0" w:space="0" w:color="auto"/>
        <w:right w:val="none" w:sz="0" w:space="0" w:color="auto"/>
      </w:divBdr>
    </w:div>
    <w:div w:id="380788093">
      <w:bodyDiv w:val="1"/>
      <w:marLeft w:val="0"/>
      <w:marRight w:val="0"/>
      <w:marTop w:val="0"/>
      <w:marBottom w:val="0"/>
      <w:divBdr>
        <w:top w:val="none" w:sz="0" w:space="0" w:color="auto"/>
        <w:left w:val="none" w:sz="0" w:space="0" w:color="auto"/>
        <w:bottom w:val="none" w:sz="0" w:space="0" w:color="auto"/>
        <w:right w:val="none" w:sz="0" w:space="0" w:color="auto"/>
      </w:divBdr>
    </w:div>
    <w:div w:id="380835115">
      <w:bodyDiv w:val="1"/>
      <w:marLeft w:val="0"/>
      <w:marRight w:val="0"/>
      <w:marTop w:val="0"/>
      <w:marBottom w:val="0"/>
      <w:divBdr>
        <w:top w:val="none" w:sz="0" w:space="0" w:color="auto"/>
        <w:left w:val="none" w:sz="0" w:space="0" w:color="auto"/>
        <w:bottom w:val="none" w:sz="0" w:space="0" w:color="auto"/>
        <w:right w:val="none" w:sz="0" w:space="0" w:color="auto"/>
      </w:divBdr>
    </w:div>
    <w:div w:id="380903058">
      <w:bodyDiv w:val="1"/>
      <w:marLeft w:val="0"/>
      <w:marRight w:val="0"/>
      <w:marTop w:val="0"/>
      <w:marBottom w:val="0"/>
      <w:divBdr>
        <w:top w:val="none" w:sz="0" w:space="0" w:color="auto"/>
        <w:left w:val="none" w:sz="0" w:space="0" w:color="auto"/>
        <w:bottom w:val="none" w:sz="0" w:space="0" w:color="auto"/>
        <w:right w:val="none" w:sz="0" w:space="0" w:color="auto"/>
      </w:divBdr>
    </w:div>
    <w:div w:id="380906229">
      <w:bodyDiv w:val="1"/>
      <w:marLeft w:val="0"/>
      <w:marRight w:val="0"/>
      <w:marTop w:val="0"/>
      <w:marBottom w:val="0"/>
      <w:divBdr>
        <w:top w:val="none" w:sz="0" w:space="0" w:color="auto"/>
        <w:left w:val="none" w:sz="0" w:space="0" w:color="auto"/>
        <w:bottom w:val="none" w:sz="0" w:space="0" w:color="auto"/>
        <w:right w:val="none" w:sz="0" w:space="0" w:color="auto"/>
      </w:divBdr>
    </w:div>
    <w:div w:id="381098496">
      <w:bodyDiv w:val="1"/>
      <w:marLeft w:val="0"/>
      <w:marRight w:val="0"/>
      <w:marTop w:val="0"/>
      <w:marBottom w:val="0"/>
      <w:divBdr>
        <w:top w:val="none" w:sz="0" w:space="0" w:color="auto"/>
        <w:left w:val="none" w:sz="0" w:space="0" w:color="auto"/>
        <w:bottom w:val="none" w:sz="0" w:space="0" w:color="auto"/>
        <w:right w:val="none" w:sz="0" w:space="0" w:color="auto"/>
      </w:divBdr>
    </w:div>
    <w:div w:id="381102745">
      <w:bodyDiv w:val="1"/>
      <w:marLeft w:val="0"/>
      <w:marRight w:val="0"/>
      <w:marTop w:val="0"/>
      <w:marBottom w:val="0"/>
      <w:divBdr>
        <w:top w:val="none" w:sz="0" w:space="0" w:color="auto"/>
        <w:left w:val="none" w:sz="0" w:space="0" w:color="auto"/>
        <w:bottom w:val="none" w:sz="0" w:space="0" w:color="auto"/>
        <w:right w:val="none" w:sz="0" w:space="0" w:color="auto"/>
      </w:divBdr>
    </w:div>
    <w:div w:id="381173919">
      <w:bodyDiv w:val="1"/>
      <w:marLeft w:val="0"/>
      <w:marRight w:val="0"/>
      <w:marTop w:val="0"/>
      <w:marBottom w:val="0"/>
      <w:divBdr>
        <w:top w:val="none" w:sz="0" w:space="0" w:color="auto"/>
        <w:left w:val="none" w:sz="0" w:space="0" w:color="auto"/>
        <w:bottom w:val="none" w:sz="0" w:space="0" w:color="auto"/>
        <w:right w:val="none" w:sz="0" w:space="0" w:color="auto"/>
      </w:divBdr>
    </w:div>
    <w:div w:id="381177149">
      <w:bodyDiv w:val="1"/>
      <w:marLeft w:val="0"/>
      <w:marRight w:val="0"/>
      <w:marTop w:val="0"/>
      <w:marBottom w:val="0"/>
      <w:divBdr>
        <w:top w:val="none" w:sz="0" w:space="0" w:color="auto"/>
        <w:left w:val="none" w:sz="0" w:space="0" w:color="auto"/>
        <w:bottom w:val="none" w:sz="0" w:space="0" w:color="auto"/>
        <w:right w:val="none" w:sz="0" w:space="0" w:color="auto"/>
      </w:divBdr>
    </w:div>
    <w:div w:id="381288580">
      <w:bodyDiv w:val="1"/>
      <w:marLeft w:val="0"/>
      <w:marRight w:val="0"/>
      <w:marTop w:val="0"/>
      <w:marBottom w:val="0"/>
      <w:divBdr>
        <w:top w:val="none" w:sz="0" w:space="0" w:color="auto"/>
        <w:left w:val="none" w:sz="0" w:space="0" w:color="auto"/>
        <w:bottom w:val="none" w:sz="0" w:space="0" w:color="auto"/>
        <w:right w:val="none" w:sz="0" w:space="0" w:color="auto"/>
      </w:divBdr>
    </w:div>
    <w:div w:id="381292313">
      <w:bodyDiv w:val="1"/>
      <w:marLeft w:val="0"/>
      <w:marRight w:val="0"/>
      <w:marTop w:val="0"/>
      <w:marBottom w:val="0"/>
      <w:divBdr>
        <w:top w:val="none" w:sz="0" w:space="0" w:color="auto"/>
        <w:left w:val="none" w:sz="0" w:space="0" w:color="auto"/>
        <w:bottom w:val="none" w:sz="0" w:space="0" w:color="auto"/>
        <w:right w:val="none" w:sz="0" w:space="0" w:color="auto"/>
      </w:divBdr>
    </w:div>
    <w:div w:id="381365366">
      <w:bodyDiv w:val="1"/>
      <w:marLeft w:val="0"/>
      <w:marRight w:val="0"/>
      <w:marTop w:val="0"/>
      <w:marBottom w:val="0"/>
      <w:divBdr>
        <w:top w:val="none" w:sz="0" w:space="0" w:color="auto"/>
        <w:left w:val="none" w:sz="0" w:space="0" w:color="auto"/>
        <w:bottom w:val="none" w:sz="0" w:space="0" w:color="auto"/>
        <w:right w:val="none" w:sz="0" w:space="0" w:color="auto"/>
      </w:divBdr>
    </w:div>
    <w:div w:id="381370681">
      <w:bodyDiv w:val="1"/>
      <w:marLeft w:val="0"/>
      <w:marRight w:val="0"/>
      <w:marTop w:val="0"/>
      <w:marBottom w:val="0"/>
      <w:divBdr>
        <w:top w:val="none" w:sz="0" w:space="0" w:color="auto"/>
        <w:left w:val="none" w:sz="0" w:space="0" w:color="auto"/>
        <w:bottom w:val="none" w:sz="0" w:space="0" w:color="auto"/>
        <w:right w:val="none" w:sz="0" w:space="0" w:color="auto"/>
      </w:divBdr>
    </w:div>
    <w:div w:id="381371097">
      <w:bodyDiv w:val="1"/>
      <w:marLeft w:val="0"/>
      <w:marRight w:val="0"/>
      <w:marTop w:val="0"/>
      <w:marBottom w:val="0"/>
      <w:divBdr>
        <w:top w:val="none" w:sz="0" w:space="0" w:color="auto"/>
        <w:left w:val="none" w:sz="0" w:space="0" w:color="auto"/>
        <w:bottom w:val="none" w:sz="0" w:space="0" w:color="auto"/>
        <w:right w:val="none" w:sz="0" w:space="0" w:color="auto"/>
      </w:divBdr>
    </w:div>
    <w:div w:id="381447265">
      <w:bodyDiv w:val="1"/>
      <w:marLeft w:val="0"/>
      <w:marRight w:val="0"/>
      <w:marTop w:val="0"/>
      <w:marBottom w:val="0"/>
      <w:divBdr>
        <w:top w:val="none" w:sz="0" w:space="0" w:color="auto"/>
        <w:left w:val="none" w:sz="0" w:space="0" w:color="auto"/>
        <w:bottom w:val="none" w:sz="0" w:space="0" w:color="auto"/>
        <w:right w:val="none" w:sz="0" w:space="0" w:color="auto"/>
      </w:divBdr>
    </w:div>
    <w:div w:id="381487806">
      <w:bodyDiv w:val="1"/>
      <w:marLeft w:val="0"/>
      <w:marRight w:val="0"/>
      <w:marTop w:val="0"/>
      <w:marBottom w:val="0"/>
      <w:divBdr>
        <w:top w:val="none" w:sz="0" w:space="0" w:color="auto"/>
        <w:left w:val="none" w:sz="0" w:space="0" w:color="auto"/>
        <w:bottom w:val="none" w:sz="0" w:space="0" w:color="auto"/>
        <w:right w:val="none" w:sz="0" w:space="0" w:color="auto"/>
      </w:divBdr>
    </w:div>
    <w:div w:id="381563898">
      <w:bodyDiv w:val="1"/>
      <w:marLeft w:val="0"/>
      <w:marRight w:val="0"/>
      <w:marTop w:val="0"/>
      <w:marBottom w:val="0"/>
      <w:divBdr>
        <w:top w:val="none" w:sz="0" w:space="0" w:color="auto"/>
        <w:left w:val="none" w:sz="0" w:space="0" w:color="auto"/>
        <w:bottom w:val="none" w:sz="0" w:space="0" w:color="auto"/>
        <w:right w:val="none" w:sz="0" w:space="0" w:color="auto"/>
      </w:divBdr>
    </w:div>
    <w:div w:id="381713327">
      <w:bodyDiv w:val="1"/>
      <w:marLeft w:val="0"/>
      <w:marRight w:val="0"/>
      <w:marTop w:val="0"/>
      <w:marBottom w:val="0"/>
      <w:divBdr>
        <w:top w:val="none" w:sz="0" w:space="0" w:color="auto"/>
        <w:left w:val="none" w:sz="0" w:space="0" w:color="auto"/>
        <w:bottom w:val="none" w:sz="0" w:space="0" w:color="auto"/>
        <w:right w:val="none" w:sz="0" w:space="0" w:color="auto"/>
      </w:divBdr>
    </w:div>
    <w:div w:id="381714048">
      <w:bodyDiv w:val="1"/>
      <w:marLeft w:val="0"/>
      <w:marRight w:val="0"/>
      <w:marTop w:val="0"/>
      <w:marBottom w:val="0"/>
      <w:divBdr>
        <w:top w:val="none" w:sz="0" w:space="0" w:color="auto"/>
        <w:left w:val="none" w:sz="0" w:space="0" w:color="auto"/>
        <w:bottom w:val="none" w:sz="0" w:space="0" w:color="auto"/>
        <w:right w:val="none" w:sz="0" w:space="0" w:color="auto"/>
      </w:divBdr>
    </w:div>
    <w:div w:id="381714275">
      <w:bodyDiv w:val="1"/>
      <w:marLeft w:val="0"/>
      <w:marRight w:val="0"/>
      <w:marTop w:val="0"/>
      <w:marBottom w:val="0"/>
      <w:divBdr>
        <w:top w:val="none" w:sz="0" w:space="0" w:color="auto"/>
        <w:left w:val="none" w:sz="0" w:space="0" w:color="auto"/>
        <w:bottom w:val="none" w:sz="0" w:space="0" w:color="auto"/>
        <w:right w:val="none" w:sz="0" w:space="0" w:color="auto"/>
      </w:divBdr>
    </w:div>
    <w:div w:id="381828026">
      <w:bodyDiv w:val="1"/>
      <w:marLeft w:val="0"/>
      <w:marRight w:val="0"/>
      <w:marTop w:val="0"/>
      <w:marBottom w:val="0"/>
      <w:divBdr>
        <w:top w:val="none" w:sz="0" w:space="0" w:color="auto"/>
        <w:left w:val="none" w:sz="0" w:space="0" w:color="auto"/>
        <w:bottom w:val="none" w:sz="0" w:space="0" w:color="auto"/>
        <w:right w:val="none" w:sz="0" w:space="0" w:color="auto"/>
      </w:divBdr>
    </w:div>
    <w:div w:id="381828225">
      <w:bodyDiv w:val="1"/>
      <w:marLeft w:val="0"/>
      <w:marRight w:val="0"/>
      <w:marTop w:val="0"/>
      <w:marBottom w:val="0"/>
      <w:divBdr>
        <w:top w:val="none" w:sz="0" w:space="0" w:color="auto"/>
        <w:left w:val="none" w:sz="0" w:space="0" w:color="auto"/>
        <w:bottom w:val="none" w:sz="0" w:space="0" w:color="auto"/>
        <w:right w:val="none" w:sz="0" w:space="0" w:color="auto"/>
      </w:divBdr>
    </w:div>
    <w:div w:id="381948350">
      <w:bodyDiv w:val="1"/>
      <w:marLeft w:val="0"/>
      <w:marRight w:val="0"/>
      <w:marTop w:val="0"/>
      <w:marBottom w:val="0"/>
      <w:divBdr>
        <w:top w:val="none" w:sz="0" w:space="0" w:color="auto"/>
        <w:left w:val="none" w:sz="0" w:space="0" w:color="auto"/>
        <w:bottom w:val="none" w:sz="0" w:space="0" w:color="auto"/>
        <w:right w:val="none" w:sz="0" w:space="0" w:color="auto"/>
      </w:divBdr>
    </w:div>
    <w:div w:id="382026334">
      <w:bodyDiv w:val="1"/>
      <w:marLeft w:val="0"/>
      <w:marRight w:val="0"/>
      <w:marTop w:val="0"/>
      <w:marBottom w:val="0"/>
      <w:divBdr>
        <w:top w:val="none" w:sz="0" w:space="0" w:color="auto"/>
        <w:left w:val="none" w:sz="0" w:space="0" w:color="auto"/>
        <w:bottom w:val="none" w:sz="0" w:space="0" w:color="auto"/>
        <w:right w:val="none" w:sz="0" w:space="0" w:color="auto"/>
      </w:divBdr>
    </w:div>
    <w:div w:id="382096215">
      <w:bodyDiv w:val="1"/>
      <w:marLeft w:val="0"/>
      <w:marRight w:val="0"/>
      <w:marTop w:val="0"/>
      <w:marBottom w:val="0"/>
      <w:divBdr>
        <w:top w:val="none" w:sz="0" w:space="0" w:color="auto"/>
        <w:left w:val="none" w:sz="0" w:space="0" w:color="auto"/>
        <w:bottom w:val="none" w:sz="0" w:space="0" w:color="auto"/>
        <w:right w:val="none" w:sz="0" w:space="0" w:color="auto"/>
      </w:divBdr>
    </w:div>
    <w:div w:id="382097390">
      <w:bodyDiv w:val="1"/>
      <w:marLeft w:val="0"/>
      <w:marRight w:val="0"/>
      <w:marTop w:val="0"/>
      <w:marBottom w:val="0"/>
      <w:divBdr>
        <w:top w:val="none" w:sz="0" w:space="0" w:color="auto"/>
        <w:left w:val="none" w:sz="0" w:space="0" w:color="auto"/>
        <w:bottom w:val="none" w:sz="0" w:space="0" w:color="auto"/>
        <w:right w:val="none" w:sz="0" w:space="0" w:color="auto"/>
      </w:divBdr>
    </w:div>
    <w:div w:id="382213866">
      <w:bodyDiv w:val="1"/>
      <w:marLeft w:val="0"/>
      <w:marRight w:val="0"/>
      <w:marTop w:val="0"/>
      <w:marBottom w:val="0"/>
      <w:divBdr>
        <w:top w:val="none" w:sz="0" w:space="0" w:color="auto"/>
        <w:left w:val="none" w:sz="0" w:space="0" w:color="auto"/>
        <w:bottom w:val="none" w:sz="0" w:space="0" w:color="auto"/>
        <w:right w:val="none" w:sz="0" w:space="0" w:color="auto"/>
      </w:divBdr>
    </w:div>
    <w:div w:id="382214180">
      <w:bodyDiv w:val="1"/>
      <w:marLeft w:val="0"/>
      <w:marRight w:val="0"/>
      <w:marTop w:val="0"/>
      <w:marBottom w:val="0"/>
      <w:divBdr>
        <w:top w:val="none" w:sz="0" w:space="0" w:color="auto"/>
        <w:left w:val="none" w:sz="0" w:space="0" w:color="auto"/>
        <w:bottom w:val="none" w:sz="0" w:space="0" w:color="auto"/>
        <w:right w:val="none" w:sz="0" w:space="0" w:color="auto"/>
      </w:divBdr>
    </w:div>
    <w:div w:id="382217059">
      <w:bodyDiv w:val="1"/>
      <w:marLeft w:val="0"/>
      <w:marRight w:val="0"/>
      <w:marTop w:val="0"/>
      <w:marBottom w:val="0"/>
      <w:divBdr>
        <w:top w:val="none" w:sz="0" w:space="0" w:color="auto"/>
        <w:left w:val="none" w:sz="0" w:space="0" w:color="auto"/>
        <w:bottom w:val="none" w:sz="0" w:space="0" w:color="auto"/>
        <w:right w:val="none" w:sz="0" w:space="0" w:color="auto"/>
      </w:divBdr>
    </w:div>
    <w:div w:id="382292817">
      <w:bodyDiv w:val="1"/>
      <w:marLeft w:val="0"/>
      <w:marRight w:val="0"/>
      <w:marTop w:val="0"/>
      <w:marBottom w:val="0"/>
      <w:divBdr>
        <w:top w:val="none" w:sz="0" w:space="0" w:color="auto"/>
        <w:left w:val="none" w:sz="0" w:space="0" w:color="auto"/>
        <w:bottom w:val="none" w:sz="0" w:space="0" w:color="auto"/>
        <w:right w:val="none" w:sz="0" w:space="0" w:color="auto"/>
      </w:divBdr>
    </w:div>
    <w:div w:id="382296145">
      <w:bodyDiv w:val="1"/>
      <w:marLeft w:val="0"/>
      <w:marRight w:val="0"/>
      <w:marTop w:val="0"/>
      <w:marBottom w:val="0"/>
      <w:divBdr>
        <w:top w:val="none" w:sz="0" w:space="0" w:color="auto"/>
        <w:left w:val="none" w:sz="0" w:space="0" w:color="auto"/>
        <w:bottom w:val="none" w:sz="0" w:space="0" w:color="auto"/>
        <w:right w:val="none" w:sz="0" w:space="0" w:color="auto"/>
      </w:divBdr>
    </w:div>
    <w:div w:id="382483946">
      <w:bodyDiv w:val="1"/>
      <w:marLeft w:val="0"/>
      <w:marRight w:val="0"/>
      <w:marTop w:val="0"/>
      <w:marBottom w:val="0"/>
      <w:divBdr>
        <w:top w:val="none" w:sz="0" w:space="0" w:color="auto"/>
        <w:left w:val="none" w:sz="0" w:space="0" w:color="auto"/>
        <w:bottom w:val="none" w:sz="0" w:space="0" w:color="auto"/>
        <w:right w:val="none" w:sz="0" w:space="0" w:color="auto"/>
      </w:divBdr>
    </w:div>
    <w:div w:id="382561389">
      <w:bodyDiv w:val="1"/>
      <w:marLeft w:val="0"/>
      <w:marRight w:val="0"/>
      <w:marTop w:val="0"/>
      <w:marBottom w:val="0"/>
      <w:divBdr>
        <w:top w:val="none" w:sz="0" w:space="0" w:color="auto"/>
        <w:left w:val="none" w:sz="0" w:space="0" w:color="auto"/>
        <w:bottom w:val="none" w:sz="0" w:space="0" w:color="auto"/>
        <w:right w:val="none" w:sz="0" w:space="0" w:color="auto"/>
      </w:divBdr>
    </w:div>
    <w:div w:id="382561902">
      <w:bodyDiv w:val="1"/>
      <w:marLeft w:val="0"/>
      <w:marRight w:val="0"/>
      <w:marTop w:val="0"/>
      <w:marBottom w:val="0"/>
      <w:divBdr>
        <w:top w:val="none" w:sz="0" w:space="0" w:color="auto"/>
        <w:left w:val="none" w:sz="0" w:space="0" w:color="auto"/>
        <w:bottom w:val="none" w:sz="0" w:space="0" w:color="auto"/>
        <w:right w:val="none" w:sz="0" w:space="0" w:color="auto"/>
      </w:divBdr>
    </w:div>
    <w:div w:id="382602821">
      <w:bodyDiv w:val="1"/>
      <w:marLeft w:val="0"/>
      <w:marRight w:val="0"/>
      <w:marTop w:val="0"/>
      <w:marBottom w:val="0"/>
      <w:divBdr>
        <w:top w:val="none" w:sz="0" w:space="0" w:color="auto"/>
        <w:left w:val="none" w:sz="0" w:space="0" w:color="auto"/>
        <w:bottom w:val="none" w:sz="0" w:space="0" w:color="auto"/>
        <w:right w:val="none" w:sz="0" w:space="0" w:color="auto"/>
      </w:divBdr>
    </w:div>
    <w:div w:id="382604362">
      <w:bodyDiv w:val="1"/>
      <w:marLeft w:val="0"/>
      <w:marRight w:val="0"/>
      <w:marTop w:val="0"/>
      <w:marBottom w:val="0"/>
      <w:divBdr>
        <w:top w:val="none" w:sz="0" w:space="0" w:color="auto"/>
        <w:left w:val="none" w:sz="0" w:space="0" w:color="auto"/>
        <w:bottom w:val="none" w:sz="0" w:space="0" w:color="auto"/>
        <w:right w:val="none" w:sz="0" w:space="0" w:color="auto"/>
      </w:divBdr>
    </w:div>
    <w:div w:id="382604536">
      <w:bodyDiv w:val="1"/>
      <w:marLeft w:val="0"/>
      <w:marRight w:val="0"/>
      <w:marTop w:val="0"/>
      <w:marBottom w:val="0"/>
      <w:divBdr>
        <w:top w:val="none" w:sz="0" w:space="0" w:color="auto"/>
        <w:left w:val="none" w:sz="0" w:space="0" w:color="auto"/>
        <w:bottom w:val="none" w:sz="0" w:space="0" w:color="auto"/>
        <w:right w:val="none" w:sz="0" w:space="0" w:color="auto"/>
      </w:divBdr>
    </w:div>
    <w:div w:id="382674781">
      <w:bodyDiv w:val="1"/>
      <w:marLeft w:val="0"/>
      <w:marRight w:val="0"/>
      <w:marTop w:val="0"/>
      <w:marBottom w:val="0"/>
      <w:divBdr>
        <w:top w:val="none" w:sz="0" w:space="0" w:color="auto"/>
        <w:left w:val="none" w:sz="0" w:space="0" w:color="auto"/>
        <w:bottom w:val="none" w:sz="0" w:space="0" w:color="auto"/>
        <w:right w:val="none" w:sz="0" w:space="0" w:color="auto"/>
      </w:divBdr>
    </w:div>
    <w:div w:id="382827677">
      <w:bodyDiv w:val="1"/>
      <w:marLeft w:val="0"/>
      <w:marRight w:val="0"/>
      <w:marTop w:val="0"/>
      <w:marBottom w:val="0"/>
      <w:divBdr>
        <w:top w:val="none" w:sz="0" w:space="0" w:color="auto"/>
        <w:left w:val="none" w:sz="0" w:space="0" w:color="auto"/>
        <w:bottom w:val="none" w:sz="0" w:space="0" w:color="auto"/>
        <w:right w:val="none" w:sz="0" w:space="0" w:color="auto"/>
      </w:divBdr>
    </w:div>
    <w:div w:id="382993648">
      <w:bodyDiv w:val="1"/>
      <w:marLeft w:val="0"/>
      <w:marRight w:val="0"/>
      <w:marTop w:val="0"/>
      <w:marBottom w:val="0"/>
      <w:divBdr>
        <w:top w:val="none" w:sz="0" w:space="0" w:color="auto"/>
        <w:left w:val="none" w:sz="0" w:space="0" w:color="auto"/>
        <w:bottom w:val="none" w:sz="0" w:space="0" w:color="auto"/>
        <w:right w:val="none" w:sz="0" w:space="0" w:color="auto"/>
      </w:divBdr>
    </w:div>
    <w:div w:id="382994478">
      <w:bodyDiv w:val="1"/>
      <w:marLeft w:val="0"/>
      <w:marRight w:val="0"/>
      <w:marTop w:val="0"/>
      <w:marBottom w:val="0"/>
      <w:divBdr>
        <w:top w:val="none" w:sz="0" w:space="0" w:color="auto"/>
        <w:left w:val="none" w:sz="0" w:space="0" w:color="auto"/>
        <w:bottom w:val="none" w:sz="0" w:space="0" w:color="auto"/>
        <w:right w:val="none" w:sz="0" w:space="0" w:color="auto"/>
      </w:divBdr>
    </w:div>
    <w:div w:id="382994747">
      <w:bodyDiv w:val="1"/>
      <w:marLeft w:val="0"/>
      <w:marRight w:val="0"/>
      <w:marTop w:val="0"/>
      <w:marBottom w:val="0"/>
      <w:divBdr>
        <w:top w:val="none" w:sz="0" w:space="0" w:color="auto"/>
        <w:left w:val="none" w:sz="0" w:space="0" w:color="auto"/>
        <w:bottom w:val="none" w:sz="0" w:space="0" w:color="auto"/>
        <w:right w:val="none" w:sz="0" w:space="0" w:color="auto"/>
      </w:divBdr>
    </w:div>
    <w:div w:id="383141636">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702">
      <w:bodyDiv w:val="1"/>
      <w:marLeft w:val="0"/>
      <w:marRight w:val="0"/>
      <w:marTop w:val="0"/>
      <w:marBottom w:val="0"/>
      <w:divBdr>
        <w:top w:val="none" w:sz="0" w:space="0" w:color="auto"/>
        <w:left w:val="none" w:sz="0" w:space="0" w:color="auto"/>
        <w:bottom w:val="none" w:sz="0" w:space="0" w:color="auto"/>
        <w:right w:val="none" w:sz="0" w:space="0" w:color="auto"/>
      </w:divBdr>
    </w:div>
    <w:div w:id="383257349">
      <w:bodyDiv w:val="1"/>
      <w:marLeft w:val="0"/>
      <w:marRight w:val="0"/>
      <w:marTop w:val="0"/>
      <w:marBottom w:val="0"/>
      <w:divBdr>
        <w:top w:val="none" w:sz="0" w:space="0" w:color="auto"/>
        <w:left w:val="none" w:sz="0" w:space="0" w:color="auto"/>
        <w:bottom w:val="none" w:sz="0" w:space="0" w:color="auto"/>
        <w:right w:val="none" w:sz="0" w:space="0" w:color="auto"/>
      </w:divBdr>
    </w:div>
    <w:div w:id="383257449">
      <w:bodyDiv w:val="1"/>
      <w:marLeft w:val="0"/>
      <w:marRight w:val="0"/>
      <w:marTop w:val="0"/>
      <w:marBottom w:val="0"/>
      <w:divBdr>
        <w:top w:val="none" w:sz="0" w:space="0" w:color="auto"/>
        <w:left w:val="none" w:sz="0" w:space="0" w:color="auto"/>
        <w:bottom w:val="none" w:sz="0" w:space="0" w:color="auto"/>
        <w:right w:val="none" w:sz="0" w:space="0" w:color="auto"/>
      </w:divBdr>
    </w:div>
    <w:div w:id="383257718">
      <w:bodyDiv w:val="1"/>
      <w:marLeft w:val="0"/>
      <w:marRight w:val="0"/>
      <w:marTop w:val="0"/>
      <w:marBottom w:val="0"/>
      <w:divBdr>
        <w:top w:val="none" w:sz="0" w:space="0" w:color="auto"/>
        <w:left w:val="none" w:sz="0" w:space="0" w:color="auto"/>
        <w:bottom w:val="none" w:sz="0" w:space="0" w:color="auto"/>
        <w:right w:val="none" w:sz="0" w:space="0" w:color="auto"/>
      </w:divBdr>
    </w:div>
    <w:div w:id="383333518">
      <w:bodyDiv w:val="1"/>
      <w:marLeft w:val="0"/>
      <w:marRight w:val="0"/>
      <w:marTop w:val="0"/>
      <w:marBottom w:val="0"/>
      <w:divBdr>
        <w:top w:val="none" w:sz="0" w:space="0" w:color="auto"/>
        <w:left w:val="none" w:sz="0" w:space="0" w:color="auto"/>
        <w:bottom w:val="none" w:sz="0" w:space="0" w:color="auto"/>
        <w:right w:val="none" w:sz="0" w:space="0" w:color="auto"/>
      </w:divBdr>
    </w:div>
    <w:div w:id="383336137">
      <w:bodyDiv w:val="1"/>
      <w:marLeft w:val="0"/>
      <w:marRight w:val="0"/>
      <w:marTop w:val="0"/>
      <w:marBottom w:val="0"/>
      <w:divBdr>
        <w:top w:val="none" w:sz="0" w:space="0" w:color="auto"/>
        <w:left w:val="none" w:sz="0" w:space="0" w:color="auto"/>
        <w:bottom w:val="none" w:sz="0" w:space="0" w:color="auto"/>
        <w:right w:val="none" w:sz="0" w:space="0" w:color="auto"/>
      </w:divBdr>
    </w:div>
    <w:div w:id="383414195">
      <w:bodyDiv w:val="1"/>
      <w:marLeft w:val="0"/>
      <w:marRight w:val="0"/>
      <w:marTop w:val="0"/>
      <w:marBottom w:val="0"/>
      <w:divBdr>
        <w:top w:val="none" w:sz="0" w:space="0" w:color="auto"/>
        <w:left w:val="none" w:sz="0" w:space="0" w:color="auto"/>
        <w:bottom w:val="none" w:sz="0" w:space="0" w:color="auto"/>
        <w:right w:val="none" w:sz="0" w:space="0" w:color="auto"/>
      </w:divBdr>
    </w:div>
    <w:div w:id="383452141">
      <w:bodyDiv w:val="1"/>
      <w:marLeft w:val="0"/>
      <w:marRight w:val="0"/>
      <w:marTop w:val="0"/>
      <w:marBottom w:val="0"/>
      <w:divBdr>
        <w:top w:val="none" w:sz="0" w:space="0" w:color="auto"/>
        <w:left w:val="none" w:sz="0" w:space="0" w:color="auto"/>
        <w:bottom w:val="none" w:sz="0" w:space="0" w:color="auto"/>
        <w:right w:val="none" w:sz="0" w:space="0" w:color="auto"/>
      </w:divBdr>
    </w:div>
    <w:div w:id="383724422">
      <w:bodyDiv w:val="1"/>
      <w:marLeft w:val="0"/>
      <w:marRight w:val="0"/>
      <w:marTop w:val="0"/>
      <w:marBottom w:val="0"/>
      <w:divBdr>
        <w:top w:val="none" w:sz="0" w:space="0" w:color="auto"/>
        <w:left w:val="none" w:sz="0" w:space="0" w:color="auto"/>
        <w:bottom w:val="none" w:sz="0" w:space="0" w:color="auto"/>
        <w:right w:val="none" w:sz="0" w:space="0" w:color="auto"/>
      </w:divBdr>
    </w:div>
    <w:div w:id="383797961">
      <w:bodyDiv w:val="1"/>
      <w:marLeft w:val="0"/>
      <w:marRight w:val="0"/>
      <w:marTop w:val="0"/>
      <w:marBottom w:val="0"/>
      <w:divBdr>
        <w:top w:val="none" w:sz="0" w:space="0" w:color="auto"/>
        <w:left w:val="none" w:sz="0" w:space="0" w:color="auto"/>
        <w:bottom w:val="none" w:sz="0" w:space="0" w:color="auto"/>
        <w:right w:val="none" w:sz="0" w:space="0" w:color="auto"/>
      </w:divBdr>
    </w:div>
    <w:div w:id="383875144">
      <w:bodyDiv w:val="1"/>
      <w:marLeft w:val="0"/>
      <w:marRight w:val="0"/>
      <w:marTop w:val="0"/>
      <w:marBottom w:val="0"/>
      <w:divBdr>
        <w:top w:val="none" w:sz="0" w:space="0" w:color="auto"/>
        <w:left w:val="none" w:sz="0" w:space="0" w:color="auto"/>
        <w:bottom w:val="none" w:sz="0" w:space="0" w:color="auto"/>
        <w:right w:val="none" w:sz="0" w:space="0" w:color="auto"/>
      </w:divBdr>
    </w:div>
    <w:div w:id="383984832">
      <w:bodyDiv w:val="1"/>
      <w:marLeft w:val="0"/>
      <w:marRight w:val="0"/>
      <w:marTop w:val="0"/>
      <w:marBottom w:val="0"/>
      <w:divBdr>
        <w:top w:val="none" w:sz="0" w:space="0" w:color="auto"/>
        <w:left w:val="none" w:sz="0" w:space="0" w:color="auto"/>
        <w:bottom w:val="none" w:sz="0" w:space="0" w:color="auto"/>
        <w:right w:val="none" w:sz="0" w:space="0" w:color="auto"/>
      </w:divBdr>
    </w:div>
    <w:div w:id="384069566">
      <w:bodyDiv w:val="1"/>
      <w:marLeft w:val="0"/>
      <w:marRight w:val="0"/>
      <w:marTop w:val="0"/>
      <w:marBottom w:val="0"/>
      <w:divBdr>
        <w:top w:val="none" w:sz="0" w:space="0" w:color="auto"/>
        <w:left w:val="none" w:sz="0" w:space="0" w:color="auto"/>
        <w:bottom w:val="none" w:sz="0" w:space="0" w:color="auto"/>
        <w:right w:val="none" w:sz="0" w:space="0" w:color="auto"/>
      </w:divBdr>
    </w:div>
    <w:div w:id="384110865">
      <w:bodyDiv w:val="1"/>
      <w:marLeft w:val="0"/>
      <w:marRight w:val="0"/>
      <w:marTop w:val="0"/>
      <w:marBottom w:val="0"/>
      <w:divBdr>
        <w:top w:val="none" w:sz="0" w:space="0" w:color="auto"/>
        <w:left w:val="none" w:sz="0" w:space="0" w:color="auto"/>
        <w:bottom w:val="none" w:sz="0" w:space="0" w:color="auto"/>
        <w:right w:val="none" w:sz="0" w:space="0" w:color="auto"/>
      </w:divBdr>
    </w:div>
    <w:div w:id="384182521">
      <w:bodyDiv w:val="1"/>
      <w:marLeft w:val="0"/>
      <w:marRight w:val="0"/>
      <w:marTop w:val="0"/>
      <w:marBottom w:val="0"/>
      <w:divBdr>
        <w:top w:val="none" w:sz="0" w:space="0" w:color="auto"/>
        <w:left w:val="none" w:sz="0" w:space="0" w:color="auto"/>
        <w:bottom w:val="none" w:sz="0" w:space="0" w:color="auto"/>
        <w:right w:val="none" w:sz="0" w:space="0" w:color="auto"/>
      </w:divBdr>
    </w:div>
    <w:div w:id="384258106">
      <w:bodyDiv w:val="1"/>
      <w:marLeft w:val="0"/>
      <w:marRight w:val="0"/>
      <w:marTop w:val="0"/>
      <w:marBottom w:val="0"/>
      <w:divBdr>
        <w:top w:val="none" w:sz="0" w:space="0" w:color="auto"/>
        <w:left w:val="none" w:sz="0" w:space="0" w:color="auto"/>
        <w:bottom w:val="none" w:sz="0" w:space="0" w:color="auto"/>
        <w:right w:val="none" w:sz="0" w:space="0" w:color="auto"/>
      </w:divBdr>
    </w:div>
    <w:div w:id="384331131">
      <w:bodyDiv w:val="1"/>
      <w:marLeft w:val="0"/>
      <w:marRight w:val="0"/>
      <w:marTop w:val="0"/>
      <w:marBottom w:val="0"/>
      <w:divBdr>
        <w:top w:val="none" w:sz="0" w:space="0" w:color="auto"/>
        <w:left w:val="none" w:sz="0" w:space="0" w:color="auto"/>
        <w:bottom w:val="none" w:sz="0" w:space="0" w:color="auto"/>
        <w:right w:val="none" w:sz="0" w:space="0" w:color="auto"/>
      </w:divBdr>
    </w:div>
    <w:div w:id="384378211">
      <w:bodyDiv w:val="1"/>
      <w:marLeft w:val="0"/>
      <w:marRight w:val="0"/>
      <w:marTop w:val="0"/>
      <w:marBottom w:val="0"/>
      <w:divBdr>
        <w:top w:val="none" w:sz="0" w:space="0" w:color="auto"/>
        <w:left w:val="none" w:sz="0" w:space="0" w:color="auto"/>
        <w:bottom w:val="none" w:sz="0" w:space="0" w:color="auto"/>
        <w:right w:val="none" w:sz="0" w:space="0" w:color="auto"/>
      </w:divBdr>
    </w:div>
    <w:div w:id="384379493">
      <w:bodyDiv w:val="1"/>
      <w:marLeft w:val="0"/>
      <w:marRight w:val="0"/>
      <w:marTop w:val="0"/>
      <w:marBottom w:val="0"/>
      <w:divBdr>
        <w:top w:val="none" w:sz="0" w:space="0" w:color="auto"/>
        <w:left w:val="none" w:sz="0" w:space="0" w:color="auto"/>
        <w:bottom w:val="none" w:sz="0" w:space="0" w:color="auto"/>
        <w:right w:val="none" w:sz="0" w:space="0" w:color="auto"/>
      </w:divBdr>
    </w:div>
    <w:div w:id="384530977">
      <w:bodyDiv w:val="1"/>
      <w:marLeft w:val="0"/>
      <w:marRight w:val="0"/>
      <w:marTop w:val="0"/>
      <w:marBottom w:val="0"/>
      <w:divBdr>
        <w:top w:val="none" w:sz="0" w:space="0" w:color="auto"/>
        <w:left w:val="none" w:sz="0" w:space="0" w:color="auto"/>
        <w:bottom w:val="none" w:sz="0" w:space="0" w:color="auto"/>
        <w:right w:val="none" w:sz="0" w:space="0" w:color="auto"/>
      </w:divBdr>
    </w:div>
    <w:div w:id="384566053">
      <w:bodyDiv w:val="1"/>
      <w:marLeft w:val="0"/>
      <w:marRight w:val="0"/>
      <w:marTop w:val="0"/>
      <w:marBottom w:val="0"/>
      <w:divBdr>
        <w:top w:val="none" w:sz="0" w:space="0" w:color="auto"/>
        <w:left w:val="none" w:sz="0" w:space="0" w:color="auto"/>
        <w:bottom w:val="none" w:sz="0" w:space="0" w:color="auto"/>
        <w:right w:val="none" w:sz="0" w:space="0" w:color="auto"/>
      </w:divBdr>
    </w:div>
    <w:div w:id="384571470">
      <w:bodyDiv w:val="1"/>
      <w:marLeft w:val="0"/>
      <w:marRight w:val="0"/>
      <w:marTop w:val="0"/>
      <w:marBottom w:val="0"/>
      <w:divBdr>
        <w:top w:val="none" w:sz="0" w:space="0" w:color="auto"/>
        <w:left w:val="none" w:sz="0" w:space="0" w:color="auto"/>
        <w:bottom w:val="none" w:sz="0" w:space="0" w:color="auto"/>
        <w:right w:val="none" w:sz="0" w:space="0" w:color="auto"/>
      </w:divBdr>
    </w:div>
    <w:div w:id="384836202">
      <w:bodyDiv w:val="1"/>
      <w:marLeft w:val="0"/>
      <w:marRight w:val="0"/>
      <w:marTop w:val="0"/>
      <w:marBottom w:val="0"/>
      <w:divBdr>
        <w:top w:val="none" w:sz="0" w:space="0" w:color="auto"/>
        <w:left w:val="none" w:sz="0" w:space="0" w:color="auto"/>
        <w:bottom w:val="none" w:sz="0" w:space="0" w:color="auto"/>
        <w:right w:val="none" w:sz="0" w:space="0" w:color="auto"/>
      </w:divBdr>
    </w:div>
    <w:div w:id="384914850">
      <w:bodyDiv w:val="1"/>
      <w:marLeft w:val="0"/>
      <w:marRight w:val="0"/>
      <w:marTop w:val="0"/>
      <w:marBottom w:val="0"/>
      <w:divBdr>
        <w:top w:val="none" w:sz="0" w:space="0" w:color="auto"/>
        <w:left w:val="none" w:sz="0" w:space="0" w:color="auto"/>
        <w:bottom w:val="none" w:sz="0" w:space="0" w:color="auto"/>
        <w:right w:val="none" w:sz="0" w:space="0" w:color="auto"/>
      </w:divBdr>
    </w:div>
    <w:div w:id="384918462">
      <w:bodyDiv w:val="1"/>
      <w:marLeft w:val="0"/>
      <w:marRight w:val="0"/>
      <w:marTop w:val="0"/>
      <w:marBottom w:val="0"/>
      <w:divBdr>
        <w:top w:val="none" w:sz="0" w:space="0" w:color="auto"/>
        <w:left w:val="none" w:sz="0" w:space="0" w:color="auto"/>
        <w:bottom w:val="none" w:sz="0" w:space="0" w:color="auto"/>
        <w:right w:val="none" w:sz="0" w:space="0" w:color="auto"/>
      </w:divBdr>
    </w:div>
    <w:div w:id="384985331">
      <w:bodyDiv w:val="1"/>
      <w:marLeft w:val="0"/>
      <w:marRight w:val="0"/>
      <w:marTop w:val="0"/>
      <w:marBottom w:val="0"/>
      <w:divBdr>
        <w:top w:val="none" w:sz="0" w:space="0" w:color="auto"/>
        <w:left w:val="none" w:sz="0" w:space="0" w:color="auto"/>
        <w:bottom w:val="none" w:sz="0" w:space="0" w:color="auto"/>
        <w:right w:val="none" w:sz="0" w:space="0" w:color="auto"/>
      </w:divBdr>
    </w:div>
    <w:div w:id="384989536">
      <w:bodyDiv w:val="1"/>
      <w:marLeft w:val="0"/>
      <w:marRight w:val="0"/>
      <w:marTop w:val="0"/>
      <w:marBottom w:val="0"/>
      <w:divBdr>
        <w:top w:val="none" w:sz="0" w:space="0" w:color="auto"/>
        <w:left w:val="none" w:sz="0" w:space="0" w:color="auto"/>
        <w:bottom w:val="none" w:sz="0" w:space="0" w:color="auto"/>
        <w:right w:val="none" w:sz="0" w:space="0" w:color="auto"/>
      </w:divBdr>
    </w:div>
    <w:div w:id="385177768">
      <w:bodyDiv w:val="1"/>
      <w:marLeft w:val="0"/>
      <w:marRight w:val="0"/>
      <w:marTop w:val="0"/>
      <w:marBottom w:val="0"/>
      <w:divBdr>
        <w:top w:val="none" w:sz="0" w:space="0" w:color="auto"/>
        <w:left w:val="none" w:sz="0" w:space="0" w:color="auto"/>
        <w:bottom w:val="none" w:sz="0" w:space="0" w:color="auto"/>
        <w:right w:val="none" w:sz="0" w:space="0" w:color="auto"/>
      </w:divBdr>
    </w:div>
    <w:div w:id="385228073">
      <w:bodyDiv w:val="1"/>
      <w:marLeft w:val="0"/>
      <w:marRight w:val="0"/>
      <w:marTop w:val="0"/>
      <w:marBottom w:val="0"/>
      <w:divBdr>
        <w:top w:val="none" w:sz="0" w:space="0" w:color="auto"/>
        <w:left w:val="none" w:sz="0" w:space="0" w:color="auto"/>
        <w:bottom w:val="none" w:sz="0" w:space="0" w:color="auto"/>
        <w:right w:val="none" w:sz="0" w:space="0" w:color="auto"/>
      </w:divBdr>
    </w:div>
    <w:div w:id="385375097">
      <w:bodyDiv w:val="1"/>
      <w:marLeft w:val="0"/>
      <w:marRight w:val="0"/>
      <w:marTop w:val="0"/>
      <w:marBottom w:val="0"/>
      <w:divBdr>
        <w:top w:val="none" w:sz="0" w:space="0" w:color="auto"/>
        <w:left w:val="none" w:sz="0" w:space="0" w:color="auto"/>
        <w:bottom w:val="none" w:sz="0" w:space="0" w:color="auto"/>
        <w:right w:val="none" w:sz="0" w:space="0" w:color="auto"/>
      </w:divBdr>
    </w:div>
    <w:div w:id="385376121">
      <w:bodyDiv w:val="1"/>
      <w:marLeft w:val="0"/>
      <w:marRight w:val="0"/>
      <w:marTop w:val="0"/>
      <w:marBottom w:val="0"/>
      <w:divBdr>
        <w:top w:val="none" w:sz="0" w:space="0" w:color="auto"/>
        <w:left w:val="none" w:sz="0" w:space="0" w:color="auto"/>
        <w:bottom w:val="none" w:sz="0" w:space="0" w:color="auto"/>
        <w:right w:val="none" w:sz="0" w:space="0" w:color="auto"/>
      </w:divBdr>
    </w:div>
    <w:div w:id="385447967">
      <w:bodyDiv w:val="1"/>
      <w:marLeft w:val="0"/>
      <w:marRight w:val="0"/>
      <w:marTop w:val="0"/>
      <w:marBottom w:val="0"/>
      <w:divBdr>
        <w:top w:val="none" w:sz="0" w:space="0" w:color="auto"/>
        <w:left w:val="none" w:sz="0" w:space="0" w:color="auto"/>
        <w:bottom w:val="none" w:sz="0" w:space="0" w:color="auto"/>
        <w:right w:val="none" w:sz="0" w:space="0" w:color="auto"/>
      </w:divBdr>
    </w:div>
    <w:div w:id="385491112">
      <w:bodyDiv w:val="1"/>
      <w:marLeft w:val="0"/>
      <w:marRight w:val="0"/>
      <w:marTop w:val="0"/>
      <w:marBottom w:val="0"/>
      <w:divBdr>
        <w:top w:val="none" w:sz="0" w:space="0" w:color="auto"/>
        <w:left w:val="none" w:sz="0" w:space="0" w:color="auto"/>
        <w:bottom w:val="none" w:sz="0" w:space="0" w:color="auto"/>
        <w:right w:val="none" w:sz="0" w:space="0" w:color="auto"/>
      </w:divBdr>
    </w:div>
    <w:div w:id="385491118">
      <w:bodyDiv w:val="1"/>
      <w:marLeft w:val="0"/>
      <w:marRight w:val="0"/>
      <w:marTop w:val="0"/>
      <w:marBottom w:val="0"/>
      <w:divBdr>
        <w:top w:val="none" w:sz="0" w:space="0" w:color="auto"/>
        <w:left w:val="none" w:sz="0" w:space="0" w:color="auto"/>
        <w:bottom w:val="none" w:sz="0" w:space="0" w:color="auto"/>
        <w:right w:val="none" w:sz="0" w:space="0" w:color="auto"/>
      </w:divBdr>
    </w:div>
    <w:div w:id="385496767">
      <w:bodyDiv w:val="1"/>
      <w:marLeft w:val="0"/>
      <w:marRight w:val="0"/>
      <w:marTop w:val="0"/>
      <w:marBottom w:val="0"/>
      <w:divBdr>
        <w:top w:val="none" w:sz="0" w:space="0" w:color="auto"/>
        <w:left w:val="none" w:sz="0" w:space="0" w:color="auto"/>
        <w:bottom w:val="none" w:sz="0" w:space="0" w:color="auto"/>
        <w:right w:val="none" w:sz="0" w:space="0" w:color="auto"/>
      </w:divBdr>
    </w:div>
    <w:div w:id="385571607">
      <w:bodyDiv w:val="1"/>
      <w:marLeft w:val="0"/>
      <w:marRight w:val="0"/>
      <w:marTop w:val="0"/>
      <w:marBottom w:val="0"/>
      <w:divBdr>
        <w:top w:val="none" w:sz="0" w:space="0" w:color="auto"/>
        <w:left w:val="none" w:sz="0" w:space="0" w:color="auto"/>
        <w:bottom w:val="none" w:sz="0" w:space="0" w:color="auto"/>
        <w:right w:val="none" w:sz="0" w:space="0" w:color="auto"/>
      </w:divBdr>
    </w:div>
    <w:div w:id="385640259">
      <w:bodyDiv w:val="1"/>
      <w:marLeft w:val="0"/>
      <w:marRight w:val="0"/>
      <w:marTop w:val="0"/>
      <w:marBottom w:val="0"/>
      <w:divBdr>
        <w:top w:val="none" w:sz="0" w:space="0" w:color="auto"/>
        <w:left w:val="none" w:sz="0" w:space="0" w:color="auto"/>
        <w:bottom w:val="none" w:sz="0" w:space="0" w:color="auto"/>
        <w:right w:val="none" w:sz="0" w:space="0" w:color="auto"/>
      </w:divBdr>
    </w:div>
    <w:div w:id="385691640">
      <w:bodyDiv w:val="1"/>
      <w:marLeft w:val="0"/>
      <w:marRight w:val="0"/>
      <w:marTop w:val="0"/>
      <w:marBottom w:val="0"/>
      <w:divBdr>
        <w:top w:val="none" w:sz="0" w:space="0" w:color="auto"/>
        <w:left w:val="none" w:sz="0" w:space="0" w:color="auto"/>
        <w:bottom w:val="none" w:sz="0" w:space="0" w:color="auto"/>
        <w:right w:val="none" w:sz="0" w:space="0" w:color="auto"/>
      </w:divBdr>
    </w:div>
    <w:div w:id="385759280">
      <w:bodyDiv w:val="1"/>
      <w:marLeft w:val="0"/>
      <w:marRight w:val="0"/>
      <w:marTop w:val="0"/>
      <w:marBottom w:val="0"/>
      <w:divBdr>
        <w:top w:val="none" w:sz="0" w:space="0" w:color="auto"/>
        <w:left w:val="none" w:sz="0" w:space="0" w:color="auto"/>
        <w:bottom w:val="none" w:sz="0" w:space="0" w:color="auto"/>
        <w:right w:val="none" w:sz="0" w:space="0" w:color="auto"/>
      </w:divBdr>
    </w:div>
    <w:div w:id="385761641">
      <w:bodyDiv w:val="1"/>
      <w:marLeft w:val="0"/>
      <w:marRight w:val="0"/>
      <w:marTop w:val="0"/>
      <w:marBottom w:val="0"/>
      <w:divBdr>
        <w:top w:val="none" w:sz="0" w:space="0" w:color="auto"/>
        <w:left w:val="none" w:sz="0" w:space="0" w:color="auto"/>
        <w:bottom w:val="none" w:sz="0" w:space="0" w:color="auto"/>
        <w:right w:val="none" w:sz="0" w:space="0" w:color="auto"/>
      </w:divBdr>
    </w:div>
    <w:div w:id="385834401">
      <w:bodyDiv w:val="1"/>
      <w:marLeft w:val="0"/>
      <w:marRight w:val="0"/>
      <w:marTop w:val="0"/>
      <w:marBottom w:val="0"/>
      <w:divBdr>
        <w:top w:val="none" w:sz="0" w:space="0" w:color="auto"/>
        <w:left w:val="none" w:sz="0" w:space="0" w:color="auto"/>
        <w:bottom w:val="none" w:sz="0" w:space="0" w:color="auto"/>
        <w:right w:val="none" w:sz="0" w:space="0" w:color="auto"/>
      </w:divBdr>
    </w:div>
    <w:div w:id="385836340">
      <w:bodyDiv w:val="1"/>
      <w:marLeft w:val="0"/>
      <w:marRight w:val="0"/>
      <w:marTop w:val="0"/>
      <w:marBottom w:val="0"/>
      <w:divBdr>
        <w:top w:val="none" w:sz="0" w:space="0" w:color="auto"/>
        <w:left w:val="none" w:sz="0" w:space="0" w:color="auto"/>
        <w:bottom w:val="none" w:sz="0" w:space="0" w:color="auto"/>
        <w:right w:val="none" w:sz="0" w:space="0" w:color="auto"/>
      </w:divBdr>
    </w:div>
    <w:div w:id="385839911">
      <w:bodyDiv w:val="1"/>
      <w:marLeft w:val="0"/>
      <w:marRight w:val="0"/>
      <w:marTop w:val="0"/>
      <w:marBottom w:val="0"/>
      <w:divBdr>
        <w:top w:val="none" w:sz="0" w:space="0" w:color="auto"/>
        <w:left w:val="none" w:sz="0" w:space="0" w:color="auto"/>
        <w:bottom w:val="none" w:sz="0" w:space="0" w:color="auto"/>
        <w:right w:val="none" w:sz="0" w:space="0" w:color="auto"/>
      </w:divBdr>
    </w:div>
    <w:div w:id="385879459">
      <w:bodyDiv w:val="1"/>
      <w:marLeft w:val="0"/>
      <w:marRight w:val="0"/>
      <w:marTop w:val="0"/>
      <w:marBottom w:val="0"/>
      <w:divBdr>
        <w:top w:val="none" w:sz="0" w:space="0" w:color="auto"/>
        <w:left w:val="none" w:sz="0" w:space="0" w:color="auto"/>
        <w:bottom w:val="none" w:sz="0" w:space="0" w:color="auto"/>
        <w:right w:val="none" w:sz="0" w:space="0" w:color="auto"/>
      </w:divBdr>
    </w:div>
    <w:div w:id="385951787">
      <w:bodyDiv w:val="1"/>
      <w:marLeft w:val="0"/>
      <w:marRight w:val="0"/>
      <w:marTop w:val="0"/>
      <w:marBottom w:val="0"/>
      <w:divBdr>
        <w:top w:val="none" w:sz="0" w:space="0" w:color="auto"/>
        <w:left w:val="none" w:sz="0" w:space="0" w:color="auto"/>
        <w:bottom w:val="none" w:sz="0" w:space="0" w:color="auto"/>
        <w:right w:val="none" w:sz="0" w:space="0" w:color="auto"/>
      </w:divBdr>
    </w:div>
    <w:div w:id="385959006">
      <w:bodyDiv w:val="1"/>
      <w:marLeft w:val="0"/>
      <w:marRight w:val="0"/>
      <w:marTop w:val="0"/>
      <w:marBottom w:val="0"/>
      <w:divBdr>
        <w:top w:val="none" w:sz="0" w:space="0" w:color="auto"/>
        <w:left w:val="none" w:sz="0" w:space="0" w:color="auto"/>
        <w:bottom w:val="none" w:sz="0" w:space="0" w:color="auto"/>
        <w:right w:val="none" w:sz="0" w:space="0" w:color="auto"/>
      </w:divBdr>
    </w:div>
    <w:div w:id="386028379">
      <w:bodyDiv w:val="1"/>
      <w:marLeft w:val="0"/>
      <w:marRight w:val="0"/>
      <w:marTop w:val="0"/>
      <w:marBottom w:val="0"/>
      <w:divBdr>
        <w:top w:val="none" w:sz="0" w:space="0" w:color="auto"/>
        <w:left w:val="none" w:sz="0" w:space="0" w:color="auto"/>
        <w:bottom w:val="none" w:sz="0" w:space="0" w:color="auto"/>
        <w:right w:val="none" w:sz="0" w:space="0" w:color="auto"/>
      </w:divBdr>
    </w:div>
    <w:div w:id="386103853">
      <w:bodyDiv w:val="1"/>
      <w:marLeft w:val="0"/>
      <w:marRight w:val="0"/>
      <w:marTop w:val="0"/>
      <w:marBottom w:val="0"/>
      <w:divBdr>
        <w:top w:val="none" w:sz="0" w:space="0" w:color="auto"/>
        <w:left w:val="none" w:sz="0" w:space="0" w:color="auto"/>
        <w:bottom w:val="none" w:sz="0" w:space="0" w:color="auto"/>
        <w:right w:val="none" w:sz="0" w:space="0" w:color="auto"/>
      </w:divBdr>
    </w:div>
    <w:div w:id="386150956">
      <w:bodyDiv w:val="1"/>
      <w:marLeft w:val="0"/>
      <w:marRight w:val="0"/>
      <w:marTop w:val="0"/>
      <w:marBottom w:val="0"/>
      <w:divBdr>
        <w:top w:val="none" w:sz="0" w:space="0" w:color="auto"/>
        <w:left w:val="none" w:sz="0" w:space="0" w:color="auto"/>
        <w:bottom w:val="none" w:sz="0" w:space="0" w:color="auto"/>
        <w:right w:val="none" w:sz="0" w:space="0" w:color="auto"/>
      </w:divBdr>
    </w:div>
    <w:div w:id="386224831">
      <w:bodyDiv w:val="1"/>
      <w:marLeft w:val="0"/>
      <w:marRight w:val="0"/>
      <w:marTop w:val="0"/>
      <w:marBottom w:val="0"/>
      <w:divBdr>
        <w:top w:val="none" w:sz="0" w:space="0" w:color="auto"/>
        <w:left w:val="none" w:sz="0" w:space="0" w:color="auto"/>
        <w:bottom w:val="none" w:sz="0" w:space="0" w:color="auto"/>
        <w:right w:val="none" w:sz="0" w:space="0" w:color="auto"/>
      </w:divBdr>
    </w:div>
    <w:div w:id="386295558">
      <w:bodyDiv w:val="1"/>
      <w:marLeft w:val="0"/>
      <w:marRight w:val="0"/>
      <w:marTop w:val="0"/>
      <w:marBottom w:val="0"/>
      <w:divBdr>
        <w:top w:val="none" w:sz="0" w:space="0" w:color="auto"/>
        <w:left w:val="none" w:sz="0" w:space="0" w:color="auto"/>
        <w:bottom w:val="none" w:sz="0" w:space="0" w:color="auto"/>
        <w:right w:val="none" w:sz="0" w:space="0" w:color="auto"/>
      </w:divBdr>
    </w:div>
    <w:div w:id="386297584">
      <w:bodyDiv w:val="1"/>
      <w:marLeft w:val="0"/>
      <w:marRight w:val="0"/>
      <w:marTop w:val="0"/>
      <w:marBottom w:val="0"/>
      <w:divBdr>
        <w:top w:val="none" w:sz="0" w:space="0" w:color="auto"/>
        <w:left w:val="none" w:sz="0" w:space="0" w:color="auto"/>
        <w:bottom w:val="none" w:sz="0" w:space="0" w:color="auto"/>
        <w:right w:val="none" w:sz="0" w:space="0" w:color="auto"/>
      </w:divBdr>
    </w:div>
    <w:div w:id="386414908">
      <w:bodyDiv w:val="1"/>
      <w:marLeft w:val="0"/>
      <w:marRight w:val="0"/>
      <w:marTop w:val="0"/>
      <w:marBottom w:val="0"/>
      <w:divBdr>
        <w:top w:val="none" w:sz="0" w:space="0" w:color="auto"/>
        <w:left w:val="none" w:sz="0" w:space="0" w:color="auto"/>
        <w:bottom w:val="none" w:sz="0" w:space="0" w:color="auto"/>
        <w:right w:val="none" w:sz="0" w:space="0" w:color="auto"/>
      </w:divBdr>
    </w:div>
    <w:div w:id="386419773">
      <w:bodyDiv w:val="1"/>
      <w:marLeft w:val="0"/>
      <w:marRight w:val="0"/>
      <w:marTop w:val="0"/>
      <w:marBottom w:val="0"/>
      <w:divBdr>
        <w:top w:val="none" w:sz="0" w:space="0" w:color="auto"/>
        <w:left w:val="none" w:sz="0" w:space="0" w:color="auto"/>
        <w:bottom w:val="none" w:sz="0" w:space="0" w:color="auto"/>
        <w:right w:val="none" w:sz="0" w:space="0" w:color="auto"/>
      </w:divBdr>
    </w:div>
    <w:div w:id="386421084">
      <w:bodyDiv w:val="1"/>
      <w:marLeft w:val="0"/>
      <w:marRight w:val="0"/>
      <w:marTop w:val="0"/>
      <w:marBottom w:val="0"/>
      <w:divBdr>
        <w:top w:val="none" w:sz="0" w:space="0" w:color="auto"/>
        <w:left w:val="none" w:sz="0" w:space="0" w:color="auto"/>
        <w:bottom w:val="none" w:sz="0" w:space="0" w:color="auto"/>
        <w:right w:val="none" w:sz="0" w:space="0" w:color="auto"/>
      </w:divBdr>
    </w:div>
    <w:div w:id="386536043">
      <w:bodyDiv w:val="1"/>
      <w:marLeft w:val="0"/>
      <w:marRight w:val="0"/>
      <w:marTop w:val="0"/>
      <w:marBottom w:val="0"/>
      <w:divBdr>
        <w:top w:val="none" w:sz="0" w:space="0" w:color="auto"/>
        <w:left w:val="none" w:sz="0" w:space="0" w:color="auto"/>
        <w:bottom w:val="none" w:sz="0" w:space="0" w:color="auto"/>
        <w:right w:val="none" w:sz="0" w:space="0" w:color="auto"/>
      </w:divBdr>
    </w:div>
    <w:div w:id="386537889">
      <w:bodyDiv w:val="1"/>
      <w:marLeft w:val="0"/>
      <w:marRight w:val="0"/>
      <w:marTop w:val="0"/>
      <w:marBottom w:val="0"/>
      <w:divBdr>
        <w:top w:val="none" w:sz="0" w:space="0" w:color="auto"/>
        <w:left w:val="none" w:sz="0" w:space="0" w:color="auto"/>
        <w:bottom w:val="none" w:sz="0" w:space="0" w:color="auto"/>
        <w:right w:val="none" w:sz="0" w:space="0" w:color="auto"/>
      </w:divBdr>
    </w:div>
    <w:div w:id="386607989">
      <w:bodyDiv w:val="1"/>
      <w:marLeft w:val="0"/>
      <w:marRight w:val="0"/>
      <w:marTop w:val="0"/>
      <w:marBottom w:val="0"/>
      <w:divBdr>
        <w:top w:val="none" w:sz="0" w:space="0" w:color="auto"/>
        <w:left w:val="none" w:sz="0" w:space="0" w:color="auto"/>
        <w:bottom w:val="none" w:sz="0" w:space="0" w:color="auto"/>
        <w:right w:val="none" w:sz="0" w:space="0" w:color="auto"/>
      </w:divBdr>
    </w:div>
    <w:div w:id="386681592">
      <w:bodyDiv w:val="1"/>
      <w:marLeft w:val="0"/>
      <w:marRight w:val="0"/>
      <w:marTop w:val="0"/>
      <w:marBottom w:val="0"/>
      <w:divBdr>
        <w:top w:val="none" w:sz="0" w:space="0" w:color="auto"/>
        <w:left w:val="none" w:sz="0" w:space="0" w:color="auto"/>
        <w:bottom w:val="none" w:sz="0" w:space="0" w:color="auto"/>
        <w:right w:val="none" w:sz="0" w:space="0" w:color="auto"/>
      </w:divBdr>
    </w:div>
    <w:div w:id="386683193">
      <w:bodyDiv w:val="1"/>
      <w:marLeft w:val="0"/>
      <w:marRight w:val="0"/>
      <w:marTop w:val="0"/>
      <w:marBottom w:val="0"/>
      <w:divBdr>
        <w:top w:val="none" w:sz="0" w:space="0" w:color="auto"/>
        <w:left w:val="none" w:sz="0" w:space="0" w:color="auto"/>
        <w:bottom w:val="none" w:sz="0" w:space="0" w:color="auto"/>
        <w:right w:val="none" w:sz="0" w:space="0" w:color="auto"/>
      </w:divBdr>
    </w:div>
    <w:div w:id="386687721">
      <w:bodyDiv w:val="1"/>
      <w:marLeft w:val="0"/>
      <w:marRight w:val="0"/>
      <w:marTop w:val="0"/>
      <w:marBottom w:val="0"/>
      <w:divBdr>
        <w:top w:val="none" w:sz="0" w:space="0" w:color="auto"/>
        <w:left w:val="none" w:sz="0" w:space="0" w:color="auto"/>
        <w:bottom w:val="none" w:sz="0" w:space="0" w:color="auto"/>
        <w:right w:val="none" w:sz="0" w:space="0" w:color="auto"/>
      </w:divBdr>
    </w:div>
    <w:div w:id="386690562">
      <w:bodyDiv w:val="1"/>
      <w:marLeft w:val="0"/>
      <w:marRight w:val="0"/>
      <w:marTop w:val="0"/>
      <w:marBottom w:val="0"/>
      <w:divBdr>
        <w:top w:val="none" w:sz="0" w:space="0" w:color="auto"/>
        <w:left w:val="none" w:sz="0" w:space="0" w:color="auto"/>
        <w:bottom w:val="none" w:sz="0" w:space="0" w:color="auto"/>
        <w:right w:val="none" w:sz="0" w:space="0" w:color="auto"/>
      </w:divBdr>
    </w:div>
    <w:div w:id="386804890">
      <w:bodyDiv w:val="1"/>
      <w:marLeft w:val="0"/>
      <w:marRight w:val="0"/>
      <w:marTop w:val="0"/>
      <w:marBottom w:val="0"/>
      <w:divBdr>
        <w:top w:val="none" w:sz="0" w:space="0" w:color="auto"/>
        <w:left w:val="none" w:sz="0" w:space="0" w:color="auto"/>
        <w:bottom w:val="none" w:sz="0" w:space="0" w:color="auto"/>
        <w:right w:val="none" w:sz="0" w:space="0" w:color="auto"/>
      </w:divBdr>
    </w:div>
    <w:div w:id="386883494">
      <w:bodyDiv w:val="1"/>
      <w:marLeft w:val="0"/>
      <w:marRight w:val="0"/>
      <w:marTop w:val="0"/>
      <w:marBottom w:val="0"/>
      <w:divBdr>
        <w:top w:val="none" w:sz="0" w:space="0" w:color="auto"/>
        <w:left w:val="none" w:sz="0" w:space="0" w:color="auto"/>
        <w:bottom w:val="none" w:sz="0" w:space="0" w:color="auto"/>
        <w:right w:val="none" w:sz="0" w:space="0" w:color="auto"/>
      </w:divBdr>
    </w:div>
    <w:div w:id="386993455">
      <w:bodyDiv w:val="1"/>
      <w:marLeft w:val="0"/>
      <w:marRight w:val="0"/>
      <w:marTop w:val="0"/>
      <w:marBottom w:val="0"/>
      <w:divBdr>
        <w:top w:val="none" w:sz="0" w:space="0" w:color="auto"/>
        <w:left w:val="none" w:sz="0" w:space="0" w:color="auto"/>
        <w:bottom w:val="none" w:sz="0" w:space="0" w:color="auto"/>
        <w:right w:val="none" w:sz="0" w:space="0" w:color="auto"/>
      </w:divBdr>
    </w:div>
    <w:div w:id="387150603">
      <w:bodyDiv w:val="1"/>
      <w:marLeft w:val="0"/>
      <w:marRight w:val="0"/>
      <w:marTop w:val="0"/>
      <w:marBottom w:val="0"/>
      <w:divBdr>
        <w:top w:val="none" w:sz="0" w:space="0" w:color="auto"/>
        <w:left w:val="none" w:sz="0" w:space="0" w:color="auto"/>
        <w:bottom w:val="none" w:sz="0" w:space="0" w:color="auto"/>
        <w:right w:val="none" w:sz="0" w:space="0" w:color="auto"/>
      </w:divBdr>
    </w:div>
    <w:div w:id="387194324">
      <w:bodyDiv w:val="1"/>
      <w:marLeft w:val="0"/>
      <w:marRight w:val="0"/>
      <w:marTop w:val="0"/>
      <w:marBottom w:val="0"/>
      <w:divBdr>
        <w:top w:val="none" w:sz="0" w:space="0" w:color="auto"/>
        <w:left w:val="none" w:sz="0" w:space="0" w:color="auto"/>
        <w:bottom w:val="none" w:sz="0" w:space="0" w:color="auto"/>
        <w:right w:val="none" w:sz="0" w:space="0" w:color="auto"/>
      </w:divBdr>
    </w:div>
    <w:div w:id="387336466">
      <w:bodyDiv w:val="1"/>
      <w:marLeft w:val="0"/>
      <w:marRight w:val="0"/>
      <w:marTop w:val="0"/>
      <w:marBottom w:val="0"/>
      <w:divBdr>
        <w:top w:val="none" w:sz="0" w:space="0" w:color="auto"/>
        <w:left w:val="none" w:sz="0" w:space="0" w:color="auto"/>
        <w:bottom w:val="none" w:sz="0" w:space="0" w:color="auto"/>
        <w:right w:val="none" w:sz="0" w:space="0" w:color="auto"/>
      </w:divBdr>
    </w:div>
    <w:div w:id="387411870">
      <w:bodyDiv w:val="1"/>
      <w:marLeft w:val="0"/>
      <w:marRight w:val="0"/>
      <w:marTop w:val="0"/>
      <w:marBottom w:val="0"/>
      <w:divBdr>
        <w:top w:val="none" w:sz="0" w:space="0" w:color="auto"/>
        <w:left w:val="none" w:sz="0" w:space="0" w:color="auto"/>
        <w:bottom w:val="none" w:sz="0" w:space="0" w:color="auto"/>
        <w:right w:val="none" w:sz="0" w:space="0" w:color="auto"/>
      </w:divBdr>
    </w:div>
    <w:div w:id="387531111">
      <w:bodyDiv w:val="1"/>
      <w:marLeft w:val="0"/>
      <w:marRight w:val="0"/>
      <w:marTop w:val="0"/>
      <w:marBottom w:val="0"/>
      <w:divBdr>
        <w:top w:val="none" w:sz="0" w:space="0" w:color="auto"/>
        <w:left w:val="none" w:sz="0" w:space="0" w:color="auto"/>
        <w:bottom w:val="none" w:sz="0" w:space="0" w:color="auto"/>
        <w:right w:val="none" w:sz="0" w:space="0" w:color="auto"/>
      </w:divBdr>
    </w:div>
    <w:div w:id="387536842">
      <w:bodyDiv w:val="1"/>
      <w:marLeft w:val="0"/>
      <w:marRight w:val="0"/>
      <w:marTop w:val="0"/>
      <w:marBottom w:val="0"/>
      <w:divBdr>
        <w:top w:val="none" w:sz="0" w:space="0" w:color="auto"/>
        <w:left w:val="none" w:sz="0" w:space="0" w:color="auto"/>
        <w:bottom w:val="none" w:sz="0" w:space="0" w:color="auto"/>
        <w:right w:val="none" w:sz="0" w:space="0" w:color="auto"/>
      </w:divBdr>
    </w:div>
    <w:div w:id="387650185">
      <w:bodyDiv w:val="1"/>
      <w:marLeft w:val="0"/>
      <w:marRight w:val="0"/>
      <w:marTop w:val="0"/>
      <w:marBottom w:val="0"/>
      <w:divBdr>
        <w:top w:val="none" w:sz="0" w:space="0" w:color="auto"/>
        <w:left w:val="none" w:sz="0" w:space="0" w:color="auto"/>
        <w:bottom w:val="none" w:sz="0" w:space="0" w:color="auto"/>
        <w:right w:val="none" w:sz="0" w:space="0" w:color="auto"/>
      </w:divBdr>
    </w:div>
    <w:div w:id="387803708">
      <w:bodyDiv w:val="1"/>
      <w:marLeft w:val="0"/>
      <w:marRight w:val="0"/>
      <w:marTop w:val="0"/>
      <w:marBottom w:val="0"/>
      <w:divBdr>
        <w:top w:val="none" w:sz="0" w:space="0" w:color="auto"/>
        <w:left w:val="none" w:sz="0" w:space="0" w:color="auto"/>
        <w:bottom w:val="none" w:sz="0" w:space="0" w:color="auto"/>
        <w:right w:val="none" w:sz="0" w:space="0" w:color="auto"/>
      </w:divBdr>
    </w:div>
    <w:div w:id="387874183">
      <w:bodyDiv w:val="1"/>
      <w:marLeft w:val="0"/>
      <w:marRight w:val="0"/>
      <w:marTop w:val="0"/>
      <w:marBottom w:val="0"/>
      <w:divBdr>
        <w:top w:val="none" w:sz="0" w:space="0" w:color="auto"/>
        <w:left w:val="none" w:sz="0" w:space="0" w:color="auto"/>
        <w:bottom w:val="none" w:sz="0" w:space="0" w:color="auto"/>
        <w:right w:val="none" w:sz="0" w:space="0" w:color="auto"/>
      </w:divBdr>
    </w:div>
    <w:div w:id="387923089">
      <w:bodyDiv w:val="1"/>
      <w:marLeft w:val="0"/>
      <w:marRight w:val="0"/>
      <w:marTop w:val="0"/>
      <w:marBottom w:val="0"/>
      <w:divBdr>
        <w:top w:val="none" w:sz="0" w:space="0" w:color="auto"/>
        <w:left w:val="none" w:sz="0" w:space="0" w:color="auto"/>
        <w:bottom w:val="none" w:sz="0" w:space="0" w:color="auto"/>
        <w:right w:val="none" w:sz="0" w:space="0" w:color="auto"/>
      </w:divBdr>
    </w:div>
    <w:div w:id="387995601">
      <w:bodyDiv w:val="1"/>
      <w:marLeft w:val="0"/>
      <w:marRight w:val="0"/>
      <w:marTop w:val="0"/>
      <w:marBottom w:val="0"/>
      <w:divBdr>
        <w:top w:val="none" w:sz="0" w:space="0" w:color="auto"/>
        <w:left w:val="none" w:sz="0" w:space="0" w:color="auto"/>
        <w:bottom w:val="none" w:sz="0" w:space="0" w:color="auto"/>
        <w:right w:val="none" w:sz="0" w:space="0" w:color="auto"/>
      </w:divBdr>
    </w:div>
    <w:div w:id="388038815">
      <w:bodyDiv w:val="1"/>
      <w:marLeft w:val="0"/>
      <w:marRight w:val="0"/>
      <w:marTop w:val="0"/>
      <w:marBottom w:val="0"/>
      <w:divBdr>
        <w:top w:val="none" w:sz="0" w:space="0" w:color="auto"/>
        <w:left w:val="none" w:sz="0" w:space="0" w:color="auto"/>
        <w:bottom w:val="none" w:sz="0" w:space="0" w:color="auto"/>
        <w:right w:val="none" w:sz="0" w:space="0" w:color="auto"/>
      </w:divBdr>
    </w:div>
    <w:div w:id="388189608">
      <w:bodyDiv w:val="1"/>
      <w:marLeft w:val="0"/>
      <w:marRight w:val="0"/>
      <w:marTop w:val="0"/>
      <w:marBottom w:val="0"/>
      <w:divBdr>
        <w:top w:val="none" w:sz="0" w:space="0" w:color="auto"/>
        <w:left w:val="none" w:sz="0" w:space="0" w:color="auto"/>
        <w:bottom w:val="none" w:sz="0" w:space="0" w:color="auto"/>
        <w:right w:val="none" w:sz="0" w:space="0" w:color="auto"/>
      </w:divBdr>
    </w:div>
    <w:div w:id="388192107">
      <w:bodyDiv w:val="1"/>
      <w:marLeft w:val="0"/>
      <w:marRight w:val="0"/>
      <w:marTop w:val="0"/>
      <w:marBottom w:val="0"/>
      <w:divBdr>
        <w:top w:val="none" w:sz="0" w:space="0" w:color="auto"/>
        <w:left w:val="none" w:sz="0" w:space="0" w:color="auto"/>
        <w:bottom w:val="none" w:sz="0" w:space="0" w:color="auto"/>
        <w:right w:val="none" w:sz="0" w:space="0" w:color="auto"/>
      </w:divBdr>
    </w:div>
    <w:div w:id="388262549">
      <w:bodyDiv w:val="1"/>
      <w:marLeft w:val="0"/>
      <w:marRight w:val="0"/>
      <w:marTop w:val="0"/>
      <w:marBottom w:val="0"/>
      <w:divBdr>
        <w:top w:val="none" w:sz="0" w:space="0" w:color="auto"/>
        <w:left w:val="none" w:sz="0" w:space="0" w:color="auto"/>
        <w:bottom w:val="none" w:sz="0" w:space="0" w:color="auto"/>
        <w:right w:val="none" w:sz="0" w:space="0" w:color="auto"/>
      </w:divBdr>
    </w:div>
    <w:div w:id="388383825">
      <w:bodyDiv w:val="1"/>
      <w:marLeft w:val="0"/>
      <w:marRight w:val="0"/>
      <w:marTop w:val="0"/>
      <w:marBottom w:val="0"/>
      <w:divBdr>
        <w:top w:val="none" w:sz="0" w:space="0" w:color="auto"/>
        <w:left w:val="none" w:sz="0" w:space="0" w:color="auto"/>
        <w:bottom w:val="none" w:sz="0" w:space="0" w:color="auto"/>
        <w:right w:val="none" w:sz="0" w:space="0" w:color="auto"/>
      </w:divBdr>
    </w:div>
    <w:div w:id="388454825">
      <w:bodyDiv w:val="1"/>
      <w:marLeft w:val="0"/>
      <w:marRight w:val="0"/>
      <w:marTop w:val="0"/>
      <w:marBottom w:val="0"/>
      <w:divBdr>
        <w:top w:val="none" w:sz="0" w:space="0" w:color="auto"/>
        <w:left w:val="none" w:sz="0" w:space="0" w:color="auto"/>
        <w:bottom w:val="none" w:sz="0" w:space="0" w:color="auto"/>
        <w:right w:val="none" w:sz="0" w:space="0" w:color="auto"/>
      </w:divBdr>
    </w:div>
    <w:div w:id="388455095">
      <w:bodyDiv w:val="1"/>
      <w:marLeft w:val="0"/>
      <w:marRight w:val="0"/>
      <w:marTop w:val="0"/>
      <w:marBottom w:val="0"/>
      <w:divBdr>
        <w:top w:val="none" w:sz="0" w:space="0" w:color="auto"/>
        <w:left w:val="none" w:sz="0" w:space="0" w:color="auto"/>
        <w:bottom w:val="none" w:sz="0" w:space="0" w:color="auto"/>
        <w:right w:val="none" w:sz="0" w:space="0" w:color="auto"/>
      </w:divBdr>
    </w:div>
    <w:div w:id="388455788">
      <w:bodyDiv w:val="1"/>
      <w:marLeft w:val="0"/>
      <w:marRight w:val="0"/>
      <w:marTop w:val="0"/>
      <w:marBottom w:val="0"/>
      <w:divBdr>
        <w:top w:val="none" w:sz="0" w:space="0" w:color="auto"/>
        <w:left w:val="none" w:sz="0" w:space="0" w:color="auto"/>
        <w:bottom w:val="none" w:sz="0" w:space="0" w:color="auto"/>
        <w:right w:val="none" w:sz="0" w:space="0" w:color="auto"/>
      </w:divBdr>
    </w:div>
    <w:div w:id="388504658">
      <w:bodyDiv w:val="1"/>
      <w:marLeft w:val="0"/>
      <w:marRight w:val="0"/>
      <w:marTop w:val="0"/>
      <w:marBottom w:val="0"/>
      <w:divBdr>
        <w:top w:val="none" w:sz="0" w:space="0" w:color="auto"/>
        <w:left w:val="none" w:sz="0" w:space="0" w:color="auto"/>
        <w:bottom w:val="none" w:sz="0" w:space="0" w:color="auto"/>
        <w:right w:val="none" w:sz="0" w:space="0" w:color="auto"/>
      </w:divBdr>
    </w:div>
    <w:div w:id="388505243">
      <w:bodyDiv w:val="1"/>
      <w:marLeft w:val="0"/>
      <w:marRight w:val="0"/>
      <w:marTop w:val="0"/>
      <w:marBottom w:val="0"/>
      <w:divBdr>
        <w:top w:val="none" w:sz="0" w:space="0" w:color="auto"/>
        <w:left w:val="none" w:sz="0" w:space="0" w:color="auto"/>
        <w:bottom w:val="none" w:sz="0" w:space="0" w:color="auto"/>
        <w:right w:val="none" w:sz="0" w:space="0" w:color="auto"/>
      </w:divBdr>
    </w:div>
    <w:div w:id="388505269">
      <w:bodyDiv w:val="1"/>
      <w:marLeft w:val="0"/>
      <w:marRight w:val="0"/>
      <w:marTop w:val="0"/>
      <w:marBottom w:val="0"/>
      <w:divBdr>
        <w:top w:val="none" w:sz="0" w:space="0" w:color="auto"/>
        <w:left w:val="none" w:sz="0" w:space="0" w:color="auto"/>
        <w:bottom w:val="none" w:sz="0" w:space="0" w:color="auto"/>
        <w:right w:val="none" w:sz="0" w:space="0" w:color="auto"/>
      </w:divBdr>
    </w:div>
    <w:div w:id="388573543">
      <w:bodyDiv w:val="1"/>
      <w:marLeft w:val="0"/>
      <w:marRight w:val="0"/>
      <w:marTop w:val="0"/>
      <w:marBottom w:val="0"/>
      <w:divBdr>
        <w:top w:val="none" w:sz="0" w:space="0" w:color="auto"/>
        <w:left w:val="none" w:sz="0" w:space="0" w:color="auto"/>
        <w:bottom w:val="none" w:sz="0" w:space="0" w:color="auto"/>
        <w:right w:val="none" w:sz="0" w:space="0" w:color="auto"/>
      </w:divBdr>
    </w:div>
    <w:div w:id="388575209">
      <w:bodyDiv w:val="1"/>
      <w:marLeft w:val="0"/>
      <w:marRight w:val="0"/>
      <w:marTop w:val="0"/>
      <w:marBottom w:val="0"/>
      <w:divBdr>
        <w:top w:val="none" w:sz="0" w:space="0" w:color="auto"/>
        <w:left w:val="none" w:sz="0" w:space="0" w:color="auto"/>
        <w:bottom w:val="none" w:sz="0" w:space="0" w:color="auto"/>
        <w:right w:val="none" w:sz="0" w:space="0" w:color="auto"/>
      </w:divBdr>
    </w:div>
    <w:div w:id="388579477">
      <w:bodyDiv w:val="1"/>
      <w:marLeft w:val="0"/>
      <w:marRight w:val="0"/>
      <w:marTop w:val="0"/>
      <w:marBottom w:val="0"/>
      <w:divBdr>
        <w:top w:val="none" w:sz="0" w:space="0" w:color="auto"/>
        <w:left w:val="none" w:sz="0" w:space="0" w:color="auto"/>
        <w:bottom w:val="none" w:sz="0" w:space="0" w:color="auto"/>
        <w:right w:val="none" w:sz="0" w:space="0" w:color="auto"/>
      </w:divBdr>
    </w:div>
    <w:div w:id="388647133">
      <w:bodyDiv w:val="1"/>
      <w:marLeft w:val="0"/>
      <w:marRight w:val="0"/>
      <w:marTop w:val="0"/>
      <w:marBottom w:val="0"/>
      <w:divBdr>
        <w:top w:val="none" w:sz="0" w:space="0" w:color="auto"/>
        <w:left w:val="none" w:sz="0" w:space="0" w:color="auto"/>
        <w:bottom w:val="none" w:sz="0" w:space="0" w:color="auto"/>
        <w:right w:val="none" w:sz="0" w:space="0" w:color="auto"/>
      </w:divBdr>
    </w:div>
    <w:div w:id="388652762">
      <w:bodyDiv w:val="1"/>
      <w:marLeft w:val="0"/>
      <w:marRight w:val="0"/>
      <w:marTop w:val="0"/>
      <w:marBottom w:val="0"/>
      <w:divBdr>
        <w:top w:val="none" w:sz="0" w:space="0" w:color="auto"/>
        <w:left w:val="none" w:sz="0" w:space="0" w:color="auto"/>
        <w:bottom w:val="none" w:sz="0" w:space="0" w:color="auto"/>
        <w:right w:val="none" w:sz="0" w:space="0" w:color="auto"/>
      </w:divBdr>
    </w:div>
    <w:div w:id="388773445">
      <w:bodyDiv w:val="1"/>
      <w:marLeft w:val="0"/>
      <w:marRight w:val="0"/>
      <w:marTop w:val="0"/>
      <w:marBottom w:val="0"/>
      <w:divBdr>
        <w:top w:val="none" w:sz="0" w:space="0" w:color="auto"/>
        <w:left w:val="none" w:sz="0" w:space="0" w:color="auto"/>
        <w:bottom w:val="none" w:sz="0" w:space="0" w:color="auto"/>
        <w:right w:val="none" w:sz="0" w:space="0" w:color="auto"/>
      </w:divBdr>
    </w:div>
    <w:div w:id="388923190">
      <w:bodyDiv w:val="1"/>
      <w:marLeft w:val="0"/>
      <w:marRight w:val="0"/>
      <w:marTop w:val="0"/>
      <w:marBottom w:val="0"/>
      <w:divBdr>
        <w:top w:val="none" w:sz="0" w:space="0" w:color="auto"/>
        <w:left w:val="none" w:sz="0" w:space="0" w:color="auto"/>
        <w:bottom w:val="none" w:sz="0" w:space="0" w:color="auto"/>
        <w:right w:val="none" w:sz="0" w:space="0" w:color="auto"/>
      </w:divBdr>
    </w:div>
    <w:div w:id="388961803">
      <w:bodyDiv w:val="1"/>
      <w:marLeft w:val="0"/>
      <w:marRight w:val="0"/>
      <w:marTop w:val="0"/>
      <w:marBottom w:val="0"/>
      <w:divBdr>
        <w:top w:val="none" w:sz="0" w:space="0" w:color="auto"/>
        <w:left w:val="none" w:sz="0" w:space="0" w:color="auto"/>
        <w:bottom w:val="none" w:sz="0" w:space="0" w:color="auto"/>
        <w:right w:val="none" w:sz="0" w:space="0" w:color="auto"/>
      </w:divBdr>
    </w:div>
    <w:div w:id="389034395">
      <w:bodyDiv w:val="1"/>
      <w:marLeft w:val="0"/>
      <w:marRight w:val="0"/>
      <w:marTop w:val="0"/>
      <w:marBottom w:val="0"/>
      <w:divBdr>
        <w:top w:val="none" w:sz="0" w:space="0" w:color="auto"/>
        <w:left w:val="none" w:sz="0" w:space="0" w:color="auto"/>
        <w:bottom w:val="none" w:sz="0" w:space="0" w:color="auto"/>
        <w:right w:val="none" w:sz="0" w:space="0" w:color="auto"/>
      </w:divBdr>
    </w:div>
    <w:div w:id="389036932">
      <w:bodyDiv w:val="1"/>
      <w:marLeft w:val="0"/>
      <w:marRight w:val="0"/>
      <w:marTop w:val="0"/>
      <w:marBottom w:val="0"/>
      <w:divBdr>
        <w:top w:val="none" w:sz="0" w:space="0" w:color="auto"/>
        <w:left w:val="none" w:sz="0" w:space="0" w:color="auto"/>
        <w:bottom w:val="none" w:sz="0" w:space="0" w:color="auto"/>
        <w:right w:val="none" w:sz="0" w:space="0" w:color="auto"/>
      </w:divBdr>
    </w:div>
    <w:div w:id="389110758">
      <w:bodyDiv w:val="1"/>
      <w:marLeft w:val="0"/>
      <w:marRight w:val="0"/>
      <w:marTop w:val="0"/>
      <w:marBottom w:val="0"/>
      <w:divBdr>
        <w:top w:val="none" w:sz="0" w:space="0" w:color="auto"/>
        <w:left w:val="none" w:sz="0" w:space="0" w:color="auto"/>
        <w:bottom w:val="none" w:sz="0" w:space="0" w:color="auto"/>
        <w:right w:val="none" w:sz="0" w:space="0" w:color="auto"/>
      </w:divBdr>
    </w:div>
    <w:div w:id="389118555">
      <w:bodyDiv w:val="1"/>
      <w:marLeft w:val="0"/>
      <w:marRight w:val="0"/>
      <w:marTop w:val="0"/>
      <w:marBottom w:val="0"/>
      <w:divBdr>
        <w:top w:val="none" w:sz="0" w:space="0" w:color="auto"/>
        <w:left w:val="none" w:sz="0" w:space="0" w:color="auto"/>
        <w:bottom w:val="none" w:sz="0" w:space="0" w:color="auto"/>
        <w:right w:val="none" w:sz="0" w:space="0" w:color="auto"/>
      </w:divBdr>
    </w:div>
    <w:div w:id="389155184">
      <w:bodyDiv w:val="1"/>
      <w:marLeft w:val="0"/>
      <w:marRight w:val="0"/>
      <w:marTop w:val="0"/>
      <w:marBottom w:val="0"/>
      <w:divBdr>
        <w:top w:val="none" w:sz="0" w:space="0" w:color="auto"/>
        <w:left w:val="none" w:sz="0" w:space="0" w:color="auto"/>
        <w:bottom w:val="none" w:sz="0" w:space="0" w:color="auto"/>
        <w:right w:val="none" w:sz="0" w:space="0" w:color="auto"/>
      </w:divBdr>
    </w:div>
    <w:div w:id="389230471">
      <w:bodyDiv w:val="1"/>
      <w:marLeft w:val="0"/>
      <w:marRight w:val="0"/>
      <w:marTop w:val="0"/>
      <w:marBottom w:val="0"/>
      <w:divBdr>
        <w:top w:val="none" w:sz="0" w:space="0" w:color="auto"/>
        <w:left w:val="none" w:sz="0" w:space="0" w:color="auto"/>
        <w:bottom w:val="none" w:sz="0" w:space="0" w:color="auto"/>
        <w:right w:val="none" w:sz="0" w:space="0" w:color="auto"/>
      </w:divBdr>
    </w:div>
    <w:div w:id="389234055">
      <w:bodyDiv w:val="1"/>
      <w:marLeft w:val="0"/>
      <w:marRight w:val="0"/>
      <w:marTop w:val="0"/>
      <w:marBottom w:val="0"/>
      <w:divBdr>
        <w:top w:val="none" w:sz="0" w:space="0" w:color="auto"/>
        <w:left w:val="none" w:sz="0" w:space="0" w:color="auto"/>
        <w:bottom w:val="none" w:sz="0" w:space="0" w:color="auto"/>
        <w:right w:val="none" w:sz="0" w:space="0" w:color="auto"/>
      </w:divBdr>
    </w:div>
    <w:div w:id="389307678">
      <w:bodyDiv w:val="1"/>
      <w:marLeft w:val="0"/>
      <w:marRight w:val="0"/>
      <w:marTop w:val="0"/>
      <w:marBottom w:val="0"/>
      <w:divBdr>
        <w:top w:val="none" w:sz="0" w:space="0" w:color="auto"/>
        <w:left w:val="none" w:sz="0" w:space="0" w:color="auto"/>
        <w:bottom w:val="none" w:sz="0" w:space="0" w:color="auto"/>
        <w:right w:val="none" w:sz="0" w:space="0" w:color="auto"/>
      </w:divBdr>
    </w:div>
    <w:div w:id="389311046">
      <w:bodyDiv w:val="1"/>
      <w:marLeft w:val="0"/>
      <w:marRight w:val="0"/>
      <w:marTop w:val="0"/>
      <w:marBottom w:val="0"/>
      <w:divBdr>
        <w:top w:val="none" w:sz="0" w:space="0" w:color="auto"/>
        <w:left w:val="none" w:sz="0" w:space="0" w:color="auto"/>
        <w:bottom w:val="none" w:sz="0" w:space="0" w:color="auto"/>
        <w:right w:val="none" w:sz="0" w:space="0" w:color="auto"/>
      </w:divBdr>
    </w:div>
    <w:div w:id="389354469">
      <w:bodyDiv w:val="1"/>
      <w:marLeft w:val="0"/>
      <w:marRight w:val="0"/>
      <w:marTop w:val="0"/>
      <w:marBottom w:val="0"/>
      <w:divBdr>
        <w:top w:val="none" w:sz="0" w:space="0" w:color="auto"/>
        <w:left w:val="none" w:sz="0" w:space="0" w:color="auto"/>
        <w:bottom w:val="none" w:sz="0" w:space="0" w:color="auto"/>
        <w:right w:val="none" w:sz="0" w:space="0" w:color="auto"/>
      </w:divBdr>
    </w:div>
    <w:div w:id="389378625">
      <w:bodyDiv w:val="1"/>
      <w:marLeft w:val="0"/>
      <w:marRight w:val="0"/>
      <w:marTop w:val="0"/>
      <w:marBottom w:val="0"/>
      <w:divBdr>
        <w:top w:val="none" w:sz="0" w:space="0" w:color="auto"/>
        <w:left w:val="none" w:sz="0" w:space="0" w:color="auto"/>
        <w:bottom w:val="none" w:sz="0" w:space="0" w:color="auto"/>
        <w:right w:val="none" w:sz="0" w:space="0" w:color="auto"/>
      </w:divBdr>
    </w:div>
    <w:div w:id="389496072">
      <w:bodyDiv w:val="1"/>
      <w:marLeft w:val="0"/>
      <w:marRight w:val="0"/>
      <w:marTop w:val="0"/>
      <w:marBottom w:val="0"/>
      <w:divBdr>
        <w:top w:val="none" w:sz="0" w:space="0" w:color="auto"/>
        <w:left w:val="none" w:sz="0" w:space="0" w:color="auto"/>
        <w:bottom w:val="none" w:sz="0" w:space="0" w:color="auto"/>
        <w:right w:val="none" w:sz="0" w:space="0" w:color="auto"/>
      </w:divBdr>
    </w:div>
    <w:div w:id="389504214">
      <w:bodyDiv w:val="1"/>
      <w:marLeft w:val="0"/>
      <w:marRight w:val="0"/>
      <w:marTop w:val="0"/>
      <w:marBottom w:val="0"/>
      <w:divBdr>
        <w:top w:val="none" w:sz="0" w:space="0" w:color="auto"/>
        <w:left w:val="none" w:sz="0" w:space="0" w:color="auto"/>
        <w:bottom w:val="none" w:sz="0" w:space="0" w:color="auto"/>
        <w:right w:val="none" w:sz="0" w:space="0" w:color="auto"/>
      </w:divBdr>
    </w:div>
    <w:div w:id="389504501">
      <w:bodyDiv w:val="1"/>
      <w:marLeft w:val="0"/>
      <w:marRight w:val="0"/>
      <w:marTop w:val="0"/>
      <w:marBottom w:val="0"/>
      <w:divBdr>
        <w:top w:val="none" w:sz="0" w:space="0" w:color="auto"/>
        <w:left w:val="none" w:sz="0" w:space="0" w:color="auto"/>
        <w:bottom w:val="none" w:sz="0" w:space="0" w:color="auto"/>
        <w:right w:val="none" w:sz="0" w:space="0" w:color="auto"/>
      </w:divBdr>
    </w:div>
    <w:div w:id="389572360">
      <w:bodyDiv w:val="1"/>
      <w:marLeft w:val="0"/>
      <w:marRight w:val="0"/>
      <w:marTop w:val="0"/>
      <w:marBottom w:val="0"/>
      <w:divBdr>
        <w:top w:val="none" w:sz="0" w:space="0" w:color="auto"/>
        <w:left w:val="none" w:sz="0" w:space="0" w:color="auto"/>
        <w:bottom w:val="none" w:sz="0" w:space="0" w:color="auto"/>
        <w:right w:val="none" w:sz="0" w:space="0" w:color="auto"/>
      </w:divBdr>
    </w:div>
    <w:div w:id="389613778">
      <w:bodyDiv w:val="1"/>
      <w:marLeft w:val="0"/>
      <w:marRight w:val="0"/>
      <w:marTop w:val="0"/>
      <w:marBottom w:val="0"/>
      <w:divBdr>
        <w:top w:val="none" w:sz="0" w:space="0" w:color="auto"/>
        <w:left w:val="none" w:sz="0" w:space="0" w:color="auto"/>
        <w:bottom w:val="none" w:sz="0" w:space="0" w:color="auto"/>
        <w:right w:val="none" w:sz="0" w:space="0" w:color="auto"/>
      </w:divBdr>
    </w:div>
    <w:div w:id="389615710">
      <w:bodyDiv w:val="1"/>
      <w:marLeft w:val="0"/>
      <w:marRight w:val="0"/>
      <w:marTop w:val="0"/>
      <w:marBottom w:val="0"/>
      <w:divBdr>
        <w:top w:val="none" w:sz="0" w:space="0" w:color="auto"/>
        <w:left w:val="none" w:sz="0" w:space="0" w:color="auto"/>
        <w:bottom w:val="none" w:sz="0" w:space="0" w:color="auto"/>
        <w:right w:val="none" w:sz="0" w:space="0" w:color="auto"/>
      </w:divBdr>
    </w:div>
    <w:div w:id="389617989">
      <w:bodyDiv w:val="1"/>
      <w:marLeft w:val="0"/>
      <w:marRight w:val="0"/>
      <w:marTop w:val="0"/>
      <w:marBottom w:val="0"/>
      <w:divBdr>
        <w:top w:val="none" w:sz="0" w:space="0" w:color="auto"/>
        <w:left w:val="none" w:sz="0" w:space="0" w:color="auto"/>
        <w:bottom w:val="none" w:sz="0" w:space="0" w:color="auto"/>
        <w:right w:val="none" w:sz="0" w:space="0" w:color="auto"/>
      </w:divBdr>
    </w:div>
    <w:div w:id="389618237">
      <w:bodyDiv w:val="1"/>
      <w:marLeft w:val="0"/>
      <w:marRight w:val="0"/>
      <w:marTop w:val="0"/>
      <w:marBottom w:val="0"/>
      <w:divBdr>
        <w:top w:val="none" w:sz="0" w:space="0" w:color="auto"/>
        <w:left w:val="none" w:sz="0" w:space="0" w:color="auto"/>
        <w:bottom w:val="none" w:sz="0" w:space="0" w:color="auto"/>
        <w:right w:val="none" w:sz="0" w:space="0" w:color="auto"/>
      </w:divBdr>
    </w:div>
    <w:div w:id="389622163">
      <w:bodyDiv w:val="1"/>
      <w:marLeft w:val="0"/>
      <w:marRight w:val="0"/>
      <w:marTop w:val="0"/>
      <w:marBottom w:val="0"/>
      <w:divBdr>
        <w:top w:val="none" w:sz="0" w:space="0" w:color="auto"/>
        <w:left w:val="none" w:sz="0" w:space="0" w:color="auto"/>
        <w:bottom w:val="none" w:sz="0" w:space="0" w:color="auto"/>
        <w:right w:val="none" w:sz="0" w:space="0" w:color="auto"/>
      </w:divBdr>
    </w:div>
    <w:div w:id="389689068">
      <w:bodyDiv w:val="1"/>
      <w:marLeft w:val="0"/>
      <w:marRight w:val="0"/>
      <w:marTop w:val="0"/>
      <w:marBottom w:val="0"/>
      <w:divBdr>
        <w:top w:val="none" w:sz="0" w:space="0" w:color="auto"/>
        <w:left w:val="none" w:sz="0" w:space="0" w:color="auto"/>
        <w:bottom w:val="none" w:sz="0" w:space="0" w:color="auto"/>
        <w:right w:val="none" w:sz="0" w:space="0" w:color="auto"/>
      </w:divBdr>
    </w:div>
    <w:div w:id="389697098">
      <w:bodyDiv w:val="1"/>
      <w:marLeft w:val="0"/>
      <w:marRight w:val="0"/>
      <w:marTop w:val="0"/>
      <w:marBottom w:val="0"/>
      <w:divBdr>
        <w:top w:val="none" w:sz="0" w:space="0" w:color="auto"/>
        <w:left w:val="none" w:sz="0" w:space="0" w:color="auto"/>
        <w:bottom w:val="none" w:sz="0" w:space="0" w:color="auto"/>
        <w:right w:val="none" w:sz="0" w:space="0" w:color="auto"/>
      </w:divBdr>
    </w:div>
    <w:div w:id="389765623">
      <w:bodyDiv w:val="1"/>
      <w:marLeft w:val="0"/>
      <w:marRight w:val="0"/>
      <w:marTop w:val="0"/>
      <w:marBottom w:val="0"/>
      <w:divBdr>
        <w:top w:val="none" w:sz="0" w:space="0" w:color="auto"/>
        <w:left w:val="none" w:sz="0" w:space="0" w:color="auto"/>
        <w:bottom w:val="none" w:sz="0" w:space="0" w:color="auto"/>
        <w:right w:val="none" w:sz="0" w:space="0" w:color="auto"/>
      </w:divBdr>
    </w:div>
    <w:div w:id="389840451">
      <w:bodyDiv w:val="1"/>
      <w:marLeft w:val="0"/>
      <w:marRight w:val="0"/>
      <w:marTop w:val="0"/>
      <w:marBottom w:val="0"/>
      <w:divBdr>
        <w:top w:val="none" w:sz="0" w:space="0" w:color="auto"/>
        <w:left w:val="none" w:sz="0" w:space="0" w:color="auto"/>
        <w:bottom w:val="none" w:sz="0" w:space="0" w:color="auto"/>
        <w:right w:val="none" w:sz="0" w:space="0" w:color="auto"/>
      </w:divBdr>
    </w:div>
    <w:div w:id="389885759">
      <w:bodyDiv w:val="1"/>
      <w:marLeft w:val="0"/>
      <w:marRight w:val="0"/>
      <w:marTop w:val="0"/>
      <w:marBottom w:val="0"/>
      <w:divBdr>
        <w:top w:val="none" w:sz="0" w:space="0" w:color="auto"/>
        <w:left w:val="none" w:sz="0" w:space="0" w:color="auto"/>
        <w:bottom w:val="none" w:sz="0" w:space="0" w:color="auto"/>
        <w:right w:val="none" w:sz="0" w:space="0" w:color="auto"/>
      </w:divBdr>
    </w:div>
    <w:div w:id="390083738">
      <w:bodyDiv w:val="1"/>
      <w:marLeft w:val="0"/>
      <w:marRight w:val="0"/>
      <w:marTop w:val="0"/>
      <w:marBottom w:val="0"/>
      <w:divBdr>
        <w:top w:val="none" w:sz="0" w:space="0" w:color="auto"/>
        <w:left w:val="none" w:sz="0" w:space="0" w:color="auto"/>
        <w:bottom w:val="none" w:sz="0" w:space="0" w:color="auto"/>
        <w:right w:val="none" w:sz="0" w:space="0" w:color="auto"/>
      </w:divBdr>
    </w:div>
    <w:div w:id="390151934">
      <w:bodyDiv w:val="1"/>
      <w:marLeft w:val="0"/>
      <w:marRight w:val="0"/>
      <w:marTop w:val="0"/>
      <w:marBottom w:val="0"/>
      <w:divBdr>
        <w:top w:val="none" w:sz="0" w:space="0" w:color="auto"/>
        <w:left w:val="none" w:sz="0" w:space="0" w:color="auto"/>
        <w:bottom w:val="none" w:sz="0" w:space="0" w:color="auto"/>
        <w:right w:val="none" w:sz="0" w:space="0" w:color="auto"/>
      </w:divBdr>
    </w:div>
    <w:div w:id="390152341">
      <w:bodyDiv w:val="1"/>
      <w:marLeft w:val="0"/>
      <w:marRight w:val="0"/>
      <w:marTop w:val="0"/>
      <w:marBottom w:val="0"/>
      <w:divBdr>
        <w:top w:val="none" w:sz="0" w:space="0" w:color="auto"/>
        <w:left w:val="none" w:sz="0" w:space="0" w:color="auto"/>
        <w:bottom w:val="none" w:sz="0" w:space="0" w:color="auto"/>
        <w:right w:val="none" w:sz="0" w:space="0" w:color="auto"/>
      </w:divBdr>
    </w:div>
    <w:div w:id="390229977">
      <w:bodyDiv w:val="1"/>
      <w:marLeft w:val="0"/>
      <w:marRight w:val="0"/>
      <w:marTop w:val="0"/>
      <w:marBottom w:val="0"/>
      <w:divBdr>
        <w:top w:val="none" w:sz="0" w:space="0" w:color="auto"/>
        <w:left w:val="none" w:sz="0" w:space="0" w:color="auto"/>
        <w:bottom w:val="none" w:sz="0" w:space="0" w:color="auto"/>
        <w:right w:val="none" w:sz="0" w:space="0" w:color="auto"/>
      </w:divBdr>
    </w:div>
    <w:div w:id="390277410">
      <w:bodyDiv w:val="1"/>
      <w:marLeft w:val="0"/>
      <w:marRight w:val="0"/>
      <w:marTop w:val="0"/>
      <w:marBottom w:val="0"/>
      <w:divBdr>
        <w:top w:val="none" w:sz="0" w:space="0" w:color="auto"/>
        <w:left w:val="none" w:sz="0" w:space="0" w:color="auto"/>
        <w:bottom w:val="none" w:sz="0" w:space="0" w:color="auto"/>
        <w:right w:val="none" w:sz="0" w:space="0" w:color="auto"/>
      </w:divBdr>
    </w:div>
    <w:div w:id="390352083">
      <w:bodyDiv w:val="1"/>
      <w:marLeft w:val="0"/>
      <w:marRight w:val="0"/>
      <w:marTop w:val="0"/>
      <w:marBottom w:val="0"/>
      <w:divBdr>
        <w:top w:val="none" w:sz="0" w:space="0" w:color="auto"/>
        <w:left w:val="none" w:sz="0" w:space="0" w:color="auto"/>
        <w:bottom w:val="none" w:sz="0" w:space="0" w:color="auto"/>
        <w:right w:val="none" w:sz="0" w:space="0" w:color="auto"/>
      </w:divBdr>
    </w:div>
    <w:div w:id="390542916">
      <w:bodyDiv w:val="1"/>
      <w:marLeft w:val="0"/>
      <w:marRight w:val="0"/>
      <w:marTop w:val="0"/>
      <w:marBottom w:val="0"/>
      <w:divBdr>
        <w:top w:val="none" w:sz="0" w:space="0" w:color="auto"/>
        <w:left w:val="none" w:sz="0" w:space="0" w:color="auto"/>
        <w:bottom w:val="none" w:sz="0" w:space="0" w:color="auto"/>
        <w:right w:val="none" w:sz="0" w:space="0" w:color="auto"/>
      </w:divBdr>
    </w:div>
    <w:div w:id="390544674">
      <w:bodyDiv w:val="1"/>
      <w:marLeft w:val="0"/>
      <w:marRight w:val="0"/>
      <w:marTop w:val="0"/>
      <w:marBottom w:val="0"/>
      <w:divBdr>
        <w:top w:val="none" w:sz="0" w:space="0" w:color="auto"/>
        <w:left w:val="none" w:sz="0" w:space="0" w:color="auto"/>
        <w:bottom w:val="none" w:sz="0" w:space="0" w:color="auto"/>
        <w:right w:val="none" w:sz="0" w:space="0" w:color="auto"/>
      </w:divBdr>
    </w:div>
    <w:div w:id="390615730">
      <w:bodyDiv w:val="1"/>
      <w:marLeft w:val="0"/>
      <w:marRight w:val="0"/>
      <w:marTop w:val="0"/>
      <w:marBottom w:val="0"/>
      <w:divBdr>
        <w:top w:val="none" w:sz="0" w:space="0" w:color="auto"/>
        <w:left w:val="none" w:sz="0" w:space="0" w:color="auto"/>
        <w:bottom w:val="none" w:sz="0" w:space="0" w:color="auto"/>
        <w:right w:val="none" w:sz="0" w:space="0" w:color="auto"/>
      </w:divBdr>
    </w:div>
    <w:div w:id="390691012">
      <w:bodyDiv w:val="1"/>
      <w:marLeft w:val="0"/>
      <w:marRight w:val="0"/>
      <w:marTop w:val="0"/>
      <w:marBottom w:val="0"/>
      <w:divBdr>
        <w:top w:val="none" w:sz="0" w:space="0" w:color="auto"/>
        <w:left w:val="none" w:sz="0" w:space="0" w:color="auto"/>
        <w:bottom w:val="none" w:sz="0" w:space="0" w:color="auto"/>
        <w:right w:val="none" w:sz="0" w:space="0" w:color="auto"/>
      </w:divBdr>
    </w:div>
    <w:div w:id="390692219">
      <w:bodyDiv w:val="1"/>
      <w:marLeft w:val="0"/>
      <w:marRight w:val="0"/>
      <w:marTop w:val="0"/>
      <w:marBottom w:val="0"/>
      <w:divBdr>
        <w:top w:val="none" w:sz="0" w:space="0" w:color="auto"/>
        <w:left w:val="none" w:sz="0" w:space="0" w:color="auto"/>
        <w:bottom w:val="none" w:sz="0" w:space="0" w:color="auto"/>
        <w:right w:val="none" w:sz="0" w:space="0" w:color="auto"/>
      </w:divBdr>
    </w:div>
    <w:div w:id="390731507">
      <w:bodyDiv w:val="1"/>
      <w:marLeft w:val="0"/>
      <w:marRight w:val="0"/>
      <w:marTop w:val="0"/>
      <w:marBottom w:val="0"/>
      <w:divBdr>
        <w:top w:val="none" w:sz="0" w:space="0" w:color="auto"/>
        <w:left w:val="none" w:sz="0" w:space="0" w:color="auto"/>
        <w:bottom w:val="none" w:sz="0" w:space="0" w:color="auto"/>
        <w:right w:val="none" w:sz="0" w:space="0" w:color="auto"/>
      </w:divBdr>
    </w:div>
    <w:div w:id="390736314">
      <w:bodyDiv w:val="1"/>
      <w:marLeft w:val="0"/>
      <w:marRight w:val="0"/>
      <w:marTop w:val="0"/>
      <w:marBottom w:val="0"/>
      <w:divBdr>
        <w:top w:val="none" w:sz="0" w:space="0" w:color="auto"/>
        <w:left w:val="none" w:sz="0" w:space="0" w:color="auto"/>
        <w:bottom w:val="none" w:sz="0" w:space="0" w:color="auto"/>
        <w:right w:val="none" w:sz="0" w:space="0" w:color="auto"/>
      </w:divBdr>
    </w:div>
    <w:div w:id="390883407">
      <w:bodyDiv w:val="1"/>
      <w:marLeft w:val="0"/>
      <w:marRight w:val="0"/>
      <w:marTop w:val="0"/>
      <w:marBottom w:val="0"/>
      <w:divBdr>
        <w:top w:val="none" w:sz="0" w:space="0" w:color="auto"/>
        <w:left w:val="none" w:sz="0" w:space="0" w:color="auto"/>
        <w:bottom w:val="none" w:sz="0" w:space="0" w:color="auto"/>
        <w:right w:val="none" w:sz="0" w:space="0" w:color="auto"/>
      </w:divBdr>
    </w:div>
    <w:div w:id="390884184">
      <w:bodyDiv w:val="1"/>
      <w:marLeft w:val="0"/>
      <w:marRight w:val="0"/>
      <w:marTop w:val="0"/>
      <w:marBottom w:val="0"/>
      <w:divBdr>
        <w:top w:val="none" w:sz="0" w:space="0" w:color="auto"/>
        <w:left w:val="none" w:sz="0" w:space="0" w:color="auto"/>
        <w:bottom w:val="none" w:sz="0" w:space="0" w:color="auto"/>
        <w:right w:val="none" w:sz="0" w:space="0" w:color="auto"/>
      </w:divBdr>
    </w:div>
    <w:div w:id="390930758">
      <w:bodyDiv w:val="1"/>
      <w:marLeft w:val="0"/>
      <w:marRight w:val="0"/>
      <w:marTop w:val="0"/>
      <w:marBottom w:val="0"/>
      <w:divBdr>
        <w:top w:val="none" w:sz="0" w:space="0" w:color="auto"/>
        <w:left w:val="none" w:sz="0" w:space="0" w:color="auto"/>
        <w:bottom w:val="none" w:sz="0" w:space="0" w:color="auto"/>
        <w:right w:val="none" w:sz="0" w:space="0" w:color="auto"/>
      </w:divBdr>
    </w:div>
    <w:div w:id="391003543">
      <w:bodyDiv w:val="1"/>
      <w:marLeft w:val="0"/>
      <w:marRight w:val="0"/>
      <w:marTop w:val="0"/>
      <w:marBottom w:val="0"/>
      <w:divBdr>
        <w:top w:val="none" w:sz="0" w:space="0" w:color="auto"/>
        <w:left w:val="none" w:sz="0" w:space="0" w:color="auto"/>
        <w:bottom w:val="none" w:sz="0" w:space="0" w:color="auto"/>
        <w:right w:val="none" w:sz="0" w:space="0" w:color="auto"/>
      </w:divBdr>
    </w:div>
    <w:div w:id="391074912">
      <w:bodyDiv w:val="1"/>
      <w:marLeft w:val="0"/>
      <w:marRight w:val="0"/>
      <w:marTop w:val="0"/>
      <w:marBottom w:val="0"/>
      <w:divBdr>
        <w:top w:val="none" w:sz="0" w:space="0" w:color="auto"/>
        <w:left w:val="none" w:sz="0" w:space="0" w:color="auto"/>
        <w:bottom w:val="none" w:sz="0" w:space="0" w:color="auto"/>
        <w:right w:val="none" w:sz="0" w:space="0" w:color="auto"/>
      </w:divBdr>
    </w:div>
    <w:div w:id="391193967">
      <w:bodyDiv w:val="1"/>
      <w:marLeft w:val="0"/>
      <w:marRight w:val="0"/>
      <w:marTop w:val="0"/>
      <w:marBottom w:val="0"/>
      <w:divBdr>
        <w:top w:val="none" w:sz="0" w:space="0" w:color="auto"/>
        <w:left w:val="none" w:sz="0" w:space="0" w:color="auto"/>
        <w:bottom w:val="none" w:sz="0" w:space="0" w:color="auto"/>
        <w:right w:val="none" w:sz="0" w:space="0" w:color="auto"/>
      </w:divBdr>
    </w:div>
    <w:div w:id="391198148">
      <w:bodyDiv w:val="1"/>
      <w:marLeft w:val="0"/>
      <w:marRight w:val="0"/>
      <w:marTop w:val="0"/>
      <w:marBottom w:val="0"/>
      <w:divBdr>
        <w:top w:val="none" w:sz="0" w:space="0" w:color="auto"/>
        <w:left w:val="none" w:sz="0" w:space="0" w:color="auto"/>
        <w:bottom w:val="none" w:sz="0" w:space="0" w:color="auto"/>
        <w:right w:val="none" w:sz="0" w:space="0" w:color="auto"/>
      </w:divBdr>
    </w:div>
    <w:div w:id="391273432">
      <w:bodyDiv w:val="1"/>
      <w:marLeft w:val="0"/>
      <w:marRight w:val="0"/>
      <w:marTop w:val="0"/>
      <w:marBottom w:val="0"/>
      <w:divBdr>
        <w:top w:val="none" w:sz="0" w:space="0" w:color="auto"/>
        <w:left w:val="none" w:sz="0" w:space="0" w:color="auto"/>
        <w:bottom w:val="none" w:sz="0" w:space="0" w:color="auto"/>
        <w:right w:val="none" w:sz="0" w:space="0" w:color="auto"/>
      </w:divBdr>
    </w:div>
    <w:div w:id="391320291">
      <w:bodyDiv w:val="1"/>
      <w:marLeft w:val="0"/>
      <w:marRight w:val="0"/>
      <w:marTop w:val="0"/>
      <w:marBottom w:val="0"/>
      <w:divBdr>
        <w:top w:val="none" w:sz="0" w:space="0" w:color="auto"/>
        <w:left w:val="none" w:sz="0" w:space="0" w:color="auto"/>
        <w:bottom w:val="none" w:sz="0" w:space="0" w:color="auto"/>
        <w:right w:val="none" w:sz="0" w:space="0" w:color="auto"/>
      </w:divBdr>
    </w:div>
    <w:div w:id="391389423">
      <w:bodyDiv w:val="1"/>
      <w:marLeft w:val="0"/>
      <w:marRight w:val="0"/>
      <w:marTop w:val="0"/>
      <w:marBottom w:val="0"/>
      <w:divBdr>
        <w:top w:val="none" w:sz="0" w:space="0" w:color="auto"/>
        <w:left w:val="none" w:sz="0" w:space="0" w:color="auto"/>
        <w:bottom w:val="none" w:sz="0" w:space="0" w:color="auto"/>
        <w:right w:val="none" w:sz="0" w:space="0" w:color="auto"/>
      </w:divBdr>
    </w:div>
    <w:div w:id="391733395">
      <w:bodyDiv w:val="1"/>
      <w:marLeft w:val="0"/>
      <w:marRight w:val="0"/>
      <w:marTop w:val="0"/>
      <w:marBottom w:val="0"/>
      <w:divBdr>
        <w:top w:val="none" w:sz="0" w:space="0" w:color="auto"/>
        <w:left w:val="none" w:sz="0" w:space="0" w:color="auto"/>
        <w:bottom w:val="none" w:sz="0" w:space="0" w:color="auto"/>
        <w:right w:val="none" w:sz="0" w:space="0" w:color="auto"/>
      </w:divBdr>
    </w:div>
    <w:div w:id="391775176">
      <w:bodyDiv w:val="1"/>
      <w:marLeft w:val="0"/>
      <w:marRight w:val="0"/>
      <w:marTop w:val="0"/>
      <w:marBottom w:val="0"/>
      <w:divBdr>
        <w:top w:val="none" w:sz="0" w:space="0" w:color="auto"/>
        <w:left w:val="none" w:sz="0" w:space="0" w:color="auto"/>
        <w:bottom w:val="none" w:sz="0" w:space="0" w:color="auto"/>
        <w:right w:val="none" w:sz="0" w:space="0" w:color="auto"/>
      </w:divBdr>
    </w:div>
    <w:div w:id="391779247">
      <w:bodyDiv w:val="1"/>
      <w:marLeft w:val="0"/>
      <w:marRight w:val="0"/>
      <w:marTop w:val="0"/>
      <w:marBottom w:val="0"/>
      <w:divBdr>
        <w:top w:val="none" w:sz="0" w:space="0" w:color="auto"/>
        <w:left w:val="none" w:sz="0" w:space="0" w:color="auto"/>
        <w:bottom w:val="none" w:sz="0" w:space="0" w:color="auto"/>
        <w:right w:val="none" w:sz="0" w:space="0" w:color="auto"/>
      </w:divBdr>
    </w:div>
    <w:div w:id="391781346">
      <w:bodyDiv w:val="1"/>
      <w:marLeft w:val="0"/>
      <w:marRight w:val="0"/>
      <w:marTop w:val="0"/>
      <w:marBottom w:val="0"/>
      <w:divBdr>
        <w:top w:val="none" w:sz="0" w:space="0" w:color="auto"/>
        <w:left w:val="none" w:sz="0" w:space="0" w:color="auto"/>
        <w:bottom w:val="none" w:sz="0" w:space="0" w:color="auto"/>
        <w:right w:val="none" w:sz="0" w:space="0" w:color="auto"/>
      </w:divBdr>
    </w:div>
    <w:div w:id="391851261">
      <w:bodyDiv w:val="1"/>
      <w:marLeft w:val="0"/>
      <w:marRight w:val="0"/>
      <w:marTop w:val="0"/>
      <w:marBottom w:val="0"/>
      <w:divBdr>
        <w:top w:val="none" w:sz="0" w:space="0" w:color="auto"/>
        <w:left w:val="none" w:sz="0" w:space="0" w:color="auto"/>
        <w:bottom w:val="none" w:sz="0" w:space="0" w:color="auto"/>
        <w:right w:val="none" w:sz="0" w:space="0" w:color="auto"/>
      </w:divBdr>
    </w:div>
    <w:div w:id="391932283">
      <w:bodyDiv w:val="1"/>
      <w:marLeft w:val="0"/>
      <w:marRight w:val="0"/>
      <w:marTop w:val="0"/>
      <w:marBottom w:val="0"/>
      <w:divBdr>
        <w:top w:val="none" w:sz="0" w:space="0" w:color="auto"/>
        <w:left w:val="none" w:sz="0" w:space="0" w:color="auto"/>
        <w:bottom w:val="none" w:sz="0" w:space="0" w:color="auto"/>
        <w:right w:val="none" w:sz="0" w:space="0" w:color="auto"/>
      </w:divBdr>
    </w:div>
    <w:div w:id="391972247">
      <w:bodyDiv w:val="1"/>
      <w:marLeft w:val="0"/>
      <w:marRight w:val="0"/>
      <w:marTop w:val="0"/>
      <w:marBottom w:val="0"/>
      <w:divBdr>
        <w:top w:val="none" w:sz="0" w:space="0" w:color="auto"/>
        <w:left w:val="none" w:sz="0" w:space="0" w:color="auto"/>
        <w:bottom w:val="none" w:sz="0" w:space="0" w:color="auto"/>
        <w:right w:val="none" w:sz="0" w:space="0" w:color="auto"/>
      </w:divBdr>
    </w:div>
    <w:div w:id="391999898">
      <w:bodyDiv w:val="1"/>
      <w:marLeft w:val="0"/>
      <w:marRight w:val="0"/>
      <w:marTop w:val="0"/>
      <w:marBottom w:val="0"/>
      <w:divBdr>
        <w:top w:val="none" w:sz="0" w:space="0" w:color="auto"/>
        <w:left w:val="none" w:sz="0" w:space="0" w:color="auto"/>
        <w:bottom w:val="none" w:sz="0" w:space="0" w:color="auto"/>
        <w:right w:val="none" w:sz="0" w:space="0" w:color="auto"/>
      </w:divBdr>
    </w:div>
    <w:div w:id="392050078">
      <w:bodyDiv w:val="1"/>
      <w:marLeft w:val="0"/>
      <w:marRight w:val="0"/>
      <w:marTop w:val="0"/>
      <w:marBottom w:val="0"/>
      <w:divBdr>
        <w:top w:val="none" w:sz="0" w:space="0" w:color="auto"/>
        <w:left w:val="none" w:sz="0" w:space="0" w:color="auto"/>
        <w:bottom w:val="none" w:sz="0" w:space="0" w:color="auto"/>
        <w:right w:val="none" w:sz="0" w:space="0" w:color="auto"/>
      </w:divBdr>
    </w:div>
    <w:div w:id="392236827">
      <w:bodyDiv w:val="1"/>
      <w:marLeft w:val="0"/>
      <w:marRight w:val="0"/>
      <w:marTop w:val="0"/>
      <w:marBottom w:val="0"/>
      <w:divBdr>
        <w:top w:val="none" w:sz="0" w:space="0" w:color="auto"/>
        <w:left w:val="none" w:sz="0" w:space="0" w:color="auto"/>
        <w:bottom w:val="none" w:sz="0" w:space="0" w:color="auto"/>
        <w:right w:val="none" w:sz="0" w:space="0" w:color="auto"/>
      </w:divBdr>
    </w:div>
    <w:div w:id="392237149">
      <w:bodyDiv w:val="1"/>
      <w:marLeft w:val="0"/>
      <w:marRight w:val="0"/>
      <w:marTop w:val="0"/>
      <w:marBottom w:val="0"/>
      <w:divBdr>
        <w:top w:val="none" w:sz="0" w:space="0" w:color="auto"/>
        <w:left w:val="none" w:sz="0" w:space="0" w:color="auto"/>
        <w:bottom w:val="none" w:sz="0" w:space="0" w:color="auto"/>
        <w:right w:val="none" w:sz="0" w:space="0" w:color="auto"/>
      </w:divBdr>
    </w:div>
    <w:div w:id="392237181">
      <w:bodyDiv w:val="1"/>
      <w:marLeft w:val="0"/>
      <w:marRight w:val="0"/>
      <w:marTop w:val="0"/>
      <w:marBottom w:val="0"/>
      <w:divBdr>
        <w:top w:val="none" w:sz="0" w:space="0" w:color="auto"/>
        <w:left w:val="none" w:sz="0" w:space="0" w:color="auto"/>
        <w:bottom w:val="none" w:sz="0" w:space="0" w:color="auto"/>
        <w:right w:val="none" w:sz="0" w:space="0" w:color="auto"/>
      </w:divBdr>
    </w:div>
    <w:div w:id="392242784">
      <w:bodyDiv w:val="1"/>
      <w:marLeft w:val="0"/>
      <w:marRight w:val="0"/>
      <w:marTop w:val="0"/>
      <w:marBottom w:val="0"/>
      <w:divBdr>
        <w:top w:val="none" w:sz="0" w:space="0" w:color="auto"/>
        <w:left w:val="none" w:sz="0" w:space="0" w:color="auto"/>
        <w:bottom w:val="none" w:sz="0" w:space="0" w:color="auto"/>
        <w:right w:val="none" w:sz="0" w:space="0" w:color="auto"/>
      </w:divBdr>
    </w:div>
    <w:div w:id="392244330">
      <w:bodyDiv w:val="1"/>
      <w:marLeft w:val="0"/>
      <w:marRight w:val="0"/>
      <w:marTop w:val="0"/>
      <w:marBottom w:val="0"/>
      <w:divBdr>
        <w:top w:val="none" w:sz="0" w:space="0" w:color="auto"/>
        <w:left w:val="none" w:sz="0" w:space="0" w:color="auto"/>
        <w:bottom w:val="none" w:sz="0" w:space="0" w:color="auto"/>
        <w:right w:val="none" w:sz="0" w:space="0" w:color="auto"/>
      </w:divBdr>
    </w:div>
    <w:div w:id="392314304">
      <w:bodyDiv w:val="1"/>
      <w:marLeft w:val="0"/>
      <w:marRight w:val="0"/>
      <w:marTop w:val="0"/>
      <w:marBottom w:val="0"/>
      <w:divBdr>
        <w:top w:val="none" w:sz="0" w:space="0" w:color="auto"/>
        <w:left w:val="none" w:sz="0" w:space="0" w:color="auto"/>
        <w:bottom w:val="none" w:sz="0" w:space="0" w:color="auto"/>
        <w:right w:val="none" w:sz="0" w:space="0" w:color="auto"/>
      </w:divBdr>
    </w:div>
    <w:div w:id="392386602">
      <w:bodyDiv w:val="1"/>
      <w:marLeft w:val="0"/>
      <w:marRight w:val="0"/>
      <w:marTop w:val="0"/>
      <w:marBottom w:val="0"/>
      <w:divBdr>
        <w:top w:val="none" w:sz="0" w:space="0" w:color="auto"/>
        <w:left w:val="none" w:sz="0" w:space="0" w:color="auto"/>
        <w:bottom w:val="none" w:sz="0" w:space="0" w:color="auto"/>
        <w:right w:val="none" w:sz="0" w:space="0" w:color="auto"/>
      </w:divBdr>
    </w:div>
    <w:div w:id="392394791">
      <w:bodyDiv w:val="1"/>
      <w:marLeft w:val="0"/>
      <w:marRight w:val="0"/>
      <w:marTop w:val="0"/>
      <w:marBottom w:val="0"/>
      <w:divBdr>
        <w:top w:val="none" w:sz="0" w:space="0" w:color="auto"/>
        <w:left w:val="none" w:sz="0" w:space="0" w:color="auto"/>
        <w:bottom w:val="none" w:sz="0" w:space="0" w:color="auto"/>
        <w:right w:val="none" w:sz="0" w:space="0" w:color="auto"/>
      </w:divBdr>
    </w:div>
    <w:div w:id="392430060">
      <w:bodyDiv w:val="1"/>
      <w:marLeft w:val="0"/>
      <w:marRight w:val="0"/>
      <w:marTop w:val="0"/>
      <w:marBottom w:val="0"/>
      <w:divBdr>
        <w:top w:val="none" w:sz="0" w:space="0" w:color="auto"/>
        <w:left w:val="none" w:sz="0" w:space="0" w:color="auto"/>
        <w:bottom w:val="none" w:sz="0" w:space="0" w:color="auto"/>
        <w:right w:val="none" w:sz="0" w:space="0" w:color="auto"/>
      </w:divBdr>
    </w:div>
    <w:div w:id="392430491">
      <w:bodyDiv w:val="1"/>
      <w:marLeft w:val="0"/>
      <w:marRight w:val="0"/>
      <w:marTop w:val="0"/>
      <w:marBottom w:val="0"/>
      <w:divBdr>
        <w:top w:val="none" w:sz="0" w:space="0" w:color="auto"/>
        <w:left w:val="none" w:sz="0" w:space="0" w:color="auto"/>
        <w:bottom w:val="none" w:sz="0" w:space="0" w:color="auto"/>
        <w:right w:val="none" w:sz="0" w:space="0" w:color="auto"/>
      </w:divBdr>
    </w:div>
    <w:div w:id="392696716">
      <w:bodyDiv w:val="1"/>
      <w:marLeft w:val="0"/>
      <w:marRight w:val="0"/>
      <w:marTop w:val="0"/>
      <w:marBottom w:val="0"/>
      <w:divBdr>
        <w:top w:val="none" w:sz="0" w:space="0" w:color="auto"/>
        <w:left w:val="none" w:sz="0" w:space="0" w:color="auto"/>
        <w:bottom w:val="none" w:sz="0" w:space="0" w:color="auto"/>
        <w:right w:val="none" w:sz="0" w:space="0" w:color="auto"/>
      </w:divBdr>
    </w:div>
    <w:div w:id="392776032">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392823095">
      <w:bodyDiv w:val="1"/>
      <w:marLeft w:val="0"/>
      <w:marRight w:val="0"/>
      <w:marTop w:val="0"/>
      <w:marBottom w:val="0"/>
      <w:divBdr>
        <w:top w:val="none" w:sz="0" w:space="0" w:color="auto"/>
        <w:left w:val="none" w:sz="0" w:space="0" w:color="auto"/>
        <w:bottom w:val="none" w:sz="0" w:space="0" w:color="auto"/>
        <w:right w:val="none" w:sz="0" w:space="0" w:color="auto"/>
      </w:divBdr>
    </w:div>
    <w:div w:id="392965450">
      <w:bodyDiv w:val="1"/>
      <w:marLeft w:val="0"/>
      <w:marRight w:val="0"/>
      <w:marTop w:val="0"/>
      <w:marBottom w:val="0"/>
      <w:divBdr>
        <w:top w:val="none" w:sz="0" w:space="0" w:color="auto"/>
        <w:left w:val="none" w:sz="0" w:space="0" w:color="auto"/>
        <w:bottom w:val="none" w:sz="0" w:space="0" w:color="auto"/>
        <w:right w:val="none" w:sz="0" w:space="0" w:color="auto"/>
      </w:divBdr>
    </w:div>
    <w:div w:id="392971111">
      <w:bodyDiv w:val="1"/>
      <w:marLeft w:val="0"/>
      <w:marRight w:val="0"/>
      <w:marTop w:val="0"/>
      <w:marBottom w:val="0"/>
      <w:divBdr>
        <w:top w:val="none" w:sz="0" w:space="0" w:color="auto"/>
        <w:left w:val="none" w:sz="0" w:space="0" w:color="auto"/>
        <w:bottom w:val="none" w:sz="0" w:space="0" w:color="auto"/>
        <w:right w:val="none" w:sz="0" w:space="0" w:color="auto"/>
      </w:divBdr>
    </w:div>
    <w:div w:id="392972389">
      <w:bodyDiv w:val="1"/>
      <w:marLeft w:val="0"/>
      <w:marRight w:val="0"/>
      <w:marTop w:val="0"/>
      <w:marBottom w:val="0"/>
      <w:divBdr>
        <w:top w:val="none" w:sz="0" w:space="0" w:color="auto"/>
        <w:left w:val="none" w:sz="0" w:space="0" w:color="auto"/>
        <w:bottom w:val="none" w:sz="0" w:space="0" w:color="auto"/>
        <w:right w:val="none" w:sz="0" w:space="0" w:color="auto"/>
      </w:divBdr>
    </w:div>
    <w:div w:id="393043806">
      <w:bodyDiv w:val="1"/>
      <w:marLeft w:val="0"/>
      <w:marRight w:val="0"/>
      <w:marTop w:val="0"/>
      <w:marBottom w:val="0"/>
      <w:divBdr>
        <w:top w:val="none" w:sz="0" w:space="0" w:color="auto"/>
        <w:left w:val="none" w:sz="0" w:space="0" w:color="auto"/>
        <w:bottom w:val="none" w:sz="0" w:space="0" w:color="auto"/>
        <w:right w:val="none" w:sz="0" w:space="0" w:color="auto"/>
      </w:divBdr>
    </w:div>
    <w:div w:id="393047582">
      <w:bodyDiv w:val="1"/>
      <w:marLeft w:val="0"/>
      <w:marRight w:val="0"/>
      <w:marTop w:val="0"/>
      <w:marBottom w:val="0"/>
      <w:divBdr>
        <w:top w:val="none" w:sz="0" w:space="0" w:color="auto"/>
        <w:left w:val="none" w:sz="0" w:space="0" w:color="auto"/>
        <w:bottom w:val="none" w:sz="0" w:space="0" w:color="auto"/>
        <w:right w:val="none" w:sz="0" w:space="0" w:color="auto"/>
      </w:divBdr>
    </w:div>
    <w:div w:id="393086239">
      <w:bodyDiv w:val="1"/>
      <w:marLeft w:val="0"/>
      <w:marRight w:val="0"/>
      <w:marTop w:val="0"/>
      <w:marBottom w:val="0"/>
      <w:divBdr>
        <w:top w:val="none" w:sz="0" w:space="0" w:color="auto"/>
        <w:left w:val="none" w:sz="0" w:space="0" w:color="auto"/>
        <w:bottom w:val="none" w:sz="0" w:space="0" w:color="auto"/>
        <w:right w:val="none" w:sz="0" w:space="0" w:color="auto"/>
      </w:divBdr>
    </w:div>
    <w:div w:id="393089466">
      <w:bodyDiv w:val="1"/>
      <w:marLeft w:val="0"/>
      <w:marRight w:val="0"/>
      <w:marTop w:val="0"/>
      <w:marBottom w:val="0"/>
      <w:divBdr>
        <w:top w:val="none" w:sz="0" w:space="0" w:color="auto"/>
        <w:left w:val="none" w:sz="0" w:space="0" w:color="auto"/>
        <w:bottom w:val="none" w:sz="0" w:space="0" w:color="auto"/>
        <w:right w:val="none" w:sz="0" w:space="0" w:color="auto"/>
      </w:divBdr>
    </w:div>
    <w:div w:id="393163820">
      <w:bodyDiv w:val="1"/>
      <w:marLeft w:val="0"/>
      <w:marRight w:val="0"/>
      <w:marTop w:val="0"/>
      <w:marBottom w:val="0"/>
      <w:divBdr>
        <w:top w:val="none" w:sz="0" w:space="0" w:color="auto"/>
        <w:left w:val="none" w:sz="0" w:space="0" w:color="auto"/>
        <w:bottom w:val="none" w:sz="0" w:space="0" w:color="auto"/>
        <w:right w:val="none" w:sz="0" w:space="0" w:color="auto"/>
      </w:divBdr>
    </w:div>
    <w:div w:id="393239429">
      <w:bodyDiv w:val="1"/>
      <w:marLeft w:val="0"/>
      <w:marRight w:val="0"/>
      <w:marTop w:val="0"/>
      <w:marBottom w:val="0"/>
      <w:divBdr>
        <w:top w:val="none" w:sz="0" w:space="0" w:color="auto"/>
        <w:left w:val="none" w:sz="0" w:space="0" w:color="auto"/>
        <w:bottom w:val="none" w:sz="0" w:space="0" w:color="auto"/>
        <w:right w:val="none" w:sz="0" w:space="0" w:color="auto"/>
      </w:divBdr>
    </w:div>
    <w:div w:id="393353163">
      <w:bodyDiv w:val="1"/>
      <w:marLeft w:val="0"/>
      <w:marRight w:val="0"/>
      <w:marTop w:val="0"/>
      <w:marBottom w:val="0"/>
      <w:divBdr>
        <w:top w:val="none" w:sz="0" w:space="0" w:color="auto"/>
        <w:left w:val="none" w:sz="0" w:space="0" w:color="auto"/>
        <w:bottom w:val="none" w:sz="0" w:space="0" w:color="auto"/>
        <w:right w:val="none" w:sz="0" w:space="0" w:color="auto"/>
      </w:divBdr>
    </w:div>
    <w:div w:id="393356569">
      <w:bodyDiv w:val="1"/>
      <w:marLeft w:val="0"/>
      <w:marRight w:val="0"/>
      <w:marTop w:val="0"/>
      <w:marBottom w:val="0"/>
      <w:divBdr>
        <w:top w:val="none" w:sz="0" w:space="0" w:color="auto"/>
        <w:left w:val="none" w:sz="0" w:space="0" w:color="auto"/>
        <w:bottom w:val="none" w:sz="0" w:space="0" w:color="auto"/>
        <w:right w:val="none" w:sz="0" w:space="0" w:color="auto"/>
      </w:divBdr>
    </w:div>
    <w:div w:id="393429538">
      <w:bodyDiv w:val="1"/>
      <w:marLeft w:val="0"/>
      <w:marRight w:val="0"/>
      <w:marTop w:val="0"/>
      <w:marBottom w:val="0"/>
      <w:divBdr>
        <w:top w:val="none" w:sz="0" w:space="0" w:color="auto"/>
        <w:left w:val="none" w:sz="0" w:space="0" w:color="auto"/>
        <w:bottom w:val="none" w:sz="0" w:space="0" w:color="auto"/>
        <w:right w:val="none" w:sz="0" w:space="0" w:color="auto"/>
      </w:divBdr>
    </w:div>
    <w:div w:id="393505728">
      <w:bodyDiv w:val="1"/>
      <w:marLeft w:val="0"/>
      <w:marRight w:val="0"/>
      <w:marTop w:val="0"/>
      <w:marBottom w:val="0"/>
      <w:divBdr>
        <w:top w:val="none" w:sz="0" w:space="0" w:color="auto"/>
        <w:left w:val="none" w:sz="0" w:space="0" w:color="auto"/>
        <w:bottom w:val="none" w:sz="0" w:space="0" w:color="auto"/>
        <w:right w:val="none" w:sz="0" w:space="0" w:color="auto"/>
      </w:divBdr>
    </w:div>
    <w:div w:id="393700124">
      <w:bodyDiv w:val="1"/>
      <w:marLeft w:val="0"/>
      <w:marRight w:val="0"/>
      <w:marTop w:val="0"/>
      <w:marBottom w:val="0"/>
      <w:divBdr>
        <w:top w:val="none" w:sz="0" w:space="0" w:color="auto"/>
        <w:left w:val="none" w:sz="0" w:space="0" w:color="auto"/>
        <w:bottom w:val="none" w:sz="0" w:space="0" w:color="auto"/>
        <w:right w:val="none" w:sz="0" w:space="0" w:color="auto"/>
      </w:divBdr>
    </w:div>
    <w:div w:id="393742642">
      <w:bodyDiv w:val="1"/>
      <w:marLeft w:val="0"/>
      <w:marRight w:val="0"/>
      <w:marTop w:val="0"/>
      <w:marBottom w:val="0"/>
      <w:divBdr>
        <w:top w:val="none" w:sz="0" w:space="0" w:color="auto"/>
        <w:left w:val="none" w:sz="0" w:space="0" w:color="auto"/>
        <w:bottom w:val="none" w:sz="0" w:space="0" w:color="auto"/>
        <w:right w:val="none" w:sz="0" w:space="0" w:color="auto"/>
      </w:divBdr>
    </w:div>
    <w:div w:id="393772353">
      <w:bodyDiv w:val="1"/>
      <w:marLeft w:val="0"/>
      <w:marRight w:val="0"/>
      <w:marTop w:val="0"/>
      <w:marBottom w:val="0"/>
      <w:divBdr>
        <w:top w:val="none" w:sz="0" w:space="0" w:color="auto"/>
        <w:left w:val="none" w:sz="0" w:space="0" w:color="auto"/>
        <w:bottom w:val="none" w:sz="0" w:space="0" w:color="auto"/>
        <w:right w:val="none" w:sz="0" w:space="0" w:color="auto"/>
      </w:divBdr>
    </w:div>
    <w:div w:id="393938259">
      <w:bodyDiv w:val="1"/>
      <w:marLeft w:val="0"/>
      <w:marRight w:val="0"/>
      <w:marTop w:val="0"/>
      <w:marBottom w:val="0"/>
      <w:divBdr>
        <w:top w:val="none" w:sz="0" w:space="0" w:color="auto"/>
        <w:left w:val="none" w:sz="0" w:space="0" w:color="auto"/>
        <w:bottom w:val="none" w:sz="0" w:space="0" w:color="auto"/>
        <w:right w:val="none" w:sz="0" w:space="0" w:color="auto"/>
      </w:divBdr>
    </w:div>
    <w:div w:id="393938794">
      <w:bodyDiv w:val="1"/>
      <w:marLeft w:val="0"/>
      <w:marRight w:val="0"/>
      <w:marTop w:val="0"/>
      <w:marBottom w:val="0"/>
      <w:divBdr>
        <w:top w:val="none" w:sz="0" w:space="0" w:color="auto"/>
        <w:left w:val="none" w:sz="0" w:space="0" w:color="auto"/>
        <w:bottom w:val="none" w:sz="0" w:space="0" w:color="auto"/>
        <w:right w:val="none" w:sz="0" w:space="0" w:color="auto"/>
      </w:divBdr>
    </w:div>
    <w:div w:id="393967433">
      <w:bodyDiv w:val="1"/>
      <w:marLeft w:val="0"/>
      <w:marRight w:val="0"/>
      <w:marTop w:val="0"/>
      <w:marBottom w:val="0"/>
      <w:divBdr>
        <w:top w:val="none" w:sz="0" w:space="0" w:color="auto"/>
        <w:left w:val="none" w:sz="0" w:space="0" w:color="auto"/>
        <w:bottom w:val="none" w:sz="0" w:space="0" w:color="auto"/>
        <w:right w:val="none" w:sz="0" w:space="0" w:color="auto"/>
      </w:divBdr>
    </w:div>
    <w:div w:id="394085710">
      <w:bodyDiv w:val="1"/>
      <w:marLeft w:val="0"/>
      <w:marRight w:val="0"/>
      <w:marTop w:val="0"/>
      <w:marBottom w:val="0"/>
      <w:divBdr>
        <w:top w:val="none" w:sz="0" w:space="0" w:color="auto"/>
        <w:left w:val="none" w:sz="0" w:space="0" w:color="auto"/>
        <w:bottom w:val="none" w:sz="0" w:space="0" w:color="auto"/>
        <w:right w:val="none" w:sz="0" w:space="0" w:color="auto"/>
      </w:divBdr>
    </w:div>
    <w:div w:id="394208729">
      <w:bodyDiv w:val="1"/>
      <w:marLeft w:val="0"/>
      <w:marRight w:val="0"/>
      <w:marTop w:val="0"/>
      <w:marBottom w:val="0"/>
      <w:divBdr>
        <w:top w:val="none" w:sz="0" w:space="0" w:color="auto"/>
        <w:left w:val="none" w:sz="0" w:space="0" w:color="auto"/>
        <w:bottom w:val="none" w:sz="0" w:space="0" w:color="auto"/>
        <w:right w:val="none" w:sz="0" w:space="0" w:color="auto"/>
      </w:divBdr>
    </w:div>
    <w:div w:id="394282459">
      <w:bodyDiv w:val="1"/>
      <w:marLeft w:val="0"/>
      <w:marRight w:val="0"/>
      <w:marTop w:val="0"/>
      <w:marBottom w:val="0"/>
      <w:divBdr>
        <w:top w:val="none" w:sz="0" w:space="0" w:color="auto"/>
        <w:left w:val="none" w:sz="0" w:space="0" w:color="auto"/>
        <w:bottom w:val="none" w:sz="0" w:space="0" w:color="auto"/>
        <w:right w:val="none" w:sz="0" w:space="0" w:color="auto"/>
      </w:divBdr>
    </w:div>
    <w:div w:id="394402191">
      <w:bodyDiv w:val="1"/>
      <w:marLeft w:val="0"/>
      <w:marRight w:val="0"/>
      <w:marTop w:val="0"/>
      <w:marBottom w:val="0"/>
      <w:divBdr>
        <w:top w:val="none" w:sz="0" w:space="0" w:color="auto"/>
        <w:left w:val="none" w:sz="0" w:space="0" w:color="auto"/>
        <w:bottom w:val="none" w:sz="0" w:space="0" w:color="auto"/>
        <w:right w:val="none" w:sz="0" w:space="0" w:color="auto"/>
      </w:divBdr>
    </w:div>
    <w:div w:id="394551095">
      <w:bodyDiv w:val="1"/>
      <w:marLeft w:val="0"/>
      <w:marRight w:val="0"/>
      <w:marTop w:val="0"/>
      <w:marBottom w:val="0"/>
      <w:divBdr>
        <w:top w:val="none" w:sz="0" w:space="0" w:color="auto"/>
        <w:left w:val="none" w:sz="0" w:space="0" w:color="auto"/>
        <w:bottom w:val="none" w:sz="0" w:space="0" w:color="auto"/>
        <w:right w:val="none" w:sz="0" w:space="0" w:color="auto"/>
      </w:divBdr>
    </w:div>
    <w:div w:id="394552783">
      <w:bodyDiv w:val="1"/>
      <w:marLeft w:val="0"/>
      <w:marRight w:val="0"/>
      <w:marTop w:val="0"/>
      <w:marBottom w:val="0"/>
      <w:divBdr>
        <w:top w:val="none" w:sz="0" w:space="0" w:color="auto"/>
        <w:left w:val="none" w:sz="0" w:space="0" w:color="auto"/>
        <w:bottom w:val="none" w:sz="0" w:space="0" w:color="auto"/>
        <w:right w:val="none" w:sz="0" w:space="0" w:color="auto"/>
      </w:divBdr>
    </w:div>
    <w:div w:id="394592520">
      <w:bodyDiv w:val="1"/>
      <w:marLeft w:val="0"/>
      <w:marRight w:val="0"/>
      <w:marTop w:val="0"/>
      <w:marBottom w:val="0"/>
      <w:divBdr>
        <w:top w:val="none" w:sz="0" w:space="0" w:color="auto"/>
        <w:left w:val="none" w:sz="0" w:space="0" w:color="auto"/>
        <w:bottom w:val="none" w:sz="0" w:space="0" w:color="auto"/>
        <w:right w:val="none" w:sz="0" w:space="0" w:color="auto"/>
      </w:divBdr>
    </w:div>
    <w:div w:id="394623100">
      <w:bodyDiv w:val="1"/>
      <w:marLeft w:val="0"/>
      <w:marRight w:val="0"/>
      <w:marTop w:val="0"/>
      <w:marBottom w:val="0"/>
      <w:divBdr>
        <w:top w:val="none" w:sz="0" w:space="0" w:color="auto"/>
        <w:left w:val="none" w:sz="0" w:space="0" w:color="auto"/>
        <w:bottom w:val="none" w:sz="0" w:space="0" w:color="auto"/>
        <w:right w:val="none" w:sz="0" w:space="0" w:color="auto"/>
      </w:divBdr>
    </w:div>
    <w:div w:id="394623753">
      <w:bodyDiv w:val="1"/>
      <w:marLeft w:val="0"/>
      <w:marRight w:val="0"/>
      <w:marTop w:val="0"/>
      <w:marBottom w:val="0"/>
      <w:divBdr>
        <w:top w:val="none" w:sz="0" w:space="0" w:color="auto"/>
        <w:left w:val="none" w:sz="0" w:space="0" w:color="auto"/>
        <w:bottom w:val="none" w:sz="0" w:space="0" w:color="auto"/>
        <w:right w:val="none" w:sz="0" w:space="0" w:color="auto"/>
      </w:divBdr>
    </w:div>
    <w:div w:id="394740045">
      <w:bodyDiv w:val="1"/>
      <w:marLeft w:val="0"/>
      <w:marRight w:val="0"/>
      <w:marTop w:val="0"/>
      <w:marBottom w:val="0"/>
      <w:divBdr>
        <w:top w:val="none" w:sz="0" w:space="0" w:color="auto"/>
        <w:left w:val="none" w:sz="0" w:space="0" w:color="auto"/>
        <w:bottom w:val="none" w:sz="0" w:space="0" w:color="auto"/>
        <w:right w:val="none" w:sz="0" w:space="0" w:color="auto"/>
      </w:divBdr>
    </w:div>
    <w:div w:id="394746052">
      <w:bodyDiv w:val="1"/>
      <w:marLeft w:val="0"/>
      <w:marRight w:val="0"/>
      <w:marTop w:val="0"/>
      <w:marBottom w:val="0"/>
      <w:divBdr>
        <w:top w:val="none" w:sz="0" w:space="0" w:color="auto"/>
        <w:left w:val="none" w:sz="0" w:space="0" w:color="auto"/>
        <w:bottom w:val="none" w:sz="0" w:space="0" w:color="auto"/>
        <w:right w:val="none" w:sz="0" w:space="0" w:color="auto"/>
      </w:divBdr>
    </w:div>
    <w:div w:id="394821181">
      <w:bodyDiv w:val="1"/>
      <w:marLeft w:val="0"/>
      <w:marRight w:val="0"/>
      <w:marTop w:val="0"/>
      <w:marBottom w:val="0"/>
      <w:divBdr>
        <w:top w:val="none" w:sz="0" w:space="0" w:color="auto"/>
        <w:left w:val="none" w:sz="0" w:space="0" w:color="auto"/>
        <w:bottom w:val="none" w:sz="0" w:space="0" w:color="auto"/>
        <w:right w:val="none" w:sz="0" w:space="0" w:color="auto"/>
      </w:divBdr>
    </w:div>
    <w:div w:id="394934386">
      <w:bodyDiv w:val="1"/>
      <w:marLeft w:val="0"/>
      <w:marRight w:val="0"/>
      <w:marTop w:val="0"/>
      <w:marBottom w:val="0"/>
      <w:divBdr>
        <w:top w:val="none" w:sz="0" w:space="0" w:color="auto"/>
        <w:left w:val="none" w:sz="0" w:space="0" w:color="auto"/>
        <w:bottom w:val="none" w:sz="0" w:space="0" w:color="auto"/>
        <w:right w:val="none" w:sz="0" w:space="0" w:color="auto"/>
      </w:divBdr>
    </w:div>
    <w:div w:id="395125751">
      <w:bodyDiv w:val="1"/>
      <w:marLeft w:val="0"/>
      <w:marRight w:val="0"/>
      <w:marTop w:val="0"/>
      <w:marBottom w:val="0"/>
      <w:divBdr>
        <w:top w:val="none" w:sz="0" w:space="0" w:color="auto"/>
        <w:left w:val="none" w:sz="0" w:space="0" w:color="auto"/>
        <w:bottom w:val="none" w:sz="0" w:space="0" w:color="auto"/>
        <w:right w:val="none" w:sz="0" w:space="0" w:color="auto"/>
      </w:divBdr>
    </w:div>
    <w:div w:id="395206911">
      <w:bodyDiv w:val="1"/>
      <w:marLeft w:val="0"/>
      <w:marRight w:val="0"/>
      <w:marTop w:val="0"/>
      <w:marBottom w:val="0"/>
      <w:divBdr>
        <w:top w:val="none" w:sz="0" w:space="0" w:color="auto"/>
        <w:left w:val="none" w:sz="0" w:space="0" w:color="auto"/>
        <w:bottom w:val="none" w:sz="0" w:space="0" w:color="auto"/>
        <w:right w:val="none" w:sz="0" w:space="0" w:color="auto"/>
      </w:divBdr>
    </w:div>
    <w:div w:id="395248838">
      <w:bodyDiv w:val="1"/>
      <w:marLeft w:val="0"/>
      <w:marRight w:val="0"/>
      <w:marTop w:val="0"/>
      <w:marBottom w:val="0"/>
      <w:divBdr>
        <w:top w:val="none" w:sz="0" w:space="0" w:color="auto"/>
        <w:left w:val="none" w:sz="0" w:space="0" w:color="auto"/>
        <w:bottom w:val="none" w:sz="0" w:space="0" w:color="auto"/>
        <w:right w:val="none" w:sz="0" w:space="0" w:color="auto"/>
      </w:divBdr>
    </w:div>
    <w:div w:id="395276488">
      <w:bodyDiv w:val="1"/>
      <w:marLeft w:val="0"/>
      <w:marRight w:val="0"/>
      <w:marTop w:val="0"/>
      <w:marBottom w:val="0"/>
      <w:divBdr>
        <w:top w:val="none" w:sz="0" w:space="0" w:color="auto"/>
        <w:left w:val="none" w:sz="0" w:space="0" w:color="auto"/>
        <w:bottom w:val="none" w:sz="0" w:space="0" w:color="auto"/>
        <w:right w:val="none" w:sz="0" w:space="0" w:color="auto"/>
      </w:divBdr>
    </w:div>
    <w:div w:id="395394486">
      <w:bodyDiv w:val="1"/>
      <w:marLeft w:val="0"/>
      <w:marRight w:val="0"/>
      <w:marTop w:val="0"/>
      <w:marBottom w:val="0"/>
      <w:divBdr>
        <w:top w:val="none" w:sz="0" w:space="0" w:color="auto"/>
        <w:left w:val="none" w:sz="0" w:space="0" w:color="auto"/>
        <w:bottom w:val="none" w:sz="0" w:space="0" w:color="auto"/>
        <w:right w:val="none" w:sz="0" w:space="0" w:color="auto"/>
      </w:divBdr>
    </w:div>
    <w:div w:id="395470558">
      <w:bodyDiv w:val="1"/>
      <w:marLeft w:val="0"/>
      <w:marRight w:val="0"/>
      <w:marTop w:val="0"/>
      <w:marBottom w:val="0"/>
      <w:divBdr>
        <w:top w:val="none" w:sz="0" w:space="0" w:color="auto"/>
        <w:left w:val="none" w:sz="0" w:space="0" w:color="auto"/>
        <w:bottom w:val="none" w:sz="0" w:space="0" w:color="auto"/>
        <w:right w:val="none" w:sz="0" w:space="0" w:color="auto"/>
      </w:divBdr>
    </w:div>
    <w:div w:id="395474486">
      <w:bodyDiv w:val="1"/>
      <w:marLeft w:val="0"/>
      <w:marRight w:val="0"/>
      <w:marTop w:val="0"/>
      <w:marBottom w:val="0"/>
      <w:divBdr>
        <w:top w:val="none" w:sz="0" w:space="0" w:color="auto"/>
        <w:left w:val="none" w:sz="0" w:space="0" w:color="auto"/>
        <w:bottom w:val="none" w:sz="0" w:space="0" w:color="auto"/>
        <w:right w:val="none" w:sz="0" w:space="0" w:color="auto"/>
      </w:divBdr>
    </w:div>
    <w:div w:id="395513318">
      <w:bodyDiv w:val="1"/>
      <w:marLeft w:val="0"/>
      <w:marRight w:val="0"/>
      <w:marTop w:val="0"/>
      <w:marBottom w:val="0"/>
      <w:divBdr>
        <w:top w:val="none" w:sz="0" w:space="0" w:color="auto"/>
        <w:left w:val="none" w:sz="0" w:space="0" w:color="auto"/>
        <w:bottom w:val="none" w:sz="0" w:space="0" w:color="auto"/>
        <w:right w:val="none" w:sz="0" w:space="0" w:color="auto"/>
      </w:divBdr>
    </w:div>
    <w:div w:id="395520050">
      <w:bodyDiv w:val="1"/>
      <w:marLeft w:val="0"/>
      <w:marRight w:val="0"/>
      <w:marTop w:val="0"/>
      <w:marBottom w:val="0"/>
      <w:divBdr>
        <w:top w:val="none" w:sz="0" w:space="0" w:color="auto"/>
        <w:left w:val="none" w:sz="0" w:space="0" w:color="auto"/>
        <w:bottom w:val="none" w:sz="0" w:space="0" w:color="auto"/>
        <w:right w:val="none" w:sz="0" w:space="0" w:color="auto"/>
      </w:divBdr>
    </w:div>
    <w:div w:id="395593634">
      <w:bodyDiv w:val="1"/>
      <w:marLeft w:val="0"/>
      <w:marRight w:val="0"/>
      <w:marTop w:val="0"/>
      <w:marBottom w:val="0"/>
      <w:divBdr>
        <w:top w:val="none" w:sz="0" w:space="0" w:color="auto"/>
        <w:left w:val="none" w:sz="0" w:space="0" w:color="auto"/>
        <w:bottom w:val="none" w:sz="0" w:space="0" w:color="auto"/>
        <w:right w:val="none" w:sz="0" w:space="0" w:color="auto"/>
      </w:divBdr>
    </w:div>
    <w:div w:id="395594219">
      <w:bodyDiv w:val="1"/>
      <w:marLeft w:val="0"/>
      <w:marRight w:val="0"/>
      <w:marTop w:val="0"/>
      <w:marBottom w:val="0"/>
      <w:divBdr>
        <w:top w:val="none" w:sz="0" w:space="0" w:color="auto"/>
        <w:left w:val="none" w:sz="0" w:space="0" w:color="auto"/>
        <w:bottom w:val="none" w:sz="0" w:space="0" w:color="auto"/>
        <w:right w:val="none" w:sz="0" w:space="0" w:color="auto"/>
      </w:divBdr>
    </w:div>
    <w:div w:id="395595601">
      <w:bodyDiv w:val="1"/>
      <w:marLeft w:val="0"/>
      <w:marRight w:val="0"/>
      <w:marTop w:val="0"/>
      <w:marBottom w:val="0"/>
      <w:divBdr>
        <w:top w:val="none" w:sz="0" w:space="0" w:color="auto"/>
        <w:left w:val="none" w:sz="0" w:space="0" w:color="auto"/>
        <w:bottom w:val="none" w:sz="0" w:space="0" w:color="auto"/>
        <w:right w:val="none" w:sz="0" w:space="0" w:color="auto"/>
      </w:divBdr>
    </w:div>
    <w:div w:id="395663616">
      <w:bodyDiv w:val="1"/>
      <w:marLeft w:val="0"/>
      <w:marRight w:val="0"/>
      <w:marTop w:val="0"/>
      <w:marBottom w:val="0"/>
      <w:divBdr>
        <w:top w:val="none" w:sz="0" w:space="0" w:color="auto"/>
        <w:left w:val="none" w:sz="0" w:space="0" w:color="auto"/>
        <w:bottom w:val="none" w:sz="0" w:space="0" w:color="auto"/>
        <w:right w:val="none" w:sz="0" w:space="0" w:color="auto"/>
      </w:divBdr>
    </w:div>
    <w:div w:id="395709866">
      <w:bodyDiv w:val="1"/>
      <w:marLeft w:val="0"/>
      <w:marRight w:val="0"/>
      <w:marTop w:val="0"/>
      <w:marBottom w:val="0"/>
      <w:divBdr>
        <w:top w:val="none" w:sz="0" w:space="0" w:color="auto"/>
        <w:left w:val="none" w:sz="0" w:space="0" w:color="auto"/>
        <w:bottom w:val="none" w:sz="0" w:space="0" w:color="auto"/>
        <w:right w:val="none" w:sz="0" w:space="0" w:color="auto"/>
      </w:divBdr>
    </w:div>
    <w:div w:id="395710642">
      <w:bodyDiv w:val="1"/>
      <w:marLeft w:val="0"/>
      <w:marRight w:val="0"/>
      <w:marTop w:val="0"/>
      <w:marBottom w:val="0"/>
      <w:divBdr>
        <w:top w:val="none" w:sz="0" w:space="0" w:color="auto"/>
        <w:left w:val="none" w:sz="0" w:space="0" w:color="auto"/>
        <w:bottom w:val="none" w:sz="0" w:space="0" w:color="auto"/>
        <w:right w:val="none" w:sz="0" w:space="0" w:color="auto"/>
      </w:divBdr>
    </w:div>
    <w:div w:id="395977594">
      <w:bodyDiv w:val="1"/>
      <w:marLeft w:val="0"/>
      <w:marRight w:val="0"/>
      <w:marTop w:val="0"/>
      <w:marBottom w:val="0"/>
      <w:divBdr>
        <w:top w:val="none" w:sz="0" w:space="0" w:color="auto"/>
        <w:left w:val="none" w:sz="0" w:space="0" w:color="auto"/>
        <w:bottom w:val="none" w:sz="0" w:space="0" w:color="auto"/>
        <w:right w:val="none" w:sz="0" w:space="0" w:color="auto"/>
      </w:divBdr>
    </w:div>
    <w:div w:id="396056546">
      <w:bodyDiv w:val="1"/>
      <w:marLeft w:val="0"/>
      <w:marRight w:val="0"/>
      <w:marTop w:val="0"/>
      <w:marBottom w:val="0"/>
      <w:divBdr>
        <w:top w:val="none" w:sz="0" w:space="0" w:color="auto"/>
        <w:left w:val="none" w:sz="0" w:space="0" w:color="auto"/>
        <w:bottom w:val="none" w:sz="0" w:space="0" w:color="auto"/>
        <w:right w:val="none" w:sz="0" w:space="0" w:color="auto"/>
      </w:divBdr>
    </w:div>
    <w:div w:id="396099850">
      <w:bodyDiv w:val="1"/>
      <w:marLeft w:val="0"/>
      <w:marRight w:val="0"/>
      <w:marTop w:val="0"/>
      <w:marBottom w:val="0"/>
      <w:divBdr>
        <w:top w:val="none" w:sz="0" w:space="0" w:color="auto"/>
        <w:left w:val="none" w:sz="0" w:space="0" w:color="auto"/>
        <w:bottom w:val="none" w:sz="0" w:space="0" w:color="auto"/>
        <w:right w:val="none" w:sz="0" w:space="0" w:color="auto"/>
      </w:divBdr>
    </w:div>
    <w:div w:id="396167408">
      <w:bodyDiv w:val="1"/>
      <w:marLeft w:val="0"/>
      <w:marRight w:val="0"/>
      <w:marTop w:val="0"/>
      <w:marBottom w:val="0"/>
      <w:divBdr>
        <w:top w:val="none" w:sz="0" w:space="0" w:color="auto"/>
        <w:left w:val="none" w:sz="0" w:space="0" w:color="auto"/>
        <w:bottom w:val="none" w:sz="0" w:space="0" w:color="auto"/>
        <w:right w:val="none" w:sz="0" w:space="0" w:color="auto"/>
      </w:divBdr>
    </w:div>
    <w:div w:id="396170578">
      <w:bodyDiv w:val="1"/>
      <w:marLeft w:val="0"/>
      <w:marRight w:val="0"/>
      <w:marTop w:val="0"/>
      <w:marBottom w:val="0"/>
      <w:divBdr>
        <w:top w:val="none" w:sz="0" w:space="0" w:color="auto"/>
        <w:left w:val="none" w:sz="0" w:space="0" w:color="auto"/>
        <w:bottom w:val="none" w:sz="0" w:space="0" w:color="auto"/>
        <w:right w:val="none" w:sz="0" w:space="0" w:color="auto"/>
      </w:divBdr>
    </w:div>
    <w:div w:id="396317957">
      <w:bodyDiv w:val="1"/>
      <w:marLeft w:val="0"/>
      <w:marRight w:val="0"/>
      <w:marTop w:val="0"/>
      <w:marBottom w:val="0"/>
      <w:divBdr>
        <w:top w:val="none" w:sz="0" w:space="0" w:color="auto"/>
        <w:left w:val="none" w:sz="0" w:space="0" w:color="auto"/>
        <w:bottom w:val="none" w:sz="0" w:space="0" w:color="auto"/>
        <w:right w:val="none" w:sz="0" w:space="0" w:color="auto"/>
      </w:divBdr>
    </w:div>
    <w:div w:id="396368364">
      <w:bodyDiv w:val="1"/>
      <w:marLeft w:val="0"/>
      <w:marRight w:val="0"/>
      <w:marTop w:val="0"/>
      <w:marBottom w:val="0"/>
      <w:divBdr>
        <w:top w:val="none" w:sz="0" w:space="0" w:color="auto"/>
        <w:left w:val="none" w:sz="0" w:space="0" w:color="auto"/>
        <w:bottom w:val="none" w:sz="0" w:space="0" w:color="auto"/>
        <w:right w:val="none" w:sz="0" w:space="0" w:color="auto"/>
      </w:divBdr>
    </w:div>
    <w:div w:id="396514005">
      <w:bodyDiv w:val="1"/>
      <w:marLeft w:val="0"/>
      <w:marRight w:val="0"/>
      <w:marTop w:val="0"/>
      <w:marBottom w:val="0"/>
      <w:divBdr>
        <w:top w:val="none" w:sz="0" w:space="0" w:color="auto"/>
        <w:left w:val="none" w:sz="0" w:space="0" w:color="auto"/>
        <w:bottom w:val="none" w:sz="0" w:space="0" w:color="auto"/>
        <w:right w:val="none" w:sz="0" w:space="0" w:color="auto"/>
      </w:divBdr>
    </w:div>
    <w:div w:id="396515413">
      <w:bodyDiv w:val="1"/>
      <w:marLeft w:val="0"/>
      <w:marRight w:val="0"/>
      <w:marTop w:val="0"/>
      <w:marBottom w:val="0"/>
      <w:divBdr>
        <w:top w:val="none" w:sz="0" w:space="0" w:color="auto"/>
        <w:left w:val="none" w:sz="0" w:space="0" w:color="auto"/>
        <w:bottom w:val="none" w:sz="0" w:space="0" w:color="auto"/>
        <w:right w:val="none" w:sz="0" w:space="0" w:color="auto"/>
      </w:divBdr>
    </w:div>
    <w:div w:id="396515532">
      <w:bodyDiv w:val="1"/>
      <w:marLeft w:val="0"/>
      <w:marRight w:val="0"/>
      <w:marTop w:val="0"/>
      <w:marBottom w:val="0"/>
      <w:divBdr>
        <w:top w:val="none" w:sz="0" w:space="0" w:color="auto"/>
        <w:left w:val="none" w:sz="0" w:space="0" w:color="auto"/>
        <w:bottom w:val="none" w:sz="0" w:space="0" w:color="auto"/>
        <w:right w:val="none" w:sz="0" w:space="0" w:color="auto"/>
      </w:divBdr>
    </w:div>
    <w:div w:id="396585664">
      <w:bodyDiv w:val="1"/>
      <w:marLeft w:val="0"/>
      <w:marRight w:val="0"/>
      <w:marTop w:val="0"/>
      <w:marBottom w:val="0"/>
      <w:divBdr>
        <w:top w:val="none" w:sz="0" w:space="0" w:color="auto"/>
        <w:left w:val="none" w:sz="0" w:space="0" w:color="auto"/>
        <w:bottom w:val="none" w:sz="0" w:space="0" w:color="auto"/>
        <w:right w:val="none" w:sz="0" w:space="0" w:color="auto"/>
      </w:divBdr>
    </w:div>
    <w:div w:id="396587383">
      <w:bodyDiv w:val="1"/>
      <w:marLeft w:val="0"/>
      <w:marRight w:val="0"/>
      <w:marTop w:val="0"/>
      <w:marBottom w:val="0"/>
      <w:divBdr>
        <w:top w:val="none" w:sz="0" w:space="0" w:color="auto"/>
        <w:left w:val="none" w:sz="0" w:space="0" w:color="auto"/>
        <w:bottom w:val="none" w:sz="0" w:space="0" w:color="auto"/>
        <w:right w:val="none" w:sz="0" w:space="0" w:color="auto"/>
      </w:divBdr>
    </w:div>
    <w:div w:id="396628302">
      <w:bodyDiv w:val="1"/>
      <w:marLeft w:val="0"/>
      <w:marRight w:val="0"/>
      <w:marTop w:val="0"/>
      <w:marBottom w:val="0"/>
      <w:divBdr>
        <w:top w:val="none" w:sz="0" w:space="0" w:color="auto"/>
        <w:left w:val="none" w:sz="0" w:space="0" w:color="auto"/>
        <w:bottom w:val="none" w:sz="0" w:space="0" w:color="auto"/>
        <w:right w:val="none" w:sz="0" w:space="0" w:color="auto"/>
      </w:divBdr>
    </w:div>
    <w:div w:id="396705316">
      <w:bodyDiv w:val="1"/>
      <w:marLeft w:val="0"/>
      <w:marRight w:val="0"/>
      <w:marTop w:val="0"/>
      <w:marBottom w:val="0"/>
      <w:divBdr>
        <w:top w:val="none" w:sz="0" w:space="0" w:color="auto"/>
        <w:left w:val="none" w:sz="0" w:space="0" w:color="auto"/>
        <w:bottom w:val="none" w:sz="0" w:space="0" w:color="auto"/>
        <w:right w:val="none" w:sz="0" w:space="0" w:color="auto"/>
      </w:divBdr>
    </w:div>
    <w:div w:id="396710909">
      <w:bodyDiv w:val="1"/>
      <w:marLeft w:val="0"/>
      <w:marRight w:val="0"/>
      <w:marTop w:val="0"/>
      <w:marBottom w:val="0"/>
      <w:divBdr>
        <w:top w:val="none" w:sz="0" w:space="0" w:color="auto"/>
        <w:left w:val="none" w:sz="0" w:space="0" w:color="auto"/>
        <w:bottom w:val="none" w:sz="0" w:space="0" w:color="auto"/>
        <w:right w:val="none" w:sz="0" w:space="0" w:color="auto"/>
      </w:divBdr>
    </w:div>
    <w:div w:id="396755544">
      <w:bodyDiv w:val="1"/>
      <w:marLeft w:val="0"/>
      <w:marRight w:val="0"/>
      <w:marTop w:val="0"/>
      <w:marBottom w:val="0"/>
      <w:divBdr>
        <w:top w:val="none" w:sz="0" w:space="0" w:color="auto"/>
        <w:left w:val="none" w:sz="0" w:space="0" w:color="auto"/>
        <w:bottom w:val="none" w:sz="0" w:space="0" w:color="auto"/>
        <w:right w:val="none" w:sz="0" w:space="0" w:color="auto"/>
      </w:divBdr>
    </w:div>
    <w:div w:id="396779484">
      <w:bodyDiv w:val="1"/>
      <w:marLeft w:val="0"/>
      <w:marRight w:val="0"/>
      <w:marTop w:val="0"/>
      <w:marBottom w:val="0"/>
      <w:divBdr>
        <w:top w:val="none" w:sz="0" w:space="0" w:color="auto"/>
        <w:left w:val="none" w:sz="0" w:space="0" w:color="auto"/>
        <w:bottom w:val="none" w:sz="0" w:space="0" w:color="auto"/>
        <w:right w:val="none" w:sz="0" w:space="0" w:color="auto"/>
      </w:divBdr>
    </w:div>
    <w:div w:id="396823859">
      <w:bodyDiv w:val="1"/>
      <w:marLeft w:val="0"/>
      <w:marRight w:val="0"/>
      <w:marTop w:val="0"/>
      <w:marBottom w:val="0"/>
      <w:divBdr>
        <w:top w:val="none" w:sz="0" w:space="0" w:color="auto"/>
        <w:left w:val="none" w:sz="0" w:space="0" w:color="auto"/>
        <w:bottom w:val="none" w:sz="0" w:space="0" w:color="auto"/>
        <w:right w:val="none" w:sz="0" w:space="0" w:color="auto"/>
      </w:divBdr>
    </w:div>
    <w:div w:id="396896880">
      <w:bodyDiv w:val="1"/>
      <w:marLeft w:val="0"/>
      <w:marRight w:val="0"/>
      <w:marTop w:val="0"/>
      <w:marBottom w:val="0"/>
      <w:divBdr>
        <w:top w:val="none" w:sz="0" w:space="0" w:color="auto"/>
        <w:left w:val="none" w:sz="0" w:space="0" w:color="auto"/>
        <w:bottom w:val="none" w:sz="0" w:space="0" w:color="auto"/>
        <w:right w:val="none" w:sz="0" w:space="0" w:color="auto"/>
      </w:divBdr>
    </w:div>
    <w:div w:id="396902495">
      <w:bodyDiv w:val="1"/>
      <w:marLeft w:val="0"/>
      <w:marRight w:val="0"/>
      <w:marTop w:val="0"/>
      <w:marBottom w:val="0"/>
      <w:divBdr>
        <w:top w:val="none" w:sz="0" w:space="0" w:color="auto"/>
        <w:left w:val="none" w:sz="0" w:space="0" w:color="auto"/>
        <w:bottom w:val="none" w:sz="0" w:space="0" w:color="auto"/>
        <w:right w:val="none" w:sz="0" w:space="0" w:color="auto"/>
      </w:divBdr>
    </w:div>
    <w:div w:id="397048692">
      <w:bodyDiv w:val="1"/>
      <w:marLeft w:val="0"/>
      <w:marRight w:val="0"/>
      <w:marTop w:val="0"/>
      <w:marBottom w:val="0"/>
      <w:divBdr>
        <w:top w:val="none" w:sz="0" w:space="0" w:color="auto"/>
        <w:left w:val="none" w:sz="0" w:space="0" w:color="auto"/>
        <w:bottom w:val="none" w:sz="0" w:space="0" w:color="auto"/>
        <w:right w:val="none" w:sz="0" w:space="0" w:color="auto"/>
      </w:divBdr>
    </w:div>
    <w:div w:id="397091354">
      <w:bodyDiv w:val="1"/>
      <w:marLeft w:val="0"/>
      <w:marRight w:val="0"/>
      <w:marTop w:val="0"/>
      <w:marBottom w:val="0"/>
      <w:divBdr>
        <w:top w:val="none" w:sz="0" w:space="0" w:color="auto"/>
        <w:left w:val="none" w:sz="0" w:space="0" w:color="auto"/>
        <w:bottom w:val="none" w:sz="0" w:space="0" w:color="auto"/>
        <w:right w:val="none" w:sz="0" w:space="0" w:color="auto"/>
      </w:divBdr>
    </w:div>
    <w:div w:id="397093873">
      <w:bodyDiv w:val="1"/>
      <w:marLeft w:val="0"/>
      <w:marRight w:val="0"/>
      <w:marTop w:val="0"/>
      <w:marBottom w:val="0"/>
      <w:divBdr>
        <w:top w:val="none" w:sz="0" w:space="0" w:color="auto"/>
        <w:left w:val="none" w:sz="0" w:space="0" w:color="auto"/>
        <w:bottom w:val="none" w:sz="0" w:space="0" w:color="auto"/>
        <w:right w:val="none" w:sz="0" w:space="0" w:color="auto"/>
      </w:divBdr>
    </w:div>
    <w:div w:id="397170723">
      <w:bodyDiv w:val="1"/>
      <w:marLeft w:val="0"/>
      <w:marRight w:val="0"/>
      <w:marTop w:val="0"/>
      <w:marBottom w:val="0"/>
      <w:divBdr>
        <w:top w:val="none" w:sz="0" w:space="0" w:color="auto"/>
        <w:left w:val="none" w:sz="0" w:space="0" w:color="auto"/>
        <w:bottom w:val="none" w:sz="0" w:space="0" w:color="auto"/>
        <w:right w:val="none" w:sz="0" w:space="0" w:color="auto"/>
      </w:divBdr>
    </w:div>
    <w:div w:id="397170868">
      <w:bodyDiv w:val="1"/>
      <w:marLeft w:val="0"/>
      <w:marRight w:val="0"/>
      <w:marTop w:val="0"/>
      <w:marBottom w:val="0"/>
      <w:divBdr>
        <w:top w:val="none" w:sz="0" w:space="0" w:color="auto"/>
        <w:left w:val="none" w:sz="0" w:space="0" w:color="auto"/>
        <w:bottom w:val="none" w:sz="0" w:space="0" w:color="auto"/>
        <w:right w:val="none" w:sz="0" w:space="0" w:color="auto"/>
      </w:divBdr>
    </w:div>
    <w:div w:id="397241098">
      <w:bodyDiv w:val="1"/>
      <w:marLeft w:val="0"/>
      <w:marRight w:val="0"/>
      <w:marTop w:val="0"/>
      <w:marBottom w:val="0"/>
      <w:divBdr>
        <w:top w:val="none" w:sz="0" w:space="0" w:color="auto"/>
        <w:left w:val="none" w:sz="0" w:space="0" w:color="auto"/>
        <w:bottom w:val="none" w:sz="0" w:space="0" w:color="auto"/>
        <w:right w:val="none" w:sz="0" w:space="0" w:color="auto"/>
      </w:divBdr>
    </w:div>
    <w:div w:id="397286094">
      <w:bodyDiv w:val="1"/>
      <w:marLeft w:val="0"/>
      <w:marRight w:val="0"/>
      <w:marTop w:val="0"/>
      <w:marBottom w:val="0"/>
      <w:divBdr>
        <w:top w:val="none" w:sz="0" w:space="0" w:color="auto"/>
        <w:left w:val="none" w:sz="0" w:space="0" w:color="auto"/>
        <w:bottom w:val="none" w:sz="0" w:space="0" w:color="auto"/>
        <w:right w:val="none" w:sz="0" w:space="0" w:color="auto"/>
      </w:divBdr>
    </w:div>
    <w:div w:id="397359306">
      <w:bodyDiv w:val="1"/>
      <w:marLeft w:val="0"/>
      <w:marRight w:val="0"/>
      <w:marTop w:val="0"/>
      <w:marBottom w:val="0"/>
      <w:divBdr>
        <w:top w:val="none" w:sz="0" w:space="0" w:color="auto"/>
        <w:left w:val="none" w:sz="0" w:space="0" w:color="auto"/>
        <w:bottom w:val="none" w:sz="0" w:space="0" w:color="auto"/>
        <w:right w:val="none" w:sz="0" w:space="0" w:color="auto"/>
      </w:divBdr>
    </w:div>
    <w:div w:id="397359349">
      <w:bodyDiv w:val="1"/>
      <w:marLeft w:val="0"/>
      <w:marRight w:val="0"/>
      <w:marTop w:val="0"/>
      <w:marBottom w:val="0"/>
      <w:divBdr>
        <w:top w:val="none" w:sz="0" w:space="0" w:color="auto"/>
        <w:left w:val="none" w:sz="0" w:space="0" w:color="auto"/>
        <w:bottom w:val="none" w:sz="0" w:space="0" w:color="auto"/>
        <w:right w:val="none" w:sz="0" w:space="0" w:color="auto"/>
      </w:divBdr>
    </w:div>
    <w:div w:id="397410434">
      <w:bodyDiv w:val="1"/>
      <w:marLeft w:val="0"/>
      <w:marRight w:val="0"/>
      <w:marTop w:val="0"/>
      <w:marBottom w:val="0"/>
      <w:divBdr>
        <w:top w:val="none" w:sz="0" w:space="0" w:color="auto"/>
        <w:left w:val="none" w:sz="0" w:space="0" w:color="auto"/>
        <w:bottom w:val="none" w:sz="0" w:space="0" w:color="auto"/>
        <w:right w:val="none" w:sz="0" w:space="0" w:color="auto"/>
      </w:divBdr>
    </w:div>
    <w:div w:id="397557179">
      <w:bodyDiv w:val="1"/>
      <w:marLeft w:val="0"/>
      <w:marRight w:val="0"/>
      <w:marTop w:val="0"/>
      <w:marBottom w:val="0"/>
      <w:divBdr>
        <w:top w:val="none" w:sz="0" w:space="0" w:color="auto"/>
        <w:left w:val="none" w:sz="0" w:space="0" w:color="auto"/>
        <w:bottom w:val="none" w:sz="0" w:space="0" w:color="auto"/>
        <w:right w:val="none" w:sz="0" w:space="0" w:color="auto"/>
      </w:divBdr>
    </w:div>
    <w:div w:id="397628041">
      <w:bodyDiv w:val="1"/>
      <w:marLeft w:val="0"/>
      <w:marRight w:val="0"/>
      <w:marTop w:val="0"/>
      <w:marBottom w:val="0"/>
      <w:divBdr>
        <w:top w:val="none" w:sz="0" w:space="0" w:color="auto"/>
        <w:left w:val="none" w:sz="0" w:space="0" w:color="auto"/>
        <w:bottom w:val="none" w:sz="0" w:space="0" w:color="auto"/>
        <w:right w:val="none" w:sz="0" w:space="0" w:color="auto"/>
      </w:divBdr>
    </w:div>
    <w:div w:id="397628358">
      <w:bodyDiv w:val="1"/>
      <w:marLeft w:val="0"/>
      <w:marRight w:val="0"/>
      <w:marTop w:val="0"/>
      <w:marBottom w:val="0"/>
      <w:divBdr>
        <w:top w:val="none" w:sz="0" w:space="0" w:color="auto"/>
        <w:left w:val="none" w:sz="0" w:space="0" w:color="auto"/>
        <w:bottom w:val="none" w:sz="0" w:space="0" w:color="auto"/>
        <w:right w:val="none" w:sz="0" w:space="0" w:color="auto"/>
      </w:divBdr>
    </w:div>
    <w:div w:id="397634322">
      <w:bodyDiv w:val="1"/>
      <w:marLeft w:val="0"/>
      <w:marRight w:val="0"/>
      <w:marTop w:val="0"/>
      <w:marBottom w:val="0"/>
      <w:divBdr>
        <w:top w:val="none" w:sz="0" w:space="0" w:color="auto"/>
        <w:left w:val="none" w:sz="0" w:space="0" w:color="auto"/>
        <w:bottom w:val="none" w:sz="0" w:space="0" w:color="auto"/>
        <w:right w:val="none" w:sz="0" w:space="0" w:color="auto"/>
      </w:divBdr>
    </w:div>
    <w:div w:id="397754385">
      <w:bodyDiv w:val="1"/>
      <w:marLeft w:val="0"/>
      <w:marRight w:val="0"/>
      <w:marTop w:val="0"/>
      <w:marBottom w:val="0"/>
      <w:divBdr>
        <w:top w:val="none" w:sz="0" w:space="0" w:color="auto"/>
        <w:left w:val="none" w:sz="0" w:space="0" w:color="auto"/>
        <w:bottom w:val="none" w:sz="0" w:space="0" w:color="auto"/>
        <w:right w:val="none" w:sz="0" w:space="0" w:color="auto"/>
      </w:divBdr>
    </w:div>
    <w:div w:id="397822687">
      <w:bodyDiv w:val="1"/>
      <w:marLeft w:val="0"/>
      <w:marRight w:val="0"/>
      <w:marTop w:val="0"/>
      <w:marBottom w:val="0"/>
      <w:divBdr>
        <w:top w:val="none" w:sz="0" w:space="0" w:color="auto"/>
        <w:left w:val="none" w:sz="0" w:space="0" w:color="auto"/>
        <w:bottom w:val="none" w:sz="0" w:space="0" w:color="auto"/>
        <w:right w:val="none" w:sz="0" w:space="0" w:color="auto"/>
      </w:divBdr>
    </w:div>
    <w:div w:id="397872949">
      <w:bodyDiv w:val="1"/>
      <w:marLeft w:val="0"/>
      <w:marRight w:val="0"/>
      <w:marTop w:val="0"/>
      <w:marBottom w:val="0"/>
      <w:divBdr>
        <w:top w:val="none" w:sz="0" w:space="0" w:color="auto"/>
        <w:left w:val="none" w:sz="0" w:space="0" w:color="auto"/>
        <w:bottom w:val="none" w:sz="0" w:space="0" w:color="auto"/>
        <w:right w:val="none" w:sz="0" w:space="0" w:color="auto"/>
      </w:divBdr>
    </w:div>
    <w:div w:id="397897181">
      <w:bodyDiv w:val="1"/>
      <w:marLeft w:val="0"/>
      <w:marRight w:val="0"/>
      <w:marTop w:val="0"/>
      <w:marBottom w:val="0"/>
      <w:divBdr>
        <w:top w:val="none" w:sz="0" w:space="0" w:color="auto"/>
        <w:left w:val="none" w:sz="0" w:space="0" w:color="auto"/>
        <w:bottom w:val="none" w:sz="0" w:space="0" w:color="auto"/>
        <w:right w:val="none" w:sz="0" w:space="0" w:color="auto"/>
      </w:divBdr>
    </w:div>
    <w:div w:id="397945371">
      <w:bodyDiv w:val="1"/>
      <w:marLeft w:val="0"/>
      <w:marRight w:val="0"/>
      <w:marTop w:val="0"/>
      <w:marBottom w:val="0"/>
      <w:divBdr>
        <w:top w:val="none" w:sz="0" w:space="0" w:color="auto"/>
        <w:left w:val="none" w:sz="0" w:space="0" w:color="auto"/>
        <w:bottom w:val="none" w:sz="0" w:space="0" w:color="auto"/>
        <w:right w:val="none" w:sz="0" w:space="0" w:color="auto"/>
      </w:divBdr>
    </w:div>
    <w:div w:id="397947777">
      <w:bodyDiv w:val="1"/>
      <w:marLeft w:val="0"/>
      <w:marRight w:val="0"/>
      <w:marTop w:val="0"/>
      <w:marBottom w:val="0"/>
      <w:divBdr>
        <w:top w:val="none" w:sz="0" w:space="0" w:color="auto"/>
        <w:left w:val="none" w:sz="0" w:space="0" w:color="auto"/>
        <w:bottom w:val="none" w:sz="0" w:space="0" w:color="auto"/>
        <w:right w:val="none" w:sz="0" w:space="0" w:color="auto"/>
      </w:divBdr>
    </w:div>
    <w:div w:id="398021283">
      <w:bodyDiv w:val="1"/>
      <w:marLeft w:val="0"/>
      <w:marRight w:val="0"/>
      <w:marTop w:val="0"/>
      <w:marBottom w:val="0"/>
      <w:divBdr>
        <w:top w:val="none" w:sz="0" w:space="0" w:color="auto"/>
        <w:left w:val="none" w:sz="0" w:space="0" w:color="auto"/>
        <w:bottom w:val="none" w:sz="0" w:space="0" w:color="auto"/>
        <w:right w:val="none" w:sz="0" w:space="0" w:color="auto"/>
      </w:divBdr>
    </w:div>
    <w:div w:id="398137979">
      <w:bodyDiv w:val="1"/>
      <w:marLeft w:val="0"/>
      <w:marRight w:val="0"/>
      <w:marTop w:val="0"/>
      <w:marBottom w:val="0"/>
      <w:divBdr>
        <w:top w:val="none" w:sz="0" w:space="0" w:color="auto"/>
        <w:left w:val="none" w:sz="0" w:space="0" w:color="auto"/>
        <w:bottom w:val="none" w:sz="0" w:space="0" w:color="auto"/>
        <w:right w:val="none" w:sz="0" w:space="0" w:color="auto"/>
      </w:divBdr>
    </w:div>
    <w:div w:id="398140512">
      <w:bodyDiv w:val="1"/>
      <w:marLeft w:val="0"/>
      <w:marRight w:val="0"/>
      <w:marTop w:val="0"/>
      <w:marBottom w:val="0"/>
      <w:divBdr>
        <w:top w:val="none" w:sz="0" w:space="0" w:color="auto"/>
        <w:left w:val="none" w:sz="0" w:space="0" w:color="auto"/>
        <w:bottom w:val="none" w:sz="0" w:space="0" w:color="auto"/>
        <w:right w:val="none" w:sz="0" w:space="0" w:color="auto"/>
      </w:divBdr>
    </w:div>
    <w:div w:id="398214262">
      <w:bodyDiv w:val="1"/>
      <w:marLeft w:val="0"/>
      <w:marRight w:val="0"/>
      <w:marTop w:val="0"/>
      <w:marBottom w:val="0"/>
      <w:divBdr>
        <w:top w:val="none" w:sz="0" w:space="0" w:color="auto"/>
        <w:left w:val="none" w:sz="0" w:space="0" w:color="auto"/>
        <w:bottom w:val="none" w:sz="0" w:space="0" w:color="auto"/>
        <w:right w:val="none" w:sz="0" w:space="0" w:color="auto"/>
      </w:divBdr>
    </w:div>
    <w:div w:id="398331069">
      <w:bodyDiv w:val="1"/>
      <w:marLeft w:val="0"/>
      <w:marRight w:val="0"/>
      <w:marTop w:val="0"/>
      <w:marBottom w:val="0"/>
      <w:divBdr>
        <w:top w:val="none" w:sz="0" w:space="0" w:color="auto"/>
        <w:left w:val="none" w:sz="0" w:space="0" w:color="auto"/>
        <w:bottom w:val="none" w:sz="0" w:space="0" w:color="auto"/>
        <w:right w:val="none" w:sz="0" w:space="0" w:color="auto"/>
      </w:divBdr>
    </w:div>
    <w:div w:id="398482366">
      <w:bodyDiv w:val="1"/>
      <w:marLeft w:val="0"/>
      <w:marRight w:val="0"/>
      <w:marTop w:val="0"/>
      <w:marBottom w:val="0"/>
      <w:divBdr>
        <w:top w:val="none" w:sz="0" w:space="0" w:color="auto"/>
        <w:left w:val="none" w:sz="0" w:space="0" w:color="auto"/>
        <w:bottom w:val="none" w:sz="0" w:space="0" w:color="auto"/>
        <w:right w:val="none" w:sz="0" w:space="0" w:color="auto"/>
      </w:divBdr>
    </w:div>
    <w:div w:id="398551970">
      <w:bodyDiv w:val="1"/>
      <w:marLeft w:val="0"/>
      <w:marRight w:val="0"/>
      <w:marTop w:val="0"/>
      <w:marBottom w:val="0"/>
      <w:divBdr>
        <w:top w:val="none" w:sz="0" w:space="0" w:color="auto"/>
        <w:left w:val="none" w:sz="0" w:space="0" w:color="auto"/>
        <w:bottom w:val="none" w:sz="0" w:space="0" w:color="auto"/>
        <w:right w:val="none" w:sz="0" w:space="0" w:color="auto"/>
      </w:divBdr>
    </w:div>
    <w:div w:id="398554418">
      <w:bodyDiv w:val="1"/>
      <w:marLeft w:val="0"/>
      <w:marRight w:val="0"/>
      <w:marTop w:val="0"/>
      <w:marBottom w:val="0"/>
      <w:divBdr>
        <w:top w:val="none" w:sz="0" w:space="0" w:color="auto"/>
        <w:left w:val="none" w:sz="0" w:space="0" w:color="auto"/>
        <w:bottom w:val="none" w:sz="0" w:space="0" w:color="auto"/>
        <w:right w:val="none" w:sz="0" w:space="0" w:color="auto"/>
      </w:divBdr>
    </w:div>
    <w:div w:id="398601509">
      <w:bodyDiv w:val="1"/>
      <w:marLeft w:val="0"/>
      <w:marRight w:val="0"/>
      <w:marTop w:val="0"/>
      <w:marBottom w:val="0"/>
      <w:divBdr>
        <w:top w:val="none" w:sz="0" w:space="0" w:color="auto"/>
        <w:left w:val="none" w:sz="0" w:space="0" w:color="auto"/>
        <w:bottom w:val="none" w:sz="0" w:space="0" w:color="auto"/>
        <w:right w:val="none" w:sz="0" w:space="0" w:color="auto"/>
      </w:divBdr>
    </w:div>
    <w:div w:id="398721565">
      <w:bodyDiv w:val="1"/>
      <w:marLeft w:val="0"/>
      <w:marRight w:val="0"/>
      <w:marTop w:val="0"/>
      <w:marBottom w:val="0"/>
      <w:divBdr>
        <w:top w:val="none" w:sz="0" w:space="0" w:color="auto"/>
        <w:left w:val="none" w:sz="0" w:space="0" w:color="auto"/>
        <w:bottom w:val="none" w:sz="0" w:space="0" w:color="auto"/>
        <w:right w:val="none" w:sz="0" w:space="0" w:color="auto"/>
      </w:divBdr>
    </w:div>
    <w:div w:id="398746802">
      <w:bodyDiv w:val="1"/>
      <w:marLeft w:val="0"/>
      <w:marRight w:val="0"/>
      <w:marTop w:val="0"/>
      <w:marBottom w:val="0"/>
      <w:divBdr>
        <w:top w:val="none" w:sz="0" w:space="0" w:color="auto"/>
        <w:left w:val="none" w:sz="0" w:space="0" w:color="auto"/>
        <w:bottom w:val="none" w:sz="0" w:space="0" w:color="auto"/>
        <w:right w:val="none" w:sz="0" w:space="0" w:color="auto"/>
      </w:divBdr>
    </w:div>
    <w:div w:id="398753373">
      <w:bodyDiv w:val="1"/>
      <w:marLeft w:val="0"/>
      <w:marRight w:val="0"/>
      <w:marTop w:val="0"/>
      <w:marBottom w:val="0"/>
      <w:divBdr>
        <w:top w:val="none" w:sz="0" w:space="0" w:color="auto"/>
        <w:left w:val="none" w:sz="0" w:space="0" w:color="auto"/>
        <w:bottom w:val="none" w:sz="0" w:space="0" w:color="auto"/>
        <w:right w:val="none" w:sz="0" w:space="0" w:color="auto"/>
      </w:divBdr>
    </w:div>
    <w:div w:id="398787414">
      <w:bodyDiv w:val="1"/>
      <w:marLeft w:val="0"/>
      <w:marRight w:val="0"/>
      <w:marTop w:val="0"/>
      <w:marBottom w:val="0"/>
      <w:divBdr>
        <w:top w:val="none" w:sz="0" w:space="0" w:color="auto"/>
        <w:left w:val="none" w:sz="0" w:space="0" w:color="auto"/>
        <w:bottom w:val="none" w:sz="0" w:space="0" w:color="auto"/>
        <w:right w:val="none" w:sz="0" w:space="0" w:color="auto"/>
      </w:divBdr>
    </w:div>
    <w:div w:id="398865358">
      <w:bodyDiv w:val="1"/>
      <w:marLeft w:val="0"/>
      <w:marRight w:val="0"/>
      <w:marTop w:val="0"/>
      <w:marBottom w:val="0"/>
      <w:divBdr>
        <w:top w:val="none" w:sz="0" w:space="0" w:color="auto"/>
        <w:left w:val="none" w:sz="0" w:space="0" w:color="auto"/>
        <w:bottom w:val="none" w:sz="0" w:space="0" w:color="auto"/>
        <w:right w:val="none" w:sz="0" w:space="0" w:color="auto"/>
      </w:divBdr>
    </w:div>
    <w:div w:id="398869302">
      <w:bodyDiv w:val="1"/>
      <w:marLeft w:val="0"/>
      <w:marRight w:val="0"/>
      <w:marTop w:val="0"/>
      <w:marBottom w:val="0"/>
      <w:divBdr>
        <w:top w:val="none" w:sz="0" w:space="0" w:color="auto"/>
        <w:left w:val="none" w:sz="0" w:space="0" w:color="auto"/>
        <w:bottom w:val="none" w:sz="0" w:space="0" w:color="auto"/>
        <w:right w:val="none" w:sz="0" w:space="0" w:color="auto"/>
      </w:divBdr>
    </w:div>
    <w:div w:id="399015057">
      <w:bodyDiv w:val="1"/>
      <w:marLeft w:val="0"/>
      <w:marRight w:val="0"/>
      <w:marTop w:val="0"/>
      <w:marBottom w:val="0"/>
      <w:divBdr>
        <w:top w:val="none" w:sz="0" w:space="0" w:color="auto"/>
        <w:left w:val="none" w:sz="0" w:space="0" w:color="auto"/>
        <w:bottom w:val="none" w:sz="0" w:space="0" w:color="auto"/>
        <w:right w:val="none" w:sz="0" w:space="0" w:color="auto"/>
      </w:divBdr>
    </w:div>
    <w:div w:id="399058951">
      <w:bodyDiv w:val="1"/>
      <w:marLeft w:val="0"/>
      <w:marRight w:val="0"/>
      <w:marTop w:val="0"/>
      <w:marBottom w:val="0"/>
      <w:divBdr>
        <w:top w:val="none" w:sz="0" w:space="0" w:color="auto"/>
        <w:left w:val="none" w:sz="0" w:space="0" w:color="auto"/>
        <w:bottom w:val="none" w:sz="0" w:space="0" w:color="auto"/>
        <w:right w:val="none" w:sz="0" w:space="0" w:color="auto"/>
      </w:divBdr>
    </w:div>
    <w:div w:id="399062653">
      <w:bodyDiv w:val="1"/>
      <w:marLeft w:val="0"/>
      <w:marRight w:val="0"/>
      <w:marTop w:val="0"/>
      <w:marBottom w:val="0"/>
      <w:divBdr>
        <w:top w:val="none" w:sz="0" w:space="0" w:color="auto"/>
        <w:left w:val="none" w:sz="0" w:space="0" w:color="auto"/>
        <w:bottom w:val="none" w:sz="0" w:space="0" w:color="auto"/>
        <w:right w:val="none" w:sz="0" w:space="0" w:color="auto"/>
      </w:divBdr>
    </w:div>
    <w:div w:id="399180601">
      <w:bodyDiv w:val="1"/>
      <w:marLeft w:val="0"/>
      <w:marRight w:val="0"/>
      <w:marTop w:val="0"/>
      <w:marBottom w:val="0"/>
      <w:divBdr>
        <w:top w:val="none" w:sz="0" w:space="0" w:color="auto"/>
        <w:left w:val="none" w:sz="0" w:space="0" w:color="auto"/>
        <w:bottom w:val="none" w:sz="0" w:space="0" w:color="auto"/>
        <w:right w:val="none" w:sz="0" w:space="0" w:color="auto"/>
      </w:divBdr>
    </w:div>
    <w:div w:id="399180857">
      <w:bodyDiv w:val="1"/>
      <w:marLeft w:val="0"/>
      <w:marRight w:val="0"/>
      <w:marTop w:val="0"/>
      <w:marBottom w:val="0"/>
      <w:divBdr>
        <w:top w:val="none" w:sz="0" w:space="0" w:color="auto"/>
        <w:left w:val="none" w:sz="0" w:space="0" w:color="auto"/>
        <w:bottom w:val="none" w:sz="0" w:space="0" w:color="auto"/>
        <w:right w:val="none" w:sz="0" w:space="0" w:color="auto"/>
      </w:divBdr>
    </w:div>
    <w:div w:id="399208848">
      <w:bodyDiv w:val="1"/>
      <w:marLeft w:val="0"/>
      <w:marRight w:val="0"/>
      <w:marTop w:val="0"/>
      <w:marBottom w:val="0"/>
      <w:divBdr>
        <w:top w:val="none" w:sz="0" w:space="0" w:color="auto"/>
        <w:left w:val="none" w:sz="0" w:space="0" w:color="auto"/>
        <w:bottom w:val="none" w:sz="0" w:space="0" w:color="auto"/>
        <w:right w:val="none" w:sz="0" w:space="0" w:color="auto"/>
      </w:divBdr>
    </w:div>
    <w:div w:id="399210774">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399325370">
      <w:bodyDiv w:val="1"/>
      <w:marLeft w:val="0"/>
      <w:marRight w:val="0"/>
      <w:marTop w:val="0"/>
      <w:marBottom w:val="0"/>
      <w:divBdr>
        <w:top w:val="none" w:sz="0" w:space="0" w:color="auto"/>
        <w:left w:val="none" w:sz="0" w:space="0" w:color="auto"/>
        <w:bottom w:val="none" w:sz="0" w:space="0" w:color="auto"/>
        <w:right w:val="none" w:sz="0" w:space="0" w:color="auto"/>
      </w:divBdr>
    </w:div>
    <w:div w:id="399333570">
      <w:bodyDiv w:val="1"/>
      <w:marLeft w:val="0"/>
      <w:marRight w:val="0"/>
      <w:marTop w:val="0"/>
      <w:marBottom w:val="0"/>
      <w:divBdr>
        <w:top w:val="none" w:sz="0" w:space="0" w:color="auto"/>
        <w:left w:val="none" w:sz="0" w:space="0" w:color="auto"/>
        <w:bottom w:val="none" w:sz="0" w:space="0" w:color="auto"/>
        <w:right w:val="none" w:sz="0" w:space="0" w:color="auto"/>
      </w:divBdr>
    </w:div>
    <w:div w:id="399403113">
      <w:bodyDiv w:val="1"/>
      <w:marLeft w:val="0"/>
      <w:marRight w:val="0"/>
      <w:marTop w:val="0"/>
      <w:marBottom w:val="0"/>
      <w:divBdr>
        <w:top w:val="none" w:sz="0" w:space="0" w:color="auto"/>
        <w:left w:val="none" w:sz="0" w:space="0" w:color="auto"/>
        <w:bottom w:val="none" w:sz="0" w:space="0" w:color="auto"/>
        <w:right w:val="none" w:sz="0" w:space="0" w:color="auto"/>
      </w:divBdr>
    </w:div>
    <w:div w:id="399404184">
      <w:bodyDiv w:val="1"/>
      <w:marLeft w:val="0"/>
      <w:marRight w:val="0"/>
      <w:marTop w:val="0"/>
      <w:marBottom w:val="0"/>
      <w:divBdr>
        <w:top w:val="none" w:sz="0" w:space="0" w:color="auto"/>
        <w:left w:val="none" w:sz="0" w:space="0" w:color="auto"/>
        <w:bottom w:val="none" w:sz="0" w:space="0" w:color="auto"/>
        <w:right w:val="none" w:sz="0" w:space="0" w:color="auto"/>
      </w:divBdr>
    </w:div>
    <w:div w:id="399443097">
      <w:bodyDiv w:val="1"/>
      <w:marLeft w:val="0"/>
      <w:marRight w:val="0"/>
      <w:marTop w:val="0"/>
      <w:marBottom w:val="0"/>
      <w:divBdr>
        <w:top w:val="none" w:sz="0" w:space="0" w:color="auto"/>
        <w:left w:val="none" w:sz="0" w:space="0" w:color="auto"/>
        <w:bottom w:val="none" w:sz="0" w:space="0" w:color="auto"/>
        <w:right w:val="none" w:sz="0" w:space="0" w:color="auto"/>
      </w:divBdr>
    </w:div>
    <w:div w:id="399446983">
      <w:bodyDiv w:val="1"/>
      <w:marLeft w:val="0"/>
      <w:marRight w:val="0"/>
      <w:marTop w:val="0"/>
      <w:marBottom w:val="0"/>
      <w:divBdr>
        <w:top w:val="none" w:sz="0" w:space="0" w:color="auto"/>
        <w:left w:val="none" w:sz="0" w:space="0" w:color="auto"/>
        <w:bottom w:val="none" w:sz="0" w:space="0" w:color="auto"/>
        <w:right w:val="none" w:sz="0" w:space="0" w:color="auto"/>
      </w:divBdr>
    </w:div>
    <w:div w:id="399447421">
      <w:bodyDiv w:val="1"/>
      <w:marLeft w:val="0"/>
      <w:marRight w:val="0"/>
      <w:marTop w:val="0"/>
      <w:marBottom w:val="0"/>
      <w:divBdr>
        <w:top w:val="none" w:sz="0" w:space="0" w:color="auto"/>
        <w:left w:val="none" w:sz="0" w:space="0" w:color="auto"/>
        <w:bottom w:val="none" w:sz="0" w:space="0" w:color="auto"/>
        <w:right w:val="none" w:sz="0" w:space="0" w:color="auto"/>
      </w:divBdr>
    </w:div>
    <w:div w:id="399447635">
      <w:bodyDiv w:val="1"/>
      <w:marLeft w:val="0"/>
      <w:marRight w:val="0"/>
      <w:marTop w:val="0"/>
      <w:marBottom w:val="0"/>
      <w:divBdr>
        <w:top w:val="none" w:sz="0" w:space="0" w:color="auto"/>
        <w:left w:val="none" w:sz="0" w:space="0" w:color="auto"/>
        <w:bottom w:val="none" w:sz="0" w:space="0" w:color="auto"/>
        <w:right w:val="none" w:sz="0" w:space="0" w:color="auto"/>
      </w:divBdr>
    </w:div>
    <w:div w:id="399597156">
      <w:bodyDiv w:val="1"/>
      <w:marLeft w:val="0"/>
      <w:marRight w:val="0"/>
      <w:marTop w:val="0"/>
      <w:marBottom w:val="0"/>
      <w:divBdr>
        <w:top w:val="none" w:sz="0" w:space="0" w:color="auto"/>
        <w:left w:val="none" w:sz="0" w:space="0" w:color="auto"/>
        <w:bottom w:val="none" w:sz="0" w:space="0" w:color="auto"/>
        <w:right w:val="none" w:sz="0" w:space="0" w:color="auto"/>
      </w:divBdr>
    </w:div>
    <w:div w:id="399638932">
      <w:bodyDiv w:val="1"/>
      <w:marLeft w:val="0"/>
      <w:marRight w:val="0"/>
      <w:marTop w:val="0"/>
      <w:marBottom w:val="0"/>
      <w:divBdr>
        <w:top w:val="none" w:sz="0" w:space="0" w:color="auto"/>
        <w:left w:val="none" w:sz="0" w:space="0" w:color="auto"/>
        <w:bottom w:val="none" w:sz="0" w:space="0" w:color="auto"/>
        <w:right w:val="none" w:sz="0" w:space="0" w:color="auto"/>
      </w:divBdr>
    </w:div>
    <w:div w:id="399643667">
      <w:bodyDiv w:val="1"/>
      <w:marLeft w:val="0"/>
      <w:marRight w:val="0"/>
      <w:marTop w:val="0"/>
      <w:marBottom w:val="0"/>
      <w:divBdr>
        <w:top w:val="none" w:sz="0" w:space="0" w:color="auto"/>
        <w:left w:val="none" w:sz="0" w:space="0" w:color="auto"/>
        <w:bottom w:val="none" w:sz="0" w:space="0" w:color="auto"/>
        <w:right w:val="none" w:sz="0" w:space="0" w:color="auto"/>
      </w:divBdr>
    </w:div>
    <w:div w:id="399645049">
      <w:bodyDiv w:val="1"/>
      <w:marLeft w:val="0"/>
      <w:marRight w:val="0"/>
      <w:marTop w:val="0"/>
      <w:marBottom w:val="0"/>
      <w:divBdr>
        <w:top w:val="none" w:sz="0" w:space="0" w:color="auto"/>
        <w:left w:val="none" w:sz="0" w:space="0" w:color="auto"/>
        <w:bottom w:val="none" w:sz="0" w:space="0" w:color="auto"/>
        <w:right w:val="none" w:sz="0" w:space="0" w:color="auto"/>
      </w:divBdr>
    </w:div>
    <w:div w:id="399670164">
      <w:bodyDiv w:val="1"/>
      <w:marLeft w:val="0"/>
      <w:marRight w:val="0"/>
      <w:marTop w:val="0"/>
      <w:marBottom w:val="0"/>
      <w:divBdr>
        <w:top w:val="none" w:sz="0" w:space="0" w:color="auto"/>
        <w:left w:val="none" w:sz="0" w:space="0" w:color="auto"/>
        <w:bottom w:val="none" w:sz="0" w:space="0" w:color="auto"/>
        <w:right w:val="none" w:sz="0" w:space="0" w:color="auto"/>
      </w:divBdr>
    </w:div>
    <w:div w:id="399715825">
      <w:bodyDiv w:val="1"/>
      <w:marLeft w:val="0"/>
      <w:marRight w:val="0"/>
      <w:marTop w:val="0"/>
      <w:marBottom w:val="0"/>
      <w:divBdr>
        <w:top w:val="none" w:sz="0" w:space="0" w:color="auto"/>
        <w:left w:val="none" w:sz="0" w:space="0" w:color="auto"/>
        <w:bottom w:val="none" w:sz="0" w:space="0" w:color="auto"/>
        <w:right w:val="none" w:sz="0" w:space="0" w:color="auto"/>
      </w:divBdr>
    </w:div>
    <w:div w:id="399787749">
      <w:bodyDiv w:val="1"/>
      <w:marLeft w:val="0"/>
      <w:marRight w:val="0"/>
      <w:marTop w:val="0"/>
      <w:marBottom w:val="0"/>
      <w:divBdr>
        <w:top w:val="none" w:sz="0" w:space="0" w:color="auto"/>
        <w:left w:val="none" w:sz="0" w:space="0" w:color="auto"/>
        <w:bottom w:val="none" w:sz="0" w:space="0" w:color="auto"/>
        <w:right w:val="none" w:sz="0" w:space="0" w:color="auto"/>
      </w:divBdr>
    </w:div>
    <w:div w:id="399795739">
      <w:bodyDiv w:val="1"/>
      <w:marLeft w:val="0"/>
      <w:marRight w:val="0"/>
      <w:marTop w:val="0"/>
      <w:marBottom w:val="0"/>
      <w:divBdr>
        <w:top w:val="none" w:sz="0" w:space="0" w:color="auto"/>
        <w:left w:val="none" w:sz="0" w:space="0" w:color="auto"/>
        <w:bottom w:val="none" w:sz="0" w:space="0" w:color="auto"/>
        <w:right w:val="none" w:sz="0" w:space="0" w:color="auto"/>
      </w:divBdr>
    </w:div>
    <w:div w:id="399837260">
      <w:bodyDiv w:val="1"/>
      <w:marLeft w:val="0"/>
      <w:marRight w:val="0"/>
      <w:marTop w:val="0"/>
      <w:marBottom w:val="0"/>
      <w:divBdr>
        <w:top w:val="none" w:sz="0" w:space="0" w:color="auto"/>
        <w:left w:val="none" w:sz="0" w:space="0" w:color="auto"/>
        <w:bottom w:val="none" w:sz="0" w:space="0" w:color="auto"/>
        <w:right w:val="none" w:sz="0" w:space="0" w:color="auto"/>
      </w:divBdr>
    </w:div>
    <w:div w:id="399864270">
      <w:bodyDiv w:val="1"/>
      <w:marLeft w:val="0"/>
      <w:marRight w:val="0"/>
      <w:marTop w:val="0"/>
      <w:marBottom w:val="0"/>
      <w:divBdr>
        <w:top w:val="none" w:sz="0" w:space="0" w:color="auto"/>
        <w:left w:val="none" w:sz="0" w:space="0" w:color="auto"/>
        <w:bottom w:val="none" w:sz="0" w:space="0" w:color="auto"/>
        <w:right w:val="none" w:sz="0" w:space="0" w:color="auto"/>
      </w:divBdr>
    </w:div>
    <w:div w:id="399867689">
      <w:bodyDiv w:val="1"/>
      <w:marLeft w:val="0"/>
      <w:marRight w:val="0"/>
      <w:marTop w:val="0"/>
      <w:marBottom w:val="0"/>
      <w:divBdr>
        <w:top w:val="none" w:sz="0" w:space="0" w:color="auto"/>
        <w:left w:val="none" w:sz="0" w:space="0" w:color="auto"/>
        <w:bottom w:val="none" w:sz="0" w:space="0" w:color="auto"/>
        <w:right w:val="none" w:sz="0" w:space="0" w:color="auto"/>
      </w:divBdr>
    </w:div>
    <w:div w:id="399910674">
      <w:bodyDiv w:val="1"/>
      <w:marLeft w:val="0"/>
      <w:marRight w:val="0"/>
      <w:marTop w:val="0"/>
      <w:marBottom w:val="0"/>
      <w:divBdr>
        <w:top w:val="none" w:sz="0" w:space="0" w:color="auto"/>
        <w:left w:val="none" w:sz="0" w:space="0" w:color="auto"/>
        <w:bottom w:val="none" w:sz="0" w:space="0" w:color="auto"/>
        <w:right w:val="none" w:sz="0" w:space="0" w:color="auto"/>
      </w:divBdr>
    </w:div>
    <w:div w:id="399911500">
      <w:bodyDiv w:val="1"/>
      <w:marLeft w:val="0"/>
      <w:marRight w:val="0"/>
      <w:marTop w:val="0"/>
      <w:marBottom w:val="0"/>
      <w:divBdr>
        <w:top w:val="none" w:sz="0" w:space="0" w:color="auto"/>
        <w:left w:val="none" w:sz="0" w:space="0" w:color="auto"/>
        <w:bottom w:val="none" w:sz="0" w:space="0" w:color="auto"/>
        <w:right w:val="none" w:sz="0" w:space="0" w:color="auto"/>
      </w:divBdr>
    </w:div>
    <w:div w:id="399912344">
      <w:bodyDiv w:val="1"/>
      <w:marLeft w:val="0"/>
      <w:marRight w:val="0"/>
      <w:marTop w:val="0"/>
      <w:marBottom w:val="0"/>
      <w:divBdr>
        <w:top w:val="none" w:sz="0" w:space="0" w:color="auto"/>
        <w:left w:val="none" w:sz="0" w:space="0" w:color="auto"/>
        <w:bottom w:val="none" w:sz="0" w:space="0" w:color="auto"/>
        <w:right w:val="none" w:sz="0" w:space="0" w:color="auto"/>
      </w:divBdr>
    </w:div>
    <w:div w:id="399982655">
      <w:bodyDiv w:val="1"/>
      <w:marLeft w:val="0"/>
      <w:marRight w:val="0"/>
      <w:marTop w:val="0"/>
      <w:marBottom w:val="0"/>
      <w:divBdr>
        <w:top w:val="none" w:sz="0" w:space="0" w:color="auto"/>
        <w:left w:val="none" w:sz="0" w:space="0" w:color="auto"/>
        <w:bottom w:val="none" w:sz="0" w:space="0" w:color="auto"/>
        <w:right w:val="none" w:sz="0" w:space="0" w:color="auto"/>
      </w:divBdr>
    </w:div>
    <w:div w:id="399985377">
      <w:bodyDiv w:val="1"/>
      <w:marLeft w:val="0"/>
      <w:marRight w:val="0"/>
      <w:marTop w:val="0"/>
      <w:marBottom w:val="0"/>
      <w:divBdr>
        <w:top w:val="none" w:sz="0" w:space="0" w:color="auto"/>
        <w:left w:val="none" w:sz="0" w:space="0" w:color="auto"/>
        <w:bottom w:val="none" w:sz="0" w:space="0" w:color="auto"/>
        <w:right w:val="none" w:sz="0" w:space="0" w:color="auto"/>
      </w:divBdr>
    </w:div>
    <w:div w:id="399985519">
      <w:bodyDiv w:val="1"/>
      <w:marLeft w:val="0"/>
      <w:marRight w:val="0"/>
      <w:marTop w:val="0"/>
      <w:marBottom w:val="0"/>
      <w:divBdr>
        <w:top w:val="none" w:sz="0" w:space="0" w:color="auto"/>
        <w:left w:val="none" w:sz="0" w:space="0" w:color="auto"/>
        <w:bottom w:val="none" w:sz="0" w:space="0" w:color="auto"/>
        <w:right w:val="none" w:sz="0" w:space="0" w:color="auto"/>
      </w:divBdr>
    </w:div>
    <w:div w:id="399987571">
      <w:bodyDiv w:val="1"/>
      <w:marLeft w:val="0"/>
      <w:marRight w:val="0"/>
      <w:marTop w:val="0"/>
      <w:marBottom w:val="0"/>
      <w:divBdr>
        <w:top w:val="none" w:sz="0" w:space="0" w:color="auto"/>
        <w:left w:val="none" w:sz="0" w:space="0" w:color="auto"/>
        <w:bottom w:val="none" w:sz="0" w:space="0" w:color="auto"/>
        <w:right w:val="none" w:sz="0" w:space="0" w:color="auto"/>
      </w:divBdr>
    </w:div>
    <w:div w:id="400103154">
      <w:bodyDiv w:val="1"/>
      <w:marLeft w:val="0"/>
      <w:marRight w:val="0"/>
      <w:marTop w:val="0"/>
      <w:marBottom w:val="0"/>
      <w:divBdr>
        <w:top w:val="none" w:sz="0" w:space="0" w:color="auto"/>
        <w:left w:val="none" w:sz="0" w:space="0" w:color="auto"/>
        <w:bottom w:val="none" w:sz="0" w:space="0" w:color="auto"/>
        <w:right w:val="none" w:sz="0" w:space="0" w:color="auto"/>
      </w:divBdr>
    </w:div>
    <w:div w:id="400179186">
      <w:bodyDiv w:val="1"/>
      <w:marLeft w:val="0"/>
      <w:marRight w:val="0"/>
      <w:marTop w:val="0"/>
      <w:marBottom w:val="0"/>
      <w:divBdr>
        <w:top w:val="none" w:sz="0" w:space="0" w:color="auto"/>
        <w:left w:val="none" w:sz="0" w:space="0" w:color="auto"/>
        <w:bottom w:val="none" w:sz="0" w:space="0" w:color="auto"/>
        <w:right w:val="none" w:sz="0" w:space="0" w:color="auto"/>
      </w:divBdr>
    </w:div>
    <w:div w:id="400256031">
      <w:bodyDiv w:val="1"/>
      <w:marLeft w:val="0"/>
      <w:marRight w:val="0"/>
      <w:marTop w:val="0"/>
      <w:marBottom w:val="0"/>
      <w:divBdr>
        <w:top w:val="none" w:sz="0" w:space="0" w:color="auto"/>
        <w:left w:val="none" w:sz="0" w:space="0" w:color="auto"/>
        <w:bottom w:val="none" w:sz="0" w:space="0" w:color="auto"/>
        <w:right w:val="none" w:sz="0" w:space="0" w:color="auto"/>
      </w:divBdr>
    </w:div>
    <w:div w:id="400324521">
      <w:bodyDiv w:val="1"/>
      <w:marLeft w:val="0"/>
      <w:marRight w:val="0"/>
      <w:marTop w:val="0"/>
      <w:marBottom w:val="0"/>
      <w:divBdr>
        <w:top w:val="none" w:sz="0" w:space="0" w:color="auto"/>
        <w:left w:val="none" w:sz="0" w:space="0" w:color="auto"/>
        <w:bottom w:val="none" w:sz="0" w:space="0" w:color="auto"/>
        <w:right w:val="none" w:sz="0" w:space="0" w:color="auto"/>
      </w:divBdr>
    </w:div>
    <w:div w:id="400447769">
      <w:bodyDiv w:val="1"/>
      <w:marLeft w:val="0"/>
      <w:marRight w:val="0"/>
      <w:marTop w:val="0"/>
      <w:marBottom w:val="0"/>
      <w:divBdr>
        <w:top w:val="none" w:sz="0" w:space="0" w:color="auto"/>
        <w:left w:val="none" w:sz="0" w:space="0" w:color="auto"/>
        <w:bottom w:val="none" w:sz="0" w:space="0" w:color="auto"/>
        <w:right w:val="none" w:sz="0" w:space="0" w:color="auto"/>
      </w:divBdr>
    </w:div>
    <w:div w:id="400448985">
      <w:bodyDiv w:val="1"/>
      <w:marLeft w:val="0"/>
      <w:marRight w:val="0"/>
      <w:marTop w:val="0"/>
      <w:marBottom w:val="0"/>
      <w:divBdr>
        <w:top w:val="none" w:sz="0" w:space="0" w:color="auto"/>
        <w:left w:val="none" w:sz="0" w:space="0" w:color="auto"/>
        <w:bottom w:val="none" w:sz="0" w:space="0" w:color="auto"/>
        <w:right w:val="none" w:sz="0" w:space="0" w:color="auto"/>
      </w:divBdr>
    </w:div>
    <w:div w:id="400491093">
      <w:bodyDiv w:val="1"/>
      <w:marLeft w:val="0"/>
      <w:marRight w:val="0"/>
      <w:marTop w:val="0"/>
      <w:marBottom w:val="0"/>
      <w:divBdr>
        <w:top w:val="none" w:sz="0" w:space="0" w:color="auto"/>
        <w:left w:val="none" w:sz="0" w:space="0" w:color="auto"/>
        <w:bottom w:val="none" w:sz="0" w:space="0" w:color="auto"/>
        <w:right w:val="none" w:sz="0" w:space="0" w:color="auto"/>
      </w:divBdr>
    </w:div>
    <w:div w:id="400520361">
      <w:bodyDiv w:val="1"/>
      <w:marLeft w:val="0"/>
      <w:marRight w:val="0"/>
      <w:marTop w:val="0"/>
      <w:marBottom w:val="0"/>
      <w:divBdr>
        <w:top w:val="none" w:sz="0" w:space="0" w:color="auto"/>
        <w:left w:val="none" w:sz="0" w:space="0" w:color="auto"/>
        <w:bottom w:val="none" w:sz="0" w:space="0" w:color="auto"/>
        <w:right w:val="none" w:sz="0" w:space="0" w:color="auto"/>
      </w:divBdr>
    </w:div>
    <w:div w:id="400644840">
      <w:bodyDiv w:val="1"/>
      <w:marLeft w:val="0"/>
      <w:marRight w:val="0"/>
      <w:marTop w:val="0"/>
      <w:marBottom w:val="0"/>
      <w:divBdr>
        <w:top w:val="none" w:sz="0" w:space="0" w:color="auto"/>
        <w:left w:val="none" w:sz="0" w:space="0" w:color="auto"/>
        <w:bottom w:val="none" w:sz="0" w:space="0" w:color="auto"/>
        <w:right w:val="none" w:sz="0" w:space="0" w:color="auto"/>
      </w:divBdr>
    </w:div>
    <w:div w:id="400758779">
      <w:bodyDiv w:val="1"/>
      <w:marLeft w:val="0"/>
      <w:marRight w:val="0"/>
      <w:marTop w:val="0"/>
      <w:marBottom w:val="0"/>
      <w:divBdr>
        <w:top w:val="none" w:sz="0" w:space="0" w:color="auto"/>
        <w:left w:val="none" w:sz="0" w:space="0" w:color="auto"/>
        <w:bottom w:val="none" w:sz="0" w:space="0" w:color="auto"/>
        <w:right w:val="none" w:sz="0" w:space="0" w:color="auto"/>
      </w:divBdr>
    </w:div>
    <w:div w:id="400761446">
      <w:bodyDiv w:val="1"/>
      <w:marLeft w:val="0"/>
      <w:marRight w:val="0"/>
      <w:marTop w:val="0"/>
      <w:marBottom w:val="0"/>
      <w:divBdr>
        <w:top w:val="none" w:sz="0" w:space="0" w:color="auto"/>
        <w:left w:val="none" w:sz="0" w:space="0" w:color="auto"/>
        <w:bottom w:val="none" w:sz="0" w:space="0" w:color="auto"/>
        <w:right w:val="none" w:sz="0" w:space="0" w:color="auto"/>
      </w:divBdr>
    </w:div>
    <w:div w:id="400833097">
      <w:bodyDiv w:val="1"/>
      <w:marLeft w:val="0"/>
      <w:marRight w:val="0"/>
      <w:marTop w:val="0"/>
      <w:marBottom w:val="0"/>
      <w:divBdr>
        <w:top w:val="none" w:sz="0" w:space="0" w:color="auto"/>
        <w:left w:val="none" w:sz="0" w:space="0" w:color="auto"/>
        <w:bottom w:val="none" w:sz="0" w:space="0" w:color="auto"/>
        <w:right w:val="none" w:sz="0" w:space="0" w:color="auto"/>
      </w:divBdr>
    </w:div>
    <w:div w:id="400834785">
      <w:bodyDiv w:val="1"/>
      <w:marLeft w:val="0"/>
      <w:marRight w:val="0"/>
      <w:marTop w:val="0"/>
      <w:marBottom w:val="0"/>
      <w:divBdr>
        <w:top w:val="none" w:sz="0" w:space="0" w:color="auto"/>
        <w:left w:val="none" w:sz="0" w:space="0" w:color="auto"/>
        <w:bottom w:val="none" w:sz="0" w:space="0" w:color="auto"/>
        <w:right w:val="none" w:sz="0" w:space="0" w:color="auto"/>
      </w:divBdr>
    </w:div>
    <w:div w:id="400910130">
      <w:bodyDiv w:val="1"/>
      <w:marLeft w:val="0"/>
      <w:marRight w:val="0"/>
      <w:marTop w:val="0"/>
      <w:marBottom w:val="0"/>
      <w:divBdr>
        <w:top w:val="none" w:sz="0" w:space="0" w:color="auto"/>
        <w:left w:val="none" w:sz="0" w:space="0" w:color="auto"/>
        <w:bottom w:val="none" w:sz="0" w:space="0" w:color="auto"/>
        <w:right w:val="none" w:sz="0" w:space="0" w:color="auto"/>
      </w:divBdr>
    </w:div>
    <w:div w:id="400952327">
      <w:bodyDiv w:val="1"/>
      <w:marLeft w:val="0"/>
      <w:marRight w:val="0"/>
      <w:marTop w:val="0"/>
      <w:marBottom w:val="0"/>
      <w:divBdr>
        <w:top w:val="none" w:sz="0" w:space="0" w:color="auto"/>
        <w:left w:val="none" w:sz="0" w:space="0" w:color="auto"/>
        <w:bottom w:val="none" w:sz="0" w:space="0" w:color="auto"/>
        <w:right w:val="none" w:sz="0" w:space="0" w:color="auto"/>
      </w:divBdr>
    </w:div>
    <w:div w:id="400953224">
      <w:bodyDiv w:val="1"/>
      <w:marLeft w:val="0"/>
      <w:marRight w:val="0"/>
      <w:marTop w:val="0"/>
      <w:marBottom w:val="0"/>
      <w:divBdr>
        <w:top w:val="none" w:sz="0" w:space="0" w:color="auto"/>
        <w:left w:val="none" w:sz="0" w:space="0" w:color="auto"/>
        <w:bottom w:val="none" w:sz="0" w:space="0" w:color="auto"/>
        <w:right w:val="none" w:sz="0" w:space="0" w:color="auto"/>
      </w:divBdr>
    </w:div>
    <w:div w:id="400955954">
      <w:bodyDiv w:val="1"/>
      <w:marLeft w:val="0"/>
      <w:marRight w:val="0"/>
      <w:marTop w:val="0"/>
      <w:marBottom w:val="0"/>
      <w:divBdr>
        <w:top w:val="none" w:sz="0" w:space="0" w:color="auto"/>
        <w:left w:val="none" w:sz="0" w:space="0" w:color="auto"/>
        <w:bottom w:val="none" w:sz="0" w:space="0" w:color="auto"/>
        <w:right w:val="none" w:sz="0" w:space="0" w:color="auto"/>
      </w:divBdr>
    </w:div>
    <w:div w:id="401022635">
      <w:bodyDiv w:val="1"/>
      <w:marLeft w:val="0"/>
      <w:marRight w:val="0"/>
      <w:marTop w:val="0"/>
      <w:marBottom w:val="0"/>
      <w:divBdr>
        <w:top w:val="none" w:sz="0" w:space="0" w:color="auto"/>
        <w:left w:val="none" w:sz="0" w:space="0" w:color="auto"/>
        <w:bottom w:val="none" w:sz="0" w:space="0" w:color="auto"/>
        <w:right w:val="none" w:sz="0" w:space="0" w:color="auto"/>
      </w:divBdr>
    </w:div>
    <w:div w:id="401025005">
      <w:bodyDiv w:val="1"/>
      <w:marLeft w:val="0"/>
      <w:marRight w:val="0"/>
      <w:marTop w:val="0"/>
      <w:marBottom w:val="0"/>
      <w:divBdr>
        <w:top w:val="none" w:sz="0" w:space="0" w:color="auto"/>
        <w:left w:val="none" w:sz="0" w:space="0" w:color="auto"/>
        <w:bottom w:val="none" w:sz="0" w:space="0" w:color="auto"/>
        <w:right w:val="none" w:sz="0" w:space="0" w:color="auto"/>
      </w:divBdr>
    </w:div>
    <w:div w:id="401031223">
      <w:bodyDiv w:val="1"/>
      <w:marLeft w:val="0"/>
      <w:marRight w:val="0"/>
      <w:marTop w:val="0"/>
      <w:marBottom w:val="0"/>
      <w:divBdr>
        <w:top w:val="none" w:sz="0" w:space="0" w:color="auto"/>
        <w:left w:val="none" w:sz="0" w:space="0" w:color="auto"/>
        <w:bottom w:val="none" w:sz="0" w:space="0" w:color="auto"/>
        <w:right w:val="none" w:sz="0" w:space="0" w:color="auto"/>
      </w:divBdr>
    </w:div>
    <w:div w:id="401098619">
      <w:bodyDiv w:val="1"/>
      <w:marLeft w:val="0"/>
      <w:marRight w:val="0"/>
      <w:marTop w:val="0"/>
      <w:marBottom w:val="0"/>
      <w:divBdr>
        <w:top w:val="none" w:sz="0" w:space="0" w:color="auto"/>
        <w:left w:val="none" w:sz="0" w:space="0" w:color="auto"/>
        <w:bottom w:val="none" w:sz="0" w:space="0" w:color="auto"/>
        <w:right w:val="none" w:sz="0" w:space="0" w:color="auto"/>
      </w:divBdr>
    </w:div>
    <w:div w:id="401292113">
      <w:bodyDiv w:val="1"/>
      <w:marLeft w:val="0"/>
      <w:marRight w:val="0"/>
      <w:marTop w:val="0"/>
      <w:marBottom w:val="0"/>
      <w:divBdr>
        <w:top w:val="none" w:sz="0" w:space="0" w:color="auto"/>
        <w:left w:val="none" w:sz="0" w:space="0" w:color="auto"/>
        <w:bottom w:val="none" w:sz="0" w:space="0" w:color="auto"/>
        <w:right w:val="none" w:sz="0" w:space="0" w:color="auto"/>
      </w:divBdr>
    </w:div>
    <w:div w:id="401374941">
      <w:bodyDiv w:val="1"/>
      <w:marLeft w:val="0"/>
      <w:marRight w:val="0"/>
      <w:marTop w:val="0"/>
      <w:marBottom w:val="0"/>
      <w:divBdr>
        <w:top w:val="none" w:sz="0" w:space="0" w:color="auto"/>
        <w:left w:val="none" w:sz="0" w:space="0" w:color="auto"/>
        <w:bottom w:val="none" w:sz="0" w:space="0" w:color="auto"/>
        <w:right w:val="none" w:sz="0" w:space="0" w:color="auto"/>
      </w:divBdr>
    </w:div>
    <w:div w:id="401415545">
      <w:bodyDiv w:val="1"/>
      <w:marLeft w:val="0"/>
      <w:marRight w:val="0"/>
      <w:marTop w:val="0"/>
      <w:marBottom w:val="0"/>
      <w:divBdr>
        <w:top w:val="none" w:sz="0" w:space="0" w:color="auto"/>
        <w:left w:val="none" w:sz="0" w:space="0" w:color="auto"/>
        <w:bottom w:val="none" w:sz="0" w:space="0" w:color="auto"/>
        <w:right w:val="none" w:sz="0" w:space="0" w:color="auto"/>
      </w:divBdr>
    </w:div>
    <w:div w:id="401566724">
      <w:bodyDiv w:val="1"/>
      <w:marLeft w:val="0"/>
      <w:marRight w:val="0"/>
      <w:marTop w:val="0"/>
      <w:marBottom w:val="0"/>
      <w:divBdr>
        <w:top w:val="none" w:sz="0" w:space="0" w:color="auto"/>
        <w:left w:val="none" w:sz="0" w:space="0" w:color="auto"/>
        <w:bottom w:val="none" w:sz="0" w:space="0" w:color="auto"/>
        <w:right w:val="none" w:sz="0" w:space="0" w:color="auto"/>
      </w:divBdr>
    </w:div>
    <w:div w:id="401611218">
      <w:bodyDiv w:val="1"/>
      <w:marLeft w:val="0"/>
      <w:marRight w:val="0"/>
      <w:marTop w:val="0"/>
      <w:marBottom w:val="0"/>
      <w:divBdr>
        <w:top w:val="none" w:sz="0" w:space="0" w:color="auto"/>
        <w:left w:val="none" w:sz="0" w:space="0" w:color="auto"/>
        <w:bottom w:val="none" w:sz="0" w:space="0" w:color="auto"/>
        <w:right w:val="none" w:sz="0" w:space="0" w:color="auto"/>
      </w:divBdr>
    </w:div>
    <w:div w:id="401637320">
      <w:bodyDiv w:val="1"/>
      <w:marLeft w:val="0"/>
      <w:marRight w:val="0"/>
      <w:marTop w:val="0"/>
      <w:marBottom w:val="0"/>
      <w:divBdr>
        <w:top w:val="none" w:sz="0" w:space="0" w:color="auto"/>
        <w:left w:val="none" w:sz="0" w:space="0" w:color="auto"/>
        <w:bottom w:val="none" w:sz="0" w:space="0" w:color="auto"/>
        <w:right w:val="none" w:sz="0" w:space="0" w:color="auto"/>
      </w:divBdr>
    </w:div>
    <w:div w:id="401678532">
      <w:bodyDiv w:val="1"/>
      <w:marLeft w:val="0"/>
      <w:marRight w:val="0"/>
      <w:marTop w:val="0"/>
      <w:marBottom w:val="0"/>
      <w:divBdr>
        <w:top w:val="none" w:sz="0" w:space="0" w:color="auto"/>
        <w:left w:val="none" w:sz="0" w:space="0" w:color="auto"/>
        <w:bottom w:val="none" w:sz="0" w:space="0" w:color="auto"/>
        <w:right w:val="none" w:sz="0" w:space="0" w:color="auto"/>
      </w:divBdr>
    </w:div>
    <w:div w:id="401681842">
      <w:bodyDiv w:val="1"/>
      <w:marLeft w:val="0"/>
      <w:marRight w:val="0"/>
      <w:marTop w:val="0"/>
      <w:marBottom w:val="0"/>
      <w:divBdr>
        <w:top w:val="none" w:sz="0" w:space="0" w:color="auto"/>
        <w:left w:val="none" w:sz="0" w:space="0" w:color="auto"/>
        <w:bottom w:val="none" w:sz="0" w:space="0" w:color="auto"/>
        <w:right w:val="none" w:sz="0" w:space="0" w:color="auto"/>
      </w:divBdr>
    </w:div>
    <w:div w:id="401755848">
      <w:bodyDiv w:val="1"/>
      <w:marLeft w:val="0"/>
      <w:marRight w:val="0"/>
      <w:marTop w:val="0"/>
      <w:marBottom w:val="0"/>
      <w:divBdr>
        <w:top w:val="none" w:sz="0" w:space="0" w:color="auto"/>
        <w:left w:val="none" w:sz="0" w:space="0" w:color="auto"/>
        <w:bottom w:val="none" w:sz="0" w:space="0" w:color="auto"/>
        <w:right w:val="none" w:sz="0" w:space="0" w:color="auto"/>
      </w:divBdr>
    </w:div>
    <w:div w:id="401801984">
      <w:bodyDiv w:val="1"/>
      <w:marLeft w:val="0"/>
      <w:marRight w:val="0"/>
      <w:marTop w:val="0"/>
      <w:marBottom w:val="0"/>
      <w:divBdr>
        <w:top w:val="none" w:sz="0" w:space="0" w:color="auto"/>
        <w:left w:val="none" w:sz="0" w:space="0" w:color="auto"/>
        <w:bottom w:val="none" w:sz="0" w:space="0" w:color="auto"/>
        <w:right w:val="none" w:sz="0" w:space="0" w:color="auto"/>
      </w:divBdr>
    </w:div>
    <w:div w:id="401830443">
      <w:bodyDiv w:val="1"/>
      <w:marLeft w:val="0"/>
      <w:marRight w:val="0"/>
      <w:marTop w:val="0"/>
      <w:marBottom w:val="0"/>
      <w:divBdr>
        <w:top w:val="none" w:sz="0" w:space="0" w:color="auto"/>
        <w:left w:val="none" w:sz="0" w:space="0" w:color="auto"/>
        <w:bottom w:val="none" w:sz="0" w:space="0" w:color="auto"/>
        <w:right w:val="none" w:sz="0" w:space="0" w:color="auto"/>
      </w:divBdr>
    </w:div>
    <w:div w:id="401870565">
      <w:bodyDiv w:val="1"/>
      <w:marLeft w:val="0"/>
      <w:marRight w:val="0"/>
      <w:marTop w:val="0"/>
      <w:marBottom w:val="0"/>
      <w:divBdr>
        <w:top w:val="none" w:sz="0" w:space="0" w:color="auto"/>
        <w:left w:val="none" w:sz="0" w:space="0" w:color="auto"/>
        <w:bottom w:val="none" w:sz="0" w:space="0" w:color="auto"/>
        <w:right w:val="none" w:sz="0" w:space="0" w:color="auto"/>
      </w:divBdr>
    </w:div>
    <w:div w:id="401951663">
      <w:bodyDiv w:val="1"/>
      <w:marLeft w:val="0"/>
      <w:marRight w:val="0"/>
      <w:marTop w:val="0"/>
      <w:marBottom w:val="0"/>
      <w:divBdr>
        <w:top w:val="none" w:sz="0" w:space="0" w:color="auto"/>
        <w:left w:val="none" w:sz="0" w:space="0" w:color="auto"/>
        <w:bottom w:val="none" w:sz="0" w:space="0" w:color="auto"/>
        <w:right w:val="none" w:sz="0" w:space="0" w:color="auto"/>
      </w:divBdr>
    </w:div>
    <w:div w:id="401952465">
      <w:bodyDiv w:val="1"/>
      <w:marLeft w:val="0"/>
      <w:marRight w:val="0"/>
      <w:marTop w:val="0"/>
      <w:marBottom w:val="0"/>
      <w:divBdr>
        <w:top w:val="none" w:sz="0" w:space="0" w:color="auto"/>
        <w:left w:val="none" w:sz="0" w:space="0" w:color="auto"/>
        <w:bottom w:val="none" w:sz="0" w:space="0" w:color="auto"/>
        <w:right w:val="none" w:sz="0" w:space="0" w:color="auto"/>
      </w:divBdr>
    </w:div>
    <w:div w:id="402067230">
      <w:bodyDiv w:val="1"/>
      <w:marLeft w:val="0"/>
      <w:marRight w:val="0"/>
      <w:marTop w:val="0"/>
      <w:marBottom w:val="0"/>
      <w:divBdr>
        <w:top w:val="none" w:sz="0" w:space="0" w:color="auto"/>
        <w:left w:val="none" w:sz="0" w:space="0" w:color="auto"/>
        <w:bottom w:val="none" w:sz="0" w:space="0" w:color="auto"/>
        <w:right w:val="none" w:sz="0" w:space="0" w:color="auto"/>
      </w:divBdr>
    </w:div>
    <w:div w:id="402072945">
      <w:bodyDiv w:val="1"/>
      <w:marLeft w:val="0"/>
      <w:marRight w:val="0"/>
      <w:marTop w:val="0"/>
      <w:marBottom w:val="0"/>
      <w:divBdr>
        <w:top w:val="none" w:sz="0" w:space="0" w:color="auto"/>
        <w:left w:val="none" w:sz="0" w:space="0" w:color="auto"/>
        <w:bottom w:val="none" w:sz="0" w:space="0" w:color="auto"/>
        <w:right w:val="none" w:sz="0" w:space="0" w:color="auto"/>
      </w:divBdr>
    </w:div>
    <w:div w:id="402140666">
      <w:bodyDiv w:val="1"/>
      <w:marLeft w:val="0"/>
      <w:marRight w:val="0"/>
      <w:marTop w:val="0"/>
      <w:marBottom w:val="0"/>
      <w:divBdr>
        <w:top w:val="none" w:sz="0" w:space="0" w:color="auto"/>
        <w:left w:val="none" w:sz="0" w:space="0" w:color="auto"/>
        <w:bottom w:val="none" w:sz="0" w:space="0" w:color="auto"/>
        <w:right w:val="none" w:sz="0" w:space="0" w:color="auto"/>
      </w:divBdr>
    </w:div>
    <w:div w:id="402141792">
      <w:bodyDiv w:val="1"/>
      <w:marLeft w:val="0"/>
      <w:marRight w:val="0"/>
      <w:marTop w:val="0"/>
      <w:marBottom w:val="0"/>
      <w:divBdr>
        <w:top w:val="none" w:sz="0" w:space="0" w:color="auto"/>
        <w:left w:val="none" w:sz="0" w:space="0" w:color="auto"/>
        <w:bottom w:val="none" w:sz="0" w:space="0" w:color="auto"/>
        <w:right w:val="none" w:sz="0" w:space="0" w:color="auto"/>
      </w:divBdr>
    </w:div>
    <w:div w:id="402144533">
      <w:bodyDiv w:val="1"/>
      <w:marLeft w:val="0"/>
      <w:marRight w:val="0"/>
      <w:marTop w:val="0"/>
      <w:marBottom w:val="0"/>
      <w:divBdr>
        <w:top w:val="none" w:sz="0" w:space="0" w:color="auto"/>
        <w:left w:val="none" w:sz="0" w:space="0" w:color="auto"/>
        <w:bottom w:val="none" w:sz="0" w:space="0" w:color="auto"/>
        <w:right w:val="none" w:sz="0" w:space="0" w:color="auto"/>
      </w:divBdr>
    </w:div>
    <w:div w:id="402216703">
      <w:bodyDiv w:val="1"/>
      <w:marLeft w:val="0"/>
      <w:marRight w:val="0"/>
      <w:marTop w:val="0"/>
      <w:marBottom w:val="0"/>
      <w:divBdr>
        <w:top w:val="none" w:sz="0" w:space="0" w:color="auto"/>
        <w:left w:val="none" w:sz="0" w:space="0" w:color="auto"/>
        <w:bottom w:val="none" w:sz="0" w:space="0" w:color="auto"/>
        <w:right w:val="none" w:sz="0" w:space="0" w:color="auto"/>
      </w:divBdr>
    </w:div>
    <w:div w:id="402220577">
      <w:bodyDiv w:val="1"/>
      <w:marLeft w:val="0"/>
      <w:marRight w:val="0"/>
      <w:marTop w:val="0"/>
      <w:marBottom w:val="0"/>
      <w:divBdr>
        <w:top w:val="none" w:sz="0" w:space="0" w:color="auto"/>
        <w:left w:val="none" w:sz="0" w:space="0" w:color="auto"/>
        <w:bottom w:val="none" w:sz="0" w:space="0" w:color="auto"/>
        <w:right w:val="none" w:sz="0" w:space="0" w:color="auto"/>
      </w:divBdr>
    </w:div>
    <w:div w:id="402264149">
      <w:bodyDiv w:val="1"/>
      <w:marLeft w:val="0"/>
      <w:marRight w:val="0"/>
      <w:marTop w:val="0"/>
      <w:marBottom w:val="0"/>
      <w:divBdr>
        <w:top w:val="none" w:sz="0" w:space="0" w:color="auto"/>
        <w:left w:val="none" w:sz="0" w:space="0" w:color="auto"/>
        <w:bottom w:val="none" w:sz="0" w:space="0" w:color="auto"/>
        <w:right w:val="none" w:sz="0" w:space="0" w:color="auto"/>
      </w:divBdr>
    </w:div>
    <w:div w:id="402266409">
      <w:bodyDiv w:val="1"/>
      <w:marLeft w:val="0"/>
      <w:marRight w:val="0"/>
      <w:marTop w:val="0"/>
      <w:marBottom w:val="0"/>
      <w:divBdr>
        <w:top w:val="none" w:sz="0" w:space="0" w:color="auto"/>
        <w:left w:val="none" w:sz="0" w:space="0" w:color="auto"/>
        <w:bottom w:val="none" w:sz="0" w:space="0" w:color="auto"/>
        <w:right w:val="none" w:sz="0" w:space="0" w:color="auto"/>
      </w:divBdr>
    </w:div>
    <w:div w:id="402334161">
      <w:bodyDiv w:val="1"/>
      <w:marLeft w:val="0"/>
      <w:marRight w:val="0"/>
      <w:marTop w:val="0"/>
      <w:marBottom w:val="0"/>
      <w:divBdr>
        <w:top w:val="none" w:sz="0" w:space="0" w:color="auto"/>
        <w:left w:val="none" w:sz="0" w:space="0" w:color="auto"/>
        <w:bottom w:val="none" w:sz="0" w:space="0" w:color="auto"/>
        <w:right w:val="none" w:sz="0" w:space="0" w:color="auto"/>
      </w:divBdr>
    </w:div>
    <w:div w:id="402410082">
      <w:bodyDiv w:val="1"/>
      <w:marLeft w:val="0"/>
      <w:marRight w:val="0"/>
      <w:marTop w:val="0"/>
      <w:marBottom w:val="0"/>
      <w:divBdr>
        <w:top w:val="none" w:sz="0" w:space="0" w:color="auto"/>
        <w:left w:val="none" w:sz="0" w:space="0" w:color="auto"/>
        <w:bottom w:val="none" w:sz="0" w:space="0" w:color="auto"/>
        <w:right w:val="none" w:sz="0" w:space="0" w:color="auto"/>
      </w:divBdr>
    </w:div>
    <w:div w:id="402414164">
      <w:bodyDiv w:val="1"/>
      <w:marLeft w:val="0"/>
      <w:marRight w:val="0"/>
      <w:marTop w:val="0"/>
      <w:marBottom w:val="0"/>
      <w:divBdr>
        <w:top w:val="none" w:sz="0" w:space="0" w:color="auto"/>
        <w:left w:val="none" w:sz="0" w:space="0" w:color="auto"/>
        <w:bottom w:val="none" w:sz="0" w:space="0" w:color="auto"/>
        <w:right w:val="none" w:sz="0" w:space="0" w:color="auto"/>
      </w:divBdr>
    </w:div>
    <w:div w:id="402487797">
      <w:bodyDiv w:val="1"/>
      <w:marLeft w:val="0"/>
      <w:marRight w:val="0"/>
      <w:marTop w:val="0"/>
      <w:marBottom w:val="0"/>
      <w:divBdr>
        <w:top w:val="none" w:sz="0" w:space="0" w:color="auto"/>
        <w:left w:val="none" w:sz="0" w:space="0" w:color="auto"/>
        <w:bottom w:val="none" w:sz="0" w:space="0" w:color="auto"/>
        <w:right w:val="none" w:sz="0" w:space="0" w:color="auto"/>
      </w:divBdr>
    </w:div>
    <w:div w:id="402534498">
      <w:bodyDiv w:val="1"/>
      <w:marLeft w:val="0"/>
      <w:marRight w:val="0"/>
      <w:marTop w:val="0"/>
      <w:marBottom w:val="0"/>
      <w:divBdr>
        <w:top w:val="none" w:sz="0" w:space="0" w:color="auto"/>
        <w:left w:val="none" w:sz="0" w:space="0" w:color="auto"/>
        <w:bottom w:val="none" w:sz="0" w:space="0" w:color="auto"/>
        <w:right w:val="none" w:sz="0" w:space="0" w:color="auto"/>
      </w:divBdr>
    </w:div>
    <w:div w:id="402604318">
      <w:bodyDiv w:val="1"/>
      <w:marLeft w:val="0"/>
      <w:marRight w:val="0"/>
      <w:marTop w:val="0"/>
      <w:marBottom w:val="0"/>
      <w:divBdr>
        <w:top w:val="none" w:sz="0" w:space="0" w:color="auto"/>
        <w:left w:val="none" w:sz="0" w:space="0" w:color="auto"/>
        <w:bottom w:val="none" w:sz="0" w:space="0" w:color="auto"/>
        <w:right w:val="none" w:sz="0" w:space="0" w:color="auto"/>
      </w:divBdr>
    </w:div>
    <w:div w:id="402719421">
      <w:bodyDiv w:val="1"/>
      <w:marLeft w:val="0"/>
      <w:marRight w:val="0"/>
      <w:marTop w:val="0"/>
      <w:marBottom w:val="0"/>
      <w:divBdr>
        <w:top w:val="none" w:sz="0" w:space="0" w:color="auto"/>
        <w:left w:val="none" w:sz="0" w:space="0" w:color="auto"/>
        <w:bottom w:val="none" w:sz="0" w:space="0" w:color="auto"/>
        <w:right w:val="none" w:sz="0" w:space="0" w:color="auto"/>
      </w:divBdr>
    </w:div>
    <w:div w:id="402721268">
      <w:bodyDiv w:val="1"/>
      <w:marLeft w:val="0"/>
      <w:marRight w:val="0"/>
      <w:marTop w:val="0"/>
      <w:marBottom w:val="0"/>
      <w:divBdr>
        <w:top w:val="none" w:sz="0" w:space="0" w:color="auto"/>
        <w:left w:val="none" w:sz="0" w:space="0" w:color="auto"/>
        <w:bottom w:val="none" w:sz="0" w:space="0" w:color="auto"/>
        <w:right w:val="none" w:sz="0" w:space="0" w:color="auto"/>
      </w:divBdr>
    </w:div>
    <w:div w:id="402798984">
      <w:bodyDiv w:val="1"/>
      <w:marLeft w:val="0"/>
      <w:marRight w:val="0"/>
      <w:marTop w:val="0"/>
      <w:marBottom w:val="0"/>
      <w:divBdr>
        <w:top w:val="none" w:sz="0" w:space="0" w:color="auto"/>
        <w:left w:val="none" w:sz="0" w:space="0" w:color="auto"/>
        <w:bottom w:val="none" w:sz="0" w:space="0" w:color="auto"/>
        <w:right w:val="none" w:sz="0" w:space="0" w:color="auto"/>
      </w:divBdr>
    </w:div>
    <w:div w:id="402800024">
      <w:bodyDiv w:val="1"/>
      <w:marLeft w:val="0"/>
      <w:marRight w:val="0"/>
      <w:marTop w:val="0"/>
      <w:marBottom w:val="0"/>
      <w:divBdr>
        <w:top w:val="none" w:sz="0" w:space="0" w:color="auto"/>
        <w:left w:val="none" w:sz="0" w:space="0" w:color="auto"/>
        <w:bottom w:val="none" w:sz="0" w:space="0" w:color="auto"/>
        <w:right w:val="none" w:sz="0" w:space="0" w:color="auto"/>
      </w:divBdr>
    </w:div>
    <w:div w:id="402872224">
      <w:bodyDiv w:val="1"/>
      <w:marLeft w:val="0"/>
      <w:marRight w:val="0"/>
      <w:marTop w:val="0"/>
      <w:marBottom w:val="0"/>
      <w:divBdr>
        <w:top w:val="none" w:sz="0" w:space="0" w:color="auto"/>
        <w:left w:val="none" w:sz="0" w:space="0" w:color="auto"/>
        <w:bottom w:val="none" w:sz="0" w:space="0" w:color="auto"/>
        <w:right w:val="none" w:sz="0" w:space="0" w:color="auto"/>
      </w:divBdr>
    </w:div>
    <w:div w:id="402872820">
      <w:bodyDiv w:val="1"/>
      <w:marLeft w:val="0"/>
      <w:marRight w:val="0"/>
      <w:marTop w:val="0"/>
      <w:marBottom w:val="0"/>
      <w:divBdr>
        <w:top w:val="none" w:sz="0" w:space="0" w:color="auto"/>
        <w:left w:val="none" w:sz="0" w:space="0" w:color="auto"/>
        <w:bottom w:val="none" w:sz="0" w:space="0" w:color="auto"/>
        <w:right w:val="none" w:sz="0" w:space="0" w:color="auto"/>
      </w:divBdr>
    </w:div>
    <w:div w:id="402995221">
      <w:bodyDiv w:val="1"/>
      <w:marLeft w:val="0"/>
      <w:marRight w:val="0"/>
      <w:marTop w:val="0"/>
      <w:marBottom w:val="0"/>
      <w:divBdr>
        <w:top w:val="none" w:sz="0" w:space="0" w:color="auto"/>
        <w:left w:val="none" w:sz="0" w:space="0" w:color="auto"/>
        <w:bottom w:val="none" w:sz="0" w:space="0" w:color="auto"/>
        <w:right w:val="none" w:sz="0" w:space="0" w:color="auto"/>
      </w:divBdr>
    </w:div>
    <w:div w:id="402996841">
      <w:bodyDiv w:val="1"/>
      <w:marLeft w:val="0"/>
      <w:marRight w:val="0"/>
      <w:marTop w:val="0"/>
      <w:marBottom w:val="0"/>
      <w:divBdr>
        <w:top w:val="none" w:sz="0" w:space="0" w:color="auto"/>
        <w:left w:val="none" w:sz="0" w:space="0" w:color="auto"/>
        <w:bottom w:val="none" w:sz="0" w:space="0" w:color="auto"/>
        <w:right w:val="none" w:sz="0" w:space="0" w:color="auto"/>
      </w:divBdr>
    </w:div>
    <w:div w:id="403064861">
      <w:bodyDiv w:val="1"/>
      <w:marLeft w:val="0"/>
      <w:marRight w:val="0"/>
      <w:marTop w:val="0"/>
      <w:marBottom w:val="0"/>
      <w:divBdr>
        <w:top w:val="none" w:sz="0" w:space="0" w:color="auto"/>
        <w:left w:val="none" w:sz="0" w:space="0" w:color="auto"/>
        <w:bottom w:val="none" w:sz="0" w:space="0" w:color="auto"/>
        <w:right w:val="none" w:sz="0" w:space="0" w:color="auto"/>
      </w:divBdr>
    </w:div>
    <w:div w:id="403065357">
      <w:bodyDiv w:val="1"/>
      <w:marLeft w:val="0"/>
      <w:marRight w:val="0"/>
      <w:marTop w:val="0"/>
      <w:marBottom w:val="0"/>
      <w:divBdr>
        <w:top w:val="none" w:sz="0" w:space="0" w:color="auto"/>
        <w:left w:val="none" w:sz="0" w:space="0" w:color="auto"/>
        <w:bottom w:val="none" w:sz="0" w:space="0" w:color="auto"/>
        <w:right w:val="none" w:sz="0" w:space="0" w:color="auto"/>
      </w:divBdr>
    </w:div>
    <w:div w:id="403065882">
      <w:bodyDiv w:val="1"/>
      <w:marLeft w:val="0"/>
      <w:marRight w:val="0"/>
      <w:marTop w:val="0"/>
      <w:marBottom w:val="0"/>
      <w:divBdr>
        <w:top w:val="none" w:sz="0" w:space="0" w:color="auto"/>
        <w:left w:val="none" w:sz="0" w:space="0" w:color="auto"/>
        <w:bottom w:val="none" w:sz="0" w:space="0" w:color="auto"/>
        <w:right w:val="none" w:sz="0" w:space="0" w:color="auto"/>
      </w:divBdr>
    </w:div>
    <w:div w:id="403114533">
      <w:bodyDiv w:val="1"/>
      <w:marLeft w:val="0"/>
      <w:marRight w:val="0"/>
      <w:marTop w:val="0"/>
      <w:marBottom w:val="0"/>
      <w:divBdr>
        <w:top w:val="none" w:sz="0" w:space="0" w:color="auto"/>
        <w:left w:val="none" w:sz="0" w:space="0" w:color="auto"/>
        <w:bottom w:val="none" w:sz="0" w:space="0" w:color="auto"/>
        <w:right w:val="none" w:sz="0" w:space="0" w:color="auto"/>
      </w:divBdr>
    </w:div>
    <w:div w:id="403143592">
      <w:bodyDiv w:val="1"/>
      <w:marLeft w:val="0"/>
      <w:marRight w:val="0"/>
      <w:marTop w:val="0"/>
      <w:marBottom w:val="0"/>
      <w:divBdr>
        <w:top w:val="none" w:sz="0" w:space="0" w:color="auto"/>
        <w:left w:val="none" w:sz="0" w:space="0" w:color="auto"/>
        <w:bottom w:val="none" w:sz="0" w:space="0" w:color="auto"/>
        <w:right w:val="none" w:sz="0" w:space="0" w:color="auto"/>
      </w:divBdr>
    </w:div>
    <w:div w:id="403143740">
      <w:bodyDiv w:val="1"/>
      <w:marLeft w:val="0"/>
      <w:marRight w:val="0"/>
      <w:marTop w:val="0"/>
      <w:marBottom w:val="0"/>
      <w:divBdr>
        <w:top w:val="none" w:sz="0" w:space="0" w:color="auto"/>
        <w:left w:val="none" w:sz="0" w:space="0" w:color="auto"/>
        <w:bottom w:val="none" w:sz="0" w:space="0" w:color="auto"/>
        <w:right w:val="none" w:sz="0" w:space="0" w:color="auto"/>
      </w:divBdr>
    </w:div>
    <w:div w:id="403184077">
      <w:bodyDiv w:val="1"/>
      <w:marLeft w:val="0"/>
      <w:marRight w:val="0"/>
      <w:marTop w:val="0"/>
      <w:marBottom w:val="0"/>
      <w:divBdr>
        <w:top w:val="none" w:sz="0" w:space="0" w:color="auto"/>
        <w:left w:val="none" w:sz="0" w:space="0" w:color="auto"/>
        <w:bottom w:val="none" w:sz="0" w:space="0" w:color="auto"/>
        <w:right w:val="none" w:sz="0" w:space="0" w:color="auto"/>
      </w:divBdr>
    </w:div>
    <w:div w:id="403336768">
      <w:bodyDiv w:val="1"/>
      <w:marLeft w:val="0"/>
      <w:marRight w:val="0"/>
      <w:marTop w:val="0"/>
      <w:marBottom w:val="0"/>
      <w:divBdr>
        <w:top w:val="none" w:sz="0" w:space="0" w:color="auto"/>
        <w:left w:val="none" w:sz="0" w:space="0" w:color="auto"/>
        <w:bottom w:val="none" w:sz="0" w:space="0" w:color="auto"/>
        <w:right w:val="none" w:sz="0" w:space="0" w:color="auto"/>
      </w:divBdr>
    </w:div>
    <w:div w:id="403376106">
      <w:bodyDiv w:val="1"/>
      <w:marLeft w:val="0"/>
      <w:marRight w:val="0"/>
      <w:marTop w:val="0"/>
      <w:marBottom w:val="0"/>
      <w:divBdr>
        <w:top w:val="none" w:sz="0" w:space="0" w:color="auto"/>
        <w:left w:val="none" w:sz="0" w:space="0" w:color="auto"/>
        <w:bottom w:val="none" w:sz="0" w:space="0" w:color="auto"/>
        <w:right w:val="none" w:sz="0" w:space="0" w:color="auto"/>
      </w:divBdr>
    </w:div>
    <w:div w:id="403381281">
      <w:bodyDiv w:val="1"/>
      <w:marLeft w:val="0"/>
      <w:marRight w:val="0"/>
      <w:marTop w:val="0"/>
      <w:marBottom w:val="0"/>
      <w:divBdr>
        <w:top w:val="none" w:sz="0" w:space="0" w:color="auto"/>
        <w:left w:val="none" w:sz="0" w:space="0" w:color="auto"/>
        <w:bottom w:val="none" w:sz="0" w:space="0" w:color="auto"/>
        <w:right w:val="none" w:sz="0" w:space="0" w:color="auto"/>
      </w:divBdr>
    </w:div>
    <w:div w:id="403381414">
      <w:bodyDiv w:val="1"/>
      <w:marLeft w:val="0"/>
      <w:marRight w:val="0"/>
      <w:marTop w:val="0"/>
      <w:marBottom w:val="0"/>
      <w:divBdr>
        <w:top w:val="none" w:sz="0" w:space="0" w:color="auto"/>
        <w:left w:val="none" w:sz="0" w:space="0" w:color="auto"/>
        <w:bottom w:val="none" w:sz="0" w:space="0" w:color="auto"/>
        <w:right w:val="none" w:sz="0" w:space="0" w:color="auto"/>
      </w:divBdr>
    </w:div>
    <w:div w:id="403382812">
      <w:bodyDiv w:val="1"/>
      <w:marLeft w:val="0"/>
      <w:marRight w:val="0"/>
      <w:marTop w:val="0"/>
      <w:marBottom w:val="0"/>
      <w:divBdr>
        <w:top w:val="none" w:sz="0" w:space="0" w:color="auto"/>
        <w:left w:val="none" w:sz="0" w:space="0" w:color="auto"/>
        <w:bottom w:val="none" w:sz="0" w:space="0" w:color="auto"/>
        <w:right w:val="none" w:sz="0" w:space="0" w:color="auto"/>
      </w:divBdr>
    </w:div>
    <w:div w:id="403458716">
      <w:bodyDiv w:val="1"/>
      <w:marLeft w:val="0"/>
      <w:marRight w:val="0"/>
      <w:marTop w:val="0"/>
      <w:marBottom w:val="0"/>
      <w:divBdr>
        <w:top w:val="none" w:sz="0" w:space="0" w:color="auto"/>
        <w:left w:val="none" w:sz="0" w:space="0" w:color="auto"/>
        <w:bottom w:val="none" w:sz="0" w:space="0" w:color="auto"/>
        <w:right w:val="none" w:sz="0" w:space="0" w:color="auto"/>
      </w:divBdr>
    </w:div>
    <w:div w:id="403723333">
      <w:bodyDiv w:val="1"/>
      <w:marLeft w:val="0"/>
      <w:marRight w:val="0"/>
      <w:marTop w:val="0"/>
      <w:marBottom w:val="0"/>
      <w:divBdr>
        <w:top w:val="none" w:sz="0" w:space="0" w:color="auto"/>
        <w:left w:val="none" w:sz="0" w:space="0" w:color="auto"/>
        <w:bottom w:val="none" w:sz="0" w:space="0" w:color="auto"/>
        <w:right w:val="none" w:sz="0" w:space="0" w:color="auto"/>
      </w:divBdr>
    </w:div>
    <w:div w:id="403724487">
      <w:bodyDiv w:val="1"/>
      <w:marLeft w:val="0"/>
      <w:marRight w:val="0"/>
      <w:marTop w:val="0"/>
      <w:marBottom w:val="0"/>
      <w:divBdr>
        <w:top w:val="none" w:sz="0" w:space="0" w:color="auto"/>
        <w:left w:val="none" w:sz="0" w:space="0" w:color="auto"/>
        <w:bottom w:val="none" w:sz="0" w:space="0" w:color="auto"/>
        <w:right w:val="none" w:sz="0" w:space="0" w:color="auto"/>
      </w:divBdr>
    </w:div>
    <w:div w:id="403727619">
      <w:bodyDiv w:val="1"/>
      <w:marLeft w:val="0"/>
      <w:marRight w:val="0"/>
      <w:marTop w:val="0"/>
      <w:marBottom w:val="0"/>
      <w:divBdr>
        <w:top w:val="none" w:sz="0" w:space="0" w:color="auto"/>
        <w:left w:val="none" w:sz="0" w:space="0" w:color="auto"/>
        <w:bottom w:val="none" w:sz="0" w:space="0" w:color="auto"/>
        <w:right w:val="none" w:sz="0" w:space="0" w:color="auto"/>
      </w:divBdr>
    </w:div>
    <w:div w:id="403770517">
      <w:bodyDiv w:val="1"/>
      <w:marLeft w:val="0"/>
      <w:marRight w:val="0"/>
      <w:marTop w:val="0"/>
      <w:marBottom w:val="0"/>
      <w:divBdr>
        <w:top w:val="none" w:sz="0" w:space="0" w:color="auto"/>
        <w:left w:val="none" w:sz="0" w:space="0" w:color="auto"/>
        <w:bottom w:val="none" w:sz="0" w:space="0" w:color="auto"/>
        <w:right w:val="none" w:sz="0" w:space="0" w:color="auto"/>
      </w:divBdr>
    </w:div>
    <w:div w:id="403918840">
      <w:bodyDiv w:val="1"/>
      <w:marLeft w:val="0"/>
      <w:marRight w:val="0"/>
      <w:marTop w:val="0"/>
      <w:marBottom w:val="0"/>
      <w:divBdr>
        <w:top w:val="none" w:sz="0" w:space="0" w:color="auto"/>
        <w:left w:val="none" w:sz="0" w:space="0" w:color="auto"/>
        <w:bottom w:val="none" w:sz="0" w:space="0" w:color="auto"/>
        <w:right w:val="none" w:sz="0" w:space="0" w:color="auto"/>
      </w:divBdr>
    </w:div>
    <w:div w:id="403992468">
      <w:bodyDiv w:val="1"/>
      <w:marLeft w:val="0"/>
      <w:marRight w:val="0"/>
      <w:marTop w:val="0"/>
      <w:marBottom w:val="0"/>
      <w:divBdr>
        <w:top w:val="none" w:sz="0" w:space="0" w:color="auto"/>
        <w:left w:val="none" w:sz="0" w:space="0" w:color="auto"/>
        <w:bottom w:val="none" w:sz="0" w:space="0" w:color="auto"/>
        <w:right w:val="none" w:sz="0" w:space="0" w:color="auto"/>
      </w:divBdr>
    </w:div>
    <w:div w:id="403994069">
      <w:bodyDiv w:val="1"/>
      <w:marLeft w:val="0"/>
      <w:marRight w:val="0"/>
      <w:marTop w:val="0"/>
      <w:marBottom w:val="0"/>
      <w:divBdr>
        <w:top w:val="none" w:sz="0" w:space="0" w:color="auto"/>
        <w:left w:val="none" w:sz="0" w:space="0" w:color="auto"/>
        <w:bottom w:val="none" w:sz="0" w:space="0" w:color="auto"/>
        <w:right w:val="none" w:sz="0" w:space="0" w:color="auto"/>
      </w:divBdr>
    </w:div>
    <w:div w:id="404032281">
      <w:bodyDiv w:val="1"/>
      <w:marLeft w:val="0"/>
      <w:marRight w:val="0"/>
      <w:marTop w:val="0"/>
      <w:marBottom w:val="0"/>
      <w:divBdr>
        <w:top w:val="none" w:sz="0" w:space="0" w:color="auto"/>
        <w:left w:val="none" w:sz="0" w:space="0" w:color="auto"/>
        <w:bottom w:val="none" w:sz="0" w:space="0" w:color="auto"/>
        <w:right w:val="none" w:sz="0" w:space="0" w:color="auto"/>
      </w:divBdr>
    </w:div>
    <w:div w:id="404033598">
      <w:bodyDiv w:val="1"/>
      <w:marLeft w:val="0"/>
      <w:marRight w:val="0"/>
      <w:marTop w:val="0"/>
      <w:marBottom w:val="0"/>
      <w:divBdr>
        <w:top w:val="none" w:sz="0" w:space="0" w:color="auto"/>
        <w:left w:val="none" w:sz="0" w:space="0" w:color="auto"/>
        <w:bottom w:val="none" w:sz="0" w:space="0" w:color="auto"/>
        <w:right w:val="none" w:sz="0" w:space="0" w:color="auto"/>
      </w:divBdr>
    </w:div>
    <w:div w:id="404037392">
      <w:bodyDiv w:val="1"/>
      <w:marLeft w:val="0"/>
      <w:marRight w:val="0"/>
      <w:marTop w:val="0"/>
      <w:marBottom w:val="0"/>
      <w:divBdr>
        <w:top w:val="none" w:sz="0" w:space="0" w:color="auto"/>
        <w:left w:val="none" w:sz="0" w:space="0" w:color="auto"/>
        <w:bottom w:val="none" w:sz="0" w:space="0" w:color="auto"/>
        <w:right w:val="none" w:sz="0" w:space="0" w:color="auto"/>
      </w:divBdr>
    </w:div>
    <w:div w:id="404181763">
      <w:bodyDiv w:val="1"/>
      <w:marLeft w:val="0"/>
      <w:marRight w:val="0"/>
      <w:marTop w:val="0"/>
      <w:marBottom w:val="0"/>
      <w:divBdr>
        <w:top w:val="none" w:sz="0" w:space="0" w:color="auto"/>
        <w:left w:val="none" w:sz="0" w:space="0" w:color="auto"/>
        <w:bottom w:val="none" w:sz="0" w:space="0" w:color="auto"/>
        <w:right w:val="none" w:sz="0" w:space="0" w:color="auto"/>
      </w:divBdr>
    </w:div>
    <w:div w:id="404228050">
      <w:bodyDiv w:val="1"/>
      <w:marLeft w:val="0"/>
      <w:marRight w:val="0"/>
      <w:marTop w:val="0"/>
      <w:marBottom w:val="0"/>
      <w:divBdr>
        <w:top w:val="none" w:sz="0" w:space="0" w:color="auto"/>
        <w:left w:val="none" w:sz="0" w:space="0" w:color="auto"/>
        <w:bottom w:val="none" w:sz="0" w:space="0" w:color="auto"/>
        <w:right w:val="none" w:sz="0" w:space="0" w:color="auto"/>
      </w:divBdr>
    </w:div>
    <w:div w:id="404257953">
      <w:bodyDiv w:val="1"/>
      <w:marLeft w:val="0"/>
      <w:marRight w:val="0"/>
      <w:marTop w:val="0"/>
      <w:marBottom w:val="0"/>
      <w:divBdr>
        <w:top w:val="none" w:sz="0" w:space="0" w:color="auto"/>
        <w:left w:val="none" w:sz="0" w:space="0" w:color="auto"/>
        <w:bottom w:val="none" w:sz="0" w:space="0" w:color="auto"/>
        <w:right w:val="none" w:sz="0" w:space="0" w:color="auto"/>
      </w:divBdr>
    </w:div>
    <w:div w:id="404379678">
      <w:bodyDiv w:val="1"/>
      <w:marLeft w:val="0"/>
      <w:marRight w:val="0"/>
      <w:marTop w:val="0"/>
      <w:marBottom w:val="0"/>
      <w:divBdr>
        <w:top w:val="none" w:sz="0" w:space="0" w:color="auto"/>
        <w:left w:val="none" w:sz="0" w:space="0" w:color="auto"/>
        <w:bottom w:val="none" w:sz="0" w:space="0" w:color="auto"/>
        <w:right w:val="none" w:sz="0" w:space="0" w:color="auto"/>
      </w:divBdr>
    </w:div>
    <w:div w:id="404449926">
      <w:bodyDiv w:val="1"/>
      <w:marLeft w:val="0"/>
      <w:marRight w:val="0"/>
      <w:marTop w:val="0"/>
      <w:marBottom w:val="0"/>
      <w:divBdr>
        <w:top w:val="none" w:sz="0" w:space="0" w:color="auto"/>
        <w:left w:val="none" w:sz="0" w:space="0" w:color="auto"/>
        <w:bottom w:val="none" w:sz="0" w:space="0" w:color="auto"/>
        <w:right w:val="none" w:sz="0" w:space="0" w:color="auto"/>
      </w:divBdr>
    </w:div>
    <w:div w:id="404454674">
      <w:bodyDiv w:val="1"/>
      <w:marLeft w:val="0"/>
      <w:marRight w:val="0"/>
      <w:marTop w:val="0"/>
      <w:marBottom w:val="0"/>
      <w:divBdr>
        <w:top w:val="none" w:sz="0" w:space="0" w:color="auto"/>
        <w:left w:val="none" w:sz="0" w:space="0" w:color="auto"/>
        <w:bottom w:val="none" w:sz="0" w:space="0" w:color="auto"/>
        <w:right w:val="none" w:sz="0" w:space="0" w:color="auto"/>
      </w:divBdr>
    </w:div>
    <w:div w:id="404495632">
      <w:bodyDiv w:val="1"/>
      <w:marLeft w:val="0"/>
      <w:marRight w:val="0"/>
      <w:marTop w:val="0"/>
      <w:marBottom w:val="0"/>
      <w:divBdr>
        <w:top w:val="none" w:sz="0" w:space="0" w:color="auto"/>
        <w:left w:val="none" w:sz="0" w:space="0" w:color="auto"/>
        <w:bottom w:val="none" w:sz="0" w:space="0" w:color="auto"/>
        <w:right w:val="none" w:sz="0" w:space="0" w:color="auto"/>
      </w:divBdr>
    </w:div>
    <w:div w:id="404642714">
      <w:bodyDiv w:val="1"/>
      <w:marLeft w:val="0"/>
      <w:marRight w:val="0"/>
      <w:marTop w:val="0"/>
      <w:marBottom w:val="0"/>
      <w:divBdr>
        <w:top w:val="none" w:sz="0" w:space="0" w:color="auto"/>
        <w:left w:val="none" w:sz="0" w:space="0" w:color="auto"/>
        <w:bottom w:val="none" w:sz="0" w:space="0" w:color="auto"/>
        <w:right w:val="none" w:sz="0" w:space="0" w:color="auto"/>
      </w:divBdr>
    </w:div>
    <w:div w:id="404686466">
      <w:bodyDiv w:val="1"/>
      <w:marLeft w:val="0"/>
      <w:marRight w:val="0"/>
      <w:marTop w:val="0"/>
      <w:marBottom w:val="0"/>
      <w:divBdr>
        <w:top w:val="none" w:sz="0" w:space="0" w:color="auto"/>
        <w:left w:val="none" w:sz="0" w:space="0" w:color="auto"/>
        <w:bottom w:val="none" w:sz="0" w:space="0" w:color="auto"/>
        <w:right w:val="none" w:sz="0" w:space="0" w:color="auto"/>
      </w:divBdr>
    </w:div>
    <w:div w:id="404686879">
      <w:bodyDiv w:val="1"/>
      <w:marLeft w:val="0"/>
      <w:marRight w:val="0"/>
      <w:marTop w:val="0"/>
      <w:marBottom w:val="0"/>
      <w:divBdr>
        <w:top w:val="none" w:sz="0" w:space="0" w:color="auto"/>
        <w:left w:val="none" w:sz="0" w:space="0" w:color="auto"/>
        <w:bottom w:val="none" w:sz="0" w:space="0" w:color="auto"/>
        <w:right w:val="none" w:sz="0" w:space="0" w:color="auto"/>
      </w:divBdr>
    </w:div>
    <w:div w:id="404687258">
      <w:bodyDiv w:val="1"/>
      <w:marLeft w:val="0"/>
      <w:marRight w:val="0"/>
      <w:marTop w:val="0"/>
      <w:marBottom w:val="0"/>
      <w:divBdr>
        <w:top w:val="none" w:sz="0" w:space="0" w:color="auto"/>
        <w:left w:val="none" w:sz="0" w:space="0" w:color="auto"/>
        <w:bottom w:val="none" w:sz="0" w:space="0" w:color="auto"/>
        <w:right w:val="none" w:sz="0" w:space="0" w:color="auto"/>
      </w:divBdr>
    </w:div>
    <w:div w:id="40476106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04843492">
      <w:bodyDiv w:val="1"/>
      <w:marLeft w:val="0"/>
      <w:marRight w:val="0"/>
      <w:marTop w:val="0"/>
      <w:marBottom w:val="0"/>
      <w:divBdr>
        <w:top w:val="none" w:sz="0" w:space="0" w:color="auto"/>
        <w:left w:val="none" w:sz="0" w:space="0" w:color="auto"/>
        <w:bottom w:val="none" w:sz="0" w:space="0" w:color="auto"/>
        <w:right w:val="none" w:sz="0" w:space="0" w:color="auto"/>
      </w:divBdr>
    </w:div>
    <w:div w:id="404913196">
      <w:bodyDiv w:val="1"/>
      <w:marLeft w:val="0"/>
      <w:marRight w:val="0"/>
      <w:marTop w:val="0"/>
      <w:marBottom w:val="0"/>
      <w:divBdr>
        <w:top w:val="none" w:sz="0" w:space="0" w:color="auto"/>
        <w:left w:val="none" w:sz="0" w:space="0" w:color="auto"/>
        <w:bottom w:val="none" w:sz="0" w:space="0" w:color="auto"/>
        <w:right w:val="none" w:sz="0" w:space="0" w:color="auto"/>
      </w:divBdr>
    </w:div>
    <w:div w:id="404956649">
      <w:bodyDiv w:val="1"/>
      <w:marLeft w:val="0"/>
      <w:marRight w:val="0"/>
      <w:marTop w:val="0"/>
      <w:marBottom w:val="0"/>
      <w:divBdr>
        <w:top w:val="none" w:sz="0" w:space="0" w:color="auto"/>
        <w:left w:val="none" w:sz="0" w:space="0" w:color="auto"/>
        <w:bottom w:val="none" w:sz="0" w:space="0" w:color="auto"/>
        <w:right w:val="none" w:sz="0" w:space="0" w:color="auto"/>
      </w:divBdr>
    </w:div>
    <w:div w:id="405104134">
      <w:bodyDiv w:val="1"/>
      <w:marLeft w:val="0"/>
      <w:marRight w:val="0"/>
      <w:marTop w:val="0"/>
      <w:marBottom w:val="0"/>
      <w:divBdr>
        <w:top w:val="none" w:sz="0" w:space="0" w:color="auto"/>
        <w:left w:val="none" w:sz="0" w:space="0" w:color="auto"/>
        <w:bottom w:val="none" w:sz="0" w:space="0" w:color="auto"/>
        <w:right w:val="none" w:sz="0" w:space="0" w:color="auto"/>
      </w:divBdr>
    </w:div>
    <w:div w:id="405107974">
      <w:bodyDiv w:val="1"/>
      <w:marLeft w:val="0"/>
      <w:marRight w:val="0"/>
      <w:marTop w:val="0"/>
      <w:marBottom w:val="0"/>
      <w:divBdr>
        <w:top w:val="none" w:sz="0" w:space="0" w:color="auto"/>
        <w:left w:val="none" w:sz="0" w:space="0" w:color="auto"/>
        <w:bottom w:val="none" w:sz="0" w:space="0" w:color="auto"/>
        <w:right w:val="none" w:sz="0" w:space="0" w:color="auto"/>
      </w:divBdr>
    </w:div>
    <w:div w:id="405109003">
      <w:bodyDiv w:val="1"/>
      <w:marLeft w:val="0"/>
      <w:marRight w:val="0"/>
      <w:marTop w:val="0"/>
      <w:marBottom w:val="0"/>
      <w:divBdr>
        <w:top w:val="none" w:sz="0" w:space="0" w:color="auto"/>
        <w:left w:val="none" w:sz="0" w:space="0" w:color="auto"/>
        <w:bottom w:val="none" w:sz="0" w:space="0" w:color="auto"/>
        <w:right w:val="none" w:sz="0" w:space="0" w:color="auto"/>
      </w:divBdr>
    </w:div>
    <w:div w:id="405109253">
      <w:bodyDiv w:val="1"/>
      <w:marLeft w:val="0"/>
      <w:marRight w:val="0"/>
      <w:marTop w:val="0"/>
      <w:marBottom w:val="0"/>
      <w:divBdr>
        <w:top w:val="none" w:sz="0" w:space="0" w:color="auto"/>
        <w:left w:val="none" w:sz="0" w:space="0" w:color="auto"/>
        <w:bottom w:val="none" w:sz="0" w:space="0" w:color="auto"/>
        <w:right w:val="none" w:sz="0" w:space="0" w:color="auto"/>
      </w:divBdr>
    </w:div>
    <w:div w:id="405110080">
      <w:bodyDiv w:val="1"/>
      <w:marLeft w:val="0"/>
      <w:marRight w:val="0"/>
      <w:marTop w:val="0"/>
      <w:marBottom w:val="0"/>
      <w:divBdr>
        <w:top w:val="none" w:sz="0" w:space="0" w:color="auto"/>
        <w:left w:val="none" w:sz="0" w:space="0" w:color="auto"/>
        <w:bottom w:val="none" w:sz="0" w:space="0" w:color="auto"/>
        <w:right w:val="none" w:sz="0" w:space="0" w:color="auto"/>
      </w:divBdr>
    </w:div>
    <w:div w:id="405146863">
      <w:bodyDiv w:val="1"/>
      <w:marLeft w:val="0"/>
      <w:marRight w:val="0"/>
      <w:marTop w:val="0"/>
      <w:marBottom w:val="0"/>
      <w:divBdr>
        <w:top w:val="none" w:sz="0" w:space="0" w:color="auto"/>
        <w:left w:val="none" w:sz="0" w:space="0" w:color="auto"/>
        <w:bottom w:val="none" w:sz="0" w:space="0" w:color="auto"/>
        <w:right w:val="none" w:sz="0" w:space="0" w:color="auto"/>
      </w:divBdr>
    </w:div>
    <w:div w:id="405149924">
      <w:bodyDiv w:val="1"/>
      <w:marLeft w:val="0"/>
      <w:marRight w:val="0"/>
      <w:marTop w:val="0"/>
      <w:marBottom w:val="0"/>
      <w:divBdr>
        <w:top w:val="none" w:sz="0" w:space="0" w:color="auto"/>
        <w:left w:val="none" w:sz="0" w:space="0" w:color="auto"/>
        <w:bottom w:val="none" w:sz="0" w:space="0" w:color="auto"/>
        <w:right w:val="none" w:sz="0" w:space="0" w:color="auto"/>
      </w:divBdr>
    </w:div>
    <w:div w:id="405231076">
      <w:bodyDiv w:val="1"/>
      <w:marLeft w:val="0"/>
      <w:marRight w:val="0"/>
      <w:marTop w:val="0"/>
      <w:marBottom w:val="0"/>
      <w:divBdr>
        <w:top w:val="none" w:sz="0" w:space="0" w:color="auto"/>
        <w:left w:val="none" w:sz="0" w:space="0" w:color="auto"/>
        <w:bottom w:val="none" w:sz="0" w:space="0" w:color="auto"/>
        <w:right w:val="none" w:sz="0" w:space="0" w:color="auto"/>
      </w:divBdr>
    </w:div>
    <w:div w:id="405345788">
      <w:bodyDiv w:val="1"/>
      <w:marLeft w:val="0"/>
      <w:marRight w:val="0"/>
      <w:marTop w:val="0"/>
      <w:marBottom w:val="0"/>
      <w:divBdr>
        <w:top w:val="none" w:sz="0" w:space="0" w:color="auto"/>
        <w:left w:val="none" w:sz="0" w:space="0" w:color="auto"/>
        <w:bottom w:val="none" w:sz="0" w:space="0" w:color="auto"/>
        <w:right w:val="none" w:sz="0" w:space="0" w:color="auto"/>
      </w:divBdr>
    </w:div>
    <w:div w:id="405496273">
      <w:bodyDiv w:val="1"/>
      <w:marLeft w:val="0"/>
      <w:marRight w:val="0"/>
      <w:marTop w:val="0"/>
      <w:marBottom w:val="0"/>
      <w:divBdr>
        <w:top w:val="none" w:sz="0" w:space="0" w:color="auto"/>
        <w:left w:val="none" w:sz="0" w:space="0" w:color="auto"/>
        <w:bottom w:val="none" w:sz="0" w:space="0" w:color="auto"/>
        <w:right w:val="none" w:sz="0" w:space="0" w:color="auto"/>
      </w:divBdr>
    </w:div>
    <w:div w:id="405615726">
      <w:bodyDiv w:val="1"/>
      <w:marLeft w:val="0"/>
      <w:marRight w:val="0"/>
      <w:marTop w:val="0"/>
      <w:marBottom w:val="0"/>
      <w:divBdr>
        <w:top w:val="none" w:sz="0" w:space="0" w:color="auto"/>
        <w:left w:val="none" w:sz="0" w:space="0" w:color="auto"/>
        <w:bottom w:val="none" w:sz="0" w:space="0" w:color="auto"/>
        <w:right w:val="none" w:sz="0" w:space="0" w:color="auto"/>
      </w:divBdr>
    </w:div>
    <w:div w:id="405616490">
      <w:bodyDiv w:val="1"/>
      <w:marLeft w:val="0"/>
      <w:marRight w:val="0"/>
      <w:marTop w:val="0"/>
      <w:marBottom w:val="0"/>
      <w:divBdr>
        <w:top w:val="none" w:sz="0" w:space="0" w:color="auto"/>
        <w:left w:val="none" w:sz="0" w:space="0" w:color="auto"/>
        <w:bottom w:val="none" w:sz="0" w:space="0" w:color="auto"/>
        <w:right w:val="none" w:sz="0" w:space="0" w:color="auto"/>
      </w:divBdr>
    </w:div>
    <w:div w:id="405684456">
      <w:bodyDiv w:val="1"/>
      <w:marLeft w:val="0"/>
      <w:marRight w:val="0"/>
      <w:marTop w:val="0"/>
      <w:marBottom w:val="0"/>
      <w:divBdr>
        <w:top w:val="none" w:sz="0" w:space="0" w:color="auto"/>
        <w:left w:val="none" w:sz="0" w:space="0" w:color="auto"/>
        <w:bottom w:val="none" w:sz="0" w:space="0" w:color="auto"/>
        <w:right w:val="none" w:sz="0" w:space="0" w:color="auto"/>
      </w:divBdr>
    </w:div>
    <w:div w:id="405687204">
      <w:bodyDiv w:val="1"/>
      <w:marLeft w:val="0"/>
      <w:marRight w:val="0"/>
      <w:marTop w:val="0"/>
      <w:marBottom w:val="0"/>
      <w:divBdr>
        <w:top w:val="none" w:sz="0" w:space="0" w:color="auto"/>
        <w:left w:val="none" w:sz="0" w:space="0" w:color="auto"/>
        <w:bottom w:val="none" w:sz="0" w:space="0" w:color="auto"/>
        <w:right w:val="none" w:sz="0" w:space="0" w:color="auto"/>
      </w:divBdr>
    </w:div>
    <w:div w:id="405687208">
      <w:bodyDiv w:val="1"/>
      <w:marLeft w:val="0"/>
      <w:marRight w:val="0"/>
      <w:marTop w:val="0"/>
      <w:marBottom w:val="0"/>
      <w:divBdr>
        <w:top w:val="none" w:sz="0" w:space="0" w:color="auto"/>
        <w:left w:val="none" w:sz="0" w:space="0" w:color="auto"/>
        <w:bottom w:val="none" w:sz="0" w:space="0" w:color="auto"/>
        <w:right w:val="none" w:sz="0" w:space="0" w:color="auto"/>
      </w:divBdr>
    </w:div>
    <w:div w:id="405690869">
      <w:bodyDiv w:val="1"/>
      <w:marLeft w:val="0"/>
      <w:marRight w:val="0"/>
      <w:marTop w:val="0"/>
      <w:marBottom w:val="0"/>
      <w:divBdr>
        <w:top w:val="none" w:sz="0" w:space="0" w:color="auto"/>
        <w:left w:val="none" w:sz="0" w:space="0" w:color="auto"/>
        <w:bottom w:val="none" w:sz="0" w:space="0" w:color="auto"/>
        <w:right w:val="none" w:sz="0" w:space="0" w:color="auto"/>
      </w:divBdr>
    </w:div>
    <w:div w:id="405809060">
      <w:bodyDiv w:val="1"/>
      <w:marLeft w:val="0"/>
      <w:marRight w:val="0"/>
      <w:marTop w:val="0"/>
      <w:marBottom w:val="0"/>
      <w:divBdr>
        <w:top w:val="none" w:sz="0" w:space="0" w:color="auto"/>
        <w:left w:val="none" w:sz="0" w:space="0" w:color="auto"/>
        <w:bottom w:val="none" w:sz="0" w:space="0" w:color="auto"/>
        <w:right w:val="none" w:sz="0" w:space="0" w:color="auto"/>
      </w:divBdr>
    </w:div>
    <w:div w:id="405883657">
      <w:bodyDiv w:val="1"/>
      <w:marLeft w:val="0"/>
      <w:marRight w:val="0"/>
      <w:marTop w:val="0"/>
      <w:marBottom w:val="0"/>
      <w:divBdr>
        <w:top w:val="none" w:sz="0" w:space="0" w:color="auto"/>
        <w:left w:val="none" w:sz="0" w:space="0" w:color="auto"/>
        <w:bottom w:val="none" w:sz="0" w:space="0" w:color="auto"/>
        <w:right w:val="none" w:sz="0" w:space="0" w:color="auto"/>
      </w:divBdr>
    </w:div>
    <w:div w:id="405885172">
      <w:bodyDiv w:val="1"/>
      <w:marLeft w:val="0"/>
      <w:marRight w:val="0"/>
      <w:marTop w:val="0"/>
      <w:marBottom w:val="0"/>
      <w:divBdr>
        <w:top w:val="none" w:sz="0" w:space="0" w:color="auto"/>
        <w:left w:val="none" w:sz="0" w:space="0" w:color="auto"/>
        <w:bottom w:val="none" w:sz="0" w:space="0" w:color="auto"/>
        <w:right w:val="none" w:sz="0" w:space="0" w:color="auto"/>
      </w:divBdr>
    </w:div>
    <w:div w:id="406001209">
      <w:bodyDiv w:val="1"/>
      <w:marLeft w:val="0"/>
      <w:marRight w:val="0"/>
      <w:marTop w:val="0"/>
      <w:marBottom w:val="0"/>
      <w:divBdr>
        <w:top w:val="none" w:sz="0" w:space="0" w:color="auto"/>
        <w:left w:val="none" w:sz="0" w:space="0" w:color="auto"/>
        <w:bottom w:val="none" w:sz="0" w:space="0" w:color="auto"/>
        <w:right w:val="none" w:sz="0" w:space="0" w:color="auto"/>
      </w:divBdr>
    </w:div>
    <w:div w:id="406072561">
      <w:bodyDiv w:val="1"/>
      <w:marLeft w:val="0"/>
      <w:marRight w:val="0"/>
      <w:marTop w:val="0"/>
      <w:marBottom w:val="0"/>
      <w:divBdr>
        <w:top w:val="none" w:sz="0" w:space="0" w:color="auto"/>
        <w:left w:val="none" w:sz="0" w:space="0" w:color="auto"/>
        <w:bottom w:val="none" w:sz="0" w:space="0" w:color="auto"/>
        <w:right w:val="none" w:sz="0" w:space="0" w:color="auto"/>
      </w:divBdr>
    </w:div>
    <w:div w:id="406076915">
      <w:bodyDiv w:val="1"/>
      <w:marLeft w:val="0"/>
      <w:marRight w:val="0"/>
      <w:marTop w:val="0"/>
      <w:marBottom w:val="0"/>
      <w:divBdr>
        <w:top w:val="none" w:sz="0" w:space="0" w:color="auto"/>
        <w:left w:val="none" w:sz="0" w:space="0" w:color="auto"/>
        <w:bottom w:val="none" w:sz="0" w:space="0" w:color="auto"/>
        <w:right w:val="none" w:sz="0" w:space="0" w:color="auto"/>
      </w:divBdr>
    </w:div>
    <w:div w:id="406077861">
      <w:bodyDiv w:val="1"/>
      <w:marLeft w:val="0"/>
      <w:marRight w:val="0"/>
      <w:marTop w:val="0"/>
      <w:marBottom w:val="0"/>
      <w:divBdr>
        <w:top w:val="none" w:sz="0" w:space="0" w:color="auto"/>
        <w:left w:val="none" w:sz="0" w:space="0" w:color="auto"/>
        <w:bottom w:val="none" w:sz="0" w:space="0" w:color="auto"/>
        <w:right w:val="none" w:sz="0" w:space="0" w:color="auto"/>
      </w:divBdr>
    </w:div>
    <w:div w:id="406078280">
      <w:bodyDiv w:val="1"/>
      <w:marLeft w:val="0"/>
      <w:marRight w:val="0"/>
      <w:marTop w:val="0"/>
      <w:marBottom w:val="0"/>
      <w:divBdr>
        <w:top w:val="none" w:sz="0" w:space="0" w:color="auto"/>
        <w:left w:val="none" w:sz="0" w:space="0" w:color="auto"/>
        <w:bottom w:val="none" w:sz="0" w:space="0" w:color="auto"/>
        <w:right w:val="none" w:sz="0" w:space="0" w:color="auto"/>
      </w:divBdr>
    </w:div>
    <w:div w:id="406080028">
      <w:bodyDiv w:val="1"/>
      <w:marLeft w:val="0"/>
      <w:marRight w:val="0"/>
      <w:marTop w:val="0"/>
      <w:marBottom w:val="0"/>
      <w:divBdr>
        <w:top w:val="none" w:sz="0" w:space="0" w:color="auto"/>
        <w:left w:val="none" w:sz="0" w:space="0" w:color="auto"/>
        <w:bottom w:val="none" w:sz="0" w:space="0" w:color="auto"/>
        <w:right w:val="none" w:sz="0" w:space="0" w:color="auto"/>
      </w:divBdr>
    </w:div>
    <w:div w:id="406193683">
      <w:bodyDiv w:val="1"/>
      <w:marLeft w:val="0"/>
      <w:marRight w:val="0"/>
      <w:marTop w:val="0"/>
      <w:marBottom w:val="0"/>
      <w:divBdr>
        <w:top w:val="none" w:sz="0" w:space="0" w:color="auto"/>
        <w:left w:val="none" w:sz="0" w:space="0" w:color="auto"/>
        <w:bottom w:val="none" w:sz="0" w:space="0" w:color="auto"/>
        <w:right w:val="none" w:sz="0" w:space="0" w:color="auto"/>
      </w:divBdr>
    </w:div>
    <w:div w:id="406194847">
      <w:bodyDiv w:val="1"/>
      <w:marLeft w:val="0"/>
      <w:marRight w:val="0"/>
      <w:marTop w:val="0"/>
      <w:marBottom w:val="0"/>
      <w:divBdr>
        <w:top w:val="none" w:sz="0" w:space="0" w:color="auto"/>
        <w:left w:val="none" w:sz="0" w:space="0" w:color="auto"/>
        <w:bottom w:val="none" w:sz="0" w:space="0" w:color="auto"/>
        <w:right w:val="none" w:sz="0" w:space="0" w:color="auto"/>
      </w:divBdr>
    </w:div>
    <w:div w:id="406198336">
      <w:bodyDiv w:val="1"/>
      <w:marLeft w:val="0"/>
      <w:marRight w:val="0"/>
      <w:marTop w:val="0"/>
      <w:marBottom w:val="0"/>
      <w:divBdr>
        <w:top w:val="none" w:sz="0" w:space="0" w:color="auto"/>
        <w:left w:val="none" w:sz="0" w:space="0" w:color="auto"/>
        <w:bottom w:val="none" w:sz="0" w:space="0" w:color="auto"/>
        <w:right w:val="none" w:sz="0" w:space="0" w:color="auto"/>
      </w:divBdr>
    </w:div>
    <w:div w:id="406267666">
      <w:bodyDiv w:val="1"/>
      <w:marLeft w:val="0"/>
      <w:marRight w:val="0"/>
      <w:marTop w:val="0"/>
      <w:marBottom w:val="0"/>
      <w:divBdr>
        <w:top w:val="none" w:sz="0" w:space="0" w:color="auto"/>
        <w:left w:val="none" w:sz="0" w:space="0" w:color="auto"/>
        <w:bottom w:val="none" w:sz="0" w:space="0" w:color="auto"/>
        <w:right w:val="none" w:sz="0" w:space="0" w:color="auto"/>
      </w:divBdr>
    </w:div>
    <w:div w:id="406340385">
      <w:bodyDiv w:val="1"/>
      <w:marLeft w:val="0"/>
      <w:marRight w:val="0"/>
      <w:marTop w:val="0"/>
      <w:marBottom w:val="0"/>
      <w:divBdr>
        <w:top w:val="none" w:sz="0" w:space="0" w:color="auto"/>
        <w:left w:val="none" w:sz="0" w:space="0" w:color="auto"/>
        <w:bottom w:val="none" w:sz="0" w:space="0" w:color="auto"/>
        <w:right w:val="none" w:sz="0" w:space="0" w:color="auto"/>
      </w:divBdr>
    </w:div>
    <w:div w:id="406341703">
      <w:bodyDiv w:val="1"/>
      <w:marLeft w:val="0"/>
      <w:marRight w:val="0"/>
      <w:marTop w:val="0"/>
      <w:marBottom w:val="0"/>
      <w:divBdr>
        <w:top w:val="none" w:sz="0" w:space="0" w:color="auto"/>
        <w:left w:val="none" w:sz="0" w:space="0" w:color="auto"/>
        <w:bottom w:val="none" w:sz="0" w:space="0" w:color="auto"/>
        <w:right w:val="none" w:sz="0" w:space="0" w:color="auto"/>
      </w:divBdr>
    </w:div>
    <w:div w:id="406347795">
      <w:bodyDiv w:val="1"/>
      <w:marLeft w:val="0"/>
      <w:marRight w:val="0"/>
      <w:marTop w:val="0"/>
      <w:marBottom w:val="0"/>
      <w:divBdr>
        <w:top w:val="none" w:sz="0" w:space="0" w:color="auto"/>
        <w:left w:val="none" w:sz="0" w:space="0" w:color="auto"/>
        <w:bottom w:val="none" w:sz="0" w:space="0" w:color="auto"/>
        <w:right w:val="none" w:sz="0" w:space="0" w:color="auto"/>
      </w:divBdr>
    </w:div>
    <w:div w:id="406415060">
      <w:bodyDiv w:val="1"/>
      <w:marLeft w:val="0"/>
      <w:marRight w:val="0"/>
      <w:marTop w:val="0"/>
      <w:marBottom w:val="0"/>
      <w:divBdr>
        <w:top w:val="none" w:sz="0" w:space="0" w:color="auto"/>
        <w:left w:val="none" w:sz="0" w:space="0" w:color="auto"/>
        <w:bottom w:val="none" w:sz="0" w:space="0" w:color="auto"/>
        <w:right w:val="none" w:sz="0" w:space="0" w:color="auto"/>
      </w:divBdr>
    </w:div>
    <w:div w:id="406416676">
      <w:bodyDiv w:val="1"/>
      <w:marLeft w:val="0"/>
      <w:marRight w:val="0"/>
      <w:marTop w:val="0"/>
      <w:marBottom w:val="0"/>
      <w:divBdr>
        <w:top w:val="none" w:sz="0" w:space="0" w:color="auto"/>
        <w:left w:val="none" w:sz="0" w:space="0" w:color="auto"/>
        <w:bottom w:val="none" w:sz="0" w:space="0" w:color="auto"/>
        <w:right w:val="none" w:sz="0" w:space="0" w:color="auto"/>
      </w:divBdr>
    </w:div>
    <w:div w:id="406461974">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06609948">
      <w:bodyDiv w:val="1"/>
      <w:marLeft w:val="0"/>
      <w:marRight w:val="0"/>
      <w:marTop w:val="0"/>
      <w:marBottom w:val="0"/>
      <w:divBdr>
        <w:top w:val="none" w:sz="0" w:space="0" w:color="auto"/>
        <w:left w:val="none" w:sz="0" w:space="0" w:color="auto"/>
        <w:bottom w:val="none" w:sz="0" w:space="0" w:color="auto"/>
        <w:right w:val="none" w:sz="0" w:space="0" w:color="auto"/>
      </w:divBdr>
    </w:div>
    <w:div w:id="406657955">
      <w:bodyDiv w:val="1"/>
      <w:marLeft w:val="0"/>
      <w:marRight w:val="0"/>
      <w:marTop w:val="0"/>
      <w:marBottom w:val="0"/>
      <w:divBdr>
        <w:top w:val="none" w:sz="0" w:space="0" w:color="auto"/>
        <w:left w:val="none" w:sz="0" w:space="0" w:color="auto"/>
        <w:bottom w:val="none" w:sz="0" w:space="0" w:color="auto"/>
        <w:right w:val="none" w:sz="0" w:space="0" w:color="auto"/>
      </w:divBdr>
    </w:div>
    <w:div w:id="406729753">
      <w:bodyDiv w:val="1"/>
      <w:marLeft w:val="0"/>
      <w:marRight w:val="0"/>
      <w:marTop w:val="0"/>
      <w:marBottom w:val="0"/>
      <w:divBdr>
        <w:top w:val="none" w:sz="0" w:space="0" w:color="auto"/>
        <w:left w:val="none" w:sz="0" w:space="0" w:color="auto"/>
        <w:bottom w:val="none" w:sz="0" w:space="0" w:color="auto"/>
        <w:right w:val="none" w:sz="0" w:space="0" w:color="auto"/>
      </w:divBdr>
    </w:div>
    <w:div w:id="406730799">
      <w:bodyDiv w:val="1"/>
      <w:marLeft w:val="0"/>
      <w:marRight w:val="0"/>
      <w:marTop w:val="0"/>
      <w:marBottom w:val="0"/>
      <w:divBdr>
        <w:top w:val="none" w:sz="0" w:space="0" w:color="auto"/>
        <w:left w:val="none" w:sz="0" w:space="0" w:color="auto"/>
        <w:bottom w:val="none" w:sz="0" w:space="0" w:color="auto"/>
        <w:right w:val="none" w:sz="0" w:space="0" w:color="auto"/>
      </w:divBdr>
    </w:div>
    <w:div w:id="406731190">
      <w:bodyDiv w:val="1"/>
      <w:marLeft w:val="0"/>
      <w:marRight w:val="0"/>
      <w:marTop w:val="0"/>
      <w:marBottom w:val="0"/>
      <w:divBdr>
        <w:top w:val="none" w:sz="0" w:space="0" w:color="auto"/>
        <w:left w:val="none" w:sz="0" w:space="0" w:color="auto"/>
        <w:bottom w:val="none" w:sz="0" w:space="0" w:color="auto"/>
        <w:right w:val="none" w:sz="0" w:space="0" w:color="auto"/>
      </w:divBdr>
    </w:div>
    <w:div w:id="406733254">
      <w:bodyDiv w:val="1"/>
      <w:marLeft w:val="0"/>
      <w:marRight w:val="0"/>
      <w:marTop w:val="0"/>
      <w:marBottom w:val="0"/>
      <w:divBdr>
        <w:top w:val="none" w:sz="0" w:space="0" w:color="auto"/>
        <w:left w:val="none" w:sz="0" w:space="0" w:color="auto"/>
        <w:bottom w:val="none" w:sz="0" w:space="0" w:color="auto"/>
        <w:right w:val="none" w:sz="0" w:space="0" w:color="auto"/>
      </w:divBdr>
    </w:div>
    <w:div w:id="406810387">
      <w:bodyDiv w:val="1"/>
      <w:marLeft w:val="0"/>
      <w:marRight w:val="0"/>
      <w:marTop w:val="0"/>
      <w:marBottom w:val="0"/>
      <w:divBdr>
        <w:top w:val="none" w:sz="0" w:space="0" w:color="auto"/>
        <w:left w:val="none" w:sz="0" w:space="0" w:color="auto"/>
        <w:bottom w:val="none" w:sz="0" w:space="0" w:color="auto"/>
        <w:right w:val="none" w:sz="0" w:space="0" w:color="auto"/>
      </w:divBdr>
    </w:div>
    <w:div w:id="406848163">
      <w:bodyDiv w:val="1"/>
      <w:marLeft w:val="0"/>
      <w:marRight w:val="0"/>
      <w:marTop w:val="0"/>
      <w:marBottom w:val="0"/>
      <w:divBdr>
        <w:top w:val="none" w:sz="0" w:space="0" w:color="auto"/>
        <w:left w:val="none" w:sz="0" w:space="0" w:color="auto"/>
        <w:bottom w:val="none" w:sz="0" w:space="0" w:color="auto"/>
        <w:right w:val="none" w:sz="0" w:space="0" w:color="auto"/>
      </w:divBdr>
    </w:div>
    <w:div w:id="406849888">
      <w:bodyDiv w:val="1"/>
      <w:marLeft w:val="0"/>
      <w:marRight w:val="0"/>
      <w:marTop w:val="0"/>
      <w:marBottom w:val="0"/>
      <w:divBdr>
        <w:top w:val="none" w:sz="0" w:space="0" w:color="auto"/>
        <w:left w:val="none" w:sz="0" w:space="0" w:color="auto"/>
        <w:bottom w:val="none" w:sz="0" w:space="0" w:color="auto"/>
        <w:right w:val="none" w:sz="0" w:space="0" w:color="auto"/>
      </w:divBdr>
    </w:div>
    <w:div w:id="406851302">
      <w:bodyDiv w:val="1"/>
      <w:marLeft w:val="0"/>
      <w:marRight w:val="0"/>
      <w:marTop w:val="0"/>
      <w:marBottom w:val="0"/>
      <w:divBdr>
        <w:top w:val="none" w:sz="0" w:space="0" w:color="auto"/>
        <w:left w:val="none" w:sz="0" w:space="0" w:color="auto"/>
        <w:bottom w:val="none" w:sz="0" w:space="0" w:color="auto"/>
        <w:right w:val="none" w:sz="0" w:space="0" w:color="auto"/>
      </w:divBdr>
    </w:div>
    <w:div w:id="406997394">
      <w:bodyDiv w:val="1"/>
      <w:marLeft w:val="0"/>
      <w:marRight w:val="0"/>
      <w:marTop w:val="0"/>
      <w:marBottom w:val="0"/>
      <w:divBdr>
        <w:top w:val="none" w:sz="0" w:space="0" w:color="auto"/>
        <w:left w:val="none" w:sz="0" w:space="0" w:color="auto"/>
        <w:bottom w:val="none" w:sz="0" w:space="0" w:color="auto"/>
        <w:right w:val="none" w:sz="0" w:space="0" w:color="auto"/>
      </w:divBdr>
    </w:div>
    <w:div w:id="407003615">
      <w:bodyDiv w:val="1"/>
      <w:marLeft w:val="0"/>
      <w:marRight w:val="0"/>
      <w:marTop w:val="0"/>
      <w:marBottom w:val="0"/>
      <w:divBdr>
        <w:top w:val="none" w:sz="0" w:space="0" w:color="auto"/>
        <w:left w:val="none" w:sz="0" w:space="0" w:color="auto"/>
        <w:bottom w:val="none" w:sz="0" w:space="0" w:color="auto"/>
        <w:right w:val="none" w:sz="0" w:space="0" w:color="auto"/>
      </w:divBdr>
    </w:div>
    <w:div w:id="407071803">
      <w:bodyDiv w:val="1"/>
      <w:marLeft w:val="0"/>
      <w:marRight w:val="0"/>
      <w:marTop w:val="0"/>
      <w:marBottom w:val="0"/>
      <w:divBdr>
        <w:top w:val="none" w:sz="0" w:space="0" w:color="auto"/>
        <w:left w:val="none" w:sz="0" w:space="0" w:color="auto"/>
        <w:bottom w:val="none" w:sz="0" w:space="0" w:color="auto"/>
        <w:right w:val="none" w:sz="0" w:space="0" w:color="auto"/>
      </w:divBdr>
    </w:div>
    <w:div w:id="407189215">
      <w:bodyDiv w:val="1"/>
      <w:marLeft w:val="0"/>
      <w:marRight w:val="0"/>
      <w:marTop w:val="0"/>
      <w:marBottom w:val="0"/>
      <w:divBdr>
        <w:top w:val="none" w:sz="0" w:space="0" w:color="auto"/>
        <w:left w:val="none" w:sz="0" w:space="0" w:color="auto"/>
        <w:bottom w:val="none" w:sz="0" w:space="0" w:color="auto"/>
        <w:right w:val="none" w:sz="0" w:space="0" w:color="auto"/>
      </w:divBdr>
    </w:div>
    <w:div w:id="407190278">
      <w:bodyDiv w:val="1"/>
      <w:marLeft w:val="0"/>
      <w:marRight w:val="0"/>
      <w:marTop w:val="0"/>
      <w:marBottom w:val="0"/>
      <w:divBdr>
        <w:top w:val="none" w:sz="0" w:space="0" w:color="auto"/>
        <w:left w:val="none" w:sz="0" w:space="0" w:color="auto"/>
        <w:bottom w:val="none" w:sz="0" w:space="0" w:color="auto"/>
        <w:right w:val="none" w:sz="0" w:space="0" w:color="auto"/>
      </w:divBdr>
    </w:div>
    <w:div w:id="407457523">
      <w:bodyDiv w:val="1"/>
      <w:marLeft w:val="0"/>
      <w:marRight w:val="0"/>
      <w:marTop w:val="0"/>
      <w:marBottom w:val="0"/>
      <w:divBdr>
        <w:top w:val="none" w:sz="0" w:space="0" w:color="auto"/>
        <w:left w:val="none" w:sz="0" w:space="0" w:color="auto"/>
        <w:bottom w:val="none" w:sz="0" w:space="0" w:color="auto"/>
        <w:right w:val="none" w:sz="0" w:space="0" w:color="auto"/>
      </w:divBdr>
    </w:div>
    <w:div w:id="407533973">
      <w:bodyDiv w:val="1"/>
      <w:marLeft w:val="0"/>
      <w:marRight w:val="0"/>
      <w:marTop w:val="0"/>
      <w:marBottom w:val="0"/>
      <w:divBdr>
        <w:top w:val="none" w:sz="0" w:space="0" w:color="auto"/>
        <w:left w:val="none" w:sz="0" w:space="0" w:color="auto"/>
        <w:bottom w:val="none" w:sz="0" w:space="0" w:color="auto"/>
        <w:right w:val="none" w:sz="0" w:space="0" w:color="auto"/>
      </w:divBdr>
    </w:div>
    <w:div w:id="407731214">
      <w:bodyDiv w:val="1"/>
      <w:marLeft w:val="0"/>
      <w:marRight w:val="0"/>
      <w:marTop w:val="0"/>
      <w:marBottom w:val="0"/>
      <w:divBdr>
        <w:top w:val="none" w:sz="0" w:space="0" w:color="auto"/>
        <w:left w:val="none" w:sz="0" w:space="0" w:color="auto"/>
        <w:bottom w:val="none" w:sz="0" w:space="0" w:color="auto"/>
        <w:right w:val="none" w:sz="0" w:space="0" w:color="auto"/>
      </w:divBdr>
    </w:div>
    <w:div w:id="407774212">
      <w:bodyDiv w:val="1"/>
      <w:marLeft w:val="0"/>
      <w:marRight w:val="0"/>
      <w:marTop w:val="0"/>
      <w:marBottom w:val="0"/>
      <w:divBdr>
        <w:top w:val="none" w:sz="0" w:space="0" w:color="auto"/>
        <w:left w:val="none" w:sz="0" w:space="0" w:color="auto"/>
        <w:bottom w:val="none" w:sz="0" w:space="0" w:color="auto"/>
        <w:right w:val="none" w:sz="0" w:space="0" w:color="auto"/>
      </w:divBdr>
    </w:div>
    <w:div w:id="407776395">
      <w:bodyDiv w:val="1"/>
      <w:marLeft w:val="0"/>
      <w:marRight w:val="0"/>
      <w:marTop w:val="0"/>
      <w:marBottom w:val="0"/>
      <w:divBdr>
        <w:top w:val="none" w:sz="0" w:space="0" w:color="auto"/>
        <w:left w:val="none" w:sz="0" w:space="0" w:color="auto"/>
        <w:bottom w:val="none" w:sz="0" w:space="0" w:color="auto"/>
        <w:right w:val="none" w:sz="0" w:space="0" w:color="auto"/>
      </w:divBdr>
    </w:div>
    <w:div w:id="408116997">
      <w:bodyDiv w:val="1"/>
      <w:marLeft w:val="0"/>
      <w:marRight w:val="0"/>
      <w:marTop w:val="0"/>
      <w:marBottom w:val="0"/>
      <w:divBdr>
        <w:top w:val="none" w:sz="0" w:space="0" w:color="auto"/>
        <w:left w:val="none" w:sz="0" w:space="0" w:color="auto"/>
        <w:bottom w:val="none" w:sz="0" w:space="0" w:color="auto"/>
        <w:right w:val="none" w:sz="0" w:space="0" w:color="auto"/>
      </w:divBdr>
    </w:div>
    <w:div w:id="408164024">
      <w:bodyDiv w:val="1"/>
      <w:marLeft w:val="0"/>
      <w:marRight w:val="0"/>
      <w:marTop w:val="0"/>
      <w:marBottom w:val="0"/>
      <w:divBdr>
        <w:top w:val="none" w:sz="0" w:space="0" w:color="auto"/>
        <w:left w:val="none" w:sz="0" w:space="0" w:color="auto"/>
        <w:bottom w:val="none" w:sz="0" w:space="0" w:color="auto"/>
        <w:right w:val="none" w:sz="0" w:space="0" w:color="auto"/>
      </w:divBdr>
    </w:div>
    <w:div w:id="408306692">
      <w:bodyDiv w:val="1"/>
      <w:marLeft w:val="0"/>
      <w:marRight w:val="0"/>
      <w:marTop w:val="0"/>
      <w:marBottom w:val="0"/>
      <w:divBdr>
        <w:top w:val="none" w:sz="0" w:space="0" w:color="auto"/>
        <w:left w:val="none" w:sz="0" w:space="0" w:color="auto"/>
        <w:bottom w:val="none" w:sz="0" w:space="0" w:color="auto"/>
        <w:right w:val="none" w:sz="0" w:space="0" w:color="auto"/>
      </w:divBdr>
    </w:div>
    <w:div w:id="408312229">
      <w:bodyDiv w:val="1"/>
      <w:marLeft w:val="0"/>
      <w:marRight w:val="0"/>
      <w:marTop w:val="0"/>
      <w:marBottom w:val="0"/>
      <w:divBdr>
        <w:top w:val="none" w:sz="0" w:space="0" w:color="auto"/>
        <w:left w:val="none" w:sz="0" w:space="0" w:color="auto"/>
        <w:bottom w:val="none" w:sz="0" w:space="0" w:color="auto"/>
        <w:right w:val="none" w:sz="0" w:space="0" w:color="auto"/>
      </w:divBdr>
    </w:div>
    <w:div w:id="408313258">
      <w:bodyDiv w:val="1"/>
      <w:marLeft w:val="0"/>
      <w:marRight w:val="0"/>
      <w:marTop w:val="0"/>
      <w:marBottom w:val="0"/>
      <w:divBdr>
        <w:top w:val="none" w:sz="0" w:space="0" w:color="auto"/>
        <w:left w:val="none" w:sz="0" w:space="0" w:color="auto"/>
        <w:bottom w:val="none" w:sz="0" w:space="0" w:color="auto"/>
        <w:right w:val="none" w:sz="0" w:space="0" w:color="auto"/>
      </w:divBdr>
    </w:div>
    <w:div w:id="408355676">
      <w:bodyDiv w:val="1"/>
      <w:marLeft w:val="0"/>
      <w:marRight w:val="0"/>
      <w:marTop w:val="0"/>
      <w:marBottom w:val="0"/>
      <w:divBdr>
        <w:top w:val="none" w:sz="0" w:space="0" w:color="auto"/>
        <w:left w:val="none" w:sz="0" w:space="0" w:color="auto"/>
        <w:bottom w:val="none" w:sz="0" w:space="0" w:color="auto"/>
        <w:right w:val="none" w:sz="0" w:space="0" w:color="auto"/>
      </w:divBdr>
    </w:div>
    <w:div w:id="408506023">
      <w:bodyDiv w:val="1"/>
      <w:marLeft w:val="0"/>
      <w:marRight w:val="0"/>
      <w:marTop w:val="0"/>
      <w:marBottom w:val="0"/>
      <w:divBdr>
        <w:top w:val="none" w:sz="0" w:space="0" w:color="auto"/>
        <w:left w:val="none" w:sz="0" w:space="0" w:color="auto"/>
        <w:bottom w:val="none" w:sz="0" w:space="0" w:color="auto"/>
        <w:right w:val="none" w:sz="0" w:space="0" w:color="auto"/>
      </w:divBdr>
    </w:div>
    <w:div w:id="408573859">
      <w:bodyDiv w:val="1"/>
      <w:marLeft w:val="0"/>
      <w:marRight w:val="0"/>
      <w:marTop w:val="0"/>
      <w:marBottom w:val="0"/>
      <w:divBdr>
        <w:top w:val="none" w:sz="0" w:space="0" w:color="auto"/>
        <w:left w:val="none" w:sz="0" w:space="0" w:color="auto"/>
        <w:bottom w:val="none" w:sz="0" w:space="0" w:color="auto"/>
        <w:right w:val="none" w:sz="0" w:space="0" w:color="auto"/>
      </w:divBdr>
    </w:div>
    <w:div w:id="408578312">
      <w:bodyDiv w:val="1"/>
      <w:marLeft w:val="0"/>
      <w:marRight w:val="0"/>
      <w:marTop w:val="0"/>
      <w:marBottom w:val="0"/>
      <w:divBdr>
        <w:top w:val="none" w:sz="0" w:space="0" w:color="auto"/>
        <w:left w:val="none" w:sz="0" w:space="0" w:color="auto"/>
        <w:bottom w:val="none" w:sz="0" w:space="0" w:color="auto"/>
        <w:right w:val="none" w:sz="0" w:space="0" w:color="auto"/>
      </w:divBdr>
    </w:div>
    <w:div w:id="408581024">
      <w:bodyDiv w:val="1"/>
      <w:marLeft w:val="0"/>
      <w:marRight w:val="0"/>
      <w:marTop w:val="0"/>
      <w:marBottom w:val="0"/>
      <w:divBdr>
        <w:top w:val="none" w:sz="0" w:space="0" w:color="auto"/>
        <w:left w:val="none" w:sz="0" w:space="0" w:color="auto"/>
        <w:bottom w:val="none" w:sz="0" w:space="0" w:color="auto"/>
        <w:right w:val="none" w:sz="0" w:space="0" w:color="auto"/>
      </w:divBdr>
    </w:div>
    <w:div w:id="408621941">
      <w:bodyDiv w:val="1"/>
      <w:marLeft w:val="0"/>
      <w:marRight w:val="0"/>
      <w:marTop w:val="0"/>
      <w:marBottom w:val="0"/>
      <w:divBdr>
        <w:top w:val="none" w:sz="0" w:space="0" w:color="auto"/>
        <w:left w:val="none" w:sz="0" w:space="0" w:color="auto"/>
        <w:bottom w:val="none" w:sz="0" w:space="0" w:color="auto"/>
        <w:right w:val="none" w:sz="0" w:space="0" w:color="auto"/>
      </w:divBdr>
    </w:div>
    <w:div w:id="408623424">
      <w:bodyDiv w:val="1"/>
      <w:marLeft w:val="0"/>
      <w:marRight w:val="0"/>
      <w:marTop w:val="0"/>
      <w:marBottom w:val="0"/>
      <w:divBdr>
        <w:top w:val="none" w:sz="0" w:space="0" w:color="auto"/>
        <w:left w:val="none" w:sz="0" w:space="0" w:color="auto"/>
        <w:bottom w:val="none" w:sz="0" w:space="0" w:color="auto"/>
        <w:right w:val="none" w:sz="0" w:space="0" w:color="auto"/>
      </w:divBdr>
    </w:div>
    <w:div w:id="408701179">
      <w:bodyDiv w:val="1"/>
      <w:marLeft w:val="0"/>
      <w:marRight w:val="0"/>
      <w:marTop w:val="0"/>
      <w:marBottom w:val="0"/>
      <w:divBdr>
        <w:top w:val="none" w:sz="0" w:space="0" w:color="auto"/>
        <w:left w:val="none" w:sz="0" w:space="0" w:color="auto"/>
        <w:bottom w:val="none" w:sz="0" w:space="0" w:color="auto"/>
        <w:right w:val="none" w:sz="0" w:space="0" w:color="auto"/>
      </w:divBdr>
    </w:div>
    <w:div w:id="408770922">
      <w:bodyDiv w:val="1"/>
      <w:marLeft w:val="0"/>
      <w:marRight w:val="0"/>
      <w:marTop w:val="0"/>
      <w:marBottom w:val="0"/>
      <w:divBdr>
        <w:top w:val="none" w:sz="0" w:space="0" w:color="auto"/>
        <w:left w:val="none" w:sz="0" w:space="0" w:color="auto"/>
        <w:bottom w:val="none" w:sz="0" w:space="0" w:color="auto"/>
        <w:right w:val="none" w:sz="0" w:space="0" w:color="auto"/>
      </w:divBdr>
    </w:div>
    <w:div w:id="408775062">
      <w:bodyDiv w:val="1"/>
      <w:marLeft w:val="0"/>
      <w:marRight w:val="0"/>
      <w:marTop w:val="0"/>
      <w:marBottom w:val="0"/>
      <w:divBdr>
        <w:top w:val="none" w:sz="0" w:space="0" w:color="auto"/>
        <w:left w:val="none" w:sz="0" w:space="0" w:color="auto"/>
        <w:bottom w:val="none" w:sz="0" w:space="0" w:color="auto"/>
        <w:right w:val="none" w:sz="0" w:space="0" w:color="auto"/>
      </w:divBdr>
    </w:div>
    <w:div w:id="408815527">
      <w:bodyDiv w:val="1"/>
      <w:marLeft w:val="0"/>
      <w:marRight w:val="0"/>
      <w:marTop w:val="0"/>
      <w:marBottom w:val="0"/>
      <w:divBdr>
        <w:top w:val="none" w:sz="0" w:space="0" w:color="auto"/>
        <w:left w:val="none" w:sz="0" w:space="0" w:color="auto"/>
        <w:bottom w:val="none" w:sz="0" w:space="0" w:color="auto"/>
        <w:right w:val="none" w:sz="0" w:space="0" w:color="auto"/>
      </w:divBdr>
    </w:div>
    <w:div w:id="408890639">
      <w:bodyDiv w:val="1"/>
      <w:marLeft w:val="0"/>
      <w:marRight w:val="0"/>
      <w:marTop w:val="0"/>
      <w:marBottom w:val="0"/>
      <w:divBdr>
        <w:top w:val="none" w:sz="0" w:space="0" w:color="auto"/>
        <w:left w:val="none" w:sz="0" w:space="0" w:color="auto"/>
        <w:bottom w:val="none" w:sz="0" w:space="0" w:color="auto"/>
        <w:right w:val="none" w:sz="0" w:space="0" w:color="auto"/>
      </w:divBdr>
    </w:div>
    <w:div w:id="408962558">
      <w:bodyDiv w:val="1"/>
      <w:marLeft w:val="0"/>
      <w:marRight w:val="0"/>
      <w:marTop w:val="0"/>
      <w:marBottom w:val="0"/>
      <w:divBdr>
        <w:top w:val="none" w:sz="0" w:space="0" w:color="auto"/>
        <w:left w:val="none" w:sz="0" w:space="0" w:color="auto"/>
        <w:bottom w:val="none" w:sz="0" w:space="0" w:color="auto"/>
        <w:right w:val="none" w:sz="0" w:space="0" w:color="auto"/>
      </w:divBdr>
    </w:div>
    <w:div w:id="409040546">
      <w:bodyDiv w:val="1"/>
      <w:marLeft w:val="0"/>
      <w:marRight w:val="0"/>
      <w:marTop w:val="0"/>
      <w:marBottom w:val="0"/>
      <w:divBdr>
        <w:top w:val="none" w:sz="0" w:space="0" w:color="auto"/>
        <w:left w:val="none" w:sz="0" w:space="0" w:color="auto"/>
        <w:bottom w:val="none" w:sz="0" w:space="0" w:color="auto"/>
        <w:right w:val="none" w:sz="0" w:space="0" w:color="auto"/>
      </w:divBdr>
    </w:div>
    <w:div w:id="409040870">
      <w:bodyDiv w:val="1"/>
      <w:marLeft w:val="0"/>
      <w:marRight w:val="0"/>
      <w:marTop w:val="0"/>
      <w:marBottom w:val="0"/>
      <w:divBdr>
        <w:top w:val="none" w:sz="0" w:space="0" w:color="auto"/>
        <w:left w:val="none" w:sz="0" w:space="0" w:color="auto"/>
        <w:bottom w:val="none" w:sz="0" w:space="0" w:color="auto"/>
        <w:right w:val="none" w:sz="0" w:space="0" w:color="auto"/>
      </w:divBdr>
    </w:div>
    <w:div w:id="409085149">
      <w:bodyDiv w:val="1"/>
      <w:marLeft w:val="0"/>
      <w:marRight w:val="0"/>
      <w:marTop w:val="0"/>
      <w:marBottom w:val="0"/>
      <w:divBdr>
        <w:top w:val="none" w:sz="0" w:space="0" w:color="auto"/>
        <w:left w:val="none" w:sz="0" w:space="0" w:color="auto"/>
        <w:bottom w:val="none" w:sz="0" w:space="0" w:color="auto"/>
        <w:right w:val="none" w:sz="0" w:space="0" w:color="auto"/>
      </w:divBdr>
    </w:div>
    <w:div w:id="409157411">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409229043">
      <w:bodyDiv w:val="1"/>
      <w:marLeft w:val="0"/>
      <w:marRight w:val="0"/>
      <w:marTop w:val="0"/>
      <w:marBottom w:val="0"/>
      <w:divBdr>
        <w:top w:val="none" w:sz="0" w:space="0" w:color="auto"/>
        <w:left w:val="none" w:sz="0" w:space="0" w:color="auto"/>
        <w:bottom w:val="none" w:sz="0" w:space="0" w:color="auto"/>
        <w:right w:val="none" w:sz="0" w:space="0" w:color="auto"/>
      </w:divBdr>
    </w:div>
    <w:div w:id="409236570">
      <w:bodyDiv w:val="1"/>
      <w:marLeft w:val="0"/>
      <w:marRight w:val="0"/>
      <w:marTop w:val="0"/>
      <w:marBottom w:val="0"/>
      <w:divBdr>
        <w:top w:val="none" w:sz="0" w:space="0" w:color="auto"/>
        <w:left w:val="none" w:sz="0" w:space="0" w:color="auto"/>
        <w:bottom w:val="none" w:sz="0" w:space="0" w:color="auto"/>
        <w:right w:val="none" w:sz="0" w:space="0" w:color="auto"/>
      </w:divBdr>
    </w:div>
    <w:div w:id="409279458">
      <w:bodyDiv w:val="1"/>
      <w:marLeft w:val="0"/>
      <w:marRight w:val="0"/>
      <w:marTop w:val="0"/>
      <w:marBottom w:val="0"/>
      <w:divBdr>
        <w:top w:val="none" w:sz="0" w:space="0" w:color="auto"/>
        <w:left w:val="none" w:sz="0" w:space="0" w:color="auto"/>
        <w:bottom w:val="none" w:sz="0" w:space="0" w:color="auto"/>
        <w:right w:val="none" w:sz="0" w:space="0" w:color="auto"/>
      </w:divBdr>
    </w:div>
    <w:div w:id="409346941">
      <w:bodyDiv w:val="1"/>
      <w:marLeft w:val="0"/>
      <w:marRight w:val="0"/>
      <w:marTop w:val="0"/>
      <w:marBottom w:val="0"/>
      <w:divBdr>
        <w:top w:val="none" w:sz="0" w:space="0" w:color="auto"/>
        <w:left w:val="none" w:sz="0" w:space="0" w:color="auto"/>
        <w:bottom w:val="none" w:sz="0" w:space="0" w:color="auto"/>
        <w:right w:val="none" w:sz="0" w:space="0" w:color="auto"/>
      </w:divBdr>
    </w:div>
    <w:div w:id="409348086">
      <w:bodyDiv w:val="1"/>
      <w:marLeft w:val="0"/>
      <w:marRight w:val="0"/>
      <w:marTop w:val="0"/>
      <w:marBottom w:val="0"/>
      <w:divBdr>
        <w:top w:val="none" w:sz="0" w:space="0" w:color="auto"/>
        <w:left w:val="none" w:sz="0" w:space="0" w:color="auto"/>
        <w:bottom w:val="none" w:sz="0" w:space="0" w:color="auto"/>
        <w:right w:val="none" w:sz="0" w:space="0" w:color="auto"/>
      </w:divBdr>
    </w:div>
    <w:div w:id="409350573">
      <w:bodyDiv w:val="1"/>
      <w:marLeft w:val="0"/>
      <w:marRight w:val="0"/>
      <w:marTop w:val="0"/>
      <w:marBottom w:val="0"/>
      <w:divBdr>
        <w:top w:val="none" w:sz="0" w:space="0" w:color="auto"/>
        <w:left w:val="none" w:sz="0" w:space="0" w:color="auto"/>
        <w:bottom w:val="none" w:sz="0" w:space="0" w:color="auto"/>
        <w:right w:val="none" w:sz="0" w:space="0" w:color="auto"/>
      </w:divBdr>
    </w:div>
    <w:div w:id="409429120">
      <w:bodyDiv w:val="1"/>
      <w:marLeft w:val="0"/>
      <w:marRight w:val="0"/>
      <w:marTop w:val="0"/>
      <w:marBottom w:val="0"/>
      <w:divBdr>
        <w:top w:val="none" w:sz="0" w:space="0" w:color="auto"/>
        <w:left w:val="none" w:sz="0" w:space="0" w:color="auto"/>
        <w:bottom w:val="none" w:sz="0" w:space="0" w:color="auto"/>
        <w:right w:val="none" w:sz="0" w:space="0" w:color="auto"/>
      </w:divBdr>
    </w:div>
    <w:div w:id="409473118">
      <w:bodyDiv w:val="1"/>
      <w:marLeft w:val="0"/>
      <w:marRight w:val="0"/>
      <w:marTop w:val="0"/>
      <w:marBottom w:val="0"/>
      <w:divBdr>
        <w:top w:val="none" w:sz="0" w:space="0" w:color="auto"/>
        <w:left w:val="none" w:sz="0" w:space="0" w:color="auto"/>
        <w:bottom w:val="none" w:sz="0" w:space="0" w:color="auto"/>
        <w:right w:val="none" w:sz="0" w:space="0" w:color="auto"/>
      </w:divBdr>
    </w:div>
    <w:div w:id="409473971">
      <w:bodyDiv w:val="1"/>
      <w:marLeft w:val="0"/>
      <w:marRight w:val="0"/>
      <w:marTop w:val="0"/>
      <w:marBottom w:val="0"/>
      <w:divBdr>
        <w:top w:val="none" w:sz="0" w:space="0" w:color="auto"/>
        <w:left w:val="none" w:sz="0" w:space="0" w:color="auto"/>
        <w:bottom w:val="none" w:sz="0" w:space="0" w:color="auto"/>
        <w:right w:val="none" w:sz="0" w:space="0" w:color="auto"/>
      </w:divBdr>
    </w:div>
    <w:div w:id="409540969">
      <w:bodyDiv w:val="1"/>
      <w:marLeft w:val="0"/>
      <w:marRight w:val="0"/>
      <w:marTop w:val="0"/>
      <w:marBottom w:val="0"/>
      <w:divBdr>
        <w:top w:val="none" w:sz="0" w:space="0" w:color="auto"/>
        <w:left w:val="none" w:sz="0" w:space="0" w:color="auto"/>
        <w:bottom w:val="none" w:sz="0" w:space="0" w:color="auto"/>
        <w:right w:val="none" w:sz="0" w:space="0" w:color="auto"/>
      </w:divBdr>
    </w:div>
    <w:div w:id="409547774">
      <w:bodyDiv w:val="1"/>
      <w:marLeft w:val="0"/>
      <w:marRight w:val="0"/>
      <w:marTop w:val="0"/>
      <w:marBottom w:val="0"/>
      <w:divBdr>
        <w:top w:val="none" w:sz="0" w:space="0" w:color="auto"/>
        <w:left w:val="none" w:sz="0" w:space="0" w:color="auto"/>
        <w:bottom w:val="none" w:sz="0" w:space="0" w:color="auto"/>
        <w:right w:val="none" w:sz="0" w:space="0" w:color="auto"/>
      </w:divBdr>
    </w:div>
    <w:div w:id="409621200">
      <w:bodyDiv w:val="1"/>
      <w:marLeft w:val="0"/>
      <w:marRight w:val="0"/>
      <w:marTop w:val="0"/>
      <w:marBottom w:val="0"/>
      <w:divBdr>
        <w:top w:val="none" w:sz="0" w:space="0" w:color="auto"/>
        <w:left w:val="none" w:sz="0" w:space="0" w:color="auto"/>
        <w:bottom w:val="none" w:sz="0" w:space="0" w:color="auto"/>
        <w:right w:val="none" w:sz="0" w:space="0" w:color="auto"/>
      </w:divBdr>
    </w:div>
    <w:div w:id="409738802">
      <w:bodyDiv w:val="1"/>
      <w:marLeft w:val="0"/>
      <w:marRight w:val="0"/>
      <w:marTop w:val="0"/>
      <w:marBottom w:val="0"/>
      <w:divBdr>
        <w:top w:val="none" w:sz="0" w:space="0" w:color="auto"/>
        <w:left w:val="none" w:sz="0" w:space="0" w:color="auto"/>
        <w:bottom w:val="none" w:sz="0" w:space="0" w:color="auto"/>
        <w:right w:val="none" w:sz="0" w:space="0" w:color="auto"/>
      </w:divBdr>
    </w:div>
    <w:div w:id="409739559">
      <w:bodyDiv w:val="1"/>
      <w:marLeft w:val="0"/>
      <w:marRight w:val="0"/>
      <w:marTop w:val="0"/>
      <w:marBottom w:val="0"/>
      <w:divBdr>
        <w:top w:val="none" w:sz="0" w:space="0" w:color="auto"/>
        <w:left w:val="none" w:sz="0" w:space="0" w:color="auto"/>
        <w:bottom w:val="none" w:sz="0" w:space="0" w:color="auto"/>
        <w:right w:val="none" w:sz="0" w:space="0" w:color="auto"/>
      </w:divBdr>
    </w:div>
    <w:div w:id="409816648">
      <w:bodyDiv w:val="1"/>
      <w:marLeft w:val="0"/>
      <w:marRight w:val="0"/>
      <w:marTop w:val="0"/>
      <w:marBottom w:val="0"/>
      <w:divBdr>
        <w:top w:val="none" w:sz="0" w:space="0" w:color="auto"/>
        <w:left w:val="none" w:sz="0" w:space="0" w:color="auto"/>
        <w:bottom w:val="none" w:sz="0" w:space="0" w:color="auto"/>
        <w:right w:val="none" w:sz="0" w:space="0" w:color="auto"/>
      </w:divBdr>
    </w:div>
    <w:div w:id="409817605">
      <w:bodyDiv w:val="1"/>
      <w:marLeft w:val="0"/>
      <w:marRight w:val="0"/>
      <w:marTop w:val="0"/>
      <w:marBottom w:val="0"/>
      <w:divBdr>
        <w:top w:val="none" w:sz="0" w:space="0" w:color="auto"/>
        <w:left w:val="none" w:sz="0" w:space="0" w:color="auto"/>
        <w:bottom w:val="none" w:sz="0" w:space="0" w:color="auto"/>
        <w:right w:val="none" w:sz="0" w:space="0" w:color="auto"/>
      </w:divBdr>
    </w:div>
    <w:div w:id="409893424">
      <w:bodyDiv w:val="1"/>
      <w:marLeft w:val="0"/>
      <w:marRight w:val="0"/>
      <w:marTop w:val="0"/>
      <w:marBottom w:val="0"/>
      <w:divBdr>
        <w:top w:val="none" w:sz="0" w:space="0" w:color="auto"/>
        <w:left w:val="none" w:sz="0" w:space="0" w:color="auto"/>
        <w:bottom w:val="none" w:sz="0" w:space="0" w:color="auto"/>
        <w:right w:val="none" w:sz="0" w:space="0" w:color="auto"/>
      </w:divBdr>
    </w:div>
    <w:div w:id="409893625">
      <w:bodyDiv w:val="1"/>
      <w:marLeft w:val="0"/>
      <w:marRight w:val="0"/>
      <w:marTop w:val="0"/>
      <w:marBottom w:val="0"/>
      <w:divBdr>
        <w:top w:val="none" w:sz="0" w:space="0" w:color="auto"/>
        <w:left w:val="none" w:sz="0" w:space="0" w:color="auto"/>
        <w:bottom w:val="none" w:sz="0" w:space="0" w:color="auto"/>
        <w:right w:val="none" w:sz="0" w:space="0" w:color="auto"/>
      </w:divBdr>
    </w:div>
    <w:div w:id="409931152">
      <w:bodyDiv w:val="1"/>
      <w:marLeft w:val="0"/>
      <w:marRight w:val="0"/>
      <w:marTop w:val="0"/>
      <w:marBottom w:val="0"/>
      <w:divBdr>
        <w:top w:val="none" w:sz="0" w:space="0" w:color="auto"/>
        <w:left w:val="none" w:sz="0" w:space="0" w:color="auto"/>
        <w:bottom w:val="none" w:sz="0" w:space="0" w:color="auto"/>
        <w:right w:val="none" w:sz="0" w:space="0" w:color="auto"/>
      </w:divBdr>
    </w:div>
    <w:div w:id="410010242">
      <w:bodyDiv w:val="1"/>
      <w:marLeft w:val="0"/>
      <w:marRight w:val="0"/>
      <w:marTop w:val="0"/>
      <w:marBottom w:val="0"/>
      <w:divBdr>
        <w:top w:val="none" w:sz="0" w:space="0" w:color="auto"/>
        <w:left w:val="none" w:sz="0" w:space="0" w:color="auto"/>
        <w:bottom w:val="none" w:sz="0" w:space="0" w:color="auto"/>
        <w:right w:val="none" w:sz="0" w:space="0" w:color="auto"/>
      </w:divBdr>
    </w:div>
    <w:div w:id="410010874">
      <w:bodyDiv w:val="1"/>
      <w:marLeft w:val="0"/>
      <w:marRight w:val="0"/>
      <w:marTop w:val="0"/>
      <w:marBottom w:val="0"/>
      <w:divBdr>
        <w:top w:val="none" w:sz="0" w:space="0" w:color="auto"/>
        <w:left w:val="none" w:sz="0" w:space="0" w:color="auto"/>
        <w:bottom w:val="none" w:sz="0" w:space="0" w:color="auto"/>
        <w:right w:val="none" w:sz="0" w:space="0" w:color="auto"/>
      </w:divBdr>
    </w:div>
    <w:div w:id="410081628">
      <w:bodyDiv w:val="1"/>
      <w:marLeft w:val="0"/>
      <w:marRight w:val="0"/>
      <w:marTop w:val="0"/>
      <w:marBottom w:val="0"/>
      <w:divBdr>
        <w:top w:val="none" w:sz="0" w:space="0" w:color="auto"/>
        <w:left w:val="none" w:sz="0" w:space="0" w:color="auto"/>
        <w:bottom w:val="none" w:sz="0" w:space="0" w:color="auto"/>
        <w:right w:val="none" w:sz="0" w:space="0" w:color="auto"/>
      </w:divBdr>
    </w:div>
    <w:div w:id="410199240">
      <w:bodyDiv w:val="1"/>
      <w:marLeft w:val="0"/>
      <w:marRight w:val="0"/>
      <w:marTop w:val="0"/>
      <w:marBottom w:val="0"/>
      <w:divBdr>
        <w:top w:val="none" w:sz="0" w:space="0" w:color="auto"/>
        <w:left w:val="none" w:sz="0" w:space="0" w:color="auto"/>
        <w:bottom w:val="none" w:sz="0" w:space="0" w:color="auto"/>
        <w:right w:val="none" w:sz="0" w:space="0" w:color="auto"/>
      </w:divBdr>
    </w:div>
    <w:div w:id="410204388">
      <w:bodyDiv w:val="1"/>
      <w:marLeft w:val="0"/>
      <w:marRight w:val="0"/>
      <w:marTop w:val="0"/>
      <w:marBottom w:val="0"/>
      <w:divBdr>
        <w:top w:val="none" w:sz="0" w:space="0" w:color="auto"/>
        <w:left w:val="none" w:sz="0" w:space="0" w:color="auto"/>
        <w:bottom w:val="none" w:sz="0" w:space="0" w:color="auto"/>
        <w:right w:val="none" w:sz="0" w:space="0" w:color="auto"/>
      </w:divBdr>
    </w:div>
    <w:div w:id="410271949">
      <w:bodyDiv w:val="1"/>
      <w:marLeft w:val="0"/>
      <w:marRight w:val="0"/>
      <w:marTop w:val="0"/>
      <w:marBottom w:val="0"/>
      <w:divBdr>
        <w:top w:val="none" w:sz="0" w:space="0" w:color="auto"/>
        <w:left w:val="none" w:sz="0" w:space="0" w:color="auto"/>
        <w:bottom w:val="none" w:sz="0" w:space="0" w:color="auto"/>
        <w:right w:val="none" w:sz="0" w:space="0" w:color="auto"/>
      </w:divBdr>
    </w:div>
    <w:div w:id="410350088">
      <w:bodyDiv w:val="1"/>
      <w:marLeft w:val="0"/>
      <w:marRight w:val="0"/>
      <w:marTop w:val="0"/>
      <w:marBottom w:val="0"/>
      <w:divBdr>
        <w:top w:val="none" w:sz="0" w:space="0" w:color="auto"/>
        <w:left w:val="none" w:sz="0" w:space="0" w:color="auto"/>
        <w:bottom w:val="none" w:sz="0" w:space="0" w:color="auto"/>
        <w:right w:val="none" w:sz="0" w:space="0" w:color="auto"/>
      </w:divBdr>
    </w:div>
    <w:div w:id="410392585">
      <w:bodyDiv w:val="1"/>
      <w:marLeft w:val="0"/>
      <w:marRight w:val="0"/>
      <w:marTop w:val="0"/>
      <w:marBottom w:val="0"/>
      <w:divBdr>
        <w:top w:val="none" w:sz="0" w:space="0" w:color="auto"/>
        <w:left w:val="none" w:sz="0" w:space="0" w:color="auto"/>
        <w:bottom w:val="none" w:sz="0" w:space="0" w:color="auto"/>
        <w:right w:val="none" w:sz="0" w:space="0" w:color="auto"/>
      </w:divBdr>
    </w:div>
    <w:div w:id="410393666">
      <w:bodyDiv w:val="1"/>
      <w:marLeft w:val="0"/>
      <w:marRight w:val="0"/>
      <w:marTop w:val="0"/>
      <w:marBottom w:val="0"/>
      <w:divBdr>
        <w:top w:val="none" w:sz="0" w:space="0" w:color="auto"/>
        <w:left w:val="none" w:sz="0" w:space="0" w:color="auto"/>
        <w:bottom w:val="none" w:sz="0" w:space="0" w:color="auto"/>
        <w:right w:val="none" w:sz="0" w:space="0" w:color="auto"/>
      </w:divBdr>
    </w:div>
    <w:div w:id="410396099">
      <w:bodyDiv w:val="1"/>
      <w:marLeft w:val="0"/>
      <w:marRight w:val="0"/>
      <w:marTop w:val="0"/>
      <w:marBottom w:val="0"/>
      <w:divBdr>
        <w:top w:val="none" w:sz="0" w:space="0" w:color="auto"/>
        <w:left w:val="none" w:sz="0" w:space="0" w:color="auto"/>
        <w:bottom w:val="none" w:sz="0" w:space="0" w:color="auto"/>
        <w:right w:val="none" w:sz="0" w:space="0" w:color="auto"/>
      </w:divBdr>
    </w:div>
    <w:div w:id="410398090">
      <w:bodyDiv w:val="1"/>
      <w:marLeft w:val="0"/>
      <w:marRight w:val="0"/>
      <w:marTop w:val="0"/>
      <w:marBottom w:val="0"/>
      <w:divBdr>
        <w:top w:val="none" w:sz="0" w:space="0" w:color="auto"/>
        <w:left w:val="none" w:sz="0" w:space="0" w:color="auto"/>
        <w:bottom w:val="none" w:sz="0" w:space="0" w:color="auto"/>
        <w:right w:val="none" w:sz="0" w:space="0" w:color="auto"/>
      </w:divBdr>
    </w:div>
    <w:div w:id="410464965">
      <w:bodyDiv w:val="1"/>
      <w:marLeft w:val="0"/>
      <w:marRight w:val="0"/>
      <w:marTop w:val="0"/>
      <w:marBottom w:val="0"/>
      <w:divBdr>
        <w:top w:val="none" w:sz="0" w:space="0" w:color="auto"/>
        <w:left w:val="none" w:sz="0" w:space="0" w:color="auto"/>
        <w:bottom w:val="none" w:sz="0" w:space="0" w:color="auto"/>
        <w:right w:val="none" w:sz="0" w:space="0" w:color="auto"/>
      </w:divBdr>
    </w:div>
    <w:div w:id="410469488">
      <w:bodyDiv w:val="1"/>
      <w:marLeft w:val="0"/>
      <w:marRight w:val="0"/>
      <w:marTop w:val="0"/>
      <w:marBottom w:val="0"/>
      <w:divBdr>
        <w:top w:val="none" w:sz="0" w:space="0" w:color="auto"/>
        <w:left w:val="none" w:sz="0" w:space="0" w:color="auto"/>
        <w:bottom w:val="none" w:sz="0" w:space="0" w:color="auto"/>
        <w:right w:val="none" w:sz="0" w:space="0" w:color="auto"/>
      </w:divBdr>
    </w:div>
    <w:div w:id="410584810">
      <w:bodyDiv w:val="1"/>
      <w:marLeft w:val="0"/>
      <w:marRight w:val="0"/>
      <w:marTop w:val="0"/>
      <w:marBottom w:val="0"/>
      <w:divBdr>
        <w:top w:val="none" w:sz="0" w:space="0" w:color="auto"/>
        <w:left w:val="none" w:sz="0" w:space="0" w:color="auto"/>
        <w:bottom w:val="none" w:sz="0" w:space="0" w:color="auto"/>
        <w:right w:val="none" w:sz="0" w:space="0" w:color="auto"/>
      </w:divBdr>
    </w:div>
    <w:div w:id="410664960">
      <w:bodyDiv w:val="1"/>
      <w:marLeft w:val="0"/>
      <w:marRight w:val="0"/>
      <w:marTop w:val="0"/>
      <w:marBottom w:val="0"/>
      <w:divBdr>
        <w:top w:val="none" w:sz="0" w:space="0" w:color="auto"/>
        <w:left w:val="none" w:sz="0" w:space="0" w:color="auto"/>
        <w:bottom w:val="none" w:sz="0" w:space="0" w:color="auto"/>
        <w:right w:val="none" w:sz="0" w:space="0" w:color="auto"/>
      </w:divBdr>
    </w:div>
    <w:div w:id="410734761">
      <w:bodyDiv w:val="1"/>
      <w:marLeft w:val="0"/>
      <w:marRight w:val="0"/>
      <w:marTop w:val="0"/>
      <w:marBottom w:val="0"/>
      <w:divBdr>
        <w:top w:val="none" w:sz="0" w:space="0" w:color="auto"/>
        <w:left w:val="none" w:sz="0" w:space="0" w:color="auto"/>
        <w:bottom w:val="none" w:sz="0" w:space="0" w:color="auto"/>
        <w:right w:val="none" w:sz="0" w:space="0" w:color="auto"/>
      </w:divBdr>
    </w:div>
    <w:div w:id="410740018">
      <w:bodyDiv w:val="1"/>
      <w:marLeft w:val="0"/>
      <w:marRight w:val="0"/>
      <w:marTop w:val="0"/>
      <w:marBottom w:val="0"/>
      <w:divBdr>
        <w:top w:val="none" w:sz="0" w:space="0" w:color="auto"/>
        <w:left w:val="none" w:sz="0" w:space="0" w:color="auto"/>
        <w:bottom w:val="none" w:sz="0" w:space="0" w:color="auto"/>
        <w:right w:val="none" w:sz="0" w:space="0" w:color="auto"/>
      </w:divBdr>
    </w:div>
    <w:div w:id="410779782">
      <w:bodyDiv w:val="1"/>
      <w:marLeft w:val="0"/>
      <w:marRight w:val="0"/>
      <w:marTop w:val="0"/>
      <w:marBottom w:val="0"/>
      <w:divBdr>
        <w:top w:val="none" w:sz="0" w:space="0" w:color="auto"/>
        <w:left w:val="none" w:sz="0" w:space="0" w:color="auto"/>
        <w:bottom w:val="none" w:sz="0" w:space="0" w:color="auto"/>
        <w:right w:val="none" w:sz="0" w:space="0" w:color="auto"/>
      </w:divBdr>
    </w:div>
    <w:div w:id="410851947">
      <w:bodyDiv w:val="1"/>
      <w:marLeft w:val="0"/>
      <w:marRight w:val="0"/>
      <w:marTop w:val="0"/>
      <w:marBottom w:val="0"/>
      <w:divBdr>
        <w:top w:val="none" w:sz="0" w:space="0" w:color="auto"/>
        <w:left w:val="none" w:sz="0" w:space="0" w:color="auto"/>
        <w:bottom w:val="none" w:sz="0" w:space="0" w:color="auto"/>
        <w:right w:val="none" w:sz="0" w:space="0" w:color="auto"/>
      </w:divBdr>
    </w:div>
    <w:div w:id="410853711">
      <w:bodyDiv w:val="1"/>
      <w:marLeft w:val="0"/>
      <w:marRight w:val="0"/>
      <w:marTop w:val="0"/>
      <w:marBottom w:val="0"/>
      <w:divBdr>
        <w:top w:val="none" w:sz="0" w:space="0" w:color="auto"/>
        <w:left w:val="none" w:sz="0" w:space="0" w:color="auto"/>
        <w:bottom w:val="none" w:sz="0" w:space="0" w:color="auto"/>
        <w:right w:val="none" w:sz="0" w:space="0" w:color="auto"/>
      </w:divBdr>
    </w:div>
    <w:div w:id="410855673">
      <w:bodyDiv w:val="1"/>
      <w:marLeft w:val="0"/>
      <w:marRight w:val="0"/>
      <w:marTop w:val="0"/>
      <w:marBottom w:val="0"/>
      <w:divBdr>
        <w:top w:val="none" w:sz="0" w:space="0" w:color="auto"/>
        <w:left w:val="none" w:sz="0" w:space="0" w:color="auto"/>
        <w:bottom w:val="none" w:sz="0" w:space="0" w:color="auto"/>
        <w:right w:val="none" w:sz="0" w:space="0" w:color="auto"/>
      </w:divBdr>
    </w:div>
    <w:div w:id="410856263">
      <w:bodyDiv w:val="1"/>
      <w:marLeft w:val="0"/>
      <w:marRight w:val="0"/>
      <w:marTop w:val="0"/>
      <w:marBottom w:val="0"/>
      <w:divBdr>
        <w:top w:val="none" w:sz="0" w:space="0" w:color="auto"/>
        <w:left w:val="none" w:sz="0" w:space="0" w:color="auto"/>
        <w:bottom w:val="none" w:sz="0" w:space="0" w:color="auto"/>
        <w:right w:val="none" w:sz="0" w:space="0" w:color="auto"/>
      </w:divBdr>
    </w:div>
    <w:div w:id="411003710">
      <w:bodyDiv w:val="1"/>
      <w:marLeft w:val="0"/>
      <w:marRight w:val="0"/>
      <w:marTop w:val="0"/>
      <w:marBottom w:val="0"/>
      <w:divBdr>
        <w:top w:val="none" w:sz="0" w:space="0" w:color="auto"/>
        <w:left w:val="none" w:sz="0" w:space="0" w:color="auto"/>
        <w:bottom w:val="none" w:sz="0" w:space="0" w:color="auto"/>
        <w:right w:val="none" w:sz="0" w:space="0" w:color="auto"/>
      </w:divBdr>
    </w:div>
    <w:div w:id="411046720">
      <w:bodyDiv w:val="1"/>
      <w:marLeft w:val="0"/>
      <w:marRight w:val="0"/>
      <w:marTop w:val="0"/>
      <w:marBottom w:val="0"/>
      <w:divBdr>
        <w:top w:val="none" w:sz="0" w:space="0" w:color="auto"/>
        <w:left w:val="none" w:sz="0" w:space="0" w:color="auto"/>
        <w:bottom w:val="none" w:sz="0" w:space="0" w:color="auto"/>
        <w:right w:val="none" w:sz="0" w:space="0" w:color="auto"/>
      </w:divBdr>
    </w:div>
    <w:div w:id="411123937">
      <w:bodyDiv w:val="1"/>
      <w:marLeft w:val="0"/>
      <w:marRight w:val="0"/>
      <w:marTop w:val="0"/>
      <w:marBottom w:val="0"/>
      <w:divBdr>
        <w:top w:val="none" w:sz="0" w:space="0" w:color="auto"/>
        <w:left w:val="none" w:sz="0" w:space="0" w:color="auto"/>
        <w:bottom w:val="none" w:sz="0" w:space="0" w:color="auto"/>
        <w:right w:val="none" w:sz="0" w:space="0" w:color="auto"/>
      </w:divBdr>
    </w:div>
    <w:div w:id="411196094">
      <w:bodyDiv w:val="1"/>
      <w:marLeft w:val="0"/>
      <w:marRight w:val="0"/>
      <w:marTop w:val="0"/>
      <w:marBottom w:val="0"/>
      <w:divBdr>
        <w:top w:val="none" w:sz="0" w:space="0" w:color="auto"/>
        <w:left w:val="none" w:sz="0" w:space="0" w:color="auto"/>
        <w:bottom w:val="none" w:sz="0" w:space="0" w:color="auto"/>
        <w:right w:val="none" w:sz="0" w:space="0" w:color="auto"/>
      </w:divBdr>
    </w:div>
    <w:div w:id="411199903">
      <w:bodyDiv w:val="1"/>
      <w:marLeft w:val="0"/>
      <w:marRight w:val="0"/>
      <w:marTop w:val="0"/>
      <w:marBottom w:val="0"/>
      <w:divBdr>
        <w:top w:val="none" w:sz="0" w:space="0" w:color="auto"/>
        <w:left w:val="none" w:sz="0" w:space="0" w:color="auto"/>
        <w:bottom w:val="none" w:sz="0" w:space="0" w:color="auto"/>
        <w:right w:val="none" w:sz="0" w:space="0" w:color="auto"/>
      </w:divBdr>
    </w:div>
    <w:div w:id="411204385">
      <w:bodyDiv w:val="1"/>
      <w:marLeft w:val="0"/>
      <w:marRight w:val="0"/>
      <w:marTop w:val="0"/>
      <w:marBottom w:val="0"/>
      <w:divBdr>
        <w:top w:val="none" w:sz="0" w:space="0" w:color="auto"/>
        <w:left w:val="none" w:sz="0" w:space="0" w:color="auto"/>
        <w:bottom w:val="none" w:sz="0" w:space="0" w:color="auto"/>
        <w:right w:val="none" w:sz="0" w:space="0" w:color="auto"/>
      </w:divBdr>
    </w:div>
    <w:div w:id="411204425">
      <w:bodyDiv w:val="1"/>
      <w:marLeft w:val="0"/>
      <w:marRight w:val="0"/>
      <w:marTop w:val="0"/>
      <w:marBottom w:val="0"/>
      <w:divBdr>
        <w:top w:val="none" w:sz="0" w:space="0" w:color="auto"/>
        <w:left w:val="none" w:sz="0" w:space="0" w:color="auto"/>
        <w:bottom w:val="none" w:sz="0" w:space="0" w:color="auto"/>
        <w:right w:val="none" w:sz="0" w:space="0" w:color="auto"/>
      </w:divBdr>
    </w:div>
    <w:div w:id="411242513">
      <w:bodyDiv w:val="1"/>
      <w:marLeft w:val="0"/>
      <w:marRight w:val="0"/>
      <w:marTop w:val="0"/>
      <w:marBottom w:val="0"/>
      <w:divBdr>
        <w:top w:val="none" w:sz="0" w:space="0" w:color="auto"/>
        <w:left w:val="none" w:sz="0" w:space="0" w:color="auto"/>
        <w:bottom w:val="none" w:sz="0" w:space="0" w:color="auto"/>
        <w:right w:val="none" w:sz="0" w:space="0" w:color="auto"/>
      </w:divBdr>
    </w:div>
    <w:div w:id="411396500">
      <w:bodyDiv w:val="1"/>
      <w:marLeft w:val="0"/>
      <w:marRight w:val="0"/>
      <w:marTop w:val="0"/>
      <w:marBottom w:val="0"/>
      <w:divBdr>
        <w:top w:val="none" w:sz="0" w:space="0" w:color="auto"/>
        <w:left w:val="none" w:sz="0" w:space="0" w:color="auto"/>
        <w:bottom w:val="none" w:sz="0" w:space="0" w:color="auto"/>
        <w:right w:val="none" w:sz="0" w:space="0" w:color="auto"/>
      </w:divBdr>
    </w:div>
    <w:div w:id="411435760">
      <w:bodyDiv w:val="1"/>
      <w:marLeft w:val="0"/>
      <w:marRight w:val="0"/>
      <w:marTop w:val="0"/>
      <w:marBottom w:val="0"/>
      <w:divBdr>
        <w:top w:val="none" w:sz="0" w:space="0" w:color="auto"/>
        <w:left w:val="none" w:sz="0" w:space="0" w:color="auto"/>
        <w:bottom w:val="none" w:sz="0" w:space="0" w:color="auto"/>
        <w:right w:val="none" w:sz="0" w:space="0" w:color="auto"/>
      </w:divBdr>
    </w:div>
    <w:div w:id="411436021">
      <w:bodyDiv w:val="1"/>
      <w:marLeft w:val="0"/>
      <w:marRight w:val="0"/>
      <w:marTop w:val="0"/>
      <w:marBottom w:val="0"/>
      <w:divBdr>
        <w:top w:val="none" w:sz="0" w:space="0" w:color="auto"/>
        <w:left w:val="none" w:sz="0" w:space="0" w:color="auto"/>
        <w:bottom w:val="none" w:sz="0" w:space="0" w:color="auto"/>
        <w:right w:val="none" w:sz="0" w:space="0" w:color="auto"/>
      </w:divBdr>
    </w:div>
    <w:div w:id="411439582">
      <w:bodyDiv w:val="1"/>
      <w:marLeft w:val="0"/>
      <w:marRight w:val="0"/>
      <w:marTop w:val="0"/>
      <w:marBottom w:val="0"/>
      <w:divBdr>
        <w:top w:val="none" w:sz="0" w:space="0" w:color="auto"/>
        <w:left w:val="none" w:sz="0" w:space="0" w:color="auto"/>
        <w:bottom w:val="none" w:sz="0" w:space="0" w:color="auto"/>
        <w:right w:val="none" w:sz="0" w:space="0" w:color="auto"/>
      </w:divBdr>
    </w:div>
    <w:div w:id="411506111">
      <w:bodyDiv w:val="1"/>
      <w:marLeft w:val="0"/>
      <w:marRight w:val="0"/>
      <w:marTop w:val="0"/>
      <w:marBottom w:val="0"/>
      <w:divBdr>
        <w:top w:val="none" w:sz="0" w:space="0" w:color="auto"/>
        <w:left w:val="none" w:sz="0" w:space="0" w:color="auto"/>
        <w:bottom w:val="none" w:sz="0" w:space="0" w:color="auto"/>
        <w:right w:val="none" w:sz="0" w:space="0" w:color="auto"/>
      </w:divBdr>
    </w:div>
    <w:div w:id="411510305">
      <w:bodyDiv w:val="1"/>
      <w:marLeft w:val="0"/>
      <w:marRight w:val="0"/>
      <w:marTop w:val="0"/>
      <w:marBottom w:val="0"/>
      <w:divBdr>
        <w:top w:val="none" w:sz="0" w:space="0" w:color="auto"/>
        <w:left w:val="none" w:sz="0" w:space="0" w:color="auto"/>
        <w:bottom w:val="none" w:sz="0" w:space="0" w:color="auto"/>
        <w:right w:val="none" w:sz="0" w:space="0" w:color="auto"/>
      </w:divBdr>
    </w:div>
    <w:div w:id="411584242">
      <w:bodyDiv w:val="1"/>
      <w:marLeft w:val="0"/>
      <w:marRight w:val="0"/>
      <w:marTop w:val="0"/>
      <w:marBottom w:val="0"/>
      <w:divBdr>
        <w:top w:val="none" w:sz="0" w:space="0" w:color="auto"/>
        <w:left w:val="none" w:sz="0" w:space="0" w:color="auto"/>
        <w:bottom w:val="none" w:sz="0" w:space="0" w:color="auto"/>
        <w:right w:val="none" w:sz="0" w:space="0" w:color="auto"/>
      </w:divBdr>
    </w:div>
    <w:div w:id="411585250">
      <w:bodyDiv w:val="1"/>
      <w:marLeft w:val="0"/>
      <w:marRight w:val="0"/>
      <w:marTop w:val="0"/>
      <w:marBottom w:val="0"/>
      <w:divBdr>
        <w:top w:val="none" w:sz="0" w:space="0" w:color="auto"/>
        <w:left w:val="none" w:sz="0" w:space="0" w:color="auto"/>
        <w:bottom w:val="none" w:sz="0" w:space="0" w:color="auto"/>
        <w:right w:val="none" w:sz="0" w:space="0" w:color="auto"/>
      </w:divBdr>
    </w:div>
    <w:div w:id="411659272">
      <w:bodyDiv w:val="1"/>
      <w:marLeft w:val="0"/>
      <w:marRight w:val="0"/>
      <w:marTop w:val="0"/>
      <w:marBottom w:val="0"/>
      <w:divBdr>
        <w:top w:val="none" w:sz="0" w:space="0" w:color="auto"/>
        <w:left w:val="none" w:sz="0" w:space="0" w:color="auto"/>
        <w:bottom w:val="none" w:sz="0" w:space="0" w:color="auto"/>
        <w:right w:val="none" w:sz="0" w:space="0" w:color="auto"/>
      </w:divBdr>
    </w:div>
    <w:div w:id="411660895">
      <w:bodyDiv w:val="1"/>
      <w:marLeft w:val="0"/>
      <w:marRight w:val="0"/>
      <w:marTop w:val="0"/>
      <w:marBottom w:val="0"/>
      <w:divBdr>
        <w:top w:val="none" w:sz="0" w:space="0" w:color="auto"/>
        <w:left w:val="none" w:sz="0" w:space="0" w:color="auto"/>
        <w:bottom w:val="none" w:sz="0" w:space="0" w:color="auto"/>
        <w:right w:val="none" w:sz="0" w:space="0" w:color="auto"/>
      </w:divBdr>
    </w:div>
    <w:div w:id="411850525">
      <w:bodyDiv w:val="1"/>
      <w:marLeft w:val="0"/>
      <w:marRight w:val="0"/>
      <w:marTop w:val="0"/>
      <w:marBottom w:val="0"/>
      <w:divBdr>
        <w:top w:val="none" w:sz="0" w:space="0" w:color="auto"/>
        <w:left w:val="none" w:sz="0" w:space="0" w:color="auto"/>
        <w:bottom w:val="none" w:sz="0" w:space="0" w:color="auto"/>
        <w:right w:val="none" w:sz="0" w:space="0" w:color="auto"/>
      </w:divBdr>
    </w:div>
    <w:div w:id="411853222">
      <w:bodyDiv w:val="1"/>
      <w:marLeft w:val="0"/>
      <w:marRight w:val="0"/>
      <w:marTop w:val="0"/>
      <w:marBottom w:val="0"/>
      <w:divBdr>
        <w:top w:val="none" w:sz="0" w:space="0" w:color="auto"/>
        <w:left w:val="none" w:sz="0" w:space="0" w:color="auto"/>
        <w:bottom w:val="none" w:sz="0" w:space="0" w:color="auto"/>
        <w:right w:val="none" w:sz="0" w:space="0" w:color="auto"/>
      </w:divBdr>
    </w:div>
    <w:div w:id="411856568">
      <w:bodyDiv w:val="1"/>
      <w:marLeft w:val="0"/>
      <w:marRight w:val="0"/>
      <w:marTop w:val="0"/>
      <w:marBottom w:val="0"/>
      <w:divBdr>
        <w:top w:val="none" w:sz="0" w:space="0" w:color="auto"/>
        <w:left w:val="none" w:sz="0" w:space="0" w:color="auto"/>
        <w:bottom w:val="none" w:sz="0" w:space="0" w:color="auto"/>
        <w:right w:val="none" w:sz="0" w:space="0" w:color="auto"/>
      </w:divBdr>
    </w:div>
    <w:div w:id="411857310">
      <w:bodyDiv w:val="1"/>
      <w:marLeft w:val="0"/>
      <w:marRight w:val="0"/>
      <w:marTop w:val="0"/>
      <w:marBottom w:val="0"/>
      <w:divBdr>
        <w:top w:val="none" w:sz="0" w:space="0" w:color="auto"/>
        <w:left w:val="none" w:sz="0" w:space="0" w:color="auto"/>
        <w:bottom w:val="none" w:sz="0" w:space="0" w:color="auto"/>
        <w:right w:val="none" w:sz="0" w:space="0" w:color="auto"/>
      </w:divBdr>
    </w:div>
    <w:div w:id="411897224">
      <w:bodyDiv w:val="1"/>
      <w:marLeft w:val="0"/>
      <w:marRight w:val="0"/>
      <w:marTop w:val="0"/>
      <w:marBottom w:val="0"/>
      <w:divBdr>
        <w:top w:val="none" w:sz="0" w:space="0" w:color="auto"/>
        <w:left w:val="none" w:sz="0" w:space="0" w:color="auto"/>
        <w:bottom w:val="none" w:sz="0" w:space="0" w:color="auto"/>
        <w:right w:val="none" w:sz="0" w:space="0" w:color="auto"/>
      </w:divBdr>
    </w:div>
    <w:div w:id="411900270">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2048057">
      <w:bodyDiv w:val="1"/>
      <w:marLeft w:val="0"/>
      <w:marRight w:val="0"/>
      <w:marTop w:val="0"/>
      <w:marBottom w:val="0"/>
      <w:divBdr>
        <w:top w:val="none" w:sz="0" w:space="0" w:color="auto"/>
        <w:left w:val="none" w:sz="0" w:space="0" w:color="auto"/>
        <w:bottom w:val="none" w:sz="0" w:space="0" w:color="auto"/>
        <w:right w:val="none" w:sz="0" w:space="0" w:color="auto"/>
      </w:divBdr>
    </w:div>
    <w:div w:id="412123052">
      <w:bodyDiv w:val="1"/>
      <w:marLeft w:val="0"/>
      <w:marRight w:val="0"/>
      <w:marTop w:val="0"/>
      <w:marBottom w:val="0"/>
      <w:divBdr>
        <w:top w:val="none" w:sz="0" w:space="0" w:color="auto"/>
        <w:left w:val="none" w:sz="0" w:space="0" w:color="auto"/>
        <w:bottom w:val="none" w:sz="0" w:space="0" w:color="auto"/>
        <w:right w:val="none" w:sz="0" w:space="0" w:color="auto"/>
      </w:divBdr>
    </w:div>
    <w:div w:id="412164467">
      <w:bodyDiv w:val="1"/>
      <w:marLeft w:val="0"/>
      <w:marRight w:val="0"/>
      <w:marTop w:val="0"/>
      <w:marBottom w:val="0"/>
      <w:divBdr>
        <w:top w:val="none" w:sz="0" w:space="0" w:color="auto"/>
        <w:left w:val="none" w:sz="0" w:space="0" w:color="auto"/>
        <w:bottom w:val="none" w:sz="0" w:space="0" w:color="auto"/>
        <w:right w:val="none" w:sz="0" w:space="0" w:color="auto"/>
      </w:divBdr>
    </w:div>
    <w:div w:id="412165035">
      <w:bodyDiv w:val="1"/>
      <w:marLeft w:val="0"/>
      <w:marRight w:val="0"/>
      <w:marTop w:val="0"/>
      <w:marBottom w:val="0"/>
      <w:divBdr>
        <w:top w:val="none" w:sz="0" w:space="0" w:color="auto"/>
        <w:left w:val="none" w:sz="0" w:space="0" w:color="auto"/>
        <w:bottom w:val="none" w:sz="0" w:space="0" w:color="auto"/>
        <w:right w:val="none" w:sz="0" w:space="0" w:color="auto"/>
      </w:divBdr>
    </w:div>
    <w:div w:id="412237296">
      <w:bodyDiv w:val="1"/>
      <w:marLeft w:val="0"/>
      <w:marRight w:val="0"/>
      <w:marTop w:val="0"/>
      <w:marBottom w:val="0"/>
      <w:divBdr>
        <w:top w:val="none" w:sz="0" w:space="0" w:color="auto"/>
        <w:left w:val="none" w:sz="0" w:space="0" w:color="auto"/>
        <w:bottom w:val="none" w:sz="0" w:space="0" w:color="auto"/>
        <w:right w:val="none" w:sz="0" w:space="0" w:color="auto"/>
      </w:divBdr>
    </w:div>
    <w:div w:id="412245371">
      <w:bodyDiv w:val="1"/>
      <w:marLeft w:val="0"/>
      <w:marRight w:val="0"/>
      <w:marTop w:val="0"/>
      <w:marBottom w:val="0"/>
      <w:divBdr>
        <w:top w:val="none" w:sz="0" w:space="0" w:color="auto"/>
        <w:left w:val="none" w:sz="0" w:space="0" w:color="auto"/>
        <w:bottom w:val="none" w:sz="0" w:space="0" w:color="auto"/>
        <w:right w:val="none" w:sz="0" w:space="0" w:color="auto"/>
      </w:divBdr>
    </w:div>
    <w:div w:id="412312377">
      <w:bodyDiv w:val="1"/>
      <w:marLeft w:val="0"/>
      <w:marRight w:val="0"/>
      <w:marTop w:val="0"/>
      <w:marBottom w:val="0"/>
      <w:divBdr>
        <w:top w:val="none" w:sz="0" w:space="0" w:color="auto"/>
        <w:left w:val="none" w:sz="0" w:space="0" w:color="auto"/>
        <w:bottom w:val="none" w:sz="0" w:space="0" w:color="auto"/>
        <w:right w:val="none" w:sz="0" w:space="0" w:color="auto"/>
      </w:divBdr>
    </w:div>
    <w:div w:id="412313421">
      <w:bodyDiv w:val="1"/>
      <w:marLeft w:val="0"/>
      <w:marRight w:val="0"/>
      <w:marTop w:val="0"/>
      <w:marBottom w:val="0"/>
      <w:divBdr>
        <w:top w:val="none" w:sz="0" w:space="0" w:color="auto"/>
        <w:left w:val="none" w:sz="0" w:space="0" w:color="auto"/>
        <w:bottom w:val="none" w:sz="0" w:space="0" w:color="auto"/>
        <w:right w:val="none" w:sz="0" w:space="0" w:color="auto"/>
      </w:divBdr>
    </w:div>
    <w:div w:id="412313534">
      <w:bodyDiv w:val="1"/>
      <w:marLeft w:val="0"/>
      <w:marRight w:val="0"/>
      <w:marTop w:val="0"/>
      <w:marBottom w:val="0"/>
      <w:divBdr>
        <w:top w:val="none" w:sz="0" w:space="0" w:color="auto"/>
        <w:left w:val="none" w:sz="0" w:space="0" w:color="auto"/>
        <w:bottom w:val="none" w:sz="0" w:space="0" w:color="auto"/>
        <w:right w:val="none" w:sz="0" w:space="0" w:color="auto"/>
      </w:divBdr>
    </w:div>
    <w:div w:id="412434399">
      <w:bodyDiv w:val="1"/>
      <w:marLeft w:val="0"/>
      <w:marRight w:val="0"/>
      <w:marTop w:val="0"/>
      <w:marBottom w:val="0"/>
      <w:divBdr>
        <w:top w:val="none" w:sz="0" w:space="0" w:color="auto"/>
        <w:left w:val="none" w:sz="0" w:space="0" w:color="auto"/>
        <w:bottom w:val="none" w:sz="0" w:space="0" w:color="auto"/>
        <w:right w:val="none" w:sz="0" w:space="0" w:color="auto"/>
      </w:divBdr>
    </w:div>
    <w:div w:id="412513040">
      <w:bodyDiv w:val="1"/>
      <w:marLeft w:val="0"/>
      <w:marRight w:val="0"/>
      <w:marTop w:val="0"/>
      <w:marBottom w:val="0"/>
      <w:divBdr>
        <w:top w:val="none" w:sz="0" w:space="0" w:color="auto"/>
        <w:left w:val="none" w:sz="0" w:space="0" w:color="auto"/>
        <w:bottom w:val="none" w:sz="0" w:space="0" w:color="auto"/>
        <w:right w:val="none" w:sz="0" w:space="0" w:color="auto"/>
      </w:divBdr>
    </w:div>
    <w:div w:id="412552512">
      <w:bodyDiv w:val="1"/>
      <w:marLeft w:val="0"/>
      <w:marRight w:val="0"/>
      <w:marTop w:val="0"/>
      <w:marBottom w:val="0"/>
      <w:divBdr>
        <w:top w:val="none" w:sz="0" w:space="0" w:color="auto"/>
        <w:left w:val="none" w:sz="0" w:space="0" w:color="auto"/>
        <w:bottom w:val="none" w:sz="0" w:space="0" w:color="auto"/>
        <w:right w:val="none" w:sz="0" w:space="0" w:color="auto"/>
      </w:divBdr>
    </w:div>
    <w:div w:id="412553268">
      <w:bodyDiv w:val="1"/>
      <w:marLeft w:val="0"/>
      <w:marRight w:val="0"/>
      <w:marTop w:val="0"/>
      <w:marBottom w:val="0"/>
      <w:divBdr>
        <w:top w:val="none" w:sz="0" w:space="0" w:color="auto"/>
        <w:left w:val="none" w:sz="0" w:space="0" w:color="auto"/>
        <w:bottom w:val="none" w:sz="0" w:space="0" w:color="auto"/>
        <w:right w:val="none" w:sz="0" w:space="0" w:color="auto"/>
      </w:divBdr>
    </w:div>
    <w:div w:id="412708439">
      <w:bodyDiv w:val="1"/>
      <w:marLeft w:val="0"/>
      <w:marRight w:val="0"/>
      <w:marTop w:val="0"/>
      <w:marBottom w:val="0"/>
      <w:divBdr>
        <w:top w:val="none" w:sz="0" w:space="0" w:color="auto"/>
        <w:left w:val="none" w:sz="0" w:space="0" w:color="auto"/>
        <w:bottom w:val="none" w:sz="0" w:space="0" w:color="auto"/>
        <w:right w:val="none" w:sz="0" w:space="0" w:color="auto"/>
      </w:divBdr>
    </w:div>
    <w:div w:id="412748534">
      <w:bodyDiv w:val="1"/>
      <w:marLeft w:val="0"/>
      <w:marRight w:val="0"/>
      <w:marTop w:val="0"/>
      <w:marBottom w:val="0"/>
      <w:divBdr>
        <w:top w:val="none" w:sz="0" w:space="0" w:color="auto"/>
        <w:left w:val="none" w:sz="0" w:space="0" w:color="auto"/>
        <w:bottom w:val="none" w:sz="0" w:space="0" w:color="auto"/>
        <w:right w:val="none" w:sz="0" w:space="0" w:color="auto"/>
      </w:divBdr>
    </w:div>
    <w:div w:id="412823626">
      <w:bodyDiv w:val="1"/>
      <w:marLeft w:val="0"/>
      <w:marRight w:val="0"/>
      <w:marTop w:val="0"/>
      <w:marBottom w:val="0"/>
      <w:divBdr>
        <w:top w:val="none" w:sz="0" w:space="0" w:color="auto"/>
        <w:left w:val="none" w:sz="0" w:space="0" w:color="auto"/>
        <w:bottom w:val="none" w:sz="0" w:space="0" w:color="auto"/>
        <w:right w:val="none" w:sz="0" w:space="0" w:color="auto"/>
      </w:divBdr>
    </w:div>
    <w:div w:id="412898541">
      <w:bodyDiv w:val="1"/>
      <w:marLeft w:val="0"/>
      <w:marRight w:val="0"/>
      <w:marTop w:val="0"/>
      <w:marBottom w:val="0"/>
      <w:divBdr>
        <w:top w:val="none" w:sz="0" w:space="0" w:color="auto"/>
        <w:left w:val="none" w:sz="0" w:space="0" w:color="auto"/>
        <w:bottom w:val="none" w:sz="0" w:space="0" w:color="auto"/>
        <w:right w:val="none" w:sz="0" w:space="0" w:color="auto"/>
      </w:divBdr>
    </w:div>
    <w:div w:id="412900904">
      <w:bodyDiv w:val="1"/>
      <w:marLeft w:val="0"/>
      <w:marRight w:val="0"/>
      <w:marTop w:val="0"/>
      <w:marBottom w:val="0"/>
      <w:divBdr>
        <w:top w:val="none" w:sz="0" w:space="0" w:color="auto"/>
        <w:left w:val="none" w:sz="0" w:space="0" w:color="auto"/>
        <w:bottom w:val="none" w:sz="0" w:space="0" w:color="auto"/>
        <w:right w:val="none" w:sz="0" w:space="0" w:color="auto"/>
      </w:divBdr>
    </w:div>
    <w:div w:id="412971530">
      <w:bodyDiv w:val="1"/>
      <w:marLeft w:val="0"/>
      <w:marRight w:val="0"/>
      <w:marTop w:val="0"/>
      <w:marBottom w:val="0"/>
      <w:divBdr>
        <w:top w:val="none" w:sz="0" w:space="0" w:color="auto"/>
        <w:left w:val="none" w:sz="0" w:space="0" w:color="auto"/>
        <w:bottom w:val="none" w:sz="0" w:space="0" w:color="auto"/>
        <w:right w:val="none" w:sz="0" w:space="0" w:color="auto"/>
      </w:divBdr>
    </w:div>
    <w:div w:id="412971654">
      <w:bodyDiv w:val="1"/>
      <w:marLeft w:val="0"/>
      <w:marRight w:val="0"/>
      <w:marTop w:val="0"/>
      <w:marBottom w:val="0"/>
      <w:divBdr>
        <w:top w:val="none" w:sz="0" w:space="0" w:color="auto"/>
        <w:left w:val="none" w:sz="0" w:space="0" w:color="auto"/>
        <w:bottom w:val="none" w:sz="0" w:space="0" w:color="auto"/>
        <w:right w:val="none" w:sz="0" w:space="0" w:color="auto"/>
      </w:divBdr>
    </w:div>
    <w:div w:id="413282567">
      <w:bodyDiv w:val="1"/>
      <w:marLeft w:val="0"/>
      <w:marRight w:val="0"/>
      <w:marTop w:val="0"/>
      <w:marBottom w:val="0"/>
      <w:divBdr>
        <w:top w:val="none" w:sz="0" w:space="0" w:color="auto"/>
        <w:left w:val="none" w:sz="0" w:space="0" w:color="auto"/>
        <w:bottom w:val="none" w:sz="0" w:space="0" w:color="auto"/>
        <w:right w:val="none" w:sz="0" w:space="0" w:color="auto"/>
      </w:divBdr>
    </w:div>
    <w:div w:id="413285184">
      <w:bodyDiv w:val="1"/>
      <w:marLeft w:val="0"/>
      <w:marRight w:val="0"/>
      <w:marTop w:val="0"/>
      <w:marBottom w:val="0"/>
      <w:divBdr>
        <w:top w:val="none" w:sz="0" w:space="0" w:color="auto"/>
        <w:left w:val="none" w:sz="0" w:space="0" w:color="auto"/>
        <w:bottom w:val="none" w:sz="0" w:space="0" w:color="auto"/>
        <w:right w:val="none" w:sz="0" w:space="0" w:color="auto"/>
      </w:divBdr>
    </w:div>
    <w:div w:id="413354222">
      <w:bodyDiv w:val="1"/>
      <w:marLeft w:val="0"/>
      <w:marRight w:val="0"/>
      <w:marTop w:val="0"/>
      <w:marBottom w:val="0"/>
      <w:divBdr>
        <w:top w:val="none" w:sz="0" w:space="0" w:color="auto"/>
        <w:left w:val="none" w:sz="0" w:space="0" w:color="auto"/>
        <w:bottom w:val="none" w:sz="0" w:space="0" w:color="auto"/>
        <w:right w:val="none" w:sz="0" w:space="0" w:color="auto"/>
      </w:divBdr>
    </w:div>
    <w:div w:id="413354449">
      <w:bodyDiv w:val="1"/>
      <w:marLeft w:val="0"/>
      <w:marRight w:val="0"/>
      <w:marTop w:val="0"/>
      <w:marBottom w:val="0"/>
      <w:divBdr>
        <w:top w:val="none" w:sz="0" w:space="0" w:color="auto"/>
        <w:left w:val="none" w:sz="0" w:space="0" w:color="auto"/>
        <w:bottom w:val="none" w:sz="0" w:space="0" w:color="auto"/>
        <w:right w:val="none" w:sz="0" w:space="0" w:color="auto"/>
      </w:divBdr>
    </w:div>
    <w:div w:id="413432137">
      <w:bodyDiv w:val="1"/>
      <w:marLeft w:val="0"/>
      <w:marRight w:val="0"/>
      <w:marTop w:val="0"/>
      <w:marBottom w:val="0"/>
      <w:divBdr>
        <w:top w:val="none" w:sz="0" w:space="0" w:color="auto"/>
        <w:left w:val="none" w:sz="0" w:space="0" w:color="auto"/>
        <w:bottom w:val="none" w:sz="0" w:space="0" w:color="auto"/>
        <w:right w:val="none" w:sz="0" w:space="0" w:color="auto"/>
      </w:divBdr>
    </w:div>
    <w:div w:id="413432372">
      <w:bodyDiv w:val="1"/>
      <w:marLeft w:val="0"/>
      <w:marRight w:val="0"/>
      <w:marTop w:val="0"/>
      <w:marBottom w:val="0"/>
      <w:divBdr>
        <w:top w:val="none" w:sz="0" w:space="0" w:color="auto"/>
        <w:left w:val="none" w:sz="0" w:space="0" w:color="auto"/>
        <w:bottom w:val="none" w:sz="0" w:space="0" w:color="auto"/>
        <w:right w:val="none" w:sz="0" w:space="0" w:color="auto"/>
      </w:divBdr>
    </w:div>
    <w:div w:id="413473440">
      <w:bodyDiv w:val="1"/>
      <w:marLeft w:val="0"/>
      <w:marRight w:val="0"/>
      <w:marTop w:val="0"/>
      <w:marBottom w:val="0"/>
      <w:divBdr>
        <w:top w:val="none" w:sz="0" w:space="0" w:color="auto"/>
        <w:left w:val="none" w:sz="0" w:space="0" w:color="auto"/>
        <w:bottom w:val="none" w:sz="0" w:space="0" w:color="auto"/>
        <w:right w:val="none" w:sz="0" w:space="0" w:color="auto"/>
      </w:divBdr>
    </w:div>
    <w:div w:id="413668518">
      <w:bodyDiv w:val="1"/>
      <w:marLeft w:val="0"/>
      <w:marRight w:val="0"/>
      <w:marTop w:val="0"/>
      <w:marBottom w:val="0"/>
      <w:divBdr>
        <w:top w:val="none" w:sz="0" w:space="0" w:color="auto"/>
        <w:left w:val="none" w:sz="0" w:space="0" w:color="auto"/>
        <w:bottom w:val="none" w:sz="0" w:space="0" w:color="auto"/>
        <w:right w:val="none" w:sz="0" w:space="0" w:color="auto"/>
      </w:divBdr>
    </w:div>
    <w:div w:id="413742165">
      <w:bodyDiv w:val="1"/>
      <w:marLeft w:val="0"/>
      <w:marRight w:val="0"/>
      <w:marTop w:val="0"/>
      <w:marBottom w:val="0"/>
      <w:divBdr>
        <w:top w:val="none" w:sz="0" w:space="0" w:color="auto"/>
        <w:left w:val="none" w:sz="0" w:space="0" w:color="auto"/>
        <w:bottom w:val="none" w:sz="0" w:space="0" w:color="auto"/>
        <w:right w:val="none" w:sz="0" w:space="0" w:color="auto"/>
      </w:divBdr>
    </w:div>
    <w:div w:id="413742806">
      <w:bodyDiv w:val="1"/>
      <w:marLeft w:val="0"/>
      <w:marRight w:val="0"/>
      <w:marTop w:val="0"/>
      <w:marBottom w:val="0"/>
      <w:divBdr>
        <w:top w:val="none" w:sz="0" w:space="0" w:color="auto"/>
        <w:left w:val="none" w:sz="0" w:space="0" w:color="auto"/>
        <w:bottom w:val="none" w:sz="0" w:space="0" w:color="auto"/>
        <w:right w:val="none" w:sz="0" w:space="0" w:color="auto"/>
      </w:divBdr>
    </w:div>
    <w:div w:id="413743746">
      <w:bodyDiv w:val="1"/>
      <w:marLeft w:val="0"/>
      <w:marRight w:val="0"/>
      <w:marTop w:val="0"/>
      <w:marBottom w:val="0"/>
      <w:divBdr>
        <w:top w:val="none" w:sz="0" w:space="0" w:color="auto"/>
        <w:left w:val="none" w:sz="0" w:space="0" w:color="auto"/>
        <w:bottom w:val="none" w:sz="0" w:space="0" w:color="auto"/>
        <w:right w:val="none" w:sz="0" w:space="0" w:color="auto"/>
      </w:divBdr>
    </w:div>
    <w:div w:id="413748882">
      <w:bodyDiv w:val="1"/>
      <w:marLeft w:val="0"/>
      <w:marRight w:val="0"/>
      <w:marTop w:val="0"/>
      <w:marBottom w:val="0"/>
      <w:divBdr>
        <w:top w:val="none" w:sz="0" w:space="0" w:color="auto"/>
        <w:left w:val="none" w:sz="0" w:space="0" w:color="auto"/>
        <w:bottom w:val="none" w:sz="0" w:space="0" w:color="auto"/>
        <w:right w:val="none" w:sz="0" w:space="0" w:color="auto"/>
      </w:divBdr>
    </w:div>
    <w:div w:id="413863103">
      <w:bodyDiv w:val="1"/>
      <w:marLeft w:val="0"/>
      <w:marRight w:val="0"/>
      <w:marTop w:val="0"/>
      <w:marBottom w:val="0"/>
      <w:divBdr>
        <w:top w:val="none" w:sz="0" w:space="0" w:color="auto"/>
        <w:left w:val="none" w:sz="0" w:space="0" w:color="auto"/>
        <w:bottom w:val="none" w:sz="0" w:space="0" w:color="auto"/>
        <w:right w:val="none" w:sz="0" w:space="0" w:color="auto"/>
      </w:divBdr>
    </w:div>
    <w:div w:id="413865324">
      <w:bodyDiv w:val="1"/>
      <w:marLeft w:val="0"/>
      <w:marRight w:val="0"/>
      <w:marTop w:val="0"/>
      <w:marBottom w:val="0"/>
      <w:divBdr>
        <w:top w:val="none" w:sz="0" w:space="0" w:color="auto"/>
        <w:left w:val="none" w:sz="0" w:space="0" w:color="auto"/>
        <w:bottom w:val="none" w:sz="0" w:space="0" w:color="auto"/>
        <w:right w:val="none" w:sz="0" w:space="0" w:color="auto"/>
      </w:divBdr>
    </w:div>
    <w:div w:id="413938915">
      <w:bodyDiv w:val="1"/>
      <w:marLeft w:val="0"/>
      <w:marRight w:val="0"/>
      <w:marTop w:val="0"/>
      <w:marBottom w:val="0"/>
      <w:divBdr>
        <w:top w:val="none" w:sz="0" w:space="0" w:color="auto"/>
        <w:left w:val="none" w:sz="0" w:space="0" w:color="auto"/>
        <w:bottom w:val="none" w:sz="0" w:space="0" w:color="auto"/>
        <w:right w:val="none" w:sz="0" w:space="0" w:color="auto"/>
      </w:divBdr>
    </w:div>
    <w:div w:id="413943538">
      <w:bodyDiv w:val="1"/>
      <w:marLeft w:val="0"/>
      <w:marRight w:val="0"/>
      <w:marTop w:val="0"/>
      <w:marBottom w:val="0"/>
      <w:divBdr>
        <w:top w:val="none" w:sz="0" w:space="0" w:color="auto"/>
        <w:left w:val="none" w:sz="0" w:space="0" w:color="auto"/>
        <w:bottom w:val="none" w:sz="0" w:space="0" w:color="auto"/>
        <w:right w:val="none" w:sz="0" w:space="0" w:color="auto"/>
      </w:divBdr>
    </w:div>
    <w:div w:id="414014135">
      <w:bodyDiv w:val="1"/>
      <w:marLeft w:val="0"/>
      <w:marRight w:val="0"/>
      <w:marTop w:val="0"/>
      <w:marBottom w:val="0"/>
      <w:divBdr>
        <w:top w:val="none" w:sz="0" w:space="0" w:color="auto"/>
        <w:left w:val="none" w:sz="0" w:space="0" w:color="auto"/>
        <w:bottom w:val="none" w:sz="0" w:space="0" w:color="auto"/>
        <w:right w:val="none" w:sz="0" w:space="0" w:color="auto"/>
      </w:divBdr>
    </w:div>
    <w:div w:id="414129793">
      <w:bodyDiv w:val="1"/>
      <w:marLeft w:val="0"/>
      <w:marRight w:val="0"/>
      <w:marTop w:val="0"/>
      <w:marBottom w:val="0"/>
      <w:divBdr>
        <w:top w:val="none" w:sz="0" w:space="0" w:color="auto"/>
        <w:left w:val="none" w:sz="0" w:space="0" w:color="auto"/>
        <w:bottom w:val="none" w:sz="0" w:space="0" w:color="auto"/>
        <w:right w:val="none" w:sz="0" w:space="0" w:color="auto"/>
      </w:divBdr>
    </w:div>
    <w:div w:id="414205107">
      <w:bodyDiv w:val="1"/>
      <w:marLeft w:val="0"/>
      <w:marRight w:val="0"/>
      <w:marTop w:val="0"/>
      <w:marBottom w:val="0"/>
      <w:divBdr>
        <w:top w:val="none" w:sz="0" w:space="0" w:color="auto"/>
        <w:left w:val="none" w:sz="0" w:space="0" w:color="auto"/>
        <w:bottom w:val="none" w:sz="0" w:space="0" w:color="auto"/>
        <w:right w:val="none" w:sz="0" w:space="0" w:color="auto"/>
      </w:divBdr>
    </w:div>
    <w:div w:id="414206102">
      <w:bodyDiv w:val="1"/>
      <w:marLeft w:val="0"/>
      <w:marRight w:val="0"/>
      <w:marTop w:val="0"/>
      <w:marBottom w:val="0"/>
      <w:divBdr>
        <w:top w:val="none" w:sz="0" w:space="0" w:color="auto"/>
        <w:left w:val="none" w:sz="0" w:space="0" w:color="auto"/>
        <w:bottom w:val="none" w:sz="0" w:space="0" w:color="auto"/>
        <w:right w:val="none" w:sz="0" w:space="0" w:color="auto"/>
      </w:divBdr>
    </w:div>
    <w:div w:id="414211403">
      <w:bodyDiv w:val="1"/>
      <w:marLeft w:val="0"/>
      <w:marRight w:val="0"/>
      <w:marTop w:val="0"/>
      <w:marBottom w:val="0"/>
      <w:divBdr>
        <w:top w:val="none" w:sz="0" w:space="0" w:color="auto"/>
        <w:left w:val="none" w:sz="0" w:space="0" w:color="auto"/>
        <w:bottom w:val="none" w:sz="0" w:space="0" w:color="auto"/>
        <w:right w:val="none" w:sz="0" w:space="0" w:color="auto"/>
      </w:divBdr>
    </w:div>
    <w:div w:id="414283666">
      <w:bodyDiv w:val="1"/>
      <w:marLeft w:val="0"/>
      <w:marRight w:val="0"/>
      <w:marTop w:val="0"/>
      <w:marBottom w:val="0"/>
      <w:divBdr>
        <w:top w:val="none" w:sz="0" w:space="0" w:color="auto"/>
        <w:left w:val="none" w:sz="0" w:space="0" w:color="auto"/>
        <w:bottom w:val="none" w:sz="0" w:space="0" w:color="auto"/>
        <w:right w:val="none" w:sz="0" w:space="0" w:color="auto"/>
      </w:divBdr>
    </w:div>
    <w:div w:id="414285758">
      <w:bodyDiv w:val="1"/>
      <w:marLeft w:val="0"/>
      <w:marRight w:val="0"/>
      <w:marTop w:val="0"/>
      <w:marBottom w:val="0"/>
      <w:divBdr>
        <w:top w:val="none" w:sz="0" w:space="0" w:color="auto"/>
        <w:left w:val="none" w:sz="0" w:space="0" w:color="auto"/>
        <w:bottom w:val="none" w:sz="0" w:space="0" w:color="auto"/>
        <w:right w:val="none" w:sz="0" w:space="0" w:color="auto"/>
      </w:divBdr>
    </w:div>
    <w:div w:id="414396750">
      <w:bodyDiv w:val="1"/>
      <w:marLeft w:val="0"/>
      <w:marRight w:val="0"/>
      <w:marTop w:val="0"/>
      <w:marBottom w:val="0"/>
      <w:divBdr>
        <w:top w:val="none" w:sz="0" w:space="0" w:color="auto"/>
        <w:left w:val="none" w:sz="0" w:space="0" w:color="auto"/>
        <w:bottom w:val="none" w:sz="0" w:space="0" w:color="auto"/>
        <w:right w:val="none" w:sz="0" w:space="0" w:color="auto"/>
      </w:divBdr>
    </w:div>
    <w:div w:id="414478130">
      <w:bodyDiv w:val="1"/>
      <w:marLeft w:val="0"/>
      <w:marRight w:val="0"/>
      <w:marTop w:val="0"/>
      <w:marBottom w:val="0"/>
      <w:divBdr>
        <w:top w:val="none" w:sz="0" w:space="0" w:color="auto"/>
        <w:left w:val="none" w:sz="0" w:space="0" w:color="auto"/>
        <w:bottom w:val="none" w:sz="0" w:space="0" w:color="auto"/>
        <w:right w:val="none" w:sz="0" w:space="0" w:color="auto"/>
      </w:divBdr>
    </w:div>
    <w:div w:id="414547631">
      <w:bodyDiv w:val="1"/>
      <w:marLeft w:val="0"/>
      <w:marRight w:val="0"/>
      <w:marTop w:val="0"/>
      <w:marBottom w:val="0"/>
      <w:divBdr>
        <w:top w:val="none" w:sz="0" w:space="0" w:color="auto"/>
        <w:left w:val="none" w:sz="0" w:space="0" w:color="auto"/>
        <w:bottom w:val="none" w:sz="0" w:space="0" w:color="auto"/>
        <w:right w:val="none" w:sz="0" w:space="0" w:color="auto"/>
      </w:divBdr>
    </w:div>
    <w:div w:id="414598640">
      <w:bodyDiv w:val="1"/>
      <w:marLeft w:val="0"/>
      <w:marRight w:val="0"/>
      <w:marTop w:val="0"/>
      <w:marBottom w:val="0"/>
      <w:divBdr>
        <w:top w:val="none" w:sz="0" w:space="0" w:color="auto"/>
        <w:left w:val="none" w:sz="0" w:space="0" w:color="auto"/>
        <w:bottom w:val="none" w:sz="0" w:space="0" w:color="auto"/>
        <w:right w:val="none" w:sz="0" w:space="0" w:color="auto"/>
      </w:divBdr>
    </w:div>
    <w:div w:id="414672679">
      <w:bodyDiv w:val="1"/>
      <w:marLeft w:val="0"/>
      <w:marRight w:val="0"/>
      <w:marTop w:val="0"/>
      <w:marBottom w:val="0"/>
      <w:divBdr>
        <w:top w:val="none" w:sz="0" w:space="0" w:color="auto"/>
        <w:left w:val="none" w:sz="0" w:space="0" w:color="auto"/>
        <w:bottom w:val="none" w:sz="0" w:space="0" w:color="auto"/>
        <w:right w:val="none" w:sz="0" w:space="0" w:color="auto"/>
      </w:divBdr>
    </w:div>
    <w:div w:id="414783648">
      <w:bodyDiv w:val="1"/>
      <w:marLeft w:val="0"/>
      <w:marRight w:val="0"/>
      <w:marTop w:val="0"/>
      <w:marBottom w:val="0"/>
      <w:divBdr>
        <w:top w:val="none" w:sz="0" w:space="0" w:color="auto"/>
        <w:left w:val="none" w:sz="0" w:space="0" w:color="auto"/>
        <w:bottom w:val="none" w:sz="0" w:space="0" w:color="auto"/>
        <w:right w:val="none" w:sz="0" w:space="0" w:color="auto"/>
      </w:divBdr>
    </w:div>
    <w:div w:id="414785873">
      <w:bodyDiv w:val="1"/>
      <w:marLeft w:val="0"/>
      <w:marRight w:val="0"/>
      <w:marTop w:val="0"/>
      <w:marBottom w:val="0"/>
      <w:divBdr>
        <w:top w:val="none" w:sz="0" w:space="0" w:color="auto"/>
        <w:left w:val="none" w:sz="0" w:space="0" w:color="auto"/>
        <w:bottom w:val="none" w:sz="0" w:space="0" w:color="auto"/>
        <w:right w:val="none" w:sz="0" w:space="0" w:color="auto"/>
      </w:divBdr>
    </w:div>
    <w:div w:id="414860932">
      <w:bodyDiv w:val="1"/>
      <w:marLeft w:val="0"/>
      <w:marRight w:val="0"/>
      <w:marTop w:val="0"/>
      <w:marBottom w:val="0"/>
      <w:divBdr>
        <w:top w:val="none" w:sz="0" w:space="0" w:color="auto"/>
        <w:left w:val="none" w:sz="0" w:space="0" w:color="auto"/>
        <w:bottom w:val="none" w:sz="0" w:space="0" w:color="auto"/>
        <w:right w:val="none" w:sz="0" w:space="0" w:color="auto"/>
      </w:divBdr>
    </w:div>
    <w:div w:id="414866167">
      <w:bodyDiv w:val="1"/>
      <w:marLeft w:val="0"/>
      <w:marRight w:val="0"/>
      <w:marTop w:val="0"/>
      <w:marBottom w:val="0"/>
      <w:divBdr>
        <w:top w:val="none" w:sz="0" w:space="0" w:color="auto"/>
        <w:left w:val="none" w:sz="0" w:space="0" w:color="auto"/>
        <w:bottom w:val="none" w:sz="0" w:space="0" w:color="auto"/>
        <w:right w:val="none" w:sz="0" w:space="0" w:color="auto"/>
      </w:divBdr>
    </w:div>
    <w:div w:id="414938731">
      <w:bodyDiv w:val="1"/>
      <w:marLeft w:val="0"/>
      <w:marRight w:val="0"/>
      <w:marTop w:val="0"/>
      <w:marBottom w:val="0"/>
      <w:divBdr>
        <w:top w:val="none" w:sz="0" w:space="0" w:color="auto"/>
        <w:left w:val="none" w:sz="0" w:space="0" w:color="auto"/>
        <w:bottom w:val="none" w:sz="0" w:space="0" w:color="auto"/>
        <w:right w:val="none" w:sz="0" w:space="0" w:color="auto"/>
      </w:divBdr>
    </w:div>
    <w:div w:id="414940677">
      <w:bodyDiv w:val="1"/>
      <w:marLeft w:val="0"/>
      <w:marRight w:val="0"/>
      <w:marTop w:val="0"/>
      <w:marBottom w:val="0"/>
      <w:divBdr>
        <w:top w:val="none" w:sz="0" w:space="0" w:color="auto"/>
        <w:left w:val="none" w:sz="0" w:space="0" w:color="auto"/>
        <w:bottom w:val="none" w:sz="0" w:space="0" w:color="auto"/>
        <w:right w:val="none" w:sz="0" w:space="0" w:color="auto"/>
      </w:divBdr>
    </w:div>
    <w:div w:id="414975859">
      <w:bodyDiv w:val="1"/>
      <w:marLeft w:val="0"/>
      <w:marRight w:val="0"/>
      <w:marTop w:val="0"/>
      <w:marBottom w:val="0"/>
      <w:divBdr>
        <w:top w:val="none" w:sz="0" w:space="0" w:color="auto"/>
        <w:left w:val="none" w:sz="0" w:space="0" w:color="auto"/>
        <w:bottom w:val="none" w:sz="0" w:space="0" w:color="auto"/>
        <w:right w:val="none" w:sz="0" w:space="0" w:color="auto"/>
      </w:divBdr>
    </w:div>
    <w:div w:id="415051876">
      <w:bodyDiv w:val="1"/>
      <w:marLeft w:val="0"/>
      <w:marRight w:val="0"/>
      <w:marTop w:val="0"/>
      <w:marBottom w:val="0"/>
      <w:divBdr>
        <w:top w:val="none" w:sz="0" w:space="0" w:color="auto"/>
        <w:left w:val="none" w:sz="0" w:space="0" w:color="auto"/>
        <w:bottom w:val="none" w:sz="0" w:space="0" w:color="auto"/>
        <w:right w:val="none" w:sz="0" w:space="0" w:color="auto"/>
      </w:divBdr>
    </w:div>
    <w:div w:id="415056591">
      <w:bodyDiv w:val="1"/>
      <w:marLeft w:val="0"/>
      <w:marRight w:val="0"/>
      <w:marTop w:val="0"/>
      <w:marBottom w:val="0"/>
      <w:divBdr>
        <w:top w:val="none" w:sz="0" w:space="0" w:color="auto"/>
        <w:left w:val="none" w:sz="0" w:space="0" w:color="auto"/>
        <w:bottom w:val="none" w:sz="0" w:space="0" w:color="auto"/>
        <w:right w:val="none" w:sz="0" w:space="0" w:color="auto"/>
      </w:divBdr>
    </w:div>
    <w:div w:id="415058926">
      <w:bodyDiv w:val="1"/>
      <w:marLeft w:val="0"/>
      <w:marRight w:val="0"/>
      <w:marTop w:val="0"/>
      <w:marBottom w:val="0"/>
      <w:divBdr>
        <w:top w:val="none" w:sz="0" w:space="0" w:color="auto"/>
        <w:left w:val="none" w:sz="0" w:space="0" w:color="auto"/>
        <w:bottom w:val="none" w:sz="0" w:space="0" w:color="auto"/>
        <w:right w:val="none" w:sz="0" w:space="0" w:color="auto"/>
      </w:divBdr>
    </w:div>
    <w:div w:id="415060083">
      <w:bodyDiv w:val="1"/>
      <w:marLeft w:val="0"/>
      <w:marRight w:val="0"/>
      <w:marTop w:val="0"/>
      <w:marBottom w:val="0"/>
      <w:divBdr>
        <w:top w:val="none" w:sz="0" w:space="0" w:color="auto"/>
        <w:left w:val="none" w:sz="0" w:space="0" w:color="auto"/>
        <w:bottom w:val="none" w:sz="0" w:space="0" w:color="auto"/>
        <w:right w:val="none" w:sz="0" w:space="0" w:color="auto"/>
      </w:divBdr>
    </w:div>
    <w:div w:id="415203303">
      <w:bodyDiv w:val="1"/>
      <w:marLeft w:val="0"/>
      <w:marRight w:val="0"/>
      <w:marTop w:val="0"/>
      <w:marBottom w:val="0"/>
      <w:divBdr>
        <w:top w:val="none" w:sz="0" w:space="0" w:color="auto"/>
        <w:left w:val="none" w:sz="0" w:space="0" w:color="auto"/>
        <w:bottom w:val="none" w:sz="0" w:space="0" w:color="auto"/>
        <w:right w:val="none" w:sz="0" w:space="0" w:color="auto"/>
      </w:divBdr>
    </w:div>
    <w:div w:id="415248113">
      <w:bodyDiv w:val="1"/>
      <w:marLeft w:val="0"/>
      <w:marRight w:val="0"/>
      <w:marTop w:val="0"/>
      <w:marBottom w:val="0"/>
      <w:divBdr>
        <w:top w:val="none" w:sz="0" w:space="0" w:color="auto"/>
        <w:left w:val="none" w:sz="0" w:space="0" w:color="auto"/>
        <w:bottom w:val="none" w:sz="0" w:space="0" w:color="auto"/>
        <w:right w:val="none" w:sz="0" w:space="0" w:color="auto"/>
      </w:divBdr>
    </w:div>
    <w:div w:id="415248523">
      <w:bodyDiv w:val="1"/>
      <w:marLeft w:val="0"/>
      <w:marRight w:val="0"/>
      <w:marTop w:val="0"/>
      <w:marBottom w:val="0"/>
      <w:divBdr>
        <w:top w:val="none" w:sz="0" w:space="0" w:color="auto"/>
        <w:left w:val="none" w:sz="0" w:space="0" w:color="auto"/>
        <w:bottom w:val="none" w:sz="0" w:space="0" w:color="auto"/>
        <w:right w:val="none" w:sz="0" w:space="0" w:color="auto"/>
      </w:divBdr>
    </w:div>
    <w:div w:id="415324446">
      <w:bodyDiv w:val="1"/>
      <w:marLeft w:val="0"/>
      <w:marRight w:val="0"/>
      <w:marTop w:val="0"/>
      <w:marBottom w:val="0"/>
      <w:divBdr>
        <w:top w:val="none" w:sz="0" w:space="0" w:color="auto"/>
        <w:left w:val="none" w:sz="0" w:space="0" w:color="auto"/>
        <w:bottom w:val="none" w:sz="0" w:space="0" w:color="auto"/>
        <w:right w:val="none" w:sz="0" w:space="0" w:color="auto"/>
      </w:divBdr>
    </w:div>
    <w:div w:id="415328845">
      <w:bodyDiv w:val="1"/>
      <w:marLeft w:val="0"/>
      <w:marRight w:val="0"/>
      <w:marTop w:val="0"/>
      <w:marBottom w:val="0"/>
      <w:divBdr>
        <w:top w:val="none" w:sz="0" w:space="0" w:color="auto"/>
        <w:left w:val="none" w:sz="0" w:space="0" w:color="auto"/>
        <w:bottom w:val="none" w:sz="0" w:space="0" w:color="auto"/>
        <w:right w:val="none" w:sz="0" w:space="0" w:color="auto"/>
      </w:divBdr>
    </w:div>
    <w:div w:id="415440466">
      <w:bodyDiv w:val="1"/>
      <w:marLeft w:val="0"/>
      <w:marRight w:val="0"/>
      <w:marTop w:val="0"/>
      <w:marBottom w:val="0"/>
      <w:divBdr>
        <w:top w:val="none" w:sz="0" w:space="0" w:color="auto"/>
        <w:left w:val="none" w:sz="0" w:space="0" w:color="auto"/>
        <w:bottom w:val="none" w:sz="0" w:space="0" w:color="auto"/>
        <w:right w:val="none" w:sz="0" w:space="0" w:color="auto"/>
      </w:divBdr>
    </w:div>
    <w:div w:id="415443951">
      <w:bodyDiv w:val="1"/>
      <w:marLeft w:val="0"/>
      <w:marRight w:val="0"/>
      <w:marTop w:val="0"/>
      <w:marBottom w:val="0"/>
      <w:divBdr>
        <w:top w:val="none" w:sz="0" w:space="0" w:color="auto"/>
        <w:left w:val="none" w:sz="0" w:space="0" w:color="auto"/>
        <w:bottom w:val="none" w:sz="0" w:space="0" w:color="auto"/>
        <w:right w:val="none" w:sz="0" w:space="0" w:color="auto"/>
      </w:divBdr>
    </w:div>
    <w:div w:id="415446717">
      <w:bodyDiv w:val="1"/>
      <w:marLeft w:val="0"/>
      <w:marRight w:val="0"/>
      <w:marTop w:val="0"/>
      <w:marBottom w:val="0"/>
      <w:divBdr>
        <w:top w:val="none" w:sz="0" w:space="0" w:color="auto"/>
        <w:left w:val="none" w:sz="0" w:space="0" w:color="auto"/>
        <w:bottom w:val="none" w:sz="0" w:space="0" w:color="auto"/>
        <w:right w:val="none" w:sz="0" w:space="0" w:color="auto"/>
      </w:divBdr>
    </w:div>
    <w:div w:id="415517937">
      <w:bodyDiv w:val="1"/>
      <w:marLeft w:val="0"/>
      <w:marRight w:val="0"/>
      <w:marTop w:val="0"/>
      <w:marBottom w:val="0"/>
      <w:divBdr>
        <w:top w:val="none" w:sz="0" w:space="0" w:color="auto"/>
        <w:left w:val="none" w:sz="0" w:space="0" w:color="auto"/>
        <w:bottom w:val="none" w:sz="0" w:space="0" w:color="auto"/>
        <w:right w:val="none" w:sz="0" w:space="0" w:color="auto"/>
      </w:divBdr>
    </w:div>
    <w:div w:id="415519418">
      <w:bodyDiv w:val="1"/>
      <w:marLeft w:val="0"/>
      <w:marRight w:val="0"/>
      <w:marTop w:val="0"/>
      <w:marBottom w:val="0"/>
      <w:divBdr>
        <w:top w:val="none" w:sz="0" w:space="0" w:color="auto"/>
        <w:left w:val="none" w:sz="0" w:space="0" w:color="auto"/>
        <w:bottom w:val="none" w:sz="0" w:space="0" w:color="auto"/>
        <w:right w:val="none" w:sz="0" w:space="0" w:color="auto"/>
      </w:divBdr>
    </w:div>
    <w:div w:id="415631616">
      <w:bodyDiv w:val="1"/>
      <w:marLeft w:val="0"/>
      <w:marRight w:val="0"/>
      <w:marTop w:val="0"/>
      <w:marBottom w:val="0"/>
      <w:divBdr>
        <w:top w:val="none" w:sz="0" w:space="0" w:color="auto"/>
        <w:left w:val="none" w:sz="0" w:space="0" w:color="auto"/>
        <w:bottom w:val="none" w:sz="0" w:space="0" w:color="auto"/>
        <w:right w:val="none" w:sz="0" w:space="0" w:color="auto"/>
      </w:divBdr>
    </w:div>
    <w:div w:id="415707683">
      <w:bodyDiv w:val="1"/>
      <w:marLeft w:val="0"/>
      <w:marRight w:val="0"/>
      <w:marTop w:val="0"/>
      <w:marBottom w:val="0"/>
      <w:divBdr>
        <w:top w:val="none" w:sz="0" w:space="0" w:color="auto"/>
        <w:left w:val="none" w:sz="0" w:space="0" w:color="auto"/>
        <w:bottom w:val="none" w:sz="0" w:space="0" w:color="auto"/>
        <w:right w:val="none" w:sz="0" w:space="0" w:color="auto"/>
      </w:divBdr>
    </w:div>
    <w:div w:id="415709609">
      <w:bodyDiv w:val="1"/>
      <w:marLeft w:val="0"/>
      <w:marRight w:val="0"/>
      <w:marTop w:val="0"/>
      <w:marBottom w:val="0"/>
      <w:divBdr>
        <w:top w:val="none" w:sz="0" w:space="0" w:color="auto"/>
        <w:left w:val="none" w:sz="0" w:space="0" w:color="auto"/>
        <w:bottom w:val="none" w:sz="0" w:space="0" w:color="auto"/>
        <w:right w:val="none" w:sz="0" w:space="0" w:color="auto"/>
      </w:divBdr>
    </w:div>
    <w:div w:id="415787818">
      <w:bodyDiv w:val="1"/>
      <w:marLeft w:val="0"/>
      <w:marRight w:val="0"/>
      <w:marTop w:val="0"/>
      <w:marBottom w:val="0"/>
      <w:divBdr>
        <w:top w:val="none" w:sz="0" w:space="0" w:color="auto"/>
        <w:left w:val="none" w:sz="0" w:space="0" w:color="auto"/>
        <w:bottom w:val="none" w:sz="0" w:space="0" w:color="auto"/>
        <w:right w:val="none" w:sz="0" w:space="0" w:color="auto"/>
      </w:divBdr>
    </w:div>
    <w:div w:id="415828062">
      <w:bodyDiv w:val="1"/>
      <w:marLeft w:val="0"/>
      <w:marRight w:val="0"/>
      <w:marTop w:val="0"/>
      <w:marBottom w:val="0"/>
      <w:divBdr>
        <w:top w:val="none" w:sz="0" w:space="0" w:color="auto"/>
        <w:left w:val="none" w:sz="0" w:space="0" w:color="auto"/>
        <w:bottom w:val="none" w:sz="0" w:space="0" w:color="auto"/>
        <w:right w:val="none" w:sz="0" w:space="0" w:color="auto"/>
      </w:divBdr>
    </w:div>
    <w:div w:id="415901968">
      <w:bodyDiv w:val="1"/>
      <w:marLeft w:val="0"/>
      <w:marRight w:val="0"/>
      <w:marTop w:val="0"/>
      <w:marBottom w:val="0"/>
      <w:divBdr>
        <w:top w:val="none" w:sz="0" w:space="0" w:color="auto"/>
        <w:left w:val="none" w:sz="0" w:space="0" w:color="auto"/>
        <w:bottom w:val="none" w:sz="0" w:space="0" w:color="auto"/>
        <w:right w:val="none" w:sz="0" w:space="0" w:color="auto"/>
      </w:divBdr>
    </w:div>
    <w:div w:id="415906334">
      <w:bodyDiv w:val="1"/>
      <w:marLeft w:val="0"/>
      <w:marRight w:val="0"/>
      <w:marTop w:val="0"/>
      <w:marBottom w:val="0"/>
      <w:divBdr>
        <w:top w:val="none" w:sz="0" w:space="0" w:color="auto"/>
        <w:left w:val="none" w:sz="0" w:space="0" w:color="auto"/>
        <w:bottom w:val="none" w:sz="0" w:space="0" w:color="auto"/>
        <w:right w:val="none" w:sz="0" w:space="0" w:color="auto"/>
      </w:divBdr>
    </w:div>
    <w:div w:id="415983597">
      <w:bodyDiv w:val="1"/>
      <w:marLeft w:val="0"/>
      <w:marRight w:val="0"/>
      <w:marTop w:val="0"/>
      <w:marBottom w:val="0"/>
      <w:divBdr>
        <w:top w:val="none" w:sz="0" w:space="0" w:color="auto"/>
        <w:left w:val="none" w:sz="0" w:space="0" w:color="auto"/>
        <w:bottom w:val="none" w:sz="0" w:space="0" w:color="auto"/>
        <w:right w:val="none" w:sz="0" w:space="0" w:color="auto"/>
      </w:divBdr>
    </w:div>
    <w:div w:id="415984467">
      <w:bodyDiv w:val="1"/>
      <w:marLeft w:val="0"/>
      <w:marRight w:val="0"/>
      <w:marTop w:val="0"/>
      <w:marBottom w:val="0"/>
      <w:divBdr>
        <w:top w:val="none" w:sz="0" w:space="0" w:color="auto"/>
        <w:left w:val="none" w:sz="0" w:space="0" w:color="auto"/>
        <w:bottom w:val="none" w:sz="0" w:space="0" w:color="auto"/>
        <w:right w:val="none" w:sz="0" w:space="0" w:color="auto"/>
      </w:divBdr>
    </w:div>
    <w:div w:id="416177180">
      <w:bodyDiv w:val="1"/>
      <w:marLeft w:val="0"/>
      <w:marRight w:val="0"/>
      <w:marTop w:val="0"/>
      <w:marBottom w:val="0"/>
      <w:divBdr>
        <w:top w:val="none" w:sz="0" w:space="0" w:color="auto"/>
        <w:left w:val="none" w:sz="0" w:space="0" w:color="auto"/>
        <w:bottom w:val="none" w:sz="0" w:space="0" w:color="auto"/>
        <w:right w:val="none" w:sz="0" w:space="0" w:color="auto"/>
      </w:divBdr>
    </w:div>
    <w:div w:id="416247935">
      <w:bodyDiv w:val="1"/>
      <w:marLeft w:val="0"/>
      <w:marRight w:val="0"/>
      <w:marTop w:val="0"/>
      <w:marBottom w:val="0"/>
      <w:divBdr>
        <w:top w:val="none" w:sz="0" w:space="0" w:color="auto"/>
        <w:left w:val="none" w:sz="0" w:space="0" w:color="auto"/>
        <w:bottom w:val="none" w:sz="0" w:space="0" w:color="auto"/>
        <w:right w:val="none" w:sz="0" w:space="0" w:color="auto"/>
      </w:divBdr>
    </w:div>
    <w:div w:id="416439929">
      <w:bodyDiv w:val="1"/>
      <w:marLeft w:val="0"/>
      <w:marRight w:val="0"/>
      <w:marTop w:val="0"/>
      <w:marBottom w:val="0"/>
      <w:divBdr>
        <w:top w:val="none" w:sz="0" w:space="0" w:color="auto"/>
        <w:left w:val="none" w:sz="0" w:space="0" w:color="auto"/>
        <w:bottom w:val="none" w:sz="0" w:space="0" w:color="auto"/>
        <w:right w:val="none" w:sz="0" w:space="0" w:color="auto"/>
      </w:divBdr>
    </w:div>
    <w:div w:id="416441044">
      <w:bodyDiv w:val="1"/>
      <w:marLeft w:val="0"/>
      <w:marRight w:val="0"/>
      <w:marTop w:val="0"/>
      <w:marBottom w:val="0"/>
      <w:divBdr>
        <w:top w:val="none" w:sz="0" w:space="0" w:color="auto"/>
        <w:left w:val="none" w:sz="0" w:space="0" w:color="auto"/>
        <w:bottom w:val="none" w:sz="0" w:space="0" w:color="auto"/>
        <w:right w:val="none" w:sz="0" w:space="0" w:color="auto"/>
      </w:divBdr>
    </w:div>
    <w:div w:id="416487730">
      <w:bodyDiv w:val="1"/>
      <w:marLeft w:val="0"/>
      <w:marRight w:val="0"/>
      <w:marTop w:val="0"/>
      <w:marBottom w:val="0"/>
      <w:divBdr>
        <w:top w:val="none" w:sz="0" w:space="0" w:color="auto"/>
        <w:left w:val="none" w:sz="0" w:space="0" w:color="auto"/>
        <w:bottom w:val="none" w:sz="0" w:space="0" w:color="auto"/>
        <w:right w:val="none" w:sz="0" w:space="0" w:color="auto"/>
      </w:divBdr>
    </w:div>
    <w:div w:id="416559950">
      <w:bodyDiv w:val="1"/>
      <w:marLeft w:val="0"/>
      <w:marRight w:val="0"/>
      <w:marTop w:val="0"/>
      <w:marBottom w:val="0"/>
      <w:divBdr>
        <w:top w:val="none" w:sz="0" w:space="0" w:color="auto"/>
        <w:left w:val="none" w:sz="0" w:space="0" w:color="auto"/>
        <w:bottom w:val="none" w:sz="0" w:space="0" w:color="auto"/>
        <w:right w:val="none" w:sz="0" w:space="0" w:color="auto"/>
      </w:divBdr>
    </w:div>
    <w:div w:id="416560292">
      <w:bodyDiv w:val="1"/>
      <w:marLeft w:val="0"/>
      <w:marRight w:val="0"/>
      <w:marTop w:val="0"/>
      <w:marBottom w:val="0"/>
      <w:divBdr>
        <w:top w:val="none" w:sz="0" w:space="0" w:color="auto"/>
        <w:left w:val="none" w:sz="0" w:space="0" w:color="auto"/>
        <w:bottom w:val="none" w:sz="0" w:space="0" w:color="auto"/>
        <w:right w:val="none" w:sz="0" w:space="0" w:color="auto"/>
      </w:divBdr>
    </w:div>
    <w:div w:id="416706606">
      <w:bodyDiv w:val="1"/>
      <w:marLeft w:val="0"/>
      <w:marRight w:val="0"/>
      <w:marTop w:val="0"/>
      <w:marBottom w:val="0"/>
      <w:divBdr>
        <w:top w:val="none" w:sz="0" w:space="0" w:color="auto"/>
        <w:left w:val="none" w:sz="0" w:space="0" w:color="auto"/>
        <w:bottom w:val="none" w:sz="0" w:space="0" w:color="auto"/>
        <w:right w:val="none" w:sz="0" w:space="0" w:color="auto"/>
      </w:divBdr>
    </w:div>
    <w:div w:id="416753657">
      <w:bodyDiv w:val="1"/>
      <w:marLeft w:val="0"/>
      <w:marRight w:val="0"/>
      <w:marTop w:val="0"/>
      <w:marBottom w:val="0"/>
      <w:divBdr>
        <w:top w:val="none" w:sz="0" w:space="0" w:color="auto"/>
        <w:left w:val="none" w:sz="0" w:space="0" w:color="auto"/>
        <w:bottom w:val="none" w:sz="0" w:space="0" w:color="auto"/>
        <w:right w:val="none" w:sz="0" w:space="0" w:color="auto"/>
      </w:divBdr>
    </w:div>
    <w:div w:id="416905016">
      <w:bodyDiv w:val="1"/>
      <w:marLeft w:val="0"/>
      <w:marRight w:val="0"/>
      <w:marTop w:val="0"/>
      <w:marBottom w:val="0"/>
      <w:divBdr>
        <w:top w:val="none" w:sz="0" w:space="0" w:color="auto"/>
        <w:left w:val="none" w:sz="0" w:space="0" w:color="auto"/>
        <w:bottom w:val="none" w:sz="0" w:space="0" w:color="auto"/>
        <w:right w:val="none" w:sz="0" w:space="0" w:color="auto"/>
      </w:divBdr>
    </w:div>
    <w:div w:id="416942117">
      <w:bodyDiv w:val="1"/>
      <w:marLeft w:val="0"/>
      <w:marRight w:val="0"/>
      <w:marTop w:val="0"/>
      <w:marBottom w:val="0"/>
      <w:divBdr>
        <w:top w:val="none" w:sz="0" w:space="0" w:color="auto"/>
        <w:left w:val="none" w:sz="0" w:space="0" w:color="auto"/>
        <w:bottom w:val="none" w:sz="0" w:space="0" w:color="auto"/>
        <w:right w:val="none" w:sz="0" w:space="0" w:color="auto"/>
      </w:divBdr>
    </w:div>
    <w:div w:id="417023973">
      <w:bodyDiv w:val="1"/>
      <w:marLeft w:val="0"/>
      <w:marRight w:val="0"/>
      <w:marTop w:val="0"/>
      <w:marBottom w:val="0"/>
      <w:divBdr>
        <w:top w:val="none" w:sz="0" w:space="0" w:color="auto"/>
        <w:left w:val="none" w:sz="0" w:space="0" w:color="auto"/>
        <w:bottom w:val="none" w:sz="0" w:space="0" w:color="auto"/>
        <w:right w:val="none" w:sz="0" w:space="0" w:color="auto"/>
      </w:divBdr>
    </w:div>
    <w:div w:id="417094292">
      <w:bodyDiv w:val="1"/>
      <w:marLeft w:val="0"/>
      <w:marRight w:val="0"/>
      <w:marTop w:val="0"/>
      <w:marBottom w:val="0"/>
      <w:divBdr>
        <w:top w:val="none" w:sz="0" w:space="0" w:color="auto"/>
        <w:left w:val="none" w:sz="0" w:space="0" w:color="auto"/>
        <w:bottom w:val="none" w:sz="0" w:space="0" w:color="auto"/>
        <w:right w:val="none" w:sz="0" w:space="0" w:color="auto"/>
      </w:divBdr>
    </w:div>
    <w:div w:id="417100546">
      <w:bodyDiv w:val="1"/>
      <w:marLeft w:val="0"/>
      <w:marRight w:val="0"/>
      <w:marTop w:val="0"/>
      <w:marBottom w:val="0"/>
      <w:divBdr>
        <w:top w:val="none" w:sz="0" w:space="0" w:color="auto"/>
        <w:left w:val="none" w:sz="0" w:space="0" w:color="auto"/>
        <w:bottom w:val="none" w:sz="0" w:space="0" w:color="auto"/>
        <w:right w:val="none" w:sz="0" w:space="0" w:color="auto"/>
      </w:divBdr>
    </w:div>
    <w:div w:id="417140123">
      <w:bodyDiv w:val="1"/>
      <w:marLeft w:val="0"/>
      <w:marRight w:val="0"/>
      <w:marTop w:val="0"/>
      <w:marBottom w:val="0"/>
      <w:divBdr>
        <w:top w:val="none" w:sz="0" w:space="0" w:color="auto"/>
        <w:left w:val="none" w:sz="0" w:space="0" w:color="auto"/>
        <w:bottom w:val="none" w:sz="0" w:space="0" w:color="auto"/>
        <w:right w:val="none" w:sz="0" w:space="0" w:color="auto"/>
      </w:divBdr>
    </w:div>
    <w:div w:id="417334110">
      <w:bodyDiv w:val="1"/>
      <w:marLeft w:val="0"/>
      <w:marRight w:val="0"/>
      <w:marTop w:val="0"/>
      <w:marBottom w:val="0"/>
      <w:divBdr>
        <w:top w:val="none" w:sz="0" w:space="0" w:color="auto"/>
        <w:left w:val="none" w:sz="0" w:space="0" w:color="auto"/>
        <w:bottom w:val="none" w:sz="0" w:space="0" w:color="auto"/>
        <w:right w:val="none" w:sz="0" w:space="0" w:color="auto"/>
      </w:divBdr>
    </w:div>
    <w:div w:id="417405474">
      <w:bodyDiv w:val="1"/>
      <w:marLeft w:val="0"/>
      <w:marRight w:val="0"/>
      <w:marTop w:val="0"/>
      <w:marBottom w:val="0"/>
      <w:divBdr>
        <w:top w:val="none" w:sz="0" w:space="0" w:color="auto"/>
        <w:left w:val="none" w:sz="0" w:space="0" w:color="auto"/>
        <w:bottom w:val="none" w:sz="0" w:space="0" w:color="auto"/>
        <w:right w:val="none" w:sz="0" w:space="0" w:color="auto"/>
      </w:divBdr>
    </w:div>
    <w:div w:id="417408247">
      <w:bodyDiv w:val="1"/>
      <w:marLeft w:val="0"/>
      <w:marRight w:val="0"/>
      <w:marTop w:val="0"/>
      <w:marBottom w:val="0"/>
      <w:divBdr>
        <w:top w:val="none" w:sz="0" w:space="0" w:color="auto"/>
        <w:left w:val="none" w:sz="0" w:space="0" w:color="auto"/>
        <w:bottom w:val="none" w:sz="0" w:space="0" w:color="auto"/>
        <w:right w:val="none" w:sz="0" w:space="0" w:color="auto"/>
      </w:divBdr>
    </w:div>
    <w:div w:id="417409973">
      <w:bodyDiv w:val="1"/>
      <w:marLeft w:val="0"/>
      <w:marRight w:val="0"/>
      <w:marTop w:val="0"/>
      <w:marBottom w:val="0"/>
      <w:divBdr>
        <w:top w:val="none" w:sz="0" w:space="0" w:color="auto"/>
        <w:left w:val="none" w:sz="0" w:space="0" w:color="auto"/>
        <w:bottom w:val="none" w:sz="0" w:space="0" w:color="auto"/>
        <w:right w:val="none" w:sz="0" w:space="0" w:color="auto"/>
      </w:divBdr>
    </w:div>
    <w:div w:id="417483613">
      <w:bodyDiv w:val="1"/>
      <w:marLeft w:val="0"/>
      <w:marRight w:val="0"/>
      <w:marTop w:val="0"/>
      <w:marBottom w:val="0"/>
      <w:divBdr>
        <w:top w:val="none" w:sz="0" w:space="0" w:color="auto"/>
        <w:left w:val="none" w:sz="0" w:space="0" w:color="auto"/>
        <w:bottom w:val="none" w:sz="0" w:space="0" w:color="auto"/>
        <w:right w:val="none" w:sz="0" w:space="0" w:color="auto"/>
      </w:divBdr>
    </w:div>
    <w:div w:id="417750761">
      <w:bodyDiv w:val="1"/>
      <w:marLeft w:val="0"/>
      <w:marRight w:val="0"/>
      <w:marTop w:val="0"/>
      <w:marBottom w:val="0"/>
      <w:divBdr>
        <w:top w:val="none" w:sz="0" w:space="0" w:color="auto"/>
        <w:left w:val="none" w:sz="0" w:space="0" w:color="auto"/>
        <w:bottom w:val="none" w:sz="0" w:space="0" w:color="auto"/>
        <w:right w:val="none" w:sz="0" w:space="0" w:color="auto"/>
      </w:divBdr>
    </w:div>
    <w:div w:id="417868406">
      <w:bodyDiv w:val="1"/>
      <w:marLeft w:val="0"/>
      <w:marRight w:val="0"/>
      <w:marTop w:val="0"/>
      <w:marBottom w:val="0"/>
      <w:divBdr>
        <w:top w:val="none" w:sz="0" w:space="0" w:color="auto"/>
        <w:left w:val="none" w:sz="0" w:space="0" w:color="auto"/>
        <w:bottom w:val="none" w:sz="0" w:space="0" w:color="auto"/>
        <w:right w:val="none" w:sz="0" w:space="0" w:color="auto"/>
      </w:divBdr>
    </w:div>
    <w:div w:id="417869223">
      <w:bodyDiv w:val="1"/>
      <w:marLeft w:val="0"/>
      <w:marRight w:val="0"/>
      <w:marTop w:val="0"/>
      <w:marBottom w:val="0"/>
      <w:divBdr>
        <w:top w:val="none" w:sz="0" w:space="0" w:color="auto"/>
        <w:left w:val="none" w:sz="0" w:space="0" w:color="auto"/>
        <w:bottom w:val="none" w:sz="0" w:space="0" w:color="auto"/>
        <w:right w:val="none" w:sz="0" w:space="0" w:color="auto"/>
      </w:divBdr>
    </w:div>
    <w:div w:id="418019485">
      <w:bodyDiv w:val="1"/>
      <w:marLeft w:val="0"/>
      <w:marRight w:val="0"/>
      <w:marTop w:val="0"/>
      <w:marBottom w:val="0"/>
      <w:divBdr>
        <w:top w:val="none" w:sz="0" w:space="0" w:color="auto"/>
        <w:left w:val="none" w:sz="0" w:space="0" w:color="auto"/>
        <w:bottom w:val="none" w:sz="0" w:space="0" w:color="auto"/>
        <w:right w:val="none" w:sz="0" w:space="0" w:color="auto"/>
      </w:divBdr>
    </w:div>
    <w:div w:id="418063838">
      <w:bodyDiv w:val="1"/>
      <w:marLeft w:val="0"/>
      <w:marRight w:val="0"/>
      <w:marTop w:val="0"/>
      <w:marBottom w:val="0"/>
      <w:divBdr>
        <w:top w:val="none" w:sz="0" w:space="0" w:color="auto"/>
        <w:left w:val="none" w:sz="0" w:space="0" w:color="auto"/>
        <w:bottom w:val="none" w:sz="0" w:space="0" w:color="auto"/>
        <w:right w:val="none" w:sz="0" w:space="0" w:color="auto"/>
      </w:divBdr>
    </w:div>
    <w:div w:id="418140467">
      <w:bodyDiv w:val="1"/>
      <w:marLeft w:val="0"/>
      <w:marRight w:val="0"/>
      <w:marTop w:val="0"/>
      <w:marBottom w:val="0"/>
      <w:divBdr>
        <w:top w:val="none" w:sz="0" w:space="0" w:color="auto"/>
        <w:left w:val="none" w:sz="0" w:space="0" w:color="auto"/>
        <w:bottom w:val="none" w:sz="0" w:space="0" w:color="auto"/>
        <w:right w:val="none" w:sz="0" w:space="0" w:color="auto"/>
      </w:divBdr>
    </w:div>
    <w:div w:id="418209609">
      <w:bodyDiv w:val="1"/>
      <w:marLeft w:val="0"/>
      <w:marRight w:val="0"/>
      <w:marTop w:val="0"/>
      <w:marBottom w:val="0"/>
      <w:divBdr>
        <w:top w:val="none" w:sz="0" w:space="0" w:color="auto"/>
        <w:left w:val="none" w:sz="0" w:space="0" w:color="auto"/>
        <w:bottom w:val="none" w:sz="0" w:space="0" w:color="auto"/>
        <w:right w:val="none" w:sz="0" w:space="0" w:color="auto"/>
      </w:divBdr>
    </w:div>
    <w:div w:id="418217319">
      <w:bodyDiv w:val="1"/>
      <w:marLeft w:val="0"/>
      <w:marRight w:val="0"/>
      <w:marTop w:val="0"/>
      <w:marBottom w:val="0"/>
      <w:divBdr>
        <w:top w:val="none" w:sz="0" w:space="0" w:color="auto"/>
        <w:left w:val="none" w:sz="0" w:space="0" w:color="auto"/>
        <w:bottom w:val="none" w:sz="0" w:space="0" w:color="auto"/>
        <w:right w:val="none" w:sz="0" w:space="0" w:color="auto"/>
      </w:divBdr>
    </w:div>
    <w:div w:id="418252317">
      <w:bodyDiv w:val="1"/>
      <w:marLeft w:val="0"/>
      <w:marRight w:val="0"/>
      <w:marTop w:val="0"/>
      <w:marBottom w:val="0"/>
      <w:divBdr>
        <w:top w:val="none" w:sz="0" w:space="0" w:color="auto"/>
        <w:left w:val="none" w:sz="0" w:space="0" w:color="auto"/>
        <w:bottom w:val="none" w:sz="0" w:space="0" w:color="auto"/>
        <w:right w:val="none" w:sz="0" w:space="0" w:color="auto"/>
      </w:divBdr>
    </w:div>
    <w:div w:id="418254999">
      <w:bodyDiv w:val="1"/>
      <w:marLeft w:val="0"/>
      <w:marRight w:val="0"/>
      <w:marTop w:val="0"/>
      <w:marBottom w:val="0"/>
      <w:divBdr>
        <w:top w:val="none" w:sz="0" w:space="0" w:color="auto"/>
        <w:left w:val="none" w:sz="0" w:space="0" w:color="auto"/>
        <w:bottom w:val="none" w:sz="0" w:space="0" w:color="auto"/>
        <w:right w:val="none" w:sz="0" w:space="0" w:color="auto"/>
      </w:divBdr>
    </w:div>
    <w:div w:id="418327535">
      <w:bodyDiv w:val="1"/>
      <w:marLeft w:val="0"/>
      <w:marRight w:val="0"/>
      <w:marTop w:val="0"/>
      <w:marBottom w:val="0"/>
      <w:divBdr>
        <w:top w:val="none" w:sz="0" w:space="0" w:color="auto"/>
        <w:left w:val="none" w:sz="0" w:space="0" w:color="auto"/>
        <w:bottom w:val="none" w:sz="0" w:space="0" w:color="auto"/>
        <w:right w:val="none" w:sz="0" w:space="0" w:color="auto"/>
      </w:divBdr>
    </w:div>
    <w:div w:id="418329261">
      <w:bodyDiv w:val="1"/>
      <w:marLeft w:val="0"/>
      <w:marRight w:val="0"/>
      <w:marTop w:val="0"/>
      <w:marBottom w:val="0"/>
      <w:divBdr>
        <w:top w:val="none" w:sz="0" w:space="0" w:color="auto"/>
        <w:left w:val="none" w:sz="0" w:space="0" w:color="auto"/>
        <w:bottom w:val="none" w:sz="0" w:space="0" w:color="auto"/>
        <w:right w:val="none" w:sz="0" w:space="0" w:color="auto"/>
      </w:divBdr>
    </w:div>
    <w:div w:id="418479334">
      <w:bodyDiv w:val="1"/>
      <w:marLeft w:val="0"/>
      <w:marRight w:val="0"/>
      <w:marTop w:val="0"/>
      <w:marBottom w:val="0"/>
      <w:divBdr>
        <w:top w:val="none" w:sz="0" w:space="0" w:color="auto"/>
        <w:left w:val="none" w:sz="0" w:space="0" w:color="auto"/>
        <w:bottom w:val="none" w:sz="0" w:space="0" w:color="auto"/>
        <w:right w:val="none" w:sz="0" w:space="0" w:color="auto"/>
      </w:divBdr>
    </w:div>
    <w:div w:id="418529275">
      <w:bodyDiv w:val="1"/>
      <w:marLeft w:val="0"/>
      <w:marRight w:val="0"/>
      <w:marTop w:val="0"/>
      <w:marBottom w:val="0"/>
      <w:divBdr>
        <w:top w:val="none" w:sz="0" w:space="0" w:color="auto"/>
        <w:left w:val="none" w:sz="0" w:space="0" w:color="auto"/>
        <w:bottom w:val="none" w:sz="0" w:space="0" w:color="auto"/>
        <w:right w:val="none" w:sz="0" w:space="0" w:color="auto"/>
      </w:divBdr>
    </w:div>
    <w:div w:id="418602367">
      <w:bodyDiv w:val="1"/>
      <w:marLeft w:val="0"/>
      <w:marRight w:val="0"/>
      <w:marTop w:val="0"/>
      <w:marBottom w:val="0"/>
      <w:divBdr>
        <w:top w:val="none" w:sz="0" w:space="0" w:color="auto"/>
        <w:left w:val="none" w:sz="0" w:space="0" w:color="auto"/>
        <w:bottom w:val="none" w:sz="0" w:space="0" w:color="auto"/>
        <w:right w:val="none" w:sz="0" w:space="0" w:color="auto"/>
      </w:divBdr>
    </w:div>
    <w:div w:id="418644050">
      <w:bodyDiv w:val="1"/>
      <w:marLeft w:val="0"/>
      <w:marRight w:val="0"/>
      <w:marTop w:val="0"/>
      <w:marBottom w:val="0"/>
      <w:divBdr>
        <w:top w:val="none" w:sz="0" w:space="0" w:color="auto"/>
        <w:left w:val="none" w:sz="0" w:space="0" w:color="auto"/>
        <w:bottom w:val="none" w:sz="0" w:space="0" w:color="auto"/>
        <w:right w:val="none" w:sz="0" w:space="0" w:color="auto"/>
      </w:divBdr>
    </w:div>
    <w:div w:id="418717784">
      <w:bodyDiv w:val="1"/>
      <w:marLeft w:val="0"/>
      <w:marRight w:val="0"/>
      <w:marTop w:val="0"/>
      <w:marBottom w:val="0"/>
      <w:divBdr>
        <w:top w:val="none" w:sz="0" w:space="0" w:color="auto"/>
        <w:left w:val="none" w:sz="0" w:space="0" w:color="auto"/>
        <w:bottom w:val="none" w:sz="0" w:space="0" w:color="auto"/>
        <w:right w:val="none" w:sz="0" w:space="0" w:color="auto"/>
      </w:divBdr>
    </w:div>
    <w:div w:id="418718346">
      <w:bodyDiv w:val="1"/>
      <w:marLeft w:val="0"/>
      <w:marRight w:val="0"/>
      <w:marTop w:val="0"/>
      <w:marBottom w:val="0"/>
      <w:divBdr>
        <w:top w:val="none" w:sz="0" w:space="0" w:color="auto"/>
        <w:left w:val="none" w:sz="0" w:space="0" w:color="auto"/>
        <w:bottom w:val="none" w:sz="0" w:space="0" w:color="auto"/>
        <w:right w:val="none" w:sz="0" w:space="0" w:color="auto"/>
      </w:divBdr>
    </w:div>
    <w:div w:id="418719727">
      <w:bodyDiv w:val="1"/>
      <w:marLeft w:val="0"/>
      <w:marRight w:val="0"/>
      <w:marTop w:val="0"/>
      <w:marBottom w:val="0"/>
      <w:divBdr>
        <w:top w:val="none" w:sz="0" w:space="0" w:color="auto"/>
        <w:left w:val="none" w:sz="0" w:space="0" w:color="auto"/>
        <w:bottom w:val="none" w:sz="0" w:space="0" w:color="auto"/>
        <w:right w:val="none" w:sz="0" w:space="0" w:color="auto"/>
      </w:divBdr>
    </w:div>
    <w:div w:id="418790101">
      <w:bodyDiv w:val="1"/>
      <w:marLeft w:val="0"/>
      <w:marRight w:val="0"/>
      <w:marTop w:val="0"/>
      <w:marBottom w:val="0"/>
      <w:divBdr>
        <w:top w:val="none" w:sz="0" w:space="0" w:color="auto"/>
        <w:left w:val="none" w:sz="0" w:space="0" w:color="auto"/>
        <w:bottom w:val="none" w:sz="0" w:space="0" w:color="auto"/>
        <w:right w:val="none" w:sz="0" w:space="0" w:color="auto"/>
      </w:divBdr>
    </w:div>
    <w:div w:id="418791397">
      <w:bodyDiv w:val="1"/>
      <w:marLeft w:val="0"/>
      <w:marRight w:val="0"/>
      <w:marTop w:val="0"/>
      <w:marBottom w:val="0"/>
      <w:divBdr>
        <w:top w:val="none" w:sz="0" w:space="0" w:color="auto"/>
        <w:left w:val="none" w:sz="0" w:space="0" w:color="auto"/>
        <w:bottom w:val="none" w:sz="0" w:space="0" w:color="auto"/>
        <w:right w:val="none" w:sz="0" w:space="0" w:color="auto"/>
      </w:divBdr>
    </w:div>
    <w:div w:id="418796447">
      <w:bodyDiv w:val="1"/>
      <w:marLeft w:val="0"/>
      <w:marRight w:val="0"/>
      <w:marTop w:val="0"/>
      <w:marBottom w:val="0"/>
      <w:divBdr>
        <w:top w:val="none" w:sz="0" w:space="0" w:color="auto"/>
        <w:left w:val="none" w:sz="0" w:space="0" w:color="auto"/>
        <w:bottom w:val="none" w:sz="0" w:space="0" w:color="auto"/>
        <w:right w:val="none" w:sz="0" w:space="0" w:color="auto"/>
      </w:divBdr>
    </w:div>
    <w:div w:id="418870401">
      <w:bodyDiv w:val="1"/>
      <w:marLeft w:val="0"/>
      <w:marRight w:val="0"/>
      <w:marTop w:val="0"/>
      <w:marBottom w:val="0"/>
      <w:divBdr>
        <w:top w:val="none" w:sz="0" w:space="0" w:color="auto"/>
        <w:left w:val="none" w:sz="0" w:space="0" w:color="auto"/>
        <w:bottom w:val="none" w:sz="0" w:space="0" w:color="auto"/>
        <w:right w:val="none" w:sz="0" w:space="0" w:color="auto"/>
      </w:divBdr>
    </w:div>
    <w:div w:id="418983398">
      <w:bodyDiv w:val="1"/>
      <w:marLeft w:val="0"/>
      <w:marRight w:val="0"/>
      <w:marTop w:val="0"/>
      <w:marBottom w:val="0"/>
      <w:divBdr>
        <w:top w:val="none" w:sz="0" w:space="0" w:color="auto"/>
        <w:left w:val="none" w:sz="0" w:space="0" w:color="auto"/>
        <w:bottom w:val="none" w:sz="0" w:space="0" w:color="auto"/>
        <w:right w:val="none" w:sz="0" w:space="0" w:color="auto"/>
      </w:divBdr>
    </w:div>
    <w:div w:id="418990680">
      <w:bodyDiv w:val="1"/>
      <w:marLeft w:val="0"/>
      <w:marRight w:val="0"/>
      <w:marTop w:val="0"/>
      <w:marBottom w:val="0"/>
      <w:divBdr>
        <w:top w:val="none" w:sz="0" w:space="0" w:color="auto"/>
        <w:left w:val="none" w:sz="0" w:space="0" w:color="auto"/>
        <w:bottom w:val="none" w:sz="0" w:space="0" w:color="auto"/>
        <w:right w:val="none" w:sz="0" w:space="0" w:color="auto"/>
      </w:divBdr>
    </w:div>
    <w:div w:id="419110238">
      <w:bodyDiv w:val="1"/>
      <w:marLeft w:val="0"/>
      <w:marRight w:val="0"/>
      <w:marTop w:val="0"/>
      <w:marBottom w:val="0"/>
      <w:divBdr>
        <w:top w:val="none" w:sz="0" w:space="0" w:color="auto"/>
        <w:left w:val="none" w:sz="0" w:space="0" w:color="auto"/>
        <w:bottom w:val="none" w:sz="0" w:space="0" w:color="auto"/>
        <w:right w:val="none" w:sz="0" w:space="0" w:color="auto"/>
      </w:divBdr>
    </w:div>
    <w:div w:id="419260354">
      <w:bodyDiv w:val="1"/>
      <w:marLeft w:val="0"/>
      <w:marRight w:val="0"/>
      <w:marTop w:val="0"/>
      <w:marBottom w:val="0"/>
      <w:divBdr>
        <w:top w:val="none" w:sz="0" w:space="0" w:color="auto"/>
        <w:left w:val="none" w:sz="0" w:space="0" w:color="auto"/>
        <w:bottom w:val="none" w:sz="0" w:space="0" w:color="auto"/>
        <w:right w:val="none" w:sz="0" w:space="0" w:color="auto"/>
      </w:divBdr>
    </w:div>
    <w:div w:id="419260637">
      <w:bodyDiv w:val="1"/>
      <w:marLeft w:val="0"/>
      <w:marRight w:val="0"/>
      <w:marTop w:val="0"/>
      <w:marBottom w:val="0"/>
      <w:divBdr>
        <w:top w:val="none" w:sz="0" w:space="0" w:color="auto"/>
        <w:left w:val="none" w:sz="0" w:space="0" w:color="auto"/>
        <w:bottom w:val="none" w:sz="0" w:space="0" w:color="auto"/>
        <w:right w:val="none" w:sz="0" w:space="0" w:color="auto"/>
      </w:divBdr>
    </w:div>
    <w:div w:id="419327605">
      <w:bodyDiv w:val="1"/>
      <w:marLeft w:val="0"/>
      <w:marRight w:val="0"/>
      <w:marTop w:val="0"/>
      <w:marBottom w:val="0"/>
      <w:divBdr>
        <w:top w:val="none" w:sz="0" w:space="0" w:color="auto"/>
        <w:left w:val="none" w:sz="0" w:space="0" w:color="auto"/>
        <w:bottom w:val="none" w:sz="0" w:space="0" w:color="auto"/>
        <w:right w:val="none" w:sz="0" w:space="0" w:color="auto"/>
      </w:divBdr>
    </w:div>
    <w:div w:id="419329792">
      <w:bodyDiv w:val="1"/>
      <w:marLeft w:val="0"/>
      <w:marRight w:val="0"/>
      <w:marTop w:val="0"/>
      <w:marBottom w:val="0"/>
      <w:divBdr>
        <w:top w:val="none" w:sz="0" w:space="0" w:color="auto"/>
        <w:left w:val="none" w:sz="0" w:space="0" w:color="auto"/>
        <w:bottom w:val="none" w:sz="0" w:space="0" w:color="auto"/>
        <w:right w:val="none" w:sz="0" w:space="0" w:color="auto"/>
      </w:divBdr>
    </w:div>
    <w:div w:id="419375659">
      <w:bodyDiv w:val="1"/>
      <w:marLeft w:val="0"/>
      <w:marRight w:val="0"/>
      <w:marTop w:val="0"/>
      <w:marBottom w:val="0"/>
      <w:divBdr>
        <w:top w:val="none" w:sz="0" w:space="0" w:color="auto"/>
        <w:left w:val="none" w:sz="0" w:space="0" w:color="auto"/>
        <w:bottom w:val="none" w:sz="0" w:space="0" w:color="auto"/>
        <w:right w:val="none" w:sz="0" w:space="0" w:color="auto"/>
      </w:divBdr>
    </w:div>
    <w:div w:id="419378295">
      <w:bodyDiv w:val="1"/>
      <w:marLeft w:val="0"/>
      <w:marRight w:val="0"/>
      <w:marTop w:val="0"/>
      <w:marBottom w:val="0"/>
      <w:divBdr>
        <w:top w:val="none" w:sz="0" w:space="0" w:color="auto"/>
        <w:left w:val="none" w:sz="0" w:space="0" w:color="auto"/>
        <w:bottom w:val="none" w:sz="0" w:space="0" w:color="auto"/>
        <w:right w:val="none" w:sz="0" w:space="0" w:color="auto"/>
      </w:divBdr>
    </w:div>
    <w:div w:id="419446549">
      <w:bodyDiv w:val="1"/>
      <w:marLeft w:val="0"/>
      <w:marRight w:val="0"/>
      <w:marTop w:val="0"/>
      <w:marBottom w:val="0"/>
      <w:divBdr>
        <w:top w:val="none" w:sz="0" w:space="0" w:color="auto"/>
        <w:left w:val="none" w:sz="0" w:space="0" w:color="auto"/>
        <w:bottom w:val="none" w:sz="0" w:space="0" w:color="auto"/>
        <w:right w:val="none" w:sz="0" w:space="0" w:color="auto"/>
      </w:divBdr>
    </w:div>
    <w:div w:id="419447417">
      <w:bodyDiv w:val="1"/>
      <w:marLeft w:val="0"/>
      <w:marRight w:val="0"/>
      <w:marTop w:val="0"/>
      <w:marBottom w:val="0"/>
      <w:divBdr>
        <w:top w:val="none" w:sz="0" w:space="0" w:color="auto"/>
        <w:left w:val="none" w:sz="0" w:space="0" w:color="auto"/>
        <w:bottom w:val="none" w:sz="0" w:space="0" w:color="auto"/>
        <w:right w:val="none" w:sz="0" w:space="0" w:color="auto"/>
      </w:divBdr>
    </w:div>
    <w:div w:id="419523704">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715832">
      <w:bodyDiv w:val="1"/>
      <w:marLeft w:val="0"/>
      <w:marRight w:val="0"/>
      <w:marTop w:val="0"/>
      <w:marBottom w:val="0"/>
      <w:divBdr>
        <w:top w:val="none" w:sz="0" w:space="0" w:color="auto"/>
        <w:left w:val="none" w:sz="0" w:space="0" w:color="auto"/>
        <w:bottom w:val="none" w:sz="0" w:space="0" w:color="auto"/>
        <w:right w:val="none" w:sz="0" w:space="0" w:color="auto"/>
      </w:divBdr>
    </w:div>
    <w:div w:id="419719127">
      <w:bodyDiv w:val="1"/>
      <w:marLeft w:val="0"/>
      <w:marRight w:val="0"/>
      <w:marTop w:val="0"/>
      <w:marBottom w:val="0"/>
      <w:divBdr>
        <w:top w:val="none" w:sz="0" w:space="0" w:color="auto"/>
        <w:left w:val="none" w:sz="0" w:space="0" w:color="auto"/>
        <w:bottom w:val="none" w:sz="0" w:space="0" w:color="auto"/>
        <w:right w:val="none" w:sz="0" w:space="0" w:color="auto"/>
      </w:divBdr>
    </w:div>
    <w:div w:id="419760397">
      <w:bodyDiv w:val="1"/>
      <w:marLeft w:val="0"/>
      <w:marRight w:val="0"/>
      <w:marTop w:val="0"/>
      <w:marBottom w:val="0"/>
      <w:divBdr>
        <w:top w:val="none" w:sz="0" w:space="0" w:color="auto"/>
        <w:left w:val="none" w:sz="0" w:space="0" w:color="auto"/>
        <w:bottom w:val="none" w:sz="0" w:space="0" w:color="auto"/>
        <w:right w:val="none" w:sz="0" w:space="0" w:color="auto"/>
      </w:divBdr>
    </w:div>
    <w:div w:id="419764498">
      <w:bodyDiv w:val="1"/>
      <w:marLeft w:val="0"/>
      <w:marRight w:val="0"/>
      <w:marTop w:val="0"/>
      <w:marBottom w:val="0"/>
      <w:divBdr>
        <w:top w:val="none" w:sz="0" w:space="0" w:color="auto"/>
        <w:left w:val="none" w:sz="0" w:space="0" w:color="auto"/>
        <w:bottom w:val="none" w:sz="0" w:space="0" w:color="auto"/>
        <w:right w:val="none" w:sz="0" w:space="0" w:color="auto"/>
      </w:divBdr>
    </w:div>
    <w:div w:id="419909745">
      <w:bodyDiv w:val="1"/>
      <w:marLeft w:val="0"/>
      <w:marRight w:val="0"/>
      <w:marTop w:val="0"/>
      <w:marBottom w:val="0"/>
      <w:divBdr>
        <w:top w:val="none" w:sz="0" w:space="0" w:color="auto"/>
        <w:left w:val="none" w:sz="0" w:space="0" w:color="auto"/>
        <w:bottom w:val="none" w:sz="0" w:space="0" w:color="auto"/>
        <w:right w:val="none" w:sz="0" w:space="0" w:color="auto"/>
      </w:divBdr>
    </w:div>
    <w:div w:id="419983748">
      <w:bodyDiv w:val="1"/>
      <w:marLeft w:val="0"/>
      <w:marRight w:val="0"/>
      <w:marTop w:val="0"/>
      <w:marBottom w:val="0"/>
      <w:divBdr>
        <w:top w:val="none" w:sz="0" w:space="0" w:color="auto"/>
        <w:left w:val="none" w:sz="0" w:space="0" w:color="auto"/>
        <w:bottom w:val="none" w:sz="0" w:space="0" w:color="auto"/>
        <w:right w:val="none" w:sz="0" w:space="0" w:color="auto"/>
      </w:divBdr>
    </w:div>
    <w:div w:id="419987146">
      <w:bodyDiv w:val="1"/>
      <w:marLeft w:val="0"/>
      <w:marRight w:val="0"/>
      <w:marTop w:val="0"/>
      <w:marBottom w:val="0"/>
      <w:divBdr>
        <w:top w:val="none" w:sz="0" w:space="0" w:color="auto"/>
        <w:left w:val="none" w:sz="0" w:space="0" w:color="auto"/>
        <w:bottom w:val="none" w:sz="0" w:space="0" w:color="auto"/>
        <w:right w:val="none" w:sz="0" w:space="0" w:color="auto"/>
      </w:divBdr>
    </w:div>
    <w:div w:id="420102807">
      <w:bodyDiv w:val="1"/>
      <w:marLeft w:val="0"/>
      <w:marRight w:val="0"/>
      <w:marTop w:val="0"/>
      <w:marBottom w:val="0"/>
      <w:divBdr>
        <w:top w:val="none" w:sz="0" w:space="0" w:color="auto"/>
        <w:left w:val="none" w:sz="0" w:space="0" w:color="auto"/>
        <w:bottom w:val="none" w:sz="0" w:space="0" w:color="auto"/>
        <w:right w:val="none" w:sz="0" w:space="0" w:color="auto"/>
      </w:divBdr>
    </w:div>
    <w:div w:id="420179660">
      <w:bodyDiv w:val="1"/>
      <w:marLeft w:val="0"/>
      <w:marRight w:val="0"/>
      <w:marTop w:val="0"/>
      <w:marBottom w:val="0"/>
      <w:divBdr>
        <w:top w:val="none" w:sz="0" w:space="0" w:color="auto"/>
        <w:left w:val="none" w:sz="0" w:space="0" w:color="auto"/>
        <w:bottom w:val="none" w:sz="0" w:space="0" w:color="auto"/>
        <w:right w:val="none" w:sz="0" w:space="0" w:color="auto"/>
      </w:divBdr>
    </w:div>
    <w:div w:id="420218614">
      <w:bodyDiv w:val="1"/>
      <w:marLeft w:val="0"/>
      <w:marRight w:val="0"/>
      <w:marTop w:val="0"/>
      <w:marBottom w:val="0"/>
      <w:divBdr>
        <w:top w:val="none" w:sz="0" w:space="0" w:color="auto"/>
        <w:left w:val="none" w:sz="0" w:space="0" w:color="auto"/>
        <w:bottom w:val="none" w:sz="0" w:space="0" w:color="auto"/>
        <w:right w:val="none" w:sz="0" w:space="0" w:color="auto"/>
      </w:divBdr>
    </w:div>
    <w:div w:id="420294622">
      <w:bodyDiv w:val="1"/>
      <w:marLeft w:val="0"/>
      <w:marRight w:val="0"/>
      <w:marTop w:val="0"/>
      <w:marBottom w:val="0"/>
      <w:divBdr>
        <w:top w:val="none" w:sz="0" w:space="0" w:color="auto"/>
        <w:left w:val="none" w:sz="0" w:space="0" w:color="auto"/>
        <w:bottom w:val="none" w:sz="0" w:space="0" w:color="auto"/>
        <w:right w:val="none" w:sz="0" w:space="0" w:color="auto"/>
      </w:divBdr>
    </w:div>
    <w:div w:id="420296346">
      <w:bodyDiv w:val="1"/>
      <w:marLeft w:val="0"/>
      <w:marRight w:val="0"/>
      <w:marTop w:val="0"/>
      <w:marBottom w:val="0"/>
      <w:divBdr>
        <w:top w:val="none" w:sz="0" w:space="0" w:color="auto"/>
        <w:left w:val="none" w:sz="0" w:space="0" w:color="auto"/>
        <w:bottom w:val="none" w:sz="0" w:space="0" w:color="auto"/>
        <w:right w:val="none" w:sz="0" w:space="0" w:color="auto"/>
      </w:divBdr>
    </w:div>
    <w:div w:id="420301358">
      <w:bodyDiv w:val="1"/>
      <w:marLeft w:val="0"/>
      <w:marRight w:val="0"/>
      <w:marTop w:val="0"/>
      <w:marBottom w:val="0"/>
      <w:divBdr>
        <w:top w:val="none" w:sz="0" w:space="0" w:color="auto"/>
        <w:left w:val="none" w:sz="0" w:space="0" w:color="auto"/>
        <w:bottom w:val="none" w:sz="0" w:space="0" w:color="auto"/>
        <w:right w:val="none" w:sz="0" w:space="0" w:color="auto"/>
      </w:divBdr>
    </w:div>
    <w:div w:id="420373398">
      <w:bodyDiv w:val="1"/>
      <w:marLeft w:val="0"/>
      <w:marRight w:val="0"/>
      <w:marTop w:val="0"/>
      <w:marBottom w:val="0"/>
      <w:divBdr>
        <w:top w:val="none" w:sz="0" w:space="0" w:color="auto"/>
        <w:left w:val="none" w:sz="0" w:space="0" w:color="auto"/>
        <w:bottom w:val="none" w:sz="0" w:space="0" w:color="auto"/>
        <w:right w:val="none" w:sz="0" w:space="0" w:color="auto"/>
      </w:divBdr>
    </w:div>
    <w:div w:id="420376429">
      <w:bodyDiv w:val="1"/>
      <w:marLeft w:val="0"/>
      <w:marRight w:val="0"/>
      <w:marTop w:val="0"/>
      <w:marBottom w:val="0"/>
      <w:divBdr>
        <w:top w:val="none" w:sz="0" w:space="0" w:color="auto"/>
        <w:left w:val="none" w:sz="0" w:space="0" w:color="auto"/>
        <w:bottom w:val="none" w:sz="0" w:space="0" w:color="auto"/>
        <w:right w:val="none" w:sz="0" w:space="0" w:color="auto"/>
      </w:divBdr>
    </w:div>
    <w:div w:id="420376455">
      <w:bodyDiv w:val="1"/>
      <w:marLeft w:val="0"/>
      <w:marRight w:val="0"/>
      <w:marTop w:val="0"/>
      <w:marBottom w:val="0"/>
      <w:divBdr>
        <w:top w:val="none" w:sz="0" w:space="0" w:color="auto"/>
        <w:left w:val="none" w:sz="0" w:space="0" w:color="auto"/>
        <w:bottom w:val="none" w:sz="0" w:space="0" w:color="auto"/>
        <w:right w:val="none" w:sz="0" w:space="0" w:color="auto"/>
      </w:divBdr>
    </w:div>
    <w:div w:id="420487266">
      <w:bodyDiv w:val="1"/>
      <w:marLeft w:val="0"/>
      <w:marRight w:val="0"/>
      <w:marTop w:val="0"/>
      <w:marBottom w:val="0"/>
      <w:divBdr>
        <w:top w:val="none" w:sz="0" w:space="0" w:color="auto"/>
        <w:left w:val="none" w:sz="0" w:space="0" w:color="auto"/>
        <w:bottom w:val="none" w:sz="0" w:space="0" w:color="auto"/>
        <w:right w:val="none" w:sz="0" w:space="0" w:color="auto"/>
      </w:divBdr>
    </w:div>
    <w:div w:id="420563497">
      <w:bodyDiv w:val="1"/>
      <w:marLeft w:val="0"/>
      <w:marRight w:val="0"/>
      <w:marTop w:val="0"/>
      <w:marBottom w:val="0"/>
      <w:divBdr>
        <w:top w:val="none" w:sz="0" w:space="0" w:color="auto"/>
        <w:left w:val="none" w:sz="0" w:space="0" w:color="auto"/>
        <w:bottom w:val="none" w:sz="0" w:space="0" w:color="auto"/>
        <w:right w:val="none" w:sz="0" w:space="0" w:color="auto"/>
      </w:divBdr>
    </w:div>
    <w:div w:id="420613061">
      <w:bodyDiv w:val="1"/>
      <w:marLeft w:val="0"/>
      <w:marRight w:val="0"/>
      <w:marTop w:val="0"/>
      <w:marBottom w:val="0"/>
      <w:divBdr>
        <w:top w:val="none" w:sz="0" w:space="0" w:color="auto"/>
        <w:left w:val="none" w:sz="0" w:space="0" w:color="auto"/>
        <w:bottom w:val="none" w:sz="0" w:space="0" w:color="auto"/>
        <w:right w:val="none" w:sz="0" w:space="0" w:color="auto"/>
      </w:divBdr>
    </w:div>
    <w:div w:id="420638839">
      <w:bodyDiv w:val="1"/>
      <w:marLeft w:val="0"/>
      <w:marRight w:val="0"/>
      <w:marTop w:val="0"/>
      <w:marBottom w:val="0"/>
      <w:divBdr>
        <w:top w:val="none" w:sz="0" w:space="0" w:color="auto"/>
        <w:left w:val="none" w:sz="0" w:space="0" w:color="auto"/>
        <w:bottom w:val="none" w:sz="0" w:space="0" w:color="auto"/>
        <w:right w:val="none" w:sz="0" w:space="0" w:color="auto"/>
      </w:divBdr>
    </w:div>
    <w:div w:id="420642802">
      <w:bodyDiv w:val="1"/>
      <w:marLeft w:val="0"/>
      <w:marRight w:val="0"/>
      <w:marTop w:val="0"/>
      <w:marBottom w:val="0"/>
      <w:divBdr>
        <w:top w:val="none" w:sz="0" w:space="0" w:color="auto"/>
        <w:left w:val="none" w:sz="0" w:space="0" w:color="auto"/>
        <w:bottom w:val="none" w:sz="0" w:space="0" w:color="auto"/>
        <w:right w:val="none" w:sz="0" w:space="0" w:color="auto"/>
      </w:divBdr>
    </w:div>
    <w:div w:id="420681076">
      <w:bodyDiv w:val="1"/>
      <w:marLeft w:val="0"/>
      <w:marRight w:val="0"/>
      <w:marTop w:val="0"/>
      <w:marBottom w:val="0"/>
      <w:divBdr>
        <w:top w:val="none" w:sz="0" w:space="0" w:color="auto"/>
        <w:left w:val="none" w:sz="0" w:space="0" w:color="auto"/>
        <w:bottom w:val="none" w:sz="0" w:space="0" w:color="auto"/>
        <w:right w:val="none" w:sz="0" w:space="0" w:color="auto"/>
      </w:divBdr>
    </w:div>
    <w:div w:id="420688668">
      <w:bodyDiv w:val="1"/>
      <w:marLeft w:val="0"/>
      <w:marRight w:val="0"/>
      <w:marTop w:val="0"/>
      <w:marBottom w:val="0"/>
      <w:divBdr>
        <w:top w:val="none" w:sz="0" w:space="0" w:color="auto"/>
        <w:left w:val="none" w:sz="0" w:space="0" w:color="auto"/>
        <w:bottom w:val="none" w:sz="0" w:space="0" w:color="auto"/>
        <w:right w:val="none" w:sz="0" w:space="0" w:color="auto"/>
      </w:divBdr>
    </w:div>
    <w:div w:id="420757815">
      <w:bodyDiv w:val="1"/>
      <w:marLeft w:val="0"/>
      <w:marRight w:val="0"/>
      <w:marTop w:val="0"/>
      <w:marBottom w:val="0"/>
      <w:divBdr>
        <w:top w:val="none" w:sz="0" w:space="0" w:color="auto"/>
        <w:left w:val="none" w:sz="0" w:space="0" w:color="auto"/>
        <w:bottom w:val="none" w:sz="0" w:space="0" w:color="auto"/>
        <w:right w:val="none" w:sz="0" w:space="0" w:color="auto"/>
      </w:divBdr>
    </w:div>
    <w:div w:id="420952591">
      <w:bodyDiv w:val="1"/>
      <w:marLeft w:val="0"/>
      <w:marRight w:val="0"/>
      <w:marTop w:val="0"/>
      <w:marBottom w:val="0"/>
      <w:divBdr>
        <w:top w:val="none" w:sz="0" w:space="0" w:color="auto"/>
        <w:left w:val="none" w:sz="0" w:space="0" w:color="auto"/>
        <w:bottom w:val="none" w:sz="0" w:space="0" w:color="auto"/>
        <w:right w:val="none" w:sz="0" w:space="0" w:color="auto"/>
      </w:divBdr>
    </w:div>
    <w:div w:id="421024357">
      <w:bodyDiv w:val="1"/>
      <w:marLeft w:val="0"/>
      <w:marRight w:val="0"/>
      <w:marTop w:val="0"/>
      <w:marBottom w:val="0"/>
      <w:divBdr>
        <w:top w:val="none" w:sz="0" w:space="0" w:color="auto"/>
        <w:left w:val="none" w:sz="0" w:space="0" w:color="auto"/>
        <w:bottom w:val="none" w:sz="0" w:space="0" w:color="auto"/>
        <w:right w:val="none" w:sz="0" w:space="0" w:color="auto"/>
      </w:divBdr>
    </w:div>
    <w:div w:id="421032660">
      <w:bodyDiv w:val="1"/>
      <w:marLeft w:val="0"/>
      <w:marRight w:val="0"/>
      <w:marTop w:val="0"/>
      <w:marBottom w:val="0"/>
      <w:divBdr>
        <w:top w:val="none" w:sz="0" w:space="0" w:color="auto"/>
        <w:left w:val="none" w:sz="0" w:space="0" w:color="auto"/>
        <w:bottom w:val="none" w:sz="0" w:space="0" w:color="auto"/>
        <w:right w:val="none" w:sz="0" w:space="0" w:color="auto"/>
      </w:divBdr>
    </w:div>
    <w:div w:id="421071990">
      <w:bodyDiv w:val="1"/>
      <w:marLeft w:val="0"/>
      <w:marRight w:val="0"/>
      <w:marTop w:val="0"/>
      <w:marBottom w:val="0"/>
      <w:divBdr>
        <w:top w:val="none" w:sz="0" w:space="0" w:color="auto"/>
        <w:left w:val="none" w:sz="0" w:space="0" w:color="auto"/>
        <w:bottom w:val="none" w:sz="0" w:space="0" w:color="auto"/>
        <w:right w:val="none" w:sz="0" w:space="0" w:color="auto"/>
      </w:divBdr>
    </w:div>
    <w:div w:id="421142447">
      <w:bodyDiv w:val="1"/>
      <w:marLeft w:val="0"/>
      <w:marRight w:val="0"/>
      <w:marTop w:val="0"/>
      <w:marBottom w:val="0"/>
      <w:divBdr>
        <w:top w:val="none" w:sz="0" w:space="0" w:color="auto"/>
        <w:left w:val="none" w:sz="0" w:space="0" w:color="auto"/>
        <w:bottom w:val="none" w:sz="0" w:space="0" w:color="auto"/>
        <w:right w:val="none" w:sz="0" w:space="0" w:color="auto"/>
      </w:divBdr>
    </w:div>
    <w:div w:id="421144337">
      <w:bodyDiv w:val="1"/>
      <w:marLeft w:val="0"/>
      <w:marRight w:val="0"/>
      <w:marTop w:val="0"/>
      <w:marBottom w:val="0"/>
      <w:divBdr>
        <w:top w:val="none" w:sz="0" w:space="0" w:color="auto"/>
        <w:left w:val="none" w:sz="0" w:space="0" w:color="auto"/>
        <w:bottom w:val="none" w:sz="0" w:space="0" w:color="auto"/>
        <w:right w:val="none" w:sz="0" w:space="0" w:color="auto"/>
      </w:divBdr>
    </w:div>
    <w:div w:id="421144484">
      <w:bodyDiv w:val="1"/>
      <w:marLeft w:val="0"/>
      <w:marRight w:val="0"/>
      <w:marTop w:val="0"/>
      <w:marBottom w:val="0"/>
      <w:divBdr>
        <w:top w:val="none" w:sz="0" w:space="0" w:color="auto"/>
        <w:left w:val="none" w:sz="0" w:space="0" w:color="auto"/>
        <w:bottom w:val="none" w:sz="0" w:space="0" w:color="auto"/>
        <w:right w:val="none" w:sz="0" w:space="0" w:color="auto"/>
      </w:divBdr>
    </w:div>
    <w:div w:id="421218846">
      <w:bodyDiv w:val="1"/>
      <w:marLeft w:val="0"/>
      <w:marRight w:val="0"/>
      <w:marTop w:val="0"/>
      <w:marBottom w:val="0"/>
      <w:divBdr>
        <w:top w:val="none" w:sz="0" w:space="0" w:color="auto"/>
        <w:left w:val="none" w:sz="0" w:space="0" w:color="auto"/>
        <w:bottom w:val="none" w:sz="0" w:space="0" w:color="auto"/>
        <w:right w:val="none" w:sz="0" w:space="0" w:color="auto"/>
      </w:divBdr>
    </w:div>
    <w:div w:id="421219450">
      <w:bodyDiv w:val="1"/>
      <w:marLeft w:val="0"/>
      <w:marRight w:val="0"/>
      <w:marTop w:val="0"/>
      <w:marBottom w:val="0"/>
      <w:divBdr>
        <w:top w:val="none" w:sz="0" w:space="0" w:color="auto"/>
        <w:left w:val="none" w:sz="0" w:space="0" w:color="auto"/>
        <w:bottom w:val="none" w:sz="0" w:space="0" w:color="auto"/>
        <w:right w:val="none" w:sz="0" w:space="0" w:color="auto"/>
      </w:divBdr>
    </w:div>
    <w:div w:id="421220142">
      <w:bodyDiv w:val="1"/>
      <w:marLeft w:val="0"/>
      <w:marRight w:val="0"/>
      <w:marTop w:val="0"/>
      <w:marBottom w:val="0"/>
      <w:divBdr>
        <w:top w:val="none" w:sz="0" w:space="0" w:color="auto"/>
        <w:left w:val="none" w:sz="0" w:space="0" w:color="auto"/>
        <w:bottom w:val="none" w:sz="0" w:space="0" w:color="auto"/>
        <w:right w:val="none" w:sz="0" w:space="0" w:color="auto"/>
      </w:divBdr>
    </w:div>
    <w:div w:id="421224331">
      <w:bodyDiv w:val="1"/>
      <w:marLeft w:val="0"/>
      <w:marRight w:val="0"/>
      <w:marTop w:val="0"/>
      <w:marBottom w:val="0"/>
      <w:divBdr>
        <w:top w:val="none" w:sz="0" w:space="0" w:color="auto"/>
        <w:left w:val="none" w:sz="0" w:space="0" w:color="auto"/>
        <w:bottom w:val="none" w:sz="0" w:space="0" w:color="auto"/>
        <w:right w:val="none" w:sz="0" w:space="0" w:color="auto"/>
      </w:divBdr>
    </w:div>
    <w:div w:id="421295810">
      <w:bodyDiv w:val="1"/>
      <w:marLeft w:val="0"/>
      <w:marRight w:val="0"/>
      <w:marTop w:val="0"/>
      <w:marBottom w:val="0"/>
      <w:divBdr>
        <w:top w:val="none" w:sz="0" w:space="0" w:color="auto"/>
        <w:left w:val="none" w:sz="0" w:space="0" w:color="auto"/>
        <w:bottom w:val="none" w:sz="0" w:space="0" w:color="auto"/>
        <w:right w:val="none" w:sz="0" w:space="0" w:color="auto"/>
      </w:divBdr>
    </w:div>
    <w:div w:id="421338829">
      <w:bodyDiv w:val="1"/>
      <w:marLeft w:val="0"/>
      <w:marRight w:val="0"/>
      <w:marTop w:val="0"/>
      <w:marBottom w:val="0"/>
      <w:divBdr>
        <w:top w:val="none" w:sz="0" w:space="0" w:color="auto"/>
        <w:left w:val="none" w:sz="0" w:space="0" w:color="auto"/>
        <w:bottom w:val="none" w:sz="0" w:space="0" w:color="auto"/>
        <w:right w:val="none" w:sz="0" w:space="0" w:color="auto"/>
      </w:divBdr>
    </w:div>
    <w:div w:id="421413500">
      <w:bodyDiv w:val="1"/>
      <w:marLeft w:val="0"/>
      <w:marRight w:val="0"/>
      <w:marTop w:val="0"/>
      <w:marBottom w:val="0"/>
      <w:divBdr>
        <w:top w:val="none" w:sz="0" w:space="0" w:color="auto"/>
        <w:left w:val="none" w:sz="0" w:space="0" w:color="auto"/>
        <w:bottom w:val="none" w:sz="0" w:space="0" w:color="auto"/>
        <w:right w:val="none" w:sz="0" w:space="0" w:color="auto"/>
      </w:divBdr>
    </w:div>
    <w:div w:id="421486774">
      <w:bodyDiv w:val="1"/>
      <w:marLeft w:val="0"/>
      <w:marRight w:val="0"/>
      <w:marTop w:val="0"/>
      <w:marBottom w:val="0"/>
      <w:divBdr>
        <w:top w:val="none" w:sz="0" w:space="0" w:color="auto"/>
        <w:left w:val="none" w:sz="0" w:space="0" w:color="auto"/>
        <w:bottom w:val="none" w:sz="0" w:space="0" w:color="auto"/>
        <w:right w:val="none" w:sz="0" w:space="0" w:color="auto"/>
      </w:divBdr>
    </w:div>
    <w:div w:id="421531208">
      <w:bodyDiv w:val="1"/>
      <w:marLeft w:val="0"/>
      <w:marRight w:val="0"/>
      <w:marTop w:val="0"/>
      <w:marBottom w:val="0"/>
      <w:divBdr>
        <w:top w:val="none" w:sz="0" w:space="0" w:color="auto"/>
        <w:left w:val="none" w:sz="0" w:space="0" w:color="auto"/>
        <w:bottom w:val="none" w:sz="0" w:space="0" w:color="auto"/>
        <w:right w:val="none" w:sz="0" w:space="0" w:color="auto"/>
      </w:divBdr>
    </w:div>
    <w:div w:id="421537380">
      <w:bodyDiv w:val="1"/>
      <w:marLeft w:val="0"/>
      <w:marRight w:val="0"/>
      <w:marTop w:val="0"/>
      <w:marBottom w:val="0"/>
      <w:divBdr>
        <w:top w:val="none" w:sz="0" w:space="0" w:color="auto"/>
        <w:left w:val="none" w:sz="0" w:space="0" w:color="auto"/>
        <w:bottom w:val="none" w:sz="0" w:space="0" w:color="auto"/>
        <w:right w:val="none" w:sz="0" w:space="0" w:color="auto"/>
      </w:divBdr>
    </w:div>
    <w:div w:id="421727379">
      <w:bodyDiv w:val="1"/>
      <w:marLeft w:val="0"/>
      <w:marRight w:val="0"/>
      <w:marTop w:val="0"/>
      <w:marBottom w:val="0"/>
      <w:divBdr>
        <w:top w:val="none" w:sz="0" w:space="0" w:color="auto"/>
        <w:left w:val="none" w:sz="0" w:space="0" w:color="auto"/>
        <w:bottom w:val="none" w:sz="0" w:space="0" w:color="auto"/>
        <w:right w:val="none" w:sz="0" w:space="0" w:color="auto"/>
      </w:divBdr>
    </w:div>
    <w:div w:id="421729250">
      <w:bodyDiv w:val="1"/>
      <w:marLeft w:val="0"/>
      <w:marRight w:val="0"/>
      <w:marTop w:val="0"/>
      <w:marBottom w:val="0"/>
      <w:divBdr>
        <w:top w:val="none" w:sz="0" w:space="0" w:color="auto"/>
        <w:left w:val="none" w:sz="0" w:space="0" w:color="auto"/>
        <w:bottom w:val="none" w:sz="0" w:space="0" w:color="auto"/>
        <w:right w:val="none" w:sz="0" w:space="0" w:color="auto"/>
      </w:divBdr>
    </w:div>
    <w:div w:id="421803833">
      <w:bodyDiv w:val="1"/>
      <w:marLeft w:val="0"/>
      <w:marRight w:val="0"/>
      <w:marTop w:val="0"/>
      <w:marBottom w:val="0"/>
      <w:divBdr>
        <w:top w:val="none" w:sz="0" w:space="0" w:color="auto"/>
        <w:left w:val="none" w:sz="0" w:space="0" w:color="auto"/>
        <w:bottom w:val="none" w:sz="0" w:space="0" w:color="auto"/>
        <w:right w:val="none" w:sz="0" w:space="0" w:color="auto"/>
      </w:divBdr>
    </w:div>
    <w:div w:id="421879742">
      <w:bodyDiv w:val="1"/>
      <w:marLeft w:val="0"/>
      <w:marRight w:val="0"/>
      <w:marTop w:val="0"/>
      <w:marBottom w:val="0"/>
      <w:divBdr>
        <w:top w:val="none" w:sz="0" w:space="0" w:color="auto"/>
        <w:left w:val="none" w:sz="0" w:space="0" w:color="auto"/>
        <w:bottom w:val="none" w:sz="0" w:space="0" w:color="auto"/>
        <w:right w:val="none" w:sz="0" w:space="0" w:color="auto"/>
      </w:divBdr>
    </w:div>
    <w:div w:id="421949841">
      <w:bodyDiv w:val="1"/>
      <w:marLeft w:val="0"/>
      <w:marRight w:val="0"/>
      <w:marTop w:val="0"/>
      <w:marBottom w:val="0"/>
      <w:divBdr>
        <w:top w:val="none" w:sz="0" w:space="0" w:color="auto"/>
        <w:left w:val="none" w:sz="0" w:space="0" w:color="auto"/>
        <w:bottom w:val="none" w:sz="0" w:space="0" w:color="auto"/>
        <w:right w:val="none" w:sz="0" w:space="0" w:color="auto"/>
      </w:divBdr>
    </w:div>
    <w:div w:id="421990717">
      <w:bodyDiv w:val="1"/>
      <w:marLeft w:val="0"/>
      <w:marRight w:val="0"/>
      <w:marTop w:val="0"/>
      <w:marBottom w:val="0"/>
      <w:divBdr>
        <w:top w:val="none" w:sz="0" w:space="0" w:color="auto"/>
        <w:left w:val="none" w:sz="0" w:space="0" w:color="auto"/>
        <w:bottom w:val="none" w:sz="0" w:space="0" w:color="auto"/>
        <w:right w:val="none" w:sz="0" w:space="0" w:color="auto"/>
      </w:divBdr>
    </w:div>
    <w:div w:id="422117732">
      <w:bodyDiv w:val="1"/>
      <w:marLeft w:val="0"/>
      <w:marRight w:val="0"/>
      <w:marTop w:val="0"/>
      <w:marBottom w:val="0"/>
      <w:divBdr>
        <w:top w:val="none" w:sz="0" w:space="0" w:color="auto"/>
        <w:left w:val="none" w:sz="0" w:space="0" w:color="auto"/>
        <w:bottom w:val="none" w:sz="0" w:space="0" w:color="auto"/>
        <w:right w:val="none" w:sz="0" w:space="0" w:color="auto"/>
      </w:divBdr>
    </w:div>
    <w:div w:id="422188854">
      <w:bodyDiv w:val="1"/>
      <w:marLeft w:val="0"/>
      <w:marRight w:val="0"/>
      <w:marTop w:val="0"/>
      <w:marBottom w:val="0"/>
      <w:divBdr>
        <w:top w:val="none" w:sz="0" w:space="0" w:color="auto"/>
        <w:left w:val="none" w:sz="0" w:space="0" w:color="auto"/>
        <w:bottom w:val="none" w:sz="0" w:space="0" w:color="auto"/>
        <w:right w:val="none" w:sz="0" w:space="0" w:color="auto"/>
      </w:divBdr>
    </w:div>
    <w:div w:id="422265569">
      <w:bodyDiv w:val="1"/>
      <w:marLeft w:val="0"/>
      <w:marRight w:val="0"/>
      <w:marTop w:val="0"/>
      <w:marBottom w:val="0"/>
      <w:divBdr>
        <w:top w:val="none" w:sz="0" w:space="0" w:color="auto"/>
        <w:left w:val="none" w:sz="0" w:space="0" w:color="auto"/>
        <w:bottom w:val="none" w:sz="0" w:space="0" w:color="auto"/>
        <w:right w:val="none" w:sz="0" w:space="0" w:color="auto"/>
      </w:divBdr>
    </w:div>
    <w:div w:id="422336625">
      <w:bodyDiv w:val="1"/>
      <w:marLeft w:val="0"/>
      <w:marRight w:val="0"/>
      <w:marTop w:val="0"/>
      <w:marBottom w:val="0"/>
      <w:divBdr>
        <w:top w:val="none" w:sz="0" w:space="0" w:color="auto"/>
        <w:left w:val="none" w:sz="0" w:space="0" w:color="auto"/>
        <w:bottom w:val="none" w:sz="0" w:space="0" w:color="auto"/>
        <w:right w:val="none" w:sz="0" w:space="0" w:color="auto"/>
      </w:divBdr>
    </w:div>
    <w:div w:id="422454575">
      <w:bodyDiv w:val="1"/>
      <w:marLeft w:val="0"/>
      <w:marRight w:val="0"/>
      <w:marTop w:val="0"/>
      <w:marBottom w:val="0"/>
      <w:divBdr>
        <w:top w:val="none" w:sz="0" w:space="0" w:color="auto"/>
        <w:left w:val="none" w:sz="0" w:space="0" w:color="auto"/>
        <w:bottom w:val="none" w:sz="0" w:space="0" w:color="auto"/>
        <w:right w:val="none" w:sz="0" w:space="0" w:color="auto"/>
      </w:divBdr>
    </w:div>
    <w:div w:id="422455642">
      <w:bodyDiv w:val="1"/>
      <w:marLeft w:val="0"/>
      <w:marRight w:val="0"/>
      <w:marTop w:val="0"/>
      <w:marBottom w:val="0"/>
      <w:divBdr>
        <w:top w:val="none" w:sz="0" w:space="0" w:color="auto"/>
        <w:left w:val="none" w:sz="0" w:space="0" w:color="auto"/>
        <w:bottom w:val="none" w:sz="0" w:space="0" w:color="auto"/>
        <w:right w:val="none" w:sz="0" w:space="0" w:color="auto"/>
      </w:divBdr>
    </w:div>
    <w:div w:id="422727961">
      <w:bodyDiv w:val="1"/>
      <w:marLeft w:val="0"/>
      <w:marRight w:val="0"/>
      <w:marTop w:val="0"/>
      <w:marBottom w:val="0"/>
      <w:divBdr>
        <w:top w:val="none" w:sz="0" w:space="0" w:color="auto"/>
        <w:left w:val="none" w:sz="0" w:space="0" w:color="auto"/>
        <w:bottom w:val="none" w:sz="0" w:space="0" w:color="auto"/>
        <w:right w:val="none" w:sz="0" w:space="0" w:color="auto"/>
      </w:divBdr>
    </w:div>
    <w:div w:id="422803910">
      <w:bodyDiv w:val="1"/>
      <w:marLeft w:val="0"/>
      <w:marRight w:val="0"/>
      <w:marTop w:val="0"/>
      <w:marBottom w:val="0"/>
      <w:divBdr>
        <w:top w:val="none" w:sz="0" w:space="0" w:color="auto"/>
        <w:left w:val="none" w:sz="0" w:space="0" w:color="auto"/>
        <w:bottom w:val="none" w:sz="0" w:space="0" w:color="auto"/>
        <w:right w:val="none" w:sz="0" w:space="0" w:color="auto"/>
      </w:divBdr>
    </w:div>
    <w:div w:id="422844590">
      <w:bodyDiv w:val="1"/>
      <w:marLeft w:val="0"/>
      <w:marRight w:val="0"/>
      <w:marTop w:val="0"/>
      <w:marBottom w:val="0"/>
      <w:divBdr>
        <w:top w:val="none" w:sz="0" w:space="0" w:color="auto"/>
        <w:left w:val="none" w:sz="0" w:space="0" w:color="auto"/>
        <w:bottom w:val="none" w:sz="0" w:space="0" w:color="auto"/>
        <w:right w:val="none" w:sz="0" w:space="0" w:color="auto"/>
      </w:divBdr>
    </w:div>
    <w:div w:id="422917617">
      <w:bodyDiv w:val="1"/>
      <w:marLeft w:val="0"/>
      <w:marRight w:val="0"/>
      <w:marTop w:val="0"/>
      <w:marBottom w:val="0"/>
      <w:divBdr>
        <w:top w:val="none" w:sz="0" w:space="0" w:color="auto"/>
        <w:left w:val="none" w:sz="0" w:space="0" w:color="auto"/>
        <w:bottom w:val="none" w:sz="0" w:space="0" w:color="auto"/>
        <w:right w:val="none" w:sz="0" w:space="0" w:color="auto"/>
      </w:divBdr>
    </w:div>
    <w:div w:id="422992827">
      <w:bodyDiv w:val="1"/>
      <w:marLeft w:val="0"/>
      <w:marRight w:val="0"/>
      <w:marTop w:val="0"/>
      <w:marBottom w:val="0"/>
      <w:divBdr>
        <w:top w:val="none" w:sz="0" w:space="0" w:color="auto"/>
        <w:left w:val="none" w:sz="0" w:space="0" w:color="auto"/>
        <w:bottom w:val="none" w:sz="0" w:space="0" w:color="auto"/>
        <w:right w:val="none" w:sz="0" w:space="0" w:color="auto"/>
      </w:divBdr>
    </w:div>
    <w:div w:id="423110186">
      <w:bodyDiv w:val="1"/>
      <w:marLeft w:val="0"/>
      <w:marRight w:val="0"/>
      <w:marTop w:val="0"/>
      <w:marBottom w:val="0"/>
      <w:divBdr>
        <w:top w:val="none" w:sz="0" w:space="0" w:color="auto"/>
        <w:left w:val="none" w:sz="0" w:space="0" w:color="auto"/>
        <w:bottom w:val="none" w:sz="0" w:space="0" w:color="auto"/>
        <w:right w:val="none" w:sz="0" w:space="0" w:color="auto"/>
      </w:divBdr>
    </w:div>
    <w:div w:id="423192062">
      <w:bodyDiv w:val="1"/>
      <w:marLeft w:val="0"/>
      <w:marRight w:val="0"/>
      <w:marTop w:val="0"/>
      <w:marBottom w:val="0"/>
      <w:divBdr>
        <w:top w:val="none" w:sz="0" w:space="0" w:color="auto"/>
        <w:left w:val="none" w:sz="0" w:space="0" w:color="auto"/>
        <w:bottom w:val="none" w:sz="0" w:space="0" w:color="auto"/>
        <w:right w:val="none" w:sz="0" w:space="0" w:color="auto"/>
      </w:divBdr>
    </w:div>
    <w:div w:id="423260295">
      <w:bodyDiv w:val="1"/>
      <w:marLeft w:val="0"/>
      <w:marRight w:val="0"/>
      <w:marTop w:val="0"/>
      <w:marBottom w:val="0"/>
      <w:divBdr>
        <w:top w:val="none" w:sz="0" w:space="0" w:color="auto"/>
        <w:left w:val="none" w:sz="0" w:space="0" w:color="auto"/>
        <w:bottom w:val="none" w:sz="0" w:space="0" w:color="auto"/>
        <w:right w:val="none" w:sz="0" w:space="0" w:color="auto"/>
      </w:divBdr>
    </w:div>
    <w:div w:id="423262950">
      <w:bodyDiv w:val="1"/>
      <w:marLeft w:val="0"/>
      <w:marRight w:val="0"/>
      <w:marTop w:val="0"/>
      <w:marBottom w:val="0"/>
      <w:divBdr>
        <w:top w:val="none" w:sz="0" w:space="0" w:color="auto"/>
        <w:left w:val="none" w:sz="0" w:space="0" w:color="auto"/>
        <w:bottom w:val="none" w:sz="0" w:space="0" w:color="auto"/>
        <w:right w:val="none" w:sz="0" w:space="0" w:color="auto"/>
      </w:divBdr>
    </w:div>
    <w:div w:id="423263684">
      <w:bodyDiv w:val="1"/>
      <w:marLeft w:val="0"/>
      <w:marRight w:val="0"/>
      <w:marTop w:val="0"/>
      <w:marBottom w:val="0"/>
      <w:divBdr>
        <w:top w:val="none" w:sz="0" w:space="0" w:color="auto"/>
        <w:left w:val="none" w:sz="0" w:space="0" w:color="auto"/>
        <w:bottom w:val="none" w:sz="0" w:space="0" w:color="auto"/>
        <w:right w:val="none" w:sz="0" w:space="0" w:color="auto"/>
      </w:divBdr>
    </w:div>
    <w:div w:id="423378707">
      <w:bodyDiv w:val="1"/>
      <w:marLeft w:val="0"/>
      <w:marRight w:val="0"/>
      <w:marTop w:val="0"/>
      <w:marBottom w:val="0"/>
      <w:divBdr>
        <w:top w:val="none" w:sz="0" w:space="0" w:color="auto"/>
        <w:left w:val="none" w:sz="0" w:space="0" w:color="auto"/>
        <w:bottom w:val="none" w:sz="0" w:space="0" w:color="auto"/>
        <w:right w:val="none" w:sz="0" w:space="0" w:color="auto"/>
      </w:divBdr>
    </w:div>
    <w:div w:id="423501506">
      <w:bodyDiv w:val="1"/>
      <w:marLeft w:val="0"/>
      <w:marRight w:val="0"/>
      <w:marTop w:val="0"/>
      <w:marBottom w:val="0"/>
      <w:divBdr>
        <w:top w:val="none" w:sz="0" w:space="0" w:color="auto"/>
        <w:left w:val="none" w:sz="0" w:space="0" w:color="auto"/>
        <w:bottom w:val="none" w:sz="0" w:space="0" w:color="auto"/>
        <w:right w:val="none" w:sz="0" w:space="0" w:color="auto"/>
      </w:divBdr>
    </w:div>
    <w:div w:id="423502193">
      <w:bodyDiv w:val="1"/>
      <w:marLeft w:val="0"/>
      <w:marRight w:val="0"/>
      <w:marTop w:val="0"/>
      <w:marBottom w:val="0"/>
      <w:divBdr>
        <w:top w:val="none" w:sz="0" w:space="0" w:color="auto"/>
        <w:left w:val="none" w:sz="0" w:space="0" w:color="auto"/>
        <w:bottom w:val="none" w:sz="0" w:space="0" w:color="auto"/>
        <w:right w:val="none" w:sz="0" w:space="0" w:color="auto"/>
      </w:divBdr>
    </w:div>
    <w:div w:id="423573634">
      <w:bodyDiv w:val="1"/>
      <w:marLeft w:val="0"/>
      <w:marRight w:val="0"/>
      <w:marTop w:val="0"/>
      <w:marBottom w:val="0"/>
      <w:divBdr>
        <w:top w:val="none" w:sz="0" w:space="0" w:color="auto"/>
        <w:left w:val="none" w:sz="0" w:space="0" w:color="auto"/>
        <w:bottom w:val="none" w:sz="0" w:space="0" w:color="auto"/>
        <w:right w:val="none" w:sz="0" w:space="0" w:color="auto"/>
      </w:divBdr>
    </w:div>
    <w:div w:id="423648304">
      <w:bodyDiv w:val="1"/>
      <w:marLeft w:val="0"/>
      <w:marRight w:val="0"/>
      <w:marTop w:val="0"/>
      <w:marBottom w:val="0"/>
      <w:divBdr>
        <w:top w:val="none" w:sz="0" w:space="0" w:color="auto"/>
        <w:left w:val="none" w:sz="0" w:space="0" w:color="auto"/>
        <w:bottom w:val="none" w:sz="0" w:space="0" w:color="auto"/>
        <w:right w:val="none" w:sz="0" w:space="0" w:color="auto"/>
      </w:divBdr>
    </w:div>
    <w:div w:id="423766002">
      <w:bodyDiv w:val="1"/>
      <w:marLeft w:val="0"/>
      <w:marRight w:val="0"/>
      <w:marTop w:val="0"/>
      <w:marBottom w:val="0"/>
      <w:divBdr>
        <w:top w:val="none" w:sz="0" w:space="0" w:color="auto"/>
        <w:left w:val="none" w:sz="0" w:space="0" w:color="auto"/>
        <w:bottom w:val="none" w:sz="0" w:space="0" w:color="auto"/>
        <w:right w:val="none" w:sz="0" w:space="0" w:color="auto"/>
      </w:divBdr>
    </w:div>
    <w:div w:id="423847773">
      <w:bodyDiv w:val="1"/>
      <w:marLeft w:val="0"/>
      <w:marRight w:val="0"/>
      <w:marTop w:val="0"/>
      <w:marBottom w:val="0"/>
      <w:divBdr>
        <w:top w:val="none" w:sz="0" w:space="0" w:color="auto"/>
        <w:left w:val="none" w:sz="0" w:space="0" w:color="auto"/>
        <w:bottom w:val="none" w:sz="0" w:space="0" w:color="auto"/>
        <w:right w:val="none" w:sz="0" w:space="0" w:color="auto"/>
      </w:divBdr>
    </w:div>
    <w:div w:id="424107113">
      <w:bodyDiv w:val="1"/>
      <w:marLeft w:val="0"/>
      <w:marRight w:val="0"/>
      <w:marTop w:val="0"/>
      <w:marBottom w:val="0"/>
      <w:divBdr>
        <w:top w:val="none" w:sz="0" w:space="0" w:color="auto"/>
        <w:left w:val="none" w:sz="0" w:space="0" w:color="auto"/>
        <w:bottom w:val="none" w:sz="0" w:space="0" w:color="auto"/>
        <w:right w:val="none" w:sz="0" w:space="0" w:color="auto"/>
      </w:divBdr>
    </w:div>
    <w:div w:id="424226601">
      <w:bodyDiv w:val="1"/>
      <w:marLeft w:val="0"/>
      <w:marRight w:val="0"/>
      <w:marTop w:val="0"/>
      <w:marBottom w:val="0"/>
      <w:divBdr>
        <w:top w:val="none" w:sz="0" w:space="0" w:color="auto"/>
        <w:left w:val="none" w:sz="0" w:space="0" w:color="auto"/>
        <w:bottom w:val="none" w:sz="0" w:space="0" w:color="auto"/>
        <w:right w:val="none" w:sz="0" w:space="0" w:color="auto"/>
      </w:divBdr>
    </w:div>
    <w:div w:id="424350715">
      <w:bodyDiv w:val="1"/>
      <w:marLeft w:val="0"/>
      <w:marRight w:val="0"/>
      <w:marTop w:val="0"/>
      <w:marBottom w:val="0"/>
      <w:divBdr>
        <w:top w:val="none" w:sz="0" w:space="0" w:color="auto"/>
        <w:left w:val="none" w:sz="0" w:space="0" w:color="auto"/>
        <w:bottom w:val="none" w:sz="0" w:space="0" w:color="auto"/>
        <w:right w:val="none" w:sz="0" w:space="0" w:color="auto"/>
      </w:divBdr>
    </w:div>
    <w:div w:id="424377137">
      <w:bodyDiv w:val="1"/>
      <w:marLeft w:val="0"/>
      <w:marRight w:val="0"/>
      <w:marTop w:val="0"/>
      <w:marBottom w:val="0"/>
      <w:divBdr>
        <w:top w:val="none" w:sz="0" w:space="0" w:color="auto"/>
        <w:left w:val="none" w:sz="0" w:space="0" w:color="auto"/>
        <w:bottom w:val="none" w:sz="0" w:space="0" w:color="auto"/>
        <w:right w:val="none" w:sz="0" w:space="0" w:color="auto"/>
      </w:divBdr>
    </w:div>
    <w:div w:id="424420294">
      <w:bodyDiv w:val="1"/>
      <w:marLeft w:val="0"/>
      <w:marRight w:val="0"/>
      <w:marTop w:val="0"/>
      <w:marBottom w:val="0"/>
      <w:divBdr>
        <w:top w:val="none" w:sz="0" w:space="0" w:color="auto"/>
        <w:left w:val="none" w:sz="0" w:space="0" w:color="auto"/>
        <w:bottom w:val="none" w:sz="0" w:space="0" w:color="auto"/>
        <w:right w:val="none" w:sz="0" w:space="0" w:color="auto"/>
      </w:divBdr>
    </w:div>
    <w:div w:id="424497874">
      <w:bodyDiv w:val="1"/>
      <w:marLeft w:val="0"/>
      <w:marRight w:val="0"/>
      <w:marTop w:val="0"/>
      <w:marBottom w:val="0"/>
      <w:divBdr>
        <w:top w:val="none" w:sz="0" w:space="0" w:color="auto"/>
        <w:left w:val="none" w:sz="0" w:space="0" w:color="auto"/>
        <w:bottom w:val="none" w:sz="0" w:space="0" w:color="auto"/>
        <w:right w:val="none" w:sz="0" w:space="0" w:color="auto"/>
      </w:divBdr>
    </w:div>
    <w:div w:id="424568944">
      <w:bodyDiv w:val="1"/>
      <w:marLeft w:val="0"/>
      <w:marRight w:val="0"/>
      <w:marTop w:val="0"/>
      <w:marBottom w:val="0"/>
      <w:divBdr>
        <w:top w:val="none" w:sz="0" w:space="0" w:color="auto"/>
        <w:left w:val="none" w:sz="0" w:space="0" w:color="auto"/>
        <w:bottom w:val="none" w:sz="0" w:space="0" w:color="auto"/>
        <w:right w:val="none" w:sz="0" w:space="0" w:color="auto"/>
      </w:divBdr>
    </w:div>
    <w:div w:id="424572180">
      <w:bodyDiv w:val="1"/>
      <w:marLeft w:val="0"/>
      <w:marRight w:val="0"/>
      <w:marTop w:val="0"/>
      <w:marBottom w:val="0"/>
      <w:divBdr>
        <w:top w:val="none" w:sz="0" w:space="0" w:color="auto"/>
        <w:left w:val="none" w:sz="0" w:space="0" w:color="auto"/>
        <w:bottom w:val="none" w:sz="0" w:space="0" w:color="auto"/>
        <w:right w:val="none" w:sz="0" w:space="0" w:color="auto"/>
      </w:divBdr>
    </w:div>
    <w:div w:id="424616345">
      <w:bodyDiv w:val="1"/>
      <w:marLeft w:val="0"/>
      <w:marRight w:val="0"/>
      <w:marTop w:val="0"/>
      <w:marBottom w:val="0"/>
      <w:divBdr>
        <w:top w:val="none" w:sz="0" w:space="0" w:color="auto"/>
        <w:left w:val="none" w:sz="0" w:space="0" w:color="auto"/>
        <w:bottom w:val="none" w:sz="0" w:space="0" w:color="auto"/>
        <w:right w:val="none" w:sz="0" w:space="0" w:color="auto"/>
      </w:divBdr>
    </w:div>
    <w:div w:id="424616970">
      <w:bodyDiv w:val="1"/>
      <w:marLeft w:val="0"/>
      <w:marRight w:val="0"/>
      <w:marTop w:val="0"/>
      <w:marBottom w:val="0"/>
      <w:divBdr>
        <w:top w:val="none" w:sz="0" w:space="0" w:color="auto"/>
        <w:left w:val="none" w:sz="0" w:space="0" w:color="auto"/>
        <w:bottom w:val="none" w:sz="0" w:space="0" w:color="auto"/>
        <w:right w:val="none" w:sz="0" w:space="0" w:color="auto"/>
      </w:divBdr>
    </w:div>
    <w:div w:id="424694542">
      <w:bodyDiv w:val="1"/>
      <w:marLeft w:val="0"/>
      <w:marRight w:val="0"/>
      <w:marTop w:val="0"/>
      <w:marBottom w:val="0"/>
      <w:divBdr>
        <w:top w:val="none" w:sz="0" w:space="0" w:color="auto"/>
        <w:left w:val="none" w:sz="0" w:space="0" w:color="auto"/>
        <w:bottom w:val="none" w:sz="0" w:space="0" w:color="auto"/>
        <w:right w:val="none" w:sz="0" w:space="0" w:color="auto"/>
      </w:divBdr>
    </w:div>
    <w:div w:id="424766839">
      <w:bodyDiv w:val="1"/>
      <w:marLeft w:val="0"/>
      <w:marRight w:val="0"/>
      <w:marTop w:val="0"/>
      <w:marBottom w:val="0"/>
      <w:divBdr>
        <w:top w:val="none" w:sz="0" w:space="0" w:color="auto"/>
        <w:left w:val="none" w:sz="0" w:space="0" w:color="auto"/>
        <w:bottom w:val="none" w:sz="0" w:space="0" w:color="auto"/>
        <w:right w:val="none" w:sz="0" w:space="0" w:color="auto"/>
      </w:divBdr>
    </w:div>
    <w:div w:id="424810060">
      <w:bodyDiv w:val="1"/>
      <w:marLeft w:val="0"/>
      <w:marRight w:val="0"/>
      <w:marTop w:val="0"/>
      <w:marBottom w:val="0"/>
      <w:divBdr>
        <w:top w:val="none" w:sz="0" w:space="0" w:color="auto"/>
        <w:left w:val="none" w:sz="0" w:space="0" w:color="auto"/>
        <w:bottom w:val="none" w:sz="0" w:space="0" w:color="auto"/>
        <w:right w:val="none" w:sz="0" w:space="0" w:color="auto"/>
      </w:divBdr>
    </w:div>
    <w:div w:id="424884816">
      <w:bodyDiv w:val="1"/>
      <w:marLeft w:val="0"/>
      <w:marRight w:val="0"/>
      <w:marTop w:val="0"/>
      <w:marBottom w:val="0"/>
      <w:divBdr>
        <w:top w:val="none" w:sz="0" w:space="0" w:color="auto"/>
        <w:left w:val="none" w:sz="0" w:space="0" w:color="auto"/>
        <w:bottom w:val="none" w:sz="0" w:space="0" w:color="auto"/>
        <w:right w:val="none" w:sz="0" w:space="0" w:color="auto"/>
      </w:divBdr>
    </w:div>
    <w:div w:id="424889306">
      <w:bodyDiv w:val="1"/>
      <w:marLeft w:val="0"/>
      <w:marRight w:val="0"/>
      <w:marTop w:val="0"/>
      <w:marBottom w:val="0"/>
      <w:divBdr>
        <w:top w:val="none" w:sz="0" w:space="0" w:color="auto"/>
        <w:left w:val="none" w:sz="0" w:space="0" w:color="auto"/>
        <w:bottom w:val="none" w:sz="0" w:space="0" w:color="auto"/>
        <w:right w:val="none" w:sz="0" w:space="0" w:color="auto"/>
      </w:divBdr>
    </w:div>
    <w:div w:id="424963061">
      <w:bodyDiv w:val="1"/>
      <w:marLeft w:val="0"/>
      <w:marRight w:val="0"/>
      <w:marTop w:val="0"/>
      <w:marBottom w:val="0"/>
      <w:divBdr>
        <w:top w:val="none" w:sz="0" w:space="0" w:color="auto"/>
        <w:left w:val="none" w:sz="0" w:space="0" w:color="auto"/>
        <w:bottom w:val="none" w:sz="0" w:space="0" w:color="auto"/>
        <w:right w:val="none" w:sz="0" w:space="0" w:color="auto"/>
      </w:divBdr>
    </w:div>
    <w:div w:id="425002297">
      <w:bodyDiv w:val="1"/>
      <w:marLeft w:val="0"/>
      <w:marRight w:val="0"/>
      <w:marTop w:val="0"/>
      <w:marBottom w:val="0"/>
      <w:divBdr>
        <w:top w:val="none" w:sz="0" w:space="0" w:color="auto"/>
        <w:left w:val="none" w:sz="0" w:space="0" w:color="auto"/>
        <w:bottom w:val="none" w:sz="0" w:space="0" w:color="auto"/>
        <w:right w:val="none" w:sz="0" w:space="0" w:color="auto"/>
      </w:divBdr>
    </w:div>
    <w:div w:id="425004716">
      <w:bodyDiv w:val="1"/>
      <w:marLeft w:val="0"/>
      <w:marRight w:val="0"/>
      <w:marTop w:val="0"/>
      <w:marBottom w:val="0"/>
      <w:divBdr>
        <w:top w:val="none" w:sz="0" w:space="0" w:color="auto"/>
        <w:left w:val="none" w:sz="0" w:space="0" w:color="auto"/>
        <w:bottom w:val="none" w:sz="0" w:space="0" w:color="auto"/>
        <w:right w:val="none" w:sz="0" w:space="0" w:color="auto"/>
      </w:divBdr>
    </w:div>
    <w:div w:id="425074133">
      <w:bodyDiv w:val="1"/>
      <w:marLeft w:val="0"/>
      <w:marRight w:val="0"/>
      <w:marTop w:val="0"/>
      <w:marBottom w:val="0"/>
      <w:divBdr>
        <w:top w:val="none" w:sz="0" w:space="0" w:color="auto"/>
        <w:left w:val="none" w:sz="0" w:space="0" w:color="auto"/>
        <w:bottom w:val="none" w:sz="0" w:space="0" w:color="auto"/>
        <w:right w:val="none" w:sz="0" w:space="0" w:color="auto"/>
      </w:divBdr>
    </w:div>
    <w:div w:id="425075122">
      <w:bodyDiv w:val="1"/>
      <w:marLeft w:val="0"/>
      <w:marRight w:val="0"/>
      <w:marTop w:val="0"/>
      <w:marBottom w:val="0"/>
      <w:divBdr>
        <w:top w:val="none" w:sz="0" w:space="0" w:color="auto"/>
        <w:left w:val="none" w:sz="0" w:space="0" w:color="auto"/>
        <w:bottom w:val="none" w:sz="0" w:space="0" w:color="auto"/>
        <w:right w:val="none" w:sz="0" w:space="0" w:color="auto"/>
      </w:divBdr>
    </w:div>
    <w:div w:id="425076370">
      <w:bodyDiv w:val="1"/>
      <w:marLeft w:val="0"/>
      <w:marRight w:val="0"/>
      <w:marTop w:val="0"/>
      <w:marBottom w:val="0"/>
      <w:divBdr>
        <w:top w:val="none" w:sz="0" w:space="0" w:color="auto"/>
        <w:left w:val="none" w:sz="0" w:space="0" w:color="auto"/>
        <w:bottom w:val="none" w:sz="0" w:space="0" w:color="auto"/>
        <w:right w:val="none" w:sz="0" w:space="0" w:color="auto"/>
      </w:divBdr>
    </w:div>
    <w:div w:id="425082198">
      <w:bodyDiv w:val="1"/>
      <w:marLeft w:val="0"/>
      <w:marRight w:val="0"/>
      <w:marTop w:val="0"/>
      <w:marBottom w:val="0"/>
      <w:divBdr>
        <w:top w:val="none" w:sz="0" w:space="0" w:color="auto"/>
        <w:left w:val="none" w:sz="0" w:space="0" w:color="auto"/>
        <w:bottom w:val="none" w:sz="0" w:space="0" w:color="auto"/>
        <w:right w:val="none" w:sz="0" w:space="0" w:color="auto"/>
      </w:divBdr>
    </w:div>
    <w:div w:id="425198518">
      <w:bodyDiv w:val="1"/>
      <w:marLeft w:val="0"/>
      <w:marRight w:val="0"/>
      <w:marTop w:val="0"/>
      <w:marBottom w:val="0"/>
      <w:divBdr>
        <w:top w:val="none" w:sz="0" w:space="0" w:color="auto"/>
        <w:left w:val="none" w:sz="0" w:space="0" w:color="auto"/>
        <w:bottom w:val="none" w:sz="0" w:space="0" w:color="auto"/>
        <w:right w:val="none" w:sz="0" w:space="0" w:color="auto"/>
      </w:divBdr>
    </w:div>
    <w:div w:id="425227170">
      <w:bodyDiv w:val="1"/>
      <w:marLeft w:val="0"/>
      <w:marRight w:val="0"/>
      <w:marTop w:val="0"/>
      <w:marBottom w:val="0"/>
      <w:divBdr>
        <w:top w:val="none" w:sz="0" w:space="0" w:color="auto"/>
        <w:left w:val="none" w:sz="0" w:space="0" w:color="auto"/>
        <w:bottom w:val="none" w:sz="0" w:space="0" w:color="auto"/>
        <w:right w:val="none" w:sz="0" w:space="0" w:color="auto"/>
      </w:divBdr>
    </w:div>
    <w:div w:id="425229304">
      <w:bodyDiv w:val="1"/>
      <w:marLeft w:val="0"/>
      <w:marRight w:val="0"/>
      <w:marTop w:val="0"/>
      <w:marBottom w:val="0"/>
      <w:divBdr>
        <w:top w:val="none" w:sz="0" w:space="0" w:color="auto"/>
        <w:left w:val="none" w:sz="0" w:space="0" w:color="auto"/>
        <w:bottom w:val="none" w:sz="0" w:space="0" w:color="auto"/>
        <w:right w:val="none" w:sz="0" w:space="0" w:color="auto"/>
      </w:divBdr>
    </w:div>
    <w:div w:id="425344468">
      <w:bodyDiv w:val="1"/>
      <w:marLeft w:val="0"/>
      <w:marRight w:val="0"/>
      <w:marTop w:val="0"/>
      <w:marBottom w:val="0"/>
      <w:divBdr>
        <w:top w:val="none" w:sz="0" w:space="0" w:color="auto"/>
        <w:left w:val="none" w:sz="0" w:space="0" w:color="auto"/>
        <w:bottom w:val="none" w:sz="0" w:space="0" w:color="auto"/>
        <w:right w:val="none" w:sz="0" w:space="0" w:color="auto"/>
      </w:divBdr>
    </w:div>
    <w:div w:id="425394357">
      <w:bodyDiv w:val="1"/>
      <w:marLeft w:val="0"/>
      <w:marRight w:val="0"/>
      <w:marTop w:val="0"/>
      <w:marBottom w:val="0"/>
      <w:divBdr>
        <w:top w:val="none" w:sz="0" w:space="0" w:color="auto"/>
        <w:left w:val="none" w:sz="0" w:space="0" w:color="auto"/>
        <w:bottom w:val="none" w:sz="0" w:space="0" w:color="auto"/>
        <w:right w:val="none" w:sz="0" w:space="0" w:color="auto"/>
      </w:divBdr>
    </w:div>
    <w:div w:id="425468142">
      <w:bodyDiv w:val="1"/>
      <w:marLeft w:val="0"/>
      <w:marRight w:val="0"/>
      <w:marTop w:val="0"/>
      <w:marBottom w:val="0"/>
      <w:divBdr>
        <w:top w:val="none" w:sz="0" w:space="0" w:color="auto"/>
        <w:left w:val="none" w:sz="0" w:space="0" w:color="auto"/>
        <w:bottom w:val="none" w:sz="0" w:space="0" w:color="auto"/>
        <w:right w:val="none" w:sz="0" w:space="0" w:color="auto"/>
      </w:divBdr>
    </w:div>
    <w:div w:id="425536761">
      <w:bodyDiv w:val="1"/>
      <w:marLeft w:val="0"/>
      <w:marRight w:val="0"/>
      <w:marTop w:val="0"/>
      <w:marBottom w:val="0"/>
      <w:divBdr>
        <w:top w:val="none" w:sz="0" w:space="0" w:color="auto"/>
        <w:left w:val="none" w:sz="0" w:space="0" w:color="auto"/>
        <w:bottom w:val="none" w:sz="0" w:space="0" w:color="auto"/>
        <w:right w:val="none" w:sz="0" w:space="0" w:color="auto"/>
      </w:divBdr>
    </w:div>
    <w:div w:id="425539051">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25541296">
      <w:bodyDiv w:val="1"/>
      <w:marLeft w:val="0"/>
      <w:marRight w:val="0"/>
      <w:marTop w:val="0"/>
      <w:marBottom w:val="0"/>
      <w:divBdr>
        <w:top w:val="none" w:sz="0" w:space="0" w:color="auto"/>
        <w:left w:val="none" w:sz="0" w:space="0" w:color="auto"/>
        <w:bottom w:val="none" w:sz="0" w:space="0" w:color="auto"/>
        <w:right w:val="none" w:sz="0" w:space="0" w:color="auto"/>
      </w:divBdr>
    </w:div>
    <w:div w:id="425612559">
      <w:bodyDiv w:val="1"/>
      <w:marLeft w:val="0"/>
      <w:marRight w:val="0"/>
      <w:marTop w:val="0"/>
      <w:marBottom w:val="0"/>
      <w:divBdr>
        <w:top w:val="none" w:sz="0" w:space="0" w:color="auto"/>
        <w:left w:val="none" w:sz="0" w:space="0" w:color="auto"/>
        <w:bottom w:val="none" w:sz="0" w:space="0" w:color="auto"/>
        <w:right w:val="none" w:sz="0" w:space="0" w:color="auto"/>
      </w:divBdr>
    </w:div>
    <w:div w:id="425732112">
      <w:bodyDiv w:val="1"/>
      <w:marLeft w:val="0"/>
      <w:marRight w:val="0"/>
      <w:marTop w:val="0"/>
      <w:marBottom w:val="0"/>
      <w:divBdr>
        <w:top w:val="none" w:sz="0" w:space="0" w:color="auto"/>
        <w:left w:val="none" w:sz="0" w:space="0" w:color="auto"/>
        <w:bottom w:val="none" w:sz="0" w:space="0" w:color="auto"/>
        <w:right w:val="none" w:sz="0" w:space="0" w:color="auto"/>
      </w:divBdr>
    </w:div>
    <w:div w:id="425733063">
      <w:bodyDiv w:val="1"/>
      <w:marLeft w:val="0"/>
      <w:marRight w:val="0"/>
      <w:marTop w:val="0"/>
      <w:marBottom w:val="0"/>
      <w:divBdr>
        <w:top w:val="none" w:sz="0" w:space="0" w:color="auto"/>
        <w:left w:val="none" w:sz="0" w:space="0" w:color="auto"/>
        <w:bottom w:val="none" w:sz="0" w:space="0" w:color="auto"/>
        <w:right w:val="none" w:sz="0" w:space="0" w:color="auto"/>
      </w:divBdr>
    </w:div>
    <w:div w:id="425734147">
      <w:bodyDiv w:val="1"/>
      <w:marLeft w:val="0"/>
      <w:marRight w:val="0"/>
      <w:marTop w:val="0"/>
      <w:marBottom w:val="0"/>
      <w:divBdr>
        <w:top w:val="none" w:sz="0" w:space="0" w:color="auto"/>
        <w:left w:val="none" w:sz="0" w:space="0" w:color="auto"/>
        <w:bottom w:val="none" w:sz="0" w:space="0" w:color="auto"/>
        <w:right w:val="none" w:sz="0" w:space="0" w:color="auto"/>
      </w:divBdr>
    </w:div>
    <w:div w:id="425806385">
      <w:bodyDiv w:val="1"/>
      <w:marLeft w:val="0"/>
      <w:marRight w:val="0"/>
      <w:marTop w:val="0"/>
      <w:marBottom w:val="0"/>
      <w:divBdr>
        <w:top w:val="none" w:sz="0" w:space="0" w:color="auto"/>
        <w:left w:val="none" w:sz="0" w:space="0" w:color="auto"/>
        <w:bottom w:val="none" w:sz="0" w:space="0" w:color="auto"/>
        <w:right w:val="none" w:sz="0" w:space="0" w:color="auto"/>
      </w:divBdr>
    </w:div>
    <w:div w:id="425811545">
      <w:bodyDiv w:val="1"/>
      <w:marLeft w:val="0"/>
      <w:marRight w:val="0"/>
      <w:marTop w:val="0"/>
      <w:marBottom w:val="0"/>
      <w:divBdr>
        <w:top w:val="none" w:sz="0" w:space="0" w:color="auto"/>
        <w:left w:val="none" w:sz="0" w:space="0" w:color="auto"/>
        <w:bottom w:val="none" w:sz="0" w:space="0" w:color="auto"/>
        <w:right w:val="none" w:sz="0" w:space="0" w:color="auto"/>
      </w:divBdr>
    </w:div>
    <w:div w:id="425884074">
      <w:bodyDiv w:val="1"/>
      <w:marLeft w:val="0"/>
      <w:marRight w:val="0"/>
      <w:marTop w:val="0"/>
      <w:marBottom w:val="0"/>
      <w:divBdr>
        <w:top w:val="none" w:sz="0" w:space="0" w:color="auto"/>
        <w:left w:val="none" w:sz="0" w:space="0" w:color="auto"/>
        <w:bottom w:val="none" w:sz="0" w:space="0" w:color="auto"/>
        <w:right w:val="none" w:sz="0" w:space="0" w:color="auto"/>
      </w:divBdr>
    </w:div>
    <w:div w:id="425924946">
      <w:bodyDiv w:val="1"/>
      <w:marLeft w:val="0"/>
      <w:marRight w:val="0"/>
      <w:marTop w:val="0"/>
      <w:marBottom w:val="0"/>
      <w:divBdr>
        <w:top w:val="none" w:sz="0" w:space="0" w:color="auto"/>
        <w:left w:val="none" w:sz="0" w:space="0" w:color="auto"/>
        <w:bottom w:val="none" w:sz="0" w:space="0" w:color="auto"/>
        <w:right w:val="none" w:sz="0" w:space="0" w:color="auto"/>
      </w:divBdr>
    </w:div>
    <w:div w:id="425928180">
      <w:bodyDiv w:val="1"/>
      <w:marLeft w:val="0"/>
      <w:marRight w:val="0"/>
      <w:marTop w:val="0"/>
      <w:marBottom w:val="0"/>
      <w:divBdr>
        <w:top w:val="none" w:sz="0" w:space="0" w:color="auto"/>
        <w:left w:val="none" w:sz="0" w:space="0" w:color="auto"/>
        <w:bottom w:val="none" w:sz="0" w:space="0" w:color="auto"/>
        <w:right w:val="none" w:sz="0" w:space="0" w:color="auto"/>
      </w:divBdr>
    </w:div>
    <w:div w:id="426002617">
      <w:bodyDiv w:val="1"/>
      <w:marLeft w:val="0"/>
      <w:marRight w:val="0"/>
      <w:marTop w:val="0"/>
      <w:marBottom w:val="0"/>
      <w:divBdr>
        <w:top w:val="none" w:sz="0" w:space="0" w:color="auto"/>
        <w:left w:val="none" w:sz="0" w:space="0" w:color="auto"/>
        <w:bottom w:val="none" w:sz="0" w:space="0" w:color="auto"/>
        <w:right w:val="none" w:sz="0" w:space="0" w:color="auto"/>
      </w:divBdr>
    </w:div>
    <w:div w:id="426077398">
      <w:bodyDiv w:val="1"/>
      <w:marLeft w:val="0"/>
      <w:marRight w:val="0"/>
      <w:marTop w:val="0"/>
      <w:marBottom w:val="0"/>
      <w:divBdr>
        <w:top w:val="none" w:sz="0" w:space="0" w:color="auto"/>
        <w:left w:val="none" w:sz="0" w:space="0" w:color="auto"/>
        <w:bottom w:val="none" w:sz="0" w:space="0" w:color="auto"/>
        <w:right w:val="none" w:sz="0" w:space="0" w:color="auto"/>
      </w:divBdr>
    </w:div>
    <w:div w:id="426119720">
      <w:bodyDiv w:val="1"/>
      <w:marLeft w:val="0"/>
      <w:marRight w:val="0"/>
      <w:marTop w:val="0"/>
      <w:marBottom w:val="0"/>
      <w:divBdr>
        <w:top w:val="none" w:sz="0" w:space="0" w:color="auto"/>
        <w:left w:val="none" w:sz="0" w:space="0" w:color="auto"/>
        <w:bottom w:val="none" w:sz="0" w:space="0" w:color="auto"/>
        <w:right w:val="none" w:sz="0" w:space="0" w:color="auto"/>
      </w:divBdr>
    </w:div>
    <w:div w:id="426123805">
      <w:bodyDiv w:val="1"/>
      <w:marLeft w:val="0"/>
      <w:marRight w:val="0"/>
      <w:marTop w:val="0"/>
      <w:marBottom w:val="0"/>
      <w:divBdr>
        <w:top w:val="none" w:sz="0" w:space="0" w:color="auto"/>
        <w:left w:val="none" w:sz="0" w:space="0" w:color="auto"/>
        <w:bottom w:val="none" w:sz="0" w:space="0" w:color="auto"/>
        <w:right w:val="none" w:sz="0" w:space="0" w:color="auto"/>
      </w:divBdr>
    </w:div>
    <w:div w:id="426124496">
      <w:bodyDiv w:val="1"/>
      <w:marLeft w:val="0"/>
      <w:marRight w:val="0"/>
      <w:marTop w:val="0"/>
      <w:marBottom w:val="0"/>
      <w:divBdr>
        <w:top w:val="none" w:sz="0" w:space="0" w:color="auto"/>
        <w:left w:val="none" w:sz="0" w:space="0" w:color="auto"/>
        <w:bottom w:val="none" w:sz="0" w:space="0" w:color="auto"/>
        <w:right w:val="none" w:sz="0" w:space="0" w:color="auto"/>
      </w:divBdr>
    </w:div>
    <w:div w:id="426192907">
      <w:bodyDiv w:val="1"/>
      <w:marLeft w:val="0"/>
      <w:marRight w:val="0"/>
      <w:marTop w:val="0"/>
      <w:marBottom w:val="0"/>
      <w:divBdr>
        <w:top w:val="none" w:sz="0" w:space="0" w:color="auto"/>
        <w:left w:val="none" w:sz="0" w:space="0" w:color="auto"/>
        <w:bottom w:val="none" w:sz="0" w:space="0" w:color="auto"/>
        <w:right w:val="none" w:sz="0" w:space="0" w:color="auto"/>
      </w:divBdr>
    </w:div>
    <w:div w:id="426193355">
      <w:bodyDiv w:val="1"/>
      <w:marLeft w:val="0"/>
      <w:marRight w:val="0"/>
      <w:marTop w:val="0"/>
      <w:marBottom w:val="0"/>
      <w:divBdr>
        <w:top w:val="none" w:sz="0" w:space="0" w:color="auto"/>
        <w:left w:val="none" w:sz="0" w:space="0" w:color="auto"/>
        <w:bottom w:val="none" w:sz="0" w:space="0" w:color="auto"/>
        <w:right w:val="none" w:sz="0" w:space="0" w:color="auto"/>
      </w:divBdr>
    </w:div>
    <w:div w:id="426312828">
      <w:bodyDiv w:val="1"/>
      <w:marLeft w:val="0"/>
      <w:marRight w:val="0"/>
      <w:marTop w:val="0"/>
      <w:marBottom w:val="0"/>
      <w:divBdr>
        <w:top w:val="none" w:sz="0" w:space="0" w:color="auto"/>
        <w:left w:val="none" w:sz="0" w:space="0" w:color="auto"/>
        <w:bottom w:val="none" w:sz="0" w:space="0" w:color="auto"/>
        <w:right w:val="none" w:sz="0" w:space="0" w:color="auto"/>
      </w:divBdr>
    </w:div>
    <w:div w:id="426391488">
      <w:bodyDiv w:val="1"/>
      <w:marLeft w:val="0"/>
      <w:marRight w:val="0"/>
      <w:marTop w:val="0"/>
      <w:marBottom w:val="0"/>
      <w:divBdr>
        <w:top w:val="none" w:sz="0" w:space="0" w:color="auto"/>
        <w:left w:val="none" w:sz="0" w:space="0" w:color="auto"/>
        <w:bottom w:val="none" w:sz="0" w:space="0" w:color="auto"/>
        <w:right w:val="none" w:sz="0" w:space="0" w:color="auto"/>
      </w:divBdr>
    </w:div>
    <w:div w:id="426535539">
      <w:bodyDiv w:val="1"/>
      <w:marLeft w:val="0"/>
      <w:marRight w:val="0"/>
      <w:marTop w:val="0"/>
      <w:marBottom w:val="0"/>
      <w:divBdr>
        <w:top w:val="none" w:sz="0" w:space="0" w:color="auto"/>
        <w:left w:val="none" w:sz="0" w:space="0" w:color="auto"/>
        <w:bottom w:val="none" w:sz="0" w:space="0" w:color="auto"/>
        <w:right w:val="none" w:sz="0" w:space="0" w:color="auto"/>
      </w:divBdr>
    </w:div>
    <w:div w:id="426579978">
      <w:bodyDiv w:val="1"/>
      <w:marLeft w:val="0"/>
      <w:marRight w:val="0"/>
      <w:marTop w:val="0"/>
      <w:marBottom w:val="0"/>
      <w:divBdr>
        <w:top w:val="none" w:sz="0" w:space="0" w:color="auto"/>
        <w:left w:val="none" w:sz="0" w:space="0" w:color="auto"/>
        <w:bottom w:val="none" w:sz="0" w:space="0" w:color="auto"/>
        <w:right w:val="none" w:sz="0" w:space="0" w:color="auto"/>
      </w:divBdr>
    </w:div>
    <w:div w:id="426581287">
      <w:bodyDiv w:val="1"/>
      <w:marLeft w:val="0"/>
      <w:marRight w:val="0"/>
      <w:marTop w:val="0"/>
      <w:marBottom w:val="0"/>
      <w:divBdr>
        <w:top w:val="none" w:sz="0" w:space="0" w:color="auto"/>
        <w:left w:val="none" w:sz="0" w:space="0" w:color="auto"/>
        <w:bottom w:val="none" w:sz="0" w:space="0" w:color="auto"/>
        <w:right w:val="none" w:sz="0" w:space="0" w:color="auto"/>
      </w:divBdr>
    </w:div>
    <w:div w:id="426732240">
      <w:bodyDiv w:val="1"/>
      <w:marLeft w:val="0"/>
      <w:marRight w:val="0"/>
      <w:marTop w:val="0"/>
      <w:marBottom w:val="0"/>
      <w:divBdr>
        <w:top w:val="none" w:sz="0" w:space="0" w:color="auto"/>
        <w:left w:val="none" w:sz="0" w:space="0" w:color="auto"/>
        <w:bottom w:val="none" w:sz="0" w:space="0" w:color="auto"/>
        <w:right w:val="none" w:sz="0" w:space="0" w:color="auto"/>
      </w:divBdr>
    </w:div>
    <w:div w:id="426772173">
      <w:bodyDiv w:val="1"/>
      <w:marLeft w:val="0"/>
      <w:marRight w:val="0"/>
      <w:marTop w:val="0"/>
      <w:marBottom w:val="0"/>
      <w:divBdr>
        <w:top w:val="none" w:sz="0" w:space="0" w:color="auto"/>
        <w:left w:val="none" w:sz="0" w:space="0" w:color="auto"/>
        <w:bottom w:val="none" w:sz="0" w:space="0" w:color="auto"/>
        <w:right w:val="none" w:sz="0" w:space="0" w:color="auto"/>
      </w:divBdr>
    </w:div>
    <w:div w:id="426774108">
      <w:bodyDiv w:val="1"/>
      <w:marLeft w:val="0"/>
      <w:marRight w:val="0"/>
      <w:marTop w:val="0"/>
      <w:marBottom w:val="0"/>
      <w:divBdr>
        <w:top w:val="none" w:sz="0" w:space="0" w:color="auto"/>
        <w:left w:val="none" w:sz="0" w:space="0" w:color="auto"/>
        <w:bottom w:val="none" w:sz="0" w:space="0" w:color="auto"/>
        <w:right w:val="none" w:sz="0" w:space="0" w:color="auto"/>
      </w:divBdr>
    </w:div>
    <w:div w:id="426850386">
      <w:bodyDiv w:val="1"/>
      <w:marLeft w:val="0"/>
      <w:marRight w:val="0"/>
      <w:marTop w:val="0"/>
      <w:marBottom w:val="0"/>
      <w:divBdr>
        <w:top w:val="none" w:sz="0" w:space="0" w:color="auto"/>
        <w:left w:val="none" w:sz="0" w:space="0" w:color="auto"/>
        <w:bottom w:val="none" w:sz="0" w:space="0" w:color="auto"/>
        <w:right w:val="none" w:sz="0" w:space="0" w:color="auto"/>
      </w:divBdr>
    </w:div>
    <w:div w:id="426927513">
      <w:bodyDiv w:val="1"/>
      <w:marLeft w:val="0"/>
      <w:marRight w:val="0"/>
      <w:marTop w:val="0"/>
      <w:marBottom w:val="0"/>
      <w:divBdr>
        <w:top w:val="none" w:sz="0" w:space="0" w:color="auto"/>
        <w:left w:val="none" w:sz="0" w:space="0" w:color="auto"/>
        <w:bottom w:val="none" w:sz="0" w:space="0" w:color="auto"/>
        <w:right w:val="none" w:sz="0" w:space="0" w:color="auto"/>
      </w:divBdr>
    </w:div>
    <w:div w:id="426969593">
      <w:bodyDiv w:val="1"/>
      <w:marLeft w:val="0"/>
      <w:marRight w:val="0"/>
      <w:marTop w:val="0"/>
      <w:marBottom w:val="0"/>
      <w:divBdr>
        <w:top w:val="none" w:sz="0" w:space="0" w:color="auto"/>
        <w:left w:val="none" w:sz="0" w:space="0" w:color="auto"/>
        <w:bottom w:val="none" w:sz="0" w:space="0" w:color="auto"/>
        <w:right w:val="none" w:sz="0" w:space="0" w:color="auto"/>
      </w:divBdr>
    </w:div>
    <w:div w:id="426972967">
      <w:bodyDiv w:val="1"/>
      <w:marLeft w:val="0"/>
      <w:marRight w:val="0"/>
      <w:marTop w:val="0"/>
      <w:marBottom w:val="0"/>
      <w:divBdr>
        <w:top w:val="none" w:sz="0" w:space="0" w:color="auto"/>
        <w:left w:val="none" w:sz="0" w:space="0" w:color="auto"/>
        <w:bottom w:val="none" w:sz="0" w:space="0" w:color="auto"/>
        <w:right w:val="none" w:sz="0" w:space="0" w:color="auto"/>
      </w:divBdr>
    </w:div>
    <w:div w:id="427039810">
      <w:bodyDiv w:val="1"/>
      <w:marLeft w:val="0"/>
      <w:marRight w:val="0"/>
      <w:marTop w:val="0"/>
      <w:marBottom w:val="0"/>
      <w:divBdr>
        <w:top w:val="none" w:sz="0" w:space="0" w:color="auto"/>
        <w:left w:val="none" w:sz="0" w:space="0" w:color="auto"/>
        <w:bottom w:val="none" w:sz="0" w:space="0" w:color="auto"/>
        <w:right w:val="none" w:sz="0" w:space="0" w:color="auto"/>
      </w:divBdr>
    </w:div>
    <w:div w:id="427039835">
      <w:bodyDiv w:val="1"/>
      <w:marLeft w:val="0"/>
      <w:marRight w:val="0"/>
      <w:marTop w:val="0"/>
      <w:marBottom w:val="0"/>
      <w:divBdr>
        <w:top w:val="none" w:sz="0" w:space="0" w:color="auto"/>
        <w:left w:val="none" w:sz="0" w:space="0" w:color="auto"/>
        <w:bottom w:val="none" w:sz="0" w:space="0" w:color="auto"/>
        <w:right w:val="none" w:sz="0" w:space="0" w:color="auto"/>
      </w:divBdr>
    </w:div>
    <w:div w:id="427122191">
      <w:bodyDiv w:val="1"/>
      <w:marLeft w:val="0"/>
      <w:marRight w:val="0"/>
      <w:marTop w:val="0"/>
      <w:marBottom w:val="0"/>
      <w:divBdr>
        <w:top w:val="none" w:sz="0" w:space="0" w:color="auto"/>
        <w:left w:val="none" w:sz="0" w:space="0" w:color="auto"/>
        <w:bottom w:val="none" w:sz="0" w:space="0" w:color="auto"/>
        <w:right w:val="none" w:sz="0" w:space="0" w:color="auto"/>
      </w:divBdr>
    </w:div>
    <w:div w:id="427193546">
      <w:bodyDiv w:val="1"/>
      <w:marLeft w:val="0"/>
      <w:marRight w:val="0"/>
      <w:marTop w:val="0"/>
      <w:marBottom w:val="0"/>
      <w:divBdr>
        <w:top w:val="none" w:sz="0" w:space="0" w:color="auto"/>
        <w:left w:val="none" w:sz="0" w:space="0" w:color="auto"/>
        <w:bottom w:val="none" w:sz="0" w:space="0" w:color="auto"/>
        <w:right w:val="none" w:sz="0" w:space="0" w:color="auto"/>
      </w:divBdr>
    </w:div>
    <w:div w:id="427195311">
      <w:bodyDiv w:val="1"/>
      <w:marLeft w:val="0"/>
      <w:marRight w:val="0"/>
      <w:marTop w:val="0"/>
      <w:marBottom w:val="0"/>
      <w:divBdr>
        <w:top w:val="none" w:sz="0" w:space="0" w:color="auto"/>
        <w:left w:val="none" w:sz="0" w:space="0" w:color="auto"/>
        <w:bottom w:val="none" w:sz="0" w:space="0" w:color="auto"/>
        <w:right w:val="none" w:sz="0" w:space="0" w:color="auto"/>
      </w:divBdr>
    </w:div>
    <w:div w:id="427317135">
      <w:bodyDiv w:val="1"/>
      <w:marLeft w:val="0"/>
      <w:marRight w:val="0"/>
      <w:marTop w:val="0"/>
      <w:marBottom w:val="0"/>
      <w:divBdr>
        <w:top w:val="none" w:sz="0" w:space="0" w:color="auto"/>
        <w:left w:val="none" w:sz="0" w:space="0" w:color="auto"/>
        <w:bottom w:val="none" w:sz="0" w:space="0" w:color="auto"/>
        <w:right w:val="none" w:sz="0" w:space="0" w:color="auto"/>
      </w:divBdr>
    </w:div>
    <w:div w:id="427383853">
      <w:bodyDiv w:val="1"/>
      <w:marLeft w:val="0"/>
      <w:marRight w:val="0"/>
      <w:marTop w:val="0"/>
      <w:marBottom w:val="0"/>
      <w:divBdr>
        <w:top w:val="none" w:sz="0" w:space="0" w:color="auto"/>
        <w:left w:val="none" w:sz="0" w:space="0" w:color="auto"/>
        <w:bottom w:val="none" w:sz="0" w:space="0" w:color="auto"/>
        <w:right w:val="none" w:sz="0" w:space="0" w:color="auto"/>
      </w:divBdr>
    </w:div>
    <w:div w:id="427386990">
      <w:bodyDiv w:val="1"/>
      <w:marLeft w:val="0"/>
      <w:marRight w:val="0"/>
      <w:marTop w:val="0"/>
      <w:marBottom w:val="0"/>
      <w:divBdr>
        <w:top w:val="none" w:sz="0" w:space="0" w:color="auto"/>
        <w:left w:val="none" w:sz="0" w:space="0" w:color="auto"/>
        <w:bottom w:val="none" w:sz="0" w:space="0" w:color="auto"/>
        <w:right w:val="none" w:sz="0" w:space="0" w:color="auto"/>
      </w:divBdr>
    </w:div>
    <w:div w:id="427389786">
      <w:bodyDiv w:val="1"/>
      <w:marLeft w:val="0"/>
      <w:marRight w:val="0"/>
      <w:marTop w:val="0"/>
      <w:marBottom w:val="0"/>
      <w:divBdr>
        <w:top w:val="none" w:sz="0" w:space="0" w:color="auto"/>
        <w:left w:val="none" w:sz="0" w:space="0" w:color="auto"/>
        <w:bottom w:val="none" w:sz="0" w:space="0" w:color="auto"/>
        <w:right w:val="none" w:sz="0" w:space="0" w:color="auto"/>
      </w:divBdr>
    </w:div>
    <w:div w:id="427432091">
      <w:bodyDiv w:val="1"/>
      <w:marLeft w:val="0"/>
      <w:marRight w:val="0"/>
      <w:marTop w:val="0"/>
      <w:marBottom w:val="0"/>
      <w:divBdr>
        <w:top w:val="none" w:sz="0" w:space="0" w:color="auto"/>
        <w:left w:val="none" w:sz="0" w:space="0" w:color="auto"/>
        <w:bottom w:val="none" w:sz="0" w:space="0" w:color="auto"/>
        <w:right w:val="none" w:sz="0" w:space="0" w:color="auto"/>
      </w:divBdr>
    </w:div>
    <w:div w:id="427434811">
      <w:bodyDiv w:val="1"/>
      <w:marLeft w:val="0"/>
      <w:marRight w:val="0"/>
      <w:marTop w:val="0"/>
      <w:marBottom w:val="0"/>
      <w:divBdr>
        <w:top w:val="none" w:sz="0" w:space="0" w:color="auto"/>
        <w:left w:val="none" w:sz="0" w:space="0" w:color="auto"/>
        <w:bottom w:val="none" w:sz="0" w:space="0" w:color="auto"/>
        <w:right w:val="none" w:sz="0" w:space="0" w:color="auto"/>
      </w:divBdr>
    </w:div>
    <w:div w:id="427579875">
      <w:bodyDiv w:val="1"/>
      <w:marLeft w:val="0"/>
      <w:marRight w:val="0"/>
      <w:marTop w:val="0"/>
      <w:marBottom w:val="0"/>
      <w:divBdr>
        <w:top w:val="none" w:sz="0" w:space="0" w:color="auto"/>
        <w:left w:val="none" w:sz="0" w:space="0" w:color="auto"/>
        <w:bottom w:val="none" w:sz="0" w:space="0" w:color="auto"/>
        <w:right w:val="none" w:sz="0" w:space="0" w:color="auto"/>
      </w:divBdr>
    </w:div>
    <w:div w:id="427585930">
      <w:bodyDiv w:val="1"/>
      <w:marLeft w:val="0"/>
      <w:marRight w:val="0"/>
      <w:marTop w:val="0"/>
      <w:marBottom w:val="0"/>
      <w:divBdr>
        <w:top w:val="none" w:sz="0" w:space="0" w:color="auto"/>
        <w:left w:val="none" w:sz="0" w:space="0" w:color="auto"/>
        <w:bottom w:val="none" w:sz="0" w:space="0" w:color="auto"/>
        <w:right w:val="none" w:sz="0" w:space="0" w:color="auto"/>
      </w:divBdr>
    </w:div>
    <w:div w:id="427623272">
      <w:bodyDiv w:val="1"/>
      <w:marLeft w:val="0"/>
      <w:marRight w:val="0"/>
      <w:marTop w:val="0"/>
      <w:marBottom w:val="0"/>
      <w:divBdr>
        <w:top w:val="none" w:sz="0" w:space="0" w:color="auto"/>
        <w:left w:val="none" w:sz="0" w:space="0" w:color="auto"/>
        <w:bottom w:val="none" w:sz="0" w:space="0" w:color="auto"/>
        <w:right w:val="none" w:sz="0" w:space="0" w:color="auto"/>
      </w:divBdr>
    </w:div>
    <w:div w:id="427697487">
      <w:bodyDiv w:val="1"/>
      <w:marLeft w:val="0"/>
      <w:marRight w:val="0"/>
      <w:marTop w:val="0"/>
      <w:marBottom w:val="0"/>
      <w:divBdr>
        <w:top w:val="none" w:sz="0" w:space="0" w:color="auto"/>
        <w:left w:val="none" w:sz="0" w:space="0" w:color="auto"/>
        <w:bottom w:val="none" w:sz="0" w:space="0" w:color="auto"/>
        <w:right w:val="none" w:sz="0" w:space="0" w:color="auto"/>
      </w:divBdr>
    </w:div>
    <w:div w:id="427699152">
      <w:bodyDiv w:val="1"/>
      <w:marLeft w:val="0"/>
      <w:marRight w:val="0"/>
      <w:marTop w:val="0"/>
      <w:marBottom w:val="0"/>
      <w:divBdr>
        <w:top w:val="none" w:sz="0" w:space="0" w:color="auto"/>
        <w:left w:val="none" w:sz="0" w:space="0" w:color="auto"/>
        <w:bottom w:val="none" w:sz="0" w:space="0" w:color="auto"/>
        <w:right w:val="none" w:sz="0" w:space="0" w:color="auto"/>
      </w:divBdr>
    </w:div>
    <w:div w:id="427702887">
      <w:bodyDiv w:val="1"/>
      <w:marLeft w:val="0"/>
      <w:marRight w:val="0"/>
      <w:marTop w:val="0"/>
      <w:marBottom w:val="0"/>
      <w:divBdr>
        <w:top w:val="none" w:sz="0" w:space="0" w:color="auto"/>
        <w:left w:val="none" w:sz="0" w:space="0" w:color="auto"/>
        <w:bottom w:val="none" w:sz="0" w:space="0" w:color="auto"/>
        <w:right w:val="none" w:sz="0" w:space="0" w:color="auto"/>
      </w:divBdr>
    </w:div>
    <w:div w:id="427851293">
      <w:bodyDiv w:val="1"/>
      <w:marLeft w:val="0"/>
      <w:marRight w:val="0"/>
      <w:marTop w:val="0"/>
      <w:marBottom w:val="0"/>
      <w:divBdr>
        <w:top w:val="none" w:sz="0" w:space="0" w:color="auto"/>
        <w:left w:val="none" w:sz="0" w:space="0" w:color="auto"/>
        <w:bottom w:val="none" w:sz="0" w:space="0" w:color="auto"/>
        <w:right w:val="none" w:sz="0" w:space="0" w:color="auto"/>
      </w:divBdr>
    </w:div>
    <w:div w:id="428157037">
      <w:bodyDiv w:val="1"/>
      <w:marLeft w:val="0"/>
      <w:marRight w:val="0"/>
      <w:marTop w:val="0"/>
      <w:marBottom w:val="0"/>
      <w:divBdr>
        <w:top w:val="none" w:sz="0" w:space="0" w:color="auto"/>
        <w:left w:val="none" w:sz="0" w:space="0" w:color="auto"/>
        <w:bottom w:val="none" w:sz="0" w:space="0" w:color="auto"/>
        <w:right w:val="none" w:sz="0" w:space="0" w:color="auto"/>
      </w:divBdr>
    </w:div>
    <w:div w:id="428157958">
      <w:bodyDiv w:val="1"/>
      <w:marLeft w:val="0"/>
      <w:marRight w:val="0"/>
      <w:marTop w:val="0"/>
      <w:marBottom w:val="0"/>
      <w:divBdr>
        <w:top w:val="none" w:sz="0" w:space="0" w:color="auto"/>
        <w:left w:val="none" w:sz="0" w:space="0" w:color="auto"/>
        <w:bottom w:val="none" w:sz="0" w:space="0" w:color="auto"/>
        <w:right w:val="none" w:sz="0" w:space="0" w:color="auto"/>
      </w:divBdr>
    </w:div>
    <w:div w:id="428158671">
      <w:bodyDiv w:val="1"/>
      <w:marLeft w:val="0"/>
      <w:marRight w:val="0"/>
      <w:marTop w:val="0"/>
      <w:marBottom w:val="0"/>
      <w:divBdr>
        <w:top w:val="none" w:sz="0" w:space="0" w:color="auto"/>
        <w:left w:val="none" w:sz="0" w:space="0" w:color="auto"/>
        <w:bottom w:val="none" w:sz="0" w:space="0" w:color="auto"/>
        <w:right w:val="none" w:sz="0" w:space="0" w:color="auto"/>
      </w:divBdr>
    </w:div>
    <w:div w:id="428240334">
      <w:bodyDiv w:val="1"/>
      <w:marLeft w:val="0"/>
      <w:marRight w:val="0"/>
      <w:marTop w:val="0"/>
      <w:marBottom w:val="0"/>
      <w:divBdr>
        <w:top w:val="none" w:sz="0" w:space="0" w:color="auto"/>
        <w:left w:val="none" w:sz="0" w:space="0" w:color="auto"/>
        <w:bottom w:val="none" w:sz="0" w:space="0" w:color="auto"/>
        <w:right w:val="none" w:sz="0" w:space="0" w:color="auto"/>
      </w:divBdr>
    </w:div>
    <w:div w:id="428428280">
      <w:bodyDiv w:val="1"/>
      <w:marLeft w:val="0"/>
      <w:marRight w:val="0"/>
      <w:marTop w:val="0"/>
      <w:marBottom w:val="0"/>
      <w:divBdr>
        <w:top w:val="none" w:sz="0" w:space="0" w:color="auto"/>
        <w:left w:val="none" w:sz="0" w:space="0" w:color="auto"/>
        <w:bottom w:val="none" w:sz="0" w:space="0" w:color="auto"/>
        <w:right w:val="none" w:sz="0" w:space="0" w:color="auto"/>
      </w:divBdr>
    </w:div>
    <w:div w:id="428474420">
      <w:bodyDiv w:val="1"/>
      <w:marLeft w:val="0"/>
      <w:marRight w:val="0"/>
      <w:marTop w:val="0"/>
      <w:marBottom w:val="0"/>
      <w:divBdr>
        <w:top w:val="none" w:sz="0" w:space="0" w:color="auto"/>
        <w:left w:val="none" w:sz="0" w:space="0" w:color="auto"/>
        <w:bottom w:val="none" w:sz="0" w:space="0" w:color="auto"/>
        <w:right w:val="none" w:sz="0" w:space="0" w:color="auto"/>
      </w:divBdr>
    </w:div>
    <w:div w:id="428500877">
      <w:bodyDiv w:val="1"/>
      <w:marLeft w:val="0"/>
      <w:marRight w:val="0"/>
      <w:marTop w:val="0"/>
      <w:marBottom w:val="0"/>
      <w:divBdr>
        <w:top w:val="none" w:sz="0" w:space="0" w:color="auto"/>
        <w:left w:val="none" w:sz="0" w:space="0" w:color="auto"/>
        <w:bottom w:val="none" w:sz="0" w:space="0" w:color="auto"/>
        <w:right w:val="none" w:sz="0" w:space="0" w:color="auto"/>
      </w:divBdr>
    </w:div>
    <w:div w:id="428552577">
      <w:bodyDiv w:val="1"/>
      <w:marLeft w:val="0"/>
      <w:marRight w:val="0"/>
      <w:marTop w:val="0"/>
      <w:marBottom w:val="0"/>
      <w:divBdr>
        <w:top w:val="none" w:sz="0" w:space="0" w:color="auto"/>
        <w:left w:val="none" w:sz="0" w:space="0" w:color="auto"/>
        <w:bottom w:val="none" w:sz="0" w:space="0" w:color="auto"/>
        <w:right w:val="none" w:sz="0" w:space="0" w:color="auto"/>
      </w:divBdr>
    </w:div>
    <w:div w:id="428620980">
      <w:bodyDiv w:val="1"/>
      <w:marLeft w:val="0"/>
      <w:marRight w:val="0"/>
      <w:marTop w:val="0"/>
      <w:marBottom w:val="0"/>
      <w:divBdr>
        <w:top w:val="none" w:sz="0" w:space="0" w:color="auto"/>
        <w:left w:val="none" w:sz="0" w:space="0" w:color="auto"/>
        <w:bottom w:val="none" w:sz="0" w:space="0" w:color="auto"/>
        <w:right w:val="none" w:sz="0" w:space="0" w:color="auto"/>
      </w:divBdr>
    </w:div>
    <w:div w:id="428626274">
      <w:bodyDiv w:val="1"/>
      <w:marLeft w:val="0"/>
      <w:marRight w:val="0"/>
      <w:marTop w:val="0"/>
      <w:marBottom w:val="0"/>
      <w:divBdr>
        <w:top w:val="none" w:sz="0" w:space="0" w:color="auto"/>
        <w:left w:val="none" w:sz="0" w:space="0" w:color="auto"/>
        <w:bottom w:val="none" w:sz="0" w:space="0" w:color="auto"/>
        <w:right w:val="none" w:sz="0" w:space="0" w:color="auto"/>
      </w:divBdr>
    </w:div>
    <w:div w:id="428695818">
      <w:bodyDiv w:val="1"/>
      <w:marLeft w:val="0"/>
      <w:marRight w:val="0"/>
      <w:marTop w:val="0"/>
      <w:marBottom w:val="0"/>
      <w:divBdr>
        <w:top w:val="none" w:sz="0" w:space="0" w:color="auto"/>
        <w:left w:val="none" w:sz="0" w:space="0" w:color="auto"/>
        <w:bottom w:val="none" w:sz="0" w:space="0" w:color="auto"/>
        <w:right w:val="none" w:sz="0" w:space="0" w:color="auto"/>
      </w:divBdr>
    </w:div>
    <w:div w:id="428888127">
      <w:bodyDiv w:val="1"/>
      <w:marLeft w:val="0"/>
      <w:marRight w:val="0"/>
      <w:marTop w:val="0"/>
      <w:marBottom w:val="0"/>
      <w:divBdr>
        <w:top w:val="none" w:sz="0" w:space="0" w:color="auto"/>
        <w:left w:val="none" w:sz="0" w:space="0" w:color="auto"/>
        <w:bottom w:val="none" w:sz="0" w:space="0" w:color="auto"/>
        <w:right w:val="none" w:sz="0" w:space="0" w:color="auto"/>
      </w:divBdr>
    </w:div>
    <w:div w:id="428889921">
      <w:bodyDiv w:val="1"/>
      <w:marLeft w:val="0"/>
      <w:marRight w:val="0"/>
      <w:marTop w:val="0"/>
      <w:marBottom w:val="0"/>
      <w:divBdr>
        <w:top w:val="none" w:sz="0" w:space="0" w:color="auto"/>
        <w:left w:val="none" w:sz="0" w:space="0" w:color="auto"/>
        <w:bottom w:val="none" w:sz="0" w:space="0" w:color="auto"/>
        <w:right w:val="none" w:sz="0" w:space="0" w:color="auto"/>
      </w:divBdr>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28965478">
      <w:bodyDiv w:val="1"/>
      <w:marLeft w:val="0"/>
      <w:marRight w:val="0"/>
      <w:marTop w:val="0"/>
      <w:marBottom w:val="0"/>
      <w:divBdr>
        <w:top w:val="none" w:sz="0" w:space="0" w:color="auto"/>
        <w:left w:val="none" w:sz="0" w:space="0" w:color="auto"/>
        <w:bottom w:val="none" w:sz="0" w:space="0" w:color="auto"/>
        <w:right w:val="none" w:sz="0" w:space="0" w:color="auto"/>
      </w:divBdr>
    </w:div>
    <w:div w:id="429006112">
      <w:bodyDiv w:val="1"/>
      <w:marLeft w:val="0"/>
      <w:marRight w:val="0"/>
      <w:marTop w:val="0"/>
      <w:marBottom w:val="0"/>
      <w:divBdr>
        <w:top w:val="none" w:sz="0" w:space="0" w:color="auto"/>
        <w:left w:val="none" w:sz="0" w:space="0" w:color="auto"/>
        <w:bottom w:val="none" w:sz="0" w:space="0" w:color="auto"/>
        <w:right w:val="none" w:sz="0" w:space="0" w:color="auto"/>
      </w:divBdr>
    </w:div>
    <w:div w:id="429010423">
      <w:bodyDiv w:val="1"/>
      <w:marLeft w:val="0"/>
      <w:marRight w:val="0"/>
      <w:marTop w:val="0"/>
      <w:marBottom w:val="0"/>
      <w:divBdr>
        <w:top w:val="none" w:sz="0" w:space="0" w:color="auto"/>
        <w:left w:val="none" w:sz="0" w:space="0" w:color="auto"/>
        <w:bottom w:val="none" w:sz="0" w:space="0" w:color="auto"/>
        <w:right w:val="none" w:sz="0" w:space="0" w:color="auto"/>
      </w:divBdr>
    </w:div>
    <w:div w:id="429010815">
      <w:bodyDiv w:val="1"/>
      <w:marLeft w:val="0"/>
      <w:marRight w:val="0"/>
      <w:marTop w:val="0"/>
      <w:marBottom w:val="0"/>
      <w:divBdr>
        <w:top w:val="none" w:sz="0" w:space="0" w:color="auto"/>
        <w:left w:val="none" w:sz="0" w:space="0" w:color="auto"/>
        <w:bottom w:val="none" w:sz="0" w:space="0" w:color="auto"/>
        <w:right w:val="none" w:sz="0" w:space="0" w:color="auto"/>
      </w:divBdr>
    </w:div>
    <w:div w:id="429012922">
      <w:bodyDiv w:val="1"/>
      <w:marLeft w:val="0"/>
      <w:marRight w:val="0"/>
      <w:marTop w:val="0"/>
      <w:marBottom w:val="0"/>
      <w:divBdr>
        <w:top w:val="none" w:sz="0" w:space="0" w:color="auto"/>
        <w:left w:val="none" w:sz="0" w:space="0" w:color="auto"/>
        <w:bottom w:val="none" w:sz="0" w:space="0" w:color="auto"/>
        <w:right w:val="none" w:sz="0" w:space="0" w:color="auto"/>
      </w:divBdr>
    </w:div>
    <w:div w:id="429082718">
      <w:bodyDiv w:val="1"/>
      <w:marLeft w:val="0"/>
      <w:marRight w:val="0"/>
      <w:marTop w:val="0"/>
      <w:marBottom w:val="0"/>
      <w:divBdr>
        <w:top w:val="none" w:sz="0" w:space="0" w:color="auto"/>
        <w:left w:val="none" w:sz="0" w:space="0" w:color="auto"/>
        <w:bottom w:val="none" w:sz="0" w:space="0" w:color="auto"/>
        <w:right w:val="none" w:sz="0" w:space="0" w:color="auto"/>
      </w:divBdr>
    </w:div>
    <w:div w:id="429085604">
      <w:bodyDiv w:val="1"/>
      <w:marLeft w:val="0"/>
      <w:marRight w:val="0"/>
      <w:marTop w:val="0"/>
      <w:marBottom w:val="0"/>
      <w:divBdr>
        <w:top w:val="none" w:sz="0" w:space="0" w:color="auto"/>
        <w:left w:val="none" w:sz="0" w:space="0" w:color="auto"/>
        <w:bottom w:val="none" w:sz="0" w:space="0" w:color="auto"/>
        <w:right w:val="none" w:sz="0" w:space="0" w:color="auto"/>
      </w:divBdr>
    </w:div>
    <w:div w:id="429086756">
      <w:bodyDiv w:val="1"/>
      <w:marLeft w:val="0"/>
      <w:marRight w:val="0"/>
      <w:marTop w:val="0"/>
      <w:marBottom w:val="0"/>
      <w:divBdr>
        <w:top w:val="none" w:sz="0" w:space="0" w:color="auto"/>
        <w:left w:val="none" w:sz="0" w:space="0" w:color="auto"/>
        <w:bottom w:val="none" w:sz="0" w:space="0" w:color="auto"/>
        <w:right w:val="none" w:sz="0" w:space="0" w:color="auto"/>
      </w:divBdr>
    </w:div>
    <w:div w:id="429132542">
      <w:bodyDiv w:val="1"/>
      <w:marLeft w:val="0"/>
      <w:marRight w:val="0"/>
      <w:marTop w:val="0"/>
      <w:marBottom w:val="0"/>
      <w:divBdr>
        <w:top w:val="none" w:sz="0" w:space="0" w:color="auto"/>
        <w:left w:val="none" w:sz="0" w:space="0" w:color="auto"/>
        <w:bottom w:val="none" w:sz="0" w:space="0" w:color="auto"/>
        <w:right w:val="none" w:sz="0" w:space="0" w:color="auto"/>
      </w:divBdr>
    </w:div>
    <w:div w:id="429159159">
      <w:bodyDiv w:val="1"/>
      <w:marLeft w:val="0"/>
      <w:marRight w:val="0"/>
      <w:marTop w:val="0"/>
      <w:marBottom w:val="0"/>
      <w:divBdr>
        <w:top w:val="none" w:sz="0" w:space="0" w:color="auto"/>
        <w:left w:val="none" w:sz="0" w:space="0" w:color="auto"/>
        <w:bottom w:val="none" w:sz="0" w:space="0" w:color="auto"/>
        <w:right w:val="none" w:sz="0" w:space="0" w:color="auto"/>
      </w:divBdr>
    </w:div>
    <w:div w:id="429200035">
      <w:bodyDiv w:val="1"/>
      <w:marLeft w:val="0"/>
      <w:marRight w:val="0"/>
      <w:marTop w:val="0"/>
      <w:marBottom w:val="0"/>
      <w:divBdr>
        <w:top w:val="none" w:sz="0" w:space="0" w:color="auto"/>
        <w:left w:val="none" w:sz="0" w:space="0" w:color="auto"/>
        <w:bottom w:val="none" w:sz="0" w:space="0" w:color="auto"/>
        <w:right w:val="none" w:sz="0" w:space="0" w:color="auto"/>
      </w:divBdr>
    </w:div>
    <w:div w:id="429202269">
      <w:bodyDiv w:val="1"/>
      <w:marLeft w:val="0"/>
      <w:marRight w:val="0"/>
      <w:marTop w:val="0"/>
      <w:marBottom w:val="0"/>
      <w:divBdr>
        <w:top w:val="none" w:sz="0" w:space="0" w:color="auto"/>
        <w:left w:val="none" w:sz="0" w:space="0" w:color="auto"/>
        <w:bottom w:val="none" w:sz="0" w:space="0" w:color="auto"/>
        <w:right w:val="none" w:sz="0" w:space="0" w:color="auto"/>
      </w:divBdr>
    </w:div>
    <w:div w:id="429277562">
      <w:bodyDiv w:val="1"/>
      <w:marLeft w:val="0"/>
      <w:marRight w:val="0"/>
      <w:marTop w:val="0"/>
      <w:marBottom w:val="0"/>
      <w:divBdr>
        <w:top w:val="none" w:sz="0" w:space="0" w:color="auto"/>
        <w:left w:val="none" w:sz="0" w:space="0" w:color="auto"/>
        <w:bottom w:val="none" w:sz="0" w:space="0" w:color="auto"/>
        <w:right w:val="none" w:sz="0" w:space="0" w:color="auto"/>
      </w:divBdr>
    </w:div>
    <w:div w:id="429349274">
      <w:bodyDiv w:val="1"/>
      <w:marLeft w:val="0"/>
      <w:marRight w:val="0"/>
      <w:marTop w:val="0"/>
      <w:marBottom w:val="0"/>
      <w:divBdr>
        <w:top w:val="none" w:sz="0" w:space="0" w:color="auto"/>
        <w:left w:val="none" w:sz="0" w:space="0" w:color="auto"/>
        <w:bottom w:val="none" w:sz="0" w:space="0" w:color="auto"/>
        <w:right w:val="none" w:sz="0" w:space="0" w:color="auto"/>
      </w:divBdr>
    </w:div>
    <w:div w:id="429392169">
      <w:bodyDiv w:val="1"/>
      <w:marLeft w:val="0"/>
      <w:marRight w:val="0"/>
      <w:marTop w:val="0"/>
      <w:marBottom w:val="0"/>
      <w:divBdr>
        <w:top w:val="none" w:sz="0" w:space="0" w:color="auto"/>
        <w:left w:val="none" w:sz="0" w:space="0" w:color="auto"/>
        <w:bottom w:val="none" w:sz="0" w:space="0" w:color="auto"/>
        <w:right w:val="none" w:sz="0" w:space="0" w:color="auto"/>
      </w:divBdr>
    </w:div>
    <w:div w:id="429470492">
      <w:bodyDiv w:val="1"/>
      <w:marLeft w:val="0"/>
      <w:marRight w:val="0"/>
      <w:marTop w:val="0"/>
      <w:marBottom w:val="0"/>
      <w:divBdr>
        <w:top w:val="none" w:sz="0" w:space="0" w:color="auto"/>
        <w:left w:val="none" w:sz="0" w:space="0" w:color="auto"/>
        <w:bottom w:val="none" w:sz="0" w:space="0" w:color="auto"/>
        <w:right w:val="none" w:sz="0" w:space="0" w:color="auto"/>
      </w:divBdr>
    </w:div>
    <w:div w:id="429471854">
      <w:bodyDiv w:val="1"/>
      <w:marLeft w:val="0"/>
      <w:marRight w:val="0"/>
      <w:marTop w:val="0"/>
      <w:marBottom w:val="0"/>
      <w:divBdr>
        <w:top w:val="none" w:sz="0" w:space="0" w:color="auto"/>
        <w:left w:val="none" w:sz="0" w:space="0" w:color="auto"/>
        <w:bottom w:val="none" w:sz="0" w:space="0" w:color="auto"/>
        <w:right w:val="none" w:sz="0" w:space="0" w:color="auto"/>
      </w:divBdr>
    </w:div>
    <w:div w:id="429473297">
      <w:bodyDiv w:val="1"/>
      <w:marLeft w:val="0"/>
      <w:marRight w:val="0"/>
      <w:marTop w:val="0"/>
      <w:marBottom w:val="0"/>
      <w:divBdr>
        <w:top w:val="none" w:sz="0" w:space="0" w:color="auto"/>
        <w:left w:val="none" w:sz="0" w:space="0" w:color="auto"/>
        <w:bottom w:val="none" w:sz="0" w:space="0" w:color="auto"/>
        <w:right w:val="none" w:sz="0" w:space="0" w:color="auto"/>
      </w:divBdr>
    </w:div>
    <w:div w:id="429543343">
      <w:bodyDiv w:val="1"/>
      <w:marLeft w:val="0"/>
      <w:marRight w:val="0"/>
      <w:marTop w:val="0"/>
      <w:marBottom w:val="0"/>
      <w:divBdr>
        <w:top w:val="none" w:sz="0" w:space="0" w:color="auto"/>
        <w:left w:val="none" w:sz="0" w:space="0" w:color="auto"/>
        <w:bottom w:val="none" w:sz="0" w:space="0" w:color="auto"/>
        <w:right w:val="none" w:sz="0" w:space="0" w:color="auto"/>
      </w:divBdr>
    </w:div>
    <w:div w:id="429545803">
      <w:bodyDiv w:val="1"/>
      <w:marLeft w:val="0"/>
      <w:marRight w:val="0"/>
      <w:marTop w:val="0"/>
      <w:marBottom w:val="0"/>
      <w:divBdr>
        <w:top w:val="none" w:sz="0" w:space="0" w:color="auto"/>
        <w:left w:val="none" w:sz="0" w:space="0" w:color="auto"/>
        <w:bottom w:val="none" w:sz="0" w:space="0" w:color="auto"/>
        <w:right w:val="none" w:sz="0" w:space="0" w:color="auto"/>
      </w:divBdr>
    </w:div>
    <w:div w:id="429549722">
      <w:bodyDiv w:val="1"/>
      <w:marLeft w:val="0"/>
      <w:marRight w:val="0"/>
      <w:marTop w:val="0"/>
      <w:marBottom w:val="0"/>
      <w:divBdr>
        <w:top w:val="none" w:sz="0" w:space="0" w:color="auto"/>
        <w:left w:val="none" w:sz="0" w:space="0" w:color="auto"/>
        <w:bottom w:val="none" w:sz="0" w:space="0" w:color="auto"/>
        <w:right w:val="none" w:sz="0" w:space="0" w:color="auto"/>
      </w:divBdr>
    </w:div>
    <w:div w:id="429550483">
      <w:bodyDiv w:val="1"/>
      <w:marLeft w:val="0"/>
      <w:marRight w:val="0"/>
      <w:marTop w:val="0"/>
      <w:marBottom w:val="0"/>
      <w:divBdr>
        <w:top w:val="none" w:sz="0" w:space="0" w:color="auto"/>
        <w:left w:val="none" w:sz="0" w:space="0" w:color="auto"/>
        <w:bottom w:val="none" w:sz="0" w:space="0" w:color="auto"/>
        <w:right w:val="none" w:sz="0" w:space="0" w:color="auto"/>
      </w:divBdr>
    </w:div>
    <w:div w:id="429592808">
      <w:bodyDiv w:val="1"/>
      <w:marLeft w:val="0"/>
      <w:marRight w:val="0"/>
      <w:marTop w:val="0"/>
      <w:marBottom w:val="0"/>
      <w:divBdr>
        <w:top w:val="none" w:sz="0" w:space="0" w:color="auto"/>
        <w:left w:val="none" w:sz="0" w:space="0" w:color="auto"/>
        <w:bottom w:val="none" w:sz="0" w:space="0" w:color="auto"/>
        <w:right w:val="none" w:sz="0" w:space="0" w:color="auto"/>
      </w:divBdr>
    </w:div>
    <w:div w:id="429618441">
      <w:bodyDiv w:val="1"/>
      <w:marLeft w:val="0"/>
      <w:marRight w:val="0"/>
      <w:marTop w:val="0"/>
      <w:marBottom w:val="0"/>
      <w:divBdr>
        <w:top w:val="none" w:sz="0" w:space="0" w:color="auto"/>
        <w:left w:val="none" w:sz="0" w:space="0" w:color="auto"/>
        <w:bottom w:val="none" w:sz="0" w:space="0" w:color="auto"/>
        <w:right w:val="none" w:sz="0" w:space="0" w:color="auto"/>
      </w:divBdr>
    </w:div>
    <w:div w:id="429666455">
      <w:bodyDiv w:val="1"/>
      <w:marLeft w:val="0"/>
      <w:marRight w:val="0"/>
      <w:marTop w:val="0"/>
      <w:marBottom w:val="0"/>
      <w:divBdr>
        <w:top w:val="none" w:sz="0" w:space="0" w:color="auto"/>
        <w:left w:val="none" w:sz="0" w:space="0" w:color="auto"/>
        <w:bottom w:val="none" w:sz="0" w:space="0" w:color="auto"/>
        <w:right w:val="none" w:sz="0" w:space="0" w:color="auto"/>
      </w:divBdr>
    </w:div>
    <w:div w:id="429668016">
      <w:bodyDiv w:val="1"/>
      <w:marLeft w:val="0"/>
      <w:marRight w:val="0"/>
      <w:marTop w:val="0"/>
      <w:marBottom w:val="0"/>
      <w:divBdr>
        <w:top w:val="none" w:sz="0" w:space="0" w:color="auto"/>
        <w:left w:val="none" w:sz="0" w:space="0" w:color="auto"/>
        <w:bottom w:val="none" w:sz="0" w:space="0" w:color="auto"/>
        <w:right w:val="none" w:sz="0" w:space="0" w:color="auto"/>
      </w:divBdr>
    </w:div>
    <w:div w:id="429668189">
      <w:bodyDiv w:val="1"/>
      <w:marLeft w:val="0"/>
      <w:marRight w:val="0"/>
      <w:marTop w:val="0"/>
      <w:marBottom w:val="0"/>
      <w:divBdr>
        <w:top w:val="none" w:sz="0" w:space="0" w:color="auto"/>
        <w:left w:val="none" w:sz="0" w:space="0" w:color="auto"/>
        <w:bottom w:val="none" w:sz="0" w:space="0" w:color="auto"/>
        <w:right w:val="none" w:sz="0" w:space="0" w:color="auto"/>
      </w:divBdr>
    </w:div>
    <w:div w:id="429669594">
      <w:bodyDiv w:val="1"/>
      <w:marLeft w:val="0"/>
      <w:marRight w:val="0"/>
      <w:marTop w:val="0"/>
      <w:marBottom w:val="0"/>
      <w:divBdr>
        <w:top w:val="none" w:sz="0" w:space="0" w:color="auto"/>
        <w:left w:val="none" w:sz="0" w:space="0" w:color="auto"/>
        <w:bottom w:val="none" w:sz="0" w:space="0" w:color="auto"/>
        <w:right w:val="none" w:sz="0" w:space="0" w:color="auto"/>
      </w:divBdr>
    </w:div>
    <w:div w:id="429735735">
      <w:bodyDiv w:val="1"/>
      <w:marLeft w:val="0"/>
      <w:marRight w:val="0"/>
      <w:marTop w:val="0"/>
      <w:marBottom w:val="0"/>
      <w:divBdr>
        <w:top w:val="none" w:sz="0" w:space="0" w:color="auto"/>
        <w:left w:val="none" w:sz="0" w:space="0" w:color="auto"/>
        <w:bottom w:val="none" w:sz="0" w:space="0" w:color="auto"/>
        <w:right w:val="none" w:sz="0" w:space="0" w:color="auto"/>
      </w:divBdr>
    </w:div>
    <w:div w:id="429811072">
      <w:bodyDiv w:val="1"/>
      <w:marLeft w:val="0"/>
      <w:marRight w:val="0"/>
      <w:marTop w:val="0"/>
      <w:marBottom w:val="0"/>
      <w:divBdr>
        <w:top w:val="none" w:sz="0" w:space="0" w:color="auto"/>
        <w:left w:val="none" w:sz="0" w:space="0" w:color="auto"/>
        <w:bottom w:val="none" w:sz="0" w:space="0" w:color="auto"/>
        <w:right w:val="none" w:sz="0" w:space="0" w:color="auto"/>
      </w:divBdr>
    </w:div>
    <w:div w:id="429811964">
      <w:bodyDiv w:val="1"/>
      <w:marLeft w:val="0"/>
      <w:marRight w:val="0"/>
      <w:marTop w:val="0"/>
      <w:marBottom w:val="0"/>
      <w:divBdr>
        <w:top w:val="none" w:sz="0" w:space="0" w:color="auto"/>
        <w:left w:val="none" w:sz="0" w:space="0" w:color="auto"/>
        <w:bottom w:val="none" w:sz="0" w:space="0" w:color="auto"/>
        <w:right w:val="none" w:sz="0" w:space="0" w:color="auto"/>
      </w:divBdr>
    </w:div>
    <w:div w:id="429812991">
      <w:bodyDiv w:val="1"/>
      <w:marLeft w:val="0"/>
      <w:marRight w:val="0"/>
      <w:marTop w:val="0"/>
      <w:marBottom w:val="0"/>
      <w:divBdr>
        <w:top w:val="none" w:sz="0" w:space="0" w:color="auto"/>
        <w:left w:val="none" w:sz="0" w:space="0" w:color="auto"/>
        <w:bottom w:val="none" w:sz="0" w:space="0" w:color="auto"/>
        <w:right w:val="none" w:sz="0" w:space="0" w:color="auto"/>
      </w:divBdr>
    </w:div>
    <w:div w:id="430053970">
      <w:bodyDiv w:val="1"/>
      <w:marLeft w:val="0"/>
      <w:marRight w:val="0"/>
      <w:marTop w:val="0"/>
      <w:marBottom w:val="0"/>
      <w:divBdr>
        <w:top w:val="none" w:sz="0" w:space="0" w:color="auto"/>
        <w:left w:val="none" w:sz="0" w:space="0" w:color="auto"/>
        <w:bottom w:val="none" w:sz="0" w:space="0" w:color="auto"/>
        <w:right w:val="none" w:sz="0" w:space="0" w:color="auto"/>
      </w:divBdr>
    </w:div>
    <w:div w:id="430054622">
      <w:bodyDiv w:val="1"/>
      <w:marLeft w:val="0"/>
      <w:marRight w:val="0"/>
      <w:marTop w:val="0"/>
      <w:marBottom w:val="0"/>
      <w:divBdr>
        <w:top w:val="none" w:sz="0" w:space="0" w:color="auto"/>
        <w:left w:val="none" w:sz="0" w:space="0" w:color="auto"/>
        <w:bottom w:val="none" w:sz="0" w:space="0" w:color="auto"/>
        <w:right w:val="none" w:sz="0" w:space="0" w:color="auto"/>
      </w:divBdr>
    </w:div>
    <w:div w:id="430079793">
      <w:bodyDiv w:val="1"/>
      <w:marLeft w:val="0"/>
      <w:marRight w:val="0"/>
      <w:marTop w:val="0"/>
      <w:marBottom w:val="0"/>
      <w:divBdr>
        <w:top w:val="none" w:sz="0" w:space="0" w:color="auto"/>
        <w:left w:val="none" w:sz="0" w:space="0" w:color="auto"/>
        <w:bottom w:val="none" w:sz="0" w:space="0" w:color="auto"/>
        <w:right w:val="none" w:sz="0" w:space="0" w:color="auto"/>
      </w:divBdr>
    </w:div>
    <w:div w:id="430243899">
      <w:bodyDiv w:val="1"/>
      <w:marLeft w:val="0"/>
      <w:marRight w:val="0"/>
      <w:marTop w:val="0"/>
      <w:marBottom w:val="0"/>
      <w:divBdr>
        <w:top w:val="none" w:sz="0" w:space="0" w:color="auto"/>
        <w:left w:val="none" w:sz="0" w:space="0" w:color="auto"/>
        <w:bottom w:val="none" w:sz="0" w:space="0" w:color="auto"/>
        <w:right w:val="none" w:sz="0" w:space="0" w:color="auto"/>
      </w:divBdr>
    </w:div>
    <w:div w:id="430321279">
      <w:bodyDiv w:val="1"/>
      <w:marLeft w:val="0"/>
      <w:marRight w:val="0"/>
      <w:marTop w:val="0"/>
      <w:marBottom w:val="0"/>
      <w:divBdr>
        <w:top w:val="none" w:sz="0" w:space="0" w:color="auto"/>
        <w:left w:val="none" w:sz="0" w:space="0" w:color="auto"/>
        <w:bottom w:val="none" w:sz="0" w:space="0" w:color="auto"/>
        <w:right w:val="none" w:sz="0" w:space="0" w:color="auto"/>
      </w:divBdr>
    </w:div>
    <w:div w:id="430391512">
      <w:bodyDiv w:val="1"/>
      <w:marLeft w:val="0"/>
      <w:marRight w:val="0"/>
      <w:marTop w:val="0"/>
      <w:marBottom w:val="0"/>
      <w:divBdr>
        <w:top w:val="none" w:sz="0" w:space="0" w:color="auto"/>
        <w:left w:val="none" w:sz="0" w:space="0" w:color="auto"/>
        <w:bottom w:val="none" w:sz="0" w:space="0" w:color="auto"/>
        <w:right w:val="none" w:sz="0" w:space="0" w:color="auto"/>
      </w:divBdr>
    </w:div>
    <w:div w:id="430396770">
      <w:bodyDiv w:val="1"/>
      <w:marLeft w:val="0"/>
      <w:marRight w:val="0"/>
      <w:marTop w:val="0"/>
      <w:marBottom w:val="0"/>
      <w:divBdr>
        <w:top w:val="none" w:sz="0" w:space="0" w:color="auto"/>
        <w:left w:val="none" w:sz="0" w:space="0" w:color="auto"/>
        <w:bottom w:val="none" w:sz="0" w:space="0" w:color="auto"/>
        <w:right w:val="none" w:sz="0" w:space="0" w:color="auto"/>
      </w:divBdr>
    </w:div>
    <w:div w:id="430517743">
      <w:bodyDiv w:val="1"/>
      <w:marLeft w:val="0"/>
      <w:marRight w:val="0"/>
      <w:marTop w:val="0"/>
      <w:marBottom w:val="0"/>
      <w:divBdr>
        <w:top w:val="none" w:sz="0" w:space="0" w:color="auto"/>
        <w:left w:val="none" w:sz="0" w:space="0" w:color="auto"/>
        <w:bottom w:val="none" w:sz="0" w:space="0" w:color="auto"/>
        <w:right w:val="none" w:sz="0" w:space="0" w:color="auto"/>
      </w:divBdr>
    </w:div>
    <w:div w:id="430588287">
      <w:bodyDiv w:val="1"/>
      <w:marLeft w:val="0"/>
      <w:marRight w:val="0"/>
      <w:marTop w:val="0"/>
      <w:marBottom w:val="0"/>
      <w:divBdr>
        <w:top w:val="none" w:sz="0" w:space="0" w:color="auto"/>
        <w:left w:val="none" w:sz="0" w:space="0" w:color="auto"/>
        <w:bottom w:val="none" w:sz="0" w:space="0" w:color="auto"/>
        <w:right w:val="none" w:sz="0" w:space="0" w:color="auto"/>
      </w:divBdr>
      <w:divsChild>
        <w:div w:id="588083899">
          <w:marLeft w:val="0"/>
          <w:marRight w:val="0"/>
          <w:marTop w:val="0"/>
          <w:marBottom w:val="0"/>
          <w:divBdr>
            <w:top w:val="none" w:sz="0" w:space="0" w:color="auto"/>
            <w:left w:val="none" w:sz="0" w:space="0" w:color="auto"/>
            <w:bottom w:val="none" w:sz="0" w:space="0" w:color="auto"/>
            <w:right w:val="none" w:sz="0" w:space="0" w:color="auto"/>
          </w:divBdr>
          <w:divsChild>
            <w:div w:id="657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9947">
      <w:bodyDiv w:val="1"/>
      <w:marLeft w:val="0"/>
      <w:marRight w:val="0"/>
      <w:marTop w:val="0"/>
      <w:marBottom w:val="0"/>
      <w:divBdr>
        <w:top w:val="none" w:sz="0" w:space="0" w:color="auto"/>
        <w:left w:val="none" w:sz="0" w:space="0" w:color="auto"/>
        <w:bottom w:val="none" w:sz="0" w:space="0" w:color="auto"/>
        <w:right w:val="none" w:sz="0" w:space="0" w:color="auto"/>
      </w:divBdr>
    </w:div>
    <w:div w:id="430855291">
      <w:bodyDiv w:val="1"/>
      <w:marLeft w:val="0"/>
      <w:marRight w:val="0"/>
      <w:marTop w:val="0"/>
      <w:marBottom w:val="0"/>
      <w:divBdr>
        <w:top w:val="none" w:sz="0" w:space="0" w:color="auto"/>
        <w:left w:val="none" w:sz="0" w:space="0" w:color="auto"/>
        <w:bottom w:val="none" w:sz="0" w:space="0" w:color="auto"/>
        <w:right w:val="none" w:sz="0" w:space="0" w:color="auto"/>
      </w:divBdr>
    </w:div>
    <w:div w:id="430902052">
      <w:bodyDiv w:val="1"/>
      <w:marLeft w:val="0"/>
      <w:marRight w:val="0"/>
      <w:marTop w:val="0"/>
      <w:marBottom w:val="0"/>
      <w:divBdr>
        <w:top w:val="none" w:sz="0" w:space="0" w:color="auto"/>
        <w:left w:val="none" w:sz="0" w:space="0" w:color="auto"/>
        <w:bottom w:val="none" w:sz="0" w:space="0" w:color="auto"/>
        <w:right w:val="none" w:sz="0" w:space="0" w:color="auto"/>
      </w:divBdr>
    </w:div>
    <w:div w:id="430902214">
      <w:bodyDiv w:val="1"/>
      <w:marLeft w:val="0"/>
      <w:marRight w:val="0"/>
      <w:marTop w:val="0"/>
      <w:marBottom w:val="0"/>
      <w:divBdr>
        <w:top w:val="none" w:sz="0" w:space="0" w:color="auto"/>
        <w:left w:val="none" w:sz="0" w:space="0" w:color="auto"/>
        <w:bottom w:val="none" w:sz="0" w:space="0" w:color="auto"/>
        <w:right w:val="none" w:sz="0" w:space="0" w:color="auto"/>
      </w:divBdr>
    </w:div>
    <w:div w:id="430903599">
      <w:bodyDiv w:val="1"/>
      <w:marLeft w:val="0"/>
      <w:marRight w:val="0"/>
      <w:marTop w:val="0"/>
      <w:marBottom w:val="0"/>
      <w:divBdr>
        <w:top w:val="none" w:sz="0" w:space="0" w:color="auto"/>
        <w:left w:val="none" w:sz="0" w:space="0" w:color="auto"/>
        <w:bottom w:val="none" w:sz="0" w:space="0" w:color="auto"/>
        <w:right w:val="none" w:sz="0" w:space="0" w:color="auto"/>
      </w:divBdr>
    </w:div>
    <w:div w:id="430978398">
      <w:bodyDiv w:val="1"/>
      <w:marLeft w:val="0"/>
      <w:marRight w:val="0"/>
      <w:marTop w:val="0"/>
      <w:marBottom w:val="0"/>
      <w:divBdr>
        <w:top w:val="none" w:sz="0" w:space="0" w:color="auto"/>
        <w:left w:val="none" w:sz="0" w:space="0" w:color="auto"/>
        <w:bottom w:val="none" w:sz="0" w:space="0" w:color="auto"/>
        <w:right w:val="none" w:sz="0" w:space="0" w:color="auto"/>
      </w:divBdr>
    </w:div>
    <w:div w:id="431053896">
      <w:bodyDiv w:val="1"/>
      <w:marLeft w:val="0"/>
      <w:marRight w:val="0"/>
      <w:marTop w:val="0"/>
      <w:marBottom w:val="0"/>
      <w:divBdr>
        <w:top w:val="none" w:sz="0" w:space="0" w:color="auto"/>
        <w:left w:val="none" w:sz="0" w:space="0" w:color="auto"/>
        <w:bottom w:val="none" w:sz="0" w:space="0" w:color="auto"/>
        <w:right w:val="none" w:sz="0" w:space="0" w:color="auto"/>
      </w:divBdr>
    </w:div>
    <w:div w:id="431097751">
      <w:bodyDiv w:val="1"/>
      <w:marLeft w:val="0"/>
      <w:marRight w:val="0"/>
      <w:marTop w:val="0"/>
      <w:marBottom w:val="0"/>
      <w:divBdr>
        <w:top w:val="none" w:sz="0" w:space="0" w:color="auto"/>
        <w:left w:val="none" w:sz="0" w:space="0" w:color="auto"/>
        <w:bottom w:val="none" w:sz="0" w:space="0" w:color="auto"/>
        <w:right w:val="none" w:sz="0" w:space="0" w:color="auto"/>
      </w:divBdr>
    </w:div>
    <w:div w:id="431121705">
      <w:bodyDiv w:val="1"/>
      <w:marLeft w:val="0"/>
      <w:marRight w:val="0"/>
      <w:marTop w:val="0"/>
      <w:marBottom w:val="0"/>
      <w:divBdr>
        <w:top w:val="none" w:sz="0" w:space="0" w:color="auto"/>
        <w:left w:val="none" w:sz="0" w:space="0" w:color="auto"/>
        <w:bottom w:val="none" w:sz="0" w:space="0" w:color="auto"/>
        <w:right w:val="none" w:sz="0" w:space="0" w:color="auto"/>
      </w:divBdr>
    </w:div>
    <w:div w:id="431164590">
      <w:bodyDiv w:val="1"/>
      <w:marLeft w:val="0"/>
      <w:marRight w:val="0"/>
      <w:marTop w:val="0"/>
      <w:marBottom w:val="0"/>
      <w:divBdr>
        <w:top w:val="none" w:sz="0" w:space="0" w:color="auto"/>
        <w:left w:val="none" w:sz="0" w:space="0" w:color="auto"/>
        <w:bottom w:val="none" w:sz="0" w:space="0" w:color="auto"/>
        <w:right w:val="none" w:sz="0" w:space="0" w:color="auto"/>
      </w:divBdr>
    </w:div>
    <w:div w:id="431243520">
      <w:bodyDiv w:val="1"/>
      <w:marLeft w:val="0"/>
      <w:marRight w:val="0"/>
      <w:marTop w:val="0"/>
      <w:marBottom w:val="0"/>
      <w:divBdr>
        <w:top w:val="none" w:sz="0" w:space="0" w:color="auto"/>
        <w:left w:val="none" w:sz="0" w:space="0" w:color="auto"/>
        <w:bottom w:val="none" w:sz="0" w:space="0" w:color="auto"/>
        <w:right w:val="none" w:sz="0" w:space="0" w:color="auto"/>
      </w:divBdr>
    </w:div>
    <w:div w:id="431244583">
      <w:bodyDiv w:val="1"/>
      <w:marLeft w:val="0"/>
      <w:marRight w:val="0"/>
      <w:marTop w:val="0"/>
      <w:marBottom w:val="0"/>
      <w:divBdr>
        <w:top w:val="none" w:sz="0" w:space="0" w:color="auto"/>
        <w:left w:val="none" w:sz="0" w:space="0" w:color="auto"/>
        <w:bottom w:val="none" w:sz="0" w:space="0" w:color="auto"/>
        <w:right w:val="none" w:sz="0" w:space="0" w:color="auto"/>
      </w:divBdr>
    </w:div>
    <w:div w:id="431245302">
      <w:bodyDiv w:val="1"/>
      <w:marLeft w:val="0"/>
      <w:marRight w:val="0"/>
      <w:marTop w:val="0"/>
      <w:marBottom w:val="0"/>
      <w:divBdr>
        <w:top w:val="none" w:sz="0" w:space="0" w:color="auto"/>
        <w:left w:val="none" w:sz="0" w:space="0" w:color="auto"/>
        <w:bottom w:val="none" w:sz="0" w:space="0" w:color="auto"/>
        <w:right w:val="none" w:sz="0" w:space="0" w:color="auto"/>
      </w:divBdr>
    </w:div>
    <w:div w:id="431362841">
      <w:bodyDiv w:val="1"/>
      <w:marLeft w:val="0"/>
      <w:marRight w:val="0"/>
      <w:marTop w:val="0"/>
      <w:marBottom w:val="0"/>
      <w:divBdr>
        <w:top w:val="none" w:sz="0" w:space="0" w:color="auto"/>
        <w:left w:val="none" w:sz="0" w:space="0" w:color="auto"/>
        <w:bottom w:val="none" w:sz="0" w:space="0" w:color="auto"/>
        <w:right w:val="none" w:sz="0" w:space="0" w:color="auto"/>
      </w:divBdr>
    </w:div>
    <w:div w:id="431436279">
      <w:bodyDiv w:val="1"/>
      <w:marLeft w:val="0"/>
      <w:marRight w:val="0"/>
      <w:marTop w:val="0"/>
      <w:marBottom w:val="0"/>
      <w:divBdr>
        <w:top w:val="none" w:sz="0" w:space="0" w:color="auto"/>
        <w:left w:val="none" w:sz="0" w:space="0" w:color="auto"/>
        <w:bottom w:val="none" w:sz="0" w:space="0" w:color="auto"/>
        <w:right w:val="none" w:sz="0" w:space="0" w:color="auto"/>
      </w:divBdr>
    </w:div>
    <w:div w:id="431438606">
      <w:bodyDiv w:val="1"/>
      <w:marLeft w:val="0"/>
      <w:marRight w:val="0"/>
      <w:marTop w:val="0"/>
      <w:marBottom w:val="0"/>
      <w:divBdr>
        <w:top w:val="none" w:sz="0" w:space="0" w:color="auto"/>
        <w:left w:val="none" w:sz="0" w:space="0" w:color="auto"/>
        <w:bottom w:val="none" w:sz="0" w:space="0" w:color="auto"/>
        <w:right w:val="none" w:sz="0" w:space="0" w:color="auto"/>
      </w:divBdr>
    </w:div>
    <w:div w:id="431513509">
      <w:bodyDiv w:val="1"/>
      <w:marLeft w:val="0"/>
      <w:marRight w:val="0"/>
      <w:marTop w:val="0"/>
      <w:marBottom w:val="0"/>
      <w:divBdr>
        <w:top w:val="none" w:sz="0" w:space="0" w:color="auto"/>
        <w:left w:val="none" w:sz="0" w:space="0" w:color="auto"/>
        <w:bottom w:val="none" w:sz="0" w:space="0" w:color="auto"/>
        <w:right w:val="none" w:sz="0" w:space="0" w:color="auto"/>
      </w:divBdr>
    </w:div>
    <w:div w:id="431555615">
      <w:bodyDiv w:val="1"/>
      <w:marLeft w:val="0"/>
      <w:marRight w:val="0"/>
      <w:marTop w:val="0"/>
      <w:marBottom w:val="0"/>
      <w:divBdr>
        <w:top w:val="none" w:sz="0" w:space="0" w:color="auto"/>
        <w:left w:val="none" w:sz="0" w:space="0" w:color="auto"/>
        <w:bottom w:val="none" w:sz="0" w:space="0" w:color="auto"/>
        <w:right w:val="none" w:sz="0" w:space="0" w:color="auto"/>
      </w:divBdr>
    </w:div>
    <w:div w:id="431557953">
      <w:bodyDiv w:val="1"/>
      <w:marLeft w:val="0"/>
      <w:marRight w:val="0"/>
      <w:marTop w:val="0"/>
      <w:marBottom w:val="0"/>
      <w:divBdr>
        <w:top w:val="none" w:sz="0" w:space="0" w:color="auto"/>
        <w:left w:val="none" w:sz="0" w:space="0" w:color="auto"/>
        <w:bottom w:val="none" w:sz="0" w:space="0" w:color="auto"/>
        <w:right w:val="none" w:sz="0" w:space="0" w:color="auto"/>
      </w:divBdr>
    </w:div>
    <w:div w:id="431626243">
      <w:bodyDiv w:val="1"/>
      <w:marLeft w:val="0"/>
      <w:marRight w:val="0"/>
      <w:marTop w:val="0"/>
      <w:marBottom w:val="0"/>
      <w:divBdr>
        <w:top w:val="none" w:sz="0" w:space="0" w:color="auto"/>
        <w:left w:val="none" w:sz="0" w:space="0" w:color="auto"/>
        <w:bottom w:val="none" w:sz="0" w:space="0" w:color="auto"/>
        <w:right w:val="none" w:sz="0" w:space="0" w:color="auto"/>
      </w:divBdr>
    </w:div>
    <w:div w:id="431628584">
      <w:bodyDiv w:val="1"/>
      <w:marLeft w:val="0"/>
      <w:marRight w:val="0"/>
      <w:marTop w:val="0"/>
      <w:marBottom w:val="0"/>
      <w:divBdr>
        <w:top w:val="none" w:sz="0" w:space="0" w:color="auto"/>
        <w:left w:val="none" w:sz="0" w:space="0" w:color="auto"/>
        <w:bottom w:val="none" w:sz="0" w:space="0" w:color="auto"/>
        <w:right w:val="none" w:sz="0" w:space="0" w:color="auto"/>
      </w:divBdr>
    </w:div>
    <w:div w:id="431701516">
      <w:bodyDiv w:val="1"/>
      <w:marLeft w:val="0"/>
      <w:marRight w:val="0"/>
      <w:marTop w:val="0"/>
      <w:marBottom w:val="0"/>
      <w:divBdr>
        <w:top w:val="none" w:sz="0" w:space="0" w:color="auto"/>
        <w:left w:val="none" w:sz="0" w:space="0" w:color="auto"/>
        <w:bottom w:val="none" w:sz="0" w:space="0" w:color="auto"/>
        <w:right w:val="none" w:sz="0" w:space="0" w:color="auto"/>
      </w:divBdr>
    </w:div>
    <w:div w:id="431778054">
      <w:bodyDiv w:val="1"/>
      <w:marLeft w:val="0"/>
      <w:marRight w:val="0"/>
      <w:marTop w:val="0"/>
      <w:marBottom w:val="0"/>
      <w:divBdr>
        <w:top w:val="none" w:sz="0" w:space="0" w:color="auto"/>
        <w:left w:val="none" w:sz="0" w:space="0" w:color="auto"/>
        <w:bottom w:val="none" w:sz="0" w:space="0" w:color="auto"/>
        <w:right w:val="none" w:sz="0" w:space="0" w:color="auto"/>
      </w:divBdr>
    </w:div>
    <w:div w:id="431821489">
      <w:bodyDiv w:val="1"/>
      <w:marLeft w:val="0"/>
      <w:marRight w:val="0"/>
      <w:marTop w:val="0"/>
      <w:marBottom w:val="0"/>
      <w:divBdr>
        <w:top w:val="none" w:sz="0" w:space="0" w:color="auto"/>
        <w:left w:val="none" w:sz="0" w:space="0" w:color="auto"/>
        <w:bottom w:val="none" w:sz="0" w:space="0" w:color="auto"/>
        <w:right w:val="none" w:sz="0" w:space="0" w:color="auto"/>
      </w:divBdr>
    </w:div>
    <w:div w:id="431822618">
      <w:bodyDiv w:val="1"/>
      <w:marLeft w:val="0"/>
      <w:marRight w:val="0"/>
      <w:marTop w:val="0"/>
      <w:marBottom w:val="0"/>
      <w:divBdr>
        <w:top w:val="none" w:sz="0" w:space="0" w:color="auto"/>
        <w:left w:val="none" w:sz="0" w:space="0" w:color="auto"/>
        <w:bottom w:val="none" w:sz="0" w:space="0" w:color="auto"/>
        <w:right w:val="none" w:sz="0" w:space="0" w:color="auto"/>
      </w:divBdr>
    </w:div>
    <w:div w:id="431826052">
      <w:bodyDiv w:val="1"/>
      <w:marLeft w:val="0"/>
      <w:marRight w:val="0"/>
      <w:marTop w:val="0"/>
      <w:marBottom w:val="0"/>
      <w:divBdr>
        <w:top w:val="none" w:sz="0" w:space="0" w:color="auto"/>
        <w:left w:val="none" w:sz="0" w:space="0" w:color="auto"/>
        <w:bottom w:val="none" w:sz="0" w:space="0" w:color="auto"/>
        <w:right w:val="none" w:sz="0" w:space="0" w:color="auto"/>
      </w:divBdr>
    </w:div>
    <w:div w:id="431900685">
      <w:bodyDiv w:val="1"/>
      <w:marLeft w:val="0"/>
      <w:marRight w:val="0"/>
      <w:marTop w:val="0"/>
      <w:marBottom w:val="0"/>
      <w:divBdr>
        <w:top w:val="none" w:sz="0" w:space="0" w:color="auto"/>
        <w:left w:val="none" w:sz="0" w:space="0" w:color="auto"/>
        <w:bottom w:val="none" w:sz="0" w:space="0" w:color="auto"/>
        <w:right w:val="none" w:sz="0" w:space="0" w:color="auto"/>
      </w:divBdr>
    </w:div>
    <w:div w:id="431979570">
      <w:bodyDiv w:val="1"/>
      <w:marLeft w:val="0"/>
      <w:marRight w:val="0"/>
      <w:marTop w:val="0"/>
      <w:marBottom w:val="0"/>
      <w:divBdr>
        <w:top w:val="none" w:sz="0" w:space="0" w:color="auto"/>
        <w:left w:val="none" w:sz="0" w:space="0" w:color="auto"/>
        <w:bottom w:val="none" w:sz="0" w:space="0" w:color="auto"/>
        <w:right w:val="none" w:sz="0" w:space="0" w:color="auto"/>
      </w:divBdr>
    </w:div>
    <w:div w:id="432090361">
      <w:bodyDiv w:val="1"/>
      <w:marLeft w:val="0"/>
      <w:marRight w:val="0"/>
      <w:marTop w:val="0"/>
      <w:marBottom w:val="0"/>
      <w:divBdr>
        <w:top w:val="none" w:sz="0" w:space="0" w:color="auto"/>
        <w:left w:val="none" w:sz="0" w:space="0" w:color="auto"/>
        <w:bottom w:val="none" w:sz="0" w:space="0" w:color="auto"/>
        <w:right w:val="none" w:sz="0" w:space="0" w:color="auto"/>
      </w:divBdr>
    </w:div>
    <w:div w:id="432091518">
      <w:bodyDiv w:val="1"/>
      <w:marLeft w:val="0"/>
      <w:marRight w:val="0"/>
      <w:marTop w:val="0"/>
      <w:marBottom w:val="0"/>
      <w:divBdr>
        <w:top w:val="none" w:sz="0" w:space="0" w:color="auto"/>
        <w:left w:val="none" w:sz="0" w:space="0" w:color="auto"/>
        <w:bottom w:val="none" w:sz="0" w:space="0" w:color="auto"/>
        <w:right w:val="none" w:sz="0" w:space="0" w:color="auto"/>
      </w:divBdr>
    </w:div>
    <w:div w:id="432096277">
      <w:bodyDiv w:val="1"/>
      <w:marLeft w:val="0"/>
      <w:marRight w:val="0"/>
      <w:marTop w:val="0"/>
      <w:marBottom w:val="0"/>
      <w:divBdr>
        <w:top w:val="none" w:sz="0" w:space="0" w:color="auto"/>
        <w:left w:val="none" w:sz="0" w:space="0" w:color="auto"/>
        <w:bottom w:val="none" w:sz="0" w:space="0" w:color="auto"/>
        <w:right w:val="none" w:sz="0" w:space="0" w:color="auto"/>
      </w:divBdr>
    </w:div>
    <w:div w:id="432169028">
      <w:bodyDiv w:val="1"/>
      <w:marLeft w:val="0"/>
      <w:marRight w:val="0"/>
      <w:marTop w:val="0"/>
      <w:marBottom w:val="0"/>
      <w:divBdr>
        <w:top w:val="none" w:sz="0" w:space="0" w:color="auto"/>
        <w:left w:val="none" w:sz="0" w:space="0" w:color="auto"/>
        <w:bottom w:val="none" w:sz="0" w:space="0" w:color="auto"/>
        <w:right w:val="none" w:sz="0" w:space="0" w:color="auto"/>
      </w:divBdr>
    </w:div>
    <w:div w:id="432213135">
      <w:bodyDiv w:val="1"/>
      <w:marLeft w:val="0"/>
      <w:marRight w:val="0"/>
      <w:marTop w:val="0"/>
      <w:marBottom w:val="0"/>
      <w:divBdr>
        <w:top w:val="none" w:sz="0" w:space="0" w:color="auto"/>
        <w:left w:val="none" w:sz="0" w:space="0" w:color="auto"/>
        <w:bottom w:val="none" w:sz="0" w:space="0" w:color="auto"/>
        <w:right w:val="none" w:sz="0" w:space="0" w:color="auto"/>
      </w:divBdr>
    </w:div>
    <w:div w:id="432239080">
      <w:bodyDiv w:val="1"/>
      <w:marLeft w:val="0"/>
      <w:marRight w:val="0"/>
      <w:marTop w:val="0"/>
      <w:marBottom w:val="0"/>
      <w:divBdr>
        <w:top w:val="none" w:sz="0" w:space="0" w:color="auto"/>
        <w:left w:val="none" w:sz="0" w:space="0" w:color="auto"/>
        <w:bottom w:val="none" w:sz="0" w:space="0" w:color="auto"/>
        <w:right w:val="none" w:sz="0" w:space="0" w:color="auto"/>
      </w:divBdr>
    </w:div>
    <w:div w:id="432241589">
      <w:bodyDiv w:val="1"/>
      <w:marLeft w:val="0"/>
      <w:marRight w:val="0"/>
      <w:marTop w:val="0"/>
      <w:marBottom w:val="0"/>
      <w:divBdr>
        <w:top w:val="none" w:sz="0" w:space="0" w:color="auto"/>
        <w:left w:val="none" w:sz="0" w:space="0" w:color="auto"/>
        <w:bottom w:val="none" w:sz="0" w:space="0" w:color="auto"/>
        <w:right w:val="none" w:sz="0" w:space="0" w:color="auto"/>
      </w:divBdr>
    </w:div>
    <w:div w:id="432281428">
      <w:bodyDiv w:val="1"/>
      <w:marLeft w:val="0"/>
      <w:marRight w:val="0"/>
      <w:marTop w:val="0"/>
      <w:marBottom w:val="0"/>
      <w:divBdr>
        <w:top w:val="none" w:sz="0" w:space="0" w:color="auto"/>
        <w:left w:val="none" w:sz="0" w:space="0" w:color="auto"/>
        <w:bottom w:val="none" w:sz="0" w:space="0" w:color="auto"/>
        <w:right w:val="none" w:sz="0" w:space="0" w:color="auto"/>
      </w:divBdr>
    </w:div>
    <w:div w:id="432288883">
      <w:bodyDiv w:val="1"/>
      <w:marLeft w:val="0"/>
      <w:marRight w:val="0"/>
      <w:marTop w:val="0"/>
      <w:marBottom w:val="0"/>
      <w:divBdr>
        <w:top w:val="none" w:sz="0" w:space="0" w:color="auto"/>
        <w:left w:val="none" w:sz="0" w:space="0" w:color="auto"/>
        <w:bottom w:val="none" w:sz="0" w:space="0" w:color="auto"/>
        <w:right w:val="none" w:sz="0" w:space="0" w:color="auto"/>
      </w:divBdr>
    </w:div>
    <w:div w:id="432363726">
      <w:bodyDiv w:val="1"/>
      <w:marLeft w:val="0"/>
      <w:marRight w:val="0"/>
      <w:marTop w:val="0"/>
      <w:marBottom w:val="0"/>
      <w:divBdr>
        <w:top w:val="none" w:sz="0" w:space="0" w:color="auto"/>
        <w:left w:val="none" w:sz="0" w:space="0" w:color="auto"/>
        <w:bottom w:val="none" w:sz="0" w:space="0" w:color="auto"/>
        <w:right w:val="none" w:sz="0" w:space="0" w:color="auto"/>
      </w:divBdr>
    </w:div>
    <w:div w:id="432475584">
      <w:bodyDiv w:val="1"/>
      <w:marLeft w:val="0"/>
      <w:marRight w:val="0"/>
      <w:marTop w:val="0"/>
      <w:marBottom w:val="0"/>
      <w:divBdr>
        <w:top w:val="none" w:sz="0" w:space="0" w:color="auto"/>
        <w:left w:val="none" w:sz="0" w:space="0" w:color="auto"/>
        <w:bottom w:val="none" w:sz="0" w:space="0" w:color="auto"/>
        <w:right w:val="none" w:sz="0" w:space="0" w:color="auto"/>
      </w:divBdr>
    </w:div>
    <w:div w:id="432479474">
      <w:bodyDiv w:val="1"/>
      <w:marLeft w:val="0"/>
      <w:marRight w:val="0"/>
      <w:marTop w:val="0"/>
      <w:marBottom w:val="0"/>
      <w:divBdr>
        <w:top w:val="none" w:sz="0" w:space="0" w:color="auto"/>
        <w:left w:val="none" w:sz="0" w:space="0" w:color="auto"/>
        <w:bottom w:val="none" w:sz="0" w:space="0" w:color="auto"/>
        <w:right w:val="none" w:sz="0" w:space="0" w:color="auto"/>
      </w:divBdr>
    </w:div>
    <w:div w:id="432482687">
      <w:bodyDiv w:val="1"/>
      <w:marLeft w:val="0"/>
      <w:marRight w:val="0"/>
      <w:marTop w:val="0"/>
      <w:marBottom w:val="0"/>
      <w:divBdr>
        <w:top w:val="none" w:sz="0" w:space="0" w:color="auto"/>
        <w:left w:val="none" w:sz="0" w:space="0" w:color="auto"/>
        <w:bottom w:val="none" w:sz="0" w:space="0" w:color="auto"/>
        <w:right w:val="none" w:sz="0" w:space="0" w:color="auto"/>
      </w:divBdr>
    </w:div>
    <w:div w:id="432557721">
      <w:bodyDiv w:val="1"/>
      <w:marLeft w:val="0"/>
      <w:marRight w:val="0"/>
      <w:marTop w:val="0"/>
      <w:marBottom w:val="0"/>
      <w:divBdr>
        <w:top w:val="none" w:sz="0" w:space="0" w:color="auto"/>
        <w:left w:val="none" w:sz="0" w:space="0" w:color="auto"/>
        <w:bottom w:val="none" w:sz="0" w:space="0" w:color="auto"/>
        <w:right w:val="none" w:sz="0" w:space="0" w:color="auto"/>
      </w:divBdr>
    </w:div>
    <w:div w:id="432629921">
      <w:bodyDiv w:val="1"/>
      <w:marLeft w:val="0"/>
      <w:marRight w:val="0"/>
      <w:marTop w:val="0"/>
      <w:marBottom w:val="0"/>
      <w:divBdr>
        <w:top w:val="none" w:sz="0" w:space="0" w:color="auto"/>
        <w:left w:val="none" w:sz="0" w:space="0" w:color="auto"/>
        <w:bottom w:val="none" w:sz="0" w:space="0" w:color="auto"/>
        <w:right w:val="none" w:sz="0" w:space="0" w:color="auto"/>
      </w:divBdr>
    </w:div>
    <w:div w:id="432634612">
      <w:bodyDiv w:val="1"/>
      <w:marLeft w:val="0"/>
      <w:marRight w:val="0"/>
      <w:marTop w:val="0"/>
      <w:marBottom w:val="0"/>
      <w:divBdr>
        <w:top w:val="none" w:sz="0" w:space="0" w:color="auto"/>
        <w:left w:val="none" w:sz="0" w:space="0" w:color="auto"/>
        <w:bottom w:val="none" w:sz="0" w:space="0" w:color="auto"/>
        <w:right w:val="none" w:sz="0" w:space="0" w:color="auto"/>
      </w:divBdr>
    </w:div>
    <w:div w:id="432634721">
      <w:bodyDiv w:val="1"/>
      <w:marLeft w:val="0"/>
      <w:marRight w:val="0"/>
      <w:marTop w:val="0"/>
      <w:marBottom w:val="0"/>
      <w:divBdr>
        <w:top w:val="none" w:sz="0" w:space="0" w:color="auto"/>
        <w:left w:val="none" w:sz="0" w:space="0" w:color="auto"/>
        <w:bottom w:val="none" w:sz="0" w:space="0" w:color="auto"/>
        <w:right w:val="none" w:sz="0" w:space="0" w:color="auto"/>
      </w:divBdr>
    </w:div>
    <w:div w:id="432670977">
      <w:bodyDiv w:val="1"/>
      <w:marLeft w:val="0"/>
      <w:marRight w:val="0"/>
      <w:marTop w:val="0"/>
      <w:marBottom w:val="0"/>
      <w:divBdr>
        <w:top w:val="none" w:sz="0" w:space="0" w:color="auto"/>
        <w:left w:val="none" w:sz="0" w:space="0" w:color="auto"/>
        <w:bottom w:val="none" w:sz="0" w:space="0" w:color="auto"/>
        <w:right w:val="none" w:sz="0" w:space="0" w:color="auto"/>
      </w:divBdr>
    </w:div>
    <w:div w:id="432701400">
      <w:bodyDiv w:val="1"/>
      <w:marLeft w:val="0"/>
      <w:marRight w:val="0"/>
      <w:marTop w:val="0"/>
      <w:marBottom w:val="0"/>
      <w:divBdr>
        <w:top w:val="none" w:sz="0" w:space="0" w:color="auto"/>
        <w:left w:val="none" w:sz="0" w:space="0" w:color="auto"/>
        <w:bottom w:val="none" w:sz="0" w:space="0" w:color="auto"/>
        <w:right w:val="none" w:sz="0" w:space="0" w:color="auto"/>
      </w:divBdr>
    </w:div>
    <w:div w:id="432746024">
      <w:bodyDiv w:val="1"/>
      <w:marLeft w:val="0"/>
      <w:marRight w:val="0"/>
      <w:marTop w:val="0"/>
      <w:marBottom w:val="0"/>
      <w:divBdr>
        <w:top w:val="none" w:sz="0" w:space="0" w:color="auto"/>
        <w:left w:val="none" w:sz="0" w:space="0" w:color="auto"/>
        <w:bottom w:val="none" w:sz="0" w:space="0" w:color="auto"/>
        <w:right w:val="none" w:sz="0" w:space="0" w:color="auto"/>
      </w:divBdr>
    </w:div>
    <w:div w:id="432752574">
      <w:bodyDiv w:val="1"/>
      <w:marLeft w:val="0"/>
      <w:marRight w:val="0"/>
      <w:marTop w:val="0"/>
      <w:marBottom w:val="0"/>
      <w:divBdr>
        <w:top w:val="none" w:sz="0" w:space="0" w:color="auto"/>
        <w:left w:val="none" w:sz="0" w:space="0" w:color="auto"/>
        <w:bottom w:val="none" w:sz="0" w:space="0" w:color="auto"/>
        <w:right w:val="none" w:sz="0" w:space="0" w:color="auto"/>
      </w:divBdr>
    </w:div>
    <w:div w:id="432821939">
      <w:bodyDiv w:val="1"/>
      <w:marLeft w:val="0"/>
      <w:marRight w:val="0"/>
      <w:marTop w:val="0"/>
      <w:marBottom w:val="0"/>
      <w:divBdr>
        <w:top w:val="none" w:sz="0" w:space="0" w:color="auto"/>
        <w:left w:val="none" w:sz="0" w:space="0" w:color="auto"/>
        <w:bottom w:val="none" w:sz="0" w:space="0" w:color="auto"/>
        <w:right w:val="none" w:sz="0" w:space="0" w:color="auto"/>
      </w:divBdr>
    </w:div>
    <w:div w:id="432822240">
      <w:bodyDiv w:val="1"/>
      <w:marLeft w:val="0"/>
      <w:marRight w:val="0"/>
      <w:marTop w:val="0"/>
      <w:marBottom w:val="0"/>
      <w:divBdr>
        <w:top w:val="none" w:sz="0" w:space="0" w:color="auto"/>
        <w:left w:val="none" w:sz="0" w:space="0" w:color="auto"/>
        <w:bottom w:val="none" w:sz="0" w:space="0" w:color="auto"/>
        <w:right w:val="none" w:sz="0" w:space="0" w:color="auto"/>
      </w:divBdr>
    </w:div>
    <w:div w:id="432867882">
      <w:bodyDiv w:val="1"/>
      <w:marLeft w:val="0"/>
      <w:marRight w:val="0"/>
      <w:marTop w:val="0"/>
      <w:marBottom w:val="0"/>
      <w:divBdr>
        <w:top w:val="none" w:sz="0" w:space="0" w:color="auto"/>
        <w:left w:val="none" w:sz="0" w:space="0" w:color="auto"/>
        <w:bottom w:val="none" w:sz="0" w:space="0" w:color="auto"/>
        <w:right w:val="none" w:sz="0" w:space="0" w:color="auto"/>
      </w:divBdr>
    </w:div>
    <w:div w:id="432937755">
      <w:bodyDiv w:val="1"/>
      <w:marLeft w:val="0"/>
      <w:marRight w:val="0"/>
      <w:marTop w:val="0"/>
      <w:marBottom w:val="0"/>
      <w:divBdr>
        <w:top w:val="none" w:sz="0" w:space="0" w:color="auto"/>
        <w:left w:val="none" w:sz="0" w:space="0" w:color="auto"/>
        <w:bottom w:val="none" w:sz="0" w:space="0" w:color="auto"/>
        <w:right w:val="none" w:sz="0" w:space="0" w:color="auto"/>
      </w:divBdr>
    </w:div>
    <w:div w:id="432941621">
      <w:bodyDiv w:val="1"/>
      <w:marLeft w:val="0"/>
      <w:marRight w:val="0"/>
      <w:marTop w:val="0"/>
      <w:marBottom w:val="0"/>
      <w:divBdr>
        <w:top w:val="none" w:sz="0" w:space="0" w:color="auto"/>
        <w:left w:val="none" w:sz="0" w:space="0" w:color="auto"/>
        <w:bottom w:val="none" w:sz="0" w:space="0" w:color="auto"/>
        <w:right w:val="none" w:sz="0" w:space="0" w:color="auto"/>
      </w:divBdr>
    </w:div>
    <w:div w:id="432945830">
      <w:bodyDiv w:val="1"/>
      <w:marLeft w:val="0"/>
      <w:marRight w:val="0"/>
      <w:marTop w:val="0"/>
      <w:marBottom w:val="0"/>
      <w:divBdr>
        <w:top w:val="none" w:sz="0" w:space="0" w:color="auto"/>
        <w:left w:val="none" w:sz="0" w:space="0" w:color="auto"/>
        <w:bottom w:val="none" w:sz="0" w:space="0" w:color="auto"/>
        <w:right w:val="none" w:sz="0" w:space="0" w:color="auto"/>
      </w:divBdr>
    </w:div>
    <w:div w:id="433015717">
      <w:bodyDiv w:val="1"/>
      <w:marLeft w:val="0"/>
      <w:marRight w:val="0"/>
      <w:marTop w:val="0"/>
      <w:marBottom w:val="0"/>
      <w:divBdr>
        <w:top w:val="none" w:sz="0" w:space="0" w:color="auto"/>
        <w:left w:val="none" w:sz="0" w:space="0" w:color="auto"/>
        <w:bottom w:val="none" w:sz="0" w:space="0" w:color="auto"/>
        <w:right w:val="none" w:sz="0" w:space="0" w:color="auto"/>
      </w:divBdr>
    </w:div>
    <w:div w:id="433017896">
      <w:bodyDiv w:val="1"/>
      <w:marLeft w:val="0"/>
      <w:marRight w:val="0"/>
      <w:marTop w:val="0"/>
      <w:marBottom w:val="0"/>
      <w:divBdr>
        <w:top w:val="none" w:sz="0" w:space="0" w:color="auto"/>
        <w:left w:val="none" w:sz="0" w:space="0" w:color="auto"/>
        <w:bottom w:val="none" w:sz="0" w:space="0" w:color="auto"/>
        <w:right w:val="none" w:sz="0" w:space="0" w:color="auto"/>
      </w:divBdr>
    </w:div>
    <w:div w:id="433019565">
      <w:bodyDiv w:val="1"/>
      <w:marLeft w:val="0"/>
      <w:marRight w:val="0"/>
      <w:marTop w:val="0"/>
      <w:marBottom w:val="0"/>
      <w:divBdr>
        <w:top w:val="none" w:sz="0" w:space="0" w:color="auto"/>
        <w:left w:val="none" w:sz="0" w:space="0" w:color="auto"/>
        <w:bottom w:val="none" w:sz="0" w:space="0" w:color="auto"/>
        <w:right w:val="none" w:sz="0" w:space="0" w:color="auto"/>
      </w:divBdr>
    </w:div>
    <w:div w:id="433090103">
      <w:bodyDiv w:val="1"/>
      <w:marLeft w:val="0"/>
      <w:marRight w:val="0"/>
      <w:marTop w:val="0"/>
      <w:marBottom w:val="0"/>
      <w:divBdr>
        <w:top w:val="none" w:sz="0" w:space="0" w:color="auto"/>
        <w:left w:val="none" w:sz="0" w:space="0" w:color="auto"/>
        <w:bottom w:val="none" w:sz="0" w:space="0" w:color="auto"/>
        <w:right w:val="none" w:sz="0" w:space="0" w:color="auto"/>
      </w:divBdr>
    </w:div>
    <w:div w:id="433131036">
      <w:bodyDiv w:val="1"/>
      <w:marLeft w:val="0"/>
      <w:marRight w:val="0"/>
      <w:marTop w:val="0"/>
      <w:marBottom w:val="0"/>
      <w:divBdr>
        <w:top w:val="none" w:sz="0" w:space="0" w:color="auto"/>
        <w:left w:val="none" w:sz="0" w:space="0" w:color="auto"/>
        <w:bottom w:val="none" w:sz="0" w:space="0" w:color="auto"/>
        <w:right w:val="none" w:sz="0" w:space="0" w:color="auto"/>
      </w:divBdr>
    </w:div>
    <w:div w:id="433136591">
      <w:bodyDiv w:val="1"/>
      <w:marLeft w:val="0"/>
      <w:marRight w:val="0"/>
      <w:marTop w:val="0"/>
      <w:marBottom w:val="0"/>
      <w:divBdr>
        <w:top w:val="none" w:sz="0" w:space="0" w:color="auto"/>
        <w:left w:val="none" w:sz="0" w:space="0" w:color="auto"/>
        <w:bottom w:val="none" w:sz="0" w:space="0" w:color="auto"/>
        <w:right w:val="none" w:sz="0" w:space="0" w:color="auto"/>
      </w:divBdr>
    </w:div>
    <w:div w:id="433209876">
      <w:bodyDiv w:val="1"/>
      <w:marLeft w:val="0"/>
      <w:marRight w:val="0"/>
      <w:marTop w:val="0"/>
      <w:marBottom w:val="0"/>
      <w:divBdr>
        <w:top w:val="none" w:sz="0" w:space="0" w:color="auto"/>
        <w:left w:val="none" w:sz="0" w:space="0" w:color="auto"/>
        <w:bottom w:val="none" w:sz="0" w:space="0" w:color="auto"/>
        <w:right w:val="none" w:sz="0" w:space="0" w:color="auto"/>
      </w:divBdr>
    </w:div>
    <w:div w:id="433212836">
      <w:bodyDiv w:val="1"/>
      <w:marLeft w:val="0"/>
      <w:marRight w:val="0"/>
      <w:marTop w:val="0"/>
      <w:marBottom w:val="0"/>
      <w:divBdr>
        <w:top w:val="none" w:sz="0" w:space="0" w:color="auto"/>
        <w:left w:val="none" w:sz="0" w:space="0" w:color="auto"/>
        <w:bottom w:val="none" w:sz="0" w:space="0" w:color="auto"/>
        <w:right w:val="none" w:sz="0" w:space="0" w:color="auto"/>
      </w:divBdr>
    </w:div>
    <w:div w:id="433213697">
      <w:bodyDiv w:val="1"/>
      <w:marLeft w:val="0"/>
      <w:marRight w:val="0"/>
      <w:marTop w:val="0"/>
      <w:marBottom w:val="0"/>
      <w:divBdr>
        <w:top w:val="none" w:sz="0" w:space="0" w:color="auto"/>
        <w:left w:val="none" w:sz="0" w:space="0" w:color="auto"/>
        <w:bottom w:val="none" w:sz="0" w:space="0" w:color="auto"/>
        <w:right w:val="none" w:sz="0" w:space="0" w:color="auto"/>
      </w:divBdr>
    </w:div>
    <w:div w:id="433281063">
      <w:bodyDiv w:val="1"/>
      <w:marLeft w:val="0"/>
      <w:marRight w:val="0"/>
      <w:marTop w:val="0"/>
      <w:marBottom w:val="0"/>
      <w:divBdr>
        <w:top w:val="none" w:sz="0" w:space="0" w:color="auto"/>
        <w:left w:val="none" w:sz="0" w:space="0" w:color="auto"/>
        <w:bottom w:val="none" w:sz="0" w:space="0" w:color="auto"/>
        <w:right w:val="none" w:sz="0" w:space="0" w:color="auto"/>
      </w:divBdr>
    </w:div>
    <w:div w:id="433282074">
      <w:bodyDiv w:val="1"/>
      <w:marLeft w:val="0"/>
      <w:marRight w:val="0"/>
      <w:marTop w:val="0"/>
      <w:marBottom w:val="0"/>
      <w:divBdr>
        <w:top w:val="none" w:sz="0" w:space="0" w:color="auto"/>
        <w:left w:val="none" w:sz="0" w:space="0" w:color="auto"/>
        <w:bottom w:val="none" w:sz="0" w:space="0" w:color="auto"/>
        <w:right w:val="none" w:sz="0" w:space="0" w:color="auto"/>
      </w:divBdr>
    </w:div>
    <w:div w:id="433283127">
      <w:bodyDiv w:val="1"/>
      <w:marLeft w:val="0"/>
      <w:marRight w:val="0"/>
      <w:marTop w:val="0"/>
      <w:marBottom w:val="0"/>
      <w:divBdr>
        <w:top w:val="none" w:sz="0" w:space="0" w:color="auto"/>
        <w:left w:val="none" w:sz="0" w:space="0" w:color="auto"/>
        <w:bottom w:val="none" w:sz="0" w:space="0" w:color="auto"/>
        <w:right w:val="none" w:sz="0" w:space="0" w:color="auto"/>
      </w:divBdr>
    </w:div>
    <w:div w:id="433289876">
      <w:bodyDiv w:val="1"/>
      <w:marLeft w:val="0"/>
      <w:marRight w:val="0"/>
      <w:marTop w:val="0"/>
      <w:marBottom w:val="0"/>
      <w:divBdr>
        <w:top w:val="none" w:sz="0" w:space="0" w:color="auto"/>
        <w:left w:val="none" w:sz="0" w:space="0" w:color="auto"/>
        <w:bottom w:val="none" w:sz="0" w:space="0" w:color="auto"/>
        <w:right w:val="none" w:sz="0" w:space="0" w:color="auto"/>
      </w:divBdr>
    </w:div>
    <w:div w:id="433289972">
      <w:bodyDiv w:val="1"/>
      <w:marLeft w:val="0"/>
      <w:marRight w:val="0"/>
      <w:marTop w:val="0"/>
      <w:marBottom w:val="0"/>
      <w:divBdr>
        <w:top w:val="none" w:sz="0" w:space="0" w:color="auto"/>
        <w:left w:val="none" w:sz="0" w:space="0" w:color="auto"/>
        <w:bottom w:val="none" w:sz="0" w:space="0" w:color="auto"/>
        <w:right w:val="none" w:sz="0" w:space="0" w:color="auto"/>
      </w:divBdr>
    </w:div>
    <w:div w:id="433324817">
      <w:bodyDiv w:val="1"/>
      <w:marLeft w:val="0"/>
      <w:marRight w:val="0"/>
      <w:marTop w:val="0"/>
      <w:marBottom w:val="0"/>
      <w:divBdr>
        <w:top w:val="none" w:sz="0" w:space="0" w:color="auto"/>
        <w:left w:val="none" w:sz="0" w:space="0" w:color="auto"/>
        <w:bottom w:val="none" w:sz="0" w:space="0" w:color="auto"/>
        <w:right w:val="none" w:sz="0" w:space="0" w:color="auto"/>
      </w:divBdr>
    </w:div>
    <w:div w:id="433401511">
      <w:bodyDiv w:val="1"/>
      <w:marLeft w:val="0"/>
      <w:marRight w:val="0"/>
      <w:marTop w:val="0"/>
      <w:marBottom w:val="0"/>
      <w:divBdr>
        <w:top w:val="none" w:sz="0" w:space="0" w:color="auto"/>
        <w:left w:val="none" w:sz="0" w:space="0" w:color="auto"/>
        <w:bottom w:val="none" w:sz="0" w:space="0" w:color="auto"/>
        <w:right w:val="none" w:sz="0" w:space="0" w:color="auto"/>
      </w:divBdr>
    </w:div>
    <w:div w:id="433482872">
      <w:bodyDiv w:val="1"/>
      <w:marLeft w:val="0"/>
      <w:marRight w:val="0"/>
      <w:marTop w:val="0"/>
      <w:marBottom w:val="0"/>
      <w:divBdr>
        <w:top w:val="none" w:sz="0" w:space="0" w:color="auto"/>
        <w:left w:val="none" w:sz="0" w:space="0" w:color="auto"/>
        <w:bottom w:val="none" w:sz="0" w:space="0" w:color="auto"/>
        <w:right w:val="none" w:sz="0" w:space="0" w:color="auto"/>
      </w:divBdr>
    </w:div>
    <w:div w:id="433521247">
      <w:bodyDiv w:val="1"/>
      <w:marLeft w:val="0"/>
      <w:marRight w:val="0"/>
      <w:marTop w:val="0"/>
      <w:marBottom w:val="0"/>
      <w:divBdr>
        <w:top w:val="none" w:sz="0" w:space="0" w:color="auto"/>
        <w:left w:val="none" w:sz="0" w:space="0" w:color="auto"/>
        <w:bottom w:val="none" w:sz="0" w:space="0" w:color="auto"/>
        <w:right w:val="none" w:sz="0" w:space="0" w:color="auto"/>
      </w:divBdr>
    </w:div>
    <w:div w:id="433598764">
      <w:bodyDiv w:val="1"/>
      <w:marLeft w:val="0"/>
      <w:marRight w:val="0"/>
      <w:marTop w:val="0"/>
      <w:marBottom w:val="0"/>
      <w:divBdr>
        <w:top w:val="none" w:sz="0" w:space="0" w:color="auto"/>
        <w:left w:val="none" w:sz="0" w:space="0" w:color="auto"/>
        <w:bottom w:val="none" w:sz="0" w:space="0" w:color="auto"/>
        <w:right w:val="none" w:sz="0" w:space="0" w:color="auto"/>
      </w:divBdr>
    </w:div>
    <w:div w:id="433599446">
      <w:bodyDiv w:val="1"/>
      <w:marLeft w:val="0"/>
      <w:marRight w:val="0"/>
      <w:marTop w:val="0"/>
      <w:marBottom w:val="0"/>
      <w:divBdr>
        <w:top w:val="none" w:sz="0" w:space="0" w:color="auto"/>
        <w:left w:val="none" w:sz="0" w:space="0" w:color="auto"/>
        <w:bottom w:val="none" w:sz="0" w:space="0" w:color="auto"/>
        <w:right w:val="none" w:sz="0" w:space="0" w:color="auto"/>
      </w:divBdr>
    </w:div>
    <w:div w:id="433676057">
      <w:bodyDiv w:val="1"/>
      <w:marLeft w:val="0"/>
      <w:marRight w:val="0"/>
      <w:marTop w:val="0"/>
      <w:marBottom w:val="0"/>
      <w:divBdr>
        <w:top w:val="none" w:sz="0" w:space="0" w:color="auto"/>
        <w:left w:val="none" w:sz="0" w:space="0" w:color="auto"/>
        <w:bottom w:val="none" w:sz="0" w:space="0" w:color="auto"/>
        <w:right w:val="none" w:sz="0" w:space="0" w:color="auto"/>
      </w:divBdr>
    </w:div>
    <w:div w:id="433742626">
      <w:bodyDiv w:val="1"/>
      <w:marLeft w:val="0"/>
      <w:marRight w:val="0"/>
      <w:marTop w:val="0"/>
      <w:marBottom w:val="0"/>
      <w:divBdr>
        <w:top w:val="none" w:sz="0" w:space="0" w:color="auto"/>
        <w:left w:val="none" w:sz="0" w:space="0" w:color="auto"/>
        <w:bottom w:val="none" w:sz="0" w:space="0" w:color="auto"/>
        <w:right w:val="none" w:sz="0" w:space="0" w:color="auto"/>
      </w:divBdr>
    </w:div>
    <w:div w:id="433749222">
      <w:bodyDiv w:val="1"/>
      <w:marLeft w:val="0"/>
      <w:marRight w:val="0"/>
      <w:marTop w:val="0"/>
      <w:marBottom w:val="0"/>
      <w:divBdr>
        <w:top w:val="none" w:sz="0" w:space="0" w:color="auto"/>
        <w:left w:val="none" w:sz="0" w:space="0" w:color="auto"/>
        <w:bottom w:val="none" w:sz="0" w:space="0" w:color="auto"/>
        <w:right w:val="none" w:sz="0" w:space="0" w:color="auto"/>
      </w:divBdr>
    </w:div>
    <w:div w:id="433793000">
      <w:bodyDiv w:val="1"/>
      <w:marLeft w:val="0"/>
      <w:marRight w:val="0"/>
      <w:marTop w:val="0"/>
      <w:marBottom w:val="0"/>
      <w:divBdr>
        <w:top w:val="none" w:sz="0" w:space="0" w:color="auto"/>
        <w:left w:val="none" w:sz="0" w:space="0" w:color="auto"/>
        <w:bottom w:val="none" w:sz="0" w:space="0" w:color="auto"/>
        <w:right w:val="none" w:sz="0" w:space="0" w:color="auto"/>
      </w:divBdr>
    </w:div>
    <w:div w:id="433937580">
      <w:bodyDiv w:val="1"/>
      <w:marLeft w:val="0"/>
      <w:marRight w:val="0"/>
      <w:marTop w:val="0"/>
      <w:marBottom w:val="0"/>
      <w:divBdr>
        <w:top w:val="none" w:sz="0" w:space="0" w:color="auto"/>
        <w:left w:val="none" w:sz="0" w:space="0" w:color="auto"/>
        <w:bottom w:val="none" w:sz="0" w:space="0" w:color="auto"/>
        <w:right w:val="none" w:sz="0" w:space="0" w:color="auto"/>
      </w:divBdr>
    </w:div>
    <w:div w:id="433938301">
      <w:bodyDiv w:val="1"/>
      <w:marLeft w:val="0"/>
      <w:marRight w:val="0"/>
      <w:marTop w:val="0"/>
      <w:marBottom w:val="0"/>
      <w:divBdr>
        <w:top w:val="none" w:sz="0" w:space="0" w:color="auto"/>
        <w:left w:val="none" w:sz="0" w:space="0" w:color="auto"/>
        <w:bottom w:val="none" w:sz="0" w:space="0" w:color="auto"/>
        <w:right w:val="none" w:sz="0" w:space="0" w:color="auto"/>
      </w:divBdr>
    </w:div>
    <w:div w:id="434057526">
      <w:bodyDiv w:val="1"/>
      <w:marLeft w:val="0"/>
      <w:marRight w:val="0"/>
      <w:marTop w:val="0"/>
      <w:marBottom w:val="0"/>
      <w:divBdr>
        <w:top w:val="none" w:sz="0" w:space="0" w:color="auto"/>
        <w:left w:val="none" w:sz="0" w:space="0" w:color="auto"/>
        <w:bottom w:val="none" w:sz="0" w:space="0" w:color="auto"/>
        <w:right w:val="none" w:sz="0" w:space="0" w:color="auto"/>
      </w:divBdr>
    </w:div>
    <w:div w:id="434129507">
      <w:bodyDiv w:val="1"/>
      <w:marLeft w:val="0"/>
      <w:marRight w:val="0"/>
      <w:marTop w:val="0"/>
      <w:marBottom w:val="0"/>
      <w:divBdr>
        <w:top w:val="none" w:sz="0" w:space="0" w:color="auto"/>
        <w:left w:val="none" w:sz="0" w:space="0" w:color="auto"/>
        <w:bottom w:val="none" w:sz="0" w:space="0" w:color="auto"/>
        <w:right w:val="none" w:sz="0" w:space="0" w:color="auto"/>
      </w:divBdr>
    </w:div>
    <w:div w:id="434138397">
      <w:bodyDiv w:val="1"/>
      <w:marLeft w:val="0"/>
      <w:marRight w:val="0"/>
      <w:marTop w:val="0"/>
      <w:marBottom w:val="0"/>
      <w:divBdr>
        <w:top w:val="none" w:sz="0" w:space="0" w:color="auto"/>
        <w:left w:val="none" w:sz="0" w:space="0" w:color="auto"/>
        <w:bottom w:val="none" w:sz="0" w:space="0" w:color="auto"/>
        <w:right w:val="none" w:sz="0" w:space="0" w:color="auto"/>
      </w:divBdr>
    </w:div>
    <w:div w:id="434206861">
      <w:bodyDiv w:val="1"/>
      <w:marLeft w:val="0"/>
      <w:marRight w:val="0"/>
      <w:marTop w:val="0"/>
      <w:marBottom w:val="0"/>
      <w:divBdr>
        <w:top w:val="none" w:sz="0" w:space="0" w:color="auto"/>
        <w:left w:val="none" w:sz="0" w:space="0" w:color="auto"/>
        <w:bottom w:val="none" w:sz="0" w:space="0" w:color="auto"/>
        <w:right w:val="none" w:sz="0" w:space="0" w:color="auto"/>
      </w:divBdr>
    </w:div>
    <w:div w:id="434250300">
      <w:bodyDiv w:val="1"/>
      <w:marLeft w:val="0"/>
      <w:marRight w:val="0"/>
      <w:marTop w:val="0"/>
      <w:marBottom w:val="0"/>
      <w:divBdr>
        <w:top w:val="none" w:sz="0" w:space="0" w:color="auto"/>
        <w:left w:val="none" w:sz="0" w:space="0" w:color="auto"/>
        <w:bottom w:val="none" w:sz="0" w:space="0" w:color="auto"/>
        <w:right w:val="none" w:sz="0" w:space="0" w:color="auto"/>
      </w:divBdr>
    </w:div>
    <w:div w:id="434374819">
      <w:bodyDiv w:val="1"/>
      <w:marLeft w:val="0"/>
      <w:marRight w:val="0"/>
      <w:marTop w:val="0"/>
      <w:marBottom w:val="0"/>
      <w:divBdr>
        <w:top w:val="none" w:sz="0" w:space="0" w:color="auto"/>
        <w:left w:val="none" w:sz="0" w:space="0" w:color="auto"/>
        <w:bottom w:val="none" w:sz="0" w:space="0" w:color="auto"/>
        <w:right w:val="none" w:sz="0" w:space="0" w:color="auto"/>
      </w:divBdr>
    </w:div>
    <w:div w:id="434442644">
      <w:bodyDiv w:val="1"/>
      <w:marLeft w:val="0"/>
      <w:marRight w:val="0"/>
      <w:marTop w:val="0"/>
      <w:marBottom w:val="0"/>
      <w:divBdr>
        <w:top w:val="none" w:sz="0" w:space="0" w:color="auto"/>
        <w:left w:val="none" w:sz="0" w:space="0" w:color="auto"/>
        <w:bottom w:val="none" w:sz="0" w:space="0" w:color="auto"/>
        <w:right w:val="none" w:sz="0" w:space="0" w:color="auto"/>
      </w:divBdr>
    </w:div>
    <w:div w:id="434519681">
      <w:bodyDiv w:val="1"/>
      <w:marLeft w:val="0"/>
      <w:marRight w:val="0"/>
      <w:marTop w:val="0"/>
      <w:marBottom w:val="0"/>
      <w:divBdr>
        <w:top w:val="none" w:sz="0" w:space="0" w:color="auto"/>
        <w:left w:val="none" w:sz="0" w:space="0" w:color="auto"/>
        <w:bottom w:val="none" w:sz="0" w:space="0" w:color="auto"/>
        <w:right w:val="none" w:sz="0" w:space="0" w:color="auto"/>
      </w:divBdr>
    </w:div>
    <w:div w:id="434523062">
      <w:bodyDiv w:val="1"/>
      <w:marLeft w:val="0"/>
      <w:marRight w:val="0"/>
      <w:marTop w:val="0"/>
      <w:marBottom w:val="0"/>
      <w:divBdr>
        <w:top w:val="none" w:sz="0" w:space="0" w:color="auto"/>
        <w:left w:val="none" w:sz="0" w:space="0" w:color="auto"/>
        <w:bottom w:val="none" w:sz="0" w:space="0" w:color="auto"/>
        <w:right w:val="none" w:sz="0" w:space="0" w:color="auto"/>
      </w:divBdr>
    </w:div>
    <w:div w:id="434591785">
      <w:bodyDiv w:val="1"/>
      <w:marLeft w:val="0"/>
      <w:marRight w:val="0"/>
      <w:marTop w:val="0"/>
      <w:marBottom w:val="0"/>
      <w:divBdr>
        <w:top w:val="none" w:sz="0" w:space="0" w:color="auto"/>
        <w:left w:val="none" w:sz="0" w:space="0" w:color="auto"/>
        <w:bottom w:val="none" w:sz="0" w:space="0" w:color="auto"/>
        <w:right w:val="none" w:sz="0" w:space="0" w:color="auto"/>
      </w:divBdr>
    </w:div>
    <w:div w:id="434593820">
      <w:bodyDiv w:val="1"/>
      <w:marLeft w:val="0"/>
      <w:marRight w:val="0"/>
      <w:marTop w:val="0"/>
      <w:marBottom w:val="0"/>
      <w:divBdr>
        <w:top w:val="none" w:sz="0" w:space="0" w:color="auto"/>
        <w:left w:val="none" w:sz="0" w:space="0" w:color="auto"/>
        <w:bottom w:val="none" w:sz="0" w:space="0" w:color="auto"/>
        <w:right w:val="none" w:sz="0" w:space="0" w:color="auto"/>
      </w:divBdr>
    </w:div>
    <w:div w:id="434598191">
      <w:bodyDiv w:val="1"/>
      <w:marLeft w:val="0"/>
      <w:marRight w:val="0"/>
      <w:marTop w:val="0"/>
      <w:marBottom w:val="0"/>
      <w:divBdr>
        <w:top w:val="none" w:sz="0" w:space="0" w:color="auto"/>
        <w:left w:val="none" w:sz="0" w:space="0" w:color="auto"/>
        <w:bottom w:val="none" w:sz="0" w:space="0" w:color="auto"/>
        <w:right w:val="none" w:sz="0" w:space="0" w:color="auto"/>
      </w:divBdr>
    </w:div>
    <w:div w:id="434643494">
      <w:bodyDiv w:val="1"/>
      <w:marLeft w:val="0"/>
      <w:marRight w:val="0"/>
      <w:marTop w:val="0"/>
      <w:marBottom w:val="0"/>
      <w:divBdr>
        <w:top w:val="none" w:sz="0" w:space="0" w:color="auto"/>
        <w:left w:val="none" w:sz="0" w:space="0" w:color="auto"/>
        <w:bottom w:val="none" w:sz="0" w:space="0" w:color="auto"/>
        <w:right w:val="none" w:sz="0" w:space="0" w:color="auto"/>
      </w:divBdr>
    </w:div>
    <w:div w:id="434713494">
      <w:bodyDiv w:val="1"/>
      <w:marLeft w:val="0"/>
      <w:marRight w:val="0"/>
      <w:marTop w:val="0"/>
      <w:marBottom w:val="0"/>
      <w:divBdr>
        <w:top w:val="none" w:sz="0" w:space="0" w:color="auto"/>
        <w:left w:val="none" w:sz="0" w:space="0" w:color="auto"/>
        <w:bottom w:val="none" w:sz="0" w:space="0" w:color="auto"/>
        <w:right w:val="none" w:sz="0" w:space="0" w:color="auto"/>
      </w:divBdr>
    </w:div>
    <w:div w:id="434792457">
      <w:bodyDiv w:val="1"/>
      <w:marLeft w:val="0"/>
      <w:marRight w:val="0"/>
      <w:marTop w:val="0"/>
      <w:marBottom w:val="0"/>
      <w:divBdr>
        <w:top w:val="none" w:sz="0" w:space="0" w:color="auto"/>
        <w:left w:val="none" w:sz="0" w:space="0" w:color="auto"/>
        <w:bottom w:val="none" w:sz="0" w:space="0" w:color="auto"/>
        <w:right w:val="none" w:sz="0" w:space="0" w:color="auto"/>
      </w:divBdr>
    </w:div>
    <w:div w:id="434860718">
      <w:bodyDiv w:val="1"/>
      <w:marLeft w:val="0"/>
      <w:marRight w:val="0"/>
      <w:marTop w:val="0"/>
      <w:marBottom w:val="0"/>
      <w:divBdr>
        <w:top w:val="none" w:sz="0" w:space="0" w:color="auto"/>
        <w:left w:val="none" w:sz="0" w:space="0" w:color="auto"/>
        <w:bottom w:val="none" w:sz="0" w:space="0" w:color="auto"/>
        <w:right w:val="none" w:sz="0" w:space="0" w:color="auto"/>
      </w:divBdr>
    </w:div>
    <w:div w:id="434904574">
      <w:bodyDiv w:val="1"/>
      <w:marLeft w:val="0"/>
      <w:marRight w:val="0"/>
      <w:marTop w:val="0"/>
      <w:marBottom w:val="0"/>
      <w:divBdr>
        <w:top w:val="none" w:sz="0" w:space="0" w:color="auto"/>
        <w:left w:val="none" w:sz="0" w:space="0" w:color="auto"/>
        <w:bottom w:val="none" w:sz="0" w:space="0" w:color="auto"/>
        <w:right w:val="none" w:sz="0" w:space="0" w:color="auto"/>
      </w:divBdr>
    </w:div>
    <w:div w:id="434980199">
      <w:bodyDiv w:val="1"/>
      <w:marLeft w:val="0"/>
      <w:marRight w:val="0"/>
      <w:marTop w:val="0"/>
      <w:marBottom w:val="0"/>
      <w:divBdr>
        <w:top w:val="none" w:sz="0" w:space="0" w:color="auto"/>
        <w:left w:val="none" w:sz="0" w:space="0" w:color="auto"/>
        <w:bottom w:val="none" w:sz="0" w:space="0" w:color="auto"/>
        <w:right w:val="none" w:sz="0" w:space="0" w:color="auto"/>
      </w:divBdr>
    </w:div>
    <w:div w:id="434981906">
      <w:bodyDiv w:val="1"/>
      <w:marLeft w:val="0"/>
      <w:marRight w:val="0"/>
      <w:marTop w:val="0"/>
      <w:marBottom w:val="0"/>
      <w:divBdr>
        <w:top w:val="none" w:sz="0" w:space="0" w:color="auto"/>
        <w:left w:val="none" w:sz="0" w:space="0" w:color="auto"/>
        <w:bottom w:val="none" w:sz="0" w:space="0" w:color="auto"/>
        <w:right w:val="none" w:sz="0" w:space="0" w:color="auto"/>
      </w:divBdr>
    </w:div>
    <w:div w:id="434984044">
      <w:bodyDiv w:val="1"/>
      <w:marLeft w:val="0"/>
      <w:marRight w:val="0"/>
      <w:marTop w:val="0"/>
      <w:marBottom w:val="0"/>
      <w:divBdr>
        <w:top w:val="none" w:sz="0" w:space="0" w:color="auto"/>
        <w:left w:val="none" w:sz="0" w:space="0" w:color="auto"/>
        <w:bottom w:val="none" w:sz="0" w:space="0" w:color="auto"/>
        <w:right w:val="none" w:sz="0" w:space="0" w:color="auto"/>
      </w:divBdr>
    </w:div>
    <w:div w:id="434984359">
      <w:bodyDiv w:val="1"/>
      <w:marLeft w:val="0"/>
      <w:marRight w:val="0"/>
      <w:marTop w:val="0"/>
      <w:marBottom w:val="0"/>
      <w:divBdr>
        <w:top w:val="none" w:sz="0" w:space="0" w:color="auto"/>
        <w:left w:val="none" w:sz="0" w:space="0" w:color="auto"/>
        <w:bottom w:val="none" w:sz="0" w:space="0" w:color="auto"/>
        <w:right w:val="none" w:sz="0" w:space="0" w:color="auto"/>
      </w:divBdr>
    </w:div>
    <w:div w:id="434986183">
      <w:bodyDiv w:val="1"/>
      <w:marLeft w:val="0"/>
      <w:marRight w:val="0"/>
      <w:marTop w:val="0"/>
      <w:marBottom w:val="0"/>
      <w:divBdr>
        <w:top w:val="none" w:sz="0" w:space="0" w:color="auto"/>
        <w:left w:val="none" w:sz="0" w:space="0" w:color="auto"/>
        <w:bottom w:val="none" w:sz="0" w:space="0" w:color="auto"/>
        <w:right w:val="none" w:sz="0" w:space="0" w:color="auto"/>
      </w:divBdr>
    </w:div>
    <w:div w:id="435056359">
      <w:bodyDiv w:val="1"/>
      <w:marLeft w:val="0"/>
      <w:marRight w:val="0"/>
      <w:marTop w:val="0"/>
      <w:marBottom w:val="0"/>
      <w:divBdr>
        <w:top w:val="none" w:sz="0" w:space="0" w:color="auto"/>
        <w:left w:val="none" w:sz="0" w:space="0" w:color="auto"/>
        <w:bottom w:val="none" w:sz="0" w:space="0" w:color="auto"/>
        <w:right w:val="none" w:sz="0" w:space="0" w:color="auto"/>
      </w:divBdr>
    </w:div>
    <w:div w:id="435058057">
      <w:bodyDiv w:val="1"/>
      <w:marLeft w:val="0"/>
      <w:marRight w:val="0"/>
      <w:marTop w:val="0"/>
      <w:marBottom w:val="0"/>
      <w:divBdr>
        <w:top w:val="none" w:sz="0" w:space="0" w:color="auto"/>
        <w:left w:val="none" w:sz="0" w:space="0" w:color="auto"/>
        <w:bottom w:val="none" w:sz="0" w:space="0" w:color="auto"/>
        <w:right w:val="none" w:sz="0" w:space="0" w:color="auto"/>
      </w:divBdr>
    </w:div>
    <w:div w:id="435059462">
      <w:bodyDiv w:val="1"/>
      <w:marLeft w:val="0"/>
      <w:marRight w:val="0"/>
      <w:marTop w:val="0"/>
      <w:marBottom w:val="0"/>
      <w:divBdr>
        <w:top w:val="none" w:sz="0" w:space="0" w:color="auto"/>
        <w:left w:val="none" w:sz="0" w:space="0" w:color="auto"/>
        <w:bottom w:val="none" w:sz="0" w:space="0" w:color="auto"/>
        <w:right w:val="none" w:sz="0" w:space="0" w:color="auto"/>
      </w:divBdr>
    </w:div>
    <w:div w:id="435060252">
      <w:bodyDiv w:val="1"/>
      <w:marLeft w:val="0"/>
      <w:marRight w:val="0"/>
      <w:marTop w:val="0"/>
      <w:marBottom w:val="0"/>
      <w:divBdr>
        <w:top w:val="none" w:sz="0" w:space="0" w:color="auto"/>
        <w:left w:val="none" w:sz="0" w:space="0" w:color="auto"/>
        <w:bottom w:val="none" w:sz="0" w:space="0" w:color="auto"/>
        <w:right w:val="none" w:sz="0" w:space="0" w:color="auto"/>
      </w:divBdr>
    </w:div>
    <w:div w:id="435060423">
      <w:bodyDiv w:val="1"/>
      <w:marLeft w:val="0"/>
      <w:marRight w:val="0"/>
      <w:marTop w:val="0"/>
      <w:marBottom w:val="0"/>
      <w:divBdr>
        <w:top w:val="none" w:sz="0" w:space="0" w:color="auto"/>
        <w:left w:val="none" w:sz="0" w:space="0" w:color="auto"/>
        <w:bottom w:val="none" w:sz="0" w:space="0" w:color="auto"/>
        <w:right w:val="none" w:sz="0" w:space="0" w:color="auto"/>
      </w:divBdr>
    </w:div>
    <w:div w:id="435105505">
      <w:bodyDiv w:val="1"/>
      <w:marLeft w:val="0"/>
      <w:marRight w:val="0"/>
      <w:marTop w:val="0"/>
      <w:marBottom w:val="0"/>
      <w:divBdr>
        <w:top w:val="none" w:sz="0" w:space="0" w:color="auto"/>
        <w:left w:val="none" w:sz="0" w:space="0" w:color="auto"/>
        <w:bottom w:val="none" w:sz="0" w:space="0" w:color="auto"/>
        <w:right w:val="none" w:sz="0" w:space="0" w:color="auto"/>
      </w:divBdr>
    </w:div>
    <w:div w:id="435247914">
      <w:bodyDiv w:val="1"/>
      <w:marLeft w:val="0"/>
      <w:marRight w:val="0"/>
      <w:marTop w:val="0"/>
      <w:marBottom w:val="0"/>
      <w:divBdr>
        <w:top w:val="none" w:sz="0" w:space="0" w:color="auto"/>
        <w:left w:val="none" w:sz="0" w:space="0" w:color="auto"/>
        <w:bottom w:val="none" w:sz="0" w:space="0" w:color="auto"/>
        <w:right w:val="none" w:sz="0" w:space="0" w:color="auto"/>
      </w:divBdr>
    </w:div>
    <w:div w:id="435250865">
      <w:bodyDiv w:val="1"/>
      <w:marLeft w:val="0"/>
      <w:marRight w:val="0"/>
      <w:marTop w:val="0"/>
      <w:marBottom w:val="0"/>
      <w:divBdr>
        <w:top w:val="none" w:sz="0" w:space="0" w:color="auto"/>
        <w:left w:val="none" w:sz="0" w:space="0" w:color="auto"/>
        <w:bottom w:val="none" w:sz="0" w:space="0" w:color="auto"/>
        <w:right w:val="none" w:sz="0" w:space="0" w:color="auto"/>
      </w:divBdr>
    </w:div>
    <w:div w:id="435364789">
      <w:bodyDiv w:val="1"/>
      <w:marLeft w:val="0"/>
      <w:marRight w:val="0"/>
      <w:marTop w:val="0"/>
      <w:marBottom w:val="0"/>
      <w:divBdr>
        <w:top w:val="none" w:sz="0" w:space="0" w:color="auto"/>
        <w:left w:val="none" w:sz="0" w:space="0" w:color="auto"/>
        <w:bottom w:val="none" w:sz="0" w:space="0" w:color="auto"/>
        <w:right w:val="none" w:sz="0" w:space="0" w:color="auto"/>
      </w:divBdr>
    </w:div>
    <w:div w:id="435366227">
      <w:bodyDiv w:val="1"/>
      <w:marLeft w:val="0"/>
      <w:marRight w:val="0"/>
      <w:marTop w:val="0"/>
      <w:marBottom w:val="0"/>
      <w:divBdr>
        <w:top w:val="none" w:sz="0" w:space="0" w:color="auto"/>
        <w:left w:val="none" w:sz="0" w:space="0" w:color="auto"/>
        <w:bottom w:val="none" w:sz="0" w:space="0" w:color="auto"/>
        <w:right w:val="none" w:sz="0" w:space="0" w:color="auto"/>
      </w:divBdr>
    </w:div>
    <w:div w:id="435366685">
      <w:bodyDiv w:val="1"/>
      <w:marLeft w:val="0"/>
      <w:marRight w:val="0"/>
      <w:marTop w:val="0"/>
      <w:marBottom w:val="0"/>
      <w:divBdr>
        <w:top w:val="none" w:sz="0" w:space="0" w:color="auto"/>
        <w:left w:val="none" w:sz="0" w:space="0" w:color="auto"/>
        <w:bottom w:val="none" w:sz="0" w:space="0" w:color="auto"/>
        <w:right w:val="none" w:sz="0" w:space="0" w:color="auto"/>
      </w:divBdr>
    </w:div>
    <w:div w:id="435369382">
      <w:bodyDiv w:val="1"/>
      <w:marLeft w:val="0"/>
      <w:marRight w:val="0"/>
      <w:marTop w:val="0"/>
      <w:marBottom w:val="0"/>
      <w:divBdr>
        <w:top w:val="none" w:sz="0" w:space="0" w:color="auto"/>
        <w:left w:val="none" w:sz="0" w:space="0" w:color="auto"/>
        <w:bottom w:val="none" w:sz="0" w:space="0" w:color="auto"/>
        <w:right w:val="none" w:sz="0" w:space="0" w:color="auto"/>
      </w:divBdr>
    </w:div>
    <w:div w:id="435443404">
      <w:bodyDiv w:val="1"/>
      <w:marLeft w:val="0"/>
      <w:marRight w:val="0"/>
      <w:marTop w:val="0"/>
      <w:marBottom w:val="0"/>
      <w:divBdr>
        <w:top w:val="none" w:sz="0" w:space="0" w:color="auto"/>
        <w:left w:val="none" w:sz="0" w:space="0" w:color="auto"/>
        <w:bottom w:val="none" w:sz="0" w:space="0" w:color="auto"/>
        <w:right w:val="none" w:sz="0" w:space="0" w:color="auto"/>
      </w:divBdr>
    </w:div>
    <w:div w:id="435519153">
      <w:bodyDiv w:val="1"/>
      <w:marLeft w:val="0"/>
      <w:marRight w:val="0"/>
      <w:marTop w:val="0"/>
      <w:marBottom w:val="0"/>
      <w:divBdr>
        <w:top w:val="none" w:sz="0" w:space="0" w:color="auto"/>
        <w:left w:val="none" w:sz="0" w:space="0" w:color="auto"/>
        <w:bottom w:val="none" w:sz="0" w:space="0" w:color="auto"/>
        <w:right w:val="none" w:sz="0" w:space="0" w:color="auto"/>
      </w:divBdr>
    </w:div>
    <w:div w:id="435559962">
      <w:bodyDiv w:val="1"/>
      <w:marLeft w:val="0"/>
      <w:marRight w:val="0"/>
      <w:marTop w:val="0"/>
      <w:marBottom w:val="0"/>
      <w:divBdr>
        <w:top w:val="none" w:sz="0" w:space="0" w:color="auto"/>
        <w:left w:val="none" w:sz="0" w:space="0" w:color="auto"/>
        <w:bottom w:val="none" w:sz="0" w:space="0" w:color="auto"/>
        <w:right w:val="none" w:sz="0" w:space="0" w:color="auto"/>
      </w:divBdr>
    </w:div>
    <w:div w:id="435639216">
      <w:bodyDiv w:val="1"/>
      <w:marLeft w:val="0"/>
      <w:marRight w:val="0"/>
      <w:marTop w:val="0"/>
      <w:marBottom w:val="0"/>
      <w:divBdr>
        <w:top w:val="none" w:sz="0" w:space="0" w:color="auto"/>
        <w:left w:val="none" w:sz="0" w:space="0" w:color="auto"/>
        <w:bottom w:val="none" w:sz="0" w:space="0" w:color="auto"/>
        <w:right w:val="none" w:sz="0" w:space="0" w:color="auto"/>
      </w:divBdr>
    </w:div>
    <w:div w:id="435642091">
      <w:bodyDiv w:val="1"/>
      <w:marLeft w:val="0"/>
      <w:marRight w:val="0"/>
      <w:marTop w:val="0"/>
      <w:marBottom w:val="0"/>
      <w:divBdr>
        <w:top w:val="none" w:sz="0" w:space="0" w:color="auto"/>
        <w:left w:val="none" w:sz="0" w:space="0" w:color="auto"/>
        <w:bottom w:val="none" w:sz="0" w:space="0" w:color="auto"/>
        <w:right w:val="none" w:sz="0" w:space="0" w:color="auto"/>
      </w:divBdr>
    </w:div>
    <w:div w:id="435642196">
      <w:bodyDiv w:val="1"/>
      <w:marLeft w:val="0"/>
      <w:marRight w:val="0"/>
      <w:marTop w:val="0"/>
      <w:marBottom w:val="0"/>
      <w:divBdr>
        <w:top w:val="none" w:sz="0" w:space="0" w:color="auto"/>
        <w:left w:val="none" w:sz="0" w:space="0" w:color="auto"/>
        <w:bottom w:val="none" w:sz="0" w:space="0" w:color="auto"/>
        <w:right w:val="none" w:sz="0" w:space="0" w:color="auto"/>
      </w:divBdr>
    </w:div>
    <w:div w:id="435835560">
      <w:bodyDiv w:val="1"/>
      <w:marLeft w:val="0"/>
      <w:marRight w:val="0"/>
      <w:marTop w:val="0"/>
      <w:marBottom w:val="0"/>
      <w:divBdr>
        <w:top w:val="none" w:sz="0" w:space="0" w:color="auto"/>
        <w:left w:val="none" w:sz="0" w:space="0" w:color="auto"/>
        <w:bottom w:val="none" w:sz="0" w:space="0" w:color="auto"/>
        <w:right w:val="none" w:sz="0" w:space="0" w:color="auto"/>
      </w:divBdr>
    </w:div>
    <w:div w:id="435947416">
      <w:bodyDiv w:val="1"/>
      <w:marLeft w:val="0"/>
      <w:marRight w:val="0"/>
      <w:marTop w:val="0"/>
      <w:marBottom w:val="0"/>
      <w:divBdr>
        <w:top w:val="none" w:sz="0" w:space="0" w:color="auto"/>
        <w:left w:val="none" w:sz="0" w:space="0" w:color="auto"/>
        <w:bottom w:val="none" w:sz="0" w:space="0" w:color="auto"/>
        <w:right w:val="none" w:sz="0" w:space="0" w:color="auto"/>
      </w:divBdr>
    </w:div>
    <w:div w:id="436142669">
      <w:bodyDiv w:val="1"/>
      <w:marLeft w:val="0"/>
      <w:marRight w:val="0"/>
      <w:marTop w:val="0"/>
      <w:marBottom w:val="0"/>
      <w:divBdr>
        <w:top w:val="none" w:sz="0" w:space="0" w:color="auto"/>
        <w:left w:val="none" w:sz="0" w:space="0" w:color="auto"/>
        <w:bottom w:val="none" w:sz="0" w:space="0" w:color="auto"/>
        <w:right w:val="none" w:sz="0" w:space="0" w:color="auto"/>
      </w:divBdr>
    </w:div>
    <w:div w:id="436214915">
      <w:bodyDiv w:val="1"/>
      <w:marLeft w:val="0"/>
      <w:marRight w:val="0"/>
      <w:marTop w:val="0"/>
      <w:marBottom w:val="0"/>
      <w:divBdr>
        <w:top w:val="none" w:sz="0" w:space="0" w:color="auto"/>
        <w:left w:val="none" w:sz="0" w:space="0" w:color="auto"/>
        <w:bottom w:val="none" w:sz="0" w:space="0" w:color="auto"/>
        <w:right w:val="none" w:sz="0" w:space="0" w:color="auto"/>
      </w:divBdr>
    </w:div>
    <w:div w:id="436297024">
      <w:bodyDiv w:val="1"/>
      <w:marLeft w:val="0"/>
      <w:marRight w:val="0"/>
      <w:marTop w:val="0"/>
      <w:marBottom w:val="0"/>
      <w:divBdr>
        <w:top w:val="none" w:sz="0" w:space="0" w:color="auto"/>
        <w:left w:val="none" w:sz="0" w:space="0" w:color="auto"/>
        <w:bottom w:val="none" w:sz="0" w:space="0" w:color="auto"/>
        <w:right w:val="none" w:sz="0" w:space="0" w:color="auto"/>
      </w:divBdr>
    </w:div>
    <w:div w:id="436370023">
      <w:bodyDiv w:val="1"/>
      <w:marLeft w:val="0"/>
      <w:marRight w:val="0"/>
      <w:marTop w:val="0"/>
      <w:marBottom w:val="0"/>
      <w:divBdr>
        <w:top w:val="none" w:sz="0" w:space="0" w:color="auto"/>
        <w:left w:val="none" w:sz="0" w:space="0" w:color="auto"/>
        <w:bottom w:val="none" w:sz="0" w:space="0" w:color="auto"/>
        <w:right w:val="none" w:sz="0" w:space="0" w:color="auto"/>
      </w:divBdr>
    </w:div>
    <w:div w:id="436406483">
      <w:bodyDiv w:val="1"/>
      <w:marLeft w:val="0"/>
      <w:marRight w:val="0"/>
      <w:marTop w:val="0"/>
      <w:marBottom w:val="0"/>
      <w:divBdr>
        <w:top w:val="none" w:sz="0" w:space="0" w:color="auto"/>
        <w:left w:val="none" w:sz="0" w:space="0" w:color="auto"/>
        <w:bottom w:val="none" w:sz="0" w:space="0" w:color="auto"/>
        <w:right w:val="none" w:sz="0" w:space="0" w:color="auto"/>
      </w:divBdr>
    </w:div>
    <w:div w:id="436485020">
      <w:bodyDiv w:val="1"/>
      <w:marLeft w:val="0"/>
      <w:marRight w:val="0"/>
      <w:marTop w:val="0"/>
      <w:marBottom w:val="0"/>
      <w:divBdr>
        <w:top w:val="none" w:sz="0" w:space="0" w:color="auto"/>
        <w:left w:val="none" w:sz="0" w:space="0" w:color="auto"/>
        <w:bottom w:val="none" w:sz="0" w:space="0" w:color="auto"/>
        <w:right w:val="none" w:sz="0" w:space="0" w:color="auto"/>
      </w:divBdr>
    </w:div>
    <w:div w:id="436486911">
      <w:bodyDiv w:val="1"/>
      <w:marLeft w:val="0"/>
      <w:marRight w:val="0"/>
      <w:marTop w:val="0"/>
      <w:marBottom w:val="0"/>
      <w:divBdr>
        <w:top w:val="none" w:sz="0" w:space="0" w:color="auto"/>
        <w:left w:val="none" w:sz="0" w:space="0" w:color="auto"/>
        <w:bottom w:val="none" w:sz="0" w:space="0" w:color="auto"/>
        <w:right w:val="none" w:sz="0" w:space="0" w:color="auto"/>
      </w:divBdr>
    </w:div>
    <w:div w:id="436602473">
      <w:bodyDiv w:val="1"/>
      <w:marLeft w:val="0"/>
      <w:marRight w:val="0"/>
      <w:marTop w:val="0"/>
      <w:marBottom w:val="0"/>
      <w:divBdr>
        <w:top w:val="none" w:sz="0" w:space="0" w:color="auto"/>
        <w:left w:val="none" w:sz="0" w:space="0" w:color="auto"/>
        <w:bottom w:val="none" w:sz="0" w:space="0" w:color="auto"/>
        <w:right w:val="none" w:sz="0" w:space="0" w:color="auto"/>
      </w:divBdr>
    </w:div>
    <w:div w:id="436605063">
      <w:bodyDiv w:val="1"/>
      <w:marLeft w:val="0"/>
      <w:marRight w:val="0"/>
      <w:marTop w:val="0"/>
      <w:marBottom w:val="0"/>
      <w:divBdr>
        <w:top w:val="none" w:sz="0" w:space="0" w:color="auto"/>
        <w:left w:val="none" w:sz="0" w:space="0" w:color="auto"/>
        <w:bottom w:val="none" w:sz="0" w:space="0" w:color="auto"/>
        <w:right w:val="none" w:sz="0" w:space="0" w:color="auto"/>
      </w:divBdr>
    </w:div>
    <w:div w:id="436606708">
      <w:bodyDiv w:val="1"/>
      <w:marLeft w:val="0"/>
      <w:marRight w:val="0"/>
      <w:marTop w:val="0"/>
      <w:marBottom w:val="0"/>
      <w:divBdr>
        <w:top w:val="none" w:sz="0" w:space="0" w:color="auto"/>
        <w:left w:val="none" w:sz="0" w:space="0" w:color="auto"/>
        <w:bottom w:val="none" w:sz="0" w:space="0" w:color="auto"/>
        <w:right w:val="none" w:sz="0" w:space="0" w:color="auto"/>
      </w:divBdr>
    </w:div>
    <w:div w:id="436750414">
      <w:bodyDiv w:val="1"/>
      <w:marLeft w:val="0"/>
      <w:marRight w:val="0"/>
      <w:marTop w:val="0"/>
      <w:marBottom w:val="0"/>
      <w:divBdr>
        <w:top w:val="none" w:sz="0" w:space="0" w:color="auto"/>
        <w:left w:val="none" w:sz="0" w:space="0" w:color="auto"/>
        <w:bottom w:val="none" w:sz="0" w:space="0" w:color="auto"/>
        <w:right w:val="none" w:sz="0" w:space="0" w:color="auto"/>
      </w:divBdr>
    </w:div>
    <w:div w:id="436753537">
      <w:bodyDiv w:val="1"/>
      <w:marLeft w:val="0"/>
      <w:marRight w:val="0"/>
      <w:marTop w:val="0"/>
      <w:marBottom w:val="0"/>
      <w:divBdr>
        <w:top w:val="none" w:sz="0" w:space="0" w:color="auto"/>
        <w:left w:val="none" w:sz="0" w:space="0" w:color="auto"/>
        <w:bottom w:val="none" w:sz="0" w:space="0" w:color="auto"/>
        <w:right w:val="none" w:sz="0" w:space="0" w:color="auto"/>
      </w:divBdr>
    </w:div>
    <w:div w:id="436802069">
      <w:bodyDiv w:val="1"/>
      <w:marLeft w:val="0"/>
      <w:marRight w:val="0"/>
      <w:marTop w:val="0"/>
      <w:marBottom w:val="0"/>
      <w:divBdr>
        <w:top w:val="none" w:sz="0" w:space="0" w:color="auto"/>
        <w:left w:val="none" w:sz="0" w:space="0" w:color="auto"/>
        <w:bottom w:val="none" w:sz="0" w:space="0" w:color="auto"/>
        <w:right w:val="none" w:sz="0" w:space="0" w:color="auto"/>
      </w:divBdr>
    </w:div>
    <w:div w:id="436945848">
      <w:bodyDiv w:val="1"/>
      <w:marLeft w:val="0"/>
      <w:marRight w:val="0"/>
      <w:marTop w:val="0"/>
      <w:marBottom w:val="0"/>
      <w:divBdr>
        <w:top w:val="none" w:sz="0" w:space="0" w:color="auto"/>
        <w:left w:val="none" w:sz="0" w:space="0" w:color="auto"/>
        <w:bottom w:val="none" w:sz="0" w:space="0" w:color="auto"/>
        <w:right w:val="none" w:sz="0" w:space="0" w:color="auto"/>
      </w:divBdr>
    </w:div>
    <w:div w:id="437062595">
      <w:bodyDiv w:val="1"/>
      <w:marLeft w:val="0"/>
      <w:marRight w:val="0"/>
      <w:marTop w:val="0"/>
      <w:marBottom w:val="0"/>
      <w:divBdr>
        <w:top w:val="none" w:sz="0" w:space="0" w:color="auto"/>
        <w:left w:val="none" w:sz="0" w:space="0" w:color="auto"/>
        <w:bottom w:val="none" w:sz="0" w:space="0" w:color="auto"/>
        <w:right w:val="none" w:sz="0" w:space="0" w:color="auto"/>
      </w:divBdr>
    </w:div>
    <w:div w:id="437063757">
      <w:bodyDiv w:val="1"/>
      <w:marLeft w:val="0"/>
      <w:marRight w:val="0"/>
      <w:marTop w:val="0"/>
      <w:marBottom w:val="0"/>
      <w:divBdr>
        <w:top w:val="none" w:sz="0" w:space="0" w:color="auto"/>
        <w:left w:val="none" w:sz="0" w:space="0" w:color="auto"/>
        <w:bottom w:val="none" w:sz="0" w:space="0" w:color="auto"/>
        <w:right w:val="none" w:sz="0" w:space="0" w:color="auto"/>
      </w:divBdr>
    </w:div>
    <w:div w:id="437064909">
      <w:bodyDiv w:val="1"/>
      <w:marLeft w:val="0"/>
      <w:marRight w:val="0"/>
      <w:marTop w:val="0"/>
      <w:marBottom w:val="0"/>
      <w:divBdr>
        <w:top w:val="none" w:sz="0" w:space="0" w:color="auto"/>
        <w:left w:val="none" w:sz="0" w:space="0" w:color="auto"/>
        <w:bottom w:val="none" w:sz="0" w:space="0" w:color="auto"/>
        <w:right w:val="none" w:sz="0" w:space="0" w:color="auto"/>
      </w:divBdr>
    </w:div>
    <w:div w:id="437070502">
      <w:bodyDiv w:val="1"/>
      <w:marLeft w:val="0"/>
      <w:marRight w:val="0"/>
      <w:marTop w:val="0"/>
      <w:marBottom w:val="0"/>
      <w:divBdr>
        <w:top w:val="none" w:sz="0" w:space="0" w:color="auto"/>
        <w:left w:val="none" w:sz="0" w:space="0" w:color="auto"/>
        <w:bottom w:val="none" w:sz="0" w:space="0" w:color="auto"/>
        <w:right w:val="none" w:sz="0" w:space="0" w:color="auto"/>
      </w:divBdr>
    </w:div>
    <w:div w:id="437137143">
      <w:bodyDiv w:val="1"/>
      <w:marLeft w:val="0"/>
      <w:marRight w:val="0"/>
      <w:marTop w:val="0"/>
      <w:marBottom w:val="0"/>
      <w:divBdr>
        <w:top w:val="none" w:sz="0" w:space="0" w:color="auto"/>
        <w:left w:val="none" w:sz="0" w:space="0" w:color="auto"/>
        <w:bottom w:val="none" w:sz="0" w:space="0" w:color="auto"/>
        <w:right w:val="none" w:sz="0" w:space="0" w:color="auto"/>
      </w:divBdr>
    </w:div>
    <w:div w:id="437141726">
      <w:bodyDiv w:val="1"/>
      <w:marLeft w:val="0"/>
      <w:marRight w:val="0"/>
      <w:marTop w:val="0"/>
      <w:marBottom w:val="0"/>
      <w:divBdr>
        <w:top w:val="none" w:sz="0" w:space="0" w:color="auto"/>
        <w:left w:val="none" w:sz="0" w:space="0" w:color="auto"/>
        <w:bottom w:val="none" w:sz="0" w:space="0" w:color="auto"/>
        <w:right w:val="none" w:sz="0" w:space="0" w:color="auto"/>
      </w:divBdr>
    </w:div>
    <w:div w:id="437142895">
      <w:bodyDiv w:val="1"/>
      <w:marLeft w:val="0"/>
      <w:marRight w:val="0"/>
      <w:marTop w:val="0"/>
      <w:marBottom w:val="0"/>
      <w:divBdr>
        <w:top w:val="none" w:sz="0" w:space="0" w:color="auto"/>
        <w:left w:val="none" w:sz="0" w:space="0" w:color="auto"/>
        <w:bottom w:val="none" w:sz="0" w:space="0" w:color="auto"/>
        <w:right w:val="none" w:sz="0" w:space="0" w:color="auto"/>
      </w:divBdr>
    </w:div>
    <w:div w:id="437214610">
      <w:bodyDiv w:val="1"/>
      <w:marLeft w:val="0"/>
      <w:marRight w:val="0"/>
      <w:marTop w:val="0"/>
      <w:marBottom w:val="0"/>
      <w:divBdr>
        <w:top w:val="none" w:sz="0" w:space="0" w:color="auto"/>
        <w:left w:val="none" w:sz="0" w:space="0" w:color="auto"/>
        <w:bottom w:val="none" w:sz="0" w:space="0" w:color="auto"/>
        <w:right w:val="none" w:sz="0" w:space="0" w:color="auto"/>
      </w:divBdr>
    </w:div>
    <w:div w:id="437261263">
      <w:bodyDiv w:val="1"/>
      <w:marLeft w:val="0"/>
      <w:marRight w:val="0"/>
      <w:marTop w:val="0"/>
      <w:marBottom w:val="0"/>
      <w:divBdr>
        <w:top w:val="none" w:sz="0" w:space="0" w:color="auto"/>
        <w:left w:val="none" w:sz="0" w:space="0" w:color="auto"/>
        <w:bottom w:val="none" w:sz="0" w:space="0" w:color="auto"/>
        <w:right w:val="none" w:sz="0" w:space="0" w:color="auto"/>
      </w:divBdr>
    </w:div>
    <w:div w:id="437337358">
      <w:bodyDiv w:val="1"/>
      <w:marLeft w:val="0"/>
      <w:marRight w:val="0"/>
      <w:marTop w:val="0"/>
      <w:marBottom w:val="0"/>
      <w:divBdr>
        <w:top w:val="none" w:sz="0" w:space="0" w:color="auto"/>
        <w:left w:val="none" w:sz="0" w:space="0" w:color="auto"/>
        <w:bottom w:val="none" w:sz="0" w:space="0" w:color="auto"/>
        <w:right w:val="none" w:sz="0" w:space="0" w:color="auto"/>
      </w:divBdr>
    </w:div>
    <w:div w:id="437411005">
      <w:bodyDiv w:val="1"/>
      <w:marLeft w:val="0"/>
      <w:marRight w:val="0"/>
      <w:marTop w:val="0"/>
      <w:marBottom w:val="0"/>
      <w:divBdr>
        <w:top w:val="none" w:sz="0" w:space="0" w:color="auto"/>
        <w:left w:val="none" w:sz="0" w:space="0" w:color="auto"/>
        <w:bottom w:val="none" w:sz="0" w:space="0" w:color="auto"/>
        <w:right w:val="none" w:sz="0" w:space="0" w:color="auto"/>
      </w:divBdr>
    </w:div>
    <w:div w:id="437411498">
      <w:bodyDiv w:val="1"/>
      <w:marLeft w:val="0"/>
      <w:marRight w:val="0"/>
      <w:marTop w:val="0"/>
      <w:marBottom w:val="0"/>
      <w:divBdr>
        <w:top w:val="none" w:sz="0" w:space="0" w:color="auto"/>
        <w:left w:val="none" w:sz="0" w:space="0" w:color="auto"/>
        <w:bottom w:val="none" w:sz="0" w:space="0" w:color="auto"/>
        <w:right w:val="none" w:sz="0" w:space="0" w:color="auto"/>
      </w:divBdr>
    </w:div>
    <w:div w:id="437412219">
      <w:bodyDiv w:val="1"/>
      <w:marLeft w:val="0"/>
      <w:marRight w:val="0"/>
      <w:marTop w:val="0"/>
      <w:marBottom w:val="0"/>
      <w:divBdr>
        <w:top w:val="none" w:sz="0" w:space="0" w:color="auto"/>
        <w:left w:val="none" w:sz="0" w:space="0" w:color="auto"/>
        <w:bottom w:val="none" w:sz="0" w:space="0" w:color="auto"/>
        <w:right w:val="none" w:sz="0" w:space="0" w:color="auto"/>
      </w:divBdr>
    </w:div>
    <w:div w:id="437524461">
      <w:bodyDiv w:val="1"/>
      <w:marLeft w:val="0"/>
      <w:marRight w:val="0"/>
      <w:marTop w:val="0"/>
      <w:marBottom w:val="0"/>
      <w:divBdr>
        <w:top w:val="none" w:sz="0" w:space="0" w:color="auto"/>
        <w:left w:val="none" w:sz="0" w:space="0" w:color="auto"/>
        <w:bottom w:val="none" w:sz="0" w:space="0" w:color="auto"/>
        <w:right w:val="none" w:sz="0" w:space="0" w:color="auto"/>
      </w:divBdr>
    </w:div>
    <w:div w:id="437531501">
      <w:bodyDiv w:val="1"/>
      <w:marLeft w:val="0"/>
      <w:marRight w:val="0"/>
      <w:marTop w:val="0"/>
      <w:marBottom w:val="0"/>
      <w:divBdr>
        <w:top w:val="none" w:sz="0" w:space="0" w:color="auto"/>
        <w:left w:val="none" w:sz="0" w:space="0" w:color="auto"/>
        <w:bottom w:val="none" w:sz="0" w:space="0" w:color="auto"/>
        <w:right w:val="none" w:sz="0" w:space="0" w:color="auto"/>
      </w:divBdr>
    </w:div>
    <w:div w:id="437601739">
      <w:bodyDiv w:val="1"/>
      <w:marLeft w:val="0"/>
      <w:marRight w:val="0"/>
      <w:marTop w:val="0"/>
      <w:marBottom w:val="0"/>
      <w:divBdr>
        <w:top w:val="none" w:sz="0" w:space="0" w:color="auto"/>
        <w:left w:val="none" w:sz="0" w:space="0" w:color="auto"/>
        <w:bottom w:val="none" w:sz="0" w:space="0" w:color="auto"/>
        <w:right w:val="none" w:sz="0" w:space="0" w:color="auto"/>
      </w:divBdr>
    </w:div>
    <w:div w:id="437606139">
      <w:bodyDiv w:val="1"/>
      <w:marLeft w:val="0"/>
      <w:marRight w:val="0"/>
      <w:marTop w:val="0"/>
      <w:marBottom w:val="0"/>
      <w:divBdr>
        <w:top w:val="none" w:sz="0" w:space="0" w:color="auto"/>
        <w:left w:val="none" w:sz="0" w:space="0" w:color="auto"/>
        <w:bottom w:val="none" w:sz="0" w:space="0" w:color="auto"/>
        <w:right w:val="none" w:sz="0" w:space="0" w:color="auto"/>
      </w:divBdr>
    </w:div>
    <w:div w:id="437607136">
      <w:bodyDiv w:val="1"/>
      <w:marLeft w:val="0"/>
      <w:marRight w:val="0"/>
      <w:marTop w:val="0"/>
      <w:marBottom w:val="0"/>
      <w:divBdr>
        <w:top w:val="none" w:sz="0" w:space="0" w:color="auto"/>
        <w:left w:val="none" w:sz="0" w:space="0" w:color="auto"/>
        <w:bottom w:val="none" w:sz="0" w:space="0" w:color="auto"/>
        <w:right w:val="none" w:sz="0" w:space="0" w:color="auto"/>
      </w:divBdr>
    </w:div>
    <w:div w:id="437608193">
      <w:bodyDiv w:val="1"/>
      <w:marLeft w:val="0"/>
      <w:marRight w:val="0"/>
      <w:marTop w:val="0"/>
      <w:marBottom w:val="0"/>
      <w:divBdr>
        <w:top w:val="none" w:sz="0" w:space="0" w:color="auto"/>
        <w:left w:val="none" w:sz="0" w:space="0" w:color="auto"/>
        <w:bottom w:val="none" w:sz="0" w:space="0" w:color="auto"/>
        <w:right w:val="none" w:sz="0" w:space="0" w:color="auto"/>
      </w:divBdr>
    </w:div>
    <w:div w:id="437677585">
      <w:bodyDiv w:val="1"/>
      <w:marLeft w:val="0"/>
      <w:marRight w:val="0"/>
      <w:marTop w:val="0"/>
      <w:marBottom w:val="0"/>
      <w:divBdr>
        <w:top w:val="none" w:sz="0" w:space="0" w:color="auto"/>
        <w:left w:val="none" w:sz="0" w:space="0" w:color="auto"/>
        <w:bottom w:val="none" w:sz="0" w:space="0" w:color="auto"/>
        <w:right w:val="none" w:sz="0" w:space="0" w:color="auto"/>
      </w:divBdr>
    </w:div>
    <w:div w:id="437725012">
      <w:bodyDiv w:val="1"/>
      <w:marLeft w:val="0"/>
      <w:marRight w:val="0"/>
      <w:marTop w:val="0"/>
      <w:marBottom w:val="0"/>
      <w:divBdr>
        <w:top w:val="none" w:sz="0" w:space="0" w:color="auto"/>
        <w:left w:val="none" w:sz="0" w:space="0" w:color="auto"/>
        <w:bottom w:val="none" w:sz="0" w:space="0" w:color="auto"/>
        <w:right w:val="none" w:sz="0" w:space="0" w:color="auto"/>
      </w:divBdr>
    </w:div>
    <w:div w:id="437794944">
      <w:bodyDiv w:val="1"/>
      <w:marLeft w:val="0"/>
      <w:marRight w:val="0"/>
      <w:marTop w:val="0"/>
      <w:marBottom w:val="0"/>
      <w:divBdr>
        <w:top w:val="none" w:sz="0" w:space="0" w:color="auto"/>
        <w:left w:val="none" w:sz="0" w:space="0" w:color="auto"/>
        <w:bottom w:val="none" w:sz="0" w:space="0" w:color="auto"/>
        <w:right w:val="none" w:sz="0" w:space="0" w:color="auto"/>
      </w:divBdr>
    </w:div>
    <w:div w:id="437875457">
      <w:bodyDiv w:val="1"/>
      <w:marLeft w:val="0"/>
      <w:marRight w:val="0"/>
      <w:marTop w:val="0"/>
      <w:marBottom w:val="0"/>
      <w:divBdr>
        <w:top w:val="none" w:sz="0" w:space="0" w:color="auto"/>
        <w:left w:val="none" w:sz="0" w:space="0" w:color="auto"/>
        <w:bottom w:val="none" w:sz="0" w:space="0" w:color="auto"/>
        <w:right w:val="none" w:sz="0" w:space="0" w:color="auto"/>
      </w:divBdr>
    </w:div>
    <w:div w:id="437914828">
      <w:bodyDiv w:val="1"/>
      <w:marLeft w:val="0"/>
      <w:marRight w:val="0"/>
      <w:marTop w:val="0"/>
      <w:marBottom w:val="0"/>
      <w:divBdr>
        <w:top w:val="none" w:sz="0" w:space="0" w:color="auto"/>
        <w:left w:val="none" w:sz="0" w:space="0" w:color="auto"/>
        <w:bottom w:val="none" w:sz="0" w:space="0" w:color="auto"/>
        <w:right w:val="none" w:sz="0" w:space="0" w:color="auto"/>
      </w:divBdr>
    </w:div>
    <w:div w:id="437986411">
      <w:bodyDiv w:val="1"/>
      <w:marLeft w:val="0"/>
      <w:marRight w:val="0"/>
      <w:marTop w:val="0"/>
      <w:marBottom w:val="0"/>
      <w:divBdr>
        <w:top w:val="none" w:sz="0" w:space="0" w:color="auto"/>
        <w:left w:val="none" w:sz="0" w:space="0" w:color="auto"/>
        <w:bottom w:val="none" w:sz="0" w:space="0" w:color="auto"/>
        <w:right w:val="none" w:sz="0" w:space="0" w:color="auto"/>
      </w:divBdr>
    </w:div>
    <w:div w:id="437993606">
      <w:bodyDiv w:val="1"/>
      <w:marLeft w:val="0"/>
      <w:marRight w:val="0"/>
      <w:marTop w:val="0"/>
      <w:marBottom w:val="0"/>
      <w:divBdr>
        <w:top w:val="none" w:sz="0" w:space="0" w:color="auto"/>
        <w:left w:val="none" w:sz="0" w:space="0" w:color="auto"/>
        <w:bottom w:val="none" w:sz="0" w:space="0" w:color="auto"/>
        <w:right w:val="none" w:sz="0" w:space="0" w:color="auto"/>
      </w:divBdr>
    </w:div>
    <w:div w:id="438066015">
      <w:bodyDiv w:val="1"/>
      <w:marLeft w:val="0"/>
      <w:marRight w:val="0"/>
      <w:marTop w:val="0"/>
      <w:marBottom w:val="0"/>
      <w:divBdr>
        <w:top w:val="none" w:sz="0" w:space="0" w:color="auto"/>
        <w:left w:val="none" w:sz="0" w:space="0" w:color="auto"/>
        <w:bottom w:val="none" w:sz="0" w:space="0" w:color="auto"/>
        <w:right w:val="none" w:sz="0" w:space="0" w:color="auto"/>
      </w:divBdr>
    </w:div>
    <w:div w:id="438108300">
      <w:bodyDiv w:val="1"/>
      <w:marLeft w:val="0"/>
      <w:marRight w:val="0"/>
      <w:marTop w:val="0"/>
      <w:marBottom w:val="0"/>
      <w:divBdr>
        <w:top w:val="none" w:sz="0" w:space="0" w:color="auto"/>
        <w:left w:val="none" w:sz="0" w:space="0" w:color="auto"/>
        <w:bottom w:val="none" w:sz="0" w:space="0" w:color="auto"/>
        <w:right w:val="none" w:sz="0" w:space="0" w:color="auto"/>
      </w:divBdr>
    </w:div>
    <w:div w:id="438182426">
      <w:bodyDiv w:val="1"/>
      <w:marLeft w:val="0"/>
      <w:marRight w:val="0"/>
      <w:marTop w:val="0"/>
      <w:marBottom w:val="0"/>
      <w:divBdr>
        <w:top w:val="none" w:sz="0" w:space="0" w:color="auto"/>
        <w:left w:val="none" w:sz="0" w:space="0" w:color="auto"/>
        <w:bottom w:val="none" w:sz="0" w:space="0" w:color="auto"/>
        <w:right w:val="none" w:sz="0" w:space="0" w:color="auto"/>
      </w:divBdr>
    </w:div>
    <w:div w:id="438183673">
      <w:bodyDiv w:val="1"/>
      <w:marLeft w:val="0"/>
      <w:marRight w:val="0"/>
      <w:marTop w:val="0"/>
      <w:marBottom w:val="0"/>
      <w:divBdr>
        <w:top w:val="none" w:sz="0" w:space="0" w:color="auto"/>
        <w:left w:val="none" w:sz="0" w:space="0" w:color="auto"/>
        <w:bottom w:val="none" w:sz="0" w:space="0" w:color="auto"/>
        <w:right w:val="none" w:sz="0" w:space="0" w:color="auto"/>
      </w:divBdr>
    </w:div>
    <w:div w:id="438257531">
      <w:bodyDiv w:val="1"/>
      <w:marLeft w:val="0"/>
      <w:marRight w:val="0"/>
      <w:marTop w:val="0"/>
      <w:marBottom w:val="0"/>
      <w:divBdr>
        <w:top w:val="none" w:sz="0" w:space="0" w:color="auto"/>
        <w:left w:val="none" w:sz="0" w:space="0" w:color="auto"/>
        <w:bottom w:val="none" w:sz="0" w:space="0" w:color="auto"/>
        <w:right w:val="none" w:sz="0" w:space="0" w:color="auto"/>
      </w:divBdr>
    </w:div>
    <w:div w:id="438260359">
      <w:bodyDiv w:val="1"/>
      <w:marLeft w:val="0"/>
      <w:marRight w:val="0"/>
      <w:marTop w:val="0"/>
      <w:marBottom w:val="0"/>
      <w:divBdr>
        <w:top w:val="none" w:sz="0" w:space="0" w:color="auto"/>
        <w:left w:val="none" w:sz="0" w:space="0" w:color="auto"/>
        <w:bottom w:val="none" w:sz="0" w:space="0" w:color="auto"/>
        <w:right w:val="none" w:sz="0" w:space="0" w:color="auto"/>
      </w:divBdr>
    </w:div>
    <w:div w:id="438305088">
      <w:bodyDiv w:val="1"/>
      <w:marLeft w:val="0"/>
      <w:marRight w:val="0"/>
      <w:marTop w:val="0"/>
      <w:marBottom w:val="0"/>
      <w:divBdr>
        <w:top w:val="none" w:sz="0" w:space="0" w:color="auto"/>
        <w:left w:val="none" w:sz="0" w:space="0" w:color="auto"/>
        <w:bottom w:val="none" w:sz="0" w:space="0" w:color="auto"/>
        <w:right w:val="none" w:sz="0" w:space="0" w:color="auto"/>
      </w:divBdr>
    </w:div>
    <w:div w:id="438305637">
      <w:bodyDiv w:val="1"/>
      <w:marLeft w:val="0"/>
      <w:marRight w:val="0"/>
      <w:marTop w:val="0"/>
      <w:marBottom w:val="0"/>
      <w:divBdr>
        <w:top w:val="none" w:sz="0" w:space="0" w:color="auto"/>
        <w:left w:val="none" w:sz="0" w:space="0" w:color="auto"/>
        <w:bottom w:val="none" w:sz="0" w:space="0" w:color="auto"/>
        <w:right w:val="none" w:sz="0" w:space="0" w:color="auto"/>
      </w:divBdr>
    </w:div>
    <w:div w:id="438336761">
      <w:bodyDiv w:val="1"/>
      <w:marLeft w:val="0"/>
      <w:marRight w:val="0"/>
      <w:marTop w:val="0"/>
      <w:marBottom w:val="0"/>
      <w:divBdr>
        <w:top w:val="none" w:sz="0" w:space="0" w:color="auto"/>
        <w:left w:val="none" w:sz="0" w:space="0" w:color="auto"/>
        <w:bottom w:val="none" w:sz="0" w:space="0" w:color="auto"/>
        <w:right w:val="none" w:sz="0" w:space="0" w:color="auto"/>
      </w:divBdr>
    </w:div>
    <w:div w:id="438448987">
      <w:bodyDiv w:val="1"/>
      <w:marLeft w:val="0"/>
      <w:marRight w:val="0"/>
      <w:marTop w:val="0"/>
      <w:marBottom w:val="0"/>
      <w:divBdr>
        <w:top w:val="none" w:sz="0" w:space="0" w:color="auto"/>
        <w:left w:val="none" w:sz="0" w:space="0" w:color="auto"/>
        <w:bottom w:val="none" w:sz="0" w:space="0" w:color="auto"/>
        <w:right w:val="none" w:sz="0" w:space="0" w:color="auto"/>
      </w:divBdr>
    </w:div>
    <w:div w:id="438529065">
      <w:bodyDiv w:val="1"/>
      <w:marLeft w:val="0"/>
      <w:marRight w:val="0"/>
      <w:marTop w:val="0"/>
      <w:marBottom w:val="0"/>
      <w:divBdr>
        <w:top w:val="none" w:sz="0" w:space="0" w:color="auto"/>
        <w:left w:val="none" w:sz="0" w:space="0" w:color="auto"/>
        <w:bottom w:val="none" w:sz="0" w:space="0" w:color="auto"/>
        <w:right w:val="none" w:sz="0" w:space="0" w:color="auto"/>
      </w:divBdr>
    </w:div>
    <w:div w:id="438571908">
      <w:bodyDiv w:val="1"/>
      <w:marLeft w:val="0"/>
      <w:marRight w:val="0"/>
      <w:marTop w:val="0"/>
      <w:marBottom w:val="0"/>
      <w:divBdr>
        <w:top w:val="none" w:sz="0" w:space="0" w:color="auto"/>
        <w:left w:val="none" w:sz="0" w:space="0" w:color="auto"/>
        <w:bottom w:val="none" w:sz="0" w:space="0" w:color="auto"/>
        <w:right w:val="none" w:sz="0" w:space="0" w:color="auto"/>
      </w:divBdr>
    </w:div>
    <w:div w:id="438573524">
      <w:bodyDiv w:val="1"/>
      <w:marLeft w:val="0"/>
      <w:marRight w:val="0"/>
      <w:marTop w:val="0"/>
      <w:marBottom w:val="0"/>
      <w:divBdr>
        <w:top w:val="none" w:sz="0" w:space="0" w:color="auto"/>
        <w:left w:val="none" w:sz="0" w:space="0" w:color="auto"/>
        <w:bottom w:val="none" w:sz="0" w:space="0" w:color="auto"/>
        <w:right w:val="none" w:sz="0" w:space="0" w:color="auto"/>
      </w:divBdr>
    </w:div>
    <w:div w:id="438641328">
      <w:bodyDiv w:val="1"/>
      <w:marLeft w:val="0"/>
      <w:marRight w:val="0"/>
      <w:marTop w:val="0"/>
      <w:marBottom w:val="0"/>
      <w:divBdr>
        <w:top w:val="none" w:sz="0" w:space="0" w:color="auto"/>
        <w:left w:val="none" w:sz="0" w:space="0" w:color="auto"/>
        <w:bottom w:val="none" w:sz="0" w:space="0" w:color="auto"/>
        <w:right w:val="none" w:sz="0" w:space="0" w:color="auto"/>
      </w:divBdr>
    </w:div>
    <w:div w:id="438642155">
      <w:bodyDiv w:val="1"/>
      <w:marLeft w:val="0"/>
      <w:marRight w:val="0"/>
      <w:marTop w:val="0"/>
      <w:marBottom w:val="0"/>
      <w:divBdr>
        <w:top w:val="none" w:sz="0" w:space="0" w:color="auto"/>
        <w:left w:val="none" w:sz="0" w:space="0" w:color="auto"/>
        <w:bottom w:val="none" w:sz="0" w:space="0" w:color="auto"/>
        <w:right w:val="none" w:sz="0" w:space="0" w:color="auto"/>
      </w:divBdr>
    </w:div>
    <w:div w:id="438649355">
      <w:bodyDiv w:val="1"/>
      <w:marLeft w:val="0"/>
      <w:marRight w:val="0"/>
      <w:marTop w:val="0"/>
      <w:marBottom w:val="0"/>
      <w:divBdr>
        <w:top w:val="none" w:sz="0" w:space="0" w:color="auto"/>
        <w:left w:val="none" w:sz="0" w:space="0" w:color="auto"/>
        <w:bottom w:val="none" w:sz="0" w:space="0" w:color="auto"/>
        <w:right w:val="none" w:sz="0" w:space="0" w:color="auto"/>
      </w:divBdr>
    </w:div>
    <w:div w:id="438841165">
      <w:bodyDiv w:val="1"/>
      <w:marLeft w:val="0"/>
      <w:marRight w:val="0"/>
      <w:marTop w:val="0"/>
      <w:marBottom w:val="0"/>
      <w:divBdr>
        <w:top w:val="none" w:sz="0" w:space="0" w:color="auto"/>
        <w:left w:val="none" w:sz="0" w:space="0" w:color="auto"/>
        <w:bottom w:val="none" w:sz="0" w:space="0" w:color="auto"/>
        <w:right w:val="none" w:sz="0" w:space="0" w:color="auto"/>
      </w:divBdr>
    </w:div>
    <w:div w:id="438909465">
      <w:bodyDiv w:val="1"/>
      <w:marLeft w:val="0"/>
      <w:marRight w:val="0"/>
      <w:marTop w:val="0"/>
      <w:marBottom w:val="0"/>
      <w:divBdr>
        <w:top w:val="none" w:sz="0" w:space="0" w:color="auto"/>
        <w:left w:val="none" w:sz="0" w:space="0" w:color="auto"/>
        <w:bottom w:val="none" w:sz="0" w:space="0" w:color="auto"/>
        <w:right w:val="none" w:sz="0" w:space="0" w:color="auto"/>
      </w:divBdr>
    </w:div>
    <w:div w:id="438913028">
      <w:bodyDiv w:val="1"/>
      <w:marLeft w:val="0"/>
      <w:marRight w:val="0"/>
      <w:marTop w:val="0"/>
      <w:marBottom w:val="0"/>
      <w:divBdr>
        <w:top w:val="none" w:sz="0" w:space="0" w:color="auto"/>
        <w:left w:val="none" w:sz="0" w:space="0" w:color="auto"/>
        <w:bottom w:val="none" w:sz="0" w:space="0" w:color="auto"/>
        <w:right w:val="none" w:sz="0" w:space="0" w:color="auto"/>
      </w:divBdr>
    </w:div>
    <w:div w:id="439178405">
      <w:bodyDiv w:val="1"/>
      <w:marLeft w:val="0"/>
      <w:marRight w:val="0"/>
      <w:marTop w:val="0"/>
      <w:marBottom w:val="0"/>
      <w:divBdr>
        <w:top w:val="none" w:sz="0" w:space="0" w:color="auto"/>
        <w:left w:val="none" w:sz="0" w:space="0" w:color="auto"/>
        <w:bottom w:val="none" w:sz="0" w:space="0" w:color="auto"/>
        <w:right w:val="none" w:sz="0" w:space="0" w:color="auto"/>
      </w:divBdr>
    </w:div>
    <w:div w:id="439299782">
      <w:bodyDiv w:val="1"/>
      <w:marLeft w:val="0"/>
      <w:marRight w:val="0"/>
      <w:marTop w:val="0"/>
      <w:marBottom w:val="0"/>
      <w:divBdr>
        <w:top w:val="none" w:sz="0" w:space="0" w:color="auto"/>
        <w:left w:val="none" w:sz="0" w:space="0" w:color="auto"/>
        <w:bottom w:val="none" w:sz="0" w:space="0" w:color="auto"/>
        <w:right w:val="none" w:sz="0" w:space="0" w:color="auto"/>
      </w:divBdr>
    </w:div>
    <w:div w:id="439371870">
      <w:bodyDiv w:val="1"/>
      <w:marLeft w:val="0"/>
      <w:marRight w:val="0"/>
      <w:marTop w:val="0"/>
      <w:marBottom w:val="0"/>
      <w:divBdr>
        <w:top w:val="none" w:sz="0" w:space="0" w:color="auto"/>
        <w:left w:val="none" w:sz="0" w:space="0" w:color="auto"/>
        <w:bottom w:val="none" w:sz="0" w:space="0" w:color="auto"/>
        <w:right w:val="none" w:sz="0" w:space="0" w:color="auto"/>
      </w:divBdr>
    </w:div>
    <w:div w:id="439378602">
      <w:bodyDiv w:val="1"/>
      <w:marLeft w:val="0"/>
      <w:marRight w:val="0"/>
      <w:marTop w:val="0"/>
      <w:marBottom w:val="0"/>
      <w:divBdr>
        <w:top w:val="none" w:sz="0" w:space="0" w:color="auto"/>
        <w:left w:val="none" w:sz="0" w:space="0" w:color="auto"/>
        <w:bottom w:val="none" w:sz="0" w:space="0" w:color="auto"/>
        <w:right w:val="none" w:sz="0" w:space="0" w:color="auto"/>
      </w:divBdr>
    </w:div>
    <w:div w:id="439422732">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642543">
      <w:bodyDiv w:val="1"/>
      <w:marLeft w:val="0"/>
      <w:marRight w:val="0"/>
      <w:marTop w:val="0"/>
      <w:marBottom w:val="0"/>
      <w:divBdr>
        <w:top w:val="none" w:sz="0" w:space="0" w:color="auto"/>
        <w:left w:val="none" w:sz="0" w:space="0" w:color="auto"/>
        <w:bottom w:val="none" w:sz="0" w:space="0" w:color="auto"/>
        <w:right w:val="none" w:sz="0" w:space="0" w:color="auto"/>
      </w:divBdr>
    </w:div>
    <w:div w:id="439683273">
      <w:bodyDiv w:val="1"/>
      <w:marLeft w:val="0"/>
      <w:marRight w:val="0"/>
      <w:marTop w:val="0"/>
      <w:marBottom w:val="0"/>
      <w:divBdr>
        <w:top w:val="none" w:sz="0" w:space="0" w:color="auto"/>
        <w:left w:val="none" w:sz="0" w:space="0" w:color="auto"/>
        <w:bottom w:val="none" w:sz="0" w:space="0" w:color="auto"/>
        <w:right w:val="none" w:sz="0" w:space="0" w:color="auto"/>
      </w:divBdr>
    </w:div>
    <w:div w:id="439758756">
      <w:bodyDiv w:val="1"/>
      <w:marLeft w:val="0"/>
      <w:marRight w:val="0"/>
      <w:marTop w:val="0"/>
      <w:marBottom w:val="0"/>
      <w:divBdr>
        <w:top w:val="none" w:sz="0" w:space="0" w:color="auto"/>
        <w:left w:val="none" w:sz="0" w:space="0" w:color="auto"/>
        <w:bottom w:val="none" w:sz="0" w:space="0" w:color="auto"/>
        <w:right w:val="none" w:sz="0" w:space="0" w:color="auto"/>
      </w:divBdr>
    </w:div>
    <w:div w:id="439836657">
      <w:bodyDiv w:val="1"/>
      <w:marLeft w:val="0"/>
      <w:marRight w:val="0"/>
      <w:marTop w:val="0"/>
      <w:marBottom w:val="0"/>
      <w:divBdr>
        <w:top w:val="none" w:sz="0" w:space="0" w:color="auto"/>
        <w:left w:val="none" w:sz="0" w:space="0" w:color="auto"/>
        <w:bottom w:val="none" w:sz="0" w:space="0" w:color="auto"/>
        <w:right w:val="none" w:sz="0" w:space="0" w:color="auto"/>
      </w:divBdr>
    </w:div>
    <w:div w:id="439837423">
      <w:bodyDiv w:val="1"/>
      <w:marLeft w:val="0"/>
      <w:marRight w:val="0"/>
      <w:marTop w:val="0"/>
      <w:marBottom w:val="0"/>
      <w:divBdr>
        <w:top w:val="none" w:sz="0" w:space="0" w:color="auto"/>
        <w:left w:val="none" w:sz="0" w:space="0" w:color="auto"/>
        <w:bottom w:val="none" w:sz="0" w:space="0" w:color="auto"/>
        <w:right w:val="none" w:sz="0" w:space="0" w:color="auto"/>
      </w:divBdr>
    </w:div>
    <w:div w:id="439878003">
      <w:bodyDiv w:val="1"/>
      <w:marLeft w:val="0"/>
      <w:marRight w:val="0"/>
      <w:marTop w:val="0"/>
      <w:marBottom w:val="0"/>
      <w:divBdr>
        <w:top w:val="none" w:sz="0" w:space="0" w:color="auto"/>
        <w:left w:val="none" w:sz="0" w:space="0" w:color="auto"/>
        <w:bottom w:val="none" w:sz="0" w:space="0" w:color="auto"/>
        <w:right w:val="none" w:sz="0" w:space="0" w:color="auto"/>
      </w:divBdr>
    </w:div>
    <w:div w:id="439884931">
      <w:bodyDiv w:val="1"/>
      <w:marLeft w:val="0"/>
      <w:marRight w:val="0"/>
      <w:marTop w:val="0"/>
      <w:marBottom w:val="0"/>
      <w:divBdr>
        <w:top w:val="none" w:sz="0" w:space="0" w:color="auto"/>
        <w:left w:val="none" w:sz="0" w:space="0" w:color="auto"/>
        <w:bottom w:val="none" w:sz="0" w:space="0" w:color="auto"/>
        <w:right w:val="none" w:sz="0" w:space="0" w:color="auto"/>
      </w:divBdr>
    </w:div>
    <w:div w:id="440031289">
      <w:bodyDiv w:val="1"/>
      <w:marLeft w:val="0"/>
      <w:marRight w:val="0"/>
      <w:marTop w:val="0"/>
      <w:marBottom w:val="0"/>
      <w:divBdr>
        <w:top w:val="none" w:sz="0" w:space="0" w:color="auto"/>
        <w:left w:val="none" w:sz="0" w:space="0" w:color="auto"/>
        <w:bottom w:val="none" w:sz="0" w:space="0" w:color="auto"/>
        <w:right w:val="none" w:sz="0" w:space="0" w:color="auto"/>
      </w:divBdr>
    </w:div>
    <w:div w:id="440031621">
      <w:bodyDiv w:val="1"/>
      <w:marLeft w:val="0"/>
      <w:marRight w:val="0"/>
      <w:marTop w:val="0"/>
      <w:marBottom w:val="0"/>
      <w:divBdr>
        <w:top w:val="none" w:sz="0" w:space="0" w:color="auto"/>
        <w:left w:val="none" w:sz="0" w:space="0" w:color="auto"/>
        <w:bottom w:val="none" w:sz="0" w:space="0" w:color="auto"/>
        <w:right w:val="none" w:sz="0" w:space="0" w:color="auto"/>
      </w:divBdr>
    </w:div>
    <w:div w:id="440032146">
      <w:bodyDiv w:val="1"/>
      <w:marLeft w:val="0"/>
      <w:marRight w:val="0"/>
      <w:marTop w:val="0"/>
      <w:marBottom w:val="0"/>
      <w:divBdr>
        <w:top w:val="none" w:sz="0" w:space="0" w:color="auto"/>
        <w:left w:val="none" w:sz="0" w:space="0" w:color="auto"/>
        <w:bottom w:val="none" w:sz="0" w:space="0" w:color="auto"/>
        <w:right w:val="none" w:sz="0" w:space="0" w:color="auto"/>
      </w:divBdr>
    </w:div>
    <w:div w:id="440104710">
      <w:bodyDiv w:val="1"/>
      <w:marLeft w:val="0"/>
      <w:marRight w:val="0"/>
      <w:marTop w:val="0"/>
      <w:marBottom w:val="0"/>
      <w:divBdr>
        <w:top w:val="none" w:sz="0" w:space="0" w:color="auto"/>
        <w:left w:val="none" w:sz="0" w:space="0" w:color="auto"/>
        <w:bottom w:val="none" w:sz="0" w:space="0" w:color="auto"/>
        <w:right w:val="none" w:sz="0" w:space="0" w:color="auto"/>
      </w:divBdr>
    </w:div>
    <w:div w:id="440144668">
      <w:bodyDiv w:val="1"/>
      <w:marLeft w:val="0"/>
      <w:marRight w:val="0"/>
      <w:marTop w:val="0"/>
      <w:marBottom w:val="0"/>
      <w:divBdr>
        <w:top w:val="none" w:sz="0" w:space="0" w:color="auto"/>
        <w:left w:val="none" w:sz="0" w:space="0" w:color="auto"/>
        <w:bottom w:val="none" w:sz="0" w:space="0" w:color="auto"/>
        <w:right w:val="none" w:sz="0" w:space="0" w:color="auto"/>
      </w:divBdr>
    </w:div>
    <w:div w:id="440220998">
      <w:bodyDiv w:val="1"/>
      <w:marLeft w:val="0"/>
      <w:marRight w:val="0"/>
      <w:marTop w:val="0"/>
      <w:marBottom w:val="0"/>
      <w:divBdr>
        <w:top w:val="none" w:sz="0" w:space="0" w:color="auto"/>
        <w:left w:val="none" w:sz="0" w:space="0" w:color="auto"/>
        <w:bottom w:val="none" w:sz="0" w:space="0" w:color="auto"/>
        <w:right w:val="none" w:sz="0" w:space="0" w:color="auto"/>
      </w:divBdr>
    </w:div>
    <w:div w:id="440297454">
      <w:bodyDiv w:val="1"/>
      <w:marLeft w:val="0"/>
      <w:marRight w:val="0"/>
      <w:marTop w:val="0"/>
      <w:marBottom w:val="0"/>
      <w:divBdr>
        <w:top w:val="none" w:sz="0" w:space="0" w:color="auto"/>
        <w:left w:val="none" w:sz="0" w:space="0" w:color="auto"/>
        <w:bottom w:val="none" w:sz="0" w:space="0" w:color="auto"/>
        <w:right w:val="none" w:sz="0" w:space="0" w:color="auto"/>
      </w:divBdr>
    </w:div>
    <w:div w:id="440298425">
      <w:bodyDiv w:val="1"/>
      <w:marLeft w:val="0"/>
      <w:marRight w:val="0"/>
      <w:marTop w:val="0"/>
      <w:marBottom w:val="0"/>
      <w:divBdr>
        <w:top w:val="none" w:sz="0" w:space="0" w:color="auto"/>
        <w:left w:val="none" w:sz="0" w:space="0" w:color="auto"/>
        <w:bottom w:val="none" w:sz="0" w:space="0" w:color="auto"/>
        <w:right w:val="none" w:sz="0" w:space="0" w:color="auto"/>
      </w:divBdr>
    </w:div>
    <w:div w:id="440342838">
      <w:bodyDiv w:val="1"/>
      <w:marLeft w:val="0"/>
      <w:marRight w:val="0"/>
      <w:marTop w:val="0"/>
      <w:marBottom w:val="0"/>
      <w:divBdr>
        <w:top w:val="none" w:sz="0" w:space="0" w:color="auto"/>
        <w:left w:val="none" w:sz="0" w:space="0" w:color="auto"/>
        <w:bottom w:val="none" w:sz="0" w:space="0" w:color="auto"/>
        <w:right w:val="none" w:sz="0" w:space="0" w:color="auto"/>
      </w:divBdr>
    </w:div>
    <w:div w:id="440345111">
      <w:bodyDiv w:val="1"/>
      <w:marLeft w:val="0"/>
      <w:marRight w:val="0"/>
      <w:marTop w:val="0"/>
      <w:marBottom w:val="0"/>
      <w:divBdr>
        <w:top w:val="none" w:sz="0" w:space="0" w:color="auto"/>
        <w:left w:val="none" w:sz="0" w:space="0" w:color="auto"/>
        <w:bottom w:val="none" w:sz="0" w:space="0" w:color="auto"/>
        <w:right w:val="none" w:sz="0" w:space="0" w:color="auto"/>
      </w:divBdr>
    </w:div>
    <w:div w:id="440420062">
      <w:bodyDiv w:val="1"/>
      <w:marLeft w:val="0"/>
      <w:marRight w:val="0"/>
      <w:marTop w:val="0"/>
      <w:marBottom w:val="0"/>
      <w:divBdr>
        <w:top w:val="none" w:sz="0" w:space="0" w:color="auto"/>
        <w:left w:val="none" w:sz="0" w:space="0" w:color="auto"/>
        <w:bottom w:val="none" w:sz="0" w:space="0" w:color="auto"/>
        <w:right w:val="none" w:sz="0" w:space="0" w:color="auto"/>
      </w:divBdr>
    </w:div>
    <w:div w:id="440420187">
      <w:bodyDiv w:val="1"/>
      <w:marLeft w:val="0"/>
      <w:marRight w:val="0"/>
      <w:marTop w:val="0"/>
      <w:marBottom w:val="0"/>
      <w:divBdr>
        <w:top w:val="none" w:sz="0" w:space="0" w:color="auto"/>
        <w:left w:val="none" w:sz="0" w:space="0" w:color="auto"/>
        <w:bottom w:val="none" w:sz="0" w:space="0" w:color="auto"/>
        <w:right w:val="none" w:sz="0" w:space="0" w:color="auto"/>
      </w:divBdr>
    </w:div>
    <w:div w:id="440536860">
      <w:bodyDiv w:val="1"/>
      <w:marLeft w:val="0"/>
      <w:marRight w:val="0"/>
      <w:marTop w:val="0"/>
      <w:marBottom w:val="0"/>
      <w:divBdr>
        <w:top w:val="none" w:sz="0" w:space="0" w:color="auto"/>
        <w:left w:val="none" w:sz="0" w:space="0" w:color="auto"/>
        <w:bottom w:val="none" w:sz="0" w:space="0" w:color="auto"/>
        <w:right w:val="none" w:sz="0" w:space="0" w:color="auto"/>
      </w:divBdr>
    </w:div>
    <w:div w:id="440537097">
      <w:bodyDiv w:val="1"/>
      <w:marLeft w:val="0"/>
      <w:marRight w:val="0"/>
      <w:marTop w:val="0"/>
      <w:marBottom w:val="0"/>
      <w:divBdr>
        <w:top w:val="none" w:sz="0" w:space="0" w:color="auto"/>
        <w:left w:val="none" w:sz="0" w:space="0" w:color="auto"/>
        <w:bottom w:val="none" w:sz="0" w:space="0" w:color="auto"/>
        <w:right w:val="none" w:sz="0" w:space="0" w:color="auto"/>
      </w:divBdr>
    </w:div>
    <w:div w:id="440682440">
      <w:bodyDiv w:val="1"/>
      <w:marLeft w:val="0"/>
      <w:marRight w:val="0"/>
      <w:marTop w:val="0"/>
      <w:marBottom w:val="0"/>
      <w:divBdr>
        <w:top w:val="none" w:sz="0" w:space="0" w:color="auto"/>
        <w:left w:val="none" w:sz="0" w:space="0" w:color="auto"/>
        <w:bottom w:val="none" w:sz="0" w:space="0" w:color="auto"/>
        <w:right w:val="none" w:sz="0" w:space="0" w:color="auto"/>
      </w:divBdr>
    </w:div>
    <w:div w:id="440730424">
      <w:bodyDiv w:val="1"/>
      <w:marLeft w:val="0"/>
      <w:marRight w:val="0"/>
      <w:marTop w:val="0"/>
      <w:marBottom w:val="0"/>
      <w:divBdr>
        <w:top w:val="none" w:sz="0" w:space="0" w:color="auto"/>
        <w:left w:val="none" w:sz="0" w:space="0" w:color="auto"/>
        <w:bottom w:val="none" w:sz="0" w:space="0" w:color="auto"/>
        <w:right w:val="none" w:sz="0" w:space="0" w:color="auto"/>
      </w:divBdr>
    </w:div>
    <w:div w:id="440757306">
      <w:bodyDiv w:val="1"/>
      <w:marLeft w:val="0"/>
      <w:marRight w:val="0"/>
      <w:marTop w:val="0"/>
      <w:marBottom w:val="0"/>
      <w:divBdr>
        <w:top w:val="none" w:sz="0" w:space="0" w:color="auto"/>
        <w:left w:val="none" w:sz="0" w:space="0" w:color="auto"/>
        <w:bottom w:val="none" w:sz="0" w:space="0" w:color="auto"/>
        <w:right w:val="none" w:sz="0" w:space="0" w:color="auto"/>
      </w:divBdr>
    </w:div>
    <w:div w:id="440761118">
      <w:bodyDiv w:val="1"/>
      <w:marLeft w:val="0"/>
      <w:marRight w:val="0"/>
      <w:marTop w:val="0"/>
      <w:marBottom w:val="0"/>
      <w:divBdr>
        <w:top w:val="none" w:sz="0" w:space="0" w:color="auto"/>
        <w:left w:val="none" w:sz="0" w:space="0" w:color="auto"/>
        <w:bottom w:val="none" w:sz="0" w:space="0" w:color="auto"/>
        <w:right w:val="none" w:sz="0" w:space="0" w:color="auto"/>
      </w:divBdr>
    </w:div>
    <w:div w:id="440997733">
      <w:bodyDiv w:val="1"/>
      <w:marLeft w:val="0"/>
      <w:marRight w:val="0"/>
      <w:marTop w:val="0"/>
      <w:marBottom w:val="0"/>
      <w:divBdr>
        <w:top w:val="none" w:sz="0" w:space="0" w:color="auto"/>
        <w:left w:val="none" w:sz="0" w:space="0" w:color="auto"/>
        <w:bottom w:val="none" w:sz="0" w:space="0" w:color="auto"/>
        <w:right w:val="none" w:sz="0" w:space="0" w:color="auto"/>
      </w:divBdr>
    </w:div>
    <w:div w:id="441145686">
      <w:bodyDiv w:val="1"/>
      <w:marLeft w:val="0"/>
      <w:marRight w:val="0"/>
      <w:marTop w:val="0"/>
      <w:marBottom w:val="0"/>
      <w:divBdr>
        <w:top w:val="none" w:sz="0" w:space="0" w:color="auto"/>
        <w:left w:val="none" w:sz="0" w:space="0" w:color="auto"/>
        <w:bottom w:val="none" w:sz="0" w:space="0" w:color="auto"/>
        <w:right w:val="none" w:sz="0" w:space="0" w:color="auto"/>
      </w:divBdr>
    </w:div>
    <w:div w:id="441191233">
      <w:bodyDiv w:val="1"/>
      <w:marLeft w:val="0"/>
      <w:marRight w:val="0"/>
      <w:marTop w:val="0"/>
      <w:marBottom w:val="0"/>
      <w:divBdr>
        <w:top w:val="none" w:sz="0" w:space="0" w:color="auto"/>
        <w:left w:val="none" w:sz="0" w:space="0" w:color="auto"/>
        <w:bottom w:val="none" w:sz="0" w:space="0" w:color="auto"/>
        <w:right w:val="none" w:sz="0" w:space="0" w:color="auto"/>
      </w:divBdr>
    </w:div>
    <w:div w:id="441219901">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441461442">
      <w:bodyDiv w:val="1"/>
      <w:marLeft w:val="0"/>
      <w:marRight w:val="0"/>
      <w:marTop w:val="0"/>
      <w:marBottom w:val="0"/>
      <w:divBdr>
        <w:top w:val="none" w:sz="0" w:space="0" w:color="auto"/>
        <w:left w:val="none" w:sz="0" w:space="0" w:color="auto"/>
        <w:bottom w:val="none" w:sz="0" w:space="0" w:color="auto"/>
        <w:right w:val="none" w:sz="0" w:space="0" w:color="auto"/>
      </w:divBdr>
    </w:div>
    <w:div w:id="441534498">
      <w:bodyDiv w:val="1"/>
      <w:marLeft w:val="0"/>
      <w:marRight w:val="0"/>
      <w:marTop w:val="0"/>
      <w:marBottom w:val="0"/>
      <w:divBdr>
        <w:top w:val="none" w:sz="0" w:space="0" w:color="auto"/>
        <w:left w:val="none" w:sz="0" w:space="0" w:color="auto"/>
        <w:bottom w:val="none" w:sz="0" w:space="0" w:color="auto"/>
        <w:right w:val="none" w:sz="0" w:space="0" w:color="auto"/>
      </w:divBdr>
    </w:div>
    <w:div w:id="441536916">
      <w:bodyDiv w:val="1"/>
      <w:marLeft w:val="0"/>
      <w:marRight w:val="0"/>
      <w:marTop w:val="0"/>
      <w:marBottom w:val="0"/>
      <w:divBdr>
        <w:top w:val="none" w:sz="0" w:space="0" w:color="auto"/>
        <w:left w:val="none" w:sz="0" w:space="0" w:color="auto"/>
        <w:bottom w:val="none" w:sz="0" w:space="0" w:color="auto"/>
        <w:right w:val="none" w:sz="0" w:space="0" w:color="auto"/>
      </w:divBdr>
    </w:div>
    <w:div w:id="441538600">
      <w:bodyDiv w:val="1"/>
      <w:marLeft w:val="0"/>
      <w:marRight w:val="0"/>
      <w:marTop w:val="0"/>
      <w:marBottom w:val="0"/>
      <w:divBdr>
        <w:top w:val="none" w:sz="0" w:space="0" w:color="auto"/>
        <w:left w:val="none" w:sz="0" w:space="0" w:color="auto"/>
        <w:bottom w:val="none" w:sz="0" w:space="0" w:color="auto"/>
        <w:right w:val="none" w:sz="0" w:space="0" w:color="auto"/>
      </w:divBdr>
    </w:div>
    <w:div w:id="441540097">
      <w:bodyDiv w:val="1"/>
      <w:marLeft w:val="0"/>
      <w:marRight w:val="0"/>
      <w:marTop w:val="0"/>
      <w:marBottom w:val="0"/>
      <w:divBdr>
        <w:top w:val="none" w:sz="0" w:space="0" w:color="auto"/>
        <w:left w:val="none" w:sz="0" w:space="0" w:color="auto"/>
        <w:bottom w:val="none" w:sz="0" w:space="0" w:color="auto"/>
        <w:right w:val="none" w:sz="0" w:space="0" w:color="auto"/>
      </w:divBdr>
    </w:div>
    <w:div w:id="441609727">
      <w:bodyDiv w:val="1"/>
      <w:marLeft w:val="0"/>
      <w:marRight w:val="0"/>
      <w:marTop w:val="0"/>
      <w:marBottom w:val="0"/>
      <w:divBdr>
        <w:top w:val="none" w:sz="0" w:space="0" w:color="auto"/>
        <w:left w:val="none" w:sz="0" w:space="0" w:color="auto"/>
        <w:bottom w:val="none" w:sz="0" w:space="0" w:color="auto"/>
        <w:right w:val="none" w:sz="0" w:space="0" w:color="auto"/>
      </w:divBdr>
    </w:div>
    <w:div w:id="441654642">
      <w:bodyDiv w:val="1"/>
      <w:marLeft w:val="0"/>
      <w:marRight w:val="0"/>
      <w:marTop w:val="0"/>
      <w:marBottom w:val="0"/>
      <w:divBdr>
        <w:top w:val="none" w:sz="0" w:space="0" w:color="auto"/>
        <w:left w:val="none" w:sz="0" w:space="0" w:color="auto"/>
        <w:bottom w:val="none" w:sz="0" w:space="0" w:color="auto"/>
        <w:right w:val="none" w:sz="0" w:space="0" w:color="auto"/>
      </w:divBdr>
    </w:div>
    <w:div w:id="441654705">
      <w:bodyDiv w:val="1"/>
      <w:marLeft w:val="0"/>
      <w:marRight w:val="0"/>
      <w:marTop w:val="0"/>
      <w:marBottom w:val="0"/>
      <w:divBdr>
        <w:top w:val="none" w:sz="0" w:space="0" w:color="auto"/>
        <w:left w:val="none" w:sz="0" w:space="0" w:color="auto"/>
        <w:bottom w:val="none" w:sz="0" w:space="0" w:color="auto"/>
        <w:right w:val="none" w:sz="0" w:space="0" w:color="auto"/>
      </w:divBdr>
    </w:div>
    <w:div w:id="441655813">
      <w:bodyDiv w:val="1"/>
      <w:marLeft w:val="0"/>
      <w:marRight w:val="0"/>
      <w:marTop w:val="0"/>
      <w:marBottom w:val="0"/>
      <w:divBdr>
        <w:top w:val="none" w:sz="0" w:space="0" w:color="auto"/>
        <w:left w:val="none" w:sz="0" w:space="0" w:color="auto"/>
        <w:bottom w:val="none" w:sz="0" w:space="0" w:color="auto"/>
        <w:right w:val="none" w:sz="0" w:space="0" w:color="auto"/>
      </w:divBdr>
    </w:div>
    <w:div w:id="441728240">
      <w:bodyDiv w:val="1"/>
      <w:marLeft w:val="0"/>
      <w:marRight w:val="0"/>
      <w:marTop w:val="0"/>
      <w:marBottom w:val="0"/>
      <w:divBdr>
        <w:top w:val="none" w:sz="0" w:space="0" w:color="auto"/>
        <w:left w:val="none" w:sz="0" w:space="0" w:color="auto"/>
        <w:bottom w:val="none" w:sz="0" w:space="0" w:color="auto"/>
        <w:right w:val="none" w:sz="0" w:space="0" w:color="auto"/>
      </w:divBdr>
    </w:div>
    <w:div w:id="441730222">
      <w:bodyDiv w:val="1"/>
      <w:marLeft w:val="0"/>
      <w:marRight w:val="0"/>
      <w:marTop w:val="0"/>
      <w:marBottom w:val="0"/>
      <w:divBdr>
        <w:top w:val="none" w:sz="0" w:space="0" w:color="auto"/>
        <w:left w:val="none" w:sz="0" w:space="0" w:color="auto"/>
        <w:bottom w:val="none" w:sz="0" w:space="0" w:color="auto"/>
        <w:right w:val="none" w:sz="0" w:space="0" w:color="auto"/>
      </w:divBdr>
    </w:div>
    <w:div w:id="441731682">
      <w:bodyDiv w:val="1"/>
      <w:marLeft w:val="0"/>
      <w:marRight w:val="0"/>
      <w:marTop w:val="0"/>
      <w:marBottom w:val="0"/>
      <w:divBdr>
        <w:top w:val="none" w:sz="0" w:space="0" w:color="auto"/>
        <w:left w:val="none" w:sz="0" w:space="0" w:color="auto"/>
        <w:bottom w:val="none" w:sz="0" w:space="0" w:color="auto"/>
        <w:right w:val="none" w:sz="0" w:space="0" w:color="auto"/>
      </w:divBdr>
    </w:div>
    <w:div w:id="441732853">
      <w:bodyDiv w:val="1"/>
      <w:marLeft w:val="0"/>
      <w:marRight w:val="0"/>
      <w:marTop w:val="0"/>
      <w:marBottom w:val="0"/>
      <w:divBdr>
        <w:top w:val="none" w:sz="0" w:space="0" w:color="auto"/>
        <w:left w:val="none" w:sz="0" w:space="0" w:color="auto"/>
        <w:bottom w:val="none" w:sz="0" w:space="0" w:color="auto"/>
        <w:right w:val="none" w:sz="0" w:space="0" w:color="auto"/>
      </w:divBdr>
    </w:div>
    <w:div w:id="441799730">
      <w:bodyDiv w:val="1"/>
      <w:marLeft w:val="0"/>
      <w:marRight w:val="0"/>
      <w:marTop w:val="0"/>
      <w:marBottom w:val="0"/>
      <w:divBdr>
        <w:top w:val="none" w:sz="0" w:space="0" w:color="auto"/>
        <w:left w:val="none" w:sz="0" w:space="0" w:color="auto"/>
        <w:bottom w:val="none" w:sz="0" w:space="0" w:color="auto"/>
        <w:right w:val="none" w:sz="0" w:space="0" w:color="auto"/>
      </w:divBdr>
    </w:div>
    <w:div w:id="441805625">
      <w:bodyDiv w:val="1"/>
      <w:marLeft w:val="0"/>
      <w:marRight w:val="0"/>
      <w:marTop w:val="0"/>
      <w:marBottom w:val="0"/>
      <w:divBdr>
        <w:top w:val="none" w:sz="0" w:space="0" w:color="auto"/>
        <w:left w:val="none" w:sz="0" w:space="0" w:color="auto"/>
        <w:bottom w:val="none" w:sz="0" w:space="0" w:color="auto"/>
        <w:right w:val="none" w:sz="0" w:space="0" w:color="auto"/>
      </w:divBdr>
    </w:div>
    <w:div w:id="441807164">
      <w:bodyDiv w:val="1"/>
      <w:marLeft w:val="0"/>
      <w:marRight w:val="0"/>
      <w:marTop w:val="0"/>
      <w:marBottom w:val="0"/>
      <w:divBdr>
        <w:top w:val="none" w:sz="0" w:space="0" w:color="auto"/>
        <w:left w:val="none" w:sz="0" w:space="0" w:color="auto"/>
        <w:bottom w:val="none" w:sz="0" w:space="0" w:color="auto"/>
        <w:right w:val="none" w:sz="0" w:space="0" w:color="auto"/>
      </w:divBdr>
    </w:div>
    <w:div w:id="441874894">
      <w:bodyDiv w:val="1"/>
      <w:marLeft w:val="0"/>
      <w:marRight w:val="0"/>
      <w:marTop w:val="0"/>
      <w:marBottom w:val="0"/>
      <w:divBdr>
        <w:top w:val="none" w:sz="0" w:space="0" w:color="auto"/>
        <w:left w:val="none" w:sz="0" w:space="0" w:color="auto"/>
        <w:bottom w:val="none" w:sz="0" w:space="0" w:color="auto"/>
        <w:right w:val="none" w:sz="0" w:space="0" w:color="auto"/>
      </w:divBdr>
    </w:div>
    <w:div w:id="441924425">
      <w:bodyDiv w:val="1"/>
      <w:marLeft w:val="0"/>
      <w:marRight w:val="0"/>
      <w:marTop w:val="0"/>
      <w:marBottom w:val="0"/>
      <w:divBdr>
        <w:top w:val="none" w:sz="0" w:space="0" w:color="auto"/>
        <w:left w:val="none" w:sz="0" w:space="0" w:color="auto"/>
        <w:bottom w:val="none" w:sz="0" w:space="0" w:color="auto"/>
        <w:right w:val="none" w:sz="0" w:space="0" w:color="auto"/>
      </w:divBdr>
    </w:div>
    <w:div w:id="441997935">
      <w:bodyDiv w:val="1"/>
      <w:marLeft w:val="0"/>
      <w:marRight w:val="0"/>
      <w:marTop w:val="0"/>
      <w:marBottom w:val="0"/>
      <w:divBdr>
        <w:top w:val="none" w:sz="0" w:space="0" w:color="auto"/>
        <w:left w:val="none" w:sz="0" w:space="0" w:color="auto"/>
        <w:bottom w:val="none" w:sz="0" w:space="0" w:color="auto"/>
        <w:right w:val="none" w:sz="0" w:space="0" w:color="auto"/>
      </w:divBdr>
    </w:div>
    <w:div w:id="442118033">
      <w:bodyDiv w:val="1"/>
      <w:marLeft w:val="0"/>
      <w:marRight w:val="0"/>
      <w:marTop w:val="0"/>
      <w:marBottom w:val="0"/>
      <w:divBdr>
        <w:top w:val="none" w:sz="0" w:space="0" w:color="auto"/>
        <w:left w:val="none" w:sz="0" w:space="0" w:color="auto"/>
        <w:bottom w:val="none" w:sz="0" w:space="0" w:color="auto"/>
        <w:right w:val="none" w:sz="0" w:space="0" w:color="auto"/>
      </w:divBdr>
    </w:div>
    <w:div w:id="442190844">
      <w:bodyDiv w:val="1"/>
      <w:marLeft w:val="0"/>
      <w:marRight w:val="0"/>
      <w:marTop w:val="0"/>
      <w:marBottom w:val="0"/>
      <w:divBdr>
        <w:top w:val="none" w:sz="0" w:space="0" w:color="auto"/>
        <w:left w:val="none" w:sz="0" w:space="0" w:color="auto"/>
        <w:bottom w:val="none" w:sz="0" w:space="0" w:color="auto"/>
        <w:right w:val="none" w:sz="0" w:space="0" w:color="auto"/>
      </w:divBdr>
    </w:div>
    <w:div w:id="442190888">
      <w:bodyDiv w:val="1"/>
      <w:marLeft w:val="0"/>
      <w:marRight w:val="0"/>
      <w:marTop w:val="0"/>
      <w:marBottom w:val="0"/>
      <w:divBdr>
        <w:top w:val="none" w:sz="0" w:space="0" w:color="auto"/>
        <w:left w:val="none" w:sz="0" w:space="0" w:color="auto"/>
        <w:bottom w:val="none" w:sz="0" w:space="0" w:color="auto"/>
        <w:right w:val="none" w:sz="0" w:space="0" w:color="auto"/>
      </w:divBdr>
    </w:div>
    <w:div w:id="442192495">
      <w:bodyDiv w:val="1"/>
      <w:marLeft w:val="0"/>
      <w:marRight w:val="0"/>
      <w:marTop w:val="0"/>
      <w:marBottom w:val="0"/>
      <w:divBdr>
        <w:top w:val="none" w:sz="0" w:space="0" w:color="auto"/>
        <w:left w:val="none" w:sz="0" w:space="0" w:color="auto"/>
        <w:bottom w:val="none" w:sz="0" w:space="0" w:color="auto"/>
        <w:right w:val="none" w:sz="0" w:space="0" w:color="auto"/>
      </w:divBdr>
    </w:div>
    <w:div w:id="442264591">
      <w:bodyDiv w:val="1"/>
      <w:marLeft w:val="0"/>
      <w:marRight w:val="0"/>
      <w:marTop w:val="0"/>
      <w:marBottom w:val="0"/>
      <w:divBdr>
        <w:top w:val="none" w:sz="0" w:space="0" w:color="auto"/>
        <w:left w:val="none" w:sz="0" w:space="0" w:color="auto"/>
        <w:bottom w:val="none" w:sz="0" w:space="0" w:color="auto"/>
        <w:right w:val="none" w:sz="0" w:space="0" w:color="auto"/>
      </w:divBdr>
    </w:div>
    <w:div w:id="442269051">
      <w:bodyDiv w:val="1"/>
      <w:marLeft w:val="0"/>
      <w:marRight w:val="0"/>
      <w:marTop w:val="0"/>
      <w:marBottom w:val="0"/>
      <w:divBdr>
        <w:top w:val="none" w:sz="0" w:space="0" w:color="auto"/>
        <w:left w:val="none" w:sz="0" w:space="0" w:color="auto"/>
        <w:bottom w:val="none" w:sz="0" w:space="0" w:color="auto"/>
        <w:right w:val="none" w:sz="0" w:space="0" w:color="auto"/>
      </w:divBdr>
    </w:div>
    <w:div w:id="442381391">
      <w:bodyDiv w:val="1"/>
      <w:marLeft w:val="0"/>
      <w:marRight w:val="0"/>
      <w:marTop w:val="0"/>
      <w:marBottom w:val="0"/>
      <w:divBdr>
        <w:top w:val="none" w:sz="0" w:space="0" w:color="auto"/>
        <w:left w:val="none" w:sz="0" w:space="0" w:color="auto"/>
        <w:bottom w:val="none" w:sz="0" w:space="0" w:color="auto"/>
        <w:right w:val="none" w:sz="0" w:space="0" w:color="auto"/>
      </w:divBdr>
    </w:div>
    <w:div w:id="442461569">
      <w:bodyDiv w:val="1"/>
      <w:marLeft w:val="0"/>
      <w:marRight w:val="0"/>
      <w:marTop w:val="0"/>
      <w:marBottom w:val="0"/>
      <w:divBdr>
        <w:top w:val="none" w:sz="0" w:space="0" w:color="auto"/>
        <w:left w:val="none" w:sz="0" w:space="0" w:color="auto"/>
        <w:bottom w:val="none" w:sz="0" w:space="0" w:color="auto"/>
        <w:right w:val="none" w:sz="0" w:space="0" w:color="auto"/>
      </w:divBdr>
    </w:div>
    <w:div w:id="442463780">
      <w:bodyDiv w:val="1"/>
      <w:marLeft w:val="0"/>
      <w:marRight w:val="0"/>
      <w:marTop w:val="0"/>
      <w:marBottom w:val="0"/>
      <w:divBdr>
        <w:top w:val="none" w:sz="0" w:space="0" w:color="auto"/>
        <w:left w:val="none" w:sz="0" w:space="0" w:color="auto"/>
        <w:bottom w:val="none" w:sz="0" w:space="0" w:color="auto"/>
        <w:right w:val="none" w:sz="0" w:space="0" w:color="auto"/>
      </w:divBdr>
    </w:div>
    <w:div w:id="442573116">
      <w:bodyDiv w:val="1"/>
      <w:marLeft w:val="0"/>
      <w:marRight w:val="0"/>
      <w:marTop w:val="0"/>
      <w:marBottom w:val="0"/>
      <w:divBdr>
        <w:top w:val="none" w:sz="0" w:space="0" w:color="auto"/>
        <w:left w:val="none" w:sz="0" w:space="0" w:color="auto"/>
        <w:bottom w:val="none" w:sz="0" w:space="0" w:color="auto"/>
        <w:right w:val="none" w:sz="0" w:space="0" w:color="auto"/>
      </w:divBdr>
    </w:div>
    <w:div w:id="442573468">
      <w:bodyDiv w:val="1"/>
      <w:marLeft w:val="0"/>
      <w:marRight w:val="0"/>
      <w:marTop w:val="0"/>
      <w:marBottom w:val="0"/>
      <w:divBdr>
        <w:top w:val="none" w:sz="0" w:space="0" w:color="auto"/>
        <w:left w:val="none" w:sz="0" w:space="0" w:color="auto"/>
        <w:bottom w:val="none" w:sz="0" w:space="0" w:color="auto"/>
        <w:right w:val="none" w:sz="0" w:space="0" w:color="auto"/>
      </w:divBdr>
    </w:div>
    <w:div w:id="442577067">
      <w:bodyDiv w:val="1"/>
      <w:marLeft w:val="0"/>
      <w:marRight w:val="0"/>
      <w:marTop w:val="0"/>
      <w:marBottom w:val="0"/>
      <w:divBdr>
        <w:top w:val="none" w:sz="0" w:space="0" w:color="auto"/>
        <w:left w:val="none" w:sz="0" w:space="0" w:color="auto"/>
        <w:bottom w:val="none" w:sz="0" w:space="0" w:color="auto"/>
        <w:right w:val="none" w:sz="0" w:space="0" w:color="auto"/>
      </w:divBdr>
    </w:div>
    <w:div w:id="442699534">
      <w:bodyDiv w:val="1"/>
      <w:marLeft w:val="0"/>
      <w:marRight w:val="0"/>
      <w:marTop w:val="0"/>
      <w:marBottom w:val="0"/>
      <w:divBdr>
        <w:top w:val="none" w:sz="0" w:space="0" w:color="auto"/>
        <w:left w:val="none" w:sz="0" w:space="0" w:color="auto"/>
        <w:bottom w:val="none" w:sz="0" w:space="0" w:color="auto"/>
        <w:right w:val="none" w:sz="0" w:space="0" w:color="auto"/>
      </w:divBdr>
    </w:div>
    <w:div w:id="442727553">
      <w:bodyDiv w:val="1"/>
      <w:marLeft w:val="0"/>
      <w:marRight w:val="0"/>
      <w:marTop w:val="0"/>
      <w:marBottom w:val="0"/>
      <w:divBdr>
        <w:top w:val="none" w:sz="0" w:space="0" w:color="auto"/>
        <w:left w:val="none" w:sz="0" w:space="0" w:color="auto"/>
        <w:bottom w:val="none" w:sz="0" w:space="0" w:color="auto"/>
        <w:right w:val="none" w:sz="0" w:space="0" w:color="auto"/>
      </w:divBdr>
    </w:div>
    <w:div w:id="442845759">
      <w:bodyDiv w:val="1"/>
      <w:marLeft w:val="0"/>
      <w:marRight w:val="0"/>
      <w:marTop w:val="0"/>
      <w:marBottom w:val="0"/>
      <w:divBdr>
        <w:top w:val="none" w:sz="0" w:space="0" w:color="auto"/>
        <w:left w:val="none" w:sz="0" w:space="0" w:color="auto"/>
        <w:bottom w:val="none" w:sz="0" w:space="0" w:color="auto"/>
        <w:right w:val="none" w:sz="0" w:space="0" w:color="auto"/>
      </w:divBdr>
    </w:div>
    <w:div w:id="442845923">
      <w:bodyDiv w:val="1"/>
      <w:marLeft w:val="0"/>
      <w:marRight w:val="0"/>
      <w:marTop w:val="0"/>
      <w:marBottom w:val="0"/>
      <w:divBdr>
        <w:top w:val="none" w:sz="0" w:space="0" w:color="auto"/>
        <w:left w:val="none" w:sz="0" w:space="0" w:color="auto"/>
        <w:bottom w:val="none" w:sz="0" w:space="0" w:color="auto"/>
        <w:right w:val="none" w:sz="0" w:space="0" w:color="auto"/>
      </w:divBdr>
    </w:div>
    <w:div w:id="442893229">
      <w:bodyDiv w:val="1"/>
      <w:marLeft w:val="0"/>
      <w:marRight w:val="0"/>
      <w:marTop w:val="0"/>
      <w:marBottom w:val="0"/>
      <w:divBdr>
        <w:top w:val="none" w:sz="0" w:space="0" w:color="auto"/>
        <w:left w:val="none" w:sz="0" w:space="0" w:color="auto"/>
        <w:bottom w:val="none" w:sz="0" w:space="0" w:color="auto"/>
        <w:right w:val="none" w:sz="0" w:space="0" w:color="auto"/>
      </w:divBdr>
    </w:div>
    <w:div w:id="442961913">
      <w:bodyDiv w:val="1"/>
      <w:marLeft w:val="0"/>
      <w:marRight w:val="0"/>
      <w:marTop w:val="0"/>
      <w:marBottom w:val="0"/>
      <w:divBdr>
        <w:top w:val="none" w:sz="0" w:space="0" w:color="auto"/>
        <w:left w:val="none" w:sz="0" w:space="0" w:color="auto"/>
        <w:bottom w:val="none" w:sz="0" w:space="0" w:color="auto"/>
        <w:right w:val="none" w:sz="0" w:space="0" w:color="auto"/>
      </w:divBdr>
    </w:div>
    <w:div w:id="442962843">
      <w:bodyDiv w:val="1"/>
      <w:marLeft w:val="0"/>
      <w:marRight w:val="0"/>
      <w:marTop w:val="0"/>
      <w:marBottom w:val="0"/>
      <w:divBdr>
        <w:top w:val="none" w:sz="0" w:space="0" w:color="auto"/>
        <w:left w:val="none" w:sz="0" w:space="0" w:color="auto"/>
        <w:bottom w:val="none" w:sz="0" w:space="0" w:color="auto"/>
        <w:right w:val="none" w:sz="0" w:space="0" w:color="auto"/>
      </w:divBdr>
    </w:div>
    <w:div w:id="443037892">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43116713">
      <w:bodyDiv w:val="1"/>
      <w:marLeft w:val="0"/>
      <w:marRight w:val="0"/>
      <w:marTop w:val="0"/>
      <w:marBottom w:val="0"/>
      <w:divBdr>
        <w:top w:val="none" w:sz="0" w:space="0" w:color="auto"/>
        <w:left w:val="none" w:sz="0" w:space="0" w:color="auto"/>
        <w:bottom w:val="none" w:sz="0" w:space="0" w:color="auto"/>
        <w:right w:val="none" w:sz="0" w:space="0" w:color="auto"/>
      </w:divBdr>
    </w:div>
    <w:div w:id="443117623">
      <w:bodyDiv w:val="1"/>
      <w:marLeft w:val="0"/>
      <w:marRight w:val="0"/>
      <w:marTop w:val="0"/>
      <w:marBottom w:val="0"/>
      <w:divBdr>
        <w:top w:val="none" w:sz="0" w:space="0" w:color="auto"/>
        <w:left w:val="none" w:sz="0" w:space="0" w:color="auto"/>
        <w:bottom w:val="none" w:sz="0" w:space="0" w:color="auto"/>
        <w:right w:val="none" w:sz="0" w:space="0" w:color="auto"/>
      </w:divBdr>
    </w:div>
    <w:div w:id="443118366">
      <w:bodyDiv w:val="1"/>
      <w:marLeft w:val="0"/>
      <w:marRight w:val="0"/>
      <w:marTop w:val="0"/>
      <w:marBottom w:val="0"/>
      <w:divBdr>
        <w:top w:val="none" w:sz="0" w:space="0" w:color="auto"/>
        <w:left w:val="none" w:sz="0" w:space="0" w:color="auto"/>
        <w:bottom w:val="none" w:sz="0" w:space="0" w:color="auto"/>
        <w:right w:val="none" w:sz="0" w:space="0" w:color="auto"/>
      </w:divBdr>
    </w:div>
    <w:div w:id="443160471">
      <w:bodyDiv w:val="1"/>
      <w:marLeft w:val="0"/>
      <w:marRight w:val="0"/>
      <w:marTop w:val="0"/>
      <w:marBottom w:val="0"/>
      <w:divBdr>
        <w:top w:val="none" w:sz="0" w:space="0" w:color="auto"/>
        <w:left w:val="none" w:sz="0" w:space="0" w:color="auto"/>
        <w:bottom w:val="none" w:sz="0" w:space="0" w:color="auto"/>
        <w:right w:val="none" w:sz="0" w:space="0" w:color="auto"/>
      </w:divBdr>
    </w:div>
    <w:div w:id="443227995">
      <w:bodyDiv w:val="1"/>
      <w:marLeft w:val="0"/>
      <w:marRight w:val="0"/>
      <w:marTop w:val="0"/>
      <w:marBottom w:val="0"/>
      <w:divBdr>
        <w:top w:val="none" w:sz="0" w:space="0" w:color="auto"/>
        <w:left w:val="none" w:sz="0" w:space="0" w:color="auto"/>
        <w:bottom w:val="none" w:sz="0" w:space="0" w:color="auto"/>
        <w:right w:val="none" w:sz="0" w:space="0" w:color="auto"/>
      </w:divBdr>
    </w:div>
    <w:div w:id="443229302">
      <w:bodyDiv w:val="1"/>
      <w:marLeft w:val="0"/>
      <w:marRight w:val="0"/>
      <w:marTop w:val="0"/>
      <w:marBottom w:val="0"/>
      <w:divBdr>
        <w:top w:val="none" w:sz="0" w:space="0" w:color="auto"/>
        <w:left w:val="none" w:sz="0" w:space="0" w:color="auto"/>
        <w:bottom w:val="none" w:sz="0" w:space="0" w:color="auto"/>
        <w:right w:val="none" w:sz="0" w:space="0" w:color="auto"/>
      </w:divBdr>
    </w:div>
    <w:div w:id="443231912">
      <w:bodyDiv w:val="1"/>
      <w:marLeft w:val="0"/>
      <w:marRight w:val="0"/>
      <w:marTop w:val="0"/>
      <w:marBottom w:val="0"/>
      <w:divBdr>
        <w:top w:val="none" w:sz="0" w:space="0" w:color="auto"/>
        <w:left w:val="none" w:sz="0" w:space="0" w:color="auto"/>
        <w:bottom w:val="none" w:sz="0" w:space="0" w:color="auto"/>
        <w:right w:val="none" w:sz="0" w:space="0" w:color="auto"/>
      </w:divBdr>
    </w:div>
    <w:div w:id="443234961">
      <w:bodyDiv w:val="1"/>
      <w:marLeft w:val="0"/>
      <w:marRight w:val="0"/>
      <w:marTop w:val="0"/>
      <w:marBottom w:val="0"/>
      <w:divBdr>
        <w:top w:val="none" w:sz="0" w:space="0" w:color="auto"/>
        <w:left w:val="none" w:sz="0" w:space="0" w:color="auto"/>
        <w:bottom w:val="none" w:sz="0" w:space="0" w:color="auto"/>
        <w:right w:val="none" w:sz="0" w:space="0" w:color="auto"/>
      </w:divBdr>
    </w:div>
    <w:div w:id="443235176">
      <w:bodyDiv w:val="1"/>
      <w:marLeft w:val="0"/>
      <w:marRight w:val="0"/>
      <w:marTop w:val="0"/>
      <w:marBottom w:val="0"/>
      <w:divBdr>
        <w:top w:val="none" w:sz="0" w:space="0" w:color="auto"/>
        <w:left w:val="none" w:sz="0" w:space="0" w:color="auto"/>
        <w:bottom w:val="none" w:sz="0" w:space="0" w:color="auto"/>
        <w:right w:val="none" w:sz="0" w:space="0" w:color="auto"/>
      </w:divBdr>
    </w:div>
    <w:div w:id="443236969">
      <w:bodyDiv w:val="1"/>
      <w:marLeft w:val="0"/>
      <w:marRight w:val="0"/>
      <w:marTop w:val="0"/>
      <w:marBottom w:val="0"/>
      <w:divBdr>
        <w:top w:val="none" w:sz="0" w:space="0" w:color="auto"/>
        <w:left w:val="none" w:sz="0" w:space="0" w:color="auto"/>
        <w:bottom w:val="none" w:sz="0" w:space="0" w:color="auto"/>
        <w:right w:val="none" w:sz="0" w:space="0" w:color="auto"/>
      </w:divBdr>
    </w:div>
    <w:div w:id="443304690">
      <w:bodyDiv w:val="1"/>
      <w:marLeft w:val="0"/>
      <w:marRight w:val="0"/>
      <w:marTop w:val="0"/>
      <w:marBottom w:val="0"/>
      <w:divBdr>
        <w:top w:val="none" w:sz="0" w:space="0" w:color="auto"/>
        <w:left w:val="none" w:sz="0" w:space="0" w:color="auto"/>
        <w:bottom w:val="none" w:sz="0" w:space="0" w:color="auto"/>
        <w:right w:val="none" w:sz="0" w:space="0" w:color="auto"/>
      </w:divBdr>
    </w:div>
    <w:div w:id="443305016">
      <w:bodyDiv w:val="1"/>
      <w:marLeft w:val="0"/>
      <w:marRight w:val="0"/>
      <w:marTop w:val="0"/>
      <w:marBottom w:val="0"/>
      <w:divBdr>
        <w:top w:val="none" w:sz="0" w:space="0" w:color="auto"/>
        <w:left w:val="none" w:sz="0" w:space="0" w:color="auto"/>
        <w:bottom w:val="none" w:sz="0" w:space="0" w:color="auto"/>
        <w:right w:val="none" w:sz="0" w:space="0" w:color="auto"/>
      </w:divBdr>
    </w:div>
    <w:div w:id="443306006">
      <w:bodyDiv w:val="1"/>
      <w:marLeft w:val="0"/>
      <w:marRight w:val="0"/>
      <w:marTop w:val="0"/>
      <w:marBottom w:val="0"/>
      <w:divBdr>
        <w:top w:val="none" w:sz="0" w:space="0" w:color="auto"/>
        <w:left w:val="none" w:sz="0" w:space="0" w:color="auto"/>
        <w:bottom w:val="none" w:sz="0" w:space="0" w:color="auto"/>
        <w:right w:val="none" w:sz="0" w:space="0" w:color="auto"/>
      </w:divBdr>
    </w:div>
    <w:div w:id="443308882">
      <w:bodyDiv w:val="1"/>
      <w:marLeft w:val="0"/>
      <w:marRight w:val="0"/>
      <w:marTop w:val="0"/>
      <w:marBottom w:val="0"/>
      <w:divBdr>
        <w:top w:val="none" w:sz="0" w:space="0" w:color="auto"/>
        <w:left w:val="none" w:sz="0" w:space="0" w:color="auto"/>
        <w:bottom w:val="none" w:sz="0" w:space="0" w:color="auto"/>
        <w:right w:val="none" w:sz="0" w:space="0" w:color="auto"/>
      </w:divBdr>
    </w:div>
    <w:div w:id="443312098">
      <w:bodyDiv w:val="1"/>
      <w:marLeft w:val="0"/>
      <w:marRight w:val="0"/>
      <w:marTop w:val="0"/>
      <w:marBottom w:val="0"/>
      <w:divBdr>
        <w:top w:val="none" w:sz="0" w:space="0" w:color="auto"/>
        <w:left w:val="none" w:sz="0" w:space="0" w:color="auto"/>
        <w:bottom w:val="none" w:sz="0" w:space="0" w:color="auto"/>
        <w:right w:val="none" w:sz="0" w:space="0" w:color="auto"/>
      </w:divBdr>
    </w:div>
    <w:div w:id="443312481">
      <w:bodyDiv w:val="1"/>
      <w:marLeft w:val="0"/>
      <w:marRight w:val="0"/>
      <w:marTop w:val="0"/>
      <w:marBottom w:val="0"/>
      <w:divBdr>
        <w:top w:val="none" w:sz="0" w:space="0" w:color="auto"/>
        <w:left w:val="none" w:sz="0" w:space="0" w:color="auto"/>
        <w:bottom w:val="none" w:sz="0" w:space="0" w:color="auto"/>
        <w:right w:val="none" w:sz="0" w:space="0" w:color="auto"/>
      </w:divBdr>
    </w:div>
    <w:div w:id="443379959">
      <w:bodyDiv w:val="1"/>
      <w:marLeft w:val="0"/>
      <w:marRight w:val="0"/>
      <w:marTop w:val="0"/>
      <w:marBottom w:val="0"/>
      <w:divBdr>
        <w:top w:val="none" w:sz="0" w:space="0" w:color="auto"/>
        <w:left w:val="none" w:sz="0" w:space="0" w:color="auto"/>
        <w:bottom w:val="none" w:sz="0" w:space="0" w:color="auto"/>
        <w:right w:val="none" w:sz="0" w:space="0" w:color="auto"/>
      </w:divBdr>
    </w:div>
    <w:div w:id="443422551">
      <w:bodyDiv w:val="1"/>
      <w:marLeft w:val="0"/>
      <w:marRight w:val="0"/>
      <w:marTop w:val="0"/>
      <w:marBottom w:val="0"/>
      <w:divBdr>
        <w:top w:val="none" w:sz="0" w:space="0" w:color="auto"/>
        <w:left w:val="none" w:sz="0" w:space="0" w:color="auto"/>
        <w:bottom w:val="none" w:sz="0" w:space="0" w:color="auto"/>
        <w:right w:val="none" w:sz="0" w:space="0" w:color="auto"/>
      </w:divBdr>
    </w:div>
    <w:div w:id="443430156">
      <w:bodyDiv w:val="1"/>
      <w:marLeft w:val="0"/>
      <w:marRight w:val="0"/>
      <w:marTop w:val="0"/>
      <w:marBottom w:val="0"/>
      <w:divBdr>
        <w:top w:val="none" w:sz="0" w:space="0" w:color="auto"/>
        <w:left w:val="none" w:sz="0" w:space="0" w:color="auto"/>
        <w:bottom w:val="none" w:sz="0" w:space="0" w:color="auto"/>
        <w:right w:val="none" w:sz="0" w:space="0" w:color="auto"/>
      </w:divBdr>
    </w:div>
    <w:div w:id="443498035">
      <w:bodyDiv w:val="1"/>
      <w:marLeft w:val="0"/>
      <w:marRight w:val="0"/>
      <w:marTop w:val="0"/>
      <w:marBottom w:val="0"/>
      <w:divBdr>
        <w:top w:val="none" w:sz="0" w:space="0" w:color="auto"/>
        <w:left w:val="none" w:sz="0" w:space="0" w:color="auto"/>
        <w:bottom w:val="none" w:sz="0" w:space="0" w:color="auto"/>
        <w:right w:val="none" w:sz="0" w:space="0" w:color="auto"/>
      </w:divBdr>
    </w:div>
    <w:div w:id="443500153">
      <w:bodyDiv w:val="1"/>
      <w:marLeft w:val="0"/>
      <w:marRight w:val="0"/>
      <w:marTop w:val="0"/>
      <w:marBottom w:val="0"/>
      <w:divBdr>
        <w:top w:val="none" w:sz="0" w:space="0" w:color="auto"/>
        <w:left w:val="none" w:sz="0" w:space="0" w:color="auto"/>
        <w:bottom w:val="none" w:sz="0" w:space="0" w:color="auto"/>
        <w:right w:val="none" w:sz="0" w:space="0" w:color="auto"/>
      </w:divBdr>
    </w:div>
    <w:div w:id="443504353">
      <w:bodyDiv w:val="1"/>
      <w:marLeft w:val="0"/>
      <w:marRight w:val="0"/>
      <w:marTop w:val="0"/>
      <w:marBottom w:val="0"/>
      <w:divBdr>
        <w:top w:val="none" w:sz="0" w:space="0" w:color="auto"/>
        <w:left w:val="none" w:sz="0" w:space="0" w:color="auto"/>
        <w:bottom w:val="none" w:sz="0" w:space="0" w:color="auto"/>
        <w:right w:val="none" w:sz="0" w:space="0" w:color="auto"/>
      </w:divBdr>
    </w:div>
    <w:div w:id="443548032">
      <w:bodyDiv w:val="1"/>
      <w:marLeft w:val="0"/>
      <w:marRight w:val="0"/>
      <w:marTop w:val="0"/>
      <w:marBottom w:val="0"/>
      <w:divBdr>
        <w:top w:val="none" w:sz="0" w:space="0" w:color="auto"/>
        <w:left w:val="none" w:sz="0" w:space="0" w:color="auto"/>
        <w:bottom w:val="none" w:sz="0" w:space="0" w:color="auto"/>
        <w:right w:val="none" w:sz="0" w:space="0" w:color="auto"/>
      </w:divBdr>
    </w:div>
    <w:div w:id="443618922">
      <w:bodyDiv w:val="1"/>
      <w:marLeft w:val="0"/>
      <w:marRight w:val="0"/>
      <w:marTop w:val="0"/>
      <w:marBottom w:val="0"/>
      <w:divBdr>
        <w:top w:val="none" w:sz="0" w:space="0" w:color="auto"/>
        <w:left w:val="none" w:sz="0" w:space="0" w:color="auto"/>
        <w:bottom w:val="none" w:sz="0" w:space="0" w:color="auto"/>
        <w:right w:val="none" w:sz="0" w:space="0" w:color="auto"/>
      </w:divBdr>
    </w:div>
    <w:div w:id="443695530">
      <w:bodyDiv w:val="1"/>
      <w:marLeft w:val="0"/>
      <w:marRight w:val="0"/>
      <w:marTop w:val="0"/>
      <w:marBottom w:val="0"/>
      <w:divBdr>
        <w:top w:val="none" w:sz="0" w:space="0" w:color="auto"/>
        <w:left w:val="none" w:sz="0" w:space="0" w:color="auto"/>
        <w:bottom w:val="none" w:sz="0" w:space="0" w:color="auto"/>
        <w:right w:val="none" w:sz="0" w:space="0" w:color="auto"/>
      </w:divBdr>
    </w:div>
    <w:div w:id="443810243">
      <w:bodyDiv w:val="1"/>
      <w:marLeft w:val="0"/>
      <w:marRight w:val="0"/>
      <w:marTop w:val="0"/>
      <w:marBottom w:val="0"/>
      <w:divBdr>
        <w:top w:val="none" w:sz="0" w:space="0" w:color="auto"/>
        <w:left w:val="none" w:sz="0" w:space="0" w:color="auto"/>
        <w:bottom w:val="none" w:sz="0" w:space="0" w:color="auto"/>
        <w:right w:val="none" w:sz="0" w:space="0" w:color="auto"/>
      </w:divBdr>
    </w:div>
    <w:div w:id="443816155">
      <w:bodyDiv w:val="1"/>
      <w:marLeft w:val="0"/>
      <w:marRight w:val="0"/>
      <w:marTop w:val="0"/>
      <w:marBottom w:val="0"/>
      <w:divBdr>
        <w:top w:val="none" w:sz="0" w:space="0" w:color="auto"/>
        <w:left w:val="none" w:sz="0" w:space="0" w:color="auto"/>
        <w:bottom w:val="none" w:sz="0" w:space="0" w:color="auto"/>
        <w:right w:val="none" w:sz="0" w:space="0" w:color="auto"/>
      </w:divBdr>
    </w:div>
    <w:div w:id="443882934">
      <w:bodyDiv w:val="1"/>
      <w:marLeft w:val="0"/>
      <w:marRight w:val="0"/>
      <w:marTop w:val="0"/>
      <w:marBottom w:val="0"/>
      <w:divBdr>
        <w:top w:val="none" w:sz="0" w:space="0" w:color="auto"/>
        <w:left w:val="none" w:sz="0" w:space="0" w:color="auto"/>
        <w:bottom w:val="none" w:sz="0" w:space="0" w:color="auto"/>
        <w:right w:val="none" w:sz="0" w:space="0" w:color="auto"/>
      </w:divBdr>
    </w:div>
    <w:div w:id="444038027">
      <w:bodyDiv w:val="1"/>
      <w:marLeft w:val="0"/>
      <w:marRight w:val="0"/>
      <w:marTop w:val="0"/>
      <w:marBottom w:val="0"/>
      <w:divBdr>
        <w:top w:val="none" w:sz="0" w:space="0" w:color="auto"/>
        <w:left w:val="none" w:sz="0" w:space="0" w:color="auto"/>
        <w:bottom w:val="none" w:sz="0" w:space="0" w:color="auto"/>
        <w:right w:val="none" w:sz="0" w:space="0" w:color="auto"/>
      </w:divBdr>
    </w:div>
    <w:div w:id="444079267">
      <w:bodyDiv w:val="1"/>
      <w:marLeft w:val="0"/>
      <w:marRight w:val="0"/>
      <w:marTop w:val="0"/>
      <w:marBottom w:val="0"/>
      <w:divBdr>
        <w:top w:val="none" w:sz="0" w:space="0" w:color="auto"/>
        <w:left w:val="none" w:sz="0" w:space="0" w:color="auto"/>
        <w:bottom w:val="none" w:sz="0" w:space="0" w:color="auto"/>
        <w:right w:val="none" w:sz="0" w:space="0" w:color="auto"/>
      </w:divBdr>
    </w:div>
    <w:div w:id="444153681">
      <w:bodyDiv w:val="1"/>
      <w:marLeft w:val="0"/>
      <w:marRight w:val="0"/>
      <w:marTop w:val="0"/>
      <w:marBottom w:val="0"/>
      <w:divBdr>
        <w:top w:val="none" w:sz="0" w:space="0" w:color="auto"/>
        <w:left w:val="none" w:sz="0" w:space="0" w:color="auto"/>
        <w:bottom w:val="none" w:sz="0" w:space="0" w:color="auto"/>
        <w:right w:val="none" w:sz="0" w:space="0" w:color="auto"/>
      </w:divBdr>
    </w:div>
    <w:div w:id="444158402">
      <w:bodyDiv w:val="1"/>
      <w:marLeft w:val="0"/>
      <w:marRight w:val="0"/>
      <w:marTop w:val="0"/>
      <w:marBottom w:val="0"/>
      <w:divBdr>
        <w:top w:val="none" w:sz="0" w:space="0" w:color="auto"/>
        <w:left w:val="none" w:sz="0" w:space="0" w:color="auto"/>
        <w:bottom w:val="none" w:sz="0" w:space="0" w:color="auto"/>
        <w:right w:val="none" w:sz="0" w:space="0" w:color="auto"/>
      </w:divBdr>
    </w:div>
    <w:div w:id="444229164">
      <w:bodyDiv w:val="1"/>
      <w:marLeft w:val="0"/>
      <w:marRight w:val="0"/>
      <w:marTop w:val="0"/>
      <w:marBottom w:val="0"/>
      <w:divBdr>
        <w:top w:val="none" w:sz="0" w:space="0" w:color="auto"/>
        <w:left w:val="none" w:sz="0" w:space="0" w:color="auto"/>
        <w:bottom w:val="none" w:sz="0" w:space="0" w:color="auto"/>
        <w:right w:val="none" w:sz="0" w:space="0" w:color="auto"/>
      </w:divBdr>
    </w:div>
    <w:div w:id="444231146">
      <w:bodyDiv w:val="1"/>
      <w:marLeft w:val="0"/>
      <w:marRight w:val="0"/>
      <w:marTop w:val="0"/>
      <w:marBottom w:val="0"/>
      <w:divBdr>
        <w:top w:val="none" w:sz="0" w:space="0" w:color="auto"/>
        <w:left w:val="none" w:sz="0" w:space="0" w:color="auto"/>
        <w:bottom w:val="none" w:sz="0" w:space="0" w:color="auto"/>
        <w:right w:val="none" w:sz="0" w:space="0" w:color="auto"/>
      </w:divBdr>
    </w:div>
    <w:div w:id="444271279">
      <w:bodyDiv w:val="1"/>
      <w:marLeft w:val="0"/>
      <w:marRight w:val="0"/>
      <w:marTop w:val="0"/>
      <w:marBottom w:val="0"/>
      <w:divBdr>
        <w:top w:val="none" w:sz="0" w:space="0" w:color="auto"/>
        <w:left w:val="none" w:sz="0" w:space="0" w:color="auto"/>
        <w:bottom w:val="none" w:sz="0" w:space="0" w:color="auto"/>
        <w:right w:val="none" w:sz="0" w:space="0" w:color="auto"/>
      </w:divBdr>
    </w:div>
    <w:div w:id="444277879">
      <w:bodyDiv w:val="1"/>
      <w:marLeft w:val="0"/>
      <w:marRight w:val="0"/>
      <w:marTop w:val="0"/>
      <w:marBottom w:val="0"/>
      <w:divBdr>
        <w:top w:val="none" w:sz="0" w:space="0" w:color="auto"/>
        <w:left w:val="none" w:sz="0" w:space="0" w:color="auto"/>
        <w:bottom w:val="none" w:sz="0" w:space="0" w:color="auto"/>
        <w:right w:val="none" w:sz="0" w:space="0" w:color="auto"/>
      </w:divBdr>
    </w:div>
    <w:div w:id="444345321">
      <w:bodyDiv w:val="1"/>
      <w:marLeft w:val="0"/>
      <w:marRight w:val="0"/>
      <w:marTop w:val="0"/>
      <w:marBottom w:val="0"/>
      <w:divBdr>
        <w:top w:val="none" w:sz="0" w:space="0" w:color="auto"/>
        <w:left w:val="none" w:sz="0" w:space="0" w:color="auto"/>
        <w:bottom w:val="none" w:sz="0" w:space="0" w:color="auto"/>
        <w:right w:val="none" w:sz="0" w:space="0" w:color="auto"/>
      </w:divBdr>
    </w:div>
    <w:div w:id="444350023">
      <w:bodyDiv w:val="1"/>
      <w:marLeft w:val="0"/>
      <w:marRight w:val="0"/>
      <w:marTop w:val="0"/>
      <w:marBottom w:val="0"/>
      <w:divBdr>
        <w:top w:val="none" w:sz="0" w:space="0" w:color="auto"/>
        <w:left w:val="none" w:sz="0" w:space="0" w:color="auto"/>
        <w:bottom w:val="none" w:sz="0" w:space="0" w:color="auto"/>
        <w:right w:val="none" w:sz="0" w:space="0" w:color="auto"/>
      </w:divBdr>
    </w:div>
    <w:div w:id="444354092">
      <w:bodyDiv w:val="1"/>
      <w:marLeft w:val="0"/>
      <w:marRight w:val="0"/>
      <w:marTop w:val="0"/>
      <w:marBottom w:val="0"/>
      <w:divBdr>
        <w:top w:val="none" w:sz="0" w:space="0" w:color="auto"/>
        <w:left w:val="none" w:sz="0" w:space="0" w:color="auto"/>
        <w:bottom w:val="none" w:sz="0" w:space="0" w:color="auto"/>
        <w:right w:val="none" w:sz="0" w:space="0" w:color="auto"/>
      </w:divBdr>
    </w:div>
    <w:div w:id="444427866">
      <w:bodyDiv w:val="1"/>
      <w:marLeft w:val="0"/>
      <w:marRight w:val="0"/>
      <w:marTop w:val="0"/>
      <w:marBottom w:val="0"/>
      <w:divBdr>
        <w:top w:val="none" w:sz="0" w:space="0" w:color="auto"/>
        <w:left w:val="none" w:sz="0" w:space="0" w:color="auto"/>
        <w:bottom w:val="none" w:sz="0" w:space="0" w:color="auto"/>
        <w:right w:val="none" w:sz="0" w:space="0" w:color="auto"/>
      </w:divBdr>
    </w:div>
    <w:div w:id="444497750">
      <w:bodyDiv w:val="1"/>
      <w:marLeft w:val="0"/>
      <w:marRight w:val="0"/>
      <w:marTop w:val="0"/>
      <w:marBottom w:val="0"/>
      <w:divBdr>
        <w:top w:val="none" w:sz="0" w:space="0" w:color="auto"/>
        <w:left w:val="none" w:sz="0" w:space="0" w:color="auto"/>
        <w:bottom w:val="none" w:sz="0" w:space="0" w:color="auto"/>
        <w:right w:val="none" w:sz="0" w:space="0" w:color="auto"/>
      </w:divBdr>
    </w:div>
    <w:div w:id="444547957">
      <w:bodyDiv w:val="1"/>
      <w:marLeft w:val="0"/>
      <w:marRight w:val="0"/>
      <w:marTop w:val="0"/>
      <w:marBottom w:val="0"/>
      <w:divBdr>
        <w:top w:val="none" w:sz="0" w:space="0" w:color="auto"/>
        <w:left w:val="none" w:sz="0" w:space="0" w:color="auto"/>
        <w:bottom w:val="none" w:sz="0" w:space="0" w:color="auto"/>
        <w:right w:val="none" w:sz="0" w:space="0" w:color="auto"/>
      </w:divBdr>
    </w:div>
    <w:div w:id="444661935">
      <w:bodyDiv w:val="1"/>
      <w:marLeft w:val="0"/>
      <w:marRight w:val="0"/>
      <w:marTop w:val="0"/>
      <w:marBottom w:val="0"/>
      <w:divBdr>
        <w:top w:val="none" w:sz="0" w:space="0" w:color="auto"/>
        <w:left w:val="none" w:sz="0" w:space="0" w:color="auto"/>
        <w:bottom w:val="none" w:sz="0" w:space="0" w:color="auto"/>
        <w:right w:val="none" w:sz="0" w:space="0" w:color="auto"/>
      </w:divBdr>
    </w:div>
    <w:div w:id="444690575">
      <w:bodyDiv w:val="1"/>
      <w:marLeft w:val="0"/>
      <w:marRight w:val="0"/>
      <w:marTop w:val="0"/>
      <w:marBottom w:val="0"/>
      <w:divBdr>
        <w:top w:val="none" w:sz="0" w:space="0" w:color="auto"/>
        <w:left w:val="none" w:sz="0" w:space="0" w:color="auto"/>
        <w:bottom w:val="none" w:sz="0" w:space="0" w:color="auto"/>
        <w:right w:val="none" w:sz="0" w:space="0" w:color="auto"/>
      </w:divBdr>
    </w:div>
    <w:div w:id="444692363">
      <w:bodyDiv w:val="1"/>
      <w:marLeft w:val="0"/>
      <w:marRight w:val="0"/>
      <w:marTop w:val="0"/>
      <w:marBottom w:val="0"/>
      <w:divBdr>
        <w:top w:val="none" w:sz="0" w:space="0" w:color="auto"/>
        <w:left w:val="none" w:sz="0" w:space="0" w:color="auto"/>
        <w:bottom w:val="none" w:sz="0" w:space="0" w:color="auto"/>
        <w:right w:val="none" w:sz="0" w:space="0" w:color="auto"/>
      </w:divBdr>
    </w:div>
    <w:div w:id="445078001">
      <w:bodyDiv w:val="1"/>
      <w:marLeft w:val="0"/>
      <w:marRight w:val="0"/>
      <w:marTop w:val="0"/>
      <w:marBottom w:val="0"/>
      <w:divBdr>
        <w:top w:val="none" w:sz="0" w:space="0" w:color="auto"/>
        <w:left w:val="none" w:sz="0" w:space="0" w:color="auto"/>
        <w:bottom w:val="none" w:sz="0" w:space="0" w:color="auto"/>
        <w:right w:val="none" w:sz="0" w:space="0" w:color="auto"/>
      </w:divBdr>
    </w:div>
    <w:div w:id="445080641">
      <w:bodyDiv w:val="1"/>
      <w:marLeft w:val="0"/>
      <w:marRight w:val="0"/>
      <w:marTop w:val="0"/>
      <w:marBottom w:val="0"/>
      <w:divBdr>
        <w:top w:val="none" w:sz="0" w:space="0" w:color="auto"/>
        <w:left w:val="none" w:sz="0" w:space="0" w:color="auto"/>
        <w:bottom w:val="none" w:sz="0" w:space="0" w:color="auto"/>
        <w:right w:val="none" w:sz="0" w:space="0" w:color="auto"/>
      </w:divBdr>
    </w:div>
    <w:div w:id="445195722">
      <w:bodyDiv w:val="1"/>
      <w:marLeft w:val="0"/>
      <w:marRight w:val="0"/>
      <w:marTop w:val="0"/>
      <w:marBottom w:val="0"/>
      <w:divBdr>
        <w:top w:val="none" w:sz="0" w:space="0" w:color="auto"/>
        <w:left w:val="none" w:sz="0" w:space="0" w:color="auto"/>
        <w:bottom w:val="none" w:sz="0" w:space="0" w:color="auto"/>
        <w:right w:val="none" w:sz="0" w:space="0" w:color="auto"/>
      </w:divBdr>
    </w:div>
    <w:div w:id="445395756">
      <w:bodyDiv w:val="1"/>
      <w:marLeft w:val="0"/>
      <w:marRight w:val="0"/>
      <w:marTop w:val="0"/>
      <w:marBottom w:val="0"/>
      <w:divBdr>
        <w:top w:val="none" w:sz="0" w:space="0" w:color="auto"/>
        <w:left w:val="none" w:sz="0" w:space="0" w:color="auto"/>
        <w:bottom w:val="none" w:sz="0" w:space="0" w:color="auto"/>
        <w:right w:val="none" w:sz="0" w:space="0" w:color="auto"/>
      </w:divBdr>
    </w:div>
    <w:div w:id="445463030">
      <w:bodyDiv w:val="1"/>
      <w:marLeft w:val="0"/>
      <w:marRight w:val="0"/>
      <w:marTop w:val="0"/>
      <w:marBottom w:val="0"/>
      <w:divBdr>
        <w:top w:val="none" w:sz="0" w:space="0" w:color="auto"/>
        <w:left w:val="none" w:sz="0" w:space="0" w:color="auto"/>
        <w:bottom w:val="none" w:sz="0" w:space="0" w:color="auto"/>
        <w:right w:val="none" w:sz="0" w:space="0" w:color="auto"/>
      </w:divBdr>
    </w:div>
    <w:div w:id="445463276">
      <w:bodyDiv w:val="1"/>
      <w:marLeft w:val="0"/>
      <w:marRight w:val="0"/>
      <w:marTop w:val="0"/>
      <w:marBottom w:val="0"/>
      <w:divBdr>
        <w:top w:val="none" w:sz="0" w:space="0" w:color="auto"/>
        <w:left w:val="none" w:sz="0" w:space="0" w:color="auto"/>
        <w:bottom w:val="none" w:sz="0" w:space="0" w:color="auto"/>
        <w:right w:val="none" w:sz="0" w:space="0" w:color="auto"/>
      </w:divBdr>
    </w:div>
    <w:div w:id="445470753">
      <w:bodyDiv w:val="1"/>
      <w:marLeft w:val="0"/>
      <w:marRight w:val="0"/>
      <w:marTop w:val="0"/>
      <w:marBottom w:val="0"/>
      <w:divBdr>
        <w:top w:val="none" w:sz="0" w:space="0" w:color="auto"/>
        <w:left w:val="none" w:sz="0" w:space="0" w:color="auto"/>
        <w:bottom w:val="none" w:sz="0" w:space="0" w:color="auto"/>
        <w:right w:val="none" w:sz="0" w:space="0" w:color="auto"/>
      </w:divBdr>
    </w:div>
    <w:div w:id="445537898">
      <w:bodyDiv w:val="1"/>
      <w:marLeft w:val="0"/>
      <w:marRight w:val="0"/>
      <w:marTop w:val="0"/>
      <w:marBottom w:val="0"/>
      <w:divBdr>
        <w:top w:val="none" w:sz="0" w:space="0" w:color="auto"/>
        <w:left w:val="none" w:sz="0" w:space="0" w:color="auto"/>
        <w:bottom w:val="none" w:sz="0" w:space="0" w:color="auto"/>
        <w:right w:val="none" w:sz="0" w:space="0" w:color="auto"/>
      </w:divBdr>
    </w:div>
    <w:div w:id="445540182">
      <w:bodyDiv w:val="1"/>
      <w:marLeft w:val="0"/>
      <w:marRight w:val="0"/>
      <w:marTop w:val="0"/>
      <w:marBottom w:val="0"/>
      <w:divBdr>
        <w:top w:val="none" w:sz="0" w:space="0" w:color="auto"/>
        <w:left w:val="none" w:sz="0" w:space="0" w:color="auto"/>
        <w:bottom w:val="none" w:sz="0" w:space="0" w:color="auto"/>
        <w:right w:val="none" w:sz="0" w:space="0" w:color="auto"/>
      </w:divBdr>
    </w:div>
    <w:div w:id="445655791">
      <w:bodyDiv w:val="1"/>
      <w:marLeft w:val="0"/>
      <w:marRight w:val="0"/>
      <w:marTop w:val="0"/>
      <w:marBottom w:val="0"/>
      <w:divBdr>
        <w:top w:val="none" w:sz="0" w:space="0" w:color="auto"/>
        <w:left w:val="none" w:sz="0" w:space="0" w:color="auto"/>
        <w:bottom w:val="none" w:sz="0" w:space="0" w:color="auto"/>
        <w:right w:val="none" w:sz="0" w:space="0" w:color="auto"/>
      </w:divBdr>
    </w:div>
    <w:div w:id="445731864">
      <w:bodyDiv w:val="1"/>
      <w:marLeft w:val="0"/>
      <w:marRight w:val="0"/>
      <w:marTop w:val="0"/>
      <w:marBottom w:val="0"/>
      <w:divBdr>
        <w:top w:val="none" w:sz="0" w:space="0" w:color="auto"/>
        <w:left w:val="none" w:sz="0" w:space="0" w:color="auto"/>
        <w:bottom w:val="none" w:sz="0" w:space="0" w:color="auto"/>
        <w:right w:val="none" w:sz="0" w:space="0" w:color="auto"/>
      </w:divBdr>
    </w:div>
    <w:div w:id="445733068">
      <w:bodyDiv w:val="1"/>
      <w:marLeft w:val="0"/>
      <w:marRight w:val="0"/>
      <w:marTop w:val="0"/>
      <w:marBottom w:val="0"/>
      <w:divBdr>
        <w:top w:val="none" w:sz="0" w:space="0" w:color="auto"/>
        <w:left w:val="none" w:sz="0" w:space="0" w:color="auto"/>
        <w:bottom w:val="none" w:sz="0" w:space="0" w:color="auto"/>
        <w:right w:val="none" w:sz="0" w:space="0" w:color="auto"/>
      </w:divBdr>
    </w:div>
    <w:div w:id="445780837">
      <w:bodyDiv w:val="1"/>
      <w:marLeft w:val="0"/>
      <w:marRight w:val="0"/>
      <w:marTop w:val="0"/>
      <w:marBottom w:val="0"/>
      <w:divBdr>
        <w:top w:val="none" w:sz="0" w:space="0" w:color="auto"/>
        <w:left w:val="none" w:sz="0" w:space="0" w:color="auto"/>
        <w:bottom w:val="none" w:sz="0" w:space="0" w:color="auto"/>
        <w:right w:val="none" w:sz="0" w:space="0" w:color="auto"/>
      </w:divBdr>
    </w:div>
    <w:div w:id="445806362">
      <w:bodyDiv w:val="1"/>
      <w:marLeft w:val="0"/>
      <w:marRight w:val="0"/>
      <w:marTop w:val="0"/>
      <w:marBottom w:val="0"/>
      <w:divBdr>
        <w:top w:val="none" w:sz="0" w:space="0" w:color="auto"/>
        <w:left w:val="none" w:sz="0" w:space="0" w:color="auto"/>
        <w:bottom w:val="none" w:sz="0" w:space="0" w:color="auto"/>
        <w:right w:val="none" w:sz="0" w:space="0" w:color="auto"/>
      </w:divBdr>
    </w:div>
    <w:div w:id="445848946">
      <w:bodyDiv w:val="1"/>
      <w:marLeft w:val="0"/>
      <w:marRight w:val="0"/>
      <w:marTop w:val="0"/>
      <w:marBottom w:val="0"/>
      <w:divBdr>
        <w:top w:val="none" w:sz="0" w:space="0" w:color="auto"/>
        <w:left w:val="none" w:sz="0" w:space="0" w:color="auto"/>
        <w:bottom w:val="none" w:sz="0" w:space="0" w:color="auto"/>
        <w:right w:val="none" w:sz="0" w:space="0" w:color="auto"/>
      </w:divBdr>
    </w:div>
    <w:div w:id="445850613">
      <w:bodyDiv w:val="1"/>
      <w:marLeft w:val="0"/>
      <w:marRight w:val="0"/>
      <w:marTop w:val="0"/>
      <w:marBottom w:val="0"/>
      <w:divBdr>
        <w:top w:val="none" w:sz="0" w:space="0" w:color="auto"/>
        <w:left w:val="none" w:sz="0" w:space="0" w:color="auto"/>
        <w:bottom w:val="none" w:sz="0" w:space="0" w:color="auto"/>
        <w:right w:val="none" w:sz="0" w:space="0" w:color="auto"/>
      </w:divBdr>
    </w:div>
    <w:div w:id="445853199">
      <w:bodyDiv w:val="1"/>
      <w:marLeft w:val="0"/>
      <w:marRight w:val="0"/>
      <w:marTop w:val="0"/>
      <w:marBottom w:val="0"/>
      <w:divBdr>
        <w:top w:val="none" w:sz="0" w:space="0" w:color="auto"/>
        <w:left w:val="none" w:sz="0" w:space="0" w:color="auto"/>
        <w:bottom w:val="none" w:sz="0" w:space="0" w:color="auto"/>
        <w:right w:val="none" w:sz="0" w:space="0" w:color="auto"/>
      </w:divBdr>
    </w:div>
    <w:div w:id="445857332">
      <w:bodyDiv w:val="1"/>
      <w:marLeft w:val="0"/>
      <w:marRight w:val="0"/>
      <w:marTop w:val="0"/>
      <w:marBottom w:val="0"/>
      <w:divBdr>
        <w:top w:val="none" w:sz="0" w:space="0" w:color="auto"/>
        <w:left w:val="none" w:sz="0" w:space="0" w:color="auto"/>
        <w:bottom w:val="none" w:sz="0" w:space="0" w:color="auto"/>
        <w:right w:val="none" w:sz="0" w:space="0" w:color="auto"/>
      </w:divBdr>
    </w:div>
    <w:div w:id="445931043">
      <w:bodyDiv w:val="1"/>
      <w:marLeft w:val="0"/>
      <w:marRight w:val="0"/>
      <w:marTop w:val="0"/>
      <w:marBottom w:val="0"/>
      <w:divBdr>
        <w:top w:val="none" w:sz="0" w:space="0" w:color="auto"/>
        <w:left w:val="none" w:sz="0" w:space="0" w:color="auto"/>
        <w:bottom w:val="none" w:sz="0" w:space="0" w:color="auto"/>
        <w:right w:val="none" w:sz="0" w:space="0" w:color="auto"/>
      </w:divBdr>
    </w:div>
    <w:div w:id="446002527">
      <w:bodyDiv w:val="1"/>
      <w:marLeft w:val="0"/>
      <w:marRight w:val="0"/>
      <w:marTop w:val="0"/>
      <w:marBottom w:val="0"/>
      <w:divBdr>
        <w:top w:val="none" w:sz="0" w:space="0" w:color="auto"/>
        <w:left w:val="none" w:sz="0" w:space="0" w:color="auto"/>
        <w:bottom w:val="none" w:sz="0" w:space="0" w:color="auto"/>
        <w:right w:val="none" w:sz="0" w:space="0" w:color="auto"/>
      </w:divBdr>
    </w:div>
    <w:div w:id="446002608">
      <w:bodyDiv w:val="1"/>
      <w:marLeft w:val="0"/>
      <w:marRight w:val="0"/>
      <w:marTop w:val="0"/>
      <w:marBottom w:val="0"/>
      <w:divBdr>
        <w:top w:val="none" w:sz="0" w:space="0" w:color="auto"/>
        <w:left w:val="none" w:sz="0" w:space="0" w:color="auto"/>
        <w:bottom w:val="none" w:sz="0" w:space="0" w:color="auto"/>
        <w:right w:val="none" w:sz="0" w:space="0" w:color="auto"/>
      </w:divBdr>
    </w:div>
    <w:div w:id="446003214">
      <w:bodyDiv w:val="1"/>
      <w:marLeft w:val="0"/>
      <w:marRight w:val="0"/>
      <w:marTop w:val="0"/>
      <w:marBottom w:val="0"/>
      <w:divBdr>
        <w:top w:val="none" w:sz="0" w:space="0" w:color="auto"/>
        <w:left w:val="none" w:sz="0" w:space="0" w:color="auto"/>
        <w:bottom w:val="none" w:sz="0" w:space="0" w:color="auto"/>
        <w:right w:val="none" w:sz="0" w:space="0" w:color="auto"/>
      </w:divBdr>
    </w:div>
    <w:div w:id="446049876">
      <w:bodyDiv w:val="1"/>
      <w:marLeft w:val="0"/>
      <w:marRight w:val="0"/>
      <w:marTop w:val="0"/>
      <w:marBottom w:val="0"/>
      <w:divBdr>
        <w:top w:val="none" w:sz="0" w:space="0" w:color="auto"/>
        <w:left w:val="none" w:sz="0" w:space="0" w:color="auto"/>
        <w:bottom w:val="none" w:sz="0" w:space="0" w:color="auto"/>
        <w:right w:val="none" w:sz="0" w:space="0" w:color="auto"/>
      </w:divBdr>
    </w:div>
    <w:div w:id="446126797">
      <w:bodyDiv w:val="1"/>
      <w:marLeft w:val="0"/>
      <w:marRight w:val="0"/>
      <w:marTop w:val="0"/>
      <w:marBottom w:val="0"/>
      <w:divBdr>
        <w:top w:val="none" w:sz="0" w:space="0" w:color="auto"/>
        <w:left w:val="none" w:sz="0" w:space="0" w:color="auto"/>
        <w:bottom w:val="none" w:sz="0" w:space="0" w:color="auto"/>
        <w:right w:val="none" w:sz="0" w:space="0" w:color="auto"/>
      </w:divBdr>
    </w:div>
    <w:div w:id="446241907">
      <w:bodyDiv w:val="1"/>
      <w:marLeft w:val="0"/>
      <w:marRight w:val="0"/>
      <w:marTop w:val="0"/>
      <w:marBottom w:val="0"/>
      <w:divBdr>
        <w:top w:val="none" w:sz="0" w:space="0" w:color="auto"/>
        <w:left w:val="none" w:sz="0" w:space="0" w:color="auto"/>
        <w:bottom w:val="none" w:sz="0" w:space="0" w:color="auto"/>
        <w:right w:val="none" w:sz="0" w:space="0" w:color="auto"/>
      </w:divBdr>
    </w:div>
    <w:div w:id="446318961">
      <w:bodyDiv w:val="1"/>
      <w:marLeft w:val="0"/>
      <w:marRight w:val="0"/>
      <w:marTop w:val="0"/>
      <w:marBottom w:val="0"/>
      <w:divBdr>
        <w:top w:val="none" w:sz="0" w:space="0" w:color="auto"/>
        <w:left w:val="none" w:sz="0" w:space="0" w:color="auto"/>
        <w:bottom w:val="none" w:sz="0" w:space="0" w:color="auto"/>
        <w:right w:val="none" w:sz="0" w:space="0" w:color="auto"/>
      </w:divBdr>
    </w:div>
    <w:div w:id="446320382">
      <w:bodyDiv w:val="1"/>
      <w:marLeft w:val="0"/>
      <w:marRight w:val="0"/>
      <w:marTop w:val="0"/>
      <w:marBottom w:val="0"/>
      <w:divBdr>
        <w:top w:val="none" w:sz="0" w:space="0" w:color="auto"/>
        <w:left w:val="none" w:sz="0" w:space="0" w:color="auto"/>
        <w:bottom w:val="none" w:sz="0" w:space="0" w:color="auto"/>
        <w:right w:val="none" w:sz="0" w:space="0" w:color="auto"/>
      </w:divBdr>
    </w:div>
    <w:div w:id="446386045">
      <w:bodyDiv w:val="1"/>
      <w:marLeft w:val="0"/>
      <w:marRight w:val="0"/>
      <w:marTop w:val="0"/>
      <w:marBottom w:val="0"/>
      <w:divBdr>
        <w:top w:val="none" w:sz="0" w:space="0" w:color="auto"/>
        <w:left w:val="none" w:sz="0" w:space="0" w:color="auto"/>
        <w:bottom w:val="none" w:sz="0" w:space="0" w:color="auto"/>
        <w:right w:val="none" w:sz="0" w:space="0" w:color="auto"/>
      </w:divBdr>
    </w:div>
    <w:div w:id="446507246">
      <w:bodyDiv w:val="1"/>
      <w:marLeft w:val="0"/>
      <w:marRight w:val="0"/>
      <w:marTop w:val="0"/>
      <w:marBottom w:val="0"/>
      <w:divBdr>
        <w:top w:val="none" w:sz="0" w:space="0" w:color="auto"/>
        <w:left w:val="none" w:sz="0" w:space="0" w:color="auto"/>
        <w:bottom w:val="none" w:sz="0" w:space="0" w:color="auto"/>
        <w:right w:val="none" w:sz="0" w:space="0" w:color="auto"/>
      </w:divBdr>
    </w:div>
    <w:div w:id="446587247">
      <w:bodyDiv w:val="1"/>
      <w:marLeft w:val="0"/>
      <w:marRight w:val="0"/>
      <w:marTop w:val="0"/>
      <w:marBottom w:val="0"/>
      <w:divBdr>
        <w:top w:val="none" w:sz="0" w:space="0" w:color="auto"/>
        <w:left w:val="none" w:sz="0" w:space="0" w:color="auto"/>
        <w:bottom w:val="none" w:sz="0" w:space="0" w:color="auto"/>
        <w:right w:val="none" w:sz="0" w:space="0" w:color="auto"/>
      </w:divBdr>
    </w:div>
    <w:div w:id="446627997">
      <w:bodyDiv w:val="1"/>
      <w:marLeft w:val="0"/>
      <w:marRight w:val="0"/>
      <w:marTop w:val="0"/>
      <w:marBottom w:val="0"/>
      <w:divBdr>
        <w:top w:val="none" w:sz="0" w:space="0" w:color="auto"/>
        <w:left w:val="none" w:sz="0" w:space="0" w:color="auto"/>
        <w:bottom w:val="none" w:sz="0" w:space="0" w:color="auto"/>
        <w:right w:val="none" w:sz="0" w:space="0" w:color="auto"/>
      </w:divBdr>
    </w:div>
    <w:div w:id="446658025">
      <w:bodyDiv w:val="1"/>
      <w:marLeft w:val="0"/>
      <w:marRight w:val="0"/>
      <w:marTop w:val="0"/>
      <w:marBottom w:val="0"/>
      <w:divBdr>
        <w:top w:val="none" w:sz="0" w:space="0" w:color="auto"/>
        <w:left w:val="none" w:sz="0" w:space="0" w:color="auto"/>
        <w:bottom w:val="none" w:sz="0" w:space="0" w:color="auto"/>
        <w:right w:val="none" w:sz="0" w:space="0" w:color="auto"/>
      </w:divBdr>
    </w:div>
    <w:div w:id="446781968">
      <w:bodyDiv w:val="1"/>
      <w:marLeft w:val="0"/>
      <w:marRight w:val="0"/>
      <w:marTop w:val="0"/>
      <w:marBottom w:val="0"/>
      <w:divBdr>
        <w:top w:val="none" w:sz="0" w:space="0" w:color="auto"/>
        <w:left w:val="none" w:sz="0" w:space="0" w:color="auto"/>
        <w:bottom w:val="none" w:sz="0" w:space="0" w:color="auto"/>
        <w:right w:val="none" w:sz="0" w:space="0" w:color="auto"/>
      </w:divBdr>
    </w:div>
    <w:div w:id="446848283">
      <w:bodyDiv w:val="1"/>
      <w:marLeft w:val="0"/>
      <w:marRight w:val="0"/>
      <w:marTop w:val="0"/>
      <w:marBottom w:val="0"/>
      <w:divBdr>
        <w:top w:val="none" w:sz="0" w:space="0" w:color="auto"/>
        <w:left w:val="none" w:sz="0" w:space="0" w:color="auto"/>
        <w:bottom w:val="none" w:sz="0" w:space="0" w:color="auto"/>
        <w:right w:val="none" w:sz="0" w:space="0" w:color="auto"/>
      </w:divBdr>
    </w:div>
    <w:div w:id="446849493">
      <w:bodyDiv w:val="1"/>
      <w:marLeft w:val="0"/>
      <w:marRight w:val="0"/>
      <w:marTop w:val="0"/>
      <w:marBottom w:val="0"/>
      <w:divBdr>
        <w:top w:val="none" w:sz="0" w:space="0" w:color="auto"/>
        <w:left w:val="none" w:sz="0" w:space="0" w:color="auto"/>
        <w:bottom w:val="none" w:sz="0" w:space="0" w:color="auto"/>
        <w:right w:val="none" w:sz="0" w:space="0" w:color="auto"/>
      </w:divBdr>
    </w:div>
    <w:div w:id="446855367">
      <w:bodyDiv w:val="1"/>
      <w:marLeft w:val="0"/>
      <w:marRight w:val="0"/>
      <w:marTop w:val="0"/>
      <w:marBottom w:val="0"/>
      <w:divBdr>
        <w:top w:val="none" w:sz="0" w:space="0" w:color="auto"/>
        <w:left w:val="none" w:sz="0" w:space="0" w:color="auto"/>
        <w:bottom w:val="none" w:sz="0" w:space="0" w:color="auto"/>
        <w:right w:val="none" w:sz="0" w:space="0" w:color="auto"/>
      </w:divBdr>
    </w:div>
    <w:div w:id="446856657">
      <w:bodyDiv w:val="1"/>
      <w:marLeft w:val="0"/>
      <w:marRight w:val="0"/>
      <w:marTop w:val="0"/>
      <w:marBottom w:val="0"/>
      <w:divBdr>
        <w:top w:val="none" w:sz="0" w:space="0" w:color="auto"/>
        <w:left w:val="none" w:sz="0" w:space="0" w:color="auto"/>
        <w:bottom w:val="none" w:sz="0" w:space="0" w:color="auto"/>
        <w:right w:val="none" w:sz="0" w:space="0" w:color="auto"/>
      </w:divBdr>
    </w:div>
    <w:div w:id="446890824">
      <w:bodyDiv w:val="1"/>
      <w:marLeft w:val="0"/>
      <w:marRight w:val="0"/>
      <w:marTop w:val="0"/>
      <w:marBottom w:val="0"/>
      <w:divBdr>
        <w:top w:val="none" w:sz="0" w:space="0" w:color="auto"/>
        <w:left w:val="none" w:sz="0" w:space="0" w:color="auto"/>
        <w:bottom w:val="none" w:sz="0" w:space="0" w:color="auto"/>
        <w:right w:val="none" w:sz="0" w:space="0" w:color="auto"/>
      </w:divBdr>
    </w:div>
    <w:div w:id="446971371">
      <w:bodyDiv w:val="1"/>
      <w:marLeft w:val="0"/>
      <w:marRight w:val="0"/>
      <w:marTop w:val="0"/>
      <w:marBottom w:val="0"/>
      <w:divBdr>
        <w:top w:val="none" w:sz="0" w:space="0" w:color="auto"/>
        <w:left w:val="none" w:sz="0" w:space="0" w:color="auto"/>
        <w:bottom w:val="none" w:sz="0" w:space="0" w:color="auto"/>
        <w:right w:val="none" w:sz="0" w:space="0" w:color="auto"/>
      </w:divBdr>
    </w:div>
    <w:div w:id="447089125">
      <w:bodyDiv w:val="1"/>
      <w:marLeft w:val="0"/>
      <w:marRight w:val="0"/>
      <w:marTop w:val="0"/>
      <w:marBottom w:val="0"/>
      <w:divBdr>
        <w:top w:val="none" w:sz="0" w:space="0" w:color="auto"/>
        <w:left w:val="none" w:sz="0" w:space="0" w:color="auto"/>
        <w:bottom w:val="none" w:sz="0" w:space="0" w:color="auto"/>
        <w:right w:val="none" w:sz="0" w:space="0" w:color="auto"/>
      </w:divBdr>
    </w:div>
    <w:div w:id="447162523">
      <w:bodyDiv w:val="1"/>
      <w:marLeft w:val="0"/>
      <w:marRight w:val="0"/>
      <w:marTop w:val="0"/>
      <w:marBottom w:val="0"/>
      <w:divBdr>
        <w:top w:val="none" w:sz="0" w:space="0" w:color="auto"/>
        <w:left w:val="none" w:sz="0" w:space="0" w:color="auto"/>
        <w:bottom w:val="none" w:sz="0" w:space="0" w:color="auto"/>
        <w:right w:val="none" w:sz="0" w:space="0" w:color="auto"/>
      </w:divBdr>
    </w:div>
    <w:div w:id="447167787">
      <w:bodyDiv w:val="1"/>
      <w:marLeft w:val="0"/>
      <w:marRight w:val="0"/>
      <w:marTop w:val="0"/>
      <w:marBottom w:val="0"/>
      <w:divBdr>
        <w:top w:val="none" w:sz="0" w:space="0" w:color="auto"/>
        <w:left w:val="none" w:sz="0" w:space="0" w:color="auto"/>
        <w:bottom w:val="none" w:sz="0" w:space="0" w:color="auto"/>
        <w:right w:val="none" w:sz="0" w:space="0" w:color="auto"/>
      </w:divBdr>
    </w:div>
    <w:div w:id="447168143">
      <w:bodyDiv w:val="1"/>
      <w:marLeft w:val="0"/>
      <w:marRight w:val="0"/>
      <w:marTop w:val="0"/>
      <w:marBottom w:val="0"/>
      <w:divBdr>
        <w:top w:val="none" w:sz="0" w:space="0" w:color="auto"/>
        <w:left w:val="none" w:sz="0" w:space="0" w:color="auto"/>
        <w:bottom w:val="none" w:sz="0" w:space="0" w:color="auto"/>
        <w:right w:val="none" w:sz="0" w:space="0" w:color="auto"/>
      </w:divBdr>
    </w:div>
    <w:div w:id="447239338">
      <w:bodyDiv w:val="1"/>
      <w:marLeft w:val="0"/>
      <w:marRight w:val="0"/>
      <w:marTop w:val="0"/>
      <w:marBottom w:val="0"/>
      <w:divBdr>
        <w:top w:val="none" w:sz="0" w:space="0" w:color="auto"/>
        <w:left w:val="none" w:sz="0" w:space="0" w:color="auto"/>
        <w:bottom w:val="none" w:sz="0" w:space="0" w:color="auto"/>
        <w:right w:val="none" w:sz="0" w:space="0" w:color="auto"/>
      </w:divBdr>
    </w:div>
    <w:div w:id="447436790">
      <w:bodyDiv w:val="1"/>
      <w:marLeft w:val="0"/>
      <w:marRight w:val="0"/>
      <w:marTop w:val="0"/>
      <w:marBottom w:val="0"/>
      <w:divBdr>
        <w:top w:val="none" w:sz="0" w:space="0" w:color="auto"/>
        <w:left w:val="none" w:sz="0" w:space="0" w:color="auto"/>
        <w:bottom w:val="none" w:sz="0" w:space="0" w:color="auto"/>
        <w:right w:val="none" w:sz="0" w:space="0" w:color="auto"/>
      </w:divBdr>
    </w:div>
    <w:div w:id="447510892">
      <w:bodyDiv w:val="1"/>
      <w:marLeft w:val="0"/>
      <w:marRight w:val="0"/>
      <w:marTop w:val="0"/>
      <w:marBottom w:val="0"/>
      <w:divBdr>
        <w:top w:val="none" w:sz="0" w:space="0" w:color="auto"/>
        <w:left w:val="none" w:sz="0" w:space="0" w:color="auto"/>
        <w:bottom w:val="none" w:sz="0" w:space="0" w:color="auto"/>
        <w:right w:val="none" w:sz="0" w:space="0" w:color="auto"/>
      </w:divBdr>
    </w:div>
    <w:div w:id="447547699">
      <w:bodyDiv w:val="1"/>
      <w:marLeft w:val="0"/>
      <w:marRight w:val="0"/>
      <w:marTop w:val="0"/>
      <w:marBottom w:val="0"/>
      <w:divBdr>
        <w:top w:val="none" w:sz="0" w:space="0" w:color="auto"/>
        <w:left w:val="none" w:sz="0" w:space="0" w:color="auto"/>
        <w:bottom w:val="none" w:sz="0" w:space="0" w:color="auto"/>
        <w:right w:val="none" w:sz="0" w:space="0" w:color="auto"/>
      </w:divBdr>
    </w:div>
    <w:div w:id="447549486">
      <w:bodyDiv w:val="1"/>
      <w:marLeft w:val="0"/>
      <w:marRight w:val="0"/>
      <w:marTop w:val="0"/>
      <w:marBottom w:val="0"/>
      <w:divBdr>
        <w:top w:val="none" w:sz="0" w:space="0" w:color="auto"/>
        <w:left w:val="none" w:sz="0" w:space="0" w:color="auto"/>
        <w:bottom w:val="none" w:sz="0" w:space="0" w:color="auto"/>
        <w:right w:val="none" w:sz="0" w:space="0" w:color="auto"/>
      </w:divBdr>
    </w:div>
    <w:div w:id="447629403">
      <w:bodyDiv w:val="1"/>
      <w:marLeft w:val="0"/>
      <w:marRight w:val="0"/>
      <w:marTop w:val="0"/>
      <w:marBottom w:val="0"/>
      <w:divBdr>
        <w:top w:val="none" w:sz="0" w:space="0" w:color="auto"/>
        <w:left w:val="none" w:sz="0" w:space="0" w:color="auto"/>
        <w:bottom w:val="none" w:sz="0" w:space="0" w:color="auto"/>
        <w:right w:val="none" w:sz="0" w:space="0" w:color="auto"/>
      </w:divBdr>
    </w:div>
    <w:div w:id="447701333">
      <w:bodyDiv w:val="1"/>
      <w:marLeft w:val="0"/>
      <w:marRight w:val="0"/>
      <w:marTop w:val="0"/>
      <w:marBottom w:val="0"/>
      <w:divBdr>
        <w:top w:val="none" w:sz="0" w:space="0" w:color="auto"/>
        <w:left w:val="none" w:sz="0" w:space="0" w:color="auto"/>
        <w:bottom w:val="none" w:sz="0" w:space="0" w:color="auto"/>
        <w:right w:val="none" w:sz="0" w:space="0" w:color="auto"/>
      </w:divBdr>
    </w:div>
    <w:div w:id="447743371">
      <w:bodyDiv w:val="1"/>
      <w:marLeft w:val="0"/>
      <w:marRight w:val="0"/>
      <w:marTop w:val="0"/>
      <w:marBottom w:val="0"/>
      <w:divBdr>
        <w:top w:val="none" w:sz="0" w:space="0" w:color="auto"/>
        <w:left w:val="none" w:sz="0" w:space="0" w:color="auto"/>
        <w:bottom w:val="none" w:sz="0" w:space="0" w:color="auto"/>
        <w:right w:val="none" w:sz="0" w:space="0" w:color="auto"/>
      </w:divBdr>
    </w:div>
    <w:div w:id="447743476">
      <w:bodyDiv w:val="1"/>
      <w:marLeft w:val="0"/>
      <w:marRight w:val="0"/>
      <w:marTop w:val="0"/>
      <w:marBottom w:val="0"/>
      <w:divBdr>
        <w:top w:val="none" w:sz="0" w:space="0" w:color="auto"/>
        <w:left w:val="none" w:sz="0" w:space="0" w:color="auto"/>
        <w:bottom w:val="none" w:sz="0" w:space="0" w:color="auto"/>
        <w:right w:val="none" w:sz="0" w:space="0" w:color="auto"/>
      </w:divBdr>
    </w:div>
    <w:div w:id="447899237">
      <w:bodyDiv w:val="1"/>
      <w:marLeft w:val="0"/>
      <w:marRight w:val="0"/>
      <w:marTop w:val="0"/>
      <w:marBottom w:val="0"/>
      <w:divBdr>
        <w:top w:val="none" w:sz="0" w:space="0" w:color="auto"/>
        <w:left w:val="none" w:sz="0" w:space="0" w:color="auto"/>
        <w:bottom w:val="none" w:sz="0" w:space="0" w:color="auto"/>
        <w:right w:val="none" w:sz="0" w:space="0" w:color="auto"/>
      </w:divBdr>
    </w:div>
    <w:div w:id="448279670">
      <w:bodyDiv w:val="1"/>
      <w:marLeft w:val="0"/>
      <w:marRight w:val="0"/>
      <w:marTop w:val="0"/>
      <w:marBottom w:val="0"/>
      <w:divBdr>
        <w:top w:val="none" w:sz="0" w:space="0" w:color="auto"/>
        <w:left w:val="none" w:sz="0" w:space="0" w:color="auto"/>
        <w:bottom w:val="none" w:sz="0" w:space="0" w:color="auto"/>
        <w:right w:val="none" w:sz="0" w:space="0" w:color="auto"/>
      </w:divBdr>
    </w:div>
    <w:div w:id="448354573">
      <w:bodyDiv w:val="1"/>
      <w:marLeft w:val="0"/>
      <w:marRight w:val="0"/>
      <w:marTop w:val="0"/>
      <w:marBottom w:val="0"/>
      <w:divBdr>
        <w:top w:val="none" w:sz="0" w:space="0" w:color="auto"/>
        <w:left w:val="none" w:sz="0" w:space="0" w:color="auto"/>
        <w:bottom w:val="none" w:sz="0" w:space="0" w:color="auto"/>
        <w:right w:val="none" w:sz="0" w:space="0" w:color="auto"/>
      </w:divBdr>
    </w:div>
    <w:div w:id="448398364">
      <w:bodyDiv w:val="1"/>
      <w:marLeft w:val="0"/>
      <w:marRight w:val="0"/>
      <w:marTop w:val="0"/>
      <w:marBottom w:val="0"/>
      <w:divBdr>
        <w:top w:val="none" w:sz="0" w:space="0" w:color="auto"/>
        <w:left w:val="none" w:sz="0" w:space="0" w:color="auto"/>
        <w:bottom w:val="none" w:sz="0" w:space="0" w:color="auto"/>
        <w:right w:val="none" w:sz="0" w:space="0" w:color="auto"/>
      </w:divBdr>
    </w:div>
    <w:div w:id="448428517">
      <w:bodyDiv w:val="1"/>
      <w:marLeft w:val="0"/>
      <w:marRight w:val="0"/>
      <w:marTop w:val="0"/>
      <w:marBottom w:val="0"/>
      <w:divBdr>
        <w:top w:val="none" w:sz="0" w:space="0" w:color="auto"/>
        <w:left w:val="none" w:sz="0" w:space="0" w:color="auto"/>
        <w:bottom w:val="none" w:sz="0" w:space="0" w:color="auto"/>
        <w:right w:val="none" w:sz="0" w:space="0" w:color="auto"/>
      </w:divBdr>
    </w:div>
    <w:div w:id="448545440">
      <w:bodyDiv w:val="1"/>
      <w:marLeft w:val="0"/>
      <w:marRight w:val="0"/>
      <w:marTop w:val="0"/>
      <w:marBottom w:val="0"/>
      <w:divBdr>
        <w:top w:val="none" w:sz="0" w:space="0" w:color="auto"/>
        <w:left w:val="none" w:sz="0" w:space="0" w:color="auto"/>
        <w:bottom w:val="none" w:sz="0" w:space="0" w:color="auto"/>
        <w:right w:val="none" w:sz="0" w:space="0" w:color="auto"/>
      </w:divBdr>
    </w:div>
    <w:div w:id="448548911">
      <w:bodyDiv w:val="1"/>
      <w:marLeft w:val="0"/>
      <w:marRight w:val="0"/>
      <w:marTop w:val="0"/>
      <w:marBottom w:val="0"/>
      <w:divBdr>
        <w:top w:val="none" w:sz="0" w:space="0" w:color="auto"/>
        <w:left w:val="none" w:sz="0" w:space="0" w:color="auto"/>
        <w:bottom w:val="none" w:sz="0" w:space="0" w:color="auto"/>
        <w:right w:val="none" w:sz="0" w:space="0" w:color="auto"/>
      </w:divBdr>
    </w:div>
    <w:div w:id="448937222">
      <w:bodyDiv w:val="1"/>
      <w:marLeft w:val="0"/>
      <w:marRight w:val="0"/>
      <w:marTop w:val="0"/>
      <w:marBottom w:val="0"/>
      <w:divBdr>
        <w:top w:val="none" w:sz="0" w:space="0" w:color="auto"/>
        <w:left w:val="none" w:sz="0" w:space="0" w:color="auto"/>
        <w:bottom w:val="none" w:sz="0" w:space="0" w:color="auto"/>
        <w:right w:val="none" w:sz="0" w:space="0" w:color="auto"/>
      </w:divBdr>
    </w:div>
    <w:div w:id="448939856">
      <w:bodyDiv w:val="1"/>
      <w:marLeft w:val="0"/>
      <w:marRight w:val="0"/>
      <w:marTop w:val="0"/>
      <w:marBottom w:val="0"/>
      <w:divBdr>
        <w:top w:val="none" w:sz="0" w:space="0" w:color="auto"/>
        <w:left w:val="none" w:sz="0" w:space="0" w:color="auto"/>
        <w:bottom w:val="none" w:sz="0" w:space="0" w:color="auto"/>
        <w:right w:val="none" w:sz="0" w:space="0" w:color="auto"/>
      </w:divBdr>
    </w:div>
    <w:div w:id="44894045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49052804">
      <w:bodyDiv w:val="1"/>
      <w:marLeft w:val="0"/>
      <w:marRight w:val="0"/>
      <w:marTop w:val="0"/>
      <w:marBottom w:val="0"/>
      <w:divBdr>
        <w:top w:val="none" w:sz="0" w:space="0" w:color="auto"/>
        <w:left w:val="none" w:sz="0" w:space="0" w:color="auto"/>
        <w:bottom w:val="none" w:sz="0" w:space="0" w:color="auto"/>
        <w:right w:val="none" w:sz="0" w:space="0" w:color="auto"/>
      </w:divBdr>
    </w:div>
    <w:div w:id="449084181">
      <w:bodyDiv w:val="1"/>
      <w:marLeft w:val="0"/>
      <w:marRight w:val="0"/>
      <w:marTop w:val="0"/>
      <w:marBottom w:val="0"/>
      <w:divBdr>
        <w:top w:val="none" w:sz="0" w:space="0" w:color="auto"/>
        <w:left w:val="none" w:sz="0" w:space="0" w:color="auto"/>
        <w:bottom w:val="none" w:sz="0" w:space="0" w:color="auto"/>
        <w:right w:val="none" w:sz="0" w:space="0" w:color="auto"/>
      </w:divBdr>
    </w:div>
    <w:div w:id="449125975">
      <w:bodyDiv w:val="1"/>
      <w:marLeft w:val="0"/>
      <w:marRight w:val="0"/>
      <w:marTop w:val="0"/>
      <w:marBottom w:val="0"/>
      <w:divBdr>
        <w:top w:val="none" w:sz="0" w:space="0" w:color="auto"/>
        <w:left w:val="none" w:sz="0" w:space="0" w:color="auto"/>
        <w:bottom w:val="none" w:sz="0" w:space="0" w:color="auto"/>
        <w:right w:val="none" w:sz="0" w:space="0" w:color="auto"/>
      </w:divBdr>
    </w:div>
    <w:div w:id="449128015">
      <w:bodyDiv w:val="1"/>
      <w:marLeft w:val="0"/>
      <w:marRight w:val="0"/>
      <w:marTop w:val="0"/>
      <w:marBottom w:val="0"/>
      <w:divBdr>
        <w:top w:val="none" w:sz="0" w:space="0" w:color="auto"/>
        <w:left w:val="none" w:sz="0" w:space="0" w:color="auto"/>
        <w:bottom w:val="none" w:sz="0" w:space="0" w:color="auto"/>
        <w:right w:val="none" w:sz="0" w:space="0" w:color="auto"/>
      </w:divBdr>
    </w:div>
    <w:div w:id="449129050">
      <w:bodyDiv w:val="1"/>
      <w:marLeft w:val="0"/>
      <w:marRight w:val="0"/>
      <w:marTop w:val="0"/>
      <w:marBottom w:val="0"/>
      <w:divBdr>
        <w:top w:val="none" w:sz="0" w:space="0" w:color="auto"/>
        <w:left w:val="none" w:sz="0" w:space="0" w:color="auto"/>
        <w:bottom w:val="none" w:sz="0" w:space="0" w:color="auto"/>
        <w:right w:val="none" w:sz="0" w:space="0" w:color="auto"/>
      </w:divBdr>
    </w:div>
    <w:div w:id="449278211">
      <w:bodyDiv w:val="1"/>
      <w:marLeft w:val="0"/>
      <w:marRight w:val="0"/>
      <w:marTop w:val="0"/>
      <w:marBottom w:val="0"/>
      <w:divBdr>
        <w:top w:val="none" w:sz="0" w:space="0" w:color="auto"/>
        <w:left w:val="none" w:sz="0" w:space="0" w:color="auto"/>
        <w:bottom w:val="none" w:sz="0" w:space="0" w:color="auto"/>
        <w:right w:val="none" w:sz="0" w:space="0" w:color="auto"/>
      </w:divBdr>
    </w:div>
    <w:div w:id="449393790">
      <w:bodyDiv w:val="1"/>
      <w:marLeft w:val="0"/>
      <w:marRight w:val="0"/>
      <w:marTop w:val="0"/>
      <w:marBottom w:val="0"/>
      <w:divBdr>
        <w:top w:val="none" w:sz="0" w:space="0" w:color="auto"/>
        <w:left w:val="none" w:sz="0" w:space="0" w:color="auto"/>
        <w:bottom w:val="none" w:sz="0" w:space="0" w:color="auto"/>
        <w:right w:val="none" w:sz="0" w:space="0" w:color="auto"/>
      </w:divBdr>
    </w:div>
    <w:div w:id="449394048">
      <w:bodyDiv w:val="1"/>
      <w:marLeft w:val="0"/>
      <w:marRight w:val="0"/>
      <w:marTop w:val="0"/>
      <w:marBottom w:val="0"/>
      <w:divBdr>
        <w:top w:val="none" w:sz="0" w:space="0" w:color="auto"/>
        <w:left w:val="none" w:sz="0" w:space="0" w:color="auto"/>
        <w:bottom w:val="none" w:sz="0" w:space="0" w:color="auto"/>
        <w:right w:val="none" w:sz="0" w:space="0" w:color="auto"/>
      </w:divBdr>
    </w:div>
    <w:div w:id="449401103">
      <w:bodyDiv w:val="1"/>
      <w:marLeft w:val="0"/>
      <w:marRight w:val="0"/>
      <w:marTop w:val="0"/>
      <w:marBottom w:val="0"/>
      <w:divBdr>
        <w:top w:val="none" w:sz="0" w:space="0" w:color="auto"/>
        <w:left w:val="none" w:sz="0" w:space="0" w:color="auto"/>
        <w:bottom w:val="none" w:sz="0" w:space="0" w:color="auto"/>
        <w:right w:val="none" w:sz="0" w:space="0" w:color="auto"/>
      </w:divBdr>
    </w:div>
    <w:div w:id="449472596">
      <w:bodyDiv w:val="1"/>
      <w:marLeft w:val="0"/>
      <w:marRight w:val="0"/>
      <w:marTop w:val="0"/>
      <w:marBottom w:val="0"/>
      <w:divBdr>
        <w:top w:val="none" w:sz="0" w:space="0" w:color="auto"/>
        <w:left w:val="none" w:sz="0" w:space="0" w:color="auto"/>
        <w:bottom w:val="none" w:sz="0" w:space="0" w:color="auto"/>
        <w:right w:val="none" w:sz="0" w:space="0" w:color="auto"/>
      </w:divBdr>
    </w:div>
    <w:div w:id="449663416">
      <w:bodyDiv w:val="1"/>
      <w:marLeft w:val="0"/>
      <w:marRight w:val="0"/>
      <w:marTop w:val="0"/>
      <w:marBottom w:val="0"/>
      <w:divBdr>
        <w:top w:val="none" w:sz="0" w:space="0" w:color="auto"/>
        <w:left w:val="none" w:sz="0" w:space="0" w:color="auto"/>
        <w:bottom w:val="none" w:sz="0" w:space="0" w:color="auto"/>
        <w:right w:val="none" w:sz="0" w:space="0" w:color="auto"/>
      </w:divBdr>
    </w:div>
    <w:div w:id="449669555">
      <w:bodyDiv w:val="1"/>
      <w:marLeft w:val="0"/>
      <w:marRight w:val="0"/>
      <w:marTop w:val="0"/>
      <w:marBottom w:val="0"/>
      <w:divBdr>
        <w:top w:val="none" w:sz="0" w:space="0" w:color="auto"/>
        <w:left w:val="none" w:sz="0" w:space="0" w:color="auto"/>
        <w:bottom w:val="none" w:sz="0" w:space="0" w:color="auto"/>
        <w:right w:val="none" w:sz="0" w:space="0" w:color="auto"/>
      </w:divBdr>
    </w:div>
    <w:div w:id="449670764">
      <w:bodyDiv w:val="1"/>
      <w:marLeft w:val="0"/>
      <w:marRight w:val="0"/>
      <w:marTop w:val="0"/>
      <w:marBottom w:val="0"/>
      <w:divBdr>
        <w:top w:val="none" w:sz="0" w:space="0" w:color="auto"/>
        <w:left w:val="none" w:sz="0" w:space="0" w:color="auto"/>
        <w:bottom w:val="none" w:sz="0" w:space="0" w:color="auto"/>
        <w:right w:val="none" w:sz="0" w:space="0" w:color="auto"/>
      </w:divBdr>
    </w:div>
    <w:div w:id="449708049">
      <w:bodyDiv w:val="1"/>
      <w:marLeft w:val="0"/>
      <w:marRight w:val="0"/>
      <w:marTop w:val="0"/>
      <w:marBottom w:val="0"/>
      <w:divBdr>
        <w:top w:val="none" w:sz="0" w:space="0" w:color="auto"/>
        <w:left w:val="none" w:sz="0" w:space="0" w:color="auto"/>
        <w:bottom w:val="none" w:sz="0" w:space="0" w:color="auto"/>
        <w:right w:val="none" w:sz="0" w:space="0" w:color="auto"/>
      </w:divBdr>
    </w:div>
    <w:div w:id="449712782">
      <w:bodyDiv w:val="1"/>
      <w:marLeft w:val="0"/>
      <w:marRight w:val="0"/>
      <w:marTop w:val="0"/>
      <w:marBottom w:val="0"/>
      <w:divBdr>
        <w:top w:val="none" w:sz="0" w:space="0" w:color="auto"/>
        <w:left w:val="none" w:sz="0" w:space="0" w:color="auto"/>
        <w:bottom w:val="none" w:sz="0" w:space="0" w:color="auto"/>
        <w:right w:val="none" w:sz="0" w:space="0" w:color="auto"/>
      </w:divBdr>
    </w:div>
    <w:div w:id="449783297">
      <w:bodyDiv w:val="1"/>
      <w:marLeft w:val="0"/>
      <w:marRight w:val="0"/>
      <w:marTop w:val="0"/>
      <w:marBottom w:val="0"/>
      <w:divBdr>
        <w:top w:val="none" w:sz="0" w:space="0" w:color="auto"/>
        <w:left w:val="none" w:sz="0" w:space="0" w:color="auto"/>
        <w:bottom w:val="none" w:sz="0" w:space="0" w:color="auto"/>
        <w:right w:val="none" w:sz="0" w:space="0" w:color="auto"/>
      </w:divBdr>
    </w:div>
    <w:div w:id="449786429">
      <w:bodyDiv w:val="1"/>
      <w:marLeft w:val="0"/>
      <w:marRight w:val="0"/>
      <w:marTop w:val="0"/>
      <w:marBottom w:val="0"/>
      <w:divBdr>
        <w:top w:val="none" w:sz="0" w:space="0" w:color="auto"/>
        <w:left w:val="none" w:sz="0" w:space="0" w:color="auto"/>
        <w:bottom w:val="none" w:sz="0" w:space="0" w:color="auto"/>
        <w:right w:val="none" w:sz="0" w:space="0" w:color="auto"/>
      </w:divBdr>
    </w:div>
    <w:div w:id="449864763">
      <w:bodyDiv w:val="1"/>
      <w:marLeft w:val="0"/>
      <w:marRight w:val="0"/>
      <w:marTop w:val="0"/>
      <w:marBottom w:val="0"/>
      <w:divBdr>
        <w:top w:val="none" w:sz="0" w:space="0" w:color="auto"/>
        <w:left w:val="none" w:sz="0" w:space="0" w:color="auto"/>
        <w:bottom w:val="none" w:sz="0" w:space="0" w:color="auto"/>
        <w:right w:val="none" w:sz="0" w:space="0" w:color="auto"/>
      </w:divBdr>
    </w:div>
    <w:div w:id="449935393">
      <w:bodyDiv w:val="1"/>
      <w:marLeft w:val="0"/>
      <w:marRight w:val="0"/>
      <w:marTop w:val="0"/>
      <w:marBottom w:val="0"/>
      <w:divBdr>
        <w:top w:val="none" w:sz="0" w:space="0" w:color="auto"/>
        <w:left w:val="none" w:sz="0" w:space="0" w:color="auto"/>
        <w:bottom w:val="none" w:sz="0" w:space="0" w:color="auto"/>
        <w:right w:val="none" w:sz="0" w:space="0" w:color="auto"/>
      </w:divBdr>
    </w:div>
    <w:div w:id="449977717">
      <w:bodyDiv w:val="1"/>
      <w:marLeft w:val="0"/>
      <w:marRight w:val="0"/>
      <w:marTop w:val="0"/>
      <w:marBottom w:val="0"/>
      <w:divBdr>
        <w:top w:val="none" w:sz="0" w:space="0" w:color="auto"/>
        <w:left w:val="none" w:sz="0" w:space="0" w:color="auto"/>
        <w:bottom w:val="none" w:sz="0" w:space="0" w:color="auto"/>
        <w:right w:val="none" w:sz="0" w:space="0" w:color="auto"/>
      </w:divBdr>
    </w:div>
    <w:div w:id="449977860">
      <w:bodyDiv w:val="1"/>
      <w:marLeft w:val="0"/>
      <w:marRight w:val="0"/>
      <w:marTop w:val="0"/>
      <w:marBottom w:val="0"/>
      <w:divBdr>
        <w:top w:val="none" w:sz="0" w:space="0" w:color="auto"/>
        <w:left w:val="none" w:sz="0" w:space="0" w:color="auto"/>
        <w:bottom w:val="none" w:sz="0" w:space="0" w:color="auto"/>
        <w:right w:val="none" w:sz="0" w:space="0" w:color="auto"/>
      </w:divBdr>
    </w:div>
    <w:div w:id="449980813">
      <w:bodyDiv w:val="1"/>
      <w:marLeft w:val="0"/>
      <w:marRight w:val="0"/>
      <w:marTop w:val="0"/>
      <w:marBottom w:val="0"/>
      <w:divBdr>
        <w:top w:val="none" w:sz="0" w:space="0" w:color="auto"/>
        <w:left w:val="none" w:sz="0" w:space="0" w:color="auto"/>
        <w:bottom w:val="none" w:sz="0" w:space="0" w:color="auto"/>
        <w:right w:val="none" w:sz="0" w:space="0" w:color="auto"/>
      </w:divBdr>
    </w:div>
    <w:div w:id="450130842">
      <w:bodyDiv w:val="1"/>
      <w:marLeft w:val="0"/>
      <w:marRight w:val="0"/>
      <w:marTop w:val="0"/>
      <w:marBottom w:val="0"/>
      <w:divBdr>
        <w:top w:val="none" w:sz="0" w:space="0" w:color="auto"/>
        <w:left w:val="none" w:sz="0" w:space="0" w:color="auto"/>
        <w:bottom w:val="none" w:sz="0" w:space="0" w:color="auto"/>
        <w:right w:val="none" w:sz="0" w:space="0" w:color="auto"/>
      </w:divBdr>
    </w:div>
    <w:div w:id="450132872">
      <w:bodyDiv w:val="1"/>
      <w:marLeft w:val="0"/>
      <w:marRight w:val="0"/>
      <w:marTop w:val="0"/>
      <w:marBottom w:val="0"/>
      <w:divBdr>
        <w:top w:val="none" w:sz="0" w:space="0" w:color="auto"/>
        <w:left w:val="none" w:sz="0" w:space="0" w:color="auto"/>
        <w:bottom w:val="none" w:sz="0" w:space="0" w:color="auto"/>
        <w:right w:val="none" w:sz="0" w:space="0" w:color="auto"/>
      </w:divBdr>
    </w:div>
    <w:div w:id="450173163">
      <w:bodyDiv w:val="1"/>
      <w:marLeft w:val="0"/>
      <w:marRight w:val="0"/>
      <w:marTop w:val="0"/>
      <w:marBottom w:val="0"/>
      <w:divBdr>
        <w:top w:val="none" w:sz="0" w:space="0" w:color="auto"/>
        <w:left w:val="none" w:sz="0" w:space="0" w:color="auto"/>
        <w:bottom w:val="none" w:sz="0" w:space="0" w:color="auto"/>
        <w:right w:val="none" w:sz="0" w:space="0" w:color="auto"/>
      </w:divBdr>
    </w:div>
    <w:div w:id="450250485">
      <w:bodyDiv w:val="1"/>
      <w:marLeft w:val="0"/>
      <w:marRight w:val="0"/>
      <w:marTop w:val="0"/>
      <w:marBottom w:val="0"/>
      <w:divBdr>
        <w:top w:val="none" w:sz="0" w:space="0" w:color="auto"/>
        <w:left w:val="none" w:sz="0" w:space="0" w:color="auto"/>
        <w:bottom w:val="none" w:sz="0" w:space="0" w:color="auto"/>
        <w:right w:val="none" w:sz="0" w:space="0" w:color="auto"/>
      </w:divBdr>
    </w:div>
    <w:div w:id="450321549">
      <w:bodyDiv w:val="1"/>
      <w:marLeft w:val="0"/>
      <w:marRight w:val="0"/>
      <w:marTop w:val="0"/>
      <w:marBottom w:val="0"/>
      <w:divBdr>
        <w:top w:val="none" w:sz="0" w:space="0" w:color="auto"/>
        <w:left w:val="none" w:sz="0" w:space="0" w:color="auto"/>
        <w:bottom w:val="none" w:sz="0" w:space="0" w:color="auto"/>
        <w:right w:val="none" w:sz="0" w:space="0" w:color="auto"/>
      </w:divBdr>
    </w:div>
    <w:div w:id="450367975">
      <w:bodyDiv w:val="1"/>
      <w:marLeft w:val="0"/>
      <w:marRight w:val="0"/>
      <w:marTop w:val="0"/>
      <w:marBottom w:val="0"/>
      <w:divBdr>
        <w:top w:val="none" w:sz="0" w:space="0" w:color="auto"/>
        <w:left w:val="none" w:sz="0" w:space="0" w:color="auto"/>
        <w:bottom w:val="none" w:sz="0" w:space="0" w:color="auto"/>
        <w:right w:val="none" w:sz="0" w:space="0" w:color="auto"/>
      </w:divBdr>
    </w:div>
    <w:div w:id="450393942">
      <w:bodyDiv w:val="1"/>
      <w:marLeft w:val="0"/>
      <w:marRight w:val="0"/>
      <w:marTop w:val="0"/>
      <w:marBottom w:val="0"/>
      <w:divBdr>
        <w:top w:val="none" w:sz="0" w:space="0" w:color="auto"/>
        <w:left w:val="none" w:sz="0" w:space="0" w:color="auto"/>
        <w:bottom w:val="none" w:sz="0" w:space="0" w:color="auto"/>
        <w:right w:val="none" w:sz="0" w:space="0" w:color="auto"/>
      </w:divBdr>
    </w:div>
    <w:div w:id="450441035">
      <w:bodyDiv w:val="1"/>
      <w:marLeft w:val="0"/>
      <w:marRight w:val="0"/>
      <w:marTop w:val="0"/>
      <w:marBottom w:val="0"/>
      <w:divBdr>
        <w:top w:val="none" w:sz="0" w:space="0" w:color="auto"/>
        <w:left w:val="none" w:sz="0" w:space="0" w:color="auto"/>
        <w:bottom w:val="none" w:sz="0" w:space="0" w:color="auto"/>
        <w:right w:val="none" w:sz="0" w:space="0" w:color="auto"/>
      </w:divBdr>
    </w:div>
    <w:div w:id="450784094">
      <w:bodyDiv w:val="1"/>
      <w:marLeft w:val="0"/>
      <w:marRight w:val="0"/>
      <w:marTop w:val="0"/>
      <w:marBottom w:val="0"/>
      <w:divBdr>
        <w:top w:val="none" w:sz="0" w:space="0" w:color="auto"/>
        <w:left w:val="none" w:sz="0" w:space="0" w:color="auto"/>
        <w:bottom w:val="none" w:sz="0" w:space="0" w:color="auto"/>
        <w:right w:val="none" w:sz="0" w:space="0" w:color="auto"/>
      </w:divBdr>
    </w:div>
    <w:div w:id="450789116">
      <w:bodyDiv w:val="1"/>
      <w:marLeft w:val="0"/>
      <w:marRight w:val="0"/>
      <w:marTop w:val="0"/>
      <w:marBottom w:val="0"/>
      <w:divBdr>
        <w:top w:val="none" w:sz="0" w:space="0" w:color="auto"/>
        <w:left w:val="none" w:sz="0" w:space="0" w:color="auto"/>
        <w:bottom w:val="none" w:sz="0" w:space="0" w:color="auto"/>
        <w:right w:val="none" w:sz="0" w:space="0" w:color="auto"/>
      </w:divBdr>
    </w:div>
    <w:div w:id="450828474">
      <w:bodyDiv w:val="1"/>
      <w:marLeft w:val="0"/>
      <w:marRight w:val="0"/>
      <w:marTop w:val="0"/>
      <w:marBottom w:val="0"/>
      <w:divBdr>
        <w:top w:val="none" w:sz="0" w:space="0" w:color="auto"/>
        <w:left w:val="none" w:sz="0" w:space="0" w:color="auto"/>
        <w:bottom w:val="none" w:sz="0" w:space="0" w:color="auto"/>
        <w:right w:val="none" w:sz="0" w:space="0" w:color="auto"/>
      </w:divBdr>
    </w:div>
    <w:div w:id="450898056">
      <w:bodyDiv w:val="1"/>
      <w:marLeft w:val="0"/>
      <w:marRight w:val="0"/>
      <w:marTop w:val="0"/>
      <w:marBottom w:val="0"/>
      <w:divBdr>
        <w:top w:val="none" w:sz="0" w:space="0" w:color="auto"/>
        <w:left w:val="none" w:sz="0" w:space="0" w:color="auto"/>
        <w:bottom w:val="none" w:sz="0" w:space="0" w:color="auto"/>
        <w:right w:val="none" w:sz="0" w:space="0" w:color="auto"/>
      </w:divBdr>
    </w:div>
    <w:div w:id="450976527">
      <w:bodyDiv w:val="1"/>
      <w:marLeft w:val="0"/>
      <w:marRight w:val="0"/>
      <w:marTop w:val="0"/>
      <w:marBottom w:val="0"/>
      <w:divBdr>
        <w:top w:val="none" w:sz="0" w:space="0" w:color="auto"/>
        <w:left w:val="none" w:sz="0" w:space="0" w:color="auto"/>
        <w:bottom w:val="none" w:sz="0" w:space="0" w:color="auto"/>
        <w:right w:val="none" w:sz="0" w:space="0" w:color="auto"/>
      </w:divBdr>
    </w:div>
    <w:div w:id="451021204">
      <w:bodyDiv w:val="1"/>
      <w:marLeft w:val="0"/>
      <w:marRight w:val="0"/>
      <w:marTop w:val="0"/>
      <w:marBottom w:val="0"/>
      <w:divBdr>
        <w:top w:val="none" w:sz="0" w:space="0" w:color="auto"/>
        <w:left w:val="none" w:sz="0" w:space="0" w:color="auto"/>
        <w:bottom w:val="none" w:sz="0" w:space="0" w:color="auto"/>
        <w:right w:val="none" w:sz="0" w:space="0" w:color="auto"/>
      </w:divBdr>
    </w:div>
    <w:div w:id="451050636">
      <w:bodyDiv w:val="1"/>
      <w:marLeft w:val="0"/>
      <w:marRight w:val="0"/>
      <w:marTop w:val="0"/>
      <w:marBottom w:val="0"/>
      <w:divBdr>
        <w:top w:val="none" w:sz="0" w:space="0" w:color="auto"/>
        <w:left w:val="none" w:sz="0" w:space="0" w:color="auto"/>
        <w:bottom w:val="none" w:sz="0" w:space="0" w:color="auto"/>
        <w:right w:val="none" w:sz="0" w:space="0" w:color="auto"/>
      </w:divBdr>
    </w:div>
    <w:div w:id="451093968">
      <w:bodyDiv w:val="1"/>
      <w:marLeft w:val="0"/>
      <w:marRight w:val="0"/>
      <w:marTop w:val="0"/>
      <w:marBottom w:val="0"/>
      <w:divBdr>
        <w:top w:val="none" w:sz="0" w:space="0" w:color="auto"/>
        <w:left w:val="none" w:sz="0" w:space="0" w:color="auto"/>
        <w:bottom w:val="none" w:sz="0" w:space="0" w:color="auto"/>
        <w:right w:val="none" w:sz="0" w:space="0" w:color="auto"/>
      </w:divBdr>
    </w:div>
    <w:div w:id="451096923">
      <w:bodyDiv w:val="1"/>
      <w:marLeft w:val="0"/>
      <w:marRight w:val="0"/>
      <w:marTop w:val="0"/>
      <w:marBottom w:val="0"/>
      <w:divBdr>
        <w:top w:val="none" w:sz="0" w:space="0" w:color="auto"/>
        <w:left w:val="none" w:sz="0" w:space="0" w:color="auto"/>
        <w:bottom w:val="none" w:sz="0" w:space="0" w:color="auto"/>
        <w:right w:val="none" w:sz="0" w:space="0" w:color="auto"/>
      </w:divBdr>
    </w:div>
    <w:div w:id="451168886">
      <w:bodyDiv w:val="1"/>
      <w:marLeft w:val="0"/>
      <w:marRight w:val="0"/>
      <w:marTop w:val="0"/>
      <w:marBottom w:val="0"/>
      <w:divBdr>
        <w:top w:val="none" w:sz="0" w:space="0" w:color="auto"/>
        <w:left w:val="none" w:sz="0" w:space="0" w:color="auto"/>
        <w:bottom w:val="none" w:sz="0" w:space="0" w:color="auto"/>
        <w:right w:val="none" w:sz="0" w:space="0" w:color="auto"/>
      </w:divBdr>
    </w:div>
    <w:div w:id="451172517">
      <w:bodyDiv w:val="1"/>
      <w:marLeft w:val="0"/>
      <w:marRight w:val="0"/>
      <w:marTop w:val="0"/>
      <w:marBottom w:val="0"/>
      <w:divBdr>
        <w:top w:val="none" w:sz="0" w:space="0" w:color="auto"/>
        <w:left w:val="none" w:sz="0" w:space="0" w:color="auto"/>
        <w:bottom w:val="none" w:sz="0" w:space="0" w:color="auto"/>
        <w:right w:val="none" w:sz="0" w:space="0" w:color="auto"/>
      </w:divBdr>
    </w:div>
    <w:div w:id="451485637">
      <w:bodyDiv w:val="1"/>
      <w:marLeft w:val="0"/>
      <w:marRight w:val="0"/>
      <w:marTop w:val="0"/>
      <w:marBottom w:val="0"/>
      <w:divBdr>
        <w:top w:val="none" w:sz="0" w:space="0" w:color="auto"/>
        <w:left w:val="none" w:sz="0" w:space="0" w:color="auto"/>
        <w:bottom w:val="none" w:sz="0" w:space="0" w:color="auto"/>
        <w:right w:val="none" w:sz="0" w:space="0" w:color="auto"/>
      </w:divBdr>
    </w:div>
    <w:div w:id="451487155">
      <w:bodyDiv w:val="1"/>
      <w:marLeft w:val="0"/>
      <w:marRight w:val="0"/>
      <w:marTop w:val="0"/>
      <w:marBottom w:val="0"/>
      <w:divBdr>
        <w:top w:val="none" w:sz="0" w:space="0" w:color="auto"/>
        <w:left w:val="none" w:sz="0" w:space="0" w:color="auto"/>
        <w:bottom w:val="none" w:sz="0" w:space="0" w:color="auto"/>
        <w:right w:val="none" w:sz="0" w:space="0" w:color="auto"/>
      </w:divBdr>
    </w:div>
    <w:div w:id="451555332">
      <w:bodyDiv w:val="1"/>
      <w:marLeft w:val="0"/>
      <w:marRight w:val="0"/>
      <w:marTop w:val="0"/>
      <w:marBottom w:val="0"/>
      <w:divBdr>
        <w:top w:val="none" w:sz="0" w:space="0" w:color="auto"/>
        <w:left w:val="none" w:sz="0" w:space="0" w:color="auto"/>
        <w:bottom w:val="none" w:sz="0" w:space="0" w:color="auto"/>
        <w:right w:val="none" w:sz="0" w:space="0" w:color="auto"/>
      </w:divBdr>
    </w:div>
    <w:div w:id="451561246">
      <w:bodyDiv w:val="1"/>
      <w:marLeft w:val="0"/>
      <w:marRight w:val="0"/>
      <w:marTop w:val="0"/>
      <w:marBottom w:val="0"/>
      <w:divBdr>
        <w:top w:val="none" w:sz="0" w:space="0" w:color="auto"/>
        <w:left w:val="none" w:sz="0" w:space="0" w:color="auto"/>
        <w:bottom w:val="none" w:sz="0" w:space="0" w:color="auto"/>
        <w:right w:val="none" w:sz="0" w:space="0" w:color="auto"/>
      </w:divBdr>
    </w:div>
    <w:div w:id="451746394">
      <w:bodyDiv w:val="1"/>
      <w:marLeft w:val="0"/>
      <w:marRight w:val="0"/>
      <w:marTop w:val="0"/>
      <w:marBottom w:val="0"/>
      <w:divBdr>
        <w:top w:val="none" w:sz="0" w:space="0" w:color="auto"/>
        <w:left w:val="none" w:sz="0" w:space="0" w:color="auto"/>
        <w:bottom w:val="none" w:sz="0" w:space="0" w:color="auto"/>
        <w:right w:val="none" w:sz="0" w:space="0" w:color="auto"/>
      </w:divBdr>
    </w:div>
    <w:div w:id="451751594">
      <w:bodyDiv w:val="1"/>
      <w:marLeft w:val="0"/>
      <w:marRight w:val="0"/>
      <w:marTop w:val="0"/>
      <w:marBottom w:val="0"/>
      <w:divBdr>
        <w:top w:val="none" w:sz="0" w:space="0" w:color="auto"/>
        <w:left w:val="none" w:sz="0" w:space="0" w:color="auto"/>
        <w:bottom w:val="none" w:sz="0" w:space="0" w:color="auto"/>
        <w:right w:val="none" w:sz="0" w:space="0" w:color="auto"/>
      </w:divBdr>
    </w:div>
    <w:div w:id="451752565">
      <w:bodyDiv w:val="1"/>
      <w:marLeft w:val="0"/>
      <w:marRight w:val="0"/>
      <w:marTop w:val="0"/>
      <w:marBottom w:val="0"/>
      <w:divBdr>
        <w:top w:val="none" w:sz="0" w:space="0" w:color="auto"/>
        <w:left w:val="none" w:sz="0" w:space="0" w:color="auto"/>
        <w:bottom w:val="none" w:sz="0" w:space="0" w:color="auto"/>
        <w:right w:val="none" w:sz="0" w:space="0" w:color="auto"/>
      </w:divBdr>
    </w:div>
    <w:div w:id="451830758">
      <w:bodyDiv w:val="1"/>
      <w:marLeft w:val="0"/>
      <w:marRight w:val="0"/>
      <w:marTop w:val="0"/>
      <w:marBottom w:val="0"/>
      <w:divBdr>
        <w:top w:val="none" w:sz="0" w:space="0" w:color="auto"/>
        <w:left w:val="none" w:sz="0" w:space="0" w:color="auto"/>
        <w:bottom w:val="none" w:sz="0" w:space="0" w:color="auto"/>
        <w:right w:val="none" w:sz="0" w:space="0" w:color="auto"/>
      </w:divBdr>
    </w:div>
    <w:div w:id="451900196">
      <w:bodyDiv w:val="1"/>
      <w:marLeft w:val="0"/>
      <w:marRight w:val="0"/>
      <w:marTop w:val="0"/>
      <w:marBottom w:val="0"/>
      <w:divBdr>
        <w:top w:val="none" w:sz="0" w:space="0" w:color="auto"/>
        <w:left w:val="none" w:sz="0" w:space="0" w:color="auto"/>
        <w:bottom w:val="none" w:sz="0" w:space="0" w:color="auto"/>
        <w:right w:val="none" w:sz="0" w:space="0" w:color="auto"/>
      </w:divBdr>
    </w:div>
    <w:div w:id="451948440">
      <w:bodyDiv w:val="1"/>
      <w:marLeft w:val="0"/>
      <w:marRight w:val="0"/>
      <w:marTop w:val="0"/>
      <w:marBottom w:val="0"/>
      <w:divBdr>
        <w:top w:val="none" w:sz="0" w:space="0" w:color="auto"/>
        <w:left w:val="none" w:sz="0" w:space="0" w:color="auto"/>
        <w:bottom w:val="none" w:sz="0" w:space="0" w:color="auto"/>
        <w:right w:val="none" w:sz="0" w:space="0" w:color="auto"/>
      </w:divBdr>
    </w:div>
    <w:div w:id="452017073">
      <w:bodyDiv w:val="1"/>
      <w:marLeft w:val="0"/>
      <w:marRight w:val="0"/>
      <w:marTop w:val="0"/>
      <w:marBottom w:val="0"/>
      <w:divBdr>
        <w:top w:val="none" w:sz="0" w:space="0" w:color="auto"/>
        <w:left w:val="none" w:sz="0" w:space="0" w:color="auto"/>
        <w:bottom w:val="none" w:sz="0" w:space="0" w:color="auto"/>
        <w:right w:val="none" w:sz="0" w:space="0" w:color="auto"/>
      </w:divBdr>
    </w:div>
    <w:div w:id="452135992">
      <w:bodyDiv w:val="1"/>
      <w:marLeft w:val="0"/>
      <w:marRight w:val="0"/>
      <w:marTop w:val="0"/>
      <w:marBottom w:val="0"/>
      <w:divBdr>
        <w:top w:val="none" w:sz="0" w:space="0" w:color="auto"/>
        <w:left w:val="none" w:sz="0" w:space="0" w:color="auto"/>
        <w:bottom w:val="none" w:sz="0" w:space="0" w:color="auto"/>
        <w:right w:val="none" w:sz="0" w:space="0" w:color="auto"/>
      </w:divBdr>
    </w:div>
    <w:div w:id="452209858">
      <w:bodyDiv w:val="1"/>
      <w:marLeft w:val="0"/>
      <w:marRight w:val="0"/>
      <w:marTop w:val="0"/>
      <w:marBottom w:val="0"/>
      <w:divBdr>
        <w:top w:val="none" w:sz="0" w:space="0" w:color="auto"/>
        <w:left w:val="none" w:sz="0" w:space="0" w:color="auto"/>
        <w:bottom w:val="none" w:sz="0" w:space="0" w:color="auto"/>
        <w:right w:val="none" w:sz="0" w:space="0" w:color="auto"/>
      </w:divBdr>
    </w:div>
    <w:div w:id="452210302">
      <w:bodyDiv w:val="1"/>
      <w:marLeft w:val="0"/>
      <w:marRight w:val="0"/>
      <w:marTop w:val="0"/>
      <w:marBottom w:val="0"/>
      <w:divBdr>
        <w:top w:val="none" w:sz="0" w:space="0" w:color="auto"/>
        <w:left w:val="none" w:sz="0" w:space="0" w:color="auto"/>
        <w:bottom w:val="none" w:sz="0" w:space="0" w:color="auto"/>
        <w:right w:val="none" w:sz="0" w:space="0" w:color="auto"/>
      </w:divBdr>
    </w:div>
    <w:div w:id="452215054">
      <w:bodyDiv w:val="1"/>
      <w:marLeft w:val="0"/>
      <w:marRight w:val="0"/>
      <w:marTop w:val="0"/>
      <w:marBottom w:val="0"/>
      <w:divBdr>
        <w:top w:val="none" w:sz="0" w:space="0" w:color="auto"/>
        <w:left w:val="none" w:sz="0" w:space="0" w:color="auto"/>
        <w:bottom w:val="none" w:sz="0" w:space="0" w:color="auto"/>
        <w:right w:val="none" w:sz="0" w:space="0" w:color="auto"/>
      </w:divBdr>
    </w:div>
    <w:div w:id="452216650">
      <w:bodyDiv w:val="1"/>
      <w:marLeft w:val="0"/>
      <w:marRight w:val="0"/>
      <w:marTop w:val="0"/>
      <w:marBottom w:val="0"/>
      <w:divBdr>
        <w:top w:val="none" w:sz="0" w:space="0" w:color="auto"/>
        <w:left w:val="none" w:sz="0" w:space="0" w:color="auto"/>
        <w:bottom w:val="none" w:sz="0" w:space="0" w:color="auto"/>
        <w:right w:val="none" w:sz="0" w:space="0" w:color="auto"/>
      </w:divBdr>
    </w:div>
    <w:div w:id="452288803">
      <w:bodyDiv w:val="1"/>
      <w:marLeft w:val="0"/>
      <w:marRight w:val="0"/>
      <w:marTop w:val="0"/>
      <w:marBottom w:val="0"/>
      <w:divBdr>
        <w:top w:val="none" w:sz="0" w:space="0" w:color="auto"/>
        <w:left w:val="none" w:sz="0" w:space="0" w:color="auto"/>
        <w:bottom w:val="none" w:sz="0" w:space="0" w:color="auto"/>
        <w:right w:val="none" w:sz="0" w:space="0" w:color="auto"/>
      </w:divBdr>
    </w:div>
    <w:div w:id="452292930">
      <w:bodyDiv w:val="1"/>
      <w:marLeft w:val="0"/>
      <w:marRight w:val="0"/>
      <w:marTop w:val="0"/>
      <w:marBottom w:val="0"/>
      <w:divBdr>
        <w:top w:val="none" w:sz="0" w:space="0" w:color="auto"/>
        <w:left w:val="none" w:sz="0" w:space="0" w:color="auto"/>
        <w:bottom w:val="none" w:sz="0" w:space="0" w:color="auto"/>
        <w:right w:val="none" w:sz="0" w:space="0" w:color="auto"/>
      </w:divBdr>
    </w:div>
    <w:div w:id="452361942">
      <w:bodyDiv w:val="1"/>
      <w:marLeft w:val="0"/>
      <w:marRight w:val="0"/>
      <w:marTop w:val="0"/>
      <w:marBottom w:val="0"/>
      <w:divBdr>
        <w:top w:val="none" w:sz="0" w:space="0" w:color="auto"/>
        <w:left w:val="none" w:sz="0" w:space="0" w:color="auto"/>
        <w:bottom w:val="none" w:sz="0" w:space="0" w:color="auto"/>
        <w:right w:val="none" w:sz="0" w:space="0" w:color="auto"/>
      </w:divBdr>
    </w:div>
    <w:div w:id="452674076">
      <w:bodyDiv w:val="1"/>
      <w:marLeft w:val="0"/>
      <w:marRight w:val="0"/>
      <w:marTop w:val="0"/>
      <w:marBottom w:val="0"/>
      <w:divBdr>
        <w:top w:val="none" w:sz="0" w:space="0" w:color="auto"/>
        <w:left w:val="none" w:sz="0" w:space="0" w:color="auto"/>
        <w:bottom w:val="none" w:sz="0" w:space="0" w:color="auto"/>
        <w:right w:val="none" w:sz="0" w:space="0" w:color="auto"/>
      </w:divBdr>
    </w:div>
    <w:div w:id="452746009">
      <w:bodyDiv w:val="1"/>
      <w:marLeft w:val="0"/>
      <w:marRight w:val="0"/>
      <w:marTop w:val="0"/>
      <w:marBottom w:val="0"/>
      <w:divBdr>
        <w:top w:val="none" w:sz="0" w:space="0" w:color="auto"/>
        <w:left w:val="none" w:sz="0" w:space="0" w:color="auto"/>
        <w:bottom w:val="none" w:sz="0" w:space="0" w:color="auto"/>
        <w:right w:val="none" w:sz="0" w:space="0" w:color="auto"/>
      </w:divBdr>
    </w:div>
    <w:div w:id="452791719">
      <w:bodyDiv w:val="1"/>
      <w:marLeft w:val="0"/>
      <w:marRight w:val="0"/>
      <w:marTop w:val="0"/>
      <w:marBottom w:val="0"/>
      <w:divBdr>
        <w:top w:val="none" w:sz="0" w:space="0" w:color="auto"/>
        <w:left w:val="none" w:sz="0" w:space="0" w:color="auto"/>
        <w:bottom w:val="none" w:sz="0" w:space="0" w:color="auto"/>
        <w:right w:val="none" w:sz="0" w:space="0" w:color="auto"/>
      </w:divBdr>
    </w:div>
    <w:div w:id="452791721">
      <w:bodyDiv w:val="1"/>
      <w:marLeft w:val="0"/>
      <w:marRight w:val="0"/>
      <w:marTop w:val="0"/>
      <w:marBottom w:val="0"/>
      <w:divBdr>
        <w:top w:val="none" w:sz="0" w:space="0" w:color="auto"/>
        <w:left w:val="none" w:sz="0" w:space="0" w:color="auto"/>
        <w:bottom w:val="none" w:sz="0" w:space="0" w:color="auto"/>
        <w:right w:val="none" w:sz="0" w:space="0" w:color="auto"/>
      </w:divBdr>
    </w:div>
    <w:div w:id="452791928">
      <w:bodyDiv w:val="1"/>
      <w:marLeft w:val="0"/>
      <w:marRight w:val="0"/>
      <w:marTop w:val="0"/>
      <w:marBottom w:val="0"/>
      <w:divBdr>
        <w:top w:val="none" w:sz="0" w:space="0" w:color="auto"/>
        <w:left w:val="none" w:sz="0" w:space="0" w:color="auto"/>
        <w:bottom w:val="none" w:sz="0" w:space="0" w:color="auto"/>
        <w:right w:val="none" w:sz="0" w:space="0" w:color="auto"/>
      </w:divBdr>
    </w:div>
    <w:div w:id="452863941">
      <w:bodyDiv w:val="1"/>
      <w:marLeft w:val="0"/>
      <w:marRight w:val="0"/>
      <w:marTop w:val="0"/>
      <w:marBottom w:val="0"/>
      <w:divBdr>
        <w:top w:val="none" w:sz="0" w:space="0" w:color="auto"/>
        <w:left w:val="none" w:sz="0" w:space="0" w:color="auto"/>
        <w:bottom w:val="none" w:sz="0" w:space="0" w:color="auto"/>
        <w:right w:val="none" w:sz="0" w:space="0" w:color="auto"/>
      </w:divBdr>
    </w:div>
    <w:div w:id="452864535">
      <w:bodyDiv w:val="1"/>
      <w:marLeft w:val="0"/>
      <w:marRight w:val="0"/>
      <w:marTop w:val="0"/>
      <w:marBottom w:val="0"/>
      <w:divBdr>
        <w:top w:val="none" w:sz="0" w:space="0" w:color="auto"/>
        <w:left w:val="none" w:sz="0" w:space="0" w:color="auto"/>
        <w:bottom w:val="none" w:sz="0" w:space="0" w:color="auto"/>
        <w:right w:val="none" w:sz="0" w:space="0" w:color="auto"/>
      </w:divBdr>
    </w:div>
    <w:div w:id="452870019">
      <w:bodyDiv w:val="1"/>
      <w:marLeft w:val="0"/>
      <w:marRight w:val="0"/>
      <w:marTop w:val="0"/>
      <w:marBottom w:val="0"/>
      <w:divBdr>
        <w:top w:val="none" w:sz="0" w:space="0" w:color="auto"/>
        <w:left w:val="none" w:sz="0" w:space="0" w:color="auto"/>
        <w:bottom w:val="none" w:sz="0" w:space="0" w:color="auto"/>
        <w:right w:val="none" w:sz="0" w:space="0" w:color="auto"/>
      </w:divBdr>
    </w:div>
    <w:div w:id="452870912">
      <w:bodyDiv w:val="1"/>
      <w:marLeft w:val="0"/>
      <w:marRight w:val="0"/>
      <w:marTop w:val="0"/>
      <w:marBottom w:val="0"/>
      <w:divBdr>
        <w:top w:val="none" w:sz="0" w:space="0" w:color="auto"/>
        <w:left w:val="none" w:sz="0" w:space="0" w:color="auto"/>
        <w:bottom w:val="none" w:sz="0" w:space="0" w:color="auto"/>
        <w:right w:val="none" w:sz="0" w:space="0" w:color="auto"/>
      </w:divBdr>
    </w:div>
    <w:div w:id="452948071">
      <w:bodyDiv w:val="1"/>
      <w:marLeft w:val="0"/>
      <w:marRight w:val="0"/>
      <w:marTop w:val="0"/>
      <w:marBottom w:val="0"/>
      <w:divBdr>
        <w:top w:val="none" w:sz="0" w:space="0" w:color="auto"/>
        <w:left w:val="none" w:sz="0" w:space="0" w:color="auto"/>
        <w:bottom w:val="none" w:sz="0" w:space="0" w:color="auto"/>
        <w:right w:val="none" w:sz="0" w:space="0" w:color="auto"/>
      </w:divBdr>
    </w:div>
    <w:div w:id="453016966">
      <w:bodyDiv w:val="1"/>
      <w:marLeft w:val="0"/>
      <w:marRight w:val="0"/>
      <w:marTop w:val="0"/>
      <w:marBottom w:val="0"/>
      <w:divBdr>
        <w:top w:val="none" w:sz="0" w:space="0" w:color="auto"/>
        <w:left w:val="none" w:sz="0" w:space="0" w:color="auto"/>
        <w:bottom w:val="none" w:sz="0" w:space="0" w:color="auto"/>
        <w:right w:val="none" w:sz="0" w:space="0" w:color="auto"/>
      </w:divBdr>
    </w:div>
    <w:div w:id="453327756">
      <w:bodyDiv w:val="1"/>
      <w:marLeft w:val="0"/>
      <w:marRight w:val="0"/>
      <w:marTop w:val="0"/>
      <w:marBottom w:val="0"/>
      <w:divBdr>
        <w:top w:val="none" w:sz="0" w:space="0" w:color="auto"/>
        <w:left w:val="none" w:sz="0" w:space="0" w:color="auto"/>
        <w:bottom w:val="none" w:sz="0" w:space="0" w:color="auto"/>
        <w:right w:val="none" w:sz="0" w:space="0" w:color="auto"/>
      </w:divBdr>
    </w:div>
    <w:div w:id="453329263">
      <w:bodyDiv w:val="1"/>
      <w:marLeft w:val="0"/>
      <w:marRight w:val="0"/>
      <w:marTop w:val="0"/>
      <w:marBottom w:val="0"/>
      <w:divBdr>
        <w:top w:val="none" w:sz="0" w:space="0" w:color="auto"/>
        <w:left w:val="none" w:sz="0" w:space="0" w:color="auto"/>
        <w:bottom w:val="none" w:sz="0" w:space="0" w:color="auto"/>
        <w:right w:val="none" w:sz="0" w:space="0" w:color="auto"/>
      </w:divBdr>
    </w:div>
    <w:div w:id="453329841">
      <w:bodyDiv w:val="1"/>
      <w:marLeft w:val="0"/>
      <w:marRight w:val="0"/>
      <w:marTop w:val="0"/>
      <w:marBottom w:val="0"/>
      <w:divBdr>
        <w:top w:val="none" w:sz="0" w:space="0" w:color="auto"/>
        <w:left w:val="none" w:sz="0" w:space="0" w:color="auto"/>
        <w:bottom w:val="none" w:sz="0" w:space="0" w:color="auto"/>
        <w:right w:val="none" w:sz="0" w:space="0" w:color="auto"/>
      </w:divBdr>
    </w:div>
    <w:div w:id="453330622">
      <w:bodyDiv w:val="1"/>
      <w:marLeft w:val="0"/>
      <w:marRight w:val="0"/>
      <w:marTop w:val="0"/>
      <w:marBottom w:val="0"/>
      <w:divBdr>
        <w:top w:val="none" w:sz="0" w:space="0" w:color="auto"/>
        <w:left w:val="none" w:sz="0" w:space="0" w:color="auto"/>
        <w:bottom w:val="none" w:sz="0" w:space="0" w:color="auto"/>
        <w:right w:val="none" w:sz="0" w:space="0" w:color="auto"/>
      </w:divBdr>
    </w:div>
    <w:div w:id="453448029">
      <w:bodyDiv w:val="1"/>
      <w:marLeft w:val="0"/>
      <w:marRight w:val="0"/>
      <w:marTop w:val="0"/>
      <w:marBottom w:val="0"/>
      <w:divBdr>
        <w:top w:val="none" w:sz="0" w:space="0" w:color="auto"/>
        <w:left w:val="none" w:sz="0" w:space="0" w:color="auto"/>
        <w:bottom w:val="none" w:sz="0" w:space="0" w:color="auto"/>
        <w:right w:val="none" w:sz="0" w:space="0" w:color="auto"/>
      </w:divBdr>
    </w:div>
    <w:div w:id="453450762">
      <w:bodyDiv w:val="1"/>
      <w:marLeft w:val="0"/>
      <w:marRight w:val="0"/>
      <w:marTop w:val="0"/>
      <w:marBottom w:val="0"/>
      <w:divBdr>
        <w:top w:val="none" w:sz="0" w:space="0" w:color="auto"/>
        <w:left w:val="none" w:sz="0" w:space="0" w:color="auto"/>
        <w:bottom w:val="none" w:sz="0" w:space="0" w:color="auto"/>
        <w:right w:val="none" w:sz="0" w:space="0" w:color="auto"/>
      </w:divBdr>
    </w:div>
    <w:div w:id="453519638">
      <w:bodyDiv w:val="1"/>
      <w:marLeft w:val="0"/>
      <w:marRight w:val="0"/>
      <w:marTop w:val="0"/>
      <w:marBottom w:val="0"/>
      <w:divBdr>
        <w:top w:val="none" w:sz="0" w:space="0" w:color="auto"/>
        <w:left w:val="none" w:sz="0" w:space="0" w:color="auto"/>
        <w:bottom w:val="none" w:sz="0" w:space="0" w:color="auto"/>
        <w:right w:val="none" w:sz="0" w:space="0" w:color="auto"/>
      </w:divBdr>
    </w:div>
    <w:div w:id="453595988">
      <w:bodyDiv w:val="1"/>
      <w:marLeft w:val="0"/>
      <w:marRight w:val="0"/>
      <w:marTop w:val="0"/>
      <w:marBottom w:val="0"/>
      <w:divBdr>
        <w:top w:val="none" w:sz="0" w:space="0" w:color="auto"/>
        <w:left w:val="none" w:sz="0" w:space="0" w:color="auto"/>
        <w:bottom w:val="none" w:sz="0" w:space="0" w:color="auto"/>
        <w:right w:val="none" w:sz="0" w:space="0" w:color="auto"/>
      </w:divBdr>
    </w:div>
    <w:div w:id="453596583">
      <w:bodyDiv w:val="1"/>
      <w:marLeft w:val="0"/>
      <w:marRight w:val="0"/>
      <w:marTop w:val="0"/>
      <w:marBottom w:val="0"/>
      <w:divBdr>
        <w:top w:val="none" w:sz="0" w:space="0" w:color="auto"/>
        <w:left w:val="none" w:sz="0" w:space="0" w:color="auto"/>
        <w:bottom w:val="none" w:sz="0" w:space="0" w:color="auto"/>
        <w:right w:val="none" w:sz="0" w:space="0" w:color="auto"/>
      </w:divBdr>
    </w:div>
    <w:div w:id="453601763">
      <w:bodyDiv w:val="1"/>
      <w:marLeft w:val="0"/>
      <w:marRight w:val="0"/>
      <w:marTop w:val="0"/>
      <w:marBottom w:val="0"/>
      <w:divBdr>
        <w:top w:val="none" w:sz="0" w:space="0" w:color="auto"/>
        <w:left w:val="none" w:sz="0" w:space="0" w:color="auto"/>
        <w:bottom w:val="none" w:sz="0" w:space="0" w:color="auto"/>
        <w:right w:val="none" w:sz="0" w:space="0" w:color="auto"/>
      </w:divBdr>
    </w:div>
    <w:div w:id="453712028">
      <w:bodyDiv w:val="1"/>
      <w:marLeft w:val="0"/>
      <w:marRight w:val="0"/>
      <w:marTop w:val="0"/>
      <w:marBottom w:val="0"/>
      <w:divBdr>
        <w:top w:val="none" w:sz="0" w:space="0" w:color="auto"/>
        <w:left w:val="none" w:sz="0" w:space="0" w:color="auto"/>
        <w:bottom w:val="none" w:sz="0" w:space="0" w:color="auto"/>
        <w:right w:val="none" w:sz="0" w:space="0" w:color="auto"/>
      </w:divBdr>
    </w:div>
    <w:div w:id="453715881">
      <w:bodyDiv w:val="1"/>
      <w:marLeft w:val="0"/>
      <w:marRight w:val="0"/>
      <w:marTop w:val="0"/>
      <w:marBottom w:val="0"/>
      <w:divBdr>
        <w:top w:val="none" w:sz="0" w:space="0" w:color="auto"/>
        <w:left w:val="none" w:sz="0" w:space="0" w:color="auto"/>
        <w:bottom w:val="none" w:sz="0" w:space="0" w:color="auto"/>
        <w:right w:val="none" w:sz="0" w:space="0" w:color="auto"/>
      </w:divBdr>
    </w:div>
    <w:div w:id="453720480">
      <w:bodyDiv w:val="1"/>
      <w:marLeft w:val="0"/>
      <w:marRight w:val="0"/>
      <w:marTop w:val="0"/>
      <w:marBottom w:val="0"/>
      <w:divBdr>
        <w:top w:val="none" w:sz="0" w:space="0" w:color="auto"/>
        <w:left w:val="none" w:sz="0" w:space="0" w:color="auto"/>
        <w:bottom w:val="none" w:sz="0" w:space="0" w:color="auto"/>
        <w:right w:val="none" w:sz="0" w:space="0" w:color="auto"/>
      </w:divBdr>
    </w:div>
    <w:div w:id="453787326">
      <w:bodyDiv w:val="1"/>
      <w:marLeft w:val="0"/>
      <w:marRight w:val="0"/>
      <w:marTop w:val="0"/>
      <w:marBottom w:val="0"/>
      <w:divBdr>
        <w:top w:val="none" w:sz="0" w:space="0" w:color="auto"/>
        <w:left w:val="none" w:sz="0" w:space="0" w:color="auto"/>
        <w:bottom w:val="none" w:sz="0" w:space="0" w:color="auto"/>
        <w:right w:val="none" w:sz="0" w:space="0" w:color="auto"/>
      </w:divBdr>
    </w:div>
    <w:div w:id="453837560">
      <w:bodyDiv w:val="1"/>
      <w:marLeft w:val="0"/>
      <w:marRight w:val="0"/>
      <w:marTop w:val="0"/>
      <w:marBottom w:val="0"/>
      <w:divBdr>
        <w:top w:val="none" w:sz="0" w:space="0" w:color="auto"/>
        <w:left w:val="none" w:sz="0" w:space="0" w:color="auto"/>
        <w:bottom w:val="none" w:sz="0" w:space="0" w:color="auto"/>
        <w:right w:val="none" w:sz="0" w:space="0" w:color="auto"/>
      </w:divBdr>
    </w:div>
    <w:div w:id="453838486">
      <w:bodyDiv w:val="1"/>
      <w:marLeft w:val="0"/>
      <w:marRight w:val="0"/>
      <w:marTop w:val="0"/>
      <w:marBottom w:val="0"/>
      <w:divBdr>
        <w:top w:val="none" w:sz="0" w:space="0" w:color="auto"/>
        <w:left w:val="none" w:sz="0" w:space="0" w:color="auto"/>
        <w:bottom w:val="none" w:sz="0" w:space="0" w:color="auto"/>
        <w:right w:val="none" w:sz="0" w:space="0" w:color="auto"/>
      </w:divBdr>
    </w:div>
    <w:div w:id="453863035">
      <w:bodyDiv w:val="1"/>
      <w:marLeft w:val="0"/>
      <w:marRight w:val="0"/>
      <w:marTop w:val="0"/>
      <w:marBottom w:val="0"/>
      <w:divBdr>
        <w:top w:val="none" w:sz="0" w:space="0" w:color="auto"/>
        <w:left w:val="none" w:sz="0" w:space="0" w:color="auto"/>
        <w:bottom w:val="none" w:sz="0" w:space="0" w:color="auto"/>
        <w:right w:val="none" w:sz="0" w:space="0" w:color="auto"/>
      </w:divBdr>
    </w:div>
    <w:div w:id="453981013">
      <w:bodyDiv w:val="1"/>
      <w:marLeft w:val="0"/>
      <w:marRight w:val="0"/>
      <w:marTop w:val="0"/>
      <w:marBottom w:val="0"/>
      <w:divBdr>
        <w:top w:val="none" w:sz="0" w:space="0" w:color="auto"/>
        <w:left w:val="none" w:sz="0" w:space="0" w:color="auto"/>
        <w:bottom w:val="none" w:sz="0" w:space="0" w:color="auto"/>
        <w:right w:val="none" w:sz="0" w:space="0" w:color="auto"/>
      </w:divBdr>
    </w:div>
    <w:div w:id="454064063">
      <w:bodyDiv w:val="1"/>
      <w:marLeft w:val="0"/>
      <w:marRight w:val="0"/>
      <w:marTop w:val="0"/>
      <w:marBottom w:val="0"/>
      <w:divBdr>
        <w:top w:val="none" w:sz="0" w:space="0" w:color="auto"/>
        <w:left w:val="none" w:sz="0" w:space="0" w:color="auto"/>
        <w:bottom w:val="none" w:sz="0" w:space="0" w:color="auto"/>
        <w:right w:val="none" w:sz="0" w:space="0" w:color="auto"/>
      </w:divBdr>
    </w:div>
    <w:div w:id="454101912">
      <w:bodyDiv w:val="1"/>
      <w:marLeft w:val="0"/>
      <w:marRight w:val="0"/>
      <w:marTop w:val="0"/>
      <w:marBottom w:val="0"/>
      <w:divBdr>
        <w:top w:val="none" w:sz="0" w:space="0" w:color="auto"/>
        <w:left w:val="none" w:sz="0" w:space="0" w:color="auto"/>
        <w:bottom w:val="none" w:sz="0" w:space="0" w:color="auto"/>
        <w:right w:val="none" w:sz="0" w:space="0" w:color="auto"/>
      </w:divBdr>
    </w:div>
    <w:div w:id="454177151">
      <w:bodyDiv w:val="1"/>
      <w:marLeft w:val="0"/>
      <w:marRight w:val="0"/>
      <w:marTop w:val="0"/>
      <w:marBottom w:val="0"/>
      <w:divBdr>
        <w:top w:val="none" w:sz="0" w:space="0" w:color="auto"/>
        <w:left w:val="none" w:sz="0" w:space="0" w:color="auto"/>
        <w:bottom w:val="none" w:sz="0" w:space="0" w:color="auto"/>
        <w:right w:val="none" w:sz="0" w:space="0" w:color="auto"/>
      </w:divBdr>
    </w:div>
    <w:div w:id="454250429">
      <w:bodyDiv w:val="1"/>
      <w:marLeft w:val="0"/>
      <w:marRight w:val="0"/>
      <w:marTop w:val="0"/>
      <w:marBottom w:val="0"/>
      <w:divBdr>
        <w:top w:val="none" w:sz="0" w:space="0" w:color="auto"/>
        <w:left w:val="none" w:sz="0" w:space="0" w:color="auto"/>
        <w:bottom w:val="none" w:sz="0" w:space="0" w:color="auto"/>
        <w:right w:val="none" w:sz="0" w:space="0" w:color="auto"/>
      </w:divBdr>
    </w:div>
    <w:div w:id="454257458">
      <w:bodyDiv w:val="1"/>
      <w:marLeft w:val="0"/>
      <w:marRight w:val="0"/>
      <w:marTop w:val="0"/>
      <w:marBottom w:val="0"/>
      <w:divBdr>
        <w:top w:val="none" w:sz="0" w:space="0" w:color="auto"/>
        <w:left w:val="none" w:sz="0" w:space="0" w:color="auto"/>
        <w:bottom w:val="none" w:sz="0" w:space="0" w:color="auto"/>
        <w:right w:val="none" w:sz="0" w:space="0" w:color="auto"/>
      </w:divBdr>
    </w:div>
    <w:div w:id="454258187">
      <w:bodyDiv w:val="1"/>
      <w:marLeft w:val="0"/>
      <w:marRight w:val="0"/>
      <w:marTop w:val="0"/>
      <w:marBottom w:val="0"/>
      <w:divBdr>
        <w:top w:val="none" w:sz="0" w:space="0" w:color="auto"/>
        <w:left w:val="none" w:sz="0" w:space="0" w:color="auto"/>
        <w:bottom w:val="none" w:sz="0" w:space="0" w:color="auto"/>
        <w:right w:val="none" w:sz="0" w:space="0" w:color="auto"/>
      </w:divBdr>
    </w:div>
    <w:div w:id="454376434">
      <w:bodyDiv w:val="1"/>
      <w:marLeft w:val="0"/>
      <w:marRight w:val="0"/>
      <w:marTop w:val="0"/>
      <w:marBottom w:val="0"/>
      <w:divBdr>
        <w:top w:val="none" w:sz="0" w:space="0" w:color="auto"/>
        <w:left w:val="none" w:sz="0" w:space="0" w:color="auto"/>
        <w:bottom w:val="none" w:sz="0" w:space="0" w:color="auto"/>
        <w:right w:val="none" w:sz="0" w:space="0" w:color="auto"/>
      </w:divBdr>
    </w:div>
    <w:div w:id="454445351">
      <w:bodyDiv w:val="1"/>
      <w:marLeft w:val="0"/>
      <w:marRight w:val="0"/>
      <w:marTop w:val="0"/>
      <w:marBottom w:val="0"/>
      <w:divBdr>
        <w:top w:val="none" w:sz="0" w:space="0" w:color="auto"/>
        <w:left w:val="none" w:sz="0" w:space="0" w:color="auto"/>
        <w:bottom w:val="none" w:sz="0" w:space="0" w:color="auto"/>
        <w:right w:val="none" w:sz="0" w:space="0" w:color="auto"/>
      </w:divBdr>
    </w:div>
    <w:div w:id="454447298">
      <w:bodyDiv w:val="1"/>
      <w:marLeft w:val="0"/>
      <w:marRight w:val="0"/>
      <w:marTop w:val="0"/>
      <w:marBottom w:val="0"/>
      <w:divBdr>
        <w:top w:val="none" w:sz="0" w:space="0" w:color="auto"/>
        <w:left w:val="none" w:sz="0" w:space="0" w:color="auto"/>
        <w:bottom w:val="none" w:sz="0" w:space="0" w:color="auto"/>
        <w:right w:val="none" w:sz="0" w:space="0" w:color="auto"/>
      </w:divBdr>
    </w:div>
    <w:div w:id="454494560">
      <w:bodyDiv w:val="1"/>
      <w:marLeft w:val="0"/>
      <w:marRight w:val="0"/>
      <w:marTop w:val="0"/>
      <w:marBottom w:val="0"/>
      <w:divBdr>
        <w:top w:val="none" w:sz="0" w:space="0" w:color="auto"/>
        <w:left w:val="none" w:sz="0" w:space="0" w:color="auto"/>
        <w:bottom w:val="none" w:sz="0" w:space="0" w:color="auto"/>
        <w:right w:val="none" w:sz="0" w:space="0" w:color="auto"/>
      </w:divBdr>
    </w:div>
    <w:div w:id="454521697">
      <w:bodyDiv w:val="1"/>
      <w:marLeft w:val="0"/>
      <w:marRight w:val="0"/>
      <w:marTop w:val="0"/>
      <w:marBottom w:val="0"/>
      <w:divBdr>
        <w:top w:val="none" w:sz="0" w:space="0" w:color="auto"/>
        <w:left w:val="none" w:sz="0" w:space="0" w:color="auto"/>
        <w:bottom w:val="none" w:sz="0" w:space="0" w:color="auto"/>
        <w:right w:val="none" w:sz="0" w:space="0" w:color="auto"/>
      </w:divBdr>
    </w:div>
    <w:div w:id="454524385">
      <w:bodyDiv w:val="1"/>
      <w:marLeft w:val="0"/>
      <w:marRight w:val="0"/>
      <w:marTop w:val="0"/>
      <w:marBottom w:val="0"/>
      <w:divBdr>
        <w:top w:val="none" w:sz="0" w:space="0" w:color="auto"/>
        <w:left w:val="none" w:sz="0" w:space="0" w:color="auto"/>
        <w:bottom w:val="none" w:sz="0" w:space="0" w:color="auto"/>
        <w:right w:val="none" w:sz="0" w:space="0" w:color="auto"/>
      </w:divBdr>
    </w:div>
    <w:div w:id="454564528">
      <w:bodyDiv w:val="1"/>
      <w:marLeft w:val="0"/>
      <w:marRight w:val="0"/>
      <w:marTop w:val="0"/>
      <w:marBottom w:val="0"/>
      <w:divBdr>
        <w:top w:val="none" w:sz="0" w:space="0" w:color="auto"/>
        <w:left w:val="none" w:sz="0" w:space="0" w:color="auto"/>
        <w:bottom w:val="none" w:sz="0" w:space="0" w:color="auto"/>
        <w:right w:val="none" w:sz="0" w:space="0" w:color="auto"/>
      </w:divBdr>
    </w:div>
    <w:div w:id="454636918">
      <w:bodyDiv w:val="1"/>
      <w:marLeft w:val="0"/>
      <w:marRight w:val="0"/>
      <w:marTop w:val="0"/>
      <w:marBottom w:val="0"/>
      <w:divBdr>
        <w:top w:val="none" w:sz="0" w:space="0" w:color="auto"/>
        <w:left w:val="none" w:sz="0" w:space="0" w:color="auto"/>
        <w:bottom w:val="none" w:sz="0" w:space="0" w:color="auto"/>
        <w:right w:val="none" w:sz="0" w:space="0" w:color="auto"/>
      </w:divBdr>
    </w:div>
    <w:div w:id="454637101">
      <w:bodyDiv w:val="1"/>
      <w:marLeft w:val="0"/>
      <w:marRight w:val="0"/>
      <w:marTop w:val="0"/>
      <w:marBottom w:val="0"/>
      <w:divBdr>
        <w:top w:val="none" w:sz="0" w:space="0" w:color="auto"/>
        <w:left w:val="none" w:sz="0" w:space="0" w:color="auto"/>
        <w:bottom w:val="none" w:sz="0" w:space="0" w:color="auto"/>
        <w:right w:val="none" w:sz="0" w:space="0" w:color="auto"/>
      </w:divBdr>
    </w:div>
    <w:div w:id="454717744">
      <w:bodyDiv w:val="1"/>
      <w:marLeft w:val="0"/>
      <w:marRight w:val="0"/>
      <w:marTop w:val="0"/>
      <w:marBottom w:val="0"/>
      <w:divBdr>
        <w:top w:val="none" w:sz="0" w:space="0" w:color="auto"/>
        <w:left w:val="none" w:sz="0" w:space="0" w:color="auto"/>
        <w:bottom w:val="none" w:sz="0" w:space="0" w:color="auto"/>
        <w:right w:val="none" w:sz="0" w:space="0" w:color="auto"/>
      </w:divBdr>
    </w:div>
    <w:div w:id="454754709">
      <w:bodyDiv w:val="1"/>
      <w:marLeft w:val="0"/>
      <w:marRight w:val="0"/>
      <w:marTop w:val="0"/>
      <w:marBottom w:val="0"/>
      <w:divBdr>
        <w:top w:val="none" w:sz="0" w:space="0" w:color="auto"/>
        <w:left w:val="none" w:sz="0" w:space="0" w:color="auto"/>
        <w:bottom w:val="none" w:sz="0" w:space="0" w:color="auto"/>
        <w:right w:val="none" w:sz="0" w:space="0" w:color="auto"/>
      </w:divBdr>
    </w:div>
    <w:div w:id="454829874">
      <w:bodyDiv w:val="1"/>
      <w:marLeft w:val="0"/>
      <w:marRight w:val="0"/>
      <w:marTop w:val="0"/>
      <w:marBottom w:val="0"/>
      <w:divBdr>
        <w:top w:val="none" w:sz="0" w:space="0" w:color="auto"/>
        <w:left w:val="none" w:sz="0" w:space="0" w:color="auto"/>
        <w:bottom w:val="none" w:sz="0" w:space="0" w:color="auto"/>
        <w:right w:val="none" w:sz="0" w:space="0" w:color="auto"/>
      </w:divBdr>
    </w:div>
    <w:div w:id="454904631">
      <w:bodyDiv w:val="1"/>
      <w:marLeft w:val="0"/>
      <w:marRight w:val="0"/>
      <w:marTop w:val="0"/>
      <w:marBottom w:val="0"/>
      <w:divBdr>
        <w:top w:val="none" w:sz="0" w:space="0" w:color="auto"/>
        <w:left w:val="none" w:sz="0" w:space="0" w:color="auto"/>
        <w:bottom w:val="none" w:sz="0" w:space="0" w:color="auto"/>
        <w:right w:val="none" w:sz="0" w:space="0" w:color="auto"/>
      </w:divBdr>
    </w:div>
    <w:div w:id="454981087">
      <w:bodyDiv w:val="1"/>
      <w:marLeft w:val="0"/>
      <w:marRight w:val="0"/>
      <w:marTop w:val="0"/>
      <w:marBottom w:val="0"/>
      <w:divBdr>
        <w:top w:val="none" w:sz="0" w:space="0" w:color="auto"/>
        <w:left w:val="none" w:sz="0" w:space="0" w:color="auto"/>
        <w:bottom w:val="none" w:sz="0" w:space="0" w:color="auto"/>
        <w:right w:val="none" w:sz="0" w:space="0" w:color="auto"/>
      </w:divBdr>
    </w:div>
    <w:div w:id="455025366">
      <w:bodyDiv w:val="1"/>
      <w:marLeft w:val="0"/>
      <w:marRight w:val="0"/>
      <w:marTop w:val="0"/>
      <w:marBottom w:val="0"/>
      <w:divBdr>
        <w:top w:val="none" w:sz="0" w:space="0" w:color="auto"/>
        <w:left w:val="none" w:sz="0" w:space="0" w:color="auto"/>
        <w:bottom w:val="none" w:sz="0" w:space="0" w:color="auto"/>
        <w:right w:val="none" w:sz="0" w:space="0" w:color="auto"/>
      </w:divBdr>
    </w:div>
    <w:div w:id="455027905">
      <w:bodyDiv w:val="1"/>
      <w:marLeft w:val="0"/>
      <w:marRight w:val="0"/>
      <w:marTop w:val="0"/>
      <w:marBottom w:val="0"/>
      <w:divBdr>
        <w:top w:val="none" w:sz="0" w:space="0" w:color="auto"/>
        <w:left w:val="none" w:sz="0" w:space="0" w:color="auto"/>
        <w:bottom w:val="none" w:sz="0" w:space="0" w:color="auto"/>
        <w:right w:val="none" w:sz="0" w:space="0" w:color="auto"/>
      </w:divBdr>
    </w:div>
    <w:div w:id="455100432">
      <w:bodyDiv w:val="1"/>
      <w:marLeft w:val="0"/>
      <w:marRight w:val="0"/>
      <w:marTop w:val="0"/>
      <w:marBottom w:val="0"/>
      <w:divBdr>
        <w:top w:val="none" w:sz="0" w:space="0" w:color="auto"/>
        <w:left w:val="none" w:sz="0" w:space="0" w:color="auto"/>
        <w:bottom w:val="none" w:sz="0" w:space="0" w:color="auto"/>
        <w:right w:val="none" w:sz="0" w:space="0" w:color="auto"/>
      </w:divBdr>
    </w:div>
    <w:div w:id="455175232">
      <w:bodyDiv w:val="1"/>
      <w:marLeft w:val="0"/>
      <w:marRight w:val="0"/>
      <w:marTop w:val="0"/>
      <w:marBottom w:val="0"/>
      <w:divBdr>
        <w:top w:val="none" w:sz="0" w:space="0" w:color="auto"/>
        <w:left w:val="none" w:sz="0" w:space="0" w:color="auto"/>
        <w:bottom w:val="none" w:sz="0" w:space="0" w:color="auto"/>
        <w:right w:val="none" w:sz="0" w:space="0" w:color="auto"/>
      </w:divBdr>
    </w:div>
    <w:div w:id="455219847">
      <w:bodyDiv w:val="1"/>
      <w:marLeft w:val="0"/>
      <w:marRight w:val="0"/>
      <w:marTop w:val="0"/>
      <w:marBottom w:val="0"/>
      <w:divBdr>
        <w:top w:val="none" w:sz="0" w:space="0" w:color="auto"/>
        <w:left w:val="none" w:sz="0" w:space="0" w:color="auto"/>
        <w:bottom w:val="none" w:sz="0" w:space="0" w:color="auto"/>
        <w:right w:val="none" w:sz="0" w:space="0" w:color="auto"/>
      </w:divBdr>
    </w:div>
    <w:div w:id="455222073">
      <w:bodyDiv w:val="1"/>
      <w:marLeft w:val="0"/>
      <w:marRight w:val="0"/>
      <w:marTop w:val="0"/>
      <w:marBottom w:val="0"/>
      <w:divBdr>
        <w:top w:val="none" w:sz="0" w:space="0" w:color="auto"/>
        <w:left w:val="none" w:sz="0" w:space="0" w:color="auto"/>
        <w:bottom w:val="none" w:sz="0" w:space="0" w:color="auto"/>
        <w:right w:val="none" w:sz="0" w:space="0" w:color="auto"/>
      </w:divBdr>
    </w:div>
    <w:div w:id="455225456">
      <w:bodyDiv w:val="1"/>
      <w:marLeft w:val="0"/>
      <w:marRight w:val="0"/>
      <w:marTop w:val="0"/>
      <w:marBottom w:val="0"/>
      <w:divBdr>
        <w:top w:val="none" w:sz="0" w:space="0" w:color="auto"/>
        <w:left w:val="none" w:sz="0" w:space="0" w:color="auto"/>
        <w:bottom w:val="none" w:sz="0" w:space="0" w:color="auto"/>
        <w:right w:val="none" w:sz="0" w:space="0" w:color="auto"/>
      </w:divBdr>
    </w:div>
    <w:div w:id="455373837">
      <w:bodyDiv w:val="1"/>
      <w:marLeft w:val="0"/>
      <w:marRight w:val="0"/>
      <w:marTop w:val="0"/>
      <w:marBottom w:val="0"/>
      <w:divBdr>
        <w:top w:val="none" w:sz="0" w:space="0" w:color="auto"/>
        <w:left w:val="none" w:sz="0" w:space="0" w:color="auto"/>
        <w:bottom w:val="none" w:sz="0" w:space="0" w:color="auto"/>
        <w:right w:val="none" w:sz="0" w:space="0" w:color="auto"/>
      </w:divBdr>
    </w:div>
    <w:div w:id="455411983">
      <w:bodyDiv w:val="1"/>
      <w:marLeft w:val="0"/>
      <w:marRight w:val="0"/>
      <w:marTop w:val="0"/>
      <w:marBottom w:val="0"/>
      <w:divBdr>
        <w:top w:val="none" w:sz="0" w:space="0" w:color="auto"/>
        <w:left w:val="none" w:sz="0" w:space="0" w:color="auto"/>
        <w:bottom w:val="none" w:sz="0" w:space="0" w:color="auto"/>
        <w:right w:val="none" w:sz="0" w:space="0" w:color="auto"/>
      </w:divBdr>
    </w:div>
    <w:div w:id="455492419">
      <w:bodyDiv w:val="1"/>
      <w:marLeft w:val="0"/>
      <w:marRight w:val="0"/>
      <w:marTop w:val="0"/>
      <w:marBottom w:val="0"/>
      <w:divBdr>
        <w:top w:val="none" w:sz="0" w:space="0" w:color="auto"/>
        <w:left w:val="none" w:sz="0" w:space="0" w:color="auto"/>
        <w:bottom w:val="none" w:sz="0" w:space="0" w:color="auto"/>
        <w:right w:val="none" w:sz="0" w:space="0" w:color="auto"/>
      </w:divBdr>
    </w:div>
    <w:div w:id="455608457">
      <w:bodyDiv w:val="1"/>
      <w:marLeft w:val="0"/>
      <w:marRight w:val="0"/>
      <w:marTop w:val="0"/>
      <w:marBottom w:val="0"/>
      <w:divBdr>
        <w:top w:val="none" w:sz="0" w:space="0" w:color="auto"/>
        <w:left w:val="none" w:sz="0" w:space="0" w:color="auto"/>
        <w:bottom w:val="none" w:sz="0" w:space="0" w:color="auto"/>
        <w:right w:val="none" w:sz="0" w:space="0" w:color="auto"/>
      </w:divBdr>
    </w:div>
    <w:div w:id="455635482">
      <w:bodyDiv w:val="1"/>
      <w:marLeft w:val="0"/>
      <w:marRight w:val="0"/>
      <w:marTop w:val="0"/>
      <w:marBottom w:val="0"/>
      <w:divBdr>
        <w:top w:val="none" w:sz="0" w:space="0" w:color="auto"/>
        <w:left w:val="none" w:sz="0" w:space="0" w:color="auto"/>
        <w:bottom w:val="none" w:sz="0" w:space="0" w:color="auto"/>
        <w:right w:val="none" w:sz="0" w:space="0" w:color="auto"/>
      </w:divBdr>
    </w:div>
    <w:div w:id="455686363">
      <w:bodyDiv w:val="1"/>
      <w:marLeft w:val="0"/>
      <w:marRight w:val="0"/>
      <w:marTop w:val="0"/>
      <w:marBottom w:val="0"/>
      <w:divBdr>
        <w:top w:val="none" w:sz="0" w:space="0" w:color="auto"/>
        <w:left w:val="none" w:sz="0" w:space="0" w:color="auto"/>
        <w:bottom w:val="none" w:sz="0" w:space="0" w:color="auto"/>
        <w:right w:val="none" w:sz="0" w:space="0" w:color="auto"/>
      </w:divBdr>
    </w:div>
    <w:div w:id="455686566">
      <w:bodyDiv w:val="1"/>
      <w:marLeft w:val="0"/>
      <w:marRight w:val="0"/>
      <w:marTop w:val="0"/>
      <w:marBottom w:val="0"/>
      <w:divBdr>
        <w:top w:val="none" w:sz="0" w:space="0" w:color="auto"/>
        <w:left w:val="none" w:sz="0" w:space="0" w:color="auto"/>
        <w:bottom w:val="none" w:sz="0" w:space="0" w:color="auto"/>
        <w:right w:val="none" w:sz="0" w:space="0" w:color="auto"/>
      </w:divBdr>
    </w:div>
    <w:div w:id="455803426">
      <w:bodyDiv w:val="1"/>
      <w:marLeft w:val="0"/>
      <w:marRight w:val="0"/>
      <w:marTop w:val="0"/>
      <w:marBottom w:val="0"/>
      <w:divBdr>
        <w:top w:val="none" w:sz="0" w:space="0" w:color="auto"/>
        <w:left w:val="none" w:sz="0" w:space="0" w:color="auto"/>
        <w:bottom w:val="none" w:sz="0" w:space="0" w:color="auto"/>
        <w:right w:val="none" w:sz="0" w:space="0" w:color="auto"/>
      </w:divBdr>
    </w:div>
    <w:div w:id="455804654">
      <w:bodyDiv w:val="1"/>
      <w:marLeft w:val="0"/>
      <w:marRight w:val="0"/>
      <w:marTop w:val="0"/>
      <w:marBottom w:val="0"/>
      <w:divBdr>
        <w:top w:val="none" w:sz="0" w:space="0" w:color="auto"/>
        <w:left w:val="none" w:sz="0" w:space="0" w:color="auto"/>
        <w:bottom w:val="none" w:sz="0" w:space="0" w:color="auto"/>
        <w:right w:val="none" w:sz="0" w:space="0" w:color="auto"/>
      </w:divBdr>
    </w:div>
    <w:div w:id="455832106">
      <w:bodyDiv w:val="1"/>
      <w:marLeft w:val="0"/>
      <w:marRight w:val="0"/>
      <w:marTop w:val="0"/>
      <w:marBottom w:val="0"/>
      <w:divBdr>
        <w:top w:val="none" w:sz="0" w:space="0" w:color="auto"/>
        <w:left w:val="none" w:sz="0" w:space="0" w:color="auto"/>
        <w:bottom w:val="none" w:sz="0" w:space="0" w:color="auto"/>
        <w:right w:val="none" w:sz="0" w:space="0" w:color="auto"/>
      </w:divBdr>
    </w:div>
    <w:div w:id="455833256">
      <w:bodyDiv w:val="1"/>
      <w:marLeft w:val="0"/>
      <w:marRight w:val="0"/>
      <w:marTop w:val="0"/>
      <w:marBottom w:val="0"/>
      <w:divBdr>
        <w:top w:val="none" w:sz="0" w:space="0" w:color="auto"/>
        <w:left w:val="none" w:sz="0" w:space="0" w:color="auto"/>
        <w:bottom w:val="none" w:sz="0" w:space="0" w:color="auto"/>
        <w:right w:val="none" w:sz="0" w:space="0" w:color="auto"/>
      </w:divBdr>
    </w:div>
    <w:div w:id="455833587">
      <w:bodyDiv w:val="1"/>
      <w:marLeft w:val="0"/>
      <w:marRight w:val="0"/>
      <w:marTop w:val="0"/>
      <w:marBottom w:val="0"/>
      <w:divBdr>
        <w:top w:val="none" w:sz="0" w:space="0" w:color="auto"/>
        <w:left w:val="none" w:sz="0" w:space="0" w:color="auto"/>
        <w:bottom w:val="none" w:sz="0" w:space="0" w:color="auto"/>
        <w:right w:val="none" w:sz="0" w:space="0" w:color="auto"/>
      </w:divBdr>
    </w:div>
    <w:div w:id="455835522">
      <w:bodyDiv w:val="1"/>
      <w:marLeft w:val="0"/>
      <w:marRight w:val="0"/>
      <w:marTop w:val="0"/>
      <w:marBottom w:val="0"/>
      <w:divBdr>
        <w:top w:val="none" w:sz="0" w:space="0" w:color="auto"/>
        <w:left w:val="none" w:sz="0" w:space="0" w:color="auto"/>
        <w:bottom w:val="none" w:sz="0" w:space="0" w:color="auto"/>
        <w:right w:val="none" w:sz="0" w:space="0" w:color="auto"/>
      </w:divBdr>
    </w:div>
    <w:div w:id="455874602">
      <w:bodyDiv w:val="1"/>
      <w:marLeft w:val="0"/>
      <w:marRight w:val="0"/>
      <w:marTop w:val="0"/>
      <w:marBottom w:val="0"/>
      <w:divBdr>
        <w:top w:val="none" w:sz="0" w:space="0" w:color="auto"/>
        <w:left w:val="none" w:sz="0" w:space="0" w:color="auto"/>
        <w:bottom w:val="none" w:sz="0" w:space="0" w:color="auto"/>
        <w:right w:val="none" w:sz="0" w:space="0" w:color="auto"/>
      </w:divBdr>
    </w:div>
    <w:div w:id="455874638">
      <w:bodyDiv w:val="1"/>
      <w:marLeft w:val="0"/>
      <w:marRight w:val="0"/>
      <w:marTop w:val="0"/>
      <w:marBottom w:val="0"/>
      <w:divBdr>
        <w:top w:val="none" w:sz="0" w:space="0" w:color="auto"/>
        <w:left w:val="none" w:sz="0" w:space="0" w:color="auto"/>
        <w:bottom w:val="none" w:sz="0" w:space="0" w:color="auto"/>
        <w:right w:val="none" w:sz="0" w:space="0" w:color="auto"/>
      </w:divBdr>
    </w:div>
    <w:div w:id="455876559">
      <w:bodyDiv w:val="1"/>
      <w:marLeft w:val="0"/>
      <w:marRight w:val="0"/>
      <w:marTop w:val="0"/>
      <w:marBottom w:val="0"/>
      <w:divBdr>
        <w:top w:val="none" w:sz="0" w:space="0" w:color="auto"/>
        <w:left w:val="none" w:sz="0" w:space="0" w:color="auto"/>
        <w:bottom w:val="none" w:sz="0" w:space="0" w:color="auto"/>
        <w:right w:val="none" w:sz="0" w:space="0" w:color="auto"/>
      </w:divBdr>
    </w:div>
    <w:div w:id="456022781">
      <w:bodyDiv w:val="1"/>
      <w:marLeft w:val="0"/>
      <w:marRight w:val="0"/>
      <w:marTop w:val="0"/>
      <w:marBottom w:val="0"/>
      <w:divBdr>
        <w:top w:val="none" w:sz="0" w:space="0" w:color="auto"/>
        <w:left w:val="none" w:sz="0" w:space="0" w:color="auto"/>
        <w:bottom w:val="none" w:sz="0" w:space="0" w:color="auto"/>
        <w:right w:val="none" w:sz="0" w:space="0" w:color="auto"/>
      </w:divBdr>
    </w:div>
    <w:div w:id="456023363">
      <w:bodyDiv w:val="1"/>
      <w:marLeft w:val="0"/>
      <w:marRight w:val="0"/>
      <w:marTop w:val="0"/>
      <w:marBottom w:val="0"/>
      <w:divBdr>
        <w:top w:val="none" w:sz="0" w:space="0" w:color="auto"/>
        <w:left w:val="none" w:sz="0" w:space="0" w:color="auto"/>
        <w:bottom w:val="none" w:sz="0" w:space="0" w:color="auto"/>
        <w:right w:val="none" w:sz="0" w:space="0" w:color="auto"/>
      </w:divBdr>
    </w:div>
    <w:div w:id="456072237">
      <w:bodyDiv w:val="1"/>
      <w:marLeft w:val="0"/>
      <w:marRight w:val="0"/>
      <w:marTop w:val="0"/>
      <w:marBottom w:val="0"/>
      <w:divBdr>
        <w:top w:val="none" w:sz="0" w:space="0" w:color="auto"/>
        <w:left w:val="none" w:sz="0" w:space="0" w:color="auto"/>
        <w:bottom w:val="none" w:sz="0" w:space="0" w:color="auto"/>
        <w:right w:val="none" w:sz="0" w:space="0" w:color="auto"/>
      </w:divBdr>
    </w:div>
    <w:div w:id="456141669">
      <w:bodyDiv w:val="1"/>
      <w:marLeft w:val="0"/>
      <w:marRight w:val="0"/>
      <w:marTop w:val="0"/>
      <w:marBottom w:val="0"/>
      <w:divBdr>
        <w:top w:val="none" w:sz="0" w:space="0" w:color="auto"/>
        <w:left w:val="none" w:sz="0" w:space="0" w:color="auto"/>
        <w:bottom w:val="none" w:sz="0" w:space="0" w:color="auto"/>
        <w:right w:val="none" w:sz="0" w:space="0" w:color="auto"/>
      </w:divBdr>
    </w:div>
    <w:div w:id="456143653">
      <w:bodyDiv w:val="1"/>
      <w:marLeft w:val="0"/>
      <w:marRight w:val="0"/>
      <w:marTop w:val="0"/>
      <w:marBottom w:val="0"/>
      <w:divBdr>
        <w:top w:val="none" w:sz="0" w:space="0" w:color="auto"/>
        <w:left w:val="none" w:sz="0" w:space="0" w:color="auto"/>
        <w:bottom w:val="none" w:sz="0" w:space="0" w:color="auto"/>
        <w:right w:val="none" w:sz="0" w:space="0" w:color="auto"/>
      </w:divBdr>
    </w:div>
    <w:div w:id="456146962">
      <w:bodyDiv w:val="1"/>
      <w:marLeft w:val="0"/>
      <w:marRight w:val="0"/>
      <w:marTop w:val="0"/>
      <w:marBottom w:val="0"/>
      <w:divBdr>
        <w:top w:val="none" w:sz="0" w:space="0" w:color="auto"/>
        <w:left w:val="none" w:sz="0" w:space="0" w:color="auto"/>
        <w:bottom w:val="none" w:sz="0" w:space="0" w:color="auto"/>
        <w:right w:val="none" w:sz="0" w:space="0" w:color="auto"/>
      </w:divBdr>
    </w:div>
    <w:div w:id="456216369">
      <w:bodyDiv w:val="1"/>
      <w:marLeft w:val="0"/>
      <w:marRight w:val="0"/>
      <w:marTop w:val="0"/>
      <w:marBottom w:val="0"/>
      <w:divBdr>
        <w:top w:val="none" w:sz="0" w:space="0" w:color="auto"/>
        <w:left w:val="none" w:sz="0" w:space="0" w:color="auto"/>
        <w:bottom w:val="none" w:sz="0" w:space="0" w:color="auto"/>
        <w:right w:val="none" w:sz="0" w:space="0" w:color="auto"/>
      </w:divBdr>
    </w:div>
    <w:div w:id="456263003">
      <w:bodyDiv w:val="1"/>
      <w:marLeft w:val="0"/>
      <w:marRight w:val="0"/>
      <w:marTop w:val="0"/>
      <w:marBottom w:val="0"/>
      <w:divBdr>
        <w:top w:val="none" w:sz="0" w:space="0" w:color="auto"/>
        <w:left w:val="none" w:sz="0" w:space="0" w:color="auto"/>
        <w:bottom w:val="none" w:sz="0" w:space="0" w:color="auto"/>
        <w:right w:val="none" w:sz="0" w:space="0" w:color="auto"/>
      </w:divBdr>
    </w:div>
    <w:div w:id="456487386">
      <w:bodyDiv w:val="1"/>
      <w:marLeft w:val="0"/>
      <w:marRight w:val="0"/>
      <w:marTop w:val="0"/>
      <w:marBottom w:val="0"/>
      <w:divBdr>
        <w:top w:val="none" w:sz="0" w:space="0" w:color="auto"/>
        <w:left w:val="none" w:sz="0" w:space="0" w:color="auto"/>
        <w:bottom w:val="none" w:sz="0" w:space="0" w:color="auto"/>
        <w:right w:val="none" w:sz="0" w:space="0" w:color="auto"/>
      </w:divBdr>
    </w:div>
    <w:div w:id="456532336">
      <w:bodyDiv w:val="1"/>
      <w:marLeft w:val="0"/>
      <w:marRight w:val="0"/>
      <w:marTop w:val="0"/>
      <w:marBottom w:val="0"/>
      <w:divBdr>
        <w:top w:val="none" w:sz="0" w:space="0" w:color="auto"/>
        <w:left w:val="none" w:sz="0" w:space="0" w:color="auto"/>
        <w:bottom w:val="none" w:sz="0" w:space="0" w:color="auto"/>
        <w:right w:val="none" w:sz="0" w:space="0" w:color="auto"/>
      </w:divBdr>
    </w:div>
    <w:div w:id="456534461">
      <w:bodyDiv w:val="1"/>
      <w:marLeft w:val="0"/>
      <w:marRight w:val="0"/>
      <w:marTop w:val="0"/>
      <w:marBottom w:val="0"/>
      <w:divBdr>
        <w:top w:val="none" w:sz="0" w:space="0" w:color="auto"/>
        <w:left w:val="none" w:sz="0" w:space="0" w:color="auto"/>
        <w:bottom w:val="none" w:sz="0" w:space="0" w:color="auto"/>
        <w:right w:val="none" w:sz="0" w:space="0" w:color="auto"/>
      </w:divBdr>
    </w:div>
    <w:div w:id="456608785">
      <w:bodyDiv w:val="1"/>
      <w:marLeft w:val="0"/>
      <w:marRight w:val="0"/>
      <w:marTop w:val="0"/>
      <w:marBottom w:val="0"/>
      <w:divBdr>
        <w:top w:val="none" w:sz="0" w:space="0" w:color="auto"/>
        <w:left w:val="none" w:sz="0" w:space="0" w:color="auto"/>
        <w:bottom w:val="none" w:sz="0" w:space="0" w:color="auto"/>
        <w:right w:val="none" w:sz="0" w:space="0" w:color="auto"/>
      </w:divBdr>
    </w:div>
    <w:div w:id="456678113">
      <w:bodyDiv w:val="1"/>
      <w:marLeft w:val="0"/>
      <w:marRight w:val="0"/>
      <w:marTop w:val="0"/>
      <w:marBottom w:val="0"/>
      <w:divBdr>
        <w:top w:val="none" w:sz="0" w:space="0" w:color="auto"/>
        <w:left w:val="none" w:sz="0" w:space="0" w:color="auto"/>
        <w:bottom w:val="none" w:sz="0" w:space="0" w:color="auto"/>
        <w:right w:val="none" w:sz="0" w:space="0" w:color="auto"/>
      </w:divBdr>
    </w:div>
    <w:div w:id="456679132">
      <w:bodyDiv w:val="1"/>
      <w:marLeft w:val="0"/>
      <w:marRight w:val="0"/>
      <w:marTop w:val="0"/>
      <w:marBottom w:val="0"/>
      <w:divBdr>
        <w:top w:val="none" w:sz="0" w:space="0" w:color="auto"/>
        <w:left w:val="none" w:sz="0" w:space="0" w:color="auto"/>
        <w:bottom w:val="none" w:sz="0" w:space="0" w:color="auto"/>
        <w:right w:val="none" w:sz="0" w:space="0" w:color="auto"/>
      </w:divBdr>
    </w:div>
    <w:div w:id="456684986">
      <w:bodyDiv w:val="1"/>
      <w:marLeft w:val="0"/>
      <w:marRight w:val="0"/>
      <w:marTop w:val="0"/>
      <w:marBottom w:val="0"/>
      <w:divBdr>
        <w:top w:val="none" w:sz="0" w:space="0" w:color="auto"/>
        <w:left w:val="none" w:sz="0" w:space="0" w:color="auto"/>
        <w:bottom w:val="none" w:sz="0" w:space="0" w:color="auto"/>
        <w:right w:val="none" w:sz="0" w:space="0" w:color="auto"/>
      </w:divBdr>
    </w:div>
    <w:div w:id="456721747">
      <w:bodyDiv w:val="1"/>
      <w:marLeft w:val="0"/>
      <w:marRight w:val="0"/>
      <w:marTop w:val="0"/>
      <w:marBottom w:val="0"/>
      <w:divBdr>
        <w:top w:val="none" w:sz="0" w:space="0" w:color="auto"/>
        <w:left w:val="none" w:sz="0" w:space="0" w:color="auto"/>
        <w:bottom w:val="none" w:sz="0" w:space="0" w:color="auto"/>
        <w:right w:val="none" w:sz="0" w:space="0" w:color="auto"/>
      </w:divBdr>
    </w:div>
    <w:div w:id="456802829">
      <w:bodyDiv w:val="1"/>
      <w:marLeft w:val="0"/>
      <w:marRight w:val="0"/>
      <w:marTop w:val="0"/>
      <w:marBottom w:val="0"/>
      <w:divBdr>
        <w:top w:val="none" w:sz="0" w:space="0" w:color="auto"/>
        <w:left w:val="none" w:sz="0" w:space="0" w:color="auto"/>
        <w:bottom w:val="none" w:sz="0" w:space="0" w:color="auto"/>
        <w:right w:val="none" w:sz="0" w:space="0" w:color="auto"/>
      </w:divBdr>
    </w:div>
    <w:div w:id="456947094">
      <w:bodyDiv w:val="1"/>
      <w:marLeft w:val="0"/>
      <w:marRight w:val="0"/>
      <w:marTop w:val="0"/>
      <w:marBottom w:val="0"/>
      <w:divBdr>
        <w:top w:val="none" w:sz="0" w:space="0" w:color="auto"/>
        <w:left w:val="none" w:sz="0" w:space="0" w:color="auto"/>
        <w:bottom w:val="none" w:sz="0" w:space="0" w:color="auto"/>
        <w:right w:val="none" w:sz="0" w:space="0" w:color="auto"/>
      </w:divBdr>
    </w:div>
    <w:div w:id="456996453">
      <w:bodyDiv w:val="1"/>
      <w:marLeft w:val="0"/>
      <w:marRight w:val="0"/>
      <w:marTop w:val="0"/>
      <w:marBottom w:val="0"/>
      <w:divBdr>
        <w:top w:val="none" w:sz="0" w:space="0" w:color="auto"/>
        <w:left w:val="none" w:sz="0" w:space="0" w:color="auto"/>
        <w:bottom w:val="none" w:sz="0" w:space="0" w:color="auto"/>
        <w:right w:val="none" w:sz="0" w:space="0" w:color="auto"/>
      </w:divBdr>
    </w:div>
    <w:div w:id="457115582">
      <w:bodyDiv w:val="1"/>
      <w:marLeft w:val="0"/>
      <w:marRight w:val="0"/>
      <w:marTop w:val="0"/>
      <w:marBottom w:val="0"/>
      <w:divBdr>
        <w:top w:val="none" w:sz="0" w:space="0" w:color="auto"/>
        <w:left w:val="none" w:sz="0" w:space="0" w:color="auto"/>
        <w:bottom w:val="none" w:sz="0" w:space="0" w:color="auto"/>
        <w:right w:val="none" w:sz="0" w:space="0" w:color="auto"/>
      </w:divBdr>
    </w:div>
    <w:div w:id="457258749">
      <w:bodyDiv w:val="1"/>
      <w:marLeft w:val="0"/>
      <w:marRight w:val="0"/>
      <w:marTop w:val="0"/>
      <w:marBottom w:val="0"/>
      <w:divBdr>
        <w:top w:val="none" w:sz="0" w:space="0" w:color="auto"/>
        <w:left w:val="none" w:sz="0" w:space="0" w:color="auto"/>
        <w:bottom w:val="none" w:sz="0" w:space="0" w:color="auto"/>
        <w:right w:val="none" w:sz="0" w:space="0" w:color="auto"/>
      </w:divBdr>
    </w:div>
    <w:div w:id="457266610">
      <w:bodyDiv w:val="1"/>
      <w:marLeft w:val="0"/>
      <w:marRight w:val="0"/>
      <w:marTop w:val="0"/>
      <w:marBottom w:val="0"/>
      <w:divBdr>
        <w:top w:val="none" w:sz="0" w:space="0" w:color="auto"/>
        <w:left w:val="none" w:sz="0" w:space="0" w:color="auto"/>
        <w:bottom w:val="none" w:sz="0" w:space="0" w:color="auto"/>
        <w:right w:val="none" w:sz="0" w:space="0" w:color="auto"/>
      </w:divBdr>
    </w:div>
    <w:div w:id="457332306">
      <w:bodyDiv w:val="1"/>
      <w:marLeft w:val="0"/>
      <w:marRight w:val="0"/>
      <w:marTop w:val="0"/>
      <w:marBottom w:val="0"/>
      <w:divBdr>
        <w:top w:val="none" w:sz="0" w:space="0" w:color="auto"/>
        <w:left w:val="none" w:sz="0" w:space="0" w:color="auto"/>
        <w:bottom w:val="none" w:sz="0" w:space="0" w:color="auto"/>
        <w:right w:val="none" w:sz="0" w:space="0" w:color="auto"/>
      </w:divBdr>
    </w:div>
    <w:div w:id="457334786">
      <w:bodyDiv w:val="1"/>
      <w:marLeft w:val="0"/>
      <w:marRight w:val="0"/>
      <w:marTop w:val="0"/>
      <w:marBottom w:val="0"/>
      <w:divBdr>
        <w:top w:val="none" w:sz="0" w:space="0" w:color="auto"/>
        <w:left w:val="none" w:sz="0" w:space="0" w:color="auto"/>
        <w:bottom w:val="none" w:sz="0" w:space="0" w:color="auto"/>
        <w:right w:val="none" w:sz="0" w:space="0" w:color="auto"/>
      </w:divBdr>
    </w:div>
    <w:div w:id="457338476">
      <w:bodyDiv w:val="1"/>
      <w:marLeft w:val="0"/>
      <w:marRight w:val="0"/>
      <w:marTop w:val="0"/>
      <w:marBottom w:val="0"/>
      <w:divBdr>
        <w:top w:val="none" w:sz="0" w:space="0" w:color="auto"/>
        <w:left w:val="none" w:sz="0" w:space="0" w:color="auto"/>
        <w:bottom w:val="none" w:sz="0" w:space="0" w:color="auto"/>
        <w:right w:val="none" w:sz="0" w:space="0" w:color="auto"/>
      </w:divBdr>
    </w:div>
    <w:div w:id="457376287">
      <w:bodyDiv w:val="1"/>
      <w:marLeft w:val="0"/>
      <w:marRight w:val="0"/>
      <w:marTop w:val="0"/>
      <w:marBottom w:val="0"/>
      <w:divBdr>
        <w:top w:val="none" w:sz="0" w:space="0" w:color="auto"/>
        <w:left w:val="none" w:sz="0" w:space="0" w:color="auto"/>
        <w:bottom w:val="none" w:sz="0" w:space="0" w:color="auto"/>
        <w:right w:val="none" w:sz="0" w:space="0" w:color="auto"/>
      </w:divBdr>
    </w:div>
    <w:div w:id="457382516">
      <w:bodyDiv w:val="1"/>
      <w:marLeft w:val="0"/>
      <w:marRight w:val="0"/>
      <w:marTop w:val="0"/>
      <w:marBottom w:val="0"/>
      <w:divBdr>
        <w:top w:val="none" w:sz="0" w:space="0" w:color="auto"/>
        <w:left w:val="none" w:sz="0" w:space="0" w:color="auto"/>
        <w:bottom w:val="none" w:sz="0" w:space="0" w:color="auto"/>
        <w:right w:val="none" w:sz="0" w:space="0" w:color="auto"/>
      </w:divBdr>
    </w:div>
    <w:div w:id="457458312">
      <w:bodyDiv w:val="1"/>
      <w:marLeft w:val="0"/>
      <w:marRight w:val="0"/>
      <w:marTop w:val="0"/>
      <w:marBottom w:val="0"/>
      <w:divBdr>
        <w:top w:val="none" w:sz="0" w:space="0" w:color="auto"/>
        <w:left w:val="none" w:sz="0" w:space="0" w:color="auto"/>
        <w:bottom w:val="none" w:sz="0" w:space="0" w:color="auto"/>
        <w:right w:val="none" w:sz="0" w:space="0" w:color="auto"/>
      </w:divBdr>
    </w:div>
    <w:div w:id="457459849">
      <w:bodyDiv w:val="1"/>
      <w:marLeft w:val="0"/>
      <w:marRight w:val="0"/>
      <w:marTop w:val="0"/>
      <w:marBottom w:val="0"/>
      <w:divBdr>
        <w:top w:val="none" w:sz="0" w:space="0" w:color="auto"/>
        <w:left w:val="none" w:sz="0" w:space="0" w:color="auto"/>
        <w:bottom w:val="none" w:sz="0" w:space="0" w:color="auto"/>
        <w:right w:val="none" w:sz="0" w:space="0" w:color="auto"/>
      </w:divBdr>
    </w:div>
    <w:div w:id="457534988">
      <w:bodyDiv w:val="1"/>
      <w:marLeft w:val="0"/>
      <w:marRight w:val="0"/>
      <w:marTop w:val="0"/>
      <w:marBottom w:val="0"/>
      <w:divBdr>
        <w:top w:val="none" w:sz="0" w:space="0" w:color="auto"/>
        <w:left w:val="none" w:sz="0" w:space="0" w:color="auto"/>
        <w:bottom w:val="none" w:sz="0" w:space="0" w:color="auto"/>
        <w:right w:val="none" w:sz="0" w:space="0" w:color="auto"/>
      </w:divBdr>
    </w:div>
    <w:div w:id="457602918">
      <w:bodyDiv w:val="1"/>
      <w:marLeft w:val="0"/>
      <w:marRight w:val="0"/>
      <w:marTop w:val="0"/>
      <w:marBottom w:val="0"/>
      <w:divBdr>
        <w:top w:val="none" w:sz="0" w:space="0" w:color="auto"/>
        <w:left w:val="none" w:sz="0" w:space="0" w:color="auto"/>
        <w:bottom w:val="none" w:sz="0" w:space="0" w:color="auto"/>
        <w:right w:val="none" w:sz="0" w:space="0" w:color="auto"/>
      </w:divBdr>
    </w:div>
    <w:div w:id="457604215">
      <w:bodyDiv w:val="1"/>
      <w:marLeft w:val="0"/>
      <w:marRight w:val="0"/>
      <w:marTop w:val="0"/>
      <w:marBottom w:val="0"/>
      <w:divBdr>
        <w:top w:val="none" w:sz="0" w:space="0" w:color="auto"/>
        <w:left w:val="none" w:sz="0" w:space="0" w:color="auto"/>
        <w:bottom w:val="none" w:sz="0" w:space="0" w:color="auto"/>
        <w:right w:val="none" w:sz="0" w:space="0" w:color="auto"/>
      </w:divBdr>
    </w:div>
    <w:div w:id="457643885">
      <w:bodyDiv w:val="1"/>
      <w:marLeft w:val="0"/>
      <w:marRight w:val="0"/>
      <w:marTop w:val="0"/>
      <w:marBottom w:val="0"/>
      <w:divBdr>
        <w:top w:val="none" w:sz="0" w:space="0" w:color="auto"/>
        <w:left w:val="none" w:sz="0" w:space="0" w:color="auto"/>
        <w:bottom w:val="none" w:sz="0" w:space="0" w:color="auto"/>
        <w:right w:val="none" w:sz="0" w:space="0" w:color="auto"/>
      </w:divBdr>
    </w:div>
    <w:div w:id="457794615">
      <w:bodyDiv w:val="1"/>
      <w:marLeft w:val="0"/>
      <w:marRight w:val="0"/>
      <w:marTop w:val="0"/>
      <w:marBottom w:val="0"/>
      <w:divBdr>
        <w:top w:val="none" w:sz="0" w:space="0" w:color="auto"/>
        <w:left w:val="none" w:sz="0" w:space="0" w:color="auto"/>
        <w:bottom w:val="none" w:sz="0" w:space="0" w:color="auto"/>
        <w:right w:val="none" w:sz="0" w:space="0" w:color="auto"/>
      </w:divBdr>
    </w:div>
    <w:div w:id="457838840">
      <w:bodyDiv w:val="1"/>
      <w:marLeft w:val="0"/>
      <w:marRight w:val="0"/>
      <w:marTop w:val="0"/>
      <w:marBottom w:val="0"/>
      <w:divBdr>
        <w:top w:val="none" w:sz="0" w:space="0" w:color="auto"/>
        <w:left w:val="none" w:sz="0" w:space="0" w:color="auto"/>
        <w:bottom w:val="none" w:sz="0" w:space="0" w:color="auto"/>
        <w:right w:val="none" w:sz="0" w:space="0" w:color="auto"/>
      </w:divBdr>
    </w:div>
    <w:div w:id="457844049">
      <w:bodyDiv w:val="1"/>
      <w:marLeft w:val="0"/>
      <w:marRight w:val="0"/>
      <w:marTop w:val="0"/>
      <w:marBottom w:val="0"/>
      <w:divBdr>
        <w:top w:val="none" w:sz="0" w:space="0" w:color="auto"/>
        <w:left w:val="none" w:sz="0" w:space="0" w:color="auto"/>
        <w:bottom w:val="none" w:sz="0" w:space="0" w:color="auto"/>
        <w:right w:val="none" w:sz="0" w:space="0" w:color="auto"/>
      </w:divBdr>
    </w:div>
    <w:div w:id="457845291">
      <w:bodyDiv w:val="1"/>
      <w:marLeft w:val="0"/>
      <w:marRight w:val="0"/>
      <w:marTop w:val="0"/>
      <w:marBottom w:val="0"/>
      <w:divBdr>
        <w:top w:val="none" w:sz="0" w:space="0" w:color="auto"/>
        <w:left w:val="none" w:sz="0" w:space="0" w:color="auto"/>
        <w:bottom w:val="none" w:sz="0" w:space="0" w:color="auto"/>
        <w:right w:val="none" w:sz="0" w:space="0" w:color="auto"/>
      </w:divBdr>
    </w:div>
    <w:div w:id="457846478">
      <w:bodyDiv w:val="1"/>
      <w:marLeft w:val="0"/>
      <w:marRight w:val="0"/>
      <w:marTop w:val="0"/>
      <w:marBottom w:val="0"/>
      <w:divBdr>
        <w:top w:val="none" w:sz="0" w:space="0" w:color="auto"/>
        <w:left w:val="none" w:sz="0" w:space="0" w:color="auto"/>
        <w:bottom w:val="none" w:sz="0" w:space="0" w:color="auto"/>
        <w:right w:val="none" w:sz="0" w:space="0" w:color="auto"/>
      </w:divBdr>
    </w:div>
    <w:div w:id="457914239">
      <w:bodyDiv w:val="1"/>
      <w:marLeft w:val="0"/>
      <w:marRight w:val="0"/>
      <w:marTop w:val="0"/>
      <w:marBottom w:val="0"/>
      <w:divBdr>
        <w:top w:val="none" w:sz="0" w:space="0" w:color="auto"/>
        <w:left w:val="none" w:sz="0" w:space="0" w:color="auto"/>
        <w:bottom w:val="none" w:sz="0" w:space="0" w:color="auto"/>
        <w:right w:val="none" w:sz="0" w:space="0" w:color="auto"/>
      </w:divBdr>
    </w:div>
    <w:div w:id="457988497">
      <w:bodyDiv w:val="1"/>
      <w:marLeft w:val="0"/>
      <w:marRight w:val="0"/>
      <w:marTop w:val="0"/>
      <w:marBottom w:val="0"/>
      <w:divBdr>
        <w:top w:val="none" w:sz="0" w:space="0" w:color="auto"/>
        <w:left w:val="none" w:sz="0" w:space="0" w:color="auto"/>
        <w:bottom w:val="none" w:sz="0" w:space="0" w:color="auto"/>
        <w:right w:val="none" w:sz="0" w:space="0" w:color="auto"/>
      </w:divBdr>
    </w:div>
    <w:div w:id="457992782">
      <w:bodyDiv w:val="1"/>
      <w:marLeft w:val="0"/>
      <w:marRight w:val="0"/>
      <w:marTop w:val="0"/>
      <w:marBottom w:val="0"/>
      <w:divBdr>
        <w:top w:val="none" w:sz="0" w:space="0" w:color="auto"/>
        <w:left w:val="none" w:sz="0" w:space="0" w:color="auto"/>
        <w:bottom w:val="none" w:sz="0" w:space="0" w:color="auto"/>
        <w:right w:val="none" w:sz="0" w:space="0" w:color="auto"/>
      </w:divBdr>
    </w:div>
    <w:div w:id="458229777">
      <w:bodyDiv w:val="1"/>
      <w:marLeft w:val="0"/>
      <w:marRight w:val="0"/>
      <w:marTop w:val="0"/>
      <w:marBottom w:val="0"/>
      <w:divBdr>
        <w:top w:val="none" w:sz="0" w:space="0" w:color="auto"/>
        <w:left w:val="none" w:sz="0" w:space="0" w:color="auto"/>
        <w:bottom w:val="none" w:sz="0" w:space="0" w:color="auto"/>
        <w:right w:val="none" w:sz="0" w:space="0" w:color="auto"/>
      </w:divBdr>
    </w:div>
    <w:div w:id="458299027">
      <w:bodyDiv w:val="1"/>
      <w:marLeft w:val="0"/>
      <w:marRight w:val="0"/>
      <w:marTop w:val="0"/>
      <w:marBottom w:val="0"/>
      <w:divBdr>
        <w:top w:val="none" w:sz="0" w:space="0" w:color="auto"/>
        <w:left w:val="none" w:sz="0" w:space="0" w:color="auto"/>
        <w:bottom w:val="none" w:sz="0" w:space="0" w:color="auto"/>
        <w:right w:val="none" w:sz="0" w:space="0" w:color="auto"/>
      </w:divBdr>
    </w:div>
    <w:div w:id="458380245">
      <w:bodyDiv w:val="1"/>
      <w:marLeft w:val="0"/>
      <w:marRight w:val="0"/>
      <w:marTop w:val="0"/>
      <w:marBottom w:val="0"/>
      <w:divBdr>
        <w:top w:val="none" w:sz="0" w:space="0" w:color="auto"/>
        <w:left w:val="none" w:sz="0" w:space="0" w:color="auto"/>
        <w:bottom w:val="none" w:sz="0" w:space="0" w:color="auto"/>
        <w:right w:val="none" w:sz="0" w:space="0" w:color="auto"/>
      </w:divBdr>
    </w:div>
    <w:div w:id="458380255">
      <w:bodyDiv w:val="1"/>
      <w:marLeft w:val="0"/>
      <w:marRight w:val="0"/>
      <w:marTop w:val="0"/>
      <w:marBottom w:val="0"/>
      <w:divBdr>
        <w:top w:val="none" w:sz="0" w:space="0" w:color="auto"/>
        <w:left w:val="none" w:sz="0" w:space="0" w:color="auto"/>
        <w:bottom w:val="none" w:sz="0" w:space="0" w:color="auto"/>
        <w:right w:val="none" w:sz="0" w:space="0" w:color="auto"/>
      </w:divBdr>
    </w:div>
    <w:div w:id="458452015">
      <w:bodyDiv w:val="1"/>
      <w:marLeft w:val="0"/>
      <w:marRight w:val="0"/>
      <w:marTop w:val="0"/>
      <w:marBottom w:val="0"/>
      <w:divBdr>
        <w:top w:val="none" w:sz="0" w:space="0" w:color="auto"/>
        <w:left w:val="none" w:sz="0" w:space="0" w:color="auto"/>
        <w:bottom w:val="none" w:sz="0" w:space="0" w:color="auto"/>
        <w:right w:val="none" w:sz="0" w:space="0" w:color="auto"/>
      </w:divBdr>
    </w:div>
    <w:div w:id="458456934">
      <w:bodyDiv w:val="1"/>
      <w:marLeft w:val="0"/>
      <w:marRight w:val="0"/>
      <w:marTop w:val="0"/>
      <w:marBottom w:val="0"/>
      <w:divBdr>
        <w:top w:val="none" w:sz="0" w:space="0" w:color="auto"/>
        <w:left w:val="none" w:sz="0" w:space="0" w:color="auto"/>
        <w:bottom w:val="none" w:sz="0" w:space="0" w:color="auto"/>
        <w:right w:val="none" w:sz="0" w:space="0" w:color="auto"/>
      </w:divBdr>
    </w:div>
    <w:div w:id="458496957">
      <w:bodyDiv w:val="1"/>
      <w:marLeft w:val="0"/>
      <w:marRight w:val="0"/>
      <w:marTop w:val="0"/>
      <w:marBottom w:val="0"/>
      <w:divBdr>
        <w:top w:val="none" w:sz="0" w:space="0" w:color="auto"/>
        <w:left w:val="none" w:sz="0" w:space="0" w:color="auto"/>
        <w:bottom w:val="none" w:sz="0" w:space="0" w:color="auto"/>
        <w:right w:val="none" w:sz="0" w:space="0" w:color="auto"/>
      </w:divBdr>
    </w:div>
    <w:div w:id="458497114">
      <w:bodyDiv w:val="1"/>
      <w:marLeft w:val="0"/>
      <w:marRight w:val="0"/>
      <w:marTop w:val="0"/>
      <w:marBottom w:val="0"/>
      <w:divBdr>
        <w:top w:val="none" w:sz="0" w:space="0" w:color="auto"/>
        <w:left w:val="none" w:sz="0" w:space="0" w:color="auto"/>
        <w:bottom w:val="none" w:sz="0" w:space="0" w:color="auto"/>
        <w:right w:val="none" w:sz="0" w:space="0" w:color="auto"/>
      </w:divBdr>
    </w:div>
    <w:div w:id="458499958">
      <w:bodyDiv w:val="1"/>
      <w:marLeft w:val="0"/>
      <w:marRight w:val="0"/>
      <w:marTop w:val="0"/>
      <w:marBottom w:val="0"/>
      <w:divBdr>
        <w:top w:val="none" w:sz="0" w:space="0" w:color="auto"/>
        <w:left w:val="none" w:sz="0" w:space="0" w:color="auto"/>
        <w:bottom w:val="none" w:sz="0" w:space="0" w:color="auto"/>
        <w:right w:val="none" w:sz="0" w:space="0" w:color="auto"/>
      </w:divBdr>
    </w:div>
    <w:div w:id="458575288">
      <w:bodyDiv w:val="1"/>
      <w:marLeft w:val="0"/>
      <w:marRight w:val="0"/>
      <w:marTop w:val="0"/>
      <w:marBottom w:val="0"/>
      <w:divBdr>
        <w:top w:val="none" w:sz="0" w:space="0" w:color="auto"/>
        <w:left w:val="none" w:sz="0" w:space="0" w:color="auto"/>
        <w:bottom w:val="none" w:sz="0" w:space="0" w:color="auto"/>
        <w:right w:val="none" w:sz="0" w:space="0" w:color="auto"/>
      </w:divBdr>
    </w:div>
    <w:div w:id="458650017">
      <w:bodyDiv w:val="1"/>
      <w:marLeft w:val="0"/>
      <w:marRight w:val="0"/>
      <w:marTop w:val="0"/>
      <w:marBottom w:val="0"/>
      <w:divBdr>
        <w:top w:val="none" w:sz="0" w:space="0" w:color="auto"/>
        <w:left w:val="none" w:sz="0" w:space="0" w:color="auto"/>
        <w:bottom w:val="none" w:sz="0" w:space="0" w:color="auto"/>
        <w:right w:val="none" w:sz="0" w:space="0" w:color="auto"/>
      </w:divBdr>
    </w:div>
    <w:div w:id="458651398">
      <w:bodyDiv w:val="1"/>
      <w:marLeft w:val="0"/>
      <w:marRight w:val="0"/>
      <w:marTop w:val="0"/>
      <w:marBottom w:val="0"/>
      <w:divBdr>
        <w:top w:val="none" w:sz="0" w:space="0" w:color="auto"/>
        <w:left w:val="none" w:sz="0" w:space="0" w:color="auto"/>
        <w:bottom w:val="none" w:sz="0" w:space="0" w:color="auto"/>
        <w:right w:val="none" w:sz="0" w:space="0" w:color="auto"/>
      </w:divBdr>
    </w:div>
    <w:div w:id="458689371">
      <w:bodyDiv w:val="1"/>
      <w:marLeft w:val="0"/>
      <w:marRight w:val="0"/>
      <w:marTop w:val="0"/>
      <w:marBottom w:val="0"/>
      <w:divBdr>
        <w:top w:val="none" w:sz="0" w:space="0" w:color="auto"/>
        <w:left w:val="none" w:sz="0" w:space="0" w:color="auto"/>
        <w:bottom w:val="none" w:sz="0" w:space="0" w:color="auto"/>
        <w:right w:val="none" w:sz="0" w:space="0" w:color="auto"/>
      </w:divBdr>
    </w:div>
    <w:div w:id="458769441">
      <w:bodyDiv w:val="1"/>
      <w:marLeft w:val="0"/>
      <w:marRight w:val="0"/>
      <w:marTop w:val="0"/>
      <w:marBottom w:val="0"/>
      <w:divBdr>
        <w:top w:val="none" w:sz="0" w:space="0" w:color="auto"/>
        <w:left w:val="none" w:sz="0" w:space="0" w:color="auto"/>
        <w:bottom w:val="none" w:sz="0" w:space="0" w:color="auto"/>
        <w:right w:val="none" w:sz="0" w:space="0" w:color="auto"/>
      </w:divBdr>
    </w:div>
    <w:div w:id="458770475">
      <w:bodyDiv w:val="1"/>
      <w:marLeft w:val="0"/>
      <w:marRight w:val="0"/>
      <w:marTop w:val="0"/>
      <w:marBottom w:val="0"/>
      <w:divBdr>
        <w:top w:val="none" w:sz="0" w:space="0" w:color="auto"/>
        <w:left w:val="none" w:sz="0" w:space="0" w:color="auto"/>
        <w:bottom w:val="none" w:sz="0" w:space="0" w:color="auto"/>
        <w:right w:val="none" w:sz="0" w:space="0" w:color="auto"/>
      </w:divBdr>
    </w:div>
    <w:div w:id="458839735">
      <w:bodyDiv w:val="1"/>
      <w:marLeft w:val="0"/>
      <w:marRight w:val="0"/>
      <w:marTop w:val="0"/>
      <w:marBottom w:val="0"/>
      <w:divBdr>
        <w:top w:val="none" w:sz="0" w:space="0" w:color="auto"/>
        <w:left w:val="none" w:sz="0" w:space="0" w:color="auto"/>
        <w:bottom w:val="none" w:sz="0" w:space="0" w:color="auto"/>
        <w:right w:val="none" w:sz="0" w:space="0" w:color="auto"/>
      </w:divBdr>
    </w:div>
    <w:div w:id="458913318">
      <w:bodyDiv w:val="1"/>
      <w:marLeft w:val="0"/>
      <w:marRight w:val="0"/>
      <w:marTop w:val="0"/>
      <w:marBottom w:val="0"/>
      <w:divBdr>
        <w:top w:val="none" w:sz="0" w:space="0" w:color="auto"/>
        <w:left w:val="none" w:sz="0" w:space="0" w:color="auto"/>
        <w:bottom w:val="none" w:sz="0" w:space="0" w:color="auto"/>
        <w:right w:val="none" w:sz="0" w:space="0" w:color="auto"/>
      </w:divBdr>
    </w:div>
    <w:div w:id="458955753">
      <w:bodyDiv w:val="1"/>
      <w:marLeft w:val="0"/>
      <w:marRight w:val="0"/>
      <w:marTop w:val="0"/>
      <w:marBottom w:val="0"/>
      <w:divBdr>
        <w:top w:val="none" w:sz="0" w:space="0" w:color="auto"/>
        <w:left w:val="none" w:sz="0" w:space="0" w:color="auto"/>
        <w:bottom w:val="none" w:sz="0" w:space="0" w:color="auto"/>
        <w:right w:val="none" w:sz="0" w:space="0" w:color="auto"/>
      </w:divBdr>
    </w:div>
    <w:div w:id="458958283">
      <w:bodyDiv w:val="1"/>
      <w:marLeft w:val="0"/>
      <w:marRight w:val="0"/>
      <w:marTop w:val="0"/>
      <w:marBottom w:val="0"/>
      <w:divBdr>
        <w:top w:val="none" w:sz="0" w:space="0" w:color="auto"/>
        <w:left w:val="none" w:sz="0" w:space="0" w:color="auto"/>
        <w:bottom w:val="none" w:sz="0" w:space="0" w:color="auto"/>
        <w:right w:val="none" w:sz="0" w:space="0" w:color="auto"/>
      </w:divBdr>
    </w:div>
    <w:div w:id="458961242">
      <w:bodyDiv w:val="1"/>
      <w:marLeft w:val="0"/>
      <w:marRight w:val="0"/>
      <w:marTop w:val="0"/>
      <w:marBottom w:val="0"/>
      <w:divBdr>
        <w:top w:val="none" w:sz="0" w:space="0" w:color="auto"/>
        <w:left w:val="none" w:sz="0" w:space="0" w:color="auto"/>
        <w:bottom w:val="none" w:sz="0" w:space="0" w:color="auto"/>
        <w:right w:val="none" w:sz="0" w:space="0" w:color="auto"/>
      </w:divBdr>
    </w:div>
    <w:div w:id="458961538">
      <w:bodyDiv w:val="1"/>
      <w:marLeft w:val="0"/>
      <w:marRight w:val="0"/>
      <w:marTop w:val="0"/>
      <w:marBottom w:val="0"/>
      <w:divBdr>
        <w:top w:val="none" w:sz="0" w:space="0" w:color="auto"/>
        <w:left w:val="none" w:sz="0" w:space="0" w:color="auto"/>
        <w:bottom w:val="none" w:sz="0" w:space="0" w:color="auto"/>
        <w:right w:val="none" w:sz="0" w:space="0" w:color="auto"/>
      </w:divBdr>
    </w:div>
    <w:div w:id="459032961">
      <w:bodyDiv w:val="1"/>
      <w:marLeft w:val="0"/>
      <w:marRight w:val="0"/>
      <w:marTop w:val="0"/>
      <w:marBottom w:val="0"/>
      <w:divBdr>
        <w:top w:val="none" w:sz="0" w:space="0" w:color="auto"/>
        <w:left w:val="none" w:sz="0" w:space="0" w:color="auto"/>
        <w:bottom w:val="none" w:sz="0" w:space="0" w:color="auto"/>
        <w:right w:val="none" w:sz="0" w:space="0" w:color="auto"/>
      </w:divBdr>
    </w:div>
    <w:div w:id="459035374">
      <w:bodyDiv w:val="1"/>
      <w:marLeft w:val="0"/>
      <w:marRight w:val="0"/>
      <w:marTop w:val="0"/>
      <w:marBottom w:val="0"/>
      <w:divBdr>
        <w:top w:val="none" w:sz="0" w:space="0" w:color="auto"/>
        <w:left w:val="none" w:sz="0" w:space="0" w:color="auto"/>
        <w:bottom w:val="none" w:sz="0" w:space="0" w:color="auto"/>
        <w:right w:val="none" w:sz="0" w:space="0" w:color="auto"/>
      </w:divBdr>
    </w:div>
    <w:div w:id="459036517">
      <w:bodyDiv w:val="1"/>
      <w:marLeft w:val="0"/>
      <w:marRight w:val="0"/>
      <w:marTop w:val="0"/>
      <w:marBottom w:val="0"/>
      <w:divBdr>
        <w:top w:val="none" w:sz="0" w:space="0" w:color="auto"/>
        <w:left w:val="none" w:sz="0" w:space="0" w:color="auto"/>
        <w:bottom w:val="none" w:sz="0" w:space="0" w:color="auto"/>
        <w:right w:val="none" w:sz="0" w:space="0" w:color="auto"/>
      </w:divBdr>
    </w:div>
    <w:div w:id="459037274">
      <w:bodyDiv w:val="1"/>
      <w:marLeft w:val="0"/>
      <w:marRight w:val="0"/>
      <w:marTop w:val="0"/>
      <w:marBottom w:val="0"/>
      <w:divBdr>
        <w:top w:val="none" w:sz="0" w:space="0" w:color="auto"/>
        <w:left w:val="none" w:sz="0" w:space="0" w:color="auto"/>
        <w:bottom w:val="none" w:sz="0" w:space="0" w:color="auto"/>
        <w:right w:val="none" w:sz="0" w:space="0" w:color="auto"/>
      </w:divBdr>
    </w:div>
    <w:div w:id="459109104">
      <w:bodyDiv w:val="1"/>
      <w:marLeft w:val="0"/>
      <w:marRight w:val="0"/>
      <w:marTop w:val="0"/>
      <w:marBottom w:val="0"/>
      <w:divBdr>
        <w:top w:val="none" w:sz="0" w:space="0" w:color="auto"/>
        <w:left w:val="none" w:sz="0" w:space="0" w:color="auto"/>
        <w:bottom w:val="none" w:sz="0" w:space="0" w:color="auto"/>
        <w:right w:val="none" w:sz="0" w:space="0" w:color="auto"/>
      </w:divBdr>
    </w:div>
    <w:div w:id="459222777">
      <w:bodyDiv w:val="1"/>
      <w:marLeft w:val="0"/>
      <w:marRight w:val="0"/>
      <w:marTop w:val="0"/>
      <w:marBottom w:val="0"/>
      <w:divBdr>
        <w:top w:val="none" w:sz="0" w:space="0" w:color="auto"/>
        <w:left w:val="none" w:sz="0" w:space="0" w:color="auto"/>
        <w:bottom w:val="none" w:sz="0" w:space="0" w:color="auto"/>
        <w:right w:val="none" w:sz="0" w:space="0" w:color="auto"/>
      </w:divBdr>
    </w:div>
    <w:div w:id="459228367">
      <w:bodyDiv w:val="1"/>
      <w:marLeft w:val="0"/>
      <w:marRight w:val="0"/>
      <w:marTop w:val="0"/>
      <w:marBottom w:val="0"/>
      <w:divBdr>
        <w:top w:val="none" w:sz="0" w:space="0" w:color="auto"/>
        <w:left w:val="none" w:sz="0" w:space="0" w:color="auto"/>
        <w:bottom w:val="none" w:sz="0" w:space="0" w:color="auto"/>
        <w:right w:val="none" w:sz="0" w:space="0" w:color="auto"/>
      </w:divBdr>
    </w:div>
    <w:div w:id="459303352">
      <w:bodyDiv w:val="1"/>
      <w:marLeft w:val="0"/>
      <w:marRight w:val="0"/>
      <w:marTop w:val="0"/>
      <w:marBottom w:val="0"/>
      <w:divBdr>
        <w:top w:val="none" w:sz="0" w:space="0" w:color="auto"/>
        <w:left w:val="none" w:sz="0" w:space="0" w:color="auto"/>
        <w:bottom w:val="none" w:sz="0" w:space="0" w:color="auto"/>
        <w:right w:val="none" w:sz="0" w:space="0" w:color="auto"/>
      </w:divBdr>
    </w:div>
    <w:div w:id="459495272">
      <w:bodyDiv w:val="1"/>
      <w:marLeft w:val="0"/>
      <w:marRight w:val="0"/>
      <w:marTop w:val="0"/>
      <w:marBottom w:val="0"/>
      <w:divBdr>
        <w:top w:val="none" w:sz="0" w:space="0" w:color="auto"/>
        <w:left w:val="none" w:sz="0" w:space="0" w:color="auto"/>
        <w:bottom w:val="none" w:sz="0" w:space="0" w:color="auto"/>
        <w:right w:val="none" w:sz="0" w:space="0" w:color="auto"/>
      </w:divBdr>
    </w:div>
    <w:div w:id="459568418">
      <w:bodyDiv w:val="1"/>
      <w:marLeft w:val="0"/>
      <w:marRight w:val="0"/>
      <w:marTop w:val="0"/>
      <w:marBottom w:val="0"/>
      <w:divBdr>
        <w:top w:val="none" w:sz="0" w:space="0" w:color="auto"/>
        <w:left w:val="none" w:sz="0" w:space="0" w:color="auto"/>
        <w:bottom w:val="none" w:sz="0" w:space="0" w:color="auto"/>
        <w:right w:val="none" w:sz="0" w:space="0" w:color="auto"/>
      </w:divBdr>
    </w:div>
    <w:div w:id="459613652">
      <w:bodyDiv w:val="1"/>
      <w:marLeft w:val="0"/>
      <w:marRight w:val="0"/>
      <w:marTop w:val="0"/>
      <w:marBottom w:val="0"/>
      <w:divBdr>
        <w:top w:val="none" w:sz="0" w:space="0" w:color="auto"/>
        <w:left w:val="none" w:sz="0" w:space="0" w:color="auto"/>
        <w:bottom w:val="none" w:sz="0" w:space="0" w:color="auto"/>
        <w:right w:val="none" w:sz="0" w:space="0" w:color="auto"/>
      </w:divBdr>
    </w:div>
    <w:div w:id="459614007">
      <w:bodyDiv w:val="1"/>
      <w:marLeft w:val="0"/>
      <w:marRight w:val="0"/>
      <w:marTop w:val="0"/>
      <w:marBottom w:val="0"/>
      <w:divBdr>
        <w:top w:val="none" w:sz="0" w:space="0" w:color="auto"/>
        <w:left w:val="none" w:sz="0" w:space="0" w:color="auto"/>
        <w:bottom w:val="none" w:sz="0" w:space="0" w:color="auto"/>
        <w:right w:val="none" w:sz="0" w:space="0" w:color="auto"/>
      </w:divBdr>
    </w:div>
    <w:div w:id="459760328">
      <w:bodyDiv w:val="1"/>
      <w:marLeft w:val="0"/>
      <w:marRight w:val="0"/>
      <w:marTop w:val="0"/>
      <w:marBottom w:val="0"/>
      <w:divBdr>
        <w:top w:val="none" w:sz="0" w:space="0" w:color="auto"/>
        <w:left w:val="none" w:sz="0" w:space="0" w:color="auto"/>
        <w:bottom w:val="none" w:sz="0" w:space="0" w:color="auto"/>
        <w:right w:val="none" w:sz="0" w:space="0" w:color="auto"/>
      </w:divBdr>
    </w:div>
    <w:div w:id="459811502">
      <w:bodyDiv w:val="1"/>
      <w:marLeft w:val="0"/>
      <w:marRight w:val="0"/>
      <w:marTop w:val="0"/>
      <w:marBottom w:val="0"/>
      <w:divBdr>
        <w:top w:val="none" w:sz="0" w:space="0" w:color="auto"/>
        <w:left w:val="none" w:sz="0" w:space="0" w:color="auto"/>
        <w:bottom w:val="none" w:sz="0" w:space="0" w:color="auto"/>
        <w:right w:val="none" w:sz="0" w:space="0" w:color="auto"/>
      </w:divBdr>
    </w:div>
    <w:div w:id="459812011">
      <w:bodyDiv w:val="1"/>
      <w:marLeft w:val="0"/>
      <w:marRight w:val="0"/>
      <w:marTop w:val="0"/>
      <w:marBottom w:val="0"/>
      <w:divBdr>
        <w:top w:val="none" w:sz="0" w:space="0" w:color="auto"/>
        <w:left w:val="none" w:sz="0" w:space="0" w:color="auto"/>
        <w:bottom w:val="none" w:sz="0" w:space="0" w:color="auto"/>
        <w:right w:val="none" w:sz="0" w:space="0" w:color="auto"/>
      </w:divBdr>
    </w:div>
    <w:div w:id="459954985">
      <w:bodyDiv w:val="1"/>
      <w:marLeft w:val="0"/>
      <w:marRight w:val="0"/>
      <w:marTop w:val="0"/>
      <w:marBottom w:val="0"/>
      <w:divBdr>
        <w:top w:val="none" w:sz="0" w:space="0" w:color="auto"/>
        <w:left w:val="none" w:sz="0" w:space="0" w:color="auto"/>
        <w:bottom w:val="none" w:sz="0" w:space="0" w:color="auto"/>
        <w:right w:val="none" w:sz="0" w:space="0" w:color="auto"/>
      </w:divBdr>
    </w:div>
    <w:div w:id="460003955">
      <w:bodyDiv w:val="1"/>
      <w:marLeft w:val="0"/>
      <w:marRight w:val="0"/>
      <w:marTop w:val="0"/>
      <w:marBottom w:val="0"/>
      <w:divBdr>
        <w:top w:val="none" w:sz="0" w:space="0" w:color="auto"/>
        <w:left w:val="none" w:sz="0" w:space="0" w:color="auto"/>
        <w:bottom w:val="none" w:sz="0" w:space="0" w:color="auto"/>
        <w:right w:val="none" w:sz="0" w:space="0" w:color="auto"/>
      </w:divBdr>
    </w:div>
    <w:div w:id="460148023">
      <w:bodyDiv w:val="1"/>
      <w:marLeft w:val="0"/>
      <w:marRight w:val="0"/>
      <w:marTop w:val="0"/>
      <w:marBottom w:val="0"/>
      <w:divBdr>
        <w:top w:val="none" w:sz="0" w:space="0" w:color="auto"/>
        <w:left w:val="none" w:sz="0" w:space="0" w:color="auto"/>
        <w:bottom w:val="none" w:sz="0" w:space="0" w:color="auto"/>
        <w:right w:val="none" w:sz="0" w:space="0" w:color="auto"/>
      </w:divBdr>
    </w:div>
    <w:div w:id="460155417">
      <w:bodyDiv w:val="1"/>
      <w:marLeft w:val="0"/>
      <w:marRight w:val="0"/>
      <w:marTop w:val="0"/>
      <w:marBottom w:val="0"/>
      <w:divBdr>
        <w:top w:val="none" w:sz="0" w:space="0" w:color="auto"/>
        <w:left w:val="none" w:sz="0" w:space="0" w:color="auto"/>
        <w:bottom w:val="none" w:sz="0" w:space="0" w:color="auto"/>
        <w:right w:val="none" w:sz="0" w:space="0" w:color="auto"/>
      </w:divBdr>
    </w:div>
    <w:div w:id="460267947">
      <w:bodyDiv w:val="1"/>
      <w:marLeft w:val="0"/>
      <w:marRight w:val="0"/>
      <w:marTop w:val="0"/>
      <w:marBottom w:val="0"/>
      <w:divBdr>
        <w:top w:val="none" w:sz="0" w:space="0" w:color="auto"/>
        <w:left w:val="none" w:sz="0" w:space="0" w:color="auto"/>
        <w:bottom w:val="none" w:sz="0" w:space="0" w:color="auto"/>
        <w:right w:val="none" w:sz="0" w:space="0" w:color="auto"/>
      </w:divBdr>
    </w:div>
    <w:div w:id="460346210">
      <w:bodyDiv w:val="1"/>
      <w:marLeft w:val="0"/>
      <w:marRight w:val="0"/>
      <w:marTop w:val="0"/>
      <w:marBottom w:val="0"/>
      <w:divBdr>
        <w:top w:val="none" w:sz="0" w:space="0" w:color="auto"/>
        <w:left w:val="none" w:sz="0" w:space="0" w:color="auto"/>
        <w:bottom w:val="none" w:sz="0" w:space="0" w:color="auto"/>
        <w:right w:val="none" w:sz="0" w:space="0" w:color="auto"/>
      </w:divBdr>
    </w:div>
    <w:div w:id="460347557">
      <w:bodyDiv w:val="1"/>
      <w:marLeft w:val="0"/>
      <w:marRight w:val="0"/>
      <w:marTop w:val="0"/>
      <w:marBottom w:val="0"/>
      <w:divBdr>
        <w:top w:val="none" w:sz="0" w:space="0" w:color="auto"/>
        <w:left w:val="none" w:sz="0" w:space="0" w:color="auto"/>
        <w:bottom w:val="none" w:sz="0" w:space="0" w:color="auto"/>
        <w:right w:val="none" w:sz="0" w:space="0" w:color="auto"/>
      </w:divBdr>
    </w:div>
    <w:div w:id="460461696">
      <w:bodyDiv w:val="1"/>
      <w:marLeft w:val="0"/>
      <w:marRight w:val="0"/>
      <w:marTop w:val="0"/>
      <w:marBottom w:val="0"/>
      <w:divBdr>
        <w:top w:val="none" w:sz="0" w:space="0" w:color="auto"/>
        <w:left w:val="none" w:sz="0" w:space="0" w:color="auto"/>
        <w:bottom w:val="none" w:sz="0" w:space="0" w:color="auto"/>
        <w:right w:val="none" w:sz="0" w:space="0" w:color="auto"/>
      </w:divBdr>
    </w:div>
    <w:div w:id="460466790">
      <w:bodyDiv w:val="1"/>
      <w:marLeft w:val="0"/>
      <w:marRight w:val="0"/>
      <w:marTop w:val="0"/>
      <w:marBottom w:val="0"/>
      <w:divBdr>
        <w:top w:val="none" w:sz="0" w:space="0" w:color="auto"/>
        <w:left w:val="none" w:sz="0" w:space="0" w:color="auto"/>
        <w:bottom w:val="none" w:sz="0" w:space="0" w:color="auto"/>
        <w:right w:val="none" w:sz="0" w:space="0" w:color="auto"/>
      </w:divBdr>
    </w:div>
    <w:div w:id="460542014">
      <w:bodyDiv w:val="1"/>
      <w:marLeft w:val="0"/>
      <w:marRight w:val="0"/>
      <w:marTop w:val="0"/>
      <w:marBottom w:val="0"/>
      <w:divBdr>
        <w:top w:val="none" w:sz="0" w:space="0" w:color="auto"/>
        <w:left w:val="none" w:sz="0" w:space="0" w:color="auto"/>
        <w:bottom w:val="none" w:sz="0" w:space="0" w:color="auto"/>
        <w:right w:val="none" w:sz="0" w:space="0" w:color="auto"/>
      </w:divBdr>
    </w:div>
    <w:div w:id="460609118">
      <w:bodyDiv w:val="1"/>
      <w:marLeft w:val="0"/>
      <w:marRight w:val="0"/>
      <w:marTop w:val="0"/>
      <w:marBottom w:val="0"/>
      <w:divBdr>
        <w:top w:val="none" w:sz="0" w:space="0" w:color="auto"/>
        <w:left w:val="none" w:sz="0" w:space="0" w:color="auto"/>
        <w:bottom w:val="none" w:sz="0" w:space="0" w:color="auto"/>
        <w:right w:val="none" w:sz="0" w:space="0" w:color="auto"/>
      </w:divBdr>
    </w:div>
    <w:div w:id="460728361">
      <w:bodyDiv w:val="1"/>
      <w:marLeft w:val="0"/>
      <w:marRight w:val="0"/>
      <w:marTop w:val="0"/>
      <w:marBottom w:val="0"/>
      <w:divBdr>
        <w:top w:val="none" w:sz="0" w:space="0" w:color="auto"/>
        <w:left w:val="none" w:sz="0" w:space="0" w:color="auto"/>
        <w:bottom w:val="none" w:sz="0" w:space="0" w:color="auto"/>
        <w:right w:val="none" w:sz="0" w:space="0" w:color="auto"/>
      </w:divBdr>
    </w:div>
    <w:div w:id="460728861">
      <w:bodyDiv w:val="1"/>
      <w:marLeft w:val="0"/>
      <w:marRight w:val="0"/>
      <w:marTop w:val="0"/>
      <w:marBottom w:val="0"/>
      <w:divBdr>
        <w:top w:val="none" w:sz="0" w:space="0" w:color="auto"/>
        <w:left w:val="none" w:sz="0" w:space="0" w:color="auto"/>
        <w:bottom w:val="none" w:sz="0" w:space="0" w:color="auto"/>
        <w:right w:val="none" w:sz="0" w:space="0" w:color="auto"/>
      </w:divBdr>
    </w:div>
    <w:div w:id="460804359">
      <w:bodyDiv w:val="1"/>
      <w:marLeft w:val="0"/>
      <w:marRight w:val="0"/>
      <w:marTop w:val="0"/>
      <w:marBottom w:val="0"/>
      <w:divBdr>
        <w:top w:val="none" w:sz="0" w:space="0" w:color="auto"/>
        <w:left w:val="none" w:sz="0" w:space="0" w:color="auto"/>
        <w:bottom w:val="none" w:sz="0" w:space="0" w:color="auto"/>
        <w:right w:val="none" w:sz="0" w:space="0" w:color="auto"/>
      </w:divBdr>
    </w:div>
    <w:div w:id="460806837">
      <w:bodyDiv w:val="1"/>
      <w:marLeft w:val="0"/>
      <w:marRight w:val="0"/>
      <w:marTop w:val="0"/>
      <w:marBottom w:val="0"/>
      <w:divBdr>
        <w:top w:val="none" w:sz="0" w:space="0" w:color="auto"/>
        <w:left w:val="none" w:sz="0" w:space="0" w:color="auto"/>
        <w:bottom w:val="none" w:sz="0" w:space="0" w:color="auto"/>
        <w:right w:val="none" w:sz="0" w:space="0" w:color="auto"/>
      </w:divBdr>
    </w:div>
    <w:div w:id="460877732">
      <w:bodyDiv w:val="1"/>
      <w:marLeft w:val="0"/>
      <w:marRight w:val="0"/>
      <w:marTop w:val="0"/>
      <w:marBottom w:val="0"/>
      <w:divBdr>
        <w:top w:val="none" w:sz="0" w:space="0" w:color="auto"/>
        <w:left w:val="none" w:sz="0" w:space="0" w:color="auto"/>
        <w:bottom w:val="none" w:sz="0" w:space="0" w:color="auto"/>
        <w:right w:val="none" w:sz="0" w:space="0" w:color="auto"/>
      </w:divBdr>
    </w:div>
    <w:div w:id="460879917">
      <w:bodyDiv w:val="1"/>
      <w:marLeft w:val="0"/>
      <w:marRight w:val="0"/>
      <w:marTop w:val="0"/>
      <w:marBottom w:val="0"/>
      <w:divBdr>
        <w:top w:val="none" w:sz="0" w:space="0" w:color="auto"/>
        <w:left w:val="none" w:sz="0" w:space="0" w:color="auto"/>
        <w:bottom w:val="none" w:sz="0" w:space="0" w:color="auto"/>
        <w:right w:val="none" w:sz="0" w:space="0" w:color="auto"/>
      </w:divBdr>
    </w:div>
    <w:div w:id="460924060">
      <w:bodyDiv w:val="1"/>
      <w:marLeft w:val="0"/>
      <w:marRight w:val="0"/>
      <w:marTop w:val="0"/>
      <w:marBottom w:val="0"/>
      <w:divBdr>
        <w:top w:val="none" w:sz="0" w:space="0" w:color="auto"/>
        <w:left w:val="none" w:sz="0" w:space="0" w:color="auto"/>
        <w:bottom w:val="none" w:sz="0" w:space="0" w:color="auto"/>
        <w:right w:val="none" w:sz="0" w:space="0" w:color="auto"/>
      </w:divBdr>
    </w:div>
    <w:div w:id="460925085">
      <w:bodyDiv w:val="1"/>
      <w:marLeft w:val="0"/>
      <w:marRight w:val="0"/>
      <w:marTop w:val="0"/>
      <w:marBottom w:val="0"/>
      <w:divBdr>
        <w:top w:val="none" w:sz="0" w:space="0" w:color="auto"/>
        <w:left w:val="none" w:sz="0" w:space="0" w:color="auto"/>
        <w:bottom w:val="none" w:sz="0" w:space="0" w:color="auto"/>
        <w:right w:val="none" w:sz="0" w:space="0" w:color="auto"/>
      </w:divBdr>
    </w:div>
    <w:div w:id="460998574">
      <w:bodyDiv w:val="1"/>
      <w:marLeft w:val="0"/>
      <w:marRight w:val="0"/>
      <w:marTop w:val="0"/>
      <w:marBottom w:val="0"/>
      <w:divBdr>
        <w:top w:val="none" w:sz="0" w:space="0" w:color="auto"/>
        <w:left w:val="none" w:sz="0" w:space="0" w:color="auto"/>
        <w:bottom w:val="none" w:sz="0" w:space="0" w:color="auto"/>
        <w:right w:val="none" w:sz="0" w:space="0" w:color="auto"/>
      </w:divBdr>
    </w:div>
    <w:div w:id="460998885">
      <w:bodyDiv w:val="1"/>
      <w:marLeft w:val="0"/>
      <w:marRight w:val="0"/>
      <w:marTop w:val="0"/>
      <w:marBottom w:val="0"/>
      <w:divBdr>
        <w:top w:val="none" w:sz="0" w:space="0" w:color="auto"/>
        <w:left w:val="none" w:sz="0" w:space="0" w:color="auto"/>
        <w:bottom w:val="none" w:sz="0" w:space="0" w:color="auto"/>
        <w:right w:val="none" w:sz="0" w:space="0" w:color="auto"/>
      </w:divBdr>
    </w:div>
    <w:div w:id="461045866">
      <w:bodyDiv w:val="1"/>
      <w:marLeft w:val="0"/>
      <w:marRight w:val="0"/>
      <w:marTop w:val="0"/>
      <w:marBottom w:val="0"/>
      <w:divBdr>
        <w:top w:val="none" w:sz="0" w:space="0" w:color="auto"/>
        <w:left w:val="none" w:sz="0" w:space="0" w:color="auto"/>
        <w:bottom w:val="none" w:sz="0" w:space="0" w:color="auto"/>
        <w:right w:val="none" w:sz="0" w:space="0" w:color="auto"/>
      </w:divBdr>
    </w:div>
    <w:div w:id="461075761">
      <w:bodyDiv w:val="1"/>
      <w:marLeft w:val="0"/>
      <w:marRight w:val="0"/>
      <w:marTop w:val="0"/>
      <w:marBottom w:val="0"/>
      <w:divBdr>
        <w:top w:val="none" w:sz="0" w:space="0" w:color="auto"/>
        <w:left w:val="none" w:sz="0" w:space="0" w:color="auto"/>
        <w:bottom w:val="none" w:sz="0" w:space="0" w:color="auto"/>
        <w:right w:val="none" w:sz="0" w:space="0" w:color="auto"/>
      </w:divBdr>
    </w:div>
    <w:div w:id="461115198">
      <w:bodyDiv w:val="1"/>
      <w:marLeft w:val="0"/>
      <w:marRight w:val="0"/>
      <w:marTop w:val="0"/>
      <w:marBottom w:val="0"/>
      <w:divBdr>
        <w:top w:val="none" w:sz="0" w:space="0" w:color="auto"/>
        <w:left w:val="none" w:sz="0" w:space="0" w:color="auto"/>
        <w:bottom w:val="none" w:sz="0" w:space="0" w:color="auto"/>
        <w:right w:val="none" w:sz="0" w:space="0" w:color="auto"/>
      </w:divBdr>
    </w:div>
    <w:div w:id="461192778">
      <w:bodyDiv w:val="1"/>
      <w:marLeft w:val="0"/>
      <w:marRight w:val="0"/>
      <w:marTop w:val="0"/>
      <w:marBottom w:val="0"/>
      <w:divBdr>
        <w:top w:val="none" w:sz="0" w:space="0" w:color="auto"/>
        <w:left w:val="none" w:sz="0" w:space="0" w:color="auto"/>
        <w:bottom w:val="none" w:sz="0" w:space="0" w:color="auto"/>
        <w:right w:val="none" w:sz="0" w:space="0" w:color="auto"/>
      </w:divBdr>
    </w:div>
    <w:div w:id="461265562">
      <w:bodyDiv w:val="1"/>
      <w:marLeft w:val="0"/>
      <w:marRight w:val="0"/>
      <w:marTop w:val="0"/>
      <w:marBottom w:val="0"/>
      <w:divBdr>
        <w:top w:val="none" w:sz="0" w:space="0" w:color="auto"/>
        <w:left w:val="none" w:sz="0" w:space="0" w:color="auto"/>
        <w:bottom w:val="none" w:sz="0" w:space="0" w:color="auto"/>
        <w:right w:val="none" w:sz="0" w:space="0" w:color="auto"/>
      </w:divBdr>
    </w:div>
    <w:div w:id="461309948">
      <w:bodyDiv w:val="1"/>
      <w:marLeft w:val="0"/>
      <w:marRight w:val="0"/>
      <w:marTop w:val="0"/>
      <w:marBottom w:val="0"/>
      <w:divBdr>
        <w:top w:val="none" w:sz="0" w:space="0" w:color="auto"/>
        <w:left w:val="none" w:sz="0" w:space="0" w:color="auto"/>
        <w:bottom w:val="none" w:sz="0" w:space="0" w:color="auto"/>
        <w:right w:val="none" w:sz="0" w:space="0" w:color="auto"/>
      </w:divBdr>
    </w:div>
    <w:div w:id="461311195">
      <w:bodyDiv w:val="1"/>
      <w:marLeft w:val="0"/>
      <w:marRight w:val="0"/>
      <w:marTop w:val="0"/>
      <w:marBottom w:val="0"/>
      <w:divBdr>
        <w:top w:val="none" w:sz="0" w:space="0" w:color="auto"/>
        <w:left w:val="none" w:sz="0" w:space="0" w:color="auto"/>
        <w:bottom w:val="none" w:sz="0" w:space="0" w:color="auto"/>
        <w:right w:val="none" w:sz="0" w:space="0" w:color="auto"/>
      </w:divBdr>
    </w:div>
    <w:div w:id="461388696">
      <w:bodyDiv w:val="1"/>
      <w:marLeft w:val="0"/>
      <w:marRight w:val="0"/>
      <w:marTop w:val="0"/>
      <w:marBottom w:val="0"/>
      <w:divBdr>
        <w:top w:val="none" w:sz="0" w:space="0" w:color="auto"/>
        <w:left w:val="none" w:sz="0" w:space="0" w:color="auto"/>
        <w:bottom w:val="none" w:sz="0" w:space="0" w:color="auto"/>
        <w:right w:val="none" w:sz="0" w:space="0" w:color="auto"/>
      </w:divBdr>
    </w:div>
    <w:div w:id="461459001">
      <w:bodyDiv w:val="1"/>
      <w:marLeft w:val="0"/>
      <w:marRight w:val="0"/>
      <w:marTop w:val="0"/>
      <w:marBottom w:val="0"/>
      <w:divBdr>
        <w:top w:val="none" w:sz="0" w:space="0" w:color="auto"/>
        <w:left w:val="none" w:sz="0" w:space="0" w:color="auto"/>
        <w:bottom w:val="none" w:sz="0" w:space="0" w:color="auto"/>
        <w:right w:val="none" w:sz="0" w:space="0" w:color="auto"/>
      </w:divBdr>
    </w:div>
    <w:div w:id="461461237">
      <w:bodyDiv w:val="1"/>
      <w:marLeft w:val="0"/>
      <w:marRight w:val="0"/>
      <w:marTop w:val="0"/>
      <w:marBottom w:val="0"/>
      <w:divBdr>
        <w:top w:val="none" w:sz="0" w:space="0" w:color="auto"/>
        <w:left w:val="none" w:sz="0" w:space="0" w:color="auto"/>
        <w:bottom w:val="none" w:sz="0" w:space="0" w:color="auto"/>
        <w:right w:val="none" w:sz="0" w:space="0" w:color="auto"/>
      </w:divBdr>
    </w:div>
    <w:div w:id="461506031">
      <w:bodyDiv w:val="1"/>
      <w:marLeft w:val="0"/>
      <w:marRight w:val="0"/>
      <w:marTop w:val="0"/>
      <w:marBottom w:val="0"/>
      <w:divBdr>
        <w:top w:val="none" w:sz="0" w:space="0" w:color="auto"/>
        <w:left w:val="none" w:sz="0" w:space="0" w:color="auto"/>
        <w:bottom w:val="none" w:sz="0" w:space="0" w:color="auto"/>
        <w:right w:val="none" w:sz="0" w:space="0" w:color="auto"/>
      </w:divBdr>
    </w:div>
    <w:div w:id="461653172">
      <w:bodyDiv w:val="1"/>
      <w:marLeft w:val="0"/>
      <w:marRight w:val="0"/>
      <w:marTop w:val="0"/>
      <w:marBottom w:val="0"/>
      <w:divBdr>
        <w:top w:val="none" w:sz="0" w:space="0" w:color="auto"/>
        <w:left w:val="none" w:sz="0" w:space="0" w:color="auto"/>
        <w:bottom w:val="none" w:sz="0" w:space="0" w:color="auto"/>
        <w:right w:val="none" w:sz="0" w:space="0" w:color="auto"/>
      </w:divBdr>
    </w:div>
    <w:div w:id="461657183">
      <w:bodyDiv w:val="1"/>
      <w:marLeft w:val="0"/>
      <w:marRight w:val="0"/>
      <w:marTop w:val="0"/>
      <w:marBottom w:val="0"/>
      <w:divBdr>
        <w:top w:val="none" w:sz="0" w:space="0" w:color="auto"/>
        <w:left w:val="none" w:sz="0" w:space="0" w:color="auto"/>
        <w:bottom w:val="none" w:sz="0" w:space="0" w:color="auto"/>
        <w:right w:val="none" w:sz="0" w:space="0" w:color="auto"/>
      </w:divBdr>
    </w:div>
    <w:div w:id="461658258">
      <w:bodyDiv w:val="1"/>
      <w:marLeft w:val="0"/>
      <w:marRight w:val="0"/>
      <w:marTop w:val="0"/>
      <w:marBottom w:val="0"/>
      <w:divBdr>
        <w:top w:val="none" w:sz="0" w:space="0" w:color="auto"/>
        <w:left w:val="none" w:sz="0" w:space="0" w:color="auto"/>
        <w:bottom w:val="none" w:sz="0" w:space="0" w:color="auto"/>
        <w:right w:val="none" w:sz="0" w:space="0" w:color="auto"/>
      </w:divBdr>
    </w:div>
    <w:div w:id="461726044">
      <w:bodyDiv w:val="1"/>
      <w:marLeft w:val="0"/>
      <w:marRight w:val="0"/>
      <w:marTop w:val="0"/>
      <w:marBottom w:val="0"/>
      <w:divBdr>
        <w:top w:val="none" w:sz="0" w:space="0" w:color="auto"/>
        <w:left w:val="none" w:sz="0" w:space="0" w:color="auto"/>
        <w:bottom w:val="none" w:sz="0" w:space="0" w:color="auto"/>
        <w:right w:val="none" w:sz="0" w:space="0" w:color="auto"/>
      </w:divBdr>
    </w:div>
    <w:div w:id="461771466">
      <w:bodyDiv w:val="1"/>
      <w:marLeft w:val="0"/>
      <w:marRight w:val="0"/>
      <w:marTop w:val="0"/>
      <w:marBottom w:val="0"/>
      <w:divBdr>
        <w:top w:val="none" w:sz="0" w:space="0" w:color="auto"/>
        <w:left w:val="none" w:sz="0" w:space="0" w:color="auto"/>
        <w:bottom w:val="none" w:sz="0" w:space="0" w:color="auto"/>
        <w:right w:val="none" w:sz="0" w:space="0" w:color="auto"/>
      </w:divBdr>
    </w:div>
    <w:div w:id="461772972">
      <w:bodyDiv w:val="1"/>
      <w:marLeft w:val="0"/>
      <w:marRight w:val="0"/>
      <w:marTop w:val="0"/>
      <w:marBottom w:val="0"/>
      <w:divBdr>
        <w:top w:val="none" w:sz="0" w:space="0" w:color="auto"/>
        <w:left w:val="none" w:sz="0" w:space="0" w:color="auto"/>
        <w:bottom w:val="none" w:sz="0" w:space="0" w:color="auto"/>
        <w:right w:val="none" w:sz="0" w:space="0" w:color="auto"/>
      </w:divBdr>
    </w:div>
    <w:div w:id="461844492">
      <w:bodyDiv w:val="1"/>
      <w:marLeft w:val="0"/>
      <w:marRight w:val="0"/>
      <w:marTop w:val="0"/>
      <w:marBottom w:val="0"/>
      <w:divBdr>
        <w:top w:val="none" w:sz="0" w:space="0" w:color="auto"/>
        <w:left w:val="none" w:sz="0" w:space="0" w:color="auto"/>
        <w:bottom w:val="none" w:sz="0" w:space="0" w:color="auto"/>
        <w:right w:val="none" w:sz="0" w:space="0" w:color="auto"/>
      </w:divBdr>
    </w:div>
    <w:div w:id="461970940">
      <w:bodyDiv w:val="1"/>
      <w:marLeft w:val="0"/>
      <w:marRight w:val="0"/>
      <w:marTop w:val="0"/>
      <w:marBottom w:val="0"/>
      <w:divBdr>
        <w:top w:val="none" w:sz="0" w:space="0" w:color="auto"/>
        <w:left w:val="none" w:sz="0" w:space="0" w:color="auto"/>
        <w:bottom w:val="none" w:sz="0" w:space="0" w:color="auto"/>
        <w:right w:val="none" w:sz="0" w:space="0" w:color="auto"/>
      </w:divBdr>
    </w:div>
    <w:div w:id="462043170">
      <w:bodyDiv w:val="1"/>
      <w:marLeft w:val="0"/>
      <w:marRight w:val="0"/>
      <w:marTop w:val="0"/>
      <w:marBottom w:val="0"/>
      <w:divBdr>
        <w:top w:val="none" w:sz="0" w:space="0" w:color="auto"/>
        <w:left w:val="none" w:sz="0" w:space="0" w:color="auto"/>
        <w:bottom w:val="none" w:sz="0" w:space="0" w:color="auto"/>
        <w:right w:val="none" w:sz="0" w:space="0" w:color="auto"/>
      </w:divBdr>
    </w:div>
    <w:div w:id="462233048">
      <w:bodyDiv w:val="1"/>
      <w:marLeft w:val="0"/>
      <w:marRight w:val="0"/>
      <w:marTop w:val="0"/>
      <w:marBottom w:val="0"/>
      <w:divBdr>
        <w:top w:val="none" w:sz="0" w:space="0" w:color="auto"/>
        <w:left w:val="none" w:sz="0" w:space="0" w:color="auto"/>
        <w:bottom w:val="none" w:sz="0" w:space="0" w:color="auto"/>
        <w:right w:val="none" w:sz="0" w:space="0" w:color="auto"/>
      </w:divBdr>
    </w:div>
    <w:div w:id="462239400">
      <w:bodyDiv w:val="1"/>
      <w:marLeft w:val="0"/>
      <w:marRight w:val="0"/>
      <w:marTop w:val="0"/>
      <w:marBottom w:val="0"/>
      <w:divBdr>
        <w:top w:val="none" w:sz="0" w:space="0" w:color="auto"/>
        <w:left w:val="none" w:sz="0" w:space="0" w:color="auto"/>
        <w:bottom w:val="none" w:sz="0" w:space="0" w:color="auto"/>
        <w:right w:val="none" w:sz="0" w:space="0" w:color="auto"/>
      </w:divBdr>
    </w:div>
    <w:div w:id="462307360">
      <w:bodyDiv w:val="1"/>
      <w:marLeft w:val="0"/>
      <w:marRight w:val="0"/>
      <w:marTop w:val="0"/>
      <w:marBottom w:val="0"/>
      <w:divBdr>
        <w:top w:val="none" w:sz="0" w:space="0" w:color="auto"/>
        <w:left w:val="none" w:sz="0" w:space="0" w:color="auto"/>
        <w:bottom w:val="none" w:sz="0" w:space="0" w:color="auto"/>
        <w:right w:val="none" w:sz="0" w:space="0" w:color="auto"/>
      </w:divBdr>
    </w:div>
    <w:div w:id="462388085">
      <w:bodyDiv w:val="1"/>
      <w:marLeft w:val="0"/>
      <w:marRight w:val="0"/>
      <w:marTop w:val="0"/>
      <w:marBottom w:val="0"/>
      <w:divBdr>
        <w:top w:val="none" w:sz="0" w:space="0" w:color="auto"/>
        <w:left w:val="none" w:sz="0" w:space="0" w:color="auto"/>
        <w:bottom w:val="none" w:sz="0" w:space="0" w:color="auto"/>
        <w:right w:val="none" w:sz="0" w:space="0" w:color="auto"/>
      </w:divBdr>
    </w:div>
    <w:div w:id="462425865">
      <w:bodyDiv w:val="1"/>
      <w:marLeft w:val="0"/>
      <w:marRight w:val="0"/>
      <w:marTop w:val="0"/>
      <w:marBottom w:val="0"/>
      <w:divBdr>
        <w:top w:val="none" w:sz="0" w:space="0" w:color="auto"/>
        <w:left w:val="none" w:sz="0" w:space="0" w:color="auto"/>
        <w:bottom w:val="none" w:sz="0" w:space="0" w:color="auto"/>
        <w:right w:val="none" w:sz="0" w:space="0" w:color="auto"/>
      </w:divBdr>
    </w:div>
    <w:div w:id="462427881">
      <w:bodyDiv w:val="1"/>
      <w:marLeft w:val="0"/>
      <w:marRight w:val="0"/>
      <w:marTop w:val="0"/>
      <w:marBottom w:val="0"/>
      <w:divBdr>
        <w:top w:val="none" w:sz="0" w:space="0" w:color="auto"/>
        <w:left w:val="none" w:sz="0" w:space="0" w:color="auto"/>
        <w:bottom w:val="none" w:sz="0" w:space="0" w:color="auto"/>
        <w:right w:val="none" w:sz="0" w:space="0" w:color="auto"/>
      </w:divBdr>
    </w:div>
    <w:div w:id="462432181">
      <w:bodyDiv w:val="1"/>
      <w:marLeft w:val="0"/>
      <w:marRight w:val="0"/>
      <w:marTop w:val="0"/>
      <w:marBottom w:val="0"/>
      <w:divBdr>
        <w:top w:val="none" w:sz="0" w:space="0" w:color="auto"/>
        <w:left w:val="none" w:sz="0" w:space="0" w:color="auto"/>
        <w:bottom w:val="none" w:sz="0" w:space="0" w:color="auto"/>
        <w:right w:val="none" w:sz="0" w:space="0" w:color="auto"/>
      </w:divBdr>
    </w:div>
    <w:div w:id="462499524">
      <w:bodyDiv w:val="1"/>
      <w:marLeft w:val="0"/>
      <w:marRight w:val="0"/>
      <w:marTop w:val="0"/>
      <w:marBottom w:val="0"/>
      <w:divBdr>
        <w:top w:val="none" w:sz="0" w:space="0" w:color="auto"/>
        <w:left w:val="none" w:sz="0" w:space="0" w:color="auto"/>
        <w:bottom w:val="none" w:sz="0" w:space="0" w:color="auto"/>
        <w:right w:val="none" w:sz="0" w:space="0" w:color="auto"/>
      </w:divBdr>
    </w:div>
    <w:div w:id="462501025">
      <w:bodyDiv w:val="1"/>
      <w:marLeft w:val="0"/>
      <w:marRight w:val="0"/>
      <w:marTop w:val="0"/>
      <w:marBottom w:val="0"/>
      <w:divBdr>
        <w:top w:val="none" w:sz="0" w:space="0" w:color="auto"/>
        <w:left w:val="none" w:sz="0" w:space="0" w:color="auto"/>
        <w:bottom w:val="none" w:sz="0" w:space="0" w:color="auto"/>
        <w:right w:val="none" w:sz="0" w:space="0" w:color="auto"/>
      </w:divBdr>
    </w:div>
    <w:div w:id="462574505">
      <w:bodyDiv w:val="1"/>
      <w:marLeft w:val="0"/>
      <w:marRight w:val="0"/>
      <w:marTop w:val="0"/>
      <w:marBottom w:val="0"/>
      <w:divBdr>
        <w:top w:val="none" w:sz="0" w:space="0" w:color="auto"/>
        <w:left w:val="none" w:sz="0" w:space="0" w:color="auto"/>
        <w:bottom w:val="none" w:sz="0" w:space="0" w:color="auto"/>
        <w:right w:val="none" w:sz="0" w:space="0" w:color="auto"/>
      </w:divBdr>
    </w:div>
    <w:div w:id="462580448">
      <w:bodyDiv w:val="1"/>
      <w:marLeft w:val="0"/>
      <w:marRight w:val="0"/>
      <w:marTop w:val="0"/>
      <w:marBottom w:val="0"/>
      <w:divBdr>
        <w:top w:val="none" w:sz="0" w:space="0" w:color="auto"/>
        <w:left w:val="none" w:sz="0" w:space="0" w:color="auto"/>
        <w:bottom w:val="none" w:sz="0" w:space="0" w:color="auto"/>
        <w:right w:val="none" w:sz="0" w:space="0" w:color="auto"/>
      </w:divBdr>
    </w:div>
    <w:div w:id="462650073">
      <w:bodyDiv w:val="1"/>
      <w:marLeft w:val="0"/>
      <w:marRight w:val="0"/>
      <w:marTop w:val="0"/>
      <w:marBottom w:val="0"/>
      <w:divBdr>
        <w:top w:val="none" w:sz="0" w:space="0" w:color="auto"/>
        <w:left w:val="none" w:sz="0" w:space="0" w:color="auto"/>
        <w:bottom w:val="none" w:sz="0" w:space="0" w:color="auto"/>
        <w:right w:val="none" w:sz="0" w:space="0" w:color="auto"/>
      </w:divBdr>
    </w:div>
    <w:div w:id="462773236">
      <w:bodyDiv w:val="1"/>
      <w:marLeft w:val="0"/>
      <w:marRight w:val="0"/>
      <w:marTop w:val="0"/>
      <w:marBottom w:val="0"/>
      <w:divBdr>
        <w:top w:val="none" w:sz="0" w:space="0" w:color="auto"/>
        <w:left w:val="none" w:sz="0" w:space="0" w:color="auto"/>
        <w:bottom w:val="none" w:sz="0" w:space="0" w:color="auto"/>
        <w:right w:val="none" w:sz="0" w:space="0" w:color="auto"/>
      </w:divBdr>
    </w:div>
    <w:div w:id="462775404">
      <w:bodyDiv w:val="1"/>
      <w:marLeft w:val="0"/>
      <w:marRight w:val="0"/>
      <w:marTop w:val="0"/>
      <w:marBottom w:val="0"/>
      <w:divBdr>
        <w:top w:val="none" w:sz="0" w:space="0" w:color="auto"/>
        <w:left w:val="none" w:sz="0" w:space="0" w:color="auto"/>
        <w:bottom w:val="none" w:sz="0" w:space="0" w:color="auto"/>
        <w:right w:val="none" w:sz="0" w:space="0" w:color="auto"/>
      </w:divBdr>
    </w:div>
    <w:div w:id="462817993">
      <w:bodyDiv w:val="1"/>
      <w:marLeft w:val="0"/>
      <w:marRight w:val="0"/>
      <w:marTop w:val="0"/>
      <w:marBottom w:val="0"/>
      <w:divBdr>
        <w:top w:val="none" w:sz="0" w:space="0" w:color="auto"/>
        <w:left w:val="none" w:sz="0" w:space="0" w:color="auto"/>
        <w:bottom w:val="none" w:sz="0" w:space="0" w:color="auto"/>
        <w:right w:val="none" w:sz="0" w:space="0" w:color="auto"/>
      </w:divBdr>
    </w:div>
    <w:div w:id="462889640">
      <w:bodyDiv w:val="1"/>
      <w:marLeft w:val="0"/>
      <w:marRight w:val="0"/>
      <w:marTop w:val="0"/>
      <w:marBottom w:val="0"/>
      <w:divBdr>
        <w:top w:val="none" w:sz="0" w:space="0" w:color="auto"/>
        <w:left w:val="none" w:sz="0" w:space="0" w:color="auto"/>
        <w:bottom w:val="none" w:sz="0" w:space="0" w:color="auto"/>
        <w:right w:val="none" w:sz="0" w:space="0" w:color="auto"/>
      </w:divBdr>
    </w:div>
    <w:div w:id="463037485">
      <w:bodyDiv w:val="1"/>
      <w:marLeft w:val="0"/>
      <w:marRight w:val="0"/>
      <w:marTop w:val="0"/>
      <w:marBottom w:val="0"/>
      <w:divBdr>
        <w:top w:val="none" w:sz="0" w:space="0" w:color="auto"/>
        <w:left w:val="none" w:sz="0" w:space="0" w:color="auto"/>
        <w:bottom w:val="none" w:sz="0" w:space="0" w:color="auto"/>
        <w:right w:val="none" w:sz="0" w:space="0" w:color="auto"/>
      </w:divBdr>
    </w:div>
    <w:div w:id="463163633">
      <w:bodyDiv w:val="1"/>
      <w:marLeft w:val="0"/>
      <w:marRight w:val="0"/>
      <w:marTop w:val="0"/>
      <w:marBottom w:val="0"/>
      <w:divBdr>
        <w:top w:val="none" w:sz="0" w:space="0" w:color="auto"/>
        <w:left w:val="none" w:sz="0" w:space="0" w:color="auto"/>
        <w:bottom w:val="none" w:sz="0" w:space="0" w:color="auto"/>
        <w:right w:val="none" w:sz="0" w:space="0" w:color="auto"/>
      </w:divBdr>
    </w:div>
    <w:div w:id="463239050">
      <w:bodyDiv w:val="1"/>
      <w:marLeft w:val="0"/>
      <w:marRight w:val="0"/>
      <w:marTop w:val="0"/>
      <w:marBottom w:val="0"/>
      <w:divBdr>
        <w:top w:val="none" w:sz="0" w:space="0" w:color="auto"/>
        <w:left w:val="none" w:sz="0" w:space="0" w:color="auto"/>
        <w:bottom w:val="none" w:sz="0" w:space="0" w:color="auto"/>
        <w:right w:val="none" w:sz="0" w:space="0" w:color="auto"/>
      </w:divBdr>
    </w:div>
    <w:div w:id="463351964">
      <w:bodyDiv w:val="1"/>
      <w:marLeft w:val="0"/>
      <w:marRight w:val="0"/>
      <w:marTop w:val="0"/>
      <w:marBottom w:val="0"/>
      <w:divBdr>
        <w:top w:val="none" w:sz="0" w:space="0" w:color="auto"/>
        <w:left w:val="none" w:sz="0" w:space="0" w:color="auto"/>
        <w:bottom w:val="none" w:sz="0" w:space="0" w:color="auto"/>
        <w:right w:val="none" w:sz="0" w:space="0" w:color="auto"/>
      </w:divBdr>
    </w:div>
    <w:div w:id="463354227">
      <w:bodyDiv w:val="1"/>
      <w:marLeft w:val="0"/>
      <w:marRight w:val="0"/>
      <w:marTop w:val="0"/>
      <w:marBottom w:val="0"/>
      <w:divBdr>
        <w:top w:val="none" w:sz="0" w:space="0" w:color="auto"/>
        <w:left w:val="none" w:sz="0" w:space="0" w:color="auto"/>
        <w:bottom w:val="none" w:sz="0" w:space="0" w:color="auto"/>
        <w:right w:val="none" w:sz="0" w:space="0" w:color="auto"/>
      </w:divBdr>
    </w:div>
    <w:div w:id="463426152">
      <w:bodyDiv w:val="1"/>
      <w:marLeft w:val="0"/>
      <w:marRight w:val="0"/>
      <w:marTop w:val="0"/>
      <w:marBottom w:val="0"/>
      <w:divBdr>
        <w:top w:val="none" w:sz="0" w:space="0" w:color="auto"/>
        <w:left w:val="none" w:sz="0" w:space="0" w:color="auto"/>
        <w:bottom w:val="none" w:sz="0" w:space="0" w:color="auto"/>
        <w:right w:val="none" w:sz="0" w:space="0" w:color="auto"/>
      </w:divBdr>
    </w:div>
    <w:div w:id="463427019">
      <w:bodyDiv w:val="1"/>
      <w:marLeft w:val="0"/>
      <w:marRight w:val="0"/>
      <w:marTop w:val="0"/>
      <w:marBottom w:val="0"/>
      <w:divBdr>
        <w:top w:val="none" w:sz="0" w:space="0" w:color="auto"/>
        <w:left w:val="none" w:sz="0" w:space="0" w:color="auto"/>
        <w:bottom w:val="none" w:sz="0" w:space="0" w:color="auto"/>
        <w:right w:val="none" w:sz="0" w:space="0" w:color="auto"/>
      </w:divBdr>
    </w:div>
    <w:div w:id="463428936">
      <w:bodyDiv w:val="1"/>
      <w:marLeft w:val="0"/>
      <w:marRight w:val="0"/>
      <w:marTop w:val="0"/>
      <w:marBottom w:val="0"/>
      <w:divBdr>
        <w:top w:val="none" w:sz="0" w:space="0" w:color="auto"/>
        <w:left w:val="none" w:sz="0" w:space="0" w:color="auto"/>
        <w:bottom w:val="none" w:sz="0" w:space="0" w:color="auto"/>
        <w:right w:val="none" w:sz="0" w:space="0" w:color="auto"/>
      </w:divBdr>
    </w:div>
    <w:div w:id="463471818">
      <w:bodyDiv w:val="1"/>
      <w:marLeft w:val="0"/>
      <w:marRight w:val="0"/>
      <w:marTop w:val="0"/>
      <w:marBottom w:val="0"/>
      <w:divBdr>
        <w:top w:val="none" w:sz="0" w:space="0" w:color="auto"/>
        <w:left w:val="none" w:sz="0" w:space="0" w:color="auto"/>
        <w:bottom w:val="none" w:sz="0" w:space="0" w:color="auto"/>
        <w:right w:val="none" w:sz="0" w:space="0" w:color="auto"/>
      </w:divBdr>
    </w:div>
    <w:div w:id="463501343">
      <w:bodyDiv w:val="1"/>
      <w:marLeft w:val="0"/>
      <w:marRight w:val="0"/>
      <w:marTop w:val="0"/>
      <w:marBottom w:val="0"/>
      <w:divBdr>
        <w:top w:val="none" w:sz="0" w:space="0" w:color="auto"/>
        <w:left w:val="none" w:sz="0" w:space="0" w:color="auto"/>
        <w:bottom w:val="none" w:sz="0" w:space="0" w:color="auto"/>
        <w:right w:val="none" w:sz="0" w:space="0" w:color="auto"/>
      </w:divBdr>
    </w:div>
    <w:div w:id="463549529">
      <w:bodyDiv w:val="1"/>
      <w:marLeft w:val="0"/>
      <w:marRight w:val="0"/>
      <w:marTop w:val="0"/>
      <w:marBottom w:val="0"/>
      <w:divBdr>
        <w:top w:val="none" w:sz="0" w:space="0" w:color="auto"/>
        <w:left w:val="none" w:sz="0" w:space="0" w:color="auto"/>
        <w:bottom w:val="none" w:sz="0" w:space="0" w:color="auto"/>
        <w:right w:val="none" w:sz="0" w:space="0" w:color="auto"/>
      </w:divBdr>
    </w:div>
    <w:div w:id="463549937">
      <w:bodyDiv w:val="1"/>
      <w:marLeft w:val="0"/>
      <w:marRight w:val="0"/>
      <w:marTop w:val="0"/>
      <w:marBottom w:val="0"/>
      <w:divBdr>
        <w:top w:val="none" w:sz="0" w:space="0" w:color="auto"/>
        <w:left w:val="none" w:sz="0" w:space="0" w:color="auto"/>
        <w:bottom w:val="none" w:sz="0" w:space="0" w:color="auto"/>
        <w:right w:val="none" w:sz="0" w:space="0" w:color="auto"/>
      </w:divBdr>
    </w:div>
    <w:div w:id="463549955">
      <w:bodyDiv w:val="1"/>
      <w:marLeft w:val="0"/>
      <w:marRight w:val="0"/>
      <w:marTop w:val="0"/>
      <w:marBottom w:val="0"/>
      <w:divBdr>
        <w:top w:val="none" w:sz="0" w:space="0" w:color="auto"/>
        <w:left w:val="none" w:sz="0" w:space="0" w:color="auto"/>
        <w:bottom w:val="none" w:sz="0" w:space="0" w:color="auto"/>
        <w:right w:val="none" w:sz="0" w:space="0" w:color="auto"/>
      </w:divBdr>
    </w:div>
    <w:div w:id="463616882">
      <w:bodyDiv w:val="1"/>
      <w:marLeft w:val="0"/>
      <w:marRight w:val="0"/>
      <w:marTop w:val="0"/>
      <w:marBottom w:val="0"/>
      <w:divBdr>
        <w:top w:val="none" w:sz="0" w:space="0" w:color="auto"/>
        <w:left w:val="none" w:sz="0" w:space="0" w:color="auto"/>
        <w:bottom w:val="none" w:sz="0" w:space="0" w:color="auto"/>
        <w:right w:val="none" w:sz="0" w:space="0" w:color="auto"/>
      </w:divBdr>
    </w:div>
    <w:div w:id="463619398">
      <w:bodyDiv w:val="1"/>
      <w:marLeft w:val="0"/>
      <w:marRight w:val="0"/>
      <w:marTop w:val="0"/>
      <w:marBottom w:val="0"/>
      <w:divBdr>
        <w:top w:val="none" w:sz="0" w:space="0" w:color="auto"/>
        <w:left w:val="none" w:sz="0" w:space="0" w:color="auto"/>
        <w:bottom w:val="none" w:sz="0" w:space="0" w:color="auto"/>
        <w:right w:val="none" w:sz="0" w:space="0" w:color="auto"/>
      </w:divBdr>
    </w:div>
    <w:div w:id="463624356">
      <w:bodyDiv w:val="1"/>
      <w:marLeft w:val="0"/>
      <w:marRight w:val="0"/>
      <w:marTop w:val="0"/>
      <w:marBottom w:val="0"/>
      <w:divBdr>
        <w:top w:val="none" w:sz="0" w:space="0" w:color="auto"/>
        <w:left w:val="none" w:sz="0" w:space="0" w:color="auto"/>
        <w:bottom w:val="none" w:sz="0" w:space="0" w:color="auto"/>
        <w:right w:val="none" w:sz="0" w:space="0" w:color="auto"/>
      </w:divBdr>
    </w:div>
    <w:div w:id="463693039">
      <w:bodyDiv w:val="1"/>
      <w:marLeft w:val="0"/>
      <w:marRight w:val="0"/>
      <w:marTop w:val="0"/>
      <w:marBottom w:val="0"/>
      <w:divBdr>
        <w:top w:val="none" w:sz="0" w:space="0" w:color="auto"/>
        <w:left w:val="none" w:sz="0" w:space="0" w:color="auto"/>
        <w:bottom w:val="none" w:sz="0" w:space="0" w:color="auto"/>
        <w:right w:val="none" w:sz="0" w:space="0" w:color="auto"/>
      </w:divBdr>
    </w:div>
    <w:div w:id="463737039">
      <w:bodyDiv w:val="1"/>
      <w:marLeft w:val="0"/>
      <w:marRight w:val="0"/>
      <w:marTop w:val="0"/>
      <w:marBottom w:val="0"/>
      <w:divBdr>
        <w:top w:val="none" w:sz="0" w:space="0" w:color="auto"/>
        <w:left w:val="none" w:sz="0" w:space="0" w:color="auto"/>
        <w:bottom w:val="none" w:sz="0" w:space="0" w:color="auto"/>
        <w:right w:val="none" w:sz="0" w:space="0" w:color="auto"/>
      </w:divBdr>
    </w:div>
    <w:div w:id="463738611">
      <w:bodyDiv w:val="1"/>
      <w:marLeft w:val="0"/>
      <w:marRight w:val="0"/>
      <w:marTop w:val="0"/>
      <w:marBottom w:val="0"/>
      <w:divBdr>
        <w:top w:val="none" w:sz="0" w:space="0" w:color="auto"/>
        <w:left w:val="none" w:sz="0" w:space="0" w:color="auto"/>
        <w:bottom w:val="none" w:sz="0" w:space="0" w:color="auto"/>
        <w:right w:val="none" w:sz="0" w:space="0" w:color="auto"/>
      </w:divBdr>
    </w:div>
    <w:div w:id="463890123">
      <w:bodyDiv w:val="1"/>
      <w:marLeft w:val="0"/>
      <w:marRight w:val="0"/>
      <w:marTop w:val="0"/>
      <w:marBottom w:val="0"/>
      <w:divBdr>
        <w:top w:val="none" w:sz="0" w:space="0" w:color="auto"/>
        <w:left w:val="none" w:sz="0" w:space="0" w:color="auto"/>
        <w:bottom w:val="none" w:sz="0" w:space="0" w:color="auto"/>
        <w:right w:val="none" w:sz="0" w:space="0" w:color="auto"/>
      </w:divBdr>
    </w:div>
    <w:div w:id="463892879">
      <w:bodyDiv w:val="1"/>
      <w:marLeft w:val="0"/>
      <w:marRight w:val="0"/>
      <w:marTop w:val="0"/>
      <w:marBottom w:val="0"/>
      <w:divBdr>
        <w:top w:val="none" w:sz="0" w:space="0" w:color="auto"/>
        <w:left w:val="none" w:sz="0" w:space="0" w:color="auto"/>
        <w:bottom w:val="none" w:sz="0" w:space="0" w:color="auto"/>
        <w:right w:val="none" w:sz="0" w:space="0" w:color="auto"/>
      </w:divBdr>
    </w:div>
    <w:div w:id="463929644">
      <w:bodyDiv w:val="1"/>
      <w:marLeft w:val="0"/>
      <w:marRight w:val="0"/>
      <w:marTop w:val="0"/>
      <w:marBottom w:val="0"/>
      <w:divBdr>
        <w:top w:val="none" w:sz="0" w:space="0" w:color="auto"/>
        <w:left w:val="none" w:sz="0" w:space="0" w:color="auto"/>
        <w:bottom w:val="none" w:sz="0" w:space="0" w:color="auto"/>
        <w:right w:val="none" w:sz="0" w:space="0" w:color="auto"/>
      </w:divBdr>
    </w:div>
    <w:div w:id="464087325">
      <w:bodyDiv w:val="1"/>
      <w:marLeft w:val="0"/>
      <w:marRight w:val="0"/>
      <w:marTop w:val="0"/>
      <w:marBottom w:val="0"/>
      <w:divBdr>
        <w:top w:val="none" w:sz="0" w:space="0" w:color="auto"/>
        <w:left w:val="none" w:sz="0" w:space="0" w:color="auto"/>
        <w:bottom w:val="none" w:sz="0" w:space="0" w:color="auto"/>
        <w:right w:val="none" w:sz="0" w:space="0" w:color="auto"/>
      </w:divBdr>
    </w:div>
    <w:div w:id="464129608">
      <w:bodyDiv w:val="1"/>
      <w:marLeft w:val="0"/>
      <w:marRight w:val="0"/>
      <w:marTop w:val="0"/>
      <w:marBottom w:val="0"/>
      <w:divBdr>
        <w:top w:val="none" w:sz="0" w:space="0" w:color="auto"/>
        <w:left w:val="none" w:sz="0" w:space="0" w:color="auto"/>
        <w:bottom w:val="none" w:sz="0" w:space="0" w:color="auto"/>
        <w:right w:val="none" w:sz="0" w:space="0" w:color="auto"/>
      </w:divBdr>
    </w:div>
    <w:div w:id="464196901">
      <w:bodyDiv w:val="1"/>
      <w:marLeft w:val="0"/>
      <w:marRight w:val="0"/>
      <w:marTop w:val="0"/>
      <w:marBottom w:val="0"/>
      <w:divBdr>
        <w:top w:val="none" w:sz="0" w:space="0" w:color="auto"/>
        <w:left w:val="none" w:sz="0" w:space="0" w:color="auto"/>
        <w:bottom w:val="none" w:sz="0" w:space="0" w:color="auto"/>
        <w:right w:val="none" w:sz="0" w:space="0" w:color="auto"/>
      </w:divBdr>
    </w:div>
    <w:div w:id="464196972">
      <w:bodyDiv w:val="1"/>
      <w:marLeft w:val="0"/>
      <w:marRight w:val="0"/>
      <w:marTop w:val="0"/>
      <w:marBottom w:val="0"/>
      <w:divBdr>
        <w:top w:val="none" w:sz="0" w:space="0" w:color="auto"/>
        <w:left w:val="none" w:sz="0" w:space="0" w:color="auto"/>
        <w:bottom w:val="none" w:sz="0" w:space="0" w:color="auto"/>
        <w:right w:val="none" w:sz="0" w:space="0" w:color="auto"/>
      </w:divBdr>
    </w:div>
    <w:div w:id="464275602">
      <w:bodyDiv w:val="1"/>
      <w:marLeft w:val="0"/>
      <w:marRight w:val="0"/>
      <w:marTop w:val="0"/>
      <w:marBottom w:val="0"/>
      <w:divBdr>
        <w:top w:val="none" w:sz="0" w:space="0" w:color="auto"/>
        <w:left w:val="none" w:sz="0" w:space="0" w:color="auto"/>
        <w:bottom w:val="none" w:sz="0" w:space="0" w:color="auto"/>
        <w:right w:val="none" w:sz="0" w:space="0" w:color="auto"/>
      </w:divBdr>
    </w:div>
    <w:div w:id="464279787">
      <w:bodyDiv w:val="1"/>
      <w:marLeft w:val="0"/>
      <w:marRight w:val="0"/>
      <w:marTop w:val="0"/>
      <w:marBottom w:val="0"/>
      <w:divBdr>
        <w:top w:val="none" w:sz="0" w:space="0" w:color="auto"/>
        <w:left w:val="none" w:sz="0" w:space="0" w:color="auto"/>
        <w:bottom w:val="none" w:sz="0" w:space="0" w:color="auto"/>
        <w:right w:val="none" w:sz="0" w:space="0" w:color="auto"/>
      </w:divBdr>
    </w:div>
    <w:div w:id="464281126">
      <w:bodyDiv w:val="1"/>
      <w:marLeft w:val="0"/>
      <w:marRight w:val="0"/>
      <w:marTop w:val="0"/>
      <w:marBottom w:val="0"/>
      <w:divBdr>
        <w:top w:val="none" w:sz="0" w:space="0" w:color="auto"/>
        <w:left w:val="none" w:sz="0" w:space="0" w:color="auto"/>
        <w:bottom w:val="none" w:sz="0" w:space="0" w:color="auto"/>
        <w:right w:val="none" w:sz="0" w:space="0" w:color="auto"/>
      </w:divBdr>
    </w:div>
    <w:div w:id="464352126">
      <w:bodyDiv w:val="1"/>
      <w:marLeft w:val="0"/>
      <w:marRight w:val="0"/>
      <w:marTop w:val="0"/>
      <w:marBottom w:val="0"/>
      <w:divBdr>
        <w:top w:val="none" w:sz="0" w:space="0" w:color="auto"/>
        <w:left w:val="none" w:sz="0" w:space="0" w:color="auto"/>
        <w:bottom w:val="none" w:sz="0" w:space="0" w:color="auto"/>
        <w:right w:val="none" w:sz="0" w:space="0" w:color="auto"/>
      </w:divBdr>
    </w:div>
    <w:div w:id="464396013">
      <w:bodyDiv w:val="1"/>
      <w:marLeft w:val="0"/>
      <w:marRight w:val="0"/>
      <w:marTop w:val="0"/>
      <w:marBottom w:val="0"/>
      <w:divBdr>
        <w:top w:val="none" w:sz="0" w:space="0" w:color="auto"/>
        <w:left w:val="none" w:sz="0" w:space="0" w:color="auto"/>
        <w:bottom w:val="none" w:sz="0" w:space="0" w:color="auto"/>
        <w:right w:val="none" w:sz="0" w:space="0" w:color="auto"/>
      </w:divBdr>
    </w:div>
    <w:div w:id="464473259">
      <w:bodyDiv w:val="1"/>
      <w:marLeft w:val="0"/>
      <w:marRight w:val="0"/>
      <w:marTop w:val="0"/>
      <w:marBottom w:val="0"/>
      <w:divBdr>
        <w:top w:val="none" w:sz="0" w:space="0" w:color="auto"/>
        <w:left w:val="none" w:sz="0" w:space="0" w:color="auto"/>
        <w:bottom w:val="none" w:sz="0" w:space="0" w:color="auto"/>
        <w:right w:val="none" w:sz="0" w:space="0" w:color="auto"/>
      </w:divBdr>
    </w:div>
    <w:div w:id="464663074">
      <w:bodyDiv w:val="1"/>
      <w:marLeft w:val="0"/>
      <w:marRight w:val="0"/>
      <w:marTop w:val="0"/>
      <w:marBottom w:val="0"/>
      <w:divBdr>
        <w:top w:val="none" w:sz="0" w:space="0" w:color="auto"/>
        <w:left w:val="none" w:sz="0" w:space="0" w:color="auto"/>
        <w:bottom w:val="none" w:sz="0" w:space="0" w:color="auto"/>
        <w:right w:val="none" w:sz="0" w:space="0" w:color="auto"/>
      </w:divBdr>
    </w:div>
    <w:div w:id="464665111">
      <w:bodyDiv w:val="1"/>
      <w:marLeft w:val="0"/>
      <w:marRight w:val="0"/>
      <w:marTop w:val="0"/>
      <w:marBottom w:val="0"/>
      <w:divBdr>
        <w:top w:val="none" w:sz="0" w:space="0" w:color="auto"/>
        <w:left w:val="none" w:sz="0" w:space="0" w:color="auto"/>
        <w:bottom w:val="none" w:sz="0" w:space="0" w:color="auto"/>
        <w:right w:val="none" w:sz="0" w:space="0" w:color="auto"/>
      </w:divBdr>
    </w:div>
    <w:div w:id="464733575">
      <w:bodyDiv w:val="1"/>
      <w:marLeft w:val="0"/>
      <w:marRight w:val="0"/>
      <w:marTop w:val="0"/>
      <w:marBottom w:val="0"/>
      <w:divBdr>
        <w:top w:val="none" w:sz="0" w:space="0" w:color="auto"/>
        <w:left w:val="none" w:sz="0" w:space="0" w:color="auto"/>
        <w:bottom w:val="none" w:sz="0" w:space="0" w:color="auto"/>
        <w:right w:val="none" w:sz="0" w:space="0" w:color="auto"/>
      </w:divBdr>
    </w:div>
    <w:div w:id="464742593">
      <w:bodyDiv w:val="1"/>
      <w:marLeft w:val="0"/>
      <w:marRight w:val="0"/>
      <w:marTop w:val="0"/>
      <w:marBottom w:val="0"/>
      <w:divBdr>
        <w:top w:val="none" w:sz="0" w:space="0" w:color="auto"/>
        <w:left w:val="none" w:sz="0" w:space="0" w:color="auto"/>
        <w:bottom w:val="none" w:sz="0" w:space="0" w:color="auto"/>
        <w:right w:val="none" w:sz="0" w:space="0" w:color="auto"/>
      </w:divBdr>
    </w:div>
    <w:div w:id="464783289">
      <w:bodyDiv w:val="1"/>
      <w:marLeft w:val="0"/>
      <w:marRight w:val="0"/>
      <w:marTop w:val="0"/>
      <w:marBottom w:val="0"/>
      <w:divBdr>
        <w:top w:val="none" w:sz="0" w:space="0" w:color="auto"/>
        <w:left w:val="none" w:sz="0" w:space="0" w:color="auto"/>
        <w:bottom w:val="none" w:sz="0" w:space="0" w:color="auto"/>
        <w:right w:val="none" w:sz="0" w:space="0" w:color="auto"/>
      </w:divBdr>
    </w:div>
    <w:div w:id="464785539">
      <w:bodyDiv w:val="1"/>
      <w:marLeft w:val="0"/>
      <w:marRight w:val="0"/>
      <w:marTop w:val="0"/>
      <w:marBottom w:val="0"/>
      <w:divBdr>
        <w:top w:val="none" w:sz="0" w:space="0" w:color="auto"/>
        <w:left w:val="none" w:sz="0" w:space="0" w:color="auto"/>
        <w:bottom w:val="none" w:sz="0" w:space="0" w:color="auto"/>
        <w:right w:val="none" w:sz="0" w:space="0" w:color="auto"/>
      </w:divBdr>
    </w:div>
    <w:div w:id="464810319">
      <w:bodyDiv w:val="1"/>
      <w:marLeft w:val="0"/>
      <w:marRight w:val="0"/>
      <w:marTop w:val="0"/>
      <w:marBottom w:val="0"/>
      <w:divBdr>
        <w:top w:val="none" w:sz="0" w:space="0" w:color="auto"/>
        <w:left w:val="none" w:sz="0" w:space="0" w:color="auto"/>
        <w:bottom w:val="none" w:sz="0" w:space="0" w:color="auto"/>
        <w:right w:val="none" w:sz="0" w:space="0" w:color="auto"/>
      </w:divBdr>
    </w:div>
    <w:div w:id="464810703">
      <w:bodyDiv w:val="1"/>
      <w:marLeft w:val="0"/>
      <w:marRight w:val="0"/>
      <w:marTop w:val="0"/>
      <w:marBottom w:val="0"/>
      <w:divBdr>
        <w:top w:val="none" w:sz="0" w:space="0" w:color="auto"/>
        <w:left w:val="none" w:sz="0" w:space="0" w:color="auto"/>
        <w:bottom w:val="none" w:sz="0" w:space="0" w:color="auto"/>
        <w:right w:val="none" w:sz="0" w:space="0" w:color="auto"/>
      </w:divBdr>
    </w:div>
    <w:div w:id="464860580">
      <w:bodyDiv w:val="1"/>
      <w:marLeft w:val="0"/>
      <w:marRight w:val="0"/>
      <w:marTop w:val="0"/>
      <w:marBottom w:val="0"/>
      <w:divBdr>
        <w:top w:val="none" w:sz="0" w:space="0" w:color="auto"/>
        <w:left w:val="none" w:sz="0" w:space="0" w:color="auto"/>
        <w:bottom w:val="none" w:sz="0" w:space="0" w:color="auto"/>
        <w:right w:val="none" w:sz="0" w:space="0" w:color="auto"/>
      </w:divBdr>
    </w:div>
    <w:div w:id="464927736">
      <w:bodyDiv w:val="1"/>
      <w:marLeft w:val="0"/>
      <w:marRight w:val="0"/>
      <w:marTop w:val="0"/>
      <w:marBottom w:val="0"/>
      <w:divBdr>
        <w:top w:val="none" w:sz="0" w:space="0" w:color="auto"/>
        <w:left w:val="none" w:sz="0" w:space="0" w:color="auto"/>
        <w:bottom w:val="none" w:sz="0" w:space="0" w:color="auto"/>
        <w:right w:val="none" w:sz="0" w:space="0" w:color="auto"/>
      </w:divBdr>
    </w:div>
    <w:div w:id="464933774">
      <w:bodyDiv w:val="1"/>
      <w:marLeft w:val="0"/>
      <w:marRight w:val="0"/>
      <w:marTop w:val="0"/>
      <w:marBottom w:val="0"/>
      <w:divBdr>
        <w:top w:val="none" w:sz="0" w:space="0" w:color="auto"/>
        <w:left w:val="none" w:sz="0" w:space="0" w:color="auto"/>
        <w:bottom w:val="none" w:sz="0" w:space="0" w:color="auto"/>
        <w:right w:val="none" w:sz="0" w:space="0" w:color="auto"/>
      </w:divBdr>
    </w:div>
    <w:div w:id="465002375">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465007199">
      <w:bodyDiv w:val="1"/>
      <w:marLeft w:val="0"/>
      <w:marRight w:val="0"/>
      <w:marTop w:val="0"/>
      <w:marBottom w:val="0"/>
      <w:divBdr>
        <w:top w:val="none" w:sz="0" w:space="0" w:color="auto"/>
        <w:left w:val="none" w:sz="0" w:space="0" w:color="auto"/>
        <w:bottom w:val="none" w:sz="0" w:space="0" w:color="auto"/>
        <w:right w:val="none" w:sz="0" w:space="0" w:color="auto"/>
      </w:divBdr>
    </w:div>
    <w:div w:id="465120558">
      <w:bodyDiv w:val="1"/>
      <w:marLeft w:val="0"/>
      <w:marRight w:val="0"/>
      <w:marTop w:val="0"/>
      <w:marBottom w:val="0"/>
      <w:divBdr>
        <w:top w:val="none" w:sz="0" w:space="0" w:color="auto"/>
        <w:left w:val="none" w:sz="0" w:space="0" w:color="auto"/>
        <w:bottom w:val="none" w:sz="0" w:space="0" w:color="auto"/>
        <w:right w:val="none" w:sz="0" w:space="0" w:color="auto"/>
      </w:divBdr>
    </w:div>
    <w:div w:id="465128844">
      <w:bodyDiv w:val="1"/>
      <w:marLeft w:val="0"/>
      <w:marRight w:val="0"/>
      <w:marTop w:val="0"/>
      <w:marBottom w:val="0"/>
      <w:divBdr>
        <w:top w:val="none" w:sz="0" w:space="0" w:color="auto"/>
        <w:left w:val="none" w:sz="0" w:space="0" w:color="auto"/>
        <w:bottom w:val="none" w:sz="0" w:space="0" w:color="auto"/>
        <w:right w:val="none" w:sz="0" w:space="0" w:color="auto"/>
      </w:divBdr>
    </w:div>
    <w:div w:id="465197231">
      <w:bodyDiv w:val="1"/>
      <w:marLeft w:val="0"/>
      <w:marRight w:val="0"/>
      <w:marTop w:val="0"/>
      <w:marBottom w:val="0"/>
      <w:divBdr>
        <w:top w:val="none" w:sz="0" w:space="0" w:color="auto"/>
        <w:left w:val="none" w:sz="0" w:space="0" w:color="auto"/>
        <w:bottom w:val="none" w:sz="0" w:space="0" w:color="auto"/>
        <w:right w:val="none" w:sz="0" w:space="0" w:color="auto"/>
      </w:divBdr>
    </w:div>
    <w:div w:id="465243032">
      <w:bodyDiv w:val="1"/>
      <w:marLeft w:val="0"/>
      <w:marRight w:val="0"/>
      <w:marTop w:val="0"/>
      <w:marBottom w:val="0"/>
      <w:divBdr>
        <w:top w:val="none" w:sz="0" w:space="0" w:color="auto"/>
        <w:left w:val="none" w:sz="0" w:space="0" w:color="auto"/>
        <w:bottom w:val="none" w:sz="0" w:space="0" w:color="auto"/>
        <w:right w:val="none" w:sz="0" w:space="0" w:color="auto"/>
      </w:divBdr>
    </w:div>
    <w:div w:id="465243927">
      <w:bodyDiv w:val="1"/>
      <w:marLeft w:val="0"/>
      <w:marRight w:val="0"/>
      <w:marTop w:val="0"/>
      <w:marBottom w:val="0"/>
      <w:divBdr>
        <w:top w:val="none" w:sz="0" w:space="0" w:color="auto"/>
        <w:left w:val="none" w:sz="0" w:space="0" w:color="auto"/>
        <w:bottom w:val="none" w:sz="0" w:space="0" w:color="auto"/>
        <w:right w:val="none" w:sz="0" w:space="0" w:color="auto"/>
      </w:divBdr>
    </w:div>
    <w:div w:id="465247081">
      <w:bodyDiv w:val="1"/>
      <w:marLeft w:val="0"/>
      <w:marRight w:val="0"/>
      <w:marTop w:val="0"/>
      <w:marBottom w:val="0"/>
      <w:divBdr>
        <w:top w:val="none" w:sz="0" w:space="0" w:color="auto"/>
        <w:left w:val="none" w:sz="0" w:space="0" w:color="auto"/>
        <w:bottom w:val="none" w:sz="0" w:space="0" w:color="auto"/>
        <w:right w:val="none" w:sz="0" w:space="0" w:color="auto"/>
      </w:divBdr>
    </w:div>
    <w:div w:id="465393242">
      <w:bodyDiv w:val="1"/>
      <w:marLeft w:val="0"/>
      <w:marRight w:val="0"/>
      <w:marTop w:val="0"/>
      <w:marBottom w:val="0"/>
      <w:divBdr>
        <w:top w:val="none" w:sz="0" w:space="0" w:color="auto"/>
        <w:left w:val="none" w:sz="0" w:space="0" w:color="auto"/>
        <w:bottom w:val="none" w:sz="0" w:space="0" w:color="auto"/>
        <w:right w:val="none" w:sz="0" w:space="0" w:color="auto"/>
      </w:divBdr>
    </w:div>
    <w:div w:id="465658841">
      <w:bodyDiv w:val="1"/>
      <w:marLeft w:val="0"/>
      <w:marRight w:val="0"/>
      <w:marTop w:val="0"/>
      <w:marBottom w:val="0"/>
      <w:divBdr>
        <w:top w:val="none" w:sz="0" w:space="0" w:color="auto"/>
        <w:left w:val="none" w:sz="0" w:space="0" w:color="auto"/>
        <w:bottom w:val="none" w:sz="0" w:space="0" w:color="auto"/>
        <w:right w:val="none" w:sz="0" w:space="0" w:color="auto"/>
      </w:divBdr>
    </w:div>
    <w:div w:id="465782251">
      <w:bodyDiv w:val="1"/>
      <w:marLeft w:val="0"/>
      <w:marRight w:val="0"/>
      <w:marTop w:val="0"/>
      <w:marBottom w:val="0"/>
      <w:divBdr>
        <w:top w:val="none" w:sz="0" w:space="0" w:color="auto"/>
        <w:left w:val="none" w:sz="0" w:space="0" w:color="auto"/>
        <w:bottom w:val="none" w:sz="0" w:space="0" w:color="auto"/>
        <w:right w:val="none" w:sz="0" w:space="0" w:color="auto"/>
      </w:divBdr>
    </w:div>
    <w:div w:id="465969120">
      <w:bodyDiv w:val="1"/>
      <w:marLeft w:val="0"/>
      <w:marRight w:val="0"/>
      <w:marTop w:val="0"/>
      <w:marBottom w:val="0"/>
      <w:divBdr>
        <w:top w:val="none" w:sz="0" w:space="0" w:color="auto"/>
        <w:left w:val="none" w:sz="0" w:space="0" w:color="auto"/>
        <w:bottom w:val="none" w:sz="0" w:space="0" w:color="auto"/>
        <w:right w:val="none" w:sz="0" w:space="0" w:color="auto"/>
      </w:divBdr>
    </w:div>
    <w:div w:id="465971961">
      <w:bodyDiv w:val="1"/>
      <w:marLeft w:val="0"/>
      <w:marRight w:val="0"/>
      <w:marTop w:val="0"/>
      <w:marBottom w:val="0"/>
      <w:divBdr>
        <w:top w:val="none" w:sz="0" w:space="0" w:color="auto"/>
        <w:left w:val="none" w:sz="0" w:space="0" w:color="auto"/>
        <w:bottom w:val="none" w:sz="0" w:space="0" w:color="auto"/>
        <w:right w:val="none" w:sz="0" w:space="0" w:color="auto"/>
      </w:divBdr>
    </w:div>
    <w:div w:id="465976430">
      <w:bodyDiv w:val="1"/>
      <w:marLeft w:val="0"/>
      <w:marRight w:val="0"/>
      <w:marTop w:val="0"/>
      <w:marBottom w:val="0"/>
      <w:divBdr>
        <w:top w:val="none" w:sz="0" w:space="0" w:color="auto"/>
        <w:left w:val="none" w:sz="0" w:space="0" w:color="auto"/>
        <w:bottom w:val="none" w:sz="0" w:space="0" w:color="auto"/>
        <w:right w:val="none" w:sz="0" w:space="0" w:color="auto"/>
      </w:divBdr>
    </w:div>
    <w:div w:id="466095316">
      <w:bodyDiv w:val="1"/>
      <w:marLeft w:val="0"/>
      <w:marRight w:val="0"/>
      <w:marTop w:val="0"/>
      <w:marBottom w:val="0"/>
      <w:divBdr>
        <w:top w:val="none" w:sz="0" w:space="0" w:color="auto"/>
        <w:left w:val="none" w:sz="0" w:space="0" w:color="auto"/>
        <w:bottom w:val="none" w:sz="0" w:space="0" w:color="auto"/>
        <w:right w:val="none" w:sz="0" w:space="0" w:color="auto"/>
      </w:divBdr>
    </w:div>
    <w:div w:id="466121165">
      <w:bodyDiv w:val="1"/>
      <w:marLeft w:val="0"/>
      <w:marRight w:val="0"/>
      <w:marTop w:val="0"/>
      <w:marBottom w:val="0"/>
      <w:divBdr>
        <w:top w:val="none" w:sz="0" w:space="0" w:color="auto"/>
        <w:left w:val="none" w:sz="0" w:space="0" w:color="auto"/>
        <w:bottom w:val="none" w:sz="0" w:space="0" w:color="auto"/>
        <w:right w:val="none" w:sz="0" w:space="0" w:color="auto"/>
      </w:divBdr>
    </w:div>
    <w:div w:id="466123091">
      <w:bodyDiv w:val="1"/>
      <w:marLeft w:val="0"/>
      <w:marRight w:val="0"/>
      <w:marTop w:val="0"/>
      <w:marBottom w:val="0"/>
      <w:divBdr>
        <w:top w:val="none" w:sz="0" w:space="0" w:color="auto"/>
        <w:left w:val="none" w:sz="0" w:space="0" w:color="auto"/>
        <w:bottom w:val="none" w:sz="0" w:space="0" w:color="auto"/>
        <w:right w:val="none" w:sz="0" w:space="0" w:color="auto"/>
      </w:divBdr>
    </w:div>
    <w:div w:id="466124300">
      <w:bodyDiv w:val="1"/>
      <w:marLeft w:val="0"/>
      <w:marRight w:val="0"/>
      <w:marTop w:val="0"/>
      <w:marBottom w:val="0"/>
      <w:divBdr>
        <w:top w:val="none" w:sz="0" w:space="0" w:color="auto"/>
        <w:left w:val="none" w:sz="0" w:space="0" w:color="auto"/>
        <w:bottom w:val="none" w:sz="0" w:space="0" w:color="auto"/>
        <w:right w:val="none" w:sz="0" w:space="0" w:color="auto"/>
      </w:divBdr>
    </w:div>
    <w:div w:id="466162611">
      <w:bodyDiv w:val="1"/>
      <w:marLeft w:val="0"/>
      <w:marRight w:val="0"/>
      <w:marTop w:val="0"/>
      <w:marBottom w:val="0"/>
      <w:divBdr>
        <w:top w:val="none" w:sz="0" w:space="0" w:color="auto"/>
        <w:left w:val="none" w:sz="0" w:space="0" w:color="auto"/>
        <w:bottom w:val="none" w:sz="0" w:space="0" w:color="auto"/>
        <w:right w:val="none" w:sz="0" w:space="0" w:color="auto"/>
      </w:divBdr>
    </w:div>
    <w:div w:id="466167921">
      <w:bodyDiv w:val="1"/>
      <w:marLeft w:val="0"/>
      <w:marRight w:val="0"/>
      <w:marTop w:val="0"/>
      <w:marBottom w:val="0"/>
      <w:divBdr>
        <w:top w:val="none" w:sz="0" w:space="0" w:color="auto"/>
        <w:left w:val="none" w:sz="0" w:space="0" w:color="auto"/>
        <w:bottom w:val="none" w:sz="0" w:space="0" w:color="auto"/>
        <w:right w:val="none" w:sz="0" w:space="0" w:color="auto"/>
      </w:divBdr>
    </w:div>
    <w:div w:id="466246761">
      <w:bodyDiv w:val="1"/>
      <w:marLeft w:val="0"/>
      <w:marRight w:val="0"/>
      <w:marTop w:val="0"/>
      <w:marBottom w:val="0"/>
      <w:divBdr>
        <w:top w:val="none" w:sz="0" w:space="0" w:color="auto"/>
        <w:left w:val="none" w:sz="0" w:space="0" w:color="auto"/>
        <w:bottom w:val="none" w:sz="0" w:space="0" w:color="auto"/>
        <w:right w:val="none" w:sz="0" w:space="0" w:color="auto"/>
      </w:divBdr>
    </w:div>
    <w:div w:id="466316068">
      <w:bodyDiv w:val="1"/>
      <w:marLeft w:val="0"/>
      <w:marRight w:val="0"/>
      <w:marTop w:val="0"/>
      <w:marBottom w:val="0"/>
      <w:divBdr>
        <w:top w:val="none" w:sz="0" w:space="0" w:color="auto"/>
        <w:left w:val="none" w:sz="0" w:space="0" w:color="auto"/>
        <w:bottom w:val="none" w:sz="0" w:space="0" w:color="auto"/>
        <w:right w:val="none" w:sz="0" w:space="0" w:color="auto"/>
      </w:divBdr>
    </w:div>
    <w:div w:id="466318565">
      <w:bodyDiv w:val="1"/>
      <w:marLeft w:val="0"/>
      <w:marRight w:val="0"/>
      <w:marTop w:val="0"/>
      <w:marBottom w:val="0"/>
      <w:divBdr>
        <w:top w:val="none" w:sz="0" w:space="0" w:color="auto"/>
        <w:left w:val="none" w:sz="0" w:space="0" w:color="auto"/>
        <w:bottom w:val="none" w:sz="0" w:space="0" w:color="auto"/>
        <w:right w:val="none" w:sz="0" w:space="0" w:color="auto"/>
      </w:divBdr>
    </w:div>
    <w:div w:id="466319771">
      <w:bodyDiv w:val="1"/>
      <w:marLeft w:val="0"/>
      <w:marRight w:val="0"/>
      <w:marTop w:val="0"/>
      <w:marBottom w:val="0"/>
      <w:divBdr>
        <w:top w:val="none" w:sz="0" w:space="0" w:color="auto"/>
        <w:left w:val="none" w:sz="0" w:space="0" w:color="auto"/>
        <w:bottom w:val="none" w:sz="0" w:space="0" w:color="auto"/>
        <w:right w:val="none" w:sz="0" w:space="0" w:color="auto"/>
      </w:divBdr>
    </w:div>
    <w:div w:id="466355919">
      <w:bodyDiv w:val="1"/>
      <w:marLeft w:val="0"/>
      <w:marRight w:val="0"/>
      <w:marTop w:val="0"/>
      <w:marBottom w:val="0"/>
      <w:divBdr>
        <w:top w:val="none" w:sz="0" w:space="0" w:color="auto"/>
        <w:left w:val="none" w:sz="0" w:space="0" w:color="auto"/>
        <w:bottom w:val="none" w:sz="0" w:space="0" w:color="auto"/>
        <w:right w:val="none" w:sz="0" w:space="0" w:color="auto"/>
      </w:divBdr>
    </w:div>
    <w:div w:id="466363884">
      <w:bodyDiv w:val="1"/>
      <w:marLeft w:val="0"/>
      <w:marRight w:val="0"/>
      <w:marTop w:val="0"/>
      <w:marBottom w:val="0"/>
      <w:divBdr>
        <w:top w:val="none" w:sz="0" w:space="0" w:color="auto"/>
        <w:left w:val="none" w:sz="0" w:space="0" w:color="auto"/>
        <w:bottom w:val="none" w:sz="0" w:space="0" w:color="auto"/>
        <w:right w:val="none" w:sz="0" w:space="0" w:color="auto"/>
      </w:divBdr>
    </w:div>
    <w:div w:id="466436246">
      <w:bodyDiv w:val="1"/>
      <w:marLeft w:val="0"/>
      <w:marRight w:val="0"/>
      <w:marTop w:val="0"/>
      <w:marBottom w:val="0"/>
      <w:divBdr>
        <w:top w:val="none" w:sz="0" w:space="0" w:color="auto"/>
        <w:left w:val="none" w:sz="0" w:space="0" w:color="auto"/>
        <w:bottom w:val="none" w:sz="0" w:space="0" w:color="auto"/>
        <w:right w:val="none" w:sz="0" w:space="0" w:color="auto"/>
      </w:divBdr>
    </w:div>
    <w:div w:id="466436670">
      <w:bodyDiv w:val="1"/>
      <w:marLeft w:val="0"/>
      <w:marRight w:val="0"/>
      <w:marTop w:val="0"/>
      <w:marBottom w:val="0"/>
      <w:divBdr>
        <w:top w:val="none" w:sz="0" w:space="0" w:color="auto"/>
        <w:left w:val="none" w:sz="0" w:space="0" w:color="auto"/>
        <w:bottom w:val="none" w:sz="0" w:space="0" w:color="auto"/>
        <w:right w:val="none" w:sz="0" w:space="0" w:color="auto"/>
      </w:divBdr>
    </w:div>
    <w:div w:id="466438938">
      <w:bodyDiv w:val="1"/>
      <w:marLeft w:val="0"/>
      <w:marRight w:val="0"/>
      <w:marTop w:val="0"/>
      <w:marBottom w:val="0"/>
      <w:divBdr>
        <w:top w:val="none" w:sz="0" w:space="0" w:color="auto"/>
        <w:left w:val="none" w:sz="0" w:space="0" w:color="auto"/>
        <w:bottom w:val="none" w:sz="0" w:space="0" w:color="auto"/>
        <w:right w:val="none" w:sz="0" w:space="0" w:color="auto"/>
      </w:divBdr>
    </w:div>
    <w:div w:id="466556986">
      <w:bodyDiv w:val="1"/>
      <w:marLeft w:val="0"/>
      <w:marRight w:val="0"/>
      <w:marTop w:val="0"/>
      <w:marBottom w:val="0"/>
      <w:divBdr>
        <w:top w:val="none" w:sz="0" w:space="0" w:color="auto"/>
        <w:left w:val="none" w:sz="0" w:space="0" w:color="auto"/>
        <w:bottom w:val="none" w:sz="0" w:space="0" w:color="auto"/>
        <w:right w:val="none" w:sz="0" w:space="0" w:color="auto"/>
      </w:divBdr>
    </w:div>
    <w:div w:id="466632763">
      <w:bodyDiv w:val="1"/>
      <w:marLeft w:val="0"/>
      <w:marRight w:val="0"/>
      <w:marTop w:val="0"/>
      <w:marBottom w:val="0"/>
      <w:divBdr>
        <w:top w:val="none" w:sz="0" w:space="0" w:color="auto"/>
        <w:left w:val="none" w:sz="0" w:space="0" w:color="auto"/>
        <w:bottom w:val="none" w:sz="0" w:space="0" w:color="auto"/>
        <w:right w:val="none" w:sz="0" w:space="0" w:color="auto"/>
      </w:divBdr>
    </w:div>
    <w:div w:id="466747608">
      <w:bodyDiv w:val="1"/>
      <w:marLeft w:val="0"/>
      <w:marRight w:val="0"/>
      <w:marTop w:val="0"/>
      <w:marBottom w:val="0"/>
      <w:divBdr>
        <w:top w:val="none" w:sz="0" w:space="0" w:color="auto"/>
        <w:left w:val="none" w:sz="0" w:space="0" w:color="auto"/>
        <w:bottom w:val="none" w:sz="0" w:space="0" w:color="auto"/>
        <w:right w:val="none" w:sz="0" w:space="0" w:color="auto"/>
      </w:divBdr>
    </w:div>
    <w:div w:id="466750858">
      <w:bodyDiv w:val="1"/>
      <w:marLeft w:val="0"/>
      <w:marRight w:val="0"/>
      <w:marTop w:val="0"/>
      <w:marBottom w:val="0"/>
      <w:divBdr>
        <w:top w:val="none" w:sz="0" w:space="0" w:color="auto"/>
        <w:left w:val="none" w:sz="0" w:space="0" w:color="auto"/>
        <w:bottom w:val="none" w:sz="0" w:space="0" w:color="auto"/>
        <w:right w:val="none" w:sz="0" w:space="0" w:color="auto"/>
      </w:divBdr>
    </w:div>
    <w:div w:id="466820499">
      <w:bodyDiv w:val="1"/>
      <w:marLeft w:val="0"/>
      <w:marRight w:val="0"/>
      <w:marTop w:val="0"/>
      <w:marBottom w:val="0"/>
      <w:divBdr>
        <w:top w:val="none" w:sz="0" w:space="0" w:color="auto"/>
        <w:left w:val="none" w:sz="0" w:space="0" w:color="auto"/>
        <w:bottom w:val="none" w:sz="0" w:space="0" w:color="auto"/>
        <w:right w:val="none" w:sz="0" w:space="0" w:color="auto"/>
      </w:divBdr>
    </w:div>
    <w:div w:id="466896335">
      <w:bodyDiv w:val="1"/>
      <w:marLeft w:val="0"/>
      <w:marRight w:val="0"/>
      <w:marTop w:val="0"/>
      <w:marBottom w:val="0"/>
      <w:divBdr>
        <w:top w:val="none" w:sz="0" w:space="0" w:color="auto"/>
        <w:left w:val="none" w:sz="0" w:space="0" w:color="auto"/>
        <w:bottom w:val="none" w:sz="0" w:space="0" w:color="auto"/>
        <w:right w:val="none" w:sz="0" w:space="0" w:color="auto"/>
      </w:divBdr>
    </w:div>
    <w:div w:id="466900293">
      <w:bodyDiv w:val="1"/>
      <w:marLeft w:val="0"/>
      <w:marRight w:val="0"/>
      <w:marTop w:val="0"/>
      <w:marBottom w:val="0"/>
      <w:divBdr>
        <w:top w:val="none" w:sz="0" w:space="0" w:color="auto"/>
        <w:left w:val="none" w:sz="0" w:space="0" w:color="auto"/>
        <w:bottom w:val="none" w:sz="0" w:space="0" w:color="auto"/>
        <w:right w:val="none" w:sz="0" w:space="0" w:color="auto"/>
      </w:divBdr>
    </w:div>
    <w:div w:id="467015695">
      <w:bodyDiv w:val="1"/>
      <w:marLeft w:val="0"/>
      <w:marRight w:val="0"/>
      <w:marTop w:val="0"/>
      <w:marBottom w:val="0"/>
      <w:divBdr>
        <w:top w:val="none" w:sz="0" w:space="0" w:color="auto"/>
        <w:left w:val="none" w:sz="0" w:space="0" w:color="auto"/>
        <w:bottom w:val="none" w:sz="0" w:space="0" w:color="auto"/>
        <w:right w:val="none" w:sz="0" w:space="0" w:color="auto"/>
      </w:divBdr>
    </w:div>
    <w:div w:id="467019684">
      <w:bodyDiv w:val="1"/>
      <w:marLeft w:val="0"/>
      <w:marRight w:val="0"/>
      <w:marTop w:val="0"/>
      <w:marBottom w:val="0"/>
      <w:divBdr>
        <w:top w:val="none" w:sz="0" w:space="0" w:color="auto"/>
        <w:left w:val="none" w:sz="0" w:space="0" w:color="auto"/>
        <w:bottom w:val="none" w:sz="0" w:space="0" w:color="auto"/>
        <w:right w:val="none" w:sz="0" w:space="0" w:color="auto"/>
      </w:divBdr>
    </w:div>
    <w:div w:id="467162276">
      <w:bodyDiv w:val="1"/>
      <w:marLeft w:val="0"/>
      <w:marRight w:val="0"/>
      <w:marTop w:val="0"/>
      <w:marBottom w:val="0"/>
      <w:divBdr>
        <w:top w:val="none" w:sz="0" w:space="0" w:color="auto"/>
        <w:left w:val="none" w:sz="0" w:space="0" w:color="auto"/>
        <w:bottom w:val="none" w:sz="0" w:space="0" w:color="auto"/>
        <w:right w:val="none" w:sz="0" w:space="0" w:color="auto"/>
      </w:divBdr>
    </w:div>
    <w:div w:id="467167583">
      <w:bodyDiv w:val="1"/>
      <w:marLeft w:val="0"/>
      <w:marRight w:val="0"/>
      <w:marTop w:val="0"/>
      <w:marBottom w:val="0"/>
      <w:divBdr>
        <w:top w:val="none" w:sz="0" w:space="0" w:color="auto"/>
        <w:left w:val="none" w:sz="0" w:space="0" w:color="auto"/>
        <w:bottom w:val="none" w:sz="0" w:space="0" w:color="auto"/>
        <w:right w:val="none" w:sz="0" w:space="0" w:color="auto"/>
      </w:divBdr>
    </w:div>
    <w:div w:id="467360500">
      <w:bodyDiv w:val="1"/>
      <w:marLeft w:val="0"/>
      <w:marRight w:val="0"/>
      <w:marTop w:val="0"/>
      <w:marBottom w:val="0"/>
      <w:divBdr>
        <w:top w:val="none" w:sz="0" w:space="0" w:color="auto"/>
        <w:left w:val="none" w:sz="0" w:space="0" w:color="auto"/>
        <w:bottom w:val="none" w:sz="0" w:space="0" w:color="auto"/>
        <w:right w:val="none" w:sz="0" w:space="0" w:color="auto"/>
      </w:divBdr>
    </w:div>
    <w:div w:id="467432799">
      <w:bodyDiv w:val="1"/>
      <w:marLeft w:val="0"/>
      <w:marRight w:val="0"/>
      <w:marTop w:val="0"/>
      <w:marBottom w:val="0"/>
      <w:divBdr>
        <w:top w:val="none" w:sz="0" w:space="0" w:color="auto"/>
        <w:left w:val="none" w:sz="0" w:space="0" w:color="auto"/>
        <w:bottom w:val="none" w:sz="0" w:space="0" w:color="auto"/>
        <w:right w:val="none" w:sz="0" w:space="0" w:color="auto"/>
      </w:divBdr>
    </w:div>
    <w:div w:id="467433034">
      <w:bodyDiv w:val="1"/>
      <w:marLeft w:val="0"/>
      <w:marRight w:val="0"/>
      <w:marTop w:val="0"/>
      <w:marBottom w:val="0"/>
      <w:divBdr>
        <w:top w:val="none" w:sz="0" w:space="0" w:color="auto"/>
        <w:left w:val="none" w:sz="0" w:space="0" w:color="auto"/>
        <w:bottom w:val="none" w:sz="0" w:space="0" w:color="auto"/>
        <w:right w:val="none" w:sz="0" w:space="0" w:color="auto"/>
      </w:divBdr>
    </w:div>
    <w:div w:id="467481248">
      <w:bodyDiv w:val="1"/>
      <w:marLeft w:val="0"/>
      <w:marRight w:val="0"/>
      <w:marTop w:val="0"/>
      <w:marBottom w:val="0"/>
      <w:divBdr>
        <w:top w:val="none" w:sz="0" w:space="0" w:color="auto"/>
        <w:left w:val="none" w:sz="0" w:space="0" w:color="auto"/>
        <w:bottom w:val="none" w:sz="0" w:space="0" w:color="auto"/>
        <w:right w:val="none" w:sz="0" w:space="0" w:color="auto"/>
      </w:divBdr>
    </w:div>
    <w:div w:id="467553735">
      <w:bodyDiv w:val="1"/>
      <w:marLeft w:val="0"/>
      <w:marRight w:val="0"/>
      <w:marTop w:val="0"/>
      <w:marBottom w:val="0"/>
      <w:divBdr>
        <w:top w:val="none" w:sz="0" w:space="0" w:color="auto"/>
        <w:left w:val="none" w:sz="0" w:space="0" w:color="auto"/>
        <w:bottom w:val="none" w:sz="0" w:space="0" w:color="auto"/>
        <w:right w:val="none" w:sz="0" w:space="0" w:color="auto"/>
      </w:divBdr>
    </w:div>
    <w:div w:id="467554476">
      <w:bodyDiv w:val="1"/>
      <w:marLeft w:val="0"/>
      <w:marRight w:val="0"/>
      <w:marTop w:val="0"/>
      <w:marBottom w:val="0"/>
      <w:divBdr>
        <w:top w:val="none" w:sz="0" w:space="0" w:color="auto"/>
        <w:left w:val="none" w:sz="0" w:space="0" w:color="auto"/>
        <w:bottom w:val="none" w:sz="0" w:space="0" w:color="auto"/>
        <w:right w:val="none" w:sz="0" w:space="0" w:color="auto"/>
      </w:divBdr>
    </w:div>
    <w:div w:id="467600035">
      <w:bodyDiv w:val="1"/>
      <w:marLeft w:val="0"/>
      <w:marRight w:val="0"/>
      <w:marTop w:val="0"/>
      <w:marBottom w:val="0"/>
      <w:divBdr>
        <w:top w:val="none" w:sz="0" w:space="0" w:color="auto"/>
        <w:left w:val="none" w:sz="0" w:space="0" w:color="auto"/>
        <w:bottom w:val="none" w:sz="0" w:space="0" w:color="auto"/>
        <w:right w:val="none" w:sz="0" w:space="0" w:color="auto"/>
      </w:divBdr>
    </w:div>
    <w:div w:id="467673655">
      <w:bodyDiv w:val="1"/>
      <w:marLeft w:val="0"/>
      <w:marRight w:val="0"/>
      <w:marTop w:val="0"/>
      <w:marBottom w:val="0"/>
      <w:divBdr>
        <w:top w:val="none" w:sz="0" w:space="0" w:color="auto"/>
        <w:left w:val="none" w:sz="0" w:space="0" w:color="auto"/>
        <w:bottom w:val="none" w:sz="0" w:space="0" w:color="auto"/>
        <w:right w:val="none" w:sz="0" w:space="0" w:color="auto"/>
      </w:divBdr>
    </w:div>
    <w:div w:id="467742650">
      <w:bodyDiv w:val="1"/>
      <w:marLeft w:val="0"/>
      <w:marRight w:val="0"/>
      <w:marTop w:val="0"/>
      <w:marBottom w:val="0"/>
      <w:divBdr>
        <w:top w:val="none" w:sz="0" w:space="0" w:color="auto"/>
        <w:left w:val="none" w:sz="0" w:space="0" w:color="auto"/>
        <w:bottom w:val="none" w:sz="0" w:space="0" w:color="auto"/>
        <w:right w:val="none" w:sz="0" w:space="0" w:color="auto"/>
      </w:divBdr>
    </w:div>
    <w:div w:id="467746409">
      <w:bodyDiv w:val="1"/>
      <w:marLeft w:val="0"/>
      <w:marRight w:val="0"/>
      <w:marTop w:val="0"/>
      <w:marBottom w:val="0"/>
      <w:divBdr>
        <w:top w:val="none" w:sz="0" w:space="0" w:color="auto"/>
        <w:left w:val="none" w:sz="0" w:space="0" w:color="auto"/>
        <w:bottom w:val="none" w:sz="0" w:space="0" w:color="auto"/>
        <w:right w:val="none" w:sz="0" w:space="0" w:color="auto"/>
      </w:divBdr>
    </w:div>
    <w:div w:id="467748946">
      <w:bodyDiv w:val="1"/>
      <w:marLeft w:val="0"/>
      <w:marRight w:val="0"/>
      <w:marTop w:val="0"/>
      <w:marBottom w:val="0"/>
      <w:divBdr>
        <w:top w:val="none" w:sz="0" w:space="0" w:color="auto"/>
        <w:left w:val="none" w:sz="0" w:space="0" w:color="auto"/>
        <w:bottom w:val="none" w:sz="0" w:space="0" w:color="auto"/>
        <w:right w:val="none" w:sz="0" w:space="0" w:color="auto"/>
      </w:divBdr>
    </w:div>
    <w:div w:id="467818997">
      <w:bodyDiv w:val="1"/>
      <w:marLeft w:val="0"/>
      <w:marRight w:val="0"/>
      <w:marTop w:val="0"/>
      <w:marBottom w:val="0"/>
      <w:divBdr>
        <w:top w:val="none" w:sz="0" w:space="0" w:color="auto"/>
        <w:left w:val="none" w:sz="0" w:space="0" w:color="auto"/>
        <w:bottom w:val="none" w:sz="0" w:space="0" w:color="auto"/>
        <w:right w:val="none" w:sz="0" w:space="0" w:color="auto"/>
      </w:divBdr>
    </w:div>
    <w:div w:id="467821525">
      <w:bodyDiv w:val="1"/>
      <w:marLeft w:val="0"/>
      <w:marRight w:val="0"/>
      <w:marTop w:val="0"/>
      <w:marBottom w:val="0"/>
      <w:divBdr>
        <w:top w:val="none" w:sz="0" w:space="0" w:color="auto"/>
        <w:left w:val="none" w:sz="0" w:space="0" w:color="auto"/>
        <w:bottom w:val="none" w:sz="0" w:space="0" w:color="auto"/>
        <w:right w:val="none" w:sz="0" w:space="0" w:color="auto"/>
      </w:divBdr>
    </w:div>
    <w:div w:id="467823836">
      <w:bodyDiv w:val="1"/>
      <w:marLeft w:val="0"/>
      <w:marRight w:val="0"/>
      <w:marTop w:val="0"/>
      <w:marBottom w:val="0"/>
      <w:divBdr>
        <w:top w:val="none" w:sz="0" w:space="0" w:color="auto"/>
        <w:left w:val="none" w:sz="0" w:space="0" w:color="auto"/>
        <w:bottom w:val="none" w:sz="0" w:space="0" w:color="auto"/>
        <w:right w:val="none" w:sz="0" w:space="0" w:color="auto"/>
      </w:divBdr>
    </w:div>
    <w:div w:id="467866997">
      <w:bodyDiv w:val="1"/>
      <w:marLeft w:val="0"/>
      <w:marRight w:val="0"/>
      <w:marTop w:val="0"/>
      <w:marBottom w:val="0"/>
      <w:divBdr>
        <w:top w:val="none" w:sz="0" w:space="0" w:color="auto"/>
        <w:left w:val="none" w:sz="0" w:space="0" w:color="auto"/>
        <w:bottom w:val="none" w:sz="0" w:space="0" w:color="auto"/>
        <w:right w:val="none" w:sz="0" w:space="0" w:color="auto"/>
      </w:divBdr>
    </w:div>
    <w:div w:id="467868792">
      <w:bodyDiv w:val="1"/>
      <w:marLeft w:val="0"/>
      <w:marRight w:val="0"/>
      <w:marTop w:val="0"/>
      <w:marBottom w:val="0"/>
      <w:divBdr>
        <w:top w:val="none" w:sz="0" w:space="0" w:color="auto"/>
        <w:left w:val="none" w:sz="0" w:space="0" w:color="auto"/>
        <w:bottom w:val="none" w:sz="0" w:space="0" w:color="auto"/>
        <w:right w:val="none" w:sz="0" w:space="0" w:color="auto"/>
      </w:divBdr>
    </w:div>
    <w:div w:id="467935315">
      <w:bodyDiv w:val="1"/>
      <w:marLeft w:val="0"/>
      <w:marRight w:val="0"/>
      <w:marTop w:val="0"/>
      <w:marBottom w:val="0"/>
      <w:divBdr>
        <w:top w:val="none" w:sz="0" w:space="0" w:color="auto"/>
        <w:left w:val="none" w:sz="0" w:space="0" w:color="auto"/>
        <w:bottom w:val="none" w:sz="0" w:space="0" w:color="auto"/>
        <w:right w:val="none" w:sz="0" w:space="0" w:color="auto"/>
      </w:divBdr>
    </w:div>
    <w:div w:id="467943853">
      <w:bodyDiv w:val="1"/>
      <w:marLeft w:val="0"/>
      <w:marRight w:val="0"/>
      <w:marTop w:val="0"/>
      <w:marBottom w:val="0"/>
      <w:divBdr>
        <w:top w:val="none" w:sz="0" w:space="0" w:color="auto"/>
        <w:left w:val="none" w:sz="0" w:space="0" w:color="auto"/>
        <w:bottom w:val="none" w:sz="0" w:space="0" w:color="auto"/>
        <w:right w:val="none" w:sz="0" w:space="0" w:color="auto"/>
      </w:divBdr>
    </w:div>
    <w:div w:id="468012202">
      <w:bodyDiv w:val="1"/>
      <w:marLeft w:val="0"/>
      <w:marRight w:val="0"/>
      <w:marTop w:val="0"/>
      <w:marBottom w:val="0"/>
      <w:divBdr>
        <w:top w:val="none" w:sz="0" w:space="0" w:color="auto"/>
        <w:left w:val="none" w:sz="0" w:space="0" w:color="auto"/>
        <w:bottom w:val="none" w:sz="0" w:space="0" w:color="auto"/>
        <w:right w:val="none" w:sz="0" w:space="0" w:color="auto"/>
      </w:divBdr>
    </w:div>
    <w:div w:id="468128770">
      <w:bodyDiv w:val="1"/>
      <w:marLeft w:val="0"/>
      <w:marRight w:val="0"/>
      <w:marTop w:val="0"/>
      <w:marBottom w:val="0"/>
      <w:divBdr>
        <w:top w:val="none" w:sz="0" w:space="0" w:color="auto"/>
        <w:left w:val="none" w:sz="0" w:space="0" w:color="auto"/>
        <w:bottom w:val="none" w:sz="0" w:space="0" w:color="auto"/>
        <w:right w:val="none" w:sz="0" w:space="0" w:color="auto"/>
      </w:divBdr>
    </w:div>
    <w:div w:id="468398573">
      <w:bodyDiv w:val="1"/>
      <w:marLeft w:val="0"/>
      <w:marRight w:val="0"/>
      <w:marTop w:val="0"/>
      <w:marBottom w:val="0"/>
      <w:divBdr>
        <w:top w:val="none" w:sz="0" w:space="0" w:color="auto"/>
        <w:left w:val="none" w:sz="0" w:space="0" w:color="auto"/>
        <w:bottom w:val="none" w:sz="0" w:space="0" w:color="auto"/>
        <w:right w:val="none" w:sz="0" w:space="0" w:color="auto"/>
      </w:divBdr>
    </w:div>
    <w:div w:id="468405034">
      <w:bodyDiv w:val="1"/>
      <w:marLeft w:val="0"/>
      <w:marRight w:val="0"/>
      <w:marTop w:val="0"/>
      <w:marBottom w:val="0"/>
      <w:divBdr>
        <w:top w:val="none" w:sz="0" w:space="0" w:color="auto"/>
        <w:left w:val="none" w:sz="0" w:space="0" w:color="auto"/>
        <w:bottom w:val="none" w:sz="0" w:space="0" w:color="auto"/>
        <w:right w:val="none" w:sz="0" w:space="0" w:color="auto"/>
      </w:divBdr>
    </w:div>
    <w:div w:id="468406157">
      <w:bodyDiv w:val="1"/>
      <w:marLeft w:val="0"/>
      <w:marRight w:val="0"/>
      <w:marTop w:val="0"/>
      <w:marBottom w:val="0"/>
      <w:divBdr>
        <w:top w:val="none" w:sz="0" w:space="0" w:color="auto"/>
        <w:left w:val="none" w:sz="0" w:space="0" w:color="auto"/>
        <w:bottom w:val="none" w:sz="0" w:space="0" w:color="auto"/>
        <w:right w:val="none" w:sz="0" w:space="0" w:color="auto"/>
      </w:divBdr>
    </w:div>
    <w:div w:id="468472275">
      <w:bodyDiv w:val="1"/>
      <w:marLeft w:val="0"/>
      <w:marRight w:val="0"/>
      <w:marTop w:val="0"/>
      <w:marBottom w:val="0"/>
      <w:divBdr>
        <w:top w:val="none" w:sz="0" w:space="0" w:color="auto"/>
        <w:left w:val="none" w:sz="0" w:space="0" w:color="auto"/>
        <w:bottom w:val="none" w:sz="0" w:space="0" w:color="auto"/>
        <w:right w:val="none" w:sz="0" w:space="0" w:color="auto"/>
      </w:divBdr>
    </w:div>
    <w:div w:id="468522259">
      <w:bodyDiv w:val="1"/>
      <w:marLeft w:val="0"/>
      <w:marRight w:val="0"/>
      <w:marTop w:val="0"/>
      <w:marBottom w:val="0"/>
      <w:divBdr>
        <w:top w:val="none" w:sz="0" w:space="0" w:color="auto"/>
        <w:left w:val="none" w:sz="0" w:space="0" w:color="auto"/>
        <w:bottom w:val="none" w:sz="0" w:space="0" w:color="auto"/>
        <w:right w:val="none" w:sz="0" w:space="0" w:color="auto"/>
      </w:divBdr>
    </w:div>
    <w:div w:id="468523602">
      <w:bodyDiv w:val="1"/>
      <w:marLeft w:val="0"/>
      <w:marRight w:val="0"/>
      <w:marTop w:val="0"/>
      <w:marBottom w:val="0"/>
      <w:divBdr>
        <w:top w:val="none" w:sz="0" w:space="0" w:color="auto"/>
        <w:left w:val="none" w:sz="0" w:space="0" w:color="auto"/>
        <w:bottom w:val="none" w:sz="0" w:space="0" w:color="auto"/>
        <w:right w:val="none" w:sz="0" w:space="0" w:color="auto"/>
      </w:divBdr>
    </w:div>
    <w:div w:id="468592436">
      <w:bodyDiv w:val="1"/>
      <w:marLeft w:val="0"/>
      <w:marRight w:val="0"/>
      <w:marTop w:val="0"/>
      <w:marBottom w:val="0"/>
      <w:divBdr>
        <w:top w:val="none" w:sz="0" w:space="0" w:color="auto"/>
        <w:left w:val="none" w:sz="0" w:space="0" w:color="auto"/>
        <w:bottom w:val="none" w:sz="0" w:space="0" w:color="auto"/>
        <w:right w:val="none" w:sz="0" w:space="0" w:color="auto"/>
      </w:divBdr>
    </w:div>
    <w:div w:id="468667071">
      <w:bodyDiv w:val="1"/>
      <w:marLeft w:val="0"/>
      <w:marRight w:val="0"/>
      <w:marTop w:val="0"/>
      <w:marBottom w:val="0"/>
      <w:divBdr>
        <w:top w:val="none" w:sz="0" w:space="0" w:color="auto"/>
        <w:left w:val="none" w:sz="0" w:space="0" w:color="auto"/>
        <w:bottom w:val="none" w:sz="0" w:space="0" w:color="auto"/>
        <w:right w:val="none" w:sz="0" w:space="0" w:color="auto"/>
      </w:divBdr>
    </w:div>
    <w:div w:id="468671065">
      <w:bodyDiv w:val="1"/>
      <w:marLeft w:val="0"/>
      <w:marRight w:val="0"/>
      <w:marTop w:val="0"/>
      <w:marBottom w:val="0"/>
      <w:divBdr>
        <w:top w:val="none" w:sz="0" w:space="0" w:color="auto"/>
        <w:left w:val="none" w:sz="0" w:space="0" w:color="auto"/>
        <w:bottom w:val="none" w:sz="0" w:space="0" w:color="auto"/>
        <w:right w:val="none" w:sz="0" w:space="0" w:color="auto"/>
      </w:divBdr>
    </w:div>
    <w:div w:id="468715048">
      <w:bodyDiv w:val="1"/>
      <w:marLeft w:val="0"/>
      <w:marRight w:val="0"/>
      <w:marTop w:val="0"/>
      <w:marBottom w:val="0"/>
      <w:divBdr>
        <w:top w:val="none" w:sz="0" w:space="0" w:color="auto"/>
        <w:left w:val="none" w:sz="0" w:space="0" w:color="auto"/>
        <w:bottom w:val="none" w:sz="0" w:space="0" w:color="auto"/>
        <w:right w:val="none" w:sz="0" w:space="0" w:color="auto"/>
      </w:divBdr>
    </w:div>
    <w:div w:id="468784197">
      <w:bodyDiv w:val="1"/>
      <w:marLeft w:val="0"/>
      <w:marRight w:val="0"/>
      <w:marTop w:val="0"/>
      <w:marBottom w:val="0"/>
      <w:divBdr>
        <w:top w:val="none" w:sz="0" w:space="0" w:color="auto"/>
        <w:left w:val="none" w:sz="0" w:space="0" w:color="auto"/>
        <w:bottom w:val="none" w:sz="0" w:space="0" w:color="auto"/>
        <w:right w:val="none" w:sz="0" w:space="0" w:color="auto"/>
      </w:divBdr>
    </w:div>
    <w:div w:id="468862235">
      <w:bodyDiv w:val="1"/>
      <w:marLeft w:val="0"/>
      <w:marRight w:val="0"/>
      <w:marTop w:val="0"/>
      <w:marBottom w:val="0"/>
      <w:divBdr>
        <w:top w:val="none" w:sz="0" w:space="0" w:color="auto"/>
        <w:left w:val="none" w:sz="0" w:space="0" w:color="auto"/>
        <w:bottom w:val="none" w:sz="0" w:space="0" w:color="auto"/>
        <w:right w:val="none" w:sz="0" w:space="0" w:color="auto"/>
      </w:divBdr>
    </w:div>
    <w:div w:id="468934039">
      <w:bodyDiv w:val="1"/>
      <w:marLeft w:val="0"/>
      <w:marRight w:val="0"/>
      <w:marTop w:val="0"/>
      <w:marBottom w:val="0"/>
      <w:divBdr>
        <w:top w:val="none" w:sz="0" w:space="0" w:color="auto"/>
        <w:left w:val="none" w:sz="0" w:space="0" w:color="auto"/>
        <w:bottom w:val="none" w:sz="0" w:space="0" w:color="auto"/>
        <w:right w:val="none" w:sz="0" w:space="0" w:color="auto"/>
      </w:divBdr>
    </w:div>
    <w:div w:id="468981028">
      <w:bodyDiv w:val="1"/>
      <w:marLeft w:val="0"/>
      <w:marRight w:val="0"/>
      <w:marTop w:val="0"/>
      <w:marBottom w:val="0"/>
      <w:divBdr>
        <w:top w:val="none" w:sz="0" w:space="0" w:color="auto"/>
        <w:left w:val="none" w:sz="0" w:space="0" w:color="auto"/>
        <w:bottom w:val="none" w:sz="0" w:space="0" w:color="auto"/>
        <w:right w:val="none" w:sz="0" w:space="0" w:color="auto"/>
      </w:divBdr>
    </w:div>
    <w:div w:id="468983651">
      <w:bodyDiv w:val="1"/>
      <w:marLeft w:val="0"/>
      <w:marRight w:val="0"/>
      <w:marTop w:val="0"/>
      <w:marBottom w:val="0"/>
      <w:divBdr>
        <w:top w:val="none" w:sz="0" w:space="0" w:color="auto"/>
        <w:left w:val="none" w:sz="0" w:space="0" w:color="auto"/>
        <w:bottom w:val="none" w:sz="0" w:space="0" w:color="auto"/>
        <w:right w:val="none" w:sz="0" w:space="0" w:color="auto"/>
      </w:divBdr>
    </w:div>
    <w:div w:id="469128547">
      <w:bodyDiv w:val="1"/>
      <w:marLeft w:val="0"/>
      <w:marRight w:val="0"/>
      <w:marTop w:val="0"/>
      <w:marBottom w:val="0"/>
      <w:divBdr>
        <w:top w:val="none" w:sz="0" w:space="0" w:color="auto"/>
        <w:left w:val="none" w:sz="0" w:space="0" w:color="auto"/>
        <w:bottom w:val="none" w:sz="0" w:space="0" w:color="auto"/>
        <w:right w:val="none" w:sz="0" w:space="0" w:color="auto"/>
      </w:divBdr>
    </w:div>
    <w:div w:id="469130251">
      <w:bodyDiv w:val="1"/>
      <w:marLeft w:val="0"/>
      <w:marRight w:val="0"/>
      <w:marTop w:val="0"/>
      <w:marBottom w:val="0"/>
      <w:divBdr>
        <w:top w:val="none" w:sz="0" w:space="0" w:color="auto"/>
        <w:left w:val="none" w:sz="0" w:space="0" w:color="auto"/>
        <w:bottom w:val="none" w:sz="0" w:space="0" w:color="auto"/>
        <w:right w:val="none" w:sz="0" w:space="0" w:color="auto"/>
      </w:divBdr>
    </w:div>
    <w:div w:id="469246383">
      <w:bodyDiv w:val="1"/>
      <w:marLeft w:val="0"/>
      <w:marRight w:val="0"/>
      <w:marTop w:val="0"/>
      <w:marBottom w:val="0"/>
      <w:divBdr>
        <w:top w:val="none" w:sz="0" w:space="0" w:color="auto"/>
        <w:left w:val="none" w:sz="0" w:space="0" w:color="auto"/>
        <w:bottom w:val="none" w:sz="0" w:space="0" w:color="auto"/>
        <w:right w:val="none" w:sz="0" w:space="0" w:color="auto"/>
      </w:divBdr>
    </w:div>
    <w:div w:id="469251292">
      <w:bodyDiv w:val="1"/>
      <w:marLeft w:val="0"/>
      <w:marRight w:val="0"/>
      <w:marTop w:val="0"/>
      <w:marBottom w:val="0"/>
      <w:divBdr>
        <w:top w:val="none" w:sz="0" w:space="0" w:color="auto"/>
        <w:left w:val="none" w:sz="0" w:space="0" w:color="auto"/>
        <w:bottom w:val="none" w:sz="0" w:space="0" w:color="auto"/>
        <w:right w:val="none" w:sz="0" w:space="0" w:color="auto"/>
      </w:divBdr>
    </w:div>
    <w:div w:id="469327603">
      <w:bodyDiv w:val="1"/>
      <w:marLeft w:val="0"/>
      <w:marRight w:val="0"/>
      <w:marTop w:val="0"/>
      <w:marBottom w:val="0"/>
      <w:divBdr>
        <w:top w:val="none" w:sz="0" w:space="0" w:color="auto"/>
        <w:left w:val="none" w:sz="0" w:space="0" w:color="auto"/>
        <w:bottom w:val="none" w:sz="0" w:space="0" w:color="auto"/>
        <w:right w:val="none" w:sz="0" w:space="0" w:color="auto"/>
      </w:divBdr>
    </w:div>
    <w:div w:id="469328321">
      <w:bodyDiv w:val="1"/>
      <w:marLeft w:val="0"/>
      <w:marRight w:val="0"/>
      <w:marTop w:val="0"/>
      <w:marBottom w:val="0"/>
      <w:divBdr>
        <w:top w:val="none" w:sz="0" w:space="0" w:color="auto"/>
        <w:left w:val="none" w:sz="0" w:space="0" w:color="auto"/>
        <w:bottom w:val="none" w:sz="0" w:space="0" w:color="auto"/>
        <w:right w:val="none" w:sz="0" w:space="0" w:color="auto"/>
      </w:divBdr>
    </w:div>
    <w:div w:id="469398196">
      <w:bodyDiv w:val="1"/>
      <w:marLeft w:val="0"/>
      <w:marRight w:val="0"/>
      <w:marTop w:val="0"/>
      <w:marBottom w:val="0"/>
      <w:divBdr>
        <w:top w:val="none" w:sz="0" w:space="0" w:color="auto"/>
        <w:left w:val="none" w:sz="0" w:space="0" w:color="auto"/>
        <w:bottom w:val="none" w:sz="0" w:space="0" w:color="auto"/>
        <w:right w:val="none" w:sz="0" w:space="0" w:color="auto"/>
      </w:divBdr>
    </w:div>
    <w:div w:id="469398454">
      <w:bodyDiv w:val="1"/>
      <w:marLeft w:val="0"/>
      <w:marRight w:val="0"/>
      <w:marTop w:val="0"/>
      <w:marBottom w:val="0"/>
      <w:divBdr>
        <w:top w:val="none" w:sz="0" w:space="0" w:color="auto"/>
        <w:left w:val="none" w:sz="0" w:space="0" w:color="auto"/>
        <w:bottom w:val="none" w:sz="0" w:space="0" w:color="auto"/>
        <w:right w:val="none" w:sz="0" w:space="0" w:color="auto"/>
      </w:divBdr>
    </w:div>
    <w:div w:id="469596436">
      <w:bodyDiv w:val="1"/>
      <w:marLeft w:val="0"/>
      <w:marRight w:val="0"/>
      <w:marTop w:val="0"/>
      <w:marBottom w:val="0"/>
      <w:divBdr>
        <w:top w:val="none" w:sz="0" w:space="0" w:color="auto"/>
        <w:left w:val="none" w:sz="0" w:space="0" w:color="auto"/>
        <w:bottom w:val="none" w:sz="0" w:space="0" w:color="auto"/>
        <w:right w:val="none" w:sz="0" w:space="0" w:color="auto"/>
      </w:divBdr>
    </w:div>
    <w:div w:id="469635820">
      <w:bodyDiv w:val="1"/>
      <w:marLeft w:val="0"/>
      <w:marRight w:val="0"/>
      <w:marTop w:val="0"/>
      <w:marBottom w:val="0"/>
      <w:divBdr>
        <w:top w:val="none" w:sz="0" w:space="0" w:color="auto"/>
        <w:left w:val="none" w:sz="0" w:space="0" w:color="auto"/>
        <w:bottom w:val="none" w:sz="0" w:space="0" w:color="auto"/>
        <w:right w:val="none" w:sz="0" w:space="0" w:color="auto"/>
      </w:divBdr>
    </w:div>
    <w:div w:id="469637301">
      <w:bodyDiv w:val="1"/>
      <w:marLeft w:val="0"/>
      <w:marRight w:val="0"/>
      <w:marTop w:val="0"/>
      <w:marBottom w:val="0"/>
      <w:divBdr>
        <w:top w:val="none" w:sz="0" w:space="0" w:color="auto"/>
        <w:left w:val="none" w:sz="0" w:space="0" w:color="auto"/>
        <w:bottom w:val="none" w:sz="0" w:space="0" w:color="auto"/>
        <w:right w:val="none" w:sz="0" w:space="0" w:color="auto"/>
      </w:divBdr>
    </w:div>
    <w:div w:id="469710346">
      <w:bodyDiv w:val="1"/>
      <w:marLeft w:val="0"/>
      <w:marRight w:val="0"/>
      <w:marTop w:val="0"/>
      <w:marBottom w:val="0"/>
      <w:divBdr>
        <w:top w:val="none" w:sz="0" w:space="0" w:color="auto"/>
        <w:left w:val="none" w:sz="0" w:space="0" w:color="auto"/>
        <w:bottom w:val="none" w:sz="0" w:space="0" w:color="auto"/>
        <w:right w:val="none" w:sz="0" w:space="0" w:color="auto"/>
      </w:divBdr>
    </w:div>
    <w:div w:id="469712150">
      <w:bodyDiv w:val="1"/>
      <w:marLeft w:val="0"/>
      <w:marRight w:val="0"/>
      <w:marTop w:val="0"/>
      <w:marBottom w:val="0"/>
      <w:divBdr>
        <w:top w:val="none" w:sz="0" w:space="0" w:color="auto"/>
        <w:left w:val="none" w:sz="0" w:space="0" w:color="auto"/>
        <w:bottom w:val="none" w:sz="0" w:space="0" w:color="auto"/>
        <w:right w:val="none" w:sz="0" w:space="0" w:color="auto"/>
      </w:divBdr>
    </w:div>
    <w:div w:id="469712349">
      <w:bodyDiv w:val="1"/>
      <w:marLeft w:val="0"/>
      <w:marRight w:val="0"/>
      <w:marTop w:val="0"/>
      <w:marBottom w:val="0"/>
      <w:divBdr>
        <w:top w:val="none" w:sz="0" w:space="0" w:color="auto"/>
        <w:left w:val="none" w:sz="0" w:space="0" w:color="auto"/>
        <w:bottom w:val="none" w:sz="0" w:space="0" w:color="auto"/>
        <w:right w:val="none" w:sz="0" w:space="0" w:color="auto"/>
      </w:divBdr>
    </w:div>
    <w:div w:id="469978949">
      <w:bodyDiv w:val="1"/>
      <w:marLeft w:val="0"/>
      <w:marRight w:val="0"/>
      <w:marTop w:val="0"/>
      <w:marBottom w:val="0"/>
      <w:divBdr>
        <w:top w:val="none" w:sz="0" w:space="0" w:color="auto"/>
        <w:left w:val="none" w:sz="0" w:space="0" w:color="auto"/>
        <w:bottom w:val="none" w:sz="0" w:space="0" w:color="auto"/>
        <w:right w:val="none" w:sz="0" w:space="0" w:color="auto"/>
      </w:divBdr>
    </w:div>
    <w:div w:id="469982634">
      <w:bodyDiv w:val="1"/>
      <w:marLeft w:val="0"/>
      <w:marRight w:val="0"/>
      <w:marTop w:val="0"/>
      <w:marBottom w:val="0"/>
      <w:divBdr>
        <w:top w:val="none" w:sz="0" w:space="0" w:color="auto"/>
        <w:left w:val="none" w:sz="0" w:space="0" w:color="auto"/>
        <w:bottom w:val="none" w:sz="0" w:space="0" w:color="auto"/>
        <w:right w:val="none" w:sz="0" w:space="0" w:color="auto"/>
      </w:divBdr>
    </w:div>
    <w:div w:id="469983699">
      <w:bodyDiv w:val="1"/>
      <w:marLeft w:val="0"/>
      <w:marRight w:val="0"/>
      <w:marTop w:val="0"/>
      <w:marBottom w:val="0"/>
      <w:divBdr>
        <w:top w:val="none" w:sz="0" w:space="0" w:color="auto"/>
        <w:left w:val="none" w:sz="0" w:space="0" w:color="auto"/>
        <w:bottom w:val="none" w:sz="0" w:space="0" w:color="auto"/>
        <w:right w:val="none" w:sz="0" w:space="0" w:color="auto"/>
      </w:divBdr>
    </w:div>
    <w:div w:id="470094747">
      <w:bodyDiv w:val="1"/>
      <w:marLeft w:val="0"/>
      <w:marRight w:val="0"/>
      <w:marTop w:val="0"/>
      <w:marBottom w:val="0"/>
      <w:divBdr>
        <w:top w:val="none" w:sz="0" w:space="0" w:color="auto"/>
        <w:left w:val="none" w:sz="0" w:space="0" w:color="auto"/>
        <w:bottom w:val="none" w:sz="0" w:space="0" w:color="auto"/>
        <w:right w:val="none" w:sz="0" w:space="0" w:color="auto"/>
      </w:divBdr>
    </w:div>
    <w:div w:id="470100332">
      <w:bodyDiv w:val="1"/>
      <w:marLeft w:val="0"/>
      <w:marRight w:val="0"/>
      <w:marTop w:val="0"/>
      <w:marBottom w:val="0"/>
      <w:divBdr>
        <w:top w:val="none" w:sz="0" w:space="0" w:color="auto"/>
        <w:left w:val="none" w:sz="0" w:space="0" w:color="auto"/>
        <w:bottom w:val="none" w:sz="0" w:space="0" w:color="auto"/>
        <w:right w:val="none" w:sz="0" w:space="0" w:color="auto"/>
      </w:divBdr>
    </w:div>
    <w:div w:id="470174144">
      <w:bodyDiv w:val="1"/>
      <w:marLeft w:val="0"/>
      <w:marRight w:val="0"/>
      <w:marTop w:val="0"/>
      <w:marBottom w:val="0"/>
      <w:divBdr>
        <w:top w:val="none" w:sz="0" w:space="0" w:color="auto"/>
        <w:left w:val="none" w:sz="0" w:space="0" w:color="auto"/>
        <w:bottom w:val="none" w:sz="0" w:space="0" w:color="auto"/>
        <w:right w:val="none" w:sz="0" w:space="0" w:color="auto"/>
      </w:divBdr>
    </w:div>
    <w:div w:id="470178788">
      <w:bodyDiv w:val="1"/>
      <w:marLeft w:val="0"/>
      <w:marRight w:val="0"/>
      <w:marTop w:val="0"/>
      <w:marBottom w:val="0"/>
      <w:divBdr>
        <w:top w:val="none" w:sz="0" w:space="0" w:color="auto"/>
        <w:left w:val="none" w:sz="0" w:space="0" w:color="auto"/>
        <w:bottom w:val="none" w:sz="0" w:space="0" w:color="auto"/>
        <w:right w:val="none" w:sz="0" w:space="0" w:color="auto"/>
      </w:divBdr>
    </w:div>
    <w:div w:id="470295303">
      <w:bodyDiv w:val="1"/>
      <w:marLeft w:val="0"/>
      <w:marRight w:val="0"/>
      <w:marTop w:val="0"/>
      <w:marBottom w:val="0"/>
      <w:divBdr>
        <w:top w:val="none" w:sz="0" w:space="0" w:color="auto"/>
        <w:left w:val="none" w:sz="0" w:space="0" w:color="auto"/>
        <w:bottom w:val="none" w:sz="0" w:space="0" w:color="auto"/>
        <w:right w:val="none" w:sz="0" w:space="0" w:color="auto"/>
      </w:divBdr>
    </w:div>
    <w:div w:id="470295530">
      <w:bodyDiv w:val="1"/>
      <w:marLeft w:val="0"/>
      <w:marRight w:val="0"/>
      <w:marTop w:val="0"/>
      <w:marBottom w:val="0"/>
      <w:divBdr>
        <w:top w:val="none" w:sz="0" w:space="0" w:color="auto"/>
        <w:left w:val="none" w:sz="0" w:space="0" w:color="auto"/>
        <w:bottom w:val="none" w:sz="0" w:space="0" w:color="auto"/>
        <w:right w:val="none" w:sz="0" w:space="0" w:color="auto"/>
      </w:divBdr>
    </w:div>
    <w:div w:id="470367062">
      <w:bodyDiv w:val="1"/>
      <w:marLeft w:val="0"/>
      <w:marRight w:val="0"/>
      <w:marTop w:val="0"/>
      <w:marBottom w:val="0"/>
      <w:divBdr>
        <w:top w:val="none" w:sz="0" w:space="0" w:color="auto"/>
        <w:left w:val="none" w:sz="0" w:space="0" w:color="auto"/>
        <w:bottom w:val="none" w:sz="0" w:space="0" w:color="auto"/>
        <w:right w:val="none" w:sz="0" w:space="0" w:color="auto"/>
      </w:divBdr>
    </w:div>
    <w:div w:id="470440318">
      <w:bodyDiv w:val="1"/>
      <w:marLeft w:val="0"/>
      <w:marRight w:val="0"/>
      <w:marTop w:val="0"/>
      <w:marBottom w:val="0"/>
      <w:divBdr>
        <w:top w:val="none" w:sz="0" w:space="0" w:color="auto"/>
        <w:left w:val="none" w:sz="0" w:space="0" w:color="auto"/>
        <w:bottom w:val="none" w:sz="0" w:space="0" w:color="auto"/>
        <w:right w:val="none" w:sz="0" w:space="0" w:color="auto"/>
      </w:divBdr>
    </w:div>
    <w:div w:id="470442759">
      <w:bodyDiv w:val="1"/>
      <w:marLeft w:val="0"/>
      <w:marRight w:val="0"/>
      <w:marTop w:val="0"/>
      <w:marBottom w:val="0"/>
      <w:divBdr>
        <w:top w:val="none" w:sz="0" w:space="0" w:color="auto"/>
        <w:left w:val="none" w:sz="0" w:space="0" w:color="auto"/>
        <w:bottom w:val="none" w:sz="0" w:space="0" w:color="auto"/>
        <w:right w:val="none" w:sz="0" w:space="0" w:color="auto"/>
      </w:divBdr>
    </w:div>
    <w:div w:id="470484296">
      <w:bodyDiv w:val="1"/>
      <w:marLeft w:val="0"/>
      <w:marRight w:val="0"/>
      <w:marTop w:val="0"/>
      <w:marBottom w:val="0"/>
      <w:divBdr>
        <w:top w:val="none" w:sz="0" w:space="0" w:color="auto"/>
        <w:left w:val="none" w:sz="0" w:space="0" w:color="auto"/>
        <w:bottom w:val="none" w:sz="0" w:space="0" w:color="auto"/>
        <w:right w:val="none" w:sz="0" w:space="0" w:color="auto"/>
      </w:divBdr>
    </w:div>
    <w:div w:id="470485182">
      <w:bodyDiv w:val="1"/>
      <w:marLeft w:val="0"/>
      <w:marRight w:val="0"/>
      <w:marTop w:val="0"/>
      <w:marBottom w:val="0"/>
      <w:divBdr>
        <w:top w:val="none" w:sz="0" w:space="0" w:color="auto"/>
        <w:left w:val="none" w:sz="0" w:space="0" w:color="auto"/>
        <w:bottom w:val="none" w:sz="0" w:space="0" w:color="auto"/>
        <w:right w:val="none" w:sz="0" w:space="0" w:color="auto"/>
      </w:divBdr>
    </w:div>
    <w:div w:id="470514713">
      <w:bodyDiv w:val="1"/>
      <w:marLeft w:val="0"/>
      <w:marRight w:val="0"/>
      <w:marTop w:val="0"/>
      <w:marBottom w:val="0"/>
      <w:divBdr>
        <w:top w:val="none" w:sz="0" w:space="0" w:color="auto"/>
        <w:left w:val="none" w:sz="0" w:space="0" w:color="auto"/>
        <w:bottom w:val="none" w:sz="0" w:space="0" w:color="auto"/>
        <w:right w:val="none" w:sz="0" w:space="0" w:color="auto"/>
      </w:divBdr>
    </w:div>
    <w:div w:id="470560938">
      <w:bodyDiv w:val="1"/>
      <w:marLeft w:val="0"/>
      <w:marRight w:val="0"/>
      <w:marTop w:val="0"/>
      <w:marBottom w:val="0"/>
      <w:divBdr>
        <w:top w:val="none" w:sz="0" w:space="0" w:color="auto"/>
        <w:left w:val="none" w:sz="0" w:space="0" w:color="auto"/>
        <w:bottom w:val="none" w:sz="0" w:space="0" w:color="auto"/>
        <w:right w:val="none" w:sz="0" w:space="0" w:color="auto"/>
      </w:divBdr>
    </w:div>
    <w:div w:id="470631024">
      <w:bodyDiv w:val="1"/>
      <w:marLeft w:val="0"/>
      <w:marRight w:val="0"/>
      <w:marTop w:val="0"/>
      <w:marBottom w:val="0"/>
      <w:divBdr>
        <w:top w:val="none" w:sz="0" w:space="0" w:color="auto"/>
        <w:left w:val="none" w:sz="0" w:space="0" w:color="auto"/>
        <w:bottom w:val="none" w:sz="0" w:space="0" w:color="auto"/>
        <w:right w:val="none" w:sz="0" w:space="0" w:color="auto"/>
      </w:divBdr>
    </w:div>
    <w:div w:id="470752601">
      <w:bodyDiv w:val="1"/>
      <w:marLeft w:val="0"/>
      <w:marRight w:val="0"/>
      <w:marTop w:val="0"/>
      <w:marBottom w:val="0"/>
      <w:divBdr>
        <w:top w:val="none" w:sz="0" w:space="0" w:color="auto"/>
        <w:left w:val="none" w:sz="0" w:space="0" w:color="auto"/>
        <w:bottom w:val="none" w:sz="0" w:space="0" w:color="auto"/>
        <w:right w:val="none" w:sz="0" w:space="0" w:color="auto"/>
      </w:divBdr>
    </w:div>
    <w:div w:id="470826575">
      <w:bodyDiv w:val="1"/>
      <w:marLeft w:val="0"/>
      <w:marRight w:val="0"/>
      <w:marTop w:val="0"/>
      <w:marBottom w:val="0"/>
      <w:divBdr>
        <w:top w:val="none" w:sz="0" w:space="0" w:color="auto"/>
        <w:left w:val="none" w:sz="0" w:space="0" w:color="auto"/>
        <w:bottom w:val="none" w:sz="0" w:space="0" w:color="auto"/>
        <w:right w:val="none" w:sz="0" w:space="0" w:color="auto"/>
      </w:divBdr>
    </w:div>
    <w:div w:id="470831604">
      <w:bodyDiv w:val="1"/>
      <w:marLeft w:val="0"/>
      <w:marRight w:val="0"/>
      <w:marTop w:val="0"/>
      <w:marBottom w:val="0"/>
      <w:divBdr>
        <w:top w:val="none" w:sz="0" w:space="0" w:color="auto"/>
        <w:left w:val="none" w:sz="0" w:space="0" w:color="auto"/>
        <w:bottom w:val="none" w:sz="0" w:space="0" w:color="auto"/>
        <w:right w:val="none" w:sz="0" w:space="0" w:color="auto"/>
      </w:divBdr>
    </w:div>
    <w:div w:id="470833843">
      <w:bodyDiv w:val="1"/>
      <w:marLeft w:val="0"/>
      <w:marRight w:val="0"/>
      <w:marTop w:val="0"/>
      <w:marBottom w:val="0"/>
      <w:divBdr>
        <w:top w:val="none" w:sz="0" w:space="0" w:color="auto"/>
        <w:left w:val="none" w:sz="0" w:space="0" w:color="auto"/>
        <w:bottom w:val="none" w:sz="0" w:space="0" w:color="auto"/>
        <w:right w:val="none" w:sz="0" w:space="0" w:color="auto"/>
      </w:divBdr>
    </w:div>
    <w:div w:id="470905004">
      <w:bodyDiv w:val="1"/>
      <w:marLeft w:val="0"/>
      <w:marRight w:val="0"/>
      <w:marTop w:val="0"/>
      <w:marBottom w:val="0"/>
      <w:divBdr>
        <w:top w:val="none" w:sz="0" w:space="0" w:color="auto"/>
        <w:left w:val="none" w:sz="0" w:space="0" w:color="auto"/>
        <w:bottom w:val="none" w:sz="0" w:space="0" w:color="auto"/>
        <w:right w:val="none" w:sz="0" w:space="0" w:color="auto"/>
      </w:divBdr>
    </w:div>
    <w:div w:id="470906207">
      <w:bodyDiv w:val="1"/>
      <w:marLeft w:val="0"/>
      <w:marRight w:val="0"/>
      <w:marTop w:val="0"/>
      <w:marBottom w:val="0"/>
      <w:divBdr>
        <w:top w:val="none" w:sz="0" w:space="0" w:color="auto"/>
        <w:left w:val="none" w:sz="0" w:space="0" w:color="auto"/>
        <w:bottom w:val="none" w:sz="0" w:space="0" w:color="auto"/>
        <w:right w:val="none" w:sz="0" w:space="0" w:color="auto"/>
      </w:divBdr>
    </w:div>
    <w:div w:id="471022706">
      <w:bodyDiv w:val="1"/>
      <w:marLeft w:val="0"/>
      <w:marRight w:val="0"/>
      <w:marTop w:val="0"/>
      <w:marBottom w:val="0"/>
      <w:divBdr>
        <w:top w:val="none" w:sz="0" w:space="0" w:color="auto"/>
        <w:left w:val="none" w:sz="0" w:space="0" w:color="auto"/>
        <w:bottom w:val="none" w:sz="0" w:space="0" w:color="auto"/>
        <w:right w:val="none" w:sz="0" w:space="0" w:color="auto"/>
      </w:divBdr>
    </w:div>
    <w:div w:id="471023743">
      <w:bodyDiv w:val="1"/>
      <w:marLeft w:val="0"/>
      <w:marRight w:val="0"/>
      <w:marTop w:val="0"/>
      <w:marBottom w:val="0"/>
      <w:divBdr>
        <w:top w:val="none" w:sz="0" w:space="0" w:color="auto"/>
        <w:left w:val="none" w:sz="0" w:space="0" w:color="auto"/>
        <w:bottom w:val="none" w:sz="0" w:space="0" w:color="auto"/>
        <w:right w:val="none" w:sz="0" w:space="0" w:color="auto"/>
      </w:divBdr>
    </w:div>
    <w:div w:id="471094230">
      <w:bodyDiv w:val="1"/>
      <w:marLeft w:val="0"/>
      <w:marRight w:val="0"/>
      <w:marTop w:val="0"/>
      <w:marBottom w:val="0"/>
      <w:divBdr>
        <w:top w:val="none" w:sz="0" w:space="0" w:color="auto"/>
        <w:left w:val="none" w:sz="0" w:space="0" w:color="auto"/>
        <w:bottom w:val="none" w:sz="0" w:space="0" w:color="auto"/>
        <w:right w:val="none" w:sz="0" w:space="0" w:color="auto"/>
      </w:divBdr>
    </w:div>
    <w:div w:id="471211681">
      <w:bodyDiv w:val="1"/>
      <w:marLeft w:val="0"/>
      <w:marRight w:val="0"/>
      <w:marTop w:val="0"/>
      <w:marBottom w:val="0"/>
      <w:divBdr>
        <w:top w:val="none" w:sz="0" w:space="0" w:color="auto"/>
        <w:left w:val="none" w:sz="0" w:space="0" w:color="auto"/>
        <w:bottom w:val="none" w:sz="0" w:space="0" w:color="auto"/>
        <w:right w:val="none" w:sz="0" w:space="0" w:color="auto"/>
      </w:divBdr>
    </w:div>
    <w:div w:id="471286564">
      <w:bodyDiv w:val="1"/>
      <w:marLeft w:val="0"/>
      <w:marRight w:val="0"/>
      <w:marTop w:val="0"/>
      <w:marBottom w:val="0"/>
      <w:divBdr>
        <w:top w:val="none" w:sz="0" w:space="0" w:color="auto"/>
        <w:left w:val="none" w:sz="0" w:space="0" w:color="auto"/>
        <w:bottom w:val="none" w:sz="0" w:space="0" w:color="auto"/>
        <w:right w:val="none" w:sz="0" w:space="0" w:color="auto"/>
      </w:divBdr>
    </w:div>
    <w:div w:id="471290083">
      <w:bodyDiv w:val="1"/>
      <w:marLeft w:val="0"/>
      <w:marRight w:val="0"/>
      <w:marTop w:val="0"/>
      <w:marBottom w:val="0"/>
      <w:divBdr>
        <w:top w:val="none" w:sz="0" w:space="0" w:color="auto"/>
        <w:left w:val="none" w:sz="0" w:space="0" w:color="auto"/>
        <w:bottom w:val="none" w:sz="0" w:space="0" w:color="auto"/>
        <w:right w:val="none" w:sz="0" w:space="0" w:color="auto"/>
      </w:divBdr>
    </w:div>
    <w:div w:id="471292717">
      <w:bodyDiv w:val="1"/>
      <w:marLeft w:val="0"/>
      <w:marRight w:val="0"/>
      <w:marTop w:val="0"/>
      <w:marBottom w:val="0"/>
      <w:divBdr>
        <w:top w:val="none" w:sz="0" w:space="0" w:color="auto"/>
        <w:left w:val="none" w:sz="0" w:space="0" w:color="auto"/>
        <w:bottom w:val="none" w:sz="0" w:space="0" w:color="auto"/>
        <w:right w:val="none" w:sz="0" w:space="0" w:color="auto"/>
      </w:divBdr>
    </w:div>
    <w:div w:id="471295780">
      <w:bodyDiv w:val="1"/>
      <w:marLeft w:val="0"/>
      <w:marRight w:val="0"/>
      <w:marTop w:val="0"/>
      <w:marBottom w:val="0"/>
      <w:divBdr>
        <w:top w:val="none" w:sz="0" w:space="0" w:color="auto"/>
        <w:left w:val="none" w:sz="0" w:space="0" w:color="auto"/>
        <w:bottom w:val="none" w:sz="0" w:space="0" w:color="auto"/>
        <w:right w:val="none" w:sz="0" w:space="0" w:color="auto"/>
      </w:divBdr>
    </w:div>
    <w:div w:id="471362287">
      <w:bodyDiv w:val="1"/>
      <w:marLeft w:val="0"/>
      <w:marRight w:val="0"/>
      <w:marTop w:val="0"/>
      <w:marBottom w:val="0"/>
      <w:divBdr>
        <w:top w:val="none" w:sz="0" w:space="0" w:color="auto"/>
        <w:left w:val="none" w:sz="0" w:space="0" w:color="auto"/>
        <w:bottom w:val="none" w:sz="0" w:space="0" w:color="auto"/>
        <w:right w:val="none" w:sz="0" w:space="0" w:color="auto"/>
      </w:divBdr>
    </w:div>
    <w:div w:id="471362810">
      <w:bodyDiv w:val="1"/>
      <w:marLeft w:val="0"/>
      <w:marRight w:val="0"/>
      <w:marTop w:val="0"/>
      <w:marBottom w:val="0"/>
      <w:divBdr>
        <w:top w:val="none" w:sz="0" w:space="0" w:color="auto"/>
        <w:left w:val="none" w:sz="0" w:space="0" w:color="auto"/>
        <w:bottom w:val="none" w:sz="0" w:space="0" w:color="auto"/>
        <w:right w:val="none" w:sz="0" w:space="0" w:color="auto"/>
      </w:divBdr>
    </w:div>
    <w:div w:id="471405004">
      <w:bodyDiv w:val="1"/>
      <w:marLeft w:val="0"/>
      <w:marRight w:val="0"/>
      <w:marTop w:val="0"/>
      <w:marBottom w:val="0"/>
      <w:divBdr>
        <w:top w:val="none" w:sz="0" w:space="0" w:color="auto"/>
        <w:left w:val="none" w:sz="0" w:space="0" w:color="auto"/>
        <w:bottom w:val="none" w:sz="0" w:space="0" w:color="auto"/>
        <w:right w:val="none" w:sz="0" w:space="0" w:color="auto"/>
      </w:divBdr>
    </w:div>
    <w:div w:id="471480379">
      <w:bodyDiv w:val="1"/>
      <w:marLeft w:val="0"/>
      <w:marRight w:val="0"/>
      <w:marTop w:val="0"/>
      <w:marBottom w:val="0"/>
      <w:divBdr>
        <w:top w:val="none" w:sz="0" w:space="0" w:color="auto"/>
        <w:left w:val="none" w:sz="0" w:space="0" w:color="auto"/>
        <w:bottom w:val="none" w:sz="0" w:space="0" w:color="auto"/>
        <w:right w:val="none" w:sz="0" w:space="0" w:color="auto"/>
      </w:divBdr>
    </w:div>
    <w:div w:id="471482846">
      <w:bodyDiv w:val="1"/>
      <w:marLeft w:val="0"/>
      <w:marRight w:val="0"/>
      <w:marTop w:val="0"/>
      <w:marBottom w:val="0"/>
      <w:divBdr>
        <w:top w:val="none" w:sz="0" w:space="0" w:color="auto"/>
        <w:left w:val="none" w:sz="0" w:space="0" w:color="auto"/>
        <w:bottom w:val="none" w:sz="0" w:space="0" w:color="auto"/>
        <w:right w:val="none" w:sz="0" w:space="0" w:color="auto"/>
      </w:divBdr>
    </w:div>
    <w:div w:id="471484449">
      <w:bodyDiv w:val="1"/>
      <w:marLeft w:val="0"/>
      <w:marRight w:val="0"/>
      <w:marTop w:val="0"/>
      <w:marBottom w:val="0"/>
      <w:divBdr>
        <w:top w:val="none" w:sz="0" w:space="0" w:color="auto"/>
        <w:left w:val="none" w:sz="0" w:space="0" w:color="auto"/>
        <w:bottom w:val="none" w:sz="0" w:space="0" w:color="auto"/>
        <w:right w:val="none" w:sz="0" w:space="0" w:color="auto"/>
      </w:divBdr>
    </w:div>
    <w:div w:id="471560352">
      <w:bodyDiv w:val="1"/>
      <w:marLeft w:val="0"/>
      <w:marRight w:val="0"/>
      <w:marTop w:val="0"/>
      <w:marBottom w:val="0"/>
      <w:divBdr>
        <w:top w:val="none" w:sz="0" w:space="0" w:color="auto"/>
        <w:left w:val="none" w:sz="0" w:space="0" w:color="auto"/>
        <w:bottom w:val="none" w:sz="0" w:space="0" w:color="auto"/>
        <w:right w:val="none" w:sz="0" w:space="0" w:color="auto"/>
      </w:divBdr>
    </w:div>
    <w:div w:id="471602333">
      <w:bodyDiv w:val="1"/>
      <w:marLeft w:val="0"/>
      <w:marRight w:val="0"/>
      <w:marTop w:val="0"/>
      <w:marBottom w:val="0"/>
      <w:divBdr>
        <w:top w:val="none" w:sz="0" w:space="0" w:color="auto"/>
        <w:left w:val="none" w:sz="0" w:space="0" w:color="auto"/>
        <w:bottom w:val="none" w:sz="0" w:space="0" w:color="auto"/>
        <w:right w:val="none" w:sz="0" w:space="0" w:color="auto"/>
      </w:divBdr>
    </w:div>
    <w:div w:id="471604567">
      <w:bodyDiv w:val="1"/>
      <w:marLeft w:val="0"/>
      <w:marRight w:val="0"/>
      <w:marTop w:val="0"/>
      <w:marBottom w:val="0"/>
      <w:divBdr>
        <w:top w:val="none" w:sz="0" w:space="0" w:color="auto"/>
        <w:left w:val="none" w:sz="0" w:space="0" w:color="auto"/>
        <w:bottom w:val="none" w:sz="0" w:space="0" w:color="auto"/>
        <w:right w:val="none" w:sz="0" w:space="0" w:color="auto"/>
      </w:divBdr>
    </w:div>
    <w:div w:id="471751015">
      <w:bodyDiv w:val="1"/>
      <w:marLeft w:val="0"/>
      <w:marRight w:val="0"/>
      <w:marTop w:val="0"/>
      <w:marBottom w:val="0"/>
      <w:divBdr>
        <w:top w:val="none" w:sz="0" w:space="0" w:color="auto"/>
        <w:left w:val="none" w:sz="0" w:space="0" w:color="auto"/>
        <w:bottom w:val="none" w:sz="0" w:space="0" w:color="auto"/>
        <w:right w:val="none" w:sz="0" w:space="0" w:color="auto"/>
      </w:divBdr>
    </w:div>
    <w:div w:id="471795281">
      <w:bodyDiv w:val="1"/>
      <w:marLeft w:val="0"/>
      <w:marRight w:val="0"/>
      <w:marTop w:val="0"/>
      <w:marBottom w:val="0"/>
      <w:divBdr>
        <w:top w:val="none" w:sz="0" w:space="0" w:color="auto"/>
        <w:left w:val="none" w:sz="0" w:space="0" w:color="auto"/>
        <w:bottom w:val="none" w:sz="0" w:space="0" w:color="auto"/>
        <w:right w:val="none" w:sz="0" w:space="0" w:color="auto"/>
      </w:divBdr>
    </w:div>
    <w:div w:id="471824068">
      <w:bodyDiv w:val="1"/>
      <w:marLeft w:val="0"/>
      <w:marRight w:val="0"/>
      <w:marTop w:val="0"/>
      <w:marBottom w:val="0"/>
      <w:divBdr>
        <w:top w:val="none" w:sz="0" w:space="0" w:color="auto"/>
        <w:left w:val="none" w:sz="0" w:space="0" w:color="auto"/>
        <w:bottom w:val="none" w:sz="0" w:space="0" w:color="auto"/>
        <w:right w:val="none" w:sz="0" w:space="0" w:color="auto"/>
      </w:divBdr>
    </w:div>
    <w:div w:id="471873003">
      <w:bodyDiv w:val="1"/>
      <w:marLeft w:val="0"/>
      <w:marRight w:val="0"/>
      <w:marTop w:val="0"/>
      <w:marBottom w:val="0"/>
      <w:divBdr>
        <w:top w:val="none" w:sz="0" w:space="0" w:color="auto"/>
        <w:left w:val="none" w:sz="0" w:space="0" w:color="auto"/>
        <w:bottom w:val="none" w:sz="0" w:space="0" w:color="auto"/>
        <w:right w:val="none" w:sz="0" w:space="0" w:color="auto"/>
      </w:divBdr>
    </w:div>
    <w:div w:id="472140309">
      <w:bodyDiv w:val="1"/>
      <w:marLeft w:val="0"/>
      <w:marRight w:val="0"/>
      <w:marTop w:val="0"/>
      <w:marBottom w:val="0"/>
      <w:divBdr>
        <w:top w:val="none" w:sz="0" w:space="0" w:color="auto"/>
        <w:left w:val="none" w:sz="0" w:space="0" w:color="auto"/>
        <w:bottom w:val="none" w:sz="0" w:space="0" w:color="auto"/>
        <w:right w:val="none" w:sz="0" w:space="0" w:color="auto"/>
      </w:divBdr>
    </w:div>
    <w:div w:id="472141298">
      <w:bodyDiv w:val="1"/>
      <w:marLeft w:val="0"/>
      <w:marRight w:val="0"/>
      <w:marTop w:val="0"/>
      <w:marBottom w:val="0"/>
      <w:divBdr>
        <w:top w:val="none" w:sz="0" w:space="0" w:color="auto"/>
        <w:left w:val="none" w:sz="0" w:space="0" w:color="auto"/>
        <w:bottom w:val="none" w:sz="0" w:space="0" w:color="auto"/>
        <w:right w:val="none" w:sz="0" w:space="0" w:color="auto"/>
      </w:divBdr>
    </w:div>
    <w:div w:id="472258857">
      <w:bodyDiv w:val="1"/>
      <w:marLeft w:val="0"/>
      <w:marRight w:val="0"/>
      <w:marTop w:val="0"/>
      <w:marBottom w:val="0"/>
      <w:divBdr>
        <w:top w:val="none" w:sz="0" w:space="0" w:color="auto"/>
        <w:left w:val="none" w:sz="0" w:space="0" w:color="auto"/>
        <w:bottom w:val="none" w:sz="0" w:space="0" w:color="auto"/>
        <w:right w:val="none" w:sz="0" w:space="0" w:color="auto"/>
      </w:divBdr>
    </w:div>
    <w:div w:id="472329768">
      <w:bodyDiv w:val="1"/>
      <w:marLeft w:val="0"/>
      <w:marRight w:val="0"/>
      <w:marTop w:val="0"/>
      <w:marBottom w:val="0"/>
      <w:divBdr>
        <w:top w:val="none" w:sz="0" w:space="0" w:color="auto"/>
        <w:left w:val="none" w:sz="0" w:space="0" w:color="auto"/>
        <w:bottom w:val="none" w:sz="0" w:space="0" w:color="auto"/>
        <w:right w:val="none" w:sz="0" w:space="0" w:color="auto"/>
      </w:divBdr>
    </w:div>
    <w:div w:id="472329991">
      <w:bodyDiv w:val="1"/>
      <w:marLeft w:val="0"/>
      <w:marRight w:val="0"/>
      <w:marTop w:val="0"/>
      <w:marBottom w:val="0"/>
      <w:divBdr>
        <w:top w:val="none" w:sz="0" w:space="0" w:color="auto"/>
        <w:left w:val="none" w:sz="0" w:space="0" w:color="auto"/>
        <w:bottom w:val="none" w:sz="0" w:space="0" w:color="auto"/>
        <w:right w:val="none" w:sz="0" w:space="0" w:color="auto"/>
      </w:divBdr>
    </w:div>
    <w:div w:id="472332122">
      <w:bodyDiv w:val="1"/>
      <w:marLeft w:val="0"/>
      <w:marRight w:val="0"/>
      <w:marTop w:val="0"/>
      <w:marBottom w:val="0"/>
      <w:divBdr>
        <w:top w:val="none" w:sz="0" w:space="0" w:color="auto"/>
        <w:left w:val="none" w:sz="0" w:space="0" w:color="auto"/>
        <w:bottom w:val="none" w:sz="0" w:space="0" w:color="auto"/>
        <w:right w:val="none" w:sz="0" w:space="0" w:color="auto"/>
      </w:divBdr>
    </w:div>
    <w:div w:id="472332500">
      <w:bodyDiv w:val="1"/>
      <w:marLeft w:val="0"/>
      <w:marRight w:val="0"/>
      <w:marTop w:val="0"/>
      <w:marBottom w:val="0"/>
      <w:divBdr>
        <w:top w:val="none" w:sz="0" w:space="0" w:color="auto"/>
        <w:left w:val="none" w:sz="0" w:space="0" w:color="auto"/>
        <w:bottom w:val="none" w:sz="0" w:space="0" w:color="auto"/>
        <w:right w:val="none" w:sz="0" w:space="0" w:color="auto"/>
      </w:divBdr>
    </w:div>
    <w:div w:id="472403704">
      <w:bodyDiv w:val="1"/>
      <w:marLeft w:val="0"/>
      <w:marRight w:val="0"/>
      <w:marTop w:val="0"/>
      <w:marBottom w:val="0"/>
      <w:divBdr>
        <w:top w:val="none" w:sz="0" w:space="0" w:color="auto"/>
        <w:left w:val="none" w:sz="0" w:space="0" w:color="auto"/>
        <w:bottom w:val="none" w:sz="0" w:space="0" w:color="auto"/>
        <w:right w:val="none" w:sz="0" w:space="0" w:color="auto"/>
      </w:divBdr>
    </w:div>
    <w:div w:id="472479378">
      <w:bodyDiv w:val="1"/>
      <w:marLeft w:val="0"/>
      <w:marRight w:val="0"/>
      <w:marTop w:val="0"/>
      <w:marBottom w:val="0"/>
      <w:divBdr>
        <w:top w:val="none" w:sz="0" w:space="0" w:color="auto"/>
        <w:left w:val="none" w:sz="0" w:space="0" w:color="auto"/>
        <w:bottom w:val="none" w:sz="0" w:space="0" w:color="auto"/>
        <w:right w:val="none" w:sz="0" w:space="0" w:color="auto"/>
      </w:divBdr>
    </w:div>
    <w:div w:id="472524335">
      <w:bodyDiv w:val="1"/>
      <w:marLeft w:val="0"/>
      <w:marRight w:val="0"/>
      <w:marTop w:val="0"/>
      <w:marBottom w:val="0"/>
      <w:divBdr>
        <w:top w:val="none" w:sz="0" w:space="0" w:color="auto"/>
        <w:left w:val="none" w:sz="0" w:space="0" w:color="auto"/>
        <w:bottom w:val="none" w:sz="0" w:space="0" w:color="auto"/>
        <w:right w:val="none" w:sz="0" w:space="0" w:color="auto"/>
      </w:divBdr>
    </w:div>
    <w:div w:id="472600043">
      <w:bodyDiv w:val="1"/>
      <w:marLeft w:val="0"/>
      <w:marRight w:val="0"/>
      <w:marTop w:val="0"/>
      <w:marBottom w:val="0"/>
      <w:divBdr>
        <w:top w:val="none" w:sz="0" w:space="0" w:color="auto"/>
        <w:left w:val="none" w:sz="0" w:space="0" w:color="auto"/>
        <w:bottom w:val="none" w:sz="0" w:space="0" w:color="auto"/>
        <w:right w:val="none" w:sz="0" w:space="0" w:color="auto"/>
      </w:divBdr>
    </w:div>
    <w:div w:id="472717408">
      <w:bodyDiv w:val="1"/>
      <w:marLeft w:val="0"/>
      <w:marRight w:val="0"/>
      <w:marTop w:val="0"/>
      <w:marBottom w:val="0"/>
      <w:divBdr>
        <w:top w:val="none" w:sz="0" w:space="0" w:color="auto"/>
        <w:left w:val="none" w:sz="0" w:space="0" w:color="auto"/>
        <w:bottom w:val="none" w:sz="0" w:space="0" w:color="auto"/>
        <w:right w:val="none" w:sz="0" w:space="0" w:color="auto"/>
      </w:divBdr>
    </w:div>
    <w:div w:id="472795163">
      <w:bodyDiv w:val="1"/>
      <w:marLeft w:val="0"/>
      <w:marRight w:val="0"/>
      <w:marTop w:val="0"/>
      <w:marBottom w:val="0"/>
      <w:divBdr>
        <w:top w:val="none" w:sz="0" w:space="0" w:color="auto"/>
        <w:left w:val="none" w:sz="0" w:space="0" w:color="auto"/>
        <w:bottom w:val="none" w:sz="0" w:space="0" w:color="auto"/>
        <w:right w:val="none" w:sz="0" w:space="0" w:color="auto"/>
      </w:divBdr>
    </w:div>
    <w:div w:id="472869786">
      <w:bodyDiv w:val="1"/>
      <w:marLeft w:val="0"/>
      <w:marRight w:val="0"/>
      <w:marTop w:val="0"/>
      <w:marBottom w:val="0"/>
      <w:divBdr>
        <w:top w:val="none" w:sz="0" w:space="0" w:color="auto"/>
        <w:left w:val="none" w:sz="0" w:space="0" w:color="auto"/>
        <w:bottom w:val="none" w:sz="0" w:space="0" w:color="auto"/>
        <w:right w:val="none" w:sz="0" w:space="0" w:color="auto"/>
      </w:divBdr>
    </w:div>
    <w:div w:id="472984115">
      <w:bodyDiv w:val="1"/>
      <w:marLeft w:val="0"/>
      <w:marRight w:val="0"/>
      <w:marTop w:val="0"/>
      <w:marBottom w:val="0"/>
      <w:divBdr>
        <w:top w:val="none" w:sz="0" w:space="0" w:color="auto"/>
        <w:left w:val="none" w:sz="0" w:space="0" w:color="auto"/>
        <w:bottom w:val="none" w:sz="0" w:space="0" w:color="auto"/>
        <w:right w:val="none" w:sz="0" w:space="0" w:color="auto"/>
      </w:divBdr>
    </w:div>
    <w:div w:id="473068524">
      <w:bodyDiv w:val="1"/>
      <w:marLeft w:val="0"/>
      <w:marRight w:val="0"/>
      <w:marTop w:val="0"/>
      <w:marBottom w:val="0"/>
      <w:divBdr>
        <w:top w:val="none" w:sz="0" w:space="0" w:color="auto"/>
        <w:left w:val="none" w:sz="0" w:space="0" w:color="auto"/>
        <w:bottom w:val="none" w:sz="0" w:space="0" w:color="auto"/>
        <w:right w:val="none" w:sz="0" w:space="0" w:color="auto"/>
      </w:divBdr>
    </w:div>
    <w:div w:id="473104876">
      <w:bodyDiv w:val="1"/>
      <w:marLeft w:val="0"/>
      <w:marRight w:val="0"/>
      <w:marTop w:val="0"/>
      <w:marBottom w:val="0"/>
      <w:divBdr>
        <w:top w:val="none" w:sz="0" w:space="0" w:color="auto"/>
        <w:left w:val="none" w:sz="0" w:space="0" w:color="auto"/>
        <w:bottom w:val="none" w:sz="0" w:space="0" w:color="auto"/>
        <w:right w:val="none" w:sz="0" w:space="0" w:color="auto"/>
      </w:divBdr>
    </w:div>
    <w:div w:id="473105164">
      <w:bodyDiv w:val="1"/>
      <w:marLeft w:val="0"/>
      <w:marRight w:val="0"/>
      <w:marTop w:val="0"/>
      <w:marBottom w:val="0"/>
      <w:divBdr>
        <w:top w:val="none" w:sz="0" w:space="0" w:color="auto"/>
        <w:left w:val="none" w:sz="0" w:space="0" w:color="auto"/>
        <w:bottom w:val="none" w:sz="0" w:space="0" w:color="auto"/>
        <w:right w:val="none" w:sz="0" w:space="0" w:color="auto"/>
      </w:divBdr>
    </w:div>
    <w:div w:id="473109031">
      <w:bodyDiv w:val="1"/>
      <w:marLeft w:val="0"/>
      <w:marRight w:val="0"/>
      <w:marTop w:val="0"/>
      <w:marBottom w:val="0"/>
      <w:divBdr>
        <w:top w:val="none" w:sz="0" w:space="0" w:color="auto"/>
        <w:left w:val="none" w:sz="0" w:space="0" w:color="auto"/>
        <w:bottom w:val="none" w:sz="0" w:space="0" w:color="auto"/>
        <w:right w:val="none" w:sz="0" w:space="0" w:color="auto"/>
      </w:divBdr>
    </w:div>
    <w:div w:id="473109199">
      <w:bodyDiv w:val="1"/>
      <w:marLeft w:val="0"/>
      <w:marRight w:val="0"/>
      <w:marTop w:val="0"/>
      <w:marBottom w:val="0"/>
      <w:divBdr>
        <w:top w:val="none" w:sz="0" w:space="0" w:color="auto"/>
        <w:left w:val="none" w:sz="0" w:space="0" w:color="auto"/>
        <w:bottom w:val="none" w:sz="0" w:space="0" w:color="auto"/>
        <w:right w:val="none" w:sz="0" w:space="0" w:color="auto"/>
      </w:divBdr>
    </w:div>
    <w:div w:id="473110487">
      <w:bodyDiv w:val="1"/>
      <w:marLeft w:val="0"/>
      <w:marRight w:val="0"/>
      <w:marTop w:val="0"/>
      <w:marBottom w:val="0"/>
      <w:divBdr>
        <w:top w:val="none" w:sz="0" w:space="0" w:color="auto"/>
        <w:left w:val="none" w:sz="0" w:space="0" w:color="auto"/>
        <w:bottom w:val="none" w:sz="0" w:space="0" w:color="auto"/>
        <w:right w:val="none" w:sz="0" w:space="0" w:color="auto"/>
      </w:divBdr>
    </w:div>
    <w:div w:id="473256230">
      <w:bodyDiv w:val="1"/>
      <w:marLeft w:val="0"/>
      <w:marRight w:val="0"/>
      <w:marTop w:val="0"/>
      <w:marBottom w:val="0"/>
      <w:divBdr>
        <w:top w:val="none" w:sz="0" w:space="0" w:color="auto"/>
        <w:left w:val="none" w:sz="0" w:space="0" w:color="auto"/>
        <w:bottom w:val="none" w:sz="0" w:space="0" w:color="auto"/>
        <w:right w:val="none" w:sz="0" w:space="0" w:color="auto"/>
      </w:divBdr>
    </w:div>
    <w:div w:id="473256285">
      <w:bodyDiv w:val="1"/>
      <w:marLeft w:val="0"/>
      <w:marRight w:val="0"/>
      <w:marTop w:val="0"/>
      <w:marBottom w:val="0"/>
      <w:divBdr>
        <w:top w:val="none" w:sz="0" w:space="0" w:color="auto"/>
        <w:left w:val="none" w:sz="0" w:space="0" w:color="auto"/>
        <w:bottom w:val="none" w:sz="0" w:space="0" w:color="auto"/>
        <w:right w:val="none" w:sz="0" w:space="0" w:color="auto"/>
      </w:divBdr>
    </w:div>
    <w:div w:id="473260665">
      <w:bodyDiv w:val="1"/>
      <w:marLeft w:val="0"/>
      <w:marRight w:val="0"/>
      <w:marTop w:val="0"/>
      <w:marBottom w:val="0"/>
      <w:divBdr>
        <w:top w:val="none" w:sz="0" w:space="0" w:color="auto"/>
        <w:left w:val="none" w:sz="0" w:space="0" w:color="auto"/>
        <w:bottom w:val="none" w:sz="0" w:space="0" w:color="auto"/>
        <w:right w:val="none" w:sz="0" w:space="0" w:color="auto"/>
      </w:divBdr>
    </w:div>
    <w:div w:id="473375874">
      <w:bodyDiv w:val="1"/>
      <w:marLeft w:val="0"/>
      <w:marRight w:val="0"/>
      <w:marTop w:val="0"/>
      <w:marBottom w:val="0"/>
      <w:divBdr>
        <w:top w:val="none" w:sz="0" w:space="0" w:color="auto"/>
        <w:left w:val="none" w:sz="0" w:space="0" w:color="auto"/>
        <w:bottom w:val="none" w:sz="0" w:space="0" w:color="auto"/>
        <w:right w:val="none" w:sz="0" w:space="0" w:color="auto"/>
      </w:divBdr>
    </w:div>
    <w:div w:id="473378441">
      <w:bodyDiv w:val="1"/>
      <w:marLeft w:val="0"/>
      <w:marRight w:val="0"/>
      <w:marTop w:val="0"/>
      <w:marBottom w:val="0"/>
      <w:divBdr>
        <w:top w:val="none" w:sz="0" w:space="0" w:color="auto"/>
        <w:left w:val="none" w:sz="0" w:space="0" w:color="auto"/>
        <w:bottom w:val="none" w:sz="0" w:space="0" w:color="auto"/>
        <w:right w:val="none" w:sz="0" w:space="0" w:color="auto"/>
      </w:divBdr>
    </w:div>
    <w:div w:id="473528815">
      <w:bodyDiv w:val="1"/>
      <w:marLeft w:val="0"/>
      <w:marRight w:val="0"/>
      <w:marTop w:val="0"/>
      <w:marBottom w:val="0"/>
      <w:divBdr>
        <w:top w:val="none" w:sz="0" w:space="0" w:color="auto"/>
        <w:left w:val="none" w:sz="0" w:space="0" w:color="auto"/>
        <w:bottom w:val="none" w:sz="0" w:space="0" w:color="auto"/>
        <w:right w:val="none" w:sz="0" w:space="0" w:color="auto"/>
      </w:divBdr>
    </w:div>
    <w:div w:id="473723208">
      <w:bodyDiv w:val="1"/>
      <w:marLeft w:val="0"/>
      <w:marRight w:val="0"/>
      <w:marTop w:val="0"/>
      <w:marBottom w:val="0"/>
      <w:divBdr>
        <w:top w:val="none" w:sz="0" w:space="0" w:color="auto"/>
        <w:left w:val="none" w:sz="0" w:space="0" w:color="auto"/>
        <w:bottom w:val="none" w:sz="0" w:space="0" w:color="auto"/>
        <w:right w:val="none" w:sz="0" w:space="0" w:color="auto"/>
      </w:divBdr>
    </w:div>
    <w:div w:id="473763770">
      <w:bodyDiv w:val="1"/>
      <w:marLeft w:val="0"/>
      <w:marRight w:val="0"/>
      <w:marTop w:val="0"/>
      <w:marBottom w:val="0"/>
      <w:divBdr>
        <w:top w:val="none" w:sz="0" w:space="0" w:color="auto"/>
        <w:left w:val="none" w:sz="0" w:space="0" w:color="auto"/>
        <w:bottom w:val="none" w:sz="0" w:space="0" w:color="auto"/>
        <w:right w:val="none" w:sz="0" w:space="0" w:color="auto"/>
      </w:divBdr>
    </w:div>
    <w:div w:id="473765213">
      <w:bodyDiv w:val="1"/>
      <w:marLeft w:val="0"/>
      <w:marRight w:val="0"/>
      <w:marTop w:val="0"/>
      <w:marBottom w:val="0"/>
      <w:divBdr>
        <w:top w:val="none" w:sz="0" w:space="0" w:color="auto"/>
        <w:left w:val="none" w:sz="0" w:space="0" w:color="auto"/>
        <w:bottom w:val="none" w:sz="0" w:space="0" w:color="auto"/>
        <w:right w:val="none" w:sz="0" w:space="0" w:color="auto"/>
      </w:divBdr>
    </w:div>
    <w:div w:id="473789524">
      <w:bodyDiv w:val="1"/>
      <w:marLeft w:val="0"/>
      <w:marRight w:val="0"/>
      <w:marTop w:val="0"/>
      <w:marBottom w:val="0"/>
      <w:divBdr>
        <w:top w:val="none" w:sz="0" w:space="0" w:color="auto"/>
        <w:left w:val="none" w:sz="0" w:space="0" w:color="auto"/>
        <w:bottom w:val="none" w:sz="0" w:space="0" w:color="auto"/>
        <w:right w:val="none" w:sz="0" w:space="0" w:color="auto"/>
      </w:divBdr>
    </w:div>
    <w:div w:id="473790706">
      <w:bodyDiv w:val="1"/>
      <w:marLeft w:val="0"/>
      <w:marRight w:val="0"/>
      <w:marTop w:val="0"/>
      <w:marBottom w:val="0"/>
      <w:divBdr>
        <w:top w:val="none" w:sz="0" w:space="0" w:color="auto"/>
        <w:left w:val="none" w:sz="0" w:space="0" w:color="auto"/>
        <w:bottom w:val="none" w:sz="0" w:space="0" w:color="auto"/>
        <w:right w:val="none" w:sz="0" w:space="0" w:color="auto"/>
      </w:divBdr>
    </w:div>
    <w:div w:id="473832911">
      <w:bodyDiv w:val="1"/>
      <w:marLeft w:val="0"/>
      <w:marRight w:val="0"/>
      <w:marTop w:val="0"/>
      <w:marBottom w:val="0"/>
      <w:divBdr>
        <w:top w:val="none" w:sz="0" w:space="0" w:color="auto"/>
        <w:left w:val="none" w:sz="0" w:space="0" w:color="auto"/>
        <w:bottom w:val="none" w:sz="0" w:space="0" w:color="auto"/>
        <w:right w:val="none" w:sz="0" w:space="0" w:color="auto"/>
      </w:divBdr>
    </w:div>
    <w:div w:id="473910085">
      <w:bodyDiv w:val="1"/>
      <w:marLeft w:val="0"/>
      <w:marRight w:val="0"/>
      <w:marTop w:val="0"/>
      <w:marBottom w:val="0"/>
      <w:divBdr>
        <w:top w:val="none" w:sz="0" w:space="0" w:color="auto"/>
        <w:left w:val="none" w:sz="0" w:space="0" w:color="auto"/>
        <w:bottom w:val="none" w:sz="0" w:space="0" w:color="auto"/>
        <w:right w:val="none" w:sz="0" w:space="0" w:color="auto"/>
      </w:divBdr>
    </w:div>
    <w:div w:id="473915753">
      <w:bodyDiv w:val="1"/>
      <w:marLeft w:val="0"/>
      <w:marRight w:val="0"/>
      <w:marTop w:val="0"/>
      <w:marBottom w:val="0"/>
      <w:divBdr>
        <w:top w:val="none" w:sz="0" w:space="0" w:color="auto"/>
        <w:left w:val="none" w:sz="0" w:space="0" w:color="auto"/>
        <w:bottom w:val="none" w:sz="0" w:space="0" w:color="auto"/>
        <w:right w:val="none" w:sz="0" w:space="0" w:color="auto"/>
      </w:divBdr>
    </w:div>
    <w:div w:id="473988419">
      <w:bodyDiv w:val="1"/>
      <w:marLeft w:val="0"/>
      <w:marRight w:val="0"/>
      <w:marTop w:val="0"/>
      <w:marBottom w:val="0"/>
      <w:divBdr>
        <w:top w:val="none" w:sz="0" w:space="0" w:color="auto"/>
        <w:left w:val="none" w:sz="0" w:space="0" w:color="auto"/>
        <w:bottom w:val="none" w:sz="0" w:space="0" w:color="auto"/>
        <w:right w:val="none" w:sz="0" w:space="0" w:color="auto"/>
      </w:divBdr>
    </w:div>
    <w:div w:id="473988800">
      <w:bodyDiv w:val="1"/>
      <w:marLeft w:val="0"/>
      <w:marRight w:val="0"/>
      <w:marTop w:val="0"/>
      <w:marBottom w:val="0"/>
      <w:divBdr>
        <w:top w:val="none" w:sz="0" w:space="0" w:color="auto"/>
        <w:left w:val="none" w:sz="0" w:space="0" w:color="auto"/>
        <w:bottom w:val="none" w:sz="0" w:space="0" w:color="auto"/>
        <w:right w:val="none" w:sz="0" w:space="0" w:color="auto"/>
      </w:divBdr>
    </w:div>
    <w:div w:id="474025464">
      <w:bodyDiv w:val="1"/>
      <w:marLeft w:val="0"/>
      <w:marRight w:val="0"/>
      <w:marTop w:val="0"/>
      <w:marBottom w:val="0"/>
      <w:divBdr>
        <w:top w:val="none" w:sz="0" w:space="0" w:color="auto"/>
        <w:left w:val="none" w:sz="0" w:space="0" w:color="auto"/>
        <w:bottom w:val="none" w:sz="0" w:space="0" w:color="auto"/>
        <w:right w:val="none" w:sz="0" w:space="0" w:color="auto"/>
      </w:divBdr>
    </w:div>
    <w:div w:id="474030740">
      <w:bodyDiv w:val="1"/>
      <w:marLeft w:val="0"/>
      <w:marRight w:val="0"/>
      <w:marTop w:val="0"/>
      <w:marBottom w:val="0"/>
      <w:divBdr>
        <w:top w:val="none" w:sz="0" w:space="0" w:color="auto"/>
        <w:left w:val="none" w:sz="0" w:space="0" w:color="auto"/>
        <w:bottom w:val="none" w:sz="0" w:space="0" w:color="auto"/>
        <w:right w:val="none" w:sz="0" w:space="0" w:color="auto"/>
      </w:divBdr>
    </w:div>
    <w:div w:id="474180326">
      <w:bodyDiv w:val="1"/>
      <w:marLeft w:val="0"/>
      <w:marRight w:val="0"/>
      <w:marTop w:val="0"/>
      <w:marBottom w:val="0"/>
      <w:divBdr>
        <w:top w:val="none" w:sz="0" w:space="0" w:color="auto"/>
        <w:left w:val="none" w:sz="0" w:space="0" w:color="auto"/>
        <w:bottom w:val="none" w:sz="0" w:space="0" w:color="auto"/>
        <w:right w:val="none" w:sz="0" w:space="0" w:color="auto"/>
      </w:divBdr>
    </w:div>
    <w:div w:id="474185416">
      <w:bodyDiv w:val="1"/>
      <w:marLeft w:val="0"/>
      <w:marRight w:val="0"/>
      <w:marTop w:val="0"/>
      <w:marBottom w:val="0"/>
      <w:divBdr>
        <w:top w:val="none" w:sz="0" w:space="0" w:color="auto"/>
        <w:left w:val="none" w:sz="0" w:space="0" w:color="auto"/>
        <w:bottom w:val="none" w:sz="0" w:space="0" w:color="auto"/>
        <w:right w:val="none" w:sz="0" w:space="0" w:color="auto"/>
      </w:divBdr>
    </w:div>
    <w:div w:id="474220158">
      <w:bodyDiv w:val="1"/>
      <w:marLeft w:val="0"/>
      <w:marRight w:val="0"/>
      <w:marTop w:val="0"/>
      <w:marBottom w:val="0"/>
      <w:divBdr>
        <w:top w:val="none" w:sz="0" w:space="0" w:color="auto"/>
        <w:left w:val="none" w:sz="0" w:space="0" w:color="auto"/>
        <w:bottom w:val="none" w:sz="0" w:space="0" w:color="auto"/>
        <w:right w:val="none" w:sz="0" w:space="0" w:color="auto"/>
      </w:divBdr>
    </w:div>
    <w:div w:id="474224331">
      <w:bodyDiv w:val="1"/>
      <w:marLeft w:val="0"/>
      <w:marRight w:val="0"/>
      <w:marTop w:val="0"/>
      <w:marBottom w:val="0"/>
      <w:divBdr>
        <w:top w:val="none" w:sz="0" w:space="0" w:color="auto"/>
        <w:left w:val="none" w:sz="0" w:space="0" w:color="auto"/>
        <w:bottom w:val="none" w:sz="0" w:space="0" w:color="auto"/>
        <w:right w:val="none" w:sz="0" w:space="0" w:color="auto"/>
      </w:divBdr>
    </w:div>
    <w:div w:id="474228092">
      <w:bodyDiv w:val="1"/>
      <w:marLeft w:val="0"/>
      <w:marRight w:val="0"/>
      <w:marTop w:val="0"/>
      <w:marBottom w:val="0"/>
      <w:divBdr>
        <w:top w:val="none" w:sz="0" w:space="0" w:color="auto"/>
        <w:left w:val="none" w:sz="0" w:space="0" w:color="auto"/>
        <w:bottom w:val="none" w:sz="0" w:space="0" w:color="auto"/>
        <w:right w:val="none" w:sz="0" w:space="0" w:color="auto"/>
      </w:divBdr>
    </w:div>
    <w:div w:id="474228222">
      <w:bodyDiv w:val="1"/>
      <w:marLeft w:val="0"/>
      <w:marRight w:val="0"/>
      <w:marTop w:val="0"/>
      <w:marBottom w:val="0"/>
      <w:divBdr>
        <w:top w:val="none" w:sz="0" w:space="0" w:color="auto"/>
        <w:left w:val="none" w:sz="0" w:space="0" w:color="auto"/>
        <w:bottom w:val="none" w:sz="0" w:space="0" w:color="auto"/>
        <w:right w:val="none" w:sz="0" w:space="0" w:color="auto"/>
      </w:divBdr>
    </w:div>
    <w:div w:id="474296968">
      <w:bodyDiv w:val="1"/>
      <w:marLeft w:val="0"/>
      <w:marRight w:val="0"/>
      <w:marTop w:val="0"/>
      <w:marBottom w:val="0"/>
      <w:divBdr>
        <w:top w:val="none" w:sz="0" w:space="0" w:color="auto"/>
        <w:left w:val="none" w:sz="0" w:space="0" w:color="auto"/>
        <w:bottom w:val="none" w:sz="0" w:space="0" w:color="auto"/>
        <w:right w:val="none" w:sz="0" w:space="0" w:color="auto"/>
      </w:divBdr>
    </w:div>
    <w:div w:id="474298521">
      <w:bodyDiv w:val="1"/>
      <w:marLeft w:val="0"/>
      <w:marRight w:val="0"/>
      <w:marTop w:val="0"/>
      <w:marBottom w:val="0"/>
      <w:divBdr>
        <w:top w:val="none" w:sz="0" w:space="0" w:color="auto"/>
        <w:left w:val="none" w:sz="0" w:space="0" w:color="auto"/>
        <w:bottom w:val="none" w:sz="0" w:space="0" w:color="auto"/>
        <w:right w:val="none" w:sz="0" w:space="0" w:color="auto"/>
      </w:divBdr>
    </w:div>
    <w:div w:id="474299033">
      <w:bodyDiv w:val="1"/>
      <w:marLeft w:val="0"/>
      <w:marRight w:val="0"/>
      <w:marTop w:val="0"/>
      <w:marBottom w:val="0"/>
      <w:divBdr>
        <w:top w:val="none" w:sz="0" w:space="0" w:color="auto"/>
        <w:left w:val="none" w:sz="0" w:space="0" w:color="auto"/>
        <w:bottom w:val="none" w:sz="0" w:space="0" w:color="auto"/>
        <w:right w:val="none" w:sz="0" w:space="0" w:color="auto"/>
      </w:divBdr>
    </w:div>
    <w:div w:id="474302897">
      <w:bodyDiv w:val="1"/>
      <w:marLeft w:val="0"/>
      <w:marRight w:val="0"/>
      <w:marTop w:val="0"/>
      <w:marBottom w:val="0"/>
      <w:divBdr>
        <w:top w:val="none" w:sz="0" w:space="0" w:color="auto"/>
        <w:left w:val="none" w:sz="0" w:space="0" w:color="auto"/>
        <w:bottom w:val="none" w:sz="0" w:space="0" w:color="auto"/>
        <w:right w:val="none" w:sz="0" w:space="0" w:color="auto"/>
      </w:divBdr>
    </w:div>
    <w:div w:id="474371841">
      <w:bodyDiv w:val="1"/>
      <w:marLeft w:val="0"/>
      <w:marRight w:val="0"/>
      <w:marTop w:val="0"/>
      <w:marBottom w:val="0"/>
      <w:divBdr>
        <w:top w:val="none" w:sz="0" w:space="0" w:color="auto"/>
        <w:left w:val="none" w:sz="0" w:space="0" w:color="auto"/>
        <w:bottom w:val="none" w:sz="0" w:space="0" w:color="auto"/>
        <w:right w:val="none" w:sz="0" w:space="0" w:color="auto"/>
      </w:divBdr>
    </w:div>
    <w:div w:id="474446464">
      <w:bodyDiv w:val="1"/>
      <w:marLeft w:val="0"/>
      <w:marRight w:val="0"/>
      <w:marTop w:val="0"/>
      <w:marBottom w:val="0"/>
      <w:divBdr>
        <w:top w:val="none" w:sz="0" w:space="0" w:color="auto"/>
        <w:left w:val="none" w:sz="0" w:space="0" w:color="auto"/>
        <w:bottom w:val="none" w:sz="0" w:space="0" w:color="auto"/>
        <w:right w:val="none" w:sz="0" w:space="0" w:color="auto"/>
      </w:divBdr>
    </w:div>
    <w:div w:id="474489481">
      <w:bodyDiv w:val="1"/>
      <w:marLeft w:val="0"/>
      <w:marRight w:val="0"/>
      <w:marTop w:val="0"/>
      <w:marBottom w:val="0"/>
      <w:divBdr>
        <w:top w:val="none" w:sz="0" w:space="0" w:color="auto"/>
        <w:left w:val="none" w:sz="0" w:space="0" w:color="auto"/>
        <w:bottom w:val="none" w:sz="0" w:space="0" w:color="auto"/>
        <w:right w:val="none" w:sz="0" w:space="0" w:color="auto"/>
      </w:divBdr>
    </w:div>
    <w:div w:id="474490364">
      <w:bodyDiv w:val="1"/>
      <w:marLeft w:val="0"/>
      <w:marRight w:val="0"/>
      <w:marTop w:val="0"/>
      <w:marBottom w:val="0"/>
      <w:divBdr>
        <w:top w:val="none" w:sz="0" w:space="0" w:color="auto"/>
        <w:left w:val="none" w:sz="0" w:space="0" w:color="auto"/>
        <w:bottom w:val="none" w:sz="0" w:space="0" w:color="auto"/>
        <w:right w:val="none" w:sz="0" w:space="0" w:color="auto"/>
      </w:divBdr>
    </w:div>
    <w:div w:id="474613074">
      <w:bodyDiv w:val="1"/>
      <w:marLeft w:val="0"/>
      <w:marRight w:val="0"/>
      <w:marTop w:val="0"/>
      <w:marBottom w:val="0"/>
      <w:divBdr>
        <w:top w:val="none" w:sz="0" w:space="0" w:color="auto"/>
        <w:left w:val="none" w:sz="0" w:space="0" w:color="auto"/>
        <w:bottom w:val="none" w:sz="0" w:space="0" w:color="auto"/>
        <w:right w:val="none" w:sz="0" w:space="0" w:color="auto"/>
      </w:divBdr>
    </w:div>
    <w:div w:id="474682921">
      <w:bodyDiv w:val="1"/>
      <w:marLeft w:val="0"/>
      <w:marRight w:val="0"/>
      <w:marTop w:val="0"/>
      <w:marBottom w:val="0"/>
      <w:divBdr>
        <w:top w:val="none" w:sz="0" w:space="0" w:color="auto"/>
        <w:left w:val="none" w:sz="0" w:space="0" w:color="auto"/>
        <w:bottom w:val="none" w:sz="0" w:space="0" w:color="auto"/>
        <w:right w:val="none" w:sz="0" w:space="0" w:color="auto"/>
      </w:divBdr>
    </w:div>
    <w:div w:id="474687101">
      <w:bodyDiv w:val="1"/>
      <w:marLeft w:val="0"/>
      <w:marRight w:val="0"/>
      <w:marTop w:val="0"/>
      <w:marBottom w:val="0"/>
      <w:divBdr>
        <w:top w:val="none" w:sz="0" w:space="0" w:color="auto"/>
        <w:left w:val="none" w:sz="0" w:space="0" w:color="auto"/>
        <w:bottom w:val="none" w:sz="0" w:space="0" w:color="auto"/>
        <w:right w:val="none" w:sz="0" w:space="0" w:color="auto"/>
      </w:divBdr>
    </w:div>
    <w:div w:id="474687560">
      <w:bodyDiv w:val="1"/>
      <w:marLeft w:val="0"/>
      <w:marRight w:val="0"/>
      <w:marTop w:val="0"/>
      <w:marBottom w:val="0"/>
      <w:divBdr>
        <w:top w:val="none" w:sz="0" w:space="0" w:color="auto"/>
        <w:left w:val="none" w:sz="0" w:space="0" w:color="auto"/>
        <w:bottom w:val="none" w:sz="0" w:space="0" w:color="auto"/>
        <w:right w:val="none" w:sz="0" w:space="0" w:color="auto"/>
      </w:divBdr>
    </w:div>
    <w:div w:id="474687833">
      <w:bodyDiv w:val="1"/>
      <w:marLeft w:val="0"/>
      <w:marRight w:val="0"/>
      <w:marTop w:val="0"/>
      <w:marBottom w:val="0"/>
      <w:divBdr>
        <w:top w:val="none" w:sz="0" w:space="0" w:color="auto"/>
        <w:left w:val="none" w:sz="0" w:space="0" w:color="auto"/>
        <w:bottom w:val="none" w:sz="0" w:space="0" w:color="auto"/>
        <w:right w:val="none" w:sz="0" w:space="0" w:color="auto"/>
      </w:divBdr>
    </w:div>
    <w:div w:id="474687882">
      <w:bodyDiv w:val="1"/>
      <w:marLeft w:val="0"/>
      <w:marRight w:val="0"/>
      <w:marTop w:val="0"/>
      <w:marBottom w:val="0"/>
      <w:divBdr>
        <w:top w:val="none" w:sz="0" w:space="0" w:color="auto"/>
        <w:left w:val="none" w:sz="0" w:space="0" w:color="auto"/>
        <w:bottom w:val="none" w:sz="0" w:space="0" w:color="auto"/>
        <w:right w:val="none" w:sz="0" w:space="0" w:color="auto"/>
      </w:divBdr>
    </w:div>
    <w:div w:id="474761232">
      <w:bodyDiv w:val="1"/>
      <w:marLeft w:val="0"/>
      <w:marRight w:val="0"/>
      <w:marTop w:val="0"/>
      <w:marBottom w:val="0"/>
      <w:divBdr>
        <w:top w:val="none" w:sz="0" w:space="0" w:color="auto"/>
        <w:left w:val="none" w:sz="0" w:space="0" w:color="auto"/>
        <w:bottom w:val="none" w:sz="0" w:space="0" w:color="auto"/>
        <w:right w:val="none" w:sz="0" w:space="0" w:color="auto"/>
      </w:divBdr>
    </w:div>
    <w:div w:id="474833995">
      <w:bodyDiv w:val="1"/>
      <w:marLeft w:val="0"/>
      <w:marRight w:val="0"/>
      <w:marTop w:val="0"/>
      <w:marBottom w:val="0"/>
      <w:divBdr>
        <w:top w:val="none" w:sz="0" w:space="0" w:color="auto"/>
        <w:left w:val="none" w:sz="0" w:space="0" w:color="auto"/>
        <w:bottom w:val="none" w:sz="0" w:space="0" w:color="auto"/>
        <w:right w:val="none" w:sz="0" w:space="0" w:color="auto"/>
      </w:divBdr>
    </w:div>
    <w:div w:id="474879973">
      <w:bodyDiv w:val="1"/>
      <w:marLeft w:val="0"/>
      <w:marRight w:val="0"/>
      <w:marTop w:val="0"/>
      <w:marBottom w:val="0"/>
      <w:divBdr>
        <w:top w:val="none" w:sz="0" w:space="0" w:color="auto"/>
        <w:left w:val="none" w:sz="0" w:space="0" w:color="auto"/>
        <w:bottom w:val="none" w:sz="0" w:space="0" w:color="auto"/>
        <w:right w:val="none" w:sz="0" w:space="0" w:color="auto"/>
      </w:divBdr>
    </w:div>
    <w:div w:id="474881635">
      <w:bodyDiv w:val="1"/>
      <w:marLeft w:val="0"/>
      <w:marRight w:val="0"/>
      <w:marTop w:val="0"/>
      <w:marBottom w:val="0"/>
      <w:divBdr>
        <w:top w:val="none" w:sz="0" w:space="0" w:color="auto"/>
        <w:left w:val="none" w:sz="0" w:space="0" w:color="auto"/>
        <w:bottom w:val="none" w:sz="0" w:space="0" w:color="auto"/>
        <w:right w:val="none" w:sz="0" w:space="0" w:color="auto"/>
      </w:divBdr>
    </w:div>
    <w:div w:id="474953046">
      <w:bodyDiv w:val="1"/>
      <w:marLeft w:val="0"/>
      <w:marRight w:val="0"/>
      <w:marTop w:val="0"/>
      <w:marBottom w:val="0"/>
      <w:divBdr>
        <w:top w:val="none" w:sz="0" w:space="0" w:color="auto"/>
        <w:left w:val="none" w:sz="0" w:space="0" w:color="auto"/>
        <w:bottom w:val="none" w:sz="0" w:space="0" w:color="auto"/>
        <w:right w:val="none" w:sz="0" w:space="0" w:color="auto"/>
      </w:divBdr>
    </w:div>
    <w:div w:id="474953383">
      <w:bodyDiv w:val="1"/>
      <w:marLeft w:val="0"/>
      <w:marRight w:val="0"/>
      <w:marTop w:val="0"/>
      <w:marBottom w:val="0"/>
      <w:divBdr>
        <w:top w:val="none" w:sz="0" w:space="0" w:color="auto"/>
        <w:left w:val="none" w:sz="0" w:space="0" w:color="auto"/>
        <w:bottom w:val="none" w:sz="0" w:space="0" w:color="auto"/>
        <w:right w:val="none" w:sz="0" w:space="0" w:color="auto"/>
      </w:divBdr>
    </w:div>
    <w:div w:id="474955320">
      <w:bodyDiv w:val="1"/>
      <w:marLeft w:val="0"/>
      <w:marRight w:val="0"/>
      <w:marTop w:val="0"/>
      <w:marBottom w:val="0"/>
      <w:divBdr>
        <w:top w:val="none" w:sz="0" w:space="0" w:color="auto"/>
        <w:left w:val="none" w:sz="0" w:space="0" w:color="auto"/>
        <w:bottom w:val="none" w:sz="0" w:space="0" w:color="auto"/>
        <w:right w:val="none" w:sz="0" w:space="0" w:color="auto"/>
      </w:divBdr>
    </w:div>
    <w:div w:id="475102982">
      <w:bodyDiv w:val="1"/>
      <w:marLeft w:val="0"/>
      <w:marRight w:val="0"/>
      <w:marTop w:val="0"/>
      <w:marBottom w:val="0"/>
      <w:divBdr>
        <w:top w:val="none" w:sz="0" w:space="0" w:color="auto"/>
        <w:left w:val="none" w:sz="0" w:space="0" w:color="auto"/>
        <w:bottom w:val="none" w:sz="0" w:space="0" w:color="auto"/>
        <w:right w:val="none" w:sz="0" w:space="0" w:color="auto"/>
      </w:divBdr>
    </w:div>
    <w:div w:id="475145333">
      <w:bodyDiv w:val="1"/>
      <w:marLeft w:val="0"/>
      <w:marRight w:val="0"/>
      <w:marTop w:val="0"/>
      <w:marBottom w:val="0"/>
      <w:divBdr>
        <w:top w:val="none" w:sz="0" w:space="0" w:color="auto"/>
        <w:left w:val="none" w:sz="0" w:space="0" w:color="auto"/>
        <w:bottom w:val="none" w:sz="0" w:space="0" w:color="auto"/>
        <w:right w:val="none" w:sz="0" w:space="0" w:color="auto"/>
      </w:divBdr>
    </w:div>
    <w:div w:id="475221424">
      <w:bodyDiv w:val="1"/>
      <w:marLeft w:val="0"/>
      <w:marRight w:val="0"/>
      <w:marTop w:val="0"/>
      <w:marBottom w:val="0"/>
      <w:divBdr>
        <w:top w:val="none" w:sz="0" w:space="0" w:color="auto"/>
        <w:left w:val="none" w:sz="0" w:space="0" w:color="auto"/>
        <w:bottom w:val="none" w:sz="0" w:space="0" w:color="auto"/>
        <w:right w:val="none" w:sz="0" w:space="0" w:color="auto"/>
      </w:divBdr>
    </w:div>
    <w:div w:id="475223113">
      <w:bodyDiv w:val="1"/>
      <w:marLeft w:val="0"/>
      <w:marRight w:val="0"/>
      <w:marTop w:val="0"/>
      <w:marBottom w:val="0"/>
      <w:divBdr>
        <w:top w:val="none" w:sz="0" w:space="0" w:color="auto"/>
        <w:left w:val="none" w:sz="0" w:space="0" w:color="auto"/>
        <w:bottom w:val="none" w:sz="0" w:space="0" w:color="auto"/>
        <w:right w:val="none" w:sz="0" w:space="0" w:color="auto"/>
      </w:divBdr>
    </w:div>
    <w:div w:id="475293877">
      <w:bodyDiv w:val="1"/>
      <w:marLeft w:val="0"/>
      <w:marRight w:val="0"/>
      <w:marTop w:val="0"/>
      <w:marBottom w:val="0"/>
      <w:divBdr>
        <w:top w:val="none" w:sz="0" w:space="0" w:color="auto"/>
        <w:left w:val="none" w:sz="0" w:space="0" w:color="auto"/>
        <w:bottom w:val="none" w:sz="0" w:space="0" w:color="auto"/>
        <w:right w:val="none" w:sz="0" w:space="0" w:color="auto"/>
      </w:divBdr>
    </w:div>
    <w:div w:id="475295400">
      <w:bodyDiv w:val="1"/>
      <w:marLeft w:val="0"/>
      <w:marRight w:val="0"/>
      <w:marTop w:val="0"/>
      <w:marBottom w:val="0"/>
      <w:divBdr>
        <w:top w:val="none" w:sz="0" w:space="0" w:color="auto"/>
        <w:left w:val="none" w:sz="0" w:space="0" w:color="auto"/>
        <w:bottom w:val="none" w:sz="0" w:space="0" w:color="auto"/>
        <w:right w:val="none" w:sz="0" w:space="0" w:color="auto"/>
      </w:divBdr>
    </w:div>
    <w:div w:id="475415647">
      <w:bodyDiv w:val="1"/>
      <w:marLeft w:val="0"/>
      <w:marRight w:val="0"/>
      <w:marTop w:val="0"/>
      <w:marBottom w:val="0"/>
      <w:divBdr>
        <w:top w:val="none" w:sz="0" w:space="0" w:color="auto"/>
        <w:left w:val="none" w:sz="0" w:space="0" w:color="auto"/>
        <w:bottom w:val="none" w:sz="0" w:space="0" w:color="auto"/>
        <w:right w:val="none" w:sz="0" w:space="0" w:color="auto"/>
      </w:divBdr>
    </w:div>
    <w:div w:id="475415921">
      <w:bodyDiv w:val="1"/>
      <w:marLeft w:val="0"/>
      <w:marRight w:val="0"/>
      <w:marTop w:val="0"/>
      <w:marBottom w:val="0"/>
      <w:divBdr>
        <w:top w:val="none" w:sz="0" w:space="0" w:color="auto"/>
        <w:left w:val="none" w:sz="0" w:space="0" w:color="auto"/>
        <w:bottom w:val="none" w:sz="0" w:space="0" w:color="auto"/>
        <w:right w:val="none" w:sz="0" w:space="0" w:color="auto"/>
      </w:divBdr>
    </w:div>
    <w:div w:id="475489695">
      <w:bodyDiv w:val="1"/>
      <w:marLeft w:val="0"/>
      <w:marRight w:val="0"/>
      <w:marTop w:val="0"/>
      <w:marBottom w:val="0"/>
      <w:divBdr>
        <w:top w:val="none" w:sz="0" w:space="0" w:color="auto"/>
        <w:left w:val="none" w:sz="0" w:space="0" w:color="auto"/>
        <w:bottom w:val="none" w:sz="0" w:space="0" w:color="auto"/>
        <w:right w:val="none" w:sz="0" w:space="0" w:color="auto"/>
      </w:divBdr>
    </w:div>
    <w:div w:id="475727770">
      <w:bodyDiv w:val="1"/>
      <w:marLeft w:val="0"/>
      <w:marRight w:val="0"/>
      <w:marTop w:val="0"/>
      <w:marBottom w:val="0"/>
      <w:divBdr>
        <w:top w:val="none" w:sz="0" w:space="0" w:color="auto"/>
        <w:left w:val="none" w:sz="0" w:space="0" w:color="auto"/>
        <w:bottom w:val="none" w:sz="0" w:space="0" w:color="auto"/>
        <w:right w:val="none" w:sz="0" w:space="0" w:color="auto"/>
      </w:divBdr>
    </w:div>
    <w:div w:id="475756308">
      <w:bodyDiv w:val="1"/>
      <w:marLeft w:val="0"/>
      <w:marRight w:val="0"/>
      <w:marTop w:val="0"/>
      <w:marBottom w:val="0"/>
      <w:divBdr>
        <w:top w:val="none" w:sz="0" w:space="0" w:color="auto"/>
        <w:left w:val="none" w:sz="0" w:space="0" w:color="auto"/>
        <w:bottom w:val="none" w:sz="0" w:space="0" w:color="auto"/>
        <w:right w:val="none" w:sz="0" w:space="0" w:color="auto"/>
      </w:divBdr>
    </w:div>
    <w:div w:id="475756655">
      <w:bodyDiv w:val="1"/>
      <w:marLeft w:val="0"/>
      <w:marRight w:val="0"/>
      <w:marTop w:val="0"/>
      <w:marBottom w:val="0"/>
      <w:divBdr>
        <w:top w:val="none" w:sz="0" w:space="0" w:color="auto"/>
        <w:left w:val="none" w:sz="0" w:space="0" w:color="auto"/>
        <w:bottom w:val="none" w:sz="0" w:space="0" w:color="auto"/>
        <w:right w:val="none" w:sz="0" w:space="0" w:color="auto"/>
      </w:divBdr>
    </w:div>
    <w:div w:id="475799352">
      <w:bodyDiv w:val="1"/>
      <w:marLeft w:val="0"/>
      <w:marRight w:val="0"/>
      <w:marTop w:val="0"/>
      <w:marBottom w:val="0"/>
      <w:divBdr>
        <w:top w:val="none" w:sz="0" w:space="0" w:color="auto"/>
        <w:left w:val="none" w:sz="0" w:space="0" w:color="auto"/>
        <w:bottom w:val="none" w:sz="0" w:space="0" w:color="auto"/>
        <w:right w:val="none" w:sz="0" w:space="0" w:color="auto"/>
      </w:divBdr>
    </w:div>
    <w:div w:id="475802668">
      <w:bodyDiv w:val="1"/>
      <w:marLeft w:val="0"/>
      <w:marRight w:val="0"/>
      <w:marTop w:val="0"/>
      <w:marBottom w:val="0"/>
      <w:divBdr>
        <w:top w:val="none" w:sz="0" w:space="0" w:color="auto"/>
        <w:left w:val="none" w:sz="0" w:space="0" w:color="auto"/>
        <w:bottom w:val="none" w:sz="0" w:space="0" w:color="auto"/>
        <w:right w:val="none" w:sz="0" w:space="0" w:color="auto"/>
      </w:divBdr>
    </w:div>
    <w:div w:id="475925384">
      <w:bodyDiv w:val="1"/>
      <w:marLeft w:val="0"/>
      <w:marRight w:val="0"/>
      <w:marTop w:val="0"/>
      <w:marBottom w:val="0"/>
      <w:divBdr>
        <w:top w:val="none" w:sz="0" w:space="0" w:color="auto"/>
        <w:left w:val="none" w:sz="0" w:space="0" w:color="auto"/>
        <w:bottom w:val="none" w:sz="0" w:space="0" w:color="auto"/>
        <w:right w:val="none" w:sz="0" w:space="0" w:color="auto"/>
      </w:divBdr>
    </w:div>
    <w:div w:id="475950104">
      <w:bodyDiv w:val="1"/>
      <w:marLeft w:val="0"/>
      <w:marRight w:val="0"/>
      <w:marTop w:val="0"/>
      <w:marBottom w:val="0"/>
      <w:divBdr>
        <w:top w:val="none" w:sz="0" w:space="0" w:color="auto"/>
        <w:left w:val="none" w:sz="0" w:space="0" w:color="auto"/>
        <w:bottom w:val="none" w:sz="0" w:space="0" w:color="auto"/>
        <w:right w:val="none" w:sz="0" w:space="0" w:color="auto"/>
      </w:divBdr>
    </w:div>
    <w:div w:id="476145113">
      <w:bodyDiv w:val="1"/>
      <w:marLeft w:val="0"/>
      <w:marRight w:val="0"/>
      <w:marTop w:val="0"/>
      <w:marBottom w:val="0"/>
      <w:divBdr>
        <w:top w:val="none" w:sz="0" w:space="0" w:color="auto"/>
        <w:left w:val="none" w:sz="0" w:space="0" w:color="auto"/>
        <w:bottom w:val="none" w:sz="0" w:space="0" w:color="auto"/>
        <w:right w:val="none" w:sz="0" w:space="0" w:color="auto"/>
      </w:divBdr>
    </w:div>
    <w:div w:id="476145686">
      <w:bodyDiv w:val="1"/>
      <w:marLeft w:val="0"/>
      <w:marRight w:val="0"/>
      <w:marTop w:val="0"/>
      <w:marBottom w:val="0"/>
      <w:divBdr>
        <w:top w:val="none" w:sz="0" w:space="0" w:color="auto"/>
        <w:left w:val="none" w:sz="0" w:space="0" w:color="auto"/>
        <w:bottom w:val="none" w:sz="0" w:space="0" w:color="auto"/>
        <w:right w:val="none" w:sz="0" w:space="0" w:color="auto"/>
      </w:divBdr>
    </w:div>
    <w:div w:id="476188987">
      <w:bodyDiv w:val="1"/>
      <w:marLeft w:val="0"/>
      <w:marRight w:val="0"/>
      <w:marTop w:val="0"/>
      <w:marBottom w:val="0"/>
      <w:divBdr>
        <w:top w:val="none" w:sz="0" w:space="0" w:color="auto"/>
        <w:left w:val="none" w:sz="0" w:space="0" w:color="auto"/>
        <w:bottom w:val="none" w:sz="0" w:space="0" w:color="auto"/>
        <w:right w:val="none" w:sz="0" w:space="0" w:color="auto"/>
      </w:divBdr>
    </w:div>
    <w:div w:id="476267278">
      <w:bodyDiv w:val="1"/>
      <w:marLeft w:val="0"/>
      <w:marRight w:val="0"/>
      <w:marTop w:val="0"/>
      <w:marBottom w:val="0"/>
      <w:divBdr>
        <w:top w:val="none" w:sz="0" w:space="0" w:color="auto"/>
        <w:left w:val="none" w:sz="0" w:space="0" w:color="auto"/>
        <w:bottom w:val="none" w:sz="0" w:space="0" w:color="auto"/>
        <w:right w:val="none" w:sz="0" w:space="0" w:color="auto"/>
      </w:divBdr>
    </w:div>
    <w:div w:id="476342004">
      <w:bodyDiv w:val="1"/>
      <w:marLeft w:val="0"/>
      <w:marRight w:val="0"/>
      <w:marTop w:val="0"/>
      <w:marBottom w:val="0"/>
      <w:divBdr>
        <w:top w:val="none" w:sz="0" w:space="0" w:color="auto"/>
        <w:left w:val="none" w:sz="0" w:space="0" w:color="auto"/>
        <w:bottom w:val="none" w:sz="0" w:space="0" w:color="auto"/>
        <w:right w:val="none" w:sz="0" w:space="0" w:color="auto"/>
      </w:divBdr>
    </w:div>
    <w:div w:id="476343570">
      <w:bodyDiv w:val="1"/>
      <w:marLeft w:val="0"/>
      <w:marRight w:val="0"/>
      <w:marTop w:val="0"/>
      <w:marBottom w:val="0"/>
      <w:divBdr>
        <w:top w:val="none" w:sz="0" w:space="0" w:color="auto"/>
        <w:left w:val="none" w:sz="0" w:space="0" w:color="auto"/>
        <w:bottom w:val="none" w:sz="0" w:space="0" w:color="auto"/>
        <w:right w:val="none" w:sz="0" w:space="0" w:color="auto"/>
      </w:divBdr>
    </w:div>
    <w:div w:id="476462074">
      <w:bodyDiv w:val="1"/>
      <w:marLeft w:val="0"/>
      <w:marRight w:val="0"/>
      <w:marTop w:val="0"/>
      <w:marBottom w:val="0"/>
      <w:divBdr>
        <w:top w:val="none" w:sz="0" w:space="0" w:color="auto"/>
        <w:left w:val="none" w:sz="0" w:space="0" w:color="auto"/>
        <w:bottom w:val="none" w:sz="0" w:space="0" w:color="auto"/>
        <w:right w:val="none" w:sz="0" w:space="0" w:color="auto"/>
      </w:divBdr>
    </w:div>
    <w:div w:id="476578917">
      <w:bodyDiv w:val="1"/>
      <w:marLeft w:val="0"/>
      <w:marRight w:val="0"/>
      <w:marTop w:val="0"/>
      <w:marBottom w:val="0"/>
      <w:divBdr>
        <w:top w:val="none" w:sz="0" w:space="0" w:color="auto"/>
        <w:left w:val="none" w:sz="0" w:space="0" w:color="auto"/>
        <w:bottom w:val="none" w:sz="0" w:space="0" w:color="auto"/>
        <w:right w:val="none" w:sz="0" w:space="0" w:color="auto"/>
      </w:divBdr>
    </w:div>
    <w:div w:id="476722344">
      <w:bodyDiv w:val="1"/>
      <w:marLeft w:val="0"/>
      <w:marRight w:val="0"/>
      <w:marTop w:val="0"/>
      <w:marBottom w:val="0"/>
      <w:divBdr>
        <w:top w:val="none" w:sz="0" w:space="0" w:color="auto"/>
        <w:left w:val="none" w:sz="0" w:space="0" w:color="auto"/>
        <w:bottom w:val="none" w:sz="0" w:space="0" w:color="auto"/>
        <w:right w:val="none" w:sz="0" w:space="0" w:color="auto"/>
      </w:divBdr>
    </w:div>
    <w:div w:id="476723145">
      <w:bodyDiv w:val="1"/>
      <w:marLeft w:val="0"/>
      <w:marRight w:val="0"/>
      <w:marTop w:val="0"/>
      <w:marBottom w:val="0"/>
      <w:divBdr>
        <w:top w:val="none" w:sz="0" w:space="0" w:color="auto"/>
        <w:left w:val="none" w:sz="0" w:space="0" w:color="auto"/>
        <w:bottom w:val="none" w:sz="0" w:space="0" w:color="auto"/>
        <w:right w:val="none" w:sz="0" w:space="0" w:color="auto"/>
      </w:divBdr>
    </w:div>
    <w:div w:id="476798070">
      <w:bodyDiv w:val="1"/>
      <w:marLeft w:val="0"/>
      <w:marRight w:val="0"/>
      <w:marTop w:val="0"/>
      <w:marBottom w:val="0"/>
      <w:divBdr>
        <w:top w:val="none" w:sz="0" w:space="0" w:color="auto"/>
        <w:left w:val="none" w:sz="0" w:space="0" w:color="auto"/>
        <w:bottom w:val="none" w:sz="0" w:space="0" w:color="auto"/>
        <w:right w:val="none" w:sz="0" w:space="0" w:color="auto"/>
      </w:divBdr>
    </w:div>
    <w:div w:id="476798612">
      <w:bodyDiv w:val="1"/>
      <w:marLeft w:val="0"/>
      <w:marRight w:val="0"/>
      <w:marTop w:val="0"/>
      <w:marBottom w:val="0"/>
      <w:divBdr>
        <w:top w:val="none" w:sz="0" w:space="0" w:color="auto"/>
        <w:left w:val="none" w:sz="0" w:space="0" w:color="auto"/>
        <w:bottom w:val="none" w:sz="0" w:space="0" w:color="auto"/>
        <w:right w:val="none" w:sz="0" w:space="0" w:color="auto"/>
      </w:divBdr>
    </w:div>
    <w:div w:id="476800842">
      <w:bodyDiv w:val="1"/>
      <w:marLeft w:val="0"/>
      <w:marRight w:val="0"/>
      <w:marTop w:val="0"/>
      <w:marBottom w:val="0"/>
      <w:divBdr>
        <w:top w:val="none" w:sz="0" w:space="0" w:color="auto"/>
        <w:left w:val="none" w:sz="0" w:space="0" w:color="auto"/>
        <w:bottom w:val="none" w:sz="0" w:space="0" w:color="auto"/>
        <w:right w:val="none" w:sz="0" w:space="0" w:color="auto"/>
      </w:divBdr>
    </w:div>
    <w:div w:id="476839975">
      <w:bodyDiv w:val="1"/>
      <w:marLeft w:val="0"/>
      <w:marRight w:val="0"/>
      <w:marTop w:val="0"/>
      <w:marBottom w:val="0"/>
      <w:divBdr>
        <w:top w:val="none" w:sz="0" w:space="0" w:color="auto"/>
        <w:left w:val="none" w:sz="0" w:space="0" w:color="auto"/>
        <w:bottom w:val="none" w:sz="0" w:space="0" w:color="auto"/>
        <w:right w:val="none" w:sz="0" w:space="0" w:color="auto"/>
      </w:divBdr>
    </w:div>
    <w:div w:id="476922135">
      <w:bodyDiv w:val="1"/>
      <w:marLeft w:val="0"/>
      <w:marRight w:val="0"/>
      <w:marTop w:val="0"/>
      <w:marBottom w:val="0"/>
      <w:divBdr>
        <w:top w:val="none" w:sz="0" w:space="0" w:color="auto"/>
        <w:left w:val="none" w:sz="0" w:space="0" w:color="auto"/>
        <w:bottom w:val="none" w:sz="0" w:space="0" w:color="auto"/>
        <w:right w:val="none" w:sz="0" w:space="0" w:color="auto"/>
      </w:divBdr>
    </w:div>
    <w:div w:id="477036996">
      <w:bodyDiv w:val="1"/>
      <w:marLeft w:val="0"/>
      <w:marRight w:val="0"/>
      <w:marTop w:val="0"/>
      <w:marBottom w:val="0"/>
      <w:divBdr>
        <w:top w:val="none" w:sz="0" w:space="0" w:color="auto"/>
        <w:left w:val="none" w:sz="0" w:space="0" w:color="auto"/>
        <w:bottom w:val="none" w:sz="0" w:space="0" w:color="auto"/>
        <w:right w:val="none" w:sz="0" w:space="0" w:color="auto"/>
      </w:divBdr>
    </w:div>
    <w:div w:id="477041632">
      <w:bodyDiv w:val="1"/>
      <w:marLeft w:val="0"/>
      <w:marRight w:val="0"/>
      <w:marTop w:val="0"/>
      <w:marBottom w:val="0"/>
      <w:divBdr>
        <w:top w:val="none" w:sz="0" w:space="0" w:color="auto"/>
        <w:left w:val="none" w:sz="0" w:space="0" w:color="auto"/>
        <w:bottom w:val="none" w:sz="0" w:space="0" w:color="auto"/>
        <w:right w:val="none" w:sz="0" w:space="0" w:color="auto"/>
      </w:divBdr>
    </w:div>
    <w:div w:id="477186295">
      <w:bodyDiv w:val="1"/>
      <w:marLeft w:val="0"/>
      <w:marRight w:val="0"/>
      <w:marTop w:val="0"/>
      <w:marBottom w:val="0"/>
      <w:divBdr>
        <w:top w:val="none" w:sz="0" w:space="0" w:color="auto"/>
        <w:left w:val="none" w:sz="0" w:space="0" w:color="auto"/>
        <w:bottom w:val="none" w:sz="0" w:space="0" w:color="auto"/>
        <w:right w:val="none" w:sz="0" w:space="0" w:color="auto"/>
      </w:divBdr>
    </w:div>
    <w:div w:id="477186508">
      <w:bodyDiv w:val="1"/>
      <w:marLeft w:val="0"/>
      <w:marRight w:val="0"/>
      <w:marTop w:val="0"/>
      <w:marBottom w:val="0"/>
      <w:divBdr>
        <w:top w:val="none" w:sz="0" w:space="0" w:color="auto"/>
        <w:left w:val="none" w:sz="0" w:space="0" w:color="auto"/>
        <w:bottom w:val="none" w:sz="0" w:space="0" w:color="auto"/>
        <w:right w:val="none" w:sz="0" w:space="0" w:color="auto"/>
      </w:divBdr>
    </w:div>
    <w:div w:id="477377973">
      <w:bodyDiv w:val="1"/>
      <w:marLeft w:val="0"/>
      <w:marRight w:val="0"/>
      <w:marTop w:val="0"/>
      <w:marBottom w:val="0"/>
      <w:divBdr>
        <w:top w:val="none" w:sz="0" w:space="0" w:color="auto"/>
        <w:left w:val="none" w:sz="0" w:space="0" w:color="auto"/>
        <w:bottom w:val="none" w:sz="0" w:space="0" w:color="auto"/>
        <w:right w:val="none" w:sz="0" w:space="0" w:color="auto"/>
      </w:divBdr>
    </w:div>
    <w:div w:id="477378344">
      <w:bodyDiv w:val="1"/>
      <w:marLeft w:val="0"/>
      <w:marRight w:val="0"/>
      <w:marTop w:val="0"/>
      <w:marBottom w:val="0"/>
      <w:divBdr>
        <w:top w:val="none" w:sz="0" w:space="0" w:color="auto"/>
        <w:left w:val="none" w:sz="0" w:space="0" w:color="auto"/>
        <w:bottom w:val="none" w:sz="0" w:space="0" w:color="auto"/>
        <w:right w:val="none" w:sz="0" w:space="0" w:color="auto"/>
      </w:divBdr>
    </w:div>
    <w:div w:id="477461127">
      <w:bodyDiv w:val="1"/>
      <w:marLeft w:val="0"/>
      <w:marRight w:val="0"/>
      <w:marTop w:val="0"/>
      <w:marBottom w:val="0"/>
      <w:divBdr>
        <w:top w:val="none" w:sz="0" w:space="0" w:color="auto"/>
        <w:left w:val="none" w:sz="0" w:space="0" w:color="auto"/>
        <w:bottom w:val="none" w:sz="0" w:space="0" w:color="auto"/>
        <w:right w:val="none" w:sz="0" w:space="0" w:color="auto"/>
      </w:divBdr>
    </w:div>
    <w:div w:id="477495326">
      <w:bodyDiv w:val="1"/>
      <w:marLeft w:val="0"/>
      <w:marRight w:val="0"/>
      <w:marTop w:val="0"/>
      <w:marBottom w:val="0"/>
      <w:divBdr>
        <w:top w:val="none" w:sz="0" w:space="0" w:color="auto"/>
        <w:left w:val="none" w:sz="0" w:space="0" w:color="auto"/>
        <w:bottom w:val="none" w:sz="0" w:space="0" w:color="auto"/>
        <w:right w:val="none" w:sz="0" w:space="0" w:color="auto"/>
      </w:divBdr>
    </w:div>
    <w:div w:id="477503037">
      <w:bodyDiv w:val="1"/>
      <w:marLeft w:val="0"/>
      <w:marRight w:val="0"/>
      <w:marTop w:val="0"/>
      <w:marBottom w:val="0"/>
      <w:divBdr>
        <w:top w:val="none" w:sz="0" w:space="0" w:color="auto"/>
        <w:left w:val="none" w:sz="0" w:space="0" w:color="auto"/>
        <w:bottom w:val="none" w:sz="0" w:space="0" w:color="auto"/>
        <w:right w:val="none" w:sz="0" w:space="0" w:color="auto"/>
      </w:divBdr>
    </w:div>
    <w:div w:id="477570734">
      <w:bodyDiv w:val="1"/>
      <w:marLeft w:val="0"/>
      <w:marRight w:val="0"/>
      <w:marTop w:val="0"/>
      <w:marBottom w:val="0"/>
      <w:divBdr>
        <w:top w:val="none" w:sz="0" w:space="0" w:color="auto"/>
        <w:left w:val="none" w:sz="0" w:space="0" w:color="auto"/>
        <w:bottom w:val="none" w:sz="0" w:space="0" w:color="auto"/>
        <w:right w:val="none" w:sz="0" w:space="0" w:color="auto"/>
      </w:divBdr>
    </w:div>
    <w:div w:id="477721160">
      <w:bodyDiv w:val="1"/>
      <w:marLeft w:val="0"/>
      <w:marRight w:val="0"/>
      <w:marTop w:val="0"/>
      <w:marBottom w:val="0"/>
      <w:divBdr>
        <w:top w:val="none" w:sz="0" w:space="0" w:color="auto"/>
        <w:left w:val="none" w:sz="0" w:space="0" w:color="auto"/>
        <w:bottom w:val="none" w:sz="0" w:space="0" w:color="auto"/>
        <w:right w:val="none" w:sz="0" w:space="0" w:color="auto"/>
      </w:divBdr>
    </w:div>
    <w:div w:id="477914541">
      <w:bodyDiv w:val="1"/>
      <w:marLeft w:val="0"/>
      <w:marRight w:val="0"/>
      <w:marTop w:val="0"/>
      <w:marBottom w:val="0"/>
      <w:divBdr>
        <w:top w:val="none" w:sz="0" w:space="0" w:color="auto"/>
        <w:left w:val="none" w:sz="0" w:space="0" w:color="auto"/>
        <w:bottom w:val="none" w:sz="0" w:space="0" w:color="auto"/>
        <w:right w:val="none" w:sz="0" w:space="0" w:color="auto"/>
      </w:divBdr>
    </w:div>
    <w:div w:id="477963211">
      <w:bodyDiv w:val="1"/>
      <w:marLeft w:val="0"/>
      <w:marRight w:val="0"/>
      <w:marTop w:val="0"/>
      <w:marBottom w:val="0"/>
      <w:divBdr>
        <w:top w:val="none" w:sz="0" w:space="0" w:color="auto"/>
        <w:left w:val="none" w:sz="0" w:space="0" w:color="auto"/>
        <w:bottom w:val="none" w:sz="0" w:space="0" w:color="auto"/>
        <w:right w:val="none" w:sz="0" w:space="0" w:color="auto"/>
      </w:divBdr>
    </w:div>
    <w:div w:id="478033229">
      <w:bodyDiv w:val="1"/>
      <w:marLeft w:val="0"/>
      <w:marRight w:val="0"/>
      <w:marTop w:val="0"/>
      <w:marBottom w:val="0"/>
      <w:divBdr>
        <w:top w:val="none" w:sz="0" w:space="0" w:color="auto"/>
        <w:left w:val="none" w:sz="0" w:space="0" w:color="auto"/>
        <w:bottom w:val="none" w:sz="0" w:space="0" w:color="auto"/>
        <w:right w:val="none" w:sz="0" w:space="0" w:color="auto"/>
      </w:divBdr>
    </w:div>
    <w:div w:id="478034024">
      <w:bodyDiv w:val="1"/>
      <w:marLeft w:val="0"/>
      <w:marRight w:val="0"/>
      <w:marTop w:val="0"/>
      <w:marBottom w:val="0"/>
      <w:divBdr>
        <w:top w:val="none" w:sz="0" w:space="0" w:color="auto"/>
        <w:left w:val="none" w:sz="0" w:space="0" w:color="auto"/>
        <w:bottom w:val="none" w:sz="0" w:space="0" w:color="auto"/>
        <w:right w:val="none" w:sz="0" w:space="0" w:color="auto"/>
      </w:divBdr>
    </w:div>
    <w:div w:id="478110390">
      <w:bodyDiv w:val="1"/>
      <w:marLeft w:val="0"/>
      <w:marRight w:val="0"/>
      <w:marTop w:val="0"/>
      <w:marBottom w:val="0"/>
      <w:divBdr>
        <w:top w:val="none" w:sz="0" w:space="0" w:color="auto"/>
        <w:left w:val="none" w:sz="0" w:space="0" w:color="auto"/>
        <w:bottom w:val="none" w:sz="0" w:space="0" w:color="auto"/>
        <w:right w:val="none" w:sz="0" w:space="0" w:color="auto"/>
      </w:divBdr>
    </w:div>
    <w:div w:id="478159027">
      <w:bodyDiv w:val="1"/>
      <w:marLeft w:val="0"/>
      <w:marRight w:val="0"/>
      <w:marTop w:val="0"/>
      <w:marBottom w:val="0"/>
      <w:divBdr>
        <w:top w:val="none" w:sz="0" w:space="0" w:color="auto"/>
        <w:left w:val="none" w:sz="0" w:space="0" w:color="auto"/>
        <w:bottom w:val="none" w:sz="0" w:space="0" w:color="auto"/>
        <w:right w:val="none" w:sz="0" w:space="0" w:color="auto"/>
      </w:divBdr>
    </w:div>
    <w:div w:id="478308848">
      <w:bodyDiv w:val="1"/>
      <w:marLeft w:val="0"/>
      <w:marRight w:val="0"/>
      <w:marTop w:val="0"/>
      <w:marBottom w:val="0"/>
      <w:divBdr>
        <w:top w:val="none" w:sz="0" w:space="0" w:color="auto"/>
        <w:left w:val="none" w:sz="0" w:space="0" w:color="auto"/>
        <w:bottom w:val="none" w:sz="0" w:space="0" w:color="auto"/>
        <w:right w:val="none" w:sz="0" w:space="0" w:color="auto"/>
      </w:divBdr>
    </w:div>
    <w:div w:id="478497301">
      <w:bodyDiv w:val="1"/>
      <w:marLeft w:val="0"/>
      <w:marRight w:val="0"/>
      <w:marTop w:val="0"/>
      <w:marBottom w:val="0"/>
      <w:divBdr>
        <w:top w:val="none" w:sz="0" w:space="0" w:color="auto"/>
        <w:left w:val="none" w:sz="0" w:space="0" w:color="auto"/>
        <w:bottom w:val="none" w:sz="0" w:space="0" w:color="auto"/>
        <w:right w:val="none" w:sz="0" w:space="0" w:color="auto"/>
      </w:divBdr>
    </w:div>
    <w:div w:id="478499572">
      <w:bodyDiv w:val="1"/>
      <w:marLeft w:val="0"/>
      <w:marRight w:val="0"/>
      <w:marTop w:val="0"/>
      <w:marBottom w:val="0"/>
      <w:divBdr>
        <w:top w:val="none" w:sz="0" w:space="0" w:color="auto"/>
        <w:left w:val="none" w:sz="0" w:space="0" w:color="auto"/>
        <w:bottom w:val="none" w:sz="0" w:space="0" w:color="auto"/>
        <w:right w:val="none" w:sz="0" w:space="0" w:color="auto"/>
      </w:divBdr>
    </w:div>
    <w:div w:id="478571757">
      <w:bodyDiv w:val="1"/>
      <w:marLeft w:val="0"/>
      <w:marRight w:val="0"/>
      <w:marTop w:val="0"/>
      <w:marBottom w:val="0"/>
      <w:divBdr>
        <w:top w:val="none" w:sz="0" w:space="0" w:color="auto"/>
        <w:left w:val="none" w:sz="0" w:space="0" w:color="auto"/>
        <w:bottom w:val="none" w:sz="0" w:space="0" w:color="auto"/>
        <w:right w:val="none" w:sz="0" w:space="0" w:color="auto"/>
      </w:divBdr>
    </w:div>
    <w:div w:id="478572973">
      <w:bodyDiv w:val="1"/>
      <w:marLeft w:val="0"/>
      <w:marRight w:val="0"/>
      <w:marTop w:val="0"/>
      <w:marBottom w:val="0"/>
      <w:divBdr>
        <w:top w:val="none" w:sz="0" w:space="0" w:color="auto"/>
        <w:left w:val="none" w:sz="0" w:space="0" w:color="auto"/>
        <w:bottom w:val="none" w:sz="0" w:space="0" w:color="auto"/>
        <w:right w:val="none" w:sz="0" w:space="0" w:color="auto"/>
      </w:divBdr>
    </w:div>
    <w:div w:id="478615784">
      <w:bodyDiv w:val="1"/>
      <w:marLeft w:val="0"/>
      <w:marRight w:val="0"/>
      <w:marTop w:val="0"/>
      <w:marBottom w:val="0"/>
      <w:divBdr>
        <w:top w:val="none" w:sz="0" w:space="0" w:color="auto"/>
        <w:left w:val="none" w:sz="0" w:space="0" w:color="auto"/>
        <w:bottom w:val="none" w:sz="0" w:space="0" w:color="auto"/>
        <w:right w:val="none" w:sz="0" w:space="0" w:color="auto"/>
      </w:divBdr>
    </w:div>
    <w:div w:id="478689404">
      <w:bodyDiv w:val="1"/>
      <w:marLeft w:val="0"/>
      <w:marRight w:val="0"/>
      <w:marTop w:val="0"/>
      <w:marBottom w:val="0"/>
      <w:divBdr>
        <w:top w:val="none" w:sz="0" w:space="0" w:color="auto"/>
        <w:left w:val="none" w:sz="0" w:space="0" w:color="auto"/>
        <w:bottom w:val="none" w:sz="0" w:space="0" w:color="auto"/>
        <w:right w:val="none" w:sz="0" w:space="0" w:color="auto"/>
      </w:divBdr>
    </w:div>
    <w:div w:id="478811231">
      <w:bodyDiv w:val="1"/>
      <w:marLeft w:val="0"/>
      <w:marRight w:val="0"/>
      <w:marTop w:val="0"/>
      <w:marBottom w:val="0"/>
      <w:divBdr>
        <w:top w:val="none" w:sz="0" w:space="0" w:color="auto"/>
        <w:left w:val="none" w:sz="0" w:space="0" w:color="auto"/>
        <w:bottom w:val="none" w:sz="0" w:space="0" w:color="auto"/>
        <w:right w:val="none" w:sz="0" w:space="0" w:color="auto"/>
      </w:divBdr>
    </w:div>
    <w:div w:id="478887435">
      <w:bodyDiv w:val="1"/>
      <w:marLeft w:val="0"/>
      <w:marRight w:val="0"/>
      <w:marTop w:val="0"/>
      <w:marBottom w:val="0"/>
      <w:divBdr>
        <w:top w:val="none" w:sz="0" w:space="0" w:color="auto"/>
        <w:left w:val="none" w:sz="0" w:space="0" w:color="auto"/>
        <w:bottom w:val="none" w:sz="0" w:space="0" w:color="auto"/>
        <w:right w:val="none" w:sz="0" w:space="0" w:color="auto"/>
      </w:divBdr>
    </w:div>
    <w:div w:id="478957400">
      <w:bodyDiv w:val="1"/>
      <w:marLeft w:val="0"/>
      <w:marRight w:val="0"/>
      <w:marTop w:val="0"/>
      <w:marBottom w:val="0"/>
      <w:divBdr>
        <w:top w:val="none" w:sz="0" w:space="0" w:color="auto"/>
        <w:left w:val="none" w:sz="0" w:space="0" w:color="auto"/>
        <w:bottom w:val="none" w:sz="0" w:space="0" w:color="auto"/>
        <w:right w:val="none" w:sz="0" w:space="0" w:color="auto"/>
      </w:divBdr>
    </w:div>
    <w:div w:id="478964505">
      <w:bodyDiv w:val="1"/>
      <w:marLeft w:val="0"/>
      <w:marRight w:val="0"/>
      <w:marTop w:val="0"/>
      <w:marBottom w:val="0"/>
      <w:divBdr>
        <w:top w:val="none" w:sz="0" w:space="0" w:color="auto"/>
        <w:left w:val="none" w:sz="0" w:space="0" w:color="auto"/>
        <w:bottom w:val="none" w:sz="0" w:space="0" w:color="auto"/>
        <w:right w:val="none" w:sz="0" w:space="0" w:color="auto"/>
      </w:divBdr>
    </w:div>
    <w:div w:id="479076895">
      <w:bodyDiv w:val="1"/>
      <w:marLeft w:val="0"/>
      <w:marRight w:val="0"/>
      <w:marTop w:val="0"/>
      <w:marBottom w:val="0"/>
      <w:divBdr>
        <w:top w:val="none" w:sz="0" w:space="0" w:color="auto"/>
        <w:left w:val="none" w:sz="0" w:space="0" w:color="auto"/>
        <w:bottom w:val="none" w:sz="0" w:space="0" w:color="auto"/>
        <w:right w:val="none" w:sz="0" w:space="0" w:color="auto"/>
      </w:divBdr>
    </w:div>
    <w:div w:id="479082919">
      <w:bodyDiv w:val="1"/>
      <w:marLeft w:val="0"/>
      <w:marRight w:val="0"/>
      <w:marTop w:val="0"/>
      <w:marBottom w:val="0"/>
      <w:divBdr>
        <w:top w:val="none" w:sz="0" w:space="0" w:color="auto"/>
        <w:left w:val="none" w:sz="0" w:space="0" w:color="auto"/>
        <w:bottom w:val="none" w:sz="0" w:space="0" w:color="auto"/>
        <w:right w:val="none" w:sz="0" w:space="0" w:color="auto"/>
      </w:divBdr>
    </w:div>
    <w:div w:id="479151080">
      <w:bodyDiv w:val="1"/>
      <w:marLeft w:val="0"/>
      <w:marRight w:val="0"/>
      <w:marTop w:val="0"/>
      <w:marBottom w:val="0"/>
      <w:divBdr>
        <w:top w:val="none" w:sz="0" w:space="0" w:color="auto"/>
        <w:left w:val="none" w:sz="0" w:space="0" w:color="auto"/>
        <w:bottom w:val="none" w:sz="0" w:space="0" w:color="auto"/>
        <w:right w:val="none" w:sz="0" w:space="0" w:color="auto"/>
      </w:divBdr>
    </w:div>
    <w:div w:id="479153991">
      <w:bodyDiv w:val="1"/>
      <w:marLeft w:val="0"/>
      <w:marRight w:val="0"/>
      <w:marTop w:val="0"/>
      <w:marBottom w:val="0"/>
      <w:divBdr>
        <w:top w:val="none" w:sz="0" w:space="0" w:color="auto"/>
        <w:left w:val="none" w:sz="0" w:space="0" w:color="auto"/>
        <w:bottom w:val="none" w:sz="0" w:space="0" w:color="auto"/>
        <w:right w:val="none" w:sz="0" w:space="0" w:color="auto"/>
      </w:divBdr>
    </w:div>
    <w:div w:id="479200501">
      <w:bodyDiv w:val="1"/>
      <w:marLeft w:val="0"/>
      <w:marRight w:val="0"/>
      <w:marTop w:val="0"/>
      <w:marBottom w:val="0"/>
      <w:divBdr>
        <w:top w:val="none" w:sz="0" w:space="0" w:color="auto"/>
        <w:left w:val="none" w:sz="0" w:space="0" w:color="auto"/>
        <w:bottom w:val="none" w:sz="0" w:space="0" w:color="auto"/>
        <w:right w:val="none" w:sz="0" w:space="0" w:color="auto"/>
      </w:divBdr>
    </w:div>
    <w:div w:id="479229611">
      <w:bodyDiv w:val="1"/>
      <w:marLeft w:val="0"/>
      <w:marRight w:val="0"/>
      <w:marTop w:val="0"/>
      <w:marBottom w:val="0"/>
      <w:divBdr>
        <w:top w:val="none" w:sz="0" w:space="0" w:color="auto"/>
        <w:left w:val="none" w:sz="0" w:space="0" w:color="auto"/>
        <w:bottom w:val="none" w:sz="0" w:space="0" w:color="auto"/>
        <w:right w:val="none" w:sz="0" w:space="0" w:color="auto"/>
      </w:divBdr>
    </w:div>
    <w:div w:id="479275154">
      <w:bodyDiv w:val="1"/>
      <w:marLeft w:val="0"/>
      <w:marRight w:val="0"/>
      <w:marTop w:val="0"/>
      <w:marBottom w:val="0"/>
      <w:divBdr>
        <w:top w:val="none" w:sz="0" w:space="0" w:color="auto"/>
        <w:left w:val="none" w:sz="0" w:space="0" w:color="auto"/>
        <w:bottom w:val="none" w:sz="0" w:space="0" w:color="auto"/>
        <w:right w:val="none" w:sz="0" w:space="0" w:color="auto"/>
      </w:divBdr>
    </w:div>
    <w:div w:id="479468133">
      <w:bodyDiv w:val="1"/>
      <w:marLeft w:val="0"/>
      <w:marRight w:val="0"/>
      <w:marTop w:val="0"/>
      <w:marBottom w:val="0"/>
      <w:divBdr>
        <w:top w:val="none" w:sz="0" w:space="0" w:color="auto"/>
        <w:left w:val="none" w:sz="0" w:space="0" w:color="auto"/>
        <w:bottom w:val="none" w:sz="0" w:space="0" w:color="auto"/>
        <w:right w:val="none" w:sz="0" w:space="0" w:color="auto"/>
      </w:divBdr>
    </w:div>
    <w:div w:id="479733337">
      <w:bodyDiv w:val="1"/>
      <w:marLeft w:val="0"/>
      <w:marRight w:val="0"/>
      <w:marTop w:val="0"/>
      <w:marBottom w:val="0"/>
      <w:divBdr>
        <w:top w:val="none" w:sz="0" w:space="0" w:color="auto"/>
        <w:left w:val="none" w:sz="0" w:space="0" w:color="auto"/>
        <w:bottom w:val="none" w:sz="0" w:space="0" w:color="auto"/>
        <w:right w:val="none" w:sz="0" w:space="0" w:color="auto"/>
      </w:divBdr>
    </w:div>
    <w:div w:id="479735399">
      <w:bodyDiv w:val="1"/>
      <w:marLeft w:val="0"/>
      <w:marRight w:val="0"/>
      <w:marTop w:val="0"/>
      <w:marBottom w:val="0"/>
      <w:divBdr>
        <w:top w:val="none" w:sz="0" w:space="0" w:color="auto"/>
        <w:left w:val="none" w:sz="0" w:space="0" w:color="auto"/>
        <w:bottom w:val="none" w:sz="0" w:space="0" w:color="auto"/>
        <w:right w:val="none" w:sz="0" w:space="0" w:color="auto"/>
      </w:divBdr>
    </w:div>
    <w:div w:id="479809358">
      <w:bodyDiv w:val="1"/>
      <w:marLeft w:val="0"/>
      <w:marRight w:val="0"/>
      <w:marTop w:val="0"/>
      <w:marBottom w:val="0"/>
      <w:divBdr>
        <w:top w:val="none" w:sz="0" w:space="0" w:color="auto"/>
        <w:left w:val="none" w:sz="0" w:space="0" w:color="auto"/>
        <w:bottom w:val="none" w:sz="0" w:space="0" w:color="auto"/>
        <w:right w:val="none" w:sz="0" w:space="0" w:color="auto"/>
      </w:divBdr>
    </w:div>
    <w:div w:id="479813038">
      <w:bodyDiv w:val="1"/>
      <w:marLeft w:val="0"/>
      <w:marRight w:val="0"/>
      <w:marTop w:val="0"/>
      <w:marBottom w:val="0"/>
      <w:divBdr>
        <w:top w:val="none" w:sz="0" w:space="0" w:color="auto"/>
        <w:left w:val="none" w:sz="0" w:space="0" w:color="auto"/>
        <w:bottom w:val="none" w:sz="0" w:space="0" w:color="auto"/>
        <w:right w:val="none" w:sz="0" w:space="0" w:color="auto"/>
      </w:divBdr>
    </w:div>
    <w:div w:id="480002922">
      <w:bodyDiv w:val="1"/>
      <w:marLeft w:val="0"/>
      <w:marRight w:val="0"/>
      <w:marTop w:val="0"/>
      <w:marBottom w:val="0"/>
      <w:divBdr>
        <w:top w:val="none" w:sz="0" w:space="0" w:color="auto"/>
        <w:left w:val="none" w:sz="0" w:space="0" w:color="auto"/>
        <w:bottom w:val="none" w:sz="0" w:space="0" w:color="auto"/>
        <w:right w:val="none" w:sz="0" w:space="0" w:color="auto"/>
      </w:divBdr>
    </w:div>
    <w:div w:id="480118237">
      <w:bodyDiv w:val="1"/>
      <w:marLeft w:val="0"/>
      <w:marRight w:val="0"/>
      <w:marTop w:val="0"/>
      <w:marBottom w:val="0"/>
      <w:divBdr>
        <w:top w:val="none" w:sz="0" w:space="0" w:color="auto"/>
        <w:left w:val="none" w:sz="0" w:space="0" w:color="auto"/>
        <w:bottom w:val="none" w:sz="0" w:space="0" w:color="auto"/>
        <w:right w:val="none" w:sz="0" w:space="0" w:color="auto"/>
      </w:divBdr>
    </w:div>
    <w:div w:id="480121245">
      <w:bodyDiv w:val="1"/>
      <w:marLeft w:val="0"/>
      <w:marRight w:val="0"/>
      <w:marTop w:val="0"/>
      <w:marBottom w:val="0"/>
      <w:divBdr>
        <w:top w:val="none" w:sz="0" w:space="0" w:color="auto"/>
        <w:left w:val="none" w:sz="0" w:space="0" w:color="auto"/>
        <w:bottom w:val="none" w:sz="0" w:space="0" w:color="auto"/>
        <w:right w:val="none" w:sz="0" w:space="0" w:color="auto"/>
      </w:divBdr>
    </w:div>
    <w:div w:id="480191828">
      <w:bodyDiv w:val="1"/>
      <w:marLeft w:val="0"/>
      <w:marRight w:val="0"/>
      <w:marTop w:val="0"/>
      <w:marBottom w:val="0"/>
      <w:divBdr>
        <w:top w:val="none" w:sz="0" w:space="0" w:color="auto"/>
        <w:left w:val="none" w:sz="0" w:space="0" w:color="auto"/>
        <w:bottom w:val="none" w:sz="0" w:space="0" w:color="auto"/>
        <w:right w:val="none" w:sz="0" w:space="0" w:color="auto"/>
      </w:divBdr>
    </w:div>
    <w:div w:id="480194067">
      <w:bodyDiv w:val="1"/>
      <w:marLeft w:val="0"/>
      <w:marRight w:val="0"/>
      <w:marTop w:val="0"/>
      <w:marBottom w:val="0"/>
      <w:divBdr>
        <w:top w:val="none" w:sz="0" w:space="0" w:color="auto"/>
        <w:left w:val="none" w:sz="0" w:space="0" w:color="auto"/>
        <w:bottom w:val="none" w:sz="0" w:space="0" w:color="auto"/>
        <w:right w:val="none" w:sz="0" w:space="0" w:color="auto"/>
      </w:divBdr>
    </w:div>
    <w:div w:id="480268210">
      <w:bodyDiv w:val="1"/>
      <w:marLeft w:val="0"/>
      <w:marRight w:val="0"/>
      <w:marTop w:val="0"/>
      <w:marBottom w:val="0"/>
      <w:divBdr>
        <w:top w:val="none" w:sz="0" w:space="0" w:color="auto"/>
        <w:left w:val="none" w:sz="0" w:space="0" w:color="auto"/>
        <w:bottom w:val="none" w:sz="0" w:space="0" w:color="auto"/>
        <w:right w:val="none" w:sz="0" w:space="0" w:color="auto"/>
      </w:divBdr>
    </w:div>
    <w:div w:id="480272591">
      <w:bodyDiv w:val="1"/>
      <w:marLeft w:val="0"/>
      <w:marRight w:val="0"/>
      <w:marTop w:val="0"/>
      <w:marBottom w:val="0"/>
      <w:divBdr>
        <w:top w:val="none" w:sz="0" w:space="0" w:color="auto"/>
        <w:left w:val="none" w:sz="0" w:space="0" w:color="auto"/>
        <w:bottom w:val="none" w:sz="0" w:space="0" w:color="auto"/>
        <w:right w:val="none" w:sz="0" w:space="0" w:color="auto"/>
      </w:divBdr>
    </w:div>
    <w:div w:id="480273857">
      <w:bodyDiv w:val="1"/>
      <w:marLeft w:val="0"/>
      <w:marRight w:val="0"/>
      <w:marTop w:val="0"/>
      <w:marBottom w:val="0"/>
      <w:divBdr>
        <w:top w:val="none" w:sz="0" w:space="0" w:color="auto"/>
        <w:left w:val="none" w:sz="0" w:space="0" w:color="auto"/>
        <w:bottom w:val="none" w:sz="0" w:space="0" w:color="auto"/>
        <w:right w:val="none" w:sz="0" w:space="0" w:color="auto"/>
      </w:divBdr>
    </w:div>
    <w:div w:id="480318511">
      <w:bodyDiv w:val="1"/>
      <w:marLeft w:val="0"/>
      <w:marRight w:val="0"/>
      <w:marTop w:val="0"/>
      <w:marBottom w:val="0"/>
      <w:divBdr>
        <w:top w:val="none" w:sz="0" w:space="0" w:color="auto"/>
        <w:left w:val="none" w:sz="0" w:space="0" w:color="auto"/>
        <w:bottom w:val="none" w:sz="0" w:space="0" w:color="auto"/>
        <w:right w:val="none" w:sz="0" w:space="0" w:color="auto"/>
      </w:divBdr>
    </w:div>
    <w:div w:id="480345948">
      <w:bodyDiv w:val="1"/>
      <w:marLeft w:val="0"/>
      <w:marRight w:val="0"/>
      <w:marTop w:val="0"/>
      <w:marBottom w:val="0"/>
      <w:divBdr>
        <w:top w:val="none" w:sz="0" w:space="0" w:color="auto"/>
        <w:left w:val="none" w:sz="0" w:space="0" w:color="auto"/>
        <w:bottom w:val="none" w:sz="0" w:space="0" w:color="auto"/>
        <w:right w:val="none" w:sz="0" w:space="0" w:color="auto"/>
      </w:divBdr>
    </w:div>
    <w:div w:id="480384991">
      <w:bodyDiv w:val="1"/>
      <w:marLeft w:val="0"/>
      <w:marRight w:val="0"/>
      <w:marTop w:val="0"/>
      <w:marBottom w:val="0"/>
      <w:divBdr>
        <w:top w:val="none" w:sz="0" w:space="0" w:color="auto"/>
        <w:left w:val="none" w:sz="0" w:space="0" w:color="auto"/>
        <w:bottom w:val="none" w:sz="0" w:space="0" w:color="auto"/>
        <w:right w:val="none" w:sz="0" w:space="0" w:color="auto"/>
      </w:divBdr>
    </w:div>
    <w:div w:id="480390190">
      <w:bodyDiv w:val="1"/>
      <w:marLeft w:val="0"/>
      <w:marRight w:val="0"/>
      <w:marTop w:val="0"/>
      <w:marBottom w:val="0"/>
      <w:divBdr>
        <w:top w:val="none" w:sz="0" w:space="0" w:color="auto"/>
        <w:left w:val="none" w:sz="0" w:space="0" w:color="auto"/>
        <w:bottom w:val="none" w:sz="0" w:space="0" w:color="auto"/>
        <w:right w:val="none" w:sz="0" w:space="0" w:color="auto"/>
      </w:divBdr>
    </w:div>
    <w:div w:id="480466026">
      <w:bodyDiv w:val="1"/>
      <w:marLeft w:val="0"/>
      <w:marRight w:val="0"/>
      <w:marTop w:val="0"/>
      <w:marBottom w:val="0"/>
      <w:divBdr>
        <w:top w:val="none" w:sz="0" w:space="0" w:color="auto"/>
        <w:left w:val="none" w:sz="0" w:space="0" w:color="auto"/>
        <w:bottom w:val="none" w:sz="0" w:space="0" w:color="auto"/>
        <w:right w:val="none" w:sz="0" w:space="0" w:color="auto"/>
      </w:divBdr>
    </w:div>
    <w:div w:id="480469393">
      <w:bodyDiv w:val="1"/>
      <w:marLeft w:val="0"/>
      <w:marRight w:val="0"/>
      <w:marTop w:val="0"/>
      <w:marBottom w:val="0"/>
      <w:divBdr>
        <w:top w:val="none" w:sz="0" w:space="0" w:color="auto"/>
        <w:left w:val="none" w:sz="0" w:space="0" w:color="auto"/>
        <w:bottom w:val="none" w:sz="0" w:space="0" w:color="auto"/>
        <w:right w:val="none" w:sz="0" w:space="0" w:color="auto"/>
      </w:divBdr>
    </w:div>
    <w:div w:id="480538693">
      <w:bodyDiv w:val="1"/>
      <w:marLeft w:val="0"/>
      <w:marRight w:val="0"/>
      <w:marTop w:val="0"/>
      <w:marBottom w:val="0"/>
      <w:divBdr>
        <w:top w:val="none" w:sz="0" w:space="0" w:color="auto"/>
        <w:left w:val="none" w:sz="0" w:space="0" w:color="auto"/>
        <w:bottom w:val="none" w:sz="0" w:space="0" w:color="auto"/>
        <w:right w:val="none" w:sz="0" w:space="0" w:color="auto"/>
      </w:divBdr>
    </w:div>
    <w:div w:id="480541371">
      <w:bodyDiv w:val="1"/>
      <w:marLeft w:val="0"/>
      <w:marRight w:val="0"/>
      <w:marTop w:val="0"/>
      <w:marBottom w:val="0"/>
      <w:divBdr>
        <w:top w:val="none" w:sz="0" w:space="0" w:color="auto"/>
        <w:left w:val="none" w:sz="0" w:space="0" w:color="auto"/>
        <w:bottom w:val="none" w:sz="0" w:space="0" w:color="auto"/>
        <w:right w:val="none" w:sz="0" w:space="0" w:color="auto"/>
      </w:divBdr>
    </w:div>
    <w:div w:id="480582856">
      <w:bodyDiv w:val="1"/>
      <w:marLeft w:val="0"/>
      <w:marRight w:val="0"/>
      <w:marTop w:val="0"/>
      <w:marBottom w:val="0"/>
      <w:divBdr>
        <w:top w:val="none" w:sz="0" w:space="0" w:color="auto"/>
        <w:left w:val="none" w:sz="0" w:space="0" w:color="auto"/>
        <w:bottom w:val="none" w:sz="0" w:space="0" w:color="auto"/>
        <w:right w:val="none" w:sz="0" w:space="0" w:color="auto"/>
      </w:divBdr>
    </w:div>
    <w:div w:id="480653957">
      <w:bodyDiv w:val="1"/>
      <w:marLeft w:val="0"/>
      <w:marRight w:val="0"/>
      <w:marTop w:val="0"/>
      <w:marBottom w:val="0"/>
      <w:divBdr>
        <w:top w:val="none" w:sz="0" w:space="0" w:color="auto"/>
        <w:left w:val="none" w:sz="0" w:space="0" w:color="auto"/>
        <w:bottom w:val="none" w:sz="0" w:space="0" w:color="auto"/>
        <w:right w:val="none" w:sz="0" w:space="0" w:color="auto"/>
      </w:divBdr>
    </w:div>
    <w:div w:id="480656188">
      <w:bodyDiv w:val="1"/>
      <w:marLeft w:val="0"/>
      <w:marRight w:val="0"/>
      <w:marTop w:val="0"/>
      <w:marBottom w:val="0"/>
      <w:divBdr>
        <w:top w:val="none" w:sz="0" w:space="0" w:color="auto"/>
        <w:left w:val="none" w:sz="0" w:space="0" w:color="auto"/>
        <w:bottom w:val="none" w:sz="0" w:space="0" w:color="auto"/>
        <w:right w:val="none" w:sz="0" w:space="0" w:color="auto"/>
      </w:divBdr>
    </w:div>
    <w:div w:id="480732748">
      <w:bodyDiv w:val="1"/>
      <w:marLeft w:val="0"/>
      <w:marRight w:val="0"/>
      <w:marTop w:val="0"/>
      <w:marBottom w:val="0"/>
      <w:divBdr>
        <w:top w:val="none" w:sz="0" w:space="0" w:color="auto"/>
        <w:left w:val="none" w:sz="0" w:space="0" w:color="auto"/>
        <w:bottom w:val="none" w:sz="0" w:space="0" w:color="auto"/>
        <w:right w:val="none" w:sz="0" w:space="0" w:color="auto"/>
      </w:divBdr>
    </w:div>
    <w:div w:id="480736784">
      <w:bodyDiv w:val="1"/>
      <w:marLeft w:val="0"/>
      <w:marRight w:val="0"/>
      <w:marTop w:val="0"/>
      <w:marBottom w:val="0"/>
      <w:divBdr>
        <w:top w:val="none" w:sz="0" w:space="0" w:color="auto"/>
        <w:left w:val="none" w:sz="0" w:space="0" w:color="auto"/>
        <w:bottom w:val="none" w:sz="0" w:space="0" w:color="auto"/>
        <w:right w:val="none" w:sz="0" w:space="0" w:color="auto"/>
      </w:divBdr>
    </w:div>
    <w:div w:id="480852854">
      <w:bodyDiv w:val="1"/>
      <w:marLeft w:val="0"/>
      <w:marRight w:val="0"/>
      <w:marTop w:val="0"/>
      <w:marBottom w:val="0"/>
      <w:divBdr>
        <w:top w:val="none" w:sz="0" w:space="0" w:color="auto"/>
        <w:left w:val="none" w:sz="0" w:space="0" w:color="auto"/>
        <w:bottom w:val="none" w:sz="0" w:space="0" w:color="auto"/>
        <w:right w:val="none" w:sz="0" w:space="0" w:color="auto"/>
      </w:divBdr>
    </w:div>
    <w:div w:id="480924516">
      <w:bodyDiv w:val="1"/>
      <w:marLeft w:val="0"/>
      <w:marRight w:val="0"/>
      <w:marTop w:val="0"/>
      <w:marBottom w:val="0"/>
      <w:divBdr>
        <w:top w:val="none" w:sz="0" w:space="0" w:color="auto"/>
        <w:left w:val="none" w:sz="0" w:space="0" w:color="auto"/>
        <w:bottom w:val="none" w:sz="0" w:space="0" w:color="auto"/>
        <w:right w:val="none" w:sz="0" w:space="0" w:color="auto"/>
      </w:divBdr>
    </w:div>
    <w:div w:id="480930688">
      <w:bodyDiv w:val="1"/>
      <w:marLeft w:val="0"/>
      <w:marRight w:val="0"/>
      <w:marTop w:val="0"/>
      <w:marBottom w:val="0"/>
      <w:divBdr>
        <w:top w:val="none" w:sz="0" w:space="0" w:color="auto"/>
        <w:left w:val="none" w:sz="0" w:space="0" w:color="auto"/>
        <w:bottom w:val="none" w:sz="0" w:space="0" w:color="auto"/>
        <w:right w:val="none" w:sz="0" w:space="0" w:color="auto"/>
      </w:divBdr>
    </w:div>
    <w:div w:id="480970751">
      <w:bodyDiv w:val="1"/>
      <w:marLeft w:val="0"/>
      <w:marRight w:val="0"/>
      <w:marTop w:val="0"/>
      <w:marBottom w:val="0"/>
      <w:divBdr>
        <w:top w:val="none" w:sz="0" w:space="0" w:color="auto"/>
        <w:left w:val="none" w:sz="0" w:space="0" w:color="auto"/>
        <w:bottom w:val="none" w:sz="0" w:space="0" w:color="auto"/>
        <w:right w:val="none" w:sz="0" w:space="0" w:color="auto"/>
      </w:divBdr>
    </w:div>
    <w:div w:id="481040116">
      <w:bodyDiv w:val="1"/>
      <w:marLeft w:val="0"/>
      <w:marRight w:val="0"/>
      <w:marTop w:val="0"/>
      <w:marBottom w:val="0"/>
      <w:divBdr>
        <w:top w:val="none" w:sz="0" w:space="0" w:color="auto"/>
        <w:left w:val="none" w:sz="0" w:space="0" w:color="auto"/>
        <w:bottom w:val="none" w:sz="0" w:space="0" w:color="auto"/>
        <w:right w:val="none" w:sz="0" w:space="0" w:color="auto"/>
      </w:divBdr>
    </w:div>
    <w:div w:id="481042548">
      <w:bodyDiv w:val="1"/>
      <w:marLeft w:val="0"/>
      <w:marRight w:val="0"/>
      <w:marTop w:val="0"/>
      <w:marBottom w:val="0"/>
      <w:divBdr>
        <w:top w:val="none" w:sz="0" w:space="0" w:color="auto"/>
        <w:left w:val="none" w:sz="0" w:space="0" w:color="auto"/>
        <w:bottom w:val="none" w:sz="0" w:space="0" w:color="auto"/>
        <w:right w:val="none" w:sz="0" w:space="0" w:color="auto"/>
      </w:divBdr>
    </w:div>
    <w:div w:id="481048841">
      <w:bodyDiv w:val="1"/>
      <w:marLeft w:val="0"/>
      <w:marRight w:val="0"/>
      <w:marTop w:val="0"/>
      <w:marBottom w:val="0"/>
      <w:divBdr>
        <w:top w:val="none" w:sz="0" w:space="0" w:color="auto"/>
        <w:left w:val="none" w:sz="0" w:space="0" w:color="auto"/>
        <w:bottom w:val="none" w:sz="0" w:space="0" w:color="auto"/>
        <w:right w:val="none" w:sz="0" w:space="0" w:color="auto"/>
      </w:divBdr>
    </w:div>
    <w:div w:id="481196902">
      <w:bodyDiv w:val="1"/>
      <w:marLeft w:val="0"/>
      <w:marRight w:val="0"/>
      <w:marTop w:val="0"/>
      <w:marBottom w:val="0"/>
      <w:divBdr>
        <w:top w:val="none" w:sz="0" w:space="0" w:color="auto"/>
        <w:left w:val="none" w:sz="0" w:space="0" w:color="auto"/>
        <w:bottom w:val="none" w:sz="0" w:space="0" w:color="auto"/>
        <w:right w:val="none" w:sz="0" w:space="0" w:color="auto"/>
      </w:divBdr>
    </w:div>
    <w:div w:id="481237836">
      <w:bodyDiv w:val="1"/>
      <w:marLeft w:val="0"/>
      <w:marRight w:val="0"/>
      <w:marTop w:val="0"/>
      <w:marBottom w:val="0"/>
      <w:divBdr>
        <w:top w:val="none" w:sz="0" w:space="0" w:color="auto"/>
        <w:left w:val="none" w:sz="0" w:space="0" w:color="auto"/>
        <w:bottom w:val="none" w:sz="0" w:space="0" w:color="auto"/>
        <w:right w:val="none" w:sz="0" w:space="0" w:color="auto"/>
      </w:divBdr>
    </w:div>
    <w:div w:id="481238754">
      <w:bodyDiv w:val="1"/>
      <w:marLeft w:val="0"/>
      <w:marRight w:val="0"/>
      <w:marTop w:val="0"/>
      <w:marBottom w:val="0"/>
      <w:divBdr>
        <w:top w:val="none" w:sz="0" w:space="0" w:color="auto"/>
        <w:left w:val="none" w:sz="0" w:space="0" w:color="auto"/>
        <w:bottom w:val="none" w:sz="0" w:space="0" w:color="auto"/>
        <w:right w:val="none" w:sz="0" w:space="0" w:color="auto"/>
      </w:divBdr>
    </w:div>
    <w:div w:id="481387050">
      <w:bodyDiv w:val="1"/>
      <w:marLeft w:val="0"/>
      <w:marRight w:val="0"/>
      <w:marTop w:val="0"/>
      <w:marBottom w:val="0"/>
      <w:divBdr>
        <w:top w:val="none" w:sz="0" w:space="0" w:color="auto"/>
        <w:left w:val="none" w:sz="0" w:space="0" w:color="auto"/>
        <w:bottom w:val="none" w:sz="0" w:space="0" w:color="auto"/>
        <w:right w:val="none" w:sz="0" w:space="0" w:color="auto"/>
      </w:divBdr>
    </w:div>
    <w:div w:id="481392845">
      <w:bodyDiv w:val="1"/>
      <w:marLeft w:val="0"/>
      <w:marRight w:val="0"/>
      <w:marTop w:val="0"/>
      <w:marBottom w:val="0"/>
      <w:divBdr>
        <w:top w:val="none" w:sz="0" w:space="0" w:color="auto"/>
        <w:left w:val="none" w:sz="0" w:space="0" w:color="auto"/>
        <w:bottom w:val="none" w:sz="0" w:space="0" w:color="auto"/>
        <w:right w:val="none" w:sz="0" w:space="0" w:color="auto"/>
      </w:divBdr>
    </w:div>
    <w:div w:id="481393130">
      <w:bodyDiv w:val="1"/>
      <w:marLeft w:val="0"/>
      <w:marRight w:val="0"/>
      <w:marTop w:val="0"/>
      <w:marBottom w:val="0"/>
      <w:divBdr>
        <w:top w:val="none" w:sz="0" w:space="0" w:color="auto"/>
        <w:left w:val="none" w:sz="0" w:space="0" w:color="auto"/>
        <w:bottom w:val="none" w:sz="0" w:space="0" w:color="auto"/>
        <w:right w:val="none" w:sz="0" w:space="0" w:color="auto"/>
      </w:divBdr>
    </w:div>
    <w:div w:id="481393419">
      <w:bodyDiv w:val="1"/>
      <w:marLeft w:val="0"/>
      <w:marRight w:val="0"/>
      <w:marTop w:val="0"/>
      <w:marBottom w:val="0"/>
      <w:divBdr>
        <w:top w:val="none" w:sz="0" w:space="0" w:color="auto"/>
        <w:left w:val="none" w:sz="0" w:space="0" w:color="auto"/>
        <w:bottom w:val="none" w:sz="0" w:space="0" w:color="auto"/>
        <w:right w:val="none" w:sz="0" w:space="0" w:color="auto"/>
      </w:divBdr>
    </w:div>
    <w:div w:id="481459938">
      <w:bodyDiv w:val="1"/>
      <w:marLeft w:val="0"/>
      <w:marRight w:val="0"/>
      <w:marTop w:val="0"/>
      <w:marBottom w:val="0"/>
      <w:divBdr>
        <w:top w:val="none" w:sz="0" w:space="0" w:color="auto"/>
        <w:left w:val="none" w:sz="0" w:space="0" w:color="auto"/>
        <w:bottom w:val="none" w:sz="0" w:space="0" w:color="auto"/>
        <w:right w:val="none" w:sz="0" w:space="0" w:color="auto"/>
      </w:divBdr>
    </w:div>
    <w:div w:id="481502717">
      <w:bodyDiv w:val="1"/>
      <w:marLeft w:val="0"/>
      <w:marRight w:val="0"/>
      <w:marTop w:val="0"/>
      <w:marBottom w:val="0"/>
      <w:divBdr>
        <w:top w:val="none" w:sz="0" w:space="0" w:color="auto"/>
        <w:left w:val="none" w:sz="0" w:space="0" w:color="auto"/>
        <w:bottom w:val="none" w:sz="0" w:space="0" w:color="auto"/>
        <w:right w:val="none" w:sz="0" w:space="0" w:color="auto"/>
      </w:divBdr>
    </w:div>
    <w:div w:id="481508369">
      <w:bodyDiv w:val="1"/>
      <w:marLeft w:val="0"/>
      <w:marRight w:val="0"/>
      <w:marTop w:val="0"/>
      <w:marBottom w:val="0"/>
      <w:divBdr>
        <w:top w:val="none" w:sz="0" w:space="0" w:color="auto"/>
        <w:left w:val="none" w:sz="0" w:space="0" w:color="auto"/>
        <w:bottom w:val="none" w:sz="0" w:space="0" w:color="auto"/>
        <w:right w:val="none" w:sz="0" w:space="0" w:color="auto"/>
      </w:divBdr>
    </w:div>
    <w:div w:id="481578880">
      <w:bodyDiv w:val="1"/>
      <w:marLeft w:val="0"/>
      <w:marRight w:val="0"/>
      <w:marTop w:val="0"/>
      <w:marBottom w:val="0"/>
      <w:divBdr>
        <w:top w:val="none" w:sz="0" w:space="0" w:color="auto"/>
        <w:left w:val="none" w:sz="0" w:space="0" w:color="auto"/>
        <w:bottom w:val="none" w:sz="0" w:space="0" w:color="auto"/>
        <w:right w:val="none" w:sz="0" w:space="0" w:color="auto"/>
      </w:divBdr>
    </w:div>
    <w:div w:id="481583102">
      <w:bodyDiv w:val="1"/>
      <w:marLeft w:val="0"/>
      <w:marRight w:val="0"/>
      <w:marTop w:val="0"/>
      <w:marBottom w:val="0"/>
      <w:divBdr>
        <w:top w:val="none" w:sz="0" w:space="0" w:color="auto"/>
        <w:left w:val="none" w:sz="0" w:space="0" w:color="auto"/>
        <w:bottom w:val="none" w:sz="0" w:space="0" w:color="auto"/>
        <w:right w:val="none" w:sz="0" w:space="0" w:color="auto"/>
      </w:divBdr>
    </w:div>
    <w:div w:id="481585337">
      <w:bodyDiv w:val="1"/>
      <w:marLeft w:val="0"/>
      <w:marRight w:val="0"/>
      <w:marTop w:val="0"/>
      <w:marBottom w:val="0"/>
      <w:divBdr>
        <w:top w:val="none" w:sz="0" w:space="0" w:color="auto"/>
        <w:left w:val="none" w:sz="0" w:space="0" w:color="auto"/>
        <w:bottom w:val="none" w:sz="0" w:space="0" w:color="auto"/>
        <w:right w:val="none" w:sz="0" w:space="0" w:color="auto"/>
      </w:divBdr>
    </w:div>
    <w:div w:id="481624451">
      <w:bodyDiv w:val="1"/>
      <w:marLeft w:val="0"/>
      <w:marRight w:val="0"/>
      <w:marTop w:val="0"/>
      <w:marBottom w:val="0"/>
      <w:divBdr>
        <w:top w:val="none" w:sz="0" w:space="0" w:color="auto"/>
        <w:left w:val="none" w:sz="0" w:space="0" w:color="auto"/>
        <w:bottom w:val="none" w:sz="0" w:space="0" w:color="auto"/>
        <w:right w:val="none" w:sz="0" w:space="0" w:color="auto"/>
      </w:divBdr>
    </w:div>
    <w:div w:id="481627510">
      <w:bodyDiv w:val="1"/>
      <w:marLeft w:val="0"/>
      <w:marRight w:val="0"/>
      <w:marTop w:val="0"/>
      <w:marBottom w:val="0"/>
      <w:divBdr>
        <w:top w:val="none" w:sz="0" w:space="0" w:color="auto"/>
        <w:left w:val="none" w:sz="0" w:space="0" w:color="auto"/>
        <w:bottom w:val="none" w:sz="0" w:space="0" w:color="auto"/>
        <w:right w:val="none" w:sz="0" w:space="0" w:color="auto"/>
      </w:divBdr>
    </w:div>
    <w:div w:id="481652872">
      <w:bodyDiv w:val="1"/>
      <w:marLeft w:val="0"/>
      <w:marRight w:val="0"/>
      <w:marTop w:val="0"/>
      <w:marBottom w:val="0"/>
      <w:divBdr>
        <w:top w:val="none" w:sz="0" w:space="0" w:color="auto"/>
        <w:left w:val="none" w:sz="0" w:space="0" w:color="auto"/>
        <w:bottom w:val="none" w:sz="0" w:space="0" w:color="auto"/>
        <w:right w:val="none" w:sz="0" w:space="0" w:color="auto"/>
      </w:divBdr>
    </w:div>
    <w:div w:id="481654446">
      <w:bodyDiv w:val="1"/>
      <w:marLeft w:val="0"/>
      <w:marRight w:val="0"/>
      <w:marTop w:val="0"/>
      <w:marBottom w:val="0"/>
      <w:divBdr>
        <w:top w:val="none" w:sz="0" w:space="0" w:color="auto"/>
        <w:left w:val="none" w:sz="0" w:space="0" w:color="auto"/>
        <w:bottom w:val="none" w:sz="0" w:space="0" w:color="auto"/>
        <w:right w:val="none" w:sz="0" w:space="0" w:color="auto"/>
      </w:divBdr>
    </w:div>
    <w:div w:id="481700681">
      <w:bodyDiv w:val="1"/>
      <w:marLeft w:val="0"/>
      <w:marRight w:val="0"/>
      <w:marTop w:val="0"/>
      <w:marBottom w:val="0"/>
      <w:divBdr>
        <w:top w:val="none" w:sz="0" w:space="0" w:color="auto"/>
        <w:left w:val="none" w:sz="0" w:space="0" w:color="auto"/>
        <w:bottom w:val="none" w:sz="0" w:space="0" w:color="auto"/>
        <w:right w:val="none" w:sz="0" w:space="0" w:color="auto"/>
      </w:divBdr>
    </w:div>
    <w:div w:id="481776297">
      <w:bodyDiv w:val="1"/>
      <w:marLeft w:val="0"/>
      <w:marRight w:val="0"/>
      <w:marTop w:val="0"/>
      <w:marBottom w:val="0"/>
      <w:divBdr>
        <w:top w:val="none" w:sz="0" w:space="0" w:color="auto"/>
        <w:left w:val="none" w:sz="0" w:space="0" w:color="auto"/>
        <w:bottom w:val="none" w:sz="0" w:space="0" w:color="auto"/>
        <w:right w:val="none" w:sz="0" w:space="0" w:color="auto"/>
      </w:divBdr>
    </w:div>
    <w:div w:id="481779966">
      <w:bodyDiv w:val="1"/>
      <w:marLeft w:val="0"/>
      <w:marRight w:val="0"/>
      <w:marTop w:val="0"/>
      <w:marBottom w:val="0"/>
      <w:divBdr>
        <w:top w:val="none" w:sz="0" w:space="0" w:color="auto"/>
        <w:left w:val="none" w:sz="0" w:space="0" w:color="auto"/>
        <w:bottom w:val="none" w:sz="0" w:space="0" w:color="auto"/>
        <w:right w:val="none" w:sz="0" w:space="0" w:color="auto"/>
      </w:divBdr>
    </w:div>
    <w:div w:id="481849539">
      <w:bodyDiv w:val="1"/>
      <w:marLeft w:val="0"/>
      <w:marRight w:val="0"/>
      <w:marTop w:val="0"/>
      <w:marBottom w:val="0"/>
      <w:divBdr>
        <w:top w:val="none" w:sz="0" w:space="0" w:color="auto"/>
        <w:left w:val="none" w:sz="0" w:space="0" w:color="auto"/>
        <w:bottom w:val="none" w:sz="0" w:space="0" w:color="auto"/>
        <w:right w:val="none" w:sz="0" w:space="0" w:color="auto"/>
      </w:divBdr>
    </w:div>
    <w:div w:id="481894550">
      <w:bodyDiv w:val="1"/>
      <w:marLeft w:val="0"/>
      <w:marRight w:val="0"/>
      <w:marTop w:val="0"/>
      <w:marBottom w:val="0"/>
      <w:divBdr>
        <w:top w:val="none" w:sz="0" w:space="0" w:color="auto"/>
        <w:left w:val="none" w:sz="0" w:space="0" w:color="auto"/>
        <w:bottom w:val="none" w:sz="0" w:space="0" w:color="auto"/>
        <w:right w:val="none" w:sz="0" w:space="0" w:color="auto"/>
      </w:divBdr>
    </w:div>
    <w:div w:id="482039579">
      <w:bodyDiv w:val="1"/>
      <w:marLeft w:val="0"/>
      <w:marRight w:val="0"/>
      <w:marTop w:val="0"/>
      <w:marBottom w:val="0"/>
      <w:divBdr>
        <w:top w:val="none" w:sz="0" w:space="0" w:color="auto"/>
        <w:left w:val="none" w:sz="0" w:space="0" w:color="auto"/>
        <w:bottom w:val="none" w:sz="0" w:space="0" w:color="auto"/>
        <w:right w:val="none" w:sz="0" w:space="0" w:color="auto"/>
      </w:divBdr>
    </w:div>
    <w:div w:id="482042446">
      <w:bodyDiv w:val="1"/>
      <w:marLeft w:val="0"/>
      <w:marRight w:val="0"/>
      <w:marTop w:val="0"/>
      <w:marBottom w:val="0"/>
      <w:divBdr>
        <w:top w:val="none" w:sz="0" w:space="0" w:color="auto"/>
        <w:left w:val="none" w:sz="0" w:space="0" w:color="auto"/>
        <w:bottom w:val="none" w:sz="0" w:space="0" w:color="auto"/>
        <w:right w:val="none" w:sz="0" w:space="0" w:color="auto"/>
      </w:divBdr>
    </w:div>
    <w:div w:id="482044012">
      <w:bodyDiv w:val="1"/>
      <w:marLeft w:val="0"/>
      <w:marRight w:val="0"/>
      <w:marTop w:val="0"/>
      <w:marBottom w:val="0"/>
      <w:divBdr>
        <w:top w:val="none" w:sz="0" w:space="0" w:color="auto"/>
        <w:left w:val="none" w:sz="0" w:space="0" w:color="auto"/>
        <w:bottom w:val="none" w:sz="0" w:space="0" w:color="auto"/>
        <w:right w:val="none" w:sz="0" w:space="0" w:color="auto"/>
      </w:divBdr>
    </w:div>
    <w:div w:id="482045299">
      <w:bodyDiv w:val="1"/>
      <w:marLeft w:val="0"/>
      <w:marRight w:val="0"/>
      <w:marTop w:val="0"/>
      <w:marBottom w:val="0"/>
      <w:divBdr>
        <w:top w:val="none" w:sz="0" w:space="0" w:color="auto"/>
        <w:left w:val="none" w:sz="0" w:space="0" w:color="auto"/>
        <w:bottom w:val="none" w:sz="0" w:space="0" w:color="auto"/>
        <w:right w:val="none" w:sz="0" w:space="0" w:color="auto"/>
      </w:divBdr>
    </w:div>
    <w:div w:id="482045811">
      <w:bodyDiv w:val="1"/>
      <w:marLeft w:val="0"/>
      <w:marRight w:val="0"/>
      <w:marTop w:val="0"/>
      <w:marBottom w:val="0"/>
      <w:divBdr>
        <w:top w:val="none" w:sz="0" w:space="0" w:color="auto"/>
        <w:left w:val="none" w:sz="0" w:space="0" w:color="auto"/>
        <w:bottom w:val="none" w:sz="0" w:space="0" w:color="auto"/>
        <w:right w:val="none" w:sz="0" w:space="0" w:color="auto"/>
      </w:divBdr>
    </w:div>
    <w:div w:id="482159259">
      <w:bodyDiv w:val="1"/>
      <w:marLeft w:val="0"/>
      <w:marRight w:val="0"/>
      <w:marTop w:val="0"/>
      <w:marBottom w:val="0"/>
      <w:divBdr>
        <w:top w:val="none" w:sz="0" w:space="0" w:color="auto"/>
        <w:left w:val="none" w:sz="0" w:space="0" w:color="auto"/>
        <w:bottom w:val="none" w:sz="0" w:space="0" w:color="auto"/>
        <w:right w:val="none" w:sz="0" w:space="0" w:color="auto"/>
      </w:divBdr>
    </w:div>
    <w:div w:id="482160820">
      <w:bodyDiv w:val="1"/>
      <w:marLeft w:val="0"/>
      <w:marRight w:val="0"/>
      <w:marTop w:val="0"/>
      <w:marBottom w:val="0"/>
      <w:divBdr>
        <w:top w:val="none" w:sz="0" w:space="0" w:color="auto"/>
        <w:left w:val="none" w:sz="0" w:space="0" w:color="auto"/>
        <w:bottom w:val="none" w:sz="0" w:space="0" w:color="auto"/>
        <w:right w:val="none" w:sz="0" w:space="0" w:color="auto"/>
      </w:divBdr>
    </w:div>
    <w:div w:id="482310251">
      <w:bodyDiv w:val="1"/>
      <w:marLeft w:val="0"/>
      <w:marRight w:val="0"/>
      <w:marTop w:val="0"/>
      <w:marBottom w:val="0"/>
      <w:divBdr>
        <w:top w:val="none" w:sz="0" w:space="0" w:color="auto"/>
        <w:left w:val="none" w:sz="0" w:space="0" w:color="auto"/>
        <w:bottom w:val="none" w:sz="0" w:space="0" w:color="auto"/>
        <w:right w:val="none" w:sz="0" w:space="0" w:color="auto"/>
      </w:divBdr>
    </w:div>
    <w:div w:id="482428428">
      <w:bodyDiv w:val="1"/>
      <w:marLeft w:val="0"/>
      <w:marRight w:val="0"/>
      <w:marTop w:val="0"/>
      <w:marBottom w:val="0"/>
      <w:divBdr>
        <w:top w:val="none" w:sz="0" w:space="0" w:color="auto"/>
        <w:left w:val="none" w:sz="0" w:space="0" w:color="auto"/>
        <w:bottom w:val="none" w:sz="0" w:space="0" w:color="auto"/>
        <w:right w:val="none" w:sz="0" w:space="0" w:color="auto"/>
      </w:divBdr>
    </w:div>
    <w:div w:id="482434501">
      <w:bodyDiv w:val="1"/>
      <w:marLeft w:val="0"/>
      <w:marRight w:val="0"/>
      <w:marTop w:val="0"/>
      <w:marBottom w:val="0"/>
      <w:divBdr>
        <w:top w:val="none" w:sz="0" w:space="0" w:color="auto"/>
        <w:left w:val="none" w:sz="0" w:space="0" w:color="auto"/>
        <w:bottom w:val="none" w:sz="0" w:space="0" w:color="auto"/>
        <w:right w:val="none" w:sz="0" w:space="0" w:color="auto"/>
      </w:divBdr>
    </w:div>
    <w:div w:id="482435067">
      <w:bodyDiv w:val="1"/>
      <w:marLeft w:val="0"/>
      <w:marRight w:val="0"/>
      <w:marTop w:val="0"/>
      <w:marBottom w:val="0"/>
      <w:divBdr>
        <w:top w:val="none" w:sz="0" w:space="0" w:color="auto"/>
        <w:left w:val="none" w:sz="0" w:space="0" w:color="auto"/>
        <w:bottom w:val="none" w:sz="0" w:space="0" w:color="auto"/>
        <w:right w:val="none" w:sz="0" w:space="0" w:color="auto"/>
      </w:divBdr>
    </w:div>
    <w:div w:id="482506161">
      <w:bodyDiv w:val="1"/>
      <w:marLeft w:val="0"/>
      <w:marRight w:val="0"/>
      <w:marTop w:val="0"/>
      <w:marBottom w:val="0"/>
      <w:divBdr>
        <w:top w:val="none" w:sz="0" w:space="0" w:color="auto"/>
        <w:left w:val="none" w:sz="0" w:space="0" w:color="auto"/>
        <w:bottom w:val="none" w:sz="0" w:space="0" w:color="auto"/>
        <w:right w:val="none" w:sz="0" w:space="0" w:color="auto"/>
      </w:divBdr>
    </w:div>
    <w:div w:id="482546638">
      <w:bodyDiv w:val="1"/>
      <w:marLeft w:val="0"/>
      <w:marRight w:val="0"/>
      <w:marTop w:val="0"/>
      <w:marBottom w:val="0"/>
      <w:divBdr>
        <w:top w:val="none" w:sz="0" w:space="0" w:color="auto"/>
        <w:left w:val="none" w:sz="0" w:space="0" w:color="auto"/>
        <w:bottom w:val="none" w:sz="0" w:space="0" w:color="auto"/>
        <w:right w:val="none" w:sz="0" w:space="0" w:color="auto"/>
      </w:divBdr>
    </w:div>
    <w:div w:id="482548824">
      <w:bodyDiv w:val="1"/>
      <w:marLeft w:val="0"/>
      <w:marRight w:val="0"/>
      <w:marTop w:val="0"/>
      <w:marBottom w:val="0"/>
      <w:divBdr>
        <w:top w:val="none" w:sz="0" w:space="0" w:color="auto"/>
        <w:left w:val="none" w:sz="0" w:space="0" w:color="auto"/>
        <w:bottom w:val="none" w:sz="0" w:space="0" w:color="auto"/>
        <w:right w:val="none" w:sz="0" w:space="0" w:color="auto"/>
      </w:divBdr>
    </w:div>
    <w:div w:id="482620510">
      <w:bodyDiv w:val="1"/>
      <w:marLeft w:val="0"/>
      <w:marRight w:val="0"/>
      <w:marTop w:val="0"/>
      <w:marBottom w:val="0"/>
      <w:divBdr>
        <w:top w:val="none" w:sz="0" w:space="0" w:color="auto"/>
        <w:left w:val="none" w:sz="0" w:space="0" w:color="auto"/>
        <w:bottom w:val="none" w:sz="0" w:space="0" w:color="auto"/>
        <w:right w:val="none" w:sz="0" w:space="0" w:color="auto"/>
      </w:divBdr>
    </w:div>
    <w:div w:id="482626324">
      <w:bodyDiv w:val="1"/>
      <w:marLeft w:val="0"/>
      <w:marRight w:val="0"/>
      <w:marTop w:val="0"/>
      <w:marBottom w:val="0"/>
      <w:divBdr>
        <w:top w:val="none" w:sz="0" w:space="0" w:color="auto"/>
        <w:left w:val="none" w:sz="0" w:space="0" w:color="auto"/>
        <w:bottom w:val="none" w:sz="0" w:space="0" w:color="auto"/>
        <w:right w:val="none" w:sz="0" w:space="0" w:color="auto"/>
      </w:divBdr>
    </w:div>
    <w:div w:id="482696222">
      <w:bodyDiv w:val="1"/>
      <w:marLeft w:val="0"/>
      <w:marRight w:val="0"/>
      <w:marTop w:val="0"/>
      <w:marBottom w:val="0"/>
      <w:divBdr>
        <w:top w:val="none" w:sz="0" w:space="0" w:color="auto"/>
        <w:left w:val="none" w:sz="0" w:space="0" w:color="auto"/>
        <w:bottom w:val="none" w:sz="0" w:space="0" w:color="auto"/>
        <w:right w:val="none" w:sz="0" w:space="0" w:color="auto"/>
      </w:divBdr>
    </w:div>
    <w:div w:id="482740132">
      <w:bodyDiv w:val="1"/>
      <w:marLeft w:val="0"/>
      <w:marRight w:val="0"/>
      <w:marTop w:val="0"/>
      <w:marBottom w:val="0"/>
      <w:divBdr>
        <w:top w:val="none" w:sz="0" w:space="0" w:color="auto"/>
        <w:left w:val="none" w:sz="0" w:space="0" w:color="auto"/>
        <w:bottom w:val="none" w:sz="0" w:space="0" w:color="auto"/>
        <w:right w:val="none" w:sz="0" w:space="0" w:color="auto"/>
      </w:divBdr>
    </w:div>
    <w:div w:id="482816327">
      <w:bodyDiv w:val="1"/>
      <w:marLeft w:val="0"/>
      <w:marRight w:val="0"/>
      <w:marTop w:val="0"/>
      <w:marBottom w:val="0"/>
      <w:divBdr>
        <w:top w:val="none" w:sz="0" w:space="0" w:color="auto"/>
        <w:left w:val="none" w:sz="0" w:space="0" w:color="auto"/>
        <w:bottom w:val="none" w:sz="0" w:space="0" w:color="auto"/>
        <w:right w:val="none" w:sz="0" w:space="0" w:color="auto"/>
      </w:divBdr>
    </w:div>
    <w:div w:id="482937833">
      <w:bodyDiv w:val="1"/>
      <w:marLeft w:val="0"/>
      <w:marRight w:val="0"/>
      <w:marTop w:val="0"/>
      <w:marBottom w:val="0"/>
      <w:divBdr>
        <w:top w:val="none" w:sz="0" w:space="0" w:color="auto"/>
        <w:left w:val="none" w:sz="0" w:space="0" w:color="auto"/>
        <w:bottom w:val="none" w:sz="0" w:space="0" w:color="auto"/>
        <w:right w:val="none" w:sz="0" w:space="0" w:color="auto"/>
      </w:divBdr>
    </w:div>
    <w:div w:id="482938773">
      <w:bodyDiv w:val="1"/>
      <w:marLeft w:val="0"/>
      <w:marRight w:val="0"/>
      <w:marTop w:val="0"/>
      <w:marBottom w:val="0"/>
      <w:divBdr>
        <w:top w:val="none" w:sz="0" w:space="0" w:color="auto"/>
        <w:left w:val="none" w:sz="0" w:space="0" w:color="auto"/>
        <w:bottom w:val="none" w:sz="0" w:space="0" w:color="auto"/>
        <w:right w:val="none" w:sz="0" w:space="0" w:color="auto"/>
      </w:divBdr>
    </w:div>
    <w:div w:id="483014765">
      <w:bodyDiv w:val="1"/>
      <w:marLeft w:val="0"/>
      <w:marRight w:val="0"/>
      <w:marTop w:val="0"/>
      <w:marBottom w:val="0"/>
      <w:divBdr>
        <w:top w:val="none" w:sz="0" w:space="0" w:color="auto"/>
        <w:left w:val="none" w:sz="0" w:space="0" w:color="auto"/>
        <w:bottom w:val="none" w:sz="0" w:space="0" w:color="auto"/>
        <w:right w:val="none" w:sz="0" w:space="0" w:color="auto"/>
      </w:divBdr>
    </w:div>
    <w:div w:id="483088421">
      <w:bodyDiv w:val="1"/>
      <w:marLeft w:val="0"/>
      <w:marRight w:val="0"/>
      <w:marTop w:val="0"/>
      <w:marBottom w:val="0"/>
      <w:divBdr>
        <w:top w:val="none" w:sz="0" w:space="0" w:color="auto"/>
        <w:left w:val="none" w:sz="0" w:space="0" w:color="auto"/>
        <w:bottom w:val="none" w:sz="0" w:space="0" w:color="auto"/>
        <w:right w:val="none" w:sz="0" w:space="0" w:color="auto"/>
      </w:divBdr>
    </w:div>
    <w:div w:id="483090752">
      <w:bodyDiv w:val="1"/>
      <w:marLeft w:val="0"/>
      <w:marRight w:val="0"/>
      <w:marTop w:val="0"/>
      <w:marBottom w:val="0"/>
      <w:divBdr>
        <w:top w:val="none" w:sz="0" w:space="0" w:color="auto"/>
        <w:left w:val="none" w:sz="0" w:space="0" w:color="auto"/>
        <w:bottom w:val="none" w:sz="0" w:space="0" w:color="auto"/>
        <w:right w:val="none" w:sz="0" w:space="0" w:color="auto"/>
      </w:divBdr>
    </w:div>
    <w:div w:id="483157389">
      <w:bodyDiv w:val="1"/>
      <w:marLeft w:val="0"/>
      <w:marRight w:val="0"/>
      <w:marTop w:val="0"/>
      <w:marBottom w:val="0"/>
      <w:divBdr>
        <w:top w:val="none" w:sz="0" w:space="0" w:color="auto"/>
        <w:left w:val="none" w:sz="0" w:space="0" w:color="auto"/>
        <w:bottom w:val="none" w:sz="0" w:space="0" w:color="auto"/>
        <w:right w:val="none" w:sz="0" w:space="0" w:color="auto"/>
      </w:divBdr>
    </w:div>
    <w:div w:id="483281059">
      <w:bodyDiv w:val="1"/>
      <w:marLeft w:val="0"/>
      <w:marRight w:val="0"/>
      <w:marTop w:val="0"/>
      <w:marBottom w:val="0"/>
      <w:divBdr>
        <w:top w:val="none" w:sz="0" w:space="0" w:color="auto"/>
        <w:left w:val="none" w:sz="0" w:space="0" w:color="auto"/>
        <w:bottom w:val="none" w:sz="0" w:space="0" w:color="auto"/>
        <w:right w:val="none" w:sz="0" w:space="0" w:color="auto"/>
      </w:divBdr>
    </w:div>
    <w:div w:id="483283454">
      <w:bodyDiv w:val="1"/>
      <w:marLeft w:val="0"/>
      <w:marRight w:val="0"/>
      <w:marTop w:val="0"/>
      <w:marBottom w:val="0"/>
      <w:divBdr>
        <w:top w:val="none" w:sz="0" w:space="0" w:color="auto"/>
        <w:left w:val="none" w:sz="0" w:space="0" w:color="auto"/>
        <w:bottom w:val="none" w:sz="0" w:space="0" w:color="auto"/>
        <w:right w:val="none" w:sz="0" w:space="0" w:color="auto"/>
      </w:divBdr>
    </w:div>
    <w:div w:id="483352697">
      <w:bodyDiv w:val="1"/>
      <w:marLeft w:val="0"/>
      <w:marRight w:val="0"/>
      <w:marTop w:val="0"/>
      <w:marBottom w:val="0"/>
      <w:divBdr>
        <w:top w:val="none" w:sz="0" w:space="0" w:color="auto"/>
        <w:left w:val="none" w:sz="0" w:space="0" w:color="auto"/>
        <w:bottom w:val="none" w:sz="0" w:space="0" w:color="auto"/>
        <w:right w:val="none" w:sz="0" w:space="0" w:color="auto"/>
      </w:divBdr>
    </w:div>
    <w:div w:id="483398406">
      <w:bodyDiv w:val="1"/>
      <w:marLeft w:val="0"/>
      <w:marRight w:val="0"/>
      <w:marTop w:val="0"/>
      <w:marBottom w:val="0"/>
      <w:divBdr>
        <w:top w:val="none" w:sz="0" w:space="0" w:color="auto"/>
        <w:left w:val="none" w:sz="0" w:space="0" w:color="auto"/>
        <w:bottom w:val="none" w:sz="0" w:space="0" w:color="auto"/>
        <w:right w:val="none" w:sz="0" w:space="0" w:color="auto"/>
      </w:divBdr>
    </w:div>
    <w:div w:id="483469323">
      <w:bodyDiv w:val="1"/>
      <w:marLeft w:val="0"/>
      <w:marRight w:val="0"/>
      <w:marTop w:val="0"/>
      <w:marBottom w:val="0"/>
      <w:divBdr>
        <w:top w:val="none" w:sz="0" w:space="0" w:color="auto"/>
        <w:left w:val="none" w:sz="0" w:space="0" w:color="auto"/>
        <w:bottom w:val="none" w:sz="0" w:space="0" w:color="auto"/>
        <w:right w:val="none" w:sz="0" w:space="0" w:color="auto"/>
      </w:divBdr>
    </w:div>
    <w:div w:id="483471503">
      <w:bodyDiv w:val="1"/>
      <w:marLeft w:val="0"/>
      <w:marRight w:val="0"/>
      <w:marTop w:val="0"/>
      <w:marBottom w:val="0"/>
      <w:divBdr>
        <w:top w:val="none" w:sz="0" w:space="0" w:color="auto"/>
        <w:left w:val="none" w:sz="0" w:space="0" w:color="auto"/>
        <w:bottom w:val="none" w:sz="0" w:space="0" w:color="auto"/>
        <w:right w:val="none" w:sz="0" w:space="0" w:color="auto"/>
      </w:divBdr>
    </w:div>
    <w:div w:id="483547573">
      <w:bodyDiv w:val="1"/>
      <w:marLeft w:val="0"/>
      <w:marRight w:val="0"/>
      <w:marTop w:val="0"/>
      <w:marBottom w:val="0"/>
      <w:divBdr>
        <w:top w:val="none" w:sz="0" w:space="0" w:color="auto"/>
        <w:left w:val="none" w:sz="0" w:space="0" w:color="auto"/>
        <w:bottom w:val="none" w:sz="0" w:space="0" w:color="auto"/>
        <w:right w:val="none" w:sz="0" w:space="0" w:color="auto"/>
      </w:divBdr>
    </w:div>
    <w:div w:id="483621322">
      <w:bodyDiv w:val="1"/>
      <w:marLeft w:val="0"/>
      <w:marRight w:val="0"/>
      <w:marTop w:val="0"/>
      <w:marBottom w:val="0"/>
      <w:divBdr>
        <w:top w:val="none" w:sz="0" w:space="0" w:color="auto"/>
        <w:left w:val="none" w:sz="0" w:space="0" w:color="auto"/>
        <w:bottom w:val="none" w:sz="0" w:space="0" w:color="auto"/>
        <w:right w:val="none" w:sz="0" w:space="0" w:color="auto"/>
      </w:divBdr>
    </w:div>
    <w:div w:id="483662979">
      <w:bodyDiv w:val="1"/>
      <w:marLeft w:val="0"/>
      <w:marRight w:val="0"/>
      <w:marTop w:val="0"/>
      <w:marBottom w:val="0"/>
      <w:divBdr>
        <w:top w:val="none" w:sz="0" w:space="0" w:color="auto"/>
        <w:left w:val="none" w:sz="0" w:space="0" w:color="auto"/>
        <w:bottom w:val="none" w:sz="0" w:space="0" w:color="auto"/>
        <w:right w:val="none" w:sz="0" w:space="0" w:color="auto"/>
      </w:divBdr>
    </w:div>
    <w:div w:id="483664040">
      <w:bodyDiv w:val="1"/>
      <w:marLeft w:val="0"/>
      <w:marRight w:val="0"/>
      <w:marTop w:val="0"/>
      <w:marBottom w:val="0"/>
      <w:divBdr>
        <w:top w:val="none" w:sz="0" w:space="0" w:color="auto"/>
        <w:left w:val="none" w:sz="0" w:space="0" w:color="auto"/>
        <w:bottom w:val="none" w:sz="0" w:space="0" w:color="auto"/>
        <w:right w:val="none" w:sz="0" w:space="0" w:color="auto"/>
      </w:divBdr>
    </w:div>
    <w:div w:id="483737633">
      <w:bodyDiv w:val="1"/>
      <w:marLeft w:val="0"/>
      <w:marRight w:val="0"/>
      <w:marTop w:val="0"/>
      <w:marBottom w:val="0"/>
      <w:divBdr>
        <w:top w:val="none" w:sz="0" w:space="0" w:color="auto"/>
        <w:left w:val="none" w:sz="0" w:space="0" w:color="auto"/>
        <w:bottom w:val="none" w:sz="0" w:space="0" w:color="auto"/>
        <w:right w:val="none" w:sz="0" w:space="0" w:color="auto"/>
      </w:divBdr>
    </w:div>
    <w:div w:id="483741329">
      <w:bodyDiv w:val="1"/>
      <w:marLeft w:val="0"/>
      <w:marRight w:val="0"/>
      <w:marTop w:val="0"/>
      <w:marBottom w:val="0"/>
      <w:divBdr>
        <w:top w:val="none" w:sz="0" w:space="0" w:color="auto"/>
        <w:left w:val="none" w:sz="0" w:space="0" w:color="auto"/>
        <w:bottom w:val="none" w:sz="0" w:space="0" w:color="auto"/>
        <w:right w:val="none" w:sz="0" w:space="0" w:color="auto"/>
      </w:divBdr>
    </w:div>
    <w:div w:id="483743753">
      <w:bodyDiv w:val="1"/>
      <w:marLeft w:val="0"/>
      <w:marRight w:val="0"/>
      <w:marTop w:val="0"/>
      <w:marBottom w:val="0"/>
      <w:divBdr>
        <w:top w:val="none" w:sz="0" w:space="0" w:color="auto"/>
        <w:left w:val="none" w:sz="0" w:space="0" w:color="auto"/>
        <w:bottom w:val="none" w:sz="0" w:space="0" w:color="auto"/>
        <w:right w:val="none" w:sz="0" w:space="0" w:color="auto"/>
      </w:divBdr>
    </w:div>
    <w:div w:id="483743928">
      <w:bodyDiv w:val="1"/>
      <w:marLeft w:val="0"/>
      <w:marRight w:val="0"/>
      <w:marTop w:val="0"/>
      <w:marBottom w:val="0"/>
      <w:divBdr>
        <w:top w:val="none" w:sz="0" w:space="0" w:color="auto"/>
        <w:left w:val="none" w:sz="0" w:space="0" w:color="auto"/>
        <w:bottom w:val="none" w:sz="0" w:space="0" w:color="auto"/>
        <w:right w:val="none" w:sz="0" w:space="0" w:color="auto"/>
      </w:divBdr>
    </w:div>
    <w:div w:id="483787508">
      <w:bodyDiv w:val="1"/>
      <w:marLeft w:val="0"/>
      <w:marRight w:val="0"/>
      <w:marTop w:val="0"/>
      <w:marBottom w:val="0"/>
      <w:divBdr>
        <w:top w:val="none" w:sz="0" w:space="0" w:color="auto"/>
        <w:left w:val="none" w:sz="0" w:space="0" w:color="auto"/>
        <w:bottom w:val="none" w:sz="0" w:space="0" w:color="auto"/>
        <w:right w:val="none" w:sz="0" w:space="0" w:color="auto"/>
      </w:divBdr>
    </w:div>
    <w:div w:id="483862286">
      <w:bodyDiv w:val="1"/>
      <w:marLeft w:val="0"/>
      <w:marRight w:val="0"/>
      <w:marTop w:val="0"/>
      <w:marBottom w:val="0"/>
      <w:divBdr>
        <w:top w:val="none" w:sz="0" w:space="0" w:color="auto"/>
        <w:left w:val="none" w:sz="0" w:space="0" w:color="auto"/>
        <w:bottom w:val="none" w:sz="0" w:space="0" w:color="auto"/>
        <w:right w:val="none" w:sz="0" w:space="0" w:color="auto"/>
      </w:divBdr>
    </w:div>
    <w:div w:id="483929980">
      <w:bodyDiv w:val="1"/>
      <w:marLeft w:val="0"/>
      <w:marRight w:val="0"/>
      <w:marTop w:val="0"/>
      <w:marBottom w:val="0"/>
      <w:divBdr>
        <w:top w:val="none" w:sz="0" w:space="0" w:color="auto"/>
        <w:left w:val="none" w:sz="0" w:space="0" w:color="auto"/>
        <w:bottom w:val="none" w:sz="0" w:space="0" w:color="auto"/>
        <w:right w:val="none" w:sz="0" w:space="0" w:color="auto"/>
      </w:divBdr>
    </w:div>
    <w:div w:id="484005521">
      <w:bodyDiv w:val="1"/>
      <w:marLeft w:val="0"/>
      <w:marRight w:val="0"/>
      <w:marTop w:val="0"/>
      <w:marBottom w:val="0"/>
      <w:divBdr>
        <w:top w:val="none" w:sz="0" w:space="0" w:color="auto"/>
        <w:left w:val="none" w:sz="0" w:space="0" w:color="auto"/>
        <w:bottom w:val="none" w:sz="0" w:space="0" w:color="auto"/>
        <w:right w:val="none" w:sz="0" w:space="0" w:color="auto"/>
      </w:divBdr>
    </w:div>
    <w:div w:id="484051994">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
    <w:div w:id="484199692">
      <w:bodyDiv w:val="1"/>
      <w:marLeft w:val="0"/>
      <w:marRight w:val="0"/>
      <w:marTop w:val="0"/>
      <w:marBottom w:val="0"/>
      <w:divBdr>
        <w:top w:val="none" w:sz="0" w:space="0" w:color="auto"/>
        <w:left w:val="none" w:sz="0" w:space="0" w:color="auto"/>
        <w:bottom w:val="none" w:sz="0" w:space="0" w:color="auto"/>
        <w:right w:val="none" w:sz="0" w:space="0" w:color="auto"/>
      </w:divBdr>
    </w:div>
    <w:div w:id="484200257">
      <w:bodyDiv w:val="1"/>
      <w:marLeft w:val="0"/>
      <w:marRight w:val="0"/>
      <w:marTop w:val="0"/>
      <w:marBottom w:val="0"/>
      <w:divBdr>
        <w:top w:val="none" w:sz="0" w:space="0" w:color="auto"/>
        <w:left w:val="none" w:sz="0" w:space="0" w:color="auto"/>
        <w:bottom w:val="none" w:sz="0" w:space="0" w:color="auto"/>
        <w:right w:val="none" w:sz="0" w:space="0" w:color="auto"/>
      </w:divBdr>
    </w:div>
    <w:div w:id="484200562">
      <w:bodyDiv w:val="1"/>
      <w:marLeft w:val="0"/>
      <w:marRight w:val="0"/>
      <w:marTop w:val="0"/>
      <w:marBottom w:val="0"/>
      <w:divBdr>
        <w:top w:val="none" w:sz="0" w:space="0" w:color="auto"/>
        <w:left w:val="none" w:sz="0" w:space="0" w:color="auto"/>
        <w:bottom w:val="none" w:sz="0" w:space="0" w:color="auto"/>
        <w:right w:val="none" w:sz="0" w:space="0" w:color="auto"/>
      </w:divBdr>
    </w:div>
    <w:div w:id="484200861">
      <w:bodyDiv w:val="1"/>
      <w:marLeft w:val="0"/>
      <w:marRight w:val="0"/>
      <w:marTop w:val="0"/>
      <w:marBottom w:val="0"/>
      <w:divBdr>
        <w:top w:val="none" w:sz="0" w:space="0" w:color="auto"/>
        <w:left w:val="none" w:sz="0" w:space="0" w:color="auto"/>
        <w:bottom w:val="none" w:sz="0" w:space="0" w:color="auto"/>
        <w:right w:val="none" w:sz="0" w:space="0" w:color="auto"/>
      </w:divBdr>
    </w:div>
    <w:div w:id="484248795">
      <w:bodyDiv w:val="1"/>
      <w:marLeft w:val="0"/>
      <w:marRight w:val="0"/>
      <w:marTop w:val="0"/>
      <w:marBottom w:val="0"/>
      <w:divBdr>
        <w:top w:val="none" w:sz="0" w:space="0" w:color="auto"/>
        <w:left w:val="none" w:sz="0" w:space="0" w:color="auto"/>
        <w:bottom w:val="none" w:sz="0" w:space="0" w:color="auto"/>
        <w:right w:val="none" w:sz="0" w:space="0" w:color="auto"/>
      </w:divBdr>
    </w:div>
    <w:div w:id="484250385">
      <w:bodyDiv w:val="1"/>
      <w:marLeft w:val="0"/>
      <w:marRight w:val="0"/>
      <w:marTop w:val="0"/>
      <w:marBottom w:val="0"/>
      <w:divBdr>
        <w:top w:val="none" w:sz="0" w:space="0" w:color="auto"/>
        <w:left w:val="none" w:sz="0" w:space="0" w:color="auto"/>
        <w:bottom w:val="none" w:sz="0" w:space="0" w:color="auto"/>
        <w:right w:val="none" w:sz="0" w:space="0" w:color="auto"/>
      </w:divBdr>
    </w:div>
    <w:div w:id="484321008">
      <w:bodyDiv w:val="1"/>
      <w:marLeft w:val="0"/>
      <w:marRight w:val="0"/>
      <w:marTop w:val="0"/>
      <w:marBottom w:val="0"/>
      <w:divBdr>
        <w:top w:val="none" w:sz="0" w:space="0" w:color="auto"/>
        <w:left w:val="none" w:sz="0" w:space="0" w:color="auto"/>
        <w:bottom w:val="none" w:sz="0" w:space="0" w:color="auto"/>
        <w:right w:val="none" w:sz="0" w:space="0" w:color="auto"/>
      </w:divBdr>
    </w:div>
    <w:div w:id="484323320">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19229">
      <w:bodyDiv w:val="1"/>
      <w:marLeft w:val="0"/>
      <w:marRight w:val="0"/>
      <w:marTop w:val="0"/>
      <w:marBottom w:val="0"/>
      <w:divBdr>
        <w:top w:val="none" w:sz="0" w:space="0" w:color="auto"/>
        <w:left w:val="none" w:sz="0" w:space="0" w:color="auto"/>
        <w:bottom w:val="none" w:sz="0" w:space="0" w:color="auto"/>
        <w:right w:val="none" w:sz="0" w:space="0" w:color="auto"/>
      </w:divBdr>
    </w:div>
    <w:div w:id="484585518">
      <w:bodyDiv w:val="1"/>
      <w:marLeft w:val="0"/>
      <w:marRight w:val="0"/>
      <w:marTop w:val="0"/>
      <w:marBottom w:val="0"/>
      <w:divBdr>
        <w:top w:val="none" w:sz="0" w:space="0" w:color="auto"/>
        <w:left w:val="none" w:sz="0" w:space="0" w:color="auto"/>
        <w:bottom w:val="none" w:sz="0" w:space="0" w:color="auto"/>
        <w:right w:val="none" w:sz="0" w:space="0" w:color="auto"/>
      </w:divBdr>
    </w:div>
    <w:div w:id="484593985">
      <w:bodyDiv w:val="1"/>
      <w:marLeft w:val="0"/>
      <w:marRight w:val="0"/>
      <w:marTop w:val="0"/>
      <w:marBottom w:val="0"/>
      <w:divBdr>
        <w:top w:val="none" w:sz="0" w:space="0" w:color="auto"/>
        <w:left w:val="none" w:sz="0" w:space="0" w:color="auto"/>
        <w:bottom w:val="none" w:sz="0" w:space="0" w:color="auto"/>
        <w:right w:val="none" w:sz="0" w:space="0" w:color="auto"/>
      </w:divBdr>
    </w:div>
    <w:div w:id="484663218">
      <w:bodyDiv w:val="1"/>
      <w:marLeft w:val="0"/>
      <w:marRight w:val="0"/>
      <w:marTop w:val="0"/>
      <w:marBottom w:val="0"/>
      <w:divBdr>
        <w:top w:val="none" w:sz="0" w:space="0" w:color="auto"/>
        <w:left w:val="none" w:sz="0" w:space="0" w:color="auto"/>
        <w:bottom w:val="none" w:sz="0" w:space="0" w:color="auto"/>
        <w:right w:val="none" w:sz="0" w:space="0" w:color="auto"/>
      </w:divBdr>
    </w:div>
    <w:div w:id="484666095">
      <w:bodyDiv w:val="1"/>
      <w:marLeft w:val="0"/>
      <w:marRight w:val="0"/>
      <w:marTop w:val="0"/>
      <w:marBottom w:val="0"/>
      <w:divBdr>
        <w:top w:val="none" w:sz="0" w:space="0" w:color="auto"/>
        <w:left w:val="none" w:sz="0" w:space="0" w:color="auto"/>
        <w:bottom w:val="none" w:sz="0" w:space="0" w:color="auto"/>
        <w:right w:val="none" w:sz="0" w:space="0" w:color="auto"/>
      </w:divBdr>
    </w:div>
    <w:div w:id="484667696">
      <w:bodyDiv w:val="1"/>
      <w:marLeft w:val="0"/>
      <w:marRight w:val="0"/>
      <w:marTop w:val="0"/>
      <w:marBottom w:val="0"/>
      <w:divBdr>
        <w:top w:val="none" w:sz="0" w:space="0" w:color="auto"/>
        <w:left w:val="none" w:sz="0" w:space="0" w:color="auto"/>
        <w:bottom w:val="none" w:sz="0" w:space="0" w:color="auto"/>
        <w:right w:val="none" w:sz="0" w:space="0" w:color="auto"/>
      </w:divBdr>
    </w:div>
    <w:div w:id="484667877">
      <w:bodyDiv w:val="1"/>
      <w:marLeft w:val="0"/>
      <w:marRight w:val="0"/>
      <w:marTop w:val="0"/>
      <w:marBottom w:val="0"/>
      <w:divBdr>
        <w:top w:val="none" w:sz="0" w:space="0" w:color="auto"/>
        <w:left w:val="none" w:sz="0" w:space="0" w:color="auto"/>
        <w:bottom w:val="none" w:sz="0" w:space="0" w:color="auto"/>
        <w:right w:val="none" w:sz="0" w:space="0" w:color="auto"/>
      </w:divBdr>
    </w:div>
    <w:div w:id="484783087">
      <w:bodyDiv w:val="1"/>
      <w:marLeft w:val="0"/>
      <w:marRight w:val="0"/>
      <w:marTop w:val="0"/>
      <w:marBottom w:val="0"/>
      <w:divBdr>
        <w:top w:val="none" w:sz="0" w:space="0" w:color="auto"/>
        <w:left w:val="none" w:sz="0" w:space="0" w:color="auto"/>
        <w:bottom w:val="none" w:sz="0" w:space="0" w:color="auto"/>
        <w:right w:val="none" w:sz="0" w:space="0" w:color="auto"/>
      </w:divBdr>
    </w:div>
    <w:div w:id="484784525">
      <w:bodyDiv w:val="1"/>
      <w:marLeft w:val="0"/>
      <w:marRight w:val="0"/>
      <w:marTop w:val="0"/>
      <w:marBottom w:val="0"/>
      <w:divBdr>
        <w:top w:val="none" w:sz="0" w:space="0" w:color="auto"/>
        <w:left w:val="none" w:sz="0" w:space="0" w:color="auto"/>
        <w:bottom w:val="none" w:sz="0" w:space="0" w:color="auto"/>
        <w:right w:val="none" w:sz="0" w:space="0" w:color="auto"/>
      </w:divBdr>
    </w:div>
    <w:div w:id="484904016">
      <w:bodyDiv w:val="1"/>
      <w:marLeft w:val="0"/>
      <w:marRight w:val="0"/>
      <w:marTop w:val="0"/>
      <w:marBottom w:val="0"/>
      <w:divBdr>
        <w:top w:val="none" w:sz="0" w:space="0" w:color="auto"/>
        <w:left w:val="none" w:sz="0" w:space="0" w:color="auto"/>
        <w:bottom w:val="none" w:sz="0" w:space="0" w:color="auto"/>
        <w:right w:val="none" w:sz="0" w:space="0" w:color="auto"/>
      </w:divBdr>
    </w:div>
    <w:div w:id="484930852">
      <w:bodyDiv w:val="1"/>
      <w:marLeft w:val="0"/>
      <w:marRight w:val="0"/>
      <w:marTop w:val="0"/>
      <w:marBottom w:val="0"/>
      <w:divBdr>
        <w:top w:val="none" w:sz="0" w:space="0" w:color="auto"/>
        <w:left w:val="none" w:sz="0" w:space="0" w:color="auto"/>
        <w:bottom w:val="none" w:sz="0" w:space="0" w:color="auto"/>
        <w:right w:val="none" w:sz="0" w:space="0" w:color="auto"/>
      </w:divBdr>
    </w:div>
    <w:div w:id="484976431">
      <w:bodyDiv w:val="1"/>
      <w:marLeft w:val="0"/>
      <w:marRight w:val="0"/>
      <w:marTop w:val="0"/>
      <w:marBottom w:val="0"/>
      <w:divBdr>
        <w:top w:val="none" w:sz="0" w:space="0" w:color="auto"/>
        <w:left w:val="none" w:sz="0" w:space="0" w:color="auto"/>
        <w:bottom w:val="none" w:sz="0" w:space="0" w:color="auto"/>
        <w:right w:val="none" w:sz="0" w:space="0" w:color="auto"/>
      </w:divBdr>
    </w:div>
    <w:div w:id="484976792">
      <w:bodyDiv w:val="1"/>
      <w:marLeft w:val="0"/>
      <w:marRight w:val="0"/>
      <w:marTop w:val="0"/>
      <w:marBottom w:val="0"/>
      <w:divBdr>
        <w:top w:val="none" w:sz="0" w:space="0" w:color="auto"/>
        <w:left w:val="none" w:sz="0" w:space="0" w:color="auto"/>
        <w:bottom w:val="none" w:sz="0" w:space="0" w:color="auto"/>
        <w:right w:val="none" w:sz="0" w:space="0" w:color="auto"/>
      </w:divBdr>
    </w:div>
    <w:div w:id="485049051">
      <w:bodyDiv w:val="1"/>
      <w:marLeft w:val="0"/>
      <w:marRight w:val="0"/>
      <w:marTop w:val="0"/>
      <w:marBottom w:val="0"/>
      <w:divBdr>
        <w:top w:val="none" w:sz="0" w:space="0" w:color="auto"/>
        <w:left w:val="none" w:sz="0" w:space="0" w:color="auto"/>
        <w:bottom w:val="none" w:sz="0" w:space="0" w:color="auto"/>
        <w:right w:val="none" w:sz="0" w:space="0" w:color="auto"/>
      </w:divBdr>
    </w:div>
    <w:div w:id="485050293">
      <w:bodyDiv w:val="1"/>
      <w:marLeft w:val="0"/>
      <w:marRight w:val="0"/>
      <w:marTop w:val="0"/>
      <w:marBottom w:val="0"/>
      <w:divBdr>
        <w:top w:val="none" w:sz="0" w:space="0" w:color="auto"/>
        <w:left w:val="none" w:sz="0" w:space="0" w:color="auto"/>
        <w:bottom w:val="none" w:sz="0" w:space="0" w:color="auto"/>
        <w:right w:val="none" w:sz="0" w:space="0" w:color="auto"/>
      </w:divBdr>
    </w:div>
    <w:div w:id="485122724">
      <w:bodyDiv w:val="1"/>
      <w:marLeft w:val="0"/>
      <w:marRight w:val="0"/>
      <w:marTop w:val="0"/>
      <w:marBottom w:val="0"/>
      <w:divBdr>
        <w:top w:val="none" w:sz="0" w:space="0" w:color="auto"/>
        <w:left w:val="none" w:sz="0" w:space="0" w:color="auto"/>
        <w:bottom w:val="none" w:sz="0" w:space="0" w:color="auto"/>
        <w:right w:val="none" w:sz="0" w:space="0" w:color="auto"/>
      </w:divBdr>
    </w:div>
    <w:div w:id="485123279">
      <w:bodyDiv w:val="1"/>
      <w:marLeft w:val="0"/>
      <w:marRight w:val="0"/>
      <w:marTop w:val="0"/>
      <w:marBottom w:val="0"/>
      <w:divBdr>
        <w:top w:val="none" w:sz="0" w:space="0" w:color="auto"/>
        <w:left w:val="none" w:sz="0" w:space="0" w:color="auto"/>
        <w:bottom w:val="none" w:sz="0" w:space="0" w:color="auto"/>
        <w:right w:val="none" w:sz="0" w:space="0" w:color="auto"/>
      </w:divBdr>
    </w:div>
    <w:div w:id="485166226">
      <w:bodyDiv w:val="1"/>
      <w:marLeft w:val="0"/>
      <w:marRight w:val="0"/>
      <w:marTop w:val="0"/>
      <w:marBottom w:val="0"/>
      <w:divBdr>
        <w:top w:val="none" w:sz="0" w:space="0" w:color="auto"/>
        <w:left w:val="none" w:sz="0" w:space="0" w:color="auto"/>
        <w:bottom w:val="none" w:sz="0" w:space="0" w:color="auto"/>
        <w:right w:val="none" w:sz="0" w:space="0" w:color="auto"/>
      </w:divBdr>
    </w:div>
    <w:div w:id="485321216">
      <w:bodyDiv w:val="1"/>
      <w:marLeft w:val="0"/>
      <w:marRight w:val="0"/>
      <w:marTop w:val="0"/>
      <w:marBottom w:val="0"/>
      <w:divBdr>
        <w:top w:val="none" w:sz="0" w:space="0" w:color="auto"/>
        <w:left w:val="none" w:sz="0" w:space="0" w:color="auto"/>
        <w:bottom w:val="none" w:sz="0" w:space="0" w:color="auto"/>
        <w:right w:val="none" w:sz="0" w:space="0" w:color="auto"/>
      </w:divBdr>
    </w:div>
    <w:div w:id="485363397">
      <w:bodyDiv w:val="1"/>
      <w:marLeft w:val="0"/>
      <w:marRight w:val="0"/>
      <w:marTop w:val="0"/>
      <w:marBottom w:val="0"/>
      <w:divBdr>
        <w:top w:val="none" w:sz="0" w:space="0" w:color="auto"/>
        <w:left w:val="none" w:sz="0" w:space="0" w:color="auto"/>
        <w:bottom w:val="none" w:sz="0" w:space="0" w:color="auto"/>
        <w:right w:val="none" w:sz="0" w:space="0" w:color="auto"/>
      </w:divBdr>
    </w:div>
    <w:div w:id="485363531">
      <w:bodyDiv w:val="1"/>
      <w:marLeft w:val="0"/>
      <w:marRight w:val="0"/>
      <w:marTop w:val="0"/>
      <w:marBottom w:val="0"/>
      <w:divBdr>
        <w:top w:val="none" w:sz="0" w:space="0" w:color="auto"/>
        <w:left w:val="none" w:sz="0" w:space="0" w:color="auto"/>
        <w:bottom w:val="none" w:sz="0" w:space="0" w:color="auto"/>
        <w:right w:val="none" w:sz="0" w:space="0" w:color="auto"/>
      </w:divBdr>
    </w:div>
    <w:div w:id="485440191">
      <w:bodyDiv w:val="1"/>
      <w:marLeft w:val="0"/>
      <w:marRight w:val="0"/>
      <w:marTop w:val="0"/>
      <w:marBottom w:val="0"/>
      <w:divBdr>
        <w:top w:val="none" w:sz="0" w:space="0" w:color="auto"/>
        <w:left w:val="none" w:sz="0" w:space="0" w:color="auto"/>
        <w:bottom w:val="none" w:sz="0" w:space="0" w:color="auto"/>
        <w:right w:val="none" w:sz="0" w:space="0" w:color="auto"/>
      </w:divBdr>
    </w:div>
    <w:div w:id="485557268">
      <w:bodyDiv w:val="1"/>
      <w:marLeft w:val="0"/>
      <w:marRight w:val="0"/>
      <w:marTop w:val="0"/>
      <w:marBottom w:val="0"/>
      <w:divBdr>
        <w:top w:val="none" w:sz="0" w:space="0" w:color="auto"/>
        <w:left w:val="none" w:sz="0" w:space="0" w:color="auto"/>
        <w:bottom w:val="none" w:sz="0" w:space="0" w:color="auto"/>
        <w:right w:val="none" w:sz="0" w:space="0" w:color="auto"/>
      </w:divBdr>
    </w:div>
    <w:div w:id="485558476">
      <w:bodyDiv w:val="1"/>
      <w:marLeft w:val="0"/>
      <w:marRight w:val="0"/>
      <w:marTop w:val="0"/>
      <w:marBottom w:val="0"/>
      <w:divBdr>
        <w:top w:val="none" w:sz="0" w:space="0" w:color="auto"/>
        <w:left w:val="none" w:sz="0" w:space="0" w:color="auto"/>
        <w:bottom w:val="none" w:sz="0" w:space="0" w:color="auto"/>
        <w:right w:val="none" w:sz="0" w:space="0" w:color="auto"/>
      </w:divBdr>
    </w:div>
    <w:div w:id="485632074">
      <w:bodyDiv w:val="1"/>
      <w:marLeft w:val="0"/>
      <w:marRight w:val="0"/>
      <w:marTop w:val="0"/>
      <w:marBottom w:val="0"/>
      <w:divBdr>
        <w:top w:val="none" w:sz="0" w:space="0" w:color="auto"/>
        <w:left w:val="none" w:sz="0" w:space="0" w:color="auto"/>
        <w:bottom w:val="none" w:sz="0" w:space="0" w:color="auto"/>
        <w:right w:val="none" w:sz="0" w:space="0" w:color="auto"/>
      </w:divBdr>
    </w:div>
    <w:div w:id="485632594">
      <w:bodyDiv w:val="1"/>
      <w:marLeft w:val="0"/>
      <w:marRight w:val="0"/>
      <w:marTop w:val="0"/>
      <w:marBottom w:val="0"/>
      <w:divBdr>
        <w:top w:val="none" w:sz="0" w:space="0" w:color="auto"/>
        <w:left w:val="none" w:sz="0" w:space="0" w:color="auto"/>
        <w:bottom w:val="none" w:sz="0" w:space="0" w:color="auto"/>
        <w:right w:val="none" w:sz="0" w:space="0" w:color="auto"/>
      </w:divBdr>
    </w:div>
    <w:div w:id="485635060">
      <w:bodyDiv w:val="1"/>
      <w:marLeft w:val="0"/>
      <w:marRight w:val="0"/>
      <w:marTop w:val="0"/>
      <w:marBottom w:val="0"/>
      <w:divBdr>
        <w:top w:val="none" w:sz="0" w:space="0" w:color="auto"/>
        <w:left w:val="none" w:sz="0" w:space="0" w:color="auto"/>
        <w:bottom w:val="none" w:sz="0" w:space="0" w:color="auto"/>
        <w:right w:val="none" w:sz="0" w:space="0" w:color="auto"/>
      </w:divBdr>
    </w:div>
    <w:div w:id="485705701">
      <w:bodyDiv w:val="1"/>
      <w:marLeft w:val="0"/>
      <w:marRight w:val="0"/>
      <w:marTop w:val="0"/>
      <w:marBottom w:val="0"/>
      <w:divBdr>
        <w:top w:val="none" w:sz="0" w:space="0" w:color="auto"/>
        <w:left w:val="none" w:sz="0" w:space="0" w:color="auto"/>
        <w:bottom w:val="none" w:sz="0" w:space="0" w:color="auto"/>
        <w:right w:val="none" w:sz="0" w:space="0" w:color="auto"/>
      </w:divBdr>
    </w:div>
    <w:div w:id="485784205">
      <w:bodyDiv w:val="1"/>
      <w:marLeft w:val="0"/>
      <w:marRight w:val="0"/>
      <w:marTop w:val="0"/>
      <w:marBottom w:val="0"/>
      <w:divBdr>
        <w:top w:val="none" w:sz="0" w:space="0" w:color="auto"/>
        <w:left w:val="none" w:sz="0" w:space="0" w:color="auto"/>
        <w:bottom w:val="none" w:sz="0" w:space="0" w:color="auto"/>
        <w:right w:val="none" w:sz="0" w:space="0" w:color="auto"/>
      </w:divBdr>
    </w:div>
    <w:div w:id="485784245">
      <w:bodyDiv w:val="1"/>
      <w:marLeft w:val="0"/>
      <w:marRight w:val="0"/>
      <w:marTop w:val="0"/>
      <w:marBottom w:val="0"/>
      <w:divBdr>
        <w:top w:val="none" w:sz="0" w:space="0" w:color="auto"/>
        <w:left w:val="none" w:sz="0" w:space="0" w:color="auto"/>
        <w:bottom w:val="none" w:sz="0" w:space="0" w:color="auto"/>
        <w:right w:val="none" w:sz="0" w:space="0" w:color="auto"/>
      </w:divBdr>
    </w:div>
    <w:div w:id="485822696">
      <w:bodyDiv w:val="1"/>
      <w:marLeft w:val="0"/>
      <w:marRight w:val="0"/>
      <w:marTop w:val="0"/>
      <w:marBottom w:val="0"/>
      <w:divBdr>
        <w:top w:val="none" w:sz="0" w:space="0" w:color="auto"/>
        <w:left w:val="none" w:sz="0" w:space="0" w:color="auto"/>
        <w:bottom w:val="none" w:sz="0" w:space="0" w:color="auto"/>
        <w:right w:val="none" w:sz="0" w:space="0" w:color="auto"/>
      </w:divBdr>
    </w:div>
    <w:div w:id="485825329">
      <w:bodyDiv w:val="1"/>
      <w:marLeft w:val="0"/>
      <w:marRight w:val="0"/>
      <w:marTop w:val="0"/>
      <w:marBottom w:val="0"/>
      <w:divBdr>
        <w:top w:val="none" w:sz="0" w:space="0" w:color="auto"/>
        <w:left w:val="none" w:sz="0" w:space="0" w:color="auto"/>
        <w:bottom w:val="none" w:sz="0" w:space="0" w:color="auto"/>
        <w:right w:val="none" w:sz="0" w:space="0" w:color="auto"/>
      </w:divBdr>
    </w:div>
    <w:div w:id="485902066">
      <w:bodyDiv w:val="1"/>
      <w:marLeft w:val="0"/>
      <w:marRight w:val="0"/>
      <w:marTop w:val="0"/>
      <w:marBottom w:val="0"/>
      <w:divBdr>
        <w:top w:val="none" w:sz="0" w:space="0" w:color="auto"/>
        <w:left w:val="none" w:sz="0" w:space="0" w:color="auto"/>
        <w:bottom w:val="none" w:sz="0" w:space="0" w:color="auto"/>
        <w:right w:val="none" w:sz="0" w:space="0" w:color="auto"/>
      </w:divBdr>
    </w:div>
    <w:div w:id="485902228">
      <w:bodyDiv w:val="1"/>
      <w:marLeft w:val="0"/>
      <w:marRight w:val="0"/>
      <w:marTop w:val="0"/>
      <w:marBottom w:val="0"/>
      <w:divBdr>
        <w:top w:val="none" w:sz="0" w:space="0" w:color="auto"/>
        <w:left w:val="none" w:sz="0" w:space="0" w:color="auto"/>
        <w:bottom w:val="none" w:sz="0" w:space="0" w:color="auto"/>
        <w:right w:val="none" w:sz="0" w:space="0" w:color="auto"/>
      </w:divBdr>
    </w:div>
    <w:div w:id="485971868">
      <w:bodyDiv w:val="1"/>
      <w:marLeft w:val="0"/>
      <w:marRight w:val="0"/>
      <w:marTop w:val="0"/>
      <w:marBottom w:val="0"/>
      <w:divBdr>
        <w:top w:val="none" w:sz="0" w:space="0" w:color="auto"/>
        <w:left w:val="none" w:sz="0" w:space="0" w:color="auto"/>
        <w:bottom w:val="none" w:sz="0" w:space="0" w:color="auto"/>
        <w:right w:val="none" w:sz="0" w:space="0" w:color="auto"/>
      </w:divBdr>
    </w:div>
    <w:div w:id="485972167">
      <w:bodyDiv w:val="1"/>
      <w:marLeft w:val="0"/>
      <w:marRight w:val="0"/>
      <w:marTop w:val="0"/>
      <w:marBottom w:val="0"/>
      <w:divBdr>
        <w:top w:val="none" w:sz="0" w:space="0" w:color="auto"/>
        <w:left w:val="none" w:sz="0" w:space="0" w:color="auto"/>
        <w:bottom w:val="none" w:sz="0" w:space="0" w:color="auto"/>
        <w:right w:val="none" w:sz="0" w:space="0" w:color="auto"/>
      </w:divBdr>
    </w:div>
    <w:div w:id="486089268">
      <w:bodyDiv w:val="1"/>
      <w:marLeft w:val="0"/>
      <w:marRight w:val="0"/>
      <w:marTop w:val="0"/>
      <w:marBottom w:val="0"/>
      <w:divBdr>
        <w:top w:val="none" w:sz="0" w:space="0" w:color="auto"/>
        <w:left w:val="none" w:sz="0" w:space="0" w:color="auto"/>
        <w:bottom w:val="none" w:sz="0" w:space="0" w:color="auto"/>
        <w:right w:val="none" w:sz="0" w:space="0" w:color="auto"/>
      </w:divBdr>
    </w:div>
    <w:div w:id="486090749">
      <w:bodyDiv w:val="1"/>
      <w:marLeft w:val="0"/>
      <w:marRight w:val="0"/>
      <w:marTop w:val="0"/>
      <w:marBottom w:val="0"/>
      <w:divBdr>
        <w:top w:val="none" w:sz="0" w:space="0" w:color="auto"/>
        <w:left w:val="none" w:sz="0" w:space="0" w:color="auto"/>
        <w:bottom w:val="none" w:sz="0" w:space="0" w:color="auto"/>
        <w:right w:val="none" w:sz="0" w:space="0" w:color="auto"/>
      </w:divBdr>
    </w:div>
    <w:div w:id="486095379">
      <w:bodyDiv w:val="1"/>
      <w:marLeft w:val="0"/>
      <w:marRight w:val="0"/>
      <w:marTop w:val="0"/>
      <w:marBottom w:val="0"/>
      <w:divBdr>
        <w:top w:val="none" w:sz="0" w:space="0" w:color="auto"/>
        <w:left w:val="none" w:sz="0" w:space="0" w:color="auto"/>
        <w:bottom w:val="none" w:sz="0" w:space="0" w:color="auto"/>
        <w:right w:val="none" w:sz="0" w:space="0" w:color="auto"/>
      </w:divBdr>
    </w:div>
    <w:div w:id="486168075">
      <w:bodyDiv w:val="1"/>
      <w:marLeft w:val="0"/>
      <w:marRight w:val="0"/>
      <w:marTop w:val="0"/>
      <w:marBottom w:val="0"/>
      <w:divBdr>
        <w:top w:val="none" w:sz="0" w:space="0" w:color="auto"/>
        <w:left w:val="none" w:sz="0" w:space="0" w:color="auto"/>
        <w:bottom w:val="none" w:sz="0" w:space="0" w:color="auto"/>
        <w:right w:val="none" w:sz="0" w:space="0" w:color="auto"/>
      </w:divBdr>
    </w:div>
    <w:div w:id="486168423">
      <w:bodyDiv w:val="1"/>
      <w:marLeft w:val="0"/>
      <w:marRight w:val="0"/>
      <w:marTop w:val="0"/>
      <w:marBottom w:val="0"/>
      <w:divBdr>
        <w:top w:val="none" w:sz="0" w:space="0" w:color="auto"/>
        <w:left w:val="none" w:sz="0" w:space="0" w:color="auto"/>
        <w:bottom w:val="none" w:sz="0" w:space="0" w:color="auto"/>
        <w:right w:val="none" w:sz="0" w:space="0" w:color="auto"/>
      </w:divBdr>
    </w:div>
    <w:div w:id="486171633">
      <w:bodyDiv w:val="1"/>
      <w:marLeft w:val="0"/>
      <w:marRight w:val="0"/>
      <w:marTop w:val="0"/>
      <w:marBottom w:val="0"/>
      <w:divBdr>
        <w:top w:val="none" w:sz="0" w:space="0" w:color="auto"/>
        <w:left w:val="none" w:sz="0" w:space="0" w:color="auto"/>
        <w:bottom w:val="none" w:sz="0" w:space="0" w:color="auto"/>
        <w:right w:val="none" w:sz="0" w:space="0" w:color="auto"/>
      </w:divBdr>
    </w:div>
    <w:div w:id="486288254">
      <w:bodyDiv w:val="1"/>
      <w:marLeft w:val="0"/>
      <w:marRight w:val="0"/>
      <w:marTop w:val="0"/>
      <w:marBottom w:val="0"/>
      <w:divBdr>
        <w:top w:val="none" w:sz="0" w:space="0" w:color="auto"/>
        <w:left w:val="none" w:sz="0" w:space="0" w:color="auto"/>
        <w:bottom w:val="none" w:sz="0" w:space="0" w:color="auto"/>
        <w:right w:val="none" w:sz="0" w:space="0" w:color="auto"/>
      </w:divBdr>
    </w:div>
    <w:div w:id="486357545">
      <w:bodyDiv w:val="1"/>
      <w:marLeft w:val="0"/>
      <w:marRight w:val="0"/>
      <w:marTop w:val="0"/>
      <w:marBottom w:val="0"/>
      <w:divBdr>
        <w:top w:val="none" w:sz="0" w:space="0" w:color="auto"/>
        <w:left w:val="none" w:sz="0" w:space="0" w:color="auto"/>
        <w:bottom w:val="none" w:sz="0" w:space="0" w:color="auto"/>
        <w:right w:val="none" w:sz="0" w:space="0" w:color="auto"/>
      </w:divBdr>
    </w:div>
    <w:div w:id="486358306">
      <w:bodyDiv w:val="1"/>
      <w:marLeft w:val="0"/>
      <w:marRight w:val="0"/>
      <w:marTop w:val="0"/>
      <w:marBottom w:val="0"/>
      <w:divBdr>
        <w:top w:val="none" w:sz="0" w:space="0" w:color="auto"/>
        <w:left w:val="none" w:sz="0" w:space="0" w:color="auto"/>
        <w:bottom w:val="none" w:sz="0" w:space="0" w:color="auto"/>
        <w:right w:val="none" w:sz="0" w:space="0" w:color="auto"/>
      </w:divBdr>
    </w:div>
    <w:div w:id="486364608">
      <w:bodyDiv w:val="1"/>
      <w:marLeft w:val="0"/>
      <w:marRight w:val="0"/>
      <w:marTop w:val="0"/>
      <w:marBottom w:val="0"/>
      <w:divBdr>
        <w:top w:val="none" w:sz="0" w:space="0" w:color="auto"/>
        <w:left w:val="none" w:sz="0" w:space="0" w:color="auto"/>
        <w:bottom w:val="none" w:sz="0" w:space="0" w:color="auto"/>
        <w:right w:val="none" w:sz="0" w:space="0" w:color="auto"/>
      </w:divBdr>
    </w:div>
    <w:div w:id="486366520">
      <w:bodyDiv w:val="1"/>
      <w:marLeft w:val="0"/>
      <w:marRight w:val="0"/>
      <w:marTop w:val="0"/>
      <w:marBottom w:val="0"/>
      <w:divBdr>
        <w:top w:val="none" w:sz="0" w:space="0" w:color="auto"/>
        <w:left w:val="none" w:sz="0" w:space="0" w:color="auto"/>
        <w:bottom w:val="none" w:sz="0" w:space="0" w:color="auto"/>
        <w:right w:val="none" w:sz="0" w:space="0" w:color="auto"/>
      </w:divBdr>
    </w:div>
    <w:div w:id="486409772">
      <w:bodyDiv w:val="1"/>
      <w:marLeft w:val="0"/>
      <w:marRight w:val="0"/>
      <w:marTop w:val="0"/>
      <w:marBottom w:val="0"/>
      <w:divBdr>
        <w:top w:val="none" w:sz="0" w:space="0" w:color="auto"/>
        <w:left w:val="none" w:sz="0" w:space="0" w:color="auto"/>
        <w:bottom w:val="none" w:sz="0" w:space="0" w:color="auto"/>
        <w:right w:val="none" w:sz="0" w:space="0" w:color="auto"/>
      </w:divBdr>
    </w:div>
    <w:div w:id="486477900">
      <w:bodyDiv w:val="1"/>
      <w:marLeft w:val="0"/>
      <w:marRight w:val="0"/>
      <w:marTop w:val="0"/>
      <w:marBottom w:val="0"/>
      <w:divBdr>
        <w:top w:val="none" w:sz="0" w:space="0" w:color="auto"/>
        <w:left w:val="none" w:sz="0" w:space="0" w:color="auto"/>
        <w:bottom w:val="none" w:sz="0" w:space="0" w:color="auto"/>
        <w:right w:val="none" w:sz="0" w:space="0" w:color="auto"/>
      </w:divBdr>
    </w:div>
    <w:div w:id="486484735">
      <w:bodyDiv w:val="1"/>
      <w:marLeft w:val="0"/>
      <w:marRight w:val="0"/>
      <w:marTop w:val="0"/>
      <w:marBottom w:val="0"/>
      <w:divBdr>
        <w:top w:val="none" w:sz="0" w:space="0" w:color="auto"/>
        <w:left w:val="none" w:sz="0" w:space="0" w:color="auto"/>
        <w:bottom w:val="none" w:sz="0" w:space="0" w:color="auto"/>
        <w:right w:val="none" w:sz="0" w:space="0" w:color="auto"/>
      </w:divBdr>
    </w:div>
    <w:div w:id="486551533">
      <w:bodyDiv w:val="1"/>
      <w:marLeft w:val="0"/>
      <w:marRight w:val="0"/>
      <w:marTop w:val="0"/>
      <w:marBottom w:val="0"/>
      <w:divBdr>
        <w:top w:val="none" w:sz="0" w:space="0" w:color="auto"/>
        <w:left w:val="none" w:sz="0" w:space="0" w:color="auto"/>
        <w:bottom w:val="none" w:sz="0" w:space="0" w:color="auto"/>
        <w:right w:val="none" w:sz="0" w:space="0" w:color="auto"/>
      </w:divBdr>
    </w:div>
    <w:div w:id="486552530">
      <w:bodyDiv w:val="1"/>
      <w:marLeft w:val="0"/>
      <w:marRight w:val="0"/>
      <w:marTop w:val="0"/>
      <w:marBottom w:val="0"/>
      <w:divBdr>
        <w:top w:val="none" w:sz="0" w:space="0" w:color="auto"/>
        <w:left w:val="none" w:sz="0" w:space="0" w:color="auto"/>
        <w:bottom w:val="none" w:sz="0" w:space="0" w:color="auto"/>
        <w:right w:val="none" w:sz="0" w:space="0" w:color="auto"/>
      </w:divBdr>
    </w:div>
    <w:div w:id="486629267">
      <w:bodyDiv w:val="1"/>
      <w:marLeft w:val="0"/>
      <w:marRight w:val="0"/>
      <w:marTop w:val="0"/>
      <w:marBottom w:val="0"/>
      <w:divBdr>
        <w:top w:val="none" w:sz="0" w:space="0" w:color="auto"/>
        <w:left w:val="none" w:sz="0" w:space="0" w:color="auto"/>
        <w:bottom w:val="none" w:sz="0" w:space="0" w:color="auto"/>
        <w:right w:val="none" w:sz="0" w:space="0" w:color="auto"/>
      </w:divBdr>
    </w:div>
    <w:div w:id="486746130">
      <w:bodyDiv w:val="1"/>
      <w:marLeft w:val="0"/>
      <w:marRight w:val="0"/>
      <w:marTop w:val="0"/>
      <w:marBottom w:val="0"/>
      <w:divBdr>
        <w:top w:val="none" w:sz="0" w:space="0" w:color="auto"/>
        <w:left w:val="none" w:sz="0" w:space="0" w:color="auto"/>
        <w:bottom w:val="none" w:sz="0" w:space="0" w:color="auto"/>
        <w:right w:val="none" w:sz="0" w:space="0" w:color="auto"/>
      </w:divBdr>
    </w:div>
    <w:div w:id="486749194">
      <w:bodyDiv w:val="1"/>
      <w:marLeft w:val="0"/>
      <w:marRight w:val="0"/>
      <w:marTop w:val="0"/>
      <w:marBottom w:val="0"/>
      <w:divBdr>
        <w:top w:val="none" w:sz="0" w:space="0" w:color="auto"/>
        <w:left w:val="none" w:sz="0" w:space="0" w:color="auto"/>
        <w:bottom w:val="none" w:sz="0" w:space="0" w:color="auto"/>
        <w:right w:val="none" w:sz="0" w:space="0" w:color="auto"/>
      </w:divBdr>
    </w:div>
    <w:div w:id="486825563">
      <w:bodyDiv w:val="1"/>
      <w:marLeft w:val="0"/>
      <w:marRight w:val="0"/>
      <w:marTop w:val="0"/>
      <w:marBottom w:val="0"/>
      <w:divBdr>
        <w:top w:val="none" w:sz="0" w:space="0" w:color="auto"/>
        <w:left w:val="none" w:sz="0" w:space="0" w:color="auto"/>
        <w:bottom w:val="none" w:sz="0" w:space="0" w:color="auto"/>
        <w:right w:val="none" w:sz="0" w:space="0" w:color="auto"/>
      </w:divBdr>
    </w:div>
    <w:div w:id="486867880">
      <w:bodyDiv w:val="1"/>
      <w:marLeft w:val="0"/>
      <w:marRight w:val="0"/>
      <w:marTop w:val="0"/>
      <w:marBottom w:val="0"/>
      <w:divBdr>
        <w:top w:val="none" w:sz="0" w:space="0" w:color="auto"/>
        <w:left w:val="none" w:sz="0" w:space="0" w:color="auto"/>
        <w:bottom w:val="none" w:sz="0" w:space="0" w:color="auto"/>
        <w:right w:val="none" w:sz="0" w:space="0" w:color="auto"/>
      </w:divBdr>
    </w:div>
    <w:div w:id="486895012">
      <w:bodyDiv w:val="1"/>
      <w:marLeft w:val="0"/>
      <w:marRight w:val="0"/>
      <w:marTop w:val="0"/>
      <w:marBottom w:val="0"/>
      <w:divBdr>
        <w:top w:val="none" w:sz="0" w:space="0" w:color="auto"/>
        <w:left w:val="none" w:sz="0" w:space="0" w:color="auto"/>
        <w:bottom w:val="none" w:sz="0" w:space="0" w:color="auto"/>
        <w:right w:val="none" w:sz="0" w:space="0" w:color="auto"/>
      </w:divBdr>
    </w:div>
    <w:div w:id="486898306">
      <w:bodyDiv w:val="1"/>
      <w:marLeft w:val="0"/>
      <w:marRight w:val="0"/>
      <w:marTop w:val="0"/>
      <w:marBottom w:val="0"/>
      <w:divBdr>
        <w:top w:val="none" w:sz="0" w:space="0" w:color="auto"/>
        <w:left w:val="none" w:sz="0" w:space="0" w:color="auto"/>
        <w:bottom w:val="none" w:sz="0" w:space="0" w:color="auto"/>
        <w:right w:val="none" w:sz="0" w:space="0" w:color="auto"/>
      </w:divBdr>
    </w:div>
    <w:div w:id="487019152">
      <w:bodyDiv w:val="1"/>
      <w:marLeft w:val="0"/>
      <w:marRight w:val="0"/>
      <w:marTop w:val="0"/>
      <w:marBottom w:val="0"/>
      <w:divBdr>
        <w:top w:val="none" w:sz="0" w:space="0" w:color="auto"/>
        <w:left w:val="none" w:sz="0" w:space="0" w:color="auto"/>
        <w:bottom w:val="none" w:sz="0" w:space="0" w:color="auto"/>
        <w:right w:val="none" w:sz="0" w:space="0" w:color="auto"/>
      </w:divBdr>
    </w:div>
    <w:div w:id="487063751">
      <w:bodyDiv w:val="1"/>
      <w:marLeft w:val="0"/>
      <w:marRight w:val="0"/>
      <w:marTop w:val="0"/>
      <w:marBottom w:val="0"/>
      <w:divBdr>
        <w:top w:val="none" w:sz="0" w:space="0" w:color="auto"/>
        <w:left w:val="none" w:sz="0" w:space="0" w:color="auto"/>
        <w:bottom w:val="none" w:sz="0" w:space="0" w:color="auto"/>
        <w:right w:val="none" w:sz="0" w:space="0" w:color="auto"/>
      </w:divBdr>
    </w:div>
    <w:div w:id="487089201">
      <w:bodyDiv w:val="1"/>
      <w:marLeft w:val="0"/>
      <w:marRight w:val="0"/>
      <w:marTop w:val="0"/>
      <w:marBottom w:val="0"/>
      <w:divBdr>
        <w:top w:val="none" w:sz="0" w:space="0" w:color="auto"/>
        <w:left w:val="none" w:sz="0" w:space="0" w:color="auto"/>
        <w:bottom w:val="none" w:sz="0" w:space="0" w:color="auto"/>
        <w:right w:val="none" w:sz="0" w:space="0" w:color="auto"/>
      </w:divBdr>
    </w:div>
    <w:div w:id="487327592">
      <w:bodyDiv w:val="1"/>
      <w:marLeft w:val="0"/>
      <w:marRight w:val="0"/>
      <w:marTop w:val="0"/>
      <w:marBottom w:val="0"/>
      <w:divBdr>
        <w:top w:val="none" w:sz="0" w:space="0" w:color="auto"/>
        <w:left w:val="none" w:sz="0" w:space="0" w:color="auto"/>
        <w:bottom w:val="none" w:sz="0" w:space="0" w:color="auto"/>
        <w:right w:val="none" w:sz="0" w:space="0" w:color="auto"/>
      </w:divBdr>
    </w:div>
    <w:div w:id="487399947">
      <w:bodyDiv w:val="1"/>
      <w:marLeft w:val="0"/>
      <w:marRight w:val="0"/>
      <w:marTop w:val="0"/>
      <w:marBottom w:val="0"/>
      <w:divBdr>
        <w:top w:val="none" w:sz="0" w:space="0" w:color="auto"/>
        <w:left w:val="none" w:sz="0" w:space="0" w:color="auto"/>
        <w:bottom w:val="none" w:sz="0" w:space="0" w:color="auto"/>
        <w:right w:val="none" w:sz="0" w:space="0" w:color="auto"/>
      </w:divBdr>
    </w:div>
    <w:div w:id="487402984">
      <w:bodyDiv w:val="1"/>
      <w:marLeft w:val="0"/>
      <w:marRight w:val="0"/>
      <w:marTop w:val="0"/>
      <w:marBottom w:val="0"/>
      <w:divBdr>
        <w:top w:val="none" w:sz="0" w:space="0" w:color="auto"/>
        <w:left w:val="none" w:sz="0" w:space="0" w:color="auto"/>
        <w:bottom w:val="none" w:sz="0" w:space="0" w:color="auto"/>
        <w:right w:val="none" w:sz="0" w:space="0" w:color="auto"/>
      </w:divBdr>
    </w:div>
    <w:div w:id="487481505">
      <w:bodyDiv w:val="1"/>
      <w:marLeft w:val="0"/>
      <w:marRight w:val="0"/>
      <w:marTop w:val="0"/>
      <w:marBottom w:val="0"/>
      <w:divBdr>
        <w:top w:val="none" w:sz="0" w:space="0" w:color="auto"/>
        <w:left w:val="none" w:sz="0" w:space="0" w:color="auto"/>
        <w:bottom w:val="none" w:sz="0" w:space="0" w:color="auto"/>
        <w:right w:val="none" w:sz="0" w:space="0" w:color="auto"/>
      </w:divBdr>
    </w:div>
    <w:div w:id="487593055">
      <w:bodyDiv w:val="1"/>
      <w:marLeft w:val="0"/>
      <w:marRight w:val="0"/>
      <w:marTop w:val="0"/>
      <w:marBottom w:val="0"/>
      <w:divBdr>
        <w:top w:val="none" w:sz="0" w:space="0" w:color="auto"/>
        <w:left w:val="none" w:sz="0" w:space="0" w:color="auto"/>
        <w:bottom w:val="none" w:sz="0" w:space="0" w:color="auto"/>
        <w:right w:val="none" w:sz="0" w:space="0" w:color="auto"/>
      </w:divBdr>
    </w:div>
    <w:div w:id="487596372">
      <w:bodyDiv w:val="1"/>
      <w:marLeft w:val="0"/>
      <w:marRight w:val="0"/>
      <w:marTop w:val="0"/>
      <w:marBottom w:val="0"/>
      <w:divBdr>
        <w:top w:val="none" w:sz="0" w:space="0" w:color="auto"/>
        <w:left w:val="none" w:sz="0" w:space="0" w:color="auto"/>
        <w:bottom w:val="none" w:sz="0" w:space="0" w:color="auto"/>
        <w:right w:val="none" w:sz="0" w:space="0" w:color="auto"/>
      </w:divBdr>
    </w:div>
    <w:div w:id="487675555">
      <w:bodyDiv w:val="1"/>
      <w:marLeft w:val="0"/>
      <w:marRight w:val="0"/>
      <w:marTop w:val="0"/>
      <w:marBottom w:val="0"/>
      <w:divBdr>
        <w:top w:val="none" w:sz="0" w:space="0" w:color="auto"/>
        <w:left w:val="none" w:sz="0" w:space="0" w:color="auto"/>
        <w:bottom w:val="none" w:sz="0" w:space="0" w:color="auto"/>
        <w:right w:val="none" w:sz="0" w:space="0" w:color="auto"/>
      </w:divBdr>
    </w:div>
    <w:div w:id="487745036">
      <w:bodyDiv w:val="1"/>
      <w:marLeft w:val="0"/>
      <w:marRight w:val="0"/>
      <w:marTop w:val="0"/>
      <w:marBottom w:val="0"/>
      <w:divBdr>
        <w:top w:val="none" w:sz="0" w:space="0" w:color="auto"/>
        <w:left w:val="none" w:sz="0" w:space="0" w:color="auto"/>
        <w:bottom w:val="none" w:sz="0" w:space="0" w:color="auto"/>
        <w:right w:val="none" w:sz="0" w:space="0" w:color="auto"/>
      </w:divBdr>
    </w:div>
    <w:div w:id="487747429">
      <w:bodyDiv w:val="1"/>
      <w:marLeft w:val="0"/>
      <w:marRight w:val="0"/>
      <w:marTop w:val="0"/>
      <w:marBottom w:val="0"/>
      <w:divBdr>
        <w:top w:val="none" w:sz="0" w:space="0" w:color="auto"/>
        <w:left w:val="none" w:sz="0" w:space="0" w:color="auto"/>
        <w:bottom w:val="none" w:sz="0" w:space="0" w:color="auto"/>
        <w:right w:val="none" w:sz="0" w:space="0" w:color="auto"/>
      </w:divBdr>
    </w:div>
    <w:div w:id="487749230">
      <w:bodyDiv w:val="1"/>
      <w:marLeft w:val="0"/>
      <w:marRight w:val="0"/>
      <w:marTop w:val="0"/>
      <w:marBottom w:val="0"/>
      <w:divBdr>
        <w:top w:val="none" w:sz="0" w:space="0" w:color="auto"/>
        <w:left w:val="none" w:sz="0" w:space="0" w:color="auto"/>
        <w:bottom w:val="none" w:sz="0" w:space="0" w:color="auto"/>
        <w:right w:val="none" w:sz="0" w:space="0" w:color="auto"/>
      </w:divBdr>
    </w:div>
    <w:div w:id="487750181">
      <w:bodyDiv w:val="1"/>
      <w:marLeft w:val="0"/>
      <w:marRight w:val="0"/>
      <w:marTop w:val="0"/>
      <w:marBottom w:val="0"/>
      <w:divBdr>
        <w:top w:val="none" w:sz="0" w:space="0" w:color="auto"/>
        <w:left w:val="none" w:sz="0" w:space="0" w:color="auto"/>
        <w:bottom w:val="none" w:sz="0" w:space="0" w:color="auto"/>
        <w:right w:val="none" w:sz="0" w:space="0" w:color="auto"/>
      </w:divBdr>
    </w:div>
    <w:div w:id="487786653">
      <w:bodyDiv w:val="1"/>
      <w:marLeft w:val="0"/>
      <w:marRight w:val="0"/>
      <w:marTop w:val="0"/>
      <w:marBottom w:val="0"/>
      <w:divBdr>
        <w:top w:val="none" w:sz="0" w:space="0" w:color="auto"/>
        <w:left w:val="none" w:sz="0" w:space="0" w:color="auto"/>
        <w:bottom w:val="none" w:sz="0" w:space="0" w:color="auto"/>
        <w:right w:val="none" w:sz="0" w:space="0" w:color="auto"/>
      </w:divBdr>
    </w:div>
    <w:div w:id="487867242">
      <w:bodyDiv w:val="1"/>
      <w:marLeft w:val="0"/>
      <w:marRight w:val="0"/>
      <w:marTop w:val="0"/>
      <w:marBottom w:val="0"/>
      <w:divBdr>
        <w:top w:val="none" w:sz="0" w:space="0" w:color="auto"/>
        <w:left w:val="none" w:sz="0" w:space="0" w:color="auto"/>
        <w:bottom w:val="none" w:sz="0" w:space="0" w:color="auto"/>
        <w:right w:val="none" w:sz="0" w:space="0" w:color="auto"/>
      </w:divBdr>
    </w:div>
    <w:div w:id="487940551">
      <w:bodyDiv w:val="1"/>
      <w:marLeft w:val="0"/>
      <w:marRight w:val="0"/>
      <w:marTop w:val="0"/>
      <w:marBottom w:val="0"/>
      <w:divBdr>
        <w:top w:val="none" w:sz="0" w:space="0" w:color="auto"/>
        <w:left w:val="none" w:sz="0" w:space="0" w:color="auto"/>
        <w:bottom w:val="none" w:sz="0" w:space="0" w:color="auto"/>
        <w:right w:val="none" w:sz="0" w:space="0" w:color="auto"/>
      </w:divBdr>
    </w:div>
    <w:div w:id="487942207">
      <w:bodyDiv w:val="1"/>
      <w:marLeft w:val="0"/>
      <w:marRight w:val="0"/>
      <w:marTop w:val="0"/>
      <w:marBottom w:val="0"/>
      <w:divBdr>
        <w:top w:val="none" w:sz="0" w:space="0" w:color="auto"/>
        <w:left w:val="none" w:sz="0" w:space="0" w:color="auto"/>
        <w:bottom w:val="none" w:sz="0" w:space="0" w:color="auto"/>
        <w:right w:val="none" w:sz="0" w:space="0" w:color="auto"/>
      </w:divBdr>
    </w:div>
    <w:div w:id="487946406">
      <w:bodyDiv w:val="1"/>
      <w:marLeft w:val="0"/>
      <w:marRight w:val="0"/>
      <w:marTop w:val="0"/>
      <w:marBottom w:val="0"/>
      <w:divBdr>
        <w:top w:val="none" w:sz="0" w:space="0" w:color="auto"/>
        <w:left w:val="none" w:sz="0" w:space="0" w:color="auto"/>
        <w:bottom w:val="none" w:sz="0" w:space="0" w:color="auto"/>
        <w:right w:val="none" w:sz="0" w:space="0" w:color="auto"/>
      </w:divBdr>
    </w:div>
    <w:div w:id="488056107">
      <w:bodyDiv w:val="1"/>
      <w:marLeft w:val="0"/>
      <w:marRight w:val="0"/>
      <w:marTop w:val="0"/>
      <w:marBottom w:val="0"/>
      <w:divBdr>
        <w:top w:val="none" w:sz="0" w:space="0" w:color="auto"/>
        <w:left w:val="none" w:sz="0" w:space="0" w:color="auto"/>
        <w:bottom w:val="none" w:sz="0" w:space="0" w:color="auto"/>
        <w:right w:val="none" w:sz="0" w:space="0" w:color="auto"/>
      </w:divBdr>
    </w:div>
    <w:div w:id="488061349">
      <w:bodyDiv w:val="1"/>
      <w:marLeft w:val="0"/>
      <w:marRight w:val="0"/>
      <w:marTop w:val="0"/>
      <w:marBottom w:val="0"/>
      <w:divBdr>
        <w:top w:val="none" w:sz="0" w:space="0" w:color="auto"/>
        <w:left w:val="none" w:sz="0" w:space="0" w:color="auto"/>
        <w:bottom w:val="none" w:sz="0" w:space="0" w:color="auto"/>
        <w:right w:val="none" w:sz="0" w:space="0" w:color="auto"/>
      </w:divBdr>
    </w:div>
    <w:div w:id="488132362">
      <w:bodyDiv w:val="1"/>
      <w:marLeft w:val="0"/>
      <w:marRight w:val="0"/>
      <w:marTop w:val="0"/>
      <w:marBottom w:val="0"/>
      <w:divBdr>
        <w:top w:val="none" w:sz="0" w:space="0" w:color="auto"/>
        <w:left w:val="none" w:sz="0" w:space="0" w:color="auto"/>
        <w:bottom w:val="none" w:sz="0" w:space="0" w:color="auto"/>
        <w:right w:val="none" w:sz="0" w:space="0" w:color="auto"/>
      </w:divBdr>
    </w:div>
    <w:div w:id="488207420">
      <w:bodyDiv w:val="1"/>
      <w:marLeft w:val="0"/>
      <w:marRight w:val="0"/>
      <w:marTop w:val="0"/>
      <w:marBottom w:val="0"/>
      <w:divBdr>
        <w:top w:val="none" w:sz="0" w:space="0" w:color="auto"/>
        <w:left w:val="none" w:sz="0" w:space="0" w:color="auto"/>
        <w:bottom w:val="none" w:sz="0" w:space="0" w:color="auto"/>
        <w:right w:val="none" w:sz="0" w:space="0" w:color="auto"/>
      </w:divBdr>
    </w:div>
    <w:div w:id="488254531">
      <w:bodyDiv w:val="1"/>
      <w:marLeft w:val="0"/>
      <w:marRight w:val="0"/>
      <w:marTop w:val="0"/>
      <w:marBottom w:val="0"/>
      <w:divBdr>
        <w:top w:val="none" w:sz="0" w:space="0" w:color="auto"/>
        <w:left w:val="none" w:sz="0" w:space="0" w:color="auto"/>
        <w:bottom w:val="none" w:sz="0" w:space="0" w:color="auto"/>
        <w:right w:val="none" w:sz="0" w:space="0" w:color="auto"/>
      </w:divBdr>
    </w:div>
    <w:div w:id="488325400">
      <w:bodyDiv w:val="1"/>
      <w:marLeft w:val="0"/>
      <w:marRight w:val="0"/>
      <w:marTop w:val="0"/>
      <w:marBottom w:val="0"/>
      <w:divBdr>
        <w:top w:val="none" w:sz="0" w:space="0" w:color="auto"/>
        <w:left w:val="none" w:sz="0" w:space="0" w:color="auto"/>
        <w:bottom w:val="none" w:sz="0" w:space="0" w:color="auto"/>
        <w:right w:val="none" w:sz="0" w:space="0" w:color="auto"/>
      </w:divBdr>
    </w:div>
    <w:div w:id="488375246">
      <w:bodyDiv w:val="1"/>
      <w:marLeft w:val="0"/>
      <w:marRight w:val="0"/>
      <w:marTop w:val="0"/>
      <w:marBottom w:val="0"/>
      <w:divBdr>
        <w:top w:val="none" w:sz="0" w:space="0" w:color="auto"/>
        <w:left w:val="none" w:sz="0" w:space="0" w:color="auto"/>
        <w:bottom w:val="none" w:sz="0" w:space="0" w:color="auto"/>
        <w:right w:val="none" w:sz="0" w:space="0" w:color="auto"/>
      </w:divBdr>
    </w:div>
    <w:div w:id="488402185">
      <w:bodyDiv w:val="1"/>
      <w:marLeft w:val="0"/>
      <w:marRight w:val="0"/>
      <w:marTop w:val="0"/>
      <w:marBottom w:val="0"/>
      <w:divBdr>
        <w:top w:val="none" w:sz="0" w:space="0" w:color="auto"/>
        <w:left w:val="none" w:sz="0" w:space="0" w:color="auto"/>
        <w:bottom w:val="none" w:sz="0" w:space="0" w:color="auto"/>
        <w:right w:val="none" w:sz="0" w:space="0" w:color="auto"/>
      </w:divBdr>
    </w:div>
    <w:div w:id="488445788">
      <w:bodyDiv w:val="1"/>
      <w:marLeft w:val="0"/>
      <w:marRight w:val="0"/>
      <w:marTop w:val="0"/>
      <w:marBottom w:val="0"/>
      <w:divBdr>
        <w:top w:val="none" w:sz="0" w:space="0" w:color="auto"/>
        <w:left w:val="none" w:sz="0" w:space="0" w:color="auto"/>
        <w:bottom w:val="none" w:sz="0" w:space="0" w:color="auto"/>
        <w:right w:val="none" w:sz="0" w:space="0" w:color="auto"/>
      </w:divBdr>
    </w:div>
    <w:div w:id="488446015">
      <w:bodyDiv w:val="1"/>
      <w:marLeft w:val="0"/>
      <w:marRight w:val="0"/>
      <w:marTop w:val="0"/>
      <w:marBottom w:val="0"/>
      <w:divBdr>
        <w:top w:val="none" w:sz="0" w:space="0" w:color="auto"/>
        <w:left w:val="none" w:sz="0" w:space="0" w:color="auto"/>
        <w:bottom w:val="none" w:sz="0" w:space="0" w:color="auto"/>
        <w:right w:val="none" w:sz="0" w:space="0" w:color="auto"/>
      </w:divBdr>
    </w:div>
    <w:div w:id="488521073">
      <w:bodyDiv w:val="1"/>
      <w:marLeft w:val="0"/>
      <w:marRight w:val="0"/>
      <w:marTop w:val="0"/>
      <w:marBottom w:val="0"/>
      <w:divBdr>
        <w:top w:val="none" w:sz="0" w:space="0" w:color="auto"/>
        <w:left w:val="none" w:sz="0" w:space="0" w:color="auto"/>
        <w:bottom w:val="none" w:sz="0" w:space="0" w:color="auto"/>
        <w:right w:val="none" w:sz="0" w:space="0" w:color="auto"/>
      </w:divBdr>
    </w:div>
    <w:div w:id="488592126">
      <w:bodyDiv w:val="1"/>
      <w:marLeft w:val="0"/>
      <w:marRight w:val="0"/>
      <w:marTop w:val="0"/>
      <w:marBottom w:val="0"/>
      <w:divBdr>
        <w:top w:val="none" w:sz="0" w:space="0" w:color="auto"/>
        <w:left w:val="none" w:sz="0" w:space="0" w:color="auto"/>
        <w:bottom w:val="none" w:sz="0" w:space="0" w:color="auto"/>
        <w:right w:val="none" w:sz="0" w:space="0" w:color="auto"/>
      </w:divBdr>
    </w:div>
    <w:div w:id="488592182">
      <w:bodyDiv w:val="1"/>
      <w:marLeft w:val="0"/>
      <w:marRight w:val="0"/>
      <w:marTop w:val="0"/>
      <w:marBottom w:val="0"/>
      <w:divBdr>
        <w:top w:val="none" w:sz="0" w:space="0" w:color="auto"/>
        <w:left w:val="none" w:sz="0" w:space="0" w:color="auto"/>
        <w:bottom w:val="none" w:sz="0" w:space="0" w:color="auto"/>
        <w:right w:val="none" w:sz="0" w:space="0" w:color="auto"/>
      </w:divBdr>
    </w:div>
    <w:div w:id="488593220">
      <w:bodyDiv w:val="1"/>
      <w:marLeft w:val="0"/>
      <w:marRight w:val="0"/>
      <w:marTop w:val="0"/>
      <w:marBottom w:val="0"/>
      <w:divBdr>
        <w:top w:val="none" w:sz="0" w:space="0" w:color="auto"/>
        <w:left w:val="none" w:sz="0" w:space="0" w:color="auto"/>
        <w:bottom w:val="none" w:sz="0" w:space="0" w:color="auto"/>
        <w:right w:val="none" w:sz="0" w:space="0" w:color="auto"/>
      </w:divBdr>
    </w:div>
    <w:div w:id="488641334">
      <w:bodyDiv w:val="1"/>
      <w:marLeft w:val="0"/>
      <w:marRight w:val="0"/>
      <w:marTop w:val="0"/>
      <w:marBottom w:val="0"/>
      <w:divBdr>
        <w:top w:val="none" w:sz="0" w:space="0" w:color="auto"/>
        <w:left w:val="none" w:sz="0" w:space="0" w:color="auto"/>
        <w:bottom w:val="none" w:sz="0" w:space="0" w:color="auto"/>
        <w:right w:val="none" w:sz="0" w:space="0" w:color="auto"/>
      </w:divBdr>
    </w:div>
    <w:div w:id="488711314">
      <w:bodyDiv w:val="1"/>
      <w:marLeft w:val="0"/>
      <w:marRight w:val="0"/>
      <w:marTop w:val="0"/>
      <w:marBottom w:val="0"/>
      <w:divBdr>
        <w:top w:val="none" w:sz="0" w:space="0" w:color="auto"/>
        <w:left w:val="none" w:sz="0" w:space="0" w:color="auto"/>
        <w:bottom w:val="none" w:sz="0" w:space="0" w:color="auto"/>
        <w:right w:val="none" w:sz="0" w:space="0" w:color="auto"/>
      </w:divBdr>
    </w:div>
    <w:div w:id="488718416">
      <w:bodyDiv w:val="1"/>
      <w:marLeft w:val="0"/>
      <w:marRight w:val="0"/>
      <w:marTop w:val="0"/>
      <w:marBottom w:val="0"/>
      <w:divBdr>
        <w:top w:val="none" w:sz="0" w:space="0" w:color="auto"/>
        <w:left w:val="none" w:sz="0" w:space="0" w:color="auto"/>
        <w:bottom w:val="none" w:sz="0" w:space="0" w:color="auto"/>
        <w:right w:val="none" w:sz="0" w:space="0" w:color="auto"/>
      </w:divBdr>
    </w:div>
    <w:div w:id="488785248">
      <w:bodyDiv w:val="1"/>
      <w:marLeft w:val="0"/>
      <w:marRight w:val="0"/>
      <w:marTop w:val="0"/>
      <w:marBottom w:val="0"/>
      <w:divBdr>
        <w:top w:val="none" w:sz="0" w:space="0" w:color="auto"/>
        <w:left w:val="none" w:sz="0" w:space="0" w:color="auto"/>
        <w:bottom w:val="none" w:sz="0" w:space="0" w:color="auto"/>
        <w:right w:val="none" w:sz="0" w:space="0" w:color="auto"/>
      </w:divBdr>
    </w:div>
    <w:div w:id="488790359">
      <w:bodyDiv w:val="1"/>
      <w:marLeft w:val="0"/>
      <w:marRight w:val="0"/>
      <w:marTop w:val="0"/>
      <w:marBottom w:val="0"/>
      <w:divBdr>
        <w:top w:val="none" w:sz="0" w:space="0" w:color="auto"/>
        <w:left w:val="none" w:sz="0" w:space="0" w:color="auto"/>
        <w:bottom w:val="none" w:sz="0" w:space="0" w:color="auto"/>
        <w:right w:val="none" w:sz="0" w:space="0" w:color="auto"/>
      </w:divBdr>
    </w:div>
    <w:div w:id="488861386">
      <w:bodyDiv w:val="1"/>
      <w:marLeft w:val="0"/>
      <w:marRight w:val="0"/>
      <w:marTop w:val="0"/>
      <w:marBottom w:val="0"/>
      <w:divBdr>
        <w:top w:val="none" w:sz="0" w:space="0" w:color="auto"/>
        <w:left w:val="none" w:sz="0" w:space="0" w:color="auto"/>
        <w:bottom w:val="none" w:sz="0" w:space="0" w:color="auto"/>
        <w:right w:val="none" w:sz="0" w:space="0" w:color="auto"/>
      </w:divBdr>
    </w:div>
    <w:div w:id="488907615">
      <w:bodyDiv w:val="1"/>
      <w:marLeft w:val="0"/>
      <w:marRight w:val="0"/>
      <w:marTop w:val="0"/>
      <w:marBottom w:val="0"/>
      <w:divBdr>
        <w:top w:val="none" w:sz="0" w:space="0" w:color="auto"/>
        <w:left w:val="none" w:sz="0" w:space="0" w:color="auto"/>
        <w:bottom w:val="none" w:sz="0" w:space="0" w:color="auto"/>
        <w:right w:val="none" w:sz="0" w:space="0" w:color="auto"/>
      </w:divBdr>
    </w:div>
    <w:div w:id="488986237">
      <w:bodyDiv w:val="1"/>
      <w:marLeft w:val="0"/>
      <w:marRight w:val="0"/>
      <w:marTop w:val="0"/>
      <w:marBottom w:val="0"/>
      <w:divBdr>
        <w:top w:val="none" w:sz="0" w:space="0" w:color="auto"/>
        <w:left w:val="none" w:sz="0" w:space="0" w:color="auto"/>
        <w:bottom w:val="none" w:sz="0" w:space="0" w:color="auto"/>
        <w:right w:val="none" w:sz="0" w:space="0" w:color="auto"/>
      </w:divBdr>
    </w:div>
    <w:div w:id="489055947">
      <w:bodyDiv w:val="1"/>
      <w:marLeft w:val="0"/>
      <w:marRight w:val="0"/>
      <w:marTop w:val="0"/>
      <w:marBottom w:val="0"/>
      <w:divBdr>
        <w:top w:val="none" w:sz="0" w:space="0" w:color="auto"/>
        <w:left w:val="none" w:sz="0" w:space="0" w:color="auto"/>
        <w:bottom w:val="none" w:sz="0" w:space="0" w:color="auto"/>
        <w:right w:val="none" w:sz="0" w:space="0" w:color="auto"/>
      </w:divBdr>
    </w:div>
    <w:div w:id="489059059">
      <w:bodyDiv w:val="1"/>
      <w:marLeft w:val="0"/>
      <w:marRight w:val="0"/>
      <w:marTop w:val="0"/>
      <w:marBottom w:val="0"/>
      <w:divBdr>
        <w:top w:val="none" w:sz="0" w:space="0" w:color="auto"/>
        <w:left w:val="none" w:sz="0" w:space="0" w:color="auto"/>
        <w:bottom w:val="none" w:sz="0" w:space="0" w:color="auto"/>
        <w:right w:val="none" w:sz="0" w:space="0" w:color="auto"/>
      </w:divBdr>
    </w:div>
    <w:div w:id="489098319">
      <w:bodyDiv w:val="1"/>
      <w:marLeft w:val="0"/>
      <w:marRight w:val="0"/>
      <w:marTop w:val="0"/>
      <w:marBottom w:val="0"/>
      <w:divBdr>
        <w:top w:val="none" w:sz="0" w:space="0" w:color="auto"/>
        <w:left w:val="none" w:sz="0" w:space="0" w:color="auto"/>
        <w:bottom w:val="none" w:sz="0" w:space="0" w:color="auto"/>
        <w:right w:val="none" w:sz="0" w:space="0" w:color="auto"/>
      </w:divBdr>
    </w:div>
    <w:div w:id="489098594">
      <w:bodyDiv w:val="1"/>
      <w:marLeft w:val="0"/>
      <w:marRight w:val="0"/>
      <w:marTop w:val="0"/>
      <w:marBottom w:val="0"/>
      <w:divBdr>
        <w:top w:val="none" w:sz="0" w:space="0" w:color="auto"/>
        <w:left w:val="none" w:sz="0" w:space="0" w:color="auto"/>
        <w:bottom w:val="none" w:sz="0" w:space="0" w:color="auto"/>
        <w:right w:val="none" w:sz="0" w:space="0" w:color="auto"/>
      </w:divBdr>
    </w:div>
    <w:div w:id="489173558">
      <w:bodyDiv w:val="1"/>
      <w:marLeft w:val="0"/>
      <w:marRight w:val="0"/>
      <w:marTop w:val="0"/>
      <w:marBottom w:val="0"/>
      <w:divBdr>
        <w:top w:val="none" w:sz="0" w:space="0" w:color="auto"/>
        <w:left w:val="none" w:sz="0" w:space="0" w:color="auto"/>
        <w:bottom w:val="none" w:sz="0" w:space="0" w:color="auto"/>
        <w:right w:val="none" w:sz="0" w:space="0" w:color="auto"/>
      </w:divBdr>
    </w:div>
    <w:div w:id="489174483">
      <w:bodyDiv w:val="1"/>
      <w:marLeft w:val="0"/>
      <w:marRight w:val="0"/>
      <w:marTop w:val="0"/>
      <w:marBottom w:val="0"/>
      <w:divBdr>
        <w:top w:val="none" w:sz="0" w:space="0" w:color="auto"/>
        <w:left w:val="none" w:sz="0" w:space="0" w:color="auto"/>
        <w:bottom w:val="none" w:sz="0" w:space="0" w:color="auto"/>
        <w:right w:val="none" w:sz="0" w:space="0" w:color="auto"/>
      </w:divBdr>
    </w:div>
    <w:div w:id="489247209">
      <w:bodyDiv w:val="1"/>
      <w:marLeft w:val="0"/>
      <w:marRight w:val="0"/>
      <w:marTop w:val="0"/>
      <w:marBottom w:val="0"/>
      <w:divBdr>
        <w:top w:val="none" w:sz="0" w:space="0" w:color="auto"/>
        <w:left w:val="none" w:sz="0" w:space="0" w:color="auto"/>
        <w:bottom w:val="none" w:sz="0" w:space="0" w:color="auto"/>
        <w:right w:val="none" w:sz="0" w:space="0" w:color="auto"/>
      </w:divBdr>
    </w:div>
    <w:div w:id="489323908">
      <w:bodyDiv w:val="1"/>
      <w:marLeft w:val="0"/>
      <w:marRight w:val="0"/>
      <w:marTop w:val="0"/>
      <w:marBottom w:val="0"/>
      <w:divBdr>
        <w:top w:val="none" w:sz="0" w:space="0" w:color="auto"/>
        <w:left w:val="none" w:sz="0" w:space="0" w:color="auto"/>
        <w:bottom w:val="none" w:sz="0" w:space="0" w:color="auto"/>
        <w:right w:val="none" w:sz="0" w:space="0" w:color="auto"/>
      </w:divBdr>
    </w:div>
    <w:div w:id="489368164">
      <w:bodyDiv w:val="1"/>
      <w:marLeft w:val="0"/>
      <w:marRight w:val="0"/>
      <w:marTop w:val="0"/>
      <w:marBottom w:val="0"/>
      <w:divBdr>
        <w:top w:val="none" w:sz="0" w:space="0" w:color="auto"/>
        <w:left w:val="none" w:sz="0" w:space="0" w:color="auto"/>
        <w:bottom w:val="none" w:sz="0" w:space="0" w:color="auto"/>
        <w:right w:val="none" w:sz="0" w:space="0" w:color="auto"/>
      </w:divBdr>
    </w:div>
    <w:div w:id="489372981">
      <w:bodyDiv w:val="1"/>
      <w:marLeft w:val="0"/>
      <w:marRight w:val="0"/>
      <w:marTop w:val="0"/>
      <w:marBottom w:val="0"/>
      <w:divBdr>
        <w:top w:val="none" w:sz="0" w:space="0" w:color="auto"/>
        <w:left w:val="none" w:sz="0" w:space="0" w:color="auto"/>
        <w:bottom w:val="none" w:sz="0" w:space="0" w:color="auto"/>
        <w:right w:val="none" w:sz="0" w:space="0" w:color="auto"/>
      </w:divBdr>
    </w:div>
    <w:div w:id="489443440">
      <w:bodyDiv w:val="1"/>
      <w:marLeft w:val="0"/>
      <w:marRight w:val="0"/>
      <w:marTop w:val="0"/>
      <w:marBottom w:val="0"/>
      <w:divBdr>
        <w:top w:val="none" w:sz="0" w:space="0" w:color="auto"/>
        <w:left w:val="none" w:sz="0" w:space="0" w:color="auto"/>
        <w:bottom w:val="none" w:sz="0" w:space="0" w:color="auto"/>
        <w:right w:val="none" w:sz="0" w:space="0" w:color="auto"/>
      </w:divBdr>
    </w:div>
    <w:div w:id="489489108">
      <w:bodyDiv w:val="1"/>
      <w:marLeft w:val="0"/>
      <w:marRight w:val="0"/>
      <w:marTop w:val="0"/>
      <w:marBottom w:val="0"/>
      <w:divBdr>
        <w:top w:val="none" w:sz="0" w:space="0" w:color="auto"/>
        <w:left w:val="none" w:sz="0" w:space="0" w:color="auto"/>
        <w:bottom w:val="none" w:sz="0" w:space="0" w:color="auto"/>
        <w:right w:val="none" w:sz="0" w:space="0" w:color="auto"/>
      </w:divBdr>
    </w:div>
    <w:div w:id="489563131">
      <w:bodyDiv w:val="1"/>
      <w:marLeft w:val="0"/>
      <w:marRight w:val="0"/>
      <w:marTop w:val="0"/>
      <w:marBottom w:val="0"/>
      <w:divBdr>
        <w:top w:val="none" w:sz="0" w:space="0" w:color="auto"/>
        <w:left w:val="none" w:sz="0" w:space="0" w:color="auto"/>
        <w:bottom w:val="none" w:sz="0" w:space="0" w:color="auto"/>
        <w:right w:val="none" w:sz="0" w:space="0" w:color="auto"/>
      </w:divBdr>
    </w:div>
    <w:div w:id="489563804">
      <w:bodyDiv w:val="1"/>
      <w:marLeft w:val="0"/>
      <w:marRight w:val="0"/>
      <w:marTop w:val="0"/>
      <w:marBottom w:val="0"/>
      <w:divBdr>
        <w:top w:val="none" w:sz="0" w:space="0" w:color="auto"/>
        <w:left w:val="none" w:sz="0" w:space="0" w:color="auto"/>
        <w:bottom w:val="none" w:sz="0" w:space="0" w:color="auto"/>
        <w:right w:val="none" w:sz="0" w:space="0" w:color="auto"/>
      </w:divBdr>
    </w:div>
    <w:div w:id="489639389">
      <w:bodyDiv w:val="1"/>
      <w:marLeft w:val="0"/>
      <w:marRight w:val="0"/>
      <w:marTop w:val="0"/>
      <w:marBottom w:val="0"/>
      <w:divBdr>
        <w:top w:val="none" w:sz="0" w:space="0" w:color="auto"/>
        <w:left w:val="none" w:sz="0" w:space="0" w:color="auto"/>
        <w:bottom w:val="none" w:sz="0" w:space="0" w:color="auto"/>
        <w:right w:val="none" w:sz="0" w:space="0" w:color="auto"/>
      </w:divBdr>
    </w:div>
    <w:div w:id="489754979">
      <w:bodyDiv w:val="1"/>
      <w:marLeft w:val="0"/>
      <w:marRight w:val="0"/>
      <w:marTop w:val="0"/>
      <w:marBottom w:val="0"/>
      <w:divBdr>
        <w:top w:val="none" w:sz="0" w:space="0" w:color="auto"/>
        <w:left w:val="none" w:sz="0" w:space="0" w:color="auto"/>
        <w:bottom w:val="none" w:sz="0" w:space="0" w:color="auto"/>
        <w:right w:val="none" w:sz="0" w:space="0" w:color="auto"/>
      </w:divBdr>
    </w:div>
    <w:div w:id="489756842">
      <w:bodyDiv w:val="1"/>
      <w:marLeft w:val="0"/>
      <w:marRight w:val="0"/>
      <w:marTop w:val="0"/>
      <w:marBottom w:val="0"/>
      <w:divBdr>
        <w:top w:val="none" w:sz="0" w:space="0" w:color="auto"/>
        <w:left w:val="none" w:sz="0" w:space="0" w:color="auto"/>
        <w:bottom w:val="none" w:sz="0" w:space="0" w:color="auto"/>
        <w:right w:val="none" w:sz="0" w:space="0" w:color="auto"/>
      </w:divBdr>
    </w:div>
    <w:div w:id="489759135">
      <w:bodyDiv w:val="1"/>
      <w:marLeft w:val="0"/>
      <w:marRight w:val="0"/>
      <w:marTop w:val="0"/>
      <w:marBottom w:val="0"/>
      <w:divBdr>
        <w:top w:val="none" w:sz="0" w:space="0" w:color="auto"/>
        <w:left w:val="none" w:sz="0" w:space="0" w:color="auto"/>
        <w:bottom w:val="none" w:sz="0" w:space="0" w:color="auto"/>
        <w:right w:val="none" w:sz="0" w:space="0" w:color="auto"/>
      </w:divBdr>
    </w:div>
    <w:div w:id="489836238">
      <w:bodyDiv w:val="1"/>
      <w:marLeft w:val="0"/>
      <w:marRight w:val="0"/>
      <w:marTop w:val="0"/>
      <w:marBottom w:val="0"/>
      <w:divBdr>
        <w:top w:val="none" w:sz="0" w:space="0" w:color="auto"/>
        <w:left w:val="none" w:sz="0" w:space="0" w:color="auto"/>
        <w:bottom w:val="none" w:sz="0" w:space="0" w:color="auto"/>
        <w:right w:val="none" w:sz="0" w:space="0" w:color="auto"/>
      </w:divBdr>
    </w:div>
    <w:div w:id="489906552">
      <w:bodyDiv w:val="1"/>
      <w:marLeft w:val="0"/>
      <w:marRight w:val="0"/>
      <w:marTop w:val="0"/>
      <w:marBottom w:val="0"/>
      <w:divBdr>
        <w:top w:val="none" w:sz="0" w:space="0" w:color="auto"/>
        <w:left w:val="none" w:sz="0" w:space="0" w:color="auto"/>
        <w:bottom w:val="none" w:sz="0" w:space="0" w:color="auto"/>
        <w:right w:val="none" w:sz="0" w:space="0" w:color="auto"/>
      </w:divBdr>
    </w:div>
    <w:div w:id="489909328">
      <w:bodyDiv w:val="1"/>
      <w:marLeft w:val="0"/>
      <w:marRight w:val="0"/>
      <w:marTop w:val="0"/>
      <w:marBottom w:val="0"/>
      <w:divBdr>
        <w:top w:val="none" w:sz="0" w:space="0" w:color="auto"/>
        <w:left w:val="none" w:sz="0" w:space="0" w:color="auto"/>
        <w:bottom w:val="none" w:sz="0" w:space="0" w:color="auto"/>
        <w:right w:val="none" w:sz="0" w:space="0" w:color="auto"/>
      </w:divBdr>
    </w:div>
    <w:div w:id="489947987">
      <w:bodyDiv w:val="1"/>
      <w:marLeft w:val="0"/>
      <w:marRight w:val="0"/>
      <w:marTop w:val="0"/>
      <w:marBottom w:val="0"/>
      <w:divBdr>
        <w:top w:val="none" w:sz="0" w:space="0" w:color="auto"/>
        <w:left w:val="none" w:sz="0" w:space="0" w:color="auto"/>
        <w:bottom w:val="none" w:sz="0" w:space="0" w:color="auto"/>
        <w:right w:val="none" w:sz="0" w:space="0" w:color="auto"/>
      </w:divBdr>
    </w:div>
    <w:div w:id="490026053">
      <w:bodyDiv w:val="1"/>
      <w:marLeft w:val="0"/>
      <w:marRight w:val="0"/>
      <w:marTop w:val="0"/>
      <w:marBottom w:val="0"/>
      <w:divBdr>
        <w:top w:val="none" w:sz="0" w:space="0" w:color="auto"/>
        <w:left w:val="none" w:sz="0" w:space="0" w:color="auto"/>
        <w:bottom w:val="none" w:sz="0" w:space="0" w:color="auto"/>
        <w:right w:val="none" w:sz="0" w:space="0" w:color="auto"/>
      </w:divBdr>
    </w:div>
    <w:div w:id="490097669">
      <w:bodyDiv w:val="1"/>
      <w:marLeft w:val="0"/>
      <w:marRight w:val="0"/>
      <w:marTop w:val="0"/>
      <w:marBottom w:val="0"/>
      <w:divBdr>
        <w:top w:val="none" w:sz="0" w:space="0" w:color="auto"/>
        <w:left w:val="none" w:sz="0" w:space="0" w:color="auto"/>
        <w:bottom w:val="none" w:sz="0" w:space="0" w:color="auto"/>
        <w:right w:val="none" w:sz="0" w:space="0" w:color="auto"/>
      </w:divBdr>
    </w:div>
    <w:div w:id="490216406">
      <w:bodyDiv w:val="1"/>
      <w:marLeft w:val="0"/>
      <w:marRight w:val="0"/>
      <w:marTop w:val="0"/>
      <w:marBottom w:val="0"/>
      <w:divBdr>
        <w:top w:val="none" w:sz="0" w:space="0" w:color="auto"/>
        <w:left w:val="none" w:sz="0" w:space="0" w:color="auto"/>
        <w:bottom w:val="none" w:sz="0" w:space="0" w:color="auto"/>
        <w:right w:val="none" w:sz="0" w:space="0" w:color="auto"/>
      </w:divBdr>
    </w:div>
    <w:div w:id="490289077">
      <w:bodyDiv w:val="1"/>
      <w:marLeft w:val="0"/>
      <w:marRight w:val="0"/>
      <w:marTop w:val="0"/>
      <w:marBottom w:val="0"/>
      <w:divBdr>
        <w:top w:val="none" w:sz="0" w:space="0" w:color="auto"/>
        <w:left w:val="none" w:sz="0" w:space="0" w:color="auto"/>
        <w:bottom w:val="none" w:sz="0" w:space="0" w:color="auto"/>
        <w:right w:val="none" w:sz="0" w:space="0" w:color="auto"/>
      </w:divBdr>
    </w:div>
    <w:div w:id="490290349">
      <w:bodyDiv w:val="1"/>
      <w:marLeft w:val="0"/>
      <w:marRight w:val="0"/>
      <w:marTop w:val="0"/>
      <w:marBottom w:val="0"/>
      <w:divBdr>
        <w:top w:val="none" w:sz="0" w:space="0" w:color="auto"/>
        <w:left w:val="none" w:sz="0" w:space="0" w:color="auto"/>
        <w:bottom w:val="none" w:sz="0" w:space="0" w:color="auto"/>
        <w:right w:val="none" w:sz="0" w:space="0" w:color="auto"/>
      </w:divBdr>
    </w:div>
    <w:div w:id="490295423">
      <w:bodyDiv w:val="1"/>
      <w:marLeft w:val="0"/>
      <w:marRight w:val="0"/>
      <w:marTop w:val="0"/>
      <w:marBottom w:val="0"/>
      <w:divBdr>
        <w:top w:val="none" w:sz="0" w:space="0" w:color="auto"/>
        <w:left w:val="none" w:sz="0" w:space="0" w:color="auto"/>
        <w:bottom w:val="none" w:sz="0" w:space="0" w:color="auto"/>
        <w:right w:val="none" w:sz="0" w:space="0" w:color="auto"/>
      </w:divBdr>
    </w:div>
    <w:div w:id="490368462">
      <w:bodyDiv w:val="1"/>
      <w:marLeft w:val="0"/>
      <w:marRight w:val="0"/>
      <w:marTop w:val="0"/>
      <w:marBottom w:val="0"/>
      <w:divBdr>
        <w:top w:val="none" w:sz="0" w:space="0" w:color="auto"/>
        <w:left w:val="none" w:sz="0" w:space="0" w:color="auto"/>
        <w:bottom w:val="none" w:sz="0" w:space="0" w:color="auto"/>
        <w:right w:val="none" w:sz="0" w:space="0" w:color="auto"/>
      </w:divBdr>
    </w:div>
    <w:div w:id="490408706">
      <w:bodyDiv w:val="1"/>
      <w:marLeft w:val="0"/>
      <w:marRight w:val="0"/>
      <w:marTop w:val="0"/>
      <w:marBottom w:val="0"/>
      <w:divBdr>
        <w:top w:val="none" w:sz="0" w:space="0" w:color="auto"/>
        <w:left w:val="none" w:sz="0" w:space="0" w:color="auto"/>
        <w:bottom w:val="none" w:sz="0" w:space="0" w:color="auto"/>
        <w:right w:val="none" w:sz="0" w:space="0" w:color="auto"/>
      </w:divBdr>
    </w:div>
    <w:div w:id="490410847">
      <w:bodyDiv w:val="1"/>
      <w:marLeft w:val="0"/>
      <w:marRight w:val="0"/>
      <w:marTop w:val="0"/>
      <w:marBottom w:val="0"/>
      <w:divBdr>
        <w:top w:val="none" w:sz="0" w:space="0" w:color="auto"/>
        <w:left w:val="none" w:sz="0" w:space="0" w:color="auto"/>
        <w:bottom w:val="none" w:sz="0" w:space="0" w:color="auto"/>
        <w:right w:val="none" w:sz="0" w:space="0" w:color="auto"/>
      </w:divBdr>
    </w:div>
    <w:div w:id="490411757">
      <w:bodyDiv w:val="1"/>
      <w:marLeft w:val="0"/>
      <w:marRight w:val="0"/>
      <w:marTop w:val="0"/>
      <w:marBottom w:val="0"/>
      <w:divBdr>
        <w:top w:val="none" w:sz="0" w:space="0" w:color="auto"/>
        <w:left w:val="none" w:sz="0" w:space="0" w:color="auto"/>
        <w:bottom w:val="none" w:sz="0" w:space="0" w:color="auto"/>
        <w:right w:val="none" w:sz="0" w:space="0" w:color="auto"/>
      </w:divBdr>
    </w:div>
    <w:div w:id="490412509">
      <w:bodyDiv w:val="1"/>
      <w:marLeft w:val="0"/>
      <w:marRight w:val="0"/>
      <w:marTop w:val="0"/>
      <w:marBottom w:val="0"/>
      <w:divBdr>
        <w:top w:val="none" w:sz="0" w:space="0" w:color="auto"/>
        <w:left w:val="none" w:sz="0" w:space="0" w:color="auto"/>
        <w:bottom w:val="none" w:sz="0" w:space="0" w:color="auto"/>
        <w:right w:val="none" w:sz="0" w:space="0" w:color="auto"/>
      </w:divBdr>
    </w:div>
    <w:div w:id="490484523">
      <w:bodyDiv w:val="1"/>
      <w:marLeft w:val="0"/>
      <w:marRight w:val="0"/>
      <w:marTop w:val="0"/>
      <w:marBottom w:val="0"/>
      <w:divBdr>
        <w:top w:val="none" w:sz="0" w:space="0" w:color="auto"/>
        <w:left w:val="none" w:sz="0" w:space="0" w:color="auto"/>
        <w:bottom w:val="none" w:sz="0" w:space="0" w:color="auto"/>
        <w:right w:val="none" w:sz="0" w:space="0" w:color="auto"/>
      </w:divBdr>
    </w:div>
    <w:div w:id="490491437">
      <w:bodyDiv w:val="1"/>
      <w:marLeft w:val="0"/>
      <w:marRight w:val="0"/>
      <w:marTop w:val="0"/>
      <w:marBottom w:val="0"/>
      <w:divBdr>
        <w:top w:val="none" w:sz="0" w:space="0" w:color="auto"/>
        <w:left w:val="none" w:sz="0" w:space="0" w:color="auto"/>
        <w:bottom w:val="none" w:sz="0" w:space="0" w:color="auto"/>
        <w:right w:val="none" w:sz="0" w:space="0" w:color="auto"/>
      </w:divBdr>
    </w:div>
    <w:div w:id="490557956">
      <w:bodyDiv w:val="1"/>
      <w:marLeft w:val="0"/>
      <w:marRight w:val="0"/>
      <w:marTop w:val="0"/>
      <w:marBottom w:val="0"/>
      <w:divBdr>
        <w:top w:val="none" w:sz="0" w:space="0" w:color="auto"/>
        <w:left w:val="none" w:sz="0" w:space="0" w:color="auto"/>
        <w:bottom w:val="none" w:sz="0" w:space="0" w:color="auto"/>
        <w:right w:val="none" w:sz="0" w:space="0" w:color="auto"/>
      </w:divBdr>
    </w:div>
    <w:div w:id="490563758">
      <w:bodyDiv w:val="1"/>
      <w:marLeft w:val="0"/>
      <w:marRight w:val="0"/>
      <w:marTop w:val="0"/>
      <w:marBottom w:val="0"/>
      <w:divBdr>
        <w:top w:val="none" w:sz="0" w:space="0" w:color="auto"/>
        <w:left w:val="none" w:sz="0" w:space="0" w:color="auto"/>
        <w:bottom w:val="none" w:sz="0" w:space="0" w:color="auto"/>
        <w:right w:val="none" w:sz="0" w:space="0" w:color="auto"/>
      </w:divBdr>
    </w:div>
    <w:div w:id="490757578">
      <w:bodyDiv w:val="1"/>
      <w:marLeft w:val="0"/>
      <w:marRight w:val="0"/>
      <w:marTop w:val="0"/>
      <w:marBottom w:val="0"/>
      <w:divBdr>
        <w:top w:val="none" w:sz="0" w:space="0" w:color="auto"/>
        <w:left w:val="none" w:sz="0" w:space="0" w:color="auto"/>
        <w:bottom w:val="none" w:sz="0" w:space="0" w:color="auto"/>
        <w:right w:val="none" w:sz="0" w:space="0" w:color="auto"/>
      </w:divBdr>
    </w:div>
    <w:div w:id="490878707">
      <w:bodyDiv w:val="1"/>
      <w:marLeft w:val="0"/>
      <w:marRight w:val="0"/>
      <w:marTop w:val="0"/>
      <w:marBottom w:val="0"/>
      <w:divBdr>
        <w:top w:val="none" w:sz="0" w:space="0" w:color="auto"/>
        <w:left w:val="none" w:sz="0" w:space="0" w:color="auto"/>
        <w:bottom w:val="none" w:sz="0" w:space="0" w:color="auto"/>
        <w:right w:val="none" w:sz="0" w:space="0" w:color="auto"/>
      </w:divBdr>
    </w:div>
    <w:div w:id="490945323">
      <w:bodyDiv w:val="1"/>
      <w:marLeft w:val="0"/>
      <w:marRight w:val="0"/>
      <w:marTop w:val="0"/>
      <w:marBottom w:val="0"/>
      <w:divBdr>
        <w:top w:val="none" w:sz="0" w:space="0" w:color="auto"/>
        <w:left w:val="none" w:sz="0" w:space="0" w:color="auto"/>
        <w:bottom w:val="none" w:sz="0" w:space="0" w:color="auto"/>
        <w:right w:val="none" w:sz="0" w:space="0" w:color="auto"/>
      </w:divBdr>
    </w:div>
    <w:div w:id="491021438">
      <w:bodyDiv w:val="1"/>
      <w:marLeft w:val="0"/>
      <w:marRight w:val="0"/>
      <w:marTop w:val="0"/>
      <w:marBottom w:val="0"/>
      <w:divBdr>
        <w:top w:val="none" w:sz="0" w:space="0" w:color="auto"/>
        <w:left w:val="none" w:sz="0" w:space="0" w:color="auto"/>
        <w:bottom w:val="none" w:sz="0" w:space="0" w:color="auto"/>
        <w:right w:val="none" w:sz="0" w:space="0" w:color="auto"/>
      </w:divBdr>
    </w:div>
    <w:div w:id="491144622">
      <w:bodyDiv w:val="1"/>
      <w:marLeft w:val="0"/>
      <w:marRight w:val="0"/>
      <w:marTop w:val="0"/>
      <w:marBottom w:val="0"/>
      <w:divBdr>
        <w:top w:val="none" w:sz="0" w:space="0" w:color="auto"/>
        <w:left w:val="none" w:sz="0" w:space="0" w:color="auto"/>
        <w:bottom w:val="none" w:sz="0" w:space="0" w:color="auto"/>
        <w:right w:val="none" w:sz="0" w:space="0" w:color="auto"/>
      </w:divBdr>
    </w:div>
    <w:div w:id="491213552">
      <w:bodyDiv w:val="1"/>
      <w:marLeft w:val="0"/>
      <w:marRight w:val="0"/>
      <w:marTop w:val="0"/>
      <w:marBottom w:val="0"/>
      <w:divBdr>
        <w:top w:val="none" w:sz="0" w:space="0" w:color="auto"/>
        <w:left w:val="none" w:sz="0" w:space="0" w:color="auto"/>
        <w:bottom w:val="none" w:sz="0" w:space="0" w:color="auto"/>
        <w:right w:val="none" w:sz="0" w:space="0" w:color="auto"/>
      </w:divBdr>
    </w:div>
    <w:div w:id="491262466">
      <w:bodyDiv w:val="1"/>
      <w:marLeft w:val="0"/>
      <w:marRight w:val="0"/>
      <w:marTop w:val="0"/>
      <w:marBottom w:val="0"/>
      <w:divBdr>
        <w:top w:val="none" w:sz="0" w:space="0" w:color="auto"/>
        <w:left w:val="none" w:sz="0" w:space="0" w:color="auto"/>
        <w:bottom w:val="none" w:sz="0" w:space="0" w:color="auto"/>
        <w:right w:val="none" w:sz="0" w:space="0" w:color="auto"/>
      </w:divBdr>
    </w:div>
    <w:div w:id="491483695">
      <w:bodyDiv w:val="1"/>
      <w:marLeft w:val="0"/>
      <w:marRight w:val="0"/>
      <w:marTop w:val="0"/>
      <w:marBottom w:val="0"/>
      <w:divBdr>
        <w:top w:val="none" w:sz="0" w:space="0" w:color="auto"/>
        <w:left w:val="none" w:sz="0" w:space="0" w:color="auto"/>
        <w:bottom w:val="none" w:sz="0" w:space="0" w:color="auto"/>
        <w:right w:val="none" w:sz="0" w:space="0" w:color="auto"/>
      </w:divBdr>
    </w:div>
    <w:div w:id="491526522">
      <w:bodyDiv w:val="1"/>
      <w:marLeft w:val="0"/>
      <w:marRight w:val="0"/>
      <w:marTop w:val="0"/>
      <w:marBottom w:val="0"/>
      <w:divBdr>
        <w:top w:val="none" w:sz="0" w:space="0" w:color="auto"/>
        <w:left w:val="none" w:sz="0" w:space="0" w:color="auto"/>
        <w:bottom w:val="none" w:sz="0" w:space="0" w:color="auto"/>
        <w:right w:val="none" w:sz="0" w:space="0" w:color="auto"/>
      </w:divBdr>
    </w:div>
    <w:div w:id="491527861">
      <w:bodyDiv w:val="1"/>
      <w:marLeft w:val="0"/>
      <w:marRight w:val="0"/>
      <w:marTop w:val="0"/>
      <w:marBottom w:val="0"/>
      <w:divBdr>
        <w:top w:val="none" w:sz="0" w:space="0" w:color="auto"/>
        <w:left w:val="none" w:sz="0" w:space="0" w:color="auto"/>
        <w:bottom w:val="none" w:sz="0" w:space="0" w:color="auto"/>
        <w:right w:val="none" w:sz="0" w:space="0" w:color="auto"/>
      </w:divBdr>
    </w:div>
    <w:div w:id="491528633">
      <w:bodyDiv w:val="1"/>
      <w:marLeft w:val="0"/>
      <w:marRight w:val="0"/>
      <w:marTop w:val="0"/>
      <w:marBottom w:val="0"/>
      <w:divBdr>
        <w:top w:val="none" w:sz="0" w:space="0" w:color="auto"/>
        <w:left w:val="none" w:sz="0" w:space="0" w:color="auto"/>
        <w:bottom w:val="none" w:sz="0" w:space="0" w:color="auto"/>
        <w:right w:val="none" w:sz="0" w:space="0" w:color="auto"/>
      </w:divBdr>
    </w:div>
    <w:div w:id="491681733">
      <w:bodyDiv w:val="1"/>
      <w:marLeft w:val="0"/>
      <w:marRight w:val="0"/>
      <w:marTop w:val="0"/>
      <w:marBottom w:val="0"/>
      <w:divBdr>
        <w:top w:val="none" w:sz="0" w:space="0" w:color="auto"/>
        <w:left w:val="none" w:sz="0" w:space="0" w:color="auto"/>
        <w:bottom w:val="none" w:sz="0" w:space="0" w:color="auto"/>
        <w:right w:val="none" w:sz="0" w:space="0" w:color="auto"/>
      </w:divBdr>
    </w:div>
    <w:div w:id="491720582">
      <w:bodyDiv w:val="1"/>
      <w:marLeft w:val="0"/>
      <w:marRight w:val="0"/>
      <w:marTop w:val="0"/>
      <w:marBottom w:val="0"/>
      <w:divBdr>
        <w:top w:val="none" w:sz="0" w:space="0" w:color="auto"/>
        <w:left w:val="none" w:sz="0" w:space="0" w:color="auto"/>
        <w:bottom w:val="none" w:sz="0" w:space="0" w:color="auto"/>
        <w:right w:val="none" w:sz="0" w:space="0" w:color="auto"/>
      </w:divBdr>
    </w:div>
    <w:div w:id="491915819">
      <w:bodyDiv w:val="1"/>
      <w:marLeft w:val="0"/>
      <w:marRight w:val="0"/>
      <w:marTop w:val="0"/>
      <w:marBottom w:val="0"/>
      <w:divBdr>
        <w:top w:val="none" w:sz="0" w:space="0" w:color="auto"/>
        <w:left w:val="none" w:sz="0" w:space="0" w:color="auto"/>
        <w:bottom w:val="none" w:sz="0" w:space="0" w:color="auto"/>
        <w:right w:val="none" w:sz="0" w:space="0" w:color="auto"/>
      </w:divBdr>
    </w:div>
    <w:div w:id="491918920">
      <w:bodyDiv w:val="1"/>
      <w:marLeft w:val="0"/>
      <w:marRight w:val="0"/>
      <w:marTop w:val="0"/>
      <w:marBottom w:val="0"/>
      <w:divBdr>
        <w:top w:val="none" w:sz="0" w:space="0" w:color="auto"/>
        <w:left w:val="none" w:sz="0" w:space="0" w:color="auto"/>
        <w:bottom w:val="none" w:sz="0" w:space="0" w:color="auto"/>
        <w:right w:val="none" w:sz="0" w:space="0" w:color="auto"/>
      </w:divBdr>
    </w:div>
    <w:div w:id="491945660">
      <w:bodyDiv w:val="1"/>
      <w:marLeft w:val="0"/>
      <w:marRight w:val="0"/>
      <w:marTop w:val="0"/>
      <w:marBottom w:val="0"/>
      <w:divBdr>
        <w:top w:val="none" w:sz="0" w:space="0" w:color="auto"/>
        <w:left w:val="none" w:sz="0" w:space="0" w:color="auto"/>
        <w:bottom w:val="none" w:sz="0" w:space="0" w:color="auto"/>
        <w:right w:val="none" w:sz="0" w:space="0" w:color="auto"/>
      </w:divBdr>
    </w:div>
    <w:div w:id="491991479">
      <w:bodyDiv w:val="1"/>
      <w:marLeft w:val="0"/>
      <w:marRight w:val="0"/>
      <w:marTop w:val="0"/>
      <w:marBottom w:val="0"/>
      <w:divBdr>
        <w:top w:val="none" w:sz="0" w:space="0" w:color="auto"/>
        <w:left w:val="none" w:sz="0" w:space="0" w:color="auto"/>
        <w:bottom w:val="none" w:sz="0" w:space="0" w:color="auto"/>
        <w:right w:val="none" w:sz="0" w:space="0" w:color="auto"/>
      </w:divBdr>
    </w:div>
    <w:div w:id="491991657">
      <w:bodyDiv w:val="1"/>
      <w:marLeft w:val="0"/>
      <w:marRight w:val="0"/>
      <w:marTop w:val="0"/>
      <w:marBottom w:val="0"/>
      <w:divBdr>
        <w:top w:val="none" w:sz="0" w:space="0" w:color="auto"/>
        <w:left w:val="none" w:sz="0" w:space="0" w:color="auto"/>
        <w:bottom w:val="none" w:sz="0" w:space="0" w:color="auto"/>
        <w:right w:val="none" w:sz="0" w:space="0" w:color="auto"/>
      </w:divBdr>
    </w:div>
    <w:div w:id="491994320">
      <w:bodyDiv w:val="1"/>
      <w:marLeft w:val="0"/>
      <w:marRight w:val="0"/>
      <w:marTop w:val="0"/>
      <w:marBottom w:val="0"/>
      <w:divBdr>
        <w:top w:val="none" w:sz="0" w:space="0" w:color="auto"/>
        <w:left w:val="none" w:sz="0" w:space="0" w:color="auto"/>
        <w:bottom w:val="none" w:sz="0" w:space="0" w:color="auto"/>
        <w:right w:val="none" w:sz="0" w:space="0" w:color="auto"/>
      </w:divBdr>
    </w:div>
    <w:div w:id="492071174">
      <w:bodyDiv w:val="1"/>
      <w:marLeft w:val="0"/>
      <w:marRight w:val="0"/>
      <w:marTop w:val="0"/>
      <w:marBottom w:val="0"/>
      <w:divBdr>
        <w:top w:val="none" w:sz="0" w:space="0" w:color="auto"/>
        <w:left w:val="none" w:sz="0" w:space="0" w:color="auto"/>
        <w:bottom w:val="none" w:sz="0" w:space="0" w:color="auto"/>
        <w:right w:val="none" w:sz="0" w:space="0" w:color="auto"/>
      </w:divBdr>
    </w:div>
    <w:div w:id="492180247">
      <w:bodyDiv w:val="1"/>
      <w:marLeft w:val="0"/>
      <w:marRight w:val="0"/>
      <w:marTop w:val="0"/>
      <w:marBottom w:val="0"/>
      <w:divBdr>
        <w:top w:val="none" w:sz="0" w:space="0" w:color="auto"/>
        <w:left w:val="none" w:sz="0" w:space="0" w:color="auto"/>
        <w:bottom w:val="none" w:sz="0" w:space="0" w:color="auto"/>
        <w:right w:val="none" w:sz="0" w:space="0" w:color="auto"/>
      </w:divBdr>
    </w:div>
    <w:div w:id="492185537">
      <w:bodyDiv w:val="1"/>
      <w:marLeft w:val="0"/>
      <w:marRight w:val="0"/>
      <w:marTop w:val="0"/>
      <w:marBottom w:val="0"/>
      <w:divBdr>
        <w:top w:val="none" w:sz="0" w:space="0" w:color="auto"/>
        <w:left w:val="none" w:sz="0" w:space="0" w:color="auto"/>
        <w:bottom w:val="none" w:sz="0" w:space="0" w:color="auto"/>
        <w:right w:val="none" w:sz="0" w:space="0" w:color="auto"/>
      </w:divBdr>
    </w:div>
    <w:div w:id="492307161">
      <w:bodyDiv w:val="1"/>
      <w:marLeft w:val="0"/>
      <w:marRight w:val="0"/>
      <w:marTop w:val="0"/>
      <w:marBottom w:val="0"/>
      <w:divBdr>
        <w:top w:val="none" w:sz="0" w:space="0" w:color="auto"/>
        <w:left w:val="none" w:sz="0" w:space="0" w:color="auto"/>
        <w:bottom w:val="none" w:sz="0" w:space="0" w:color="auto"/>
        <w:right w:val="none" w:sz="0" w:space="0" w:color="auto"/>
      </w:divBdr>
    </w:div>
    <w:div w:id="492373677">
      <w:bodyDiv w:val="1"/>
      <w:marLeft w:val="0"/>
      <w:marRight w:val="0"/>
      <w:marTop w:val="0"/>
      <w:marBottom w:val="0"/>
      <w:divBdr>
        <w:top w:val="none" w:sz="0" w:space="0" w:color="auto"/>
        <w:left w:val="none" w:sz="0" w:space="0" w:color="auto"/>
        <w:bottom w:val="none" w:sz="0" w:space="0" w:color="auto"/>
        <w:right w:val="none" w:sz="0" w:space="0" w:color="auto"/>
      </w:divBdr>
    </w:div>
    <w:div w:id="492451257">
      <w:bodyDiv w:val="1"/>
      <w:marLeft w:val="0"/>
      <w:marRight w:val="0"/>
      <w:marTop w:val="0"/>
      <w:marBottom w:val="0"/>
      <w:divBdr>
        <w:top w:val="none" w:sz="0" w:space="0" w:color="auto"/>
        <w:left w:val="none" w:sz="0" w:space="0" w:color="auto"/>
        <w:bottom w:val="none" w:sz="0" w:space="0" w:color="auto"/>
        <w:right w:val="none" w:sz="0" w:space="0" w:color="auto"/>
      </w:divBdr>
    </w:div>
    <w:div w:id="492454934">
      <w:bodyDiv w:val="1"/>
      <w:marLeft w:val="0"/>
      <w:marRight w:val="0"/>
      <w:marTop w:val="0"/>
      <w:marBottom w:val="0"/>
      <w:divBdr>
        <w:top w:val="none" w:sz="0" w:space="0" w:color="auto"/>
        <w:left w:val="none" w:sz="0" w:space="0" w:color="auto"/>
        <w:bottom w:val="none" w:sz="0" w:space="0" w:color="auto"/>
        <w:right w:val="none" w:sz="0" w:space="0" w:color="auto"/>
      </w:divBdr>
    </w:div>
    <w:div w:id="492456467">
      <w:bodyDiv w:val="1"/>
      <w:marLeft w:val="0"/>
      <w:marRight w:val="0"/>
      <w:marTop w:val="0"/>
      <w:marBottom w:val="0"/>
      <w:divBdr>
        <w:top w:val="none" w:sz="0" w:space="0" w:color="auto"/>
        <w:left w:val="none" w:sz="0" w:space="0" w:color="auto"/>
        <w:bottom w:val="none" w:sz="0" w:space="0" w:color="auto"/>
        <w:right w:val="none" w:sz="0" w:space="0" w:color="auto"/>
      </w:divBdr>
    </w:div>
    <w:div w:id="492527740">
      <w:bodyDiv w:val="1"/>
      <w:marLeft w:val="0"/>
      <w:marRight w:val="0"/>
      <w:marTop w:val="0"/>
      <w:marBottom w:val="0"/>
      <w:divBdr>
        <w:top w:val="none" w:sz="0" w:space="0" w:color="auto"/>
        <w:left w:val="none" w:sz="0" w:space="0" w:color="auto"/>
        <w:bottom w:val="none" w:sz="0" w:space="0" w:color="auto"/>
        <w:right w:val="none" w:sz="0" w:space="0" w:color="auto"/>
      </w:divBdr>
    </w:div>
    <w:div w:id="492568941">
      <w:bodyDiv w:val="1"/>
      <w:marLeft w:val="0"/>
      <w:marRight w:val="0"/>
      <w:marTop w:val="0"/>
      <w:marBottom w:val="0"/>
      <w:divBdr>
        <w:top w:val="none" w:sz="0" w:space="0" w:color="auto"/>
        <w:left w:val="none" w:sz="0" w:space="0" w:color="auto"/>
        <w:bottom w:val="none" w:sz="0" w:space="0" w:color="auto"/>
        <w:right w:val="none" w:sz="0" w:space="0" w:color="auto"/>
      </w:divBdr>
    </w:div>
    <w:div w:id="492569854">
      <w:bodyDiv w:val="1"/>
      <w:marLeft w:val="0"/>
      <w:marRight w:val="0"/>
      <w:marTop w:val="0"/>
      <w:marBottom w:val="0"/>
      <w:divBdr>
        <w:top w:val="none" w:sz="0" w:space="0" w:color="auto"/>
        <w:left w:val="none" w:sz="0" w:space="0" w:color="auto"/>
        <w:bottom w:val="none" w:sz="0" w:space="0" w:color="auto"/>
        <w:right w:val="none" w:sz="0" w:space="0" w:color="auto"/>
      </w:divBdr>
    </w:div>
    <w:div w:id="492570309">
      <w:bodyDiv w:val="1"/>
      <w:marLeft w:val="0"/>
      <w:marRight w:val="0"/>
      <w:marTop w:val="0"/>
      <w:marBottom w:val="0"/>
      <w:divBdr>
        <w:top w:val="none" w:sz="0" w:space="0" w:color="auto"/>
        <w:left w:val="none" w:sz="0" w:space="0" w:color="auto"/>
        <w:bottom w:val="none" w:sz="0" w:space="0" w:color="auto"/>
        <w:right w:val="none" w:sz="0" w:space="0" w:color="auto"/>
      </w:divBdr>
    </w:div>
    <w:div w:id="492570954">
      <w:bodyDiv w:val="1"/>
      <w:marLeft w:val="0"/>
      <w:marRight w:val="0"/>
      <w:marTop w:val="0"/>
      <w:marBottom w:val="0"/>
      <w:divBdr>
        <w:top w:val="none" w:sz="0" w:space="0" w:color="auto"/>
        <w:left w:val="none" w:sz="0" w:space="0" w:color="auto"/>
        <w:bottom w:val="none" w:sz="0" w:space="0" w:color="auto"/>
        <w:right w:val="none" w:sz="0" w:space="0" w:color="auto"/>
      </w:divBdr>
    </w:div>
    <w:div w:id="492572472">
      <w:bodyDiv w:val="1"/>
      <w:marLeft w:val="0"/>
      <w:marRight w:val="0"/>
      <w:marTop w:val="0"/>
      <w:marBottom w:val="0"/>
      <w:divBdr>
        <w:top w:val="none" w:sz="0" w:space="0" w:color="auto"/>
        <w:left w:val="none" w:sz="0" w:space="0" w:color="auto"/>
        <w:bottom w:val="none" w:sz="0" w:space="0" w:color="auto"/>
        <w:right w:val="none" w:sz="0" w:space="0" w:color="auto"/>
      </w:divBdr>
    </w:div>
    <w:div w:id="492572650">
      <w:bodyDiv w:val="1"/>
      <w:marLeft w:val="0"/>
      <w:marRight w:val="0"/>
      <w:marTop w:val="0"/>
      <w:marBottom w:val="0"/>
      <w:divBdr>
        <w:top w:val="none" w:sz="0" w:space="0" w:color="auto"/>
        <w:left w:val="none" w:sz="0" w:space="0" w:color="auto"/>
        <w:bottom w:val="none" w:sz="0" w:space="0" w:color="auto"/>
        <w:right w:val="none" w:sz="0" w:space="0" w:color="auto"/>
      </w:divBdr>
    </w:div>
    <w:div w:id="492717694">
      <w:bodyDiv w:val="1"/>
      <w:marLeft w:val="0"/>
      <w:marRight w:val="0"/>
      <w:marTop w:val="0"/>
      <w:marBottom w:val="0"/>
      <w:divBdr>
        <w:top w:val="none" w:sz="0" w:space="0" w:color="auto"/>
        <w:left w:val="none" w:sz="0" w:space="0" w:color="auto"/>
        <w:bottom w:val="none" w:sz="0" w:space="0" w:color="auto"/>
        <w:right w:val="none" w:sz="0" w:space="0" w:color="auto"/>
      </w:divBdr>
    </w:div>
    <w:div w:id="492767377">
      <w:bodyDiv w:val="1"/>
      <w:marLeft w:val="0"/>
      <w:marRight w:val="0"/>
      <w:marTop w:val="0"/>
      <w:marBottom w:val="0"/>
      <w:divBdr>
        <w:top w:val="none" w:sz="0" w:space="0" w:color="auto"/>
        <w:left w:val="none" w:sz="0" w:space="0" w:color="auto"/>
        <w:bottom w:val="none" w:sz="0" w:space="0" w:color="auto"/>
        <w:right w:val="none" w:sz="0" w:space="0" w:color="auto"/>
      </w:divBdr>
    </w:div>
    <w:div w:id="492840508">
      <w:bodyDiv w:val="1"/>
      <w:marLeft w:val="0"/>
      <w:marRight w:val="0"/>
      <w:marTop w:val="0"/>
      <w:marBottom w:val="0"/>
      <w:divBdr>
        <w:top w:val="none" w:sz="0" w:space="0" w:color="auto"/>
        <w:left w:val="none" w:sz="0" w:space="0" w:color="auto"/>
        <w:bottom w:val="none" w:sz="0" w:space="0" w:color="auto"/>
        <w:right w:val="none" w:sz="0" w:space="0" w:color="auto"/>
      </w:divBdr>
    </w:div>
    <w:div w:id="492911042">
      <w:bodyDiv w:val="1"/>
      <w:marLeft w:val="0"/>
      <w:marRight w:val="0"/>
      <w:marTop w:val="0"/>
      <w:marBottom w:val="0"/>
      <w:divBdr>
        <w:top w:val="none" w:sz="0" w:space="0" w:color="auto"/>
        <w:left w:val="none" w:sz="0" w:space="0" w:color="auto"/>
        <w:bottom w:val="none" w:sz="0" w:space="0" w:color="auto"/>
        <w:right w:val="none" w:sz="0" w:space="0" w:color="auto"/>
      </w:divBdr>
    </w:div>
    <w:div w:id="493030030">
      <w:bodyDiv w:val="1"/>
      <w:marLeft w:val="0"/>
      <w:marRight w:val="0"/>
      <w:marTop w:val="0"/>
      <w:marBottom w:val="0"/>
      <w:divBdr>
        <w:top w:val="none" w:sz="0" w:space="0" w:color="auto"/>
        <w:left w:val="none" w:sz="0" w:space="0" w:color="auto"/>
        <w:bottom w:val="none" w:sz="0" w:space="0" w:color="auto"/>
        <w:right w:val="none" w:sz="0" w:space="0" w:color="auto"/>
      </w:divBdr>
    </w:div>
    <w:div w:id="493031837">
      <w:bodyDiv w:val="1"/>
      <w:marLeft w:val="0"/>
      <w:marRight w:val="0"/>
      <w:marTop w:val="0"/>
      <w:marBottom w:val="0"/>
      <w:divBdr>
        <w:top w:val="none" w:sz="0" w:space="0" w:color="auto"/>
        <w:left w:val="none" w:sz="0" w:space="0" w:color="auto"/>
        <w:bottom w:val="none" w:sz="0" w:space="0" w:color="auto"/>
        <w:right w:val="none" w:sz="0" w:space="0" w:color="auto"/>
      </w:divBdr>
    </w:div>
    <w:div w:id="493108105">
      <w:bodyDiv w:val="1"/>
      <w:marLeft w:val="0"/>
      <w:marRight w:val="0"/>
      <w:marTop w:val="0"/>
      <w:marBottom w:val="0"/>
      <w:divBdr>
        <w:top w:val="none" w:sz="0" w:space="0" w:color="auto"/>
        <w:left w:val="none" w:sz="0" w:space="0" w:color="auto"/>
        <w:bottom w:val="none" w:sz="0" w:space="0" w:color="auto"/>
        <w:right w:val="none" w:sz="0" w:space="0" w:color="auto"/>
      </w:divBdr>
    </w:div>
    <w:div w:id="493180176">
      <w:bodyDiv w:val="1"/>
      <w:marLeft w:val="0"/>
      <w:marRight w:val="0"/>
      <w:marTop w:val="0"/>
      <w:marBottom w:val="0"/>
      <w:divBdr>
        <w:top w:val="none" w:sz="0" w:space="0" w:color="auto"/>
        <w:left w:val="none" w:sz="0" w:space="0" w:color="auto"/>
        <w:bottom w:val="none" w:sz="0" w:space="0" w:color="auto"/>
        <w:right w:val="none" w:sz="0" w:space="0" w:color="auto"/>
      </w:divBdr>
    </w:div>
    <w:div w:id="493184594">
      <w:bodyDiv w:val="1"/>
      <w:marLeft w:val="0"/>
      <w:marRight w:val="0"/>
      <w:marTop w:val="0"/>
      <w:marBottom w:val="0"/>
      <w:divBdr>
        <w:top w:val="none" w:sz="0" w:space="0" w:color="auto"/>
        <w:left w:val="none" w:sz="0" w:space="0" w:color="auto"/>
        <w:bottom w:val="none" w:sz="0" w:space="0" w:color="auto"/>
        <w:right w:val="none" w:sz="0" w:space="0" w:color="auto"/>
      </w:divBdr>
    </w:div>
    <w:div w:id="493186204">
      <w:bodyDiv w:val="1"/>
      <w:marLeft w:val="0"/>
      <w:marRight w:val="0"/>
      <w:marTop w:val="0"/>
      <w:marBottom w:val="0"/>
      <w:divBdr>
        <w:top w:val="none" w:sz="0" w:space="0" w:color="auto"/>
        <w:left w:val="none" w:sz="0" w:space="0" w:color="auto"/>
        <w:bottom w:val="none" w:sz="0" w:space="0" w:color="auto"/>
        <w:right w:val="none" w:sz="0" w:space="0" w:color="auto"/>
      </w:divBdr>
    </w:div>
    <w:div w:id="493380942">
      <w:bodyDiv w:val="1"/>
      <w:marLeft w:val="0"/>
      <w:marRight w:val="0"/>
      <w:marTop w:val="0"/>
      <w:marBottom w:val="0"/>
      <w:divBdr>
        <w:top w:val="none" w:sz="0" w:space="0" w:color="auto"/>
        <w:left w:val="none" w:sz="0" w:space="0" w:color="auto"/>
        <w:bottom w:val="none" w:sz="0" w:space="0" w:color="auto"/>
        <w:right w:val="none" w:sz="0" w:space="0" w:color="auto"/>
      </w:divBdr>
    </w:div>
    <w:div w:id="493565986">
      <w:bodyDiv w:val="1"/>
      <w:marLeft w:val="0"/>
      <w:marRight w:val="0"/>
      <w:marTop w:val="0"/>
      <w:marBottom w:val="0"/>
      <w:divBdr>
        <w:top w:val="none" w:sz="0" w:space="0" w:color="auto"/>
        <w:left w:val="none" w:sz="0" w:space="0" w:color="auto"/>
        <w:bottom w:val="none" w:sz="0" w:space="0" w:color="auto"/>
        <w:right w:val="none" w:sz="0" w:space="0" w:color="auto"/>
      </w:divBdr>
    </w:div>
    <w:div w:id="493567143">
      <w:bodyDiv w:val="1"/>
      <w:marLeft w:val="0"/>
      <w:marRight w:val="0"/>
      <w:marTop w:val="0"/>
      <w:marBottom w:val="0"/>
      <w:divBdr>
        <w:top w:val="none" w:sz="0" w:space="0" w:color="auto"/>
        <w:left w:val="none" w:sz="0" w:space="0" w:color="auto"/>
        <w:bottom w:val="none" w:sz="0" w:space="0" w:color="auto"/>
        <w:right w:val="none" w:sz="0" w:space="0" w:color="auto"/>
      </w:divBdr>
    </w:div>
    <w:div w:id="493644677">
      <w:bodyDiv w:val="1"/>
      <w:marLeft w:val="0"/>
      <w:marRight w:val="0"/>
      <w:marTop w:val="0"/>
      <w:marBottom w:val="0"/>
      <w:divBdr>
        <w:top w:val="none" w:sz="0" w:space="0" w:color="auto"/>
        <w:left w:val="none" w:sz="0" w:space="0" w:color="auto"/>
        <w:bottom w:val="none" w:sz="0" w:space="0" w:color="auto"/>
        <w:right w:val="none" w:sz="0" w:space="0" w:color="auto"/>
      </w:divBdr>
    </w:div>
    <w:div w:id="493761461">
      <w:bodyDiv w:val="1"/>
      <w:marLeft w:val="0"/>
      <w:marRight w:val="0"/>
      <w:marTop w:val="0"/>
      <w:marBottom w:val="0"/>
      <w:divBdr>
        <w:top w:val="none" w:sz="0" w:space="0" w:color="auto"/>
        <w:left w:val="none" w:sz="0" w:space="0" w:color="auto"/>
        <w:bottom w:val="none" w:sz="0" w:space="0" w:color="auto"/>
        <w:right w:val="none" w:sz="0" w:space="0" w:color="auto"/>
      </w:divBdr>
    </w:div>
    <w:div w:id="493764497">
      <w:bodyDiv w:val="1"/>
      <w:marLeft w:val="0"/>
      <w:marRight w:val="0"/>
      <w:marTop w:val="0"/>
      <w:marBottom w:val="0"/>
      <w:divBdr>
        <w:top w:val="none" w:sz="0" w:space="0" w:color="auto"/>
        <w:left w:val="none" w:sz="0" w:space="0" w:color="auto"/>
        <w:bottom w:val="none" w:sz="0" w:space="0" w:color="auto"/>
        <w:right w:val="none" w:sz="0" w:space="0" w:color="auto"/>
      </w:divBdr>
    </w:div>
    <w:div w:id="493768100">
      <w:bodyDiv w:val="1"/>
      <w:marLeft w:val="0"/>
      <w:marRight w:val="0"/>
      <w:marTop w:val="0"/>
      <w:marBottom w:val="0"/>
      <w:divBdr>
        <w:top w:val="none" w:sz="0" w:space="0" w:color="auto"/>
        <w:left w:val="none" w:sz="0" w:space="0" w:color="auto"/>
        <w:bottom w:val="none" w:sz="0" w:space="0" w:color="auto"/>
        <w:right w:val="none" w:sz="0" w:space="0" w:color="auto"/>
      </w:divBdr>
    </w:div>
    <w:div w:id="493841510">
      <w:bodyDiv w:val="1"/>
      <w:marLeft w:val="0"/>
      <w:marRight w:val="0"/>
      <w:marTop w:val="0"/>
      <w:marBottom w:val="0"/>
      <w:divBdr>
        <w:top w:val="none" w:sz="0" w:space="0" w:color="auto"/>
        <w:left w:val="none" w:sz="0" w:space="0" w:color="auto"/>
        <w:bottom w:val="none" w:sz="0" w:space="0" w:color="auto"/>
        <w:right w:val="none" w:sz="0" w:space="0" w:color="auto"/>
      </w:divBdr>
    </w:div>
    <w:div w:id="493843382">
      <w:bodyDiv w:val="1"/>
      <w:marLeft w:val="0"/>
      <w:marRight w:val="0"/>
      <w:marTop w:val="0"/>
      <w:marBottom w:val="0"/>
      <w:divBdr>
        <w:top w:val="none" w:sz="0" w:space="0" w:color="auto"/>
        <w:left w:val="none" w:sz="0" w:space="0" w:color="auto"/>
        <w:bottom w:val="none" w:sz="0" w:space="0" w:color="auto"/>
        <w:right w:val="none" w:sz="0" w:space="0" w:color="auto"/>
      </w:divBdr>
    </w:div>
    <w:div w:id="493911857">
      <w:bodyDiv w:val="1"/>
      <w:marLeft w:val="0"/>
      <w:marRight w:val="0"/>
      <w:marTop w:val="0"/>
      <w:marBottom w:val="0"/>
      <w:divBdr>
        <w:top w:val="none" w:sz="0" w:space="0" w:color="auto"/>
        <w:left w:val="none" w:sz="0" w:space="0" w:color="auto"/>
        <w:bottom w:val="none" w:sz="0" w:space="0" w:color="auto"/>
        <w:right w:val="none" w:sz="0" w:space="0" w:color="auto"/>
      </w:divBdr>
    </w:div>
    <w:div w:id="493958292">
      <w:bodyDiv w:val="1"/>
      <w:marLeft w:val="0"/>
      <w:marRight w:val="0"/>
      <w:marTop w:val="0"/>
      <w:marBottom w:val="0"/>
      <w:divBdr>
        <w:top w:val="none" w:sz="0" w:space="0" w:color="auto"/>
        <w:left w:val="none" w:sz="0" w:space="0" w:color="auto"/>
        <w:bottom w:val="none" w:sz="0" w:space="0" w:color="auto"/>
        <w:right w:val="none" w:sz="0" w:space="0" w:color="auto"/>
      </w:divBdr>
    </w:div>
    <w:div w:id="494036747">
      <w:bodyDiv w:val="1"/>
      <w:marLeft w:val="0"/>
      <w:marRight w:val="0"/>
      <w:marTop w:val="0"/>
      <w:marBottom w:val="0"/>
      <w:divBdr>
        <w:top w:val="none" w:sz="0" w:space="0" w:color="auto"/>
        <w:left w:val="none" w:sz="0" w:space="0" w:color="auto"/>
        <w:bottom w:val="none" w:sz="0" w:space="0" w:color="auto"/>
        <w:right w:val="none" w:sz="0" w:space="0" w:color="auto"/>
      </w:divBdr>
    </w:div>
    <w:div w:id="494151392">
      <w:bodyDiv w:val="1"/>
      <w:marLeft w:val="0"/>
      <w:marRight w:val="0"/>
      <w:marTop w:val="0"/>
      <w:marBottom w:val="0"/>
      <w:divBdr>
        <w:top w:val="none" w:sz="0" w:space="0" w:color="auto"/>
        <w:left w:val="none" w:sz="0" w:space="0" w:color="auto"/>
        <w:bottom w:val="none" w:sz="0" w:space="0" w:color="auto"/>
        <w:right w:val="none" w:sz="0" w:space="0" w:color="auto"/>
      </w:divBdr>
    </w:div>
    <w:div w:id="494302107">
      <w:bodyDiv w:val="1"/>
      <w:marLeft w:val="0"/>
      <w:marRight w:val="0"/>
      <w:marTop w:val="0"/>
      <w:marBottom w:val="0"/>
      <w:divBdr>
        <w:top w:val="none" w:sz="0" w:space="0" w:color="auto"/>
        <w:left w:val="none" w:sz="0" w:space="0" w:color="auto"/>
        <w:bottom w:val="none" w:sz="0" w:space="0" w:color="auto"/>
        <w:right w:val="none" w:sz="0" w:space="0" w:color="auto"/>
      </w:divBdr>
    </w:div>
    <w:div w:id="494302537">
      <w:bodyDiv w:val="1"/>
      <w:marLeft w:val="0"/>
      <w:marRight w:val="0"/>
      <w:marTop w:val="0"/>
      <w:marBottom w:val="0"/>
      <w:divBdr>
        <w:top w:val="none" w:sz="0" w:space="0" w:color="auto"/>
        <w:left w:val="none" w:sz="0" w:space="0" w:color="auto"/>
        <w:bottom w:val="none" w:sz="0" w:space="0" w:color="auto"/>
        <w:right w:val="none" w:sz="0" w:space="0" w:color="auto"/>
      </w:divBdr>
    </w:div>
    <w:div w:id="494304969">
      <w:bodyDiv w:val="1"/>
      <w:marLeft w:val="0"/>
      <w:marRight w:val="0"/>
      <w:marTop w:val="0"/>
      <w:marBottom w:val="0"/>
      <w:divBdr>
        <w:top w:val="none" w:sz="0" w:space="0" w:color="auto"/>
        <w:left w:val="none" w:sz="0" w:space="0" w:color="auto"/>
        <w:bottom w:val="none" w:sz="0" w:space="0" w:color="auto"/>
        <w:right w:val="none" w:sz="0" w:space="0" w:color="auto"/>
      </w:divBdr>
    </w:div>
    <w:div w:id="494345500">
      <w:bodyDiv w:val="1"/>
      <w:marLeft w:val="0"/>
      <w:marRight w:val="0"/>
      <w:marTop w:val="0"/>
      <w:marBottom w:val="0"/>
      <w:divBdr>
        <w:top w:val="none" w:sz="0" w:space="0" w:color="auto"/>
        <w:left w:val="none" w:sz="0" w:space="0" w:color="auto"/>
        <w:bottom w:val="none" w:sz="0" w:space="0" w:color="auto"/>
        <w:right w:val="none" w:sz="0" w:space="0" w:color="auto"/>
      </w:divBdr>
    </w:div>
    <w:div w:id="494414618">
      <w:bodyDiv w:val="1"/>
      <w:marLeft w:val="0"/>
      <w:marRight w:val="0"/>
      <w:marTop w:val="0"/>
      <w:marBottom w:val="0"/>
      <w:divBdr>
        <w:top w:val="none" w:sz="0" w:space="0" w:color="auto"/>
        <w:left w:val="none" w:sz="0" w:space="0" w:color="auto"/>
        <w:bottom w:val="none" w:sz="0" w:space="0" w:color="auto"/>
        <w:right w:val="none" w:sz="0" w:space="0" w:color="auto"/>
      </w:divBdr>
    </w:div>
    <w:div w:id="494417706">
      <w:bodyDiv w:val="1"/>
      <w:marLeft w:val="0"/>
      <w:marRight w:val="0"/>
      <w:marTop w:val="0"/>
      <w:marBottom w:val="0"/>
      <w:divBdr>
        <w:top w:val="none" w:sz="0" w:space="0" w:color="auto"/>
        <w:left w:val="none" w:sz="0" w:space="0" w:color="auto"/>
        <w:bottom w:val="none" w:sz="0" w:space="0" w:color="auto"/>
        <w:right w:val="none" w:sz="0" w:space="0" w:color="auto"/>
      </w:divBdr>
    </w:div>
    <w:div w:id="494495643">
      <w:bodyDiv w:val="1"/>
      <w:marLeft w:val="0"/>
      <w:marRight w:val="0"/>
      <w:marTop w:val="0"/>
      <w:marBottom w:val="0"/>
      <w:divBdr>
        <w:top w:val="none" w:sz="0" w:space="0" w:color="auto"/>
        <w:left w:val="none" w:sz="0" w:space="0" w:color="auto"/>
        <w:bottom w:val="none" w:sz="0" w:space="0" w:color="auto"/>
        <w:right w:val="none" w:sz="0" w:space="0" w:color="auto"/>
      </w:divBdr>
    </w:div>
    <w:div w:id="494536794">
      <w:bodyDiv w:val="1"/>
      <w:marLeft w:val="0"/>
      <w:marRight w:val="0"/>
      <w:marTop w:val="0"/>
      <w:marBottom w:val="0"/>
      <w:divBdr>
        <w:top w:val="none" w:sz="0" w:space="0" w:color="auto"/>
        <w:left w:val="none" w:sz="0" w:space="0" w:color="auto"/>
        <w:bottom w:val="none" w:sz="0" w:space="0" w:color="auto"/>
        <w:right w:val="none" w:sz="0" w:space="0" w:color="auto"/>
      </w:divBdr>
    </w:div>
    <w:div w:id="494616420">
      <w:bodyDiv w:val="1"/>
      <w:marLeft w:val="0"/>
      <w:marRight w:val="0"/>
      <w:marTop w:val="0"/>
      <w:marBottom w:val="0"/>
      <w:divBdr>
        <w:top w:val="none" w:sz="0" w:space="0" w:color="auto"/>
        <w:left w:val="none" w:sz="0" w:space="0" w:color="auto"/>
        <w:bottom w:val="none" w:sz="0" w:space="0" w:color="auto"/>
        <w:right w:val="none" w:sz="0" w:space="0" w:color="auto"/>
      </w:divBdr>
    </w:div>
    <w:div w:id="494687418">
      <w:bodyDiv w:val="1"/>
      <w:marLeft w:val="0"/>
      <w:marRight w:val="0"/>
      <w:marTop w:val="0"/>
      <w:marBottom w:val="0"/>
      <w:divBdr>
        <w:top w:val="none" w:sz="0" w:space="0" w:color="auto"/>
        <w:left w:val="none" w:sz="0" w:space="0" w:color="auto"/>
        <w:bottom w:val="none" w:sz="0" w:space="0" w:color="auto"/>
        <w:right w:val="none" w:sz="0" w:space="0" w:color="auto"/>
      </w:divBdr>
    </w:div>
    <w:div w:id="494688511">
      <w:bodyDiv w:val="1"/>
      <w:marLeft w:val="0"/>
      <w:marRight w:val="0"/>
      <w:marTop w:val="0"/>
      <w:marBottom w:val="0"/>
      <w:divBdr>
        <w:top w:val="none" w:sz="0" w:space="0" w:color="auto"/>
        <w:left w:val="none" w:sz="0" w:space="0" w:color="auto"/>
        <w:bottom w:val="none" w:sz="0" w:space="0" w:color="auto"/>
        <w:right w:val="none" w:sz="0" w:space="0" w:color="auto"/>
      </w:divBdr>
    </w:div>
    <w:div w:id="494760060">
      <w:bodyDiv w:val="1"/>
      <w:marLeft w:val="0"/>
      <w:marRight w:val="0"/>
      <w:marTop w:val="0"/>
      <w:marBottom w:val="0"/>
      <w:divBdr>
        <w:top w:val="none" w:sz="0" w:space="0" w:color="auto"/>
        <w:left w:val="none" w:sz="0" w:space="0" w:color="auto"/>
        <w:bottom w:val="none" w:sz="0" w:space="0" w:color="auto"/>
        <w:right w:val="none" w:sz="0" w:space="0" w:color="auto"/>
      </w:divBdr>
    </w:div>
    <w:div w:id="494806768">
      <w:bodyDiv w:val="1"/>
      <w:marLeft w:val="0"/>
      <w:marRight w:val="0"/>
      <w:marTop w:val="0"/>
      <w:marBottom w:val="0"/>
      <w:divBdr>
        <w:top w:val="none" w:sz="0" w:space="0" w:color="auto"/>
        <w:left w:val="none" w:sz="0" w:space="0" w:color="auto"/>
        <w:bottom w:val="none" w:sz="0" w:space="0" w:color="auto"/>
        <w:right w:val="none" w:sz="0" w:space="0" w:color="auto"/>
      </w:divBdr>
    </w:div>
    <w:div w:id="494810165">
      <w:bodyDiv w:val="1"/>
      <w:marLeft w:val="0"/>
      <w:marRight w:val="0"/>
      <w:marTop w:val="0"/>
      <w:marBottom w:val="0"/>
      <w:divBdr>
        <w:top w:val="none" w:sz="0" w:space="0" w:color="auto"/>
        <w:left w:val="none" w:sz="0" w:space="0" w:color="auto"/>
        <w:bottom w:val="none" w:sz="0" w:space="0" w:color="auto"/>
        <w:right w:val="none" w:sz="0" w:space="0" w:color="auto"/>
      </w:divBdr>
    </w:div>
    <w:div w:id="494878385">
      <w:bodyDiv w:val="1"/>
      <w:marLeft w:val="0"/>
      <w:marRight w:val="0"/>
      <w:marTop w:val="0"/>
      <w:marBottom w:val="0"/>
      <w:divBdr>
        <w:top w:val="none" w:sz="0" w:space="0" w:color="auto"/>
        <w:left w:val="none" w:sz="0" w:space="0" w:color="auto"/>
        <w:bottom w:val="none" w:sz="0" w:space="0" w:color="auto"/>
        <w:right w:val="none" w:sz="0" w:space="0" w:color="auto"/>
      </w:divBdr>
    </w:div>
    <w:div w:id="494883732">
      <w:bodyDiv w:val="1"/>
      <w:marLeft w:val="0"/>
      <w:marRight w:val="0"/>
      <w:marTop w:val="0"/>
      <w:marBottom w:val="0"/>
      <w:divBdr>
        <w:top w:val="none" w:sz="0" w:space="0" w:color="auto"/>
        <w:left w:val="none" w:sz="0" w:space="0" w:color="auto"/>
        <w:bottom w:val="none" w:sz="0" w:space="0" w:color="auto"/>
        <w:right w:val="none" w:sz="0" w:space="0" w:color="auto"/>
      </w:divBdr>
    </w:div>
    <w:div w:id="494884828">
      <w:bodyDiv w:val="1"/>
      <w:marLeft w:val="0"/>
      <w:marRight w:val="0"/>
      <w:marTop w:val="0"/>
      <w:marBottom w:val="0"/>
      <w:divBdr>
        <w:top w:val="none" w:sz="0" w:space="0" w:color="auto"/>
        <w:left w:val="none" w:sz="0" w:space="0" w:color="auto"/>
        <w:bottom w:val="none" w:sz="0" w:space="0" w:color="auto"/>
        <w:right w:val="none" w:sz="0" w:space="0" w:color="auto"/>
      </w:divBdr>
    </w:div>
    <w:div w:id="494960426">
      <w:bodyDiv w:val="1"/>
      <w:marLeft w:val="0"/>
      <w:marRight w:val="0"/>
      <w:marTop w:val="0"/>
      <w:marBottom w:val="0"/>
      <w:divBdr>
        <w:top w:val="none" w:sz="0" w:space="0" w:color="auto"/>
        <w:left w:val="none" w:sz="0" w:space="0" w:color="auto"/>
        <w:bottom w:val="none" w:sz="0" w:space="0" w:color="auto"/>
        <w:right w:val="none" w:sz="0" w:space="0" w:color="auto"/>
      </w:divBdr>
    </w:div>
    <w:div w:id="494995858">
      <w:bodyDiv w:val="1"/>
      <w:marLeft w:val="0"/>
      <w:marRight w:val="0"/>
      <w:marTop w:val="0"/>
      <w:marBottom w:val="0"/>
      <w:divBdr>
        <w:top w:val="none" w:sz="0" w:space="0" w:color="auto"/>
        <w:left w:val="none" w:sz="0" w:space="0" w:color="auto"/>
        <w:bottom w:val="none" w:sz="0" w:space="0" w:color="auto"/>
        <w:right w:val="none" w:sz="0" w:space="0" w:color="auto"/>
      </w:divBdr>
    </w:div>
    <w:div w:id="495001187">
      <w:bodyDiv w:val="1"/>
      <w:marLeft w:val="0"/>
      <w:marRight w:val="0"/>
      <w:marTop w:val="0"/>
      <w:marBottom w:val="0"/>
      <w:divBdr>
        <w:top w:val="none" w:sz="0" w:space="0" w:color="auto"/>
        <w:left w:val="none" w:sz="0" w:space="0" w:color="auto"/>
        <w:bottom w:val="none" w:sz="0" w:space="0" w:color="auto"/>
        <w:right w:val="none" w:sz="0" w:space="0" w:color="auto"/>
      </w:divBdr>
    </w:div>
    <w:div w:id="495265904">
      <w:bodyDiv w:val="1"/>
      <w:marLeft w:val="0"/>
      <w:marRight w:val="0"/>
      <w:marTop w:val="0"/>
      <w:marBottom w:val="0"/>
      <w:divBdr>
        <w:top w:val="none" w:sz="0" w:space="0" w:color="auto"/>
        <w:left w:val="none" w:sz="0" w:space="0" w:color="auto"/>
        <w:bottom w:val="none" w:sz="0" w:space="0" w:color="auto"/>
        <w:right w:val="none" w:sz="0" w:space="0" w:color="auto"/>
      </w:divBdr>
    </w:div>
    <w:div w:id="495267270">
      <w:bodyDiv w:val="1"/>
      <w:marLeft w:val="0"/>
      <w:marRight w:val="0"/>
      <w:marTop w:val="0"/>
      <w:marBottom w:val="0"/>
      <w:divBdr>
        <w:top w:val="none" w:sz="0" w:space="0" w:color="auto"/>
        <w:left w:val="none" w:sz="0" w:space="0" w:color="auto"/>
        <w:bottom w:val="none" w:sz="0" w:space="0" w:color="auto"/>
        <w:right w:val="none" w:sz="0" w:space="0" w:color="auto"/>
      </w:divBdr>
    </w:div>
    <w:div w:id="495416244">
      <w:bodyDiv w:val="1"/>
      <w:marLeft w:val="0"/>
      <w:marRight w:val="0"/>
      <w:marTop w:val="0"/>
      <w:marBottom w:val="0"/>
      <w:divBdr>
        <w:top w:val="none" w:sz="0" w:space="0" w:color="auto"/>
        <w:left w:val="none" w:sz="0" w:space="0" w:color="auto"/>
        <w:bottom w:val="none" w:sz="0" w:space="0" w:color="auto"/>
        <w:right w:val="none" w:sz="0" w:space="0" w:color="auto"/>
      </w:divBdr>
    </w:div>
    <w:div w:id="495457552">
      <w:bodyDiv w:val="1"/>
      <w:marLeft w:val="0"/>
      <w:marRight w:val="0"/>
      <w:marTop w:val="0"/>
      <w:marBottom w:val="0"/>
      <w:divBdr>
        <w:top w:val="none" w:sz="0" w:space="0" w:color="auto"/>
        <w:left w:val="none" w:sz="0" w:space="0" w:color="auto"/>
        <w:bottom w:val="none" w:sz="0" w:space="0" w:color="auto"/>
        <w:right w:val="none" w:sz="0" w:space="0" w:color="auto"/>
      </w:divBdr>
    </w:div>
    <w:div w:id="495607024">
      <w:bodyDiv w:val="1"/>
      <w:marLeft w:val="0"/>
      <w:marRight w:val="0"/>
      <w:marTop w:val="0"/>
      <w:marBottom w:val="0"/>
      <w:divBdr>
        <w:top w:val="none" w:sz="0" w:space="0" w:color="auto"/>
        <w:left w:val="none" w:sz="0" w:space="0" w:color="auto"/>
        <w:bottom w:val="none" w:sz="0" w:space="0" w:color="auto"/>
        <w:right w:val="none" w:sz="0" w:space="0" w:color="auto"/>
      </w:divBdr>
    </w:div>
    <w:div w:id="495608297">
      <w:bodyDiv w:val="1"/>
      <w:marLeft w:val="0"/>
      <w:marRight w:val="0"/>
      <w:marTop w:val="0"/>
      <w:marBottom w:val="0"/>
      <w:divBdr>
        <w:top w:val="none" w:sz="0" w:space="0" w:color="auto"/>
        <w:left w:val="none" w:sz="0" w:space="0" w:color="auto"/>
        <w:bottom w:val="none" w:sz="0" w:space="0" w:color="auto"/>
        <w:right w:val="none" w:sz="0" w:space="0" w:color="auto"/>
      </w:divBdr>
    </w:div>
    <w:div w:id="495615268">
      <w:bodyDiv w:val="1"/>
      <w:marLeft w:val="0"/>
      <w:marRight w:val="0"/>
      <w:marTop w:val="0"/>
      <w:marBottom w:val="0"/>
      <w:divBdr>
        <w:top w:val="none" w:sz="0" w:space="0" w:color="auto"/>
        <w:left w:val="none" w:sz="0" w:space="0" w:color="auto"/>
        <w:bottom w:val="none" w:sz="0" w:space="0" w:color="auto"/>
        <w:right w:val="none" w:sz="0" w:space="0" w:color="auto"/>
      </w:divBdr>
    </w:div>
    <w:div w:id="495649633">
      <w:bodyDiv w:val="1"/>
      <w:marLeft w:val="0"/>
      <w:marRight w:val="0"/>
      <w:marTop w:val="0"/>
      <w:marBottom w:val="0"/>
      <w:divBdr>
        <w:top w:val="none" w:sz="0" w:space="0" w:color="auto"/>
        <w:left w:val="none" w:sz="0" w:space="0" w:color="auto"/>
        <w:bottom w:val="none" w:sz="0" w:space="0" w:color="auto"/>
        <w:right w:val="none" w:sz="0" w:space="0" w:color="auto"/>
      </w:divBdr>
    </w:div>
    <w:div w:id="495652267">
      <w:bodyDiv w:val="1"/>
      <w:marLeft w:val="0"/>
      <w:marRight w:val="0"/>
      <w:marTop w:val="0"/>
      <w:marBottom w:val="0"/>
      <w:divBdr>
        <w:top w:val="none" w:sz="0" w:space="0" w:color="auto"/>
        <w:left w:val="none" w:sz="0" w:space="0" w:color="auto"/>
        <w:bottom w:val="none" w:sz="0" w:space="0" w:color="auto"/>
        <w:right w:val="none" w:sz="0" w:space="0" w:color="auto"/>
      </w:divBdr>
    </w:div>
    <w:div w:id="495725022">
      <w:bodyDiv w:val="1"/>
      <w:marLeft w:val="0"/>
      <w:marRight w:val="0"/>
      <w:marTop w:val="0"/>
      <w:marBottom w:val="0"/>
      <w:divBdr>
        <w:top w:val="none" w:sz="0" w:space="0" w:color="auto"/>
        <w:left w:val="none" w:sz="0" w:space="0" w:color="auto"/>
        <w:bottom w:val="none" w:sz="0" w:space="0" w:color="auto"/>
        <w:right w:val="none" w:sz="0" w:space="0" w:color="auto"/>
      </w:divBdr>
    </w:div>
    <w:div w:id="495726477">
      <w:bodyDiv w:val="1"/>
      <w:marLeft w:val="0"/>
      <w:marRight w:val="0"/>
      <w:marTop w:val="0"/>
      <w:marBottom w:val="0"/>
      <w:divBdr>
        <w:top w:val="none" w:sz="0" w:space="0" w:color="auto"/>
        <w:left w:val="none" w:sz="0" w:space="0" w:color="auto"/>
        <w:bottom w:val="none" w:sz="0" w:space="0" w:color="auto"/>
        <w:right w:val="none" w:sz="0" w:space="0" w:color="auto"/>
      </w:divBdr>
    </w:div>
    <w:div w:id="495733693">
      <w:bodyDiv w:val="1"/>
      <w:marLeft w:val="0"/>
      <w:marRight w:val="0"/>
      <w:marTop w:val="0"/>
      <w:marBottom w:val="0"/>
      <w:divBdr>
        <w:top w:val="none" w:sz="0" w:space="0" w:color="auto"/>
        <w:left w:val="none" w:sz="0" w:space="0" w:color="auto"/>
        <w:bottom w:val="none" w:sz="0" w:space="0" w:color="auto"/>
        <w:right w:val="none" w:sz="0" w:space="0" w:color="auto"/>
      </w:divBdr>
    </w:div>
    <w:div w:id="495808089">
      <w:bodyDiv w:val="1"/>
      <w:marLeft w:val="0"/>
      <w:marRight w:val="0"/>
      <w:marTop w:val="0"/>
      <w:marBottom w:val="0"/>
      <w:divBdr>
        <w:top w:val="none" w:sz="0" w:space="0" w:color="auto"/>
        <w:left w:val="none" w:sz="0" w:space="0" w:color="auto"/>
        <w:bottom w:val="none" w:sz="0" w:space="0" w:color="auto"/>
        <w:right w:val="none" w:sz="0" w:space="0" w:color="auto"/>
      </w:divBdr>
    </w:div>
    <w:div w:id="495852119">
      <w:bodyDiv w:val="1"/>
      <w:marLeft w:val="0"/>
      <w:marRight w:val="0"/>
      <w:marTop w:val="0"/>
      <w:marBottom w:val="0"/>
      <w:divBdr>
        <w:top w:val="none" w:sz="0" w:space="0" w:color="auto"/>
        <w:left w:val="none" w:sz="0" w:space="0" w:color="auto"/>
        <w:bottom w:val="none" w:sz="0" w:space="0" w:color="auto"/>
        <w:right w:val="none" w:sz="0" w:space="0" w:color="auto"/>
      </w:divBdr>
    </w:div>
    <w:div w:id="495877136">
      <w:bodyDiv w:val="1"/>
      <w:marLeft w:val="0"/>
      <w:marRight w:val="0"/>
      <w:marTop w:val="0"/>
      <w:marBottom w:val="0"/>
      <w:divBdr>
        <w:top w:val="none" w:sz="0" w:space="0" w:color="auto"/>
        <w:left w:val="none" w:sz="0" w:space="0" w:color="auto"/>
        <w:bottom w:val="none" w:sz="0" w:space="0" w:color="auto"/>
        <w:right w:val="none" w:sz="0" w:space="0" w:color="auto"/>
      </w:divBdr>
    </w:div>
    <w:div w:id="495921098">
      <w:bodyDiv w:val="1"/>
      <w:marLeft w:val="0"/>
      <w:marRight w:val="0"/>
      <w:marTop w:val="0"/>
      <w:marBottom w:val="0"/>
      <w:divBdr>
        <w:top w:val="none" w:sz="0" w:space="0" w:color="auto"/>
        <w:left w:val="none" w:sz="0" w:space="0" w:color="auto"/>
        <w:bottom w:val="none" w:sz="0" w:space="0" w:color="auto"/>
        <w:right w:val="none" w:sz="0" w:space="0" w:color="auto"/>
      </w:divBdr>
    </w:div>
    <w:div w:id="495926979">
      <w:bodyDiv w:val="1"/>
      <w:marLeft w:val="0"/>
      <w:marRight w:val="0"/>
      <w:marTop w:val="0"/>
      <w:marBottom w:val="0"/>
      <w:divBdr>
        <w:top w:val="none" w:sz="0" w:space="0" w:color="auto"/>
        <w:left w:val="none" w:sz="0" w:space="0" w:color="auto"/>
        <w:bottom w:val="none" w:sz="0" w:space="0" w:color="auto"/>
        <w:right w:val="none" w:sz="0" w:space="0" w:color="auto"/>
      </w:divBdr>
    </w:div>
    <w:div w:id="496114963">
      <w:bodyDiv w:val="1"/>
      <w:marLeft w:val="0"/>
      <w:marRight w:val="0"/>
      <w:marTop w:val="0"/>
      <w:marBottom w:val="0"/>
      <w:divBdr>
        <w:top w:val="none" w:sz="0" w:space="0" w:color="auto"/>
        <w:left w:val="none" w:sz="0" w:space="0" w:color="auto"/>
        <w:bottom w:val="none" w:sz="0" w:space="0" w:color="auto"/>
        <w:right w:val="none" w:sz="0" w:space="0" w:color="auto"/>
      </w:divBdr>
    </w:div>
    <w:div w:id="496193919">
      <w:bodyDiv w:val="1"/>
      <w:marLeft w:val="0"/>
      <w:marRight w:val="0"/>
      <w:marTop w:val="0"/>
      <w:marBottom w:val="0"/>
      <w:divBdr>
        <w:top w:val="none" w:sz="0" w:space="0" w:color="auto"/>
        <w:left w:val="none" w:sz="0" w:space="0" w:color="auto"/>
        <w:bottom w:val="none" w:sz="0" w:space="0" w:color="auto"/>
        <w:right w:val="none" w:sz="0" w:space="0" w:color="auto"/>
      </w:divBdr>
    </w:div>
    <w:div w:id="496383117">
      <w:bodyDiv w:val="1"/>
      <w:marLeft w:val="0"/>
      <w:marRight w:val="0"/>
      <w:marTop w:val="0"/>
      <w:marBottom w:val="0"/>
      <w:divBdr>
        <w:top w:val="none" w:sz="0" w:space="0" w:color="auto"/>
        <w:left w:val="none" w:sz="0" w:space="0" w:color="auto"/>
        <w:bottom w:val="none" w:sz="0" w:space="0" w:color="auto"/>
        <w:right w:val="none" w:sz="0" w:space="0" w:color="auto"/>
      </w:divBdr>
    </w:div>
    <w:div w:id="496387259">
      <w:bodyDiv w:val="1"/>
      <w:marLeft w:val="0"/>
      <w:marRight w:val="0"/>
      <w:marTop w:val="0"/>
      <w:marBottom w:val="0"/>
      <w:divBdr>
        <w:top w:val="none" w:sz="0" w:space="0" w:color="auto"/>
        <w:left w:val="none" w:sz="0" w:space="0" w:color="auto"/>
        <w:bottom w:val="none" w:sz="0" w:space="0" w:color="auto"/>
        <w:right w:val="none" w:sz="0" w:space="0" w:color="auto"/>
      </w:divBdr>
    </w:div>
    <w:div w:id="496533015">
      <w:bodyDiv w:val="1"/>
      <w:marLeft w:val="0"/>
      <w:marRight w:val="0"/>
      <w:marTop w:val="0"/>
      <w:marBottom w:val="0"/>
      <w:divBdr>
        <w:top w:val="none" w:sz="0" w:space="0" w:color="auto"/>
        <w:left w:val="none" w:sz="0" w:space="0" w:color="auto"/>
        <w:bottom w:val="none" w:sz="0" w:space="0" w:color="auto"/>
        <w:right w:val="none" w:sz="0" w:space="0" w:color="auto"/>
      </w:divBdr>
    </w:div>
    <w:div w:id="496655727">
      <w:bodyDiv w:val="1"/>
      <w:marLeft w:val="0"/>
      <w:marRight w:val="0"/>
      <w:marTop w:val="0"/>
      <w:marBottom w:val="0"/>
      <w:divBdr>
        <w:top w:val="none" w:sz="0" w:space="0" w:color="auto"/>
        <w:left w:val="none" w:sz="0" w:space="0" w:color="auto"/>
        <w:bottom w:val="none" w:sz="0" w:space="0" w:color="auto"/>
        <w:right w:val="none" w:sz="0" w:space="0" w:color="auto"/>
      </w:divBdr>
    </w:div>
    <w:div w:id="496656730">
      <w:bodyDiv w:val="1"/>
      <w:marLeft w:val="0"/>
      <w:marRight w:val="0"/>
      <w:marTop w:val="0"/>
      <w:marBottom w:val="0"/>
      <w:divBdr>
        <w:top w:val="none" w:sz="0" w:space="0" w:color="auto"/>
        <w:left w:val="none" w:sz="0" w:space="0" w:color="auto"/>
        <w:bottom w:val="none" w:sz="0" w:space="0" w:color="auto"/>
        <w:right w:val="none" w:sz="0" w:space="0" w:color="auto"/>
      </w:divBdr>
    </w:div>
    <w:div w:id="496725881">
      <w:bodyDiv w:val="1"/>
      <w:marLeft w:val="0"/>
      <w:marRight w:val="0"/>
      <w:marTop w:val="0"/>
      <w:marBottom w:val="0"/>
      <w:divBdr>
        <w:top w:val="none" w:sz="0" w:space="0" w:color="auto"/>
        <w:left w:val="none" w:sz="0" w:space="0" w:color="auto"/>
        <w:bottom w:val="none" w:sz="0" w:space="0" w:color="auto"/>
        <w:right w:val="none" w:sz="0" w:space="0" w:color="auto"/>
      </w:divBdr>
    </w:div>
    <w:div w:id="496727139">
      <w:bodyDiv w:val="1"/>
      <w:marLeft w:val="0"/>
      <w:marRight w:val="0"/>
      <w:marTop w:val="0"/>
      <w:marBottom w:val="0"/>
      <w:divBdr>
        <w:top w:val="none" w:sz="0" w:space="0" w:color="auto"/>
        <w:left w:val="none" w:sz="0" w:space="0" w:color="auto"/>
        <w:bottom w:val="none" w:sz="0" w:space="0" w:color="auto"/>
        <w:right w:val="none" w:sz="0" w:space="0" w:color="auto"/>
      </w:divBdr>
    </w:div>
    <w:div w:id="496919633">
      <w:bodyDiv w:val="1"/>
      <w:marLeft w:val="0"/>
      <w:marRight w:val="0"/>
      <w:marTop w:val="0"/>
      <w:marBottom w:val="0"/>
      <w:divBdr>
        <w:top w:val="none" w:sz="0" w:space="0" w:color="auto"/>
        <w:left w:val="none" w:sz="0" w:space="0" w:color="auto"/>
        <w:bottom w:val="none" w:sz="0" w:space="0" w:color="auto"/>
        <w:right w:val="none" w:sz="0" w:space="0" w:color="auto"/>
      </w:divBdr>
    </w:div>
    <w:div w:id="497110954">
      <w:bodyDiv w:val="1"/>
      <w:marLeft w:val="0"/>
      <w:marRight w:val="0"/>
      <w:marTop w:val="0"/>
      <w:marBottom w:val="0"/>
      <w:divBdr>
        <w:top w:val="none" w:sz="0" w:space="0" w:color="auto"/>
        <w:left w:val="none" w:sz="0" w:space="0" w:color="auto"/>
        <w:bottom w:val="none" w:sz="0" w:space="0" w:color="auto"/>
        <w:right w:val="none" w:sz="0" w:space="0" w:color="auto"/>
      </w:divBdr>
    </w:div>
    <w:div w:id="497115402">
      <w:bodyDiv w:val="1"/>
      <w:marLeft w:val="0"/>
      <w:marRight w:val="0"/>
      <w:marTop w:val="0"/>
      <w:marBottom w:val="0"/>
      <w:divBdr>
        <w:top w:val="none" w:sz="0" w:space="0" w:color="auto"/>
        <w:left w:val="none" w:sz="0" w:space="0" w:color="auto"/>
        <w:bottom w:val="none" w:sz="0" w:space="0" w:color="auto"/>
        <w:right w:val="none" w:sz="0" w:space="0" w:color="auto"/>
      </w:divBdr>
    </w:div>
    <w:div w:id="497115708">
      <w:bodyDiv w:val="1"/>
      <w:marLeft w:val="0"/>
      <w:marRight w:val="0"/>
      <w:marTop w:val="0"/>
      <w:marBottom w:val="0"/>
      <w:divBdr>
        <w:top w:val="none" w:sz="0" w:space="0" w:color="auto"/>
        <w:left w:val="none" w:sz="0" w:space="0" w:color="auto"/>
        <w:bottom w:val="none" w:sz="0" w:space="0" w:color="auto"/>
        <w:right w:val="none" w:sz="0" w:space="0" w:color="auto"/>
      </w:divBdr>
    </w:div>
    <w:div w:id="497158267">
      <w:bodyDiv w:val="1"/>
      <w:marLeft w:val="0"/>
      <w:marRight w:val="0"/>
      <w:marTop w:val="0"/>
      <w:marBottom w:val="0"/>
      <w:divBdr>
        <w:top w:val="none" w:sz="0" w:space="0" w:color="auto"/>
        <w:left w:val="none" w:sz="0" w:space="0" w:color="auto"/>
        <w:bottom w:val="none" w:sz="0" w:space="0" w:color="auto"/>
        <w:right w:val="none" w:sz="0" w:space="0" w:color="auto"/>
      </w:divBdr>
    </w:div>
    <w:div w:id="497159648">
      <w:bodyDiv w:val="1"/>
      <w:marLeft w:val="0"/>
      <w:marRight w:val="0"/>
      <w:marTop w:val="0"/>
      <w:marBottom w:val="0"/>
      <w:divBdr>
        <w:top w:val="none" w:sz="0" w:space="0" w:color="auto"/>
        <w:left w:val="none" w:sz="0" w:space="0" w:color="auto"/>
        <w:bottom w:val="none" w:sz="0" w:space="0" w:color="auto"/>
        <w:right w:val="none" w:sz="0" w:space="0" w:color="auto"/>
      </w:divBdr>
    </w:div>
    <w:div w:id="497161210">
      <w:bodyDiv w:val="1"/>
      <w:marLeft w:val="0"/>
      <w:marRight w:val="0"/>
      <w:marTop w:val="0"/>
      <w:marBottom w:val="0"/>
      <w:divBdr>
        <w:top w:val="none" w:sz="0" w:space="0" w:color="auto"/>
        <w:left w:val="none" w:sz="0" w:space="0" w:color="auto"/>
        <w:bottom w:val="none" w:sz="0" w:space="0" w:color="auto"/>
        <w:right w:val="none" w:sz="0" w:space="0" w:color="auto"/>
      </w:divBdr>
    </w:div>
    <w:div w:id="497229322">
      <w:bodyDiv w:val="1"/>
      <w:marLeft w:val="0"/>
      <w:marRight w:val="0"/>
      <w:marTop w:val="0"/>
      <w:marBottom w:val="0"/>
      <w:divBdr>
        <w:top w:val="none" w:sz="0" w:space="0" w:color="auto"/>
        <w:left w:val="none" w:sz="0" w:space="0" w:color="auto"/>
        <w:bottom w:val="none" w:sz="0" w:space="0" w:color="auto"/>
        <w:right w:val="none" w:sz="0" w:space="0" w:color="auto"/>
      </w:divBdr>
    </w:div>
    <w:div w:id="497235623">
      <w:bodyDiv w:val="1"/>
      <w:marLeft w:val="0"/>
      <w:marRight w:val="0"/>
      <w:marTop w:val="0"/>
      <w:marBottom w:val="0"/>
      <w:divBdr>
        <w:top w:val="none" w:sz="0" w:space="0" w:color="auto"/>
        <w:left w:val="none" w:sz="0" w:space="0" w:color="auto"/>
        <w:bottom w:val="none" w:sz="0" w:space="0" w:color="auto"/>
        <w:right w:val="none" w:sz="0" w:space="0" w:color="auto"/>
      </w:divBdr>
    </w:div>
    <w:div w:id="497306858">
      <w:bodyDiv w:val="1"/>
      <w:marLeft w:val="0"/>
      <w:marRight w:val="0"/>
      <w:marTop w:val="0"/>
      <w:marBottom w:val="0"/>
      <w:divBdr>
        <w:top w:val="none" w:sz="0" w:space="0" w:color="auto"/>
        <w:left w:val="none" w:sz="0" w:space="0" w:color="auto"/>
        <w:bottom w:val="none" w:sz="0" w:space="0" w:color="auto"/>
        <w:right w:val="none" w:sz="0" w:space="0" w:color="auto"/>
      </w:divBdr>
    </w:div>
    <w:div w:id="497307636">
      <w:bodyDiv w:val="1"/>
      <w:marLeft w:val="0"/>
      <w:marRight w:val="0"/>
      <w:marTop w:val="0"/>
      <w:marBottom w:val="0"/>
      <w:divBdr>
        <w:top w:val="none" w:sz="0" w:space="0" w:color="auto"/>
        <w:left w:val="none" w:sz="0" w:space="0" w:color="auto"/>
        <w:bottom w:val="none" w:sz="0" w:space="0" w:color="auto"/>
        <w:right w:val="none" w:sz="0" w:space="0" w:color="auto"/>
      </w:divBdr>
    </w:div>
    <w:div w:id="497308421">
      <w:bodyDiv w:val="1"/>
      <w:marLeft w:val="0"/>
      <w:marRight w:val="0"/>
      <w:marTop w:val="0"/>
      <w:marBottom w:val="0"/>
      <w:divBdr>
        <w:top w:val="none" w:sz="0" w:space="0" w:color="auto"/>
        <w:left w:val="none" w:sz="0" w:space="0" w:color="auto"/>
        <w:bottom w:val="none" w:sz="0" w:space="0" w:color="auto"/>
        <w:right w:val="none" w:sz="0" w:space="0" w:color="auto"/>
      </w:divBdr>
    </w:div>
    <w:div w:id="497353240">
      <w:bodyDiv w:val="1"/>
      <w:marLeft w:val="0"/>
      <w:marRight w:val="0"/>
      <w:marTop w:val="0"/>
      <w:marBottom w:val="0"/>
      <w:divBdr>
        <w:top w:val="none" w:sz="0" w:space="0" w:color="auto"/>
        <w:left w:val="none" w:sz="0" w:space="0" w:color="auto"/>
        <w:bottom w:val="none" w:sz="0" w:space="0" w:color="auto"/>
        <w:right w:val="none" w:sz="0" w:space="0" w:color="auto"/>
      </w:divBdr>
    </w:div>
    <w:div w:id="497354334">
      <w:bodyDiv w:val="1"/>
      <w:marLeft w:val="0"/>
      <w:marRight w:val="0"/>
      <w:marTop w:val="0"/>
      <w:marBottom w:val="0"/>
      <w:divBdr>
        <w:top w:val="none" w:sz="0" w:space="0" w:color="auto"/>
        <w:left w:val="none" w:sz="0" w:space="0" w:color="auto"/>
        <w:bottom w:val="none" w:sz="0" w:space="0" w:color="auto"/>
        <w:right w:val="none" w:sz="0" w:space="0" w:color="auto"/>
      </w:divBdr>
    </w:div>
    <w:div w:id="497385050">
      <w:bodyDiv w:val="1"/>
      <w:marLeft w:val="0"/>
      <w:marRight w:val="0"/>
      <w:marTop w:val="0"/>
      <w:marBottom w:val="0"/>
      <w:divBdr>
        <w:top w:val="none" w:sz="0" w:space="0" w:color="auto"/>
        <w:left w:val="none" w:sz="0" w:space="0" w:color="auto"/>
        <w:bottom w:val="none" w:sz="0" w:space="0" w:color="auto"/>
        <w:right w:val="none" w:sz="0" w:space="0" w:color="auto"/>
      </w:divBdr>
    </w:div>
    <w:div w:id="497581375">
      <w:bodyDiv w:val="1"/>
      <w:marLeft w:val="0"/>
      <w:marRight w:val="0"/>
      <w:marTop w:val="0"/>
      <w:marBottom w:val="0"/>
      <w:divBdr>
        <w:top w:val="none" w:sz="0" w:space="0" w:color="auto"/>
        <w:left w:val="none" w:sz="0" w:space="0" w:color="auto"/>
        <w:bottom w:val="none" w:sz="0" w:space="0" w:color="auto"/>
        <w:right w:val="none" w:sz="0" w:space="0" w:color="auto"/>
      </w:divBdr>
    </w:div>
    <w:div w:id="497618008">
      <w:bodyDiv w:val="1"/>
      <w:marLeft w:val="0"/>
      <w:marRight w:val="0"/>
      <w:marTop w:val="0"/>
      <w:marBottom w:val="0"/>
      <w:divBdr>
        <w:top w:val="none" w:sz="0" w:space="0" w:color="auto"/>
        <w:left w:val="none" w:sz="0" w:space="0" w:color="auto"/>
        <w:bottom w:val="none" w:sz="0" w:space="0" w:color="auto"/>
        <w:right w:val="none" w:sz="0" w:space="0" w:color="auto"/>
      </w:divBdr>
    </w:div>
    <w:div w:id="497691218">
      <w:bodyDiv w:val="1"/>
      <w:marLeft w:val="0"/>
      <w:marRight w:val="0"/>
      <w:marTop w:val="0"/>
      <w:marBottom w:val="0"/>
      <w:divBdr>
        <w:top w:val="none" w:sz="0" w:space="0" w:color="auto"/>
        <w:left w:val="none" w:sz="0" w:space="0" w:color="auto"/>
        <w:bottom w:val="none" w:sz="0" w:space="0" w:color="auto"/>
        <w:right w:val="none" w:sz="0" w:space="0" w:color="auto"/>
      </w:divBdr>
    </w:div>
    <w:div w:id="497765837">
      <w:bodyDiv w:val="1"/>
      <w:marLeft w:val="0"/>
      <w:marRight w:val="0"/>
      <w:marTop w:val="0"/>
      <w:marBottom w:val="0"/>
      <w:divBdr>
        <w:top w:val="none" w:sz="0" w:space="0" w:color="auto"/>
        <w:left w:val="none" w:sz="0" w:space="0" w:color="auto"/>
        <w:bottom w:val="none" w:sz="0" w:space="0" w:color="auto"/>
        <w:right w:val="none" w:sz="0" w:space="0" w:color="auto"/>
      </w:divBdr>
    </w:div>
    <w:div w:id="497766466">
      <w:bodyDiv w:val="1"/>
      <w:marLeft w:val="0"/>
      <w:marRight w:val="0"/>
      <w:marTop w:val="0"/>
      <w:marBottom w:val="0"/>
      <w:divBdr>
        <w:top w:val="none" w:sz="0" w:space="0" w:color="auto"/>
        <w:left w:val="none" w:sz="0" w:space="0" w:color="auto"/>
        <w:bottom w:val="none" w:sz="0" w:space="0" w:color="auto"/>
        <w:right w:val="none" w:sz="0" w:space="0" w:color="auto"/>
      </w:divBdr>
    </w:div>
    <w:div w:id="497768617">
      <w:bodyDiv w:val="1"/>
      <w:marLeft w:val="0"/>
      <w:marRight w:val="0"/>
      <w:marTop w:val="0"/>
      <w:marBottom w:val="0"/>
      <w:divBdr>
        <w:top w:val="none" w:sz="0" w:space="0" w:color="auto"/>
        <w:left w:val="none" w:sz="0" w:space="0" w:color="auto"/>
        <w:bottom w:val="none" w:sz="0" w:space="0" w:color="auto"/>
        <w:right w:val="none" w:sz="0" w:space="0" w:color="auto"/>
      </w:divBdr>
    </w:div>
    <w:div w:id="497814293">
      <w:bodyDiv w:val="1"/>
      <w:marLeft w:val="0"/>
      <w:marRight w:val="0"/>
      <w:marTop w:val="0"/>
      <w:marBottom w:val="0"/>
      <w:divBdr>
        <w:top w:val="none" w:sz="0" w:space="0" w:color="auto"/>
        <w:left w:val="none" w:sz="0" w:space="0" w:color="auto"/>
        <w:bottom w:val="none" w:sz="0" w:space="0" w:color="auto"/>
        <w:right w:val="none" w:sz="0" w:space="0" w:color="auto"/>
      </w:divBdr>
    </w:div>
    <w:div w:id="497841263">
      <w:bodyDiv w:val="1"/>
      <w:marLeft w:val="0"/>
      <w:marRight w:val="0"/>
      <w:marTop w:val="0"/>
      <w:marBottom w:val="0"/>
      <w:divBdr>
        <w:top w:val="none" w:sz="0" w:space="0" w:color="auto"/>
        <w:left w:val="none" w:sz="0" w:space="0" w:color="auto"/>
        <w:bottom w:val="none" w:sz="0" w:space="0" w:color="auto"/>
        <w:right w:val="none" w:sz="0" w:space="0" w:color="auto"/>
      </w:divBdr>
    </w:div>
    <w:div w:id="497886851">
      <w:bodyDiv w:val="1"/>
      <w:marLeft w:val="0"/>
      <w:marRight w:val="0"/>
      <w:marTop w:val="0"/>
      <w:marBottom w:val="0"/>
      <w:divBdr>
        <w:top w:val="none" w:sz="0" w:space="0" w:color="auto"/>
        <w:left w:val="none" w:sz="0" w:space="0" w:color="auto"/>
        <w:bottom w:val="none" w:sz="0" w:space="0" w:color="auto"/>
        <w:right w:val="none" w:sz="0" w:space="0" w:color="auto"/>
      </w:divBdr>
    </w:div>
    <w:div w:id="497887151">
      <w:bodyDiv w:val="1"/>
      <w:marLeft w:val="0"/>
      <w:marRight w:val="0"/>
      <w:marTop w:val="0"/>
      <w:marBottom w:val="0"/>
      <w:divBdr>
        <w:top w:val="none" w:sz="0" w:space="0" w:color="auto"/>
        <w:left w:val="none" w:sz="0" w:space="0" w:color="auto"/>
        <w:bottom w:val="none" w:sz="0" w:space="0" w:color="auto"/>
        <w:right w:val="none" w:sz="0" w:space="0" w:color="auto"/>
      </w:divBdr>
    </w:div>
    <w:div w:id="497891773">
      <w:bodyDiv w:val="1"/>
      <w:marLeft w:val="0"/>
      <w:marRight w:val="0"/>
      <w:marTop w:val="0"/>
      <w:marBottom w:val="0"/>
      <w:divBdr>
        <w:top w:val="none" w:sz="0" w:space="0" w:color="auto"/>
        <w:left w:val="none" w:sz="0" w:space="0" w:color="auto"/>
        <w:bottom w:val="none" w:sz="0" w:space="0" w:color="auto"/>
        <w:right w:val="none" w:sz="0" w:space="0" w:color="auto"/>
      </w:divBdr>
    </w:div>
    <w:div w:id="498009269">
      <w:bodyDiv w:val="1"/>
      <w:marLeft w:val="0"/>
      <w:marRight w:val="0"/>
      <w:marTop w:val="0"/>
      <w:marBottom w:val="0"/>
      <w:divBdr>
        <w:top w:val="none" w:sz="0" w:space="0" w:color="auto"/>
        <w:left w:val="none" w:sz="0" w:space="0" w:color="auto"/>
        <w:bottom w:val="none" w:sz="0" w:space="0" w:color="auto"/>
        <w:right w:val="none" w:sz="0" w:space="0" w:color="auto"/>
      </w:divBdr>
    </w:div>
    <w:div w:id="498010887">
      <w:bodyDiv w:val="1"/>
      <w:marLeft w:val="0"/>
      <w:marRight w:val="0"/>
      <w:marTop w:val="0"/>
      <w:marBottom w:val="0"/>
      <w:divBdr>
        <w:top w:val="none" w:sz="0" w:space="0" w:color="auto"/>
        <w:left w:val="none" w:sz="0" w:space="0" w:color="auto"/>
        <w:bottom w:val="none" w:sz="0" w:space="0" w:color="auto"/>
        <w:right w:val="none" w:sz="0" w:space="0" w:color="auto"/>
      </w:divBdr>
    </w:div>
    <w:div w:id="498037082">
      <w:bodyDiv w:val="1"/>
      <w:marLeft w:val="0"/>
      <w:marRight w:val="0"/>
      <w:marTop w:val="0"/>
      <w:marBottom w:val="0"/>
      <w:divBdr>
        <w:top w:val="none" w:sz="0" w:space="0" w:color="auto"/>
        <w:left w:val="none" w:sz="0" w:space="0" w:color="auto"/>
        <w:bottom w:val="none" w:sz="0" w:space="0" w:color="auto"/>
        <w:right w:val="none" w:sz="0" w:space="0" w:color="auto"/>
      </w:divBdr>
    </w:div>
    <w:div w:id="498077482">
      <w:bodyDiv w:val="1"/>
      <w:marLeft w:val="0"/>
      <w:marRight w:val="0"/>
      <w:marTop w:val="0"/>
      <w:marBottom w:val="0"/>
      <w:divBdr>
        <w:top w:val="none" w:sz="0" w:space="0" w:color="auto"/>
        <w:left w:val="none" w:sz="0" w:space="0" w:color="auto"/>
        <w:bottom w:val="none" w:sz="0" w:space="0" w:color="auto"/>
        <w:right w:val="none" w:sz="0" w:space="0" w:color="auto"/>
      </w:divBdr>
    </w:div>
    <w:div w:id="498079352">
      <w:bodyDiv w:val="1"/>
      <w:marLeft w:val="0"/>
      <w:marRight w:val="0"/>
      <w:marTop w:val="0"/>
      <w:marBottom w:val="0"/>
      <w:divBdr>
        <w:top w:val="none" w:sz="0" w:space="0" w:color="auto"/>
        <w:left w:val="none" w:sz="0" w:space="0" w:color="auto"/>
        <w:bottom w:val="none" w:sz="0" w:space="0" w:color="auto"/>
        <w:right w:val="none" w:sz="0" w:space="0" w:color="auto"/>
      </w:divBdr>
    </w:div>
    <w:div w:id="498229851">
      <w:bodyDiv w:val="1"/>
      <w:marLeft w:val="0"/>
      <w:marRight w:val="0"/>
      <w:marTop w:val="0"/>
      <w:marBottom w:val="0"/>
      <w:divBdr>
        <w:top w:val="none" w:sz="0" w:space="0" w:color="auto"/>
        <w:left w:val="none" w:sz="0" w:space="0" w:color="auto"/>
        <w:bottom w:val="none" w:sz="0" w:space="0" w:color="auto"/>
        <w:right w:val="none" w:sz="0" w:space="0" w:color="auto"/>
      </w:divBdr>
    </w:div>
    <w:div w:id="498234679">
      <w:bodyDiv w:val="1"/>
      <w:marLeft w:val="0"/>
      <w:marRight w:val="0"/>
      <w:marTop w:val="0"/>
      <w:marBottom w:val="0"/>
      <w:divBdr>
        <w:top w:val="none" w:sz="0" w:space="0" w:color="auto"/>
        <w:left w:val="none" w:sz="0" w:space="0" w:color="auto"/>
        <w:bottom w:val="none" w:sz="0" w:space="0" w:color="auto"/>
        <w:right w:val="none" w:sz="0" w:space="0" w:color="auto"/>
      </w:divBdr>
    </w:div>
    <w:div w:id="498235031">
      <w:bodyDiv w:val="1"/>
      <w:marLeft w:val="0"/>
      <w:marRight w:val="0"/>
      <w:marTop w:val="0"/>
      <w:marBottom w:val="0"/>
      <w:divBdr>
        <w:top w:val="none" w:sz="0" w:space="0" w:color="auto"/>
        <w:left w:val="none" w:sz="0" w:space="0" w:color="auto"/>
        <w:bottom w:val="none" w:sz="0" w:space="0" w:color="auto"/>
        <w:right w:val="none" w:sz="0" w:space="0" w:color="auto"/>
      </w:divBdr>
    </w:div>
    <w:div w:id="498237103">
      <w:bodyDiv w:val="1"/>
      <w:marLeft w:val="0"/>
      <w:marRight w:val="0"/>
      <w:marTop w:val="0"/>
      <w:marBottom w:val="0"/>
      <w:divBdr>
        <w:top w:val="none" w:sz="0" w:space="0" w:color="auto"/>
        <w:left w:val="none" w:sz="0" w:space="0" w:color="auto"/>
        <w:bottom w:val="none" w:sz="0" w:space="0" w:color="auto"/>
        <w:right w:val="none" w:sz="0" w:space="0" w:color="auto"/>
      </w:divBdr>
    </w:div>
    <w:div w:id="498349054">
      <w:bodyDiv w:val="1"/>
      <w:marLeft w:val="0"/>
      <w:marRight w:val="0"/>
      <w:marTop w:val="0"/>
      <w:marBottom w:val="0"/>
      <w:divBdr>
        <w:top w:val="none" w:sz="0" w:space="0" w:color="auto"/>
        <w:left w:val="none" w:sz="0" w:space="0" w:color="auto"/>
        <w:bottom w:val="none" w:sz="0" w:space="0" w:color="auto"/>
        <w:right w:val="none" w:sz="0" w:space="0" w:color="auto"/>
      </w:divBdr>
    </w:div>
    <w:div w:id="498349848">
      <w:bodyDiv w:val="1"/>
      <w:marLeft w:val="0"/>
      <w:marRight w:val="0"/>
      <w:marTop w:val="0"/>
      <w:marBottom w:val="0"/>
      <w:divBdr>
        <w:top w:val="none" w:sz="0" w:space="0" w:color="auto"/>
        <w:left w:val="none" w:sz="0" w:space="0" w:color="auto"/>
        <w:bottom w:val="none" w:sz="0" w:space="0" w:color="auto"/>
        <w:right w:val="none" w:sz="0" w:space="0" w:color="auto"/>
      </w:divBdr>
    </w:div>
    <w:div w:id="498350588">
      <w:bodyDiv w:val="1"/>
      <w:marLeft w:val="0"/>
      <w:marRight w:val="0"/>
      <w:marTop w:val="0"/>
      <w:marBottom w:val="0"/>
      <w:divBdr>
        <w:top w:val="none" w:sz="0" w:space="0" w:color="auto"/>
        <w:left w:val="none" w:sz="0" w:space="0" w:color="auto"/>
        <w:bottom w:val="none" w:sz="0" w:space="0" w:color="auto"/>
        <w:right w:val="none" w:sz="0" w:space="0" w:color="auto"/>
      </w:divBdr>
    </w:div>
    <w:div w:id="498423086">
      <w:bodyDiv w:val="1"/>
      <w:marLeft w:val="0"/>
      <w:marRight w:val="0"/>
      <w:marTop w:val="0"/>
      <w:marBottom w:val="0"/>
      <w:divBdr>
        <w:top w:val="none" w:sz="0" w:space="0" w:color="auto"/>
        <w:left w:val="none" w:sz="0" w:space="0" w:color="auto"/>
        <w:bottom w:val="none" w:sz="0" w:space="0" w:color="auto"/>
        <w:right w:val="none" w:sz="0" w:space="0" w:color="auto"/>
      </w:divBdr>
    </w:div>
    <w:div w:id="498499268">
      <w:bodyDiv w:val="1"/>
      <w:marLeft w:val="0"/>
      <w:marRight w:val="0"/>
      <w:marTop w:val="0"/>
      <w:marBottom w:val="0"/>
      <w:divBdr>
        <w:top w:val="none" w:sz="0" w:space="0" w:color="auto"/>
        <w:left w:val="none" w:sz="0" w:space="0" w:color="auto"/>
        <w:bottom w:val="none" w:sz="0" w:space="0" w:color="auto"/>
        <w:right w:val="none" w:sz="0" w:space="0" w:color="auto"/>
      </w:divBdr>
    </w:div>
    <w:div w:id="498733565">
      <w:bodyDiv w:val="1"/>
      <w:marLeft w:val="0"/>
      <w:marRight w:val="0"/>
      <w:marTop w:val="0"/>
      <w:marBottom w:val="0"/>
      <w:divBdr>
        <w:top w:val="none" w:sz="0" w:space="0" w:color="auto"/>
        <w:left w:val="none" w:sz="0" w:space="0" w:color="auto"/>
        <w:bottom w:val="none" w:sz="0" w:space="0" w:color="auto"/>
        <w:right w:val="none" w:sz="0" w:space="0" w:color="auto"/>
      </w:divBdr>
    </w:div>
    <w:div w:id="498814256">
      <w:bodyDiv w:val="1"/>
      <w:marLeft w:val="0"/>
      <w:marRight w:val="0"/>
      <w:marTop w:val="0"/>
      <w:marBottom w:val="0"/>
      <w:divBdr>
        <w:top w:val="none" w:sz="0" w:space="0" w:color="auto"/>
        <w:left w:val="none" w:sz="0" w:space="0" w:color="auto"/>
        <w:bottom w:val="none" w:sz="0" w:space="0" w:color="auto"/>
        <w:right w:val="none" w:sz="0" w:space="0" w:color="auto"/>
      </w:divBdr>
    </w:div>
    <w:div w:id="498815852">
      <w:bodyDiv w:val="1"/>
      <w:marLeft w:val="0"/>
      <w:marRight w:val="0"/>
      <w:marTop w:val="0"/>
      <w:marBottom w:val="0"/>
      <w:divBdr>
        <w:top w:val="none" w:sz="0" w:space="0" w:color="auto"/>
        <w:left w:val="none" w:sz="0" w:space="0" w:color="auto"/>
        <w:bottom w:val="none" w:sz="0" w:space="0" w:color="auto"/>
        <w:right w:val="none" w:sz="0" w:space="0" w:color="auto"/>
      </w:divBdr>
    </w:div>
    <w:div w:id="498926923">
      <w:bodyDiv w:val="1"/>
      <w:marLeft w:val="0"/>
      <w:marRight w:val="0"/>
      <w:marTop w:val="0"/>
      <w:marBottom w:val="0"/>
      <w:divBdr>
        <w:top w:val="none" w:sz="0" w:space="0" w:color="auto"/>
        <w:left w:val="none" w:sz="0" w:space="0" w:color="auto"/>
        <w:bottom w:val="none" w:sz="0" w:space="0" w:color="auto"/>
        <w:right w:val="none" w:sz="0" w:space="0" w:color="auto"/>
      </w:divBdr>
    </w:div>
    <w:div w:id="498928152">
      <w:bodyDiv w:val="1"/>
      <w:marLeft w:val="0"/>
      <w:marRight w:val="0"/>
      <w:marTop w:val="0"/>
      <w:marBottom w:val="0"/>
      <w:divBdr>
        <w:top w:val="none" w:sz="0" w:space="0" w:color="auto"/>
        <w:left w:val="none" w:sz="0" w:space="0" w:color="auto"/>
        <w:bottom w:val="none" w:sz="0" w:space="0" w:color="auto"/>
        <w:right w:val="none" w:sz="0" w:space="0" w:color="auto"/>
      </w:divBdr>
    </w:div>
    <w:div w:id="499153093">
      <w:bodyDiv w:val="1"/>
      <w:marLeft w:val="0"/>
      <w:marRight w:val="0"/>
      <w:marTop w:val="0"/>
      <w:marBottom w:val="0"/>
      <w:divBdr>
        <w:top w:val="none" w:sz="0" w:space="0" w:color="auto"/>
        <w:left w:val="none" w:sz="0" w:space="0" w:color="auto"/>
        <w:bottom w:val="none" w:sz="0" w:space="0" w:color="auto"/>
        <w:right w:val="none" w:sz="0" w:space="0" w:color="auto"/>
      </w:divBdr>
    </w:div>
    <w:div w:id="499199551">
      <w:bodyDiv w:val="1"/>
      <w:marLeft w:val="0"/>
      <w:marRight w:val="0"/>
      <w:marTop w:val="0"/>
      <w:marBottom w:val="0"/>
      <w:divBdr>
        <w:top w:val="none" w:sz="0" w:space="0" w:color="auto"/>
        <w:left w:val="none" w:sz="0" w:space="0" w:color="auto"/>
        <w:bottom w:val="none" w:sz="0" w:space="0" w:color="auto"/>
        <w:right w:val="none" w:sz="0" w:space="0" w:color="auto"/>
      </w:divBdr>
    </w:div>
    <w:div w:id="499273172">
      <w:bodyDiv w:val="1"/>
      <w:marLeft w:val="0"/>
      <w:marRight w:val="0"/>
      <w:marTop w:val="0"/>
      <w:marBottom w:val="0"/>
      <w:divBdr>
        <w:top w:val="none" w:sz="0" w:space="0" w:color="auto"/>
        <w:left w:val="none" w:sz="0" w:space="0" w:color="auto"/>
        <w:bottom w:val="none" w:sz="0" w:space="0" w:color="auto"/>
        <w:right w:val="none" w:sz="0" w:space="0" w:color="auto"/>
      </w:divBdr>
    </w:div>
    <w:div w:id="499275492">
      <w:bodyDiv w:val="1"/>
      <w:marLeft w:val="0"/>
      <w:marRight w:val="0"/>
      <w:marTop w:val="0"/>
      <w:marBottom w:val="0"/>
      <w:divBdr>
        <w:top w:val="none" w:sz="0" w:space="0" w:color="auto"/>
        <w:left w:val="none" w:sz="0" w:space="0" w:color="auto"/>
        <w:bottom w:val="none" w:sz="0" w:space="0" w:color="auto"/>
        <w:right w:val="none" w:sz="0" w:space="0" w:color="auto"/>
      </w:divBdr>
    </w:div>
    <w:div w:id="499395509">
      <w:bodyDiv w:val="1"/>
      <w:marLeft w:val="0"/>
      <w:marRight w:val="0"/>
      <w:marTop w:val="0"/>
      <w:marBottom w:val="0"/>
      <w:divBdr>
        <w:top w:val="none" w:sz="0" w:space="0" w:color="auto"/>
        <w:left w:val="none" w:sz="0" w:space="0" w:color="auto"/>
        <w:bottom w:val="none" w:sz="0" w:space="0" w:color="auto"/>
        <w:right w:val="none" w:sz="0" w:space="0" w:color="auto"/>
      </w:divBdr>
    </w:div>
    <w:div w:id="499469229">
      <w:bodyDiv w:val="1"/>
      <w:marLeft w:val="0"/>
      <w:marRight w:val="0"/>
      <w:marTop w:val="0"/>
      <w:marBottom w:val="0"/>
      <w:divBdr>
        <w:top w:val="none" w:sz="0" w:space="0" w:color="auto"/>
        <w:left w:val="none" w:sz="0" w:space="0" w:color="auto"/>
        <w:bottom w:val="none" w:sz="0" w:space="0" w:color="auto"/>
        <w:right w:val="none" w:sz="0" w:space="0" w:color="auto"/>
      </w:divBdr>
    </w:div>
    <w:div w:id="499660645">
      <w:bodyDiv w:val="1"/>
      <w:marLeft w:val="0"/>
      <w:marRight w:val="0"/>
      <w:marTop w:val="0"/>
      <w:marBottom w:val="0"/>
      <w:divBdr>
        <w:top w:val="none" w:sz="0" w:space="0" w:color="auto"/>
        <w:left w:val="none" w:sz="0" w:space="0" w:color="auto"/>
        <w:bottom w:val="none" w:sz="0" w:space="0" w:color="auto"/>
        <w:right w:val="none" w:sz="0" w:space="0" w:color="auto"/>
      </w:divBdr>
    </w:div>
    <w:div w:id="499732551">
      <w:bodyDiv w:val="1"/>
      <w:marLeft w:val="0"/>
      <w:marRight w:val="0"/>
      <w:marTop w:val="0"/>
      <w:marBottom w:val="0"/>
      <w:divBdr>
        <w:top w:val="none" w:sz="0" w:space="0" w:color="auto"/>
        <w:left w:val="none" w:sz="0" w:space="0" w:color="auto"/>
        <w:bottom w:val="none" w:sz="0" w:space="0" w:color="auto"/>
        <w:right w:val="none" w:sz="0" w:space="0" w:color="auto"/>
      </w:divBdr>
    </w:div>
    <w:div w:id="499737557">
      <w:bodyDiv w:val="1"/>
      <w:marLeft w:val="0"/>
      <w:marRight w:val="0"/>
      <w:marTop w:val="0"/>
      <w:marBottom w:val="0"/>
      <w:divBdr>
        <w:top w:val="none" w:sz="0" w:space="0" w:color="auto"/>
        <w:left w:val="none" w:sz="0" w:space="0" w:color="auto"/>
        <w:bottom w:val="none" w:sz="0" w:space="0" w:color="auto"/>
        <w:right w:val="none" w:sz="0" w:space="0" w:color="auto"/>
      </w:divBdr>
    </w:div>
    <w:div w:id="499739807">
      <w:bodyDiv w:val="1"/>
      <w:marLeft w:val="0"/>
      <w:marRight w:val="0"/>
      <w:marTop w:val="0"/>
      <w:marBottom w:val="0"/>
      <w:divBdr>
        <w:top w:val="none" w:sz="0" w:space="0" w:color="auto"/>
        <w:left w:val="none" w:sz="0" w:space="0" w:color="auto"/>
        <w:bottom w:val="none" w:sz="0" w:space="0" w:color="auto"/>
        <w:right w:val="none" w:sz="0" w:space="0" w:color="auto"/>
      </w:divBdr>
    </w:div>
    <w:div w:id="499781411">
      <w:bodyDiv w:val="1"/>
      <w:marLeft w:val="0"/>
      <w:marRight w:val="0"/>
      <w:marTop w:val="0"/>
      <w:marBottom w:val="0"/>
      <w:divBdr>
        <w:top w:val="none" w:sz="0" w:space="0" w:color="auto"/>
        <w:left w:val="none" w:sz="0" w:space="0" w:color="auto"/>
        <w:bottom w:val="none" w:sz="0" w:space="0" w:color="auto"/>
        <w:right w:val="none" w:sz="0" w:space="0" w:color="auto"/>
      </w:divBdr>
    </w:div>
    <w:div w:id="499781472">
      <w:bodyDiv w:val="1"/>
      <w:marLeft w:val="0"/>
      <w:marRight w:val="0"/>
      <w:marTop w:val="0"/>
      <w:marBottom w:val="0"/>
      <w:divBdr>
        <w:top w:val="none" w:sz="0" w:space="0" w:color="auto"/>
        <w:left w:val="none" w:sz="0" w:space="0" w:color="auto"/>
        <w:bottom w:val="none" w:sz="0" w:space="0" w:color="auto"/>
        <w:right w:val="none" w:sz="0" w:space="0" w:color="auto"/>
      </w:divBdr>
    </w:div>
    <w:div w:id="499856595">
      <w:bodyDiv w:val="1"/>
      <w:marLeft w:val="0"/>
      <w:marRight w:val="0"/>
      <w:marTop w:val="0"/>
      <w:marBottom w:val="0"/>
      <w:divBdr>
        <w:top w:val="none" w:sz="0" w:space="0" w:color="auto"/>
        <w:left w:val="none" w:sz="0" w:space="0" w:color="auto"/>
        <w:bottom w:val="none" w:sz="0" w:space="0" w:color="auto"/>
        <w:right w:val="none" w:sz="0" w:space="0" w:color="auto"/>
      </w:divBdr>
    </w:div>
    <w:div w:id="499928910">
      <w:bodyDiv w:val="1"/>
      <w:marLeft w:val="0"/>
      <w:marRight w:val="0"/>
      <w:marTop w:val="0"/>
      <w:marBottom w:val="0"/>
      <w:divBdr>
        <w:top w:val="none" w:sz="0" w:space="0" w:color="auto"/>
        <w:left w:val="none" w:sz="0" w:space="0" w:color="auto"/>
        <w:bottom w:val="none" w:sz="0" w:space="0" w:color="auto"/>
        <w:right w:val="none" w:sz="0" w:space="0" w:color="auto"/>
      </w:divBdr>
    </w:div>
    <w:div w:id="500047671">
      <w:bodyDiv w:val="1"/>
      <w:marLeft w:val="0"/>
      <w:marRight w:val="0"/>
      <w:marTop w:val="0"/>
      <w:marBottom w:val="0"/>
      <w:divBdr>
        <w:top w:val="none" w:sz="0" w:space="0" w:color="auto"/>
        <w:left w:val="none" w:sz="0" w:space="0" w:color="auto"/>
        <w:bottom w:val="none" w:sz="0" w:space="0" w:color="auto"/>
        <w:right w:val="none" w:sz="0" w:space="0" w:color="auto"/>
      </w:divBdr>
    </w:div>
    <w:div w:id="500125438">
      <w:bodyDiv w:val="1"/>
      <w:marLeft w:val="0"/>
      <w:marRight w:val="0"/>
      <w:marTop w:val="0"/>
      <w:marBottom w:val="0"/>
      <w:divBdr>
        <w:top w:val="none" w:sz="0" w:space="0" w:color="auto"/>
        <w:left w:val="none" w:sz="0" w:space="0" w:color="auto"/>
        <w:bottom w:val="none" w:sz="0" w:space="0" w:color="auto"/>
        <w:right w:val="none" w:sz="0" w:space="0" w:color="auto"/>
      </w:divBdr>
    </w:div>
    <w:div w:id="500193610">
      <w:bodyDiv w:val="1"/>
      <w:marLeft w:val="0"/>
      <w:marRight w:val="0"/>
      <w:marTop w:val="0"/>
      <w:marBottom w:val="0"/>
      <w:divBdr>
        <w:top w:val="none" w:sz="0" w:space="0" w:color="auto"/>
        <w:left w:val="none" w:sz="0" w:space="0" w:color="auto"/>
        <w:bottom w:val="none" w:sz="0" w:space="0" w:color="auto"/>
        <w:right w:val="none" w:sz="0" w:space="0" w:color="auto"/>
      </w:divBdr>
    </w:div>
    <w:div w:id="500195131">
      <w:bodyDiv w:val="1"/>
      <w:marLeft w:val="0"/>
      <w:marRight w:val="0"/>
      <w:marTop w:val="0"/>
      <w:marBottom w:val="0"/>
      <w:divBdr>
        <w:top w:val="none" w:sz="0" w:space="0" w:color="auto"/>
        <w:left w:val="none" w:sz="0" w:space="0" w:color="auto"/>
        <w:bottom w:val="none" w:sz="0" w:space="0" w:color="auto"/>
        <w:right w:val="none" w:sz="0" w:space="0" w:color="auto"/>
      </w:divBdr>
    </w:div>
    <w:div w:id="500197034">
      <w:bodyDiv w:val="1"/>
      <w:marLeft w:val="0"/>
      <w:marRight w:val="0"/>
      <w:marTop w:val="0"/>
      <w:marBottom w:val="0"/>
      <w:divBdr>
        <w:top w:val="none" w:sz="0" w:space="0" w:color="auto"/>
        <w:left w:val="none" w:sz="0" w:space="0" w:color="auto"/>
        <w:bottom w:val="none" w:sz="0" w:space="0" w:color="auto"/>
        <w:right w:val="none" w:sz="0" w:space="0" w:color="auto"/>
      </w:divBdr>
    </w:div>
    <w:div w:id="500236377">
      <w:bodyDiv w:val="1"/>
      <w:marLeft w:val="0"/>
      <w:marRight w:val="0"/>
      <w:marTop w:val="0"/>
      <w:marBottom w:val="0"/>
      <w:divBdr>
        <w:top w:val="none" w:sz="0" w:space="0" w:color="auto"/>
        <w:left w:val="none" w:sz="0" w:space="0" w:color="auto"/>
        <w:bottom w:val="none" w:sz="0" w:space="0" w:color="auto"/>
        <w:right w:val="none" w:sz="0" w:space="0" w:color="auto"/>
      </w:divBdr>
    </w:div>
    <w:div w:id="500244425">
      <w:bodyDiv w:val="1"/>
      <w:marLeft w:val="0"/>
      <w:marRight w:val="0"/>
      <w:marTop w:val="0"/>
      <w:marBottom w:val="0"/>
      <w:divBdr>
        <w:top w:val="none" w:sz="0" w:space="0" w:color="auto"/>
        <w:left w:val="none" w:sz="0" w:space="0" w:color="auto"/>
        <w:bottom w:val="none" w:sz="0" w:space="0" w:color="auto"/>
        <w:right w:val="none" w:sz="0" w:space="0" w:color="auto"/>
      </w:divBdr>
    </w:div>
    <w:div w:id="500311942">
      <w:bodyDiv w:val="1"/>
      <w:marLeft w:val="0"/>
      <w:marRight w:val="0"/>
      <w:marTop w:val="0"/>
      <w:marBottom w:val="0"/>
      <w:divBdr>
        <w:top w:val="none" w:sz="0" w:space="0" w:color="auto"/>
        <w:left w:val="none" w:sz="0" w:space="0" w:color="auto"/>
        <w:bottom w:val="none" w:sz="0" w:space="0" w:color="auto"/>
        <w:right w:val="none" w:sz="0" w:space="0" w:color="auto"/>
      </w:divBdr>
    </w:div>
    <w:div w:id="500390089">
      <w:bodyDiv w:val="1"/>
      <w:marLeft w:val="0"/>
      <w:marRight w:val="0"/>
      <w:marTop w:val="0"/>
      <w:marBottom w:val="0"/>
      <w:divBdr>
        <w:top w:val="none" w:sz="0" w:space="0" w:color="auto"/>
        <w:left w:val="none" w:sz="0" w:space="0" w:color="auto"/>
        <w:bottom w:val="none" w:sz="0" w:space="0" w:color="auto"/>
        <w:right w:val="none" w:sz="0" w:space="0" w:color="auto"/>
      </w:divBdr>
    </w:div>
    <w:div w:id="500439011">
      <w:bodyDiv w:val="1"/>
      <w:marLeft w:val="0"/>
      <w:marRight w:val="0"/>
      <w:marTop w:val="0"/>
      <w:marBottom w:val="0"/>
      <w:divBdr>
        <w:top w:val="none" w:sz="0" w:space="0" w:color="auto"/>
        <w:left w:val="none" w:sz="0" w:space="0" w:color="auto"/>
        <w:bottom w:val="none" w:sz="0" w:space="0" w:color="auto"/>
        <w:right w:val="none" w:sz="0" w:space="0" w:color="auto"/>
      </w:divBdr>
    </w:div>
    <w:div w:id="500508120">
      <w:bodyDiv w:val="1"/>
      <w:marLeft w:val="0"/>
      <w:marRight w:val="0"/>
      <w:marTop w:val="0"/>
      <w:marBottom w:val="0"/>
      <w:divBdr>
        <w:top w:val="none" w:sz="0" w:space="0" w:color="auto"/>
        <w:left w:val="none" w:sz="0" w:space="0" w:color="auto"/>
        <w:bottom w:val="none" w:sz="0" w:space="0" w:color="auto"/>
        <w:right w:val="none" w:sz="0" w:space="0" w:color="auto"/>
      </w:divBdr>
    </w:div>
    <w:div w:id="500583783">
      <w:bodyDiv w:val="1"/>
      <w:marLeft w:val="0"/>
      <w:marRight w:val="0"/>
      <w:marTop w:val="0"/>
      <w:marBottom w:val="0"/>
      <w:divBdr>
        <w:top w:val="none" w:sz="0" w:space="0" w:color="auto"/>
        <w:left w:val="none" w:sz="0" w:space="0" w:color="auto"/>
        <w:bottom w:val="none" w:sz="0" w:space="0" w:color="auto"/>
        <w:right w:val="none" w:sz="0" w:space="0" w:color="auto"/>
      </w:divBdr>
    </w:div>
    <w:div w:id="500587989">
      <w:bodyDiv w:val="1"/>
      <w:marLeft w:val="0"/>
      <w:marRight w:val="0"/>
      <w:marTop w:val="0"/>
      <w:marBottom w:val="0"/>
      <w:divBdr>
        <w:top w:val="none" w:sz="0" w:space="0" w:color="auto"/>
        <w:left w:val="none" w:sz="0" w:space="0" w:color="auto"/>
        <w:bottom w:val="none" w:sz="0" w:space="0" w:color="auto"/>
        <w:right w:val="none" w:sz="0" w:space="0" w:color="auto"/>
      </w:divBdr>
    </w:div>
    <w:div w:id="500775110">
      <w:bodyDiv w:val="1"/>
      <w:marLeft w:val="0"/>
      <w:marRight w:val="0"/>
      <w:marTop w:val="0"/>
      <w:marBottom w:val="0"/>
      <w:divBdr>
        <w:top w:val="none" w:sz="0" w:space="0" w:color="auto"/>
        <w:left w:val="none" w:sz="0" w:space="0" w:color="auto"/>
        <w:bottom w:val="none" w:sz="0" w:space="0" w:color="auto"/>
        <w:right w:val="none" w:sz="0" w:space="0" w:color="auto"/>
      </w:divBdr>
    </w:div>
    <w:div w:id="500849274">
      <w:bodyDiv w:val="1"/>
      <w:marLeft w:val="0"/>
      <w:marRight w:val="0"/>
      <w:marTop w:val="0"/>
      <w:marBottom w:val="0"/>
      <w:divBdr>
        <w:top w:val="none" w:sz="0" w:space="0" w:color="auto"/>
        <w:left w:val="none" w:sz="0" w:space="0" w:color="auto"/>
        <w:bottom w:val="none" w:sz="0" w:space="0" w:color="auto"/>
        <w:right w:val="none" w:sz="0" w:space="0" w:color="auto"/>
      </w:divBdr>
    </w:div>
    <w:div w:id="500852047">
      <w:bodyDiv w:val="1"/>
      <w:marLeft w:val="0"/>
      <w:marRight w:val="0"/>
      <w:marTop w:val="0"/>
      <w:marBottom w:val="0"/>
      <w:divBdr>
        <w:top w:val="none" w:sz="0" w:space="0" w:color="auto"/>
        <w:left w:val="none" w:sz="0" w:space="0" w:color="auto"/>
        <w:bottom w:val="none" w:sz="0" w:space="0" w:color="auto"/>
        <w:right w:val="none" w:sz="0" w:space="0" w:color="auto"/>
      </w:divBdr>
    </w:div>
    <w:div w:id="500891777">
      <w:bodyDiv w:val="1"/>
      <w:marLeft w:val="0"/>
      <w:marRight w:val="0"/>
      <w:marTop w:val="0"/>
      <w:marBottom w:val="0"/>
      <w:divBdr>
        <w:top w:val="none" w:sz="0" w:space="0" w:color="auto"/>
        <w:left w:val="none" w:sz="0" w:space="0" w:color="auto"/>
        <w:bottom w:val="none" w:sz="0" w:space="0" w:color="auto"/>
        <w:right w:val="none" w:sz="0" w:space="0" w:color="auto"/>
      </w:divBdr>
    </w:div>
    <w:div w:id="500896798">
      <w:bodyDiv w:val="1"/>
      <w:marLeft w:val="0"/>
      <w:marRight w:val="0"/>
      <w:marTop w:val="0"/>
      <w:marBottom w:val="0"/>
      <w:divBdr>
        <w:top w:val="none" w:sz="0" w:space="0" w:color="auto"/>
        <w:left w:val="none" w:sz="0" w:space="0" w:color="auto"/>
        <w:bottom w:val="none" w:sz="0" w:space="0" w:color="auto"/>
        <w:right w:val="none" w:sz="0" w:space="0" w:color="auto"/>
      </w:divBdr>
    </w:div>
    <w:div w:id="500896916">
      <w:bodyDiv w:val="1"/>
      <w:marLeft w:val="0"/>
      <w:marRight w:val="0"/>
      <w:marTop w:val="0"/>
      <w:marBottom w:val="0"/>
      <w:divBdr>
        <w:top w:val="none" w:sz="0" w:space="0" w:color="auto"/>
        <w:left w:val="none" w:sz="0" w:space="0" w:color="auto"/>
        <w:bottom w:val="none" w:sz="0" w:space="0" w:color="auto"/>
        <w:right w:val="none" w:sz="0" w:space="0" w:color="auto"/>
      </w:divBdr>
    </w:div>
    <w:div w:id="501117725">
      <w:bodyDiv w:val="1"/>
      <w:marLeft w:val="0"/>
      <w:marRight w:val="0"/>
      <w:marTop w:val="0"/>
      <w:marBottom w:val="0"/>
      <w:divBdr>
        <w:top w:val="none" w:sz="0" w:space="0" w:color="auto"/>
        <w:left w:val="none" w:sz="0" w:space="0" w:color="auto"/>
        <w:bottom w:val="none" w:sz="0" w:space="0" w:color="auto"/>
        <w:right w:val="none" w:sz="0" w:space="0" w:color="auto"/>
      </w:divBdr>
    </w:div>
    <w:div w:id="501160629">
      <w:bodyDiv w:val="1"/>
      <w:marLeft w:val="0"/>
      <w:marRight w:val="0"/>
      <w:marTop w:val="0"/>
      <w:marBottom w:val="0"/>
      <w:divBdr>
        <w:top w:val="none" w:sz="0" w:space="0" w:color="auto"/>
        <w:left w:val="none" w:sz="0" w:space="0" w:color="auto"/>
        <w:bottom w:val="none" w:sz="0" w:space="0" w:color="auto"/>
        <w:right w:val="none" w:sz="0" w:space="0" w:color="auto"/>
      </w:divBdr>
    </w:div>
    <w:div w:id="501311700">
      <w:bodyDiv w:val="1"/>
      <w:marLeft w:val="0"/>
      <w:marRight w:val="0"/>
      <w:marTop w:val="0"/>
      <w:marBottom w:val="0"/>
      <w:divBdr>
        <w:top w:val="none" w:sz="0" w:space="0" w:color="auto"/>
        <w:left w:val="none" w:sz="0" w:space="0" w:color="auto"/>
        <w:bottom w:val="none" w:sz="0" w:space="0" w:color="auto"/>
        <w:right w:val="none" w:sz="0" w:space="0" w:color="auto"/>
      </w:divBdr>
    </w:div>
    <w:div w:id="501316862">
      <w:bodyDiv w:val="1"/>
      <w:marLeft w:val="0"/>
      <w:marRight w:val="0"/>
      <w:marTop w:val="0"/>
      <w:marBottom w:val="0"/>
      <w:divBdr>
        <w:top w:val="none" w:sz="0" w:space="0" w:color="auto"/>
        <w:left w:val="none" w:sz="0" w:space="0" w:color="auto"/>
        <w:bottom w:val="none" w:sz="0" w:space="0" w:color="auto"/>
        <w:right w:val="none" w:sz="0" w:space="0" w:color="auto"/>
      </w:divBdr>
    </w:div>
    <w:div w:id="501429275">
      <w:bodyDiv w:val="1"/>
      <w:marLeft w:val="0"/>
      <w:marRight w:val="0"/>
      <w:marTop w:val="0"/>
      <w:marBottom w:val="0"/>
      <w:divBdr>
        <w:top w:val="none" w:sz="0" w:space="0" w:color="auto"/>
        <w:left w:val="none" w:sz="0" w:space="0" w:color="auto"/>
        <w:bottom w:val="none" w:sz="0" w:space="0" w:color="auto"/>
        <w:right w:val="none" w:sz="0" w:space="0" w:color="auto"/>
      </w:divBdr>
    </w:div>
    <w:div w:id="501436309">
      <w:bodyDiv w:val="1"/>
      <w:marLeft w:val="0"/>
      <w:marRight w:val="0"/>
      <w:marTop w:val="0"/>
      <w:marBottom w:val="0"/>
      <w:divBdr>
        <w:top w:val="none" w:sz="0" w:space="0" w:color="auto"/>
        <w:left w:val="none" w:sz="0" w:space="0" w:color="auto"/>
        <w:bottom w:val="none" w:sz="0" w:space="0" w:color="auto"/>
        <w:right w:val="none" w:sz="0" w:space="0" w:color="auto"/>
      </w:divBdr>
    </w:div>
    <w:div w:id="501503977">
      <w:bodyDiv w:val="1"/>
      <w:marLeft w:val="0"/>
      <w:marRight w:val="0"/>
      <w:marTop w:val="0"/>
      <w:marBottom w:val="0"/>
      <w:divBdr>
        <w:top w:val="none" w:sz="0" w:space="0" w:color="auto"/>
        <w:left w:val="none" w:sz="0" w:space="0" w:color="auto"/>
        <w:bottom w:val="none" w:sz="0" w:space="0" w:color="auto"/>
        <w:right w:val="none" w:sz="0" w:space="0" w:color="auto"/>
      </w:divBdr>
    </w:div>
    <w:div w:id="501510483">
      <w:bodyDiv w:val="1"/>
      <w:marLeft w:val="0"/>
      <w:marRight w:val="0"/>
      <w:marTop w:val="0"/>
      <w:marBottom w:val="0"/>
      <w:divBdr>
        <w:top w:val="none" w:sz="0" w:space="0" w:color="auto"/>
        <w:left w:val="none" w:sz="0" w:space="0" w:color="auto"/>
        <w:bottom w:val="none" w:sz="0" w:space="0" w:color="auto"/>
        <w:right w:val="none" w:sz="0" w:space="0" w:color="auto"/>
      </w:divBdr>
    </w:div>
    <w:div w:id="501551010">
      <w:bodyDiv w:val="1"/>
      <w:marLeft w:val="0"/>
      <w:marRight w:val="0"/>
      <w:marTop w:val="0"/>
      <w:marBottom w:val="0"/>
      <w:divBdr>
        <w:top w:val="none" w:sz="0" w:space="0" w:color="auto"/>
        <w:left w:val="none" w:sz="0" w:space="0" w:color="auto"/>
        <w:bottom w:val="none" w:sz="0" w:space="0" w:color="auto"/>
        <w:right w:val="none" w:sz="0" w:space="0" w:color="auto"/>
      </w:divBdr>
    </w:div>
    <w:div w:id="501623950">
      <w:bodyDiv w:val="1"/>
      <w:marLeft w:val="0"/>
      <w:marRight w:val="0"/>
      <w:marTop w:val="0"/>
      <w:marBottom w:val="0"/>
      <w:divBdr>
        <w:top w:val="none" w:sz="0" w:space="0" w:color="auto"/>
        <w:left w:val="none" w:sz="0" w:space="0" w:color="auto"/>
        <w:bottom w:val="none" w:sz="0" w:space="0" w:color="auto"/>
        <w:right w:val="none" w:sz="0" w:space="0" w:color="auto"/>
      </w:divBdr>
    </w:div>
    <w:div w:id="501700977">
      <w:bodyDiv w:val="1"/>
      <w:marLeft w:val="0"/>
      <w:marRight w:val="0"/>
      <w:marTop w:val="0"/>
      <w:marBottom w:val="0"/>
      <w:divBdr>
        <w:top w:val="none" w:sz="0" w:space="0" w:color="auto"/>
        <w:left w:val="none" w:sz="0" w:space="0" w:color="auto"/>
        <w:bottom w:val="none" w:sz="0" w:space="0" w:color="auto"/>
        <w:right w:val="none" w:sz="0" w:space="0" w:color="auto"/>
      </w:divBdr>
    </w:div>
    <w:div w:id="501701501">
      <w:bodyDiv w:val="1"/>
      <w:marLeft w:val="0"/>
      <w:marRight w:val="0"/>
      <w:marTop w:val="0"/>
      <w:marBottom w:val="0"/>
      <w:divBdr>
        <w:top w:val="none" w:sz="0" w:space="0" w:color="auto"/>
        <w:left w:val="none" w:sz="0" w:space="0" w:color="auto"/>
        <w:bottom w:val="none" w:sz="0" w:space="0" w:color="auto"/>
        <w:right w:val="none" w:sz="0" w:space="0" w:color="auto"/>
      </w:divBdr>
    </w:div>
    <w:div w:id="501701943">
      <w:bodyDiv w:val="1"/>
      <w:marLeft w:val="0"/>
      <w:marRight w:val="0"/>
      <w:marTop w:val="0"/>
      <w:marBottom w:val="0"/>
      <w:divBdr>
        <w:top w:val="none" w:sz="0" w:space="0" w:color="auto"/>
        <w:left w:val="none" w:sz="0" w:space="0" w:color="auto"/>
        <w:bottom w:val="none" w:sz="0" w:space="0" w:color="auto"/>
        <w:right w:val="none" w:sz="0" w:space="0" w:color="auto"/>
      </w:divBdr>
    </w:div>
    <w:div w:id="501702349">
      <w:bodyDiv w:val="1"/>
      <w:marLeft w:val="0"/>
      <w:marRight w:val="0"/>
      <w:marTop w:val="0"/>
      <w:marBottom w:val="0"/>
      <w:divBdr>
        <w:top w:val="none" w:sz="0" w:space="0" w:color="auto"/>
        <w:left w:val="none" w:sz="0" w:space="0" w:color="auto"/>
        <w:bottom w:val="none" w:sz="0" w:space="0" w:color="auto"/>
        <w:right w:val="none" w:sz="0" w:space="0" w:color="auto"/>
      </w:divBdr>
    </w:div>
    <w:div w:id="501746191">
      <w:bodyDiv w:val="1"/>
      <w:marLeft w:val="0"/>
      <w:marRight w:val="0"/>
      <w:marTop w:val="0"/>
      <w:marBottom w:val="0"/>
      <w:divBdr>
        <w:top w:val="none" w:sz="0" w:space="0" w:color="auto"/>
        <w:left w:val="none" w:sz="0" w:space="0" w:color="auto"/>
        <w:bottom w:val="none" w:sz="0" w:space="0" w:color="auto"/>
        <w:right w:val="none" w:sz="0" w:space="0" w:color="auto"/>
      </w:divBdr>
    </w:div>
    <w:div w:id="501817687">
      <w:bodyDiv w:val="1"/>
      <w:marLeft w:val="0"/>
      <w:marRight w:val="0"/>
      <w:marTop w:val="0"/>
      <w:marBottom w:val="0"/>
      <w:divBdr>
        <w:top w:val="none" w:sz="0" w:space="0" w:color="auto"/>
        <w:left w:val="none" w:sz="0" w:space="0" w:color="auto"/>
        <w:bottom w:val="none" w:sz="0" w:space="0" w:color="auto"/>
        <w:right w:val="none" w:sz="0" w:space="0" w:color="auto"/>
      </w:divBdr>
    </w:div>
    <w:div w:id="501893954">
      <w:bodyDiv w:val="1"/>
      <w:marLeft w:val="0"/>
      <w:marRight w:val="0"/>
      <w:marTop w:val="0"/>
      <w:marBottom w:val="0"/>
      <w:divBdr>
        <w:top w:val="none" w:sz="0" w:space="0" w:color="auto"/>
        <w:left w:val="none" w:sz="0" w:space="0" w:color="auto"/>
        <w:bottom w:val="none" w:sz="0" w:space="0" w:color="auto"/>
        <w:right w:val="none" w:sz="0" w:space="0" w:color="auto"/>
      </w:divBdr>
    </w:div>
    <w:div w:id="501899470">
      <w:bodyDiv w:val="1"/>
      <w:marLeft w:val="0"/>
      <w:marRight w:val="0"/>
      <w:marTop w:val="0"/>
      <w:marBottom w:val="0"/>
      <w:divBdr>
        <w:top w:val="none" w:sz="0" w:space="0" w:color="auto"/>
        <w:left w:val="none" w:sz="0" w:space="0" w:color="auto"/>
        <w:bottom w:val="none" w:sz="0" w:space="0" w:color="auto"/>
        <w:right w:val="none" w:sz="0" w:space="0" w:color="auto"/>
      </w:divBdr>
    </w:div>
    <w:div w:id="501899813">
      <w:bodyDiv w:val="1"/>
      <w:marLeft w:val="0"/>
      <w:marRight w:val="0"/>
      <w:marTop w:val="0"/>
      <w:marBottom w:val="0"/>
      <w:divBdr>
        <w:top w:val="none" w:sz="0" w:space="0" w:color="auto"/>
        <w:left w:val="none" w:sz="0" w:space="0" w:color="auto"/>
        <w:bottom w:val="none" w:sz="0" w:space="0" w:color="auto"/>
        <w:right w:val="none" w:sz="0" w:space="0" w:color="auto"/>
      </w:divBdr>
    </w:div>
    <w:div w:id="501941653">
      <w:bodyDiv w:val="1"/>
      <w:marLeft w:val="0"/>
      <w:marRight w:val="0"/>
      <w:marTop w:val="0"/>
      <w:marBottom w:val="0"/>
      <w:divBdr>
        <w:top w:val="none" w:sz="0" w:space="0" w:color="auto"/>
        <w:left w:val="none" w:sz="0" w:space="0" w:color="auto"/>
        <w:bottom w:val="none" w:sz="0" w:space="0" w:color="auto"/>
        <w:right w:val="none" w:sz="0" w:space="0" w:color="auto"/>
      </w:divBdr>
    </w:div>
    <w:div w:id="501942646">
      <w:bodyDiv w:val="1"/>
      <w:marLeft w:val="0"/>
      <w:marRight w:val="0"/>
      <w:marTop w:val="0"/>
      <w:marBottom w:val="0"/>
      <w:divBdr>
        <w:top w:val="none" w:sz="0" w:space="0" w:color="auto"/>
        <w:left w:val="none" w:sz="0" w:space="0" w:color="auto"/>
        <w:bottom w:val="none" w:sz="0" w:space="0" w:color="auto"/>
        <w:right w:val="none" w:sz="0" w:space="0" w:color="auto"/>
      </w:divBdr>
    </w:div>
    <w:div w:id="502017170">
      <w:bodyDiv w:val="1"/>
      <w:marLeft w:val="0"/>
      <w:marRight w:val="0"/>
      <w:marTop w:val="0"/>
      <w:marBottom w:val="0"/>
      <w:divBdr>
        <w:top w:val="none" w:sz="0" w:space="0" w:color="auto"/>
        <w:left w:val="none" w:sz="0" w:space="0" w:color="auto"/>
        <w:bottom w:val="none" w:sz="0" w:space="0" w:color="auto"/>
        <w:right w:val="none" w:sz="0" w:space="0" w:color="auto"/>
      </w:divBdr>
    </w:div>
    <w:div w:id="502090902">
      <w:bodyDiv w:val="1"/>
      <w:marLeft w:val="0"/>
      <w:marRight w:val="0"/>
      <w:marTop w:val="0"/>
      <w:marBottom w:val="0"/>
      <w:divBdr>
        <w:top w:val="none" w:sz="0" w:space="0" w:color="auto"/>
        <w:left w:val="none" w:sz="0" w:space="0" w:color="auto"/>
        <w:bottom w:val="none" w:sz="0" w:space="0" w:color="auto"/>
        <w:right w:val="none" w:sz="0" w:space="0" w:color="auto"/>
      </w:divBdr>
    </w:div>
    <w:div w:id="502090977">
      <w:bodyDiv w:val="1"/>
      <w:marLeft w:val="0"/>
      <w:marRight w:val="0"/>
      <w:marTop w:val="0"/>
      <w:marBottom w:val="0"/>
      <w:divBdr>
        <w:top w:val="none" w:sz="0" w:space="0" w:color="auto"/>
        <w:left w:val="none" w:sz="0" w:space="0" w:color="auto"/>
        <w:bottom w:val="none" w:sz="0" w:space="0" w:color="auto"/>
        <w:right w:val="none" w:sz="0" w:space="0" w:color="auto"/>
      </w:divBdr>
    </w:div>
    <w:div w:id="502093023">
      <w:bodyDiv w:val="1"/>
      <w:marLeft w:val="0"/>
      <w:marRight w:val="0"/>
      <w:marTop w:val="0"/>
      <w:marBottom w:val="0"/>
      <w:divBdr>
        <w:top w:val="none" w:sz="0" w:space="0" w:color="auto"/>
        <w:left w:val="none" w:sz="0" w:space="0" w:color="auto"/>
        <w:bottom w:val="none" w:sz="0" w:space="0" w:color="auto"/>
        <w:right w:val="none" w:sz="0" w:space="0" w:color="auto"/>
      </w:divBdr>
    </w:div>
    <w:div w:id="502162527">
      <w:bodyDiv w:val="1"/>
      <w:marLeft w:val="0"/>
      <w:marRight w:val="0"/>
      <w:marTop w:val="0"/>
      <w:marBottom w:val="0"/>
      <w:divBdr>
        <w:top w:val="none" w:sz="0" w:space="0" w:color="auto"/>
        <w:left w:val="none" w:sz="0" w:space="0" w:color="auto"/>
        <w:bottom w:val="none" w:sz="0" w:space="0" w:color="auto"/>
        <w:right w:val="none" w:sz="0" w:space="0" w:color="auto"/>
      </w:divBdr>
    </w:div>
    <w:div w:id="502352985">
      <w:bodyDiv w:val="1"/>
      <w:marLeft w:val="0"/>
      <w:marRight w:val="0"/>
      <w:marTop w:val="0"/>
      <w:marBottom w:val="0"/>
      <w:divBdr>
        <w:top w:val="none" w:sz="0" w:space="0" w:color="auto"/>
        <w:left w:val="none" w:sz="0" w:space="0" w:color="auto"/>
        <w:bottom w:val="none" w:sz="0" w:space="0" w:color="auto"/>
        <w:right w:val="none" w:sz="0" w:space="0" w:color="auto"/>
      </w:divBdr>
    </w:div>
    <w:div w:id="502355833">
      <w:bodyDiv w:val="1"/>
      <w:marLeft w:val="0"/>
      <w:marRight w:val="0"/>
      <w:marTop w:val="0"/>
      <w:marBottom w:val="0"/>
      <w:divBdr>
        <w:top w:val="none" w:sz="0" w:space="0" w:color="auto"/>
        <w:left w:val="none" w:sz="0" w:space="0" w:color="auto"/>
        <w:bottom w:val="none" w:sz="0" w:space="0" w:color="auto"/>
        <w:right w:val="none" w:sz="0" w:space="0" w:color="auto"/>
      </w:divBdr>
    </w:div>
    <w:div w:id="502401989">
      <w:bodyDiv w:val="1"/>
      <w:marLeft w:val="0"/>
      <w:marRight w:val="0"/>
      <w:marTop w:val="0"/>
      <w:marBottom w:val="0"/>
      <w:divBdr>
        <w:top w:val="none" w:sz="0" w:space="0" w:color="auto"/>
        <w:left w:val="none" w:sz="0" w:space="0" w:color="auto"/>
        <w:bottom w:val="none" w:sz="0" w:space="0" w:color="auto"/>
        <w:right w:val="none" w:sz="0" w:space="0" w:color="auto"/>
      </w:divBdr>
    </w:div>
    <w:div w:id="502402566">
      <w:bodyDiv w:val="1"/>
      <w:marLeft w:val="0"/>
      <w:marRight w:val="0"/>
      <w:marTop w:val="0"/>
      <w:marBottom w:val="0"/>
      <w:divBdr>
        <w:top w:val="none" w:sz="0" w:space="0" w:color="auto"/>
        <w:left w:val="none" w:sz="0" w:space="0" w:color="auto"/>
        <w:bottom w:val="none" w:sz="0" w:space="0" w:color="auto"/>
        <w:right w:val="none" w:sz="0" w:space="0" w:color="auto"/>
      </w:divBdr>
    </w:div>
    <w:div w:id="502546335">
      <w:bodyDiv w:val="1"/>
      <w:marLeft w:val="0"/>
      <w:marRight w:val="0"/>
      <w:marTop w:val="0"/>
      <w:marBottom w:val="0"/>
      <w:divBdr>
        <w:top w:val="none" w:sz="0" w:space="0" w:color="auto"/>
        <w:left w:val="none" w:sz="0" w:space="0" w:color="auto"/>
        <w:bottom w:val="none" w:sz="0" w:space="0" w:color="auto"/>
        <w:right w:val="none" w:sz="0" w:space="0" w:color="auto"/>
      </w:divBdr>
    </w:div>
    <w:div w:id="502551057">
      <w:bodyDiv w:val="1"/>
      <w:marLeft w:val="0"/>
      <w:marRight w:val="0"/>
      <w:marTop w:val="0"/>
      <w:marBottom w:val="0"/>
      <w:divBdr>
        <w:top w:val="none" w:sz="0" w:space="0" w:color="auto"/>
        <w:left w:val="none" w:sz="0" w:space="0" w:color="auto"/>
        <w:bottom w:val="none" w:sz="0" w:space="0" w:color="auto"/>
        <w:right w:val="none" w:sz="0" w:space="0" w:color="auto"/>
      </w:divBdr>
    </w:div>
    <w:div w:id="502552131">
      <w:bodyDiv w:val="1"/>
      <w:marLeft w:val="0"/>
      <w:marRight w:val="0"/>
      <w:marTop w:val="0"/>
      <w:marBottom w:val="0"/>
      <w:divBdr>
        <w:top w:val="none" w:sz="0" w:space="0" w:color="auto"/>
        <w:left w:val="none" w:sz="0" w:space="0" w:color="auto"/>
        <w:bottom w:val="none" w:sz="0" w:space="0" w:color="auto"/>
        <w:right w:val="none" w:sz="0" w:space="0" w:color="auto"/>
      </w:divBdr>
    </w:div>
    <w:div w:id="502555081">
      <w:bodyDiv w:val="1"/>
      <w:marLeft w:val="0"/>
      <w:marRight w:val="0"/>
      <w:marTop w:val="0"/>
      <w:marBottom w:val="0"/>
      <w:divBdr>
        <w:top w:val="none" w:sz="0" w:space="0" w:color="auto"/>
        <w:left w:val="none" w:sz="0" w:space="0" w:color="auto"/>
        <w:bottom w:val="none" w:sz="0" w:space="0" w:color="auto"/>
        <w:right w:val="none" w:sz="0" w:space="0" w:color="auto"/>
      </w:divBdr>
    </w:div>
    <w:div w:id="502621304">
      <w:bodyDiv w:val="1"/>
      <w:marLeft w:val="0"/>
      <w:marRight w:val="0"/>
      <w:marTop w:val="0"/>
      <w:marBottom w:val="0"/>
      <w:divBdr>
        <w:top w:val="none" w:sz="0" w:space="0" w:color="auto"/>
        <w:left w:val="none" w:sz="0" w:space="0" w:color="auto"/>
        <w:bottom w:val="none" w:sz="0" w:space="0" w:color="auto"/>
        <w:right w:val="none" w:sz="0" w:space="0" w:color="auto"/>
      </w:divBdr>
    </w:div>
    <w:div w:id="502628163">
      <w:bodyDiv w:val="1"/>
      <w:marLeft w:val="0"/>
      <w:marRight w:val="0"/>
      <w:marTop w:val="0"/>
      <w:marBottom w:val="0"/>
      <w:divBdr>
        <w:top w:val="none" w:sz="0" w:space="0" w:color="auto"/>
        <w:left w:val="none" w:sz="0" w:space="0" w:color="auto"/>
        <w:bottom w:val="none" w:sz="0" w:space="0" w:color="auto"/>
        <w:right w:val="none" w:sz="0" w:space="0" w:color="auto"/>
      </w:divBdr>
    </w:div>
    <w:div w:id="502670049">
      <w:bodyDiv w:val="1"/>
      <w:marLeft w:val="0"/>
      <w:marRight w:val="0"/>
      <w:marTop w:val="0"/>
      <w:marBottom w:val="0"/>
      <w:divBdr>
        <w:top w:val="none" w:sz="0" w:space="0" w:color="auto"/>
        <w:left w:val="none" w:sz="0" w:space="0" w:color="auto"/>
        <w:bottom w:val="none" w:sz="0" w:space="0" w:color="auto"/>
        <w:right w:val="none" w:sz="0" w:space="0" w:color="auto"/>
      </w:divBdr>
    </w:div>
    <w:div w:id="502747738">
      <w:bodyDiv w:val="1"/>
      <w:marLeft w:val="0"/>
      <w:marRight w:val="0"/>
      <w:marTop w:val="0"/>
      <w:marBottom w:val="0"/>
      <w:divBdr>
        <w:top w:val="none" w:sz="0" w:space="0" w:color="auto"/>
        <w:left w:val="none" w:sz="0" w:space="0" w:color="auto"/>
        <w:bottom w:val="none" w:sz="0" w:space="0" w:color="auto"/>
        <w:right w:val="none" w:sz="0" w:space="0" w:color="auto"/>
      </w:divBdr>
    </w:div>
    <w:div w:id="502814528">
      <w:bodyDiv w:val="1"/>
      <w:marLeft w:val="0"/>
      <w:marRight w:val="0"/>
      <w:marTop w:val="0"/>
      <w:marBottom w:val="0"/>
      <w:divBdr>
        <w:top w:val="none" w:sz="0" w:space="0" w:color="auto"/>
        <w:left w:val="none" w:sz="0" w:space="0" w:color="auto"/>
        <w:bottom w:val="none" w:sz="0" w:space="0" w:color="auto"/>
        <w:right w:val="none" w:sz="0" w:space="0" w:color="auto"/>
      </w:divBdr>
    </w:div>
    <w:div w:id="502821941">
      <w:bodyDiv w:val="1"/>
      <w:marLeft w:val="0"/>
      <w:marRight w:val="0"/>
      <w:marTop w:val="0"/>
      <w:marBottom w:val="0"/>
      <w:divBdr>
        <w:top w:val="none" w:sz="0" w:space="0" w:color="auto"/>
        <w:left w:val="none" w:sz="0" w:space="0" w:color="auto"/>
        <w:bottom w:val="none" w:sz="0" w:space="0" w:color="auto"/>
        <w:right w:val="none" w:sz="0" w:space="0" w:color="auto"/>
      </w:divBdr>
    </w:div>
    <w:div w:id="503009638">
      <w:bodyDiv w:val="1"/>
      <w:marLeft w:val="0"/>
      <w:marRight w:val="0"/>
      <w:marTop w:val="0"/>
      <w:marBottom w:val="0"/>
      <w:divBdr>
        <w:top w:val="none" w:sz="0" w:space="0" w:color="auto"/>
        <w:left w:val="none" w:sz="0" w:space="0" w:color="auto"/>
        <w:bottom w:val="none" w:sz="0" w:space="0" w:color="auto"/>
        <w:right w:val="none" w:sz="0" w:space="0" w:color="auto"/>
      </w:divBdr>
    </w:div>
    <w:div w:id="503015628">
      <w:bodyDiv w:val="1"/>
      <w:marLeft w:val="0"/>
      <w:marRight w:val="0"/>
      <w:marTop w:val="0"/>
      <w:marBottom w:val="0"/>
      <w:divBdr>
        <w:top w:val="none" w:sz="0" w:space="0" w:color="auto"/>
        <w:left w:val="none" w:sz="0" w:space="0" w:color="auto"/>
        <w:bottom w:val="none" w:sz="0" w:space="0" w:color="auto"/>
        <w:right w:val="none" w:sz="0" w:space="0" w:color="auto"/>
      </w:divBdr>
    </w:div>
    <w:div w:id="503058020">
      <w:bodyDiv w:val="1"/>
      <w:marLeft w:val="0"/>
      <w:marRight w:val="0"/>
      <w:marTop w:val="0"/>
      <w:marBottom w:val="0"/>
      <w:divBdr>
        <w:top w:val="none" w:sz="0" w:space="0" w:color="auto"/>
        <w:left w:val="none" w:sz="0" w:space="0" w:color="auto"/>
        <w:bottom w:val="none" w:sz="0" w:space="0" w:color="auto"/>
        <w:right w:val="none" w:sz="0" w:space="0" w:color="auto"/>
      </w:divBdr>
    </w:div>
    <w:div w:id="503125802">
      <w:bodyDiv w:val="1"/>
      <w:marLeft w:val="0"/>
      <w:marRight w:val="0"/>
      <w:marTop w:val="0"/>
      <w:marBottom w:val="0"/>
      <w:divBdr>
        <w:top w:val="none" w:sz="0" w:space="0" w:color="auto"/>
        <w:left w:val="none" w:sz="0" w:space="0" w:color="auto"/>
        <w:bottom w:val="none" w:sz="0" w:space="0" w:color="auto"/>
        <w:right w:val="none" w:sz="0" w:space="0" w:color="auto"/>
      </w:divBdr>
    </w:div>
    <w:div w:id="503132725">
      <w:bodyDiv w:val="1"/>
      <w:marLeft w:val="0"/>
      <w:marRight w:val="0"/>
      <w:marTop w:val="0"/>
      <w:marBottom w:val="0"/>
      <w:divBdr>
        <w:top w:val="none" w:sz="0" w:space="0" w:color="auto"/>
        <w:left w:val="none" w:sz="0" w:space="0" w:color="auto"/>
        <w:bottom w:val="none" w:sz="0" w:space="0" w:color="auto"/>
        <w:right w:val="none" w:sz="0" w:space="0" w:color="auto"/>
      </w:divBdr>
    </w:div>
    <w:div w:id="503282995">
      <w:bodyDiv w:val="1"/>
      <w:marLeft w:val="0"/>
      <w:marRight w:val="0"/>
      <w:marTop w:val="0"/>
      <w:marBottom w:val="0"/>
      <w:divBdr>
        <w:top w:val="none" w:sz="0" w:space="0" w:color="auto"/>
        <w:left w:val="none" w:sz="0" w:space="0" w:color="auto"/>
        <w:bottom w:val="none" w:sz="0" w:space="0" w:color="auto"/>
        <w:right w:val="none" w:sz="0" w:space="0" w:color="auto"/>
      </w:divBdr>
    </w:div>
    <w:div w:id="503322586">
      <w:bodyDiv w:val="1"/>
      <w:marLeft w:val="0"/>
      <w:marRight w:val="0"/>
      <w:marTop w:val="0"/>
      <w:marBottom w:val="0"/>
      <w:divBdr>
        <w:top w:val="none" w:sz="0" w:space="0" w:color="auto"/>
        <w:left w:val="none" w:sz="0" w:space="0" w:color="auto"/>
        <w:bottom w:val="none" w:sz="0" w:space="0" w:color="auto"/>
        <w:right w:val="none" w:sz="0" w:space="0" w:color="auto"/>
      </w:divBdr>
    </w:div>
    <w:div w:id="503397187">
      <w:bodyDiv w:val="1"/>
      <w:marLeft w:val="0"/>
      <w:marRight w:val="0"/>
      <w:marTop w:val="0"/>
      <w:marBottom w:val="0"/>
      <w:divBdr>
        <w:top w:val="none" w:sz="0" w:space="0" w:color="auto"/>
        <w:left w:val="none" w:sz="0" w:space="0" w:color="auto"/>
        <w:bottom w:val="none" w:sz="0" w:space="0" w:color="auto"/>
        <w:right w:val="none" w:sz="0" w:space="0" w:color="auto"/>
      </w:divBdr>
    </w:div>
    <w:div w:id="503402937">
      <w:bodyDiv w:val="1"/>
      <w:marLeft w:val="0"/>
      <w:marRight w:val="0"/>
      <w:marTop w:val="0"/>
      <w:marBottom w:val="0"/>
      <w:divBdr>
        <w:top w:val="none" w:sz="0" w:space="0" w:color="auto"/>
        <w:left w:val="none" w:sz="0" w:space="0" w:color="auto"/>
        <w:bottom w:val="none" w:sz="0" w:space="0" w:color="auto"/>
        <w:right w:val="none" w:sz="0" w:space="0" w:color="auto"/>
      </w:divBdr>
    </w:div>
    <w:div w:id="503472128">
      <w:bodyDiv w:val="1"/>
      <w:marLeft w:val="0"/>
      <w:marRight w:val="0"/>
      <w:marTop w:val="0"/>
      <w:marBottom w:val="0"/>
      <w:divBdr>
        <w:top w:val="none" w:sz="0" w:space="0" w:color="auto"/>
        <w:left w:val="none" w:sz="0" w:space="0" w:color="auto"/>
        <w:bottom w:val="none" w:sz="0" w:space="0" w:color="auto"/>
        <w:right w:val="none" w:sz="0" w:space="0" w:color="auto"/>
      </w:divBdr>
    </w:div>
    <w:div w:id="503518211">
      <w:bodyDiv w:val="1"/>
      <w:marLeft w:val="0"/>
      <w:marRight w:val="0"/>
      <w:marTop w:val="0"/>
      <w:marBottom w:val="0"/>
      <w:divBdr>
        <w:top w:val="none" w:sz="0" w:space="0" w:color="auto"/>
        <w:left w:val="none" w:sz="0" w:space="0" w:color="auto"/>
        <w:bottom w:val="none" w:sz="0" w:space="0" w:color="auto"/>
        <w:right w:val="none" w:sz="0" w:space="0" w:color="auto"/>
      </w:divBdr>
    </w:div>
    <w:div w:id="503595338">
      <w:bodyDiv w:val="1"/>
      <w:marLeft w:val="0"/>
      <w:marRight w:val="0"/>
      <w:marTop w:val="0"/>
      <w:marBottom w:val="0"/>
      <w:divBdr>
        <w:top w:val="none" w:sz="0" w:space="0" w:color="auto"/>
        <w:left w:val="none" w:sz="0" w:space="0" w:color="auto"/>
        <w:bottom w:val="none" w:sz="0" w:space="0" w:color="auto"/>
        <w:right w:val="none" w:sz="0" w:space="0" w:color="auto"/>
      </w:divBdr>
    </w:div>
    <w:div w:id="503666859">
      <w:bodyDiv w:val="1"/>
      <w:marLeft w:val="0"/>
      <w:marRight w:val="0"/>
      <w:marTop w:val="0"/>
      <w:marBottom w:val="0"/>
      <w:divBdr>
        <w:top w:val="none" w:sz="0" w:space="0" w:color="auto"/>
        <w:left w:val="none" w:sz="0" w:space="0" w:color="auto"/>
        <w:bottom w:val="none" w:sz="0" w:space="0" w:color="auto"/>
        <w:right w:val="none" w:sz="0" w:space="0" w:color="auto"/>
      </w:divBdr>
    </w:div>
    <w:div w:id="503670277">
      <w:bodyDiv w:val="1"/>
      <w:marLeft w:val="0"/>
      <w:marRight w:val="0"/>
      <w:marTop w:val="0"/>
      <w:marBottom w:val="0"/>
      <w:divBdr>
        <w:top w:val="none" w:sz="0" w:space="0" w:color="auto"/>
        <w:left w:val="none" w:sz="0" w:space="0" w:color="auto"/>
        <w:bottom w:val="none" w:sz="0" w:space="0" w:color="auto"/>
        <w:right w:val="none" w:sz="0" w:space="0" w:color="auto"/>
      </w:divBdr>
    </w:div>
    <w:div w:id="503710979">
      <w:bodyDiv w:val="1"/>
      <w:marLeft w:val="0"/>
      <w:marRight w:val="0"/>
      <w:marTop w:val="0"/>
      <w:marBottom w:val="0"/>
      <w:divBdr>
        <w:top w:val="none" w:sz="0" w:space="0" w:color="auto"/>
        <w:left w:val="none" w:sz="0" w:space="0" w:color="auto"/>
        <w:bottom w:val="none" w:sz="0" w:space="0" w:color="auto"/>
        <w:right w:val="none" w:sz="0" w:space="0" w:color="auto"/>
      </w:divBdr>
    </w:div>
    <w:div w:id="503790038">
      <w:bodyDiv w:val="1"/>
      <w:marLeft w:val="0"/>
      <w:marRight w:val="0"/>
      <w:marTop w:val="0"/>
      <w:marBottom w:val="0"/>
      <w:divBdr>
        <w:top w:val="none" w:sz="0" w:space="0" w:color="auto"/>
        <w:left w:val="none" w:sz="0" w:space="0" w:color="auto"/>
        <w:bottom w:val="none" w:sz="0" w:space="0" w:color="auto"/>
        <w:right w:val="none" w:sz="0" w:space="0" w:color="auto"/>
      </w:divBdr>
    </w:div>
    <w:div w:id="503860783">
      <w:bodyDiv w:val="1"/>
      <w:marLeft w:val="0"/>
      <w:marRight w:val="0"/>
      <w:marTop w:val="0"/>
      <w:marBottom w:val="0"/>
      <w:divBdr>
        <w:top w:val="none" w:sz="0" w:space="0" w:color="auto"/>
        <w:left w:val="none" w:sz="0" w:space="0" w:color="auto"/>
        <w:bottom w:val="none" w:sz="0" w:space="0" w:color="auto"/>
        <w:right w:val="none" w:sz="0" w:space="0" w:color="auto"/>
      </w:divBdr>
    </w:div>
    <w:div w:id="503863244">
      <w:bodyDiv w:val="1"/>
      <w:marLeft w:val="0"/>
      <w:marRight w:val="0"/>
      <w:marTop w:val="0"/>
      <w:marBottom w:val="0"/>
      <w:divBdr>
        <w:top w:val="none" w:sz="0" w:space="0" w:color="auto"/>
        <w:left w:val="none" w:sz="0" w:space="0" w:color="auto"/>
        <w:bottom w:val="none" w:sz="0" w:space="0" w:color="auto"/>
        <w:right w:val="none" w:sz="0" w:space="0" w:color="auto"/>
      </w:divBdr>
    </w:div>
    <w:div w:id="503933927">
      <w:bodyDiv w:val="1"/>
      <w:marLeft w:val="0"/>
      <w:marRight w:val="0"/>
      <w:marTop w:val="0"/>
      <w:marBottom w:val="0"/>
      <w:divBdr>
        <w:top w:val="none" w:sz="0" w:space="0" w:color="auto"/>
        <w:left w:val="none" w:sz="0" w:space="0" w:color="auto"/>
        <w:bottom w:val="none" w:sz="0" w:space="0" w:color="auto"/>
        <w:right w:val="none" w:sz="0" w:space="0" w:color="auto"/>
      </w:divBdr>
    </w:div>
    <w:div w:id="503938300">
      <w:bodyDiv w:val="1"/>
      <w:marLeft w:val="0"/>
      <w:marRight w:val="0"/>
      <w:marTop w:val="0"/>
      <w:marBottom w:val="0"/>
      <w:divBdr>
        <w:top w:val="none" w:sz="0" w:space="0" w:color="auto"/>
        <w:left w:val="none" w:sz="0" w:space="0" w:color="auto"/>
        <w:bottom w:val="none" w:sz="0" w:space="0" w:color="auto"/>
        <w:right w:val="none" w:sz="0" w:space="0" w:color="auto"/>
      </w:divBdr>
    </w:div>
    <w:div w:id="504055801">
      <w:bodyDiv w:val="1"/>
      <w:marLeft w:val="0"/>
      <w:marRight w:val="0"/>
      <w:marTop w:val="0"/>
      <w:marBottom w:val="0"/>
      <w:divBdr>
        <w:top w:val="none" w:sz="0" w:space="0" w:color="auto"/>
        <w:left w:val="none" w:sz="0" w:space="0" w:color="auto"/>
        <w:bottom w:val="none" w:sz="0" w:space="0" w:color="auto"/>
        <w:right w:val="none" w:sz="0" w:space="0" w:color="auto"/>
      </w:divBdr>
    </w:div>
    <w:div w:id="504127971">
      <w:bodyDiv w:val="1"/>
      <w:marLeft w:val="0"/>
      <w:marRight w:val="0"/>
      <w:marTop w:val="0"/>
      <w:marBottom w:val="0"/>
      <w:divBdr>
        <w:top w:val="none" w:sz="0" w:space="0" w:color="auto"/>
        <w:left w:val="none" w:sz="0" w:space="0" w:color="auto"/>
        <w:bottom w:val="none" w:sz="0" w:space="0" w:color="auto"/>
        <w:right w:val="none" w:sz="0" w:space="0" w:color="auto"/>
      </w:divBdr>
    </w:div>
    <w:div w:id="504173428">
      <w:bodyDiv w:val="1"/>
      <w:marLeft w:val="0"/>
      <w:marRight w:val="0"/>
      <w:marTop w:val="0"/>
      <w:marBottom w:val="0"/>
      <w:divBdr>
        <w:top w:val="none" w:sz="0" w:space="0" w:color="auto"/>
        <w:left w:val="none" w:sz="0" w:space="0" w:color="auto"/>
        <w:bottom w:val="none" w:sz="0" w:space="0" w:color="auto"/>
        <w:right w:val="none" w:sz="0" w:space="0" w:color="auto"/>
      </w:divBdr>
    </w:div>
    <w:div w:id="504246587">
      <w:bodyDiv w:val="1"/>
      <w:marLeft w:val="0"/>
      <w:marRight w:val="0"/>
      <w:marTop w:val="0"/>
      <w:marBottom w:val="0"/>
      <w:divBdr>
        <w:top w:val="none" w:sz="0" w:space="0" w:color="auto"/>
        <w:left w:val="none" w:sz="0" w:space="0" w:color="auto"/>
        <w:bottom w:val="none" w:sz="0" w:space="0" w:color="auto"/>
        <w:right w:val="none" w:sz="0" w:space="0" w:color="auto"/>
      </w:divBdr>
    </w:div>
    <w:div w:id="504247228">
      <w:bodyDiv w:val="1"/>
      <w:marLeft w:val="0"/>
      <w:marRight w:val="0"/>
      <w:marTop w:val="0"/>
      <w:marBottom w:val="0"/>
      <w:divBdr>
        <w:top w:val="none" w:sz="0" w:space="0" w:color="auto"/>
        <w:left w:val="none" w:sz="0" w:space="0" w:color="auto"/>
        <w:bottom w:val="none" w:sz="0" w:space="0" w:color="auto"/>
        <w:right w:val="none" w:sz="0" w:space="0" w:color="auto"/>
      </w:divBdr>
    </w:div>
    <w:div w:id="504250744">
      <w:bodyDiv w:val="1"/>
      <w:marLeft w:val="0"/>
      <w:marRight w:val="0"/>
      <w:marTop w:val="0"/>
      <w:marBottom w:val="0"/>
      <w:divBdr>
        <w:top w:val="none" w:sz="0" w:space="0" w:color="auto"/>
        <w:left w:val="none" w:sz="0" w:space="0" w:color="auto"/>
        <w:bottom w:val="none" w:sz="0" w:space="0" w:color="auto"/>
        <w:right w:val="none" w:sz="0" w:space="0" w:color="auto"/>
      </w:divBdr>
    </w:div>
    <w:div w:id="504320796">
      <w:bodyDiv w:val="1"/>
      <w:marLeft w:val="0"/>
      <w:marRight w:val="0"/>
      <w:marTop w:val="0"/>
      <w:marBottom w:val="0"/>
      <w:divBdr>
        <w:top w:val="none" w:sz="0" w:space="0" w:color="auto"/>
        <w:left w:val="none" w:sz="0" w:space="0" w:color="auto"/>
        <w:bottom w:val="none" w:sz="0" w:space="0" w:color="auto"/>
        <w:right w:val="none" w:sz="0" w:space="0" w:color="auto"/>
      </w:divBdr>
    </w:div>
    <w:div w:id="504365419">
      <w:bodyDiv w:val="1"/>
      <w:marLeft w:val="0"/>
      <w:marRight w:val="0"/>
      <w:marTop w:val="0"/>
      <w:marBottom w:val="0"/>
      <w:divBdr>
        <w:top w:val="none" w:sz="0" w:space="0" w:color="auto"/>
        <w:left w:val="none" w:sz="0" w:space="0" w:color="auto"/>
        <w:bottom w:val="none" w:sz="0" w:space="0" w:color="auto"/>
        <w:right w:val="none" w:sz="0" w:space="0" w:color="auto"/>
      </w:divBdr>
    </w:div>
    <w:div w:id="504368261">
      <w:bodyDiv w:val="1"/>
      <w:marLeft w:val="0"/>
      <w:marRight w:val="0"/>
      <w:marTop w:val="0"/>
      <w:marBottom w:val="0"/>
      <w:divBdr>
        <w:top w:val="none" w:sz="0" w:space="0" w:color="auto"/>
        <w:left w:val="none" w:sz="0" w:space="0" w:color="auto"/>
        <w:bottom w:val="none" w:sz="0" w:space="0" w:color="auto"/>
        <w:right w:val="none" w:sz="0" w:space="0" w:color="auto"/>
      </w:divBdr>
    </w:div>
    <w:div w:id="504369615">
      <w:bodyDiv w:val="1"/>
      <w:marLeft w:val="0"/>
      <w:marRight w:val="0"/>
      <w:marTop w:val="0"/>
      <w:marBottom w:val="0"/>
      <w:divBdr>
        <w:top w:val="none" w:sz="0" w:space="0" w:color="auto"/>
        <w:left w:val="none" w:sz="0" w:space="0" w:color="auto"/>
        <w:bottom w:val="none" w:sz="0" w:space="0" w:color="auto"/>
        <w:right w:val="none" w:sz="0" w:space="0" w:color="auto"/>
      </w:divBdr>
    </w:div>
    <w:div w:id="504443764">
      <w:bodyDiv w:val="1"/>
      <w:marLeft w:val="0"/>
      <w:marRight w:val="0"/>
      <w:marTop w:val="0"/>
      <w:marBottom w:val="0"/>
      <w:divBdr>
        <w:top w:val="none" w:sz="0" w:space="0" w:color="auto"/>
        <w:left w:val="none" w:sz="0" w:space="0" w:color="auto"/>
        <w:bottom w:val="none" w:sz="0" w:space="0" w:color="auto"/>
        <w:right w:val="none" w:sz="0" w:space="0" w:color="auto"/>
      </w:divBdr>
    </w:div>
    <w:div w:id="504516311">
      <w:bodyDiv w:val="1"/>
      <w:marLeft w:val="0"/>
      <w:marRight w:val="0"/>
      <w:marTop w:val="0"/>
      <w:marBottom w:val="0"/>
      <w:divBdr>
        <w:top w:val="none" w:sz="0" w:space="0" w:color="auto"/>
        <w:left w:val="none" w:sz="0" w:space="0" w:color="auto"/>
        <w:bottom w:val="none" w:sz="0" w:space="0" w:color="auto"/>
        <w:right w:val="none" w:sz="0" w:space="0" w:color="auto"/>
      </w:divBdr>
    </w:div>
    <w:div w:id="504520051">
      <w:bodyDiv w:val="1"/>
      <w:marLeft w:val="0"/>
      <w:marRight w:val="0"/>
      <w:marTop w:val="0"/>
      <w:marBottom w:val="0"/>
      <w:divBdr>
        <w:top w:val="none" w:sz="0" w:space="0" w:color="auto"/>
        <w:left w:val="none" w:sz="0" w:space="0" w:color="auto"/>
        <w:bottom w:val="none" w:sz="0" w:space="0" w:color="auto"/>
        <w:right w:val="none" w:sz="0" w:space="0" w:color="auto"/>
      </w:divBdr>
    </w:div>
    <w:div w:id="504520094">
      <w:bodyDiv w:val="1"/>
      <w:marLeft w:val="0"/>
      <w:marRight w:val="0"/>
      <w:marTop w:val="0"/>
      <w:marBottom w:val="0"/>
      <w:divBdr>
        <w:top w:val="none" w:sz="0" w:space="0" w:color="auto"/>
        <w:left w:val="none" w:sz="0" w:space="0" w:color="auto"/>
        <w:bottom w:val="none" w:sz="0" w:space="0" w:color="auto"/>
        <w:right w:val="none" w:sz="0" w:space="0" w:color="auto"/>
      </w:divBdr>
    </w:div>
    <w:div w:id="504589230">
      <w:bodyDiv w:val="1"/>
      <w:marLeft w:val="0"/>
      <w:marRight w:val="0"/>
      <w:marTop w:val="0"/>
      <w:marBottom w:val="0"/>
      <w:divBdr>
        <w:top w:val="none" w:sz="0" w:space="0" w:color="auto"/>
        <w:left w:val="none" w:sz="0" w:space="0" w:color="auto"/>
        <w:bottom w:val="none" w:sz="0" w:space="0" w:color="auto"/>
        <w:right w:val="none" w:sz="0" w:space="0" w:color="auto"/>
      </w:divBdr>
    </w:div>
    <w:div w:id="504589345">
      <w:bodyDiv w:val="1"/>
      <w:marLeft w:val="0"/>
      <w:marRight w:val="0"/>
      <w:marTop w:val="0"/>
      <w:marBottom w:val="0"/>
      <w:divBdr>
        <w:top w:val="none" w:sz="0" w:space="0" w:color="auto"/>
        <w:left w:val="none" w:sz="0" w:space="0" w:color="auto"/>
        <w:bottom w:val="none" w:sz="0" w:space="0" w:color="auto"/>
        <w:right w:val="none" w:sz="0" w:space="0" w:color="auto"/>
      </w:divBdr>
    </w:div>
    <w:div w:id="504633420">
      <w:bodyDiv w:val="1"/>
      <w:marLeft w:val="0"/>
      <w:marRight w:val="0"/>
      <w:marTop w:val="0"/>
      <w:marBottom w:val="0"/>
      <w:divBdr>
        <w:top w:val="none" w:sz="0" w:space="0" w:color="auto"/>
        <w:left w:val="none" w:sz="0" w:space="0" w:color="auto"/>
        <w:bottom w:val="none" w:sz="0" w:space="0" w:color="auto"/>
        <w:right w:val="none" w:sz="0" w:space="0" w:color="auto"/>
      </w:divBdr>
    </w:div>
    <w:div w:id="504705456">
      <w:bodyDiv w:val="1"/>
      <w:marLeft w:val="0"/>
      <w:marRight w:val="0"/>
      <w:marTop w:val="0"/>
      <w:marBottom w:val="0"/>
      <w:divBdr>
        <w:top w:val="none" w:sz="0" w:space="0" w:color="auto"/>
        <w:left w:val="none" w:sz="0" w:space="0" w:color="auto"/>
        <w:bottom w:val="none" w:sz="0" w:space="0" w:color="auto"/>
        <w:right w:val="none" w:sz="0" w:space="0" w:color="auto"/>
      </w:divBdr>
    </w:div>
    <w:div w:id="504713321">
      <w:bodyDiv w:val="1"/>
      <w:marLeft w:val="0"/>
      <w:marRight w:val="0"/>
      <w:marTop w:val="0"/>
      <w:marBottom w:val="0"/>
      <w:divBdr>
        <w:top w:val="none" w:sz="0" w:space="0" w:color="auto"/>
        <w:left w:val="none" w:sz="0" w:space="0" w:color="auto"/>
        <w:bottom w:val="none" w:sz="0" w:space="0" w:color="auto"/>
        <w:right w:val="none" w:sz="0" w:space="0" w:color="auto"/>
      </w:divBdr>
    </w:div>
    <w:div w:id="504828068">
      <w:bodyDiv w:val="1"/>
      <w:marLeft w:val="0"/>
      <w:marRight w:val="0"/>
      <w:marTop w:val="0"/>
      <w:marBottom w:val="0"/>
      <w:divBdr>
        <w:top w:val="none" w:sz="0" w:space="0" w:color="auto"/>
        <w:left w:val="none" w:sz="0" w:space="0" w:color="auto"/>
        <w:bottom w:val="none" w:sz="0" w:space="0" w:color="auto"/>
        <w:right w:val="none" w:sz="0" w:space="0" w:color="auto"/>
      </w:divBdr>
    </w:div>
    <w:div w:id="504978053">
      <w:bodyDiv w:val="1"/>
      <w:marLeft w:val="0"/>
      <w:marRight w:val="0"/>
      <w:marTop w:val="0"/>
      <w:marBottom w:val="0"/>
      <w:divBdr>
        <w:top w:val="none" w:sz="0" w:space="0" w:color="auto"/>
        <w:left w:val="none" w:sz="0" w:space="0" w:color="auto"/>
        <w:bottom w:val="none" w:sz="0" w:space="0" w:color="auto"/>
        <w:right w:val="none" w:sz="0" w:space="0" w:color="auto"/>
      </w:divBdr>
    </w:div>
    <w:div w:id="505022967">
      <w:bodyDiv w:val="1"/>
      <w:marLeft w:val="0"/>
      <w:marRight w:val="0"/>
      <w:marTop w:val="0"/>
      <w:marBottom w:val="0"/>
      <w:divBdr>
        <w:top w:val="none" w:sz="0" w:space="0" w:color="auto"/>
        <w:left w:val="none" w:sz="0" w:space="0" w:color="auto"/>
        <w:bottom w:val="none" w:sz="0" w:space="0" w:color="auto"/>
        <w:right w:val="none" w:sz="0" w:space="0" w:color="auto"/>
      </w:divBdr>
    </w:div>
    <w:div w:id="505170089">
      <w:bodyDiv w:val="1"/>
      <w:marLeft w:val="0"/>
      <w:marRight w:val="0"/>
      <w:marTop w:val="0"/>
      <w:marBottom w:val="0"/>
      <w:divBdr>
        <w:top w:val="none" w:sz="0" w:space="0" w:color="auto"/>
        <w:left w:val="none" w:sz="0" w:space="0" w:color="auto"/>
        <w:bottom w:val="none" w:sz="0" w:space="0" w:color="auto"/>
        <w:right w:val="none" w:sz="0" w:space="0" w:color="auto"/>
      </w:divBdr>
    </w:div>
    <w:div w:id="505244831">
      <w:bodyDiv w:val="1"/>
      <w:marLeft w:val="0"/>
      <w:marRight w:val="0"/>
      <w:marTop w:val="0"/>
      <w:marBottom w:val="0"/>
      <w:divBdr>
        <w:top w:val="none" w:sz="0" w:space="0" w:color="auto"/>
        <w:left w:val="none" w:sz="0" w:space="0" w:color="auto"/>
        <w:bottom w:val="none" w:sz="0" w:space="0" w:color="auto"/>
        <w:right w:val="none" w:sz="0" w:space="0" w:color="auto"/>
      </w:divBdr>
    </w:div>
    <w:div w:id="505245082">
      <w:bodyDiv w:val="1"/>
      <w:marLeft w:val="0"/>
      <w:marRight w:val="0"/>
      <w:marTop w:val="0"/>
      <w:marBottom w:val="0"/>
      <w:divBdr>
        <w:top w:val="none" w:sz="0" w:space="0" w:color="auto"/>
        <w:left w:val="none" w:sz="0" w:space="0" w:color="auto"/>
        <w:bottom w:val="none" w:sz="0" w:space="0" w:color="auto"/>
        <w:right w:val="none" w:sz="0" w:space="0" w:color="auto"/>
      </w:divBdr>
    </w:div>
    <w:div w:id="505287973">
      <w:bodyDiv w:val="1"/>
      <w:marLeft w:val="0"/>
      <w:marRight w:val="0"/>
      <w:marTop w:val="0"/>
      <w:marBottom w:val="0"/>
      <w:divBdr>
        <w:top w:val="none" w:sz="0" w:space="0" w:color="auto"/>
        <w:left w:val="none" w:sz="0" w:space="0" w:color="auto"/>
        <w:bottom w:val="none" w:sz="0" w:space="0" w:color="auto"/>
        <w:right w:val="none" w:sz="0" w:space="0" w:color="auto"/>
      </w:divBdr>
    </w:div>
    <w:div w:id="505292469">
      <w:bodyDiv w:val="1"/>
      <w:marLeft w:val="0"/>
      <w:marRight w:val="0"/>
      <w:marTop w:val="0"/>
      <w:marBottom w:val="0"/>
      <w:divBdr>
        <w:top w:val="none" w:sz="0" w:space="0" w:color="auto"/>
        <w:left w:val="none" w:sz="0" w:space="0" w:color="auto"/>
        <w:bottom w:val="none" w:sz="0" w:space="0" w:color="auto"/>
        <w:right w:val="none" w:sz="0" w:space="0" w:color="auto"/>
      </w:divBdr>
    </w:div>
    <w:div w:id="505361840">
      <w:bodyDiv w:val="1"/>
      <w:marLeft w:val="0"/>
      <w:marRight w:val="0"/>
      <w:marTop w:val="0"/>
      <w:marBottom w:val="0"/>
      <w:divBdr>
        <w:top w:val="none" w:sz="0" w:space="0" w:color="auto"/>
        <w:left w:val="none" w:sz="0" w:space="0" w:color="auto"/>
        <w:bottom w:val="none" w:sz="0" w:space="0" w:color="auto"/>
        <w:right w:val="none" w:sz="0" w:space="0" w:color="auto"/>
      </w:divBdr>
    </w:div>
    <w:div w:id="505635522">
      <w:bodyDiv w:val="1"/>
      <w:marLeft w:val="0"/>
      <w:marRight w:val="0"/>
      <w:marTop w:val="0"/>
      <w:marBottom w:val="0"/>
      <w:divBdr>
        <w:top w:val="none" w:sz="0" w:space="0" w:color="auto"/>
        <w:left w:val="none" w:sz="0" w:space="0" w:color="auto"/>
        <w:bottom w:val="none" w:sz="0" w:space="0" w:color="auto"/>
        <w:right w:val="none" w:sz="0" w:space="0" w:color="auto"/>
      </w:divBdr>
    </w:div>
    <w:div w:id="505824102">
      <w:bodyDiv w:val="1"/>
      <w:marLeft w:val="0"/>
      <w:marRight w:val="0"/>
      <w:marTop w:val="0"/>
      <w:marBottom w:val="0"/>
      <w:divBdr>
        <w:top w:val="none" w:sz="0" w:space="0" w:color="auto"/>
        <w:left w:val="none" w:sz="0" w:space="0" w:color="auto"/>
        <w:bottom w:val="none" w:sz="0" w:space="0" w:color="auto"/>
        <w:right w:val="none" w:sz="0" w:space="0" w:color="auto"/>
      </w:divBdr>
    </w:div>
    <w:div w:id="505831136">
      <w:bodyDiv w:val="1"/>
      <w:marLeft w:val="0"/>
      <w:marRight w:val="0"/>
      <w:marTop w:val="0"/>
      <w:marBottom w:val="0"/>
      <w:divBdr>
        <w:top w:val="none" w:sz="0" w:space="0" w:color="auto"/>
        <w:left w:val="none" w:sz="0" w:space="0" w:color="auto"/>
        <w:bottom w:val="none" w:sz="0" w:space="0" w:color="auto"/>
        <w:right w:val="none" w:sz="0" w:space="0" w:color="auto"/>
      </w:divBdr>
    </w:div>
    <w:div w:id="505873209">
      <w:bodyDiv w:val="1"/>
      <w:marLeft w:val="0"/>
      <w:marRight w:val="0"/>
      <w:marTop w:val="0"/>
      <w:marBottom w:val="0"/>
      <w:divBdr>
        <w:top w:val="none" w:sz="0" w:space="0" w:color="auto"/>
        <w:left w:val="none" w:sz="0" w:space="0" w:color="auto"/>
        <w:bottom w:val="none" w:sz="0" w:space="0" w:color="auto"/>
        <w:right w:val="none" w:sz="0" w:space="0" w:color="auto"/>
      </w:divBdr>
    </w:div>
    <w:div w:id="505902901">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06021071">
      <w:bodyDiv w:val="1"/>
      <w:marLeft w:val="0"/>
      <w:marRight w:val="0"/>
      <w:marTop w:val="0"/>
      <w:marBottom w:val="0"/>
      <w:divBdr>
        <w:top w:val="none" w:sz="0" w:space="0" w:color="auto"/>
        <w:left w:val="none" w:sz="0" w:space="0" w:color="auto"/>
        <w:bottom w:val="none" w:sz="0" w:space="0" w:color="auto"/>
        <w:right w:val="none" w:sz="0" w:space="0" w:color="auto"/>
      </w:divBdr>
    </w:div>
    <w:div w:id="506021982">
      <w:bodyDiv w:val="1"/>
      <w:marLeft w:val="0"/>
      <w:marRight w:val="0"/>
      <w:marTop w:val="0"/>
      <w:marBottom w:val="0"/>
      <w:divBdr>
        <w:top w:val="none" w:sz="0" w:space="0" w:color="auto"/>
        <w:left w:val="none" w:sz="0" w:space="0" w:color="auto"/>
        <w:bottom w:val="none" w:sz="0" w:space="0" w:color="auto"/>
        <w:right w:val="none" w:sz="0" w:space="0" w:color="auto"/>
      </w:divBdr>
    </w:div>
    <w:div w:id="506100173">
      <w:bodyDiv w:val="1"/>
      <w:marLeft w:val="0"/>
      <w:marRight w:val="0"/>
      <w:marTop w:val="0"/>
      <w:marBottom w:val="0"/>
      <w:divBdr>
        <w:top w:val="none" w:sz="0" w:space="0" w:color="auto"/>
        <w:left w:val="none" w:sz="0" w:space="0" w:color="auto"/>
        <w:bottom w:val="none" w:sz="0" w:space="0" w:color="auto"/>
        <w:right w:val="none" w:sz="0" w:space="0" w:color="auto"/>
      </w:divBdr>
    </w:div>
    <w:div w:id="506139051">
      <w:bodyDiv w:val="1"/>
      <w:marLeft w:val="0"/>
      <w:marRight w:val="0"/>
      <w:marTop w:val="0"/>
      <w:marBottom w:val="0"/>
      <w:divBdr>
        <w:top w:val="none" w:sz="0" w:space="0" w:color="auto"/>
        <w:left w:val="none" w:sz="0" w:space="0" w:color="auto"/>
        <w:bottom w:val="none" w:sz="0" w:space="0" w:color="auto"/>
        <w:right w:val="none" w:sz="0" w:space="0" w:color="auto"/>
      </w:divBdr>
    </w:div>
    <w:div w:id="506141071">
      <w:bodyDiv w:val="1"/>
      <w:marLeft w:val="0"/>
      <w:marRight w:val="0"/>
      <w:marTop w:val="0"/>
      <w:marBottom w:val="0"/>
      <w:divBdr>
        <w:top w:val="none" w:sz="0" w:space="0" w:color="auto"/>
        <w:left w:val="none" w:sz="0" w:space="0" w:color="auto"/>
        <w:bottom w:val="none" w:sz="0" w:space="0" w:color="auto"/>
        <w:right w:val="none" w:sz="0" w:space="0" w:color="auto"/>
      </w:divBdr>
    </w:div>
    <w:div w:id="506212916">
      <w:bodyDiv w:val="1"/>
      <w:marLeft w:val="0"/>
      <w:marRight w:val="0"/>
      <w:marTop w:val="0"/>
      <w:marBottom w:val="0"/>
      <w:divBdr>
        <w:top w:val="none" w:sz="0" w:space="0" w:color="auto"/>
        <w:left w:val="none" w:sz="0" w:space="0" w:color="auto"/>
        <w:bottom w:val="none" w:sz="0" w:space="0" w:color="auto"/>
        <w:right w:val="none" w:sz="0" w:space="0" w:color="auto"/>
      </w:divBdr>
    </w:div>
    <w:div w:id="506218565">
      <w:bodyDiv w:val="1"/>
      <w:marLeft w:val="0"/>
      <w:marRight w:val="0"/>
      <w:marTop w:val="0"/>
      <w:marBottom w:val="0"/>
      <w:divBdr>
        <w:top w:val="none" w:sz="0" w:space="0" w:color="auto"/>
        <w:left w:val="none" w:sz="0" w:space="0" w:color="auto"/>
        <w:bottom w:val="none" w:sz="0" w:space="0" w:color="auto"/>
        <w:right w:val="none" w:sz="0" w:space="0" w:color="auto"/>
      </w:divBdr>
    </w:div>
    <w:div w:id="506290860">
      <w:bodyDiv w:val="1"/>
      <w:marLeft w:val="0"/>
      <w:marRight w:val="0"/>
      <w:marTop w:val="0"/>
      <w:marBottom w:val="0"/>
      <w:divBdr>
        <w:top w:val="none" w:sz="0" w:space="0" w:color="auto"/>
        <w:left w:val="none" w:sz="0" w:space="0" w:color="auto"/>
        <w:bottom w:val="none" w:sz="0" w:space="0" w:color="auto"/>
        <w:right w:val="none" w:sz="0" w:space="0" w:color="auto"/>
      </w:divBdr>
    </w:div>
    <w:div w:id="506360021">
      <w:bodyDiv w:val="1"/>
      <w:marLeft w:val="0"/>
      <w:marRight w:val="0"/>
      <w:marTop w:val="0"/>
      <w:marBottom w:val="0"/>
      <w:divBdr>
        <w:top w:val="none" w:sz="0" w:space="0" w:color="auto"/>
        <w:left w:val="none" w:sz="0" w:space="0" w:color="auto"/>
        <w:bottom w:val="none" w:sz="0" w:space="0" w:color="auto"/>
        <w:right w:val="none" w:sz="0" w:space="0" w:color="auto"/>
      </w:divBdr>
    </w:div>
    <w:div w:id="506363187">
      <w:bodyDiv w:val="1"/>
      <w:marLeft w:val="0"/>
      <w:marRight w:val="0"/>
      <w:marTop w:val="0"/>
      <w:marBottom w:val="0"/>
      <w:divBdr>
        <w:top w:val="none" w:sz="0" w:space="0" w:color="auto"/>
        <w:left w:val="none" w:sz="0" w:space="0" w:color="auto"/>
        <w:bottom w:val="none" w:sz="0" w:space="0" w:color="auto"/>
        <w:right w:val="none" w:sz="0" w:space="0" w:color="auto"/>
      </w:divBdr>
    </w:div>
    <w:div w:id="506483514">
      <w:bodyDiv w:val="1"/>
      <w:marLeft w:val="0"/>
      <w:marRight w:val="0"/>
      <w:marTop w:val="0"/>
      <w:marBottom w:val="0"/>
      <w:divBdr>
        <w:top w:val="none" w:sz="0" w:space="0" w:color="auto"/>
        <w:left w:val="none" w:sz="0" w:space="0" w:color="auto"/>
        <w:bottom w:val="none" w:sz="0" w:space="0" w:color="auto"/>
        <w:right w:val="none" w:sz="0" w:space="0" w:color="auto"/>
      </w:divBdr>
    </w:div>
    <w:div w:id="506484913">
      <w:bodyDiv w:val="1"/>
      <w:marLeft w:val="0"/>
      <w:marRight w:val="0"/>
      <w:marTop w:val="0"/>
      <w:marBottom w:val="0"/>
      <w:divBdr>
        <w:top w:val="none" w:sz="0" w:space="0" w:color="auto"/>
        <w:left w:val="none" w:sz="0" w:space="0" w:color="auto"/>
        <w:bottom w:val="none" w:sz="0" w:space="0" w:color="auto"/>
        <w:right w:val="none" w:sz="0" w:space="0" w:color="auto"/>
      </w:divBdr>
    </w:div>
    <w:div w:id="506485982">
      <w:bodyDiv w:val="1"/>
      <w:marLeft w:val="0"/>
      <w:marRight w:val="0"/>
      <w:marTop w:val="0"/>
      <w:marBottom w:val="0"/>
      <w:divBdr>
        <w:top w:val="none" w:sz="0" w:space="0" w:color="auto"/>
        <w:left w:val="none" w:sz="0" w:space="0" w:color="auto"/>
        <w:bottom w:val="none" w:sz="0" w:space="0" w:color="auto"/>
        <w:right w:val="none" w:sz="0" w:space="0" w:color="auto"/>
      </w:divBdr>
    </w:div>
    <w:div w:id="506528524">
      <w:bodyDiv w:val="1"/>
      <w:marLeft w:val="0"/>
      <w:marRight w:val="0"/>
      <w:marTop w:val="0"/>
      <w:marBottom w:val="0"/>
      <w:divBdr>
        <w:top w:val="none" w:sz="0" w:space="0" w:color="auto"/>
        <w:left w:val="none" w:sz="0" w:space="0" w:color="auto"/>
        <w:bottom w:val="none" w:sz="0" w:space="0" w:color="auto"/>
        <w:right w:val="none" w:sz="0" w:space="0" w:color="auto"/>
      </w:divBdr>
    </w:div>
    <w:div w:id="506557343">
      <w:bodyDiv w:val="1"/>
      <w:marLeft w:val="0"/>
      <w:marRight w:val="0"/>
      <w:marTop w:val="0"/>
      <w:marBottom w:val="0"/>
      <w:divBdr>
        <w:top w:val="none" w:sz="0" w:space="0" w:color="auto"/>
        <w:left w:val="none" w:sz="0" w:space="0" w:color="auto"/>
        <w:bottom w:val="none" w:sz="0" w:space="0" w:color="auto"/>
        <w:right w:val="none" w:sz="0" w:space="0" w:color="auto"/>
      </w:divBdr>
    </w:div>
    <w:div w:id="506677250">
      <w:bodyDiv w:val="1"/>
      <w:marLeft w:val="0"/>
      <w:marRight w:val="0"/>
      <w:marTop w:val="0"/>
      <w:marBottom w:val="0"/>
      <w:divBdr>
        <w:top w:val="none" w:sz="0" w:space="0" w:color="auto"/>
        <w:left w:val="none" w:sz="0" w:space="0" w:color="auto"/>
        <w:bottom w:val="none" w:sz="0" w:space="0" w:color="auto"/>
        <w:right w:val="none" w:sz="0" w:space="0" w:color="auto"/>
      </w:divBdr>
    </w:div>
    <w:div w:id="506753264">
      <w:bodyDiv w:val="1"/>
      <w:marLeft w:val="0"/>
      <w:marRight w:val="0"/>
      <w:marTop w:val="0"/>
      <w:marBottom w:val="0"/>
      <w:divBdr>
        <w:top w:val="none" w:sz="0" w:space="0" w:color="auto"/>
        <w:left w:val="none" w:sz="0" w:space="0" w:color="auto"/>
        <w:bottom w:val="none" w:sz="0" w:space="0" w:color="auto"/>
        <w:right w:val="none" w:sz="0" w:space="0" w:color="auto"/>
      </w:divBdr>
    </w:div>
    <w:div w:id="506790046">
      <w:bodyDiv w:val="1"/>
      <w:marLeft w:val="0"/>
      <w:marRight w:val="0"/>
      <w:marTop w:val="0"/>
      <w:marBottom w:val="0"/>
      <w:divBdr>
        <w:top w:val="none" w:sz="0" w:space="0" w:color="auto"/>
        <w:left w:val="none" w:sz="0" w:space="0" w:color="auto"/>
        <w:bottom w:val="none" w:sz="0" w:space="0" w:color="auto"/>
        <w:right w:val="none" w:sz="0" w:space="0" w:color="auto"/>
      </w:divBdr>
    </w:div>
    <w:div w:id="506793874">
      <w:bodyDiv w:val="1"/>
      <w:marLeft w:val="0"/>
      <w:marRight w:val="0"/>
      <w:marTop w:val="0"/>
      <w:marBottom w:val="0"/>
      <w:divBdr>
        <w:top w:val="none" w:sz="0" w:space="0" w:color="auto"/>
        <w:left w:val="none" w:sz="0" w:space="0" w:color="auto"/>
        <w:bottom w:val="none" w:sz="0" w:space="0" w:color="auto"/>
        <w:right w:val="none" w:sz="0" w:space="0" w:color="auto"/>
      </w:divBdr>
    </w:div>
    <w:div w:id="506873832">
      <w:bodyDiv w:val="1"/>
      <w:marLeft w:val="0"/>
      <w:marRight w:val="0"/>
      <w:marTop w:val="0"/>
      <w:marBottom w:val="0"/>
      <w:divBdr>
        <w:top w:val="none" w:sz="0" w:space="0" w:color="auto"/>
        <w:left w:val="none" w:sz="0" w:space="0" w:color="auto"/>
        <w:bottom w:val="none" w:sz="0" w:space="0" w:color="auto"/>
        <w:right w:val="none" w:sz="0" w:space="0" w:color="auto"/>
      </w:divBdr>
    </w:div>
    <w:div w:id="506940141">
      <w:bodyDiv w:val="1"/>
      <w:marLeft w:val="0"/>
      <w:marRight w:val="0"/>
      <w:marTop w:val="0"/>
      <w:marBottom w:val="0"/>
      <w:divBdr>
        <w:top w:val="none" w:sz="0" w:space="0" w:color="auto"/>
        <w:left w:val="none" w:sz="0" w:space="0" w:color="auto"/>
        <w:bottom w:val="none" w:sz="0" w:space="0" w:color="auto"/>
        <w:right w:val="none" w:sz="0" w:space="0" w:color="auto"/>
      </w:divBdr>
    </w:div>
    <w:div w:id="506940521">
      <w:bodyDiv w:val="1"/>
      <w:marLeft w:val="0"/>
      <w:marRight w:val="0"/>
      <w:marTop w:val="0"/>
      <w:marBottom w:val="0"/>
      <w:divBdr>
        <w:top w:val="none" w:sz="0" w:space="0" w:color="auto"/>
        <w:left w:val="none" w:sz="0" w:space="0" w:color="auto"/>
        <w:bottom w:val="none" w:sz="0" w:space="0" w:color="auto"/>
        <w:right w:val="none" w:sz="0" w:space="0" w:color="auto"/>
      </w:divBdr>
    </w:div>
    <w:div w:id="506941198">
      <w:bodyDiv w:val="1"/>
      <w:marLeft w:val="0"/>
      <w:marRight w:val="0"/>
      <w:marTop w:val="0"/>
      <w:marBottom w:val="0"/>
      <w:divBdr>
        <w:top w:val="none" w:sz="0" w:space="0" w:color="auto"/>
        <w:left w:val="none" w:sz="0" w:space="0" w:color="auto"/>
        <w:bottom w:val="none" w:sz="0" w:space="0" w:color="auto"/>
        <w:right w:val="none" w:sz="0" w:space="0" w:color="auto"/>
      </w:divBdr>
    </w:div>
    <w:div w:id="506944184">
      <w:bodyDiv w:val="1"/>
      <w:marLeft w:val="0"/>
      <w:marRight w:val="0"/>
      <w:marTop w:val="0"/>
      <w:marBottom w:val="0"/>
      <w:divBdr>
        <w:top w:val="none" w:sz="0" w:space="0" w:color="auto"/>
        <w:left w:val="none" w:sz="0" w:space="0" w:color="auto"/>
        <w:bottom w:val="none" w:sz="0" w:space="0" w:color="auto"/>
        <w:right w:val="none" w:sz="0" w:space="0" w:color="auto"/>
      </w:divBdr>
    </w:div>
    <w:div w:id="507016700">
      <w:bodyDiv w:val="1"/>
      <w:marLeft w:val="0"/>
      <w:marRight w:val="0"/>
      <w:marTop w:val="0"/>
      <w:marBottom w:val="0"/>
      <w:divBdr>
        <w:top w:val="none" w:sz="0" w:space="0" w:color="auto"/>
        <w:left w:val="none" w:sz="0" w:space="0" w:color="auto"/>
        <w:bottom w:val="none" w:sz="0" w:space="0" w:color="auto"/>
        <w:right w:val="none" w:sz="0" w:space="0" w:color="auto"/>
      </w:divBdr>
    </w:div>
    <w:div w:id="507060858">
      <w:bodyDiv w:val="1"/>
      <w:marLeft w:val="0"/>
      <w:marRight w:val="0"/>
      <w:marTop w:val="0"/>
      <w:marBottom w:val="0"/>
      <w:divBdr>
        <w:top w:val="none" w:sz="0" w:space="0" w:color="auto"/>
        <w:left w:val="none" w:sz="0" w:space="0" w:color="auto"/>
        <w:bottom w:val="none" w:sz="0" w:space="0" w:color="auto"/>
        <w:right w:val="none" w:sz="0" w:space="0" w:color="auto"/>
      </w:divBdr>
    </w:div>
    <w:div w:id="507064003">
      <w:bodyDiv w:val="1"/>
      <w:marLeft w:val="0"/>
      <w:marRight w:val="0"/>
      <w:marTop w:val="0"/>
      <w:marBottom w:val="0"/>
      <w:divBdr>
        <w:top w:val="none" w:sz="0" w:space="0" w:color="auto"/>
        <w:left w:val="none" w:sz="0" w:space="0" w:color="auto"/>
        <w:bottom w:val="none" w:sz="0" w:space="0" w:color="auto"/>
        <w:right w:val="none" w:sz="0" w:space="0" w:color="auto"/>
      </w:divBdr>
    </w:div>
    <w:div w:id="507065758">
      <w:bodyDiv w:val="1"/>
      <w:marLeft w:val="0"/>
      <w:marRight w:val="0"/>
      <w:marTop w:val="0"/>
      <w:marBottom w:val="0"/>
      <w:divBdr>
        <w:top w:val="none" w:sz="0" w:space="0" w:color="auto"/>
        <w:left w:val="none" w:sz="0" w:space="0" w:color="auto"/>
        <w:bottom w:val="none" w:sz="0" w:space="0" w:color="auto"/>
        <w:right w:val="none" w:sz="0" w:space="0" w:color="auto"/>
      </w:divBdr>
    </w:div>
    <w:div w:id="507254915">
      <w:bodyDiv w:val="1"/>
      <w:marLeft w:val="0"/>
      <w:marRight w:val="0"/>
      <w:marTop w:val="0"/>
      <w:marBottom w:val="0"/>
      <w:divBdr>
        <w:top w:val="none" w:sz="0" w:space="0" w:color="auto"/>
        <w:left w:val="none" w:sz="0" w:space="0" w:color="auto"/>
        <w:bottom w:val="none" w:sz="0" w:space="0" w:color="auto"/>
        <w:right w:val="none" w:sz="0" w:space="0" w:color="auto"/>
      </w:divBdr>
    </w:div>
    <w:div w:id="507334710">
      <w:bodyDiv w:val="1"/>
      <w:marLeft w:val="0"/>
      <w:marRight w:val="0"/>
      <w:marTop w:val="0"/>
      <w:marBottom w:val="0"/>
      <w:divBdr>
        <w:top w:val="none" w:sz="0" w:space="0" w:color="auto"/>
        <w:left w:val="none" w:sz="0" w:space="0" w:color="auto"/>
        <w:bottom w:val="none" w:sz="0" w:space="0" w:color="auto"/>
        <w:right w:val="none" w:sz="0" w:space="0" w:color="auto"/>
      </w:divBdr>
    </w:div>
    <w:div w:id="507477625">
      <w:bodyDiv w:val="1"/>
      <w:marLeft w:val="0"/>
      <w:marRight w:val="0"/>
      <w:marTop w:val="0"/>
      <w:marBottom w:val="0"/>
      <w:divBdr>
        <w:top w:val="none" w:sz="0" w:space="0" w:color="auto"/>
        <w:left w:val="none" w:sz="0" w:space="0" w:color="auto"/>
        <w:bottom w:val="none" w:sz="0" w:space="0" w:color="auto"/>
        <w:right w:val="none" w:sz="0" w:space="0" w:color="auto"/>
      </w:divBdr>
    </w:div>
    <w:div w:id="507526737">
      <w:bodyDiv w:val="1"/>
      <w:marLeft w:val="0"/>
      <w:marRight w:val="0"/>
      <w:marTop w:val="0"/>
      <w:marBottom w:val="0"/>
      <w:divBdr>
        <w:top w:val="none" w:sz="0" w:space="0" w:color="auto"/>
        <w:left w:val="none" w:sz="0" w:space="0" w:color="auto"/>
        <w:bottom w:val="none" w:sz="0" w:space="0" w:color="auto"/>
        <w:right w:val="none" w:sz="0" w:space="0" w:color="auto"/>
      </w:divBdr>
    </w:div>
    <w:div w:id="507528789">
      <w:bodyDiv w:val="1"/>
      <w:marLeft w:val="0"/>
      <w:marRight w:val="0"/>
      <w:marTop w:val="0"/>
      <w:marBottom w:val="0"/>
      <w:divBdr>
        <w:top w:val="none" w:sz="0" w:space="0" w:color="auto"/>
        <w:left w:val="none" w:sz="0" w:space="0" w:color="auto"/>
        <w:bottom w:val="none" w:sz="0" w:space="0" w:color="auto"/>
        <w:right w:val="none" w:sz="0" w:space="0" w:color="auto"/>
      </w:divBdr>
    </w:div>
    <w:div w:id="507714507">
      <w:bodyDiv w:val="1"/>
      <w:marLeft w:val="0"/>
      <w:marRight w:val="0"/>
      <w:marTop w:val="0"/>
      <w:marBottom w:val="0"/>
      <w:divBdr>
        <w:top w:val="none" w:sz="0" w:space="0" w:color="auto"/>
        <w:left w:val="none" w:sz="0" w:space="0" w:color="auto"/>
        <w:bottom w:val="none" w:sz="0" w:space="0" w:color="auto"/>
        <w:right w:val="none" w:sz="0" w:space="0" w:color="auto"/>
      </w:divBdr>
    </w:div>
    <w:div w:id="507714611">
      <w:bodyDiv w:val="1"/>
      <w:marLeft w:val="0"/>
      <w:marRight w:val="0"/>
      <w:marTop w:val="0"/>
      <w:marBottom w:val="0"/>
      <w:divBdr>
        <w:top w:val="none" w:sz="0" w:space="0" w:color="auto"/>
        <w:left w:val="none" w:sz="0" w:space="0" w:color="auto"/>
        <w:bottom w:val="none" w:sz="0" w:space="0" w:color="auto"/>
        <w:right w:val="none" w:sz="0" w:space="0" w:color="auto"/>
      </w:divBdr>
    </w:div>
    <w:div w:id="507795181">
      <w:bodyDiv w:val="1"/>
      <w:marLeft w:val="0"/>
      <w:marRight w:val="0"/>
      <w:marTop w:val="0"/>
      <w:marBottom w:val="0"/>
      <w:divBdr>
        <w:top w:val="none" w:sz="0" w:space="0" w:color="auto"/>
        <w:left w:val="none" w:sz="0" w:space="0" w:color="auto"/>
        <w:bottom w:val="none" w:sz="0" w:space="0" w:color="auto"/>
        <w:right w:val="none" w:sz="0" w:space="0" w:color="auto"/>
      </w:divBdr>
    </w:div>
    <w:div w:id="507866530">
      <w:bodyDiv w:val="1"/>
      <w:marLeft w:val="0"/>
      <w:marRight w:val="0"/>
      <w:marTop w:val="0"/>
      <w:marBottom w:val="0"/>
      <w:divBdr>
        <w:top w:val="none" w:sz="0" w:space="0" w:color="auto"/>
        <w:left w:val="none" w:sz="0" w:space="0" w:color="auto"/>
        <w:bottom w:val="none" w:sz="0" w:space="0" w:color="auto"/>
        <w:right w:val="none" w:sz="0" w:space="0" w:color="auto"/>
      </w:divBdr>
    </w:div>
    <w:div w:id="507868735">
      <w:bodyDiv w:val="1"/>
      <w:marLeft w:val="0"/>
      <w:marRight w:val="0"/>
      <w:marTop w:val="0"/>
      <w:marBottom w:val="0"/>
      <w:divBdr>
        <w:top w:val="none" w:sz="0" w:space="0" w:color="auto"/>
        <w:left w:val="none" w:sz="0" w:space="0" w:color="auto"/>
        <w:bottom w:val="none" w:sz="0" w:space="0" w:color="auto"/>
        <w:right w:val="none" w:sz="0" w:space="0" w:color="auto"/>
      </w:divBdr>
    </w:div>
    <w:div w:id="507907948">
      <w:bodyDiv w:val="1"/>
      <w:marLeft w:val="0"/>
      <w:marRight w:val="0"/>
      <w:marTop w:val="0"/>
      <w:marBottom w:val="0"/>
      <w:divBdr>
        <w:top w:val="none" w:sz="0" w:space="0" w:color="auto"/>
        <w:left w:val="none" w:sz="0" w:space="0" w:color="auto"/>
        <w:bottom w:val="none" w:sz="0" w:space="0" w:color="auto"/>
        <w:right w:val="none" w:sz="0" w:space="0" w:color="auto"/>
      </w:divBdr>
    </w:div>
    <w:div w:id="507908159">
      <w:bodyDiv w:val="1"/>
      <w:marLeft w:val="0"/>
      <w:marRight w:val="0"/>
      <w:marTop w:val="0"/>
      <w:marBottom w:val="0"/>
      <w:divBdr>
        <w:top w:val="none" w:sz="0" w:space="0" w:color="auto"/>
        <w:left w:val="none" w:sz="0" w:space="0" w:color="auto"/>
        <w:bottom w:val="none" w:sz="0" w:space="0" w:color="auto"/>
        <w:right w:val="none" w:sz="0" w:space="0" w:color="auto"/>
      </w:divBdr>
    </w:div>
    <w:div w:id="507915077">
      <w:bodyDiv w:val="1"/>
      <w:marLeft w:val="0"/>
      <w:marRight w:val="0"/>
      <w:marTop w:val="0"/>
      <w:marBottom w:val="0"/>
      <w:divBdr>
        <w:top w:val="none" w:sz="0" w:space="0" w:color="auto"/>
        <w:left w:val="none" w:sz="0" w:space="0" w:color="auto"/>
        <w:bottom w:val="none" w:sz="0" w:space="0" w:color="auto"/>
        <w:right w:val="none" w:sz="0" w:space="0" w:color="auto"/>
      </w:divBdr>
    </w:div>
    <w:div w:id="507982502">
      <w:bodyDiv w:val="1"/>
      <w:marLeft w:val="0"/>
      <w:marRight w:val="0"/>
      <w:marTop w:val="0"/>
      <w:marBottom w:val="0"/>
      <w:divBdr>
        <w:top w:val="none" w:sz="0" w:space="0" w:color="auto"/>
        <w:left w:val="none" w:sz="0" w:space="0" w:color="auto"/>
        <w:bottom w:val="none" w:sz="0" w:space="0" w:color="auto"/>
        <w:right w:val="none" w:sz="0" w:space="0" w:color="auto"/>
      </w:divBdr>
    </w:div>
    <w:div w:id="507984204">
      <w:bodyDiv w:val="1"/>
      <w:marLeft w:val="0"/>
      <w:marRight w:val="0"/>
      <w:marTop w:val="0"/>
      <w:marBottom w:val="0"/>
      <w:divBdr>
        <w:top w:val="none" w:sz="0" w:space="0" w:color="auto"/>
        <w:left w:val="none" w:sz="0" w:space="0" w:color="auto"/>
        <w:bottom w:val="none" w:sz="0" w:space="0" w:color="auto"/>
        <w:right w:val="none" w:sz="0" w:space="0" w:color="auto"/>
      </w:divBdr>
    </w:div>
    <w:div w:id="507988345">
      <w:bodyDiv w:val="1"/>
      <w:marLeft w:val="0"/>
      <w:marRight w:val="0"/>
      <w:marTop w:val="0"/>
      <w:marBottom w:val="0"/>
      <w:divBdr>
        <w:top w:val="none" w:sz="0" w:space="0" w:color="auto"/>
        <w:left w:val="none" w:sz="0" w:space="0" w:color="auto"/>
        <w:bottom w:val="none" w:sz="0" w:space="0" w:color="auto"/>
        <w:right w:val="none" w:sz="0" w:space="0" w:color="auto"/>
      </w:divBdr>
    </w:div>
    <w:div w:id="507990585">
      <w:bodyDiv w:val="1"/>
      <w:marLeft w:val="0"/>
      <w:marRight w:val="0"/>
      <w:marTop w:val="0"/>
      <w:marBottom w:val="0"/>
      <w:divBdr>
        <w:top w:val="none" w:sz="0" w:space="0" w:color="auto"/>
        <w:left w:val="none" w:sz="0" w:space="0" w:color="auto"/>
        <w:bottom w:val="none" w:sz="0" w:space="0" w:color="auto"/>
        <w:right w:val="none" w:sz="0" w:space="0" w:color="auto"/>
      </w:divBdr>
    </w:div>
    <w:div w:id="508059942">
      <w:bodyDiv w:val="1"/>
      <w:marLeft w:val="0"/>
      <w:marRight w:val="0"/>
      <w:marTop w:val="0"/>
      <w:marBottom w:val="0"/>
      <w:divBdr>
        <w:top w:val="none" w:sz="0" w:space="0" w:color="auto"/>
        <w:left w:val="none" w:sz="0" w:space="0" w:color="auto"/>
        <w:bottom w:val="none" w:sz="0" w:space="0" w:color="auto"/>
        <w:right w:val="none" w:sz="0" w:space="0" w:color="auto"/>
      </w:divBdr>
    </w:div>
    <w:div w:id="508061651">
      <w:bodyDiv w:val="1"/>
      <w:marLeft w:val="0"/>
      <w:marRight w:val="0"/>
      <w:marTop w:val="0"/>
      <w:marBottom w:val="0"/>
      <w:divBdr>
        <w:top w:val="none" w:sz="0" w:space="0" w:color="auto"/>
        <w:left w:val="none" w:sz="0" w:space="0" w:color="auto"/>
        <w:bottom w:val="none" w:sz="0" w:space="0" w:color="auto"/>
        <w:right w:val="none" w:sz="0" w:space="0" w:color="auto"/>
      </w:divBdr>
    </w:div>
    <w:div w:id="508175282">
      <w:bodyDiv w:val="1"/>
      <w:marLeft w:val="0"/>
      <w:marRight w:val="0"/>
      <w:marTop w:val="0"/>
      <w:marBottom w:val="0"/>
      <w:divBdr>
        <w:top w:val="none" w:sz="0" w:space="0" w:color="auto"/>
        <w:left w:val="none" w:sz="0" w:space="0" w:color="auto"/>
        <w:bottom w:val="none" w:sz="0" w:space="0" w:color="auto"/>
        <w:right w:val="none" w:sz="0" w:space="0" w:color="auto"/>
      </w:divBdr>
    </w:div>
    <w:div w:id="508178529">
      <w:bodyDiv w:val="1"/>
      <w:marLeft w:val="0"/>
      <w:marRight w:val="0"/>
      <w:marTop w:val="0"/>
      <w:marBottom w:val="0"/>
      <w:divBdr>
        <w:top w:val="none" w:sz="0" w:space="0" w:color="auto"/>
        <w:left w:val="none" w:sz="0" w:space="0" w:color="auto"/>
        <w:bottom w:val="none" w:sz="0" w:space="0" w:color="auto"/>
        <w:right w:val="none" w:sz="0" w:space="0" w:color="auto"/>
      </w:divBdr>
    </w:div>
    <w:div w:id="508179219">
      <w:bodyDiv w:val="1"/>
      <w:marLeft w:val="0"/>
      <w:marRight w:val="0"/>
      <w:marTop w:val="0"/>
      <w:marBottom w:val="0"/>
      <w:divBdr>
        <w:top w:val="none" w:sz="0" w:space="0" w:color="auto"/>
        <w:left w:val="none" w:sz="0" w:space="0" w:color="auto"/>
        <w:bottom w:val="none" w:sz="0" w:space="0" w:color="auto"/>
        <w:right w:val="none" w:sz="0" w:space="0" w:color="auto"/>
      </w:divBdr>
    </w:div>
    <w:div w:id="508254630">
      <w:bodyDiv w:val="1"/>
      <w:marLeft w:val="0"/>
      <w:marRight w:val="0"/>
      <w:marTop w:val="0"/>
      <w:marBottom w:val="0"/>
      <w:divBdr>
        <w:top w:val="none" w:sz="0" w:space="0" w:color="auto"/>
        <w:left w:val="none" w:sz="0" w:space="0" w:color="auto"/>
        <w:bottom w:val="none" w:sz="0" w:space="0" w:color="auto"/>
        <w:right w:val="none" w:sz="0" w:space="0" w:color="auto"/>
      </w:divBdr>
    </w:div>
    <w:div w:id="508297493">
      <w:bodyDiv w:val="1"/>
      <w:marLeft w:val="0"/>
      <w:marRight w:val="0"/>
      <w:marTop w:val="0"/>
      <w:marBottom w:val="0"/>
      <w:divBdr>
        <w:top w:val="none" w:sz="0" w:space="0" w:color="auto"/>
        <w:left w:val="none" w:sz="0" w:space="0" w:color="auto"/>
        <w:bottom w:val="none" w:sz="0" w:space="0" w:color="auto"/>
        <w:right w:val="none" w:sz="0" w:space="0" w:color="auto"/>
      </w:divBdr>
    </w:div>
    <w:div w:id="508300375">
      <w:bodyDiv w:val="1"/>
      <w:marLeft w:val="0"/>
      <w:marRight w:val="0"/>
      <w:marTop w:val="0"/>
      <w:marBottom w:val="0"/>
      <w:divBdr>
        <w:top w:val="none" w:sz="0" w:space="0" w:color="auto"/>
        <w:left w:val="none" w:sz="0" w:space="0" w:color="auto"/>
        <w:bottom w:val="none" w:sz="0" w:space="0" w:color="auto"/>
        <w:right w:val="none" w:sz="0" w:space="0" w:color="auto"/>
      </w:divBdr>
    </w:div>
    <w:div w:id="508453073">
      <w:bodyDiv w:val="1"/>
      <w:marLeft w:val="0"/>
      <w:marRight w:val="0"/>
      <w:marTop w:val="0"/>
      <w:marBottom w:val="0"/>
      <w:divBdr>
        <w:top w:val="none" w:sz="0" w:space="0" w:color="auto"/>
        <w:left w:val="none" w:sz="0" w:space="0" w:color="auto"/>
        <w:bottom w:val="none" w:sz="0" w:space="0" w:color="auto"/>
        <w:right w:val="none" w:sz="0" w:space="0" w:color="auto"/>
      </w:divBdr>
    </w:div>
    <w:div w:id="508519384">
      <w:bodyDiv w:val="1"/>
      <w:marLeft w:val="0"/>
      <w:marRight w:val="0"/>
      <w:marTop w:val="0"/>
      <w:marBottom w:val="0"/>
      <w:divBdr>
        <w:top w:val="none" w:sz="0" w:space="0" w:color="auto"/>
        <w:left w:val="none" w:sz="0" w:space="0" w:color="auto"/>
        <w:bottom w:val="none" w:sz="0" w:space="0" w:color="auto"/>
        <w:right w:val="none" w:sz="0" w:space="0" w:color="auto"/>
      </w:divBdr>
    </w:div>
    <w:div w:id="508564301">
      <w:bodyDiv w:val="1"/>
      <w:marLeft w:val="0"/>
      <w:marRight w:val="0"/>
      <w:marTop w:val="0"/>
      <w:marBottom w:val="0"/>
      <w:divBdr>
        <w:top w:val="none" w:sz="0" w:space="0" w:color="auto"/>
        <w:left w:val="none" w:sz="0" w:space="0" w:color="auto"/>
        <w:bottom w:val="none" w:sz="0" w:space="0" w:color="auto"/>
        <w:right w:val="none" w:sz="0" w:space="0" w:color="auto"/>
      </w:divBdr>
    </w:div>
    <w:div w:id="508640359">
      <w:bodyDiv w:val="1"/>
      <w:marLeft w:val="0"/>
      <w:marRight w:val="0"/>
      <w:marTop w:val="0"/>
      <w:marBottom w:val="0"/>
      <w:divBdr>
        <w:top w:val="none" w:sz="0" w:space="0" w:color="auto"/>
        <w:left w:val="none" w:sz="0" w:space="0" w:color="auto"/>
        <w:bottom w:val="none" w:sz="0" w:space="0" w:color="auto"/>
        <w:right w:val="none" w:sz="0" w:space="0" w:color="auto"/>
      </w:divBdr>
    </w:div>
    <w:div w:id="508716891">
      <w:bodyDiv w:val="1"/>
      <w:marLeft w:val="0"/>
      <w:marRight w:val="0"/>
      <w:marTop w:val="0"/>
      <w:marBottom w:val="0"/>
      <w:divBdr>
        <w:top w:val="none" w:sz="0" w:space="0" w:color="auto"/>
        <w:left w:val="none" w:sz="0" w:space="0" w:color="auto"/>
        <w:bottom w:val="none" w:sz="0" w:space="0" w:color="auto"/>
        <w:right w:val="none" w:sz="0" w:space="0" w:color="auto"/>
      </w:divBdr>
    </w:div>
    <w:div w:id="508719690">
      <w:bodyDiv w:val="1"/>
      <w:marLeft w:val="0"/>
      <w:marRight w:val="0"/>
      <w:marTop w:val="0"/>
      <w:marBottom w:val="0"/>
      <w:divBdr>
        <w:top w:val="none" w:sz="0" w:space="0" w:color="auto"/>
        <w:left w:val="none" w:sz="0" w:space="0" w:color="auto"/>
        <w:bottom w:val="none" w:sz="0" w:space="0" w:color="auto"/>
        <w:right w:val="none" w:sz="0" w:space="0" w:color="auto"/>
      </w:divBdr>
    </w:div>
    <w:div w:id="508906490">
      <w:bodyDiv w:val="1"/>
      <w:marLeft w:val="0"/>
      <w:marRight w:val="0"/>
      <w:marTop w:val="0"/>
      <w:marBottom w:val="0"/>
      <w:divBdr>
        <w:top w:val="none" w:sz="0" w:space="0" w:color="auto"/>
        <w:left w:val="none" w:sz="0" w:space="0" w:color="auto"/>
        <w:bottom w:val="none" w:sz="0" w:space="0" w:color="auto"/>
        <w:right w:val="none" w:sz="0" w:space="0" w:color="auto"/>
      </w:divBdr>
    </w:div>
    <w:div w:id="508909236">
      <w:bodyDiv w:val="1"/>
      <w:marLeft w:val="0"/>
      <w:marRight w:val="0"/>
      <w:marTop w:val="0"/>
      <w:marBottom w:val="0"/>
      <w:divBdr>
        <w:top w:val="none" w:sz="0" w:space="0" w:color="auto"/>
        <w:left w:val="none" w:sz="0" w:space="0" w:color="auto"/>
        <w:bottom w:val="none" w:sz="0" w:space="0" w:color="auto"/>
        <w:right w:val="none" w:sz="0" w:space="0" w:color="auto"/>
      </w:divBdr>
    </w:div>
    <w:div w:id="508911536">
      <w:bodyDiv w:val="1"/>
      <w:marLeft w:val="0"/>
      <w:marRight w:val="0"/>
      <w:marTop w:val="0"/>
      <w:marBottom w:val="0"/>
      <w:divBdr>
        <w:top w:val="none" w:sz="0" w:space="0" w:color="auto"/>
        <w:left w:val="none" w:sz="0" w:space="0" w:color="auto"/>
        <w:bottom w:val="none" w:sz="0" w:space="0" w:color="auto"/>
        <w:right w:val="none" w:sz="0" w:space="0" w:color="auto"/>
      </w:divBdr>
    </w:div>
    <w:div w:id="508911677">
      <w:bodyDiv w:val="1"/>
      <w:marLeft w:val="0"/>
      <w:marRight w:val="0"/>
      <w:marTop w:val="0"/>
      <w:marBottom w:val="0"/>
      <w:divBdr>
        <w:top w:val="none" w:sz="0" w:space="0" w:color="auto"/>
        <w:left w:val="none" w:sz="0" w:space="0" w:color="auto"/>
        <w:bottom w:val="none" w:sz="0" w:space="0" w:color="auto"/>
        <w:right w:val="none" w:sz="0" w:space="0" w:color="auto"/>
      </w:divBdr>
    </w:div>
    <w:div w:id="508953150">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08957395">
      <w:bodyDiv w:val="1"/>
      <w:marLeft w:val="0"/>
      <w:marRight w:val="0"/>
      <w:marTop w:val="0"/>
      <w:marBottom w:val="0"/>
      <w:divBdr>
        <w:top w:val="none" w:sz="0" w:space="0" w:color="auto"/>
        <w:left w:val="none" w:sz="0" w:space="0" w:color="auto"/>
        <w:bottom w:val="none" w:sz="0" w:space="0" w:color="auto"/>
        <w:right w:val="none" w:sz="0" w:space="0" w:color="auto"/>
      </w:divBdr>
    </w:div>
    <w:div w:id="508983621">
      <w:bodyDiv w:val="1"/>
      <w:marLeft w:val="0"/>
      <w:marRight w:val="0"/>
      <w:marTop w:val="0"/>
      <w:marBottom w:val="0"/>
      <w:divBdr>
        <w:top w:val="none" w:sz="0" w:space="0" w:color="auto"/>
        <w:left w:val="none" w:sz="0" w:space="0" w:color="auto"/>
        <w:bottom w:val="none" w:sz="0" w:space="0" w:color="auto"/>
        <w:right w:val="none" w:sz="0" w:space="0" w:color="auto"/>
      </w:divBdr>
    </w:div>
    <w:div w:id="509024881">
      <w:bodyDiv w:val="1"/>
      <w:marLeft w:val="0"/>
      <w:marRight w:val="0"/>
      <w:marTop w:val="0"/>
      <w:marBottom w:val="0"/>
      <w:divBdr>
        <w:top w:val="none" w:sz="0" w:space="0" w:color="auto"/>
        <w:left w:val="none" w:sz="0" w:space="0" w:color="auto"/>
        <w:bottom w:val="none" w:sz="0" w:space="0" w:color="auto"/>
        <w:right w:val="none" w:sz="0" w:space="0" w:color="auto"/>
      </w:divBdr>
    </w:div>
    <w:div w:id="509029386">
      <w:bodyDiv w:val="1"/>
      <w:marLeft w:val="0"/>
      <w:marRight w:val="0"/>
      <w:marTop w:val="0"/>
      <w:marBottom w:val="0"/>
      <w:divBdr>
        <w:top w:val="none" w:sz="0" w:space="0" w:color="auto"/>
        <w:left w:val="none" w:sz="0" w:space="0" w:color="auto"/>
        <w:bottom w:val="none" w:sz="0" w:space="0" w:color="auto"/>
        <w:right w:val="none" w:sz="0" w:space="0" w:color="auto"/>
      </w:divBdr>
    </w:div>
    <w:div w:id="509177070">
      <w:bodyDiv w:val="1"/>
      <w:marLeft w:val="0"/>
      <w:marRight w:val="0"/>
      <w:marTop w:val="0"/>
      <w:marBottom w:val="0"/>
      <w:divBdr>
        <w:top w:val="none" w:sz="0" w:space="0" w:color="auto"/>
        <w:left w:val="none" w:sz="0" w:space="0" w:color="auto"/>
        <w:bottom w:val="none" w:sz="0" w:space="0" w:color="auto"/>
        <w:right w:val="none" w:sz="0" w:space="0" w:color="auto"/>
      </w:divBdr>
    </w:div>
    <w:div w:id="509216753">
      <w:bodyDiv w:val="1"/>
      <w:marLeft w:val="0"/>
      <w:marRight w:val="0"/>
      <w:marTop w:val="0"/>
      <w:marBottom w:val="0"/>
      <w:divBdr>
        <w:top w:val="none" w:sz="0" w:space="0" w:color="auto"/>
        <w:left w:val="none" w:sz="0" w:space="0" w:color="auto"/>
        <w:bottom w:val="none" w:sz="0" w:space="0" w:color="auto"/>
        <w:right w:val="none" w:sz="0" w:space="0" w:color="auto"/>
      </w:divBdr>
    </w:div>
    <w:div w:id="509219431">
      <w:bodyDiv w:val="1"/>
      <w:marLeft w:val="0"/>
      <w:marRight w:val="0"/>
      <w:marTop w:val="0"/>
      <w:marBottom w:val="0"/>
      <w:divBdr>
        <w:top w:val="none" w:sz="0" w:space="0" w:color="auto"/>
        <w:left w:val="none" w:sz="0" w:space="0" w:color="auto"/>
        <w:bottom w:val="none" w:sz="0" w:space="0" w:color="auto"/>
        <w:right w:val="none" w:sz="0" w:space="0" w:color="auto"/>
      </w:divBdr>
    </w:div>
    <w:div w:id="509220412">
      <w:bodyDiv w:val="1"/>
      <w:marLeft w:val="0"/>
      <w:marRight w:val="0"/>
      <w:marTop w:val="0"/>
      <w:marBottom w:val="0"/>
      <w:divBdr>
        <w:top w:val="none" w:sz="0" w:space="0" w:color="auto"/>
        <w:left w:val="none" w:sz="0" w:space="0" w:color="auto"/>
        <w:bottom w:val="none" w:sz="0" w:space="0" w:color="auto"/>
        <w:right w:val="none" w:sz="0" w:space="0" w:color="auto"/>
      </w:divBdr>
    </w:div>
    <w:div w:id="509416086">
      <w:bodyDiv w:val="1"/>
      <w:marLeft w:val="0"/>
      <w:marRight w:val="0"/>
      <w:marTop w:val="0"/>
      <w:marBottom w:val="0"/>
      <w:divBdr>
        <w:top w:val="none" w:sz="0" w:space="0" w:color="auto"/>
        <w:left w:val="none" w:sz="0" w:space="0" w:color="auto"/>
        <w:bottom w:val="none" w:sz="0" w:space="0" w:color="auto"/>
        <w:right w:val="none" w:sz="0" w:space="0" w:color="auto"/>
      </w:divBdr>
    </w:div>
    <w:div w:id="509489400">
      <w:bodyDiv w:val="1"/>
      <w:marLeft w:val="0"/>
      <w:marRight w:val="0"/>
      <w:marTop w:val="0"/>
      <w:marBottom w:val="0"/>
      <w:divBdr>
        <w:top w:val="none" w:sz="0" w:space="0" w:color="auto"/>
        <w:left w:val="none" w:sz="0" w:space="0" w:color="auto"/>
        <w:bottom w:val="none" w:sz="0" w:space="0" w:color="auto"/>
        <w:right w:val="none" w:sz="0" w:space="0" w:color="auto"/>
      </w:divBdr>
    </w:div>
    <w:div w:id="509608188">
      <w:bodyDiv w:val="1"/>
      <w:marLeft w:val="0"/>
      <w:marRight w:val="0"/>
      <w:marTop w:val="0"/>
      <w:marBottom w:val="0"/>
      <w:divBdr>
        <w:top w:val="none" w:sz="0" w:space="0" w:color="auto"/>
        <w:left w:val="none" w:sz="0" w:space="0" w:color="auto"/>
        <w:bottom w:val="none" w:sz="0" w:space="0" w:color="auto"/>
        <w:right w:val="none" w:sz="0" w:space="0" w:color="auto"/>
      </w:divBdr>
    </w:div>
    <w:div w:id="509610774">
      <w:bodyDiv w:val="1"/>
      <w:marLeft w:val="0"/>
      <w:marRight w:val="0"/>
      <w:marTop w:val="0"/>
      <w:marBottom w:val="0"/>
      <w:divBdr>
        <w:top w:val="none" w:sz="0" w:space="0" w:color="auto"/>
        <w:left w:val="none" w:sz="0" w:space="0" w:color="auto"/>
        <w:bottom w:val="none" w:sz="0" w:space="0" w:color="auto"/>
        <w:right w:val="none" w:sz="0" w:space="0" w:color="auto"/>
      </w:divBdr>
    </w:div>
    <w:div w:id="509755394">
      <w:bodyDiv w:val="1"/>
      <w:marLeft w:val="0"/>
      <w:marRight w:val="0"/>
      <w:marTop w:val="0"/>
      <w:marBottom w:val="0"/>
      <w:divBdr>
        <w:top w:val="none" w:sz="0" w:space="0" w:color="auto"/>
        <w:left w:val="none" w:sz="0" w:space="0" w:color="auto"/>
        <w:bottom w:val="none" w:sz="0" w:space="0" w:color="auto"/>
        <w:right w:val="none" w:sz="0" w:space="0" w:color="auto"/>
      </w:divBdr>
    </w:div>
    <w:div w:id="509759047">
      <w:bodyDiv w:val="1"/>
      <w:marLeft w:val="0"/>
      <w:marRight w:val="0"/>
      <w:marTop w:val="0"/>
      <w:marBottom w:val="0"/>
      <w:divBdr>
        <w:top w:val="none" w:sz="0" w:space="0" w:color="auto"/>
        <w:left w:val="none" w:sz="0" w:space="0" w:color="auto"/>
        <w:bottom w:val="none" w:sz="0" w:space="0" w:color="auto"/>
        <w:right w:val="none" w:sz="0" w:space="0" w:color="auto"/>
      </w:divBdr>
    </w:div>
    <w:div w:id="509759485">
      <w:bodyDiv w:val="1"/>
      <w:marLeft w:val="0"/>
      <w:marRight w:val="0"/>
      <w:marTop w:val="0"/>
      <w:marBottom w:val="0"/>
      <w:divBdr>
        <w:top w:val="none" w:sz="0" w:space="0" w:color="auto"/>
        <w:left w:val="none" w:sz="0" w:space="0" w:color="auto"/>
        <w:bottom w:val="none" w:sz="0" w:space="0" w:color="auto"/>
        <w:right w:val="none" w:sz="0" w:space="0" w:color="auto"/>
      </w:divBdr>
    </w:div>
    <w:div w:id="509759560">
      <w:bodyDiv w:val="1"/>
      <w:marLeft w:val="0"/>
      <w:marRight w:val="0"/>
      <w:marTop w:val="0"/>
      <w:marBottom w:val="0"/>
      <w:divBdr>
        <w:top w:val="none" w:sz="0" w:space="0" w:color="auto"/>
        <w:left w:val="none" w:sz="0" w:space="0" w:color="auto"/>
        <w:bottom w:val="none" w:sz="0" w:space="0" w:color="auto"/>
        <w:right w:val="none" w:sz="0" w:space="0" w:color="auto"/>
      </w:divBdr>
    </w:div>
    <w:div w:id="509874518">
      <w:bodyDiv w:val="1"/>
      <w:marLeft w:val="0"/>
      <w:marRight w:val="0"/>
      <w:marTop w:val="0"/>
      <w:marBottom w:val="0"/>
      <w:divBdr>
        <w:top w:val="none" w:sz="0" w:space="0" w:color="auto"/>
        <w:left w:val="none" w:sz="0" w:space="0" w:color="auto"/>
        <w:bottom w:val="none" w:sz="0" w:space="0" w:color="auto"/>
        <w:right w:val="none" w:sz="0" w:space="0" w:color="auto"/>
      </w:divBdr>
    </w:div>
    <w:div w:id="509947742">
      <w:bodyDiv w:val="1"/>
      <w:marLeft w:val="0"/>
      <w:marRight w:val="0"/>
      <w:marTop w:val="0"/>
      <w:marBottom w:val="0"/>
      <w:divBdr>
        <w:top w:val="none" w:sz="0" w:space="0" w:color="auto"/>
        <w:left w:val="none" w:sz="0" w:space="0" w:color="auto"/>
        <w:bottom w:val="none" w:sz="0" w:space="0" w:color="auto"/>
        <w:right w:val="none" w:sz="0" w:space="0" w:color="auto"/>
      </w:divBdr>
    </w:div>
    <w:div w:id="510031242">
      <w:bodyDiv w:val="1"/>
      <w:marLeft w:val="0"/>
      <w:marRight w:val="0"/>
      <w:marTop w:val="0"/>
      <w:marBottom w:val="0"/>
      <w:divBdr>
        <w:top w:val="none" w:sz="0" w:space="0" w:color="auto"/>
        <w:left w:val="none" w:sz="0" w:space="0" w:color="auto"/>
        <w:bottom w:val="none" w:sz="0" w:space="0" w:color="auto"/>
        <w:right w:val="none" w:sz="0" w:space="0" w:color="auto"/>
      </w:divBdr>
    </w:div>
    <w:div w:id="510149614">
      <w:bodyDiv w:val="1"/>
      <w:marLeft w:val="0"/>
      <w:marRight w:val="0"/>
      <w:marTop w:val="0"/>
      <w:marBottom w:val="0"/>
      <w:divBdr>
        <w:top w:val="none" w:sz="0" w:space="0" w:color="auto"/>
        <w:left w:val="none" w:sz="0" w:space="0" w:color="auto"/>
        <w:bottom w:val="none" w:sz="0" w:space="0" w:color="auto"/>
        <w:right w:val="none" w:sz="0" w:space="0" w:color="auto"/>
      </w:divBdr>
    </w:div>
    <w:div w:id="510291440">
      <w:bodyDiv w:val="1"/>
      <w:marLeft w:val="0"/>
      <w:marRight w:val="0"/>
      <w:marTop w:val="0"/>
      <w:marBottom w:val="0"/>
      <w:divBdr>
        <w:top w:val="none" w:sz="0" w:space="0" w:color="auto"/>
        <w:left w:val="none" w:sz="0" w:space="0" w:color="auto"/>
        <w:bottom w:val="none" w:sz="0" w:space="0" w:color="auto"/>
        <w:right w:val="none" w:sz="0" w:space="0" w:color="auto"/>
      </w:divBdr>
    </w:div>
    <w:div w:id="510340743">
      <w:bodyDiv w:val="1"/>
      <w:marLeft w:val="0"/>
      <w:marRight w:val="0"/>
      <w:marTop w:val="0"/>
      <w:marBottom w:val="0"/>
      <w:divBdr>
        <w:top w:val="none" w:sz="0" w:space="0" w:color="auto"/>
        <w:left w:val="none" w:sz="0" w:space="0" w:color="auto"/>
        <w:bottom w:val="none" w:sz="0" w:space="0" w:color="auto"/>
        <w:right w:val="none" w:sz="0" w:space="0" w:color="auto"/>
      </w:divBdr>
    </w:div>
    <w:div w:id="510414786">
      <w:bodyDiv w:val="1"/>
      <w:marLeft w:val="0"/>
      <w:marRight w:val="0"/>
      <w:marTop w:val="0"/>
      <w:marBottom w:val="0"/>
      <w:divBdr>
        <w:top w:val="none" w:sz="0" w:space="0" w:color="auto"/>
        <w:left w:val="none" w:sz="0" w:space="0" w:color="auto"/>
        <w:bottom w:val="none" w:sz="0" w:space="0" w:color="auto"/>
        <w:right w:val="none" w:sz="0" w:space="0" w:color="auto"/>
      </w:divBdr>
    </w:div>
    <w:div w:id="510678520">
      <w:bodyDiv w:val="1"/>
      <w:marLeft w:val="0"/>
      <w:marRight w:val="0"/>
      <w:marTop w:val="0"/>
      <w:marBottom w:val="0"/>
      <w:divBdr>
        <w:top w:val="none" w:sz="0" w:space="0" w:color="auto"/>
        <w:left w:val="none" w:sz="0" w:space="0" w:color="auto"/>
        <w:bottom w:val="none" w:sz="0" w:space="0" w:color="auto"/>
        <w:right w:val="none" w:sz="0" w:space="0" w:color="auto"/>
      </w:divBdr>
    </w:div>
    <w:div w:id="510685227">
      <w:bodyDiv w:val="1"/>
      <w:marLeft w:val="0"/>
      <w:marRight w:val="0"/>
      <w:marTop w:val="0"/>
      <w:marBottom w:val="0"/>
      <w:divBdr>
        <w:top w:val="none" w:sz="0" w:space="0" w:color="auto"/>
        <w:left w:val="none" w:sz="0" w:space="0" w:color="auto"/>
        <w:bottom w:val="none" w:sz="0" w:space="0" w:color="auto"/>
        <w:right w:val="none" w:sz="0" w:space="0" w:color="auto"/>
      </w:divBdr>
    </w:div>
    <w:div w:id="510879082">
      <w:bodyDiv w:val="1"/>
      <w:marLeft w:val="0"/>
      <w:marRight w:val="0"/>
      <w:marTop w:val="0"/>
      <w:marBottom w:val="0"/>
      <w:divBdr>
        <w:top w:val="none" w:sz="0" w:space="0" w:color="auto"/>
        <w:left w:val="none" w:sz="0" w:space="0" w:color="auto"/>
        <w:bottom w:val="none" w:sz="0" w:space="0" w:color="auto"/>
        <w:right w:val="none" w:sz="0" w:space="0" w:color="auto"/>
      </w:divBdr>
    </w:div>
    <w:div w:id="510995315">
      <w:bodyDiv w:val="1"/>
      <w:marLeft w:val="0"/>
      <w:marRight w:val="0"/>
      <w:marTop w:val="0"/>
      <w:marBottom w:val="0"/>
      <w:divBdr>
        <w:top w:val="none" w:sz="0" w:space="0" w:color="auto"/>
        <w:left w:val="none" w:sz="0" w:space="0" w:color="auto"/>
        <w:bottom w:val="none" w:sz="0" w:space="0" w:color="auto"/>
        <w:right w:val="none" w:sz="0" w:space="0" w:color="auto"/>
      </w:divBdr>
    </w:div>
    <w:div w:id="511069079">
      <w:bodyDiv w:val="1"/>
      <w:marLeft w:val="0"/>
      <w:marRight w:val="0"/>
      <w:marTop w:val="0"/>
      <w:marBottom w:val="0"/>
      <w:divBdr>
        <w:top w:val="none" w:sz="0" w:space="0" w:color="auto"/>
        <w:left w:val="none" w:sz="0" w:space="0" w:color="auto"/>
        <w:bottom w:val="none" w:sz="0" w:space="0" w:color="auto"/>
        <w:right w:val="none" w:sz="0" w:space="0" w:color="auto"/>
      </w:divBdr>
    </w:div>
    <w:div w:id="511071850">
      <w:bodyDiv w:val="1"/>
      <w:marLeft w:val="0"/>
      <w:marRight w:val="0"/>
      <w:marTop w:val="0"/>
      <w:marBottom w:val="0"/>
      <w:divBdr>
        <w:top w:val="none" w:sz="0" w:space="0" w:color="auto"/>
        <w:left w:val="none" w:sz="0" w:space="0" w:color="auto"/>
        <w:bottom w:val="none" w:sz="0" w:space="0" w:color="auto"/>
        <w:right w:val="none" w:sz="0" w:space="0" w:color="auto"/>
      </w:divBdr>
    </w:div>
    <w:div w:id="511116059">
      <w:bodyDiv w:val="1"/>
      <w:marLeft w:val="0"/>
      <w:marRight w:val="0"/>
      <w:marTop w:val="0"/>
      <w:marBottom w:val="0"/>
      <w:divBdr>
        <w:top w:val="none" w:sz="0" w:space="0" w:color="auto"/>
        <w:left w:val="none" w:sz="0" w:space="0" w:color="auto"/>
        <w:bottom w:val="none" w:sz="0" w:space="0" w:color="auto"/>
        <w:right w:val="none" w:sz="0" w:space="0" w:color="auto"/>
      </w:divBdr>
    </w:div>
    <w:div w:id="511183304">
      <w:bodyDiv w:val="1"/>
      <w:marLeft w:val="0"/>
      <w:marRight w:val="0"/>
      <w:marTop w:val="0"/>
      <w:marBottom w:val="0"/>
      <w:divBdr>
        <w:top w:val="none" w:sz="0" w:space="0" w:color="auto"/>
        <w:left w:val="none" w:sz="0" w:space="0" w:color="auto"/>
        <w:bottom w:val="none" w:sz="0" w:space="0" w:color="auto"/>
        <w:right w:val="none" w:sz="0" w:space="0" w:color="auto"/>
      </w:divBdr>
    </w:div>
    <w:div w:id="511183922">
      <w:bodyDiv w:val="1"/>
      <w:marLeft w:val="0"/>
      <w:marRight w:val="0"/>
      <w:marTop w:val="0"/>
      <w:marBottom w:val="0"/>
      <w:divBdr>
        <w:top w:val="none" w:sz="0" w:space="0" w:color="auto"/>
        <w:left w:val="none" w:sz="0" w:space="0" w:color="auto"/>
        <w:bottom w:val="none" w:sz="0" w:space="0" w:color="auto"/>
        <w:right w:val="none" w:sz="0" w:space="0" w:color="auto"/>
      </w:divBdr>
    </w:div>
    <w:div w:id="511184901">
      <w:bodyDiv w:val="1"/>
      <w:marLeft w:val="0"/>
      <w:marRight w:val="0"/>
      <w:marTop w:val="0"/>
      <w:marBottom w:val="0"/>
      <w:divBdr>
        <w:top w:val="none" w:sz="0" w:space="0" w:color="auto"/>
        <w:left w:val="none" w:sz="0" w:space="0" w:color="auto"/>
        <w:bottom w:val="none" w:sz="0" w:space="0" w:color="auto"/>
        <w:right w:val="none" w:sz="0" w:space="0" w:color="auto"/>
      </w:divBdr>
    </w:div>
    <w:div w:id="511186336">
      <w:bodyDiv w:val="1"/>
      <w:marLeft w:val="0"/>
      <w:marRight w:val="0"/>
      <w:marTop w:val="0"/>
      <w:marBottom w:val="0"/>
      <w:divBdr>
        <w:top w:val="none" w:sz="0" w:space="0" w:color="auto"/>
        <w:left w:val="none" w:sz="0" w:space="0" w:color="auto"/>
        <w:bottom w:val="none" w:sz="0" w:space="0" w:color="auto"/>
        <w:right w:val="none" w:sz="0" w:space="0" w:color="auto"/>
      </w:divBdr>
    </w:div>
    <w:div w:id="511259671">
      <w:bodyDiv w:val="1"/>
      <w:marLeft w:val="0"/>
      <w:marRight w:val="0"/>
      <w:marTop w:val="0"/>
      <w:marBottom w:val="0"/>
      <w:divBdr>
        <w:top w:val="none" w:sz="0" w:space="0" w:color="auto"/>
        <w:left w:val="none" w:sz="0" w:space="0" w:color="auto"/>
        <w:bottom w:val="none" w:sz="0" w:space="0" w:color="auto"/>
        <w:right w:val="none" w:sz="0" w:space="0" w:color="auto"/>
      </w:divBdr>
    </w:div>
    <w:div w:id="511378773">
      <w:bodyDiv w:val="1"/>
      <w:marLeft w:val="0"/>
      <w:marRight w:val="0"/>
      <w:marTop w:val="0"/>
      <w:marBottom w:val="0"/>
      <w:divBdr>
        <w:top w:val="none" w:sz="0" w:space="0" w:color="auto"/>
        <w:left w:val="none" w:sz="0" w:space="0" w:color="auto"/>
        <w:bottom w:val="none" w:sz="0" w:space="0" w:color="auto"/>
        <w:right w:val="none" w:sz="0" w:space="0" w:color="auto"/>
      </w:divBdr>
    </w:div>
    <w:div w:id="511384050">
      <w:bodyDiv w:val="1"/>
      <w:marLeft w:val="0"/>
      <w:marRight w:val="0"/>
      <w:marTop w:val="0"/>
      <w:marBottom w:val="0"/>
      <w:divBdr>
        <w:top w:val="none" w:sz="0" w:space="0" w:color="auto"/>
        <w:left w:val="none" w:sz="0" w:space="0" w:color="auto"/>
        <w:bottom w:val="none" w:sz="0" w:space="0" w:color="auto"/>
        <w:right w:val="none" w:sz="0" w:space="0" w:color="auto"/>
      </w:divBdr>
    </w:div>
    <w:div w:id="511454215">
      <w:bodyDiv w:val="1"/>
      <w:marLeft w:val="0"/>
      <w:marRight w:val="0"/>
      <w:marTop w:val="0"/>
      <w:marBottom w:val="0"/>
      <w:divBdr>
        <w:top w:val="none" w:sz="0" w:space="0" w:color="auto"/>
        <w:left w:val="none" w:sz="0" w:space="0" w:color="auto"/>
        <w:bottom w:val="none" w:sz="0" w:space="0" w:color="auto"/>
        <w:right w:val="none" w:sz="0" w:space="0" w:color="auto"/>
      </w:divBdr>
    </w:div>
    <w:div w:id="511529649">
      <w:bodyDiv w:val="1"/>
      <w:marLeft w:val="0"/>
      <w:marRight w:val="0"/>
      <w:marTop w:val="0"/>
      <w:marBottom w:val="0"/>
      <w:divBdr>
        <w:top w:val="none" w:sz="0" w:space="0" w:color="auto"/>
        <w:left w:val="none" w:sz="0" w:space="0" w:color="auto"/>
        <w:bottom w:val="none" w:sz="0" w:space="0" w:color="auto"/>
        <w:right w:val="none" w:sz="0" w:space="0" w:color="auto"/>
      </w:divBdr>
    </w:div>
    <w:div w:id="511531013">
      <w:bodyDiv w:val="1"/>
      <w:marLeft w:val="0"/>
      <w:marRight w:val="0"/>
      <w:marTop w:val="0"/>
      <w:marBottom w:val="0"/>
      <w:divBdr>
        <w:top w:val="none" w:sz="0" w:space="0" w:color="auto"/>
        <w:left w:val="none" w:sz="0" w:space="0" w:color="auto"/>
        <w:bottom w:val="none" w:sz="0" w:space="0" w:color="auto"/>
        <w:right w:val="none" w:sz="0" w:space="0" w:color="auto"/>
      </w:divBdr>
    </w:div>
    <w:div w:id="511531901">
      <w:bodyDiv w:val="1"/>
      <w:marLeft w:val="0"/>
      <w:marRight w:val="0"/>
      <w:marTop w:val="0"/>
      <w:marBottom w:val="0"/>
      <w:divBdr>
        <w:top w:val="none" w:sz="0" w:space="0" w:color="auto"/>
        <w:left w:val="none" w:sz="0" w:space="0" w:color="auto"/>
        <w:bottom w:val="none" w:sz="0" w:space="0" w:color="auto"/>
        <w:right w:val="none" w:sz="0" w:space="0" w:color="auto"/>
      </w:divBdr>
    </w:div>
    <w:div w:id="511603770">
      <w:bodyDiv w:val="1"/>
      <w:marLeft w:val="0"/>
      <w:marRight w:val="0"/>
      <w:marTop w:val="0"/>
      <w:marBottom w:val="0"/>
      <w:divBdr>
        <w:top w:val="none" w:sz="0" w:space="0" w:color="auto"/>
        <w:left w:val="none" w:sz="0" w:space="0" w:color="auto"/>
        <w:bottom w:val="none" w:sz="0" w:space="0" w:color="auto"/>
        <w:right w:val="none" w:sz="0" w:space="0" w:color="auto"/>
      </w:divBdr>
    </w:div>
    <w:div w:id="511771634">
      <w:bodyDiv w:val="1"/>
      <w:marLeft w:val="0"/>
      <w:marRight w:val="0"/>
      <w:marTop w:val="0"/>
      <w:marBottom w:val="0"/>
      <w:divBdr>
        <w:top w:val="none" w:sz="0" w:space="0" w:color="auto"/>
        <w:left w:val="none" w:sz="0" w:space="0" w:color="auto"/>
        <w:bottom w:val="none" w:sz="0" w:space="0" w:color="auto"/>
        <w:right w:val="none" w:sz="0" w:space="0" w:color="auto"/>
      </w:divBdr>
    </w:div>
    <w:div w:id="511798540">
      <w:bodyDiv w:val="1"/>
      <w:marLeft w:val="0"/>
      <w:marRight w:val="0"/>
      <w:marTop w:val="0"/>
      <w:marBottom w:val="0"/>
      <w:divBdr>
        <w:top w:val="none" w:sz="0" w:space="0" w:color="auto"/>
        <w:left w:val="none" w:sz="0" w:space="0" w:color="auto"/>
        <w:bottom w:val="none" w:sz="0" w:space="0" w:color="auto"/>
        <w:right w:val="none" w:sz="0" w:space="0" w:color="auto"/>
      </w:divBdr>
    </w:div>
    <w:div w:id="511802019">
      <w:bodyDiv w:val="1"/>
      <w:marLeft w:val="0"/>
      <w:marRight w:val="0"/>
      <w:marTop w:val="0"/>
      <w:marBottom w:val="0"/>
      <w:divBdr>
        <w:top w:val="none" w:sz="0" w:space="0" w:color="auto"/>
        <w:left w:val="none" w:sz="0" w:space="0" w:color="auto"/>
        <w:bottom w:val="none" w:sz="0" w:space="0" w:color="auto"/>
        <w:right w:val="none" w:sz="0" w:space="0" w:color="auto"/>
      </w:divBdr>
    </w:div>
    <w:div w:id="511839726">
      <w:bodyDiv w:val="1"/>
      <w:marLeft w:val="0"/>
      <w:marRight w:val="0"/>
      <w:marTop w:val="0"/>
      <w:marBottom w:val="0"/>
      <w:divBdr>
        <w:top w:val="none" w:sz="0" w:space="0" w:color="auto"/>
        <w:left w:val="none" w:sz="0" w:space="0" w:color="auto"/>
        <w:bottom w:val="none" w:sz="0" w:space="0" w:color="auto"/>
        <w:right w:val="none" w:sz="0" w:space="0" w:color="auto"/>
      </w:divBdr>
    </w:div>
    <w:div w:id="511845152">
      <w:bodyDiv w:val="1"/>
      <w:marLeft w:val="0"/>
      <w:marRight w:val="0"/>
      <w:marTop w:val="0"/>
      <w:marBottom w:val="0"/>
      <w:divBdr>
        <w:top w:val="none" w:sz="0" w:space="0" w:color="auto"/>
        <w:left w:val="none" w:sz="0" w:space="0" w:color="auto"/>
        <w:bottom w:val="none" w:sz="0" w:space="0" w:color="auto"/>
        <w:right w:val="none" w:sz="0" w:space="0" w:color="auto"/>
      </w:divBdr>
    </w:div>
    <w:div w:id="511919854">
      <w:bodyDiv w:val="1"/>
      <w:marLeft w:val="0"/>
      <w:marRight w:val="0"/>
      <w:marTop w:val="0"/>
      <w:marBottom w:val="0"/>
      <w:divBdr>
        <w:top w:val="none" w:sz="0" w:space="0" w:color="auto"/>
        <w:left w:val="none" w:sz="0" w:space="0" w:color="auto"/>
        <w:bottom w:val="none" w:sz="0" w:space="0" w:color="auto"/>
        <w:right w:val="none" w:sz="0" w:space="0" w:color="auto"/>
      </w:divBdr>
    </w:div>
    <w:div w:id="511988683">
      <w:bodyDiv w:val="1"/>
      <w:marLeft w:val="0"/>
      <w:marRight w:val="0"/>
      <w:marTop w:val="0"/>
      <w:marBottom w:val="0"/>
      <w:divBdr>
        <w:top w:val="none" w:sz="0" w:space="0" w:color="auto"/>
        <w:left w:val="none" w:sz="0" w:space="0" w:color="auto"/>
        <w:bottom w:val="none" w:sz="0" w:space="0" w:color="auto"/>
        <w:right w:val="none" w:sz="0" w:space="0" w:color="auto"/>
      </w:divBdr>
    </w:div>
    <w:div w:id="511993524">
      <w:bodyDiv w:val="1"/>
      <w:marLeft w:val="0"/>
      <w:marRight w:val="0"/>
      <w:marTop w:val="0"/>
      <w:marBottom w:val="0"/>
      <w:divBdr>
        <w:top w:val="none" w:sz="0" w:space="0" w:color="auto"/>
        <w:left w:val="none" w:sz="0" w:space="0" w:color="auto"/>
        <w:bottom w:val="none" w:sz="0" w:space="0" w:color="auto"/>
        <w:right w:val="none" w:sz="0" w:space="0" w:color="auto"/>
      </w:divBdr>
    </w:div>
    <w:div w:id="511996870">
      <w:bodyDiv w:val="1"/>
      <w:marLeft w:val="0"/>
      <w:marRight w:val="0"/>
      <w:marTop w:val="0"/>
      <w:marBottom w:val="0"/>
      <w:divBdr>
        <w:top w:val="none" w:sz="0" w:space="0" w:color="auto"/>
        <w:left w:val="none" w:sz="0" w:space="0" w:color="auto"/>
        <w:bottom w:val="none" w:sz="0" w:space="0" w:color="auto"/>
        <w:right w:val="none" w:sz="0" w:space="0" w:color="auto"/>
      </w:divBdr>
    </w:div>
    <w:div w:id="512033302">
      <w:bodyDiv w:val="1"/>
      <w:marLeft w:val="0"/>
      <w:marRight w:val="0"/>
      <w:marTop w:val="0"/>
      <w:marBottom w:val="0"/>
      <w:divBdr>
        <w:top w:val="none" w:sz="0" w:space="0" w:color="auto"/>
        <w:left w:val="none" w:sz="0" w:space="0" w:color="auto"/>
        <w:bottom w:val="none" w:sz="0" w:space="0" w:color="auto"/>
        <w:right w:val="none" w:sz="0" w:space="0" w:color="auto"/>
      </w:divBdr>
    </w:div>
    <w:div w:id="512037244">
      <w:bodyDiv w:val="1"/>
      <w:marLeft w:val="0"/>
      <w:marRight w:val="0"/>
      <w:marTop w:val="0"/>
      <w:marBottom w:val="0"/>
      <w:divBdr>
        <w:top w:val="none" w:sz="0" w:space="0" w:color="auto"/>
        <w:left w:val="none" w:sz="0" w:space="0" w:color="auto"/>
        <w:bottom w:val="none" w:sz="0" w:space="0" w:color="auto"/>
        <w:right w:val="none" w:sz="0" w:space="0" w:color="auto"/>
      </w:divBdr>
    </w:div>
    <w:div w:id="512039131">
      <w:bodyDiv w:val="1"/>
      <w:marLeft w:val="0"/>
      <w:marRight w:val="0"/>
      <w:marTop w:val="0"/>
      <w:marBottom w:val="0"/>
      <w:divBdr>
        <w:top w:val="none" w:sz="0" w:space="0" w:color="auto"/>
        <w:left w:val="none" w:sz="0" w:space="0" w:color="auto"/>
        <w:bottom w:val="none" w:sz="0" w:space="0" w:color="auto"/>
        <w:right w:val="none" w:sz="0" w:space="0" w:color="auto"/>
      </w:divBdr>
    </w:div>
    <w:div w:id="512064447">
      <w:bodyDiv w:val="1"/>
      <w:marLeft w:val="0"/>
      <w:marRight w:val="0"/>
      <w:marTop w:val="0"/>
      <w:marBottom w:val="0"/>
      <w:divBdr>
        <w:top w:val="none" w:sz="0" w:space="0" w:color="auto"/>
        <w:left w:val="none" w:sz="0" w:space="0" w:color="auto"/>
        <w:bottom w:val="none" w:sz="0" w:space="0" w:color="auto"/>
        <w:right w:val="none" w:sz="0" w:space="0" w:color="auto"/>
      </w:divBdr>
    </w:div>
    <w:div w:id="512110237">
      <w:bodyDiv w:val="1"/>
      <w:marLeft w:val="0"/>
      <w:marRight w:val="0"/>
      <w:marTop w:val="0"/>
      <w:marBottom w:val="0"/>
      <w:divBdr>
        <w:top w:val="none" w:sz="0" w:space="0" w:color="auto"/>
        <w:left w:val="none" w:sz="0" w:space="0" w:color="auto"/>
        <w:bottom w:val="none" w:sz="0" w:space="0" w:color="auto"/>
        <w:right w:val="none" w:sz="0" w:space="0" w:color="auto"/>
      </w:divBdr>
    </w:div>
    <w:div w:id="512113006">
      <w:bodyDiv w:val="1"/>
      <w:marLeft w:val="0"/>
      <w:marRight w:val="0"/>
      <w:marTop w:val="0"/>
      <w:marBottom w:val="0"/>
      <w:divBdr>
        <w:top w:val="none" w:sz="0" w:space="0" w:color="auto"/>
        <w:left w:val="none" w:sz="0" w:space="0" w:color="auto"/>
        <w:bottom w:val="none" w:sz="0" w:space="0" w:color="auto"/>
        <w:right w:val="none" w:sz="0" w:space="0" w:color="auto"/>
      </w:divBdr>
    </w:div>
    <w:div w:id="512257874">
      <w:bodyDiv w:val="1"/>
      <w:marLeft w:val="0"/>
      <w:marRight w:val="0"/>
      <w:marTop w:val="0"/>
      <w:marBottom w:val="0"/>
      <w:divBdr>
        <w:top w:val="none" w:sz="0" w:space="0" w:color="auto"/>
        <w:left w:val="none" w:sz="0" w:space="0" w:color="auto"/>
        <w:bottom w:val="none" w:sz="0" w:space="0" w:color="auto"/>
        <w:right w:val="none" w:sz="0" w:space="0" w:color="auto"/>
      </w:divBdr>
    </w:div>
    <w:div w:id="512299902">
      <w:bodyDiv w:val="1"/>
      <w:marLeft w:val="0"/>
      <w:marRight w:val="0"/>
      <w:marTop w:val="0"/>
      <w:marBottom w:val="0"/>
      <w:divBdr>
        <w:top w:val="none" w:sz="0" w:space="0" w:color="auto"/>
        <w:left w:val="none" w:sz="0" w:space="0" w:color="auto"/>
        <w:bottom w:val="none" w:sz="0" w:space="0" w:color="auto"/>
        <w:right w:val="none" w:sz="0" w:space="0" w:color="auto"/>
      </w:divBdr>
    </w:div>
    <w:div w:id="512307632">
      <w:bodyDiv w:val="1"/>
      <w:marLeft w:val="0"/>
      <w:marRight w:val="0"/>
      <w:marTop w:val="0"/>
      <w:marBottom w:val="0"/>
      <w:divBdr>
        <w:top w:val="none" w:sz="0" w:space="0" w:color="auto"/>
        <w:left w:val="none" w:sz="0" w:space="0" w:color="auto"/>
        <w:bottom w:val="none" w:sz="0" w:space="0" w:color="auto"/>
        <w:right w:val="none" w:sz="0" w:space="0" w:color="auto"/>
      </w:divBdr>
    </w:div>
    <w:div w:id="512309268">
      <w:bodyDiv w:val="1"/>
      <w:marLeft w:val="0"/>
      <w:marRight w:val="0"/>
      <w:marTop w:val="0"/>
      <w:marBottom w:val="0"/>
      <w:divBdr>
        <w:top w:val="none" w:sz="0" w:space="0" w:color="auto"/>
        <w:left w:val="none" w:sz="0" w:space="0" w:color="auto"/>
        <w:bottom w:val="none" w:sz="0" w:space="0" w:color="auto"/>
        <w:right w:val="none" w:sz="0" w:space="0" w:color="auto"/>
      </w:divBdr>
    </w:div>
    <w:div w:id="512378266">
      <w:bodyDiv w:val="1"/>
      <w:marLeft w:val="0"/>
      <w:marRight w:val="0"/>
      <w:marTop w:val="0"/>
      <w:marBottom w:val="0"/>
      <w:divBdr>
        <w:top w:val="none" w:sz="0" w:space="0" w:color="auto"/>
        <w:left w:val="none" w:sz="0" w:space="0" w:color="auto"/>
        <w:bottom w:val="none" w:sz="0" w:space="0" w:color="auto"/>
        <w:right w:val="none" w:sz="0" w:space="0" w:color="auto"/>
      </w:divBdr>
    </w:div>
    <w:div w:id="512379958">
      <w:bodyDiv w:val="1"/>
      <w:marLeft w:val="0"/>
      <w:marRight w:val="0"/>
      <w:marTop w:val="0"/>
      <w:marBottom w:val="0"/>
      <w:divBdr>
        <w:top w:val="none" w:sz="0" w:space="0" w:color="auto"/>
        <w:left w:val="none" w:sz="0" w:space="0" w:color="auto"/>
        <w:bottom w:val="none" w:sz="0" w:space="0" w:color="auto"/>
        <w:right w:val="none" w:sz="0" w:space="0" w:color="auto"/>
      </w:divBdr>
    </w:div>
    <w:div w:id="512382565">
      <w:bodyDiv w:val="1"/>
      <w:marLeft w:val="0"/>
      <w:marRight w:val="0"/>
      <w:marTop w:val="0"/>
      <w:marBottom w:val="0"/>
      <w:divBdr>
        <w:top w:val="none" w:sz="0" w:space="0" w:color="auto"/>
        <w:left w:val="none" w:sz="0" w:space="0" w:color="auto"/>
        <w:bottom w:val="none" w:sz="0" w:space="0" w:color="auto"/>
        <w:right w:val="none" w:sz="0" w:space="0" w:color="auto"/>
      </w:divBdr>
    </w:div>
    <w:div w:id="512451889">
      <w:bodyDiv w:val="1"/>
      <w:marLeft w:val="0"/>
      <w:marRight w:val="0"/>
      <w:marTop w:val="0"/>
      <w:marBottom w:val="0"/>
      <w:divBdr>
        <w:top w:val="none" w:sz="0" w:space="0" w:color="auto"/>
        <w:left w:val="none" w:sz="0" w:space="0" w:color="auto"/>
        <w:bottom w:val="none" w:sz="0" w:space="0" w:color="auto"/>
        <w:right w:val="none" w:sz="0" w:space="0" w:color="auto"/>
      </w:divBdr>
    </w:div>
    <w:div w:id="512646235">
      <w:bodyDiv w:val="1"/>
      <w:marLeft w:val="0"/>
      <w:marRight w:val="0"/>
      <w:marTop w:val="0"/>
      <w:marBottom w:val="0"/>
      <w:divBdr>
        <w:top w:val="none" w:sz="0" w:space="0" w:color="auto"/>
        <w:left w:val="none" w:sz="0" w:space="0" w:color="auto"/>
        <w:bottom w:val="none" w:sz="0" w:space="0" w:color="auto"/>
        <w:right w:val="none" w:sz="0" w:space="0" w:color="auto"/>
      </w:divBdr>
    </w:div>
    <w:div w:id="512692963">
      <w:bodyDiv w:val="1"/>
      <w:marLeft w:val="0"/>
      <w:marRight w:val="0"/>
      <w:marTop w:val="0"/>
      <w:marBottom w:val="0"/>
      <w:divBdr>
        <w:top w:val="none" w:sz="0" w:space="0" w:color="auto"/>
        <w:left w:val="none" w:sz="0" w:space="0" w:color="auto"/>
        <w:bottom w:val="none" w:sz="0" w:space="0" w:color="auto"/>
        <w:right w:val="none" w:sz="0" w:space="0" w:color="auto"/>
      </w:divBdr>
    </w:div>
    <w:div w:id="512694018">
      <w:bodyDiv w:val="1"/>
      <w:marLeft w:val="0"/>
      <w:marRight w:val="0"/>
      <w:marTop w:val="0"/>
      <w:marBottom w:val="0"/>
      <w:divBdr>
        <w:top w:val="none" w:sz="0" w:space="0" w:color="auto"/>
        <w:left w:val="none" w:sz="0" w:space="0" w:color="auto"/>
        <w:bottom w:val="none" w:sz="0" w:space="0" w:color="auto"/>
        <w:right w:val="none" w:sz="0" w:space="0" w:color="auto"/>
      </w:divBdr>
    </w:div>
    <w:div w:id="512694694">
      <w:bodyDiv w:val="1"/>
      <w:marLeft w:val="0"/>
      <w:marRight w:val="0"/>
      <w:marTop w:val="0"/>
      <w:marBottom w:val="0"/>
      <w:divBdr>
        <w:top w:val="none" w:sz="0" w:space="0" w:color="auto"/>
        <w:left w:val="none" w:sz="0" w:space="0" w:color="auto"/>
        <w:bottom w:val="none" w:sz="0" w:space="0" w:color="auto"/>
        <w:right w:val="none" w:sz="0" w:space="0" w:color="auto"/>
      </w:divBdr>
    </w:div>
    <w:div w:id="512837286">
      <w:bodyDiv w:val="1"/>
      <w:marLeft w:val="0"/>
      <w:marRight w:val="0"/>
      <w:marTop w:val="0"/>
      <w:marBottom w:val="0"/>
      <w:divBdr>
        <w:top w:val="none" w:sz="0" w:space="0" w:color="auto"/>
        <w:left w:val="none" w:sz="0" w:space="0" w:color="auto"/>
        <w:bottom w:val="none" w:sz="0" w:space="0" w:color="auto"/>
        <w:right w:val="none" w:sz="0" w:space="0" w:color="auto"/>
      </w:divBdr>
    </w:div>
    <w:div w:id="512842818">
      <w:bodyDiv w:val="1"/>
      <w:marLeft w:val="0"/>
      <w:marRight w:val="0"/>
      <w:marTop w:val="0"/>
      <w:marBottom w:val="0"/>
      <w:divBdr>
        <w:top w:val="none" w:sz="0" w:space="0" w:color="auto"/>
        <w:left w:val="none" w:sz="0" w:space="0" w:color="auto"/>
        <w:bottom w:val="none" w:sz="0" w:space="0" w:color="auto"/>
        <w:right w:val="none" w:sz="0" w:space="0" w:color="auto"/>
      </w:divBdr>
    </w:div>
    <w:div w:id="512914043">
      <w:bodyDiv w:val="1"/>
      <w:marLeft w:val="0"/>
      <w:marRight w:val="0"/>
      <w:marTop w:val="0"/>
      <w:marBottom w:val="0"/>
      <w:divBdr>
        <w:top w:val="none" w:sz="0" w:space="0" w:color="auto"/>
        <w:left w:val="none" w:sz="0" w:space="0" w:color="auto"/>
        <w:bottom w:val="none" w:sz="0" w:space="0" w:color="auto"/>
        <w:right w:val="none" w:sz="0" w:space="0" w:color="auto"/>
      </w:divBdr>
    </w:div>
    <w:div w:id="512957858">
      <w:bodyDiv w:val="1"/>
      <w:marLeft w:val="0"/>
      <w:marRight w:val="0"/>
      <w:marTop w:val="0"/>
      <w:marBottom w:val="0"/>
      <w:divBdr>
        <w:top w:val="none" w:sz="0" w:space="0" w:color="auto"/>
        <w:left w:val="none" w:sz="0" w:space="0" w:color="auto"/>
        <w:bottom w:val="none" w:sz="0" w:space="0" w:color="auto"/>
        <w:right w:val="none" w:sz="0" w:space="0" w:color="auto"/>
      </w:divBdr>
    </w:div>
    <w:div w:id="512962747">
      <w:bodyDiv w:val="1"/>
      <w:marLeft w:val="0"/>
      <w:marRight w:val="0"/>
      <w:marTop w:val="0"/>
      <w:marBottom w:val="0"/>
      <w:divBdr>
        <w:top w:val="none" w:sz="0" w:space="0" w:color="auto"/>
        <w:left w:val="none" w:sz="0" w:space="0" w:color="auto"/>
        <w:bottom w:val="none" w:sz="0" w:space="0" w:color="auto"/>
        <w:right w:val="none" w:sz="0" w:space="0" w:color="auto"/>
      </w:divBdr>
    </w:div>
    <w:div w:id="513033877">
      <w:bodyDiv w:val="1"/>
      <w:marLeft w:val="0"/>
      <w:marRight w:val="0"/>
      <w:marTop w:val="0"/>
      <w:marBottom w:val="0"/>
      <w:divBdr>
        <w:top w:val="none" w:sz="0" w:space="0" w:color="auto"/>
        <w:left w:val="none" w:sz="0" w:space="0" w:color="auto"/>
        <w:bottom w:val="none" w:sz="0" w:space="0" w:color="auto"/>
        <w:right w:val="none" w:sz="0" w:space="0" w:color="auto"/>
      </w:divBdr>
    </w:div>
    <w:div w:id="513224544">
      <w:bodyDiv w:val="1"/>
      <w:marLeft w:val="0"/>
      <w:marRight w:val="0"/>
      <w:marTop w:val="0"/>
      <w:marBottom w:val="0"/>
      <w:divBdr>
        <w:top w:val="none" w:sz="0" w:space="0" w:color="auto"/>
        <w:left w:val="none" w:sz="0" w:space="0" w:color="auto"/>
        <w:bottom w:val="none" w:sz="0" w:space="0" w:color="auto"/>
        <w:right w:val="none" w:sz="0" w:space="0" w:color="auto"/>
      </w:divBdr>
    </w:div>
    <w:div w:id="513229494">
      <w:bodyDiv w:val="1"/>
      <w:marLeft w:val="0"/>
      <w:marRight w:val="0"/>
      <w:marTop w:val="0"/>
      <w:marBottom w:val="0"/>
      <w:divBdr>
        <w:top w:val="none" w:sz="0" w:space="0" w:color="auto"/>
        <w:left w:val="none" w:sz="0" w:space="0" w:color="auto"/>
        <w:bottom w:val="none" w:sz="0" w:space="0" w:color="auto"/>
        <w:right w:val="none" w:sz="0" w:space="0" w:color="auto"/>
      </w:divBdr>
    </w:div>
    <w:div w:id="513304953">
      <w:bodyDiv w:val="1"/>
      <w:marLeft w:val="0"/>
      <w:marRight w:val="0"/>
      <w:marTop w:val="0"/>
      <w:marBottom w:val="0"/>
      <w:divBdr>
        <w:top w:val="none" w:sz="0" w:space="0" w:color="auto"/>
        <w:left w:val="none" w:sz="0" w:space="0" w:color="auto"/>
        <w:bottom w:val="none" w:sz="0" w:space="0" w:color="auto"/>
        <w:right w:val="none" w:sz="0" w:space="0" w:color="auto"/>
      </w:divBdr>
    </w:div>
    <w:div w:id="513416899">
      <w:bodyDiv w:val="1"/>
      <w:marLeft w:val="0"/>
      <w:marRight w:val="0"/>
      <w:marTop w:val="0"/>
      <w:marBottom w:val="0"/>
      <w:divBdr>
        <w:top w:val="none" w:sz="0" w:space="0" w:color="auto"/>
        <w:left w:val="none" w:sz="0" w:space="0" w:color="auto"/>
        <w:bottom w:val="none" w:sz="0" w:space="0" w:color="auto"/>
        <w:right w:val="none" w:sz="0" w:space="0" w:color="auto"/>
      </w:divBdr>
    </w:div>
    <w:div w:id="513423003">
      <w:bodyDiv w:val="1"/>
      <w:marLeft w:val="0"/>
      <w:marRight w:val="0"/>
      <w:marTop w:val="0"/>
      <w:marBottom w:val="0"/>
      <w:divBdr>
        <w:top w:val="none" w:sz="0" w:space="0" w:color="auto"/>
        <w:left w:val="none" w:sz="0" w:space="0" w:color="auto"/>
        <w:bottom w:val="none" w:sz="0" w:space="0" w:color="auto"/>
        <w:right w:val="none" w:sz="0" w:space="0" w:color="auto"/>
      </w:divBdr>
    </w:div>
    <w:div w:id="513500699">
      <w:bodyDiv w:val="1"/>
      <w:marLeft w:val="0"/>
      <w:marRight w:val="0"/>
      <w:marTop w:val="0"/>
      <w:marBottom w:val="0"/>
      <w:divBdr>
        <w:top w:val="none" w:sz="0" w:space="0" w:color="auto"/>
        <w:left w:val="none" w:sz="0" w:space="0" w:color="auto"/>
        <w:bottom w:val="none" w:sz="0" w:space="0" w:color="auto"/>
        <w:right w:val="none" w:sz="0" w:space="0" w:color="auto"/>
      </w:divBdr>
    </w:div>
    <w:div w:id="513501523">
      <w:bodyDiv w:val="1"/>
      <w:marLeft w:val="0"/>
      <w:marRight w:val="0"/>
      <w:marTop w:val="0"/>
      <w:marBottom w:val="0"/>
      <w:divBdr>
        <w:top w:val="none" w:sz="0" w:space="0" w:color="auto"/>
        <w:left w:val="none" w:sz="0" w:space="0" w:color="auto"/>
        <w:bottom w:val="none" w:sz="0" w:space="0" w:color="auto"/>
        <w:right w:val="none" w:sz="0" w:space="0" w:color="auto"/>
      </w:divBdr>
    </w:div>
    <w:div w:id="513615370">
      <w:bodyDiv w:val="1"/>
      <w:marLeft w:val="0"/>
      <w:marRight w:val="0"/>
      <w:marTop w:val="0"/>
      <w:marBottom w:val="0"/>
      <w:divBdr>
        <w:top w:val="none" w:sz="0" w:space="0" w:color="auto"/>
        <w:left w:val="none" w:sz="0" w:space="0" w:color="auto"/>
        <w:bottom w:val="none" w:sz="0" w:space="0" w:color="auto"/>
        <w:right w:val="none" w:sz="0" w:space="0" w:color="auto"/>
      </w:divBdr>
    </w:div>
    <w:div w:id="513690407">
      <w:bodyDiv w:val="1"/>
      <w:marLeft w:val="0"/>
      <w:marRight w:val="0"/>
      <w:marTop w:val="0"/>
      <w:marBottom w:val="0"/>
      <w:divBdr>
        <w:top w:val="none" w:sz="0" w:space="0" w:color="auto"/>
        <w:left w:val="none" w:sz="0" w:space="0" w:color="auto"/>
        <w:bottom w:val="none" w:sz="0" w:space="0" w:color="auto"/>
        <w:right w:val="none" w:sz="0" w:space="0" w:color="auto"/>
      </w:divBdr>
    </w:div>
    <w:div w:id="513768146">
      <w:bodyDiv w:val="1"/>
      <w:marLeft w:val="0"/>
      <w:marRight w:val="0"/>
      <w:marTop w:val="0"/>
      <w:marBottom w:val="0"/>
      <w:divBdr>
        <w:top w:val="none" w:sz="0" w:space="0" w:color="auto"/>
        <w:left w:val="none" w:sz="0" w:space="0" w:color="auto"/>
        <w:bottom w:val="none" w:sz="0" w:space="0" w:color="auto"/>
        <w:right w:val="none" w:sz="0" w:space="0" w:color="auto"/>
      </w:divBdr>
    </w:div>
    <w:div w:id="513961091">
      <w:bodyDiv w:val="1"/>
      <w:marLeft w:val="0"/>
      <w:marRight w:val="0"/>
      <w:marTop w:val="0"/>
      <w:marBottom w:val="0"/>
      <w:divBdr>
        <w:top w:val="none" w:sz="0" w:space="0" w:color="auto"/>
        <w:left w:val="none" w:sz="0" w:space="0" w:color="auto"/>
        <w:bottom w:val="none" w:sz="0" w:space="0" w:color="auto"/>
        <w:right w:val="none" w:sz="0" w:space="0" w:color="auto"/>
      </w:divBdr>
    </w:div>
    <w:div w:id="514073066">
      <w:bodyDiv w:val="1"/>
      <w:marLeft w:val="0"/>
      <w:marRight w:val="0"/>
      <w:marTop w:val="0"/>
      <w:marBottom w:val="0"/>
      <w:divBdr>
        <w:top w:val="none" w:sz="0" w:space="0" w:color="auto"/>
        <w:left w:val="none" w:sz="0" w:space="0" w:color="auto"/>
        <w:bottom w:val="none" w:sz="0" w:space="0" w:color="auto"/>
        <w:right w:val="none" w:sz="0" w:space="0" w:color="auto"/>
      </w:divBdr>
    </w:div>
    <w:div w:id="514074991">
      <w:bodyDiv w:val="1"/>
      <w:marLeft w:val="0"/>
      <w:marRight w:val="0"/>
      <w:marTop w:val="0"/>
      <w:marBottom w:val="0"/>
      <w:divBdr>
        <w:top w:val="none" w:sz="0" w:space="0" w:color="auto"/>
        <w:left w:val="none" w:sz="0" w:space="0" w:color="auto"/>
        <w:bottom w:val="none" w:sz="0" w:space="0" w:color="auto"/>
        <w:right w:val="none" w:sz="0" w:space="0" w:color="auto"/>
      </w:divBdr>
    </w:div>
    <w:div w:id="514077138">
      <w:bodyDiv w:val="1"/>
      <w:marLeft w:val="0"/>
      <w:marRight w:val="0"/>
      <w:marTop w:val="0"/>
      <w:marBottom w:val="0"/>
      <w:divBdr>
        <w:top w:val="none" w:sz="0" w:space="0" w:color="auto"/>
        <w:left w:val="none" w:sz="0" w:space="0" w:color="auto"/>
        <w:bottom w:val="none" w:sz="0" w:space="0" w:color="auto"/>
        <w:right w:val="none" w:sz="0" w:space="0" w:color="auto"/>
      </w:divBdr>
    </w:div>
    <w:div w:id="514154260">
      <w:bodyDiv w:val="1"/>
      <w:marLeft w:val="0"/>
      <w:marRight w:val="0"/>
      <w:marTop w:val="0"/>
      <w:marBottom w:val="0"/>
      <w:divBdr>
        <w:top w:val="none" w:sz="0" w:space="0" w:color="auto"/>
        <w:left w:val="none" w:sz="0" w:space="0" w:color="auto"/>
        <w:bottom w:val="none" w:sz="0" w:space="0" w:color="auto"/>
        <w:right w:val="none" w:sz="0" w:space="0" w:color="auto"/>
      </w:divBdr>
    </w:div>
    <w:div w:id="514223771">
      <w:bodyDiv w:val="1"/>
      <w:marLeft w:val="0"/>
      <w:marRight w:val="0"/>
      <w:marTop w:val="0"/>
      <w:marBottom w:val="0"/>
      <w:divBdr>
        <w:top w:val="none" w:sz="0" w:space="0" w:color="auto"/>
        <w:left w:val="none" w:sz="0" w:space="0" w:color="auto"/>
        <w:bottom w:val="none" w:sz="0" w:space="0" w:color="auto"/>
        <w:right w:val="none" w:sz="0" w:space="0" w:color="auto"/>
      </w:divBdr>
    </w:div>
    <w:div w:id="514343820">
      <w:bodyDiv w:val="1"/>
      <w:marLeft w:val="0"/>
      <w:marRight w:val="0"/>
      <w:marTop w:val="0"/>
      <w:marBottom w:val="0"/>
      <w:divBdr>
        <w:top w:val="none" w:sz="0" w:space="0" w:color="auto"/>
        <w:left w:val="none" w:sz="0" w:space="0" w:color="auto"/>
        <w:bottom w:val="none" w:sz="0" w:space="0" w:color="auto"/>
        <w:right w:val="none" w:sz="0" w:space="0" w:color="auto"/>
      </w:divBdr>
    </w:div>
    <w:div w:id="514424744">
      <w:bodyDiv w:val="1"/>
      <w:marLeft w:val="0"/>
      <w:marRight w:val="0"/>
      <w:marTop w:val="0"/>
      <w:marBottom w:val="0"/>
      <w:divBdr>
        <w:top w:val="none" w:sz="0" w:space="0" w:color="auto"/>
        <w:left w:val="none" w:sz="0" w:space="0" w:color="auto"/>
        <w:bottom w:val="none" w:sz="0" w:space="0" w:color="auto"/>
        <w:right w:val="none" w:sz="0" w:space="0" w:color="auto"/>
      </w:divBdr>
    </w:div>
    <w:div w:id="514461835">
      <w:bodyDiv w:val="1"/>
      <w:marLeft w:val="0"/>
      <w:marRight w:val="0"/>
      <w:marTop w:val="0"/>
      <w:marBottom w:val="0"/>
      <w:divBdr>
        <w:top w:val="none" w:sz="0" w:space="0" w:color="auto"/>
        <w:left w:val="none" w:sz="0" w:space="0" w:color="auto"/>
        <w:bottom w:val="none" w:sz="0" w:space="0" w:color="auto"/>
        <w:right w:val="none" w:sz="0" w:space="0" w:color="auto"/>
      </w:divBdr>
    </w:div>
    <w:div w:id="514609457">
      <w:bodyDiv w:val="1"/>
      <w:marLeft w:val="0"/>
      <w:marRight w:val="0"/>
      <w:marTop w:val="0"/>
      <w:marBottom w:val="0"/>
      <w:divBdr>
        <w:top w:val="none" w:sz="0" w:space="0" w:color="auto"/>
        <w:left w:val="none" w:sz="0" w:space="0" w:color="auto"/>
        <w:bottom w:val="none" w:sz="0" w:space="0" w:color="auto"/>
        <w:right w:val="none" w:sz="0" w:space="0" w:color="auto"/>
      </w:divBdr>
    </w:div>
    <w:div w:id="514658699">
      <w:bodyDiv w:val="1"/>
      <w:marLeft w:val="0"/>
      <w:marRight w:val="0"/>
      <w:marTop w:val="0"/>
      <w:marBottom w:val="0"/>
      <w:divBdr>
        <w:top w:val="none" w:sz="0" w:space="0" w:color="auto"/>
        <w:left w:val="none" w:sz="0" w:space="0" w:color="auto"/>
        <w:bottom w:val="none" w:sz="0" w:space="0" w:color="auto"/>
        <w:right w:val="none" w:sz="0" w:space="0" w:color="auto"/>
      </w:divBdr>
    </w:div>
    <w:div w:id="514805664">
      <w:bodyDiv w:val="1"/>
      <w:marLeft w:val="0"/>
      <w:marRight w:val="0"/>
      <w:marTop w:val="0"/>
      <w:marBottom w:val="0"/>
      <w:divBdr>
        <w:top w:val="none" w:sz="0" w:space="0" w:color="auto"/>
        <w:left w:val="none" w:sz="0" w:space="0" w:color="auto"/>
        <w:bottom w:val="none" w:sz="0" w:space="0" w:color="auto"/>
        <w:right w:val="none" w:sz="0" w:space="0" w:color="auto"/>
      </w:divBdr>
    </w:div>
    <w:div w:id="515000563">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15114864">
      <w:bodyDiv w:val="1"/>
      <w:marLeft w:val="0"/>
      <w:marRight w:val="0"/>
      <w:marTop w:val="0"/>
      <w:marBottom w:val="0"/>
      <w:divBdr>
        <w:top w:val="none" w:sz="0" w:space="0" w:color="auto"/>
        <w:left w:val="none" w:sz="0" w:space="0" w:color="auto"/>
        <w:bottom w:val="none" w:sz="0" w:space="0" w:color="auto"/>
        <w:right w:val="none" w:sz="0" w:space="0" w:color="auto"/>
      </w:divBdr>
    </w:div>
    <w:div w:id="515115585">
      <w:bodyDiv w:val="1"/>
      <w:marLeft w:val="0"/>
      <w:marRight w:val="0"/>
      <w:marTop w:val="0"/>
      <w:marBottom w:val="0"/>
      <w:divBdr>
        <w:top w:val="none" w:sz="0" w:space="0" w:color="auto"/>
        <w:left w:val="none" w:sz="0" w:space="0" w:color="auto"/>
        <w:bottom w:val="none" w:sz="0" w:space="0" w:color="auto"/>
        <w:right w:val="none" w:sz="0" w:space="0" w:color="auto"/>
      </w:divBdr>
    </w:div>
    <w:div w:id="515121829">
      <w:bodyDiv w:val="1"/>
      <w:marLeft w:val="0"/>
      <w:marRight w:val="0"/>
      <w:marTop w:val="0"/>
      <w:marBottom w:val="0"/>
      <w:divBdr>
        <w:top w:val="none" w:sz="0" w:space="0" w:color="auto"/>
        <w:left w:val="none" w:sz="0" w:space="0" w:color="auto"/>
        <w:bottom w:val="none" w:sz="0" w:space="0" w:color="auto"/>
        <w:right w:val="none" w:sz="0" w:space="0" w:color="auto"/>
      </w:divBdr>
    </w:div>
    <w:div w:id="515189673">
      <w:bodyDiv w:val="1"/>
      <w:marLeft w:val="0"/>
      <w:marRight w:val="0"/>
      <w:marTop w:val="0"/>
      <w:marBottom w:val="0"/>
      <w:divBdr>
        <w:top w:val="none" w:sz="0" w:space="0" w:color="auto"/>
        <w:left w:val="none" w:sz="0" w:space="0" w:color="auto"/>
        <w:bottom w:val="none" w:sz="0" w:space="0" w:color="auto"/>
        <w:right w:val="none" w:sz="0" w:space="0" w:color="auto"/>
      </w:divBdr>
    </w:div>
    <w:div w:id="515192102">
      <w:bodyDiv w:val="1"/>
      <w:marLeft w:val="0"/>
      <w:marRight w:val="0"/>
      <w:marTop w:val="0"/>
      <w:marBottom w:val="0"/>
      <w:divBdr>
        <w:top w:val="none" w:sz="0" w:space="0" w:color="auto"/>
        <w:left w:val="none" w:sz="0" w:space="0" w:color="auto"/>
        <w:bottom w:val="none" w:sz="0" w:space="0" w:color="auto"/>
        <w:right w:val="none" w:sz="0" w:space="0" w:color="auto"/>
      </w:divBdr>
    </w:div>
    <w:div w:id="515198467">
      <w:bodyDiv w:val="1"/>
      <w:marLeft w:val="0"/>
      <w:marRight w:val="0"/>
      <w:marTop w:val="0"/>
      <w:marBottom w:val="0"/>
      <w:divBdr>
        <w:top w:val="none" w:sz="0" w:space="0" w:color="auto"/>
        <w:left w:val="none" w:sz="0" w:space="0" w:color="auto"/>
        <w:bottom w:val="none" w:sz="0" w:space="0" w:color="auto"/>
        <w:right w:val="none" w:sz="0" w:space="0" w:color="auto"/>
      </w:divBdr>
    </w:div>
    <w:div w:id="515268769">
      <w:bodyDiv w:val="1"/>
      <w:marLeft w:val="0"/>
      <w:marRight w:val="0"/>
      <w:marTop w:val="0"/>
      <w:marBottom w:val="0"/>
      <w:divBdr>
        <w:top w:val="none" w:sz="0" w:space="0" w:color="auto"/>
        <w:left w:val="none" w:sz="0" w:space="0" w:color="auto"/>
        <w:bottom w:val="none" w:sz="0" w:space="0" w:color="auto"/>
        <w:right w:val="none" w:sz="0" w:space="0" w:color="auto"/>
      </w:divBdr>
    </w:div>
    <w:div w:id="515311217">
      <w:bodyDiv w:val="1"/>
      <w:marLeft w:val="0"/>
      <w:marRight w:val="0"/>
      <w:marTop w:val="0"/>
      <w:marBottom w:val="0"/>
      <w:divBdr>
        <w:top w:val="none" w:sz="0" w:space="0" w:color="auto"/>
        <w:left w:val="none" w:sz="0" w:space="0" w:color="auto"/>
        <w:bottom w:val="none" w:sz="0" w:space="0" w:color="auto"/>
        <w:right w:val="none" w:sz="0" w:space="0" w:color="auto"/>
      </w:divBdr>
    </w:div>
    <w:div w:id="515579608">
      <w:bodyDiv w:val="1"/>
      <w:marLeft w:val="0"/>
      <w:marRight w:val="0"/>
      <w:marTop w:val="0"/>
      <w:marBottom w:val="0"/>
      <w:divBdr>
        <w:top w:val="none" w:sz="0" w:space="0" w:color="auto"/>
        <w:left w:val="none" w:sz="0" w:space="0" w:color="auto"/>
        <w:bottom w:val="none" w:sz="0" w:space="0" w:color="auto"/>
        <w:right w:val="none" w:sz="0" w:space="0" w:color="auto"/>
      </w:divBdr>
    </w:div>
    <w:div w:id="515582512">
      <w:bodyDiv w:val="1"/>
      <w:marLeft w:val="0"/>
      <w:marRight w:val="0"/>
      <w:marTop w:val="0"/>
      <w:marBottom w:val="0"/>
      <w:divBdr>
        <w:top w:val="none" w:sz="0" w:space="0" w:color="auto"/>
        <w:left w:val="none" w:sz="0" w:space="0" w:color="auto"/>
        <w:bottom w:val="none" w:sz="0" w:space="0" w:color="auto"/>
        <w:right w:val="none" w:sz="0" w:space="0" w:color="auto"/>
      </w:divBdr>
    </w:div>
    <w:div w:id="515653751">
      <w:bodyDiv w:val="1"/>
      <w:marLeft w:val="0"/>
      <w:marRight w:val="0"/>
      <w:marTop w:val="0"/>
      <w:marBottom w:val="0"/>
      <w:divBdr>
        <w:top w:val="none" w:sz="0" w:space="0" w:color="auto"/>
        <w:left w:val="none" w:sz="0" w:space="0" w:color="auto"/>
        <w:bottom w:val="none" w:sz="0" w:space="0" w:color="auto"/>
        <w:right w:val="none" w:sz="0" w:space="0" w:color="auto"/>
      </w:divBdr>
    </w:div>
    <w:div w:id="515657105">
      <w:bodyDiv w:val="1"/>
      <w:marLeft w:val="0"/>
      <w:marRight w:val="0"/>
      <w:marTop w:val="0"/>
      <w:marBottom w:val="0"/>
      <w:divBdr>
        <w:top w:val="none" w:sz="0" w:space="0" w:color="auto"/>
        <w:left w:val="none" w:sz="0" w:space="0" w:color="auto"/>
        <w:bottom w:val="none" w:sz="0" w:space="0" w:color="auto"/>
        <w:right w:val="none" w:sz="0" w:space="0" w:color="auto"/>
      </w:divBdr>
    </w:div>
    <w:div w:id="515729813">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5772467">
      <w:bodyDiv w:val="1"/>
      <w:marLeft w:val="0"/>
      <w:marRight w:val="0"/>
      <w:marTop w:val="0"/>
      <w:marBottom w:val="0"/>
      <w:divBdr>
        <w:top w:val="none" w:sz="0" w:space="0" w:color="auto"/>
        <w:left w:val="none" w:sz="0" w:space="0" w:color="auto"/>
        <w:bottom w:val="none" w:sz="0" w:space="0" w:color="auto"/>
        <w:right w:val="none" w:sz="0" w:space="0" w:color="auto"/>
      </w:divBdr>
    </w:div>
    <w:div w:id="515853803">
      <w:bodyDiv w:val="1"/>
      <w:marLeft w:val="0"/>
      <w:marRight w:val="0"/>
      <w:marTop w:val="0"/>
      <w:marBottom w:val="0"/>
      <w:divBdr>
        <w:top w:val="none" w:sz="0" w:space="0" w:color="auto"/>
        <w:left w:val="none" w:sz="0" w:space="0" w:color="auto"/>
        <w:bottom w:val="none" w:sz="0" w:space="0" w:color="auto"/>
        <w:right w:val="none" w:sz="0" w:space="0" w:color="auto"/>
      </w:divBdr>
    </w:div>
    <w:div w:id="515921726">
      <w:bodyDiv w:val="1"/>
      <w:marLeft w:val="0"/>
      <w:marRight w:val="0"/>
      <w:marTop w:val="0"/>
      <w:marBottom w:val="0"/>
      <w:divBdr>
        <w:top w:val="none" w:sz="0" w:space="0" w:color="auto"/>
        <w:left w:val="none" w:sz="0" w:space="0" w:color="auto"/>
        <w:bottom w:val="none" w:sz="0" w:space="0" w:color="auto"/>
        <w:right w:val="none" w:sz="0" w:space="0" w:color="auto"/>
      </w:divBdr>
    </w:div>
    <w:div w:id="515927246">
      <w:bodyDiv w:val="1"/>
      <w:marLeft w:val="0"/>
      <w:marRight w:val="0"/>
      <w:marTop w:val="0"/>
      <w:marBottom w:val="0"/>
      <w:divBdr>
        <w:top w:val="none" w:sz="0" w:space="0" w:color="auto"/>
        <w:left w:val="none" w:sz="0" w:space="0" w:color="auto"/>
        <w:bottom w:val="none" w:sz="0" w:space="0" w:color="auto"/>
        <w:right w:val="none" w:sz="0" w:space="0" w:color="auto"/>
      </w:divBdr>
    </w:div>
    <w:div w:id="515966656">
      <w:bodyDiv w:val="1"/>
      <w:marLeft w:val="0"/>
      <w:marRight w:val="0"/>
      <w:marTop w:val="0"/>
      <w:marBottom w:val="0"/>
      <w:divBdr>
        <w:top w:val="none" w:sz="0" w:space="0" w:color="auto"/>
        <w:left w:val="none" w:sz="0" w:space="0" w:color="auto"/>
        <w:bottom w:val="none" w:sz="0" w:space="0" w:color="auto"/>
        <w:right w:val="none" w:sz="0" w:space="0" w:color="auto"/>
      </w:divBdr>
    </w:div>
    <w:div w:id="515967750">
      <w:bodyDiv w:val="1"/>
      <w:marLeft w:val="0"/>
      <w:marRight w:val="0"/>
      <w:marTop w:val="0"/>
      <w:marBottom w:val="0"/>
      <w:divBdr>
        <w:top w:val="none" w:sz="0" w:space="0" w:color="auto"/>
        <w:left w:val="none" w:sz="0" w:space="0" w:color="auto"/>
        <w:bottom w:val="none" w:sz="0" w:space="0" w:color="auto"/>
        <w:right w:val="none" w:sz="0" w:space="0" w:color="auto"/>
      </w:divBdr>
    </w:div>
    <w:div w:id="515996318">
      <w:bodyDiv w:val="1"/>
      <w:marLeft w:val="0"/>
      <w:marRight w:val="0"/>
      <w:marTop w:val="0"/>
      <w:marBottom w:val="0"/>
      <w:divBdr>
        <w:top w:val="none" w:sz="0" w:space="0" w:color="auto"/>
        <w:left w:val="none" w:sz="0" w:space="0" w:color="auto"/>
        <w:bottom w:val="none" w:sz="0" w:space="0" w:color="auto"/>
        <w:right w:val="none" w:sz="0" w:space="0" w:color="auto"/>
      </w:divBdr>
    </w:div>
    <w:div w:id="516041609">
      <w:bodyDiv w:val="1"/>
      <w:marLeft w:val="0"/>
      <w:marRight w:val="0"/>
      <w:marTop w:val="0"/>
      <w:marBottom w:val="0"/>
      <w:divBdr>
        <w:top w:val="none" w:sz="0" w:space="0" w:color="auto"/>
        <w:left w:val="none" w:sz="0" w:space="0" w:color="auto"/>
        <w:bottom w:val="none" w:sz="0" w:space="0" w:color="auto"/>
        <w:right w:val="none" w:sz="0" w:space="0" w:color="auto"/>
      </w:divBdr>
    </w:div>
    <w:div w:id="516121156">
      <w:bodyDiv w:val="1"/>
      <w:marLeft w:val="0"/>
      <w:marRight w:val="0"/>
      <w:marTop w:val="0"/>
      <w:marBottom w:val="0"/>
      <w:divBdr>
        <w:top w:val="none" w:sz="0" w:space="0" w:color="auto"/>
        <w:left w:val="none" w:sz="0" w:space="0" w:color="auto"/>
        <w:bottom w:val="none" w:sz="0" w:space="0" w:color="auto"/>
        <w:right w:val="none" w:sz="0" w:space="0" w:color="auto"/>
      </w:divBdr>
    </w:div>
    <w:div w:id="516189525">
      <w:bodyDiv w:val="1"/>
      <w:marLeft w:val="0"/>
      <w:marRight w:val="0"/>
      <w:marTop w:val="0"/>
      <w:marBottom w:val="0"/>
      <w:divBdr>
        <w:top w:val="none" w:sz="0" w:space="0" w:color="auto"/>
        <w:left w:val="none" w:sz="0" w:space="0" w:color="auto"/>
        <w:bottom w:val="none" w:sz="0" w:space="0" w:color="auto"/>
        <w:right w:val="none" w:sz="0" w:space="0" w:color="auto"/>
      </w:divBdr>
    </w:div>
    <w:div w:id="516233629">
      <w:bodyDiv w:val="1"/>
      <w:marLeft w:val="0"/>
      <w:marRight w:val="0"/>
      <w:marTop w:val="0"/>
      <w:marBottom w:val="0"/>
      <w:divBdr>
        <w:top w:val="none" w:sz="0" w:space="0" w:color="auto"/>
        <w:left w:val="none" w:sz="0" w:space="0" w:color="auto"/>
        <w:bottom w:val="none" w:sz="0" w:space="0" w:color="auto"/>
        <w:right w:val="none" w:sz="0" w:space="0" w:color="auto"/>
      </w:divBdr>
    </w:div>
    <w:div w:id="516237194">
      <w:bodyDiv w:val="1"/>
      <w:marLeft w:val="0"/>
      <w:marRight w:val="0"/>
      <w:marTop w:val="0"/>
      <w:marBottom w:val="0"/>
      <w:divBdr>
        <w:top w:val="none" w:sz="0" w:space="0" w:color="auto"/>
        <w:left w:val="none" w:sz="0" w:space="0" w:color="auto"/>
        <w:bottom w:val="none" w:sz="0" w:space="0" w:color="auto"/>
        <w:right w:val="none" w:sz="0" w:space="0" w:color="auto"/>
      </w:divBdr>
    </w:div>
    <w:div w:id="516314152">
      <w:bodyDiv w:val="1"/>
      <w:marLeft w:val="0"/>
      <w:marRight w:val="0"/>
      <w:marTop w:val="0"/>
      <w:marBottom w:val="0"/>
      <w:divBdr>
        <w:top w:val="none" w:sz="0" w:space="0" w:color="auto"/>
        <w:left w:val="none" w:sz="0" w:space="0" w:color="auto"/>
        <w:bottom w:val="none" w:sz="0" w:space="0" w:color="auto"/>
        <w:right w:val="none" w:sz="0" w:space="0" w:color="auto"/>
      </w:divBdr>
    </w:div>
    <w:div w:id="516429840">
      <w:bodyDiv w:val="1"/>
      <w:marLeft w:val="0"/>
      <w:marRight w:val="0"/>
      <w:marTop w:val="0"/>
      <w:marBottom w:val="0"/>
      <w:divBdr>
        <w:top w:val="none" w:sz="0" w:space="0" w:color="auto"/>
        <w:left w:val="none" w:sz="0" w:space="0" w:color="auto"/>
        <w:bottom w:val="none" w:sz="0" w:space="0" w:color="auto"/>
        <w:right w:val="none" w:sz="0" w:space="0" w:color="auto"/>
      </w:divBdr>
    </w:div>
    <w:div w:id="516581167">
      <w:bodyDiv w:val="1"/>
      <w:marLeft w:val="0"/>
      <w:marRight w:val="0"/>
      <w:marTop w:val="0"/>
      <w:marBottom w:val="0"/>
      <w:divBdr>
        <w:top w:val="none" w:sz="0" w:space="0" w:color="auto"/>
        <w:left w:val="none" w:sz="0" w:space="0" w:color="auto"/>
        <w:bottom w:val="none" w:sz="0" w:space="0" w:color="auto"/>
        <w:right w:val="none" w:sz="0" w:space="0" w:color="auto"/>
      </w:divBdr>
    </w:div>
    <w:div w:id="516693869">
      <w:bodyDiv w:val="1"/>
      <w:marLeft w:val="0"/>
      <w:marRight w:val="0"/>
      <w:marTop w:val="0"/>
      <w:marBottom w:val="0"/>
      <w:divBdr>
        <w:top w:val="none" w:sz="0" w:space="0" w:color="auto"/>
        <w:left w:val="none" w:sz="0" w:space="0" w:color="auto"/>
        <w:bottom w:val="none" w:sz="0" w:space="0" w:color="auto"/>
        <w:right w:val="none" w:sz="0" w:space="0" w:color="auto"/>
      </w:divBdr>
    </w:div>
    <w:div w:id="516696384">
      <w:bodyDiv w:val="1"/>
      <w:marLeft w:val="0"/>
      <w:marRight w:val="0"/>
      <w:marTop w:val="0"/>
      <w:marBottom w:val="0"/>
      <w:divBdr>
        <w:top w:val="none" w:sz="0" w:space="0" w:color="auto"/>
        <w:left w:val="none" w:sz="0" w:space="0" w:color="auto"/>
        <w:bottom w:val="none" w:sz="0" w:space="0" w:color="auto"/>
        <w:right w:val="none" w:sz="0" w:space="0" w:color="auto"/>
      </w:divBdr>
    </w:div>
    <w:div w:id="516774796">
      <w:bodyDiv w:val="1"/>
      <w:marLeft w:val="0"/>
      <w:marRight w:val="0"/>
      <w:marTop w:val="0"/>
      <w:marBottom w:val="0"/>
      <w:divBdr>
        <w:top w:val="none" w:sz="0" w:space="0" w:color="auto"/>
        <w:left w:val="none" w:sz="0" w:space="0" w:color="auto"/>
        <w:bottom w:val="none" w:sz="0" w:space="0" w:color="auto"/>
        <w:right w:val="none" w:sz="0" w:space="0" w:color="auto"/>
      </w:divBdr>
    </w:div>
    <w:div w:id="516775593">
      <w:bodyDiv w:val="1"/>
      <w:marLeft w:val="0"/>
      <w:marRight w:val="0"/>
      <w:marTop w:val="0"/>
      <w:marBottom w:val="0"/>
      <w:divBdr>
        <w:top w:val="none" w:sz="0" w:space="0" w:color="auto"/>
        <w:left w:val="none" w:sz="0" w:space="0" w:color="auto"/>
        <w:bottom w:val="none" w:sz="0" w:space="0" w:color="auto"/>
        <w:right w:val="none" w:sz="0" w:space="0" w:color="auto"/>
      </w:divBdr>
    </w:div>
    <w:div w:id="516817661">
      <w:bodyDiv w:val="1"/>
      <w:marLeft w:val="0"/>
      <w:marRight w:val="0"/>
      <w:marTop w:val="0"/>
      <w:marBottom w:val="0"/>
      <w:divBdr>
        <w:top w:val="none" w:sz="0" w:space="0" w:color="auto"/>
        <w:left w:val="none" w:sz="0" w:space="0" w:color="auto"/>
        <w:bottom w:val="none" w:sz="0" w:space="0" w:color="auto"/>
        <w:right w:val="none" w:sz="0" w:space="0" w:color="auto"/>
      </w:divBdr>
    </w:div>
    <w:div w:id="516845845">
      <w:bodyDiv w:val="1"/>
      <w:marLeft w:val="0"/>
      <w:marRight w:val="0"/>
      <w:marTop w:val="0"/>
      <w:marBottom w:val="0"/>
      <w:divBdr>
        <w:top w:val="none" w:sz="0" w:space="0" w:color="auto"/>
        <w:left w:val="none" w:sz="0" w:space="0" w:color="auto"/>
        <w:bottom w:val="none" w:sz="0" w:space="0" w:color="auto"/>
        <w:right w:val="none" w:sz="0" w:space="0" w:color="auto"/>
      </w:divBdr>
    </w:div>
    <w:div w:id="516891583">
      <w:bodyDiv w:val="1"/>
      <w:marLeft w:val="0"/>
      <w:marRight w:val="0"/>
      <w:marTop w:val="0"/>
      <w:marBottom w:val="0"/>
      <w:divBdr>
        <w:top w:val="none" w:sz="0" w:space="0" w:color="auto"/>
        <w:left w:val="none" w:sz="0" w:space="0" w:color="auto"/>
        <w:bottom w:val="none" w:sz="0" w:space="0" w:color="auto"/>
        <w:right w:val="none" w:sz="0" w:space="0" w:color="auto"/>
      </w:divBdr>
    </w:div>
    <w:div w:id="516963496">
      <w:bodyDiv w:val="1"/>
      <w:marLeft w:val="0"/>
      <w:marRight w:val="0"/>
      <w:marTop w:val="0"/>
      <w:marBottom w:val="0"/>
      <w:divBdr>
        <w:top w:val="none" w:sz="0" w:space="0" w:color="auto"/>
        <w:left w:val="none" w:sz="0" w:space="0" w:color="auto"/>
        <w:bottom w:val="none" w:sz="0" w:space="0" w:color="auto"/>
        <w:right w:val="none" w:sz="0" w:space="0" w:color="auto"/>
      </w:divBdr>
    </w:div>
    <w:div w:id="516965974">
      <w:bodyDiv w:val="1"/>
      <w:marLeft w:val="0"/>
      <w:marRight w:val="0"/>
      <w:marTop w:val="0"/>
      <w:marBottom w:val="0"/>
      <w:divBdr>
        <w:top w:val="none" w:sz="0" w:space="0" w:color="auto"/>
        <w:left w:val="none" w:sz="0" w:space="0" w:color="auto"/>
        <w:bottom w:val="none" w:sz="0" w:space="0" w:color="auto"/>
        <w:right w:val="none" w:sz="0" w:space="0" w:color="auto"/>
      </w:divBdr>
    </w:div>
    <w:div w:id="517037779">
      <w:bodyDiv w:val="1"/>
      <w:marLeft w:val="0"/>
      <w:marRight w:val="0"/>
      <w:marTop w:val="0"/>
      <w:marBottom w:val="0"/>
      <w:divBdr>
        <w:top w:val="none" w:sz="0" w:space="0" w:color="auto"/>
        <w:left w:val="none" w:sz="0" w:space="0" w:color="auto"/>
        <w:bottom w:val="none" w:sz="0" w:space="0" w:color="auto"/>
        <w:right w:val="none" w:sz="0" w:space="0" w:color="auto"/>
      </w:divBdr>
    </w:div>
    <w:div w:id="517038899">
      <w:bodyDiv w:val="1"/>
      <w:marLeft w:val="0"/>
      <w:marRight w:val="0"/>
      <w:marTop w:val="0"/>
      <w:marBottom w:val="0"/>
      <w:divBdr>
        <w:top w:val="none" w:sz="0" w:space="0" w:color="auto"/>
        <w:left w:val="none" w:sz="0" w:space="0" w:color="auto"/>
        <w:bottom w:val="none" w:sz="0" w:space="0" w:color="auto"/>
        <w:right w:val="none" w:sz="0" w:space="0" w:color="auto"/>
      </w:divBdr>
    </w:div>
    <w:div w:id="517084419">
      <w:bodyDiv w:val="1"/>
      <w:marLeft w:val="0"/>
      <w:marRight w:val="0"/>
      <w:marTop w:val="0"/>
      <w:marBottom w:val="0"/>
      <w:divBdr>
        <w:top w:val="none" w:sz="0" w:space="0" w:color="auto"/>
        <w:left w:val="none" w:sz="0" w:space="0" w:color="auto"/>
        <w:bottom w:val="none" w:sz="0" w:space="0" w:color="auto"/>
        <w:right w:val="none" w:sz="0" w:space="0" w:color="auto"/>
      </w:divBdr>
    </w:div>
    <w:div w:id="517232557">
      <w:bodyDiv w:val="1"/>
      <w:marLeft w:val="0"/>
      <w:marRight w:val="0"/>
      <w:marTop w:val="0"/>
      <w:marBottom w:val="0"/>
      <w:divBdr>
        <w:top w:val="none" w:sz="0" w:space="0" w:color="auto"/>
        <w:left w:val="none" w:sz="0" w:space="0" w:color="auto"/>
        <w:bottom w:val="none" w:sz="0" w:space="0" w:color="auto"/>
        <w:right w:val="none" w:sz="0" w:space="0" w:color="auto"/>
      </w:divBdr>
    </w:div>
    <w:div w:id="517236546">
      <w:bodyDiv w:val="1"/>
      <w:marLeft w:val="0"/>
      <w:marRight w:val="0"/>
      <w:marTop w:val="0"/>
      <w:marBottom w:val="0"/>
      <w:divBdr>
        <w:top w:val="none" w:sz="0" w:space="0" w:color="auto"/>
        <w:left w:val="none" w:sz="0" w:space="0" w:color="auto"/>
        <w:bottom w:val="none" w:sz="0" w:space="0" w:color="auto"/>
        <w:right w:val="none" w:sz="0" w:space="0" w:color="auto"/>
      </w:divBdr>
    </w:div>
    <w:div w:id="517350329">
      <w:bodyDiv w:val="1"/>
      <w:marLeft w:val="0"/>
      <w:marRight w:val="0"/>
      <w:marTop w:val="0"/>
      <w:marBottom w:val="0"/>
      <w:divBdr>
        <w:top w:val="none" w:sz="0" w:space="0" w:color="auto"/>
        <w:left w:val="none" w:sz="0" w:space="0" w:color="auto"/>
        <w:bottom w:val="none" w:sz="0" w:space="0" w:color="auto"/>
        <w:right w:val="none" w:sz="0" w:space="0" w:color="auto"/>
      </w:divBdr>
    </w:div>
    <w:div w:id="517352281">
      <w:bodyDiv w:val="1"/>
      <w:marLeft w:val="0"/>
      <w:marRight w:val="0"/>
      <w:marTop w:val="0"/>
      <w:marBottom w:val="0"/>
      <w:divBdr>
        <w:top w:val="none" w:sz="0" w:space="0" w:color="auto"/>
        <w:left w:val="none" w:sz="0" w:space="0" w:color="auto"/>
        <w:bottom w:val="none" w:sz="0" w:space="0" w:color="auto"/>
        <w:right w:val="none" w:sz="0" w:space="0" w:color="auto"/>
      </w:divBdr>
    </w:div>
    <w:div w:id="517356031">
      <w:bodyDiv w:val="1"/>
      <w:marLeft w:val="0"/>
      <w:marRight w:val="0"/>
      <w:marTop w:val="0"/>
      <w:marBottom w:val="0"/>
      <w:divBdr>
        <w:top w:val="none" w:sz="0" w:space="0" w:color="auto"/>
        <w:left w:val="none" w:sz="0" w:space="0" w:color="auto"/>
        <w:bottom w:val="none" w:sz="0" w:space="0" w:color="auto"/>
        <w:right w:val="none" w:sz="0" w:space="0" w:color="auto"/>
      </w:divBdr>
    </w:div>
    <w:div w:id="517426430">
      <w:bodyDiv w:val="1"/>
      <w:marLeft w:val="0"/>
      <w:marRight w:val="0"/>
      <w:marTop w:val="0"/>
      <w:marBottom w:val="0"/>
      <w:divBdr>
        <w:top w:val="none" w:sz="0" w:space="0" w:color="auto"/>
        <w:left w:val="none" w:sz="0" w:space="0" w:color="auto"/>
        <w:bottom w:val="none" w:sz="0" w:space="0" w:color="auto"/>
        <w:right w:val="none" w:sz="0" w:space="0" w:color="auto"/>
      </w:divBdr>
    </w:div>
    <w:div w:id="517622012">
      <w:bodyDiv w:val="1"/>
      <w:marLeft w:val="0"/>
      <w:marRight w:val="0"/>
      <w:marTop w:val="0"/>
      <w:marBottom w:val="0"/>
      <w:divBdr>
        <w:top w:val="none" w:sz="0" w:space="0" w:color="auto"/>
        <w:left w:val="none" w:sz="0" w:space="0" w:color="auto"/>
        <w:bottom w:val="none" w:sz="0" w:space="0" w:color="auto"/>
        <w:right w:val="none" w:sz="0" w:space="0" w:color="auto"/>
      </w:divBdr>
    </w:div>
    <w:div w:id="517738063">
      <w:bodyDiv w:val="1"/>
      <w:marLeft w:val="0"/>
      <w:marRight w:val="0"/>
      <w:marTop w:val="0"/>
      <w:marBottom w:val="0"/>
      <w:divBdr>
        <w:top w:val="none" w:sz="0" w:space="0" w:color="auto"/>
        <w:left w:val="none" w:sz="0" w:space="0" w:color="auto"/>
        <w:bottom w:val="none" w:sz="0" w:space="0" w:color="auto"/>
        <w:right w:val="none" w:sz="0" w:space="0" w:color="auto"/>
      </w:divBdr>
    </w:div>
    <w:div w:id="517744635">
      <w:bodyDiv w:val="1"/>
      <w:marLeft w:val="0"/>
      <w:marRight w:val="0"/>
      <w:marTop w:val="0"/>
      <w:marBottom w:val="0"/>
      <w:divBdr>
        <w:top w:val="none" w:sz="0" w:space="0" w:color="auto"/>
        <w:left w:val="none" w:sz="0" w:space="0" w:color="auto"/>
        <w:bottom w:val="none" w:sz="0" w:space="0" w:color="auto"/>
        <w:right w:val="none" w:sz="0" w:space="0" w:color="auto"/>
      </w:divBdr>
    </w:div>
    <w:div w:id="517891081">
      <w:bodyDiv w:val="1"/>
      <w:marLeft w:val="0"/>
      <w:marRight w:val="0"/>
      <w:marTop w:val="0"/>
      <w:marBottom w:val="0"/>
      <w:divBdr>
        <w:top w:val="none" w:sz="0" w:space="0" w:color="auto"/>
        <w:left w:val="none" w:sz="0" w:space="0" w:color="auto"/>
        <w:bottom w:val="none" w:sz="0" w:space="0" w:color="auto"/>
        <w:right w:val="none" w:sz="0" w:space="0" w:color="auto"/>
      </w:divBdr>
    </w:div>
    <w:div w:id="517893437">
      <w:bodyDiv w:val="1"/>
      <w:marLeft w:val="0"/>
      <w:marRight w:val="0"/>
      <w:marTop w:val="0"/>
      <w:marBottom w:val="0"/>
      <w:divBdr>
        <w:top w:val="none" w:sz="0" w:space="0" w:color="auto"/>
        <w:left w:val="none" w:sz="0" w:space="0" w:color="auto"/>
        <w:bottom w:val="none" w:sz="0" w:space="0" w:color="auto"/>
        <w:right w:val="none" w:sz="0" w:space="0" w:color="auto"/>
      </w:divBdr>
    </w:div>
    <w:div w:id="517895100">
      <w:bodyDiv w:val="1"/>
      <w:marLeft w:val="0"/>
      <w:marRight w:val="0"/>
      <w:marTop w:val="0"/>
      <w:marBottom w:val="0"/>
      <w:divBdr>
        <w:top w:val="none" w:sz="0" w:space="0" w:color="auto"/>
        <w:left w:val="none" w:sz="0" w:space="0" w:color="auto"/>
        <w:bottom w:val="none" w:sz="0" w:space="0" w:color="auto"/>
        <w:right w:val="none" w:sz="0" w:space="0" w:color="auto"/>
      </w:divBdr>
    </w:div>
    <w:div w:id="518003798">
      <w:bodyDiv w:val="1"/>
      <w:marLeft w:val="0"/>
      <w:marRight w:val="0"/>
      <w:marTop w:val="0"/>
      <w:marBottom w:val="0"/>
      <w:divBdr>
        <w:top w:val="none" w:sz="0" w:space="0" w:color="auto"/>
        <w:left w:val="none" w:sz="0" w:space="0" w:color="auto"/>
        <w:bottom w:val="none" w:sz="0" w:space="0" w:color="auto"/>
        <w:right w:val="none" w:sz="0" w:space="0" w:color="auto"/>
      </w:divBdr>
    </w:div>
    <w:div w:id="518007711">
      <w:bodyDiv w:val="1"/>
      <w:marLeft w:val="0"/>
      <w:marRight w:val="0"/>
      <w:marTop w:val="0"/>
      <w:marBottom w:val="0"/>
      <w:divBdr>
        <w:top w:val="none" w:sz="0" w:space="0" w:color="auto"/>
        <w:left w:val="none" w:sz="0" w:space="0" w:color="auto"/>
        <w:bottom w:val="none" w:sz="0" w:space="0" w:color="auto"/>
        <w:right w:val="none" w:sz="0" w:space="0" w:color="auto"/>
      </w:divBdr>
    </w:div>
    <w:div w:id="518080228">
      <w:bodyDiv w:val="1"/>
      <w:marLeft w:val="0"/>
      <w:marRight w:val="0"/>
      <w:marTop w:val="0"/>
      <w:marBottom w:val="0"/>
      <w:divBdr>
        <w:top w:val="none" w:sz="0" w:space="0" w:color="auto"/>
        <w:left w:val="none" w:sz="0" w:space="0" w:color="auto"/>
        <w:bottom w:val="none" w:sz="0" w:space="0" w:color="auto"/>
        <w:right w:val="none" w:sz="0" w:space="0" w:color="auto"/>
      </w:divBdr>
    </w:div>
    <w:div w:id="518085285">
      <w:bodyDiv w:val="1"/>
      <w:marLeft w:val="0"/>
      <w:marRight w:val="0"/>
      <w:marTop w:val="0"/>
      <w:marBottom w:val="0"/>
      <w:divBdr>
        <w:top w:val="none" w:sz="0" w:space="0" w:color="auto"/>
        <w:left w:val="none" w:sz="0" w:space="0" w:color="auto"/>
        <w:bottom w:val="none" w:sz="0" w:space="0" w:color="auto"/>
        <w:right w:val="none" w:sz="0" w:space="0" w:color="auto"/>
      </w:divBdr>
    </w:div>
    <w:div w:id="518130461">
      <w:bodyDiv w:val="1"/>
      <w:marLeft w:val="0"/>
      <w:marRight w:val="0"/>
      <w:marTop w:val="0"/>
      <w:marBottom w:val="0"/>
      <w:divBdr>
        <w:top w:val="none" w:sz="0" w:space="0" w:color="auto"/>
        <w:left w:val="none" w:sz="0" w:space="0" w:color="auto"/>
        <w:bottom w:val="none" w:sz="0" w:space="0" w:color="auto"/>
        <w:right w:val="none" w:sz="0" w:space="0" w:color="auto"/>
      </w:divBdr>
    </w:div>
    <w:div w:id="518199273">
      <w:bodyDiv w:val="1"/>
      <w:marLeft w:val="0"/>
      <w:marRight w:val="0"/>
      <w:marTop w:val="0"/>
      <w:marBottom w:val="0"/>
      <w:divBdr>
        <w:top w:val="none" w:sz="0" w:space="0" w:color="auto"/>
        <w:left w:val="none" w:sz="0" w:space="0" w:color="auto"/>
        <w:bottom w:val="none" w:sz="0" w:space="0" w:color="auto"/>
        <w:right w:val="none" w:sz="0" w:space="0" w:color="auto"/>
      </w:divBdr>
    </w:div>
    <w:div w:id="518206522">
      <w:bodyDiv w:val="1"/>
      <w:marLeft w:val="0"/>
      <w:marRight w:val="0"/>
      <w:marTop w:val="0"/>
      <w:marBottom w:val="0"/>
      <w:divBdr>
        <w:top w:val="none" w:sz="0" w:space="0" w:color="auto"/>
        <w:left w:val="none" w:sz="0" w:space="0" w:color="auto"/>
        <w:bottom w:val="none" w:sz="0" w:space="0" w:color="auto"/>
        <w:right w:val="none" w:sz="0" w:space="0" w:color="auto"/>
      </w:divBdr>
    </w:div>
    <w:div w:id="518354570">
      <w:bodyDiv w:val="1"/>
      <w:marLeft w:val="0"/>
      <w:marRight w:val="0"/>
      <w:marTop w:val="0"/>
      <w:marBottom w:val="0"/>
      <w:divBdr>
        <w:top w:val="none" w:sz="0" w:space="0" w:color="auto"/>
        <w:left w:val="none" w:sz="0" w:space="0" w:color="auto"/>
        <w:bottom w:val="none" w:sz="0" w:space="0" w:color="auto"/>
        <w:right w:val="none" w:sz="0" w:space="0" w:color="auto"/>
      </w:divBdr>
    </w:div>
    <w:div w:id="518354667">
      <w:bodyDiv w:val="1"/>
      <w:marLeft w:val="0"/>
      <w:marRight w:val="0"/>
      <w:marTop w:val="0"/>
      <w:marBottom w:val="0"/>
      <w:divBdr>
        <w:top w:val="none" w:sz="0" w:space="0" w:color="auto"/>
        <w:left w:val="none" w:sz="0" w:space="0" w:color="auto"/>
        <w:bottom w:val="none" w:sz="0" w:space="0" w:color="auto"/>
        <w:right w:val="none" w:sz="0" w:space="0" w:color="auto"/>
      </w:divBdr>
    </w:div>
    <w:div w:id="518355582">
      <w:bodyDiv w:val="1"/>
      <w:marLeft w:val="0"/>
      <w:marRight w:val="0"/>
      <w:marTop w:val="0"/>
      <w:marBottom w:val="0"/>
      <w:divBdr>
        <w:top w:val="none" w:sz="0" w:space="0" w:color="auto"/>
        <w:left w:val="none" w:sz="0" w:space="0" w:color="auto"/>
        <w:bottom w:val="none" w:sz="0" w:space="0" w:color="auto"/>
        <w:right w:val="none" w:sz="0" w:space="0" w:color="auto"/>
      </w:divBdr>
    </w:div>
    <w:div w:id="518391399">
      <w:bodyDiv w:val="1"/>
      <w:marLeft w:val="0"/>
      <w:marRight w:val="0"/>
      <w:marTop w:val="0"/>
      <w:marBottom w:val="0"/>
      <w:divBdr>
        <w:top w:val="none" w:sz="0" w:space="0" w:color="auto"/>
        <w:left w:val="none" w:sz="0" w:space="0" w:color="auto"/>
        <w:bottom w:val="none" w:sz="0" w:space="0" w:color="auto"/>
        <w:right w:val="none" w:sz="0" w:space="0" w:color="auto"/>
      </w:divBdr>
    </w:div>
    <w:div w:id="518394056">
      <w:bodyDiv w:val="1"/>
      <w:marLeft w:val="0"/>
      <w:marRight w:val="0"/>
      <w:marTop w:val="0"/>
      <w:marBottom w:val="0"/>
      <w:divBdr>
        <w:top w:val="none" w:sz="0" w:space="0" w:color="auto"/>
        <w:left w:val="none" w:sz="0" w:space="0" w:color="auto"/>
        <w:bottom w:val="none" w:sz="0" w:space="0" w:color="auto"/>
        <w:right w:val="none" w:sz="0" w:space="0" w:color="auto"/>
      </w:divBdr>
    </w:div>
    <w:div w:id="518395984">
      <w:bodyDiv w:val="1"/>
      <w:marLeft w:val="0"/>
      <w:marRight w:val="0"/>
      <w:marTop w:val="0"/>
      <w:marBottom w:val="0"/>
      <w:divBdr>
        <w:top w:val="none" w:sz="0" w:space="0" w:color="auto"/>
        <w:left w:val="none" w:sz="0" w:space="0" w:color="auto"/>
        <w:bottom w:val="none" w:sz="0" w:space="0" w:color="auto"/>
        <w:right w:val="none" w:sz="0" w:space="0" w:color="auto"/>
      </w:divBdr>
    </w:div>
    <w:div w:id="518547569">
      <w:bodyDiv w:val="1"/>
      <w:marLeft w:val="0"/>
      <w:marRight w:val="0"/>
      <w:marTop w:val="0"/>
      <w:marBottom w:val="0"/>
      <w:divBdr>
        <w:top w:val="none" w:sz="0" w:space="0" w:color="auto"/>
        <w:left w:val="none" w:sz="0" w:space="0" w:color="auto"/>
        <w:bottom w:val="none" w:sz="0" w:space="0" w:color="auto"/>
        <w:right w:val="none" w:sz="0" w:space="0" w:color="auto"/>
      </w:divBdr>
    </w:div>
    <w:div w:id="518929999">
      <w:bodyDiv w:val="1"/>
      <w:marLeft w:val="0"/>
      <w:marRight w:val="0"/>
      <w:marTop w:val="0"/>
      <w:marBottom w:val="0"/>
      <w:divBdr>
        <w:top w:val="none" w:sz="0" w:space="0" w:color="auto"/>
        <w:left w:val="none" w:sz="0" w:space="0" w:color="auto"/>
        <w:bottom w:val="none" w:sz="0" w:space="0" w:color="auto"/>
        <w:right w:val="none" w:sz="0" w:space="0" w:color="auto"/>
      </w:divBdr>
    </w:div>
    <w:div w:id="518932765">
      <w:bodyDiv w:val="1"/>
      <w:marLeft w:val="0"/>
      <w:marRight w:val="0"/>
      <w:marTop w:val="0"/>
      <w:marBottom w:val="0"/>
      <w:divBdr>
        <w:top w:val="none" w:sz="0" w:space="0" w:color="auto"/>
        <w:left w:val="none" w:sz="0" w:space="0" w:color="auto"/>
        <w:bottom w:val="none" w:sz="0" w:space="0" w:color="auto"/>
        <w:right w:val="none" w:sz="0" w:space="0" w:color="auto"/>
      </w:divBdr>
    </w:div>
    <w:div w:id="518937032">
      <w:bodyDiv w:val="1"/>
      <w:marLeft w:val="0"/>
      <w:marRight w:val="0"/>
      <w:marTop w:val="0"/>
      <w:marBottom w:val="0"/>
      <w:divBdr>
        <w:top w:val="none" w:sz="0" w:space="0" w:color="auto"/>
        <w:left w:val="none" w:sz="0" w:space="0" w:color="auto"/>
        <w:bottom w:val="none" w:sz="0" w:space="0" w:color="auto"/>
        <w:right w:val="none" w:sz="0" w:space="0" w:color="auto"/>
      </w:divBdr>
    </w:div>
    <w:div w:id="519008435">
      <w:bodyDiv w:val="1"/>
      <w:marLeft w:val="0"/>
      <w:marRight w:val="0"/>
      <w:marTop w:val="0"/>
      <w:marBottom w:val="0"/>
      <w:divBdr>
        <w:top w:val="none" w:sz="0" w:space="0" w:color="auto"/>
        <w:left w:val="none" w:sz="0" w:space="0" w:color="auto"/>
        <w:bottom w:val="none" w:sz="0" w:space="0" w:color="auto"/>
        <w:right w:val="none" w:sz="0" w:space="0" w:color="auto"/>
      </w:divBdr>
    </w:div>
    <w:div w:id="519128324">
      <w:bodyDiv w:val="1"/>
      <w:marLeft w:val="0"/>
      <w:marRight w:val="0"/>
      <w:marTop w:val="0"/>
      <w:marBottom w:val="0"/>
      <w:divBdr>
        <w:top w:val="none" w:sz="0" w:space="0" w:color="auto"/>
        <w:left w:val="none" w:sz="0" w:space="0" w:color="auto"/>
        <w:bottom w:val="none" w:sz="0" w:space="0" w:color="auto"/>
        <w:right w:val="none" w:sz="0" w:space="0" w:color="auto"/>
      </w:divBdr>
    </w:div>
    <w:div w:id="519205365">
      <w:bodyDiv w:val="1"/>
      <w:marLeft w:val="0"/>
      <w:marRight w:val="0"/>
      <w:marTop w:val="0"/>
      <w:marBottom w:val="0"/>
      <w:divBdr>
        <w:top w:val="none" w:sz="0" w:space="0" w:color="auto"/>
        <w:left w:val="none" w:sz="0" w:space="0" w:color="auto"/>
        <w:bottom w:val="none" w:sz="0" w:space="0" w:color="auto"/>
        <w:right w:val="none" w:sz="0" w:space="0" w:color="auto"/>
      </w:divBdr>
    </w:div>
    <w:div w:id="519247272">
      <w:bodyDiv w:val="1"/>
      <w:marLeft w:val="0"/>
      <w:marRight w:val="0"/>
      <w:marTop w:val="0"/>
      <w:marBottom w:val="0"/>
      <w:divBdr>
        <w:top w:val="none" w:sz="0" w:space="0" w:color="auto"/>
        <w:left w:val="none" w:sz="0" w:space="0" w:color="auto"/>
        <w:bottom w:val="none" w:sz="0" w:space="0" w:color="auto"/>
        <w:right w:val="none" w:sz="0" w:space="0" w:color="auto"/>
      </w:divBdr>
    </w:div>
    <w:div w:id="519274378">
      <w:bodyDiv w:val="1"/>
      <w:marLeft w:val="0"/>
      <w:marRight w:val="0"/>
      <w:marTop w:val="0"/>
      <w:marBottom w:val="0"/>
      <w:divBdr>
        <w:top w:val="none" w:sz="0" w:space="0" w:color="auto"/>
        <w:left w:val="none" w:sz="0" w:space="0" w:color="auto"/>
        <w:bottom w:val="none" w:sz="0" w:space="0" w:color="auto"/>
        <w:right w:val="none" w:sz="0" w:space="0" w:color="auto"/>
      </w:divBdr>
    </w:div>
    <w:div w:id="519315408">
      <w:bodyDiv w:val="1"/>
      <w:marLeft w:val="0"/>
      <w:marRight w:val="0"/>
      <w:marTop w:val="0"/>
      <w:marBottom w:val="0"/>
      <w:divBdr>
        <w:top w:val="none" w:sz="0" w:space="0" w:color="auto"/>
        <w:left w:val="none" w:sz="0" w:space="0" w:color="auto"/>
        <w:bottom w:val="none" w:sz="0" w:space="0" w:color="auto"/>
        <w:right w:val="none" w:sz="0" w:space="0" w:color="auto"/>
      </w:divBdr>
    </w:div>
    <w:div w:id="519317989">
      <w:bodyDiv w:val="1"/>
      <w:marLeft w:val="0"/>
      <w:marRight w:val="0"/>
      <w:marTop w:val="0"/>
      <w:marBottom w:val="0"/>
      <w:divBdr>
        <w:top w:val="none" w:sz="0" w:space="0" w:color="auto"/>
        <w:left w:val="none" w:sz="0" w:space="0" w:color="auto"/>
        <w:bottom w:val="none" w:sz="0" w:space="0" w:color="auto"/>
        <w:right w:val="none" w:sz="0" w:space="0" w:color="auto"/>
      </w:divBdr>
    </w:div>
    <w:div w:id="519320501">
      <w:bodyDiv w:val="1"/>
      <w:marLeft w:val="0"/>
      <w:marRight w:val="0"/>
      <w:marTop w:val="0"/>
      <w:marBottom w:val="0"/>
      <w:divBdr>
        <w:top w:val="none" w:sz="0" w:space="0" w:color="auto"/>
        <w:left w:val="none" w:sz="0" w:space="0" w:color="auto"/>
        <w:bottom w:val="none" w:sz="0" w:space="0" w:color="auto"/>
        <w:right w:val="none" w:sz="0" w:space="0" w:color="auto"/>
      </w:divBdr>
    </w:div>
    <w:div w:id="519516387">
      <w:bodyDiv w:val="1"/>
      <w:marLeft w:val="0"/>
      <w:marRight w:val="0"/>
      <w:marTop w:val="0"/>
      <w:marBottom w:val="0"/>
      <w:divBdr>
        <w:top w:val="none" w:sz="0" w:space="0" w:color="auto"/>
        <w:left w:val="none" w:sz="0" w:space="0" w:color="auto"/>
        <w:bottom w:val="none" w:sz="0" w:space="0" w:color="auto"/>
        <w:right w:val="none" w:sz="0" w:space="0" w:color="auto"/>
      </w:divBdr>
    </w:div>
    <w:div w:id="519517056">
      <w:bodyDiv w:val="1"/>
      <w:marLeft w:val="0"/>
      <w:marRight w:val="0"/>
      <w:marTop w:val="0"/>
      <w:marBottom w:val="0"/>
      <w:divBdr>
        <w:top w:val="none" w:sz="0" w:space="0" w:color="auto"/>
        <w:left w:val="none" w:sz="0" w:space="0" w:color="auto"/>
        <w:bottom w:val="none" w:sz="0" w:space="0" w:color="auto"/>
        <w:right w:val="none" w:sz="0" w:space="0" w:color="auto"/>
      </w:divBdr>
    </w:div>
    <w:div w:id="519584361">
      <w:bodyDiv w:val="1"/>
      <w:marLeft w:val="0"/>
      <w:marRight w:val="0"/>
      <w:marTop w:val="0"/>
      <w:marBottom w:val="0"/>
      <w:divBdr>
        <w:top w:val="none" w:sz="0" w:space="0" w:color="auto"/>
        <w:left w:val="none" w:sz="0" w:space="0" w:color="auto"/>
        <w:bottom w:val="none" w:sz="0" w:space="0" w:color="auto"/>
        <w:right w:val="none" w:sz="0" w:space="0" w:color="auto"/>
      </w:divBdr>
    </w:div>
    <w:div w:id="519584470">
      <w:bodyDiv w:val="1"/>
      <w:marLeft w:val="0"/>
      <w:marRight w:val="0"/>
      <w:marTop w:val="0"/>
      <w:marBottom w:val="0"/>
      <w:divBdr>
        <w:top w:val="none" w:sz="0" w:space="0" w:color="auto"/>
        <w:left w:val="none" w:sz="0" w:space="0" w:color="auto"/>
        <w:bottom w:val="none" w:sz="0" w:space="0" w:color="auto"/>
        <w:right w:val="none" w:sz="0" w:space="0" w:color="auto"/>
      </w:divBdr>
    </w:div>
    <w:div w:id="519590594">
      <w:bodyDiv w:val="1"/>
      <w:marLeft w:val="0"/>
      <w:marRight w:val="0"/>
      <w:marTop w:val="0"/>
      <w:marBottom w:val="0"/>
      <w:divBdr>
        <w:top w:val="none" w:sz="0" w:space="0" w:color="auto"/>
        <w:left w:val="none" w:sz="0" w:space="0" w:color="auto"/>
        <w:bottom w:val="none" w:sz="0" w:space="0" w:color="auto"/>
        <w:right w:val="none" w:sz="0" w:space="0" w:color="auto"/>
      </w:divBdr>
    </w:div>
    <w:div w:id="519664843">
      <w:bodyDiv w:val="1"/>
      <w:marLeft w:val="0"/>
      <w:marRight w:val="0"/>
      <w:marTop w:val="0"/>
      <w:marBottom w:val="0"/>
      <w:divBdr>
        <w:top w:val="none" w:sz="0" w:space="0" w:color="auto"/>
        <w:left w:val="none" w:sz="0" w:space="0" w:color="auto"/>
        <w:bottom w:val="none" w:sz="0" w:space="0" w:color="auto"/>
        <w:right w:val="none" w:sz="0" w:space="0" w:color="auto"/>
      </w:divBdr>
    </w:div>
    <w:div w:id="519701575">
      <w:bodyDiv w:val="1"/>
      <w:marLeft w:val="0"/>
      <w:marRight w:val="0"/>
      <w:marTop w:val="0"/>
      <w:marBottom w:val="0"/>
      <w:divBdr>
        <w:top w:val="none" w:sz="0" w:space="0" w:color="auto"/>
        <w:left w:val="none" w:sz="0" w:space="0" w:color="auto"/>
        <w:bottom w:val="none" w:sz="0" w:space="0" w:color="auto"/>
        <w:right w:val="none" w:sz="0" w:space="0" w:color="auto"/>
      </w:divBdr>
    </w:div>
    <w:div w:id="519708679">
      <w:bodyDiv w:val="1"/>
      <w:marLeft w:val="0"/>
      <w:marRight w:val="0"/>
      <w:marTop w:val="0"/>
      <w:marBottom w:val="0"/>
      <w:divBdr>
        <w:top w:val="none" w:sz="0" w:space="0" w:color="auto"/>
        <w:left w:val="none" w:sz="0" w:space="0" w:color="auto"/>
        <w:bottom w:val="none" w:sz="0" w:space="0" w:color="auto"/>
        <w:right w:val="none" w:sz="0" w:space="0" w:color="auto"/>
      </w:divBdr>
    </w:div>
    <w:div w:id="519779850">
      <w:bodyDiv w:val="1"/>
      <w:marLeft w:val="0"/>
      <w:marRight w:val="0"/>
      <w:marTop w:val="0"/>
      <w:marBottom w:val="0"/>
      <w:divBdr>
        <w:top w:val="none" w:sz="0" w:space="0" w:color="auto"/>
        <w:left w:val="none" w:sz="0" w:space="0" w:color="auto"/>
        <w:bottom w:val="none" w:sz="0" w:space="0" w:color="auto"/>
        <w:right w:val="none" w:sz="0" w:space="0" w:color="auto"/>
      </w:divBdr>
    </w:div>
    <w:div w:id="519855909">
      <w:bodyDiv w:val="1"/>
      <w:marLeft w:val="0"/>
      <w:marRight w:val="0"/>
      <w:marTop w:val="0"/>
      <w:marBottom w:val="0"/>
      <w:divBdr>
        <w:top w:val="none" w:sz="0" w:space="0" w:color="auto"/>
        <w:left w:val="none" w:sz="0" w:space="0" w:color="auto"/>
        <w:bottom w:val="none" w:sz="0" w:space="0" w:color="auto"/>
        <w:right w:val="none" w:sz="0" w:space="0" w:color="auto"/>
      </w:divBdr>
    </w:div>
    <w:div w:id="519856734">
      <w:bodyDiv w:val="1"/>
      <w:marLeft w:val="0"/>
      <w:marRight w:val="0"/>
      <w:marTop w:val="0"/>
      <w:marBottom w:val="0"/>
      <w:divBdr>
        <w:top w:val="none" w:sz="0" w:space="0" w:color="auto"/>
        <w:left w:val="none" w:sz="0" w:space="0" w:color="auto"/>
        <w:bottom w:val="none" w:sz="0" w:space="0" w:color="auto"/>
        <w:right w:val="none" w:sz="0" w:space="0" w:color="auto"/>
      </w:divBdr>
    </w:div>
    <w:div w:id="519858640">
      <w:bodyDiv w:val="1"/>
      <w:marLeft w:val="0"/>
      <w:marRight w:val="0"/>
      <w:marTop w:val="0"/>
      <w:marBottom w:val="0"/>
      <w:divBdr>
        <w:top w:val="none" w:sz="0" w:space="0" w:color="auto"/>
        <w:left w:val="none" w:sz="0" w:space="0" w:color="auto"/>
        <w:bottom w:val="none" w:sz="0" w:space="0" w:color="auto"/>
        <w:right w:val="none" w:sz="0" w:space="0" w:color="auto"/>
      </w:divBdr>
    </w:div>
    <w:div w:id="519902375">
      <w:bodyDiv w:val="1"/>
      <w:marLeft w:val="0"/>
      <w:marRight w:val="0"/>
      <w:marTop w:val="0"/>
      <w:marBottom w:val="0"/>
      <w:divBdr>
        <w:top w:val="none" w:sz="0" w:space="0" w:color="auto"/>
        <w:left w:val="none" w:sz="0" w:space="0" w:color="auto"/>
        <w:bottom w:val="none" w:sz="0" w:space="0" w:color="auto"/>
        <w:right w:val="none" w:sz="0" w:space="0" w:color="auto"/>
      </w:divBdr>
    </w:div>
    <w:div w:id="519978109">
      <w:bodyDiv w:val="1"/>
      <w:marLeft w:val="0"/>
      <w:marRight w:val="0"/>
      <w:marTop w:val="0"/>
      <w:marBottom w:val="0"/>
      <w:divBdr>
        <w:top w:val="none" w:sz="0" w:space="0" w:color="auto"/>
        <w:left w:val="none" w:sz="0" w:space="0" w:color="auto"/>
        <w:bottom w:val="none" w:sz="0" w:space="0" w:color="auto"/>
        <w:right w:val="none" w:sz="0" w:space="0" w:color="auto"/>
      </w:divBdr>
    </w:div>
    <w:div w:id="520045395">
      <w:bodyDiv w:val="1"/>
      <w:marLeft w:val="0"/>
      <w:marRight w:val="0"/>
      <w:marTop w:val="0"/>
      <w:marBottom w:val="0"/>
      <w:divBdr>
        <w:top w:val="none" w:sz="0" w:space="0" w:color="auto"/>
        <w:left w:val="none" w:sz="0" w:space="0" w:color="auto"/>
        <w:bottom w:val="none" w:sz="0" w:space="0" w:color="auto"/>
        <w:right w:val="none" w:sz="0" w:space="0" w:color="auto"/>
      </w:divBdr>
    </w:div>
    <w:div w:id="520051528">
      <w:bodyDiv w:val="1"/>
      <w:marLeft w:val="0"/>
      <w:marRight w:val="0"/>
      <w:marTop w:val="0"/>
      <w:marBottom w:val="0"/>
      <w:divBdr>
        <w:top w:val="none" w:sz="0" w:space="0" w:color="auto"/>
        <w:left w:val="none" w:sz="0" w:space="0" w:color="auto"/>
        <w:bottom w:val="none" w:sz="0" w:space="0" w:color="auto"/>
        <w:right w:val="none" w:sz="0" w:space="0" w:color="auto"/>
      </w:divBdr>
    </w:div>
    <w:div w:id="520121417">
      <w:bodyDiv w:val="1"/>
      <w:marLeft w:val="0"/>
      <w:marRight w:val="0"/>
      <w:marTop w:val="0"/>
      <w:marBottom w:val="0"/>
      <w:divBdr>
        <w:top w:val="none" w:sz="0" w:space="0" w:color="auto"/>
        <w:left w:val="none" w:sz="0" w:space="0" w:color="auto"/>
        <w:bottom w:val="none" w:sz="0" w:space="0" w:color="auto"/>
        <w:right w:val="none" w:sz="0" w:space="0" w:color="auto"/>
      </w:divBdr>
    </w:div>
    <w:div w:id="520126393">
      <w:bodyDiv w:val="1"/>
      <w:marLeft w:val="0"/>
      <w:marRight w:val="0"/>
      <w:marTop w:val="0"/>
      <w:marBottom w:val="0"/>
      <w:divBdr>
        <w:top w:val="none" w:sz="0" w:space="0" w:color="auto"/>
        <w:left w:val="none" w:sz="0" w:space="0" w:color="auto"/>
        <w:bottom w:val="none" w:sz="0" w:space="0" w:color="auto"/>
        <w:right w:val="none" w:sz="0" w:space="0" w:color="auto"/>
      </w:divBdr>
    </w:div>
    <w:div w:id="520171906">
      <w:bodyDiv w:val="1"/>
      <w:marLeft w:val="0"/>
      <w:marRight w:val="0"/>
      <w:marTop w:val="0"/>
      <w:marBottom w:val="0"/>
      <w:divBdr>
        <w:top w:val="none" w:sz="0" w:space="0" w:color="auto"/>
        <w:left w:val="none" w:sz="0" w:space="0" w:color="auto"/>
        <w:bottom w:val="none" w:sz="0" w:space="0" w:color="auto"/>
        <w:right w:val="none" w:sz="0" w:space="0" w:color="auto"/>
      </w:divBdr>
    </w:div>
    <w:div w:id="520246615">
      <w:bodyDiv w:val="1"/>
      <w:marLeft w:val="0"/>
      <w:marRight w:val="0"/>
      <w:marTop w:val="0"/>
      <w:marBottom w:val="0"/>
      <w:divBdr>
        <w:top w:val="none" w:sz="0" w:space="0" w:color="auto"/>
        <w:left w:val="none" w:sz="0" w:space="0" w:color="auto"/>
        <w:bottom w:val="none" w:sz="0" w:space="0" w:color="auto"/>
        <w:right w:val="none" w:sz="0" w:space="0" w:color="auto"/>
      </w:divBdr>
    </w:div>
    <w:div w:id="520247120">
      <w:bodyDiv w:val="1"/>
      <w:marLeft w:val="0"/>
      <w:marRight w:val="0"/>
      <w:marTop w:val="0"/>
      <w:marBottom w:val="0"/>
      <w:divBdr>
        <w:top w:val="none" w:sz="0" w:space="0" w:color="auto"/>
        <w:left w:val="none" w:sz="0" w:space="0" w:color="auto"/>
        <w:bottom w:val="none" w:sz="0" w:space="0" w:color="auto"/>
        <w:right w:val="none" w:sz="0" w:space="0" w:color="auto"/>
      </w:divBdr>
    </w:div>
    <w:div w:id="520317309">
      <w:bodyDiv w:val="1"/>
      <w:marLeft w:val="0"/>
      <w:marRight w:val="0"/>
      <w:marTop w:val="0"/>
      <w:marBottom w:val="0"/>
      <w:divBdr>
        <w:top w:val="none" w:sz="0" w:space="0" w:color="auto"/>
        <w:left w:val="none" w:sz="0" w:space="0" w:color="auto"/>
        <w:bottom w:val="none" w:sz="0" w:space="0" w:color="auto"/>
        <w:right w:val="none" w:sz="0" w:space="0" w:color="auto"/>
      </w:divBdr>
    </w:div>
    <w:div w:id="520357212">
      <w:bodyDiv w:val="1"/>
      <w:marLeft w:val="0"/>
      <w:marRight w:val="0"/>
      <w:marTop w:val="0"/>
      <w:marBottom w:val="0"/>
      <w:divBdr>
        <w:top w:val="none" w:sz="0" w:space="0" w:color="auto"/>
        <w:left w:val="none" w:sz="0" w:space="0" w:color="auto"/>
        <w:bottom w:val="none" w:sz="0" w:space="0" w:color="auto"/>
        <w:right w:val="none" w:sz="0" w:space="0" w:color="auto"/>
      </w:divBdr>
    </w:div>
    <w:div w:id="520358602">
      <w:bodyDiv w:val="1"/>
      <w:marLeft w:val="0"/>
      <w:marRight w:val="0"/>
      <w:marTop w:val="0"/>
      <w:marBottom w:val="0"/>
      <w:divBdr>
        <w:top w:val="none" w:sz="0" w:space="0" w:color="auto"/>
        <w:left w:val="none" w:sz="0" w:space="0" w:color="auto"/>
        <w:bottom w:val="none" w:sz="0" w:space="0" w:color="auto"/>
        <w:right w:val="none" w:sz="0" w:space="0" w:color="auto"/>
      </w:divBdr>
    </w:div>
    <w:div w:id="520361431">
      <w:bodyDiv w:val="1"/>
      <w:marLeft w:val="0"/>
      <w:marRight w:val="0"/>
      <w:marTop w:val="0"/>
      <w:marBottom w:val="0"/>
      <w:divBdr>
        <w:top w:val="none" w:sz="0" w:space="0" w:color="auto"/>
        <w:left w:val="none" w:sz="0" w:space="0" w:color="auto"/>
        <w:bottom w:val="none" w:sz="0" w:space="0" w:color="auto"/>
        <w:right w:val="none" w:sz="0" w:space="0" w:color="auto"/>
      </w:divBdr>
    </w:div>
    <w:div w:id="520433389">
      <w:bodyDiv w:val="1"/>
      <w:marLeft w:val="0"/>
      <w:marRight w:val="0"/>
      <w:marTop w:val="0"/>
      <w:marBottom w:val="0"/>
      <w:divBdr>
        <w:top w:val="none" w:sz="0" w:space="0" w:color="auto"/>
        <w:left w:val="none" w:sz="0" w:space="0" w:color="auto"/>
        <w:bottom w:val="none" w:sz="0" w:space="0" w:color="auto"/>
        <w:right w:val="none" w:sz="0" w:space="0" w:color="auto"/>
      </w:divBdr>
    </w:div>
    <w:div w:id="520507454">
      <w:bodyDiv w:val="1"/>
      <w:marLeft w:val="0"/>
      <w:marRight w:val="0"/>
      <w:marTop w:val="0"/>
      <w:marBottom w:val="0"/>
      <w:divBdr>
        <w:top w:val="none" w:sz="0" w:space="0" w:color="auto"/>
        <w:left w:val="none" w:sz="0" w:space="0" w:color="auto"/>
        <w:bottom w:val="none" w:sz="0" w:space="0" w:color="auto"/>
        <w:right w:val="none" w:sz="0" w:space="0" w:color="auto"/>
      </w:divBdr>
    </w:div>
    <w:div w:id="520509829">
      <w:bodyDiv w:val="1"/>
      <w:marLeft w:val="0"/>
      <w:marRight w:val="0"/>
      <w:marTop w:val="0"/>
      <w:marBottom w:val="0"/>
      <w:divBdr>
        <w:top w:val="none" w:sz="0" w:space="0" w:color="auto"/>
        <w:left w:val="none" w:sz="0" w:space="0" w:color="auto"/>
        <w:bottom w:val="none" w:sz="0" w:space="0" w:color="auto"/>
        <w:right w:val="none" w:sz="0" w:space="0" w:color="auto"/>
      </w:divBdr>
    </w:div>
    <w:div w:id="520582922">
      <w:bodyDiv w:val="1"/>
      <w:marLeft w:val="0"/>
      <w:marRight w:val="0"/>
      <w:marTop w:val="0"/>
      <w:marBottom w:val="0"/>
      <w:divBdr>
        <w:top w:val="none" w:sz="0" w:space="0" w:color="auto"/>
        <w:left w:val="none" w:sz="0" w:space="0" w:color="auto"/>
        <w:bottom w:val="none" w:sz="0" w:space="0" w:color="auto"/>
        <w:right w:val="none" w:sz="0" w:space="0" w:color="auto"/>
      </w:divBdr>
    </w:div>
    <w:div w:id="520625206">
      <w:bodyDiv w:val="1"/>
      <w:marLeft w:val="0"/>
      <w:marRight w:val="0"/>
      <w:marTop w:val="0"/>
      <w:marBottom w:val="0"/>
      <w:divBdr>
        <w:top w:val="none" w:sz="0" w:space="0" w:color="auto"/>
        <w:left w:val="none" w:sz="0" w:space="0" w:color="auto"/>
        <w:bottom w:val="none" w:sz="0" w:space="0" w:color="auto"/>
        <w:right w:val="none" w:sz="0" w:space="0" w:color="auto"/>
      </w:divBdr>
    </w:div>
    <w:div w:id="520704222">
      <w:bodyDiv w:val="1"/>
      <w:marLeft w:val="0"/>
      <w:marRight w:val="0"/>
      <w:marTop w:val="0"/>
      <w:marBottom w:val="0"/>
      <w:divBdr>
        <w:top w:val="none" w:sz="0" w:space="0" w:color="auto"/>
        <w:left w:val="none" w:sz="0" w:space="0" w:color="auto"/>
        <w:bottom w:val="none" w:sz="0" w:space="0" w:color="auto"/>
        <w:right w:val="none" w:sz="0" w:space="0" w:color="auto"/>
      </w:divBdr>
    </w:div>
    <w:div w:id="520777931">
      <w:bodyDiv w:val="1"/>
      <w:marLeft w:val="0"/>
      <w:marRight w:val="0"/>
      <w:marTop w:val="0"/>
      <w:marBottom w:val="0"/>
      <w:divBdr>
        <w:top w:val="none" w:sz="0" w:space="0" w:color="auto"/>
        <w:left w:val="none" w:sz="0" w:space="0" w:color="auto"/>
        <w:bottom w:val="none" w:sz="0" w:space="0" w:color="auto"/>
        <w:right w:val="none" w:sz="0" w:space="0" w:color="auto"/>
      </w:divBdr>
    </w:div>
    <w:div w:id="521012660">
      <w:bodyDiv w:val="1"/>
      <w:marLeft w:val="0"/>
      <w:marRight w:val="0"/>
      <w:marTop w:val="0"/>
      <w:marBottom w:val="0"/>
      <w:divBdr>
        <w:top w:val="none" w:sz="0" w:space="0" w:color="auto"/>
        <w:left w:val="none" w:sz="0" w:space="0" w:color="auto"/>
        <w:bottom w:val="none" w:sz="0" w:space="0" w:color="auto"/>
        <w:right w:val="none" w:sz="0" w:space="0" w:color="auto"/>
      </w:divBdr>
    </w:div>
    <w:div w:id="521013544">
      <w:bodyDiv w:val="1"/>
      <w:marLeft w:val="0"/>
      <w:marRight w:val="0"/>
      <w:marTop w:val="0"/>
      <w:marBottom w:val="0"/>
      <w:divBdr>
        <w:top w:val="none" w:sz="0" w:space="0" w:color="auto"/>
        <w:left w:val="none" w:sz="0" w:space="0" w:color="auto"/>
        <w:bottom w:val="none" w:sz="0" w:space="0" w:color="auto"/>
        <w:right w:val="none" w:sz="0" w:space="0" w:color="auto"/>
      </w:divBdr>
    </w:div>
    <w:div w:id="521019218">
      <w:bodyDiv w:val="1"/>
      <w:marLeft w:val="0"/>
      <w:marRight w:val="0"/>
      <w:marTop w:val="0"/>
      <w:marBottom w:val="0"/>
      <w:divBdr>
        <w:top w:val="none" w:sz="0" w:space="0" w:color="auto"/>
        <w:left w:val="none" w:sz="0" w:space="0" w:color="auto"/>
        <w:bottom w:val="none" w:sz="0" w:space="0" w:color="auto"/>
        <w:right w:val="none" w:sz="0" w:space="0" w:color="auto"/>
      </w:divBdr>
    </w:div>
    <w:div w:id="521087372">
      <w:bodyDiv w:val="1"/>
      <w:marLeft w:val="0"/>
      <w:marRight w:val="0"/>
      <w:marTop w:val="0"/>
      <w:marBottom w:val="0"/>
      <w:divBdr>
        <w:top w:val="none" w:sz="0" w:space="0" w:color="auto"/>
        <w:left w:val="none" w:sz="0" w:space="0" w:color="auto"/>
        <w:bottom w:val="none" w:sz="0" w:space="0" w:color="auto"/>
        <w:right w:val="none" w:sz="0" w:space="0" w:color="auto"/>
      </w:divBdr>
    </w:div>
    <w:div w:id="521095047">
      <w:bodyDiv w:val="1"/>
      <w:marLeft w:val="0"/>
      <w:marRight w:val="0"/>
      <w:marTop w:val="0"/>
      <w:marBottom w:val="0"/>
      <w:divBdr>
        <w:top w:val="none" w:sz="0" w:space="0" w:color="auto"/>
        <w:left w:val="none" w:sz="0" w:space="0" w:color="auto"/>
        <w:bottom w:val="none" w:sz="0" w:space="0" w:color="auto"/>
        <w:right w:val="none" w:sz="0" w:space="0" w:color="auto"/>
      </w:divBdr>
    </w:div>
    <w:div w:id="521162592">
      <w:bodyDiv w:val="1"/>
      <w:marLeft w:val="0"/>
      <w:marRight w:val="0"/>
      <w:marTop w:val="0"/>
      <w:marBottom w:val="0"/>
      <w:divBdr>
        <w:top w:val="none" w:sz="0" w:space="0" w:color="auto"/>
        <w:left w:val="none" w:sz="0" w:space="0" w:color="auto"/>
        <w:bottom w:val="none" w:sz="0" w:space="0" w:color="auto"/>
        <w:right w:val="none" w:sz="0" w:space="0" w:color="auto"/>
      </w:divBdr>
    </w:div>
    <w:div w:id="521280587">
      <w:bodyDiv w:val="1"/>
      <w:marLeft w:val="0"/>
      <w:marRight w:val="0"/>
      <w:marTop w:val="0"/>
      <w:marBottom w:val="0"/>
      <w:divBdr>
        <w:top w:val="none" w:sz="0" w:space="0" w:color="auto"/>
        <w:left w:val="none" w:sz="0" w:space="0" w:color="auto"/>
        <w:bottom w:val="none" w:sz="0" w:space="0" w:color="auto"/>
        <w:right w:val="none" w:sz="0" w:space="0" w:color="auto"/>
      </w:divBdr>
    </w:div>
    <w:div w:id="521357323">
      <w:bodyDiv w:val="1"/>
      <w:marLeft w:val="0"/>
      <w:marRight w:val="0"/>
      <w:marTop w:val="0"/>
      <w:marBottom w:val="0"/>
      <w:divBdr>
        <w:top w:val="none" w:sz="0" w:space="0" w:color="auto"/>
        <w:left w:val="none" w:sz="0" w:space="0" w:color="auto"/>
        <w:bottom w:val="none" w:sz="0" w:space="0" w:color="auto"/>
        <w:right w:val="none" w:sz="0" w:space="0" w:color="auto"/>
      </w:divBdr>
    </w:div>
    <w:div w:id="521436956">
      <w:bodyDiv w:val="1"/>
      <w:marLeft w:val="0"/>
      <w:marRight w:val="0"/>
      <w:marTop w:val="0"/>
      <w:marBottom w:val="0"/>
      <w:divBdr>
        <w:top w:val="none" w:sz="0" w:space="0" w:color="auto"/>
        <w:left w:val="none" w:sz="0" w:space="0" w:color="auto"/>
        <w:bottom w:val="none" w:sz="0" w:space="0" w:color="auto"/>
        <w:right w:val="none" w:sz="0" w:space="0" w:color="auto"/>
      </w:divBdr>
    </w:div>
    <w:div w:id="521475135">
      <w:bodyDiv w:val="1"/>
      <w:marLeft w:val="0"/>
      <w:marRight w:val="0"/>
      <w:marTop w:val="0"/>
      <w:marBottom w:val="0"/>
      <w:divBdr>
        <w:top w:val="none" w:sz="0" w:space="0" w:color="auto"/>
        <w:left w:val="none" w:sz="0" w:space="0" w:color="auto"/>
        <w:bottom w:val="none" w:sz="0" w:space="0" w:color="auto"/>
        <w:right w:val="none" w:sz="0" w:space="0" w:color="auto"/>
      </w:divBdr>
    </w:div>
    <w:div w:id="521479223">
      <w:bodyDiv w:val="1"/>
      <w:marLeft w:val="0"/>
      <w:marRight w:val="0"/>
      <w:marTop w:val="0"/>
      <w:marBottom w:val="0"/>
      <w:divBdr>
        <w:top w:val="none" w:sz="0" w:space="0" w:color="auto"/>
        <w:left w:val="none" w:sz="0" w:space="0" w:color="auto"/>
        <w:bottom w:val="none" w:sz="0" w:space="0" w:color="auto"/>
        <w:right w:val="none" w:sz="0" w:space="0" w:color="auto"/>
      </w:divBdr>
    </w:div>
    <w:div w:id="521551125">
      <w:bodyDiv w:val="1"/>
      <w:marLeft w:val="0"/>
      <w:marRight w:val="0"/>
      <w:marTop w:val="0"/>
      <w:marBottom w:val="0"/>
      <w:divBdr>
        <w:top w:val="none" w:sz="0" w:space="0" w:color="auto"/>
        <w:left w:val="none" w:sz="0" w:space="0" w:color="auto"/>
        <w:bottom w:val="none" w:sz="0" w:space="0" w:color="auto"/>
        <w:right w:val="none" w:sz="0" w:space="0" w:color="auto"/>
      </w:divBdr>
    </w:div>
    <w:div w:id="521625557">
      <w:bodyDiv w:val="1"/>
      <w:marLeft w:val="0"/>
      <w:marRight w:val="0"/>
      <w:marTop w:val="0"/>
      <w:marBottom w:val="0"/>
      <w:divBdr>
        <w:top w:val="none" w:sz="0" w:space="0" w:color="auto"/>
        <w:left w:val="none" w:sz="0" w:space="0" w:color="auto"/>
        <w:bottom w:val="none" w:sz="0" w:space="0" w:color="auto"/>
        <w:right w:val="none" w:sz="0" w:space="0" w:color="auto"/>
      </w:divBdr>
    </w:div>
    <w:div w:id="521629972">
      <w:bodyDiv w:val="1"/>
      <w:marLeft w:val="0"/>
      <w:marRight w:val="0"/>
      <w:marTop w:val="0"/>
      <w:marBottom w:val="0"/>
      <w:divBdr>
        <w:top w:val="none" w:sz="0" w:space="0" w:color="auto"/>
        <w:left w:val="none" w:sz="0" w:space="0" w:color="auto"/>
        <w:bottom w:val="none" w:sz="0" w:space="0" w:color="auto"/>
        <w:right w:val="none" w:sz="0" w:space="0" w:color="auto"/>
      </w:divBdr>
    </w:div>
    <w:div w:id="521750733">
      <w:bodyDiv w:val="1"/>
      <w:marLeft w:val="0"/>
      <w:marRight w:val="0"/>
      <w:marTop w:val="0"/>
      <w:marBottom w:val="0"/>
      <w:divBdr>
        <w:top w:val="none" w:sz="0" w:space="0" w:color="auto"/>
        <w:left w:val="none" w:sz="0" w:space="0" w:color="auto"/>
        <w:bottom w:val="none" w:sz="0" w:space="0" w:color="auto"/>
        <w:right w:val="none" w:sz="0" w:space="0" w:color="auto"/>
      </w:divBdr>
    </w:div>
    <w:div w:id="521866478">
      <w:bodyDiv w:val="1"/>
      <w:marLeft w:val="0"/>
      <w:marRight w:val="0"/>
      <w:marTop w:val="0"/>
      <w:marBottom w:val="0"/>
      <w:divBdr>
        <w:top w:val="none" w:sz="0" w:space="0" w:color="auto"/>
        <w:left w:val="none" w:sz="0" w:space="0" w:color="auto"/>
        <w:bottom w:val="none" w:sz="0" w:space="0" w:color="auto"/>
        <w:right w:val="none" w:sz="0" w:space="0" w:color="auto"/>
      </w:divBdr>
    </w:div>
    <w:div w:id="521892664">
      <w:bodyDiv w:val="1"/>
      <w:marLeft w:val="0"/>
      <w:marRight w:val="0"/>
      <w:marTop w:val="0"/>
      <w:marBottom w:val="0"/>
      <w:divBdr>
        <w:top w:val="none" w:sz="0" w:space="0" w:color="auto"/>
        <w:left w:val="none" w:sz="0" w:space="0" w:color="auto"/>
        <w:bottom w:val="none" w:sz="0" w:space="0" w:color="auto"/>
        <w:right w:val="none" w:sz="0" w:space="0" w:color="auto"/>
      </w:divBdr>
    </w:div>
    <w:div w:id="521940448">
      <w:bodyDiv w:val="1"/>
      <w:marLeft w:val="0"/>
      <w:marRight w:val="0"/>
      <w:marTop w:val="0"/>
      <w:marBottom w:val="0"/>
      <w:divBdr>
        <w:top w:val="none" w:sz="0" w:space="0" w:color="auto"/>
        <w:left w:val="none" w:sz="0" w:space="0" w:color="auto"/>
        <w:bottom w:val="none" w:sz="0" w:space="0" w:color="auto"/>
        <w:right w:val="none" w:sz="0" w:space="0" w:color="auto"/>
      </w:divBdr>
    </w:div>
    <w:div w:id="521942466">
      <w:bodyDiv w:val="1"/>
      <w:marLeft w:val="0"/>
      <w:marRight w:val="0"/>
      <w:marTop w:val="0"/>
      <w:marBottom w:val="0"/>
      <w:divBdr>
        <w:top w:val="none" w:sz="0" w:space="0" w:color="auto"/>
        <w:left w:val="none" w:sz="0" w:space="0" w:color="auto"/>
        <w:bottom w:val="none" w:sz="0" w:space="0" w:color="auto"/>
        <w:right w:val="none" w:sz="0" w:space="0" w:color="auto"/>
      </w:divBdr>
    </w:div>
    <w:div w:id="521943922">
      <w:bodyDiv w:val="1"/>
      <w:marLeft w:val="0"/>
      <w:marRight w:val="0"/>
      <w:marTop w:val="0"/>
      <w:marBottom w:val="0"/>
      <w:divBdr>
        <w:top w:val="none" w:sz="0" w:space="0" w:color="auto"/>
        <w:left w:val="none" w:sz="0" w:space="0" w:color="auto"/>
        <w:bottom w:val="none" w:sz="0" w:space="0" w:color="auto"/>
        <w:right w:val="none" w:sz="0" w:space="0" w:color="auto"/>
      </w:divBdr>
    </w:div>
    <w:div w:id="522013013">
      <w:bodyDiv w:val="1"/>
      <w:marLeft w:val="0"/>
      <w:marRight w:val="0"/>
      <w:marTop w:val="0"/>
      <w:marBottom w:val="0"/>
      <w:divBdr>
        <w:top w:val="none" w:sz="0" w:space="0" w:color="auto"/>
        <w:left w:val="none" w:sz="0" w:space="0" w:color="auto"/>
        <w:bottom w:val="none" w:sz="0" w:space="0" w:color="auto"/>
        <w:right w:val="none" w:sz="0" w:space="0" w:color="auto"/>
      </w:divBdr>
    </w:div>
    <w:div w:id="522061520">
      <w:bodyDiv w:val="1"/>
      <w:marLeft w:val="0"/>
      <w:marRight w:val="0"/>
      <w:marTop w:val="0"/>
      <w:marBottom w:val="0"/>
      <w:divBdr>
        <w:top w:val="none" w:sz="0" w:space="0" w:color="auto"/>
        <w:left w:val="none" w:sz="0" w:space="0" w:color="auto"/>
        <w:bottom w:val="none" w:sz="0" w:space="0" w:color="auto"/>
        <w:right w:val="none" w:sz="0" w:space="0" w:color="auto"/>
      </w:divBdr>
    </w:div>
    <w:div w:id="522091885">
      <w:bodyDiv w:val="1"/>
      <w:marLeft w:val="0"/>
      <w:marRight w:val="0"/>
      <w:marTop w:val="0"/>
      <w:marBottom w:val="0"/>
      <w:divBdr>
        <w:top w:val="none" w:sz="0" w:space="0" w:color="auto"/>
        <w:left w:val="none" w:sz="0" w:space="0" w:color="auto"/>
        <w:bottom w:val="none" w:sz="0" w:space="0" w:color="auto"/>
        <w:right w:val="none" w:sz="0" w:space="0" w:color="auto"/>
      </w:divBdr>
    </w:div>
    <w:div w:id="522138095">
      <w:bodyDiv w:val="1"/>
      <w:marLeft w:val="0"/>
      <w:marRight w:val="0"/>
      <w:marTop w:val="0"/>
      <w:marBottom w:val="0"/>
      <w:divBdr>
        <w:top w:val="none" w:sz="0" w:space="0" w:color="auto"/>
        <w:left w:val="none" w:sz="0" w:space="0" w:color="auto"/>
        <w:bottom w:val="none" w:sz="0" w:space="0" w:color="auto"/>
        <w:right w:val="none" w:sz="0" w:space="0" w:color="auto"/>
      </w:divBdr>
    </w:div>
    <w:div w:id="522211096">
      <w:bodyDiv w:val="1"/>
      <w:marLeft w:val="0"/>
      <w:marRight w:val="0"/>
      <w:marTop w:val="0"/>
      <w:marBottom w:val="0"/>
      <w:divBdr>
        <w:top w:val="none" w:sz="0" w:space="0" w:color="auto"/>
        <w:left w:val="none" w:sz="0" w:space="0" w:color="auto"/>
        <w:bottom w:val="none" w:sz="0" w:space="0" w:color="auto"/>
        <w:right w:val="none" w:sz="0" w:space="0" w:color="auto"/>
      </w:divBdr>
    </w:div>
    <w:div w:id="522280186">
      <w:bodyDiv w:val="1"/>
      <w:marLeft w:val="0"/>
      <w:marRight w:val="0"/>
      <w:marTop w:val="0"/>
      <w:marBottom w:val="0"/>
      <w:divBdr>
        <w:top w:val="none" w:sz="0" w:space="0" w:color="auto"/>
        <w:left w:val="none" w:sz="0" w:space="0" w:color="auto"/>
        <w:bottom w:val="none" w:sz="0" w:space="0" w:color="auto"/>
        <w:right w:val="none" w:sz="0" w:space="0" w:color="auto"/>
      </w:divBdr>
    </w:div>
    <w:div w:id="522285749">
      <w:bodyDiv w:val="1"/>
      <w:marLeft w:val="0"/>
      <w:marRight w:val="0"/>
      <w:marTop w:val="0"/>
      <w:marBottom w:val="0"/>
      <w:divBdr>
        <w:top w:val="none" w:sz="0" w:space="0" w:color="auto"/>
        <w:left w:val="none" w:sz="0" w:space="0" w:color="auto"/>
        <w:bottom w:val="none" w:sz="0" w:space="0" w:color="auto"/>
        <w:right w:val="none" w:sz="0" w:space="0" w:color="auto"/>
      </w:divBdr>
    </w:div>
    <w:div w:id="522328516">
      <w:bodyDiv w:val="1"/>
      <w:marLeft w:val="0"/>
      <w:marRight w:val="0"/>
      <w:marTop w:val="0"/>
      <w:marBottom w:val="0"/>
      <w:divBdr>
        <w:top w:val="none" w:sz="0" w:space="0" w:color="auto"/>
        <w:left w:val="none" w:sz="0" w:space="0" w:color="auto"/>
        <w:bottom w:val="none" w:sz="0" w:space="0" w:color="auto"/>
        <w:right w:val="none" w:sz="0" w:space="0" w:color="auto"/>
      </w:divBdr>
    </w:div>
    <w:div w:id="522398772">
      <w:bodyDiv w:val="1"/>
      <w:marLeft w:val="0"/>
      <w:marRight w:val="0"/>
      <w:marTop w:val="0"/>
      <w:marBottom w:val="0"/>
      <w:divBdr>
        <w:top w:val="none" w:sz="0" w:space="0" w:color="auto"/>
        <w:left w:val="none" w:sz="0" w:space="0" w:color="auto"/>
        <w:bottom w:val="none" w:sz="0" w:space="0" w:color="auto"/>
        <w:right w:val="none" w:sz="0" w:space="0" w:color="auto"/>
      </w:divBdr>
    </w:div>
    <w:div w:id="522398828">
      <w:bodyDiv w:val="1"/>
      <w:marLeft w:val="0"/>
      <w:marRight w:val="0"/>
      <w:marTop w:val="0"/>
      <w:marBottom w:val="0"/>
      <w:divBdr>
        <w:top w:val="none" w:sz="0" w:space="0" w:color="auto"/>
        <w:left w:val="none" w:sz="0" w:space="0" w:color="auto"/>
        <w:bottom w:val="none" w:sz="0" w:space="0" w:color="auto"/>
        <w:right w:val="none" w:sz="0" w:space="0" w:color="auto"/>
      </w:divBdr>
    </w:div>
    <w:div w:id="522519845">
      <w:bodyDiv w:val="1"/>
      <w:marLeft w:val="0"/>
      <w:marRight w:val="0"/>
      <w:marTop w:val="0"/>
      <w:marBottom w:val="0"/>
      <w:divBdr>
        <w:top w:val="none" w:sz="0" w:space="0" w:color="auto"/>
        <w:left w:val="none" w:sz="0" w:space="0" w:color="auto"/>
        <w:bottom w:val="none" w:sz="0" w:space="0" w:color="auto"/>
        <w:right w:val="none" w:sz="0" w:space="0" w:color="auto"/>
      </w:divBdr>
    </w:div>
    <w:div w:id="522519952">
      <w:bodyDiv w:val="1"/>
      <w:marLeft w:val="0"/>
      <w:marRight w:val="0"/>
      <w:marTop w:val="0"/>
      <w:marBottom w:val="0"/>
      <w:divBdr>
        <w:top w:val="none" w:sz="0" w:space="0" w:color="auto"/>
        <w:left w:val="none" w:sz="0" w:space="0" w:color="auto"/>
        <w:bottom w:val="none" w:sz="0" w:space="0" w:color="auto"/>
        <w:right w:val="none" w:sz="0" w:space="0" w:color="auto"/>
      </w:divBdr>
    </w:div>
    <w:div w:id="522523611">
      <w:bodyDiv w:val="1"/>
      <w:marLeft w:val="0"/>
      <w:marRight w:val="0"/>
      <w:marTop w:val="0"/>
      <w:marBottom w:val="0"/>
      <w:divBdr>
        <w:top w:val="none" w:sz="0" w:space="0" w:color="auto"/>
        <w:left w:val="none" w:sz="0" w:space="0" w:color="auto"/>
        <w:bottom w:val="none" w:sz="0" w:space="0" w:color="auto"/>
        <w:right w:val="none" w:sz="0" w:space="0" w:color="auto"/>
      </w:divBdr>
    </w:div>
    <w:div w:id="522590801">
      <w:bodyDiv w:val="1"/>
      <w:marLeft w:val="0"/>
      <w:marRight w:val="0"/>
      <w:marTop w:val="0"/>
      <w:marBottom w:val="0"/>
      <w:divBdr>
        <w:top w:val="none" w:sz="0" w:space="0" w:color="auto"/>
        <w:left w:val="none" w:sz="0" w:space="0" w:color="auto"/>
        <w:bottom w:val="none" w:sz="0" w:space="0" w:color="auto"/>
        <w:right w:val="none" w:sz="0" w:space="0" w:color="auto"/>
      </w:divBdr>
    </w:div>
    <w:div w:id="522666757">
      <w:bodyDiv w:val="1"/>
      <w:marLeft w:val="0"/>
      <w:marRight w:val="0"/>
      <w:marTop w:val="0"/>
      <w:marBottom w:val="0"/>
      <w:divBdr>
        <w:top w:val="none" w:sz="0" w:space="0" w:color="auto"/>
        <w:left w:val="none" w:sz="0" w:space="0" w:color="auto"/>
        <w:bottom w:val="none" w:sz="0" w:space="0" w:color="auto"/>
        <w:right w:val="none" w:sz="0" w:space="0" w:color="auto"/>
      </w:divBdr>
    </w:div>
    <w:div w:id="522717096">
      <w:bodyDiv w:val="1"/>
      <w:marLeft w:val="0"/>
      <w:marRight w:val="0"/>
      <w:marTop w:val="0"/>
      <w:marBottom w:val="0"/>
      <w:divBdr>
        <w:top w:val="none" w:sz="0" w:space="0" w:color="auto"/>
        <w:left w:val="none" w:sz="0" w:space="0" w:color="auto"/>
        <w:bottom w:val="none" w:sz="0" w:space="0" w:color="auto"/>
        <w:right w:val="none" w:sz="0" w:space="0" w:color="auto"/>
      </w:divBdr>
    </w:div>
    <w:div w:id="522742195">
      <w:bodyDiv w:val="1"/>
      <w:marLeft w:val="0"/>
      <w:marRight w:val="0"/>
      <w:marTop w:val="0"/>
      <w:marBottom w:val="0"/>
      <w:divBdr>
        <w:top w:val="none" w:sz="0" w:space="0" w:color="auto"/>
        <w:left w:val="none" w:sz="0" w:space="0" w:color="auto"/>
        <w:bottom w:val="none" w:sz="0" w:space="0" w:color="auto"/>
        <w:right w:val="none" w:sz="0" w:space="0" w:color="auto"/>
      </w:divBdr>
    </w:div>
    <w:div w:id="522744456">
      <w:bodyDiv w:val="1"/>
      <w:marLeft w:val="0"/>
      <w:marRight w:val="0"/>
      <w:marTop w:val="0"/>
      <w:marBottom w:val="0"/>
      <w:divBdr>
        <w:top w:val="none" w:sz="0" w:space="0" w:color="auto"/>
        <w:left w:val="none" w:sz="0" w:space="0" w:color="auto"/>
        <w:bottom w:val="none" w:sz="0" w:space="0" w:color="auto"/>
        <w:right w:val="none" w:sz="0" w:space="0" w:color="auto"/>
      </w:divBdr>
    </w:div>
    <w:div w:id="522744857">
      <w:bodyDiv w:val="1"/>
      <w:marLeft w:val="0"/>
      <w:marRight w:val="0"/>
      <w:marTop w:val="0"/>
      <w:marBottom w:val="0"/>
      <w:divBdr>
        <w:top w:val="none" w:sz="0" w:space="0" w:color="auto"/>
        <w:left w:val="none" w:sz="0" w:space="0" w:color="auto"/>
        <w:bottom w:val="none" w:sz="0" w:space="0" w:color="auto"/>
        <w:right w:val="none" w:sz="0" w:space="0" w:color="auto"/>
      </w:divBdr>
    </w:div>
    <w:div w:id="522865970">
      <w:bodyDiv w:val="1"/>
      <w:marLeft w:val="0"/>
      <w:marRight w:val="0"/>
      <w:marTop w:val="0"/>
      <w:marBottom w:val="0"/>
      <w:divBdr>
        <w:top w:val="none" w:sz="0" w:space="0" w:color="auto"/>
        <w:left w:val="none" w:sz="0" w:space="0" w:color="auto"/>
        <w:bottom w:val="none" w:sz="0" w:space="0" w:color="auto"/>
        <w:right w:val="none" w:sz="0" w:space="0" w:color="auto"/>
      </w:divBdr>
    </w:div>
    <w:div w:id="522979780">
      <w:bodyDiv w:val="1"/>
      <w:marLeft w:val="0"/>
      <w:marRight w:val="0"/>
      <w:marTop w:val="0"/>
      <w:marBottom w:val="0"/>
      <w:divBdr>
        <w:top w:val="none" w:sz="0" w:space="0" w:color="auto"/>
        <w:left w:val="none" w:sz="0" w:space="0" w:color="auto"/>
        <w:bottom w:val="none" w:sz="0" w:space="0" w:color="auto"/>
        <w:right w:val="none" w:sz="0" w:space="0" w:color="auto"/>
      </w:divBdr>
    </w:div>
    <w:div w:id="523249560">
      <w:bodyDiv w:val="1"/>
      <w:marLeft w:val="0"/>
      <w:marRight w:val="0"/>
      <w:marTop w:val="0"/>
      <w:marBottom w:val="0"/>
      <w:divBdr>
        <w:top w:val="none" w:sz="0" w:space="0" w:color="auto"/>
        <w:left w:val="none" w:sz="0" w:space="0" w:color="auto"/>
        <w:bottom w:val="none" w:sz="0" w:space="0" w:color="auto"/>
        <w:right w:val="none" w:sz="0" w:space="0" w:color="auto"/>
      </w:divBdr>
    </w:div>
    <w:div w:id="523329899">
      <w:bodyDiv w:val="1"/>
      <w:marLeft w:val="0"/>
      <w:marRight w:val="0"/>
      <w:marTop w:val="0"/>
      <w:marBottom w:val="0"/>
      <w:divBdr>
        <w:top w:val="none" w:sz="0" w:space="0" w:color="auto"/>
        <w:left w:val="none" w:sz="0" w:space="0" w:color="auto"/>
        <w:bottom w:val="none" w:sz="0" w:space="0" w:color="auto"/>
        <w:right w:val="none" w:sz="0" w:space="0" w:color="auto"/>
      </w:divBdr>
    </w:div>
    <w:div w:id="523330833">
      <w:bodyDiv w:val="1"/>
      <w:marLeft w:val="0"/>
      <w:marRight w:val="0"/>
      <w:marTop w:val="0"/>
      <w:marBottom w:val="0"/>
      <w:divBdr>
        <w:top w:val="none" w:sz="0" w:space="0" w:color="auto"/>
        <w:left w:val="none" w:sz="0" w:space="0" w:color="auto"/>
        <w:bottom w:val="none" w:sz="0" w:space="0" w:color="auto"/>
        <w:right w:val="none" w:sz="0" w:space="0" w:color="auto"/>
      </w:divBdr>
    </w:div>
    <w:div w:id="523396775">
      <w:bodyDiv w:val="1"/>
      <w:marLeft w:val="0"/>
      <w:marRight w:val="0"/>
      <w:marTop w:val="0"/>
      <w:marBottom w:val="0"/>
      <w:divBdr>
        <w:top w:val="none" w:sz="0" w:space="0" w:color="auto"/>
        <w:left w:val="none" w:sz="0" w:space="0" w:color="auto"/>
        <w:bottom w:val="none" w:sz="0" w:space="0" w:color="auto"/>
        <w:right w:val="none" w:sz="0" w:space="0" w:color="auto"/>
      </w:divBdr>
    </w:div>
    <w:div w:id="523440326">
      <w:bodyDiv w:val="1"/>
      <w:marLeft w:val="0"/>
      <w:marRight w:val="0"/>
      <w:marTop w:val="0"/>
      <w:marBottom w:val="0"/>
      <w:divBdr>
        <w:top w:val="none" w:sz="0" w:space="0" w:color="auto"/>
        <w:left w:val="none" w:sz="0" w:space="0" w:color="auto"/>
        <w:bottom w:val="none" w:sz="0" w:space="0" w:color="auto"/>
        <w:right w:val="none" w:sz="0" w:space="0" w:color="auto"/>
      </w:divBdr>
    </w:div>
    <w:div w:id="523441768">
      <w:bodyDiv w:val="1"/>
      <w:marLeft w:val="0"/>
      <w:marRight w:val="0"/>
      <w:marTop w:val="0"/>
      <w:marBottom w:val="0"/>
      <w:divBdr>
        <w:top w:val="none" w:sz="0" w:space="0" w:color="auto"/>
        <w:left w:val="none" w:sz="0" w:space="0" w:color="auto"/>
        <w:bottom w:val="none" w:sz="0" w:space="0" w:color="auto"/>
        <w:right w:val="none" w:sz="0" w:space="0" w:color="auto"/>
      </w:divBdr>
    </w:div>
    <w:div w:id="523443556">
      <w:bodyDiv w:val="1"/>
      <w:marLeft w:val="0"/>
      <w:marRight w:val="0"/>
      <w:marTop w:val="0"/>
      <w:marBottom w:val="0"/>
      <w:divBdr>
        <w:top w:val="none" w:sz="0" w:space="0" w:color="auto"/>
        <w:left w:val="none" w:sz="0" w:space="0" w:color="auto"/>
        <w:bottom w:val="none" w:sz="0" w:space="0" w:color="auto"/>
        <w:right w:val="none" w:sz="0" w:space="0" w:color="auto"/>
      </w:divBdr>
    </w:div>
    <w:div w:id="523517861">
      <w:bodyDiv w:val="1"/>
      <w:marLeft w:val="0"/>
      <w:marRight w:val="0"/>
      <w:marTop w:val="0"/>
      <w:marBottom w:val="0"/>
      <w:divBdr>
        <w:top w:val="none" w:sz="0" w:space="0" w:color="auto"/>
        <w:left w:val="none" w:sz="0" w:space="0" w:color="auto"/>
        <w:bottom w:val="none" w:sz="0" w:space="0" w:color="auto"/>
        <w:right w:val="none" w:sz="0" w:space="0" w:color="auto"/>
      </w:divBdr>
    </w:div>
    <w:div w:id="523519334">
      <w:bodyDiv w:val="1"/>
      <w:marLeft w:val="0"/>
      <w:marRight w:val="0"/>
      <w:marTop w:val="0"/>
      <w:marBottom w:val="0"/>
      <w:divBdr>
        <w:top w:val="none" w:sz="0" w:space="0" w:color="auto"/>
        <w:left w:val="none" w:sz="0" w:space="0" w:color="auto"/>
        <w:bottom w:val="none" w:sz="0" w:space="0" w:color="auto"/>
        <w:right w:val="none" w:sz="0" w:space="0" w:color="auto"/>
      </w:divBdr>
    </w:div>
    <w:div w:id="523591036">
      <w:bodyDiv w:val="1"/>
      <w:marLeft w:val="0"/>
      <w:marRight w:val="0"/>
      <w:marTop w:val="0"/>
      <w:marBottom w:val="0"/>
      <w:divBdr>
        <w:top w:val="none" w:sz="0" w:space="0" w:color="auto"/>
        <w:left w:val="none" w:sz="0" w:space="0" w:color="auto"/>
        <w:bottom w:val="none" w:sz="0" w:space="0" w:color="auto"/>
        <w:right w:val="none" w:sz="0" w:space="0" w:color="auto"/>
      </w:divBdr>
    </w:div>
    <w:div w:id="523591395">
      <w:bodyDiv w:val="1"/>
      <w:marLeft w:val="0"/>
      <w:marRight w:val="0"/>
      <w:marTop w:val="0"/>
      <w:marBottom w:val="0"/>
      <w:divBdr>
        <w:top w:val="none" w:sz="0" w:space="0" w:color="auto"/>
        <w:left w:val="none" w:sz="0" w:space="0" w:color="auto"/>
        <w:bottom w:val="none" w:sz="0" w:space="0" w:color="auto"/>
        <w:right w:val="none" w:sz="0" w:space="0" w:color="auto"/>
      </w:divBdr>
    </w:div>
    <w:div w:id="523595171">
      <w:bodyDiv w:val="1"/>
      <w:marLeft w:val="0"/>
      <w:marRight w:val="0"/>
      <w:marTop w:val="0"/>
      <w:marBottom w:val="0"/>
      <w:divBdr>
        <w:top w:val="none" w:sz="0" w:space="0" w:color="auto"/>
        <w:left w:val="none" w:sz="0" w:space="0" w:color="auto"/>
        <w:bottom w:val="none" w:sz="0" w:space="0" w:color="auto"/>
        <w:right w:val="none" w:sz="0" w:space="0" w:color="auto"/>
      </w:divBdr>
    </w:div>
    <w:div w:id="523636676">
      <w:bodyDiv w:val="1"/>
      <w:marLeft w:val="0"/>
      <w:marRight w:val="0"/>
      <w:marTop w:val="0"/>
      <w:marBottom w:val="0"/>
      <w:divBdr>
        <w:top w:val="none" w:sz="0" w:space="0" w:color="auto"/>
        <w:left w:val="none" w:sz="0" w:space="0" w:color="auto"/>
        <w:bottom w:val="none" w:sz="0" w:space="0" w:color="auto"/>
        <w:right w:val="none" w:sz="0" w:space="0" w:color="auto"/>
      </w:divBdr>
    </w:div>
    <w:div w:id="523783361">
      <w:bodyDiv w:val="1"/>
      <w:marLeft w:val="0"/>
      <w:marRight w:val="0"/>
      <w:marTop w:val="0"/>
      <w:marBottom w:val="0"/>
      <w:divBdr>
        <w:top w:val="none" w:sz="0" w:space="0" w:color="auto"/>
        <w:left w:val="none" w:sz="0" w:space="0" w:color="auto"/>
        <w:bottom w:val="none" w:sz="0" w:space="0" w:color="auto"/>
        <w:right w:val="none" w:sz="0" w:space="0" w:color="auto"/>
      </w:divBdr>
    </w:div>
    <w:div w:id="523789145">
      <w:bodyDiv w:val="1"/>
      <w:marLeft w:val="0"/>
      <w:marRight w:val="0"/>
      <w:marTop w:val="0"/>
      <w:marBottom w:val="0"/>
      <w:divBdr>
        <w:top w:val="none" w:sz="0" w:space="0" w:color="auto"/>
        <w:left w:val="none" w:sz="0" w:space="0" w:color="auto"/>
        <w:bottom w:val="none" w:sz="0" w:space="0" w:color="auto"/>
        <w:right w:val="none" w:sz="0" w:space="0" w:color="auto"/>
      </w:divBdr>
    </w:div>
    <w:div w:id="523790130">
      <w:bodyDiv w:val="1"/>
      <w:marLeft w:val="0"/>
      <w:marRight w:val="0"/>
      <w:marTop w:val="0"/>
      <w:marBottom w:val="0"/>
      <w:divBdr>
        <w:top w:val="none" w:sz="0" w:space="0" w:color="auto"/>
        <w:left w:val="none" w:sz="0" w:space="0" w:color="auto"/>
        <w:bottom w:val="none" w:sz="0" w:space="0" w:color="auto"/>
        <w:right w:val="none" w:sz="0" w:space="0" w:color="auto"/>
      </w:divBdr>
    </w:div>
    <w:div w:id="523982869">
      <w:bodyDiv w:val="1"/>
      <w:marLeft w:val="0"/>
      <w:marRight w:val="0"/>
      <w:marTop w:val="0"/>
      <w:marBottom w:val="0"/>
      <w:divBdr>
        <w:top w:val="none" w:sz="0" w:space="0" w:color="auto"/>
        <w:left w:val="none" w:sz="0" w:space="0" w:color="auto"/>
        <w:bottom w:val="none" w:sz="0" w:space="0" w:color="auto"/>
        <w:right w:val="none" w:sz="0" w:space="0" w:color="auto"/>
      </w:divBdr>
    </w:div>
    <w:div w:id="523986103">
      <w:bodyDiv w:val="1"/>
      <w:marLeft w:val="0"/>
      <w:marRight w:val="0"/>
      <w:marTop w:val="0"/>
      <w:marBottom w:val="0"/>
      <w:divBdr>
        <w:top w:val="none" w:sz="0" w:space="0" w:color="auto"/>
        <w:left w:val="none" w:sz="0" w:space="0" w:color="auto"/>
        <w:bottom w:val="none" w:sz="0" w:space="0" w:color="auto"/>
        <w:right w:val="none" w:sz="0" w:space="0" w:color="auto"/>
      </w:divBdr>
    </w:div>
    <w:div w:id="524172749">
      <w:bodyDiv w:val="1"/>
      <w:marLeft w:val="0"/>
      <w:marRight w:val="0"/>
      <w:marTop w:val="0"/>
      <w:marBottom w:val="0"/>
      <w:divBdr>
        <w:top w:val="none" w:sz="0" w:space="0" w:color="auto"/>
        <w:left w:val="none" w:sz="0" w:space="0" w:color="auto"/>
        <w:bottom w:val="none" w:sz="0" w:space="0" w:color="auto"/>
        <w:right w:val="none" w:sz="0" w:space="0" w:color="auto"/>
      </w:divBdr>
    </w:div>
    <w:div w:id="524173617">
      <w:bodyDiv w:val="1"/>
      <w:marLeft w:val="0"/>
      <w:marRight w:val="0"/>
      <w:marTop w:val="0"/>
      <w:marBottom w:val="0"/>
      <w:divBdr>
        <w:top w:val="none" w:sz="0" w:space="0" w:color="auto"/>
        <w:left w:val="none" w:sz="0" w:space="0" w:color="auto"/>
        <w:bottom w:val="none" w:sz="0" w:space="0" w:color="auto"/>
        <w:right w:val="none" w:sz="0" w:space="0" w:color="auto"/>
      </w:divBdr>
    </w:div>
    <w:div w:id="524441745">
      <w:bodyDiv w:val="1"/>
      <w:marLeft w:val="0"/>
      <w:marRight w:val="0"/>
      <w:marTop w:val="0"/>
      <w:marBottom w:val="0"/>
      <w:divBdr>
        <w:top w:val="none" w:sz="0" w:space="0" w:color="auto"/>
        <w:left w:val="none" w:sz="0" w:space="0" w:color="auto"/>
        <w:bottom w:val="none" w:sz="0" w:space="0" w:color="auto"/>
        <w:right w:val="none" w:sz="0" w:space="0" w:color="auto"/>
      </w:divBdr>
    </w:div>
    <w:div w:id="524516048">
      <w:bodyDiv w:val="1"/>
      <w:marLeft w:val="0"/>
      <w:marRight w:val="0"/>
      <w:marTop w:val="0"/>
      <w:marBottom w:val="0"/>
      <w:divBdr>
        <w:top w:val="none" w:sz="0" w:space="0" w:color="auto"/>
        <w:left w:val="none" w:sz="0" w:space="0" w:color="auto"/>
        <w:bottom w:val="none" w:sz="0" w:space="0" w:color="auto"/>
        <w:right w:val="none" w:sz="0" w:space="0" w:color="auto"/>
      </w:divBdr>
    </w:div>
    <w:div w:id="524564157">
      <w:bodyDiv w:val="1"/>
      <w:marLeft w:val="0"/>
      <w:marRight w:val="0"/>
      <w:marTop w:val="0"/>
      <w:marBottom w:val="0"/>
      <w:divBdr>
        <w:top w:val="none" w:sz="0" w:space="0" w:color="auto"/>
        <w:left w:val="none" w:sz="0" w:space="0" w:color="auto"/>
        <w:bottom w:val="none" w:sz="0" w:space="0" w:color="auto"/>
        <w:right w:val="none" w:sz="0" w:space="0" w:color="auto"/>
      </w:divBdr>
    </w:div>
    <w:div w:id="524635271">
      <w:bodyDiv w:val="1"/>
      <w:marLeft w:val="0"/>
      <w:marRight w:val="0"/>
      <w:marTop w:val="0"/>
      <w:marBottom w:val="0"/>
      <w:divBdr>
        <w:top w:val="none" w:sz="0" w:space="0" w:color="auto"/>
        <w:left w:val="none" w:sz="0" w:space="0" w:color="auto"/>
        <w:bottom w:val="none" w:sz="0" w:space="0" w:color="auto"/>
        <w:right w:val="none" w:sz="0" w:space="0" w:color="auto"/>
      </w:divBdr>
    </w:div>
    <w:div w:id="524707066">
      <w:bodyDiv w:val="1"/>
      <w:marLeft w:val="0"/>
      <w:marRight w:val="0"/>
      <w:marTop w:val="0"/>
      <w:marBottom w:val="0"/>
      <w:divBdr>
        <w:top w:val="none" w:sz="0" w:space="0" w:color="auto"/>
        <w:left w:val="none" w:sz="0" w:space="0" w:color="auto"/>
        <w:bottom w:val="none" w:sz="0" w:space="0" w:color="auto"/>
        <w:right w:val="none" w:sz="0" w:space="0" w:color="auto"/>
      </w:divBdr>
    </w:div>
    <w:div w:id="524709073">
      <w:bodyDiv w:val="1"/>
      <w:marLeft w:val="0"/>
      <w:marRight w:val="0"/>
      <w:marTop w:val="0"/>
      <w:marBottom w:val="0"/>
      <w:divBdr>
        <w:top w:val="none" w:sz="0" w:space="0" w:color="auto"/>
        <w:left w:val="none" w:sz="0" w:space="0" w:color="auto"/>
        <w:bottom w:val="none" w:sz="0" w:space="0" w:color="auto"/>
        <w:right w:val="none" w:sz="0" w:space="0" w:color="auto"/>
      </w:divBdr>
    </w:div>
    <w:div w:id="524712521">
      <w:bodyDiv w:val="1"/>
      <w:marLeft w:val="0"/>
      <w:marRight w:val="0"/>
      <w:marTop w:val="0"/>
      <w:marBottom w:val="0"/>
      <w:divBdr>
        <w:top w:val="none" w:sz="0" w:space="0" w:color="auto"/>
        <w:left w:val="none" w:sz="0" w:space="0" w:color="auto"/>
        <w:bottom w:val="none" w:sz="0" w:space="0" w:color="auto"/>
        <w:right w:val="none" w:sz="0" w:space="0" w:color="auto"/>
      </w:divBdr>
    </w:div>
    <w:div w:id="524751343">
      <w:bodyDiv w:val="1"/>
      <w:marLeft w:val="0"/>
      <w:marRight w:val="0"/>
      <w:marTop w:val="0"/>
      <w:marBottom w:val="0"/>
      <w:divBdr>
        <w:top w:val="none" w:sz="0" w:space="0" w:color="auto"/>
        <w:left w:val="none" w:sz="0" w:space="0" w:color="auto"/>
        <w:bottom w:val="none" w:sz="0" w:space="0" w:color="auto"/>
        <w:right w:val="none" w:sz="0" w:space="0" w:color="auto"/>
      </w:divBdr>
    </w:div>
    <w:div w:id="524752083">
      <w:bodyDiv w:val="1"/>
      <w:marLeft w:val="0"/>
      <w:marRight w:val="0"/>
      <w:marTop w:val="0"/>
      <w:marBottom w:val="0"/>
      <w:divBdr>
        <w:top w:val="none" w:sz="0" w:space="0" w:color="auto"/>
        <w:left w:val="none" w:sz="0" w:space="0" w:color="auto"/>
        <w:bottom w:val="none" w:sz="0" w:space="0" w:color="auto"/>
        <w:right w:val="none" w:sz="0" w:space="0" w:color="auto"/>
      </w:divBdr>
    </w:div>
    <w:div w:id="524753454">
      <w:bodyDiv w:val="1"/>
      <w:marLeft w:val="0"/>
      <w:marRight w:val="0"/>
      <w:marTop w:val="0"/>
      <w:marBottom w:val="0"/>
      <w:divBdr>
        <w:top w:val="none" w:sz="0" w:space="0" w:color="auto"/>
        <w:left w:val="none" w:sz="0" w:space="0" w:color="auto"/>
        <w:bottom w:val="none" w:sz="0" w:space="0" w:color="auto"/>
        <w:right w:val="none" w:sz="0" w:space="0" w:color="auto"/>
      </w:divBdr>
    </w:div>
    <w:div w:id="524753455">
      <w:bodyDiv w:val="1"/>
      <w:marLeft w:val="0"/>
      <w:marRight w:val="0"/>
      <w:marTop w:val="0"/>
      <w:marBottom w:val="0"/>
      <w:divBdr>
        <w:top w:val="none" w:sz="0" w:space="0" w:color="auto"/>
        <w:left w:val="none" w:sz="0" w:space="0" w:color="auto"/>
        <w:bottom w:val="none" w:sz="0" w:space="0" w:color="auto"/>
        <w:right w:val="none" w:sz="0" w:space="0" w:color="auto"/>
      </w:divBdr>
    </w:div>
    <w:div w:id="524757641">
      <w:bodyDiv w:val="1"/>
      <w:marLeft w:val="0"/>
      <w:marRight w:val="0"/>
      <w:marTop w:val="0"/>
      <w:marBottom w:val="0"/>
      <w:divBdr>
        <w:top w:val="none" w:sz="0" w:space="0" w:color="auto"/>
        <w:left w:val="none" w:sz="0" w:space="0" w:color="auto"/>
        <w:bottom w:val="none" w:sz="0" w:space="0" w:color="auto"/>
        <w:right w:val="none" w:sz="0" w:space="0" w:color="auto"/>
      </w:divBdr>
    </w:div>
    <w:div w:id="525027256">
      <w:bodyDiv w:val="1"/>
      <w:marLeft w:val="0"/>
      <w:marRight w:val="0"/>
      <w:marTop w:val="0"/>
      <w:marBottom w:val="0"/>
      <w:divBdr>
        <w:top w:val="none" w:sz="0" w:space="0" w:color="auto"/>
        <w:left w:val="none" w:sz="0" w:space="0" w:color="auto"/>
        <w:bottom w:val="none" w:sz="0" w:space="0" w:color="auto"/>
        <w:right w:val="none" w:sz="0" w:space="0" w:color="auto"/>
      </w:divBdr>
    </w:div>
    <w:div w:id="525094082">
      <w:bodyDiv w:val="1"/>
      <w:marLeft w:val="0"/>
      <w:marRight w:val="0"/>
      <w:marTop w:val="0"/>
      <w:marBottom w:val="0"/>
      <w:divBdr>
        <w:top w:val="none" w:sz="0" w:space="0" w:color="auto"/>
        <w:left w:val="none" w:sz="0" w:space="0" w:color="auto"/>
        <w:bottom w:val="none" w:sz="0" w:space="0" w:color="auto"/>
        <w:right w:val="none" w:sz="0" w:space="0" w:color="auto"/>
      </w:divBdr>
    </w:div>
    <w:div w:id="525097208">
      <w:bodyDiv w:val="1"/>
      <w:marLeft w:val="0"/>
      <w:marRight w:val="0"/>
      <w:marTop w:val="0"/>
      <w:marBottom w:val="0"/>
      <w:divBdr>
        <w:top w:val="none" w:sz="0" w:space="0" w:color="auto"/>
        <w:left w:val="none" w:sz="0" w:space="0" w:color="auto"/>
        <w:bottom w:val="none" w:sz="0" w:space="0" w:color="auto"/>
        <w:right w:val="none" w:sz="0" w:space="0" w:color="auto"/>
      </w:divBdr>
    </w:div>
    <w:div w:id="525097678">
      <w:bodyDiv w:val="1"/>
      <w:marLeft w:val="0"/>
      <w:marRight w:val="0"/>
      <w:marTop w:val="0"/>
      <w:marBottom w:val="0"/>
      <w:divBdr>
        <w:top w:val="none" w:sz="0" w:space="0" w:color="auto"/>
        <w:left w:val="none" w:sz="0" w:space="0" w:color="auto"/>
        <w:bottom w:val="none" w:sz="0" w:space="0" w:color="auto"/>
        <w:right w:val="none" w:sz="0" w:space="0" w:color="auto"/>
      </w:divBdr>
    </w:div>
    <w:div w:id="525100922">
      <w:bodyDiv w:val="1"/>
      <w:marLeft w:val="0"/>
      <w:marRight w:val="0"/>
      <w:marTop w:val="0"/>
      <w:marBottom w:val="0"/>
      <w:divBdr>
        <w:top w:val="none" w:sz="0" w:space="0" w:color="auto"/>
        <w:left w:val="none" w:sz="0" w:space="0" w:color="auto"/>
        <w:bottom w:val="none" w:sz="0" w:space="0" w:color="auto"/>
        <w:right w:val="none" w:sz="0" w:space="0" w:color="auto"/>
      </w:divBdr>
    </w:div>
    <w:div w:id="525220964">
      <w:bodyDiv w:val="1"/>
      <w:marLeft w:val="0"/>
      <w:marRight w:val="0"/>
      <w:marTop w:val="0"/>
      <w:marBottom w:val="0"/>
      <w:divBdr>
        <w:top w:val="none" w:sz="0" w:space="0" w:color="auto"/>
        <w:left w:val="none" w:sz="0" w:space="0" w:color="auto"/>
        <w:bottom w:val="none" w:sz="0" w:space="0" w:color="auto"/>
        <w:right w:val="none" w:sz="0" w:space="0" w:color="auto"/>
      </w:divBdr>
    </w:div>
    <w:div w:id="525287176">
      <w:bodyDiv w:val="1"/>
      <w:marLeft w:val="0"/>
      <w:marRight w:val="0"/>
      <w:marTop w:val="0"/>
      <w:marBottom w:val="0"/>
      <w:divBdr>
        <w:top w:val="none" w:sz="0" w:space="0" w:color="auto"/>
        <w:left w:val="none" w:sz="0" w:space="0" w:color="auto"/>
        <w:bottom w:val="none" w:sz="0" w:space="0" w:color="auto"/>
        <w:right w:val="none" w:sz="0" w:space="0" w:color="auto"/>
      </w:divBdr>
    </w:div>
    <w:div w:id="525363791">
      <w:bodyDiv w:val="1"/>
      <w:marLeft w:val="0"/>
      <w:marRight w:val="0"/>
      <w:marTop w:val="0"/>
      <w:marBottom w:val="0"/>
      <w:divBdr>
        <w:top w:val="none" w:sz="0" w:space="0" w:color="auto"/>
        <w:left w:val="none" w:sz="0" w:space="0" w:color="auto"/>
        <w:bottom w:val="none" w:sz="0" w:space="0" w:color="auto"/>
        <w:right w:val="none" w:sz="0" w:space="0" w:color="auto"/>
      </w:divBdr>
    </w:div>
    <w:div w:id="525368039">
      <w:bodyDiv w:val="1"/>
      <w:marLeft w:val="0"/>
      <w:marRight w:val="0"/>
      <w:marTop w:val="0"/>
      <w:marBottom w:val="0"/>
      <w:divBdr>
        <w:top w:val="none" w:sz="0" w:space="0" w:color="auto"/>
        <w:left w:val="none" w:sz="0" w:space="0" w:color="auto"/>
        <w:bottom w:val="none" w:sz="0" w:space="0" w:color="auto"/>
        <w:right w:val="none" w:sz="0" w:space="0" w:color="auto"/>
      </w:divBdr>
    </w:div>
    <w:div w:id="525408480">
      <w:bodyDiv w:val="1"/>
      <w:marLeft w:val="0"/>
      <w:marRight w:val="0"/>
      <w:marTop w:val="0"/>
      <w:marBottom w:val="0"/>
      <w:divBdr>
        <w:top w:val="none" w:sz="0" w:space="0" w:color="auto"/>
        <w:left w:val="none" w:sz="0" w:space="0" w:color="auto"/>
        <w:bottom w:val="none" w:sz="0" w:space="0" w:color="auto"/>
        <w:right w:val="none" w:sz="0" w:space="0" w:color="auto"/>
      </w:divBdr>
    </w:div>
    <w:div w:id="525605130">
      <w:bodyDiv w:val="1"/>
      <w:marLeft w:val="0"/>
      <w:marRight w:val="0"/>
      <w:marTop w:val="0"/>
      <w:marBottom w:val="0"/>
      <w:divBdr>
        <w:top w:val="none" w:sz="0" w:space="0" w:color="auto"/>
        <w:left w:val="none" w:sz="0" w:space="0" w:color="auto"/>
        <w:bottom w:val="none" w:sz="0" w:space="0" w:color="auto"/>
        <w:right w:val="none" w:sz="0" w:space="0" w:color="auto"/>
      </w:divBdr>
    </w:div>
    <w:div w:id="525631051">
      <w:bodyDiv w:val="1"/>
      <w:marLeft w:val="0"/>
      <w:marRight w:val="0"/>
      <w:marTop w:val="0"/>
      <w:marBottom w:val="0"/>
      <w:divBdr>
        <w:top w:val="none" w:sz="0" w:space="0" w:color="auto"/>
        <w:left w:val="none" w:sz="0" w:space="0" w:color="auto"/>
        <w:bottom w:val="none" w:sz="0" w:space="0" w:color="auto"/>
        <w:right w:val="none" w:sz="0" w:space="0" w:color="auto"/>
      </w:divBdr>
    </w:div>
    <w:div w:id="525675721">
      <w:bodyDiv w:val="1"/>
      <w:marLeft w:val="0"/>
      <w:marRight w:val="0"/>
      <w:marTop w:val="0"/>
      <w:marBottom w:val="0"/>
      <w:divBdr>
        <w:top w:val="none" w:sz="0" w:space="0" w:color="auto"/>
        <w:left w:val="none" w:sz="0" w:space="0" w:color="auto"/>
        <w:bottom w:val="none" w:sz="0" w:space="0" w:color="auto"/>
        <w:right w:val="none" w:sz="0" w:space="0" w:color="auto"/>
      </w:divBdr>
    </w:div>
    <w:div w:id="525676871">
      <w:bodyDiv w:val="1"/>
      <w:marLeft w:val="0"/>
      <w:marRight w:val="0"/>
      <w:marTop w:val="0"/>
      <w:marBottom w:val="0"/>
      <w:divBdr>
        <w:top w:val="none" w:sz="0" w:space="0" w:color="auto"/>
        <w:left w:val="none" w:sz="0" w:space="0" w:color="auto"/>
        <w:bottom w:val="none" w:sz="0" w:space="0" w:color="auto"/>
        <w:right w:val="none" w:sz="0" w:space="0" w:color="auto"/>
      </w:divBdr>
    </w:div>
    <w:div w:id="525682061">
      <w:bodyDiv w:val="1"/>
      <w:marLeft w:val="0"/>
      <w:marRight w:val="0"/>
      <w:marTop w:val="0"/>
      <w:marBottom w:val="0"/>
      <w:divBdr>
        <w:top w:val="none" w:sz="0" w:space="0" w:color="auto"/>
        <w:left w:val="none" w:sz="0" w:space="0" w:color="auto"/>
        <w:bottom w:val="none" w:sz="0" w:space="0" w:color="auto"/>
        <w:right w:val="none" w:sz="0" w:space="0" w:color="auto"/>
      </w:divBdr>
    </w:div>
    <w:div w:id="525758547">
      <w:bodyDiv w:val="1"/>
      <w:marLeft w:val="0"/>
      <w:marRight w:val="0"/>
      <w:marTop w:val="0"/>
      <w:marBottom w:val="0"/>
      <w:divBdr>
        <w:top w:val="none" w:sz="0" w:space="0" w:color="auto"/>
        <w:left w:val="none" w:sz="0" w:space="0" w:color="auto"/>
        <w:bottom w:val="none" w:sz="0" w:space="0" w:color="auto"/>
        <w:right w:val="none" w:sz="0" w:space="0" w:color="auto"/>
      </w:divBdr>
    </w:div>
    <w:div w:id="526021654">
      <w:bodyDiv w:val="1"/>
      <w:marLeft w:val="0"/>
      <w:marRight w:val="0"/>
      <w:marTop w:val="0"/>
      <w:marBottom w:val="0"/>
      <w:divBdr>
        <w:top w:val="none" w:sz="0" w:space="0" w:color="auto"/>
        <w:left w:val="none" w:sz="0" w:space="0" w:color="auto"/>
        <w:bottom w:val="none" w:sz="0" w:space="0" w:color="auto"/>
        <w:right w:val="none" w:sz="0" w:space="0" w:color="auto"/>
      </w:divBdr>
    </w:div>
    <w:div w:id="526022238">
      <w:bodyDiv w:val="1"/>
      <w:marLeft w:val="0"/>
      <w:marRight w:val="0"/>
      <w:marTop w:val="0"/>
      <w:marBottom w:val="0"/>
      <w:divBdr>
        <w:top w:val="none" w:sz="0" w:space="0" w:color="auto"/>
        <w:left w:val="none" w:sz="0" w:space="0" w:color="auto"/>
        <w:bottom w:val="none" w:sz="0" w:space="0" w:color="auto"/>
        <w:right w:val="none" w:sz="0" w:space="0" w:color="auto"/>
      </w:divBdr>
    </w:div>
    <w:div w:id="526069228">
      <w:bodyDiv w:val="1"/>
      <w:marLeft w:val="0"/>
      <w:marRight w:val="0"/>
      <w:marTop w:val="0"/>
      <w:marBottom w:val="0"/>
      <w:divBdr>
        <w:top w:val="none" w:sz="0" w:space="0" w:color="auto"/>
        <w:left w:val="none" w:sz="0" w:space="0" w:color="auto"/>
        <w:bottom w:val="none" w:sz="0" w:space="0" w:color="auto"/>
        <w:right w:val="none" w:sz="0" w:space="0" w:color="auto"/>
      </w:divBdr>
    </w:div>
    <w:div w:id="526137501">
      <w:bodyDiv w:val="1"/>
      <w:marLeft w:val="0"/>
      <w:marRight w:val="0"/>
      <w:marTop w:val="0"/>
      <w:marBottom w:val="0"/>
      <w:divBdr>
        <w:top w:val="none" w:sz="0" w:space="0" w:color="auto"/>
        <w:left w:val="none" w:sz="0" w:space="0" w:color="auto"/>
        <w:bottom w:val="none" w:sz="0" w:space="0" w:color="auto"/>
        <w:right w:val="none" w:sz="0" w:space="0" w:color="auto"/>
      </w:divBdr>
    </w:div>
    <w:div w:id="526145192">
      <w:bodyDiv w:val="1"/>
      <w:marLeft w:val="0"/>
      <w:marRight w:val="0"/>
      <w:marTop w:val="0"/>
      <w:marBottom w:val="0"/>
      <w:divBdr>
        <w:top w:val="none" w:sz="0" w:space="0" w:color="auto"/>
        <w:left w:val="none" w:sz="0" w:space="0" w:color="auto"/>
        <w:bottom w:val="none" w:sz="0" w:space="0" w:color="auto"/>
        <w:right w:val="none" w:sz="0" w:space="0" w:color="auto"/>
      </w:divBdr>
    </w:div>
    <w:div w:id="526259612">
      <w:bodyDiv w:val="1"/>
      <w:marLeft w:val="0"/>
      <w:marRight w:val="0"/>
      <w:marTop w:val="0"/>
      <w:marBottom w:val="0"/>
      <w:divBdr>
        <w:top w:val="none" w:sz="0" w:space="0" w:color="auto"/>
        <w:left w:val="none" w:sz="0" w:space="0" w:color="auto"/>
        <w:bottom w:val="none" w:sz="0" w:space="0" w:color="auto"/>
        <w:right w:val="none" w:sz="0" w:space="0" w:color="auto"/>
      </w:divBdr>
    </w:div>
    <w:div w:id="526408006">
      <w:bodyDiv w:val="1"/>
      <w:marLeft w:val="0"/>
      <w:marRight w:val="0"/>
      <w:marTop w:val="0"/>
      <w:marBottom w:val="0"/>
      <w:divBdr>
        <w:top w:val="none" w:sz="0" w:space="0" w:color="auto"/>
        <w:left w:val="none" w:sz="0" w:space="0" w:color="auto"/>
        <w:bottom w:val="none" w:sz="0" w:space="0" w:color="auto"/>
        <w:right w:val="none" w:sz="0" w:space="0" w:color="auto"/>
      </w:divBdr>
    </w:div>
    <w:div w:id="526450881">
      <w:bodyDiv w:val="1"/>
      <w:marLeft w:val="0"/>
      <w:marRight w:val="0"/>
      <w:marTop w:val="0"/>
      <w:marBottom w:val="0"/>
      <w:divBdr>
        <w:top w:val="none" w:sz="0" w:space="0" w:color="auto"/>
        <w:left w:val="none" w:sz="0" w:space="0" w:color="auto"/>
        <w:bottom w:val="none" w:sz="0" w:space="0" w:color="auto"/>
        <w:right w:val="none" w:sz="0" w:space="0" w:color="auto"/>
      </w:divBdr>
    </w:div>
    <w:div w:id="526451118">
      <w:bodyDiv w:val="1"/>
      <w:marLeft w:val="0"/>
      <w:marRight w:val="0"/>
      <w:marTop w:val="0"/>
      <w:marBottom w:val="0"/>
      <w:divBdr>
        <w:top w:val="none" w:sz="0" w:space="0" w:color="auto"/>
        <w:left w:val="none" w:sz="0" w:space="0" w:color="auto"/>
        <w:bottom w:val="none" w:sz="0" w:space="0" w:color="auto"/>
        <w:right w:val="none" w:sz="0" w:space="0" w:color="auto"/>
      </w:divBdr>
    </w:div>
    <w:div w:id="526481298">
      <w:bodyDiv w:val="1"/>
      <w:marLeft w:val="0"/>
      <w:marRight w:val="0"/>
      <w:marTop w:val="0"/>
      <w:marBottom w:val="0"/>
      <w:divBdr>
        <w:top w:val="none" w:sz="0" w:space="0" w:color="auto"/>
        <w:left w:val="none" w:sz="0" w:space="0" w:color="auto"/>
        <w:bottom w:val="none" w:sz="0" w:space="0" w:color="auto"/>
        <w:right w:val="none" w:sz="0" w:space="0" w:color="auto"/>
      </w:divBdr>
    </w:div>
    <w:div w:id="526481906">
      <w:bodyDiv w:val="1"/>
      <w:marLeft w:val="0"/>
      <w:marRight w:val="0"/>
      <w:marTop w:val="0"/>
      <w:marBottom w:val="0"/>
      <w:divBdr>
        <w:top w:val="none" w:sz="0" w:space="0" w:color="auto"/>
        <w:left w:val="none" w:sz="0" w:space="0" w:color="auto"/>
        <w:bottom w:val="none" w:sz="0" w:space="0" w:color="auto"/>
        <w:right w:val="none" w:sz="0" w:space="0" w:color="auto"/>
      </w:divBdr>
    </w:div>
    <w:div w:id="526483311">
      <w:bodyDiv w:val="1"/>
      <w:marLeft w:val="0"/>
      <w:marRight w:val="0"/>
      <w:marTop w:val="0"/>
      <w:marBottom w:val="0"/>
      <w:divBdr>
        <w:top w:val="none" w:sz="0" w:space="0" w:color="auto"/>
        <w:left w:val="none" w:sz="0" w:space="0" w:color="auto"/>
        <w:bottom w:val="none" w:sz="0" w:space="0" w:color="auto"/>
        <w:right w:val="none" w:sz="0" w:space="0" w:color="auto"/>
      </w:divBdr>
    </w:div>
    <w:div w:id="526525174">
      <w:bodyDiv w:val="1"/>
      <w:marLeft w:val="0"/>
      <w:marRight w:val="0"/>
      <w:marTop w:val="0"/>
      <w:marBottom w:val="0"/>
      <w:divBdr>
        <w:top w:val="none" w:sz="0" w:space="0" w:color="auto"/>
        <w:left w:val="none" w:sz="0" w:space="0" w:color="auto"/>
        <w:bottom w:val="none" w:sz="0" w:space="0" w:color="auto"/>
        <w:right w:val="none" w:sz="0" w:space="0" w:color="auto"/>
      </w:divBdr>
    </w:div>
    <w:div w:id="526526086">
      <w:bodyDiv w:val="1"/>
      <w:marLeft w:val="0"/>
      <w:marRight w:val="0"/>
      <w:marTop w:val="0"/>
      <w:marBottom w:val="0"/>
      <w:divBdr>
        <w:top w:val="none" w:sz="0" w:space="0" w:color="auto"/>
        <w:left w:val="none" w:sz="0" w:space="0" w:color="auto"/>
        <w:bottom w:val="none" w:sz="0" w:space="0" w:color="auto"/>
        <w:right w:val="none" w:sz="0" w:space="0" w:color="auto"/>
      </w:divBdr>
    </w:div>
    <w:div w:id="526647371">
      <w:bodyDiv w:val="1"/>
      <w:marLeft w:val="0"/>
      <w:marRight w:val="0"/>
      <w:marTop w:val="0"/>
      <w:marBottom w:val="0"/>
      <w:divBdr>
        <w:top w:val="none" w:sz="0" w:space="0" w:color="auto"/>
        <w:left w:val="none" w:sz="0" w:space="0" w:color="auto"/>
        <w:bottom w:val="none" w:sz="0" w:space="0" w:color="auto"/>
        <w:right w:val="none" w:sz="0" w:space="0" w:color="auto"/>
      </w:divBdr>
    </w:div>
    <w:div w:id="526721368">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26794176">
      <w:bodyDiv w:val="1"/>
      <w:marLeft w:val="0"/>
      <w:marRight w:val="0"/>
      <w:marTop w:val="0"/>
      <w:marBottom w:val="0"/>
      <w:divBdr>
        <w:top w:val="none" w:sz="0" w:space="0" w:color="auto"/>
        <w:left w:val="none" w:sz="0" w:space="0" w:color="auto"/>
        <w:bottom w:val="none" w:sz="0" w:space="0" w:color="auto"/>
        <w:right w:val="none" w:sz="0" w:space="0" w:color="auto"/>
      </w:divBdr>
    </w:div>
    <w:div w:id="526868867">
      <w:bodyDiv w:val="1"/>
      <w:marLeft w:val="0"/>
      <w:marRight w:val="0"/>
      <w:marTop w:val="0"/>
      <w:marBottom w:val="0"/>
      <w:divBdr>
        <w:top w:val="none" w:sz="0" w:space="0" w:color="auto"/>
        <w:left w:val="none" w:sz="0" w:space="0" w:color="auto"/>
        <w:bottom w:val="none" w:sz="0" w:space="0" w:color="auto"/>
        <w:right w:val="none" w:sz="0" w:space="0" w:color="auto"/>
      </w:divBdr>
    </w:div>
    <w:div w:id="527109827">
      <w:bodyDiv w:val="1"/>
      <w:marLeft w:val="0"/>
      <w:marRight w:val="0"/>
      <w:marTop w:val="0"/>
      <w:marBottom w:val="0"/>
      <w:divBdr>
        <w:top w:val="none" w:sz="0" w:space="0" w:color="auto"/>
        <w:left w:val="none" w:sz="0" w:space="0" w:color="auto"/>
        <w:bottom w:val="none" w:sz="0" w:space="0" w:color="auto"/>
        <w:right w:val="none" w:sz="0" w:space="0" w:color="auto"/>
      </w:divBdr>
    </w:div>
    <w:div w:id="527179212">
      <w:bodyDiv w:val="1"/>
      <w:marLeft w:val="0"/>
      <w:marRight w:val="0"/>
      <w:marTop w:val="0"/>
      <w:marBottom w:val="0"/>
      <w:divBdr>
        <w:top w:val="none" w:sz="0" w:space="0" w:color="auto"/>
        <w:left w:val="none" w:sz="0" w:space="0" w:color="auto"/>
        <w:bottom w:val="none" w:sz="0" w:space="0" w:color="auto"/>
        <w:right w:val="none" w:sz="0" w:space="0" w:color="auto"/>
      </w:divBdr>
    </w:div>
    <w:div w:id="527184771">
      <w:bodyDiv w:val="1"/>
      <w:marLeft w:val="0"/>
      <w:marRight w:val="0"/>
      <w:marTop w:val="0"/>
      <w:marBottom w:val="0"/>
      <w:divBdr>
        <w:top w:val="none" w:sz="0" w:space="0" w:color="auto"/>
        <w:left w:val="none" w:sz="0" w:space="0" w:color="auto"/>
        <w:bottom w:val="none" w:sz="0" w:space="0" w:color="auto"/>
        <w:right w:val="none" w:sz="0" w:space="0" w:color="auto"/>
      </w:divBdr>
    </w:div>
    <w:div w:id="527254218">
      <w:bodyDiv w:val="1"/>
      <w:marLeft w:val="0"/>
      <w:marRight w:val="0"/>
      <w:marTop w:val="0"/>
      <w:marBottom w:val="0"/>
      <w:divBdr>
        <w:top w:val="none" w:sz="0" w:space="0" w:color="auto"/>
        <w:left w:val="none" w:sz="0" w:space="0" w:color="auto"/>
        <w:bottom w:val="none" w:sz="0" w:space="0" w:color="auto"/>
        <w:right w:val="none" w:sz="0" w:space="0" w:color="auto"/>
      </w:divBdr>
    </w:div>
    <w:div w:id="527302811">
      <w:bodyDiv w:val="1"/>
      <w:marLeft w:val="0"/>
      <w:marRight w:val="0"/>
      <w:marTop w:val="0"/>
      <w:marBottom w:val="0"/>
      <w:divBdr>
        <w:top w:val="none" w:sz="0" w:space="0" w:color="auto"/>
        <w:left w:val="none" w:sz="0" w:space="0" w:color="auto"/>
        <w:bottom w:val="none" w:sz="0" w:space="0" w:color="auto"/>
        <w:right w:val="none" w:sz="0" w:space="0" w:color="auto"/>
      </w:divBdr>
    </w:div>
    <w:div w:id="527304726">
      <w:bodyDiv w:val="1"/>
      <w:marLeft w:val="0"/>
      <w:marRight w:val="0"/>
      <w:marTop w:val="0"/>
      <w:marBottom w:val="0"/>
      <w:divBdr>
        <w:top w:val="none" w:sz="0" w:space="0" w:color="auto"/>
        <w:left w:val="none" w:sz="0" w:space="0" w:color="auto"/>
        <w:bottom w:val="none" w:sz="0" w:space="0" w:color="auto"/>
        <w:right w:val="none" w:sz="0" w:space="0" w:color="auto"/>
      </w:divBdr>
    </w:div>
    <w:div w:id="527446697">
      <w:bodyDiv w:val="1"/>
      <w:marLeft w:val="0"/>
      <w:marRight w:val="0"/>
      <w:marTop w:val="0"/>
      <w:marBottom w:val="0"/>
      <w:divBdr>
        <w:top w:val="none" w:sz="0" w:space="0" w:color="auto"/>
        <w:left w:val="none" w:sz="0" w:space="0" w:color="auto"/>
        <w:bottom w:val="none" w:sz="0" w:space="0" w:color="auto"/>
        <w:right w:val="none" w:sz="0" w:space="0" w:color="auto"/>
      </w:divBdr>
    </w:div>
    <w:div w:id="527448682">
      <w:bodyDiv w:val="1"/>
      <w:marLeft w:val="0"/>
      <w:marRight w:val="0"/>
      <w:marTop w:val="0"/>
      <w:marBottom w:val="0"/>
      <w:divBdr>
        <w:top w:val="none" w:sz="0" w:space="0" w:color="auto"/>
        <w:left w:val="none" w:sz="0" w:space="0" w:color="auto"/>
        <w:bottom w:val="none" w:sz="0" w:space="0" w:color="auto"/>
        <w:right w:val="none" w:sz="0" w:space="0" w:color="auto"/>
      </w:divBdr>
    </w:div>
    <w:div w:id="527527665">
      <w:bodyDiv w:val="1"/>
      <w:marLeft w:val="0"/>
      <w:marRight w:val="0"/>
      <w:marTop w:val="0"/>
      <w:marBottom w:val="0"/>
      <w:divBdr>
        <w:top w:val="none" w:sz="0" w:space="0" w:color="auto"/>
        <w:left w:val="none" w:sz="0" w:space="0" w:color="auto"/>
        <w:bottom w:val="none" w:sz="0" w:space="0" w:color="auto"/>
        <w:right w:val="none" w:sz="0" w:space="0" w:color="auto"/>
      </w:divBdr>
    </w:div>
    <w:div w:id="527529969">
      <w:bodyDiv w:val="1"/>
      <w:marLeft w:val="0"/>
      <w:marRight w:val="0"/>
      <w:marTop w:val="0"/>
      <w:marBottom w:val="0"/>
      <w:divBdr>
        <w:top w:val="none" w:sz="0" w:space="0" w:color="auto"/>
        <w:left w:val="none" w:sz="0" w:space="0" w:color="auto"/>
        <w:bottom w:val="none" w:sz="0" w:space="0" w:color="auto"/>
        <w:right w:val="none" w:sz="0" w:space="0" w:color="auto"/>
      </w:divBdr>
    </w:div>
    <w:div w:id="527530071">
      <w:bodyDiv w:val="1"/>
      <w:marLeft w:val="0"/>
      <w:marRight w:val="0"/>
      <w:marTop w:val="0"/>
      <w:marBottom w:val="0"/>
      <w:divBdr>
        <w:top w:val="none" w:sz="0" w:space="0" w:color="auto"/>
        <w:left w:val="none" w:sz="0" w:space="0" w:color="auto"/>
        <w:bottom w:val="none" w:sz="0" w:space="0" w:color="auto"/>
        <w:right w:val="none" w:sz="0" w:space="0" w:color="auto"/>
      </w:divBdr>
    </w:div>
    <w:div w:id="527715789">
      <w:bodyDiv w:val="1"/>
      <w:marLeft w:val="0"/>
      <w:marRight w:val="0"/>
      <w:marTop w:val="0"/>
      <w:marBottom w:val="0"/>
      <w:divBdr>
        <w:top w:val="none" w:sz="0" w:space="0" w:color="auto"/>
        <w:left w:val="none" w:sz="0" w:space="0" w:color="auto"/>
        <w:bottom w:val="none" w:sz="0" w:space="0" w:color="auto"/>
        <w:right w:val="none" w:sz="0" w:space="0" w:color="auto"/>
      </w:divBdr>
    </w:div>
    <w:div w:id="527722719">
      <w:bodyDiv w:val="1"/>
      <w:marLeft w:val="0"/>
      <w:marRight w:val="0"/>
      <w:marTop w:val="0"/>
      <w:marBottom w:val="0"/>
      <w:divBdr>
        <w:top w:val="none" w:sz="0" w:space="0" w:color="auto"/>
        <w:left w:val="none" w:sz="0" w:space="0" w:color="auto"/>
        <w:bottom w:val="none" w:sz="0" w:space="0" w:color="auto"/>
        <w:right w:val="none" w:sz="0" w:space="0" w:color="auto"/>
      </w:divBdr>
    </w:div>
    <w:div w:id="527761581">
      <w:bodyDiv w:val="1"/>
      <w:marLeft w:val="0"/>
      <w:marRight w:val="0"/>
      <w:marTop w:val="0"/>
      <w:marBottom w:val="0"/>
      <w:divBdr>
        <w:top w:val="none" w:sz="0" w:space="0" w:color="auto"/>
        <w:left w:val="none" w:sz="0" w:space="0" w:color="auto"/>
        <w:bottom w:val="none" w:sz="0" w:space="0" w:color="auto"/>
        <w:right w:val="none" w:sz="0" w:space="0" w:color="auto"/>
      </w:divBdr>
    </w:div>
    <w:div w:id="527989184">
      <w:bodyDiv w:val="1"/>
      <w:marLeft w:val="0"/>
      <w:marRight w:val="0"/>
      <w:marTop w:val="0"/>
      <w:marBottom w:val="0"/>
      <w:divBdr>
        <w:top w:val="none" w:sz="0" w:space="0" w:color="auto"/>
        <w:left w:val="none" w:sz="0" w:space="0" w:color="auto"/>
        <w:bottom w:val="none" w:sz="0" w:space="0" w:color="auto"/>
        <w:right w:val="none" w:sz="0" w:space="0" w:color="auto"/>
      </w:divBdr>
    </w:div>
    <w:div w:id="528105810">
      <w:bodyDiv w:val="1"/>
      <w:marLeft w:val="0"/>
      <w:marRight w:val="0"/>
      <w:marTop w:val="0"/>
      <w:marBottom w:val="0"/>
      <w:divBdr>
        <w:top w:val="none" w:sz="0" w:space="0" w:color="auto"/>
        <w:left w:val="none" w:sz="0" w:space="0" w:color="auto"/>
        <w:bottom w:val="none" w:sz="0" w:space="0" w:color="auto"/>
        <w:right w:val="none" w:sz="0" w:space="0" w:color="auto"/>
      </w:divBdr>
    </w:div>
    <w:div w:id="528220755">
      <w:bodyDiv w:val="1"/>
      <w:marLeft w:val="0"/>
      <w:marRight w:val="0"/>
      <w:marTop w:val="0"/>
      <w:marBottom w:val="0"/>
      <w:divBdr>
        <w:top w:val="none" w:sz="0" w:space="0" w:color="auto"/>
        <w:left w:val="none" w:sz="0" w:space="0" w:color="auto"/>
        <w:bottom w:val="none" w:sz="0" w:space="0" w:color="auto"/>
        <w:right w:val="none" w:sz="0" w:space="0" w:color="auto"/>
      </w:divBdr>
    </w:div>
    <w:div w:id="528295063">
      <w:bodyDiv w:val="1"/>
      <w:marLeft w:val="0"/>
      <w:marRight w:val="0"/>
      <w:marTop w:val="0"/>
      <w:marBottom w:val="0"/>
      <w:divBdr>
        <w:top w:val="none" w:sz="0" w:space="0" w:color="auto"/>
        <w:left w:val="none" w:sz="0" w:space="0" w:color="auto"/>
        <w:bottom w:val="none" w:sz="0" w:space="0" w:color="auto"/>
        <w:right w:val="none" w:sz="0" w:space="0" w:color="auto"/>
      </w:divBdr>
    </w:div>
    <w:div w:id="528296543">
      <w:bodyDiv w:val="1"/>
      <w:marLeft w:val="0"/>
      <w:marRight w:val="0"/>
      <w:marTop w:val="0"/>
      <w:marBottom w:val="0"/>
      <w:divBdr>
        <w:top w:val="none" w:sz="0" w:space="0" w:color="auto"/>
        <w:left w:val="none" w:sz="0" w:space="0" w:color="auto"/>
        <w:bottom w:val="none" w:sz="0" w:space="0" w:color="auto"/>
        <w:right w:val="none" w:sz="0" w:space="0" w:color="auto"/>
      </w:divBdr>
    </w:div>
    <w:div w:id="528297967">
      <w:bodyDiv w:val="1"/>
      <w:marLeft w:val="0"/>
      <w:marRight w:val="0"/>
      <w:marTop w:val="0"/>
      <w:marBottom w:val="0"/>
      <w:divBdr>
        <w:top w:val="none" w:sz="0" w:space="0" w:color="auto"/>
        <w:left w:val="none" w:sz="0" w:space="0" w:color="auto"/>
        <w:bottom w:val="none" w:sz="0" w:space="0" w:color="auto"/>
        <w:right w:val="none" w:sz="0" w:space="0" w:color="auto"/>
      </w:divBdr>
    </w:div>
    <w:div w:id="528298642">
      <w:bodyDiv w:val="1"/>
      <w:marLeft w:val="0"/>
      <w:marRight w:val="0"/>
      <w:marTop w:val="0"/>
      <w:marBottom w:val="0"/>
      <w:divBdr>
        <w:top w:val="none" w:sz="0" w:space="0" w:color="auto"/>
        <w:left w:val="none" w:sz="0" w:space="0" w:color="auto"/>
        <w:bottom w:val="none" w:sz="0" w:space="0" w:color="auto"/>
        <w:right w:val="none" w:sz="0" w:space="0" w:color="auto"/>
      </w:divBdr>
    </w:div>
    <w:div w:id="528374513">
      <w:bodyDiv w:val="1"/>
      <w:marLeft w:val="0"/>
      <w:marRight w:val="0"/>
      <w:marTop w:val="0"/>
      <w:marBottom w:val="0"/>
      <w:divBdr>
        <w:top w:val="none" w:sz="0" w:space="0" w:color="auto"/>
        <w:left w:val="none" w:sz="0" w:space="0" w:color="auto"/>
        <w:bottom w:val="none" w:sz="0" w:space="0" w:color="auto"/>
        <w:right w:val="none" w:sz="0" w:space="0" w:color="auto"/>
      </w:divBdr>
    </w:div>
    <w:div w:id="528377249">
      <w:bodyDiv w:val="1"/>
      <w:marLeft w:val="0"/>
      <w:marRight w:val="0"/>
      <w:marTop w:val="0"/>
      <w:marBottom w:val="0"/>
      <w:divBdr>
        <w:top w:val="none" w:sz="0" w:space="0" w:color="auto"/>
        <w:left w:val="none" w:sz="0" w:space="0" w:color="auto"/>
        <w:bottom w:val="none" w:sz="0" w:space="0" w:color="auto"/>
        <w:right w:val="none" w:sz="0" w:space="0" w:color="auto"/>
      </w:divBdr>
    </w:div>
    <w:div w:id="528488332">
      <w:bodyDiv w:val="1"/>
      <w:marLeft w:val="0"/>
      <w:marRight w:val="0"/>
      <w:marTop w:val="0"/>
      <w:marBottom w:val="0"/>
      <w:divBdr>
        <w:top w:val="none" w:sz="0" w:space="0" w:color="auto"/>
        <w:left w:val="none" w:sz="0" w:space="0" w:color="auto"/>
        <w:bottom w:val="none" w:sz="0" w:space="0" w:color="auto"/>
        <w:right w:val="none" w:sz="0" w:space="0" w:color="auto"/>
      </w:divBdr>
    </w:div>
    <w:div w:id="528642174">
      <w:bodyDiv w:val="1"/>
      <w:marLeft w:val="0"/>
      <w:marRight w:val="0"/>
      <w:marTop w:val="0"/>
      <w:marBottom w:val="0"/>
      <w:divBdr>
        <w:top w:val="none" w:sz="0" w:space="0" w:color="auto"/>
        <w:left w:val="none" w:sz="0" w:space="0" w:color="auto"/>
        <w:bottom w:val="none" w:sz="0" w:space="0" w:color="auto"/>
        <w:right w:val="none" w:sz="0" w:space="0" w:color="auto"/>
      </w:divBdr>
    </w:div>
    <w:div w:id="528645529">
      <w:bodyDiv w:val="1"/>
      <w:marLeft w:val="0"/>
      <w:marRight w:val="0"/>
      <w:marTop w:val="0"/>
      <w:marBottom w:val="0"/>
      <w:divBdr>
        <w:top w:val="none" w:sz="0" w:space="0" w:color="auto"/>
        <w:left w:val="none" w:sz="0" w:space="0" w:color="auto"/>
        <w:bottom w:val="none" w:sz="0" w:space="0" w:color="auto"/>
        <w:right w:val="none" w:sz="0" w:space="0" w:color="auto"/>
      </w:divBdr>
    </w:div>
    <w:div w:id="528838902">
      <w:bodyDiv w:val="1"/>
      <w:marLeft w:val="0"/>
      <w:marRight w:val="0"/>
      <w:marTop w:val="0"/>
      <w:marBottom w:val="0"/>
      <w:divBdr>
        <w:top w:val="none" w:sz="0" w:space="0" w:color="auto"/>
        <w:left w:val="none" w:sz="0" w:space="0" w:color="auto"/>
        <w:bottom w:val="none" w:sz="0" w:space="0" w:color="auto"/>
        <w:right w:val="none" w:sz="0" w:space="0" w:color="auto"/>
      </w:divBdr>
    </w:div>
    <w:div w:id="528879970">
      <w:bodyDiv w:val="1"/>
      <w:marLeft w:val="0"/>
      <w:marRight w:val="0"/>
      <w:marTop w:val="0"/>
      <w:marBottom w:val="0"/>
      <w:divBdr>
        <w:top w:val="none" w:sz="0" w:space="0" w:color="auto"/>
        <w:left w:val="none" w:sz="0" w:space="0" w:color="auto"/>
        <w:bottom w:val="none" w:sz="0" w:space="0" w:color="auto"/>
        <w:right w:val="none" w:sz="0" w:space="0" w:color="auto"/>
      </w:divBdr>
    </w:div>
    <w:div w:id="528954664">
      <w:bodyDiv w:val="1"/>
      <w:marLeft w:val="0"/>
      <w:marRight w:val="0"/>
      <w:marTop w:val="0"/>
      <w:marBottom w:val="0"/>
      <w:divBdr>
        <w:top w:val="none" w:sz="0" w:space="0" w:color="auto"/>
        <w:left w:val="none" w:sz="0" w:space="0" w:color="auto"/>
        <w:bottom w:val="none" w:sz="0" w:space="0" w:color="auto"/>
        <w:right w:val="none" w:sz="0" w:space="0" w:color="auto"/>
      </w:divBdr>
    </w:div>
    <w:div w:id="528957320">
      <w:bodyDiv w:val="1"/>
      <w:marLeft w:val="0"/>
      <w:marRight w:val="0"/>
      <w:marTop w:val="0"/>
      <w:marBottom w:val="0"/>
      <w:divBdr>
        <w:top w:val="none" w:sz="0" w:space="0" w:color="auto"/>
        <w:left w:val="none" w:sz="0" w:space="0" w:color="auto"/>
        <w:bottom w:val="none" w:sz="0" w:space="0" w:color="auto"/>
        <w:right w:val="none" w:sz="0" w:space="0" w:color="auto"/>
      </w:divBdr>
    </w:div>
    <w:div w:id="529077504">
      <w:bodyDiv w:val="1"/>
      <w:marLeft w:val="0"/>
      <w:marRight w:val="0"/>
      <w:marTop w:val="0"/>
      <w:marBottom w:val="0"/>
      <w:divBdr>
        <w:top w:val="none" w:sz="0" w:space="0" w:color="auto"/>
        <w:left w:val="none" w:sz="0" w:space="0" w:color="auto"/>
        <w:bottom w:val="none" w:sz="0" w:space="0" w:color="auto"/>
        <w:right w:val="none" w:sz="0" w:space="0" w:color="auto"/>
      </w:divBdr>
    </w:div>
    <w:div w:id="529152169">
      <w:bodyDiv w:val="1"/>
      <w:marLeft w:val="0"/>
      <w:marRight w:val="0"/>
      <w:marTop w:val="0"/>
      <w:marBottom w:val="0"/>
      <w:divBdr>
        <w:top w:val="none" w:sz="0" w:space="0" w:color="auto"/>
        <w:left w:val="none" w:sz="0" w:space="0" w:color="auto"/>
        <w:bottom w:val="none" w:sz="0" w:space="0" w:color="auto"/>
        <w:right w:val="none" w:sz="0" w:space="0" w:color="auto"/>
      </w:divBdr>
    </w:div>
    <w:div w:id="529219779">
      <w:bodyDiv w:val="1"/>
      <w:marLeft w:val="0"/>
      <w:marRight w:val="0"/>
      <w:marTop w:val="0"/>
      <w:marBottom w:val="0"/>
      <w:divBdr>
        <w:top w:val="none" w:sz="0" w:space="0" w:color="auto"/>
        <w:left w:val="none" w:sz="0" w:space="0" w:color="auto"/>
        <w:bottom w:val="none" w:sz="0" w:space="0" w:color="auto"/>
        <w:right w:val="none" w:sz="0" w:space="0" w:color="auto"/>
      </w:divBdr>
    </w:div>
    <w:div w:id="529223227">
      <w:bodyDiv w:val="1"/>
      <w:marLeft w:val="0"/>
      <w:marRight w:val="0"/>
      <w:marTop w:val="0"/>
      <w:marBottom w:val="0"/>
      <w:divBdr>
        <w:top w:val="none" w:sz="0" w:space="0" w:color="auto"/>
        <w:left w:val="none" w:sz="0" w:space="0" w:color="auto"/>
        <w:bottom w:val="none" w:sz="0" w:space="0" w:color="auto"/>
        <w:right w:val="none" w:sz="0" w:space="0" w:color="auto"/>
      </w:divBdr>
    </w:div>
    <w:div w:id="529223913">
      <w:bodyDiv w:val="1"/>
      <w:marLeft w:val="0"/>
      <w:marRight w:val="0"/>
      <w:marTop w:val="0"/>
      <w:marBottom w:val="0"/>
      <w:divBdr>
        <w:top w:val="none" w:sz="0" w:space="0" w:color="auto"/>
        <w:left w:val="none" w:sz="0" w:space="0" w:color="auto"/>
        <w:bottom w:val="none" w:sz="0" w:space="0" w:color="auto"/>
        <w:right w:val="none" w:sz="0" w:space="0" w:color="auto"/>
      </w:divBdr>
    </w:div>
    <w:div w:id="529295866">
      <w:bodyDiv w:val="1"/>
      <w:marLeft w:val="0"/>
      <w:marRight w:val="0"/>
      <w:marTop w:val="0"/>
      <w:marBottom w:val="0"/>
      <w:divBdr>
        <w:top w:val="none" w:sz="0" w:space="0" w:color="auto"/>
        <w:left w:val="none" w:sz="0" w:space="0" w:color="auto"/>
        <w:bottom w:val="none" w:sz="0" w:space="0" w:color="auto"/>
        <w:right w:val="none" w:sz="0" w:space="0" w:color="auto"/>
      </w:divBdr>
    </w:div>
    <w:div w:id="529296131">
      <w:bodyDiv w:val="1"/>
      <w:marLeft w:val="0"/>
      <w:marRight w:val="0"/>
      <w:marTop w:val="0"/>
      <w:marBottom w:val="0"/>
      <w:divBdr>
        <w:top w:val="none" w:sz="0" w:space="0" w:color="auto"/>
        <w:left w:val="none" w:sz="0" w:space="0" w:color="auto"/>
        <w:bottom w:val="none" w:sz="0" w:space="0" w:color="auto"/>
        <w:right w:val="none" w:sz="0" w:space="0" w:color="auto"/>
      </w:divBdr>
    </w:div>
    <w:div w:id="529297438">
      <w:bodyDiv w:val="1"/>
      <w:marLeft w:val="0"/>
      <w:marRight w:val="0"/>
      <w:marTop w:val="0"/>
      <w:marBottom w:val="0"/>
      <w:divBdr>
        <w:top w:val="none" w:sz="0" w:space="0" w:color="auto"/>
        <w:left w:val="none" w:sz="0" w:space="0" w:color="auto"/>
        <w:bottom w:val="none" w:sz="0" w:space="0" w:color="auto"/>
        <w:right w:val="none" w:sz="0" w:space="0" w:color="auto"/>
      </w:divBdr>
    </w:div>
    <w:div w:id="529345544">
      <w:bodyDiv w:val="1"/>
      <w:marLeft w:val="0"/>
      <w:marRight w:val="0"/>
      <w:marTop w:val="0"/>
      <w:marBottom w:val="0"/>
      <w:divBdr>
        <w:top w:val="none" w:sz="0" w:space="0" w:color="auto"/>
        <w:left w:val="none" w:sz="0" w:space="0" w:color="auto"/>
        <w:bottom w:val="none" w:sz="0" w:space="0" w:color="auto"/>
        <w:right w:val="none" w:sz="0" w:space="0" w:color="auto"/>
      </w:divBdr>
    </w:div>
    <w:div w:id="529345984">
      <w:bodyDiv w:val="1"/>
      <w:marLeft w:val="0"/>
      <w:marRight w:val="0"/>
      <w:marTop w:val="0"/>
      <w:marBottom w:val="0"/>
      <w:divBdr>
        <w:top w:val="none" w:sz="0" w:space="0" w:color="auto"/>
        <w:left w:val="none" w:sz="0" w:space="0" w:color="auto"/>
        <w:bottom w:val="none" w:sz="0" w:space="0" w:color="auto"/>
        <w:right w:val="none" w:sz="0" w:space="0" w:color="auto"/>
      </w:divBdr>
    </w:div>
    <w:div w:id="529533498">
      <w:bodyDiv w:val="1"/>
      <w:marLeft w:val="0"/>
      <w:marRight w:val="0"/>
      <w:marTop w:val="0"/>
      <w:marBottom w:val="0"/>
      <w:divBdr>
        <w:top w:val="none" w:sz="0" w:space="0" w:color="auto"/>
        <w:left w:val="none" w:sz="0" w:space="0" w:color="auto"/>
        <w:bottom w:val="none" w:sz="0" w:space="0" w:color="auto"/>
        <w:right w:val="none" w:sz="0" w:space="0" w:color="auto"/>
      </w:divBdr>
    </w:div>
    <w:div w:id="529609379">
      <w:bodyDiv w:val="1"/>
      <w:marLeft w:val="0"/>
      <w:marRight w:val="0"/>
      <w:marTop w:val="0"/>
      <w:marBottom w:val="0"/>
      <w:divBdr>
        <w:top w:val="none" w:sz="0" w:space="0" w:color="auto"/>
        <w:left w:val="none" w:sz="0" w:space="0" w:color="auto"/>
        <w:bottom w:val="none" w:sz="0" w:space="0" w:color="auto"/>
        <w:right w:val="none" w:sz="0" w:space="0" w:color="auto"/>
      </w:divBdr>
    </w:div>
    <w:div w:id="529612204">
      <w:bodyDiv w:val="1"/>
      <w:marLeft w:val="0"/>
      <w:marRight w:val="0"/>
      <w:marTop w:val="0"/>
      <w:marBottom w:val="0"/>
      <w:divBdr>
        <w:top w:val="none" w:sz="0" w:space="0" w:color="auto"/>
        <w:left w:val="none" w:sz="0" w:space="0" w:color="auto"/>
        <w:bottom w:val="none" w:sz="0" w:space="0" w:color="auto"/>
        <w:right w:val="none" w:sz="0" w:space="0" w:color="auto"/>
      </w:divBdr>
    </w:div>
    <w:div w:id="529685680">
      <w:bodyDiv w:val="1"/>
      <w:marLeft w:val="0"/>
      <w:marRight w:val="0"/>
      <w:marTop w:val="0"/>
      <w:marBottom w:val="0"/>
      <w:divBdr>
        <w:top w:val="none" w:sz="0" w:space="0" w:color="auto"/>
        <w:left w:val="none" w:sz="0" w:space="0" w:color="auto"/>
        <w:bottom w:val="none" w:sz="0" w:space="0" w:color="auto"/>
        <w:right w:val="none" w:sz="0" w:space="0" w:color="auto"/>
      </w:divBdr>
    </w:div>
    <w:div w:id="529799010">
      <w:bodyDiv w:val="1"/>
      <w:marLeft w:val="0"/>
      <w:marRight w:val="0"/>
      <w:marTop w:val="0"/>
      <w:marBottom w:val="0"/>
      <w:divBdr>
        <w:top w:val="none" w:sz="0" w:space="0" w:color="auto"/>
        <w:left w:val="none" w:sz="0" w:space="0" w:color="auto"/>
        <w:bottom w:val="none" w:sz="0" w:space="0" w:color="auto"/>
        <w:right w:val="none" w:sz="0" w:space="0" w:color="auto"/>
      </w:divBdr>
    </w:div>
    <w:div w:id="529803170">
      <w:bodyDiv w:val="1"/>
      <w:marLeft w:val="0"/>
      <w:marRight w:val="0"/>
      <w:marTop w:val="0"/>
      <w:marBottom w:val="0"/>
      <w:divBdr>
        <w:top w:val="none" w:sz="0" w:space="0" w:color="auto"/>
        <w:left w:val="none" w:sz="0" w:space="0" w:color="auto"/>
        <w:bottom w:val="none" w:sz="0" w:space="0" w:color="auto"/>
        <w:right w:val="none" w:sz="0" w:space="0" w:color="auto"/>
      </w:divBdr>
    </w:div>
    <w:div w:id="529880767">
      <w:bodyDiv w:val="1"/>
      <w:marLeft w:val="0"/>
      <w:marRight w:val="0"/>
      <w:marTop w:val="0"/>
      <w:marBottom w:val="0"/>
      <w:divBdr>
        <w:top w:val="none" w:sz="0" w:space="0" w:color="auto"/>
        <w:left w:val="none" w:sz="0" w:space="0" w:color="auto"/>
        <w:bottom w:val="none" w:sz="0" w:space="0" w:color="auto"/>
        <w:right w:val="none" w:sz="0" w:space="0" w:color="auto"/>
      </w:divBdr>
    </w:div>
    <w:div w:id="529991834">
      <w:bodyDiv w:val="1"/>
      <w:marLeft w:val="0"/>
      <w:marRight w:val="0"/>
      <w:marTop w:val="0"/>
      <w:marBottom w:val="0"/>
      <w:divBdr>
        <w:top w:val="none" w:sz="0" w:space="0" w:color="auto"/>
        <w:left w:val="none" w:sz="0" w:space="0" w:color="auto"/>
        <w:bottom w:val="none" w:sz="0" w:space="0" w:color="auto"/>
        <w:right w:val="none" w:sz="0" w:space="0" w:color="auto"/>
      </w:divBdr>
    </w:div>
    <w:div w:id="529996066">
      <w:bodyDiv w:val="1"/>
      <w:marLeft w:val="0"/>
      <w:marRight w:val="0"/>
      <w:marTop w:val="0"/>
      <w:marBottom w:val="0"/>
      <w:divBdr>
        <w:top w:val="none" w:sz="0" w:space="0" w:color="auto"/>
        <w:left w:val="none" w:sz="0" w:space="0" w:color="auto"/>
        <w:bottom w:val="none" w:sz="0" w:space="0" w:color="auto"/>
        <w:right w:val="none" w:sz="0" w:space="0" w:color="auto"/>
      </w:divBdr>
    </w:div>
    <w:div w:id="530072195">
      <w:bodyDiv w:val="1"/>
      <w:marLeft w:val="0"/>
      <w:marRight w:val="0"/>
      <w:marTop w:val="0"/>
      <w:marBottom w:val="0"/>
      <w:divBdr>
        <w:top w:val="none" w:sz="0" w:space="0" w:color="auto"/>
        <w:left w:val="none" w:sz="0" w:space="0" w:color="auto"/>
        <w:bottom w:val="none" w:sz="0" w:space="0" w:color="auto"/>
        <w:right w:val="none" w:sz="0" w:space="0" w:color="auto"/>
      </w:divBdr>
    </w:div>
    <w:div w:id="530076667">
      <w:bodyDiv w:val="1"/>
      <w:marLeft w:val="0"/>
      <w:marRight w:val="0"/>
      <w:marTop w:val="0"/>
      <w:marBottom w:val="0"/>
      <w:divBdr>
        <w:top w:val="none" w:sz="0" w:space="0" w:color="auto"/>
        <w:left w:val="none" w:sz="0" w:space="0" w:color="auto"/>
        <w:bottom w:val="none" w:sz="0" w:space="0" w:color="auto"/>
        <w:right w:val="none" w:sz="0" w:space="0" w:color="auto"/>
      </w:divBdr>
    </w:div>
    <w:div w:id="530142862">
      <w:bodyDiv w:val="1"/>
      <w:marLeft w:val="0"/>
      <w:marRight w:val="0"/>
      <w:marTop w:val="0"/>
      <w:marBottom w:val="0"/>
      <w:divBdr>
        <w:top w:val="none" w:sz="0" w:space="0" w:color="auto"/>
        <w:left w:val="none" w:sz="0" w:space="0" w:color="auto"/>
        <w:bottom w:val="none" w:sz="0" w:space="0" w:color="auto"/>
        <w:right w:val="none" w:sz="0" w:space="0" w:color="auto"/>
      </w:divBdr>
    </w:div>
    <w:div w:id="530149300">
      <w:bodyDiv w:val="1"/>
      <w:marLeft w:val="0"/>
      <w:marRight w:val="0"/>
      <w:marTop w:val="0"/>
      <w:marBottom w:val="0"/>
      <w:divBdr>
        <w:top w:val="none" w:sz="0" w:space="0" w:color="auto"/>
        <w:left w:val="none" w:sz="0" w:space="0" w:color="auto"/>
        <w:bottom w:val="none" w:sz="0" w:space="0" w:color="auto"/>
        <w:right w:val="none" w:sz="0" w:space="0" w:color="auto"/>
      </w:divBdr>
    </w:div>
    <w:div w:id="530150740">
      <w:bodyDiv w:val="1"/>
      <w:marLeft w:val="0"/>
      <w:marRight w:val="0"/>
      <w:marTop w:val="0"/>
      <w:marBottom w:val="0"/>
      <w:divBdr>
        <w:top w:val="none" w:sz="0" w:space="0" w:color="auto"/>
        <w:left w:val="none" w:sz="0" w:space="0" w:color="auto"/>
        <w:bottom w:val="none" w:sz="0" w:space="0" w:color="auto"/>
        <w:right w:val="none" w:sz="0" w:space="0" w:color="auto"/>
      </w:divBdr>
    </w:div>
    <w:div w:id="530193423">
      <w:bodyDiv w:val="1"/>
      <w:marLeft w:val="0"/>
      <w:marRight w:val="0"/>
      <w:marTop w:val="0"/>
      <w:marBottom w:val="0"/>
      <w:divBdr>
        <w:top w:val="none" w:sz="0" w:space="0" w:color="auto"/>
        <w:left w:val="none" w:sz="0" w:space="0" w:color="auto"/>
        <w:bottom w:val="none" w:sz="0" w:space="0" w:color="auto"/>
        <w:right w:val="none" w:sz="0" w:space="0" w:color="auto"/>
      </w:divBdr>
    </w:div>
    <w:div w:id="530413545">
      <w:bodyDiv w:val="1"/>
      <w:marLeft w:val="0"/>
      <w:marRight w:val="0"/>
      <w:marTop w:val="0"/>
      <w:marBottom w:val="0"/>
      <w:divBdr>
        <w:top w:val="none" w:sz="0" w:space="0" w:color="auto"/>
        <w:left w:val="none" w:sz="0" w:space="0" w:color="auto"/>
        <w:bottom w:val="none" w:sz="0" w:space="0" w:color="auto"/>
        <w:right w:val="none" w:sz="0" w:space="0" w:color="auto"/>
      </w:divBdr>
    </w:div>
    <w:div w:id="530456582">
      <w:bodyDiv w:val="1"/>
      <w:marLeft w:val="0"/>
      <w:marRight w:val="0"/>
      <w:marTop w:val="0"/>
      <w:marBottom w:val="0"/>
      <w:divBdr>
        <w:top w:val="none" w:sz="0" w:space="0" w:color="auto"/>
        <w:left w:val="none" w:sz="0" w:space="0" w:color="auto"/>
        <w:bottom w:val="none" w:sz="0" w:space="0" w:color="auto"/>
        <w:right w:val="none" w:sz="0" w:space="0" w:color="auto"/>
      </w:divBdr>
    </w:div>
    <w:div w:id="530457343">
      <w:bodyDiv w:val="1"/>
      <w:marLeft w:val="0"/>
      <w:marRight w:val="0"/>
      <w:marTop w:val="0"/>
      <w:marBottom w:val="0"/>
      <w:divBdr>
        <w:top w:val="none" w:sz="0" w:space="0" w:color="auto"/>
        <w:left w:val="none" w:sz="0" w:space="0" w:color="auto"/>
        <w:bottom w:val="none" w:sz="0" w:space="0" w:color="auto"/>
        <w:right w:val="none" w:sz="0" w:space="0" w:color="auto"/>
      </w:divBdr>
    </w:div>
    <w:div w:id="530654107">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530843250">
      <w:bodyDiv w:val="1"/>
      <w:marLeft w:val="0"/>
      <w:marRight w:val="0"/>
      <w:marTop w:val="0"/>
      <w:marBottom w:val="0"/>
      <w:divBdr>
        <w:top w:val="none" w:sz="0" w:space="0" w:color="auto"/>
        <w:left w:val="none" w:sz="0" w:space="0" w:color="auto"/>
        <w:bottom w:val="none" w:sz="0" w:space="0" w:color="auto"/>
        <w:right w:val="none" w:sz="0" w:space="0" w:color="auto"/>
      </w:divBdr>
    </w:div>
    <w:div w:id="530843857">
      <w:bodyDiv w:val="1"/>
      <w:marLeft w:val="0"/>
      <w:marRight w:val="0"/>
      <w:marTop w:val="0"/>
      <w:marBottom w:val="0"/>
      <w:divBdr>
        <w:top w:val="none" w:sz="0" w:space="0" w:color="auto"/>
        <w:left w:val="none" w:sz="0" w:space="0" w:color="auto"/>
        <w:bottom w:val="none" w:sz="0" w:space="0" w:color="auto"/>
        <w:right w:val="none" w:sz="0" w:space="0" w:color="auto"/>
      </w:divBdr>
    </w:div>
    <w:div w:id="530844385">
      <w:bodyDiv w:val="1"/>
      <w:marLeft w:val="0"/>
      <w:marRight w:val="0"/>
      <w:marTop w:val="0"/>
      <w:marBottom w:val="0"/>
      <w:divBdr>
        <w:top w:val="none" w:sz="0" w:space="0" w:color="auto"/>
        <w:left w:val="none" w:sz="0" w:space="0" w:color="auto"/>
        <w:bottom w:val="none" w:sz="0" w:space="0" w:color="auto"/>
        <w:right w:val="none" w:sz="0" w:space="0" w:color="auto"/>
      </w:divBdr>
    </w:div>
    <w:div w:id="530999115">
      <w:bodyDiv w:val="1"/>
      <w:marLeft w:val="0"/>
      <w:marRight w:val="0"/>
      <w:marTop w:val="0"/>
      <w:marBottom w:val="0"/>
      <w:divBdr>
        <w:top w:val="none" w:sz="0" w:space="0" w:color="auto"/>
        <w:left w:val="none" w:sz="0" w:space="0" w:color="auto"/>
        <w:bottom w:val="none" w:sz="0" w:space="0" w:color="auto"/>
        <w:right w:val="none" w:sz="0" w:space="0" w:color="auto"/>
      </w:divBdr>
    </w:div>
    <w:div w:id="531184512">
      <w:bodyDiv w:val="1"/>
      <w:marLeft w:val="0"/>
      <w:marRight w:val="0"/>
      <w:marTop w:val="0"/>
      <w:marBottom w:val="0"/>
      <w:divBdr>
        <w:top w:val="none" w:sz="0" w:space="0" w:color="auto"/>
        <w:left w:val="none" w:sz="0" w:space="0" w:color="auto"/>
        <w:bottom w:val="none" w:sz="0" w:space="0" w:color="auto"/>
        <w:right w:val="none" w:sz="0" w:space="0" w:color="auto"/>
      </w:divBdr>
    </w:div>
    <w:div w:id="531188624">
      <w:bodyDiv w:val="1"/>
      <w:marLeft w:val="0"/>
      <w:marRight w:val="0"/>
      <w:marTop w:val="0"/>
      <w:marBottom w:val="0"/>
      <w:divBdr>
        <w:top w:val="none" w:sz="0" w:space="0" w:color="auto"/>
        <w:left w:val="none" w:sz="0" w:space="0" w:color="auto"/>
        <w:bottom w:val="none" w:sz="0" w:space="0" w:color="auto"/>
        <w:right w:val="none" w:sz="0" w:space="0" w:color="auto"/>
      </w:divBdr>
    </w:div>
    <w:div w:id="531192951">
      <w:bodyDiv w:val="1"/>
      <w:marLeft w:val="0"/>
      <w:marRight w:val="0"/>
      <w:marTop w:val="0"/>
      <w:marBottom w:val="0"/>
      <w:divBdr>
        <w:top w:val="none" w:sz="0" w:space="0" w:color="auto"/>
        <w:left w:val="none" w:sz="0" w:space="0" w:color="auto"/>
        <w:bottom w:val="none" w:sz="0" w:space="0" w:color="auto"/>
        <w:right w:val="none" w:sz="0" w:space="0" w:color="auto"/>
      </w:divBdr>
    </w:div>
    <w:div w:id="531266859">
      <w:bodyDiv w:val="1"/>
      <w:marLeft w:val="0"/>
      <w:marRight w:val="0"/>
      <w:marTop w:val="0"/>
      <w:marBottom w:val="0"/>
      <w:divBdr>
        <w:top w:val="none" w:sz="0" w:space="0" w:color="auto"/>
        <w:left w:val="none" w:sz="0" w:space="0" w:color="auto"/>
        <w:bottom w:val="none" w:sz="0" w:space="0" w:color="auto"/>
        <w:right w:val="none" w:sz="0" w:space="0" w:color="auto"/>
      </w:divBdr>
    </w:div>
    <w:div w:id="531305319">
      <w:bodyDiv w:val="1"/>
      <w:marLeft w:val="0"/>
      <w:marRight w:val="0"/>
      <w:marTop w:val="0"/>
      <w:marBottom w:val="0"/>
      <w:divBdr>
        <w:top w:val="none" w:sz="0" w:space="0" w:color="auto"/>
        <w:left w:val="none" w:sz="0" w:space="0" w:color="auto"/>
        <w:bottom w:val="none" w:sz="0" w:space="0" w:color="auto"/>
        <w:right w:val="none" w:sz="0" w:space="0" w:color="auto"/>
      </w:divBdr>
    </w:div>
    <w:div w:id="531382738">
      <w:bodyDiv w:val="1"/>
      <w:marLeft w:val="0"/>
      <w:marRight w:val="0"/>
      <w:marTop w:val="0"/>
      <w:marBottom w:val="0"/>
      <w:divBdr>
        <w:top w:val="none" w:sz="0" w:space="0" w:color="auto"/>
        <w:left w:val="none" w:sz="0" w:space="0" w:color="auto"/>
        <w:bottom w:val="none" w:sz="0" w:space="0" w:color="auto"/>
        <w:right w:val="none" w:sz="0" w:space="0" w:color="auto"/>
      </w:divBdr>
    </w:div>
    <w:div w:id="531386190">
      <w:bodyDiv w:val="1"/>
      <w:marLeft w:val="0"/>
      <w:marRight w:val="0"/>
      <w:marTop w:val="0"/>
      <w:marBottom w:val="0"/>
      <w:divBdr>
        <w:top w:val="none" w:sz="0" w:space="0" w:color="auto"/>
        <w:left w:val="none" w:sz="0" w:space="0" w:color="auto"/>
        <w:bottom w:val="none" w:sz="0" w:space="0" w:color="auto"/>
        <w:right w:val="none" w:sz="0" w:space="0" w:color="auto"/>
      </w:divBdr>
    </w:div>
    <w:div w:id="531497074">
      <w:bodyDiv w:val="1"/>
      <w:marLeft w:val="0"/>
      <w:marRight w:val="0"/>
      <w:marTop w:val="0"/>
      <w:marBottom w:val="0"/>
      <w:divBdr>
        <w:top w:val="none" w:sz="0" w:space="0" w:color="auto"/>
        <w:left w:val="none" w:sz="0" w:space="0" w:color="auto"/>
        <w:bottom w:val="none" w:sz="0" w:space="0" w:color="auto"/>
        <w:right w:val="none" w:sz="0" w:space="0" w:color="auto"/>
      </w:divBdr>
    </w:div>
    <w:div w:id="531500768">
      <w:bodyDiv w:val="1"/>
      <w:marLeft w:val="0"/>
      <w:marRight w:val="0"/>
      <w:marTop w:val="0"/>
      <w:marBottom w:val="0"/>
      <w:divBdr>
        <w:top w:val="none" w:sz="0" w:space="0" w:color="auto"/>
        <w:left w:val="none" w:sz="0" w:space="0" w:color="auto"/>
        <w:bottom w:val="none" w:sz="0" w:space="0" w:color="auto"/>
        <w:right w:val="none" w:sz="0" w:space="0" w:color="auto"/>
      </w:divBdr>
    </w:div>
    <w:div w:id="531500909">
      <w:bodyDiv w:val="1"/>
      <w:marLeft w:val="0"/>
      <w:marRight w:val="0"/>
      <w:marTop w:val="0"/>
      <w:marBottom w:val="0"/>
      <w:divBdr>
        <w:top w:val="none" w:sz="0" w:space="0" w:color="auto"/>
        <w:left w:val="none" w:sz="0" w:space="0" w:color="auto"/>
        <w:bottom w:val="none" w:sz="0" w:space="0" w:color="auto"/>
        <w:right w:val="none" w:sz="0" w:space="0" w:color="auto"/>
      </w:divBdr>
    </w:div>
    <w:div w:id="531573392">
      <w:bodyDiv w:val="1"/>
      <w:marLeft w:val="0"/>
      <w:marRight w:val="0"/>
      <w:marTop w:val="0"/>
      <w:marBottom w:val="0"/>
      <w:divBdr>
        <w:top w:val="none" w:sz="0" w:space="0" w:color="auto"/>
        <w:left w:val="none" w:sz="0" w:space="0" w:color="auto"/>
        <w:bottom w:val="none" w:sz="0" w:space="0" w:color="auto"/>
        <w:right w:val="none" w:sz="0" w:space="0" w:color="auto"/>
      </w:divBdr>
    </w:div>
    <w:div w:id="531579260">
      <w:bodyDiv w:val="1"/>
      <w:marLeft w:val="0"/>
      <w:marRight w:val="0"/>
      <w:marTop w:val="0"/>
      <w:marBottom w:val="0"/>
      <w:divBdr>
        <w:top w:val="none" w:sz="0" w:space="0" w:color="auto"/>
        <w:left w:val="none" w:sz="0" w:space="0" w:color="auto"/>
        <w:bottom w:val="none" w:sz="0" w:space="0" w:color="auto"/>
        <w:right w:val="none" w:sz="0" w:space="0" w:color="auto"/>
      </w:divBdr>
    </w:div>
    <w:div w:id="531695567">
      <w:bodyDiv w:val="1"/>
      <w:marLeft w:val="0"/>
      <w:marRight w:val="0"/>
      <w:marTop w:val="0"/>
      <w:marBottom w:val="0"/>
      <w:divBdr>
        <w:top w:val="none" w:sz="0" w:space="0" w:color="auto"/>
        <w:left w:val="none" w:sz="0" w:space="0" w:color="auto"/>
        <w:bottom w:val="none" w:sz="0" w:space="0" w:color="auto"/>
        <w:right w:val="none" w:sz="0" w:space="0" w:color="auto"/>
      </w:divBdr>
    </w:div>
    <w:div w:id="531841116">
      <w:bodyDiv w:val="1"/>
      <w:marLeft w:val="0"/>
      <w:marRight w:val="0"/>
      <w:marTop w:val="0"/>
      <w:marBottom w:val="0"/>
      <w:divBdr>
        <w:top w:val="none" w:sz="0" w:space="0" w:color="auto"/>
        <w:left w:val="none" w:sz="0" w:space="0" w:color="auto"/>
        <w:bottom w:val="none" w:sz="0" w:space="0" w:color="auto"/>
        <w:right w:val="none" w:sz="0" w:space="0" w:color="auto"/>
      </w:divBdr>
    </w:div>
    <w:div w:id="531890965">
      <w:bodyDiv w:val="1"/>
      <w:marLeft w:val="0"/>
      <w:marRight w:val="0"/>
      <w:marTop w:val="0"/>
      <w:marBottom w:val="0"/>
      <w:divBdr>
        <w:top w:val="none" w:sz="0" w:space="0" w:color="auto"/>
        <w:left w:val="none" w:sz="0" w:space="0" w:color="auto"/>
        <w:bottom w:val="none" w:sz="0" w:space="0" w:color="auto"/>
        <w:right w:val="none" w:sz="0" w:space="0" w:color="auto"/>
      </w:divBdr>
    </w:div>
    <w:div w:id="531963060">
      <w:bodyDiv w:val="1"/>
      <w:marLeft w:val="0"/>
      <w:marRight w:val="0"/>
      <w:marTop w:val="0"/>
      <w:marBottom w:val="0"/>
      <w:divBdr>
        <w:top w:val="none" w:sz="0" w:space="0" w:color="auto"/>
        <w:left w:val="none" w:sz="0" w:space="0" w:color="auto"/>
        <w:bottom w:val="none" w:sz="0" w:space="0" w:color="auto"/>
        <w:right w:val="none" w:sz="0" w:space="0" w:color="auto"/>
      </w:divBdr>
    </w:div>
    <w:div w:id="532034673">
      <w:bodyDiv w:val="1"/>
      <w:marLeft w:val="0"/>
      <w:marRight w:val="0"/>
      <w:marTop w:val="0"/>
      <w:marBottom w:val="0"/>
      <w:divBdr>
        <w:top w:val="none" w:sz="0" w:space="0" w:color="auto"/>
        <w:left w:val="none" w:sz="0" w:space="0" w:color="auto"/>
        <w:bottom w:val="none" w:sz="0" w:space="0" w:color="auto"/>
        <w:right w:val="none" w:sz="0" w:space="0" w:color="auto"/>
      </w:divBdr>
    </w:div>
    <w:div w:id="532116041">
      <w:bodyDiv w:val="1"/>
      <w:marLeft w:val="0"/>
      <w:marRight w:val="0"/>
      <w:marTop w:val="0"/>
      <w:marBottom w:val="0"/>
      <w:divBdr>
        <w:top w:val="none" w:sz="0" w:space="0" w:color="auto"/>
        <w:left w:val="none" w:sz="0" w:space="0" w:color="auto"/>
        <w:bottom w:val="none" w:sz="0" w:space="0" w:color="auto"/>
        <w:right w:val="none" w:sz="0" w:space="0" w:color="auto"/>
      </w:divBdr>
    </w:div>
    <w:div w:id="532158900">
      <w:bodyDiv w:val="1"/>
      <w:marLeft w:val="0"/>
      <w:marRight w:val="0"/>
      <w:marTop w:val="0"/>
      <w:marBottom w:val="0"/>
      <w:divBdr>
        <w:top w:val="none" w:sz="0" w:space="0" w:color="auto"/>
        <w:left w:val="none" w:sz="0" w:space="0" w:color="auto"/>
        <w:bottom w:val="none" w:sz="0" w:space="0" w:color="auto"/>
        <w:right w:val="none" w:sz="0" w:space="0" w:color="auto"/>
      </w:divBdr>
    </w:div>
    <w:div w:id="532184585">
      <w:bodyDiv w:val="1"/>
      <w:marLeft w:val="0"/>
      <w:marRight w:val="0"/>
      <w:marTop w:val="0"/>
      <w:marBottom w:val="0"/>
      <w:divBdr>
        <w:top w:val="none" w:sz="0" w:space="0" w:color="auto"/>
        <w:left w:val="none" w:sz="0" w:space="0" w:color="auto"/>
        <w:bottom w:val="none" w:sz="0" w:space="0" w:color="auto"/>
        <w:right w:val="none" w:sz="0" w:space="0" w:color="auto"/>
      </w:divBdr>
    </w:div>
    <w:div w:id="532227071">
      <w:bodyDiv w:val="1"/>
      <w:marLeft w:val="0"/>
      <w:marRight w:val="0"/>
      <w:marTop w:val="0"/>
      <w:marBottom w:val="0"/>
      <w:divBdr>
        <w:top w:val="none" w:sz="0" w:space="0" w:color="auto"/>
        <w:left w:val="none" w:sz="0" w:space="0" w:color="auto"/>
        <w:bottom w:val="none" w:sz="0" w:space="0" w:color="auto"/>
        <w:right w:val="none" w:sz="0" w:space="0" w:color="auto"/>
      </w:divBdr>
    </w:div>
    <w:div w:id="532305693">
      <w:bodyDiv w:val="1"/>
      <w:marLeft w:val="0"/>
      <w:marRight w:val="0"/>
      <w:marTop w:val="0"/>
      <w:marBottom w:val="0"/>
      <w:divBdr>
        <w:top w:val="none" w:sz="0" w:space="0" w:color="auto"/>
        <w:left w:val="none" w:sz="0" w:space="0" w:color="auto"/>
        <w:bottom w:val="none" w:sz="0" w:space="0" w:color="auto"/>
        <w:right w:val="none" w:sz="0" w:space="0" w:color="auto"/>
      </w:divBdr>
    </w:div>
    <w:div w:id="532311058">
      <w:bodyDiv w:val="1"/>
      <w:marLeft w:val="0"/>
      <w:marRight w:val="0"/>
      <w:marTop w:val="0"/>
      <w:marBottom w:val="0"/>
      <w:divBdr>
        <w:top w:val="none" w:sz="0" w:space="0" w:color="auto"/>
        <w:left w:val="none" w:sz="0" w:space="0" w:color="auto"/>
        <w:bottom w:val="none" w:sz="0" w:space="0" w:color="auto"/>
        <w:right w:val="none" w:sz="0" w:space="0" w:color="auto"/>
      </w:divBdr>
    </w:div>
    <w:div w:id="532349114">
      <w:bodyDiv w:val="1"/>
      <w:marLeft w:val="0"/>
      <w:marRight w:val="0"/>
      <w:marTop w:val="0"/>
      <w:marBottom w:val="0"/>
      <w:divBdr>
        <w:top w:val="none" w:sz="0" w:space="0" w:color="auto"/>
        <w:left w:val="none" w:sz="0" w:space="0" w:color="auto"/>
        <w:bottom w:val="none" w:sz="0" w:space="0" w:color="auto"/>
        <w:right w:val="none" w:sz="0" w:space="0" w:color="auto"/>
      </w:divBdr>
    </w:div>
    <w:div w:id="532377146">
      <w:bodyDiv w:val="1"/>
      <w:marLeft w:val="0"/>
      <w:marRight w:val="0"/>
      <w:marTop w:val="0"/>
      <w:marBottom w:val="0"/>
      <w:divBdr>
        <w:top w:val="none" w:sz="0" w:space="0" w:color="auto"/>
        <w:left w:val="none" w:sz="0" w:space="0" w:color="auto"/>
        <w:bottom w:val="none" w:sz="0" w:space="0" w:color="auto"/>
        <w:right w:val="none" w:sz="0" w:space="0" w:color="auto"/>
      </w:divBdr>
    </w:div>
    <w:div w:id="532571718">
      <w:bodyDiv w:val="1"/>
      <w:marLeft w:val="0"/>
      <w:marRight w:val="0"/>
      <w:marTop w:val="0"/>
      <w:marBottom w:val="0"/>
      <w:divBdr>
        <w:top w:val="none" w:sz="0" w:space="0" w:color="auto"/>
        <w:left w:val="none" w:sz="0" w:space="0" w:color="auto"/>
        <w:bottom w:val="none" w:sz="0" w:space="0" w:color="auto"/>
        <w:right w:val="none" w:sz="0" w:space="0" w:color="auto"/>
      </w:divBdr>
    </w:div>
    <w:div w:id="532617785">
      <w:bodyDiv w:val="1"/>
      <w:marLeft w:val="0"/>
      <w:marRight w:val="0"/>
      <w:marTop w:val="0"/>
      <w:marBottom w:val="0"/>
      <w:divBdr>
        <w:top w:val="none" w:sz="0" w:space="0" w:color="auto"/>
        <w:left w:val="none" w:sz="0" w:space="0" w:color="auto"/>
        <w:bottom w:val="none" w:sz="0" w:space="0" w:color="auto"/>
        <w:right w:val="none" w:sz="0" w:space="0" w:color="auto"/>
      </w:divBdr>
    </w:div>
    <w:div w:id="532691338">
      <w:bodyDiv w:val="1"/>
      <w:marLeft w:val="0"/>
      <w:marRight w:val="0"/>
      <w:marTop w:val="0"/>
      <w:marBottom w:val="0"/>
      <w:divBdr>
        <w:top w:val="none" w:sz="0" w:space="0" w:color="auto"/>
        <w:left w:val="none" w:sz="0" w:space="0" w:color="auto"/>
        <w:bottom w:val="none" w:sz="0" w:space="0" w:color="auto"/>
        <w:right w:val="none" w:sz="0" w:space="0" w:color="auto"/>
      </w:divBdr>
    </w:div>
    <w:div w:id="532698027">
      <w:bodyDiv w:val="1"/>
      <w:marLeft w:val="0"/>
      <w:marRight w:val="0"/>
      <w:marTop w:val="0"/>
      <w:marBottom w:val="0"/>
      <w:divBdr>
        <w:top w:val="none" w:sz="0" w:space="0" w:color="auto"/>
        <w:left w:val="none" w:sz="0" w:space="0" w:color="auto"/>
        <w:bottom w:val="none" w:sz="0" w:space="0" w:color="auto"/>
        <w:right w:val="none" w:sz="0" w:space="0" w:color="auto"/>
      </w:divBdr>
    </w:div>
    <w:div w:id="532771450">
      <w:bodyDiv w:val="1"/>
      <w:marLeft w:val="0"/>
      <w:marRight w:val="0"/>
      <w:marTop w:val="0"/>
      <w:marBottom w:val="0"/>
      <w:divBdr>
        <w:top w:val="none" w:sz="0" w:space="0" w:color="auto"/>
        <w:left w:val="none" w:sz="0" w:space="0" w:color="auto"/>
        <w:bottom w:val="none" w:sz="0" w:space="0" w:color="auto"/>
        <w:right w:val="none" w:sz="0" w:space="0" w:color="auto"/>
      </w:divBdr>
    </w:div>
    <w:div w:id="532884865">
      <w:bodyDiv w:val="1"/>
      <w:marLeft w:val="0"/>
      <w:marRight w:val="0"/>
      <w:marTop w:val="0"/>
      <w:marBottom w:val="0"/>
      <w:divBdr>
        <w:top w:val="none" w:sz="0" w:space="0" w:color="auto"/>
        <w:left w:val="none" w:sz="0" w:space="0" w:color="auto"/>
        <w:bottom w:val="none" w:sz="0" w:space="0" w:color="auto"/>
        <w:right w:val="none" w:sz="0" w:space="0" w:color="auto"/>
      </w:divBdr>
    </w:div>
    <w:div w:id="532886068">
      <w:bodyDiv w:val="1"/>
      <w:marLeft w:val="0"/>
      <w:marRight w:val="0"/>
      <w:marTop w:val="0"/>
      <w:marBottom w:val="0"/>
      <w:divBdr>
        <w:top w:val="none" w:sz="0" w:space="0" w:color="auto"/>
        <w:left w:val="none" w:sz="0" w:space="0" w:color="auto"/>
        <w:bottom w:val="none" w:sz="0" w:space="0" w:color="auto"/>
        <w:right w:val="none" w:sz="0" w:space="0" w:color="auto"/>
      </w:divBdr>
    </w:div>
    <w:div w:id="532962542">
      <w:bodyDiv w:val="1"/>
      <w:marLeft w:val="0"/>
      <w:marRight w:val="0"/>
      <w:marTop w:val="0"/>
      <w:marBottom w:val="0"/>
      <w:divBdr>
        <w:top w:val="none" w:sz="0" w:space="0" w:color="auto"/>
        <w:left w:val="none" w:sz="0" w:space="0" w:color="auto"/>
        <w:bottom w:val="none" w:sz="0" w:space="0" w:color="auto"/>
        <w:right w:val="none" w:sz="0" w:space="0" w:color="auto"/>
      </w:divBdr>
    </w:div>
    <w:div w:id="533004386">
      <w:bodyDiv w:val="1"/>
      <w:marLeft w:val="0"/>
      <w:marRight w:val="0"/>
      <w:marTop w:val="0"/>
      <w:marBottom w:val="0"/>
      <w:divBdr>
        <w:top w:val="none" w:sz="0" w:space="0" w:color="auto"/>
        <w:left w:val="none" w:sz="0" w:space="0" w:color="auto"/>
        <w:bottom w:val="none" w:sz="0" w:space="0" w:color="auto"/>
        <w:right w:val="none" w:sz="0" w:space="0" w:color="auto"/>
      </w:divBdr>
    </w:div>
    <w:div w:id="533082327">
      <w:bodyDiv w:val="1"/>
      <w:marLeft w:val="0"/>
      <w:marRight w:val="0"/>
      <w:marTop w:val="0"/>
      <w:marBottom w:val="0"/>
      <w:divBdr>
        <w:top w:val="none" w:sz="0" w:space="0" w:color="auto"/>
        <w:left w:val="none" w:sz="0" w:space="0" w:color="auto"/>
        <w:bottom w:val="none" w:sz="0" w:space="0" w:color="auto"/>
        <w:right w:val="none" w:sz="0" w:space="0" w:color="auto"/>
      </w:divBdr>
    </w:div>
    <w:div w:id="533084464">
      <w:bodyDiv w:val="1"/>
      <w:marLeft w:val="0"/>
      <w:marRight w:val="0"/>
      <w:marTop w:val="0"/>
      <w:marBottom w:val="0"/>
      <w:divBdr>
        <w:top w:val="none" w:sz="0" w:space="0" w:color="auto"/>
        <w:left w:val="none" w:sz="0" w:space="0" w:color="auto"/>
        <w:bottom w:val="none" w:sz="0" w:space="0" w:color="auto"/>
        <w:right w:val="none" w:sz="0" w:space="0" w:color="auto"/>
      </w:divBdr>
    </w:div>
    <w:div w:id="533150501">
      <w:bodyDiv w:val="1"/>
      <w:marLeft w:val="0"/>
      <w:marRight w:val="0"/>
      <w:marTop w:val="0"/>
      <w:marBottom w:val="0"/>
      <w:divBdr>
        <w:top w:val="none" w:sz="0" w:space="0" w:color="auto"/>
        <w:left w:val="none" w:sz="0" w:space="0" w:color="auto"/>
        <w:bottom w:val="none" w:sz="0" w:space="0" w:color="auto"/>
        <w:right w:val="none" w:sz="0" w:space="0" w:color="auto"/>
      </w:divBdr>
    </w:div>
    <w:div w:id="533159124">
      <w:bodyDiv w:val="1"/>
      <w:marLeft w:val="0"/>
      <w:marRight w:val="0"/>
      <w:marTop w:val="0"/>
      <w:marBottom w:val="0"/>
      <w:divBdr>
        <w:top w:val="none" w:sz="0" w:space="0" w:color="auto"/>
        <w:left w:val="none" w:sz="0" w:space="0" w:color="auto"/>
        <w:bottom w:val="none" w:sz="0" w:space="0" w:color="auto"/>
        <w:right w:val="none" w:sz="0" w:space="0" w:color="auto"/>
      </w:divBdr>
    </w:div>
    <w:div w:id="533231470">
      <w:bodyDiv w:val="1"/>
      <w:marLeft w:val="0"/>
      <w:marRight w:val="0"/>
      <w:marTop w:val="0"/>
      <w:marBottom w:val="0"/>
      <w:divBdr>
        <w:top w:val="none" w:sz="0" w:space="0" w:color="auto"/>
        <w:left w:val="none" w:sz="0" w:space="0" w:color="auto"/>
        <w:bottom w:val="none" w:sz="0" w:space="0" w:color="auto"/>
        <w:right w:val="none" w:sz="0" w:space="0" w:color="auto"/>
      </w:divBdr>
    </w:div>
    <w:div w:id="533276759">
      <w:bodyDiv w:val="1"/>
      <w:marLeft w:val="0"/>
      <w:marRight w:val="0"/>
      <w:marTop w:val="0"/>
      <w:marBottom w:val="0"/>
      <w:divBdr>
        <w:top w:val="none" w:sz="0" w:space="0" w:color="auto"/>
        <w:left w:val="none" w:sz="0" w:space="0" w:color="auto"/>
        <w:bottom w:val="none" w:sz="0" w:space="0" w:color="auto"/>
        <w:right w:val="none" w:sz="0" w:space="0" w:color="auto"/>
      </w:divBdr>
    </w:div>
    <w:div w:id="533345938">
      <w:bodyDiv w:val="1"/>
      <w:marLeft w:val="0"/>
      <w:marRight w:val="0"/>
      <w:marTop w:val="0"/>
      <w:marBottom w:val="0"/>
      <w:divBdr>
        <w:top w:val="none" w:sz="0" w:space="0" w:color="auto"/>
        <w:left w:val="none" w:sz="0" w:space="0" w:color="auto"/>
        <w:bottom w:val="none" w:sz="0" w:space="0" w:color="auto"/>
        <w:right w:val="none" w:sz="0" w:space="0" w:color="auto"/>
      </w:divBdr>
    </w:div>
    <w:div w:id="533347629">
      <w:bodyDiv w:val="1"/>
      <w:marLeft w:val="0"/>
      <w:marRight w:val="0"/>
      <w:marTop w:val="0"/>
      <w:marBottom w:val="0"/>
      <w:divBdr>
        <w:top w:val="none" w:sz="0" w:space="0" w:color="auto"/>
        <w:left w:val="none" w:sz="0" w:space="0" w:color="auto"/>
        <w:bottom w:val="none" w:sz="0" w:space="0" w:color="auto"/>
        <w:right w:val="none" w:sz="0" w:space="0" w:color="auto"/>
      </w:divBdr>
    </w:div>
    <w:div w:id="533420656">
      <w:bodyDiv w:val="1"/>
      <w:marLeft w:val="0"/>
      <w:marRight w:val="0"/>
      <w:marTop w:val="0"/>
      <w:marBottom w:val="0"/>
      <w:divBdr>
        <w:top w:val="none" w:sz="0" w:space="0" w:color="auto"/>
        <w:left w:val="none" w:sz="0" w:space="0" w:color="auto"/>
        <w:bottom w:val="none" w:sz="0" w:space="0" w:color="auto"/>
        <w:right w:val="none" w:sz="0" w:space="0" w:color="auto"/>
      </w:divBdr>
    </w:div>
    <w:div w:id="533428526">
      <w:bodyDiv w:val="1"/>
      <w:marLeft w:val="0"/>
      <w:marRight w:val="0"/>
      <w:marTop w:val="0"/>
      <w:marBottom w:val="0"/>
      <w:divBdr>
        <w:top w:val="none" w:sz="0" w:space="0" w:color="auto"/>
        <w:left w:val="none" w:sz="0" w:space="0" w:color="auto"/>
        <w:bottom w:val="none" w:sz="0" w:space="0" w:color="auto"/>
        <w:right w:val="none" w:sz="0" w:space="0" w:color="auto"/>
      </w:divBdr>
    </w:div>
    <w:div w:id="533467038">
      <w:bodyDiv w:val="1"/>
      <w:marLeft w:val="0"/>
      <w:marRight w:val="0"/>
      <w:marTop w:val="0"/>
      <w:marBottom w:val="0"/>
      <w:divBdr>
        <w:top w:val="none" w:sz="0" w:space="0" w:color="auto"/>
        <w:left w:val="none" w:sz="0" w:space="0" w:color="auto"/>
        <w:bottom w:val="none" w:sz="0" w:space="0" w:color="auto"/>
        <w:right w:val="none" w:sz="0" w:space="0" w:color="auto"/>
      </w:divBdr>
    </w:div>
    <w:div w:id="533468743">
      <w:bodyDiv w:val="1"/>
      <w:marLeft w:val="0"/>
      <w:marRight w:val="0"/>
      <w:marTop w:val="0"/>
      <w:marBottom w:val="0"/>
      <w:divBdr>
        <w:top w:val="none" w:sz="0" w:space="0" w:color="auto"/>
        <w:left w:val="none" w:sz="0" w:space="0" w:color="auto"/>
        <w:bottom w:val="none" w:sz="0" w:space="0" w:color="auto"/>
        <w:right w:val="none" w:sz="0" w:space="0" w:color="auto"/>
      </w:divBdr>
    </w:div>
    <w:div w:id="533495639">
      <w:bodyDiv w:val="1"/>
      <w:marLeft w:val="0"/>
      <w:marRight w:val="0"/>
      <w:marTop w:val="0"/>
      <w:marBottom w:val="0"/>
      <w:divBdr>
        <w:top w:val="none" w:sz="0" w:space="0" w:color="auto"/>
        <w:left w:val="none" w:sz="0" w:space="0" w:color="auto"/>
        <w:bottom w:val="none" w:sz="0" w:space="0" w:color="auto"/>
        <w:right w:val="none" w:sz="0" w:space="0" w:color="auto"/>
      </w:divBdr>
    </w:div>
    <w:div w:id="533544762">
      <w:bodyDiv w:val="1"/>
      <w:marLeft w:val="0"/>
      <w:marRight w:val="0"/>
      <w:marTop w:val="0"/>
      <w:marBottom w:val="0"/>
      <w:divBdr>
        <w:top w:val="none" w:sz="0" w:space="0" w:color="auto"/>
        <w:left w:val="none" w:sz="0" w:space="0" w:color="auto"/>
        <w:bottom w:val="none" w:sz="0" w:space="0" w:color="auto"/>
        <w:right w:val="none" w:sz="0" w:space="0" w:color="auto"/>
      </w:divBdr>
    </w:div>
    <w:div w:id="533621549">
      <w:bodyDiv w:val="1"/>
      <w:marLeft w:val="0"/>
      <w:marRight w:val="0"/>
      <w:marTop w:val="0"/>
      <w:marBottom w:val="0"/>
      <w:divBdr>
        <w:top w:val="none" w:sz="0" w:space="0" w:color="auto"/>
        <w:left w:val="none" w:sz="0" w:space="0" w:color="auto"/>
        <w:bottom w:val="none" w:sz="0" w:space="0" w:color="auto"/>
        <w:right w:val="none" w:sz="0" w:space="0" w:color="auto"/>
      </w:divBdr>
    </w:div>
    <w:div w:id="533662227">
      <w:bodyDiv w:val="1"/>
      <w:marLeft w:val="0"/>
      <w:marRight w:val="0"/>
      <w:marTop w:val="0"/>
      <w:marBottom w:val="0"/>
      <w:divBdr>
        <w:top w:val="none" w:sz="0" w:space="0" w:color="auto"/>
        <w:left w:val="none" w:sz="0" w:space="0" w:color="auto"/>
        <w:bottom w:val="none" w:sz="0" w:space="0" w:color="auto"/>
        <w:right w:val="none" w:sz="0" w:space="0" w:color="auto"/>
      </w:divBdr>
    </w:div>
    <w:div w:id="533688654">
      <w:bodyDiv w:val="1"/>
      <w:marLeft w:val="0"/>
      <w:marRight w:val="0"/>
      <w:marTop w:val="0"/>
      <w:marBottom w:val="0"/>
      <w:divBdr>
        <w:top w:val="none" w:sz="0" w:space="0" w:color="auto"/>
        <w:left w:val="none" w:sz="0" w:space="0" w:color="auto"/>
        <w:bottom w:val="none" w:sz="0" w:space="0" w:color="auto"/>
        <w:right w:val="none" w:sz="0" w:space="0" w:color="auto"/>
      </w:divBdr>
    </w:div>
    <w:div w:id="533688672">
      <w:bodyDiv w:val="1"/>
      <w:marLeft w:val="0"/>
      <w:marRight w:val="0"/>
      <w:marTop w:val="0"/>
      <w:marBottom w:val="0"/>
      <w:divBdr>
        <w:top w:val="none" w:sz="0" w:space="0" w:color="auto"/>
        <w:left w:val="none" w:sz="0" w:space="0" w:color="auto"/>
        <w:bottom w:val="none" w:sz="0" w:space="0" w:color="auto"/>
        <w:right w:val="none" w:sz="0" w:space="0" w:color="auto"/>
      </w:divBdr>
    </w:div>
    <w:div w:id="533811493">
      <w:bodyDiv w:val="1"/>
      <w:marLeft w:val="0"/>
      <w:marRight w:val="0"/>
      <w:marTop w:val="0"/>
      <w:marBottom w:val="0"/>
      <w:divBdr>
        <w:top w:val="none" w:sz="0" w:space="0" w:color="auto"/>
        <w:left w:val="none" w:sz="0" w:space="0" w:color="auto"/>
        <w:bottom w:val="none" w:sz="0" w:space="0" w:color="auto"/>
        <w:right w:val="none" w:sz="0" w:space="0" w:color="auto"/>
      </w:divBdr>
    </w:div>
    <w:div w:id="533857601">
      <w:bodyDiv w:val="1"/>
      <w:marLeft w:val="0"/>
      <w:marRight w:val="0"/>
      <w:marTop w:val="0"/>
      <w:marBottom w:val="0"/>
      <w:divBdr>
        <w:top w:val="none" w:sz="0" w:space="0" w:color="auto"/>
        <w:left w:val="none" w:sz="0" w:space="0" w:color="auto"/>
        <w:bottom w:val="none" w:sz="0" w:space="0" w:color="auto"/>
        <w:right w:val="none" w:sz="0" w:space="0" w:color="auto"/>
      </w:divBdr>
    </w:div>
    <w:div w:id="533885330">
      <w:bodyDiv w:val="1"/>
      <w:marLeft w:val="0"/>
      <w:marRight w:val="0"/>
      <w:marTop w:val="0"/>
      <w:marBottom w:val="0"/>
      <w:divBdr>
        <w:top w:val="none" w:sz="0" w:space="0" w:color="auto"/>
        <w:left w:val="none" w:sz="0" w:space="0" w:color="auto"/>
        <w:bottom w:val="none" w:sz="0" w:space="0" w:color="auto"/>
        <w:right w:val="none" w:sz="0" w:space="0" w:color="auto"/>
      </w:divBdr>
    </w:div>
    <w:div w:id="534007161">
      <w:bodyDiv w:val="1"/>
      <w:marLeft w:val="0"/>
      <w:marRight w:val="0"/>
      <w:marTop w:val="0"/>
      <w:marBottom w:val="0"/>
      <w:divBdr>
        <w:top w:val="none" w:sz="0" w:space="0" w:color="auto"/>
        <w:left w:val="none" w:sz="0" w:space="0" w:color="auto"/>
        <w:bottom w:val="none" w:sz="0" w:space="0" w:color="auto"/>
        <w:right w:val="none" w:sz="0" w:space="0" w:color="auto"/>
      </w:divBdr>
    </w:div>
    <w:div w:id="534119560">
      <w:bodyDiv w:val="1"/>
      <w:marLeft w:val="0"/>
      <w:marRight w:val="0"/>
      <w:marTop w:val="0"/>
      <w:marBottom w:val="0"/>
      <w:divBdr>
        <w:top w:val="none" w:sz="0" w:space="0" w:color="auto"/>
        <w:left w:val="none" w:sz="0" w:space="0" w:color="auto"/>
        <w:bottom w:val="none" w:sz="0" w:space="0" w:color="auto"/>
        <w:right w:val="none" w:sz="0" w:space="0" w:color="auto"/>
      </w:divBdr>
    </w:div>
    <w:div w:id="534196327">
      <w:bodyDiv w:val="1"/>
      <w:marLeft w:val="0"/>
      <w:marRight w:val="0"/>
      <w:marTop w:val="0"/>
      <w:marBottom w:val="0"/>
      <w:divBdr>
        <w:top w:val="none" w:sz="0" w:space="0" w:color="auto"/>
        <w:left w:val="none" w:sz="0" w:space="0" w:color="auto"/>
        <w:bottom w:val="none" w:sz="0" w:space="0" w:color="auto"/>
        <w:right w:val="none" w:sz="0" w:space="0" w:color="auto"/>
      </w:divBdr>
    </w:div>
    <w:div w:id="534273369">
      <w:bodyDiv w:val="1"/>
      <w:marLeft w:val="0"/>
      <w:marRight w:val="0"/>
      <w:marTop w:val="0"/>
      <w:marBottom w:val="0"/>
      <w:divBdr>
        <w:top w:val="none" w:sz="0" w:space="0" w:color="auto"/>
        <w:left w:val="none" w:sz="0" w:space="0" w:color="auto"/>
        <w:bottom w:val="none" w:sz="0" w:space="0" w:color="auto"/>
        <w:right w:val="none" w:sz="0" w:space="0" w:color="auto"/>
      </w:divBdr>
    </w:div>
    <w:div w:id="534387834">
      <w:bodyDiv w:val="1"/>
      <w:marLeft w:val="0"/>
      <w:marRight w:val="0"/>
      <w:marTop w:val="0"/>
      <w:marBottom w:val="0"/>
      <w:divBdr>
        <w:top w:val="none" w:sz="0" w:space="0" w:color="auto"/>
        <w:left w:val="none" w:sz="0" w:space="0" w:color="auto"/>
        <w:bottom w:val="none" w:sz="0" w:space="0" w:color="auto"/>
        <w:right w:val="none" w:sz="0" w:space="0" w:color="auto"/>
      </w:divBdr>
    </w:div>
    <w:div w:id="534388376">
      <w:bodyDiv w:val="1"/>
      <w:marLeft w:val="0"/>
      <w:marRight w:val="0"/>
      <w:marTop w:val="0"/>
      <w:marBottom w:val="0"/>
      <w:divBdr>
        <w:top w:val="none" w:sz="0" w:space="0" w:color="auto"/>
        <w:left w:val="none" w:sz="0" w:space="0" w:color="auto"/>
        <w:bottom w:val="none" w:sz="0" w:space="0" w:color="auto"/>
        <w:right w:val="none" w:sz="0" w:space="0" w:color="auto"/>
      </w:divBdr>
    </w:div>
    <w:div w:id="534392450">
      <w:bodyDiv w:val="1"/>
      <w:marLeft w:val="0"/>
      <w:marRight w:val="0"/>
      <w:marTop w:val="0"/>
      <w:marBottom w:val="0"/>
      <w:divBdr>
        <w:top w:val="none" w:sz="0" w:space="0" w:color="auto"/>
        <w:left w:val="none" w:sz="0" w:space="0" w:color="auto"/>
        <w:bottom w:val="none" w:sz="0" w:space="0" w:color="auto"/>
        <w:right w:val="none" w:sz="0" w:space="0" w:color="auto"/>
      </w:divBdr>
    </w:div>
    <w:div w:id="534461945">
      <w:bodyDiv w:val="1"/>
      <w:marLeft w:val="0"/>
      <w:marRight w:val="0"/>
      <w:marTop w:val="0"/>
      <w:marBottom w:val="0"/>
      <w:divBdr>
        <w:top w:val="none" w:sz="0" w:space="0" w:color="auto"/>
        <w:left w:val="none" w:sz="0" w:space="0" w:color="auto"/>
        <w:bottom w:val="none" w:sz="0" w:space="0" w:color="auto"/>
        <w:right w:val="none" w:sz="0" w:space="0" w:color="auto"/>
      </w:divBdr>
    </w:div>
    <w:div w:id="534468061">
      <w:bodyDiv w:val="1"/>
      <w:marLeft w:val="0"/>
      <w:marRight w:val="0"/>
      <w:marTop w:val="0"/>
      <w:marBottom w:val="0"/>
      <w:divBdr>
        <w:top w:val="none" w:sz="0" w:space="0" w:color="auto"/>
        <w:left w:val="none" w:sz="0" w:space="0" w:color="auto"/>
        <w:bottom w:val="none" w:sz="0" w:space="0" w:color="auto"/>
        <w:right w:val="none" w:sz="0" w:space="0" w:color="auto"/>
      </w:divBdr>
    </w:div>
    <w:div w:id="534469645">
      <w:bodyDiv w:val="1"/>
      <w:marLeft w:val="0"/>
      <w:marRight w:val="0"/>
      <w:marTop w:val="0"/>
      <w:marBottom w:val="0"/>
      <w:divBdr>
        <w:top w:val="none" w:sz="0" w:space="0" w:color="auto"/>
        <w:left w:val="none" w:sz="0" w:space="0" w:color="auto"/>
        <w:bottom w:val="none" w:sz="0" w:space="0" w:color="auto"/>
        <w:right w:val="none" w:sz="0" w:space="0" w:color="auto"/>
      </w:divBdr>
    </w:div>
    <w:div w:id="534579635">
      <w:bodyDiv w:val="1"/>
      <w:marLeft w:val="0"/>
      <w:marRight w:val="0"/>
      <w:marTop w:val="0"/>
      <w:marBottom w:val="0"/>
      <w:divBdr>
        <w:top w:val="none" w:sz="0" w:space="0" w:color="auto"/>
        <w:left w:val="none" w:sz="0" w:space="0" w:color="auto"/>
        <w:bottom w:val="none" w:sz="0" w:space="0" w:color="auto"/>
        <w:right w:val="none" w:sz="0" w:space="0" w:color="auto"/>
      </w:divBdr>
    </w:div>
    <w:div w:id="534579942">
      <w:bodyDiv w:val="1"/>
      <w:marLeft w:val="0"/>
      <w:marRight w:val="0"/>
      <w:marTop w:val="0"/>
      <w:marBottom w:val="0"/>
      <w:divBdr>
        <w:top w:val="none" w:sz="0" w:space="0" w:color="auto"/>
        <w:left w:val="none" w:sz="0" w:space="0" w:color="auto"/>
        <w:bottom w:val="none" w:sz="0" w:space="0" w:color="auto"/>
        <w:right w:val="none" w:sz="0" w:space="0" w:color="auto"/>
      </w:divBdr>
    </w:div>
    <w:div w:id="534584887">
      <w:bodyDiv w:val="1"/>
      <w:marLeft w:val="0"/>
      <w:marRight w:val="0"/>
      <w:marTop w:val="0"/>
      <w:marBottom w:val="0"/>
      <w:divBdr>
        <w:top w:val="none" w:sz="0" w:space="0" w:color="auto"/>
        <w:left w:val="none" w:sz="0" w:space="0" w:color="auto"/>
        <w:bottom w:val="none" w:sz="0" w:space="0" w:color="auto"/>
        <w:right w:val="none" w:sz="0" w:space="0" w:color="auto"/>
      </w:divBdr>
    </w:div>
    <w:div w:id="534588119">
      <w:bodyDiv w:val="1"/>
      <w:marLeft w:val="0"/>
      <w:marRight w:val="0"/>
      <w:marTop w:val="0"/>
      <w:marBottom w:val="0"/>
      <w:divBdr>
        <w:top w:val="none" w:sz="0" w:space="0" w:color="auto"/>
        <w:left w:val="none" w:sz="0" w:space="0" w:color="auto"/>
        <w:bottom w:val="none" w:sz="0" w:space="0" w:color="auto"/>
        <w:right w:val="none" w:sz="0" w:space="0" w:color="auto"/>
      </w:divBdr>
    </w:div>
    <w:div w:id="534657341">
      <w:bodyDiv w:val="1"/>
      <w:marLeft w:val="0"/>
      <w:marRight w:val="0"/>
      <w:marTop w:val="0"/>
      <w:marBottom w:val="0"/>
      <w:divBdr>
        <w:top w:val="none" w:sz="0" w:space="0" w:color="auto"/>
        <w:left w:val="none" w:sz="0" w:space="0" w:color="auto"/>
        <w:bottom w:val="none" w:sz="0" w:space="0" w:color="auto"/>
        <w:right w:val="none" w:sz="0" w:space="0" w:color="auto"/>
      </w:divBdr>
    </w:div>
    <w:div w:id="534661317">
      <w:bodyDiv w:val="1"/>
      <w:marLeft w:val="0"/>
      <w:marRight w:val="0"/>
      <w:marTop w:val="0"/>
      <w:marBottom w:val="0"/>
      <w:divBdr>
        <w:top w:val="none" w:sz="0" w:space="0" w:color="auto"/>
        <w:left w:val="none" w:sz="0" w:space="0" w:color="auto"/>
        <w:bottom w:val="none" w:sz="0" w:space="0" w:color="auto"/>
        <w:right w:val="none" w:sz="0" w:space="0" w:color="auto"/>
      </w:divBdr>
    </w:div>
    <w:div w:id="534661846">
      <w:bodyDiv w:val="1"/>
      <w:marLeft w:val="0"/>
      <w:marRight w:val="0"/>
      <w:marTop w:val="0"/>
      <w:marBottom w:val="0"/>
      <w:divBdr>
        <w:top w:val="none" w:sz="0" w:space="0" w:color="auto"/>
        <w:left w:val="none" w:sz="0" w:space="0" w:color="auto"/>
        <w:bottom w:val="none" w:sz="0" w:space="0" w:color="auto"/>
        <w:right w:val="none" w:sz="0" w:space="0" w:color="auto"/>
      </w:divBdr>
    </w:div>
    <w:div w:id="534735736">
      <w:bodyDiv w:val="1"/>
      <w:marLeft w:val="0"/>
      <w:marRight w:val="0"/>
      <w:marTop w:val="0"/>
      <w:marBottom w:val="0"/>
      <w:divBdr>
        <w:top w:val="none" w:sz="0" w:space="0" w:color="auto"/>
        <w:left w:val="none" w:sz="0" w:space="0" w:color="auto"/>
        <w:bottom w:val="none" w:sz="0" w:space="0" w:color="auto"/>
        <w:right w:val="none" w:sz="0" w:space="0" w:color="auto"/>
      </w:divBdr>
    </w:div>
    <w:div w:id="534777738">
      <w:bodyDiv w:val="1"/>
      <w:marLeft w:val="0"/>
      <w:marRight w:val="0"/>
      <w:marTop w:val="0"/>
      <w:marBottom w:val="0"/>
      <w:divBdr>
        <w:top w:val="none" w:sz="0" w:space="0" w:color="auto"/>
        <w:left w:val="none" w:sz="0" w:space="0" w:color="auto"/>
        <w:bottom w:val="none" w:sz="0" w:space="0" w:color="auto"/>
        <w:right w:val="none" w:sz="0" w:space="0" w:color="auto"/>
      </w:divBdr>
    </w:div>
    <w:div w:id="534929616">
      <w:bodyDiv w:val="1"/>
      <w:marLeft w:val="0"/>
      <w:marRight w:val="0"/>
      <w:marTop w:val="0"/>
      <w:marBottom w:val="0"/>
      <w:divBdr>
        <w:top w:val="none" w:sz="0" w:space="0" w:color="auto"/>
        <w:left w:val="none" w:sz="0" w:space="0" w:color="auto"/>
        <w:bottom w:val="none" w:sz="0" w:space="0" w:color="auto"/>
        <w:right w:val="none" w:sz="0" w:space="0" w:color="auto"/>
      </w:divBdr>
    </w:div>
    <w:div w:id="535002113">
      <w:bodyDiv w:val="1"/>
      <w:marLeft w:val="0"/>
      <w:marRight w:val="0"/>
      <w:marTop w:val="0"/>
      <w:marBottom w:val="0"/>
      <w:divBdr>
        <w:top w:val="none" w:sz="0" w:space="0" w:color="auto"/>
        <w:left w:val="none" w:sz="0" w:space="0" w:color="auto"/>
        <w:bottom w:val="none" w:sz="0" w:space="0" w:color="auto"/>
        <w:right w:val="none" w:sz="0" w:space="0" w:color="auto"/>
      </w:divBdr>
    </w:div>
    <w:div w:id="535195042">
      <w:bodyDiv w:val="1"/>
      <w:marLeft w:val="0"/>
      <w:marRight w:val="0"/>
      <w:marTop w:val="0"/>
      <w:marBottom w:val="0"/>
      <w:divBdr>
        <w:top w:val="none" w:sz="0" w:space="0" w:color="auto"/>
        <w:left w:val="none" w:sz="0" w:space="0" w:color="auto"/>
        <w:bottom w:val="none" w:sz="0" w:space="0" w:color="auto"/>
        <w:right w:val="none" w:sz="0" w:space="0" w:color="auto"/>
      </w:divBdr>
    </w:div>
    <w:div w:id="535197256">
      <w:bodyDiv w:val="1"/>
      <w:marLeft w:val="0"/>
      <w:marRight w:val="0"/>
      <w:marTop w:val="0"/>
      <w:marBottom w:val="0"/>
      <w:divBdr>
        <w:top w:val="none" w:sz="0" w:space="0" w:color="auto"/>
        <w:left w:val="none" w:sz="0" w:space="0" w:color="auto"/>
        <w:bottom w:val="none" w:sz="0" w:space="0" w:color="auto"/>
        <w:right w:val="none" w:sz="0" w:space="0" w:color="auto"/>
      </w:divBdr>
    </w:div>
    <w:div w:id="535238802">
      <w:bodyDiv w:val="1"/>
      <w:marLeft w:val="0"/>
      <w:marRight w:val="0"/>
      <w:marTop w:val="0"/>
      <w:marBottom w:val="0"/>
      <w:divBdr>
        <w:top w:val="none" w:sz="0" w:space="0" w:color="auto"/>
        <w:left w:val="none" w:sz="0" w:space="0" w:color="auto"/>
        <w:bottom w:val="none" w:sz="0" w:space="0" w:color="auto"/>
        <w:right w:val="none" w:sz="0" w:space="0" w:color="auto"/>
      </w:divBdr>
    </w:div>
    <w:div w:id="535240155">
      <w:bodyDiv w:val="1"/>
      <w:marLeft w:val="0"/>
      <w:marRight w:val="0"/>
      <w:marTop w:val="0"/>
      <w:marBottom w:val="0"/>
      <w:divBdr>
        <w:top w:val="none" w:sz="0" w:space="0" w:color="auto"/>
        <w:left w:val="none" w:sz="0" w:space="0" w:color="auto"/>
        <w:bottom w:val="none" w:sz="0" w:space="0" w:color="auto"/>
        <w:right w:val="none" w:sz="0" w:space="0" w:color="auto"/>
      </w:divBdr>
    </w:div>
    <w:div w:id="535317710">
      <w:bodyDiv w:val="1"/>
      <w:marLeft w:val="0"/>
      <w:marRight w:val="0"/>
      <w:marTop w:val="0"/>
      <w:marBottom w:val="0"/>
      <w:divBdr>
        <w:top w:val="none" w:sz="0" w:space="0" w:color="auto"/>
        <w:left w:val="none" w:sz="0" w:space="0" w:color="auto"/>
        <w:bottom w:val="none" w:sz="0" w:space="0" w:color="auto"/>
        <w:right w:val="none" w:sz="0" w:space="0" w:color="auto"/>
      </w:divBdr>
    </w:div>
    <w:div w:id="535386407">
      <w:bodyDiv w:val="1"/>
      <w:marLeft w:val="0"/>
      <w:marRight w:val="0"/>
      <w:marTop w:val="0"/>
      <w:marBottom w:val="0"/>
      <w:divBdr>
        <w:top w:val="none" w:sz="0" w:space="0" w:color="auto"/>
        <w:left w:val="none" w:sz="0" w:space="0" w:color="auto"/>
        <w:bottom w:val="none" w:sz="0" w:space="0" w:color="auto"/>
        <w:right w:val="none" w:sz="0" w:space="0" w:color="auto"/>
      </w:divBdr>
    </w:div>
    <w:div w:id="535389194">
      <w:bodyDiv w:val="1"/>
      <w:marLeft w:val="0"/>
      <w:marRight w:val="0"/>
      <w:marTop w:val="0"/>
      <w:marBottom w:val="0"/>
      <w:divBdr>
        <w:top w:val="none" w:sz="0" w:space="0" w:color="auto"/>
        <w:left w:val="none" w:sz="0" w:space="0" w:color="auto"/>
        <w:bottom w:val="none" w:sz="0" w:space="0" w:color="auto"/>
        <w:right w:val="none" w:sz="0" w:space="0" w:color="auto"/>
      </w:divBdr>
    </w:div>
    <w:div w:id="535392380">
      <w:bodyDiv w:val="1"/>
      <w:marLeft w:val="0"/>
      <w:marRight w:val="0"/>
      <w:marTop w:val="0"/>
      <w:marBottom w:val="0"/>
      <w:divBdr>
        <w:top w:val="none" w:sz="0" w:space="0" w:color="auto"/>
        <w:left w:val="none" w:sz="0" w:space="0" w:color="auto"/>
        <w:bottom w:val="none" w:sz="0" w:space="0" w:color="auto"/>
        <w:right w:val="none" w:sz="0" w:space="0" w:color="auto"/>
      </w:divBdr>
    </w:div>
    <w:div w:id="535394408">
      <w:bodyDiv w:val="1"/>
      <w:marLeft w:val="0"/>
      <w:marRight w:val="0"/>
      <w:marTop w:val="0"/>
      <w:marBottom w:val="0"/>
      <w:divBdr>
        <w:top w:val="none" w:sz="0" w:space="0" w:color="auto"/>
        <w:left w:val="none" w:sz="0" w:space="0" w:color="auto"/>
        <w:bottom w:val="none" w:sz="0" w:space="0" w:color="auto"/>
        <w:right w:val="none" w:sz="0" w:space="0" w:color="auto"/>
      </w:divBdr>
    </w:div>
    <w:div w:id="535627153">
      <w:bodyDiv w:val="1"/>
      <w:marLeft w:val="0"/>
      <w:marRight w:val="0"/>
      <w:marTop w:val="0"/>
      <w:marBottom w:val="0"/>
      <w:divBdr>
        <w:top w:val="none" w:sz="0" w:space="0" w:color="auto"/>
        <w:left w:val="none" w:sz="0" w:space="0" w:color="auto"/>
        <w:bottom w:val="none" w:sz="0" w:space="0" w:color="auto"/>
        <w:right w:val="none" w:sz="0" w:space="0" w:color="auto"/>
      </w:divBdr>
    </w:div>
    <w:div w:id="535653477">
      <w:bodyDiv w:val="1"/>
      <w:marLeft w:val="0"/>
      <w:marRight w:val="0"/>
      <w:marTop w:val="0"/>
      <w:marBottom w:val="0"/>
      <w:divBdr>
        <w:top w:val="none" w:sz="0" w:space="0" w:color="auto"/>
        <w:left w:val="none" w:sz="0" w:space="0" w:color="auto"/>
        <w:bottom w:val="none" w:sz="0" w:space="0" w:color="auto"/>
        <w:right w:val="none" w:sz="0" w:space="0" w:color="auto"/>
      </w:divBdr>
    </w:div>
    <w:div w:id="535656217">
      <w:bodyDiv w:val="1"/>
      <w:marLeft w:val="0"/>
      <w:marRight w:val="0"/>
      <w:marTop w:val="0"/>
      <w:marBottom w:val="0"/>
      <w:divBdr>
        <w:top w:val="none" w:sz="0" w:space="0" w:color="auto"/>
        <w:left w:val="none" w:sz="0" w:space="0" w:color="auto"/>
        <w:bottom w:val="none" w:sz="0" w:space="0" w:color="auto"/>
        <w:right w:val="none" w:sz="0" w:space="0" w:color="auto"/>
      </w:divBdr>
    </w:div>
    <w:div w:id="535702088">
      <w:bodyDiv w:val="1"/>
      <w:marLeft w:val="0"/>
      <w:marRight w:val="0"/>
      <w:marTop w:val="0"/>
      <w:marBottom w:val="0"/>
      <w:divBdr>
        <w:top w:val="none" w:sz="0" w:space="0" w:color="auto"/>
        <w:left w:val="none" w:sz="0" w:space="0" w:color="auto"/>
        <w:bottom w:val="none" w:sz="0" w:space="0" w:color="auto"/>
        <w:right w:val="none" w:sz="0" w:space="0" w:color="auto"/>
      </w:divBdr>
    </w:div>
    <w:div w:id="535773997">
      <w:bodyDiv w:val="1"/>
      <w:marLeft w:val="0"/>
      <w:marRight w:val="0"/>
      <w:marTop w:val="0"/>
      <w:marBottom w:val="0"/>
      <w:divBdr>
        <w:top w:val="none" w:sz="0" w:space="0" w:color="auto"/>
        <w:left w:val="none" w:sz="0" w:space="0" w:color="auto"/>
        <w:bottom w:val="none" w:sz="0" w:space="0" w:color="auto"/>
        <w:right w:val="none" w:sz="0" w:space="0" w:color="auto"/>
      </w:divBdr>
    </w:div>
    <w:div w:id="535779390">
      <w:bodyDiv w:val="1"/>
      <w:marLeft w:val="0"/>
      <w:marRight w:val="0"/>
      <w:marTop w:val="0"/>
      <w:marBottom w:val="0"/>
      <w:divBdr>
        <w:top w:val="none" w:sz="0" w:space="0" w:color="auto"/>
        <w:left w:val="none" w:sz="0" w:space="0" w:color="auto"/>
        <w:bottom w:val="none" w:sz="0" w:space="0" w:color="auto"/>
        <w:right w:val="none" w:sz="0" w:space="0" w:color="auto"/>
      </w:divBdr>
    </w:div>
    <w:div w:id="535969011">
      <w:bodyDiv w:val="1"/>
      <w:marLeft w:val="0"/>
      <w:marRight w:val="0"/>
      <w:marTop w:val="0"/>
      <w:marBottom w:val="0"/>
      <w:divBdr>
        <w:top w:val="none" w:sz="0" w:space="0" w:color="auto"/>
        <w:left w:val="none" w:sz="0" w:space="0" w:color="auto"/>
        <w:bottom w:val="none" w:sz="0" w:space="0" w:color="auto"/>
        <w:right w:val="none" w:sz="0" w:space="0" w:color="auto"/>
      </w:divBdr>
    </w:div>
    <w:div w:id="535969562">
      <w:bodyDiv w:val="1"/>
      <w:marLeft w:val="0"/>
      <w:marRight w:val="0"/>
      <w:marTop w:val="0"/>
      <w:marBottom w:val="0"/>
      <w:divBdr>
        <w:top w:val="none" w:sz="0" w:space="0" w:color="auto"/>
        <w:left w:val="none" w:sz="0" w:space="0" w:color="auto"/>
        <w:bottom w:val="none" w:sz="0" w:space="0" w:color="auto"/>
        <w:right w:val="none" w:sz="0" w:space="0" w:color="auto"/>
      </w:divBdr>
    </w:div>
    <w:div w:id="536044411">
      <w:bodyDiv w:val="1"/>
      <w:marLeft w:val="0"/>
      <w:marRight w:val="0"/>
      <w:marTop w:val="0"/>
      <w:marBottom w:val="0"/>
      <w:divBdr>
        <w:top w:val="none" w:sz="0" w:space="0" w:color="auto"/>
        <w:left w:val="none" w:sz="0" w:space="0" w:color="auto"/>
        <w:bottom w:val="none" w:sz="0" w:space="0" w:color="auto"/>
        <w:right w:val="none" w:sz="0" w:space="0" w:color="auto"/>
      </w:divBdr>
    </w:div>
    <w:div w:id="536049215">
      <w:bodyDiv w:val="1"/>
      <w:marLeft w:val="0"/>
      <w:marRight w:val="0"/>
      <w:marTop w:val="0"/>
      <w:marBottom w:val="0"/>
      <w:divBdr>
        <w:top w:val="none" w:sz="0" w:space="0" w:color="auto"/>
        <w:left w:val="none" w:sz="0" w:space="0" w:color="auto"/>
        <w:bottom w:val="none" w:sz="0" w:space="0" w:color="auto"/>
        <w:right w:val="none" w:sz="0" w:space="0" w:color="auto"/>
      </w:divBdr>
    </w:div>
    <w:div w:id="536088376">
      <w:bodyDiv w:val="1"/>
      <w:marLeft w:val="0"/>
      <w:marRight w:val="0"/>
      <w:marTop w:val="0"/>
      <w:marBottom w:val="0"/>
      <w:divBdr>
        <w:top w:val="none" w:sz="0" w:space="0" w:color="auto"/>
        <w:left w:val="none" w:sz="0" w:space="0" w:color="auto"/>
        <w:bottom w:val="none" w:sz="0" w:space="0" w:color="auto"/>
        <w:right w:val="none" w:sz="0" w:space="0" w:color="auto"/>
      </w:divBdr>
    </w:div>
    <w:div w:id="536115663">
      <w:bodyDiv w:val="1"/>
      <w:marLeft w:val="0"/>
      <w:marRight w:val="0"/>
      <w:marTop w:val="0"/>
      <w:marBottom w:val="0"/>
      <w:divBdr>
        <w:top w:val="none" w:sz="0" w:space="0" w:color="auto"/>
        <w:left w:val="none" w:sz="0" w:space="0" w:color="auto"/>
        <w:bottom w:val="none" w:sz="0" w:space="0" w:color="auto"/>
        <w:right w:val="none" w:sz="0" w:space="0" w:color="auto"/>
      </w:divBdr>
    </w:div>
    <w:div w:id="536239209">
      <w:bodyDiv w:val="1"/>
      <w:marLeft w:val="0"/>
      <w:marRight w:val="0"/>
      <w:marTop w:val="0"/>
      <w:marBottom w:val="0"/>
      <w:divBdr>
        <w:top w:val="none" w:sz="0" w:space="0" w:color="auto"/>
        <w:left w:val="none" w:sz="0" w:space="0" w:color="auto"/>
        <w:bottom w:val="none" w:sz="0" w:space="0" w:color="auto"/>
        <w:right w:val="none" w:sz="0" w:space="0" w:color="auto"/>
      </w:divBdr>
    </w:div>
    <w:div w:id="536240489">
      <w:bodyDiv w:val="1"/>
      <w:marLeft w:val="0"/>
      <w:marRight w:val="0"/>
      <w:marTop w:val="0"/>
      <w:marBottom w:val="0"/>
      <w:divBdr>
        <w:top w:val="none" w:sz="0" w:space="0" w:color="auto"/>
        <w:left w:val="none" w:sz="0" w:space="0" w:color="auto"/>
        <w:bottom w:val="none" w:sz="0" w:space="0" w:color="auto"/>
        <w:right w:val="none" w:sz="0" w:space="0" w:color="auto"/>
      </w:divBdr>
    </w:div>
    <w:div w:id="536283538">
      <w:bodyDiv w:val="1"/>
      <w:marLeft w:val="0"/>
      <w:marRight w:val="0"/>
      <w:marTop w:val="0"/>
      <w:marBottom w:val="0"/>
      <w:divBdr>
        <w:top w:val="none" w:sz="0" w:space="0" w:color="auto"/>
        <w:left w:val="none" w:sz="0" w:space="0" w:color="auto"/>
        <w:bottom w:val="none" w:sz="0" w:space="0" w:color="auto"/>
        <w:right w:val="none" w:sz="0" w:space="0" w:color="auto"/>
      </w:divBdr>
    </w:div>
    <w:div w:id="536312297">
      <w:bodyDiv w:val="1"/>
      <w:marLeft w:val="0"/>
      <w:marRight w:val="0"/>
      <w:marTop w:val="0"/>
      <w:marBottom w:val="0"/>
      <w:divBdr>
        <w:top w:val="none" w:sz="0" w:space="0" w:color="auto"/>
        <w:left w:val="none" w:sz="0" w:space="0" w:color="auto"/>
        <w:bottom w:val="none" w:sz="0" w:space="0" w:color="auto"/>
        <w:right w:val="none" w:sz="0" w:space="0" w:color="auto"/>
      </w:divBdr>
    </w:div>
    <w:div w:id="536353129">
      <w:bodyDiv w:val="1"/>
      <w:marLeft w:val="0"/>
      <w:marRight w:val="0"/>
      <w:marTop w:val="0"/>
      <w:marBottom w:val="0"/>
      <w:divBdr>
        <w:top w:val="none" w:sz="0" w:space="0" w:color="auto"/>
        <w:left w:val="none" w:sz="0" w:space="0" w:color="auto"/>
        <w:bottom w:val="none" w:sz="0" w:space="0" w:color="auto"/>
        <w:right w:val="none" w:sz="0" w:space="0" w:color="auto"/>
      </w:divBdr>
    </w:div>
    <w:div w:id="536353608">
      <w:bodyDiv w:val="1"/>
      <w:marLeft w:val="0"/>
      <w:marRight w:val="0"/>
      <w:marTop w:val="0"/>
      <w:marBottom w:val="0"/>
      <w:divBdr>
        <w:top w:val="none" w:sz="0" w:space="0" w:color="auto"/>
        <w:left w:val="none" w:sz="0" w:space="0" w:color="auto"/>
        <w:bottom w:val="none" w:sz="0" w:space="0" w:color="auto"/>
        <w:right w:val="none" w:sz="0" w:space="0" w:color="auto"/>
      </w:divBdr>
    </w:div>
    <w:div w:id="536358391">
      <w:bodyDiv w:val="1"/>
      <w:marLeft w:val="0"/>
      <w:marRight w:val="0"/>
      <w:marTop w:val="0"/>
      <w:marBottom w:val="0"/>
      <w:divBdr>
        <w:top w:val="none" w:sz="0" w:space="0" w:color="auto"/>
        <w:left w:val="none" w:sz="0" w:space="0" w:color="auto"/>
        <w:bottom w:val="none" w:sz="0" w:space="0" w:color="auto"/>
        <w:right w:val="none" w:sz="0" w:space="0" w:color="auto"/>
      </w:divBdr>
    </w:div>
    <w:div w:id="536429957">
      <w:bodyDiv w:val="1"/>
      <w:marLeft w:val="0"/>
      <w:marRight w:val="0"/>
      <w:marTop w:val="0"/>
      <w:marBottom w:val="0"/>
      <w:divBdr>
        <w:top w:val="none" w:sz="0" w:space="0" w:color="auto"/>
        <w:left w:val="none" w:sz="0" w:space="0" w:color="auto"/>
        <w:bottom w:val="none" w:sz="0" w:space="0" w:color="auto"/>
        <w:right w:val="none" w:sz="0" w:space="0" w:color="auto"/>
      </w:divBdr>
    </w:div>
    <w:div w:id="536435633">
      <w:bodyDiv w:val="1"/>
      <w:marLeft w:val="0"/>
      <w:marRight w:val="0"/>
      <w:marTop w:val="0"/>
      <w:marBottom w:val="0"/>
      <w:divBdr>
        <w:top w:val="none" w:sz="0" w:space="0" w:color="auto"/>
        <w:left w:val="none" w:sz="0" w:space="0" w:color="auto"/>
        <w:bottom w:val="none" w:sz="0" w:space="0" w:color="auto"/>
        <w:right w:val="none" w:sz="0" w:space="0" w:color="auto"/>
      </w:divBdr>
    </w:div>
    <w:div w:id="536504685">
      <w:bodyDiv w:val="1"/>
      <w:marLeft w:val="0"/>
      <w:marRight w:val="0"/>
      <w:marTop w:val="0"/>
      <w:marBottom w:val="0"/>
      <w:divBdr>
        <w:top w:val="none" w:sz="0" w:space="0" w:color="auto"/>
        <w:left w:val="none" w:sz="0" w:space="0" w:color="auto"/>
        <w:bottom w:val="none" w:sz="0" w:space="0" w:color="auto"/>
        <w:right w:val="none" w:sz="0" w:space="0" w:color="auto"/>
      </w:divBdr>
    </w:div>
    <w:div w:id="536506654">
      <w:bodyDiv w:val="1"/>
      <w:marLeft w:val="0"/>
      <w:marRight w:val="0"/>
      <w:marTop w:val="0"/>
      <w:marBottom w:val="0"/>
      <w:divBdr>
        <w:top w:val="none" w:sz="0" w:space="0" w:color="auto"/>
        <w:left w:val="none" w:sz="0" w:space="0" w:color="auto"/>
        <w:bottom w:val="none" w:sz="0" w:space="0" w:color="auto"/>
        <w:right w:val="none" w:sz="0" w:space="0" w:color="auto"/>
      </w:divBdr>
    </w:div>
    <w:div w:id="536510319">
      <w:bodyDiv w:val="1"/>
      <w:marLeft w:val="0"/>
      <w:marRight w:val="0"/>
      <w:marTop w:val="0"/>
      <w:marBottom w:val="0"/>
      <w:divBdr>
        <w:top w:val="none" w:sz="0" w:space="0" w:color="auto"/>
        <w:left w:val="none" w:sz="0" w:space="0" w:color="auto"/>
        <w:bottom w:val="none" w:sz="0" w:space="0" w:color="auto"/>
        <w:right w:val="none" w:sz="0" w:space="0" w:color="auto"/>
      </w:divBdr>
    </w:div>
    <w:div w:id="536620084">
      <w:bodyDiv w:val="1"/>
      <w:marLeft w:val="0"/>
      <w:marRight w:val="0"/>
      <w:marTop w:val="0"/>
      <w:marBottom w:val="0"/>
      <w:divBdr>
        <w:top w:val="none" w:sz="0" w:space="0" w:color="auto"/>
        <w:left w:val="none" w:sz="0" w:space="0" w:color="auto"/>
        <w:bottom w:val="none" w:sz="0" w:space="0" w:color="auto"/>
        <w:right w:val="none" w:sz="0" w:space="0" w:color="auto"/>
      </w:divBdr>
    </w:div>
    <w:div w:id="536703482">
      <w:bodyDiv w:val="1"/>
      <w:marLeft w:val="0"/>
      <w:marRight w:val="0"/>
      <w:marTop w:val="0"/>
      <w:marBottom w:val="0"/>
      <w:divBdr>
        <w:top w:val="none" w:sz="0" w:space="0" w:color="auto"/>
        <w:left w:val="none" w:sz="0" w:space="0" w:color="auto"/>
        <w:bottom w:val="none" w:sz="0" w:space="0" w:color="auto"/>
        <w:right w:val="none" w:sz="0" w:space="0" w:color="auto"/>
      </w:divBdr>
    </w:div>
    <w:div w:id="536820022">
      <w:bodyDiv w:val="1"/>
      <w:marLeft w:val="0"/>
      <w:marRight w:val="0"/>
      <w:marTop w:val="0"/>
      <w:marBottom w:val="0"/>
      <w:divBdr>
        <w:top w:val="none" w:sz="0" w:space="0" w:color="auto"/>
        <w:left w:val="none" w:sz="0" w:space="0" w:color="auto"/>
        <w:bottom w:val="none" w:sz="0" w:space="0" w:color="auto"/>
        <w:right w:val="none" w:sz="0" w:space="0" w:color="auto"/>
      </w:divBdr>
    </w:div>
    <w:div w:id="536888883">
      <w:bodyDiv w:val="1"/>
      <w:marLeft w:val="0"/>
      <w:marRight w:val="0"/>
      <w:marTop w:val="0"/>
      <w:marBottom w:val="0"/>
      <w:divBdr>
        <w:top w:val="none" w:sz="0" w:space="0" w:color="auto"/>
        <w:left w:val="none" w:sz="0" w:space="0" w:color="auto"/>
        <w:bottom w:val="none" w:sz="0" w:space="0" w:color="auto"/>
        <w:right w:val="none" w:sz="0" w:space="0" w:color="auto"/>
      </w:divBdr>
    </w:div>
    <w:div w:id="536895338">
      <w:bodyDiv w:val="1"/>
      <w:marLeft w:val="0"/>
      <w:marRight w:val="0"/>
      <w:marTop w:val="0"/>
      <w:marBottom w:val="0"/>
      <w:divBdr>
        <w:top w:val="none" w:sz="0" w:space="0" w:color="auto"/>
        <w:left w:val="none" w:sz="0" w:space="0" w:color="auto"/>
        <w:bottom w:val="none" w:sz="0" w:space="0" w:color="auto"/>
        <w:right w:val="none" w:sz="0" w:space="0" w:color="auto"/>
      </w:divBdr>
    </w:div>
    <w:div w:id="536936655">
      <w:bodyDiv w:val="1"/>
      <w:marLeft w:val="0"/>
      <w:marRight w:val="0"/>
      <w:marTop w:val="0"/>
      <w:marBottom w:val="0"/>
      <w:divBdr>
        <w:top w:val="none" w:sz="0" w:space="0" w:color="auto"/>
        <w:left w:val="none" w:sz="0" w:space="0" w:color="auto"/>
        <w:bottom w:val="none" w:sz="0" w:space="0" w:color="auto"/>
        <w:right w:val="none" w:sz="0" w:space="0" w:color="auto"/>
      </w:divBdr>
    </w:div>
    <w:div w:id="536966683">
      <w:bodyDiv w:val="1"/>
      <w:marLeft w:val="0"/>
      <w:marRight w:val="0"/>
      <w:marTop w:val="0"/>
      <w:marBottom w:val="0"/>
      <w:divBdr>
        <w:top w:val="none" w:sz="0" w:space="0" w:color="auto"/>
        <w:left w:val="none" w:sz="0" w:space="0" w:color="auto"/>
        <w:bottom w:val="none" w:sz="0" w:space="0" w:color="auto"/>
        <w:right w:val="none" w:sz="0" w:space="0" w:color="auto"/>
      </w:divBdr>
    </w:div>
    <w:div w:id="537014190">
      <w:bodyDiv w:val="1"/>
      <w:marLeft w:val="0"/>
      <w:marRight w:val="0"/>
      <w:marTop w:val="0"/>
      <w:marBottom w:val="0"/>
      <w:divBdr>
        <w:top w:val="none" w:sz="0" w:space="0" w:color="auto"/>
        <w:left w:val="none" w:sz="0" w:space="0" w:color="auto"/>
        <w:bottom w:val="none" w:sz="0" w:space="0" w:color="auto"/>
        <w:right w:val="none" w:sz="0" w:space="0" w:color="auto"/>
      </w:divBdr>
    </w:div>
    <w:div w:id="537209079">
      <w:bodyDiv w:val="1"/>
      <w:marLeft w:val="0"/>
      <w:marRight w:val="0"/>
      <w:marTop w:val="0"/>
      <w:marBottom w:val="0"/>
      <w:divBdr>
        <w:top w:val="none" w:sz="0" w:space="0" w:color="auto"/>
        <w:left w:val="none" w:sz="0" w:space="0" w:color="auto"/>
        <w:bottom w:val="none" w:sz="0" w:space="0" w:color="auto"/>
        <w:right w:val="none" w:sz="0" w:space="0" w:color="auto"/>
      </w:divBdr>
    </w:div>
    <w:div w:id="537284335">
      <w:bodyDiv w:val="1"/>
      <w:marLeft w:val="0"/>
      <w:marRight w:val="0"/>
      <w:marTop w:val="0"/>
      <w:marBottom w:val="0"/>
      <w:divBdr>
        <w:top w:val="none" w:sz="0" w:space="0" w:color="auto"/>
        <w:left w:val="none" w:sz="0" w:space="0" w:color="auto"/>
        <w:bottom w:val="none" w:sz="0" w:space="0" w:color="auto"/>
        <w:right w:val="none" w:sz="0" w:space="0" w:color="auto"/>
      </w:divBdr>
    </w:div>
    <w:div w:id="537284713">
      <w:bodyDiv w:val="1"/>
      <w:marLeft w:val="0"/>
      <w:marRight w:val="0"/>
      <w:marTop w:val="0"/>
      <w:marBottom w:val="0"/>
      <w:divBdr>
        <w:top w:val="none" w:sz="0" w:space="0" w:color="auto"/>
        <w:left w:val="none" w:sz="0" w:space="0" w:color="auto"/>
        <w:bottom w:val="none" w:sz="0" w:space="0" w:color="auto"/>
        <w:right w:val="none" w:sz="0" w:space="0" w:color="auto"/>
      </w:divBdr>
    </w:div>
    <w:div w:id="537355803">
      <w:bodyDiv w:val="1"/>
      <w:marLeft w:val="0"/>
      <w:marRight w:val="0"/>
      <w:marTop w:val="0"/>
      <w:marBottom w:val="0"/>
      <w:divBdr>
        <w:top w:val="none" w:sz="0" w:space="0" w:color="auto"/>
        <w:left w:val="none" w:sz="0" w:space="0" w:color="auto"/>
        <w:bottom w:val="none" w:sz="0" w:space="0" w:color="auto"/>
        <w:right w:val="none" w:sz="0" w:space="0" w:color="auto"/>
      </w:divBdr>
    </w:div>
    <w:div w:id="537357555">
      <w:bodyDiv w:val="1"/>
      <w:marLeft w:val="0"/>
      <w:marRight w:val="0"/>
      <w:marTop w:val="0"/>
      <w:marBottom w:val="0"/>
      <w:divBdr>
        <w:top w:val="none" w:sz="0" w:space="0" w:color="auto"/>
        <w:left w:val="none" w:sz="0" w:space="0" w:color="auto"/>
        <w:bottom w:val="none" w:sz="0" w:space="0" w:color="auto"/>
        <w:right w:val="none" w:sz="0" w:space="0" w:color="auto"/>
      </w:divBdr>
    </w:div>
    <w:div w:id="537395675">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
    <w:div w:id="537400377">
      <w:bodyDiv w:val="1"/>
      <w:marLeft w:val="0"/>
      <w:marRight w:val="0"/>
      <w:marTop w:val="0"/>
      <w:marBottom w:val="0"/>
      <w:divBdr>
        <w:top w:val="none" w:sz="0" w:space="0" w:color="auto"/>
        <w:left w:val="none" w:sz="0" w:space="0" w:color="auto"/>
        <w:bottom w:val="none" w:sz="0" w:space="0" w:color="auto"/>
        <w:right w:val="none" w:sz="0" w:space="0" w:color="auto"/>
      </w:divBdr>
    </w:div>
    <w:div w:id="537402140">
      <w:bodyDiv w:val="1"/>
      <w:marLeft w:val="0"/>
      <w:marRight w:val="0"/>
      <w:marTop w:val="0"/>
      <w:marBottom w:val="0"/>
      <w:divBdr>
        <w:top w:val="none" w:sz="0" w:space="0" w:color="auto"/>
        <w:left w:val="none" w:sz="0" w:space="0" w:color="auto"/>
        <w:bottom w:val="none" w:sz="0" w:space="0" w:color="auto"/>
        <w:right w:val="none" w:sz="0" w:space="0" w:color="auto"/>
      </w:divBdr>
    </w:div>
    <w:div w:id="537621376">
      <w:bodyDiv w:val="1"/>
      <w:marLeft w:val="0"/>
      <w:marRight w:val="0"/>
      <w:marTop w:val="0"/>
      <w:marBottom w:val="0"/>
      <w:divBdr>
        <w:top w:val="none" w:sz="0" w:space="0" w:color="auto"/>
        <w:left w:val="none" w:sz="0" w:space="0" w:color="auto"/>
        <w:bottom w:val="none" w:sz="0" w:space="0" w:color="auto"/>
        <w:right w:val="none" w:sz="0" w:space="0" w:color="auto"/>
      </w:divBdr>
    </w:div>
    <w:div w:id="537740935">
      <w:bodyDiv w:val="1"/>
      <w:marLeft w:val="0"/>
      <w:marRight w:val="0"/>
      <w:marTop w:val="0"/>
      <w:marBottom w:val="0"/>
      <w:divBdr>
        <w:top w:val="none" w:sz="0" w:space="0" w:color="auto"/>
        <w:left w:val="none" w:sz="0" w:space="0" w:color="auto"/>
        <w:bottom w:val="none" w:sz="0" w:space="0" w:color="auto"/>
        <w:right w:val="none" w:sz="0" w:space="0" w:color="auto"/>
      </w:divBdr>
    </w:div>
    <w:div w:id="537813308">
      <w:bodyDiv w:val="1"/>
      <w:marLeft w:val="0"/>
      <w:marRight w:val="0"/>
      <w:marTop w:val="0"/>
      <w:marBottom w:val="0"/>
      <w:divBdr>
        <w:top w:val="none" w:sz="0" w:space="0" w:color="auto"/>
        <w:left w:val="none" w:sz="0" w:space="0" w:color="auto"/>
        <w:bottom w:val="none" w:sz="0" w:space="0" w:color="auto"/>
        <w:right w:val="none" w:sz="0" w:space="0" w:color="auto"/>
      </w:divBdr>
    </w:div>
    <w:div w:id="537860085">
      <w:bodyDiv w:val="1"/>
      <w:marLeft w:val="0"/>
      <w:marRight w:val="0"/>
      <w:marTop w:val="0"/>
      <w:marBottom w:val="0"/>
      <w:divBdr>
        <w:top w:val="none" w:sz="0" w:space="0" w:color="auto"/>
        <w:left w:val="none" w:sz="0" w:space="0" w:color="auto"/>
        <w:bottom w:val="none" w:sz="0" w:space="0" w:color="auto"/>
        <w:right w:val="none" w:sz="0" w:space="0" w:color="auto"/>
      </w:divBdr>
    </w:div>
    <w:div w:id="537862516">
      <w:bodyDiv w:val="1"/>
      <w:marLeft w:val="0"/>
      <w:marRight w:val="0"/>
      <w:marTop w:val="0"/>
      <w:marBottom w:val="0"/>
      <w:divBdr>
        <w:top w:val="none" w:sz="0" w:space="0" w:color="auto"/>
        <w:left w:val="none" w:sz="0" w:space="0" w:color="auto"/>
        <w:bottom w:val="none" w:sz="0" w:space="0" w:color="auto"/>
        <w:right w:val="none" w:sz="0" w:space="0" w:color="auto"/>
      </w:divBdr>
    </w:div>
    <w:div w:id="537932603">
      <w:bodyDiv w:val="1"/>
      <w:marLeft w:val="0"/>
      <w:marRight w:val="0"/>
      <w:marTop w:val="0"/>
      <w:marBottom w:val="0"/>
      <w:divBdr>
        <w:top w:val="none" w:sz="0" w:space="0" w:color="auto"/>
        <w:left w:val="none" w:sz="0" w:space="0" w:color="auto"/>
        <w:bottom w:val="none" w:sz="0" w:space="0" w:color="auto"/>
        <w:right w:val="none" w:sz="0" w:space="0" w:color="auto"/>
      </w:divBdr>
    </w:div>
    <w:div w:id="538011327">
      <w:bodyDiv w:val="1"/>
      <w:marLeft w:val="0"/>
      <w:marRight w:val="0"/>
      <w:marTop w:val="0"/>
      <w:marBottom w:val="0"/>
      <w:divBdr>
        <w:top w:val="none" w:sz="0" w:space="0" w:color="auto"/>
        <w:left w:val="none" w:sz="0" w:space="0" w:color="auto"/>
        <w:bottom w:val="none" w:sz="0" w:space="0" w:color="auto"/>
        <w:right w:val="none" w:sz="0" w:space="0" w:color="auto"/>
      </w:divBdr>
    </w:div>
    <w:div w:id="538011800">
      <w:bodyDiv w:val="1"/>
      <w:marLeft w:val="0"/>
      <w:marRight w:val="0"/>
      <w:marTop w:val="0"/>
      <w:marBottom w:val="0"/>
      <w:divBdr>
        <w:top w:val="none" w:sz="0" w:space="0" w:color="auto"/>
        <w:left w:val="none" w:sz="0" w:space="0" w:color="auto"/>
        <w:bottom w:val="none" w:sz="0" w:space="0" w:color="auto"/>
        <w:right w:val="none" w:sz="0" w:space="0" w:color="auto"/>
      </w:divBdr>
    </w:div>
    <w:div w:id="538014718">
      <w:bodyDiv w:val="1"/>
      <w:marLeft w:val="0"/>
      <w:marRight w:val="0"/>
      <w:marTop w:val="0"/>
      <w:marBottom w:val="0"/>
      <w:divBdr>
        <w:top w:val="none" w:sz="0" w:space="0" w:color="auto"/>
        <w:left w:val="none" w:sz="0" w:space="0" w:color="auto"/>
        <w:bottom w:val="none" w:sz="0" w:space="0" w:color="auto"/>
        <w:right w:val="none" w:sz="0" w:space="0" w:color="auto"/>
      </w:divBdr>
    </w:div>
    <w:div w:id="538054956">
      <w:bodyDiv w:val="1"/>
      <w:marLeft w:val="0"/>
      <w:marRight w:val="0"/>
      <w:marTop w:val="0"/>
      <w:marBottom w:val="0"/>
      <w:divBdr>
        <w:top w:val="none" w:sz="0" w:space="0" w:color="auto"/>
        <w:left w:val="none" w:sz="0" w:space="0" w:color="auto"/>
        <w:bottom w:val="none" w:sz="0" w:space="0" w:color="auto"/>
        <w:right w:val="none" w:sz="0" w:space="0" w:color="auto"/>
      </w:divBdr>
    </w:div>
    <w:div w:id="538278138">
      <w:bodyDiv w:val="1"/>
      <w:marLeft w:val="0"/>
      <w:marRight w:val="0"/>
      <w:marTop w:val="0"/>
      <w:marBottom w:val="0"/>
      <w:divBdr>
        <w:top w:val="none" w:sz="0" w:space="0" w:color="auto"/>
        <w:left w:val="none" w:sz="0" w:space="0" w:color="auto"/>
        <w:bottom w:val="none" w:sz="0" w:space="0" w:color="auto"/>
        <w:right w:val="none" w:sz="0" w:space="0" w:color="auto"/>
      </w:divBdr>
    </w:div>
    <w:div w:id="538318165">
      <w:bodyDiv w:val="1"/>
      <w:marLeft w:val="0"/>
      <w:marRight w:val="0"/>
      <w:marTop w:val="0"/>
      <w:marBottom w:val="0"/>
      <w:divBdr>
        <w:top w:val="none" w:sz="0" w:space="0" w:color="auto"/>
        <w:left w:val="none" w:sz="0" w:space="0" w:color="auto"/>
        <w:bottom w:val="none" w:sz="0" w:space="0" w:color="auto"/>
        <w:right w:val="none" w:sz="0" w:space="0" w:color="auto"/>
      </w:divBdr>
    </w:div>
    <w:div w:id="538475303">
      <w:bodyDiv w:val="1"/>
      <w:marLeft w:val="0"/>
      <w:marRight w:val="0"/>
      <w:marTop w:val="0"/>
      <w:marBottom w:val="0"/>
      <w:divBdr>
        <w:top w:val="none" w:sz="0" w:space="0" w:color="auto"/>
        <w:left w:val="none" w:sz="0" w:space="0" w:color="auto"/>
        <w:bottom w:val="none" w:sz="0" w:space="0" w:color="auto"/>
        <w:right w:val="none" w:sz="0" w:space="0" w:color="auto"/>
      </w:divBdr>
    </w:div>
    <w:div w:id="538517239">
      <w:bodyDiv w:val="1"/>
      <w:marLeft w:val="0"/>
      <w:marRight w:val="0"/>
      <w:marTop w:val="0"/>
      <w:marBottom w:val="0"/>
      <w:divBdr>
        <w:top w:val="none" w:sz="0" w:space="0" w:color="auto"/>
        <w:left w:val="none" w:sz="0" w:space="0" w:color="auto"/>
        <w:bottom w:val="none" w:sz="0" w:space="0" w:color="auto"/>
        <w:right w:val="none" w:sz="0" w:space="0" w:color="auto"/>
      </w:divBdr>
    </w:div>
    <w:div w:id="538586805">
      <w:bodyDiv w:val="1"/>
      <w:marLeft w:val="0"/>
      <w:marRight w:val="0"/>
      <w:marTop w:val="0"/>
      <w:marBottom w:val="0"/>
      <w:divBdr>
        <w:top w:val="none" w:sz="0" w:space="0" w:color="auto"/>
        <w:left w:val="none" w:sz="0" w:space="0" w:color="auto"/>
        <w:bottom w:val="none" w:sz="0" w:space="0" w:color="auto"/>
        <w:right w:val="none" w:sz="0" w:space="0" w:color="auto"/>
      </w:divBdr>
    </w:div>
    <w:div w:id="538664633">
      <w:bodyDiv w:val="1"/>
      <w:marLeft w:val="0"/>
      <w:marRight w:val="0"/>
      <w:marTop w:val="0"/>
      <w:marBottom w:val="0"/>
      <w:divBdr>
        <w:top w:val="none" w:sz="0" w:space="0" w:color="auto"/>
        <w:left w:val="none" w:sz="0" w:space="0" w:color="auto"/>
        <w:bottom w:val="none" w:sz="0" w:space="0" w:color="auto"/>
        <w:right w:val="none" w:sz="0" w:space="0" w:color="auto"/>
      </w:divBdr>
    </w:div>
    <w:div w:id="538664936">
      <w:bodyDiv w:val="1"/>
      <w:marLeft w:val="0"/>
      <w:marRight w:val="0"/>
      <w:marTop w:val="0"/>
      <w:marBottom w:val="0"/>
      <w:divBdr>
        <w:top w:val="none" w:sz="0" w:space="0" w:color="auto"/>
        <w:left w:val="none" w:sz="0" w:space="0" w:color="auto"/>
        <w:bottom w:val="none" w:sz="0" w:space="0" w:color="auto"/>
        <w:right w:val="none" w:sz="0" w:space="0" w:color="auto"/>
      </w:divBdr>
    </w:div>
    <w:div w:id="538712695">
      <w:bodyDiv w:val="1"/>
      <w:marLeft w:val="0"/>
      <w:marRight w:val="0"/>
      <w:marTop w:val="0"/>
      <w:marBottom w:val="0"/>
      <w:divBdr>
        <w:top w:val="none" w:sz="0" w:space="0" w:color="auto"/>
        <w:left w:val="none" w:sz="0" w:space="0" w:color="auto"/>
        <w:bottom w:val="none" w:sz="0" w:space="0" w:color="auto"/>
        <w:right w:val="none" w:sz="0" w:space="0" w:color="auto"/>
      </w:divBdr>
    </w:div>
    <w:div w:id="538934914">
      <w:bodyDiv w:val="1"/>
      <w:marLeft w:val="0"/>
      <w:marRight w:val="0"/>
      <w:marTop w:val="0"/>
      <w:marBottom w:val="0"/>
      <w:divBdr>
        <w:top w:val="none" w:sz="0" w:space="0" w:color="auto"/>
        <w:left w:val="none" w:sz="0" w:space="0" w:color="auto"/>
        <w:bottom w:val="none" w:sz="0" w:space="0" w:color="auto"/>
        <w:right w:val="none" w:sz="0" w:space="0" w:color="auto"/>
      </w:divBdr>
    </w:div>
    <w:div w:id="538979938">
      <w:bodyDiv w:val="1"/>
      <w:marLeft w:val="0"/>
      <w:marRight w:val="0"/>
      <w:marTop w:val="0"/>
      <w:marBottom w:val="0"/>
      <w:divBdr>
        <w:top w:val="none" w:sz="0" w:space="0" w:color="auto"/>
        <w:left w:val="none" w:sz="0" w:space="0" w:color="auto"/>
        <w:bottom w:val="none" w:sz="0" w:space="0" w:color="auto"/>
        <w:right w:val="none" w:sz="0" w:space="0" w:color="auto"/>
      </w:divBdr>
    </w:div>
    <w:div w:id="539056817">
      <w:bodyDiv w:val="1"/>
      <w:marLeft w:val="0"/>
      <w:marRight w:val="0"/>
      <w:marTop w:val="0"/>
      <w:marBottom w:val="0"/>
      <w:divBdr>
        <w:top w:val="none" w:sz="0" w:space="0" w:color="auto"/>
        <w:left w:val="none" w:sz="0" w:space="0" w:color="auto"/>
        <w:bottom w:val="none" w:sz="0" w:space="0" w:color="auto"/>
        <w:right w:val="none" w:sz="0" w:space="0" w:color="auto"/>
      </w:divBdr>
    </w:div>
    <w:div w:id="539124358">
      <w:bodyDiv w:val="1"/>
      <w:marLeft w:val="0"/>
      <w:marRight w:val="0"/>
      <w:marTop w:val="0"/>
      <w:marBottom w:val="0"/>
      <w:divBdr>
        <w:top w:val="none" w:sz="0" w:space="0" w:color="auto"/>
        <w:left w:val="none" w:sz="0" w:space="0" w:color="auto"/>
        <w:bottom w:val="none" w:sz="0" w:space="0" w:color="auto"/>
        <w:right w:val="none" w:sz="0" w:space="0" w:color="auto"/>
      </w:divBdr>
    </w:div>
    <w:div w:id="539129698">
      <w:bodyDiv w:val="1"/>
      <w:marLeft w:val="0"/>
      <w:marRight w:val="0"/>
      <w:marTop w:val="0"/>
      <w:marBottom w:val="0"/>
      <w:divBdr>
        <w:top w:val="none" w:sz="0" w:space="0" w:color="auto"/>
        <w:left w:val="none" w:sz="0" w:space="0" w:color="auto"/>
        <w:bottom w:val="none" w:sz="0" w:space="0" w:color="auto"/>
        <w:right w:val="none" w:sz="0" w:space="0" w:color="auto"/>
      </w:divBdr>
    </w:div>
    <w:div w:id="539242301">
      <w:bodyDiv w:val="1"/>
      <w:marLeft w:val="0"/>
      <w:marRight w:val="0"/>
      <w:marTop w:val="0"/>
      <w:marBottom w:val="0"/>
      <w:divBdr>
        <w:top w:val="none" w:sz="0" w:space="0" w:color="auto"/>
        <w:left w:val="none" w:sz="0" w:space="0" w:color="auto"/>
        <w:bottom w:val="none" w:sz="0" w:space="0" w:color="auto"/>
        <w:right w:val="none" w:sz="0" w:space="0" w:color="auto"/>
      </w:divBdr>
    </w:div>
    <w:div w:id="539250504">
      <w:bodyDiv w:val="1"/>
      <w:marLeft w:val="0"/>
      <w:marRight w:val="0"/>
      <w:marTop w:val="0"/>
      <w:marBottom w:val="0"/>
      <w:divBdr>
        <w:top w:val="none" w:sz="0" w:space="0" w:color="auto"/>
        <w:left w:val="none" w:sz="0" w:space="0" w:color="auto"/>
        <w:bottom w:val="none" w:sz="0" w:space="0" w:color="auto"/>
        <w:right w:val="none" w:sz="0" w:space="0" w:color="auto"/>
      </w:divBdr>
    </w:div>
    <w:div w:id="539318715">
      <w:bodyDiv w:val="1"/>
      <w:marLeft w:val="0"/>
      <w:marRight w:val="0"/>
      <w:marTop w:val="0"/>
      <w:marBottom w:val="0"/>
      <w:divBdr>
        <w:top w:val="none" w:sz="0" w:space="0" w:color="auto"/>
        <w:left w:val="none" w:sz="0" w:space="0" w:color="auto"/>
        <w:bottom w:val="none" w:sz="0" w:space="0" w:color="auto"/>
        <w:right w:val="none" w:sz="0" w:space="0" w:color="auto"/>
      </w:divBdr>
    </w:div>
    <w:div w:id="539367642">
      <w:bodyDiv w:val="1"/>
      <w:marLeft w:val="0"/>
      <w:marRight w:val="0"/>
      <w:marTop w:val="0"/>
      <w:marBottom w:val="0"/>
      <w:divBdr>
        <w:top w:val="none" w:sz="0" w:space="0" w:color="auto"/>
        <w:left w:val="none" w:sz="0" w:space="0" w:color="auto"/>
        <w:bottom w:val="none" w:sz="0" w:space="0" w:color="auto"/>
        <w:right w:val="none" w:sz="0" w:space="0" w:color="auto"/>
      </w:divBdr>
    </w:div>
    <w:div w:id="539510080">
      <w:bodyDiv w:val="1"/>
      <w:marLeft w:val="0"/>
      <w:marRight w:val="0"/>
      <w:marTop w:val="0"/>
      <w:marBottom w:val="0"/>
      <w:divBdr>
        <w:top w:val="none" w:sz="0" w:space="0" w:color="auto"/>
        <w:left w:val="none" w:sz="0" w:space="0" w:color="auto"/>
        <w:bottom w:val="none" w:sz="0" w:space="0" w:color="auto"/>
        <w:right w:val="none" w:sz="0" w:space="0" w:color="auto"/>
      </w:divBdr>
    </w:div>
    <w:div w:id="539516321">
      <w:bodyDiv w:val="1"/>
      <w:marLeft w:val="0"/>
      <w:marRight w:val="0"/>
      <w:marTop w:val="0"/>
      <w:marBottom w:val="0"/>
      <w:divBdr>
        <w:top w:val="none" w:sz="0" w:space="0" w:color="auto"/>
        <w:left w:val="none" w:sz="0" w:space="0" w:color="auto"/>
        <w:bottom w:val="none" w:sz="0" w:space="0" w:color="auto"/>
        <w:right w:val="none" w:sz="0" w:space="0" w:color="auto"/>
      </w:divBdr>
    </w:div>
    <w:div w:id="539519131">
      <w:bodyDiv w:val="1"/>
      <w:marLeft w:val="0"/>
      <w:marRight w:val="0"/>
      <w:marTop w:val="0"/>
      <w:marBottom w:val="0"/>
      <w:divBdr>
        <w:top w:val="none" w:sz="0" w:space="0" w:color="auto"/>
        <w:left w:val="none" w:sz="0" w:space="0" w:color="auto"/>
        <w:bottom w:val="none" w:sz="0" w:space="0" w:color="auto"/>
        <w:right w:val="none" w:sz="0" w:space="0" w:color="auto"/>
      </w:divBdr>
    </w:div>
    <w:div w:id="539587753">
      <w:bodyDiv w:val="1"/>
      <w:marLeft w:val="0"/>
      <w:marRight w:val="0"/>
      <w:marTop w:val="0"/>
      <w:marBottom w:val="0"/>
      <w:divBdr>
        <w:top w:val="none" w:sz="0" w:space="0" w:color="auto"/>
        <w:left w:val="none" w:sz="0" w:space="0" w:color="auto"/>
        <w:bottom w:val="none" w:sz="0" w:space="0" w:color="auto"/>
        <w:right w:val="none" w:sz="0" w:space="0" w:color="auto"/>
      </w:divBdr>
    </w:div>
    <w:div w:id="539636652">
      <w:bodyDiv w:val="1"/>
      <w:marLeft w:val="0"/>
      <w:marRight w:val="0"/>
      <w:marTop w:val="0"/>
      <w:marBottom w:val="0"/>
      <w:divBdr>
        <w:top w:val="none" w:sz="0" w:space="0" w:color="auto"/>
        <w:left w:val="none" w:sz="0" w:space="0" w:color="auto"/>
        <w:bottom w:val="none" w:sz="0" w:space="0" w:color="auto"/>
        <w:right w:val="none" w:sz="0" w:space="0" w:color="auto"/>
      </w:divBdr>
    </w:div>
    <w:div w:id="539704074">
      <w:bodyDiv w:val="1"/>
      <w:marLeft w:val="0"/>
      <w:marRight w:val="0"/>
      <w:marTop w:val="0"/>
      <w:marBottom w:val="0"/>
      <w:divBdr>
        <w:top w:val="none" w:sz="0" w:space="0" w:color="auto"/>
        <w:left w:val="none" w:sz="0" w:space="0" w:color="auto"/>
        <w:bottom w:val="none" w:sz="0" w:space="0" w:color="auto"/>
        <w:right w:val="none" w:sz="0" w:space="0" w:color="auto"/>
      </w:divBdr>
    </w:div>
    <w:div w:id="539821642">
      <w:bodyDiv w:val="1"/>
      <w:marLeft w:val="0"/>
      <w:marRight w:val="0"/>
      <w:marTop w:val="0"/>
      <w:marBottom w:val="0"/>
      <w:divBdr>
        <w:top w:val="none" w:sz="0" w:space="0" w:color="auto"/>
        <w:left w:val="none" w:sz="0" w:space="0" w:color="auto"/>
        <w:bottom w:val="none" w:sz="0" w:space="0" w:color="auto"/>
        <w:right w:val="none" w:sz="0" w:space="0" w:color="auto"/>
      </w:divBdr>
    </w:div>
    <w:div w:id="539822394">
      <w:bodyDiv w:val="1"/>
      <w:marLeft w:val="0"/>
      <w:marRight w:val="0"/>
      <w:marTop w:val="0"/>
      <w:marBottom w:val="0"/>
      <w:divBdr>
        <w:top w:val="none" w:sz="0" w:space="0" w:color="auto"/>
        <w:left w:val="none" w:sz="0" w:space="0" w:color="auto"/>
        <w:bottom w:val="none" w:sz="0" w:space="0" w:color="auto"/>
        <w:right w:val="none" w:sz="0" w:space="0" w:color="auto"/>
      </w:divBdr>
    </w:div>
    <w:div w:id="539900994">
      <w:bodyDiv w:val="1"/>
      <w:marLeft w:val="0"/>
      <w:marRight w:val="0"/>
      <w:marTop w:val="0"/>
      <w:marBottom w:val="0"/>
      <w:divBdr>
        <w:top w:val="none" w:sz="0" w:space="0" w:color="auto"/>
        <w:left w:val="none" w:sz="0" w:space="0" w:color="auto"/>
        <w:bottom w:val="none" w:sz="0" w:space="0" w:color="auto"/>
        <w:right w:val="none" w:sz="0" w:space="0" w:color="auto"/>
      </w:divBdr>
    </w:div>
    <w:div w:id="539903171">
      <w:bodyDiv w:val="1"/>
      <w:marLeft w:val="0"/>
      <w:marRight w:val="0"/>
      <w:marTop w:val="0"/>
      <w:marBottom w:val="0"/>
      <w:divBdr>
        <w:top w:val="none" w:sz="0" w:space="0" w:color="auto"/>
        <w:left w:val="none" w:sz="0" w:space="0" w:color="auto"/>
        <w:bottom w:val="none" w:sz="0" w:space="0" w:color="auto"/>
        <w:right w:val="none" w:sz="0" w:space="0" w:color="auto"/>
      </w:divBdr>
    </w:div>
    <w:div w:id="539979033">
      <w:bodyDiv w:val="1"/>
      <w:marLeft w:val="0"/>
      <w:marRight w:val="0"/>
      <w:marTop w:val="0"/>
      <w:marBottom w:val="0"/>
      <w:divBdr>
        <w:top w:val="none" w:sz="0" w:space="0" w:color="auto"/>
        <w:left w:val="none" w:sz="0" w:space="0" w:color="auto"/>
        <w:bottom w:val="none" w:sz="0" w:space="0" w:color="auto"/>
        <w:right w:val="none" w:sz="0" w:space="0" w:color="auto"/>
      </w:divBdr>
    </w:div>
    <w:div w:id="540019079">
      <w:bodyDiv w:val="1"/>
      <w:marLeft w:val="0"/>
      <w:marRight w:val="0"/>
      <w:marTop w:val="0"/>
      <w:marBottom w:val="0"/>
      <w:divBdr>
        <w:top w:val="none" w:sz="0" w:space="0" w:color="auto"/>
        <w:left w:val="none" w:sz="0" w:space="0" w:color="auto"/>
        <w:bottom w:val="none" w:sz="0" w:space="0" w:color="auto"/>
        <w:right w:val="none" w:sz="0" w:space="0" w:color="auto"/>
      </w:divBdr>
    </w:div>
    <w:div w:id="540047440">
      <w:bodyDiv w:val="1"/>
      <w:marLeft w:val="0"/>
      <w:marRight w:val="0"/>
      <w:marTop w:val="0"/>
      <w:marBottom w:val="0"/>
      <w:divBdr>
        <w:top w:val="none" w:sz="0" w:space="0" w:color="auto"/>
        <w:left w:val="none" w:sz="0" w:space="0" w:color="auto"/>
        <w:bottom w:val="none" w:sz="0" w:space="0" w:color="auto"/>
        <w:right w:val="none" w:sz="0" w:space="0" w:color="auto"/>
      </w:divBdr>
    </w:div>
    <w:div w:id="540243590">
      <w:bodyDiv w:val="1"/>
      <w:marLeft w:val="0"/>
      <w:marRight w:val="0"/>
      <w:marTop w:val="0"/>
      <w:marBottom w:val="0"/>
      <w:divBdr>
        <w:top w:val="none" w:sz="0" w:space="0" w:color="auto"/>
        <w:left w:val="none" w:sz="0" w:space="0" w:color="auto"/>
        <w:bottom w:val="none" w:sz="0" w:space="0" w:color="auto"/>
        <w:right w:val="none" w:sz="0" w:space="0" w:color="auto"/>
      </w:divBdr>
    </w:div>
    <w:div w:id="540362535">
      <w:bodyDiv w:val="1"/>
      <w:marLeft w:val="0"/>
      <w:marRight w:val="0"/>
      <w:marTop w:val="0"/>
      <w:marBottom w:val="0"/>
      <w:divBdr>
        <w:top w:val="none" w:sz="0" w:space="0" w:color="auto"/>
        <w:left w:val="none" w:sz="0" w:space="0" w:color="auto"/>
        <w:bottom w:val="none" w:sz="0" w:space="0" w:color="auto"/>
        <w:right w:val="none" w:sz="0" w:space="0" w:color="auto"/>
      </w:divBdr>
    </w:div>
    <w:div w:id="540367482">
      <w:bodyDiv w:val="1"/>
      <w:marLeft w:val="0"/>
      <w:marRight w:val="0"/>
      <w:marTop w:val="0"/>
      <w:marBottom w:val="0"/>
      <w:divBdr>
        <w:top w:val="none" w:sz="0" w:space="0" w:color="auto"/>
        <w:left w:val="none" w:sz="0" w:space="0" w:color="auto"/>
        <w:bottom w:val="none" w:sz="0" w:space="0" w:color="auto"/>
        <w:right w:val="none" w:sz="0" w:space="0" w:color="auto"/>
      </w:divBdr>
    </w:div>
    <w:div w:id="540551962">
      <w:bodyDiv w:val="1"/>
      <w:marLeft w:val="0"/>
      <w:marRight w:val="0"/>
      <w:marTop w:val="0"/>
      <w:marBottom w:val="0"/>
      <w:divBdr>
        <w:top w:val="none" w:sz="0" w:space="0" w:color="auto"/>
        <w:left w:val="none" w:sz="0" w:space="0" w:color="auto"/>
        <w:bottom w:val="none" w:sz="0" w:space="0" w:color="auto"/>
        <w:right w:val="none" w:sz="0" w:space="0" w:color="auto"/>
      </w:divBdr>
    </w:div>
    <w:div w:id="540553431">
      <w:bodyDiv w:val="1"/>
      <w:marLeft w:val="0"/>
      <w:marRight w:val="0"/>
      <w:marTop w:val="0"/>
      <w:marBottom w:val="0"/>
      <w:divBdr>
        <w:top w:val="none" w:sz="0" w:space="0" w:color="auto"/>
        <w:left w:val="none" w:sz="0" w:space="0" w:color="auto"/>
        <w:bottom w:val="none" w:sz="0" w:space="0" w:color="auto"/>
        <w:right w:val="none" w:sz="0" w:space="0" w:color="auto"/>
      </w:divBdr>
    </w:div>
    <w:div w:id="540554392">
      <w:bodyDiv w:val="1"/>
      <w:marLeft w:val="0"/>
      <w:marRight w:val="0"/>
      <w:marTop w:val="0"/>
      <w:marBottom w:val="0"/>
      <w:divBdr>
        <w:top w:val="none" w:sz="0" w:space="0" w:color="auto"/>
        <w:left w:val="none" w:sz="0" w:space="0" w:color="auto"/>
        <w:bottom w:val="none" w:sz="0" w:space="0" w:color="auto"/>
        <w:right w:val="none" w:sz="0" w:space="0" w:color="auto"/>
      </w:divBdr>
    </w:div>
    <w:div w:id="540560228">
      <w:bodyDiv w:val="1"/>
      <w:marLeft w:val="0"/>
      <w:marRight w:val="0"/>
      <w:marTop w:val="0"/>
      <w:marBottom w:val="0"/>
      <w:divBdr>
        <w:top w:val="none" w:sz="0" w:space="0" w:color="auto"/>
        <w:left w:val="none" w:sz="0" w:space="0" w:color="auto"/>
        <w:bottom w:val="none" w:sz="0" w:space="0" w:color="auto"/>
        <w:right w:val="none" w:sz="0" w:space="0" w:color="auto"/>
      </w:divBdr>
    </w:div>
    <w:div w:id="540630755">
      <w:bodyDiv w:val="1"/>
      <w:marLeft w:val="0"/>
      <w:marRight w:val="0"/>
      <w:marTop w:val="0"/>
      <w:marBottom w:val="0"/>
      <w:divBdr>
        <w:top w:val="none" w:sz="0" w:space="0" w:color="auto"/>
        <w:left w:val="none" w:sz="0" w:space="0" w:color="auto"/>
        <w:bottom w:val="none" w:sz="0" w:space="0" w:color="auto"/>
        <w:right w:val="none" w:sz="0" w:space="0" w:color="auto"/>
      </w:divBdr>
    </w:div>
    <w:div w:id="540635720">
      <w:bodyDiv w:val="1"/>
      <w:marLeft w:val="0"/>
      <w:marRight w:val="0"/>
      <w:marTop w:val="0"/>
      <w:marBottom w:val="0"/>
      <w:divBdr>
        <w:top w:val="none" w:sz="0" w:space="0" w:color="auto"/>
        <w:left w:val="none" w:sz="0" w:space="0" w:color="auto"/>
        <w:bottom w:val="none" w:sz="0" w:space="0" w:color="auto"/>
        <w:right w:val="none" w:sz="0" w:space="0" w:color="auto"/>
      </w:divBdr>
    </w:div>
    <w:div w:id="540673925">
      <w:bodyDiv w:val="1"/>
      <w:marLeft w:val="0"/>
      <w:marRight w:val="0"/>
      <w:marTop w:val="0"/>
      <w:marBottom w:val="0"/>
      <w:divBdr>
        <w:top w:val="none" w:sz="0" w:space="0" w:color="auto"/>
        <w:left w:val="none" w:sz="0" w:space="0" w:color="auto"/>
        <w:bottom w:val="none" w:sz="0" w:space="0" w:color="auto"/>
        <w:right w:val="none" w:sz="0" w:space="0" w:color="auto"/>
      </w:divBdr>
    </w:div>
    <w:div w:id="540677411">
      <w:bodyDiv w:val="1"/>
      <w:marLeft w:val="0"/>
      <w:marRight w:val="0"/>
      <w:marTop w:val="0"/>
      <w:marBottom w:val="0"/>
      <w:divBdr>
        <w:top w:val="none" w:sz="0" w:space="0" w:color="auto"/>
        <w:left w:val="none" w:sz="0" w:space="0" w:color="auto"/>
        <w:bottom w:val="none" w:sz="0" w:space="0" w:color="auto"/>
        <w:right w:val="none" w:sz="0" w:space="0" w:color="auto"/>
      </w:divBdr>
    </w:div>
    <w:div w:id="540821894">
      <w:bodyDiv w:val="1"/>
      <w:marLeft w:val="0"/>
      <w:marRight w:val="0"/>
      <w:marTop w:val="0"/>
      <w:marBottom w:val="0"/>
      <w:divBdr>
        <w:top w:val="none" w:sz="0" w:space="0" w:color="auto"/>
        <w:left w:val="none" w:sz="0" w:space="0" w:color="auto"/>
        <w:bottom w:val="none" w:sz="0" w:space="0" w:color="auto"/>
        <w:right w:val="none" w:sz="0" w:space="0" w:color="auto"/>
      </w:divBdr>
    </w:div>
    <w:div w:id="540869627">
      <w:bodyDiv w:val="1"/>
      <w:marLeft w:val="0"/>
      <w:marRight w:val="0"/>
      <w:marTop w:val="0"/>
      <w:marBottom w:val="0"/>
      <w:divBdr>
        <w:top w:val="none" w:sz="0" w:space="0" w:color="auto"/>
        <w:left w:val="none" w:sz="0" w:space="0" w:color="auto"/>
        <w:bottom w:val="none" w:sz="0" w:space="0" w:color="auto"/>
        <w:right w:val="none" w:sz="0" w:space="0" w:color="auto"/>
      </w:divBdr>
    </w:div>
    <w:div w:id="540896822">
      <w:bodyDiv w:val="1"/>
      <w:marLeft w:val="0"/>
      <w:marRight w:val="0"/>
      <w:marTop w:val="0"/>
      <w:marBottom w:val="0"/>
      <w:divBdr>
        <w:top w:val="none" w:sz="0" w:space="0" w:color="auto"/>
        <w:left w:val="none" w:sz="0" w:space="0" w:color="auto"/>
        <w:bottom w:val="none" w:sz="0" w:space="0" w:color="auto"/>
        <w:right w:val="none" w:sz="0" w:space="0" w:color="auto"/>
      </w:divBdr>
    </w:div>
    <w:div w:id="540898494">
      <w:bodyDiv w:val="1"/>
      <w:marLeft w:val="0"/>
      <w:marRight w:val="0"/>
      <w:marTop w:val="0"/>
      <w:marBottom w:val="0"/>
      <w:divBdr>
        <w:top w:val="none" w:sz="0" w:space="0" w:color="auto"/>
        <w:left w:val="none" w:sz="0" w:space="0" w:color="auto"/>
        <w:bottom w:val="none" w:sz="0" w:space="0" w:color="auto"/>
        <w:right w:val="none" w:sz="0" w:space="0" w:color="auto"/>
      </w:divBdr>
    </w:div>
    <w:div w:id="540942905">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0944319">
      <w:bodyDiv w:val="1"/>
      <w:marLeft w:val="0"/>
      <w:marRight w:val="0"/>
      <w:marTop w:val="0"/>
      <w:marBottom w:val="0"/>
      <w:divBdr>
        <w:top w:val="none" w:sz="0" w:space="0" w:color="auto"/>
        <w:left w:val="none" w:sz="0" w:space="0" w:color="auto"/>
        <w:bottom w:val="none" w:sz="0" w:space="0" w:color="auto"/>
        <w:right w:val="none" w:sz="0" w:space="0" w:color="auto"/>
      </w:divBdr>
    </w:div>
    <w:div w:id="540946288">
      <w:bodyDiv w:val="1"/>
      <w:marLeft w:val="0"/>
      <w:marRight w:val="0"/>
      <w:marTop w:val="0"/>
      <w:marBottom w:val="0"/>
      <w:divBdr>
        <w:top w:val="none" w:sz="0" w:space="0" w:color="auto"/>
        <w:left w:val="none" w:sz="0" w:space="0" w:color="auto"/>
        <w:bottom w:val="none" w:sz="0" w:space="0" w:color="auto"/>
        <w:right w:val="none" w:sz="0" w:space="0" w:color="auto"/>
      </w:divBdr>
    </w:div>
    <w:div w:id="541136487">
      <w:bodyDiv w:val="1"/>
      <w:marLeft w:val="0"/>
      <w:marRight w:val="0"/>
      <w:marTop w:val="0"/>
      <w:marBottom w:val="0"/>
      <w:divBdr>
        <w:top w:val="none" w:sz="0" w:space="0" w:color="auto"/>
        <w:left w:val="none" w:sz="0" w:space="0" w:color="auto"/>
        <w:bottom w:val="none" w:sz="0" w:space="0" w:color="auto"/>
        <w:right w:val="none" w:sz="0" w:space="0" w:color="auto"/>
      </w:divBdr>
    </w:div>
    <w:div w:id="541137945">
      <w:bodyDiv w:val="1"/>
      <w:marLeft w:val="0"/>
      <w:marRight w:val="0"/>
      <w:marTop w:val="0"/>
      <w:marBottom w:val="0"/>
      <w:divBdr>
        <w:top w:val="none" w:sz="0" w:space="0" w:color="auto"/>
        <w:left w:val="none" w:sz="0" w:space="0" w:color="auto"/>
        <w:bottom w:val="none" w:sz="0" w:space="0" w:color="auto"/>
        <w:right w:val="none" w:sz="0" w:space="0" w:color="auto"/>
      </w:divBdr>
    </w:div>
    <w:div w:id="541138288">
      <w:bodyDiv w:val="1"/>
      <w:marLeft w:val="0"/>
      <w:marRight w:val="0"/>
      <w:marTop w:val="0"/>
      <w:marBottom w:val="0"/>
      <w:divBdr>
        <w:top w:val="none" w:sz="0" w:space="0" w:color="auto"/>
        <w:left w:val="none" w:sz="0" w:space="0" w:color="auto"/>
        <w:bottom w:val="none" w:sz="0" w:space="0" w:color="auto"/>
        <w:right w:val="none" w:sz="0" w:space="0" w:color="auto"/>
      </w:divBdr>
    </w:div>
    <w:div w:id="541139823">
      <w:bodyDiv w:val="1"/>
      <w:marLeft w:val="0"/>
      <w:marRight w:val="0"/>
      <w:marTop w:val="0"/>
      <w:marBottom w:val="0"/>
      <w:divBdr>
        <w:top w:val="none" w:sz="0" w:space="0" w:color="auto"/>
        <w:left w:val="none" w:sz="0" w:space="0" w:color="auto"/>
        <w:bottom w:val="none" w:sz="0" w:space="0" w:color="auto"/>
        <w:right w:val="none" w:sz="0" w:space="0" w:color="auto"/>
      </w:divBdr>
    </w:div>
    <w:div w:id="541212185">
      <w:bodyDiv w:val="1"/>
      <w:marLeft w:val="0"/>
      <w:marRight w:val="0"/>
      <w:marTop w:val="0"/>
      <w:marBottom w:val="0"/>
      <w:divBdr>
        <w:top w:val="none" w:sz="0" w:space="0" w:color="auto"/>
        <w:left w:val="none" w:sz="0" w:space="0" w:color="auto"/>
        <w:bottom w:val="none" w:sz="0" w:space="0" w:color="auto"/>
        <w:right w:val="none" w:sz="0" w:space="0" w:color="auto"/>
      </w:divBdr>
    </w:div>
    <w:div w:id="541291124">
      <w:bodyDiv w:val="1"/>
      <w:marLeft w:val="0"/>
      <w:marRight w:val="0"/>
      <w:marTop w:val="0"/>
      <w:marBottom w:val="0"/>
      <w:divBdr>
        <w:top w:val="none" w:sz="0" w:space="0" w:color="auto"/>
        <w:left w:val="none" w:sz="0" w:space="0" w:color="auto"/>
        <w:bottom w:val="none" w:sz="0" w:space="0" w:color="auto"/>
        <w:right w:val="none" w:sz="0" w:space="0" w:color="auto"/>
      </w:divBdr>
    </w:div>
    <w:div w:id="541357654">
      <w:bodyDiv w:val="1"/>
      <w:marLeft w:val="0"/>
      <w:marRight w:val="0"/>
      <w:marTop w:val="0"/>
      <w:marBottom w:val="0"/>
      <w:divBdr>
        <w:top w:val="none" w:sz="0" w:space="0" w:color="auto"/>
        <w:left w:val="none" w:sz="0" w:space="0" w:color="auto"/>
        <w:bottom w:val="none" w:sz="0" w:space="0" w:color="auto"/>
        <w:right w:val="none" w:sz="0" w:space="0" w:color="auto"/>
      </w:divBdr>
    </w:div>
    <w:div w:id="541402096">
      <w:bodyDiv w:val="1"/>
      <w:marLeft w:val="0"/>
      <w:marRight w:val="0"/>
      <w:marTop w:val="0"/>
      <w:marBottom w:val="0"/>
      <w:divBdr>
        <w:top w:val="none" w:sz="0" w:space="0" w:color="auto"/>
        <w:left w:val="none" w:sz="0" w:space="0" w:color="auto"/>
        <w:bottom w:val="none" w:sz="0" w:space="0" w:color="auto"/>
        <w:right w:val="none" w:sz="0" w:space="0" w:color="auto"/>
      </w:divBdr>
    </w:div>
    <w:div w:id="541405474">
      <w:bodyDiv w:val="1"/>
      <w:marLeft w:val="0"/>
      <w:marRight w:val="0"/>
      <w:marTop w:val="0"/>
      <w:marBottom w:val="0"/>
      <w:divBdr>
        <w:top w:val="none" w:sz="0" w:space="0" w:color="auto"/>
        <w:left w:val="none" w:sz="0" w:space="0" w:color="auto"/>
        <w:bottom w:val="none" w:sz="0" w:space="0" w:color="auto"/>
        <w:right w:val="none" w:sz="0" w:space="0" w:color="auto"/>
      </w:divBdr>
    </w:div>
    <w:div w:id="541477880">
      <w:bodyDiv w:val="1"/>
      <w:marLeft w:val="0"/>
      <w:marRight w:val="0"/>
      <w:marTop w:val="0"/>
      <w:marBottom w:val="0"/>
      <w:divBdr>
        <w:top w:val="none" w:sz="0" w:space="0" w:color="auto"/>
        <w:left w:val="none" w:sz="0" w:space="0" w:color="auto"/>
        <w:bottom w:val="none" w:sz="0" w:space="0" w:color="auto"/>
        <w:right w:val="none" w:sz="0" w:space="0" w:color="auto"/>
      </w:divBdr>
    </w:div>
    <w:div w:id="541526743">
      <w:bodyDiv w:val="1"/>
      <w:marLeft w:val="0"/>
      <w:marRight w:val="0"/>
      <w:marTop w:val="0"/>
      <w:marBottom w:val="0"/>
      <w:divBdr>
        <w:top w:val="none" w:sz="0" w:space="0" w:color="auto"/>
        <w:left w:val="none" w:sz="0" w:space="0" w:color="auto"/>
        <w:bottom w:val="none" w:sz="0" w:space="0" w:color="auto"/>
        <w:right w:val="none" w:sz="0" w:space="0" w:color="auto"/>
      </w:divBdr>
    </w:div>
    <w:div w:id="541598032">
      <w:bodyDiv w:val="1"/>
      <w:marLeft w:val="0"/>
      <w:marRight w:val="0"/>
      <w:marTop w:val="0"/>
      <w:marBottom w:val="0"/>
      <w:divBdr>
        <w:top w:val="none" w:sz="0" w:space="0" w:color="auto"/>
        <w:left w:val="none" w:sz="0" w:space="0" w:color="auto"/>
        <w:bottom w:val="none" w:sz="0" w:space="0" w:color="auto"/>
        <w:right w:val="none" w:sz="0" w:space="0" w:color="auto"/>
      </w:divBdr>
    </w:div>
    <w:div w:id="541598127">
      <w:bodyDiv w:val="1"/>
      <w:marLeft w:val="0"/>
      <w:marRight w:val="0"/>
      <w:marTop w:val="0"/>
      <w:marBottom w:val="0"/>
      <w:divBdr>
        <w:top w:val="none" w:sz="0" w:space="0" w:color="auto"/>
        <w:left w:val="none" w:sz="0" w:space="0" w:color="auto"/>
        <w:bottom w:val="none" w:sz="0" w:space="0" w:color="auto"/>
        <w:right w:val="none" w:sz="0" w:space="0" w:color="auto"/>
      </w:divBdr>
    </w:div>
    <w:div w:id="541600623">
      <w:bodyDiv w:val="1"/>
      <w:marLeft w:val="0"/>
      <w:marRight w:val="0"/>
      <w:marTop w:val="0"/>
      <w:marBottom w:val="0"/>
      <w:divBdr>
        <w:top w:val="none" w:sz="0" w:space="0" w:color="auto"/>
        <w:left w:val="none" w:sz="0" w:space="0" w:color="auto"/>
        <w:bottom w:val="none" w:sz="0" w:space="0" w:color="auto"/>
        <w:right w:val="none" w:sz="0" w:space="0" w:color="auto"/>
      </w:divBdr>
    </w:div>
    <w:div w:id="541668976">
      <w:bodyDiv w:val="1"/>
      <w:marLeft w:val="0"/>
      <w:marRight w:val="0"/>
      <w:marTop w:val="0"/>
      <w:marBottom w:val="0"/>
      <w:divBdr>
        <w:top w:val="none" w:sz="0" w:space="0" w:color="auto"/>
        <w:left w:val="none" w:sz="0" w:space="0" w:color="auto"/>
        <w:bottom w:val="none" w:sz="0" w:space="0" w:color="auto"/>
        <w:right w:val="none" w:sz="0" w:space="0" w:color="auto"/>
      </w:divBdr>
    </w:div>
    <w:div w:id="541669060">
      <w:bodyDiv w:val="1"/>
      <w:marLeft w:val="0"/>
      <w:marRight w:val="0"/>
      <w:marTop w:val="0"/>
      <w:marBottom w:val="0"/>
      <w:divBdr>
        <w:top w:val="none" w:sz="0" w:space="0" w:color="auto"/>
        <w:left w:val="none" w:sz="0" w:space="0" w:color="auto"/>
        <w:bottom w:val="none" w:sz="0" w:space="0" w:color="auto"/>
        <w:right w:val="none" w:sz="0" w:space="0" w:color="auto"/>
      </w:divBdr>
    </w:div>
    <w:div w:id="541677501">
      <w:bodyDiv w:val="1"/>
      <w:marLeft w:val="0"/>
      <w:marRight w:val="0"/>
      <w:marTop w:val="0"/>
      <w:marBottom w:val="0"/>
      <w:divBdr>
        <w:top w:val="none" w:sz="0" w:space="0" w:color="auto"/>
        <w:left w:val="none" w:sz="0" w:space="0" w:color="auto"/>
        <w:bottom w:val="none" w:sz="0" w:space="0" w:color="auto"/>
        <w:right w:val="none" w:sz="0" w:space="0" w:color="auto"/>
      </w:divBdr>
    </w:div>
    <w:div w:id="541744750">
      <w:bodyDiv w:val="1"/>
      <w:marLeft w:val="0"/>
      <w:marRight w:val="0"/>
      <w:marTop w:val="0"/>
      <w:marBottom w:val="0"/>
      <w:divBdr>
        <w:top w:val="none" w:sz="0" w:space="0" w:color="auto"/>
        <w:left w:val="none" w:sz="0" w:space="0" w:color="auto"/>
        <w:bottom w:val="none" w:sz="0" w:space="0" w:color="auto"/>
        <w:right w:val="none" w:sz="0" w:space="0" w:color="auto"/>
      </w:divBdr>
    </w:div>
    <w:div w:id="541745670">
      <w:bodyDiv w:val="1"/>
      <w:marLeft w:val="0"/>
      <w:marRight w:val="0"/>
      <w:marTop w:val="0"/>
      <w:marBottom w:val="0"/>
      <w:divBdr>
        <w:top w:val="none" w:sz="0" w:space="0" w:color="auto"/>
        <w:left w:val="none" w:sz="0" w:space="0" w:color="auto"/>
        <w:bottom w:val="none" w:sz="0" w:space="0" w:color="auto"/>
        <w:right w:val="none" w:sz="0" w:space="0" w:color="auto"/>
      </w:divBdr>
    </w:div>
    <w:div w:id="541790797">
      <w:bodyDiv w:val="1"/>
      <w:marLeft w:val="0"/>
      <w:marRight w:val="0"/>
      <w:marTop w:val="0"/>
      <w:marBottom w:val="0"/>
      <w:divBdr>
        <w:top w:val="none" w:sz="0" w:space="0" w:color="auto"/>
        <w:left w:val="none" w:sz="0" w:space="0" w:color="auto"/>
        <w:bottom w:val="none" w:sz="0" w:space="0" w:color="auto"/>
        <w:right w:val="none" w:sz="0" w:space="0" w:color="auto"/>
      </w:divBdr>
    </w:div>
    <w:div w:id="541793475">
      <w:bodyDiv w:val="1"/>
      <w:marLeft w:val="0"/>
      <w:marRight w:val="0"/>
      <w:marTop w:val="0"/>
      <w:marBottom w:val="0"/>
      <w:divBdr>
        <w:top w:val="none" w:sz="0" w:space="0" w:color="auto"/>
        <w:left w:val="none" w:sz="0" w:space="0" w:color="auto"/>
        <w:bottom w:val="none" w:sz="0" w:space="0" w:color="auto"/>
        <w:right w:val="none" w:sz="0" w:space="0" w:color="auto"/>
      </w:divBdr>
    </w:div>
    <w:div w:id="541794984">
      <w:bodyDiv w:val="1"/>
      <w:marLeft w:val="0"/>
      <w:marRight w:val="0"/>
      <w:marTop w:val="0"/>
      <w:marBottom w:val="0"/>
      <w:divBdr>
        <w:top w:val="none" w:sz="0" w:space="0" w:color="auto"/>
        <w:left w:val="none" w:sz="0" w:space="0" w:color="auto"/>
        <w:bottom w:val="none" w:sz="0" w:space="0" w:color="auto"/>
        <w:right w:val="none" w:sz="0" w:space="0" w:color="auto"/>
      </w:divBdr>
    </w:div>
    <w:div w:id="541984113">
      <w:bodyDiv w:val="1"/>
      <w:marLeft w:val="0"/>
      <w:marRight w:val="0"/>
      <w:marTop w:val="0"/>
      <w:marBottom w:val="0"/>
      <w:divBdr>
        <w:top w:val="none" w:sz="0" w:space="0" w:color="auto"/>
        <w:left w:val="none" w:sz="0" w:space="0" w:color="auto"/>
        <w:bottom w:val="none" w:sz="0" w:space="0" w:color="auto"/>
        <w:right w:val="none" w:sz="0" w:space="0" w:color="auto"/>
      </w:divBdr>
    </w:div>
    <w:div w:id="541988305">
      <w:bodyDiv w:val="1"/>
      <w:marLeft w:val="0"/>
      <w:marRight w:val="0"/>
      <w:marTop w:val="0"/>
      <w:marBottom w:val="0"/>
      <w:divBdr>
        <w:top w:val="none" w:sz="0" w:space="0" w:color="auto"/>
        <w:left w:val="none" w:sz="0" w:space="0" w:color="auto"/>
        <w:bottom w:val="none" w:sz="0" w:space="0" w:color="auto"/>
        <w:right w:val="none" w:sz="0" w:space="0" w:color="auto"/>
      </w:divBdr>
    </w:div>
    <w:div w:id="542060462">
      <w:bodyDiv w:val="1"/>
      <w:marLeft w:val="0"/>
      <w:marRight w:val="0"/>
      <w:marTop w:val="0"/>
      <w:marBottom w:val="0"/>
      <w:divBdr>
        <w:top w:val="none" w:sz="0" w:space="0" w:color="auto"/>
        <w:left w:val="none" w:sz="0" w:space="0" w:color="auto"/>
        <w:bottom w:val="none" w:sz="0" w:space="0" w:color="auto"/>
        <w:right w:val="none" w:sz="0" w:space="0" w:color="auto"/>
      </w:divBdr>
    </w:div>
    <w:div w:id="542061386">
      <w:bodyDiv w:val="1"/>
      <w:marLeft w:val="0"/>
      <w:marRight w:val="0"/>
      <w:marTop w:val="0"/>
      <w:marBottom w:val="0"/>
      <w:divBdr>
        <w:top w:val="none" w:sz="0" w:space="0" w:color="auto"/>
        <w:left w:val="none" w:sz="0" w:space="0" w:color="auto"/>
        <w:bottom w:val="none" w:sz="0" w:space="0" w:color="auto"/>
        <w:right w:val="none" w:sz="0" w:space="0" w:color="auto"/>
      </w:divBdr>
    </w:div>
    <w:div w:id="542063813">
      <w:bodyDiv w:val="1"/>
      <w:marLeft w:val="0"/>
      <w:marRight w:val="0"/>
      <w:marTop w:val="0"/>
      <w:marBottom w:val="0"/>
      <w:divBdr>
        <w:top w:val="none" w:sz="0" w:space="0" w:color="auto"/>
        <w:left w:val="none" w:sz="0" w:space="0" w:color="auto"/>
        <w:bottom w:val="none" w:sz="0" w:space="0" w:color="auto"/>
        <w:right w:val="none" w:sz="0" w:space="0" w:color="auto"/>
      </w:divBdr>
    </w:div>
    <w:div w:id="542131768">
      <w:bodyDiv w:val="1"/>
      <w:marLeft w:val="0"/>
      <w:marRight w:val="0"/>
      <w:marTop w:val="0"/>
      <w:marBottom w:val="0"/>
      <w:divBdr>
        <w:top w:val="none" w:sz="0" w:space="0" w:color="auto"/>
        <w:left w:val="none" w:sz="0" w:space="0" w:color="auto"/>
        <w:bottom w:val="none" w:sz="0" w:space="0" w:color="auto"/>
        <w:right w:val="none" w:sz="0" w:space="0" w:color="auto"/>
      </w:divBdr>
    </w:div>
    <w:div w:id="542181762">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2252080">
      <w:bodyDiv w:val="1"/>
      <w:marLeft w:val="0"/>
      <w:marRight w:val="0"/>
      <w:marTop w:val="0"/>
      <w:marBottom w:val="0"/>
      <w:divBdr>
        <w:top w:val="none" w:sz="0" w:space="0" w:color="auto"/>
        <w:left w:val="none" w:sz="0" w:space="0" w:color="auto"/>
        <w:bottom w:val="none" w:sz="0" w:space="0" w:color="auto"/>
        <w:right w:val="none" w:sz="0" w:space="0" w:color="auto"/>
      </w:divBdr>
    </w:div>
    <w:div w:id="542252668">
      <w:bodyDiv w:val="1"/>
      <w:marLeft w:val="0"/>
      <w:marRight w:val="0"/>
      <w:marTop w:val="0"/>
      <w:marBottom w:val="0"/>
      <w:divBdr>
        <w:top w:val="none" w:sz="0" w:space="0" w:color="auto"/>
        <w:left w:val="none" w:sz="0" w:space="0" w:color="auto"/>
        <w:bottom w:val="none" w:sz="0" w:space="0" w:color="auto"/>
        <w:right w:val="none" w:sz="0" w:space="0" w:color="auto"/>
      </w:divBdr>
    </w:div>
    <w:div w:id="542256354">
      <w:bodyDiv w:val="1"/>
      <w:marLeft w:val="0"/>
      <w:marRight w:val="0"/>
      <w:marTop w:val="0"/>
      <w:marBottom w:val="0"/>
      <w:divBdr>
        <w:top w:val="none" w:sz="0" w:space="0" w:color="auto"/>
        <w:left w:val="none" w:sz="0" w:space="0" w:color="auto"/>
        <w:bottom w:val="none" w:sz="0" w:space="0" w:color="auto"/>
        <w:right w:val="none" w:sz="0" w:space="0" w:color="auto"/>
      </w:divBdr>
    </w:div>
    <w:div w:id="542326944">
      <w:bodyDiv w:val="1"/>
      <w:marLeft w:val="0"/>
      <w:marRight w:val="0"/>
      <w:marTop w:val="0"/>
      <w:marBottom w:val="0"/>
      <w:divBdr>
        <w:top w:val="none" w:sz="0" w:space="0" w:color="auto"/>
        <w:left w:val="none" w:sz="0" w:space="0" w:color="auto"/>
        <w:bottom w:val="none" w:sz="0" w:space="0" w:color="auto"/>
        <w:right w:val="none" w:sz="0" w:space="0" w:color="auto"/>
      </w:divBdr>
    </w:div>
    <w:div w:id="542333479">
      <w:bodyDiv w:val="1"/>
      <w:marLeft w:val="0"/>
      <w:marRight w:val="0"/>
      <w:marTop w:val="0"/>
      <w:marBottom w:val="0"/>
      <w:divBdr>
        <w:top w:val="none" w:sz="0" w:space="0" w:color="auto"/>
        <w:left w:val="none" w:sz="0" w:space="0" w:color="auto"/>
        <w:bottom w:val="none" w:sz="0" w:space="0" w:color="auto"/>
        <w:right w:val="none" w:sz="0" w:space="0" w:color="auto"/>
      </w:divBdr>
    </w:div>
    <w:div w:id="542400132">
      <w:bodyDiv w:val="1"/>
      <w:marLeft w:val="0"/>
      <w:marRight w:val="0"/>
      <w:marTop w:val="0"/>
      <w:marBottom w:val="0"/>
      <w:divBdr>
        <w:top w:val="none" w:sz="0" w:space="0" w:color="auto"/>
        <w:left w:val="none" w:sz="0" w:space="0" w:color="auto"/>
        <w:bottom w:val="none" w:sz="0" w:space="0" w:color="auto"/>
        <w:right w:val="none" w:sz="0" w:space="0" w:color="auto"/>
      </w:divBdr>
    </w:div>
    <w:div w:id="542402884">
      <w:bodyDiv w:val="1"/>
      <w:marLeft w:val="0"/>
      <w:marRight w:val="0"/>
      <w:marTop w:val="0"/>
      <w:marBottom w:val="0"/>
      <w:divBdr>
        <w:top w:val="none" w:sz="0" w:space="0" w:color="auto"/>
        <w:left w:val="none" w:sz="0" w:space="0" w:color="auto"/>
        <w:bottom w:val="none" w:sz="0" w:space="0" w:color="auto"/>
        <w:right w:val="none" w:sz="0" w:space="0" w:color="auto"/>
      </w:divBdr>
    </w:div>
    <w:div w:id="542404415">
      <w:bodyDiv w:val="1"/>
      <w:marLeft w:val="0"/>
      <w:marRight w:val="0"/>
      <w:marTop w:val="0"/>
      <w:marBottom w:val="0"/>
      <w:divBdr>
        <w:top w:val="none" w:sz="0" w:space="0" w:color="auto"/>
        <w:left w:val="none" w:sz="0" w:space="0" w:color="auto"/>
        <w:bottom w:val="none" w:sz="0" w:space="0" w:color="auto"/>
        <w:right w:val="none" w:sz="0" w:space="0" w:color="auto"/>
      </w:divBdr>
    </w:div>
    <w:div w:id="542522781">
      <w:bodyDiv w:val="1"/>
      <w:marLeft w:val="0"/>
      <w:marRight w:val="0"/>
      <w:marTop w:val="0"/>
      <w:marBottom w:val="0"/>
      <w:divBdr>
        <w:top w:val="none" w:sz="0" w:space="0" w:color="auto"/>
        <w:left w:val="none" w:sz="0" w:space="0" w:color="auto"/>
        <w:bottom w:val="none" w:sz="0" w:space="0" w:color="auto"/>
        <w:right w:val="none" w:sz="0" w:space="0" w:color="auto"/>
      </w:divBdr>
    </w:div>
    <w:div w:id="542524483">
      <w:bodyDiv w:val="1"/>
      <w:marLeft w:val="0"/>
      <w:marRight w:val="0"/>
      <w:marTop w:val="0"/>
      <w:marBottom w:val="0"/>
      <w:divBdr>
        <w:top w:val="none" w:sz="0" w:space="0" w:color="auto"/>
        <w:left w:val="none" w:sz="0" w:space="0" w:color="auto"/>
        <w:bottom w:val="none" w:sz="0" w:space="0" w:color="auto"/>
        <w:right w:val="none" w:sz="0" w:space="0" w:color="auto"/>
      </w:divBdr>
    </w:div>
    <w:div w:id="542600059">
      <w:bodyDiv w:val="1"/>
      <w:marLeft w:val="0"/>
      <w:marRight w:val="0"/>
      <w:marTop w:val="0"/>
      <w:marBottom w:val="0"/>
      <w:divBdr>
        <w:top w:val="none" w:sz="0" w:space="0" w:color="auto"/>
        <w:left w:val="none" w:sz="0" w:space="0" w:color="auto"/>
        <w:bottom w:val="none" w:sz="0" w:space="0" w:color="auto"/>
        <w:right w:val="none" w:sz="0" w:space="0" w:color="auto"/>
      </w:divBdr>
    </w:div>
    <w:div w:id="542601605">
      <w:bodyDiv w:val="1"/>
      <w:marLeft w:val="0"/>
      <w:marRight w:val="0"/>
      <w:marTop w:val="0"/>
      <w:marBottom w:val="0"/>
      <w:divBdr>
        <w:top w:val="none" w:sz="0" w:space="0" w:color="auto"/>
        <w:left w:val="none" w:sz="0" w:space="0" w:color="auto"/>
        <w:bottom w:val="none" w:sz="0" w:space="0" w:color="auto"/>
        <w:right w:val="none" w:sz="0" w:space="0" w:color="auto"/>
      </w:divBdr>
    </w:div>
    <w:div w:id="542641362">
      <w:bodyDiv w:val="1"/>
      <w:marLeft w:val="0"/>
      <w:marRight w:val="0"/>
      <w:marTop w:val="0"/>
      <w:marBottom w:val="0"/>
      <w:divBdr>
        <w:top w:val="none" w:sz="0" w:space="0" w:color="auto"/>
        <w:left w:val="none" w:sz="0" w:space="0" w:color="auto"/>
        <w:bottom w:val="none" w:sz="0" w:space="0" w:color="auto"/>
        <w:right w:val="none" w:sz="0" w:space="0" w:color="auto"/>
      </w:divBdr>
    </w:div>
    <w:div w:id="542793778">
      <w:bodyDiv w:val="1"/>
      <w:marLeft w:val="0"/>
      <w:marRight w:val="0"/>
      <w:marTop w:val="0"/>
      <w:marBottom w:val="0"/>
      <w:divBdr>
        <w:top w:val="none" w:sz="0" w:space="0" w:color="auto"/>
        <w:left w:val="none" w:sz="0" w:space="0" w:color="auto"/>
        <w:bottom w:val="none" w:sz="0" w:space="0" w:color="auto"/>
        <w:right w:val="none" w:sz="0" w:space="0" w:color="auto"/>
      </w:divBdr>
    </w:div>
    <w:div w:id="542864920">
      <w:bodyDiv w:val="1"/>
      <w:marLeft w:val="0"/>
      <w:marRight w:val="0"/>
      <w:marTop w:val="0"/>
      <w:marBottom w:val="0"/>
      <w:divBdr>
        <w:top w:val="none" w:sz="0" w:space="0" w:color="auto"/>
        <w:left w:val="none" w:sz="0" w:space="0" w:color="auto"/>
        <w:bottom w:val="none" w:sz="0" w:space="0" w:color="auto"/>
        <w:right w:val="none" w:sz="0" w:space="0" w:color="auto"/>
      </w:divBdr>
    </w:div>
    <w:div w:id="542904539">
      <w:bodyDiv w:val="1"/>
      <w:marLeft w:val="0"/>
      <w:marRight w:val="0"/>
      <w:marTop w:val="0"/>
      <w:marBottom w:val="0"/>
      <w:divBdr>
        <w:top w:val="none" w:sz="0" w:space="0" w:color="auto"/>
        <w:left w:val="none" w:sz="0" w:space="0" w:color="auto"/>
        <w:bottom w:val="none" w:sz="0" w:space="0" w:color="auto"/>
        <w:right w:val="none" w:sz="0" w:space="0" w:color="auto"/>
      </w:divBdr>
    </w:div>
    <w:div w:id="542910087">
      <w:bodyDiv w:val="1"/>
      <w:marLeft w:val="0"/>
      <w:marRight w:val="0"/>
      <w:marTop w:val="0"/>
      <w:marBottom w:val="0"/>
      <w:divBdr>
        <w:top w:val="none" w:sz="0" w:space="0" w:color="auto"/>
        <w:left w:val="none" w:sz="0" w:space="0" w:color="auto"/>
        <w:bottom w:val="none" w:sz="0" w:space="0" w:color="auto"/>
        <w:right w:val="none" w:sz="0" w:space="0" w:color="auto"/>
      </w:divBdr>
    </w:div>
    <w:div w:id="542981512">
      <w:bodyDiv w:val="1"/>
      <w:marLeft w:val="0"/>
      <w:marRight w:val="0"/>
      <w:marTop w:val="0"/>
      <w:marBottom w:val="0"/>
      <w:divBdr>
        <w:top w:val="none" w:sz="0" w:space="0" w:color="auto"/>
        <w:left w:val="none" w:sz="0" w:space="0" w:color="auto"/>
        <w:bottom w:val="none" w:sz="0" w:space="0" w:color="auto"/>
        <w:right w:val="none" w:sz="0" w:space="0" w:color="auto"/>
      </w:divBdr>
    </w:div>
    <w:div w:id="542982788">
      <w:bodyDiv w:val="1"/>
      <w:marLeft w:val="0"/>
      <w:marRight w:val="0"/>
      <w:marTop w:val="0"/>
      <w:marBottom w:val="0"/>
      <w:divBdr>
        <w:top w:val="none" w:sz="0" w:space="0" w:color="auto"/>
        <w:left w:val="none" w:sz="0" w:space="0" w:color="auto"/>
        <w:bottom w:val="none" w:sz="0" w:space="0" w:color="auto"/>
        <w:right w:val="none" w:sz="0" w:space="0" w:color="auto"/>
      </w:divBdr>
    </w:div>
    <w:div w:id="542984095">
      <w:bodyDiv w:val="1"/>
      <w:marLeft w:val="0"/>
      <w:marRight w:val="0"/>
      <w:marTop w:val="0"/>
      <w:marBottom w:val="0"/>
      <w:divBdr>
        <w:top w:val="none" w:sz="0" w:space="0" w:color="auto"/>
        <w:left w:val="none" w:sz="0" w:space="0" w:color="auto"/>
        <w:bottom w:val="none" w:sz="0" w:space="0" w:color="auto"/>
        <w:right w:val="none" w:sz="0" w:space="0" w:color="auto"/>
      </w:divBdr>
    </w:div>
    <w:div w:id="543060146">
      <w:bodyDiv w:val="1"/>
      <w:marLeft w:val="0"/>
      <w:marRight w:val="0"/>
      <w:marTop w:val="0"/>
      <w:marBottom w:val="0"/>
      <w:divBdr>
        <w:top w:val="none" w:sz="0" w:space="0" w:color="auto"/>
        <w:left w:val="none" w:sz="0" w:space="0" w:color="auto"/>
        <w:bottom w:val="none" w:sz="0" w:space="0" w:color="auto"/>
        <w:right w:val="none" w:sz="0" w:space="0" w:color="auto"/>
      </w:divBdr>
    </w:div>
    <w:div w:id="543105503">
      <w:bodyDiv w:val="1"/>
      <w:marLeft w:val="0"/>
      <w:marRight w:val="0"/>
      <w:marTop w:val="0"/>
      <w:marBottom w:val="0"/>
      <w:divBdr>
        <w:top w:val="none" w:sz="0" w:space="0" w:color="auto"/>
        <w:left w:val="none" w:sz="0" w:space="0" w:color="auto"/>
        <w:bottom w:val="none" w:sz="0" w:space="0" w:color="auto"/>
        <w:right w:val="none" w:sz="0" w:space="0" w:color="auto"/>
      </w:divBdr>
    </w:div>
    <w:div w:id="543175987">
      <w:bodyDiv w:val="1"/>
      <w:marLeft w:val="0"/>
      <w:marRight w:val="0"/>
      <w:marTop w:val="0"/>
      <w:marBottom w:val="0"/>
      <w:divBdr>
        <w:top w:val="none" w:sz="0" w:space="0" w:color="auto"/>
        <w:left w:val="none" w:sz="0" w:space="0" w:color="auto"/>
        <w:bottom w:val="none" w:sz="0" w:space="0" w:color="auto"/>
        <w:right w:val="none" w:sz="0" w:space="0" w:color="auto"/>
      </w:divBdr>
    </w:div>
    <w:div w:id="543255103">
      <w:bodyDiv w:val="1"/>
      <w:marLeft w:val="0"/>
      <w:marRight w:val="0"/>
      <w:marTop w:val="0"/>
      <w:marBottom w:val="0"/>
      <w:divBdr>
        <w:top w:val="none" w:sz="0" w:space="0" w:color="auto"/>
        <w:left w:val="none" w:sz="0" w:space="0" w:color="auto"/>
        <w:bottom w:val="none" w:sz="0" w:space="0" w:color="auto"/>
        <w:right w:val="none" w:sz="0" w:space="0" w:color="auto"/>
      </w:divBdr>
    </w:div>
    <w:div w:id="543641557">
      <w:bodyDiv w:val="1"/>
      <w:marLeft w:val="0"/>
      <w:marRight w:val="0"/>
      <w:marTop w:val="0"/>
      <w:marBottom w:val="0"/>
      <w:divBdr>
        <w:top w:val="none" w:sz="0" w:space="0" w:color="auto"/>
        <w:left w:val="none" w:sz="0" w:space="0" w:color="auto"/>
        <w:bottom w:val="none" w:sz="0" w:space="0" w:color="auto"/>
        <w:right w:val="none" w:sz="0" w:space="0" w:color="auto"/>
      </w:divBdr>
    </w:div>
    <w:div w:id="543642021">
      <w:bodyDiv w:val="1"/>
      <w:marLeft w:val="0"/>
      <w:marRight w:val="0"/>
      <w:marTop w:val="0"/>
      <w:marBottom w:val="0"/>
      <w:divBdr>
        <w:top w:val="none" w:sz="0" w:space="0" w:color="auto"/>
        <w:left w:val="none" w:sz="0" w:space="0" w:color="auto"/>
        <w:bottom w:val="none" w:sz="0" w:space="0" w:color="auto"/>
        <w:right w:val="none" w:sz="0" w:space="0" w:color="auto"/>
      </w:divBdr>
    </w:div>
    <w:div w:id="543759200">
      <w:bodyDiv w:val="1"/>
      <w:marLeft w:val="0"/>
      <w:marRight w:val="0"/>
      <w:marTop w:val="0"/>
      <w:marBottom w:val="0"/>
      <w:divBdr>
        <w:top w:val="none" w:sz="0" w:space="0" w:color="auto"/>
        <w:left w:val="none" w:sz="0" w:space="0" w:color="auto"/>
        <w:bottom w:val="none" w:sz="0" w:space="0" w:color="auto"/>
        <w:right w:val="none" w:sz="0" w:space="0" w:color="auto"/>
      </w:divBdr>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43907705">
      <w:bodyDiv w:val="1"/>
      <w:marLeft w:val="0"/>
      <w:marRight w:val="0"/>
      <w:marTop w:val="0"/>
      <w:marBottom w:val="0"/>
      <w:divBdr>
        <w:top w:val="none" w:sz="0" w:space="0" w:color="auto"/>
        <w:left w:val="none" w:sz="0" w:space="0" w:color="auto"/>
        <w:bottom w:val="none" w:sz="0" w:space="0" w:color="auto"/>
        <w:right w:val="none" w:sz="0" w:space="0" w:color="auto"/>
      </w:divBdr>
    </w:div>
    <w:div w:id="543908576">
      <w:bodyDiv w:val="1"/>
      <w:marLeft w:val="0"/>
      <w:marRight w:val="0"/>
      <w:marTop w:val="0"/>
      <w:marBottom w:val="0"/>
      <w:divBdr>
        <w:top w:val="none" w:sz="0" w:space="0" w:color="auto"/>
        <w:left w:val="none" w:sz="0" w:space="0" w:color="auto"/>
        <w:bottom w:val="none" w:sz="0" w:space="0" w:color="auto"/>
        <w:right w:val="none" w:sz="0" w:space="0" w:color="auto"/>
      </w:divBdr>
    </w:div>
    <w:div w:id="543978537">
      <w:bodyDiv w:val="1"/>
      <w:marLeft w:val="0"/>
      <w:marRight w:val="0"/>
      <w:marTop w:val="0"/>
      <w:marBottom w:val="0"/>
      <w:divBdr>
        <w:top w:val="none" w:sz="0" w:space="0" w:color="auto"/>
        <w:left w:val="none" w:sz="0" w:space="0" w:color="auto"/>
        <w:bottom w:val="none" w:sz="0" w:space="0" w:color="auto"/>
        <w:right w:val="none" w:sz="0" w:space="0" w:color="auto"/>
      </w:divBdr>
    </w:div>
    <w:div w:id="544101872">
      <w:bodyDiv w:val="1"/>
      <w:marLeft w:val="0"/>
      <w:marRight w:val="0"/>
      <w:marTop w:val="0"/>
      <w:marBottom w:val="0"/>
      <w:divBdr>
        <w:top w:val="none" w:sz="0" w:space="0" w:color="auto"/>
        <w:left w:val="none" w:sz="0" w:space="0" w:color="auto"/>
        <w:bottom w:val="none" w:sz="0" w:space="0" w:color="auto"/>
        <w:right w:val="none" w:sz="0" w:space="0" w:color="auto"/>
      </w:divBdr>
    </w:div>
    <w:div w:id="544103831">
      <w:bodyDiv w:val="1"/>
      <w:marLeft w:val="0"/>
      <w:marRight w:val="0"/>
      <w:marTop w:val="0"/>
      <w:marBottom w:val="0"/>
      <w:divBdr>
        <w:top w:val="none" w:sz="0" w:space="0" w:color="auto"/>
        <w:left w:val="none" w:sz="0" w:space="0" w:color="auto"/>
        <w:bottom w:val="none" w:sz="0" w:space="0" w:color="auto"/>
        <w:right w:val="none" w:sz="0" w:space="0" w:color="auto"/>
      </w:divBdr>
    </w:div>
    <w:div w:id="544104476">
      <w:bodyDiv w:val="1"/>
      <w:marLeft w:val="0"/>
      <w:marRight w:val="0"/>
      <w:marTop w:val="0"/>
      <w:marBottom w:val="0"/>
      <w:divBdr>
        <w:top w:val="none" w:sz="0" w:space="0" w:color="auto"/>
        <w:left w:val="none" w:sz="0" w:space="0" w:color="auto"/>
        <w:bottom w:val="none" w:sz="0" w:space="0" w:color="auto"/>
        <w:right w:val="none" w:sz="0" w:space="0" w:color="auto"/>
      </w:divBdr>
    </w:div>
    <w:div w:id="544177738">
      <w:bodyDiv w:val="1"/>
      <w:marLeft w:val="0"/>
      <w:marRight w:val="0"/>
      <w:marTop w:val="0"/>
      <w:marBottom w:val="0"/>
      <w:divBdr>
        <w:top w:val="none" w:sz="0" w:space="0" w:color="auto"/>
        <w:left w:val="none" w:sz="0" w:space="0" w:color="auto"/>
        <w:bottom w:val="none" w:sz="0" w:space="0" w:color="auto"/>
        <w:right w:val="none" w:sz="0" w:space="0" w:color="auto"/>
      </w:divBdr>
    </w:div>
    <w:div w:id="544368511">
      <w:bodyDiv w:val="1"/>
      <w:marLeft w:val="0"/>
      <w:marRight w:val="0"/>
      <w:marTop w:val="0"/>
      <w:marBottom w:val="0"/>
      <w:divBdr>
        <w:top w:val="none" w:sz="0" w:space="0" w:color="auto"/>
        <w:left w:val="none" w:sz="0" w:space="0" w:color="auto"/>
        <w:bottom w:val="none" w:sz="0" w:space="0" w:color="auto"/>
        <w:right w:val="none" w:sz="0" w:space="0" w:color="auto"/>
      </w:divBdr>
    </w:div>
    <w:div w:id="544373090">
      <w:bodyDiv w:val="1"/>
      <w:marLeft w:val="0"/>
      <w:marRight w:val="0"/>
      <w:marTop w:val="0"/>
      <w:marBottom w:val="0"/>
      <w:divBdr>
        <w:top w:val="none" w:sz="0" w:space="0" w:color="auto"/>
        <w:left w:val="none" w:sz="0" w:space="0" w:color="auto"/>
        <w:bottom w:val="none" w:sz="0" w:space="0" w:color="auto"/>
        <w:right w:val="none" w:sz="0" w:space="0" w:color="auto"/>
      </w:divBdr>
    </w:div>
    <w:div w:id="544373950">
      <w:bodyDiv w:val="1"/>
      <w:marLeft w:val="0"/>
      <w:marRight w:val="0"/>
      <w:marTop w:val="0"/>
      <w:marBottom w:val="0"/>
      <w:divBdr>
        <w:top w:val="none" w:sz="0" w:space="0" w:color="auto"/>
        <w:left w:val="none" w:sz="0" w:space="0" w:color="auto"/>
        <w:bottom w:val="none" w:sz="0" w:space="0" w:color="auto"/>
        <w:right w:val="none" w:sz="0" w:space="0" w:color="auto"/>
      </w:divBdr>
    </w:div>
    <w:div w:id="544411384">
      <w:bodyDiv w:val="1"/>
      <w:marLeft w:val="0"/>
      <w:marRight w:val="0"/>
      <w:marTop w:val="0"/>
      <w:marBottom w:val="0"/>
      <w:divBdr>
        <w:top w:val="none" w:sz="0" w:space="0" w:color="auto"/>
        <w:left w:val="none" w:sz="0" w:space="0" w:color="auto"/>
        <w:bottom w:val="none" w:sz="0" w:space="0" w:color="auto"/>
        <w:right w:val="none" w:sz="0" w:space="0" w:color="auto"/>
      </w:divBdr>
    </w:div>
    <w:div w:id="544488897">
      <w:bodyDiv w:val="1"/>
      <w:marLeft w:val="0"/>
      <w:marRight w:val="0"/>
      <w:marTop w:val="0"/>
      <w:marBottom w:val="0"/>
      <w:divBdr>
        <w:top w:val="none" w:sz="0" w:space="0" w:color="auto"/>
        <w:left w:val="none" w:sz="0" w:space="0" w:color="auto"/>
        <w:bottom w:val="none" w:sz="0" w:space="0" w:color="auto"/>
        <w:right w:val="none" w:sz="0" w:space="0" w:color="auto"/>
      </w:divBdr>
    </w:div>
    <w:div w:id="544563548">
      <w:bodyDiv w:val="1"/>
      <w:marLeft w:val="0"/>
      <w:marRight w:val="0"/>
      <w:marTop w:val="0"/>
      <w:marBottom w:val="0"/>
      <w:divBdr>
        <w:top w:val="none" w:sz="0" w:space="0" w:color="auto"/>
        <w:left w:val="none" w:sz="0" w:space="0" w:color="auto"/>
        <w:bottom w:val="none" w:sz="0" w:space="0" w:color="auto"/>
        <w:right w:val="none" w:sz="0" w:space="0" w:color="auto"/>
      </w:divBdr>
    </w:div>
    <w:div w:id="544567596">
      <w:bodyDiv w:val="1"/>
      <w:marLeft w:val="0"/>
      <w:marRight w:val="0"/>
      <w:marTop w:val="0"/>
      <w:marBottom w:val="0"/>
      <w:divBdr>
        <w:top w:val="none" w:sz="0" w:space="0" w:color="auto"/>
        <w:left w:val="none" w:sz="0" w:space="0" w:color="auto"/>
        <w:bottom w:val="none" w:sz="0" w:space="0" w:color="auto"/>
        <w:right w:val="none" w:sz="0" w:space="0" w:color="auto"/>
      </w:divBdr>
    </w:div>
    <w:div w:id="544676943">
      <w:bodyDiv w:val="1"/>
      <w:marLeft w:val="0"/>
      <w:marRight w:val="0"/>
      <w:marTop w:val="0"/>
      <w:marBottom w:val="0"/>
      <w:divBdr>
        <w:top w:val="none" w:sz="0" w:space="0" w:color="auto"/>
        <w:left w:val="none" w:sz="0" w:space="0" w:color="auto"/>
        <w:bottom w:val="none" w:sz="0" w:space="0" w:color="auto"/>
        <w:right w:val="none" w:sz="0" w:space="0" w:color="auto"/>
      </w:divBdr>
    </w:div>
    <w:div w:id="544753149">
      <w:bodyDiv w:val="1"/>
      <w:marLeft w:val="0"/>
      <w:marRight w:val="0"/>
      <w:marTop w:val="0"/>
      <w:marBottom w:val="0"/>
      <w:divBdr>
        <w:top w:val="none" w:sz="0" w:space="0" w:color="auto"/>
        <w:left w:val="none" w:sz="0" w:space="0" w:color="auto"/>
        <w:bottom w:val="none" w:sz="0" w:space="0" w:color="auto"/>
        <w:right w:val="none" w:sz="0" w:space="0" w:color="auto"/>
      </w:divBdr>
    </w:div>
    <w:div w:id="544761434">
      <w:bodyDiv w:val="1"/>
      <w:marLeft w:val="0"/>
      <w:marRight w:val="0"/>
      <w:marTop w:val="0"/>
      <w:marBottom w:val="0"/>
      <w:divBdr>
        <w:top w:val="none" w:sz="0" w:space="0" w:color="auto"/>
        <w:left w:val="none" w:sz="0" w:space="0" w:color="auto"/>
        <w:bottom w:val="none" w:sz="0" w:space="0" w:color="auto"/>
        <w:right w:val="none" w:sz="0" w:space="0" w:color="auto"/>
      </w:divBdr>
    </w:div>
    <w:div w:id="544871429">
      <w:bodyDiv w:val="1"/>
      <w:marLeft w:val="0"/>
      <w:marRight w:val="0"/>
      <w:marTop w:val="0"/>
      <w:marBottom w:val="0"/>
      <w:divBdr>
        <w:top w:val="none" w:sz="0" w:space="0" w:color="auto"/>
        <w:left w:val="none" w:sz="0" w:space="0" w:color="auto"/>
        <w:bottom w:val="none" w:sz="0" w:space="0" w:color="auto"/>
        <w:right w:val="none" w:sz="0" w:space="0" w:color="auto"/>
      </w:divBdr>
    </w:div>
    <w:div w:id="544871467">
      <w:bodyDiv w:val="1"/>
      <w:marLeft w:val="0"/>
      <w:marRight w:val="0"/>
      <w:marTop w:val="0"/>
      <w:marBottom w:val="0"/>
      <w:divBdr>
        <w:top w:val="none" w:sz="0" w:space="0" w:color="auto"/>
        <w:left w:val="none" w:sz="0" w:space="0" w:color="auto"/>
        <w:bottom w:val="none" w:sz="0" w:space="0" w:color="auto"/>
        <w:right w:val="none" w:sz="0" w:space="0" w:color="auto"/>
      </w:divBdr>
    </w:div>
    <w:div w:id="544872856">
      <w:bodyDiv w:val="1"/>
      <w:marLeft w:val="0"/>
      <w:marRight w:val="0"/>
      <w:marTop w:val="0"/>
      <w:marBottom w:val="0"/>
      <w:divBdr>
        <w:top w:val="none" w:sz="0" w:space="0" w:color="auto"/>
        <w:left w:val="none" w:sz="0" w:space="0" w:color="auto"/>
        <w:bottom w:val="none" w:sz="0" w:space="0" w:color="auto"/>
        <w:right w:val="none" w:sz="0" w:space="0" w:color="auto"/>
      </w:divBdr>
    </w:div>
    <w:div w:id="544878050">
      <w:bodyDiv w:val="1"/>
      <w:marLeft w:val="0"/>
      <w:marRight w:val="0"/>
      <w:marTop w:val="0"/>
      <w:marBottom w:val="0"/>
      <w:divBdr>
        <w:top w:val="none" w:sz="0" w:space="0" w:color="auto"/>
        <w:left w:val="none" w:sz="0" w:space="0" w:color="auto"/>
        <w:bottom w:val="none" w:sz="0" w:space="0" w:color="auto"/>
        <w:right w:val="none" w:sz="0" w:space="0" w:color="auto"/>
      </w:divBdr>
    </w:div>
    <w:div w:id="544879211">
      <w:bodyDiv w:val="1"/>
      <w:marLeft w:val="0"/>
      <w:marRight w:val="0"/>
      <w:marTop w:val="0"/>
      <w:marBottom w:val="0"/>
      <w:divBdr>
        <w:top w:val="none" w:sz="0" w:space="0" w:color="auto"/>
        <w:left w:val="none" w:sz="0" w:space="0" w:color="auto"/>
        <w:bottom w:val="none" w:sz="0" w:space="0" w:color="auto"/>
        <w:right w:val="none" w:sz="0" w:space="0" w:color="auto"/>
      </w:divBdr>
    </w:div>
    <w:div w:id="545021152">
      <w:bodyDiv w:val="1"/>
      <w:marLeft w:val="0"/>
      <w:marRight w:val="0"/>
      <w:marTop w:val="0"/>
      <w:marBottom w:val="0"/>
      <w:divBdr>
        <w:top w:val="none" w:sz="0" w:space="0" w:color="auto"/>
        <w:left w:val="none" w:sz="0" w:space="0" w:color="auto"/>
        <w:bottom w:val="none" w:sz="0" w:space="0" w:color="auto"/>
        <w:right w:val="none" w:sz="0" w:space="0" w:color="auto"/>
      </w:divBdr>
    </w:div>
    <w:div w:id="545069663">
      <w:bodyDiv w:val="1"/>
      <w:marLeft w:val="0"/>
      <w:marRight w:val="0"/>
      <w:marTop w:val="0"/>
      <w:marBottom w:val="0"/>
      <w:divBdr>
        <w:top w:val="none" w:sz="0" w:space="0" w:color="auto"/>
        <w:left w:val="none" w:sz="0" w:space="0" w:color="auto"/>
        <w:bottom w:val="none" w:sz="0" w:space="0" w:color="auto"/>
        <w:right w:val="none" w:sz="0" w:space="0" w:color="auto"/>
      </w:divBdr>
    </w:div>
    <w:div w:id="545070620">
      <w:bodyDiv w:val="1"/>
      <w:marLeft w:val="0"/>
      <w:marRight w:val="0"/>
      <w:marTop w:val="0"/>
      <w:marBottom w:val="0"/>
      <w:divBdr>
        <w:top w:val="none" w:sz="0" w:space="0" w:color="auto"/>
        <w:left w:val="none" w:sz="0" w:space="0" w:color="auto"/>
        <w:bottom w:val="none" w:sz="0" w:space="0" w:color="auto"/>
        <w:right w:val="none" w:sz="0" w:space="0" w:color="auto"/>
      </w:divBdr>
    </w:div>
    <w:div w:id="545147146">
      <w:bodyDiv w:val="1"/>
      <w:marLeft w:val="0"/>
      <w:marRight w:val="0"/>
      <w:marTop w:val="0"/>
      <w:marBottom w:val="0"/>
      <w:divBdr>
        <w:top w:val="none" w:sz="0" w:space="0" w:color="auto"/>
        <w:left w:val="none" w:sz="0" w:space="0" w:color="auto"/>
        <w:bottom w:val="none" w:sz="0" w:space="0" w:color="auto"/>
        <w:right w:val="none" w:sz="0" w:space="0" w:color="auto"/>
      </w:divBdr>
    </w:div>
    <w:div w:id="545218686">
      <w:bodyDiv w:val="1"/>
      <w:marLeft w:val="0"/>
      <w:marRight w:val="0"/>
      <w:marTop w:val="0"/>
      <w:marBottom w:val="0"/>
      <w:divBdr>
        <w:top w:val="none" w:sz="0" w:space="0" w:color="auto"/>
        <w:left w:val="none" w:sz="0" w:space="0" w:color="auto"/>
        <w:bottom w:val="none" w:sz="0" w:space="0" w:color="auto"/>
        <w:right w:val="none" w:sz="0" w:space="0" w:color="auto"/>
      </w:divBdr>
    </w:div>
    <w:div w:id="545218944">
      <w:bodyDiv w:val="1"/>
      <w:marLeft w:val="0"/>
      <w:marRight w:val="0"/>
      <w:marTop w:val="0"/>
      <w:marBottom w:val="0"/>
      <w:divBdr>
        <w:top w:val="none" w:sz="0" w:space="0" w:color="auto"/>
        <w:left w:val="none" w:sz="0" w:space="0" w:color="auto"/>
        <w:bottom w:val="none" w:sz="0" w:space="0" w:color="auto"/>
        <w:right w:val="none" w:sz="0" w:space="0" w:color="auto"/>
      </w:divBdr>
    </w:div>
    <w:div w:id="545261978">
      <w:bodyDiv w:val="1"/>
      <w:marLeft w:val="0"/>
      <w:marRight w:val="0"/>
      <w:marTop w:val="0"/>
      <w:marBottom w:val="0"/>
      <w:divBdr>
        <w:top w:val="none" w:sz="0" w:space="0" w:color="auto"/>
        <w:left w:val="none" w:sz="0" w:space="0" w:color="auto"/>
        <w:bottom w:val="none" w:sz="0" w:space="0" w:color="auto"/>
        <w:right w:val="none" w:sz="0" w:space="0" w:color="auto"/>
      </w:divBdr>
    </w:div>
    <w:div w:id="545262155">
      <w:bodyDiv w:val="1"/>
      <w:marLeft w:val="0"/>
      <w:marRight w:val="0"/>
      <w:marTop w:val="0"/>
      <w:marBottom w:val="0"/>
      <w:divBdr>
        <w:top w:val="none" w:sz="0" w:space="0" w:color="auto"/>
        <w:left w:val="none" w:sz="0" w:space="0" w:color="auto"/>
        <w:bottom w:val="none" w:sz="0" w:space="0" w:color="auto"/>
        <w:right w:val="none" w:sz="0" w:space="0" w:color="auto"/>
      </w:divBdr>
    </w:div>
    <w:div w:id="545265854">
      <w:bodyDiv w:val="1"/>
      <w:marLeft w:val="0"/>
      <w:marRight w:val="0"/>
      <w:marTop w:val="0"/>
      <w:marBottom w:val="0"/>
      <w:divBdr>
        <w:top w:val="none" w:sz="0" w:space="0" w:color="auto"/>
        <w:left w:val="none" w:sz="0" w:space="0" w:color="auto"/>
        <w:bottom w:val="none" w:sz="0" w:space="0" w:color="auto"/>
        <w:right w:val="none" w:sz="0" w:space="0" w:color="auto"/>
      </w:divBdr>
    </w:div>
    <w:div w:id="545334685">
      <w:bodyDiv w:val="1"/>
      <w:marLeft w:val="0"/>
      <w:marRight w:val="0"/>
      <w:marTop w:val="0"/>
      <w:marBottom w:val="0"/>
      <w:divBdr>
        <w:top w:val="none" w:sz="0" w:space="0" w:color="auto"/>
        <w:left w:val="none" w:sz="0" w:space="0" w:color="auto"/>
        <w:bottom w:val="none" w:sz="0" w:space="0" w:color="auto"/>
        <w:right w:val="none" w:sz="0" w:space="0" w:color="auto"/>
      </w:divBdr>
    </w:div>
    <w:div w:id="545408588">
      <w:bodyDiv w:val="1"/>
      <w:marLeft w:val="0"/>
      <w:marRight w:val="0"/>
      <w:marTop w:val="0"/>
      <w:marBottom w:val="0"/>
      <w:divBdr>
        <w:top w:val="none" w:sz="0" w:space="0" w:color="auto"/>
        <w:left w:val="none" w:sz="0" w:space="0" w:color="auto"/>
        <w:bottom w:val="none" w:sz="0" w:space="0" w:color="auto"/>
        <w:right w:val="none" w:sz="0" w:space="0" w:color="auto"/>
      </w:divBdr>
    </w:div>
    <w:div w:id="545459303">
      <w:bodyDiv w:val="1"/>
      <w:marLeft w:val="0"/>
      <w:marRight w:val="0"/>
      <w:marTop w:val="0"/>
      <w:marBottom w:val="0"/>
      <w:divBdr>
        <w:top w:val="none" w:sz="0" w:space="0" w:color="auto"/>
        <w:left w:val="none" w:sz="0" w:space="0" w:color="auto"/>
        <w:bottom w:val="none" w:sz="0" w:space="0" w:color="auto"/>
        <w:right w:val="none" w:sz="0" w:space="0" w:color="auto"/>
      </w:divBdr>
    </w:div>
    <w:div w:id="545486915">
      <w:bodyDiv w:val="1"/>
      <w:marLeft w:val="0"/>
      <w:marRight w:val="0"/>
      <w:marTop w:val="0"/>
      <w:marBottom w:val="0"/>
      <w:divBdr>
        <w:top w:val="none" w:sz="0" w:space="0" w:color="auto"/>
        <w:left w:val="none" w:sz="0" w:space="0" w:color="auto"/>
        <w:bottom w:val="none" w:sz="0" w:space="0" w:color="auto"/>
        <w:right w:val="none" w:sz="0" w:space="0" w:color="auto"/>
      </w:divBdr>
    </w:div>
    <w:div w:id="545602072">
      <w:bodyDiv w:val="1"/>
      <w:marLeft w:val="0"/>
      <w:marRight w:val="0"/>
      <w:marTop w:val="0"/>
      <w:marBottom w:val="0"/>
      <w:divBdr>
        <w:top w:val="none" w:sz="0" w:space="0" w:color="auto"/>
        <w:left w:val="none" w:sz="0" w:space="0" w:color="auto"/>
        <w:bottom w:val="none" w:sz="0" w:space="0" w:color="auto"/>
        <w:right w:val="none" w:sz="0" w:space="0" w:color="auto"/>
      </w:divBdr>
    </w:div>
    <w:div w:id="545679491">
      <w:bodyDiv w:val="1"/>
      <w:marLeft w:val="0"/>
      <w:marRight w:val="0"/>
      <w:marTop w:val="0"/>
      <w:marBottom w:val="0"/>
      <w:divBdr>
        <w:top w:val="none" w:sz="0" w:space="0" w:color="auto"/>
        <w:left w:val="none" w:sz="0" w:space="0" w:color="auto"/>
        <w:bottom w:val="none" w:sz="0" w:space="0" w:color="auto"/>
        <w:right w:val="none" w:sz="0" w:space="0" w:color="auto"/>
      </w:divBdr>
    </w:div>
    <w:div w:id="545685430">
      <w:bodyDiv w:val="1"/>
      <w:marLeft w:val="0"/>
      <w:marRight w:val="0"/>
      <w:marTop w:val="0"/>
      <w:marBottom w:val="0"/>
      <w:divBdr>
        <w:top w:val="none" w:sz="0" w:space="0" w:color="auto"/>
        <w:left w:val="none" w:sz="0" w:space="0" w:color="auto"/>
        <w:bottom w:val="none" w:sz="0" w:space="0" w:color="auto"/>
        <w:right w:val="none" w:sz="0" w:space="0" w:color="auto"/>
      </w:divBdr>
    </w:div>
    <w:div w:id="545869402">
      <w:bodyDiv w:val="1"/>
      <w:marLeft w:val="0"/>
      <w:marRight w:val="0"/>
      <w:marTop w:val="0"/>
      <w:marBottom w:val="0"/>
      <w:divBdr>
        <w:top w:val="none" w:sz="0" w:space="0" w:color="auto"/>
        <w:left w:val="none" w:sz="0" w:space="0" w:color="auto"/>
        <w:bottom w:val="none" w:sz="0" w:space="0" w:color="auto"/>
        <w:right w:val="none" w:sz="0" w:space="0" w:color="auto"/>
      </w:divBdr>
    </w:div>
    <w:div w:id="545870499">
      <w:bodyDiv w:val="1"/>
      <w:marLeft w:val="0"/>
      <w:marRight w:val="0"/>
      <w:marTop w:val="0"/>
      <w:marBottom w:val="0"/>
      <w:divBdr>
        <w:top w:val="none" w:sz="0" w:space="0" w:color="auto"/>
        <w:left w:val="none" w:sz="0" w:space="0" w:color="auto"/>
        <w:bottom w:val="none" w:sz="0" w:space="0" w:color="auto"/>
        <w:right w:val="none" w:sz="0" w:space="0" w:color="auto"/>
      </w:divBdr>
    </w:div>
    <w:div w:id="545914965">
      <w:bodyDiv w:val="1"/>
      <w:marLeft w:val="0"/>
      <w:marRight w:val="0"/>
      <w:marTop w:val="0"/>
      <w:marBottom w:val="0"/>
      <w:divBdr>
        <w:top w:val="none" w:sz="0" w:space="0" w:color="auto"/>
        <w:left w:val="none" w:sz="0" w:space="0" w:color="auto"/>
        <w:bottom w:val="none" w:sz="0" w:space="0" w:color="auto"/>
        <w:right w:val="none" w:sz="0" w:space="0" w:color="auto"/>
      </w:divBdr>
    </w:div>
    <w:div w:id="545918615">
      <w:bodyDiv w:val="1"/>
      <w:marLeft w:val="0"/>
      <w:marRight w:val="0"/>
      <w:marTop w:val="0"/>
      <w:marBottom w:val="0"/>
      <w:divBdr>
        <w:top w:val="none" w:sz="0" w:space="0" w:color="auto"/>
        <w:left w:val="none" w:sz="0" w:space="0" w:color="auto"/>
        <w:bottom w:val="none" w:sz="0" w:space="0" w:color="auto"/>
        <w:right w:val="none" w:sz="0" w:space="0" w:color="auto"/>
      </w:divBdr>
    </w:div>
    <w:div w:id="545990864">
      <w:bodyDiv w:val="1"/>
      <w:marLeft w:val="0"/>
      <w:marRight w:val="0"/>
      <w:marTop w:val="0"/>
      <w:marBottom w:val="0"/>
      <w:divBdr>
        <w:top w:val="none" w:sz="0" w:space="0" w:color="auto"/>
        <w:left w:val="none" w:sz="0" w:space="0" w:color="auto"/>
        <w:bottom w:val="none" w:sz="0" w:space="0" w:color="auto"/>
        <w:right w:val="none" w:sz="0" w:space="0" w:color="auto"/>
      </w:divBdr>
    </w:div>
    <w:div w:id="546068990">
      <w:bodyDiv w:val="1"/>
      <w:marLeft w:val="0"/>
      <w:marRight w:val="0"/>
      <w:marTop w:val="0"/>
      <w:marBottom w:val="0"/>
      <w:divBdr>
        <w:top w:val="none" w:sz="0" w:space="0" w:color="auto"/>
        <w:left w:val="none" w:sz="0" w:space="0" w:color="auto"/>
        <w:bottom w:val="none" w:sz="0" w:space="0" w:color="auto"/>
        <w:right w:val="none" w:sz="0" w:space="0" w:color="auto"/>
      </w:divBdr>
    </w:div>
    <w:div w:id="546184460">
      <w:bodyDiv w:val="1"/>
      <w:marLeft w:val="0"/>
      <w:marRight w:val="0"/>
      <w:marTop w:val="0"/>
      <w:marBottom w:val="0"/>
      <w:divBdr>
        <w:top w:val="none" w:sz="0" w:space="0" w:color="auto"/>
        <w:left w:val="none" w:sz="0" w:space="0" w:color="auto"/>
        <w:bottom w:val="none" w:sz="0" w:space="0" w:color="auto"/>
        <w:right w:val="none" w:sz="0" w:space="0" w:color="auto"/>
      </w:divBdr>
    </w:div>
    <w:div w:id="546187869">
      <w:bodyDiv w:val="1"/>
      <w:marLeft w:val="0"/>
      <w:marRight w:val="0"/>
      <w:marTop w:val="0"/>
      <w:marBottom w:val="0"/>
      <w:divBdr>
        <w:top w:val="none" w:sz="0" w:space="0" w:color="auto"/>
        <w:left w:val="none" w:sz="0" w:space="0" w:color="auto"/>
        <w:bottom w:val="none" w:sz="0" w:space="0" w:color="auto"/>
        <w:right w:val="none" w:sz="0" w:space="0" w:color="auto"/>
      </w:divBdr>
    </w:div>
    <w:div w:id="546262175">
      <w:bodyDiv w:val="1"/>
      <w:marLeft w:val="0"/>
      <w:marRight w:val="0"/>
      <w:marTop w:val="0"/>
      <w:marBottom w:val="0"/>
      <w:divBdr>
        <w:top w:val="none" w:sz="0" w:space="0" w:color="auto"/>
        <w:left w:val="none" w:sz="0" w:space="0" w:color="auto"/>
        <w:bottom w:val="none" w:sz="0" w:space="0" w:color="auto"/>
        <w:right w:val="none" w:sz="0" w:space="0" w:color="auto"/>
      </w:divBdr>
    </w:div>
    <w:div w:id="546334348">
      <w:bodyDiv w:val="1"/>
      <w:marLeft w:val="0"/>
      <w:marRight w:val="0"/>
      <w:marTop w:val="0"/>
      <w:marBottom w:val="0"/>
      <w:divBdr>
        <w:top w:val="none" w:sz="0" w:space="0" w:color="auto"/>
        <w:left w:val="none" w:sz="0" w:space="0" w:color="auto"/>
        <w:bottom w:val="none" w:sz="0" w:space="0" w:color="auto"/>
        <w:right w:val="none" w:sz="0" w:space="0" w:color="auto"/>
      </w:divBdr>
    </w:div>
    <w:div w:id="546378329">
      <w:bodyDiv w:val="1"/>
      <w:marLeft w:val="0"/>
      <w:marRight w:val="0"/>
      <w:marTop w:val="0"/>
      <w:marBottom w:val="0"/>
      <w:divBdr>
        <w:top w:val="none" w:sz="0" w:space="0" w:color="auto"/>
        <w:left w:val="none" w:sz="0" w:space="0" w:color="auto"/>
        <w:bottom w:val="none" w:sz="0" w:space="0" w:color="auto"/>
        <w:right w:val="none" w:sz="0" w:space="0" w:color="auto"/>
      </w:divBdr>
    </w:div>
    <w:div w:id="546453497">
      <w:bodyDiv w:val="1"/>
      <w:marLeft w:val="0"/>
      <w:marRight w:val="0"/>
      <w:marTop w:val="0"/>
      <w:marBottom w:val="0"/>
      <w:divBdr>
        <w:top w:val="none" w:sz="0" w:space="0" w:color="auto"/>
        <w:left w:val="none" w:sz="0" w:space="0" w:color="auto"/>
        <w:bottom w:val="none" w:sz="0" w:space="0" w:color="auto"/>
        <w:right w:val="none" w:sz="0" w:space="0" w:color="auto"/>
      </w:divBdr>
    </w:div>
    <w:div w:id="546456250">
      <w:bodyDiv w:val="1"/>
      <w:marLeft w:val="0"/>
      <w:marRight w:val="0"/>
      <w:marTop w:val="0"/>
      <w:marBottom w:val="0"/>
      <w:divBdr>
        <w:top w:val="none" w:sz="0" w:space="0" w:color="auto"/>
        <w:left w:val="none" w:sz="0" w:space="0" w:color="auto"/>
        <w:bottom w:val="none" w:sz="0" w:space="0" w:color="auto"/>
        <w:right w:val="none" w:sz="0" w:space="0" w:color="auto"/>
      </w:divBdr>
    </w:div>
    <w:div w:id="546533222">
      <w:bodyDiv w:val="1"/>
      <w:marLeft w:val="0"/>
      <w:marRight w:val="0"/>
      <w:marTop w:val="0"/>
      <w:marBottom w:val="0"/>
      <w:divBdr>
        <w:top w:val="none" w:sz="0" w:space="0" w:color="auto"/>
        <w:left w:val="none" w:sz="0" w:space="0" w:color="auto"/>
        <w:bottom w:val="none" w:sz="0" w:space="0" w:color="auto"/>
        <w:right w:val="none" w:sz="0" w:space="0" w:color="auto"/>
      </w:divBdr>
    </w:div>
    <w:div w:id="546722424">
      <w:bodyDiv w:val="1"/>
      <w:marLeft w:val="0"/>
      <w:marRight w:val="0"/>
      <w:marTop w:val="0"/>
      <w:marBottom w:val="0"/>
      <w:divBdr>
        <w:top w:val="none" w:sz="0" w:space="0" w:color="auto"/>
        <w:left w:val="none" w:sz="0" w:space="0" w:color="auto"/>
        <w:bottom w:val="none" w:sz="0" w:space="0" w:color="auto"/>
        <w:right w:val="none" w:sz="0" w:space="0" w:color="auto"/>
      </w:divBdr>
    </w:div>
    <w:div w:id="546727315">
      <w:bodyDiv w:val="1"/>
      <w:marLeft w:val="0"/>
      <w:marRight w:val="0"/>
      <w:marTop w:val="0"/>
      <w:marBottom w:val="0"/>
      <w:divBdr>
        <w:top w:val="none" w:sz="0" w:space="0" w:color="auto"/>
        <w:left w:val="none" w:sz="0" w:space="0" w:color="auto"/>
        <w:bottom w:val="none" w:sz="0" w:space="0" w:color="auto"/>
        <w:right w:val="none" w:sz="0" w:space="0" w:color="auto"/>
      </w:divBdr>
    </w:div>
    <w:div w:id="546769155">
      <w:bodyDiv w:val="1"/>
      <w:marLeft w:val="0"/>
      <w:marRight w:val="0"/>
      <w:marTop w:val="0"/>
      <w:marBottom w:val="0"/>
      <w:divBdr>
        <w:top w:val="none" w:sz="0" w:space="0" w:color="auto"/>
        <w:left w:val="none" w:sz="0" w:space="0" w:color="auto"/>
        <w:bottom w:val="none" w:sz="0" w:space="0" w:color="auto"/>
        <w:right w:val="none" w:sz="0" w:space="0" w:color="auto"/>
      </w:divBdr>
    </w:div>
    <w:div w:id="546840033">
      <w:bodyDiv w:val="1"/>
      <w:marLeft w:val="0"/>
      <w:marRight w:val="0"/>
      <w:marTop w:val="0"/>
      <w:marBottom w:val="0"/>
      <w:divBdr>
        <w:top w:val="none" w:sz="0" w:space="0" w:color="auto"/>
        <w:left w:val="none" w:sz="0" w:space="0" w:color="auto"/>
        <w:bottom w:val="none" w:sz="0" w:space="0" w:color="auto"/>
        <w:right w:val="none" w:sz="0" w:space="0" w:color="auto"/>
      </w:divBdr>
    </w:div>
    <w:div w:id="546844729">
      <w:bodyDiv w:val="1"/>
      <w:marLeft w:val="0"/>
      <w:marRight w:val="0"/>
      <w:marTop w:val="0"/>
      <w:marBottom w:val="0"/>
      <w:divBdr>
        <w:top w:val="none" w:sz="0" w:space="0" w:color="auto"/>
        <w:left w:val="none" w:sz="0" w:space="0" w:color="auto"/>
        <w:bottom w:val="none" w:sz="0" w:space="0" w:color="auto"/>
        <w:right w:val="none" w:sz="0" w:space="0" w:color="auto"/>
      </w:divBdr>
    </w:div>
    <w:div w:id="546845268">
      <w:bodyDiv w:val="1"/>
      <w:marLeft w:val="0"/>
      <w:marRight w:val="0"/>
      <w:marTop w:val="0"/>
      <w:marBottom w:val="0"/>
      <w:divBdr>
        <w:top w:val="none" w:sz="0" w:space="0" w:color="auto"/>
        <w:left w:val="none" w:sz="0" w:space="0" w:color="auto"/>
        <w:bottom w:val="none" w:sz="0" w:space="0" w:color="auto"/>
        <w:right w:val="none" w:sz="0" w:space="0" w:color="auto"/>
      </w:divBdr>
    </w:div>
    <w:div w:id="546918061">
      <w:bodyDiv w:val="1"/>
      <w:marLeft w:val="0"/>
      <w:marRight w:val="0"/>
      <w:marTop w:val="0"/>
      <w:marBottom w:val="0"/>
      <w:divBdr>
        <w:top w:val="none" w:sz="0" w:space="0" w:color="auto"/>
        <w:left w:val="none" w:sz="0" w:space="0" w:color="auto"/>
        <w:bottom w:val="none" w:sz="0" w:space="0" w:color="auto"/>
        <w:right w:val="none" w:sz="0" w:space="0" w:color="auto"/>
      </w:divBdr>
    </w:div>
    <w:div w:id="546990848">
      <w:bodyDiv w:val="1"/>
      <w:marLeft w:val="0"/>
      <w:marRight w:val="0"/>
      <w:marTop w:val="0"/>
      <w:marBottom w:val="0"/>
      <w:divBdr>
        <w:top w:val="none" w:sz="0" w:space="0" w:color="auto"/>
        <w:left w:val="none" w:sz="0" w:space="0" w:color="auto"/>
        <w:bottom w:val="none" w:sz="0" w:space="0" w:color="auto"/>
        <w:right w:val="none" w:sz="0" w:space="0" w:color="auto"/>
      </w:divBdr>
    </w:div>
    <w:div w:id="546995446">
      <w:bodyDiv w:val="1"/>
      <w:marLeft w:val="0"/>
      <w:marRight w:val="0"/>
      <w:marTop w:val="0"/>
      <w:marBottom w:val="0"/>
      <w:divBdr>
        <w:top w:val="none" w:sz="0" w:space="0" w:color="auto"/>
        <w:left w:val="none" w:sz="0" w:space="0" w:color="auto"/>
        <w:bottom w:val="none" w:sz="0" w:space="0" w:color="auto"/>
        <w:right w:val="none" w:sz="0" w:space="0" w:color="auto"/>
      </w:divBdr>
    </w:div>
    <w:div w:id="547031127">
      <w:bodyDiv w:val="1"/>
      <w:marLeft w:val="0"/>
      <w:marRight w:val="0"/>
      <w:marTop w:val="0"/>
      <w:marBottom w:val="0"/>
      <w:divBdr>
        <w:top w:val="none" w:sz="0" w:space="0" w:color="auto"/>
        <w:left w:val="none" w:sz="0" w:space="0" w:color="auto"/>
        <w:bottom w:val="none" w:sz="0" w:space="0" w:color="auto"/>
        <w:right w:val="none" w:sz="0" w:space="0" w:color="auto"/>
      </w:divBdr>
    </w:div>
    <w:div w:id="547180210">
      <w:bodyDiv w:val="1"/>
      <w:marLeft w:val="0"/>
      <w:marRight w:val="0"/>
      <w:marTop w:val="0"/>
      <w:marBottom w:val="0"/>
      <w:divBdr>
        <w:top w:val="none" w:sz="0" w:space="0" w:color="auto"/>
        <w:left w:val="none" w:sz="0" w:space="0" w:color="auto"/>
        <w:bottom w:val="none" w:sz="0" w:space="0" w:color="auto"/>
        <w:right w:val="none" w:sz="0" w:space="0" w:color="auto"/>
      </w:divBdr>
    </w:div>
    <w:div w:id="547375673">
      <w:bodyDiv w:val="1"/>
      <w:marLeft w:val="0"/>
      <w:marRight w:val="0"/>
      <w:marTop w:val="0"/>
      <w:marBottom w:val="0"/>
      <w:divBdr>
        <w:top w:val="none" w:sz="0" w:space="0" w:color="auto"/>
        <w:left w:val="none" w:sz="0" w:space="0" w:color="auto"/>
        <w:bottom w:val="none" w:sz="0" w:space="0" w:color="auto"/>
        <w:right w:val="none" w:sz="0" w:space="0" w:color="auto"/>
      </w:divBdr>
    </w:div>
    <w:div w:id="547376867">
      <w:bodyDiv w:val="1"/>
      <w:marLeft w:val="0"/>
      <w:marRight w:val="0"/>
      <w:marTop w:val="0"/>
      <w:marBottom w:val="0"/>
      <w:divBdr>
        <w:top w:val="none" w:sz="0" w:space="0" w:color="auto"/>
        <w:left w:val="none" w:sz="0" w:space="0" w:color="auto"/>
        <w:bottom w:val="none" w:sz="0" w:space="0" w:color="auto"/>
        <w:right w:val="none" w:sz="0" w:space="0" w:color="auto"/>
      </w:divBdr>
    </w:div>
    <w:div w:id="547449362">
      <w:bodyDiv w:val="1"/>
      <w:marLeft w:val="0"/>
      <w:marRight w:val="0"/>
      <w:marTop w:val="0"/>
      <w:marBottom w:val="0"/>
      <w:divBdr>
        <w:top w:val="none" w:sz="0" w:space="0" w:color="auto"/>
        <w:left w:val="none" w:sz="0" w:space="0" w:color="auto"/>
        <w:bottom w:val="none" w:sz="0" w:space="0" w:color="auto"/>
        <w:right w:val="none" w:sz="0" w:space="0" w:color="auto"/>
      </w:divBdr>
    </w:div>
    <w:div w:id="547453811">
      <w:bodyDiv w:val="1"/>
      <w:marLeft w:val="0"/>
      <w:marRight w:val="0"/>
      <w:marTop w:val="0"/>
      <w:marBottom w:val="0"/>
      <w:divBdr>
        <w:top w:val="none" w:sz="0" w:space="0" w:color="auto"/>
        <w:left w:val="none" w:sz="0" w:space="0" w:color="auto"/>
        <w:bottom w:val="none" w:sz="0" w:space="0" w:color="auto"/>
        <w:right w:val="none" w:sz="0" w:space="0" w:color="auto"/>
      </w:divBdr>
    </w:div>
    <w:div w:id="547454215">
      <w:bodyDiv w:val="1"/>
      <w:marLeft w:val="0"/>
      <w:marRight w:val="0"/>
      <w:marTop w:val="0"/>
      <w:marBottom w:val="0"/>
      <w:divBdr>
        <w:top w:val="none" w:sz="0" w:space="0" w:color="auto"/>
        <w:left w:val="none" w:sz="0" w:space="0" w:color="auto"/>
        <w:bottom w:val="none" w:sz="0" w:space="0" w:color="auto"/>
        <w:right w:val="none" w:sz="0" w:space="0" w:color="auto"/>
      </w:divBdr>
    </w:div>
    <w:div w:id="547569374">
      <w:bodyDiv w:val="1"/>
      <w:marLeft w:val="0"/>
      <w:marRight w:val="0"/>
      <w:marTop w:val="0"/>
      <w:marBottom w:val="0"/>
      <w:divBdr>
        <w:top w:val="none" w:sz="0" w:space="0" w:color="auto"/>
        <w:left w:val="none" w:sz="0" w:space="0" w:color="auto"/>
        <w:bottom w:val="none" w:sz="0" w:space="0" w:color="auto"/>
        <w:right w:val="none" w:sz="0" w:space="0" w:color="auto"/>
      </w:divBdr>
    </w:div>
    <w:div w:id="547574685">
      <w:bodyDiv w:val="1"/>
      <w:marLeft w:val="0"/>
      <w:marRight w:val="0"/>
      <w:marTop w:val="0"/>
      <w:marBottom w:val="0"/>
      <w:divBdr>
        <w:top w:val="none" w:sz="0" w:space="0" w:color="auto"/>
        <w:left w:val="none" w:sz="0" w:space="0" w:color="auto"/>
        <w:bottom w:val="none" w:sz="0" w:space="0" w:color="auto"/>
        <w:right w:val="none" w:sz="0" w:space="0" w:color="auto"/>
      </w:divBdr>
    </w:div>
    <w:div w:id="547646297">
      <w:bodyDiv w:val="1"/>
      <w:marLeft w:val="0"/>
      <w:marRight w:val="0"/>
      <w:marTop w:val="0"/>
      <w:marBottom w:val="0"/>
      <w:divBdr>
        <w:top w:val="none" w:sz="0" w:space="0" w:color="auto"/>
        <w:left w:val="none" w:sz="0" w:space="0" w:color="auto"/>
        <w:bottom w:val="none" w:sz="0" w:space="0" w:color="auto"/>
        <w:right w:val="none" w:sz="0" w:space="0" w:color="auto"/>
      </w:divBdr>
    </w:div>
    <w:div w:id="547763920">
      <w:bodyDiv w:val="1"/>
      <w:marLeft w:val="0"/>
      <w:marRight w:val="0"/>
      <w:marTop w:val="0"/>
      <w:marBottom w:val="0"/>
      <w:divBdr>
        <w:top w:val="none" w:sz="0" w:space="0" w:color="auto"/>
        <w:left w:val="none" w:sz="0" w:space="0" w:color="auto"/>
        <w:bottom w:val="none" w:sz="0" w:space="0" w:color="auto"/>
        <w:right w:val="none" w:sz="0" w:space="0" w:color="auto"/>
      </w:divBdr>
    </w:div>
    <w:div w:id="547883998">
      <w:bodyDiv w:val="1"/>
      <w:marLeft w:val="0"/>
      <w:marRight w:val="0"/>
      <w:marTop w:val="0"/>
      <w:marBottom w:val="0"/>
      <w:divBdr>
        <w:top w:val="none" w:sz="0" w:space="0" w:color="auto"/>
        <w:left w:val="none" w:sz="0" w:space="0" w:color="auto"/>
        <w:bottom w:val="none" w:sz="0" w:space="0" w:color="auto"/>
        <w:right w:val="none" w:sz="0" w:space="0" w:color="auto"/>
      </w:divBdr>
    </w:div>
    <w:div w:id="547912029">
      <w:bodyDiv w:val="1"/>
      <w:marLeft w:val="0"/>
      <w:marRight w:val="0"/>
      <w:marTop w:val="0"/>
      <w:marBottom w:val="0"/>
      <w:divBdr>
        <w:top w:val="none" w:sz="0" w:space="0" w:color="auto"/>
        <w:left w:val="none" w:sz="0" w:space="0" w:color="auto"/>
        <w:bottom w:val="none" w:sz="0" w:space="0" w:color="auto"/>
        <w:right w:val="none" w:sz="0" w:space="0" w:color="auto"/>
      </w:divBdr>
    </w:div>
    <w:div w:id="547954905">
      <w:bodyDiv w:val="1"/>
      <w:marLeft w:val="0"/>
      <w:marRight w:val="0"/>
      <w:marTop w:val="0"/>
      <w:marBottom w:val="0"/>
      <w:divBdr>
        <w:top w:val="none" w:sz="0" w:space="0" w:color="auto"/>
        <w:left w:val="none" w:sz="0" w:space="0" w:color="auto"/>
        <w:bottom w:val="none" w:sz="0" w:space="0" w:color="auto"/>
        <w:right w:val="none" w:sz="0" w:space="0" w:color="auto"/>
      </w:divBdr>
    </w:div>
    <w:div w:id="547956675">
      <w:bodyDiv w:val="1"/>
      <w:marLeft w:val="0"/>
      <w:marRight w:val="0"/>
      <w:marTop w:val="0"/>
      <w:marBottom w:val="0"/>
      <w:divBdr>
        <w:top w:val="none" w:sz="0" w:space="0" w:color="auto"/>
        <w:left w:val="none" w:sz="0" w:space="0" w:color="auto"/>
        <w:bottom w:val="none" w:sz="0" w:space="0" w:color="auto"/>
        <w:right w:val="none" w:sz="0" w:space="0" w:color="auto"/>
      </w:divBdr>
    </w:div>
    <w:div w:id="548028350">
      <w:bodyDiv w:val="1"/>
      <w:marLeft w:val="0"/>
      <w:marRight w:val="0"/>
      <w:marTop w:val="0"/>
      <w:marBottom w:val="0"/>
      <w:divBdr>
        <w:top w:val="none" w:sz="0" w:space="0" w:color="auto"/>
        <w:left w:val="none" w:sz="0" w:space="0" w:color="auto"/>
        <w:bottom w:val="none" w:sz="0" w:space="0" w:color="auto"/>
        <w:right w:val="none" w:sz="0" w:space="0" w:color="auto"/>
      </w:divBdr>
    </w:div>
    <w:div w:id="548032232">
      <w:bodyDiv w:val="1"/>
      <w:marLeft w:val="0"/>
      <w:marRight w:val="0"/>
      <w:marTop w:val="0"/>
      <w:marBottom w:val="0"/>
      <w:divBdr>
        <w:top w:val="none" w:sz="0" w:space="0" w:color="auto"/>
        <w:left w:val="none" w:sz="0" w:space="0" w:color="auto"/>
        <w:bottom w:val="none" w:sz="0" w:space="0" w:color="auto"/>
        <w:right w:val="none" w:sz="0" w:space="0" w:color="auto"/>
      </w:divBdr>
    </w:div>
    <w:div w:id="548149230">
      <w:bodyDiv w:val="1"/>
      <w:marLeft w:val="0"/>
      <w:marRight w:val="0"/>
      <w:marTop w:val="0"/>
      <w:marBottom w:val="0"/>
      <w:divBdr>
        <w:top w:val="none" w:sz="0" w:space="0" w:color="auto"/>
        <w:left w:val="none" w:sz="0" w:space="0" w:color="auto"/>
        <w:bottom w:val="none" w:sz="0" w:space="0" w:color="auto"/>
        <w:right w:val="none" w:sz="0" w:space="0" w:color="auto"/>
      </w:divBdr>
    </w:div>
    <w:div w:id="548227843">
      <w:bodyDiv w:val="1"/>
      <w:marLeft w:val="0"/>
      <w:marRight w:val="0"/>
      <w:marTop w:val="0"/>
      <w:marBottom w:val="0"/>
      <w:divBdr>
        <w:top w:val="none" w:sz="0" w:space="0" w:color="auto"/>
        <w:left w:val="none" w:sz="0" w:space="0" w:color="auto"/>
        <w:bottom w:val="none" w:sz="0" w:space="0" w:color="auto"/>
        <w:right w:val="none" w:sz="0" w:space="0" w:color="auto"/>
      </w:divBdr>
    </w:div>
    <w:div w:id="548230291">
      <w:bodyDiv w:val="1"/>
      <w:marLeft w:val="0"/>
      <w:marRight w:val="0"/>
      <w:marTop w:val="0"/>
      <w:marBottom w:val="0"/>
      <w:divBdr>
        <w:top w:val="none" w:sz="0" w:space="0" w:color="auto"/>
        <w:left w:val="none" w:sz="0" w:space="0" w:color="auto"/>
        <w:bottom w:val="none" w:sz="0" w:space="0" w:color="auto"/>
        <w:right w:val="none" w:sz="0" w:space="0" w:color="auto"/>
      </w:divBdr>
    </w:div>
    <w:div w:id="548303995">
      <w:bodyDiv w:val="1"/>
      <w:marLeft w:val="0"/>
      <w:marRight w:val="0"/>
      <w:marTop w:val="0"/>
      <w:marBottom w:val="0"/>
      <w:divBdr>
        <w:top w:val="none" w:sz="0" w:space="0" w:color="auto"/>
        <w:left w:val="none" w:sz="0" w:space="0" w:color="auto"/>
        <w:bottom w:val="none" w:sz="0" w:space="0" w:color="auto"/>
        <w:right w:val="none" w:sz="0" w:space="0" w:color="auto"/>
      </w:divBdr>
    </w:div>
    <w:div w:id="548347838">
      <w:bodyDiv w:val="1"/>
      <w:marLeft w:val="0"/>
      <w:marRight w:val="0"/>
      <w:marTop w:val="0"/>
      <w:marBottom w:val="0"/>
      <w:divBdr>
        <w:top w:val="none" w:sz="0" w:space="0" w:color="auto"/>
        <w:left w:val="none" w:sz="0" w:space="0" w:color="auto"/>
        <w:bottom w:val="none" w:sz="0" w:space="0" w:color="auto"/>
        <w:right w:val="none" w:sz="0" w:space="0" w:color="auto"/>
      </w:divBdr>
    </w:div>
    <w:div w:id="548419144">
      <w:bodyDiv w:val="1"/>
      <w:marLeft w:val="0"/>
      <w:marRight w:val="0"/>
      <w:marTop w:val="0"/>
      <w:marBottom w:val="0"/>
      <w:divBdr>
        <w:top w:val="none" w:sz="0" w:space="0" w:color="auto"/>
        <w:left w:val="none" w:sz="0" w:space="0" w:color="auto"/>
        <w:bottom w:val="none" w:sz="0" w:space="0" w:color="auto"/>
        <w:right w:val="none" w:sz="0" w:space="0" w:color="auto"/>
      </w:divBdr>
    </w:div>
    <w:div w:id="548420612">
      <w:bodyDiv w:val="1"/>
      <w:marLeft w:val="0"/>
      <w:marRight w:val="0"/>
      <w:marTop w:val="0"/>
      <w:marBottom w:val="0"/>
      <w:divBdr>
        <w:top w:val="none" w:sz="0" w:space="0" w:color="auto"/>
        <w:left w:val="none" w:sz="0" w:space="0" w:color="auto"/>
        <w:bottom w:val="none" w:sz="0" w:space="0" w:color="auto"/>
        <w:right w:val="none" w:sz="0" w:space="0" w:color="auto"/>
      </w:divBdr>
    </w:div>
    <w:div w:id="548421758">
      <w:bodyDiv w:val="1"/>
      <w:marLeft w:val="0"/>
      <w:marRight w:val="0"/>
      <w:marTop w:val="0"/>
      <w:marBottom w:val="0"/>
      <w:divBdr>
        <w:top w:val="none" w:sz="0" w:space="0" w:color="auto"/>
        <w:left w:val="none" w:sz="0" w:space="0" w:color="auto"/>
        <w:bottom w:val="none" w:sz="0" w:space="0" w:color="auto"/>
        <w:right w:val="none" w:sz="0" w:space="0" w:color="auto"/>
      </w:divBdr>
    </w:div>
    <w:div w:id="548542227">
      <w:bodyDiv w:val="1"/>
      <w:marLeft w:val="0"/>
      <w:marRight w:val="0"/>
      <w:marTop w:val="0"/>
      <w:marBottom w:val="0"/>
      <w:divBdr>
        <w:top w:val="none" w:sz="0" w:space="0" w:color="auto"/>
        <w:left w:val="none" w:sz="0" w:space="0" w:color="auto"/>
        <w:bottom w:val="none" w:sz="0" w:space="0" w:color="auto"/>
        <w:right w:val="none" w:sz="0" w:space="0" w:color="auto"/>
      </w:divBdr>
    </w:div>
    <w:div w:id="548616499">
      <w:bodyDiv w:val="1"/>
      <w:marLeft w:val="0"/>
      <w:marRight w:val="0"/>
      <w:marTop w:val="0"/>
      <w:marBottom w:val="0"/>
      <w:divBdr>
        <w:top w:val="none" w:sz="0" w:space="0" w:color="auto"/>
        <w:left w:val="none" w:sz="0" w:space="0" w:color="auto"/>
        <w:bottom w:val="none" w:sz="0" w:space="0" w:color="auto"/>
        <w:right w:val="none" w:sz="0" w:space="0" w:color="auto"/>
      </w:divBdr>
    </w:div>
    <w:div w:id="548686994">
      <w:bodyDiv w:val="1"/>
      <w:marLeft w:val="0"/>
      <w:marRight w:val="0"/>
      <w:marTop w:val="0"/>
      <w:marBottom w:val="0"/>
      <w:divBdr>
        <w:top w:val="none" w:sz="0" w:space="0" w:color="auto"/>
        <w:left w:val="none" w:sz="0" w:space="0" w:color="auto"/>
        <w:bottom w:val="none" w:sz="0" w:space="0" w:color="auto"/>
        <w:right w:val="none" w:sz="0" w:space="0" w:color="auto"/>
      </w:divBdr>
    </w:div>
    <w:div w:id="548687077">
      <w:bodyDiv w:val="1"/>
      <w:marLeft w:val="0"/>
      <w:marRight w:val="0"/>
      <w:marTop w:val="0"/>
      <w:marBottom w:val="0"/>
      <w:divBdr>
        <w:top w:val="none" w:sz="0" w:space="0" w:color="auto"/>
        <w:left w:val="none" w:sz="0" w:space="0" w:color="auto"/>
        <w:bottom w:val="none" w:sz="0" w:space="0" w:color="auto"/>
        <w:right w:val="none" w:sz="0" w:space="0" w:color="auto"/>
      </w:divBdr>
    </w:div>
    <w:div w:id="548804168">
      <w:bodyDiv w:val="1"/>
      <w:marLeft w:val="0"/>
      <w:marRight w:val="0"/>
      <w:marTop w:val="0"/>
      <w:marBottom w:val="0"/>
      <w:divBdr>
        <w:top w:val="none" w:sz="0" w:space="0" w:color="auto"/>
        <w:left w:val="none" w:sz="0" w:space="0" w:color="auto"/>
        <w:bottom w:val="none" w:sz="0" w:space="0" w:color="auto"/>
        <w:right w:val="none" w:sz="0" w:space="0" w:color="auto"/>
      </w:divBdr>
    </w:div>
    <w:div w:id="548880791">
      <w:bodyDiv w:val="1"/>
      <w:marLeft w:val="0"/>
      <w:marRight w:val="0"/>
      <w:marTop w:val="0"/>
      <w:marBottom w:val="0"/>
      <w:divBdr>
        <w:top w:val="none" w:sz="0" w:space="0" w:color="auto"/>
        <w:left w:val="none" w:sz="0" w:space="0" w:color="auto"/>
        <w:bottom w:val="none" w:sz="0" w:space="0" w:color="auto"/>
        <w:right w:val="none" w:sz="0" w:space="0" w:color="auto"/>
      </w:divBdr>
    </w:div>
    <w:div w:id="548958115">
      <w:bodyDiv w:val="1"/>
      <w:marLeft w:val="0"/>
      <w:marRight w:val="0"/>
      <w:marTop w:val="0"/>
      <w:marBottom w:val="0"/>
      <w:divBdr>
        <w:top w:val="none" w:sz="0" w:space="0" w:color="auto"/>
        <w:left w:val="none" w:sz="0" w:space="0" w:color="auto"/>
        <w:bottom w:val="none" w:sz="0" w:space="0" w:color="auto"/>
        <w:right w:val="none" w:sz="0" w:space="0" w:color="auto"/>
      </w:divBdr>
    </w:div>
    <w:div w:id="548959693">
      <w:bodyDiv w:val="1"/>
      <w:marLeft w:val="0"/>
      <w:marRight w:val="0"/>
      <w:marTop w:val="0"/>
      <w:marBottom w:val="0"/>
      <w:divBdr>
        <w:top w:val="none" w:sz="0" w:space="0" w:color="auto"/>
        <w:left w:val="none" w:sz="0" w:space="0" w:color="auto"/>
        <w:bottom w:val="none" w:sz="0" w:space="0" w:color="auto"/>
        <w:right w:val="none" w:sz="0" w:space="0" w:color="auto"/>
      </w:divBdr>
    </w:div>
    <w:div w:id="548961130">
      <w:bodyDiv w:val="1"/>
      <w:marLeft w:val="0"/>
      <w:marRight w:val="0"/>
      <w:marTop w:val="0"/>
      <w:marBottom w:val="0"/>
      <w:divBdr>
        <w:top w:val="none" w:sz="0" w:space="0" w:color="auto"/>
        <w:left w:val="none" w:sz="0" w:space="0" w:color="auto"/>
        <w:bottom w:val="none" w:sz="0" w:space="0" w:color="auto"/>
        <w:right w:val="none" w:sz="0" w:space="0" w:color="auto"/>
      </w:divBdr>
    </w:div>
    <w:div w:id="549000496">
      <w:bodyDiv w:val="1"/>
      <w:marLeft w:val="0"/>
      <w:marRight w:val="0"/>
      <w:marTop w:val="0"/>
      <w:marBottom w:val="0"/>
      <w:divBdr>
        <w:top w:val="none" w:sz="0" w:space="0" w:color="auto"/>
        <w:left w:val="none" w:sz="0" w:space="0" w:color="auto"/>
        <w:bottom w:val="none" w:sz="0" w:space="0" w:color="auto"/>
        <w:right w:val="none" w:sz="0" w:space="0" w:color="auto"/>
      </w:divBdr>
    </w:div>
    <w:div w:id="549154198">
      <w:bodyDiv w:val="1"/>
      <w:marLeft w:val="0"/>
      <w:marRight w:val="0"/>
      <w:marTop w:val="0"/>
      <w:marBottom w:val="0"/>
      <w:divBdr>
        <w:top w:val="none" w:sz="0" w:space="0" w:color="auto"/>
        <w:left w:val="none" w:sz="0" w:space="0" w:color="auto"/>
        <w:bottom w:val="none" w:sz="0" w:space="0" w:color="auto"/>
        <w:right w:val="none" w:sz="0" w:space="0" w:color="auto"/>
      </w:divBdr>
    </w:div>
    <w:div w:id="549192365">
      <w:bodyDiv w:val="1"/>
      <w:marLeft w:val="0"/>
      <w:marRight w:val="0"/>
      <w:marTop w:val="0"/>
      <w:marBottom w:val="0"/>
      <w:divBdr>
        <w:top w:val="none" w:sz="0" w:space="0" w:color="auto"/>
        <w:left w:val="none" w:sz="0" w:space="0" w:color="auto"/>
        <w:bottom w:val="none" w:sz="0" w:space="0" w:color="auto"/>
        <w:right w:val="none" w:sz="0" w:space="0" w:color="auto"/>
      </w:divBdr>
    </w:div>
    <w:div w:id="549222804">
      <w:bodyDiv w:val="1"/>
      <w:marLeft w:val="0"/>
      <w:marRight w:val="0"/>
      <w:marTop w:val="0"/>
      <w:marBottom w:val="0"/>
      <w:divBdr>
        <w:top w:val="none" w:sz="0" w:space="0" w:color="auto"/>
        <w:left w:val="none" w:sz="0" w:space="0" w:color="auto"/>
        <w:bottom w:val="none" w:sz="0" w:space="0" w:color="auto"/>
        <w:right w:val="none" w:sz="0" w:space="0" w:color="auto"/>
      </w:divBdr>
    </w:div>
    <w:div w:id="549340998">
      <w:bodyDiv w:val="1"/>
      <w:marLeft w:val="0"/>
      <w:marRight w:val="0"/>
      <w:marTop w:val="0"/>
      <w:marBottom w:val="0"/>
      <w:divBdr>
        <w:top w:val="none" w:sz="0" w:space="0" w:color="auto"/>
        <w:left w:val="none" w:sz="0" w:space="0" w:color="auto"/>
        <w:bottom w:val="none" w:sz="0" w:space="0" w:color="auto"/>
        <w:right w:val="none" w:sz="0" w:space="0" w:color="auto"/>
      </w:divBdr>
    </w:div>
    <w:div w:id="549343704">
      <w:bodyDiv w:val="1"/>
      <w:marLeft w:val="0"/>
      <w:marRight w:val="0"/>
      <w:marTop w:val="0"/>
      <w:marBottom w:val="0"/>
      <w:divBdr>
        <w:top w:val="none" w:sz="0" w:space="0" w:color="auto"/>
        <w:left w:val="none" w:sz="0" w:space="0" w:color="auto"/>
        <w:bottom w:val="none" w:sz="0" w:space="0" w:color="auto"/>
        <w:right w:val="none" w:sz="0" w:space="0" w:color="auto"/>
      </w:divBdr>
    </w:div>
    <w:div w:id="549344583">
      <w:bodyDiv w:val="1"/>
      <w:marLeft w:val="0"/>
      <w:marRight w:val="0"/>
      <w:marTop w:val="0"/>
      <w:marBottom w:val="0"/>
      <w:divBdr>
        <w:top w:val="none" w:sz="0" w:space="0" w:color="auto"/>
        <w:left w:val="none" w:sz="0" w:space="0" w:color="auto"/>
        <w:bottom w:val="none" w:sz="0" w:space="0" w:color="auto"/>
        <w:right w:val="none" w:sz="0" w:space="0" w:color="auto"/>
      </w:divBdr>
    </w:div>
    <w:div w:id="549414046">
      <w:bodyDiv w:val="1"/>
      <w:marLeft w:val="0"/>
      <w:marRight w:val="0"/>
      <w:marTop w:val="0"/>
      <w:marBottom w:val="0"/>
      <w:divBdr>
        <w:top w:val="none" w:sz="0" w:space="0" w:color="auto"/>
        <w:left w:val="none" w:sz="0" w:space="0" w:color="auto"/>
        <w:bottom w:val="none" w:sz="0" w:space="0" w:color="auto"/>
        <w:right w:val="none" w:sz="0" w:space="0" w:color="auto"/>
      </w:divBdr>
    </w:div>
    <w:div w:id="549462782">
      <w:bodyDiv w:val="1"/>
      <w:marLeft w:val="0"/>
      <w:marRight w:val="0"/>
      <w:marTop w:val="0"/>
      <w:marBottom w:val="0"/>
      <w:divBdr>
        <w:top w:val="none" w:sz="0" w:space="0" w:color="auto"/>
        <w:left w:val="none" w:sz="0" w:space="0" w:color="auto"/>
        <w:bottom w:val="none" w:sz="0" w:space="0" w:color="auto"/>
        <w:right w:val="none" w:sz="0" w:space="0" w:color="auto"/>
      </w:divBdr>
    </w:div>
    <w:div w:id="549651564">
      <w:bodyDiv w:val="1"/>
      <w:marLeft w:val="0"/>
      <w:marRight w:val="0"/>
      <w:marTop w:val="0"/>
      <w:marBottom w:val="0"/>
      <w:divBdr>
        <w:top w:val="none" w:sz="0" w:space="0" w:color="auto"/>
        <w:left w:val="none" w:sz="0" w:space="0" w:color="auto"/>
        <w:bottom w:val="none" w:sz="0" w:space="0" w:color="auto"/>
        <w:right w:val="none" w:sz="0" w:space="0" w:color="auto"/>
      </w:divBdr>
    </w:div>
    <w:div w:id="549733842">
      <w:bodyDiv w:val="1"/>
      <w:marLeft w:val="0"/>
      <w:marRight w:val="0"/>
      <w:marTop w:val="0"/>
      <w:marBottom w:val="0"/>
      <w:divBdr>
        <w:top w:val="none" w:sz="0" w:space="0" w:color="auto"/>
        <w:left w:val="none" w:sz="0" w:space="0" w:color="auto"/>
        <w:bottom w:val="none" w:sz="0" w:space="0" w:color="auto"/>
        <w:right w:val="none" w:sz="0" w:space="0" w:color="auto"/>
      </w:divBdr>
    </w:div>
    <w:div w:id="549734159">
      <w:bodyDiv w:val="1"/>
      <w:marLeft w:val="0"/>
      <w:marRight w:val="0"/>
      <w:marTop w:val="0"/>
      <w:marBottom w:val="0"/>
      <w:divBdr>
        <w:top w:val="none" w:sz="0" w:space="0" w:color="auto"/>
        <w:left w:val="none" w:sz="0" w:space="0" w:color="auto"/>
        <w:bottom w:val="none" w:sz="0" w:space="0" w:color="auto"/>
        <w:right w:val="none" w:sz="0" w:space="0" w:color="auto"/>
      </w:divBdr>
    </w:div>
    <w:div w:id="549848829">
      <w:bodyDiv w:val="1"/>
      <w:marLeft w:val="0"/>
      <w:marRight w:val="0"/>
      <w:marTop w:val="0"/>
      <w:marBottom w:val="0"/>
      <w:divBdr>
        <w:top w:val="none" w:sz="0" w:space="0" w:color="auto"/>
        <w:left w:val="none" w:sz="0" w:space="0" w:color="auto"/>
        <w:bottom w:val="none" w:sz="0" w:space="0" w:color="auto"/>
        <w:right w:val="none" w:sz="0" w:space="0" w:color="auto"/>
      </w:divBdr>
    </w:div>
    <w:div w:id="550003626">
      <w:bodyDiv w:val="1"/>
      <w:marLeft w:val="0"/>
      <w:marRight w:val="0"/>
      <w:marTop w:val="0"/>
      <w:marBottom w:val="0"/>
      <w:divBdr>
        <w:top w:val="none" w:sz="0" w:space="0" w:color="auto"/>
        <w:left w:val="none" w:sz="0" w:space="0" w:color="auto"/>
        <w:bottom w:val="none" w:sz="0" w:space="0" w:color="auto"/>
        <w:right w:val="none" w:sz="0" w:space="0" w:color="auto"/>
      </w:divBdr>
    </w:div>
    <w:div w:id="550069796">
      <w:bodyDiv w:val="1"/>
      <w:marLeft w:val="0"/>
      <w:marRight w:val="0"/>
      <w:marTop w:val="0"/>
      <w:marBottom w:val="0"/>
      <w:divBdr>
        <w:top w:val="none" w:sz="0" w:space="0" w:color="auto"/>
        <w:left w:val="none" w:sz="0" w:space="0" w:color="auto"/>
        <w:bottom w:val="none" w:sz="0" w:space="0" w:color="auto"/>
        <w:right w:val="none" w:sz="0" w:space="0" w:color="auto"/>
      </w:divBdr>
    </w:div>
    <w:div w:id="550074440">
      <w:bodyDiv w:val="1"/>
      <w:marLeft w:val="0"/>
      <w:marRight w:val="0"/>
      <w:marTop w:val="0"/>
      <w:marBottom w:val="0"/>
      <w:divBdr>
        <w:top w:val="none" w:sz="0" w:space="0" w:color="auto"/>
        <w:left w:val="none" w:sz="0" w:space="0" w:color="auto"/>
        <w:bottom w:val="none" w:sz="0" w:space="0" w:color="auto"/>
        <w:right w:val="none" w:sz="0" w:space="0" w:color="auto"/>
      </w:divBdr>
    </w:div>
    <w:div w:id="550190140">
      <w:bodyDiv w:val="1"/>
      <w:marLeft w:val="0"/>
      <w:marRight w:val="0"/>
      <w:marTop w:val="0"/>
      <w:marBottom w:val="0"/>
      <w:divBdr>
        <w:top w:val="none" w:sz="0" w:space="0" w:color="auto"/>
        <w:left w:val="none" w:sz="0" w:space="0" w:color="auto"/>
        <w:bottom w:val="none" w:sz="0" w:space="0" w:color="auto"/>
        <w:right w:val="none" w:sz="0" w:space="0" w:color="auto"/>
      </w:divBdr>
    </w:div>
    <w:div w:id="550190836">
      <w:bodyDiv w:val="1"/>
      <w:marLeft w:val="0"/>
      <w:marRight w:val="0"/>
      <w:marTop w:val="0"/>
      <w:marBottom w:val="0"/>
      <w:divBdr>
        <w:top w:val="none" w:sz="0" w:space="0" w:color="auto"/>
        <w:left w:val="none" w:sz="0" w:space="0" w:color="auto"/>
        <w:bottom w:val="none" w:sz="0" w:space="0" w:color="auto"/>
        <w:right w:val="none" w:sz="0" w:space="0" w:color="auto"/>
      </w:divBdr>
    </w:div>
    <w:div w:id="550195882">
      <w:bodyDiv w:val="1"/>
      <w:marLeft w:val="0"/>
      <w:marRight w:val="0"/>
      <w:marTop w:val="0"/>
      <w:marBottom w:val="0"/>
      <w:divBdr>
        <w:top w:val="none" w:sz="0" w:space="0" w:color="auto"/>
        <w:left w:val="none" w:sz="0" w:space="0" w:color="auto"/>
        <w:bottom w:val="none" w:sz="0" w:space="0" w:color="auto"/>
        <w:right w:val="none" w:sz="0" w:space="0" w:color="auto"/>
      </w:divBdr>
    </w:div>
    <w:div w:id="550263736">
      <w:bodyDiv w:val="1"/>
      <w:marLeft w:val="0"/>
      <w:marRight w:val="0"/>
      <w:marTop w:val="0"/>
      <w:marBottom w:val="0"/>
      <w:divBdr>
        <w:top w:val="none" w:sz="0" w:space="0" w:color="auto"/>
        <w:left w:val="none" w:sz="0" w:space="0" w:color="auto"/>
        <w:bottom w:val="none" w:sz="0" w:space="0" w:color="auto"/>
        <w:right w:val="none" w:sz="0" w:space="0" w:color="auto"/>
      </w:divBdr>
    </w:div>
    <w:div w:id="550311788">
      <w:bodyDiv w:val="1"/>
      <w:marLeft w:val="0"/>
      <w:marRight w:val="0"/>
      <w:marTop w:val="0"/>
      <w:marBottom w:val="0"/>
      <w:divBdr>
        <w:top w:val="none" w:sz="0" w:space="0" w:color="auto"/>
        <w:left w:val="none" w:sz="0" w:space="0" w:color="auto"/>
        <w:bottom w:val="none" w:sz="0" w:space="0" w:color="auto"/>
        <w:right w:val="none" w:sz="0" w:space="0" w:color="auto"/>
      </w:divBdr>
    </w:div>
    <w:div w:id="550387004">
      <w:bodyDiv w:val="1"/>
      <w:marLeft w:val="0"/>
      <w:marRight w:val="0"/>
      <w:marTop w:val="0"/>
      <w:marBottom w:val="0"/>
      <w:divBdr>
        <w:top w:val="none" w:sz="0" w:space="0" w:color="auto"/>
        <w:left w:val="none" w:sz="0" w:space="0" w:color="auto"/>
        <w:bottom w:val="none" w:sz="0" w:space="0" w:color="auto"/>
        <w:right w:val="none" w:sz="0" w:space="0" w:color="auto"/>
      </w:divBdr>
    </w:div>
    <w:div w:id="550463515">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0658511">
      <w:bodyDiv w:val="1"/>
      <w:marLeft w:val="0"/>
      <w:marRight w:val="0"/>
      <w:marTop w:val="0"/>
      <w:marBottom w:val="0"/>
      <w:divBdr>
        <w:top w:val="none" w:sz="0" w:space="0" w:color="auto"/>
        <w:left w:val="none" w:sz="0" w:space="0" w:color="auto"/>
        <w:bottom w:val="none" w:sz="0" w:space="0" w:color="auto"/>
        <w:right w:val="none" w:sz="0" w:space="0" w:color="auto"/>
      </w:divBdr>
    </w:div>
    <w:div w:id="550699079">
      <w:bodyDiv w:val="1"/>
      <w:marLeft w:val="0"/>
      <w:marRight w:val="0"/>
      <w:marTop w:val="0"/>
      <w:marBottom w:val="0"/>
      <w:divBdr>
        <w:top w:val="none" w:sz="0" w:space="0" w:color="auto"/>
        <w:left w:val="none" w:sz="0" w:space="0" w:color="auto"/>
        <w:bottom w:val="none" w:sz="0" w:space="0" w:color="auto"/>
        <w:right w:val="none" w:sz="0" w:space="0" w:color="auto"/>
      </w:divBdr>
    </w:div>
    <w:div w:id="550699313">
      <w:bodyDiv w:val="1"/>
      <w:marLeft w:val="0"/>
      <w:marRight w:val="0"/>
      <w:marTop w:val="0"/>
      <w:marBottom w:val="0"/>
      <w:divBdr>
        <w:top w:val="none" w:sz="0" w:space="0" w:color="auto"/>
        <w:left w:val="none" w:sz="0" w:space="0" w:color="auto"/>
        <w:bottom w:val="none" w:sz="0" w:space="0" w:color="auto"/>
        <w:right w:val="none" w:sz="0" w:space="0" w:color="auto"/>
      </w:divBdr>
    </w:div>
    <w:div w:id="550776846">
      <w:bodyDiv w:val="1"/>
      <w:marLeft w:val="0"/>
      <w:marRight w:val="0"/>
      <w:marTop w:val="0"/>
      <w:marBottom w:val="0"/>
      <w:divBdr>
        <w:top w:val="none" w:sz="0" w:space="0" w:color="auto"/>
        <w:left w:val="none" w:sz="0" w:space="0" w:color="auto"/>
        <w:bottom w:val="none" w:sz="0" w:space="0" w:color="auto"/>
        <w:right w:val="none" w:sz="0" w:space="0" w:color="auto"/>
      </w:divBdr>
    </w:div>
    <w:div w:id="550919874">
      <w:bodyDiv w:val="1"/>
      <w:marLeft w:val="0"/>
      <w:marRight w:val="0"/>
      <w:marTop w:val="0"/>
      <w:marBottom w:val="0"/>
      <w:divBdr>
        <w:top w:val="none" w:sz="0" w:space="0" w:color="auto"/>
        <w:left w:val="none" w:sz="0" w:space="0" w:color="auto"/>
        <w:bottom w:val="none" w:sz="0" w:space="0" w:color="auto"/>
        <w:right w:val="none" w:sz="0" w:space="0" w:color="auto"/>
      </w:divBdr>
    </w:div>
    <w:div w:id="550925430">
      <w:bodyDiv w:val="1"/>
      <w:marLeft w:val="0"/>
      <w:marRight w:val="0"/>
      <w:marTop w:val="0"/>
      <w:marBottom w:val="0"/>
      <w:divBdr>
        <w:top w:val="none" w:sz="0" w:space="0" w:color="auto"/>
        <w:left w:val="none" w:sz="0" w:space="0" w:color="auto"/>
        <w:bottom w:val="none" w:sz="0" w:space="0" w:color="auto"/>
        <w:right w:val="none" w:sz="0" w:space="0" w:color="auto"/>
      </w:divBdr>
    </w:div>
    <w:div w:id="550926006">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50969344">
      <w:bodyDiv w:val="1"/>
      <w:marLeft w:val="0"/>
      <w:marRight w:val="0"/>
      <w:marTop w:val="0"/>
      <w:marBottom w:val="0"/>
      <w:divBdr>
        <w:top w:val="none" w:sz="0" w:space="0" w:color="auto"/>
        <w:left w:val="none" w:sz="0" w:space="0" w:color="auto"/>
        <w:bottom w:val="none" w:sz="0" w:space="0" w:color="auto"/>
        <w:right w:val="none" w:sz="0" w:space="0" w:color="auto"/>
      </w:divBdr>
    </w:div>
    <w:div w:id="550993536">
      <w:bodyDiv w:val="1"/>
      <w:marLeft w:val="0"/>
      <w:marRight w:val="0"/>
      <w:marTop w:val="0"/>
      <w:marBottom w:val="0"/>
      <w:divBdr>
        <w:top w:val="none" w:sz="0" w:space="0" w:color="auto"/>
        <w:left w:val="none" w:sz="0" w:space="0" w:color="auto"/>
        <w:bottom w:val="none" w:sz="0" w:space="0" w:color="auto"/>
        <w:right w:val="none" w:sz="0" w:space="0" w:color="auto"/>
      </w:divBdr>
    </w:div>
    <w:div w:id="551037555">
      <w:bodyDiv w:val="1"/>
      <w:marLeft w:val="0"/>
      <w:marRight w:val="0"/>
      <w:marTop w:val="0"/>
      <w:marBottom w:val="0"/>
      <w:divBdr>
        <w:top w:val="none" w:sz="0" w:space="0" w:color="auto"/>
        <w:left w:val="none" w:sz="0" w:space="0" w:color="auto"/>
        <w:bottom w:val="none" w:sz="0" w:space="0" w:color="auto"/>
        <w:right w:val="none" w:sz="0" w:space="0" w:color="auto"/>
      </w:divBdr>
    </w:div>
    <w:div w:id="551043965">
      <w:bodyDiv w:val="1"/>
      <w:marLeft w:val="0"/>
      <w:marRight w:val="0"/>
      <w:marTop w:val="0"/>
      <w:marBottom w:val="0"/>
      <w:divBdr>
        <w:top w:val="none" w:sz="0" w:space="0" w:color="auto"/>
        <w:left w:val="none" w:sz="0" w:space="0" w:color="auto"/>
        <w:bottom w:val="none" w:sz="0" w:space="0" w:color="auto"/>
        <w:right w:val="none" w:sz="0" w:space="0" w:color="auto"/>
      </w:divBdr>
    </w:div>
    <w:div w:id="551112527">
      <w:bodyDiv w:val="1"/>
      <w:marLeft w:val="0"/>
      <w:marRight w:val="0"/>
      <w:marTop w:val="0"/>
      <w:marBottom w:val="0"/>
      <w:divBdr>
        <w:top w:val="none" w:sz="0" w:space="0" w:color="auto"/>
        <w:left w:val="none" w:sz="0" w:space="0" w:color="auto"/>
        <w:bottom w:val="none" w:sz="0" w:space="0" w:color="auto"/>
        <w:right w:val="none" w:sz="0" w:space="0" w:color="auto"/>
      </w:divBdr>
    </w:div>
    <w:div w:id="551114776">
      <w:bodyDiv w:val="1"/>
      <w:marLeft w:val="0"/>
      <w:marRight w:val="0"/>
      <w:marTop w:val="0"/>
      <w:marBottom w:val="0"/>
      <w:divBdr>
        <w:top w:val="none" w:sz="0" w:space="0" w:color="auto"/>
        <w:left w:val="none" w:sz="0" w:space="0" w:color="auto"/>
        <w:bottom w:val="none" w:sz="0" w:space="0" w:color="auto"/>
        <w:right w:val="none" w:sz="0" w:space="0" w:color="auto"/>
      </w:divBdr>
    </w:div>
    <w:div w:id="551117548">
      <w:bodyDiv w:val="1"/>
      <w:marLeft w:val="0"/>
      <w:marRight w:val="0"/>
      <w:marTop w:val="0"/>
      <w:marBottom w:val="0"/>
      <w:divBdr>
        <w:top w:val="none" w:sz="0" w:space="0" w:color="auto"/>
        <w:left w:val="none" w:sz="0" w:space="0" w:color="auto"/>
        <w:bottom w:val="none" w:sz="0" w:space="0" w:color="auto"/>
        <w:right w:val="none" w:sz="0" w:space="0" w:color="auto"/>
      </w:divBdr>
    </w:div>
    <w:div w:id="551117669">
      <w:bodyDiv w:val="1"/>
      <w:marLeft w:val="0"/>
      <w:marRight w:val="0"/>
      <w:marTop w:val="0"/>
      <w:marBottom w:val="0"/>
      <w:divBdr>
        <w:top w:val="none" w:sz="0" w:space="0" w:color="auto"/>
        <w:left w:val="none" w:sz="0" w:space="0" w:color="auto"/>
        <w:bottom w:val="none" w:sz="0" w:space="0" w:color="auto"/>
        <w:right w:val="none" w:sz="0" w:space="0" w:color="auto"/>
      </w:divBdr>
    </w:div>
    <w:div w:id="551229822">
      <w:bodyDiv w:val="1"/>
      <w:marLeft w:val="0"/>
      <w:marRight w:val="0"/>
      <w:marTop w:val="0"/>
      <w:marBottom w:val="0"/>
      <w:divBdr>
        <w:top w:val="none" w:sz="0" w:space="0" w:color="auto"/>
        <w:left w:val="none" w:sz="0" w:space="0" w:color="auto"/>
        <w:bottom w:val="none" w:sz="0" w:space="0" w:color="auto"/>
        <w:right w:val="none" w:sz="0" w:space="0" w:color="auto"/>
      </w:divBdr>
    </w:div>
    <w:div w:id="551235140">
      <w:bodyDiv w:val="1"/>
      <w:marLeft w:val="0"/>
      <w:marRight w:val="0"/>
      <w:marTop w:val="0"/>
      <w:marBottom w:val="0"/>
      <w:divBdr>
        <w:top w:val="none" w:sz="0" w:space="0" w:color="auto"/>
        <w:left w:val="none" w:sz="0" w:space="0" w:color="auto"/>
        <w:bottom w:val="none" w:sz="0" w:space="0" w:color="auto"/>
        <w:right w:val="none" w:sz="0" w:space="0" w:color="auto"/>
      </w:divBdr>
    </w:div>
    <w:div w:id="551238588">
      <w:bodyDiv w:val="1"/>
      <w:marLeft w:val="0"/>
      <w:marRight w:val="0"/>
      <w:marTop w:val="0"/>
      <w:marBottom w:val="0"/>
      <w:divBdr>
        <w:top w:val="none" w:sz="0" w:space="0" w:color="auto"/>
        <w:left w:val="none" w:sz="0" w:space="0" w:color="auto"/>
        <w:bottom w:val="none" w:sz="0" w:space="0" w:color="auto"/>
        <w:right w:val="none" w:sz="0" w:space="0" w:color="auto"/>
      </w:divBdr>
    </w:div>
    <w:div w:id="551313523">
      <w:bodyDiv w:val="1"/>
      <w:marLeft w:val="0"/>
      <w:marRight w:val="0"/>
      <w:marTop w:val="0"/>
      <w:marBottom w:val="0"/>
      <w:divBdr>
        <w:top w:val="none" w:sz="0" w:space="0" w:color="auto"/>
        <w:left w:val="none" w:sz="0" w:space="0" w:color="auto"/>
        <w:bottom w:val="none" w:sz="0" w:space="0" w:color="auto"/>
        <w:right w:val="none" w:sz="0" w:space="0" w:color="auto"/>
      </w:divBdr>
    </w:div>
    <w:div w:id="551383185">
      <w:bodyDiv w:val="1"/>
      <w:marLeft w:val="0"/>
      <w:marRight w:val="0"/>
      <w:marTop w:val="0"/>
      <w:marBottom w:val="0"/>
      <w:divBdr>
        <w:top w:val="none" w:sz="0" w:space="0" w:color="auto"/>
        <w:left w:val="none" w:sz="0" w:space="0" w:color="auto"/>
        <w:bottom w:val="none" w:sz="0" w:space="0" w:color="auto"/>
        <w:right w:val="none" w:sz="0" w:space="0" w:color="auto"/>
      </w:divBdr>
    </w:div>
    <w:div w:id="551431562">
      <w:bodyDiv w:val="1"/>
      <w:marLeft w:val="0"/>
      <w:marRight w:val="0"/>
      <w:marTop w:val="0"/>
      <w:marBottom w:val="0"/>
      <w:divBdr>
        <w:top w:val="none" w:sz="0" w:space="0" w:color="auto"/>
        <w:left w:val="none" w:sz="0" w:space="0" w:color="auto"/>
        <w:bottom w:val="none" w:sz="0" w:space="0" w:color="auto"/>
        <w:right w:val="none" w:sz="0" w:space="0" w:color="auto"/>
      </w:divBdr>
    </w:div>
    <w:div w:id="551507456">
      <w:bodyDiv w:val="1"/>
      <w:marLeft w:val="0"/>
      <w:marRight w:val="0"/>
      <w:marTop w:val="0"/>
      <w:marBottom w:val="0"/>
      <w:divBdr>
        <w:top w:val="none" w:sz="0" w:space="0" w:color="auto"/>
        <w:left w:val="none" w:sz="0" w:space="0" w:color="auto"/>
        <w:bottom w:val="none" w:sz="0" w:space="0" w:color="auto"/>
        <w:right w:val="none" w:sz="0" w:space="0" w:color="auto"/>
      </w:divBdr>
    </w:div>
    <w:div w:id="551580136">
      <w:bodyDiv w:val="1"/>
      <w:marLeft w:val="0"/>
      <w:marRight w:val="0"/>
      <w:marTop w:val="0"/>
      <w:marBottom w:val="0"/>
      <w:divBdr>
        <w:top w:val="none" w:sz="0" w:space="0" w:color="auto"/>
        <w:left w:val="none" w:sz="0" w:space="0" w:color="auto"/>
        <w:bottom w:val="none" w:sz="0" w:space="0" w:color="auto"/>
        <w:right w:val="none" w:sz="0" w:space="0" w:color="auto"/>
      </w:divBdr>
    </w:div>
    <w:div w:id="551622703">
      <w:bodyDiv w:val="1"/>
      <w:marLeft w:val="0"/>
      <w:marRight w:val="0"/>
      <w:marTop w:val="0"/>
      <w:marBottom w:val="0"/>
      <w:divBdr>
        <w:top w:val="none" w:sz="0" w:space="0" w:color="auto"/>
        <w:left w:val="none" w:sz="0" w:space="0" w:color="auto"/>
        <w:bottom w:val="none" w:sz="0" w:space="0" w:color="auto"/>
        <w:right w:val="none" w:sz="0" w:space="0" w:color="auto"/>
      </w:divBdr>
    </w:div>
    <w:div w:id="551772695">
      <w:bodyDiv w:val="1"/>
      <w:marLeft w:val="0"/>
      <w:marRight w:val="0"/>
      <w:marTop w:val="0"/>
      <w:marBottom w:val="0"/>
      <w:divBdr>
        <w:top w:val="none" w:sz="0" w:space="0" w:color="auto"/>
        <w:left w:val="none" w:sz="0" w:space="0" w:color="auto"/>
        <w:bottom w:val="none" w:sz="0" w:space="0" w:color="auto"/>
        <w:right w:val="none" w:sz="0" w:space="0" w:color="auto"/>
      </w:divBdr>
    </w:div>
    <w:div w:id="551817980">
      <w:bodyDiv w:val="1"/>
      <w:marLeft w:val="0"/>
      <w:marRight w:val="0"/>
      <w:marTop w:val="0"/>
      <w:marBottom w:val="0"/>
      <w:divBdr>
        <w:top w:val="none" w:sz="0" w:space="0" w:color="auto"/>
        <w:left w:val="none" w:sz="0" w:space="0" w:color="auto"/>
        <w:bottom w:val="none" w:sz="0" w:space="0" w:color="auto"/>
        <w:right w:val="none" w:sz="0" w:space="0" w:color="auto"/>
      </w:divBdr>
    </w:div>
    <w:div w:id="551890351">
      <w:bodyDiv w:val="1"/>
      <w:marLeft w:val="0"/>
      <w:marRight w:val="0"/>
      <w:marTop w:val="0"/>
      <w:marBottom w:val="0"/>
      <w:divBdr>
        <w:top w:val="none" w:sz="0" w:space="0" w:color="auto"/>
        <w:left w:val="none" w:sz="0" w:space="0" w:color="auto"/>
        <w:bottom w:val="none" w:sz="0" w:space="0" w:color="auto"/>
        <w:right w:val="none" w:sz="0" w:space="0" w:color="auto"/>
      </w:divBdr>
    </w:div>
    <w:div w:id="551893054">
      <w:bodyDiv w:val="1"/>
      <w:marLeft w:val="0"/>
      <w:marRight w:val="0"/>
      <w:marTop w:val="0"/>
      <w:marBottom w:val="0"/>
      <w:divBdr>
        <w:top w:val="none" w:sz="0" w:space="0" w:color="auto"/>
        <w:left w:val="none" w:sz="0" w:space="0" w:color="auto"/>
        <w:bottom w:val="none" w:sz="0" w:space="0" w:color="auto"/>
        <w:right w:val="none" w:sz="0" w:space="0" w:color="auto"/>
      </w:divBdr>
    </w:div>
    <w:div w:id="551965807">
      <w:bodyDiv w:val="1"/>
      <w:marLeft w:val="0"/>
      <w:marRight w:val="0"/>
      <w:marTop w:val="0"/>
      <w:marBottom w:val="0"/>
      <w:divBdr>
        <w:top w:val="none" w:sz="0" w:space="0" w:color="auto"/>
        <w:left w:val="none" w:sz="0" w:space="0" w:color="auto"/>
        <w:bottom w:val="none" w:sz="0" w:space="0" w:color="auto"/>
        <w:right w:val="none" w:sz="0" w:space="0" w:color="auto"/>
      </w:divBdr>
    </w:div>
    <w:div w:id="551968972">
      <w:bodyDiv w:val="1"/>
      <w:marLeft w:val="0"/>
      <w:marRight w:val="0"/>
      <w:marTop w:val="0"/>
      <w:marBottom w:val="0"/>
      <w:divBdr>
        <w:top w:val="none" w:sz="0" w:space="0" w:color="auto"/>
        <w:left w:val="none" w:sz="0" w:space="0" w:color="auto"/>
        <w:bottom w:val="none" w:sz="0" w:space="0" w:color="auto"/>
        <w:right w:val="none" w:sz="0" w:space="0" w:color="auto"/>
      </w:divBdr>
    </w:div>
    <w:div w:id="552077627">
      <w:bodyDiv w:val="1"/>
      <w:marLeft w:val="0"/>
      <w:marRight w:val="0"/>
      <w:marTop w:val="0"/>
      <w:marBottom w:val="0"/>
      <w:divBdr>
        <w:top w:val="none" w:sz="0" w:space="0" w:color="auto"/>
        <w:left w:val="none" w:sz="0" w:space="0" w:color="auto"/>
        <w:bottom w:val="none" w:sz="0" w:space="0" w:color="auto"/>
        <w:right w:val="none" w:sz="0" w:space="0" w:color="auto"/>
      </w:divBdr>
    </w:div>
    <w:div w:id="552153952">
      <w:bodyDiv w:val="1"/>
      <w:marLeft w:val="0"/>
      <w:marRight w:val="0"/>
      <w:marTop w:val="0"/>
      <w:marBottom w:val="0"/>
      <w:divBdr>
        <w:top w:val="none" w:sz="0" w:space="0" w:color="auto"/>
        <w:left w:val="none" w:sz="0" w:space="0" w:color="auto"/>
        <w:bottom w:val="none" w:sz="0" w:space="0" w:color="auto"/>
        <w:right w:val="none" w:sz="0" w:space="0" w:color="auto"/>
      </w:divBdr>
    </w:div>
    <w:div w:id="552158036">
      <w:bodyDiv w:val="1"/>
      <w:marLeft w:val="0"/>
      <w:marRight w:val="0"/>
      <w:marTop w:val="0"/>
      <w:marBottom w:val="0"/>
      <w:divBdr>
        <w:top w:val="none" w:sz="0" w:space="0" w:color="auto"/>
        <w:left w:val="none" w:sz="0" w:space="0" w:color="auto"/>
        <w:bottom w:val="none" w:sz="0" w:space="0" w:color="auto"/>
        <w:right w:val="none" w:sz="0" w:space="0" w:color="auto"/>
      </w:divBdr>
    </w:div>
    <w:div w:id="552229799">
      <w:bodyDiv w:val="1"/>
      <w:marLeft w:val="0"/>
      <w:marRight w:val="0"/>
      <w:marTop w:val="0"/>
      <w:marBottom w:val="0"/>
      <w:divBdr>
        <w:top w:val="none" w:sz="0" w:space="0" w:color="auto"/>
        <w:left w:val="none" w:sz="0" w:space="0" w:color="auto"/>
        <w:bottom w:val="none" w:sz="0" w:space="0" w:color="auto"/>
        <w:right w:val="none" w:sz="0" w:space="0" w:color="auto"/>
      </w:divBdr>
    </w:div>
    <w:div w:id="552233131">
      <w:bodyDiv w:val="1"/>
      <w:marLeft w:val="0"/>
      <w:marRight w:val="0"/>
      <w:marTop w:val="0"/>
      <w:marBottom w:val="0"/>
      <w:divBdr>
        <w:top w:val="none" w:sz="0" w:space="0" w:color="auto"/>
        <w:left w:val="none" w:sz="0" w:space="0" w:color="auto"/>
        <w:bottom w:val="none" w:sz="0" w:space="0" w:color="auto"/>
        <w:right w:val="none" w:sz="0" w:space="0" w:color="auto"/>
      </w:divBdr>
    </w:div>
    <w:div w:id="552425342">
      <w:bodyDiv w:val="1"/>
      <w:marLeft w:val="0"/>
      <w:marRight w:val="0"/>
      <w:marTop w:val="0"/>
      <w:marBottom w:val="0"/>
      <w:divBdr>
        <w:top w:val="none" w:sz="0" w:space="0" w:color="auto"/>
        <w:left w:val="none" w:sz="0" w:space="0" w:color="auto"/>
        <w:bottom w:val="none" w:sz="0" w:space="0" w:color="auto"/>
        <w:right w:val="none" w:sz="0" w:space="0" w:color="auto"/>
      </w:divBdr>
    </w:div>
    <w:div w:id="552425580">
      <w:bodyDiv w:val="1"/>
      <w:marLeft w:val="0"/>
      <w:marRight w:val="0"/>
      <w:marTop w:val="0"/>
      <w:marBottom w:val="0"/>
      <w:divBdr>
        <w:top w:val="none" w:sz="0" w:space="0" w:color="auto"/>
        <w:left w:val="none" w:sz="0" w:space="0" w:color="auto"/>
        <w:bottom w:val="none" w:sz="0" w:space="0" w:color="auto"/>
        <w:right w:val="none" w:sz="0" w:space="0" w:color="auto"/>
      </w:divBdr>
    </w:div>
    <w:div w:id="552500667">
      <w:bodyDiv w:val="1"/>
      <w:marLeft w:val="0"/>
      <w:marRight w:val="0"/>
      <w:marTop w:val="0"/>
      <w:marBottom w:val="0"/>
      <w:divBdr>
        <w:top w:val="none" w:sz="0" w:space="0" w:color="auto"/>
        <w:left w:val="none" w:sz="0" w:space="0" w:color="auto"/>
        <w:bottom w:val="none" w:sz="0" w:space="0" w:color="auto"/>
        <w:right w:val="none" w:sz="0" w:space="0" w:color="auto"/>
      </w:divBdr>
    </w:div>
    <w:div w:id="552540691">
      <w:bodyDiv w:val="1"/>
      <w:marLeft w:val="0"/>
      <w:marRight w:val="0"/>
      <w:marTop w:val="0"/>
      <w:marBottom w:val="0"/>
      <w:divBdr>
        <w:top w:val="none" w:sz="0" w:space="0" w:color="auto"/>
        <w:left w:val="none" w:sz="0" w:space="0" w:color="auto"/>
        <w:bottom w:val="none" w:sz="0" w:space="0" w:color="auto"/>
        <w:right w:val="none" w:sz="0" w:space="0" w:color="auto"/>
      </w:divBdr>
    </w:div>
    <w:div w:id="552541046">
      <w:bodyDiv w:val="1"/>
      <w:marLeft w:val="0"/>
      <w:marRight w:val="0"/>
      <w:marTop w:val="0"/>
      <w:marBottom w:val="0"/>
      <w:divBdr>
        <w:top w:val="none" w:sz="0" w:space="0" w:color="auto"/>
        <w:left w:val="none" w:sz="0" w:space="0" w:color="auto"/>
        <w:bottom w:val="none" w:sz="0" w:space="0" w:color="auto"/>
        <w:right w:val="none" w:sz="0" w:space="0" w:color="auto"/>
      </w:divBdr>
    </w:div>
    <w:div w:id="552618384">
      <w:bodyDiv w:val="1"/>
      <w:marLeft w:val="0"/>
      <w:marRight w:val="0"/>
      <w:marTop w:val="0"/>
      <w:marBottom w:val="0"/>
      <w:divBdr>
        <w:top w:val="none" w:sz="0" w:space="0" w:color="auto"/>
        <w:left w:val="none" w:sz="0" w:space="0" w:color="auto"/>
        <w:bottom w:val="none" w:sz="0" w:space="0" w:color="auto"/>
        <w:right w:val="none" w:sz="0" w:space="0" w:color="auto"/>
      </w:divBdr>
    </w:div>
    <w:div w:id="552690421">
      <w:bodyDiv w:val="1"/>
      <w:marLeft w:val="0"/>
      <w:marRight w:val="0"/>
      <w:marTop w:val="0"/>
      <w:marBottom w:val="0"/>
      <w:divBdr>
        <w:top w:val="none" w:sz="0" w:space="0" w:color="auto"/>
        <w:left w:val="none" w:sz="0" w:space="0" w:color="auto"/>
        <w:bottom w:val="none" w:sz="0" w:space="0" w:color="auto"/>
        <w:right w:val="none" w:sz="0" w:space="0" w:color="auto"/>
      </w:divBdr>
    </w:div>
    <w:div w:id="552733692">
      <w:bodyDiv w:val="1"/>
      <w:marLeft w:val="0"/>
      <w:marRight w:val="0"/>
      <w:marTop w:val="0"/>
      <w:marBottom w:val="0"/>
      <w:divBdr>
        <w:top w:val="none" w:sz="0" w:space="0" w:color="auto"/>
        <w:left w:val="none" w:sz="0" w:space="0" w:color="auto"/>
        <w:bottom w:val="none" w:sz="0" w:space="0" w:color="auto"/>
        <w:right w:val="none" w:sz="0" w:space="0" w:color="auto"/>
      </w:divBdr>
    </w:div>
    <w:div w:id="552808421">
      <w:bodyDiv w:val="1"/>
      <w:marLeft w:val="0"/>
      <w:marRight w:val="0"/>
      <w:marTop w:val="0"/>
      <w:marBottom w:val="0"/>
      <w:divBdr>
        <w:top w:val="none" w:sz="0" w:space="0" w:color="auto"/>
        <w:left w:val="none" w:sz="0" w:space="0" w:color="auto"/>
        <w:bottom w:val="none" w:sz="0" w:space="0" w:color="auto"/>
        <w:right w:val="none" w:sz="0" w:space="0" w:color="auto"/>
      </w:divBdr>
    </w:div>
    <w:div w:id="552814834">
      <w:bodyDiv w:val="1"/>
      <w:marLeft w:val="0"/>
      <w:marRight w:val="0"/>
      <w:marTop w:val="0"/>
      <w:marBottom w:val="0"/>
      <w:divBdr>
        <w:top w:val="none" w:sz="0" w:space="0" w:color="auto"/>
        <w:left w:val="none" w:sz="0" w:space="0" w:color="auto"/>
        <w:bottom w:val="none" w:sz="0" w:space="0" w:color="auto"/>
        <w:right w:val="none" w:sz="0" w:space="0" w:color="auto"/>
      </w:divBdr>
    </w:div>
    <w:div w:id="552888317">
      <w:bodyDiv w:val="1"/>
      <w:marLeft w:val="0"/>
      <w:marRight w:val="0"/>
      <w:marTop w:val="0"/>
      <w:marBottom w:val="0"/>
      <w:divBdr>
        <w:top w:val="none" w:sz="0" w:space="0" w:color="auto"/>
        <w:left w:val="none" w:sz="0" w:space="0" w:color="auto"/>
        <w:bottom w:val="none" w:sz="0" w:space="0" w:color="auto"/>
        <w:right w:val="none" w:sz="0" w:space="0" w:color="auto"/>
      </w:divBdr>
    </w:div>
    <w:div w:id="552890903">
      <w:bodyDiv w:val="1"/>
      <w:marLeft w:val="0"/>
      <w:marRight w:val="0"/>
      <w:marTop w:val="0"/>
      <w:marBottom w:val="0"/>
      <w:divBdr>
        <w:top w:val="none" w:sz="0" w:space="0" w:color="auto"/>
        <w:left w:val="none" w:sz="0" w:space="0" w:color="auto"/>
        <w:bottom w:val="none" w:sz="0" w:space="0" w:color="auto"/>
        <w:right w:val="none" w:sz="0" w:space="0" w:color="auto"/>
      </w:divBdr>
    </w:div>
    <w:div w:id="552928879">
      <w:bodyDiv w:val="1"/>
      <w:marLeft w:val="0"/>
      <w:marRight w:val="0"/>
      <w:marTop w:val="0"/>
      <w:marBottom w:val="0"/>
      <w:divBdr>
        <w:top w:val="none" w:sz="0" w:space="0" w:color="auto"/>
        <w:left w:val="none" w:sz="0" w:space="0" w:color="auto"/>
        <w:bottom w:val="none" w:sz="0" w:space="0" w:color="auto"/>
        <w:right w:val="none" w:sz="0" w:space="0" w:color="auto"/>
      </w:divBdr>
    </w:div>
    <w:div w:id="552929506">
      <w:bodyDiv w:val="1"/>
      <w:marLeft w:val="0"/>
      <w:marRight w:val="0"/>
      <w:marTop w:val="0"/>
      <w:marBottom w:val="0"/>
      <w:divBdr>
        <w:top w:val="none" w:sz="0" w:space="0" w:color="auto"/>
        <w:left w:val="none" w:sz="0" w:space="0" w:color="auto"/>
        <w:bottom w:val="none" w:sz="0" w:space="0" w:color="auto"/>
        <w:right w:val="none" w:sz="0" w:space="0" w:color="auto"/>
      </w:divBdr>
    </w:div>
    <w:div w:id="552930767">
      <w:bodyDiv w:val="1"/>
      <w:marLeft w:val="0"/>
      <w:marRight w:val="0"/>
      <w:marTop w:val="0"/>
      <w:marBottom w:val="0"/>
      <w:divBdr>
        <w:top w:val="none" w:sz="0" w:space="0" w:color="auto"/>
        <w:left w:val="none" w:sz="0" w:space="0" w:color="auto"/>
        <w:bottom w:val="none" w:sz="0" w:space="0" w:color="auto"/>
        <w:right w:val="none" w:sz="0" w:space="0" w:color="auto"/>
      </w:divBdr>
    </w:div>
    <w:div w:id="553006858">
      <w:bodyDiv w:val="1"/>
      <w:marLeft w:val="0"/>
      <w:marRight w:val="0"/>
      <w:marTop w:val="0"/>
      <w:marBottom w:val="0"/>
      <w:divBdr>
        <w:top w:val="none" w:sz="0" w:space="0" w:color="auto"/>
        <w:left w:val="none" w:sz="0" w:space="0" w:color="auto"/>
        <w:bottom w:val="none" w:sz="0" w:space="0" w:color="auto"/>
        <w:right w:val="none" w:sz="0" w:space="0" w:color="auto"/>
      </w:divBdr>
    </w:div>
    <w:div w:id="553007748">
      <w:bodyDiv w:val="1"/>
      <w:marLeft w:val="0"/>
      <w:marRight w:val="0"/>
      <w:marTop w:val="0"/>
      <w:marBottom w:val="0"/>
      <w:divBdr>
        <w:top w:val="none" w:sz="0" w:space="0" w:color="auto"/>
        <w:left w:val="none" w:sz="0" w:space="0" w:color="auto"/>
        <w:bottom w:val="none" w:sz="0" w:space="0" w:color="auto"/>
        <w:right w:val="none" w:sz="0" w:space="0" w:color="auto"/>
      </w:divBdr>
    </w:div>
    <w:div w:id="553082033">
      <w:bodyDiv w:val="1"/>
      <w:marLeft w:val="0"/>
      <w:marRight w:val="0"/>
      <w:marTop w:val="0"/>
      <w:marBottom w:val="0"/>
      <w:divBdr>
        <w:top w:val="none" w:sz="0" w:space="0" w:color="auto"/>
        <w:left w:val="none" w:sz="0" w:space="0" w:color="auto"/>
        <w:bottom w:val="none" w:sz="0" w:space="0" w:color="auto"/>
        <w:right w:val="none" w:sz="0" w:space="0" w:color="auto"/>
      </w:divBdr>
    </w:div>
    <w:div w:id="553084274">
      <w:bodyDiv w:val="1"/>
      <w:marLeft w:val="0"/>
      <w:marRight w:val="0"/>
      <w:marTop w:val="0"/>
      <w:marBottom w:val="0"/>
      <w:divBdr>
        <w:top w:val="none" w:sz="0" w:space="0" w:color="auto"/>
        <w:left w:val="none" w:sz="0" w:space="0" w:color="auto"/>
        <w:bottom w:val="none" w:sz="0" w:space="0" w:color="auto"/>
        <w:right w:val="none" w:sz="0" w:space="0" w:color="auto"/>
      </w:divBdr>
    </w:div>
    <w:div w:id="553084445">
      <w:bodyDiv w:val="1"/>
      <w:marLeft w:val="0"/>
      <w:marRight w:val="0"/>
      <w:marTop w:val="0"/>
      <w:marBottom w:val="0"/>
      <w:divBdr>
        <w:top w:val="none" w:sz="0" w:space="0" w:color="auto"/>
        <w:left w:val="none" w:sz="0" w:space="0" w:color="auto"/>
        <w:bottom w:val="none" w:sz="0" w:space="0" w:color="auto"/>
        <w:right w:val="none" w:sz="0" w:space="0" w:color="auto"/>
      </w:divBdr>
    </w:div>
    <w:div w:id="553204549">
      <w:bodyDiv w:val="1"/>
      <w:marLeft w:val="0"/>
      <w:marRight w:val="0"/>
      <w:marTop w:val="0"/>
      <w:marBottom w:val="0"/>
      <w:divBdr>
        <w:top w:val="none" w:sz="0" w:space="0" w:color="auto"/>
        <w:left w:val="none" w:sz="0" w:space="0" w:color="auto"/>
        <w:bottom w:val="none" w:sz="0" w:space="0" w:color="auto"/>
        <w:right w:val="none" w:sz="0" w:space="0" w:color="auto"/>
      </w:divBdr>
    </w:div>
    <w:div w:id="553273580">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346768">
      <w:bodyDiv w:val="1"/>
      <w:marLeft w:val="0"/>
      <w:marRight w:val="0"/>
      <w:marTop w:val="0"/>
      <w:marBottom w:val="0"/>
      <w:divBdr>
        <w:top w:val="none" w:sz="0" w:space="0" w:color="auto"/>
        <w:left w:val="none" w:sz="0" w:space="0" w:color="auto"/>
        <w:bottom w:val="none" w:sz="0" w:space="0" w:color="auto"/>
        <w:right w:val="none" w:sz="0" w:space="0" w:color="auto"/>
      </w:divBdr>
    </w:div>
    <w:div w:id="553469286">
      <w:bodyDiv w:val="1"/>
      <w:marLeft w:val="0"/>
      <w:marRight w:val="0"/>
      <w:marTop w:val="0"/>
      <w:marBottom w:val="0"/>
      <w:divBdr>
        <w:top w:val="none" w:sz="0" w:space="0" w:color="auto"/>
        <w:left w:val="none" w:sz="0" w:space="0" w:color="auto"/>
        <w:bottom w:val="none" w:sz="0" w:space="0" w:color="auto"/>
        <w:right w:val="none" w:sz="0" w:space="0" w:color="auto"/>
      </w:divBdr>
    </w:div>
    <w:div w:id="553469398">
      <w:bodyDiv w:val="1"/>
      <w:marLeft w:val="0"/>
      <w:marRight w:val="0"/>
      <w:marTop w:val="0"/>
      <w:marBottom w:val="0"/>
      <w:divBdr>
        <w:top w:val="none" w:sz="0" w:space="0" w:color="auto"/>
        <w:left w:val="none" w:sz="0" w:space="0" w:color="auto"/>
        <w:bottom w:val="none" w:sz="0" w:space="0" w:color="auto"/>
        <w:right w:val="none" w:sz="0" w:space="0" w:color="auto"/>
      </w:divBdr>
    </w:div>
    <w:div w:id="553589635">
      <w:bodyDiv w:val="1"/>
      <w:marLeft w:val="0"/>
      <w:marRight w:val="0"/>
      <w:marTop w:val="0"/>
      <w:marBottom w:val="0"/>
      <w:divBdr>
        <w:top w:val="none" w:sz="0" w:space="0" w:color="auto"/>
        <w:left w:val="none" w:sz="0" w:space="0" w:color="auto"/>
        <w:bottom w:val="none" w:sz="0" w:space="0" w:color="auto"/>
        <w:right w:val="none" w:sz="0" w:space="0" w:color="auto"/>
      </w:divBdr>
    </w:div>
    <w:div w:id="553656920">
      <w:bodyDiv w:val="1"/>
      <w:marLeft w:val="0"/>
      <w:marRight w:val="0"/>
      <w:marTop w:val="0"/>
      <w:marBottom w:val="0"/>
      <w:divBdr>
        <w:top w:val="none" w:sz="0" w:space="0" w:color="auto"/>
        <w:left w:val="none" w:sz="0" w:space="0" w:color="auto"/>
        <w:bottom w:val="none" w:sz="0" w:space="0" w:color="auto"/>
        <w:right w:val="none" w:sz="0" w:space="0" w:color="auto"/>
      </w:divBdr>
    </w:div>
    <w:div w:id="553660644">
      <w:bodyDiv w:val="1"/>
      <w:marLeft w:val="0"/>
      <w:marRight w:val="0"/>
      <w:marTop w:val="0"/>
      <w:marBottom w:val="0"/>
      <w:divBdr>
        <w:top w:val="none" w:sz="0" w:space="0" w:color="auto"/>
        <w:left w:val="none" w:sz="0" w:space="0" w:color="auto"/>
        <w:bottom w:val="none" w:sz="0" w:space="0" w:color="auto"/>
        <w:right w:val="none" w:sz="0" w:space="0" w:color="auto"/>
      </w:divBdr>
    </w:div>
    <w:div w:id="554123866">
      <w:bodyDiv w:val="1"/>
      <w:marLeft w:val="0"/>
      <w:marRight w:val="0"/>
      <w:marTop w:val="0"/>
      <w:marBottom w:val="0"/>
      <w:divBdr>
        <w:top w:val="none" w:sz="0" w:space="0" w:color="auto"/>
        <w:left w:val="none" w:sz="0" w:space="0" w:color="auto"/>
        <w:bottom w:val="none" w:sz="0" w:space="0" w:color="auto"/>
        <w:right w:val="none" w:sz="0" w:space="0" w:color="auto"/>
      </w:divBdr>
    </w:div>
    <w:div w:id="554203518">
      <w:bodyDiv w:val="1"/>
      <w:marLeft w:val="0"/>
      <w:marRight w:val="0"/>
      <w:marTop w:val="0"/>
      <w:marBottom w:val="0"/>
      <w:divBdr>
        <w:top w:val="none" w:sz="0" w:space="0" w:color="auto"/>
        <w:left w:val="none" w:sz="0" w:space="0" w:color="auto"/>
        <w:bottom w:val="none" w:sz="0" w:space="0" w:color="auto"/>
        <w:right w:val="none" w:sz="0" w:space="0" w:color="auto"/>
      </w:divBdr>
    </w:div>
    <w:div w:id="554241645">
      <w:bodyDiv w:val="1"/>
      <w:marLeft w:val="0"/>
      <w:marRight w:val="0"/>
      <w:marTop w:val="0"/>
      <w:marBottom w:val="0"/>
      <w:divBdr>
        <w:top w:val="none" w:sz="0" w:space="0" w:color="auto"/>
        <w:left w:val="none" w:sz="0" w:space="0" w:color="auto"/>
        <w:bottom w:val="none" w:sz="0" w:space="0" w:color="auto"/>
        <w:right w:val="none" w:sz="0" w:space="0" w:color="auto"/>
      </w:divBdr>
    </w:div>
    <w:div w:id="554462922">
      <w:bodyDiv w:val="1"/>
      <w:marLeft w:val="0"/>
      <w:marRight w:val="0"/>
      <w:marTop w:val="0"/>
      <w:marBottom w:val="0"/>
      <w:divBdr>
        <w:top w:val="none" w:sz="0" w:space="0" w:color="auto"/>
        <w:left w:val="none" w:sz="0" w:space="0" w:color="auto"/>
        <w:bottom w:val="none" w:sz="0" w:space="0" w:color="auto"/>
        <w:right w:val="none" w:sz="0" w:space="0" w:color="auto"/>
      </w:divBdr>
    </w:div>
    <w:div w:id="554513360">
      <w:bodyDiv w:val="1"/>
      <w:marLeft w:val="0"/>
      <w:marRight w:val="0"/>
      <w:marTop w:val="0"/>
      <w:marBottom w:val="0"/>
      <w:divBdr>
        <w:top w:val="none" w:sz="0" w:space="0" w:color="auto"/>
        <w:left w:val="none" w:sz="0" w:space="0" w:color="auto"/>
        <w:bottom w:val="none" w:sz="0" w:space="0" w:color="auto"/>
        <w:right w:val="none" w:sz="0" w:space="0" w:color="auto"/>
      </w:divBdr>
    </w:div>
    <w:div w:id="554588542">
      <w:bodyDiv w:val="1"/>
      <w:marLeft w:val="0"/>
      <w:marRight w:val="0"/>
      <w:marTop w:val="0"/>
      <w:marBottom w:val="0"/>
      <w:divBdr>
        <w:top w:val="none" w:sz="0" w:space="0" w:color="auto"/>
        <w:left w:val="none" w:sz="0" w:space="0" w:color="auto"/>
        <w:bottom w:val="none" w:sz="0" w:space="0" w:color="auto"/>
        <w:right w:val="none" w:sz="0" w:space="0" w:color="auto"/>
      </w:divBdr>
    </w:div>
    <w:div w:id="554662917">
      <w:bodyDiv w:val="1"/>
      <w:marLeft w:val="0"/>
      <w:marRight w:val="0"/>
      <w:marTop w:val="0"/>
      <w:marBottom w:val="0"/>
      <w:divBdr>
        <w:top w:val="none" w:sz="0" w:space="0" w:color="auto"/>
        <w:left w:val="none" w:sz="0" w:space="0" w:color="auto"/>
        <w:bottom w:val="none" w:sz="0" w:space="0" w:color="auto"/>
        <w:right w:val="none" w:sz="0" w:space="0" w:color="auto"/>
      </w:divBdr>
    </w:div>
    <w:div w:id="554777247">
      <w:bodyDiv w:val="1"/>
      <w:marLeft w:val="0"/>
      <w:marRight w:val="0"/>
      <w:marTop w:val="0"/>
      <w:marBottom w:val="0"/>
      <w:divBdr>
        <w:top w:val="none" w:sz="0" w:space="0" w:color="auto"/>
        <w:left w:val="none" w:sz="0" w:space="0" w:color="auto"/>
        <w:bottom w:val="none" w:sz="0" w:space="0" w:color="auto"/>
        <w:right w:val="none" w:sz="0" w:space="0" w:color="auto"/>
      </w:divBdr>
    </w:div>
    <w:div w:id="554851099">
      <w:bodyDiv w:val="1"/>
      <w:marLeft w:val="0"/>
      <w:marRight w:val="0"/>
      <w:marTop w:val="0"/>
      <w:marBottom w:val="0"/>
      <w:divBdr>
        <w:top w:val="none" w:sz="0" w:space="0" w:color="auto"/>
        <w:left w:val="none" w:sz="0" w:space="0" w:color="auto"/>
        <w:bottom w:val="none" w:sz="0" w:space="0" w:color="auto"/>
        <w:right w:val="none" w:sz="0" w:space="0" w:color="auto"/>
      </w:divBdr>
    </w:div>
    <w:div w:id="554969280">
      <w:bodyDiv w:val="1"/>
      <w:marLeft w:val="0"/>
      <w:marRight w:val="0"/>
      <w:marTop w:val="0"/>
      <w:marBottom w:val="0"/>
      <w:divBdr>
        <w:top w:val="none" w:sz="0" w:space="0" w:color="auto"/>
        <w:left w:val="none" w:sz="0" w:space="0" w:color="auto"/>
        <w:bottom w:val="none" w:sz="0" w:space="0" w:color="auto"/>
        <w:right w:val="none" w:sz="0" w:space="0" w:color="auto"/>
      </w:divBdr>
    </w:div>
    <w:div w:id="554973390">
      <w:bodyDiv w:val="1"/>
      <w:marLeft w:val="0"/>
      <w:marRight w:val="0"/>
      <w:marTop w:val="0"/>
      <w:marBottom w:val="0"/>
      <w:divBdr>
        <w:top w:val="none" w:sz="0" w:space="0" w:color="auto"/>
        <w:left w:val="none" w:sz="0" w:space="0" w:color="auto"/>
        <w:bottom w:val="none" w:sz="0" w:space="0" w:color="auto"/>
        <w:right w:val="none" w:sz="0" w:space="0" w:color="auto"/>
      </w:divBdr>
    </w:div>
    <w:div w:id="554974905">
      <w:bodyDiv w:val="1"/>
      <w:marLeft w:val="0"/>
      <w:marRight w:val="0"/>
      <w:marTop w:val="0"/>
      <w:marBottom w:val="0"/>
      <w:divBdr>
        <w:top w:val="none" w:sz="0" w:space="0" w:color="auto"/>
        <w:left w:val="none" w:sz="0" w:space="0" w:color="auto"/>
        <w:bottom w:val="none" w:sz="0" w:space="0" w:color="auto"/>
        <w:right w:val="none" w:sz="0" w:space="0" w:color="auto"/>
      </w:divBdr>
    </w:div>
    <w:div w:id="555050139">
      <w:bodyDiv w:val="1"/>
      <w:marLeft w:val="0"/>
      <w:marRight w:val="0"/>
      <w:marTop w:val="0"/>
      <w:marBottom w:val="0"/>
      <w:divBdr>
        <w:top w:val="none" w:sz="0" w:space="0" w:color="auto"/>
        <w:left w:val="none" w:sz="0" w:space="0" w:color="auto"/>
        <w:bottom w:val="none" w:sz="0" w:space="0" w:color="auto"/>
        <w:right w:val="none" w:sz="0" w:space="0" w:color="auto"/>
      </w:divBdr>
    </w:div>
    <w:div w:id="555163697">
      <w:bodyDiv w:val="1"/>
      <w:marLeft w:val="0"/>
      <w:marRight w:val="0"/>
      <w:marTop w:val="0"/>
      <w:marBottom w:val="0"/>
      <w:divBdr>
        <w:top w:val="none" w:sz="0" w:space="0" w:color="auto"/>
        <w:left w:val="none" w:sz="0" w:space="0" w:color="auto"/>
        <w:bottom w:val="none" w:sz="0" w:space="0" w:color="auto"/>
        <w:right w:val="none" w:sz="0" w:space="0" w:color="auto"/>
      </w:divBdr>
    </w:div>
    <w:div w:id="555167318">
      <w:bodyDiv w:val="1"/>
      <w:marLeft w:val="0"/>
      <w:marRight w:val="0"/>
      <w:marTop w:val="0"/>
      <w:marBottom w:val="0"/>
      <w:divBdr>
        <w:top w:val="none" w:sz="0" w:space="0" w:color="auto"/>
        <w:left w:val="none" w:sz="0" w:space="0" w:color="auto"/>
        <w:bottom w:val="none" w:sz="0" w:space="0" w:color="auto"/>
        <w:right w:val="none" w:sz="0" w:space="0" w:color="auto"/>
      </w:divBdr>
    </w:div>
    <w:div w:id="555239983">
      <w:bodyDiv w:val="1"/>
      <w:marLeft w:val="0"/>
      <w:marRight w:val="0"/>
      <w:marTop w:val="0"/>
      <w:marBottom w:val="0"/>
      <w:divBdr>
        <w:top w:val="none" w:sz="0" w:space="0" w:color="auto"/>
        <w:left w:val="none" w:sz="0" w:space="0" w:color="auto"/>
        <w:bottom w:val="none" w:sz="0" w:space="0" w:color="auto"/>
        <w:right w:val="none" w:sz="0" w:space="0" w:color="auto"/>
      </w:divBdr>
    </w:div>
    <w:div w:id="555316781">
      <w:bodyDiv w:val="1"/>
      <w:marLeft w:val="0"/>
      <w:marRight w:val="0"/>
      <w:marTop w:val="0"/>
      <w:marBottom w:val="0"/>
      <w:divBdr>
        <w:top w:val="none" w:sz="0" w:space="0" w:color="auto"/>
        <w:left w:val="none" w:sz="0" w:space="0" w:color="auto"/>
        <w:bottom w:val="none" w:sz="0" w:space="0" w:color="auto"/>
        <w:right w:val="none" w:sz="0" w:space="0" w:color="auto"/>
      </w:divBdr>
    </w:div>
    <w:div w:id="555318312">
      <w:bodyDiv w:val="1"/>
      <w:marLeft w:val="0"/>
      <w:marRight w:val="0"/>
      <w:marTop w:val="0"/>
      <w:marBottom w:val="0"/>
      <w:divBdr>
        <w:top w:val="none" w:sz="0" w:space="0" w:color="auto"/>
        <w:left w:val="none" w:sz="0" w:space="0" w:color="auto"/>
        <w:bottom w:val="none" w:sz="0" w:space="0" w:color="auto"/>
        <w:right w:val="none" w:sz="0" w:space="0" w:color="auto"/>
      </w:divBdr>
    </w:div>
    <w:div w:id="555356413">
      <w:bodyDiv w:val="1"/>
      <w:marLeft w:val="0"/>
      <w:marRight w:val="0"/>
      <w:marTop w:val="0"/>
      <w:marBottom w:val="0"/>
      <w:divBdr>
        <w:top w:val="none" w:sz="0" w:space="0" w:color="auto"/>
        <w:left w:val="none" w:sz="0" w:space="0" w:color="auto"/>
        <w:bottom w:val="none" w:sz="0" w:space="0" w:color="auto"/>
        <w:right w:val="none" w:sz="0" w:space="0" w:color="auto"/>
      </w:divBdr>
    </w:div>
    <w:div w:id="555430485">
      <w:bodyDiv w:val="1"/>
      <w:marLeft w:val="0"/>
      <w:marRight w:val="0"/>
      <w:marTop w:val="0"/>
      <w:marBottom w:val="0"/>
      <w:divBdr>
        <w:top w:val="none" w:sz="0" w:space="0" w:color="auto"/>
        <w:left w:val="none" w:sz="0" w:space="0" w:color="auto"/>
        <w:bottom w:val="none" w:sz="0" w:space="0" w:color="auto"/>
        <w:right w:val="none" w:sz="0" w:space="0" w:color="auto"/>
      </w:divBdr>
    </w:div>
    <w:div w:id="555435070">
      <w:bodyDiv w:val="1"/>
      <w:marLeft w:val="0"/>
      <w:marRight w:val="0"/>
      <w:marTop w:val="0"/>
      <w:marBottom w:val="0"/>
      <w:divBdr>
        <w:top w:val="none" w:sz="0" w:space="0" w:color="auto"/>
        <w:left w:val="none" w:sz="0" w:space="0" w:color="auto"/>
        <w:bottom w:val="none" w:sz="0" w:space="0" w:color="auto"/>
        <w:right w:val="none" w:sz="0" w:space="0" w:color="auto"/>
      </w:divBdr>
    </w:div>
    <w:div w:id="555504747">
      <w:bodyDiv w:val="1"/>
      <w:marLeft w:val="0"/>
      <w:marRight w:val="0"/>
      <w:marTop w:val="0"/>
      <w:marBottom w:val="0"/>
      <w:divBdr>
        <w:top w:val="none" w:sz="0" w:space="0" w:color="auto"/>
        <w:left w:val="none" w:sz="0" w:space="0" w:color="auto"/>
        <w:bottom w:val="none" w:sz="0" w:space="0" w:color="auto"/>
        <w:right w:val="none" w:sz="0" w:space="0" w:color="auto"/>
      </w:divBdr>
    </w:div>
    <w:div w:id="555556031">
      <w:bodyDiv w:val="1"/>
      <w:marLeft w:val="0"/>
      <w:marRight w:val="0"/>
      <w:marTop w:val="0"/>
      <w:marBottom w:val="0"/>
      <w:divBdr>
        <w:top w:val="none" w:sz="0" w:space="0" w:color="auto"/>
        <w:left w:val="none" w:sz="0" w:space="0" w:color="auto"/>
        <w:bottom w:val="none" w:sz="0" w:space="0" w:color="auto"/>
        <w:right w:val="none" w:sz="0" w:space="0" w:color="auto"/>
      </w:divBdr>
    </w:div>
    <w:div w:id="555623962">
      <w:bodyDiv w:val="1"/>
      <w:marLeft w:val="0"/>
      <w:marRight w:val="0"/>
      <w:marTop w:val="0"/>
      <w:marBottom w:val="0"/>
      <w:divBdr>
        <w:top w:val="none" w:sz="0" w:space="0" w:color="auto"/>
        <w:left w:val="none" w:sz="0" w:space="0" w:color="auto"/>
        <w:bottom w:val="none" w:sz="0" w:space="0" w:color="auto"/>
        <w:right w:val="none" w:sz="0" w:space="0" w:color="auto"/>
      </w:divBdr>
    </w:div>
    <w:div w:id="555698902">
      <w:bodyDiv w:val="1"/>
      <w:marLeft w:val="0"/>
      <w:marRight w:val="0"/>
      <w:marTop w:val="0"/>
      <w:marBottom w:val="0"/>
      <w:divBdr>
        <w:top w:val="none" w:sz="0" w:space="0" w:color="auto"/>
        <w:left w:val="none" w:sz="0" w:space="0" w:color="auto"/>
        <w:bottom w:val="none" w:sz="0" w:space="0" w:color="auto"/>
        <w:right w:val="none" w:sz="0" w:space="0" w:color="auto"/>
      </w:divBdr>
    </w:div>
    <w:div w:id="555699553">
      <w:bodyDiv w:val="1"/>
      <w:marLeft w:val="0"/>
      <w:marRight w:val="0"/>
      <w:marTop w:val="0"/>
      <w:marBottom w:val="0"/>
      <w:divBdr>
        <w:top w:val="none" w:sz="0" w:space="0" w:color="auto"/>
        <w:left w:val="none" w:sz="0" w:space="0" w:color="auto"/>
        <w:bottom w:val="none" w:sz="0" w:space="0" w:color="auto"/>
        <w:right w:val="none" w:sz="0" w:space="0" w:color="auto"/>
      </w:divBdr>
    </w:div>
    <w:div w:id="555706049">
      <w:bodyDiv w:val="1"/>
      <w:marLeft w:val="0"/>
      <w:marRight w:val="0"/>
      <w:marTop w:val="0"/>
      <w:marBottom w:val="0"/>
      <w:divBdr>
        <w:top w:val="none" w:sz="0" w:space="0" w:color="auto"/>
        <w:left w:val="none" w:sz="0" w:space="0" w:color="auto"/>
        <w:bottom w:val="none" w:sz="0" w:space="0" w:color="auto"/>
        <w:right w:val="none" w:sz="0" w:space="0" w:color="auto"/>
      </w:divBdr>
    </w:div>
    <w:div w:id="555818600">
      <w:bodyDiv w:val="1"/>
      <w:marLeft w:val="0"/>
      <w:marRight w:val="0"/>
      <w:marTop w:val="0"/>
      <w:marBottom w:val="0"/>
      <w:divBdr>
        <w:top w:val="none" w:sz="0" w:space="0" w:color="auto"/>
        <w:left w:val="none" w:sz="0" w:space="0" w:color="auto"/>
        <w:bottom w:val="none" w:sz="0" w:space="0" w:color="auto"/>
        <w:right w:val="none" w:sz="0" w:space="0" w:color="auto"/>
      </w:divBdr>
    </w:div>
    <w:div w:id="555900832">
      <w:bodyDiv w:val="1"/>
      <w:marLeft w:val="0"/>
      <w:marRight w:val="0"/>
      <w:marTop w:val="0"/>
      <w:marBottom w:val="0"/>
      <w:divBdr>
        <w:top w:val="none" w:sz="0" w:space="0" w:color="auto"/>
        <w:left w:val="none" w:sz="0" w:space="0" w:color="auto"/>
        <w:bottom w:val="none" w:sz="0" w:space="0" w:color="auto"/>
        <w:right w:val="none" w:sz="0" w:space="0" w:color="auto"/>
      </w:divBdr>
    </w:div>
    <w:div w:id="555967348">
      <w:bodyDiv w:val="1"/>
      <w:marLeft w:val="0"/>
      <w:marRight w:val="0"/>
      <w:marTop w:val="0"/>
      <w:marBottom w:val="0"/>
      <w:divBdr>
        <w:top w:val="none" w:sz="0" w:space="0" w:color="auto"/>
        <w:left w:val="none" w:sz="0" w:space="0" w:color="auto"/>
        <w:bottom w:val="none" w:sz="0" w:space="0" w:color="auto"/>
        <w:right w:val="none" w:sz="0" w:space="0" w:color="auto"/>
      </w:divBdr>
    </w:div>
    <w:div w:id="555968039">
      <w:bodyDiv w:val="1"/>
      <w:marLeft w:val="0"/>
      <w:marRight w:val="0"/>
      <w:marTop w:val="0"/>
      <w:marBottom w:val="0"/>
      <w:divBdr>
        <w:top w:val="none" w:sz="0" w:space="0" w:color="auto"/>
        <w:left w:val="none" w:sz="0" w:space="0" w:color="auto"/>
        <w:bottom w:val="none" w:sz="0" w:space="0" w:color="auto"/>
        <w:right w:val="none" w:sz="0" w:space="0" w:color="auto"/>
      </w:divBdr>
    </w:div>
    <w:div w:id="555969032">
      <w:bodyDiv w:val="1"/>
      <w:marLeft w:val="0"/>
      <w:marRight w:val="0"/>
      <w:marTop w:val="0"/>
      <w:marBottom w:val="0"/>
      <w:divBdr>
        <w:top w:val="none" w:sz="0" w:space="0" w:color="auto"/>
        <w:left w:val="none" w:sz="0" w:space="0" w:color="auto"/>
        <w:bottom w:val="none" w:sz="0" w:space="0" w:color="auto"/>
        <w:right w:val="none" w:sz="0" w:space="0" w:color="auto"/>
      </w:divBdr>
    </w:div>
    <w:div w:id="556011249">
      <w:bodyDiv w:val="1"/>
      <w:marLeft w:val="0"/>
      <w:marRight w:val="0"/>
      <w:marTop w:val="0"/>
      <w:marBottom w:val="0"/>
      <w:divBdr>
        <w:top w:val="none" w:sz="0" w:space="0" w:color="auto"/>
        <w:left w:val="none" w:sz="0" w:space="0" w:color="auto"/>
        <w:bottom w:val="none" w:sz="0" w:space="0" w:color="auto"/>
        <w:right w:val="none" w:sz="0" w:space="0" w:color="auto"/>
      </w:divBdr>
    </w:div>
    <w:div w:id="556011866">
      <w:bodyDiv w:val="1"/>
      <w:marLeft w:val="0"/>
      <w:marRight w:val="0"/>
      <w:marTop w:val="0"/>
      <w:marBottom w:val="0"/>
      <w:divBdr>
        <w:top w:val="none" w:sz="0" w:space="0" w:color="auto"/>
        <w:left w:val="none" w:sz="0" w:space="0" w:color="auto"/>
        <w:bottom w:val="none" w:sz="0" w:space="0" w:color="auto"/>
        <w:right w:val="none" w:sz="0" w:space="0" w:color="auto"/>
      </w:divBdr>
    </w:div>
    <w:div w:id="556016075">
      <w:bodyDiv w:val="1"/>
      <w:marLeft w:val="0"/>
      <w:marRight w:val="0"/>
      <w:marTop w:val="0"/>
      <w:marBottom w:val="0"/>
      <w:divBdr>
        <w:top w:val="none" w:sz="0" w:space="0" w:color="auto"/>
        <w:left w:val="none" w:sz="0" w:space="0" w:color="auto"/>
        <w:bottom w:val="none" w:sz="0" w:space="0" w:color="auto"/>
        <w:right w:val="none" w:sz="0" w:space="0" w:color="auto"/>
      </w:divBdr>
    </w:div>
    <w:div w:id="556353412">
      <w:bodyDiv w:val="1"/>
      <w:marLeft w:val="0"/>
      <w:marRight w:val="0"/>
      <w:marTop w:val="0"/>
      <w:marBottom w:val="0"/>
      <w:divBdr>
        <w:top w:val="none" w:sz="0" w:space="0" w:color="auto"/>
        <w:left w:val="none" w:sz="0" w:space="0" w:color="auto"/>
        <w:bottom w:val="none" w:sz="0" w:space="0" w:color="auto"/>
        <w:right w:val="none" w:sz="0" w:space="0" w:color="auto"/>
      </w:divBdr>
    </w:div>
    <w:div w:id="556357779">
      <w:bodyDiv w:val="1"/>
      <w:marLeft w:val="0"/>
      <w:marRight w:val="0"/>
      <w:marTop w:val="0"/>
      <w:marBottom w:val="0"/>
      <w:divBdr>
        <w:top w:val="none" w:sz="0" w:space="0" w:color="auto"/>
        <w:left w:val="none" w:sz="0" w:space="0" w:color="auto"/>
        <w:bottom w:val="none" w:sz="0" w:space="0" w:color="auto"/>
        <w:right w:val="none" w:sz="0" w:space="0" w:color="auto"/>
      </w:divBdr>
    </w:div>
    <w:div w:id="556361065">
      <w:bodyDiv w:val="1"/>
      <w:marLeft w:val="0"/>
      <w:marRight w:val="0"/>
      <w:marTop w:val="0"/>
      <w:marBottom w:val="0"/>
      <w:divBdr>
        <w:top w:val="none" w:sz="0" w:space="0" w:color="auto"/>
        <w:left w:val="none" w:sz="0" w:space="0" w:color="auto"/>
        <w:bottom w:val="none" w:sz="0" w:space="0" w:color="auto"/>
        <w:right w:val="none" w:sz="0" w:space="0" w:color="auto"/>
      </w:divBdr>
    </w:div>
    <w:div w:id="556404331">
      <w:bodyDiv w:val="1"/>
      <w:marLeft w:val="0"/>
      <w:marRight w:val="0"/>
      <w:marTop w:val="0"/>
      <w:marBottom w:val="0"/>
      <w:divBdr>
        <w:top w:val="none" w:sz="0" w:space="0" w:color="auto"/>
        <w:left w:val="none" w:sz="0" w:space="0" w:color="auto"/>
        <w:bottom w:val="none" w:sz="0" w:space="0" w:color="auto"/>
        <w:right w:val="none" w:sz="0" w:space="0" w:color="auto"/>
      </w:divBdr>
    </w:div>
    <w:div w:id="556429143">
      <w:bodyDiv w:val="1"/>
      <w:marLeft w:val="0"/>
      <w:marRight w:val="0"/>
      <w:marTop w:val="0"/>
      <w:marBottom w:val="0"/>
      <w:divBdr>
        <w:top w:val="none" w:sz="0" w:space="0" w:color="auto"/>
        <w:left w:val="none" w:sz="0" w:space="0" w:color="auto"/>
        <w:bottom w:val="none" w:sz="0" w:space="0" w:color="auto"/>
        <w:right w:val="none" w:sz="0" w:space="0" w:color="auto"/>
      </w:divBdr>
    </w:div>
    <w:div w:id="556429811">
      <w:bodyDiv w:val="1"/>
      <w:marLeft w:val="0"/>
      <w:marRight w:val="0"/>
      <w:marTop w:val="0"/>
      <w:marBottom w:val="0"/>
      <w:divBdr>
        <w:top w:val="none" w:sz="0" w:space="0" w:color="auto"/>
        <w:left w:val="none" w:sz="0" w:space="0" w:color="auto"/>
        <w:bottom w:val="none" w:sz="0" w:space="0" w:color="auto"/>
        <w:right w:val="none" w:sz="0" w:space="0" w:color="auto"/>
      </w:divBdr>
    </w:div>
    <w:div w:id="556473733">
      <w:bodyDiv w:val="1"/>
      <w:marLeft w:val="0"/>
      <w:marRight w:val="0"/>
      <w:marTop w:val="0"/>
      <w:marBottom w:val="0"/>
      <w:divBdr>
        <w:top w:val="none" w:sz="0" w:space="0" w:color="auto"/>
        <w:left w:val="none" w:sz="0" w:space="0" w:color="auto"/>
        <w:bottom w:val="none" w:sz="0" w:space="0" w:color="auto"/>
        <w:right w:val="none" w:sz="0" w:space="0" w:color="auto"/>
      </w:divBdr>
    </w:div>
    <w:div w:id="556622505">
      <w:bodyDiv w:val="1"/>
      <w:marLeft w:val="0"/>
      <w:marRight w:val="0"/>
      <w:marTop w:val="0"/>
      <w:marBottom w:val="0"/>
      <w:divBdr>
        <w:top w:val="none" w:sz="0" w:space="0" w:color="auto"/>
        <w:left w:val="none" w:sz="0" w:space="0" w:color="auto"/>
        <w:bottom w:val="none" w:sz="0" w:space="0" w:color="auto"/>
        <w:right w:val="none" w:sz="0" w:space="0" w:color="auto"/>
      </w:divBdr>
    </w:div>
    <w:div w:id="556629240">
      <w:bodyDiv w:val="1"/>
      <w:marLeft w:val="0"/>
      <w:marRight w:val="0"/>
      <w:marTop w:val="0"/>
      <w:marBottom w:val="0"/>
      <w:divBdr>
        <w:top w:val="none" w:sz="0" w:space="0" w:color="auto"/>
        <w:left w:val="none" w:sz="0" w:space="0" w:color="auto"/>
        <w:bottom w:val="none" w:sz="0" w:space="0" w:color="auto"/>
        <w:right w:val="none" w:sz="0" w:space="0" w:color="auto"/>
      </w:divBdr>
    </w:div>
    <w:div w:id="556666610">
      <w:bodyDiv w:val="1"/>
      <w:marLeft w:val="0"/>
      <w:marRight w:val="0"/>
      <w:marTop w:val="0"/>
      <w:marBottom w:val="0"/>
      <w:divBdr>
        <w:top w:val="none" w:sz="0" w:space="0" w:color="auto"/>
        <w:left w:val="none" w:sz="0" w:space="0" w:color="auto"/>
        <w:bottom w:val="none" w:sz="0" w:space="0" w:color="auto"/>
        <w:right w:val="none" w:sz="0" w:space="0" w:color="auto"/>
      </w:divBdr>
    </w:div>
    <w:div w:id="556668796">
      <w:bodyDiv w:val="1"/>
      <w:marLeft w:val="0"/>
      <w:marRight w:val="0"/>
      <w:marTop w:val="0"/>
      <w:marBottom w:val="0"/>
      <w:divBdr>
        <w:top w:val="none" w:sz="0" w:space="0" w:color="auto"/>
        <w:left w:val="none" w:sz="0" w:space="0" w:color="auto"/>
        <w:bottom w:val="none" w:sz="0" w:space="0" w:color="auto"/>
        <w:right w:val="none" w:sz="0" w:space="0" w:color="auto"/>
      </w:divBdr>
    </w:div>
    <w:div w:id="556815770">
      <w:bodyDiv w:val="1"/>
      <w:marLeft w:val="0"/>
      <w:marRight w:val="0"/>
      <w:marTop w:val="0"/>
      <w:marBottom w:val="0"/>
      <w:divBdr>
        <w:top w:val="none" w:sz="0" w:space="0" w:color="auto"/>
        <w:left w:val="none" w:sz="0" w:space="0" w:color="auto"/>
        <w:bottom w:val="none" w:sz="0" w:space="0" w:color="auto"/>
        <w:right w:val="none" w:sz="0" w:space="0" w:color="auto"/>
      </w:divBdr>
    </w:div>
    <w:div w:id="556942896">
      <w:bodyDiv w:val="1"/>
      <w:marLeft w:val="0"/>
      <w:marRight w:val="0"/>
      <w:marTop w:val="0"/>
      <w:marBottom w:val="0"/>
      <w:divBdr>
        <w:top w:val="none" w:sz="0" w:space="0" w:color="auto"/>
        <w:left w:val="none" w:sz="0" w:space="0" w:color="auto"/>
        <w:bottom w:val="none" w:sz="0" w:space="0" w:color="auto"/>
        <w:right w:val="none" w:sz="0" w:space="0" w:color="auto"/>
      </w:divBdr>
    </w:div>
    <w:div w:id="557008672">
      <w:bodyDiv w:val="1"/>
      <w:marLeft w:val="0"/>
      <w:marRight w:val="0"/>
      <w:marTop w:val="0"/>
      <w:marBottom w:val="0"/>
      <w:divBdr>
        <w:top w:val="none" w:sz="0" w:space="0" w:color="auto"/>
        <w:left w:val="none" w:sz="0" w:space="0" w:color="auto"/>
        <w:bottom w:val="none" w:sz="0" w:space="0" w:color="auto"/>
        <w:right w:val="none" w:sz="0" w:space="0" w:color="auto"/>
      </w:divBdr>
    </w:div>
    <w:div w:id="557012386">
      <w:bodyDiv w:val="1"/>
      <w:marLeft w:val="0"/>
      <w:marRight w:val="0"/>
      <w:marTop w:val="0"/>
      <w:marBottom w:val="0"/>
      <w:divBdr>
        <w:top w:val="none" w:sz="0" w:space="0" w:color="auto"/>
        <w:left w:val="none" w:sz="0" w:space="0" w:color="auto"/>
        <w:bottom w:val="none" w:sz="0" w:space="0" w:color="auto"/>
        <w:right w:val="none" w:sz="0" w:space="0" w:color="auto"/>
      </w:divBdr>
    </w:div>
    <w:div w:id="557084707">
      <w:bodyDiv w:val="1"/>
      <w:marLeft w:val="0"/>
      <w:marRight w:val="0"/>
      <w:marTop w:val="0"/>
      <w:marBottom w:val="0"/>
      <w:divBdr>
        <w:top w:val="none" w:sz="0" w:space="0" w:color="auto"/>
        <w:left w:val="none" w:sz="0" w:space="0" w:color="auto"/>
        <w:bottom w:val="none" w:sz="0" w:space="0" w:color="auto"/>
        <w:right w:val="none" w:sz="0" w:space="0" w:color="auto"/>
      </w:divBdr>
    </w:div>
    <w:div w:id="557086668">
      <w:bodyDiv w:val="1"/>
      <w:marLeft w:val="0"/>
      <w:marRight w:val="0"/>
      <w:marTop w:val="0"/>
      <w:marBottom w:val="0"/>
      <w:divBdr>
        <w:top w:val="none" w:sz="0" w:space="0" w:color="auto"/>
        <w:left w:val="none" w:sz="0" w:space="0" w:color="auto"/>
        <w:bottom w:val="none" w:sz="0" w:space="0" w:color="auto"/>
        <w:right w:val="none" w:sz="0" w:space="0" w:color="auto"/>
      </w:divBdr>
    </w:div>
    <w:div w:id="557134708">
      <w:bodyDiv w:val="1"/>
      <w:marLeft w:val="0"/>
      <w:marRight w:val="0"/>
      <w:marTop w:val="0"/>
      <w:marBottom w:val="0"/>
      <w:divBdr>
        <w:top w:val="none" w:sz="0" w:space="0" w:color="auto"/>
        <w:left w:val="none" w:sz="0" w:space="0" w:color="auto"/>
        <w:bottom w:val="none" w:sz="0" w:space="0" w:color="auto"/>
        <w:right w:val="none" w:sz="0" w:space="0" w:color="auto"/>
      </w:divBdr>
    </w:div>
    <w:div w:id="557201929">
      <w:bodyDiv w:val="1"/>
      <w:marLeft w:val="0"/>
      <w:marRight w:val="0"/>
      <w:marTop w:val="0"/>
      <w:marBottom w:val="0"/>
      <w:divBdr>
        <w:top w:val="none" w:sz="0" w:space="0" w:color="auto"/>
        <w:left w:val="none" w:sz="0" w:space="0" w:color="auto"/>
        <w:bottom w:val="none" w:sz="0" w:space="0" w:color="auto"/>
        <w:right w:val="none" w:sz="0" w:space="0" w:color="auto"/>
      </w:divBdr>
    </w:div>
    <w:div w:id="557211466">
      <w:bodyDiv w:val="1"/>
      <w:marLeft w:val="0"/>
      <w:marRight w:val="0"/>
      <w:marTop w:val="0"/>
      <w:marBottom w:val="0"/>
      <w:divBdr>
        <w:top w:val="none" w:sz="0" w:space="0" w:color="auto"/>
        <w:left w:val="none" w:sz="0" w:space="0" w:color="auto"/>
        <w:bottom w:val="none" w:sz="0" w:space="0" w:color="auto"/>
        <w:right w:val="none" w:sz="0" w:space="0" w:color="auto"/>
      </w:divBdr>
    </w:div>
    <w:div w:id="557254155">
      <w:bodyDiv w:val="1"/>
      <w:marLeft w:val="0"/>
      <w:marRight w:val="0"/>
      <w:marTop w:val="0"/>
      <w:marBottom w:val="0"/>
      <w:divBdr>
        <w:top w:val="none" w:sz="0" w:space="0" w:color="auto"/>
        <w:left w:val="none" w:sz="0" w:space="0" w:color="auto"/>
        <w:bottom w:val="none" w:sz="0" w:space="0" w:color="auto"/>
        <w:right w:val="none" w:sz="0" w:space="0" w:color="auto"/>
      </w:divBdr>
    </w:div>
    <w:div w:id="557277933">
      <w:bodyDiv w:val="1"/>
      <w:marLeft w:val="0"/>
      <w:marRight w:val="0"/>
      <w:marTop w:val="0"/>
      <w:marBottom w:val="0"/>
      <w:divBdr>
        <w:top w:val="none" w:sz="0" w:space="0" w:color="auto"/>
        <w:left w:val="none" w:sz="0" w:space="0" w:color="auto"/>
        <w:bottom w:val="none" w:sz="0" w:space="0" w:color="auto"/>
        <w:right w:val="none" w:sz="0" w:space="0" w:color="auto"/>
      </w:divBdr>
    </w:div>
    <w:div w:id="557281226">
      <w:bodyDiv w:val="1"/>
      <w:marLeft w:val="0"/>
      <w:marRight w:val="0"/>
      <w:marTop w:val="0"/>
      <w:marBottom w:val="0"/>
      <w:divBdr>
        <w:top w:val="none" w:sz="0" w:space="0" w:color="auto"/>
        <w:left w:val="none" w:sz="0" w:space="0" w:color="auto"/>
        <w:bottom w:val="none" w:sz="0" w:space="0" w:color="auto"/>
        <w:right w:val="none" w:sz="0" w:space="0" w:color="auto"/>
      </w:divBdr>
    </w:div>
    <w:div w:id="557321855">
      <w:bodyDiv w:val="1"/>
      <w:marLeft w:val="0"/>
      <w:marRight w:val="0"/>
      <w:marTop w:val="0"/>
      <w:marBottom w:val="0"/>
      <w:divBdr>
        <w:top w:val="none" w:sz="0" w:space="0" w:color="auto"/>
        <w:left w:val="none" w:sz="0" w:space="0" w:color="auto"/>
        <w:bottom w:val="none" w:sz="0" w:space="0" w:color="auto"/>
        <w:right w:val="none" w:sz="0" w:space="0" w:color="auto"/>
      </w:divBdr>
    </w:div>
    <w:div w:id="557323253">
      <w:bodyDiv w:val="1"/>
      <w:marLeft w:val="0"/>
      <w:marRight w:val="0"/>
      <w:marTop w:val="0"/>
      <w:marBottom w:val="0"/>
      <w:divBdr>
        <w:top w:val="none" w:sz="0" w:space="0" w:color="auto"/>
        <w:left w:val="none" w:sz="0" w:space="0" w:color="auto"/>
        <w:bottom w:val="none" w:sz="0" w:space="0" w:color="auto"/>
        <w:right w:val="none" w:sz="0" w:space="0" w:color="auto"/>
      </w:divBdr>
    </w:div>
    <w:div w:id="557398450">
      <w:bodyDiv w:val="1"/>
      <w:marLeft w:val="0"/>
      <w:marRight w:val="0"/>
      <w:marTop w:val="0"/>
      <w:marBottom w:val="0"/>
      <w:divBdr>
        <w:top w:val="none" w:sz="0" w:space="0" w:color="auto"/>
        <w:left w:val="none" w:sz="0" w:space="0" w:color="auto"/>
        <w:bottom w:val="none" w:sz="0" w:space="0" w:color="auto"/>
        <w:right w:val="none" w:sz="0" w:space="0" w:color="auto"/>
      </w:divBdr>
    </w:div>
    <w:div w:id="557402863">
      <w:bodyDiv w:val="1"/>
      <w:marLeft w:val="0"/>
      <w:marRight w:val="0"/>
      <w:marTop w:val="0"/>
      <w:marBottom w:val="0"/>
      <w:divBdr>
        <w:top w:val="none" w:sz="0" w:space="0" w:color="auto"/>
        <w:left w:val="none" w:sz="0" w:space="0" w:color="auto"/>
        <w:bottom w:val="none" w:sz="0" w:space="0" w:color="auto"/>
        <w:right w:val="none" w:sz="0" w:space="0" w:color="auto"/>
      </w:divBdr>
    </w:div>
    <w:div w:id="557518389">
      <w:bodyDiv w:val="1"/>
      <w:marLeft w:val="0"/>
      <w:marRight w:val="0"/>
      <w:marTop w:val="0"/>
      <w:marBottom w:val="0"/>
      <w:divBdr>
        <w:top w:val="none" w:sz="0" w:space="0" w:color="auto"/>
        <w:left w:val="none" w:sz="0" w:space="0" w:color="auto"/>
        <w:bottom w:val="none" w:sz="0" w:space="0" w:color="auto"/>
        <w:right w:val="none" w:sz="0" w:space="0" w:color="auto"/>
      </w:divBdr>
    </w:div>
    <w:div w:id="557592604">
      <w:bodyDiv w:val="1"/>
      <w:marLeft w:val="0"/>
      <w:marRight w:val="0"/>
      <w:marTop w:val="0"/>
      <w:marBottom w:val="0"/>
      <w:divBdr>
        <w:top w:val="none" w:sz="0" w:space="0" w:color="auto"/>
        <w:left w:val="none" w:sz="0" w:space="0" w:color="auto"/>
        <w:bottom w:val="none" w:sz="0" w:space="0" w:color="auto"/>
        <w:right w:val="none" w:sz="0" w:space="0" w:color="auto"/>
      </w:divBdr>
    </w:div>
    <w:div w:id="557594281">
      <w:bodyDiv w:val="1"/>
      <w:marLeft w:val="0"/>
      <w:marRight w:val="0"/>
      <w:marTop w:val="0"/>
      <w:marBottom w:val="0"/>
      <w:divBdr>
        <w:top w:val="none" w:sz="0" w:space="0" w:color="auto"/>
        <w:left w:val="none" w:sz="0" w:space="0" w:color="auto"/>
        <w:bottom w:val="none" w:sz="0" w:space="0" w:color="auto"/>
        <w:right w:val="none" w:sz="0" w:space="0" w:color="auto"/>
      </w:divBdr>
    </w:div>
    <w:div w:id="557975574">
      <w:bodyDiv w:val="1"/>
      <w:marLeft w:val="0"/>
      <w:marRight w:val="0"/>
      <w:marTop w:val="0"/>
      <w:marBottom w:val="0"/>
      <w:divBdr>
        <w:top w:val="none" w:sz="0" w:space="0" w:color="auto"/>
        <w:left w:val="none" w:sz="0" w:space="0" w:color="auto"/>
        <w:bottom w:val="none" w:sz="0" w:space="0" w:color="auto"/>
        <w:right w:val="none" w:sz="0" w:space="0" w:color="auto"/>
      </w:divBdr>
    </w:div>
    <w:div w:id="557976299">
      <w:bodyDiv w:val="1"/>
      <w:marLeft w:val="0"/>
      <w:marRight w:val="0"/>
      <w:marTop w:val="0"/>
      <w:marBottom w:val="0"/>
      <w:divBdr>
        <w:top w:val="none" w:sz="0" w:space="0" w:color="auto"/>
        <w:left w:val="none" w:sz="0" w:space="0" w:color="auto"/>
        <w:bottom w:val="none" w:sz="0" w:space="0" w:color="auto"/>
        <w:right w:val="none" w:sz="0" w:space="0" w:color="auto"/>
      </w:divBdr>
    </w:div>
    <w:div w:id="557976886">
      <w:bodyDiv w:val="1"/>
      <w:marLeft w:val="0"/>
      <w:marRight w:val="0"/>
      <w:marTop w:val="0"/>
      <w:marBottom w:val="0"/>
      <w:divBdr>
        <w:top w:val="none" w:sz="0" w:space="0" w:color="auto"/>
        <w:left w:val="none" w:sz="0" w:space="0" w:color="auto"/>
        <w:bottom w:val="none" w:sz="0" w:space="0" w:color="auto"/>
        <w:right w:val="none" w:sz="0" w:space="0" w:color="auto"/>
      </w:divBdr>
    </w:div>
    <w:div w:id="557977523">
      <w:bodyDiv w:val="1"/>
      <w:marLeft w:val="0"/>
      <w:marRight w:val="0"/>
      <w:marTop w:val="0"/>
      <w:marBottom w:val="0"/>
      <w:divBdr>
        <w:top w:val="none" w:sz="0" w:space="0" w:color="auto"/>
        <w:left w:val="none" w:sz="0" w:space="0" w:color="auto"/>
        <w:bottom w:val="none" w:sz="0" w:space="0" w:color="auto"/>
        <w:right w:val="none" w:sz="0" w:space="0" w:color="auto"/>
      </w:divBdr>
    </w:div>
    <w:div w:id="558053556">
      <w:bodyDiv w:val="1"/>
      <w:marLeft w:val="0"/>
      <w:marRight w:val="0"/>
      <w:marTop w:val="0"/>
      <w:marBottom w:val="0"/>
      <w:divBdr>
        <w:top w:val="none" w:sz="0" w:space="0" w:color="auto"/>
        <w:left w:val="none" w:sz="0" w:space="0" w:color="auto"/>
        <w:bottom w:val="none" w:sz="0" w:space="0" w:color="auto"/>
        <w:right w:val="none" w:sz="0" w:space="0" w:color="auto"/>
      </w:divBdr>
    </w:div>
    <w:div w:id="558246116">
      <w:bodyDiv w:val="1"/>
      <w:marLeft w:val="0"/>
      <w:marRight w:val="0"/>
      <w:marTop w:val="0"/>
      <w:marBottom w:val="0"/>
      <w:divBdr>
        <w:top w:val="none" w:sz="0" w:space="0" w:color="auto"/>
        <w:left w:val="none" w:sz="0" w:space="0" w:color="auto"/>
        <w:bottom w:val="none" w:sz="0" w:space="0" w:color="auto"/>
        <w:right w:val="none" w:sz="0" w:space="0" w:color="auto"/>
      </w:divBdr>
    </w:div>
    <w:div w:id="558251116">
      <w:bodyDiv w:val="1"/>
      <w:marLeft w:val="0"/>
      <w:marRight w:val="0"/>
      <w:marTop w:val="0"/>
      <w:marBottom w:val="0"/>
      <w:divBdr>
        <w:top w:val="none" w:sz="0" w:space="0" w:color="auto"/>
        <w:left w:val="none" w:sz="0" w:space="0" w:color="auto"/>
        <w:bottom w:val="none" w:sz="0" w:space="0" w:color="auto"/>
        <w:right w:val="none" w:sz="0" w:space="0" w:color="auto"/>
      </w:divBdr>
    </w:div>
    <w:div w:id="558322664">
      <w:bodyDiv w:val="1"/>
      <w:marLeft w:val="0"/>
      <w:marRight w:val="0"/>
      <w:marTop w:val="0"/>
      <w:marBottom w:val="0"/>
      <w:divBdr>
        <w:top w:val="none" w:sz="0" w:space="0" w:color="auto"/>
        <w:left w:val="none" w:sz="0" w:space="0" w:color="auto"/>
        <w:bottom w:val="none" w:sz="0" w:space="0" w:color="auto"/>
        <w:right w:val="none" w:sz="0" w:space="0" w:color="auto"/>
      </w:divBdr>
    </w:div>
    <w:div w:id="558367209">
      <w:bodyDiv w:val="1"/>
      <w:marLeft w:val="0"/>
      <w:marRight w:val="0"/>
      <w:marTop w:val="0"/>
      <w:marBottom w:val="0"/>
      <w:divBdr>
        <w:top w:val="none" w:sz="0" w:space="0" w:color="auto"/>
        <w:left w:val="none" w:sz="0" w:space="0" w:color="auto"/>
        <w:bottom w:val="none" w:sz="0" w:space="0" w:color="auto"/>
        <w:right w:val="none" w:sz="0" w:space="0" w:color="auto"/>
      </w:divBdr>
    </w:div>
    <w:div w:id="558371316">
      <w:bodyDiv w:val="1"/>
      <w:marLeft w:val="0"/>
      <w:marRight w:val="0"/>
      <w:marTop w:val="0"/>
      <w:marBottom w:val="0"/>
      <w:divBdr>
        <w:top w:val="none" w:sz="0" w:space="0" w:color="auto"/>
        <w:left w:val="none" w:sz="0" w:space="0" w:color="auto"/>
        <w:bottom w:val="none" w:sz="0" w:space="0" w:color="auto"/>
        <w:right w:val="none" w:sz="0" w:space="0" w:color="auto"/>
      </w:divBdr>
    </w:div>
    <w:div w:id="558397510">
      <w:bodyDiv w:val="1"/>
      <w:marLeft w:val="0"/>
      <w:marRight w:val="0"/>
      <w:marTop w:val="0"/>
      <w:marBottom w:val="0"/>
      <w:divBdr>
        <w:top w:val="none" w:sz="0" w:space="0" w:color="auto"/>
        <w:left w:val="none" w:sz="0" w:space="0" w:color="auto"/>
        <w:bottom w:val="none" w:sz="0" w:space="0" w:color="auto"/>
        <w:right w:val="none" w:sz="0" w:space="0" w:color="auto"/>
      </w:divBdr>
    </w:div>
    <w:div w:id="558563461">
      <w:bodyDiv w:val="1"/>
      <w:marLeft w:val="0"/>
      <w:marRight w:val="0"/>
      <w:marTop w:val="0"/>
      <w:marBottom w:val="0"/>
      <w:divBdr>
        <w:top w:val="none" w:sz="0" w:space="0" w:color="auto"/>
        <w:left w:val="none" w:sz="0" w:space="0" w:color="auto"/>
        <w:bottom w:val="none" w:sz="0" w:space="0" w:color="auto"/>
        <w:right w:val="none" w:sz="0" w:space="0" w:color="auto"/>
      </w:divBdr>
    </w:div>
    <w:div w:id="558589569">
      <w:bodyDiv w:val="1"/>
      <w:marLeft w:val="0"/>
      <w:marRight w:val="0"/>
      <w:marTop w:val="0"/>
      <w:marBottom w:val="0"/>
      <w:divBdr>
        <w:top w:val="none" w:sz="0" w:space="0" w:color="auto"/>
        <w:left w:val="none" w:sz="0" w:space="0" w:color="auto"/>
        <w:bottom w:val="none" w:sz="0" w:space="0" w:color="auto"/>
        <w:right w:val="none" w:sz="0" w:space="0" w:color="auto"/>
      </w:divBdr>
    </w:div>
    <w:div w:id="558591130">
      <w:bodyDiv w:val="1"/>
      <w:marLeft w:val="0"/>
      <w:marRight w:val="0"/>
      <w:marTop w:val="0"/>
      <w:marBottom w:val="0"/>
      <w:divBdr>
        <w:top w:val="none" w:sz="0" w:space="0" w:color="auto"/>
        <w:left w:val="none" w:sz="0" w:space="0" w:color="auto"/>
        <w:bottom w:val="none" w:sz="0" w:space="0" w:color="auto"/>
        <w:right w:val="none" w:sz="0" w:space="0" w:color="auto"/>
      </w:divBdr>
    </w:div>
    <w:div w:id="558593862">
      <w:bodyDiv w:val="1"/>
      <w:marLeft w:val="0"/>
      <w:marRight w:val="0"/>
      <w:marTop w:val="0"/>
      <w:marBottom w:val="0"/>
      <w:divBdr>
        <w:top w:val="none" w:sz="0" w:space="0" w:color="auto"/>
        <w:left w:val="none" w:sz="0" w:space="0" w:color="auto"/>
        <w:bottom w:val="none" w:sz="0" w:space="0" w:color="auto"/>
        <w:right w:val="none" w:sz="0" w:space="0" w:color="auto"/>
      </w:divBdr>
    </w:div>
    <w:div w:id="558632408">
      <w:bodyDiv w:val="1"/>
      <w:marLeft w:val="0"/>
      <w:marRight w:val="0"/>
      <w:marTop w:val="0"/>
      <w:marBottom w:val="0"/>
      <w:divBdr>
        <w:top w:val="none" w:sz="0" w:space="0" w:color="auto"/>
        <w:left w:val="none" w:sz="0" w:space="0" w:color="auto"/>
        <w:bottom w:val="none" w:sz="0" w:space="0" w:color="auto"/>
        <w:right w:val="none" w:sz="0" w:space="0" w:color="auto"/>
      </w:divBdr>
    </w:div>
    <w:div w:id="558634274">
      <w:bodyDiv w:val="1"/>
      <w:marLeft w:val="0"/>
      <w:marRight w:val="0"/>
      <w:marTop w:val="0"/>
      <w:marBottom w:val="0"/>
      <w:divBdr>
        <w:top w:val="none" w:sz="0" w:space="0" w:color="auto"/>
        <w:left w:val="none" w:sz="0" w:space="0" w:color="auto"/>
        <w:bottom w:val="none" w:sz="0" w:space="0" w:color="auto"/>
        <w:right w:val="none" w:sz="0" w:space="0" w:color="auto"/>
      </w:divBdr>
    </w:div>
    <w:div w:id="558789005">
      <w:bodyDiv w:val="1"/>
      <w:marLeft w:val="0"/>
      <w:marRight w:val="0"/>
      <w:marTop w:val="0"/>
      <w:marBottom w:val="0"/>
      <w:divBdr>
        <w:top w:val="none" w:sz="0" w:space="0" w:color="auto"/>
        <w:left w:val="none" w:sz="0" w:space="0" w:color="auto"/>
        <w:bottom w:val="none" w:sz="0" w:space="0" w:color="auto"/>
        <w:right w:val="none" w:sz="0" w:space="0" w:color="auto"/>
      </w:divBdr>
    </w:div>
    <w:div w:id="558974450">
      <w:bodyDiv w:val="1"/>
      <w:marLeft w:val="0"/>
      <w:marRight w:val="0"/>
      <w:marTop w:val="0"/>
      <w:marBottom w:val="0"/>
      <w:divBdr>
        <w:top w:val="none" w:sz="0" w:space="0" w:color="auto"/>
        <w:left w:val="none" w:sz="0" w:space="0" w:color="auto"/>
        <w:bottom w:val="none" w:sz="0" w:space="0" w:color="auto"/>
        <w:right w:val="none" w:sz="0" w:space="0" w:color="auto"/>
      </w:divBdr>
    </w:div>
    <w:div w:id="559024505">
      <w:bodyDiv w:val="1"/>
      <w:marLeft w:val="0"/>
      <w:marRight w:val="0"/>
      <w:marTop w:val="0"/>
      <w:marBottom w:val="0"/>
      <w:divBdr>
        <w:top w:val="none" w:sz="0" w:space="0" w:color="auto"/>
        <w:left w:val="none" w:sz="0" w:space="0" w:color="auto"/>
        <w:bottom w:val="none" w:sz="0" w:space="0" w:color="auto"/>
        <w:right w:val="none" w:sz="0" w:space="0" w:color="auto"/>
      </w:divBdr>
    </w:div>
    <w:div w:id="559025600">
      <w:bodyDiv w:val="1"/>
      <w:marLeft w:val="0"/>
      <w:marRight w:val="0"/>
      <w:marTop w:val="0"/>
      <w:marBottom w:val="0"/>
      <w:divBdr>
        <w:top w:val="none" w:sz="0" w:space="0" w:color="auto"/>
        <w:left w:val="none" w:sz="0" w:space="0" w:color="auto"/>
        <w:bottom w:val="none" w:sz="0" w:space="0" w:color="auto"/>
        <w:right w:val="none" w:sz="0" w:space="0" w:color="auto"/>
      </w:divBdr>
    </w:div>
    <w:div w:id="559099577">
      <w:bodyDiv w:val="1"/>
      <w:marLeft w:val="0"/>
      <w:marRight w:val="0"/>
      <w:marTop w:val="0"/>
      <w:marBottom w:val="0"/>
      <w:divBdr>
        <w:top w:val="none" w:sz="0" w:space="0" w:color="auto"/>
        <w:left w:val="none" w:sz="0" w:space="0" w:color="auto"/>
        <w:bottom w:val="none" w:sz="0" w:space="0" w:color="auto"/>
        <w:right w:val="none" w:sz="0" w:space="0" w:color="auto"/>
      </w:divBdr>
    </w:div>
    <w:div w:id="559219458">
      <w:bodyDiv w:val="1"/>
      <w:marLeft w:val="0"/>
      <w:marRight w:val="0"/>
      <w:marTop w:val="0"/>
      <w:marBottom w:val="0"/>
      <w:divBdr>
        <w:top w:val="none" w:sz="0" w:space="0" w:color="auto"/>
        <w:left w:val="none" w:sz="0" w:space="0" w:color="auto"/>
        <w:bottom w:val="none" w:sz="0" w:space="0" w:color="auto"/>
        <w:right w:val="none" w:sz="0" w:space="0" w:color="auto"/>
      </w:divBdr>
    </w:div>
    <w:div w:id="559219509">
      <w:bodyDiv w:val="1"/>
      <w:marLeft w:val="0"/>
      <w:marRight w:val="0"/>
      <w:marTop w:val="0"/>
      <w:marBottom w:val="0"/>
      <w:divBdr>
        <w:top w:val="none" w:sz="0" w:space="0" w:color="auto"/>
        <w:left w:val="none" w:sz="0" w:space="0" w:color="auto"/>
        <w:bottom w:val="none" w:sz="0" w:space="0" w:color="auto"/>
        <w:right w:val="none" w:sz="0" w:space="0" w:color="auto"/>
      </w:divBdr>
    </w:div>
    <w:div w:id="559219586">
      <w:bodyDiv w:val="1"/>
      <w:marLeft w:val="0"/>
      <w:marRight w:val="0"/>
      <w:marTop w:val="0"/>
      <w:marBottom w:val="0"/>
      <w:divBdr>
        <w:top w:val="none" w:sz="0" w:space="0" w:color="auto"/>
        <w:left w:val="none" w:sz="0" w:space="0" w:color="auto"/>
        <w:bottom w:val="none" w:sz="0" w:space="0" w:color="auto"/>
        <w:right w:val="none" w:sz="0" w:space="0" w:color="auto"/>
      </w:divBdr>
    </w:div>
    <w:div w:id="559440404">
      <w:bodyDiv w:val="1"/>
      <w:marLeft w:val="0"/>
      <w:marRight w:val="0"/>
      <w:marTop w:val="0"/>
      <w:marBottom w:val="0"/>
      <w:divBdr>
        <w:top w:val="none" w:sz="0" w:space="0" w:color="auto"/>
        <w:left w:val="none" w:sz="0" w:space="0" w:color="auto"/>
        <w:bottom w:val="none" w:sz="0" w:space="0" w:color="auto"/>
        <w:right w:val="none" w:sz="0" w:space="0" w:color="auto"/>
      </w:divBdr>
    </w:div>
    <w:div w:id="559442375">
      <w:bodyDiv w:val="1"/>
      <w:marLeft w:val="0"/>
      <w:marRight w:val="0"/>
      <w:marTop w:val="0"/>
      <w:marBottom w:val="0"/>
      <w:divBdr>
        <w:top w:val="none" w:sz="0" w:space="0" w:color="auto"/>
        <w:left w:val="none" w:sz="0" w:space="0" w:color="auto"/>
        <w:bottom w:val="none" w:sz="0" w:space="0" w:color="auto"/>
        <w:right w:val="none" w:sz="0" w:space="0" w:color="auto"/>
      </w:divBdr>
    </w:div>
    <w:div w:id="559632041">
      <w:bodyDiv w:val="1"/>
      <w:marLeft w:val="0"/>
      <w:marRight w:val="0"/>
      <w:marTop w:val="0"/>
      <w:marBottom w:val="0"/>
      <w:divBdr>
        <w:top w:val="none" w:sz="0" w:space="0" w:color="auto"/>
        <w:left w:val="none" w:sz="0" w:space="0" w:color="auto"/>
        <w:bottom w:val="none" w:sz="0" w:space="0" w:color="auto"/>
        <w:right w:val="none" w:sz="0" w:space="0" w:color="auto"/>
      </w:divBdr>
    </w:div>
    <w:div w:id="559747588">
      <w:bodyDiv w:val="1"/>
      <w:marLeft w:val="0"/>
      <w:marRight w:val="0"/>
      <w:marTop w:val="0"/>
      <w:marBottom w:val="0"/>
      <w:divBdr>
        <w:top w:val="none" w:sz="0" w:space="0" w:color="auto"/>
        <w:left w:val="none" w:sz="0" w:space="0" w:color="auto"/>
        <w:bottom w:val="none" w:sz="0" w:space="0" w:color="auto"/>
        <w:right w:val="none" w:sz="0" w:space="0" w:color="auto"/>
      </w:divBdr>
    </w:div>
    <w:div w:id="559755896">
      <w:bodyDiv w:val="1"/>
      <w:marLeft w:val="0"/>
      <w:marRight w:val="0"/>
      <w:marTop w:val="0"/>
      <w:marBottom w:val="0"/>
      <w:divBdr>
        <w:top w:val="none" w:sz="0" w:space="0" w:color="auto"/>
        <w:left w:val="none" w:sz="0" w:space="0" w:color="auto"/>
        <w:bottom w:val="none" w:sz="0" w:space="0" w:color="auto"/>
        <w:right w:val="none" w:sz="0" w:space="0" w:color="auto"/>
      </w:divBdr>
    </w:div>
    <w:div w:id="559904104">
      <w:bodyDiv w:val="1"/>
      <w:marLeft w:val="0"/>
      <w:marRight w:val="0"/>
      <w:marTop w:val="0"/>
      <w:marBottom w:val="0"/>
      <w:divBdr>
        <w:top w:val="none" w:sz="0" w:space="0" w:color="auto"/>
        <w:left w:val="none" w:sz="0" w:space="0" w:color="auto"/>
        <w:bottom w:val="none" w:sz="0" w:space="0" w:color="auto"/>
        <w:right w:val="none" w:sz="0" w:space="0" w:color="auto"/>
      </w:divBdr>
    </w:div>
    <w:div w:id="559943028">
      <w:bodyDiv w:val="1"/>
      <w:marLeft w:val="0"/>
      <w:marRight w:val="0"/>
      <w:marTop w:val="0"/>
      <w:marBottom w:val="0"/>
      <w:divBdr>
        <w:top w:val="none" w:sz="0" w:space="0" w:color="auto"/>
        <w:left w:val="none" w:sz="0" w:space="0" w:color="auto"/>
        <w:bottom w:val="none" w:sz="0" w:space="0" w:color="auto"/>
        <w:right w:val="none" w:sz="0" w:space="0" w:color="auto"/>
      </w:divBdr>
    </w:div>
    <w:div w:id="559943431">
      <w:bodyDiv w:val="1"/>
      <w:marLeft w:val="0"/>
      <w:marRight w:val="0"/>
      <w:marTop w:val="0"/>
      <w:marBottom w:val="0"/>
      <w:divBdr>
        <w:top w:val="none" w:sz="0" w:space="0" w:color="auto"/>
        <w:left w:val="none" w:sz="0" w:space="0" w:color="auto"/>
        <w:bottom w:val="none" w:sz="0" w:space="0" w:color="auto"/>
        <w:right w:val="none" w:sz="0" w:space="0" w:color="auto"/>
      </w:divBdr>
    </w:div>
    <w:div w:id="560018747">
      <w:bodyDiv w:val="1"/>
      <w:marLeft w:val="0"/>
      <w:marRight w:val="0"/>
      <w:marTop w:val="0"/>
      <w:marBottom w:val="0"/>
      <w:divBdr>
        <w:top w:val="none" w:sz="0" w:space="0" w:color="auto"/>
        <w:left w:val="none" w:sz="0" w:space="0" w:color="auto"/>
        <w:bottom w:val="none" w:sz="0" w:space="0" w:color="auto"/>
        <w:right w:val="none" w:sz="0" w:space="0" w:color="auto"/>
      </w:divBdr>
    </w:div>
    <w:div w:id="560022341">
      <w:bodyDiv w:val="1"/>
      <w:marLeft w:val="0"/>
      <w:marRight w:val="0"/>
      <w:marTop w:val="0"/>
      <w:marBottom w:val="0"/>
      <w:divBdr>
        <w:top w:val="none" w:sz="0" w:space="0" w:color="auto"/>
        <w:left w:val="none" w:sz="0" w:space="0" w:color="auto"/>
        <w:bottom w:val="none" w:sz="0" w:space="0" w:color="auto"/>
        <w:right w:val="none" w:sz="0" w:space="0" w:color="auto"/>
      </w:divBdr>
    </w:div>
    <w:div w:id="560094197">
      <w:bodyDiv w:val="1"/>
      <w:marLeft w:val="0"/>
      <w:marRight w:val="0"/>
      <w:marTop w:val="0"/>
      <w:marBottom w:val="0"/>
      <w:divBdr>
        <w:top w:val="none" w:sz="0" w:space="0" w:color="auto"/>
        <w:left w:val="none" w:sz="0" w:space="0" w:color="auto"/>
        <w:bottom w:val="none" w:sz="0" w:space="0" w:color="auto"/>
        <w:right w:val="none" w:sz="0" w:space="0" w:color="auto"/>
      </w:divBdr>
    </w:div>
    <w:div w:id="560140318">
      <w:bodyDiv w:val="1"/>
      <w:marLeft w:val="0"/>
      <w:marRight w:val="0"/>
      <w:marTop w:val="0"/>
      <w:marBottom w:val="0"/>
      <w:divBdr>
        <w:top w:val="none" w:sz="0" w:space="0" w:color="auto"/>
        <w:left w:val="none" w:sz="0" w:space="0" w:color="auto"/>
        <w:bottom w:val="none" w:sz="0" w:space="0" w:color="auto"/>
        <w:right w:val="none" w:sz="0" w:space="0" w:color="auto"/>
      </w:divBdr>
    </w:div>
    <w:div w:id="560211299">
      <w:bodyDiv w:val="1"/>
      <w:marLeft w:val="0"/>
      <w:marRight w:val="0"/>
      <w:marTop w:val="0"/>
      <w:marBottom w:val="0"/>
      <w:divBdr>
        <w:top w:val="none" w:sz="0" w:space="0" w:color="auto"/>
        <w:left w:val="none" w:sz="0" w:space="0" w:color="auto"/>
        <w:bottom w:val="none" w:sz="0" w:space="0" w:color="auto"/>
        <w:right w:val="none" w:sz="0" w:space="0" w:color="auto"/>
      </w:divBdr>
    </w:div>
    <w:div w:id="560213845">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560363797">
      <w:bodyDiv w:val="1"/>
      <w:marLeft w:val="0"/>
      <w:marRight w:val="0"/>
      <w:marTop w:val="0"/>
      <w:marBottom w:val="0"/>
      <w:divBdr>
        <w:top w:val="none" w:sz="0" w:space="0" w:color="auto"/>
        <w:left w:val="none" w:sz="0" w:space="0" w:color="auto"/>
        <w:bottom w:val="none" w:sz="0" w:space="0" w:color="auto"/>
        <w:right w:val="none" w:sz="0" w:space="0" w:color="auto"/>
      </w:divBdr>
    </w:div>
    <w:div w:id="560404400">
      <w:bodyDiv w:val="1"/>
      <w:marLeft w:val="0"/>
      <w:marRight w:val="0"/>
      <w:marTop w:val="0"/>
      <w:marBottom w:val="0"/>
      <w:divBdr>
        <w:top w:val="none" w:sz="0" w:space="0" w:color="auto"/>
        <w:left w:val="none" w:sz="0" w:space="0" w:color="auto"/>
        <w:bottom w:val="none" w:sz="0" w:space="0" w:color="auto"/>
        <w:right w:val="none" w:sz="0" w:space="0" w:color="auto"/>
      </w:divBdr>
    </w:div>
    <w:div w:id="560483309">
      <w:bodyDiv w:val="1"/>
      <w:marLeft w:val="0"/>
      <w:marRight w:val="0"/>
      <w:marTop w:val="0"/>
      <w:marBottom w:val="0"/>
      <w:divBdr>
        <w:top w:val="none" w:sz="0" w:space="0" w:color="auto"/>
        <w:left w:val="none" w:sz="0" w:space="0" w:color="auto"/>
        <w:bottom w:val="none" w:sz="0" w:space="0" w:color="auto"/>
        <w:right w:val="none" w:sz="0" w:space="0" w:color="auto"/>
      </w:divBdr>
    </w:div>
    <w:div w:id="560483857">
      <w:bodyDiv w:val="1"/>
      <w:marLeft w:val="0"/>
      <w:marRight w:val="0"/>
      <w:marTop w:val="0"/>
      <w:marBottom w:val="0"/>
      <w:divBdr>
        <w:top w:val="none" w:sz="0" w:space="0" w:color="auto"/>
        <w:left w:val="none" w:sz="0" w:space="0" w:color="auto"/>
        <w:bottom w:val="none" w:sz="0" w:space="0" w:color="auto"/>
        <w:right w:val="none" w:sz="0" w:space="0" w:color="auto"/>
      </w:divBdr>
    </w:div>
    <w:div w:id="560487070">
      <w:bodyDiv w:val="1"/>
      <w:marLeft w:val="0"/>
      <w:marRight w:val="0"/>
      <w:marTop w:val="0"/>
      <w:marBottom w:val="0"/>
      <w:divBdr>
        <w:top w:val="none" w:sz="0" w:space="0" w:color="auto"/>
        <w:left w:val="none" w:sz="0" w:space="0" w:color="auto"/>
        <w:bottom w:val="none" w:sz="0" w:space="0" w:color="auto"/>
        <w:right w:val="none" w:sz="0" w:space="0" w:color="auto"/>
      </w:divBdr>
    </w:div>
    <w:div w:id="560596378">
      <w:bodyDiv w:val="1"/>
      <w:marLeft w:val="0"/>
      <w:marRight w:val="0"/>
      <w:marTop w:val="0"/>
      <w:marBottom w:val="0"/>
      <w:divBdr>
        <w:top w:val="none" w:sz="0" w:space="0" w:color="auto"/>
        <w:left w:val="none" w:sz="0" w:space="0" w:color="auto"/>
        <w:bottom w:val="none" w:sz="0" w:space="0" w:color="auto"/>
        <w:right w:val="none" w:sz="0" w:space="0" w:color="auto"/>
      </w:divBdr>
    </w:div>
    <w:div w:id="560596925">
      <w:bodyDiv w:val="1"/>
      <w:marLeft w:val="0"/>
      <w:marRight w:val="0"/>
      <w:marTop w:val="0"/>
      <w:marBottom w:val="0"/>
      <w:divBdr>
        <w:top w:val="none" w:sz="0" w:space="0" w:color="auto"/>
        <w:left w:val="none" w:sz="0" w:space="0" w:color="auto"/>
        <w:bottom w:val="none" w:sz="0" w:space="0" w:color="auto"/>
        <w:right w:val="none" w:sz="0" w:space="0" w:color="auto"/>
      </w:divBdr>
    </w:div>
    <w:div w:id="560604378">
      <w:bodyDiv w:val="1"/>
      <w:marLeft w:val="0"/>
      <w:marRight w:val="0"/>
      <w:marTop w:val="0"/>
      <w:marBottom w:val="0"/>
      <w:divBdr>
        <w:top w:val="none" w:sz="0" w:space="0" w:color="auto"/>
        <w:left w:val="none" w:sz="0" w:space="0" w:color="auto"/>
        <w:bottom w:val="none" w:sz="0" w:space="0" w:color="auto"/>
        <w:right w:val="none" w:sz="0" w:space="0" w:color="auto"/>
      </w:divBdr>
    </w:div>
    <w:div w:id="560872286">
      <w:bodyDiv w:val="1"/>
      <w:marLeft w:val="0"/>
      <w:marRight w:val="0"/>
      <w:marTop w:val="0"/>
      <w:marBottom w:val="0"/>
      <w:divBdr>
        <w:top w:val="none" w:sz="0" w:space="0" w:color="auto"/>
        <w:left w:val="none" w:sz="0" w:space="0" w:color="auto"/>
        <w:bottom w:val="none" w:sz="0" w:space="0" w:color="auto"/>
        <w:right w:val="none" w:sz="0" w:space="0" w:color="auto"/>
      </w:divBdr>
    </w:div>
    <w:div w:id="561016046">
      <w:bodyDiv w:val="1"/>
      <w:marLeft w:val="0"/>
      <w:marRight w:val="0"/>
      <w:marTop w:val="0"/>
      <w:marBottom w:val="0"/>
      <w:divBdr>
        <w:top w:val="none" w:sz="0" w:space="0" w:color="auto"/>
        <w:left w:val="none" w:sz="0" w:space="0" w:color="auto"/>
        <w:bottom w:val="none" w:sz="0" w:space="0" w:color="auto"/>
        <w:right w:val="none" w:sz="0" w:space="0" w:color="auto"/>
      </w:divBdr>
    </w:div>
    <w:div w:id="561061852">
      <w:bodyDiv w:val="1"/>
      <w:marLeft w:val="0"/>
      <w:marRight w:val="0"/>
      <w:marTop w:val="0"/>
      <w:marBottom w:val="0"/>
      <w:divBdr>
        <w:top w:val="none" w:sz="0" w:space="0" w:color="auto"/>
        <w:left w:val="none" w:sz="0" w:space="0" w:color="auto"/>
        <w:bottom w:val="none" w:sz="0" w:space="0" w:color="auto"/>
        <w:right w:val="none" w:sz="0" w:space="0" w:color="auto"/>
      </w:divBdr>
    </w:div>
    <w:div w:id="561064518">
      <w:bodyDiv w:val="1"/>
      <w:marLeft w:val="0"/>
      <w:marRight w:val="0"/>
      <w:marTop w:val="0"/>
      <w:marBottom w:val="0"/>
      <w:divBdr>
        <w:top w:val="none" w:sz="0" w:space="0" w:color="auto"/>
        <w:left w:val="none" w:sz="0" w:space="0" w:color="auto"/>
        <w:bottom w:val="none" w:sz="0" w:space="0" w:color="auto"/>
        <w:right w:val="none" w:sz="0" w:space="0" w:color="auto"/>
      </w:divBdr>
    </w:div>
    <w:div w:id="561214643">
      <w:bodyDiv w:val="1"/>
      <w:marLeft w:val="0"/>
      <w:marRight w:val="0"/>
      <w:marTop w:val="0"/>
      <w:marBottom w:val="0"/>
      <w:divBdr>
        <w:top w:val="none" w:sz="0" w:space="0" w:color="auto"/>
        <w:left w:val="none" w:sz="0" w:space="0" w:color="auto"/>
        <w:bottom w:val="none" w:sz="0" w:space="0" w:color="auto"/>
        <w:right w:val="none" w:sz="0" w:space="0" w:color="auto"/>
      </w:divBdr>
    </w:div>
    <w:div w:id="561329513">
      <w:bodyDiv w:val="1"/>
      <w:marLeft w:val="0"/>
      <w:marRight w:val="0"/>
      <w:marTop w:val="0"/>
      <w:marBottom w:val="0"/>
      <w:divBdr>
        <w:top w:val="none" w:sz="0" w:space="0" w:color="auto"/>
        <w:left w:val="none" w:sz="0" w:space="0" w:color="auto"/>
        <w:bottom w:val="none" w:sz="0" w:space="0" w:color="auto"/>
        <w:right w:val="none" w:sz="0" w:space="0" w:color="auto"/>
      </w:divBdr>
    </w:div>
    <w:div w:id="561331390">
      <w:bodyDiv w:val="1"/>
      <w:marLeft w:val="0"/>
      <w:marRight w:val="0"/>
      <w:marTop w:val="0"/>
      <w:marBottom w:val="0"/>
      <w:divBdr>
        <w:top w:val="none" w:sz="0" w:space="0" w:color="auto"/>
        <w:left w:val="none" w:sz="0" w:space="0" w:color="auto"/>
        <w:bottom w:val="none" w:sz="0" w:space="0" w:color="auto"/>
        <w:right w:val="none" w:sz="0" w:space="0" w:color="auto"/>
      </w:divBdr>
    </w:div>
    <w:div w:id="561407459">
      <w:bodyDiv w:val="1"/>
      <w:marLeft w:val="0"/>
      <w:marRight w:val="0"/>
      <w:marTop w:val="0"/>
      <w:marBottom w:val="0"/>
      <w:divBdr>
        <w:top w:val="none" w:sz="0" w:space="0" w:color="auto"/>
        <w:left w:val="none" w:sz="0" w:space="0" w:color="auto"/>
        <w:bottom w:val="none" w:sz="0" w:space="0" w:color="auto"/>
        <w:right w:val="none" w:sz="0" w:space="0" w:color="auto"/>
      </w:divBdr>
    </w:div>
    <w:div w:id="561451624">
      <w:bodyDiv w:val="1"/>
      <w:marLeft w:val="0"/>
      <w:marRight w:val="0"/>
      <w:marTop w:val="0"/>
      <w:marBottom w:val="0"/>
      <w:divBdr>
        <w:top w:val="none" w:sz="0" w:space="0" w:color="auto"/>
        <w:left w:val="none" w:sz="0" w:space="0" w:color="auto"/>
        <w:bottom w:val="none" w:sz="0" w:space="0" w:color="auto"/>
        <w:right w:val="none" w:sz="0" w:space="0" w:color="auto"/>
      </w:divBdr>
    </w:div>
    <w:div w:id="561522912">
      <w:bodyDiv w:val="1"/>
      <w:marLeft w:val="0"/>
      <w:marRight w:val="0"/>
      <w:marTop w:val="0"/>
      <w:marBottom w:val="0"/>
      <w:divBdr>
        <w:top w:val="none" w:sz="0" w:space="0" w:color="auto"/>
        <w:left w:val="none" w:sz="0" w:space="0" w:color="auto"/>
        <w:bottom w:val="none" w:sz="0" w:space="0" w:color="auto"/>
        <w:right w:val="none" w:sz="0" w:space="0" w:color="auto"/>
      </w:divBdr>
    </w:div>
    <w:div w:id="561526098">
      <w:bodyDiv w:val="1"/>
      <w:marLeft w:val="0"/>
      <w:marRight w:val="0"/>
      <w:marTop w:val="0"/>
      <w:marBottom w:val="0"/>
      <w:divBdr>
        <w:top w:val="none" w:sz="0" w:space="0" w:color="auto"/>
        <w:left w:val="none" w:sz="0" w:space="0" w:color="auto"/>
        <w:bottom w:val="none" w:sz="0" w:space="0" w:color="auto"/>
        <w:right w:val="none" w:sz="0" w:space="0" w:color="auto"/>
      </w:divBdr>
    </w:div>
    <w:div w:id="561645595">
      <w:bodyDiv w:val="1"/>
      <w:marLeft w:val="0"/>
      <w:marRight w:val="0"/>
      <w:marTop w:val="0"/>
      <w:marBottom w:val="0"/>
      <w:divBdr>
        <w:top w:val="none" w:sz="0" w:space="0" w:color="auto"/>
        <w:left w:val="none" w:sz="0" w:space="0" w:color="auto"/>
        <w:bottom w:val="none" w:sz="0" w:space="0" w:color="auto"/>
        <w:right w:val="none" w:sz="0" w:space="0" w:color="auto"/>
      </w:divBdr>
    </w:div>
    <w:div w:id="561716034">
      <w:bodyDiv w:val="1"/>
      <w:marLeft w:val="0"/>
      <w:marRight w:val="0"/>
      <w:marTop w:val="0"/>
      <w:marBottom w:val="0"/>
      <w:divBdr>
        <w:top w:val="none" w:sz="0" w:space="0" w:color="auto"/>
        <w:left w:val="none" w:sz="0" w:space="0" w:color="auto"/>
        <w:bottom w:val="none" w:sz="0" w:space="0" w:color="auto"/>
        <w:right w:val="none" w:sz="0" w:space="0" w:color="auto"/>
      </w:divBdr>
    </w:div>
    <w:div w:id="561717328">
      <w:bodyDiv w:val="1"/>
      <w:marLeft w:val="0"/>
      <w:marRight w:val="0"/>
      <w:marTop w:val="0"/>
      <w:marBottom w:val="0"/>
      <w:divBdr>
        <w:top w:val="none" w:sz="0" w:space="0" w:color="auto"/>
        <w:left w:val="none" w:sz="0" w:space="0" w:color="auto"/>
        <w:bottom w:val="none" w:sz="0" w:space="0" w:color="auto"/>
        <w:right w:val="none" w:sz="0" w:space="0" w:color="auto"/>
      </w:divBdr>
    </w:div>
    <w:div w:id="561793973">
      <w:bodyDiv w:val="1"/>
      <w:marLeft w:val="0"/>
      <w:marRight w:val="0"/>
      <w:marTop w:val="0"/>
      <w:marBottom w:val="0"/>
      <w:divBdr>
        <w:top w:val="none" w:sz="0" w:space="0" w:color="auto"/>
        <w:left w:val="none" w:sz="0" w:space="0" w:color="auto"/>
        <w:bottom w:val="none" w:sz="0" w:space="0" w:color="auto"/>
        <w:right w:val="none" w:sz="0" w:space="0" w:color="auto"/>
      </w:divBdr>
    </w:div>
    <w:div w:id="561908859">
      <w:bodyDiv w:val="1"/>
      <w:marLeft w:val="0"/>
      <w:marRight w:val="0"/>
      <w:marTop w:val="0"/>
      <w:marBottom w:val="0"/>
      <w:divBdr>
        <w:top w:val="none" w:sz="0" w:space="0" w:color="auto"/>
        <w:left w:val="none" w:sz="0" w:space="0" w:color="auto"/>
        <w:bottom w:val="none" w:sz="0" w:space="0" w:color="auto"/>
        <w:right w:val="none" w:sz="0" w:space="0" w:color="auto"/>
      </w:divBdr>
    </w:div>
    <w:div w:id="561988921">
      <w:bodyDiv w:val="1"/>
      <w:marLeft w:val="0"/>
      <w:marRight w:val="0"/>
      <w:marTop w:val="0"/>
      <w:marBottom w:val="0"/>
      <w:divBdr>
        <w:top w:val="none" w:sz="0" w:space="0" w:color="auto"/>
        <w:left w:val="none" w:sz="0" w:space="0" w:color="auto"/>
        <w:bottom w:val="none" w:sz="0" w:space="0" w:color="auto"/>
        <w:right w:val="none" w:sz="0" w:space="0" w:color="auto"/>
      </w:divBdr>
    </w:div>
    <w:div w:id="562181405">
      <w:bodyDiv w:val="1"/>
      <w:marLeft w:val="0"/>
      <w:marRight w:val="0"/>
      <w:marTop w:val="0"/>
      <w:marBottom w:val="0"/>
      <w:divBdr>
        <w:top w:val="none" w:sz="0" w:space="0" w:color="auto"/>
        <w:left w:val="none" w:sz="0" w:space="0" w:color="auto"/>
        <w:bottom w:val="none" w:sz="0" w:space="0" w:color="auto"/>
        <w:right w:val="none" w:sz="0" w:space="0" w:color="auto"/>
      </w:divBdr>
    </w:div>
    <w:div w:id="562256971">
      <w:bodyDiv w:val="1"/>
      <w:marLeft w:val="0"/>
      <w:marRight w:val="0"/>
      <w:marTop w:val="0"/>
      <w:marBottom w:val="0"/>
      <w:divBdr>
        <w:top w:val="none" w:sz="0" w:space="0" w:color="auto"/>
        <w:left w:val="none" w:sz="0" w:space="0" w:color="auto"/>
        <w:bottom w:val="none" w:sz="0" w:space="0" w:color="auto"/>
        <w:right w:val="none" w:sz="0" w:space="0" w:color="auto"/>
      </w:divBdr>
    </w:div>
    <w:div w:id="562299745">
      <w:bodyDiv w:val="1"/>
      <w:marLeft w:val="0"/>
      <w:marRight w:val="0"/>
      <w:marTop w:val="0"/>
      <w:marBottom w:val="0"/>
      <w:divBdr>
        <w:top w:val="none" w:sz="0" w:space="0" w:color="auto"/>
        <w:left w:val="none" w:sz="0" w:space="0" w:color="auto"/>
        <w:bottom w:val="none" w:sz="0" w:space="0" w:color="auto"/>
        <w:right w:val="none" w:sz="0" w:space="0" w:color="auto"/>
      </w:divBdr>
    </w:div>
    <w:div w:id="56230299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330092">
      <w:bodyDiv w:val="1"/>
      <w:marLeft w:val="0"/>
      <w:marRight w:val="0"/>
      <w:marTop w:val="0"/>
      <w:marBottom w:val="0"/>
      <w:divBdr>
        <w:top w:val="none" w:sz="0" w:space="0" w:color="auto"/>
        <w:left w:val="none" w:sz="0" w:space="0" w:color="auto"/>
        <w:bottom w:val="none" w:sz="0" w:space="0" w:color="auto"/>
        <w:right w:val="none" w:sz="0" w:space="0" w:color="auto"/>
      </w:divBdr>
    </w:div>
    <w:div w:id="562373027">
      <w:bodyDiv w:val="1"/>
      <w:marLeft w:val="0"/>
      <w:marRight w:val="0"/>
      <w:marTop w:val="0"/>
      <w:marBottom w:val="0"/>
      <w:divBdr>
        <w:top w:val="none" w:sz="0" w:space="0" w:color="auto"/>
        <w:left w:val="none" w:sz="0" w:space="0" w:color="auto"/>
        <w:bottom w:val="none" w:sz="0" w:space="0" w:color="auto"/>
        <w:right w:val="none" w:sz="0" w:space="0" w:color="auto"/>
      </w:divBdr>
    </w:div>
    <w:div w:id="562566722">
      <w:bodyDiv w:val="1"/>
      <w:marLeft w:val="0"/>
      <w:marRight w:val="0"/>
      <w:marTop w:val="0"/>
      <w:marBottom w:val="0"/>
      <w:divBdr>
        <w:top w:val="none" w:sz="0" w:space="0" w:color="auto"/>
        <w:left w:val="none" w:sz="0" w:space="0" w:color="auto"/>
        <w:bottom w:val="none" w:sz="0" w:space="0" w:color="auto"/>
        <w:right w:val="none" w:sz="0" w:space="0" w:color="auto"/>
      </w:divBdr>
    </w:div>
    <w:div w:id="562571346">
      <w:bodyDiv w:val="1"/>
      <w:marLeft w:val="0"/>
      <w:marRight w:val="0"/>
      <w:marTop w:val="0"/>
      <w:marBottom w:val="0"/>
      <w:divBdr>
        <w:top w:val="none" w:sz="0" w:space="0" w:color="auto"/>
        <w:left w:val="none" w:sz="0" w:space="0" w:color="auto"/>
        <w:bottom w:val="none" w:sz="0" w:space="0" w:color="auto"/>
        <w:right w:val="none" w:sz="0" w:space="0" w:color="auto"/>
      </w:divBdr>
    </w:div>
    <w:div w:id="562715722">
      <w:bodyDiv w:val="1"/>
      <w:marLeft w:val="0"/>
      <w:marRight w:val="0"/>
      <w:marTop w:val="0"/>
      <w:marBottom w:val="0"/>
      <w:divBdr>
        <w:top w:val="none" w:sz="0" w:space="0" w:color="auto"/>
        <w:left w:val="none" w:sz="0" w:space="0" w:color="auto"/>
        <w:bottom w:val="none" w:sz="0" w:space="0" w:color="auto"/>
        <w:right w:val="none" w:sz="0" w:space="0" w:color="auto"/>
      </w:divBdr>
    </w:div>
    <w:div w:id="562718630">
      <w:bodyDiv w:val="1"/>
      <w:marLeft w:val="0"/>
      <w:marRight w:val="0"/>
      <w:marTop w:val="0"/>
      <w:marBottom w:val="0"/>
      <w:divBdr>
        <w:top w:val="none" w:sz="0" w:space="0" w:color="auto"/>
        <w:left w:val="none" w:sz="0" w:space="0" w:color="auto"/>
        <w:bottom w:val="none" w:sz="0" w:space="0" w:color="auto"/>
        <w:right w:val="none" w:sz="0" w:space="0" w:color="auto"/>
      </w:divBdr>
    </w:div>
    <w:div w:id="562722147">
      <w:bodyDiv w:val="1"/>
      <w:marLeft w:val="0"/>
      <w:marRight w:val="0"/>
      <w:marTop w:val="0"/>
      <w:marBottom w:val="0"/>
      <w:divBdr>
        <w:top w:val="none" w:sz="0" w:space="0" w:color="auto"/>
        <w:left w:val="none" w:sz="0" w:space="0" w:color="auto"/>
        <w:bottom w:val="none" w:sz="0" w:space="0" w:color="auto"/>
        <w:right w:val="none" w:sz="0" w:space="0" w:color="auto"/>
      </w:divBdr>
    </w:div>
    <w:div w:id="562759287">
      <w:bodyDiv w:val="1"/>
      <w:marLeft w:val="0"/>
      <w:marRight w:val="0"/>
      <w:marTop w:val="0"/>
      <w:marBottom w:val="0"/>
      <w:divBdr>
        <w:top w:val="none" w:sz="0" w:space="0" w:color="auto"/>
        <w:left w:val="none" w:sz="0" w:space="0" w:color="auto"/>
        <w:bottom w:val="none" w:sz="0" w:space="0" w:color="auto"/>
        <w:right w:val="none" w:sz="0" w:space="0" w:color="auto"/>
      </w:divBdr>
    </w:div>
    <w:div w:id="562835293">
      <w:bodyDiv w:val="1"/>
      <w:marLeft w:val="0"/>
      <w:marRight w:val="0"/>
      <w:marTop w:val="0"/>
      <w:marBottom w:val="0"/>
      <w:divBdr>
        <w:top w:val="none" w:sz="0" w:space="0" w:color="auto"/>
        <w:left w:val="none" w:sz="0" w:space="0" w:color="auto"/>
        <w:bottom w:val="none" w:sz="0" w:space="0" w:color="auto"/>
        <w:right w:val="none" w:sz="0" w:space="0" w:color="auto"/>
      </w:divBdr>
    </w:div>
    <w:div w:id="562835373">
      <w:bodyDiv w:val="1"/>
      <w:marLeft w:val="0"/>
      <w:marRight w:val="0"/>
      <w:marTop w:val="0"/>
      <w:marBottom w:val="0"/>
      <w:divBdr>
        <w:top w:val="none" w:sz="0" w:space="0" w:color="auto"/>
        <w:left w:val="none" w:sz="0" w:space="0" w:color="auto"/>
        <w:bottom w:val="none" w:sz="0" w:space="0" w:color="auto"/>
        <w:right w:val="none" w:sz="0" w:space="0" w:color="auto"/>
      </w:divBdr>
    </w:div>
    <w:div w:id="562909126">
      <w:bodyDiv w:val="1"/>
      <w:marLeft w:val="0"/>
      <w:marRight w:val="0"/>
      <w:marTop w:val="0"/>
      <w:marBottom w:val="0"/>
      <w:divBdr>
        <w:top w:val="none" w:sz="0" w:space="0" w:color="auto"/>
        <w:left w:val="none" w:sz="0" w:space="0" w:color="auto"/>
        <w:bottom w:val="none" w:sz="0" w:space="0" w:color="auto"/>
        <w:right w:val="none" w:sz="0" w:space="0" w:color="auto"/>
      </w:divBdr>
    </w:div>
    <w:div w:id="562956826">
      <w:bodyDiv w:val="1"/>
      <w:marLeft w:val="0"/>
      <w:marRight w:val="0"/>
      <w:marTop w:val="0"/>
      <w:marBottom w:val="0"/>
      <w:divBdr>
        <w:top w:val="none" w:sz="0" w:space="0" w:color="auto"/>
        <w:left w:val="none" w:sz="0" w:space="0" w:color="auto"/>
        <w:bottom w:val="none" w:sz="0" w:space="0" w:color="auto"/>
        <w:right w:val="none" w:sz="0" w:space="0" w:color="auto"/>
      </w:divBdr>
    </w:div>
    <w:div w:id="562982728">
      <w:bodyDiv w:val="1"/>
      <w:marLeft w:val="0"/>
      <w:marRight w:val="0"/>
      <w:marTop w:val="0"/>
      <w:marBottom w:val="0"/>
      <w:divBdr>
        <w:top w:val="none" w:sz="0" w:space="0" w:color="auto"/>
        <w:left w:val="none" w:sz="0" w:space="0" w:color="auto"/>
        <w:bottom w:val="none" w:sz="0" w:space="0" w:color="auto"/>
        <w:right w:val="none" w:sz="0" w:space="0" w:color="auto"/>
      </w:divBdr>
    </w:div>
    <w:div w:id="563027070">
      <w:bodyDiv w:val="1"/>
      <w:marLeft w:val="0"/>
      <w:marRight w:val="0"/>
      <w:marTop w:val="0"/>
      <w:marBottom w:val="0"/>
      <w:divBdr>
        <w:top w:val="none" w:sz="0" w:space="0" w:color="auto"/>
        <w:left w:val="none" w:sz="0" w:space="0" w:color="auto"/>
        <w:bottom w:val="none" w:sz="0" w:space="0" w:color="auto"/>
        <w:right w:val="none" w:sz="0" w:space="0" w:color="auto"/>
      </w:divBdr>
    </w:div>
    <w:div w:id="563028380">
      <w:bodyDiv w:val="1"/>
      <w:marLeft w:val="0"/>
      <w:marRight w:val="0"/>
      <w:marTop w:val="0"/>
      <w:marBottom w:val="0"/>
      <w:divBdr>
        <w:top w:val="none" w:sz="0" w:space="0" w:color="auto"/>
        <w:left w:val="none" w:sz="0" w:space="0" w:color="auto"/>
        <w:bottom w:val="none" w:sz="0" w:space="0" w:color="auto"/>
        <w:right w:val="none" w:sz="0" w:space="0" w:color="auto"/>
      </w:divBdr>
    </w:div>
    <w:div w:id="563031031">
      <w:bodyDiv w:val="1"/>
      <w:marLeft w:val="0"/>
      <w:marRight w:val="0"/>
      <w:marTop w:val="0"/>
      <w:marBottom w:val="0"/>
      <w:divBdr>
        <w:top w:val="none" w:sz="0" w:space="0" w:color="auto"/>
        <w:left w:val="none" w:sz="0" w:space="0" w:color="auto"/>
        <w:bottom w:val="none" w:sz="0" w:space="0" w:color="auto"/>
        <w:right w:val="none" w:sz="0" w:space="0" w:color="auto"/>
      </w:divBdr>
    </w:div>
    <w:div w:id="563101226">
      <w:bodyDiv w:val="1"/>
      <w:marLeft w:val="0"/>
      <w:marRight w:val="0"/>
      <w:marTop w:val="0"/>
      <w:marBottom w:val="0"/>
      <w:divBdr>
        <w:top w:val="none" w:sz="0" w:space="0" w:color="auto"/>
        <w:left w:val="none" w:sz="0" w:space="0" w:color="auto"/>
        <w:bottom w:val="none" w:sz="0" w:space="0" w:color="auto"/>
        <w:right w:val="none" w:sz="0" w:space="0" w:color="auto"/>
      </w:divBdr>
    </w:div>
    <w:div w:id="563221331">
      <w:bodyDiv w:val="1"/>
      <w:marLeft w:val="0"/>
      <w:marRight w:val="0"/>
      <w:marTop w:val="0"/>
      <w:marBottom w:val="0"/>
      <w:divBdr>
        <w:top w:val="none" w:sz="0" w:space="0" w:color="auto"/>
        <w:left w:val="none" w:sz="0" w:space="0" w:color="auto"/>
        <w:bottom w:val="none" w:sz="0" w:space="0" w:color="auto"/>
        <w:right w:val="none" w:sz="0" w:space="0" w:color="auto"/>
      </w:divBdr>
    </w:div>
    <w:div w:id="563297292">
      <w:bodyDiv w:val="1"/>
      <w:marLeft w:val="0"/>
      <w:marRight w:val="0"/>
      <w:marTop w:val="0"/>
      <w:marBottom w:val="0"/>
      <w:divBdr>
        <w:top w:val="none" w:sz="0" w:space="0" w:color="auto"/>
        <w:left w:val="none" w:sz="0" w:space="0" w:color="auto"/>
        <w:bottom w:val="none" w:sz="0" w:space="0" w:color="auto"/>
        <w:right w:val="none" w:sz="0" w:space="0" w:color="auto"/>
      </w:divBdr>
    </w:div>
    <w:div w:id="563367938">
      <w:bodyDiv w:val="1"/>
      <w:marLeft w:val="0"/>
      <w:marRight w:val="0"/>
      <w:marTop w:val="0"/>
      <w:marBottom w:val="0"/>
      <w:divBdr>
        <w:top w:val="none" w:sz="0" w:space="0" w:color="auto"/>
        <w:left w:val="none" w:sz="0" w:space="0" w:color="auto"/>
        <w:bottom w:val="none" w:sz="0" w:space="0" w:color="auto"/>
        <w:right w:val="none" w:sz="0" w:space="0" w:color="auto"/>
      </w:divBdr>
    </w:div>
    <w:div w:id="563373858">
      <w:bodyDiv w:val="1"/>
      <w:marLeft w:val="0"/>
      <w:marRight w:val="0"/>
      <w:marTop w:val="0"/>
      <w:marBottom w:val="0"/>
      <w:divBdr>
        <w:top w:val="none" w:sz="0" w:space="0" w:color="auto"/>
        <w:left w:val="none" w:sz="0" w:space="0" w:color="auto"/>
        <w:bottom w:val="none" w:sz="0" w:space="0" w:color="auto"/>
        <w:right w:val="none" w:sz="0" w:space="0" w:color="auto"/>
      </w:divBdr>
    </w:div>
    <w:div w:id="563374293">
      <w:bodyDiv w:val="1"/>
      <w:marLeft w:val="0"/>
      <w:marRight w:val="0"/>
      <w:marTop w:val="0"/>
      <w:marBottom w:val="0"/>
      <w:divBdr>
        <w:top w:val="none" w:sz="0" w:space="0" w:color="auto"/>
        <w:left w:val="none" w:sz="0" w:space="0" w:color="auto"/>
        <w:bottom w:val="none" w:sz="0" w:space="0" w:color="auto"/>
        <w:right w:val="none" w:sz="0" w:space="0" w:color="auto"/>
      </w:divBdr>
    </w:div>
    <w:div w:id="563413083">
      <w:bodyDiv w:val="1"/>
      <w:marLeft w:val="0"/>
      <w:marRight w:val="0"/>
      <w:marTop w:val="0"/>
      <w:marBottom w:val="0"/>
      <w:divBdr>
        <w:top w:val="none" w:sz="0" w:space="0" w:color="auto"/>
        <w:left w:val="none" w:sz="0" w:space="0" w:color="auto"/>
        <w:bottom w:val="none" w:sz="0" w:space="0" w:color="auto"/>
        <w:right w:val="none" w:sz="0" w:space="0" w:color="auto"/>
      </w:divBdr>
    </w:div>
    <w:div w:id="563414322">
      <w:bodyDiv w:val="1"/>
      <w:marLeft w:val="0"/>
      <w:marRight w:val="0"/>
      <w:marTop w:val="0"/>
      <w:marBottom w:val="0"/>
      <w:divBdr>
        <w:top w:val="none" w:sz="0" w:space="0" w:color="auto"/>
        <w:left w:val="none" w:sz="0" w:space="0" w:color="auto"/>
        <w:bottom w:val="none" w:sz="0" w:space="0" w:color="auto"/>
        <w:right w:val="none" w:sz="0" w:space="0" w:color="auto"/>
      </w:divBdr>
    </w:div>
    <w:div w:id="563419403">
      <w:bodyDiv w:val="1"/>
      <w:marLeft w:val="0"/>
      <w:marRight w:val="0"/>
      <w:marTop w:val="0"/>
      <w:marBottom w:val="0"/>
      <w:divBdr>
        <w:top w:val="none" w:sz="0" w:space="0" w:color="auto"/>
        <w:left w:val="none" w:sz="0" w:space="0" w:color="auto"/>
        <w:bottom w:val="none" w:sz="0" w:space="0" w:color="auto"/>
        <w:right w:val="none" w:sz="0" w:space="0" w:color="auto"/>
      </w:divBdr>
    </w:div>
    <w:div w:id="563443976">
      <w:bodyDiv w:val="1"/>
      <w:marLeft w:val="0"/>
      <w:marRight w:val="0"/>
      <w:marTop w:val="0"/>
      <w:marBottom w:val="0"/>
      <w:divBdr>
        <w:top w:val="none" w:sz="0" w:space="0" w:color="auto"/>
        <w:left w:val="none" w:sz="0" w:space="0" w:color="auto"/>
        <w:bottom w:val="none" w:sz="0" w:space="0" w:color="auto"/>
        <w:right w:val="none" w:sz="0" w:space="0" w:color="auto"/>
      </w:divBdr>
    </w:div>
    <w:div w:id="563444501">
      <w:bodyDiv w:val="1"/>
      <w:marLeft w:val="0"/>
      <w:marRight w:val="0"/>
      <w:marTop w:val="0"/>
      <w:marBottom w:val="0"/>
      <w:divBdr>
        <w:top w:val="none" w:sz="0" w:space="0" w:color="auto"/>
        <w:left w:val="none" w:sz="0" w:space="0" w:color="auto"/>
        <w:bottom w:val="none" w:sz="0" w:space="0" w:color="auto"/>
        <w:right w:val="none" w:sz="0" w:space="0" w:color="auto"/>
      </w:divBdr>
    </w:div>
    <w:div w:id="563570802">
      <w:bodyDiv w:val="1"/>
      <w:marLeft w:val="0"/>
      <w:marRight w:val="0"/>
      <w:marTop w:val="0"/>
      <w:marBottom w:val="0"/>
      <w:divBdr>
        <w:top w:val="none" w:sz="0" w:space="0" w:color="auto"/>
        <w:left w:val="none" w:sz="0" w:space="0" w:color="auto"/>
        <w:bottom w:val="none" w:sz="0" w:space="0" w:color="auto"/>
        <w:right w:val="none" w:sz="0" w:space="0" w:color="auto"/>
      </w:divBdr>
    </w:div>
    <w:div w:id="563685732">
      <w:bodyDiv w:val="1"/>
      <w:marLeft w:val="0"/>
      <w:marRight w:val="0"/>
      <w:marTop w:val="0"/>
      <w:marBottom w:val="0"/>
      <w:divBdr>
        <w:top w:val="none" w:sz="0" w:space="0" w:color="auto"/>
        <w:left w:val="none" w:sz="0" w:space="0" w:color="auto"/>
        <w:bottom w:val="none" w:sz="0" w:space="0" w:color="auto"/>
        <w:right w:val="none" w:sz="0" w:space="0" w:color="auto"/>
      </w:divBdr>
    </w:div>
    <w:div w:id="563758273">
      <w:bodyDiv w:val="1"/>
      <w:marLeft w:val="0"/>
      <w:marRight w:val="0"/>
      <w:marTop w:val="0"/>
      <w:marBottom w:val="0"/>
      <w:divBdr>
        <w:top w:val="none" w:sz="0" w:space="0" w:color="auto"/>
        <w:left w:val="none" w:sz="0" w:space="0" w:color="auto"/>
        <w:bottom w:val="none" w:sz="0" w:space="0" w:color="auto"/>
        <w:right w:val="none" w:sz="0" w:space="0" w:color="auto"/>
      </w:divBdr>
    </w:div>
    <w:div w:id="563759892">
      <w:bodyDiv w:val="1"/>
      <w:marLeft w:val="0"/>
      <w:marRight w:val="0"/>
      <w:marTop w:val="0"/>
      <w:marBottom w:val="0"/>
      <w:divBdr>
        <w:top w:val="none" w:sz="0" w:space="0" w:color="auto"/>
        <w:left w:val="none" w:sz="0" w:space="0" w:color="auto"/>
        <w:bottom w:val="none" w:sz="0" w:space="0" w:color="auto"/>
        <w:right w:val="none" w:sz="0" w:space="0" w:color="auto"/>
      </w:divBdr>
    </w:div>
    <w:div w:id="563836089">
      <w:bodyDiv w:val="1"/>
      <w:marLeft w:val="0"/>
      <w:marRight w:val="0"/>
      <w:marTop w:val="0"/>
      <w:marBottom w:val="0"/>
      <w:divBdr>
        <w:top w:val="none" w:sz="0" w:space="0" w:color="auto"/>
        <w:left w:val="none" w:sz="0" w:space="0" w:color="auto"/>
        <w:bottom w:val="none" w:sz="0" w:space="0" w:color="auto"/>
        <w:right w:val="none" w:sz="0" w:space="0" w:color="auto"/>
      </w:divBdr>
    </w:div>
    <w:div w:id="563837506">
      <w:bodyDiv w:val="1"/>
      <w:marLeft w:val="0"/>
      <w:marRight w:val="0"/>
      <w:marTop w:val="0"/>
      <w:marBottom w:val="0"/>
      <w:divBdr>
        <w:top w:val="none" w:sz="0" w:space="0" w:color="auto"/>
        <w:left w:val="none" w:sz="0" w:space="0" w:color="auto"/>
        <w:bottom w:val="none" w:sz="0" w:space="0" w:color="auto"/>
        <w:right w:val="none" w:sz="0" w:space="0" w:color="auto"/>
      </w:divBdr>
    </w:div>
    <w:div w:id="563873190">
      <w:bodyDiv w:val="1"/>
      <w:marLeft w:val="0"/>
      <w:marRight w:val="0"/>
      <w:marTop w:val="0"/>
      <w:marBottom w:val="0"/>
      <w:divBdr>
        <w:top w:val="none" w:sz="0" w:space="0" w:color="auto"/>
        <w:left w:val="none" w:sz="0" w:space="0" w:color="auto"/>
        <w:bottom w:val="none" w:sz="0" w:space="0" w:color="auto"/>
        <w:right w:val="none" w:sz="0" w:space="0" w:color="auto"/>
      </w:divBdr>
    </w:div>
    <w:div w:id="563877453">
      <w:bodyDiv w:val="1"/>
      <w:marLeft w:val="0"/>
      <w:marRight w:val="0"/>
      <w:marTop w:val="0"/>
      <w:marBottom w:val="0"/>
      <w:divBdr>
        <w:top w:val="none" w:sz="0" w:space="0" w:color="auto"/>
        <w:left w:val="none" w:sz="0" w:space="0" w:color="auto"/>
        <w:bottom w:val="none" w:sz="0" w:space="0" w:color="auto"/>
        <w:right w:val="none" w:sz="0" w:space="0" w:color="auto"/>
      </w:divBdr>
    </w:div>
    <w:div w:id="563881359">
      <w:bodyDiv w:val="1"/>
      <w:marLeft w:val="0"/>
      <w:marRight w:val="0"/>
      <w:marTop w:val="0"/>
      <w:marBottom w:val="0"/>
      <w:divBdr>
        <w:top w:val="none" w:sz="0" w:space="0" w:color="auto"/>
        <w:left w:val="none" w:sz="0" w:space="0" w:color="auto"/>
        <w:bottom w:val="none" w:sz="0" w:space="0" w:color="auto"/>
        <w:right w:val="none" w:sz="0" w:space="0" w:color="auto"/>
      </w:divBdr>
    </w:div>
    <w:div w:id="564143337">
      <w:bodyDiv w:val="1"/>
      <w:marLeft w:val="0"/>
      <w:marRight w:val="0"/>
      <w:marTop w:val="0"/>
      <w:marBottom w:val="0"/>
      <w:divBdr>
        <w:top w:val="none" w:sz="0" w:space="0" w:color="auto"/>
        <w:left w:val="none" w:sz="0" w:space="0" w:color="auto"/>
        <w:bottom w:val="none" w:sz="0" w:space="0" w:color="auto"/>
        <w:right w:val="none" w:sz="0" w:space="0" w:color="auto"/>
      </w:divBdr>
    </w:div>
    <w:div w:id="564294950">
      <w:bodyDiv w:val="1"/>
      <w:marLeft w:val="0"/>
      <w:marRight w:val="0"/>
      <w:marTop w:val="0"/>
      <w:marBottom w:val="0"/>
      <w:divBdr>
        <w:top w:val="none" w:sz="0" w:space="0" w:color="auto"/>
        <w:left w:val="none" w:sz="0" w:space="0" w:color="auto"/>
        <w:bottom w:val="none" w:sz="0" w:space="0" w:color="auto"/>
        <w:right w:val="none" w:sz="0" w:space="0" w:color="auto"/>
      </w:divBdr>
    </w:div>
    <w:div w:id="564334771">
      <w:bodyDiv w:val="1"/>
      <w:marLeft w:val="0"/>
      <w:marRight w:val="0"/>
      <w:marTop w:val="0"/>
      <w:marBottom w:val="0"/>
      <w:divBdr>
        <w:top w:val="none" w:sz="0" w:space="0" w:color="auto"/>
        <w:left w:val="none" w:sz="0" w:space="0" w:color="auto"/>
        <w:bottom w:val="none" w:sz="0" w:space="0" w:color="auto"/>
        <w:right w:val="none" w:sz="0" w:space="0" w:color="auto"/>
      </w:divBdr>
    </w:div>
    <w:div w:id="564343445">
      <w:bodyDiv w:val="1"/>
      <w:marLeft w:val="0"/>
      <w:marRight w:val="0"/>
      <w:marTop w:val="0"/>
      <w:marBottom w:val="0"/>
      <w:divBdr>
        <w:top w:val="none" w:sz="0" w:space="0" w:color="auto"/>
        <w:left w:val="none" w:sz="0" w:space="0" w:color="auto"/>
        <w:bottom w:val="none" w:sz="0" w:space="0" w:color="auto"/>
        <w:right w:val="none" w:sz="0" w:space="0" w:color="auto"/>
      </w:divBdr>
    </w:div>
    <w:div w:id="564416619">
      <w:bodyDiv w:val="1"/>
      <w:marLeft w:val="0"/>
      <w:marRight w:val="0"/>
      <w:marTop w:val="0"/>
      <w:marBottom w:val="0"/>
      <w:divBdr>
        <w:top w:val="none" w:sz="0" w:space="0" w:color="auto"/>
        <w:left w:val="none" w:sz="0" w:space="0" w:color="auto"/>
        <w:bottom w:val="none" w:sz="0" w:space="0" w:color="auto"/>
        <w:right w:val="none" w:sz="0" w:space="0" w:color="auto"/>
      </w:divBdr>
    </w:div>
    <w:div w:id="564493041">
      <w:bodyDiv w:val="1"/>
      <w:marLeft w:val="0"/>
      <w:marRight w:val="0"/>
      <w:marTop w:val="0"/>
      <w:marBottom w:val="0"/>
      <w:divBdr>
        <w:top w:val="none" w:sz="0" w:space="0" w:color="auto"/>
        <w:left w:val="none" w:sz="0" w:space="0" w:color="auto"/>
        <w:bottom w:val="none" w:sz="0" w:space="0" w:color="auto"/>
        <w:right w:val="none" w:sz="0" w:space="0" w:color="auto"/>
      </w:divBdr>
    </w:div>
    <w:div w:id="564680821">
      <w:bodyDiv w:val="1"/>
      <w:marLeft w:val="0"/>
      <w:marRight w:val="0"/>
      <w:marTop w:val="0"/>
      <w:marBottom w:val="0"/>
      <w:divBdr>
        <w:top w:val="none" w:sz="0" w:space="0" w:color="auto"/>
        <w:left w:val="none" w:sz="0" w:space="0" w:color="auto"/>
        <w:bottom w:val="none" w:sz="0" w:space="0" w:color="auto"/>
        <w:right w:val="none" w:sz="0" w:space="0" w:color="auto"/>
      </w:divBdr>
    </w:div>
    <w:div w:id="564686813">
      <w:bodyDiv w:val="1"/>
      <w:marLeft w:val="0"/>
      <w:marRight w:val="0"/>
      <w:marTop w:val="0"/>
      <w:marBottom w:val="0"/>
      <w:divBdr>
        <w:top w:val="none" w:sz="0" w:space="0" w:color="auto"/>
        <w:left w:val="none" w:sz="0" w:space="0" w:color="auto"/>
        <w:bottom w:val="none" w:sz="0" w:space="0" w:color="auto"/>
        <w:right w:val="none" w:sz="0" w:space="0" w:color="auto"/>
      </w:divBdr>
    </w:div>
    <w:div w:id="564687407">
      <w:bodyDiv w:val="1"/>
      <w:marLeft w:val="0"/>
      <w:marRight w:val="0"/>
      <w:marTop w:val="0"/>
      <w:marBottom w:val="0"/>
      <w:divBdr>
        <w:top w:val="none" w:sz="0" w:space="0" w:color="auto"/>
        <w:left w:val="none" w:sz="0" w:space="0" w:color="auto"/>
        <w:bottom w:val="none" w:sz="0" w:space="0" w:color="auto"/>
        <w:right w:val="none" w:sz="0" w:space="0" w:color="auto"/>
      </w:divBdr>
    </w:div>
    <w:div w:id="564799122">
      <w:bodyDiv w:val="1"/>
      <w:marLeft w:val="0"/>
      <w:marRight w:val="0"/>
      <w:marTop w:val="0"/>
      <w:marBottom w:val="0"/>
      <w:divBdr>
        <w:top w:val="none" w:sz="0" w:space="0" w:color="auto"/>
        <w:left w:val="none" w:sz="0" w:space="0" w:color="auto"/>
        <w:bottom w:val="none" w:sz="0" w:space="0" w:color="auto"/>
        <w:right w:val="none" w:sz="0" w:space="0" w:color="auto"/>
      </w:divBdr>
    </w:div>
    <w:div w:id="564921006">
      <w:bodyDiv w:val="1"/>
      <w:marLeft w:val="0"/>
      <w:marRight w:val="0"/>
      <w:marTop w:val="0"/>
      <w:marBottom w:val="0"/>
      <w:divBdr>
        <w:top w:val="none" w:sz="0" w:space="0" w:color="auto"/>
        <w:left w:val="none" w:sz="0" w:space="0" w:color="auto"/>
        <w:bottom w:val="none" w:sz="0" w:space="0" w:color="auto"/>
        <w:right w:val="none" w:sz="0" w:space="0" w:color="auto"/>
      </w:divBdr>
    </w:div>
    <w:div w:id="564950368">
      <w:bodyDiv w:val="1"/>
      <w:marLeft w:val="0"/>
      <w:marRight w:val="0"/>
      <w:marTop w:val="0"/>
      <w:marBottom w:val="0"/>
      <w:divBdr>
        <w:top w:val="none" w:sz="0" w:space="0" w:color="auto"/>
        <w:left w:val="none" w:sz="0" w:space="0" w:color="auto"/>
        <w:bottom w:val="none" w:sz="0" w:space="0" w:color="auto"/>
        <w:right w:val="none" w:sz="0" w:space="0" w:color="auto"/>
      </w:divBdr>
    </w:div>
    <w:div w:id="564991470">
      <w:bodyDiv w:val="1"/>
      <w:marLeft w:val="0"/>
      <w:marRight w:val="0"/>
      <w:marTop w:val="0"/>
      <w:marBottom w:val="0"/>
      <w:divBdr>
        <w:top w:val="none" w:sz="0" w:space="0" w:color="auto"/>
        <w:left w:val="none" w:sz="0" w:space="0" w:color="auto"/>
        <w:bottom w:val="none" w:sz="0" w:space="0" w:color="auto"/>
        <w:right w:val="none" w:sz="0" w:space="0" w:color="auto"/>
      </w:divBdr>
    </w:div>
    <w:div w:id="565065927">
      <w:bodyDiv w:val="1"/>
      <w:marLeft w:val="0"/>
      <w:marRight w:val="0"/>
      <w:marTop w:val="0"/>
      <w:marBottom w:val="0"/>
      <w:divBdr>
        <w:top w:val="none" w:sz="0" w:space="0" w:color="auto"/>
        <w:left w:val="none" w:sz="0" w:space="0" w:color="auto"/>
        <w:bottom w:val="none" w:sz="0" w:space="0" w:color="auto"/>
        <w:right w:val="none" w:sz="0" w:space="0" w:color="auto"/>
      </w:divBdr>
    </w:div>
    <w:div w:id="565146491">
      <w:bodyDiv w:val="1"/>
      <w:marLeft w:val="0"/>
      <w:marRight w:val="0"/>
      <w:marTop w:val="0"/>
      <w:marBottom w:val="0"/>
      <w:divBdr>
        <w:top w:val="none" w:sz="0" w:space="0" w:color="auto"/>
        <w:left w:val="none" w:sz="0" w:space="0" w:color="auto"/>
        <w:bottom w:val="none" w:sz="0" w:space="0" w:color="auto"/>
        <w:right w:val="none" w:sz="0" w:space="0" w:color="auto"/>
      </w:divBdr>
    </w:div>
    <w:div w:id="565411540">
      <w:bodyDiv w:val="1"/>
      <w:marLeft w:val="0"/>
      <w:marRight w:val="0"/>
      <w:marTop w:val="0"/>
      <w:marBottom w:val="0"/>
      <w:divBdr>
        <w:top w:val="none" w:sz="0" w:space="0" w:color="auto"/>
        <w:left w:val="none" w:sz="0" w:space="0" w:color="auto"/>
        <w:bottom w:val="none" w:sz="0" w:space="0" w:color="auto"/>
        <w:right w:val="none" w:sz="0" w:space="0" w:color="auto"/>
      </w:divBdr>
    </w:div>
    <w:div w:id="565532199">
      <w:bodyDiv w:val="1"/>
      <w:marLeft w:val="0"/>
      <w:marRight w:val="0"/>
      <w:marTop w:val="0"/>
      <w:marBottom w:val="0"/>
      <w:divBdr>
        <w:top w:val="none" w:sz="0" w:space="0" w:color="auto"/>
        <w:left w:val="none" w:sz="0" w:space="0" w:color="auto"/>
        <w:bottom w:val="none" w:sz="0" w:space="0" w:color="auto"/>
        <w:right w:val="none" w:sz="0" w:space="0" w:color="auto"/>
      </w:divBdr>
    </w:div>
    <w:div w:id="565602878">
      <w:bodyDiv w:val="1"/>
      <w:marLeft w:val="0"/>
      <w:marRight w:val="0"/>
      <w:marTop w:val="0"/>
      <w:marBottom w:val="0"/>
      <w:divBdr>
        <w:top w:val="none" w:sz="0" w:space="0" w:color="auto"/>
        <w:left w:val="none" w:sz="0" w:space="0" w:color="auto"/>
        <w:bottom w:val="none" w:sz="0" w:space="0" w:color="auto"/>
        <w:right w:val="none" w:sz="0" w:space="0" w:color="auto"/>
      </w:divBdr>
    </w:div>
    <w:div w:id="565645583">
      <w:bodyDiv w:val="1"/>
      <w:marLeft w:val="0"/>
      <w:marRight w:val="0"/>
      <w:marTop w:val="0"/>
      <w:marBottom w:val="0"/>
      <w:divBdr>
        <w:top w:val="none" w:sz="0" w:space="0" w:color="auto"/>
        <w:left w:val="none" w:sz="0" w:space="0" w:color="auto"/>
        <w:bottom w:val="none" w:sz="0" w:space="0" w:color="auto"/>
        <w:right w:val="none" w:sz="0" w:space="0" w:color="auto"/>
      </w:divBdr>
    </w:div>
    <w:div w:id="565653565">
      <w:bodyDiv w:val="1"/>
      <w:marLeft w:val="0"/>
      <w:marRight w:val="0"/>
      <w:marTop w:val="0"/>
      <w:marBottom w:val="0"/>
      <w:divBdr>
        <w:top w:val="none" w:sz="0" w:space="0" w:color="auto"/>
        <w:left w:val="none" w:sz="0" w:space="0" w:color="auto"/>
        <w:bottom w:val="none" w:sz="0" w:space="0" w:color="auto"/>
        <w:right w:val="none" w:sz="0" w:space="0" w:color="auto"/>
      </w:divBdr>
    </w:div>
    <w:div w:id="565728437">
      <w:bodyDiv w:val="1"/>
      <w:marLeft w:val="0"/>
      <w:marRight w:val="0"/>
      <w:marTop w:val="0"/>
      <w:marBottom w:val="0"/>
      <w:divBdr>
        <w:top w:val="none" w:sz="0" w:space="0" w:color="auto"/>
        <w:left w:val="none" w:sz="0" w:space="0" w:color="auto"/>
        <w:bottom w:val="none" w:sz="0" w:space="0" w:color="auto"/>
        <w:right w:val="none" w:sz="0" w:space="0" w:color="auto"/>
      </w:divBdr>
    </w:div>
    <w:div w:id="565729529">
      <w:bodyDiv w:val="1"/>
      <w:marLeft w:val="0"/>
      <w:marRight w:val="0"/>
      <w:marTop w:val="0"/>
      <w:marBottom w:val="0"/>
      <w:divBdr>
        <w:top w:val="none" w:sz="0" w:space="0" w:color="auto"/>
        <w:left w:val="none" w:sz="0" w:space="0" w:color="auto"/>
        <w:bottom w:val="none" w:sz="0" w:space="0" w:color="auto"/>
        <w:right w:val="none" w:sz="0" w:space="0" w:color="auto"/>
      </w:divBdr>
    </w:div>
    <w:div w:id="565801628">
      <w:bodyDiv w:val="1"/>
      <w:marLeft w:val="0"/>
      <w:marRight w:val="0"/>
      <w:marTop w:val="0"/>
      <w:marBottom w:val="0"/>
      <w:divBdr>
        <w:top w:val="none" w:sz="0" w:space="0" w:color="auto"/>
        <w:left w:val="none" w:sz="0" w:space="0" w:color="auto"/>
        <w:bottom w:val="none" w:sz="0" w:space="0" w:color="auto"/>
        <w:right w:val="none" w:sz="0" w:space="0" w:color="auto"/>
      </w:divBdr>
    </w:div>
    <w:div w:id="565839133">
      <w:bodyDiv w:val="1"/>
      <w:marLeft w:val="0"/>
      <w:marRight w:val="0"/>
      <w:marTop w:val="0"/>
      <w:marBottom w:val="0"/>
      <w:divBdr>
        <w:top w:val="none" w:sz="0" w:space="0" w:color="auto"/>
        <w:left w:val="none" w:sz="0" w:space="0" w:color="auto"/>
        <w:bottom w:val="none" w:sz="0" w:space="0" w:color="auto"/>
        <w:right w:val="none" w:sz="0" w:space="0" w:color="auto"/>
      </w:divBdr>
    </w:div>
    <w:div w:id="565918741">
      <w:bodyDiv w:val="1"/>
      <w:marLeft w:val="0"/>
      <w:marRight w:val="0"/>
      <w:marTop w:val="0"/>
      <w:marBottom w:val="0"/>
      <w:divBdr>
        <w:top w:val="none" w:sz="0" w:space="0" w:color="auto"/>
        <w:left w:val="none" w:sz="0" w:space="0" w:color="auto"/>
        <w:bottom w:val="none" w:sz="0" w:space="0" w:color="auto"/>
        <w:right w:val="none" w:sz="0" w:space="0" w:color="auto"/>
      </w:divBdr>
    </w:div>
    <w:div w:id="565923057">
      <w:bodyDiv w:val="1"/>
      <w:marLeft w:val="0"/>
      <w:marRight w:val="0"/>
      <w:marTop w:val="0"/>
      <w:marBottom w:val="0"/>
      <w:divBdr>
        <w:top w:val="none" w:sz="0" w:space="0" w:color="auto"/>
        <w:left w:val="none" w:sz="0" w:space="0" w:color="auto"/>
        <w:bottom w:val="none" w:sz="0" w:space="0" w:color="auto"/>
        <w:right w:val="none" w:sz="0" w:space="0" w:color="auto"/>
      </w:divBdr>
    </w:div>
    <w:div w:id="566039398">
      <w:bodyDiv w:val="1"/>
      <w:marLeft w:val="0"/>
      <w:marRight w:val="0"/>
      <w:marTop w:val="0"/>
      <w:marBottom w:val="0"/>
      <w:divBdr>
        <w:top w:val="none" w:sz="0" w:space="0" w:color="auto"/>
        <w:left w:val="none" w:sz="0" w:space="0" w:color="auto"/>
        <w:bottom w:val="none" w:sz="0" w:space="0" w:color="auto"/>
        <w:right w:val="none" w:sz="0" w:space="0" w:color="auto"/>
      </w:divBdr>
    </w:div>
    <w:div w:id="566187812">
      <w:bodyDiv w:val="1"/>
      <w:marLeft w:val="0"/>
      <w:marRight w:val="0"/>
      <w:marTop w:val="0"/>
      <w:marBottom w:val="0"/>
      <w:divBdr>
        <w:top w:val="none" w:sz="0" w:space="0" w:color="auto"/>
        <w:left w:val="none" w:sz="0" w:space="0" w:color="auto"/>
        <w:bottom w:val="none" w:sz="0" w:space="0" w:color="auto"/>
        <w:right w:val="none" w:sz="0" w:space="0" w:color="auto"/>
      </w:divBdr>
    </w:div>
    <w:div w:id="566188637">
      <w:bodyDiv w:val="1"/>
      <w:marLeft w:val="0"/>
      <w:marRight w:val="0"/>
      <w:marTop w:val="0"/>
      <w:marBottom w:val="0"/>
      <w:divBdr>
        <w:top w:val="none" w:sz="0" w:space="0" w:color="auto"/>
        <w:left w:val="none" w:sz="0" w:space="0" w:color="auto"/>
        <w:bottom w:val="none" w:sz="0" w:space="0" w:color="auto"/>
        <w:right w:val="none" w:sz="0" w:space="0" w:color="auto"/>
      </w:divBdr>
    </w:div>
    <w:div w:id="566384869">
      <w:bodyDiv w:val="1"/>
      <w:marLeft w:val="0"/>
      <w:marRight w:val="0"/>
      <w:marTop w:val="0"/>
      <w:marBottom w:val="0"/>
      <w:divBdr>
        <w:top w:val="none" w:sz="0" w:space="0" w:color="auto"/>
        <w:left w:val="none" w:sz="0" w:space="0" w:color="auto"/>
        <w:bottom w:val="none" w:sz="0" w:space="0" w:color="auto"/>
        <w:right w:val="none" w:sz="0" w:space="0" w:color="auto"/>
      </w:divBdr>
    </w:div>
    <w:div w:id="566494123">
      <w:bodyDiv w:val="1"/>
      <w:marLeft w:val="0"/>
      <w:marRight w:val="0"/>
      <w:marTop w:val="0"/>
      <w:marBottom w:val="0"/>
      <w:divBdr>
        <w:top w:val="none" w:sz="0" w:space="0" w:color="auto"/>
        <w:left w:val="none" w:sz="0" w:space="0" w:color="auto"/>
        <w:bottom w:val="none" w:sz="0" w:space="0" w:color="auto"/>
        <w:right w:val="none" w:sz="0" w:space="0" w:color="auto"/>
      </w:divBdr>
    </w:div>
    <w:div w:id="566571013">
      <w:bodyDiv w:val="1"/>
      <w:marLeft w:val="0"/>
      <w:marRight w:val="0"/>
      <w:marTop w:val="0"/>
      <w:marBottom w:val="0"/>
      <w:divBdr>
        <w:top w:val="none" w:sz="0" w:space="0" w:color="auto"/>
        <w:left w:val="none" w:sz="0" w:space="0" w:color="auto"/>
        <w:bottom w:val="none" w:sz="0" w:space="0" w:color="auto"/>
        <w:right w:val="none" w:sz="0" w:space="0" w:color="auto"/>
      </w:divBdr>
    </w:div>
    <w:div w:id="566574140">
      <w:bodyDiv w:val="1"/>
      <w:marLeft w:val="0"/>
      <w:marRight w:val="0"/>
      <w:marTop w:val="0"/>
      <w:marBottom w:val="0"/>
      <w:divBdr>
        <w:top w:val="none" w:sz="0" w:space="0" w:color="auto"/>
        <w:left w:val="none" w:sz="0" w:space="0" w:color="auto"/>
        <w:bottom w:val="none" w:sz="0" w:space="0" w:color="auto"/>
        <w:right w:val="none" w:sz="0" w:space="0" w:color="auto"/>
      </w:divBdr>
    </w:div>
    <w:div w:id="566575563">
      <w:bodyDiv w:val="1"/>
      <w:marLeft w:val="0"/>
      <w:marRight w:val="0"/>
      <w:marTop w:val="0"/>
      <w:marBottom w:val="0"/>
      <w:divBdr>
        <w:top w:val="none" w:sz="0" w:space="0" w:color="auto"/>
        <w:left w:val="none" w:sz="0" w:space="0" w:color="auto"/>
        <w:bottom w:val="none" w:sz="0" w:space="0" w:color="auto"/>
        <w:right w:val="none" w:sz="0" w:space="0" w:color="auto"/>
      </w:divBdr>
    </w:div>
    <w:div w:id="566578486">
      <w:bodyDiv w:val="1"/>
      <w:marLeft w:val="0"/>
      <w:marRight w:val="0"/>
      <w:marTop w:val="0"/>
      <w:marBottom w:val="0"/>
      <w:divBdr>
        <w:top w:val="none" w:sz="0" w:space="0" w:color="auto"/>
        <w:left w:val="none" w:sz="0" w:space="0" w:color="auto"/>
        <w:bottom w:val="none" w:sz="0" w:space="0" w:color="auto"/>
        <w:right w:val="none" w:sz="0" w:space="0" w:color="auto"/>
      </w:divBdr>
    </w:div>
    <w:div w:id="566645308">
      <w:bodyDiv w:val="1"/>
      <w:marLeft w:val="0"/>
      <w:marRight w:val="0"/>
      <w:marTop w:val="0"/>
      <w:marBottom w:val="0"/>
      <w:divBdr>
        <w:top w:val="none" w:sz="0" w:space="0" w:color="auto"/>
        <w:left w:val="none" w:sz="0" w:space="0" w:color="auto"/>
        <w:bottom w:val="none" w:sz="0" w:space="0" w:color="auto"/>
        <w:right w:val="none" w:sz="0" w:space="0" w:color="auto"/>
      </w:divBdr>
    </w:div>
    <w:div w:id="566648230">
      <w:bodyDiv w:val="1"/>
      <w:marLeft w:val="0"/>
      <w:marRight w:val="0"/>
      <w:marTop w:val="0"/>
      <w:marBottom w:val="0"/>
      <w:divBdr>
        <w:top w:val="none" w:sz="0" w:space="0" w:color="auto"/>
        <w:left w:val="none" w:sz="0" w:space="0" w:color="auto"/>
        <w:bottom w:val="none" w:sz="0" w:space="0" w:color="auto"/>
        <w:right w:val="none" w:sz="0" w:space="0" w:color="auto"/>
      </w:divBdr>
    </w:div>
    <w:div w:id="566651725">
      <w:bodyDiv w:val="1"/>
      <w:marLeft w:val="0"/>
      <w:marRight w:val="0"/>
      <w:marTop w:val="0"/>
      <w:marBottom w:val="0"/>
      <w:divBdr>
        <w:top w:val="none" w:sz="0" w:space="0" w:color="auto"/>
        <w:left w:val="none" w:sz="0" w:space="0" w:color="auto"/>
        <w:bottom w:val="none" w:sz="0" w:space="0" w:color="auto"/>
        <w:right w:val="none" w:sz="0" w:space="0" w:color="auto"/>
      </w:divBdr>
    </w:div>
    <w:div w:id="566694324">
      <w:bodyDiv w:val="1"/>
      <w:marLeft w:val="0"/>
      <w:marRight w:val="0"/>
      <w:marTop w:val="0"/>
      <w:marBottom w:val="0"/>
      <w:divBdr>
        <w:top w:val="none" w:sz="0" w:space="0" w:color="auto"/>
        <w:left w:val="none" w:sz="0" w:space="0" w:color="auto"/>
        <w:bottom w:val="none" w:sz="0" w:space="0" w:color="auto"/>
        <w:right w:val="none" w:sz="0" w:space="0" w:color="auto"/>
      </w:divBdr>
    </w:div>
    <w:div w:id="566762680">
      <w:bodyDiv w:val="1"/>
      <w:marLeft w:val="0"/>
      <w:marRight w:val="0"/>
      <w:marTop w:val="0"/>
      <w:marBottom w:val="0"/>
      <w:divBdr>
        <w:top w:val="none" w:sz="0" w:space="0" w:color="auto"/>
        <w:left w:val="none" w:sz="0" w:space="0" w:color="auto"/>
        <w:bottom w:val="none" w:sz="0" w:space="0" w:color="auto"/>
        <w:right w:val="none" w:sz="0" w:space="0" w:color="auto"/>
      </w:divBdr>
    </w:div>
    <w:div w:id="566768719">
      <w:bodyDiv w:val="1"/>
      <w:marLeft w:val="0"/>
      <w:marRight w:val="0"/>
      <w:marTop w:val="0"/>
      <w:marBottom w:val="0"/>
      <w:divBdr>
        <w:top w:val="none" w:sz="0" w:space="0" w:color="auto"/>
        <w:left w:val="none" w:sz="0" w:space="0" w:color="auto"/>
        <w:bottom w:val="none" w:sz="0" w:space="0" w:color="auto"/>
        <w:right w:val="none" w:sz="0" w:space="0" w:color="auto"/>
      </w:divBdr>
    </w:div>
    <w:div w:id="566916009">
      <w:bodyDiv w:val="1"/>
      <w:marLeft w:val="0"/>
      <w:marRight w:val="0"/>
      <w:marTop w:val="0"/>
      <w:marBottom w:val="0"/>
      <w:divBdr>
        <w:top w:val="none" w:sz="0" w:space="0" w:color="auto"/>
        <w:left w:val="none" w:sz="0" w:space="0" w:color="auto"/>
        <w:bottom w:val="none" w:sz="0" w:space="0" w:color="auto"/>
        <w:right w:val="none" w:sz="0" w:space="0" w:color="auto"/>
      </w:divBdr>
    </w:div>
    <w:div w:id="567226867">
      <w:bodyDiv w:val="1"/>
      <w:marLeft w:val="0"/>
      <w:marRight w:val="0"/>
      <w:marTop w:val="0"/>
      <w:marBottom w:val="0"/>
      <w:divBdr>
        <w:top w:val="none" w:sz="0" w:space="0" w:color="auto"/>
        <w:left w:val="none" w:sz="0" w:space="0" w:color="auto"/>
        <w:bottom w:val="none" w:sz="0" w:space="0" w:color="auto"/>
        <w:right w:val="none" w:sz="0" w:space="0" w:color="auto"/>
      </w:divBdr>
    </w:div>
    <w:div w:id="567499458">
      <w:bodyDiv w:val="1"/>
      <w:marLeft w:val="0"/>
      <w:marRight w:val="0"/>
      <w:marTop w:val="0"/>
      <w:marBottom w:val="0"/>
      <w:divBdr>
        <w:top w:val="none" w:sz="0" w:space="0" w:color="auto"/>
        <w:left w:val="none" w:sz="0" w:space="0" w:color="auto"/>
        <w:bottom w:val="none" w:sz="0" w:space="0" w:color="auto"/>
        <w:right w:val="none" w:sz="0" w:space="0" w:color="auto"/>
      </w:divBdr>
    </w:div>
    <w:div w:id="567543436">
      <w:bodyDiv w:val="1"/>
      <w:marLeft w:val="0"/>
      <w:marRight w:val="0"/>
      <w:marTop w:val="0"/>
      <w:marBottom w:val="0"/>
      <w:divBdr>
        <w:top w:val="none" w:sz="0" w:space="0" w:color="auto"/>
        <w:left w:val="none" w:sz="0" w:space="0" w:color="auto"/>
        <w:bottom w:val="none" w:sz="0" w:space="0" w:color="auto"/>
        <w:right w:val="none" w:sz="0" w:space="0" w:color="auto"/>
      </w:divBdr>
    </w:div>
    <w:div w:id="567616967">
      <w:bodyDiv w:val="1"/>
      <w:marLeft w:val="0"/>
      <w:marRight w:val="0"/>
      <w:marTop w:val="0"/>
      <w:marBottom w:val="0"/>
      <w:divBdr>
        <w:top w:val="none" w:sz="0" w:space="0" w:color="auto"/>
        <w:left w:val="none" w:sz="0" w:space="0" w:color="auto"/>
        <w:bottom w:val="none" w:sz="0" w:space="0" w:color="auto"/>
        <w:right w:val="none" w:sz="0" w:space="0" w:color="auto"/>
      </w:divBdr>
    </w:div>
    <w:div w:id="567690052">
      <w:bodyDiv w:val="1"/>
      <w:marLeft w:val="0"/>
      <w:marRight w:val="0"/>
      <w:marTop w:val="0"/>
      <w:marBottom w:val="0"/>
      <w:divBdr>
        <w:top w:val="none" w:sz="0" w:space="0" w:color="auto"/>
        <w:left w:val="none" w:sz="0" w:space="0" w:color="auto"/>
        <w:bottom w:val="none" w:sz="0" w:space="0" w:color="auto"/>
        <w:right w:val="none" w:sz="0" w:space="0" w:color="auto"/>
      </w:divBdr>
    </w:div>
    <w:div w:id="567692546">
      <w:bodyDiv w:val="1"/>
      <w:marLeft w:val="0"/>
      <w:marRight w:val="0"/>
      <w:marTop w:val="0"/>
      <w:marBottom w:val="0"/>
      <w:divBdr>
        <w:top w:val="none" w:sz="0" w:space="0" w:color="auto"/>
        <w:left w:val="none" w:sz="0" w:space="0" w:color="auto"/>
        <w:bottom w:val="none" w:sz="0" w:space="0" w:color="auto"/>
        <w:right w:val="none" w:sz="0" w:space="0" w:color="auto"/>
      </w:divBdr>
    </w:div>
    <w:div w:id="567692846">
      <w:bodyDiv w:val="1"/>
      <w:marLeft w:val="0"/>
      <w:marRight w:val="0"/>
      <w:marTop w:val="0"/>
      <w:marBottom w:val="0"/>
      <w:divBdr>
        <w:top w:val="none" w:sz="0" w:space="0" w:color="auto"/>
        <w:left w:val="none" w:sz="0" w:space="0" w:color="auto"/>
        <w:bottom w:val="none" w:sz="0" w:space="0" w:color="auto"/>
        <w:right w:val="none" w:sz="0" w:space="0" w:color="auto"/>
      </w:divBdr>
    </w:div>
    <w:div w:id="567810199">
      <w:bodyDiv w:val="1"/>
      <w:marLeft w:val="0"/>
      <w:marRight w:val="0"/>
      <w:marTop w:val="0"/>
      <w:marBottom w:val="0"/>
      <w:divBdr>
        <w:top w:val="none" w:sz="0" w:space="0" w:color="auto"/>
        <w:left w:val="none" w:sz="0" w:space="0" w:color="auto"/>
        <w:bottom w:val="none" w:sz="0" w:space="0" w:color="auto"/>
        <w:right w:val="none" w:sz="0" w:space="0" w:color="auto"/>
      </w:divBdr>
    </w:div>
    <w:div w:id="567882829">
      <w:bodyDiv w:val="1"/>
      <w:marLeft w:val="0"/>
      <w:marRight w:val="0"/>
      <w:marTop w:val="0"/>
      <w:marBottom w:val="0"/>
      <w:divBdr>
        <w:top w:val="none" w:sz="0" w:space="0" w:color="auto"/>
        <w:left w:val="none" w:sz="0" w:space="0" w:color="auto"/>
        <w:bottom w:val="none" w:sz="0" w:space="0" w:color="auto"/>
        <w:right w:val="none" w:sz="0" w:space="0" w:color="auto"/>
      </w:divBdr>
    </w:div>
    <w:div w:id="567958546">
      <w:bodyDiv w:val="1"/>
      <w:marLeft w:val="0"/>
      <w:marRight w:val="0"/>
      <w:marTop w:val="0"/>
      <w:marBottom w:val="0"/>
      <w:divBdr>
        <w:top w:val="none" w:sz="0" w:space="0" w:color="auto"/>
        <w:left w:val="none" w:sz="0" w:space="0" w:color="auto"/>
        <w:bottom w:val="none" w:sz="0" w:space="0" w:color="auto"/>
        <w:right w:val="none" w:sz="0" w:space="0" w:color="auto"/>
      </w:divBdr>
    </w:div>
    <w:div w:id="568077166">
      <w:bodyDiv w:val="1"/>
      <w:marLeft w:val="0"/>
      <w:marRight w:val="0"/>
      <w:marTop w:val="0"/>
      <w:marBottom w:val="0"/>
      <w:divBdr>
        <w:top w:val="none" w:sz="0" w:space="0" w:color="auto"/>
        <w:left w:val="none" w:sz="0" w:space="0" w:color="auto"/>
        <w:bottom w:val="none" w:sz="0" w:space="0" w:color="auto"/>
        <w:right w:val="none" w:sz="0" w:space="0" w:color="auto"/>
      </w:divBdr>
    </w:div>
    <w:div w:id="568081386">
      <w:bodyDiv w:val="1"/>
      <w:marLeft w:val="0"/>
      <w:marRight w:val="0"/>
      <w:marTop w:val="0"/>
      <w:marBottom w:val="0"/>
      <w:divBdr>
        <w:top w:val="none" w:sz="0" w:space="0" w:color="auto"/>
        <w:left w:val="none" w:sz="0" w:space="0" w:color="auto"/>
        <w:bottom w:val="none" w:sz="0" w:space="0" w:color="auto"/>
        <w:right w:val="none" w:sz="0" w:space="0" w:color="auto"/>
      </w:divBdr>
    </w:div>
    <w:div w:id="568081821">
      <w:bodyDiv w:val="1"/>
      <w:marLeft w:val="0"/>
      <w:marRight w:val="0"/>
      <w:marTop w:val="0"/>
      <w:marBottom w:val="0"/>
      <w:divBdr>
        <w:top w:val="none" w:sz="0" w:space="0" w:color="auto"/>
        <w:left w:val="none" w:sz="0" w:space="0" w:color="auto"/>
        <w:bottom w:val="none" w:sz="0" w:space="0" w:color="auto"/>
        <w:right w:val="none" w:sz="0" w:space="0" w:color="auto"/>
      </w:divBdr>
    </w:div>
    <w:div w:id="568082408">
      <w:bodyDiv w:val="1"/>
      <w:marLeft w:val="0"/>
      <w:marRight w:val="0"/>
      <w:marTop w:val="0"/>
      <w:marBottom w:val="0"/>
      <w:divBdr>
        <w:top w:val="none" w:sz="0" w:space="0" w:color="auto"/>
        <w:left w:val="none" w:sz="0" w:space="0" w:color="auto"/>
        <w:bottom w:val="none" w:sz="0" w:space="0" w:color="auto"/>
        <w:right w:val="none" w:sz="0" w:space="0" w:color="auto"/>
      </w:divBdr>
    </w:div>
    <w:div w:id="568149972">
      <w:bodyDiv w:val="1"/>
      <w:marLeft w:val="0"/>
      <w:marRight w:val="0"/>
      <w:marTop w:val="0"/>
      <w:marBottom w:val="0"/>
      <w:divBdr>
        <w:top w:val="none" w:sz="0" w:space="0" w:color="auto"/>
        <w:left w:val="none" w:sz="0" w:space="0" w:color="auto"/>
        <w:bottom w:val="none" w:sz="0" w:space="0" w:color="auto"/>
        <w:right w:val="none" w:sz="0" w:space="0" w:color="auto"/>
      </w:divBdr>
    </w:div>
    <w:div w:id="568152423">
      <w:bodyDiv w:val="1"/>
      <w:marLeft w:val="0"/>
      <w:marRight w:val="0"/>
      <w:marTop w:val="0"/>
      <w:marBottom w:val="0"/>
      <w:divBdr>
        <w:top w:val="none" w:sz="0" w:space="0" w:color="auto"/>
        <w:left w:val="none" w:sz="0" w:space="0" w:color="auto"/>
        <w:bottom w:val="none" w:sz="0" w:space="0" w:color="auto"/>
        <w:right w:val="none" w:sz="0" w:space="0" w:color="auto"/>
      </w:divBdr>
    </w:div>
    <w:div w:id="568224156">
      <w:bodyDiv w:val="1"/>
      <w:marLeft w:val="0"/>
      <w:marRight w:val="0"/>
      <w:marTop w:val="0"/>
      <w:marBottom w:val="0"/>
      <w:divBdr>
        <w:top w:val="none" w:sz="0" w:space="0" w:color="auto"/>
        <w:left w:val="none" w:sz="0" w:space="0" w:color="auto"/>
        <w:bottom w:val="none" w:sz="0" w:space="0" w:color="auto"/>
        <w:right w:val="none" w:sz="0" w:space="0" w:color="auto"/>
      </w:divBdr>
    </w:div>
    <w:div w:id="568228242">
      <w:bodyDiv w:val="1"/>
      <w:marLeft w:val="0"/>
      <w:marRight w:val="0"/>
      <w:marTop w:val="0"/>
      <w:marBottom w:val="0"/>
      <w:divBdr>
        <w:top w:val="none" w:sz="0" w:space="0" w:color="auto"/>
        <w:left w:val="none" w:sz="0" w:space="0" w:color="auto"/>
        <w:bottom w:val="none" w:sz="0" w:space="0" w:color="auto"/>
        <w:right w:val="none" w:sz="0" w:space="0" w:color="auto"/>
      </w:divBdr>
    </w:div>
    <w:div w:id="568270409">
      <w:bodyDiv w:val="1"/>
      <w:marLeft w:val="0"/>
      <w:marRight w:val="0"/>
      <w:marTop w:val="0"/>
      <w:marBottom w:val="0"/>
      <w:divBdr>
        <w:top w:val="none" w:sz="0" w:space="0" w:color="auto"/>
        <w:left w:val="none" w:sz="0" w:space="0" w:color="auto"/>
        <w:bottom w:val="none" w:sz="0" w:space="0" w:color="auto"/>
        <w:right w:val="none" w:sz="0" w:space="0" w:color="auto"/>
      </w:divBdr>
    </w:div>
    <w:div w:id="568344255">
      <w:bodyDiv w:val="1"/>
      <w:marLeft w:val="0"/>
      <w:marRight w:val="0"/>
      <w:marTop w:val="0"/>
      <w:marBottom w:val="0"/>
      <w:divBdr>
        <w:top w:val="none" w:sz="0" w:space="0" w:color="auto"/>
        <w:left w:val="none" w:sz="0" w:space="0" w:color="auto"/>
        <w:bottom w:val="none" w:sz="0" w:space="0" w:color="auto"/>
        <w:right w:val="none" w:sz="0" w:space="0" w:color="auto"/>
      </w:divBdr>
    </w:div>
    <w:div w:id="568346605">
      <w:bodyDiv w:val="1"/>
      <w:marLeft w:val="0"/>
      <w:marRight w:val="0"/>
      <w:marTop w:val="0"/>
      <w:marBottom w:val="0"/>
      <w:divBdr>
        <w:top w:val="none" w:sz="0" w:space="0" w:color="auto"/>
        <w:left w:val="none" w:sz="0" w:space="0" w:color="auto"/>
        <w:bottom w:val="none" w:sz="0" w:space="0" w:color="auto"/>
        <w:right w:val="none" w:sz="0" w:space="0" w:color="auto"/>
      </w:divBdr>
    </w:div>
    <w:div w:id="568460517">
      <w:bodyDiv w:val="1"/>
      <w:marLeft w:val="0"/>
      <w:marRight w:val="0"/>
      <w:marTop w:val="0"/>
      <w:marBottom w:val="0"/>
      <w:divBdr>
        <w:top w:val="none" w:sz="0" w:space="0" w:color="auto"/>
        <w:left w:val="none" w:sz="0" w:space="0" w:color="auto"/>
        <w:bottom w:val="none" w:sz="0" w:space="0" w:color="auto"/>
        <w:right w:val="none" w:sz="0" w:space="0" w:color="auto"/>
      </w:divBdr>
    </w:div>
    <w:div w:id="568540590">
      <w:bodyDiv w:val="1"/>
      <w:marLeft w:val="0"/>
      <w:marRight w:val="0"/>
      <w:marTop w:val="0"/>
      <w:marBottom w:val="0"/>
      <w:divBdr>
        <w:top w:val="none" w:sz="0" w:space="0" w:color="auto"/>
        <w:left w:val="none" w:sz="0" w:space="0" w:color="auto"/>
        <w:bottom w:val="none" w:sz="0" w:space="0" w:color="auto"/>
        <w:right w:val="none" w:sz="0" w:space="0" w:color="auto"/>
      </w:divBdr>
    </w:div>
    <w:div w:id="568735575">
      <w:bodyDiv w:val="1"/>
      <w:marLeft w:val="0"/>
      <w:marRight w:val="0"/>
      <w:marTop w:val="0"/>
      <w:marBottom w:val="0"/>
      <w:divBdr>
        <w:top w:val="none" w:sz="0" w:space="0" w:color="auto"/>
        <w:left w:val="none" w:sz="0" w:space="0" w:color="auto"/>
        <w:bottom w:val="none" w:sz="0" w:space="0" w:color="auto"/>
        <w:right w:val="none" w:sz="0" w:space="0" w:color="auto"/>
      </w:divBdr>
    </w:div>
    <w:div w:id="568806237">
      <w:bodyDiv w:val="1"/>
      <w:marLeft w:val="0"/>
      <w:marRight w:val="0"/>
      <w:marTop w:val="0"/>
      <w:marBottom w:val="0"/>
      <w:divBdr>
        <w:top w:val="none" w:sz="0" w:space="0" w:color="auto"/>
        <w:left w:val="none" w:sz="0" w:space="0" w:color="auto"/>
        <w:bottom w:val="none" w:sz="0" w:space="0" w:color="auto"/>
        <w:right w:val="none" w:sz="0" w:space="0" w:color="auto"/>
      </w:divBdr>
    </w:div>
    <w:div w:id="568807441">
      <w:bodyDiv w:val="1"/>
      <w:marLeft w:val="0"/>
      <w:marRight w:val="0"/>
      <w:marTop w:val="0"/>
      <w:marBottom w:val="0"/>
      <w:divBdr>
        <w:top w:val="none" w:sz="0" w:space="0" w:color="auto"/>
        <w:left w:val="none" w:sz="0" w:space="0" w:color="auto"/>
        <w:bottom w:val="none" w:sz="0" w:space="0" w:color="auto"/>
        <w:right w:val="none" w:sz="0" w:space="0" w:color="auto"/>
      </w:divBdr>
    </w:div>
    <w:div w:id="568809731">
      <w:bodyDiv w:val="1"/>
      <w:marLeft w:val="0"/>
      <w:marRight w:val="0"/>
      <w:marTop w:val="0"/>
      <w:marBottom w:val="0"/>
      <w:divBdr>
        <w:top w:val="none" w:sz="0" w:space="0" w:color="auto"/>
        <w:left w:val="none" w:sz="0" w:space="0" w:color="auto"/>
        <w:bottom w:val="none" w:sz="0" w:space="0" w:color="auto"/>
        <w:right w:val="none" w:sz="0" w:space="0" w:color="auto"/>
      </w:divBdr>
    </w:div>
    <w:div w:id="568853034">
      <w:bodyDiv w:val="1"/>
      <w:marLeft w:val="0"/>
      <w:marRight w:val="0"/>
      <w:marTop w:val="0"/>
      <w:marBottom w:val="0"/>
      <w:divBdr>
        <w:top w:val="none" w:sz="0" w:space="0" w:color="auto"/>
        <w:left w:val="none" w:sz="0" w:space="0" w:color="auto"/>
        <w:bottom w:val="none" w:sz="0" w:space="0" w:color="auto"/>
        <w:right w:val="none" w:sz="0" w:space="0" w:color="auto"/>
      </w:divBdr>
    </w:div>
    <w:div w:id="568853343">
      <w:bodyDiv w:val="1"/>
      <w:marLeft w:val="0"/>
      <w:marRight w:val="0"/>
      <w:marTop w:val="0"/>
      <w:marBottom w:val="0"/>
      <w:divBdr>
        <w:top w:val="none" w:sz="0" w:space="0" w:color="auto"/>
        <w:left w:val="none" w:sz="0" w:space="0" w:color="auto"/>
        <w:bottom w:val="none" w:sz="0" w:space="0" w:color="auto"/>
        <w:right w:val="none" w:sz="0" w:space="0" w:color="auto"/>
      </w:divBdr>
    </w:div>
    <w:div w:id="568879865">
      <w:bodyDiv w:val="1"/>
      <w:marLeft w:val="0"/>
      <w:marRight w:val="0"/>
      <w:marTop w:val="0"/>
      <w:marBottom w:val="0"/>
      <w:divBdr>
        <w:top w:val="none" w:sz="0" w:space="0" w:color="auto"/>
        <w:left w:val="none" w:sz="0" w:space="0" w:color="auto"/>
        <w:bottom w:val="none" w:sz="0" w:space="0" w:color="auto"/>
        <w:right w:val="none" w:sz="0" w:space="0" w:color="auto"/>
      </w:divBdr>
    </w:div>
    <w:div w:id="568927026">
      <w:bodyDiv w:val="1"/>
      <w:marLeft w:val="0"/>
      <w:marRight w:val="0"/>
      <w:marTop w:val="0"/>
      <w:marBottom w:val="0"/>
      <w:divBdr>
        <w:top w:val="none" w:sz="0" w:space="0" w:color="auto"/>
        <w:left w:val="none" w:sz="0" w:space="0" w:color="auto"/>
        <w:bottom w:val="none" w:sz="0" w:space="0" w:color="auto"/>
        <w:right w:val="none" w:sz="0" w:space="0" w:color="auto"/>
      </w:divBdr>
    </w:div>
    <w:div w:id="568999412">
      <w:bodyDiv w:val="1"/>
      <w:marLeft w:val="0"/>
      <w:marRight w:val="0"/>
      <w:marTop w:val="0"/>
      <w:marBottom w:val="0"/>
      <w:divBdr>
        <w:top w:val="none" w:sz="0" w:space="0" w:color="auto"/>
        <w:left w:val="none" w:sz="0" w:space="0" w:color="auto"/>
        <w:bottom w:val="none" w:sz="0" w:space="0" w:color="auto"/>
        <w:right w:val="none" w:sz="0" w:space="0" w:color="auto"/>
      </w:divBdr>
    </w:div>
    <w:div w:id="569005892">
      <w:bodyDiv w:val="1"/>
      <w:marLeft w:val="0"/>
      <w:marRight w:val="0"/>
      <w:marTop w:val="0"/>
      <w:marBottom w:val="0"/>
      <w:divBdr>
        <w:top w:val="none" w:sz="0" w:space="0" w:color="auto"/>
        <w:left w:val="none" w:sz="0" w:space="0" w:color="auto"/>
        <w:bottom w:val="none" w:sz="0" w:space="0" w:color="auto"/>
        <w:right w:val="none" w:sz="0" w:space="0" w:color="auto"/>
      </w:divBdr>
    </w:div>
    <w:div w:id="569076076">
      <w:bodyDiv w:val="1"/>
      <w:marLeft w:val="0"/>
      <w:marRight w:val="0"/>
      <w:marTop w:val="0"/>
      <w:marBottom w:val="0"/>
      <w:divBdr>
        <w:top w:val="none" w:sz="0" w:space="0" w:color="auto"/>
        <w:left w:val="none" w:sz="0" w:space="0" w:color="auto"/>
        <w:bottom w:val="none" w:sz="0" w:space="0" w:color="auto"/>
        <w:right w:val="none" w:sz="0" w:space="0" w:color="auto"/>
      </w:divBdr>
    </w:div>
    <w:div w:id="569076425">
      <w:bodyDiv w:val="1"/>
      <w:marLeft w:val="0"/>
      <w:marRight w:val="0"/>
      <w:marTop w:val="0"/>
      <w:marBottom w:val="0"/>
      <w:divBdr>
        <w:top w:val="none" w:sz="0" w:space="0" w:color="auto"/>
        <w:left w:val="none" w:sz="0" w:space="0" w:color="auto"/>
        <w:bottom w:val="none" w:sz="0" w:space="0" w:color="auto"/>
        <w:right w:val="none" w:sz="0" w:space="0" w:color="auto"/>
      </w:divBdr>
    </w:div>
    <w:div w:id="569194123">
      <w:bodyDiv w:val="1"/>
      <w:marLeft w:val="0"/>
      <w:marRight w:val="0"/>
      <w:marTop w:val="0"/>
      <w:marBottom w:val="0"/>
      <w:divBdr>
        <w:top w:val="none" w:sz="0" w:space="0" w:color="auto"/>
        <w:left w:val="none" w:sz="0" w:space="0" w:color="auto"/>
        <w:bottom w:val="none" w:sz="0" w:space="0" w:color="auto"/>
        <w:right w:val="none" w:sz="0" w:space="0" w:color="auto"/>
      </w:divBdr>
    </w:div>
    <w:div w:id="569313387">
      <w:bodyDiv w:val="1"/>
      <w:marLeft w:val="0"/>
      <w:marRight w:val="0"/>
      <w:marTop w:val="0"/>
      <w:marBottom w:val="0"/>
      <w:divBdr>
        <w:top w:val="none" w:sz="0" w:space="0" w:color="auto"/>
        <w:left w:val="none" w:sz="0" w:space="0" w:color="auto"/>
        <w:bottom w:val="none" w:sz="0" w:space="0" w:color="auto"/>
        <w:right w:val="none" w:sz="0" w:space="0" w:color="auto"/>
      </w:divBdr>
    </w:div>
    <w:div w:id="569384671">
      <w:bodyDiv w:val="1"/>
      <w:marLeft w:val="0"/>
      <w:marRight w:val="0"/>
      <w:marTop w:val="0"/>
      <w:marBottom w:val="0"/>
      <w:divBdr>
        <w:top w:val="none" w:sz="0" w:space="0" w:color="auto"/>
        <w:left w:val="none" w:sz="0" w:space="0" w:color="auto"/>
        <w:bottom w:val="none" w:sz="0" w:space="0" w:color="auto"/>
        <w:right w:val="none" w:sz="0" w:space="0" w:color="auto"/>
      </w:divBdr>
    </w:div>
    <w:div w:id="569388009">
      <w:bodyDiv w:val="1"/>
      <w:marLeft w:val="0"/>
      <w:marRight w:val="0"/>
      <w:marTop w:val="0"/>
      <w:marBottom w:val="0"/>
      <w:divBdr>
        <w:top w:val="none" w:sz="0" w:space="0" w:color="auto"/>
        <w:left w:val="none" w:sz="0" w:space="0" w:color="auto"/>
        <w:bottom w:val="none" w:sz="0" w:space="0" w:color="auto"/>
        <w:right w:val="none" w:sz="0" w:space="0" w:color="auto"/>
      </w:divBdr>
    </w:div>
    <w:div w:id="569463216">
      <w:bodyDiv w:val="1"/>
      <w:marLeft w:val="0"/>
      <w:marRight w:val="0"/>
      <w:marTop w:val="0"/>
      <w:marBottom w:val="0"/>
      <w:divBdr>
        <w:top w:val="none" w:sz="0" w:space="0" w:color="auto"/>
        <w:left w:val="none" w:sz="0" w:space="0" w:color="auto"/>
        <w:bottom w:val="none" w:sz="0" w:space="0" w:color="auto"/>
        <w:right w:val="none" w:sz="0" w:space="0" w:color="auto"/>
      </w:divBdr>
    </w:div>
    <w:div w:id="569464207">
      <w:bodyDiv w:val="1"/>
      <w:marLeft w:val="0"/>
      <w:marRight w:val="0"/>
      <w:marTop w:val="0"/>
      <w:marBottom w:val="0"/>
      <w:divBdr>
        <w:top w:val="none" w:sz="0" w:space="0" w:color="auto"/>
        <w:left w:val="none" w:sz="0" w:space="0" w:color="auto"/>
        <w:bottom w:val="none" w:sz="0" w:space="0" w:color="auto"/>
        <w:right w:val="none" w:sz="0" w:space="0" w:color="auto"/>
      </w:divBdr>
    </w:div>
    <w:div w:id="569585199">
      <w:bodyDiv w:val="1"/>
      <w:marLeft w:val="0"/>
      <w:marRight w:val="0"/>
      <w:marTop w:val="0"/>
      <w:marBottom w:val="0"/>
      <w:divBdr>
        <w:top w:val="none" w:sz="0" w:space="0" w:color="auto"/>
        <w:left w:val="none" w:sz="0" w:space="0" w:color="auto"/>
        <w:bottom w:val="none" w:sz="0" w:space="0" w:color="auto"/>
        <w:right w:val="none" w:sz="0" w:space="0" w:color="auto"/>
      </w:divBdr>
    </w:div>
    <w:div w:id="569654606">
      <w:bodyDiv w:val="1"/>
      <w:marLeft w:val="0"/>
      <w:marRight w:val="0"/>
      <w:marTop w:val="0"/>
      <w:marBottom w:val="0"/>
      <w:divBdr>
        <w:top w:val="none" w:sz="0" w:space="0" w:color="auto"/>
        <w:left w:val="none" w:sz="0" w:space="0" w:color="auto"/>
        <w:bottom w:val="none" w:sz="0" w:space="0" w:color="auto"/>
        <w:right w:val="none" w:sz="0" w:space="0" w:color="auto"/>
      </w:divBdr>
    </w:div>
    <w:div w:id="569654713">
      <w:bodyDiv w:val="1"/>
      <w:marLeft w:val="0"/>
      <w:marRight w:val="0"/>
      <w:marTop w:val="0"/>
      <w:marBottom w:val="0"/>
      <w:divBdr>
        <w:top w:val="none" w:sz="0" w:space="0" w:color="auto"/>
        <w:left w:val="none" w:sz="0" w:space="0" w:color="auto"/>
        <w:bottom w:val="none" w:sz="0" w:space="0" w:color="auto"/>
        <w:right w:val="none" w:sz="0" w:space="0" w:color="auto"/>
      </w:divBdr>
    </w:div>
    <w:div w:id="569660791">
      <w:bodyDiv w:val="1"/>
      <w:marLeft w:val="0"/>
      <w:marRight w:val="0"/>
      <w:marTop w:val="0"/>
      <w:marBottom w:val="0"/>
      <w:divBdr>
        <w:top w:val="none" w:sz="0" w:space="0" w:color="auto"/>
        <w:left w:val="none" w:sz="0" w:space="0" w:color="auto"/>
        <w:bottom w:val="none" w:sz="0" w:space="0" w:color="auto"/>
        <w:right w:val="none" w:sz="0" w:space="0" w:color="auto"/>
      </w:divBdr>
    </w:div>
    <w:div w:id="569776235">
      <w:bodyDiv w:val="1"/>
      <w:marLeft w:val="0"/>
      <w:marRight w:val="0"/>
      <w:marTop w:val="0"/>
      <w:marBottom w:val="0"/>
      <w:divBdr>
        <w:top w:val="none" w:sz="0" w:space="0" w:color="auto"/>
        <w:left w:val="none" w:sz="0" w:space="0" w:color="auto"/>
        <w:bottom w:val="none" w:sz="0" w:space="0" w:color="auto"/>
        <w:right w:val="none" w:sz="0" w:space="0" w:color="auto"/>
      </w:divBdr>
    </w:div>
    <w:div w:id="569776948">
      <w:bodyDiv w:val="1"/>
      <w:marLeft w:val="0"/>
      <w:marRight w:val="0"/>
      <w:marTop w:val="0"/>
      <w:marBottom w:val="0"/>
      <w:divBdr>
        <w:top w:val="none" w:sz="0" w:space="0" w:color="auto"/>
        <w:left w:val="none" w:sz="0" w:space="0" w:color="auto"/>
        <w:bottom w:val="none" w:sz="0" w:space="0" w:color="auto"/>
        <w:right w:val="none" w:sz="0" w:space="0" w:color="auto"/>
      </w:divBdr>
    </w:div>
    <w:div w:id="569779278">
      <w:bodyDiv w:val="1"/>
      <w:marLeft w:val="0"/>
      <w:marRight w:val="0"/>
      <w:marTop w:val="0"/>
      <w:marBottom w:val="0"/>
      <w:divBdr>
        <w:top w:val="none" w:sz="0" w:space="0" w:color="auto"/>
        <w:left w:val="none" w:sz="0" w:space="0" w:color="auto"/>
        <w:bottom w:val="none" w:sz="0" w:space="0" w:color="auto"/>
        <w:right w:val="none" w:sz="0" w:space="0" w:color="auto"/>
      </w:divBdr>
    </w:div>
    <w:div w:id="569848833">
      <w:bodyDiv w:val="1"/>
      <w:marLeft w:val="0"/>
      <w:marRight w:val="0"/>
      <w:marTop w:val="0"/>
      <w:marBottom w:val="0"/>
      <w:divBdr>
        <w:top w:val="none" w:sz="0" w:space="0" w:color="auto"/>
        <w:left w:val="none" w:sz="0" w:space="0" w:color="auto"/>
        <w:bottom w:val="none" w:sz="0" w:space="0" w:color="auto"/>
        <w:right w:val="none" w:sz="0" w:space="0" w:color="auto"/>
      </w:divBdr>
    </w:div>
    <w:div w:id="569969847">
      <w:bodyDiv w:val="1"/>
      <w:marLeft w:val="0"/>
      <w:marRight w:val="0"/>
      <w:marTop w:val="0"/>
      <w:marBottom w:val="0"/>
      <w:divBdr>
        <w:top w:val="none" w:sz="0" w:space="0" w:color="auto"/>
        <w:left w:val="none" w:sz="0" w:space="0" w:color="auto"/>
        <w:bottom w:val="none" w:sz="0" w:space="0" w:color="auto"/>
        <w:right w:val="none" w:sz="0" w:space="0" w:color="auto"/>
      </w:divBdr>
    </w:div>
    <w:div w:id="569971186">
      <w:bodyDiv w:val="1"/>
      <w:marLeft w:val="0"/>
      <w:marRight w:val="0"/>
      <w:marTop w:val="0"/>
      <w:marBottom w:val="0"/>
      <w:divBdr>
        <w:top w:val="none" w:sz="0" w:space="0" w:color="auto"/>
        <w:left w:val="none" w:sz="0" w:space="0" w:color="auto"/>
        <w:bottom w:val="none" w:sz="0" w:space="0" w:color="auto"/>
        <w:right w:val="none" w:sz="0" w:space="0" w:color="auto"/>
      </w:divBdr>
    </w:div>
    <w:div w:id="569997938">
      <w:bodyDiv w:val="1"/>
      <w:marLeft w:val="0"/>
      <w:marRight w:val="0"/>
      <w:marTop w:val="0"/>
      <w:marBottom w:val="0"/>
      <w:divBdr>
        <w:top w:val="none" w:sz="0" w:space="0" w:color="auto"/>
        <w:left w:val="none" w:sz="0" w:space="0" w:color="auto"/>
        <w:bottom w:val="none" w:sz="0" w:space="0" w:color="auto"/>
        <w:right w:val="none" w:sz="0" w:space="0" w:color="auto"/>
      </w:divBdr>
    </w:div>
    <w:div w:id="570040086">
      <w:bodyDiv w:val="1"/>
      <w:marLeft w:val="0"/>
      <w:marRight w:val="0"/>
      <w:marTop w:val="0"/>
      <w:marBottom w:val="0"/>
      <w:divBdr>
        <w:top w:val="none" w:sz="0" w:space="0" w:color="auto"/>
        <w:left w:val="none" w:sz="0" w:space="0" w:color="auto"/>
        <w:bottom w:val="none" w:sz="0" w:space="0" w:color="auto"/>
        <w:right w:val="none" w:sz="0" w:space="0" w:color="auto"/>
      </w:divBdr>
    </w:div>
    <w:div w:id="570384196">
      <w:bodyDiv w:val="1"/>
      <w:marLeft w:val="0"/>
      <w:marRight w:val="0"/>
      <w:marTop w:val="0"/>
      <w:marBottom w:val="0"/>
      <w:divBdr>
        <w:top w:val="none" w:sz="0" w:space="0" w:color="auto"/>
        <w:left w:val="none" w:sz="0" w:space="0" w:color="auto"/>
        <w:bottom w:val="none" w:sz="0" w:space="0" w:color="auto"/>
        <w:right w:val="none" w:sz="0" w:space="0" w:color="auto"/>
      </w:divBdr>
    </w:div>
    <w:div w:id="570577178">
      <w:bodyDiv w:val="1"/>
      <w:marLeft w:val="0"/>
      <w:marRight w:val="0"/>
      <w:marTop w:val="0"/>
      <w:marBottom w:val="0"/>
      <w:divBdr>
        <w:top w:val="none" w:sz="0" w:space="0" w:color="auto"/>
        <w:left w:val="none" w:sz="0" w:space="0" w:color="auto"/>
        <w:bottom w:val="none" w:sz="0" w:space="0" w:color="auto"/>
        <w:right w:val="none" w:sz="0" w:space="0" w:color="auto"/>
      </w:divBdr>
    </w:div>
    <w:div w:id="570627672">
      <w:bodyDiv w:val="1"/>
      <w:marLeft w:val="0"/>
      <w:marRight w:val="0"/>
      <w:marTop w:val="0"/>
      <w:marBottom w:val="0"/>
      <w:divBdr>
        <w:top w:val="none" w:sz="0" w:space="0" w:color="auto"/>
        <w:left w:val="none" w:sz="0" w:space="0" w:color="auto"/>
        <w:bottom w:val="none" w:sz="0" w:space="0" w:color="auto"/>
        <w:right w:val="none" w:sz="0" w:space="0" w:color="auto"/>
      </w:divBdr>
    </w:div>
    <w:div w:id="570698679">
      <w:bodyDiv w:val="1"/>
      <w:marLeft w:val="0"/>
      <w:marRight w:val="0"/>
      <w:marTop w:val="0"/>
      <w:marBottom w:val="0"/>
      <w:divBdr>
        <w:top w:val="none" w:sz="0" w:space="0" w:color="auto"/>
        <w:left w:val="none" w:sz="0" w:space="0" w:color="auto"/>
        <w:bottom w:val="none" w:sz="0" w:space="0" w:color="auto"/>
        <w:right w:val="none" w:sz="0" w:space="0" w:color="auto"/>
      </w:divBdr>
    </w:div>
    <w:div w:id="570771597">
      <w:bodyDiv w:val="1"/>
      <w:marLeft w:val="0"/>
      <w:marRight w:val="0"/>
      <w:marTop w:val="0"/>
      <w:marBottom w:val="0"/>
      <w:divBdr>
        <w:top w:val="none" w:sz="0" w:space="0" w:color="auto"/>
        <w:left w:val="none" w:sz="0" w:space="0" w:color="auto"/>
        <w:bottom w:val="none" w:sz="0" w:space="0" w:color="auto"/>
        <w:right w:val="none" w:sz="0" w:space="0" w:color="auto"/>
      </w:divBdr>
    </w:div>
    <w:div w:id="570850100">
      <w:bodyDiv w:val="1"/>
      <w:marLeft w:val="0"/>
      <w:marRight w:val="0"/>
      <w:marTop w:val="0"/>
      <w:marBottom w:val="0"/>
      <w:divBdr>
        <w:top w:val="none" w:sz="0" w:space="0" w:color="auto"/>
        <w:left w:val="none" w:sz="0" w:space="0" w:color="auto"/>
        <w:bottom w:val="none" w:sz="0" w:space="0" w:color="auto"/>
        <w:right w:val="none" w:sz="0" w:space="0" w:color="auto"/>
      </w:divBdr>
    </w:div>
    <w:div w:id="570895533">
      <w:bodyDiv w:val="1"/>
      <w:marLeft w:val="0"/>
      <w:marRight w:val="0"/>
      <w:marTop w:val="0"/>
      <w:marBottom w:val="0"/>
      <w:divBdr>
        <w:top w:val="none" w:sz="0" w:space="0" w:color="auto"/>
        <w:left w:val="none" w:sz="0" w:space="0" w:color="auto"/>
        <w:bottom w:val="none" w:sz="0" w:space="0" w:color="auto"/>
        <w:right w:val="none" w:sz="0" w:space="0" w:color="auto"/>
      </w:divBdr>
    </w:div>
    <w:div w:id="571087481">
      <w:bodyDiv w:val="1"/>
      <w:marLeft w:val="0"/>
      <w:marRight w:val="0"/>
      <w:marTop w:val="0"/>
      <w:marBottom w:val="0"/>
      <w:divBdr>
        <w:top w:val="none" w:sz="0" w:space="0" w:color="auto"/>
        <w:left w:val="none" w:sz="0" w:space="0" w:color="auto"/>
        <w:bottom w:val="none" w:sz="0" w:space="0" w:color="auto"/>
        <w:right w:val="none" w:sz="0" w:space="0" w:color="auto"/>
      </w:divBdr>
    </w:div>
    <w:div w:id="571089917">
      <w:bodyDiv w:val="1"/>
      <w:marLeft w:val="0"/>
      <w:marRight w:val="0"/>
      <w:marTop w:val="0"/>
      <w:marBottom w:val="0"/>
      <w:divBdr>
        <w:top w:val="none" w:sz="0" w:space="0" w:color="auto"/>
        <w:left w:val="none" w:sz="0" w:space="0" w:color="auto"/>
        <w:bottom w:val="none" w:sz="0" w:space="0" w:color="auto"/>
        <w:right w:val="none" w:sz="0" w:space="0" w:color="auto"/>
      </w:divBdr>
    </w:div>
    <w:div w:id="571160415">
      <w:bodyDiv w:val="1"/>
      <w:marLeft w:val="0"/>
      <w:marRight w:val="0"/>
      <w:marTop w:val="0"/>
      <w:marBottom w:val="0"/>
      <w:divBdr>
        <w:top w:val="none" w:sz="0" w:space="0" w:color="auto"/>
        <w:left w:val="none" w:sz="0" w:space="0" w:color="auto"/>
        <w:bottom w:val="none" w:sz="0" w:space="0" w:color="auto"/>
        <w:right w:val="none" w:sz="0" w:space="0" w:color="auto"/>
      </w:divBdr>
    </w:div>
    <w:div w:id="571165144">
      <w:bodyDiv w:val="1"/>
      <w:marLeft w:val="0"/>
      <w:marRight w:val="0"/>
      <w:marTop w:val="0"/>
      <w:marBottom w:val="0"/>
      <w:divBdr>
        <w:top w:val="none" w:sz="0" w:space="0" w:color="auto"/>
        <w:left w:val="none" w:sz="0" w:space="0" w:color="auto"/>
        <w:bottom w:val="none" w:sz="0" w:space="0" w:color="auto"/>
        <w:right w:val="none" w:sz="0" w:space="0" w:color="auto"/>
      </w:divBdr>
    </w:div>
    <w:div w:id="571233644">
      <w:bodyDiv w:val="1"/>
      <w:marLeft w:val="0"/>
      <w:marRight w:val="0"/>
      <w:marTop w:val="0"/>
      <w:marBottom w:val="0"/>
      <w:divBdr>
        <w:top w:val="none" w:sz="0" w:space="0" w:color="auto"/>
        <w:left w:val="none" w:sz="0" w:space="0" w:color="auto"/>
        <w:bottom w:val="none" w:sz="0" w:space="0" w:color="auto"/>
        <w:right w:val="none" w:sz="0" w:space="0" w:color="auto"/>
      </w:divBdr>
    </w:div>
    <w:div w:id="571350381">
      <w:bodyDiv w:val="1"/>
      <w:marLeft w:val="0"/>
      <w:marRight w:val="0"/>
      <w:marTop w:val="0"/>
      <w:marBottom w:val="0"/>
      <w:divBdr>
        <w:top w:val="none" w:sz="0" w:space="0" w:color="auto"/>
        <w:left w:val="none" w:sz="0" w:space="0" w:color="auto"/>
        <w:bottom w:val="none" w:sz="0" w:space="0" w:color="auto"/>
        <w:right w:val="none" w:sz="0" w:space="0" w:color="auto"/>
      </w:divBdr>
    </w:div>
    <w:div w:id="571351225">
      <w:bodyDiv w:val="1"/>
      <w:marLeft w:val="0"/>
      <w:marRight w:val="0"/>
      <w:marTop w:val="0"/>
      <w:marBottom w:val="0"/>
      <w:divBdr>
        <w:top w:val="none" w:sz="0" w:space="0" w:color="auto"/>
        <w:left w:val="none" w:sz="0" w:space="0" w:color="auto"/>
        <w:bottom w:val="none" w:sz="0" w:space="0" w:color="auto"/>
        <w:right w:val="none" w:sz="0" w:space="0" w:color="auto"/>
      </w:divBdr>
    </w:div>
    <w:div w:id="571353613">
      <w:bodyDiv w:val="1"/>
      <w:marLeft w:val="0"/>
      <w:marRight w:val="0"/>
      <w:marTop w:val="0"/>
      <w:marBottom w:val="0"/>
      <w:divBdr>
        <w:top w:val="none" w:sz="0" w:space="0" w:color="auto"/>
        <w:left w:val="none" w:sz="0" w:space="0" w:color="auto"/>
        <w:bottom w:val="none" w:sz="0" w:space="0" w:color="auto"/>
        <w:right w:val="none" w:sz="0" w:space="0" w:color="auto"/>
      </w:divBdr>
    </w:div>
    <w:div w:id="571433603">
      <w:bodyDiv w:val="1"/>
      <w:marLeft w:val="0"/>
      <w:marRight w:val="0"/>
      <w:marTop w:val="0"/>
      <w:marBottom w:val="0"/>
      <w:divBdr>
        <w:top w:val="none" w:sz="0" w:space="0" w:color="auto"/>
        <w:left w:val="none" w:sz="0" w:space="0" w:color="auto"/>
        <w:bottom w:val="none" w:sz="0" w:space="0" w:color="auto"/>
        <w:right w:val="none" w:sz="0" w:space="0" w:color="auto"/>
      </w:divBdr>
    </w:div>
    <w:div w:id="571695665">
      <w:bodyDiv w:val="1"/>
      <w:marLeft w:val="0"/>
      <w:marRight w:val="0"/>
      <w:marTop w:val="0"/>
      <w:marBottom w:val="0"/>
      <w:divBdr>
        <w:top w:val="none" w:sz="0" w:space="0" w:color="auto"/>
        <w:left w:val="none" w:sz="0" w:space="0" w:color="auto"/>
        <w:bottom w:val="none" w:sz="0" w:space="0" w:color="auto"/>
        <w:right w:val="none" w:sz="0" w:space="0" w:color="auto"/>
      </w:divBdr>
    </w:div>
    <w:div w:id="571698261">
      <w:bodyDiv w:val="1"/>
      <w:marLeft w:val="0"/>
      <w:marRight w:val="0"/>
      <w:marTop w:val="0"/>
      <w:marBottom w:val="0"/>
      <w:divBdr>
        <w:top w:val="none" w:sz="0" w:space="0" w:color="auto"/>
        <w:left w:val="none" w:sz="0" w:space="0" w:color="auto"/>
        <w:bottom w:val="none" w:sz="0" w:space="0" w:color="auto"/>
        <w:right w:val="none" w:sz="0" w:space="0" w:color="auto"/>
      </w:divBdr>
    </w:div>
    <w:div w:id="571699347">
      <w:bodyDiv w:val="1"/>
      <w:marLeft w:val="0"/>
      <w:marRight w:val="0"/>
      <w:marTop w:val="0"/>
      <w:marBottom w:val="0"/>
      <w:divBdr>
        <w:top w:val="none" w:sz="0" w:space="0" w:color="auto"/>
        <w:left w:val="none" w:sz="0" w:space="0" w:color="auto"/>
        <w:bottom w:val="none" w:sz="0" w:space="0" w:color="auto"/>
        <w:right w:val="none" w:sz="0" w:space="0" w:color="auto"/>
      </w:divBdr>
    </w:div>
    <w:div w:id="571743456">
      <w:bodyDiv w:val="1"/>
      <w:marLeft w:val="0"/>
      <w:marRight w:val="0"/>
      <w:marTop w:val="0"/>
      <w:marBottom w:val="0"/>
      <w:divBdr>
        <w:top w:val="none" w:sz="0" w:space="0" w:color="auto"/>
        <w:left w:val="none" w:sz="0" w:space="0" w:color="auto"/>
        <w:bottom w:val="none" w:sz="0" w:space="0" w:color="auto"/>
        <w:right w:val="none" w:sz="0" w:space="0" w:color="auto"/>
      </w:divBdr>
    </w:div>
    <w:div w:id="571744516">
      <w:bodyDiv w:val="1"/>
      <w:marLeft w:val="0"/>
      <w:marRight w:val="0"/>
      <w:marTop w:val="0"/>
      <w:marBottom w:val="0"/>
      <w:divBdr>
        <w:top w:val="none" w:sz="0" w:space="0" w:color="auto"/>
        <w:left w:val="none" w:sz="0" w:space="0" w:color="auto"/>
        <w:bottom w:val="none" w:sz="0" w:space="0" w:color="auto"/>
        <w:right w:val="none" w:sz="0" w:space="0" w:color="auto"/>
      </w:divBdr>
    </w:div>
    <w:div w:id="571894360">
      <w:bodyDiv w:val="1"/>
      <w:marLeft w:val="0"/>
      <w:marRight w:val="0"/>
      <w:marTop w:val="0"/>
      <w:marBottom w:val="0"/>
      <w:divBdr>
        <w:top w:val="none" w:sz="0" w:space="0" w:color="auto"/>
        <w:left w:val="none" w:sz="0" w:space="0" w:color="auto"/>
        <w:bottom w:val="none" w:sz="0" w:space="0" w:color="auto"/>
        <w:right w:val="none" w:sz="0" w:space="0" w:color="auto"/>
      </w:divBdr>
    </w:div>
    <w:div w:id="571936583">
      <w:bodyDiv w:val="1"/>
      <w:marLeft w:val="0"/>
      <w:marRight w:val="0"/>
      <w:marTop w:val="0"/>
      <w:marBottom w:val="0"/>
      <w:divBdr>
        <w:top w:val="none" w:sz="0" w:space="0" w:color="auto"/>
        <w:left w:val="none" w:sz="0" w:space="0" w:color="auto"/>
        <w:bottom w:val="none" w:sz="0" w:space="0" w:color="auto"/>
        <w:right w:val="none" w:sz="0" w:space="0" w:color="auto"/>
      </w:divBdr>
    </w:div>
    <w:div w:id="572011940">
      <w:bodyDiv w:val="1"/>
      <w:marLeft w:val="0"/>
      <w:marRight w:val="0"/>
      <w:marTop w:val="0"/>
      <w:marBottom w:val="0"/>
      <w:divBdr>
        <w:top w:val="none" w:sz="0" w:space="0" w:color="auto"/>
        <w:left w:val="none" w:sz="0" w:space="0" w:color="auto"/>
        <w:bottom w:val="none" w:sz="0" w:space="0" w:color="auto"/>
        <w:right w:val="none" w:sz="0" w:space="0" w:color="auto"/>
      </w:divBdr>
    </w:div>
    <w:div w:id="572012791">
      <w:bodyDiv w:val="1"/>
      <w:marLeft w:val="0"/>
      <w:marRight w:val="0"/>
      <w:marTop w:val="0"/>
      <w:marBottom w:val="0"/>
      <w:divBdr>
        <w:top w:val="none" w:sz="0" w:space="0" w:color="auto"/>
        <w:left w:val="none" w:sz="0" w:space="0" w:color="auto"/>
        <w:bottom w:val="none" w:sz="0" w:space="0" w:color="auto"/>
        <w:right w:val="none" w:sz="0" w:space="0" w:color="auto"/>
      </w:divBdr>
    </w:div>
    <w:div w:id="572086275">
      <w:bodyDiv w:val="1"/>
      <w:marLeft w:val="0"/>
      <w:marRight w:val="0"/>
      <w:marTop w:val="0"/>
      <w:marBottom w:val="0"/>
      <w:divBdr>
        <w:top w:val="none" w:sz="0" w:space="0" w:color="auto"/>
        <w:left w:val="none" w:sz="0" w:space="0" w:color="auto"/>
        <w:bottom w:val="none" w:sz="0" w:space="0" w:color="auto"/>
        <w:right w:val="none" w:sz="0" w:space="0" w:color="auto"/>
      </w:divBdr>
    </w:div>
    <w:div w:id="572157863">
      <w:bodyDiv w:val="1"/>
      <w:marLeft w:val="0"/>
      <w:marRight w:val="0"/>
      <w:marTop w:val="0"/>
      <w:marBottom w:val="0"/>
      <w:divBdr>
        <w:top w:val="none" w:sz="0" w:space="0" w:color="auto"/>
        <w:left w:val="none" w:sz="0" w:space="0" w:color="auto"/>
        <w:bottom w:val="none" w:sz="0" w:space="0" w:color="auto"/>
        <w:right w:val="none" w:sz="0" w:space="0" w:color="auto"/>
      </w:divBdr>
    </w:div>
    <w:div w:id="572279612">
      <w:bodyDiv w:val="1"/>
      <w:marLeft w:val="0"/>
      <w:marRight w:val="0"/>
      <w:marTop w:val="0"/>
      <w:marBottom w:val="0"/>
      <w:divBdr>
        <w:top w:val="none" w:sz="0" w:space="0" w:color="auto"/>
        <w:left w:val="none" w:sz="0" w:space="0" w:color="auto"/>
        <w:bottom w:val="none" w:sz="0" w:space="0" w:color="auto"/>
        <w:right w:val="none" w:sz="0" w:space="0" w:color="auto"/>
      </w:divBdr>
    </w:div>
    <w:div w:id="572357601">
      <w:bodyDiv w:val="1"/>
      <w:marLeft w:val="0"/>
      <w:marRight w:val="0"/>
      <w:marTop w:val="0"/>
      <w:marBottom w:val="0"/>
      <w:divBdr>
        <w:top w:val="none" w:sz="0" w:space="0" w:color="auto"/>
        <w:left w:val="none" w:sz="0" w:space="0" w:color="auto"/>
        <w:bottom w:val="none" w:sz="0" w:space="0" w:color="auto"/>
        <w:right w:val="none" w:sz="0" w:space="0" w:color="auto"/>
      </w:divBdr>
    </w:div>
    <w:div w:id="572548465">
      <w:bodyDiv w:val="1"/>
      <w:marLeft w:val="0"/>
      <w:marRight w:val="0"/>
      <w:marTop w:val="0"/>
      <w:marBottom w:val="0"/>
      <w:divBdr>
        <w:top w:val="none" w:sz="0" w:space="0" w:color="auto"/>
        <w:left w:val="none" w:sz="0" w:space="0" w:color="auto"/>
        <w:bottom w:val="none" w:sz="0" w:space="0" w:color="auto"/>
        <w:right w:val="none" w:sz="0" w:space="0" w:color="auto"/>
      </w:divBdr>
    </w:div>
    <w:div w:id="572588223">
      <w:bodyDiv w:val="1"/>
      <w:marLeft w:val="0"/>
      <w:marRight w:val="0"/>
      <w:marTop w:val="0"/>
      <w:marBottom w:val="0"/>
      <w:divBdr>
        <w:top w:val="none" w:sz="0" w:space="0" w:color="auto"/>
        <w:left w:val="none" w:sz="0" w:space="0" w:color="auto"/>
        <w:bottom w:val="none" w:sz="0" w:space="0" w:color="auto"/>
        <w:right w:val="none" w:sz="0" w:space="0" w:color="auto"/>
      </w:divBdr>
    </w:div>
    <w:div w:id="572590512">
      <w:bodyDiv w:val="1"/>
      <w:marLeft w:val="0"/>
      <w:marRight w:val="0"/>
      <w:marTop w:val="0"/>
      <w:marBottom w:val="0"/>
      <w:divBdr>
        <w:top w:val="none" w:sz="0" w:space="0" w:color="auto"/>
        <w:left w:val="none" w:sz="0" w:space="0" w:color="auto"/>
        <w:bottom w:val="none" w:sz="0" w:space="0" w:color="auto"/>
        <w:right w:val="none" w:sz="0" w:space="0" w:color="auto"/>
      </w:divBdr>
    </w:div>
    <w:div w:id="572593891">
      <w:bodyDiv w:val="1"/>
      <w:marLeft w:val="0"/>
      <w:marRight w:val="0"/>
      <w:marTop w:val="0"/>
      <w:marBottom w:val="0"/>
      <w:divBdr>
        <w:top w:val="none" w:sz="0" w:space="0" w:color="auto"/>
        <w:left w:val="none" w:sz="0" w:space="0" w:color="auto"/>
        <w:bottom w:val="none" w:sz="0" w:space="0" w:color="auto"/>
        <w:right w:val="none" w:sz="0" w:space="0" w:color="auto"/>
      </w:divBdr>
    </w:div>
    <w:div w:id="572593986">
      <w:bodyDiv w:val="1"/>
      <w:marLeft w:val="0"/>
      <w:marRight w:val="0"/>
      <w:marTop w:val="0"/>
      <w:marBottom w:val="0"/>
      <w:divBdr>
        <w:top w:val="none" w:sz="0" w:space="0" w:color="auto"/>
        <w:left w:val="none" w:sz="0" w:space="0" w:color="auto"/>
        <w:bottom w:val="none" w:sz="0" w:space="0" w:color="auto"/>
        <w:right w:val="none" w:sz="0" w:space="0" w:color="auto"/>
      </w:divBdr>
    </w:div>
    <w:div w:id="572619293">
      <w:bodyDiv w:val="1"/>
      <w:marLeft w:val="0"/>
      <w:marRight w:val="0"/>
      <w:marTop w:val="0"/>
      <w:marBottom w:val="0"/>
      <w:divBdr>
        <w:top w:val="none" w:sz="0" w:space="0" w:color="auto"/>
        <w:left w:val="none" w:sz="0" w:space="0" w:color="auto"/>
        <w:bottom w:val="none" w:sz="0" w:space="0" w:color="auto"/>
        <w:right w:val="none" w:sz="0" w:space="0" w:color="auto"/>
      </w:divBdr>
    </w:div>
    <w:div w:id="572661325">
      <w:bodyDiv w:val="1"/>
      <w:marLeft w:val="0"/>
      <w:marRight w:val="0"/>
      <w:marTop w:val="0"/>
      <w:marBottom w:val="0"/>
      <w:divBdr>
        <w:top w:val="none" w:sz="0" w:space="0" w:color="auto"/>
        <w:left w:val="none" w:sz="0" w:space="0" w:color="auto"/>
        <w:bottom w:val="none" w:sz="0" w:space="0" w:color="auto"/>
        <w:right w:val="none" w:sz="0" w:space="0" w:color="auto"/>
      </w:divBdr>
    </w:div>
    <w:div w:id="572736965">
      <w:bodyDiv w:val="1"/>
      <w:marLeft w:val="0"/>
      <w:marRight w:val="0"/>
      <w:marTop w:val="0"/>
      <w:marBottom w:val="0"/>
      <w:divBdr>
        <w:top w:val="none" w:sz="0" w:space="0" w:color="auto"/>
        <w:left w:val="none" w:sz="0" w:space="0" w:color="auto"/>
        <w:bottom w:val="none" w:sz="0" w:space="0" w:color="auto"/>
        <w:right w:val="none" w:sz="0" w:space="0" w:color="auto"/>
      </w:divBdr>
    </w:div>
    <w:div w:id="572738342">
      <w:bodyDiv w:val="1"/>
      <w:marLeft w:val="0"/>
      <w:marRight w:val="0"/>
      <w:marTop w:val="0"/>
      <w:marBottom w:val="0"/>
      <w:divBdr>
        <w:top w:val="none" w:sz="0" w:space="0" w:color="auto"/>
        <w:left w:val="none" w:sz="0" w:space="0" w:color="auto"/>
        <w:bottom w:val="none" w:sz="0" w:space="0" w:color="auto"/>
        <w:right w:val="none" w:sz="0" w:space="0" w:color="auto"/>
      </w:divBdr>
    </w:div>
    <w:div w:id="572743736">
      <w:bodyDiv w:val="1"/>
      <w:marLeft w:val="0"/>
      <w:marRight w:val="0"/>
      <w:marTop w:val="0"/>
      <w:marBottom w:val="0"/>
      <w:divBdr>
        <w:top w:val="none" w:sz="0" w:space="0" w:color="auto"/>
        <w:left w:val="none" w:sz="0" w:space="0" w:color="auto"/>
        <w:bottom w:val="none" w:sz="0" w:space="0" w:color="auto"/>
        <w:right w:val="none" w:sz="0" w:space="0" w:color="auto"/>
      </w:divBdr>
    </w:div>
    <w:div w:id="572815701">
      <w:bodyDiv w:val="1"/>
      <w:marLeft w:val="0"/>
      <w:marRight w:val="0"/>
      <w:marTop w:val="0"/>
      <w:marBottom w:val="0"/>
      <w:divBdr>
        <w:top w:val="none" w:sz="0" w:space="0" w:color="auto"/>
        <w:left w:val="none" w:sz="0" w:space="0" w:color="auto"/>
        <w:bottom w:val="none" w:sz="0" w:space="0" w:color="auto"/>
        <w:right w:val="none" w:sz="0" w:space="0" w:color="auto"/>
      </w:divBdr>
    </w:div>
    <w:div w:id="572856150">
      <w:bodyDiv w:val="1"/>
      <w:marLeft w:val="0"/>
      <w:marRight w:val="0"/>
      <w:marTop w:val="0"/>
      <w:marBottom w:val="0"/>
      <w:divBdr>
        <w:top w:val="none" w:sz="0" w:space="0" w:color="auto"/>
        <w:left w:val="none" w:sz="0" w:space="0" w:color="auto"/>
        <w:bottom w:val="none" w:sz="0" w:space="0" w:color="auto"/>
        <w:right w:val="none" w:sz="0" w:space="0" w:color="auto"/>
      </w:divBdr>
    </w:div>
    <w:div w:id="572858909">
      <w:bodyDiv w:val="1"/>
      <w:marLeft w:val="0"/>
      <w:marRight w:val="0"/>
      <w:marTop w:val="0"/>
      <w:marBottom w:val="0"/>
      <w:divBdr>
        <w:top w:val="none" w:sz="0" w:space="0" w:color="auto"/>
        <w:left w:val="none" w:sz="0" w:space="0" w:color="auto"/>
        <w:bottom w:val="none" w:sz="0" w:space="0" w:color="auto"/>
        <w:right w:val="none" w:sz="0" w:space="0" w:color="auto"/>
      </w:divBdr>
    </w:div>
    <w:div w:id="572937291">
      <w:bodyDiv w:val="1"/>
      <w:marLeft w:val="0"/>
      <w:marRight w:val="0"/>
      <w:marTop w:val="0"/>
      <w:marBottom w:val="0"/>
      <w:divBdr>
        <w:top w:val="none" w:sz="0" w:space="0" w:color="auto"/>
        <w:left w:val="none" w:sz="0" w:space="0" w:color="auto"/>
        <w:bottom w:val="none" w:sz="0" w:space="0" w:color="auto"/>
        <w:right w:val="none" w:sz="0" w:space="0" w:color="auto"/>
      </w:divBdr>
    </w:div>
    <w:div w:id="573050442">
      <w:bodyDiv w:val="1"/>
      <w:marLeft w:val="0"/>
      <w:marRight w:val="0"/>
      <w:marTop w:val="0"/>
      <w:marBottom w:val="0"/>
      <w:divBdr>
        <w:top w:val="none" w:sz="0" w:space="0" w:color="auto"/>
        <w:left w:val="none" w:sz="0" w:space="0" w:color="auto"/>
        <w:bottom w:val="none" w:sz="0" w:space="0" w:color="auto"/>
        <w:right w:val="none" w:sz="0" w:space="0" w:color="auto"/>
      </w:divBdr>
    </w:div>
    <w:div w:id="573053137">
      <w:bodyDiv w:val="1"/>
      <w:marLeft w:val="0"/>
      <w:marRight w:val="0"/>
      <w:marTop w:val="0"/>
      <w:marBottom w:val="0"/>
      <w:divBdr>
        <w:top w:val="none" w:sz="0" w:space="0" w:color="auto"/>
        <w:left w:val="none" w:sz="0" w:space="0" w:color="auto"/>
        <w:bottom w:val="none" w:sz="0" w:space="0" w:color="auto"/>
        <w:right w:val="none" w:sz="0" w:space="0" w:color="auto"/>
      </w:divBdr>
    </w:div>
    <w:div w:id="573198492">
      <w:bodyDiv w:val="1"/>
      <w:marLeft w:val="0"/>
      <w:marRight w:val="0"/>
      <w:marTop w:val="0"/>
      <w:marBottom w:val="0"/>
      <w:divBdr>
        <w:top w:val="none" w:sz="0" w:space="0" w:color="auto"/>
        <w:left w:val="none" w:sz="0" w:space="0" w:color="auto"/>
        <w:bottom w:val="none" w:sz="0" w:space="0" w:color="auto"/>
        <w:right w:val="none" w:sz="0" w:space="0" w:color="auto"/>
      </w:divBdr>
    </w:div>
    <w:div w:id="573322855">
      <w:bodyDiv w:val="1"/>
      <w:marLeft w:val="0"/>
      <w:marRight w:val="0"/>
      <w:marTop w:val="0"/>
      <w:marBottom w:val="0"/>
      <w:divBdr>
        <w:top w:val="none" w:sz="0" w:space="0" w:color="auto"/>
        <w:left w:val="none" w:sz="0" w:space="0" w:color="auto"/>
        <w:bottom w:val="none" w:sz="0" w:space="0" w:color="auto"/>
        <w:right w:val="none" w:sz="0" w:space="0" w:color="auto"/>
      </w:divBdr>
    </w:div>
    <w:div w:id="573391259">
      <w:bodyDiv w:val="1"/>
      <w:marLeft w:val="0"/>
      <w:marRight w:val="0"/>
      <w:marTop w:val="0"/>
      <w:marBottom w:val="0"/>
      <w:divBdr>
        <w:top w:val="none" w:sz="0" w:space="0" w:color="auto"/>
        <w:left w:val="none" w:sz="0" w:space="0" w:color="auto"/>
        <w:bottom w:val="none" w:sz="0" w:space="0" w:color="auto"/>
        <w:right w:val="none" w:sz="0" w:space="0" w:color="auto"/>
      </w:divBdr>
    </w:div>
    <w:div w:id="573396770">
      <w:bodyDiv w:val="1"/>
      <w:marLeft w:val="0"/>
      <w:marRight w:val="0"/>
      <w:marTop w:val="0"/>
      <w:marBottom w:val="0"/>
      <w:divBdr>
        <w:top w:val="none" w:sz="0" w:space="0" w:color="auto"/>
        <w:left w:val="none" w:sz="0" w:space="0" w:color="auto"/>
        <w:bottom w:val="none" w:sz="0" w:space="0" w:color="auto"/>
        <w:right w:val="none" w:sz="0" w:space="0" w:color="auto"/>
      </w:divBdr>
    </w:div>
    <w:div w:id="573442399">
      <w:bodyDiv w:val="1"/>
      <w:marLeft w:val="0"/>
      <w:marRight w:val="0"/>
      <w:marTop w:val="0"/>
      <w:marBottom w:val="0"/>
      <w:divBdr>
        <w:top w:val="none" w:sz="0" w:space="0" w:color="auto"/>
        <w:left w:val="none" w:sz="0" w:space="0" w:color="auto"/>
        <w:bottom w:val="none" w:sz="0" w:space="0" w:color="auto"/>
        <w:right w:val="none" w:sz="0" w:space="0" w:color="auto"/>
      </w:divBdr>
    </w:div>
    <w:div w:id="573508383">
      <w:bodyDiv w:val="1"/>
      <w:marLeft w:val="0"/>
      <w:marRight w:val="0"/>
      <w:marTop w:val="0"/>
      <w:marBottom w:val="0"/>
      <w:divBdr>
        <w:top w:val="none" w:sz="0" w:space="0" w:color="auto"/>
        <w:left w:val="none" w:sz="0" w:space="0" w:color="auto"/>
        <w:bottom w:val="none" w:sz="0" w:space="0" w:color="auto"/>
        <w:right w:val="none" w:sz="0" w:space="0" w:color="auto"/>
      </w:divBdr>
    </w:div>
    <w:div w:id="573586405">
      <w:bodyDiv w:val="1"/>
      <w:marLeft w:val="0"/>
      <w:marRight w:val="0"/>
      <w:marTop w:val="0"/>
      <w:marBottom w:val="0"/>
      <w:divBdr>
        <w:top w:val="none" w:sz="0" w:space="0" w:color="auto"/>
        <w:left w:val="none" w:sz="0" w:space="0" w:color="auto"/>
        <w:bottom w:val="none" w:sz="0" w:space="0" w:color="auto"/>
        <w:right w:val="none" w:sz="0" w:space="0" w:color="auto"/>
      </w:divBdr>
    </w:div>
    <w:div w:id="573659683">
      <w:bodyDiv w:val="1"/>
      <w:marLeft w:val="0"/>
      <w:marRight w:val="0"/>
      <w:marTop w:val="0"/>
      <w:marBottom w:val="0"/>
      <w:divBdr>
        <w:top w:val="none" w:sz="0" w:space="0" w:color="auto"/>
        <w:left w:val="none" w:sz="0" w:space="0" w:color="auto"/>
        <w:bottom w:val="none" w:sz="0" w:space="0" w:color="auto"/>
        <w:right w:val="none" w:sz="0" w:space="0" w:color="auto"/>
      </w:divBdr>
    </w:div>
    <w:div w:id="573668077">
      <w:bodyDiv w:val="1"/>
      <w:marLeft w:val="0"/>
      <w:marRight w:val="0"/>
      <w:marTop w:val="0"/>
      <w:marBottom w:val="0"/>
      <w:divBdr>
        <w:top w:val="none" w:sz="0" w:space="0" w:color="auto"/>
        <w:left w:val="none" w:sz="0" w:space="0" w:color="auto"/>
        <w:bottom w:val="none" w:sz="0" w:space="0" w:color="auto"/>
        <w:right w:val="none" w:sz="0" w:space="0" w:color="auto"/>
      </w:divBdr>
    </w:div>
    <w:div w:id="573703942">
      <w:bodyDiv w:val="1"/>
      <w:marLeft w:val="0"/>
      <w:marRight w:val="0"/>
      <w:marTop w:val="0"/>
      <w:marBottom w:val="0"/>
      <w:divBdr>
        <w:top w:val="none" w:sz="0" w:space="0" w:color="auto"/>
        <w:left w:val="none" w:sz="0" w:space="0" w:color="auto"/>
        <w:bottom w:val="none" w:sz="0" w:space="0" w:color="auto"/>
        <w:right w:val="none" w:sz="0" w:space="0" w:color="auto"/>
      </w:divBdr>
    </w:div>
    <w:div w:id="573705323">
      <w:bodyDiv w:val="1"/>
      <w:marLeft w:val="0"/>
      <w:marRight w:val="0"/>
      <w:marTop w:val="0"/>
      <w:marBottom w:val="0"/>
      <w:divBdr>
        <w:top w:val="none" w:sz="0" w:space="0" w:color="auto"/>
        <w:left w:val="none" w:sz="0" w:space="0" w:color="auto"/>
        <w:bottom w:val="none" w:sz="0" w:space="0" w:color="auto"/>
        <w:right w:val="none" w:sz="0" w:space="0" w:color="auto"/>
      </w:divBdr>
    </w:div>
    <w:div w:id="573706843">
      <w:bodyDiv w:val="1"/>
      <w:marLeft w:val="0"/>
      <w:marRight w:val="0"/>
      <w:marTop w:val="0"/>
      <w:marBottom w:val="0"/>
      <w:divBdr>
        <w:top w:val="none" w:sz="0" w:space="0" w:color="auto"/>
        <w:left w:val="none" w:sz="0" w:space="0" w:color="auto"/>
        <w:bottom w:val="none" w:sz="0" w:space="0" w:color="auto"/>
        <w:right w:val="none" w:sz="0" w:space="0" w:color="auto"/>
      </w:divBdr>
    </w:div>
    <w:div w:id="573971136">
      <w:bodyDiv w:val="1"/>
      <w:marLeft w:val="0"/>
      <w:marRight w:val="0"/>
      <w:marTop w:val="0"/>
      <w:marBottom w:val="0"/>
      <w:divBdr>
        <w:top w:val="none" w:sz="0" w:space="0" w:color="auto"/>
        <w:left w:val="none" w:sz="0" w:space="0" w:color="auto"/>
        <w:bottom w:val="none" w:sz="0" w:space="0" w:color="auto"/>
        <w:right w:val="none" w:sz="0" w:space="0" w:color="auto"/>
      </w:divBdr>
    </w:div>
    <w:div w:id="574046610">
      <w:bodyDiv w:val="1"/>
      <w:marLeft w:val="0"/>
      <w:marRight w:val="0"/>
      <w:marTop w:val="0"/>
      <w:marBottom w:val="0"/>
      <w:divBdr>
        <w:top w:val="none" w:sz="0" w:space="0" w:color="auto"/>
        <w:left w:val="none" w:sz="0" w:space="0" w:color="auto"/>
        <w:bottom w:val="none" w:sz="0" w:space="0" w:color="auto"/>
        <w:right w:val="none" w:sz="0" w:space="0" w:color="auto"/>
      </w:divBdr>
    </w:div>
    <w:div w:id="574049750">
      <w:bodyDiv w:val="1"/>
      <w:marLeft w:val="0"/>
      <w:marRight w:val="0"/>
      <w:marTop w:val="0"/>
      <w:marBottom w:val="0"/>
      <w:divBdr>
        <w:top w:val="none" w:sz="0" w:space="0" w:color="auto"/>
        <w:left w:val="none" w:sz="0" w:space="0" w:color="auto"/>
        <w:bottom w:val="none" w:sz="0" w:space="0" w:color="auto"/>
        <w:right w:val="none" w:sz="0" w:space="0" w:color="auto"/>
      </w:divBdr>
    </w:div>
    <w:div w:id="574241084">
      <w:bodyDiv w:val="1"/>
      <w:marLeft w:val="0"/>
      <w:marRight w:val="0"/>
      <w:marTop w:val="0"/>
      <w:marBottom w:val="0"/>
      <w:divBdr>
        <w:top w:val="none" w:sz="0" w:space="0" w:color="auto"/>
        <w:left w:val="none" w:sz="0" w:space="0" w:color="auto"/>
        <w:bottom w:val="none" w:sz="0" w:space="0" w:color="auto"/>
        <w:right w:val="none" w:sz="0" w:space="0" w:color="auto"/>
      </w:divBdr>
    </w:div>
    <w:div w:id="574242846">
      <w:bodyDiv w:val="1"/>
      <w:marLeft w:val="0"/>
      <w:marRight w:val="0"/>
      <w:marTop w:val="0"/>
      <w:marBottom w:val="0"/>
      <w:divBdr>
        <w:top w:val="none" w:sz="0" w:space="0" w:color="auto"/>
        <w:left w:val="none" w:sz="0" w:space="0" w:color="auto"/>
        <w:bottom w:val="none" w:sz="0" w:space="0" w:color="auto"/>
        <w:right w:val="none" w:sz="0" w:space="0" w:color="auto"/>
      </w:divBdr>
    </w:div>
    <w:div w:id="574315253">
      <w:bodyDiv w:val="1"/>
      <w:marLeft w:val="0"/>
      <w:marRight w:val="0"/>
      <w:marTop w:val="0"/>
      <w:marBottom w:val="0"/>
      <w:divBdr>
        <w:top w:val="none" w:sz="0" w:space="0" w:color="auto"/>
        <w:left w:val="none" w:sz="0" w:space="0" w:color="auto"/>
        <w:bottom w:val="none" w:sz="0" w:space="0" w:color="auto"/>
        <w:right w:val="none" w:sz="0" w:space="0" w:color="auto"/>
      </w:divBdr>
    </w:div>
    <w:div w:id="574317230">
      <w:bodyDiv w:val="1"/>
      <w:marLeft w:val="0"/>
      <w:marRight w:val="0"/>
      <w:marTop w:val="0"/>
      <w:marBottom w:val="0"/>
      <w:divBdr>
        <w:top w:val="none" w:sz="0" w:space="0" w:color="auto"/>
        <w:left w:val="none" w:sz="0" w:space="0" w:color="auto"/>
        <w:bottom w:val="none" w:sz="0" w:space="0" w:color="auto"/>
        <w:right w:val="none" w:sz="0" w:space="0" w:color="auto"/>
      </w:divBdr>
    </w:div>
    <w:div w:id="574317383">
      <w:bodyDiv w:val="1"/>
      <w:marLeft w:val="0"/>
      <w:marRight w:val="0"/>
      <w:marTop w:val="0"/>
      <w:marBottom w:val="0"/>
      <w:divBdr>
        <w:top w:val="none" w:sz="0" w:space="0" w:color="auto"/>
        <w:left w:val="none" w:sz="0" w:space="0" w:color="auto"/>
        <w:bottom w:val="none" w:sz="0" w:space="0" w:color="auto"/>
        <w:right w:val="none" w:sz="0" w:space="0" w:color="auto"/>
      </w:divBdr>
    </w:div>
    <w:div w:id="574317776">
      <w:bodyDiv w:val="1"/>
      <w:marLeft w:val="0"/>
      <w:marRight w:val="0"/>
      <w:marTop w:val="0"/>
      <w:marBottom w:val="0"/>
      <w:divBdr>
        <w:top w:val="none" w:sz="0" w:space="0" w:color="auto"/>
        <w:left w:val="none" w:sz="0" w:space="0" w:color="auto"/>
        <w:bottom w:val="none" w:sz="0" w:space="0" w:color="auto"/>
        <w:right w:val="none" w:sz="0" w:space="0" w:color="auto"/>
      </w:divBdr>
    </w:div>
    <w:div w:id="574558356">
      <w:bodyDiv w:val="1"/>
      <w:marLeft w:val="0"/>
      <w:marRight w:val="0"/>
      <w:marTop w:val="0"/>
      <w:marBottom w:val="0"/>
      <w:divBdr>
        <w:top w:val="none" w:sz="0" w:space="0" w:color="auto"/>
        <w:left w:val="none" w:sz="0" w:space="0" w:color="auto"/>
        <w:bottom w:val="none" w:sz="0" w:space="0" w:color="auto"/>
        <w:right w:val="none" w:sz="0" w:space="0" w:color="auto"/>
      </w:divBdr>
    </w:div>
    <w:div w:id="574625875">
      <w:bodyDiv w:val="1"/>
      <w:marLeft w:val="0"/>
      <w:marRight w:val="0"/>
      <w:marTop w:val="0"/>
      <w:marBottom w:val="0"/>
      <w:divBdr>
        <w:top w:val="none" w:sz="0" w:space="0" w:color="auto"/>
        <w:left w:val="none" w:sz="0" w:space="0" w:color="auto"/>
        <w:bottom w:val="none" w:sz="0" w:space="0" w:color="auto"/>
        <w:right w:val="none" w:sz="0" w:space="0" w:color="auto"/>
      </w:divBdr>
    </w:div>
    <w:div w:id="574752994">
      <w:bodyDiv w:val="1"/>
      <w:marLeft w:val="0"/>
      <w:marRight w:val="0"/>
      <w:marTop w:val="0"/>
      <w:marBottom w:val="0"/>
      <w:divBdr>
        <w:top w:val="none" w:sz="0" w:space="0" w:color="auto"/>
        <w:left w:val="none" w:sz="0" w:space="0" w:color="auto"/>
        <w:bottom w:val="none" w:sz="0" w:space="0" w:color="auto"/>
        <w:right w:val="none" w:sz="0" w:space="0" w:color="auto"/>
      </w:divBdr>
    </w:div>
    <w:div w:id="574778181">
      <w:bodyDiv w:val="1"/>
      <w:marLeft w:val="0"/>
      <w:marRight w:val="0"/>
      <w:marTop w:val="0"/>
      <w:marBottom w:val="0"/>
      <w:divBdr>
        <w:top w:val="none" w:sz="0" w:space="0" w:color="auto"/>
        <w:left w:val="none" w:sz="0" w:space="0" w:color="auto"/>
        <w:bottom w:val="none" w:sz="0" w:space="0" w:color="auto"/>
        <w:right w:val="none" w:sz="0" w:space="0" w:color="auto"/>
      </w:divBdr>
    </w:div>
    <w:div w:id="574783450">
      <w:bodyDiv w:val="1"/>
      <w:marLeft w:val="0"/>
      <w:marRight w:val="0"/>
      <w:marTop w:val="0"/>
      <w:marBottom w:val="0"/>
      <w:divBdr>
        <w:top w:val="none" w:sz="0" w:space="0" w:color="auto"/>
        <w:left w:val="none" w:sz="0" w:space="0" w:color="auto"/>
        <w:bottom w:val="none" w:sz="0" w:space="0" w:color="auto"/>
        <w:right w:val="none" w:sz="0" w:space="0" w:color="auto"/>
      </w:divBdr>
    </w:div>
    <w:div w:id="574828468">
      <w:bodyDiv w:val="1"/>
      <w:marLeft w:val="0"/>
      <w:marRight w:val="0"/>
      <w:marTop w:val="0"/>
      <w:marBottom w:val="0"/>
      <w:divBdr>
        <w:top w:val="none" w:sz="0" w:space="0" w:color="auto"/>
        <w:left w:val="none" w:sz="0" w:space="0" w:color="auto"/>
        <w:bottom w:val="none" w:sz="0" w:space="0" w:color="auto"/>
        <w:right w:val="none" w:sz="0" w:space="0" w:color="auto"/>
      </w:divBdr>
    </w:div>
    <w:div w:id="574969657">
      <w:bodyDiv w:val="1"/>
      <w:marLeft w:val="0"/>
      <w:marRight w:val="0"/>
      <w:marTop w:val="0"/>
      <w:marBottom w:val="0"/>
      <w:divBdr>
        <w:top w:val="none" w:sz="0" w:space="0" w:color="auto"/>
        <w:left w:val="none" w:sz="0" w:space="0" w:color="auto"/>
        <w:bottom w:val="none" w:sz="0" w:space="0" w:color="auto"/>
        <w:right w:val="none" w:sz="0" w:space="0" w:color="auto"/>
      </w:divBdr>
    </w:div>
    <w:div w:id="574970908">
      <w:bodyDiv w:val="1"/>
      <w:marLeft w:val="0"/>
      <w:marRight w:val="0"/>
      <w:marTop w:val="0"/>
      <w:marBottom w:val="0"/>
      <w:divBdr>
        <w:top w:val="none" w:sz="0" w:space="0" w:color="auto"/>
        <w:left w:val="none" w:sz="0" w:space="0" w:color="auto"/>
        <w:bottom w:val="none" w:sz="0" w:space="0" w:color="auto"/>
        <w:right w:val="none" w:sz="0" w:space="0" w:color="auto"/>
      </w:divBdr>
    </w:div>
    <w:div w:id="574973396">
      <w:bodyDiv w:val="1"/>
      <w:marLeft w:val="0"/>
      <w:marRight w:val="0"/>
      <w:marTop w:val="0"/>
      <w:marBottom w:val="0"/>
      <w:divBdr>
        <w:top w:val="none" w:sz="0" w:space="0" w:color="auto"/>
        <w:left w:val="none" w:sz="0" w:space="0" w:color="auto"/>
        <w:bottom w:val="none" w:sz="0" w:space="0" w:color="auto"/>
        <w:right w:val="none" w:sz="0" w:space="0" w:color="auto"/>
      </w:divBdr>
    </w:div>
    <w:div w:id="574975938">
      <w:bodyDiv w:val="1"/>
      <w:marLeft w:val="0"/>
      <w:marRight w:val="0"/>
      <w:marTop w:val="0"/>
      <w:marBottom w:val="0"/>
      <w:divBdr>
        <w:top w:val="none" w:sz="0" w:space="0" w:color="auto"/>
        <w:left w:val="none" w:sz="0" w:space="0" w:color="auto"/>
        <w:bottom w:val="none" w:sz="0" w:space="0" w:color="auto"/>
        <w:right w:val="none" w:sz="0" w:space="0" w:color="auto"/>
      </w:divBdr>
    </w:div>
    <w:div w:id="574976521">
      <w:bodyDiv w:val="1"/>
      <w:marLeft w:val="0"/>
      <w:marRight w:val="0"/>
      <w:marTop w:val="0"/>
      <w:marBottom w:val="0"/>
      <w:divBdr>
        <w:top w:val="none" w:sz="0" w:space="0" w:color="auto"/>
        <w:left w:val="none" w:sz="0" w:space="0" w:color="auto"/>
        <w:bottom w:val="none" w:sz="0" w:space="0" w:color="auto"/>
        <w:right w:val="none" w:sz="0" w:space="0" w:color="auto"/>
      </w:divBdr>
    </w:div>
    <w:div w:id="575016415">
      <w:bodyDiv w:val="1"/>
      <w:marLeft w:val="0"/>
      <w:marRight w:val="0"/>
      <w:marTop w:val="0"/>
      <w:marBottom w:val="0"/>
      <w:divBdr>
        <w:top w:val="none" w:sz="0" w:space="0" w:color="auto"/>
        <w:left w:val="none" w:sz="0" w:space="0" w:color="auto"/>
        <w:bottom w:val="none" w:sz="0" w:space="0" w:color="auto"/>
        <w:right w:val="none" w:sz="0" w:space="0" w:color="auto"/>
      </w:divBdr>
    </w:div>
    <w:div w:id="575164431">
      <w:bodyDiv w:val="1"/>
      <w:marLeft w:val="0"/>
      <w:marRight w:val="0"/>
      <w:marTop w:val="0"/>
      <w:marBottom w:val="0"/>
      <w:divBdr>
        <w:top w:val="none" w:sz="0" w:space="0" w:color="auto"/>
        <w:left w:val="none" w:sz="0" w:space="0" w:color="auto"/>
        <w:bottom w:val="none" w:sz="0" w:space="0" w:color="auto"/>
        <w:right w:val="none" w:sz="0" w:space="0" w:color="auto"/>
      </w:divBdr>
    </w:div>
    <w:div w:id="575210274">
      <w:bodyDiv w:val="1"/>
      <w:marLeft w:val="0"/>
      <w:marRight w:val="0"/>
      <w:marTop w:val="0"/>
      <w:marBottom w:val="0"/>
      <w:divBdr>
        <w:top w:val="none" w:sz="0" w:space="0" w:color="auto"/>
        <w:left w:val="none" w:sz="0" w:space="0" w:color="auto"/>
        <w:bottom w:val="none" w:sz="0" w:space="0" w:color="auto"/>
        <w:right w:val="none" w:sz="0" w:space="0" w:color="auto"/>
      </w:divBdr>
    </w:div>
    <w:div w:id="575214502">
      <w:bodyDiv w:val="1"/>
      <w:marLeft w:val="0"/>
      <w:marRight w:val="0"/>
      <w:marTop w:val="0"/>
      <w:marBottom w:val="0"/>
      <w:divBdr>
        <w:top w:val="none" w:sz="0" w:space="0" w:color="auto"/>
        <w:left w:val="none" w:sz="0" w:space="0" w:color="auto"/>
        <w:bottom w:val="none" w:sz="0" w:space="0" w:color="auto"/>
        <w:right w:val="none" w:sz="0" w:space="0" w:color="auto"/>
      </w:divBdr>
    </w:div>
    <w:div w:id="575284863">
      <w:bodyDiv w:val="1"/>
      <w:marLeft w:val="0"/>
      <w:marRight w:val="0"/>
      <w:marTop w:val="0"/>
      <w:marBottom w:val="0"/>
      <w:divBdr>
        <w:top w:val="none" w:sz="0" w:space="0" w:color="auto"/>
        <w:left w:val="none" w:sz="0" w:space="0" w:color="auto"/>
        <w:bottom w:val="none" w:sz="0" w:space="0" w:color="auto"/>
        <w:right w:val="none" w:sz="0" w:space="0" w:color="auto"/>
      </w:divBdr>
    </w:div>
    <w:div w:id="575406418">
      <w:bodyDiv w:val="1"/>
      <w:marLeft w:val="0"/>
      <w:marRight w:val="0"/>
      <w:marTop w:val="0"/>
      <w:marBottom w:val="0"/>
      <w:divBdr>
        <w:top w:val="none" w:sz="0" w:space="0" w:color="auto"/>
        <w:left w:val="none" w:sz="0" w:space="0" w:color="auto"/>
        <w:bottom w:val="none" w:sz="0" w:space="0" w:color="auto"/>
        <w:right w:val="none" w:sz="0" w:space="0" w:color="auto"/>
      </w:divBdr>
    </w:div>
    <w:div w:id="575408028">
      <w:bodyDiv w:val="1"/>
      <w:marLeft w:val="0"/>
      <w:marRight w:val="0"/>
      <w:marTop w:val="0"/>
      <w:marBottom w:val="0"/>
      <w:divBdr>
        <w:top w:val="none" w:sz="0" w:space="0" w:color="auto"/>
        <w:left w:val="none" w:sz="0" w:space="0" w:color="auto"/>
        <w:bottom w:val="none" w:sz="0" w:space="0" w:color="auto"/>
        <w:right w:val="none" w:sz="0" w:space="0" w:color="auto"/>
      </w:divBdr>
    </w:div>
    <w:div w:id="575552844">
      <w:bodyDiv w:val="1"/>
      <w:marLeft w:val="0"/>
      <w:marRight w:val="0"/>
      <w:marTop w:val="0"/>
      <w:marBottom w:val="0"/>
      <w:divBdr>
        <w:top w:val="none" w:sz="0" w:space="0" w:color="auto"/>
        <w:left w:val="none" w:sz="0" w:space="0" w:color="auto"/>
        <w:bottom w:val="none" w:sz="0" w:space="0" w:color="auto"/>
        <w:right w:val="none" w:sz="0" w:space="0" w:color="auto"/>
      </w:divBdr>
    </w:div>
    <w:div w:id="575631599">
      <w:bodyDiv w:val="1"/>
      <w:marLeft w:val="0"/>
      <w:marRight w:val="0"/>
      <w:marTop w:val="0"/>
      <w:marBottom w:val="0"/>
      <w:divBdr>
        <w:top w:val="none" w:sz="0" w:space="0" w:color="auto"/>
        <w:left w:val="none" w:sz="0" w:space="0" w:color="auto"/>
        <w:bottom w:val="none" w:sz="0" w:space="0" w:color="auto"/>
        <w:right w:val="none" w:sz="0" w:space="0" w:color="auto"/>
      </w:divBdr>
    </w:div>
    <w:div w:id="575633195">
      <w:bodyDiv w:val="1"/>
      <w:marLeft w:val="0"/>
      <w:marRight w:val="0"/>
      <w:marTop w:val="0"/>
      <w:marBottom w:val="0"/>
      <w:divBdr>
        <w:top w:val="none" w:sz="0" w:space="0" w:color="auto"/>
        <w:left w:val="none" w:sz="0" w:space="0" w:color="auto"/>
        <w:bottom w:val="none" w:sz="0" w:space="0" w:color="auto"/>
        <w:right w:val="none" w:sz="0" w:space="0" w:color="auto"/>
      </w:divBdr>
    </w:div>
    <w:div w:id="575671296">
      <w:bodyDiv w:val="1"/>
      <w:marLeft w:val="0"/>
      <w:marRight w:val="0"/>
      <w:marTop w:val="0"/>
      <w:marBottom w:val="0"/>
      <w:divBdr>
        <w:top w:val="none" w:sz="0" w:space="0" w:color="auto"/>
        <w:left w:val="none" w:sz="0" w:space="0" w:color="auto"/>
        <w:bottom w:val="none" w:sz="0" w:space="0" w:color="auto"/>
        <w:right w:val="none" w:sz="0" w:space="0" w:color="auto"/>
      </w:divBdr>
    </w:div>
    <w:div w:id="575673498">
      <w:bodyDiv w:val="1"/>
      <w:marLeft w:val="0"/>
      <w:marRight w:val="0"/>
      <w:marTop w:val="0"/>
      <w:marBottom w:val="0"/>
      <w:divBdr>
        <w:top w:val="none" w:sz="0" w:space="0" w:color="auto"/>
        <w:left w:val="none" w:sz="0" w:space="0" w:color="auto"/>
        <w:bottom w:val="none" w:sz="0" w:space="0" w:color="auto"/>
        <w:right w:val="none" w:sz="0" w:space="0" w:color="auto"/>
      </w:divBdr>
    </w:div>
    <w:div w:id="575747308">
      <w:bodyDiv w:val="1"/>
      <w:marLeft w:val="0"/>
      <w:marRight w:val="0"/>
      <w:marTop w:val="0"/>
      <w:marBottom w:val="0"/>
      <w:divBdr>
        <w:top w:val="none" w:sz="0" w:space="0" w:color="auto"/>
        <w:left w:val="none" w:sz="0" w:space="0" w:color="auto"/>
        <w:bottom w:val="none" w:sz="0" w:space="0" w:color="auto"/>
        <w:right w:val="none" w:sz="0" w:space="0" w:color="auto"/>
      </w:divBdr>
    </w:div>
    <w:div w:id="575824188">
      <w:bodyDiv w:val="1"/>
      <w:marLeft w:val="0"/>
      <w:marRight w:val="0"/>
      <w:marTop w:val="0"/>
      <w:marBottom w:val="0"/>
      <w:divBdr>
        <w:top w:val="none" w:sz="0" w:space="0" w:color="auto"/>
        <w:left w:val="none" w:sz="0" w:space="0" w:color="auto"/>
        <w:bottom w:val="none" w:sz="0" w:space="0" w:color="auto"/>
        <w:right w:val="none" w:sz="0" w:space="0" w:color="auto"/>
      </w:divBdr>
    </w:div>
    <w:div w:id="575868195">
      <w:bodyDiv w:val="1"/>
      <w:marLeft w:val="0"/>
      <w:marRight w:val="0"/>
      <w:marTop w:val="0"/>
      <w:marBottom w:val="0"/>
      <w:divBdr>
        <w:top w:val="none" w:sz="0" w:space="0" w:color="auto"/>
        <w:left w:val="none" w:sz="0" w:space="0" w:color="auto"/>
        <w:bottom w:val="none" w:sz="0" w:space="0" w:color="auto"/>
        <w:right w:val="none" w:sz="0" w:space="0" w:color="auto"/>
      </w:divBdr>
    </w:div>
    <w:div w:id="575938832">
      <w:bodyDiv w:val="1"/>
      <w:marLeft w:val="0"/>
      <w:marRight w:val="0"/>
      <w:marTop w:val="0"/>
      <w:marBottom w:val="0"/>
      <w:divBdr>
        <w:top w:val="none" w:sz="0" w:space="0" w:color="auto"/>
        <w:left w:val="none" w:sz="0" w:space="0" w:color="auto"/>
        <w:bottom w:val="none" w:sz="0" w:space="0" w:color="auto"/>
        <w:right w:val="none" w:sz="0" w:space="0" w:color="auto"/>
      </w:divBdr>
    </w:div>
    <w:div w:id="575939632">
      <w:bodyDiv w:val="1"/>
      <w:marLeft w:val="0"/>
      <w:marRight w:val="0"/>
      <w:marTop w:val="0"/>
      <w:marBottom w:val="0"/>
      <w:divBdr>
        <w:top w:val="none" w:sz="0" w:space="0" w:color="auto"/>
        <w:left w:val="none" w:sz="0" w:space="0" w:color="auto"/>
        <w:bottom w:val="none" w:sz="0" w:space="0" w:color="auto"/>
        <w:right w:val="none" w:sz="0" w:space="0" w:color="auto"/>
      </w:divBdr>
    </w:div>
    <w:div w:id="575940356">
      <w:bodyDiv w:val="1"/>
      <w:marLeft w:val="0"/>
      <w:marRight w:val="0"/>
      <w:marTop w:val="0"/>
      <w:marBottom w:val="0"/>
      <w:divBdr>
        <w:top w:val="none" w:sz="0" w:space="0" w:color="auto"/>
        <w:left w:val="none" w:sz="0" w:space="0" w:color="auto"/>
        <w:bottom w:val="none" w:sz="0" w:space="0" w:color="auto"/>
        <w:right w:val="none" w:sz="0" w:space="0" w:color="auto"/>
      </w:divBdr>
    </w:div>
    <w:div w:id="575942932">
      <w:bodyDiv w:val="1"/>
      <w:marLeft w:val="0"/>
      <w:marRight w:val="0"/>
      <w:marTop w:val="0"/>
      <w:marBottom w:val="0"/>
      <w:divBdr>
        <w:top w:val="none" w:sz="0" w:space="0" w:color="auto"/>
        <w:left w:val="none" w:sz="0" w:space="0" w:color="auto"/>
        <w:bottom w:val="none" w:sz="0" w:space="0" w:color="auto"/>
        <w:right w:val="none" w:sz="0" w:space="0" w:color="auto"/>
      </w:divBdr>
    </w:div>
    <w:div w:id="575943275">
      <w:bodyDiv w:val="1"/>
      <w:marLeft w:val="0"/>
      <w:marRight w:val="0"/>
      <w:marTop w:val="0"/>
      <w:marBottom w:val="0"/>
      <w:divBdr>
        <w:top w:val="none" w:sz="0" w:space="0" w:color="auto"/>
        <w:left w:val="none" w:sz="0" w:space="0" w:color="auto"/>
        <w:bottom w:val="none" w:sz="0" w:space="0" w:color="auto"/>
        <w:right w:val="none" w:sz="0" w:space="0" w:color="auto"/>
      </w:divBdr>
    </w:div>
    <w:div w:id="576088889">
      <w:bodyDiv w:val="1"/>
      <w:marLeft w:val="0"/>
      <w:marRight w:val="0"/>
      <w:marTop w:val="0"/>
      <w:marBottom w:val="0"/>
      <w:divBdr>
        <w:top w:val="none" w:sz="0" w:space="0" w:color="auto"/>
        <w:left w:val="none" w:sz="0" w:space="0" w:color="auto"/>
        <w:bottom w:val="none" w:sz="0" w:space="0" w:color="auto"/>
        <w:right w:val="none" w:sz="0" w:space="0" w:color="auto"/>
      </w:divBdr>
    </w:div>
    <w:div w:id="576130526">
      <w:bodyDiv w:val="1"/>
      <w:marLeft w:val="0"/>
      <w:marRight w:val="0"/>
      <w:marTop w:val="0"/>
      <w:marBottom w:val="0"/>
      <w:divBdr>
        <w:top w:val="none" w:sz="0" w:space="0" w:color="auto"/>
        <w:left w:val="none" w:sz="0" w:space="0" w:color="auto"/>
        <w:bottom w:val="none" w:sz="0" w:space="0" w:color="auto"/>
        <w:right w:val="none" w:sz="0" w:space="0" w:color="auto"/>
      </w:divBdr>
    </w:div>
    <w:div w:id="576138082">
      <w:bodyDiv w:val="1"/>
      <w:marLeft w:val="0"/>
      <w:marRight w:val="0"/>
      <w:marTop w:val="0"/>
      <w:marBottom w:val="0"/>
      <w:divBdr>
        <w:top w:val="none" w:sz="0" w:space="0" w:color="auto"/>
        <w:left w:val="none" w:sz="0" w:space="0" w:color="auto"/>
        <w:bottom w:val="none" w:sz="0" w:space="0" w:color="auto"/>
        <w:right w:val="none" w:sz="0" w:space="0" w:color="auto"/>
      </w:divBdr>
    </w:div>
    <w:div w:id="576213917">
      <w:bodyDiv w:val="1"/>
      <w:marLeft w:val="0"/>
      <w:marRight w:val="0"/>
      <w:marTop w:val="0"/>
      <w:marBottom w:val="0"/>
      <w:divBdr>
        <w:top w:val="none" w:sz="0" w:space="0" w:color="auto"/>
        <w:left w:val="none" w:sz="0" w:space="0" w:color="auto"/>
        <w:bottom w:val="none" w:sz="0" w:space="0" w:color="auto"/>
        <w:right w:val="none" w:sz="0" w:space="0" w:color="auto"/>
      </w:divBdr>
    </w:div>
    <w:div w:id="576329253">
      <w:bodyDiv w:val="1"/>
      <w:marLeft w:val="0"/>
      <w:marRight w:val="0"/>
      <w:marTop w:val="0"/>
      <w:marBottom w:val="0"/>
      <w:divBdr>
        <w:top w:val="none" w:sz="0" w:space="0" w:color="auto"/>
        <w:left w:val="none" w:sz="0" w:space="0" w:color="auto"/>
        <w:bottom w:val="none" w:sz="0" w:space="0" w:color="auto"/>
        <w:right w:val="none" w:sz="0" w:space="0" w:color="auto"/>
      </w:divBdr>
    </w:div>
    <w:div w:id="576401322">
      <w:bodyDiv w:val="1"/>
      <w:marLeft w:val="0"/>
      <w:marRight w:val="0"/>
      <w:marTop w:val="0"/>
      <w:marBottom w:val="0"/>
      <w:divBdr>
        <w:top w:val="none" w:sz="0" w:space="0" w:color="auto"/>
        <w:left w:val="none" w:sz="0" w:space="0" w:color="auto"/>
        <w:bottom w:val="none" w:sz="0" w:space="0" w:color="auto"/>
        <w:right w:val="none" w:sz="0" w:space="0" w:color="auto"/>
      </w:divBdr>
    </w:div>
    <w:div w:id="576405482">
      <w:bodyDiv w:val="1"/>
      <w:marLeft w:val="0"/>
      <w:marRight w:val="0"/>
      <w:marTop w:val="0"/>
      <w:marBottom w:val="0"/>
      <w:divBdr>
        <w:top w:val="none" w:sz="0" w:space="0" w:color="auto"/>
        <w:left w:val="none" w:sz="0" w:space="0" w:color="auto"/>
        <w:bottom w:val="none" w:sz="0" w:space="0" w:color="auto"/>
        <w:right w:val="none" w:sz="0" w:space="0" w:color="auto"/>
      </w:divBdr>
    </w:div>
    <w:div w:id="576407447">
      <w:bodyDiv w:val="1"/>
      <w:marLeft w:val="0"/>
      <w:marRight w:val="0"/>
      <w:marTop w:val="0"/>
      <w:marBottom w:val="0"/>
      <w:divBdr>
        <w:top w:val="none" w:sz="0" w:space="0" w:color="auto"/>
        <w:left w:val="none" w:sz="0" w:space="0" w:color="auto"/>
        <w:bottom w:val="none" w:sz="0" w:space="0" w:color="auto"/>
        <w:right w:val="none" w:sz="0" w:space="0" w:color="auto"/>
      </w:divBdr>
    </w:div>
    <w:div w:id="576592589">
      <w:bodyDiv w:val="1"/>
      <w:marLeft w:val="0"/>
      <w:marRight w:val="0"/>
      <w:marTop w:val="0"/>
      <w:marBottom w:val="0"/>
      <w:divBdr>
        <w:top w:val="none" w:sz="0" w:space="0" w:color="auto"/>
        <w:left w:val="none" w:sz="0" w:space="0" w:color="auto"/>
        <w:bottom w:val="none" w:sz="0" w:space="0" w:color="auto"/>
        <w:right w:val="none" w:sz="0" w:space="0" w:color="auto"/>
      </w:divBdr>
    </w:div>
    <w:div w:id="576670481">
      <w:bodyDiv w:val="1"/>
      <w:marLeft w:val="0"/>
      <w:marRight w:val="0"/>
      <w:marTop w:val="0"/>
      <w:marBottom w:val="0"/>
      <w:divBdr>
        <w:top w:val="none" w:sz="0" w:space="0" w:color="auto"/>
        <w:left w:val="none" w:sz="0" w:space="0" w:color="auto"/>
        <w:bottom w:val="none" w:sz="0" w:space="0" w:color="auto"/>
        <w:right w:val="none" w:sz="0" w:space="0" w:color="auto"/>
      </w:divBdr>
    </w:div>
    <w:div w:id="576676014">
      <w:bodyDiv w:val="1"/>
      <w:marLeft w:val="0"/>
      <w:marRight w:val="0"/>
      <w:marTop w:val="0"/>
      <w:marBottom w:val="0"/>
      <w:divBdr>
        <w:top w:val="none" w:sz="0" w:space="0" w:color="auto"/>
        <w:left w:val="none" w:sz="0" w:space="0" w:color="auto"/>
        <w:bottom w:val="none" w:sz="0" w:space="0" w:color="auto"/>
        <w:right w:val="none" w:sz="0" w:space="0" w:color="auto"/>
      </w:divBdr>
    </w:div>
    <w:div w:id="576718923">
      <w:bodyDiv w:val="1"/>
      <w:marLeft w:val="0"/>
      <w:marRight w:val="0"/>
      <w:marTop w:val="0"/>
      <w:marBottom w:val="0"/>
      <w:divBdr>
        <w:top w:val="none" w:sz="0" w:space="0" w:color="auto"/>
        <w:left w:val="none" w:sz="0" w:space="0" w:color="auto"/>
        <w:bottom w:val="none" w:sz="0" w:space="0" w:color="auto"/>
        <w:right w:val="none" w:sz="0" w:space="0" w:color="auto"/>
      </w:divBdr>
    </w:div>
    <w:div w:id="576787490">
      <w:bodyDiv w:val="1"/>
      <w:marLeft w:val="0"/>
      <w:marRight w:val="0"/>
      <w:marTop w:val="0"/>
      <w:marBottom w:val="0"/>
      <w:divBdr>
        <w:top w:val="none" w:sz="0" w:space="0" w:color="auto"/>
        <w:left w:val="none" w:sz="0" w:space="0" w:color="auto"/>
        <w:bottom w:val="none" w:sz="0" w:space="0" w:color="auto"/>
        <w:right w:val="none" w:sz="0" w:space="0" w:color="auto"/>
      </w:divBdr>
    </w:div>
    <w:div w:id="576981119">
      <w:bodyDiv w:val="1"/>
      <w:marLeft w:val="0"/>
      <w:marRight w:val="0"/>
      <w:marTop w:val="0"/>
      <w:marBottom w:val="0"/>
      <w:divBdr>
        <w:top w:val="none" w:sz="0" w:space="0" w:color="auto"/>
        <w:left w:val="none" w:sz="0" w:space="0" w:color="auto"/>
        <w:bottom w:val="none" w:sz="0" w:space="0" w:color="auto"/>
        <w:right w:val="none" w:sz="0" w:space="0" w:color="auto"/>
      </w:divBdr>
    </w:div>
    <w:div w:id="577059605">
      <w:bodyDiv w:val="1"/>
      <w:marLeft w:val="0"/>
      <w:marRight w:val="0"/>
      <w:marTop w:val="0"/>
      <w:marBottom w:val="0"/>
      <w:divBdr>
        <w:top w:val="none" w:sz="0" w:space="0" w:color="auto"/>
        <w:left w:val="none" w:sz="0" w:space="0" w:color="auto"/>
        <w:bottom w:val="none" w:sz="0" w:space="0" w:color="auto"/>
        <w:right w:val="none" w:sz="0" w:space="0" w:color="auto"/>
      </w:divBdr>
    </w:div>
    <w:div w:id="577061345">
      <w:bodyDiv w:val="1"/>
      <w:marLeft w:val="0"/>
      <w:marRight w:val="0"/>
      <w:marTop w:val="0"/>
      <w:marBottom w:val="0"/>
      <w:divBdr>
        <w:top w:val="none" w:sz="0" w:space="0" w:color="auto"/>
        <w:left w:val="none" w:sz="0" w:space="0" w:color="auto"/>
        <w:bottom w:val="none" w:sz="0" w:space="0" w:color="auto"/>
        <w:right w:val="none" w:sz="0" w:space="0" w:color="auto"/>
      </w:divBdr>
    </w:div>
    <w:div w:id="577062509">
      <w:bodyDiv w:val="1"/>
      <w:marLeft w:val="0"/>
      <w:marRight w:val="0"/>
      <w:marTop w:val="0"/>
      <w:marBottom w:val="0"/>
      <w:divBdr>
        <w:top w:val="none" w:sz="0" w:space="0" w:color="auto"/>
        <w:left w:val="none" w:sz="0" w:space="0" w:color="auto"/>
        <w:bottom w:val="none" w:sz="0" w:space="0" w:color="auto"/>
        <w:right w:val="none" w:sz="0" w:space="0" w:color="auto"/>
      </w:divBdr>
    </w:div>
    <w:div w:id="577062901">
      <w:bodyDiv w:val="1"/>
      <w:marLeft w:val="0"/>
      <w:marRight w:val="0"/>
      <w:marTop w:val="0"/>
      <w:marBottom w:val="0"/>
      <w:divBdr>
        <w:top w:val="none" w:sz="0" w:space="0" w:color="auto"/>
        <w:left w:val="none" w:sz="0" w:space="0" w:color="auto"/>
        <w:bottom w:val="none" w:sz="0" w:space="0" w:color="auto"/>
        <w:right w:val="none" w:sz="0" w:space="0" w:color="auto"/>
      </w:divBdr>
    </w:div>
    <w:div w:id="577204581">
      <w:bodyDiv w:val="1"/>
      <w:marLeft w:val="0"/>
      <w:marRight w:val="0"/>
      <w:marTop w:val="0"/>
      <w:marBottom w:val="0"/>
      <w:divBdr>
        <w:top w:val="none" w:sz="0" w:space="0" w:color="auto"/>
        <w:left w:val="none" w:sz="0" w:space="0" w:color="auto"/>
        <w:bottom w:val="none" w:sz="0" w:space="0" w:color="auto"/>
        <w:right w:val="none" w:sz="0" w:space="0" w:color="auto"/>
      </w:divBdr>
    </w:div>
    <w:div w:id="577323530">
      <w:bodyDiv w:val="1"/>
      <w:marLeft w:val="0"/>
      <w:marRight w:val="0"/>
      <w:marTop w:val="0"/>
      <w:marBottom w:val="0"/>
      <w:divBdr>
        <w:top w:val="none" w:sz="0" w:space="0" w:color="auto"/>
        <w:left w:val="none" w:sz="0" w:space="0" w:color="auto"/>
        <w:bottom w:val="none" w:sz="0" w:space="0" w:color="auto"/>
        <w:right w:val="none" w:sz="0" w:space="0" w:color="auto"/>
      </w:divBdr>
    </w:div>
    <w:div w:id="577330795">
      <w:bodyDiv w:val="1"/>
      <w:marLeft w:val="0"/>
      <w:marRight w:val="0"/>
      <w:marTop w:val="0"/>
      <w:marBottom w:val="0"/>
      <w:divBdr>
        <w:top w:val="none" w:sz="0" w:space="0" w:color="auto"/>
        <w:left w:val="none" w:sz="0" w:space="0" w:color="auto"/>
        <w:bottom w:val="none" w:sz="0" w:space="0" w:color="auto"/>
        <w:right w:val="none" w:sz="0" w:space="0" w:color="auto"/>
      </w:divBdr>
    </w:div>
    <w:div w:id="577519881">
      <w:bodyDiv w:val="1"/>
      <w:marLeft w:val="0"/>
      <w:marRight w:val="0"/>
      <w:marTop w:val="0"/>
      <w:marBottom w:val="0"/>
      <w:divBdr>
        <w:top w:val="none" w:sz="0" w:space="0" w:color="auto"/>
        <w:left w:val="none" w:sz="0" w:space="0" w:color="auto"/>
        <w:bottom w:val="none" w:sz="0" w:space="0" w:color="auto"/>
        <w:right w:val="none" w:sz="0" w:space="0" w:color="auto"/>
      </w:divBdr>
    </w:div>
    <w:div w:id="577523640">
      <w:bodyDiv w:val="1"/>
      <w:marLeft w:val="0"/>
      <w:marRight w:val="0"/>
      <w:marTop w:val="0"/>
      <w:marBottom w:val="0"/>
      <w:divBdr>
        <w:top w:val="none" w:sz="0" w:space="0" w:color="auto"/>
        <w:left w:val="none" w:sz="0" w:space="0" w:color="auto"/>
        <w:bottom w:val="none" w:sz="0" w:space="0" w:color="auto"/>
        <w:right w:val="none" w:sz="0" w:space="0" w:color="auto"/>
      </w:divBdr>
    </w:div>
    <w:div w:id="577593701">
      <w:bodyDiv w:val="1"/>
      <w:marLeft w:val="0"/>
      <w:marRight w:val="0"/>
      <w:marTop w:val="0"/>
      <w:marBottom w:val="0"/>
      <w:divBdr>
        <w:top w:val="none" w:sz="0" w:space="0" w:color="auto"/>
        <w:left w:val="none" w:sz="0" w:space="0" w:color="auto"/>
        <w:bottom w:val="none" w:sz="0" w:space="0" w:color="auto"/>
        <w:right w:val="none" w:sz="0" w:space="0" w:color="auto"/>
      </w:divBdr>
    </w:div>
    <w:div w:id="577595587">
      <w:bodyDiv w:val="1"/>
      <w:marLeft w:val="0"/>
      <w:marRight w:val="0"/>
      <w:marTop w:val="0"/>
      <w:marBottom w:val="0"/>
      <w:divBdr>
        <w:top w:val="none" w:sz="0" w:space="0" w:color="auto"/>
        <w:left w:val="none" w:sz="0" w:space="0" w:color="auto"/>
        <w:bottom w:val="none" w:sz="0" w:space="0" w:color="auto"/>
        <w:right w:val="none" w:sz="0" w:space="0" w:color="auto"/>
      </w:divBdr>
    </w:div>
    <w:div w:id="577638234">
      <w:bodyDiv w:val="1"/>
      <w:marLeft w:val="0"/>
      <w:marRight w:val="0"/>
      <w:marTop w:val="0"/>
      <w:marBottom w:val="0"/>
      <w:divBdr>
        <w:top w:val="none" w:sz="0" w:space="0" w:color="auto"/>
        <w:left w:val="none" w:sz="0" w:space="0" w:color="auto"/>
        <w:bottom w:val="none" w:sz="0" w:space="0" w:color="auto"/>
        <w:right w:val="none" w:sz="0" w:space="0" w:color="auto"/>
      </w:divBdr>
    </w:div>
    <w:div w:id="577640846">
      <w:bodyDiv w:val="1"/>
      <w:marLeft w:val="0"/>
      <w:marRight w:val="0"/>
      <w:marTop w:val="0"/>
      <w:marBottom w:val="0"/>
      <w:divBdr>
        <w:top w:val="none" w:sz="0" w:space="0" w:color="auto"/>
        <w:left w:val="none" w:sz="0" w:space="0" w:color="auto"/>
        <w:bottom w:val="none" w:sz="0" w:space="0" w:color="auto"/>
        <w:right w:val="none" w:sz="0" w:space="0" w:color="auto"/>
      </w:divBdr>
    </w:div>
    <w:div w:id="577708511">
      <w:bodyDiv w:val="1"/>
      <w:marLeft w:val="0"/>
      <w:marRight w:val="0"/>
      <w:marTop w:val="0"/>
      <w:marBottom w:val="0"/>
      <w:divBdr>
        <w:top w:val="none" w:sz="0" w:space="0" w:color="auto"/>
        <w:left w:val="none" w:sz="0" w:space="0" w:color="auto"/>
        <w:bottom w:val="none" w:sz="0" w:space="0" w:color="auto"/>
        <w:right w:val="none" w:sz="0" w:space="0" w:color="auto"/>
      </w:divBdr>
    </w:div>
    <w:div w:id="577711824">
      <w:bodyDiv w:val="1"/>
      <w:marLeft w:val="0"/>
      <w:marRight w:val="0"/>
      <w:marTop w:val="0"/>
      <w:marBottom w:val="0"/>
      <w:divBdr>
        <w:top w:val="none" w:sz="0" w:space="0" w:color="auto"/>
        <w:left w:val="none" w:sz="0" w:space="0" w:color="auto"/>
        <w:bottom w:val="none" w:sz="0" w:space="0" w:color="auto"/>
        <w:right w:val="none" w:sz="0" w:space="0" w:color="auto"/>
      </w:divBdr>
    </w:div>
    <w:div w:id="577784994">
      <w:bodyDiv w:val="1"/>
      <w:marLeft w:val="0"/>
      <w:marRight w:val="0"/>
      <w:marTop w:val="0"/>
      <w:marBottom w:val="0"/>
      <w:divBdr>
        <w:top w:val="none" w:sz="0" w:space="0" w:color="auto"/>
        <w:left w:val="none" w:sz="0" w:space="0" w:color="auto"/>
        <w:bottom w:val="none" w:sz="0" w:space="0" w:color="auto"/>
        <w:right w:val="none" w:sz="0" w:space="0" w:color="auto"/>
      </w:divBdr>
    </w:div>
    <w:div w:id="577786948">
      <w:bodyDiv w:val="1"/>
      <w:marLeft w:val="0"/>
      <w:marRight w:val="0"/>
      <w:marTop w:val="0"/>
      <w:marBottom w:val="0"/>
      <w:divBdr>
        <w:top w:val="none" w:sz="0" w:space="0" w:color="auto"/>
        <w:left w:val="none" w:sz="0" w:space="0" w:color="auto"/>
        <w:bottom w:val="none" w:sz="0" w:space="0" w:color="auto"/>
        <w:right w:val="none" w:sz="0" w:space="0" w:color="auto"/>
      </w:divBdr>
    </w:div>
    <w:div w:id="577831448">
      <w:bodyDiv w:val="1"/>
      <w:marLeft w:val="0"/>
      <w:marRight w:val="0"/>
      <w:marTop w:val="0"/>
      <w:marBottom w:val="0"/>
      <w:divBdr>
        <w:top w:val="none" w:sz="0" w:space="0" w:color="auto"/>
        <w:left w:val="none" w:sz="0" w:space="0" w:color="auto"/>
        <w:bottom w:val="none" w:sz="0" w:space="0" w:color="auto"/>
        <w:right w:val="none" w:sz="0" w:space="0" w:color="auto"/>
      </w:divBdr>
    </w:div>
    <w:div w:id="577835519">
      <w:bodyDiv w:val="1"/>
      <w:marLeft w:val="0"/>
      <w:marRight w:val="0"/>
      <w:marTop w:val="0"/>
      <w:marBottom w:val="0"/>
      <w:divBdr>
        <w:top w:val="none" w:sz="0" w:space="0" w:color="auto"/>
        <w:left w:val="none" w:sz="0" w:space="0" w:color="auto"/>
        <w:bottom w:val="none" w:sz="0" w:space="0" w:color="auto"/>
        <w:right w:val="none" w:sz="0" w:space="0" w:color="auto"/>
      </w:divBdr>
    </w:div>
    <w:div w:id="577862447">
      <w:bodyDiv w:val="1"/>
      <w:marLeft w:val="0"/>
      <w:marRight w:val="0"/>
      <w:marTop w:val="0"/>
      <w:marBottom w:val="0"/>
      <w:divBdr>
        <w:top w:val="none" w:sz="0" w:space="0" w:color="auto"/>
        <w:left w:val="none" w:sz="0" w:space="0" w:color="auto"/>
        <w:bottom w:val="none" w:sz="0" w:space="0" w:color="auto"/>
        <w:right w:val="none" w:sz="0" w:space="0" w:color="auto"/>
      </w:divBdr>
    </w:div>
    <w:div w:id="577979089">
      <w:bodyDiv w:val="1"/>
      <w:marLeft w:val="0"/>
      <w:marRight w:val="0"/>
      <w:marTop w:val="0"/>
      <w:marBottom w:val="0"/>
      <w:divBdr>
        <w:top w:val="none" w:sz="0" w:space="0" w:color="auto"/>
        <w:left w:val="none" w:sz="0" w:space="0" w:color="auto"/>
        <w:bottom w:val="none" w:sz="0" w:space="0" w:color="auto"/>
        <w:right w:val="none" w:sz="0" w:space="0" w:color="auto"/>
      </w:divBdr>
    </w:div>
    <w:div w:id="577981636">
      <w:bodyDiv w:val="1"/>
      <w:marLeft w:val="0"/>
      <w:marRight w:val="0"/>
      <w:marTop w:val="0"/>
      <w:marBottom w:val="0"/>
      <w:divBdr>
        <w:top w:val="none" w:sz="0" w:space="0" w:color="auto"/>
        <w:left w:val="none" w:sz="0" w:space="0" w:color="auto"/>
        <w:bottom w:val="none" w:sz="0" w:space="0" w:color="auto"/>
        <w:right w:val="none" w:sz="0" w:space="0" w:color="auto"/>
      </w:divBdr>
    </w:div>
    <w:div w:id="578052884">
      <w:bodyDiv w:val="1"/>
      <w:marLeft w:val="0"/>
      <w:marRight w:val="0"/>
      <w:marTop w:val="0"/>
      <w:marBottom w:val="0"/>
      <w:divBdr>
        <w:top w:val="none" w:sz="0" w:space="0" w:color="auto"/>
        <w:left w:val="none" w:sz="0" w:space="0" w:color="auto"/>
        <w:bottom w:val="none" w:sz="0" w:space="0" w:color="auto"/>
        <w:right w:val="none" w:sz="0" w:space="0" w:color="auto"/>
      </w:divBdr>
    </w:div>
    <w:div w:id="578059127">
      <w:bodyDiv w:val="1"/>
      <w:marLeft w:val="0"/>
      <w:marRight w:val="0"/>
      <w:marTop w:val="0"/>
      <w:marBottom w:val="0"/>
      <w:divBdr>
        <w:top w:val="none" w:sz="0" w:space="0" w:color="auto"/>
        <w:left w:val="none" w:sz="0" w:space="0" w:color="auto"/>
        <w:bottom w:val="none" w:sz="0" w:space="0" w:color="auto"/>
        <w:right w:val="none" w:sz="0" w:space="0" w:color="auto"/>
      </w:divBdr>
    </w:div>
    <w:div w:id="578100509">
      <w:bodyDiv w:val="1"/>
      <w:marLeft w:val="0"/>
      <w:marRight w:val="0"/>
      <w:marTop w:val="0"/>
      <w:marBottom w:val="0"/>
      <w:divBdr>
        <w:top w:val="none" w:sz="0" w:space="0" w:color="auto"/>
        <w:left w:val="none" w:sz="0" w:space="0" w:color="auto"/>
        <w:bottom w:val="none" w:sz="0" w:space="0" w:color="auto"/>
        <w:right w:val="none" w:sz="0" w:space="0" w:color="auto"/>
      </w:divBdr>
    </w:div>
    <w:div w:id="578102194">
      <w:bodyDiv w:val="1"/>
      <w:marLeft w:val="0"/>
      <w:marRight w:val="0"/>
      <w:marTop w:val="0"/>
      <w:marBottom w:val="0"/>
      <w:divBdr>
        <w:top w:val="none" w:sz="0" w:space="0" w:color="auto"/>
        <w:left w:val="none" w:sz="0" w:space="0" w:color="auto"/>
        <w:bottom w:val="none" w:sz="0" w:space="0" w:color="auto"/>
        <w:right w:val="none" w:sz="0" w:space="0" w:color="auto"/>
      </w:divBdr>
    </w:div>
    <w:div w:id="578103522">
      <w:bodyDiv w:val="1"/>
      <w:marLeft w:val="0"/>
      <w:marRight w:val="0"/>
      <w:marTop w:val="0"/>
      <w:marBottom w:val="0"/>
      <w:divBdr>
        <w:top w:val="none" w:sz="0" w:space="0" w:color="auto"/>
        <w:left w:val="none" w:sz="0" w:space="0" w:color="auto"/>
        <w:bottom w:val="none" w:sz="0" w:space="0" w:color="auto"/>
        <w:right w:val="none" w:sz="0" w:space="0" w:color="auto"/>
      </w:divBdr>
    </w:div>
    <w:div w:id="578178815">
      <w:bodyDiv w:val="1"/>
      <w:marLeft w:val="0"/>
      <w:marRight w:val="0"/>
      <w:marTop w:val="0"/>
      <w:marBottom w:val="0"/>
      <w:divBdr>
        <w:top w:val="none" w:sz="0" w:space="0" w:color="auto"/>
        <w:left w:val="none" w:sz="0" w:space="0" w:color="auto"/>
        <w:bottom w:val="none" w:sz="0" w:space="0" w:color="auto"/>
        <w:right w:val="none" w:sz="0" w:space="0" w:color="auto"/>
      </w:divBdr>
    </w:div>
    <w:div w:id="578248382">
      <w:bodyDiv w:val="1"/>
      <w:marLeft w:val="0"/>
      <w:marRight w:val="0"/>
      <w:marTop w:val="0"/>
      <w:marBottom w:val="0"/>
      <w:divBdr>
        <w:top w:val="none" w:sz="0" w:space="0" w:color="auto"/>
        <w:left w:val="none" w:sz="0" w:space="0" w:color="auto"/>
        <w:bottom w:val="none" w:sz="0" w:space="0" w:color="auto"/>
        <w:right w:val="none" w:sz="0" w:space="0" w:color="auto"/>
      </w:divBdr>
    </w:div>
    <w:div w:id="578292443">
      <w:bodyDiv w:val="1"/>
      <w:marLeft w:val="0"/>
      <w:marRight w:val="0"/>
      <w:marTop w:val="0"/>
      <w:marBottom w:val="0"/>
      <w:divBdr>
        <w:top w:val="none" w:sz="0" w:space="0" w:color="auto"/>
        <w:left w:val="none" w:sz="0" w:space="0" w:color="auto"/>
        <w:bottom w:val="none" w:sz="0" w:space="0" w:color="auto"/>
        <w:right w:val="none" w:sz="0" w:space="0" w:color="auto"/>
      </w:divBdr>
    </w:div>
    <w:div w:id="578321805">
      <w:bodyDiv w:val="1"/>
      <w:marLeft w:val="0"/>
      <w:marRight w:val="0"/>
      <w:marTop w:val="0"/>
      <w:marBottom w:val="0"/>
      <w:divBdr>
        <w:top w:val="none" w:sz="0" w:space="0" w:color="auto"/>
        <w:left w:val="none" w:sz="0" w:space="0" w:color="auto"/>
        <w:bottom w:val="none" w:sz="0" w:space="0" w:color="auto"/>
        <w:right w:val="none" w:sz="0" w:space="0" w:color="auto"/>
      </w:divBdr>
    </w:div>
    <w:div w:id="578364185">
      <w:bodyDiv w:val="1"/>
      <w:marLeft w:val="0"/>
      <w:marRight w:val="0"/>
      <w:marTop w:val="0"/>
      <w:marBottom w:val="0"/>
      <w:divBdr>
        <w:top w:val="none" w:sz="0" w:space="0" w:color="auto"/>
        <w:left w:val="none" w:sz="0" w:space="0" w:color="auto"/>
        <w:bottom w:val="none" w:sz="0" w:space="0" w:color="auto"/>
        <w:right w:val="none" w:sz="0" w:space="0" w:color="auto"/>
      </w:divBdr>
    </w:div>
    <w:div w:id="578561214">
      <w:bodyDiv w:val="1"/>
      <w:marLeft w:val="0"/>
      <w:marRight w:val="0"/>
      <w:marTop w:val="0"/>
      <w:marBottom w:val="0"/>
      <w:divBdr>
        <w:top w:val="none" w:sz="0" w:space="0" w:color="auto"/>
        <w:left w:val="none" w:sz="0" w:space="0" w:color="auto"/>
        <w:bottom w:val="none" w:sz="0" w:space="0" w:color="auto"/>
        <w:right w:val="none" w:sz="0" w:space="0" w:color="auto"/>
      </w:divBdr>
    </w:div>
    <w:div w:id="578564191">
      <w:bodyDiv w:val="1"/>
      <w:marLeft w:val="0"/>
      <w:marRight w:val="0"/>
      <w:marTop w:val="0"/>
      <w:marBottom w:val="0"/>
      <w:divBdr>
        <w:top w:val="none" w:sz="0" w:space="0" w:color="auto"/>
        <w:left w:val="none" w:sz="0" w:space="0" w:color="auto"/>
        <w:bottom w:val="none" w:sz="0" w:space="0" w:color="auto"/>
        <w:right w:val="none" w:sz="0" w:space="0" w:color="auto"/>
      </w:divBdr>
    </w:div>
    <w:div w:id="578708461">
      <w:bodyDiv w:val="1"/>
      <w:marLeft w:val="0"/>
      <w:marRight w:val="0"/>
      <w:marTop w:val="0"/>
      <w:marBottom w:val="0"/>
      <w:divBdr>
        <w:top w:val="none" w:sz="0" w:space="0" w:color="auto"/>
        <w:left w:val="none" w:sz="0" w:space="0" w:color="auto"/>
        <w:bottom w:val="none" w:sz="0" w:space="0" w:color="auto"/>
        <w:right w:val="none" w:sz="0" w:space="0" w:color="auto"/>
      </w:divBdr>
    </w:div>
    <w:div w:id="578709170">
      <w:bodyDiv w:val="1"/>
      <w:marLeft w:val="0"/>
      <w:marRight w:val="0"/>
      <w:marTop w:val="0"/>
      <w:marBottom w:val="0"/>
      <w:divBdr>
        <w:top w:val="none" w:sz="0" w:space="0" w:color="auto"/>
        <w:left w:val="none" w:sz="0" w:space="0" w:color="auto"/>
        <w:bottom w:val="none" w:sz="0" w:space="0" w:color="auto"/>
        <w:right w:val="none" w:sz="0" w:space="0" w:color="auto"/>
      </w:divBdr>
    </w:div>
    <w:div w:id="578712657">
      <w:bodyDiv w:val="1"/>
      <w:marLeft w:val="0"/>
      <w:marRight w:val="0"/>
      <w:marTop w:val="0"/>
      <w:marBottom w:val="0"/>
      <w:divBdr>
        <w:top w:val="none" w:sz="0" w:space="0" w:color="auto"/>
        <w:left w:val="none" w:sz="0" w:space="0" w:color="auto"/>
        <w:bottom w:val="none" w:sz="0" w:space="0" w:color="auto"/>
        <w:right w:val="none" w:sz="0" w:space="0" w:color="auto"/>
      </w:divBdr>
    </w:div>
    <w:div w:id="578829629">
      <w:bodyDiv w:val="1"/>
      <w:marLeft w:val="0"/>
      <w:marRight w:val="0"/>
      <w:marTop w:val="0"/>
      <w:marBottom w:val="0"/>
      <w:divBdr>
        <w:top w:val="none" w:sz="0" w:space="0" w:color="auto"/>
        <w:left w:val="none" w:sz="0" w:space="0" w:color="auto"/>
        <w:bottom w:val="none" w:sz="0" w:space="0" w:color="auto"/>
        <w:right w:val="none" w:sz="0" w:space="0" w:color="auto"/>
      </w:divBdr>
    </w:div>
    <w:div w:id="578832461">
      <w:bodyDiv w:val="1"/>
      <w:marLeft w:val="0"/>
      <w:marRight w:val="0"/>
      <w:marTop w:val="0"/>
      <w:marBottom w:val="0"/>
      <w:divBdr>
        <w:top w:val="none" w:sz="0" w:space="0" w:color="auto"/>
        <w:left w:val="none" w:sz="0" w:space="0" w:color="auto"/>
        <w:bottom w:val="none" w:sz="0" w:space="0" w:color="auto"/>
        <w:right w:val="none" w:sz="0" w:space="0" w:color="auto"/>
      </w:divBdr>
    </w:div>
    <w:div w:id="578832704">
      <w:bodyDiv w:val="1"/>
      <w:marLeft w:val="0"/>
      <w:marRight w:val="0"/>
      <w:marTop w:val="0"/>
      <w:marBottom w:val="0"/>
      <w:divBdr>
        <w:top w:val="none" w:sz="0" w:space="0" w:color="auto"/>
        <w:left w:val="none" w:sz="0" w:space="0" w:color="auto"/>
        <w:bottom w:val="none" w:sz="0" w:space="0" w:color="auto"/>
        <w:right w:val="none" w:sz="0" w:space="0" w:color="auto"/>
      </w:divBdr>
    </w:div>
    <w:div w:id="578902387">
      <w:bodyDiv w:val="1"/>
      <w:marLeft w:val="0"/>
      <w:marRight w:val="0"/>
      <w:marTop w:val="0"/>
      <w:marBottom w:val="0"/>
      <w:divBdr>
        <w:top w:val="none" w:sz="0" w:space="0" w:color="auto"/>
        <w:left w:val="none" w:sz="0" w:space="0" w:color="auto"/>
        <w:bottom w:val="none" w:sz="0" w:space="0" w:color="auto"/>
        <w:right w:val="none" w:sz="0" w:space="0" w:color="auto"/>
      </w:divBdr>
    </w:div>
    <w:div w:id="578948911">
      <w:bodyDiv w:val="1"/>
      <w:marLeft w:val="0"/>
      <w:marRight w:val="0"/>
      <w:marTop w:val="0"/>
      <w:marBottom w:val="0"/>
      <w:divBdr>
        <w:top w:val="none" w:sz="0" w:space="0" w:color="auto"/>
        <w:left w:val="none" w:sz="0" w:space="0" w:color="auto"/>
        <w:bottom w:val="none" w:sz="0" w:space="0" w:color="auto"/>
        <w:right w:val="none" w:sz="0" w:space="0" w:color="auto"/>
      </w:divBdr>
    </w:div>
    <w:div w:id="578952885">
      <w:bodyDiv w:val="1"/>
      <w:marLeft w:val="0"/>
      <w:marRight w:val="0"/>
      <w:marTop w:val="0"/>
      <w:marBottom w:val="0"/>
      <w:divBdr>
        <w:top w:val="none" w:sz="0" w:space="0" w:color="auto"/>
        <w:left w:val="none" w:sz="0" w:space="0" w:color="auto"/>
        <w:bottom w:val="none" w:sz="0" w:space="0" w:color="auto"/>
        <w:right w:val="none" w:sz="0" w:space="0" w:color="auto"/>
      </w:divBdr>
    </w:div>
    <w:div w:id="579026113">
      <w:bodyDiv w:val="1"/>
      <w:marLeft w:val="0"/>
      <w:marRight w:val="0"/>
      <w:marTop w:val="0"/>
      <w:marBottom w:val="0"/>
      <w:divBdr>
        <w:top w:val="none" w:sz="0" w:space="0" w:color="auto"/>
        <w:left w:val="none" w:sz="0" w:space="0" w:color="auto"/>
        <w:bottom w:val="none" w:sz="0" w:space="0" w:color="auto"/>
        <w:right w:val="none" w:sz="0" w:space="0" w:color="auto"/>
      </w:divBdr>
    </w:div>
    <w:div w:id="579169908">
      <w:bodyDiv w:val="1"/>
      <w:marLeft w:val="0"/>
      <w:marRight w:val="0"/>
      <w:marTop w:val="0"/>
      <w:marBottom w:val="0"/>
      <w:divBdr>
        <w:top w:val="none" w:sz="0" w:space="0" w:color="auto"/>
        <w:left w:val="none" w:sz="0" w:space="0" w:color="auto"/>
        <w:bottom w:val="none" w:sz="0" w:space="0" w:color="auto"/>
        <w:right w:val="none" w:sz="0" w:space="0" w:color="auto"/>
      </w:divBdr>
    </w:div>
    <w:div w:id="579171008">
      <w:bodyDiv w:val="1"/>
      <w:marLeft w:val="0"/>
      <w:marRight w:val="0"/>
      <w:marTop w:val="0"/>
      <w:marBottom w:val="0"/>
      <w:divBdr>
        <w:top w:val="none" w:sz="0" w:space="0" w:color="auto"/>
        <w:left w:val="none" w:sz="0" w:space="0" w:color="auto"/>
        <w:bottom w:val="none" w:sz="0" w:space="0" w:color="auto"/>
        <w:right w:val="none" w:sz="0" w:space="0" w:color="auto"/>
      </w:divBdr>
    </w:div>
    <w:div w:id="579171837">
      <w:bodyDiv w:val="1"/>
      <w:marLeft w:val="0"/>
      <w:marRight w:val="0"/>
      <w:marTop w:val="0"/>
      <w:marBottom w:val="0"/>
      <w:divBdr>
        <w:top w:val="none" w:sz="0" w:space="0" w:color="auto"/>
        <w:left w:val="none" w:sz="0" w:space="0" w:color="auto"/>
        <w:bottom w:val="none" w:sz="0" w:space="0" w:color="auto"/>
        <w:right w:val="none" w:sz="0" w:space="0" w:color="auto"/>
      </w:divBdr>
    </w:div>
    <w:div w:id="579221892">
      <w:bodyDiv w:val="1"/>
      <w:marLeft w:val="0"/>
      <w:marRight w:val="0"/>
      <w:marTop w:val="0"/>
      <w:marBottom w:val="0"/>
      <w:divBdr>
        <w:top w:val="none" w:sz="0" w:space="0" w:color="auto"/>
        <w:left w:val="none" w:sz="0" w:space="0" w:color="auto"/>
        <w:bottom w:val="none" w:sz="0" w:space="0" w:color="auto"/>
        <w:right w:val="none" w:sz="0" w:space="0" w:color="auto"/>
      </w:divBdr>
    </w:div>
    <w:div w:id="579368044">
      <w:bodyDiv w:val="1"/>
      <w:marLeft w:val="0"/>
      <w:marRight w:val="0"/>
      <w:marTop w:val="0"/>
      <w:marBottom w:val="0"/>
      <w:divBdr>
        <w:top w:val="none" w:sz="0" w:space="0" w:color="auto"/>
        <w:left w:val="none" w:sz="0" w:space="0" w:color="auto"/>
        <w:bottom w:val="none" w:sz="0" w:space="0" w:color="auto"/>
        <w:right w:val="none" w:sz="0" w:space="0" w:color="auto"/>
      </w:divBdr>
    </w:div>
    <w:div w:id="579369234">
      <w:bodyDiv w:val="1"/>
      <w:marLeft w:val="0"/>
      <w:marRight w:val="0"/>
      <w:marTop w:val="0"/>
      <w:marBottom w:val="0"/>
      <w:divBdr>
        <w:top w:val="none" w:sz="0" w:space="0" w:color="auto"/>
        <w:left w:val="none" w:sz="0" w:space="0" w:color="auto"/>
        <w:bottom w:val="none" w:sz="0" w:space="0" w:color="auto"/>
        <w:right w:val="none" w:sz="0" w:space="0" w:color="auto"/>
      </w:divBdr>
    </w:div>
    <w:div w:id="579369995">
      <w:bodyDiv w:val="1"/>
      <w:marLeft w:val="0"/>
      <w:marRight w:val="0"/>
      <w:marTop w:val="0"/>
      <w:marBottom w:val="0"/>
      <w:divBdr>
        <w:top w:val="none" w:sz="0" w:space="0" w:color="auto"/>
        <w:left w:val="none" w:sz="0" w:space="0" w:color="auto"/>
        <w:bottom w:val="none" w:sz="0" w:space="0" w:color="auto"/>
        <w:right w:val="none" w:sz="0" w:space="0" w:color="auto"/>
      </w:divBdr>
    </w:div>
    <w:div w:id="579370984">
      <w:bodyDiv w:val="1"/>
      <w:marLeft w:val="0"/>
      <w:marRight w:val="0"/>
      <w:marTop w:val="0"/>
      <w:marBottom w:val="0"/>
      <w:divBdr>
        <w:top w:val="none" w:sz="0" w:space="0" w:color="auto"/>
        <w:left w:val="none" w:sz="0" w:space="0" w:color="auto"/>
        <w:bottom w:val="none" w:sz="0" w:space="0" w:color="auto"/>
        <w:right w:val="none" w:sz="0" w:space="0" w:color="auto"/>
      </w:divBdr>
    </w:div>
    <w:div w:id="579411792">
      <w:bodyDiv w:val="1"/>
      <w:marLeft w:val="0"/>
      <w:marRight w:val="0"/>
      <w:marTop w:val="0"/>
      <w:marBottom w:val="0"/>
      <w:divBdr>
        <w:top w:val="none" w:sz="0" w:space="0" w:color="auto"/>
        <w:left w:val="none" w:sz="0" w:space="0" w:color="auto"/>
        <w:bottom w:val="none" w:sz="0" w:space="0" w:color="auto"/>
        <w:right w:val="none" w:sz="0" w:space="0" w:color="auto"/>
      </w:divBdr>
    </w:div>
    <w:div w:id="579487528">
      <w:bodyDiv w:val="1"/>
      <w:marLeft w:val="0"/>
      <w:marRight w:val="0"/>
      <w:marTop w:val="0"/>
      <w:marBottom w:val="0"/>
      <w:divBdr>
        <w:top w:val="none" w:sz="0" w:space="0" w:color="auto"/>
        <w:left w:val="none" w:sz="0" w:space="0" w:color="auto"/>
        <w:bottom w:val="none" w:sz="0" w:space="0" w:color="auto"/>
        <w:right w:val="none" w:sz="0" w:space="0" w:color="auto"/>
      </w:divBdr>
    </w:div>
    <w:div w:id="579602751">
      <w:bodyDiv w:val="1"/>
      <w:marLeft w:val="0"/>
      <w:marRight w:val="0"/>
      <w:marTop w:val="0"/>
      <w:marBottom w:val="0"/>
      <w:divBdr>
        <w:top w:val="none" w:sz="0" w:space="0" w:color="auto"/>
        <w:left w:val="none" w:sz="0" w:space="0" w:color="auto"/>
        <w:bottom w:val="none" w:sz="0" w:space="0" w:color="auto"/>
        <w:right w:val="none" w:sz="0" w:space="0" w:color="auto"/>
      </w:divBdr>
    </w:div>
    <w:div w:id="579605134">
      <w:bodyDiv w:val="1"/>
      <w:marLeft w:val="0"/>
      <w:marRight w:val="0"/>
      <w:marTop w:val="0"/>
      <w:marBottom w:val="0"/>
      <w:divBdr>
        <w:top w:val="none" w:sz="0" w:space="0" w:color="auto"/>
        <w:left w:val="none" w:sz="0" w:space="0" w:color="auto"/>
        <w:bottom w:val="none" w:sz="0" w:space="0" w:color="auto"/>
        <w:right w:val="none" w:sz="0" w:space="0" w:color="auto"/>
      </w:divBdr>
    </w:div>
    <w:div w:id="579608438">
      <w:bodyDiv w:val="1"/>
      <w:marLeft w:val="0"/>
      <w:marRight w:val="0"/>
      <w:marTop w:val="0"/>
      <w:marBottom w:val="0"/>
      <w:divBdr>
        <w:top w:val="none" w:sz="0" w:space="0" w:color="auto"/>
        <w:left w:val="none" w:sz="0" w:space="0" w:color="auto"/>
        <w:bottom w:val="none" w:sz="0" w:space="0" w:color="auto"/>
        <w:right w:val="none" w:sz="0" w:space="0" w:color="auto"/>
      </w:divBdr>
    </w:div>
    <w:div w:id="579828383">
      <w:bodyDiv w:val="1"/>
      <w:marLeft w:val="0"/>
      <w:marRight w:val="0"/>
      <w:marTop w:val="0"/>
      <w:marBottom w:val="0"/>
      <w:divBdr>
        <w:top w:val="none" w:sz="0" w:space="0" w:color="auto"/>
        <w:left w:val="none" w:sz="0" w:space="0" w:color="auto"/>
        <w:bottom w:val="none" w:sz="0" w:space="0" w:color="auto"/>
        <w:right w:val="none" w:sz="0" w:space="0" w:color="auto"/>
      </w:divBdr>
    </w:div>
    <w:div w:id="579875222">
      <w:bodyDiv w:val="1"/>
      <w:marLeft w:val="0"/>
      <w:marRight w:val="0"/>
      <w:marTop w:val="0"/>
      <w:marBottom w:val="0"/>
      <w:divBdr>
        <w:top w:val="none" w:sz="0" w:space="0" w:color="auto"/>
        <w:left w:val="none" w:sz="0" w:space="0" w:color="auto"/>
        <w:bottom w:val="none" w:sz="0" w:space="0" w:color="auto"/>
        <w:right w:val="none" w:sz="0" w:space="0" w:color="auto"/>
      </w:divBdr>
    </w:div>
    <w:div w:id="580019513">
      <w:bodyDiv w:val="1"/>
      <w:marLeft w:val="0"/>
      <w:marRight w:val="0"/>
      <w:marTop w:val="0"/>
      <w:marBottom w:val="0"/>
      <w:divBdr>
        <w:top w:val="none" w:sz="0" w:space="0" w:color="auto"/>
        <w:left w:val="none" w:sz="0" w:space="0" w:color="auto"/>
        <w:bottom w:val="none" w:sz="0" w:space="0" w:color="auto"/>
        <w:right w:val="none" w:sz="0" w:space="0" w:color="auto"/>
      </w:divBdr>
    </w:div>
    <w:div w:id="580025113">
      <w:bodyDiv w:val="1"/>
      <w:marLeft w:val="0"/>
      <w:marRight w:val="0"/>
      <w:marTop w:val="0"/>
      <w:marBottom w:val="0"/>
      <w:divBdr>
        <w:top w:val="none" w:sz="0" w:space="0" w:color="auto"/>
        <w:left w:val="none" w:sz="0" w:space="0" w:color="auto"/>
        <w:bottom w:val="none" w:sz="0" w:space="0" w:color="auto"/>
        <w:right w:val="none" w:sz="0" w:space="0" w:color="auto"/>
      </w:divBdr>
    </w:div>
    <w:div w:id="580061444">
      <w:bodyDiv w:val="1"/>
      <w:marLeft w:val="0"/>
      <w:marRight w:val="0"/>
      <w:marTop w:val="0"/>
      <w:marBottom w:val="0"/>
      <w:divBdr>
        <w:top w:val="none" w:sz="0" w:space="0" w:color="auto"/>
        <w:left w:val="none" w:sz="0" w:space="0" w:color="auto"/>
        <w:bottom w:val="none" w:sz="0" w:space="0" w:color="auto"/>
        <w:right w:val="none" w:sz="0" w:space="0" w:color="auto"/>
      </w:divBdr>
    </w:div>
    <w:div w:id="580062844">
      <w:bodyDiv w:val="1"/>
      <w:marLeft w:val="0"/>
      <w:marRight w:val="0"/>
      <w:marTop w:val="0"/>
      <w:marBottom w:val="0"/>
      <w:divBdr>
        <w:top w:val="none" w:sz="0" w:space="0" w:color="auto"/>
        <w:left w:val="none" w:sz="0" w:space="0" w:color="auto"/>
        <w:bottom w:val="none" w:sz="0" w:space="0" w:color="auto"/>
        <w:right w:val="none" w:sz="0" w:space="0" w:color="auto"/>
      </w:divBdr>
    </w:div>
    <w:div w:id="580064916">
      <w:bodyDiv w:val="1"/>
      <w:marLeft w:val="0"/>
      <w:marRight w:val="0"/>
      <w:marTop w:val="0"/>
      <w:marBottom w:val="0"/>
      <w:divBdr>
        <w:top w:val="none" w:sz="0" w:space="0" w:color="auto"/>
        <w:left w:val="none" w:sz="0" w:space="0" w:color="auto"/>
        <w:bottom w:val="none" w:sz="0" w:space="0" w:color="auto"/>
        <w:right w:val="none" w:sz="0" w:space="0" w:color="auto"/>
      </w:divBdr>
    </w:div>
    <w:div w:id="580069211">
      <w:bodyDiv w:val="1"/>
      <w:marLeft w:val="0"/>
      <w:marRight w:val="0"/>
      <w:marTop w:val="0"/>
      <w:marBottom w:val="0"/>
      <w:divBdr>
        <w:top w:val="none" w:sz="0" w:space="0" w:color="auto"/>
        <w:left w:val="none" w:sz="0" w:space="0" w:color="auto"/>
        <w:bottom w:val="none" w:sz="0" w:space="0" w:color="auto"/>
        <w:right w:val="none" w:sz="0" w:space="0" w:color="auto"/>
      </w:divBdr>
    </w:div>
    <w:div w:id="580140394">
      <w:bodyDiv w:val="1"/>
      <w:marLeft w:val="0"/>
      <w:marRight w:val="0"/>
      <w:marTop w:val="0"/>
      <w:marBottom w:val="0"/>
      <w:divBdr>
        <w:top w:val="none" w:sz="0" w:space="0" w:color="auto"/>
        <w:left w:val="none" w:sz="0" w:space="0" w:color="auto"/>
        <w:bottom w:val="none" w:sz="0" w:space="0" w:color="auto"/>
        <w:right w:val="none" w:sz="0" w:space="0" w:color="auto"/>
      </w:divBdr>
    </w:div>
    <w:div w:id="580141339">
      <w:bodyDiv w:val="1"/>
      <w:marLeft w:val="0"/>
      <w:marRight w:val="0"/>
      <w:marTop w:val="0"/>
      <w:marBottom w:val="0"/>
      <w:divBdr>
        <w:top w:val="none" w:sz="0" w:space="0" w:color="auto"/>
        <w:left w:val="none" w:sz="0" w:space="0" w:color="auto"/>
        <w:bottom w:val="none" w:sz="0" w:space="0" w:color="auto"/>
        <w:right w:val="none" w:sz="0" w:space="0" w:color="auto"/>
      </w:divBdr>
    </w:div>
    <w:div w:id="580213304">
      <w:bodyDiv w:val="1"/>
      <w:marLeft w:val="0"/>
      <w:marRight w:val="0"/>
      <w:marTop w:val="0"/>
      <w:marBottom w:val="0"/>
      <w:divBdr>
        <w:top w:val="none" w:sz="0" w:space="0" w:color="auto"/>
        <w:left w:val="none" w:sz="0" w:space="0" w:color="auto"/>
        <w:bottom w:val="none" w:sz="0" w:space="0" w:color="auto"/>
        <w:right w:val="none" w:sz="0" w:space="0" w:color="auto"/>
      </w:divBdr>
    </w:div>
    <w:div w:id="580331811">
      <w:bodyDiv w:val="1"/>
      <w:marLeft w:val="0"/>
      <w:marRight w:val="0"/>
      <w:marTop w:val="0"/>
      <w:marBottom w:val="0"/>
      <w:divBdr>
        <w:top w:val="none" w:sz="0" w:space="0" w:color="auto"/>
        <w:left w:val="none" w:sz="0" w:space="0" w:color="auto"/>
        <w:bottom w:val="none" w:sz="0" w:space="0" w:color="auto"/>
        <w:right w:val="none" w:sz="0" w:space="0" w:color="auto"/>
      </w:divBdr>
    </w:div>
    <w:div w:id="580411293">
      <w:bodyDiv w:val="1"/>
      <w:marLeft w:val="0"/>
      <w:marRight w:val="0"/>
      <w:marTop w:val="0"/>
      <w:marBottom w:val="0"/>
      <w:divBdr>
        <w:top w:val="none" w:sz="0" w:space="0" w:color="auto"/>
        <w:left w:val="none" w:sz="0" w:space="0" w:color="auto"/>
        <w:bottom w:val="none" w:sz="0" w:space="0" w:color="auto"/>
        <w:right w:val="none" w:sz="0" w:space="0" w:color="auto"/>
      </w:divBdr>
    </w:div>
    <w:div w:id="580414357">
      <w:bodyDiv w:val="1"/>
      <w:marLeft w:val="0"/>
      <w:marRight w:val="0"/>
      <w:marTop w:val="0"/>
      <w:marBottom w:val="0"/>
      <w:divBdr>
        <w:top w:val="none" w:sz="0" w:space="0" w:color="auto"/>
        <w:left w:val="none" w:sz="0" w:space="0" w:color="auto"/>
        <w:bottom w:val="none" w:sz="0" w:space="0" w:color="auto"/>
        <w:right w:val="none" w:sz="0" w:space="0" w:color="auto"/>
      </w:divBdr>
    </w:div>
    <w:div w:id="580454709">
      <w:bodyDiv w:val="1"/>
      <w:marLeft w:val="0"/>
      <w:marRight w:val="0"/>
      <w:marTop w:val="0"/>
      <w:marBottom w:val="0"/>
      <w:divBdr>
        <w:top w:val="none" w:sz="0" w:space="0" w:color="auto"/>
        <w:left w:val="none" w:sz="0" w:space="0" w:color="auto"/>
        <w:bottom w:val="none" w:sz="0" w:space="0" w:color="auto"/>
        <w:right w:val="none" w:sz="0" w:space="0" w:color="auto"/>
      </w:divBdr>
    </w:div>
    <w:div w:id="580480312">
      <w:bodyDiv w:val="1"/>
      <w:marLeft w:val="0"/>
      <w:marRight w:val="0"/>
      <w:marTop w:val="0"/>
      <w:marBottom w:val="0"/>
      <w:divBdr>
        <w:top w:val="none" w:sz="0" w:space="0" w:color="auto"/>
        <w:left w:val="none" w:sz="0" w:space="0" w:color="auto"/>
        <w:bottom w:val="none" w:sz="0" w:space="0" w:color="auto"/>
        <w:right w:val="none" w:sz="0" w:space="0" w:color="auto"/>
      </w:divBdr>
    </w:div>
    <w:div w:id="580483058">
      <w:bodyDiv w:val="1"/>
      <w:marLeft w:val="0"/>
      <w:marRight w:val="0"/>
      <w:marTop w:val="0"/>
      <w:marBottom w:val="0"/>
      <w:divBdr>
        <w:top w:val="none" w:sz="0" w:space="0" w:color="auto"/>
        <w:left w:val="none" w:sz="0" w:space="0" w:color="auto"/>
        <w:bottom w:val="none" w:sz="0" w:space="0" w:color="auto"/>
        <w:right w:val="none" w:sz="0" w:space="0" w:color="auto"/>
      </w:divBdr>
    </w:div>
    <w:div w:id="580525469">
      <w:bodyDiv w:val="1"/>
      <w:marLeft w:val="0"/>
      <w:marRight w:val="0"/>
      <w:marTop w:val="0"/>
      <w:marBottom w:val="0"/>
      <w:divBdr>
        <w:top w:val="none" w:sz="0" w:space="0" w:color="auto"/>
        <w:left w:val="none" w:sz="0" w:space="0" w:color="auto"/>
        <w:bottom w:val="none" w:sz="0" w:space="0" w:color="auto"/>
        <w:right w:val="none" w:sz="0" w:space="0" w:color="auto"/>
      </w:divBdr>
    </w:div>
    <w:div w:id="580526380">
      <w:bodyDiv w:val="1"/>
      <w:marLeft w:val="0"/>
      <w:marRight w:val="0"/>
      <w:marTop w:val="0"/>
      <w:marBottom w:val="0"/>
      <w:divBdr>
        <w:top w:val="none" w:sz="0" w:space="0" w:color="auto"/>
        <w:left w:val="none" w:sz="0" w:space="0" w:color="auto"/>
        <w:bottom w:val="none" w:sz="0" w:space="0" w:color="auto"/>
        <w:right w:val="none" w:sz="0" w:space="0" w:color="auto"/>
      </w:divBdr>
    </w:div>
    <w:div w:id="580528237">
      <w:bodyDiv w:val="1"/>
      <w:marLeft w:val="0"/>
      <w:marRight w:val="0"/>
      <w:marTop w:val="0"/>
      <w:marBottom w:val="0"/>
      <w:divBdr>
        <w:top w:val="none" w:sz="0" w:space="0" w:color="auto"/>
        <w:left w:val="none" w:sz="0" w:space="0" w:color="auto"/>
        <w:bottom w:val="none" w:sz="0" w:space="0" w:color="auto"/>
        <w:right w:val="none" w:sz="0" w:space="0" w:color="auto"/>
      </w:divBdr>
    </w:div>
    <w:div w:id="580601223">
      <w:bodyDiv w:val="1"/>
      <w:marLeft w:val="0"/>
      <w:marRight w:val="0"/>
      <w:marTop w:val="0"/>
      <w:marBottom w:val="0"/>
      <w:divBdr>
        <w:top w:val="none" w:sz="0" w:space="0" w:color="auto"/>
        <w:left w:val="none" w:sz="0" w:space="0" w:color="auto"/>
        <w:bottom w:val="none" w:sz="0" w:space="0" w:color="auto"/>
        <w:right w:val="none" w:sz="0" w:space="0" w:color="auto"/>
      </w:divBdr>
    </w:div>
    <w:div w:id="580602495">
      <w:bodyDiv w:val="1"/>
      <w:marLeft w:val="0"/>
      <w:marRight w:val="0"/>
      <w:marTop w:val="0"/>
      <w:marBottom w:val="0"/>
      <w:divBdr>
        <w:top w:val="none" w:sz="0" w:space="0" w:color="auto"/>
        <w:left w:val="none" w:sz="0" w:space="0" w:color="auto"/>
        <w:bottom w:val="none" w:sz="0" w:space="0" w:color="auto"/>
        <w:right w:val="none" w:sz="0" w:space="0" w:color="auto"/>
      </w:divBdr>
    </w:div>
    <w:div w:id="580604754">
      <w:bodyDiv w:val="1"/>
      <w:marLeft w:val="0"/>
      <w:marRight w:val="0"/>
      <w:marTop w:val="0"/>
      <w:marBottom w:val="0"/>
      <w:divBdr>
        <w:top w:val="none" w:sz="0" w:space="0" w:color="auto"/>
        <w:left w:val="none" w:sz="0" w:space="0" w:color="auto"/>
        <w:bottom w:val="none" w:sz="0" w:space="0" w:color="auto"/>
        <w:right w:val="none" w:sz="0" w:space="0" w:color="auto"/>
      </w:divBdr>
    </w:div>
    <w:div w:id="580605115">
      <w:bodyDiv w:val="1"/>
      <w:marLeft w:val="0"/>
      <w:marRight w:val="0"/>
      <w:marTop w:val="0"/>
      <w:marBottom w:val="0"/>
      <w:divBdr>
        <w:top w:val="none" w:sz="0" w:space="0" w:color="auto"/>
        <w:left w:val="none" w:sz="0" w:space="0" w:color="auto"/>
        <w:bottom w:val="none" w:sz="0" w:space="0" w:color="auto"/>
        <w:right w:val="none" w:sz="0" w:space="0" w:color="auto"/>
      </w:divBdr>
    </w:div>
    <w:div w:id="580605441">
      <w:bodyDiv w:val="1"/>
      <w:marLeft w:val="0"/>
      <w:marRight w:val="0"/>
      <w:marTop w:val="0"/>
      <w:marBottom w:val="0"/>
      <w:divBdr>
        <w:top w:val="none" w:sz="0" w:space="0" w:color="auto"/>
        <w:left w:val="none" w:sz="0" w:space="0" w:color="auto"/>
        <w:bottom w:val="none" w:sz="0" w:space="0" w:color="auto"/>
        <w:right w:val="none" w:sz="0" w:space="0" w:color="auto"/>
      </w:divBdr>
    </w:div>
    <w:div w:id="580724135">
      <w:bodyDiv w:val="1"/>
      <w:marLeft w:val="0"/>
      <w:marRight w:val="0"/>
      <w:marTop w:val="0"/>
      <w:marBottom w:val="0"/>
      <w:divBdr>
        <w:top w:val="none" w:sz="0" w:space="0" w:color="auto"/>
        <w:left w:val="none" w:sz="0" w:space="0" w:color="auto"/>
        <w:bottom w:val="none" w:sz="0" w:space="0" w:color="auto"/>
        <w:right w:val="none" w:sz="0" w:space="0" w:color="auto"/>
      </w:divBdr>
    </w:div>
    <w:div w:id="580796950">
      <w:bodyDiv w:val="1"/>
      <w:marLeft w:val="0"/>
      <w:marRight w:val="0"/>
      <w:marTop w:val="0"/>
      <w:marBottom w:val="0"/>
      <w:divBdr>
        <w:top w:val="none" w:sz="0" w:space="0" w:color="auto"/>
        <w:left w:val="none" w:sz="0" w:space="0" w:color="auto"/>
        <w:bottom w:val="none" w:sz="0" w:space="0" w:color="auto"/>
        <w:right w:val="none" w:sz="0" w:space="0" w:color="auto"/>
      </w:divBdr>
    </w:div>
    <w:div w:id="580870713">
      <w:bodyDiv w:val="1"/>
      <w:marLeft w:val="0"/>
      <w:marRight w:val="0"/>
      <w:marTop w:val="0"/>
      <w:marBottom w:val="0"/>
      <w:divBdr>
        <w:top w:val="none" w:sz="0" w:space="0" w:color="auto"/>
        <w:left w:val="none" w:sz="0" w:space="0" w:color="auto"/>
        <w:bottom w:val="none" w:sz="0" w:space="0" w:color="auto"/>
        <w:right w:val="none" w:sz="0" w:space="0" w:color="auto"/>
      </w:divBdr>
    </w:div>
    <w:div w:id="580875844">
      <w:bodyDiv w:val="1"/>
      <w:marLeft w:val="0"/>
      <w:marRight w:val="0"/>
      <w:marTop w:val="0"/>
      <w:marBottom w:val="0"/>
      <w:divBdr>
        <w:top w:val="none" w:sz="0" w:space="0" w:color="auto"/>
        <w:left w:val="none" w:sz="0" w:space="0" w:color="auto"/>
        <w:bottom w:val="none" w:sz="0" w:space="0" w:color="auto"/>
        <w:right w:val="none" w:sz="0" w:space="0" w:color="auto"/>
      </w:divBdr>
    </w:div>
    <w:div w:id="580911444">
      <w:bodyDiv w:val="1"/>
      <w:marLeft w:val="0"/>
      <w:marRight w:val="0"/>
      <w:marTop w:val="0"/>
      <w:marBottom w:val="0"/>
      <w:divBdr>
        <w:top w:val="none" w:sz="0" w:space="0" w:color="auto"/>
        <w:left w:val="none" w:sz="0" w:space="0" w:color="auto"/>
        <w:bottom w:val="none" w:sz="0" w:space="0" w:color="auto"/>
        <w:right w:val="none" w:sz="0" w:space="0" w:color="auto"/>
      </w:divBdr>
    </w:div>
    <w:div w:id="580917016">
      <w:bodyDiv w:val="1"/>
      <w:marLeft w:val="0"/>
      <w:marRight w:val="0"/>
      <w:marTop w:val="0"/>
      <w:marBottom w:val="0"/>
      <w:divBdr>
        <w:top w:val="none" w:sz="0" w:space="0" w:color="auto"/>
        <w:left w:val="none" w:sz="0" w:space="0" w:color="auto"/>
        <w:bottom w:val="none" w:sz="0" w:space="0" w:color="auto"/>
        <w:right w:val="none" w:sz="0" w:space="0" w:color="auto"/>
      </w:divBdr>
    </w:div>
    <w:div w:id="580917521">
      <w:bodyDiv w:val="1"/>
      <w:marLeft w:val="0"/>
      <w:marRight w:val="0"/>
      <w:marTop w:val="0"/>
      <w:marBottom w:val="0"/>
      <w:divBdr>
        <w:top w:val="none" w:sz="0" w:space="0" w:color="auto"/>
        <w:left w:val="none" w:sz="0" w:space="0" w:color="auto"/>
        <w:bottom w:val="none" w:sz="0" w:space="0" w:color="auto"/>
        <w:right w:val="none" w:sz="0" w:space="0" w:color="auto"/>
      </w:divBdr>
    </w:div>
    <w:div w:id="580987968">
      <w:bodyDiv w:val="1"/>
      <w:marLeft w:val="0"/>
      <w:marRight w:val="0"/>
      <w:marTop w:val="0"/>
      <w:marBottom w:val="0"/>
      <w:divBdr>
        <w:top w:val="none" w:sz="0" w:space="0" w:color="auto"/>
        <w:left w:val="none" w:sz="0" w:space="0" w:color="auto"/>
        <w:bottom w:val="none" w:sz="0" w:space="0" w:color="auto"/>
        <w:right w:val="none" w:sz="0" w:space="0" w:color="auto"/>
      </w:divBdr>
    </w:div>
    <w:div w:id="580989377">
      <w:bodyDiv w:val="1"/>
      <w:marLeft w:val="0"/>
      <w:marRight w:val="0"/>
      <w:marTop w:val="0"/>
      <w:marBottom w:val="0"/>
      <w:divBdr>
        <w:top w:val="none" w:sz="0" w:space="0" w:color="auto"/>
        <w:left w:val="none" w:sz="0" w:space="0" w:color="auto"/>
        <w:bottom w:val="none" w:sz="0" w:space="0" w:color="auto"/>
        <w:right w:val="none" w:sz="0" w:space="0" w:color="auto"/>
      </w:divBdr>
    </w:div>
    <w:div w:id="580993913">
      <w:bodyDiv w:val="1"/>
      <w:marLeft w:val="0"/>
      <w:marRight w:val="0"/>
      <w:marTop w:val="0"/>
      <w:marBottom w:val="0"/>
      <w:divBdr>
        <w:top w:val="none" w:sz="0" w:space="0" w:color="auto"/>
        <w:left w:val="none" w:sz="0" w:space="0" w:color="auto"/>
        <w:bottom w:val="none" w:sz="0" w:space="0" w:color="auto"/>
        <w:right w:val="none" w:sz="0" w:space="0" w:color="auto"/>
      </w:divBdr>
    </w:div>
    <w:div w:id="581061993">
      <w:bodyDiv w:val="1"/>
      <w:marLeft w:val="0"/>
      <w:marRight w:val="0"/>
      <w:marTop w:val="0"/>
      <w:marBottom w:val="0"/>
      <w:divBdr>
        <w:top w:val="none" w:sz="0" w:space="0" w:color="auto"/>
        <w:left w:val="none" w:sz="0" w:space="0" w:color="auto"/>
        <w:bottom w:val="none" w:sz="0" w:space="0" w:color="auto"/>
        <w:right w:val="none" w:sz="0" w:space="0" w:color="auto"/>
      </w:divBdr>
    </w:div>
    <w:div w:id="581179307">
      <w:bodyDiv w:val="1"/>
      <w:marLeft w:val="0"/>
      <w:marRight w:val="0"/>
      <w:marTop w:val="0"/>
      <w:marBottom w:val="0"/>
      <w:divBdr>
        <w:top w:val="none" w:sz="0" w:space="0" w:color="auto"/>
        <w:left w:val="none" w:sz="0" w:space="0" w:color="auto"/>
        <w:bottom w:val="none" w:sz="0" w:space="0" w:color="auto"/>
        <w:right w:val="none" w:sz="0" w:space="0" w:color="auto"/>
      </w:divBdr>
    </w:div>
    <w:div w:id="581180874">
      <w:bodyDiv w:val="1"/>
      <w:marLeft w:val="0"/>
      <w:marRight w:val="0"/>
      <w:marTop w:val="0"/>
      <w:marBottom w:val="0"/>
      <w:divBdr>
        <w:top w:val="none" w:sz="0" w:space="0" w:color="auto"/>
        <w:left w:val="none" w:sz="0" w:space="0" w:color="auto"/>
        <w:bottom w:val="none" w:sz="0" w:space="0" w:color="auto"/>
        <w:right w:val="none" w:sz="0" w:space="0" w:color="auto"/>
      </w:divBdr>
    </w:div>
    <w:div w:id="581333155">
      <w:bodyDiv w:val="1"/>
      <w:marLeft w:val="0"/>
      <w:marRight w:val="0"/>
      <w:marTop w:val="0"/>
      <w:marBottom w:val="0"/>
      <w:divBdr>
        <w:top w:val="none" w:sz="0" w:space="0" w:color="auto"/>
        <w:left w:val="none" w:sz="0" w:space="0" w:color="auto"/>
        <w:bottom w:val="none" w:sz="0" w:space="0" w:color="auto"/>
        <w:right w:val="none" w:sz="0" w:space="0" w:color="auto"/>
      </w:divBdr>
    </w:div>
    <w:div w:id="581335368">
      <w:bodyDiv w:val="1"/>
      <w:marLeft w:val="0"/>
      <w:marRight w:val="0"/>
      <w:marTop w:val="0"/>
      <w:marBottom w:val="0"/>
      <w:divBdr>
        <w:top w:val="none" w:sz="0" w:space="0" w:color="auto"/>
        <w:left w:val="none" w:sz="0" w:space="0" w:color="auto"/>
        <w:bottom w:val="none" w:sz="0" w:space="0" w:color="auto"/>
        <w:right w:val="none" w:sz="0" w:space="0" w:color="auto"/>
      </w:divBdr>
    </w:div>
    <w:div w:id="581378287">
      <w:bodyDiv w:val="1"/>
      <w:marLeft w:val="0"/>
      <w:marRight w:val="0"/>
      <w:marTop w:val="0"/>
      <w:marBottom w:val="0"/>
      <w:divBdr>
        <w:top w:val="none" w:sz="0" w:space="0" w:color="auto"/>
        <w:left w:val="none" w:sz="0" w:space="0" w:color="auto"/>
        <w:bottom w:val="none" w:sz="0" w:space="0" w:color="auto"/>
        <w:right w:val="none" w:sz="0" w:space="0" w:color="auto"/>
      </w:divBdr>
    </w:div>
    <w:div w:id="581380868">
      <w:bodyDiv w:val="1"/>
      <w:marLeft w:val="0"/>
      <w:marRight w:val="0"/>
      <w:marTop w:val="0"/>
      <w:marBottom w:val="0"/>
      <w:divBdr>
        <w:top w:val="none" w:sz="0" w:space="0" w:color="auto"/>
        <w:left w:val="none" w:sz="0" w:space="0" w:color="auto"/>
        <w:bottom w:val="none" w:sz="0" w:space="0" w:color="auto"/>
        <w:right w:val="none" w:sz="0" w:space="0" w:color="auto"/>
      </w:divBdr>
    </w:div>
    <w:div w:id="581447212">
      <w:bodyDiv w:val="1"/>
      <w:marLeft w:val="0"/>
      <w:marRight w:val="0"/>
      <w:marTop w:val="0"/>
      <w:marBottom w:val="0"/>
      <w:divBdr>
        <w:top w:val="none" w:sz="0" w:space="0" w:color="auto"/>
        <w:left w:val="none" w:sz="0" w:space="0" w:color="auto"/>
        <w:bottom w:val="none" w:sz="0" w:space="0" w:color="auto"/>
        <w:right w:val="none" w:sz="0" w:space="0" w:color="auto"/>
      </w:divBdr>
    </w:div>
    <w:div w:id="581569515">
      <w:bodyDiv w:val="1"/>
      <w:marLeft w:val="0"/>
      <w:marRight w:val="0"/>
      <w:marTop w:val="0"/>
      <w:marBottom w:val="0"/>
      <w:divBdr>
        <w:top w:val="none" w:sz="0" w:space="0" w:color="auto"/>
        <w:left w:val="none" w:sz="0" w:space="0" w:color="auto"/>
        <w:bottom w:val="none" w:sz="0" w:space="0" w:color="auto"/>
        <w:right w:val="none" w:sz="0" w:space="0" w:color="auto"/>
      </w:divBdr>
    </w:div>
    <w:div w:id="581598297">
      <w:bodyDiv w:val="1"/>
      <w:marLeft w:val="0"/>
      <w:marRight w:val="0"/>
      <w:marTop w:val="0"/>
      <w:marBottom w:val="0"/>
      <w:divBdr>
        <w:top w:val="none" w:sz="0" w:space="0" w:color="auto"/>
        <w:left w:val="none" w:sz="0" w:space="0" w:color="auto"/>
        <w:bottom w:val="none" w:sz="0" w:space="0" w:color="auto"/>
        <w:right w:val="none" w:sz="0" w:space="0" w:color="auto"/>
      </w:divBdr>
    </w:div>
    <w:div w:id="581598825">
      <w:bodyDiv w:val="1"/>
      <w:marLeft w:val="0"/>
      <w:marRight w:val="0"/>
      <w:marTop w:val="0"/>
      <w:marBottom w:val="0"/>
      <w:divBdr>
        <w:top w:val="none" w:sz="0" w:space="0" w:color="auto"/>
        <w:left w:val="none" w:sz="0" w:space="0" w:color="auto"/>
        <w:bottom w:val="none" w:sz="0" w:space="0" w:color="auto"/>
        <w:right w:val="none" w:sz="0" w:space="0" w:color="auto"/>
      </w:divBdr>
    </w:div>
    <w:div w:id="581724570">
      <w:bodyDiv w:val="1"/>
      <w:marLeft w:val="0"/>
      <w:marRight w:val="0"/>
      <w:marTop w:val="0"/>
      <w:marBottom w:val="0"/>
      <w:divBdr>
        <w:top w:val="none" w:sz="0" w:space="0" w:color="auto"/>
        <w:left w:val="none" w:sz="0" w:space="0" w:color="auto"/>
        <w:bottom w:val="none" w:sz="0" w:space="0" w:color="auto"/>
        <w:right w:val="none" w:sz="0" w:space="0" w:color="auto"/>
      </w:divBdr>
    </w:div>
    <w:div w:id="581764669">
      <w:bodyDiv w:val="1"/>
      <w:marLeft w:val="0"/>
      <w:marRight w:val="0"/>
      <w:marTop w:val="0"/>
      <w:marBottom w:val="0"/>
      <w:divBdr>
        <w:top w:val="none" w:sz="0" w:space="0" w:color="auto"/>
        <w:left w:val="none" w:sz="0" w:space="0" w:color="auto"/>
        <w:bottom w:val="none" w:sz="0" w:space="0" w:color="auto"/>
        <w:right w:val="none" w:sz="0" w:space="0" w:color="auto"/>
      </w:divBdr>
    </w:div>
    <w:div w:id="581793015">
      <w:bodyDiv w:val="1"/>
      <w:marLeft w:val="0"/>
      <w:marRight w:val="0"/>
      <w:marTop w:val="0"/>
      <w:marBottom w:val="0"/>
      <w:divBdr>
        <w:top w:val="none" w:sz="0" w:space="0" w:color="auto"/>
        <w:left w:val="none" w:sz="0" w:space="0" w:color="auto"/>
        <w:bottom w:val="none" w:sz="0" w:space="0" w:color="auto"/>
        <w:right w:val="none" w:sz="0" w:space="0" w:color="auto"/>
      </w:divBdr>
    </w:div>
    <w:div w:id="581916173">
      <w:bodyDiv w:val="1"/>
      <w:marLeft w:val="0"/>
      <w:marRight w:val="0"/>
      <w:marTop w:val="0"/>
      <w:marBottom w:val="0"/>
      <w:divBdr>
        <w:top w:val="none" w:sz="0" w:space="0" w:color="auto"/>
        <w:left w:val="none" w:sz="0" w:space="0" w:color="auto"/>
        <w:bottom w:val="none" w:sz="0" w:space="0" w:color="auto"/>
        <w:right w:val="none" w:sz="0" w:space="0" w:color="auto"/>
      </w:divBdr>
    </w:div>
    <w:div w:id="582029225">
      <w:bodyDiv w:val="1"/>
      <w:marLeft w:val="0"/>
      <w:marRight w:val="0"/>
      <w:marTop w:val="0"/>
      <w:marBottom w:val="0"/>
      <w:divBdr>
        <w:top w:val="none" w:sz="0" w:space="0" w:color="auto"/>
        <w:left w:val="none" w:sz="0" w:space="0" w:color="auto"/>
        <w:bottom w:val="none" w:sz="0" w:space="0" w:color="auto"/>
        <w:right w:val="none" w:sz="0" w:space="0" w:color="auto"/>
      </w:divBdr>
    </w:div>
    <w:div w:id="582029282">
      <w:bodyDiv w:val="1"/>
      <w:marLeft w:val="0"/>
      <w:marRight w:val="0"/>
      <w:marTop w:val="0"/>
      <w:marBottom w:val="0"/>
      <w:divBdr>
        <w:top w:val="none" w:sz="0" w:space="0" w:color="auto"/>
        <w:left w:val="none" w:sz="0" w:space="0" w:color="auto"/>
        <w:bottom w:val="none" w:sz="0" w:space="0" w:color="auto"/>
        <w:right w:val="none" w:sz="0" w:space="0" w:color="auto"/>
      </w:divBdr>
    </w:div>
    <w:div w:id="582031700">
      <w:bodyDiv w:val="1"/>
      <w:marLeft w:val="0"/>
      <w:marRight w:val="0"/>
      <w:marTop w:val="0"/>
      <w:marBottom w:val="0"/>
      <w:divBdr>
        <w:top w:val="none" w:sz="0" w:space="0" w:color="auto"/>
        <w:left w:val="none" w:sz="0" w:space="0" w:color="auto"/>
        <w:bottom w:val="none" w:sz="0" w:space="0" w:color="auto"/>
        <w:right w:val="none" w:sz="0" w:space="0" w:color="auto"/>
      </w:divBdr>
    </w:div>
    <w:div w:id="582033252">
      <w:bodyDiv w:val="1"/>
      <w:marLeft w:val="0"/>
      <w:marRight w:val="0"/>
      <w:marTop w:val="0"/>
      <w:marBottom w:val="0"/>
      <w:divBdr>
        <w:top w:val="none" w:sz="0" w:space="0" w:color="auto"/>
        <w:left w:val="none" w:sz="0" w:space="0" w:color="auto"/>
        <w:bottom w:val="none" w:sz="0" w:space="0" w:color="auto"/>
        <w:right w:val="none" w:sz="0" w:space="0" w:color="auto"/>
      </w:divBdr>
    </w:div>
    <w:div w:id="582182252">
      <w:bodyDiv w:val="1"/>
      <w:marLeft w:val="0"/>
      <w:marRight w:val="0"/>
      <w:marTop w:val="0"/>
      <w:marBottom w:val="0"/>
      <w:divBdr>
        <w:top w:val="none" w:sz="0" w:space="0" w:color="auto"/>
        <w:left w:val="none" w:sz="0" w:space="0" w:color="auto"/>
        <w:bottom w:val="none" w:sz="0" w:space="0" w:color="auto"/>
        <w:right w:val="none" w:sz="0" w:space="0" w:color="auto"/>
      </w:divBdr>
    </w:div>
    <w:div w:id="582186760">
      <w:bodyDiv w:val="1"/>
      <w:marLeft w:val="0"/>
      <w:marRight w:val="0"/>
      <w:marTop w:val="0"/>
      <w:marBottom w:val="0"/>
      <w:divBdr>
        <w:top w:val="none" w:sz="0" w:space="0" w:color="auto"/>
        <w:left w:val="none" w:sz="0" w:space="0" w:color="auto"/>
        <w:bottom w:val="none" w:sz="0" w:space="0" w:color="auto"/>
        <w:right w:val="none" w:sz="0" w:space="0" w:color="auto"/>
      </w:divBdr>
    </w:div>
    <w:div w:id="582222595">
      <w:bodyDiv w:val="1"/>
      <w:marLeft w:val="0"/>
      <w:marRight w:val="0"/>
      <w:marTop w:val="0"/>
      <w:marBottom w:val="0"/>
      <w:divBdr>
        <w:top w:val="none" w:sz="0" w:space="0" w:color="auto"/>
        <w:left w:val="none" w:sz="0" w:space="0" w:color="auto"/>
        <w:bottom w:val="none" w:sz="0" w:space="0" w:color="auto"/>
        <w:right w:val="none" w:sz="0" w:space="0" w:color="auto"/>
      </w:divBdr>
    </w:div>
    <w:div w:id="582223263">
      <w:bodyDiv w:val="1"/>
      <w:marLeft w:val="0"/>
      <w:marRight w:val="0"/>
      <w:marTop w:val="0"/>
      <w:marBottom w:val="0"/>
      <w:divBdr>
        <w:top w:val="none" w:sz="0" w:space="0" w:color="auto"/>
        <w:left w:val="none" w:sz="0" w:space="0" w:color="auto"/>
        <w:bottom w:val="none" w:sz="0" w:space="0" w:color="auto"/>
        <w:right w:val="none" w:sz="0" w:space="0" w:color="auto"/>
      </w:divBdr>
    </w:div>
    <w:div w:id="582298867">
      <w:bodyDiv w:val="1"/>
      <w:marLeft w:val="0"/>
      <w:marRight w:val="0"/>
      <w:marTop w:val="0"/>
      <w:marBottom w:val="0"/>
      <w:divBdr>
        <w:top w:val="none" w:sz="0" w:space="0" w:color="auto"/>
        <w:left w:val="none" w:sz="0" w:space="0" w:color="auto"/>
        <w:bottom w:val="none" w:sz="0" w:space="0" w:color="auto"/>
        <w:right w:val="none" w:sz="0" w:space="0" w:color="auto"/>
      </w:divBdr>
    </w:div>
    <w:div w:id="582492911">
      <w:bodyDiv w:val="1"/>
      <w:marLeft w:val="0"/>
      <w:marRight w:val="0"/>
      <w:marTop w:val="0"/>
      <w:marBottom w:val="0"/>
      <w:divBdr>
        <w:top w:val="none" w:sz="0" w:space="0" w:color="auto"/>
        <w:left w:val="none" w:sz="0" w:space="0" w:color="auto"/>
        <w:bottom w:val="none" w:sz="0" w:space="0" w:color="auto"/>
        <w:right w:val="none" w:sz="0" w:space="0" w:color="auto"/>
      </w:divBdr>
    </w:div>
    <w:div w:id="582566557">
      <w:bodyDiv w:val="1"/>
      <w:marLeft w:val="0"/>
      <w:marRight w:val="0"/>
      <w:marTop w:val="0"/>
      <w:marBottom w:val="0"/>
      <w:divBdr>
        <w:top w:val="none" w:sz="0" w:space="0" w:color="auto"/>
        <w:left w:val="none" w:sz="0" w:space="0" w:color="auto"/>
        <w:bottom w:val="none" w:sz="0" w:space="0" w:color="auto"/>
        <w:right w:val="none" w:sz="0" w:space="0" w:color="auto"/>
      </w:divBdr>
    </w:div>
    <w:div w:id="582569302">
      <w:bodyDiv w:val="1"/>
      <w:marLeft w:val="0"/>
      <w:marRight w:val="0"/>
      <w:marTop w:val="0"/>
      <w:marBottom w:val="0"/>
      <w:divBdr>
        <w:top w:val="none" w:sz="0" w:space="0" w:color="auto"/>
        <w:left w:val="none" w:sz="0" w:space="0" w:color="auto"/>
        <w:bottom w:val="none" w:sz="0" w:space="0" w:color="auto"/>
        <w:right w:val="none" w:sz="0" w:space="0" w:color="auto"/>
      </w:divBdr>
    </w:div>
    <w:div w:id="582572055">
      <w:bodyDiv w:val="1"/>
      <w:marLeft w:val="0"/>
      <w:marRight w:val="0"/>
      <w:marTop w:val="0"/>
      <w:marBottom w:val="0"/>
      <w:divBdr>
        <w:top w:val="none" w:sz="0" w:space="0" w:color="auto"/>
        <w:left w:val="none" w:sz="0" w:space="0" w:color="auto"/>
        <w:bottom w:val="none" w:sz="0" w:space="0" w:color="auto"/>
        <w:right w:val="none" w:sz="0" w:space="0" w:color="auto"/>
      </w:divBdr>
    </w:div>
    <w:div w:id="582686748">
      <w:bodyDiv w:val="1"/>
      <w:marLeft w:val="0"/>
      <w:marRight w:val="0"/>
      <w:marTop w:val="0"/>
      <w:marBottom w:val="0"/>
      <w:divBdr>
        <w:top w:val="none" w:sz="0" w:space="0" w:color="auto"/>
        <w:left w:val="none" w:sz="0" w:space="0" w:color="auto"/>
        <w:bottom w:val="none" w:sz="0" w:space="0" w:color="auto"/>
        <w:right w:val="none" w:sz="0" w:space="0" w:color="auto"/>
      </w:divBdr>
    </w:div>
    <w:div w:id="582762035">
      <w:bodyDiv w:val="1"/>
      <w:marLeft w:val="0"/>
      <w:marRight w:val="0"/>
      <w:marTop w:val="0"/>
      <w:marBottom w:val="0"/>
      <w:divBdr>
        <w:top w:val="none" w:sz="0" w:space="0" w:color="auto"/>
        <w:left w:val="none" w:sz="0" w:space="0" w:color="auto"/>
        <w:bottom w:val="none" w:sz="0" w:space="0" w:color="auto"/>
        <w:right w:val="none" w:sz="0" w:space="0" w:color="auto"/>
      </w:divBdr>
    </w:div>
    <w:div w:id="582766658">
      <w:bodyDiv w:val="1"/>
      <w:marLeft w:val="0"/>
      <w:marRight w:val="0"/>
      <w:marTop w:val="0"/>
      <w:marBottom w:val="0"/>
      <w:divBdr>
        <w:top w:val="none" w:sz="0" w:space="0" w:color="auto"/>
        <w:left w:val="none" w:sz="0" w:space="0" w:color="auto"/>
        <w:bottom w:val="none" w:sz="0" w:space="0" w:color="auto"/>
        <w:right w:val="none" w:sz="0" w:space="0" w:color="auto"/>
      </w:divBdr>
    </w:div>
    <w:div w:id="582839430">
      <w:bodyDiv w:val="1"/>
      <w:marLeft w:val="0"/>
      <w:marRight w:val="0"/>
      <w:marTop w:val="0"/>
      <w:marBottom w:val="0"/>
      <w:divBdr>
        <w:top w:val="none" w:sz="0" w:space="0" w:color="auto"/>
        <w:left w:val="none" w:sz="0" w:space="0" w:color="auto"/>
        <w:bottom w:val="none" w:sz="0" w:space="0" w:color="auto"/>
        <w:right w:val="none" w:sz="0" w:space="0" w:color="auto"/>
      </w:divBdr>
    </w:div>
    <w:div w:id="582880131">
      <w:bodyDiv w:val="1"/>
      <w:marLeft w:val="0"/>
      <w:marRight w:val="0"/>
      <w:marTop w:val="0"/>
      <w:marBottom w:val="0"/>
      <w:divBdr>
        <w:top w:val="none" w:sz="0" w:space="0" w:color="auto"/>
        <w:left w:val="none" w:sz="0" w:space="0" w:color="auto"/>
        <w:bottom w:val="none" w:sz="0" w:space="0" w:color="auto"/>
        <w:right w:val="none" w:sz="0" w:space="0" w:color="auto"/>
      </w:divBdr>
    </w:div>
    <w:div w:id="582952767">
      <w:bodyDiv w:val="1"/>
      <w:marLeft w:val="0"/>
      <w:marRight w:val="0"/>
      <w:marTop w:val="0"/>
      <w:marBottom w:val="0"/>
      <w:divBdr>
        <w:top w:val="none" w:sz="0" w:space="0" w:color="auto"/>
        <w:left w:val="none" w:sz="0" w:space="0" w:color="auto"/>
        <w:bottom w:val="none" w:sz="0" w:space="0" w:color="auto"/>
        <w:right w:val="none" w:sz="0" w:space="0" w:color="auto"/>
      </w:divBdr>
    </w:div>
    <w:div w:id="582958748">
      <w:bodyDiv w:val="1"/>
      <w:marLeft w:val="0"/>
      <w:marRight w:val="0"/>
      <w:marTop w:val="0"/>
      <w:marBottom w:val="0"/>
      <w:divBdr>
        <w:top w:val="none" w:sz="0" w:space="0" w:color="auto"/>
        <w:left w:val="none" w:sz="0" w:space="0" w:color="auto"/>
        <w:bottom w:val="none" w:sz="0" w:space="0" w:color="auto"/>
        <w:right w:val="none" w:sz="0" w:space="0" w:color="auto"/>
      </w:divBdr>
    </w:div>
    <w:div w:id="583144378">
      <w:bodyDiv w:val="1"/>
      <w:marLeft w:val="0"/>
      <w:marRight w:val="0"/>
      <w:marTop w:val="0"/>
      <w:marBottom w:val="0"/>
      <w:divBdr>
        <w:top w:val="none" w:sz="0" w:space="0" w:color="auto"/>
        <w:left w:val="none" w:sz="0" w:space="0" w:color="auto"/>
        <w:bottom w:val="none" w:sz="0" w:space="0" w:color="auto"/>
        <w:right w:val="none" w:sz="0" w:space="0" w:color="auto"/>
      </w:divBdr>
    </w:div>
    <w:div w:id="583148050">
      <w:bodyDiv w:val="1"/>
      <w:marLeft w:val="0"/>
      <w:marRight w:val="0"/>
      <w:marTop w:val="0"/>
      <w:marBottom w:val="0"/>
      <w:divBdr>
        <w:top w:val="none" w:sz="0" w:space="0" w:color="auto"/>
        <w:left w:val="none" w:sz="0" w:space="0" w:color="auto"/>
        <w:bottom w:val="none" w:sz="0" w:space="0" w:color="auto"/>
        <w:right w:val="none" w:sz="0" w:space="0" w:color="auto"/>
      </w:divBdr>
    </w:div>
    <w:div w:id="583225914">
      <w:bodyDiv w:val="1"/>
      <w:marLeft w:val="0"/>
      <w:marRight w:val="0"/>
      <w:marTop w:val="0"/>
      <w:marBottom w:val="0"/>
      <w:divBdr>
        <w:top w:val="none" w:sz="0" w:space="0" w:color="auto"/>
        <w:left w:val="none" w:sz="0" w:space="0" w:color="auto"/>
        <w:bottom w:val="none" w:sz="0" w:space="0" w:color="auto"/>
        <w:right w:val="none" w:sz="0" w:space="0" w:color="auto"/>
      </w:divBdr>
    </w:div>
    <w:div w:id="583271445">
      <w:bodyDiv w:val="1"/>
      <w:marLeft w:val="0"/>
      <w:marRight w:val="0"/>
      <w:marTop w:val="0"/>
      <w:marBottom w:val="0"/>
      <w:divBdr>
        <w:top w:val="none" w:sz="0" w:space="0" w:color="auto"/>
        <w:left w:val="none" w:sz="0" w:space="0" w:color="auto"/>
        <w:bottom w:val="none" w:sz="0" w:space="0" w:color="auto"/>
        <w:right w:val="none" w:sz="0" w:space="0" w:color="auto"/>
      </w:divBdr>
    </w:div>
    <w:div w:id="583337364">
      <w:bodyDiv w:val="1"/>
      <w:marLeft w:val="0"/>
      <w:marRight w:val="0"/>
      <w:marTop w:val="0"/>
      <w:marBottom w:val="0"/>
      <w:divBdr>
        <w:top w:val="none" w:sz="0" w:space="0" w:color="auto"/>
        <w:left w:val="none" w:sz="0" w:space="0" w:color="auto"/>
        <w:bottom w:val="none" w:sz="0" w:space="0" w:color="auto"/>
        <w:right w:val="none" w:sz="0" w:space="0" w:color="auto"/>
      </w:divBdr>
    </w:div>
    <w:div w:id="583340964">
      <w:bodyDiv w:val="1"/>
      <w:marLeft w:val="0"/>
      <w:marRight w:val="0"/>
      <w:marTop w:val="0"/>
      <w:marBottom w:val="0"/>
      <w:divBdr>
        <w:top w:val="none" w:sz="0" w:space="0" w:color="auto"/>
        <w:left w:val="none" w:sz="0" w:space="0" w:color="auto"/>
        <w:bottom w:val="none" w:sz="0" w:space="0" w:color="auto"/>
        <w:right w:val="none" w:sz="0" w:space="0" w:color="auto"/>
      </w:divBdr>
    </w:div>
    <w:div w:id="583413719">
      <w:bodyDiv w:val="1"/>
      <w:marLeft w:val="0"/>
      <w:marRight w:val="0"/>
      <w:marTop w:val="0"/>
      <w:marBottom w:val="0"/>
      <w:divBdr>
        <w:top w:val="none" w:sz="0" w:space="0" w:color="auto"/>
        <w:left w:val="none" w:sz="0" w:space="0" w:color="auto"/>
        <w:bottom w:val="none" w:sz="0" w:space="0" w:color="auto"/>
        <w:right w:val="none" w:sz="0" w:space="0" w:color="auto"/>
      </w:divBdr>
    </w:div>
    <w:div w:id="583416491">
      <w:bodyDiv w:val="1"/>
      <w:marLeft w:val="0"/>
      <w:marRight w:val="0"/>
      <w:marTop w:val="0"/>
      <w:marBottom w:val="0"/>
      <w:divBdr>
        <w:top w:val="none" w:sz="0" w:space="0" w:color="auto"/>
        <w:left w:val="none" w:sz="0" w:space="0" w:color="auto"/>
        <w:bottom w:val="none" w:sz="0" w:space="0" w:color="auto"/>
        <w:right w:val="none" w:sz="0" w:space="0" w:color="auto"/>
      </w:divBdr>
    </w:div>
    <w:div w:id="583535623">
      <w:bodyDiv w:val="1"/>
      <w:marLeft w:val="0"/>
      <w:marRight w:val="0"/>
      <w:marTop w:val="0"/>
      <w:marBottom w:val="0"/>
      <w:divBdr>
        <w:top w:val="none" w:sz="0" w:space="0" w:color="auto"/>
        <w:left w:val="none" w:sz="0" w:space="0" w:color="auto"/>
        <w:bottom w:val="none" w:sz="0" w:space="0" w:color="auto"/>
        <w:right w:val="none" w:sz="0" w:space="0" w:color="auto"/>
      </w:divBdr>
    </w:div>
    <w:div w:id="583537826">
      <w:bodyDiv w:val="1"/>
      <w:marLeft w:val="0"/>
      <w:marRight w:val="0"/>
      <w:marTop w:val="0"/>
      <w:marBottom w:val="0"/>
      <w:divBdr>
        <w:top w:val="none" w:sz="0" w:space="0" w:color="auto"/>
        <w:left w:val="none" w:sz="0" w:space="0" w:color="auto"/>
        <w:bottom w:val="none" w:sz="0" w:space="0" w:color="auto"/>
        <w:right w:val="none" w:sz="0" w:space="0" w:color="auto"/>
      </w:divBdr>
    </w:div>
    <w:div w:id="583538613">
      <w:bodyDiv w:val="1"/>
      <w:marLeft w:val="0"/>
      <w:marRight w:val="0"/>
      <w:marTop w:val="0"/>
      <w:marBottom w:val="0"/>
      <w:divBdr>
        <w:top w:val="none" w:sz="0" w:space="0" w:color="auto"/>
        <w:left w:val="none" w:sz="0" w:space="0" w:color="auto"/>
        <w:bottom w:val="none" w:sz="0" w:space="0" w:color="auto"/>
        <w:right w:val="none" w:sz="0" w:space="0" w:color="auto"/>
      </w:divBdr>
    </w:div>
    <w:div w:id="583615339">
      <w:bodyDiv w:val="1"/>
      <w:marLeft w:val="0"/>
      <w:marRight w:val="0"/>
      <w:marTop w:val="0"/>
      <w:marBottom w:val="0"/>
      <w:divBdr>
        <w:top w:val="none" w:sz="0" w:space="0" w:color="auto"/>
        <w:left w:val="none" w:sz="0" w:space="0" w:color="auto"/>
        <w:bottom w:val="none" w:sz="0" w:space="0" w:color="auto"/>
        <w:right w:val="none" w:sz="0" w:space="0" w:color="auto"/>
      </w:divBdr>
    </w:div>
    <w:div w:id="583685135">
      <w:bodyDiv w:val="1"/>
      <w:marLeft w:val="0"/>
      <w:marRight w:val="0"/>
      <w:marTop w:val="0"/>
      <w:marBottom w:val="0"/>
      <w:divBdr>
        <w:top w:val="none" w:sz="0" w:space="0" w:color="auto"/>
        <w:left w:val="none" w:sz="0" w:space="0" w:color="auto"/>
        <w:bottom w:val="none" w:sz="0" w:space="0" w:color="auto"/>
        <w:right w:val="none" w:sz="0" w:space="0" w:color="auto"/>
      </w:divBdr>
    </w:div>
    <w:div w:id="583732303">
      <w:bodyDiv w:val="1"/>
      <w:marLeft w:val="0"/>
      <w:marRight w:val="0"/>
      <w:marTop w:val="0"/>
      <w:marBottom w:val="0"/>
      <w:divBdr>
        <w:top w:val="none" w:sz="0" w:space="0" w:color="auto"/>
        <w:left w:val="none" w:sz="0" w:space="0" w:color="auto"/>
        <w:bottom w:val="none" w:sz="0" w:space="0" w:color="auto"/>
        <w:right w:val="none" w:sz="0" w:space="0" w:color="auto"/>
      </w:divBdr>
    </w:div>
    <w:div w:id="583732329">
      <w:bodyDiv w:val="1"/>
      <w:marLeft w:val="0"/>
      <w:marRight w:val="0"/>
      <w:marTop w:val="0"/>
      <w:marBottom w:val="0"/>
      <w:divBdr>
        <w:top w:val="none" w:sz="0" w:space="0" w:color="auto"/>
        <w:left w:val="none" w:sz="0" w:space="0" w:color="auto"/>
        <w:bottom w:val="none" w:sz="0" w:space="0" w:color="auto"/>
        <w:right w:val="none" w:sz="0" w:space="0" w:color="auto"/>
      </w:divBdr>
    </w:div>
    <w:div w:id="583732396">
      <w:bodyDiv w:val="1"/>
      <w:marLeft w:val="0"/>
      <w:marRight w:val="0"/>
      <w:marTop w:val="0"/>
      <w:marBottom w:val="0"/>
      <w:divBdr>
        <w:top w:val="none" w:sz="0" w:space="0" w:color="auto"/>
        <w:left w:val="none" w:sz="0" w:space="0" w:color="auto"/>
        <w:bottom w:val="none" w:sz="0" w:space="0" w:color="auto"/>
        <w:right w:val="none" w:sz="0" w:space="0" w:color="auto"/>
      </w:divBdr>
    </w:div>
    <w:div w:id="583732738">
      <w:bodyDiv w:val="1"/>
      <w:marLeft w:val="0"/>
      <w:marRight w:val="0"/>
      <w:marTop w:val="0"/>
      <w:marBottom w:val="0"/>
      <w:divBdr>
        <w:top w:val="none" w:sz="0" w:space="0" w:color="auto"/>
        <w:left w:val="none" w:sz="0" w:space="0" w:color="auto"/>
        <w:bottom w:val="none" w:sz="0" w:space="0" w:color="auto"/>
        <w:right w:val="none" w:sz="0" w:space="0" w:color="auto"/>
      </w:divBdr>
    </w:div>
    <w:div w:id="583733077">
      <w:bodyDiv w:val="1"/>
      <w:marLeft w:val="0"/>
      <w:marRight w:val="0"/>
      <w:marTop w:val="0"/>
      <w:marBottom w:val="0"/>
      <w:divBdr>
        <w:top w:val="none" w:sz="0" w:space="0" w:color="auto"/>
        <w:left w:val="none" w:sz="0" w:space="0" w:color="auto"/>
        <w:bottom w:val="none" w:sz="0" w:space="0" w:color="auto"/>
        <w:right w:val="none" w:sz="0" w:space="0" w:color="auto"/>
      </w:divBdr>
    </w:div>
    <w:div w:id="583733232">
      <w:bodyDiv w:val="1"/>
      <w:marLeft w:val="0"/>
      <w:marRight w:val="0"/>
      <w:marTop w:val="0"/>
      <w:marBottom w:val="0"/>
      <w:divBdr>
        <w:top w:val="none" w:sz="0" w:space="0" w:color="auto"/>
        <w:left w:val="none" w:sz="0" w:space="0" w:color="auto"/>
        <w:bottom w:val="none" w:sz="0" w:space="0" w:color="auto"/>
        <w:right w:val="none" w:sz="0" w:space="0" w:color="auto"/>
      </w:divBdr>
    </w:div>
    <w:div w:id="583802376">
      <w:bodyDiv w:val="1"/>
      <w:marLeft w:val="0"/>
      <w:marRight w:val="0"/>
      <w:marTop w:val="0"/>
      <w:marBottom w:val="0"/>
      <w:divBdr>
        <w:top w:val="none" w:sz="0" w:space="0" w:color="auto"/>
        <w:left w:val="none" w:sz="0" w:space="0" w:color="auto"/>
        <w:bottom w:val="none" w:sz="0" w:space="0" w:color="auto"/>
        <w:right w:val="none" w:sz="0" w:space="0" w:color="auto"/>
      </w:divBdr>
    </w:div>
    <w:div w:id="583874909">
      <w:bodyDiv w:val="1"/>
      <w:marLeft w:val="0"/>
      <w:marRight w:val="0"/>
      <w:marTop w:val="0"/>
      <w:marBottom w:val="0"/>
      <w:divBdr>
        <w:top w:val="none" w:sz="0" w:space="0" w:color="auto"/>
        <w:left w:val="none" w:sz="0" w:space="0" w:color="auto"/>
        <w:bottom w:val="none" w:sz="0" w:space="0" w:color="auto"/>
        <w:right w:val="none" w:sz="0" w:space="0" w:color="auto"/>
      </w:divBdr>
    </w:div>
    <w:div w:id="583876136">
      <w:bodyDiv w:val="1"/>
      <w:marLeft w:val="0"/>
      <w:marRight w:val="0"/>
      <w:marTop w:val="0"/>
      <w:marBottom w:val="0"/>
      <w:divBdr>
        <w:top w:val="none" w:sz="0" w:space="0" w:color="auto"/>
        <w:left w:val="none" w:sz="0" w:space="0" w:color="auto"/>
        <w:bottom w:val="none" w:sz="0" w:space="0" w:color="auto"/>
        <w:right w:val="none" w:sz="0" w:space="0" w:color="auto"/>
      </w:divBdr>
    </w:div>
    <w:div w:id="583876259">
      <w:bodyDiv w:val="1"/>
      <w:marLeft w:val="0"/>
      <w:marRight w:val="0"/>
      <w:marTop w:val="0"/>
      <w:marBottom w:val="0"/>
      <w:divBdr>
        <w:top w:val="none" w:sz="0" w:space="0" w:color="auto"/>
        <w:left w:val="none" w:sz="0" w:space="0" w:color="auto"/>
        <w:bottom w:val="none" w:sz="0" w:space="0" w:color="auto"/>
        <w:right w:val="none" w:sz="0" w:space="0" w:color="auto"/>
      </w:divBdr>
    </w:div>
    <w:div w:id="583884110">
      <w:bodyDiv w:val="1"/>
      <w:marLeft w:val="0"/>
      <w:marRight w:val="0"/>
      <w:marTop w:val="0"/>
      <w:marBottom w:val="0"/>
      <w:divBdr>
        <w:top w:val="none" w:sz="0" w:space="0" w:color="auto"/>
        <w:left w:val="none" w:sz="0" w:space="0" w:color="auto"/>
        <w:bottom w:val="none" w:sz="0" w:space="0" w:color="auto"/>
        <w:right w:val="none" w:sz="0" w:space="0" w:color="auto"/>
      </w:divBdr>
    </w:div>
    <w:div w:id="583926005">
      <w:bodyDiv w:val="1"/>
      <w:marLeft w:val="0"/>
      <w:marRight w:val="0"/>
      <w:marTop w:val="0"/>
      <w:marBottom w:val="0"/>
      <w:divBdr>
        <w:top w:val="none" w:sz="0" w:space="0" w:color="auto"/>
        <w:left w:val="none" w:sz="0" w:space="0" w:color="auto"/>
        <w:bottom w:val="none" w:sz="0" w:space="0" w:color="auto"/>
        <w:right w:val="none" w:sz="0" w:space="0" w:color="auto"/>
      </w:divBdr>
    </w:div>
    <w:div w:id="583957239">
      <w:bodyDiv w:val="1"/>
      <w:marLeft w:val="0"/>
      <w:marRight w:val="0"/>
      <w:marTop w:val="0"/>
      <w:marBottom w:val="0"/>
      <w:divBdr>
        <w:top w:val="none" w:sz="0" w:space="0" w:color="auto"/>
        <w:left w:val="none" w:sz="0" w:space="0" w:color="auto"/>
        <w:bottom w:val="none" w:sz="0" w:space="0" w:color="auto"/>
        <w:right w:val="none" w:sz="0" w:space="0" w:color="auto"/>
      </w:divBdr>
    </w:div>
    <w:div w:id="583957485">
      <w:bodyDiv w:val="1"/>
      <w:marLeft w:val="0"/>
      <w:marRight w:val="0"/>
      <w:marTop w:val="0"/>
      <w:marBottom w:val="0"/>
      <w:divBdr>
        <w:top w:val="none" w:sz="0" w:space="0" w:color="auto"/>
        <w:left w:val="none" w:sz="0" w:space="0" w:color="auto"/>
        <w:bottom w:val="none" w:sz="0" w:space="0" w:color="auto"/>
        <w:right w:val="none" w:sz="0" w:space="0" w:color="auto"/>
      </w:divBdr>
    </w:div>
    <w:div w:id="583993785">
      <w:bodyDiv w:val="1"/>
      <w:marLeft w:val="0"/>
      <w:marRight w:val="0"/>
      <w:marTop w:val="0"/>
      <w:marBottom w:val="0"/>
      <w:divBdr>
        <w:top w:val="none" w:sz="0" w:space="0" w:color="auto"/>
        <w:left w:val="none" w:sz="0" w:space="0" w:color="auto"/>
        <w:bottom w:val="none" w:sz="0" w:space="0" w:color="auto"/>
        <w:right w:val="none" w:sz="0" w:space="0" w:color="auto"/>
      </w:divBdr>
    </w:div>
    <w:div w:id="584151434">
      <w:bodyDiv w:val="1"/>
      <w:marLeft w:val="0"/>
      <w:marRight w:val="0"/>
      <w:marTop w:val="0"/>
      <w:marBottom w:val="0"/>
      <w:divBdr>
        <w:top w:val="none" w:sz="0" w:space="0" w:color="auto"/>
        <w:left w:val="none" w:sz="0" w:space="0" w:color="auto"/>
        <w:bottom w:val="none" w:sz="0" w:space="0" w:color="auto"/>
        <w:right w:val="none" w:sz="0" w:space="0" w:color="auto"/>
      </w:divBdr>
    </w:div>
    <w:div w:id="584191370">
      <w:bodyDiv w:val="1"/>
      <w:marLeft w:val="0"/>
      <w:marRight w:val="0"/>
      <w:marTop w:val="0"/>
      <w:marBottom w:val="0"/>
      <w:divBdr>
        <w:top w:val="none" w:sz="0" w:space="0" w:color="auto"/>
        <w:left w:val="none" w:sz="0" w:space="0" w:color="auto"/>
        <w:bottom w:val="none" w:sz="0" w:space="0" w:color="auto"/>
        <w:right w:val="none" w:sz="0" w:space="0" w:color="auto"/>
      </w:divBdr>
    </w:div>
    <w:div w:id="584265372">
      <w:bodyDiv w:val="1"/>
      <w:marLeft w:val="0"/>
      <w:marRight w:val="0"/>
      <w:marTop w:val="0"/>
      <w:marBottom w:val="0"/>
      <w:divBdr>
        <w:top w:val="none" w:sz="0" w:space="0" w:color="auto"/>
        <w:left w:val="none" w:sz="0" w:space="0" w:color="auto"/>
        <w:bottom w:val="none" w:sz="0" w:space="0" w:color="auto"/>
        <w:right w:val="none" w:sz="0" w:space="0" w:color="auto"/>
      </w:divBdr>
    </w:div>
    <w:div w:id="584338576">
      <w:bodyDiv w:val="1"/>
      <w:marLeft w:val="0"/>
      <w:marRight w:val="0"/>
      <w:marTop w:val="0"/>
      <w:marBottom w:val="0"/>
      <w:divBdr>
        <w:top w:val="none" w:sz="0" w:space="0" w:color="auto"/>
        <w:left w:val="none" w:sz="0" w:space="0" w:color="auto"/>
        <w:bottom w:val="none" w:sz="0" w:space="0" w:color="auto"/>
        <w:right w:val="none" w:sz="0" w:space="0" w:color="auto"/>
      </w:divBdr>
    </w:div>
    <w:div w:id="584385659">
      <w:bodyDiv w:val="1"/>
      <w:marLeft w:val="0"/>
      <w:marRight w:val="0"/>
      <w:marTop w:val="0"/>
      <w:marBottom w:val="0"/>
      <w:divBdr>
        <w:top w:val="none" w:sz="0" w:space="0" w:color="auto"/>
        <w:left w:val="none" w:sz="0" w:space="0" w:color="auto"/>
        <w:bottom w:val="none" w:sz="0" w:space="0" w:color="auto"/>
        <w:right w:val="none" w:sz="0" w:space="0" w:color="auto"/>
      </w:divBdr>
    </w:div>
    <w:div w:id="584385915">
      <w:bodyDiv w:val="1"/>
      <w:marLeft w:val="0"/>
      <w:marRight w:val="0"/>
      <w:marTop w:val="0"/>
      <w:marBottom w:val="0"/>
      <w:divBdr>
        <w:top w:val="none" w:sz="0" w:space="0" w:color="auto"/>
        <w:left w:val="none" w:sz="0" w:space="0" w:color="auto"/>
        <w:bottom w:val="none" w:sz="0" w:space="0" w:color="auto"/>
        <w:right w:val="none" w:sz="0" w:space="0" w:color="auto"/>
      </w:divBdr>
    </w:div>
    <w:div w:id="584461577">
      <w:bodyDiv w:val="1"/>
      <w:marLeft w:val="0"/>
      <w:marRight w:val="0"/>
      <w:marTop w:val="0"/>
      <w:marBottom w:val="0"/>
      <w:divBdr>
        <w:top w:val="none" w:sz="0" w:space="0" w:color="auto"/>
        <w:left w:val="none" w:sz="0" w:space="0" w:color="auto"/>
        <w:bottom w:val="none" w:sz="0" w:space="0" w:color="auto"/>
        <w:right w:val="none" w:sz="0" w:space="0" w:color="auto"/>
      </w:divBdr>
    </w:div>
    <w:div w:id="584536811">
      <w:bodyDiv w:val="1"/>
      <w:marLeft w:val="0"/>
      <w:marRight w:val="0"/>
      <w:marTop w:val="0"/>
      <w:marBottom w:val="0"/>
      <w:divBdr>
        <w:top w:val="none" w:sz="0" w:space="0" w:color="auto"/>
        <w:left w:val="none" w:sz="0" w:space="0" w:color="auto"/>
        <w:bottom w:val="none" w:sz="0" w:space="0" w:color="auto"/>
        <w:right w:val="none" w:sz="0" w:space="0" w:color="auto"/>
      </w:divBdr>
    </w:div>
    <w:div w:id="584539378">
      <w:bodyDiv w:val="1"/>
      <w:marLeft w:val="0"/>
      <w:marRight w:val="0"/>
      <w:marTop w:val="0"/>
      <w:marBottom w:val="0"/>
      <w:divBdr>
        <w:top w:val="none" w:sz="0" w:space="0" w:color="auto"/>
        <w:left w:val="none" w:sz="0" w:space="0" w:color="auto"/>
        <w:bottom w:val="none" w:sz="0" w:space="0" w:color="auto"/>
        <w:right w:val="none" w:sz="0" w:space="0" w:color="auto"/>
      </w:divBdr>
    </w:div>
    <w:div w:id="584611353">
      <w:bodyDiv w:val="1"/>
      <w:marLeft w:val="0"/>
      <w:marRight w:val="0"/>
      <w:marTop w:val="0"/>
      <w:marBottom w:val="0"/>
      <w:divBdr>
        <w:top w:val="none" w:sz="0" w:space="0" w:color="auto"/>
        <w:left w:val="none" w:sz="0" w:space="0" w:color="auto"/>
        <w:bottom w:val="none" w:sz="0" w:space="0" w:color="auto"/>
        <w:right w:val="none" w:sz="0" w:space="0" w:color="auto"/>
      </w:divBdr>
    </w:div>
    <w:div w:id="584799518">
      <w:bodyDiv w:val="1"/>
      <w:marLeft w:val="0"/>
      <w:marRight w:val="0"/>
      <w:marTop w:val="0"/>
      <w:marBottom w:val="0"/>
      <w:divBdr>
        <w:top w:val="none" w:sz="0" w:space="0" w:color="auto"/>
        <w:left w:val="none" w:sz="0" w:space="0" w:color="auto"/>
        <w:bottom w:val="none" w:sz="0" w:space="0" w:color="auto"/>
        <w:right w:val="none" w:sz="0" w:space="0" w:color="auto"/>
      </w:divBdr>
    </w:div>
    <w:div w:id="584808279">
      <w:bodyDiv w:val="1"/>
      <w:marLeft w:val="0"/>
      <w:marRight w:val="0"/>
      <w:marTop w:val="0"/>
      <w:marBottom w:val="0"/>
      <w:divBdr>
        <w:top w:val="none" w:sz="0" w:space="0" w:color="auto"/>
        <w:left w:val="none" w:sz="0" w:space="0" w:color="auto"/>
        <w:bottom w:val="none" w:sz="0" w:space="0" w:color="auto"/>
        <w:right w:val="none" w:sz="0" w:space="0" w:color="auto"/>
      </w:divBdr>
    </w:div>
    <w:div w:id="584874369">
      <w:bodyDiv w:val="1"/>
      <w:marLeft w:val="0"/>
      <w:marRight w:val="0"/>
      <w:marTop w:val="0"/>
      <w:marBottom w:val="0"/>
      <w:divBdr>
        <w:top w:val="none" w:sz="0" w:space="0" w:color="auto"/>
        <w:left w:val="none" w:sz="0" w:space="0" w:color="auto"/>
        <w:bottom w:val="none" w:sz="0" w:space="0" w:color="auto"/>
        <w:right w:val="none" w:sz="0" w:space="0" w:color="auto"/>
      </w:divBdr>
    </w:div>
    <w:div w:id="584921988">
      <w:bodyDiv w:val="1"/>
      <w:marLeft w:val="0"/>
      <w:marRight w:val="0"/>
      <w:marTop w:val="0"/>
      <w:marBottom w:val="0"/>
      <w:divBdr>
        <w:top w:val="none" w:sz="0" w:space="0" w:color="auto"/>
        <w:left w:val="none" w:sz="0" w:space="0" w:color="auto"/>
        <w:bottom w:val="none" w:sz="0" w:space="0" w:color="auto"/>
        <w:right w:val="none" w:sz="0" w:space="0" w:color="auto"/>
      </w:divBdr>
    </w:div>
    <w:div w:id="584922162">
      <w:bodyDiv w:val="1"/>
      <w:marLeft w:val="0"/>
      <w:marRight w:val="0"/>
      <w:marTop w:val="0"/>
      <w:marBottom w:val="0"/>
      <w:divBdr>
        <w:top w:val="none" w:sz="0" w:space="0" w:color="auto"/>
        <w:left w:val="none" w:sz="0" w:space="0" w:color="auto"/>
        <w:bottom w:val="none" w:sz="0" w:space="0" w:color="auto"/>
        <w:right w:val="none" w:sz="0" w:space="0" w:color="auto"/>
      </w:divBdr>
    </w:div>
    <w:div w:id="584923059">
      <w:bodyDiv w:val="1"/>
      <w:marLeft w:val="0"/>
      <w:marRight w:val="0"/>
      <w:marTop w:val="0"/>
      <w:marBottom w:val="0"/>
      <w:divBdr>
        <w:top w:val="none" w:sz="0" w:space="0" w:color="auto"/>
        <w:left w:val="none" w:sz="0" w:space="0" w:color="auto"/>
        <w:bottom w:val="none" w:sz="0" w:space="0" w:color="auto"/>
        <w:right w:val="none" w:sz="0" w:space="0" w:color="auto"/>
      </w:divBdr>
    </w:div>
    <w:div w:id="584993217">
      <w:bodyDiv w:val="1"/>
      <w:marLeft w:val="0"/>
      <w:marRight w:val="0"/>
      <w:marTop w:val="0"/>
      <w:marBottom w:val="0"/>
      <w:divBdr>
        <w:top w:val="none" w:sz="0" w:space="0" w:color="auto"/>
        <w:left w:val="none" w:sz="0" w:space="0" w:color="auto"/>
        <w:bottom w:val="none" w:sz="0" w:space="0" w:color="auto"/>
        <w:right w:val="none" w:sz="0" w:space="0" w:color="auto"/>
      </w:divBdr>
    </w:div>
    <w:div w:id="585000414">
      <w:bodyDiv w:val="1"/>
      <w:marLeft w:val="0"/>
      <w:marRight w:val="0"/>
      <w:marTop w:val="0"/>
      <w:marBottom w:val="0"/>
      <w:divBdr>
        <w:top w:val="none" w:sz="0" w:space="0" w:color="auto"/>
        <w:left w:val="none" w:sz="0" w:space="0" w:color="auto"/>
        <w:bottom w:val="none" w:sz="0" w:space="0" w:color="auto"/>
        <w:right w:val="none" w:sz="0" w:space="0" w:color="auto"/>
      </w:divBdr>
    </w:div>
    <w:div w:id="585043489">
      <w:bodyDiv w:val="1"/>
      <w:marLeft w:val="0"/>
      <w:marRight w:val="0"/>
      <w:marTop w:val="0"/>
      <w:marBottom w:val="0"/>
      <w:divBdr>
        <w:top w:val="none" w:sz="0" w:space="0" w:color="auto"/>
        <w:left w:val="none" w:sz="0" w:space="0" w:color="auto"/>
        <w:bottom w:val="none" w:sz="0" w:space="0" w:color="auto"/>
        <w:right w:val="none" w:sz="0" w:space="0" w:color="auto"/>
      </w:divBdr>
    </w:div>
    <w:div w:id="585185375">
      <w:bodyDiv w:val="1"/>
      <w:marLeft w:val="0"/>
      <w:marRight w:val="0"/>
      <w:marTop w:val="0"/>
      <w:marBottom w:val="0"/>
      <w:divBdr>
        <w:top w:val="none" w:sz="0" w:space="0" w:color="auto"/>
        <w:left w:val="none" w:sz="0" w:space="0" w:color="auto"/>
        <w:bottom w:val="none" w:sz="0" w:space="0" w:color="auto"/>
        <w:right w:val="none" w:sz="0" w:space="0" w:color="auto"/>
      </w:divBdr>
    </w:div>
    <w:div w:id="585190921">
      <w:bodyDiv w:val="1"/>
      <w:marLeft w:val="0"/>
      <w:marRight w:val="0"/>
      <w:marTop w:val="0"/>
      <w:marBottom w:val="0"/>
      <w:divBdr>
        <w:top w:val="none" w:sz="0" w:space="0" w:color="auto"/>
        <w:left w:val="none" w:sz="0" w:space="0" w:color="auto"/>
        <w:bottom w:val="none" w:sz="0" w:space="0" w:color="auto"/>
        <w:right w:val="none" w:sz="0" w:space="0" w:color="auto"/>
      </w:divBdr>
    </w:div>
    <w:div w:id="585382168">
      <w:bodyDiv w:val="1"/>
      <w:marLeft w:val="0"/>
      <w:marRight w:val="0"/>
      <w:marTop w:val="0"/>
      <w:marBottom w:val="0"/>
      <w:divBdr>
        <w:top w:val="none" w:sz="0" w:space="0" w:color="auto"/>
        <w:left w:val="none" w:sz="0" w:space="0" w:color="auto"/>
        <w:bottom w:val="none" w:sz="0" w:space="0" w:color="auto"/>
        <w:right w:val="none" w:sz="0" w:space="0" w:color="auto"/>
      </w:divBdr>
    </w:div>
    <w:div w:id="585453938">
      <w:bodyDiv w:val="1"/>
      <w:marLeft w:val="0"/>
      <w:marRight w:val="0"/>
      <w:marTop w:val="0"/>
      <w:marBottom w:val="0"/>
      <w:divBdr>
        <w:top w:val="none" w:sz="0" w:space="0" w:color="auto"/>
        <w:left w:val="none" w:sz="0" w:space="0" w:color="auto"/>
        <w:bottom w:val="none" w:sz="0" w:space="0" w:color="auto"/>
        <w:right w:val="none" w:sz="0" w:space="0" w:color="auto"/>
      </w:divBdr>
    </w:div>
    <w:div w:id="585462817">
      <w:bodyDiv w:val="1"/>
      <w:marLeft w:val="0"/>
      <w:marRight w:val="0"/>
      <w:marTop w:val="0"/>
      <w:marBottom w:val="0"/>
      <w:divBdr>
        <w:top w:val="none" w:sz="0" w:space="0" w:color="auto"/>
        <w:left w:val="none" w:sz="0" w:space="0" w:color="auto"/>
        <w:bottom w:val="none" w:sz="0" w:space="0" w:color="auto"/>
        <w:right w:val="none" w:sz="0" w:space="0" w:color="auto"/>
      </w:divBdr>
    </w:div>
    <w:div w:id="585531035">
      <w:bodyDiv w:val="1"/>
      <w:marLeft w:val="0"/>
      <w:marRight w:val="0"/>
      <w:marTop w:val="0"/>
      <w:marBottom w:val="0"/>
      <w:divBdr>
        <w:top w:val="none" w:sz="0" w:space="0" w:color="auto"/>
        <w:left w:val="none" w:sz="0" w:space="0" w:color="auto"/>
        <w:bottom w:val="none" w:sz="0" w:space="0" w:color="auto"/>
        <w:right w:val="none" w:sz="0" w:space="0" w:color="auto"/>
      </w:divBdr>
    </w:div>
    <w:div w:id="585575219">
      <w:bodyDiv w:val="1"/>
      <w:marLeft w:val="0"/>
      <w:marRight w:val="0"/>
      <w:marTop w:val="0"/>
      <w:marBottom w:val="0"/>
      <w:divBdr>
        <w:top w:val="none" w:sz="0" w:space="0" w:color="auto"/>
        <w:left w:val="none" w:sz="0" w:space="0" w:color="auto"/>
        <w:bottom w:val="none" w:sz="0" w:space="0" w:color="auto"/>
        <w:right w:val="none" w:sz="0" w:space="0" w:color="auto"/>
      </w:divBdr>
    </w:div>
    <w:div w:id="585579125">
      <w:bodyDiv w:val="1"/>
      <w:marLeft w:val="0"/>
      <w:marRight w:val="0"/>
      <w:marTop w:val="0"/>
      <w:marBottom w:val="0"/>
      <w:divBdr>
        <w:top w:val="none" w:sz="0" w:space="0" w:color="auto"/>
        <w:left w:val="none" w:sz="0" w:space="0" w:color="auto"/>
        <w:bottom w:val="none" w:sz="0" w:space="0" w:color="auto"/>
        <w:right w:val="none" w:sz="0" w:space="0" w:color="auto"/>
      </w:divBdr>
    </w:div>
    <w:div w:id="585698077">
      <w:bodyDiv w:val="1"/>
      <w:marLeft w:val="0"/>
      <w:marRight w:val="0"/>
      <w:marTop w:val="0"/>
      <w:marBottom w:val="0"/>
      <w:divBdr>
        <w:top w:val="none" w:sz="0" w:space="0" w:color="auto"/>
        <w:left w:val="none" w:sz="0" w:space="0" w:color="auto"/>
        <w:bottom w:val="none" w:sz="0" w:space="0" w:color="auto"/>
        <w:right w:val="none" w:sz="0" w:space="0" w:color="auto"/>
      </w:divBdr>
    </w:div>
    <w:div w:id="585724292">
      <w:bodyDiv w:val="1"/>
      <w:marLeft w:val="0"/>
      <w:marRight w:val="0"/>
      <w:marTop w:val="0"/>
      <w:marBottom w:val="0"/>
      <w:divBdr>
        <w:top w:val="none" w:sz="0" w:space="0" w:color="auto"/>
        <w:left w:val="none" w:sz="0" w:space="0" w:color="auto"/>
        <w:bottom w:val="none" w:sz="0" w:space="0" w:color="auto"/>
        <w:right w:val="none" w:sz="0" w:space="0" w:color="auto"/>
      </w:divBdr>
    </w:div>
    <w:div w:id="585843250">
      <w:bodyDiv w:val="1"/>
      <w:marLeft w:val="0"/>
      <w:marRight w:val="0"/>
      <w:marTop w:val="0"/>
      <w:marBottom w:val="0"/>
      <w:divBdr>
        <w:top w:val="none" w:sz="0" w:space="0" w:color="auto"/>
        <w:left w:val="none" w:sz="0" w:space="0" w:color="auto"/>
        <w:bottom w:val="none" w:sz="0" w:space="0" w:color="auto"/>
        <w:right w:val="none" w:sz="0" w:space="0" w:color="auto"/>
      </w:divBdr>
    </w:div>
    <w:div w:id="585847486">
      <w:bodyDiv w:val="1"/>
      <w:marLeft w:val="0"/>
      <w:marRight w:val="0"/>
      <w:marTop w:val="0"/>
      <w:marBottom w:val="0"/>
      <w:divBdr>
        <w:top w:val="none" w:sz="0" w:space="0" w:color="auto"/>
        <w:left w:val="none" w:sz="0" w:space="0" w:color="auto"/>
        <w:bottom w:val="none" w:sz="0" w:space="0" w:color="auto"/>
        <w:right w:val="none" w:sz="0" w:space="0" w:color="auto"/>
      </w:divBdr>
    </w:div>
    <w:div w:id="585918413">
      <w:bodyDiv w:val="1"/>
      <w:marLeft w:val="0"/>
      <w:marRight w:val="0"/>
      <w:marTop w:val="0"/>
      <w:marBottom w:val="0"/>
      <w:divBdr>
        <w:top w:val="none" w:sz="0" w:space="0" w:color="auto"/>
        <w:left w:val="none" w:sz="0" w:space="0" w:color="auto"/>
        <w:bottom w:val="none" w:sz="0" w:space="0" w:color="auto"/>
        <w:right w:val="none" w:sz="0" w:space="0" w:color="auto"/>
      </w:divBdr>
    </w:div>
    <w:div w:id="585924407">
      <w:bodyDiv w:val="1"/>
      <w:marLeft w:val="0"/>
      <w:marRight w:val="0"/>
      <w:marTop w:val="0"/>
      <w:marBottom w:val="0"/>
      <w:divBdr>
        <w:top w:val="none" w:sz="0" w:space="0" w:color="auto"/>
        <w:left w:val="none" w:sz="0" w:space="0" w:color="auto"/>
        <w:bottom w:val="none" w:sz="0" w:space="0" w:color="auto"/>
        <w:right w:val="none" w:sz="0" w:space="0" w:color="auto"/>
      </w:divBdr>
    </w:div>
    <w:div w:id="586034716">
      <w:bodyDiv w:val="1"/>
      <w:marLeft w:val="0"/>
      <w:marRight w:val="0"/>
      <w:marTop w:val="0"/>
      <w:marBottom w:val="0"/>
      <w:divBdr>
        <w:top w:val="none" w:sz="0" w:space="0" w:color="auto"/>
        <w:left w:val="none" w:sz="0" w:space="0" w:color="auto"/>
        <w:bottom w:val="none" w:sz="0" w:space="0" w:color="auto"/>
        <w:right w:val="none" w:sz="0" w:space="0" w:color="auto"/>
      </w:divBdr>
    </w:div>
    <w:div w:id="586111731">
      <w:bodyDiv w:val="1"/>
      <w:marLeft w:val="0"/>
      <w:marRight w:val="0"/>
      <w:marTop w:val="0"/>
      <w:marBottom w:val="0"/>
      <w:divBdr>
        <w:top w:val="none" w:sz="0" w:space="0" w:color="auto"/>
        <w:left w:val="none" w:sz="0" w:space="0" w:color="auto"/>
        <w:bottom w:val="none" w:sz="0" w:space="0" w:color="auto"/>
        <w:right w:val="none" w:sz="0" w:space="0" w:color="auto"/>
      </w:divBdr>
    </w:div>
    <w:div w:id="586113099">
      <w:bodyDiv w:val="1"/>
      <w:marLeft w:val="0"/>
      <w:marRight w:val="0"/>
      <w:marTop w:val="0"/>
      <w:marBottom w:val="0"/>
      <w:divBdr>
        <w:top w:val="none" w:sz="0" w:space="0" w:color="auto"/>
        <w:left w:val="none" w:sz="0" w:space="0" w:color="auto"/>
        <w:bottom w:val="none" w:sz="0" w:space="0" w:color="auto"/>
        <w:right w:val="none" w:sz="0" w:space="0" w:color="auto"/>
      </w:divBdr>
    </w:div>
    <w:div w:id="586115310">
      <w:bodyDiv w:val="1"/>
      <w:marLeft w:val="0"/>
      <w:marRight w:val="0"/>
      <w:marTop w:val="0"/>
      <w:marBottom w:val="0"/>
      <w:divBdr>
        <w:top w:val="none" w:sz="0" w:space="0" w:color="auto"/>
        <w:left w:val="none" w:sz="0" w:space="0" w:color="auto"/>
        <w:bottom w:val="none" w:sz="0" w:space="0" w:color="auto"/>
        <w:right w:val="none" w:sz="0" w:space="0" w:color="auto"/>
      </w:divBdr>
    </w:div>
    <w:div w:id="586118551">
      <w:bodyDiv w:val="1"/>
      <w:marLeft w:val="0"/>
      <w:marRight w:val="0"/>
      <w:marTop w:val="0"/>
      <w:marBottom w:val="0"/>
      <w:divBdr>
        <w:top w:val="none" w:sz="0" w:space="0" w:color="auto"/>
        <w:left w:val="none" w:sz="0" w:space="0" w:color="auto"/>
        <w:bottom w:val="none" w:sz="0" w:space="0" w:color="auto"/>
        <w:right w:val="none" w:sz="0" w:space="0" w:color="auto"/>
      </w:divBdr>
    </w:div>
    <w:div w:id="586159956">
      <w:bodyDiv w:val="1"/>
      <w:marLeft w:val="0"/>
      <w:marRight w:val="0"/>
      <w:marTop w:val="0"/>
      <w:marBottom w:val="0"/>
      <w:divBdr>
        <w:top w:val="none" w:sz="0" w:space="0" w:color="auto"/>
        <w:left w:val="none" w:sz="0" w:space="0" w:color="auto"/>
        <w:bottom w:val="none" w:sz="0" w:space="0" w:color="auto"/>
        <w:right w:val="none" w:sz="0" w:space="0" w:color="auto"/>
      </w:divBdr>
    </w:div>
    <w:div w:id="586228316">
      <w:bodyDiv w:val="1"/>
      <w:marLeft w:val="0"/>
      <w:marRight w:val="0"/>
      <w:marTop w:val="0"/>
      <w:marBottom w:val="0"/>
      <w:divBdr>
        <w:top w:val="none" w:sz="0" w:space="0" w:color="auto"/>
        <w:left w:val="none" w:sz="0" w:space="0" w:color="auto"/>
        <w:bottom w:val="none" w:sz="0" w:space="0" w:color="auto"/>
        <w:right w:val="none" w:sz="0" w:space="0" w:color="auto"/>
      </w:divBdr>
    </w:div>
    <w:div w:id="586233195">
      <w:bodyDiv w:val="1"/>
      <w:marLeft w:val="0"/>
      <w:marRight w:val="0"/>
      <w:marTop w:val="0"/>
      <w:marBottom w:val="0"/>
      <w:divBdr>
        <w:top w:val="none" w:sz="0" w:space="0" w:color="auto"/>
        <w:left w:val="none" w:sz="0" w:space="0" w:color="auto"/>
        <w:bottom w:val="none" w:sz="0" w:space="0" w:color="auto"/>
        <w:right w:val="none" w:sz="0" w:space="0" w:color="auto"/>
      </w:divBdr>
    </w:div>
    <w:div w:id="586421316">
      <w:bodyDiv w:val="1"/>
      <w:marLeft w:val="0"/>
      <w:marRight w:val="0"/>
      <w:marTop w:val="0"/>
      <w:marBottom w:val="0"/>
      <w:divBdr>
        <w:top w:val="none" w:sz="0" w:space="0" w:color="auto"/>
        <w:left w:val="none" w:sz="0" w:space="0" w:color="auto"/>
        <w:bottom w:val="none" w:sz="0" w:space="0" w:color="auto"/>
        <w:right w:val="none" w:sz="0" w:space="0" w:color="auto"/>
      </w:divBdr>
    </w:div>
    <w:div w:id="586421866">
      <w:bodyDiv w:val="1"/>
      <w:marLeft w:val="0"/>
      <w:marRight w:val="0"/>
      <w:marTop w:val="0"/>
      <w:marBottom w:val="0"/>
      <w:divBdr>
        <w:top w:val="none" w:sz="0" w:space="0" w:color="auto"/>
        <w:left w:val="none" w:sz="0" w:space="0" w:color="auto"/>
        <w:bottom w:val="none" w:sz="0" w:space="0" w:color="auto"/>
        <w:right w:val="none" w:sz="0" w:space="0" w:color="auto"/>
      </w:divBdr>
    </w:div>
    <w:div w:id="586421921">
      <w:bodyDiv w:val="1"/>
      <w:marLeft w:val="0"/>
      <w:marRight w:val="0"/>
      <w:marTop w:val="0"/>
      <w:marBottom w:val="0"/>
      <w:divBdr>
        <w:top w:val="none" w:sz="0" w:space="0" w:color="auto"/>
        <w:left w:val="none" w:sz="0" w:space="0" w:color="auto"/>
        <w:bottom w:val="none" w:sz="0" w:space="0" w:color="auto"/>
        <w:right w:val="none" w:sz="0" w:space="0" w:color="auto"/>
      </w:divBdr>
    </w:div>
    <w:div w:id="586422540">
      <w:bodyDiv w:val="1"/>
      <w:marLeft w:val="0"/>
      <w:marRight w:val="0"/>
      <w:marTop w:val="0"/>
      <w:marBottom w:val="0"/>
      <w:divBdr>
        <w:top w:val="none" w:sz="0" w:space="0" w:color="auto"/>
        <w:left w:val="none" w:sz="0" w:space="0" w:color="auto"/>
        <w:bottom w:val="none" w:sz="0" w:space="0" w:color="auto"/>
        <w:right w:val="none" w:sz="0" w:space="0" w:color="auto"/>
      </w:divBdr>
    </w:div>
    <w:div w:id="586423374">
      <w:bodyDiv w:val="1"/>
      <w:marLeft w:val="0"/>
      <w:marRight w:val="0"/>
      <w:marTop w:val="0"/>
      <w:marBottom w:val="0"/>
      <w:divBdr>
        <w:top w:val="none" w:sz="0" w:space="0" w:color="auto"/>
        <w:left w:val="none" w:sz="0" w:space="0" w:color="auto"/>
        <w:bottom w:val="none" w:sz="0" w:space="0" w:color="auto"/>
        <w:right w:val="none" w:sz="0" w:space="0" w:color="auto"/>
      </w:divBdr>
    </w:div>
    <w:div w:id="586502221">
      <w:bodyDiv w:val="1"/>
      <w:marLeft w:val="0"/>
      <w:marRight w:val="0"/>
      <w:marTop w:val="0"/>
      <w:marBottom w:val="0"/>
      <w:divBdr>
        <w:top w:val="none" w:sz="0" w:space="0" w:color="auto"/>
        <w:left w:val="none" w:sz="0" w:space="0" w:color="auto"/>
        <w:bottom w:val="none" w:sz="0" w:space="0" w:color="auto"/>
        <w:right w:val="none" w:sz="0" w:space="0" w:color="auto"/>
      </w:divBdr>
    </w:div>
    <w:div w:id="586615695">
      <w:bodyDiv w:val="1"/>
      <w:marLeft w:val="0"/>
      <w:marRight w:val="0"/>
      <w:marTop w:val="0"/>
      <w:marBottom w:val="0"/>
      <w:divBdr>
        <w:top w:val="none" w:sz="0" w:space="0" w:color="auto"/>
        <w:left w:val="none" w:sz="0" w:space="0" w:color="auto"/>
        <w:bottom w:val="none" w:sz="0" w:space="0" w:color="auto"/>
        <w:right w:val="none" w:sz="0" w:space="0" w:color="auto"/>
      </w:divBdr>
    </w:div>
    <w:div w:id="586692565">
      <w:bodyDiv w:val="1"/>
      <w:marLeft w:val="0"/>
      <w:marRight w:val="0"/>
      <w:marTop w:val="0"/>
      <w:marBottom w:val="0"/>
      <w:divBdr>
        <w:top w:val="none" w:sz="0" w:space="0" w:color="auto"/>
        <w:left w:val="none" w:sz="0" w:space="0" w:color="auto"/>
        <w:bottom w:val="none" w:sz="0" w:space="0" w:color="auto"/>
        <w:right w:val="none" w:sz="0" w:space="0" w:color="auto"/>
      </w:divBdr>
    </w:div>
    <w:div w:id="586698614">
      <w:bodyDiv w:val="1"/>
      <w:marLeft w:val="0"/>
      <w:marRight w:val="0"/>
      <w:marTop w:val="0"/>
      <w:marBottom w:val="0"/>
      <w:divBdr>
        <w:top w:val="none" w:sz="0" w:space="0" w:color="auto"/>
        <w:left w:val="none" w:sz="0" w:space="0" w:color="auto"/>
        <w:bottom w:val="none" w:sz="0" w:space="0" w:color="auto"/>
        <w:right w:val="none" w:sz="0" w:space="0" w:color="auto"/>
      </w:divBdr>
    </w:div>
    <w:div w:id="586884820">
      <w:bodyDiv w:val="1"/>
      <w:marLeft w:val="0"/>
      <w:marRight w:val="0"/>
      <w:marTop w:val="0"/>
      <w:marBottom w:val="0"/>
      <w:divBdr>
        <w:top w:val="none" w:sz="0" w:space="0" w:color="auto"/>
        <w:left w:val="none" w:sz="0" w:space="0" w:color="auto"/>
        <w:bottom w:val="none" w:sz="0" w:space="0" w:color="auto"/>
        <w:right w:val="none" w:sz="0" w:space="0" w:color="auto"/>
      </w:divBdr>
    </w:div>
    <w:div w:id="587078613">
      <w:bodyDiv w:val="1"/>
      <w:marLeft w:val="0"/>
      <w:marRight w:val="0"/>
      <w:marTop w:val="0"/>
      <w:marBottom w:val="0"/>
      <w:divBdr>
        <w:top w:val="none" w:sz="0" w:space="0" w:color="auto"/>
        <w:left w:val="none" w:sz="0" w:space="0" w:color="auto"/>
        <w:bottom w:val="none" w:sz="0" w:space="0" w:color="auto"/>
        <w:right w:val="none" w:sz="0" w:space="0" w:color="auto"/>
      </w:divBdr>
    </w:div>
    <w:div w:id="587083549">
      <w:bodyDiv w:val="1"/>
      <w:marLeft w:val="0"/>
      <w:marRight w:val="0"/>
      <w:marTop w:val="0"/>
      <w:marBottom w:val="0"/>
      <w:divBdr>
        <w:top w:val="none" w:sz="0" w:space="0" w:color="auto"/>
        <w:left w:val="none" w:sz="0" w:space="0" w:color="auto"/>
        <w:bottom w:val="none" w:sz="0" w:space="0" w:color="auto"/>
        <w:right w:val="none" w:sz="0" w:space="0" w:color="auto"/>
      </w:divBdr>
    </w:div>
    <w:div w:id="587202617">
      <w:bodyDiv w:val="1"/>
      <w:marLeft w:val="0"/>
      <w:marRight w:val="0"/>
      <w:marTop w:val="0"/>
      <w:marBottom w:val="0"/>
      <w:divBdr>
        <w:top w:val="none" w:sz="0" w:space="0" w:color="auto"/>
        <w:left w:val="none" w:sz="0" w:space="0" w:color="auto"/>
        <w:bottom w:val="none" w:sz="0" w:space="0" w:color="auto"/>
        <w:right w:val="none" w:sz="0" w:space="0" w:color="auto"/>
      </w:divBdr>
    </w:div>
    <w:div w:id="587228560">
      <w:bodyDiv w:val="1"/>
      <w:marLeft w:val="0"/>
      <w:marRight w:val="0"/>
      <w:marTop w:val="0"/>
      <w:marBottom w:val="0"/>
      <w:divBdr>
        <w:top w:val="none" w:sz="0" w:space="0" w:color="auto"/>
        <w:left w:val="none" w:sz="0" w:space="0" w:color="auto"/>
        <w:bottom w:val="none" w:sz="0" w:space="0" w:color="auto"/>
        <w:right w:val="none" w:sz="0" w:space="0" w:color="auto"/>
      </w:divBdr>
    </w:div>
    <w:div w:id="587469265">
      <w:bodyDiv w:val="1"/>
      <w:marLeft w:val="0"/>
      <w:marRight w:val="0"/>
      <w:marTop w:val="0"/>
      <w:marBottom w:val="0"/>
      <w:divBdr>
        <w:top w:val="none" w:sz="0" w:space="0" w:color="auto"/>
        <w:left w:val="none" w:sz="0" w:space="0" w:color="auto"/>
        <w:bottom w:val="none" w:sz="0" w:space="0" w:color="auto"/>
        <w:right w:val="none" w:sz="0" w:space="0" w:color="auto"/>
      </w:divBdr>
    </w:div>
    <w:div w:id="587618028">
      <w:bodyDiv w:val="1"/>
      <w:marLeft w:val="0"/>
      <w:marRight w:val="0"/>
      <w:marTop w:val="0"/>
      <w:marBottom w:val="0"/>
      <w:divBdr>
        <w:top w:val="none" w:sz="0" w:space="0" w:color="auto"/>
        <w:left w:val="none" w:sz="0" w:space="0" w:color="auto"/>
        <w:bottom w:val="none" w:sz="0" w:space="0" w:color="auto"/>
        <w:right w:val="none" w:sz="0" w:space="0" w:color="auto"/>
      </w:divBdr>
    </w:div>
    <w:div w:id="587622082">
      <w:bodyDiv w:val="1"/>
      <w:marLeft w:val="0"/>
      <w:marRight w:val="0"/>
      <w:marTop w:val="0"/>
      <w:marBottom w:val="0"/>
      <w:divBdr>
        <w:top w:val="none" w:sz="0" w:space="0" w:color="auto"/>
        <w:left w:val="none" w:sz="0" w:space="0" w:color="auto"/>
        <w:bottom w:val="none" w:sz="0" w:space="0" w:color="auto"/>
        <w:right w:val="none" w:sz="0" w:space="0" w:color="auto"/>
      </w:divBdr>
    </w:div>
    <w:div w:id="587735413">
      <w:bodyDiv w:val="1"/>
      <w:marLeft w:val="0"/>
      <w:marRight w:val="0"/>
      <w:marTop w:val="0"/>
      <w:marBottom w:val="0"/>
      <w:divBdr>
        <w:top w:val="none" w:sz="0" w:space="0" w:color="auto"/>
        <w:left w:val="none" w:sz="0" w:space="0" w:color="auto"/>
        <w:bottom w:val="none" w:sz="0" w:space="0" w:color="auto"/>
        <w:right w:val="none" w:sz="0" w:space="0" w:color="auto"/>
      </w:divBdr>
    </w:div>
    <w:div w:id="587736093">
      <w:bodyDiv w:val="1"/>
      <w:marLeft w:val="0"/>
      <w:marRight w:val="0"/>
      <w:marTop w:val="0"/>
      <w:marBottom w:val="0"/>
      <w:divBdr>
        <w:top w:val="none" w:sz="0" w:space="0" w:color="auto"/>
        <w:left w:val="none" w:sz="0" w:space="0" w:color="auto"/>
        <w:bottom w:val="none" w:sz="0" w:space="0" w:color="auto"/>
        <w:right w:val="none" w:sz="0" w:space="0" w:color="auto"/>
      </w:divBdr>
    </w:div>
    <w:div w:id="587736501">
      <w:bodyDiv w:val="1"/>
      <w:marLeft w:val="0"/>
      <w:marRight w:val="0"/>
      <w:marTop w:val="0"/>
      <w:marBottom w:val="0"/>
      <w:divBdr>
        <w:top w:val="none" w:sz="0" w:space="0" w:color="auto"/>
        <w:left w:val="none" w:sz="0" w:space="0" w:color="auto"/>
        <w:bottom w:val="none" w:sz="0" w:space="0" w:color="auto"/>
        <w:right w:val="none" w:sz="0" w:space="0" w:color="auto"/>
      </w:divBdr>
    </w:div>
    <w:div w:id="587737177">
      <w:bodyDiv w:val="1"/>
      <w:marLeft w:val="0"/>
      <w:marRight w:val="0"/>
      <w:marTop w:val="0"/>
      <w:marBottom w:val="0"/>
      <w:divBdr>
        <w:top w:val="none" w:sz="0" w:space="0" w:color="auto"/>
        <w:left w:val="none" w:sz="0" w:space="0" w:color="auto"/>
        <w:bottom w:val="none" w:sz="0" w:space="0" w:color="auto"/>
        <w:right w:val="none" w:sz="0" w:space="0" w:color="auto"/>
      </w:divBdr>
    </w:div>
    <w:div w:id="587812115">
      <w:bodyDiv w:val="1"/>
      <w:marLeft w:val="0"/>
      <w:marRight w:val="0"/>
      <w:marTop w:val="0"/>
      <w:marBottom w:val="0"/>
      <w:divBdr>
        <w:top w:val="none" w:sz="0" w:space="0" w:color="auto"/>
        <w:left w:val="none" w:sz="0" w:space="0" w:color="auto"/>
        <w:bottom w:val="none" w:sz="0" w:space="0" w:color="auto"/>
        <w:right w:val="none" w:sz="0" w:space="0" w:color="auto"/>
      </w:divBdr>
    </w:div>
    <w:div w:id="587815888">
      <w:bodyDiv w:val="1"/>
      <w:marLeft w:val="0"/>
      <w:marRight w:val="0"/>
      <w:marTop w:val="0"/>
      <w:marBottom w:val="0"/>
      <w:divBdr>
        <w:top w:val="none" w:sz="0" w:space="0" w:color="auto"/>
        <w:left w:val="none" w:sz="0" w:space="0" w:color="auto"/>
        <w:bottom w:val="none" w:sz="0" w:space="0" w:color="auto"/>
        <w:right w:val="none" w:sz="0" w:space="0" w:color="auto"/>
      </w:divBdr>
    </w:div>
    <w:div w:id="587888543">
      <w:bodyDiv w:val="1"/>
      <w:marLeft w:val="0"/>
      <w:marRight w:val="0"/>
      <w:marTop w:val="0"/>
      <w:marBottom w:val="0"/>
      <w:divBdr>
        <w:top w:val="none" w:sz="0" w:space="0" w:color="auto"/>
        <w:left w:val="none" w:sz="0" w:space="0" w:color="auto"/>
        <w:bottom w:val="none" w:sz="0" w:space="0" w:color="auto"/>
        <w:right w:val="none" w:sz="0" w:space="0" w:color="auto"/>
      </w:divBdr>
    </w:div>
    <w:div w:id="587929930">
      <w:bodyDiv w:val="1"/>
      <w:marLeft w:val="0"/>
      <w:marRight w:val="0"/>
      <w:marTop w:val="0"/>
      <w:marBottom w:val="0"/>
      <w:divBdr>
        <w:top w:val="none" w:sz="0" w:space="0" w:color="auto"/>
        <w:left w:val="none" w:sz="0" w:space="0" w:color="auto"/>
        <w:bottom w:val="none" w:sz="0" w:space="0" w:color="auto"/>
        <w:right w:val="none" w:sz="0" w:space="0" w:color="auto"/>
      </w:divBdr>
    </w:div>
    <w:div w:id="588000032">
      <w:bodyDiv w:val="1"/>
      <w:marLeft w:val="0"/>
      <w:marRight w:val="0"/>
      <w:marTop w:val="0"/>
      <w:marBottom w:val="0"/>
      <w:divBdr>
        <w:top w:val="none" w:sz="0" w:space="0" w:color="auto"/>
        <w:left w:val="none" w:sz="0" w:space="0" w:color="auto"/>
        <w:bottom w:val="none" w:sz="0" w:space="0" w:color="auto"/>
        <w:right w:val="none" w:sz="0" w:space="0" w:color="auto"/>
      </w:divBdr>
    </w:div>
    <w:div w:id="588005586">
      <w:bodyDiv w:val="1"/>
      <w:marLeft w:val="0"/>
      <w:marRight w:val="0"/>
      <w:marTop w:val="0"/>
      <w:marBottom w:val="0"/>
      <w:divBdr>
        <w:top w:val="none" w:sz="0" w:space="0" w:color="auto"/>
        <w:left w:val="none" w:sz="0" w:space="0" w:color="auto"/>
        <w:bottom w:val="none" w:sz="0" w:space="0" w:color="auto"/>
        <w:right w:val="none" w:sz="0" w:space="0" w:color="auto"/>
      </w:divBdr>
    </w:div>
    <w:div w:id="588077468">
      <w:bodyDiv w:val="1"/>
      <w:marLeft w:val="0"/>
      <w:marRight w:val="0"/>
      <w:marTop w:val="0"/>
      <w:marBottom w:val="0"/>
      <w:divBdr>
        <w:top w:val="none" w:sz="0" w:space="0" w:color="auto"/>
        <w:left w:val="none" w:sz="0" w:space="0" w:color="auto"/>
        <w:bottom w:val="none" w:sz="0" w:space="0" w:color="auto"/>
        <w:right w:val="none" w:sz="0" w:space="0" w:color="auto"/>
      </w:divBdr>
    </w:div>
    <w:div w:id="588151974">
      <w:bodyDiv w:val="1"/>
      <w:marLeft w:val="0"/>
      <w:marRight w:val="0"/>
      <w:marTop w:val="0"/>
      <w:marBottom w:val="0"/>
      <w:divBdr>
        <w:top w:val="none" w:sz="0" w:space="0" w:color="auto"/>
        <w:left w:val="none" w:sz="0" w:space="0" w:color="auto"/>
        <w:bottom w:val="none" w:sz="0" w:space="0" w:color="auto"/>
        <w:right w:val="none" w:sz="0" w:space="0" w:color="auto"/>
      </w:divBdr>
    </w:div>
    <w:div w:id="588198723">
      <w:bodyDiv w:val="1"/>
      <w:marLeft w:val="0"/>
      <w:marRight w:val="0"/>
      <w:marTop w:val="0"/>
      <w:marBottom w:val="0"/>
      <w:divBdr>
        <w:top w:val="none" w:sz="0" w:space="0" w:color="auto"/>
        <w:left w:val="none" w:sz="0" w:space="0" w:color="auto"/>
        <w:bottom w:val="none" w:sz="0" w:space="0" w:color="auto"/>
        <w:right w:val="none" w:sz="0" w:space="0" w:color="auto"/>
      </w:divBdr>
    </w:div>
    <w:div w:id="588202543">
      <w:bodyDiv w:val="1"/>
      <w:marLeft w:val="0"/>
      <w:marRight w:val="0"/>
      <w:marTop w:val="0"/>
      <w:marBottom w:val="0"/>
      <w:divBdr>
        <w:top w:val="none" w:sz="0" w:space="0" w:color="auto"/>
        <w:left w:val="none" w:sz="0" w:space="0" w:color="auto"/>
        <w:bottom w:val="none" w:sz="0" w:space="0" w:color="auto"/>
        <w:right w:val="none" w:sz="0" w:space="0" w:color="auto"/>
      </w:divBdr>
    </w:div>
    <w:div w:id="588270890">
      <w:bodyDiv w:val="1"/>
      <w:marLeft w:val="0"/>
      <w:marRight w:val="0"/>
      <w:marTop w:val="0"/>
      <w:marBottom w:val="0"/>
      <w:divBdr>
        <w:top w:val="none" w:sz="0" w:space="0" w:color="auto"/>
        <w:left w:val="none" w:sz="0" w:space="0" w:color="auto"/>
        <w:bottom w:val="none" w:sz="0" w:space="0" w:color="auto"/>
        <w:right w:val="none" w:sz="0" w:space="0" w:color="auto"/>
      </w:divBdr>
    </w:div>
    <w:div w:id="588389331">
      <w:bodyDiv w:val="1"/>
      <w:marLeft w:val="0"/>
      <w:marRight w:val="0"/>
      <w:marTop w:val="0"/>
      <w:marBottom w:val="0"/>
      <w:divBdr>
        <w:top w:val="none" w:sz="0" w:space="0" w:color="auto"/>
        <w:left w:val="none" w:sz="0" w:space="0" w:color="auto"/>
        <w:bottom w:val="none" w:sz="0" w:space="0" w:color="auto"/>
        <w:right w:val="none" w:sz="0" w:space="0" w:color="auto"/>
      </w:divBdr>
    </w:div>
    <w:div w:id="588467069">
      <w:bodyDiv w:val="1"/>
      <w:marLeft w:val="0"/>
      <w:marRight w:val="0"/>
      <w:marTop w:val="0"/>
      <w:marBottom w:val="0"/>
      <w:divBdr>
        <w:top w:val="none" w:sz="0" w:space="0" w:color="auto"/>
        <w:left w:val="none" w:sz="0" w:space="0" w:color="auto"/>
        <w:bottom w:val="none" w:sz="0" w:space="0" w:color="auto"/>
        <w:right w:val="none" w:sz="0" w:space="0" w:color="auto"/>
      </w:divBdr>
    </w:div>
    <w:div w:id="588537902">
      <w:bodyDiv w:val="1"/>
      <w:marLeft w:val="0"/>
      <w:marRight w:val="0"/>
      <w:marTop w:val="0"/>
      <w:marBottom w:val="0"/>
      <w:divBdr>
        <w:top w:val="none" w:sz="0" w:space="0" w:color="auto"/>
        <w:left w:val="none" w:sz="0" w:space="0" w:color="auto"/>
        <w:bottom w:val="none" w:sz="0" w:space="0" w:color="auto"/>
        <w:right w:val="none" w:sz="0" w:space="0" w:color="auto"/>
      </w:divBdr>
    </w:div>
    <w:div w:id="588541182">
      <w:bodyDiv w:val="1"/>
      <w:marLeft w:val="0"/>
      <w:marRight w:val="0"/>
      <w:marTop w:val="0"/>
      <w:marBottom w:val="0"/>
      <w:divBdr>
        <w:top w:val="none" w:sz="0" w:space="0" w:color="auto"/>
        <w:left w:val="none" w:sz="0" w:space="0" w:color="auto"/>
        <w:bottom w:val="none" w:sz="0" w:space="0" w:color="auto"/>
        <w:right w:val="none" w:sz="0" w:space="0" w:color="auto"/>
      </w:divBdr>
    </w:div>
    <w:div w:id="588658465">
      <w:bodyDiv w:val="1"/>
      <w:marLeft w:val="0"/>
      <w:marRight w:val="0"/>
      <w:marTop w:val="0"/>
      <w:marBottom w:val="0"/>
      <w:divBdr>
        <w:top w:val="none" w:sz="0" w:space="0" w:color="auto"/>
        <w:left w:val="none" w:sz="0" w:space="0" w:color="auto"/>
        <w:bottom w:val="none" w:sz="0" w:space="0" w:color="auto"/>
        <w:right w:val="none" w:sz="0" w:space="0" w:color="auto"/>
      </w:divBdr>
    </w:div>
    <w:div w:id="588659624">
      <w:bodyDiv w:val="1"/>
      <w:marLeft w:val="0"/>
      <w:marRight w:val="0"/>
      <w:marTop w:val="0"/>
      <w:marBottom w:val="0"/>
      <w:divBdr>
        <w:top w:val="none" w:sz="0" w:space="0" w:color="auto"/>
        <w:left w:val="none" w:sz="0" w:space="0" w:color="auto"/>
        <w:bottom w:val="none" w:sz="0" w:space="0" w:color="auto"/>
        <w:right w:val="none" w:sz="0" w:space="0" w:color="auto"/>
      </w:divBdr>
    </w:div>
    <w:div w:id="588660299">
      <w:bodyDiv w:val="1"/>
      <w:marLeft w:val="0"/>
      <w:marRight w:val="0"/>
      <w:marTop w:val="0"/>
      <w:marBottom w:val="0"/>
      <w:divBdr>
        <w:top w:val="none" w:sz="0" w:space="0" w:color="auto"/>
        <w:left w:val="none" w:sz="0" w:space="0" w:color="auto"/>
        <w:bottom w:val="none" w:sz="0" w:space="0" w:color="auto"/>
        <w:right w:val="none" w:sz="0" w:space="0" w:color="auto"/>
      </w:divBdr>
    </w:div>
    <w:div w:id="588733678">
      <w:bodyDiv w:val="1"/>
      <w:marLeft w:val="0"/>
      <w:marRight w:val="0"/>
      <w:marTop w:val="0"/>
      <w:marBottom w:val="0"/>
      <w:divBdr>
        <w:top w:val="none" w:sz="0" w:space="0" w:color="auto"/>
        <w:left w:val="none" w:sz="0" w:space="0" w:color="auto"/>
        <w:bottom w:val="none" w:sz="0" w:space="0" w:color="auto"/>
        <w:right w:val="none" w:sz="0" w:space="0" w:color="auto"/>
      </w:divBdr>
    </w:div>
    <w:div w:id="588737505">
      <w:bodyDiv w:val="1"/>
      <w:marLeft w:val="0"/>
      <w:marRight w:val="0"/>
      <w:marTop w:val="0"/>
      <w:marBottom w:val="0"/>
      <w:divBdr>
        <w:top w:val="none" w:sz="0" w:space="0" w:color="auto"/>
        <w:left w:val="none" w:sz="0" w:space="0" w:color="auto"/>
        <w:bottom w:val="none" w:sz="0" w:space="0" w:color="auto"/>
        <w:right w:val="none" w:sz="0" w:space="0" w:color="auto"/>
      </w:divBdr>
    </w:div>
    <w:div w:id="588737701">
      <w:bodyDiv w:val="1"/>
      <w:marLeft w:val="0"/>
      <w:marRight w:val="0"/>
      <w:marTop w:val="0"/>
      <w:marBottom w:val="0"/>
      <w:divBdr>
        <w:top w:val="none" w:sz="0" w:space="0" w:color="auto"/>
        <w:left w:val="none" w:sz="0" w:space="0" w:color="auto"/>
        <w:bottom w:val="none" w:sz="0" w:space="0" w:color="auto"/>
        <w:right w:val="none" w:sz="0" w:space="0" w:color="auto"/>
      </w:divBdr>
    </w:div>
    <w:div w:id="588738382">
      <w:bodyDiv w:val="1"/>
      <w:marLeft w:val="0"/>
      <w:marRight w:val="0"/>
      <w:marTop w:val="0"/>
      <w:marBottom w:val="0"/>
      <w:divBdr>
        <w:top w:val="none" w:sz="0" w:space="0" w:color="auto"/>
        <w:left w:val="none" w:sz="0" w:space="0" w:color="auto"/>
        <w:bottom w:val="none" w:sz="0" w:space="0" w:color="auto"/>
        <w:right w:val="none" w:sz="0" w:space="0" w:color="auto"/>
      </w:divBdr>
    </w:div>
    <w:div w:id="588777551">
      <w:bodyDiv w:val="1"/>
      <w:marLeft w:val="0"/>
      <w:marRight w:val="0"/>
      <w:marTop w:val="0"/>
      <w:marBottom w:val="0"/>
      <w:divBdr>
        <w:top w:val="none" w:sz="0" w:space="0" w:color="auto"/>
        <w:left w:val="none" w:sz="0" w:space="0" w:color="auto"/>
        <w:bottom w:val="none" w:sz="0" w:space="0" w:color="auto"/>
        <w:right w:val="none" w:sz="0" w:space="0" w:color="auto"/>
      </w:divBdr>
    </w:div>
    <w:div w:id="588779619">
      <w:bodyDiv w:val="1"/>
      <w:marLeft w:val="0"/>
      <w:marRight w:val="0"/>
      <w:marTop w:val="0"/>
      <w:marBottom w:val="0"/>
      <w:divBdr>
        <w:top w:val="none" w:sz="0" w:space="0" w:color="auto"/>
        <w:left w:val="none" w:sz="0" w:space="0" w:color="auto"/>
        <w:bottom w:val="none" w:sz="0" w:space="0" w:color="auto"/>
        <w:right w:val="none" w:sz="0" w:space="0" w:color="auto"/>
      </w:divBdr>
    </w:div>
    <w:div w:id="588931404">
      <w:bodyDiv w:val="1"/>
      <w:marLeft w:val="0"/>
      <w:marRight w:val="0"/>
      <w:marTop w:val="0"/>
      <w:marBottom w:val="0"/>
      <w:divBdr>
        <w:top w:val="none" w:sz="0" w:space="0" w:color="auto"/>
        <w:left w:val="none" w:sz="0" w:space="0" w:color="auto"/>
        <w:bottom w:val="none" w:sz="0" w:space="0" w:color="auto"/>
        <w:right w:val="none" w:sz="0" w:space="0" w:color="auto"/>
      </w:divBdr>
    </w:div>
    <w:div w:id="588974290">
      <w:bodyDiv w:val="1"/>
      <w:marLeft w:val="0"/>
      <w:marRight w:val="0"/>
      <w:marTop w:val="0"/>
      <w:marBottom w:val="0"/>
      <w:divBdr>
        <w:top w:val="none" w:sz="0" w:space="0" w:color="auto"/>
        <w:left w:val="none" w:sz="0" w:space="0" w:color="auto"/>
        <w:bottom w:val="none" w:sz="0" w:space="0" w:color="auto"/>
        <w:right w:val="none" w:sz="0" w:space="0" w:color="auto"/>
      </w:divBdr>
    </w:div>
    <w:div w:id="589002887">
      <w:bodyDiv w:val="1"/>
      <w:marLeft w:val="0"/>
      <w:marRight w:val="0"/>
      <w:marTop w:val="0"/>
      <w:marBottom w:val="0"/>
      <w:divBdr>
        <w:top w:val="none" w:sz="0" w:space="0" w:color="auto"/>
        <w:left w:val="none" w:sz="0" w:space="0" w:color="auto"/>
        <w:bottom w:val="none" w:sz="0" w:space="0" w:color="auto"/>
        <w:right w:val="none" w:sz="0" w:space="0" w:color="auto"/>
      </w:divBdr>
    </w:div>
    <w:div w:id="589042900">
      <w:bodyDiv w:val="1"/>
      <w:marLeft w:val="0"/>
      <w:marRight w:val="0"/>
      <w:marTop w:val="0"/>
      <w:marBottom w:val="0"/>
      <w:divBdr>
        <w:top w:val="none" w:sz="0" w:space="0" w:color="auto"/>
        <w:left w:val="none" w:sz="0" w:space="0" w:color="auto"/>
        <w:bottom w:val="none" w:sz="0" w:space="0" w:color="auto"/>
        <w:right w:val="none" w:sz="0" w:space="0" w:color="auto"/>
      </w:divBdr>
    </w:div>
    <w:div w:id="589044628">
      <w:bodyDiv w:val="1"/>
      <w:marLeft w:val="0"/>
      <w:marRight w:val="0"/>
      <w:marTop w:val="0"/>
      <w:marBottom w:val="0"/>
      <w:divBdr>
        <w:top w:val="none" w:sz="0" w:space="0" w:color="auto"/>
        <w:left w:val="none" w:sz="0" w:space="0" w:color="auto"/>
        <w:bottom w:val="none" w:sz="0" w:space="0" w:color="auto"/>
        <w:right w:val="none" w:sz="0" w:space="0" w:color="auto"/>
      </w:divBdr>
    </w:div>
    <w:div w:id="589050861">
      <w:bodyDiv w:val="1"/>
      <w:marLeft w:val="0"/>
      <w:marRight w:val="0"/>
      <w:marTop w:val="0"/>
      <w:marBottom w:val="0"/>
      <w:divBdr>
        <w:top w:val="none" w:sz="0" w:space="0" w:color="auto"/>
        <w:left w:val="none" w:sz="0" w:space="0" w:color="auto"/>
        <w:bottom w:val="none" w:sz="0" w:space="0" w:color="auto"/>
        <w:right w:val="none" w:sz="0" w:space="0" w:color="auto"/>
      </w:divBdr>
    </w:div>
    <w:div w:id="589118609">
      <w:bodyDiv w:val="1"/>
      <w:marLeft w:val="0"/>
      <w:marRight w:val="0"/>
      <w:marTop w:val="0"/>
      <w:marBottom w:val="0"/>
      <w:divBdr>
        <w:top w:val="none" w:sz="0" w:space="0" w:color="auto"/>
        <w:left w:val="none" w:sz="0" w:space="0" w:color="auto"/>
        <w:bottom w:val="none" w:sz="0" w:space="0" w:color="auto"/>
        <w:right w:val="none" w:sz="0" w:space="0" w:color="auto"/>
      </w:divBdr>
    </w:div>
    <w:div w:id="589119993">
      <w:bodyDiv w:val="1"/>
      <w:marLeft w:val="0"/>
      <w:marRight w:val="0"/>
      <w:marTop w:val="0"/>
      <w:marBottom w:val="0"/>
      <w:divBdr>
        <w:top w:val="none" w:sz="0" w:space="0" w:color="auto"/>
        <w:left w:val="none" w:sz="0" w:space="0" w:color="auto"/>
        <w:bottom w:val="none" w:sz="0" w:space="0" w:color="auto"/>
        <w:right w:val="none" w:sz="0" w:space="0" w:color="auto"/>
      </w:divBdr>
    </w:div>
    <w:div w:id="589196386">
      <w:bodyDiv w:val="1"/>
      <w:marLeft w:val="0"/>
      <w:marRight w:val="0"/>
      <w:marTop w:val="0"/>
      <w:marBottom w:val="0"/>
      <w:divBdr>
        <w:top w:val="none" w:sz="0" w:space="0" w:color="auto"/>
        <w:left w:val="none" w:sz="0" w:space="0" w:color="auto"/>
        <w:bottom w:val="none" w:sz="0" w:space="0" w:color="auto"/>
        <w:right w:val="none" w:sz="0" w:space="0" w:color="auto"/>
      </w:divBdr>
    </w:div>
    <w:div w:id="589197418">
      <w:bodyDiv w:val="1"/>
      <w:marLeft w:val="0"/>
      <w:marRight w:val="0"/>
      <w:marTop w:val="0"/>
      <w:marBottom w:val="0"/>
      <w:divBdr>
        <w:top w:val="none" w:sz="0" w:space="0" w:color="auto"/>
        <w:left w:val="none" w:sz="0" w:space="0" w:color="auto"/>
        <w:bottom w:val="none" w:sz="0" w:space="0" w:color="auto"/>
        <w:right w:val="none" w:sz="0" w:space="0" w:color="auto"/>
      </w:divBdr>
    </w:div>
    <w:div w:id="589201003">
      <w:bodyDiv w:val="1"/>
      <w:marLeft w:val="0"/>
      <w:marRight w:val="0"/>
      <w:marTop w:val="0"/>
      <w:marBottom w:val="0"/>
      <w:divBdr>
        <w:top w:val="none" w:sz="0" w:space="0" w:color="auto"/>
        <w:left w:val="none" w:sz="0" w:space="0" w:color="auto"/>
        <w:bottom w:val="none" w:sz="0" w:space="0" w:color="auto"/>
        <w:right w:val="none" w:sz="0" w:space="0" w:color="auto"/>
      </w:divBdr>
    </w:div>
    <w:div w:id="589201351">
      <w:bodyDiv w:val="1"/>
      <w:marLeft w:val="0"/>
      <w:marRight w:val="0"/>
      <w:marTop w:val="0"/>
      <w:marBottom w:val="0"/>
      <w:divBdr>
        <w:top w:val="none" w:sz="0" w:space="0" w:color="auto"/>
        <w:left w:val="none" w:sz="0" w:space="0" w:color="auto"/>
        <w:bottom w:val="none" w:sz="0" w:space="0" w:color="auto"/>
        <w:right w:val="none" w:sz="0" w:space="0" w:color="auto"/>
      </w:divBdr>
    </w:div>
    <w:div w:id="589239535">
      <w:bodyDiv w:val="1"/>
      <w:marLeft w:val="0"/>
      <w:marRight w:val="0"/>
      <w:marTop w:val="0"/>
      <w:marBottom w:val="0"/>
      <w:divBdr>
        <w:top w:val="none" w:sz="0" w:space="0" w:color="auto"/>
        <w:left w:val="none" w:sz="0" w:space="0" w:color="auto"/>
        <w:bottom w:val="none" w:sz="0" w:space="0" w:color="auto"/>
        <w:right w:val="none" w:sz="0" w:space="0" w:color="auto"/>
      </w:divBdr>
    </w:div>
    <w:div w:id="589241965">
      <w:bodyDiv w:val="1"/>
      <w:marLeft w:val="0"/>
      <w:marRight w:val="0"/>
      <w:marTop w:val="0"/>
      <w:marBottom w:val="0"/>
      <w:divBdr>
        <w:top w:val="none" w:sz="0" w:space="0" w:color="auto"/>
        <w:left w:val="none" w:sz="0" w:space="0" w:color="auto"/>
        <w:bottom w:val="none" w:sz="0" w:space="0" w:color="auto"/>
        <w:right w:val="none" w:sz="0" w:space="0" w:color="auto"/>
      </w:divBdr>
    </w:div>
    <w:div w:id="589242698">
      <w:bodyDiv w:val="1"/>
      <w:marLeft w:val="0"/>
      <w:marRight w:val="0"/>
      <w:marTop w:val="0"/>
      <w:marBottom w:val="0"/>
      <w:divBdr>
        <w:top w:val="none" w:sz="0" w:space="0" w:color="auto"/>
        <w:left w:val="none" w:sz="0" w:space="0" w:color="auto"/>
        <w:bottom w:val="none" w:sz="0" w:space="0" w:color="auto"/>
        <w:right w:val="none" w:sz="0" w:space="0" w:color="auto"/>
      </w:divBdr>
    </w:div>
    <w:div w:id="589242775">
      <w:bodyDiv w:val="1"/>
      <w:marLeft w:val="0"/>
      <w:marRight w:val="0"/>
      <w:marTop w:val="0"/>
      <w:marBottom w:val="0"/>
      <w:divBdr>
        <w:top w:val="none" w:sz="0" w:space="0" w:color="auto"/>
        <w:left w:val="none" w:sz="0" w:space="0" w:color="auto"/>
        <w:bottom w:val="none" w:sz="0" w:space="0" w:color="auto"/>
        <w:right w:val="none" w:sz="0" w:space="0" w:color="auto"/>
      </w:divBdr>
    </w:div>
    <w:div w:id="589310007">
      <w:bodyDiv w:val="1"/>
      <w:marLeft w:val="0"/>
      <w:marRight w:val="0"/>
      <w:marTop w:val="0"/>
      <w:marBottom w:val="0"/>
      <w:divBdr>
        <w:top w:val="none" w:sz="0" w:space="0" w:color="auto"/>
        <w:left w:val="none" w:sz="0" w:space="0" w:color="auto"/>
        <w:bottom w:val="none" w:sz="0" w:space="0" w:color="auto"/>
        <w:right w:val="none" w:sz="0" w:space="0" w:color="auto"/>
      </w:divBdr>
    </w:div>
    <w:div w:id="589386012">
      <w:bodyDiv w:val="1"/>
      <w:marLeft w:val="0"/>
      <w:marRight w:val="0"/>
      <w:marTop w:val="0"/>
      <w:marBottom w:val="0"/>
      <w:divBdr>
        <w:top w:val="none" w:sz="0" w:space="0" w:color="auto"/>
        <w:left w:val="none" w:sz="0" w:space="0" w:color="auto"/>
        <w:bottom w:val="none" w:sz="0" w:space="0" w:color="auto"/>
        <w:right w:val="none" w:sz="0" w:space="0" w:color="auto"/>
      </w:divBdr>
    </w:div>
    <w:div w:id="589390331">
      <w:bodyDiv w:val="1"/>
      <w:marLeft w:val="0"/>
      <w:marRight w:val="0"/>
      <w:marTop w:val="0"/>
      <w:marBottom w:val="0"/>
      <w:divBdr>
        <w:top w:val="none" w:sz="0" w:space="0" w:color="auto"/>
        <w:left w:val="none" w:sz="0" w:space="0" w:color="auto"/>
        <w:bottom w:val="none" w:sz="0" w:space="0" w:color="auto"/>
        <w:right w:val="none" w:sz="0" w:space="0" w:color="auto"/>
      </w:divBdr>
    </w:div>
    <w:div w:id="589504245">
      <w:bodyDiv w:val="1"/>
      <w:marLeft w:val="0"/>
      <w:marRight w:val="0"/>
      <w:marTop w:val="0"/>
      <w:marBottom w:val="0"/>
      <w:divBdr>
        <w:top w:val="none" w:sz="0" w:space="0" w:color="auto"/>
        <w:left w:val="none" w:sz="0" w:space="0" w:color="auto"/>
        <w:bottom w:val="none" w:sz="0" w:space="0" w:color="auto"/>
        <w:right w:val="none" w:sz="0" w:space="0" w:color="auto"/>
      </w:divBdr>
    </w:div>
    <w:div w:id="589511854">
      <w:bodyDiv w:val="1"/>
      <w:marLeft w:val="0"/>
      <w:marRight w:val="0"/>
      <w:marTop w:val="0"/>
      <w:marBottom w:val="0"/>
      <w:divBdr>
        <w:top w:val="none" w:sz="0" w:space="0" w:color="auto"/>
        <w:left w:val="none" w:sz="0" w:space="0" w:color="auto"/>
        <w:bottom w:val="none" w:sz="0" w:space="0" w:color="auto"/>
        <w:right w:val="none" w:sz="0" w:space="0" w:color="auto"/>
      </w:divBdr>
    </w:div>
    <w:div w:id="589579536">
      <w:bodyDiv w:val="1"/>
      <w:marLeft w:val="0"/>
      <w:marRight w:val="0"/>
      <w:marTop w:val="0"/>
      <w:marBottom w:val="0"/>
      <w:divBdr>
        <w:top w:val="none" w:sz="0" w:space="0" w:color="auto"/>
        <w:left w:val="none" w:sz="0" w:space="0" w:color="auto"/>
        <w:bottom w:val="none" w:sz="0" w:space="0" w:color="auto"/>
        <w:right w:val="none" w:sz="0" w:space="0" w:color="auto"/>
      </w:divBdr>
    </w:div>
    <w:div w:id="589588290">
      <w:bodyDiv w:val="1"/>
      <w:marLeft w:val="0"/>
      <w:marRight w:val="0"/>
      <w:marTop w:val="0"/>
      <w:marBottom w:val="0"/>
      <w:divBdr>
        <w:top w:val="none" w:sz="0" w:space="0" w:color="auto"/>
        <w:left w:val="none" w:sz="0" w:space="0" w:color="auto"/>
        <w:bottom w:val="none" w:sz="0" w:space="0" w:color="auto"/>
        <w:right w:val="none" w:sz="0" w:space="0" w:color="auto"/>
      </w:divBdr>
    </w:div>
    <w:div w:id="589628434">
      <w:bodyDiv w:val="1"/>
      <w:marLeft w:val="0"/>
      <w:marRight w:val="0"/>
      <w:marTop w:val="0"/>
      <w:marBottom w:val="0"/>
      <w:divBdr>
        <w:top w:val="none" w:sz="0" w:space="0" w:color="auto"/>
        <w:left w:val="none" w:sz="0" w:space="0" w:color="auto"/>
        <w:bottom w:val="none" w:sz="0" w:space="0" w:color="auto"/>
        <w:right w:val="none" w:sz="0" w:space="0" w:color="auto"/>
      </w:divBdr>
    </w:div>
    <w:div w:id="589703450">
      <w:bodyDiv w:val="1"/>
      <w:marLeft w:val="0"/>
      <w:marRight w:val="0"/>
      <w:marTop w:val="0"/>
      <w:marBottom w:val="0"/>
      <w:divBdr>
        <w:top w:val="none" w:sz="0" w:space="0" w:color="auto"/>
        <w:left w:val="none" w:sz="0" w:space="0" w:color="auto"/>
        <w:bottom w:val="none" w:sz="0" w:space="0" w:color="auto"/>
        <w:right w:val="none" w:sz="0" w:space="0" w:color="auto"/>
      </w:divBdr>
    </w:div>
    <w:div w:id="589773334">
      <w:bodyDiv w:val="1"/>
      <w:marLeft w:val="0"/>
      <w:marRight w:val="0"/>
      <w:marTop w:val="0"/>
      <w:marBottom w:val="0"/>
      <w:divBdr>
        <w:top w:val="none" w:sz="0" w:space="0" w:color="auto"/>
        <w:left w:val="none" w:sz="0" w:space="0" w:color="auto"/>
        <w:bottom w:val="none" w:sz="0" w:space="0" w:color="auto"/>
        <w:right w:val="none" w:sz="0" w:space="0" w:color="auto"/>
      </w:divBdr>
    </w:div>
    <w:div w:id="589893058">
      <w:bodyDiv w:val="1"/>
      <w:marLeft w:val="0"/>
      <w:marRight w:val="0"/>
      <w:marTop w:val="0"/>
      <w:marBottom w:val="0"/>
      <w:divBdr>
        <w:top w:val="none" w:sz="0" w:space="0" w:color="auto"/>
        <w:left w:val="none" w:sz="0" w:space="0" w:color="auto"/>
        <w:bottom w:val="none" w:sz="0" w:space="0" w:color="auto"/>
        <w:right w:val="none" w:sz="0" w:space="0" w:color="auto"/>
      </w:divBdr>
    </w:div>
    <w:div w:id="590043411">
      <w:bodyDiv w:val="1"/>
      <w:marLeft w:val="0"/>
      <w:marRight w:val="0"/>
      <w:marTop w:val="0"/>
      <w:marBottom w:val="0"/>
      <w:divBdr>
        <w:top w:val="none" w:sz="0" w:space="0" w:color="auto"/>
        <w:left w:val="none" w:sz="0" w:space="0" w:color="auto"/>
        <w:bottom w:val="none" w:sz="0" w:space="0" w:color="auto"/>
        <w:right w:val="none" w:sz="0" w:space="0" w:color="auto"/>
      </w:divBdr>
    </w:div>
    <w:div w:id="590167577">
      <w:bodyDiv w:val="1"/>
      <w:marLeft w:val="0"/>
      <w:marRight w:val="0"/>
      <w:marTop w:val="0"/>
      <w:marBottom w:val="0"/>
      <w:divBdr>
        <w:top w:val="none" w:sz="0" w:space="0" w:color="auto"/>
        <w:left w:val="none" w:sz="0" w:space="0" w:color="auto"/>
        <w:bottom w:val="none" w:sz="0" w:space="0" w:color="auto"/>
        <w:right w:val="none" w:sz="0" w:space="0" w:color="auto"/>
      </w:divBdr>
    </w:div>
    <w:div w:id="590235251">
      <w:bodyDiv w:val="1"/>
      <w:marLeft w:val="0"/>
      <w:marRight w:val="0"/>
      <w:marTop w:val="0"/>
      <w:marBottom w:val="0"/>
      <w:divBdr>
        <w:top w:val="none" w:sz="0" w:space="0" w:color="auto"/>
        <w:left w:val="none" w:sz="0" w:space="0" w:color="auto"/>
        <w:bottom w:val="none" w:sz="0" w:space="0" w:color="auto"/>
        <w:right w:val="none" w:sz="0" w:space="0" w:color="auto"/>
      </w:divBdr>
    </w:div>
    <w:div w:id="590285613">
      <w:bodyDiv w:val="1"/>
      <w:marLeft w:val="0"/>
      <w:marRight w:val="0"/>
      <w:marTop w:val="0"/>
      <w:marBottom w:val="0"/>
      <w:divBdr>
        <w:top w:val="none" w:sz="0" w:space="0" w:color="auto"/>
        <w:left w:val="none" w:sz="0" w:space="0" w:color="auto"/>
        <w:bottom w:val="none" w:sz="0" w:space="0" w:color="auto"/>
        <w:right w:val="none" w:sz="0" w:space="0" w:color="auto"/>
      </w:divBdr>
    </w:div>
    <w:div w:id="590311130">
      <w:bodyDiv w:val="1"/>
      <w:marLeft w:val="0"/>
      <w:marRight w:val="0"/>
      <w:marTop w:val="0"/>
      <w:marBottom w:val="0"/>
      <w:divBdr>
        <w:top w:val="none" w:sz="0" w:space="0" w:color="auto"/>
        <w:left w:val="none" w:sz="0" w:space="0" w:color="auto"/>
        <w:bottom w:val="none" w:sz="0" w:space="0" w:color="auto"/>
        <w:right w:val="none" w:sz="0" w:space="0" w:color="auto"/>
      </w:divBdr>
    </w:div>
    <w:div w:id="590431456">
      <w:bodyDiv w:val="1"/>
      <w:marLeft w:val="0"/>
      <w:marRight w:val="0"/>
      <w:marTop w:val="0"/>
      <w:marBottom w:val="0"/>
      <w:divBdr>
        <w:top w:val="none" w:sz="0" w:space="0" w:color="auto"/>
        <w:left w:val="none" w:sz="0" w:space="0" w:color="auto"/>
        <w:bottom w:val="none" w:sz="0" w:space="0" w:color="auto"/>
        <w:right w:val="none" w:sz="0" w:space="0" w:color="auto"/>
      </w:divBdr>
    </w:div>
    <w:div w:id="590507808">
      <w:bodyDiv w:val="1"/>
      <w:marLeft w:val="0"/>
      <w:marRight w:val="0"/>
      <w:marTop w:val="0"/>
      <w:marBottom w:val="0"/>
      <w:divBdr>
        <w:top w:val="none" w:sz="0" w:space="0" w:color="auto"/>
        <w:left w:val="none" w:sz="0" w:space="0" w:color="auto"/>
        <w:bottom w:val="none" w:sz="0" w:space="0" w:color="auto"/>
        <w:right w:val="none" w:sz="0" w:space="0" w:color="auto"/>
      </w:divBdr>
    </w:div>
    <w:div w:id="590549717">
      <w:bodyDiv w:val="1"/>
      <w:marLeft w:val="0"/>
      <w:marRight w:val="0"/>
      <w:marTop w:val="0"/>
      <w:marBottom w:val="0"/>
      <w:divBdr>
        <w:top w:val="none" w:sz="0" w:space="0" w:color="auto"/>
        <w:left w:val="none" w:sz="0" w:space="0" w:color="auto"/>
        <w:bottom w:val="none" w:sz="0" w:space="0" w:color="auto"/>
        <w:right w:val="none" w:sz="0" w:space="0" w:color="auto"/>
      </w:divBdr>
    </w:div>
    <w:div w:id="590698516">
      <w:bodyDiv w:val="1"/>
      <w:marLeft w:val="0"/>
      <w:marRight w:val="0"/>
      <w:marTop w:val="0"/>
      <w:marBottom w:val="0"/>
      <w:divBdr>
        <w:top w:val="none" w:sz="0" w:space="0" w:color="auto"/>
        <w:left w:val="none" w:sz="0" w:space="0" w:color="auto"/>
        <w:bottom w:val="none" w:sz="0" w:space="0" w:color="auto"/>
        <w:right w:val="none" w:sz="0" w:space="0" w:color="auto"/>
      </w:divBdr>
    </w:div>
    <w:div w:id="590742634">
      <w:bodyDiv w:val="1"/>
      <w:marLeft w:val="0"/>
      <w:marRight w:val="0"/>
      <w:marTop w:val="0"/>
      <w:marBottom w:val="0"/>
      <w:divBdr>
        <w:top w:val="none" w:sz="0" w:space="0" w:color="auto"/>
        <w:left w:val="none" w:sz="0" w:space="0" w:color="auto"/>
        <w:bottom w:val="none" w:sz="0" w:space="0" w:color="auto"/>
        <w:right w:val="none" w:sz="0" w:space="0" w:color="auto"/>
      </w:divBdr>
    </w:div>
    <w:div w:id="590890348">
      <w:bodyDiv w:val="1"/>
      <w:marLeft w:val="0"/>
      <w:marRight w:val="0"/>
      <w:marTop w:val="0"/>
      <w:marBottom w:val="0"/>
      <w:divBdr>
        <w:top w:val="none" w:sz="0" w:space="0" w:color="auto"/>
        <w:left w:val="none" w:sz="0" w:space="0" w:color="auto"/>
        <w:bottom w:val="none" w:sz="0" w:space="0" w:color="auto"/>
        <w:right w:val="none" w:sz="0" w:space="0" w:color="auto"/>
      </w:divBdr>
    </w:div>
    <w:div w:id="590964643">
      <w:bodyDiv w:val="1"/>
      <w:marLeft w:val="0"/>
      <w:marRight w:val="0"/>
      <w:marTop w:val="0"/>
      <w:marBottom w:val="0"/>
      <w:divBdr>
        <w:top w:val="none" w:sz="0" w:space="0" w:color="auto"/>
        <w:left w:val="none" w:sz="0" w:space="0" w:color="auto"/>
        <w:bottom w:val="none" w:sz="0" w:space="0" w:color="auto"/>
        <w:right w:val="none" w:sz="0" w:space="0" w:color="auto"/>
      </w:divBdr>
    </w:div>
    <w:div w:id="591085537">
      <w:bodyDiv w:val="1"/>
      <w:marLeft w:val="0"/>
      <w:marRight w:val="0"/>
      <w:marTop w:val="0"/>
      <w:marBottom w:val="0"/>
      <w:divBdr>
        <w:top w:val="none" w:sz="0" w:space="0" w:color="auto"/>
        <w:left w:val="none" w:sz="0" w:space="0" w:color="auto"/>
        <w:bottom w:val="none" w:sz="0" w:space="0" w:color="auto"/>
        <w:right w:val="none" w:sz="0" w:space="0" w:color="auto"/>
      </w:divBdr>
    </w:div>
    <w:div w:id="591209538">
      <w:bodyDiv w:val="1"/>
      <w:marLeft w:val="0"/>
      <w:marRight w:val="0"/>
      <w:marTop w:val="0"/>
      <w:marBottom w:val="0"/>
      <w:divBdr>
        <w:top w:val="none" w:sz="0" w:space="0" w:color="auto"/>
        <w:left w:val="none" w:sz="0" w:space="0" w:color="auto"/>
        <w:bottom w:val="none" w:sz="0" w:space="0" w:color="auto"/>
        <w:right w:val="none" w:sz="0" w:space="0" w:color="auto"/>
      </w:divBdr>
    </w:div>
    <w:div w:id="591276761">
      <w:bodyDiv w:val="1"/>
      <w:marLeft w:val="0"/>
      <w:marRight w:val="0"/>
      <w:marTop w:val="0"/>
      <w:marBottom w:val="0"/>
      <w:divBdr>
        <w:top w:val="none" w:sz="0" w:space="0" w:color="auto"/>
        <w:left w:val="none" w:sz="0" w:space="0" w:color="auto"/>
        <w:bottom w:val="none" w:sz="0" w:space="0" w:color="auto"/>
        <w:right w:val="none" w:sz="0" w:space="0" w:color="auto"/>
      </w:divBdr>
    </w:div>
    <w:div w:id="591399757">
      <w:bodyDiv w:val="1"/>
      <w:marLeft w:val="0"/>
      <w:marRight w:val="0"/>
      <w:marTop w:val="0"/>
      <w:marBottom w:val="0"/>
      <w:divBdr>
        <w:top w:val="none" w:sz="0" w:space="0" w:color="auto"/>
        <w:left w:val="none" w:sz="0" w:space="0" w:color="auto"/>
        <w:bottom w:val="none" w:sz="0" w:space="0" w:color="auto"/>
        <w:right w:val="none" w:sz="0" w:space="0" w:color="auto"/>
      </w:divBdr>
    </w:div>
    <w:div w:id="591403118">
      <w:bodyDiv w:val="1"/>
      <w:marLeft w:val="0"/>
      <w:marRight w:val="0"/>
      <w:marTop w:val="0"/>
      <w:marBottom w:val="0"/>
      <w:divBdr>
        <w:top w:val="none" w:sz="0" w:space="0" w:color="auto"/>
        <w:left w:val="none" w:sz="0" w:space="0" w:color="auto"/>
        <w:bottom w:val="none" w:sz="0" w:space="0" w:color="auto"/>
        <w:right w:val="none" w:sz="0" w:space="0" w:color="auto"/>
      </w:divBdr>
    </w:div>
    <w:div w:id="591428197">
      <w:bodyDiv w:val="1"/>
      <w:marLeft w:val="0"/>
      <w:marRight w:val="0"/>
      <w:marTop w:val="0"/>
      <w:marBottom w:val="0"/>
      <w:divBdr>
        <w:top w:val="none" w:sz="0" w:space="0" w:color="auto"/>
        <w:left w:val="none" w:sz="0" w:space="0" w:color="auto"/>
        <w:bottom w:val="none" w:sz="0" w:space="0" w:color="auto"/>
        <w:right w:val="none" w:sz="0" w:space="0" w:color="auto"/>
      </w:divBdr>
    </w:div>
    <w:div w:id="591473810">
      <w:bodyDiv w:val="1"/>
      <w:marLeft w:val="0"/>
      <w:marRight w:val="0"/>
      <w:marTop w:val="0"/>
      <w:marBottom w:val="0"/>
      <w:divBdr>
        <w:top w:val="none" w:sz="0" w:space="0" w:color="auto"/>
        <w:left w:val="none" w:sz="0" w:space="0" w:color="auto"/>
        <w:bottom w:val="none" w:sz="0" w:space="0" w:color="auto"/>
        <w:right w:val="none" w:sz="0" w:space="0" w:color="auto"/>
      </w:divBdr>
    </w:div>
    <w:div w:id="591594230">
      <w:bodyDiv w:val="1"/>
      <w:marLeft w:val="0"/>
      <w:marRight w:val="0"/>
      <w:marTop w:val="0"/>
      <w:marBottom w:val="0"/>
      <w:divBdr>
        <w:top w:val="none" w:sz="0" w:space="0" w:color="auto"/>
        <w:left w:val="none" w:sz="0" w:space="0" w:color="auto"/>
        <w:bottom w:val="none" w:sz="0" w:space="0" w:color="auto"/>
        <w:right w:val="none" w:sz="0" w:space="0" w:color="auto"/>
      </w:divBdr>
    </w:div>
    <w:div w:id="591620417">
      <w:bodyDiv w:val="1"/>
      <w:marLeft w:val="0"/>
      <w:marRight w:val="0"/>
      <w:marTop w:val="0"/>
      <w:marBottom w:val="0"/>
      <w:divBdr>
        <w:top w:val="none" w:sz="0" w:space="0" w:color="auto"/>
        <w:left w:val="none" w:sz="0" w:space="0" w:color="auto"/>
        <w:bottom w:val="none" w:sz="0" w:space="0" w:color="auto"/>
        <w:right w:val="none" w:sz="0" w:space="0" w:color="auto"/>
      </w:divBdr>
    </w:div>
    <w:div w:id="591622029">
      <w:bodyDiv w:val="1"/>
      <w:marLeft w:val="0"/>
      <w:marRight w:val="0"/>
      <w:marTop w:val="0"/>
      <w:marBottom w:val="0"/>
      <w:divBdr>
        <w:top w:val="none" w:sz="0" w:space="0" w:color="auto"/>
        <w:left w:val="none" w:sz="0" w:space="0" w:color="auto"/>
        <w:bottom w:val="none" w:sz="0" w:space="0" w:color="auto"/>
        <w:right w:val="none" w:sz="0" w:space="0" w:color="auto"/>
      </w:divBdr>
    </w:div>
    <w:div w:id="591624995">
      <w:bodyDiv w:val="1"/>
      <w:marLeft w:val="0"/>
      <w:marRight w:val="0"/>
      <w:marTop w:val="0"/>
      <w:marBottom w:val="0"/>
      <w:divBdr>
        <w:top w:val="none" w:sz="0" w:space="0" w:color="auto"/>
        <w:left w:val="none" w:sz="0" w:space="0" w:color="auto"/>
        <w:bottom w:val="none" w:sz="0" w:space="0" w:color="auto"/>
        <w:right w:val="none" w:sz="0" w:space="0" w:color="auto"/>
      </w:divBdr>
    </w:div>
    <w:div w:id="591662480">
      <w:bodyDiv w:val="1"/>
      <w:marLeft w:val="0"/>
      <w:marRight w:val="0"/>
      <w:marTop w:val="0"/>
      <w:marBottom w:val="0"/>
      <w:divBdr>
        <w:top w:val="none" w:sz="0" w:space="0" w:color="auto"/>
        <w:left w:val="none" w:sz="0" w:space="0" w:color="auto"/>
        <w:bottom w:val="none" w:sz="0" w:space="0" w:color="auto"/>
        <w:right w:val="none" w:sz="0" w:space="0" w:color="auto"/>
      </w:divBdr>
    </w:div>
    <w:div w:id="591666827">
      <w:bodyDiv w:val="1"/>
      <w:marLeft w:val="0"/>
      <w:marRight w:val="0"/>
      <w:marTop w:val="0"/>
      <w:marBottom w:val="0"/>
      <w:divBdr>
        <w:top w:val="none" w:sz="0" w:space="0" w:color="auto"/>
        <w:left w:val="none" w:sz="0" w:space="0" w:color="auto"/>
        <w:bottom w:val="none" w:sz="0" w:space="0" w:color="auto"/>
        <w:right w:val="none" w:sz="0" w:space="0" w:color="auto"/>
      </w:divBdr>
    </w:div>
    <w:div w:id="591671466">
      <w:bodyDiv w:val="1"/>
      <w:marLeft w:val="0"/>
      <w:marRight w:val="0"/>
      <w:marTop w:val="0"/>
      <w:marBottom w:val="0"/>
      <w:divBdr>
        <w:top w:val="none" w:sz="0" w:space="0" w:color="auto"/>
        <w:left w:val="none" w:sz="0" w:space="0" w:color="auto"/>
        <w:bottom w:val="none" w:sz="0" w:space="0" w:color="auto"/>
        <w:right w:val="none" w:sz="0" w:space="0" w:color="auto"/>
      </w:divBdr>
    </w:div>
    <w:div w:id="591744005">
      <w:bodyDiv w:val="1"/>
      <w:marLeft w:val="0"/>
      <w:marRight w:val="0"/>
      <w:marTop w:val="0"/>
      <w:marBottom w:val="0"/>
      <w:divBdr>
        <w:top w:val="none" w:sz="0" w:space="0" w:color="auto"/>
        <w:left w:val="none" w:sz="0" w:space="0" w:color="auto"/>
        <w:bottom w:val="none" w:sz="0" w:space="0" w:color="auto"/>
        <w:right w:val="none" w:sz="0" w:space="0" w:color="auto"/>
      </w:divBdr>
    </w:div>
    <w:div w:id="591816415">
      <w:bodyDiv w:val="1"/>
      <w:marLeft w:val="0"/>
      <w:marRight w:val="0"/>
      <w:marTop w:val="0"/>
      <w:marBottom w:val="0"/>
      <w:divBdr>
        <w:top w:val="none" w:sz="0" w:space="0" w:color="auto"/>
        <w:left w:val="none" w:sz="0" w:space="0" w:color="auto"/>
        <w:bottom w:val="none" w:sz="0" w:space="0" w:color="auto"/>
        <w:right w:val="none" w:sz="0" w:space="0" w:color="auto"/>
      </w:divBdr>
    </w:div>
    <w:div w:id="591855732">
      <w:bodyDiv w:val="1"/>
      <w:marLeft w:val="0"/>
      <w:marRight w:val="0"/>
      <w:marTop w:val="0"/>
      <w:marBottom w:val="0"/>
      <w:divBdr>
        <w:top w:val="none" w:sz="0" w:space="0" w:color="auto"/>
        <w:left w:val="none" w:sz="0" w:space="0" w:color="auto"/>
        <w:bottom w:val="none" w:sz="0" w:space="0" w:color="auto"/>
        <w:right w:val="none" w:sz="0" w:space="0" w:color="auto"/>
      </w:divBdr>
    </w:div>
    <w:div w:id="591859833">
      <w:bodyDiv w:val="1"/>
      <w:marLeft w:val="0"/>
      <w:marRight w:val="0"/>
      <w:marTop w:val="0"/>
      <w:marBottom w:val="0"/>
      <w:divBdr>
        <w:top w:val="none" w:sz="0" w:space="0" w:color="auto"/>
        <w:left w:val="none" w:sz="0" w:space="0" w:color="auto"/>
        <w:bottom w:val="none" w:sz="0" w:space="0" w:color="auto"/>
        <w:right w:val="none" w:sz="0" w:space="0" w:color="auto"/>
      </w:divBdr>
    </w:div>
    <w:div w:id="591862187">
      <w:bodyDiv w:val="1"/>
      <w:marLeft w:val="0"/>
      <w:marRight w:val="0"/>
      <w:marTop w:val="0"/>
      <w:marBottom w:val="0"/>
      <w:divBdr>
        <w:top w:val="none" w:sz="0" w:space="0" w:color="auto"/>
        <w:left w:val="none" w:sz="0" w:space="0" w:color="auto"/>
        <w:bottom w:val="none" w:sz="0" w:space="0" w:color="auto"/>
        <w:right w:val="none" w:sz="0" w:space="0" w:color="auto"/>
      </w:divBdr>
    </w:div>
    <w:div w:id="592008311">
      <w:bodyDiv w:val="1"/>
      <w:marLeft w:val="0"/>
      <w:marRight w:val="0"/>
      <w:marTop w:val="0"/>
      <w:marBottom w:val="0"/>
      <w:divBdr>
        <w:top w:val="none" w:sz="0" w:space="0" w:color="auto"/>
        <w:left w:val="none" w:sz="0" w:space="0" w:color="auto"/>
        <w:bottom w:val="none" w:sz="0" w:space="0" w:color="auto"/>
        <w:right w:val="none" w:sz="0" w:space="0" w:color="auto"/>
      </w:divBdr>
    </w:div>
    <w:div w:id="592015544">
      <w:bodyDiv w:val="1"/>
      <w:marLeft w:val="0"/>
      <w:marRight w:val="0"/>
      <w:marTop w:val="0"/>
      <w:marBottom w:val="0"/>
      <w:divBdr>
        <w:top w:val="none" w:sz="0" w:space="0" w:color="auto"/>
        <w:left w:val="none" w:sz="0" w:space="0" w:color="auto"/>
        <w:bottom w:val="none" w:sz="0" w:space="0" w:color="auto"/>
        <w:right w:val="none" w:sz="0" w:space="0" w:color="auto"/>
      </w:divBdr>
    </w:div>
    <w:div w:id="592058644">
      <w:bodyDiv w:val="1"/>
      <w:marLeft w:val="0"/>
      <w:marRight w:val="0"/>
      <w:marTop w:val="0"/>
      <w:marBottom w:val="0"/>
      <w:divBdr>
        <w:top w:val="none" w:sz="0" w:space="0" w:color="auto"/>
        <w:left w:val="none" w:sz="0" w:space="0" w:color="auto"/>
        <w:bottom w:val="none" w:sz="0" w:space="0" w:color="auto"/>
        <w:right w:val="none" w:sz="0" w:space="0" w:color="auto"/>
      </w:divBdr>
    </w:div>
    <w:div w:id="592249904">
      <w:bodyDiv w:val="1"/>
      <w:marLeft w:val="0"/>
      <w:marRight w:val="0"/>
      <w:marTop w:val="0"/>
      <w:marBottom w:val="0"/>
      <w:divBdr>
        <w:top w:val="none" w:sz="0" w:space="0" w:color="auto"/>
        <w:left w:val="none" w:sz="0" w:space="0" w:color="auto"/>
        <w:bottom w:val="none" w:sz="0" w:space="0" w:color="auto"/>
        <w:right w:val="none" w:sz="0" w:space="0" w:color="auto"/>
      </w:divBdr>
    </w:div>
    <w:div w:id="592277380">
      <w:bodyDiv w:val="1"/>
      <w:marLeft w:val="0"/>
      <w:marRight w:val="0"/>
      <w:marTop w:val="0"/>
      <w:marBottom w:val="0"/>
      <w:divBdr>
        <w:top w:val="none" w:sz="0" w:space="0" w:color="auto"/>
        <w:left w:val="none" w:sz="0" w:space="0" w:color="auto"/>
        <w:bottom w:val="none" w:sz="0" w:space="0" w:color="auto"/>
        <w:right w:val="none" w:sz="0" w:space="0" w:color="auto"/>
      </w:divBdr>
    </w:div>
    <w:div w:id="592320790">
      <w:bodyDiv w:val="1"/>
      <w:marLeft w:val="0"/>
      <w:marRight w:val="0"/>
      <w:marTop w:val="0"/>
      <w:marBottom w:val="0"/>
      <w:divBdr>
        <w:top w:val="none" w:sz="0" w:space="0" w:color="auto"/>
        <w:left w:val="none" w:sz="0" w:space="0" w:color="auto"/>
        <w:bottom w:val="none" w:sz="0" w:space="0" w:color="auto"/>
        <w:right w:val="none" w:sz="0" w:space="0" w:color="auto"/>
      </w:divBdr>
    </w:div>
    <w:div w:id="592321770">
      <w:bodyDiv w:val="1"/>
      <w:marLeft w:val="0"/>
      <w:marRight w:val="0"/>
      <w:marTop w:val="0"/>
      <w:marBottom w:val="0"/>
      <w:divBdr>
        <w:top w:val="none" w:sz="0" w:space="0" w:color="auto"/>
        <w:left w:val="none" w:sz="0" w:space="0" w:color="auto"/>
        <w:bottom w:val="none" w:sz="0" w:space="0" w:color="auto"/>
        <w:right w:val="none" w:sz="0" w:space="0" w:color="auto"/>
      </w:divBdr>
    </w:div>
    <w:div w:id="592322588">
      <w:bodyDiv w:val="1"/>
      <w:marLeft w:val="0"/>
      <w:marRight w:val="0"/>
      <w:marTop w:val="0"/>
      <w:marBottom w:val="0"/>
      <w:divBdr>
        <w:top w:val="none" w:sz="0" w:space="0" w:color="auto"/>
        <w:left w:val="none" w:sz="0" w:space="0" w:color="auto"/>
        <w:bottom w:val="none" w:sz="0" w:space="0" w:color="auto"/>
        <w:right w:val="none" w:sz="0" w:space="0" w:color="auto"/>
      </w:divBdr>
    </w:div>
    <w:div w:id="592393761">
      <w:bodyDiv w:val="1"/>
      <w:marLeft w:val="0"/>
      <w:marRight w:val="0"/>
      <w:marTop w:val="0"/>
      <w:marBottom w:val="0"/>
      <w:divBdr>
        <w:top w:val="none" w:sz="0" w:space="0" w:color="auto"/>
        <w:left w:val="none" w:sz="0" w:space="0" w:color="auto"/>
        <w:bottom w:val="none" w:sz="0" w:space="0" w:color="auto"/>
        <w:right w:val="none" w:sz="0" w:space="0" w:color="auto"/>
      </w:divBdr>
    </w:div>
    <w:div w:id="592400871">
      <w:bodyDiv w:val="1"/>
      <w:marLeft w:val="0"/>
      <w:marRight w:val="0"/>
      <w:marTop w:val="0"/>
      <w:marBottom w:val="0"/>
      <w:divBdr>
        <w:top w:val="none" w:sz="0" w:space="0" w:color="auto"/>
        <w:left w:val="none" w:sz="0" w:space="0" w:color="auto"/>
        <w:bottom w:val="none" w:sz="0" w:space="0" w:color="auto"/>
        <w:right w:val="none" w:sz="0" w:space="0" w:color="auto"/>
      </w:divBdr>
    </w:div>
    <w:div w:id="592708937">
      <w:bodyDiv w:val="1"/>
      <w:marLeft w:val="0"/>
      <w:marRight w:val="0"/>
      <w:marTop w:val="0"/>
      <w:marBottom w:val="0"/>
      <w:divBdr>
        <w:top w:val="none" w:sz="0" w:space="0" w:color="auto"/>
        <w:left w:val="none" w:sz="0" w:space="0" w:color="auto"/>
        <w:bottom w:val="none" w:sz="0" w:space="0" w:color="auto"/>
        <w:right w:val="none" w:sz="0" w:space="0" w:color="auto"/>
      </w:divBdr>
    </w:div>
    <w:div w:id="592904825">
      <w:bodyDiv w:val="1"/>
      <w:marLeft w:val="0"/>
      <w:marRight w:val="0"/>
      <w:marTop w:val="0"/>
      <w:marBottom w:val="0"/>
      <w:divBdr>
        <w:top w:val="none" w:sz="0" w:space="0" w:color="auto"/>
        <w:left w:val="none" w:sz="0" w:space="0" w:color="auto"/>
        <w:bottom w:val="none" w:sz="0" w:space="0" w:color="auto"/>
        <w:right w:val="none" w:sz="0" w:space="0" w:color="auto"/>
      </w:divBdr>
    </w:div>
    <w:div w:id="592935174">
      <w:bodyDiv w:val="1"/>
      <w:marLeft w:val="0"/>
      <w:marRight w:val="0"/>
      <w:marTop w:val="0"/>
      <w:marBottom w:val="0"/>
      <w:divBdr>
        <w:top w:val="none" w:sz="0" w:space="0" w:color="auto"/>
        <w:left w:val="none" w:sz="0" w:space="0" w:color="auto"/>
        <w:bottom w:val="none" w:sz="0" w:space="0" w:color="auto"/>
        <w:right w:val="none" w:sz="0" w:space="0" w:color="auto"/>
      </w:divBdr>
    </w:div>
    <w:div w:id="592935661">
      <w:bodyDiv w:val="1"/>
      <w:marLeft w:val="0"/>
      <w:marRight w:val="0"/>
      <w:marTop w:val="0"/>
      <w:marBottom w:val="0"/>
      <w:divBdr>
        <w:top w:val="none" w:sz="0" w:space="0" w:color="auto"/>
        <w:left w:val="none" w:sz="0" w:space="0" w:color="auto"/>
        <w:bottom w:val="none" w:sz="0" w:space="0" w:color="auto"/>
        <w:right w:val="none" w:sz="0" w:space="0" w:color="auto"/>
      </w:divBdr>
    </w:div>
    <w:div w:id="593049725">
      <w:bodyDiv w:val="1"/>
      <w:marLeft w:val="0"/>
      <w:marRight w:val="0"/>
      <w:marTop w:val="0"/>
      <w:marBottom w:val="0"/>
      <w:divBdr>
        <w:top w:val="none" w:sz="0" w:space="0" w:color="auto"/>
        <w:left w:val="none" w:sz="0" w:space="0" w:color="auto"/>
        <w:bottom w:val="none" w:sz="0" w:space="0" w:color="auto"/>
        <w:right w:val="none" w:sz="0" w:space="0" w:color="auto"/>
      </w:divBdr>
    </w:div>
    <w:div w:id="593171924">
      <w:bodyDiv w:val="1"/>
      <w:marLeft w:val="0"/>
      <w:marRight w:val="0"/>
      <w:marTop w:val="0"/>
      <w:marBottom w:val="0"/>
      <w:divBdr>
        <w:top w:val="none" w:sz="0" w:space="0" w:color="auto"/>
        <w:left w:val="none" w:sz="0" w:space="0" w:color="auto"/>
        <w:bottom w:val="none" w:sz="0" w:space="0" w:color="auto"/>
        <w:right w:val="none" w:sz="0" w:space="0" w:color="auto"/>
      </w:divBdr>
    </w:div>
    <w:div w:id="593317923">
      <w:bodyDiv w:val="1"/>
      <w:marLeft w:val="0"/>
      <w:marRight w:val="0"/>
      <w:marTop w:val="0"/>
      <w:marBottom w:val="0"/>
      <w:divBdr>
        <w:top w:val="none" w:sz="0" w:space="0" w:color="auto"/>
        <w:left w:val="none" w:sz="0" w:space="0" w:color="auto"/>
        <w:bottom w:val="none" w:sz="0" w:space="0" w:color="auto"/>
        <w:right w:val="none" w:sz="0" w:space="0" w:color="auto"/>
      </w:divBdr>
    </w:div>
    <w:div w:id="593363662">
      <w:bodyDiv w:val="1"/>
      <w:marLeft w:val="0"/>
      <w:marRight w:val="0"/>
      <w:marTop w:val="0"/>
      <w:marBottom w:val="0"/>
      <w:divBdr>
        <w:top w:val="none" w:sz="0" w:space="0" w:color="auto"/>
        <w:left w:val="none" w:sz="0" w:space="0" w:color="auto"/>
        <w:bottom w:val="none" w:sz="0" w:space="0" w:color="auto"/>
        <w:right w:val="none" w:sz="0" w:space="0" w:color="auto"/>
      </w:divBdr>
    </w:div>
    <w:div w:id="593513112">
      <w:bodyDiv w:val="1"/>
      <w:marLeft w:val="0"/>
      <w:marRight w:val="0"/>
      <w:marTop w:val="0"/>
      <w:marBottom w:val="0"/>
      <w:divBdr>
        <w:top w:val="none" w:sz="0" w:space="0" w:color="auto"/>
        <w:left w:val="none" w:sz="0" w:space="0" w:color="auto"/>
        <w:bottom w:val="none" w:sz="0" w:space="0" w:color="auto"/>
        <w:right w:val="none" w:sz="0" w:space="0" w:color="auto"/>
      </w:divBdr>
    </w:div>
    <w:div w:id="593520008">
      <w:bodyDiv w:val="1"/>
      <w:marLeft w:val="0"/>
      <w:marRight w:val="0"/>
      <w:marTop w:val="0"/>
      <w:marBottom w:val="0"/>
      <w:divBdr>
        <w:top w:val="none" w:sz="0" w:space="0" w:color="auto"/>
        <w:left w:val="none" w:sz="0" w:space="0" w:color="auto"/>
        <w:bottom w:val="none" w:sz="0" w:space="0" w:color="auto"/>
        <w:right w:val="none" w:sz="0" w:space="0" w:color="auto"/>
      </w:divBdr>
    </w:div>
    <w:div w:id="593586055">
      <w:bodyDiv w:val="1"/>
      <w:marLeft w:val="0"/>
      <w:marRight w:val="0"/>
      <w:marTop w:val="0"/>
      <w:marBottom w:val="0"/>
      <w:divBdr>
        <w:top w:val="none" w:sz="0" w:space="0" w:color="auto"/>
        <w:left w:val="none" w:sz="0" w:space="0" w:color="auto"/>
        <w:bottom w:val="none" w:sz="0" w:space="0" w:color="auto"/>
        <w:right w:val="none" w:sz="0" w:space="0" w:color="auto"/>
      </w:divBdr>
    </w:div>
    <w:div w:id="593589197">
      <w:bodyDiv w:val="1"/>
      <w:marLeft w:val="0"/>
      <w:marRight w:val="0"/>
      <w:marTop w:val="0"/>
      <w:marBottom w:val="0"/>
      <w:divBdr>
        <w:top w:val="none" w:sz="0" w:space="0" w:color="auto"/>
        <w:left w:val="none" w:sz="0" w:space="0" w:color="auto"/>
        <w:bottom w:val="none" w:sz="0" w:space="0" w:color="auto"/>
        <w:right w:val="none" w:sz="0" w:space="0" w:color="auto"/>
      </w:divBdr>
    </w:div>
    <w:div w:id="593629008">
      <w:bodyDiv w:val="1"/>
      <w:marLeft w:val="0"/>
      <w:marRight w:val="0"/>
      <w:marTop w:val="0"/>
      <w:marBottom w:val="0"/>
      <w:divBdr>
        <w:top w:val="none" w:sz="0" w:space="0" w:color="auto"/>
        <w:left w:val="none" w:sz="0" w:space="0" w:color="auto"/>
        <w:bottom w:val="none" w:sz="0" w:space="0" w:color="auto"/>
        <w:right w:val="none" w:sz="0" w:space="0" w:color="auto"/>
      </w:divBdr>
    </w:div>
    <w:div w:id="593703799">
      <w:bodyDiv w:val="1"/>
      <w:marLeft w:val="0"/>
      <w:marRight w:val="0"/>
      <w:marTop w:val="0"/>
      <w:marBottom w:val="0"/>
      <w:divBdr>
        <w:top w:val="none" w:sz="0" w:space="0" w:color="auto"/>
        <w:left w:val="none" w:sz="0" w:space="0" w:color="auto"/>
        <w:bottom w:val="none" w:sz="0" w:space="0" w:color="auto"/>
        <w:right w:val="none" w:sz="0" w:space="0" w:color="auto"/>
      </w:divBdr>
    </w:div>
    <w:div w:id="593707424">
      <w:bodyDiv w:val="1"/>
      <w:marLeft w:val="0"/>
      <w:marRight w:val="0"/>
      <w:marTop w:val="0"/>
      <w:marBottom w:val="0"/>
      <w:divBdr>
        <w:top w:val="none" w:sz="0" w:space="0" w:color="auto"/>
        <w:left w:val="none" w:sz="0" w:space="0" w:color="auto"/>
        <w:bottom w:val="none" w:sz="0" w:space="0" w:color="auto"/>
        <w:right w:val="none" w:sz="0" w:space="0" w:color="auto"/>
      </w:divBdr>
    </w:div>
    <w:div w:id="593708433">
      <w:bodyDiv w:val="1"/>
      <w:marLeft w:val="0"/>
      <w:marRight w:val="0"/>
      <w:marTop w:val="0"/>
      <w:marBottom w:val="0"/>
      <w:divBdr>
        <w:top w:val="none" w:sz="0" w:space="0" w:color="auto"/>
        <w:left w:val="none" w:sz="0" w:space="0" w:color="auto"/>
        <w:bottom w:val="none" w:sz="0" w:space="0" w:color="auto"/>
        <w:right w:val="none" w:sz="0" w:space="0" w:color="auto"/>
      </w:divBdr>
    </w:div>
    <w:div w:id="593709332">
      <w:bodyDiv w:val="1"/>
      <w:marLeft w:val="0"/>
      <w:marRight w:val="0"/>
      <w:marTop w:val="0"/>
      <w:marBottom w:val="0"/>
      <w:divBdr>
        <w:top w:val="none" w:sz="0" w:space="0" w:color="auto"/>
        <w:left w:val="none" w:sz="0" w:space="0" w:color="auto"/>
        <w:bottom w:val="none" w:sz="0" w:space="0" w:color="auto"/>
        <w:right w:val="none" w:sz="0" w:space="0" w:color="auto"/>
      </w:divBdr>
    </w:div>
    <w:div w:id="593710563">
      <w:bodyDiv w:val="1"/>
      <w:marLeft w:val="0"/>
      <w:marRight w:val="0"/>
      <w:marTop w:val="0"/>
      <w:marBottom w:val="0"/>
      <w:divBdr>
        <w:top w:val="none" w:sz="0" w:space="0" w:color="auto"/>
        <w:left w:val="none" w:sz="0" w:space="0" w:color="auto"/>
        <w:bottom w:val="none" w:sz="0" w:space="0" w:color="auto"/>
        <w:right w:val="none" w:sz="0" w:space="0" w:color="auto"/>
      </w:divBdr>
    </w:div>
    <w:div w:id="593823657">
      <w:bodyDiv w:val="1"/>
      <w:marLeft w:val="0"/>
      <w:marRight w:val="0"/>
      <w:marTop w:val="0"/>
      <w:marBottom w:val="0"/>
      <w:divBdr>
        <w:top w:val="none" w:sz="0" w:space="0" w:color="auto"/>
        <w:left w:val="none" w:sz="0" w:space="0" w:color="auto"/>
        <w:bottom w:val="none" w:sz="0" w:space="0" w:color="auto"/>
        <w:right w:val="none" w:sz="0" w:space="0" w:color="auto"/>
      </w:divBdr>
    </w:div>
    <w:div w:id="593897281">
      <w:bodyDiv w:val="1"/>
      <w:marLeft w:val="0"/>
      <w:marRight w:val="0"/>
      <w:marTop w:val="0"/>
      <w:marBottom w:val="0"/>
      <w:divBdr>
        <w:top w:val="none" w:sz="0" w:space="0" w:color="auto"/>
        <w:left w:val="none" w:sz="0" w:space="0" w:color="auto"/>
        <w:bottom w:val="none" w:sz="0" w:space="0" w:color="auto"/>
        <w:right w:val="none" w:sz="0" w:space="0" w:color="auto"/>
      </w:divBdr>
    </w:div>
    <w:div w:id="593901908">
      <w:bodyDiv w:val="1"/>
      <w:marLeft w:val="0"/>
      <w:marRight w:val="0"/>
      <w:marTop w:val="0"/>
      <w:marBottom w:val="0"/>
      <w:divBdr>
        <w:top w:val="none" w:sz="0" w:space="0" w:color="auto"/>
        <w:left w:val="none" w:sz="0" w:space="0" w:color="auto"/>
        <w:bottom w:val="none" w:sz="0" w:space="0" w:color="auto"/>
        <w:right w:val="none" w:sz="0" w:space="0" w:color="auto"/>
      </w:divBdr>
    </w:div>
    <w:div w:id="593974220">
      <w:bodyDiv w:val="1"/>
      <w:marLeft w:val="0"/>
      <w:marRight w:val="0"/>
      <w:marTop w:val="0"/>
      <w:marBottom w:val="0"/>
      <w:divBdr>
        <w:top w:val="none" w:sz="0" w:space="0" w:color="auto"/>
        <w:left w:val="none" w:sz="0" w:space="0" w:color="auto"/>
        <w:bottom w:val="none" w:sz="0" w:space="0" w:color="auto"/>
        <w:right w:val="none" w:sz="0" w:space="0" w:color="auto"/>
      </w:divBdr>
    </w:div>
    <w:div w:id="593976158">
      <w:bodyDiv w:val="1"/>
      <w:marLeft w:val="0"/>
      <w:marRight w:val="0"/>
      <w:marTop w:val="0"/>
      <w:marBottom w:val="0"/>
      <w:divBdr>
        <w:top w:val="none" w:sz="0" w:space="0" w:color="auto"/>
        <w:left w:val="none" w:sz="0" w:space="0" w:color="auto"/>
        <w:bottom w:val="none" w:sz="0" w:space="0" w:color="auto"/>
        <w:right w:val="none" w:sz="0" w:space="0" w:color="auto"/>
      </w:divBdr>
    </w:div>
    <w:div w:id="593981625">
      <w:bodyDiv w:val="1"/>
      <w:marLeft w:val="0"/>
      <w:marRight w:val="0"/>
      <w:marTop w:val="0"/>
      <w:marBottom w:val="0"/>
      <w:divBdr>
        <w:top w:val="none" w:sz="0" w:space="0" w:color="auto"/>
        <w:left w:val="none" w:sz="0" w:space="0" w:color="auto"/>
        <w:bottom w:val="none" w:sz="0" w:space="0" w:color="auto"/>
        <w:right w:val="none" w:sz="0" w:space="0" w:color="auto"/>
      </w:divBdr>
    </w:div>
    <w:div w:id="594094037">
      <w:bodyDiv w:val="1"/>
      <w:marLeft w:val="0"/>
      <w:marRight w:val="0"/>
      <w:marTop w:val="0"/>
      <w:marBottom w:val="0"/>
      <w:divBdr>
        <w:top w:val="none" w:sz="0" w:space="0" w:color="auto"/>
        <w:left w:val="none" w:sz="0" w:space="0" w:color="auto"/>
        <w:bottom w:val="none" w:sz="0" w:space="0" w:color="auto"/>
        <w:right w:val="none" w:sz="0" w:space="0" w:color="auto"/>
      </w:divBdr>
    </w:div>
    <w:div w:id="594245403">
      <w:bodyDiv w:val="1"/>
      <w:marLeft w:val="0"/>
      <w:marRight w:val="0"/>
      <w:marTop w:val="0"/>
      <w:marBottom w:val="0"/>
      <w:divBdr>
        <w:top w:val="none" w:sz="0" w:space="0" w:color="auto"/>
        <w:left w:val="none" w:sz="0" w:space="0" w:color="auto"/>
        <w:bottom w:val="none" w:sz="0" w:space="0" w:color="auto"/>
        <w:right w:val="none" w:sz="0" w:space="0" w:color="auto"/>
      </w:divBdr>
    </w:div>
    <w:div w:id="594246160">
      <w:bodyDiv w:val="1"/>
      <w:marLeft w:val="0"/>
      <w:marRight w:val="0"/>
      <w:marTop w:val="0"/>
      <w:marBottom w:val="0"/>
      <w:divBdr>
        <w:top w:val="none" w:sz="0" w:space="0" w:color="auto"/>
        <w:left w:val="none" w:sz="0" w:space="0" w:color="auto"/>
        <w:bottom w:val="none" w:sz="0" w:space="0" w:color="auto"/>
        <w:right w:val="none" w:sz="0" w:space="0" w:color="auto"/>
      </w:divBdr>
    </w:div>
    <w:div w:id="594292773">
      <w:bodyDiv w:val="1"/>
      <w:marLeft w:val="0"/>
      <w:marRight w:val="0"/>
      <w:marTop w:val="0"/>
      <w:marBottom w:val="0"/>
      <w:divBdr>
        <w:top w:val="none" w:sz="0" w:space="0" w:color="auto"/>
        <w:left w:val="none" w:sz="0" w:space="0" w:color="auto"/>
        <w:bottom w:val="none" w:sz="0" w:space="0" w:color="auto"/>
        <w:right w:val="none" w:sz="0" w:space="0" w:color="auto"/>
      </w:divBdr>
    </w:div>
    <w:div w:id="594366154">
      <w:bodyDiv w:val="1"/>
      <w:marLeft w:val="0"/>
      <w:marRight w:val="0"/>
      <w:marTop w:val="0"/>
      <w:marBottom w:val="0"/>
      <w:divBdr>
        <w:top w:val="none" w:sz="0" w:space="0" w:color="auto"/>
        <w:left w:val="none" w:sz="0" w:space="0" w:color="auto"/>
        <w:bottom w:val="none" w:sz="0" w:space="0" w:color="auto"/>
        <w:right w:val="none" w:sz="0" w:space="0" w:color="auto"/>
      </w:divBdr>
    </w:div>
    <w:div w:id="594555765">
      <w:bodyDiv w:val="1"/>
      <w:marLeft w:val="0"/>
      <w:marRight w:val="0"/>
      <w:marTop w:val="0"/>
      <w:marBottom w:val="0"/>
      <w:divBdr>
        <w:top w:val="none" w:sz="0" w:space="0" w:color="auto"/>
        <w:left w:val="none" w:sz="0" w:space="0" w:color="auto"/>
        <w:bottom w:val="none" w:sz="0" w:space="0" w:color="auto"/>
        <w:right w:val="none" w:sz="0" w:space="0" w:color="auto"/>
      </w:divBdr>
    </w:div>
    <w:div w:id="594561863">
      <w:bodyDiv w:val="1"/>
      <w:marLeft w:val="0"/>
      <w:marRight w:val="0"/>
      <w:marTop w:val="0"/>
      <w:marBottom w:val="0"/>
      <w:divBdr>
        <w:top w:val="none" w:sz="0" w:space="0" w:color="auto"/>
        <w:left w:val="none" w:sz="0" w:space="0" w:color="auto"/>
        <w:bottom w:val="none" w:sz="0" w:space="0" w:color="auto"/>
        <w:right w:val="none" w:sz="0" w:space="0" w:color="auto"/>
      </w:divBdr>
    </w:div>
    <w:div w:id="594631389">
      <w:bodyDiv w:val="1"/>
      <w:marLeft w:val="0"/>
      <w:marRight w:val="0"/>
      <w:marTop w:val="0"/>
      <w:marBottom w:val="0"/>
      <w:divBdr>
        <w:top w:val="none" w:sz="0" w:space="0" w:color="auto"/>
        <w:left w:val="none" w:sz="0" w:space="0" w:color="auto"/>
        <w:bottom w:val="none" w:sz="0" w:space="0" w:color="auto"/>
        <w:right w:val="none" w:sz="0" w:space="0" w:color="auto"/>
      </w:divBdr>
    </w:div>
    <w:div w:id="594635528">
      <w:bodyDiv w:val="1"/>
      <w:marLeft w:val="0"/>
      <w:marRight w:val="0"/>
      <w:marTop w:val="0"/>
      <w:marBottom w:val="0"/>
      <w:divBdr>
        <w:top w:val="none" w:sz="0" w:space="0" w:color="auto"/>
        <w:left w:val="none" w:sz="0" w:space="0" w:color="auto"/>
        <w:bottom w:val="none" w:sz="0" w:space="0" w:color="auto"/>
        <w:right w:val="none" w:sz="0" w:space="0" w:color="auto"/>
      </w:divBdr>
    </w:div>
    <w:div w:id="594637327">
      <w:bodyDiv w:val="1"/>
      <w:marLeft w:val="0"/>
      <w:marRight w:val="0"/>
      <w:marTop w:val="0"/>
      <w:marBottom w:val="0"/>
      <w:divBdr>
        <w:top w:val="none" w:sz="0" w:space="0" w:color="auto"/>
        <w:left w:val="none" w:sz="0" w:space="0" w:color="auto"/>
        <w:bottom w:val="none" w:sz="0" w:space="0" w:color="auto"/>
        <w:right w:val="none" w:sz="0" w:space="0" w:color="auto"/>
      </w:divBdr>
    </w:div>
    <w:div w:id="594674529">
      <w:bodyDiv w:val="1"/>
      <w:marLeft w:val="0"/>
      <w:marRight w:val="0"/>
      <w:marTop w:val="0"/>
      <w:marBottom w:val="0"/>
      <w:divBdr>
        <w:top w:val="none" w:sz="0" w:space="0" w:color="auto"/>
        <w:left w:val="none" w:sz="0" w:space="0" w:color="auto"/>
        <w:bottom w:val="none" w:sz="0" w:space="0" w:color="auto"/>
        <w:right w:val="none" w:sz="0" w:space="0" w:color="auto"/>
      </w:divBdr>
    </w:div>
    <w:div w:id="594745595">
      <w:bodyDiv w:val="1"/>
      <w:marLeft w:val="0"/>
      <w:marRight w:val="0"/>
      <w:marTop w:val="0"/>
      <w:marBottom w:val="0"/>
      <w:divBdr>
        <w:top w:val="none" w:sz="0" w:space="0" w:color="auto"/>
        <w:left w:val="none" w:sz="0" w:space="0" w:color="auto"/>
        <w:bottom w:val="none" w:sz="0" w:space="0" w:color="auto"/>
        <w:right w:val="none" w:sz="0" w:space="0" w:color="auto"/>
      </w:divBdr>
    </w:div>
    <w:div w:id="594747387">
      <w:bodyDiv w:val="1"/>
      <w:marLeft w:val="0"/>
      <w:marRight w:val="0"/>
      <w:marTop w:val="0"/>
      <w:marBottom w:val="0"/>
      <w:divBdr>
        <w:top w:val="none" w:sz="0" w:space="0" w:color="auto"/>
        <w:left w:val="none" w:sz="0" w:space="0" w:color="auto"/>
        <w:bottom w:val="none" w:sz="0" w:space="0" w:color="auto"/>
        <w:right w:val="none" w:sz="0" w:space="0" w:color="auto"/>
      </w:divBdr>
    </w:div>
    <w:div w:id="594749072">
      <w:bodyDiv w:val="1"/>
      <w:marLeft w:val="0"/>
      <w:marRight w:val="0"/>
      <w:marTop w:val="0"/>
      <w:marBottom w:val="0"/>
      <w:divBdr>
        <w:top w:val="none" w:sz="0" w:space="0" w:color="auto"/>
        <w:left w:val="none" w:sz="0" w:space="0" w:color="auto"/>
        <w:bottom w:val="none" w:sz="0" w:space="0" w:color="auto"/>
        <w:right w:val="none" w:sz="0" w:space="0" w:color="auto"/>
      </w:divBdr>
    </w:div>
    <w:div w:id="594749593">
      <w:bodyDiv w:val="1"/>
      <w:marLeft w:val="0"/>
      <w:marRight w:val="0"/>
      <w:marTop w:val="0"/>
      <w:marBottom w:val="0"/>
      <w:divBdr>
        <w:top w:val="none" w:sz="0" w:space="0" w:color="auto"/>
        <w:left w:val="none" w:sz="0" w:space="0" w:color="auto"/>
        <w:bottom w:val="none" w:sz="0" w:space="0" w:color="auto"/>
        <w:right w:val="none" w:sz="0" w:space="0" w:color="auto"/>
      </w:divBdr>
    </w:div>
    <w:div w:id="594754541">
      <w:bodyDiv w:val="1"/>
      <w:marLeft w:val="0"/>
      <w:marRight w:val="0"/>
      <w:marTop w:val="0"/>
      <w:marBottom w:val="0"/>
      <w:divBdr>
        <w:top w:val="none" w:sz="0" w:space="0" w:color="auto"/>
        <w:left w:val="none" w:sz="0" w:space="0" w:color="auto"/>
        <w:bottom w:val="none" w:sz="0" w:space="0" w:color="auto"/>
        <w:right w:val="none" w:sz="0" w:space="0" w:color="auto"/>
      </w:divBdr>
    </w:div>
    <w:div w:id="594896498">
      <w:bodyDiv w:val="1"/>
      <w:marLeft w:val="0"/>
      <w:marRight w:val="0"/>
      <w:marTop w:val="0"/>
      <w:marBottom w:val="0"/>
      <w:divBdr>
        <w:top w:val="none" w:sz="0" w:space="0" w:color="auto"/>
        <w:left w:val="none" w:sz="0" w:space="0" w:color="auto"/>
        <w:bottom w:val="none" w:sz="0" w:space="0" w:color="auto"/>
        <w:right w:val="none" w:sz="0" w:space="0" w:color="auto"/>
      </w:divBdr>
    </w:div>
    <w:div w:id="595015244">
      <w:bodyDiv w:val="1"/>
      <w:marLeft w:val="0"/>
      <w:marRight w:val="0"/>
      <w:marTop w:val="0"/>
      <w:marBottom w:val="0"/>
      <w:divBdr>
        <w:top w:val="none" w:sz="0" w:space="0" w:color="auto"/>
        <w:left w:val="none" w:sz="0" w:space="0" w:color="auto"/>
        <w:bottom w:val="none" w:sz="0" w:space="0" w:color="auto"/>
        <w:right w:val="none" w:sz="0" w:space="0" w:color="auto"/>
      </w:divBdr>
    </w:div>
    <w:div w:id="595017439">
      <w:bodyDiv w:val="1"/>
      <w:marLeft w:val="0"/>
      <w:marRight w:val="0"/>
      <w:marTop w:val="0"/>
      <w:marBottom w:val="0"/>
      <w:divBdr>
        <w:top w:val="none" w:sz="0" w:space="0" w:color="auto"/>
        <w:left w:val="none" w:sz="0" w:space="0" w:color="auto"/>
        <w:bottom w:val="none" w:sz="0" w:space="0" w:color="auto"/>
        <w:right w:val="none" w:sz="0" w:space="0" w:color="auto"/>
      </w:divBdr>
    </w:div>
    <w:div w:id="595091107">
      <w:bodyDiv w:val="1"/>
      <w:marLeft w:val="0"/>
      <w:marRight w:val="0"/>
      <w:marTop w:val="0"/>
      <w:marBottom w:val="0"/>
      <w:divBdr>
        <w:top w:val="none" w:sz="0" w:space="0" w:color="auto"/>
        <w:left w:val="none" w:sz="0" w:space="0" w:color="auto"/>
        <w:bottom w:val="none" w:sz="0" w:space="0" w:color="auto"/>
        <w:right w:val="none" w:sz="0" w:space="0" w:color="auto"/>
      </w:divBdr>
    </w:div>
    <w:div w:id="595096110">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595216084">
      <w:bodyDiv w:val="1"/>
      <w:marLeft w:val="0"/>
      <w:marRight w:val="0"/>
      <w:marTop w:val="0"/>
      <w:marBottom w:val="0"/>
      <w:divBdr>
        <w:top w:val="none" w:sz="0" w:space="0" w:color="auto"/>
        <w:left w:val="none" w:sz="0" w:space="0" w:color="auto"/>
        <w:bottom w:val="none" w:sz="0" w:space="0" w:color="auto"/>
        <w:right w:val="none" w:sz="0" w:space="0" w:color="auto"/>
      </w:divBdr>
    </w:div>
    <w:div w:id="595287923">
      <w:bodyDiv w:val="1"/>
      <w:marLeft w:val="0"/>
      <w:marRight w:val="0"/>
      <w:marTop w:val="0"/>
      <w:marBottom w:val="0"/>
      <w:divBdr>
        <w:top w:val="none" w:sz="0" w:space="0" w:color="auto"/>
        <w:left w:val="none" w:sz="0" w:space="0" w:color="auto"/>
        <w:bottom w:val="none" w:sz="0" w:space="0" w:color="auto"/>
        <w:right w:val="none" w:sz="0" w:space="0" w:color="auto"/>
      </w:divBdr>
    </w:div>
    <w:div w:id="595292425">
      <w:bodyDiv w:val="1"/>
      <w:marLeft w:val="0"/>
      <w:marRight w:val="0"/>
      <w:marTop w:val="0"/>
      <w:marBottom w:val="0"/>
      <w:divBdr>
        <w:top w:val="none" w:sz="0" w:space="0" w:color="auto"/>
        <w:left w:val="none" w:sz="0" w:space="0" w:color="auto"/>
        <w:bottom w:val="none" w:sz="0" w:space="0" w:color="auto"/>
        <w:right w:val="none" w:sz="0" w:space="0" w:color="auto"/>
      </w:divBdr>
    </w:div>
    <w:div w:id="595329432">
      <w:bodyDiv w:val="1"/>
      <w:marLeft w:val="0"/>
      <w:marRight w:val="0"/>
      <w:marTop w:val="0"/>
      <w:marBottom w:val="0"/>
      <w:divBdr>
        <w:top w:val="none" w:sz="0" w:space="0" w:color="auto"/>
        <w:left w:val="none" w:sz="0" w:space="0" w:color="auto"/>
        <w:bottom w:val="none" w:sz="0" w:space="0" w:color="auto"/>
        <w:right w:val="none" w:sz="0" w:space="0" w:color="auto"/>
      </w:divBdr>
    </w:div>
    <w:div w:id="595330235">
      <w:bodyDiv w:val="1"/>
      <w:marLeft w:val="0"/>
      <w:marRight w:val="0"/>
      <w:marTop w:val="0"/>
      <w:marBottom w:val="0"/>
      <w:divBdr>
        <w:top w:val="none" w:sz="0" w:space="0" w:color="auto"/>
        <w:left w:val="none" w:sz="0" w:space="0" w:color="auto"/>
        <w:bottom w:val="none" w:sz="0" w:space="0" w:color="auto"/>
        <w:right w:val="none" w:sz="0" w:space="0" w:color="auto"/>
      </w:divBdr>
    </w:div>
    <w:div w:id="595332920">
      <w:bodyDiv w:val="1"/>
      <w:marLeft w:val="0"/>
      <w:marRight w:val="0"/>
      <w:marTop w:val="0"/>
      <w:marBottom w:val="0"/>
      <w:divBdr>
        <w:top w:val="none" w:sz="0" w:space="0" w:color="auto"/>
        <w:left w:val="none" w:sz="0" w:space="0" w:color="auto"/>
        <w:bottom w:val="none" w:sz="0" w:space="0" w:color="auto"/>
        <w:right w:val="none" w:sz="0" w:space="0" w:color="auto"/>
      </w:divBdr>
    </w:div>
    <w:div w:id="595402774">
      <w:bodyDiv w:val="1"/>
      <w:marLeft w:val="0"/>
      <w:marRight w:val="0"/>
      <w:marTop w:val="0"/>
      <w:marBottom w:val="0"/>
      <w:divBdr>
        <w:top w:val="none" w:sz="0" w:space="0" w:color="auto"/>
        <w:left w:val="none" w:sz="0" w:space="0" w:color="auto"/>
        <w:bottom w:val="none" w:sz="0" w:space="0" w:color="auto"/>
        <w:right w:val="none" w:sz="0" w:space="0" w:color="auto"/>
      </w:divBdr>
    </w:div>
    <w:div w:id="595484119">
      <w:bodyDiv w:val="1"/>
      <w:marLeft w:val="0"/>
      <w:marRight w:val="0"/>
      <w:marTop w:val="0"/>
      <w:marBottom w:val="0"/>
      <w:divBdr>
        <w:top w:val="none" w:sz="0" w:space="0" w:color="auto"/>
        <w:left w:val="none" w:sz="0" w:space="0" w:color="auto"/>
        <w:bottom w:val="none" w:sz="0" w:space="0" w:color="auto"/>
        <w:right w:val="none" w:sz="0" w:space="0" w:color="auto"/>
      </w:divBdr>
    </w:div>
    <w:div w:id="595553388">
      <w:bodyDiv w:val="1"/>
      <w:marLeft w:val="0"/>
      <w:marRight w:val="0"/>
      <w:marTop w:val="0"/>
      <w:marBottom w:val="0"/>
      <w:divBdr>
        <w:top w:val="none" w:sz="0" w:space="0" w:color="auto"/>
        <w:left w:val="none" w:sz="0" w:space="0" w:color="auto"/>
        <w:bottom w:val="none" w:sz="0" w:space="0" w:color="auto"/>
        <w:right w:val="none" w:sz="0" w:space="0" w:color="auto"/>
      </w:divBdr>
    </w:div>
    <w:div w:id="595556916">
      <w:bodyDiv w:val="1"/>
      <w:marLeft w:val="0"/>
      <w:marRight w:val="0"/>
      <w:marTop w:val="0"/>
      <w:marBottom w:val="0"/>
      <w:divBdr>
        <w:top w:val="none" w:sz="0" w:space="0" w:color="auto"/>
        <w:left w:val="none" w:sz="0" w:space="0" w:color="auto"/>
        <w:bottom w:val="none" w:sz="0" w:space="0" w:color="auto"/>
        <w:right w:val="none" w:sz="0" w:space="0" w:color="auto"/>
      </w:divBdr>
    </w:div>
    <w:div w:id="595602831">
      <w:bodyDiv w:val="1"/>
      <w:marLeft w:val="0"/>
      <w:marRight w:val="0"/>
      <w:marTop w:val="0"/>
      <w:marBottom w:val="0"/>
      <w:divBdr>
        <w:top w:val="none" w:sz="0" w:space="0" w:color="auto"/>
        <w:left w:val="none" w:sz="0" w:space="0" w:color="auto"/>
        <w:bottom w:val="none" w:sz="0" w:space="0" w:color="auto"/>
        <w:right w:val="none" w:sz="0" w:space="0" w:color="auto"/>
      </w:divBdr>
    </w:div>
    <w:div w:id="595673399">
      <w:bodyDiv w:val="1"/>
      <w:marLeft w:val="0"/>
      <w:marRight w:val="0"/>
      <w:marTop w:val="0"/>
      <w:marBottom w:val="0"/>
      <w:divBdr>
        <w:top w:val="none" w:sz="0" w:space="0" w:color="auto"/>
        <w:left w:val="none" w:sz="0" w:space="0" w:color="auto"/>
        <w:bottom w:val="none" w:sz="0" w:space="0" w:color="auto"/>
        <w:right w:val="none" w:sz="0" w:space="0" w:color="auto"/>
      </w:divBdr>
    </w:div>
    <w:div w:id="595679051">
      <w:bodyDiv w:val="1"/>
      <w:marLeft w:val="0"/>
      <w:marRight w:val="0"/>
      <w:marTop w:val="0"/>
      <w:marBottom w:val="0"/>
      <w:divBdr>
        <w:top w:val="none" w:sz="0" w:space="0" w:color="auto"/>
        <w:left w:val="none" w:sz="0" w:space="0" w:color="auto"/>
        <w:bottom w:val="none" w:sz="0" w:space="0" w:color="auto"/>
        <w:right w:val="none" w:sz="0" w:space="0" w:color="auto"/>
      </w:divBdr>
    </w:div>
    <w:div w:id="595869078">
      <w:bodyDiv w:val="1"/>
      <w:marLeft w:val="0"/>
      <w:marRight w:val="0"/>
      <w:marTop w:val="0"/>
      <w:marBottom w:val="0"/>
      <w:divBdr>
        <w:top w:val="none" w:sz="0" w:space="0" w:color="auto"/>
        <w:left w:val="none" w:sz="0" w:space="0" w:color="auto"/>
        <w:bottom w:val="none" w:sz="0" w:space="0" w:color="auto"/>
        <w:right w:val="none" w:sz="0" w:space="0" w:color="auto"/>
      </w:divBdr>
    </w:div>
    <w:div w:id="595939946">
      <w:bodyDiv w:val="1"/>
      <w:marLeft w:val="0"/>
      <w:marRight w:val="0"/>
      <w:marTop w:val="0"/>
      <w:marBottom w:val="0"/>
      <w:divBdr>
        <w:top w:val="none" w:sz="0" w:space="0" w:color="auto"/>
        <w:left w:val="none" w:sz="0" w:space="0" w:color="auto"/>
        <w:bottom w:val="none" w:sz="0" w:space="0" w:color="auto"/>
        <w:right w:val="none" w:sz="0" w:space="0" w:color="auto"/>
      </w:divBdr>
    </w:div>
    <w:div w:id="595945107">
      <w:bodyDiv w:val="1"/>
      <w:marLeft w:val="0"/>
      <w:marRight w:val="0"/>
      <w:marTop w:val="0"/>
      <w:marBottom w:val="0"/>
      <w:divBdr>
        <w:top w:val="none" w:sz="0" w:space="0" w:color="auto"/>
        <w:left w:val="none" w:sz="0" w:space="0" w:color="auto"/>
        <w:bottom w:val="none" w:sz="0" w:space="0" w:color="auto"/>
        <w:right w:val="none" w:sz="0" w:space="0" w:color="auto"/>
      </w:divBdr>
    </w:div>
    <w:div w:id="595947064">
      <w:bodyDiv w:val="1"/>
      <w:marLeft w:val="0"/>
      <w:marRight w:val="0"/>
      <w:marTop w:val="0"/>
      <w:marBottom w:val="0"/>
      <w:divBdr>
        <w:top w:val="none" w:sz="0" w:space="0" w:color="auto"/>
        <w:left w:val="none" w:sz="0" w:space="0" w:color="auto"/>
        <w:bottom w:val="none" w:sz="0" w:space="0" w:color="auto"/>
        <w:right w:val="none" w:sz="0" w:space="0" w:color="auto"/>
      </w:divBdr>
    </w:div>
    <w:div w:id="595989820">
      <w:bodyDiv w:val="1"/>
      <w:marLeft w:val="0"/>
      <w:marRight w:val="0"/>
      <w:marTop w:val="0"/>
      <w:marBottom w:val="0"/>
      <w:divBdr>
        <w:top w:val="none" w:sz="0" w:space="0" w:color="auto"/>
        <w:left w:val="none" w:sz="0" w:space="0" w:color="auto"/>
        <w:bottom w:val="none" w:sz="0" w:space="0" w:color="auto"/>
        <w:right w:val="none" w:sz="0" w:space="0" w:color="auto"/>
      </w:divBdr>
    </w:div>
    <w:div w:id="596057048">
      <w:bodyDiv w:val="1"/>
      <w:marLeft w:val="0"/>
      <w:marRight w:val="0"/>
      <w:marTop w:val="0"/>
      <w:marBottom w:val="0"/>
      <w:divBdr>
        <w:top w:val="none" w:sz="0" w:space="0" w:color="auto"/>
        <w:left w:val="none" w:sz="0" w:space="0" w:color="auto"/>
        <w:bottom w:val="none" w:sz="0" w:space="0" w:color="auto"/>
        <w:right w:val="none" w:sz="0" w:space="0" w:color="auto"/>
      </w:divBdr>
    </w:div>
    <w:div w:id="596065146">
      <w:bodyDiv w:val="1"/>
      <w:marLeft w:val="0"/>
      <w:marRight w:val="0"/>
      <w:marTop w:val="0"/>
      <w:marBottom w:val="0"/>
      <w:divBdr>
        <w:top w:val="none" w:sz="0" w:space="0" w:color="auto"/>
        <w:left w:val="none" w:sz="0" w:space="0" w:color="auto"/>
        <w:bottom w:val="none" w:sz="0" w:space="0" w:color="auto"/>
        <w:right w:val="none" w:sz="0" w:space="0" w:color="auto"/>
      </w:divBdr>
    </w:div>
    <w:div w:id="596134911">
      <w:bodyDiv w:val="1"/>
      <w:marLeft w:val="0"/>
      <w:marRight w:val="0"/>
      <w:marTop w:val="0"/>
      <w:marBottom w:val="0"/>
      <w:divBdr>
        <w:top w:val="none" w:sz="0" w:space="0" w:color="auto"/>
        <w:left w:val="none" w:sz="0" w:space="0" w:color="auto"/>
        <w:bottom w:val="none" w:sz="0" w:space="0" w:color="auto"/>
        <w:right w:val="none" w:sz="0" w:space="0" w:color="auto"/>
      </w:divBdr>
    </w:div>
    <w:div w:id="596140111">
      <w:bodyDiv w:val="1"/>
      <w:marLeft w:val="0"/>
      <w:marRight w:val="0"/>
      <w:marTop w:val="0"/>
      <w:marBottom w:val="0"/>
      <w:divBdr>
        <w:top w:val="none" w:sz="0" w:space="0" w:color="auto"/>
        <w:left w:val="none" w:sz="0" w:space="0" w:color="auto"/>
        <w:bottom w:val="none" w:sz="0" w:space="0" w:color="auto"/>
        <w:right w:val="none" w:sz="0" w:space="0" w:color="auto"/>
      </w:divBdr>
    </w:div>
    <w:div w:id="596207414">
      <w:bodyDiv w:val="1"/>
      <w:marLeft w:val="0"/>
      <w:marRight w:val="0"/>
      <w:marTop w:val="0"/>
      <w:marBottom w:val="0"/>
      <w:divBdr>
        <w:top w:val="none" w:sz="0" w:space="0" w:color="auto"/>
        <w:left w:val="none" w:sz="0" w:space="0" w:color="auto"/>
        <w:bottom w:val="none" w:sz="0" w:space="0" w:color="auto"/>
        <w:right w:val="none" w:sz="0" w:space="0" w:color="auto"/>
      </w:divBdr>
    </w:div>
    <w:div w:id="596213037">
      <w:bodyDiv w:val="1"/>
      <w:marLeft w:val="0"/>
      <w:marRight w:val="0"/>
      <w:marTop w:val="0"/>
      <w:marBottom w:val="0"/>
      <w:divBdr>
        <w:top w:val="none" w:sz="0" w:space="0" w:color="auto"/>
        <w:left w:val="none" w:sz="0" w:space="0" w:color="auto"/>
        <w:bottom w:val="none" w:sz="0" w:space="0" w:color="auto"/>
        <w:right w:val="none" w:sz="0" w:space="0" w:color="auto"/>
      </w:divBdr>
    </w:div>
    <w:div w:id="596250548">
      <w:bodyDiv w:val="1"/>
      <w:marLeft w:val="0"/>
      <w:marRight w:val="0"/>
      <w:marTop w:val="0"/>
      <w:marBottom w:val="0"/>
      <w:divBdr>
        <w:top w:val="none" w:sz="0" w:space="0" w:color="auto"/>
        <w:left w:val="none" w:sz="0" w:space="0" w:color="auto"/>
        <w:bottom w:val="none" w:sz="0" w:space="0" w:color="auto"/>
        <w:right w:val="none" w:sz="0" w:space="0" w:color="auto"/>
      </w:divBdr>
    </w:div>
    <w:div w:id="596256086">
      <w:bodyDiv w:val="1"/>
      <w:marLeft w:val="0"/>
      <w:marRight w:val="0"/>
      <w:marTop w:val="0"/>
      <w:marBottom w:val="0"/>
      <w:divBdr>
        <w:top w:val="none" w:sz="0" w:space="0" w:color="auto"/>
        <w:left w:val="none" w:sz="0" w:space="0" w:color="auto"/>
        <w:bottom w:val="none" w:sz="0" w:space="0" w:color="auto"/>
        <w:right w:val="none" w:sz="0" w:space="0" w:color="auto"/>
      </w:divBdr>
    </w:div>
    <w:div w:id="596327874">
      <w:bodyDiv w:val="1"/>
      <w:marLeft w:val="0"/>
      <w:marRight w:val="0"/>
      <w:marTop w:val="0"/>
      <w:marBottom w:val="0"/>
      <w:divBdr>
        <w:top w:val="none" w:sz="0" w:space="0" w:color="auto"/>
        <w:left w:val="none" w:sz="0" w:space="0" w:color="auto"/>
        <w:bottom w:val="none" w:sz="0" w:space="0" w:color="auto"/>
        <w:right w:val="none" w:sz="0" w:space="0" w:color="auto"/>
      </w:divBdr>
    </w:div>
    <w:div w:id="596330398">
      <w:bodyDiv w:val="1"/>
      <w:marLeft w:val="0"/>
      <w:marRight w:val="0"/>
      <w:marTop w:val="0"/>
      <w:marBottom w:val="0"/>
      <w:divBdr>
        <w:top w:val="none" w:sz="0" w:space="0" w:color="auto"/>
        <w:left w:val="none" w:sz="0" w:space="0" w:color="auto"/>
        <w:bottom w:val="none" w:sz="0" w:space="0" w:color="auto"/>
        <w:right w:val="none" w:sz="0" w:space="0" w:color="auto"/>
      </w:divBdr>
    </w:div>
    <w:div w:id="596402326">
      <w:bodyDiv w:val="1"/>
      <w:marLeft w:val="0"/>
      <w:marRight w:val="0"/>
      <w:marTop w:val="0"/>
      <w:marBottom w:val="0"/>
      <w:divBdr>
        <w:top w:val="none" w:sz="0" w:space="0" w:color="auto"/>
        <w:left w:val="none" w:sz="0" w:space="0" w:color="auto"/>
        <w:bottom w:val="none" w:sz="0" w:space="0" w:color="auto"/>
        <w:right w:val="none" w:sz="0" w:space="0" w:color="auto"/>
      </w:divBdr>
    </w:div>
    <w:div w:id="596405152">
      <w:bodyDiv w:val="1"/>
      <w:marLeft w:val="0"/>
      <w:marRight w:val="0"/>
      <w:marTop w:val="0"/>
      <w:marBottom w:val="0"/>
      <w:divBdr>
        <w:top w:val="none" w:sz="0" w:space="0" w:color="auto"/>
        <w:left w:val="none" w:sz="0" w:space="0" w:color="auto"/>
        <w:bottom w:val="none" w:sz="0" w:space="0" w:color="auto"/>
        <w:right w:val="none" w:sz="0" w:space="0" w:color="auto"/>
      </w:divBdr>
    </w:div>
    <w:div w:id="596450066">
      <w:bodyDiv w:val="1"/>
      <w:marLeft w:val="0"/>
      <w:marRight w:val="0"/>
      <w:marTop w:val="0"/>
      <w:marBottom w:val="0"/>
      <w:divBdr>
        <w:top w:val="none" w:sz="0" w:space="0" w:color="auto"/>
        <w:left w:val="none" w:sz="0" w:space="0" w:color="auto"/>
        <w:bottom w:val="none" w:sz="0" w:space="0" w:color="auto"/>
        <w:right w:val="none" w:sz="0" w:space="0" w:color="auto"/>
      </w:divBdr>
    </w:div>
    <w:div w:id="596520772">
      <w:bodyDiv w:val="1"/>
      <w:marLeft w:val="0"/>
      <w:marRight w:val="0"/>
      <w:marTop w:val="0"/>
      <w:marBottom w:val="0"/>
      <w:divBdr>
        <w:top w:val="none" w:sz="0" w:space="0" w:color="auto"/>
        <w:left w:val="none" w:sz="0" w:space="0" w:color="auto"/>
        <w:bottom w:val="none" w:sz="0" w:space="0" w:color="auto"/>
        <w:right w:val="none" w:sz="0" w:space="0" w:color="auto"/>
      </w:divBdr>
    </w:div>
    <w:div w:id="596521434">
      <w:bodyDiv w:val="1"/>
      <w:marLeft w:val="0"/>
      <w:marRight w:val="0"/>
      <w:marTop w:val="0"/>
      <w:marBottom w:val="0"/>
      <w:divBdr>
        <w:top w:val="none" w:sz="0" w:space="0" w:color="auto"/>
        <w:left w:val="none" w:sz="0" w:space="0" w:color="auto"/>
        <w:bottom w:val="none" w:sz="0" w:space="0" w:color="auto"/>
        <w:right w:val="none" w:sz="0" w:space="0" w:color="auto"/>
      </w:divBdr>
    </w:div>
    <w:div w:id="596526355">
      <w:bodyDiv w:val="1"/>
      <w:marLeft w:val="0"/>
      <w:marRight w:val="0"/>
      <w:marTop w:val="0"/>
      <w:marBottom w:val="0"/>
      <w:divBdr>
        <w:top w:val="none" w:sz="0" w:space="0" w:color="auto"/>
        <w:left w:val="none" w:sz="0" w:space="0" w:color="auto"/>
        <w:bottom w:val="none" w:sz="0" w:space="0" w:color="auto"/>
        <w:right w:val="none" w:sz="0" w:space="0" w:color="auto"/>
      </w:divBdr>
    </w:div>
    <w:div w:id="596787233">
      <w:bodyDiv w:val="1"/>
      <w:marLeft w:val="0"/>
      <w:marRight w:val="0"/>
      <w:marTop w:val="0"/>
      <w:marBottom w:val="0"/>
      <w:divBdr>
        <w:top w:val="none" w:sz="0" w:space="0" w:color="auto"/>
        <w:left w:val="none" w:sz="0" w:space="0" w:color="auto"/>
        <w:bottom w:val="none" w:sz="0" w:space="0" w:color="auto"/>
        <w:right w:val="none" w:sz="0" w:space="0" w:color="auto"/>
      </w:divBdr>
    </w:div>
    <w:div w:id="596795816">
      <w:bodyDiv w:val="1"/>
      <w:marLeft w:val="0"/>
      <w:marRight w:val="0"/>
      <w:marTop w:val="0"/>
      <w:marBottom w:val="0"/>
      <w:divBdr>
        <w:top w:val="none" w:sz="0" w:space="0" w:color="auto"/>
        <w:left w:val="none" w:sz="0" w:space="0" w:color="auto"/>
        <w:bottom w:val="none" w:sz="0" w:space="0" w:color="auto"/>
        <w:right w:val="none" w:sz="0" w:space="0" w:color="auto"/>
      </w:divBdr>
    </w:div>
    <w:div w:id="596909933">
      <w:bodyDiv w:val="1"/>
      <w:marLeft w:val="0"/>
      <w:marRight w:val="0"/>
      <w:marTop w:val="0"/>
      <w:marBottom w:val="0"/>
      <w:divBdr>
        <w:top w:val="none" w:sz="0" w:space="0" w:color="auto"/>
        <w:left w:val="none" w:sz="0" w:space="0" w:color="auto"/>
        <w:bottom w:val="none" w:sz="0" w:space="0" w:color="auto"/>
        <w:right w:val="none" w:sz="0" w:space="0" w:color="auto"/>
      </w:divBdr>
    </w:div>
    <w:div w:id="596981979">
      <w:bodyDiv w:val="1"/>
      <w:marLeft w:val="0"/>
      <w:marRight w:val="0"/>
      <w:marTop w:val="0"/>
      <w:marBottom w:val="0"/>
      <w:divBdr>
        <w:top w:val="none" w:sz="0" w:space="0" w:color="auto"/>
        <w:left w:val="none" w:sz="0" w:space="0" w:color="auto"/>
        <w:bottom w:val="none" w:sz="0" w:space="0" w:color="auto"/>
        <w:right w:val="none" w:sz="0" w:space="0" w:color="auto"/>
      </w:divBdr>
    </w:div>
    <w:div w:id="597064493">
      <w:bodyDiv w:val="1"/>
      <w:marLeft w:val="0"/>
      <w:marRight w:val="0"/>
      <w:marTop w:val="0"/>
      <w:marBottom w:val="0"/>
      <w:divBdr>
        <w:top w:val="none" w:sz="0" w:space="0" w:color="auto"/>
        <w:left w:val="none" w:sz="0" w:space="0" w:color="auto"/>
        <w:bottom w:val="none" w:sz="0" w:space="0" w:color="auto"/>
        <w:right w:val="none" w:sz="0" w:space="0" w:color="auto"/>
      </w:divBdr>
    </w:div>
    <w:div w:id="597064577">
      <w:bodyDiv w:val="1"/>
      <w:marLeft w:val="0"/>
      <w:marRight w:val="0"/>
      <w:marTop w:val="0"/>
      <w:marBottom w:val="0"/>
      <w:divBdr>
        <w:top w:val="none" w:sz="0" w:space="0" w:color="auto"/>
        <w:left w:val="none" w:sz="0" w:space="0" w:color="auto"/>
        <w:bottom w:val="none" w:sz="0" w:space="0" w:color="auto"/>
        <w:right w:val="none" w:sz="0" w:space="0" w:color="auto"/>
      </w:divBdr>
    </w:div>
    <w:div w:id="597105815">
      <w:bodyDiv w:val="1"/>
      <w:marLeft w:val="0"/>
      <w:marRight w:val="0"/>
      <w:marTop w:val="0"/>
      <w:marBottom w:val="0"/>
      <w:divBdr>
        <w:top w:val="none" w:sz="0" w:space="0" w:color="auto"/>
        <w:left w:val="none" w:sz="0" w:space="0" w:color="auto"/>
        <w:bottom w:val="none" w:sz="0" w:space="0" w:color="auto"/>
        <w:right w:val="none" w:sz="0" w:space="0" w:color="auto"/>
      </w:divBdr>
    </w:div>
    <w:div w:id="597326195">
      <w:bodyDiv w:val="1"/>
      <w:marLeft w:val="0"/>
      <w:marRight w:val="0"/>
      <w:marTop w:val="0"/>
      <w:marBottom w:val="0"/>
      <w:divBdr>
        <w:top w:val="none" w:sz="0" w:space="0" w:color="auto"/>
        <w:left w:val="none" w:sz="0" w:space="0" w:color="auto"/>
        <w:bottom w:val="none" w:sz="0" w:space="0" w:color="auto"/>
        <w:right w:val="none" w:sz="0" w:space="0" w:color="auto"/>
      </w:divBdr>
    </w:div>
    <w:div w:id="597370823">
      <w:bodyDiv w:val="1"/>
      <w:marLeft w:val="0"/>
      <w:marRight w:val="0"/>
      <w:marTop w:val="0"/>
      <w:marBottom w:val="0"/>
      <w:divBdr>
        <w:top w:val="none" w:sz="0" w:space="0" w:color="auto"/>
        <w:left w:val="none" w:sz="0" w:space="0" w:color="auto"/>
        <w:bottom w:val="none" w:sz="0" w:space="0" w:color="auto"/>
        <w:right w:val="none" w:sz="0" w:space="0" w:color="auto"/>
      </w:divBdr>
    </w:div>
    <w:div w:id="597451493">
      <w:bodyDiv w:val="1"/>
      <w:marLeft w:val="0"/>
      <w:marRight w:val="0"/>
      <w:marTop w:val="0"/>
      <w:marBottom w:val="0"/>
      <w:divBdr>
        <w:top w:val="none" w:sz="0" w:space="0" w:color="auto"/>
        <w:left w:val="none" w:sz="0" w:space="0" w:color="auto"/>
        <w:bottom w:val="none" w:sz="0" w:space="0" w:color="auto"/>
        <w:right w:val="none" w:sz="0" w:space="0" w:color="auto"/>
      </w:divBdr>
    </w:div>
    <w:div w:id="597521055">
      <w:bodyDiv w:val="1"/>
      <w:marLeft w:val="0"/>
      <w:marRight w:val="0"/>
      <w:marTop w:val="0"/>
      <w:marBottom w:val="0"/>
      <w:divBdr>
        <w:top w:val="none" w:sz="0" w:space="0" w:color="auto"/>
        <w:left w:val="none" w:sz="0" w:space="0" w:color="auto"/>
        <w:bottom w:val="none" w:sz="0" w:space="0" w:color="auto"/>
        <w:right w:val="none" w:sz="0" w:space="0" w:color="auto"/>
      </w:divBdr>
    </w:div>
    <w:div w:id="597637753">
      <w:bodyDiv w:val="1"/>
      <w:marLeft w:val="0"/>
      <w:marRight w:val="0"/>
      <w:marTop w:val="0"/>
      <w:marBottom w:val="0"/>
      <w:divBdr>
        <w:top w:val="none" w:sz="0" w:space="0" w:color="auto"/>
        <w:left w:val="none" w:sz="0" w:space="0" w:color="auto"/>
        <w:bottom w:val="none" w:sz="0" w:space="0" w:color="auto"/>
        <w:right w:val="none" w:sz="0" w:space="0" w:color="auto"/>
      </w:divBdr>
    </w:div>
    <w:div w:id="597637911">
      <w:bodyDiv w:val="1"/>
      <w:marLeft w:val="0"/>
      <w:marRight w:val="0"/>
      <w:marTop w:val="0"/>
      <w:marBottom w:val="0"/>
      <w:divBdr>
        <w:top w:val="none" w:sz="0" w:space="0" w:color="auto"/>
        <w:left w:val="none" w:sz="0" w:space="0" w:color="auto"/>
        <w:bottom w:val="none" w:sz="0" w:space="0" w:color="auto"/>
        <w:right w:val="none" w:sz="0" w:space="0" w:color="auto"/>
      </w:divBdr>
    </w:div>
    <w:div w:id="597639183">
      <w:bodyDiv w:val="1"/>
      <w:marLeft w:val="0"/>
      <w:marRight w:val="0"/>
      <w:marTop w:val="0"/>
      <w:marBottom w:val="0"/>
      <w:divBdr>
        <w:top w:val="none" w:sz="0" w:space="0" w:color="auto"/>
        <w:left w:val="none" w:sz="0" w:space="0" w:color="auto"/>
        <w:bottom w:val="none" w:sz="0" w:space="0" w:color="auto"/>
        <w:right w:val="none" w:sz="0" w:space="0" w:color="auto"/>
      </w:divBdr>
    </w:div>
    <w:div w:id="597641421">
      <w:bodyDiv w:val="1"/>
      <w:marLeft w:val="0"/>
      <w:marRight w:val="0"/>
      <w:marTop w:val="0"/>
      <w:marBottom w:val="0"/>
      <w:divBdr>
        <w:top w:val="none" w:sz="0" w:space="0" w:color="auto"/>
        <w:left w:val="none" w:sz="0" w:space="0" w:color="auto"/>
        <w:bottom w:val="none" w:sz="0" w:space="0" w:color="auto"/>
        <w:right w:val="none" w:sz="0" w:space="0" w:color="auto"/>
      </w:divBdr>
    </w:div>
    <w:div w:id="597712558">
      <w:bodyDiv w:val="1"/>
      <w:marLeft w:val="0"/>
      <w:marRight w:val="0"/>
      <w:marTop w:val="0"/>
      <w:marBottom w:val="0"/>
      <w:divBdr>
        <w:top w:val="none" w:sz="0" w:space="0" w:color="auto"/>
        <w:left w:val="none" w:sz="0" w:space="0" w:color="auto"/>
        <w:bottom w:val="none" w:sz="0" w:space="0" w:color="auto"/>
        <w:right w:val="none" w:sz="0" w:space="0" w:color="auto"/>
      </w:divBdr>
    </w:div>
    <w:div w:id="597714711">
      <w:bodyDiv w:val="1"/>
      <w:marLeft w:val="0"/>
      <w:marRight w:val="0"/>
      <w:marTop w:val="0"/>
      <w:marBottom w:val="0"/>
      <w:divBdr>
        <w:top w:val="none" w:sz="0" w:space="0" w:color="auto"/>
        <w:left w:val="none" w:sz="0" w:space="0" w:color="auto"/>
        <w:bottom w:val="none" w:sz="0" w:space="0" w:color="auto"/>
        <w:right w:val="none" w:sz="0" w:space="0" w:color="auto"/>
      </w:divBdr>
    </w:div>
    <w:div w:id="597755458">
      <w:bodyDiv w:val="1"/>
      <w:marLeft w:val="0"/>
      <w:marRight w:val="0"/>
      <w:marTop w:val="0"/>
      <w:marBottom w:val="0"/>
      <w:divBdr>
        <w:top w:val="none" w:sz="0" w:space="0" w:color="auto"/>
        <w:left w:val="none" w:sz="0" w:space="0" w:color="auto"/>
        <w:bottom w:val="none" w:sz="0" w:space="0" w:color="auto"/>
        <w:right w:val="none" w:sz="0" w:space="0" w:color="auto"/>
      </w:divBdr>
    </w:div>
    <w:div w:id="597756481">
      <w:bodyDiv w:val="1"/>
      <w:marLeft w:val="0"/>
      <w:marRight w:val="0"/>
      <w:marTop w:val="0"/>
      <w:marBottom w:val="0"/>
      <w:divBdr>
        <w:top w:val="none" w:sz="0" w:space="0" w:color="auto"/>
        <w:left w:val="none" w:sz="0" w:space="0" w:color="auto"/>
        <w:bottom w:val="none" w:sz="0" w:space="0" w:color="auto"/>
        <w:right w:val="none" w:sz="0" w:space="0" w:color="auto"/>
      </w:divBdr>
    </w:div>
    <w:div w:id="597761195">
      <w:bodyDiv w:val="1"/>
      <w:marLeft w:val="0"/>
      <w:marRight w:val="0"/>
      <w:marTop w:val="0"/>
      <w:marBottom w:val="0"/>
      <w:divBdr>
        <w:top w:val="none" w:sz="0" w:space="0" w:color="auto"/>
        <w:left w:val="none" w:sz="0" w:space="0" w:color="auto"/>
        <w:bottom w:val="none" w:sz="0" w:space="0" w:color="auto"/>
        <w:right w:val="none" w:sz="0" w:space="0" w:color="auto"/>
      </w:divBdr>
    </w:div>
    <w:div w:id="598028479">
      <w:bodyDiv w:val="1"/>
      <w:marLeft w:val="0"/>
      <w:marRight w:val="0"/>
      <w:marTop w:val="0"/>
      <w:marBottom w:val="0"/>
      <w:divBdr>
        <w:top w:val="none" w:sz="0" w:space="0" w:color="auto"/>
        <w:left w:val="none" w:sz="0" w:space="0" w:color="auto"/>
        <w:bottom w:val="none" w:sz="0" w:space="0" w:color="auto"/>
        <w:right w:val="none" w:sz="0" w:space="0" w:color="auto"/>
      </w:divBdr>
    </w:div>
    <w:div w:id="598031340">
      <w:bodyDiv w:val="1"/>
      <w:marLeft w:val="0"/>
      <w:marRight w:val="0"/>
      <w:marTop w:val="0"/>
      <w:marBottom w:val="0"/>
      <w:divBdr>
        <w:top w:val="none" w:sz="0" w:space="0" w:color="auto"/>
        <w:left w:val="none" w:sz="0" w:space="0" w:color="auto"/>
        <w:bottom w:val="none" w:sz="0" w:space="0" w:color="auto"/>
        <w:right w:val="none" w:sz="0" w:space="0" w:color="auto"/>
      </w:divBdr>
    </w:div>
    <w:div w:id="598104265">
      <w:bodyDiv w:val="1"/>
      <w:marLeft w:val="0"/>
      <w:marRight w:val="0"/>
      <w:marTop w:val="0"/>
      <w:marBottom w:val="0"/>
      <w:divBdr>
        <w:top w:val="none" w:sz="0" w:space="0" w:color="auto"/>
        <w:left w:val="none" w:sz="0" w:space="0" w:color="auto"/>
        <w:bottom w:val="none" w:sz="0" w:space="0" w:color="auto"/>
        <w:right w:val="none" w:sz="0" w:space="0" w:color="auto"/>
      </w:divBdr>
    </w:div>
    <w:div w:id="598173854">
      <w:bodyDiv w:val="1"/>
      <w:marLeft w:val="0"/>
      <w:marRight w:val="0"/>
      <w:marTop w:val="0"/>
      <w:marBottom w:val="0"/>
      <w:divBdr>
        <w:top w:val="none" w:sz="0" w:space="0" w:color="auto"/>
        <w:left w:val="none" w:sz="0" w:space="0" w:color="auto"/>
        <w:bottom w:val="none" w:sz="0" w:space="0" w:color="auto"/>
        <w:right w:val="none" w:sz="0" w:space="0" w:color="auto"/>
      </w:divBdr>
    </w:div>
    <w:div w:id="598175298">
      <w:bodyDiv w:val="1"/>
      <w:marLeft w:val="0"/>
      <w:marRight w:val="0"/>
      <w:marTop w:val="0"/>
      <w:marBottom w:val="0"/>
      <w:divBdr>
        <w:top w:val="none" w:sz="0" w:space="0" w:color="auto"/>
        <w:left w:val="none" w:sz="0" w:space="0" w:color="auto"/>
        <w:bottom w:val="none" w:sz="0" w:space="0" w:color="auto"/>
        <w:right w:val="none" w:sz="0" w:space="0" w:color="auto"/>
      </w:divBdr>
    </w:div>
    <w:div w:id="598373007">
      <w:bodyDiv w:val="1"/>
      <w:marLeft w:val="0"/>
      <w:marRight w:val="0"/>
      <w:marTop w:val="0"/>
      <w:marBottom w:val="0"/>
      <w:divBdr>
        <w:top w:val="none" w:sz="0" w:space="0" w:color="auto"/>
        <w:left w:val="none" w:sz="0" w:space="0" w:color="auto"/>
        <w:bottom w:val="none" w:sz="0" w:space="0" w:color="auto"/>
        <w:right w:val="none" w:sz="0" w:space="0" w:color="auto"/>
      </w:divBdr>
    </w:div>
    <w:div w:id="598411580">
      <w:bodyDiv w:val="1"/>
      <w:marLeft w:val="0"/>
      <w:marRight w:val="0"/>
      <w:marTop w:val="0"/>
      <w:marBottom w:val="0"/>
      <w:divBdr>
        <w:top w:val="none" w:sz="0" w:space="0" w:color="auto"/>
        <w:left w:val="none" w:sz="0" w:space="0" w:color="auto"/>
        <w:bottom w:val="none" w:sz="0" w:space="0" w:color="auto"/>
        <w:right w:val="none" w:sz="0" w:space="0" w:color="auto"/>
      </w:divBdr>
    </w:div>
    <w:div w:id="598412103">
      <w:bodyDiv w:val="1"/>
      <w:marLeft w:val="0"/>
      <w:marRight w:val="0"/>
      <w:marTop w:val="0"/>
      <w:marBottom w:val="0"/>
      <w:divBdr>
        <w:top w:val="none" w:sz="0" w:space="0" w:color="auto"/>
        <w:left w:val="none" w:sz="0" w:space="0" w:color="auto"/>
        <w:bottom w:val="none" w:sz="0" w:space="0" w:color="auto"/>
        <w:right w:val="none" w:sz="0" w:space="0" w:color="auto"/>
      </w:divBdr>
    </w:div>
    <w:div w:id="598491981">
      <w:bodyDiv w:val="1"/>
      <w:marLeft w:val="0"/>
      <w:marRight w:val="0"/>
      <w:marTop w:val="0"/>
      <w:marBottom w:val="0"/>
      <w:divBdr>
        <w:top w:val="none" w:sz="0" w:space="0" w:color="auto"/>
        <w:left w:val="none" w:sz="0" w:space="0" w:color="auto"/>
        <w:bottom w:val="none" w:sz="0" w:space="0" w:color="auto"/>
        <w:right w:val="none" w:sz="0" w:space="0" w:color="auto"/>
      </w:divBdr>
    </w:div>
    <w:div w:id="598492402">
      <w:bodyDiv w:val="1"/>
      <w:marLeft w:val="0"/>
      <w:marRight w:val="0"/>
      <w:marTop w:val="0"/>
      <w:marBottom w:val="0"/>
      <w:divBdr>
        <w:top w:val="none" w:sz="0" w:space="0" w:color="auto"/>
        <w:left w:val="none" w:sz="0" w:space="0" w:color="auto"/>
        <w:bottom w:val="none" w:sz="0" w:space="0" w:color="auto"/>
        <w:right w:val="none" w:sz="0" w:space="0" w:color="auto"/>
      </w:divBdr>
    </w:div>
    <w:div w:id="598607376">
      <w:bodyDiv w:val="1"/>
      <w:marLeft w:val="0"/>
      <w:marRight w:val="0"/>
      <w:marTop w:val="0"/>
      <w:marBottom w:val="0"/>
      <w:divBdr>
        <w:top w:val="none" w:sz="0" w:space="0" w:color="auto"/>
        <w:left w:val="none" w:sz="0" w:space="0" w:color="auto"/>
        <w:bottom w:val="none" w:sz="0" w:space="0" w:color="auto"/>
        <w:right w:val="none" w:sz="0" w:space="0" w:color="auto"/>
      </w:divBdr>
    </w:div>
    <w:div w:id="598679280">
      <w:bodyDiv w:val="1"/>
      <w:marLeft w:val="0"/>
      <w:marRight w:val="0"/>
      <w:marTop w:val="0"/>
      <w:marBottom w:val="0"/>
      <w:divBdr>
        <w:top w:val="none" w:sz="0" w:space="0" w:color="auto"/>
        <w:left w:val="none" w:sz="0" w:space="0" w:color="auto"/>
        <w:bottom w:val="none" w:sz="0" w:space="0" w:color="auto"/>
        <w:right w:val="none" w:sz="0" w:space="0" w:color="auto"/>
      </w:divBdr>
    </w:div>
    <w:div w:id="598874114">
      <w:bodyDiv w:val="1"/>
      <w:marLeft w:val="0"/>
      <w:marRight w:val="0"/>
      <w:marTop w:val="0"/>
      <w:marBottom w:val="0"/>
      <w:divBdr>
        <w:top w:val="none" w:sz="0" w:space="0" w:color="auto"/>
        <w:left w:val="none" w:sz="0" w:space="0" w:color="auto"/>
        <w:bottom w:val="none" w:sz="0" w:space="0" w:color="auto"/>
        <w:right w:val="none" w:sz="0" w:space="0" w:color="auto"/>
      </w:divBdr>
    </w:div>
    <w:div w:id="598946782">
      <w:bodyDiv w:val="1"/>
      <w:marLeft w:val="0"/>
      <w:marRight w:val="0"/>
      <w:marTop w:val="0"/>
      <w:marBottom w:val="0"/>
      <w:divBdr>
        <w:top w:val="none" w:sz="0" w:space="0" w:color="auto"/>
        <w:left w:val="none" w:sz="0" w:space="0" w:color="auto"/>
        <w:bottom w:val="none" w:sz="0" w:space="0" w:color="auto"/>
        <w:right w:val="none" w:sz="0" w:space="0" w:color="auto"/>
      </w:divBdr>
    </w:div>
    <w:div w:id="598947848">
      <w:bodyDiv w:val="1"/>
      <w:marLeft w:val="0"/>
      <w:marRight w:val="0"/>
      <w:marTop w:val="0"/>
      <w:marBottom w:val="0"/>
      <w:divBdr>
        <w:top w:val="none" w:sz="0" w:space="0" w:color="auto"/>
        <w:left w:val="none" w:sz="0" w:space="0" w:color="auto"/>
        <w:bottom w:val="none" w:sz="0" w:space="0" w:color="auto"/>
        <w:right w:val="none" w:sz="0" w:space="0" w:color="auto"/>
      </w:divBdr>
    </w:div>
    <w:div w:id="599024499">
      <w:bodyDiv w:val="1"/>
      <w:marLeft w:val="0"/>
      <w:marRight w:val="0"/>
      <w:marTop w:val="0"/>
      <w:marBottom w:val="0"/>
      <w:divBdr>
        <w:top w:val="none" w:sz="0" w:space="0" w:color="auto"/>
        <w:left w:val="none" w:sz="0" w:space="0" w:color="auto"/>
        <w:bottom w:val="none" w:sz="0" w:space="0" w:color="auto"/>
        <w:right w:val="none" w:sz="0" w:space="0" w:color="auto"/>
      </w:divBdr>
    </w:div>
    <w:div w:id="599027481">
      <w:bodyDiv w:val="1"/>
      <w:marLeft w:val="0"/>
      <w:marRight w:val="0"/>
      <w:marTop w:val="0"/>
      <w:marBottom w:val="0"/>
      <w:divBdr>
        <w:top w:val="none" w:sz="0" w:space="0" w:color="auto"/>
        <w:left w:val="none" w:sz="0" w:space="0" w:color="auto"/>
        <w:bottom w:val="none" w:sz="0" w:space="0" w:color="auto"/>
        <w:right w:val="none" w:sz="0" w:space="0" w:color="auto"/>
      </w:divBdr>
    </w:div>
    <w:div w:id="599141478">
      <w:bodyDiv w:val="1"/>
      <w:marLeft w:val="0"/>
      <w:marRight w:val="0"/>
      <w:marTop w:val="0"/>
      <w:marBottom w:val="0"/>
      <w:divBdr>
        <w:top w:val="none" w:sz="0" w:space="0" w:color="auto"/>
        <w:left w:val="none" w:sz="0" w:space="0" w:color="auto"/>
        <w:bottom w:val="none" w:sz="0" w:space="0" w:color="auto"/>
        <w:right w:val="none" w:sz="0" w:space="0" w:color="auto"/>
      </w:divBdr>
    </w:div>
    <w:div w:id="599220525">
      <w:bodyDiv w:val="1"/>
      <w:marLeft w:val="0"/>
      <w:marRight w:val="0"/>
      <w:marTop w:val="0"/>
      <w:marBottom w:val="0"/>
      <w:divBdr>
        <w:top w:val="none" w:sz="0" w:space="0" w:color="auto"/>
        <w:left w:val="none" w:sz="0" w:space="0" w:color="auto"/>
        <w:bottom w:val="none" w:sz="0" w:space="0" w:color="auto"/>
        <w:right w:val="none" w:sz="0" w:space="0" w:color="auto"/>
      </w:divBdr>
    </w:div>
    <w:div w:id="599335460">
      <w:bodyDiv w:val="1"/>
      <w:marLeft w:val="0"/>
      <w:marRight w:val="0"/>
      <w:marTop w:val="0"/>
      <w:marBottom w:val="0"/>
      <w:divBdr>
        <w:top w:val="none" w:sz="0" w:space="0" w:color="auto"/>
        <w:left w:val="none" w:sz="0" w:space="0" w:color="auto"/>
        <w:bottom w:val="none" w:sz="0" w:space="0" w:color="auto"/>
        <w:right w:val="none" w:sz="0" w:space="0" w:color="auto"/>
      </w:divBdr>
    </w:div>
    <w:div w:id="599338592">
      <w:bodyDiv w:val="1"/>
      <w:marLeft w:val="0"/>
      <w:marRight w:val="0"/>
      <w:marTop w:val="0"/>
      <w:marBottom w:val="0"/>
      <w:divBdr>
        <w:top w:val="none" w:sz="0" w:space="0" w:color="auto"/>
        <w:left w:val="none" w:sz="0" w:space="0" w:color="auto"/>
        <w:bottom w:val="none" w:sz="0" w:space="0" w:color="auto"/>
        <w:right w:val="none" w:sz="0" w:space="0" w:color="auto"/>
      </w:divBdr>
    </w:div>
    <w:div w:id="599340167">
      <w:bodyDiv w:val="1"/>
      <w:marLeft w:val="0"/>
      <w:marRight w:val="0"/>
      <w:marTop w:val="0"/>
      <w:marBottom w:val="0"/>
      <w:divBdr>
        <w:top w:val="none" w:sz="0" w:space="0" w:color="auto"/>
        <w:left w:val="none" w:sz="0" w:space="0" w:color="auto"/>
        <w:bottom w:val="none" w:sz="0" w:space="0" w:color="auto"/>
        <w:right w:val="none" w:sz="0" w:space="0" w:color="auto"/>
      </w:divBdr>
    </w:div>
    <w:div w:id="599416037">
      <w:bodyDiv w:val="1"/>
      <w:marLeft w:val="0"/>
      <w:marRight w:val="0"/>
      <w:marTop w:val="0"/>
      <w:marBottom w:val="0"/>
      <w:divBdr>
        <w:top w:val="none" w:sz="0" w:space="0" w:color="auto"/>
        <w:left w:val="none" w:sz="0" w:space="0" w:color="auto"/>
        <w:bottom w:val="none" w:sz="0" w:space="0" w:color="auto"/>
        <w:right w:val="none" w:sz="0" w:space="0" w:color="auto"/>
      </w:divBdr>
    </w:div>
    <w:div w:id="599459111">
      <w:bodyDiv w:val="1"/>
      <w:marLeft w:val="0"/>
      <w:marRight w:val="0"/>
      <w:marTop w:val="0"/>
      <w:marBottom w:val="0"/>
      <w:divBdr>
        <w:top w:val="none" w:sz="0" w:space="0" w:color="auto"/>
        <w:left w:val="none" w:sz="0" w:space="0" w:color="auto"/>
        <w:bottom w:val="none" w:sz="0" w:space="0" w:color="auto"/>
        <w:right w:val="none" w:sz="0" w:space="0" w:color="auto"/>
      </w:divBdr>
    </w:div>
    <w:div w:id="599486692">
      <w:bodyDiv w:val="1"/>
      <w:marLeft w:val="0"/>
      <w:marRight w:val="0"/>
      <w:marTop w:val="0"/>
      <w:marBottom w:val="0"/>
      <w:divBdr>
        <w:top w:val="none" w:sz="0" w:space="0" w:color="auto"/>
        <w:left w:val="none" w:sz="0" w:space="0" w:color="auto"/>
        <w:bottom w:val="none" w:sz="0" w:space="0" w:color="auto"/>
        <w:right w:val="none" w:sz="0" w:space="0" w:color="auto"/>
      </w:divBdr>
    </w:div>
    <w:div w:id="599489540">
      <w:bodyDiv w:val="1"/>
      <w:marLeft w:val="0"/>
      <w:marRight w:val="0"/>
      <w:marTop w:val="0"/>
      <w:marBottom w:val="0"/>
      <w:divBdr>
        <w:top w:val="none" w:sz="0" w:space="0" w:color="auto"/>
        <w:left w:val="none" w:sz="0" w:space="0" w:color="auto"/>
        <w:bottom w:val="none" w:sz="0" w:space="0" w:color="auto"/>
        <w:right w:val="none" w:sz="0" w:space="0" w:color="auto"/>
      </w:divBdr>
    </w:div>
    <w:div w:id="599535399">
      <w:bodyDiv w:val="1"/>
      <w:marLeft w:val="0"/>
      <w:marRight w:val="0"/>
      <w:marTop w:val="0"/>
      <w:marBottom w:val="0"/>
      <w:divBdr>
        <w:top w:val="none" w:sz="0" w:space="0" w:color="auto"/>
        <w:left w:val="none" w:sz="0" w:space="0" w:color="auto"/>
        <w:bottom w:val="none" w:sz="0" w:space="0" w:color="auto"/>
        <w:right w:val="none" w:sz="0" w:space="0" w:color="auto"/>
      </w:divBdr>
    </w:div>
    <w:div w:id="599606022">
      <w:bodyDiv w:val="1"/>
      <w:marLeft w:val="0"/>
      <w:marRight w:val="0"/>
      <w:marTop w:val="0"/>
      <w:marBottom w:val="0"/>
      <w:divBdr>
        <w:top w:val="none" w:sz="0" w:space="0" w:color="auto"/>
        <w:left w:val="none" w:sz="0" w:space="0" w:color="auto"/>
        <w:bottom w:val="none" w:sz="0" w:space="0" w:color="auto"/>
        <w:right w:val="none" w:sz="0" w:space="0" w:color="auto"/>
      </w:divBdr>
    </w:div>
    <w:div w:id="599679095">
      <w:bodyDiv w:val="1"/>
      <w:marLeft w:val="0"/>
      <w:marRight w:val="0"/>
      <w:marTop w:val="0"/>
      <w:marBottom w:val="0"/>
      <w:divBdr>
        <w:top w:val="none" w:sz="0" w:space="0" w:color="auto"/>
        <w:left w:val="none" w:sz="0" w:space="0" w:color="auto"/>
        <w:bottom w:val="none" w:sz="0" w:space="0" w:color="auto"/>
        <w:right w:val="none" w:sz="0" w:space="0" w:color="auto"/>
      </w:divBdr>
    </w:div>
    <w:div w:id="599720651">
      <w:bodyDiv w:val="1"/>
      <w:marLeft w:val="0"/>
      <w:marRight w:val="0"/>
      <w:marTop w:val="0"/>
      <w:marBottom w:val="0"/>
      <w:divBdr>
        <w:top w:val="none" w:sz="0" w:space="0" w:color="auto"/>
        <w:left w:val="none" w:sz="0" w:space="0" w:color="auto"/>
        <w:bottom w:val="none" w:sz="0" w:space="0" w:color="auto"/>
        <w:right w:val="none" w:sz="0" w:space="0" w:color="auto"/>
      </w:divBdr>
    </w:div>
    <w:div w:id="599721908">
      <w:bodyDiv w:val="1"/>
      <w:marLeft w:val="0"/>
      <w:marRight w:val="0"/>
      <w:marTop w:val="0"/>
      <w:marBottom w:val="0"/>
      <w:divBdr>
        <w:top w:val="none" w:sz="0" w:space="0" w:color="auto"/>
        <w:left w:val="none" w:sz="0" w:space="0" w:color="auto"/>
        <w:bottom w:val="none" w:sz="0" w:space="0" w:color="auto"/>
        <w:right w:val="none" w:sz="0" w:space="0" w:color="auto"/>
      </w:divBdr>
    </w:div>
    <w:div w:id="599751902">
      <w:bodyDiv w:val="1"/>
      <w:marLeft w:val="0"/>
      <w:marRight w:val="0"/>
      <w:marTop w:val="0"/>
      <w:marBottom w:val="0"/>
      <w:divBdr>
        <w:top w:val="none" w:sz="0" w:space="0" w:color="auto"/>
        <w:left w:val="none" w:sz="0" w:space="0" w:color="auto"/>
        <w:bottom w:val="none" w:sz="0" w:space="0" w:color="auto"/>
        <w:right w:val="none" w:sz="0" w:space="0" w:color="auto"/>
      </w:divBdr>
    </w:div>
    <w:div w:id="599752666">
      <w:bodyDiv w:val="1"/>
      <w:marLeft w:val="0"/>
      <w:marRight w:val="0"/>
      <w:marTop w:val="0"/>
      <w:marBottom w:val="0"/>
      <w:divBdr>
        <w:top w:val="none" w:sz="0" w:space="0" w:color="auto"/>
        <w:left w:val="none" w:sz="0" w:space="0" w:color="auto"/>
        <w:bottom w:val="none" w:sz="0" w:space="0" w:color="auto"/>
        <w:right w:val="none" w:sz="0" w:space="0" w:color="auto"/>
      </w:divBdr>
    </w:div>
    <w:div w:id="599799356">
      <w:bodyDiv w:val="1"/>
      <w:marLeft w:val="0"/>
      <w:marRight w:val="0"/>
      <w:marTop w:val="0"/>
      <w:marBottom w:val="0"/>
      <w:divBdr>
        <w:top w:val="none" w:sz="0" w:space="0" w:color="auto"/>
        <w:left w:val="none" w:sz="0" w:space="0" w:color="auto"/>
        <w:bottom w:val="none" w:sz="0" w:space="0" w:color="auto"/>
        <w:right w:val="none" w:sz="0" w:space="0" w:color="auto"/>
      </w:divBdr>
    </w:div>
    <w:div w:id="599800253">
      <w:bodyDiv w:val="1"/>
      <w:marLeft w:val="0"/>
      <w:marRight w:val="0"/>
      <w:marTop w:val="0"/>
      <w:marBottom w:val="0"/>
      <w:divBdr>
        <w:top w:val="none" w:sz="0" w:space="0" w:color="auto"/>
        <w:left w:val="none" w:sz="0" w:space="0" w:color="auto"/>
        <w:bottom w:val="none" w:sz="0" w:space="0" w:color="auto"/>
        <w:right w:val="none" w:sz="0" w:space="0" w:color="auto"/>
      </w:divBdr>
    </w:div>
    <w:div w:id="599803598">
      <w:bodyDiv w:val="1"/>
      <w:marLeft w:val="0"/>
      <w:marRight w:val="0"/>
      <w:marTop w:val="0"/>
      <w:marBottom w:val="0"/>
      <w:divBdr>
        <w:top w:val="none" w:sz="0" w:space="0" w:color="auto"/>
        <w:left w:val="none" w:sz="0" w:space="0" w:color="auto"/>
        <w:bottom w:val="none" w:sz="0" w:space="0" w:color="auto"/>
        <w:right w:val="none" w:sz="0" w:space="0" w:color="auto"/>
      </w:divBdr>
    </w:div>
    <w:div w:id="599803706">
      <w:bodyDiv w:val="1"/>
      <w:marLeft w:val="0"/>
      <w:marRight w:val="0"/>
      <w:marTop w:val="0"/>
      <w:marBottom w:val="0"/>
      <w:divBdr>
        <w:top w:val="none" w:sz="0" w:space="0" w:color="auto"/>
        <w:left w:val="none" w:sz="0" w:space="0" w:color="auto"/>
        <w:bottom w:val="none" w:sz="0" w:space="0" w:color="auto"/>
        <w:right w:val="none" w:sz="0" w:space="0" w:color="auto"/>
      </w:divBdr>
    </w:div>
    <w:div w:id="599870188">
      <w:bodyDiv w:val="1"/>
      <w:marLeft w:val="0"/>
      <w:marRight w:val="0"/>
      <w:marTop w:val="0"/>
      <w:marBottom w:val="0"/>
      <w:divBdr>
        <w:top w:val="none" w:sz="0" w:space="0" w:color="auto"/>
        <w:left w:val="none" w:sz="0" w:space="0" w:color="auto"/>
        <w:bottom w:val="none" w:sz="0" w:space="0" w:color="auto"/>
        <w:right w:val="none" w:sz="0" w:space="0" w:color="auto"/>
      </w:divBdr>
    </w:div>
    <w:div w:id="599872477">
      <w:bodyDiv w:val="1"/>
      <w:marLeft w:val="0"/>
      <w:marRight w:val="0"/>
      <w:marTop w:val="0"/>
      <w:marBottom w:val="0"/>
      <w:divBdr>
        <w:top w:val="none" w:sz="0" w:space="0" w:color="auto"/>
        <w:left w:val="none" w:sz="0" w:space="0" w:color="auto"/>
        <w:bottom w:val="none" w:sz="0" w:space="0" w:color="auto"/>
        <w:right w:val="none" w:sz="0" w:space="0" w:color="auto"/>
      </w:divBdr>
    </w:div>
    <w:div w:id="599879093">
      <w:bodyDiv w:val="1"/>
      <w:marLeft w:val="0"/>
      <w:marRight w:val="0"/>
      <w:marTop w:val="0"/>
      <w:marBottom w:val="0"/>
      <w:divBdr>
        <w:top w:val="none" w:sz="0" w:space="0" w:color="auto"/>
        <w:left w:val="none" w:sz="0" w:space="0" w:color="auto"/>
        <w:bottom w:val="none" w:sz="0" w:space="0" w:color="auto"/>
        <w:right w:val="none" w:sz="0" w:space="0" w:color="auto"/>
      </w:divBdr>
    </w:div>
    <w:div w:id="600067459">
      <w:bodyDiv w:val="1"/>
      <w:marLeft w:val="0"/>
      <w:marRight w:val="0"/>
      <w:marTop w:val="0"/>
      <w:marBottom w:val="0"/>
      <w:divBdr>
        <w:top w:val="none" w:sz="0" w:space="0" w:color="auto"/>
        <w:left w:val="none" w:sz="0" w:space="0" w:color="auto"/>
        <w:bottom w:val="none" w:sz="0" w:space="0" w:color="auto"/>
        <w:right w:val="none" w:sz="0" w:space="0" w:color="auto"/>
      </w:divBdr>
    </w:div>
    <w:div w:id="600113664">
      <w:bodyDiv w:val="1"/>
      <w:marLeft w:val="0"/>
      <w:marRight w:val="0"/>
      <w:marTop w:val="0"/>
      <w:marBottom w:val="0"/>
      <w:divBdr>
        <w:top w:val="none" w:sz="0" w:space="0" w:color="auto"/>
        <w:left w:val="none" w:sz="0" w:space="0" w:color="auto"/>
        <w:bottom w:val="none" w:sz="0" w:space="0" w:color="auto"/>
        <w:right w:val="none" w:sz="0" w:space="0" w:color="auto"/>
      </w:divBdr>
    </w:div>
    <w:div w:id="600142312">
      <w:bodyDiv w:val="1"/>
      <w:marLeft w:val="0"/>
      <w:marRight w:val="0"/>
      <w:marTop w:val="0"/>
      <w:marBottom w:val="0"/>
      <w:divBdr>
        <w:top w:val="none" w:sz="0" w:space="0" w:color="auto"/>
        <w:left w:val="none" w:sz="0" w:space="0" w:color="auto"/>
        <w:bottom w:val="none" w:sz="0" w:space="0" w:color="auto"/>
        <w:right w:val="none" w:sz="0" w:space="0" w:color="auto"/>
      </w:divBdr>
    </w:div>
    <w:div w:id="600187832">
      <w:bodyDiv w:val="1"/>
      <w:marLeft w:val="0"/>
      <w:marRight w:val="0"/>
      <w:marTop w:val="0"/>
      <w:marBottom w:val="0"/>
      <w:divBdr>
        <w:top w:val="none" w:sz="0" w:space="0" w:color="auto"/>
        <w:left w:val="none" w:sz="0" w:space="0" w:color="auto"/>
        <w:bottom w:val="none" w:sz="0" w:space="0" w:color="auto"/>
        <w:right w:val="none" w:sz="0" w:space="0" w:color="auto"/>
      </w:divBdr>
    </w:div>
    <w:div w:id="600264428">
      <w:bodyDiv w:val="1"/>
      <w:marLeft w:val="0"/>
      <w:marRight w:val="0"/>
      <w:marTop w:val="0"/>
      <w:marBottom w:val="0"/>
      <w:divBdr>
        <w:top w:val="none" w:sz="0" w:space="0" w:color="auto"/>
        <w:left w:val="none" w:sz="0" w:space="0" w:color="auto"/>
        <w:bottom w:val="none" w:sz="0" w:space="0" w:color="auto"/>
        <w:right w:val="none" w:sz="0" w:space="0" w:color="auto"/>
      </w:divBdr>
    </w:div>
    <w:div w:id="600526594">
      <w:bodyDiv w:val="1"/>
      <w:marLeft w:val="0"/>
      <w:marRight w:val="0"/>
      <w:marTop w:val="0"/>
      <w:marBottom w:val="0"/>
      <w:divBdr>
        <w:top w:val="none" w:sz="0" w:space="0" w:color="auto"/>
        <w:left w:val="none" w:sz="0" w:space="0" w:color="auto"/>
        <w:bottom w:val="none" w:sz="0" w:space="0" w:color="auto"/>
        <w:right w:val="none" w:sz="0" w:space="0" w:color="auto"/>
      </w:divBdr>
    </w:div>
    <w:div w:id="600529432">
      <w:bodyDiv w:val="1"/>
      <w:marLeft w:val="0"/>
      <w:marRight w:val="0"/>
      <w:marTop w:val="0"/>
      <w:marBottom w:val="0"/>
      <w:divBdr>
        <w:top w:val="none" w:sz="0" w:space="0" w:color="auto"/>
        <w:left w:val="none" w:sz="0" w:space="0" w:color="auto"/>
        <w:bottom w:val="none" w:sz="0" w:space="0" w:color="auto"/>
        <w:right w:val="none" w:sz="0" w:space="0" w:color="auto"/>
      </w:divBdr>
    </w:div>
    <w:div w:id="600643656">
      <w:bodyDiv w:val="1"/>
      <w:marLeft w:val="0"/>
      <w:marRight w:val="0"/>
      <w:marTop w:val="0"/>
      <w:marBottom w:val="0"/>
      <w:divBdr>
        <w:top w:val="none" w:sz="0" w:space="0" w:color="auto"/>
        <w:left w:val="none" w:sz="0" w:space="0" w:color="auto"/>
        <w:bottom w:val="none" w:sz="0" w:space="0" w:color="auto"/>
        <w:right w:val="none" w:sz="0" w:space="0" w:color="auto"/>
      </w:divBdr>
    </w:div>
    <w:div w:id="600727291">
      <w:bodyDiv w:val="1"/>
      <w:marLeft w:val="0"/>
      <w:marRight w:val="0"/>
      <w:marTop w:val="0"/>
      <w:marBottom w:val="0"/>
      <w:divBdr>
        <w:top w:val="none" w:sz="0" w:space="0" w:color="auto"/>
        <w:left w:val="none" w:sz="0" w:space="0" w:color="auto"/>
        <w:bottom w:val="none" w:sz="0" w:space="0" w:color="auto"/>
        <w:right w:val="none" w:sz="0" w:space="0" w:color="auto"/>
      </w:divBdr>
    </w:div>
    <w:div w:id="600799015">
      <w:bodyDiv w:val="1"/>
      <w:marLeft w:val="0"/>
      <w:marRight w:val="0"/>
      <w:marTop w:val="0"/>
      <w:marBottom w:val="0"/>
      <w:divBdr>
        <w:top w:val="none" w:sz="0" w:space="0" w:color="auto"/>
        <w:left w:val="none" w:sz="0" w:space="0" w:color="auto"/>
        <w:bottom w:val="none" w:sz="0" w:space="0" w:color="auto"/>
        <w:right w:val="none" w:sz="0" w:space="0" w:color="auto"/>
      </w:divBdr>
    </w:div>
    <w:div w:id="600842079">
      <w:bodyDiv w:val="1"/>
      <w:marLeft w:val="0"/>
      <w:marRight w:val="0"/>
      <w:marTop w:val="0"/>
      <w:marBottom w:val="0"/>
      <w:divBdr>
        <w:top w:val="none" w:sz="0" w:space="0" w:color="auto"/>
        <w:left w:val="none" w:sz="0" w:space="0" w:color="auto"/>
        <w:bottom w:val="none" w:sz="0" w:space="0" w:color="auto"/>
        <w:right w:val="none" w:sz="0" w:space="0" w:color="auto"/>
      </w:divBdr>
    </w:div>
    <w:div w:id="600845487">
      <w:bodyDiv w:val="1"/>
      <w:marLeft w:val="0"/>
      <w:marRight w:val="0"/>
      <w:marTop w:val="0"/>
      <w:marBottom w:val="0"/>
      <w:divBdr>
        <w:top w:val="none" w:sz="0" w:space="0" w:color="auto"/>
        <w:left w:val="none" w:sz="0" w:space="0" w:color="auto"/>
        <w:bottom w:val="none" w:sz="0" w:space="0" w:color="auto"/>
        <w:right w:val="none" w:sz="0" w:space="0" w:color="auto"/>
      </w:divBdr>
    </w:div>
    <w:div w:id="600916119">
      <w:bodyDiv w:val="1"/>
      <w:marLeft w:val="0"/>
      <w:marRight w:val="0"/>
      <w:marTop w:val="0"/>
      <w:marBottom w:val="0"/>
      <w:divBdr>
        <w:top w:val="none" w:sz="0" w:space="0" w:color="auto"/>
        <w:left w:val="none" w:sz="0" w:space="0" w:color="auto"/>
        <w:bottom w:val="none" w:sz="0" w:space="0" w:color="auto"/>
        <w:right w:val="none" w:sz="0" w:space="0" w:color="auto"/>
      </w:divBdr>
    </w:div>
    <w:div w:id="600916247">
      <w:bodyDiv w:val="1"/>
      <w:marLeft w:val="0"/>
      <w:marRight w:val="0"/>
      <w:marTop w:val="0"/>
      <w:marBottom w:val="0"/>
      <w:divBdr>
        <w:top w:val="none" w:sz="0" w:space="0" w:color="auto"/>
        <w:left w:val="none" w:sz="0" w:space="0" w:color="auto"/>
        <w:bottom w:val="none" w:sz="0" w:space="0" w:color="auto"/>
        <w:right w:val="none" w:sz="0" w:space="0" w:color="auto"/>
      </w:divBdr>
    </w:div>
    <w:div w:id="600990667">
      <w:bodyDiv w:val="1"/>
      <w:marLeft w:val="0"/>
      <w:marRight w:val="0"/>
      <w:marTop w:val="0"/>
      <w:marBottom w:val="0"/>
      <w:divBdr>
        <w:top w:val="none" w:sz="0" w:space="0" w:color="auto"/>
        <w:left w:val="none" w:sz="0" w:space="0" w:color="auto"/>
        <w:bottom w:val="none" w:sz="0" w:space="0" w:color="auto"/>
        <w:right w:val="none" w:sz="0" w:space="0" w:color="auto"/>
      </w:divBdr>
    </w:div>
    <w:div w:id="601035098">
      <w:bodyDiv w:val="1"/>
      <w:marLeft w:val="0"/>
      <w:marRight w:val="0"/>
      <w:marTop w:val="0"/>
      <w:marBottom w:val="0"/>
      <w:divBdr>
        <w:top w:val="none" w:sz="0" w:space="0" w:color="auto"/>
        <w:left w:val="none" w:sz="0" w:space="0" w:color="auto"/>
        <w:bottom w:val="none" w:sz="0" w:space="0" w:color="auto"/>
        <w:right w:val="none" w:sz="0" w:space="0" w:color="auto"/>
      </w:divBdr>
    </w:div>
    <w:div w:id="601104916">
      <w:bodyDiv w:val="1"/>
      <w:marLeft w:val="0"/>
      <w:marRight w:val="0"/>
      <w:marTop w:val="0"/>
      <w:marBottom w:val="0"/>
      <w:divBdr>
        <w:top w:val="none" w:sz="0" w:space="0" w:color="auto"/>
        <w:left w:val="none" w:sz="0" w:space="0" w:color="auto"/>
        <w:bottom w:val="none" w:sz="0" w:space="0" w:color="auto"/>
        <w:right w:val="none" w:sz="0" w:space="0" w:color="auto"/>
      </w:divBdr>
    </w:div>
    <w:div w:id="601105807">
      <w:bodyDiv w:val="1"/>
      <w:marLeft w:val="0"/>
      <w:marRight w:val="0"/>
      <w:marTop w:val="0"/>
      <w:marBottom w:val="0"/>
      <w:divBdr>
        <w:top w:val="none" w:sz="0" w:space="0" w:color="auto"/>
        <w:left w:val="none" w:sz="0" w:space="0" w:color="auto"/>
        <w:bottom w:val="none" w:sz="0" w:space="0" w:color="auto"/>
        <w:right w:val="none" w:sz="0" w:space="0" w:color="auto"/>
      </w:divBdr>
    </w:div>
    <w:div w:id="601108073">
      <w:bodyDiv w:val="1"/>
      <w:marLeft w:val="0"/>
      <w:marRight w:val="0"/>
      <w:marTop w:val="0"/>
      <w:marBottom w:val="0"/>
      <w:divBdr>
        <w:top w:val="none" w:sz="0" w:space="0" w:color="auto"/>
        <w:left w:val="none" w:sz="0" w:space="0" w:color="auto"/>
        <w:bottom w:val="none" w:sz="0" w:space="0" w:color="auto"/>
        <w:right w:val="none" w:sz="0" w:space="0" w:color="auto"/>
      </w:divBdr>
    </w:div>
    <w:div w:id="601227674">
      <w:bodyDiv w:val="1"/>
      <w:marLeft w:val="0"/>
      <w:marRight w:val="0"/>
      <w:marTop w:val="0"/>
      <w:marBottom w:val="0"/>
      <w:divBdr>
        <w:top w:val="none" w:sz="0" w:space="0" w:color="auto"/>
        <w:left w:val="none" w:sz="0" w:space="0" w:color="auto"/>
        <w:bottom w:val="none" w:sz="0" w:space="0" w:color="auto"/>
        <w:right w:val="none" w:sz="0" w:space="0" w:color="auto"/>
      </w:divBdr>
    </w:div>
    <w:div w:id="601232253">
      <w:bodyDiv w:val="1"/>
      <w:marLeft w:val="0"/>
      <w:marRight w:val="0"/>
      <w:marTop w:val="0"/>
      <w:marBottom w:val="0"/>
      <w:divBdr>
        <w:top w:val="none" w:sz="0" w:space="0" w:color="auto"/>
        <w:left w:val="none" w:sz="0" w:space="0" w:color="auto"/>
        <w:bottom w:val="none" w:sz="0" w:space="0" w:color="auto"/>
        <w:right w:val="none" w:sz="0" w:space="0" w:color="auto"/>
      </w:divBdr>
    </w:div>
    <w:div w:id="601298820">
      <w:bodyDiv w:val="1"/>
      <w:marLeft w:val="0"/>
      <w:marRight w:val="0"/>
      <w:marTop w:val="0"/>
      <w:marBottom w:val="0"/>
      <w:divBdr>
        <w:top w:val="none" w:sz="0" w:space="0" w:color="auto"/>
        <w:left w:val="none" w:sz="0" w:space="0" w:color="auto"/>
        <w:bottom w:val="none" w:sz="0" w:space="0" w:color="auto"/>
        <w:right w:val="none" w:sz="0" w:space="0" w:color="auto"/>
      </w:divBdr>
    </w:div>
    <w:div w:id="601378730">
      <w:bodyDiv w:val="1"/>
      <w:marLeft w:val="0"/>
      <w:marRight w:val="0"/>
      <w:marTop w:val="0"/>
      <w:marBottom w:val="0"/>
      <w:divBdr>
        <w:top w:val="none" w:sz="0" w:space="0" w:color="auto"/>
        <w:left w:val="none" w:sz="0" w:space="0" w:color="auto"/>
        <w:bottom w:val="none" w:sz="0" w:space="0" w:color="auto"/>
        <w:right w:val="none" w:sz="0" w:space="0" w:color="auto"/>
      </w:divBdr>
    </w:div>
    <w:div w:id="601380975">
      <w:bodyDiv w:val="1"/>
      <w:marLeft w:val="0"/>
      <w:marRight w:val="0"/>
      <w:marTop w:val="0"/>
      <w:marBottom w:val="0"/>
      <w:divBdr>
        <w:top w:val="none" w:sz="0" w:space="0" w:color="auto"/>
        <w:left w:val="none" w:sz="0" w:space="0" w:color="auto"/>
        <w:bottom w:val="none" w:sz="0" w:space="0" w:color="auto"/>
        <w:right w:val="none" w:sz="0" w:space="0" w:color="auto"/>
      </w:divBdr>
    </w:div>
    <w:div w:id="601381940">
      <w:bodyDiv w:val="1"/>
      <w:marLeft w:val="0"/>
      <w:marRight w:val="0"/>
      <w:marTop w:val="0"/>
      <w:marBottom w:val="0"/>
      <w:divBdr>
        <w:top w:val="none" w:sz="0" w:space="0" w:color="auto"/>
        <w:left w:val="none" w:sz="0" w:space="0" w:color="auto"/>
        <w:bottom w:val="none" w:sz="0" w:space="0" w:color="auto"/>
        <w:right w:val="none" w:sz="0" w:space="0" w:color="auto"/>
      </w:divBdr>
    </w:div>
    <w:div w:id="601451080">
      <w:bodyDiv w:val="1"/>
      <w:marLeft w:val="0"/>
      <w:marRight w:val="0"/>
      <w:marTop w:val="0"/>
      <w:marBottom w:val="0"/>
      <w:divBdr>
        <w:top w:val="none" w:sz="0" w:space="0" w:color="auto"/>
        <w:left w:val="none" w:sz="0" w:space="0" w:color="auto"/>
        <w:bottom w:val="none" w:sz="0" w:space="0" w:color="auto"/>
        <w:right w:val="none" w:sz="0" w:space="0" w:color="auto"/>
      </w:divBdr>
    </w:div>
    <w:div w:id="601453271">
      <w:bodyDiv w:val="1"/>
      <w:marLeft w:val="0"/>
      <w:marRight w:val="0"/>
      <w:marTop w:val="0"/>
      <w:marBottom w:val="0"/>
      <w:divBdr>
        <w:top w:val="none" w:sz="0" w:space="0" w:color="auto"/>
        <w:left w:val="none" w:sz="0" w:space="0" w:color="auto"/>
        <w:bottom w:val="none" w:sz="0" w:space="0" w:color="auto"/>
        <w:right w:val="none" w:sz="0" w:space="0" w:color="auto"/>
      </w:divBdr>
    </w:div>
    <w:div w:id="601454858">
      <w:bodyDiv w:val="1"/>
      <w:marLeft w:val="0"/>
      <w:marRight w:val="0"/>
      <w:marTop w:val="0"/>
      <w:marBottom w:val="0"/>
      <w:divBdr>
        <w:top w:val="none" w:sz="0" w:space="0" w:color="auto"/>
        <w:left w:val="none" w:sz="0" w:space="0" w:color="auto"/>
        <w:bottom w:val="none" w:sz="0" w:space="0" w:color="auto"/>
        <w:right w:val="none" w:sz="0" w:space="0" w:color="auto"/>
      </w:divBdr>
    </w:div>
    <w:div w:id="601570078">
      <w:bodyDiv w:val="1"/>
      <w:marLeft w:val="0"/>
      <w:marRight w:val="0"/>
      <w:marTop w:val="0"/>
      <w:marBottom w:val="0"/>
      <w:divBdr>
        <w:top w:val="none" w:sz="0" w:space="0" w:color="auto"/>
        <w:left w:val="none" w:sz="0" w:space="0" w:color="auto"/>
        <w:bottom w:val="none" w:sz="0" w:space="0" w:color="auto"/>
        <w:right w:val="none" w:sz="0" w:space="0" w:color="auto"/>
      </w:divBdr>
    </w:div>
    <w:div w:id="601574246">
      <w:bodyDiv w:val="1"/>
      <w:marLeft w:val="0"/>
      <w:marRight w:val="0"/>
      <w:marTop w:val="0"/>
      <w:marBottom w:val="0"/>
      <w:divBdr>
        <w:top w:val="none" w:sz="0" w:space="0" w:color="auto"/>
        <w:left w:val="none" w:sz="0" w:space="0" w:color="auto"/>
        <w:bottom w:val="none" w:sz="0" w:space="0" w:color="auto"/>
        <w:right w:val="none" w:sz="0" w:space="0" w:color="auto"/>
      </w:divBdr>
    </w:div>
    <w:div w:id="601574524">
      <w:bodyDiv w:val="1"/>
      <w:marLeft w:val="0"/>
      <w:marRight w:val="0"/>
      <w:marTop w:val="0"/>
      <w:marBottom w:val="0"/>
      <w:divBdr>
        <w:top w:val="none" w:sz="0" w:space="0" w:color="auto"/>
        <w:left w:val="none" w:sz="0" w:space="0" w:color="auto"/>
        <w:bottom w:val="none" w:sz="0" w:space="0" w:color="auto"/>
        <w:right w:val="none" w:sz="0" w:space="0" w:color="auto"/>
      </w:divBdr>
    </w:div>
    <w:div w:id="601647905">
      <w:bodyDiv w:val="1"/>
      <w:marLeft w:val="0"/>
      <w:marRight w:val="0"/>
      <w:marTop w:val="0"/>
      <w:marBottom w:val="0"/>
      <w:divBdr>
        <w:top w:val="none" w:sz="0" w:space="0" w:color="auto"/>
        <w:left w:val="none" w:sz="0" w:space="0" w:color="auto"/>
        <w:bottom w:val="none" w:sz="0" w:space="0" w:color="auto"/>
        <w:right w:val="none" w:sz="0" w:space="0" w:color="auto"/>
      </w:divBdr>
    </w:div>
    <w:div w:id="601688481">
      <w:bodyDiv w:val="1"/>
      <w:marLeft w:val="0"/>
      <w:marRight w:val="0"/>
      <w:marTop w:val="0"/>
      <w:marBottom w:val="0"/>
      <w:divBdr>
        <w:top w:val="none" w:sz="0" w:space="0" w:color="auto"/>
        <w:left w:val="none" w:sz="0" w:space="0" w:color="auto"/>
        <w:bottom w:val="none" w:sz="0" w:space="0" w:color="auto"/>
        <w:right w:val="none" w:sz="0" w:space="0" w:color="auto"/>
      </w:divBdr>
    </w:div>
    <w:div w:id="601766473">
      <w:bodyDiv w:val="1"/>
      <w:marLeft w:val="0"/>
      <w:marRight w:val="0"/>
      <w:marTop w:val="0"/>
      <w:marBottom w:val="0"/>
      <w:divBdr>
        <w:top w:val="none" w:sz="0" w:space="0" w:color="auto"/>
        <w:left w:val="none" w:sz="0" w:space="0" w:color="auto"/>
        <w:bottom w:val="none" w:sz="0" w:space="0" w:color="auto"/>
        <w:right w:val="none" w:sz="0" w:space="0" w:color="auto"/>
      </w:divBdr>
    </w:div>
    <w:div w:id="601768556">
      <w:bodyDiv w:val="1"/>
      <w:marLeft w:val="0"/>
      <w:marRight w:val="0"/>
      <w:marTop w:val="0"/>
      <w:marBottom w:val="0"/>
      <w:divBdr>
        <w:top w:val="none" w:sz="0" w:space="0" w:color="auto"/>
        <w:left w:val="none" w:sz="0" w:space="0" w:color="auto"/>
        <w:bottom w:val="none" w:sz="0" w:space="0" w:color="auto"/>
        <w:right w:val="none" w:sz="0" w:space="0" w:color="auto"/>
      </w:divBdr>
    </w:div>
    <w:div w:id="601886126">
      <w:bodyDiv w:val="1"/>
      <w:marLeft w:val="0"/>
      <w:marRight w:val="0"/>
      <w:marTop w:val="0"/>
      <w:marBottom w:val="0"/>
      <w:divBdr>
        <w:top w:val="none" w:sz="0" w:space="0" w:color="auto"/>
        <w:left w:val="none" w:sz="0" w:space="0" w:color="auto"/>
        <w:bottom w:val="none" w:sz="0" w:space="0" w:color="auto"/>
        <w:right w:val="none" w:sz="0" w:space="0" w:color="auto"/>
      </w:divBdr>
    </w:div>
    <w:div w:id="601911455">
      <w:bodyDiv w:val="1"/>
      <w:marLeft w:val="0"/>
      <w:marRight w:val="0"/>
      <w:marTop w:val="0"/>
      <w:marBottom w:val="0"/>
      <w:divBdr>
        <w:top w:val="none" w:sz="0" w:space="0" w:color="auto"/>
        <w:left w:val="none" w:sz="0" w:space="0" w:color="auto"/>
        <w:bottom w:val="none" w:sz="0" w:space="0" w:color="auto"/>
        <w:right w:val="none" w:sz="0" w:space="0" w:color="auto"/>
      </w:divBdr>
    </w:div>
    <w:div w:id="601953803">
      <w:bodyDiv w:val="1"/>
      <w:marLeft w:val="0"/>
      <w:marRight w:val="0"/>
      <w:marTop w:val="0"/>
      <w:marBottom w:val="0"/>
      <w:divBdr>
        <w:top w:val="none" w:sz="0" w:space="0" w:color="auto"/>
        <w:left w:val="none" w:sz="0" w:space="0" w:color="auto"/>
        <w:bottom w:val="none" w:sz="0" w:space="0" w:color="auto"/>
        <w:right w:val="none" w:sz="0" w:space="0" w:color="auto"/>
      </w:divBdr>
    </w:div>
    <w:div w:id="601956463">
      <w:bodyDiv w:val="1"/>
      <w:marLeft w:val="0"/>
      <w:marRight w:val="0"/>
      <w:marTop w:val="0"/>
      <w:marBottom w:val="0"/>
      <w:divBdr>
        <w:top w:val="none" w:sz="0" w:space="0" w:color="auto"/>
        <w:left w:val="none" w:sz="0" w:space="0" w:color="auto"/>
        <w:bottom w:val="none" w:sz="0" w:space="0" w:color="auto"/>
        <w:right w:val="none" w:sz="0" w:space="0" w:color="auto"/>
      </w:divBdr>
    </w:div>
    <w:div w:id="601962473">
      <w:bodyDiv w:val="1"/>
      <w:marLeft w:val="0"/>
      <w:marRight w:val="0"/>
      <w:marTop w:val="0"/>
      <w:marBottom w:val="0"/>
      <w:divBdr>
        <w:top w:val="none" w:sz="0" w:space="0" w:color="auto"/>
        <w:left w:val="none" w:sz="0" w:space="0" w:color="auto"/>
        <w:bottom w:val="none" w:sz="0" w:space="0" w:color="auto"/>
        <w:right w:val="none" w:sz="0" w:space="0" w:color="auto"/>
      </w:divBdr>
    </w:div>
    <w:div w:id="602035881">
      <w:bodyDiv w:val="1"/>
      <w:marLeft w:val="0"/>
      <w:marRight w:val="0"/>
      <w:marTop w:val="0"/>
      <w:marBottom w:val="0"/>
      <w:divBdr>
        <w:top w:val="none" w:sz="0" w:space="0" w:color="auto"/>
        <w:left w:val="none" w:sz="0" w:space="0" w:color="auto"/>
        <w:bottom w:val="none" w:sz="0" w:space="0" w:color="auto"/>
        <w:right w:val="none" w:sz="0" w:space="0" w:color="auto"/>
      </w:divBdr>
    </w:div>
    <w:div w:id="602298558">
      <w:bodyDiv w:val="1"/>
      <w:marLeft w:val="0"/>
      <w:marRight w:val="0"/>
      <w:marTop w:val="0"/>
      <w:marBottom w:val="0"/>
      <w:divBdr>
        <w:top w:val="none" w:sz="0" w:space="0" w:color="auto"/>
        <w:left w:val="none" w:sz="0" w:space="0" w:color="auto"/>
        <w:bottom w:val="none" w:sz="0" w:space="0" w:color="auto"/>
        <w:right w:val="none" w:sz="0" w:space="0" w:color="auto"/>
      </w:divBdr>
    </w:div>
    <w:div w:id="602301380">
      <w:bodyDiv w:val="1"/>
      <w:marLeft w:val="0"/>
      <w:marRight w:val="0"/>
      <w:marTop w:val="0"/>
      <w:marBottom w:val="0"/>
      <w:divBdr>
        <w:top w:val="none" w:sz="0" w:space="0" w:color="auto"/>
        <w:left w:val="none" w:sz="0" w:space="0" w:color="auto"/>
        <w:bottom w:val="none" w:sz="0" w:space="0" w:color="auto"/>
        <w:right w:val="none" w:sz="0" w:space="0" w:color="auto"/>
      </w:divBdr>
    </w:div>
    <w:div w:id="602303607">
      <w:bodyDiv w:val="1"/>
      <w:marLeft w:val="0"/>
      <w:marRight w:val="0"/>
      <w:marTop w:val="0"/>
      <w:marBottom w:val="0"/>
      <w:divBdr>
        <w:top w:val="none" w:sz="0" w:space="0" w:color="auto"/>
        <w:left w:val="none" w:sz="0" w:space="0" w:color="auto"/>
        <w:bottom w:val="none" w:sz="0" w:space="0" w:color="auto"/>
        <w:right w:val="none" w:sz="0" w:space="0" w:color="auto"/>
      </w:divBdr>
    </w:div>
    <w:div w:id="602373591">
      <w:bodyDiv w:val="1"/>
      <w:marLeft w:val="0"/>
      <w:marRight w:val="0"/>
      <w:marTop w:val="0"/>
      <w:marBottom w:val="0"/>
      <w:divBdr>
        <w:top w:val="none" w:sz="0" w:space="0" w:color="auto"/>
        <w:left w:val="none" w:sz="0" w:space="0" w:color="auto"/>
        <w:bottom w:val="none" w:sz="0" w:space="0" w:color="auto"/>
        <w:right w:val="none" w:sz="0" w:space="0" w:color="auto"/>
      </w:divBdr>
    </w:div>
    <w:div w:id="602373643">
      <w:bodyDiv w:val="1"/>
      <w:marLeft w:val="0"/>
      <w:marRight w:val="0"/>
      <w:marTop w:val="0"/>
      <w:marBottom w:val="0"/>
      <w:divBdr>
        <w:top w:val="none" w:sz="0" w:space="0" w:color="auto"/>
        <w:left w:val="none" w:sz="0" w:space="0" w:color="auto"/>
        <w:bottom w:val="none" w:sz="0" w:space="0" w:color="auto"/>
        <w:right w:val="none" w:sz="0" w:space="0" w:color="auto"/>
      </w:divBdr>
    </w:div>
    <w:div w:id="602416424">
      <w:bodyDiv w:val="1"/>
      <w:marLeft w:val="0"/>
      <w:marRight w:val="0"/>
      <w:marTop w:val="0"/>
      <w:marBottom w:val="0"/>
      <w:divBdr>
        <w:top w:val="none" w:sz="0" w:space="0" w:color="auto"/>
        <w:left w:val="none" w:sz="0" w:space="0" w:color="auto"/>
        <w:bottom w:val="none" w:sz="0" w:space="0" w:color="auto"/>
        <w:right w:val="none" w:sz="0" w:space="0" w:color="auto"/>
      </w:divBdr>
    </w:div>
    <w:div w:id="602416945">
      <w:bodyDiv w:val="1"/>
      <w:marLeft w:val="0"/>
      <w:marRight w:val="0"/>
      <w:marTop w:val="0"/>
      <w:marBottom w:val="0"/>
      <w:divBdr>
        <w:top w:val="none" w:sz="0" w:space="0" w:color="auto"/>
        <w:left w:val="none" w:sz="0" w:space="0" w:color="auto"/>
        <w:bottom w:val="none" w:sz="0" w:space="0" w:color="auto"/>
        <w:right w:val="none" w:sz="0" w:space="0" w:color="auto"/>
      </w:divBdr>
    </w:div>
    <w:div w:id="602418009">
      <w:bodyDiv w:val="1"/>
      <w:marLeft w:val="0"/>
      <w:marRight w:val="0"/>
      <w:marTop w:val="0"/>
      <w:marBottom w:val="0"/>
      <w:divBdr>
        <w:top w:val="none" w:sz="0" w:space="0" w:color="auto"/>
        <w:left w:val="none" w:sz="0" w:space="0" w:color="auto"/>
        <w:bottom w:val="none" w:sz="0" w:space="0" w:color="auto"/>
        <w:right w:val="none" w:sz="0" w:space="0" w:color="auto"/>
      </w:divBdr>
    </w:div>
    <w:div w:id="602420373">
      <w:bodyDiv w:val="1"/>
      <w:marLeft w:val="0"/>
      <w:marRight w:val="0"/>
      <w:marTop w:val="0"/>
      <w:marBottom w:val="0"/>
      <w:divBdr>
        <w:top w:val="none" w:sz="0" w:space="0" w:color="auto"/>
        <w:left w:val="none" w:sz="0" w:space="0" w:color="auto"/>
        <w:bottom w:val="none" w:sz="0" w:space="0" w:color="auto"/>
        <w:right w:val="none" w:sz="0" w:space="0" w:color="auto"/>
      </w:divBdr>
    </w:div>
    <w:div w:id="602494155">
      <w:bodyDiv w:val="1"/>
      <w:marLeft w:val="0"/>
      <w:marRight w:val="0"/>
      <w:marTop w:val="0"/>
      <w:marBottom w:val="0"/>
      <w:divBdr>
        <w:top w:val="none" w:sz="0" w:space="0" w:color="auto"/>
        <w:left w:val="none" w:sz="0" w:space="0" w:color="auto"/>
        <w:bottom w:val="none" w:sz="0" w:space="0" w:color="auto"/>
        <w:right w:val="none" w:sz="0" w:space="0" w:color="auto"/>
      </w:divBdr>
    </w:div>
    <w:div w:id="602609089">
      <w:bodyDiv w:val="1"/>
      <w:marLeft w:val="0"/>
      <w:marRight w:val="0"/>
      <w:marTop w:val="0"/>
      <w:marBottom w:val="0"/>
      <w:divBdr>
        <w:top w:val="none" w:sz="0" w:space="0" w:color="auto"/>
        <w:left w:val="none" w:sz="0" w:space="0" w:color="auto"/>
        <w:bottom w:val="none" w:sz="0" w:space="0" w:color="auto"/>
        <w:right w:val="none" w:sz="0" w:space="0" w:color="auto"/>
      </w:divBdr>
    </w:div>
    <w:div w:id="602610116">
      <w:bodyDiv w:val="1"/>
      <w:marLeft w:val="0"/>
      <w:marRight w:val="0"/>
      <w:marTop w:val="0"/>
      <w:marBottom w:val="0"/>
      <w:divBdr>
        <w:top w:val="none" w:sz="0" w:space="0" w:color="auto"/>
        <w:left w:val="none" w:sz="0" w:space="0" w:color="auto"/>
        <w:bottom w:val="none" w:sz="0" w:space="0" w:color="auto"/>
        <w:right w:val="none" w:sz="0" w:space="0" w:color="auto"/>
      </w:divBdr>
    </w:div>
    <w:div w:id="602615143">
      <w:bodyDiv w:val="1"/>
      <w:marLeft w:val="0"/>
      <w:marRight w:val="0"/>
      <w:marTop w:val="0"/>
      <w:marBottom w:val="0"/>
      <w:divBdr>
        <w:top w:val="none" w:sz="0" w:space="0" w:color="auto"/>
        <w:left w:val="none" w:sz="0" w:space="0" w:color="auto"/>
        <w:bottom w:val="none" w:sz="0" w:space="0" w:color="auto"/>
        <w:right w:val="none" w:sz="0" w:space="0" w:color="auto"/>
      </w:divBdr>
    </w:div>
    <w:div w:id="602617702">
      <w:bodyDiv w:val="1"/>
      <w:marLeft w:val="0"/>
      <w:marRight w:val="0"/>
      <w:marTop w:val="0"/>
      <w:marBottom w:val="0"/>
      <w:divBdr>
        <w:top w:val="none" w:sz="0" w:space="0" w:color="auto"/>
        <w:left w:val="none" w:sz="0" w:space="0" w:color="auto"/>
        <w:bottom w:val="none" w:sz="0" w:space="0" w:color="auto"/>
        <w:right w:val="none" w:sz="0" w:space="0" w:color="auto"/>
      </w:divBdr>
    </w:div>
    <w:div w:id="602687799">
      <w:bodyDiv w:val="1"/>
      <w:marLeft w:val="0"/>
      <w:marRight w:val="0"/>
      <w:marTop w:val="0"/>
      <w:marBottom w:val="0"/>
      <w:divBdr>
        <w:top w:val="none" w:sz="0" w:space="0" w:color="auto"/>
        <w:left w:val="none" w:sz="0" w:space="0" w:color="auto"/>
        <w:bottom w:val="none" w:sz="0" w:space="0" w:color="auto"/>
        <w:right w:val="none" w:sz="0" w:space="0" w:color="auto"/>
      </w:divBdr>
    </w:div>
    <w:div w:id="602734811">
      <w:bodyDiv w:val="1"/>
      <w:marLeft w:val="0"/>
      <w:marRight w:val="0"/>
      <w:marTop w:val="0"/>
      <w:marBottom w:val="0"/>
      <w:divBdr>
        <w:top w:val="none" w:sz="0" w:space="0" w:color="auto"/>
        <w:left w:val="none" w:sz="0" w:space="0" w:color="auto"/>
        <w:bottom w:val="none" w:sz="0" w:space="0" w:color="auto"/>
        <w:right w:val="none" w:sz="0" w:space="0" w:color="auto"/>
      </w:divBdr>
    </w:div>
    <w:div w:id="602804779">
      <w:bodyDiv w:val="1"/>
      <w:marLeft w:val="0"/>
      <w:marRight w:val="0"/>
      <w:marTop w:val="0"/>
      <w:marBottom w:val="0"/>
      <w:divBdr>
        <w:top w:val="none" w:sz="0" w:space="0" w:color="auto"/>
        <w:left w:val="none" w:sz="0" w:space="0" w:color="auto"/>
        <w:bottom w:val="none" w:sz="0" w:space="0" w:color="auto"/>
        <w:right w:val="none" w:sz="0" w:space="0" w:color="auto"/>
      </w:divBdr>
    </w:div>
    <w:div w:id="602805205">
      <w:bodyDiv w:val="1"/>
      <w:marLeft w:val="0"/>
      <w:marRight w:val="0"/>
      <w:marTop w:val="0"/>
      <w:marBottom w:val="0"/>
      <w:divBdr>
        <w:top w:val="none" w:sz="0" w:space="0" w:color="auto"/>
        <w:left w:val="none" w:sz="0" w:space="0" w:color="auto"/>
        <w:bottom w:val="none" w:sz="0" w:space="0" w:color="auto"/>
        <w:right w:val="none" w:sz="0" w:space="0" w:color="auto"/>
      </w:divBdr>
    </w:div>
    <w:div w:id="602879292">
      <w:bodyDiv w:val="1"/>
      <w:marLeft w:val="0"/>
      <w:marRight w:val="0"/>
      <w:marTop w:val="0"/>
      <w:marBottom w:val="0"/>
      <w:divBdr>
        <w:top w:val="none" w:sz="0" w:space="0" w:color="auto"/>
        <w:left w:val="none" w:sz="0" w:space="0" w:color="auto"/>
        <w:bottom w:val="none" w:sz="0" w:space="0" w:color="auto"/>
        <w:right w:val="none" w:sz="0" w:space="0" w:color="auto"/>
      </w:divBdr>
    </w:div>
    <w:div w:id="602881815">
      <w:bodyDiv w:val="1"/>
      <w:marLeft w:val="0"/>
      <w:marRight w:val="0"/>
      <w:marTop w:val="0"/>
      <w:marBottom w:val="0"/>
      <w:divBdr>
        <w:top w:val="none" w:sz="0" w:space="0" w:color="auto"/>
        <w:left w:val="none" w:sz="0" w:space="0" w:color="auto"/>
        <w:bottom w:val="none" w:sz="0" w:space="0" w:color="auto"/>
        <w:right w:val="none" w:sz="0" w:space="0" w:color="auto"/>
      </w:divBdr>
    </w:div>
    <w:div w:id="602885325">
      <w:bodyDiv w:val="1"/>
      <w:marLeft w:val="0"/>
      <w:marRight w:val="0"/>
      <w:marTop w:val="0"/>
      <w:marBottom w:val="0"/>
      <w:divBdr>
        <w:top w:val="none" w:sz="0" w:space="0" w:color="auto"/>
        <w:left w:val="none" w:sz="0" w:space="0" w:color="auto"/>
        <w:bottom w:val="none" w:sz="0" w:space="0" w:color="auto"/>
        <w:right w:val="none" w:sz="0" w:space="0" w:color="auto"/>
      </w:divBdr>
    </w:div>
    <w:div w:id="602954274">
      <w:bodyDiv w:val="1"/>
      <w:marLeft w:val="0"/>
      <w:marRight w:val="0"/>
      <w:marTop w:val="0"/>
      <w:marBottom w:val="0"/>
      <w:divBdr>
        <w:top w:val="none" w:sz="0" w:space="0" w:color="auto"/>
        <w:left w:val="none" w:sz="0" w:space="0" w:color="auto"/>
        <w:bottom w:val="none" w:sz="0" w:space="0" w:color="auto"/>
        <w:right w:val="none" w:sz="0" w:space="0" w:color="auto"/>
      </w:divBdr>
    </w:div>
    <w:div w:id="602958618">
      <w:bodyDiv w:val="1"/>
      <w:marLeft w:val="0"/>
      <w:marRight w:val="0"/>
      <w:marTop w:val="0"/>
      <w:marBottom w:val="0"/>
      <w:divBdr>
        <w:top w:val="none" w:sz="0" w:space="0" w:color="auto"/>
        <w:left w:val="none" w:sz="0" w:space="0" w:color="auto"/>
        <w:bottom w:val="none" w:sz="0" w:space="0" w:color="auto"/>
        <w:right w:val="none" w:sz="0" w:space="0" w:color="auto"/>
      </w:divBdr>
    </w:div>
    <w:div w:id="602998128">
      <w:bodyDiv w:val="1"/>
      <w:marLeft w:val="0"/>
      <w:marRight w:val="0"/>
      <w:marTop w:val="0"/>
      <w:marBottom w:val="0"/>
      <w:divBdr>
        <w:top w:val="none" w:sz="0" w:space="0" w:color="auto"/>
        <w:left w:val="none" w:sz="0" w:space="0" w:color="auto"/>
        <w:bottom w:val="none" w:sz="0" w:space="0" w:color="auto"/>
        <w:right w:val="none" w:sz="0" w:space="0" w:color="auto"/>
      </w:divBdr>
    </w:div>
    <w:div w:id="603271200">
      <w:bodyDiv w:val="1"/>
      <w:marLeft w:val="0"/>
      <w:marRight w:val="0"/>
      <w:marTop w:val="0"/>
      <w:marBottom w:val="0"/>
      <w:divBdr>
        <w:top w:val="none" w:sz="0" w:space="0" w:color="auto"/>
        <w:left w:val="none" w:sz="0" w:space="0" w:color="auto"/>
        <w:bottom w:val="none" w:sz="0" w:space="0" w:color="auto"/>
        <w:right w:val="none" w:sz="0" w:space="0" w:color="auto"/>
      </w:divBdr>
    </w:div>
    <w:div w:id="603339362">
      <w:bodyDiv w:val="1"/>
      <w:marLeft w:val="0"/>
      <w:marRight w:val="0"/>
      <w:marTop w:val="0"/>
      <w:marBottom w:val="0"/>
      <w:divBdr>
        <w:top w:val="none" w:sz="0" w:space="0" w:color="auto"/>
        <w:left w:val="none" w:sz="0" w:space="0" w:color="auto"/>
        <w:bottom w:val="none" w:sz="0" w:space="0" w:color="auto"/>
        <w:right w:val="none" w:sz="0" w:space="0" w:color="auto"/>
      </w:divBdr>
    </w:div>
    <w:div w:id="603340565">
      <w:bodyDiv w:val="1"/>
      <w:marLeft w:val="0"/>
      <w:marRight w:val="0"/>
      <w:marTop w:val="0"/>
      <w:marBottom w:val="0"/>
      <w:divBdr>
        <w:top w:val="none" w:sz="0" w:space="0" w:color="auto"/>
        <w:left w:val="none" w:sz="0" w:space="0" w:color="auto"/>
        <w:bottom w:val="none" w:sz="0" w:space="0" w:color="auto"/>
        <w:right w:val="none" w:sz="0" w:space="0" w:color="auto"/>
      </w:divBdr>
    </w:div>
    <w:div w:id="603343225">
      <w:bodyDiv w:val="1"/>
      <w:marLeft w:val="0"/>
      <w:marRight w:val="0"/>
      <w:marTop w:val="0"/>
      <w:marBottom w:val="0"/>
      <w:divBdr>
        <w:top w:val="none" w:sz="0" w:space="0" w:color="auto"/>
        <w:left w:val="none" w:sz="0" w:space="0" w:color="auto"/>
        <w:bottom w:val="none" w:sz="0" w:space="0" w:color="auto"/>
        <w:right w:val="none" w:sz="0" w:space="0" w:color="auto"/>
      </w:divBdr>
    </w:div>
    <w:div w:id="603344512">
      <w:bodyDiv w:val="1"/>
      <w:marLeft w:val="0"/>
      <w:marRight w:val="0"/>
      <w:marTop w:val="0"/>
      <w:marBottom w:val="0"/>
      <w:divBdr>
        <w:top w:val="none" w:sz="0" w:space="0" w:color="auto"/>
        <w:left w:val="none" w:sz="0" w:space="0" w:color="auto"/>
        <w:bottom w:val="none" w:sz="0" w:space="0" w:color="auto"/>
        <w:right w:val="none" w:sz="0" w:space="0" w:color="auto"/>
      </w:divBdr>
    </w:div>
    <w:div w:id="603345971">
      <w:bodyDiv w:val="1"/>
      <w:marLeft w:val="0"/>
      <w:marRight w:val="0"/>
      <w:marTop w:val="0"/>
      <w:marBottom w:val="0"/>
      <w:divBdr>
        <w:top w:val="none" w:sz="0" w:space="0" w:color="auto"/>
        <w:left w:val="none" w:sz="0" w:space="0" w:color="auto"/>
        <w:bottom w:val="none" w:sz="0" w:space="0" w:color="auto"/>
        <w:right w:val="none" w:sz="0" w:space="0" w:color="auto"/>
      </w:divBdr>
    </w:div>
    <w:div w:id="603416028">
      <w:bodyDiv w:val="1"/>
      <w:marLeft w:val="0"/>
      <w:marRight w:val="0"/>
      <w:marTop w:val="0"/>
      <w:marBottom w:val="0"/>
      <w:divBdr>
        <w:top w:val="none" w:sz="0" w:space="0" w:color="auto"/>
        <w:left w:val="none" w:sz="0" w:space="0" w:color="auto"/>
        <w:bottom w:val="none" w:sz="0" w:space="0" w:color="auto"/>
        <w:right w:val="none" w:sz="0" w:space="0" w:color="auto"/>
      </w:divBdr>
    </w:div>
    <w:div w:id="603417776">
      <w:bodyDiv w:val="1"/>
      <w:marLeft w:val="0"/>
      <w:marRight w:val="0"/>
      <w:marTop w:val="0"/>
      <w:marBottom w:val="0"/>
      <w:divBdr>
        <w:top w:val="none" w:sz="0" w:space="0" w:color="auto"/>
        <w:left w:val="none" w:sz="0" w:space="0" w:color="auto"/>
        <w:bottom w:val="none" w:sz="0" w:space="0" w:color="auto"/>
        <w:right w:val="none" w:sz="0" w:space="0" w:color="auto"/>
      </w:divBdr>
    </w:div>
    <w:div w:id="603617170">
      <w:bodyDiv w:val="1"/>
      <w:marLeft w:val="0"/>
      <w:marRight w:val="0"/>
      <w:marTop w:val="0"/>
      <w:marBottom w:val="0"/>
      <w:divBdr>
        <w:top w:val="none" w:sz="0" w:space="0" w:color="auto"/>
        <w:left w:val="none" w:sz="0" w:space="0" w:color="auto"/>
        <w:bottom w:val="none" w:sz="0" w:space="0" w:color="auto"/>
        <w:right w:val="none" w:sz="0" w:space="0" w:color="auto"/>
      </w:divBdr>
    </w:div>
    <w:div w:id="603656128">
      <w:bodyDiv w:val="1"/>
      <w:marLeft w:val="0"/>
      <w:marRight w:val="0"/>
      <w:marTop w:val="0"/>
      <w:marBottom w:val="0"/>
      <w:divBdr>
        <w:top w:val="none" w:sz="0" w:space="0" w:color="auto"/>
        <w:left w:val="none" w:sz="0" w:space="0" w:color="auto"/>
        <w:bottom w:val="none" w:sz="0" w:space="0" w:color="auto"/>
        <w:right w:val="none" w:sz="0" w:space="0" w:color="auto"/>
      </w:divBdr>
    </w:div>
    <w:div w:id="603658405">
      <w:bodyDiv w:val="1"/>
      <w:marLeft w:val="0"/>
      <w:marRight w:val="0"/>
      <w:marTop w:val="0"/>
      <w:marBottom w:val="0"/>
      <w:divBdr>
        <w:top w:val="none" w:sz="0" w:space="0" w:color="auto"/>
        <w:left w:val="none" w:sz="0" w:space="0" w:color="auto"/>
        <w:bottom w:val="none" w:sz="0" w:space="0" w:color="auto"/>
        <w:right w:val="none" w:sz="0" w:space="0" w:color="auto"/>
      </w:divBdr>
    </w:div>
    <w:div w:id="603726582">
      <w:bodyDiv w:val="1"/>
      <w:marLeft w:val="0"/>
      <w:marRight w:val="0"/>
      <w:marTop w:val="0"/>
      <w:marBottom w:val="0"/>
      <w:divBdr>
        <w:top w:val="none" w:sz="0" w:space="0" w:color="auto"/>
        <w:left w:val="none" w:sz="0" w:space="0" w:color="auto"/>
        <w:bottom w:val="none" w:sz="0" w:space="0" w:color="auto"/>
        <w:right w:val="none" w:sz="0" w:space="0" w:color="auto"/>
      </w:divBdr>
    </w:div>
    <w:div w:id="603806593">
      <w:bodyDiv w:val="1"/>
      <w:marLeft w:val="0"/>
      <w:marRight w:val="0"/>
      <w:marTop w:val="0"/>
      <w:marBottom w:val="0"/>
      <w:divBdr>
        <w:top w:val="none" w:sz="0" w:space="0" w:color="auto"/>
        <w:left w:val="none" w:sz="0" w:space="0" w:color="auto"/>
        <w:bottom w:val="none" w:sz="0" w:space="0" w:color="auto"/>
        <w:right w:val="none" w:sz="0" w:space="0" w:color="auto"/>
      </w:divBdr>
    </w:div>
    <w:div w:id="603809831">
      <w:bodyDiv w:val="1"/>
      <w:marLeft w:val="0"/>
      <w:marRight w:val="0"/>
      <w:marTop w:val="0"/>
      <w:marBottom w:val="0"/>
      <w:divBdr>
        <w:top w:val="none" w:sz="0" w:space="0" w:color="auto"/>
        <w:left w:val="none" w:sz="0" w:space="0" w:color="auto"/>
        <w:bottom w:val="none" w:sz="0" w:space="0" w:color="auto"/>
        <w:right w:val="none" w:sz="0" w:space="0" w:color="auto"/>
      </w:divBdr>
    </w:div>
    <w:div w:id="603919367">
      <w:bodyDiv w:val="1"/>
      <w:marLeft w:val="0"/>
      <w:marRight w:val="0"/>
      <w:marTop w:val="0"/>
      <w:marBottom w:val="0"/>
      <w:divBdr>
        <w:top w:val="none" w:sz="0" w:space="0" w:color="auto"/>
        <w:left w:val="none" w:sz="0" w:space="0" w:color="auto"/>
        <w:bottom w:val="none" w:sz="0" w:space="0" w:color="auto"/>
        <w:right w:val="none" w:sz="0" w:space="0" w:color="auto"/>
      </w:divBdr>
    </w:div>
    <w:div w:id="604004288">
      <w:bodyDiv w:val="1"/>
      <w:marLeft w:val="0"/>
      <w:marRight w:val="0"/>
      <w:marTop w:val="0"/>
      <w:marBottom w:val="0"/>
      <w:divBdr>
        <w:top w:val="none" w:sz="0" w:space="0" w:color="auto"/>
        <w:left w:val="none" w:sz="0" w:space="0" w:color="auto"/>
        <w:bottom w:val="none" w:sz="0" w:space="0" w:color="auto"/>
        <w:right w:val="none" w:sz="0" w:space="0" w:color="auto"/>
      </w:divBdr>
    </w:div>
    <w:div w:id="604074526">
      <w:bodyDiv w:val="1"/>
      <w:marLeft w:val="0"/>
      <w:marRight w:val="0"/>
      <w:marTop w:val="0"/>
      <w:marBottom w:val="0"/>
      <w:divBdr>
        <w:top w:val="none" w:sz="0" w:space="0" w:color="auto"/>
        <w:left w:val="none" w:sz="0" w:space="0" w:color="auto"/>
        <w:bottom w:val="none" w:sz="0" w:space="0" w:color="auto"/>
        <w:right w:val="none" w:sz="0" w:space="0" w:color="auto"/>
      </w:divBdr>
    </w:div>
    <w:div w:id="604113861">
      <w:bodyDiv w:val="1"/>
      <w:marLeft w:val="0"/>
      <w:marRight w:val="0"/>
      <w:marTop w:val="0"/>
      <w:marBottom w:val="0"/>
      <w:divBdr>
        <w:top w:val="none" w:sz="0" w:space="0" w:color="auto"/>
        <w:left w:val="none" w:sz="0" w:space="0" w:color="auto"/>
        <w:bottom w:val="none" w:sz="0" w:space="0" w:color="auto"/>
        <w:right w:val="none" w:sz="0" w:space="0" w:color="auto"/>
      </w:divBdr>
    </w:div>
    <w:div w:id="604116201">
      <w:bodyDiv w:val="1"/>
      <w:marLeft w:val="0"/>
      <w:marRight w:val="0"/>
      <w:marTop w:val="0"/>
      <w:marBottom w:val="0"/>
      <w:divBdr>
        <w:top w:val="none" w:sz="0" w:space="0" w:color="auto"/>
        <w:left w:val="none" w:sz="0" w:space="0" w:color="auto"/>
        <w:bottom w:val="none" w:sz="0" w:space="0" w:color="auto"/>
        <w:right w:val="none" w:sz="0" w:space="0" w:color="auto"/>
      </w:divBdr>
    </w:div>
    <w:div w:id="604118003">
      <w:bodyDiv w:val="1"/>
      <w:marLeft w:val="0"/>
      <w:marRight w:val="0"/>
      <w:marTop w:val="0"/>
      <w:marBottom w:val="0"/>
      <w:divBdr>
        <w:top w:val="none" w:sz="0" w:space="0" w:color="auto"/>
        <w:left w:val="none" w:sz="0" w:space="0" w:color="auto"/>
        <w:bottom w:val="none" w:sz="0" w:space="0" w:color="auto"/>
        <w:right w:val="none" w:sz="0" w:space="0" w:color="auto"/>
      </w:divBdr>
    </w:div>
    <w:div w:id="604190006">
      <w:bodyDiv w:val="1"/>
      <w:marLeft w:val="0"/>
      <w:marRight w:val="0"/>
      <w:marTop w:val="0"/>
      <w:marBottom w:val="0"/>
      <w:divBdr>
        <w:top w:val="none" w:sz="0" w:space="0" w:color="auto"/>
        <w:left w:val="none" w:sz="0" w:space="0" w:color="auto"/>
        <w:bottom w:val="none" w:sz="0" w:space="0" w:color="auto"/>
        <w:right w:val="none" w:sz="0" w:space="0" w:color="auto"/>
      </w:divBdr>
    </w:div>
    <w:div w:id="604191984">
      <w:bodyDiv w:val="1"/>
      <w:marLeft w:val="0"/>
      <w:marRight w:val="0"/>
      <w:marTop w:val="0"/>
      <w:marBottom w:val="0"/>
      <w:divBdr>
        <w:top w:val="none" w:sz="0" w:space="0" w:color="auto"/>
        <w:left w:val="none" w:sz="0" w:space="0" w:color="auto"/>
        <w:bottom w:val="none" w:sz="0" w:space="0" w:color="auto"/>
        <w:right w:val="none" w:sz="0" w:space="0" w:color="auto"/>
      </w:divBdr>
    </w:div>
    <w:div w:id="604195609">
      <w:bodyDiv w:val="1"/>
      <w:marLeft w:val="0"/>
      <w:marRight w:val="0"/>
      <w:marTop w:val="0"/>
      <w:marBottom w:val="0"/>
      <w:divBdr>
        <w:top w:val="none" w:sz="0" w:space="0" w:color="auto"/>
        <w:left w:val="none" w:sz="0" w:space="0" w:color="auto"/>
        <w:bottom w:val="none" w:sz="0" w:space="0" w:color="auto"/>
        <w:right w:val="none" w:sz="0" w:space="0" w:color="auto"/>
      </w:divBdr>
    </w:div>
    <w:div w:id="604384586">
      <w:bodyDiv w:val="1"/>
      <w:marLeft w:val="0"/>
      <w:marRight w:val="0"/>
      <w:marTop w:val="0"/>
      <w:marBottom w:val="0"/>
      <w:divBdr>
        <w:top w:val="none" w:sz="0" w:space="0" w:color="auto"/>
        <w:left w:val="none" w:sz="0" w:space="0" w:color="auto"/>
        <w:bottom w:val="none" w:sz="0" w:space="0" w:color="auto"/>
        <w:right w:val="none" w:sz="0" w:space="0" w:color="auto"/>
      </w:divBdr>
    </w:div>
    <w:div w:id="604463473">
      <w:bodyDiv w:val="1"/>
      <w:marLeft w:val="0"/>
      <w:marRight w:val="0"/>
      <w:marTop w:val="0"/>
      <w:marBottom w:val="0"/>
      <w:divBdr>
        <w:top w:val="none" w:sz="0" w:space="0" w:color="auto"/>
        <w:left w:val="none" w:sz="0" w:space="0" w:color="auto"/>
        <w:bottom w:val="none" w:sz="0" w:space="0" w:color="auto"/>
        <w:right w:val="none" w:sz="0" w:space="0" w:color="auto"/>
      </w:divBdr>
    </w:div>
    <w:div w:id="604507169">
      <w:bodyDiv w:val="1"/>
      <w:marLeft w:val="0"/>
      <w:marRight w:val="0"/>
      <w:marTop w:val="0"/>
      <w:marBottom w:val="0"/>
      <w:divBdr>
        <w:top w:val="none" w:sz="0" w:space="0" w:color="auto"/>
        <w:left w:val="none" w:sz="0" w:space="0" w:color="auto"/>
        <w:bottom w:val="none" w:sz="0" w:space="0" w:color="auto"/>
        <w:right w:val="none" w:sz="0" w:space="0" w:color="auto"/>
      </w:divBdr>
    </w:div>
    <w:div w:id="604508650">
      <w:bodyDiv w:val="1"/>
      <w:marLeft w:val="0"/>
      <w:marRight w:val="0"/>
      <w:marTop w:val="0"/>
      <w:marBottom w:val="0"/>
      <w:divBdr>
        <w:top w:val="none" w:sz="0" w:space="0" w:color="auto"/>
        <w:left w:val="none" w:sz="0" w:space="0" w:color="auto"/>
        <w:bottom w:val="none" w:sz="0" w:space="0" w:color="auto"/>
        <w:right w:val="none" w:sz="0" w:space="0" w:color="auto"/>
      </w:divBdr>
    </w:div>
    <w:div w:id="604536636">
      <w:bodyDiv w:val="1"/>
      <w:marLeft w:val="0"/>
      <w:marRight w:val="0"/>
      <w:marTop w:val="0"/>
      <w:marBottom w:val="0"/>
      <w:divBdr>
        <w:top w:val="none" w:sz="0" w:space="0" w:color="auto"/>
        <w:left w:val="none" w:sz="0" w:space="0" w:color="auto"/>
        <w:bottom w:val="none" w:sz="0" w:space="0" w:color="auto"/>
        <w:right w:val="none" w:sz="0" w:space="0" w:color="auto"/>
      </w:divBdr>
    </w:div>
    <w:div w:id="604579420">
      <w:bodyDiv w:val="1"/>
      <w:marLeft w:val="0"/>
      <w:marRight w:val="0"/>
      <w:marTop w:val="0"/>
      <w:marBottom w:val="0"/>
      <w:divBdr>
        <w:top w:val="none" w:sz="0" w:space="0" w:color="auto"/>
        <w:left w:val="none" w:sz="0" w:space="0" w:color="auto"/>
        <w:bottom w:val="none" w:sz="0" w:space="0" w:color="auto"/>
        <w:right w:val="none" w:sz="0" w:space="0" w:color="auto"/>
      </w:divBdr>
    </w:div>
    <w:div w:id="604650599">
      <w:bodyDiv w:val="1"/>
      <w:marLeft w:val="0"/>
      <w:marRight w:val="0"/>
      <w:marTop w:val="0"/>
      <w:marBottom w:val="0"/>
      <w:divBdr>
        <w:top w:val="none" w:sz="0" w:space="0" w:color="auto"/>
        <w:left w:val="none" w:sz="0" w:space="0" w:color="auto"/>
        <w:bottom w:val="none" w:sz="0" w:space="0" w:color="auto"/>
        <w:right w:val="none" w:sz="0" w:space="0" w:color="auto"/>
      </w:divBdr>
    </w:div>
    <w:div w:id="604653300">
      <w:bodyDiv w:val="1"/>
      <w:marLeft w:val="0"/>
      <w:marRight w:val="0"/>
      <w:marTop w:val="0"/>
      <w:marBottom w:val="0"/>
      <w:divBdr>
        <w:top w:val="none" w:sz="0" w:space="0" w:color="auto"/>
        <w:left w:val="none" w:sz="0" w:space="0" w:color="auto"/>
        <w:bottom w:val="none" w:sz="0" w:space="0" w:color="auto"/>
        <w:right w:val="none" w:sz="0" w:space="0" w:color="auto"/>
      </w:divBdr>
    </w:div>
    <w:div w:id="604653326">
      <w:bodyDiv w:val="1"/>
      <w:marLeft w:val="0"/>
      <w:marRight w:val="0"/>
      <w:marTop w:val="0"/>
      <w:marBottom w:val="0"/>
      <w:divBdr>
        <w:top w:val="none" w:sz="0" w:space="0" w:color="auto"/>
        <w:left w:val="none" w:sz="0" w:space="0" w:color="auto"/>
        <w:bottom w:val="none" w:sz="0" w:space="0" w:color="auto"/>
        <w:right w:val="none" w:sz="0" w:space="0" w:color="auto"/>
      </w:divBdr>
    </w:div>
    <w:div w:id="604700680">
      <w:bodyDiv w:val="1"/>
      <w:marLeft w:val="0"/>
      <w:marRight w:val="0"/>
      <w:marTop w:val="0"/>
      <w:marBottom w:val="0"/>
      <w:divBdr>
        <w:top w:val="none" w:sz="0" w:space="0" w:color="auto"/>
        <w:left w:val="none" w:sz="0" w:space="0" w:color="auto"/>
        <w:bottom w:val="none" w:sz="0" w:space="0" w:color="auto"/>
        <w:right w:val="none" w:sz="0" w:space="0" w:color="auto"/>
      </w:divBdr>
    </w:div>
    <w:div w:id="604731708">
      <w:bodyDiv w:val="1"/>
      <w:marLeft w:val="0"/>
      <w:marRight w:val="0"/>
      <w:marTop w:val="0"/>
      <w:marBottom w:val="0"/>
      <w:divBdr>
        <w:top w:val="none" w:sz="0" w:space="0" w:color="auto"/>
        <w:left w:val="none" w:sz="0" w:space="0" w:color="auto"/>
        <w:bottom w:val="none" w:sz="0" w:space="0" w:color="auto"/>
        <w:right w:val="none" w:sz="0" w:space="0" w:color="auto"/>
      </w:divBdr>
    </w:div>
    <w:div w:id="604732042">
      <w:bodyDiv w:val="1"/>
      <w:marLeft w:val="0"/>
      <w:marRight w:val="0"/>
      <w:marTop w:val="0"/>
      <w:marBottom w:val="0"/>
      <w:divBdr>
        <w:top w:val="none" w:sz="0" w:space="0" w:color="auto"/>
        <w:left w:val="none" w:sz="0" w:space="0" w:color="auto"/>
        <w:bottom w:val="none" w:sz="0" w:space="0" w:color="auto"/>
        <w:right w:val="none" w:sz="0" w:space="0" w:color="auto"/>
      </w:divBdr>
    </w:div>
    <w:div w:id="604770405">
      <w:bodyDiv w:val="1"/>
      <w:marLeft w:val="0"/>
      <w:marRight w:val="0"/>
      <w:marTop w:val="0"/>
      <w:marBottom w:val="0"/>
      <w:divBdr>
        <w:top w:val="none" w:sz="0" w:space="0" w:color="auto"/>
        <w:left w:val="none" w:sz="0" w:space="0" w:color="auto"/>
        <w:bottom w:val="none" w:sz="0" w:space="0" w:color="auto"/>
        <w:right w:val="none" w:sz="0" w:space="0" w:color="auto"/>
      </w:divBdr>
    </w:div>
    <w:div w:id="604771044">
      <w:bodyDiv w:val="1"/>
      <w:marLeft w:val="0"/>
      <w:marRight w:val="0"/>
      <w:marTop w:val="0"/>
      <w:marBottom w:val="0"/>
      <w:divBdr>
        <w:top w:val="none" w:sz="0" w:space="0" w:color="auto"/>
        <w:left w:val="none" w:sz="0" w:space="0" w:color="auto"/>
        <w:bottom w:val="none" w:sz="0" w:space="0" w:color="auto"/>
        <w:right w:val="none" w:sz="0" w:space="0" w:color="auto"/>
      </w:divBdr>
    </w:div>
    <w:div w:id="604776131">
      <w:bodyDiv w:val="1"/>
      <w:marLeft w:val="0"/>
      <w:marRight w:val="0"/>
      <w:marTop w:val="0"/>
      <w:marBottom w:val="0"/>
      <w:divBdr>
        <w:top w:val="none" w:sz="0" w:space="0" w:color="auto"/>
        <w:left w:val="none" w:sz="0" w:space="0" w:color="auto"/>
        <w:bottom w:val="none" w:sz="0" w:space="0" w:color="auto"/>
        <w:right w:val="none" w:sz="0" w:space="0" w:color="auto"/>
      </w:divBdr>
    </w:div>
    <w:div w:id="604927532">
      <w:bodyDiv w:val="1"/>
      <w:marLeft w:val="0"/>
      <w:marRight w:val="0"/>
      <w:marTop w:val="0"/>
      <w:marBottom w:val="0"/>
      <w:divBdr>
        <w:top w:val="none" w:sz="0" w:space="0" w:color="auto"/>
        <w:left w:val="none" w:sz="0" w:space="0" w:color="auto"/>
        <w:bottom w:val="none" w:sz="0" w:space="0" w:color="auto"/>
        <w:right w:val="none" w:sz="0" w:space="0" w:color="auto"/>
      </w:divBdr>
    </w:div>
    <w:div w:id="604964205">
      <w:bodyDiv w:val="1"/>
      <w:marLeft w:val="0"/>
      <w:marRight w:val="0"/>
      <w:marTop w:val="0"/>
      <w:marBottom w:val="0"/>
      <w:divBdr>
        <w:top w:val="none" w:sz="0" w:space="0" w:color="auto"/>
        <w:left w:val="none" w:sz="0" w:space="0" w:color="auto"/>
        <w:bottom w:val="none" w:sz="0" w:space="0" w:color="auto"/>
        <w:right w:val="none" w:sz="0" w:space="0" w:color="auto"/>
      </w:divBdr>
    </w:div>
    <w:div w:id="605045503">
      <w:bodyDiv w:val="1"/>
      <w:marLeft w:val="0"/>
      <w:marRight w:val="0"/>
      <w:marTop w:val="0"/>
      <w:marBottom w:val="0"/>
      <w:divBdr>
        <w:top w:val="none" w:sz="0" w:space="0" w:color="auto"/>
        <w:left w:val="none" w:sz="0" w:space="0" w:color="auto"/>
        <w:bottom w:val="none" w:sz="0" w:space="0" w:color="auto"/>
        <w:right w:val="none" w:sz="0" w:space="0" w:color="auto"/>
      </w:divBdr>
    </w:div>
    <w:div w:id="605045808">
      <w:bodyDiv w:val="1"/>
      <w:marLeft w:val="0"/>
      <w:marRight w:val="0"/>
      <w:marTop w:val="0"/>
      <w:marBottom w:val="0"/>
      <w:divBdr>
        <w:top w:val="none" w:sz="0" w:space="0" w:color="auto"/>
        <w:left w:val="none" w:sz="0" w:space="0" w:color="auto"/>
        <w:bottom w:val="none" w:sz="0" w:space="0" w:color="auto"/>
        <w:right w:val="none" w:sz="0" w:space="0" w:color="auto"/>
      </w:divBdr>
    </w:div>
    <w:div w:id="605114699">
      <w:bodyDiv w:val="1"/>
      <w:marLeft w:val="0"/>
      <w:marRight w:val="0"/>
      <w:marTop w:val="0"/>
      <w:marBottom w:val="0"/>
      <w:divBdr>
        <w:top w:val="none" w:sz="0" w:space="0" w:color="auto"/>
        <w:left w:val="none" w:sz="0" w:space="0" w:color="auto"/>
        <w:bottom w:val="none" w:sz="0" w:space="0" w:color="auto"/>
        <w:right w:val="none" w:sz="0" w:space="0" w:color="auto"/>
      </w:divBdr>
    </w:div>
    <w:div w:id="605117750">
      <w:bodyDiv w:val="1"/>
      <w:marLeft w:val="0"/>
      <w:marRight w:val="0"/>
      <w:marTop w:val="0"/>
      <w:marBottom w:val="0"/>
      <w:divBdr>
        <w:top w:val="none" w:sz="0" w:space="0" w:color="auto"/>
        <w:left w:val="none" w:sz="0" w:space="0" w:color="auto"/>
        <w:bottom w:val="none" w:sz="0" w:space="0" w:color="auto"/>
        <w:right w:val="none" w:sz="0" w:space="0" w:color="auto"/>
      </w:divBdr>
    </w:div>
    <w:div w:id="605161064">
      <w:bodyDiv w:val="1"/>
      <w:marLeft w:val="0"/>
      <w:marRight w:val="0"/>
      <w:marTop w:val="0"/>
      <w:marBottom w:val="0"/>
      <w:divBdr>
        <w:top w:val="none" w:sz="0" w:space="0" w:color="auto"/>
        <w:left w:val="none" w:sz="0" w:space="0" w:color="auto"/>
        <w:bottom w:val="none" w:sz="0" w:space="0" w:color="auto"/>
        <w:right w:val="none" w:sz="0" w:space="0" w:color="auto"/>
      </w:divBdr>
    </w:div>
    <w:div w:id="605161230">
      <w:bodyDiv w:val="1"/>
      <w:marLeft w:val="0"/>
      <w:marRight w:val="0"/>
      <w:marTop w:val="0"/>
      <w:marBottom w:val="0"/>
      <w:divBdr>
        <w:top w:val="none" w:sz="0" w:space="0" w:color="auto"/>
        <w:left w:val="none" w:sz="0" w:space="0" w:color="auto"/>
        <w:bottom w:val="none" w:sz="0" w:space="0" w:color="auto"/>
        <w:right w:val="none" w:sz="0" w:space="0" w:color="auto"/>
      </w:divBdr>
    </w:div>
    <w:div w:id="605161496">
      <w:bodyDiv w:val="1"/>
      <w:marLeft w:val="0"/>
      <w:marRight w:val="0"/>
      <w:marTop w:val="0"/>
      <w:marBottom w:val="0"/>
      <w:divBdr>
        <w:top w:val="none" w:sz="0" w:space="0" w:color="auto"/>
        <w:left w:val="none" w:sz="0" w:space="0" w:color="auto"/>
        <w:bottom w:val="none" w:sz="0" w:space="0" w:color="auto"/>
        <w:right w:val="none" w:sz="0" w:space="0" w:color="auto"/>
      </w:divBdr>
    </w:div>
    <w:div w:id="605231042">
      <w:bodyDiv w:val="1"/>
      <w:marLeft w:val="0"/>
      <w:marRight w:val="0"/>
      <w:marTop w:val="0"/>
      <w:marBottom w:val="0"/>
      <w:divBdr>
        <w:top w:val="none" w:sz="0" w:space="0" w:color="auto"/>
        <w:left w:val="none" w:sz="0" w:space="0" w:color="auto"/>
        <w:bottom w:val="none" w:sz="0" w:space="0" w:color="auto"/>
        <w:right w:val="none" w:sz="0" w:space="0" w:color="auto"/>
      </w:divBdr>
    </w:div>
    <w:div w:id="605231921">
      <w:bodyDiv w:val="1"/>
      <w:marLeft w:val="0"/>
      <w:marRight w:val="0"/>
      <w:marTop w:val="0"/>
      <w:marBottom w:val="0"/>
      <w:divBdr>
        <w:top w:val="none" w:sz="0" w:space="0" w:color="auto"/>
        <w:left w:val="none" w:sz="0" w:space="0" w:color="auto"/>
        <w:bottom w:val="none" w:sz="0" w:space="0" w:color="auto"/>
        <w:right w:val="none" w:sz="0" w:space="0" w:color="auto"/>
      </w:divBdr>
    </w:div>
    <w:div w:id="605356459">
      <w:bodyDiv w:val="1"/>
      <w:marLeft w:val="0"/>
      <w:marRight w:val="0"/>
      <w:marTop w:val="0"/>
      <w:marBottom w:val="0"/>
      <w:divBdr>
        <w:top w:val="none" w:sz="0" w:space="0" w:color="auto"/>
        <w:left w:val="none" w:sz="0" w:space="0" w:color="auto"/>
        <w:bottom w:val="none" w:sz="0" w:space="0" w:color="auto"/>
        <w:right w:val="none" w:sz="0" w:space="0" w:color="auto"/>
      </w:divBdr>
    </w:div>
    <w:div w:id="605505467">
      <w:bodyDiv w:val="1"/>
      <w:marLeft w:val="0"/>
      <w:marRight w:val="0"/>
      <w:marTop w:val="0"/>
      <w:marBottom w:val="0"/>
      <w:divBdr>
        <w:top w:val="none" w:sz="0" w:space="0" w:color="auto"/>
        <w:left w:val="none" w:sz="0" w:space="0" w:color="auto"/>
        <w:bottom w:val="none" w:sz="0" w:space="0" w:color="auto"/>
        <w:right w:val="none" w:sz="0" w:space="0" w:color="auto"/>
      </w:divBdr>
    </w:div>
    <w:div w:id="605579375">
      <w:bodyDiv w:val="1"/>
      <w:marLeft w:val="0"/>
      <w:marRight w:val="0"/>
      <w:marTop w:val="0"/>
      <w:marBottom w:val="0"/>
      <w:divBdr>
        <w:top w:val="none" w:sz="0" w:space="0" w:color="auto"/>
        <w:left w:val="none" w:sz="0" w:space="0" w:color="auto"/>
        <w:bottom w:val="none" w:sz="0" w:space="0" w:color="auto"/>
        <w:right w:val="none" w:sz="0" w:space="0" w:color="auto"/>
      </w:divBdr>
    </w:div>
    <w:div w:id="605620251">
      <w:bodyDiv w:val="1"/>
      <w:marLeft w:val="0"/>
      <w:marRight w:val="0"/>
      <w:marTop w:val="0"/>
      <w:marBottom w:val="0"/>
      <w:divBdr>
        <w:top w:val="none" w:sz="0" w:space="0" w:color="auto"/>
        <w:left w:val="none" w:sz="0" w:space="0" w:color="auto"/>
        <w:bottom w:val="none" w:sz="0" w:space="0" w:color="auto"/>
        <w:right w:val="none" w:sz="0" w:space="0" w:color="auto"/>
      </w:divBdr>
    </w:div>
    <w:div w:id="605698460">
      <w:bodyDiv w:val="1"/>
      <w:marLeft w:val="0"/>
      <w:marRight w:val="0"/>
      <w:marTop w:val="0"/>
      <w:marBottom w:val="0"/>
      <w:divBdr>
        <w:top w:val="none" w:sz="0" w:space="0" w:color="auto"/>
        <w:left w:val="none" w:sz="0" w:space="0" w:color="auto"/>
        <w:bottom w:val="none" w:sz="0" w:space="0" w:color="auto"/>
        <w:right w:val="none" w:sz="0" w:space="0" w:color="auto"/>
      </w:divBdr>
    </w:div>
    <w:div w:id="605818538">
      <w:bodyDiv w:val="1"/>
      <w:marLeft w:val="0"/>
      <w:marRight w:val="0"/>
      <w:marTop w:val="0"/>
      <w:marBottom w:val="0"/>
      <w:divBdr>
        <w:top w:val="none" w:sz="0" w:space="0" w:color="auto"/>
        <w:left w:val="none" w:sz="0" w:space="0" w:color="auto"/>
        <w:bottom w:val="none" w:sz="0" w:space="0" w:color="auto"/>
        <w:right w:val="none" w:sz="0" w:space="0" w:color="auto"/>
      </w:divBdr>
    </w:div>
    <w:div w:id="605963291">
      <w:bodyDiv w:val="1"/>
      <w:marLeft w:val="0"/>
      <w:marRight w:val="0"/>
      <w:marTop w:val="0"/>
      <w:marBottom w:val="0"/>
      <w:divBdr>
        <w:top w:val="none" w:sz="0" w:space="0" w:color="auto"/>
        <w:left w:val="none" w:sz="0" w:space="0" w:color="auto"/>
        <w:bottom w:val="none" w:sz="0" w:space="0" w:color="auto"/>
        <w:right w:val="none" w:sz="0" w:space="0" w:color="auto"/>
      </w:divBdr>
    </w:div>
    <w:div w:id="605968460">
      <w:bodyDiv w:val="1"/>
      <w:marLeft w:val="0"/>
      <w:marRight w:val="0"/>
      <w:marTop w:val="0"/>
      <w:marBottom w:val="0"/>
      <w:divBdr>
        <w:top w:val="none" w:sz="0" w:space="0" w:color="auto"/>
        <w:left w:val="none" w:sz="0" w:space="0" w:color="auto"/>
        <w:bottom w:val="none" w:sz="0" w:space="0" w:color="auto"/>
        <w:right w:val="none" w:sz="0" w:space="0" w:color="auto"/>
      </w:divBdr>
    </w:div>
    <w:div w:id="606011416">
      <w:bodyDiv w:val="1"/>
      <w:marLeft w:val="0"/>
      <w:marRight w:val="0"/>
      <w:marTop w:val="0"/>
      <w:marBottom w:val="0"/>
      <w:divBdr>
        <w:top w:val="none" w:sz="0" w:space="0" w:color="auto"/>
        <w:left w:val="none" w:sz="0" w:space="0" w:color="auto"/>
        <w:bottom w:val="none" w:sz="0" w:space="0" w:color="auto"/>
        <w:right w:val="none" w:sz="0" w:space="0" w:color="auto"/>
      </w:divBdr>
    </w:div>
    <w:div w:id="606081681">
      <w:bodyDiv w:val="1"/>
      <w:marLeft w:val="0"/>
      <w:marRight w:val="0"/>
      <w:marTop w:val="0"/>
      <w:marBottom w:val="0"/>
      <w:divBdr>
        <w:top w:val="none" w:sz="0" w:space="0" w:color="auto"/>
        <w:left w:val="none" w:sz="0" w:space="0" w:color="auto"/>
        <w:bottom w:val="none" w:sz="0" w:space="0" w:color="auto"/>
        <w:right w:val="none" w:sz="0" w:space="0" w:color="auto"/>
      </w:divBdr>
    </w:div>
    <w:div w:id="606082589">
      <w:bodyDiv w:val="1"/>
      <w:marLeft w:val="0"/>
      <w:marRight w:val="0"/>
      <w:marTop w:val="0"/>
      <w:marBottom w:val="0"/>
      <w:divBdr>
        <w:top w:val="none" w:sz="0" w:space="0" w:color="auto"/>
        <w:left w:val="none" w:sz="0" w:space="0" w:color="auto"/>
        <w:bottom w:val="none" w:sz="0" w:space="0" w:color="auto"/>
        <w:right w:val="none" w:sz="0" w:space="0" w:color="auto"/>
      </w:divBdr>
    </w:div>
    <w:div w:id="606085887">
      <w:bodyDiv w:val="1"/>
      <w:marLeft w:val="0"/>
      <w:marRight w:val="0"/>
      <w:marTop w:val="0"/>
      <w:marBottom w:val="0"/>
      <w:divBdr>
        <w:top w:val="none" w:sz="0" w:space="0" w:color="auto"/>
        <w:left w:val="none" w:sz="0" w:space="0" w:color="auto"/>
        <w:bottom w:val="none" w:sz="0" w:space="0" w:color="auto"/>
        <w:right w:val="none" w:sz="0" w:space="0" w:color="auto"/>
      </w:divBdr>
    </w:div>
    <w:div w:id="606160799">
      <w:bodyDiv w:val="1"/>
      <w:marLeft w:val="0"/>
      <w:marRight w:val="0"/>
      <w:marTop w:val="0"/>
      <w:marBottom w:val="0"/>
      <w:divBdr>
        <w:top w:val="none" w:sz="0" w:space="0" w:color="auto"/>
        <w:left w:val="none" w:sz="0" w:space="0" w:color="auto"/>
        <w:bottom w:val="none" w:sz="0" w:space="0" w:color="auto"/>
        <w:right w:val="none" w:sz="0" w:space="0" w:color="auto"/>
      </w:divBdr>
    </w:div>
    <w:div w:id="606274792">
      <w:bodyDiv w:val="1"/>
      <w:marLeft w:val="0"/>
      <w:marRight w:val="0"/>
      <w:marTop w:val="0"/>
      <w:marBottom w:val="0"/>
      <w:divBdr>
        <w:top w:val="none" w:sz="0" w:space="0" w:color="auto"/>
        <w:left w:val="none" w:sz="0" w:space="0" w:color="auto"/>
        <w:bottom w:val="none" w:sz="0" w:space="0" w:color="auto"/>
        <w:right w:val="none" w:sz="0" w:space="0" w:color="auto"/>
      </w:divBdr>
    </w:div>
    <w:div w:id="606277924">
      <w:bodyDiv w:val="1"/>
      <w:marLeft w:val="0"/>
      <w:marRight w:val="0"/>
      <w:marTop w:val="0"/>
      <w:marBottom w:val="0"/>
      <w:divBdr>
        <w:top w:val="none" w:sz="0" w:space="0" w:color="auto"/>
        <w:left w:val="none" w:sz="0" w:space="0" w:color="auto"/>
        <w:bottom w:val="none" w:sz="0" w:space="0" w:color="auto"/>
        <w:right w:val="none" w:sz="0" w:space="0" w:color="auto"/>
      </w:divBdr>
    </w:div>
    <w:div w:id="606279074">
      <w:bodyDiv w:val="1"/>
      <w:marLeft w:val="0"/>
      <w:marRight w:val="0"/>
      <w:marTop w:val="0"/>
      <w:marBottom w:val="0"/>
      <w:divBdr>
        <w:top w:val="none" w:sz="0" w:space="0" w:color="auto"/>
        <w:left w:val="none" w:sz="0" w:space="0" w:color="auto"/>
        <w:bottom w:val="none" w:sz="0" w:space="0" w:color="auto"/>
        <w:right w:val="none" w:sz="0" w:space="0" w:color="auto"/>
      </w:divBdr>
    </w:div>
    <w:div w:id="606305730">
      <w:bodyDiv w:val="1"/>
      <w:marLeft w:val="0"/>
      <w:marRight w:val="0"/>
      <w:marTop w:val="0"/>
      <w:marBottom w:val="0"/>
      <w:divBdr>
        <w:top w:val="none" w:sz="0" w:space="0" w:color="auto"/>
        <w:left w:val="none" w:sz="0" w:space="0" w:color="auto"/>
        <w:bottom w:val="none" w:sz="0" w:space="0" w:color="auto"/>
        <w:right w:val="none" w:sz="0" w:space="0" w:color="auto"/>
      </w:divBdr>
    </w:div>
    <w:div w:id="606353183">
      <w:bodyDiv w:val="1"/>
      <w:marLeft w:val="0"/>
      <w:marRight w:val="0"/>
      <w:marTop w:val="0"/>
      <w:marBottom w:val="0"/>
      <w:divBdr>
        <w:top w:val="none" w:sz="0" w:space="0" w:color="auto"/>
        <w:left w:val="none" w:sz="0" w:space="0" w:color="auto"/>
        <w:bottom w:val="none" w:sz="0" w:space="0" w:color="auto"/>
        <w:right w:val="none" w:sz="0" w:space="0" w:color="auto"/>
      </w:divBdr>
    </w:div>
    <w:div w:id="606355694">
      <w:bodyDiv w:val="1"/>
      <w:marLeft w:val="0"/>
      <w:marRight w:val="0"/>
      <w:marTop w:val="0"/>
      <w:marBottom w:val="0"/>
      <w:divBdr>
        <w:top w:val="none" w:sz="0" w:space="0" w:color="auto"/>
        <w:left w:val="none" w:sz="0" w:space="0" w:color="auto"/>
        <w:bottom w:val="none" w:sz="0" w:space="0" w:color="auto"/>
        <w:right w:val="none" w:sz="0" w:space="0" w:color="auto"/>
      </w:divBdr>
    </w:div>
    <w:div w:id="606473828">
      <w:bodyDiv w:val="1"/>
      <w:marLeft w:val="0"/>
      <w:marRight w:val="0"/>
      <w:marTop w:val="0"/>
      <w:marBottom w:val="0"/>
      <w:divBdr>
        <w:top w:val="none" w:sz="0" w:space="0" w:color="auto"/>
        <w:left w:val="none" w:sz="0" w:space="0" w:color="auto"/>
        <w:bottom w:val="none" w:sz="0" w:space="0" w:color="auto"/>
        <w:right w:val="none" w:sz="0" w:space="0" w:color="auto"/>
      </w:divBdr>
    </w:div>
    <w:div w:id="606544644">
      <w:bodyDiv w:val="1"/>
      <w:marLeft w:val="0"/>
      <w:marRight w:val="0"/>
      <w:marTop w:val="0"/>
      <w:marBottom w:val="0"/>
      <w:divBdr>
        <w:top w:val="none" w:sz="0" w:space="0" w:color="auto"/>
        <w:left w:val="none" w:sz="0" w:space="0" w:color="auto"/>
        <w:bottom w:val="none" w:sz="0" w:space="0" w:color="auto"/>
        <w:right w:val="none" w:sz="0" w:space="0" w:color="auto"/>
      </w:divBdr>
    </w:div>
    <w:div w:id="606737077">
      <w:bodyDiv w:val="1"/>
      <w:marLeft w:val="0"/>
      <w:marRight w:val="0"/>
      <w:marTop w:val="0"/>
      <w:marBottom w:val="0"/>
      <w:divBdr>
        <w:top w:val="none" w:sz="0" w:space="0" w:color="auto"/>
        <w:left w:val="none" w:sz="0" w:space="0" w:color="auto"/>
        <w:bottom w:val="none" w:sz="0" w:space="0" w:color="auto"/>
        <w:right w:val="none" w:sz="0" w:space="0" w:color="auto"/>
      </w:divBdr>
    </w:div>
    <w:div w:id="606742110">
      <w:bodyDiv w:val="1"/>
      <w:marLeft w:val="0"/>
      <w:marRight w:val="0"/>
      <w:marTop w:val="0"/>
      <w:marBottom w:val="0"/>
      <w:divBdr>
        <w:top w:val="none" w:sz="0" w:space="0" w:color="auto"/>
        <w:left w:val="none" w:sz="0" w:space="0" w:color="auto"/>
        <w:bottom w:val="none" w:sz="0" w:space="0" w:color="auto"/>
        <w:right w:val="none" w:sz="0" w:space="0" w:color="auto"/>
      </w:divBdr>
    </w:div>
    <w:div w:id="606886707">
      <w:bodyDiv w:val="1"/>
      <w:marLeft w:val="0"/>
      <w:marRight w:val="0"/>
      <w:marTop w:val="0"/>
      <w:marBottom w:val="0"/>
      <w:divBdr>
        <w:top w:val="none" w:sz="0" w:space="0" w:color="auto"/>
        <w:left w:val="none" w:sz="0" w:space="0" w:color="auto"/>
        <w:bottom w:val="none" w:sz="0" w:space="0" w:color="auto"/>
        <w:right w:val="none" w:sz="0" w:space="0" w:color="auto"/>
      </w:divBdr>
    </w:div>
    <w:div w:id="606891106">
      <w:bodyDiv w:val="1"/>
      <w:marLeft w:val="0"/>
      <w:marRight w:val="0"/>
      <w:marTop w:val="0"/>
      <w:marBottom w:val="0"/>
      <w:divBdr>
        <w:top w:val="none" w:sz="0" w:space="0" w:color="auto"/>
        <w:left w:val="none" w:sz="0" w:space="0" w:color="auto"/>
        <w:bottom w:val="none" w:sz="0" w:space="0" w:color="auto"/>
        <w:right w:val="none" w:sz="0" w:space="0" w:color="auto"/>
      </w:divBdr>
    </w:div>
    <w:div w:id="606934647">
      <w:bodyDiv w:val="1"/>
      <w:marLeft w:val="0"/>
      <w:marRight w:val="0"/>
      <w:marTop w:val="0"/>
      <w:marBottom w:val="0"/>
      <w:divBdr>
        <w:top w:val="none" w:sz="0" w:space="0" w:color="auto"/>
        <w:left w:val="none" w:sz="0" w:space="0" w:color="auto"/>
        <w:bottom w:val="none" w:sz="0" w:space="0" w:color="auto"/>
        <w:right w:val="none" w:sz="0" w:space="0" w:color="auto"/>
      </w:divBdr>
    </w:div>
    <w:div w:id="607008216">
      <w:bodyDiv w:val="1"/>
      <w:marLeft w:val="0"/>
      <w:marRight w:val="0"/>
      <w:marTop w:val="0"/>
      <w:marBottom w:val="0"/>
      <w:divBdr>
        <w:top w:val="none" w:sz="0" w:space="0" w:color="auto"/>
        <w:left w:val="none" w:sz="0" w:space="0" w:color="auto"/>
        <w:bottom w:val="none" w:sz="0" w:space="0" w:color="auto"/>
        <w:right w:val="none" w:sz="0" w:space="0" w:color="auto"/>
      </w:divBdr>
    </w:div>
    <w:div w:id="607152995">
      <w:bodyDiv w:val="1"/>
      <w:marLeft w:val="0"/>
      <w:marRight w:val="0"/>
      <w:marTop w:val="0"/>
      <w:marBottom w:val="0"/>
      <w:divBdr>
        <w:top w:val="none" w:sz="0" w:space="0" w:color="auto"/>
        <w:left w:val="none" w:sz="0" w:space="0" w:color="auto"/>
        <w:bottom w:val="none" w:sz="0" w:space="0" w:color="auto"/>
        <w:right w:val="none" w:sz="0" w:space="0" w:color="auto"/>
      </w:divBdr>
    </w:div>
    <w:div w:id="607196980">
      <w:bodyDiv w:val="1"/>
      <w:marLeft w:val="0"/>
      <w:marRight w:val="0"/>
      <w:marTop w:val="0"/>
      <w:marBottom w:val="0"/>
      <w:divBdr>
        <w:top w:val="none" w:sz="0" w:space="0" w:color="auto"/>
        <w:left w:val="none" w:sz="0" w:space="0" w:color="auto"/>
        <w:bottom w:val="none" w:sz="0" w:space="0" w:color="auto"/>
        <w:right w:val="none" w:sz="0" w:space="0" w:color="auto"/>
      </w:divBdr>
    </w:div>
    <w:div w:id="607204547">
      <w:bodyDiv w:val="1"/>
      <w:marLeft w:val="0"/>
      <w:marRight w:val="0"/>
      <w:marTop w:val="0"/>
      <w:marBottom w:val="0"/>
      <w:divBdr>
        <w:top w:val="none" w:sz="0" w:space="0" w:color="auto"/>
        <w:left w:val="none" w:sz="0" w:space="0" w:color="auto"/>
        <w:bottom w:val="none" w:sz="0" w:space="0" w:color="auto"/>
        <w:right w:val="none" w:sz="0" w:space="0" w:color="auto"/>
      </w:divBdr>
    </w:div>
    <w:div w:id="607279689">
      <w:bodyDiv w:val="1"/>
      <w:marLeft w:val="0"/>
      <w:marRight w:val="0"/>
      <w:marTop w:val="0"/>
      <w:marBottom w:val="0"/>
      <w:divBdr>
        <w:top w:val="none" w:sz="0" w:space="0" w:color="auto"/>
        <w:left w:val="none" w:sz="0" w:space="0" w:color="auto"/>
        <w:bottom w:val="none" w:sz="0" w:space="0" w:color="auto"/>
        <w:right w:val="none" w:sz="0" w:space="0" w:color="auto"/>
      </w:divBdr>
    </w:div>
    <w:div w:id="607391064">
      <w:bodyDiv w:val="1"/>
      <w:marLeft w:val="0"/>
      <w:marRight w:val="0"/>
      <w:marTop w:val="0"/>
      <w:marBottom w:val="0"/>
      <w:divBdr>
        <w:top w:val="none" w:sz="0" w:space="0" w:color="auto"/>
        <w:left w:val="none" w:sz="0" w:space="0" w:color="auto"/>
        <w:bottom w:val="none" w:sz="0" w:space="0" w:color="auto"/>
        <w:right w:val="none" w:sz="0" w:space="0" w:color="auto"/>
      </w:divBdr>
    </w:div>
    <w:div w:id="607464986">
      <w:bodyDiv w:val="1"/>
      <w:marLeft w:val="0"/>
      <w:marRight w:val="0"/>
      <w:marTop w:val="0"/>
      <w:marBottom w:val="0"/>
      <w:divBdr>
        <w:top w:val="none" w:sz="0" w:space="0" w:color="auto"/>
        <w:left w:val="none" w:sz="0" w:space="0" w:color="auto"/>
        <w:bottom w:val="none" w:sz="0" w:space="0" w:color="auto"/>
        <w:right w:val="none" w:sz="0" w:space="0" w:color="auto"/>
      </w:divBdr>
    </w:div>
    <w:div w:id="607615646">
      <w:bodyDiv w:val="1"/>
      <w:marLeft w:val="0"/>
      <w:marRight w:val="0"/>
      <w:marTop w:val="0"/>
      <w:marBottom w:val="0"/>
      <w:divBdr>
        <w:top w:val="none" w:sz="0" w:space="0" w:color="auto"/>
        <w:left w:val="none" w:sz="0" w:space="0" w:color="auto"/>
        <w:bottom w:val="none" w:sz="0" w:space="0" w:color="auto"/>
        <w:right w:val="none" w:sz="0" w:space="0" w:color="auto"/>
      </w:divBdr>
    </w:div>
    <w:div w:id="607660990">
      <w:bodyDiv w:val="1"/>
      <w:marLeft w:val="0"/>
      <w:marRight w:val="0"/>
      <w:marTop w:val="0"/>
      <w:marBottom w:val="0"/>
      <w:divBdr>
        <w:top w:val="none" w:sz="0" w:space="0" w:color="auto"/>
        <w:left w:val="none" w:sz="0" w:space="0" w:color="auto"/>
        <w:bottom w:val="none" w:sz="0" w:space="0" w:color="auto"/>
        <w:right w:val="none" w:sz="0" w:space="0" w:color="auto"/>
      </w:divBdr>
    </w:div>
    <w:div w:id="607737833">
      <w:bodyDiv w:val="1"/>
      <w:marLeft w:val="0"/>
      <w:marRight w:val="0"/>
      <w:marTop w:val="0"/>
      <w:marBottom w:val="0"/>
      <w:divBdr>
        <w:top w:val="none" w:sz="0" w:space="0" w:color="auto"/>
        <w:left w:val="none" w:sz="0" w:space="0" w:color="auto"/>
        <w:bottom w:val="none" w:sz="0" w:space="0" w:color="auto"/>
        <w:right w:val="none" w:sz="0" w:space="0" w:color="auto"/>
      </w:divBdr>
    </w:div>
    <w:div w:id="607782127">
      <w:bodyDiv w:val="1"/>
      <w:marLeft w:val="0"/>
      <w:marRight w:val="0"/>
      <w:marTop w:val="0"/>
      <w:marBottom w:val="0"/>
      <w:divBdr>
        <w:top w:val="none" w:sz="0" w:space="0" w:color="auto"/>
        <w:left w:val="none" w:sz="0" w:space="0" w:color="auto"/>
        <w:bottom w:val="none" w:sz="0" w:space="0" w:color="auto"/>
        <w:right w:val="none" w:sz="0" w:space="0" w:color="auto"/>
      </w:divBdr>
    </w:div>
    <w:div w:id="607783401">
      <w:bodyDiv w:val="1"/>
      <w:marLeft w:val="0"/>
      <w:marRight w:val="0"/>
      <w:marTop w:val="0"/>
      <w:marBottom w:val="0"/>
      <w:divBdr>
        <w:top w:val="none" w:sz="0" w:space="0" w:color="auto"/>
        <w:left w:val="none" w:sz="0" w:space="0" w:color="auto"/>
        <w:bottom w:val="none" w:sz="0" w:space="0" w:color="auto"/>
        <w:right w:val="none" w:sz="0" w:space="0" w:color="auto"/>
      </w:divBdr>
    </w:div>
    <w:div w:id="607785166">
      <w:bodyDiv w:val="1"/>
      <w:marLeft w:val="0"/>
      <w:marRight w:val="0"/>
      <w:marTop w:val="0"/>
      <w:marBottom w:val="0"/>
      <w:divBdr>
        <w:top w:val="none" w:sz="0" w:space="0" w:color="auto"/>
        <w:left w:val="none" w:sz="0" w:space="0" w:color="auto"/>
        <w:bottom w:val="none" w:sz="0" w:space="0" w:color="auto"/>
        <w:right w:val="none" w:sz="0" w:space="0" w:color="auto"/>
      </w:divBdr>
    </w:div>
    <w:div w:id="607855725">
      <w:bodyDiv w:val="1"/>
      <w:marLeft w:val="0"/>
      <w:marRight w:val="0"/>
      <w:marTop w:val="0"/>
      <w:marBottom w:val="0"/>
      <w:divBdr>
        <w:top w:val="none" w:sz="0" w:space="0" w:color="auto"/>
        <w:left w:val="none" w:sz="0" w:space="0" w:color="auto"/>
        <w:bottom w:val="none" w:sz="0" w:space="0" w:color="auto"/>
        <w:right w:val="none" w:sz="0" w:space="0" w:color="auto"/>
      </w:divBdr>
    </w:div>
    <w:div w:id="607858013">
      <w:bodyDiv w:val="1"/>
      <w:marLeft w:val="0"/>
      <w:marRight w:val="0"/>
      <w:marTop w:val="0"/>
      <w:marBottom w:val="0"/>
      <w:divBdr>
        <w:top w:val="none" w:sz="0" w:space="0" w:color="auto"/>
        <w:left w:val="none" w:sz="0" w:space="0" w:color="auto"/>
        <w:bottom w:val="none" w:sz="0" w:space="0" w:color="auto"/>
        <w:right w:val="none" w:sz="0" w:space="0" w:color="auto"/>
      </w:divBdr>
    </w:div>
    <w:div w:id="607858244">
      <w:bodyDiv w:val="1"/>
      <w:marLeft w:val="0"/>
      <w:marRight w:val="0"/>
      <w:marTop w:val="0"/>
      <w:marBottom w:val="0"/>
      <w:divBdr>
        <w:top w:val="none" w:sz="0" w:space="0" w:color="auto"/>
        <w:left w:val="none" w:sz="0" w:space="0" w:color="auto"/>
        <w:bottom w:val="none" w:sz="0" w:space="0" w:color="auto"/>
        <w:right w:val="none" w:sz="0" w:space="0" w:color="auto"/>
      </w:divBdr>
    </w:div>
    <w:div w:id="607859618">
      <w:bodyDiv w:val="1"/>
      <w:marLeft w:val="0"/>
      <w:marRight w:val="0"/>
      <w:marTop w:val="0"/>
      <w:marBottom w:val="0"/>
      <w:divBdr>
        <w:top w:val="none" w:sz="0" w:space="0" w:color="auto"/>
        <w:left w:val="none" w:sz="0" w:space="0" w:color="auto"/>
        <w:bottom w:val="none" w:sz="0" w:space="0" w:color="auto"/>
        <w:right w:val="none" w:sz="0" w:space="0" w:color="auto"/>
      </w:divBdr>
    </w:div>
    <w:div w:id="607930809">
      <w:bodyDiv w:val="1"/>
      <w:marLeft w:val="0"/>
      <w:marRight w:val="0"/>
      <w:marTop w:val="0"/>
      <w:marBottom w:val="0"/>
      <w:divBdr>
        <w:top w:val="none" w:sz="0" w:space="0" w:color="auto"/>
        <w:left w:val="none" w:sz="0" w:space="0" w:color="auto"/>
        <w:bottom w:val="none" w:sz="0" w:space="0" w:color="auto"/>
        <w:right w:val="none" w:sz="0" w:space="0" w:color="auto"/>
      </w:divBdr>
    </w:div>
    <w:div w:id="607933289">
      <w:bodyDiv w:val="1"/>
      <w:marLeft w:val="0"/>
      <w:marRight w:val="0"/>
      <w:marTop w:val="0"/>
      <w:marBottom w:val="0"/>
      <w:divBdr>
        <w:top w:val="none" w:sz="0" w:space="0" w:color="auto"/>
        <w:left w:val="none" w:sz="0" w:space="0" w:color="auto"/>
        <w:bottom w:val="none" w:sz="0" w:space="0" w:color="auto"/>
        <w:right w:val="none" w:sz="0" w:space="0" w:color="auto"/>
      </w:divBdr>
    </w:div>
    <w:div w:id="607933435">
      <w:bodyDiv w:val="1"/>
      <w:marLeft w:val="0"/>
      <w:marRight w:val="0"/>
      <w:marTop w:val="0"/>
      <w:marBottom w:val="0"/>
      <w:divBdr>
        <w:top w:val="none" w:sz="0" w:space="0" w:color="auto"/>
        <w:left w:val="none" w:sz="0" w:space="0" w:color="auto"/>
        <w:bottom w:val="none" w:sz="0" w:space="0" w:color="auto"/>
        <w:right w:val="none" w:sz="0" w:space="0" w:color="auto"/>
      </w:divBdr>
    </w:div>
    <w:div w:id="608001712">
      <w:bodyDiv w:val="1"/>
      <w:marLeft w:val="0"/>
      <w:marRight w:val="0"/>
      <w:marTop w:val="0"/>
      <w:marBottom w:val="0"/>
      <w:divBdr>
        <w:top w:val="none" w:sz="0" w:space="0" w:color="auto"/>
        <w:left w:val="none" w:sz="0" w:space="0" w:color="auto"/>
        <w:bottom w:val="none" w:sz="0" w:space="0" w:color="auto"/>
        <w:right w:val="none" w:sz="0" w:space="0" w:color="auto"/>
      </w:divBdr>
    </w:div>
    <w:div w:id="608004792">
      <w:bodyDiv w:val="1"/>
      <w:marLeft w:val="0"/>
      <w:marRight w:val="0"/>
      <w:marTop w:val="0"/>
      <w:marBottom w:val="0"/>
      <w:divBdr>
        <w:top w:val="none" w:sz="0" w:space="0" w:color="auto"/>
        <w:left w:val="none" w:sz="0" w:space="0" w:color="auto"/>
        <w:bottom w:val="none" w:sz="0" w:space="0" w:color="auto"/>
        <w:right w:val="none" w:sz="0" w:space="0" w:color="auto"/>
      </w:divBdr>
    </w:div>
    <w:div w:id="608005405">
      <w:bodyDiv w:val="1"/>
      <w:marLeft w:val="0"/>
      <w:marRight w:val="0"/>
      <w:marTop w:val="0"/>
      <w:marBottom w:val="0"/>
      <w:divBdr>
        <w:top w:val="none" w:sz="0" w:space="0" w:color="auto"/>
        <w:left w:val="none" w:sz="0" w:space="0" w:color="auto"/>
        <w:bottom w:val="none" w:sz="0" w:space="0" w:color="auto"/>
        <w:right w:val="none" w:sz="0" w:space="0" w:color="auto"/>
      </w:divBdr>
    </w:div>
    <w:div w:id="608121128">
      <w:bodyDiv w:val="1"/>
      <w:marLeft w:val="0"/>
      <w:marRight w:val="0"/>
      <w:marTop w:val="0"/>
      <w:marBottom w:val="0"/>
      <w:divBdr>
        <w:top w:val="none" w:sz="0" w:space="0" w:color="auto"/>
        <w:left w:val="none" w:sz="0" w:space="0" w:color="auto"/>
        <w:bottom w:val="none" w:sz="0" w:space="0" w:color="auto"/>
        <w:right w:val="none" w:sz="0" w:space="0" w:color="auto"/>
      </w:divBdr>
    </w:div>
    <w:div w:id="608197952">
      <w:bodyDiv w:val="1"/>
      <w:marLeft w:val="0"/>
      <w:marRight w:val="0"/>
      <w:marTop w:val="0"/>
      <w:marBottom w:val="0"/>
      <w:divBdr>
        <w:top w:val="none" w:sz="0" w:space="0" w:color="auto"/>
        <w:left w:val="none" w:sz="0" w:space="0" w:color="auto"/>
        <w:bottom w:val="none" w:sz="0" w:space="0" w:color="auto"/>
        <w:right w:val="none" w:sz="0" w:space="0" w:color="auto"/>
      </w:divBdr>
    </w:div>
    <w:div w:id="608203080">
      <w:bodyDiv w:val="1"/>
      <w:marLeft w:val="0"/>
      <w:marRight w:val="0"/>
      <w:marTop w:val="0"/>
      <w:marBottom w:val="0"/>
      <w:divBdr>
        <w:top w:val="none" w:sz="0" w:space="0" w:color="auto"/>
        <w:left w:val="none" w:sz="0" w:space="0" w:color="auto"/>
        <w:bottom w:val="none" w:sz="0" w:space="0" w:color="auto"/>
        <w:right w:val="none" w:sz="0" w:space="0" w:color="auto"/>
      </w:divBdr>
    </w:div>
    <w:div w:id="608246879">
      <w:bodyDiv w:val="1"/>
      <w:marLeft w:val="0"/>
      <w:marRight w:val="0"/>
      <w:marTop w:val="0"/>
      <w:marBottom w:val="0"/>
      <w:divBdr>
        <w:top w:val="none" w:sz="0" w:space="0" w:color="auto"/>
        <w:left w:val="none" w:sz="0" w:space="0" w:color="auto"/>
        <w:bottom w:val="none" w:sz="0" w:space="0" w:color="auto"/>
        <w:right w:val="none" w:sz="0" w:space="0" w:color="auto"/>
      </w:divBdr>
    </w:div>
    <w:div w:id="608314686">
      <w:bodyDiv w:val="1"/>
      <w:marLeft w:val="0"/>
      <w:marRight w:val="0"/>
      <w:marTop w:val="0"/>
      <w:marBottom w:val="0"/>
      <w:divBdr>
        <w:top w:val="none" w:sz="0" w:space="0" w:color="auto"/>
        <w:left w:val="none" w:sz="0" w:space="0" w:color="auto"/>
        <w:bottom w:val="none" w:sz="0" w:space="0" w:color="auto"/>
        <w:right w:val="none" w:sz="0" w:space="0" w:color="auto"/>
      </w:divBdr>
    </w:div>
    <w:div w:id="608437906">
      <w:bodyDiv w:val="1"/>
      <w:marLeft w:val="0"/>
      <w:marRight w:val="0"/>
      <w:marTop w:val="0"/>
      <w:marBottom w:val="0"/>
      <w:divBdr>
        <w:top w:val="none" w:sz="0" w:space="0" w:color="auto"/>
        <w:left w:val="none" w:sz="0" w:space="0" w:color="auto"/>
        <w:bottom w:val="none" w:sz="0" w:space="0" w:color="auto"/>
        <w:right w:val="none" w:sz="0" w:space="0" w:color="auto"/>
      </w:divBdr>
    </w:div>
    <w:div w:id="608438971">
      <w:bodyDiv w:val="1"/>
      <w:marLeft w:val="0"/>
      <w:marRight w:val="0"/>
      <w:marTop w:val="0"/>
      <w:marBottom w:val="0"/>
      <w:divBdr>
        <w:top w:val="none" w:sz="0" w:space="0" w:color="auto"/>
        <w:left w:val="none" w:sz="0" w:space="0" w:color="auto"/>
        <w:bottom w:val="none" w:sz="0" w:space="0" w:color="auto"/>
        <w:right w:val="none" w:sz="0" w:space="0" w:color="auto"/>
      </w:divBdr>
    </w:div>
    <w:div w:id="608581950">
      <w:bodyDiv w:val="1"/>
      <w:marLeft w:val="0"/>
      <w:marRight w:val="0"/>
      <w:marTop w:val="0"/>
      <w:marBottom w:val="0"/>
      <w:divBdr>
        <w:top w:val="none" w:sz="0" w:space="0" w:color="auto"/>
        <w:left w:val="none" w:sz="0" w:space="0" w:color="auto"/>
        <w:bottom w:val="none" w:sz="0" w:space="0" w:color="auto"/>
        <w:right w:val="none" w:sz="0" w:space="0" w:color="auto"/>
      </w:divBdr>
    </w:div>
    <w:div w:id="608584814">
      <w:bodyDiv w:val="1"/>
      <w:marLeft w:val="0"/>
      <w:marRight w:val="0"/>
      <w:marTop w:val="0"/>
      <w:marBottom w:val="0"/>
      <w:divBdr>
        <w:top w:val="none" w:sz="0" w:space="0" w:color="auto"/>
        <w:left w:val="none" w:sz="0" w:space="0" w:color="auto"/>
        <w:bottom w:val="none" w:sz="0" w:space="0" w:color="auto"/>
        <w:right w:val="none" w:sz="0" w:space="0" w:color="auto"/>
      </w:divBdr>
    </w:div>
    <w:div w:id="608657771">
      <w:bodyDiv w:val="1"/>
      <w:marLeft w:val="0"/>
      <w:marRight w:val="0"/>
      <w:marTop w:val="0"/>
      <w:marBottom w:val="0"/>
      <w:divBdr>
        <w:top w:val="none" w:sz="0" w:space="0" w:color="auto"/>
        <w:left w:val="none" w:sz="0" w:space="0" w:color="auto"/>
        <w:bottom w:val="none" w:sz="0" w:space="0" w:color="auto"/>
        <w:right w:val="none" w:sz="0" w:space="0" w:color="auto"/>
      </w:divBdr>
    </w:div>
    <w:div w:id="608658105">
      <w:bodyDiv w:val="1"/>
      <w:marLeft w:val="0"/>
      <w:marRight w:val="0"/>
      <w:marTop w:val="0"/>
      <w:marBottom w:val="0"/>
      <w:divBdr>
        <w:top w:val="none" w:sz="0" w:space="0" w:color="auto"/>
        <w:left w:val="none" w:sz="0" w:space="0" w:color="auto"/>
        <w:bottom w:val="none" w:sz="0" w:space="0" w:color="auto"/>
        <w:right w:val="none" w:sz="0" w:space="0" w:color="auto"/>
      </w:divBdr>
    </w:div>
    <w:div w:id="608781150">
      <w:bodyDiv w:val="1"/>
      <w:marLeft w:val="0"/>
      <w:marRight w:val="0"/>
      <w:marTop w:val="0"/>
      <w:marBottom w:val="0"/>
      <w:divBdr>
        <w:top w:val="none" w:sz="0" w:space="0" w:color="auto"/>
        <w:left w:val="none" w:sz="0" w:space="0" w:color="auto"/>
        <w:bottom w:val="none" w:sz="0" w:space="0" w:color="auto"/>
        <w:right w:val="none" w:sz="0" w:space="0" w:color="auto"/>
      </w:divBdr>
    </w:div>
    <w:div w:id="608783471">
      <w:bodyDiv w:val="1"/>
      <w:marLeft w:val="0"/>
      <w:marRight w:val="0"/>
      <w:marTop w:val="0"/>
      <w:marBottom w:val="0"/>
      <w:divBdr>
        <w:top w:val="none" w:sz="0" w:space="0" w:color="auto"/>
        <w:left w:val="none" w:sz="0" w:space="0" w:color="auto"/>
        <w:bottom w:val="none" w:sz="0" w:space="0" w:color="auto"/>
        <w:right w:val="none" w:sz="0" w:space="0" w:color="auto"/>
      </w:divBdr>
    </w:div>
    <w:div w:id="608899355">
      <w:bodyDiv w:val="1"/>
      <w:marLeft w:val="0"/>
      <w:marRight w:val="0"/>
      <w:marTop w:val="0"/>
      <w:marBottom w:val="0"/>
      <w:divBdr>
        <w:top w:val="none" w:sz="0" w:space="0" w:color="auto"/>
        <w:left w:val="none" w:sz="0" w:space="0" w:color="auto"/>
        <w:bottom w:val="none" w:sz="0" w:space="0" w:color="auto"/>
        <w:right w:val="none" w:sz="0" w:space="0" w:color="auto"/>
      </w:divBdr>
    </w:div>
    <w:div w:id="608974500">
      <w:bodyDiv w:val="1"/>
      <w:marLeft w:val="0"/>
      <w:marRight w:val="0"/>
      <w:marTop w:val="0"/>
      <w:marBottom w:val="0"/>
      <w:divBdr>
        <w:top w:val="none" w:sz="0" w:space="0" w:color="auto"/>
        <w:left w:val="none" w:sz="0" w:space="0" w:color="auto"/>
        <w:bottom w:val="none" w:sz="0" w:space="0" w:color="auto"/>
        <w:right w:val="none" w:sz="0" w:space="0" w:color="auto"/>
      </w:divBdr>
    </w:div>
    <w:div w:id="608975751">
      <w:bodyDiv w:val="1"/>
      <w:marLeft w:val="0"/>
      <w:marRight w:val="0"/>
      <w:marTop w:val="0"/>
      <w:marBottom w:val="0"/>
      <w:divBdr>
        <w:top w:val="none" w:sz="0" w:space="0" w:color="auto"/>
        <w:left w:val="none" w:sz="0" w:space="0" w:color="auto"/>
        <w:bottom w:val="none" w:sz="0" w:space="0" w:color="auto"/>
        <w:right w:val="none" w:sz="0" w:space="0" w:color="auto"/>
      </w:divBdr>
    </w:div>
    <w:div w:id="609051222">
      <w:bodyDiv w:val="1"/>
      <w:marLeft w:val="0"/>
      <w:marRight w:val="0"/>
      <w:marTop w:val="0"/>
      <w:marBottom w:val="0"/>
      <w:divBdr>
        <w:top w:val="none" w:sz="0" w:space="0" w:color="auto"/>
        <w:left w:val="none" w:sz="0" w:space="0" w:color="auto"/>
        <w:bottom w:val="none" w:sz="0" w:space="0" w:color="auto"/>
        <w:right w:val="none" w:sz="0" w:space="0" w:color="auto"/>
      </w:divBdr>
    </w:div>
    <w:div w:id="609051583">
      <w:bodyDiv w:val="1"/>
      <w:marLeft w:val="0"/>
      <w:marRight w:val="0"/>
      <w:marTop w:val="0"/>
      <w:marBottom w:val="0"/>
      <w:divBdr>
        <w:top w:val="none" w:sz="0" w:space="0" w:color="auto"/>
        <w:left w:val="none" w:sz="0" w:space="0" w:color="auto"/>
        <w:bottom w:val="none" w:sz="0" w:space="0" w:color="auto"/>
        <w:right w:val="none" w:sz="0" w:space="0" w:color="auto"/>
      </w:divBdr>
    </w:div>
    <w:div w:id="609052378">
      <w:bodyDiv w:val="1"/>
      <w:marLeft w:val="0"/>
      <w:marRight w:val="0"/>
      <w:marTop w:val="0"/>
      <w:marBottom w:val="0"/>
      <w:divBdr>
        <w:top w:val="none" w:sz="0" w:space="0" w:color="auto"/>
        <w:left w:val="none" w:sz="0" w:space="0" w:color="auto"/>
        <w:bottom w:val="none" w:sz="0" w:space="0" w:color="auto"/>
        <w:right w:val="none" w:sz="0" w:space="0" w:color="auto"/>
      </w:divBdr>
    </w:div>
    <w:div w:id="609122072">
      <w:bodyDiv w:val="1"/>
      <w:marLeft w:val="0"/>
      <w:marRight w:val="0"/>
      <w:marTop w:val="0"/>
      <w:marBottom w:val="0"/>
      <w:divBdr>
        <w:top w:val="none" w:sz="0" w:space="0" w:color="auto"/>
        <w:left w:val="none" w:sz="0" w:space="0" w:color="auto"/>
        <w:bottom w:val="none" w:sz="0" w:space="0" w:color="auto"/>
        <w:right w:val="none" w:sz="0" w:space="0" w:color="auto"/>
      </w:divBdr>
    </w:div>
    <w:div w:id="609435770">
      <w:bodyDiv w:val="1"/>
      <w:marLeft w:val="0"/>
      <w:marRight w:val="0"/>
      <w:marTop w:val="0"/>
      <w:marBottom w:val="0"/>
      <w:divBdr>
        <w:top w:val="none" w:sz="0" w:space="0" w:color="auto"/>
        <w:left w:val="none" w:sz="0" w:space="0" w:color="auto"/>
        <w:bottom w:val="none" w:sz="0" w:space="0" w:color="auto"/>
        <w:right w:val="none" w:sz="0" w:space="0" w:color="auto"/>
      </w:divBdr>
    </w:div>
    <w:div w:id="609513667">
      <w:bodyDiv w:val="1"/>
      <w:marLeft w:val="0"/>
      <w:marRight w:val="0"/>
      <w:marTop w:val="0"/>
      <w:marBottom w:val="0"/>
      <w:divBdr>
        <w:top w:val="none" w:sz="0" w:space="0" w:color="auto"/>
        <w:left w:val="none" w:sz="0" w:space="0" w:color="auto"/>
        <w:bottom w:val="none" w:sz="0" w:space="0" w:color="auto"/>
        <w:right w:val="none" w:sz="0" w:space="0" w:color="auto"/>
      </w:divBdr>
    </w:div>
    <w:div w:id="609552461">
      <w:bodyDiv w:val="1"/>
      <w:marLeft w:val="0"/>
      <w:marRight w:val="0"/>
      <w:marTop w:val="0"/>
      <w:marBottom w:val="0"/>
      <w:divBdr>
        <w:top w:val="none" w:sz="0" w:space="0" w:color="auto"/>
        <w:left w:val="none" w:sz="0" w:space="0" w:color="auto"/>
        <w:bottom w:val="none" w:sz="0" w:space="0" w:color="auto"/>
        <w:right w:val="none" w:sz="0" w:space="0" w:color="auto"/>
      </w:divBdr>
    </w:div>
    <w:div w:id="609553799">
      <w:bodyDiv w:val="1"/>
      <w:marLeft w:val="0"/>
      <w:marRight w:val="0"/>
      <w:marTop w:val="0"/>
      <w:marBottom w:val="0"/>
      <w:divBdr>
        <w:top w:val="none" w:sz="0" w:space="0" w:color="auto"/>
        <w:left w:val="none" w:sz="0" w:space="0" w:color="auto"/>
        <w:bottom w:val="none" w:sz="0" w:space="0" w:color="auto"/>
        <w:right w:val="none" w:sz="0" w:space="0" w:color="auto"/>
      </w:divBdr>
    </w:div>
    <w:div w:id="609623741">
      <w:bodyDiv w:val="1"/>
      <w:marLeft w:val="0"/>
      <w:marRight w:val="0"/>
      <w:marTop w:val="0"/>
      <w:marBottom w:val="0"/>
      <w:divBdr>
        <w:top w:val="none" w:sz="0" w:space="0" w:color="auto"/>
        <w:left w:val="none" w:sz="0" w:space="0" w:color="auto"/>
        <w:bottom w:val="none" w:sz="0" w:space="0" w:color="auto"/>
        <w:right w:val="none" w:sz="0" w:space="0" w:color="auto"/>
      </w:divBdr>
    </w:div>
    <w:div w:id="609776476">
      <w:bodyDiv w:val="1"/>
      <w:marLeft w:val="0"/>
      <w:marRight w:val="0"/>
      <w:marTop w:val="0"/>
      <w:marBottom w:val="0"/>
      <w:divBdr>
        <w:top w:val="none" w:sz="0" w:space="0" w:color="auto"/>
        <w:left w:val="none" w:sz="0" w:space="0" w:color="auto"/>
        <w:bottom w:val="none" w:sz="0" w:space="0" w:color="auto"/>
        <w:right w:val="none" w:sz="0" w:space="0" w:color="auto"/>
      </w:divBdr>
    </w:div>
    <w:div w:id="609899013">
      <w:bodyDiv w:val="1"/>
      <w:marLeft w:val="0"/>
      <w:marRight w:val="0"/>
      <w:marTop w:val="0"/>
      <w:marBottom w:val="0"/>
      <w:divBdr>
        <w:top w:val="none" w:sz="0" w:space="0" w:color="auto"/>
        <w:left w:val="none" w:sz="0" w:space="0" w:color="auto"/>
        <w:bottom w:val="none" w:sz="0" w:space="0" w:color="auto"/>
        <w:right w:val="none" w:sz="0" w:space="0" w:color="auto"/>
      </w:divBdr>
    </w:div>
    <w:div w:id="609900812">
      <w:bodyDiv w:val="1"/>
      <w:marLeft w:val="0"/>
      <w:marRight w:val="0"/>
      <w:marTop w:val="0"/>
      <w:marBottom w:val="0"/>
      <w:divBdr>
        <w:top w:val="none" w:sz="0" w:space="0" w:color="auto"/>
        <w:left w:val="none" w:sz="0" w:space="0" w:color="auto"/>
        <w:bottom w:val="none" w:sz="0" w:space="0" w:color="auto"/>
        <w:right w:val="none" w:sz="0" w:space="0" w:color="auto"/>
      </w:divBdr>
    </w:div>
    <w:div w:id="609974588">
      <w:bodyDiv w:val="1"/>
      <w:marLeft w:val="0"/>
      <w:marRight w:val="0"/>
      <w:marTop w:val="0"/>
      <w:marBottom w:val="0"/>
      <w:divBdr>
        <w:top w:val="none" w:sz="0" w:space="0" w:color="auto"/>
        <w:left w:val="none" w:sz="0" w:space="0" w:color="auto"/>
        <w:bottom w:val="none" w:sz="0" w:space="0" w:color="auto"/>
        <w:right w:val="none" w:sz="0" w:space="0" w:color="auto"/>
      </w:divBdr>
    </w:div>
    <w:div w:id="610016756">
      <w:bodyDiv w:val="1"/>
      <w:marLeft w:val="0"/>
      <w:marRight w:val="0"/>
      <w:marTop w:val="0"/>
      <w:marBottom w:val="0"/>
      <w:divBdr>
        <w:top w:val="none" w:sz="0" w:space="0" w:color="auto"/>
        <w:left w:val="none" w:sz="0" w:space="0" w:color="auto"/>
        <w:bottom w:val="none" w:sz="0" w:space="0" w:color="auto"/>
        <w:right w:val="none" w:sz="0" w:space="0" w:color="auto"/>
      </w:divBdr>
    </w:div>
    <w:div w:id="610086837">
      <w:bodyDiv w:val="1"/>
      <w:marLeft w:val="0"/>
      <w:marRight w:val="0"/>
      <w:marTop w:val="0"/>
      <w:marBottom w:val="0"/>
      <w:divBdr>
        <w:top w:val="none" w:sz="0" w:space="0" w:color="auto"/>
        <w:left w:val="none" w:sz="0" w:space="0" w:color="auto"/>
        <w:bottom w:val="none" w:sz="0" w:space="0" w:color="auto"/>
        <w:right w:val="none" w:sz="0" w:space="0" w:color="auto"/>
      </w:divBdr>
    </w:div>
    <w:div w:id="610207138">
      <w:bodyDiv w:val="1"/>
      <w:marLeft w:val="0"/>
      <w:marRight w:val="0"/>
      <w:marTop w:val="0"/>
      <w:marBottom w:val="0"/>
      <w:divBdr>
        <w:top w:val="none" w:sz="0" w:space="0" w:color="auto"/>
        <w:left w:val="none" w:sz="0" w:space="0" w:color="auto"/>
        <w:bottom w:val="none" w:sz="0" w:space="0" w:color="auto"/>
        <w:right w:val="none" w:sz="0" w:space="0" w:color="auto"/>
      </w:divBdr>
    </w:div>
    <w:div w:id="610209954">
      <w:bodyDiv w:val="1"/>
      <w:marLeft w:val="0"/>
      <w:marRight w:val="0"/>
      <w:marTop w:val="0"/>
      <w:marBottom w:val="0"/>
      <w:divBdr>
        <w:top w:val="none" w:sz="0" w:space="0" w:color="auto"/>
        <w:left w:val="none" w:sz="0" w:space="0" w:color="auto"/>
        <w:bottom w:val="none" w:sz="0" w:space="0" w:color="auto"/>
        <w:right w:val="none" w:sz="0" w:space="0" w:color="auto"/>
      </w:divBdr>
    </w:div>
    <w:div w:id="610210709">
      <w:bodyDiv w:val="1"/>
      <w:marLeft w:val="0"/>
      <w:marRight w:val="0"/>
      <w:marTop w:val="0"/>
      <w:marBottom w:val="0"/>
      <w:divBdr>
        <w:top w:val="none" w:sz="0" w:space="0" w:color="auto"/>
        <w:left w:val="none" w:sz="0" w:space="0" w:color="auto"/>
        <w:bottom w:val="none" w:sz="0" w:space="0" w:color="auto"/>
        <w:right w:val="none" w:sz="0" w:space="0" w:color="auto"/>
      </w:divBdr>
    </w:div>
    <w:div w:id="610211840">
      <w:bodyDiv w:val="1"/>
      <w:marLeft w:val="0"/>
      <w:marRight w:val="0"/>
      <w:marTop w:val="0"/>
      <w:marBottom w:val="0"/>
      <w:divBdr>
        <w:top w:val="none" w:sz="0" w:space="0" w:color="auto"/>
        <w:left w:val="none" w:sz="0" w:space="0" w:color="auto"/>
        <w:bottom w:val="none" w:sz="0" w:space="0" w:color="auto"/>
        <w:right w:val="none" w:sz="0" w:space="0" w:color="auto"/>
      </w:divBdr>
    </w:div>
    <w:div w:id="610212640">
      <w:bodyDiv w:val="1"/>
      <w:marLeft w:val="0"/>
      <w:marRight w:val="0"/>
      <w:marTop w:val="0"/>
      <w:marBottom w:val="0"/>
      <w:divBdr>
        <w:top w:val="none" w:sz="0" w:space="0" w:color="auto"/>
        <w:left w:val="none" w:sz="0" w:space="0" w:color="auto"/>
        <w:bottom w:val="none" w:sz="0" w:space="0" w:color="auto"/>
        <w:right w:val="none" w:sz="0" w:space="0" w:color="auto"/>
      </w:divBdr>
    </w:div>
    <w:div w:id="610279170">
      <w:bodyDiv w:val="1"/>
      <w:marLeft w:val="0"/>
      <w:marRight w:val="0"/>
      <w:marTop w:val="0"/>
      <w:marBottom w:val="0"/>
      <w:divBdr>
        <w:top w:val="none" w:sz="0" w:space="0" w:color="auto"/>
        <w:left w:val="none" w:sz="0" w:space="0" w:color="auto"/>
        <w:bottom w:val="none" w:sz="0" w:space="0" w:color="auto"/>
        <w:right w:val="none" w:sz="0" w:space="0" w:color="auto"/>
      </w:divBdr>
    </w:div>
    <w:div w:id="610283667">
      <w:bodyDiv w:val="1"/>
      <w:marLeft w:val="0"/>
      <w:marRight w:val="0"/>
      <w:marTop w:val="0"/>
      <w:marBottom w:val="0"/>
      <w:divBdr>
        <w:top w:val="none" w:sz="0" w:space="0" w:color="auto"/>
        <w:left w:val="none" w:sz="0" w:space="0" w:color="auto"/>
        <w:bottom w:val="none" w:sz="0" w:space="0" w:color="auto"/>
        <w:right w:val="none" w:sz="0" w:space="0" w:color="auto"/>
      </w:divBdr>
    </w:div>
    <w:div w:id="610284337">
      <w:bodyDiv w:val="1"/>
      <w:marLeft w:val="0"/>
      <w:marRight w:val="0"/>
      <w:marTop w:val="0"/>
      <w:marBottom w:val="0"/>
      <w:divBdr>
        <w:top w:val="none" w:sz="0" w:space="0" w:color="auto"/>
        <w:left w:val="none" w:sz="0" w:space="0" w:color="auto"/>
        <w:bottom w:val="none" w:sz="0" w:space="0" w:color="auto"/>
        <w:right w:val="none" w:sz="0" w:space="0" w:color="auto"/>
      </w:divBdr>
    </w:div>
    <w:div w:id="610354010">
      <w:bodyDiv w:val="1"/>
      <w:marLeft w:val="0"/>
      <w:marRight w:val="0"/>
      <w:marTop w:val="0"/>
      <w:marBottom w:val="0"/>
      <w:divBdr>
        <w:top w:val="none" w:sz="0" w:space="0" w:color="auto"/>
        <w:left w:val="none" w:sz="0" w:space="0" w:color="auto"/>
        <w:bottom w:val="none" w:sz="0" w:space="0" w:color="auto"/>
        <w:right w:val="none" w:sz="0" w:space="0" w:color="auto"/>
      </w:divBdr>
    </w:div>
    <w:div w:id="610362465">
      <w:bodyDiv w:val="1"/>
      <w:marLeft w:val="0"/>
      <w:marRight w:val="0"/>
      <w:marTop w:val="0"/>
      <w:marBottom w:val="0"/>
      <w:divBdr>
        <w:top w:val="none" w:sz="0" w:space="0" w:color="auto"/>
        <w:left w:val="none" w:sz="0" w:space="0" w:color="auto"/>
        <w:bottom w:val="none" w:sz="0" w:space="0" w:color="auto"/>
        <w:right w:val="none" w:sz="0" w:space="0" w:color="auto"/>
      </w:divBdr>
    </w:div>
    <w:div w:id="610403803">
      <w:bodyDiv w:val="1"/>
      <w:marLeft w:val="0"/>
      <w:marRight w:val="0"/>
      <w:marTop w:val="0"/>
      <w:marBottom w:val="0"/>
      <w:divBdr>
        <w:top w:val="none" w:sz="0" w:space="0" w:color="auto"/>
        <w:left w:val="none" w:sz="0" w:space="0" w:color="auto"/>
        <w:bottom w:val="none" w:sz="0" w:space="0" w:color="auto"/>
        <w:right w:val="none" w:sz="0" w:space="0" w:color="auto"/>
      </w:divBdr>
    </w:div>
    <w:div w:id="610630661">
      <w:bodyDiv w:val="1"/>
      <w:marLeft w:val="0"/>
      <w:marRight w:val="0"/>
      <w:marTop w:val="0"/>
      <w:marBottom w:val="0"/>
      <w:divBdr>
        <w:top w:val="none" w:sz="0" w:space="0" w:color="auto"/>
        <w:left w:val="none" w:sz="0" w:space="0" w:color="auto"/>
        <w:bottom w:val="none" w:sz="0" w:space="0" w:color="auto"/>
        <w:right w:val="none" w:sz="0" w:space="0" w:color="auto"/>
      </w:divBdr>
    </w:div>
    <w:div w:id="610669150">
      <w:bodyDiv w:val="1"/>
      <w:marLeft w:val="0"/>
      <w:marRight w:val="0"/>
      <w:marTop w:val="0"/>
      <w:marBottom w:val="0"/>
      <w:divBdr>
        <w:top w:val="none" w:sz="0" w:space="0" w:color="auto"/>
        <w:left w:val="none" w:sz="0" w:space="0" w:color="auto"/>
        <w:bottom w:val="none" w:sz="0" w:space="0" w:color="auto"/>
        <w:right w:val="none" w:sz="0" w:space="0" w:color="auto"/>
      </w:divBdr>
    </w:div>
    <w:div w:id="610671048">
      <w:bodyDiv w:val="1"/>
      <w:marLeft w:val="0"/>
      <w:marRight w:val="0"/>
      <w:marTop w:val="0"/>
      <w:marBottom w:val="0"/>
      <w:divBdr>
        <w:top w:val="none" w:sz="0" w:space="0" w:color="auto"/>
        <w:left w:val="none" w:sz="0" w:space="0" w:color="auto"/>
        <w:bottom w:val="none" w:sz="0" w:space="0" w:color="auto"/>
        <w:right w:val="none" w:sz="0" w:space="0" w:color="auto"/>
      </w:divBdr>
    </w:div>
    <w:div w:id="610674240">
      <w:bodyDiv w:val="1"/>
      <w:marLeft w:val="0"/>
      <w:marRight w:val="0"/>
      <w:marTop w:val="0"/>
      <w:marBottom w:val="0"/>
      <w:divBdr>
        <w:top w:val="none" w:sz="0" w:space="0" w:color="auto"/>
        <w:left w:val="none" w:sz="0" w:space="0" w:color="auto"/>
        <w:bottom w:val="none" w:sz="0" w:space="0" w:color="auto"/>
        <w:right w:val="none" w:sz="0" w:space="0" w:color="auto"/>
      </w:divBdr>
    </w:div>
    <w:div w:id="610741063">
      <w:bodyDiv w:val="1"/>
      <w:marLeft w:val="0"/>
      <w:marRight w:val="0"/>
      <w:marTop w:val="0"/>
      <w:marBottom w:val="0"/>
      <w:divBdr>
        <w:top w:val="none" w:sz="0" w:space="0" w:color="auto"/>
        <w:left w:val="none" w:sz="0" w:space="0" w:color="auto"/>
        <w:bottom w:val="none" w:sz="0" w:space="0" w:color="auto"/>
        <w:right w:val="none" w:sz="0" w:space="0" w:color="auto"/>
      </w:divBdr>
    </w:div>
    <w:div w:id="610741519">
      <w:bodyDiv w:val="1"/>
      <w:marLeft w:val="0"/>
      <w:marRight w:val="0"/>
      <w:marTop w:val="0"/>
      <w:marBottom w:val="0"/>
      <w:divBdr>
        <w:top w:val="none" w:sz="0" w:space="0" w:color="auto"/>
        <w:left w:val="none" w:sz="0" w:space="0" w:color="auto"/>
        <w:bottom w:val="none" w:sz="0" w:space="0" w:color="auto"/>
        <w:right w:val="none" w:sz="0" w:space="0" w:color="auto"/>
      </w:divBdr>
    </w:div>
    <w:div w:id="610747941">
      <w:bodyDiv w:val="1"/>
      <w:marLeft w:val="0"/>
      <w:marRight w:val="0"/>
      <w:marTop w:val="0"/>
      <w:marBottom w:val="0"/>
      <w:divBdr>
        <w:top w:val="none" w:sz="0" w:space="0" w:color="auto"/>
        <w:left w:val="none" w:sz="0" w:space="0" w:color="auto"/>
        <w:bottom w:val="none" w:sz="0" w:space="0" w:color="auto"/>
        <w:right w:val="none" w:sz="0" w:space="0" w:color="auto"/>
      </w:divBdr>
    </w:div>
    <w:div w:id="610818237">
      <w:bodyDiv w:val="1"/>
      <w:marLeft w:val="0"/>
      <w:marRight w:val="0"/>
      <w:marTop w:val="0"/>
      <w:marBottom w:val="0"/>
      <w:divBdr>
        <w:top w:val="none" w:sz="0" w:space="0" w:color="auto"/>
        <w:left w:val="none" w:sz="0" w:space="0" w:color="auto"/>
        <w:bottom w:val="none" w:sz="0" w:space="0" w:color="auto"/>
        <w:right w:val="none" w:sz="0" w:space="0" w:color="auto"/>
      </w:divBdr>
    </w:div>
    <w:div w:id="610824053">
      <w:bodyDiv w:val="1"/>
      <w:marLeft w:val="0"/>
      <w:marRight w:val="0"/>
      <w:marTop w:val="0"/>
      <w:marBottom w:val="0"/>
      <w:divBdr>
        <w:top w:val="none" w:sz="0" w:space="0" w:color="auto"/>
        <w:left w:val="none" w:sz="0" w:space="0" w:color="auto"/>
        <w:bottom w:val="none" w:sz="0" w:space="0" w:color="auto"/>
        <w:right w:val="none" w:sz="0" w:space="0" w:color="auto"/>
      </w:divBdr>
    </w:div>
    <w:div w:id="610824998">
      <w:bodyDiv w:val="1"/>
      <w:marLeft w:val="0"/>
      <w:marRight w:val="0"/>
      <w:marTop w:val="0"/>
      <w:marBottom w:val="0"/>
      <w:divBdr>
        <w:top w:val="none" w:sz="0" w:space="0" w:color="auto"/>
        <w:left w:val="none" w:sz="0" w:space="0" w:color="auto"/>
        <w:bottom w:val="none" w:sz="0" w:space="0" w:color="auto"/>
        <w:right w:val="none" w:sz="0" w:space="0" w:color="auto"/>
      </w:divBdr>
    </w:div>
    <w:div w:id="610867030">
      <w:bodyDiv w:val="1"/>
      <w:marLeft w:val="0"/>
      <w:marRight w:val="0"/>
      <w:marTop w:val="0"/>
      <w:marBottom w:val="0"/>
      <w:divBdr>
        <w:top w:val="none" w:sz="0" w:space="0" w:color="auto"/>
        <w:left w:val="none" w:sz="0" w:space="0" w:color="auto"/>
        <w:bottom w:val="none" w:sz="0" w:space="0" w:color="auto"/>
        <w:right w:val="none" w:sz="0" w:space="0" w:color="auto"/>
      </w:divBdr>
    </w:div>
    <w:div w:id="611012839">
      <w:bodyDiv w:val="1"/>
      <w:marLeft w:val="0"/>
      <w:marRight w:val="0"/>
      <w:marTop w:val="0"/>
      <w:marBottom w:val="0"/>
      <w:divBdr>
        <w:top w:val="none" w:sz="0" w:space="0" w:color="auto"/>
        <w:left w:val="none" w:sz="0" w:space="0" w:color="auto"/>
        <w:bottom w:val="none" w:sz="0" w:space="0" w:color="auto"/>
        <w:right w:val="none" w:sz="0" w:space="0" w:color="auto"/>
      </w:divBdr>
    </w:div>
    <w:div w:id="611059324">
      <w:bodyDiv w:val="1"/>
      <w:marLeft w:val="0"/>
      <w:marRight w:val="0"/>
      <w:marTop w:val="0"/>
      <w:marBottom w:val="0"/>
      <w:divBdr>
        <w:top w:val="none" w:sz="0" w:space="0" w:color="auto"/>
        <w:left w:val="none" w:sz="0" w:space="0" w:color="auto"/>
        <w:bottom w:val="none" w:sz="0" w:space="0" w:color="auto"/>
        <w:right w:val="none" w:sz="0" w:space="0" w:color="auto"/>
      </w:divBdr>
    </w:div>
    <w:div w:id="611060105">
      <w:bodyDiv w:val="1"/>
      <w:marLeft w:val="0"/>
      <w:marRight w:val="0"/>
      <w:marTop w:val="0"/>
      <w:marBottom w:val="0"/>
      <w:divBdr>
        <w:top w:val="none" w:sz="0" w:space="0" w:color="auto"/>
        <w:left w:val="none" w:sz="0" w:space="0" w:color="auto"/>
        <w:bottom w:val="none" w:sz="0" w:space="0" w:color="auto"/>
        <w:right w:val="none" w:sz="0" w:space="0" w:color="auto"/>
      </w:divBdr>
    </w:div>
    <w:div w:id="611127619">
      <w:bodyDiv w:val="1"/>
      <w:marLeft w:val="0"/>
      <w:marRight w:val="0"/>
      <w:marTop w:val="0"/>
      <w:marBottom w:val="0"/>
      <w:divBdr>
        <w:top w:val="none" w:sz="0" w:space="0" w:color="auto"/>
        <w:left w:val="none" w:sz="0" w:space="0" w:color="auto"/>
        <w:bottom w:val="none" w:sz="0" w:space="0" w:color="auto"/>
        <w:right w:val="none" w:sz="0" w:space="0" w:color="auto"/>
      </w:divBdr>
    </w:div>
    <w:div w:id="611131065">
      <w:bodyDiv w:val="1"/>
      <w:marLeft w:val="0"/>
      <w:marRight w:val="0"/>
      <w:marTop w:val="0"/>
      <w:marBottom w:val="0"/>
      <w:divBdr>
        <w:top w:val="none" w:sz="0" w:space="0" w:color="auto"/>
        <w:left w:val="none" w:sz="0" w:space="0" w:color="auto"/>
        <w:bottom w:val="none" w:sz="0" w:space="0" w:color="auto"/>
        <w:right w:val="none" w:sz="0" w:space="0" w:color="auto"/>
      </w:divBdr>
    </w:div>
    <w:div w:id="611208385">
      <w:bodyDiv w:val="1"/>
      <w:marLeft w:val="0"/>
      <w:marRight w:val="0"/>
      <w:marTop w:val="0"/>
      <w:marBottom w:val="0"/>
      <w:divBdr>
        <w:top w:val="none" w:sz="0" w:space="0" w:color="auto"/>
        <w:left w:val="none" w:sz="0" w:space="0" w:color="auto"/>
        <w:bottom w:val="none" w:sz="0" w:space="0" w:color="auto"/>
        <w:right w:val="none" w:sz="0" w:space="0" w:color="auto"/>
      </w:divBdr>
    </w:div>
    <w:div w:id="611280203">
      <w:bodyDiv w:val="1"/>
      <w:marLeft w:val="0"/>
      <w:marRight w:val="0"/>
      <w:marTop w:val="0"/>
      <w:marBottom w:val="0"/>
      <w:divBdr>
        <w:top w:val="none" w:sz="0" w:space="0" w:color="auto"/>
        <w:left w:val="none" w:sz="0" w:space="0" w:color="auto"/>
        <w:bottom w:val="none" w:sz="0" w:space="0" w:color="auto"/>
        <w:right w:val="none" w:sz="0" w:space="0" w:color="auto"/>
      </w:divBdr>
    </w:div>
    <w:div w:id="611284213">
      <w:bodyDiv w:val="1"/>
      <w:marLeft w:val="0"/>
      <w:marRight w:val="0"/>
      <w:marTop w:val="0"/>
      <w:marBottom w:val="0"/>
      <w:divBdr>
        <w:top w:val="none" w:sz="0" w:space="0" w:color="auto"/>
        <w:left w:val="none" w:sz="0" w:space="0" w:color="auto"/>
        <w:bottom w:val="none" w:sz="0" w:space="0" w:color="auto"/>
        <w:right w:val="none" w:sz="0" w:space="0" w:color="auto"/>
      </w:divBdr>
    </w:div>
    <w:div w:id="611323540">
      <w:bodyDiv w:val="1"/>
      <w:marLeft w:val="0"/>
      <w:marRight w:val="0"/>
      <w:marTop w:val="0"/>
      <w:marBottom w:val="0"/>
      <w:divBdr>
        <w:top w:val="none" w:sz="0" w:space="0" w:color="auto"/>
        <w:left w:val="none" w:sz="0" w:space="0" w:color="auto"/>
        <w:bottom w:val="none" w:sz="0" w:space="0" w:color="auto"/>
        <w:right w:val="none" w:sz="0" w:space="0" w:color="auto"/>
      </w:divBdr>
    </w:div>
    <w:div w:id="611396707">
      <w:bodyDiv w:val="1"/>
      <w:marLeft w:val="0"/>
      <w:marRight w:val="0"/>
      <w:marTop w:val="0"/>
      <w:marBottom w:val="0"/>
      <w:divBdr>
        <w:top w:val="none" w:sz="0" w:space="0" w:color="auto"/>
        <w:left w:val="none" w:sz="0" w:space="0" w:color="auto"/>
        <w:bottom w:val="none" w:sz="0" w:space="0" w:color="auto"/>
        <w:right w:val="none" w:sz="0" w:space="0" w:color="auto"/>
      </w:divBdr>
    </w:div>
    <w:div w:id="611519149">
      <w:bodyDiv w:val="1"/>
      <w:marLeft w:val="0"/>
      <w:marRight w:val="0"/>
      <w:marTop w:val="0"/>
      <w:marBottom w:val="0"/>
      <w:divBdr>
        <w:top w:val="none" w:sz="0" w:space="0" w:color="auto"/>
        <w:left w:val="none" w:sz="0" w:space="0" w:color="auto"/>
        <w:bottom w:val="none" w:sz="0" w:space="0" w:color="auto"/>
        <w:right w:val="none" w:sz="0" w:space="0" w:color="auto"/>
      </w:divBdr>
    </w:div>
    <w:div w:id="611547084">
      <w:bodyDiv w:val="1"/>
      <w:marLeft w:val="0"/>
      <w:marRight w:val="0"/>
      <w:marTop w:val="0"/>
      <w:marBottom w:val="0"/>
      <w:divBdr>
        <w:top w:val="none" w:sz="0" w:space="0" w:color="auto"/>
        <w:left w:val="none" w:sz="0" w:space="0" w:color="auto"/>
        <w:bottom w:val="none" w:sz="0" w:space="0" w:color="auto"/>
        <w:right w:val="none" w:sz="0" w:space="0" w:color="auto"/>
      </w:divBdr>
    </w:div>
    <w:div w:id="611590251">
      <w:bodyDiv w:val="1"/>
      <w:marLeft w:val="0"/>
      <w:marRight w:val="0"/>
      <w:marTop w:val="0"/>
      <w:marBottom w:val="0"/>
      <w:divBdr>
        <w:top w:val="none" w:sz="0" w:space="0" w:color="auto"/>
        <w:left w:val="none" w:sz="0" w:space="0" w:color="auto"/>
        <w:bottom w:val="none" w:sz="0" w:space="0" w:color="auto"/>
        <w:right w:val="none" w:sz="0" w:space="0" w:color="auto"/>
      </w:divBdr>
    </w:div>
    <w:div w:id="611592590">
      <w:bodyDiv w:val="1"/>
      <w:marLeft w:val="0"/>
      <w:marRight w:val="0"/>
      <w:marTop w:val="0"/>
      <w:marBottom w:val="0"/>
      <w:divBdr>
        <w:top w:val="none" w:sz="0" w:space="0" w:color="auto"/>
        <w:left w:val="none" w:sz="0" w:space="0" w:color="auto"/>
        <w:bottom w:val="none" w:sz="0" w:space="0" w:color="auto"/>
        <w:right w:val="none" w:sz="0" w:space="0" w:color="auto"/>
      </w:divBdr>
    </w:div>
    <w:div w:id="611598361">
      <w:bodyDiv w:val="1"/>
      <w:marLeft w:val="0"/>
      <w:marRight w:val="0"/>
      <w:marTop w:val="0"/>
      <w:marBottom w:val="0"/>
      <w:divBdr>
        <w:top w:val="none" w:sz="0" w:space="0" w:color="auto"/>
        <w:left w:val="none" w:sz="0" w:space="0" w:color="auto"/>
        <w:bottom w:val="none" w:sz="0" w:space="0" w:color="auto"/>
        <w:right w:val="none" w:sz="0" w:space="0" w:color="auto"/>
      </w:divBdr>
    </w:div>
    <w:div w:id="611667207">
      <w:bodyDiv w:val="1"/>
      <w:marLeft w:val="0"/>
      <w:marRight w:val="0"/>
      <w:marTop w:val="0"/>
      <w:marBottom w:val="0"/>
      <w:divBdr>
        <w:top w:val="none" w:sz="0" w:space="0" w:color="auto"/>
        <w:left w:val="none" w:sz="0" w:space="0" w:color="auto"/>
        <w:bottom w:val="none" w:sz="0" w:space="0" w:color="auto"/>
        <w:right w:val="none" w:sz="0" w:space="0" w:color="auto"/>
      </w:divBdr>
    </w:div>
    <w:div w:id="611670156">
      <w:bodyDiv w:val="1"/>
      <w:marLeft w:val="0"/>
      <w:marRight w:val="0"/>
      <w:marTop w:val="0"/>
      <w:marBottom w:val="0"/>
      <w:divBdr>
        <w:top w:val="none" w:sz="0" w:space="0" w:color="auto"/>
        <w:left w:val="none" w:sz="0" w:space="0" w:color="auto"/>
        <w:bottom w:val="none" w:sz="0" w:space="0" w:color="auto"/>
        <w:right w:val="none" w:sz="0" w:space="0" w:color="auto"/>
      </w:divBdr>
    </w:div>
    <w:div w:id="611673779">
      <w:bodyDiv w:val="1"/>
      <w:marLeft w:val="0"/>
      <w:marRight w:val="0"/>
      <w:marTop w:val="0"/>
      <w:marBottom w:val="0"/>
      <w:divBdr>
        <w:top w:val="none" w:sz="0" w:space="0" w:color="auto"/>
        <w:left w:val="none" w:sz="0" w:space="0" w:color="auto"/>
        <w:bottom w:val="none" w:sz="0" w:space="0" w:color="auto"/>
        <w:right w:val="none" w:sz="0" w:space="0" w:color="auto"/>
      </w:divBdr>
    </w:div>
    <w:div w:id="611714782">
      <w:bodyDiv w:val="1"/>
      <w:marLeft w:val="0"/>
      <w:marRight w:val="0"/>
      <w:marTop w:val="0"/>
      <w:marBottom w:val="0"/>
      <w:divBdr>
        <w:top w:val="none" w:sz="0" w:space="0" w:color="auto"/>
        <w:left w:val="none" w:sz="0" w:space="0" w:color="auto"/>
        <w:bottom w:val="none" w:sz="0" w:space="0" w:color="auto"/>
        <w:right w:val="none" w:sz="0" w:space="0" w:color="auto"/>
      </w:divBdr>
    </w:div>
    <w:div w:id="611741129">
      <w:bodyDiv w:val="1"/>
      <w:marLeft w:val="0"/>
      <w:marRight w:val="0"/>
      <w:marTop w:val="0"/>
      <w:marBottom w:val="0"/>
      <w:divBdr>
        <w:top w:val="none" w:sz="0" w:space="0" w:color="auto"/>
        <w:left w:val="none" w:sz="0" w:space="0" w:color="auto"/>
        <w:bottom w:val="none" w:sz="0" w:space="0" w:color="auto"/>
        <w:right w:val="none" w:sz="0" w:space="0" w:color="auto"/>
      </w:divBdr>
    </w:div>
    <w:div w:id="611742209">
      <w:bodyDiv w:val="1"/>
      <w:marLeft w:val="0"/>
      <w:marRight w:val="0"/>
      <w:marTop w:val="0"/>
      <w:marBottom w:val="0"/>
      <w:divBdr>
        <w:top w:val="none" w:sz="0" w:space="0" w:color="auto"/>
        <w:left w:val="none" w:sz="0" w:space="0" w:color="auto"/>
        <w:bottom w:val="none" w:sz="0" w:space="0" w:color="auto"/>
        <w:right w:val="none" w:sz="0" w:space="0" w:color="auto"/>
      </w:divBdr>
    </w:div>
    <w:div w:id="611742489">
      <w:bodyDiv w:val="1"/>
      <w:marLeft w:val="0"/>
      <w:marRight w:val="0"/>
      <w:marTop w:val="0"/>
      <w:marBottom w:val="0"/>
      <w:divBdr>
        <w:top w:val="none" w:sz="0" w:space="0" w:color="auto"/>
        <w:left w:val="none" w:sz="0" w:space="0" w:color="auto"/>
        <w:bottom w:val="none" w:sz="0" w:space="0" w:color="auto"/>
        <w:right w:val="none" w:sz="0" w:space="0" w:color="auto"/>
      </w:divBdr>
    </w:div>
    <w:div w:id="611858917">
      <w:bodyDiv w:val="1"/>
      <w:marLeft w:val="0"/>
      <w:marRight w:val="0"/>
      <w:marTop w:val="0"/>
      <w:marBottom w:val="0"/>
      <w:divBdr>
        <w:top w:val="none" w:sz="0" w:space="0" w:color="auto"/>
        <w:left w:val="none" w:sz="0" w:space="0" w:color="auto"/>
        <w:bottom w:val="none" w:sz="0" w:space="0" w:color="auto"/>
        <w:right w:val="none" w:sz="0" w:space="0" w:color="auto"/>
      </w:divBdr>
    </w:div>
    <w:div w:id="611979008">
      <w:bodyDiv w:val="1"/>
      <w:marLeft w:val="0"/>
      <w:marRight w:val="0"/>
      <w:marTop w:val="0"/>
      <w:marBottom w:val="0"/>
      <w:divBdr>
        <w:top w:val="none" w:sz="0" w:space="0" w:color="auto"/>
        <w:left w:val="none" w:sz="0" w:space="0" w:color="auto"/>
        <w:bottom w:val="none" w:sz="0" w:space="0" w:color="auto"/>
        <w:right w:val="none" w:sz="0" w:space="0" w:color="auto"/>
      </w:divBdr>
    </w:div>
    <w:div w:id="611980031">
      <w:bodyDiv w:val="1"/>
      <w:marLeft w:val="0"/>
      <w:marRight w:val="0"/>
      <w:marTop w:val="0"/>
      <w:marBottom w:val="0"/>
      <w:divBdr>
        <w:top w:val="none" w:sz="0" w:space="0" w:color="auto"/>
        <w:left w:val="none" w:sz="0" w:space="0" w:color="auto"/>
        <w:bottom w:val="none" w:sz="0" w:space="0" w:color="auto"/>
        <w:right w:val="none" w:sz="0" w:space="0" w:color="auto"/>
      </w:divBdr>
    </w:div>
    <w:div w:id="612175108">
      <w:bodyDiv w:val="1"/>
      <w:marLeft w:val="0"/>
      <w:marRight w:val="0"/>
      <w:marTop w:val="0"/>
      <w:marBottom w:val="0"/>
      <w:divBdr>
        <w:top w:val="none" w:sz="0" w:space="0" w:color="auto"/>
        <w:left w:val="none" w:sz="0" w:space="0" w:color="auto"/>
        <w:bottom w:val="none" w:sz="0" w:space="0" w:color="auto"/>
        <w:right w:val="none" w:sz="0" w:space="0" w:color="auto"/>
      </w:divBdr>
    </w:div>
    <w:div w:id="612176409">
      <w:bodyDiv w:val="1"/>
      <w:marLeft w:val="0"/>
      <w:marRight w:val="0"/>
      <w:marTop w:val="0"/>
      <w:marBottom w:val="0"/>
      <w:divBdr>
        <w:top w:val="none" w:sz="0" w:space="0" w:color="auto"/>
        <w:left w:val="none" w:sz="0" w:space="0" w:color="auto"/>
        <w:bottom w:val="none" w:sz="0" w:space="0" w:color="auto"/>
        <w:right w:val="none" w:sz="0" w:space="0" w:color="auto"/>
      </w:divBdr>
    </w:div>
    <w:div w:id="612202382">
      <w:bodyDiv w:val="1"/>
      <w:marLeft w:val="0"/>
      <w:marRight w:val="0"/>
      <w:marTop w:val="0"/>
      <w:marBottom w:val="0"/>
      <w:divBdr>
        <w:top w:val="none" w:sz="0" w:space="0" w:color="auto"/>
        <w:left w:val="none" w:sz="0" w:space="0" w:color="auto"/>
        <w:bottom w:val="none" w:sz="0" w:space="0" w:color="auto"/>
        <w:right w:val="none" w:sz="0" w:space="0" w:color="auto"/>
      </w:divBdr>
    </w:div>
    <w:div w:id="612247486">
      <w:bodyDiv w:val="1"/>
      <w:marLeft w:val="0"/>
      <w:marRight w:val="0"/>
      <w:marTop w:val="0"/>
      <w:marBottom w:val="0"/>
      <w:divBdr>
        <w:top w:val="none" w:sz="0" w:space="0" w:color="auto"/>
        <w:left w:val="none" w:sz="0" w:space="0" w:color="auto"/>
        <w:bottom w:val="none" w:sz="0" w:space="0" w:color="auto"/>
        <w:right w:val="none" w:sz="0" w:space="0" w:color="auto"/>
      </w:divBdr>
    </w:div>
    <w:div w:id="612247828">
      <w:bodyDiv w:val="1"/>
      <w:marLeft w:val="0"/>
      <w:marRight w:val="0"/>
      <w:marTop w:val="0"/>
      <w:marBottom w:val="0"/>
      <w:divBdr>
        <w:top w:val="none" w:sz="0" w:space="0" w:color="auto"/>
        <w:left w:val="none" w:sz="0" w:space="0" w:color="auto"/>
        <w:bottom w:val="none" w:sz="0" w:space="0" w:color="auto"/>
        <w:right w:val="none" w:sz="0" w:space="0" w:color="auto"/>
      </w:divBdr>
    </w:div>
    <w:div w:id="612252622">
      <w:bodyDiv w:val="1"/>
      <w:marLeft w:val="0"/>
      <w:marRight w:val="0"/>
      <w:marTop w:val="0"/>
      <w:marBottom w:val="0"/>
      <w:divBdr>
        <w:top w:val="none" w:sz="0" w:space="0" w:color="auto"/>
        <w:left w:val="none" w:sz="0" w:space="0" w:color="auto"/>
        <w:bottom w:val="none" w:sz="0" w:space="0" w:color="auto"/>
        <w:right w:val="none" w:sz="0" w:space="0" w:color="auto"/>
      </w:divBdr>
    </w:div>
    <w:div w:id="612327141">
      <w:bodyDiv w:val="1"/>
      <w:marLeft w:val="0"/>
      <w:marRight w:val="0"/>
      <w:marTop w:val="0"/>
      <w:marBottom w:val="0"/>
      <w:divBdr>
        <w:top w:val="none" w:sz="0" w:space="0" w:color="auto"/>
        <w:left w:val="none" w:sz="0" w:space="0" w:color="auto"/>
        <w:bottom w:val="none" w:sz="0" w:space="0" w:color="auto"/>
        <w:right w:val="none" w:sz="0" w:space="0" w:color="auto"/>
      </w:divBdr>
    </w:div>
    <w:div w:id="612397672">
      <w:bodyDiv w:val="1"/>
      <w:marLeft w:val="0"/>
      <w:marRight w:val="0"/>
      <w:marTop w:val="0"/>
      <w:marBottom w:val="0"/>
      <w:divBdr>
        <w:top w:val="none" w:sz="0" w:space="0" w:color="auto"/>
        <w:left w:val="none" w:sz="0" w:space="0" w:color="auto"/>
        <w:bottom w:val="none" w:sz="0" w:space="0" w:color="auto"/>
        <w:right w:val="none" w:sz="0" w:space="0" w:color="auto"/>
      </w:divBdr>
    </w:div>
    <w:div w:id="612440172">
      <w:bodyDiv w:val="1"/>
      <w:marLeft w:val="0"/>
      <w:marRight w:val="0"/>
      <w:marTop w:val="0"/>
      <w:marBottom w:val="0"/>
      <w:divBdr>
        <w:top w:val="none" w:sz="0" w:space="0" w:color="auto"/>
        <w:left w:val="none" w:sz="0" w:space="0" w:color="auto"/>
        <w:bottom w:val="none" w:sz="0" w:space="0" w:color="auto"/>
        <w:right w:val="none" w:sz="0" w:space="0" w:color="auto"/>
      </w:divBdr>
    </w:div>
    <w:div w:id="612589792">
      <w:bodyDiv w:val="1"/>
      <w:marLeft w:val="0"/>
      <w:marRight w:val="0"/>
      <w:marTop w:val="0"/>
      <w:marBottom w:val="0"/>
      <w:divBdr>
        <w:top w:val="none" w:sz="0" w:space="0" w:color="auto"/>
        <w:left w:val="none" w:sz="0" w:space="0" w:color="auto"/>
        <w:bottom w:val="none" w:sz="0" w:space="0" w:color="auto"/>
        <w:right w:val="none" w:sz="0" w:space="0" w:color="auto"/>
      </w:divBdr>
    </w:div>
    <w:div w:id="612590135">
      <w:bodyDiv w:val="1"/>
      <w:marLeft w:val="0"/>
      <w:marRight w:val="0"/>
      <w:marTop w:val="0"/>
      <w:marBottom w:val="0"/>
      <w:divBdr>
        <w:top w:val="none" w:sz="0" w:space="0" w:color="auto"/>
        <w:left w:val="none" w:sz="0" w:space="0" w:color="auto"/>
        <w:bottom w:val="none" w:sz="0" w:space="0" w:color="auto"/>
        <w:right w:val="none" w:sz="0" w:space="0" w:color="auto"/>
      </w:divBdr>
    </w:div>
    <w:div w:id="612591859">
      <w:bodyDiv w:val="1"/>
      <w:marLeft w:val="0"/>
      <w:marRight w:val="0"/>
      <w:marTop w:val="0"/>
      <w:marBottom w:val="0"/>
      <w:divBdr>
        <w:top w:val="none" w:sz="0" w:space="0" w:color="auto"/>
        <w:left w:val="none" w:sz="0" w:space="0" w:color="auto"/>
        <w:bottom w:val="none" w:sz="0" w:space="0" w:color="auto"/>
        <w:right w:val="none" w:sz="0" w:space="0" w:color="auto"/>
      </w:divBdr>
    </w:div>
    <w:div w:id="612595935">
      <w:bodyDiv w:val="1"/>
      <w:marLeft w:val="0"/>
      <w:marRight w:val="0"/>
      <w:marTop w:val="0"/>
      <w:marBottom w:val="0"/>
      <w:divBdr>
        <w:top w:val="none" w:sz="0" w:space="0" w:color="auto"/>
        <w:left w:val="none" w:sz="0" w:space="0" w:color="auto"/>
        <w:bottom w:val="none" w:sz="0" w:space="0" w:color="auto"/>
        <w:right w:val="none" w:sz="0" w:space="0" w:color="auto"/>
      </w:divBdr>
    </w:div>
    <w:div w:id="612712712">
      <w:bodyDiv w:val="1"/>
      <w:marLeft w:val="0"/>
      <w:marRight w:val="0"/>
      <w:marTop w:val="0"/>
      <w:marBottom w:val="0"/>
      <w:divBdr>
        <w:top w:val="none" w:sz="0" w:space="0" w:color="auto"/>
        <w:left w:val="none" w:sz="0" w:space="0" w:color="auto"/>
        <w:bottom w:val="none" w:sz="0" w:space="0" w:color="auto"/>
        <w:right w:val="none" w:sz="0" w:space="0" w:color="auto"/>
      </w:divBdr>
    </w:div>
    <w:div w:id="612831528">
      <w:bodyDiv w:val="1"/>
      <w:marLeft w:val="0"/>
      <w:marRight w:val="0"/>
      <w:marTop w:val="0"/>
      <w:marBottom w:val="0"/>
      <w:divBdr>
        <w:top w:val="none" w:sz="0" w:space="0" w:color="auto"/>
        <w:left w:val="none" w:sz="0" w:space="0" w:color="auto"/>
        <w:bottom w:val="none" w:sz="0" w:space="0" w:color="auto"/>
        <w:right w:val="none" w:sz="0" w:space="0" w:color="auto"/>
      </w:divBdr>
    </w:div>
    <w:div w:id="612859721">
      <w:bodyDiv w:val="1"/>
      <w:marLeft w:val="0"/>
      <w:marRight w:val="0"/>
      <w:marTop w:val="0"/>
      <w:marBottom w:val="0"/>
      <w:divBdr>
        <w:top w:val="none" w:sz="0" w:space="0" w:color="auto"/>
        <w:left w:val="none" w:sz="0" w:space="0" w:color="auto"/>
        <w:bottom w:val="none" w:sz="0" w:space="0" w:color="auto"/>
        <w:right w:val="none" w:sz="0" w:space="0" w:color="auto"/>
      </w:divBdr>
    </w:div>
    <w:div w:id="612900336">
      <w:bodyDiv w:val="1"/>
      <w:marLeft w:val="0"/>
      <w:marRight w:val="0"/>
      <w:marTop w:val="0"/>
      <w:marBottom w:val="0"/>
      <w:divBdr>
        <w:top w:val="none" w:sz="0" w:space="0" w:color="auto"/>
        <w:left w:val="none" w:sz="0" w:space="0" w:color="auto"/>
        <w:bottom w:val="none" w:sz="0" w:space="0" w:color="auto"/>
        <w:right w:val="none" w:sz="0" w:space="0" w:color="auto"/>
      </w:divBdr>
    </w:div>
    <w:div w:id="613098742">
      <w:bodyDiv w:val="1"/>
      <w:marLeft w:val="0"/>
      <w:marRight w:val="0"/>
      <w:marTop w:val="0"/>
      <w:marBottom w:val="0"/>
      <w:divBdr>
        <w:top w:val="none" w:sz="0" w:space="0" w:color="auto"/>
        <w:left w:val="none" w:sz="0" w:space="0" w:color="auto"/>
        <w:bottom w:val="none" w:sz="0" w:space="0" w:color="auto"/>
        <w:right w:val="none" w:sz="0" w:space="0" w:color="auto"/>
      </w:divBdr>
    </w:div>
    <w:div w:id="613176551">
      <w:bodyDiv w:val="1"/>
      <w:marLeft w:val="0"/>
      <w:marRight w:val="0"/>
      <w:marTop w:val="0"/>
      <w:marBottom w:val="0"/>
      <w:divBdr>
        <w:top w:val="none" w:sz="0" w:space="0" w:color="auto"/>
        <w:left w:val="none" w:sz="0" w:space="0" w:color="auto"/>
        <w:bottom w:val="none" w:sz="0" w:space="0" w:color="auto"/>
        <w:right w:val="none" w:sz="0" w:space="0" w:color="auto"/>
      </w:divBdr>
    </w:div>
    <w:div w:id="613178055">
      <w:bodyDiv w:val="1"/>
      <w:marLeft w:val="0"/>
      <w:marRight w:val="0"/>
      <w:marTop w:val="0"/>
      <w:marBottom w:val="0"/>
      <w:divBdr>
        <w:top w:val="none" w:sz="0" w:space="0" w:color="auto"/>
        <w:left w:val="none" w:sz="0" w:space="0" w:color="auto"/>
        <w:bottom w:val="none" w:sz="0" w:space="0" w:color="auto"/>
        <w:right w:val="none" w:sz="0" w:space="0" w:color="auto"/>
      </w:divBdr>
    </w:div>
    <w:div w:id="613293462">
      <w:bodyDiv w:val="1"/>
      <w:marLeft w:val="0"/>
      <w:marRight w:val="0"/>
      <w:marTop w:val="0"/>
      <w:marBottom w:val="0"/>
      <w:divBdr>
        <w:top w:val="none" w:sz="0" w:space="0" w:color="auto"/>
        <w:left w:val="none" w:sz="0" w:space="0" w:color="auto"/>
        <w:bottom w:val="none" w:sz="0" w:space="0" w:color="auto"/>
        <w:right w:val="none" w:sz="0" w:space="0" w:color="auto"/>
      </w:divBdr>
    </w:div>
    <w:div w:id="613368623">
      <w:bodyDiv w:val="1"/>
      <w:marLeft w:val="0"/>
      <w:marRight w:val="0"/>
      <w:marTop w:val="0"/>
      <w:marBottom w:val="0"/>
      <w:divBdr>
        <w:top w:val="none" w:sz="0" w:space="0" w:color="auto"/>
        <w:left w:val="none" w:sz="0" w:space="0" w:color="auto"/>
        <w:bottom w:val="none" w:sz="0" w:space="0" w:color="auto"/>
        <w:right w:val="none" w:sz="0" w:space="0" w:color="auto"/>
      </w:divBdr>
    </w:div>
    <w:div w:id="613444509">
      <w:bodyDiv w:val="1"/>
      <w:marLeft w:val="0"/>
      <w:marRight w:val="0"/>
      <w:marTop w:val="0"/>
      <w:marBottom w:val="0"/>
      <w:divBdr>
        <w:top w:val="none" w:sz="0" w:space="0" w:color="auto"/>
        <w:left w:val="none" w:sz="0" w:space="0" w:color="auto"/>
        <w:bottom w:val="none" w:sz="0" w:space="0" w:color="auto"/>
        <w:right w:val="none" w:sz="0" w:space="0" w:color="auto"/>
      </w:divBdr>
    </w:div>
    <w:div w:id="613446123">
      <w:bodyDiv w:val="1"/>
      <w:marLeft w:val="0"/>
      <w:marRight w:val="0"/>
      <w:marTop w:val="0"/>
      <w:marBottom w:val="0"/>
      <w:divBdr>
        <w:top w:val="none" w:sz="0" w:space="0" w:color="auto"/>
        <w:left w:val="none" w:sz="0" w:space="0" w:color="auto"/>
        <w:bottom w:val="none" w:sz="0" w:space="0" w:color="auto"/>
        <w:right w:val="none" w:sz="0" w:space="0" w:color="auto"/>
      </w:divBdr>
    </w:div>
    <w:div w:id="613485394">
      <w:bodyDiv w:val="1"/>
      <w:marLeft w:val="0"/>
      <w:marRight w:val="0"/>
      <w:marTop w:val="0"/>
      <w:marBottom w:val="0"/>
      <w:divBdr>
        <w:top w:val="none" w:sz="0" w:space="0" w:color="auto"/>
        <w:left w:val="none" w:sz="0" w:space="0" w:color="auto"/>
        <w:bottom w:val="none" w:sz="0" w:space="0" w:color="auto"/>
        <w:right w:val="none" w:sz="0" w:space="0" w:color="auto"/>
      </w:divBdr>
    </w:div>
    <w:div w:id="613634142">
      <w:bodyDiv w:val="1"/>
      <w:marLeft w:val="0"/>
      <w:marRight w:val="0"/>
      <w:marTop w:val="0"/>
      <w:marBottom w:val="0"/>
      <w:divBdr>
        <w:top w:val="none" w:sz="0" w:space="0" w:color="auto"/>
        <w:left w:val="none" w:sz="0" w:space="0" w:color="auto"/>
        <w:bottom w:val="none" w:sz="0" w:space="0" w:color="auto"/>
        <w:right w:val="none" w:sz="0" w:space="0" w:color="auto"/>
      </w:divBdr>
    </w:div>
    <w:div w:id="613904009">
      <w:bodyDiv w:val="1"/>
      <w:marLeft w:val="0"/>
      <w:marRight w:val="0"/>
      <w:marTop w:val="0"/>
      <w:marBottom w:val="0"/>
      <w:divBdr>
        <w:top w:val="none" w:sz="0" w:space="0" w:color="auto"/>
        <w:left w:val="none" w:sz="0" w:space="0" w:color="auto"/>
        <w:bottom w:val="none" w:sz="0" w:space="0" w:color="auto"/>
        <w:right w:val="none" w:sz="0" w:space="0" w:color="auto"/>
      </w:divBdr>
    </w:div>
    <w:div w:id="614093301">
      <w:bodyDiv w:val="1"/>
      <w:marLeft w:val="0"/>
      <w:marRight w:val="0"/>
      <w:marTop w:val="0"/>
      <w:marBottom w:val="0"/>
      <w:divBdr>
        <w:top w:val="none" w:sz="0" w:space="0" w:color="auto"/>
        <w:left w:val="none" w:sz="0" w:space="0" w:color="auto"/>
        <w:bottom w:val="none" w:sz="0" w:space="0" w:color="auto"/>
        <w:right w:val="none" w:sz="0" w:space="0" w:color="auto"/>
      </w:divBdr>
    </w:div>
    <w:div w:id="614098356">
      <w:bodyDiv w:val="1"/>
      <w:marLeft w:val="0"/>
      <w:marRight w:val="0"/>
      <w:marTop w:val="0"/>
      <w:marBottom w:val="0"/>
      <w:divBdr>
        <w:top w:val="none" w:sz="0" w:space="0" w:color="auto"/>
        <w:left w:val="none" w:sz="0" w:space="0" w:color="auto"/>
        <w:bottom w:val="none" w:sz="0" w:space="0" w:color="auto"/>
        <w:right w:val="none" w:sz="0" w:space="0" w:color="auto"/>
      </w:divBdr>
    </w:div>
    <w:div w:id="614213006">
      <w:bodyDiv w:val="1"/>
      <w:marLeft w:val="0"/>
      <w:marRight w:val="0"/>
      <w:marTop w:val="0"/>
      <w:marBottom w:val="0"/>
      <w:divBdr>
        <w:top w:val="none" w:sz="0" w:space="0" w:color="auto"/>
        <w:left w:val="none" w:sz="0" w:space="0" w:color="auto"/>
        <w:bottom w:val="none" w:sz="0" w:space="0" w:color="auto"/>
        <w:right w:val="none" w:sz="0" w:space="0" w:color="auto"/>
      </w:divBdr>
    </w:div>
    <w:div w:id="614482216">
      <w:bodyDiv w:val="1"/>
      <w:marLeft w:val="0"/>
      <w:marRight w:val="0"/>
      <w:marTop w:val="0"/>
      <w:marBottom w:val="0"/>
      <w:divBdr>
        <w:top w:val="none" w:sz="0" w:space="0" w:color="auto"/>
        <w:left w:val="none" w:sz="0" w:space="0" w:color="auto"/>
        <w:bottom w:val="none" w:sz="0" w:space="0" w:color="auto"/>
        <w:right w:val="none" w:sz="0" w:space="0" w:color="auto"/>
      </w:divBdr>
    </w:div>
    <w:div w:id="614555026">
      <w:bodyDiv w:val="1"/>
      <w:marLeft w:val="0"/>
      <w:marRight w:val="0"/>
      <w:marTop w:val="0"/>
      <w:marBottom w:val="0"/>
      <w:divBdr>
        <w:top w:val="none" w:sz="0" w:space="0" w:color="auto"/>
        <w:left w:val="none" w:sz="0" w:space="0" w:color="auto"/>
        <w:bottom w:val="none" w:sz="0" w:space="0" w:color="auto"/>
        <w:right w:val="none" w:sz="0" w:space="0" w:color="auto"/>
      </w:divBdr>
    </w:div>
    <w:div w:id="614562960">
      <w:bodyDiv w:val="1"/>
      <w:marLeft w:val="0"/>
      <w:marRight w:val="0"/>
      <w:marTop w:val="0"/>
      <w:marBottom w:val="0"/>
      <w:divBdr>
        <w:top w:val="none" w:sz="0" w:space="0" w:color="auto"/>
        <w:left w:val="none" w:sz="0" w:space="0" w:color="auto"/>
        <w:bottom w:val="none" w:sz="0" w:space="0" w:color="auto"/>
        <w:right w:val="none" w:sz="0" w:space="0" w:color="auto"/>
      </w:divBdr>
    </w:div>
    <w:div w:id="614563673">
      <w:bodyDiv w:val="1"/>
      <w:marLeft w:val="0"/>
      <w:marRight w:val="0"/>
      <w:marTop w:val="0"/>
      <w:marBottom w:val="0"/>
      <w:divBdr>
        <w:top w:val="none" w:sz="0" w:space="0" w:color="auto"/>
        <w:left w:val="none" w:sz="0" w:space="0" w:color="auto"/>
        <w:bottom w:val="none" w:sz="0" w:space="0" w:color="auto"/>
        <w:right w:val="none" w:sz="0" w:space="0" w:color="auto"/>
      </w:divBdr>
    </w:div>
    <w:div w:id="614600675">
      <w:bodyDiv w:val="1"/>
      <w:marLeft w:val="0"/>
      <w:marRight w:val="0"/>
      <w:marTop w:val="0"/>
      <w:marBottom w:val="0"/>
      <w:divBdr>
        <w:top w:val="none" w:sz="0" w:space="0" w:color="auto"/>
        <w:left w:val="none" w:sz="0" w:space="0" w:color="auto"/>
        <w:bottom w:val="none" w:sz="0" w:space="0" w:color="auto"/>
        <w:right w:val="none" w:sz="0" w:space="0" w:color="auto"/>
      </w:divBdr>
    </w:div>
    <w:div w:id="614601363">
      <w:bodyDiv w:val="1"/>
      <w:marLeft w:val="0"/>
      <w:marRight w:val="0"/>
      <w:marTop w:val="0"/>
      <w:marBottom w:val="0"/>
      <w:divBdr>
        <w:top w:val="none" w:sz="0" w:space="0" w:color="auto"/>
        <w:left w:val="none" w:sz="0" w:space="0" w:color="auto"/>
        <w:bottom w:val="none" w:sz="0" w:space="0" w:color="auto"/>
        <w:right w:val="none" w:sz="0" w:space="0" w:color="auto"/>
      </w:divBdr>
    </w:div>
    <w:div w:id="614677850">
      <w:bodyDiv w:val="1"/>
      <w:marLeft w:val="0"/>
      <w:marRight w:val="0"/>
      <w:marTop w:val="0"/>
      <w:marBottom w:val="0"/>
      <w:divBdr>
        <w:top w:val="none" w:sz="0" w:space="0" w:color="auto"/>
        <w:left w:val="none" w:sz="0" w:space="0" w:color="auto"/>
        <w:bottom w:val="none" w:sz="0" w:space="0" w:color="auto"/>
        <w:right w:val="none" w:sz="0" w:space="0" w:color="auto"/>
      </w:divBdr>
    </w:div>
    <w:div w:id="614681235">
      <w:bodyDiv w:val="1"/>
      <w:marLeft w:val="0"/>
      <w:marRight w:val="0"/>
      <w:marTop w:val="0"/>
      <w:marBottom w:val="0"/>
      <w:divBdr>
        <w:top w:val="none" w:sz="0" w:space="0" w:color="auto"/>
        <w:left w:val="none" w:sz="0" w:space="0" w:color="auto"/>
        <w:bottom w:val="none" w:sz="0" w:space="0" w:color="auto"/>
        <w:right w:val="none" w:sz="0" w:space="0" w:color="auto"/>
      </w:divBdr>
    </w:div>
    <w:div w:id="614753682">
      <w:bodyDiv w:val="1"/>
      <w:marLeft w:val="0"/>
      <w:marRight w:val="0"/>
      <w:marTop w:val="0"/>
      <w:marBottom w:val="0"/>
      <w:divBdr>
        <w:top w:val="none" w:sz="0" w:space="0" w:color="auto"/>
        <w:left w:val="none" w:sz="0" w:space="0" w:color="auto"/>
        <w:bottom w:val="none" w:sz="0" w:space="0" w:color="auto"/>
        <w:right w:val="none" w:sz="0" w:space="0" w:color="auto"/>
      </w:divBdr>
    </w:div>
    <w:div w:id="614872920">
      <w:bodyDiv w:val="1"/>
      <w:marLeft w:val="0"/>
      <w:marRight w:val="0"/>
      <w:marTop w:val="0"/>
      <w:marBottom w:val="0"/>
      <w:divBdr>
        <w:top w:val="none" w:sz="0" w:space="0" w:color="auto"/>
        <w:left w:val="none" w:sz="0" w:space="0" w:color="auto"/>
        <w:bottom w:val="none" w:sz="0" w:space="0" w:color="auto"/>
        <w:right w:val="none" w:sz="0" w:space="0" w:color="auto"/>
      </w:divBdr>
    </w:div>
    <w:div w:id="614946856">
      <w:bodyDiv w:val="1"/>
      <w:marLeft w:val="0"/>
      <w:marRight w:val="0"/>
      <w:marTop w:val="0"/>
      <w:marBottom w:val="0"/>
      <w:divBdr>
        <w:top w:val="none" w:sz="0" w:space="0" w:color="auto"/>
        <w:left w:val="none" w:sz="0" w:space="0" w:color="auto"/>
        <w:bottom w:val="none" w:sz="0" w:space="0" w:color="auto"/>
        <w:right w:val="none" w:sz="0" w:space="0" w:color="auto"/>
      </w:divBdr>
    </w:div>
    <w:div w:id="615021622">
      <w:bodyDiv w:val="1"/>
      <w:marLeft w:val="0"/>
      <w:marRight w:val="0"/>
      <w:marTop w:val="0"/>
      <w:marBottom w:val="0"/>
      <w:divBdr>
        <w:top w:val="none" w:sz="0" w:space="0" w:color="auto"/>
        <w:left w:val="none" w:sz="0" w:space="0" w:color="auto"/>
        <w:bottom w:val="none" w:sz="0" w:space="0" w:color="auto"/>
        <w:right w:val="none" w:sz="0" w:space="0" w:color="auto"/>
      </w:divBdr>
    </w:div>
    <w:div w:id="615066421">
      <w:bodyDiv w:val="1"/>
      <w:marLeft w:val="0"/>
      <w:marRight w:val="0"/>
      <w:marTop w:val="0"/>
      <w:marBottom w:val="0"/>
      <w:divBdr>
        <w:top w:val="none" w:sz="0" w:space="0" w:color="auto"/>
        <w:left w:val="none" w:sz="0" w:space="0" w:color="auto"/>
        <w:bottom w:val="none" w:sz="0" w:space="0" w:color="auto"/>
        <w:right w:val="none" w:sz="0" w:space="0" w:color="auto"/>
      </w:divBdr>
    </w:div>
    <w:div w:id="615217865">
      <w:bodyDiv w:val="1"/>
      <w:marLeft w:val="0"/>
      <w:marRight w:val="0"/>
      <w:marTop w:val="0"/>
      <w:marBottom w:val="0"/>
      <w:divBdr>
        <w:top w:val="none" w:sz="0" w:space="0" w:color="auto"/>
        <w:left w:val="none" w:sz="0" w:space="0" w:color="auto"/>
        <w:bottom w:val="none" w:sz="0" w:space="0" w:color="auto"/>
        <w:right w:val="none" w:sz="0" w:space="0" w:color="auto"/>
      </w:divBdr>
    </w:div>
    <w:div w:id="615405991">
      <w:bodyDiv w:val="1"/>
      <w:marLeft w:val="0"/>
      <w:marRight w:val="0"/>
      <w:marTop w:val="0"/>
      <w:marBottom w:val="0"/>
      <w:divBdr>
        <w:top w:val="none" w:sz="0" w:space="0" w:color="auto"/>
        <w:left w:val="none" w:sz="0" w:space="0" w:color="auto"/>
        <w:bottom w:val="none" w:sz="0" w:space="0" w:color="auto"/>
        <w:right w:val="none" w:sz="0" w:space="0" w:color="auto"/>
      </w:divBdr>
    </w:div>
    <w:div w:id="615407654">
      <w:bodyDiv w:val="1"/>
      <w:marLeft w:val="0"/>
      <w:marRight w:val="0"/>
      <w:marTop w:val="0"/>
      <w:marBottom w:val="0"/>
      <w:divBdr>
        <w:top w:val="none" w:sz="0" w:space="0" w:color="auto"/>
        <w:left w:val="none" w:sz="0" w:space="0" w:color="auto"/>
        <w:bottom w:val="none" w:sz="0" w:space="0" w:color="auto"/>
        <w:right w:val="none" w:sz="0" w:space="0" w:color="auto"/>
      </w:divBdr>
    </w:div>
    <w:div w:id="615524204">
      <w:bodyDiv w:val="1"/>
      <w:marLeft w:val="0"/>
      <w:marRight w:val="0"/>
      <w:marTop w:val="0"/>
      <w:marBottom w:val="0"/>
      <w:divBdr>
        <w:top w:val="none" w:sz="0" w:space="0" w:color="auto"/>
        <w:left w:val="none" w:sz="0" w:space="0" w:color="auto"/>
        <w:bottom w:val="none" w:sz="0" w:space="0" w:color="auto"/>
        <w:right w:val="none" w:sz="0" w:space="0" w:color="auto"/>
      </w:divBdr>
    </w:div>
    <w:div w:id="615526964">
      <w:bodyDiv w:val="1"/>
      <w:marLeft w:val="0"/>
      <w:marRight w:val="0"/>
      <w:marTop w:val="0"/>
      <w:marBottom w:val="0"/>
      <w:divBdr>
        <w:top w:val="none" w:sz="0" w:space="0" w:color="auto"/>
        <w:left w:val="none" w:sz="0" w:space="0" w:color="auto"/>
        <w:bottom w:val="none" w:sz="0" w:space="0" w:color="auto"/>
        <w:right w:val="none" w:sz="0" w:space="0" w:color="auto"/>
      </w:divBdr>
    </w:div>
    <w:div w:id="615528173">
      <w:bodyDiv w:val="1"/>
      <w:marLeft w:val="0"/>
      <w:marRight w:val="0"/>
      <w:marTop w:val="0"/>
      <w:marBottom w:val="0"/>
      <w:divBdr>
        <w:top w:val="none" w:sz="0" w:space="0" w:color="auto"/>
        <w:left w:val="none" w:sz="0" w:space="0" w:color="auto"/>
        <w:bottom w:val="none" w:sz="0" w:space="0" w:color="auto"/>
        <w:right w:val="none" w:sz="0" w:space="0" w:color="auto"/>
      </w:divBdr>
    </w:div>
    <w:div w:id="615599469">
      <w:bodyDiv w:val="1"/>
      <w:marLeft w:val="0"/>
      <w:marRight w:val="0"/>
      <w:marTop w:val="0"/>
      <w:marBottom w:val="0"/>
      <w:divBdr>
        <w:top w:val="none" w:sz="0" w:space="0" w:color="auto"/>
        <w:left w:val="none" w:sz="0" w:space="0" w:color="auto"/>
        <w:bottom w:val="none" w:sz="0" w:space="0" w:color="auto"/>
        <w:right w:val="none" w:sz="0" w:space="0" w:color="auto"/>
      </w:divBdr>
    </w:div>
    <w:div w:id="615723465">
      <w:bodyDiv w:val="1"/>
      <w:marLeft w:val="0"/>
      <w:marRight w:val="0"/>
      <w:marTop w:val="0"/>
      <w:marBottom w:val="0"/>
      <w:divBdr>
        <w:top w:val="none" w:sz="0" w:space="0" w:color="auto"/>
        <w:left w:val="none" w:sz="0" w:space="0" w:color="auto"/>
        <w:bottom w:val="none" w:sz="0" w:space="0" w:color="auto"/>
        <w:right w:val="none" w:sz="0" w:space="0" w:color="auto"/>
      </w:divBdr>
    </w:div>
    <w:div w:id="615793288">
      <w:bodyDiv w:val="1"/>
      <w:marLeft w:val="0"/>
      <w:marRight w:val="0"/>
      <w:marTop w:val="0"/>
      <w:marBottom w:val="0"/>
      <w:divBdr>
        <w:top w:val="none" w:sz="0" w:space="0" w:color="auto"/>
        <w:left w:val="none" w:sz="0" w:space="0" w:color="auto"/>
        <w:bottom w:val="none" w:sz="0" w:space="0" w:color="auto"/>
        <w:right w:val="none" w:sz="0" w:space="0" w:color="auto"/>
      </w:divBdr>
    </w:div>
    <w:div w:id="615797768">
      <w:bodyDiv w:val="1"/>
      <w:marLeft w:val="0"/>
      <w:marRight w:val="0"/>
      <w:marTop w:val="0"/>
      <w:marBottom w:val="0"/>
      <w:divBdr>
        <w:top w:val="none" w:sz="0" w:space="0" w:color="auto"/>
        <w:left w:val="none" w:sz="0" w:space="0" w:color="auto"/>
        <w:bottom w:val="none" w:sz="0" w:space="0" w:color="auto"/>
        <w:right w:val="none" w:sz="0" w:space="0" w:color="auto"/>
      </w:divBdr>
    </w:div>
    <w:div w:id="615872834">
      <w:bodyDiv w:val="1"/>
      <w:marLeft w:val="0"/>
      <w:marRight w:val="0"/>
      <w:marTop w:val="0"/>
      <w:marBottom w:val="0"/>
      <w:divBdr>
        <w:top w:val="none" w:sz="0" w:space="0" w:color="auto"/>
        <w:left w:val="none" w:sz="0" w:space="0" w:color="auto"/>
        <w:bottom w:val="none" w:sz="0" w:space="0" w:color="auto"/>
        <w:right w:val="none" w:sz="0" w:space="0" w:color="auto"/>
      </w:divBdr>
    </w:div>
    <w:div w:id="615873319">
      <w:bodyDiv w:val="1"/>
      <w:marLeft w:val="0"/>
      <w:marRight w:val="0"/>
      <w:marTop w:val="0"/>
      <w:marBottom w:val="0"/>
      <w:divBdr>
        <w:top w:val="none" w:sz="0" w:space="0" w:color="auto"/>
        <w:left w:val="none" w:sz="0" w:space="0" w:color="auto"/>
        <w:bottom w:val="none" w:sz="0" w:space="0" w:color="auto"/>
        <w:right w:val="none" w:sz="0" w:space="0" w:color="auto"/>
      </w:divBdr>
    </w:div>
    <w:div w:id="615908445">
      <w:bodyDiv w:val="1"/>
      <w:marLeft w:val="0"/>
      <w:marRight w:val="0"/>
      <w:marTop w:val="0"/>
      <w:marBottom w:val="0"/>
      <w:divBdr>
        <w:top w:val="none" w:sz="0" w:space="0" w:color="auto"/>
        <w:left w:val="none" w:sz="0" w:space="0" w:color="auto"/>
        <w:bottom w:val="none" w:sz="0" w:space="0" w:color="auto"/>
        <w:right w:val="none" w:sz="0" w:space="0" w:color="auto"/>
      </w:divBdr>
    </w:div>
    <w:div w:id="615983530">
      <w:bodyDiv w:val="1"/>
      <w:marLeft w:val="0"/>
      <w:marRight w:val="0"/>
      <w:marTop w:val="0"/>
      <w:marBottom w:val="0"/>
      <w:divBdr>
        <w:top w:val="none" w:sz="0" w:space="0" w:color="auto"/>
        <w:left w:val="none" w:sz="0" w:space="0" w:color="auto"/>
        <w:bottom w:val="none" w:sz="0" w:space="0" w:color="auto"/>
        <w:right w:val="none" w:sz="0" w:space="0" w:color="auto"/>
      </w:divBdr>
    </w:div>
    <w:div w:id="615983659">
      <w:bodyDiv w:val="1"/>
      <w:marLeft w:val="0"/>
      <w:marRight w:val="0"/>
      <w:marTop w:val="0"/>
      <w:marBottom w:val="0"/>
      <w:divBdr>
        <w:top w:val="none" w:sz="0" w:space="0" w:color="auto"/>
        <w:left w:val="none" w:sz="0" w:space="0" w:color="auto"/>
        <w:bottom w:val="none" w:sz="0" w:space="0" w:color="auto"/>
        <w:right w:val="none" w:sz="0" w:space="0" w:color="auto"/>
      </w:divBdr>
    </w:div>
    <w:div w:id="615983803">
      <w:bodyDiv w:val="1"/>
      <w:marLeft w:val="0"/>
      <w:marRight w:val="0"/>
      <w:marTop w:val="0"/>
      <w:marBottom w:val="0"/>
      <w:divBdr>
        <w:top w:val="none" w:sz="0" w:space="0" w:color="auto"/>
        <w:left w:val="none" w:sz="0" w:space="0" w:color="auto"/>
        <w:bottom w:val="none" w:sz="0" w:space="0" w:color="auto"/>
        <w:right w:val="none" w:sz="0" w:space="0" w:color="auto"/>
      </w:divBdr>
    </w:div>
    <w:div w:id="615986846">
      <w:bodyDiv w:val="1"/>
      <w:marLeft w:val="0"/>
      <w:marRight w:val="0"/>
      <w:marTop w:val="0"/>
      <w:marBottom w:val="0"/>
      <w:divBdr>
        <w:top w:val="none" w:sz="0" w:space="0" w:color="auto"/>
        <w:left w:val="none" w:sz="0" w:space="0" w:color="auto"/>
        <w:bottom w:val="none" w:sz="0" w:space="0" w:color="auto"/>
        <w:right w:val="none" w:sz="0" w:space="0" w:color="auto"/>
      </w:divBdr>
    </w:div>
    <w:div w:id="615989792">
      <w:bodyDiv w:val="1"/>
      <w:marLeft w:val="0"/>
      <w:marRight w:val="0"/>
      <w:marTop w:val="0"/>
      <w:marBottom w:val="0"/>
      <w:divBdr>
        <w:top w:val="none" w:sz="0" w:space="0" w:color="auto"/>
        <w:left w:val="none" w:sz="0" w:space="0" w:color="auto"/>
        <w:bottom w:val="none" w:sz="0" w:space="0" w:color="auto"/>
        <w:right w:val="none" w:sz="0" w:space="0" w:color="auto"/>
      </w:divBdr>
    </w:div>
    <w:div w:id="615991885">
      <w:bodyDiv w:val="1"/>
      <w:marLeft w:val="0"/>
      <w:marRight w:val="0"/>
      <w:marTop w:val="0"/>
      <w:marBottom w:val="0"/>
      <w:divBdr>
        <w:top w:val="none" w:sz="0" w:space="0" w:color="auto"/>
        <w:left w:val="none" w:sz="0" w:space="0" w:color="auto"/>
        <w:bottom w:val="none" w:sz="0" w:space="0" w:color="auto"/>
        <w:right w:val="none" w:sz="0" w:space="0" w:color="auto"/>
      </w:divBdr>
    </w:div>
    <w:div w:id="616058298">
      <w:bodyDiv w:val="1"/>
      <w:marLeft w:val="0"/>
      <w:marRight w:val="0"/>
      <w:marTop w:val="0"/>
      <w:marBottom w:val="0"/>
      <w:divBdr>
        <w:top w:val="none" w:sz="0" w:space="0" w:color="auto"/>
        <w:left w:val="none" w:sz="0" w:space="0" w:color="auto"/>
        <w:bottom w:val="none" w:sz="0" w:space="0" w:color="auto"/>
        <w:right w:val="none" w:sz="0" w:space="0" w:color="auto"/>
      </w:divBdr>
    </w:div>
    <w:div w:id="616059889">
      <w:bodyDiv w:val="1"/>
      <w:marLeft w:val="0"/>
      <w:marRight w:val="0"/>
      <w:marTop w:val="0"/>
      <w:marBottom w:val="0"/>
      <w:divBdr>
        <w:top w:val="none" w:sz="0" w:space="0" w:color="auto"/>
        <w:left w:val="none" w:sz="0" w:space="0" w:color="auto"/>
        <w:bottom w:val="none" w:sz="0" w:space="0" w:color="auto"/>
        <w:right w:val="none" w:sz="0" w:space="0" w:color="auto"/>
      </w:divBdr>
    </w:div>
    <w:div w:id="616060431">
      <w:bodyDiv w:val="1"/>
      <w:marLeft w:val="0"/>
      <w:marRight w:val="0"/>
      <w:marTop w:val="0"/>
      <w:marBottom w:val="0"/>
      <w:divBdr>
        <w:top w:val="none" w:sz="0" w:space="0" w:color="auto"/>
        <w:left w:val="none" w:sz="0" w:space="0" w:color="auto"/>
        <w:bottom w:val="none" w:sz="0" w:space="0" w:color="auto"/>
        <w:right w:val="none" w:sz="0" w:space="0" w:color="auto"/>
      </w:divBdr>
    </w:div>
    <w:div w:id="616063416">
      <w:bodyDiv w:val="1"/>
      <w:marLeft w:val="0"/>
      <w:marRight w:val="0"/>
      <w:marTop w:val="0"/>
      <w:marBottom w:val="0"/>
      <w:divBdr>
        <w:top w:val="none" w:sz="0" w:space="0" w:color="auto"/>
        <w:left w:val="none" w:sz="0" w:space="0" w:color="auto"/>
        <w:bottom w:val="none" w:sz="0" w:space="0" w:color="auto"/>
        <w:right w:val="none" w:sz="0" w:space="0" w:color="auto"/>
      </w:divBdr>
    </w:div>
    <w:div w:id="616134687">
      <w:bodyDiv w:val="1"/>
      <w:marLeft w:val="0"/>
      <w:marRight w:val="0"/>
      <w:marTop w:val="0"/>
      <w:marBottom w:val="0"/>
      <w:divBdr>
        <w:top w:val="none" w:sz="0" w:space="0" w:color="auto"/>
        <w:left w:val="none" w:sz="0" w:space="0" w:color="auto"/>
        <w:bottom w:val="none" w:sz="0" w:space="0" w:color="auto"/>
        <w:right w:val="none" w:sz="0" w:space="0" w:color="auto"/>
      </w:divBdr>
    </w:div>
    <w:div w:id="616254338">
      <w:bodyDiv w:val="1"/>
      <w:marLeft w:val="0"/>
      <w:marRight w:val="0"/>
      <w:marTop w:val="0"/>
      <w:marBottom w:val="0"/>
      <w:divBdr>
        <w:top w:val="none" w:sz="0" w:space="0" w:color="auto"/>
        <w:left w:val="none" w:sz="0" w:space="0" w:color="auto"/>
        <w:bottom w:val="none" w:sz="0" w:space="0" w:color="auto"/>
        <w:right w:val="none" w:sz="0" w:space="0" w:color="auto"/>
      </w:divBdr>
    </w:div>
    <w:div w:id="616254436">
      <w:bodyDiv w:val="1"/>
      <w:marLeft w:val="0"/>
      <w:marRight w:val="0"/>
      <w:marTop w:val="0"/>
      <w:marBottom w:val="0"/>
      <w:divBdr>
        <w:top w:val="none" w:sz="0" w:space="0" w:color="auto"/>
        <w:left w:val="none" w:sz="0" w:space="0" w:color="auto"/>
        <w:bottom w:val="none" w:sz="0" w:space="0" w:color="auto"/>
        <w:right w:val="none" w:sz="0" w:space="0" w:color="auto"/>
      </w:divBdr>
    </w:div>
    <w:div w:id="616260693">
      <w:bodyDiv w:val="1"/>
      <w:marLeft w:val="0"/>
      <w:marRight w:val="0"/>
      <w:marTop w:val="0"/>
      <w:marBottom w:val="0"/>
      <w:divBdr>
        <w:top w:val="none" w:sz="0" w:space="0" w:color="auto"/>
        <w:left w:val="none" w:sz="0" w:space="0" w:color="auto"/>
        <w:bottom w:val="none" w:sz="0" w:space="0" w:color="auto"/>
        <w:right w:val="none" w:sz="0" w:space="0" w:color="auto"/>
      </w:divBdr>
    </w:div>
    <w:div w:id="616327449">
      <w:bodyDiv w:val="1"/>
      <w:marLeft w:val="0"/>
      <w:marRight w:val="0"/>
      <w:marTop w:val="0"/>
      <w:marBottom w:val="0"/>
      <w:divBdr>
        <w:top w:val="none" w:sz="0" w:space="0" w:color="auto"/>
        <w:left w:val="none" w:sz="0" w:space="0" w:color="auto"/>
        <w:bottom w:val="none" w:sz="0" w:space="0" w:color="auto"/>
        <w:right w:val="none" w:sz="0" w:space="0" w:color="auto"/>
      </w:divBdr>
    </w:div>
    <w:div w:id="616328108">
      <w:bodyDiv w:val="1"/>
      <w:marLeft w:val="0"/>
      <w:marRight w:val="0"/>
      <w:marTop w:val="0"/>
      <w:marBottom w:val="0"/>
      <w:divBdr>
        <w:top w:val="none" w:sz="0" w:space="0" w:color="auto"/>
        <w:left w:val="none" w:sz="0" w:space="0" w:color="auto"/>
        <w:bottom w:val="none" w:sz="0" w:space="0" w:color="auto"/>
        <w:right w:val="none" w:sz="0" w:space="0" w:color="auto"/>
      </w:divBdr>
    </w:div>
    <w:div w:id="616376345">
      <w:bodyDiv w:val="1"/>
      <w:marLeft w:val="0"/>
      <w:marRight w:val="0"/>
      <w:marTop w:val="0"/>
      <w:marBottom w:val="0"/>
      <w:divBdr>
        <w:top w:val="none" w:sz="0" w:space="0" w:color="auto"/>
        <w:left w:val="none" w:sz="0" w:space="0" w:color="auto"/>
        <w:bottom w:val="none" w:sz="0" w:space="0" w:color="auto"/>
        <w:right w:val="none" w:sz="0" w:space="0" w:color="auto"/>
      </w:divBdr>
    </w:div>
    <w:div w:id="616376915">
      <w:bodyDiv w:val="1"/>
      <w:marLeft w:val="0"/>
      <w:marRight w:val="0"/>
      <w:marTop w:val="0"/>
      <w:marBottom w:val="0"/>
      <w:divBdr>
        <w:top w:val="none" w:sz="0" w:space="0" w:color="auto"/>
        <w:left w:val="none" w:sz="0" w:space="0" w:color="auto"/>
        <w:bottom w:val="none" w:sz="0" w:space="0" w:color="auto"/>
        <w:right w:val="none" w:sz="0" w:space="0" w:color="auto"/>
      </w:divBdr>
    </w:div>
    <w:div w:id="616447972">
      <w:bodyDiv w:val="1"/>
      <w:marLeft w:val="0"/>
      <w:marRight w:val="0"/>
      <w:marTop w:val="0"/>
      <w:marBottom w:val="0"/>
      <w:divBdr>
        <w:top w:val="none" w:sz="0" w:space="0" w:color="auto"/>
        <w:left w:val="none" w:sz="0" w:space="0" w:color="auto"/>
        <w:bottom w:val="none" w:sz="0" w:space="0" w:color="auto"/>
        <w:right w:val="none" w:sz="0" w:space="0" w:color="auto"/>
      </w:divBdr>
    </w:div>
    <w:div w:id="616449862">
      <w:bodyDiv w:val="1"/>
      <w:marLeft w:val="0"/>
      <w:marRight w:val="0"/>
      <w:marTop w:val="0"/>
      <w:marBottom w:val="0"/>
      <w:divBdr>
        <w:top w:val="none" w:sz="0" w:space="0" w:color="auto"/>
        <w:left w:val="none" w:sz="0" w:space="0" w:color="auto"/>
        <w:bottom w:val="none" w:sz="0" w:space="0" w:color="auto"/>
        <w:right w:val="none" w:sz="0" w:space="0" w:color="auto"/>
      </w:divBdr>
    </w:div>
    <w:div w:id="616570553">
      <w:bodyDiv w:val="1"/>
      <w:marLeft w:val="0"/>
      <w:marRight w:val="0"/>
      <w:marTop w:val="0"/>
      <w:marBottom w:val="0"/>
      <w:divBdr>
        <w:top w:val="none" w:sz="0" w:space="0" w:color="auto"/>
        <w:left w:val="none" w:sz="0" w:space="0" w:color="auto"/>
        <w:bottom w:val="none" w:sz="0" w:space="0" w:color="auto"/>
        <w:right w:val="none" w:sz="0" w:space="0" w:color="auto"/>
      </w:divBdr>
    </w:div>
    <w:div w:id="616764320">
      <w:bodyDiv w:val="1"/>
      <w:marLeft w:val="0"/>
      <w:marRight w:val="0"/>
      <w:marTop w:val="0"/>
      <w:marBottom w:val="0"/>
      <w:divBdr>
        <w:top w:val="none" w:sz="0" w:space="0" w:color="auto"/>
        <w:left w:val="none" w:sz="0" w:space="0" w:color="auto"/>
        <w:bottom w:val="none" w:sz="0" w:space="0" w:color="auto"/>
        <w:right w:val="none" w:sz="0" w:space="0" w:color="auto"/>
      </w:divBdr>
    </w:div>
    <w:div w:id="616833339">
      <w:bodyDiv w:val="1"/>
      <w:marLeft w:val="0"/>
      <w:marRight w:val="0"/>
      <w:marTop w:val="0"/>
      <w:marBottom w:val="0"/>
      <w:divBdr>
        <w:top w:val="none" w:sz="0" w:space="0" w:color="auto"/>
        <w:left w:val="none" w:sz="0" w:space="0" w:color="auto"/>
        <w:bottom w:val="none" w:sz="0" w:space="0" w:color="auto"/>
        <w:right w:val="none" w:sz="0" w:space="0" w:color="auto"/>
      </w:divBdr>
    </w:div>
    <w:div w:id="616838370">
      <w:bodyDiv w:val="1"/>
      <w:marLeft w:val="0"/>
      <w:marRight w:val="0"/>
      <w:marTop w:val="0"/>
      <w:marBottom w:val="0"/>
      <w:divBdr>
        <w:top w:val="none" w:sz="0" w:space="0" w:color="auto"/>
        <w:left w:val="none" w:sz="0" w:space="0" w:color="auto"/>
        <w:bottom w:val="none" w:sz="0" w:space="0" w:color="auto"/>
        <w:right w:val="none" w:sz="0" w:space="0" w:color="auto"/>
      </w:divBdr>
    </w:div>
    <w:div w:id="616909316">
      <w:bodyDiv w:val="1"/>
      <w:marLeft w:val="0"/>
      <w:marRight w:val="0"/>
      <w:marTop w:val="0"/>
      <w:marBottom w:val="0"/>
      <w:divBdr>
        <w:top w:val="none" w:sz="0" w:space="0" w:color="auto"/>
        <w:left w:val="none" w:sz="0" w:space="0" w:color="auto"/>
        <w:bottom w:val="none" w:sz="0" w:space="0" w:color="auto"/>
        <w:right w:val="none" w:sz="0" w:space="0" w:color="auto"/>
      </w:divBdr>
    </w:div>
    <w:div w:id="616910475">
      <w:bodyDiv w:val="1"/>
      <w:marLeft w:val="0"/>
      <w:marRight w:val="0"/>
      <w:marTop w:val="0"/>
      <w:marBottom w:val="0"/>
      <w:divBdr>
        <w:top w:val="none" w:sz="0" w:space="0" w:color="auto"/>
        <w:left w:val="none" w:sz="0" w:space="0" w:color="auto"/>
        <w:bottom w:val="none" w:sz="0" w:space="0" w:color="auto"/>
        <w:right w:val="none" w:sz="0" w:space="0" w:color="auto"/>
      </w:divBdr>
    </w:div>
    <w:div w:id="616956382">
      <w:bodyDiv w:val="1"/>
      <w:marLeft w:val="0"/>
      <w:marRight w:val="0"/>
      <w:marTop w:val="0"/>
      <w:marBottom w:val="0"/>
      <w:divBdr>
        <w:top w:val="none" w:sz="0" w:space="0" w:color="auto"/>
        <w:left w:val="none" w:sz="0" w:space="0" w:color="auto"/>
        <w:bottom w:val="none" w:sz="0" w:space="0" w:color="auto"/>
        <w:right w:val="none" w:sz="0" w:space="0" w:color="auto"/>
      </w:divBdr>
    </w:div>
    <w:div w:id="616987686">
      <w:bodyDiv w:val="1"/>
      <w:marLeft w:val="0"/>
      <w:marRight w:val="0"/>
      <w:marTop w:val="0"/>
      <w:marBottom w:val="0"/>
      <w:divBdr>
        <w:top w:val="none" w:sz="0" w:space="0" w:color="auto"/>
        <w:left w:val="none" w:sz="0" w:space="0" w:color="auto"/>
        <w:bottom w:val="none" w:sz="0" w:space="0" w:color="auto"/>
        <w:right w:val="none" w:sz="0" w:space="0" w:color="auto"/>
      </w:divBdr>
    </w:div>
    <w:div w:id="617034170">
      <w:bodyDiv w:val="1"/>
      <w:marLeft w:val="0"/>
      <w:marRight w:val="0"/>
      <w:marTop w:val="0"/>
      <w:marBottom w:val="0"/>
      <w:divBdr>
        <w:top w:val="none" w:sz="0" w:space="0" w:color="auto"/>
        <w:left w:val="none" w:sz="0" w:space="0" w:color="auto"/>
        <w:bottom w:val="none" w:sz="0" w:space="0" w:color="auto"/>
        <w:right w:val="none" w:sz="0" w:space="0" w:color="auto"/>
      </w:divBdr>
    </w:div>
    <w:div w:id="617176586">
      <w:bodyDiv w:val="1"/>
      <w:marLeft w:val="0"/>
      <w:marRight w:val="0"/>
      <w:marTop w:val="0"/>
      <w:marBottom w:val="0"/>
      <w:divBdr>
        <w:top w:val="none" w:sz="0" w:space="0" w:color="auto"/>
        <w:left w:val="none" w:sz="0" w:space="0" w:color="auto"/>
        <w:bottom w:val="none" w:sz="0" w:space="0" w:color="auto"/>
        <w:right w:val="none" w:sz="0" w:space="0" w:color="auto"/>
      </w:divBdr>
    </w:div>
    <w:div w:id="617181788">
      <w:bodyDiv w:val="1"/>
      <w:marLeft w:val="0"/>
      <w:marRight w:val="0"/>
      <w:marTop w:val="0"/>
      <w:marBottom w:val="0"/>
      <w:divBdr>
        <w:top w:val="none" w:sz="0" w:space="0" w:color="auto"/>
        <w:left w:val="none" w:sz="0" w:space="0" w:color="auto"/>
        <w:bottom w:val="none" w:sz="0" w:space="0" w:color="auto"/>
        <w:right w:val="none" w:sz="0" w:space="0" w:color="auto"/>
      </w:divBdr>
    </w:div>
    <w:div w:id="617221399">
      <w:bodyDiv w:val="1"/>
      <w:marLeft w:val="0"/>
      <w:marRight w:val="0"/>
      <w:marTop w:val="0"/>
      <w:marBottom w:val="0"/>
      <w:divBdr>
        <w:top w:val="none" w:sz="0" w:space="0" w:color="auto"/>
        <w:left w:val="none" w:sz="0" w:space="0" w:color="auto"/>
        <w:bottom w:val="none" w:sz="0" w:space="0" w:color="auto"/>
        <w:right w:val="none" w:sz="0" w:space="0" w:color="auto"/>
      </w:divBdr>
    </w:div>
    <w:div w:id="617222400">
      <w:bodyDiv w:val="1"/>
      <w:marLeft w:val="0"/>
      <w:marRight w:val="0"/>
      <w:marTop w:val="0"/>
      <w:marBottom w:val="0"/>
      <w:divBdr>
        <w:top w:val="none" w:sz="0" w:space="0" w:color="auto"/>
        <w:left w:val="none" w:sz="0" w:space="0" w:color="auto"/>
        <w:bottom w:val="none" w:sz="0" w:space="0" w:color="auto"/>
        <w:right w:val="none" w:sz="0" w:space="0" w:color="auto"/>
      </w:divBdr>
    </w:div>
    <w:div w:id="617296985">
      <w:bodyDiv w:val="1"/>
      <w:marLeft w:val="0"/>
      <w:marRight w:val="0"/>
      <w:marTop w:val="0"/>
      <w:marBottom w:val="0"/>
      <w:divBdr>
        <w:top w:val="none" w:sz="0" w:space="0" w:color="auto"/>
        <w:left w:val="none" w:sz="0" w:space="0" w:color="auto"/>
        <w:bottom w:val="none" w:sz="0" w:space="0" w:color="auto"/>
        <w:right w:val="none" w:sz="0" w:space="0" w:color="auto"/>
      </w:divBdr>
    </w:div>
    <w:div w:id="617371782">
      <w:bodyDiv w:val="1"/>
      <w:marLeft w:val="0"/>
      <w:marRight w:val="0"/>
      <w:marTop w:val="0"/>
      <w:marBottom w:val="0"/>
      <w:divBdr>
        <w:top w:val="none" w:sz="0" w:space="0" w:color="auto"/>
        <w:left w:val="none" w:sz="0" w:space="0" w:color="auto"/>
        <w:bottom w:val="none" w:sz="0" w:space="0" w:color="auto"/>
        <w:right w:val="none" w:sz="0" w:space="0" w:color="auto"/>
      </w:divBdr>
    </w:div>
    <w:div w:id="617493244">
      <w:bodyDiv w:val="1"/>
      <w:marLeft w:val="0"/>
      <w:marRight w:val="0"/>
      <w:marTop w:val="0"/>
      <w:marBottom w:val="0"/>
      <w:divBdr>
        <w:top w:val="none" w:sz="0" w:space="0" w:color="auto"/>
        <w:left w:val="none" w:sz="0" w:space="0" w:color="auto"/>
        <w:bottom w:val="none" w:sz="0" w:space="0" w:color="auto"/>
        <w:right w:val="none" w:sz="0" w:space="0" w:color="auto"/>
      </w:divBdr>
    </w:div>
    <w:div w:id="617643619">
      <w:bodyDiv w:val="1"/>
      <w:marLeft w:val="0"/>
      <w:marRight w:val="0"/>
      <w:marTop w:val="0"/>
      <w:marBottom w:val="0"/>
      <w:divBdr>
        <w:top w:val="none" w:sz="0" w:space="0" w:color="auto"/>
        <w:left w:val="none" w:sz="0" w:space="0" w:color="auto"/>
        <w:bottom w:val="none" w:sz="0" w:space="0" w:color="auto"/>
        <w:right w:val="none" w:sz="0" w:space="0" w:color="auto"/>
      </w:divBdr>
    </w:div>
    <w:div w:id="617755903">
      <w:bodyDiv w:val="1"/>
      <w:marLeft w:val="0"/>
      <w:marRight w:val="0"/>
      <w:marTop w:val="0"/>
      <w:marBottom w:val="0"/>
      <w:divBdr>
        <w:top w:val="none" w:sz="0" w:space="0" w:color="auto"/>
        <w:left w:val="none" w:sz="0" w:space="0" w:color="auto"/>
        <w:bottom w:val="none" w:sz="0" w:space="0" w:color="auto"/>
        <w:right w:val="none" w:sz="0" w:space="0" w:color="auto"/>
      </w:divBdr>
    </w:div>
    <w:div w:id="617762127">
      <w:bodyDiv w:val="1"/>
      <w:marLeft w:val="0"/>
      <w:marRight w:val="0"/>
      <w:marTop w:val="0"/>
      <w:marBottom w:val="0"/>
      <w:divBdr>
        <w:top w:val="none" w:sz="0" w:space="0" w:color="auto"/>
        <w:left w:val="none" w:sz="0" w:space="0" w:color="auto"/>
        <w:bottom w:val="none" w:sz="0" w:space="0" w:color="auto"/>
        <w:right w:val="none" w:sz="0" w:space="0" w:color="auto"/>
      </w:divBdr>
    </w:div>
    <w:div w:id="617762807">
      <w:bodyDiv w:val="1"/>
      <w:marLeft w:val="0"/>
      <w:marRight w:val="0"/>
      <w:marTop w:val="0"/>
      <w:marBottom w:val="0"/>
      <w:divBdr>
        <w:top w:val="none" w:sz="0" w:space="0" w:color="auto"/>
        <w:left w:val="none" w:sz="0" w:space="0" w:color="auto"/>
        <w:bottom w:val="none" w:sz="0" w:space="0" w:color="auto"/>
        <w:right w:val="none" w:sz="0" w:space="0" w:color="auto"/>
      </w:divBdr>
    </w:div>
    <w:div w:id="617836190">
      <w:bodyDiv w:val="1"/>
      <w:marLeft w:val="0"/>
      <w:marRight w:val="0"/>
      <w:marTop w:val="0"/>
      <w:marBottom w:val="0"/>
      <w:divBdr>
        <w:top w:val="none" w:sz="0" w:space="0" w:color="auto"/>
        <w:left w:val="none" w:sz="0" w:space="0" w:color="auto"/>
        <w:bottom w:val="none" w:sz="0" w:space="0" w:color="auto"/>
        <w:right w:val="none" w:sz="0" w:space="0" w:color="auto"/>
      </w:divBdr>
    </w:div>
    <w:div w:id="617877032">
      <w:bodyDiv w:val="1"/>
      <w:marLeft w:val="0"/>
      <w:marRight w:val="0"/>
      <w:marTop w:val="0"/>
      <w:marBottom w:val="0"/>
      <w:divBdr>
        <w:top w:val="none" w:sz="0" w:space="0" w:color="auto"/>
        <w:left w:val="none" w:sz="0" w:space="0" w:color="auto"/>
        <w:bottom w:val="none" w:sz="0" w:space="0" w:color="auto"/>
        <w:right w:val="none" w:sz="0" w:space="0" w:color="auto"/>
      </w:divBdr>
    </w:div>
    <w:div w:id="617881872">
      <w:bodyDiv w:val="1"/>
      <w:marLeft w:val="0"/>
      <w:marRight w:val="0"/>
      <w:marTop w:val="0"/>
      <w:marBottom w:val="0"/>
      <w:divBdr>
        <w:top w:val="none" w:sz="0" w:space="0" w:color="auto"/>
        <w:left w:val="none" w:sz="0" w:space="0" w:color="auto"/>
        <w:bottom w:val="none" w:sz="0" w:space="0" w:color="auto"/>
        <w:right w:val="none" w:sz="0" w:space="0" w:color="auto"/>
      </w:divBdr>
    </w:div>
    <w:div w:id="617906166">
      <w:bodyDiv w:val="1"/>
      <w:marLeft w:val="0"/>
      <w:marRight w:val="0"/>
      <w:marTop w:val="0"/>
      <w:marBottom w:val="0"/>
      <w:divBdr>
        <w:top w:val="none" w:sz="0" w:space="0" w:color="auto"/>
        <w:left w:val="none" w:sz="0" w:space="0" w:color="auto"/>
        <w:bottom w:val="none" w:sz="0" w:space="0" w:color="auto"/>
        <w:right w:val="none" w:sz="0" w:space="0" w:color="auto"/>
      </w:divBdr>
    </w:div>
    <w:div w:id="618070764">
      <w:bodyDiv w:val="1"/>
      <w:marLeft w:val="0"/>
      <w:marRight w:val="0"/>
      <w:marTop w:val="0"/>
      <w:marBottom w:val="0"/>
      <w:divBdr>
        <w:top w:val="none" w:sz="0" w:space="0" w:color="auto"/>
        <w:left w:val="none" w:sz="0" w:space="0" w:color="auto"/>
        <w:bottom w:val="none" w:sz="0" w:space="0" w:color="auto"/>
        <w:right w:val="none" w:sz="0" w:space="0" w:color="auto"/>
      </w:divBdr>
    </w:div>
    <w:div w:id="618073962">
      <w:bodyDiv w:val="1"/>
      <w:marLeft w:val="0"/>
      <w:marRight w:val="0"/>
      <w:marTop w:val="0"/>
      <w:marBottom w:val="0"/>
      <w:divBdr>
        <w:top w:val="none" w:sz="0" w:space="0" w:color="auto"/>
        <w:left w:val="none" w:sz="0" w:space="0" w:color="auto"/>
        <w:bottom w:val="none" w:sz="0" w:space="0" w:color="auto"/>
        <w:right w:val="none" w:sz="0" w:space="0" w:color="auto"/>
      </w:divBdr>
    </w:div>
    <w:div w:id="618074894">
      <w:bodyDiv w:val="1"/>
      <w:marLeft w:val="0"/>
      <w:marRight w:val="0"/>
      <w:marTop w:val="0"/>
      <w:marBottom w:val="0"/>
      <w:divBdr>
        <w:top w:val="none" w:sz="0" w:space="0" w:color="auto"/>
        <w:left w:val="none" w:sz="0" w:space="0" w:color="auto"/>
        <w:bottom w:val="none" w:sz="0" w:space="0" w:color="auto"/>
        <w:right w:val="none" w:sz="0" w:space="0" w:color="auto"/>
      </w:divBdr>
    </w:div>
    <w:div w:id="618099880">
      <w:bodyDiv w:val="1"/>
      <w:marLeft w:val="0"/>
      <w:marRight w:val="0"/>
      <w:marTop w:val="0"/>
      <w:marBottom w:val="0"/>
      <w:divBdr>
        <w:top w:val="none" w:sz="0" w:space="0" w:color="auto"/>
        <w:left w:val="none" w:sz="0" w:space="0" w:color="auto"/>
        <w:bottom w:val="none" w:sz="0" w:space="0" w:color="auto"/>
        <w:right w:val="none" w:sz="0" w:space="0" w:color="auto"/>
      </w:divBdr>
    </w:div>
    <w:div w:id="618100288">
      <w:bodyDiv w:val="1"/>
      <w:marLeft w:val="0"/>
      <w:marRight w:val="0"/>
      <w:marTop w:val="0"/>
      <w:marBottom w:val="0"/>
      <w:divBdr>
        <w:top w:val="none" w:sz="0" w:space="0" w:color="auto"/>
        <w:left w:val="none" w:sz="0" w:space="0" w:color="auto"/>
        <w:bottom w:val="none" w:sz="0" w:space="0" w:color="auto"/>
        <w:right w:val="none" w:sz="0" w:space="0" w:color="auto"/>
      </w:divBdr>
    </w:div>
    <w:div w:id="618144400">
      <w:bodyDiv w:val="1"/>
      <w:marLeft w:val="0"/>
      <w:marRight w:val="0"/>
      <w:marTop w:val="0"/>
      <w:marBottom w:val="0"/>
      <w:divBdr>
        <w:top w:val="none" w:sz="0" w:space="0" w:color="auto"/>
        <w:left w:val="none" w:sz="0" w:space="0" w:color="auto"/>
        <w:bottom w:val="none" w:sz="0" w:space="0" w:color="auto"/>
        <w:right w:val="none" w:sz="0" w:space="0" w:color="auto"/>
      </w:divBdr>
    </w:div>
    <w:div w:id="618149344">
      <w:bodyDiv w:val="1"/>
      <w:marLeft w:val="0"/>
      <w:marRight w:val="0"/>
      <w:marTop w:val="0"/>
      <w:marBottom w:val="0"/>
      <w:divBdr>
        <w:top w:val="none" w:sz="0" w:space="0" w:color="auto"/>
        <w:left w:val="none" w:sz="0" w:space="0" w:color="auto"/>
        <w:bottom w:val="none" w:sz="0" w:space="0" w:color="auto"/>
        <w:right w:val="none" w:sz="0" w:space="0" w:color="auto"/>
      </w:divBdr>
    </w:div>
    <w:div w:id="618221977">
      <w:bodyDiv w:val="1"/>
      <w:marLeft w:val="0"/>
      <w:marRight w:val="0"/>
      <w:marTop w:val="0"/>
      <w:marBottom w:val="0"/>
      <w:divBdr>
        <w:top w:val="none" w:sz="0" w:space="0" w:color="auto"/>
        <w:left w:val="none" w:sz="0" w:space="0" w:color="auto"/>
        <w:bottom w:val="none" w:sz="0" w:space="0" w:color="auto"/>
        <w:right w:val="none" w:sz="0" w:space="0" w:color="auto"/>
      </w:divBdr>
    </w:div>
    <w:div w:id="618222733">
      <w:bodyDiv w:val="1"/>
      <w:marLeft w:val="0"/>
      <w:marRight w:val="0"/>
      <w:marTop w:val="0"/>
      <w:marBottom w:val="0"/>
      <w:divBdr>
        <w:top w:val="none" w:sz="0" w:space="0" w:color="auto"/>
        <w:left w:val="none" w:sz="0" w:space="0" w:color="auto"/>
        <w:bottom w:val="none" w:sz="0" w:space="0" w:color="auto"/>
        <w:right w:val="none" w:sz="0" w:space="0" w:color="auto"/>
      </w:divBdr>
    </w:div>
    <w:div w:id="618267360">
      <w:bodyDiv w:val="1"/>
      <w:marLeft w:val="0"/>
      <w:marRight w:val="0"/>
      <w:marTop w:val="0"/>
      <w:marBottom w:val="0"/>
      <w:divBdr>
        <w:top w:val="none" w:sz="0" w:space="0" w:color="auto"/>
        <w:left w:val="none" w:sz="0" w:space="0" w:color="auto"/>
        <w:bottom w:val="none" w:sz="0" w:space="0" w:color="auto"/>
        <w:right w:val="none" w:sz="0" w:space="0" w:color="auto"/>
      </w:divBdr>
    </w:div>
    <w:div w:id="618336643">
      <w:bodyDiv w:val="1"/>
      <w:marLeft w:val="0"/>
      <w:marRight w:val="0"/>
      <w:marTop w:val="0"/>
      <w:marBottom w:val="0"/>
      <w:divBdr>
        <w:top w:val="none" w:sz="0" w:space="0" w:color="auto"/>
        <w:left w:val="none" w:sz="0" w:space="0" w:color="auto"/>
        <w:bottom w:val="none" w:sz="0" w:space="0" w:color="auto"/>
        <w:right w:val="none" w:sz="0" w:space="0" w:color="auto"/>
      </w:divBdr>
    </w:div>
    <w:div w:id="618344395">
      <w:bodyDiv w:val="1"/>
      <w:marLeft w:val="0"/>
      <w:marRight w:val="0"/>
      <w:marTop w:val="0"/>
      <w:marBottom w:val="0"/>
      <w:divBdr>
        <w:top w:val="none" w:sz="0" w:space="0" w:color="auto"/>
        <w:left w:val="none" w:sz="0" w:space="0" w:color="auto"/>
        <w:bottom w:val="none" w:sz="0" w:space="0" w:color="auto"/>
        <w:right w:val="none" w:sz="0" w:space="0" w:color="auto"/>
      </w:divBdr>
    </w:div>
    <w:div w:id="618417718">
      <w:bodyDiv w:val="1"/>
      <w:marLeft w:val="0"/>
      <w:marRight w:val="0"/>
      <w:marTop w:val="0"/>
      <w:marBottom w:val="0"/>
      <w:divBdr>
        <w:top w:val="none" w:sz="0" w:space="0" w:color="auto"/>
        <w:left w:val="none" w:sz="0" w:space="0" w:color="auto"/>
        <w:bottom w:val="none" w:sz="0" w:space="0" w:color="auto"/>
        <w:right w:val="none" w:sz="0" w:space="0" w:color="auto"/>
      </w:divBdr>
    </w:div>
    <w:div w:id="618418237">
      <w:bodyDiv w:val="1"/>
      <w:marLeft w:val="0"/>
      <w:marRight w:val="0"/>
      <w:marTop w:val="0"/>
      <w:marBottom w:val="0"/>
      <w:divBdr>
        <w:top w:val="none" w:sz="0" w:space="0" w:color="auto"/>
        <w:left w:val="none" w:sz="0" w:space="0" w:color="auto"/>
        <w:bottom w:val="none" w:sz="0" w:space="0" w:color="auto"/>
        <w:right w:val="none" w:sz="0" w:space="0" w:color="auto"/>
      </w:divBdr>
    </w:div>
    <w:div w:id="618534885">
      <w:bodyDiv w:val="1"/>
      <w:marLeft w:val="0"/>
      <w:marRight w:val="0"/>
      <w:marTop w:val="0"/>
      <w:marBottom w:val="0"/>
      <w:divBdr>
        <w:top w:val="none" w:sz="0" w:space="0" w:color="auto"/>
        <w:left w:val="none" w:sz="0" w:space="0" w:color="auto"/>
        <w:bottom w:val="none" w:sz="0" w:space="0" w:color="auto"/>
        <w:right w:val="none" w:sz="0" w:space="0" w:color="auto"/>
      </w:divBdr>
    </w:div>
    <w:div w:id="618608935">
      <w:bodyDiv w:val="1"/>
      <w:marLeft w:val="0"/>
      <w:marRight w:val="0"/>
      <w:marTop w:val="0"/>
      <w:marBottom w:val="0"/>
      <w:divBdr>
        <w:top w:val="none" w:sz="0" w:space="0" w:color="auto"/>
        <w:left w:val="none" w:sz="0" w:space="0" w:color="auto"/>
        <w:bottom w:val="none" w:sz="0" w:space="0" w:color="auto"/>
        <w:right w:val="none" w:sz="0" w:space="0" w:color="auto"/>
      </w:divBdr>
    </w:div>
    <w:div w:id="618682361">
      <w:bodyDiv w:val="1"/>
      <w:marLeft w:val="0"/>
      <w:marRight w:val="0"/>
      <w:marTop w:val="0"/>
      <w:marBottom w:val="0"/>
      <w:divBdr>
        <w:top w:val="none" w:sz="0" w:space="0" w:color="auto"/>
        <w:left w:val="none" w:sz="0" w:space="0" w:color="auto"/>
        <w:bottom w:val="none" w:sz="0" w:space="0" w:color="auto"/>
        <w:right w:val="none" w:sz="0" w:space="0" w:color="auto"/>
      </w:divBdr>
    </w:div>
    <w:div w:id="618755089">
      <w:bodyDiv w:val="1"/>
      <w:marLeft w:val="0"/>
      <w:marRight w:val="0"/>
      <w:marTop w:val="0"/>
      <w:marBottom w:val="0"/>
      <w:divBdr>
        <w:top w:val="none" w:sz="0" w:space="0" w:color="auto"/>
        <w:left w:val="none" w:sz="0" w:space="0" w:color="auto"/>
        <w:bottom w:val="none" w:sz="0" w:space="0" w:color="auto"/>
        <w:right w:val="none" w:sz="0" w:space="0" w:color="auto"/>
      </w:divBdr>
    </w:div>
    <w:div w:id="618877203">
      <w:bodyDiv w:val="1"/>
      <w:marLeft w:val="0"/>
      <w:marRight w:val="0"/>
      <w:marTop w:val="0"/>
      <w:marBottom w:val="0"/>
      <w:divBdr>
        <w:top w:val="none" w:sz="0" w:space="0" w:color="auto"/>
        <w:left w:val="none" w:sz="0" w:space="0" w:color="auto"/>
        <w:bottom w:val="none" w:sz="0" w:space="0" w:color="auto"/>
        <w:right w:val="none" w:sz="0" w:space="0" w:color="auto"/>
      </w:divBdr>
    </w:div>
    <w:div w:id="618878383">
      <w:bodyDiv w:val="1"/>
      <w:marLeft w:val="0"/>
      <w:marRight w:val="0"/>
      <w:marTop w:val="0"/>
      <w:marBottom w:val="0"/>
      <w:divBdr>
        <w:top w:val="none" w:sz="0" w:space="0" w:color="auto"/>
        <w:left w:val="none" w:sz="0" w:space="0" w:color="auto"/>
        <w:bottom w:val="none" w:sz="0" w:space="0" w:color="auto"/>
        <w:right w:val="none" w:sz="0" w:space="0" w:color="auto"/>
      </w:divBdr>
    </w:div>
    <w:div w:id="618881520">
      <w:bodyDiv w:val="1"/>
      <w:marLeft w:val="0"/>
      <w:marRight w:val="0"/>
      <w:marTop w:val="0"/>
      <w:marBottom w:val="0"/>
      <w:divBdr>
        <w:top w:val="none" w:sz="0" w:space="0" w:color="auto"/>
        <w:left w:val="none" w:sz="0" w:space="0" w:color="auto"/>
        <w:bottom w:val="none" w:sz="0" w:space="0" w:color="auto"/>
        <w:right w:val="none" w:sz="0" w:space="0" w:color="auto"/>
      </w:divBdr>
    </w:div>
    <w:div w:id="619066473">
      <w:bodyDiv w:val="1"/>
      <w:marLeft w:val="0"/>
      <w:marRight w:val="0"/>
      <w:marTop w:val="0"/>
      <w:marBottom w:val="0"/>
      <w:divBdr>
        <w:top w:val="none" w:sz="0" w:space="0" w:color="auto"/>
        <w:left w:val="none" w:sz="0" w:space="0" w:color="auto"/>
        <w:bottom w:val="none" w:sz="0" w:space="0" w:color="auto"/>
        <w:right w:val="none" w:sz="0" w:space="0" w:color="auto"/>
      </w:divBdr>
    </w:div>
    <w:div w:id="619070902">
      <w:bodyDiv w:val="1"/>
      <w:marLeft w:val="0"/>
      <w:marRight w:val="0"/>
      <w:marTop w:val="0"/>
      <w:marBottom w:val="0"/>
      <w:divBdr>
        <w:top w:val="none" w:sz="0" w:space="0" w:color="auto"/>
        <w:left w:val="none" w:sz="0" w:space="0" w:color="auto"/>
        <w:bottom w:val="none" w:sz="0" w:space="0" w:color="auto"/>
        <w:right w:val="none" w:sz="0" w:space="0" w:color="auto"/>
      </w:divBdr>
    </w:div>
    <w:div w:id="619074350">
      <w:bodyDiv w:val="1"/>
      <w:marLeft w:val="0"/>
      <w:marRight w:val="0"/>
      <w:marTop w:val="0"/>
      <w:marBottom w:val="0"/>
      <w:divBdr>
        <w:top w:val="none" w:sz="0" w:space="0" w:color="auto"/>
        <w:left w:val="none" w:sz="0" w:space="0" w:color="auto"/>
        <w:bottom w:val="none" w:sz="0" w:space="0" w:color="auto"/>
        <w:right w:val="none" w:sz="0" w:space="0" w:color="auto"/>
      </w:divBdr>
    </w:div>
    <w:div w:id="619191163">
      <w:bodyDiv w:val="1"/>
      <w:marLeft w:val="0"/>
      <w:marRight w:val="0"/>
      <w:marTop w:val="0"/>
      <w:marBottom w:val="0"/>
      <w:divBdr>
        <w:top w:val="none" w:sz="0" w:space="0" w:color="auto"/>
        <w:left w:val="none" w:sz="0" w:space="0" w:color="auto"/>
        <w:bottom w:val="none" w:sz="0" w:space="0" w:color="auto"/>
        <w:right w:val="none" w:sz="0" w:space="0" w:color="auto"/>
      </w:divBdr>
    </w:div>
    <w:div w:id="619259912">
      <w:bodyDiv w:val="1"/>
      <w:marLeft w:val="0"/>
      <w:marRight w:val="0"/>
      <w:marTop w:val="0"/>
      <w:marBottom w:val="0"/>
      <w:divBdr>
        <w:top w:val="none" w:sz="0" w:space="0" w:color="auto"/>
        <w:left w:val="none" w:sz="0" w:space="0" w:color="auto"/>
        <w:bottom w:val="none" w:sz="0" w:space="0" w:color="auto"/>
        <w:right w:val="none" w:sz="0" w:space="0" w:color="auto"/>
      </w:divBdr>
    </w:div>
    <w:div w:id="619263466">
      <w:bodyDiv w:val="1"/>
      <w:marLeft w:val="0"/>
      <w:marRight w:val="0"/>
      <w:marTop w:val="0"/>
      <w:marBottom w:val="0"/>
      <w:divBdr>
        <w:top w:val="none" w:sz="0" w:space="0" w:color="auto"/>
        <w:left w:val="none" w:sz="0" w:space="0" w:color="auto"/>
        <w:bottom w:val="none" w:sz="0" w:space="0" w:color="auto"/>
        <w:right w:val="none" w:sz="0" w:space="0" w:color="auto"/>
      </w:divBdr>
    </w:div>
    <w:div w:id="619266868">
      <w:bodyDiv w:val="1"/>
      <w:marLeft w:val="0"/>
      <w:marRight w:val="0"/>
      <w:marTop w:val="0"/>
      <w:marBottom w:val="0"/>
      <w:divBdr>
        <w:top w:val="none" w:sz="0" w:space="0" w:color="auto"/>
        <w:left w:val="none" w:sz="0" w:space="0" w:color="auto"/>
        <w:bottom w:val="none" w:sz="0" w:space="0" w:color="auto"/>
        <w:right w:val="none" w:sz="0" w:space="0" w:color="auto"/>
      </w:divBdr>
    </w:div>
    <w:div w:id="619383067">
      <w:bodyDiv w:val="1"/>
      <w:marLeft w:val="0"/>
      <w:marRight w:val="0"/>
      <w:marTop w:val="0"/>
      <w:marBottom w:val="0"/>
      <w:divBdr>
        <w:top w:val="none" w:sz="0" w:space="0" w:color="auto"/>
        <w:left w:val="none" w:sz="0" w:space="0" w:color="auto"/>
        <w:bottom w:val="none" w:sz="0" w:space="0" w:color="auto"/>
        <w:right w:val="none" w:sz="0" w:space="0" w:color="auto"/>
      </w:divBdr>
    </w:div>
    <w:div w:id="619411093">
      <w:bodyDiv w:val="1"/>
      <w:marLeft w:val="0"/>
      <w:marRight w:val="0"/>
      <w:marTop w:val="0"/>
      <w:marBottom w:val="0"/>
      <w:divBdr>
        <w:top w:val="none" w:sz="0" w:space="0" w:color="auto"/>
        <w:left w:val="none" w:sz="0" w:space="0" w:color="auto"/>
        <w:bottom w:val="none" w:sz="0" w:space="0" w:color="auto"/>
        <w:right w:val="none" w:sz="0" w:space="0" w:color="auto"/>
      </w:divBdr>
    </w:div>
    <w:div w:id="619461802">
      <w:bodyDiv w:val="1"/>
      <w:marLeft w:val="0"/>
      <w:marRight w:val="0"/>
      <w:marTop w:val="0"/>
      <w:marBottom w:val="0"/>
      <w:divBdr>
        <w:top w:val="none" w:sz="0" w:space="0" w:color="auto"/>
        <w:left w:val="none" w:sz="0" w:space="0" w:color="auto"/>
        <w:bottom w:val="none" w:sz="0" w:space="0" w:color="auto"/>
        <w:right w:val="none" w:sz="0" w:space="0" w:color="auto"/>
      </w:divBdr>
    </w:div>
    <w:div w:id="619532578">
      <w:bodyDiv w:val="1"/>
      <w:marLeft w:val="0"/>
      <w:marRight w:val="0"/>
      <w:marTop w:val="0"/>
      <w:marBottom w:val="0"/>
      <w:divBdr>
        <w:top w:val="none" w:sz="0" w:space="0" w:color="auto"/>
        <w:left w:val="none" w:sz="0" w:space="0" w:color="auto"/>
        <w:bottom w:val="none" w:sz="0" w:space="0" w:color="auto"/>
        <w:right w:val="none" w:sz="0" w:space="0" w:color="auto"/>
      </w:divBdr>
    </w:div>
    <w:div w:id="619579460">
      <w:bodyDiv w:val="1"/>
      <w:marLeft w:val="0"/>
      <w:marRight w:val="0"/>
      <w:marTop w:val="0"/>
      <w:marBottom w:val="0"/>
      <w:divBdr>
        <w:top w:val="none" w:sz="0" w:space="0" w:color="auto"/>
        <w:left w:val="none" w:sz="0" w:space="0" w:color="auto"/>
        <w:bottom w:val="none" w:sz="0" w:space="0" w:color="auto"/>
        <w:right w:val="none" w:sz="0" w:space="0" w:color="auto"/>
      </w:divBdr>
    </w:div>
    <w:div w:id="619650969">
      <w:bodyDiv w:val="1"/>
      <w:marLeft w:val="0"/>
      <w:marRight w:val="0"/>
      <w:marTop w:val="0"/>
      <w:marBottom w:val="0"/>
      <w:divBdr>
        <w:top w:val="none" w:sz="0" w:space="0" w:color="auto"/>
        <w:left w:val="none" w:sz="0" w:space="0" w:color="auto"/>
        <w:bottom w:val="none" w:sz="0" w:space="0" w:color="auto"/>
        <w:right w:val="none" w:sz="0" w:space="0" w:color="auto"/>
      </w:divBdr>
    </w:div>
    <w:div w:id="619722603">
      <w:bodyDiv w:val="1"/>
      <w:marLeft w:val="0"/>
      <w:marRight w:val="0"/>
      <w:marTop w:val="0"/>
      <w:marBottom w:val="0"/>
      <w:divBdr>
        <w:top w:val="none" w:sz="0" w:space="0" w:color="auto"/>
        <w:left w:val="none" w:sz="0" w:space="0" w:color="auto"/>
        <w:bottom w:val="none" w:sz="0" w:space="0" w:color="auto"/>
        <w:right w:val="none" w:sz="0" w:space="0" w:color="auto"/>
      </w:divBdr>
    </w:div>
    <w:div w:id="619726066">
      <w:bodyDiv w:val="1"/>
      <w:marLeft w:val="0"/>
      <w:marRight w:val="0"/>
      <w:marTop w:val="0"/>
      <w:marBottom w:val="0"/>
      <w:divBdr>
        <w:top w:val="none" w:sz="0" w:space="0" w:color="auto"/>
        <w:left w:val="none" w:sz="0" w:space="0" w:color="auto"/>
        <w:bottom w:val="none" w:sz="0" w:space="0" w:color="auto"/>
        <w:right w:val="none" w:sz="0" w:space="0" w:color="auto"/>
      </w:divBdr>
    </w:div>
    <w:div w:id="619805741">
      <w:bodyDiv w:val="1"/>
      <w:marLeft w:val="0"/>
      <w:marRight w:val="0"/>
      <w:marTop w:val="0"/>
      <w:marBottom w:val="0"/>
      <w:divBdr>
        <w:top w:val="none" w:sz="0" w:space="0" w:color="auto"/>
        <w:left w:val="none" w:sz="0" w:space="0" w:color="auto"/>
        <w:bottom w:val="none" w:sz="0" w:space="0" w:color="auto"/>
        <w:right w:val="none" w:sz="0" w:space="0" w:color="auto"/>
      </w:divBdr>
    </w:div>
    <w:div w:id="619915102">
      <w:bodyDiv w:val="1"/>
      <w:marLeft w:val="0"/>
      <w:marRight w:val="0"/>
      <w:marTop w:val="0"/>
      <w:marBottom w:val="0"/>
      <w:divBdr>
        <w:top w:val="none" w:sz="0" w:space="0" w:color="auto"/>
        <w:left w:val="none" w:sz="0" w:space="0" w:color="auto"/>
        <w:bottom w:val="none" w:sz="0" w:space="0" w:color="auto"/>
        <w:right w:val="none" w:sz="0" w:space="0" w:color="auto"/>
      </w:divBdr>
    </w:div>
    <w:div w:id="619920242">
      <w:bodyDiv w:val="1"/>
      <w:marLeft w:val="0"/>
      <w:marRight w:val="0"/>
      <w:marTop w:val="0"/>
      <w:marBottom w:val="0"/>
      <w:divBdr>
        <w:top w:val="none" w:sz="0" w:space="0" w:color="auto"/>
        <w:left w:val="none" w:sz="0" w:space="0" w:color="auto"/>
        <w:bottom w:val="none" w:sz="0" w:space="0" w:color="auto"/>
        <w:right w:val="none" w:sz="0" w:space="0" w:color="auto"/>
      </w:divBdr>
    </w:div>
    <w:div w:id="619990610">
      <w:bodyDiv w:val="1"/>
      <w:marLeft w:val="0"/>
      <w:marRight w:val="0"/>
      <w:marTop w:val="0"/>
      <w:marBottom w:val="0"/>
      <w:divBdr>
        <w:top w:val="none" w:sz="0" w:space="0" w:color="auto"/>
        <w:left w:val="none" w:sz="0" w:space="0" w:color="auto"/>
        <w:bottom w:val="none" w:sz="0" w:space="0" w:color="auto"/>
        <w:right w:val="none" w:sz="0" w:space="0" w:color="auto"/>
      </w:divBdr>
    </w:div>
    <w:div w:id="619990637">
      <w:bodyDiv w:val="1"/>
      <w:marLeft w:val="0"/>
      <w:marRight w:val="0"/>
      <w:marTop w:val="0"/>
      <w:marBottom w:val="0"/>
      <w:divBdr>
        <w:top w:val="none" w:sz="0" w:space="0" w:color="auto"/>
        <w:left w:val="none" w:sz="0" w:space="0" w:color="auto"/>
        <w:bottom w:val="none" w:sz="0" w:space="0" w:color="auto"/>
        <w:right w:val="none" w:sz="0" w:space="0" w:color="auto"/>
      </w:divBdr>
    </w:div>
    <w:div w:id="619992439">
      <w:bodyDiv w:val="1"/>
      <w:marLeft w:val="0"/>
      <w:marRight w:val="0"/>
      <w:marTop w:val="0"/>
      <w:marBottom w:val="0"/>
      <w:divBdr>
        <w:top w:val="none" w:sz="0" w:space="0" w:color="auto"/>
        <w:left w:val="none" w:sz="0" w:space="0" w:color="auto"/>
        <w:bottom w:val="none" w:sz="0" w:space="0" w:color="auto"/>
        <w:right w:val="none" w:sz="0" w:space="0" w:color="auto"/>
      </w:divBdr>
    </w:div>
    <w:div w:id="619997559">
      <w:bodyDiv w:val="1"/>
      <w:marLeft w:val="0"/>
      <w:marRight w:val="0"/>
      <w:marTop w:val="0"/>
      <w:marBottom w:val="0"/>
      <w:divBdr>
        <w:top w:val="none" w:sz="0" w:space="0" w:color="auto"/>
        <w:left w:val="none" w:sz="0" w:space="0" w:color="auto"/>
        <w:bottom w:val="none" w:sz="0" w:space="0" w:color="auto"/>
        <w:right w:val="none" w:sz="0" w:space="0" w:color="auto"/>
      </w:divBdr>
    </w:div>
    <w:div w:id="619997941">
      <w:bodyDiv w:val="1"/>
      <w:marLeft w:val="0"/>
      <w:marRight w:val="0"/>
      <w:marTop w:val="0"/>
      <w:marBottom w:val="0"/>
      <w:divBdr>
        <w:top w:val="none" w:sz="0" w:space="0" w:color="auto"/>
        <w:left w:val="none" w:sz="0" w:space="0" w:color="auto"/>
        <w:bottom w:val="none" w:sz="0" w:space="0" w:color="auto"/>
        <w:right w:val="none" w:sz="0" w:space="0" w:color="auto"/>
      </w:divBdr>
    </w:div>
    <w:div w:id="620112213">
      <w:bodyDiv w:val="1"/>
      <w:marLeft w:val="0"/>
      <w:marRight w:val="0"/>
      <w:marTop w:val="0"/>
      <w:marBottom w:val="0"/>
      <w:divBdr>
        <w:top w:val="none" w:sz="0" w:space="0" w:color="auto"/>
        <w:left w:val="none" w:sz="0" w:space="0" w:color="auto"/>
        <w:bottom w:val="none" w:sz="0" w:space="0" w:color="auto"/>
        <w:right w:val="none" w:sz="0" w:space="0" w:color="auto"/>
      </w:divBdr>
    </w:div>
    <w:div w:id="620115005">
      <w:bodyDiv w:val="1"/>
      <w:marLeft w:val="0"/>
      <w:marRight w:val="0"/>
      <w:marTop w:val="0"/>
      <w:marBottom w:val="0"/>
      <w:divBdr>
        <w:top w:val="none" w:sz="0" w:space="0" w:color="auto"/>
        <w:left w:val="none" w:sz="0" w:space="0" w:color="auto"/>
        <w:bottom w:val="none" w:sz="0" w:space="0" w:color="auto"/>
        <w:right w:val="none" w:sz="0" w:space="0" w:color="auto"/>
      </w:divBdr>
    </w:div>
    <w:div w:id="620191934">
      <w:bodyDiv w:val="1"/>
      <w:marLeft w:val="0"/>
      <w:marRight w:val="0"/>
      <w:marTop w:val="0"/>
      <w:marBottom w:val="0"/>
      <w:divBdr>
        <w:top w:val="none" w:sz="0" w:space="0" w:color="auto"/>
        <w:left w:val="none" w:sz="0" w:space="0" w:color="auto"/>
        <w:bottom w:val="none" w:sz="0" w:space="0" w:color="auto"/>
        <w:right w:val="none" w:sz="0" w:space="0" w:color="auto"/>
      </w:divBdr>
    </w:div>
    <w:div w:id="620260735">
      <w:bodyDiv w:val="1"/>
      <w:marLeft w:val="0"/>
      <w:marRight w:val="0"/>
      <w:marTop w:val="0"/>
      <w:marBottom w:val="0"/>
      <w:divBdr>
        <w:top w:val="none" w:sz="0" w:space="0" w:color="auto"/>
        <w:left w:val="none" w:sz="0" w:space="0" w:color="auto"/>
        <w:bottom w:val="none" w:sz="0" w:space="0" w:color="auto"/>
        <w:right w:val="none" w:sz="0" w:space="0" w:color="auto"/>
      </w:divBdr>
    </w:div>
    <w:div w:id="620260837">
      <w:bodyDiv w:val="1"/>
      <w:marLeft w:val="0"/>
      <w:marRight w:val="0"/>
      <w:marTop w:val="0"/>
      <w:marBottom w:val="0"/>
      <w:divBdr>
        <w:top w:val="none" w:sz="0" w:space="0" w:color="auto"/>
        <w:left w:val="none" w:sz="0" w:space="0" w:color="auto"/>
        <w:bottom w:val="none" w:sz="0" w:space="0" w:color="auto"/>
        <w:right w:val="none" w:sz="0" w:space="0" w:color="auto"/>
      </w:divBdr>
    </w:div>
    <w:div w:id="620304486">
      <w:bodyDiv w:val="1"/>
      <w:marLeft w:val="0"/>
      <w:marRight w:val="0"/>
      <w:marTop w:val="0"/>
      <w:marBottom w:val="0"/>
      <w:divBdr>
        <w:top w:val="none" w:sz="0" w:space="0" w:color="auto"/>
        <w:left w:val="none" w:sz="0" w:space="0" w:color="auto"/>
        <w:bottom w:val="none" w:sz="0" w:space="0" w:color="auto"/>
        <w:right w:val="none" w:sz="0" w:space="0" w:color="auto"/>
      </w:divBdr>
    </w:div>
    <w:div w:id="620380673">
      <w:bodyDiv w:val="1"/>
      <w:marLeft w:val="0"/>
      <w:marRight w:val="0"/>
      <w:marTop w:val="0"/>
      <w:marBottom w:val="0"/>
      <w:divBdr>
        <w:top w:val="none" w:sz="0" w:space="0" w:color="auto"/>
        <w:left w:val="none" w:sz="0" w:space="0" w:color="auto"/>
        <w:bottom w:val="none" w:sz="0" w:space="0" w:color="auto"/>
        <w:right w:val="none" w:sz="0" w:space="0" w:color="auto"/>
      </w:divBdr>
    </w:div>
    <w:div w:id="620453072">
      <w:bodyDiv w:val="1"/>
      <w:marLeft w:val="0"/>
      <w:marRight w:val="0"/>
      <w:marTop w:val="0"/>
      <w:marBottom w:val="0"/>
      <w:divBdr>
        <w:top w:val="none" w:sz="0" w:space="0" w:color="auto"/>
        <w:left w:val="none" w:sz="0" w:space="0" w:color="auto"/>
        <w:bottom w:val="none" w:sz="0" w:space="0" w:color="auto"/>
        <w:right w:val="none" w:sz="0" w:space="0" w:color="auto"/>
      </w:divBdr>
    </w:div>
    <w:div w:id="620647733">
      <w:bodyDiv w:val="1"/>
      <w:marLeft w:val="0"/>
      <w:marRight w:val="0"/>
      <w:marTop w:val="0"/>
      <w:marBottom w:val="0"/>
      <w:divBdr>
        <w:top w:val="none" w:sz="0" w:space="0" w:color="auto"/>
        <w:left w:val="none" w:sz="0" w:space="0" w:color="auto"/>
        <w:bottom w:val="none" w:sz="0" w:space="0" w:color="auto"/>
        <w:right w:val="none" w:sz="0" w:space="0" w:color="auto"/>
      </w:divBdr>
    </w:div>
    <w:div w:id="620693400">
      <w:bodyDiv w:val="1"/>
      <w:marLeft w:val="0"/>
      <w:marRight w:val="0"/>
      <w:marTop w:val="0"/>
      <w:marBottom w:val="0"/>
      <w:divBdr>
        <w:top w:val="none" w:sz="0" w:space="0" w:color="auto"/>
        <w:left w:val="none" w:sz="0" w:space="0" w:color="auto"/>
        <w:bottom w:val="none" w:sz="0" w:space="0" w:color="auto"/>
        <w:right w:val="none" w:sz="0" w:space="0" w:color="auto"/>
      </w:divBdr>
    </w:div>
    <w:div w:id="620695238">
      <w:bodyDiv w:val="1"/>
      <w:marLeft w:val="0"/>
      <w:marRight w:val="0"/>
      <w:marTop w:val="0"/>
      <w:marBottom w:val="0"/>
      <w:divBdr>
        <w:top w:val="none" w:sz="0" w:space="0" w:color="auto"/>
        <w:left w:val="none" w:sz="0" w:space="0" w:color="auto"/>
        <w:bottom w:val="none" w:sz="0" w:space="0" w:color="auto"/>
        <w:right w:val="none" w:sz="0" w:space="0" w:color="auto"/>
      </w:divBdr>
    </w:div>
    <w:div w:id="620696832">
      <w:bodyDiv w:val="1"/>
      <w:marLeft w:val="0"/>
      <w:marRight w:val="0"/>
      <w:marTop w:val="0"/>
      <w:marBottom w:val="0"/>
      <w:divBdr>
        <w:top w:val="none" w:sz="0" w:space="0" w:color="auto"/>
        <w:left w:val="none" w:sz="0" w:space="0" w:color="auto"/>
        <w:bottom w:val="none" w:sz="0" w:space="0" w:color="auto"/>
        <w:right w:val="none" w:sz="0" w:space="0" w:color="auto"/>
      </w:divBdr>
    </w:div>
    <w:div w:id="620721705">
      <w:bodyDiv w:val="1"/>
      <w:marLeft w:val="0"/>
      <w:marRight w:val="0"/>
      <w:marTop w:val="0"/>
      <w:marBottom w:val="0"/>
      <w:divBdr>
        <w:top w:val="none" w:sz="0" w:space="0" w:color="auto"/>
        <w:left w:val="none" w:sz="0" w:space="0" w:color="auto"/>
        <w:bottom w:val="none" w:sz="0" w:space="0" w:color="auto"/>
        <w:right w:val="none" w:sz="0" w:space="0" w:color="auto"/>
      </w:divBdr>
    </w:div>
    <w:div w:id="620721860">
      <w:bodyDiv w:val="1"/>
      <w:marLeft w:val="0"/>
      <w:marRight w:val="0"/>
      <w:marTop w:val="0"/>
      <w:marBottom w:val="0"/>
      <w:divBdr>
        <w:top w:val="none" w:sz="0" w:space="0" w:color="auto"/>
        <w:left w:val="none" w:sz="0" w:space="0" w:color="auto"/>
        <w:bottom w:val="none" w:sz="0" w:space="0" w:color="auto"/>
        <w:right w:val="none" w:sz="0" w:space="0" w:color="auto"/>
      </w:divBdr>
    </w:div>
    <w:div w:id="620764855">
      <w:bodyDiv w:val="1"/>
      <w:marLeft w:val="0"/>
      <w:marRight w:val="0"/>
      <w:marTop w:val="0"/>
      <w:marBottom w:val="0"/>
      <w:divBdr>
        <w:top w:val="none" w:sz="0" w:space="0" w:color="auto"/>
        <w:left w:val="none" w:sz="0" w:space="0" w:color="auto"/>
        <w:bottom w:val="none" w:sz="0" w:space="0" w:color="auto"/>
        <w:right w:val="none" w:sz="0" w:space="0" w:color="auto"/>
      </w:divBdr>
    </w:div>
    <w:div w:id="620769784">
      <w:bodyDiv w:val="1"/>
      <w:marLeft w:val="0"/>
      <w:marRight w:val="0"/>
      <w:marTop w:val="0"/>
      <w:marBottom w:val="0"/>
      <w:divBdr>
        <w:top w:val="none" w:sz="0" w:space="0" w:color="auto"/>
        <w:left w:val="none" w:sz="0" w:space="0" w:color="auto"/>
        <w:bottom w:val="none" w:sz="0" w:space="0" w:color="auto"/>
        <w:right w:val="none" w:sz="0" w:space="0" w:color="auto"/>
      </w:divBdr>
    </w:div>
    <w:div w:id="620842140">
      <w:bodyDiv w:val="1"/>
      <w:marLeft w:val="0"/>
      <w:marRight w:val="0"/>
      <w:marTop w:val="0"/>
      <w:marBottom w:val="0"/>
      <w:divBdr>
        <w:top w:val="none" w:sz="0" w:space="0" w:color="auto"/>
        <w:left w:val="none" w:sz="0" w:space="0" w:color="auto"/>
        <w:bottom w:val="none" w:sz="0" w:space="0" w:color="auto"/>
        <w:right w:val="none" w:sz="0" w:space="0" w:color="auto"/>
      </w:divBdr>
    </w:div>
    <w:div w:id="620843618">
      <w:bodyDiv w:val="1"/>
      <w:marLeft w:val="0"/>
      <w:marRight w:val="0"/>
      <w:marTop w:val="0"/>
      <w:marBottom w:val="0"/>
      <w:divBdr>
        <w:top w:val="none" w:sz="0" w:space="0" w:color="auto"/>
        <w:left w:val="none" w:sz="0" w:space="0" w:color="auto"/>
        <w:bottom w:val="none" w:sz="0" w:space="0" w:color="auto"/>
        <w:right w:val="none" w:sz="0" w:space="0" w:color="auto"/>
      </w:divBdr>
    </w:div>
    <w:div w:id="620888241">
      <w:bodyDiv w:val="1"/>
      <w:marLeft w:val="0"/>
      <w:marRight w:val="0"/>
      <w:marTop w:val="0"/>
      <w:marBottom w:val="0"/>
      <w:divBdr>
        <w:top w:val="none" w:sz="0" w:space="0" w:color="auto"/>
        <w:left w:val="none" w:sz="0" w:space="0" w:color="auto"/>
        <w:bottom w:val="none" w:sz="0" w:space="0" w:color="auto"/>
        <w:right w:val="none" w:sz="0" w:space="0" w:color="auto"/>
      </w:divBdr>
    </w:div>
    <w:div w:id="620915858">
      <w:bodyDiv w:val="1"/>
      <w:marLeft w:val="0"/>
      <w:marRight w:val="0"/>
      <w:marTop w:val="0"/>
      <w:marBottom w:val="0"/>
      <w:divBdr>
        <w:top w:val="none" w:sz="0" w:space="0" w:color="auto"/>
        <w:left w:val="none" w:sz="0" w:space="0" w:color="auto"/>
        <w:bottom w:val="none" w:sz="0" w:space="0" w:color="auto"/>
        <w:right w:val="none" w:sz="0" w:space="0" w:color="auto"/>
      </w:divBdr>
    </w:div>
    <w:div w:id="620918069">
      <w:bodyDiv w:val="1"/>
      <w:marLeft w:val="0"/>
      <w:marRight w:val="0"/>
      <w:marTop w:val="0"/>
      <w:marBottom w:val="0"/>
      <w:divBdr>
        <w:top w:val="none" w:sz="0" w:space="0" w:color="auto"/>
        <w:left w:val="none" w:sz="0" w:space="0" w:color="auto"/>
        <w:bottom w:val="none" w:sz="0" w:space="0" w:color="auto"/>
        <w:right w:val="none" w:sz="0" w:space="0" w:color="auto"/>
      </w:divBdr>
    </w:div>
    <w:div w:id="621034148">
      <w:bodyDiv w:val="1"/>
      <w:marLeft w:val="0"/>
      <w:marRight w:val="0"/>
      <w:marTop w:val="0"/>
      <w:marBottom w:val="0"/>
      <w:divBdr>
        <w:top w:val="none" w:sz="0" w:space="0" w:color="auto"/>
        <w:left w:val="none" w:sz="0" w:space="0" w:color="auto"/>
        <w:bottom w:val="none" w:sz="0" w:space="0" w:color="auto"/>
        <w:right w:val="none" w:sz="0" w:space="0" w:color="auto"/>
      </w:divBdr>
    </w:div>
    <w:div w:id="621038214">
      <w:bodyDiv w:val="1"/>
      <w:marLeft w:val="0"/>
      <w:marRight w:val="0"/>
      <w:marTop w:val="0"/>
      <w:marBottom w:val="0"/>
      <w:divBdr>
        <w:top w:val="none" w:sz="0" w:space="0" w:color="auto"/>
        <w:left w:val="none" w:sz="0" w:space="0" w:color="auto"/>
        <w:bottom w:val="none" w:sz="0" w:space="0" w:color="auto"/>
        <w:right w:val="none" w:sz="0" w:space="0" w:color="auto"/>
      </w:divBdr>
    </w:div>
    <w:div w:id="621038555">
      <w:bodyDiv w:val="1"/>
      <w:marLeft w:val="0"/>
      <w:marRight w:val="0"/>
      <w:marTop w:val="0"/>
      <w:marBottom w:val="0"/>
      <w:divBdr>
        <w:top w:val="none" w:sz="0" w:space="0" w:color="auto"/>
        <w:left w:val="none" w:sz="0" w:space="0" w:color="auto"/>
        <w:bottom w:val="none" w:sz="0" w:space="0" w:color="auto"/>
        <w:right w:val="none" w:sz="0" w:space="0" w:color="auto"/>
      </w:divBdr>
    </w:div>
    <w:div w:id="621112711">
      <w:bodyDiv w:val="1"/>
      <w:marLeft w:val="0"/>
      <w:marRight w:val="0"/>
      <w:marTop w:val="0"/>
      <w:marBottom w:val="0"/>
      <w:divBdr>
        <w:top w:val="none" w:sz="0" w:space="0" w:color="auto"/>
        <w:left w:val="none" w:sz="0" w:space="0" w:color="auto"/>
        <w:bottom w:val="none" w:sz="0" w:space="0" w:color="auto"/>
        <w:right w:val="none" w:sz="0" w:space="0" w:color="auto"/>
      </w:divBdr>
    </w:div>
    <w:div w:id="621150345">
      <w:bodyDiv w:val="1"/>
      <w:marLeft w:val="0"/>
      <w:marRight w:val="0"/>
      <w:marTop w:val="0"/>
      <w:marBottom w:val="0"/>
      <w:divBdr>
        <w:top w:val="none" w:sz="0" w:space="0" w:color="auto"/>
        <w:left w:val="none" w:sz="0" w:space="0" w:color="auto"/>
        <w:bottom w:val="none" w:sz="0" w:space="0" w:color="auto"/>
        <w:right w:val="none" w:sz="0" w:space="0" w:color="auto"/>
      </w:divBdr>
    </w:div>
    <w:div w:id="621152374">
      <w:bodyDiv w:val="1"/>
      <w:marLeft w:val="0"/>
      <w:marRight w:val="0"/>
      <w:marTop w:val="0"/>
      <w:marBottom w:val="0"/>
      <w:divBdr>
        <w:top w:val="none" w:sz="0" w:space="0" w:color="auto"/>
        <w:left w:val="none" w:sz="0" w:space="0" w:color="auto"/>
        <w:bottom w:val="none" w:sz="0" w:space="0" w:color="auto"/>
        <w:right w:val="none" w:sz="0" w:space="0" w:color="auto"/>
      </w:divBdr>
    </w:div>
    <w:div w:id="621156686">
      <w:bodyDiv w:val="1"/>
      <w:marLeft w:val="0"/>
      <w:marRight w:val="0"/>
      <w:marTop w:val="0"/>
      <w:marBottom w:val="0"/>
      <w:divBdr>
        <w:top w:val="none" w:sz="0" w:space="0" w:color="auto"/>
        <w:left w:val="none" w:sz="0" w:space="0" w:color="auto"/>
        <w:bottom w:val="none" w:sz="0" w:space="0" w:color="auto"/>
        <w:right w:val="none" w:sz="0" w:space="0" w:color="auto"/>
      </w:divBdr>
    </w:div>
    <w:div w:id="621157641">
      <w:bodyDiv w:val="1"/>
      <w:marLeft w:val="0"/>
      <w:marRight w:val="0"/>
      <w:marTop w:val="0"/>
      <w:marBottom w:val="0"/>
      <w:divBdr>
        <w:top w:val="none" w:sz="0" w:space="0" w:color="auto"/>
        <w:left w:val="none" w:sz="0" w:space="0" w:color="auto"/>
        <w:bottom w:val="none" w:sz="0" w:space="0" w:color="auto"/>
        <w:right w:val="none" w:sz="0" w:space="0" w:color="auto"/>
      </w:divBdr>
    </w:div>
    <w:div w:id="621226816">
      <w:bodyDiv w:val="1"/>
      <w:marLeft w:val="0"/>
      <w:marRight w:val="0"/>
      <w:marTop w:val="0"/>
      <w:marBottom w:val="0"/>
      <w:divBdr>
        <w:top w:val="none" w:sz="0" w:space="0" w:color="auto"/>
        <w:left w:val="none" w:sz="0" w:space="0" w:color="auto"/>
        <w:bottom w:val="none" w:sz="0" w:space="0" w:color="auto"/>
        <w:right w:val="none" w:sz="0" w:space="0" w:color="auto"/>
      </w:divBdr>
    </w:div>
    <w:div w:id="621227385">
      <w:bodyDiv w:val="1"/>
      <w:marLeft w:val="0"/>
      <w:marRight w:val="0"/>
      <w:marTop w:val="0"/>
      <w:marBottom w:val="0"/>
      <w:divBdr>
        <w:top w:val="none" w:sz="0" w:space="0" w:color="auto"/>
        <w:left w:val="none" w:sz="0" w:space="0" w:color="auto"/>
        <w:bottom w:val="none" w:sz="0" w:space="0" w:color="auto"/>
        <w:right w:val="none" w:sz="0" w:space="0" w:color="auto"/>
      </w:divBdr>
    </w:div>
    <w:div w:id="621233919">
      <w:bodyDiv w:val="1"/>
      <w:marLeft w:val="0"/>
      <w:marRight w:val="0"/>
      <w:marTop w:val="0"/>
      <w:marBottom w:val="0"/>
      <w:divBdr>
        <w:top w:val="none" w:sz="0" w:space="0" w:color="auto"/>
        <w:left w:val="none" w:sz="0" w:space="0" w:color="auto"/>
        <w:bottom w:val="none" w:sz="0" w:space="0" w:color="auto"/>
        <w:right w:val="none" w:sz="0" w:space="0" w:color="auto"/>
      </w:divBdr>
    </w:div>
    <w:div w:id="621349476">
      <w:bodyDiv w:val="1"/>
      <w:marLeft w:val="0"/>
      <w:marRight w:val="0"/>
      <w:marTop w:val="0"/>
      <w:marBottom w:val="0"/>
      <w:divBdr>
        <w:top w:val="none" w:sz="0" w:space="0" w:color="auto"/>
        <w:left w:val="none" w:sz="0" w:space="0" w:color="auto"/>
        <w:bottom w:val="none" w:sz="0" w:space="0" w:color="auto"/>
        <w:right w:val="none" w:sz="0" w:space="0" w:color="auto"/>
      </w:divBdr>
    </w:div>
    <w:div w:id="621349717">
      <w:bodyDiv w:val="1"/>
      <w:marLeft w:val="0"/>
      <w:marRight w:val="0"/>
      <w:marTop w:val="0"/>
      <w:marBottom w:val="0"/>
      <w:divBdr>
        <w:top w:val="none" w:sz="0" w:space="0" w:color="auto"/>
        <w:left w:val="none" w:sz="0" w:space="0" w:color="auto"/>
        <w:bottom w:val="none" w:sz="0" w:space="0" w:color="auto"/>
        <w:right w:val="none" w:sz="0" w:space="0" w:color="auto"/>
      </w:divBdr>
    </w:div>
    <w:div w:id="621352484">
      <w:bodyDiv w:val="1"/>
      <w:marLeft w:val="0"/>
      <w:marRight w:val="0"/>
      <w:marTop w:val="0"/>
      <w:marBottom w:val="0"/>
      <w:divBdr>
        <w:top w:val="none" w:sz="0" w:space="0" w:color="auto"/>
        <w:left w:val="none" w:sz="0" w:space="0" w:color="auto"/>
        <w:bottom w:val="none" w:sz="0" w:space="0" w:color="auto"/>
        <w:right w:val="none" w:sz="0" w:space="0" w:color="auto"/>
      </w:divBdr>
    </w:div>
    <w:div w:id="621502275">
      <w:bodyDiv w:val="1"/>
      <w:marLeft w:val="0"/>
      <w:marRight w:val="0"/>
      <w:marTop w:val="0"/>
      <w:marBottom w:val="0"/>
      <w:divBdr>
        <w:top w:val="none" w:sz="0" w:space="0" w:color="auto"/>
        <w:left w:val="none" w:sz="0" w:space="0" w:color="auto"/>
        <w:bottom w:val="none" w:sz="0" w:space="0" w:color="auto"/>
        <w:right w:val="none" w:sz="0" w:space="0" w:color="auto"/>
      </w:divBdr>
    </w:div>
    <w:div w:id="621687815">
      <w:bodyDiv w:val="1"/>
      <w:marLeft w:val="0"/>
      <w:marRight w:val="0"/>
      <w:marTop w:val="0"/>
      <w:marBottom w:val="0"/>
      <w:divBdr>
        <w:top w:val="none" w:sz="0" w:space="0" w:color="auto"/>
        <w:left w:val="none" w:sz="0" w:space="0" w:color="auto"/>
        <w:bottom w:val="none" w:sz="0" w:space="0" w:color="auto"/>
        <w:right w:val="none" w:sz="0" w:space="0" w:color="auto"/>
      </w:divBdr>
    </w:div>
    <w:div w:id="621692686">
      <w:bodyDiv w:val="1"/>
      <w:marLeft w:val="0"/>
      <w:marRight w:val="0"/>
      <w:marTop w:val="0"/>
      <w:marBottom w:val="0"/>
      <w:divBdr>
        <w:top w:val="none" w:sz="0" w:space="0" w:color="auto"/>
        <w:left w:val="none" w:sz="0" w:space="0" w:color="auto"/>
        <w:bottom w:val="none" w:sz="0" w:space="0" w:color="auto"/>
        <w:right w:val="none" w:sz="0" w:space="0" w:color="auto"/>
      </w:divBdr>
    </w:div>
    <w:div w:id="621766417">
      <w:bodyDiv w:val="1"/>
      <w:marLeft w:val="0"/>
      <w:marRight w:val="0"/>
      <w:marTop w:val="0"/>
      <w:marBottom w:val="0"/>
      <w:divBdr>
        <w:top w:val="none" w:sz="0" w:space="0" w:color="auto"/>
        <w:left w:val="none" w:sz="0" w:space="0" w:color="auto"/>
        <w:bottom w:val="none" w:sz="0" w:space="0" w:color="auto"/>
        <w:right w:val="none" w:sz="0" w:space="0" w:color="auto"/>
      </w:divBdr>
    </w:div>
    <w:div w:id="621885196">
      <w:bodyDiv w:val="1"/>
      <w:marLeft w:val="0"/>
      <w:marRight w:val="0"/>
      <w:marTop w:val="0"/>
      <w:marBottom w:val="0"/>
      <w:divBdr>
        <w:top w:val="none" w:sz="0" w:space="0" w:color="auto"/>
        <w:left w:val="none" w:sz="0" w:space="0" w:color="auto"/>
        <w:bottom w:val="none" w:sz="0" w:space="0" w:color="auto"/>
        <w:right w:val="none" w:sz="0" w:space="0" w:color="auto"/>
      </w:divBdr>
    </w:div>
    <w:div w:id="621963640">
      <w:bodyDiv w:val="1"/>
      <w:marLeft w:val="0"/>
      <w:marRight w:val="0"/>
      <w:marTop w:val="0"/>
      <w:marBottom w:val="0"/>
      <w:divBdr>
        <w:top w:val="none" w:sz="0" w:space="0" w:color="auto"/>
        <w:left w:val="none" w:sz="0" w:space="0" w:color="auto"/>
        <w:bottom w:val="none" w:sz="0" w:space="0" w:color="auto"/>
        <w:right w:val="none" w:sz="0" w:space="0" w:color="auto"/>
      </w:divBdr>
    </w:div>
    <w:div w:id="622005584">
      <w:bodyDiv w:val="1"/>
      <w:marLeft w:val="0"/>
      <w:marRight w:val="0"/>
      <w:marTop w:val="0"/>
      <w:marBottom w:val="0"/>
      <w:divBdr>
        <w:top w:val="none" w:sz="0" w:space="0" w:color="auto"/>
        <w:left w:val="none" w:sz="0" w:space="0" w:color="auto"/>
        <w:bottom w:val="none" w:sz="0" w:space="0" w:color="auto"/>
        <w:right w:val="none" w:sz="0" w:space="0" w:color="auto"/>
      </w:divBdr>
    </w:div>
    <w:div w:id="622149578">
      <w:bodyDiv w:val="1"/>
      <w:marLeft w:val="0"/>
      <w:marRight w:val="0"/>
      <w:marTop w:val="0"/>
      <w:marBottom w:val="0"/>
      <w:divBdr>
        <w:top w:val="none" w:sz="0" w:space="0" w:color="auto"/>
        <w:left w:val="none" w:sz="0" w:space="0" w:color="auto"/>
        <w:bottom w:val="none" w:sz="0" w:space="0" w:color="auto"/>
        <w:right w:val="none" w:sz="0" w:space="0" w:color="auto"/>
      </w:divBdr>
    </w:div>
    <w:div w:id="622153462">
      <w:bodyDiv w:val="1"/>
      <w:marLeft w:val="0"/>
      <w:marRight w:val="0"/>
      <w:marTop w:val="0"/>
      <w:marBottom w:val="0"/>
      <w:divBdr>
        <w:top w:val="none" w:sz="0" w:space="0" w:color="auto"/>
        <w:left w:val="none" w:sz="0" w:space="0" w:color="auto"/>
        <w:bottom w:val="none" w:sz="0" w:space="0" w:color="auto"/>
        <w:right w:val="none" w:sz="0" w:space="0" w:color="auto"/>
      </w:divBdr>
    </w:div>
    <w:div w:id="622155552">
      <w:bodyDiv w:val="1"/>
      <w:marLeft w:val="0"/>
      <w:marRight w:val="0"/>
      <w:marTop w:val="0"/>
      <w:marBottom w:val="0"/>
      <w:divBdr>
        <w:top w:val="none" w:sz="0" w:space="0" w:color="auto"/>
        <w:left w:val="none" w:sz="0" w:space="0" w:color="auto"/>
        <w:bottom w:val="none" w:sz="0" w:space="0" w:color="auto"/>
        <w:right w:val="none" w:sz="0" w:space="0" w:color="auto"/>
      </w:divBdr>
    </w:div>
    <w:div w:id="622157992">
      <w:bodyDiv w:val="1"/>
      <w:marLeft w:val="0"/>
      <w:marRight w:val="0"/>
      <w:marTop w:val="0"/>
      <w:marBottom w:val="0"/>
      <w:divBdr>
        <w:top w:val="none" w:sz="0" w:space="0" w:color="auto"/>
        <w:left w:val="none" w:sz="0" w:space="0" w:color="auto"/>
        <w:bottom w:val="none" w:sz="0" w:space="0" w:color="auto"/>
        <w:right w:val="none" w:sz="0" w:space="0" w:color="auto"/>
      </w:divBdr>
    </w:div>
    <w:div w:id="622274181">
      <w:bodyDiv w:val="1"/>
      <w:marLeft w:val="0"/>
      <w:marRight w:val="0"/>
      <w:marTop w:val="0"/>
      <w:marBottom w:val="0"/>
      <w:divBdr>
        <w:top w:val="none" w:sz="0" w:space="0" w:color="auto"/>
        <w:left w:val="none" w:sz="0" w:space="0" w:color="auto"/>
        <w:bottom w:val="none" w:sz="0" w:space="0" w:color="auto"/>
        <w:right w:val="none" w:sz="0" w:space="0" w:color="auto"/>
      </w:divBdr>
    </w:div>
    <w:div w:id="622346044">
      <w:bodyDiv w:val="1"/>
      <w:marLeft w:val="0"/>
      <w:marRight w:val="0"/>
      <w:marTop w:val="0"/>
      <w:marBottom w:val="0"/>
      <w:divBdr>
        <w:top w:val="none" w:sz="0" w:space="0" w:color="auto"/>
        <w:left w:val="none" w:sz="0" w:space="0" w:color="auto"/>
        <w:bottom w:val="none" w:sz="0" w:space="0" w:color="auto"/>
        <w:right w:val="none" w:sz="0" w:space="0" w:color="auto"/>
      </w:divBdr>
    </w:div>
    <w:div w:id="622346955">
      <w:bodyDiv w:val="1"/>
      <w:marLeft w:val="0"/>
      <w:marRight w:val="0"/>
      <w:marTop w:val="0"/>
      <w:marBottom w:val="0"/>
      <w:divBdr>
        <w:top w:val="none" w:sz="0" w:space="0" w:color="auto"/>
        <w:left w:val="none" w:sz="0" w:space="0" w:color="auto"/>
        <w:bottom w:val="none" w:sz="0" w:space="0" w:color="auto"/>
        <w:right w:val="none" w:sz="0" w:space="0" w:color="auto"/>
      </w:divBdr>
    </w:div>
    <w:div w:id="622348736">
      <w:bodyDiv w:val="1"/>
      <w:marLeft w:val="0"/>
      <w:marRight w:val="0"/>
      <w:marTop w:val="0"/>
      <w:marBottom w:val="0"/>
      <w:divBdr>
        <w:top w:val="none" w:sz="0" w:space="0" w:color="auto"/>
        <w:left w:val="none" w:sz="0" w:space="0" w:color="auto"/>
        <w:bottom w:val="none" w:sz="0" w:space="0" w:color="auto"/>
        <w:right w:val="none" w:sz="0" w:space="0" w:color="auto"/>
      </w:divBdr>
    </w:div>
    <w:div w:id="622422978">
      <w:bodyDiv w:val="1"/>
      <w:marLeft w:val="0"/>
      <w:marRight w:val="0"/>
      <w:marTop w:val="0"/>
      <w:marBottom w:val="0"/>
      <w:divBdr>
        <w:top w:val="none" w:sz="0" w:space="0" w:color="auto"/>
        <w:left w:val="none" w:sz="0" w:space="0" w:color="auto"/>
        <w:bottom w:val="none" w:sz="0" w:space="0" w:color="auto"/>
        <w:right w:val="none" w:sz="0" w:space="0" w:color="auto"/>
      </w:divBdr>
    </w:div>
    <w:div w:id="622465101">
      <w:bodyDiv w:val="1"/>
      <w:marLeft w:val="0"/>
      <w:marRight w:val="0"/>
      <w:marTop w:val="0"/>
      <w:marBottom w:val="0"/>
      <w:divBdr>
        <w:top w:val="none" w:sz="0" w:space="0" w:color="auto"/>
        <w:left w:val="none" w:sz="0" w:space="0" w:color="auto"/>
        <w:bottom w:val="none" w:sz="0" w:space="0" w:color="auto"/>
        <w:right w:val="none" w:sz="0" w:space="0" w:color="auto"/>
      </w:divBdr>
    </w:div>
    <w:div w:id="622467212">
      <w:bodyDiv w:val="1"/>
      <w:marLeft w:val="0"/>
      <w:marRight w:val="0"/>
      <w:marTop w:val="0"/>
      <w:marBottom w:val="0"/>
      <w:divBdr>
        <w:top w:val="none" w:sz="0" w:space="0" w:color="auto"/>
        <w:left w:val="none" w:sz="0" w:space="0" w:color="auto"/>
        <w:bottom w:val="none" w:sz="0" w:space="0" w:color="auto"/>
        <w:right w:val="none" w:sz="0" w:space="0" w:color="auto"/>
      </w:divBdr>
    </w:div>
    <w:div w:id="622468982">
      <w:bodyDiv w:val="1"/>
      <w:marLeft w:val="0"/>
      <w:marRight w:val="0"/>
      <w:marTop w:val="0"/>
      <w:marBottom w:val="0"/>
      <w:divBdr>
        <w:top w:val="none" w:sz="0" w:space="0" w:color="auto"/>
        <w:left w:val="none" w:sz="0" w:space="0" w:color="auto"/>
        <w:bottom w:val="none" w:sz="0" w:space="0" w:color="auto"/>
        <w:right w:val="none" w:sz="0" w:space="0" w:color="auto"/>
      </w:divBdr>
    </w:div>
    <w:div w:id="622493437">
      <w:bodyDiv w:val="1"/>
      <w:marLeft w:val="0"/>
      <w:marRight w:val="0"/>
      <w:marTop w:val="0"/>
      <w:marBottom w:val="0"/>
      <w:divBdr>
        <w:top w:val="none" w:sz="0" w:space="0" w:color="auto"/>
        <w:left w:val="none" w:sz="0" w:space="0" w:color="auto"/>
        <w:bottom w:val="none" w:sz="0" w:space="0" w:color="auto"/>
        <w:right w:val="none" w:sz="0" w:space="0" w:color="auto"/>
      </w:divBdr>
    </w:div>
    <w:div w:id="622537757">
      <w:bodyDiv w:val="1"/>
      <w:marLeft w:val="0"/>
      <w:marRight w:val="0"/>
      <w:marTop w:val="0"/>
      <w:marBottom w:val="0"/>
      <w:divBdr>
        <w:top w:val="none" w:sz="0" w:space="0" w:color="auto"/>
        <w:left w:val="none" w:sz="0" w:space="0" w:color="auto"/>
        <w:bottom w:val="none" w:sz="0" w:space="0" w:color="auto"/>
        <w:right w:val="none" w:sz="0" w:space="0" w:color="auto"/>
      </w:divBdr>
    </w:div>
    <w:div w:id="622614838">
      <w:bodyDiv w:val="1"/>
      <w:marLeft w:val="0"/>
      <w:marRight w:val="0"/>
      <w:marTop w:val="0"/>
      <w:marBottom w:val="0"/>
      <w:divBdr>
        <w:top w:val="none" w:sz="0" w:space="0" w:color="auto"/>
        <w:left w:val="none" w:sz="0" w:space="0" w:color="auto"/>
        <w:bottom w:val="none" w:sz="0" w:space="0" w:color="auto"/>
        <w:right w:val="none" w:sz="0" w:space="0" w:color="auto"/>
      </w:divBdr>
    </w:div>
    <w:div w:id="622616656">
      <w:bodyDiv w:val="1"/>
      <w:marLeft w:val="0"/>
      <w:marRight w:val="0"/>
      <w:marTop w:val="0"/>
      <w:marBottom w:val="0"/>
      <w:divBdr>
        <w:top w:val="none" w:sz="0" w:space="0" w:color="auto"/>
        <w:left w:val="none" w:sz="0" w:space="0" w:color="auto"/>
        <w:bottom w:val="none" w:sz="0" w:space="0" w:color="auto"/>
        <w:right w:val="none" w:sz="0" w:space="0" w:color="auto"/>
      </w:divBdr>
    </w:div>
    <w:div w:id="622854809">
      <w:bodyDiv w:val="1"/>
      <w:marLeft w:val="0"/>
      <w:marRight w:val="0"/>
      <w:marTop w:val="0"/>
      <w:marBottom w:val="0"/>
      <w:divBdr>
        <w:top w:val="none" w:sz="0" w:space="0" w:color="auto"/>
        <w:left w:val="none" w:sz="0" w:space="0" w:color="auto"/>
        <w:bottom w:val="none" w:sz="0" w:space="0" w:color="auto"/>
        <w:right w:val="none" w:sz="0" w:space="0" w:color="auto"/>
      </w:divBdr>
    </w:div>
    <w:div w:id="622923198">
      <w:bodyDiv w:val="1"/>
      <w:marLeft w:val="0"/>
      <w:marRight w:val="0"/>
      <w:marTop w:val="0"/>
      <w:marBottom w:val="0"/>
      <w:divBdr>
        <w:top w:val="none" w:sz="0" w:space="0" w:color="auto"/>
        <w:left w:val="none" w:sz="0" w:space="0" w:color="auto"/>
        <w:bottom w:val="none" w:sz="0" w:space="0" w:color="auto"/>
        <w:right w:val="none" w:sz="0" w:space="0" w:color="auto"/>
      </w:divBdr>
    </w:div>
    <w:div w:id="622927042">
      <w:bodyDiv w:val="1"/>
      <w:marLeft w:val="0"/>
      <w:marRight w:val="0"/>
      <w:marTop w:val="0"/>
      <w:marBottom w:val="0"/>
      <w:divBdr>
        <w:top w:val="none" w:sz="0" w:space="0" w:color="auto"/>
        <w:left w:val="none" w:sz="0" w:space="0" w:color="auto"/>
        <w:bottom w:val="none" w:sz="0" w:space="0" w:color="auto"/>
        <w:right w:val="none" w:sz="0" w:space="0" w:color="auto"/>
      </w:divBdr>
    </w:div>
    <w:div w:id="622927691">
      <w:bodyDiv w:val="1"/>
      <w:marLeft w:val="0"/>
      <w:marRight w:val="0"/>
      <w:marTop w:val="0"/>
      <w:marBottom w:val="0"/>
      <w:divBdr>
        <w:top w:val="none" w:sz="0" w:space="0" w:color="auto"/>
        <w:left w:val="none" w:sz="0" w:space="0" w:color="auto"/>
        <w:bottom w:val="none" w:sz="0" w:space="0" w:color="auto"/>
        <w:right w:val="none" w:sz="0" w:space="0" w:color="auto"/>
      </w:divBdr>
    </w:div>
    <w:div w:id="622931531">
      <w:bodyDiv w:val="1"/>
      <w:marLeft w:val="0"/>
      <w:marRight w:val="0"/>
      <w:marTop w:val="0"/>
      <w:marBottom w:val="0"/>
      <w:divBdr>
        <w:top w:val="none" w:sz="0" w:space="0" w:color="auto"/>
        <w:left w:val="none" w:sz="0" w:space="0" w:color="auto"/>
        <w:bottom w:val="none" w:sz="0" w:space="0" w:color="auto"/>
        <w:right w:val="none" w:sz="0" w:space="0" w:color="auto"/>
      </w:divBdr>
    </w:div>
    <w:div w:id="623006898">
      <w:bodyDiv w:val="1"/>
      <w:marLeft w:val="0"/>
      <w:marRight w:val="0"/>
      <w:marTop w:val="0"/>
      <w:marBottom w:val="0"/>
      <w:divBdr>
        <w:top w:val="none" w:sz="0" w:space="0" w:color="auto"/>
        <w:left w:val="none" w:sz="0" w:space="0" w:color="auto"/>
        <w:bottom w:val="none" w:sz="0" w:space="0" w:color="auto"/>
        <w:right w:val="none" w:sz="0" w:space="0" w:color="auto"/>
      </w:divBdr>
    </w:div>
    <w:div w:id="623117522">
      <w:bodyDiv w:val="1"/>
      <w:marLeft w:val="0"/>
      <w:marRight w:val="0"/>
      <w:marTop w:val="0"/>
      <w:marBottom w:val="0"/>
      <w:divBdr>
        <w:top w:val="none" w:sz="0" w:space="0" w:color="auto"/>
        <w:left w:val="none" w:sz="0" w:space="0" w:color="auto"/>
        <w:bottom w:val="none" w:sz="0" w:space="0" w:color="auto"/>
        <w:right w:val="none" w:sz="0" w:space="0" w:color="auto"/>
      </w:divBdr>
    </w:div>
    <w:div w:id="623117628">
      <w:bodyDiv w:val="1"/>
      <w:marLeft w:val="0"/>
      <w:marRight w:val="0"/>
      <w:marTop w:val="0"/>
      <w:marBottom w:val="0"/>
      <w:divBdr>
        <w:top w:val="none" w:sz="0" w:space="0" w:color="auto"/>
        <w:left w:val="none" w:sz="0" w:space="0" w:color="auto"/>
        <w:bottom w:val="none" w:sz="0" w:space="0" w:color="auto"/>
        <w:right w:val="none" w:sz="0" w:space="0" w:color="auto"/>
      </w:divBdr>
    </w:div>
    <w:div w:id="623117724">
      <w:bodyDiv w:val="1"/>
      <w:marLeft w:val="0"/>
      <w:marRight w:val="0"/>
      <w:marTop w:val="0"/>
      <w:marBottom w:val="0"/>
      <w:divBdr>
        <w:top w:val="none" w:sz="0" w:space="0" w:color="auto"/>
        <w:left w:val="none" w:sz="0" w:space="0" w:color="auto"/>
        <w:bottom w:val="none" w:sz="0" w:space="0" w:color="auto"/>
        <w:right w:val="none" w:sz="0" w:space="0" w:color="auto"/>
      </w:divBdr>
    </w:div>
    <w:div w:id="623122949">
      <w:bodyDiv w:val="1"/>
      <w:marLeft w:val="0"/>
      <w:marRight w:val="0"/>
      <w:marTop w:val="0"/>
      <w:marBottom w:val="0"/>
      <w:divBdr>
        <w:top w:val="none" w:sz="0" w:space="0" w:color="auto"/>
        <w:left w:val="none" w:sz="0" w:space="0" w:color="auto"/>
        <w:bottom w:val="none" w:sz="0" w:space="0" w:color="auto"/>
        <w:right w:val="none" w:sz="0" w:space="0" w:color="auto"/>
      </w:divBdr>
    </w:div>
    <w:div w:id="623196307">
      <w:bodyDiv w:val="1"/>
      <w:marLeft w:val="0"/>
      <w:marRight w:val="0"/>
      <w:marTop w:val="0"/>
      <w:marBottom w:val="0"/>
      <w:divBdr>
        <w:top w:val="none" w:sz="0" w:space="0" w:color="auto"/>
        <w:left w:val="none" w:sz="0" w:space="0" w:color="auto"/>
        <w:bottom w:val="none" w:sz="0" w:space="0" w:color="auto"/>
        <w:right w:val="none" w:sz="0" w:space="0" w:color="auto"/>
      </w:divBdr>
    </w:div>
    <w:div w:id="623197811">
      <w:bodyDiv w:val="1"/>
      <w:marLeft w:val="0"/>
      <w:marRight w:val="0"/>
      <w:marTop w:val="0"/>
      <w:marBottom w:val="0"/>
      <w:divBdr>
        <w:top w:val="none" w:sz="0" w:space="0" w:color="auto"/>
        <w:left w:val="none" w:sz="0" w:space="0" w:color="auto"/>
        <w:bottom w:val="none" w:sz="0" w:space="0" w:color="auto"/>
        <w:right w:val="none" w:sz="0" w:space="0" w:color="auto"/>
      </w:divBdr>
    </w:div>
    <w:div w:id="623267597">
      <w:bodyDiv w:val="1"/>
      <w:marLeft w:val="0"/>
      <w:marRight w:val="0"/>
      <w:marTop w:val="0"/>
      <w:marBottom w:val="0"/>
      <w:divBdr>
        <w:top w:val="none" w:sz="0" w:space="0" w:color="auto"/>
        <w:left w:val="none" w:sz="0" w:space="0" w:color="auto"/>
        <w:bottom w:val="none" w:sz="0" w:space="0" w:color="auto"/>
        <w:right w:val="none" w:sz="0" w:space="0" w:color="auto"/>
      </w:divBdr>
    </w:div>
    <w:div w:id="623316708">
      <w:bodyDiv w:val="1"/>
      <w:marLeft w:val="0"/>
      <w:marRight w:val="0"/>
      <w:marTop w:val="0"/>
      <w:marBottom w:val="0"/>
      <w:divBdr>
        <w:top w:val="none" w:sz="0" w:space="0" w:color="auto"/>
        <w:left w:val="none" w:sz="0" w:space="0" w:color="auto"/>
        <w:bottom w:val="none" w:sz="0" w:space="0" w:color="auto"/>
        <w:right w:val="none" w:sz="0" w:space="0" w:color="auto"/>
      </w:divBdr>
    </w:div>
    <w:div w:id="623343701">
      <w:bodyDiv w:val="1"/>
      <w:marLeft w:val="0"/>
      <w:marRight w:val="0"/>
      <w:marTop w:val="0"/>
      <w:marBottom w:val="0"/>
      <w:divBdr>
        <w:top w:val="none" w:sz="0" w:space="0" w:color="auto"/>
        <w:left w:val="none" w:sz="0" w:space="0" w:color="auto"/>
        <w:bottom w:val="none" w:sz="0" w:space="0" w:color="auto"/>
        <w:right w:val="none" w:sz="0" w:space="0" w:color="auto"/>
      </w:divBdr>
    </w:div>
    <w:div w:id="623392342">
      <w:bodyDiv w:val="1"/>
      <w:marLeft w:val="0"/>
      <w:marRight w:val="0"/>
      <w:marTop w:val="0"/>
      <w:marBottom w:val="0"/>
      <w:divBdr>
        <w:top w:val="none" w:sz="0" w:space="0" w:color="auto"/>
        <w:left w:val="none" w:sz="0" w:space="0" w:color="auto"/>
        <w:bottom w:val="none" w:sz="0" w:space="0" w:color="auto"/>
        <w:right w:val="none" w:sz="0" w:space="0" w:color="auto"/>
      </w:divBdr>
    </w:div>
    <w:div w:id="623393517">
      <w:bodyDiv w:val="1"/>
      <w:marLeft w:val="0"/>
      <w:marRight w:val="0"/>
      <w:marTop w:val="0"/>
      <w:marBottom w:val="0"/>
      <w:divBdr>
        <w:top w:val="none" w:sz="0" w:space="0" w:color="auto"/>
        <w:left w:val="none" w:sz="0" w:space="0" w:color="auto"/>
        <w:bottom w:val="none" w:sz="0" w:space="0" w:color="auto"/>
        <w:right w:val="none" w:sz="0" w:space="0" w:color="auto"/>
      </w:divBdr>
    </w:div>
    <w:div w:id="623463749">
      <w:bodyDiv w:val="1"/>
      <w:marLeft w:val="0"/>
      <w:marRight w:val="0"/>
      <w:marTop w:val="0"/>
      <w:marBottom w:val="0"/>
      <w:divBdr>
        <w:top w:val="none" w:sz="0" w:space="0" w:color="auto"/>
        <w:left w:val="none" w:sz="0" w:space="0" w:color="auto"/>
        <w:bottom w:val="none" w:sz="0" w:space="0" w:color="auto"/>
        <w:right w:val="none" w:sz="0" w:space="0" w:color="auto"/>
      </w:divBdr>
    </w:div>
    <w:div w:id="623467555">
      <w:bodyDiv w:val="1"/>
      <w:marLeft w:val="0"/>
      <w:marRight w:val="0"/>
      <w:marTop w:val="0"/>
      <w:marBottom w:val="0"/>
      <w:divBdr>
        <w:top w:val="none" w:sz="0" w:space="0" w:color="auto"/>
        <w:left w:val="none" w:sz="0" w:space="0" w:color="auto"/>
        <w:bottom w:val="none" w:sz="0" w:space="0" w:color="auto"/>
        <w:right w:val="none" w:sz="0" w:space="0" w:color="auto"/>
      </w:divBdr>
    </w:div>
    <w:div w:id="623577904">
      <w:bodyDiv w:val="1"/>
      <w:marLeft w:val="0"/>
      <w:marRight w:val="0"/>
      <w:marTop w:val="0"/>
      <w:marBottom w:val="0"/>
      <w:divBdr>
        <w:top w:val="none" w:sz="0" w:space="0" w:color="auto"/>
        <w:left w:val="none" w:sz="0" w:space="0" w:color="auto"/>
        <w:bottom w:val="none" w:sz="0" w:space="0" w:color="auto"/>
        <w:right w:val="none" w:sz="0" w:space="0" w:color="auto"/>
      </w:divBdr>
    </w:div>
    <w:div w:id="623583762">
      <w:bodyDiv w:val="1"/>
      <w:marLeft w:val="0"/>
      <w:marRight w:val="0"/>
      <w:marTop w:val="0"/>
      <w:marBottom w:val="0"/>
      <w:divBdr>
        <w:top w:val="none" w:sz="0" w:space="0" w:color="auto"/>
        <w:left w:val="none" w:sz="0" w:space="0" w:color="auto"/>
        <w:bottom w:val="none" w:sz="0" w:space="0" w:color="auto"/>
        <w:right w:val="none" w:sz="0" w:space="0" w:color="auto"/>
      </w:divBdr>
    </w:div>
    <w:div w:id="623583878">
      <w:bodyDiv w:val="1"/>
      <w:marLeft w:val="0"/>
      <w:marRight w:val="0"/>
      <w:marTop w:val="0"/>
      <w:marBottom w:val="0"/>
      <w:divBdr>
        <w:top w:val="none" w:sz="0" w:space="0" w:color="auto"/>
        <w:left w:val="none" w:sz="0" w:space="0" w:color="auto"/>
        <w:bottom w:val="none" w:sz="0" w:space="0" w:color="auto"/>
        <w:right w:val="none" w:sz="0" w:space="0" w:color="auto"/>
      </w:divBdr>
    </w:div>
    <w:div w:id="623774712">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3851739">
      <w:bodyDiv w:val="1"/>
      <w:marLeft w:val="0"/>
      <w:marRight w:val="0"/>
      <w:marTop w:val="0"/>
      <w:marBottom w:val="0"/>
      <w:divBdr>
        <w:top w:val="none" w:sz="0" w:space="0" w:color="auto"/>
        <w:left w:val="none" w:sz="0" w:space="0" w:color="auto"/>
        <w:bottom w:val="none" w:sz="0" w:space="0" w:color="auto"/>
        <w:right w:val="none" w:sz="0" w:space="0" w:color="auto"/>
      </w:divBdr>
    </w:div>
    <w:div w:id="623926377">
      <w:bodyDiv w:val="1"/>
      <w:marLeft w:val="0"/>
      <w:marRight w:val="0"/>
      <w:marTop w:val="0"/>
      <w:marBottom w:val="0"/>
      <w:divBdr>
        <w:top w:val="none" w:sz="0" w:space="0" w:color="auto"/>
        <w:left w:val="none" w:sz="0" w:space="0" w:color="auto"/>
        <w:bottom w:val="none" w:sz="0" w:space="0" w:color="auto"/>
        <w:right w:val="none" w:sz="0" w:space="0" w:color="auto"/>
      </w:divBdr>
    </w:div>
    <w:div w:id="624116404">
      <w:bodyDiv w:val="1"/>
      <w:marLeft w:val="0"/>
      <w:marRight w:val="0"/>
      <w:marTop w:val="0"/>
      <w:marBottom w:val="0"/>
      <w:divBdr>
        <w:top w:val="none" w:sz="0" w:space="0" w:color="auto"/>
        <w:left w:val="none" w:sz="0" w:space="0" w:color="auto"/>
        <w:bottom w:val="none" w:sz="0" w:space="0" w:color="auto"/>
        <w:right w:val="none" w:sz="0" w:space="0" w:color="auto"/>
      </w:divBdr>
    </w:div>
    <w:div w:id="624123553">
      <w:bodyDiv w:val="1"/>
      <w:marLeft w:val="0"/>
      <w:marRight w:val="0"/>
      <w:marTop w:val="0"/>
      <w:marBottom w:val="0"/>
      <w:divBdr>
        <w:top w:val="none" w:sz="0" w:space="0" w:color="auto"/>
        <w:left w:val="none" w:sz="0" w:space="0" w:color="auto"/>
        <w:bottom w:val="none" w:sz="0" w:space="0" w:color="auto"/>
        <w:right w:val="none" w:sz="0" w:space="0" w:color="auto"/>
      </w:divBdr>
    </w:div>
    <w:div w:id="624193544">
      <w:bodyDiv w:val="1"/>
      <w:marLeft w:val="0"/>
      <w:marRight w:val="0"/>
      <w:marTop w:val="0"/>
      <w:marBottom w:val="0"/>
      <w:divBdr>
        <w:top w:val="none" w:sz="0" w:space="0" w:color="auto"/>
        <w:left w:val="none" w:sz="0" w:space="0" w:color="auto"/>
        <w:bottom w:val="none" w:sz="0" w:space="0" w:color="auto"/>
        <w:right w:val="none" w:sz="0" w:space="0" w:color="auto"/>
      </w:divBdr>
    </w:div>
    <w:div w:id="624236817">
      <w:bodyDiv w:val="1"/>
      <w:marLeft w:val="0"/>
      <w:marRight w:val="0"/>
      <w:marTop w:val="0"/>
      <w:marBottom w:val="0"/>
      <w:divBdr>
        <w:top w:val="none" w:sz="0" w:space="0" w:color="auto"/>
        <w:left w:val="none" w:sz="0" w:space="0" w:color="auto"/>
        <w:bottom w:val="none" w:sz="0" w:space="0" w:color="auto"/>
        <w:right w:val="none" w:sz="0" w:space="0" w:color="auto"/>
      </w:divBdr>
    </w:div>
    <w:div w:id="624308415">
      <w:bodyDiv w:val="1"/>
      <w:marLeft w:val="0"/>
      <w:marRight w:val="0"/>
      <w:marTop w:val="0"/>
      <w:marBottom w:val="0"/>
      <w:divBdr>
        <w:top w:val="none" w:sz="0" w:space="0" w:color="auto"/>
        <w:left w:val="none" w:sz="0" w:space="0" w:color="auto"/>
        <w:bottom w:val="none" w:sz="0" w:space="0" w:color="auto"/>
        <w:right w:val="none" w:sz="0" w:space="0" w:color="auto"/>
      </w:divBdr>
    </w:div>
    <w:div w:id="624584070">
      <w:bodyDiv w:val="1"/>
      <w:marLeft w:val="0"/>
      <w:marRight w:val="0"/>
      <w:marTop w:val="0"/>
      <w:marBottom w:val="0"/>
      <w:divBdr>
        <w:top w:val="none" w:sz="0" w:space="0" w:color="auto"/>
        <w:left w:val="none" w:sz="0" w:space="0" w:color="auto"/>
        <w:bottom w:val="none" w:sz="0" w:space="0" w:color="auto"/>
        <w:right w:val="none" w:sz="0" w:space="0" w:color="auto"/>
      </w:divBdr>
    </w:div>
    <w:div w:id="624627955">
      <w:bodyDiv w:val="1"/>
      <w:marLeft w:val="0"/>
      <w:marRight w:val="0"/>
      <w:marTop w:val="0"/>
      <w:marBottom w:val="0"/>
      <w:divBdr>
        <w:top w:val="none" w:sz="0" w:space="0" w:color="auto"/>
        <w:left w:val="none" w:sz="0" w:space="0" w:color="auto"/>
        <w:bottom w:val="none" w:sz="0" w:space="0" w:color="auto"/>
        <w:right w:val="none" w:sz="0" w:space="0" w:color="auto"/>
      </w:divBdr>
    </w:div>
    <w:div w:id="624628237">
      <w:bodyDiv w:val="1"/>
      <w:marLeft w:val="0"/>
      <w:marRight w:val="0"/>
      <w:marTop w:val="0"/>
      <w:marBottom w:val="0"/>
      <w:divBdr>
        <w:top w:val="none" w:sz="0" w:space="0" w:color="auto"/>
        <w:left w:val="none" w:sz="0" w:space="0" w:color="auto"/>
        <w:bottom w:val="none" w:sz="0" w:space="0" w:color="auto"/>
        <w:right w:val="none" w:sz="0" w:space="0" w:color="auto"/>
      </w:divBdr>
    </w:div>
    <w:div w:id="624653272">
      <w:bodyDiv w:val="1"/>
      <w:marLeft w:val="0"/>
      <w:marRight w:val="0"/>
      <w:marTop w:val="0"/>
      <w:marBottom w:val="0"/>
      <w:divBdr>
        <w:top w:val="none" w:sz="0" w:space="0" w:color="auto"/>
        <w:left w:val="none" w:sz="0" w:space="0" w:color="auto"/>
        <w:bottom w:val="none" w:sz="0" w:space="0" w:color="auto"/>
        <w:right w:val="none" w:sz="0" w:space="0" w:color="auto"/>
      </w:divBdr>
    </w:div>
    <w:div w:id="624776428">
      <w:bodyDiv w:val="1"/>
      <w:marLeft w:val="0"/>
      <w:marRight w:val="0"/>
      <w:marTop w:val="0"/>
      <w:marBottom w:val="0"/>
      <w:divBdr>
        <w:top w:val="none" w:sz="0" w:space="0" w:color="auto"/>
        <w:left w:val="none" w:sz="0" w:space="0" w:color="auto"/>
        <w:bottom w:val="none" w:sz="0" w:space="0" w:color="auto"/>
        <w:right w:val="none" w:sz="0" w:space="0" w:color="auto"/>
      </w:divBdr>
    </w:div>
    <w:div w:id="624896045">
      <w:bodyDiv w:val="1"/>
      <w:marLeft w:val="0"/>
      <w:marRight w:val="0"/>
      <w:marTop w:val="0"/>
      <w:marBottom w:val="0"/>
      <w:divBdr>
        <w:top w:val="none" w:sz="0" w:space="0" w:color="auto"/>
        <w:left w:val="none" w:sz="0" w:space="0" w:color="auto"/>
        <w:bottom w:val="none" w:sz="0" w:space="0" w:color="auto"/>
        <w:right w:val="none" w:sz="0" w:space="0" w:color="auto"/>
      </w:divBdr>
    </w:div>
    <w:div w:id="624970678">
      <w:bodyDiv w:val="1"/>
      <w:marLeft w:val="0"/>
      <w:marRight w:val="0"/>
      <w:marTop w:val="0"/>
      <w:marBottom w:val="0"/>
      <w:divBdr>
        <w:top w:val="none" w:sz="0" w:space="0" w:color="auto"/>
        <w:left w:val="none" w:sz="0" w:space="0" w:color="auto"/>
        <w:bottom w:val="none" w:sz="0" w:space="0" w:color="auto"/>
        <w:right w:val="none" w:sz="0" w:space="0" w:color="auto"/>
      </w:divBdr>
    </w:div>
    <w:div w:id="625046021">
      <w:bodyDiv w:val="1"/>
      <w:marLeft w:val="0"/>
      <w:marRight w:val="0"/>
      <w:marTop w:val="0"/>
      <w:marBottom w:val="0"/>
      <w:divBdr>
        <w:top w:val="none" w:sz="0" w:space="0" w:color="auto"/>
        <w:left w:val="none" w:sz="0" w:space="0" w:color="auto"/>
        <w:bottom w:val="none" w:sz="0" w:space="0" w:color="auto"/>
        <w:right w:val="none" w:sz="0" w:space="0" w:color="auto"/>
      </w:divBdr>
    </w:div>
    <w:div w:id="625087468">
      <w:bodyDiv w:val="1"/>
      <w:marLeft w:val="0"/>
      <w:marRight w:val="0"/>
      <w:marTop w:val="0"/>
      <w:marBottom w:val="0"/>
      <w:divBdr>
        <w:top w:val="none" w:sz="0" w:space="0" w:color="auto"/>
        <w:left w:val="none" w:sz="0" w:space="0" w:color="auto"/>
        <w:bottom w:val="none" w:sz="0" w:space="0" w:color="auto"/>
        <w:right w:val="none" w:sz="0" w:space="0" w:color="auto"/>
      </w:divBdr>
    </w:div>
    <w:div w:id="625114286">
      <w:bodyDiv w:val="1"/>
      <w:marLeft w:val="0"/>
      <w:marRight w:val="0"/>
      <w:marTop w:val="0"/>
      <w:marBottom w:val="0"/>
      <w:divBdr>
        <w:top w:val="none" w:sz="0" w:space="0" w:color="auto"/>
        <w:left w:val="none" w:sz="0" w:space="0" w:color="auto"/>
        <w:bottom w:val="none" w:sz="0" w:space="0" w:color="auto"/>
        <w:right w:val="none" w:sz="0" w:space="0" w:color="auto"/>
      </w:divBdr>
    </w:div>
    <w:div w:id="625165783">
      <w:bodyDiv w:val="1"/>
      <w:marLeft w:val="0"/>
      <w:marRight w:val="0"/>
      <w:marTop w:val="0"/>
      <w:marBottom w:val="0"/>
      <w:divBdr>
        <w:top w:val="none" w:sz="0" w:space="0" w:color="auto"/>
        <w:left w:val="none" w:sz="0" w:space="0" w:color="auto"/>
        <w:bottom w:val="none" w:sz="0" w:space="0" w:color="auto"/>
        <w:right w:val="none" w:sz="0" w:space="0" w:color="auto"/>
      </w:divBdr>
    </w:div>
    <w:div w:id="625231940">
      <w:bodyDiv w:val="1"/>
      <w:marLeft w:val="0"/>
      <w:marRight w:val="0"/>
      <w:marTop w:val="0"/>
      <w:marBottom w:val="0"/>
      <w:divBdr>
        <w:top w:val="none" w:sz="0" w:space="0" w:color="auto"/>
        <w:left w:val="none" w:sz="0" w:space="0" w:color="auto"/>
        <w:bottom w:val="none" w:sz="0" w:space="0" w:color="auto"/>
        <w:right w:val="none" w:sz="0" w:space="0" w:color="auto"/>
      </w:divBdr>
    </w:div>
    <w:div w:id="625235931">
      <w:bodyDiv w:val="1"/>
      <w:marLeft w:val="0"/>
      <w:marRight w:val="0"/>
      <w:marTop w:val="0"/>
      <w:marBottom w:val="0"/>
      <w:divBdr>
        <w:top w:val="none" w:sz="0" w:space="0" w:color="auto"/>
        <w:left w:val="none" w:sz="0" w:space="0" w:color="auto"/>
        <w:bottom w:val="none" w:sz="0" w:space="0" w:color="auto"/>
        <w:right w:val="none" w:sz="0" w:space="0" w:color="auto"/>
      </w:divBdr>
    </w:div>
    <w:div w:id="625428601">
      <w:bodyDiv w:val="1"/>
      <w:marLeft w:val="0"/>
      <w:marRight w:val="0"/>
      <w:marTop w:val="0"/>
      <w:marBottom w:val="0"/>
      <w:divBdr>
        <w:top w:val="none" w:sz="0" w:space="0" w:color="auto"/>
        <w:left w:val="none" w:sz="0" w:space="0" w:color="auto"/>
        <w:bottom w:val="none" w:sz="0" w:space="0" w:color="auto"/>
        <w:right w:val="none" w:sz="0" w:space="0" w:color="auto"/>
      </w:divBdr>
    </w:div>
    <w:div w:id="625432406">
      <w:bodyDiv w:val="1"/>
      <w:marLeft w:val="0"/>
      <w:marRight w:val="0"/>
      <w:marTop w:val="0"/>
      <w:marBottom w:val="0"/>
      <w:divBdr>
        <w:top w:val="none" w:sz="0" w:space="0" w:color="auto"/>
        <w:left w:val="none" w:sz="0" w:space="0" w:color="auto"/>
        <w:bottom w:val="none" w:sz="0" w:space="0" w:color="auto"/>
        <w:right w:val="none" w:sz="0" w:space="0" w:color="auto"/>
      </w:divBdr>
    </w:div>
    <w:div w:id="625504173">
      <w:bodyDiv w:val="1"/>
      <w:marLeft w:val="0"/>
      <w:marRight w:val="0"/>
      <w:marTop w:val="0"/>
      <w:marBottom w:val="0"/>
      <w:divBdr>
        <w:top w:val="none" w:sz="0" w:space="0" w:color="auto"/>
        <w:left w:val="none" w:sz="0" w:space="0" w:color="auto"/>
        <w:bottom w:val="none" w:sz="0" w:space="0" w:color="auto"/>
        <w:right w:val="none" w:sz="0" w:space="0" w:color="auto"/>
      </w:divBdr>
    </w:div>
    <w:div w:id="625547841">
      <w:bodyDiv w:val="1"/>
      <w:marLeft w:val="0"/>
      <w:marRight w:val="0"/>
      <w:marTop w:val="0"/>
      <w:marBottom w:val="0"/>
      <w:divBdr>
        <w:top w:val="none" w:sz="0" w:space="0" w:color="auto"/>
        <w:left w:val="none" w:sz="0" w:space="0" w:color="auto"/>
        <w:bottom w:val="none" w:sz="0" w:space="0" w:color="auto"/>
        <w:right w:val="none" w:sz="0" w:space="0" w:color="auto"/>
      </w:divBdr>
    </w:div>
    <w:div w:id="625621273">
      <w:bodyDiv w:val="1"/>
      <w:marLeft w:val="0"/>
      <w:marRight w:val="0"/>
      <w:marTop w:val="0"/>
      <w:marBottom w:val="0"/>
      <w:divBdr>
        <w:top w:val="none" w:sz="0" w:space="0" w:color="auto"/>
        <w:left w:val="none" w:sz="0" w:space="0" w:color="auto"/>
        <w:bottom w:val="none" w:sz="0" w:space="0" w:color="auto"/>
        <w:right w:val="none" w:sz="0" w:space="0" w:color="auto"/>
      </w:divBdr>
    </w:div>
    <w:div w:id="625696849">
      <w:bodyDiv w:val="1"/>
      <w:marLeft w:val="0"/>
      <w:marRight w:val="0"/>
      <w:marTop w:val="0"/>
      <w:marBottom w:val="0"/>
      <w:divBdr>
        <w:top w:val="none" w:sz="0" w:space="0" w:color="auto"/>
        <w:left w:val="none" w:sz="0" w:space="0" w:color="auto"/>
        <w:bottom w:val="none" w:sz="0" w:space="0" w:color="auto"/>
        <w:right w:val="none" w:sz="0" w:space="0" w:color="auto"/>
      </w:divBdr>
    </w:div>
    <w:div w:id="625741029">
      <w:bodyDiv w:val="1"/>
      <w:marLeft w:val="0"/>
      <w:marRight w:val="0"/>
      <w:marTop w:val="0"/>
      <w:marBottom w:val="0"/>
      <w:divBdr>
        <w:top w:val="none" w:sz="0" w:space="0" w:color="auto"/>
        <w:left w:val="none" w:sz="0" w:space="0" w:color="auto"/>
        <w:bottom w:val="none" w:sz="0" w:space="0" w:color="auto"/>
        <w:right w:val="none" w:sz="0" w:space="0" w:color="auto"/>
      </w:divBdr>
    </w:div>
    <w:div w:id="625769616">
      <w:bodyDiv w:val="1"/>
      <w:marLeft w:val="0"/>
      <w:marRight w:val="0"/>
      <w:marTop w:val="0"/>
      <w:marBottom w:val="0"/>
      <w:divBdr>
        <w:top w:val="none" w:sz="0" w:space="0" w:color="auto"/>
        <w:left w:val="none" w:sz="0" w:space="0" w:color="auto"/>
        <w:bottom w:val="none" w:sz="0" w:space="0" w:color="auto"/>
        <w:right w:val="none" w:sz="0" w:space="0" w:color="auto"/>
      </w:divBdr>
    </w:div>
    <w:div w:id="625891349">
      <w:bodyDiv w:val="1"/>
      <w:marLeft w:val="0"/>
      <w:marRight w:val="0"/>
      <w:marTop w:val="0"/>
      <w:marBottom w:val="0"/>
      <w:divBdr>
        <w:top w:val="none" w:sz="0" w:space="0" w:color="auto"/>
        <w:left w:val="none" w:sz="0" w:space="0" w:color="auto"/>
        <w:bottom w:val="none" w:sz="0" w:space="0" w:color="auto"/>
        <w:right w:val="none" w:sz="0" w:space="0" w:color="auto"/>
      </w:divBdr>
    </w:div>
    <w:div w:id="625896268">
      <w:bodyDiv w:val="1"/>
      <w:marLeft w:val="0"/>
      <w:marRight w:val="0"/>
      <w:marTop w:val="0"/>
      <w:marBottom w:val="0"/>
      <w:divBdr>
        <w:top w:val="none" w:sz="0" w:space="0" w:color="auto"/>
        <w:left w:val="none" w:sz="0" w:space="0" w:color="auto"/>
        <w:bottom w:val="none" w:sz="0" w:space="0" w:color="auto"/>
        <w:right w:val="none" w:sz="0" w:space="0" w:color="auto"/>
      </w:divBdr>
    </w:div>
    <w:div w:id="625935757">
      <w:bodyDiv w:val="1"/>
      <w:marLeft w:val="0"/>
      <w:marRight w:val="0"/>
      <w:marTop w:val="0"/>
      <w:marBottom w:val="0"/>
      <w:divBdr>
        <w:top w:val="none" w:sz="0" w:space="0" w:color="auto"/>
        <w:left w:val="none" w:sz="0" w:space="0" w:color="auto"/>
        <w:bottom w:val="none" w:sz="0" w:space="0" w:color="auto"/>
        <w:right w:val="none" w:sz="0" w:space="0" w:color="auto"/>
      </w:divBdr>
    </w:div>
    <w:div w:id="625937780">
      <w:bodyDiv w:val="1"/>
      <w:marLeft w:val="0"/>
      <w:marRight w:val="0"/>
      <w:marTop w:val="0"/>
      <w:marBottom w:val="0"/>
      <w:divBdr>
        <w:top w:val="none" w:sz="0" w:space="0" w:color="auto"/>
        <w:left w:val="none" w:sz="0" w:space="0" w:color="auto"/>
        <w:bottom w:val="none" w:sz="0" w:space="0" w:color="auto"/>
        <w:right w:val="none" w:sz="0" w:space="0" w:color="auto"/>
      </w:divBdr>
    </w:div>
    <w:div w:id="626084892">
      <w:bodyDiv w:val="1"/>
      <w:marLeft w:val="0"/>
      <w:marRight w:val="0"/>
      <w:marTop w:val="0"/>
      <w:marBottom w:val="0"/>
      <w:divBdr>
        <w:top w:val="none" w:sz="0" w:space="0" w:color="auto"/>
        <w:left w:val="none" w:sz="0" w:space="0" w:color="auto"/>
        <w:bottom w:val="none" w:sz="0" w:space="0" w:color="auto"/>
        <w:right w:val="none" w:sz="0" w:space="0" w:color="auto"/>
      </w:divBdr>
    </w:div>
    <w:div w:id="626085553">
      <w:bodyDiv w:val="1"/>
      <w:marLeft w:val="0"/>
      <w:marRight w:val="0"/>
      <w:marTop w:val="0"/>
      <w:marBottom w:val="0"/>
      <w:divBdr>
        <w:top w:val="none" w:sz="0" w:space="0" w:color="auto"/>
        <w:left w:val="none" w:sz="0" w:space="0" w:color="auto"/>
        <w:bottom w:val="none" w:sz="0" w:space="0" w:color="auto"/>
        <w:right w:val="none" w:sz="0" w:space="0" w:color="auto"/>
      </w:divBdr>
    </w:div>
    <w:div w:id="626086930">
      <w:bodyDiv w:val="1"/>
      <w:marLeft w:val="0"/>
      <w:marRight w:val="0"/>
      <w:marTop w:val="0"/>
      <w:marBottom w:val="0"/>
      <w:divBdr>
        <w:top w:val="none" w:sz="0" w:space="0" w:color="auto"/>
        <w:left w:val="none" w:sz="0" w:space="0" w:color="auto"/>
        <w:bottom w:val="none" w:sz="0" w:space="0" w:color="auto"/>
        <w:right w:val="none" w:sz="0" w:space="0" w:color="auto"/>
      </w:divBdr>
    </w:div>
    <w:div w:id="626087632">
      <w:bodyDiv w:val="1"/>
      <w:marLeft w:val="0"/>
      <w:marRight w:val="0"/>
      <w:marTop w:val="0"/>
      <w:marBottom w:val="0"/>
      <w:divBdr>
        <w:top w:val="none" w:sz="0" w:space="0" w:color="auto"/>
        <w:left w:val="none" w:sz="0" w:space="0" w:color="auto"/>
        <w:bottom w:val="none" w:sz="0" w:space="0" w:color="auto"/>
        <w:right w:val="none" w:sz="0" w:space="0" w:color="auto"/>
      </w:divBdr>
    </w:div>
    <w:div w:id="626199421">
      <w:bodyDiv w:val="1"/>
      <w:marLeft w:val="0"/>
      <w:marRight w:val="0"/>
      <w:marTop w:val="0"/>
      <w:marBottom w:val="0"/>
      <w:divBdr>
        <w:top w:val="none" w:sz="0" w:space="0" w:color="auto"/>
        <w:left w:val="none" w:sz="0" w:space="0" w:color="auto"/>
        <w:bottom w:val="none" w:sz="0" w:space="0" w:color="auto"/>
        <w:right w:val="none" w:sz="0" w:space="0" w:color="auto"/>
      </w:divBdr>
    </w:div>
    <w:div w:id="626199457">
      <w:bodyDiv w:val="1"/>
      <w:marLeft w:val="0"/>
      <w:marRight w:val="0"/>
      <w:marTop w:val="0"/>
      <w:marBottom w:val="0"/>
      <w:divBdr>
        <w:top w:val="none" w:sz="0" w:space="0" w:color="auto"/>
        <w:left w:val="none" w:sz="0" w:space="0" w:color="auto"/>
        <w:bottom w:val="none" w:sz="0" w:space="0" w:color="auto"/>
        <w:right w:val="none" w:sz="0" w:space="0" w:color="auto"/>
      </w:divBdr>
    </w:div>
    <w:div w:id="626398486">
      <w:bodyDiv w:val="1"/>
      <w:marLeft w:val="0"/>
      <w:marRight w:val="0"/>
      <w:marTop w:val="0"/>
      <w:marBottom w:val="0"/>
      <w:divBdr>
        <w:top w:val="none" w:sz="0" w:space="0" w:color="auto"/>
        <w:left w:val="none" w:sz="0" w:space="0" w:color="auto"/>
        <w:bottom w:val="none" w:sz="0" w:space="0" w:color="auto"/>
        <w:right w:val="none" w:sz="0" w:space="0" w:color="auto"/>
      </w:divBdr>
    </w:div>
    <w:div w:id="626545297">
      <w:bodyDiv w:val="1"/>
      <w:marLeft w:val="0"/>
      <w:marRight w:val="0"/>
      <w:marTop w:val="0"/>
      <w:marBottom w:val="0"/>
      <w:divBdr>
        <w:top w:val="none" w:sz="0" w:space="0" w:color="auto"/>
        <w:left w:val="none" w:sz="0" w:space="0" w:color="auto"/>
        <w:bottom w:val="none" w:sz="0" w:space="0" w:color="auto"/>
        <w:right w:val="none" w:sz="0" w:space="0" w:color="auto"/>
      </w:divBdr>
    </w:div>
    <w:div w:id="626547052">
      <w:bodyDiv w:val="1"/>
      <w:marLeft w:val="0"/>
      <w:marRight w:val="0"/>
      <w:marTop w:val="0"/>
      <w:marBottom w:val="0"/>
      <w:divBdr>
        <w:top w:val="none" w:sz="0" w:space="0" w:color="auto"/>
        <w:left w:val="none" w:sz="0" w:space="0" w:color="auto"/>
        <w:bottom w:val="none" w:sz="0" w:space="0" w:color="auto"/>
        <w:right w:val="none" w:sz="0" w:space="0" w:color="auto"/>
      </w:divBdr>
    </w:div>
    <w:div w:id="626550469">
      <w:bodyDiv w:val="1"/>
      <w:marLeft w:val="0"/>
      <w:marRight w:val="0"/>
      <w:marTop w:val="0"/>
      <w:marBottom w:val="0"/>
      <w:divBdr>
        <w:top w:val="none" w:sz="0" w:space="0" w:color="auto"/>
        <w:left w:val="none" w:sz="0" w:space="0" w:color="auto"/>
        <w:bottom w:val="none" w:sz="0" w:space="0" w:color="auto"/>
        <w:right w:val="none" w:sz="0" w:space="0" w:color="auto"/>
      </w:divBdr>
    </w:div>
    <w:div w:id="626551652">
      <w:bodyDiv w:val="1"/>
      <w:marLeft w:val="0"/>
      <w:marRight w:val="0"/>
      <w:marTop w:val="0"/>
      <w:marBottom w:val="0"/>
      <w:divBdr>
        <w:top w:val="none" w:sz="0" w:space="0" w:color="auto"/>
        <w:left w:val="none" w:sz="0" w:space="0" w:color="auto"/>
        <w:bottom w:val="none" w:sz="0" w:space="0" w:color="auto"/>
        <w:right w:val="none" w:sz="0" w:space="0" w:color="auto"/>
      </w:divBdr>
    </w:div>
    <w:div w:id="626592638">
      <w:bodyDiv w:val="1"/>
      <w:marLeft w:val="0"/>
      <w:marRight w:val="0"/>
      <w:marTop w:val="0"/>
      <w:marBottom w:val="0"/>
      <w:divBdr>
        <w:top w:val="none" w:sz="0" w:space="0" w:color="auto"/>
        <w:left w:val="none" w:sz="0" w:space="0" w:color="auto"/>
        <w:bottom w:val="none" w:sz="0" w:space="0" w:color="auto"/>
        <w:right w:val="none" w:sz="0" w:space="0" w:color="auto"/>
      </w:divBdr>
    </w:div>
    <w:div w:id="626593077">
      <w:bodyDiv w:val="1"/>
      <w:marLeft w:val="0"/>
      <w:marRight w:val="0"/>
      <w:marTop w:val="0"/>
      <w:marBottom w:val="0"/>
      <w:divBdr>
        <w:top w:val="none" w:sz="0" w:space="0" w:color="auto"/>
        <w:left w:val="none" w:sz="0" w:space="0" w:color="auto"/>
        <w:bottom w:val="none" w:sz="0" w:space="0" w:color="auto"/>
        <w:right w:val="none" w:sz="0" w:space="0" w:color="auto"/>
      </w:divBdr>
    </w:div>
    <w:div w:id="626619862">
      <w:bodyDiv w:val="1"/>
      <w:marLeft w:val="0"/>
      <w:marRight w:val="0"/>
      <w:marTop w:val="0"/>
      <w:marBottom w:val="0"/>
      <w:divBdr>
        <w:top w:val="none" w:sz="0" w:space="0" w:color="auto"/>
        <w:left w:val="none" w:sz="0" w:space="0" w:color="auto"/>
        <w:bottom w:val="none" w:sz="0" w:space="0" w:color="auto"/>
        <w:right w:val="none" w:sz="0" w:space="0" w:color="auto"/>
      </w:divBdr>
    </w:div>
    <w:div w:id="626620362">
      <w:bodyDiv w:val="1"/>
      <w:marLeft w:val="0"/>
      <w:marRight w:val="0"/>
      <w:marTop w:val="0"/>
      <w:marBottom w:val="0"/>
      <w:divBdr>
        <w:top w:val="none" w:sz="0" w:space="0" w:color="auto"/>
        <w:left w:val="none" w:sz="0" w:space="0" w:color="auto"/>
        <w:bottom w:val="none" w:sz="0" w:space="0" w:color="auto"/>
        <w:right w:val="none" w:sz="0" w:space="0" w:color="auto"/>
      </w:divBdr>
    </w:div>
    <w:div w:id="626662999">
      <w:bodyDiv w:val="1"/>
      <w:marLeft w:val="0"/>
      <w:marRight w:val="0"/>
      <w:marTop w:val="0"/>
      <w:marBottom w:val="0"/>
      <w:divBdr>
        <w:top w:val="none" w:sz="0" w:space="0" w:color="auto"/>
        <w:left w:val="none" w:sz="0" w:space="0" w:color="auto"/>
        <w:bottom w:val="none" w:sz="0" w:space="0" w:color="auto"/>
        <w:right w:val="none" w:sz="0" w:space="0" w:color="auto"/>
      </w:divBdr>
    </w:div>
    <w:div w:id="626666238">
      <w:bodyDiv w:val="1"/>
      <w:marLeft w:val="0"/>
      <w:marRight w:val="0"/>
      <w:marTop w:val="0"/>
      <w:marBottom w:val="0"/>
      <w:divBdr>
        <w:top w:val="none" w:sz="0" w:space="0" w:color="auto"/>
        <w:left w:val="none" w:sz="0" w:space="0" w:color="auto"/>
        <w:bottom w:val="none" w:sz="0" w:space="0" w:color="auto"/>
        <w:right w:val="none" w:sz="0" w:space="0" w:color="auto"/>
      </w:divBdr>
    </w:div>
    <w:div w:id="626744093">
      <w:bodyDiv w:val="1"/>
      <w:marLeft w:val="0"/>
      <w:marRight w:val="0"/>
      <w:marTop w:val="0"/>
      <w:marBottom w:val="0"/>
      <w:divBdr>
        <w:top w:val="none" w:sz="0" w:space="0" w:color="auto"/>
        <w:left w:val="none" w:sz="0" w:space="0" w:color="auto"/>
        <w:bottom w:val="none" w:sz="0" w:space="0" w:color="auto"/>
        <w:right w:val="none" w:sz="0" w:space="0" w:color="auto"/>
      </w:divBdr>
    </w:div>
    <w:div w:id="626812509">
      <w:bodyDiv w:val="1"/>
      <w:marLeft w:val="0"/>
      <w:marRight w:val="0"/>
      <w:marTop w:val="0"/>
      <w:marBottom w:val="0"/>
      <w:divBdr>
        <w:top w:val="none" w:sz="0" w:space="0" w:color="auto"/>
        <w:left w:val="none" w:sz="0" w:space="0" w:color="auto"/>
        <w:bottom w:val="none" w:sz="0" w:space="0" w:color="auto"/>
        <w:right w:val="none" w:sz="0" w:space="0" w:color="auto"/>
      </w:divBdr>
    </w:div>
    <w:div w:id="626814274">
      <w:bodyDiv w:val="1"/>
      <w:marLeft w:val="0"/>
      <w:marRight w:val="0"/>
      <w:marTop w:val="0"/>
      <w:marBottom w:val="0"/>
      <w:divBdr>
        <w:top w:val="none" w:sz="0" w:space="0" w:color="auto"/>
        <w:left w:val="none" w:sz="0" w:space="0" w:color="auto"/>
        <w:bottom w:val="none" w:sz="0" w:space="0" w:color="auto"/>
        <w:right w:val="none" w:sz="0" w:space="0" w:color="auto"/>
      </w:divBdr>
    </w:div>
    <w:div w:id="626814446">
      <w:bodyDiv w:val="1"/>
      <w:marLeft w:val="0"/>
      <w:marRight w:val="0"/>
      <w:marTop w:val="0"/>
      <w:marBottom w:val="0"/>
      <w:divBdr>
        <w:top w:val="none" w:sz="0" w:space="0" w:color="auto"/>
        <w:left w:val="none" w:sz="0" w:space="0" w:color="auto"/>
        <w:bottom w:val="none" w:sz="0" w:space="0" w:color="auto"/>
        <w:right w:val="none" w:sz="0" w:space="0" w:color="auto"/>
      </w:divBdr>
    </w:div>
    <w:div w:id="626817594">
      <w:bodyDiv w:val="1"/>
      <w:marLeft w:val="0"/>
      <w:marRight w:val="0"/>
      <w:marTop w:val="0"/>
      <w:marBottom w:val="0"/>
      <w:divBdr>
        <w:top w:val="none" w:sz="0" w:space="0" w:color="auto"/>
        <w:left w:val="none" w:sz="0" w:space="0" w:color="auto"/>
        <w:bottom w:val="none" w:sz="0" w:space="0" w:color="auto"/>
        <w:right w:val="none" w:sz="0" w:space="0" w:color="auto"/>
      </w:divBdr>
    </w:div>
    <w:div w:id="626858136">
      <w:bodyDiv w:val="1"/>
      <w:marLeft w:val="0"/>
      <w:marRight w:val="0"/>
      <w:marTop w:val="0"/>
      <w:marBottom w:val="0"/>
      <w:divBdr>
        <w:top w:val="none" w:sz="0" w:space="0" w:color="auto"/>
        <w:left w:val="none" w:sz="0" w:space="0" w:color="auto"/>
        <w:bottom w:val="none" w:sz="0" w:space="0" w:color="auto"/>
        <w:right w:val="none" w:sz="0" w:space="0" w:color="auto"/>
      </w:divBdr>
    </w:div>
    <w:div w:id="626860300">
      <w:bodyDiv w:val="1"/>
      <w:marLeft w:val="0"/>
      <w:marRight w:val="0"/>
      <w:marTop w:val="0"/>
      <w:marBottom w:val="0"/>
      <w:divBdr>
        <w:top w:val="none" w:sz="0" w:space="0" w:color="auto"/>
        <w:left w:val="none" w:sz="0" w:space="0" w:color="auto"/>
        <w:bottom w:val="none" w:sz="0" w:space="0" w:color="auto"/>
        <w:right w:val="none" w:sz="0" w:space="0" w:color="auto"/>
      </w:divBdr>
    </w:div>
    <w:div w:id="626861453">
      <w:bodyDiv w:val="1"/>
      <w:marLeft w:val="0"/>
      <w:marRight w:val="0"/>
      <w:marTop w:val="0"/>
      <w:marBottom w:val="0"/>
      <w:divBdr>
        <w:top w:val="none" w:sz="0" w:space="0" w:color="auto"/>
        <w:left w:val="none" w:sz="0" w:space="0" w:color="auto"/>
        <w:bottom w:val="none" w:sz="0" w:space="0" w:color="auto"/>
        <w:right w:val="none" w:sz="0" w:space="0" w:color="auto"/>
      </w:divBdr>
    </w:div>
    <w:div w:id="626929829">
      <w:bodyDiv w:val="1"/>
      <w:marLeft w:val="0"/>
      <w:marRight w:val="0"/>
      <w:marTop w:val="0"/>
      <w:marBottom w:val="0"/>
      <w:divBdr>
        <w:top w:val="none" w:sz="0" w:space="0" w:color="auto"/>
        <w:left w:val="none" w:sz="0" w:space="0" w:color="auto"/>
        <w:bottom w:val="none" w:sz="0" w:space="0" w:color="auto"/>
        <w:right w:val="none" w:sz="0" w:space="0" w:color="auto"/>
      </w:divBdr>
    </w:div>
    <w:div w:id="627050885">
      <w:bodyDiv w:val="1"/>
      <w:marLeft w:val="0"/>
      <w:marRight w:val="0"/>
      <w:marTop w:val="0"/>
      <w:marBottom w:val="0"/>
      <w:divBdr>
        <w:top w:val="none" w:sz="0" w:space="0" w:color="auto"/>
        <w:left w:val="none" w:sz="0" w:space="0" w:color="auto"/>
        <w:bottom w:val="none" w:sz="0" w:space="0" w:color="auto"/>
        <w:right w:val="none" w:sz="0" w:space="0" w:color="auto"/>
      </w:divBdr>
    </w:div>
    <w:div w:id="627080781">
      <w:bodyDiv w:val="1"/>
      <w:marLeft w:val="0"/>
      <w:marRight w:val="0"/>
      <w:marTop w:val="0"/>
      <w:marBottom w:val="0"/>
      <w:divBdr>
        <w:top w:val="none" w:sz="0" w:space="0" w:color="auto"/>
        <w:left w:val="none" w:sz="0" w:space="0" w:color="auto"/>
        <w:bottom w:val="none" w:sz="0" w:space="0" w:color="auto"/>
        <w:right w:val="none" w:sz="0" w:space="0" w:color="auto"/>
      </w:divBdr>
    </w:div>
    <w:div w:id="627124326">
      <w:bodyDiv w:val="1"/>
      <w:marLeft w:val="0"/>
      <w:marRight w:val="0"/>
      <w:marTop w:val="0"/>
      <w:marBottom w:val="0"/>
      <w:divBdr>
        <w:top w:val="none" w:sz="0" w:space="0" w:color="auto"/>
        <w:left w:val="none" w:sz="0" w:space="0" w:color="auto"/>
        <w:bottom w:val="none" w:sz="0" w:space="0" w:color="auto"/>
        <w:right w:val="none" w:sz="0" w:space="0" w:color="auto"/>
      </w:divBdr>
    </w:div>
    <w:div w:id="627127069">
      <w:bodyDiv w:val="1"/>
      <w:marLeft w:val="0"/>
      <w:marRight w:val="0"/>
      <w:marTop w:val="0"/>
      <w:marBottom w:val="0"/>
      <w:divBdr>
        <w:top w:val="none" w:sz="0" w:space="0" w:color="auto"/>
        <w:left w:val="none" w:sz="0" w:space="0" w:color="auto"/>
        <w:bottom w:val="none" w:sz="0" w:space="0" w:color="auto"/>
        <w:right w:val="none" w:sz="0" w:space="0" w:color="auto"/>
      </w:divBdr>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27274219">
      <w:bodyDiv w:val="1"/>
      <w:marLeft w:val="0"/>
      <w:marRight w:val="0"/>
      <w:marTop w:val="0"/>
      <w:marBottom w:val="0"/>
      <w:divBdr>
        <w:top w:val="none" w:sz="0" w:space="0" w:color="auto"/>
        <w:left w:val="none" w:sz="0" w:space="0" w:color="auto"/>
        <w:bottom w:val="none" w:sz="0" w:space="0" w:color="auto"/>
        <w:right w:val="none" w:sz="0" w:space="0" w:color="auto"/>
      </w:divBdr>
    </w:div>
    <w:div w:id="627275465">
      <w:bodyDiv w:val="1"/>
      <w:marLeft w:val="0"/>
      <w:marRight w:val="0"/>
      <w:marTop w:val="0"/>
      <w:marBottom w:val="0"/>
      <w:divBdr>
        <w:top w:val="none" w:sz="0" w:space="0" w:color="auto"/>
        <w:left w:val="none" w:sz="0" w:space="0" w:color="auto"/>
        <w:bottom w:val="none" w:sz="0" w:space="0" w:color="auto"/>
        <w:right w:val="none" w:sz="0" w:space="0" w:color="auto"/>
      </w:divBdr>
    </w:div>
    <w:div w:id="627321744">
      <w:bodyDiv w:val="1"/>
      <w:marLeft w:val="0"/>
      <w:marRight w:val="0"/>
      <w:marTop w:val="0"/>
      <w:marBottom w:val="0"/>
      <w:divBdr>
        <w:top w:val="none" w:sz="0" w:space="0" w:color="auto"/>
        <w:left w:val="none" w:sz="0" w:space="0" w:color="auto"/>
        <w:bottom w:val="none" w:sz="0" w:space="0" w:color="auto"/>
        <w:right w:val="none" w:sz="0" w:space="0" w:color="auto"/>
      </w:divBdr>
    </w:div>
    <w:div w:id="627472509">
      <w:bodyDiv w:val="1"/>
      <w:marLeft w:val="0"/>
      <w:marRight w:val="0"/>
      <w:marTop w:val="0"/>
      <w:marBottom w:val="0"/>
      <w:divBdr>
        <w:top w:val="none" w:sz="0" w:space="0" w:color="auto"/>
        <w:left w:val="none" w:sz="0" w:space="0" w:color="auto"/>
        <w:bottom w:val="none" w:sz="0" w:space="0" w:color="auto"/>
        <w:right w:val="none" w:sz="0" w:space="0" w:color="auto"/>
      </w:divBdr>
    </w:div>
    <w:div w:id="627511141">
      <w:bodyDiv w:val="1"/>
      <w:marLeft w:val="0"/>
      <w:marRight w:val="0"/>
      <w:marTop w:val="0"/>
      <w:marBottom w:val="0"/>
      <w:divBdr>
        <w:top w:val="none" w:sz="0" w:space="0" w:color="auto"/>
        <w:left w:val="none" w:sz="0" w:space="0" w:color="auto"/>
        <w:bottom w:val="none" w:sz="0" w:space="0" w:color="auto"/>
        <w:right w:val="none" w:sz="0" w:space="0" w:color="auto"/>
      </w:divBdr>
    </w:div>
    <w:div w:id="627511304">
      <w:bodyDiv w:val="1"/>
      <w:marLeft w:val="0"/>
      <w:marRight w:val="0"/>
      <w:marTop w:val="0"/>
      <w:marBottom w:val="0"/>
      <w:divBdr>
        <w:top w:val="none" w:sz="0" w:space="0" w:color="auto"/>
        <w:left w:val="none" w:sz="0" w:space="0" w:color="auto"/>
        <w:bottom w:val="none" w:sz="0" w:space="0" w:color="auto"/>
        <w:right w:val="none" w:sz="0" w:space="0" w:color="auto"/>
      </w:divBdr>
    </w:div>
    <w:div w:id="627512295">
      <w:bodyDiv w:val="1"/>
      <w:marLeft w:val="0"/>
      <w:marRight w:val="0"/>
      <w:marTop w:val="0"/>
      <w:marBottom w:val="0"/>
      <w:divBdr>
        <w:top w:val="none" w:sz="0" w:space="0" w:color="auto"/>
        <w:left w:val="none" w:sz="0" w:space="0" w:color="auto"/>
        <w:bottom w:val="none" w:sz="0" w:space="0" w:color="auto"/>
        <w:right w:val="none" w:sz="0" w:space="0" w:color="auto"/>
      </w:divBdr>
    </w:div>
    <w:div w:id="627512754">
      <w:bodyDiv w:val="1"/>
      <w:marLeft w:val="0"/>
      <w:marRight w:val="0"/>
      <w:marTop w:val="0"/>
      <w:marBottom w:val="0"/>
      <w:divBdr>
        <w:top w:val="none" w:sz="0" w:space="0" w:color="auto"/>
        <w:left w:val="none" w:sz="0" w:space="0" w:color="auto"/>
        <w:bottom w:val="none" w:sz="0" w:space="0" w:color="auto"/>
        <w:right w:val="none" w:sz="0" w:space="0" w:color="auto"/>
      </w:divBdr>
    </w:div>
    <w:div w:id="627662227">
      <w:bodyDiv w:val="1"/>
      <w:marLeft w:val="0"/>
      <w:marRight w:val="0"/>
      <w:marTop w:val="0"/>
      <w:marBottom w:val="0"/>
      <w:divBdr>
        <w:top w:val="none" w:sz="0" w:space="0" w:color="auto"/>
        <w:left w:val="none" w:sz="0" w:space="0" w:color="auto"/>
        <w:bottom w:val="none" w:sz="0" w:space="0" w:color="auto"/>
        <w:right w:val="none" w:sz="0" w:space="0" w:color="auto"/>
      </w:divBdr>
    </w:div>
    <w:div w:id="627666657">
      <w:bodyDiv w:val="1"/>
      <w:marLeft w:val="0"/>
      <w:marRight w:val="0"/>
      <w:marTop w:val="0"/>
      <w:marBottom w:val="0"/>
      <w:divBdr>
        <w:top w:val="none" w:sz="0" w:space="0" w:color="auto"/>
        <w:left w:val="none" w:sz="0" w:space="0" w:color="auto"/>
        <w:bottom w:val="none" w:sz="0" w:space="0" w:color="auto"/>
        <w:right w:val="none" w:sz="0" w:space="0" w:color="auto"/>
      </w:divBdr>
    </w:div>
    <w:div w:id="627708531">
      <w:bodyDiv w:val="1"/>
      <w:marLeft w:val="0"/>
      <w:marRight w:val="0"/>
      <w:marTop w:val="0"/>
      <w:marBottom w:val="0"/>
      <w:divBdr>
        <w:top w:val="none" w:sz="0" w:space="0" w:color="auto"/>
        <w:left w:val="none" w:sz="0" w:space="0" w:color="auto"/>
        <w:bottom w:val="none" w:sz="0" w:space="0" w:color="auto"/>
        <w:right w:val="none" w:sz="0" w:space="0" w:color="auto"/>
      </w:divBdr>
    </w:div>
    <w:div w:id="627779705">
      <w:bodyDiv w:val="1"/>
      <w:marLeft w:val="0"/>
      <w:marRight w:val="0"/>
      <w:marTop w:val="0"/>
      <w:marBottom w:val="0"/>
      <w:divBdr>
        <w:top w:val="none" w:sz="0" w:space="0" w:color="auto"/>
        <w:left w:val="none" w:sz="0" w:space="0" w:color="auto"/>
        <w:bottom w:val="none" w:sz="0" w:space="0" w:color="auto"/>
        <w:right w:val="none" w:sz="0" w:space="0" w:color="auto"/>
      </w:divBdr>
    </w:div>
    <w:div w:id="627783370">
      <w:bodyDiv w:val="1"/>
      <w:marLeft w:val="0"/>
      <w:marRight w:val="0"/>
      <w:marTop w:val="0"/>
      <w:marBottom w:val="0"/>
      <w:divBdr>
        <w:top w:val="none" w:sz="0" w:space="0" w:color="auto"/>
        <w:left w:val="none" w:sz="0" w:space="0" w:color="auto"/>
        <w:bottom w:val="none" w:sz="0" w:space="0" w:color="auto"/>
        <w:right w:val="none" w:sz="0" w:space="0" w:color="auto"/>
      </w:divBdr>
    </w:div>
    <w:div w:id="627931895">
      <w:bodyDiv w:val="1"/>
      <w:marLeft w:val="0"/>
      <w:marRight w:val="0"/>
      <w:marTop w:val="0"/>
      <w:marBottom w:val="0"/>
      <w:divBdr>
        <w:top w:val="none" w:sz="0" w:space="0" w:color="auto"/>
        <w:left w:val="none" w:sz="0" w:space="0" w:color="auto"/>
        <w:bottom w:val="none" w:sz="0" w:space="0" w:color="auto"/>
        <w:right w:val="none" w:sz="0" w:space="0" w:color="auto"/>
      </w:divBdr>
    </w:div>
    <w:div w:id="627972559">
      <w:bodyDiv w:val="1"/>
      <w:marLeft w:val="0"/>
      <w:marRight w:val="0"/>
      <w:marTop w:val="0"/>
      <w:marBottom w:val="0"/>
      <w:divBdr>
        <w:top w:val="none" w:sz="0" w:space="0" w:color="auto"/>
        <w:left w:val="none" w:sz="0" w:space="0" w:color="auto"/>
        <w:bottom w:val="none" w:sz="0" w:space="0" w:color="auto"/>
        <w:right w:val="none" w:sz="0" w:space="0" w:color="auto"/>
      </w:divBdr>
    </w:div>
    <w:div w:id="627973452">
      <w:bodyDiv w:val="1"/>
      <w:marLeft w:val="0"/>
      <w:marRight w:val="0"/>
      <w:marTop w:val="0"/>
      <w:marBottom w:val="0"/>
      <w:divBdr>
        <w:top w:val="none" w:sz="0" w:space="0" w:color="auto"/>
        <w:left w:val="none" w:sz="0" w:space="0" w:color="auto"/>
        <w:bottom w:val="none" w:sz="0" w:space="0" w:color="auto"/>
        <w:right w:val="none" w:sz="0" w:space="0" w:color="auto"/>
      </w:divBdr>
    </w:div>
    <w:div w:id="628097094">
      <w:bodyDiv w:val="1"/>
      <w:marLeft w:val="0"/>
      <w:marRight w:val="0"/>
      <w:marTop w:val="0"/>
      <w:marBottom w:val="0"/>
      <w:divBdr>
        <w:top w:val="none" w:sz="0" w:space="0" w:color="auto"/>
        <w:left w:val="none" w:sz="0" w:space="0" w:color="auto"/>
        <w:bottom w:val="none" w:sz="0" w:space="0" w:color="auto"/>
        <w:right w:val="none" w:sz="0" w:space="0" w:color="auto"/>
      </w:divBdr>
    </w:div>
    <w:div w:id="628124258">
      <w:bodyDiv w:val="1"/>
      <w:marLeft w:val="0"/>
      <w:marRight w:val="0"/>
      <w:marTop w:val="0"/>
      <w:marBottom w:val="0"/>
      <w:divBdr>
        <w:top w:val="none" w:sz="0" w:space="0" w:color="auto"/>
        <w:left w:val="none" w:sz="0" w:space="0" w:color="auto"/>
        <w:bottom w:val="none" w:sz="0" w:space="0" w:color="auto"/>
        <w:right w:val="none" w:sz="0" w:space="0" w:color="auto"/>
      </w:divBdr>
    </w:div>
    <w:div w:id="628128569">
      <w:bodyDiv w:val="1"/>
      <w:marLeft w:val="0"/>
      <w:marRight w:val="0"/>
      <w:marTop w:val="0"/>
      <w:marBottom w:val="0"/>
      <w:divBdr>
        <w:top w:val="none" w:sz="0" w:space="0" w:color="auto"/>
        <w:left w:val="none" w:sz="0" w:space="0" w:color="auto"/>
        <w:bottom w:val="none" w:sz="0" w:space="0" w:color="auto"/>
        <w:right w:val="none" w:sz="0" w:space="0" w:color="auto"/>
      </w:divBdr>
    </w:div>
    <w:div w:id="628128787">
      <w:bodyDiv w:val="1"/>
      <w:marLeft w:val="0"/>
      <w:marRight w:val="0"/>
      <w:marTop w:val="0"/>
      <w:marBottom w:val="0"/>
      <w:divBdr>
        <w:top w:val="none" w:sz="0" w:space="0" w:color="auto"/>
        <w:left w:val="none" w:sz="0" w:space="0" w:color="auto"/>
        <w:bottom w:val="none" w:sz="0" w:space="0" w:color="auto"/>
        <w:right w:val="none" w:sz="0" w:space="0" w:color="auto"/>
      </w:divBdr>
    </w:div>
    <w:div w:id="628166921">
      <w:bodyDiv w:val="1"/>
      <w:marLeft w:val="0"/>
      <w:marRight w:val="0"/>
      <w:marTop w:val="0"/>
      <w:marBottom w:val="0"/>
      <w:divBdr>
        <w:top w:val="none" w:sz="0" w:space="0" w:color="auto"/>
        <w:left w:val="none" w:sz="0" w:space="0" w:color="auto"/>
        <w:bottom w:val="none" w:sz="0" w:space="0" w:color="auto"/>
        <w:right w:val="none" w:sz="0" w:space="0" w:color="auto"/>
      </w:divBdr>
    </w:div>
    <w:div w:id="628320650">
      <w:bodyDiv w:val="1"/>
      <w:marLeft w:val="0"/>
      <w:marRight w:val="0"/>
      <w:marTop w:val="0"/>
      <w:marBottom w:val="0"/>
      <w:divBdr>
        <w:top w:val="none" w:sz="0" w:space="0" w:color="auto"/>
        <w:left w:val="none" w:sz="0" w:space="0" w:color="auto"/>
        <w:bottom w:val="none" w:sz="0" w:space="0" w:color="auto"/>
        <w:right w:val="none" w:sz="0" w:space="0" w:color="auto"/>
      </w:divBdr>
    </w:div>
    <w:div w:id="628322139">
      <w:bodyDiv w:val="1"/>
      <w:marLeft w:val="0"/>
      <w:marRight w:val="0"/>
      <w:marTop w:val="0"/>
      <w:marBottom w:val="0"/>
      <w:divBdr>
        <w:top w:val="none" w:sz="0" w:space="0" w:color="auto"/>
        <w:left w:val="none" w:sz="0" w:space="0" w:color="auto"/>
        <w:bottom w:val="none" w:sz="0" w:space="0" w:color="auto"/>
        <w:right w:val="none" w:sz="0" w:space="0" w:color="auto"/>
      </w:divBdr>
    </w:div>
    <w:div w:id="628361036">
      <w:bodyDiv w:val="1"/>
      <w:marLeft w:val="0"/>
      <w:marRight w:val="0"/>
      <w:marTop w:val="0"/>
      <w:marBottom w:val="0"/>
      <w:divBdr>
        <w:top w:val="none" w:sz="0" w:space="0" w:color="auto"/>
        <w:left w:val="none" w:sz="0" w:space="0" w:color="auto"/>
        <w:bottom w:val="none" w:sz="0" w:space="0" w:color="auto"/>
        <w:right w:val="none" w:sz="0" w:space="0" w:color="auto"/>
      </w:divBdr>
    </w:div>
    <w:div w:id="628366875">
      <w:bodyDiv w:val="1"/>
      <w:marLeft w:val="0"/>
      <w:marRight w:val="0"/>
      <w:marTop w:val="0"/>
      <w:marBottom w:val="0"/>
      <w:divBdr>
        <w:top w:val="none" w:sz="0" w:space="0" w:color="auto"/>
        <w:left w:val="none" w:sz="0" w:space="0" w:color="auto"/>
        <w:bottom w:val="none" w:sz="0" w:space="0" w:color="auto"/>
        <w:right w:val="none" w:sz="0" w:space="0" w:color="auto"/>
      </w:divBdr>
    </w:div>
    <w:div w:id="628390557">
      <w:bodyDiv w:val="1"/>
      <w:marLeft w:val="0"/>
      <w:marRight w:val="0"/>
      <w:marTop w:val="0"/>
      <w:marBottom w:val="0"/>
      <w:divBdr>
        <w:top w:val="none" w:sz="0" w:space="0" w:color="auto"/>
        <w:left w:val="none" w:sz="0" w:space="0" w:color="auto"/>
        <w:bottom w:val="none" w:sz="0" w:space="0" w:color="auto"/>
        <w:right w:val="none" w:sz="0" w:space="0" w:color="auto"/>
      </w:divBdr>
    </w:div>
    <w:div w:id="628391893">
      <w:bodyDiv w:val="1"/>
      <w:marLeft w:val="0"/>
      <w:marRight w:val="0"/>
      <w:marTop w:val="0"/>
      <w:marBottom w:val="0"/>
      <w:divBdr>
        <w:top w:val="none" w:sz="0" w:space="0" w:color="auto"/>
        <w:left w:val="none" w:sz="0" w:space="0" w:color="auto"/>
        <w:bottom w:val="none" w:sz="0" w:space="0" w:color="auto"/>
        <w:right w:val="none" w:sz="0" w:space="0" w:color="auto"/>
      </w:divBdr>
    </w:div>
    <w:div w:id="628559319">
      <w:bodyDiv w:val="1"/>
      <w:marLeft w:val="0"/>
      <w:marRight w:val="0"/>
      <w:marTop w:val="0"/>
      <w:marBottom w:val="0"/>
      <w:divBdr>
        <w:top w:val="none" w:sz="0" w:space="0" w:color="auto"/>
        <w:left w:val="none" w:sz="0" w:space="0" w:color="auto"/>
        <w:bottom w:val="none" w:sz="0" w:space="0" w:color="auto"/>
        <w:right w:val="none" w:sz="0" w:space="0" w:color="auto"/>
      </w:divBdr>
    </w:div>
    <w:div w:id="628585482">
      <w:bodyDiv w:val="1"/>
      <w:marLeft w:val="0"/>
      <w:marRight w:val="0"/>
      <w:marTop w:val="0"/>
      <w:marBottom w:val="0"/>
      <w:divBdr>
        <w:top w:val="none" w:sz="0" w:space="0" w:color="auto"/>
        <w:left w:val="none" w:sz="0" w:space="0" w:color="auto"/>
        <w:bottom w:val="none" w:sz="0" w:space="0" w:color="auto"/>
        <w:right w:val="none" w:sz="0" w:space="0" w:color="auto"/>
      </w:divBdr>
    </w:div>
    <w:div w:id="628703610">
      <w:bodyDiv w:val="1"/>
      <w:marLeft w:val="0"/>
      <w:marRight w:val="0"/>
      <w:marTop w:val="0"/>
      <w:marBottom w:val="0"/>
      <w:divBdr>
        <w:top w:val="none" w:sz="0" w:space="0" w:color="auto"/>
        <w:left w:val="none" w:sz="0" w:space="0" w:color="auto"/>
        <w:bottom w:val="none" w:sz="0" w:space="0" w:color="auto"/>
        <w:right w:val="none" w:sz="0" w:space="0" w:color="auto"/>
      </w:divBdr>
    </w:div>
    <w:div w:id="628709046">
      <w:bodyDiv w:val="1"/>
      <w:marLeft w:val="0"/>
      <w:marRight w:val="0"/>
      <w:marTop w:val="0"/>
      <w:marBottom w:val="0"/>
      <w:divBdr>
        <w:top w:val="none" w:sz="0" w:space="0" w:color="auto"/>
        <w:left w:val="none" w:sz="0" w:space="0" w:color="auto"/>
        <w:bottom w:val="none" w:sz="0" w:space="0" w:color="auto"/>
        <w:right w:val="none" w:sz="0" w:space="0" w:color="auto"/>
      </w:divBdr>
    </w:div>
    <w:div w:id="628781188">
      <w:bodyDiv w:val="1"/>
      <w:marLeft w:val="0"/>
      <w:marRight w:val="0"/>
      <w:marTop w:val="0"/>
      <w:marBottom w:val="0"/>
      <w:divBdr>
        <w:top w:val="none" w:sz="0" w:space="0" w:color="auto"/>
        <w:left w:val="none" w:sz="0" w:space="0" w:color="auto"/>
        <w:bottom w:val="none" w:sz="0" w:space="0" w:color="auto"/>
        <w:right w:val="none" w:sz="0" w:space="0" w:color="auto"/>
      </w:divBdr>
    </w:div>
    <w:div w:id="628784748">
      <w:bodyDiv w:val="1"/>
      <w:marLeft w:val="0"/>
      <w:marRight w:val="0"/>
      <w:marTop w:val="0"/>
      <w:marBottom w:val="0"/>
      <w:divBdr>
        <w:top w:val="none" w:sz="0" w:space="0" w:color="auto"/>
        <w:left w:val="none" w:sz="0" w:space="0" w:color="auto"/>
        <w:bottom w:val="none" w:sz="0" w:space="0" w:color="auto"/>
        <w:right w:val="none" w:sz="0" w:space="0" w:color="auto"/>
      </w:divBdr>
    </w:div>
    <w:div w:id="628820672">
      <w:bodyDiv w:val="1"/>
      <w:marLeft w:val="0"/>
      <w:marRight w:val="0"/>
      <w:marTop w:val="0"/>
      <w:marBottom w:val="0"/>
      <w:divBdr>
        <w:top w:val="none" w:sz="0" w:space="0" w:color="auto"/>
        <w:left w:val="none" w:sz="0" w:space="0" w:color="auto"/>
        <w:bottom w:val="none" w:sz="0" w:space="0" w:color="auto"/>
        <w:right w:val="none" w:sz="0" w:space="0" w:color="auto"/>
      </w:divBdr>
    </w:div>
    <w:div w:id="628821608">
      <w:bodyDiv w:val="1"/>
      <w:marLeft w:val="0"/>
      <w:marRight w:val="0"/>
      <w:marTop w:val="0"/>
      <w:marBottom w:val="0"/>
      <w:divBdr>
        <w:top w:val="none" w:sz="0" w:space="0" w:color="auto"/>
        <w:left w:val="none" w:sz="0" w:space="0" w:color="auto"/>
        <w:bottom w:val="none" w:sz="0" w:space="0" w:color="auto"/>
        <w:right w:val="none" w:sz="0" w:space="0" w:color="auto"/>
      </w:divBdr>
    </w:div>
    <w:div w:id="628895965">
      <w:bodyDiv w:val="1"/>
      <w:marLeft w:val="0"/>
      <w:marRight w:val="0"/>
      <w:marTop w:val="0"/>
      <w:marBottom w:val="0"/>
      <w:divBdr>
        <w:top w:val="none" w:sz="0" w:space="0" w:color="auto"/>
        <w:left w:val="none" w:sz="0" w:space="0" w:color="auto"/>
        <w:bottom w:val="none" w:sz="0" w:space="0" w:color="auto"/>
        <w:right w:val="none" w:sz="0" w:space="0" w:color="auto"/>
      </w:divBdr>
    </w:div>
    <w:div w:id="628979782">
      <w:bodyDiv w:val="1"/>
      <w:marLeft w:val="0"/>
      <w:marRight w:val="0"/>
      <w:marTop w:val="0"/>
      <w:marBottom w:val="0"/>
      <w:divBdr>
        <w:top w:val="none" w:sz="0" w:space="0" w:color="auto"/>
        <w:left w:val="none" w:sz="0" w:space="0" w:color="auto"/>
        <w:bottom w:val="none" w:sz="0" w:space="0" w:color="auto"/>
        <w:right w:val="none" w:sz="0" w:space="0" w:color="auto"/>
      </w:divBdr>
    </w:div>
    <w:div w:id="629092923">
      <w:bodyDiv w:val="1"/>
      <w:marLeft w:val="0"/>
      <w:marRight w:val="0"/>
      <w:marTop w:val="0"/>
      <w:marBottom w:val="0"/>
      <w:divBdr>
        <w:top w:val="none" w:sz="0" w:space="0" w:color="auto"/>
        <w:left w:val="none" w:sz="0" w:space="0" w:color="auto"/>
        <w:bottom w:val="none" w:sz="0" w:space="0" w:color="auto"/>
        <w:right w:val="none" w:sz="0" w:space="0" w:color="auto"/>
      </w:divBdr>
    </w:div>
    <w:div w:id="629241108">
      <w:bodyDiv w:val="1"/>
      <w:marLeft w:val="0"/>
      <w:marRight w:val="0"/>
      <w:marTop w:val="0"/>
      <w:marBottom w:val="0"/>
      <w:divBdr>
        <w:top w:val="none" w:sz="0" w:space="0" w:color="auto"/>
        <w:left w:val="none" w:sz="0" w:space="0" w:color="auto"/>
        <w:bottom w:val="none" w:sz="0" w:space="0" w:color="auto"/>
        <w:right w:val="none" w:sz="0" w:space="0" w:color="auto"/>
      </w:divBdr>
    </w:div>
    <w:div w:id="629288866">
      <w:bodyDiv w:val="1"/>
      <w:marLeft w:val="0"/>
      <w:marRight w:val="0"/>
      <w:marTop w:val="0"/>
      <w:marBottom w:val="0"/>
      <w:divBdr>
        <w:top w:val="none" w:sz="0" w:space="0" w:color="auto"/>
        <w:left w:val="none" w:sz="0" w:space="0" w:color="auto"/>
        <w:bottom w:val="none" w:sz="0" w:space="0" w:color="auto"/>
        <w:right w:val="none" w:sz="0" w:space="0" w:color="auto"/>
      </w:divBdr>
    </w:div>
    <w:div w:id="629357933">
      <w:bodyDiv w:val="1"/>
      <w:marLeft w:val="0"/>
      <w:marRight w:val="0"/>
      <w:marTop w:val="0"/>
      <w:marBottom w:val="0"/>
      <w:divBdr>
        <w:top w:val="none" w:sz="0" w:space="0" w:color="auto"/>
        <w:left w:val="none" w:sz="0" w:space="0" w:color="auto"/>
        <w:bottom w:val="none" w:sz="0" w:space="0" w:color="auto"/>
        <w:right w:val="none" w:sz="0" w:space="0" w:color="auto"/>
      </w:divBdr>
    </w:div>
    <w:div w:id="629477698">
      <w:bodyDiv w:val="1"/>
      <w:marLeft w:val="0"/>
      <w:marRight w:val="0"/>
      <w:marTop w:val="0"/>
      <w:marBottom w:val="0"/>
      <w:divBdr>
        <w:top w:val="none" w:sz="0" w:space="0" w:color="auto"/>
        <w:left w:val="none" w:sz="0" w:space="0" w:color="auto"/>
        <w:bottom w:val="none" w:sz="0" w:space="0" w:color="auto"/>
        <w:right w:val="none" w:sz="0" w:space="0" w:color="auto"/>
      </w:divBdr>
    </w:div>
    <w:div w:id="629554130">
      <w:bodyDiv w:val="1"/>
      <w:marLeft w:val="0"/>
      <w:marRight w:val="0"/>
      <w:marTop w:val="0"/>
      <w:marBottom w:val="0"/>
      <w:divBdr>
        <w:top w:val="none" w:sz="0" w:space="0" w:color="auto"/>
        <w:left w:val="none" w:sz="0" w:space="0" w:color="auto"/>
        <w:bottom w:val="none" w:sz="0" w:space="0" w:color="auto"/>
        <w:right w:val="none" w:sz="0" w:space="0" w:color="auto"/>
      </w:divBdr>
    </w:div>
    <w:div w:id="629557607">
      <w:bodyDiv w:val="1"/>
      <w:marLeft w:val="0"/>
      <w:marRight w:val="0"/>
      <w:marTop w:val="0"/>
      <w:marBottom w:val="0"/>
      <w:divBdr>
        <w:top w:val="none" w:sz="0" w:space="0" w:color="auto"/>
        <w:left w:val="none" w:sz="0" w:space="0" w:color="auto"/>
        <w:bottom w:val="none" w:sz="0" w:space="0" w:color="auto"/>
        <w:right w:val="none" w:sz="0" w:space="0" w:color="auto"/>
      </w:divBdr>
    </w:div>
    <w:div w:id="629701525">
      <w:bodyDiv w:val="1"/>
      <w:marLeft w:val="0"/>
      <w:marRight w:val="0"/>
      <w:marTop w:val="0"/>
      <w:marBottom w:val="0"/>
      <w:divBdr>
        <w:top w:val="none" w:sz="0" w:space="0" w:color="auto"/>
        <w:left w:val="none" w:sz="0" w:space="0" w:color="auto"/>
        <w:bottom w:val="none" w:sz="0" w:space="0" w:color="auto"/>
        <w:right w:val="none" w:sz="0" w:space="0" w:color="auto"/>
      </w:divBdr>
    </w:div>
    <w:div w:id="629821972">
      <w:bodyDiv w:val="1"/>
      <w:marLeft w:val="0"/>
      <w:marRight w:val="0"/>
      <w:marTop w:val="0"/>
      <w:marBottom w:val="0"/>
      <w:divBdr>
        <w:top w:val="none" w:sz="0" w:space="0" w:color="auto"/>
        <w:left w:val="none" w:sz="0" w:space="0" w:color="auto"/>
        <w:bottom w:val="none" w:sz="0" w:space="0" w:color="auto"/>
        <w:right w:val="none" w:sz="0" w:space="0" w:color="auto"/>
      </w:divBdr>
    </w:div>
    <w:div w:id="629870454">
      <w:bodyDiv w:val="1"/>
      <w:marLeft w:val="0"/>
      <w:marRight w:val="0"/>
      <w:marTop w:val="0"/>
      <w:marBottom w:val="0"/>
      <w:divBdr>
        <w:top w:val="none" w:sz="0" w:space="0" w:color="auto"/>
        <w:left w:val="none" w:sz="0" w:space="0" w:color="auto"/>
        <w:bottom w:val="none" w:sz="0" w:space="0" w:color="auto"/>
        <w:right w:val="none" w:sz="0" w:space="0" w:color="auto"/>
      </w:divBdr>
    </w:div>
    <w:div w:id="629898747">
      <w:bodyDiv w:val="1"/>
      <w:marLeft w:val="0"/>
      <w:marRight w:val="0"/>
      <w:marTop w:val="0"/>
      <w:marBottom w:val="0"/>
      <w:divBdr>
        <w:top w:val="none" w:sz="0" w:space="0" w:color="auto"/>
        <w:left w:val="none" w:sz="0" w:space="0" w:color="auto"/>
        <w:bottom w:val="none" w:sz="0" w:space="0" w:color="auto"/>
        <w:right w:val="none" w:sz="0" w:space="0" w:color="auto"/>
      </w:divBdr>
    </w:div>
    <w:div w:id="629937275">
      <w:bodyDiv w:val="1"/>
      <w:marLeft w:val="0"/>
      <w:marRight w:val="0"/>
      <w:marTop w:val="0"/>
      <w:marBottom w:val="0"/>
      <w:divBdr>
        <w:top w:val="none" w:sz="0" w:space="0" w:color="auto"/>
        <w:left w:val="none" w:sz="0" w:space="0" w:color="auto"/>
        <w:bottom w:val="none" w:sz="0" w:space="0" w:color="auto"/>
        <w:right w:val="none" w:sz="0" w:space="0" w:color="auto"/>
      </w:divBdr>
    </w:div>
    <w:div w:id="630016731">
      <w:bodyDiv w:val="1"/>
      <w:marLeft w:val="0"/>
      <w:marRight w:val="0"/>
      <w:marTop w:val="0"/>
      <w:marBottom w:val="0"/>
      <w:divBdr>
        <w:top w:val="none" w:sz="0" w:space="0" w:color="auto"/>
        <w:left w:val="none" w:sz="0" w:space="0" w:color="auto"/>
        <w:bottom w:val="none" w:sz="0" w:space="0" w:color="auto"/>
        <w:right w:val="none" w:sz="0" w:space="0" w:color="auto"/>
      </w:divBdr>
    </w:div>
    <w:div w:id="630090112">
      <w:bodyDiv w:val="1"/>
      <w:marLeft w:val="0"/>
      <w:marRight w:val="0"/>
      <w:marTop w:val="0"/>
      <w:marBottom w:val="0"/>
      <w:divBdr>
        <w:top w:val="none" w:sz="0" w:space="0" w:color="auto"/>
        <w:left w:val="none" w:sz="0" w:space="0" w:color="auto"/>
        <w:bottom w:val="none" w:sz="0" w:space="0" w:color="auto"/>
        <w:right w:val="none" w:sz="0" w:space="0" w:color="auto"/>
      </w:divBdr>
    </w:div>
    <w:div w:id="630132177">
      <w:bodyDiv w:val="1"/>
      <w:marLeft w:val="0"/>
      <w:marRight w:val="0"/>
      <w:marTop w:val="0"/>
      <w:marBottom w:val="0"/>
      <w:divBdr>
        <w:top w:val="none" w:sz="0" w:space="0" w:color="auto"/>
        <w:left w:val="none" w:sz="0" w:space="0" w:color="auto"/>
        <w:bottom w:val="none" w:sz="0" w:space="0" w:color="auto"/>
        <w:right w:val="none" w:sz="0" w:space="0" w:color="auto"/>
      </w:divBdr>
    </w:div>
    <w:div w:id="630134364">
      <w:bodyDiv w:val="1"/>
      <w:marLeft w:val="0"/>
      <w:marRight w:val="0"/>
      <w:marTop w:val="0"/>
      <w:marBottom w:val="0"/>
      <w:divBdr>
        <w:top w:val="none" w:sz="0" w:space="0" w:color="auto"/>
        <w:left w:val="none" w:sz="0" w:space="0" w:color="auto"/>
        <w:bottom w:val="none" w:sz="0" w:space="0" w:color="auto"/>
        <w:right w:val="none" w:sz="0" w:space="0" w:color="auto"/>
      </w:divBdr>
    </w:div>
    <w:div w:id="630209297">
      <w:bodyDiv w:val="1"/>
      <w:marLeft w:val="0"/>
      <w:marRight w:val="0"/>
      <w:marTop w:val="0"/>
      <w:marBottom w:val="0"/>
      <w:divBdr>
        <w:top w:val="none" w:sz="0" w:space="0" w:color="auto"/>
        <w:left w:val="none" w:sz="0" w:space="0" w:color="auto"/>
        <w:bottom w:val="none" w:sz="0" w:space="0" w:color="auto"/>
        <w:right w:val="none" w:sz="0" w:space="0" w:color="auto"/>
      </w:divBdr>
    </w:div>
    <w:div w:id="630211698">
      <w:bodyDiv w:val="1"/>
      <w:marLeft w:val="0"/>
      <w:marRight w:val="0"/>
      <w:marTop w:val="0"/>
      <w:marBottom w:val="0"/>
      <w:divBdr>
        <w:top w:val="none" w:sz="0" w:space="0" w:color="auto"/>
        <w:left w:val="none" w:sz="0" w:space="0" w:color="auto"/>
        <w:bottom w:val="none" w:sz="0" w:space="0" w:color="auto"/>
        <w:right w:val="none" w:sz="0" w:space="0" w:color="auto"/>
      </w:divBdr>
    </w:div>
    <w:div w:id="630213486">
      <w:bodyDiv w:val="1"/>
      <w:marLeft w:val="0"/>
      <w:marRight w:val="0"/>
      <w:marTop w:val="0"/>
      <w:marBottom w:val="0"/>
      <w:divBdr>
        <w:top w:val="none" w:sz="0" w:space="0" w:color="auto"/>
        <w:left w:val="none" w:sz="0" w:space="0" w:color="auto"/>
        <w:bottom w:val="none" w:sz="0" w:space="0" w:color="auto"/>
        <w:right w:val="none" w:sz="0" w:space="0" w:color="auto"/>
      </w:divBdr>
    </w:div>
    <w:div w:id="630284716">
      <w:bodyDiv w:val="1"/>
      <w:marLeft w:val="0"/>
      <w:marRight w:val="0"/>
      <w:marTop w:val="0"/>
      <w:marBottom w:val="0"/>
      <w:divBdr>
        <w:top w:val="none" w:sz="0" w:space="0" w:color="auto"/>
        <w:left w:val="none" w:sz="0" w:space="0" w:color="auto"/>
        <w:bottom w:val="none" w:sz="0" w:space="0" w:color="auto"/>
        <w:right w:val="none" w:sz="0" w:space="0" w:color="auto"/>
      </w:divBdr>
    </w:div>
    <w:div w:id="630325823">
      <w:bodyDiv w:val="1"/>
      <w:marLeft w:val="0"/>
      <w:marRight w:val="0"/>
      <w:marTop w:val="0"/>
      <w:marBottom w:val="0"/>
      <w:divBdr>
        <w:top w:val="none" w:sz="0" w:space="0" w:color="auto"/>
        <w:left w:val="none" w:sz="0" w:space="0" w:color="auto"/>
        <w:bottom w:val="none" w:sz="0" w:space="0" w:color="auto"/>
        <w:right w:val="none" w:sz="0" w:space="0" w:color="auto"/>
      </w:divBdr>
    </w:div>
    <w:div w:id="630332213">
      <w:bodyDiv w:val="1"/>
      <w:marLeft w:val="0"/>
      <w:marRight w:val="0"/>
      <w:marTop w:val="0"/>
      <w:marBottom w:val="0"/>
      <w:divBdr>
        <w:top w:val="none" w:sz="0" w:space="0" w:color="auto"/>
        <w:left w:val="none" w:sz="0" w:space="0" w:color="auto"/>
        <w:bottom w:val="none" w:sz="0" w:space="0" w:color="auto"/>
        <w:right w:val="none" w:sz="0" w:space="0" w:color="auto"/>
      </w:divBdr>
    </w:div>
    <w:div w:id="630401982">
      <w:bodyDiv w:val="1"/>
      <w:marLeft w:val="0"/>
      <w:marRight w:val="0"/>
      <w:marTop w:val="0"/>
      <w:marBottom w:val="0"/>
      <w:divBdr>
        <w:top w:val="none" w:sz="0" w:space="0" w:color="auto"/>
        <w:left w:val="none" w:sz="0" w:space="0" w:color="auto"/>
        <w:bottom w:val="none" w:sz="0" w:space="0" w:color="auto"/>
        <w:right w:val="none" w:sz="0" w:space="0" w:color="auto"/>
      </w:divBdr>
    </w:div>
    <w:div w:id="630405637">
      <w:bodyDiv w:val="1"/>
      <w:marLeft w:val="0"/>
      <w:marRight w:val="0"/>
      <w:marTop w:val="0"/>
      <w:marBottom w:val="0"/>
      <w:divBdr>
        <w:top w:val="none" w:sz="0" w:space="0" w:color="auto"/>
        <w:left w:val="none" w:sz="0" w:space="0" w:color="auto"/>
        <w:bottom w:val="none" w:sz="0" w:space="0" w:color="auto"/>
        <w:right w:val="none" w:sz="0" w:space="0" w:color="auto"/>
      </w:divBdr>
    </w:div>
    <w:div w:id="630524475">
      <w:bodyDiv w:val="1"/>
      <w:marLeft w:val="0"/>
      <w:marRight w:val="0"/>
      <w:marTop w:val="0"/>
      <w:marBottom w:val="0"/>
      <w:divBdr>
        <w:top w:val="none" w:sz="0" w:space="0" w:color="auto"/>
        <w:left w:val="none" w:sz="0" w:space="0" w:color="auto"/>
        <w:bottom w:val="none" w:sz="0" w:space="0" w:color="auto"/>
        <w:right w:val="none" w:sz="0" w:space="0" w:color="auto"/>
      </w:divBdr>
    </w:div>
    <w:div w:id="630592780">
      <w:bodyDiv w:val="1"/>
      <w:marLeft w:val="0"/>
      <w:marRight w:val="0"/>
      <w:marTop w:val="0"/>
      <w:marBottom w:val="0"/>
      <w:divBdr>
        <w:top w:val="none" w:sz="0" w:space="0" w:color="auto"/>
        <w:left w:val="none" w:sz="0" w:space="0" w:color="auto"/>
        <w:bottom w:val="none" w:sz="0" w:space="0" w:color="auto"/>
        <w:right w:val="none" w:sz="0" w:space="0" w:color="auto"/>
      </w:divBdr>
    </w:div>
    <w:div w:id="630593311">
      <w:bodyDiv w:val="1"/>
      <w:marLeft w:val="0"/>
      <w:marRight w:val="0"/>
      <w:marTop w:val="0"/>
      <w:marBottom w:val="0"/>
      <w:divBdr>
        <w:top w:val="none" w:sz="0" w:space="0" w:color="auto"/>
        <w:left w:val="none" w:sz="0" w:space="0" w:color="auto"/>
        <w:bottom w:val="none" w:sz="0" w:space="0" w:color="auto"/>
        <w:right w:val="none" w:sz="0" w:space="0" w:color="auto"/>
      </w:divBdr>
    </w:div>
    <w:div w:id="630674833">
      <w:bodyDiv w:val="1"/>
      <w:marLeft w:val="0"/>
      <w:marRight w:val="0"/>
      <w:marTop w:val="0"/>
      <w:marBottom w:val="0"/>
      <w:divBdr>
        <w:top w:val="none" w:sz="0" w:space="0" w:color="auto"/>
        <w:left w:val="none" w:sz="0" w:space="0" w:color="auto"/>
        <w:bottom w:val="none" w:sz="0" w:space="0" w:color="auto"/>
        <w:right w:val="none" w:sz="0" w:space="0" w:color="auto"/>
      </w:divBdr>
    </w:div>
    <w:div w:id="630749529">
      <w:bodyDiv w:val="1"/>
      <w:marLeft w:val="0"/>
      <w:marRight w:val="0"/>
      <w:marTop w:val="0"/>
      <w:marBottom w:val="0"/>
      <w:divBdr>
        <w:top w:val="none" w:sz="0" w:space="0" w:color="auto"/>
        <w:left w:val="none" w:sz="0" w:space="0" w:color="auto"/>
        <w:bottom w:val="none" w:sz="0" w:space="0" w:color="auto"/>
        <w:right w:val="none" w:sz="0" w:space="0" w:color="auto"/>
      </w:divBdr>
    </w:div>
    <w:div w:id="630794167">
      <w:bodyDiv w:val="1"/>
      <w:marLeft w:val="0"/>
      <w:marRight w:val="0"/>
      <w:marTop w:val="0"/>
      <w:marBottom w:val="0"/>
      <w:divBdr>
        <w:top w:val="none" w:sz="0" w:space="0" w:color="auto"/>
        <w:left w:val="none" w:sz="0" w:space="0" w:color="auto"/>
        <w:bottom w:val="none" w:sz="0" w:space="0" w:color="auto"/>
        <w:right w:val="none" w:sz="0" w:space="0" w:color="auto"/>
      </w:divBdr>
    </w:div>
    <w:div w:id="630869832">
      <w:bodyDiv w:val="1"/>
      <w:marLeft w:val="0"/>
      <w:marRight w:val="0"/>
      <w:marTop w:val="0"/>
      <w:marBottom w:val="0"/>
      <w:divBdr>
        <w:top w:val="none" w:sz="0" w:space="0" w:color="auto"/>
        <w:left w:val="none" w:sz="0" w:space="0" w:color="auto"/>
        <w:bottom w:val="none" w:sz="0" w:space="0" w:color="auto"/>
        <w:right w:val="none" w:sz="0" w:space="0" w:color="auto"/>
      </w:divBdr>
    </w:div>
    <w:div w:id="631013301">
      <w:bodyDiv w:val="1"/>
      <w:marLeft w:val="0"/>
      <w:marRight w:val="0"/>
      <w:marTop w:val="0"/>
      <w:marBottom w:val="0"/>
      <w:divBdr>
        <w:top w:val="none" w:sz="0" w:space="0" w:color="auto"/>
        <w:left w:val="none" w:sz="0" w:space="0" w:color="auto"/>
        <w:bottom w:val="none" w:sz="0" w:space="0" w:color="auto"/>
        <w:right w:val="none" w:sz="0" w:space="0" w:color="auto"/>
      </w:divBdr>
    </w:div>
    <w:div w:id="631135356">
      <w:bodyDiv w:val="1"/>
      <w:marLeft w:val="0"/>
      <w:marRight w:val="0"/>
      <w:marTop w:val="0"/>
      <w:marBottom w:val="0"/>
      <w:divBdr>
        <w:top w:val="none" w:sz="0" w:space="0" w:color="auto"/>
        <w:left w:val="none" w:sz="0" w:space="0" w:color="auto"/>
        <w:bottom w:val="none" w:sz="0" w:space="0" w:color="auto"/>
        <w:right w:val="none" w:sz="0" w:space="0" w:color="auto"/>
      </w:divBdr>
    </w:div>
    <w:div w:id="631136291">
      <w:bodyDiv w:val="1"/>
      <w:marLeft w:val="0"/>
      <w:marRight w:val="0"/>
      <w:marTop w:val="0"/>
      <w:marBottom w:val="0"/>
      <w:divBdr>
        <w:top w:val="none" w:sz="0" w:space="0" w:color="auto"/>
        <w:left w:val="none" w:sz="0" w:space="0" w:color="auto"/>
        <w:bottom w:val="none" w:sz="0" w:space="0" w:color="auto"/>
        <w:right w:val="none" w:sz="0" w:space="0" w:color="auto"/>
      </w:divBdr>
    </w:div>
    <w:div w:id="631206945">
      <w:bodyDiv w:val="1"/>
      <w:marLeft w:val="0"/>
      <w:marRight w:val="0"/>
      <w:marTop w:val="0"/>
      <w:marBottom w:val="0"/>
      <w:divBdr>
        <w:top w:val="none" w:sz="0" w:space="0" w:color="auto"/>
        <w:left w:val="none" w:sz="0" w:space="0" w:color="auto"/>
        <w:bottom w:val="none" w:sz="0" w:space="0" w:color="auto"/>
        <w:right w:val="none" w:sz="0" w:space="0" w:color="auto"/>
      </w:divBdr>
    </w:div>
    <w:div w:id="631324125">
      <w:bodyDiv w:val="1"/>
      <w:marLeft w:val="0"/>
      <w:marRight w:val="0"/>
      <w:marTop w:val="0"/>
      <w:marBottom w:val="0"/>
      <w:divBdr>
        <w:top w:val="none" w:sz="0" w:space="0" w:color="auto"/>
        <w:left w:val="none" w:sz="0" w:space="0" w:color="auto"/>
        <w:bottom w:val="none" w:sz="0" w:space="0" w:color="auto"/>
        <w:right w:val="none" w:sz="0" w:space="0" w:color="auto"/>
      </w:divBdr>
    </w:div>
    <w:div w:id="631325155">
      <w:bodyDiv w:val="1"/>
      <w:marLeft w:val="0"/>
      <w:marRight w:val="0"/>
      <w:marTop w:val="0"/>
      <w:marBottom w:val="0"/>
      <w:divBdr>
        <w:top w:val="none" w:sz="0" w:space="0" w:color="auto"/>
        <w:left w:val="none" w:sz="0" w:space="0" w:color="auto"/>
        <w:bottom w:val="none" w:sz="0" w:space="0" w:color="auto"/>
        <w:right w:val="none" w:sz="0" w:space="0" w:color="auto"/>
      </w:divBdr>
    </w:div>
    <w:div w:id="631325537">
      <w:bodyDiv w:val="1"/>
      <w:marLeft w:val="0"/>
      <w:marRight w:val="0"/>
      <w:marTop w:val="0"/>
      <w:marBottom w:val="0"/>
      <w:divBdr>
        <w:top w:val="none" w:sz="0" w:space="0" w:color="auto"/>
        <w:left w:val="none" w:sz="0" w:space="0" w:color="auto"/>
        <w:bottom w:val="none" w:sz="0" w:space="0" w:color="auto"/>
        <w:right w:val="none" w:sz="0" w:space="0" w:color="auto"/>
      </w:divBdr>
    </w:div>
    <w:div w:id="631329380">
      <w:bodyDiv w:val="1"/>
      <w:marLeft w:val="0"/>
      <w:marRight w:val="0"/>
      <w:marTop w:val="0"/>
      <w:marBottom w:val="0"/>
      <w:divBdr>
        <w:top w:val="none" w:sz="0" w:space="0" w:color="auto"/>
        <w:left w:val="none" w:sz="0" w:space="0" w:color="auto"/>
        <w:bottom w:val="none" w:sz="0" w:space="0" w:color="auto"/>
        <w:right w:val="none" w:sz="0" w:space="0" w:color="auto"/>
      </w:divBdr>
    </w:div>
    <w:div w:id="631374943">
      <w:bodyDiv w:val="1"/>
      <w:marLeft w:val="0"/>
      <w:marRight w:val="0"/>
      <w:marTop w:val="0"/>
      <w:marBottom w:val="0"/>
      <w:divBdr>
        <w:top w:val="none" w:sz="0" w:space="0" w:color="auto"/>
        <w:left w:val="none" w:sz="0" w:space="0" w:color="auto"/>
        <w:bottom w:val="none" w:sz="0" w:space="0" w:color="auto"/>
        <w:right w:val="none" w:sz="0" w:space="0" w:color="auto"/>
      </w:divBdr>
    </w:div>
    <w:div w:id="631405174">
      <w:bodyDiv w:val="1"/>
      <w:marLeft w:val="0"/>
      <w:marRight w:val="0"/>
      <w:marTop w:val="0"/>
      <w:marBottom w:val="0"/>
      <w:divBdr>
        <w:top w:val="none" w:sz="0" w:space="0" w:color="auto"/>
        <w:left w:val="none" w:sz="0" w:space="0" w:color="auto"/>
        <w:bottom w:val="none" w:sz="0" w:space="0" w:color="auto"/>
        <w:right w:val="none" w:sz="0" w:space="0" w:color="auto"/>
      </w:divBdr>
    </w:div>
    <w:div w:id="631448456">
      <w:bodyDiv w:val="1"/>
      <w:marLeft w:val="0"/>
      <w:marRight w:val="0"/>
      <w:marTop w:val="0"/>
      <w:marBottom w:val="0"/>
      <w:divBdr>
        <w:top w:val="none" w:sz="0" w:space="0" w:color="auto"/>
        <w:left w:val="none" w:sz="0" w:space="0" w:color="auto"/>
        <w:bottom w:val="none" w:sz="0" w:space="0" w:color="auto"/>
        <w:right w:val="none" w:sz="0" w:space="0" w:color="auto"/>
      </w:divBdr>
    </w:div>
    <w:div w:id="631449876">
      <w:bodyDiv w:val="1"/>
      <w:marLeft w:val="0"/>
      <w:marRight w:val="0"/>
      <w:marTop w:val="0"/>
      <w:marBottom w:val="0"/>
      <w:divBdr>
        <w:top w:val="none" w:sz="0" w:space="0" w:color="auto"/>
        <w:left w:val="none" w:sz="0" w:space="0" w:color="auto"/>
        <w:bottom w:val="none" w:sz="0" w:space="0" w:color="auto"/>
        <w:right w:val="none" w:sz="0" w:space="0" w:color="auto"/>
      </w:divBdr>
    </w:div>
    <w:div w:id="631525052">
      <w:bodyDiv w:val="1"/>
      <w:marLeft w:val="0"/>
      <w:marRight w:val="0"/>
      <w:marTop w:val="0"/>
      <w:marBottom w:val="0"/>
      <w:divBdr>
        <w:top w:val="none" w:sz="0" w:space="0" w:color="auto"/>
        <w:left w:val="none" w:sz="0" w:space="0" w:color="auto"/>
        <w:bottom w:val="none" w:sz="0" w:space="0" w:color="auto"/>
        <w:right w:val="none" w:sz="0" w:space="0" w:color="auto"/>
      </w:divBdr>
    </w:div>
    <w:div w:id="631595475">
      <w:bodyDiv w:val="1"/>
      <w:marLeft w:val="0"/>
      <w:marRight w:val="0"/>
      <w:marTop w:val="0"/>
      <w:marBottom w:val="0"/>
      <w:divBdr>
        <w:top w:val="none" w:sz="0" w:space="0" w:color="auto"/>
        <w:left w:val="none" w:sz="0" w:space="0" w:color="auto"/>
        <w:bottom w:val="none" w:sz="0" w:space="0" w:color="auto"/>
        <w:right w:val="none" w:sz="0" w:space="0" w:color="auto"/>
      </w:divBdr>
    </w:div>
    <w:div w:id="631597891">
      <w:bodyDiv w:val="1"/>
      <w:marLeft w:val="0"/>
      <w:marRight w:val="0"/>
      <w:marTop w:val="0"/>
      <w:marBottom w:val="0"/>
      <w:divBdr>
        <w:top w:val="none" w:sz="0" w:space="0" w:color="auto"/>
        <w:left w:val="none" w:sz="0" w:space="0" w:color="auto"/>
        <w:bottom w:val="none" w:sz="0" w:space="0" w:color="auto"/>
        <w:right w:val="none" w:sz="0" w:space="0" w:color="auto"/>
      </w:divBdr>
    </w:div>
    <w:div w:id="631639400">
      <w:bodyDiv w:val="1"/>
      <w:marLeft w:val="0"/>
      <w:marRight w:val="0"/>
      <w:marTop w:val="0"/>
      <w:marBottom w:val="0"/>
      <w:divBdr>
        <w:top w:val="none" w:sz="0" w:space="0" w:color="auto"/>
        <w:left w:val="none" w:sz="0" w:space="0" w:color="auto"/>
        <w:bottom w:val="none" w:sz="0" w:space="0" w:color="auto"/>
        <w:right w:val="none" w:sz="0" w:space="0" w:color="auto"/>
      </w:divBdr>
    </w:div>
    <w:div w:id="631643151">
      <w:bodyDiv w:val="1"/>
      <w:marLeft w:val="0"/>
      <w:marRight w:val="0"/>
      <w:marTop w:val="0"/>
      <w:marBottom w:val="0"/>
      <w:divBdr>
        <w:top w:val="none" w:sz="0" w:space="0" w:color="auto"/>
        <w:left w:val="none" w:sz="0" w:space="0" w:color="auto"/>
        <w:bottom w:val="none" w:sz="0" w:space="0" w:color="auto"/>
        <w:right w:val="none" w:sz="0" w:space="0" w:color="auto"/>
      </w:divBdr>
    </w:div>
    <w:div w:id="631711250">
      <w:bodyDiv w:val="1"/>
      <w:marLeft w:val="0"/>
      <w:marRight w:val="0"/>
      <w:marTop w:val="0"/>
      <w:marBottom w:val="0"/>
      <w:divBdr>
        <w:top w:val="none" w:sz="0" w:space="0" w:color="auto"/>
        <w:left w:val="none" w:sz="0" w:space="0" w:color="auto"/>
        <w:bottom w:val="none" w:sz="0" w:space="0" w:color="auto"/>
        <w:right w:val="none" w:sz="0" w:space="0" w:color="auto"/>
      </w:divBdr>
    </w:div>
    <w:div w:id="631836887">
      <w:bodyDiv w:val="1"/>
      <w:marLeft w:val="0"/>
      <w:marRight w:val="0"/>
      <w:marTop w:val="0"/>
      <w:marBottom w:val="0"/>
      <w:divBdr>
        <w:top w:val="none" w:sz="0" w:space="0" w:color="auto"/>
        <w:left w:val="none" w:sz="0" w:space="0" w:color="auto"/>
        <w:bottom w:val="none" w:sz="0" w:space="0" w:color="auto"/>
        <w:right w:val="none" w:sz="0" w:space="0" w:color="auto"/>
      </w:divBdr>
    </w:div>
    <w:div w:id="631905307">
      <w:bodyDiv w:val="1"/>
      <w:marLeft w:val="0"/>
      <w:marRight w:val="0"/>
      <w:marTop w:val="0"/>
      <w:marBottom w:val="0"/>
      <w:divBdr>
        <w:top w:val="none" w:sz="0" w:space="0" w:color="auto"/>
        <w:left w:val="none" w:sz="0" w:space="0" w:color="auto"/>
        <w:bottom w:val="none" w:sz="0" w:space="0" w:color="auto"/>
        <w:right w:val="none" w:sz="0" w:space="0" w:color="auto"/>
      </w:divBdr>
    </w:div>
    <w:div w:id="631909719">
      <w:bodyDiv w:val="1"/>
      <w:marLeft w:val="0"/>
      <w:marRight w:val="0"/>
      <w:marTop w:val="0"/>
      <w:marBottom w:val="0"/>
      <w:divBdr>
        <w:top w:val="none" w:sz="0" w:space="0" w:color="auto"/>
        <w:left w:val="none" w:sz="0" w:space="0" w:color="auto"/>
        <w:bottom w:val="none" w:sz="0" w:space="0" w:color="auto"/>
        <w:right w:val="none" w:sz="0" w:space="0" w:color="auto"/>
      </w:divBdr>
    </w:div>
    <w:div w:id="632102966">
      <w:bodyDiv w:val="1"/>
      <w:marLeft w:val="0"/>
      <w:marRight w:val="0"/>
      <w:marTop w:val="0"/>
      <w:marBottom w:val="0"/>
      <w:divBdr>
        <w:top w:val="none" w:sz="0" w:space="0" w:color="auto"/>
        <w:left w:val="none" w:sz="0" w:space="0" w:color="auto"/>
        <w:bottom w:val="none" w:sz="0" w:space="0" w:color="auto"/>
        <w:right w:val="none" w:sz="0" w:space="0" w:color="auto"/>
      </w:divBdr>
    </w:div>
    <w:div w:id="632175400">
      <w:bodyDiv w:val="1"/>
      <w:marLeft w:val="0"/>
      <w:marRight w:val="0"/>
      <w:marTop w:val="0"/>
      <w:marBottom w:val="0"/>
      <w:divBdr>
        <w:top w:val="none" w:sz="0" w:space="0" w:color="auto"/>
        <w:left w:val="none" w:sz="0" w:space="0" w:color="auto"/>
        <w:bottom w:val="none" w:sz="0" w:space="0" w:color="auto"/>
        <w:right w:val="none" w:sz="0" w:space="0" w:color="auto"/>
      </w:divBdr>
    </w:div>
    <w:div w:id="632179641">
      <w:bodyDiv w:val="1"/>
      <w:marLeft w:val="0"/>
      <w:marRight w:val="0"/>
      <w:marTop w:val="0"/>
      <w:marBottom w:val="0"/>
      <w:divBdr>
        <w:top w:val="none" w:sz="0" w:space="0" w:color="auto"/>
        <w:left w:val="none" w:sz="0" w:space="0" w:color="auto"/>
        <w:bottom w:val="none" w:sz="0" w:space="0" w:color="auto"/>
        <w:right w:val="none" w:sz="0" w:space="0" w:color="auto"/>
      </w:divBdr>
    </w:div>
    <w:div w:id="632180853">
      <w:bodyDiv w:val="1"/>
      <w:marLeft w:val="0"/>
      <w:marRight w:val="0"/>
      <w:marTop w:val="0"/>
      <w:marBottom w:val="0"/>
      <w:divBdr>
        <w:top w:val="none" w:sz="0" w:space="0" w:color="auto"/>
        <w:left w:val="none" w:sz="0" w:space="0" w:color="auto"/>
        <w:bottom w:val="none" w:sz="0" w:space="0" w:color="auto"/>
        <w:right w:val="none" w:sz="0" w:space="0" w:color="auto"/>
      </w:divBdr>
    </w:div>
    <w:div w:id="632253101">
      <w:bodyDiv w:val="1"/>
      <w:marLeft w:val="0"/>
      <w:marRight w:val="0"/>
      <w:marTop w:val="0"/>
      <w:marBottom w:val="0"/>
      <w:divBdr>
        <w:top w:val="none" w:sz="0" w:space="0" w:color="auto"/>
        <w:left w:val="none" w:sz="0" w:space="0" w:color="auto"/>
        <w:bottom w:val="none" w:sz="0" w:space="0" w:color="auto"/>
        <w:right w:val="none" w:sz="0" w:space="0" w:color="auto"/>
      </w:divBdr>
    </w:div>
    <w:div w:id="632295900">
      <w:bodyDiv w:val="1"/>
      <w:marLeft w:val="0"/>
      <w:marRight w:val="0"/>
      <w:marTop w:val="0"/>
      <w:marBottom w:val="0"/>
      <w:divBdr>
        <w:top w:val="none" w:sz="0" w:space="0" w:color="auto"/>
        <w:left w:val="none" w:sz="0" w:space="0" w:color="auto"/>
        <w:bottom w:val="none" w:sz="0" w:space="0" w:color="auto"/>
        <w:right w:val="none" w:sz="0" w:space="0" w:color="auto"/>
      </w:divBdr>
    </w:div>
    <w:div w:id="632364529">
      <w:bodyDiv w:val="1"/>
      <w:marLeft w:val="0"/>
      <w:marRight w:val="0"/>
      <w:marTop w:val="0"/>
      <w:marBottom w:val="0"/>
      <w:divBdr>
        <w:top w:val="none" w:sz="0" w:space="0" w:color="auto"/>
        <w:left w:val="none" w:sz="0" w:space="0" w:color="auto"/>
        <w:bottom w:val="none" w:sz="0" w:space="0" w:color="auto"/>
        <w:right w:val="none" w:sz="0" w:space="0" w:color="auto"/>
      </w:divBdr>
    </w:div>
    <w:div w:id="632366542">
      <w:bodyDiv w:val="1"/>
      <w:marLeft w:val="0"/>
      <w:marRight w:val="0"/>
      <w:marTop w:val="0"/>
      <w:marBottom w:val="0"/>
      <w:divBdr>
        <w:top w:val="none" w:sz="0" w:space="0" w:color="auto"/>
        <w:left w:val="none" w:sz="0" w:space="0" w:color="auto"/>
        <w:bottom w:val="none" w:sz="0" w:space="0" w:color="auto"/>
        <w:right w:val="none" w:sz="0" w:space="0" w:color="auto"/>
      </w:divBdr>
    </w:div>
    <w:div w:id="632440026">
      <w:bodyDiv w:val="1"/>
      <w:marLeft w:val="0"/>
      <w:marRight w:val="0"/>
      <w:marTop w:val="0"/>
      <w:marBottom w:val="0"/>
      <w:divBdr>
        <w:top w:val="none" w:sz="0" w:space="0" w:color="auto"/>
        <w:left w:val="none" w:sz="0" w:space="0" w:color="auto"/>
        <w:bottom w:val="none" w:sz="0" w:space="0" w:color="auto"/>
        <w:right w:val="none" w:sz="0" w:space="0" w:color="auto"/>
      </w:divBdr>
    </w:div>
    <w:div w:id="632444306">
      <w:bodyDiv w:val="1"/>
      <w:marLeft w:val="0"/>
      <w:marRight w:val="0"/>
      <w:marTop w:val="0"/>
      <w:marBottom w:val="0"/>
      <w:divBdr>
        <w:top w:val="none" w:sz="0" w:space="0" w:color="auto"/>
        <w:left w:val="none" w:sz="0" w:space="0" w:color="auto"/>
        <w:bottom w:val="none" w:sz="0" w:space="0" w:color="auto"/>
        <w:right w:val="none" w:sz="0" w:space="0" w:color="auto"/>
      </w:divBdr>
    </w:div>
    <w:div w:id="632444325">
      <w:bodyDiv w:val="1"/>
      <w:marLeft w:val="0"/>
      <w:marRight w:val="0"/>
      <w:marTop w:val="0"/>
      <w:marBottom w:val="0"/>
      <w:divBdr>
        <w:top w:val="none" w:sz="0" w:space="0" w:color="auto"/>
        <w:left w:val="none" w:sz="0" w:space="0" w:color="auto"/>
        <w:bottom w:val="none" w:sz="0" w:space="0" w:color="auto"/>
        <w:right w:val="none" w:sz="0" w:space="0" w:color="auto"/>
      </w:divBdr>
    </w:div>
    <w:div w:id="632446631">
      <w:bodyDiv w:val="1"/>
      <w:marLeft w:val="0"/>
      <w:marRight w:val="0"/>
      <w:marTop w:val="0"/>
      <w:marBottom w:val="0"/>
      <w:divBdr>
        <w:top w:val="none" w:sz="0" w:space="0" w:color="auto"/>
        <w:left w:val="none" w:sz="0" w:space="0" w:color="auto"/>
        <w:bottom w:val="none" w:sz="0" w:space="0" w:color="auto"/>
        <w:right w:val="none" w:sz="0" w:space="0" w:color="auto"/>
      </w:divBdr>
    </w:div>
    <w:div w:id="632516021">
      <w:bodyDiv w:val="1"/>
      <w:marLeft w:val="0"/>
      <w:marRight w:val="0"/>
      <w:marTop w:val="0"/>
      <w:marBottom w:val="0"/>
      <w:divBdr>
        <w:top w:val="none" w:sz="0" w:space="0" w:color="auto"/>
        <w:left w:val="none" w:sz="0" w:space="0" w:color="auto"/>
        <w:bottom w:val="none" w:sz="0" w:space="0" w:color="auto"/>
        <w:right w:val="none" w:sz="0" w:space="0" w:color="auto"/>
      </w:divBdr>
    </w:div>
    <w:div w:id="632641227">
      <w:bodyDiv w:val="1"/>
      <w:marLeft w:val="0"/>
      <w:marRight w:val="0"/>
      <w:marTop w:val="0"/>
      <w:marBottom w:val="0"/>
      <w:divBdr>
        <w:top w:val="none" w:sz="0" w:space="0" w:color="auto"/>
        <w:left w:val="none" w:sz="0" w:space="0" w:color="auto"/>
        <w:bottom w:val="none" w:sz="0" w:space="0" w:color="auto"/>
        <w:right w:val="none" w:sz="0" w:space="0" w:color="auto"/>
      </w:divBdr>
    </w:div>
    <w:div w:id="632755935">
      <w:bodyDiv w:val="1"/>
      <w:marLeft w:val="0"/>
      <w:marRight w:val="0"/>
      <w:marTop w:val="0"/>
      <w:marBottom w:val="0"/>
      <w:divBdr>
        <w:top w:val="none" w:sz="0" w:space="0" w:color="auto"/>
        <w:left w:val="none" w:sz="0" w:space="0" w:color="auto"/>
        <w:bottom w:val="none" w:sz="0" w:space="0" w:color="auto"/>
        <w:right w:val="none" w:sz="0" w:space="0" w:color="auto"/>
      </w:divBdr>
    </w:div>
    <w:div w:id="632757615">
      <w:bodyDiv w:val="1"/>
      <w:marLeft w:val="0"/>
      <w:marRight w:val="0"/>
      <w:marTop w:val="0"/>
      <w:marBottom w:val="0"/>
      <w:divBdr>
        <w:top w:val="none" w:sz="0" w:space="0" w:color="auto"/>
        <w:left w:val="none" w:sz="0" w:space="0" w:color="auto"/>
        <w:bottom w:val="none" w:sz="0" w:space="0" w:color="auto"/>
        <w:right w:val="none" w:sz="0" w:space="0" w:color="auto"/>
      </w:divBdr>
    </w:div>
    <w:div w:id="632832722">
      <w:bodyDiv w:val="1"/>
      <w:marLeft w:val="0"/>
      <w:marRight w:val="0"/>
      <w:marTop w:val="0"/>
      <w:marBottom w:val="0"/>
      <w:divBdr>
        <w:top w:val="none" w:sz="0" w:space="0" w:color="auto"/>
        <w:left w:val="none" w:sz="0" w:space="0" w:color="auto"/>
        <w:bottom w:val="none" w:sz="0" w:space="0" w:color="auto"/>
        <w:right w:val="none" w:sz="0" w:space="0" w:color="auto"/>
      </w:divBdr>
    </w:div>
    <w:div w:id="632906617">
      <w:bodyDiv w:val="1"/>
      <w:marLeft w:val="0"/>
      <w:marRight w:val="0"/>
      <w:marTop w:val="0"/>
      <w:marBottom w:val="0"/>
      <w:divBdr>
        <w:top w:val="none" w:sz="0" w:space="0" w:color="auto"/>
        <w:left w:val="none" w:sz="0" w:space="0" w:color="auto"/>
        <w:bottom w:val="none" w:sz="0" w:space="0" w:color="auto"/>
        <w:right w:val="none" w:sz="0" w:space="0" w:color="auto"/>
      </w:divBdr>
    </w:div>
    <w:div w:id="632909654">
      <w:bodyDiv w:val="1"/>
      <w:marLeft w:val="0"/>
      <w:marRight w:val="0"/>
      <w:marTop w:val="0"/>
      <w:marBottom w:val="0"/>
      <w:divBdr>
        <w:top w:val="none" w:sz="0" w:space="0" w:color="auto"/>
        <w:left w:val="none" w:sz="0" w:space="0" w:color="auto"/>
        <w:bottom w:val="none" w:sz="0" w:space="0" w:color="auto"/>
        <w:right w:val="none" w:sz="0" w:space="0" w:color="auto"/>
      </w:divBdr>
    </w:div>
    <w:div w:id="632909946">
      <w:bodyDiv w:val="1"/>
      <w:marLeft w:val="0"/>
      <w:marRight w:val="0"/>
      <w:marTop w:val="0"/>
      <w:marBottom w:val="0"/>
      <w:divBdr>
        <w:top w:val="none" w:sz="0" w:space="0" w:color="auto"/>
        <w:left w:val="none" w:sz="0" w:space="0" w:color="auto"/>
        <w:bottom w:val="none" w:sz="0" w:space="0" w:color="auto"/>
        <w:right w:val="none" w:sz="0" w:space="0" w:color="auto"/>
      </w:divBdr>
    </w:div>
    <w:div w:id="632948023">
      <w:bodyDiv w:val="1"/>
      <w:marLeft w:val="0"/>
      <w:marRight w:val="0"/>
      <w:marTop w:val="0"/>
      <w:marBottom w:val="0"/>
      <w:divBdr>
        <w:top w:val="none" w:sz="0" w:space="0" w:color="auto"/>
        <w:left w:val="none" w:sz="0" w:space="0" w:color="auto"/>
        <w:bottom w:val="none" w:sz="0" w:space="0" w:color="auto"/>
        <w:right w:val="none" w:sz="0" w:space="0" w:color="auto"/>
      </w:divBdr>
    </w:div>
    <w:div w:id="632978761">
      <w:bodyDiv w:val="1"/>
      <w:marLeft w:val="0"/>
      <w:marRight w:val="0"/>
      <w:marTop w:val="0"/>
      <w:marBottom w:val="0"/>
      <w:divBdr>
        <w:top w:val="none" w:sz="0" w:space="0" w:color="auto"/>
        <w:left w:val="none" w:sz="0" w:space="0" w:color="auto"/>
        <w:bottom w:val="none" w:sz="0" w:space="0" w:color="auto"/>
        <w:right w:val="none" w:sz="0" w:space="0" w:color="auto"/>
      </w:divBdr>
    </w:div>
    <w:div w:id="633020509">
      <w:bodyDiv w:val="1"/>
      <w:marLeft w:val="0"/>
      <w:marRight w:val="0"/>
      <w:marTop w:val="0"/>
      <w:marBottom w:val="0"/>
      <w:divBdr>
        <w:top w:val="none" w:sz="0" w:space="0" w:color="auto"/>
        <w:left w:val="none" w:sz="0" w:space="0" w:color="auto"/>
        <w:bottom w:val="none" w:sz="0" w:space="0" w:color="auto"/>
        <w:right w:val="none" w:sz="0" w:space="0" w:color="auto"/>
      </w:divBdr>
    </w:div>
    <w:div w:id="633022413">
      <w:bodyDiv w:val="1"/>
      <w:marLeft w:val="0"/>
      <w:marRight w:val="0"/>
      <w:marTop w:val="0"/>
      <w:marBottom w:val="0"/>
      <w:divBdr>
        <w:top w:val="none" w:sz="0" w:space="0" w:color="auto"/>
        <w:left w:val="none" w:sz="0" w:space="0" w:color="auto"/>
        <w:bottom w:val="none" w:sz="0" w:space="0" w:color="auto"/>
        <w:right w:val="none" w:sz="0" w:space="0" w:color="auto"/>
      </w:divBdr>
    </w:div>
    <w:div w:id="633173533">
      <w:bodyDiv w:val="1"/>
      <w:marLeft w:val="0"/>
      <w:marRight w:val="0"/>
      <w:marTop w:val="0"/>
      <w:marBottom w:val="0"/>
      <w:divBdr>
        <w:top w:val="none" w:sz="0" w:space="0" w:color="auto"/>
        <w:left w:val="none" w:sz="0" w:space="0" w:color="auto"/>
        <w:bottom w:val="none" w:sz="0" w:space="0" w:color="auto"/>
        <w:right w:val="none" w:sz="0" w:space="0" w:color="auto"/>
      </w:divBdr>
    </w:div>
    <w:div w:id="633173873">
      <w:bodyDiv w:val="1"/>
      <w:marLeft w:val="0"/>
      <w:marRight w:val="0"/>
      <w:marTop w:val="0"/>
      <w:marBottom w:val="0"/>
      <w:divBdr>
        <w:top w:val="none" w:sz="0" w:space="0" w:color="auto"/>
        <w:left w:val="none" w:sz="0" w:space="0" w:color="auto"/>
        <w:bottom w:val="none" w:sz="0" w:space="0" w:color="auto"/>
        <w:right w:val="none" w:sz="0" w:space="0" w:color="auto"/>
      </w:divBdr>
    </w:div>
    <w:div w:id="633217747">
      <w:bodyDiv w:val="1"/>
      <w:marLeft w:val="0"/>
      <w:marRight w:val="0"/>
      <w:marTop w:val="0"/>
      <w:marBottom w:val="0"/>
      <w:divBdr>
        <w:top w:val="none" w:sz="0" w:space="0" w:color="auto"/>
        <w:left w:val="none" w:sz="0" w:space="0" w:color="auto"/>
        <w:bottom w:val="none" w:sz="0" w:space="0" w:color="auto"/>
        <w:right w:val="none" w:sz="0" w:space="0" w:color="auto"/>
      </w:divBdr>
    </w:div>
    <w:div w:id="633222176">
      <w:bodyDiv w:val="1"/>
      <w:marLeft w:val="0"/>
      <w:marRight w:val="0"/>
      <w:marTop w:val="0"/>
      <w:marBottom w:val="0"/>
      <w:divBdr>
        <w:top w:val="none" w:sz="0" w:space="0" w:color="auto"/>
        <w:left w:val="none" w:sz="0" w:space="0" w:color="auto"/>
        <w:bottom w:val="none" w:sz="0" w:space="0" w:color="auto"/>
        <w:right w:val="none" w:sz="0" w:space="0" w:color="auto"/>
      </w:divBdr>
    </w:div>
    <w:div w:id="633364546">
      <w:bodyDiv w:val="1"/>
      <w:marLeft w:val="0"/>
      <w:marRight w:val="0"/>
      <w:marTop w:val="0"/>
      <w:marBottom w:val="0"/>
      <w:divBdr>
        <w:top w:val="none" w:sz="0" w:space="0" w:color="auto"/>
        <w:left w:val="none" w:sz="0" w:space="0" w:color="auto"/>
        <w:bottom w:val="none" w:sz="0" w:space="0" w:color="auto"/>
        <w:right w:val="none" w:sz="0" w:space="0" w:color="auto"/>
      </w:divBdr>
    </w:div>
    <w:div w:id="633367902">
      <w:bodyDiv w:val="1"/>
      <w:marLeft w:val="0"/>
      <w:marRight w:val="0"/>
      <w:marTop w:val="0"/>
      <w:marBottom w:val="0"/>
      <w:divBdr>
        <w:top w:val="none" w:sz="0" w:space="0" w:color="auto"/>
        <w:left w:val="none" w:sz="0" w:space="0" w:color="auto"/>
        <w:bottom w:val="none" w:sz="0" w:space="0" w:color="auto"/>
        <w:right w:val="none" w:sz="0" w:space="0" w:color="auto"/>
      </w:divBdr>
    </w:div>
    <w:div w:id="633557098">
      <w:bodyDiv w:val="1"/>
      <w:marLeft w:val="0"/>
      <w:marRight w:val="0"/>
      <w:marTop w:val="0"/>
      <w:marBottom w:val="0"/>
      <w:divBdr>
        <w:top w:val="none" w:sz="0" w:space="0" w:color="auto"/>
        <w:left w:val="none" w:sz="0" w:space="0" w:color="auto"/>
        <w:bottom w:val="none" w:sz="0" w:space="0" w:color="auto"/>
        <w:right w:val="none" w:sz="0" w:space="0" w:color="auto"/>
      </w:divBdr>
    </w:div>
    <w:div w:id="633603020">
      <w:bodyDiv w:val="1"/>
      <w:marLeft w:val="0"/>
      <w:marRight w:val="0"/>
      <w:marTop w:val="0"/>
      <w:marBottom w:val="0"/>
      <w:divBdr>
        <w:top w:val="none" w:sz="0" w:space="0" w:color="auto"/>
        <w:left w:val="none" w:sz="0" w:space="0" w:color="auto"/>
        <w:bottom w:val="none" w:sz="0" w:space="0" w:color="auto"/>
        <w:right w:val="none" w:sz="0" w:space="0" w:color="auto"/>
      </w:divBdr>
    </w:div>
    <w:div w:id="633633487">
      <w:bodyDiv w:val="1"/>
      <w:marLeft w:val="0"/>
      <w:marRight w:val="0"/>
      <w:marTop w:val="0"/>
      <w:marBottom w:val="0"/>
      <w:divBdr>
        <w:top w:val="none" w:sz="0" w:space="0" w:color="auto"/>
        <w:left w:val="none" w:sz="0" w:space="0" w:color="auto"/>
        <w:bottom w:val="none" w:sz="0" w:space="0" w:color="auto"/>
        <w:right w:val="none" w:sz="0" w:space="0" w:color="auto"/>
      </w:divBdr>
    </w:div>
    <w:div w:id="633753218">
      <w:bodyDiv w:val="1"/>
      <w:marLeft w:val="0"/>
      <w:marRight w:val="0"/>
      <w:marTop w:val="0"/>
      <w:marBottom w:val="0"/>
      <w:divBdr>
        <w:top w:val="none" w:sz="0" w:space="0" w:color="auto"/>
        <w:left w:val="none" w:sz="0" w:space="0" w:color="auto"/>
        <w:bottom w:val="none" w:sz="0" w:space="0" w:color="auto"/>
        <w:right w:val="none" w:sz="0" w:space="0" w:color="auto"/>
      </w:divBdr>
    </w:div>
    <w:div w:id="633757016">
      <w:bodyDiv w:val="1"/>
      <w:marLeft w:val="0"/>
      <w:marRight w:val="0"/>
      <w:marTop w:val="0"/>
      <w:marBottom w:val="0"/>
      <w:divBdr>
        <w:top w:val="none" w:sz="0" w:space="0" w:color="auto"/>
        <w:left w:val="none" w:sz="0" w:space="0" w:color="auto"/>
        <w:bottom w:val="none" w:sz="0" w:space="0" w:color="auto"/>
        <w:right w:val="none" w:sz="0" w:space="0" w:color="auto"/>
      </w:divBdr>
    </w:div>
    <w:div w:id="633826243">
      <w:bodyDiv w:val="1"/>
      <w:marLeft w:val="0"/>
      <w:marRight w:val="0"/>
      <w:marTop w:val="0"/>
      <w:marBottom w:val="0"/>
      <w:divBdr>
        <w:top w:val="none" w:sz="0" w:space="0" w:color="auto"/>
        <w:left w:val="none" w:sz="0" w:space="0" w:color="auto"/>
        <w:bottom w:val="none" w:sz="0" w:space="0" w:color="auto"/>
        <w:right w:val="none" w:sz="0" w:space="0" w:color="auto"/>
      </w:divBdr>
    </w:div>
    <w:div w:id="633827383">
      <w:bodyDiv w:val="1"/>
      <w:marLeft w:val="0"/>
      <w:marRight w:val="0"/>
      <w:marTop w:val="0"/>
      <w:marBottom w:val="0"/>
      <w:divBdr>
        <w:top w:val="none" w:sz="0" w:space="0" w:color="auto"/>
        <w:left w:val="none" w:sz="0" w:space="0" w:color="auto"/>
        <w:bottom w:val="none" w:sz="0" w:space="0" w:color="auto"/>
        <w:right w:val="none" w:sz="0" w:space="0" w:color="auto"/>
      </w:divBdr>
    </w:div>
    <w:div w:id="633869277">
      <w:bodyDiv w:val="1"/>
      <w:marLeft w:val="0"/>
      <w:marRight w:val="0"/>
      <w:marTop w:val="0"/>
      <w:marBottom w:val="0"/>
      <w:divBdr>
        <w:top w:val="none" w:sz="0" w:space="0" w:color="auto"/>
        <w:left w:val="none" w:sz="0" w:space="0" w:color="auto"/>
        <w:bottom w:val="none" w:sz="0" w:space="0" w:color="auto"/>
        <w:right w:val="none" w:sz="0" w:space="0" w:color="auto"/>
      </w:divBdr>
    </w:div>
    <w:div w:id="633875783">
      <w:bodyDiv w:val="1"/>
      <w:marLeft w:val="0"/>
      <w:marRight w:val="0"/>
      <w:marTop w:val="0"/>
      <w:marBottom w:val="0"/>
      <w:divBdr>
        <w:top w:val="none" w:sz="0" w:space="0" w:color="auto"/>
        <w:left w:val="none" w:sz="0" w:space="0" w:color="auto"/>
        <w:bottom w:val="none" w:sz="0" w:space="0" w:color="auto"/>
        <w:right w:val="none" w:sz="0" w:space="0" w:color="auto"/>
      </w:divBdr>
    </w:div>
    <w:div w:id="633946138">
      <w:bodyDiv w:val="1"/>
      <w:marLeft w:val="0"/>
      <w:marRight w:val="0"/>
      <w:marTop w:val="0"/>
      <w:marBottom w:val="0"/>
      <w:divBdr>
        <w:top w:val="none" w:sz="0" w:space="0" w:color="auto"/>
        <w:left w:val="none" w:sz="0" w:space="0" w:color="auto"/>
        <w:bottom w:val="none" w:sz="0" w:space="0" w:color="auto"/>
        <w:right w:val="none" w:sz="0" w:space="0" w:color="auto"/>
      </w:divBdr>
    </w:div>
    <w:div w:id="633947806">
      <w:bodyDiv w:val="1"/>
      <w:marLeft w:val="0"/>
      <w:marRight w:val="0"/>
      <w:marTop w:val="0"/>
      <w:marBottom w:val="0"/>
      <w:divBdr>
        <w:top w:val="none" w:sz="0" w:space="0" w:color="auto"/>
        <w:left w:val="none" w:sz="0" w:space="0" w:color="auto"/>
        <w:bottom w:val="none" w:sz="0" w:space="0" w:color="auto"/>
        <w:right w:val="none" w:sz="0" w:space="0" w:color="auto"/>
      </w:divBdr>
    </w:div>
    <w:div w:id="634027779">
      <w:bodyDiv w:val="1"/>
      <w:marLeft w:val="0"/>
      <w:marRight w:val="0"/>
      <w:marTop w:val="0"/>
      <w:marBottom w:val="0"/>
      <w:divBdr>
        <w:top w:val="none" w:sz="0" w:space="0" w:color="auto"/>
        <w:left w:val="none" w:sz="0" w:space="0" w:color="auto"/>
        <w:bottom w:val="none" w:sz="0" w:space="0" w:color="auto"/>
        <w:right w:val="none" w:sz="0" w:space="0" w:color="auto"/>
      </w:divBdr>
    </w:div>
    <w:div w:id="634066284">
      <w:bodyDiv w:val="1"/>
      <w:marLeft w:val="0"/>
      <w:marRight w:val="0"/>
      <w:marTop w:val="0"/>
      <w:marBottom w:val="0"/>
      <w:divBdr>
        <w:top w:val="none" w:sz="0" w:space="0" w:color="auto"/>
        <w:left w:val="none" w:sz="0" w:space="0" w:color="auto"/>
        <w:bottom w:val="none" w:sz="0" w:space="0" w:color="auto"/>
        <w:right w:val="none" w:sz="0" w:space="0" w:color="auto"/>
      </w:divBdr>
    </w:div>
    <w:div w:id="634139631">
      <w:bodyDiv w:val="1"/>
      <w:marLeft w:val="0"/>
      <w:marRight w:val="0"/>
      <w:marTop w:val="0"/>
      <w:marBottom w:val="0"/>
      <w:divBdr>
        <w:top w:val="none" w:sz="0" w:space="0" w:color="auto"/>
        <w:left w:val="none" w:sz="0" w:space="0" w:color="auto"/>
        <w:bottom w:val="none" w:sz="0" w:space="0" w:color="auto"/>
        <w:right w:val="none" w:sz="0" w:space="0" w:color="auto"/>
      </w:divBdr>
    </w:div>
    <w:div w:id="634142848">
      <w:bodyDiv w:val="1"/>
      <w:marLeft w:val="0"/>
      <w:marRight w:val="0"/>
      <w:marTop w:val="0"/>
      <w:marBottom w:val="0"/>
      <w:divBdr>
        <w:top w:val="none" w:sz="0" w:space="0" w:color="auto"/>
        <w:left w:val="none" w:sz="0" w:space="0" w:color="auto"/>
        <w:bottom w:val="none" w:sz="0" w:space="0" w:color="auto"/>
        <w:right w:val="none" w:sz="0" w:space="0" w:color="auto"/>
      </w:divBdr>
    </w:div>
    <w:div w:id="634216262">
      <w:bodyDiv w:val="1"/>
      <w:marLeft w:val="0"/>
      <w:marRight w:val="0"/>
      <w:marTop w:val="0"/>
      <w:marBottom w:val="0"/>
      <w:divBdr>
        <w:top w:val="none" w:sz="0" w:space="0" w:color="auto"/>
        <w:left w:val="none" w:sz="0" w:space="0" w:color="auto"/>
        <w:bottom w:val="none" w:sz="0" w:space="0" w:color="auto"/>
        <w:right w:val="none" w:sz="0" w:space="0" w:color="auto"/>
      </w:divBdr>
    </w:div>
    <w:div w:id="634257951">
      <w:bodyDiv w:val="1"/>
      <w:marLeft w:val="0"/>
      <w:marRight w:val="0"/>
      <w:marTop w:val="0"/>
      <w:marBottom w:val="0"/>
      <w:divBdr>
        <w:top w:val="none" w:sz="0" w:space="0" w:color="auto"/>
        <w:left w:val="none" w:sz="0" w:space="0" w:color="auto"/>
        <w:bottom w:val="none" w:sz="0" w:space="0" w:color="auto"/>
        <w:right w:val="none" w:sz="0" w:space="0" w:color="auto"/>
      </w:divBdr>
    </w:div>
    <w:div w:id="634289338">
      <w:bodyDiv w:val="1"/>
      <w:marLeft w:val="0"/>
      <w:marRight w:val="0"/>
      <w:marTop w:val="0"/>
      <w:marBottom w:val="0"/>
      <w:divBdr>
        <w:top w:val="none" w:sz="0" w:space="0" w:color="auto"/>
        <w:left w:val="none" w:sz="0" w:space="0" w:color="auto"/>
        <w:bottom w:val="none" w:sz="0" w:space="0" w:color="auto"/>
        <w:right w:val="none" w:sz="0" w:space="0" w:color="auto"/>
      </w:divBdr>
    </w:div>
    <w:div w:id="634411721">
      <w:bodyDiv w:val="1"/>
      <w:marLeft w:val="0"/>
      <w:marRight w:val="0"/>
      <w:marTop w:val="0"/>
      <w:marBottom w:val="0"/>
      <w:divBdr>
        <w:top w:val="none" w:sz="0" w:space="0" w:color="auto"/>
        <w:left w:val="none" w:sz="0" w:space="0" w:color="auto"/>
        <w:bottom w:val="none" w:sz="0" w:space="0" w:color="auto"/>
        <w:right w:val="none" w:sz="0" w:space="0" w:color="auto"/>
      </w:divBdr>
    </w:div>
    <w:div w:id="634412644">
      <w:bodyDiv w:val="1"/>
      <w:marLeft w:val="0"/>
      <w:marRight w:val="0"/>
      <w:marTop w:val="0"/>
      <w:marBottom w:val="0"/>
      <w:divBdr>
        <w:top w:val="none" w:sz="0" w:space="0" w:color="auto"/>
        <w:left w:val="none" w:sz="0" w:space="0" w:color="auto"/>
        <w:bottom w:val="none" w:sz="0" w:space="0" w:color="auto"/>
        <w:right w:val="none" w:sz="0" w:space="0" w:color="auto"/>
      </w:divBdr>
    </w:div>
    <w:div w:id="634485610">
      <w:bodyDiv w:val="1"/>
      <w:marLeft w:val="0"/>
      <w:marRight w:val="0"/>
      <w:marTop w:val="0"/>
      <w:marBottom w:val="0"/>
      <w:divBdr>
        <w:top w:val="none" w:sz="0" w:space="0" w:color="auto"/>
        <w:left w:val="none" w:sz="0" w:space="0" w:color="auto"/>
        <w:bottom w:val="none" w:sz="0" w:space="0" w:color="auto"/>
        <w:right w:val="none" w:sz="0" w:space="0" w:color="auto"/>
      </w:divBdr>
    </w:div>
    <w:div w:id="634601441">
      <w:bodyDiv w:val="1"/>
      <w:marLeft w:val="0"/>
      <w:marRight w:val="0"/>
      <w:marTop w:val="0"/>
      <w:marBottom w:val="0"/>
      <w:divBdr>
        <w:top w:val="none" w:sz="0" w:space="0" w:color="auto"/>
        <w:left w:val="none" w:sz="0" w:space="0" w:color="auto"/>
        <w:bottom w:val="none" w:sz="0" w:space="0" w:color="auto"/>
        <w:right w:val="none" w:sz="0" w:space="0" w:color="auto"/>
      </w:divBdr>
    </w:div>
    <w:div w:id="634650893">
      <w:bodyDiv w:val="1"/>
      <w:marLeft w:val="0"/>
      <w:marRight w:val="0"/>
      <w:marTop w:val="0"/>
      <w:marBottom w:val="0"/>
      <w:divBdr>
        <w:top w:val="none" w:sz="0" w:space="0" w:color="auto"/>
        <w:left w:val="none" w:sz="0" w:space="0" w:color="auto"/>
        <w:bottom w:val="none" w:sz="0" w:space="0" w:color="auto"/>
        <w:right w:val="none" w:sz="0" w:space="0" w:color="auto"/>
      </w:divBdr>
    </w:div>
    <w:div w:id="634726318">
      <w:bodyDiv w:val="1"/>
      <w:marLeft w:val="0"/>
      <w:marRight w:val="0"/>
      <w:marTop w:val="0"/>
      <w:marBottom w:val="0"/>
      <w:divBdr>
        <w:top w:val="none" w:sz="0" w:space="0" w:color="auto"/>
        <w:left w:val="none" w:sz="0" w:space="0" w:color="auto"/>
        <w:bottom w:val="none" w:sz="0" w:space="0" w:color="auto"/>
        <w:right w:val="none" w:sz="0" w:space="0" w:color="auto"/>
      </w:divBdr>
    </w:div>
    <w:div w:id="634793044">
      <w:bodyDiv w:val="1"/>
      <w:marLeft w:val="0"/>
      <w:marRight w:val="0"/>
      <w:marTop w:val="0"/>
      <w:marBottom w:val="0"/>
      <w:divBdr>
        <w:top w:val="none" w:sz="0" w:space="0" w:color="auto"/>
        <w:left w:val="none" w:sz="0" w:space="0" w:color="auto"/>
        <w:bottom w:val="none" w:sz="0" w:space="0" w:color="auto"/>
        <w:right w:val="none" w:sz="0" w:space="0" w:color="auto"/>
      </w:divBdr>
    </w:div>
    <w:div w:id="634872806">
      <w:bodyDiv w:val="1"/>
      <w:marLeft w:val="0"/>
      <w:marRight w:val="0"/>
      <w:marTop w:val="0"/>
      <w:marBottom w:val="0"/>
      <w:divBdr>
        <w:top w:val="none" w:sz="0" w:space="0" w:color="auto"/>
        <w:left w:val="none" w:sz="0" w:space="0" w:color="auto"/>
        <w:bottom w:val="none" w:sz="0" w:space="0" w:color="auto"/>
        <w:right w:val="none" w:sz="0" w:space="0" w:color="auto"/>
      </w:divBdr>
    </w:div>
    <w:div w:id="634914180">
      <w:bodyDiv w:val="1"/>
      <w:marLeft w:val="0"/>
      <w:marRight w:val="0"/>
      <w:marTop w:val="0"/>
      <w:marBottom w:val="0"/>
      <w:divBdr>
        <w:top w:val="none" w:sz="0" w:space="0" w:color="auto"/>
        <w:left w:val="none" w:sz="0" w:space="0" w:color="auto"/>
        <w:bottom w:val="none" w:sz="0" w:space="0" w:color="auto"/>
        <w:right w:val="none" w:sz="0" w:space="0" w:color="auto"/>
      </w:divBdr>
    </w:div>
    <w:div w:id="634916913">
      <w:bodyDiv w:val="1"/>
      <w:marLeft w:val="0"/>
      <w:marRight w:val="0"/>
      <w:marTop w:val="0"/>
      <w:marBottom w:val="0"/>
      <w:divBdr>
        <w:top w:val="none" w:sz="0" w:space="0" w:color="auto"/>
        <w:left w:val="none" w:sz="0" w:space="0" w:color="auto"/>
        <w:bottom w:val="none" w:sz="0" w:space="0" w:color="auto"/>
        <w:right w:val="none" w:sz="0" w:space="0" w:color="auto"/>
      </w:divBdr>
    </w:div>
    <w:div w:id="634919236">
      <w:bodyDiv w:val="1"/>
      <w:marLeft w:val="0"/>
      <w:marRight w:val="0"/>
      <w:marTop w:val="0"/>
      <w:marBottom w:val="0"/>
      <w:divBdr>
        <w:top w:val="none" w:sz="0" w:space="0" w:color="auto"/>
        <w:left w:val="none" w:sz="0" w:space="0" w:color="auto"/>
        <w:bottom w:val="none" w:sz="0" w:space="0" w:color="auto"/>
        <w:right w:val="none" w:sz="0" w:space="0" w:color="auto"/>
      </w:divBdr>
    </w:div>
    <w:div w:id="634987179">
      <w:bodyDiv w:val="1"/>
      <w:marLeft w:val="0"/>
      <w:marRight w:val="0"/>
      <w:marTop w:val="0"/>
      <w:marBottom w:val="0"/>
      <w:divBdr>
        <w:top w:val="none" w:sz="0" w:space="0" w:color="auto"/>
        <w:left w:val="none" w:sz="0" w:space="0" w:color="auto"/>
        <w:bottom w:val="none" w:sz="0" w:space="0" w:color="auto"/>
        <w:right w:val="none" w:sz="0" w:space="0" w:color="auto"/>
      </w:divBdr>
    </w:div>
    <w:div w:id="635067300">
      <w:bodyDiv w:val="1"/>
      <w:marLeft w:val="0"/>
      <w:marRight w:val="0"/>
      <w:marTop w:val="0"/>
      <w:marBottom w:val="0"/>
      <w:divBdr>
        <w:top w:val="none" w:sz="0" w:space="0" w:color="auto"/>
        <w:left w:val="none" w:sz="0" w:space="0" w:color="auto"/>
        <w:bottom w:val="none" w:sz="0" w:space="0" w:color="auto"/>
        <w:right w:val="none" w:sz="0" w:space="0" w:color="auto"/>
      </w:divBdr>
    </w:div>
    <w:div w:id="635070667">
      <w:bodyDiv w:val="1"/>
      <w:marLeft w:val="0"/>
      <w:marRight w:val="0"/>
      <w:marTop w:val="0"/>
      <w:marBottom w:val="0"/>
      <w:divBdr>
        <w:top w:val="none" w:sz="0" w:space="0" w:color="auto"/>
        <w:left w:val="none" w:sz="0" w:space="0" w:color="auto"/>
        <w:bottom w:val="none" w:sz="0" w:space="0" w:color="auto"/>
        <w:right w:val="none" w:sz="0" w:space="0" w:color="auto"/>
      </w:divBdr>
    </w:div>
    <w:div w:id="635186274">
      <w:bodyDiv w:val="1"/>
      <w:marLeft w:val="0"/>
      <w:marRight w:val="0"/>
      <w:marTop w:val="0"/>
      <w:marBottom w:val="0"/>
      <w:divBdr>
        <w:top w:val="none" w:sz="0" w:space="0" w:color="auto"/>
        <w:left w:val="none" w:sz="0" w:space="0" w:color="auto"/>
        <w:bottom w:val="none" w:sz="0" w:space="0" w:color="auto"/>
        <w:right w:val="none" w:sz="0" w:space="0" w:color="auto"/>
      </w:divBdr>
    </w:div>
    <w:div w:id="635380914">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
    <w:div w:id="635599624">
      <w:bodyDiv w:val="1"/>
      <w:marLeft w:val="0"/>
      <w:marRight w:val="0"/>
      <w:marTop w:val="0"/>
      <w:marBottom w:val="0"/>
      <w:divBdr>
        <w:top w:val="none" w:sz="0" w:space="0" w:color="auto"/>
        <w:left w:val="none" w:sz="0" w:space="0" w:color="auto"/>
        <w:bottom w:val="none" w:sz="0" w:space="0" w:color="auto"/>
        <w:right w:val="none" w:sz="0" w:space="0" w:color="auto"/>
      </w:divBdr>
    </w:div>
    <w:div w:id="635642915">
      <w:bodyDiv w:val="1"/>
      <w:marLeft w:val="0"/>
      <w:marRight w:val="0"/>
      <w:marTop w:val="0"/>
      <w:marBottom w:val="0"/>
      <w:divBdr>
        <w:top w:val="none" w:sz="0" w:space="0" w:color="auto"/>
        <w:left w:val="none" w:sz="0" w:space="0" w:color="auto"/>
        <w:bottom w:val="none" w:sz="0" w:space="0" w:color="auto"/>
        <w:right w:val="none" w:sz="0" w:space="0" w:color="auto"/>
      </w:divBdr>
    </w:div>
    <w:div w:id="635725418">
      <w:bodyDiv w:val="1"/>
      <w:marLeft w:val="0"/>
      <w:marRight w:val="0"/>
      <w:marTop w:val="0"/>
      <w:marBottom w:val="0"/>
      <w:divBdr>
        <w:top w:val="none" w:sz="0" w:space="0" w:color="auto"/>
        <w:left w:val="none" w:sz="0" w:space="0" w:color="auto"/>
        <w:bottom w:val="none" w:sz="0" w:space="0" w:color="auto"/>
        <w:right w:val="none" w:sz="0" w:space="0" w:color="auto"/>
      </w:divBdr>
    </w:div>
    <w:div w:id="635841042">
      <w:bodyDiv w:val="1"/>
      <w:marLeft w:val="0"/>
      <w:marRight w:val="0"/>
      <w:marTop w:val="0"/>
      <w:marBottom w:val="0"/>
      <w:divBdr>
        <w:top w:val="none" w:sz="0" w:space="0" w:color="auto"/>
        <w:left w:val="none" w:sz="0" w:space="0" w:color="auto"/>
        <w:bottom w:val="none" w:sz="0" w:space="0" w:color="auto"/>
        <w:right w:val="none" w:sz="0" w:space="0" w:color="auto"/>
      </w:divBdr>
    </w:div>
    <w:div w:id="635842451">
      <w:bodyDiv w:val="1"/>
      <w:marLeft w:val="0"/>
      <w:marRight w:val="0"/>
      <w:marTop w:val="0"/>
      <w:marBottom w:val="0"/>
      <w:divBdr>
        <w:top w:val="none" w:sz="0" w:space="0" w:color="auto"/>
        <w:left w:val="none" w:sz="0" w:space="0" w:color="auto"/>
        <w:bottom w:val="none" w:sz="0" w:space="0" w:color="auto"/>
        <w:right w:val="none" w:sz="0" w:space="0" w:color="auto"/>
      </w:divBdr>
    </w:div>
    <w:div w:id="635910376">
      <w:bodyDiv w:val="1"/>
      <w:marLeft w:val="0"/>
      <w:marRight w:val="0"/>
      <w:marTop w:val="0"/>
      <w:marBottom w:val="0"/>
      <w:divBdr>
        <w:top w:val="none" w:sz="0" w:space="0" w:color="auto"/>
        <w:left w:val="none" w:sz="0" w:space="0" w:color="auto"/>
        <w:bottom w:val="none" w:sz="0" w:space="0" w:color="auto"/>
        <w:right w:val="none" w:sz="0" w:space="0" w:color="auto"/>
      </w:divBdr>
    </w:div>
    <w:div w:id="635913799">
      <w:bodyDiv w:val="1"/>
      <w:marLeft w:val="0"/>
      <w:marRight w:val="0"/>
      <w:marTop w:val="0"/>
      <w:marBottom w:val="0"/>
      <w:divBdr>
        <w:top w:val="none" w:sz="0" w:space="0" w:color="auto"/>
        <w:left w:val="none" w:sz="0" w:space="0" w:color="auto"/>
        <w:bottom w:val="none" w:sz="0" w:space="0" w:color="auto"/>
        <w:right w:val="none" w:sz="0" w:space="0" w:color="auto"/>
      </w:divBdr>
    </w:div>
    <w:div w:id="636104221">
      <w:bodyDiv w:val="1"/>
      <w:marLeft w:val="0"/>
      <w:marRight w:val="0"/>
      <w:marTop w:val="0"/>
      <w:marBottom w:val="0"/>
      <w:divBdr>
        <w:top w:val="none" w:sz="0" w:space="0" w:color="auto"/>
        <w:left w:val="none" w:sz="0" w:space="0" w:color="auto"/>
        <w:bottom w:val="none" w:sz="0" w:space="0" w:color="auto"/>
        <w:right w:val="none" w:sz="0" w:space="0" w:color="auto"/>
      </w:divBdr>
    </w:div>
    <w:div w:id="636187218">
      <w:bodyDiv w:val="1"/>
      <w:marLeft w:val="0"/>
      <w:marRight w:val="0"/>
      <w:marTop w:val="0"/>
      <w:marBottom w:val="0"/>
      <w:divBdr>
        <w:top w:val="none" w:sz="0" w:space="0" w:color="auto"/>
        <w:left w:val="none" w:sz="0" w:space="0" w:color="auto"/>
        <w:bottom w:val="none" w:sz="0" w:space="0" w:color="auto"/>
        <w:right w:val="none" w:sz="0" w:space="0" w:color="auto"/>
      </w:divBdr>
    </w:div>
    <w:div w:id="636298113">
      <w:bodyDiv w:val="1"/>
      <w:marLeft w:val="0"/>
      <w:marRight w:val="0"/>
      <w:marTop w:val="0"/>
      <w:marBottom w:val="0"/>
      <w:divBdr>
        <w:top w:val="none" w:sz="0" w:space="0" w:color="auto"/>
        <w:left w:val="none" w:sz="0" w:space="0" w:color="auto"/>
        <w:bottom w:val="none" w:sz="0" w:space="0" w:color="auto"/>
        <w:right w:val="none" w:sz="0" w:space="0" w:color="auto"/>
      </w:divBdr>
    </w:div>
    <w:div w:id="636304490">
      <w:bodyDiv w:val="1"/>
      <w:marLeft w:val="0"/>
      <w:marRight w:val="0"/>
      <w:marTop w:val="0"/>
      <w:marBottom w:val="0"/>
      <w:divBdr>
        <w:top w:val="none" w:sz="0" w:space="0" w:color="auto"/>
        <w:left w:val="none" w:sz="0" w:space="0" w:color="auto"/>
        <w:bottom w:val="none" w:sz="0" w:space="0" w:color="auto"/>
        <w:right w:val="none" w:sz="0" w:space="0" w:color="auto"/>
      </w:divBdr>
    </w:div>
    <w:div w:id="636376502">
      <w:bodyDiv w:val="1"/>
      <w:marLeft w:val="0"/>
      <w:marRight w:val="0"/>
      <w:marTop w:val="0"/>
      <w:marBottom w:val="0"/>
      <w:divBdr>
        <w:top w:val="none" w:sz="0" w:space="0" w:color="auto"/>
        <w:left w:val="none" w:sz="0" w:space="0" w:color="auto"/>
        <w:bottom w:val="none" w:sz="0" w:space="0" w:color="auto"/>
        <w:right w:val="none" w:sz="0" w:space="0" w:color="auto"/>
      </w:divBdr>
    </w:div>
    <w:div w:id="636380630">
      <w:bodyDiv w:val="1"/>
      <w:marLeft w:val="0"/>
      <w:marRight w:val="0"/>
      <w:marTop w:val="0"/>
      <w:marBottom w:val="0"/>
      <w:divBdr>
        <w:top w:val="none" w:sz="0" w:space="0" w:color="auto"/>
        <w:left w:val="none" w:sz="0" w:space="0" w:color="auto"/>
        <w:bottom w:val="none" w:sz="0" w:space="0" w:color="auto"/>
        <w:right w:val="none" w:sz="0" w:space="0" w:color="auto"/>
      </w:divBdr>
    </w:div>
    <w:div w:id="636446810">
      <w:bodyDiv w:val="1"/>
      <w:marLeft w:val="0"/>
      <w:marRight w:val="0"/>
      <w:marTop w:val="0"/>
      <w:marBottom w:val="0"/>
      <w:divBdr>
        <w:top w:val="none" w:sz="0" w:space="0" w:color="auto"/>
        <w:left w:val="none" w:sz="0" w:space="0" w:color="auto"/>
        <w:bottom w:val="none" w:sz="0" w:space="0" w:color="auto"/>
        <w:right w:val="none" w:sz="0" w:space="0" w:color="auto"/>
      </w:divBdr>
    </w:div>
    <w:div w:id="636497488">
      <w:bodyDiv w:val="1"/>
      <w:marLeft w:val="0"/>
      <w:marRight w:val="0"/>
      <w:marTop w:val="0"/>
      <w:marBottom w:val="0"/>
      <w:divBdr>
        <w:top w:val="none" w:sz="0" w:space="0" w:color="auto"/>
        <w:left w:val="none" w:sz="0" w:space="0" w:color="auto"/>
        <w:bottom w:val="none" w:sz="0" w:space="0" w:color="auto"/>
        <w:right w:val="none" w:sz="0" w:space="0" w:color="auto"/>
      </w:divBdr>
    </w:div>
    <w:div w:id="636566449">
      <w:bodyDiv w:val="1"/>
      <w:marLeft w:val="0"/>
      <w:marRight w:val="0"/>
      <w:marTop w:val="0"/>
      <w:marBottom w:val="0"/>
      <w:divBdr>
        <w:top w:val="none" w:sz="0" w:space="0" w:color="auto"/>
        <w:left w:val="none" w:sz="0" w:space="0" w:color="auto"/>
        <w:bottom w:val="none" w:sz="0" w:space="0" w:color="auto"/>
        <w:right w:val="none" w:sz="0" w:space="0" w:color="auto"/>
      </w:divBdr>
    </w:div>
    <w:div w:id="636566678">
      <w:bodyDiv w:val="1"/>
      <w:marLeft w:val="0"/>
      <w:marRight w:val="0"/>
      <w:marTop w:val="0"/>
      <w:marBottom w:val="0"/>
      <w:divBdr>
        <w:top w:val="none" w:sz="0" w:space="0" w:color="auto"/>
        <w:left w:val="none" w:sz="0" w:space="0" w:color="auto"/>
        <w:bottom w:val="none" w:sz="0" w:space="0" w:color="auto"/>
        <w:right w:val="none" w:sz="0" w:space="0" w:color="auto"/>
      </w:divBdr>
    </w:div>
    <w:div w:id="636572366">
      <w:bodyDiv w:val="1"/>
      <w:marLeft w:val="0"/>
      <w:marRight w:val="0"/>
      <w:marTop w:val="0"/>
      <w:marBottom w:val="0"/>
      <w:divBdr>
        <w:top w:val="none" w:sz="0" w:space="0" w:color="auto"/>
        <w:left w:val="none" w:sz="0" w:space="0" w:color="auto"/>
        <w:bottom w:val="none" w:sz="0" w:space="0" w:color="auto"/>
        <w:right w:val="none" w:sz="0" w:space="0" w:color="auto"/>
      </w:divBdr>
    </w:div>
    <w:div w:id="636572839">
      <w:bodyDiv w:val="1"/>
      <w:marLeft w:val="0"/>
      <w:marRight w:val="0"/>
      <w:marTop w:val="0"/>
      <w:marBottom w:val="0"/>
      <w:divBdr>
        <w:top w:val="none" w:sz="0" w:space="0" w:color="auto"/>
        <w:left w:val="none" w:sz="0" w:space="0" w:color="auto"/>
        <w:bottom w:val="none" w:sz="0" w:space="0" w:color="auto"/>
        <w:right w:val="none" w:sz="0" w:space="0" w:color="auto"/>
      </w:divBdr>
    </w:div>
    <w:div w:id="636640119">
      <w:bodyDiv w:val="1"/>
      <w:marLeft w:val="0"/>
      <w:marRight w:val="0"/>
      <w:marTop w:val="0"/>
      <w:marBottom w:val="0"/>
      <w:divBdr>
        <w:top w:val="none" w:sz="0" w:space="0" w:color="auto"/>
        <w:left w:val="none" w:sz="0" w:space="0" w:color="auto"/>
        <w:bottom w:val="none" w:sz="0" w:space="0" w:color="auto"/>
        <w:right w:val="none" w:sz="0" w:space="0" w:color="auto"/>
      </w:divBdr>
    </w:div>
    <w:div w:id="636640656">
      <w:bodyDiv w:val="1"/>
      <w:marLeft w:val="0"/>
      <w:marRight w:val="0"/>
      <w:marTop w:val="0"/>
      <w:marBottom w:val="0"/>
      <w:divBdr>
        <w:top w:val="none" w:sz="0" w:space="0" w:color="auto"/>
        <w:left w:val="none" w:sz="0" w:space="0" w:color="auto"/>
        <w:bottom w:val="none" w:sz="0" w:space="0" w:color="auto"/>
        <w:right w:val="none" w:sz="0" w:space="0" w:color="auto"/>
      </w:divBdr>
    </w:div>
    <w:div w:id="636646038">
      <w:bodyDiv w:val="1"/>
      <w:marLeft w:val="0"/>
      <w:marRight w:val="0"/>
      <w:marTop w:val="0"/>
      <w:marBottom w:val="0"/>
      <w:divBdr>
        <w:top w:val="none" w:sz="0" w:space="0" w:color="auto"/>
        <w:left w:val="none" w:sz="0" w:space="0" w:color="auto"/>
        <w:bottom w:val="none" w:sz="0" w:space="0" w:color="auto"/>
        <w:right w:val="none" w:sz="0" w:space="0" w:color="auto"/>
      </w:divBdr>
    </w:div>
    <w:div w:id="636683001">
      <w:bodyDiv w:val="1"/>
      <w:marLeft w:val="0"/>
      <w:marRight w:val="0"/>
      <w:marTop w:val="0"/>
      <w:marBottom w:val="0"/>
      <w:divBdr>
        <w:top w:val="none" w:sz="0" w:space="0" w:color="auto"/>
        <w:left w:val="none" w:sz="0" w:space="0" w:color="auto"/>
        <w:bottom w:val="none" w:sz="0" w:space="0" w:color="auto"/>
        <w:right w:val="none" w:sz="0" w:space="0" w:color="auto"/>
      </w:divBdr>
    </w:div>
    <w:div w:id="636692189">
      <w:bodyDiv w:val="1"/>
      <w:marLeft w:val="0"/>
      <w:marRight w:val="0"/>
      <w:marTop w:val="0"/>
      <w:marBottom w:val="0"/>
      <w:divBdr>
        <w:top w:val="none" w:sz="0" w:space="0" w:color="auto"/>
        <w:left w:val="none" w:sz="0" w:space="0" w:color="auto"/>
        <w:bottom w:val="none" w:sz="0" w:space="0" w:color="auto"/>
        <w:right w:val="none" w:sz="0" w:space="0" w:color="auto"/>
      </w:divBdr>
    </w:div>
    <w:div w:id="636760201">
      <w:bodyDiv w:val="1"/>
      <w:marLeft w:val="0"/>
      <w:marRight w:val="0"/>
      <w:marTop w:val="0"/>
      <w:marBottom w:val="0"/>
      <w:divBdr>
        <w:top w:val="none" w:sz="0" w:space="0" w:color="auto"/>
        <w:left w:val="none" w:sz="0" w:space="0" w:color="auto"/>
        <w:bottom w:val="none" w:sz="0" w:space="0" w:color="auto"/>
        <w:right w:val="none" w:sz="0" w:space="0" w:color="auto"/>
      </w:divBdr>
    </w:div>
    <w:div w:id="636841405">
      <w:bodyDiv w:val="1"/>
      <w:marLeft w:val="0"/>
      <w:marRight w:val="0"/>
      <w:marTop w:val="0"/>
      <w:marBottom w:val="0"/>
      <w:divBdr>
        <w:top w:val="none" w:sz="0" w:space="0" w:color="auto"/>
        <w:left w:val="none" w:sz="0" w:space="0" w:color="auto"/>
        <w:bottom w:val="none" w:sz="0" w:space="0" w:color="auto"/>
        <w:right w:val="none" w:sz="0" w:space="0" w:color="auto"/>
      </w:divBdr>
    </w:div>
    <w:div w:id="636953490">
      <w:bodyDiv w:val="1"/>
      <w:marLeft w:val="0"/>
      <w:marRight w:val="0"/>
      <w:marTop w:val="0"/>
      <w:marBottom w:val="0"/>
      <w:divBdr>
        <w:top w:val="none" w:sz="0" w:space="0" w:color="auto"/>
        <w:left w:val="none" w:sz="0" w:space="0" w:color="auto"/>
        <w:bottom w:val="none" w:sz="0" w:space="0" w:color="auto"/>
        <w:right w:val="none" w:sz="0" w:space="0" w:color="auto"/>
      </w:divBdr>
    </w:div>
    <w:div w:id="636956098">
      <w:bodyDiv w:val="1"/>
      <w:marLeft w:val="0"/>
      <w:marRight w:val="0"/>
      <w:marTop w:val="0"/>
      <w:marBottom w:val="0"/>
      <w:divBdr>
        <w:top w:val="none" w:sz="0" w:space="0" w:color="auto"/>
        <w:left w:val="none" w:sz="0" w:space="0" w:color="auto"/>
        <w:bottom w:val="none" w:sz="0" w:space="0" w:color="auto"/>
        <w:right w:val="none" w:sz="0" w:space="0" w:color="auto"/>
      </w:divBdr>
    </w:div>
    <w:div w:id="637035508">
      <w:bodyDiv w:val="1"/>
      <w:marLeft w:val="0"/>
      <w:marRight w:val="0"/>
      <w:marTop w:val="0"/>
      <w:marBottom w:val="0"/>
      <w:divBdr>
        <w:top w:val="none" w:sz="0" w:space="0" w:color="auto"/>
        <w:left w:val="none" w:sz="0" w:space="0" w:color="auto"/>
        <w:bottom w:val="none" w:sz="0" w:space="0" w:color="auto"/>
        <w:right w:val="none" w:sz="0" w:space="0" w:color="auto"/>
      </w:divBdr>
    </w:div>
    <w:div w:id="637223458">
      <w:bodyDiv w:val="1"/>
      <w:marLeft w:val="0"/>
      <w:marRight w:val="0"/>
      <w:marTop w:val="0"/>
      <w:marBottom w:val="0"/>
      <w:divBdr>
        <w:top w:val="none" w:sz="0" w:space="0" w:color="auto"/>
        <w:left w:val="none" w:sz="0" w:space="0" w:color="auto"/>
        <w:bottom w:val="none" w:sz="0" w:space="0" w:color="auto"/>
        <w:right w:val="none" w:sz="0" w:space="0" w:color="auto"/>
      </w:divBdr>
    </w:div>
    <w:div w:id="637224294">
      <w:bodyDiv w:val="1"/>
      <w:marLeft w:val="0"/>
      <w:marRight w:val="0"/>
      <w:marTop w:val="0"/>
      <w:marBottom w:val="0"/>
      <w:divBdr>
        <w:top w:val="none" w:sz="0" w:space="0" w:color="auto"/>
        <w:left w:val="none" w:sz="0" w:space="0" w:color="auto"/>
        <w:bottom w:val="none" w:sz="0" w:space="0" w:color="auto"/>
        <w:right w:val="none" w:sz="0" w:space="0" w:color="auto"/>
      </w:divBdr>
    </w:div>
    <w:div w:id="637227979">
      <w:bodyDiv w:val="1"/>
      <w:marLeft w:val="0"/>
      <w:marRight w:val="0"/>
      <w:marTop w:val="0"/>
      <w:marBottom w:val="0"/>
      <w:divBdr>
        <w:top w:val="none" w:sz="0" w:space="0" w:color="auto"/>
        <w:left w:val="none" w:sz="0" w:space="0" w:color="auto"/>
        <w:bottom w:val="none" w:sz="0" w:space="0" w:color="auto"/>
        <w:right w:val="none" w:sz="0" w:space="0" w:color="auto"/>
      </w:divBdr>
    </w:div>
    <w:div w:id="637229627">
      <w:bodyDiv w:val="1"/>
      <w:marLeft w:val="0"/>
      <w:marRight w:val="0"/>
      <w:marTop w:val="0"/>
      <w:marBottom w:val="0"/>
      <w:divBdr>
        <w:top w:val="none" w:sz="0" w:space="0" w:color="auto"/>
        <w:left w:val="none" w:sz="0" w:space="0" w:color="auto"/>
        <w:bottom w:val="none" w:sz="0" w:space="0" w:color="auto"/>
        <w:right w:val="none" w:sz="0" w:space="0" w:color="auto"/>
      </w:divBdr>
    </w:div>
    <w:div w:id="637297427">
      <w:bodyDiv w:val="1"/>
      <w:marLeft w:val="0"/>
      <w:marRight w:val="0"/>
      <w:marTop w:val="0"/>
      <w:marBottom w:val="0"/>
      <w:divBdr>
        <w:top w:val="none" w:sz="0" w:space="0" w:color="auto"/>
        <w:left w:val="none" w:sz="0" w:space="0" w:color="auto"/>
        <w:bottom w:val="none" w:sz="0" w:space="0" w:color="auto"/>
        <w:right w:val="none" w:sz="0" w:space="0" w:color="auto"/>
      </w:divBdr>
    </w:div>
    <w:div w:id="637299711">
      <w:bodyDiv w:val="1"/>
      <w:marLeft w:val="0"/>
      <w:marRight w:val="0"/>
      <w:marTop w:val="0"/>
      <w:marBottom w:val="0"/>
      <w:divBdr>
        <w:top w:val="none" w:sz="0" w:space="0" w:color="auto"/>
        <w:left w:val="none" w:sz="0" w:space="0" w:color="auto"/>
        <w:bottom w:val="none" w:sz="0" w:space="0" w:color="auto"/>
        <w:right w:val="none" w:sz="0" w:space="0" w:color="auto"/>
      </w:divBdr>
    </w:div>
    <w:div w:id="637341468">
      <w:bodyDiv w:val="1"/>
      <w:marLeft w:val="0"/>
      <w:marRight w:val="0"/>
      <w:marTop w:val="0"/>
      <w:marBottom w:val="0"/>
      <w:divBdr>
        <w:top w:val="none" w:sz="0" w:space="0" w:color="auto"/>
        <w:left w:val="none" w:sz="0" w:space="0" w:color="auto"/>
        <w:bottom w:val="none" w:sz="0" w:space="0" w:color="auto"/>
        <w:right w:val="none" w:sz="0" w:space="0" w:color="auto"/>
      </w:divBdr>
    </w:div>
    <w:div w:id="637494793">
      <w:bodyDiv w:val="1"/>
      <w:marLeft w:val="0"/>
      <w:marRight w:val="0"/>
      <w:marTop w:val="0"/>
      <w:marBottom w:val="0"/>
      <w:divBdr>
        <w:top w:val="none" w:sz="0" w:space="0" w:color="auto"/>
        <w:left w:val="none" w:sz="0" w:space="0" w:color="auto"/>
        <w:bottom w:val="none" w:sz="0" w:space="0" w:color="auto"/>
        <w:right w:val="none" w:sz="0" w:space="0" w:color="auto"/>
      </w:divBdr>
    </w:div>
    <w:div w:id="637496807">
      <w:bodyDiv w:val="1"/>
      <w:marLeft w:val="0"/>
      <w:marRight w:val="0"/>
      <w:marTop w:val="0"/>
      <w:marBottom w:val="0"/>
      <w:divBdr>
        <w:top w:val="none" w:sz="0" w:space="0" w:color="auto"/>
        <w:left w:val="none" w:sz="0" w:space="0" w:color="auto"/>
        <w:bottom w:val="none" w:sz="0" w:space="0" w:color="auto"/>
        <w:right w:val="none" w:sz="0" w:space="0" w:color="auto"/>
      </w:divBdr>
    </w:div>
    <w:div w:id="637614384">
      <w:bodyDiv w:val="1"/>
      <w:marLeft w:val="0"/>
      <w:marRight w:val="0"/>
      <w:marTop w:val="0"/>
      <w:marBottom w:val="0"/>
      <w:divBdr>
        <w:top w:val="none" w:sz="0" w:space="0" w:color="auto"/>
        <w:left w:val="none" w:sz="0" w:space="0" w:color="auto"/>
        <w:bottom w:val="none" w:sz="0" w:space="0" w:color="auto"/>
        <w:right w:val="none" w:sz="0" w:space="0" w:color="auto"/>
      </w:divBdr>
    </w:div>
    <w:div w:id="637757386">
      <w:bodyDiv w:val="1"/>
      <w:marLeft w:val="0"/>
      <w:marRight w:val="0"/>
      <w:marTop w:val="0"/>
      <w:marBottom w:val="0"/>
      <w:divBdr>
        <w:top w:val="none" w:sz="0" w:space="0" w:color="auto"/>
        <w:left w:val="none" w:sz="0" w:space="0" w:color="auto"/>
        <w:bottom w:val="none" w:sz="0" w:space="0" w:color="auto"/>
        <w:right w:val="none" w:sz="0" w:space="0" w:color="auto"/>
      </w:divBdr>
    </w:div>
    <w:div w:id="637808415">
      <w:bodyDiv w:val="1"/>
      <w:marLeft w:val="0"/>
      <w:marRight w:val="0"/>
      <w:marTop w:val="0"/>
      <w:marBottom w:val="0"/>
      <w:divBdr>
        <w:top w:val="none" w:sz="0" w:space="0" w:color="auto"/>
        <w:left w:val="none" w:sz="0" w:space="0" w:color="auto"/>
        <w:bottom w:val="none" w:sz="0" w:space="0" w:color="auto"/>
        <w:right w:val="none" w:sz="0" w:space="0" w:color="auto"/>
      </w:divBdr>
    </w:div>
    <w:div w:id="637957491">
      <w:bodyDiv w:val="1"/>
      <w:marLeft w:val="0"/>
      <w:marRight w:val="0"/>
      <w:marTop w:val="0"/>
      <w:marBottom w:val="0"/>
      <w:divBdr>
        <w:top w:val="none" w:sz="0" w:space="0" w:color="auto"/>
        <w:left w:val="none" w:sz="0" w:space="0" w:color="auto"/>
        <w:bottom w:val="none" w:sz="0" w:space="0" w:color="auto"/>
        <w:right w:val="none" w:sz="0" w:space="0" w:color="auto"/>
      </w:divBdr>
    </w:div>
    <w:div w:id="637959271">
      <w:bodyDiv w:val="1"/>
      <w:marLeft w:val="0"/>
      <w:marRight w:val="0"/>
      <w:marTop w:val="0"/>
      <w:marBottom w:val="0"/>
      <w:divBdr>
        <w:top w:val="none" w:sz="0" w:space="0" w:color="auto"/>
        <w:left w:val="none" w:sz="0" w:space="0" w:color="auto"/>
        <w:bottom w:val="none" w:sz="0" w:space="0" w:color="auto"/>
        <w:right w:val="none" w:sz="0" w:space="0" w:color="auto"/>
      </w:divBdr>
    </w:div>
    <w:div w:id="637997936">
      <w:bodyDiv w:val="1"/>
      <w:marLeft w:val="0"/>
      <w:marRight w:val="0"/>
      <w:marTop w:val="0"/>
      <w:marBottom w:val="0"/>
      <w:divBdr>
        <w:top w:val="none" w:sz="0" w:space="0" w:color="auto"/>
        <w:left w:val="none" w:sz="0" w:space="0" w:color="auto"/>
        <w:bottom w:val="none" w:sz="0" w:space="0" w:color="auto"/>
        <w:right w:val="none" w:sz="0" w:space="0" w:color="auto"/>
      </w:divBdr>
    </w:div>
    <w:div w:id="638002230">
      <w:bodyDiv w:val="1"/>
      <w:marLeft w:val="0"/>
      <w:marRight w:val="0"/>
      <w:marTop w:val="0"/>
      <w:marBottom w:val="0"/>
      <w:divBdr>
        <w:top w:val="none" w:sz="0" w:space="0" w:color="auto"/>
        <w:left w:val="none" w:sz="0" w:space="0" w:color="auto"/>
        <w:bottom w:val="none" w:sz="0" w:space="0" w:color="auto"/>
        <w:right w:val="none" w:sz="0" w:space="0" w:color="auto"/>
      </w:divBdr>
    </w:div>
    <w:div w:id="638073150">
      <w:bodyDiv w:val="1"/>
      <w:marLeft w:val="0"/>
      <w:marRight w:val="0"/>
      <w:marTop w:val="0"/>
      <w:marBottom w:val="0"/>
      <w:divBdr>
        <w:top w:val="none" w:sz="0" w:space="0" w:color="auto"/>
        <w:left w:val="none" w:sz="0" w:space="0" w:color="auto"/>
        <w:bottom w:val="none" w:sz="0" w:space="0" w:color="auto"/>
        <w:right w:val="none" w:sz="0" w:space="0" w:color="auto"/>
      </w:divBdr>
    </w:div>
    <w:div w:id="638075391">
      <w:bodyDiv w:val="1"/>
      <w:marLeft w:val="0"/>
      <w:marRight w:val="0"/>
      <w:marTop w:val="0"/>
      <w:marBottom w:val="0"/>
      <w:divBdr>
        <w:top w:val="none" w:sz="0" w:space="0" w:color="auto"/>
        <w:left w:val="none" w:sz="0" w:space="0" w:color="auto"/>
        <w:bottom w:val="none" w:sz="0" w:space="0" w:color="auto"/>
        <w:right w:val="none" w:sz="0" w:space="0" w:color="auto"/>
      </w:divBdr>
    </w:div>
    <w:div w:id="638076999">
      <w:bodyDiv w:val="1"/>
      <w:marLeft w:val="0"/>
      <w:marRight w:val="0"/>
      <w:marTop w:val="0"/>
      <w:marBottom w:val="0"/>
      <w:divBdr>
        <w:top w:val="none" w:sz="0" w:space="0" w:color="auto"/>
        <w:left w:val="none" w:sz="0" w:space="0" w:color="auto"/>
        <w:bottom w:val="none" w:sz="0" w:space="0" w:color="auto"/>
        <w:right w:val="none" w:sz="0" w:space="0" w:color="auto"/>
      </w:divBdr>
    </w:div>
    <w:div w:id="638146835">
      <w:bodyDiv w:val="1"/>
      <w:marLeft w:val="0"/>
      <w:marRight w:val="0"/>
      <w:marTop w:val="0"/>
      <w:marBottom w:val="0"/>
      <w:divBdr>
        <w:top w:val="none" w:sz="0" w:space="0" w:color="auto"/>
        <w:left w:val="none" w:sz="0" w:space="0" w:color="auto"/>
        <w:bottom w:val="none" w:sz="0" w:space="0" w:color="auto"/>
        <w:right w:val="none" w:sz="0" w:space="0" w:color="auto"/>
      </w:divBdr>
    </w:div>
    <w:div w:id="638153483">
      <w:bodyDiv w:val="1"/>
      <w:marLeft w:val="0"/>
      <w:marRight w:val="0"/>
      <w:marTop w:val="0"/>
      <w:marBottom w:val="0"/>
      <w:divBdr>
        <w:top w:val="none" w:sz="0" w:space="0" w:color="auto"/>
        <w:left w:val="none" w:sz="0" w:space="0" w:color="auto"/>
        <w:bottom w:val="none" w:sz="0" w:space="0" w:color="auto"/>
        <w:right w:val="none" w:sz="0" w:space="0" w:color="auto"/>
      </w:divBdr>
    </w:div>
    <w:div w:id="638268496">
      <w:bodyDiv w:val="1"/>
      <w:marLeft w:val="0"/>
      <w:marRight w:val="0"/>
      <w:marTop w:val="0"/>
      <w:marBottom w:val="0"/>
      <w:divBdr>
        <w:top w:val="none" w:sz="0" w:space="0" w:color="auto"/>
        <w:left w:val="none" w:sz="0" w:space="0" w:color="auto"/>
        <w:bottom w:val="none" w:sz="0" w:space="0" w:color="auto"/>
        <w:right w:val="none" w:sz="0" w:space="0" w:color="auto"/>
      </w:divBdr>
    </w:div>
    <w:div w:id="638268861">
      <w:bodyDiv w:val="1"/>
      <w:marLeft w:val="0"/>
      <w:marRight w:val="0"/>
      <w:marTop w:val="0"/>
      <w:marBottom w:val="0"/>
      <w:divBdr>
        <w:top w:val="none" w:sz="0" w:space="0" w:color="auto"/>
        <w:left w:val="none" w:sz="0" w:space="0" w:color="auto"/>
        <w:bottom w:val="none" w:sz="0" w:space="0" w:color="auto"/>
        <w:right w:val="none" w:sz="0" w:space="0" w:color="auto"/>
      </w:divBdr>
    </w:div>
    <w:div w:id="638339055">
      <w:bodyDiv w:val="1"/>
      <w:marLeft w:val="0"/>
      <w:marRight w:val="0"/>
      <w:marTop w:val="0"/>
      <w:marBottom w:val="0"/>
      <w:divBdr>
        <w:top w:val="none" w:sz="0" w:space="0" w:color="auto"/>
        <w:left w:val="none" w:sz="0" w:space="0" w:color="auto"/>
        <w:bottom w:val="none" w:sz="0" w:space="0" w:color="auto"/>
        <w:right w:val="none" w:sz="0" w:space="0" w:color="auto"/>
      </w:divBdr>
    </w:div>
    <w:div w:id="638339436">
      <w:bodyDiv w:val="1"/>
      <w:marLeft w:val="0"/>
      <w:marRight w:val="0"/>
      <w:marTop w:val="0"/>
      <w:marBottom w:val="0"/>
      <w:divBdr>
        <w:top w:val="none" w:sz="0" w:space="0" w:color="auto"/>
        <w:left w:val="none" w:sz="0" w:space="0" w:color="auto"/>
        <w:bottom w:val="none" w:sz="0" w:space="0" w:color="auto"/>
        <w:right w:val="none" w:sz="0" w:space="0" w:color="auto"/>
      </w:divBdr>
    </w:div>
    <w:div w:id="638340419">
      <w:bodyDiv w:val="1"/>
      <w:marLeft w:val="0"/>
      <w:marRight w:val="0"/>
      <w:marTop w:val="0"/>
      <w:marBottom w:val="0"/>
      <w:divBdr>
        <w:top w:val="none" w:sz="0" w:space="0" w:color="auto"/>
        <w:left w:val="none" w:sz="0" w:space="0" w:color="auto"/>
        <w:bottom w:val="none" w:sz="0" w:space="0" w:color="auto"/>
        <w:right w:val="none" w:sz="0" w:space="0" w:color="auto"/>
      </w:divBdr>
    </w:div>
    <w:div w:id="638413749">
      <w:bodyDiv w:val="1"/>
      <w:marLeft w:val="0"/>
      <w:marRight w:val="0"/>
      <w:marTop w:val="0"/>
      <w:marBottom w:val="0"/>
      <w:divBdr>
        <w:top w:val="none" w:sz="0" w:space="0" w:color="auto"/>
        <w:left w:val="none" w:sz="0" w:space="0" w:color="auto"/>
        <w:bottom w:val="none" w:sz="0" w:space="0" w:color="auto"/>
        <w:right w:val="none" w:sz="0" w:space="0" w:color="auto"/>
      </w:divBdr>
    </w:div>
    <w:div w:id="638414567">
      <w:bodyDiv w:val="1"/>
      <w:marLeft w:val="0"/>
      <w:marRight w:val="0"/>
      <w:marTop w:val="0"/>
      <w:marBottom w:val="0"/>
      <w:divBdr>
        <w:top w:val="none" w:sz="0" w:space="0" w:color="auto"/>
        <w:left w:val="none" w:sz="0" w:space="0" w:color="auto"/>
        <w:bottom w:val="none" w:sz="0" w:space="0" w:color="auto"/>
        <w:right w:val="none" w:sz="0" w:space="0" w:color="auto"/>
      </w:divBdr>
    </w:div>
    <w:div w:id="638463239">
      <w:bodyDiv w:val="1"/>
      <w:marLeft w:val="0"/>
      <w:marRight w:val="0"/>
      <w:marTop w:val="0"/>
      <w:marBottom w:val="0"/>
      <w:divBdr>
        <w:top w:val="none" w:sz="0" w:space="0" w:color="auto"/>
        <w:left w:val="none" w:sz="0" w:space="0" w:color="auto"/>
        <w:bottom w:val="none" w:sz="0" w:space="0" w:color="auto"/>
        <w:right w:val="none" w:sz="0" w:space="0" w:color="auto"/>
      </w:divBdr>
    </w:div>
    <w:div w:id="638463253">
      <w:bodyDiv w:val="1"/>
      <w:marLeft w:val="0"/>
      <w:marRight w:val="0"/>
      <w:marTop w:val="0"/>
      <w:marBottom w:val="0"/>
      <w:divBdr>
        <w:top w:val="none" w:sz="0" w:space="0" w:color="auto"/>
        <w:left w:val="none" w:sz="0" w:space="0" w:color="auto"/>
        <w:bottom w:val="none" w:sz="0" w:space="0" w:color="auto"/>
        <w:right w:val="none" w:sz="0" w:space="0" w:color="auto"/>
      </w:divBdr>
    </w:div>
    <w:div w:id="638530789">
      <w:bodyDiv w:val="1"/>
      <w:marLeft w:val="0"/>
      <w:marRight w:val="0"/>
      <w:marTop w:val="0"/>
      <w:marBottom w:val="0"/>
      <w:divBdr>
        <w:top w:val="none" w:sz="0" w:space="0" w:color="auto"/>
        <w:left w:val="none" w:sz="0" w:space="0" w:color="auto"/>
        <w:bottom w:val="none" w:sz="0" w:space="0" w:color="auto"/>
        <w:right w:val="none" w:sz="0" w:space="0" w:color="auto"/>
      </w:divBdr>
    </w:div>
    <w:div w:id="638612750">
      <w:bodyDiv w:val="1"/>
      <w:marLeft w:val="0"/>
      <w:marRight w:val="0"/>
      <w:marTop w:val="0"/>
      <w:marBottom w:val="0"/>
      <w:divBdr>
        <w:top w:val="none" w:sz="0" w:space="0" w:color="auto"/>
        <w:left w:val="none" w:sz="0" w:space="0" w:color="auto"/>
        <w:bottom w:val="none" w:sz="0" w:space="0" w:color="auto"/>
        <w:right w:val="none" w:sz="0" w:space="0" w:color="auto"/>
      </w:divBdr>
    </w:div>
    <w:div w:id="638648830">
      <w:bodyDiv w:val="1"/>
      <w:marLeft w:val="0"/>
      <w:marRight w:val="0"/>
      <w:marTop w:val="0"/>
      <w:marBottom w:val="0"/>
      <w:divBdr>
        <w:top w:val="none" w:sz="0" w:space="0" w:color="auto"/>
        <w:left w:val="none" w:sz="0" w:space="0" w:color="auto"/>
        <w:bottom w:val="none" w:sz="0" w:space="0" w:color="auto"/>
        <w:right w:val="none" w:sz="0" w:space="0" w:color="auto"/>
      </w:divBdr>
    </w:div>
    <w:div w:id="638727869">
      <w:bodyDiv w:val="1"/>
      <w:marLeft w:val="0"/>
      <w:marRight w:val="0"/>
      <w:marTop w:val="0"/>
      <w:marBottom w:val="0"/>
      <w:divBdr>
        <w:top w:val="none" w:sz="0" w:space="0" w:color="auto"/>
        <w:left w:val="none" w:sz="0" w:space="0" w:color="auto"/>
        <w:bottom w:val="none" w:sz="0" w:space="0" w:color="auto"/>
        <w:right w:val="none" w:sz="0" w:space="0" w:color="auto"/>
      </w:divBdr>
    </w:div>
    <w:div w:id="638845393">
      <w:bodyDiv w:val="1"/>
      <w:marLeft w:val="0"/>
      <w:marRight w:val="0"/>
      <w:marTop w:val="0"/>
      <w:marBottom w:val="0"/>
      <w:divBdr>
        <w:top w:val="none" w:sz="0" w:space="0" w:color="auto"/>
        <w:left w:val="none" w:sz="0" w:space="0" w:color="auto"/>
        <w:bottom w:val="none" w:sz="0" w:space="0" w:color="auto"/>
        <w:right w:val="none" w:sz="0" w:space="0" w:color="auto"/>
      </w:divBdr>
    </w:div>
    <w:div w:id="638920627">
      <w:bodyDiv w:val="1"/>
      <w:marLeft w:val="0"/>
      <w:marRight w:val="0"/>
      <w:marTop w:val="0"/>
      <w:marBottom w:val="0"/>
      <w:divBdr>
        <w:top w:val="none" w:sz="0" w:space="0" w:color="auto"/>
        <w:left w:val="none" w:sz="0" w:space="0" w:color="auto"/>
        <w:bottom w:val="none" w:sz="0" w:space="0" w:color="auto"/>
        <w:right w:val="none" w:sz="0" w:space="0" w:color="auto"/>
      </w:divBdr>
    </w:div>
    <w:div w:id="638925274">
      <w:bodyDiv w:val="1"/>
      <w:marLeft w:val="0"/>
      <w:marRight w:val="0"/>
      <w:marTop w:val="0"/>
      <w:marBottom w:val="0"/>
      <w:divBdr>
        <w:top w:val="none" w:sz="0" w:space="0" w:color="auto"/>
        <w:left w:val="none" w:sz="0" w:space="0" w:color="auto"/>
        <w:bottom w:val="none" w:sz="0" w:space="0" w:color="auto"/>
        <w:right w:val="none" w:sz="0" w:space="0" w:color="auto"/>
      </w:divBdr>
    </w:div>
    <w:div w:id="638992912">
      <w:bodyDiv w:val="1"/>
      <w:marLeft w:val="0"/>
      <w:marRight w:val="0"/>
      <w:marTop w:val="0"/>
      <w:marBottom w:val="0"/>
      <w:divBdr>
        <w:top w:val="none" w:sz="0" w:space="0" w:color="auto"/>
        <w:left w:val="none" w:sz="0" w:space="0" w:color="auto"/>
        <w:bottom w:val="none" w:sz="0" w:space="0" w:color="auto"/>
        <w:right w:val="none" w:sz="0" w:space="0" w:color="auto"/>
      </w:divBdr>
    </w:div>
    <w:div w:id="638993425">
      <w:bodyDiv w:val="1"/>
      <w:marLeft w:val="0"/>
      <w:marRight w:val="0"/>
      <w:marTop w:val="0"/>
      <w:marBottom w:val="0"/>
      <w:divBdr>
        <w:top w:val="none" w:sz="0" w:space="0" w:color="auto"/>
        <w:left w:val="none" w:sz="0" w:space="0" w:color="auto"/>
        <w:bottom w:val="none" w:sz="0" w:space="0" w:color="auto"/>
        <w:right w:val="none" w:sz="0" w:space="0" w:color="auto"/>
      </w:divBdr>
    </w:div>
    <w:div w:id="639042751">
      <w:bodyDiv w:val="1"/>
      <w:marLeft w:val="0"/>
      <w:marRight w:val="0"/>
      <w:marTop w:val="0"/>
      <w:marBottom w:val="0"/>
      <w:divBdr>
        <w:top w:val="none" w:sz="0" w:space="0" w:color="auto"/>
        <w:left w:val="none" w:sz="0" w:space="0" w:color="auto"/>
        <w:bottom w:val="none" w:sz="0" w:space="0" w:color="auto"/>
        <w:right w:val="none" w:sz="0" w:space="0" w:color="auto"/>
      </w:divBdr>
    </w:div>
    <w:div w:id="639069600">
      <w:bodyDiv w:val="1"/>
      <w:marLeft w:val="0"/>
      <w:marRight w:val="0"/>
      <w:marTop w:val="0"/>
      <w:marBottom w:val="0"/>
      <w:divBdr>
        <w:top w:val="none" w:sz="0" w:space="0" w:color="auto"/>
        <w:left w:val="none" w:sz="0" w:space="0" w:color="auto"/>
        <w:bottom w:val="none" w:sz="0" w:space="0" w:color="auto"/>
        <w:right w:val="none" w:sz="0" w:space="0" w:color="auto"/>
      </w:divBdr>
    </w:div>
    <w:div w:id="639071363">
      <w:bodyDiv w:val="1"/>
      <w:marLeft w:val="0"/>
      <w:marRight w:val="0"/>
      <w:marTop w:val="0"/>
      <w:marBottom w:val="0"/>
      <w:divBdr>
        <w:top w:val="none" w:sz="0" w:space="0" w:color="auto"/>
        <w:left w:val="none" w:sz="0" w:space="0" w:color="auto"/>
        <w:bottom w:val="none" w:sz="0" w:space="0" w:color="auto"/>
        <w:right w:val="none" w:sz="0" w:space="0" w:color="auto"/>
      </w:divBdr>
    </w:div>
    <w:div w:id="639117325">
      <w:bodyDiv w:val="1"/>
      <w:marLeft w:val="0"/>
      <w:marRight w:val="0"/>
      <w:marTop w:val="0"/>
      <w:marBottom w:val="0"/>
      <w:divBdr>
        <w:top w:val="none" w:sz="0" w:space="0" w:color="auto"/>
        <w:left w:val="none" w:sz="0" w:space="0" w:color="auto"/>
        <w:bottom w:val="none" w:sz="0" w:space="0" w:color="auto"/>
        <w:right w:val="none" w:sz="0" w:space="0" w:color="auto"/>
      </w:divBdr>
    </w:div>
    <w:div w:id="639192146">
      <w:bodyDiv w:val="1"/>
      <w:marLeft w:val="0"/>
      <w:marRight w:val="0"/>
      <w:marTop w:val="0"/>
      <w:marBottom w:val="0"/>
      <w:divBdr>
        <w:top w:val="none" w:sz="0" w:space="0" w:color="auto"/>
        <w:left w:val="none" w:sz="0" w:space="0" w:color="auto"/>
        <w:bottom w:val="none" w:sz="0" w:space="0" w:color="auto"/>
        <w:right w:val="none" w:sz="0" w:space="0" w:color="auto"/>
      </w:divBdr>
    </w:div>
    <w:div w:id="639262981">
      <w:bodyDiv w:val="1"/>
      <w:marLeft w:val="0"/>
      <w:marRight w:val="0"/>
      <w:marTop w:val="0"/>
      <w:marBottom w:val="0"/>
      <w:divBdr>
        <w:top w:val="none" w:sz="0" w:space="0" w:color="auto"/>
        <w:left w:val="none" w:sz="0" w:space="0" w:color="auto"/>
        <w:bottom w:val="none" w:sz="0" w:space="0" w:color="auto"/>
        <w:right w:val="none" w:sz="0" w:space="0" w:color="auto"/>
      </w:divBdr>
    </w:div>
    <w:div w:id="639308046">
      <w:bodyDiv w:val="1"/>
      <w:marLeft w:val="0"/>
      <w:marRight w:val="0"/>
      <w:marTop w:val="0"/>
      <w:marBottom w:val="0"/>
      <w:divBdr>
        <w:top w:val="none" w:sz="0" w:space="0" w:color="auto"/>
        <w:left w:val="none" w:sz="0" w:space="0" w:color="auto"/>
        <w:bottom w:val="none" w:sz="0" w:space="0" w:color="auto"/>
        <w:right w:val="none" w:sz="0" w:space="0" w:color="auto"/>
      </w:divBdr>
    </w:div>
    <w:div w:id="639384391">
      <w:bodyDiv w:val="1"/>
      <w:marLeft w:val="0"/>
      <w:marRight w:val="0"/>
      <w:marTop w:val="0"/>
      <w:marBottom w:val="0"/>
      <w:divBdr>
        <w:top w:val="none" w:sz="0" w:space="0" w:color="auto"/>
        <w:left w:val="none" w:sz="0" w:space="0" w:color="auto"/>
        <w:bottom w:val="none" w:sz="0" w:space="0" w:color="auto"/>
        <w:right w:val="none" w:sz="0" w:space="0" w:color="auto"/>
      </w:divBdr>
    </w:div>
    <w:div w:id="639385275">
      <w:bodyDiv w:val="1"/>
      <w:marLeft w:val="0"/>
      <w:marRight w:val="0"/>
      <w:marTop w:val="0"/>
      <w:marBottom w:val="0"/>
      <w:divBdr>
        <w:top w:val="none" w:sz="0" w:space="0" w:color="auto"/>
        <w:left w:val="none" w:sz="0" w:space="0" w:color="auto"/>
        <w:bottom w:val="none" w:sz="0" w:space="0" w:color="auto"/>
        <w:right w:val="none" w:sz="0" w:space="0" w:color="auto"/>
      </w:divBdr>
    </w:div>
    <w:div w:id="639575347">
      <w:bodyDiv w:val="1"/>
      <w:marLeft w:val="0"/>
      <w:marRight w:val="0"/>
      <w:marTop w:val="0"/>
      <w:marBottom w:val="0"/>
      <w:divBdr>
        <w:top w:val="none" w:sz="0" w:space="0" w:color="auto"/>
        <w:left w:val="none" w:sz="0" w:space="0" w:color="auto"/>
        <w:bottom w:val="none" w:sz="0" w:space="0" w:color="auto"/>
        <w:right w:val="none" w:sz="0" w:space="0" w:color="auto"/>
      </w:divBdr>
    </w:div>
    <w:div w:id="639579624">
      <w:bodyDiv w:val="1"/>
      <w:marLeft w:val="0"/>
      <w:marRight w:val="0"/>
      <w:marTop w:val="0"/>
      <w:marBottom w:val="0"/>
      <w:divBdr>
        <w:top w:val="none" w:sz="0" w:space="0" w:color="auto"/>
        <w:left w:val="none" w:sz="0" w:space="0" w:color="auto"/>
        <w:bottom w:val="none" w:sz="0" w:space="0" w:color="auto"/>
        <w:right w:val="none" w:sz="0" w:space="0" w:color="auto"/>
      </w:divBdr>
    </w:div>
    <w:div w:id="639649522">
      <w:bodyDiv w:val="1"/>
      <w:marLeft w:val="0"/>
      <w:marRight w:val="0"/>
      <w:marTop w:val="0"/>
      <w:marBottom w:val="0"/>
      <w:divBdr>
        <w:top w:val="none" w:sz="0" w:space="0" w:color="auto"/>
        <w:left w:val="none" w:sz="0" w:space="0" w:color="auto"/>
        <w:bottom w:val="none" w:sz="0" w:space="0" w:color="auto"/>
        <w:right w:val="none" w:sz="0" w:space="0" w:color="auto"/>
      </w:divBdr>
    </w:div>
    <w:div w:id="639699194">
      <w:bodyDiv w:val="1"/>
      <w:marLeft w:val="0"/>
      <w:marRight w:val="0"/>
      <w:marTop w:val="0"/>
      <w:marBottom w:val="0"/>
      <w:divBdr>
        <w:top w:val="none" w:sz="0" w:space="0" w:color="auto"/>
        <w:left w:val="none" w:sz="0" w:space="0" w:color="auto"/>
        <w:bottom w:val="none" w:sz="0" w:space="0" w:color="auto"/>
        <w:right w:val="none" w:sz="0" w:space="0" w:color="auto"/>
      </w:divBdr>
    </w:div>
    <w:div w:id="639766207">
      <w:bodyDiv w:val="1"/>
      <w:marLeft w:val="0"/>
      <w:marRight w:val="0"/>
      <w:marTop w:val="0"/>
      <w:marBottom w:val="0"/>
      <w:divBdr>
        <w:top w:val="none" w:sz="0" w:space="0" w:color="auto"/>
        <w:left w:val="none" w:sz="0" w:space="0" w:color="auto"/>
        <w:bottom w:val="none" w:sz="0" w:space="0" w:color="auto"/>
        <w:right w:val="none" w:sz="0" w:space="0" w:color="auto"/>
      </w:divBdr>
    </w:div>
    <w:div w:id="639843094">
      <w:bodyDiv w:val="1"/>
      <w:marLeft w:val="0"/>
      <w:marRight w:val="0"/>
      <w:marTop w:val="0"/>
      <w:marBottom w:val="0"/>
      <w:divBdr>
        <w:top w:val="none" w:sz="0" w:space="0" w:color="auto"/>
        <w:left w:val="none" w:sz="0" w:space="0" w:color="auto"/>
        <w:bottom w:val="none" w:sz="0" w:space="0" w:color="auto"/>
        <w:right w:val="none" w:sz="0" w:space="0" w:color="auto"/>
      </w:divBdr>
    </w:div>
    <w:div w:id="640038061">
      <w:bodyDiv w:val="1"/>
      <w:marLeft w:val="0"/>
      <w:marRight w:val="0"/>
      <w:marTop w:val="0"/>
      <w:marBottom w:val="0"/>
      <w:divBdr>
        <w:top w:val="none" w:sz="0" w:space="0" w:color="auto"/>
        <w:left w:val="none" w:sz="0" w:space="0" w:color="auto"/>
        <w:bottom w:val="none" w:sz="0" w:space="0" w:color="auto"/>
        <w:right w:val="none" w:sz="0" w:space="0" w:color="auto"/>
      </w:divBdr>
    </w:div>
    <w:div w:id="640040299">
      <w:bodyDiv w:val="1"/>
      <w:marLeft w:val="0"/>
      <w:marRight w:val="0"/>
      <w:marTop w:val="0"/>
      <w:marBottom w:val="0"/>
      <w:divBdr>
        <w:top w:val="none" w:sz="0" w:space="0" w:color="auto"/>
        <w:left w:val="none" w:sz="0" w:space="0" w:color="auto"/>
        <w:bottom w:val="none" w:sz="0" w:space="0" w:color="auto"/>
        <w:right w:val="none" w:sz="0" w:space="0" w:color="auto"/>
      </w:divBdr>
    </w:div>
    <w:div w:id="640040773">
      <w:bodyDiv w:val="1"/>
      <w:marLeft w:val="0"/>
      <w:marRight w:val="0"/>
      <w:marTop w:val="0"/>
      <w:marBottom w:val="0"/>
      <w:divBdr>
        <w:top w:val="none" w:sz="0" w:space="0" w:color="auto"/>
        <w:left w:val="none" w:sz="0" w:space="0" w:color="auto"/>
        <w:bottom w:val="none" w:sz="0" w:space="0" w:color="auto"/>
        <w:right w:val="none" w:sz="0" w:space="0" w:color="auto"/>
      </w:divBdr>
    </w:div>
    <w:div w:id="640156509">
      <w:bodyDiv w:val="1"/>
      <w:marLeft w:val="0"/>
      <w:marRight w:val="0"/>
      <w:marTop w:val="0"/>
      <w:marBottom w:val="0"/>
      <w:divBdr>
        <w:top w:val="none" w:sz="0" w:space="0" w:color="auto"/>
        <w:left w:val="none" w:sz="0" w:space="0" w:color="auto"/>
        <w:bottom w:val="none" w:sz="0" w:space="0" w:color="auto"/>
        <w:right w:val="none" w:sz="0" w:space="0" w:color="auto"/>
      </w:divBdr>
    </w:div>
    <w:div w:id="640156610">
      <w:bodyDiv w:val="1"/>
      <w:marLeft w:val="0"/>
      <w:marRight w:val="0"/>
      <w:marTop w:val="0"/>
      <w:marBottom w:val="0"/>
      <w:divBdr>
        <w:top w:val="none" w:sz="0" w:space="0" w:color="auto"/>
        <w:left w:val="none" w:sz="0" w:space="0" w:color="auto"/>
        <w:bottom w:val="none" w:sz="0" w:space="0" w:color="auto"/>
        <w:right w:val="none" w:sz="0" w:space="0" w:color="auto"/>
      </w:divBdr>
    </w:div>
    <w:div w:id="640230903">
      <w:bodyDiv w:val="1"/>
      <w:marLeft w:val="0"/>
      <w:marRight w:val="0"/>
      <w:marTop w:val="0"/>
      <w:marBottom w:val="0"/>
      <w:divBdr>
        <w:top w:val="none" w:sz="0" w:space="0" w:color="auto"/>
        <w:left w:val="none" w:sz="0" w:space="0" w:color="auto"/>
        <w:bottom w:val="none" w:sz="0" w:space="0" w:color="auto"/>
        <w:right w:val="none" w:sz="0" w:space="0" w:color="auto"/>
      </w:divBdr>
    </w:div>
    <w:div w:id="640233122">
      <w:bodyDiv w:val="1"/>
      <w:marLeft w:val="0"/>
      <w:marRight w:val="0"/>
      <w:marTop w:val="0"/>
      <w:marBottom w:val="0"/>
      <w:divBdr>
        <w:top w:val="none" w:sz="0" w:space="0" w:color="auto"/>
        <w:left w:val="none" w:sz="0" w:space="0" w:color="auto"/>
        <w:bottom w:val="none" w:sz="0" w:space="0" w:color="auto"/>
        <w:right w:val="none" w:sz="0" w:space="0" w:color="auto"/>
      </w:divBdr>
    </w:div>
    <w:div w:id="640235333">
      <w:bodyDiv w:val="1"/>
      <w:marLeft w:val="0"/>
      <w:marRight w:val="0"/>
      <w:marTop w:val="0"/>
      <w:marBottom w:val="0"/>
      <w:divBdr>
        <w:top w:val="none" w:sz="0" w:space="0" w:color="auto"/>
        <w:left w:val="none" w:sz="0" w:space="0" w:color="auto"/>
        <w:bottom w:val="none" w:sz="0" w:space="0" w:color="auto"/>
        <w:right w:val="none" w:sz="0" w:space="0" w:color="auto"/>
      </w:divBdr>
    </w:div>
    <w:div w:id="640304774">
      <w:bodyDiv w:val="1"/>
      <w:marLeft w:val="0"/>
      <w:marRight w:val="0"/>
      <w:marTop w:val="0"/>
      <w:marBottom w:val="0"/>
      <w:divBdr>
        <w:top w:val="none" w:sz="0" w:space="0" w:color="auto"/>
        <w:left w:val="none" w:sz="0" w:space="0" w:color="auto"/>
        <w:bottom w:val="none" w:sz="0" w:space="0" w:color="auto"/>
        <w:right w:val="none" w:sz="0" w:space="0" w:color="auto"/>
      </w:divBdr>
    </w:div>
    <w:div w:id="640352748">
      <w:bodyDiv w:val="1"/>
      <w:marLeft w:val="0"/>
      <w:marRight w:val="0"/>
      <w:marTop w:val="0"/>
      <w:marBottom w:val="0"/>
      <w:divBdr>
        <w:top w:val="none" w:sz="0" w:space="0" w:color="auto"/>
        <w:left w:val="none" w:sz="0" w:space="0" w:color="auto"/>
        <w:bottom w:val="none" w:sz="0" w:space="0" w:color="auto"/>
        <w:right w:val="none" w:sz="0" w:space="0" w:color="auto"/>
      </w:divBdr>
    </w:div>
    <w:div w:id="640382950">
      <w:bodyDiv w:val="1"/>
      <w:marLeft w:val="0"/>
      <w:marRight w:val="0"/>
      <w:marTop w:val="0"/>
      <w:marBottom w:val="0"/>
      <w:divBdr>
        <w:top w:val="none" w:sz="0" w:space="0" w:color="auto"/>
        <w:left w:val="none" w:sz="0" w:space="0" w:color="auto"/>
        <w:bottom w:val="none" w:sz="0" w:space="0" w:color="auto"/>
        <w:right w:val="none" w:sz="0" w:space="0" w:color="auto"/>
      </w:divBdr>
    </w:div>
    <w:div w:id="640421162">
      <w:bodyDiv w:val="1"/>
      <w:marLeft w:val="0"/>
      <w:marRight w:val="0"/>
      <w:marTop w:val="0"/>
      <w:marBottom w:val="0"/>
      <w:divBdr>
        <w:top w:val="none" w:sz="0" w:space="0" w:color="auto"/>
        <w:left w:val="none" w:sz="0" w:space="0" w:color="auto"/>
        <w:bottom w:val="none" w:sz="0" w:space="0" w:color="auto"/>
        <w:right w:val="none" w:sz="0" w:space="0" w:color="auto"/>
      </w:divBdr>
    </w:div>
    <w:div w:id="640500735">
      <w:bodyDiv w:val="1"/>
      <w:marLeft w:val="0"/>
      <w:marRight w:val="0"/>
      <w:marTop w:val="0"/>
      <w:marBottom w:val="0"/>
      <w:divBdr>
        <w:top w:val="none" w:sz="0" w:space="0" w:color="auto"/>
        <w:left w:val="none" w:sz="0" w:space="0" w:color="auto"/>
        <w:bottom w:val="none" w:sz="0" w:space="0" w:color="auto"/>
        <w:right w:val="none" w:sz="0" w:space="0" w:color="auto"/>
      </w:divBdr>
    </w:div>
    <w:div w:id="640572338">
      <w:bodyDiv w:val="1"/>
      <w:marLeft w:val="0"/>
      <w:marRight w:val="0"/>
      <w:marTop w:val="0"/>
      <w:marBottom w:val="0"/>
      <w:divBdr>
        <w:top w:val="none" w:sz="0" w:space="0" w:color="auto"/>
        <w:left w:val="none" w:sz="0" w:space="0" w:color="auto"/>
        <w:bottom w:val="none" w:sz="0" w:space="0" w:color="auto"/>
        <w:right w:val="none" w:sz="0" w:space="0" w:color="auto"/>
      </w:divBdr>
    </w:div>
    <w:div w:id="640574149">
      <w:bodyDiv w:val="1"/>
      <w:marLeft w:val="0"/>
      <w:marRight w:val="0"/>
      <w:marTop w:val="0"/>
      <w:marBottom w:val="0"/>
      <w:divBdr>
        <w:top w:val="none" w:sz="0" w:space="0" w:color="auto"/>
        <w:left w:val="none" w:sz="0" w:space="0" w:color="auto"/>
        <w:bottom w:val="none" w:sz="0" w:space="0" w:color="auto"/>
        <w:right w:val="none" w:sz="0" w:space="0" w:color="auto"/>
      </w:divBdr>
    </w:div>
    <w:div w:id="640575356">
      <w:bodyDiv w:val="1"/>
      <w:marLeft w:val="0"/>
      <w:marRight w:val="0"/>
      <w:marTop w:val="0"/>
      <w:marBottom w:val="0"/>
      <w:divBdr>
        <w:top w:val="none" w:sz="0" w:space="0" w:color="auto"/>
        <w:left w:val="none" w:sz="0" w:space="0" w:color="auto"/>
        <w:bottom w:val="none" w:sz="0" w:space="0" w:color="auto"/>
        <w:right w:val="none" w:sz="0" w:space="0" w:color="auto"/>
      </w:divBdr>
    </w:div>
    <w:div w:id="640621077">
      <w:bodyDiv w:val="1"/>
      <w:marLeft w:val="0"/>
      <w:marRight w:val="0"/>
      <w:marTop w:val="0"/>
      <w:marBottom w:val="0"/>
      <w:divBdr>
        <w:top w:val="none" w:sz="0" w:space="0" w:color="auto"/>
        <w:left w:val="none" w:sz="0" w:space="0" w:color="auto"/>
        <w:bottom w:val="none" w:sz="0" w:space="0" w:color="auto"/>
        <w:right w:val="none" w:sz="0" w:space="0" w:color="auto"/>
      </w:divBdr>
    </w:div>
    <w:div w:id="640693236">
      <w:bodyDiv w:val="1"/>
      <w:marLeft w:val="0"/>
      <w:marRight w:val="0"/>
      <w:marTop w:val="0"/>
      <w:marBottom w:val="0"/>
      <w:divBdr>
        <w:top w:val="none" w:sz="0" w:space="0" w:color="auto"/>
        <w:left w:val="none" w:sz="0" w:space="0" w:color="auto"/>
        <w:bottom w:val="none" w:sz="0" w:space="0" w:color="auto"/>
        <w:right w:val="none" w:sz="0" w:space="0" w:color="auto"/>
      </w:divBdr>
    </w:div>
    <w:div w:id="640696133">
      <w:bodyDiv w:val="1"/>
      <w:marLeft w:val="0"/>
      <w:marRight w:val="0"/>
      <w:marTop w:val="0"/>
      <w:marBottom w:val="0"/>
      <w:divBdr>
        <w:top w:val="none" w:sz="0" w:space="0" w:color="auto"/>
        <w:left w:val="none" w:sz="0" w:space="0" w:color="auto"/>
        <w:bottom w:val="none" w:sz="0" w:space="0" w:color="auto"/>
        <w:right w:val="none" w:sz="0" w:space="0" w:color="auto"/>
      </w:divBdr>
    </w:div>
    <w:div w:id="640697459">
      <w:bodyDiv w:val="1"/>
      <w:marLeft w:val="0"/>
      <w:marRight w:val="0"/>
      <w:marTop w:val="0"/>
      <w:marBottom w:val="0"/>
      <w:divBdr>
        <w:top w:val="none" w:sz="0" w:space="0" w:color="auto"/>
        <w:left w:val="none" w:sz="0" w:space="0" w:color="auto"/>
        <w:bottom w:val="none" w:sz="0" w:space="0" w:color="auto"/>
        <w:right w:val="none" w:sz="0" w:space="0" w:color="auto"/>
      </w:divBdr>
    </w:div>
    <w:div w:id="640771795">
      <w:bodyDiv w:val="1"/>
      <w:marLeft w:val="0"/>
      <w:marRight w:val="0"/>
      <w:marTop w:val="0"/>
      <w:marBottom w:val="0"/>
      <w:divBdr>
        <w:top w:val="none" w:sz="0" w:space="0" w:color="auto"/>
        <w:left w:val="none" w:sz="0" w:space="0" w:color="auto"/>
        <w:bottom w:val="none" w:sz="0" w:space="0" w:color="auto"/>
        <w:right w:val="none" w:sz="0" w:space="0" w:color="auto"/>
      </w:divBdr>
    </w:div>
    <w:div w:id="640812575">
      <w:bodyDiv w:val="1"/>
      <w:marLeft w:val="0"/>
      <w:marRight w:val="0"/>
      <w:marTop w:val="0"/>
      <w:marBottom w:val="0"/>
      <w:divBdr>
        <w:top w:val="none" w:sz="0" w:space="0" w:color="auto"/>
        <w:left w:val="none" w:sz="0" w:space="0" w:color="auto"/>
        <w:bottom w:val="none" w:sz="0" w:space="0" w:color="auto"/>
        <w:right w:val="none" w:sz="0" w:space="0" w:color="auto"/>
      </w:divBdr>
    </w:div>
    <w:div w:id="640887497">
      <w:bodyDiv w:val="1"/>
      <w:marLeft w:val="0"/>
      <w:marRight w:val="0"/>
      <w:marTop w:val="0"/>
      <w:marBottom w:val="0"/>
      <w:divBdr>
        <w:top w:val="none" w:sz="0" w:space="0" w:color="auto"/>
        <w:left w:val="none" w:sz="0" w:space="0" w:color="auto"/>
        <w:bottom w:val="none" w:sz="0" w:space="0" w:color="auto"/>
        <w:right w:val="none" w:sz="0" w:space="0" w:color="auto"/>
      </w:divBdr>
    </w:div>
    <w:div w:id="640966567">
      <w:bodyDiv w:val="1"/>
      <w:marLeft w:val="0"/>
      <w:marRight w:val="0"/>
      <w:marTop w:val="0"/>
      <w:marBottom w:val="0"/>
      <w:divBdr>
        <w:top w:val="none" w:sz="0" w:space="0" w:color="auto"/>
        <w:left w:val="none" w:sz="0" w:space="0" w:color="auto"/>
        <w:bottom w:val="none" w:sz="0" w:space="0" w:color="auto"/>
        <w:right w:val="none" w:sz="0" w:space="0" w:color="auto"/>
      </w:divBdr>
    </w:div>
    <w:div w:id="641040221">
      <w:bodyDiv w:val="1"/>
      <w:marLeft w:val="0"/>
      <w:marRight w:val="0"/>
      <w:marTop w:val="0"/>
      <w:marBottom w:val="0"/>
      <w:divBdr>
        <w:top w:val="none" w:sz="0" w:space="0" w:color="auto"/>
        <w:left w:val="none" w:sz="0" w:space="0" w:color="auto"/>
        <w:bottom w:val="none" w:sz="0" w:space="0" w:color="auto"/>
        <w:right w:val="none" w:sz="0" w:space="0" w:color="auto"/>
      </w:divBdr>
    </w:div>
    <w:div w:id="641152383">
      <w:bodyDiv w:val="1"/>
      <w:marLeft w:val="0"/>
      <w:marRight w:val="0"/>
      <w:marTop w:val="0"/>
      <w:marBottom w:val="0"/>
      <w:divBdr>
        <w:top w:val="none" w:sz="0" w:space="0" w:color="auto"/>
        <w:left w:val="none" w:sz="0" w:space="0" w:color="auto"/>
        <w:bottom w:val="none" w:sz="0" w:space="0" w:color="auto"/>
        <w:right w:val="none" w:sz="0" w:space="0" w:color="auto"/>
      </w:divBdr>
    </w:div>
    <w:div w:id="641158285">
      <w:bodyDiv w:val="1"/>
      <w:marLeft w:val="0"/>
      <w:marRight w:val="0"/>
      <w:marTop w:val="0"/>
      <w:marBottom w:val="0"/>
      <w:divBdr>
        <w:top w:val="none" w:sz="0" w:space="0" w:color="auto"/>
        <w:left w:val="none" w:sz="0" w:space="0" w:color="auto"/>
        <w:bottom w:val="none" w:sz="0" w:space="0" w:color="auto"/>
        <w:right w:val="none" w:sz="0" w:space="0" w:color="auto"/>
      </w:divBdr>
    </w:div>
    <w:div w:id="641273608">
      <w:bodyDiv w:val="1"/>
      <w:marLeft w:val="0"/>
      <w:marRight w:val="0"/>
      <w:marTop w:val="0"/>
      <w:marBottom w:val="0"/>
      <w:divBdr>
        <w:top w:val="none" w:sz="0" w:space="0" w:color="auto"/>
        <w:left w:val="none" w:sz="0" w:space="0" w:color="auto"/>
        <w:bottom w:val="none" w:sz="0" w:space="0" w:color="auto"/>
        <w:right w:val="none" w:sz="0" w:space="0" w:color="auto"/>
      </w:divBdr>
    </w:div>
    <w:div w:id="641346528">
      <w:bodyDiv w:val="1"/>
      <w:marLeft w:val="0"/>
      <w:marRight w:val="0"/>
      <w:marTop w:val="0"/>
      <w:marBottom w:val="0"/>
      <w:divBdr>
        <w:top w:val="none" w:sz="0" w:space="0" w:color="auto"/>
        <w:left w:val="none" w:sz="0" w:space="0" w:color="auto"/>
        <w:bottom w:val="none" w:sz="0" w:space="0" w:color="auto"/>
        <w:right w:val="none" w:sz="0" w:space="0" w:color="auto"/>
      </w:divBdr>
    </w:div>
    <w:div w:id="641467695">
      <w:bodyDiv w:val="1"/>
      <w:marLeft w:val="0"/>
      <w:marRight w:val="0"/>
      <w:marTop w:val="0"/>
      <w:marBottom w:val="0"/>
      <w:divBdr>
        <w:top w:val="none" w:sz="0" w:space="0" w:color="auto"/>
        <w:left w:val="none" w:sz="0" w:space="0" w:color="auto"/>
        <w:bottom w:val="none" w:sz="0" w:space="0" w:color="auto"/>
        <w:right w:val="none" w:sz="0" w:space="0" w:color="auto"/>
      </w:divBdr>
    </w:div>
    <w:div w:id="641541848">
      <w:bodyDiv w:val="1"/>
      <w:marLeft w:val="0"/>
      <w:marRight w:val="0"/>
      <w:marTop w:val="0"/>
      <w:marBottom w:val="0"/>
      <w:divBdr>
        <w:top w:val="none" w:sz="0" w:space="0" w:color="auto"/>
        <w:left w:val="none" w:sz="0" w:space="0" w:color="auto"/>
        <w:bottom w:val="none" w:sz="0" w:space="0" w:color="auto"/>
        <w:right w:val="none" w:sz="0" w:space="0" w:color="auto"/>
      </w:divBdr>
    </w:div>
    <w:div w:id="641733342">
      <w:bodyDiv w:val="1"/>
      <w:marLeft w:val="0"/>
      <w:marRight w:val="0"/>
      <w:marTop w:val="0"/>
      <w:marBottom w:val="0"/>
      <w:divBdr>
        <w:top w:val="none" w:sz="0" w:space="0" w:color="auto"/>
        <w:left w:val="none" w:sz="0" w:space="0" w:color="auto"/>
        <w:bottom w:val="none" w:sz="0" w:space="0" w:color="auto"/>
        <w:right w:val="none" w:sz="0" w:space="0" w:color="auto"/>
      </w:divBdr>
    </w:div>
    <w:div w:id="641883829">
      <w:bodyDiv w:val="1"/>
      <w:marLeft w:val="0"/>
      <w:marRight w:val="0"/>
      <w:marTop w:val="0"/>
      <w:marBottom w:val="0"/>
      <w:divBdr>
        <w:top w:val="none" w:sz="0" w:space="0" w:color="auto"/>
        <w:left w:val="none" w:sz="0" w:space="0" w:color="auto"/>
        <w:bottom w:val="none" w:sz="0" w:space="0" w:color="auto"/>
        <w:right w:val="none" w:sz="0" w:space="0" w:color="auto"/>
      </w:divBdr>
    </w:div>
    <w:div w:id="641925260">
      <w:bodyDiv w:val="1"/>
      <w:marLeft w:val="0"/>
      <w:marRight w:val="0"/>
      <w:marTop w:val="0"/>
      <w:marBottom w:val="0"/>
      <w:divBdr>
        <w:top w:val="none" w:sz="0" w:space="0" w:color="auto"/>
        <w:left w:val="none" w:sz="0" w:space="0" w:color="auto"/>
        <w:bottom w:val="none" w:sz="0" w:space="0" w:color="auto"/>
        <w:right w:val="none" w:sz="0" w:space="0" w:color="auto"/>
      </w:divBdr>
    </w:div>
    <w:div w:id="641927479">
      <w:bodyDiv w:val="1"/>
      <w:marLeft w:val="0"/>
      <w:marRight w:val="0"/>
      <w:marTop w:val="0"/>
      <w:marBottom w:val="0"/>
      <w:divBdr>
        <w:top w:val="none" w:sz="0" w:space="0" w:color="auto"/>
        <w:left w:val="none" w:sz="0" w:space="0" w:color="auto"/>
        <w:bottom w:val="none" w:sz="0" w:space="0" w:color="auto"/>
        <w:right w:val="none" w:sz="0" w:space="0" w:color="auto"/>
      </w:divBdr>
    </w:div>
    <w:div w:id="642005427">
      <w:bodyDiv w:val="1"/>
      <w:marLeft w:val="0"/>
      <w:marRight w:val="0"/>
      <w:marTop w:val="0"/>
      <w:marBottom w:val="0"/>
      <w:divBdr>
        <w:top w:val="none" w:sz="0" w:space="0" w:color="auto"/>
        <w:left w:val="none" w:sz="0" w:space="0" w:color="auto"/>
        <w:bottom w:val="none" w:sz="0" w:space="0" w:color="auto"/>
        <w:right w:val="none" w:sz="0" w:space="0" w:color="auto"/>
      </w:divBdr>
    </w:div>
    <w:div w:id="642081548">
      <w:bodyDiv w:val="1"/>
      <w:marLeft w:val="0"/>
      <w:marRight w:val="0"/>
      <w:marTop w:val="0"/>
      <w:marBottom w:val="0"/>
      <w:divBdr>
        <w:top w:val="none" w:sz="0" w:space="0" w:color="auto"/>
        <w:left w:val="none" w:sz="0" w:space="0" w:color="auto"/>
        <w:bottom w:val="none" w:sz="0" w:space="0" w:color="auto"/>
        <w:right w:val="none" w:sz="0" w:space="0" w:color="auto"/>
      </w:divBdr>
    </w:div>
    <w:div w:id="642084455">
      <w:bodyDiv w:val="1"/>
      <w:marLeft w:val="0"/>
      <w:marRight w:val="0"/>
      <w:marTop w:val="0"/>
      <w:marBottom w:val="0"/>
      <w:divBdr>
        <w:top w:val="none" w:sz="0" w:space="0" w:color="auto"/>
        <w:left w:val="none" w:sz="0" w:space="0" w:color="auto"/>
        <w:bottom w:val="none" w:sz="0" w:space="0" w:color="auto"/>
        <w:right w:val="none" w:sz="0" w:space="0" w:color="auto"/>
      </w:divBdr>
    </w:div>
    <w:div w:id="642127103">
      <w:bodyDiv w:val="1"/>
      <w:marLeft w:val="0"/>
      <w:marRight w:val="0"/>
      <w:marTop w:val="0"/>
      <w:marBottom w:val="0"/>
      <w:divBdr>
        <w:top w:val="none" w:sz="0" w:space="0" w:color="auto"/>
        <w:left w:val="none" w:sz="0" w:space="0" w:color="auto"/>
        <w:bottom w:val="none" w:sz="0" w:space="0" w:color="auto"/>
        <w:right w:val="none" w:sz="0" w:space="0" w:color="auto"/>
      </w:divBdr>
    </w:div>
    <w:div w:id="642274668">
      <w:bodyDiv w:val="1"/>
      <w:marLeft w:val="0"/>
      <w:marRight w:val="0"/>
      <w:marTop w:val="0"/>
      <w:marBottom w:val="0"/>
      <w:divBdr>
        <w:top w:val="none" w:sz="0" w:space="0" w:color="auto"/>
        <w:left w:val="none" w:sz="0" w:space="0" w:color="auto"/>
        <w:bottom w:val="none" w:sz="0" w:space="0" w:color="auto"/>
        <w:right w:val="none" w:sz="0" w:space="0" w:color="auto"/>
      </w:divBdr>
    </w:div>
    <w:div w:id="642319751">
      <w:bodyDiv w:val="1"/>
      <w:marLeft w:val="0"/>
      <w:marRight w:val="0"/>
      <w:marTop w:val="0"/>
      <w:marBottom w:val="0"/>
      <w:divBdr>
        <w:top w:val="none" w:sz="0" w:space="0" w:color="auto"/>
        <w:left w:val="none" w:sz="0" w:space="0" w:color="auto"/>
        <w:bottom w:val="none" w:sz="0" w:space="0" w:color="auto"/>
        <w:right w:val="none" w:sz="0" w:space="0" w:color="auto"/>
      </w:divBdr>
    </w:div>
    <w:div w:id="642349234">
      <w:bodyDiv w:val="1"/>
      <w:marLeft w:val="0"/>
      <w:marRight w:val="0"/>
      <w:marTop w:val="0"/>
      <w:marBottom w:val="0"/>
      <w:divBdr>
        <w:top w:val="none" w:sz="0" w:space="0" w:color="auto"/>
        <w:left w:val="none" w:sz="0" w:space="0" w:color="auto"/>
        <w:bottom w:val="none" w:sz="0" w:space="0" w:color="auto"/>
        <w:right w:val="none" w:sz="0" w:space="0" w:color="auto"/>
      </w:divBdr>
    </w:div>
    <w:div w:id="642387338">
      <w:bodyDiv w:val="1"/>
      <w:marLeft w:val="0"/>
      <w:marRight w:val="0"/>
      <w:marTop w:val="0"/>
      <w:marBottom w:val="0"/>
      <w:divBdr>
        <w:top w:val="none" w:sz="0" w:space="0" w:color="auto"/>
        <w:left w:val="none" w:sz="0" w:space="0" w:color="auto"/>
        <w:bottom w:val="none" w:sz="0" w:space="0" w:color="auto"/>
        <w:right w:val="none" w:sz="0" w:space="0" w:color="auto"/>
      </w:divBdr>
    </w:div>
    <w:div w:id="642393419">
      <w:bodyDiv w:val="1"/>
      <w:marLeft w:val="0"/>
      <w:marRight w:val="0"/>
      <w:marTop w:val="0"/>
      <w:marBottom w:val="0"/>
      <w:divBdr>
        <w:top w:val="none" w:sz="0" w:space="0" w:color="auto"/>
        <w:left w:val="none" w:sz="0" w:space="0" w:color="auto"/>
        <w:bottom w:val="none" w:sz="0" w:space="0" w:color="auto"/>
        <w:right w:val="none" w:sz="0" w:space="0" w:color="auto"/>
      </w:divBdr>
    </w:div>
    <w:div w:id="642583699">
      <w:bodyDiv w:val="1"/>
      <w:marLeft w:val="0"/>
      <w:marRight w:val="0"/>
      <w:marTop w:val="0"/>
      <w:marBottom w:val="0"/>
      <w:divBdr>
        <w:top w:val="none" w:sz="0" w:space="0" w:color="auto"/>
        <w:left w:val="none" w:sz="0" w:space="0" w:color="auto"/>
        <w:bottom w:val="none" w:sz="0" w:space="0" w:color="auto"/>
        <w:right w:val="none" w:sz="0" w:space="0" w:color="auto"/>
      </w:divBdr>
    </w:div>
    <w:div w:id="642735602">
      <w:bodyDiv w:val="1"/>
      <w:marLeft w:val="0"/>
      <w:marRight w:val="0"/>
      <w:marTop w:val="0"/>
      <w:marBottom w:val="0"/>
      <w:divBdr>
        <w:top w:val="none" w:sz="0" w:space="0" w:color="auto"/>
        <w:left w:val="none" w:sz="0" w:space="0" w:color="auto"/>
        <w:bottom w:val="none" w:sz="0" w:space="0" w:color="auto"/>
        <w:right w:val="none" w:sz="0" w:space="0" w:color="auto"/>
      </w:divBdr>
    </w:div>
    <w:div w:id="642779180">
      <w:bodyDiv w:val="1"/>
      <w:marLeft w:val="0"/>
      <w:marRight w:val="0"/>
      <w:marTop w:val="0"/>
      <w:marBottom w:val="0"/>
      <w:divBdr>
        <w:top w:val="none" w:sz="0" w:space="0" w:color="auto"/>
        <w:left w:val="none" w:sz="0" w:space="0" w:color="auto"/>
        <w:bottom w:val="none" w:sz="0" w:space="0" w:color="auto"/>
        <w:right w:val="none" w:sz="0" w:space="0" w:color="auto"/>
      </w:divBdr>
    </w:div>
    <w:div w:id="642807139">
      <w:bodyDiv w:val="1"/>
      <w:marLeft w:val="0"/>
      <w:marRight w:val="0"/>
      <w:marTop w:val="0"/>
      <w:marBottom w:val="0"/>
      <w:divBdr>
        <w:top w:val="none" w:sz="0" w:space="0" w:color="auto"/>
        <w:left w:val="none" w:sz="0" w:space="0" w:color="auto"/>
        <w:bottom w:val="none" w:sz="0" w:space="0" w:color="auto"/>
        <w:right w:val="none" w:sz="0" w:space="0" w:color="auto"/>
      </w:divBdr>
    </w:div>
    <w:div w:id="642857465">
      <w:bodyDiv w:val="1"/>
      <w:marLeft w:val="0"/>
      <w:marRight w:val="0"/>
      <w:marTop w:val="0"/>
      <w:marBottom w:val="0"/>
      <w:divBdr>
        <w:top w:val="none" w:sz="0" w:space="0" w:color="auto"/>
        <w:left w:val="none" w:sz="0" w:space="0" w:color="auto"/>
        <w:bottom w:val="none" w:sz="0" w:space="0" w:color="auto"/>
        <w:right w:val="none" w:sz="0" w:space="0" w:color="auto"/>
      </w:divBdr>
    </w:div>
    <w:div w:id="642925543">
      <w:bodyDiv w:val="1"/>
      <w:marLeft w:val="0"/>
      <w:marRight w:val="0"/>
      <w:marTop w:val="0"/>
      <w:marBottom w:val="0"/>
      <w:divBdr>
        <w:top w:val="none" w:sz="0" w:space="0" w:color="auto"/>
        <w:left w:val="none" w:sz="0" w:space="0" w:color="auto"/>
        <w:bottom w:val="none" w:sz="0" w:space="0" w:color="auto"/>
        <w:right w:val="none" w:sz="0" w:space="0" w:color="auto"/>
      </w:divBdr>
    </w:div>
    <w:div w:id="643236972">
      <w:bodyDiv w:val="1"/>
      <w:marLeft w:val="0"/>
      <w:marRight w:val="0"/>
      <w:marTop w:val="0"/>
      <w:marBottom w:val="0"/>
      <w:divBdr>
        <w:top w:val="none" w:sz="0" w:space="0" w:color="auto"/>
        <w:left w:val="none" w:sz="0" w:space="0" w:color="auto"/>
        <w:bottom w:val="none" w:sz="0" w:space="0" w:color="auto"/>
        <w:right w:val="none" w:sz="0" w:space="0" w:color="auto"/>
      </w:divBdr>
    </w:div>
    <w:div w:id="643319308">
      <w:bodyDiv w:val="1"/>
      <w:marLeft w:val="0"/>
      <w:marRight w:val="0"/>
      <w:marTop w:val="0"/>
      <w:marBottom w:val="0"/>
      <w:divBdr>
        <w:top w:val="none" w:sz="0" w:space="0" w:color="auto"/>
        <w:left w:val="none" w:sz="0" w:space="0" w:color="auto"/>
        <w:bottom w:val="none" w:sz="0" w:space="0" w:color="auto"/>
        <w:right w:val="none" w:sz="0" w:space="0" w:color="auto"/>
      </w:divBdr>
    </w:div>
    <w:div w:id="643436308">
      <w:bodyDiv w:val="1"/>
      <w:marLeft w:val="0"/>
      <w:marRight w:val="0"/>
      <w:marTop w:val="0"/>
      <w:marBottom w:val="0"/>
      <w:divBdr>
        <w:top w:val="none" w:sz="0" w:space="0" w:color="auto"/>
        <w:left w:val="none" w:sz="0" w:space="0" w:color="auto"/>
        <w:bottom w:val="none" w:sz="0" w:space="0" w:color="auto"/>
        <w:right w:val="none" w:sz="0" w:space="0" w:color="auto"/>
      </w:divBdr>
    </w:div>
    <w:div w:id="643436316">
      <w:bodyDiv w:val="1"/>
      <w:marLeft w:val="0"/>
      <w:marRight w:val="0"/>
      <w:marTop w:val="0"/>
      <w:marBottom w:val="0"/>
      <w:divBdr>
        <w:top w:val="none" w:sz="0" w:space="0" w:color="auto"/>
        <w:left w:val="none" w:sz="0" w:space="0" w:color="auto"/>
        <w:bottom w:val="none" w:sz="0" w:space="0" w:color="auto"/>
        <w:right w:val="none" w:sz="0" w:space="0" w:color="auto"/>
      </w:divBdr>
    </w:div>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643508445">
      <w:bodyDiv w:val="1"/>
      <w:marLeft w:val="0"/>
      <w:marRight w:val="0"/>
      <w:marTop w:val="0"/>
      <w:marBottom w:val="0"/>
      <w:divBdr>
        <w:top w:val="none" w:sz="0" w:space="0" w:color="auto"/>
        <w:left w:val="none" w:sz="0" w:space="0" w:color="auto"/>
        <w:bottom w:val="none" w:sz="0" w:space="0" w:color="auto"/>
        <w:right w:val="none" w:sz="0" w:space="0" w:color="auto"/>
      </w:divBdr>
    </w:div>
    <w:div w:id="643580360">
      <w:bodyDiv w:val="1"/>
      <w:marLeft w:val="0"/>
      <w:marRight w:val="0"/>
      <w:marTop w:val="0"/>
      <w:marBottom w:val="0"/>
      <w:divBdr>
        <w:top w:val="none" w:sz="0" w:space="0" w:color="auto"/>
        <w:left w:val="none" w:sz="0" w:space="0" w:color="auto"/>
        <w:bottom w:val="none" w:sz="0" w:space="0" w:color="auto"/>
        <w:right w:val="none" w:sz="0" w:space="0" w:color="auto"/>
      </w:divBdr>
    </w:div>
    <w:div w:id="643580804">
      <w:bodyDiv w:val="1"/>
      <w:marLeft w:val="0"/>
      <w:marRight w:val="0"/>
      <w:marTop w:val="0"/>
      <w:marBottom w:val="0"/>
      <w:divBdr>
        <w:top w:val="none" w:sz="0" w:space="0" w:color="auto"/>
        <w:left w:val="none" w:sz="0" w:space="0" w:color="auto"/>
        <w:bottom w:val="none" w:sz="0" w:space="0" w:color="auto"/>
        <w:right w:val="none" w:sz="0" w:space="0" w:color="auto"/>
      </w:divBdr>
    </w:div>
    <w:div w:id="643631773">
      <w:bodyDiv w:val="1"/>
      <w:marLeft w:val="0"/>
      <w:marRight w:val="0"/>
      <w:marTop w:val="0"/>
      <w:marBottom w:val="0"/>
      <w:divBdr>
        <w:top w:val="none" w:sz="0" w:space="0" w:color="auto"/>
        <w:left w:val="none" w:sz="0" w:space="0" w:color="auto"/>
        <w:bottom w:val="none" w:sz="0" w:space="0" w:color="auto"/>
        <w:right w:val="none" w:sz="0" w:space="0" w:color="auto"/>
      </w:divBdr>
    </w:div>
    <w:div w:id="643697841">
      <w:bodyDiv w:val="1"/>
      <w:marLeft w:val="0"/>
      <w:marRight w:val="0"/>
      <w:marTop w:val="0"/>
      <w:marBottom w:val="0"/>
      <w:divBdr>
        <w:top w:val="none" w:sz="0" w:space="0" w:color="auto"/>
        <w:left w:val="none" w:sz="0" w:space="0" w:color="auto"/>
        <w:bottom w:val="none" w:sz="0" w:space="0" w:color="auto"/>
        <w:right w:val="none" w:sz="0" w:space="0" w:color="auto"/>
      </w:divBdr>
    </w:div>
    <w:div w:id="643703218">
      <w:bodyDiv w:val="1"/>
      <w:marLeft w:val="0"/>
      <w:marRight w:val="0"/>
      <w:marTop w:val="0"/>
      <w:marBottom w:val="0"/>
      <w:divBdr>
        <w:top w:val="none" w:sz="0" w:space="0" w:color="auto"/>
        <w:left w:val="none" w:sz="0" w:space="0" w:color="auto"/>
        <w:bottom w:val="none" w:sz="0" w:space="0" w:color="auto"/>
        <w:right w:val="none" w:sz="0" w:space="0" w:color="auto"/>
      </w:divBdr>
    </w:div>
    <w:div w:id="643781317">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3975060">
      <w:bodyDiv w:val="1"/>
      <w:marLeft w:val="0"/>
      <w:marRight w:val="0"/>
      <w:marTop w:val="0"/>
      <w:marBottom w:val="0"/>
      <w:divBdr>
        <w:top w:val="none" w:sz="0" w:space="0" w:color="auto"/>
        <w:left w:val="none" w:sz="0" w:space="0" w:color="auto"/>
        <w:bottom w:val="none" w:sz="0" w:space="0" w:color="auto"/>
        <w:right w:val="none" w:sz="0" w:space="0" w:color="auto"/>
      </w:divBdr>
    </w:div>
    <w:div w:id="644042274">
      <w:bodyDiv w:val="1"/>
      <w:marLeft w:val="0"/>
      <w:marRight w:val="0"/>
      <w:marTop w:val="0"/>
      <w:marBottom w:val="0"/>
      <w:divBdr>
        <w:top w:val="none" w:sz="0" w:space="0" w:color="auto"/>
        <w:left w:val="none" w:sz="0" w:space="0" w:color="auto"/>
        <w:bottom w:val="none" w:sz="0" w:space="0" w:color="auto"/>
        <w:right w:val="none" w:sz="0" w:space="0" w:color="auto"/>
      </w:divBdr>
    </w:div>
    <w:div w:id="644048435">
      <w:bodyDiv w:val="1"/>
      <w:marLeft w:val="0"/>
      <w:marRight w:val="0"/>
      <w:marTop w:val="0"/>
      <w:marBottom w:val="0"/>
      <w:divBdr>
        <w:top w:val="none" w:sz="0" w:space="0" w:color="auto"/>
        <w:left w:val="none" w:sz="0" w:space="0" w:color="auto"/>
        <w:bottom w:val="none" w:sz="0" w:space="0" w:color="auto"/>
        <w:right w:val="none" w:sz="0" w:space="0" w:color="auto"/>
      </w:divBdr>
    </w:div>
    <w:div w:id="644120184">
      <w:bodyDiv w:val="1"/>
      <w:marLeft w:val="0"/>
      <w:marRight w:val="0"/>
      <w:marTop w:val="0"/>
      <w:marBottom w:val="0"/>
      <w:divBdr>
        <w:top w:val="none" w:sz="0" w:space="0" w:color="auto"/>
        <w:left w:val="none" w:sz="0" w:space="0" w:color="auto"/>
        <w:bottom w:val="none" w:sz="0" w:space="0" w:color="auto"/>
        <w:right w:val="none" w:sz="0" w:space="0" w:color="auto"/>
      </w:divBdr>
    </w:div>
    <w:div w:id="644159300">
      <w:bodyDiv w:val="1"/>
      <w:marLeft w:val="0"/>
      <w:marRight w:val="0"/>
      <w:marTop w:val="0"/>
      <w:marBottom w:val="0"/>
      <w:divBdr>
        <w:top w:val="none" w:sz="0" w:space="0" w:color="auto"/>
        <w:left w:val="none" w:sz="0" w:space="0" w:color="auto"/>
        <w:bottom w:val="none" w:sz="0" w:space="0" w:color="auto"/>
        <w:right w:val="none" w:sz="0" w:space="0" w:color="auto"/>
      </w:divBdr>
    </w:div>
    <w:div w:id="644286921">
      <w:bodyDiv w:val="1"/>
      <w:marLeft w:val="0"/>
      <w:marRight w:val="0"/>
      <w:marTop w:val="0"/>
      <w:marBottom w:val="0"/>
      <w:divBdr>
        <w:top w:val="none" w:sz="0" w:space="0" w:color="auto"/>
        <w:left w:val="none" w:sz="0" w:space="0" w:color="auto"/>
        <w:bottom w:val="none" w:sz="0" w:space="0" w:color="auto"/>
        <w:right w:val="none" w:sz="0" w:space="0" w:color="auto"/>
      </w:divBdr>
    </w:div>
    <w:div w:id="644314298">
      <w:bodyDiv w:val="1"/>
      <w:marLeft w:val="0"/>
      <w:marRight w:val="0"/>
      <w:marTop w:val="0"/>
      <w:marBottom w:val="0"/>
      <w:divBdr>
        <w:top w:val="none" w:sz="0" w:space="0" w:color="auto"/>
        <w:left w:val="none" w:sz="0" w:space="0" w:color="auto"/>
        <w:bottom w:val="none" w:sz="0" w:space="0" w:color="auto"/>
        <w:right w:val="none" w:sz="0" w:space="0" w:color="auto"/>
      </w:divBdr>
    </w:div>
    <w:div w:id="644437006">
      <w:bodyDiv w:val="1"/>
      <w:marLeft w:val="0"/>
      <w:marRight w:val="0"/>
      <w:marTop w:val="0"/>
      <w:marBottom w:val="0"/>
      <w:divBdr>
        <w:top w:val="none" w:sz="0" w:space="0" w:color="auto"/>
        <w:left w:val="none" w:sz="0" w:space="0" w:color="auto"/>
        <w:bottom w:val="none" w:sz="0" w:space="0" w:color="auto"/>
        <w:right w:val="none" w:sz="0" w:space="0" w:color="auto"/>
      </w:divBdr>
    </w:div>
    <w:div w:id="644506873">
      <w:bodyDiv w:val="1"/>
      <w:marLeft w:val="0"/>
      <w:marRight w:val="0"/>
      <w:marTop w:val="0"/>
      <w:marBottom w:val="0"/>
      <w:divBdr>
        <w:top w:val="none" w:sz="0" w:space="0" w:color="auto"/>
        <w:left w:val="none" w:sz="0" w:space="0" w:color="auto"/>
        <w:bottom w:val="none" w:sz="0" w:space="0" w:color="auto"/>
        <w:right w:val="none" w:sz="0" w:space="0" w:color="auto"/>
      </w:divBdr>
    </w:div>
    <w:div w:id="644513003">
      <w:bodyDiv w:val="1"/>
      <w:marLeft w:val="0"/>
      <w:marRight w:val="0"/>
      <w:marTop w:val="0"/>
      <w:marBottom w:val="0"/>
      <w:divBdr>
        <w:top w:val="none" w:sz="0" w:space="0" w:color="auto"/>
        <w:left w:val="none" w:sz="0" w:space="0" w:color="auto"/>
        <w:bottom w:val="none" w:sz="0" w:space="0" w:color="auto"/>
        <w:right w:val="none" w:sz="0" w:space="0" w:color="auto"/>
      </w:divBdr>
    </w:div>
    <w:div w:id="644546766">
      <w:bodyDiv w:val="1"/>
      <w:marLeft w:val="0"/>
      <w:marRight w:val="0"/>
      <w:marTop w:val="0"/>
      <w:marBottom w:val="0"/>
      <w:divBdr>
        <w:top w:val="none" w:sz="0" w:space="0" w:color="auto"/>
        <w:left w:val="none" w:sz="0" w:space="0" w:color="auto"/>
        <w:bottom w:val="none" w:sz="0" w:space="0" w:color="auto"/>
        <w:right w:val="none" w:sz="0" w:space="0" w:color="auto"/>
      </w:divBdr>
    </w:div>
    <w:div w:id="644628241">
      <w:bodyDiv w:val="1"/>
      <w:marLeft w:val="0"/>
      <w:marRight w:val="0"/>
      <w:marTop w:val="0"/>
      <w:marBottom w:val="0"/>
      <w:divBdr>
        <w:top w:val="none" w:sz="0" w:space="0" w:color="auto"/>
        <w:left w:val="none" w:sz="0" w:space="0" w:color="auto"/>
        <w:bottom w:val="none" w:sz="0" w:space="0" w:color="auto"/>
        <w:right w:val="none" w:sz="0" w:space="0" w:color="auto"/>
      </w:divBdr>
    </w:div>
    <w:div w:id="644701722">
      <w:bodyDiv w:val="1"/>
      <w:marLeft w:val="0"/>
      <w:marRight w:val="0"/>
      <w:marTop w:val="0"/>
      <w:marBottom w:val="0"/>
      <w:divBdr>
        <w:top w:val="none" w:sz="0" w:space="0" w:color="auto"/>
        <w:left w:val="none" w:sz="0" w:space="0" w:color="auto"/>
        <w:bottom w:val="none" w:sz="0" w:space="0" w:color="auto"/>
        <w:right w:val="none" w:sz="0" w:space="0" w:color="auto"/>
      </w:divBdr>
    </w:div>
    <w:div w:id="644702746">
      <w:bodyDiv w:val="1"/>
      <w:marLeft w:val="0"/>
      <w:marRight w:val="0"/>
      <w:marTop w:val="0"/>
      <w:marBottom w:val="0"/>
      <w:divBdr>
        <w:top w:val="none" w:sz="0" w:space="0" w:color="auto"/>
        <w:left w:val="none" w:sz="0" w:space="0" w:color="auto"/>
        <w:bottom w:val="none" w:sz="0" w:space="0" w:color="auto"/>
        <w:right w:val="none" w:sz="0" w:space="0" w:color="auto"/>
      </w:divBdr>
    </w:div>
    <w:div w:id="644815207">
      <w:bodyDiv w:val="1"/>
      <w:marLeft w:val="0"/>
      <w:marRight w:val="0"/>
      <w:marTop w:val="0"/>
      <w:marBottom w:val="0"/>
      <w:divBdr>
        <w:top w:val="none" w:sz="0" w:space="0" w:color="auto"/>
        <w:left w:val="none" w:sz="0" w:space="0" w:color="auto"/>
        <w:bottom w:val="none" w:sz="0" w:space="0" w:color="auto"/>
        <w:right w:val="none" w:sz="0" w:space="0" w:color="auto"/>
      </w:divBdr>
    </w:div>
    <w:div w:id="644890742">
      <w:bodyDiv w:val="1"/>
      <w:marLeft w:val="0"/>
      <w:marRight w:val="0"/>
      <w:marTop w:val="0"/>
      <w:marBottom w:val="0"/>
      <w:divBdr>
        <w:top w:val="none" w:sz="0" w:space="0" w:color="auto"/>
        <w:left w:val="none" w:sz="0" w:space="0" w:color="auto"/>
        <w:bottom w:val="none" w:sz="0" w:space="0" w:color="auto"/>
        <w:right w:val="none" w:sz="0" w:space="0" w:color="auto"/>
      </w:divBdr>
    </w:div>
    <w:div w:id="644939936">
      <w:bodyDiv w:val="1"/>
      <w:marLeft w:val="0"/>
      <w:marRight w:val="0"/>
      <w:marTop w:val="0"/>
      <w:marBottom w:val="0"/>
      <w:divBdr>
        <w:top w:val="none" w:sz="0" w:space="0" w:color="auto"/>
        <w:left w:val="none" w:sz="0" w:space="0" w:color="auto"/>
        <w:bottom w:val="none" w:sz="0" w:space="0" w:color="auto"/>
        <w:right w:val="none" w:sz="0" w:space="0" w:color="auto"/>
      </w:divBdr>
    </w:div>
    <w:div w:id="644941450">
      <w:bodyDiv w:val="1"/>
      <w:marLeft w:val="0"/>
      <w:marRight w:val="0"/>
      <w:marTop w:val="0"/>
      <w:marBottom w:val="0"/>
      <w:divBdr>
        <w:top w:val="none" w:sz="0" w:space="0" w:color="auto"/>
        <w:left w:val="none" w:sz="0" w:space="0" w:color="auto"/>
        <w:bottom w:val="none" w:sz="0" w:space="0" w:color="auto"/>
        <w:right w:val="none" w:sz="0" w:space="0" w:color="auto"/>
      </w:divBdr>
    </w:div>
    <w:div w:id="645086211">
      <w:bodyDiv w:val="1"/>
      <w:marLeft w:val="0"/>
      <w:marRight w:val="0"/>
      <w:marTop w:val="0"/>
      <w:marBottom w:val="0"/>
      <w:divBdr>
        <w:top w:val="none" w:sz="0" w:space="0" w:color="auto"/>
        <w:left w:val="none" w:sz="0" w:space="0" w:color="auto"/>
        <w:bottom w:val="none" w:sz="0" w:space="0" w:color="auto"/>
        <w:right w:val="none" w:sz="0" w:space="0" w:color="auto"/>
      </w:divBdr>
    </w:div>
    <w:div w:id="645087931">
      <w:bodyDiv w:val="1"/>
      <w:marLeft w:val="0"/>
      <w:marRight w:val="0"/>
      <w:marTop w:val="0"/>
      <w:marBottom w:val="0"/>
      <w:divBdr>
        <w:top w:val="none" w:sz="0" w:space="0" w:color="auto"/>
        <w:left w:val="none" w:sz="0" w:space="0" w:color="auto"/>
        <w:bottom w:val="none" w:sz="0" w:space="0" w:color="auto"/>
        <w:right w:val="none" w:sz="0" w:space="0" w:color="auto"/>
      </w:divBdr>
    </w:div>
    <w:div w:id="645092048">
      <w:bodyDiv w:val="1"/>
      <w:marLeft w:val="0"/>
      <w:marRight w:val="0"/>
      <w:marTop w:val="0"/>
      <w:marBottom w:val="0"/>
      <w:divBdr>
        <w:top w:val="none" w:sz="0" w:space="0" w:color="auto"/>
        <w:left w:val="none" w:sz="0" w:space="0" w:color="auto"/>
        <w:bottom w:val="none" w:sz="0" w:space="0" w:color="auto"/>
        <w:right w:val="none" w:sz="0" w:space="0" w:color="auto"/>
      </w:divBdr>
    </w:div>
    <w:div w:id="645164764">
      <w:bodyDiv w:val="1"/>
      <w:marLeft w:val="0"/>
      <w:marRight w:val="0"/>
      <w:marTop w:val="0"/>
      <w:marBottom w:val="0"/>
      <w:divBdr>
        <w:top w:val="none" w:sz="0" w:space="0" w:color="auto"/>
        <w:left w:val="none" w:sz="0" w:space="0" w:color="auto"/>
        <w:bottom w:val="none" w:sz="0" w:space="0" w:color="auto"/>
        <w:right w:val="none" w:sz="0" w:space="0" w:color="auto"/>
      </w:divBdr>
    </w:div>
    <w:div w:id="645165888">
      <w:bodyDiv w:val="1"/>
      <w:marLeft w:val="0"/>
      <w:marRight w:val="0"/>
      <w:marTop w:val="0"/>
      <w:marBottom w:val="0"/>
      <w:divBdr>
        <w:top w:val="none" w:sz="0" w:space="0" w:color="auto"/>
        <w:left w:val="none" w:sz="0" w:space="0" w:color="auto"/>
        <w:bottom w:val="none" w:sz="0" w:space="0" w:color="auto"/>
        <w:right w:val="none" w:sz="0" w:space="0" w:color="auto"/>
      </w:divBdr>
    </w:div>
    <w:div w:id="645277931">
      <w:bodyDiv w:val="1"/>
      <w:marLeft w:val="0"/>
      <w:marRight w:val="0"/>
      <w:marTop w:val="0"/>
      <w:marBottom w:val="0"/>
      <w:divBdr>
        <w:top w:val="none" w:sz="0" w:space="0" w:color="auto"/>
        <w:left w:val="none" w:sz="0" w:space="0" w:color="auto"/>
        <w:bottom w:val="none" w:sz="0" w:space="0" w:color="auto"/>
        <w:right w:val="none" w:sz="0" w:space="0" w:color="auto"/>
      </w:divBdr>
    </w:div>
    <w:div w:id="645286294">
      <w:bodyDiv w:val="1"/>
      <w:marLeft w:val="0"/>
      <w:marRight w:val="0"/>
      <w:marTop w:val="0"/>
      <w:marBottom w:val="0"/>
      <w:divBdr>
        <w:top w:val="none" w:sz="0" w:space="0" w:color="auto"/>
        <w:left w:val="none" w:sz="0" w:space="0" w:color="auto"/>
        <w:bottom w:val="none" w:sz="0" w:space="0" w:color="auto"/>
        <w:right w:val="none" w:sz="0" w:space="0" w:color="auto"/>
      </w:divBdr>
    </w:div>
    <w:div w:id="645353156">
      <w:bodyDiv w:val="1"/>
      <w:marLeft w:val="0"/>
      <w:marRight w:val="0"/>
      <w:marTop w:val="0"/>
      <w:marBottom w:val="0"/>
      <w:divBdr>
        <w:top w:val="none" w:sz="0" w:space="0" w:color="auto"/>
        <w:left w:val="none" w:sz="0" w:space="0" w:color="auto"/>
        <w:bottom w:val="none" w:sz="0" w:space="0" w:color="auto"/>
        <w:right w:val="none" w:sz="0" w:space="0" w:color="auto"/>
      </w:divBdr>
    </w:div>
    <w:div w:id="645360314">
      <w:bodyDiv w:val="1"/>
      <w:marLeft w:val="0"/>
      <w:marRight w:val="0"/>
      <w:marTop w:val="0"/>
      <w:marBottom w:val="0"/>
      <w:divBdr>
        <w:top w:val="none" w:sz="0" w:space="0" w:color="auto"/>
        <w:left w:val="none" w:sz="0" w:space="0" w:color="auto"/>
        <w:bottom w:val="none" w:sz="0" w:space="0" w:color="auto"/>
        <w:right w:val="none" w:sz="0" w:space="0" w:color="auto"/>
      </w:divBdr>
    </w:div>
    <w:div w:id="645427280">
      <w:bodyDiv w:val="1"/>
      <w:marLeft w:val="0"/>
      <w:marRight w:val="0"/>
      <w:marTop w:val="0"/>
      <w:marBottom w:val="0"/>
      <w:divBdr>
        <w:top w:val="none" w:sz="0" w:space="0" w:color="auto"/>
        <w:left w:val="none" w:sz="0" w:space="0" w:color="auto"/>
        <w:bottom w:val="none" w:sz="0" w:space="0" w:color="auto"/>
        <w:right w:val="none" w:sz="0" w:space="0" w:color="auto"/>
      </w:divBdr>
    </w:div>
    <w:div w:id="645473431">
      <w:bodyDiv w:val="1"/>
      <w:marLeft w:val="0"/>
      <w:marRight w:val="0"/>
      <w:marTop w:val="0"/>
      <w:marBottom w:val="0"/>
      <w:divBdr>
        <w:top w:val="none" w:sz="0" w:space="0" w:color="auto"/>
        <w:left w:val="none" w:sz="0" w:space="0" w:color="auto"/>
        <w:bottom w:val="none" w:sz="0" w:space="0" w:color="auto"/>
        <w:right w:val="none" w:sz="0" w:space="0" w:color="auto"/>
      </w:divBdr>
    </w:div>
    <w:div w:id="645477906">
      <w:bodyDiv w:val="1"/>
      <w:marLeft w:val="0"/>
      <w:marRight w:val="0"/>
      <w:marTop w:val="0"/>
      <w:marBottom w:val="0"/>
      <w:divBdr>
        <w:top w:val="none" w:sz="0" w:space="0" w:color="auto"/>
        <w:left w:val="none" w:sz="0" w:space="0" w:color="auto"/>
        <w:bottom w:val="none" w:sz="0" w:space="0" w:color="auto"/>
        <w:right w:val="none" w:sz="0" w:space="0" w:color="auto"/>
      </w:divBdr>
    </w:div>
    <w:div w:id="645547015">
      <w:bodyDiv w:val="1"/>
      <w:marLeft w:val="0"/>
      <w:marRight w:val="0"/>
      <w:marTop w:val="0"/>
      <w:marBottom w:val="0"/>
      <w:divBdr>
        <w:top w:val="none" w:sz="0" w:space="0" w:color="auto"/>
        <w:left w:val="none" w:sz="0" w:space="0" w:color="auto"/>
        <w:bottom w:val="none" w:sz="0" w:space="0" w:color="auto"/>
        <w:right w:val="none" w:sz="0" w:space="0" w:color="auto"/>
      </w:divBdr>
    </w:div>
    <w:div w:id="645554989">
      <w:bodyDiv w:val="1"/>
      <w:marLeft w:val="0"/>
      <w:marRight w:val="0"/>
      <w:marTop w:val="0"/>
      <w:marBottom w:val="0"/>
      <w:divBdr>
        <w:top w:val="none" w:sz="0" w:space="0" w:color="auto"/>
        <w:left w:val="none" w:sz="0" w:space="0" w:color="auto"/>
        <w:bottom w:val="none" w:sz="0" w:space="0" w:color="auto"/>
        <w:right w:val="none" w:sz="0" w:space="0" w:color="auto"/>
      </w:divBdr>
    </w:div>
    <w:div w:id="645663554">
      <w:bodyDiv w:val="1"/>
      <w:marLeft w:val="0"/>
      <w:marRight w:val="0"/>
      <w:marTop w:val="0"/>
      <w:marBottom w:val="0"/>
      <w:divBdr>
        <w:top w:val="none" w:sz="0" w:space="0" w:color="auto"/>
        <w:left w:val="none" w:sz="0" w:space="0" w:color="auto"/>
        <w:bottom w:val="none" w:sz="0" w:space="0" w:color="auto"/>
        <w:right w:val="none" w:sz="0" w:space="0" w:color="auto"/>
      </w:divBdr>
    </w:div>
    <w:div w:id="645739606">
      <w:bodyDiv w:val="1"/>
      <w:marLeft w:val="0"/>
      <w:marRight w:val="0"/>
      <w:marTop w:val="0"/>
      <w:marBottom w:val="0"/>
      <w:divBdr>
        <w:top w:val="none" w:sz="0" w:space="0" w:color="auto"/>
        <w:left w:val="none" w:sz="0" w:space="0" w:color="auto"/>
        <w:bottom w:val="none" w:sz="0" w:space="0" w:color="auto"/>
        <w:right w:val="none" w:sz="0" w:space="0" w:color="auto"/>
      </w:divBdr>
    </w:div>
    <w:div w:id="645744075">
      <w:bodyDiv w:val="1"/>
      <w:marLeft w:val="0"/>
      <w:marRight w:val="0"/>
      <w:marTop w:val="0"/>
      <w:marBottom w:val="0"/>
      <w:divBdr>
        <w:top w:val="none" w:sz="0" w:space="0" w:color="auto"/>
        <w:left w:val="none" w:sz="0" w:space="0" w:color="auto"/>
        <w:bottom w:val="none" w:sz="0" w:space="0" w:color="auto"/>
        <w:right w:val="none" w:sz="0" w:space="0" w:color="auto"/>
      </w:divBdr>
    </w:div>
    <w:div w:id="645816569">
      <w:bodyDiv w:val="1"/>
      <w:marLeft w:val="0"/>
      <w:marRight w:val="0"/>
      <w:marTop w:val="0"/>
      <w:marBottom w:val="0"/>
      <w:divBdr>
        <w:top w:val="none" w:sz="0" w:space="0" w:color="auto"/>
        <w:left w:val="none" w:sz="0" w:space="0" w:color="auto"/>
        <w:bottom w:val="none" w:sz="0" w:space="0" w:color="auto"/>
        <w:right w:val="none" w:sz="0" w:space="0" w:color="auto"/>
      </w:divBdr>
    </w:div>
    <w:div w:id="645938040">
      <w:bodyDiv w:val="1"/>
      <w:marLeft w:val="0"/>
      <w:marRight w:val="0"/>
      <w:marTop w:val="0"/>
      <w:marBottom w:val="0"/>
      <w:divBdr>
        <w:top w:val="none" w:sz="0" w:space="0" w:color="auto"/>
        <w:left w:val="none" w:sz="0" w:space="0" w:color="auto"/>
        <w:bottom w:val="none" w:sz="0" w:space="0" w:color="auto"/>
        <w:right w:val="none" w:sz="0" w:space="0" w:color="auto"/>
      </w:divBdr>
    </w:div>
    <w:div w:id="646057159">
      <w:bodyDiv w:val="1"/>
      <w:marLeft w:val="0"/>
      <w:marRight w:val="0"/>
      <w:marTop w:val="0"/>
      <w:marBottom w:val="0"/>
      <w:divBdr>
        <w:top w:val="none" w:sz="0" w:space="0" w:color="auto"/>
        <w:left w:val="none" w:sz="0" w:space="0" w:color="auto"/>
        <w:bottom w:val="none" w:sz="0" w:space="0" w:color="auto"/>
        <w:right w:val="none" w:sz="0" w:space="0" w:color="auto"/>
      </w:divBdr>
    </w:div>
    <w:div w:id="646084601">
      <w:bodyDiv w:val="1"/>
      <w:marLeft w:val="0"/>
      <w:marRight w:val="0"/>
      <w:marTop w:val="0"/>
      <w:marBottom w:val="0"/>
      <w:divBdr>
        <w:top w:val="none" w:sz="0" w:space="0" w:color="auto"/>
        <w:left w:val="none" w:sz="0" w:space="0" w:color="auto"/>
        <w:bottom w:val="none" w:sz="0" w:space="0" w:color="auto"/>
        <w:right w:val="none" w:sz="0" w:space="0" w:color="auto"/>
      </w:divBdr>
    </w:div>
    <w:div w:id="646125888">
      <w:bodyDiv w:val="1"/>
      <w:marLeft w:val="0"/>
      <w:marRight w:val="0"/>
      <w:marTop w:val="0"/>
      <w:marBottom w:val="0"/>
      <w:divBdr>
        <w:top w:val="none" w:sz="0" w:space="0" w:color="auto"/>
        <w:left w:val="none" w:sz="0" w:space="0" w:color="auto"/>
        <w:bottom w:val="none" w:sz="0" w:space="0" w:color="auto"/>
        <w:right w:val="none" w:sz="0" w:space="0" w:color="auto"/>
      </w:divBdr>
    </w:div>
    <w:div w:id="646281043">
      <w:bodyDiv w:val="1"/>
      <w:marLeft w:val="0"/>
      <w:marRight w:val="0"/>
      <w:marTop w:val="0"/>
      <w:marBottom w:val="0"/>
      <w:divBdr>
        <w:top w:val="none" w:sz="0" w:space="0" w:color="auto"/>
        <w:left w:val="none" w:sz="0" w:space="0" w:color="auto"/>
        <w:bottom w:val="none" w:sz="0" w:space="0" w:color="auto"/>
        <w:right w:val="none" w:sz="0" w:space="0" w:color="auto"/>
      </w:divBdr>
    </w:div>
    <w:div w:id="646398031">
      <w:bodyDiv w:val="1"/>
      <w:marLeft w:val="0"/>
      <w:marRight w:val="0"/>
      <w:marTop w:val="0"/>
      <w:marBottom w:val="0"/>
      <w:divBdr>
        <w:top w:val="none" w:sz="0" w:space="0" w:color="auto"/>
        <w:left w:val="none" w:sz="0" w:space="0" w:color="auto"/>
        <w:bottom w:val="none" w:sz="0" w:space="0" w:color="auto"/>
        <w:right w:val="none" w:sz="0" w:space="0" w:color="auto"/>
      </w:divBdr>
    </w:div>
    <w:div w:id="646515953">
      <w:bodyDiv w:val="1"/>
      <w:marLeft w:val="0"/>
      <w:marRight w:val="0"/>
      <w:marTop w:val="0"/>
      <w:marBottom w:val="0"/>
      <w:divBdr>
        <w:top w:val="none" w:sz="0" w:space="0" w:color="auto"/>
        <w:left w:val="none" w:sz="0" w:space="0" w:color="auto"/>
        <w:bottom w:val="none" w:sz="0" w:space="0" w:color="auto"/>
        <w:right w:val="none" w:sz="0" w:space="0" w:color="auto"/>
      </w:divBdr>
    </w:div>
    <w:div w:id="646518364">
      <w:bodyDiv w:val="1"/>
      <w:marLeft w:val="0"/>
      <w:marRight w:val="0"/>
      <w:marTop w:val="0"/>
      <w:marBottom w:val="0"/>
      <w:divBdr>
        <w:top w:val="none" w:sz="0" w:space="0" w:color="auto"/>
        <w:left w:val="none" w:sz="0" w:space="0" w:color="auto"/>
        <w:bottom w:val="none" w:sz="0" w:space="0" w:color="auto"/>
        <w:right w:val="none" w:sz="0" w:space="0" w:color="auto"/>
      </w:divBdr>
    </w:div>
    <w:div w:id="646594803">
      <w:bodyDiv w:val="1"/>
      <w:marLeft w:val="0"/>
      <w:marRight w:val="0"/>
      <w:marTop w:val="0"/>
      <w:marBottom w:val="0"/>
      <w:divBdr>
        <w:top w:val="none" w:sz="0" w:space="0" w:color="auto"/>
        <w:left w:val="none" w:sz="0" w:space="0" w:color="auto"/>
        <w:bottom w:val="none" w:sz="0" w:space="0" w:color="auto"/>
        <w:right w:val="none" w:sz="0" w:space="0" w:color="auto"/>
      </w:divBdr>
    </w:div>
    <w:div w:id="646595657">
      <w:bodyDiv w:val="1"/>
      <w:marLeft w:val="0"/>
      <w:marRight w:val="0"/>
      <w:marTop w:val="0"/>
      <w:marBottom w:val="0"/>
      <w:divBdr>
        <w:top w:val="none" w:sz="0" w:space="0" w:color="auto"/>
        <w:left w:val="none" w:sz="0" w:space="0" w:color="auto"/>
        <w:bottom w:val="none" w:sz="0" w:space="0" w:color="auto"/>
        <w:right w:val="none" w:sz="0" w:space="0" w:color="auto"/>
      </w:divBdr>
    </w:div>
    <w:div w:id="646665134">
      <w:bodyDiv w:val="1"/>
      <w:marLeft w:val="0"/>
      <w:marRight w:val="0"/>
      <w:marTop w:val="0"/>
      <w:marBottom w:val="0"/>
      <w:divBdr>
        <w:top w:val="none" w:sz="0" w:space="0" w:color="auto"/>
        <w:left w:val="none" w:sz="0" w:space="0" w:color="auto"/>
        <w:bottom w:val="none" w:sz="0" w:space="0" w:color="auto"/>
        <w:right w:val="none" w:sz="0" w:space="0" w:color="auto"/>
      </w:divBdr>
    </w:div>
    <w:div w:id="646712249">
      <w:bodyDiv w:val="1"/>
      <w:marLeft w:val="0"/>
      <w:marRight w:val="0"/>
      <w:marTop w:val="0"/>
      <w:marBottom w:val="0"/>
      <w:divBdr>
        <w:top w:val="none" w:sz="0" w:space="0" w:color="auto"/>
        <w:left w:val="none" w:sz="0" w:space="0" w:color="auto"/>
        <w:bottom w:val="none" w:sz="0" w:space="0" w:color="auto"/>
        <w:right w:val="none" w:sz="0" w:space="0" w:color="auto"/>
      </w:divBdr>
    </w:div>
    <w:div w:id="646780827">
      <w:bodyDiv w:val="1"/>
      <w:marLeft w:val="0"/>
      <w:marRight w:val="0"/>
      <w:marTop w:val="0"/>
      <w:marBottom w:val="0"/>
      <w:divBdr>
        <w:top w:val="none" w:sz="0" w:space="0" w:color="auto"/>
        <w:left w:val="none" w:sz="0" w:space="0" w:color="auto"/>
        <w:bottom w:val="none" w:sz="0" w:space="0" w:color="auto"/>
        <w:right w:val="none" w:sz="0" w:space="0" w:color="auto"/>
      </w:divBdr>
    </w:div>
    <w:div w:id="646781112">
      <w:bodyDiv w:val="1"/>
      <w:marLeft w:val="0"/>
      <w:marRight w:val="0"/>
      <w:marTop w:val="0"/>
      <w:marBottom w:val="0"/>
      <w:divBdr>
        <w:top w:val="none" w:sz="0" w:space="0" w:color="auto"/>
        <w:left w:val="none" w:sz="0" w:space="0" w:color="auto"/>
        <w:bottom w:val="none" w:sz="0" w:space="0" w:color="auto"/>
        <w:right w:val="none" w:sz="0" w:space="0" w:color="auto"/>
      </w:divBdr>
    </w:div>
    <w:div w:id="646861396">
      <w:bodyDiv w:val="1"/>
      <w:marLeft w:val="0"/>
      <w:marRight w:val="0"/>
      <w:marTop w:val="0"/>
      <w:marBottom w:val="0"/>
      <w:divBdr>
        <w:top w:val="none" w:sz="0" w:space="0" w:color="auto"/>
        <w:left w:val="none" w:sz="0" w:space="0" w:color="auto"/>
        <w:bottom w:val="none" w:sz="0" w:space="0" w:color="auto"/>
        <w:right w:val="none" w:sz="0" w:space="0" w:color="auto"/>
      </w:divBdr>
    </w:div>
    <w:div w:id="646936777">
      <w:bodyDiv w:val="1"/>
      <w:marLeft w:val="0"/>
      <w:marRight w:val="0"/>
      <w:marTop w:val="0"/>
      <w:marBottom w:val="0"/>
      <w:divBdr>
        <w:top w:val="none" w:sz="0" w:space="0" w:color="auto"/>
        <w:left w:val="none" w:sz="0" w:space="0" w:color="auto"/>
        <w:bottom w:val="none" w:sz="0" w:space="0" w:color="auto"/>
        <w:right w:val="none" w:sz="0" w:space="0" w:color="auto"/>
      </w:divBdr>
    </w:div>
    <w:div w:id="647049728">
      <w:bodyDiv w:val="1"/>
      <w:marLeft w:val="0"/>
      <w:marRight w:val="0"/>
      <w:marTop w:val="0"/>
      <w:marBottom w:val="0"/>
      <w:divBdr>
        <w:top w:val="none" w:sz="0" w:space="0" w:color="auto"/>
        <w:left w:val="none" w:sz="0" w:space="0" w:color="auto"/>
        <w:bottom w:val="none" w:sz="0" w:space="0" w:color="auto"/>
        <w:right w:val="none" w:sz="0" w:space="0" w:color="auto"/>
      </w:divBdr>
    </w:div>
    <w:div w:id="647050192">
      <w:bodyDiv w:val="1"/>
      <w:marLeft w:val="0"/>
      <w:marRight w:val="0"/>
      <w:marTop w:val="0"/>
      <w:marBottom w:val="0"/>
      <w:divBdr>
        <w:top w:val="none" w:sz="0" w:space="0" w:color="auto"/>
        <w:left w:val="none" w:sz="0" w:space="0" w:color="auto"/>
        <w:bottom w:val="none" w:sz="0" w:space="0" w:color="auto"/>
        <w:right w:val="none" w:sz="0" w:space="0" w:color="auto"/>
      </w:divBdr>
    </w:div>
    <w:div w:id="647055022">
      <w:bodyDiv w:val="1"/>
      <w:marLeft w:val="0"/>
      <w:marRight w:val="0"/>
      <w:marTop w:val="0"/>
      <w:marBottom w:val="0"/>
      <w:divBdr>
        <w:top w:val="none" w:sz="0" w:space="0" w:color="auto"/>
        <w:left w:val="none" w:sz="0" w:space="0" w:color="auto"/>
        <w:bottom w:val="none" w:sz="0" w:space="0" w:color="auto"/>
        <w:right w:val="none" w:sz="0" w:space="0" w:color="auto"/>
      </w:divBdr>
    </w:div>
    <w:div w:id="647055497">
      <w:bodyDiv w:val="1"/>
      <w:marLeft w:val="0"/>
      <w:marRight w:val="0"/>
      <w:marTop w:val="0"/>
      <w:marBottom w:val="0"/>
      <w:divBdr>
        <w:top w:val="none" w:sz="0" w:space="0" w:color="auto"/>
        <w:left w:val="none" w:sz="0" w:space="0" w:color="auto"/>
        <w:bottom w:val="none" w:sz="0" w:space="0" w:color="auto"/>
        <w:right w:val="none" w:sz="0" w:space="0" w:color="auto"/>
      </w:divBdr>
    </w:div>
    <w:div w:id="647057961">
      <w:bodyDiv w:val="1"/>
      <w:marLeft w:val="0"/>
      <w:marRight w:val="0"/>
      <w:marTop w:val="0"/>
      <w:marBottom w:val="0"/>
      <w:divBdr>
        <w:top w:val="none" w:sz="0" w:space="0" w:color="auto"/>
        <w:left w:val="none" w:sz="0" w:space="0" w:color="auto"/>
        <w:bottom w:val="none" w:sz="0" w:space="0" w:color="auto"/>
        <w:right w:val="none" w:sz="0" w:space="0" w:color="auto"/>
      </w:divBdr>
    </w:div>
    <w:div w:id="647129447">
      <w:bodyDiv w:val="1"/>
      <w:marLeft w:val="0"/>
      <w:marRight w:val="0"/>
      <w:marTop w:val="0"/>
      <w:marBottom w:val="0"/>
      <w:divBdr>
        <w:top w:val="none" w:sz="0" w:space="0" w:color="auto"/>
        <w:left w:val="none" w:sz="0" w:space="0" w:color="auto"/>
        <w:bottom w:val="none" w:sz="0" w:space="0" w:color="auto"/>
        <w:right w:val="none" w:sz="0" w:space="0" w:color="auto"/>
      </w:divBdr>
    </w:div>
    <w:div w:id="647171508">
      <w:bodyDiv w:val="1"/>
      <w:marLeft w:val="0"/>
      <w:marRight w:val="0"/>
      <w:marTop w:val="0"/>
      <w:marBottom w:val="0"/>
      <w:divBdr>
        <w:top w:val="none" w:sz="0" w:space="0" w:color="auto"/>
        <w:left w:val="none" w:sz="0" w:space="0" w:color="auto"/>
        <w:bottom w:val="none" w:sz="0" w:space="0" w:color="auto"/>
        <w:right w:val="none" w:sz="0" w:space="0" w:color="auto"/>
      </w:divBdr>
    </w:div>
    <w:div w:id="647242545">
      <w:bodyDiv w:val="1"/>
      <w:marLeft w:val="0"/>
      <w:marRight w:val="0"/>
      <w:marTop w:val="0"/>
      <w:marBottom w:val="0"/>
      <w:divBdr>
        <w:top w:val="none" w:sz="0" w:space="0" w:color="auto"/>
        <w:left w:val="none" w:sz="0" w:space="0" w:color="auto"/>
        <w:bottom w:val="none" w:sz="0" w:space="0" w:color="auto"/>
        <w:right w:val="none" w:sz="0" w:space="0" w:color="auto"/>
      </w:divBdr>
    </w:div>
    <w:div w:id="647249233">
      <w:bodyDiv w:val="1"/>
      <w:marLeft w:val="0"/>
      <w:marRight w:val="0"/>
      <w:marTop w:val="0"/>
      <w:marBottom w:val="0"/>
      <w:divBdr>
        <w:top w:val="none" w:sz="0" w:space="0" w:color="auto"/>
        <w:left w:val="none" w:sz="0" w:space="0" w:color="auto"/>
        <w:bottom w:val="none" w:sz="0" w:space="0" w:color="auto"/>
        <w:right w:val="none" w:sz="0" w:space="0" w:color="auto"/>
      </w:divBdr>
    </w:div>
    <w:div w:id="647365656">
      <w:bodyDiv w:val="1"/>
      <w:marLeft w:val="0"/>
      <w:marRight w:val="0"/>
      <w:marTop w:val="0"/>
      <w:marBottom w:val="0"/>
      <w:divBdr>
        <w:top w:val="none" w:sz="0" w:space="0" w:color="auto"/>
        <w:left w:val="none" w:sz="0" w:space="0" w:color="auto"/>
        <w:bottom w:val="none" w:sz="0" w:space="0" w:color="auto"/>
        <w:right w:val="none" w:sz="0" w:space="0" w:color="auto"/>
      </w:divBdr>
    </w:div>
    <w:div w:id="647368625">
      <w:bodyDiv w:val="1"/>
      <w:marLeft w:val="0"/>
      <w:marRight w:val="0"/>
      <w:marTop w:val="0"/>
      <w:marBottom w:val="0"/>
      <w:divBdr>
        <w:top w:val="none" w:sz="0" w:space="0" w:color="auto"/>
        <w:left w:val="none" w:sz="0" w:space="0" w:color="auto"/>
        <w:bottom w:val="none" w:sz="0" w:space="0" w:color="auto"/>
        <w:right w:val="none" w:sz="0" w:space="0" w:color="auto"/>
      </w:divBdr>
    </w:div>
    <w:div w:id="647518787">
      <w:bodyDiv w:val="1"/>
      <w:marLeft w:val="0"/>
      <w:marRight w:val="0"/>
      <w:marTop w:val="0"/>
      <w:marBottom w:val="0"/>
      <w:divBdr>
        <w:top w:val="none" w:sz="0" w:space="0" w:color="auto"/>
        <w:left w:val="none" w:sz="0" w:space="0" w:color="auto"/>
        <w:bottom w:val="none" w:sz="0" w:space="0" w:color="auto"/>
        <w:right w:val="none" w:sz="0" w:space="0" w:color="auto"/>
      </w:divBdr>
    </w:div>
    <w:div w:id="647562580">
      <w:bodyDiv w:val="1"/>
      <w:marLeft w:val="0"/>
      <w:marRight w:val="0"/>
      <w:marTop w:val="0"/>
      <w:marBottom w:val="0"/>
      <w:divBdr>
        <w:top w:val="none" w:sz="0" w:space="0" w:color="auto"/>
        <w:left w:val="none" w:sz="0" w:space="0" w:color="auto"/>
        <w:bottom w:val="none" w:sz="0" w:space="0" w:color="auto"/>
        <w:right w:val="none" w:sz="0" w:space="0" w:color="auto"/>
      </w:divBdr>
    </w:div>
    <w:div w:id="647589218">
      <w:bodyDiv w:val="1"/>
      <w:marLeft w:val="0"/>
      <w:marRight w:val="0"/>
      <w:marTop w:val="0"/>
      <w:marBottom w:val="0"/>
      <w:divBdr>
        <w:top w:val="none" w:sz="0" w:space="0" w:color="auto"/>
        <w:left w:val="none" w:sz="0" w:space="0" w:color="auto"/>
        <w:bottom w:val="none" w:sz="0" w:space="0" w:color="auto"/>
        <w:right w:val="none" w:sz="0" w:space="0" w:color="auto"/>
      </w:divBdr>
    </w:div>
    <w:div w:id="647632873">
      <w:bodyDiv w:val="1"/>
      <w:marLeft w:val="0"/>
      <w:marRight w:val="0"/>
      <w:marTop w:val="0"/>
      <w:marBottom w:val="0"/>
      <w:divBdr>
        <w:top w:val="none" w:sz="0" w:space="0" w:color="auto"/>
        <w:left w:val="none" w:sz="0" w:space="0" w:color="auto"/>
        <w:bottom w:val="none" w:sz="0" w:space="0" w:color="auto"/>
        <w:right w:val="none" w:sz="0" w:space="0" w:color="auto"/>
      </w:divBdr>
    </w:div>
    <w:div w:id="647636197">
      <w:bodyDiv w:val="1"/>
      <w:marLeft w:val="0"/>
      <w:marRight w:val="0"/>
      <w:marTop w:val="0"/>
      <w:marBottom w:val="0"/>
      <w:divBdr>
        <w:top w:val="none" w:sz="0" w:space="0" w:color="auto"/>
        <w:left w:val="none" w:sz="0" w:space="0" w:color="auto"/>
        <w:bottom w:val="none" w:sz="0" w:space="0" w:color="auto"/>
        <w:right w:val="none" w:sz="0" w:space="0" w:color="auto"/>
      </w:divBdr>
    </w:div>
    <w:div w:id="647636701">
      <w:bodyDiv w:val="1"/>
      <w:marLeft w:val="0"/>
      <w:marRight w:val="0"/>
      <w:marTop w:val="0"/>
      <w:marBottom w:val="0"/>
      <w:divBdr>
        <w:top w:val="none" w:sz="0" w:space="0" w:color="auto"/>
        <w:left w:val="none" w:sz="0" w:space="0" w:color="auto"/>
        <w:bottom w:val="none" w:sz="0" w:space="0" w:color="auto"/>
        <w:right w:val="none" w:sz="0" w:space="0" w:color="auto"/>
      </w:divBdr>
    </w:div>
    <w:div w:id="647705465">
      <w:bodyDiv w:val="1"/>
      <w:marLeft w:val="0"/>
      <w:marRight w:val="0"/>
      <w:marTop w:val="0"/>
      <w:marBottom w:val="0"/>
      <w:divBdr>
        <w:top w:val="none" w:sz="0" w:space="0" w:color="auto"/>
        <w:left w:val="none" w:sz="0" w:space="0" w:color="auto"/>
        <w:bottom w:val="none" w:sz="0" w:space="0" w:color="auto"/>
        <w:right w:val="none" w:sz="0" w:space="0" w:color="auto"/>
      </w:divBdr>
    </w:div>
    <w:div w:id="647782262">
      <w:bodyDiv w:val="1"/>
      <w:marLeft w:val="0"/>
      <w:marRight w:val="0"/>
      <w:marTop w:val="0"/>
      <w:marBottom w:val="0"/>
      <w:divBdr>
        <w:top w:val="none" w:sz="0" w:space="0" w:color="auto"/>
        <w:left w:val="none" w:sz="0" w:space="0" w:color="auto"/>
        <w:bottom w:val="none" w:sz="0" w:space="0" w:color="auto"/>
        <w:right w:val="none" w:sz="0" w:space="0" w:color="auto"/>
      </w:divBdr>
    </w:div>
    <w:div w:id="647900099">
      <w:bodyDiv w:val="1"/>
      <w:marLeft w:val="0"/>
      <w:marRight w:val="0"/>
      <w:marTop w:val="0"/>
      <w:marBottom w:val="0"/>
      <w:divBdr>
        <w:top w:val="none" w:sz="0" w:space="0" w:color="auto"/>
        <w:left w:val="none" w:sz="0" w:space="0" w:color="auto"/>
        <w:bottom w:val="none" w:sz="0" w:space="0" w:color="auto"/>
        <w:right w:val="none" w:sz="0" w:space="0" w:color="auto"/>
      </w:divBdr>
    </w:div>
    <w:div w:id="647980956">
      <w:bodyDiv w:val="1"/>
      <w:marLeft w:val="0"/>
      <w:marRight w:val="0"/>
      <w:marTop w:val="0"/>
      <w:marBottom w:val="0"/>
      <w:divBdr>
        <w:top w:val="none" w:sz="0" w:space="0" w:color="auto"/>
        <w:left w:val="none" w:sz="0" w:space="0" w:color="auto"/>
        <w:bottom w:val="none" w:sz="0" w:space="0" w:color="auto"/>
        <w:right w:val="none" w:sz="0" w:space="0" w:color="auto"/>
      </w:divBdr>
    </w:div>
    <w:div w:id="648091860">
      <w:bodyDiv w:val="1"/>
      <w:marLeft w:val="0"/>
      <w:marRight w:val="0"/>
      <w:marTop w:val="0"/>
      <w:marBottom w:val="0"/>
      <w:divBdr>
        <w:top w:val="none" w:sz="0" w:space="0" w:color="auto"/>
        <w:left w:val="none" w:sz="0" w:space="0" w:color="auto"/>
        <w:bottom w:val="none" w:sz="0" w:space="0" w:color="auto"/>
        <w:right w:val="none" w:sz="0" w:space="0" w:color="auto"/>
      </w:divBdr>
    </w:div>
    <w:div w:id="648171269">
      <w:bodyDiv w:val="1"/>
      <w:marLeft w:val="0"/>
      <w:marRight w:val="0"/>
      <w:marTop w:val="0"/>
      <w:marBottom w:val="0"/>
      <w:divBdr>
        <w:top w:val="none" w:sz="0" w:space="0" w:color="auto"/>
        <w:left w:val="none" w:sz="0" w:space="0" w:color="auto"/>
        <w:bottom w:val="none" w:sz="0" w:space="0" w:color="auto"/>
        <w:right w:val="none" w:sz="0" w:space="0" w:color="auto"/>
      </w:divBdr>
    </w:div>
    <w:div w:id="648175646">
      <w:bodyDiv w:val="1"/>
      <w:marLeft w:val="0"/>
      <w:marRight w:val="0"/>
      <w:marTop w:val="0"/>
      <w:marBottom w:val="0"/>
      <w:divBdr>
        <w:top w:val="none" w:sz="0" w:space="0" w:color="auto"/>
        <w:left w:val="none" w:sz="0" w:space="0" w:color="auto"/>
        <w:bottom w:val="none" w:sz="0" w:space="0" w:color="auto"/>
        <w:right w:val="none" w:sz="0" w:space="0" w:color="auto"/>
      </w:divBdr>
    </w:div>
    <w:div w:id="648218447">
      <w:bodyDiv w:val="1"/>
      <w:marLeft w:val="0"/>
      <w:marRight w:val="0"/>
      <w:marTop w:val="0"/>
      <w:marBottom w:val="0"/>
      <w:divBdr>
        <w:top w:val="none" w:sz="0" w:space="0" w:color="auto"/>
        <w:left w:val="none" w:sz="0" w:space="0" w:color="auto"/>
        <w:bottom w:val="none" w:sz="0" w:space="0" w:color="auto"/>
        <w:right w:val="none" w:sz="0" w:space="0" w:color="auto"/>
      </w:divBdr>
    </w:div>
    <w:div w:id="648288684">
      <w:bodyDiv w:val="1"/>
      <w:marLeft w:val="0"/>
      <w:marRight w:val="0"/>
      <w:marTop w:val="0"/>
      <w:marBottom w:val="0"/>
      <w:divBdr>
        <w:top w:val="none" w:sz="0" w:space="0" w:color="auto"/>
        <w:left w:val="none" w:sz="0" w:space="0" w:color="auto"/>
        <w:bottom w:val="none" w:sz="0" w:space="0" w:color="auto"/>
        <w:right w:val="none" w:sz="0" w:space="0" w:color="auto"/>
      </w:divBdr>
    </w:div>
    <w:div w:id="648365622">
      <w:bodyDiv w:val="1"/>
      <w:marLeft w:val="0"/>
      <w:marRight w:val="0"/>
      <w:marTop w:val="0"/>
      <w:marBottom w:val="0"/>
      <w:divBdr>
        <w:top w:val="none" w:sz="0" w:space="0" w:color="auto"/>
        <w:left w:val="none" w:sz="0" w:space="0" w:color="auto"/>
        <w:bottom w:val="none" w:sz="0" w:space="0" w:color="auto"/>
        <w:right w:val="none" w:sz="0" w:space="0" w:color="auto"/>
      </w:divBdr>
    </w:div>
    <w:div w:id="648367643">
      <w:bodyDiv w:val="1"/>
      <w:marLeft w:val="0"/>
      <w:marRight w:val="0"/>
      <w:marTop w:val="0"/>
      <w:marBottom w:val="0"/>
      <w:divBdr>
        <w:top w:val="none" w:sz="0" w:space="0" w:color="auto"/>
        <w:left w:val="none" w:sz="0" w:space="0" w:color="auto"/>
        <w:bottom w:val="none" w:sz="0" w:space="0" w:color="auto"/>
        <w:right w:val="none" w:sz="0" w:space="0" w:color="auto"/>
      </w:divBdr>
    </w:div>
    <w:div w:id="648368475">
      <w:bodyDiv w:val="1"/>
      <w:marLeft w:val="0"/>
      <w:marRight w:val="0"/>
      <w:marTop w:val="0"/>
      <w:marBottom w:val="0"/>
      <w:divBdr>
        <w:top w:val="none" w:sz="0" w:space="0" w:color="auto"/>
        <w:left w:val="none" w:sz="0" w:space="0" w:color="auto"/>
        <w:bottom w:val="none" w:sz="0" w:space="0" w:color="auto"/>
        <w:right w:val="none" w:sz="0" w:space="0" w:color="auto"/>
      </w:divBdr>
    </w:div>
    <w:div w:id="648436048">
      <w:bodyDiv w:val="1"/>
      <w:marLeft w:val="0"/>
      <w:marRight w:val="0"/>
      <w:marTop w:val="0"/>
      <w:marBottom w:val="0"/>
      <w:divBdr>
        <w:top w:val="none" w:sz="0" w:space="0" w:color="auto"/>
        <w:left w:val="none" w:sz="0" w:space="0" w:color="auto"/>
        <w:bottom w:val="none" w:sz="0" w:space="0" w:color="auto"/>
        <w:right w:val="none" w:sz="0" w:space="0" w:color="auto"/>
      </w:divBdr>
    </w:div>
    <w:div w:id="648629424">
      <w:bodyDiv w:val="1"/>
      <w:marLeft w:val="0"/>
      <w:marRight w:val="0"/>
      <w:marTop w:val="0"/>
      <w:marBottom w:val="0"/>
      <w:divBdr>
        <w:top w:val="none" w:sz="0" w:space="0" w:color="auto"/>
        <w:left w:val="none" w:sz="0" w:space="0" w:color="auto"/>
        <w:bottom w:val="none" w:sz="0" w:space="0" w:color="auto"/>
        <w:right w:val="none" w:sz="0" w:space="0" w:color="auto"/>
      </w:divBdr>
    </w:div>
    <w:div w:id="648629639">
      <w:bodyDiv w:val="1"/>
      <w:marLeft w:val="0"/>
      <w:marRight w:val="0"/>
      <w:marTop w:val="0"/>
      <w:marBottom w:val="0"/>
      <w:divBdr>
        <w:top w:val="none" w:sz="0" w:space="0" w:color="auto"/>
        <w:left w:val="none" w:sz="0" w:space="0" w:color="auto"/>
        <w:bottom w:val="none" w:sz="0" w:space="0" w:color="auto"/>
        <w:right w:val="none" w:sz="0" w:space="0" w:color="auto"/>
      </w:divBdr>
    </w:div>
    <w:div w:id="648634049">
      <w:bodyDiv w:val="1"/>
      <w:marLeft w:val="0"/>
      <w:marRight w:val="0"/>
      <w:marTop w:val="0"/>
      <w:marBottom w:val="0"/>
      <w:divBdr>
        <w:top w:val="none" w:sz="0" w:space="0" w:color="auto"/>
        <w:left w:val="none" w:sz="0" w:space="0" w:color="auto"/>
        <w:bottom w:val="none" w:sz="0" w:space="0" w:color="auto"/>
        <w:right w:val="none" w:sz="0" w:space="0" w:color="auto"/>
      </w:divBdr>
    </w:div>
    <w:div w:id="648825679">
      <w:bodyDiv w:val="1"/>
      <w:marLeft w:val="0"/>
      <w:marRight w:val="0"/>
      <w:marTop w:val="0"/>
      <w:marBottom w:val="0"/>
      <w:divBdr>
        <w:top w:val="none" w:sz="0" w:space="0" w:color="auto"/>
        <w:left w:val="none" w:sz="0" w:space="0" w:color="auto"/>
        <w:bottom w:val="none" w:sz="0" w:space="0" w:color="auto"/>
        <w:right w:val="none" w:sz="0" w:space="0" w:color="auto"/>
      </w:divBdr>
    </w:div>
    <w:div w:id="648901409">
      <w:bodyDiv w:val="1"/>
      <w:marLeft w:val="0"/>
      <w:marRight w:val="0"/>
      <w:marTop w:val="0"/>
      <w:marBottom w:val="0"/>
      <w:divBdr>
        <w:top w:val="none" w:sz="0" w:space="0" w:color="auto"/>
        <w:left w:val="none" w:sz="0" w:space="0" w:color="auto"/>
        <w:bottom w:val="none" w:sz="0" w:space="0" w:color="auto"/>
        <w:right w:val="none" w:sz="0" w:space="0" w:color="auto"/>
      </w:divBdr>
    </w:div>
    <w:div w:id="648945471">
      <w:bodyDiv w:val="1"/>
      <w:marLeft w:val="0"/>
      <w:marRight w:val="0"/>
      <w:marTop w:val="0"/>
      <w:marBottom w:val="0"/>
      <w:divBdr>
        <w:top w:val="none" w:sz="0" w:space="0" w:color="auto"/>
        <w:left w:val="none" w:sz="0" w:space="0" w:color="auto"/>
        <w:bottom w:val="none" w:sz="0" w:space="0" w:color="auto"/>
        <w:right w:val="none" w:sz="0" w:space="0" w:color="auto"/>
      </w:divBdr>
    </w:div>
    <w:div w:id="649092263">
      <w:bodyDiv w:val="1"/>
      <w:marLeft w:val="0"/>
      <w:marRight w:val="0"/>
      <w:marTop w:val="0"/>
      <w:marBottom w:val="0"/>
      <w:divBdr>
        <w:top w:val="none" w:sz="0" w:space="0" w:color="auto"/>
        <w:left w:val="none" w:sz="0" w:space="0" w:color="auto"/>
        <w:bottom w:val="none" w:sz="0" w:space="0" w:color="auto"/>
        <w:right w:val="none" w:sz="0" w:space="0" w:color="auto"/>
      </w:divBdr>
    </w:div>
    <w:div w:id="649138166">
      <w:bodyDiv w:val="1"/>
      <w:marLeft w:val="0"/>
      <w:marRight w:val="0"/>
      <w:marTop w:val="0"/>
      <w:marBottom w:val="0"/>
      <w:divBdr>
        <w:top w:val="none" w:sz="0" w:space="0" w:color="auto"/>
        <w:left w:val="none" w:sz="0" w:space="0" w:color="auto"/>
        <w:bottom w:val="none" w:sz="0" w:space="0" w:color="auto"/>
        <w:right w:val="none" w:sz="0" w:space="0" w:color="auto"/>
      </w:divBdr>
    </w:div>
    <w:div w:id="649211556">
      <w:bodyDiv w:val="1"/>
      <w:marLeft w:val="0"/>
      <w:marRight w:val="0"/>
      <w:marTop w:val="0"/>
      <w:marBottom w:val="0"/>
      <w:divBdr>
        <w:top w:val="none" w:sz="0" w:space="0" w:color="auto"/>
        <w:left w:val="none" w:sz="0" w:space="0" w:color="auto"/>
        <w:bottom w:val="none" w:sz="0" w:space="0" w:color="auto"/>
        <w:right w:val="none" w:sz="0" w:space="0" w:color="auto"/>
      </w:divBdr>
    </w:div>
    <w:div w:id="649402001">
      <w:bodyDiv w:val="1"/>
      <w:marLeft w:val="0"/>
      <w:marRight w:val="0"/>
      <w:marTop w:val="0"/>
      <w:marBottom w:val="0"/>
      <w:divBdr>
        <w:top w:val="none" w:sz="0" w:space="0" w:color="auto"/>
        <w:left w:val="none" w:sz="0" w:space="0" w:color="auto"/>
        <w:bottom w:val="none" w:sz="0" w:space="0" w:color="auto"/>
        <w:right w:val="none" w:sz="0" w:space="0" w:color="auto"/>
      </w:divBdr>
    </w:div>
    <w:div w:id="649403182">
      <w:bodyDiv w:val="1"/>
      <w:marLeft w:val="0"/>
      <w:marRight w:val="0"/>
      <w:marTop w:val="0"/>
      <w:marBottom w:val="0"/>
      <w:divBdr>
        <w:top w:val="none" w:sz="0" w:space="0" w:color="auto"/>
        <w:left w:val="none" w:sz="0" w:space="0" w:color="auto"/>
        <w:bottom w:val="none" w:sz="0" w:space="0" w:color="auto"/>
        <w:right w:val="none" w:sz="0" w:space="0" w:color="auto"/>
      </w:divBdr>
    </w:div>
    <w:div w:id="649405836">
      <w:bodyDiv w:val="1"/>
      <w:marLeft w:val="0"/>
      <w:marRight w:val="0"/>
      <w:marTop w:val="0"/>
      <w:marBottom w:val="0"/>
      <w:divBdr>
        <w:top w:val="none" w:sz="0" w:space="0" w:color="auto"/>
        <w:left w:val="none" w:sz="0" w:space="0" w:color="auto"/>
        <w:bottom w:val="none" w:sz="0" w:space="0" w:color="auto"/>
        <w:right w:val="none" w:sz="0" w:space="0" w:color="auto"/>
      </w:divBdr>
    </w:div>
    <w:div w:id="649486033">
      <w:bodyDiv w:val="1"/>
      <w:marLeft w:val="0"/>
      <w:marRight w:val="0"/>
      <w:marTop w:val="0"/>
      <w:marBottom w:val="0"/>
      <w:divBdr>
        <w:top w:val="none" w:sz="0" w:space="0" w:color="auto"/>
        <w:left w:val="none" w:sz="0" w:space="0" w:color="auto"/>
        <w:bottom w:val="none" w:sz="0" w:space="0" w:color="auto"/>
        <w:right w:val="none" w:sz="0" w:space="0" w:color="auto"/>
      </w:divBdr>
    </w:div>
    <w:div w:id="649553183">
      <w:bodyDiv w:val="1"/>
      <w:marLeft w:val="0"/>
      <w:marRight w:val="0"/>
      <w:marTop w:val="0"/>
      <w:marBottom w:val="0"/>
      <w:divBdr>
        <w:top w:val="none" w:sz="0" w:space="0" w:color="auto"/>
        <w:left w:val="none" w:sz="0" w:space="0" w:color="auto"/>
        <w:bottom w:val="none" w:sz="0" w:space="0" w:color="auto"/>
        <w:right w:val="none" w:sz="0" w:space="0" w:color="auto"/>
      </w:divBdr>
    </w:div>
    <w:div w:id="649558148">
      <w:bodyDiv w:val="1"/>
      <w:marLeft w:val="0"/>
      <w:marRight w:val="0"/>
      <w:marTop w:val="0"/>
      <w:marBottom w:val="0"/>
      <w:divBdr>
        <w:top w:val="none" w:sz="0" w:space="0" w:color="auto"/>
        <w:left w:val="none" w:sz="0" w:space="0" w:color="auto"/>
        <w:bottom w:val="none" w:sz="0" w:space="0" w:color="auto"/>
        <w:right w:val="none" w:sz="0" w:space="0" w:color="auto"/>
      </w:divBdr>
    </w:div>
    <w:div w:id="649602949">
      <w:bodyDiv w:val="1"/>
      <w:marLeft w:val="0"/>
      <w:marRight w:val="0"/>
      <w:marTop w:val="0"/>
      <w:marBottom w:val="0"/>
      <w:divBdr>
        <w:top w:val="none" w:sz="0" w:space="0" w:color="auto"/>
        <w:left w:val="none" w:sz="0" w:space="0" w:color="auto"/>
        <w:bottom w:val="none" w:sz="0" w:space="0" w:color="auto"/>
        <w:right w:val="none" w:sz="0" w:space="0" w:color="auto"/>
      </w:divBdr>
    </w:div>
    <w:div w:id="649672017">
      <w:bodyDiv w:val="1"/>
      <w:marLeft w:val="0"/>
      <w:marRight w:val="0"/>
      <w:marTop w:val="0"/>
      <w:marBottom w:val="0"/>
      <w:divBdr>
        <w:top w:val="none" w:sz="0" w:space="0" w:color="auto"/>
        <w:left w:val="none" w:sz="0" w:space="0" w:color="auto"/>
        <w:bottom w:val="none" w:sz="0" w:space="0" w:color="auto"/>
        <w:right w:val="none" w:sz="0" w:space="0" w:color="auto"/>
      </w:divBdr>
    </w:div>
    <w:div w:id="649747299">
      <w:bodyDiv w:val="1"/>
      <w:marLeft w:val="0"/>
      <w:marRight w:val="0"/>
      <w:marTop w:val="0"/>
      <w:marBottom w:val="0"/>
      <w:divBdr>
        <w:top w:val="none" w:sz="0" w:space="0" w:color="auto"/>
        <w:left w:val="none" w:sz="0" w:space="0" w:color="auto"/>
        <w:bottom w:val="none" w:sz="0" w:space="0" w:color="auto"/>
        <w:right w:val="none" w:sz="0" w:space="0" w:color="auto"/>
      </w:divBdr>
    </w:div>
    <w:div w:id="649750434">
      <w:bodyDiv w:val="1"/>
      <w:marLeft w:val="0"/>
      <w:marRight w:val="0"/>
      <w:marTop w:val="0"/>
      <w:marBottom w:val="0"/>
      <w:divBdr>
        <w:top w:val="none" w:sz="0" w:space="0" w:color="auto"/>
        <w:left w:val="none" w:sz="0" w:space="0" w:color="auto"/>
        <w:bottom w:val="none" w:sz="0" w:space="0" w:color="auto"/>
        <w:right w:val="none" w:sz="0" w:space="0" w:color="auto"/>
      </w:divBdr>
    </w:div>
    <w:div w:id="649750627">
      <w:bodyDiv w:val="1"/>
      <w:marLeft w:val="0"/>
      <w:marRight w:val="0"/>
      <w:marTop w:val="0"/>
      <w:marBottom w:val="0"/>
      <w:divBdr>
        <w:top w:val="none" w:sz="0" w:space="0" w:color="auto"/>
        <w:left w:val="none" w:sz="0" w:space="0" w:color="auto"/>
        <w:bottom w:val="none" w:sz="0" w:space="0" w:color="auto"/>
        <w:right w:val="none" w:sz="0" w:space="0" w:color="auto"/>
      </w:divBdr>
    </w:div>
    <w:div w:id="649794688">
      <w:bodyDiv w:val="1"/>
      <w:marLeft w:val="0"/>
      <w:marRight w:val="0"/>
      <w:marTop w:val="0"/>
      <w:marBottom w:val="0"/>
      <w:divBdr>
        <w:top w:val="none" w:sz="0" w:space="0" w:color="auto"/>
        <w:left w:val="none" w:sz="0" w:space="0" w:color="auto"/>
        <w:bottom w:val="none" w:sz="0" w:space="0" w:color="auto"/>
        <w:right w:val="none" w:sz="0" w:space="0" w:color="auto"/>
      </w:divBdr>
    </w:div>
    <w:div w:id="649865997">
      <w:bodyDiv w:val="1"/>
      <w:marLeft w:val="0"/>
      <w:marRight w:val="0"/>
      <w:marTop w:val="0"/>
      <w:marBottom w:val="0"/>
      <w:divBdr>
        <w:top w:val="none" w:sz="0" w:space="0" w:color="auto"/>
        <w:left w:val="none" w:sz="0" w:space="0" w:color="auto"/>
        <w:bottom w:val="none" w:sz="0" w:space="0" w:color="auto"/>
        <w:right w:val="none" w:sz="0" w:space="0" w:color="auto"/>
      </w:divBdr>
    </w:div>
    <w:div w:id="649868374">
      <w:bodyDiv w:val="1"/>
      <w:marLeft w:val="0"/>
      <w:marRight w:val="0"/>
      <w:marTop w:val="0"/>
      <w:marBottom w:val="0"/>
      <w:divBdr>
        <w:top w:val="none" w:sz="0" w:space="0" w:color="auto"/>
        <w:left w:val="none" w:sz="0" w:space="0" w:color="auto"/>
        <w:bottom w:val="none" w:sz="0" w:space="0" w:color="auto"/>
        <w:right w:val="none" w:sz="0" w:space="0" w:color="auto"/>
      </w:divBdr>
    </w:div>
    <w:div w:id="649989960">
      <w:bodyDiv w:val="1"/>
      <w:marLeft w:val="0"/>
      <w:marRight w:val="0"/>
      <w:marTop w:val="0"/>
      <w:marBottom w:val="0"/>
      <w:divBdr>
        <w:top w:val="none" w:sz="0" w:space="0" w:color="auto"/>
        <w:left w:val="none" w:sz="0" w:space="0" w:color="auto"/>
        <w:bottom w:val="none" w:sz="0" w:space="0" w:color="auto"/>
        <w:right w:val="none" w:sz="0" w:space="0" w:color="auto"/>
      </w:divBdr>
    </w:div>
    <w:div w:id="650017753">
      <w:bodyDiv w:val="1"/>
      <w:marLeft w:val="0"/>
      <w:marRight w:val="0"/>
      <w:marTop w:val="0"/>
      <w:marBottom w:val="0"/>
      <w:divBdr>
        <w:top w:val="none" w:sz="0" w:space="0" w:color="auto"/>
        <w:left w:val="none" w:sz="0" w:space="0" w:color="auto"/>
        <w:bottom w:val="none" w:sz="0" w:space="0" w:color="auto"/>
        <w:right w:val="none" w:sz="0" w:space="0" w:color="auto"/>
      </w:divBdr>
    </w:div>
    <w:div w:id="650058428">
      <w:bodyDiv w:val="1"/>
      <w:marLeft w:val="0"/>
      <w:marRight w:val="0"/>
      <w:marTop w:val="0"/>
      <w:marBottom w:val="0"/>
      <w:divBdr>
        <w:top w:val="none" w:sz="0" w:space="0" w:color="auto"/>
        <w:left w:val="none" w:sz="0" w:space="0" w:color="auto"/>
        <w:bottom w:val="none" w:sz="0" w:space="0" w:color="auto"/>
        <w:right w:val="none" w:sz="0" w:space="0" w:color="auto"/>
      </w:divBdr>
    </w:div>
    <w:div w:id="650061943">
      <w:bodyDiv w:val="1"/>
      <w:marLeft w:val="0"/>
      <w:marRight w:val="0"/>
      <w:marTop w:val="0"/>
      <w:marBottom w:val="0"/>
      <w:divBdr>
        <w:top w:val="none" w:sz="0" w:space="0" w:color="auto"/>
        <w:left w:val="none" w:sz="0" w:space="0" w:color="auto"/>
        <w:bottom w:val="none" w:sz="0" w:space="0" w:color="auto"/>
        <w:right w:val="none" w:sz="0" w:space="0" w:color="auto"/>
      </w:divBdr>
    </w:div>
    <w:div w:id="650132508">
      <w:bodyDiv w:val="1"/>
      <w:marLeft w:val="0"/>
      <w:marRight w:val="0"/>
      <w:marTop w:val="0"/>
      <w:marBottom w:val="0"/>
      <w:divBdr>
        <w:top w:val="none" w:sz="0" w:space="0" w:color="auto"/>
        <w:left w:val="none" w:sz="0" w:space="0" w:color="auto"/>
        <w:bottom w:val="none" w:sz="0" w:space="0" w:color="auto"/>
        <w:right w:val="none" w:sz="0" w:space="0" w:color="auto"/>
      </w:divBdr>
    </w:div>
    <w:div w:id="650133114">
      <w:bodyDiv w:val="1"/>
      <w:marLeft w:val="0"/>
      <w:marRight w:val="0"/>
      <w:marTop w:val="0"/>
      <w:marBottom w:val="0"/>
      <w:divBdr>
        <w:top w:val="none" w:sz="0" w:space="0" w:color="auto"/>
        <w:left w:val="none" w:sz="0" w:space="0" w:color="auto"/>
        <w:bottom w:val="none" w:sz="0" w:space="0" w:color="auto"/>
        <w:right w:val="none" w:sz="0" w:space="0" w:color="auto"/>
      </w:divBdr>
    </w:div>
    <w:div w:id="650136331">
      <w:bodyDiv w:val="1"/>
      <w:marLeft w:val="0"/>
      <w:marRight w:val="0"/>
      <w:marTop w:val="0"/>
      <w:marBottom w:val="0"/>
      <w:divBdr>
        <w:top w:val="none" w:sz="0" w:space="0" w:color="auto"/>
        <w:left w:val="none" w:sz="0" w:space="0" w:color="auto"/>
        <w:bottom w:val="none" w:sz="0" w:space="0" w:color="auto"/>
        <w:right w:val="none" w:sz="0" w:space="0" w:color="auto"/>
      </w:divBdr>
    </w:div>
    <w:div w:id="650208179">
      <w:bodyDiv w:val="1"/>
      <w:marLeft w:val="0"/>
      <w:marRight w:val="0"/>
      <w:marTop w:val="0"/>
      <w:marBottom w:val="0"/>
      <w:divBdr>
        <w:top w:val="none" w:sz="0" w:space="0" w:color="auto"/>
        <w:left w:val="none" w:sz="0" w:space="0" w:color="auto"/>
        <w:bottom w:val="none" w:sz="0" w:space="0" w:color="auto"/>
        <w:right w:val="none" w:sz="0" w:space="0" w:color="auto"/>
      </w:divBdr>
    </w:div>
    <w:div w:id="650250204">
      <w:bodyDiv w:val="1"/>
      <w:marLeft w:val="0"/>
      <w:marRight w:val="0"/>
      <w:marTop w:val="0"/>
      <w:marBottom w:val="0"/>
      <w:divBdr>
        <w:top w:val="none" w:sz="0" w:space="0" w:color="auto"/>
        <w:left w:val="none" w:sz="0" w:space="0" w:color="auto"/>
        <w:bottom w:val="none" w:sz="0" w:space="0" w:color="auto"/>
        <w:right w:val="none" w:sz="0" w:space="0" w:color="auto"/>
      </w:divBdr>
    </w:div>
    <w:div w:id="650251685">
      <w:bodyDiv w:val="1"/>
      <w:marLeft w:val="0"/>
      <w:marRight w:val="0"/>
      <w:marTop w:val="0"/>
      <w:marBottom w:val="0"/>
      <w:divBdr>
        <w:top w:val="none" w:sz="0" w:space="0" w:color="auto"/>
        <w:left w:val="none" w:sz="0" w:space="0" w:color="auto"/>
        <w:bottom w:val="none" w:sz="0" w:space="0" w:color="auto"/>
        <w:right w:val="none" w:sz="0" w:space="0" w:color="auto"/>
      </w:divBdr>
    </w:div>
    <w:div w:id="650405342">
      <w:bodyDiv w:val="1"/>
      <w:marLeft w:val="0"/>
      <w:marRight w:val="0"/>
      <w:marTop w:val="0"/>
      <w:marBottom w:val="0"/>
      <w:divBdr>
        <w:top w:val="none" w:sz="0" w:space="0" w:color="auto"/>
        <w:left w:val="none" w:sz="0" w:space="0" w:color="auto"/>
        <w:bottom w:val="none" w:sz="0" w:space="0" w:color="auto"/>
        <w:right w:val="none" w:sz="0" w:space="0" w:color="auto"/>
      </w:divBdr>
    </w:div>
    <w:div w:id="650406128">
      <w:bodyDiv w:val="1"/>
      <w:marLeft w:val="0"/>
      <w:marRight w:val="0"/>
      <w:marTop w:val="0"/>
      <w:marBottom w:val="0"/>
      <w:divBdr>
        <w:top w:val="none" w:sz="0" w:space="0" w:color="auto"/>
        <w:left w:val="none" w:sz="0" w:space="0" w:color="auto"/>
        <w:bottom w:val="none" w:sz="0" w:space="0" w:color="auto"/>
        <w:right w:val="none" w:sz="0" w:space="0" w:color="auto"/>
      </w:divBdr>
    </w:div>
    <w:div w:id="650448039">
      <w:bodyDiv w:val="1"/>
      <w:marLeft w:val="0"/>
      <w:marRight w:val="0"/>
      <w:marTop w:val="0"/>
      <w:marBottom w:val="0"/>
      <w:divBdr>
        <w:top w:val="none" w:sz="0" w:space="0" w:color="auto"/>
        <w:left w:val="none" w:sz="0" w:space="0" w:color="auto"/>
        <w:bottom w:val="none" w:sz="0" w:space="0" w:color="auto"/>
        <w:right w:val="none" w:sz="0" w:space="0" w:color="auto"/>
      </w:divBdr>
    </w:div>
    <w:div w:id="650522153">
      <w:bodyDiv w:val="1"/>
      <w:marLeft w:val="0"/>
      <w:marRight w:val="0"/>
      <w:marTop w:val="0"/>
      <w:marBottom w:val="0"/>
      <w:divBdr>
        <w:top w:val="none" w:sz="0" w:space="0" w:color="auto"/>
        <w:left w:val="none" w:sz="0" w:space="0" w:color="auto"/>
        <w:bottom w:val="none" w:sz="0" w:space="0" w:color="auto"/>
        <w:right w:val="none" w:sz="0" w:space="0" w:color="auto"/>
      </w:divBdr>
    </w:div>
    <w:div w:id="650526265">
      <w:bodyDiv w:val="1"/>
      <w:marLeft w:val="0"/>
      <w:marRight w:val="0"/>
      <w:marTop w:val="0"/>
      <w:marBottom w:val="0"/>
      <w:divBdr>
        <w:top w:val="none" w:sz="0" w:space="0" w:color="auto"/>
        <w:left w:val="none" w:sz="0" w:space="0" w:color="auto"/>
        <w:bottom w:val="none" w:sz="0" w:space="0" w:color="auto"/>
        <w:right w:val="none" w:sz="0" w:space="0" w:color="auto"/>
      </w:divBdr>
    </w:div>
    <w:div w:id="650644540">
      <w:bodyDiv w:val="1"/>
      <w:marLeft w:val="0"/>
      <w:marRight w:val="0"/>
      <w:marTop w:val="0"/>
      <w:marBottom w:val="0"/>
      <w:divBdr>
        <w:top w:val="none" w:sz="0" w:space="0" w:color="auto"/>
        <w:left w:val="none" w:sz="0" w:space="0" w:color="auto"/>
        <w:bottom w:val="none" w:sz="0" w:space="0" w:color="auto"/>
        <w:right w:val="none" w:sz="0" w:space="0" w:color="auto"/>
      </w:divBdr>
    </w:div>
    <w:div w:id="650645349">
      <w:bodyDiv w:val="1"/>
      <w:marLeft w:val="0"/>
      <w:marRight w:val="0"/>
      <w:marTop w:val="0"/>
      <w:marBottom w:val="0"/>
      <w:divBdr>
        <w:top w:val="none" w:sz="0" w:space="0" w:color="auto"/>
        <w:left w:val="none" w:sz="0" w:space="0" w:color="auto"/>
        <w:bottom w:val="none" w:sz="0" w:space="0" w:color="auto"/>
        <w:right w:val="none" w:sz="0" w:space="0" w:color="auto"/>
      </w:divBdr>
    </w:div>
    <w:div w:id="650795012">
      <w:bodyDiv w:val="1"/>
      <w:marLeft w:val="0"/>
      <w:marRight w:val="0"/>
      <w:marTop w:val="0"/>
      <w:marBottom w:val="0"/>
      <w:divBdr>
        <w:top w:val="none" w:sz="0" w:space="0" w:color="auto"/>
        <w:left w:val="none" w:sz="0" w:space="0" w:color="auto"/>
        <w:bottom w:val="none" w:sz="0" w:space="0" w:color="auto"/>
        <w:right w:val="none" w:sz="0" w:space="0" w:color="auto"/>
      </w:divBdr>
    </w:div>
    <w:div w:id="650864366">
      <w:bodyDiv w:val="1"/>
      <w:marLeft w:val="0"/>
      <w:marRight w:val="0"/>
      <w:marTop w:val="0"/>
      <w:marBottom w:val="0"/>
      <w:divBdr>
        <w:top w:val="none" w:sz="0" w:space="0" w:color="auto"/>
        <w:left w:val="none" w:sz="0" w:space="0" w:color="auto"/>
        <w:bottom w:val="none" w:sz="0" w:space="0" w:color="auto"/>
        <w:right w:val="none" w:sz="0" w:space="0" w:color="auto"/>
      </w:divBdr>
    </w:div>
    <w:div w:id="650909563">
      <w:bodyDiv w:val="1"/>
      <w:marLeft w:val="0"/>
      <w:marRight w:val="0"/>
      <w:marTop w:val="0"/>
      <w:marBottom w:val="0"/>
      <w:divBdr>
        <w:top w:val="none" w:sz="0" w:space="0" w:color="auto"/>
        <w:left w:val="none" w:sz="0" w:space="0" w:color="auto"/>
        <w:bottom w:val="none" w:sz="0" w:space="0" w:color="auto"/>
        <w:right w:val="none" w:sz="0" w:space="0" w:color="auto"/>
      </w:divBdr>
    </w:div>
    <w:div w:id="650914312">
      <w:bodyDiv w:val="1"/>
      <w:marLeft w:val="0"/>
      <w:marRight w:val="0"/>
      <w:marTop w:val="0"/>
      <w:marBottom w:val="0"/>
      <w:divBdr>
        <w:top w:val="none" w:sz="0" w:space="0" w:color="auto"/>
        <w:left w:val="none" w:sz="0" w:space="0" w:color="auto"/>
        <w:bottom w:val="none" w:sz="0" w:space="0" w:color="auto"/>
        <w:right w:val="none" w:sz="0" w:space="0" w:color="auto"/>
      </w:divBdr>
    </w:div>
    <w:div w:id="651100882">
      <w:bodyDiv w:val="1"/>
      <w:marLeft w:val="0"/>
      <w:marRight w:val="0"/>
      <w:marTop w:val="0"/>
      <w:marBottom w:val="0"/>
      <w:divBdr>
        <w:top w:val="none" w:sz="0" w:space="0" w:color="auto"/>
        <w:left w:val="none" w:sz="0" w:space="0" w:color="auto"/>
        <w:bottom w:val="none" w:sz="0" w:space="0" w:color="auto"/>
        <w:right w:val="none" w:sz="0" w:space="0" w:color="auto"/>
      </w:divBdr>
    </w:div>
    <w:div w:id="651105492">
      <w:bodyDiv w:val="1"/>
      <w:marLeft w:val="0"/>
      <w:marRight w:val="0"/>
      <w:marTop w:val="0"/>
      <w:marBottom w:val="0"/>
      <w:divBdr>
        <w:top w:val="none" w:sz="0" w:space="0" w:color="auto"/>
        <w:left w:val="none" w:sz="0" w:space="0" w:color="auto"/>
        <w:bottom w:val="none" w:sz="0" w:space="0" w:color="auto"/>
        <w:right w:val="none" w:sz="0" w:space="0" w:color="auto"/>
      </w:divBdr>
    </w:div>
    <w:div w:id="651174430">
      <w:bodyDiv w:val="1"/>
      <w:marLeft w:val="0"/>
      <w:marRight w:val="0"/>
      <w:marTop w:val="0"/>
      <w:marBottom w:val="0"/>
      <w:divBdr>
        <w:top w:val="none" w:sz="0" w:space="0" w:color="auto"/>
        <w:left w:val="none" w:sz="0" w:space="0" w:color="auto"/>
        <w:bottom w:val="none" w:sz="0" w:space="0" w:color="auto"/>
        <w:right w:val="none" w:sz="0" w:space="0" w:color="auto"/>
      </w:divBdr>
    </w:div>
    <w:div w:id="651176696">
      <w:bodyDiv w:val="1"/>
      <w:marLeft w:val="0"/>
      <w:marRight w:val="0"/>
      <w:marTop w:val="0"/>
      <w:marBottom w:val="0"/>
      <w:divBdr>
        <w:top w:val="none" w:sz="0" w:space="0" w:color="auto"/>
        <w:left w:val="none" w:sz="0" w:space="0" w:color="auto"/>
        <w:bottom w:val="none" w:sz="0" w:space="0" w:color="auto"/>
        <w:right w:val="none" w:sz="0" w:space="0" w:color="auto"/>
      </w:divBdr>
    </w:div>
    <w:div w:id="651178332">
      <w:bodyDiv w:val="1"/>
      <w:marLeft w:val="0"/>
      <w:marRight w:val="0"/>
      <w:marTop w:val="0"/>
      <w:marBottom w:val="0"/>
      <w:divBdr>
        <w:top w:val="none" w:sz="0" w:space="0" w:color="auto"/>
        <w:left w:val="none" w:sz="0" w:space="0" w:color="auto"/>
        <w:bottom w:val="none" w:sz="0" w:space="0" w:color="auto"/>
        <w:right w:val="none" w:sz="0" w:space="0" w:color="auto"/>
      </w:divBdr>
    </w:div>
    <w:div w:id="651180825">
      <w:bodyDiv w:val="1"/>
      <w:marLeft w:val="0"/>
      <w:marRight w:val="0"/>
      <w:marTop w:val="0"/>
      <w:marBottom w:val="0"/>
      <w:divBdr>
        <w:top w:val="none" w:sz="0" w:space="0" w:color="auto"/>
        <w:left w:val="none" w:sz="0" w:space="0" w:color="auto"/>
        <w:bottom w:val="none" w:sz="0" w:space="0" w:color="auto"/>
        <w:right w:val="none" w:sz="0" w:space="0" w:color="auto"/>
      </w:divBdr>
    </w:div>
    <w:div w:id="651181380">
      <w:bodyDiv w:val="1"/>
      <w:marLeft w:val="0"/>
      <w:marRight w:val="0"/>
      <w:marTop w:val="0"/>
      <w:marBottom w:val="0"/>
      <w:divBdr>
        <w:top w:val="none" w:sz="0" w:space="0" w:color="auto"/>
        <w:left w:val="none" w:sz="0" w:space="0" w:color="auto"/>
        <w:bottom w:val="none" w:sz="0" w:space="0" w:color="auto"/>
        <w:right w:val="none" w:sz="0" w:space="0" w:color="auto"/>
      </w:divBdr>
    </w:div>
    <w:div w:id="651253512">
      <w:bodyDiv w:val="1"/>
      <w:marLeft w:val="0"/>
      <w:marRight w:val="0"/>
      <w:marTop w:val="0"/>
      <w:marBottom w:val="0"/>
      <w:divBdr>
        <w:top w:val="none" w:sz="0" w:space="0" w:color="auto"/>
        <w:left w:val="none" w:sz="0" w:space="0" w:color="auto"/>
        <w:bottom w:val="none" w:sz="0" w:space="0" w:color="auto"/>
        <w:right w:val="none" w:sz="0" w:space="0" w:color="auto"/>
      </w:divBdr>
    </w:div>
    <w:div w:id="651297694">
      <w:bodyDiv w:val="1"/>
      <w:marLeft w:val="0"/>
      <w:marRight w:val="0"/>
      <w:marTop w:val="0"/>
      <w:marBottom w:val="0"/>
      <w:divBdr>
        <w:top w:val="none" w:sz="0" w:space="0" w:color="auto"/>
        <w:left w:val="none" w:sz="0" w:space="0" w:color="auto"/>
        <w:bottom w:val="none" w:sz="0" w:space="0" w:color="auto"/>
        <w:right w:val="none" w:sz="0" w:space="0" w:color="auto"/>
      </w:divBdr>
    </w:div>
    <w:div w:id="651329152">
      <w:bodyDiv w:val="1"/>
      <w:marLeft w:val="0"/>
      <w:marRight w:val="0"/>
      <w:marTop w:val="0"/>
      <w:marBottom w:val="0"/>
      <w:divBdr>
        <w:top w:val="none" w:sz="0" w:space="0" w:color="auto"/>
        <w:left w:val="none" w:sz="0" w:space="0" w:color="auto"/>
        <w:bottom w:val="none" w:sz="0" w:space="0" w:color="auto"/>
        <w:right w:val="none" w:sz="0" w:space="0" w:color="auto"/>
      </w:divBdr>
    </w:div>
    <w:div w:id="651370297">
      <w:bodyDiv w:val="1"/>
      <w:marLeft w:val="0"/>
      <w:marRight w:val="0"/>
      <w:marTop w:val="0"/>
      <w:marBottom w:val="0"/>
      <w:divBdr>
        <w:top w:val="none" w:sz="0" w:space="0" w:color="auto"/>
        <w:left w:val="none" w:sz="0" w:space="0" w:color="auto"/>
        <w:bottom w:val="none" w:sz="0" w:space="0" w:color="auto"/>
        <w:right w:val="none" w:sz="0" w:space="0" w:color="auto"/>
      </w:divBdr>
    </w:div>
    <w:div w:id="651443057">
      <w:bodyDiv w:val="1"/>
      <w:marLeft w:val="0"/>
      <w:marRight w:val="0"/>
      <w:marTop w:val="0"/>
      <w:marBottom w:val="0"/>
      <w:divBdr>
        <w:top w:val="none" w:sz="0" w:space="0" w:color="auto"/>
        <w:left w:val="none" w:sz="0" w:space="0" w:color="auto"/>
        <w:bottom w:val="none" w:sz="0" w:space="0" w:color="auto"/>
        <w:right w:val="none" w:sz="0" w:space="0" w:color="auto"/>
      </w:divBdr>
    </w:div>
    <w:div w:id="651452334">
      <w:bodyDiv w:val="1"/>
      <w:marLeft w:val="0"/>
      <w:marRight w:val="0"/>
      <w:marTop w:val="0"/>
      <w:marBottom w:val="0"/>
      <w:divBdr>
        <w:top w:val="none" w:sz="0" w:space="0" w:color="auto"/>
        <w:left w:val="none" w:sz="0" w:space="0" w:color="auto"/>
        <w:bottom w:val="none" w:sz="0" w:space="0" w:color="auto"/>
        <w:right w:val="none" w:sz="0" w:space="0" w:color="auto"/>
      </w:divBdr>
    </w:div>
    <w:div w:id="651520168">
      <w:bodyDiv w:val="1"/>
      <w:marLeft w:val="0"/>
      <w:marRight w:val="0"/>
      <w:marTop w:val="0"/>
      <w:marBottom w:val="0"/>
      <w:divBdr>
        <w:top w:val="none" w:sz="0" w:space="0" w:color="auto"/>
        <w:left w:val="none" w:sz="0" w:space="0" w:color="auto"/>
        <w:bottom w:val="none" w:sz="0" w:space="0" w:color="auto"/>
        <w:right w:val="none" w:sz="0" w:space="0" w:color="auto"/>
      </w:divBdr>
    </w:div>
    <w:div w:id="651522039">
      <w:bodyDiv w:val="1"/>
      <w:marLeft w:val="0"/>
      <w:marRight w:val="0"/>
      <w:marTop w:val="0"/>
      <w:marBottom w:val="0"/>
      <w:divBdr>
        <w:top w:val="none" w:sz="0" w:space="0" w:color="auto"/>
        <w:left w:val="none" w:sz="0" w:space="0" w:color="auto"/>
        <w:bottom w:val="none" w:sz="0" w:space="0" w:color="auto"/>
        <w:right w:val="none" w:sz="0" w:space="0" w:color="auto"/>
      </w:divBdr>
    </w:div>
    <w:div w:id="651525720">
      <w:bodyDiv w:val="1"/>
      <w:marLeft w:val="0"/>
      <w:marRight w:val="0"/>
      <w:marTop w:val="0"/>
      <w:marBottom w:val="0"/>
      <w:divBdr>
        <w:top w:val="none" w:sz="0" w:space="0" w:color="auto"/>
        <w:left w:val="none" w:sz="0" w:space="0" w:color="auto"/>
        <w:bottom w:val="none" w:sz="0" w:space="0" w:color="auto"/>
        <w:right w:val="none" w:sz="0" w:space="0" w:color="auto"/>
      </w:divBdr>
    </w:div>
    <w:div w:id="651562910">
      <w:bodyDiv w:val="1"/>
      <w:marLeft w:val="0"/>
      <w:marRight w:val="0"/>
      <w:marTop w:val="0"/>
      <w:marBottom w:val="0"/>
      <w:divBdr>
        <w:top w:val="none" w:sz="0" w:space="0" w:color="auto"/>
        <w:left w:val="none" w:sz="0" w:space="0" w:color="auto"/>
        <w:bottom w:val="none" w:sz="0" w:space="0" w:color="auto"/>
        <w:right w:val="none" w:sz="0" w:space="0" w:color="auto"/>
      </w:divBdr>
    </w:div>
    <w:div w:id="651565256">
      <w:bodyDiv w:val="1"/>
      <w:marLeft w:val="0"/>
      <w:marRight w:val="0"/>
      <w:marTop w:val="0"/>
      <w:marBottom w:val="0"/>
      <w:divBdr>
        <w:top w:val="none" w:sz="0" w:space="0" w:color="auto"/>
        <w:left w:val="none" w:sz="0" w:space="0" w:color="auto"/>
        <w:bottom w:val="none" w:sz="0" w:space="0" w:color="auto"/>
        <w:right w:val="none" w:sz="0" w:space="0" w:color="auto"/>
      </w:divBdr>
    </w:div>
    <w:div w:id="651568708">
      <w:bodyDiv w:val="1"/>
      <w:marLeft w:val="0"/>
      <w:marRight w:val="0"/>
      <w:marTop w:val="0"/>
      <w:marBottom w:val="0"/>
      <w:divBdr>
        <w:top w:val="none" w:sz="0" w:space="0" w:color="auto"/>
        <w:left w:val="none" w:sz="0" w:space="0" w:color="auto"/>
        <w:bottom w:val="none" w:sz="0" w:space="0" w:color="auto"/>
        <w:right w:val="none" w:sz="0" w:space="0" w:color="auto"/>
      </w:divBdr>
    </w:div>
    <w:div w:id="651644918">
      <w:bodyDiv w:val="1"/>
      <w:marLeft w:val="0"/>
      <w:marRight w:val="0"/>
      <w:marTop w:val="0"/>
      <w:marBottom w:val="0"/>
      <w:divBdr>
        <w:top w:val="none" w:sz="0" w:space="0" w:color="auto"/>
        <w:left w:val="none" w:sz="0" w:space="0" w:color="auto"/>
        <w:bottom w:val="none" w:sz="0" w:space="0" w:color="auto"/>
        <w:right w:val="none" w:sz="0" w:space="0" w:color="auto"/>
      </w:divBdr>
    </w:div>
    <w:div w:id="651833795">
      <w:bodyDiv w:val="1"/>
      <w:marLeft w:val="0"/>
      <w:marRight w:val="0"/>
      <w:marTop w:val="0"/>
      <w:marBottom w:val="0"/>
      <w:divBdr>
        <w:top w:val="none" w:sz="0" w:space="0" w:color="auto"/>
        <w:left w:val="none" w:sz="0" w:space="0" w:color="auto"/>
        <w:bottom w:val="none" w:sz="0" w:space="0" w:color="auto"/>
        <w:right w:val="none" w:sz="0" w:space="0" w:color="auto"/>
      </w:divBdr>
    </w:div>
    <w:div w:id="651835204">
      <w:bodyDiv w:val="1"/>
      <w:marLeft w:val="0"/>
      <w:marRight w:val="0"/>
      <w:marTop w:val="0"/>
      <w:marBottom w:val="0"/>
      <w:divBdr>
        <w:top w:val="none" w:sz="0" w:space="0" w:color="auto"/>
        <w:left w:val="none" w:sz="0" w:space="0" w:color="auto"/>
        <w:bottom w:val="none" w:sz="0" w:space="0" w:color="auto"/>
        <w:right w:val="none" w:sz="0" w:space="0" w:color="auto"/>
      </w:divBdr>
    </w:div>
    <w:div w:id="651837935">
      <w:bodyDiv w:val="1"/>
      <w:marLeft w:val="0"/>
      <w:marRight w:val="0"/>
      <w:marTop w:val="0"/>
      <w:marBottom w:val="0"/>
      <w:divBdr>
        <w:top w:val="none" w:sz="0" w:space="0" w:color="auto"/>
        <w:left w:val="none" w:sz="0" w:space="0" w:color="auto"/>
        <w:bottom w:val="none" w:sz="0" w:space="0" w:color="auto"/>
        <w:right w:val="none" w:sz="0" w:space="0" w:color="auto"/>
      </w:divBdr>
    </w:div>
    <w:div w:id="652098195">
      <w:bodyDiv w:val="1"/>
      <w:marLeft w:val="0"/>
      <w:marRight w:val="0"/>
      <w:marTop w:val="0"/>
      <w:marBottom w:val="0"/>
      <w:divBdr>
        <w:top w:val="none" w:sz="0" w:space="0" w:color="auto"/>
        <w:left w:val="none" w:sz="0" w:space="0" w:color="auto"/>
        <w:bottom w:val="none" w:sz="0" w:space="0" w:color="auto"/>
        <w:right w:val="none" w:sz="0" w:space="0" w:color="auto"/>
      </w:divBdr>
    </w:div>
    <w:div w:id="652101486">
      <w:bodyDiv w:val="1"/>
      <w:marLeft w:val="0"/>
      <w:marRight w:val="0"/>
      <w:marTop w:val="0"/>
      <w:marBottom w:val="0"/>
      <w:divBdr>
        <w:top w:val="none" w:sz="0" w:space="0" w:color="auto"/>
        <w:left w:val="none" w:sz="0" w:space="0" w:color="auto"/>
        <w:bottom w:val="none" w:sz="0" w:space="0" w:color="auto"/>
        <w:right w:val="none" w:sz="0" w:space="0" w:color="auto"/>
      </w:divBdr>
    </w:div>
    <w:div w:id="652149670">
      <w:bodyDiv w:val="1"/>
      <w:marLeft w:val="0"/>
      <w:marRight w:val="0"/>
      <w:marTop w:val="0"/>
      <w:marBottom w:val="0"/>
      <w:divBdr>
        <w:top w:val="none" w:sz="0" w:space="0" w:color="auto"/>
        <w:left w:val="none" w:sz="0" w:space="0" w:color="auto"/>
        <w:bottom w:val="none" w:sz="0" w:space="0" w:color="auto"/>
        <w:right w:val="none" w:sz="0" w:space="0" w:color="auto"/>
      </w:divBdr>
    </w:div>
    <w:div w:id="652370863">
      <w:bodyDiv w:val="1"/>
      <w:marLeft w:val="0"/>
      <w:marRight w:val="0"/>
      <w:marTop w:val="0"/>
      <w:marBottom w:val="0"/>
      <w:divBdr>
        <w:top w:val="none" w:sz="0" w:space="0" w:color="auto"/>
        <w:left w:val="none" w:sz="0" w:space="0" w:color="auto"/>
        <w:bottom w:val="none" w:sz="0" w:space="0" w:color="auto"/>
        <w:right w:val="none" w:sz="0" w:space="0" w:color="auto"/>
      </w:divBdr>
    </w:div>
    <w:div w:id="652567346">
      <w:bodyDiv w:val="1"/>
      <w:marLeft w:val="0"/>
      <w:marRight w:val="0"/>
      <w:marTop w:val="0"/>
      <w:marBottom w:val="0"/>
      <w:divBdr>
        <w:top w:val="none" w:sz="0" w:space="0" w:color="auto"/>
        <w:left w:val="none" w:sz="0" w:space="0" w:color="auto"/>
        <w:bottom w:val="none" w:sz="0" w:space="0" w:color="auto"/>
        <w:right w:val="none" w:sz="0" w:space="0" w:color="auto"/>
      </w:divBdr>
    </w:div>
    <w:div w:id="652687187">
      <w:bodyDiv w:val="1"/>
      <w:marLeft w:val="0"/>
      <w:marRight w:val="0"/>
      <w:marTop w:val="0"/>
      <w:marBottom w:val="0"/>
      <w:divBdr>
        <w:top w:val="none" w:sz="0" w:space="0" w:color="auto"/>
        <w:left w:val="none" w:sz="0" w:space="0" w:color="auto"/>
        <w:bottom w:val="none" w:sz="0" w:space="0" w:color="auto"/>
        <w:right w:val="none" w:sz="0" w:space="0" w:color="auto"/>
      </w:divBdr>
    </w:div>
    <w:div w:id="652754667">
      <w:bodyDiv w:val="1"/>
      <w:marLeft w:val="0"/>
      <w:marRight w:val="0"/>
      <w:marTop w:val="0"/>
      <w:marBottom w:val="0"/>
      <w:divBdr>
        <w:top w:val="none" w:sz="0" w:space="0" w:color="auto"/>
        <w:left w:val="none" w:sz="0" w:space="0" w:color="auto"/>
        <w:bottom w:val="none" w:sz="0" w:space="0" w:color="auto"/>
        <w:right w:val="none" w:sz="0" w:space="0" w:color="auto"/>
      </w:divBdr>
    </w:div>
    <w:div w:id="652754767">
      <w:bodyDiv w:val="1"/>
      <w:marLeft w:val="0"/>
      <w:marRight w:val="0"/>
      <w:marTop w:val="0"/>
      <w:marBottom w:val="0"/>
      <w:divBdr>
        <w:top w:val="none" w:sz="0" w:space="0" w:color="auto"/>
        <w:left w:val="none" w:sz="0" w:space="0" w:color="auto"/>
        <w:bottom w:val="none" w:sz="0" w:space="0" w:color="auto"/>
        <w:right w:val="none" w:sz="0" w:space="0" w:color="auto"/>
      </w:divBdr>
    </w:div>
    <w:div w:id="652756033">
      <w:bodyDiv w:val="1"/>
      <w:marLeft w:val="0"/>
      <w:marRight w:val="0"/>
      <w:marTop w:val="0"/>
      <w:marBottom w:val="0"/>
      <w:divBdr>
        <w:top w:val="none" w:sz="0" w:space="0" w:color="auto"/>
        <w:left w:val="none" w:sz="0" w:space="0" w:color="auto"/>
        <w:bottom w:val="none" w:sz="0" w:space="0" w:color="auto"/>
        <w:right w:val="none" w:sz="0" w:space="0" w:color="auto"/>
      </w:divBdr>
    </w:div>
    <w:div w:id="652756697">
      <w:bodyDiv w:val="1"/>
      <w:marLeft w:val="0"/>
      <w:marRight w:val="0"/>
      <w:marTop w:val="0"/>
      <w:marBottom w:val="0"/>
      <w:divBdr>
        <w:top w:val="none" w:sz="0" w:space="0" w:color="auto"/>
        <w:left w:val="none" w:sz="0" w:space="0" w:color="auto"/>
        <w:bottom w:val="none" w:sz="0" w:space="0" w:color="auto"/>
        <w:right w:val="none" w:sz="0" w:space="0" w:color="auto"/>
      </w:divBdr>
    </w:div>
    <w:div w:id="652804188">
      <w:bodyDiv w:val="1"/>
      <w:marLeft w:val="0"/>
      <w:marRight w:val="0"/>
      <w:marTop w:val="0"/>
      <w:marBottom w:val="0"/>
      <w:divBdr>
        <w:top w:val="none" w:sz="0" w:space="0" w:color="auto"/>
        <w:left w:val="none" w:sz="0" w:space="0" w:color="auto"/>
        <w:bottom w:val="none" w:sz="0" w:space="0" w:color="auto"/>
        <w:right w:val="none" w:sz="0" w:space="0" w:color="auto"/>
      </w:divBdr>
    </w:div>
    <w:div w:id="652805354">
      <w:bodyDiv w:val="1"/>
      <w:marLeft w:val="0"/>
      <w:marRight w:val="0"/>
      <w:marTop w:val="0"/>
      <w:marBottom w:val="0"/>
      <w:divBdr>
        <w:top w:val="none" w:sz="0" w:space="0" w:color="auto"/>
        <w:left w:val="none" w:sz="0" w:space="0" w:color="auto"/>
        <w:bottom w:val="none" w:sz="0" w:space="0" w:color="auto"/>
        <w:right w:val="none" w:sz="0" w:space="0" w:color="auto"/>
      </w:divBdr>
    </w:div>
    <w:div w:id="652831855">
      <w:bodyDiv w:val="1"/>
      <w:marLeft w:val="0"/>
      <w:marRight w:val="0"/>
      <w:marTop w:val="0"/>
      <w:marBottom w:val="0"/>
      <w:divBdr>
        <w:top w:val="none" w:sz="0" w:space="0" w:color="auto"/>
        <w:left w:val="none" w:sz="0" w:space="0" w:color="auto"/>
        <w:bottom w:val="none" w:sz="0" w:space="0" w:color="auto"/>
        <w:right w:val="none" w:sz="0" w:space="0" w:color="auto"/>
      </w:divBdr>
    </w:div>
    <w:div w:id="652873379">
      <w:bodyDiv w:val="1"/>
      <w:marLeft w:val="0"/>
      <w:marRight w:val="0"/>
      <w:marTop w:val="0"/>
      <w:marBottom w:val="0"/>
      <w:divBdr>
        <w:top w:val="none" w:sz="0" w:space="0" w:color="auto"/>
        <w:left w:val="none" w:sz="0" w:space="0" w:color="auto"/>
        <w:bottom w:val="none" w:sz="0" w:space="0" w:color="auto"/>
        <w:right w:val="none" w:sz="0" w:space="0" w:color="auto"/>
      </w:divBdr>
    </w:div>
    <w:div w:id="652874681">
      <w:bodyDiv w:val="1"/>
      <w:marLeft w:val="0"/>
      <w:marRight w:val="0"/>
      <w:marTop w:val="0"/>
      <w:marBottom w:val="0"/>
      <w:divBdr>
        <w:top w:val="none" w:sz="0" w:space="0" w:color="auto"/>
        <w:left w:val="none" w:sz="0" w:space="0" w:color="auto"/>
        <w:bottom w:val="none" w:sz="0" w:space="0" w:color="auto"/>
        <w:right w:val="none" w:sz="0" w:space="0" w:color="auto"/>
      </w:divBdr>
    </w:div>
    <w:div w:id="652875120">
      <w:bodyDiv w:val="1"/>
      <w:marLeft w:val="0"/>
      <w:marRight w:val="0"/>
      <w:marTop w:val="0"/>
      <w:marBottom w:val="0"/>
      <w:divBdr>
        <w:top w:val="none" w:sz="0" w:space="0" w:color="auto"/>
        <w:left w:val="none" w:sz="0" w:space="0" w:color="auto"/>
        <w:bottom w:val="none" w:sz="0" w:space="0" w:color="auto"/>
        <w:right w:val="none" w:sz="0" w:space="0" w:color="auto"/>
      </w:divBdr>
    </w:div>
    <w:div w:id="653073220">
      <w:bodyDiv w:val="1"/>
      <w:marLeft w:val="0"/>
      <w:marRight w:val="0"/>
      <w:marTop w:val="0"/>
      <w:marBottom w:val="0"/>
      <w:divBdr>
        <w:top w:val="none" w:sz="0" w:space="0" w:color="auto"/>
        <w:left w:val="none" w:sz="0" w:space="0" w:color="auto"/>
        <w:bottom w:val="none" w:sz="0" w:space="0" w:color="auto"/>
        <w:right w:val="none" w:sz="0" w:space="0" w:color="auto"/>
      </w:divBdr>
    </w:div>
    <w:div w:id="653098577">
      <w:bodyDiv w:val="1"/>
      <w:marLeft w:val="0"/>
      <w:marRight w:val="0"/>
      <w:marTop w:val="0"/>
      <w:marBottom w:val="0"/>
      <w:divBdr>
        <w:top w:val="none" w:sz="0" w:space="0" w:color="auto"/>
        <w:left w:val="none" w:sz="0" w:space="0" w:color="auto"/>
        <w:bottom w:val="none" w:sz="0" w:space="0" w:color="auto"/>
        <w:right w:val="none" w:sz="0" w:space="0" w:color="auto"/>
      </w:divBdr>
    </w:div>
    <w:div w:id="653149140">
      <w:bodyDiv w:val="1"/>
      <w:marLeft w:val="0"/>
      <w:marRight w:val="0"/>
      <w:marTop w:val="0"/>
      <w:marBottom w:val="0"/>
      <w:divBdr>
        <w:top w:val="none" w:sz="0" w:space="0" w:color="auto"/>
        <w:left w:val="none" w:sz="0" w:space="0" w:color="auto"/>
        <w:bottom w:val="none" w:sz="0" w:space="0" w:color="auto"/>
        <w:right w:val="none" w:sz="0" w:space="0" w:color="auto"/>
      </w:divBdr>
    </w:div>
    <w:div w:id="653218458">
      <w:bodyDiv w:val="1"/>
      <w:marLeft w:val="0"/>
      <w:marRight w:val="0"/>
      <w:marTop w:val="0"/>
      <w:marBottom w:val="0"/>
      <w:divBdr>
        <w:top w:val="none" w:sz="0" w:space="0" w:color="auto"/>
        <w:left w:val="none" w:sz="0" w:space="0" w:color="auto"/>
        <w:bottom w:val="none" w:sz="0" w:space="0" w:color="auto"/>
        <w:right w:val="none" w:sz="0" w:space="0" w:color="auto"/>
      </w:divBdr>
    </w:div>
    <w:div w:id="653266673">
      <w:bodyDiv w:val="1"/>
      <w:marLeft w:val="0"/>
      <w:marRight w:val="0"/>
      <w:marTop w:val="0"/>
      <w:marBottom w:val="0"/>
      <w:divBdr>
        <w:top w:val="none" w:sz="0" w:space="0" w:color="auto"/>
        <w:left w:val="none" w:sz="0" w:space="0" w:color="auto"/>
        <w:bottom w:val="none" w:sz="0" w:space="0" w:color="auto"/>
        <w:right w:val="none" w:sz="0" w:space="0" w:color="auto"/>
      </w:divBdr>
    </w:div>
    <w:div w:id="653339220">
      <w:bodyDiv w:val="1"/>
      <w:marLeft w:val="0"/>
      <w:marRight w:val="0"/>
      <w:marTop w:val="0"/>
      <w:marBottom w:val="0"/>
      <w:divBdr>
        <w:top w:val="none" w:sz="0" w:space="0" w:color="auto"/>
        <w:left w:val="none" w:sz="0" w:space="0" w:color="auto"/>
        <w:bottom w:val="none" w:sz="0" w:space="0" w:color="auto"/>
        <w:right w:val="none" w:sz="0" w:space="0" w:color="auto"/>
      </w:divBdr>
    </w:div>
    <w:div w:id="653408467">
      <w:bodyDiv w:val="1"/>
      <w:marLeft w:val="0"/>
      <w:marRight w:val="0"/>
      <w:marTop w:val="0"/>
      <w:marBottom w:val="0"/>
      <w:divBdr>
        <w:top w:val="none" w:sz="0" w:space="0" w:color="auto"/>
        <w:left w:val="none" w:sz="0" w:space="0" w:color="auto"/>
        <w:bottom w:val="none" w:sz="0" w:space="0" w:color="auto"/>
        <w:right w:val="none" w:sz="0" w:space="0" w:color="auto"/>
      </w:divBdr>
    </w:div>
    <w:div w:id="653484041">
      <w:bodyDiv w:val="1"/>
      <w:marLeft w:val="0"/>
      <w:marRight w:val="0"/>
      <w:marTop w:val="0"/>
      <w:marBottom w:val="0"/>
      <w:divBdr>
        <w:top w:val="none" w:sz="0" w:space="0" w:color="auto"/>
        <w:left w:val="none" w:sz="0" w:space="0" w:color="auto"/>
        <w:bottom w:val="none" w:sz="0" w:space="0" w:color="auto"/>
        <w:right w:val="none" w:sz="0" w:space="0" w:color="auto"/>
      </w:divBdr>
    </w:div>
    <w:div w:id="653487207">
      <w:bodyDiv w:val="1"/>
      <w:marLeft w:val="0"/>
      <w:marRight w:val="0"/>
      <w:marTop w:val="0"/>
      <w:marBottom w:val="0"/>
      <w:divBdr>
        <w:top w:val="none" w:sz="0" w:space="0" w:color="auto"/>
        <w:left w:val="none" w:sz="0" w:space="0" w:color="auto"/>
        <w:bottom w:val="none" w:sz="0" w:space="0" w:color="auto"/>
        <w:right w:val="none" w:sz="0" w:space="0" w:color="auto"/>
      </w:divBdr>
    </w:div>
    <w:div w:id="653531720">
      <w:bodyDiv w:val="1"/>
      <w:marLeft w:val="0"/>
      <w:marRight w:val="0"/>
      <w:marTop w:val="0"/>
      <w:marBottom w:val="0"/>
      <w:divBdr>
        <w:top w:val="none" w:sz="0" w:space="0" w:color="auto"/>
        <w:left w:val="none" w:sz="0" w:space="0" w:color="auto"/>
        <w:bottom w:val="none" w:sz="0" w:space="0" w:color="auto"/>
        <w:right w:val="none" w:sz="0" w:space="0" w:color="auto"/>
      </w:divBdr>
    </w:div>
    <w:div w:id="653533347">
      <w:bodyDiv w:val="1"/>
      <w:marLeft w:val="0"/>
      <w:marRight w:val="0"/>
      <w:marTop w:val="0"/>
      <w:marBottom w:val="0"/>
      <w:divBdr>
        <w:top w:val="none" w:sz="0" w:space="0" w:color="auto"/>
        <w:left w:val="none" w:sz="0" w:space="0" w:color="auto"/>
        <w:bottom w:val="none" w:sz="0" w:space="0" w:color="auto"/>
        <w:right w:val="none" w:sz="0" w:space="0" w:color="auto"/>
      </w:divBdr>
    </w:div>
    <w:div w:id="653533399">
      <w:bodyDiv w:val="1"/>
      <w:marLeft w:val="0"/>
      <w:marRight w:val="0"/>
      <w:marTop w:val="0"/>
      <w:marBottom w:val="0"/>
      <w:divBdr>
        <w:top w:val="none" w:sz="0" w:space="0" w:color="auto"/>
        <w:left w:val="none" w:sz="0" w:space="0" w:color="auto"/>
        <w:bottom w:val="none" w:sz="0" w:space="0" w:color="auto"/>
        <w:right w:val="none" w:sz="0" w:space="0" w:color="auto"/>
      </w:divBdr>
    </w:div>
    <w:div w:id="653535410">
      <w:bodyDiv w:val="1"/>
      <w:marLeft w:val="0"/>
      <w:marRight w:val="0"/>
      <w:marTop w:val="0"/>
      <w:marBottom w:val="0"/>
      <w:divBdr>
        <w:top w:val="none" w:sz="0" w:space="0" w:color="auto"/>
        <w:left w:val="none" w:sz="0" w:space="0" w:color="auto"/>
        <w:bottom w:val="none" w:sz="0" w:space="0" w:color="auto"/>
        <w:right w:val="none" w:sz="0" w:space="0" w:color="auto"/>
      </w:divBdr>
    </w:div>
    <w:div w:id="653609545">
      <w:bodyDiv w:val="1"/>
      <w:marLeft w:val="0"/>
      <w:marRight w:val="0"/>
      <w:marTop w:val="0"/>
      <w:marBottom w:val="0"/>
      <w:divBdr>
        <w:top w:val="none" w:sz="0" w:space="0" w:color="auto"/>
        <w:left w:val="none" w:sz="0" w:space="0" w:color="auto"/>
        <w:bottom w:val="none" w:sz="0" w:space="0" w:color="auto"/>
        <w:right w:val="none" w:sz="0" w:space="0" w:color="auto"/>
      </w:divBdr>
    </w:div>
    <w:div w:id="653610886">
      <w:bodyDiv w:val="1"/>
      <w:marLeft w:val="0"/>
      <w:marRight w:val="0"/>
      <w:marTop w:val="0"/>
      <w:marBottom w:val="0"/>
      <w:divBdr>
        <w:top w:val="none" w:sz="0" w:space="0" w:color="auto"/>
        <w:left w:val="none" w:sz="0" w:space="0" w:color="auto"/>
        <w:bottom w:val="none" w:sz="0" w:space="0" w:color="auto"/>
        <w:right w:val="none" w:sz="0" w:space="0" w:color="auto"/>
      </w:divBdr>
    </w:div>
    <w:div w:id="653677930">
      <w:bodyDiv w:val="1"/>
      <w:marLeft w:val="0"/>
      <w:marRight w:val="0"/>
      <w:marTop w:val="0"/>
      <w:marBottom w:val="0"/>
      <w:divBdr>
        <w:top w:val="none" w:sz="0" w:space="0" w:color="auto"/>
        <w:left w:val="none" w:sz="0" w:space="0" w:color="auto"/>
        <w:bottom w:val="none" w:sz="0" w:space="0" w:color="auto"/>
        <w:right w:val="none" w:sz="0" w:space="0" w:color="auto"/>
      </w:divBdr>
    </w:div>
    <w:div w:id="653678066">
      <w:bodyDiv w:val="1"/>
      <w:marLeft w:val="0"/>
      <w:marRight w:val="0"/>
      <w:marTop w:val="0"/>
      <w:marBottom w:val="0"/>
      <w:divBdr>
        <w:top w:val="none" w:sz="0" w:space="0" w:color="auto"/>
        <w:left w:val="none" w:sz="0" w:space="0" w:color="auto"/>
        <w:bottom w:val="none" w:sz="0" w:space="0" w:color="auto"/>
        <w:right w:val="none" w:sz="0" w:space="0" w:color="auto"/>
      </w:divBdr>
    </w:div>
    <w:div w:id="653680747">
      <w:bodyDiv w:val="1"/>
      <w:marLeft w:val="0"/>
      <w:marRight w:val="0"/>
      <w:marTop w:val="0"/>
      <w:marBottom w:val="0"/>
      <w:divBdr>
        <w:top w:val="none" w:sz="0" w:space="0" w:color="auto"/>
        <w:left w:val="none" w:sz="0" w:space="0" w:color="auto"/>
        <w:bottom w:val="none" w:sz="0" w:space="0" w:color="auto"/>
        <w:right w:val="none" w:sz="0" w:space="0" w:color="auto"/>
      </w:divBdr>
    </w:div>
    <w:div w:id="653685038">
      <w:bodyDiv w:val="1"/>
      <w:marLeft w:val="0"/>
      <w:marRight w:val="0"/>
      <w:marTop w:val="0"/>
      <w:marBottom w:val="0"/>
      <w:divBdr>
        <w:top w:val="none" w:sz="0" w:space="0" w:color="auto"/>
        <w:left w:val="none" w:sz="0" w:space="0" w:color="auto"/>
        <w:bottom w:val="none" w:sz="0" w:space="0" w:color="auto"/>
        <w:right w:val="none" w:sz="0" w:space="0" w:color="auto"/>
      </w:divBdr>
    </w:div>
    <w:div w:id="653795239">
      <w:bodyDiv w:val="1"/>
      <w:marLeft w:val="0"/>
      <w:marRight w:val="0"/>
      <w:marTop w:val="0"/>
      <w:marBottom w:val="0"/>
      <w:divBdr>
        <w:top w:val="none" w:sz="0" w:space="0" w:color="auto"/>
        <w:left w:val="none" w:sz="0" w:space="0" w:color="auto"/>
        <w:bottom w:val="none" w:sz="0" w:space="0" w:color="auto"/>
        <w:right w:val="none" w:sz="0" w:space="0" w:color="auto"/>
      </w:divBdr>
    </w:div>
    <w:div w:id="653800464">
      <w:bodyDiv w:val="1"/>
      <w:marLeft w:val="0"/>
      <w:marRight w:val="0"/>
      <w:marTop w:val="0"/>
      <w:marBottom w:val="0"/>
      <w:divBdr>
        <w:top w:val="none" w:sz="0" w:space="0" w:color="auto"/>
        <w:left w:val="none" w:sz="0" w:space="0" w:color="auto"/>
        <w:bottom w:val="none" w:sz="0" w:space="0" w:color="auto"/>
        <w:right w:val="none" w:sz="0" w:space="0" w:color="auto"/>
      </w:divBdr>
    </w:div>
    <w:div w:id="653876277">
      <w:bodyDiv w:val="1"/>
      <w:marLeft w:val="0"/>
      <w:marRight w:val="0"/>
      <w:marTop w:val="0"/>
      <w:marBottom w:val="0"/>
      <w:divBdr>
        <w:top w:val="none" w:sz="0" w:space="0" w:color="auto"/>
        <w:left w:val="none" w:sz="0" w:space="0" w:color="auto"/>
        <w:bottom w:val="none" w:sz="0" w:space="0" w:color="auto"/>
        <w:right w:val="none" w:sz="0" w:space="0" w:color="auto"/>
      </w:divBdr>
    </w:div>
    <w:div w:id="653919666">
      <w:bodyDiv w:val="1"/>
      <w:marLeft w:val="0"/>
      <w:marRight w:val="0"/>
      <w:marTop w:val="0"/>
      <w:marBottom w:val="0"/>
      <w:divBdr>
        <w:top w:val="none" w:sz="0" w:space="0" w:color="auto"/>
        <w:left w:val="none" w:sz="0" w:space="0" w:color="auto"/>
        <w:bottom w:val="none" w:sz="0" w:space="0" w:color="auto"/>
        <w:right w:val="none" w:sz="0" w:space="0" w:color="auto"/>
      </w:divBdr>
    </w:div>
    <w:div w:id="653946032">
      <w:bodyDiv w:val="1"/>
      <w:marLeft w:val="0"/>
      <w:marRight w:val="0"/>
      <w:marTop w:val="0"/>
      <w:marBottom w:val="0"/>
      <w:divBdr>
        <w:top w:val="none" w:sz="0" w:space="0" w:color="auto"/>
        <w:left w:val="none" w:sz="0" w:space="0" w:color="auto"/>
        <w:bottom w:val="none" w:sz="0" w:space="0" w:color="auto"/>
        <w:right w:val="none" w:sz="0" w:space="0" w:color="auto"/>
      </w:divBdr>
    </w:div>
    <w:div w:id="653992467">
      <w:bodyDiv w:val="1"/>
      <w:marLeft w:val="0"/>
      <w:marRight w:val="0"/>
      <w:marTop w:val="0"/>
      <w:marBottom w:val="0"/>
      <w:divBdr>
        <w:top w:val="none" w:sz="0" w:space="0" w:color="auto"/>
        <w:left w:val="none" w:sz="0" w:space="0" w:color="auto"/>
        <w:bottom w:val="none" w:sz="0" w:space="0" w:color="auto"/>
        <w:right w:val="none" w:sz="0" w:space="0" w:color="auto"/>
      </w:divBdr>
    </w:div>
    <w:div w:id="653995077">
      <w:bodyDiv w:val="1"/>
      <w:marLeft w:val="0"/>
      <w:marRight w:val="0"/>
      <w:marTop w:val="0"/>
      <w:marBottom w:val="0"/>
      <w:divBdr>
        <w:top w:val="none" w:sz="0" w:space="0" w:color="auto"/>
        <w:left w:val="none" w:sz="0" w:space="0" w:color="auto"/>
        <w:bottom w:val="none" w:sz="0" w:space="0" w:color="auto"/>
        <w:right w:val="none" w:sz="0" w:space="0" w:color="auto"/>
      </w:divBdr>
    </w:div>
    <w:div w:id="654070706">
      <w:bodyDiv w:val="1"/>
      <w:marLeft w:val="0"/>
      <w:marRight w:val="0"/>
      <w:marTop w:val="0"/>
      <w:marBottom w:val="0"/>
      <w:divBdr>
        <w:top w:val="none" w:sz="0" w:space="0" w:color="auto"/>
        <w:left w:val="none" w:sz="0" w:space="0" w:color="auto"/>
        <w:bottom w:val="none" w:sz="0" w:space="0" w:color="auto"/>
        <w:right w:val="none" w:sz="0" w:space="0" w:color="auto"/>
      </w:divBdr>
    </w:div>
    <w:div w:id="654071172">
      <w:bodyDiv w:val="1"/>
      <w:marLeft w:val="0"/>
      <w:marRight w:val="0"/>
      <w:marTop w:val="0"/>
      <w:marBottom w:val="0"/>
      <w:divBdr>
        <w:top w:val="none" w:sz="0" w:space="0" w:color="auto"/>
        <w:left w:val="none" w:sz="0" w:space="0" w:color="auto"/>
        <w:bottom w:val="none" w:sz="0" w:space="0" w:color="auto"/>
        <w:right w:val="none" w:sz="0" w:space="0" w:color="auto"/>
      </w:divBdr>
    </w:div>
    <w:div w:id="654115911">
      <w:bodyDiv w:val="1"/>
      <w:marLeft w:val="0"/>
      <w:marRight w:val="0"/>
      <w:marTop w:val="0"/>
      <w:marBottom w:val="0"/>
      <w:divBdr>
        <w:top w:val="none" w:sz="0" w:space="0" w:color="auto"/>
        <w:left w:val="none" w:sz="0" w:space="0" w:color="auto"/>
        <w:bottom w:val="none" w:sz="0" w:space="0" w:color="auto"/>
        <w:right w:val="none" w:sz="0" w:space="0" w:color="auto"/>
      </w:divBdr>
    </w:div>
    <w:div w:id="654257414">
      <w:bodyDiv w:val="1"/>
      <w:marLeft w:val="0"/>
      <w:marRight w:val="0"/>
      <w:marTop w:val="0"/>
      <w:marBottom w:val="0"/>
      <w:divBdr>
        <w:top w:val="none" w:sz="0" w:space="0" w:color="auto"/>
        <w:left w:val="none" w:sz="0" w:space="0" w:color="auto"/>
        <w:bottom w:val="none" w:sz="0" w:space="0" w:color="auto"/>
        <w:right w:val="none" w:sz="0" w:space="0" w:color="auto"/>
      </w:divBdr>
    </w:div>
    <w:div w:id="654259574">
      <w:bodyDiv w:val="1"/>
      <w:marLeft w:val="0"/>
      <w:marRight w:val="0"/>
      <w:marTop w:val="0"/>
      <w:marBottom w:val="0"/>
      <w:divBdr>
        <w:top w:val="none" w:sz="0" w:space="0" w:color="auto"/>
        <w:left w:val="none" w:sz="0" w:space="0" w:color="auto"/>
        <w:bottom w:val="none" w:sz="0" w:space="0" w:color="auto"/>
        <w:right w:val="none" w:sz="0" w:space="0" w:color="auto"/>
      </w:divBdr>
    </w:div>
    <w:div w:id="654262278">
      <w:bodyDiv w:val="1"/>
      <w:marLeft w:val="0"/>
      <w:marRight w:val="0"/>
      <w:marTop w:val="0"/>
      <w:marBottom w:val="0"/>
      <w:divBdr>
        <w:top w:val="none" w:sz="0" w:space="0" w:color="auto"/>
        <w:left w:val="none" w:sz="0" w:space="0" w:color="auto"/>
        <w:bottom w:val="none" w:sz="0" w:space="0" w:color="auto"/>
        <w:right w:val="none" w:sz="0" w:space="0" w:color="auto"/>
      </w:divBdr>
    </w:div>
    <w:div w:id="654265145">
      <w:bodyDiv w:val="1"/>
      <w:marLeft w:val="0"/>
      <w:marRight w:val="0"/>
      <w:marTop w:val="0"/>
      <w:marBottom w:val="0"/>
      <w:divBdr>
        <w:top w:val="none" w:sz="0" w:space="0" w:color="auto"/>
        <w:left w:val="none" w:sz="0" w:space="0" w:color="auto"/>
        <w:bottom w:val="none" w:sz="0" w:space="0" w:color="auto"/>
        <w:right w:val="none" w:sz="0" w:space="0" w:color="auto"/>
      </w:divBdr>
    </w:div>
    <w:div w:id="654266672">
      <w:bodyDiv w:val="1"/>
      <w:marLeft w:val="0"/>
      <w:marRight w:val="0"/>
      <w:marTop w:val="0"/>
      <w:marBottom w:val="0"/>
      <w:divBdr>
        <w:top w:val="none" w:sz="0" w:space="0" w:color="auto"/>
        <w:left w:val="none" w:sz="0" w:space="0" w:color="auto"/>
        <w:bottom w:val="none" w:sz="0" w:space="0" w:color="auto"/>
        <w:right w:val="none" w:sz="0" w:space="0" w:color="auto"/>
      </w:divBdr>
    </w:div>
    <w:div w:id="654383420">
      <w:bodyDiv w:val="1"/>
      <w:marLeft w:val="0"/>
      <w:marRight w:val="0"/>
      <w:marTop w:val="0"/>
      <w:marBottom w:val="0"/>
      <w:divBdr>
        <w:top w:val="none" w:sz="0" w:space="0" w:color="auto"/>
        <w:left w:val="none" w:sz="0" w:space="0" w:color="auto"/>
        <w:bottom w:val="none" w:sz="0" w:space="0" w:color="auto"/>
        <w:right w:val="none" w:sz="0" w:space="0" w:color="auto"/>
      </w:divBdr>
    </w:div>
    <w:div w:id="654525882">
      <w:bodyDiv w:val="1"/>
      <w:marLeft w:val="0"/>
      <w:marRight w:val="0"/>
      <w:marTop w:val="0"/>
      <w:marBottom w:val="0"/>
      <w:divBdr>
        <w:top w:val="none" w:sz="0" w:space="0" w:color="auto"/>
        <w:left w:val="none" w:sz="0" w:space="0" w:color="auto"/>
        <w:bottom w:val="none" w:sz="0" w:space="0" w:color="auto"/>
        <w:right w:val="none" w:sz="0" w:space="0" w:color="auto"/>
      </w:divBdr>
    </w:div>
    <w:div w:id="654527455">
      <w:bodyDiv w:val="1"/>
      <w:marLeft w:val="0"/>
      <w:marRight w:val="0"/>
      <w:marTop w:val="0"/>
      <w:marBottom w:val="0"/>
      <w:divBdr>
        <w:top w:val="none" w:sz="0" w:space="0" w:color="auto"/>
        <w:left w:val="none" w:sz="0" w:space="0" w:color="auto"/>
        <w:bottom w:val="none" w:sz="0" w:space="0" w:color="auto"/>
        <w:right w:val="none" w:sz="0" w:space="0" w:color="auto"/>
      </w:divBdr>
    </w:div>
    <w:div w:id="654534783">
      <w:bodyDiv w:val="1"/>
      <w:marLeft w:val="0"/>
      <w:marRight w:val="0"/>
      <w:marTop w:val="0"/>
      <w:marBottom w:val="0"/>
      <w:divBdr>
        <w:top w:val="none" w:sz="0" w:space="0" w:color="auto"/>
        <w:left w:val="none" w:sz="0" w:space="0" w:color="auto"/>
        <w:bottom w:val="none" w:sz="0" w:space="0" w:color="auto"/>
        <w:right w:val="none" w:sz="0" w:space="0" w:color="auto"/>
      </w:divBdr>
    </w:div>
    <w:div w:id="654575684">
      <w:bodyDiv w:val="1"/>
      <w:marLeft w:val="0"/>
      <w:marRight w:val="0"/>
      <w:marTop w:val="0"/>
      <w:marBottom w:val="0"/>
      <w:divBdr>
        <w:top w:val="none" w:sz="0" w:space="0" w:color="auto"/>
        <w:left w:val="none" w:sz="0" w:space="0" w:color="auto"/>
        <w:bottom w:val="none" w:sz="0" w:space="0" w:color="auto"/>
        <w:right w:val="none" w:sz="0" w:space="0" w:color="auto"/>
      </w:divBdr>
    </w:div>
    <w:div w:id="654646912">
      <w:bodyDiv w:val="1"/>
      <w:marLeft w:val="0"/>
      <w:marRight w:val="0"/>
      <w:marTop w:val="0"/>
      <w:marBottom w:val="0"/>
      <w:divBdr>
        <w:top w:val="none" w:sz="0" w:space="0" w:color="auto"/>
        <w:left w:val="none" w:sz="0" w:space="0" w:color="auto"/>
        <w:bottom w:val="none" w:sz="0" w:space="0" w:color="auto"/>
        <w:right w:val="none" w:sz="0" w:space="0" w:color="auto"/>
      </w:divBdr>
    </w:div>
    <w:div w:id="654649698">
      <w:bodyDiv w:val="1"/>
      <w:marLeft w:val="0"/>
      <w:marRight w:val="0"/>
      <w:marTop w:val="0"/>
      <w:marBottom w:val="0"/>
      <w:divBdr>
        <w:top w:val="none" w:sz="0" w:space="0" w:color="auto"/>
        <w:left w:val="none" w:sz="0" w:space="0" w:color="auto"/>
        <w:bottom w:val="none" w:sz="0" w:space="0" w:color="auto"/>
        <w:right w:val="none" w:sz="0" w:space="0" w:color="auto"/>
      </w:divBdr>
    </w:div>
    <w:div w:id="654845251">
      <w:bodyDiv w:val="1"/>
      <w:marLeft w:val="0"/>
      <w:marRight w:val="0"/>
      <w:marTop w:val="0"/>
      <w:marBottom w:val="0"/>
      <w:divBdr>
        <w:top w:val="none" w:sz="0" w:space="0" w:color="auto"/>
        <w:left w:val="none" w:sz="0" w:space="0" w:color="auto"/>
        <w:bottom w:val="none" w:sz="0" w:space="0" w:color="auto"/>
        <w:right w:val="none" w:sz="0" w:space="0" w:color="auto"/>
      </w:divBdr>
    </w:div>
    <w:div w:id="654912815">
      <w:bodyDiv w:val="1"/>
      <w:marLeft w:val="0"/>
      <w:marRight w:val="0"/>
      <w:marTop w:val="0"/>
      <w:marBottom w:val="0"/>
      <w:divBdr>
        <w:top w:val="none" w:sz="0" w:space="0" w:color="auto"/>
        <w:left w:val="none" w:sz="0" w:space="0" w:color="auto"/>
        <w:bottom w:val="none" w:sz="0" w:space="0" w:color="auto"/>
        <w:right w:val="none" w:sz="0" w:space="0" w:color="auto"/>
      </w:divBdr>
    </w:div>
    <w:div w:id="654915037">
      <w:bodyDiv w:val="1"/>
      <w:marLeft w:val="0"/>
      <w:marRight w:val="0"/>
      <w:marTop w:val="0"/>
      <w:marBottom w:val="0"/>
      <w:divBdr>
        <w:top w:val="none" w:sz="0" w:space="0" w:color="auto"/>
        <w:left w:val="none" w:sz="0" w:space="0" w:color="auto"/>
        <w:bottom w:val="none" w:sz="0" w:space="0" w:color="auto"/>
        <w:right w:val="none" w:sz="0" w:space="0" w:color="auto"/>
      </w:divBdr>
    </w:div>
    <w:div w:id="654920685">
      <w:bodyDiv w:val="1"/>
      <w:marLeft w:val="0"/>
      <w:marRight w:val="0"/>
      <w:marTop w:val="0"/>
      <w:marBottom w:val="0"/>
      <w:divBdr>
        <w:top w:val="none" w:sz="0" w:space="0" w:color="auto"/>
        <w:left w:val="none" w:sz="0" w:space="0" w:color="auto"/>
        <w:bottom w:val="none" w:sz="0" w:space="0" w:color="auto"/>
        <w:right w:val="none" w:sz="0" w:space="0" w:color="auto"/>
      </w:divBdr>
    </w:div>
    <w:div w:id="654988468">
      <w:bodyDiv w:val="1"/>
      <w:marLeft w:val="0"/>
      <w:marRight w:val="0"/>
      <w:marTop w:val="0"/>
      <w:marBottom w:val="0"/>
      <w:divBdr>
        <w:top w:val="none" w:sz="0" w:space="0" w:color="auto"/>
        <w:left w:val="none" w:sz="0" w:space="0" w:color="auto"/>
        <w:bottom w:val="none" w:sz="0" w:space="0" w:color="auto"/>
        <w:right w:val="none" w:sz="0" w:space="0" w:color="auto"/>
      </w:divBdr>
    </w:div>
    <w:div w:id="654988791">
      <w:bodyDiv w:val="1"/>
      <w:marLeft w:val="0"/>
      <w:marRight w:val="0"/>
      <w:marTop w:val="0"/>
      <w:marBottom w:val="0"/>
      <w:divBdr>
        <w:top w:val="none" w:sz="0" w:space="0" w:color="auto"/>
        <w:left w:val="none" w:sz="0" w:space="0" w:color="auto"/>
        <w:bottom w:val="none" w:sz="0" w:space="0" w:color="auto"/>
        <w:right w:val="none" w:sz="0" w:space="0" w:color="auto"/>
      </w:divBdr>
    </w:div>
    <w:div w:id="654991740">
      <w:bodyDiv w:val="1"/>
      <w:marLeft w:val="0"/>
      <w:marRight w:val="0"/>
      <w:marTop w:val="0"/>
      <w:marBottom w:val="0"/>
      <w:divBdr>
        <w:top w:val="none" w:sz="0" w:space="0" w:color="auto"/>
        <w:left w:val="none" w:sz="0" w:space="0" w:color="auto"/>
        <w:bottom w:val="none" w:sz="0" w:space="0" w:color="auto"/>
        <w:right w:val="none" w:sz="0" w:space="0" w:color="auto"/>
      </w:divBdr>
    </w:div>
    <w:div w:id="655063781">
      <w:bodyDiv w:val="1"/>
      <w:marLeft w:val="0"/>
      <w:marRight w:val="0"/>
      <w:marTop w:val="0"/>
      <w:marBottom w:val="0"/>
      <w:divBdr>
        <w:top w:val="none" w:sz="0" w:space="0" w:color="auto"/>
        <w:left w:val="none" w:sz="0" w:space="0" w:color="auto"/>
        <w:bottom w:val="none" w:sz="0" w:space="0" w:color="auto"/>
        <w:right w:val="none" w:sz="0" w:space="0" w:color="auto"/>
      </w:divBdr>
    </w:div>
    <w:div w:id="655109658">
      <w:bodyDiv w:val="1"/>
      <w:marLeft w:val="0"/>
      <w:marRight w:val="0"/>
      <w:marTop w:val="0"/>
      <w:marBottom w:val="0"/>
      <w:divBdr>
        <w:top w:val="none" w:sz="0" w:space="0" w:color="auto"/>
        <w:left w:val="none" w:sz="0" w:space="0" w:color="auto"/>
        <w:bottom w:val="none" w:sz="0" w:space="0" w:color="auto"/>
        <w:right w:val="none" w:sz="0" w:space="0" w:color="auto"/>
      </w:divBdr>
    </w:div>
    <w:div w:id="655113667">
      <w:bodyDiv w:val="1"/>
      <w:marLeft w:val="0"/>
      <w:marRight w:val="0"/>
      <w:marTop w:val="0"/>
      <w:marBottom w:val="0"/>
      <w:divBdr>
        <w:top w:val="none" w:sz="0" w:space="0" w:color="auto"/>
        <w:left w:val="none" w:sz="0" w:space="0" w:color="auto"/>
        <w:bottom w:val="none" w:sz="0" w:space="0" w:color="auto"/>
        <w:right w:val="none" w:sz="0" w:space="0" w:color="auto"/>
      </w:divBdr>
    </w:div>
    <w:div w:id="655300698">
      <w:bodyDiv w:val="1"/>
      <w:marLeft w:val="0"/>
      <w:marRight w:val="0"/>
      <w:marTop w:val="0"/>
      <w:marBottom w:val="0"/>
      <w:divBdr>
        <w:top w:val="none" w:sz="0" w:space="0" w:color="auto"/>
        <w:left w:val="none" w:sz="0" w:space="0" w:color="auto"/>
        <w:bottom w:val="none" w:sz="0" w:space="0" w:color="auto"/>
        <w:right w:val="none" w:sz="0" w:space="0" w:color="auto"/>
      </w:divBdr>
    </w:div>
    <w:div w:id="655301939">
      <w:bodyDiv w:val="1"/>
      <w:marLeft w:val="0"/>
      <w:marRight w:val="0"/>
      <w:marTop w:val="0"/>
      <w:marBottom w:val="0"/>
      <w:divBdr>
        <w:top w:val="none" w:sz="0" w:space="0" w:color="auto"/>
        <w:left w:val="none" w:sz="0" w:space="0" w:color="auto"/>
        <w:bottom w:val="none" w:sz="0" w:space="0" w:color="auto"/>
        <w:right w:val="none" w:sz="0" w:space="0" w:color="auto"/>
      </w:divBdr>
    </w:div>
    <w:div w:id="655303641">
      <w:bodyDiv w:val="1"/>
      <w:marLeft w:val="0"/>
      <w:marRight w:val="0"/>
      <w:marTop w:val="0"/>
      <w:marBottom w:val="0"/>
      <w:divBdr>
        <w:top w:val="none" w:sz="0" w:space="0" w:color="auto"/>
        <w:left w:val="none" w:sz="0" w:space="0" w:color="auto"/>
        <w:bottom w:val="none" w:sz="0" w:space="0" w:color="auto"/>
        <w:right w:val="none" w:sz="0" w:space="0" w:color="auto"/>
      </w:divBdr>
    </w:div>
    <w:div w:id="655304151">
      <w:bodyDiv w:val="1"/>
      <w:marLeft w:val="0"/>
      <w:marRight w:val="0"/>
      <w:marTop w:val="0"/>
      <w:marBottom w:val="0"/>
      <w:divBdr>
        <w:top w:val="none" w:sz="0" w:space="0" w:color="auto"/>
        <w:left w:val="none" w:sz="0" w:space="0" w:color="auto"/>
        <w:bottom w:val="none" w:sz="0" w:space="0" w:color="auto"/>
        <w:right w:val="none" w:sz="0" w:space="0" w:color="auto"/>
      </w:divBdr>
    </w:div>
    <w:div w:id="655307933">
      <w:bodyDiv w:val="1"/>
      <w:marLeft w:val="0"/>
      <w:marRight w:val="0"/>
      <w:marTop w:val="0"/>
      <w:marBottom w:val="0"/>
      <w:divBdr>
        <w:top w:val="none" w:sz="0" w:space="0" w:color="auto"/>
        <w:left w:val="none" w:sz="0" w:space="0" w:color="auto"/>
        <w:bottom w:val="none" w:sz="0" w:space="0" w:color="auto"/>
        <w:right w:val="none" w:sz="0" w:space="0" w:color="auto"/>
      </w:divBdr>
    </w:div>
    <w:div w:id="655382922">
      <w:bodyDiv w:val="1"/>
      <w:marLeft w:val="0"/>
      <w:marRight w:val="0"/>
      <w:marTop w:val="0"/>
      <w:marBottom w:val="0"/>
      <w:divBdr>
        <w:top w:val="none" w:sz="0" w:space="0" w:color="auto"/>
        <w:left w:val="none" w:sz="0" w:space="0" w:color="auto"/>
        <w:bottom w:val="none" w:sz="0" w:space="0" w:color="auto"/>
        <w:right w:val="none" w:sz="0" w:space="0" w:color="auto"/>
      </w:divBdr>
    </w:div>
    <w:div w:id="655455134">
      <w:bodyDiv w:val="1"/>
      <w:marLeft w:val="0"/>
      <w:marRight w:val="0"/>
      <w:marTop w:val="0"/>
      <w:marBottom w:val="0"/>
      <w:divBdr>
        <w:top w:val="none" w:sz="0" w:space="0" w:color="auto"/>
        <w:left w:val="none" w:sz="0" w:space="0" w:color="auto"/>
        <w:bottom w:val="none" w:sz="0" w:space="0" w:color="auto"/>
        <w:right w:val="none" w:sz="0" w:space="0" w:color="auto"/>
      </w:divBdr>
    </w:div>
    <w:div w:id="655501726">
      <w:bodyDiv w:val="1"/>
      <w:marLeft w:val="0"/>
      <w:marRight w:val="0"/>
      <w:marTop w:val="0"/>
      <w:marBottom w:val="0"/>
      <w:divBdr>
        <w:top w:val="none" w:sz="0" w:space="0" w:color="auto"/>
        <w:left w:val="none" w:sz="0" w:space="0" w:color="auto"/>
        <w:bottom w:val="none" w:sz="0" w:space="0" w:color="auto"/>
        <w:right w:val="none" w:sz="0" w:space="0" w:color="auto"/>
      </w:divBdr>
    </w:div>
    <w:div w:id="655567688">
      <w:bodyDiv w:val="1"/>
      <w:marLeft w:val="0"/>
      <w:marRight w:val="0"/>
      <w:marTop w:val="0"/>
      <w:marBottom w:val="0"/>
      <w:divBdr>
        <w:top w:val="none" w:sz="0" w:space="0" w:color="auto"/>
        <w:left w:val="none" w:sz="0" w:space="0" w:color="auto"/>
        <w:bottom w:val="none" w:sz="0" w:space="0" w:color="auto"/>
        <w:right w:val="none" w:sz="0" w:space="0" w:color="auto"/>
      </w:divBdr>
    </w:div>
    <w:div w:id="655574859">
      <w:bodyDiv w:val="1"/>
      <w:marLeft w:val="0"/>
      <w:marRight w:val="0"/>
      <w:marTop w:val="0"/>
      <w:marBottom w:val="0"/>
      <w:divBdr>
        <w:top w:val="none" w:sz="0" w:space="0" w:color="auto"/>
        <w:left w:val="none" w:sz="0" w:space="0" w:color="auto"/>
        <w:bottom w:val="none" w:sz="0" w:space="0" w:color="auto"/>
        <w:right w:val="none" w:sz="0" w:space="0" w:color="auto"/>
      </w:divBdr>
    </w:div>
    <w:div w:id="655836762">
      <w:bodyDiv w:val="1"/>
      <w:marLeft w:val="0"/>
      <w:marRight w:val="0"/>
      <w:marTop w:val="0"/>
      <w:marBottom w:val="0"/>
      <w:divBdr>
        <w:top w:val="none" w:sz="0" w:space="0" w:color="auto"/>
        <w:left w:val="none" w:sz="0" w:space="0" w:color="auto"/>
        <w:bottom w:val="none" w:sz="0" w:space="0" w:color="auto"/>
        <w:right w:val="none" w:sz="0" w:space="0" w:color="auto"/>
      </w:divBdr>
    </w:div>
    <w:div w:id="655840488">
      <w:bodyDiv w:val="1"/>
      <w:marLeft w:val="0"/>
      <w:marRight w:val="0"/>
      <w:marTop w:val="0"/>
      <w:marBottom w:val="0"/>
      <w:divBdr>
        <w:top w:val="none" w:sz="0" w:space="0" w:color="auto"/>
        <w:left w:val="none" w:sz="0" w:space="0" w:color="auto"/>
        <w:bottom w:val="none" w:sz="0" w:space="0" w:color="auto"/>
        <w:right w:val="none" w:sz="0" w:space="0" w:color="auto"/>
      </w:divBdr>
    </w:div>
    <w:div w:id="655840617">
      <w:bodyDiv w:val="1"/>
      <w:marLeft w:val="0"/>
      <w:marRight w:val="0"/>
      <w:marTop w:val="0"/>
      <w:marBottom w:val="0"/>
      <w:divBdr>
        <w:top w:val="none" w:sz="0" w:space="0" w:color="auto"/>
        <w:left w:val="none" w:sz="0" w:space="0" w:color="auto"/>
        <w:bottom w:val="none" w:sz="0" w:space="0" w:color="auto"/>
        <w:right w:val="none" w:sz="0" w:space="0" w:color="auto"/>
      </w:divBdr>
    </w:div>
    <w:div w:id="655886115">
      <w:bodyDiv w:val="1"/>
      <w:marLeft w:val="0"/>
      <w:marRight w:val="0"/>
      <w:marTop w:val="0"/>
      <w:marBottom w:val="0"/>
      <w:divBdr>
        <w:top w:val="none" w:sz="0" w:space="0" w:color="auto"/>
        <w:left w:val="none" w:sz="0" w:space="0" w:color="auto"/>
        <w:bottom w:val="none" w:sz="0" w:space="0" w:color="auto"/>
        <w:right w:val="none" w:sz="0" w:space="0" w:color="auto"/>
      </w:divBdr>
    </w:div>
    <w:div w:id="656033753">
      <w:bodyDiv w:val="1"/>
      <w:marLeft w:val="0"/>
      <w:marRight w:val="0"/>
      <w:marTop w:val="0"/>
      <w:marBottom w:val="0"/>
      <w:divBdr>
        <w:top w:val="none" w:sz="0" w:space="0" w:color="auto"/>
        <w:left w:val="none" w:sz="0" w:space="0" w:color="auto"/>
        <w:bottom w:val="none" w:sz="0" w:space="0" w:color="auto"/>
        <w:right w:val="none" w:sz="0" w:space="0" w:color="auto"/>
      </w:divBdr>
    </w:div>
    <w:div w:id="656033803">
      <w:bodyDiv w:val="1"/>
      <w:marLeft w:val="0"/>
      <w:marRight w:val="0"/>
      <w:marTop w:val="0"/>
      <w:marBottom w:val="0"/>
      <w:divBdr>
        <w:top w:val="none" w:sz="0" w:space="0" w:color="auto"/>
        <w:left w:val="none" w:sz="0" w:space="0" w:color="auto"/>
        <w:bottom w:val="none" w:sz="0" w:space="0" w:color="auto"/>
        <w:right w:val="none" w:sz="0" w:space="0" w:color="auto"/>
      </w:divBdr>
    </w:div>
    <w:div w:id="656035692">
      <w:bodyDiv w:val="1"/>
      <w:marLeft w:val="0"/>
      <w:marRight w:val="0"/>
      <w:marTop w:val="0"/>
      <w:marBottom w:val="0"/>
      <w:divBdr>
        <w:top w:val="none" w:sz="0" w:space="0" w:color="auto"/>
        <w:left w:val="none" w:sz="0" w:space="0" w:color="auto"/>
        <w:bottom w:val="none" w:sz="0" w:space="0" w:color="auto"/>
        <w:right w:val="none" w:sz="0" w:space="0" w:color="auto"/>
      </w:divBdr>
    </w:div>
    <w:div w:id="656153007">
      <w:bodyDiv w:val="1"/>
      <w:marLeft w:val="0"/>
      <w:marRight w:val="0"/>
      <w:marTop w:val="0"/>
      <w:marBottom w:val="0"/>
      <w:divBdr>
        <w:top w:val="none" w:sz="0" w:space="0" w:color="auto"/>
        <w:left w:val="none" w:sz="0" w:space="0" w:color="auto"/>
        <w:bottom w:val="none" w:sz="0" w:space="0" w:color="auto"/>
        <w:right w:val="none" w:sz="0" w:space="0" w:color="auto"/>
      </w:divBdr>
    </w:div>
    <w:div w:id="656156056">
      <w:bodyDiv w:val="1"/>
      <w:marLeft w:val="0"/>
      <w:marRight w:val="0"/>
      <w:marTop w:val="0"/>
      <w:marBottom w:val="0"/>
      <w:divBdr>
        <w:top w:val="none" w:sz="0" w:space="0" w:color="auto"/>
        <w:left w:val="none" w:sz="0" w:space="0" w:color="auto"/>
        <w:bottom w:val="none" w:sz="0" w:space="0" w:color="auto"/>
        <w:right w:val="none" w:sz="0" w:space="0" w:color="auto"/>
      </w:divBdr>
    </w:div>
    <w:div w:id="656225298">
      <w:bodyDiv w:val="1"/>
      <w:marLeft w:val="0"/>
      <w:marRight w:val="0"/>
      <w:marTop w:val="0"/>
      <w:marBottom w:val="0"/>
      <w:divBdr>
        <w:top w:val="none" w:sz="0" w:space="0" w:color="auto"/>
        <w:left w:val="none" w:sz="0" w:space="0" w:color="auto"/>
        <w:bottom w:val="none" w:sz="0" w:space="0" w:color="auto"/>
        <w:right w:val="none" w:sz="0" w:space="0" w:color="auto"/>
      </w:divBdr>
    </w:div>
    <w:div w:id="656418155">
      <w:bodyDiv w:val="1"/>
      <w:marLeft w:val="0"/>
      <w:marRight w:val="0"/>
      <w:marTop w:val="0"/>
      <w:marBottom w:val="0"/>
      <w:divBdr>
        <w:top w:val="none" w:sz="0" w:space="0" w:color="auto"/>
        <w:left w:val="none" w:sz="0" w:space="0" w:color="auto"/>
        <w:bottom w:val="none" w:sz="0" w:space="0" w:color="auto"/>
        <w:right w:val="none" w:sz="0" w:space="0" w:color="auto"/>
      </w:divBdr>
    </w:div>
    <w:div w:id="656495034">
      <w:bodyDiv w:val="1"/>
      <w:marLeft w:val="0"/>
      <w:marRight w:val="0"/>
      <w:marTop w:val="0"/>
      <w:marBottom w:val="0"/>
      <w:divBdr>
        <w:top w:val="none" w:sz="0" w:space="0" w:color="auto"/>
        <w:left w:val="none" w:sz="0" w:space="0" w:color="auto"/>
        <w:bottom w:val="none" w:sz="0" w:space="0" w:color="auto"/>
        <w:right w:val="none" w:sz="0" w:space="0" w:color="auto"/>
      </w:divBdr>
    </w:div>
    <w:div w:id="656500814">
      <w:bodyDiv w:val="1"/>
      <w:marLeft w:val="0"/>
      <w:marRight w:val="0"/>
      <w:marTop w:val="0"/>
      <w:marBottom w:val="0"/>
      <w:divBdr>
        <w:top w:val="none" w:sz="0" w:space="0" w:color="auto"/>
        <w:left w:val="none" w:sz="0" w:space="0" w:color="auto"/>
        <w:bottom w:val="none" w:sz="0" w:space="0" w:color="auto"/>
        <w:right w:val="none" w:sz="0" w:space="0" w:color="auto"/>
      </w:divBdr>
    </w:div>
    <w:div w:id="656610020">
      <w:bodyDiv w:val="1"/>
      <w:marLeft w:val="0"/>
      <w:marRight w:val="0"/>
      <w:marTop w:val="0"/>
      <w:marBottom w:val="0"/>
      <w:divBdr>
        <w:top w:val="none" w:sz="0" w:space="0" w:color="auto"/>
        <w:left w:val="none" w:sz="0" w:space="0" w:color="auto"/>
        <w:bottom w:val="none" w:sz="0" w:space="0" w:color="auto"/>
        <w:right w:val="none" w:sz="0" w:space="0" w:color="auto"/>
      </w:divBdr>
    </w:div>
    <w:div w:id="656685969">
      <w:bodyDiv w:val="1"/>
      <w:marLeft w:val="0"/>
      <w:marRight w:val="0"/>
      <w:marTop w:val="0"/>
      <w:marBottom w:val="0"/>
      <w:divBdr>
        <w:top w:val="none" w:sz="0" w:space="0" w:color="auto"/>
        <w:left w:val="none" w:sz="0" w:space="0" w:color="auto"/>
        <w:bottom w:val="none" w:sz="0" w:space="0" w:color="auto"/>
        <w:right w:val="none" w:sz="0" w:space="0" w:color="auto"/>
      </w:divBdr>
    </w:div>
    <w:div w:id="656688916">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803395">
      <w:bodyDiv w:val="1"/>
      <w:marLeft w:val="0"/>
      <w:marRight w:val="0"/>
      <w:marTop w:val="0"/>
      <w:marBottom w:val="0"/>
      <w:divBdr>
        <w:top w:val="none" w:sz="0" w:space="0" w:color="auto"/>
        <w:left w:val="none" w:sz="0" w:space="0" w:color="auto"/>
        <w:bottom w:val="none" w:sz="0" w:space="0" w:color="auto"/>
        <w:right w:val="none" w:sz="0" w:space="0" w:color="auto"/>
      </w:divBdr>
    </w:div>
    <w:div w:id="656805137">
      <w:bodyDiv w:val="1"/>
      <w:marLeft w:val="0"/>
      <w:marRight w:val="0"/>
      <w:marTop w:val="0"/>
      <w:marBottom w:val="0"/>
      <w:divBdr>
        <w:top w:val="none" w:sz="0" w:space="0" w:color="auto"/>
        <w:left w:val="none" w:sz="0" w:space="0" w:color="auto"/>
        <w:bottom w:val="none" w:sz="0" w:space="0" w:color="auto"/>
        <w:right w:val="none" w:sz="0" w:space="0" w:color="auto"/>
      </w:divBdr>
    </w:div>
    <w:div w:id="656886641">
      <w:bodyDiv w:val="1"/>
      <w:marLeft w:val="0"/>
      <w:marRight w:val="0"/>
      <w:marTop w:val="0"/>
      <w:marBottom w:val="0"/>
      <w:divBdr>
        <w:top w:val="none" w:sz="0" w:space="0" w:color="auto"/>
        <w:left w:val="none" w:sz="0" w:space="0" w:color="auto"/>
        <w:bottom w:val="none" w:sz="0" w:space="0" w:color="auto"/>
        <w:right w:val="none" w:sz="0" w:space="0" w:color="auto"/>
      </w:divBdr>
    </w:div>
    <w:div w:id="656954841">
      <w:bodyDiv w:val="1"/>
      <w:marLeft w:val="0"/>
      <w:marRight w:val="0"/>
      <w:marTop w:val="0"/>
      <w:marBottom w:val="0"/>
      <w:divBdr>
        <w:top w:val="none" w:sz="0" w:space="0" w:color="auto"/>
        <w:left w:val="none" w:sz="0" w:space="0" w:color="auto"/>
        <w:bottom w:val="none" w:sz="0" w:space="0" w:color="auto"/>
        <w:right w:val="none" w:sz="0" w:space="0" w:color="auto"/>
      </w:divBdr>
    </w:div>
    <w:div w:id="656961369">
      <w:bodyDiv w:val="1"/>
      <w:marLeft w:val="0"/>
      <w:marRight w:val="0"/>
      <w:marTop w:val="0"/>
      <w:marBottom w:val="0"/>
      <w:divBdr>
        <w:top w:val="none" w:sz="0" w:space="0" w:color="auto"/>
        <w:left w:val="none" w:sz="0" w:space="0" w:color="auto"/>
        <w:bottom w:val="none" w:sz="0" w:space="0" w:color="auto"/>
        <w:right w:val="none" w:sz="0" w:space="0" w:color="auto"/>
      </w:divBdr>
    </w:div>
    <w:div w:id="656961609">
      <w:bodyDiv w:val="1"/>
      <w:marLeft w:val="0"/>
      <w:marRight w:val="0"/>
      <w:marTop w:val="0"/>
      <w:marBottom w:val="0"/>
      <w:divBdr>
        <w:top w:val="none" w:sz="0" w:space="0" w:color="auto"/>
        <w:left w:val="none" w:sz="0" w:space="0" w:color="auto"/>
        <w:bottom w:val="none" w:sz="0" w:space="0" w:color="auto"/>
        <w:right w:val="none" w:sz="0" w:space="0" w:color="auto"/>
      </w:divBdr>
    </w:div>
    <w:div w:id="657000202">
      <w:bodyDiv w:val="1"/>
      <w:marLeft w:val="0"/>
      <w:marRight w:val="0"/>
      <w:marTop w:val="0"/>
      <w:marBottom w:val="0"/>
      <w:divBdr>
        <w:top w:val="none" w:sz="0" w:space="0" w:color="auto"/>
        <w:left w:val="none" w:sz="0" w:space="0" w:color="auto"/>
        <w:bottom w:val="none" w:sz="0" w:space="0" w:color="auto"/>
        <w:right w:val="none" w:sz="0" w:space="0" w:color="auto"/>
      </w:divBdr>
    </w:div>
    <w:div w:id="657030847">
      <w:bodyDiv w:val="1"/>
      <w:marLeft w:val="0"/>
      <w:marRight w:val="0"/>
      <w:marTop w:val="0"/>
      <w:marBottom w:val="0"/>
      <w:divBdr>
        <w:top w:val="none" w:sz="0" w:space="0" w:color="auto"/>
        <w:left w:val="none" w:sz="0" w:space="0" w:color="auto"/>
        <w:bottom w:val="none" w:sz="0" w:space="0" w:color="auto"/>
        <w:right w:val="none" w:sz="0" w:space="0" w:color="auto"/>
      </w:divBdr>
    </w:div>
    <w:div w:id="657071805">
      <w:bodyDiv w:val="1"/>
      <w:marLeft w:val="0"/>
      <w:marRight w:val="0"/>
      <w:marTop w:val="0"/>
      <w:marBottom w:val="0"/>
      <w:divBdr>
        <w:top w:val="none" w:sz="0" w:space="0" w:color="auto"/>
        <w:left w:val="none" w:sz="0" w:space="0" w:color="auto"/>
        <w:bottom w:val="none" w:sz="0" w:space="0" w:color="auto"/>
        <w:right w:val="none" w:sz="0" w:space="0" w:color="auto"/>
      </w:divBdr>
    </w:div>
    <w:div w:id="657071892">
      <w:bodyDiv w:val="1"/>
      <w:marLeft w:val="0"/>
      <w:marRight w:val="0"/>
      <w:marTop w:val="0"/>
      <w:marBottom w:val="0"/>
      <w:divBdr>
        <w:top w:val="none" w:sz="0" w:space="0" w:color="auto"/>
        <w:left w:val="none" w:sz="0" w:space="0" w:color="auto"/>
        <w:bottom w:val="none" w:sz="0" w:space="0" w:color="auto"/>
        <w:right w:val="none" w:sz="0" w:space="0" w:color="auto"/>
      </w:divBdr>
    </w:div>
    <w:div w:id="657073621">
      <w:bodyDiv w:val="1"/>
      <w:marLeft w:val="0"/>
      <w:marRight w:val="0"/>
      <w:marTop w:val="0"/>
      <w:marBottom w:val="0"/>
      <w:divBdr>
        <w:top w:val="none" w:sz="0" w:space="0" w:color="auto"/>
        <w:left w:val="none" w:sz="0" w:space="0" w:color="auto"/>
        <w:bottom w:val="none" w:sz="0" w:space="0" w:color="auto"/>
        <w:right w:val="none" w:sz="0" w:space="0" w:color="auto"/>
      </w:divBdr>
    </w:div>
    <w:div w:id="657147624">
      <w:bodyDiv w:val="1"/>
      <w:marLeft w:val="0"/>
      <w:marRight w:val="0"/>
      <w:marTop w:val="0"/>
      <w:marBottom w:val="0"/>
      <w:divBdr>
        <w:top w:val="none" w:sz="0" w:space="0" w:color="auto"/>
        <w:left w:val="none" w:sz="0" w:space="0" w:color="auto"/>
        <w:bottom w:val="none" w:sz="0" w:space="0" w:color="auto"/>
        <w:right w:val="none" w:sz="0" w:space="0" w:color="auto"/>
      </w:divBdr>
    </w:div>
    <w:div w:id="657147827">
      <w:bodyDiv w:val="1"/>
      <w:marLeft w:val="0"/>
      <w:marRight w:val="0"/>
      <w:marTop w:val="0"/>
      <w:marBottom w:val="0"/>
      <w:divBdr>
        <w:top w:val="none" w:sz="0" w:space="0" w:color="auto"/>
        <w:left w:val="none" w:sz="0" w:space="0" w:color="auto"/>
        <w:bottom w:val="none" w:sz="0" w:space="0" w:color="auto"/>
        <w:right w:val="none" w:sz="0" w:space="0" w:color="auto"/>
      </w:divBdr>
    </w:div>
    <w:div w:id="657225155">
      <w:bodyDiv w:val="1"/>
      <w:marLeft w:val="0"/>
      <w:marRight w:val="0"/>
      <w:marTop w:val="0"/>
      <w:marBottom w:val="0"/>
      <w:divBdr>
        <w:top w:val="none" w:sz="0" w:space="0" w:color="auto"/>
        <w:left w:val="none" w:sz="0" w:space="0" w:color="auto"/>
        <w:bottom w:val="none" w:sz="0" w:space="0" w:color="auto"/>
        <w:right w:val="none" w:sz="0" w:space="0" w:color="auto"/>
      </w:divBdr>
    </w:div>
    <w:div w:id="657226504">
      <w:bodyDiv w:val="1"/>
      <w:marLeft w:val="0"/>
      <w:marRight w:val="0"/>
      <w:marTop w:val="0"/>
      <w:marBottom w:val="0"/>
      <w:divBdr>
        <w:top w:val="none" w:sz="0" w:space="0" w:color="auto"/>
        <w:left w:val="none" w:sz="0" w:space="0" w:color="auto"/>
        <w:bottom w:val="none" w:sz="0" w:space="0" w:color="auto"/>
        <w:right w:val="none" w:sz="0" w:space="0" w:color="auto"/>
      </w:divBdr>
    </w:div>
    <w:div w:id="657273727">
      <w:bodyDiv w:val="1"/>
      <w:marLeft w:val="0"/>
      <w:marRight w:val="0"/>
      <w:marTop w:val="0"/>
      <w:marBottom w:val="0"/>
      <w:divBdr>
        <w:top w:val="none" w:sz="0" w:space="0" w:color="auto"/>
        <w:left w:val="none" w:sz="0" w:space="0" w:color="auto"/>
        <w:bottom w:val="none" w:sz="0" w:space="0" w:color="auto"/>
        <w:right w:val="none" w:sz="0" w:space="0" w:color="auto"/>
      </w:divBdr>
    </w:div>
    <w:div w:id="657346679">
      <w:bodyDiv w:val="1"/>
      <w:marLeft w:val="0"/>
      <w:marRight w:val="0"/>
      <w:marTop w:val="0"/>
      <w:marBottom w:val="0"/>
      <w:divBdr>
        <w:top w:val="none" w:sz="0" w:space="0" w:color="auto"/>
        <w:left w:val="none" w:sz="0" w:space="0" w:color="auto"/>
        <w:bottom w:val="none" w:sz="0" w:space="0" w:color="auto"/>
        <w:right w:val="none" w:sz="0" w:space="0" w:color="auto"/>
      </w:divBdr>
    </w:div>
    <w:div w:id="657422516">
      <w:bodyDiv w:val="1"/>
      <w:marLeft w:val="0"/>
      <w:marRight w:val="0"/>
      <w:marTop w:val="0"/>
      <w:marBottom w:val="0"/>
      <w:divBdr>
        <w:top w:val="none" w:sz="0" w:space="0" w:color="auto"/>
        <w:left w:val="none" w:sz="0" w:space="0" w:color="auto"/>
        <w:bottom w:val="none" w:sz="0" w:space="0" w:color="auto"/>
        <w:right w:val="none" w:sz="0" w:space="0" w:color="auto"/>
      </w:divBdr>
    </w:div>
    <w:div w:id="657536704">
      <w:bodyDiv w:val="1"/>
      <w:marLeft w:val="0"/>
      <w:marRight w:val="0"/>
      <w:marTop w:val="0"/>
      <w:marBottom w:val="0"/>
      <w:divBdr>
        <w:top w:val="none" w:sz="0" w:space="0" w:color="auto"/>
        <w:left w:val="none" w:sz="0" w:space="0" w:color="auto"/>
        <w:bottom w:val="none" w:sz="0" w:space="0" w:color="auto"/>
        <w:right w:val="none" w:sz="0" w:space="0" w:color="auto"/>
      </w:divBdr>
    </w:div>
    <w:div w:id="657538109">
      <w:bodyDiv w:val="1"/>
      <w:marLeft w:val="0"/>
      <w:marRight w:val="0"/>
      <w:marTop w:val="0"/>
      <w:marBottom w:val="0"/>
      <w:divBdr>
        <w:top w:val="none" w:sz="0" w:space="0" w:color="auto"/>
        <w:left w:val="none" w:sz="0" w:space="0" w:color="auto"/>
        <w:bottom w:val="none" w:sz="0" w:space="0" w:color="auto"/>
        <w:right w:val="none" w:sz="0" w:space="0" w:color="auto"/>
      </w:divBdr>
    </w:div>
    <w:div w:id="657539724">
      <w:bodyDiv w:val="1"/>
      <w:marLeft w:val="0"/>
      <w:marRight w:val="0"/>
      <w:marTop w:val="0"/>
      <w:marBottom w:val="0"/>
      <w:divBdr>
        <w:top w:val="none" w:sz="0" w:space="0" w:color="auto"/>
        <w:left w:val="none" w:sz="0" w:space="0" w:color="auto"/>
        <w:bottom w:val="none" w:sz="0" w:space="0" w:color="auto"/>
        <w:right w:val="none" w:sz="0" w:space="0" w:color="auto"/>
      </w:divBdr>
    </w:div>
    <w:div w:id="657655043">
      <w:bodyDiv w:val="1"/>
      <w:marLeft w:val="0"/>
      <w:marRight w:val="0"/>
      <w:marTop w:val="0"/>
      <w:marBottom w:val="0"/>
      <w:divBdr>
        <w:top w:val="none" w:sz="0" w:space="0" w:color="auto"/>
        <w:left w:val="none" w:sz="0" w:space="0" w:color="auto"/>
        <w:bottom w:val="none" w:sz="0" w:space="0" w:color="auto"/>
        <w:right w:val="none" w:sz="0" w:space="0" w:color="auto"/>
      </w:divBdr>
    </w:div>
    <w:div w:id="657658114">
      <w:bodyDiv w:val="1"/>
      <w:marLeft w:val="0"/>
      <w:marRight w:val="0"/>
      <w:marTop w:val="0"/>
      <w:marBottom w:val="0"/>
      <w:divBdr>
        <w:top w:val="none" w:sz="0" w:space="0" w:color="auto"/>
        <w:left w:val="none" w:sz="0" w:space="0" w:color="auto"/>
        <w:bottom w:val="none" w:sz="0" w:space="0" w:color="auto"/>
        <w:right w:val="none" w:sz="0" w:space="0" w:color="auto"/>
      </w:divBdr>
    </w:div>
    <w:div w:id="657658836">
      <w:bodyDiv w:val="1"/>
      <w:marLeft w:val="0"/>
      <w:marRight w:val="0"/>
      <w:marTop w:val="0"/>
      <w:marBottom w:val="0"/>
      <w:divBdr>
        <w:top w:val="none" w:sz="0" w:space="0" w:color="auto"/>
        <w:left w:val="none" w:sz="0" w:space="0" w:color="auto"/>
        <w:bottom w:val="none" w:sz="0" w:space="0" w:color="auto"/>
        <w:right w:val="none" w:sz="0" w:space="0" w:color="auto"/>
      </w:divBdr>
    </w:div>
    <w:div w:id="657728337">
      <w:bodyDiv w:val="1"/>
      <w:marLeft w:val="0"/>
      <w:marRight w:val="0"/>
      <w:marTop w:val="0"/>
      <w:marBottom w:val="0"/>
      <w:divBdr>
        <w:top w:val="none" w:sz="0" w:space="0" w:color="auto"/>
        <w:left w:val="none" w:sz="0" w:space="0" w:color="auto"/>
        <w:bottom w:val="none" w:sz="0" w:space="0" w:color="auto"/>
        <w:right w:val="none" w:sz="0" w:space="0" w:color="auto"/>
      </w:divBdr>
    </w:div>
    <w:div w:id="657729141">
      <w:bodyDiv w:val="1"/>
      <w:marLeft w:val="0"/>
      <w:marRight w:val="0"/>
      <w:marTop w:val="0"/>
      <w:marBottom w:val="0"/>
      <w:divBdr>
        <w:top w:val="none" w:sz="0" w:space="0" w:color="auto"/>
        <w:left w:val="none" w:sz="0" w:space="0" w:color="auto"/>
        <w:bottom w:val="none" w:sz="0" w:space="0" w:color="auto"/>
        <w:right w:val="none" w:sz="0" w:space="0" w:color="auto"/>
      </w:divBdr>
    </w:div>
    <w:div w:id="657807072">
      <w:bodyDiv w:val="1"/>
      <w:marLeft w:val="0"/>
      <w:marRight w:val="0"/>
      <w:marTop w:val="0"/>
      <w:marBottom w:val="0"/>
      <w:divBdr>
        <w:top w:val="none" w:sz="0" w:space="0" w:color="auto"/>
        <w:left w:val="none" w:sz="0" w:space="0" w:color="auto"/>
        <w:bottom w:val="none" w:sz="0" w:space="0" w:color="auto"/>
        <w:right w:val="none" w:sz="0" w:space="0" w:color="auto"/>
      </w:divBdr>
    </w:div>
    <w:div w:id="658071105">
      <w:bodyDiv w:val="1"/>
      <w:marLeft w:val="0"/>
      <w:marRight w:val="0"/>
      <w:marTop w:val="0"/>
      <w:marBottom w:val="0"/>
      <w:divBdr>
        <w:top w:val="none" w:sz="0" w:space="0" w:color="auto"/>
        <w:left w:val="none" w:sz="0" w:space="0" w:color="auto"/>
        <w:bottom w:val="none" w:sz="0" w:space="0" w:color="auto"/>
        <w:right w:val="none" w:sz="0" w:space="0" w:color="auto"/>
      </w:divBdr>
    </w:div>
    <w:div w:id="658075743">
      <w:bodyDiv w:val="1"/>
      <w:marLeft w:val="0"/>
      <w:marRight w:val="0"/>
      <w:marTop w:val="0"/>
      <w:marBottom w:val="0"/>
      <w:divBdr>
        <w:top w:val="none" w:sz="0" w:space="0" w:color="auto"/>
        <w:left w:val="none" w:sz="0" w:space="0" w:color="auto"/>
        <w:bottom w:val="none" w:sz="0" w:space="0" w:color="auto"/>
        <w:right w:val="none" w:sz="0" w:space="0" w:color="auto"/>
      </w:divBdr>
    </w:div>
    <w:div w:id="658113528">
      <w:bodyDiv w:val="1"/>
      <w:marLeft w:val="0"/>
      <w:marRight w:val="0"/>
      <w:marTop w:val="0"/>
      <w:marBottom w:val="0"/>
      <w:divBdr>
        <w:top w:val="none" w:sz="0" w:space="0" w:color="auto"/>
        <w:left w:val="none" w:sz="0" w:space="0" w:color="auto"/>
        <w:bottom w:val="none" w:sz="0" w:space="0" w:color="auto"/>
        <w:right w:val="none" w:sz="0" w:space="0" w:color="auto"/>
      </w:divBdr>
    </w:div>
    <w:div w:id="658119234">
      <w:bodyDiv w:val="1"/>
      <w:marLeft w:val="0"/>
      <w:marRight w:val="0"/>
      <w:marTop w:val="0"/>
      <w:marBottom w:val="0"/>
      <w:divBdr>
        <w:top w:val="none" w:sz="0" w:space="0" w:color="auto"/>
        <w:left w:val="none" w:sz="0" w:space="0" w:color="auto"/>
        <w:bottom w:val="none" w:sz="0" w:space="0" w:color="auto"/>
        <w:right w:val="none" w:sz="0" w:space="0" w:color="auto"/>
      </w:divBdr>
    </w:div>
    <w:div w:id="658119903">
      <w:bodyDiv w:val="1"/>
      <w:marLeft w:val="0"/>
      <w:marRight w:val="0"/>
      <w:marTop w:val="0"/>
      <w:marBottom w:val="0"/>
      <w:divBdr>
        <w:top w:val="none" w:sz="0" w:space="0" w:color="auto"/>
        <w:left w:val="none" w:sz="0" w:space="0" w:color="auto"/>
        <w:bottom w:val="none" w:sz="0" w:space="0" w:color="auto"/>
        <w:right w:val="none" w:sz="0" w:space="0" w:color="auto"/>
      </w:divBdr>
    </w:div>
    <w:div w:id="658265871">
      <w:bodyDiv w:val="1"/>
      <w:marLeft w:val="0"/>
      <w:marRight w:val="0"/>
      <w:marTop w:val="0"/>
      <w:marBottom w:val="0"/>
      <w:divBdr>
        <w:top w:val="none" w:sz="0" w:space="0" w:color="auto"/>
        <w:left w:val="none" w:sz="0" w:space="0" w:color="auto"/>
        <w:bottom w:val="none" w:sz="0" w:space="0" w:color="auto"/>
        <w:right w:val="none" w:sz="0" w:space="0" w:color="auto"/>
      </w:divBdr>
    </w:div>
    <w:div w:id="658268124">
      <w:bodyDiv w:val="1"/>
      <w:marLeft w:val="0"/>
      <w:marRight w:val="0"/>
      <w:marTop w:val="0"/>
      <w:marBottom w:val="0"/>
      <w:divBdr>
        <w:top w:val="none" w:sz="0" w:space="0" w:color="auto"/>
        <w:left w:val="none" w:sz="0" w:space="0" w:color="auto"/>
        <w:bottom w:val="none" w:sz="0" w:space="0" w:color="auto"/>
        <w:right w:val="none" w:sz="0" w:space="0" w:color="auto"/>
      </w:divBdr>
    </w:div>
    <w:div w:id="658309803">
      <w:bodyDiv w:val="1"/>
      <w:marLeft w:val="0"/>
      <w:marRight w:val="0"/>
      <w:marTop w:val="0"/>
      <w:marBottom w:val="0"/>
      <w:divBdr>
        <w:top w:val="none" w:sz="0" w:space="0" w:color="auto"/>
        <w:left w:val="none" w:sz="0" w:space="0" w:color="auto"/>
        <w:bottom w:val="none" w:sz="0" w:space="0" w:color="auto"/>
        <w:right w:val="none" w:sz="0" w:space="0" w:color="auto"/>
      </w:divBdr>
    </w:div>
    <w:div w:id="658339966">
      <w:bodyDiv w:val="1"/>
      <w:marLeft w:val="0"/>
      <w:marRight w:val="0"/>
      <w:marTop w:val="0"/>
      <w:marBottom w:val="0"/>
      <w:divBdr>
        <w:top w:val="none" w:sz="0" w:space="0" w:color="auto"/>
        <w:left w:val="none" w:sz="0" w:space="0" w:color="auto"/>
        <w:bottom w:val="none" w:sz="0" w:space="0" w:color="auto"/>
        <w:right w:val="none" w:sz="0" w:space="0" w:color="auto"/>
      </w:divBdr>
    </w:div>
    <w:div w:id="658383600">
      <w:bodyDiv w:val="1"/>
      <w:marLeft w:val="0"/>
      <w:marRight w:val="0"/>
      <w:marTop w:val="0"/>
      <w:marBottom w:val="0"/>
      <w:divBdr>
        <w:top w:val="none" w:sz="0" w:space="0" w:color="auto"/>
        <w:left w:val="none" w:sz="0" w:space="0" w:color="auto"/>
        <w:bottom w:val="none" w:sz="0" w:space="0" w:color="auto"/>
        <w:right w:val="none" w:sz="0" w:space="0" w:color="auto"/>
      </w:divBdr>
    </w:div>
    <w:div w:id="658385323">
      <w:bodyDiv w:val="1"/>
      <w:marLeft w:val="0"/>
      <w:marRight w:val="0"/>
      <w:marTop w:val="0"/>
      <w:marBottom w:val="0"/>
      <w:divBdr>
        <w:top w:val="none" w:sz="0" w:space="0" w:color="auto"/>
        <w:left w:val="none" w:sz="0" w:space="0" w:color="auto"/>
        <w:bottom w:val="none" w:sz="0" w:space="0" w:color="auto"/>
        <w:right w:val="none" w:sz="0" w:space="0" w:color="auto"/>
      </w:divBdr>
    </w:div>
    <w:div w:id="658462420">
      <w:bodyDiv w:val="1"/>
      <w:marLeft w:val="0"/>
      <w:marRight w:val="0"/>
      <w:marTop w:val="0"/>
      <w:marBottom w:val="0"/>
      <w:divBdr>
        <w:top w:val="none" w:sz="0" w:space="0" w:color="auto"/>
        <w:left w:val="none" w:sz="0" w:space="0" w:color="auto"/>
        <w:bottom w:val="none" w:sz="0" w:space="0" w:color="auto"/>
        <w:right w:val="none" w:sz="0" w:space="0" w:color="auto"/>
      </w:divBdr>
    </w:div>
    <w:div w:id="658506003">
      <w:bodyDiv w:val="1"/>
      <w:marLeft w:val="0"/>
      <w:marRight w:val="0"/>
      <w:marTop w:val="0"/>
      <w:marBottom w:val="0"/>
      <w:divBdr>
        <w:top w:val="none" w:sz="0" w:space="0" w:color="auto"/>
        <w:left w:val="none" w:sz="0" w:space="0" w:color="auto"/>
        <w:bottom w:val="none" w:sz="0" w:space="0" w:color="auto"/>
        <w:right w:val="none" w:sz="0" w:space="0" w:color="auto"/>
      </w:divBdr>
    </w:div>
    <w:div w:id="658506393">
      <w:bodyDiv w:val="1"/>
      <w:marLeft w:val="0"/>
      <w:marRight w:val="0"/>
      <w:marTop w:val="0"/>
      <w:marBottom w:val="0"/>
      <w:divBdr>
        <w:top w:val="none" w:sz="0" w:space="0" w:color="auto"/>
        <w:left w:val="none" w:sz="0" w:space="0" w:color="auto"/>
        <w:bottom w:val="none" w:sz="0" w:space="0" w:color="auto"/>
        <w:right w:val="none" w:sz="0" w:space="0" w:color="auto"/>
      </w:divBdr>
    </w:div>
    <w:div w:id="658537355">
      <w:bodyDiv w:val="1"/>
      <w:marLeft w:val="0"/>
      <w:marRight w:val="0"/>
      <w:marTop w:val="0"/>
      <w:marBottom w:val="0"/>
      <w:divBdr>
        <w:top w:val="none" w:sz="0" w:space="0" w:color="auto"/>
        <w:left w:val="none" w:sz="0" w:space="0" w:color="auto"/>
        <w:bottom w:val="none" w:sz="0" w:space="0" w:color="auto"/>
        <w:right w:val="none" w:sz="0" w:space="0" w:color="auto"/>
      </w:divBdr>
    </w:div>
    <w:div w:id="658576964">
      <w:bodyDiv w:val="1"/>
      <w:marLeft w:val="0"/>
      <w:marRight w:val="0"/>
      <w:marTop w:val="0"/>
      <w:marBottom w:val="0"/>
      <w:divBdr>
        <w:top w:val="none" w:sz="0" w:space="0" w:color="auto"/>
        <w:left w:val="none" w:sz="0" w:space="0" w:color="auto"/>
        <w:bottom w:val="none" w:sz="0" w:space="0" w:color="auto"/>
        <w:right w:val="none" w:sz="0" w:space="0" w:color="auto"/>
      </w:divBdr>
    </w:div>
    <w:div w:id="658579468">
      <w:bodyDiv w:val="1"/>
      <w:marLeft w:val="0"/>
      <w:marRight w:val="0"/>
      <w:marTop w:val="0"/>
      <w:marBottom w:val="0"/>
      <w:divBdr>
        <w:top w:val="none" w:sz="0" w:space="0" w:color="auto"/>
        <w:left w:val="none" w:sz="0" w:space="0" w:color="auto"/>
        <w:bottom w:val="none" w:sz="0" w:space="0" w:color="auto"/>
        <w:right w:val="none" w:sz="0" w:space="0" w:color="auto"/>
      </w:divBdr>
    </w:div>
    <w:div w:id="658582868">
      <w:bodyDiv w:val="1"/>
      <w:marLeft w:val="0"/>
      <w:marRight w:val="0"/>
      <w:marTop w:val="0"/>
      <w:marBottom w:val="0"/>
      <w:divBdr>
        <w:top w:val="none" w:sz="0" w:space="0" w:color="auto"/>
        <w:left w:val="none" w:sz="0" w:space="0" w:color="auto"/>
        <w:bottom w:val="none" w:sz="0" w:space="0" w:color="auto"/>
        <w:right w:val="none" w:sz="0" w:space="0" w:color="auto"/>
      </w:divBdr>
    </w:div>
    <w:div w:id="658733252">
      <w:bodyDiv w:val="1"/>
      <w:marLeft w:val="0"/>
      <w:marRight w:val="0"/>
      <w:marTop w:val="0"/>
      <w:marBottom w:val="0"/>
      <w:divBdr>
        <w:top w:val="none" w:sz="0" w:space="0" w:color="auto"/>
        <w:left w:val="none" w:sz="0" w:space="0" w:color="auto"/>
        <w:bottom w:val="none" w:sz="0" w:space="0" w:color="auto"/>
        <w:right w:val="none" w:sz="0" w:space="0" w:color="auto"/>
      </w:divBdr>
    </w:div>
    <w:div w:id="658770485">
      <w:bodyDiv w:val="1"/>
      <w:marLeft w:val="0"/>
      <w:marRight w:val="0"/>
      <w:marTop w:val="0"/>
      <w:marBottom w:val="0"/>
      <w:divBdr>
        <w:top w:val="none" w:sz="0" w:space="0" w:color="auto"/>
        <w:left w:val="none" w:sz="0" w:space="0" w:color="auto"/>
        <w:bottom w:val="none" w:sz="0" w:space="0" w:color="auto"/>
        <w:right w:val="none" w:sz="0" w:space="0" w:color="auto"/>
      </w:divBdr>
    </w:div>
    <w:div w:id="658771737">
      <w:bodyDiv w:val="1"/>
      <w:marLeft w:val="0"/>
      <w:marRight w:val="0"/>
      <w:marTop w:val="0"/>
      <w:marBottom w:val="0"/>
      <w:divBdr>
        <w:top w:val="none" w:sz="0" w:space="0" w:color="auto"/>
        <w:left w:val="none" w:sz="0" w:space="0" w:color="auto"/>
        <w:bottom w:val="none" w:sz="0" w:space="0" w:color="auto"/>
        <w:right w:val="none" w:sz="0" w:space="0" w:color="auto"/>
      </w:divBdr>
    </w:div>
    <w:div w:id="658777213">
      <w:bodyDiv w:val="1"/>
      <w:marLeft w:val="0"/>
      <w:marRight w:val="0"/>
      <w:marTop w:val="0"/>
      <w:marBottom w:val="0"/>
      <w:divBdr>
        <w:top w:val="none" w:sz="0" w:space="0" w:color="auto"/>
        <w:left w:val="none" w:sz="0" w:space="0" w:color="auto"/>
        <w:bottom w:val="none" w:sz="0" w:space="0" w:color="auto"/>
        <w:right w:val="none" w:sz="0" w:space="0" w:color="auto"/>
      </w:divBdr>
    </w:div>
    <w:div w:id="658920269">
      <w:bodyDiv w:val="1"/>
      <w:marLeft w:val="0"/>
      <w:marRight w:val="0"/>
      <w:marTop w:val="0"/>
      <w:marBottom w:val="0"/>
      <w:divBdr>
        <w:top w:val="none" w:sz="0" w:space="0" w:color="auto"/>
        <w:left w:val="none" w:sz="0" w:space="0" w:color="auto"/>
        <w:bottom w:val="none" w:sz="0" w:space="0" w:color="auto"/>
        <w:right w:val="none" w:sz="0" w:space="0" w:color="auto"/>
      </w:divBdr>
    </w:div>
    <w:div w:id="658922638">
      <w:bodyDiv w:val="1"/>
      <w:marLeft w:val="0"/>
      <w:marRight w:val="0"/>
      <w:marTop w:val="0"/>
      <w:marBottom w:val="0"/>
      <w:divBdr>
        <w:top w:val="none" w:sz="0" w:space="0" w:color="auto"/>
        <w:left w:val="none" w:sz="0" w:space="0" w:color="auto"/>
        <w:bottom w:val="none" w:sz="0" w:space="0" w:color="auto"/>
        <w:right w:val="none" w:sz="0" w:space="0" w:color="auto"/>
      </w:divBdr>
    </w:div>
    <w:div w:id="658924316">
      <w:bodyDiv w:val="1"/>
      <w:marLeft w:val="0"/>
      <w:marRight w:val="0"/>
      <w:marTop w:val="0"/>
      <w:marBottom w:val="0"/>
      <w:divBdr>
        <w:top w:val="none" w:sz="0" w:space="0" w:color="auto"/>
        <w:left w:val="none" w:sz="0" w:space="0" w:color="auto"/>
        <w:bottom w:val="none" w:sz="0" w:space="0" w:color="auto"/>
        <w:right w:val="none" w:sz="0" w:space="0" w:color="auto"/>
      </w:divBdr>
    </w:div>
    <w:div w:id="658925084">
      <w:bodyDiv w:val="1"/>
      <w:marLeft w:val="0"/>
      <w:marRight w:val="0"/>
      <w:marTop w:val="0"/>
      <w:marBottom w:val="0"/>
      <w:divBdr>
        <w:top w:val="none" w:sz="0" w:space="0" w:color="auto"/>
        <w:left w:val="none" w:sz="0" w:space="0" w:color="auto"/>
        <w:bottom w:val="none" w:sz="0" w:space="0" w:color="auto"/>
        <w:right w:val="none" w:sz="0" w:space="0" w:color="auto"/>
      </w:divBdr>
    </w:div>
    <w:div w:id="658927825">
      <w:bodyDiv w:val="1"/>
      <w:marLeft w:val="0"/>
      <w:marRight w:val="0"/>
      <w:marTop w:val="0"/>
      <w:marBottom w:val="0"/>
      <w:divBdr>
        <w:top w:val="none" w:sz="0" w:space="0" w:color="auto"/>
        <w:left w:val="none" w:sz="0" w:space="0" w:color="auto"/>
        <w:bottom w:val="none" w:sz="0" w:space="0" w:color="auto"/>
        <w:right w:val="none" w:sz="0" w:space="0" w:color="auto"/>
      </w:divBdr>
    </w:div>
    <w:div w:id="658971172">
      <w:bodyDiv w:val="1"/>
      <w:marLeft w:val="0"/>
      <w:marRight w:val="0"/>
      <w:marTop w:val="0"/>
      <w:marBottom w:val="0"/>
      <w:divBdr>
        <w:top w:val="none" w:sz="0" w:space="0" w:color="auto"/>
        <w:left w:val="none" w:sz="0" w:space="0" w:color="auto"/>
        <w:bottom w:val="none" w:sz="0" w:space="0" w:color="auto"/>
        <w:right w:val="none" w:sz="0" w:space="0" w:color="auto"/>
      </w:divBdr>
    </w:div>
    <w:div w:id="658971509">
      <w:bodyDiv w:val="1"/>
      <w:marLeft w:val="0"/>
      <w:marRight w:val="0"/>
      <w:marTop w:val="0"/>
      <w:marBottom w:val="0"/>
      <w:divBdr>
        <w:top w:val="none" w:sz="0" w:space="0" w:color="auto"/>
        <w:left w:val="none" w:sz="0" w:space="0" w:color="auto"/>
        <w:bottom w:val="none" w:sz="0" w:space="0" w:color="auto"/>
        <w:right w:val="none" w:sz="0" w:space="0" w:color="auto"/>
      </w:divBdr>
    </w:div>
    <w:div w:id="658995881">
      <w:bodyDiv w:val="1"/>
      <w:marLeft w:val="0"/>
      <w:marRight w:val="0"/>
      <w:marTop w:val="0"/>
      <w:marBottom w:val="0"/>
      <w:divBdr>
        <w:top w:val="none" w:sz="0" w:space="0" w:color="auto"/>
        <w:left w:val="none" w:sz="0" w:space="0" w:color="auto"/>
        <w:bottom w:val="none" w:sz="0" w:space="0" w:color="auto"/>
        <w:right w:val="none" w:sz="0" w:space="0" w:color="auto"/>
      </w:divBdr>
    </w:div>
    <w:div w:id="659118200">
      <w:bodyDiv w:val="1"/>
      <w:marLeft w:val="0"/>
      <w:marRight w:val="0"/>
      <w:marTop w:val="0"/>
      <w:marBottom w:val="0"/>
      <w:divBdr>
        <w:top w:val="none" w:sz="0" w:space="0" w:color="auto"/>
        <w:left w:val="none" w:sz="0" w:space="0" w:color="auto"/>
        <w:bottom w:val="none" w:sz="0" w:space="0" w:color="auto"/>
        <w:right w:val="none" w:sz="0" w:space="0" w:color="auto"/>
      </w:divBdr>
    </w:div>
    <w:div w:id="659190478">
      <w:bodyDiv w:val="1"/>
      <w:marLeft w:val="0"/>
      <w:marRight w:val="0"/>
      <w:marTop w:val="0"/>
      <w:marBottom w:val="0"/>
      <w:divBdr>
        <w:top w:val="none" w:sz="0" w:space="0" w:color="auto"/>
        <w:left w:val="none" w:sz="0" w:space="0" w:color="auto"/>
        <w:bottom w:val="none" w:sz="0" w:space="0" w:color="auto"/>
        <w:right w:val="none" w:sz="0" w:space="0" w:color="auto"/>
      </w:divBdr>
    </w:div>
    <w:div w:id="659231574">
      <w:bodyDiv w:val="1"/>
      <w:marLeft w:val="0"/>
      <w:marRight w:val="0"/>
      <w:marTop w:val="0"/>
      <w:marBottom w:val="0"/>
      <w:divBdr>
        <w:top w:val="none" w:sz="0" w:space="0" w:color="auto"/>
        <w:left w:val="none" w:sz="0" w:space="0" w:color="auto"/>
        <w:bottom w:val="none" w:sz="0" w:space="0" w:color="auto"/>
        <w:right w:val="none" w:sz="0" w:space="0" w:color="auto"/>
      </w:divBdr>
    </w:div>
    <w:div w:id="659313916">
      <w:bodyDiv w:val="1"/>
      <w:marLeft w:val="0"/>
      <w:marRight w:val="0"/>
      <w:marTop w:val="0"/>
      <w:marBottom w:val="0"/>
      <w:divBdr>
        <w:top w:val="none" w:sz="0" w:space="0" w:color="auto"/>
        <w:left w:val="none" w:sz="0" w:space="0" w:color="auto"/>
        <w:bottom w:val="none" w:sz="0" w:space="0" w:color="auto"/>
        <w:right w:val="none" w:sz="0" w:space="0" w:color="auto"/>
      </w:divBdr>
    </w:div>
    <w:div w:id="659381960">
      <w:bodyDiv w:val="1"/>
      <w:marLeft w:val="0"/>
      <w:marRight w:val="0"/>
      <w:marTop w:val="0"/>
      <w:marBottom w:val="0"/>
      <w:divBdr>
        <w:top w:val="none" w:sz="0" w:space="0" w:color="auto"/>
        <w:left w:val="none" w:sz="0" w:space="0" w:color="auto"/>
        <w:bottom w:val="none" w:sz="0" w:space="0" w:color="auto"/>
        <w:right w:val="none" w:sz="0" w:space="0" w:color="auto"/>
      </w:divBdr>
    </w:div>
    <w:div w:id="659425402">
      <w:bodyDiv w:val="1"/>
      <w:marLeft w:val="0"/>
      <w:marRight w:val="0"/>
      <w:marTop w:val="0"/>
      <w:marBottom w:val="0"/>
      <w:divBdr>
        <w:top w:val="none" w:sz="0" w:space="0" w:color="auto"/>
        <w:left w:val="none" w:sz="0" w:space="0" w:color="auto"/>
        <w:bottom w:val="none" w:sz="0" w:space="0" w:color="auto"/>
        <w:right w:val="none" w:sz="0" w:space="0" w:color="auto"/>
      </w:divBdr>
    </w:div>
    <w:div w:id="659502638">
      <w:bodyDiv w:val="1"/>
      <w:marLeft w:val="0"/>
      <w:marRight w:val="0"/>
      <w:marTop w:val="0"/>
      <w:marBottom w:val="0"/>
      <w:divBdr>
        <w:top w:val="none" w:sz="0" w:space="0" w:color="auto"/>
        <w:left w:val="none" w:sz="0" w:space="0" w:color="auto"/>
        <w:bottom w:val="none" w:sz="0" w:space="0" w:color="auto"/>
        <w:right w:val="none" w:sz="0" w:space="0" w:color="auto"/>
      </w:divBdr>
    </w:div>
    <w:div w:id="659581414">
      <w:bodyDiv w:val="1"/>
      <w:marLeft w:val="0"/>
      <w:marRight w:val="0"/>
      <w:marTop w:val="0"/>
      <w:marBottom w:val="0"/>
      <w:divBdr>
        <w:top w:val="none" w:sz="0" w:space="0" w:color="auto"/>
        <w:left w:val="none" w:sz="0" w:space="0" w:color="auto"/>
        <w:bottom w:val="none" w:sz="0" w:space="0" w:color="auto"/>
        <w:right w:val="none" w:sz="0" w:space="0" w:color="auto"/>
      </w:divBdr>
    </w:div>
    <w:div w:id="659621120">
      <w:bodyDiv w:val="1"/>
      <w:marLeft w:val="0"/>
      <w:marRight w:val="0"/>
      <w:marTop w:val="0"/>
      <w:marBottom w:val="0"/>
      <w:divBdr>
        <w:top w:val="none" w:sz="0" w:space="0" w:color="auto"/>
        <w:left w:val="none" w:sz="0" w:space="0" w:color="auto"/>
        <w:bottom w:val="none" w:sz="0" w:space="0" w:color="auto"/>
        <w:right w:val="none" w:sz="0" w:space="0" w:color="auto"/>
      </w:divBdr>
    </w:div>
    <w:div w:id="659650823">
      <w:bodyDiv w:val="1"/>
      <w:marLeft w:val="0"/>
      <w:marRight w:val="0"/>
      <w:marTop w:val="0"/>
      <w:marBottom w:val="0"/>
      <w:divBdr>
        <w:top w:val="none" w:sz="0" w:space="0" w:color="auto"/>
        <w:left w:val="none" w:sz="0" w:space="0" w:color="auto"/>
        <w:bottom w:val="none" w:sz="0" w:space="0" w:color="auto"/>
        <w:right w:val="none" w:sz="0" w:space="0" w:color="auto"/>
      </w:divBdr>
    </w:div>
    <w:div w:id="659651344">
      <w:bodyDiv w:val="1"/>
      <w:marLeft w:val="0"/>
      <w:marRight w:val="0"/>
      <w:marTop w:val="0"/>
      <w:marBottom w:val="0"/>
      <w:divBdr>
        <w:top w:val="none" w:sz="0" w:space="0" w:color="auto"/>
        <w:left w:val="none" w:sz="0" w:space="0" w:color="auto"/>
        <w:bottom w:val="none" w:sz="0" w:space="0" w:color="auto"/>
        <w:right w:val="none" w:sz="0" w:space="0" w:color="auto"/>
      </w:divBdr>
    </w:div>
    <w:div w:id="659692931">
      <w:bodyDiv w:val="1"/>
      <w:marLeft w:val="0"/>
      <w:marRight w:val="0"/>
      <w:marTop w:val="0"/>
      <w:marBottom w:val="0"/>
      <w:divBdr>
        <w:top w:val="none" w:sz="0" w:space="0" w:color="auto"/>
        <w:left w:val="none" w:sz="0" w:space="0" w:color="auto"/>
        <w:bottom w:val="none" w:sz="0" w:space="0" w:color="auto"/>
        <w:right w:val="none" w:sz="0" w:space="0" w:color="auto"/>
      </w:divBdr>
    </w:div>
    <w:div w:id="659694126">
      <w:bodyDiv w:val="1"/>
      <w:marLeft w:val="0"/>
      <w:marRight w:val="0"/>
      <w:marTop w:val="0"/>
      <w:marBottom w:val="0"/>
      <w:divBdr>
        <w:top w:val="none" w:sz="0" w:space="0" w:color="auto"/>
        <w:left w:val="none" w:sz="0" w:space="0" w:color="auto"/>
        <w:bottom w:val="none" w:sz="0" w:space="0" w:color="auto"/>
        <w:right w:val="none" w:sz="0" w:space="0" w:color="auto"/>
      </w:divBdr>
    </w:div>
    <w:div w:id="659696318">
      <w:bodyDiv w:val="1"/>
      <w:marLeft w:val="0"/>
      <w:marRight w:val="0"/>
      <w:marTop w:val="0"/>
      <w:marBottom w:val="0"/>
      <w:divBdr>
        <w:top w:val="none" w:sz="0" w:space="0" w:color="auto"/>
        <w:left w:val="none" w:sz="0" w:space="0" w:color="auto"/>
        <w:bottom w:val="none" w:sz="0" w:space="0" w:color="auto"/>
        <w:right w:val="none" w:sz="0" w:space="0" w:color="auto"/>
      </w:divBdr>
    </w:div>
    <w:div w:id="659888402">
      <w:bodyDiv w:val="1"/>
      <w:marLeft w:val="0"/>
      <w:marRight w:val="0"/>
      <w:marTop w:val="0"/>
      <w:marBottom w:val="0"/>
      <w:divBdr>
        <w:top w:val="none" w:sz="0" w:space="0" w:color="auto"/>
        <w:left w:val="none" w:sz="0" w:space="0" w:color="auto"/>
        <w:bottom w:val="none" w:sz="0" w:space="0" w:color="auto"/>
        <w:right w:val="none" w:sz="0" w:space="0" w:color="auto"/>
      </w:divBdr>
    </w:div>
    <w:div w:id="660232084">
      <w:bodyDiv w:val="1"/>
      <w:marLeft w:val="0"/>
      <w:marRight w:val="0"/>
      <w:marTop w:val="0"/>
      <w:marBottom w:val="0"/>
      <w:divBdr>
        <w:top w:val="none" w:sz="0" w:space="0" w:color="auto"/>
        <w:left w:val="none" w:sz="0" w:space="0" w:color="auto"/>
        <w:bottom w:val="none" w:sz="0" w:space="0" w:color="auto"/>
        <w:right w:val="none" w:sz="0" w:space="0" w:color="auto"/>
      </w:divBdr>
    </w:div>
    <w:div w:id="660277846">
      <w:bodyDiv w:val="1"/>
      <w:marLeft w:val="0"/>
      <w:marRight w:val="0"/>
      <w:marTop w:val="0"/>
      <w:marBottom w:val="0"/>
      <w:divBdr>
        <w:top w:val="none" w:sz="0" w:space="0" w:color="auto"/>
        <w:left w:val="none" w:sz="0" w:space="0" w:color="auto"/>
        <w:bottom w:val="none" w:sz="0" w:space="0" w:color="auto"/>
        <w:right w:val="none" w:sz="0" w:space="0" w:color="auto"/>
      </w:divBdr>
    </w:div>
    <w:div w:id="660543677">
      <w:bodyDiv w:val="1"/>
      <w:marLeft w:val="0"/>
      <w:marRight w:val="0"/>
      <w:marTop w:val="0"/>
      <w:marBottom w:val="0"/>
      <w:divBdr>
        <w:top w:val="none" w:sz="0" w:space="0" w:color="auto"/>
        <w:left w:val="none" w:sz="0" w:space="0" w:color="auto"/>
        <w:bottom w:val="none" w:sz="0" w:space="0" w:color="auto"/>
        <w:right w:val="none" w:sz="0" w:space="0" w:color="auto"/>
      </w:divBdr>
    </w:div>
    <w:div w:id="660544794">
      <w:bodyDiv w:val="1"/>
      <w:marLeft w:val="0"/>
      <w:marRight w:val="0"/>
      <w:marTop w:val="0"/>
      <w:marBottom w:val="0"/>
      <w:divBdr>
        <w:top w:val="none" w:sz="0" w:space="0" w:color="auto"/>
        <w:left w:val="none" w:sz="0" w:space="0" w:color="auto"/>
        <w:bottom w:val="none" w:sz="0" w:space="0" w:color="auto"/>
        <w:right w:val="none" w:sz="0" w:space="0" w:color="auto"/>
      </w:divBdr>
    </w:div>
    <w:div w:id="660625493">
      <w:bodyDiv w:val="1"/>
      <w:marLeft w:val="0"/>
      <w:marRight w:val="0"/>
      <w:marTop w:val="0"/>
      <w:marBottom w:val="0"/>
      <w:divBdr>
        <w:top w:val="none" w:sz="0" w:space="0" w:color="auto"/>
        <w:left w:val="none" w:sz="0" w:space="0" w:color="auto"/>
        <w:bottom w:val="none" w:sz="0" w:space="0" w:color="auto"/>
        <w:right w:val="none" w:sz="0" w:space="0" w:color="auto"/>
      </w:divBdr>
    </w:div>
    <w:div w:id="660734413">
      <w:bodyDiv w:val="1"/>
      <w:marLeft w:val="0"/>
      <w:marRight w:val="0"/>
      <w:marTop w:val="0"/>
      <w:marBottom w:val="0"/>
      <w:divBdr>
        <w:top w:val="none" w:sz="0" w:space="0" w:color="auto"/>
        <w:left w:val="none" w:sz="0" w:space="0" w:color="auto"/>
        <w:bottom w:val="none" w:sz="0" w:space="0" w:color="auto"/>
        <w:right w:val="none" w:sz="0" w:space="0" w:color="auto"/>
      </w:divBdr>
    </w:div>
    <w:div w:id="660741823">
      <w:bodyDiv w:val="1"/>
      <w:marLeft w:val="0"/>
      <w:marRight w:val="0"/>
      <w:marTop w:val="0"/>
      <w:marBottom w:val="0"/>
      <w:divBdr>
        <w:top w:val="none" w:sz="0" w:space="0" w:color="auto"/>
        <w:left w:val="none" w:sz="0" w:space="0" w:color="auto"/>
        <w:bottom w:val="none" w:sz="0" w:space="0" w:color="auto"/>
        <w:right w:val="none" w:sz="0" w:space="0" w:color="auto"/>
      </w:divBdr>
    </w:div>
    <w:div w:id="660816788">
      <w:bodyDiv w:val="1"/>
      <w:marLeft w:val="0"/>
      <w:marRight w:val="0"/>
      <w:marTop w:val="0"/>
      <w:marBottom w:val="0"/>
      <w:divBdr>
        <w:top w:val="none" w:sz="0" w:space="0" w:color="auto"/>
        <w:left w:val="none" w:sz="0" w:space="0" w:color="auto"/>
        <w:bottom w:val="none" w:sz="0" w:space="0" w:color="auto"/>
        <w:right w:val="none" w:sz="0" w:space="0" w:color="auto"/>
      </w:divBdr>
    </w:div>
    <w:div w:id="660886220">
      <w:bodyDiv w:val="1"/>
      <w:marLeft w:val="0"/>
      <w:marRight w:val="0"/>
      <w:marTop w:val="0"/>
      <w:marBottom w:val="0"/>
      <w:divBdr>
        <w:top w:val="none" w:sz="0" w:space="0" w:color="auto"/>
        <w:left w:val="none" w:sz="0" w:space="0" w:color="auto"/>
        <w:bottom w:val="none" w:sz="0" w:space="0" w:color="auto"/>
        <w:right w:val="none" w:sz="0" w:space="0" w:color="auto"/>
      </w:divBdr>
    </w:div>
    <w:div w:id="660888733">
      <w:bodyDiv w:val="1"/>
      <w:marLeft w:val="0"/>
      <w:marRight w:val="0"/>
      <w:marTop w:val="0"/>
      <w:marBottom w:val="0"/>
      <w:divBdr>
        <w:top w:val="none" w:sz="0" w:space="0" w:color="auto"/>
        <w:left w:val="none" w:sz="0" w:space="0" w:color="auto"/>
        <w:bottom w:val="none" w:sz="0" w:space="0" w:color="auto"/>
        <w:right w:val="none" w:sz="0" w:space="0" w:color="auto"/>
      </w:divBdr>
    </w:div>
    <w:div w:id="660891569">
      <w:bodyDiv w:val="1"/>
      <w:marLeft w:val="0"/>
      <w:marRight w:val="0"/>
      <w:marTop w:val="0"/>
      <w:marBottom w:val="0"/>
      <w:divBdr>
        <w:top w:val="none" w:sz="0" w:space="0" w:color="auto"/>
        <w:left w:val="none" w:sz="0" w:space="0" w:color="auto"/>
        <w:bottom w:val="none" w:sz="0" w:space="0" w:color="auto"/>
        <w:right w:val="none" w:sz="0" w:space="0" w:color="auto"/>
      </w:divBdr>
    </w:div>
    <w:div w:id="660936333">
      <w:bodyDiv w:val="1"/>
      <w:marLeft w:val="0"/>
      <w:marRight w:val="0"/>
      <w:marTop w:val="0"/>
      <w:marBottom w:val="0"/>
      <w:divBdr>
        <w:top w:val="none" w:sz="0" w:space="0" w:color="auto"/>
        <w:left w:val="none" w:sz="0" w:space="0" w:color="auto"/>
        <w:bottom w:val="none" w:sz="0" w:space="0" w:color="auto"/>
        <w:right w:val="none" w:sz="0" w:space="0" w:color="auto"/>
      </w:divBdr>
    </w:div>
    <w:div w:id="660961528">
      <w:bodyDiv w:val="1"/>
      <w:marLeft w:val="0"/>
      <w:marRight w:val="0"/>
      <w:marTop w:val="0"/>
      <w:marBottom w:val="0"/>
      <w:divBdr>
        <w:top w:val="none" w:sz="0" w:space="0" w:color="auto"/>
        <w:left w:val="none" w:sz="0" w:space="0" w:color="auto"/>
        <w:bottom w:val="none" w:sz="0" w:space="0" w:color="auto"/>
        <w:right w:val="none" w:sz="0" w:space="0" w:color="auto"/>
      </w:divBdr>
    </w:div>
    <w:div w:id="661005672">
      <w:bodyDiv w:val="1"/>
      <w:marLeft w:val="0"/>
      <w:marRight w:val="0"/>
      <w:marTop w:val="0"/>
      <w:marBottom w:val="0"/>
      <w:divBdr>
        <w:top w:val="none" w:sz="0" w:space="0" w:color="auto"/>
        <w:left w:val="none" w:sz="0" w:space="0" w:color="auto"/>
        <w:bottom w:val="none" w:sz="0" w:space="0" w:color="auto"/>
        <w:right w:val="none" w:sz="0" w:space="0" w:color="auto"/>
      </w:divBdr>
    </w:div>
    <w:div w:id="661009503">
      <w:bodyDiv w:val="1"/>
      <w:marLeft w:val="0"/>
      <w:marRight w:val="0"/>
      <w:marTop w:val="0"/>
      <w:marBottom w:val="0"/>
      <w:divBdr>
        <w:top w:val="none" w:sz="0" w:space="0" w:color="auto"/>
        <w:left w:val="none" w:sz="0" w:space="0" w:color="auto"/>
        <w:bottom w:val="none" w:sz="0" w:space="0" w:color="auto"/>
        <w:right w:val="none" w:sz="0" w:space="0" w:color="auto"/>
      </w:divBdr>
    </w:div>
    <w:div w:id="661080132">
      <w:bodyDiv w:val="1"/>
      <w:marLeft w:val="0"/>
      <w:marRight w:val="0"/>
      <w:marTop w:val="0"/>
      <w:marBottom w:val="0"/>
      <w:divBdr>
        <w:top w:val="none" w:sz="0" w:space="0" w:color="auto"/>
        <w:left w:val="none" w:sz="0" w:space="0" w:color="auto"/>
        <w:bottom w:val="none" w:sz="0" w:space="0" w:color="auto"/>
        <w:right w:val="none" w:sz="0" w:space="0" w:color="auto"/>
      </w:divBdr>
    </w:div>
    <w:div w:id="661273903">
      <w:bodyDiv w:val="1"/>
      <w:marLeft w:val="0"/>
      <w:marRight w:val="0"/>
      <w:marTop w:val="0"/>
      <w:marBottom w:val="0"/>
      <w:divBdr>
        <w:top w:val="none" w:sz="0" w:space="0" w:color="auto"/>
        <w:left w:val="none" w:sz="0" w:space="0" w:color="auto"/>
        <w:bottom w:val="none" w:sz="0" w:space="0" w:color="auto"/>
        <w:right w:val="none" w:sz="0" w:space="0" w:color="auto"/>
      </w:divBdr>
    </w:div>
    <w:div w:id="661276102">
      <w:bodyDiv w:val="1"/>
      <w:marLeft w:val="0"/>
      <w:marRight w:val="0"/>
      <w:marTop w:val="0"/>
      <w:marBottom w:val="0"/>
      <w:divBdr>
        <w:top w:val="none" w:sz="0" w:space="0" w:color="auto"/>
        <w:left w:val="none" w:sz="0" w:space="0" w:color="auto"/>
        <w:bottom w:val="none" w:sz="0" w:space="0" w:color="auto"/>
        <w:right w:val="none" w:sz="0" w:space="0" w:color="auto"/>
      </w:divBdr>
    </w:div>
    <w:div w:id="661391724">
      <w:bodyDiv w:val="1"/>
      <w:marLeft w:val="0"/>
      <w:marRight w:val="0"/>
      <w:marTop w:val="0"/>
      <w:marBottom w:val="0"/>
      <w:divBdr>
        <w:top w:val="none" w:sz="0" w:space="0" w:color="auto"/>
        <w:left w:val="none" w:sz="0" w:space="0" w:color="auto"/>
        <w:bottom w:val="none" w:sz="0" w:space="0" w:color="auto"/>
        <w:right w:val="none" w:sz="0" w:space="0" w:color="auto"/>
      </w:divBdr>
    </w:div>
    <w:div w:id="661664990">
      <w:bodyDiv w:val="1"/>
      <w:marLeft w:val="0"/>
      <w:marRight w:val="0"/>
      <w:marTop w:val="0"/>
      <w:marBottom w:val="0"/>
      <w:divBdr>
        <w:top w:val="none" w:sz="0" w:space="0" w:color="auto"/>
        <w:left w:val="none" w:sz="0" w:space="0" w:color="auto"/>
        <w:bottom w:val="none" w:sz="0" w:space="0" w:color="auto"/>
        <w:right w:val="none" w:sz="0" w:space="0" w:color="auto"/>
      </w:divBdr>
    </w:div>
    <w:div w:id="661741653">
      <w:bodyDiv w:val="1"/>
      <w:marLeft w:val="0"/>
      <w:marRight w:val="0"/>
      <w:marTop w:val="0"/>
      <w:marBottom w:val="0"/>
      <w:divBdr>
        <w:top w:val="none" w:sz="0" w:space="0" w:color="auto"/>
        <w:left w:val="none" w:sz="0" w:space="0" w:color="auto"/>
        <w:bottom w:val="none" w:sz="0" w:space="0" w:color="auto"/>
        <w:right w:val="none" w:sz="0" w:space="0" w:color="auto"/>
      </w:divBdr>
    </w:div>
    <w:div w:id="661852457">
      <w:bodyDiv w:val="1"/>
      <w:marLeft w:val="0"/>
      <w:marRight w:val="0"/>
      <w:marTop w:val="0"/>
      <w:marBottom w:val="0"/>
      <w:divBdr>
        <w:top w:val="none" w:sz="0" w:space="0" w:color="auto"/>
        <w:left w:val="none" w:sz="0" w:space="0" w:color="auto"/>
        <w:bottom w:val="none" w:sz="0" w:space="0" w:color="auto"/>
        <w:right w:val="none" w:sz="0" w:space="0" w:color="auto"/>
      </w:divBdr>
    </w:div>
    <w:div w:id="661856316">
      <w:bodyDiv w:val="1"/>
      <w:marLeft w:val="0"/>
      <w:marRight w:val="0"/>
      <w:marTop w:val="0"/>
      <w:marBottom w:val="0"/>
      <w:divBdr>
        <w:top w:val="none" w:sz="0" w:space="0" w:color="auto"/>
        <w:left w:val="none" w:sz="0" w:space="0" w:color="auto"/>
        <w:bottom w:val="none" w:sz="0" w:space="0" w:color="auto"/>
        <w:right w:val="none" w:sz="0" w:space="0" w:color="auto"/>
      </w:divBdr>
    </w:div>
    <w:div w:id="661859282">
      <w:bodyDiv w:val="1"/>
      <w:marLeft w:val="0"/>
      <w:marRight w:val="0"/>
      <w:marTop w:val="0"/>
      <w:marBottom w:val="0"/>
      <w:divBdr>
        <w:top w:val="none" w:sz="0" w:space="0" w:color="auto"/>
        <w:left w:val="none" w:sz="0" w:space="0" w:color="auto"/>
        <w:bottom w:val="none" w:sz="0" w:space="0" w:color="auto"/>
        <w:right w:val="none" w:sz="0" w:space="0" w:color="auto"/>
      </w:divBdr>
    </w:div>
    <w:div w:id="662003583">
      <w:bodyDiv w:val="1"/>
      <w:marLeft w:val="0"/>
      <w:marRight w:val="0"/>
      <w:marTop w:val="0"/>
      <w:marBottom w:val="0"/>
      <w:divBdr>
        <w:top w:val="none" w:sz="0" w:space="0" w:color="auto"/>
        <w:left w:val="none" w:sz="0" w:space="0" w:color="auto"/>
        <w:bottom w:val="none" w:sz="0" w:space="0" w:color="auto"/>
        <w:right w:val="none" w:sz="0" w:space="0" w:color="auto"/>
      </w:divBdr>
    </w:div>
    <w:div w:id="662045948">
      <w:bodyDiv w:val="1"/>
      <w:marLeft w:val="0"/>
      <w:marRight w:val="0"/>
      <w:marTop w:val="0"/>
      <w:marBottom w:val="0"/>
      <w:divBdr>
        <w:top w:val="none" w:sz="0" w:space="0" w:color="auto"/>
        <w:left w:val="none" w:sz="0" w:space="0" w:color="auto"/>
        <w:bottom w:val="none" w:sz="0" w:space="0" w:color="auto"/>
        <w:right w:val="none" w:sz="0" w:space="0" w:color="auto"/>
      </w:divBdr>
    </w:div>
    <w:div w:id="662204855">
      <w:bodyDiv w:val="1"/>
      <w:marLeft w:val="0"/>
      <w:marRight w:val="0"/>
      <w:marTop w:val="0"/>
      <w:marBottom w:val="0"/>
      <w:divBdr>
        <w:top w:val="none" w:sz="0" w:space="0" w:color="auto"/>
        <w:left w:val="none" w:sz="0" w:space="0" w:color="auto"/>
        <w:bottom w:val="none" w:sz="0" w:space="0" w:color="auto"/>
        <w:right w:val="none" w:sz="0" w:space="0" w:color="auto"/>
      </w:divBdr>
    </w:div>
    <w:div w:id="662241729">
      <w:bodyDiv w:val="1"/>
      <w:marLeft w:val="0"/>
      <w:marRight w:val="0"/>
      <w:marTop w:val="0"/>
      <w:marBottom w:val="0"/>
      <w:divBdr>
        <w:top w:val="none" w:sz="0" w:space="0" w:color="auto"/>
        <w:left w:val="none" w:sz="0" w:space="0" w:color="auto"/>
        <w:bottom w:val="none" w:sz="0" w:space="0" w:color="auto"/>
        <w:right w:val="none" w:sz="0" w:space="0" w:color="auto"/>
      </w:divBdr>
    </w:div>
    <w:div w:id="662245467">
      <w:bodyDiv w:val="1"/>
      <w:marLeft w:val="0"/>
      <w:marRight w:val="0"/>
      <w:marTop w:val="0"/>
      <w:marBottom w:val="0"/>
      <w:divBdr>
        <w:top w:val="none" w:sz="0" w:space="0" w:color="auto"/>
        <w:left w:val="none" w:sz="0" w:space="0" w:color="auto"/>
        <w:bottom w:val="none" w:sz="0" w:space="0" w:color="auto"/>
        <w:right w:val="none" w:sz="0" w:space="0" w:color="auto"/>
      </w:divBdr>
    </w:div>
    <w:div w:id="662316586">
      <w:bodyDiv w:val="1"/>
      <w:marLeft w:val="0"/>
      <w:marRight w:val="0"/>
      <w:marTop w:val="0"/>
      <w:marBottom w:val="0"/>
      <w:divBdr>
        <w:top w:val="none" w:sz="0" w:space="0" w:color="auto"/>
        <w:left w:val="none" w:sz="0" w:space="0" w:color="auto"/>
        <w:bottom w:val="none" w:sz="0" w:space="0" w:color="auto"/>
        <w:right w:val="none" w:sz="0" w:space="0" w:color="auto"/>
      </w:divBdr>
    </w:div>
    <w:div w:id="662320101">
      <w:bodyDiv w:val="1"/>
      <w:marLeft w:val="0"/>
      <w:marRight w:val="0"/>
      <w:marTop w:val="0"/>
      <w:marBottom w:val="0"/>
      <w:divBdr>
        <w:top w:val="none" w:sz="0" w:space="0" w:color="auto"/>
        <w:left w:val="none" w:sz="0" w:space="0" w:color="auto"/>
        <w:bottom w:val="none" w:sz="0" w:space="0" w:color="auto"/>
        <w:right w:val="none" w:sz="0" w:space="0" w:color="auto"/>
      </w:divBdr>
    </w:div>
    <w:div w:id="662321609">
      <w:bodyDiv w:val="1"/>
      <w:marLeft w:val="0"/>
      <w:marRight w:val="0"/>
      <w:marTop w:val="0"/>
      <w:marBottom w:val="0"/>
      <w:divBdr>
        <w:top w:val="none" w:sz="0" w:space="0" w:color="auto"/>
        <w:left w:val="none" w:sz="0" w:space="0" w:color="auto"/>
        <w:bottom w:val="none" w:sz="0" w:space="0" w:color="auto"/>
        <w:right w:val="none" w:sz="0" w:space="0" w:color="auto"/>
      </w:divBdr>
    </w:div>
    <w:div w:id="662396456">
      <w:bodyDiv w:val="1"/>
      <w:marLeft w:val="0"/>
      <w:marRight w:val="0"/>
      <w:marTop w:val="0"/>
      <w:marBottom w:val="0"/>
      <w:divBdr>
        <w:top w:val="none" w:sz="0" w:space="0" w:color="auto"/>
        <w:left w:val="none" w:sz="0" w:space="0" w:color="auto"/>
        <w:bottom w:val="none" w:sz="0" w:space="0" w:color="auto"/>
        <w:right w:val="none" w:sz="0" w:space="0" w:color="auto"/>
      </w:divBdr>
    </w:div>
    <w:div w:id="662470552">
      <w:bodyDiv w:val="1"/>
      <w:marLeft w:val="0"/>
      <w:marRight w:val="0"/>
      <w:marTop w:val="0"/>
      <w:marBottom w:val="0"/>
      <w:divBdr>
        <w:top w:val="none" w:sz="0" w:space="0" w:color="auto"/>
        <w:left w:val="none" w:sz="0" w:space="0" w:color="auto"/>
        <w:bottom w:val="none" w:sz="0" w:space="0" w:color="auto"/>
        <w:right w:val="none" w:sz="0" w:space="0" w:color="auto"/>
      </w:divBdr>
    </w:div>
    <w:div w:id="662515590">
      <w:bodyDiv w:val="1"/>
      <w:marLeft w:val="0"/>
      <w:marRight w:val="0"/>
      <w:marTop w:val="0"/>
      <w:marBottom w:val="0"/>
      <w:divBdr>
        <w:top w:val="none" w:sz="0" w:space="0" w:color="auto"/>
        <w:left w:val="none" w:sz="0" w:space="0" w:color="auto"/>
        <w:bottom w:val="none" w:sz="0" w:space="0" w:color="auto"/>
        <w:right w:val="none" w:sz="0" w:space="0" w:color="auto"/>
      </w:divBdr>
    </w:div>
    <w:div w:id="662584639">
      <w:bodyDiv w:val="1"/>
      <w:marLeft w:val="0"/>
      <w:marRight w:val="0"/>
      <w:marTop w:val="0"/>
      <w:marBottom w:val="0"/>
      <w:divBdr>
        <w:top w:val="none" w:sz="0" w:space="0" w:color="auto"/>
        <w:left w:val="none" w:sz="0" w:space="0" w:color="auto"/>
        <w:bottom w:val="none" w:sz="0" w:space="0" w:color="auto"/>
        <w:right w:val="none" w:sz="0" w:space="0" w:color="auto"/>
      </w:divBdr>
    </w:div>
    <w:div w:id="662590370">
      <w:bodyDiv w:val="1"/>
      <w:marLeft w:val="0"/>
      <w:marRight w:val="0"/>
      <w:marTop w:val="0"/>
      <w:marBottom w:val="0"/>
      <w:divBdr>
        <w:top w:val="none" w:sz="0" w:space="0" w:color="auto"/>
        <w:left w:val="none" w:sz="0" w:space="0" w:color="auto"/>
        <w:bottom w:val="none" w:sz="0" w:space="0" w:color="auto"/>
        <w:right w:val="none" w:sz="0" w:space="0" w:color="auto"/>
      </w:divBdr>
    </w:div>
    <w:div w:id="662664704">
      <w:bodyDiv w:val="1"/>
      <w:marLeft w:val="0"/>
      <w:marRight w:val="0"/>
      <w:marTop w:val="0"/>
      <w:marBottom w:val="0"/>
      <w:divBdr>
        <w:top w:val="none" w:sz="0" w:space="0" w:color="auto"/>
        <w:left w:val="none" w:sz="0" w:space="0" w:color="auto"/>
        <w:bottom w:val="none" w:sz="0" w:space="0" w:color="auto"/>
        <w:right w:val="none" w:sz="0" w:space="0" w:color="auto"/>
      </w:divBdr>
    </w:div>
    <w:div w:id="662775603">
      <w:bodyDiv w:val="1"/>
      <w:marLeft w:val="0"/>
      <w:marRight w:val="0"/>
      <w:marTop w:val="0"/>
      <w:marBottom w:val="0"/>
      <w:divBdr>
        <w:top w:val="none" w:sz="0" w:space="0" w:color="auto"/>
        <w:left w:val="none" w:sz="0" w:space="0" w:color="auto"/>
        <w:bottom w:val="none" w:sz="0" w:space="0" w:color="auto"/>
        <w:right w:val="none" w:sz="0" w:space="0" w:color="auto"/>
      </w:divBdr>
    </w:div>
    <w:div w:id="662783268">
      <w:bodyDiv w:val="1"/>
      <w:marLeft w:val="0"/>
      <w:marRight w:val="0"/>
      <w:marTop w:val="0"/>
      <w:marBottom w:val="0"/>
      <w:divBdr>
        <w:top w:val="none" w:sz="0" w:space="0" w:color="auto"/>
        <w:left w:val="none" w:sz="0" w:space="0" w:color="auto"/>
        <w:bottom w:val="none" w:sz="0" w:space="0" w:color="auto"/>
        <w:right w:val="none" w:sz="0" w:space="0" w:color="auto"/>
      </w:divBdr>
    </w:div>
    <w:div w:id="662783838">
      <w:bodyDiv w:val="1"/>
      <w:marLeft w:val="0"/>
      <w:marRight w:val="0"/>
      <w:marTop w:val="0"/>
      <w:marBottom w:val="0"/>
      <w:divBdr>
        <w:top w:val="none" w:sz="0" w:space="0" w:color="auto"/>
        <w:left w:val="none" w:sz="0" w:space="0" w:color="auto"/>
        <w:bottom w:val="none" w:sz="0" w:space="0" w:color="auto"/>
        <w:right w:val="none" w:sz="0" w:space="0" w:color="auto"/>
      </w:divBdr>
    </w:div>
    <w:div w:id="662857298">
      <w:bodyDiv w:val="1"/>
      <w:marLeft w:val="0"/>
      <w:marRight w:val="0"/>
      <w:marTop w:val="0"/>
      <w:marBottom w:val="0"/>
      <w:divBdr>
        <w:top w:val="none" w:sz="0" w:space="0" w:color="auto"/>
        <w:left w:val="none" w:sz="0" w:space="0" w:color="auto"/>
        <w:bottom w:val="none" w:sz="0" w:space="0" w:color="auto"/>
        <w:right w:val="none" w:sz="0" w:space="0" w:color="auto"/>
      </w:divBdr>
    </w:div>
    <w:div w:id="662903046">
      <w:bodyDiv w:val="1"/>
      <w:marLeft w:val="0"/>
      <w:marRight w:val="0"/>
      <w:marTop w:val="0"/>
      <w:marBottom w:val="0"/>
      <w:divBdr>
        <w:top w:val="none" w:sz="0" w:space="0" w:color="auto"/>
        <w:left w:val="none" w:sz="0" w:space="0" w:color="auto"/>
        <w:bottom w:val="none" w:sz="0" w:space="0" w:color="auto"/>
        <w:right w:val="none" w:sz="0" w:space="0" w:color="auto"/>
      </w:divBdr>
    </w:div>
    <w:div w:id="662974532">
      <w:bodyDiv w:val="1"/>
      <w:marLeft w:val="0"/>
      <w:marRight w:val="0"/>
      <w:marTop w:val="0"/>
      <w:marBottom w:val="0"/>
      <w:divBdr>
        <w:top w:val="none" w:sz="0" w:space="0" w:color="auto"/>
        <w:left w:val="none" w:sz="0" w:space="0" w:color="auto"/>
        <w:bottom w:val="none" w:sz="0" w:space="0" w:color="auto"/>
        <w:right w:val="none" w:sz="0" w:space="0" w:color="auto"/>
      </w:divBdr>
    </w:div>
    <w:div w:id="662976901">
      <w:bodyDiv w:val="1"/>
      <w:marLeft w:val="0"/>
      <w:marRight w:val="0"/>
      <w:marTop w:val="0"/>
      <w:marBottom w:val="0"/>
      <w:divBdr>
        <w:top w:val="none" w:sz="0" w:space="0" w:color="auto"/>
        <w:left w:val="none" w:sz="0" w:space="0" w:color="auto"/>
        <w:bottom w:val="none" w:sz="0" w:space="0" w:color="auto"/>
        <w:right w:val="none" w:sz="0" w:space="0" w:color="auto"/>
      </w:divBdr>
    </w:div>
    <w:div w:id="662977378">
      <w:bodyDiv w:val="1"/>
      <w:marLeft w:val="0"/>
      <w:marRight w:val="0"/>
      <w:marTop w:val="0"/>
      <w:marBottom w:val="0"/>
      <w:divBdr>
        <w:top w:val="none" w:sz="0" w:space="0" w:color="auto"/>
        <w:left w:val="none" w:sz="0" w:space="0" w:color="auto"/>
        <w:bottom w:val="none" w:sz="0" w:space="0" w:color="auto"/>
        <w:right w:val="none" w:sz="0" w:space="0" w:color="auto"/>
      </w:divBdr>
    </w:div>
    <w:div w:id="663048673">
      <w:bodyDiv w:val="1"/>
      <w:marLeft w:val="0"/>
      <w:marRight w:val="0"/>
      <w:marTop w:val="0"/>
      <w:marBottom w:val="0"/>
      <w:divBdr>
        <w:top w:val="none" w:sz="0" w:space="0" w:color="auto"/>
        <w:left w:val="none" w:sz="0" w:space="0" w:color="auto"/>
        <w:bottom w:val="none" w:sz="0" w:space="0" w:color="auto"/>
        <w:right w:val="none" w:sz="0" w:space="0" w:color="auto"/>
      </w:divBdr>
    </w:div>
    <w:div w:id="663096031">
      <w:bodyDiv w:val="1"/>
      <w:marLeft w:val="0"/>
      <w:marRight w:val="0"/>
      <w:marTop w:val="0"/>
      <w:marBottom w:val="0"/>
      <w:divBdr>
        <w:top w:val="none" w:sz="0" w:space="0" w:color="auto"/>
        <w:left w:val="none" w:sz="0" w:space="0" w:color="auto"/>
        <w:bottom w:val="none" w:sz="0" w:space="0" w:color="auto"/>
        <w:right w:val="none" w:sz="0" w:space="0" w:color="auto"/>
      </w:divBdr>
    </w:div>
    <w:div w:id="663120291">
      <w:bodyDiv w:val="1"/>
      <w:marLeft w:val="0"/>
      <w:marRight w:val="0"/>
      <w:marTop w:val="0"/>
      <w:marBottom w:val="0"/>
      <w:divBdr>
        <w:top w:val="none" w:sz="0" w:space="0" w:color="auto"/>
        <w:left w:val="none" w:sz="0" w:space="0" w:color="auto"/>
        <w:bottom w:val="none" w:sz="0" w:space="0" w:color="auto"/>
        <w:right w:val="none" w:sz="0" w:space="0" w:color="auto"/>
      </w:divBdr>
    </w:div>
    <w:div w:id="663124392">
      <w:bodyDiv w:val="1"/>
      <w:marLeft w:val="0"/>
      <w:marRight w:val="0"/>
      <w:marTop w:val="0"/>
      <w:marBottom w:val="0"/>
      <w:divBdr>
        <w:top w:val="none" w:sz="0" w:space="0" w:color="auto"/>
        <w:left w:val="none" w:sz="0" w:space="0" w:color="auto"/>
        <w:bottom w:val="none" w:sz="0" w:space="0" w:color="auto"/>
        <w:right w:val="none" w:sz="0" w:space="0" w:color="auto"/>
      </w:divBdr>
    </w:div>
    <w:div w:id="663164557">
      <w:bodyDiv w:val="1"/>
      <w:marLeft w:val="0"/>
      <w:marRight w:val="0"/>
      <w:marTop w:val="0"/>
      <w:marBottom w:val="0"/>
      <w:divBdr>
        <w:top w:val="none" w:sz="0" w:space="0" w:color="auto"/>
        <w:left w:val="none" w:sz="0" w:space="0" w:color="auto"/>
        <w:bottom w:val="none" w:sz="0" w:space="0" w:color="auto"/>
        <w:right w:val="none" w:sz="0" w:space="0" w:color="auto"/>
      </w:divBdr>
    </w:div>
    <w:div w:id="663320097">
      <w:bodyDiv w:val="1"/>
      <w:marLeft w:val="0"/>
      <w:marRight w:val="0"/>
      <w:marTop w:val="0"/>
      <w:marBottom w:val="0"/>
      <w:divBdr>
        <w:top w:val="none" w:sz="0" w:space="0" w:color="auto"/>
        <w:left w:val="none" w:sz="0" w:space="0" w:color="auto"/>
        <w:bottom w:val="none" w:sz="0" w:space="0" w:color="auto"/>
        <w:right w:val="none" w:sz="0" w:space="0" w:color="auto"/>
      </w:divBdr>
    </w:div>
    <w:div w:id="663358943">
      <w:bodyDiv w:val="1"/>
      <w:marLeft w:val="0"/>
      <w:marRight w:val="0"/>
      <w:marTop w:val="0"/>
      <w:marBottom w:val="0"/>
      <w:divBdr>
        <w:top w:val="none" w:sz="0" w:space="0" w:color="auto"/>
        <w:left w:val="none" w:sz="0" w:space="0" w:color="auto"/>
        <w:bottom w:val="none" w:sz="0" w:space="0" w:color="auto"/>
        <w:right w:val="none" w:sz="0" w:space="0" w:color="auto"/>
      </w:divBdr>
    </w:div>
    <w:div w:id="663359027">
      <w:bodyDiv w:val="1"/>
      <w:marLeft w:val="0"/>
      <w:marRight w:val="0"/>
      <w:marTop w:val="0"/>
      <w:marBottom w:val="0"/>
      <w:divBdr>
        <w:top w:val="none" w:sz="0" w:space="0" w:color="auto"/>
        <w:left w:val="none" w:sz="0" w:space="0" w:color="auto"/>
        <w:bottom w:val="none" w:sz="0" w:space="0" w:color="auto"/>
        <w:right w:val="none" w:sz="0" w:space="0" w:color="auto"/>
      </w:divBdr>
    </w:div>
    <w:div w:id="663363881">
      <w:bodyDiv w:val="1"/>
      <w:marLeft w:val="0"/>
      <w:marRight w:val="0"/>
      <w:marTop w:val="0"/>
      <w:marBottom w:val="0"/>
      <w:divBdr>
        <w:top w:val="none" w:sz="0" w:space="0" w:color="auto"/>
        <w:left w:val="none" w:sz="0" w:space="0" w:color="auto"/>
        <w:bottom w:val="none" w:sz="0" w:space="0" w:color="auto"/>
        <w:right w:val="none" w:sz="0" w:space="0" w:color="auto"/>
      </w:divBdr>
    </w:div>
    <w:div w:id="663583440">
      <w:bodyDiv w:val="1"/>
      <w:marLeft w:val="0"/>
      <w:marRight w:val="0"/>
      <w:marTop w:val="0"/>
      <w:marBottom w:val="0"/>
      <w:divBdr>
        <w:top w:val="none" w:sz="0" w:space="0" w:color="auto"/>
        <w:left w:val="none" w:sz="0" w:space="0" w:color="auto"/>
        <w:bottom w:val="none" w:sz="0" w:space="0" w:color="auto"/>
        <w:right w:val="none" w:sz="0" w:space="0" w:color="auto"/>
      </w:divBdr>
    </w:div>
    <w:div w:id="663583579">
      <w:bodyDiv w:val="1"/>
      <w:marLeft w:val="0"/>
      <w:marRight w:val="0"/>
      <w:marTop w:val="0"/>
      <w:marBottom w:val="0"/>
      <w:divBdr>
        <w:top w:val="none" w:sz="0" w:space="0" w:color="auto"/>
        <w:left w:val="none" w:sz="0" w:space="0" w:color="auto"/>
        <w:bottom w:val="none" w:sz="0" w:space="0" w:color="auto"/>
        <w:right w:val="none" w:sz="0" w:space="0" w:color="auto"/>
      </w:divBdr>
    </w:div>
    <w:div w:id="663819541">
      <w:bodyDiv w:val="1"/>
      <w:marLeft w:val="0"/>
      <w:marRight w:val="0"/>
      <w:marTop w:val="0"/>
      <w:marBottom w:val="0"/>
      <w:divBdr>
        <w:top w:val="none" w:sz="0" w:space="0" w:color="auto"/>
        <w:left w:val="none" w:sz="0" w:space="0" w:color="auto"/>
        <w:bottom w:val="none" w:sz="0" w:space="0" w:color="auto"/>
        <w:right w:val="none" w:sz="0" w:space="0" w:color="auto"/>
      </w:divBdr>
    </w:div>
    <w:div w:id="663821580">
      <w:bodyDiv w:val="1"/>
      <w:marLeft w:val="0"/>
      <w:marRight w:val="0"/>
      <w:marTop w:val="0"/>
      <w:marBottom w:val="0"/>
      <w:divBdr>
        <w:top w:val="none" w:sz="0" w:space="0" w:color="auto"/>
        <w:left w:val="none" w:sz="0" w:space="0" w:color="auto"/>
        <w:bottom w:val="none" w:sz="0" w:space="0" w:color="auto"/>
        <w:right w:val="none" w:sz="0" w:space="0" w:color="auto"/>
      </w:divBdr>
    </w:div>
    <w:div w:id="663968983">
      <w:bodyDiv w:val="1"/>
      <w:marLeft w:val="0"/>
      <w:marRight w:val="0"/>
      <w:marTop w:val="0"/>
      <w:marBottom w:val="0"/>
      <w:divBdr>
        <w:top w:val="none" w:sz="0" w:space="0" w:color="auto"/>
        <w:left w:val="none" w:sz="0" w:space="0" w:color="auto"/>
        <w:bottom w:val="none" w:sz="0" w:space="0" w:color="auto"/>
        <w:right w:val="none" w:sz="0" w:space="0" w:color="auto"/>
      </w:divBdr>
    </w:div>
    <w:div w:id="663970958">
      <w:bodyDiv w:val="1"/>
      <w:marLeft w:val="0"/>
      <w:marRight w:val="0"/>
      <w:marTop w:val="0"/>
      <w:marBottom w:val="0"/>
      <w:divBdr>
        <w:top w:val="none" w:sz="0" w:space="0" w:color="auto"/>
        <w:left w:val="none" w:sz="0" w:space="0" w:color="auto"/>
        <w:bottom w:val="none" w:sz="0" w:space="0" w:color="auto"/>
        <w:right w:val="none" w:sz="0" w:space="0" w:color="auto"/>
      </w:divBdr>
    </w:div>
    <w:div w:id="664010824">
      <w:bodyDiv w:val="1"/>
      <w:marLeft w:val="0"/>
      <w:marRight w:val="0"/>
      <w:marTop w:val="0"/>
      <w:marBottom w:val="0"/>
      <w:divBdr>
        <w:top w:val="none" w:sz="0" w:space="0" w:color="auto"/>
        <w:left w:val="none" w:sz="0" w:space="0" w:color="auto"/>
        <w:bottom w:val="none" w:sz="0" w:space="0" w:color="auto"/>
        <w:right w:val="none" w:sz="0" w:space="0" w:color="auto"/>
      </w:divBdr>
    </w:div>
    <w:div w:id="664013473">
      <w:bodyDiv w:val="1"/>
      <w:marLeft w:val="0"/>
      <w:marRight w:val="0"/>
      <w:marTop w:val="0"/>
      <w:marBottom w:val="0"/>
      <w:divBdr>
        <w:top w:val="none" w:sz="0" w:space="0" w:color="auto"/>
        <w:left w:val="none" w:sz="0" w:space="0" w:color="auto"/>
        <w:bottom w:val="none" w:sz="0" w:space="0" w:color="auto"/>
        <w:right w:val="none" w:sz="0" w:space="0" w:color="auto"/>
      </w:divBdr>
    </w:div>
    <w:div w:id="664017060">
      <w:bodyDiv w:val="1"/>
      <w:marLeft w:val="0"/>
      <w:marRight w:val="0"/>
      <w:marTop w:val="0"/>
      <w:marBottom w:val="0"/>
      <w:divBdr>
        <w:top w:val="none" w:sz="0" w:space="0" w:color="auto"/>
        <w:left w:val="none" w:sz="0" w:space="0" w:color="auto"/>
        <w:bottom w:val="none" w:sz="0" w:space="0" w:color="auto"/>
        <w:right w:val="none" w:sz="0" w:space="0" w:color="auto"/>
      </w:divBdr>
    </w:div>
    <w:div w:id="664020049">
      <w:bodyDiv w:val="1"/>
      <w:marLeft w:val="0"/>
      <w:marRight w:val="0"/>
      <w:marTop w:val="0"/>
      <w:marBottom w:val="0"/>
      <w:divBdr>
        <w:top w:val="none" w:sz="0" w:space="0" w:color="auto"/>
        <w:left w:val="none" w:sz="0" w:space="0" w:color="auto"/>
        <w:bottom w:val="none" w:sz="0" w:space="0" w:color="auto"/>
        <w:right w:val="none" w:sz="0" w:space="0" w:color="auto"/>
      </w:divBdr>
    </w:div>
    <w:div w:id="664094884">
      <w:bodyDiv w:val="1"/>
      <w:marLeft w:val="0"/>
      <w:marRight w:val="0"/>
      <w:marTop w:val="0"/>
      <w:marBottom w:val="0"/>
      <w:divBdr>
        <w:top w:val="none" w:sz="0" w:space="0" w:color="auto"/>
        <w:left w:val="none" w:sz="0" w:space="0" w:color="auto"/>
        <w:bottom w:val="none" w:sz="0" w:space="0" w:color="auto"/>
        <w:right w:val="none" w:sz="0" w:space="0" w:color="auto"/>
      </w:divBdr>
    </w:div>
    <w:div w:id="664163727">
      <w:bodyDiv w:val="1"/>
      <w:marLeft w:val="0"/>
      <w:marRight w:val="0"/>
      <w:marTop w:val="0"/>
      <w:marBottom w:val="0"/>
      <w:divBdr>
        <w:top w:val="none" w:sz="0" w:space="0" w:color="auto"/>
        <w:left w:val="none" w:sz="0" w:space="0" w:color="auto"/>
        <w:bottom w:val="none" w:sz="0" w:space="0" w:color="auto"/>
        <w:right w:val="none" w:sz="0" w:space="0" w:color="auto"/>
      </w:divBdr>
    </w:div>
    <w:div w:id="664163753">
      <w:bodyDiv w:val="1"/>
      <w:marLeft w:val="0"/>
      <w:marRight w:val="0"/>
      <w:marTop w:val="0"/>
      <w:marBottom w:val="0"/>
      <w:divBdr>
        <w:top w:val="none" w:sz="0" w:space="0" w:color="auto"/>
        <w:left w:val="none" w:sz="0" w:space="0" w:color="auto"/>
        <w:bottom w:val="none" w:sz="0" w:space="0" w:color="auto"/>
        <w:right w:val="none" w:sz="0" w:space="0" w:color="auto"/>
      </w:divBdr>
    </w:div>
    <w:div w:id="664165810">
      <w:bodyDiv w:val="1"/>
      <w:marLeft w:val="0"/>
      <w:marRight w:val="0"/>
      <w:marTop w:val="0"/>
      <w:marBottom w:val="0"/>
      <w:divBdr>
        <w:top w:val="none" w:sz="0" w:space="0" w:color="auto"/>
        <w:left w:val="none" w:sz="0" w:space="0" w:color="auto"/>
        <w:bottom w:val="none" w:sz="0" w:space="0" w:color="auto"/>
        <w:right w:val="none" w:sz="0" w:space="0" w:color="auto"/>
      </w:divBdr>
    </w:div>
    <w:div w:id="664208375">
      <w:bodyDiv w:val="1"/>
      <w:marLeft w:val="0"/>
      <w:marRight w:val="0"/>
      <w:marTop w:val="0"/>
      <w:marBottom w:val="0"/>
      <w:divBdr>
        <w:top w:val="none" w:sz="0" w:space="0" w:color="auto"/>
        <w:left w:val="none" w:sz="0" w:space="0" w:color="auto"/>
        <w:bottom w:val="none" w:sz="0" w:space="0" w:color="auto"/>
        <w:right w:val="none" w:sz="0" w:space="0" w:color="auto"/>
      </w:divBdr>
    </w:div>
    <w:div w:id="664239898">
      <w:bodyDiv w:val="1"/>
      <w:marLeft w:val="0"/>
      <w:marRight w:val="0"/>
      <w:marTop w:val="0"/>
      <w:marBottom w:val="0"/>
      <w:divBdr>
        <w:top w:val="none" w:sz="0" w:space="0" w:color="auto"/>
        <w:left w:val="none" w:sz="0" w:space="0" w:color="auto"/>
        <w:bottom w:val="none" w:sz="0" w:space="0" w:color="auto"/>
        <w:right w:val="none" w:sz="0" w:space="0" w:color="auto"/>
      </w:divBdr>
    </w:div>
    <w:div w:id="664279756">
      <w:bodyDiv w:val="1"/>
      <w:marLeft w:val="0"/>
      <w:marRight w:val="0"/>
      <w:marTop w:val="0"/>
      <w:marBottom w:val="0"/>
      <w:divBdr>
        <w:top w:val="none" w:sz="0" w:space="0" w:color="auto"/>
        <w:left w:val="none" w:sz="0" w:space="0" w:color="auto"/>
        <w:bottom w:val="none" w:sz="0" w:space="0" w:color="auto"/>
        <w:right w:val="none" w:sz="0" w:space="0" w:color="auto"/>
      </w:divBdr>
    </w:div>
    <w:div w:id="664285143">
      <w:bodyDiv w:val="1"/>
      <w:marLeft w:val="0"/>
      <w:marRight w:val="0"/>
      <w:marTop w:val="0"/>
      <w:marBottom w:val="0"/>
      <w:divBdr>
        <w:top w:val="none" w:sz="0" w:space="0" w:color="auto"/>
        <w:left w:val="none" w:sz="0" w:space="0" w:color="auto"/>
        <w:bottom w:val="none" w:sz="0" w:space="0" w:color="auto"/>
        <w:right w:val="none" w:sz="0" w:space="0" w:color="auto"/>
      </w:divBdr>
    </w:div>
    <w:div w:id="664354812">
      <w:bodyDiv w:val="1"/>
      <w:marLeft w:val="0"/>
      <w:marRight w:val="0"/>
      <w:marTop w:val="0"/>
      <w:marBottom w:val="0"/>
      <w:divBdr>
        <w:top w:val="none" w:sz="0" w:space="0" w:color="auto"/>
        <w:left w:val="none" w:sz="0" w:space="0" w:color="auto"/>
        <w:bottom w:val="none" w:sz="0" w:space="0" w:color="auto"/>
        <w:right w:val="none" w:sz="0" w:space="0" w:color="auto"/>
      </w:divBdr>
    </w:div>
    <w:div w:id="664358640">
      <w:bodyDiv w:val="1"/>
      <w:marLeft w:val="0"/>
      <w:marRight w:val="0"/>
      <w:marTop w:val="0"/>
      <w:marBottom w:val="0"/>
      <w:divBdr>
        <w:top w:val="none" w:sz="0" w:space="0" w:color="auto"/>
        <w:left w:val="none" w:sz="0" w:space="0" w:color="auto"/>
        <w:bottom w:val="none" w:sz="0" w:space="0" w:color="auto"/>
        <w:right w:val="none" w:sz="0" w:space="0" w:color="auto"/>
      </w:divBdr>
    </w:div>
    <w:div w:id="664404260">
      <w:bodyDiv w:val="1"/>
      <w:marLeft w:val="0"/>
      <w:marRight w:val="0"/>
      <w:marTop w:val="0"/>
      <w:marBottom w:val="0"/>
      <w:divBdr>
        <w:top w:val="none" w:sz="0" w:space="0" w:color="auto"/>
        <w:left w:val="none" w:sz="0" w:space="0" w:color="auto"/>
        <w:bottom w:val="none" w:sz="0" w:space="0" w:color="auto"/>
        <w:right w:val="none" w:sz="0" w:space="0" w:color="auto"/>
      </w:divBdr>
    </w:div>
    <w:div w:id="664433553">
      <w:bodyDiv w:val="1"/>
      <w:marLeft w:val="0"/>
      <w:marRight w:val="0"/>
      <w:marTop w:val="0"/>
      <w:marBottom w:val="0"/>
      <w:divBdr>
        <w:top w:val="none" w:sz="0" w:space="0" w:color="auto"/>
        <w:left w:val="none" w:sz="0" w:space="0" w:color="auto"/>
        <w:bottom w:val="none" w:sz="0" w:space="0" w:color="auto"/>
        <w:right w:val="none" w:sz="0" w:space="0" w:color="auto"/>
      </w:divBdr>
    </w:div>
    <w:div w:id="664551124">
      <w:bodyDiv w:val="1"/>
      <w:marLeft w:val="0"/>
      <w:marRight w:val="0"/>
      <w:marTop w:val="0"/>
      <w:marBottom w:val="0"/>
      <w:divBdr>
        <w:top w:val="none" w:sz="0" w:space="0" w:color="auto"/>
        <w:left w:val="none" w:sz="0" w:space="0" w:color="auto"/>
        <w:bottom w:val="none" w:sz="0" w:space="0" w:color="auto"/>
        <w:right w:val="none" w:sz="0" w:space="0" w:color="auto"/>
      </w:divBdr>
    </w:div>
    <w:div w:id="664698863">
      <w:bodyDiv w:val="1"/>
      <w:marLeft w:val="0"/>
      <w:marRight w:val="0"/>
      <w:marTop w:val="0"/>
      <w:marBottom w:val="0"/>
      <w:divBdr>
        <w:top w:val="none" w:sz="0" w:space="0" w:color="auto"/>
        <w:left w:val="none" w:sz="0" w:space="0" w:color="auto"/>
        <w:bottom w:val="none" w:sz="0" w:space="0" w:color="auto"/>
        <w:right w:val="none" w:sz="0" w:space="0" w:color="auto"/>
      </w:divBdr>
    </w:div>
    <w:div w:id="664747330">
      <w:bodyDiv w:val="1"/>
      <w:marLeft w:val="0"/>
      <w:marRight w:val="0"/>
      <w:marTop w:val="0"/>
      <w:marBottom w:val="0"/>
      <w:divBdr>
        <w:top w:val="none" w:sz="0" w:space="0" w:color="auto"/>
        <w:left w:val="none" w:sz="0" w:space="0" w:color="auto"/>
        <w:bottom w:val="none" w:sz="0" w:space="0" w:color="auto"/>
        <w:right w:val="none" w:sz="0" w:space="0" w:color="auto"/>
      </w:divBdr>
    </w:div>
    <w:div w:id="664747935">
      <w:bodyDiv w:val="1"/>
      <w:marLeft w:val="0"/>
      <w:marRight w:val="0"/>
      <w:marTop w:val="0"/>
      <w:marBottom w:val="0"/>
      <w:divBdr>
        <w:top w:val="none" w:sz="0" w:space="0" w:color="auto"/>
        <w:left w:val="none" w:sz="0" w:space="0" w:color="auto"/>
        <w:bottom w:val="none" w:sz="0" w:space="0" w:color="auto"/>
        <w:right w:val="none" w:sz="0" w:space="0" w:color="auto"/>
      </w:divBdr>
    </w:div>
    <w:div w:id="664821652">
      <w:bodyDiv w:val="1"/>
      <w:marLeft w:val="0"/>
      <w:marRight w:val="0"/>
      <w:marTop w:val="0"/>
      <w:marBottom w:val="0"/>
      <w:divBdr>
        <w:top w:val="none" w:sz="0" w:space="0" w:color="auto"/>
        <w:left w:val="none" w:sz="0" w:space="0" w:color="auto"/>
        <w:bottom w:val="none" w:sz="0" w:space="0" w:color="auto"/>
        <w:right w:val="none" w:sz="0" w:space="0" w:color="auto"/>
      </w:divBdr>
    </w:div>
    <w:div w:id="664894746">
      <w:bodyDiv w:val="1"/>
      <w:marLeft w:val="0"/>
      <w:marRight w:val="0"/>
      <w:marTop w:val="0"/>
      <w:marBottom w:val="0"/>
      <w:divBdr>
        <w:top w:val="none" w:sz="0" w:space="0" w:color="auto"/>
        <w:left w:val="none" w:sz="0" w:space="0" w:color="auto"/>
        <w:bottom w:val="none" w:sz="0" w:space="0" w:color="auto"/>
        <w:right w:val="none" w:sz="0" w:space="0" w:color="auto"/>
      </w:divBdr>
    </w:div>
    <w:div w:id="664894843">
      <w:bodyDiv w:val="1"/>
      <w:marLeft w:val="0"/>
      <w:marRight w:val="0"/>
      <w:marTop w:val="0"/>
      <w:marBottom w:val="0"/>
      <w:divBdr>
        <w:top w:val="none" w:sz="0" w:space="0" w:color="auto"/>
        <w:left w:val="none" w:sz="0" w:space="0" w:color="auto"/>
        <w:bottom w:val="none" w:sz="0" w:space="0" w:color="auto"/>
        <w:right w:val="none" w:sz="0" w:space="0" w:color="auto"/>
      </w:divBdr>
    </w:div>
    <w:div w:id="664944135">
      <w:bodyDiv w:val="1"/>
      <w:marLeft w:val="0"/>
      <w:marRight w:val="0"/>
      <w:marTop w:val="0"/>
      <w:marBottom w:val="0"/>
      <w:divBdr>
        <w:top w:val="none" w:sz="0" w:space="0" w:color="auto"/>
        <w:left w:val="none" w:sz="0" w:space="0" w:color="auto"/>
        <w:bottom w:val="none" w:sz="0" w:space="0" w:color="auto"/>
        <w:right w:val="none" w:sz="0" w:space="0" w:color="auto"/>
      </w:divBdr>
    </w:div>
    <w:div w:id="665015192">
      <w:bodyDiv w:val="1"/>
      <w:marLeft w:val="0"/>
      <w:marRight w:val="0"/>
      <w:marTop w:val="0"/>
      <w:marBottom w:val="0"/>
      <w:divBdr>
        <w:top w:val="none" w:sz="0" w:space="0" w:color="auto"/>
        <w:left w:val="none" w:sz="0" w:space="0" w:color="auto"/>
        <w:bottom w:val="none" w:sz="0" w:space="0" w:color="auto"/>
        <w:right w:val="none" w:sz="0" w:space="0" w:color="auto"/>
      </w:divBdr>
    </w:div>
    <w:div w:id="665060706">
      <w:bodyDiv w:val="1"/>
      <w:marLeft w:val="0"/>
      <w:marRight w:val="0"/>
      <w:marTop w:val="0"/>
      <w:marBottom w:val="0"/>
      <w:divBdr>
        <w:top w:val="none" w:sz="0" w:space="0" w:color="auto"/>
        <w:left w:val="none" w:sz="0" w:space="0" w:color="auto"/>
        <w:bottom w:val="none" w:sz="0" w:space="0" w:color="auto"/>
        <w:right w:val="none" w:sz="0" w:space="0" w:color="auto"/>
      </w:divBdr>
    </w:div>
    <w:div w:id="665128826">
      <w:bodyDiv w:val="1"/>
      <w:marLeft w:val="0"/>
      <w:marRight w:val="0"/>
      <w:marTop w:val="0"/>
      <w:marBottom w:val="0"/>
      <w:divBdr>
        <w:top w:val="none" w:sz="0" w:space="0" w:color="auto"/>
        <w:left w:val="none" w:sz="0" w:space="0" w:color="auto"/>
        <w:bottom w:val="none" w:sz="0" w:space="0" w:color="auto"/>
        <w:right w:val="none" w:sz="0" w:space="0" w:color="auto"/>
      </w:divBdr>
    </w:div>
    <w:div w:id="665130883">
      <w:bodyDiv w:val="1"/>
      <w:marLeft w:val="0"/>
      <w:marRight w:val="0"/>
      <w:marTop w:val="0"/>
      <w:marBottom w:val="0"/>
      <w:divBdr>
        <w:top w:val="none" w:sz="0" w:space="0" w:color="auto"/>
        <w:left w:val="none" w:sz="0" w:space="0" w:color="auto"/>
        <w:bottom w:val="none" w:sz="0" w:space="0" w:color="auto"/>
        <w:right w:val="none" w:sz="0" w:space="0" w:color="auto"/>
      </w:divBdr>
    </w:div>
    <w:div w:id="665136713">
      <w:bodyDiv w:val="1"/>
      <w:marLeft w:val="0"/>
      <w:marRight w:val="0"/>
      <w:marTop w:val="0"/>
      <w:marBottom w:val="0"/>
      <w:divBdr>
        <w:top w:val="none" w:sz="0" w:space="0" w:color="auto"/>
        <w:left w:val="none" w:sz="0" w:space="0" w:color="auto"/>
        <w:bottom w:val="none" w:sz="0" w:space="0" w:color="auto"/>
        <w:right w:val="none" w:sz="0" w:space="0" w:color="auto"/>
      </w:divBdr>
    </w:div>
    <w:div w:id="665205566">
      <w:bodyDiv w:val="1"/>
      <w:marLeft w:val="0"/>
      <w:marRight w:val="0"/>
      <w:marTop w:val="0"/>
      <w:marBottom w:val="0"/>
      <w:divBdr>
        <w:top w:val="none" w:sz="0" w:space="0" w:color="auto"/>
        <w:left w:val="none" w:sz="0" w:space="0" w:color="auto"/>
        <w:bottom w:val="none" w:sz="0" w:space="0" w:color="auto"/>
        <w:right w:val="none" w:sz="0" w:space="0" w:color="auto"/>
      </w:divBdr>
    </w:div>
    <w:div w:id="665207441">
      <w:bodyDiv w:val="1"/>
      <w:marLeft w:val="0"/>
      <w:marRight w:val="0"/>
      <w:marTop w:val="0"/>
      <w:marBottom w:val="0"/>
      <w:divBdr>
        <w:top w:val="none" w:sz="0" w:space="0" w:color="auto"/>
        <w:left w:val="none" w:sz="0" w:space="0" w:color="auto"/>
        <w:bottom w:val="none" w:sz="0" w:space="0" w:color="auto"/>
        <w:right w:val="none" w:sz="0" w:space="0" w:color="auto"/>
      </w:divBdr>
    </w:div>
    <w:div w:id="665209113">
      <w:bodyDiv w:val="1"/>
      <w:marLeft w:val="0"/>
      <w:marRight w:val="0"/>
      <w:marTop w:val="0"/>
      <w:marBottom w:val="0"/>
      <w:divBdr>
        <w:top w:val="none" w:sz="0" w:space="0" w:color="auto"/>
        <w:left w:val="none" w:sz="0" w:space="0" w:color="auto"/>
        <w:bottom w:val="none" w:sz="0" w:space="0" w:color="auto"/>
        <w:right w:val="none" w:sz="0" w:space="0" w:color="auto"/>
      </w:divBdr>
    </w:div>
    <w:div w:id="665282611">
      <w:bodyDiv w:val="1"/>
      <w:marLeft w:val="0"/>
      <w:marRight w:val="0"/>
      <w:marTop w:val="0"/>
      <w:marBottom w:val="0"/>
      <w:divBdr>
        <w:top w:val="none" w:sz="0" w:space="0" w:color="auto"/>
        <w:left w:val="none" w:sz="0" w:space="0" w:color="auto"/>
        <w:bottom w:val="none" w:sz="0" w:space="0" w:color="auto"/>
        <w:right w:val="none" w:sz="0" w:space="0" w:color="auto"/>
      </w:divBdr>
    </w:div>
    <w:div w:id="665323387">
      <w:bodyDiv w:val="1"/>
      <w:marLeft w:val="0"/>
      <w:marRight w:val="0"/>
      <w:marTop w:val="0"/>
      <w:marBottom w:val="0"/>
      <w:divBdr>
        <w:top w:val="none" w:sz="0" w:space="0" w:color="auto"/>
        <w:left w:val="none" w:sz="0" w:space="0" w:color="auto"/>
        <w:bottom w:val="none" w:sz="0" w:space="0" w:color="auto"/>
        <w:right w:val="none" w:sz="0" w:space="0" w:color="auto"/>
      </w:divBdr>
    </w:div>
    <w:div w:id="665405269">
      <w:bodyDiv w:val="1"/>
      <w:marLeft w:val="0"/>
      <w:marRight w:val="0"/>
      <w:marTop w:val="0"/>
      <w:marBottom w:val="0"/>
      <w:divBdr>
        <w:top w:val="none" w:sz="0" w:space="0" w:color="auto"/>
        <w:left w:val="none" w:sz="0" w:space="0" w:color="auto"/>
        <w:bottom w:val="none" w:sz="0" w:space="0" w:color="auto"/>
        <w:right w:val="none" w:sz="0" w:space="0" w:color="auto"/>
      </w:divBdr>
    </w:div>
    <w:div w:id="665474106">
      <w:bodyDiv w:val="1"/>
      <w:marLeft w:val="0"/>
      <w:marRight w:val="0"/>
      <w:marTop w:val="0"/>
      <w:marBottom w:val="0"/>
      <w:divBdr>
        <w:top w:val="none" w:sz="0" w:space="0" w:color="auto"/>
        <w:left w:val="none" w:sz="0" w:space="0" w:color="auto"/>
        <w:bottom w:val="none" w:sz="0" w:space="0" w:color="auto"/>
        <w:right w:val="none" w:sz="0" w:space="0" w:color="auto"/>
      </w:divBdr>
    </w:div>
    <w:div w:id="665480409">
      <w:bodyDiv w:val="1"/>
      <w:marLeft w:val="0"/>
      <w:marRight w:val="0"/>
      <w:marTop w:val="0"/>
      <w:marBottom w:val="0"/>
      <w:divBdr>
        <w:top w:val="none" w:sz="0" w:space="0" w:color="auto"/>
        <w:left w:val="none" w:sz="0" w:space="0" w:color="auto"/>
        <w:bottom w:val="none" w:sz="0" w:space="0" w:color="auto"/>
        <w:right w:val="none" w:sz="0" w:space="0" w:color="auto"/>
      </w:divBdr>
    </w:div>
    <w:div w:id="665481403">
      <w:bodyDiv w:val="1"/>
      <w:marLeft w:val="0"/>
      <w:marRight w:val="0"/>
      <w:marTop w:val="0"/>
      <w:marBottom w:val="0"/>
      <w:divBdr>
        <w:top w:val="none" w:sz="0" w:space="0" w:color="auto"/>
        <w:left w:val="none" w:sz="0" w:space="0" w:color="auto"/>
        <w:bottom w:val="none" w:sz="0" w:space="0" w:color="auto"/>
        <w:right w:val="none" w:sz="0" w:space="0" w:color="auto"/>
      </w:divBdr>
    </w:div>
    <w:div w:id="665548167">
      <w:bodyDiv w:val="1"/>
      <w:marLeft w:val="0"/>
      <w:marRight w:val="0"/>
      <w:marTop w:val="0"/>
      <w:marBottom w:val="0"/>
      <w:divBdr>
        <w:top w:val="none" w:sz="0" w:space="0" w:color="auto"/>
        <w:left w:val="none" w:sz="0" w:space="0" w:color="auto"/>
        <w:bottom w:val="none" w:sz="0" w:space="0" w:color="auto"/>
        <w:right w:val="none" w:sz="0" w:space="0" w:color="auto"/>
      </w:divBdr>
    </w:div>
    <w:div w:id="665548712">
      <w:bodyDiv w:val="1"/>
      <w:marLeft w:val="0"/>
      <w:marRight w:val="0"/>
      <w:marTop w:val="0"/>
      <w:marBottom w:val="0"/>
      <w:divBdr>
        <w:top w:val="none" w:sz="0" w:space="0" w:color="auto"/>
        <w:left w:val="none" w:sz="0" w:space="0" w:color="auto"/>
        <w:bottom w:val="none" w:sz="0" w:space="0" w:color="auto"/>
        <w:right w:val="none" w:sz="0" w:space="0" w:color="auto"/>
      </w:divBdr>
    </w:div>
    <w:div w:id="665598343">
      <w:bodyDiv w:val="1"/>
      <w:marLeft w:val="0"/>
      <w:marRight w:val="0"/>
      <w:marTop w:val="0"/>
      <w:marBottom w:val="0"/>
      <w:divBdr>
        <w:top w:val="none" w:sz="0" w:space="0" w:color="auto"/>
        <w:left w:val="none" w:sz="0" w:space="0" w:color="auto"/>
        <w:bottom w:val="none" w:sz="0" w:space="0" w:color="auto"/>
        <w:right w:val="none" w:sz="0" w:space="0" w:color="auto"/>
      </w:divBdr>
    </w:div>
    <w:div w:id="665673724">
      <w:bodyDiv w:val="1"/>
      <w:marLeft w:val="0"/>
      <w:marRight w:val="0"/>
      <w:marTop w:val="0"/>
      <w:marBottom w:val="0"/>
      <w:divBdr>
        <w:top w:val="none" w:sz="0" w:space="0" w:color="auto"/>
        <w:left w:val="none" w:sz="0" w:space="0" w:color="auto"/>
        <w:bottom w:val="none" w:sz="0" w:space="0" w:color="auto"/>
        <w:right w:val="none" w:sz="0" w:space="0" w:color="auto"/>
      </w:divBdr>
    </w:div>
    <w:div w:id="665747422">
      <w:bodyDiv w:val="1"/>
      <w:marLeft w:val="0"/>
      <w:marRight w:val="0"/>
      <w:marTop w:val="0"/>
      <w:marBottom w:val="0"/>
      <w:divBdr>
        <w:top w:val="none" w:sz="0" w:space="0" w:color="auto"/>
        <w:left w:val="none" w:sz="0" w:space="0" w:color="auto"/>
        <w:bottom w:val="none" w:sz="0" w:space="0" w:color="auto"/>
        <w:right w:val="none" w:sz="0" w:space="0" w:color="auto"/>
      </w:divBdr>
    </w:div>
    <w:div w:id="665935277">
      <w:bodyDiv w:val="1"/>
      <w:marLeft w:val="0"/>
      <w:marRight w:val="0"/>
      <w:marTop w:val="0"/>
      <w:marBottom w:val="0"/>
      <w:divBdr>
        <w:top w:val="none" w:sz="0" w:space="0" w:color="auto"/>
        <w:left w:val="none" w:sz="0" w:space="0" w:color="auto"/>
        <w:bottom w:val="none" w:sz="0" w:space="0" w:color="auto"/>
        <w:right w:val="none" w:sz="0" w:space="0" w:color="auto"/>
      </w:divBdr>
    </w:div>
    <w:div w:id="665940102">
      <w:bodyDiv w:val="1"/>
      <w:marLeft w:val="0"/>
      <w:marRight w:val="0"/>
      <w:marTop w:val="0"/>
      <w:marBottom w:val="0"/>
      <w:divBdr>
        <w:top w:val="none" w:sz="0" w:space="0" w:color="auto"/>
        <w:left w:val="none" w:sz="0" w:space="0" w:color="auto"/>
        <w:bottom w:val="none" w:sz="0" w:space="0" w:color="auto"/>
        <w:right w:val="none" w:sz="0" w:space="0" w:color="auto"/>
      </w:divBdr>
    </w:div>
    <w:div w:id="665978766">
      <w:bodyDiv w:val="1"/>
      <w:marLeft w:val="0"/>
      <w:marRight w:val="0"/>
      <w:marTop w:val="0"/>
      <w:marBottom w:val="0"/>
      <w:divBdr>
        <w:top w:val="none" w:sz="0" w:space="0" w:color="auto"/>
        <w:left w:val="none" w:sz="0" w:space="0" w:color="auto"/>
        <w:bottom w:val="none" w:sz="0" w:space="0" w:color="auto"/>
        <w:right w:val="none" w:sz="0" w:space="0" w:color="auto"/>
      </w:divBdr>
    </w:div>
    <w:div w:id="665980086">
      <w:bodyDiv w:val="1"/>
      <w:marLeft w:val="0"/>
      <w:marRight w:val="0"/>
      <w:marTop w:val="0"/>
      <w:marBottom w:val="0"/>
      <w:divBdr>
        <w:top w:val="none" w:sz="0" w:space="0" w:color="auto"/>
        <w:left w:val="none" w:sz="0" w:space="0" w:color="auto"/>
        <w:bottom w:val="none" w:sz="0" w:space="0" w:color="auto"/>
        <w:right w:val="none" w:sz="0" w:space="0" w:color="auto"/>
      </w:divBdr>
    </w:div>
    <w:div w:id="666059547">
      <w:bodyDiv w:val="1"/>
      <w:marLeft w:val="0"/>
      <w:marRight w:val="0"/>
      <w:marTop w:val="0"/>
      <w:marBottom w:val="0"/>
      <w:divBdr>
        <w:top w:val="none" w:sz="0" w:space="0" w:color="auto"/>
        <w:left w:val="none" w:sz="0" w:space="0" w:color="auto"/>
        <w:bottom w:val="none" w:sz="0" w:space="0" w:color="auto"/>
        <w:right w:val="none" w:sz="0" w:space="0" w:color="auto"/>
      </w:divBdr>
    </w:div>
    <w:div w:id="666135540">
      <w:bodyDiv w:val="1"/>
      <w:marLeft w:val="0"/>
      <w:marRight w:val="0"/>
      <w:marTop w:val="0"/>
      <w:marBottom w:val="0"/>
      <w:divBdr>
        <w:top w:val="none" w:sz="0" w:space="0" w:color="auto"/>
        <w:left w:val="none" w:sz="0" w:space="0" w:color="auto"/>
        <w:bottom w:val="none" w:sz="0" w:space="0" w:color="auto"/>
        <w:right w:val="none" w:sz="0" w:space="0" w:color="auto"/>
      </w:divBdr>
    </w:div>
    <w:div w:id="666135603">
      <w:bodyDiv w:val="1"/>
      <w:marLeft w:val="0"/>
      <w:marRight w:val="0"/>
      <w:marTop w:val="0"/>
      <w:marBottom w:val="0"/>
      <w:divBdr>
        <w:top w:val="none" w:sz="0" w:space="0" w:color="auto"/>
        <w:left w:val="none" w:sz="0" w:space="0" w:color="auto"/>
        <w:bottom w:val="none" w:sz="0" w:space="0" w:color="auto"/>
        <w:right w:val="none" w:sz="0" w:space="0" w:color="auto"/>
      </w:divBdr>
    </w:div>
    <w:div w:id="666202777">
      <w:bodyDiv w:val="1"/>
      <w:marLeft w:val="0"/>
      <w:marRight w:val="0"/>
      <w:marTop w:val="0"/>
      <w:marBottom w:val="0"/>
      <w:divBdr>
        <w:top w:val="none" w:sz="0" w:space="0" w:color="auto"/>
        <w:left w:val="none" w:sz="0" w:space="0" w:color="auto"/>
        <w:bottom w:val="none" w:sz="0" w:space="0" w:color="auto"/>
        <w:right w:val="none" w:sz="0" w:space="0" w:color="auto"/>
      </w:divBdr>
    </w:div>
    <w:div w:id="666205343">
      <w:bodyDiv w:val="1"/>
      <w:marLeft w:val="0"/>
      <w:marRight w:val="0"/>
      <w:marTop w:val="0"/>
      <w:marBottom w:val="0"/>
      <w:divBdr>
        <w:top w:val="none" w:sz="0" w:space="0" w:color="auto"/>
        <w:left w:val="none" w:sz="0" w:space="0" w:color="auto"/>
        <w:bottom w:val="none" w:sz="0" w:space="0" w:color="auto"/>
        <w:right w:val="none" w:sz="0" w:space="0" w:color="auto"/>
      </w:divBdr>
    </w:div>
    <w:div w:id="666247181">
      <w:bodyDiv w:val="1"/>
      <w:marLeft w:val="0"/>
      <w:marRight w:val="0"/>
      <w:marTop w:val="0"/>
      <w:marBottom w:val="0"/>
      <w:divBdr>
        <w:top w:val="none" w:sz="0" w:space="0" w:color="auto"/>
        <w:left w:val="none" w:sz="0" w:space="0" w:color="auto"/>
        <w:bottom w:val="none" w:sz="0" w:space="0" w:color="auto"/>
        <w:right w:val="none" w:sz="0" w:space="0" w:color="auto"/>
      </w:divBdr>
    </w:div>
    <w:div w:id="666247856">
      <w:bodyDiv w:val="1"/>
      <w:marLeft w:val="0"/>
      <w:marRight w:val="0"/>
      <w:marTop w:val="0"/>
      <w:marBottom w:val="0"/>
      <w:divBdr>
        <w:top w:val="none" w:sz="0" w:space="0" w:color="auto"/>
        <w:left w:val="none" w:sz="0" w:space="0" w:color="auto"/>
        <w:bottom w:val="none" w:sz="0" w:space="0" w:color="auto"/>
        <w:right w:val="none" w:sz="0" w:space="0" w:color="auto"/>
      </w:divBdr>
    </w:div>
    <w:div w:id="666251096">
      <w:bodyDiv w:val="1"/>
      <w:marLeft w:val="0"/>
      <w:marRight w:val="0"/>
      <w:marTop w:val="0"/>
      <w:marBottom w:val="0"/>
      <w:divBdr>
        <w:top w:val="none" w:sz="0" w:space="0" w:color="auto"/>
        <w:left w:val="none" w:sz="0" w:space="0" w:color="auto"/>
        <w:bottom w:val="none" w:sz="0" w:space="0" w:color="auto"/>
        <w:right w:val="none" w:sz="0" w:space="0" w:color="auto"/>
      </w:divBdr>
    </w:div>
    <w:div w:id="666252936">
      <w:bodyDiv w:val="1"/>
      <w:marLeft w:val="0"/>
      <w:marRight w:val="0"/>
      <w:marTop w:val="0"/>
      <w:marBottom w:val="0"/>
      <w:divBdr>
        <w:top w:val="none" w:sz="0" w:space="0" w:color="auto"/>
        <w:left w:val="none" w:sz="0" w:space="0" w:color="auto"/>
        <w:bottom w:val="none" w:sz="0" w:space="0" w:color="auto"/>
        <w:right w:val="none" w:sz="0" w:space="0" w:color="auto"/>
      </w:divBdr>
    </w:div>
    <w:div w:id="666253700">
      <w:bodyDiv w:val="1"/>
      <w:marLeft w:val="0"/>
      <w:marRight w:val="0"/>
      <w:marTop w:val="0"/>
      <w:marBottom w:val="0"/>
      <w:divBdr>
        <w:top w:val="none" w:sz="0" w:space="0" w:color="auto"/>
        <w:left w:val="none" w:sz="0" w:space="0" w:color="auto"/>
        <w:bottom w:val="none" w:sz="0" w:space="0" w:color="auto"/>
        <w:right w:val="none" w:sz="0" w:space="0" w:color="auto"/>
      </w:divBdr>
    </w:div>
    <w:div w:id="666402766">
      <w:bodyDiv w:val="1"/>
      <w:marLeft w:val="0"/>
      <w:marRight w:val="0"/>
      <w:marTop w:val="0"/>
      <w:marBottom w:val="0"/>
      <w:divBdr>
        <w:top w:val="none" w:sz="0" w:space="0" w:color="auto"/>
        <w:left w:val="none" w:sz="0" w:space="0" w:color="auto"/>
        <w:bottom w:val="none" w:sz="0" w:space="0" w:color="auto"/>
        <w:right w:val="none" w:sz="0" w:space="0" w:color="auto"/>
      </w:divBdr>
    </w:div>
    <w:div w:id="666520190">
      <w:bodyDiv w:val="1"/>
      <w:marLeft w:val="0"/>
      <w:marRight w:val="0"/>
      <w:marTop w:val="0"/>
      <w:marBottom w:val="0"/>
      <w:divBdr>
        <w:top w:val="none" w:sz="0" w:space="0" w:color="auto"/>
        <w:left w:val="none" w:sz="0" w:space="0" w:color="auto"/>
        <w:bottom w:val="none" w:sz="0" w:space="0" w:color="auto"/>
        <w:right w:val="none" w:sz="0" w:space="0" w:color="auto"/>
      </w:divBdr>
    </w:div>
    <w:div w:id="666522729">
      <w:bodyDiv w:val="1"/>
      <w:marLeft w:val="0"/>
      <w:marRight w:val="0"/>
      <w:marTop w:val="0"/>
      <w:marBottom w:val="0"/>
      <w:divBdr>
        <w:top w:val="none" w:sz="0" w:space="0" w:color="auto"/>
        <w:left w:val="none" w:sz="0" w:space="0" w:color="auto"/>
        <w:bottom w:val="none" w:sz="0" w:space="0" w:color="auto"/>
        <w:right w:val="none" w:sz="0" w:space="0" w:color="auto"/>
      </w:divBdr>
    </w:div>
    <w:div w:id="666523606">
      <w:bodyDiv w:val="1"/>
      <w:marLeft w:val="0"/>
      <w:marRight w:val="0"/>
      <w:marTop w:val="0"/>
      <w:marBottom w:val="0"/>
      <w:divBdr>
        <w:top w:val="none" w:sz="0" w:space="0" w:color="auto"/>
        <w:left w:val="none" w:sz="0" w:space="0" w:color="auto"/>
        <w:bottom w:val="none" w:sz="0" w:space="0" w:color="auto"/>
        <w:right w:val="none" w:sz="0" w:space="0" w:color="auto"/>
      </w:divBdr>
    </w:div>
    <w:div w:id="666636432">
      <w:bodyDiv w:val="1"/>
      <w:marLeft w:val="0"/>
      <w:marRight w:val="0"/>
      <w:marTop w:val="0"/>
      <w:marBottom w:val="0"/>
      <w:divBdr>
        <w:top w:val="none" w:sz="0" w:space="0" w:color="auto"/>
        <w:left w:val="none" w:sz="0" w:space="0" w:color="auto"/>
        <w:bottom w:val="none" w:sz="0" w:space="0" w:color="auto"/>
        <w:right w:val="none" w:sz="0" w:space="0" w:color="auto"/>
      </w:divBdr>
    </w:div>
    <w:div w:id="666641259">
      <w:bodyDiv w:val="1"/>
      <w:marLeft w:val="0"/>
      <w:marRight w:val="0"/>
      <w:marTop w:val="0"/>
      <w:marBottom w:val="0"/>
      <w:divBdr>
        <w:top w:val="none" w:sz="0" w:space="0" w:color="auto"/>
        <w:left w:val="none" w:sz="0" w:space="0" w:color="auto"/>
        <w:bottom w:val="none" w:sz="0" w:space="0" w:color="auto"/>
        <w:right w:val="none" w:sz="0" w:space="0" w:color="auto"/>
      </w:divBdr>
    </w:div>
    <w:div w:id="666707626">
      <w:bodyDiv w:val="1"/>
      <w:marLeft w:val="0"/>
      <w:marRight w:val="0"/>
      <w:marTop w:val="0"/>
      <w:marBottom w:val="0"/>
      <w:divBdr>
        <w:top w:val="none" w:sz="0" w:space="0" w:color="auto"/>
        <w:left w:val="none" w:sz="0" w:space="0" w:color="auto"/>
        <w:bottom w:val="none" w:sz="0" w:space="0" w:color="auto"/>
        <w:right w:val="none" w:sz="0" w:space="0" w:color="auto"/>
      </w:divBdr>
    </w:div>
    <w:div w:id="666709253">
      <w:bodyDiv w:val="1"/>
      <w:marLeft w:val="0"/>
      <w:marRight w:val="0"/>
      <w:marTop w:val="0"/>
      <w:marBottom w:val="0"/>
      <w:divBdr>
        <w:top w:val="none" w:sz="0" w:space="0" w:color="auto"/>
        <w:left w:val="none" w:sz="0" w:space="0" w:color="auto"/>
        <w:bottom w:val="none" w:sz="0" w:space="0" w:color="auto"/>
        <w:right w:val="none" w:sz="0" w:space="0" w:color="auto"/>
      </w:divBdr>
    </w:div>
    <w:div w:id="666832130">
      <w:bodyDiv w:val="1"/>
      <w:marLeft w:val="0"/>
      <w:marRight w:val="0"/>
      <w:marTop w:val="0"/>
      <w:marBottom w:val="0"/>
      <w:divBdr>
        <w:top w:val="none" w:sz="0" w:space="0" w:color="auto"/>
        <w:left w:val="none" w:sz="0" w:space="0" w:color="auto"/>
        <w:bottom w:val="none" w:sz="0" w:space="0" w:color="auto"/>
        <w:right w:val="none" w:sz="0" w:space="0" w:color="auto"/>
      </w:divBdr>
    </w:div>
    <w:div w:id="666901333">
      <w:bodyDiv w:val="1"/>
      <w:marLeft w:val="0"/>
      <w:marRight w:val="0"/>
      <w:marTop w:val="0"/>
      <w:marBottom w:val="0"/>
      <w:divBdr>
        <w:top w:val="none" w:sz="0" w:space="0" w:color="auto"/>
        <w:left w:val="none" w:sz="0" w:space="0" w:color="auto"/>
        <w:bottom w:val="none" w:sz="0" w:space="0" w:color="auto"/>
        <w:right w:val="none" w:sz="0" w:space="0" w:color="auto"/>
      </w:divBdr>
    </w:div>
    <w:div w:id="666903456">
      <w:bodyDiv w:val="1"/>
      <w:marLeft w:val="0"/>
      <w:marRight w:val="0"/>
      <w:marTop w:val="0"/>
      <w:marBottom w:val="0"/>
      <w:divBdr>
        <w:top w:val="none" w:sz="0" w:space="0" w:color="auto"/>
        <w:left w:val="none" w:sz="0" w:space="0" w:color="auto"/>
        <w:bottom w:val="none" w:sz="0" w:space="0" w:color="auto"/>
        <w:right w:val="none" w:sz="0" w:space="0" w:color="auto"/>
      </w:divBdr>
    </w:div>
    <w:div w:id="667169835">
      <w:bodyDiv w:val="1"/>
      <w:marLeft w:val="0"/>
      <w:marRight w:val="0"/>
      <w:marTop w:val="0"/>
      <w:marBottom w:val="0"/>
      <w:divBdr>
        <w:top w:val="none" w:sz="0" w:space="0" w:color="auto"/>
        <w:left w:val="none" w:sz="0" w:space="0" w:color="auto"/>
        <w:bottom w:val="none" w:sz="0" w:space="0" w:color="auto"/>
        <w:right w:val="none" w:sz="0" w:space="0" w:color="auto"/>
      </w:divBdr>
    </w:div>
    <w:div w:id="667170314">
      <w:bodyDiv w:val="1"/>
      <w:marLeft w:val="0"/>
      <w:marRight w:val="0"/>
      <w:marTop w:val="0"/>
      <w:marBottom w:val="0"/>
      <w:divBdr>
        <w:top w:val="none" w:sz="0" w:space="0" w:color="auto"/>
        <w:left w:val="none" w:sz="0" w:space="0" w:color="auto"/>
        <w:bottom w:val="none" w:sz="0" w:space="0" w:color="auto"/>
        <w:right w:val="none" w:sz="0" w:space="0" w:color="auto"/>
      </w:divBdr>
    </w:div>
    <w:div w:id="667248657">
      <w:bodyDiv w:val="1"/>
      <w:marLeft w:val="0"/>
      <w:marRight w:val="0"/>
      <w:marTop w:val="0"/>
      <w:marBottom w:val="0"/>
      <w:divBdr>
        <w:top w:val="none" w:sz="0" w:space="0" w:color="auto"/>
        <w:left w:val="none" w:sz="0" w:space="0" w:color="auto"/>
        <w:bottom w:val="none" w:sz="0" w:space="0" w:color="auto"/>
        <w:right w:val="none" w:sz="0" w:space="0" w:color="auto"/>
      </w:divBdr>
    </w:div>
    <w:div w:id="667296369">
      <w:bodyDiv w:val="1"/>
      <w:marLeft w:val="0"/>
      <w:marRight w:val="0"/>
      <w:marTop w:val="0"/>
      <w:marBottom w:val="0"/>
      <w:divBdr>
        <w:top w:val="none" w:sz="0" w:space="0" w:color="auto"/>
        <w:left w:val="none" w:sz="0" w:space="0" w:color="auto"/>
        <w:bottom w:val="none" w:sz="0" w:space="0" w:color="auto"/>
        <w:right w:val="none" w:sz="0" w:space="0" w:color="auto"/>
      </w:divBdr>
    </w:div>
    <w:div w:id="667440929">
      <w:bodyDiv w:val="1"/>
      <w:marLeft w:val="0"/>
      <w:marRight w:val="0"/>
      <w:marTop w:val="0"/>
      <w:marBottom w:val="0"/>
      <w:divBdr>
        <w:top w:val="none" w:sz="0" w:space="0" w:color="auto"/>
        <w:left w:val="none" w:sz="0" w:space="0" w:color="auto"/>
        <w:bottom w:val="none" w:sz="0" w:space="0" w:color="auto"/>
        <w:right w:val="none" w:sz="0" w:space="0" w:color="auto"/>
      </w:divBdr>
    </w:div>
    <w:div w:id="667441338">
      <w:bodyDiv w:val="1"/>
      <w:marLeft w:val="0"/>
      <w:marRight w:val="0"/>
      <w:marTop w:val="0"/>
      <w:marBottom w:val="0"/>
      <w:divBdr>
        <w:top w:val="none" w:sz="0" w:space="0" w:color="auto"/>
        <w:left w:val="none" w:sz="0" w:space="0" w:color="auto"/>
        <w:bottom w:val="none" w:sz="0" w:space="0" w:color="auto"/>
        <w:right w:val="none" w:sz="0" w:space="0" w:color="auto"/>
      </w:divBdr>
    </w:div>
    <w:div w:id="667486376">
      <w:bodyDiv w:val="1"/>
      <w:marLeft w:val="0"/>
      <w:marRight w:val="0"/>
      <w:marTop w:val="0"/>
      <w:marBottom w:val="0"/>
      <w:divBdr>
        <w:top w:val="none" w:sz="0" w:space="0" w:color="auto"/>
        <w:left w:val="none" w:sz="0" w:space="0" w:color="auto"/>
        <w:bottom w:val="none" w:sz="0" w:space="0" w:color="auto"/>
        <w:right w:val="none" w:sz="0" w:space="0" w:color="auto"/>
      </w:divBdr>
    </w:div>
    <w:div w:id="667561400">
      <w:bodyDiv w:val="1"/>
      <w:marLeft w:val="0"/>
      <w:marRight w:val="0"/>
      <w:marTop w:val="0"/>
      <w:marBottom w:val="0"/>
      <w:divBdr>
        <w:top w:val="none" w:sz="0" w:space="0" w:color="auto"/>
        <w:left w:val="none" w:sz="0" w:space="0" w:color="auto"/>
        <w:bottom w:val="none" w:sz="0" w:space="0" w:color="auto"/>
        <w:right w:val="none" w:sz="0" w:space="0" w:color="auto"/>
      </w:divBdr>
    </w:div>
    <w:div w:id="667708550">
      <w:bodyDiv w:val="1"/>
      <w:marLeft w:val="0"/>
      <w:marRight w:val="0"/>
      <w:marTop w:val="0"/>
      <w:marBottom w:val="0"/>
      <w:divBdr>
        <w:top w:val="none" w:sz="0" w:space="0" w:color="auto"/>
        <w:left w:val="none" w:sz="0" w:space="0" w:color="auto"/>
        <w:bottom w:val="none" w:sz="0" w:space="0" w:color="auto"/>
        <w:right w:val="none" w:sz="0" w:space="0" w:color="auto"/>
      </w:divBdr>
    </w:div>
    <w:div w:id="667712581">
      <w:bodyDiv w:val="1"/>
      <w:marLeft w:val="0"/>
      <w:marRight w:val="0"/>
      <w:marTop w:val="0"/>
      <w:marBottom w:val="0"/>
      <w:divBdr>
        <w:top w:val="none" w:sz="0" w:space="0" w:color="auto"/>
        <w:left w:val="none" w:sz="0" w:space="0" w:color="auto"/>
        <w:bottom w:val="none" w:sz="0" w:space="0" w:color="auto"/>
        <w:right w:val="none" w:sz="0" w:space="0" w:color="auto"/>
      </w:divBdr>
    </w:div>
    <w:div w:id="667752521">
      <w:bodyDiv w:val="1"/>
      <w:marLeft w:val="0"/>
      <w:marRight w:val="0"/>
      <w:marTop w:val="0"/>
      <w:marBottom w:val="0"/>
      <w:divBdr>
        <w:top w:val="none" w:sz="0" w:space="0" w:color="auto"/>
        <w:left w:val="none" w:sz="0" w:space="0" w:color="auto"/>
        <w:bottom w:val="none" w:sz="0" w:space="0" w:color="auto"/>
        <w:right w:val="none" w:sz="0" w:space="0" w:color="auto"/>
      </w:divBdr>
    </w:div>
    <w:div w:id="667752658">
      <w:bodyDiv w:val="1"/>
      <w:marLeft w:val="0"/>
      <w:marRight w:val="0"/>
      <w:marTop w:val="0"/>
      <w:marBottom w:val="0"/>
      <w:divBdr>
        <w:top w:val="none" w:sz="0" w:space="0" w:color="auto"/>
        <w:left w:val="none" w:sz="0" w:space="0" w:color="auto"/>
        <w:bottom w:val="none" w:sz="0" w:space="0" w:color="auto"/>
        <w:right w:val="none" w:sz="0" w:space="0" w:color="auto"/>
      </w:divBdr>
    </w:div>
    <w:div w:id="667831842">
      <w:bodyDiv w:val="1"/>
      <w:marLeft w:val="0"/>
      <w:marRight w:val="0"/>
      <w:marTop w:val="0"/>
      <w:marBottom w:val="0"/>
      <w:divBdr>
        <w:top w:val="none" w:sz="0" w:space="0" w:color="auto"/>
        <w:left w:val="none" w:sz="0" w:space="0" w:color="auto"/>
        <w:bottom w:val="none" w:sz="0" w:space="0" w:color="auto"/>
        <w:right w:val="none" w:sz="0" w:space="0" w:color="auto"/>
      </w:divBdr>
    </w:div>
    <w:div w:id="667832605">
      <w:bodyDiv w:val="1"/>
      <w:marLeft w:val="0"/>
      <w:marRight w:val="0"/>
      <w:marTop w:val="0"/>
      <w:marBottom w:val="0"/>
      <w:divBdr>
        <w:top w:val="none" w:sz="0" w:space="0" w:color="auto"/>
        <w:left w:val="none" w:sz="0" w:space="0" w:color="auto"/>
        <w:bottom w:val="none" w:sz="0" w:space="0" w:color="auto"/>
        <w:right w:val="none" w:sz="0" w:space="0" w:color="auto"/>
      </w:divBdr>
    </w:div>
    <w:div w:id="667950160">
      <w:bodyDiv w:val="1"/>
      <w:marLeft w:val="0"/>
      <w:marRight w:val="0"/>
      <w:marTop w:val="0"/>
      <w:marBottom w:val="0"/>
      <w:divBdr>
        <w:top w:val="none" w:sz="0" w:space="0" w:color="auto"/>
        <w:left w:val="none" w:sz="0" w:space="0" w:color="auto"/>
        <w:bottom w:val="none" w:sz="0" w:space="0" w:color="auto"/>
        <w:right w:val="none" w:sz="0" w:space="0" w:color="auto"/>
      </w:divBdr>
    </w:div>
    <w:div w:id="668025449">
      <w:bodyDiv w:val="1"/>
      <w:marLeft w:val="0"/>
      <w:marRight w:val="0"/>
      <w:marTop w:val="0"/>
      <w:marBottom w:val="0"/>
      <w:divBdr>
        <w:top w:val="none" w:sz="0" w:space="0" w:color="auto"/>
        <w:left w:val="none" w:sz="0" w:space="0" w:color="auto"/>
        <w:bottom w:val="none" w:sz="0" w:space="0" w:color="auto"/>
        <w:right w:val="none" w:sz="0" w:space="0" w:color="auto"/>
      </w:divBdr>
    </w:div>
    <w:div w:id="668025463">
      <w:bodyDiv w:val="1"/>
      <w:marLeft w:val="0"/>
      <w:marRight w:val="0"/>
      <w:marTop w:val="0"/>
      <w:marBottom w:val="0"/>
      <w:divBdr>
        <w:top w:val="none" w:sz="0" w:space="0" w:color="auto"/>
        <w:left w:val="none" w:sz="0" w:space="0" w:color="auto"/>
        <w:bottom w:val="none" w:sz="0" w:space="0" w:color="auto"/>
        <w:right w:val="none" w:sz="0" w:space="0" w:color="auto"/>
      </w:divBdr>
    </w:div>
    <w:div w:id="668093046">
      <w:bodyDiv w:val="1"/>
      <w:marLeft w:val="0"/>
      <w:marRight w:val="0"/>
      <w:marTop w:val="0"/>
      <w:marBottom w:val="0"/>
      <w:divBdr>
        <w:top w:val="none" w:sz="0" w:space="0" w:color="auto"/>
        <w:left w:val="none" w:sz="0" w:space="0" w:color="auto"/>
        <w:bottom w:val="none" w:sz="0" w:space="0" w:color="auto"/>
        <w:right w:val="none" w:sz="0" w:space="0" w:color="auto"/>
      </w:divBdr>
    </w:div>
    <w:div w:id="668099049">
      <w:bodyDiv w:val="1"/>
      <w:marLeft w:val="0"/>
      <w:marRight w:val="0"/>
      <w:marTop w:val="0"/>
      <w:marBottom w:val="0"/>
      <w:divBdr>
        <w:top w:val="none" w:sz="0" w:space="0" w:color="auto"/>
        <w:left w:val="none" w:sz="0" w:space="0" w:color="auto"/>
        <w:bottom w:val="none" w:sz="0" w:space="0" w:color="auto"/>
        <w:right w:val="none" w:sz="0" w:space="0" w:color="auto"/>
      </w:divBdr>
    </w:div>
    <w:div w:id="668100493">
      <w:bodyDiv w:val="1"/>
      <w:marLeft w:val="0"/>
      <w:marRight w:val="0"/>
      <w:marTop w:val="0"/>
      <w:marBottom w:val="0"/>
      <w:divBdr>
        <w:top w:val="none" w:sz="0" w:space="0" w:color="auto"/>
        <w:left w:val="none" w:sz="0" w:space="0" w:color="auto"/>
        <w:bottom w:val="none" w:sz="0" w:space="0" w:color="auto"/>
        <w:right w:val="none" w:sz="0" w:space="0" w:color="auto"/>
      </w:divBdr>
    </w:div>
    <w:div w:id="668214872">
      <w:bodyDiv w:val="1"/>
      <w:marLeft w:val="0"/>
      <w:marRight w:val="0"/>
      <w:marTop w:val="0"/>
      <w:marBottom w:val="0"/>
      <w:divBdr>
        <w:top w:val="none" w:sz="0" w:space="0" w:color="auto"/>
        <w:left w:val="none" w:sz="0" w:space="0" w:color="auto"/>
        <w:bottom w:val="none" w:sz="0" w:space="0" w:color="auto"/>
        <w:right w:val="none" w:sz="0" w:space="0" w:color="auto"/>
      </w:divBdr>
    </w:div>
    <w:div w:id="668220109">
      <w:bodyDiv w:val="1"/>
      <w:marLeft w:val="0"/>
      <w:marRight w:val="0"/>
      <w:marTop w:val="0"/>
      <w:marBottom w:val="0"/>
      <w:divBdr>
        <w:top w:val="none" w:sz="0" w:space="0" w:color="auto"/>
        <w:left w:val="none" w:sz="0" w:space="0" w:color="auto"/>
        <w:bottom w:val="none" w:sz="0" w:space="0" w:color="auto"/>
        <w:right w:val="none" w:sz="0" w:space="0" w:color="auto"/>
      </w:divBdr>
    </w:div>
    <w:div w:id="668407455">
      <w:bodyDiv w:val="1"/>
      <w:marLeft w:val="0"/>
      <w:marRight w:val="0"/>
      <w:marTop w:val="0"/>
      <w:marBottom w:val="0"/>
      <w:divBdr>
        <w:top w:val="none" w:sz="0" w:space="0" w:color="auto"/>
        <w:left w:val="none" w:sz="0" w:space="0" w:color="auto"/>
        <w:bottom w:val="none" w:sz="0" w:space="0" w:color="auto"/>
        <w:right w:val="none" w:sz="0" w:space="0" w:color="auto"/>
      </w:divBdr>
    </w:div>
    <w:div w:id="668480885">
      <w:bodyDiv w:val="1"/>
      <w:marLeft w:val="0"/>
      <w:marRight w:val="0"/>
      <w:marTop w:val="0"/>
      <w:marBottom w:val="0"/>
      <w:divBdr>
        <w:top w:val="none" w:sz="0" w:space="0" w:color="auto"/>
        <w:left w:val="none" w:sz="0" w:space="0" w:color="auto"/>
        <w:bottom w:val="none" w:sz="0" w:space="0" w:color="auto"/>
        <w:right w:val="none" w:sz="0" w:space="0" w:color="auto"/>
      </w:divBdr>
    </w:div>
    <w:div w:id="668485312">
      <w:bodyDiv w:val="1"/>
      <w:marLeft w:val="0"/>
      <w:marRight w:val="0"/>
      <w:marTop w:val="0"/>
      <w:marBottom w:val="0"/>
      <w:divBdr>
        <w:top w:val="none" w:sz="0" w:space="0" w:color="auto"/>
        <w:left w:val="none" w:sz="0" w:space="0" w:color="auto"/>
        <w:bottom w:val="none" w:sz="0" w:space="0" w:color="auto"/>
        <w:right w:val="none" w:sz="0" w:space="0" w:color="auto"/>
      </w:divBdr>
    </w:div>
    <w:div w:id="668559359">
      <w:bodyDiv w:val="1"/>
      <w:marLeft w:val="0"/>
      <w:marRight w:val="0"/>
      <w:marTop w:val="0"/>
      <w:marBottom w:val="0"/>
      <w:divBdr>
        <w:top w:val="none" w:sz="0" w:space="0" w:color="auto"/>
        <w:left w:val="none" w:sz="0" w:space="0" w:color="auto"/>
        <w:bottom w:val="none" w:sz="0" w:space="0" w:color="auto"/>
        <w:right w:val="none" w:sz="0" w:space="0" w:color="auto"/>
      </w:divBdr>
    </w:div>
    <w:div w:id="668564642">
      <w:bodyDiv w:val="1"/>
      <w:marLeft w:val="0"/>
      <w:marRight w:val="0"/>
      <w:marTop w:val="0"/>
      <w:marBottom w:val="0"/>
      <w:divBdr>
        <w:top w:val="none" w:sz="0" w:space="0" w:color="auto"/>
        <w:left w:val="none" w:sz="0" w:space="0" w:color="auto"/>
        <w:bottom w:val="none" w:sz="0" w:space="0" w:color="auto"/>
        <w:right w:val="none" w:sz="0" w:space="0" w:color="auto"/>
      </w:divBdr>
    </w:div>
    <w:div w:id="668677130">
      <w:bodyDiv w:val="1"/>
      <w:marLeft w:val="0"/>
      <w:marRight w:val="0"/>
      <w:marTop w:val="0"/>
      <w:marBottom w:val="0"/>
      <w:divBdr>
        <w:top w:val="none" w:sz="0" w:space="0" w:color="auto"/>
        <w:left w:val="none" w:sz="0" w:space="0" w:color="auto"/>
        <w:bottom w:val="none" w:sz="0" w:space="0" w:color="auto"/>
        <w:right w:val="none" w:sz="0" w:space="0" w:color="auto"/>
      </w:divBdr>
    </w:div>
    <w:div w:id="668750029">
      <w:bodyDiv w:val="1"/>
      <w:marLeft w:val="0"/>
      <w:marRight w:val="0"/>
      <w:marTop w:val="0"/>
      <w:marBottom w:val="0"/>
      <w:divBdr>
        <w:top w:val="none" w:sz="0" w:space="0" w:color="auto"/>
        <w:left w:val="none" w:sz="0" w:space="0" w:color="auto"/>
        <w:bottom w:val="none" w:sz="0" w:space="0" w:color="auto"/>
        <w:right w:val="none" w:sz="0" w:space="0" w:color="auto"/>
      </w:divBdr>
    </w:div>
    <w:div w:id="668875478">
      <w:bodyDiv w:val="1"/>
      <w:marLeft w:val="0"/>
      <w:marRight w:val="0"/>
      <w:marTop w:val="0"/>
      <w:marBottom w:val="0"/>
      <w:divBdr>
        <w:top w:val="none" w:sz="0" w:space="0" w:color="auto"/>
        <w:left w:val="none" w:sz="0" w:space="0" w:color="auto"/>
        <w:bottom w:val="none" w:sz="0" w:space="0" w:color="auto"/>
        <w:right w:val="none" w:sz="0" w:space="0" w:color="auto"/>
      </w:divBdr>
    </w:div>
    <w:div w:id="668950642">
      <w:bodyDiv w:val="1"/>
      <w:marLeft w:val="0"/>
      <w:marRight w:val="0"/>
      <w:marTop w:val="0"/>
      <w:marBottom w:val="0"/>
      <w:divBdr>
        <w:top w:val="none" w:sz="0" w:space="0" w:color="auto"/>
        <w:left w:val="none" w:sz="0" w:space="0" w:color="auto"/>
        <w:bottom w:val="none" w:sz="0" w:space="0" w:color="auto"/>
        <w:right w:val="none" w:sz="0" w:space="0" w:color="auto"/>
      </w:divBdr>
    </w:div>
    <w:div w:id="668950757">
      <w:bodyDiv w:val="1"/>
      <w:marLeft w:val="0"/>
      <w:marRight w:val="0"/>
      <w:marTop w:val="0"/>
      <w:marBottom w:val="0"/>
      <w:divBdr>
        <w:top w:val="none" w:sz="0" w:space="0" w:color="auto"/>
        <w:left w:val="none" w:sz="0" w:space="0" w:color="auto"/>
        <w:bottom w:val="none" w:sz="0" w:space="0" w:color="auto"/>
        <w:right w:val="none" w:sz="0" w:space="0" w:color="auto"/>
      </w:divBdr>
    </w:div>
    <w:div w:id="669018401">
      <w:bodyDiv w:val="1"/>
      <w:marLeft w:val="0"/>
      <w:marRight w:val="0"/>
      <w:marTop w:val="0"/>
      <w:marBottom w:val="0"/>
      <w:divBdr>
        <w:top w:val="none" w:sz="0" w:space="0" w:color="auto"/>
        <w:left w:val="none" w:sz="0" w:space="0" w:color="auto"/>
        <w:bottom w:val="none" w:sz="0" w:space="0" w:color="auto"/>
        <w:right w:val="none" w:sz="0" w:space="0" w:color="auto"/>
      </w:divBdr>
    </w:div>
    <w:div w:id="669019554">
      <w:bodyDiv w:val="1"/>
      <w:marLeft w:val="0"/>
      <w:marRight w:val="0"/>
      <w:marTop w:val="0"/>
      <w:marBottom w:val="0"/>
      <w:divBdr>
        <w:top w:val="none" w:sz="0" w:space="0" w:color="auto"/>
        <w:left w:val="none" w:sz="0" w:space="0" w:color="auto"/>
        <w:bottom w:val="none" w:sz="0" w:space="0" w:color="auto"/>
        <w:right w:val="none" w:sz="0" w:space="0" w:color="auto"/>
      </w:divBdr>
    </w:div>
    <w:div w:id="669062870">
      <w:bodyDiv w:val="1"/>
      <w:marLeft w:val="0"/>
      <w:marRight w:val="0"/>
      <w:marTop w:val="0"/>
      <w:marBottom w:val="0"/>
      <w:divBdr>
        <w:top w:val="none" w:sz="0" w:space="0" w:color="auto"/>
        <w:left w:val="none" w:sz="0" w:space="0" w:color="auto"/>
        <w:bottom w:val="none" w:sz="0" w:space="0" w:color="auto"/>
        <w:right w:val="none" w:sz="0" w:space="0" w:color="auto"/>
      </w:divBdr>
    </w:div>
    <w:div w:id="669064067">
      <w:bodyDiv w:val="1"/>
      <w:marLeft w:val="0"/>
      <w:marRight w:val="0"/>
      <w:marTop w:val="0"/>
      <w:marBottom w:val="0"/>
      <w:divBdr>
        <w:top w:val="none" w:sz="0" w:space="0" w:color="auto"/>
        <w:left w:val="none" w:sz="0" w:space="0" w:color="auto"/>
        <w:bottom w:val="none" w:sz="0" w:space="0" w:color="auto"/>
        <w:right w:val="none" w:sz="0" w:space="0" w:color="auto"/>
      </w:divBdr>
    </w:div>
    <w:div w:id="669066453">
      <w:bodyDiv w:val="1"/>
      <w:marLeft w:val="0"/>
      <w:marRight w:val="0"/>
      <w:marTop w:val="0"/>
      <w:marBottom w:val="0"/>
      <w:divBdr>
        <w:top w:val="none" w:sz="0" w:space="0" w:color="auto"/>
        <w:left w:val="none" w:sz="0" w:space="0" w:color="auto"/>
        <w:bottom w:val="none" w:sz="0" w:space="0" w:color="auto"/>
        <w:right w:val="none" w:sz="0" w:space="0" w:color="auto"/>
      </w:divBdr>
    </w:div>
    <w:div w:id="669143771">
      <w:bodyDiv w:val="1"/>
      <w:marLeft w:val="0"/>
      <w:marRight w:val="0"/>
      <w:marTop w:val="0"/>
      <w:marBottom w:val="0"/>
      <w:divBdr>
        <w:top w:val="none" w:sz="0" w:space="0" w:color="auto"/>
        <w:left w:val="none" w:sz="0" w:space="0" w:color="auto"/>
        <w:bottom w:val="none" w:sz="0" w:space="0" w:color="auto"/>
        <w:right w:val="none" w:sz="0" w:space="0" w:color="auto"/>
      </w:divBdr>
    </w:div>
    <w:div w:id="669215170">
      <w:bodyDiv w:val="1"/>
      <w:marLeft w:val="0"/>
      <w:marRight w:val="0"/>
      <w:marTop w:val="0"/>
      <w:marBottom w:val="0"/>
      <w:divBdr>
        <w:top w:val="none" w:sz="0" w:space="0" w:color="auto"/>
        <w:left w:val="none" w:sz="0" w:space="0" w:color="auto"/>
        <w:bottom w:val="none" w:sz="0" w:space="0" w:color="auto"/>
        <w:right w:val="none" w:sz="0" w:space="0" w:color="auto"/>
      </w:divBdr>
    </w:div>
    <w:div w:id="669452097">
      <w:bodyDiv w:val="1"/>
      <w:marLeft w:val="0"/>
      <w:marRight w:val="0"/>
      <w:marTop w:val="0"/>
      <w:marBottom w:val="0"/>
      <w:divBdr>
        <w:top w:val="none" w:sz="0" w:space="0" w:color="auto"/>
        <w:left w:val="none" w:sz="0" w:space="0" w:color="auto"/>
        <w:bottom w:val="none" w:sz="0" w:space="0" w:color="auto"/>
        <w:right w:val="none" w:sz="0" w:space="0" w:color="auto"/>
      </w:divBdr>
    </w:div>
    <w:div w:id="669454425">
      <w:bodyDiv w:val="1"/>
      <w:marLeft w:val="0"/>
      <w:marRight w:val="0"/>
      <w:marTop w:val="0"/>
      <w:marBottom w:val="0"/>
      <w:divBdr>
        <w:top w:val="none" w:sz="0" w:space="0" w:color="auto"/>
        <w:left w:val="none" w:sz="0" w:space="0" w:color="auto"/>
        <w:bottom w:val="none" w:sz="0" w:space="0" w:color="auto"/>
        <w:right w:val="none" w:sz="0" w:space="0" w:color="auto"/>
      </w:divBdr>
    </w:div>
    <w:div w:id="669480996">
      <w:bodyDiv w:val="1"/>
      <w:marLeft w:val="0"/>
      <w:marRight w:val="0"/>
      <w:marTop w:val="0"/>
      <w:marBottom w:val="0"/>
      <w:divBdr>
        <w:top w:val="none" w:sz="0" w:space="0" w:color="auto"/>
        <w:left w:val="none" w:sz="0" w:space="0" w:color="auto"/>
        <w:bottom w:val="none" w:sz="0" w:space="0" w:color="auto"/>
        <w:right w:val="none" w:sz="0" w:space="0" w:color="auto"/>
      </w:divBdr>
    </w:div>
    <w:div w:id="669528398">
      <w:bodyDiv w:val="1"/>
      <w:marLeft w:val="0"/>
      <w:marRight w:val="0"/>
      <w:marTop w:val="0"/>
      <w:marBottom w:val="0"/>
      <w:divBdr>
        <w:top w:val="none" w:sz="0" w:space="0" w:color="auto"/>
        <w:left w:val="none" w:sz="0" w:space="0" w:color="auto"/>
        <w:bottom w:val="none" w:sz="0" w:space="0" w:color="auto"/>
        <w:right w:val="none" w:sz="0" w:space="0" w:color="auto"/>
      </w:divBdr>
    </w:div>
    <w:div w:id="669601061">
      <w:bodyDiv w:val="1"/>
      <w:marLeft w:val="0"/>
      <w:marRight w:val="0"/>
      <w:marTop w:val="0"/>
      <w:marBottom w:val="0"/>
      <w:divBdr>
        <w:top w:val="none" w:sz="0" w:space="0" w:color="auto"/>
        <w:left w:val="none" w:sz="0" w:space="0" w:color="auto"/>
        <w:bottom w:val="none" w:sz="0" w:space="0" w:color="auto"/>
        <w:right w:val="none" w:sz="0" w:space="0" w:color="auto"/>
      </w:divBdr>
    </w:div>
    <w:div w:id="669721663">
      <w:bodyDiv w:val="1"/>
      <w:marLeft w:val="0"/>
      <w:marRight w:val="0"/>
      <w:marTop w:val="0"/>
      <w:marBottom w:val="0"/>
      <w:divBdr>
        <w:top w:val="none" w:sz="0" w:space="0" w:color="auto"/>
        <w:left w:val="none" w:sz="0" w:space="0" w:color="auto"/>
        <w:bottom w:val="none" w:sz="0" w:space="0" w:color="auto"/>
        <w:right w:val="none" w:sz="0" w:space="0" w:color="auto"/>
      </w:divBdr>
    </w:div>
    <w:div w:id="669724133">
      <w:bodyDiv w:val="1"/>
      <w:marLeft w:val="0"/>
      <w:marRight w:val="0"/>
      <w:marTop w:val="0"/>
      <w:marBottom w:val="0"/>
      <w:divBdr>
        <w:top w:val="none" w:sz="0" w:space="0" w:color="auto"/>
        <w:left w:val="none" w:sz="0" w:space="0" w:color="auto"/>
        <w:bottom w:val="none" w:sz="0" w:space="0" w:color="auto"/>
        <w:right w:val="none" w:sz="0" w:space="0" w:color="auto"/>
      </w:divBdr>
    </w:div>
    <w:div w:id="669912099">
      <w:bodyDiv w:val="1"/>
      <w:marLeft w:val="0"/>
      <w:marRight w:val="0"/>
      <w:marTop w:val="0"/>
      <w:marBottom w:val="0"/>
      <w:divBdr>
        <w:top w:val="none" w:sz="0" w:space="0" w:color="auto"/>
        <w:left w:val="none" w:sz="0" w:space="0" w:color="auto"/>
        <w:bottom w:val="none" w:sz="0" w:space="0" w:color="auto"/>
        <w:right w:val="none" w:sz="0" w:space="0" w:color="auto"/>
      </w:divBdr>
    </w:div>
    <w:div w:id="669984409">
      <w:bodyDiv w:val="1"/>
      <w:marLeft w:val="0"/>
      <w:marRight w:val="0"/>
      <w:marTop w:val="0"/>
      <w:marBottom w:val="0"/>
      <w:divBdr>
        <w:top w:val="none" w:sz="0" w:space="0" w:color="auto"/>
        <w:left w:val="none" w:sz="0" w:space="0" w:color="auto"/>
        <w:bottom w:val="none" w:sz="0" w:space="0" w:color="auto"/>
        <w:right w:val="none" w:sz="0" w:space="0" w:color="auto"/>
      </w:divBdr>
    </w:div>
    <w:div w:id="670059852">
      <w:bodyDiv w:val="1"/>
      <w:marLeft w:val="0"/>
      <w:marRight w:val="0"/>
      <w:marTop w:val="0"/>
      <w:marBottom w:val="0"/>
      <w:divBdr>
        <w:top w:val="none" w:sz="0" w:space="0" w:color="auto"/>
        <w:left w:val="none" w:sz="0" w:space="0" w:color="auto"/>
        <w:bottom w:val="none" w:sz="0" w:space="0" w:color="auto"/>
        <w:right w:val="none" w:sz="0" w:space="0" w:color="auto"/>
      </w:divBdr>
    </w:div>
    <w:div w:id="670066246">
      <w:bodyDiv w:val="1"/>
      <w:marLeft w:val="0"/>
      <w:marRight w:val="0"/>
      <w:marTop w:val="0"/>
      <w:marBottom w:val="0"/>
      <w:divBdr>
        <w:top w:val="none" w:sz="0" w:space="0" w:color="auto"/>
        <w:left w:val="none" w:sz="0" w:space="0" w:color="auto"/>
        <w:bottom w:val="none" w:sz="0" w:space="0" w:color="auto"/>
        <w:right w:val="none" w:sz="0" w:space="0" w:color="auto"/>
      </w:divBdr>
    </w:div>
    <w:div w:id="670105799">
      <w:bodyDiv w:val="1"/>
      <w:marLeft w:val="0"/>
      <w:marRight w:val="0"/>
      <w:marTop w:val="0"/>
      <w:marBottom w:val="0"/>
      <w:divBdr>
        <w:top w:val="none" w:sz="0" w:space="0" w:color="auto"/>
        <w:left w:val="none" w:sz="0" w:space="0" w:color="auto"/>
        <w:bottom w:val="none" w:sz="0" w:space="0" w:color="auto"/>
        <w:right w:val="none" w:sz="0" w:space="0" w:color="auto"/>
      </w:divBdr>
    </w:div>
    <w:div w:id="670252866">
      <w:bodyDiv w:val="1"/>
      <w:marLeft w:val="0"/>
      <w:marRight w:val="0"/>
      <w:marTop w:val="0"/>
      <w:marBottom w:val="0"/>
      <w:divBdr>
        <w:top w:val="none" w:sz="0" w:space="0" w:color="auto"/>
        <w:left w:val="none" w:sz="0" w:space="0" w:color="auto"/>
        <w:bottom w:val="none" w:sz="0" w:space="0" w:color="auto"/>
        <w:right w:val="none" w:sz="0" w:space="0" w:color="auto"/>
      </w:divBdr>
    </w:div>
    <w:div w:id="670260893">
      <w:bodyDiv w:val="1"/>
      <w:marLeft w:val="0"/>
      <w:marRight w:val="0"/>
      <w:marTop w:val="0"/>
      <w:marBottom w:val="0"/>
      <w:divBdr>
        <w:top w:val="none" w:sz="0" w:space="0" w:color="auto"/>
        <w:left w:val="none" w:sz="0" w:space="0" w:color="auto"/>
        <w:bottom w:val="none" w:sz="0" w:space="0" w:color="auto"/>
        <w:right w:val="none" w:sz="0" w:space="0" w:color="auto"/>
      </w:divBdr>
    </w:div>
    <w:div w:id="670329884">
      <w:bodyDiv w:val="1"/>
      <w:marLeft w:val="0"/>
      <w:marRight w:val="0"/>
      <w:marTop w:val="0"/>
      <w:marBottom w:val="0"/>
      <w:divBdr>
        <w:top w:val="none" w:sz="0" w:space="0" w:color="auto"/>
        <w:left w:val="none" w:sz="0" w:space="0" w:color="auto"/>
        <w:bottom w:val="none" w:sz="0" w:space="0" w:color="auto"/>
        <w:right w:val="none" w:sz="0" w:space="0" w:color="auto"/>
      </w:divBdr>
    </w:div>
    <w:div w:id="670334028">
      <w:bodyDiv w:val="1"/>
      <w:marLeft w:val="0"/>
      <w:marRight w:val="0"/>
      <w:marTop w:val="0"/>
      <w:marBottom w:val="0"/>
      <w:divBdr>
        <w:top w:val="none" w:sz="0" w:space="0" w:color="auto"/>
        <w:left w:val="none" w:sz="0" w:space="0" w:color="auto"/>
        <w:bottom w:val="none" w:sz="0" w:space="0" w:color="auto"/>
        <w:right w:val="none" w:sz="0" w:space="0" w:color="auto"/>
      </w:divBdr>
    </w:div>
    <w:div w:id="670446828">
      <w:bodyDiv w:val="1"/>
      <w:marLeft w:val="0"/>
      <w:marRight w:val="0"/>
      <w:marTop w:val="0"/>
      <w:marBottom w:val="0"/>
      <w:divBdr>
        <w:top w:val="none" w:sz="0" w:space="0" w:color="auto"/>
        <w:left w:val="none" w:sz="0" w:space="0" w:color="auto"/>
        <w:bottom w:val="none" w:sz="0" w:space="0" w:color="auto"/>
        <w:right w:val="none" w:sz="0" w:space="0" w:color="auto"/>
      </w:divBdr>
    </w:div>
    <w:div w:id="670448072">
      <w:bodyDiv w:val="1"/>
      <w:marLeft w:val="0"/>
      <w:marRight w:val="0"/>
      <w:marTop w:val="0"/>
      <w:marBottom w:val="0"/>
      <w:divBdr>
        <w:top w:val="none" w:sz="0" w:space="0" w:color="auto"/>
        <w:left w:val="none" w:sz="0" w:space="0" w:color="auto"/>
        <w:bottom w:val="none" w:sz="0" w:space="0" w:color="auto"/>
        <w:right w:val="none" w:sz="0" w:space="0" w:color="auto"/>
      </w:divBdr>
    </w:div>
    <w:div w:id="670448124">
      <w:bodyDiv w:val="1"/>
      <w:marLeft w:val="0"/>
      <w:marRight w:val="0"/>
      <w:marTop w:val="0"/>
      <w:marBottom w:val="0"/>
      <w:divBdr>
        <w:top w:val="none" w:sz="0" w:space="0" w:color="auto"/>
        <w:left w:val="none" w:sz="0" w:space="0" w:color="auto"/>
        <w:bottom w:val="none" w:sz="0" w:space="0" w:color="auto"/>
        <w:right w:val="none" w:sz="0" w:space="0" w:color="auto"/>
      </w:divBdr>
    </w:div>
    <w:div w:id="670522307">
      <w:bodyDiv w:val="1"/>
      <w:marLeft w:val="0"/>
      <w:marRight w:val="0"/>
      <w:marTop w:val="0"/>
      <w:marBottom w:val="0"/>
      <w:divBdr>
        <w:top w:val="none" w:sz="0" w:space="0" w:color="auto"/>
        <w:left w:val="none" w:sz="0" w:space="0" w:color="auto"/>
        <w:bottom w:val="none" w:sz="0" w:space="0" w:color="auto"/>
        <w:right w:val="none" w:sz="0" w:space="0" w:color="auto"/>
      </w:divBdr>
    </w:div>
    <w:div w:id="670523224">
      <w:bodyDiv w:val="1"/>
      <w:marLeft w:val="0"/>
      <w:marRight w:val="0"/>
      <w:marTop w:val="0"/>
      <w:marBottom w:val="0"/>
      <w:divBdr>
        <w:top w:val="none" w:sz="0" w:space="0" w:color="auto"/>
        <w:left w:val="none" w:sz="0" w:space="0" w:color="auto"/>
        <w:bottom w:val="none" w:sz="0" w:space="0" w:color="auto"/>
        <w:right w:val="none" w:sz="0" w:space="0" w:color="auto"/>
      </w:divBdr>
    </w:div>
    <w:div w:id="670523683">
      <w:bodyDiv w:val="1"/>
      <w:marLeft w:val="0"/>
      <w:marRight w:val="0"/>
      <w:marTop w:val="0"/>
      <w:marBottom w:val="0"/>
      <w:divBdr>
        <w:top w:val="none" w:sz="0" w:space="0" w:color="auto"/>
        <w:left w:val="none" w:sz="0" w:space="0" w:color="auto"/>
        <w:bottom w:val="none" w:sz="0" w:space="0" w:color="auto"/>
        <w:right w:val="none" w:sz="0" w:space="0" w:color="auto"/>
      </w:divBdr>
    </w:div>
    <w:div w:id="670640587">
      <w:bodyDiv w:val="1"/>
      <w:marLeft w:val="0"/>
      <w:marRight w:val="0"/>
      <w:marTop w:val="0"/>
      <w:marBottom w:val="0"/>
      <w:divBdr>
        <w:top w:val="none" w:sz="0" w:space="0" w:color="auto"/>
        <w:left w:val="none" w:sz="0" w:space="0" w:color="auto"/>
        <w:bottom w:val="none" w:sz="0" w:space="0" w:color="auto"/>
        <w:right w:val="none" w:sz="0" w:space="0" w:color="auto"/>
      </w:divBdr>
    </w:div>
    <w:div w:id="670643669">
      <w:bodyDiv w:val="1"/>
      <w:marLeft w:val="0"/>
      <w:marRight w:val="0"/>
      <w:marTop w:val="0"/>
      <w:marBottom w:val="0"/>
      <w:divBdr>
        <w:top w:val="none" w:sz="0" w:space="0" w:color="auto"/>
        <w:left w:val="none" w:sz="0" w:space="0" w:color="auto"/>
        <w:bottom w:val="none" w:sz="0" w:space="0" w:color="auto"/>
        <w:right w:val="none" w:sz="0" w:space="0" w:color="auto"/>
      </w:divBdr>
    </w:div>
    <w:div w:id="670643896">
      <w:bodyDiv w:val="1"/>
      <w:marLeft w:val="0"/>
      <w:marRight w:val="0"/>
      <w:marTop w:val="0"/>
      <w:marBottom w:val="0"/>
      <w:divBdr>
        <w:top w:val="none" w:sz="0" w:space="0" w:color="auto"/>
        <w:left w:val="none" w:sz="0" w:space="0" w:color="auto"/>
        <w:bottom w:val="none" w:sz="0" w:space="0" w:color="auto"/>
        <w:right w:val="none" w:sz="0" w:space="0" w:color="auto"/>
      </w:divBdr>
    </w:div>
    <w:div w:id="670715816">
      <w:bodyDiv w:val="1"/>
      <w:marLeft w:val="0"/>
      <w:marRight w:val="0"/>
      <w:marTop w:val="0"/>
      <w:marBottom w:val="0"/>
      <w:divBdr>
        <w:top w:val="none" w:sz="0" w:space="0" w:color="auto"/>
        <w:left w:val="none" w:sz="0" w:space="0" w:color="auto"/>
        <w:bottom w:val="none" w:sz="0" w:space="0" w:color="auto"/>
        <w:right w:val="none" w:sz="0" w:space="0" w:color="auto"/>
      </w:divBdr>
    </w:div>
    <w:div w:id="670833798">
      <w:bodyDiv w:val="1"/>
      <w:marLeft w:val="0"/>
      <w:marRight w:val="0"/>
      <w:marTop w:val="0"/>
      <w:marBottom w:val="0"/>
      <w:divBdr>
        <w:top w:val="none" w:sz="0" w:space="0" w:color="auto"/>
        <w:left w:val="none" w:sz="0" w:space="0" w:color="auto"/>
        <w:bottom w:val="none" w:sz="0" w:space="0" w:color="auto"/>
        <w:right w:val="none" w:sz="0" w:space="0" w:color="auto"/>
      </w:divBdr>
    </w:div>
    <w:div w:id="670838886">
      <w:bodyDiv w:val="1"/>
      <w:marLeft w:val="0"/>
      <w:marRight w:val="0"/>
      <w:marTop w:val="0"/>
      <w:marBottom w:val="0"/>
      <w:divBdr>
        <w:top w:val="none" w:sz="0" w:space="0" w:color="auto"/>
        <w:left w:val="none" w:sz="0" w:space="0" w:color="auto"/>
        <w:bottom w:val="none" w:sz="0" w:space="0" w:color="auto"/>
        <w:right w:val="none" w:sz="0" w:space="0" w:color="auto"/>
      </w:divBdr>
    </w:div>
    <w:div w:id="670912892">
      <w:bodyDiv w:val="1"/>
      <w:marLeft w:val="0"/>
      <w:marRight w:val="0"/>
      <w:marTop w:val="0"/>
      <w:marBottom w:val="0"/>
      <w:divBdr>
        <w:top w:val="none" w:sz="0" w:space="0" w:color="auto"/>
        <w:left w:val="none" w:sz="0" w:space="0" w:color="auto"/>
        <w:bottom w:val="none" w:sz="0" w:space="0" w:color="auto"/>
        <w:right w:val="none" w:sz="0" w:space="0" w:color="auto"/>
      </w:divBdr>
    </w:div>
    <w:div w:id="670958967">
      <w:bodyDiv w:val="1"/>
      <w:marLeft w:val="0"/>
      <w:marRight w:val="0"/>
      <w:marTop w:val="0"/>
      <w:marBottom w:val="0"/>
      <w:divBdr>
        <w:top w:val="none" w:sz="0" w:space="0" w:color="auto"/>
        <w:left w:val="none" w:sz="0" w:space="0" w:color="auto"/>
        <w:bottom w:val="none" w:sz="0" w:space="0" w:color="auto"/>
        <w:right w:val="none" w:sz="0" w:space="0" w:color="auto"/>
      </w:divBdr>
    </w:div>
    <w:div w:id="671032663">
      <w:bodyDiv w:val="1"/>
      <w:marLeft w:val="0"/>
      <w:marRight w:val="0"/>
      <w:marTop w:val="0"/>
      <w:marBottom w:val="0"/>
      <w:divBdr>
        <w:top w:val="none" w:sz="0" w:space="0" w:color="auto"/>
        <w:left w:val="none" w:sz="0" w:space="0" w:color="auto"/>
        <w:bottom w:val="none" w:sz="0" w:space="0" w:color="auto"/>
        <w:right w:val="none" w:sz="0" w:space="0" w:color="auto"/>
      </w:divBdr>
    </w:div>
    <w:div w:id="671176071">
      <w:bodyDiv w:val="1"/>
      <w:marLeft w:val="0"/>
      <w:marRight w:val="0"/>
      <w:marTop w:val="0"/>
      <w:marBottom w:val="0"/>
      <w:divBdr>
        <w:top w:val="none" w:sz="0" w:space="0" w:color="auto"/>
        <w:left w:val="none" w:sz="0" w:space="0" w:color="auto"/>
        <w:bottom w:val="none" w:sz="0" w:space="0" w:color="auto"/>
        <w:right w:val="none" w:sz="0" w:space="0" w:color="auto"/>
      </w:divBdr>
    </w:div>
    <w:div w:id="671299639">
      <w:bodyDiv w:val="1"/>
      <w:marLeft w:val="0"/>
      <w:marRight w:val="0"/>
      <w:marTop w:val="0"/>
      <w:marBottom w:val="0"/>
      <w:divBdr>
        <w:top w:val="none" w:sz="0" w:space="0" w:color="auto"/>
        <w:left w:val="none" w:sz="0" w:space="0" w:color="auto"/>
        <w:bottom w:val="none" w:sz="0" w:space="0" w:color="auto"/>
        <w:right w:val="none" w:sz="0" w:space="0" w:color="auto"/>
      </w:divBdr>
    </w:div>
    <w:div w:id="671302041">
      <w:bodyDiv w:val="1"/>
      <w:marLeft w:val="0"/>
      <w:marRight w:val="0"/>
      <w:marTop w:val="0"/>
      <w:marBottom w:val="0"/>
      <w:divBdr>
        <w:top w:val="none" w:sz="0" w:space="0" w:color="auto"/>
        <w:left w:val="none" w:sz="0" w:space="0" w:color="auto"/>
        <w:bottom w:val="none" w:sz="0" w:space="0" w:color="auto"/>
        <w:right w:val="none" w:sz="0" w:space="0" w:color="auto"/>
      </w:divBdr>
    </w:div>
    <w:div w:id="671303714">
      <w:bodyDiv w:val="1"/>
      <w:marLeft w:val="0"/>
      <w:marRight w:val="0"/>
      <w:marTop w:val="0"/>
      <w:marBottom w:val="0"/>
      <w:divBdr>
        <w:top w:val="none" w:sz="0" w:space="0" w:color="auto"/>
        <w:left w:val="none" w:sz="0" w:space="0" w:color="auto"/>
        <w:bottom w:val="none" w:sz="0" w:space="0" w:color="auto"/>
        <w:right w:val="none" w:sz="0" w:space="0" w:color="auto"/>
      </w:divBdr>
    </w:div>
    <w:div w:id="671370126">
      <w:bodyDiv w:val="1"/>
      <w:marLeft w:val="0"/>
      <w:marRight w:val="0"/>
      <w:marTop w:val="0"/>
      <w:marBottom w:val="0"/>
      <w:divBdr>
        <w:top w:val="none" w:sz="0" w:space="0" w:color="auto"/>
        <w:left w:val="none" w:sz="0" w:space="0" w:color="auto"/>
        <w:bottom w:val="none" w:sz="0" w:space="0" w:color="auto"/>
        <w:right w:val="none" w:sz="0" w:space="0" w:color="auto"/>
      </w:divBdr>
    </w:div>
    <w:div w:id="671370888">
      <w:bodyDiv w:val="1"/>
      <w:marLeft w:val="0"/>
      <w:marRight w:val="0"/>
      <w:marTop w:val="0"/>
      <w:marBottom w:val="0"/>
      <w:divBdr>
        <w:top w:val="none" w:sz="0" w:space="0" w:color="auto"/>
        <w:left w:val="none" w:sz="0" w:space="0" w:color="auto"/>
        <w:bottom w:val="none" w:sz="0" w:space="0" w:color="auto"/>
        <w:right w:val="none" w:sz="0" w:space="0" w:color="auto"/>
      </w:divBdr>
    </w:div>
    <w:div w:id="671376987">
      <w:bodyDiv w:val="1"/>
      <w:marLeft w:val="0"/>
      <w:marRight w:val="0"/>
      <w:marTop w:val="0"/>
      <w:marBottom w:val="0"/>
      <w:divBdr>
        <w:top w:val="none" w:sz="0" w:space="0" w:color="auto"/>
        <w:left w:val="none" w:sz="0" w:space="0" w:color="auto"/>
        <w:bottom w:val="none" w:sz="0" w:space="0" w:color="auto"/>
        <w:right w:val="none" w:sz="0" w:space="0" w:color="auto"/>
      </w:divBdr>
    </w:div>
    <w:div w:id="671447047">
      <w:bodyDiv w:val="1"/>
      <w:marLeft w:val="0"/>
      <w:marRight w:val="0"/>
      <w:marTop w:val="0"/>
      <w:marBottom w:val="0"/>
      <w:divBdr>
        <w:top w:val="none" w:sz="0" w:space="0" w:color="auto"/>
        <w:left w:val="none" w:sz="0" w:space="0" w:color="auto"/>
        <w:bottom w:val="none" w:sz="0" w:space="0" w:color="auto"/>
        <w:right w:val="none" w:sz="0" w:space="0" w:color="auto"/>
      </w:divBdr>
    </w:div>
    <w:div w:id="671488736">
      <w:bodyDiv w:val="1"/>
      <w:marLeft w:val="0"/>
      <w:marRight w:val="0"/>
      <w:marTop w:val="0"/>
      <w:marBottom w:val="0"/>
      <w:divBdr>
        <w:top w:val="none" w:sz="0" w:space="0" w:color="auto"/>
        <w:left w:val="none" w:sz="0" w:space="0" w:color="auto"/>
        <w:bottom w:val="none" w:sz="0" w:space="0" w:color="auto"/>
        <w:right w:val="none" w:sz="0" w:space="0" w:color="auto"/>
      </w:divBdr>
    </w:div>
    <w:div w:id="671572416">
      <w:bodyDiv w:val="1"/>
      <w:marLeft w:val="0"/>
      <w:marRight w:val="0"/>
      <w:marTop w:val="0"/>
      <w:marBottom w:val="0"/>
      <w:divBdr>
        <w:top w:val="none" w:sz="0" w:space="0" w:color="auto"/>
        <w:left w:val="none" w:sz="0" w:space="0" w:color="auto"/>
        <w:bottom w:val="none" w:sz="0" w:space="0" w:color="auto"/>
        <w:right w:val="none" w:sz="0" w:space="0" w:color="auto"/>
      </w:divBdr>
    </w:div>
    <w:div w:id="671640112">
      <w:bodyDiv w:val="1"/>
      <w:marLeft w:val="0"/>
      <w:marRight w:val="0"/>
      <w:marTop w:val="0"/>
      <w:marBottom w:val="0"/>
      <w:divBdr>
        <w:top w:val="none" w:sz="0" w:space="0" w:color="auto"/>
        <w:left w:val="none" w:sz="0" w:space="0" w:color="auto"/>
        <w:bottom w:val="none" w:sz="0" w:space="0" w:color="auto"/>
        <w:right w:val="none" w:sz="0" w:space="0" w:color="auto"/>
      </w:divBdr>
    </w:div>
    <w:div w:id="671644815">
      <w:bodyDiv w:val="1"/>
      <w:marLeft w:val="0"/>
      <w:marRight w:val="0"/>
      <w:marTop w:val="0"/>
      <w:marBottom w:val="0"/>
      <w:divBdr>
        <w:top w:val="none" w:sz="0" w:space="0" w:color="auto"/>
        <w:left w:val="none" w:sz="0" w:space="0" w:color="auto"/>
        <w:bottom w:val="none" w:sz="0" w:space="0" w:color="auto"/>
        <w:right w:val="none" w:sz="0" w:space="0" w:color="auto"/>
      </w:divBdr>
    </w:div>
    <w:div w:id="671682647">
      <w:bodyDiv w:val="1"/>
      <w:marLeft w:val="0"/>
      <w:marRight w:val="0"/>
      <w:marTop w:val="0"/>
      <w:marBottom w:val="0"/>
      <w:divBdr>
        <w:top w:val="none" w:sz="0" w:space="0" w:color="auto"/>
        <w:left w:val="none" w:sz="0" w:space="0" w:color="auto"/>
        <w:bottom w:val="none" w:sz="0" w:space="0" w:color="auto"/>
        <w:right w:val="none" w:sz="0" w:space="0" w:color="auto"/>
      </w:divBdr>
    </w:div>
    <w:div w:id="671759080">
      <w:bodyDiv w:val="1"/>
      <w:marLeft w:val="0"/>
      <w:marRight w:val="0"/>
      <w:marTop w:val="0"/>
      <w:marBottom w:val="0"/>
      <w:divBdr>
        <w:top w:val="none" w:sz="0" w:space="0" w:color="auto"/>
        <w:left w:val="none" w:sz="0" w:space="0" w:color="auto"/>
        <w:bottom w:val="none" w:sz="0" w:space="0" w:color="auto"/>
        <w:right w:val="none" w:sz="0" w:space="0" w:color="auto"/>
      </w:divBdr>
    </w:div>
    <w:div w:id="671878440">
      <w:bodyDiv w:val="1"/>
      <w:marLeft w:val="0"/>
      <w:marRight w:val="0"/>
      <w:marTop w:val="0"/>
      <w:marBottom w:val="0"/>
      <w:divBdr>
        <w:top w:val="none" w:sz="0" w:space="0" w:color="auto"/>
        <w:left w:val="none" w:sz="0" w:space="0" w:color="auto"/>
        <w:bottom w:val="none" w:sz="0" w:space="0" w:color="auto"/>
        <w:right w:val="none" w:sz="0" w:space="0" w:color="auto"/>
      </w:divBdr>
    </w:div>
    <w:div w:id="671879442">
      <w:bodyDiv w:val="1"/>
      <w:marLeft w:val="0"/>
      <w:marRight w:val="0"/>
      <w:marTop w:val="0"/>
      <w:marBottom w:val="0"/>
      <w:divBdr>
        <w:top w:val="none" w:sz="0" w:space="0" w:color="auto"/>
        <w:left w:val="none" w:sz="0" w:space="0" w:color="auto"/>
        <w:bottom w:val="none" w:sz="0" w:space="0" w:color="auto"/>
        <w:right w:val="none" w:sz="0" w:space="0" w:color="auto"/>
      </w:divBdr>
    </w:div>
    <w:div w:id="671907149">
      <w:bodyDiv w:val="1"/>
      <w:marLeft w:val="0"/>
      <w:marRight w:val="0"/>
      <w:marTop w:val="0"/>
      <w:marBottom w:val="0"/>
      <w:divBdr>
        <w:top w:val="none" w:sz="0" w:space="0" w:color="auto"/>
        <w:left w:val="none" w:sz="0" w:space="0" w:color="auto"/>
        <w:bottom w:val="none" w:sz="0" w:space="0" w:color="auto"/>
        <w:right w:val="none" w:sz="0" w:space="0" w:color="auto"/>
      </w:divBdr>
    </w:div>
    <w:div w:id="671949424">
      <w:bodyDiv w:val="1"/>
      <w:marLeft w:val="0"/>
      <w:marRight w:val="0"/>
      <w:marTop w:val="0"/>
      <w:marBottom w:val="0"/>
      <w:divBdr>
        <w:top w:val="none" w:sz="0" w:space="0" w:color="auto"/>
        <w:left w:val="none" w:sz="0" w:space="0" w:color="auto"/>
        <w:bottom w:val="none" w:sz="0" w:space="0" w:color="auto"/>
        <w:right w:val="none" w:sz="0" w:space="0" w:color="auto"/>
      </w:divBdr>
    </w:div>
    <w:div w:id="671955517">
      <w:bodyDiv w:val="1"/>
      <w:marLeft w:val="0"/>
      <w:marRight w:val="0"/>
      <w:marTop w:val="0"/>
      <w:marBottom w:val="0"/>
      <w:divBdr>
        <w:top w:val="none" w:sz="0" w:space="0" w:color="auto"/>
        <w:left w:val="none" w:sz="0" w:space="0" w:color="auto"/>
        <w:bottom w:val="none" w:sz="0" w:space="0" w:color="auto"/>
        <w:right w:val="none" w:sz="0" w:space="0" w:color="auto"/>
      </w:divBdr>
    </w:div>
    <w:div w:id="671957067">
      <w:bodyDiv w:val="1"/>
      <w:marLeft w:val="0"/>
      <w:marRight w:val="0"/>
      <w:marTop w:val="0"/>
      <w:marBottom w:val="0"/>
      <w:divBdr>
        <w:top w:val="none" w:sz="0" w:space="0" w:color="auto"/>
        <w:left w:val="none" w:sz="0" w:space="0" w:color="auto"/>
        <w:bottom w:val="none" w:sz="0" w:space="0" w:color="auto"/>
        <w:right w:val="none" w:sz="0" w:space="0" w:color="auto"/>
      </w:divBdr>
    </w:div>
    <w:div w:id="672073644">
      <w:bodyDiv w:val="1"/>
      <w:marLeft w:val="0"/>
      <w:marRight w:val="0"/>
      <w:marTop w:val="0"/>
      <w:marBottom w:val="0"/>
      <w:divBdr>
        <w:top w:val="none" w:sz="0" w:space="0" w:color="auto"/>
        <w:left w:val="none" w:sz="0" w:space="0" w:color="auto"/>
        <w:bottom w:val="none" w:sz="0" w:space="0" w:color="auto"/>
        <w:right w:val="none" w:sz="0" w:space="0" w:color="auto"/>
      </w:divBdr>
    </w:div>
    <w:div w:id="672073776">
      <w:bodyDiv w:val="1"/>
      <w:marLeft w:val="0"/>
      <w:marRight w:val="0"/>
      <w:marTop w:val="0"/>
      <w:marBottom w:val="0"/>
      <w:divBdr>
        <w:top w:val="none" w:sz="0" w:space="0" w:color="auto"/>
        <w:left w:val="none" w:sz="0" w:space="0" w:color="auto"/>
        <w:bottom w:val="none" w:sz="0" w:space="0" w:color="auto"/>
        <w:right w:val="none" w:sz="0" w:space="0" w:color="auto"/>
      </w:divBdr>
    </w:div>
    <w:div w:id="672101825">
      <w:bodyDiv w:val="1"/>
      <w:marLeft w:val="0"/>
      <w:marRight w:val="0"/>
      <w:marTop w:val="0"/>
      <w:marBottom w:val="0"/>
      <w:divBdr>
        <w:top w:val="none" w:sz="0" w:space="0" w:color="auto"/>
        <w:left w:val="none" w:sz="0" w:space="0" w:color="auto"/>
        <w:bottom w:val="none" w:sz="0" w:space="0" w:color="auto"/>
        <w:right w:val="none" w:sz="0" w:space="0" w:color="auto"/>
      </w:divBdr>
    </w:div>
    <w:div w:id="672103055">
      <w:bodyDiv w:val="1"/>
      <w:marLeft w:val="0"/>
      <w:marRight w:val="0"/>
      <w:marTop w:val="0"/>
      <w:marBottom w:val="0"/>
      <w:divBdr>
        <w:top w:val="none" w:sz="0" w:space="0" w:color="auto"/>
        <w:left w:val="none" w:sz="0" w:space="0" w:color="auto"/>
        <w:bottom w:val="none" w:sz="0" w:space="0" w:color="auto"/>
        <w:right w:val="none" w:sz="0" w:space="0" w:color="auto"/>
      </w:divBdr>
    </w:div>
    <w:div w:id="672143002">
      <w:bodyDiv w:val="1"/>
      <w:marLeft w:val="0"/>
      <w:marRight w:val="0"/>
      <w:marTop w:val="0"/>
      <w:marBottom w:val="0"/>
      <w:divBdr>
        <w:top w:val="none" w:sz="0" w:space="0" w:color="auto"/>
        <w:left w:val="none" w:sz="0" w:space="0" w:color="auto"/>
        <w:bottom w:val="none" w:sz="0" w:space="0" w:color="auto"/>
        <w:right w:val="none" w:sz="0" w:space="0" w:color="auto"/>
      </w:divBdr>
    </w:div>
    <w:div w:id="672223800">
      <w:bodyDiv w:val="1"/>
      <w:marLeft w:val="0"/>
      <w:marRight w:val="0"/>
      <w:marTop w:val="0"/>
      <w:marBottom w:val="0"/>
      <w:divBdr>
        <w:top w:val="none" w:sz="0" w:space="0" w:color="auto"/>
        <w:left w:val="none" w:sz="0" w:space="0" w:color="auto"/>
        <w:bottom w:val="none" w:sz="0" w:space="0" w:color="auto"/>
        <w:right w:val="none" w:sz="0" w:space="0" w:color="auto"/>
      </w:divBdr>
    </w:div>
    <w:div w:id="672224129">
      <w:bodyDiv w:val="1"/>
      <w:marLeft w:val="0"/>
      <w:marRight w:val="0"/>
      <w:marTop w:val="0"/>
      <w:marBottom w:val="0"/>
      <w:divBdr>
        <w:top w:val="none" w:sz="0" w:space="0" w:color="auto"/>
        <w:left w:val="none" w:sz="0" w:space="0" w:color="auto"/>
        <w:bottom w:val="none" w:sz="0" w:space="0" w:color="auto"/>
        <w:right w:val="none" w:sz="0" w:space="0" w:color="auto"/>
      </w:divBdr>
    </w:div>
    <w:div w:id="672293364">
      <w:bodyDiv w:val="1"/>
      <w:marLeft w:val="0"/>
      <w:marRight w:val="0"/>
      <w:marTop w:val="0"/>
      <w:marBottom w:val="0"/>
      <w:divBdr>
        <w:top w:val="none" w:sz="0" w:space="0" w:color="auto"/>
        <w:left w:val="none" w:sz="0" w:space="0" w:color="auto"/>
        <w:bottom w:val="none" w:sz="0" w:space="0" w:color="auto"/>
        <w:right w:val="none" w:sz="0" w:space="0" w:color="auto"/>
      </w:divBdr>
    </w:div>
    <w:div w:id="672411683">
      <w:bodyDiv w:val="1"/>
      <w:marLeft w:val="0"/>
      <w:marRight w:val="0"/>
      <w:marTop w:val="0"/>
      <w:marBottom w:val="0"/>
      <w:divBdr>
        <w:top w:val="none" w:sz="0" w:space="0" w:color="auto"/>
        <w:left w:val="none" w:sz="0" w:space="0" w:color="auto"/>
        <w:bottom w:val="none" w:sz="0" w:space="0" w:color="auto"/>
        <w:right w:val="none" w:sz="0" w:space="0" w:color="auto"/>
      </w:divBdr>
    </w:div>
    <w:div w:id="672486844">
      <w:bodyDiv w:val="1"/>
      <w:marLeft w:val="0"/>
      <w:marRight w:val="0"/>
      <w:marTop w:val="0"/>
      <w:marBottom w:val="0"/>
      <w:divBdr>
        <w:top w:val="none" w:sz="0" w:space="0" w:color="auto"/>
        <w:left w:val="none" w:sz="0" w:space="0" w:color="auto"/>
        <w:bottom w:val="none" w:sz="0" w:space="0" w:color="auto"/>
        <w:right w:val="none" w:sz="0" w:space="0" w:color="auto"/>
      </w:divBdr>
    </w:div>
    <w:div w:id="672487331">
      <w:bodyDiv w:val="1"/>
      <w:marLeft w:val="0"/>
      <w:marRight w:val="0"/>
      <w:marTop w:val="0"/>
      <w:marBottom w:val="0"/>
      <w:divBdr>
        <w:top w:val="none" w:sz="0" w:space="0" w:color="auto"/>
        <w:left w:val="none" w:sz="0" w:space="0" w:color="auto"/>
        <w:bottom w:val="none" w:sz="0" w:space="0" w:color="auto"/>
        <w:right w:val="none" w:sz="0" w:space="0" w:color="auto"/>
      </w:divBdr>
    </w:div>
    <w:div w:id="672490759">
      <w:bodyDiv w:val="1"/>
      <w:marLeft w:val="0"/>
      <w:marRight w:val="0"/>
      <w:marTop w:val="0"/>
      <w:marBottom w:val="0"/>
      <w:divBdr>
        <w:top w:val="none" w:sz="0" w:space="0" w:color="auto"/>
        <w:left w:val="none" w:sz="0" w:space="0" w:color="auto"/>
        <w:bottom w:val="none" w:sz="0" w:space="0" w:color="auto"/>
        <w:right w:val="none" w:sz="0" w:space="0" w:color="auto"/>
      </w:divBdr>
    </w:div>
    <w:div w:id="672532255">
      <w:bodyDiv w:val="1"/>
      <w:marLeft w:val="0"/>
      <w:marRight w:val="0"/>
      <w:marTop w:val="0"/>
      <w:marBottom w:val="0"/>
      <w:divBdr>
        <w:top w:val="none" w:sz="0" w:space="0" w:color="auto"/>
        <w:left w:val="none" w:sz="0" w:space="0" w:color="auto"/>
        <w:bottom w:val="none" w:sz="0" w:space="0" w:color="auto"/>
        <w:right w:val="none" w:sz="0" w:space="0" w:color="auto"/>
      </w:divBdr>
    </w:div>
    <w:div w:id="672535161">
      <w:bodyDiv w:val="1"/>
      <w:marLeft w:val="0"/>
      <w:marRight w:val="0"/>
      <w:marTop w:val="0"/>
      <w:marBottom w:val="0"/>
      <w:divBdr>
        <w:top w:val="none" w:sz="0" w:space="0" w:color="auto"/>
        <w:left w:val="none" w:sz="0" w:space="0" w:color="auto"/>
        <w:bottom w:val="none" w:sz="0" w:space="0" w:color="auto"/>
        <w:right w:val="none" w:sz="0" w:space="0" w:color="auto"/>
      </w:divBdr>
    </w:div>
    <w:div w:id="672537629">
      <w:bodyDiv w:val="1"/>
      <w:marLeft w:val="0"/>
      <w:marRight w:val="0"/>
      <w:marTop w:val="0"/>
      <w:marBottom w:val="0"/>
      <w:divBdr>
        <w:top w:val="none" w:sz="0" w:space="0" w:color="auto"/>
        <w:left w:val="none" w:sz="0" w:space="0" w:color="auto"/>
        <w:bottom w:val="none" w:sz="0" w:space="0" w:color="auto"/>
        <w:right w:val="none" w:sz="0" w:space="0" w:color="auto"/>
      </w:divBdr>
    </w:div>
    <w:div w:id="672606774">
      <w:bodyDiv w:val="1"/>
      <w:marLeft w:val="0"/>
      <w:marRight w:val="0"/>
      <w:marTop w:val="0"/>
      <w:marBottom w:val="0"/>
      <w:divBdr>
        <w:top w:val="none" w:sz="0" w:space="0" w:color="auto"/>
        <w:left w:val="none" w:sz="0" w:space="0" w:color="auto"/>
        <w:bottom w:val="none" w:sz="0" w:space="0" w:color="auto"/>
        <w:right w:val="none" w:sz="0" w:space="0" w:color="auto"/>
      </w:divBdr>
    </w:div>
    <w:div w:id="672611652">
      <w:bodyDiv w:val="1"/>
      <w:marLeft w:val="0"/>
      <w:marRight w:val="0"/>
      <w:marTop w:val="0"/>
      <w:marBottom w:val="0"/>
      <w:divBdr>
        <w:top w:val="none" w:sz="0" w:space="0" w:color="auto"/>
        <w:left w:val="none" w:sz="0" w:space="0" w:color="auto"/>
        <w:bottom w:val="none" w:sz="0" w:space="0" w:color="auto"/>
        <w:right w:val="none" w:sz="0" w:space="0" w:color="auto"/>
      </w:divBdr>
    </w:div>
    <w:div w:id="672681745">
      <w:bodyDiv w:val="1"/>
      <w:marLeft w:val="0"/>
      <w:marRight w:val="0"/>
      <w:marTop w:val="0"/>
      <w:marBottom w:val="0"/>
      <w:divBdr>
        <w:top w:val="none" w:sz="0" w:space="0" w:color="auto"/>
        <w:left w:val="none" w:sz="0" w:space="0" w:color="auto"/>
        <w:bottom w:val="none" w:sz="0" w:space="0" w:color="auto"/>
        <w:right w:val="none" w:sz="0" w:space="0" w:color="auto"/>
      </w:divBdr>
    </w:div>
    <w:div w:id="672683754">
      <w:bodyDiv w:val="1"/>
      <w:marLeft w:val="0"/>
      <w:marRight w:val="0"/>
      <w:marTop w:val="0"/>
      <w:marBottom w:val="0"/>
      <w:divBdr>
        <w:top w:val="none" w:sz="0" w:space="0" w:color="auto"/>
        <w:left w:val="none" w:sz="0" w:space="0" w:color="auto"/>
        <w:bottom w:val="none" w:sz="0" w:space="0" w:color="auto"/>
        <w:right w:val="none" w:sz="0" w:space="0" w:color="auto"/>
      </w:divBdr>
    </w:div>
    <w:div w:id="672728072">
      <w:bodyDiv w:val="1"/>
      <w:marLeft w:val="0"/>
      <w:marRight w:val="0"/>
      <w:marTop w:val="0"/>
      <w:marBottom w:val="0"/>
      <w:divBdr>
        <w:top w:val="none" w:sz="0" w:space="0" w:color="auto"/>
        <w:left w:val="none" w:sz="0" w:space="0" w:color="auto"/>
        <w:bottom w:val="none" w:sz="0" w:space="0" w:color="auto"/>
        <w:right w:val="none" w:sz="0" w:space="0" w:color="auto"/>
      </w:divBdr>
    </w:div>
    <w:div w:id="672728722">
      <w:bodyDiv w:val="1"/>
      <w:marLeft w:val="0"/>
      <w:marRight w:val="0"/>
      <w:marTop w:val="0"/>
      <w:marBottom w:val="0"/>
      <w:divBdr>
        <w:top w:val="none" w:sz="0" w:space="0" w:color="auto"/>
        <w:left w:val="none" w:sz="0" w:space="0" w:color="auto"/>
        <w:bottom w:val="none" w:sz="0" w:space="0" w:color="auto"/>
        <w:right w:val="none" w:sz="0" w:space="0" w:color="auto"/>
      </w:divBdr>
    </w:div>
    <w:div w:id="672731916">
      <w:bodyDiv w:val="1"/>
      <w:marLeft w:val="0"/>
      <w:marRight w:val="0"/>
      <w:marTop w:val="0"/>
      <w:marBottom w:val="0"/>
      <w:divBdr>
        <w:top w:val="none" w:sz="0" w:space="0" w:color="auto"/>
        <w:left w:val="none" w:sz="0" w:space="0" w:color="auto"/>
        <w:bottom w:val="none" w:sz="0" w:space="0" w:color="auto"/>
        <w:right w:val="none" w:sz="0" w:space="0" w:color="auto"/>
      </w:divBdr>
    </w:div>
    <w:div w:id="672758634">
      <w:bodyDiv w:val="1"/>
      <w:marLeft w:val="0"/>
      <w:marRight w:val="0"/>
      <w:marTop w:val="0"/>
      <w:marBottom w:val="0"/>
      <w:divBdr>
        <w:top w:val="none" w:sz="0" w:space="0" w:color="auto"/>
        <w:left w:val="none" w:sz="0" w:space="0" w:color="auto"/>
        <w:bottom w:val="none" w:sz="0" w:space="0" w:color="auto"/>
        <w:right w:val="none" w:sz="0" w:space="0" w:color="auto"/>
      </w:divBdr>
    </w:div>
    <w:div w:id="672804574">
      <w:bodyDiv w:val="1"/>
      <w:marLeft w:val="0"/>
      <w:marRight w:val="0"/>
      <w:marTop w:val="0"/>
      <w:marBottom w:val="0"/>
      <w:divBdr>
        <w:top w:val="none" w:sz="0" w:space="0" w:color="auto"/>
        <w:left w:val="none" w:sz="0" w:space="0" w:color="auto"/>
        <w:bottom w:val="none" w:sz="0" w:space="0" w:color="auto"/>
        <w:right w:val="none" w:sz="0" w:space="0" w:color="auto"/>
      </w:divBdr>
    </w:div>
    <w:div w:id="672877720">
      <w:bodyDiv w:val="1"/>
      <w:marLeft w:val="0"/>
      <w:marRight w:val="0"/>
      <w:marTop w:val="0"/>
      <w:marBottom w:val="0"/>
      <w:divBdr>
        <w:top w:val="none" w:sz="0" w:space="0" w:color="auto"/>
        <w:left w:val="none" w:sz="0" w:space="0" w:color="auto"/>
        <w:bottom w:val="none" w:sz="0" w:space="0" w:color="auto"/>
        <w:right w:val="none" w:sz="0" w:space="0" w:color="auto"/>
      </w:divBdr>
    </w:div>
    <w:div w:id="672949746">
      <w:bodyDiv w:val="1"/>
      <w:marLeft w:val="0"/>
      <w:marRight w:val="0"/>
      <w:marTop w:val="0"/>
      <w:marBottom w:val="0"/>
      <w:divBdr>
        <w:top w:val="none" w:sz="0" w:space="0" w:color="auto"/>
        <w:left w:val="none" w:sz="0" w:space="0" w:color="auto"/>
        <w:bottom w:val="none" w:sz="0" w:space="0" w:color="auto"/>
        <w:right w:val="none" w:sz="0" w:space="0" w:color="auto"/>
      </w:divBdr>
    </w:div>
    <w:div w:id="672998075">
      <w:bodyDiv w:val="1"/>
      <w:marLeft w:val="0"/>
      <w:marRight w:val="0"/>
      <w:marTop w:val="0"/>
      <w:marBottom w:val="0"/>
      <w:divBdr>
        <w:top w:val="none" w:sz="0" w:space="0" w:color="auto"/>
        <w:left w:val="none" w:sz="0" w:space="0" w:color="auto"/>
        <w:bottom w:val="none" w:sz="0" w:space="0" w:color="auto"/>
        <w:right w:val="none" w:sz="0" w:space="0" w:color="auto"/>
      </w:divBdr>
    </w:div>
    <w:div w:id="673145911">
      <w:bodyDiv w:val="1"/>
      <w:marLeft w:val="0"/>
      <w:marRight w:val="0"/>
      <w:marTop w:val="0"/>
      <w:marBottom w:val="0"/>
      <w:divBdr>
        <w:top w:val="none" w:sz="0" w:space="0" w:color="auto"/>
        <w:left w:val="none" w:sz="0" w:space="0" w:color="auto"/>
        <w:bottom w:val="none" w:sz="0" w:space="0" w:color="auto"/>
        <w:right w:val="none" w:sz="0" w:space="0" w:color="auto"/>
      </w:divBdr>
    </w:div>
    <w:div w:id="673146687">
      <w:bodyDiv w:val="1"/>
      <w:marLeft w:val="0"/>
      <w:marRight w:val="0"/>
      <w:marTop w:val="0"/>
      <w:marBottom w:val="0"/>
      <w:divBdr>
        <w:top w:val="none" w:sz="0" w:space="0" w:color="auto"/>
        <w:left w:val="none" w:sz="0" w:space="0" w:color="auto"/>
        <w:bottom w:val="none" w:sz="0" w:space="0" w:color="auto"/>
        <w:right w:val="none" w:sz="0" w:space="0" w:color="auto"/>
      </w:divBdr>
    </w:div>
    <w:div w:id="673264528">
      <w:bodyDiv w:val="1"/>
      <w:marLeft w:val="0"/>
      <w:marRight w:val="0"/>
      <w:marTop w:val="0"/>
      <w:marBottom w:val="0"/>
      <w:divBdr>
        <w:top w:val="none" w:sz="0" w:space="0" w:color="auto"/>
        <w:left w:val="none" w:sz="0" w:space="0" w:color="auto"/>
        <w:bottom w:val="none" w:sz="0" w:space="0" w:color="auto"/>
        <w:right w:val="none" w:sz="0" w:space="0" w:color="auto"/>
      </w:divBdr>
    </w:div>
    <w:div w:id="673269034">
      <w:bodyDiv w:val="1"/>
      <w:marLeft w:val="0"/>
      <w:marRight w:val="0"/>
      <w:marTop w:val="0"/>
      <w:marBottom w:val="0"/>
      <w:divBdr>
        <w:top w:val="none" w:sz="0" w:space="0" w:color="auto"/>
        <w:left w:val="none" w:sz="0" w:space="0" w:color="auto"/>
        <w:bottom w:val="none" w:sz="0" w:space="0" w:color="auto"/>
        <w:right w:val="none" w:sz="0" w:space="0" w:color="auto"/>
      </w:divBdr>
    </w:div>
    <w:div w:id="673454151">
      <w:bodyDiv w:val="1"/>
      <w:marLeft w:val="0"/>
      <w:marRight w:val="0"/>
      <w:marTop w:val="0"/>
      <w:marBottom w:val="0"/>
      <w:divBdr>
        <w:top w:val="none" w:sz="0" w:space="0" w:color="auto"/>
        <w:left w:val="none" w:sz="0" w:space="0" w:color="auto"/>
        <w:bottom w:val="none" w:sz="0" w:space="0" w:color="auto"/>
        <w:right w:val="none" w:sz="0" w:space="0" w:color="auto"/>
      </w:divBdr>
    </w:div>
    <w:div w:id="673529823">
      <w:bodyDiv w:val="1"/>
      <w:marLeft w:val="0"/>
      <w:marRight w:val="0"/>
      <w:marTop w:val="0"/>
      <w:marBottom w:val="0"/>
      <w:divBdr>
        <w:top w:val="none" w:sz="0" w:space="0" w:color="auto"/>
        <w:left w:val="none" w:sz="0" w:space="0" w:color="auto"/>
        <w:bottom w:val="none" w:sz="0" w:space="0" w:color="auto"/>
        <w:right w:val="none" w:sz="0" w:space="0" w:color="auto"/>
      </w:divBdr>
    </w:div>
    <w:div w:id="673530907">
      <w:bodyDiv w:val="1"/>
      <w:marLeft w:val="0"/>
      <w:marRight w:val="0"/>
      <w:marTop w:val="0"/>
      <w:marBottom w:val="0"/>
      <w:divBdr>
        <w:top w:val="none" w:sz="0" w:space="0" w:color="auto"/>
        <w:left w:val="none" w:sz="0" w:space="0" w:color="auto"/>
        <w:bottom w:val="none" w:sz="0" w:space="0" w:color="auto"/>
        <w:right w:val="none" w:sz="0" w:space="0" w:color="auto"/>
      </w:divBdr>
    </w:div>
    <w:div w:id="673536036">
      <w:bodyDiv w:val="1"/>
      <w:marLeft w:val="0"/>
      <w:marRight w:val="0"/>
      <w:marTop w:val="0"/>
      <w:marBottom w:val="0"/>
      <w:divBdr>
        <w:top w:val="none" w:sz="0" w:space="0" w:color="auto"/>
        <w:left w:val="none" w:sz="0" w:space="0" w:color="auto"/>
        <w:bottom w:val="none" w:sz="0" w:space="0" w:color="auto"/>
        <w:right w:val="none" w:sz="0" w:space="0" w:color="auto"/>
      </w:divBdr>
    </w:div>
    <w:div w:id="673607384">
      <w:bodyDiv w:val="1"/>
      <w:marLeft w:val="0"/>
      <w:marRight w:val="0"/>
      <w:marTop w:val="0"/>
      <w:marBottom w:val="0"/>
      <w:divBdr>
        <w:top w:val="none" w:sz="0" w:space="0" w:color="auto"/>
        <w:left w:val="none" w:sz="0" w:space="0" w:color="auto"/>
        <w:bottom w:val="none" w:sz="0" w:space="0" w:color="auto"/>
        <w:right w:val="none" w:sz="0" w:space="0" w:color="auto"/>
      </w:divBdr>
    </w:div>
    <w:div w:id="673609274">
      <w:bodyDiv w:val="1"/>
      <w:marLeft w:val="0"/>
      <w:marRight w:val="0"/>
      <w:marTop w:val="0"/>
      <w:marBottom w:val="0"/>
      <w:divBdr>
        <w:top w:val="none" w:sz="0" w:space="0" w:color="auto"/>
        <w:left w:val="none" w:sz="0" w:space="0" w:color="auto"/>
        <w:bottom w:val="none" w:sz="0" w:space="0" w:color="auto"/>
        <w:right w:val="none" w:sz="0" w:space="0" w:color="auto"/>
      </w:divBdr>
    </w:div>
    <w:div w:id="673611330">
      <w:bodyDiv w:val="1"/>
      <w:marLeft w:val="0"/>
      <w:marRight w:val="0"/>
      <w:marTop w:val="0"/>
      <w:marBottom w:val="0"/>
      <w:divBdr>
        <w:top w:val="none" w:sz="0" w:space="0" w:color="auto"/>
        <w:left w:val="none" w:sz="0" w:space="0" w:color="auto"/>
        <w:bottom w:val="none" w:sz="0" w:space="0" w:color="auto"/>
        <w:right w:val="none" w:sz="0" w:space="0" w:color="auto"/>
      </w:divBdr>
    </w:div>
    <w:div w:id="673649458">
      <w:bodyDiv w:val="1"/>
      <w:marLeft w:val="0"/>
      <w:marRight w:val="0"/>
      <w:marTop w:val="0"/>
      <w:marBottom w:val="0"/>
      <w:divBdr>
        <w:top w:val="none" w:sz="0" w:space="0" w:color="auto"/>
        <w:left w:val="none" w:sz="0" w:space="0" w:color="auto"/>
        <w:bottom w:val="none" w:sz="0" w:space="0" w:color="auto"/>
        <w:right w:val="none" w:sz="0" w:space="0" w:color="auto"/>
      </w:divBdr>
    </w:div>
    <w:div w:id="673651455">
      <w:bodyDiv w:val="1"/>
      <w:marLeft w:val="0"/>
      <w:marRight w:val="0"/>
      <w:marTop w:val="0"/>
      <w:marBottom w:val="0"/>
      <w:divBdr>
        <w:top w:val="none" w:sz="0" w:space="0" w:color="auto"/>
        <w:left w:val="none" w:sz="0" w:space="0" w:color="auto"/>
        <w:bottom w:val="none" w:sz="0" w:space="0" w:color="auto"/>
        <w:right w:val="none" w:sz="0" w:space="0" w:color="auto"/>
      </w:divBdr>
    </w:div>
    <w:div w:id="673729531">
      <w:bodyDiv w:val="1"/>
      <w:marLeft w:val="0"/>
      <w:marRight w:val="0"/>
      <w:marTop w:val="0"/>
      <w:marBottom w:val="0"/>
      <w:divBdr>
        <w:top w:val="none" w:sz="0" w:space="0" w:color="auto"/>
        <w:left w:val="none" w:sz="0" w:space="0" w:color="auto"/>
        <w:bottom w:val="none" w:sz="0" w:space="0" w:color="auto"/>
        <w:right w:val="none" w:sz="0" w:space="0" w:color="auto"/>
      </w:divBdr>
    </w:div>
    <w:div w:id="673920365">
      <w:bodyDiv w:val="1"/>
      <w:marLeft w:val="0"/>
      <w:marRight w:val="0"/>
      <w:marTop w:val="0"/>
      <w:marBottom w:val="0"/>
      <w:divBdr>
        <w:top w:val="none" w:sz="0" w:space="0" w:color="auto"/>
        <w:left w:val="none" w:sz="0" w:space="0" w:color="auto"/>
        <w:bottom w:val="none" w:sz="0" w:space="0" w:color="auto"/>
        <w:right w:val="none" w:sz="0" w:space="0" w:color="auto"/>
      </w:divBdr>
    </w:div>
    <w:div w:id="673992967">
      <w:bodyDiv w:val="1"/>
      <w:marLeft w:val="0"/>
      <w:marRight w:val="0"/>
      <w:marTop w:val="0"/>
      <w:marBottom w:val="0"/>
      <w:divBdr>
        <w:top w:val="none" w:sz="0" w:space="0" w:color="auto"/>
        <w:left w:val="none" w:sz="0" w:space="0" w:color="auto"/>
        <w:bottom w:val="none" w:sz="0" w:space="0" w:color="auto"/>
        <w:right w:val="none" w:sz="0" w:space="0" w:color="auto"/>
      </w:divBdr>
    </w:div>
    <w:div w:id="673994997">
      <w:bodyDiv w:val="1"/>
      <w:marLeft w:val="0"/>
      <w:marRight w:val="0"/>
      <w:marTop w:val="0"/>
      <w:marBottom w:val="0"/>
      <w:divBdr>
        <w:top w:val="none" w:sz="0" w:space="0" w:color="auto"/>
        <w:left w:val="none" w:sz="0" w:space="0" w:color="auto"/>
        <w:bottom w:val="none" w:sz="0" w:space="0" w:color="auto"/>
        <w:right w:val="none" w:sz="0" w:space="0" w:color="auto"/>
      </w:divBdr>
    </w:div>
    <w:div w:id="674260878">
      <w:bodyDiv w:val="1"/>
      <w:marLeft w:val="0"/>
      <w:marRight w:val="0"/>
      <w:marTop w:val="0"/>
      <w:marBottom w:val="0"/>
      <w:divBdr>
        <w:top w:val="none" w:sz="0" w:space="0" w:color="auto"/>
        <w:left w:val="none" w:sz="0" w:space="0" w:color="auto"/>
        <w:bottom w:val="none" w:sz="0" w:space="0" w:color="auto"/>
        <w:right w:val="none" w:sz="0" w:space="0" w:color="auto"/>
      </w:divBdr>
    </w:div>
    <w:div w:id="674261962">
      <w:bodyDiv w:val="1"/>
      <w:marLeft w:val="0"/>
      <w:marRight w:val="0"/>
      <w:marTop w:val="0"/>
      <w:marBottom w:val="0"/>
      <w:divBdr>
        <w:top w:val="none" w:sz="0" w:space="0" w:color="auto"/>
        <w:left w:val="none" w:sz="0" w:space="0" w:color="auto"/>
        <w:bottom w:val="none" w:sz="0" w:space="0" w:color="auto"/>
        <w:right w:val="none" w:sz="0" w:space="0" w:color="auto"/>
      </w:divBdr>
    </w:div>
    <w:div w:id="674264647">
      <w:bodyDiv w:val="1"/>
      <w:marLeft w:val="0"/>
      <w:marRight w:val="0"/>
      <w:marTop w:val="0"/>
      <w:marBottom w:val="0"/>
      <w:divBdr>
        <w:top w:val="none" w:sz="0" w:space="0" w:color="auto"/>
        <w:left w:val="none" w:sz="0" w:space="0" w:color="auto"/>
        <w:bottom w:val="none" w:sz="0" w:space="0" w:color="auto"/>
        <w:right w:val="none" w:sz="0" w:space="0" w:color="auto"/>
      </w:divBdr>
    </w:div>
    <w:div w:id="674302386">
      <w:bodyDiv w:val="1"/>
      <w:marLeft w:val="0"/>
      <w:marRight w:val="0"/>
      <w:marTop w:val="0"/>
      <w:marBottom w:val="0"/>
      <w:divBdr>
        <w:top w:val="none" w:sz="0" w:space="0" w:color="auto"/>
        <w:left w:val="none" w:sz="0" w:space="0" w:color="auto"/>
        <w:bottom w:val="none" w:sz="0" w:space="0" w:color="auto"/>
        <w:right w:val="none" w:sz="0" w:space="0" w:color="auto"/>
      </w:divBdr>
    </w:div>
    <w:div w:id="674308749">
      <w:bodyDiv w:val="1"/>
      <w:marLeft w:val="0"/>
      <w:marRight w:val="0"/>
      <w:marTop w:val="0"/>
      <w:marBottom w:val="0"/>
      <w:divBdr>
        <w:top w:val="none" w:sz="0" w:space="0" w:color="auto"/>
        <w:left w:val="none" w:sz="0" w:space="0" w:color="auto"/>
        <w:bottom w:val="none" w:sz="0" w:space="0" w:color="auto"/>
        <w:right w:val="none" w:sz="0" w:space="0" w:color="auto"/>
      </w:divBdr>
    </w:div>
    <w:div w:id="674311458">
      <w:bodyDiv w:val="1"/>
      <w:marLeft w:val="0"/>
      <w:marRight w:val="0"/>
      <w:marTop w:val="0"/>
      <w:marBottom w:val="0"/>
      <w:divBdr>
        <w:top w:val="none" w:sz="0" w:space="0" w:color="auto"/>
        <w:left w:val="none" w:sz="0" w:space="0" w:color="auto"/>
        <w:bottom w:val="none" w:sz="0" w:space="0" w:color="auto"/>
        <w:right w:val="none" w:sz="0" w:space="0" w:color="auto"/>
      </w:divBdr>
    </w:div>
    <w:div w:id="674454062">
      <w:bodyDiv w:val="1"/>
      <w:marLeft w:val="0"/>
      <w:marRight w:val="0"/>
      <w:marTop w:val="0"/>
      <w:marBottom w:val="0"/>
      <w:divBdr>
        <w:top w:val="none" w:sz="0" w:space="0" w:color="auto"/>
        <w:left w:val="none" w:sz="0" w:space="0" w:color="auto"/>
        <w:bottom w:val="none" w:sz="0" w:space="0" w:color="auto"/>
        <w:right w:val="none" w:sz="0" w:space="0" w:color="auto"/>
      </w:divBdr>
    </w:div>
    <w:div w:id="674455732">
      <w:bodyDiv w:val="1"/>
      <w:marLeft w:val="0"/>
      <w:marRight w:val="0"/>
      <w:marTop w:val="0"/>
      <w:marBottom w:val="0"/>
      <w:divBdr>
        <w:top w:val="none" w:sz="0" w:space="0" w:color="auto"/>
        <w:left w:val="none" w:sz="0" w:space="0" w:color="auto"/>
        <w:bottom w:val="none" w:sz="0" w:space="0" w:color="auto"/>
        <w:right w:val="none" w:sz="0" w:space="0" w:color="auto"/>
      </w:divBdr>
    </w:div>
    <w:div w:id="674460478">
      <w:bodyDiv w:val="1"/>
      <w:marLeft w:val="0"/>
      <w:marRight w:val="0"/>
      <w:marTop w:val="0"/>
      <w:marBottom w:val="0"/>
      <w:divBdr>
        <w:top w:val="none" w:sz="0" w:space="0" w:color="auto"/>
        <w:left w:val="none" w:sz="0" w:space="0" w:color="auto"/>
        <w:bottom w:val="none" w:sz="0" w:space="0" w:color="auto"/>
        <w:right w:val="none" w:sz="0" w:space="0" w:color="auto"/>
      </w:divBdr>
    </w:div>
    <w:div w:id="674497173">
      <w:bodyDiv w:val="1"/>
      <w:marLeft w:val="0"/>
      <w:marRight w:val="0"/>
      <w:marTop w:val="0"/>
      <w:marBottom w:val="0"/>
      <w:divBdr>
        <w:top w:val="none" w:sz="0" w:space="0" w:color="auto"/>
        <w:left w:val="none" w:sz="0" w:space="0" w:color="auto"/>
        <w:bottom w:val="none" w:sz="0" w:space="0" w:color="auto"/>
        <w:right w:val="none" w:sz="0" w:space="0" w:color="auto"/>
      </w:divBdr>
    </w:div>
    <w:div w:id="674570987">
      <w:bodyDiv w:val="1"/>
      <w:marLeft w:val="0"/>
      <w:marRight w:val="0"/>
      <w:marTop w:val="0"/>
      <w:marBottom w:val="0"/>
      <w:divBdr>
        <w:top w:val="none" w:sz="0" w:space="0" w:color="auto"/>
        <w:left w:val="none" w:sz="0" w:space="0" w:color="auto"/>
        <w:bottom w:val="none" w:sz="0" w:space="0" w:color="auto"/>
        <w:right w:val="none" w:sz="0" w:space="0" w:color="auto"/>
      </w:divBdr>
    </w:div>
    <w:div w:id="674646686">
      <w:bodyDiv w:val="1"/>
      <w:marLeft w:val="0"/>
      <w:marRight w:val="0"/>
      <w:marTop w:val="0"/>
      <w:marBottom w:val="0"/>
      <w:divBdr>
        <w:top w:val="none" w:sz="0" w:space="0" w:color="auto"/>
        <w:left w:val="none" w:sz="0" w:space="0" w:color="auto"/>
        <w:bottom w:val="none" w:sz="0" w:space="0" w:color="auto"/>
        <w:right w:val="none" w:sz="0" w:space="0" w:color="auto"/>
      </w:divBdr>
    </w:div>
    <w:div w:id="674651822">
      <w:bodyDiv w:val="1"/>
      <w:marLeft w:val="0"/>
      <w:marRight w:val="0"/>
      <w:marTop w:val="0"/>
      <w:marBottom w:val="0"/>
      <w:divBdr>
        <w:top w:val="none" w:sz="0" w:space="0" w:color="auto"/>
        <w:left w:val="none" w:sz="0" w:space="0" w:color="auto"/>
        <w:bottom w:val="none" w:sz="0" w:space="0" w:color="auto"/>
        <w:right w:val="none" w:sz="0" w:space="0" w:color="auto"/>
      </w:divBdr>
    </w:div>
    <w:div w:id="674694083">
      <w:bodyDiv w:val="1"/>
      <w:marLeft w:val="0"/>
      <w:marRight w:val="0"/>
      <w:marTop w:val="0"/>
      <w:marBottom w:val="0"/>
      <w:divBdr>
        <w:top w:val="none" w:sz="0" w:space="0" w:color="auto"/>
        <w:left w:val="none" w:sz="0" w:space="0" w:color="auto"/>
        <w:bottom w:val="none" w:sz="0" w:space="0" w:color="auto"/>
        <w:right w:val="none" w:sz="0" w:space="0" w:color="auto"/>
      </w:divBdr>
    </w:div>
    <w:div w:id="674768518">
      <w:bodyDiv w:val="1"/>
      <w:marLeft w:val="0"/>
      <w:marRight w:val="0"/>
      <w:marTop w:val="0"/>
      <w:marBottom w:val="0"/>
      <w:divBdr>
        <w:top w:val="none" w:sz="0" w:space="0" w:color="auto"/>
        <w:left w:val="none" w:sz="0" w:space="0" w:color="auto"/>
        <w:bottom w:val="none" w:sz="0" w:space="0" w:color="auto"/>
        <w:right w:val="none" w:sz="0" w:space="0" w:color="auto"/>
      </w:divBdr>
    </w:div>
    <w:div w:id="674772051">
      <w:bodyDiv w:val="1"/>
      <w:marLeft w:val="0"/>
      <w:marRight w:val="0"/>
      <w:marTop w:val="0"/>
      <w:marBottom w:val="0"/>
      <w:divBdr>
        <w:top w:val="none" w:sz="0" w:space="0" w:color="auto"/>
        <w:left w:val="none" w:sz="0" w:space="0" w:color="auto"/>
        <w:bottom w:val="none" w:sz="0" w:space="0" w:color="auto"/>
        <w:right w:val="none" w:sz="0" w:space="0" w:color="auto"/>
      </w:divBdr>
    </w:div>
    <w:div w:id="674772981">
      <w:bodyDiv w:val="1"/>
      <w:marLeft w:val="0"/>
      <w:marRight w:val="0"/>
      <w:marTop w:val="0"/>
      <w:marBottom w:val="0"/>
      <w:divBdr>
        <w:top w:val="none" w:sz="0" w:space="0" w:color="auto"/>
        <w:left w:val="none" w:sz="0" w:space="0" w:color="auto"/>
        <w:bottom w:val="none" w:sz="0" w:space="0" w:color="auto"/>
        <w:right w:val="none" w:sz="0" w:space="0" w:color="auto"/>
      </w:divBdr>
    </w:div>
    <w:div w:id="674844331">
      <w:bodyDiv w:val="1"/>
      <w:marLeft w:val="0"/>
      <w:marRight w:val="0"/>
      <w:marTop w:val="0"/>
      <w:marBottom w:val="0"/>
      <w:divBdr>
        <w:top w:val="none" w:sz="0" w:space="0" w:color="auto"/>
        <w:left w:val="none" w:sz="0" w:space="0" w:color="auto"/>
        <w:bottom w:val="none" w:sz="0" w:space="0" w:color="auto"/>
        <w:right w:val="none" w:sz="0" w:space="0" w:color="auto"/>
      </w:divBdr>
    </w:div>
    <w:div w:id="674964023">
      <w:bodyDiv w:val="1"/>
      <w:marLeft w:val="0"/>
      <w:marRight w:val="0"/>
      <w:marTop w:val="0"/>
      <w:marBottom w:val="0"/>
      <w:divBdr>
        <w:top w:val="none" w:sz="0" w:space="0" w:color="auto"/>
        <w:left w:val="none" w:sz="0" w:space="0" w:color="auto"/>
        <w:bottom w:val="none" w:sz="0" w:space="0" w:color="auto"/>
        <w:right w:val="none" w:sz="0" w:space="0" w:color="auto"/>
      </w:divBdr>
    </w:div>
    <w:div w:id="675037848">
      <w:bodyDiv w:val="1"/>
      <w:marLeft w:val="0"/>
      <w:marRight w:val="0"/>
      <w:marTop w:val="0"/>
      <w:marBottom w:val="0"/>
      <w:divBdr>
        <w:top w:val="none" w:sz="0" w:space="0" w:color="auto"/>
        <w:left w:val="none" w:sz="0" w:space="0" w:color="auto"/>
        <w:bottom w:val="none" w:sz="0" w:space="0" w:color="auto"/>
        <w:right w:val="none" w:sz="0" w:space="0" w:color="auto"/>
      </w:divBdr>
    </w:div>
    <w:div w:id="675110660">
      <w:bodyDiv w:val="1"/>
      <w:marLeft w:val="0"/>
      <w:marRight w:val="0"/>
      <w:marTop w:val="0"/>
      <w:marBottom w:val="0"/>
      <w:divBdr>
        <w:top w:val="none" w:sz="0" w:space="0" w:color="auto"/>
        <w:left w:val="none" w:sz="0" w:space="0" w:color="auto"/>
        <w:bottom w:val="none" w:sz="0" w:space="0" w:color="auto"/>
        <w:right w:val="none" w:sz="0" w:space="0" w:color="auto"/>
      </w:divBdr>
    </w:div>
    <w:div w:id="675230930">
      <w:bodyDiv w:val="1"/>
      <w:marLeft w:val="0"/>
      <w:marRight w:val="0"/>
      <w:marTop w:val="0"/>
      <w:marBottom w:val="0"/>
      <w:divBdr>
        <w:top w:val="none" w:sz="0" w:space="0" w:color="auto"/>
        <w:left w:val="none" w:sz="0" w:space="0" w:color="auto"/>
        <w:bottom w:val="none" w:sz="0" w:space="0" w:color="auto"/>
        <w:right w:val="none" w:sz="0" w:space="0" w:color="auto"/>
      </w:divBdr>
    </w:div>
    <w:div w:id="675301674">
      <w:bodyDiv w:val="1"/>
      <w:marLeft w:val="0"/>
      <w:marRight w:val="0"/>
      <w:marTop w:val="0"/>
      <w:marBottom w:val="0"/>
      <w:divBdr>
        <w:top w:val="none" w:sz="0" w:space="0" w:color="auto"/>
        <w:left w:val="none" w:sz="0" w:space="0" w:color="auto"/>
        <w:bottom w:val="none" w:sz="0" w:space="0" w:color="auto"/>
        <w:right w:val="none" w:sz="0" w:space="0" w:color="auto"/>
      </w:divBdr>
    </w:div>
    <w:div w:id="675307633">
      <w:bodyDiv w:val="1"/>
      <w:marLeft w:val="0"/>
      <w:marRight w:val="0"/>
      <w:marTop w:val="0"/>
      <w:marBottom w:val="0"/>
      <w:divBdr>
        <w:top w:val="none" w:sz="0" w:space="0" w:color="auto"/>
        <w:left w:val="none" w:sz="0" w:space="0" w:color="auto"/>
        <w:bottom w:val="none" w:sz="0" w:space="0" w:color="auto"/>
        <w:right w:val="none" w:sz="0" w:space="0" w:color="auto"/>
      </w:divBdr>
    </w:div>
    <w:div w:id="675379817">
      <w:bodyDiv w:val="1"/>
      <w:marLeft w:val="0"/>
      <w:marRight w:val="0"/>
      <w:marTop w:val="0"/>
      <w:marBottom w:val="0"/>
      <w:divBdr>
        <w:top w:val="none" w:sz="0" w:space="0" w:color="auto"/>
        <w:left w:val="none" w:sz="0" w:space="0" w:color="auto"/>
        <w:bottom w:val="none" w:sz="0" w:space="0" w:color="auto"/>
        <w:right w:val="none" w:sz="0" w:space="0" w:color="auto"/>
      </w:divBdr>
    </w:div>
    <w:div w:id="675380875">
      <w:bodyDiv w:val="1"/>
      <w:marLeft w:val="0"/>
      <w:marRight w:val="0"/>
      <w:marTop w:val="0"/>
      <w:marBottom w:val="0"/>
      <w:divBdr>
        <w:top w:val="none" w:sz="0" w:space="0" w:color="auto"/>
        <w:left w:val="none" w:sz="0" w:space="0" w:color="auto"/>
        <w:bottom w:val="none" w:sz="0" w:space="0" w:color="auto"/>
        <w:right w:val="none" w:sz="0" w:space="0" w:color="auto"/>
      </w:divBdr>
    </w:div>
    <w:div w:id="675419299">
      <w:bodyDiv w:val="1"/>
      <w:marLeft w:val="0"/>
      <w:marRight w:val="0"/>
      <w:marTop w:val="0"/>
      <w:marBottom w:val="0"/>
      <w:divBdr>
        <w:top w:val="none" w:sz="0" w:space="0" w:color="auto"/>
        <w:left w:val="none" w:sz="0" w:space="0" w:color="auto"/>
        <w:bottom w:val="none" w:sz="0" w:space="0" w:color="auto"/>
        <w:right w:val="none" w:sz="0" w:space="0" w:color="auto"/>
      </w:divBdr>
    </w:div>
    <w:div w:id="675426837">
      <w:bodyDiv w:val="1"/>
      <w:marLeft w:val="0"/>
      <w:marRight w:val="0"/>
      <w:marTop w:val="0"/>
      <w:marBottom w:val="0"/>
      <w:divBdr>
        <w:top w:val="none" w:sz="0" w:space="0" w:color="auto"/>
        <w:left w:val="none" w:sz="0" w:space="0" w:color="auto"/>
        <w:bottom w:val="none" w:sz="0" w:space="0" w:color="auto"/>
        <w:right w:val="none" w:sz="0" w:space="0" w:color="auto"/>
      </w:divBdr>
    </w:div>
    <w:div w:id="675496943">
      <w:bodyDiv w:val="1"/>
      <w:marLeft w:val="0"/>
      <w:marRight w:val="0"/>
      <w:marTop w:val="0"/>
      <w:marBottom w:val="0"/>
      <w:divBdr>
        <w:top w:val="none" w:sz="0" w:space="0" w:color="auto"/>
        <w:left w:val="none" w:sz="0" w:space="0" w:color="auto"/>
        <w:bottom w:val="none" w:sz="0" w:space="0" w:color="auto"/>
        <w:right w:val="none" w:sz="0" w:space="0" w:color="auto"/>
      </w:divBdr>
    </w:div>
    <w:div w:id="675545395">
      <w:bodyDiv w:val="1"/>
      <w:marLeft w:val="0"/>
      <w:marRight w:val="0"/>
      <w:marTop w:val="0"/>
      <w:marBottom w:val="0"/>
      <w:divBdr>
        <w:top w:val="none" w:sz="0" w:space="0" w:color="auto"/>
        <w:left w:val="none" w:sz="0" w:space="0" w:color="auto"/>
        <w:bottom w:val="none" w:sz="0" w:space="0" w:color="auto"/>
        <w:right w:val="none" w:sz="0" w:space="0" w:color="auto"/>
      </w:divBdr>
    </w:div>
    <w:div w:id="675570772">
      <w:bodyDiv w:val="1"/>
      <w:marLeft w:val="0"/>
      <w:marRight w:val="0"/>
      <w:marTop w:val="0"/>
      <w:marBottom w:val="0"/>
      <w:divBdr>
        <w:top w:val="none" w:sz="0" w:space="0" w:color="auto"/>
        <w:left w:val="none" w:sz="0" w:space="0" w:color="auto"/>
        <w:bottom w:val="none" w:sz="0" w:space="0" w:color="auto"/>
        <w:right w:val="none" w:sz="0" w:space="0" w:color="auto"/>
      </w:divBdr>
    </w:div>
    <w:div w:id="675617904">
      <w:bodyDiv w:val="1"/>
      <w:marLeft w:val="0"/>
      <w:marRight w:val="0"/>
      <w:marTop w:val="0"/>
      <w:marBottom w:val="0"/>
      <w:divBdr>
        <w:top w:val="none" w:sz="0" w:space="0" w:color="auto"/>
        <w:left w:val="none" w:sz="0" w:space="0" w:color="auto"/>
        <w:bottom w:val="none" w:sz="0" w:space="0" w:color="auto"/>
        <w:right w:val="none" w:sz="0" w:space="0" w:color="auto"/>
      </w:divBdr>
    </w:div>
    <w:div w:id="675618571">
      <w:bodyDiv w:val="1"/>
      <w:marLeft w:val="0"/>
      <w:marRight w:val="0"/>
      <w:marTop w:val="0"/>
      <w:marBottom w:val="0"/>
      <w:divBdr>
        <w:top w:val="none" w:sz="0" w:space="0" w:color="auto"/>
        <w:left w:val="none" w:sz="0" w:space="0" w:color="auto"/>
        <w:bottom w:val="none" w:sz="0" w:space="0" w:color="auto"/>
        <w:right w:val="none" w:sz="0" w:space="0" w:color="auto"/>
      </w:divBdr>
    </w:div>
    <w:div w:id="675621726">
      <w:bodyDiv w:val="1"/>
      <w:marLeft w:val="0"/>
      <w:marRight w:val="0"/>
      <w:marTop w:val="0"/>
      <w:marBottom w:val="0"/>
      <w:divBdr>
        <w:top w:val="none" w:sz="0" w:space="0" w:color="auto"/>
        <w:left w:val="none" w:sz="0" w:space="0" w:color="auto"/>
        <w:bottom w:val="none" w:sz="0" w:space="0" w:color="auto"/>
        <w:right w:val="none" w:sz="0" w:space="0" w:color="auto"/>
      </w:divBdr>
    </w:div>
    <w:div w:id="675690942">
      <w:bodyDiv w:val="1"/>
      <w:marLeft w:val="0"/>
      <w:marRight w:val="0"/>
      <w:marTop w:val="0"/>
      <w:marBottom w:val="0"/>
      <w:divBdr>
        <w:top w:val="none" w:sz="0" w:space="0" w:color="auto"/>
        <w:left w:val="none" w:sz="0" w:space="0" w:color="auto"/>
        <w:bottom w:val="none" w:sz="0" w:space="0" w:color="auto"/>
        <w:right w:val="none" w:sz="0" w:space="0" w:color="auto"/>
      </w:divBdr>
    </w:div>
    <w:div w:id="675692906">
      <w:bodyDiv w:val="1"/>
      <w:marLeft w:val="0"/>
      <w:marRight w:val="0"/>
      <w:marTop w:val="0"/>
      <w:marBottom w:val="0"/>
      <w:divBdr>
        <w:top w:val="none" w:sz="0" w:space="0" w:color="auto"/>
        <w:left w:val="none" w:sz="0" w:space="0" w:color="auto"/>
        <w:bottom w:val="none" w:sz="0" w:space="0" w:color="auto"/>
        <w:right w:val="none" w:sz="0" w:space="0" w:color="auto"/>
      </w:divBdr>
    </w:div>
    <w:div w:id="675766804">
      <w:bodyDiv w:val="1"/>
      <w:marLeft w:val="0"/>
      <w:marRight w:val="0"/>
      <w:marTop w:val="0"/>
      <w:marBottom w:val="0"/>
      <w:divBdr>
        <w:top w:val="none" w:sz="0" w:space="0" w:color="auto"/>
        <w:left w:val="none" w:sz="0" w:space="0" w:color="auto"/>
        <w:bottom w:val="none" w:sz="0" w:space="0" w:color="auto"/>
        <w:right w:val="none" w:sz="0" w:space="0" w:color="auto"/>
      </w:divBdr>
    </w:div>
    <w:div w:id="675808552">
      <w:bodyDiv w:val="1"/>
      <w:marLeft w:val="0"/>
      <w:marRight w:val="0"/>
      <w:marTop w:val="0"/>
      <w:marBottom w:val="0"/>
      <w:divBdr>
        <w:top w:val="none" w:sz="0" w:space="0" w:color="auto"/>
        <w:left w:val="none" w:sz="0" w:space="0" w:color="auto"/>
        <w:bottom w:val="none" w:sz="0" w:space="0" w:color="auto"/>
        <w:right w:val="none" w:sz="0" w:space="0" w:color="auto"/>
      </w:divBdr>
    </w:div>
    <w:div w:id="675884198">
      <w:bodyDiv w:val="1"/>
      <w:marLeft w:val="0"/>
      <w:marRight w:val="0"/>
      <w:marTop w:val="0"/>
      <w:marBottom w:val="0"/>
      <w:divBdr>
        <w:top w:val="none" w:sz="0" w:space="0" w:color="auto"/>
        <w:left w:val="none" w:sz="0" w:space="0" w:color="auto"/>
        <w:bottom w:val="none" w:sz="0" w:space="0" w:color="auto"/>
        <w:right w:val="none" w:sz="0" w:space="0" w:color="auto"/>
      </w:divBdr>
    </w:div>
    <w:div w:id="676035476">
      <w:bodyDiv w:val="1"/>
      <w:marLeft w:val="0"/>
      <w:marRight w:val="0"/>
      <w:marTop w:val="0"/>
      <w:marBottom w:val="0"/>
      <w:divBdr>
        <w:top w:val="none" w:sz="0" w:space="0" w:color="auto"/>
        <w:left w:val="none" w:sz="0" w:space="0" w:color="auto"/>
        <w:bottom w:val="none" w:sz="0" w:space="0" w:color="auto"/>
        <w:right w:val="none" w:sz="0" w:space="0" w:color="auto"/>
      </w:divBdr>
    </w:div>
    <w:div w:id="676077438">
      <w:bodyDiv w:val="1"/>
      <w:marLeft w:val="0"/>
      <w:marRight w:val="0"/>
      <w:marTop w:val="0"/>
      <w:marBottom w:val="0"/>
      <w:divBdr>
        <w:top w:val="none" w:sz="0" w:space="0" w:color="auto"/>
        <w:left w:val="none" w:sz="0" w:space="0" w:color="auto"/>
        <w:bottom w:val="none" w:sz="0" w:space="0" w:color="auto"/>
        <w:right w:val="none" w:sz="0" w:space="0" w:color="auto"/>
      </w:divBdr>
    </w:div>
    <w:div w:id="676081919">
      <w:bodyDiv w:val="1"/>
      <w:marLeft w:val="0"/>
      <w:marRight w:val="0"/>
      <w:marTop w:val="0"/>
      <w:marBottom w:val="0"/>
      <w:divBdr>
        <w:top w:val="none" w:sz="0" w:space="0" w:color="auto"/>
        <w:left w:val="none" w:sz="0" w:space="0" w:color="auto"/>
        <w:bottom w:val="none" w:sz="0" w:space="0" w:color="auto"/>
        <w:right w:val="none" w:sz="0" w:space="0" w:color="auto"/>
      </w:divBdr>
    </w:div>
    <w:div w:id="676150691">
      <w:bodyDiv w:val="1"/>
      <w:marLeft w:val="0"/>
      <w:marRight w:val="0"/>
      <w:marTop w:val="0"/>
      <w:marBottom w:val="0"/>
      <w:divBdr>
        <w:top w:val="none" w:sz="0" w:space="0" w:color="auto"/>
        <w:left w:val="none" w:sz="0" w:space="0" w:color="auto"/>
        <w:bottom w:val="none" w:sz="0" w:space="0" w:color="auto"/>
        <w:right w:val="none" w:sz="0" w:space="0" w:color="auto"/>
      </w:divBdr>
    </w:div>
    <w:div w:id="676151277">
      <w:bodyDiv w:val="1"/>
      <w:marLeft w:val="0"/>
      <w:marRight w:val="0"/>
      <w:marTop w:val="0"/>
      <w:marBottom w:val="0"/>
      <w:divBdr>
        <w:top w:val="none" w:sz="0" w:space="0" w:color="auto"/>
        <w:left w:val="none" w:sz="0" w:space="0" w:color="auto"/>
        <w:bottom w:val="none" w:sz="0" w:space="0" w:color="auto"/>
        <w:right w:val="none" w:sz="0" w:space="0" w:color="auto"/>
      </w:divBdr>
    </w:div>
    <w:div w:id="676153698">
      <w:bodyDiv w:val="1"/>
      <w:marLeft w:val="0"/>
      <w:marRight w:val="0"/>
      <w:marTop w:val="0"/>
      <w:marBottom w:val="0"/>
      <w:divBdr>
        <w:top w:val="none" w:sz="0" w:space="0" w:color="auto"/>
        <w:left w:val="none" w:sz="0" w:space="0" w:color="auto"/>
        <w:bottom w:val="none" w:sz="0" w:space="0" w:color="auto"/>
        <w:right w:val="none" w:sz="0" w:space="0" w:color="auto"/>
      </w:divBdr>
    </w:div>
    <w:div w:id="676201012">
      <w:bodyDiv w:val="1"/>
      <w:marLeft w:val="0"/>
      <w:marRight w:val="0"/>
      <w:marTop w:val="0"/>
      <w:marBottom w:val="0"/>
      <w:divBdr>
        <w:top w:val="none" w:sz="0" w:space="0" w:color="auto"/>
        <w:left w:val="none" w:sz="0" w:space="0" w:color="auto"/>
        <w:bottom w:val="none" w:sz="0" w:space="0" w:color="auto"/>
        <w:right w:val="none" w:sz="0" w:space="0" w:color="auto"/>
      </w:divBdr>
    </w:div>
    <w:div w:id="676345750">
      <w:bodyDiv w:val="1"/>
      <w:marLeft w:val="0"/>
      <w:marRight w:val="0"/>
      <w:marTop w:val="0"/>
      <w:marBottom w:val="0"/>
      <w:divBdr>
        <w:top w:val="none" w:sz="0" w:space="0" w:color="auto"/>
        <w:left w:val="none" w:sz="0" w:space="0" w:color="auto"/>
        <w:bottom w:val="none" w:sz="0" w:space="0" w:color="auto"/>
        <w:right w:val="none" w:sz="0" w:space="0" w:color="auto"/>
      </w:divBdr>
    </w:div>
    <w:div w:id="676349231">
      <w:bodyDiv w:val="1"/>
      <w:marLeft w:val="0"/>
      <w:marRight w:val="0"/>
      <w:marTop w:val="0"/>
      <w:marBottom w:val="0"/>
      <w:divBdr>
        <w:top w:val="none" w:sz="0" w:space="0" w:color="auto"/>
        <w:left w:val="none" w:sz="0" w:space="0" w:color="auto"/>
        <w:bottom w:val="none" w:sz="0" w:space="0" w:color="auto"/>
        <w:right w:val="none" w:sz="0" w:space="0" w:color="auto"/>
      </w:divBdr>
    </w:div>
    <w:div w:id="676418425">
      <w:bodyDiv w:val="1"/>
      <w:marLeft w:val="0"/>
      <w:marRight w:val="0"/>
      <w:marTop w:val="0"/>
      <w:marBottom w:val="0"/>
      <w:divBdr>
        <w:top w:val="none" w:sz="0" w:space="0" w:color="auto"/>
        <w:left w:val="none" w:sz="0" w:space="0" w:color="auto"/>
        <w:bottom w:val="none" w:sz="0" w:space="0" w:color="auto"/>
        <w:right w:val="none" w:sz="0" w:space="0" w:color="auto"/>
      </w:divBdr>
    </w:div>
    <w:div w:id="676422110">
      <w:bodyDiv w:val="1"/>
      <w:marLeft w:val="0"/>
      <w:marRight w:val="0"/>
      <w:marTop w:val="0"/>
      <w:marBottom w:val="0"/>
      <w:divBdr>
        <w:top w:val="none" w:sz="0" w:space="0" w:color="auto"/>
        <w:left w:val="none" w:sz="0" w:space="0" w:color="auto"/>
        <w:bottom w:val="none" w:sz="0" w:space="0" w:color="auto"/>
        <w:right w:val="none" w:sz="0" w:space="0" w:color="auto"/>
      </w:divBdr>
    </w:div>
    <w:div w:id="676615997">
      <w:bodyDiv w:val="1"/>
      <w:marLeft w:val="0"/>
      <w:marRight w:val="0"/>
      <w:marTop w:val="0"/>
      <w:marBottom w:val="0"/>
      <w:divBdr>
        <w:top w:val="none" w:sz="0" w:space="0" w:color="auto"/>
        <w:left w:val="none" w:sz="0" w:space="0" w:color="auto"/>
        <w:bottom w:val="none" w:sz="0" w:space="0" w:color="auto"/>
        <w:right w:val="none" w:sz="0" w:space="0" w:color="auto"/>
      </w:divBdr>
    </w:div>
    <w:div w:id="676661813">
      <w:bodyDiv w:val="1"/>
      <w:marLeft w:val="0"/>
      <w:marRight w:val="0"/>
      <w:marTop w:val="0"/>
      <w:marBottom w:val="0"/>
      <w:divBdr>
        <w:top w:val="none" w:sz="0" w:space="0" w:color="auto"/>
        <w:left w:val="none" w:sz="0" w:space="0" w:color="auto"/>
        <w:bottom w:val="none" w:sz="0" w:space="0" w:color="auto"/>
        <w:right w:val="none" w:sz="0" w:space="0" w:color="auto"/>
      </w:divBdr>
    </w:div>
    <w:div w:id="676691735">
      <w:bodyDiv w:val="1"/>
      <w:marLeft w:val="0"/>
      <w:marRight w:val="0"/>
      <w:marTop w:val="0"/>
      <w:marBottom w:val="0"/>
      <w:divBdr>
        <w:top w:val="none" w:sz="0" w:space="0" w:color="auto"/>
        <w:left w:val="none" w:sz="0" w:space="0" w:color="auto"/>
        <w:bottom w:val="none" w:sz="0" w:space="0" w:color="auto"/>
        <w:right w:val="none" w:sz="0" w:space="0" w:color="auto"/>
      </w:divBdr>
    </w:div>
    <w:div w:id="676732737">
      <w:bodyDiv w:val="1"/>
      <w:marLeft w:val="0"/>
      <w:marRight w:val="0"/>
      <w:marTop w:val="0"/>
      <w:marBottom w:val="0"/>
      <w:divBdr>
        <w:top w:val="none" w:sz="0" w:space="0" w:color="auto"/>
        <w:left w:val="none" w:sz="0" w:space="0" w:color="auto"/>
        <w:bottom w:val="none" w:sz="0" w:space="0" w:color="auto"/>
        <w:right w:val="none" w:sz="0" w:space="0" w:color="auto"/>
      </w:divBdr>
    </w:div>
    <w:div w:id="676733356">
      <w:bodyDiv w:val="1"/>
      <w:marLeft w:val="0"/>
      <w:marRight w:val="0"/>
      <w:marTop w:val="0"/>
      <w:marBottom w:val="0"/>
      <w:divBdr>
        <w:top w:val="none" w:sz="0" w:space="0" w:color="auto"/>
        <w:left w:val="none" w:sz="0" w:space="0" w:color="auto"/>
        <w:bottom w:val="none" w:sz="0" w:space="0" w:color="auto"/>
        <w:right w:val="none" w:sz="0" w:space="0" w:color="auto"/>
      </w:divBdr>
    </w:div>
    <w:div w:id="676734354">
      <w:bodyDiv w:val="1"/>
      <w:marLeft w:val="0"/>
      <w:marRight w:val="0"/>
      <w:marTop w:val="0"/>
      <w:marBottom w:val="0"/>
      <w:divBdr>
        <w:top w:val="none" w:sz="0" w:space="0" w:color="auto"/>
        <w:left w:val="none" w:sz="0" w:space="0" w:color="auto"/>
        <w:bottom w:val="none" w:sz="0" w:space="0" w:color="auto"/>
        <w:right w:val="none" w:sz="0" w:space="0" w:color="auto"/>
      </w:divBdr>
    </w:div>
    <w:div w:id="676737849">
      <w:bodyDiv w:val="1"/>
      <w:marLeft w:val="0"/>
      <w:marRight w:val="0"/>
      <w:marTop w:val="0"/>
      <w:marBottom w:val="0"/>
      <w:divBdr>
        <w:top w:val="none" w:sz="0" w:space="0" w:color="auto"/>
        <w:left w:val="none" w:sz="0" w:space="0" w:color="auto"/>
        <w:bottom w:val="none" w:sz="0" w:space="0" w:color="auto"/>
        <w:right w:val="none" w:sz="0" w:space="0" w:color="auto"/>
      </w:divBdr>
    </w:div>
    <w:div w:id="676738670">
      <w:bodyDiv w:val="1"/>
      <w:marLeft w:val="0"/>
      <w:marRight w:val="0"/>
      <w:marTop w:val="0"/>
      <w:marBottom w:val="0"/>
      <w:divBdr>
        <w:top w:val="none" w:sz="0" w:space="0" w:color="auto"/>
        <w:left w:val="none" w:sz="0" w:space="0" w:color="auto"/>
        <w:bottom w:val="none" w:sz="0" w:space="0" w:color="auto"/>
        <w:right w:val="none" w:sz="0" w:space="0" w:color="auto"/>
      </w:divBdr>
    </w:div>
    <w:div w:id="676809953">
      <w:bodyDiv w:val="1"/>
      <w:marLeft w:val="0"/>
      <w:marRight w:val="0"/>
      <w:marTop w:val="0"/>
      <w:marBottom w:val="0"/>
      <w:divBdr>
        <w:top w:val="none" w:sz="0" w:space="0" w:color="auto"/>
        <w:left w:val="none" w:sz="0" w:space="0" w:color="auto"/>
        <w:bottom w:val="none" w:sz="0" w:space="0" w:color="auto"/>
        <w:right w:val="none" w:sz="0" w:space="0" w:color="auto"/>
      </w:divBdr>
    </w:div>
    <w:div w:id="676887969">
      <w:bodyDiv w:val="1"/>
      <w:marLeft w:val="0"/>
      <w:marRight w:val="0"/>
      <w:marTop w:val="0"/>
      <w:marBottom w:val="0"/>
      <w:divBdr>
        <w:top w:val="none" w:sz="0" w:space="0" w:color="auto"/>
        <w:left w:val="none" w:sz="0" w:space="0" w:color="auto"/>
        <w:bottom w:val="none" w:sz="0" w:space="0" w:color="auto"/>
        <w:right w:val="none" w:sz="0" w:space="0" w:color="auto"/>
      </w:divBdr>
    </w:div>
    <w:div w:id="676924724">
      <w:bodyDiv w:val="1"/>
      <w:marLeft w:val="0"/>
      <w:marRight w:val="0"/>
      <w:marTop w:val="0"/>
      <w:marBottom w:val="0"/>
      <w:divBdr>
        <w:top w:val="none" w:sz="0" w:space="0" w:color="auto"/>
        <w:left w:val="none" w:sz="0" w:space="0" w:color="auto"/>
        <w:bottom w:val="none" w:sz="0" w:space="0" w:color="auto"/>
        <w:right w:val="none" w:sz="0" w:space="0" w:color="auto"/>
      </w:divBdr>
    </w:div>
    <w:div w:id="676926365">
      <w:bodyDiv w:val="1"/>
      <w:marLeft w:val="0"/>
      <w:marRight w:val="0"/>
      <w:marTop w:val="0"/>
      <w:marBottom w:val="0"/>
      <w:divBdr>
        <w:top w:val="none" w:sz="0" w:space="0" w:color="auto"/>
        <w:left w:val="none" w:sz="0" w:space="0" w:color="auto"/>
        <w:bottom w:val="none" w:sz="0" w:space="0" w:color="auto"/>
        <w:right w:val="none" w:sz="0" w:space="0" w:color="auto"/>
      </w:divBdr>
    </w:div>
    <w:div w:id="677075040">
      <w:bodyDiv w:val="1"/>
      <w:marLeft w:val="0"/>
      <w:marRight w:val="0"/>
      <w:marTop w:val="0"/>
      <w:marBottom w:val="0"/>
      <w:divBdr>
        <w:top w:val="none" w:sz="0" w:space="0" w:color="auto"/>
        <w:left w:val="none" w:sz="0" w:space="0" w:color="auto"/>
        <w:bottom w:val="none" w:sz="0" w:space="0" w:color="auto"/>
        <w:right w:val="none" w:sz="0" w:space="0" w:color="auto"/>
      </w:divBdr>
    </w:div>
    <w:div w:id="677200566">
      <w:bodyDiv w:val="1"/>
      <w:marLeft w:val="0"/>
      <w:marRight w:val="0"/>
      <w:marTop w:val="0"/>
      <w:marBottom w:val="0"/>
      <w:divBdr>
        <w:top w:val="none" w:sz="0" w:space="0" w:color="auto"/>
        <w:left w:val="none" w:sz="0" w:space="0" w:color="auto"/>
        <w:bottom w:val="none" w:sz="0" w:space="0" w:color="auto"/>
        <w:right w:val="none" w:sz="0" w:space="0" w:color="auto"/>
      </w:divBdr>
    </w:div>
    <w:div w:id="677393146">
      <w:bodyDiv w:val="1"/>
      <w:marLeft w:val="0"/>
      <w:marRight w:val="0"/>
      <w:marTop w:val="0"/>
      <w:marBottom w:val="0"/>
      <w:divBdr>
        <w:top w:val="none" w:sz="0" w:space="0" w:color="auto"/>
        <w:left w:val="none" w:sz="0" w:space="0" w:color="auto"/>
        <w:bottom w:val="none" w:sz="0" w:space="0" w:color="auto"/>
        <w:right w:val="none" w:sz="0" w:space="0" w:color="auto"/>
      </w:divBdr>
    </w:div>
    <w:div w:id="677467661">
      <w:bodyDiv w:val="1"/>
      <w:marLeft w:val="0"/>
      <w:marRight w:val="0"/>
      <w:marTop w:val="0"/>
      <w:marBottom w:val="0"/>
      <w:divBdr>
        <w:top w:val="none" w:sz="0" w:space="0" w:color="auto"/>
        <w:left w:val="none" w:sz="0" w:space="0" w:color="auto"/>
        <w:bottom w:val="none" w:sz="0" w:space="0" w:color="auto"/>
        <w:right w:val="none" w:sz="0" w:space="0" w:color="auto"/>
      </w:divBdr>
    </w:div>
    <w:div w:id="677584048">
      <w:bodyDiv w:val="1"/>
      <w:marLeft w:val="0"/>
      <w:marRight w:val="0"/>
      <w:marTop w:val="0"/>
      <w:marBottom w:val="0"/>
      <w:divBdr>
        <w:top w:val="none" w:sz="0" w:space="0" w:color="auto"/>
        <w:left w:val="none" w:sz="0" w:space="0" w:color="auto"/>
        <w:bottom w:val="none" w:sz="0" w:space="0" w:color="auto"/>
        <w:right w:val="none" w:sz="0" w:space="0" w:color="auto"/>
      </w:divBdr>
    </w:div>
    <w:div w:id="677661013">
      <w:bodyDiv w:val="1"/>
      <w:marLeft w:val="0"/>
      <w:marRight w:val="0"/>
      <w:marTop w:val="0"/>
      <w:marBottom w:val="0"/>
      <w:divBdr>
        <w:top w:val="none" w:sz="0" w:space="0" w:color="auto"/>
        <w:left w:val="none" w:sz="0" w:space="0" w:color="auto"/>
        <w:bottom w:val="none" w:sz="0" w:space="0" w:color="auto"/>
        <w:right w:val="none" w:sz="0" w:space="0" w:color="auto"/>
      </w:divBdr>
    </w:div>
    <w:div w:id="677662651">
      <w:bodyDiv w:val="1"/>
      <w:marLeft w:val="0"/>
      <w:marRight w:val="0"/>
      <w:marTop w:val="0"/>
      <w:marBottom w:val="0"/>
      <w:divBdr>
        <w:top w:val="none" w:sz="0" w:space="0" w:color="auto"/>
        <w:left w:val="none" w:sz="0" w:space="0" w:color="auto"/>
        <w:bottom w:val="none" w:sz="0" w:space="0" w:color="auto"/>
        <w:right w:val="none" w:sz="0" w:space="0" w:color="auto"/>
      </w:divBdr>
    </w:div>
    <w:div w:id="677731994">
      <w:bodyDiv w:val="1"/>
      <w:marLeft w:val="0"/>
      <w:marRight w:val="0"/>
      <w:marTop w:val="0"/>
      <w:marBottom w:val="0"/>
      <w:divBdr>
        <w:top w:val="none" w:sz="0" w:space="0" w:color="auto"/>
        <w:left w:val="none" w:sz="0" w:space="0" w:color="auto"/>
        <w:bottom w:val="none" w:sz="0" w:space="0" w:color="auto"/>
        <w:right w:val="none" w:sz="0" w:space="0" w:color="auto"/>
      </w:divBdr>
    </w:div>
    <w:div w:id="677737868">
      <w:bodyDiv w:val="1"/>
      <w:marLeft w:val="0"/>
      <w:marRight w:val="0"/>
      <w:marTop w:val="0"/>
      <w:marBottom w:val="0"/>
      <w:divBdr>
        <w:top w:val="none" w:sz="0" w:space="0" w:color="auto"/>
        <w:left w:val="none" w:sz="0" w:space="0" w:color="auto"/>
        <w:bottom w:val="none" w:sz="0" w:space="0" w:color="auto"/>
        <w:right w:val="none" w:sz="0" w:space="0" w:color="auto"/>
      </w:divBdr>
    </w:div>
    <w:div w:id="677778265">
      <w:bodyDiv w:val="1"/>
      <w:marLeft w:val="0"/>
      <w:marRight w:val="0"/>
      <w:marTop w:val="0"/>
      <w:marBottom w:val="0"/>
      <w:divBdr>
        <w:top w:val="none" w:sz="0" w:space="0" w:color="auto"/>
        <w:left w:val="none" w:sz="0" w:space="0" w:color="auto"/>
        <w:bottom w:val="none" w:sz="0" w:space="0" w:color="auto"/>
        <w:right w:val="none" w:sz="0" w:space="0" w:color="auto"/>
      </w:divBdr>
    </w:div>
    <w:div w:id="677780497">
      <w:bodyDiv w:val="1"/>
      <w:marLeft w:val="0"/>
      <w:marRight w:val="0"/>
      <w:marTop w:val="0"/>
      <w:marBottom w:val="0"/>
      <w:divBdr>
        <w:top w:val="none" w:sz="0" w:space="0" w:color="auto"/>
        <w:left w:val="none" w:sz="0" w:space="0" w:color="auto"/>
        <w:bottom w:val="none" w:sz="0" w:space="0" w:color="auto"/>
        <w:right w:val="none" w:sz="0" w:space="0" w:color="auto"/>
      </w:divBdr>
    </w:div>
    <w:div w:id="677853623">
      <w:bodyDiv w:val="1"/>
      <w:marLeft w:val="0"/>
      <w:marRight w:val="0"/>
      <w:marTop w:val="0"/>
      <w:marBottom w:val="0"/>
      <w:divBdr>
        <w:top w:val="none" w:sz="0" w:space="0" w:color="auto"/>
        <w:left w:val="none" w:sz="0" w:space="0" w:color="auto"/>
        <w:bottom w:val="none" w:sz="0" w:space="0" w:color="auto"/>
        <w:right w:val="none" w:sz="0" w:space="0" w:color="auto"/>
      </w:divBdr>
    </w:div>
    <w:div w:id="677923009">
      <w:bodyDiv w:val="1"/>
      <w:marLeft w:val="0"/>
      <w:marRight w:val="0"/>
      <w:marTop w:val="0"/>
      <w:marBottom w:val="0"/>
      <w:divBdr>
        <w:top w:val="none" w:sz="0" w:space="0" w:color="auto"/>
        <w:left w:val="none" w:sz="0" w:space="0" w:color="auto"/>
        <w:bottom w:val="none" w:sz="0" w:space="0" w:color="auto"/>
        <w:right w:val="none" w:sz="0" w:space="0" w:color="auto"/>
      </w:divBdr>
    </w:div>
    <w:div w:id="677928911">
      <w:bodyDiv w:val="1"/>
      <w:marLeft w:val="0"/>
      <w:marRight w:val="0"/>
      <w:marTop w:val="0"/>
      <w:marBottom w:val="0"/>
      <w:divBdr>
        <w:top w:val="none" w:sz="0" w:space="0" w:color="auto"/>
        <w:left w:val="none" w:sz="0" w:space="0" w:color="auto"/>
        <w:bottom w:val="none" w:sz="0" w:space="0" w:color="auto"/>
        <w:right w:val="none" w:sz="0" w:space="0" w:color="auto"/>
      </w:divBdr>
    </w:div>
    <w:div w:id="677973402">
      <w:bodyDiv w:val="1"/>
      <w:marLeft w:val="0"/>
      <w:marRight w:val="0"/>
      <w:marTop w:val="0"/>
      <w:marBottom w:val="0"/>
      <w:divBdr>
        <w:top w:val="none" w:sz="0" w:space="0" w:color="auto"/>
        <w:left w:val="none" w:sz="0" w:space="0" w:color="auto"/>
        <w:bottom w:val="none" w:sz="0" w:space="0" w:color="auto"/>
        <w:right w:val="none" w:sz="0" w:space="0" w:color="auto"/>
      </w:divBdr>
    </w:div>
    <w:div w:id="678119299">
      <w:bodyDiv w:val="1"/>
      <w:marLeft w:val="0"/>
      <w:marRight w:val="0"/>
      <w:marTop w:val="0"/>
      <w:marBottom w:val="0"/>
      <w:divBdr>
        <w:top w:val="none" w:sz="0" w:space="0" w:color="auto"/>
        <w:left w:val="none" w:sz="0" w:space="0" w:color="auto"/>
        <w:bottom w:val="none" w:sz="0" w:space="0" w:color="auto"/>
        <w:right w:val="none" w:sz="0" w:space="0" w:color="auto"/>
      </w:divBdr>
    </w:div>
    <w:div w:id="678121413">
      <w:bodyDiv w:val="1"/>
      <w:marLeft w:val="0"/>
      <w:marRight w:val="0"/>
      <w:marTop w:val="0"/>
      <w:marBottom w:val="0"/>
      <w:divBdr>
        <w:top w:val="none" w:sz="0" w:space="0" w:color="auto"/>
        <w:left w:val="none" w:sz="0" w:space="0" w:color="auto"/>
        <w:bottom w:val="none" w:sz="0" w:space="0" w:color="auto"/>
        <w:right w:val="none" w:sz="0" w:space="0" w:color="auto"/>
      </w:divBdr>
    </w:div>
    <w:div w:id="678196739">
      <w:bodyDiv w:val="1"/>
      <w:marLeft w:val="0"/>
      <w:marRight w:val="0"/>
      <w:marTop w:val="0"/>
      <w:marBottom w:val="0"/>
      <w:divBdr>
        <w:top w:val="none" w:sz="0" w:space="0" w:color="auto"/>
        <w:left w:val="none" w:sz="0" w:space="0" w:color="auto"/>
        <w:bottom w:val="none" w:sz="0" w:space="0" w:color="auto"/>
        <w:right w:val="none" w:sz="0" w:space="0" w:color="auto"/>
      </w:divBdr>
    </w:div>
    <w:div w:id="678197317">
      <w:bodyDiv w:val="1"/>
      <w:marLeft w:val="0"/>
      <w:marRight w:val="0"/>
      <w:marTop w:val="0"/>
      <w:marBottom w:val="0"/>
      <w:divBdr>
        <w:top w:val="none" w:sz="0" w:space="0" w:color="auto"/>
        <w:left w:val="none" w:sz="0" w:space="0" w:color="auto"/>
        <w:bottom w:val="none" w:sz="0" w:space="0" w:color="auto"/>
        <w:right w:val="none" w:sz="0" w:space="0" w:color="auto"/>
      </w:divBdr>
    </w:div>
    <w:div w:id="678233616">
      <w:bodyDiv w:val="1"/>
      <w:marLeft w:val="0"/>
      <w:marRight w:val="0"/>
      <w:marTop w:val="0"/>
      <w:marBottom w:val="0"/>
      <w:divBdr>
        <w:top w:val="none" w:sz="0" w:space="0" w:color="auto"/>
        <w:left w:val="none" w:sz="0" w:space="0" w:color="auto"/>
        <w:bottom w:val="none" w:sz="0" w:space="0" w:color="auto"/>
        <w:right w:val="none" w:sz="0" w:space="0" w:color="auto"/>
      </w:divBdr>
    </w:div>
    <w:div w:id="678234977">
      <w:bodyDiv w:val="1"/>
      <w:marLeft w:val="0"/>
      <w:marRight w:val="0"/>
      <w:marTop w:val="0"/>
      <w:marBottom w:val="0"/>
      <w:divBdr>
        <w:top w:val="none" w:sz="0" w:space="0" w:color="auto"/>
        <w:left w:val="none" w:sz="0" w:space="0" w:color="auto"/>
        <w:bottom w:val="none" w:sz="0" w:space="0" w:color="auto"/>
        <w:right w:val="none" w:sz="0" w:space="0" w:color="auto"/>
      </w:divBdr>
    </w:div>
    <w:div w:id="678242057">
      <w:bodyDiv w:val="1"/>
      <w:marLeft w:val="0"/>
      <w:marRight w:val="0"/>
      <w:marTop w:val="0"/>
      <w:marBottom w:val="0"/>
      <w:divBdr>
        <w:top w:val="none" w:sz="0" w:space="0" w:color="auto"/>
        <w:left w:val="none" w:sz="0" w:space="0" w:color="auto"/>
        <w:bottom w:val="none" w:sz="0" w:space="0" w:color="auto"/>
        <w:right w:val="none" w:sz="0" w:space="0" w:color="auto"/>
      </w:divBdr>
    </w:div>
    <w:div w:id="678317727">
      <w:bodyDiv w:val="1"/>
      <w:marLeft w:val="0"/>
      <w:marRight w:val="0"/>
      <w:marTop w:val="0"/>
      <w:marBottom w:val="0"/>
      <w:divBdr>
        <w:top w:val="none" w:sz="0" w:space="0" w:color="auto"/>
        <w:left w:val="none" w:sz="0" w:space="0" w:color="auto"/>
        <w:bottom w:val="none" w:sz="0" w:space="0" w:color="auto"/>
        <w:right w:val="none" w:sz="0" w:space="0" w:color="auto"/>
      </w:divBdr>
    </w:div>
    <w:div w:id="678505928">
      <w:bodyDiv w:val="1"/>
      <w:marLeft w:val="0"/>
      <w:marRight w:val="0"/>
      <w:marTop w:val="0"/>
      <w:marBottom w:val="0"/>
      <w:divBdr>
        <w:top w:val="none" w:sz="0" w:space="0" w:color="auto"/>
        <w:left w:val="none" w:sz="0" w:space="0" w:color="auto"/>
        <w:bottom w:val="none" w:sz="0" w:space="0" w:color="auto"/>
        <w:right w:val="none" w:sz="0" w:space="0" w:color="auto"/>
      </w:divBdr>
    </w:div>
    <w:div w:id="678510266">
      <w:bodyDiv w:val="1"/>
      <w:marLeft w:val="0"/>
      <w:marRight w:val="0"/>
      <w:marTop w:val="0"/>
      <w:marBottom w:val="0"/>
      <w:divBdr>
        <w:top w:val="none" w:sz="0" w:space="0" w:color="auto"/>
        <w:left w:val="none" w:sz="0" w:space="0" w:color="auto"/>
        <w:bottom w:val="none" w:sz="0" w:space="0" w:color="auto"/>
        <w:right w:val="none" w:sz="0" w:space="0" w:color="auto"/>
      </w:divBdr>
    </w:div>
    <w:div w:id="678584351">
      <w:bodyDiv w:val="1"/>
      <w:marLeft w:val="0"/>
      <w:marRight w:val="0"/>
      <w:marTop w:val="0"/>
      <w:marBottom w:val="0"/>
      <w:divBdr>
        <w:top w:val="none" w:sz="0" w:space="0" w:color="auto"/>
        <w:left w:val="none" w:sz="0" w:space="0" w:color="auto"/>
        <w:bottom w:val="none" w:sz="0" w:space="0" w:color="auto"/>
        <w:right w:val="none" w:sz="0" w:space="0" w:color="auto"/>
      </w:divBdr>
    </w:div>
    <w:div w:id="678654052">
      <w:bodyDiv w:val="1"/>
      <w:marLeft w:val="0"/>
      <w:marRight w:val="0"/>
      <w:marTop w:val="0"/>
      <w:marBottom w:val="0"/>
      <w:divBdr>
        <w:top w:val="none" w:sz="0" w:space="0" w:color="auto"/>
        <w:left w:val="none" w:sz="0" w:space="0" w:color="auto"/>
        <w:bottom w:val="none" w:sz="0" w:space="0" w:color="auto"/>
        <w:right w:val="none" w:sz="0" w:space="0" w:color="auto"/>
      </w:divBdr>
    </w:div>
    <w:div w:id="678698509">
      <w:bodyDiv w:val="1"/>
      <w:marLeft w:val="0"/>
      <w:marRight w:val="0"/>
      <w:marTop w:val="0"/>
      <w:marBottom w:val="0"/>
      <w:divBdr>
        <w:top w:val="none" w:sz="0" w:space="0" w:color="auto"/>
        <w:left w:val="none" w:sz="0" w:space="0" w:color="auto"/>
        <w:bottom w:val="none" w:sz="0" w:space="0" w:color="auto"/>
        <w:right w:val="none" w:sz="0" w:space="0" w:color="auto"/>
      </w:divBdr>
    </w:div>
    <w:div w:id="678700800">
      <w:bodyDiv w:val="1"/>
      <w:marLeft w:val="0"/>
      <w:marRight w:val="0"/>
      <w:marTop w:val="0"/>
      <w:marBottom w:val="0"/>
      <w:divBdr>
        <w:top w:val="none" w:sz="0" w:space="0" w:color="auto"/>
        <w:left w:val="none" w:sz="0" w:space="0" w:color="auto"/>
        <w:bottom w:val="none" w:sz="0" w:space="0" w:color="auto"/>
        <w:right w:val="none" w:sz="0" w:space="0" w:color="auto"/>
      </w:divBdr>
    </w:div>
    <w:div w:id="678700892">
      <w:bodyDiv w:val="1"/>
      <w:marLeft w:val="0"/>
      <w:marRight w:val="0"/>
      <w:marTop w:val="0"/>
      <w:marBottom w:val="0"/>
      <w:divBdr>
        <w:top w:val="none" w:sz="0" w:space="0" w:color="auto"/>
        <w:left w:val="none" w:sz="0" w:space="0" w:color="auto"/>
        <w:bottom w:val="none" w:sz="0" w:space="0" w:color="auto"/>
        <w:right w:val="none" w:sz="0" w:space="0" w:color="auto"/>
      </w:divBdr>
    </w:div>
    <w:div w:id="678773474">
      <w:bodyDiv w:val="1"/>
      <w:marLeft w:val="0"/>
      <w:marRight w:val="0"/>
      <w:marTop w:val="0"/>
      <w:marBottom w:val="0"/>
      <w:divBdr>
        <w:top w:val="none" w:sz="0" w:space="0" w:color="auto"/>
        <w:left w:val="none" w:sz="0" w:space="0" w:color="auto"/>
        <w:bottom w:val="none" w:sz="0" w:space="0" w:color="auto"/>
        <w:right w:val="none" w:sz="0" w:space="0" w:color="auto"/>
      </w:divBdr>
    </w:div>
    <w:div w:id="678849120">
      <w:bodyDiv w:val="1"/>
      <w:marLeft w:val="0"/>
      <w:marRight w:val="0"/>
      <w:marTop w:val="0"/>
      <w:marBottom w:val="0"/>
      <w:divBdr>
        <w:top w:val="none" w:sz="0" w:space="0" w:color="auto"/>
        <w:left w:val="none" w:sz="0" w:space="0" w:color="auto"/>
        <w:bottom w:val="none" w:sz="0" w:space="0" w:color="auto"/>
        <w:right w:val="none" w:sz="0" w:space="0" w:color="auto"/>
      </w:divBdr>
    </w:div>
    <w:div w:id="678889952">
      <w:bodyDiv w:val="1"/>
      <w:marLeft w:val="0"/>
      <w:marRight w:val="0"/>
      <w:marTop w:val="0"/>
      <w:marBottom w:val="0"/>
      <w:divBdr>
        <w:top w:val="none" w:sz="0" w:space="0" w:color="auto"/>
        <w:left w:val="none" w:sz="0" w:space="0" w:color="auto"/>
        <w:bottom w:val="none" w:sz="0" w:space="0" w:color="auto"/>
        <w:right w:val="none" w:sz="0" w:space="0" w:color="auto"/>
      </w:divBdr>
    </w:div>
    <w:div w:id="678890708">
      <w:bodyDiv w:val="1"/>
      <w:marLeft w:val="0"/>
      <w:marRight w:val="0"/>
      <w:marTop w:val="0"/>
      <w:marBottom w:val="0"/>
      <w:divBdr>
        <w:top w:val="none" w:sz="0" w:space="0" w:color="auto"/>
        <w:left w:val="none" w:sz="0" w:space="0" w:color="auto"/>
        <w:bottom w:val="none" w:sz="0" w:space="0" w:color="auto"/>
        <w:right w:val="none" w:sz="0" w:space="0" w:color="auto"/>
      </w:divBdr>
    </w:div>
    <w:div w:id="678891893">
      <w:bodyDiv w:val="1"/>
      <w:marLeft w:val="0"/>
      <w:marRight w:val="0"/>
      <w:marTop w:val="0"/>
      <w:marBottom w:val="0"/>
      <w:divBdr>
        <w:top w:val="none" w:sz="0" w:space="0" w:color="auto"/>
        <w:left w:val="none" w:sz="0" w:space="0" w:color="auto"/>
        <w:bottom w:val="none" w:sz="0" w:space="0" w:color="auto"/>
        <w:right w:val="none" w:sz="0" w:space="0" w:color="auto"/>
      </w:divBdr>
    </w:div>
    <w:div w:id="678897549">
      <w:bodyDiv w:val="1"/>
      <w:marLeft w:val="0"/>
      <w:marRight w:val="0"/>
      <w:marTop w:val="0"/>
      <w:marBottom w:val="0"/>
      <w:divBdr>
        <w:top w:val="none" w:sz="0" w:space="0" w:color="auto"/>
        <w:left w:val="none" w:sz="0" w:space="0" w:color="auto"/>
        <w:bottom w:val="none" w:sz="0" w:space="0" w:color="auto"/>
        <w:right w:val="none" w:sz="0" w:space="0" w:color="auto"/>
      </w:divBdr>
    </w:div>
    <w:div w:id="679039346">
      <w:bodyDiv w:val="1"/>
      <w:marLeft w:val="0"/>
      <w:marRight w:val="0"/>
      <w:marTop w:val="0"/>
      <w:marBottom w:val="0"/>
      <w:divBdr>
        <w:top w:val="none" w:sz="0" w:space="0" w:color="auto"/>
        <w:left w:val="none" w:sz="0" w:space="0" w:color="auto"/>
        <w:bottom w:val="none" w:sz="0" w:space="0" w:color="auto"/>
        <w:right w:val="none" w:sz="0" w:space="0" w:color="auto"/>
      </w:divBdr>
    </w:div>
    <w:div w:id="679042396">
      <w:bodyDiv w:val="1"/>
      <w:marLeft w:val="0"/>
      <w:marRight w:val="0"/>
      <w:marTop w:val="0"/>
      <w:marBottom w:val="0"/>
      <w:divBdr>
        <w:top w:val="none" w:sz="0" w:space="0" w:color="auto"/>
        <w:left w:val="none" w:sz="0" w:space="0" w:color="auto"/>
        <w:bottom w:val="none" w:sz="0" w:space="0" w:color="auto"/>
        <w:right w:val="none" w:sz="0" w:space="0" w:color="auto"/>
      </w:divBdr>
    </w:div>
    <w:div w:id="679043632">
      <w:bodyDiv w:val="1"/>
      <w:marLeft w:val="0"/>
      <w:marRight w:val="0"/>
      <w:marTop w:val="0"/>
      <w:marBottom w:val="0"/>
      <w:divBdr>
        <w:top w:val="none" w:sz="0" w:space="0" w:color="auto"/>
        <w:left w:val="none" w:sz="0" w:space="0" w:color="auto"/>
        <w:bottom w:val="none" w:sz="0" w:space="0" w:color="auto"/>
        <w:right w:val="none" w:sz="0" w:space="0" w:color="auto"/>
      </w:divBdr>
    </w:div>
    <w:div w:id="679158294">
      <w:bodyDiv w:val="1"/>
      <w:marLeft w:val="0"/>
      <w:marRight w:val="0"/>
      <w:marTop w:val="0"/>
      <w:marBottom w:val="0"/>
      <w:divBdr>
        <w:top w:val="none" w:sz="0" w:space="0" w:color="auto"/>
        <w:left w:val="none" w:sz="0" w:space="0" w:color="auto"/>
        <w:bottom w:val="none" w:sz="0" w:space="0" w:color="auto"/>
        <w:right w:val="none" w:sz="0" w:space="0" w:color="auto"/>
      </w:divBdr>
    </w:div>
    <w:div w:id="679166485">
      <w:bodyDiv w:val="1"/>
      <w:marLeft w:val="0"/>
      <w:marRight w:val="0"/>
      <w:marTop w:val="0"/>
      <w:marBottom w:val="0"/>
      <w:divBdr>
        <w:top w:val="none" w:sz="0" w:space="0" w:color="auto"/>
        <w:left w:val="none" w:sz="0" w:space="0" w:color="auto"/>
        <w:bottom w:val="none" w:sz="0" w:space="0" w:color="auto"/>
        <w:right w:val="none" w:sz="0" w:space="0" w:color="auto"/>
      </w:divBdr>
    </w:div>
    <w:div w:id="679233105">
      <w:bodyDiv w:val="1"/>
      <w:marLeft w:val="0"/>
      <w:marRight w:val="0"/>
      <w:marTop w:val="0"/>
      <w:marBottom w:val="0"/>
      <w:divBdr>
        <w:top w:val="none" w:sz="0" w:space="0" w:color="auto"/>
        <w:left w:val="none" w:sz="0" w:space="0" w:color="auto"/>
        <w:bottom w:val="none" w:sz="0" w:space="0" w:color="auto"/>
        <w:right w:val="none" w:sz="0" w:space="0" w:color="auto"/>
      </w:divBdr>
    </w:div>
    <w:div w:id="679236017">
      <w:bodyDiv w:val="1"/>
      <w:marLeft w:val="0"/>
      <w:marRight w:val="0"/>
      <w:marTop w:val="0"/>
      <w:marBottom w:val="0"/>
      <w:divBdr>
        <w:top w:val="none" w:sz="0" w:space="0" w:color="auto"/>
        <w:left w:val="none" w:sz="0" w:space="0" w:color="auto"/>
        <w:bottom w:val="none" w:sz="0" w:space="0" w:color="auto"/>
        <w:right w:val="none" w:sz="0" w:space="0" w:color="auto"/>
      </w:divBdr>
    </w:div>
    <w:div w:id="679241898">
      <w:bodyDiv w:val="1"/>
      <w:marLeft w:val="0"/>
      <w:marRight w:val="0"/>
      <w:marTop w:val="0"/>
      <w:marBottom w:val="0"/>
      <w:divBdr>
        <w:top w:val="none" w:sz="0" w:space="0" w:color="auto"/>
        <w:left w:val="none" w:sz="0" w:space="0" w:color="auto"/>
        <w:bottom w:val="none" w:sz="0" w:space="0" w:color="auto"/>
        <w:right w:val="none" w:sz="0" w:space="0" w:color="auto"/>
      </w:divBdr>
    </w:div>
    <w:div w:id="679308675">
      <w:bodyDiv w:val="1"/>
      <w:marLeft w:val="0"/>
      <w:marRight w:val="0"/>
      <w:marTop w:val="0"/>
      <w:marBottom w:val="0"/>
      <w:divBdr>
        <w:top w:val="none" w:sz="0" w:space="0" w:color="auto"/>
        <w:left w:val="none" w:sz="0" w:space="0" w:color="auto"/>
        <w:bottom w:val="none" w:sz="0" w:space="0" w:color="auto"/>
        <w:right w:val="none" w:sz="0" w:space="0" w:color="auto"/>
      </w:divBdr>
    </w:div>
    <w:div w:id="679353997">
      <w:bodyDiv w:val="1"/>
      <w:marLeft w:val="0"/>
      <w:marRight w:val="0"/>
      <w:marTop w:val="0"/>
      <w:marBottom w:val="0"/>
      <w:divBdr>
        <w:top w:val="none" w:sz="0" w:space="0" w:color="auto"/>
        <w:left w:val="none" w:sz="0" w:space="0" w:color="auto"/>
        <w:bottom w:val="none" w:sz="0" w:space="0" w:color="auto"/>
        <w:right w:val="none" w:sz="0" w:space="0" w:color="auto"/>
      </w:divBdr>
    </w:div>
    <w:div w:id="679354023">
      <w:bodyDiv w:val="1"/>
      <w:marLeft w:val="0"/>
      <w:marRight w:val="0"/>
      <w:marTop w:val="0"/>
      <w:marBottom w:val="0"/>
      <w:divBdr>
        <w:top w:val="none" w:sz="0" w:space="0" w:color="auto"/>
        <w:left w:val="none" w:sz="0" w:space="0" w:color="auto"/>
        <w:bottom w:val="none" w:sz="0" w:space="0" w:color="auto"/>
        <w:right w:val="none" w:sz="0" w:space="0" w:color="auto"/>
      </w:divBdr>
    </w:div>
    <w:div w:id="679505353">
      <w:bodyDiv w:val="1"/>
      <w:marLeft w:val="0"/>
      <w:marRight w:val="0"/>
      <w:marTop w:val="0"/>
      <w:marBottom w:val="0"/>
      <w:divBdr>
        <w:top w:val="none" w:sz="0" w:space="0" w:color="auto"/>
        <w:left w:val="none" w:sz="0" w:space="0" w:color="auto"/>
        <w:bottom w:val="none" w:sz="0" w:space="0" w:color="auto"/>
        <w:right w:val="none" w:sz="0" w:space="0" w:color="auto"/>
      </w:divBdr>
    </w:div>
    <w:div w:id="679508391">
      <w:bodyDiv w:val="1"/>
      <w:marLeft w:val="0"/>
      <w:marRight w:val="0"/>
      <w:marTop w:val="0"/>
      <w:marBottom w:val="0"/>
      <w:divBdr>
        <w:top w:val="none" w:sz="0" w:space="0" w:color="auto"/>
        <w:left w:val="none" w:sz="0" w:space="0" w:color="auto"/>
        <w:bottom w:val="none" w:sz="0" w:space="0" w:color="auto"/>
        <w:right w:val="none" w:sz="0" w:space="0" w:color="auto"/>
      </w:divBdr>
    </w:div>
    <w:div w:id="679627120">
      <w:bodyDiv w:val="1"/>
      <w:marLeft w:val="0"/>
      <w:marRight w:val="0"/>
      <w:marTop w:val="0"/>
      <w:marBottom w:val="0"/>
      <w:divBdr>
        <w:top w:val="none" w:sz="0" w:space="0" w:color="auto"/>
        <w:left w:val="none" w:sz="0" w:space="0" w:color="auto"/>
        <w:bottom w:val="none" w:sz="0" w:space="0" w:color="auto"/>
        <w:right w:val="none" w:sz="0" w:space="0" w:color="auto"/>
      </w:divBdr>
    </w:div>
    <w:div w:id="679698207">
      <w:bodyDiv w:val="1"/>
      <w:marLeft w:val="0"/>
      <w:marRight w:val="0"/>
      <w:marTop w:val="0"/>
      <w:marBottom w:val="0"/>
      <w:divBdr>
        <w:top w:val="none" w:sz="0" w:space="0" w:color="auto"/>
        <w:left w:val="none" w:sz="0" w:space="0" w:color="auto"/>
        <w:bottom w:val="none" w:sz="0" w:space="0" w:color="auto"/>
        <w:right w:val="none" w:sz="0" w:space="0" w:color="auto"/>
      </w:divBdr>
    </w:div>
    <w:div w:id="679699347">
      <w:bodyDiv w:val="1"/>
      <w:marLeft w:val="0"/>
      <w:marRight w:val="0"/>
      <w:marTop w:val="0"/>
      <w:marBottom w:val="0"/>
      <w:divBdr>
        <w:top w:val="none" w:sz="0" w:space="0" w:color="auto"/>
        <w:left w:val="none" w:sz="0" w:space="0" w:color="auto"/>
        <w:bottom w:val="none" w:sz="0" w:space="0" w:color="auto"/>
        <w:right w:val="none" w:sz="0" w:space="0" w:color="auto"/>
      </w:divBdr>
    </w:div>
    <w:div w:id="679703604">
      <w:bodyDiv w:val="1"/>
      <w:marLeft w:val="0"/>
      <w:marRight w:val="0"/>
      <w:marTop w:val="0"/>
      <w:marBottom w:val="0"/>
      <w:divBdr>
        <w:top w:val="none" w:sz="0" w:space="0" w:color="auto"/>
        <w:left w:val="none" w:sz="0" w:space="0" w:color="auto"/>
        <w:bottom w:val="none" w:sz="0" w:space="0" w:color="auto"/>
        <w:right w:val="none" w:sz="0" w:space="0" w:color="auto"/>
      </w:divBdr>
    </w:div>
    <w:div w:id="679816201">
      <w:bodyDiv w:val="1"/>
      <w:marLeft w:val="0"/>
      <w:marRight w:val="0"/>
      <w:marTop w:val="0"/>
      <w:marBottom w:val="0"/>
      <w:divBdr>
        <w:top w:val="none" w:sz="0" w:space="0" w:color="auto"/>
        <w:left w:val="none" w:sz="0" w:space="0" w:color="auto"/>
        <w:bottom w:val="none" w:sz="0" w:space="0" w:color="auto"/>
        <w:right w:val="none" w:sz="0" w:space="0" w:color="auto"/>
      </w:divBdr>
    </w:div>
    <w:div w:id="679819858">
      <w:bodyDiv w:val="1"/>
      <w:marLeft w:val="0"/>
      <w:marRight w:val="0"/>
      <w:marTop w:val="0"/>
      <w:marBottom w:val="0"/>
      <w:divBdr>
        <w:top w:val="none" w:sz="0" w:space="0" w:color="auto"/>
        <w:left w:val="none" w:sz="0" w:space="0" w:color="auto"/>
        <w:bottom w:val="none" w:sz="0" w:space="0" w:color="auto"/>
        <w:right w:val="none" w:sz="0" w:space="0" w:color="auto"/>
      </w:divBdr>
    </w:div>
    <w:div w:id="679891202">
      <w:bodyDiv w:val="1"/>
      <w:marLeft w:val="0"/>
      <w:marRight w:val="0"/>
      <w:marTop w:val="0"/>
      <w:marBottom w:val="0"/>
      <w:divBdr>
        <w:top w:val="none" w:sz="0" w:space="0" w:color="auto"/>
        <w:left w:val="none" w:sz="0" w:space="0" w:color="auto"/>
        <w:bottom w:val="none" w:sz="0" w:space="0" w:color="auto"/>
        <w:right w:val="none" w:sz="0" w:space="0" w:color="auto"/>
      </w:divBdr>
    </w:div>
    <w:div w:id="679895997">
      <w:bodyDiv w:val="1"/>
      <w:marLeft w:val="0"/>
      <w:marRight w:val="0"/>
      <w:marTop w:val="0"/>
      <w:marBottom w:val="0"/>
      <w:divBdr>
        <w:top w:val="none" w:sz="0" w:space="0" w:color="auto"/>
        <w:left w:val="none" w:sz="0" w:space="0" w:color="auto"/>
        <w:bottom w:val="none" w:sz="0" w:space="0" w:color="auto"/>
        <w:right w:val="none" w:sz="0" w:space="0" w:color="auto"/>
      </w:divBdr>
    </w:div>
    <w:div w:id="679896166">
      <w:bodyDiv w:val="1"/>
      <w:marLeft w:val="0"/>
      <w:marRight w:val="0"/>
      <w:marTop w:val="0"/>
      <w:marBottom w:val="0"/>
      <w:divBdr>
        <w:top w:val="none" w:sz="0" w:space="0" w:color="auto"/>
        <w:left w:val="none" w:sz="0" w:space="0" w:color="auto"/>
        <w:bottom w:val="none" w:sz="0" w:space="0" w:color="auto"/>
        <w:right w:val="none" w:sz="0" w:space="0" w:color="auto"/>
      </w:divBdr>
    </w:div>
    <w:div w:id="679963489">
      <w:bodyDiv w:val="1"/>
      <w:marLeft w:val="0"/>
      <w:marRight w:val="0"/>
      <w:marTop w:val="0"/>
      <w:marBottom w:val="0"/>
      <w:divBdr>
        <w:top w:val="none" w:sz="0" w:space="0" w:color="auto"/>
        <w:left w:val="none" w:sz="0" w:space="0" w:color="auto"/>
        <w:bottom w:val="none" w:sz="0" w:space="0" w:color="auto"/>
        <w:right w:val="none" w:sz="0" w:space="0" w:color="auto"/>
      </w:divBdr>
    </w:div>
    <w:div w:id="679968570">
      <w:bodyDiv w:val="1"/>
      <w:marLeft w:val="0"/>
      <w:marRight w:val="0"/>
      <w:marTop w:val="0"/>
      <w:marBottom w:val="0"/>
      <w:divBdr>
        <w:top w:val="none" w:sz="0" w:space="0" w:color="auto"/>
        <w:left w:val="none" w:sz="0" w:space="0" w:color="auto"/>
        <w:bottom w:val="none" w:sz="0" w:space="0" w:color="auto"/>
        <w:right w:val="none" w:sz="0" w:space="0" w:color="auto"/>
      </w:divBdr>
    </w:div>
    <w:div w:id="680083606">
      <w:bodyDiv w:val="1"/>
      <w:marLeft w:val="0"/>
      <w:marRight w:val="0"/>
      <w:marTop w:val="0"/>
      <w:marBottom w:val="0"/>
      <w:divBdr>
        <w:top w:val="none" w:sz="0" w:space="0" w:color="auto"/>
        <w:left w:val="none" w:sz="0" w:space="0" w:color="auto"/>
        <w:bottom w:val="none" w:sz="0" w:space="0" w:color="auto"/>
        <w:right w:val="none" w:sz="0" w:space="0" w:color="auto"/>
      </w:divBdr>
    </w:div>
    <w:div w:id="680087058">
      <w:bodyDiv w:val="1"/>
      <w:marLeft w:val="0"/>
      <w:marRight w:val="0"/>
      <w:marTop w:val="0"/>
      <w:marBottom w:val="0"/>
      <w:divBdr>
        <w:top w:val="none" w:sz="0" w:space="0" w:color="auto"/>
        <w:left w:val="none" w:sz="0" w:space="0" w:color="auto"/>
        <w:bottom w:val="none" w:sz="0" w:space="0" w:color="auto"/>
        <w:right w:val="none" w:sz="0" w:space="0" w:color="auto"/>
      </w:divBdr>
    </w:div>
    <w:div w:id="680090632">
      <w:bodyDiv w:val="1"/>
      <w:marLeft w:val="0"/>
      <w:marRight w:val="0"/>
      <w:marTop w:val="0"/>
      <w:marBottom w:val="0"/>
      <w:divBdr>
        <w:top w:val="none" w:sz="0" w:space="0" w:color="auto"/>
        <w:left w:val="none" w:sz="0" w:space="0" w:color="auto"/>
        <w:bottom w:val="none" w:sz="0" w:space="0" w:color="auto"/>
        <w:right w:val="none" w:sz="0" w:space="0" w:color="auto"/>
      </w:divBdr>
    </w:div>
    <w:div w:id="680425480">
      <w:bodyDiv w:val="1"/>
      <w:marLeft w:val="0"/>
      <w:marRight w:val="0"/>
      <w:marTop w:val="0"/>
      <w:marBottom w:val="0"/>
      <w:divBdr>
        <w:top w:val="none" w:sz="0" w:space="0" w:color="auto"/>
        <w:left w:val="none" w:sz="0" w:space="0" w:color="auto"/>
        <w:bottom w:val="none" w:sz="0" w:space="0" w:color="auto"/>
        <w:right w:val="none" w:sz="0" w:space="0" w:color="auto"/>
      </w:divBdr>
    </w:div>
    <w:div w:id="680476553">
      <w:bodyDiv w:val="1"/>
      <w:marLeft w:val="0"/>
      <w:marRight w:val="0"/>
      <w:marTop w:val="0"/>
      <w:marBottom w:val="0"/>
      <w:divBdr>
        <w:top w:val="none" w:sz="0" w:space="0" w:color="auto"/>
        <w:left w:val="none" w:sz="0" w:space="0" w:color="auto"/>
        <w:bottom w:val="none" w:sz="0" w:space="0" w:color="auto"/>
        <w:right w:val="none" w:sz="0" w:space="0" w:color="auto"/>
      </w:divBdr>
    </w:div>
    <w:div w:id="680623681">
      <w:bodyDiv w:val="1"/>
      <w:marLeft w:val="0"/>
      <w:marRight w:val="0"/>
      <w:marTop w:val="0"/>
      <w:marBottom w:val="0"/>
      <w:divBdr>
        <w:top w:val="none" w:sz="0" w:space="0" w:color="auto"/>
        <w:left w:val="none" w:sz="0" w:space="0" w:color="auto"/>
        <w:bottom w:val="none" w:sz="0" w:space="0" w:color="auto"/>
        <w:right w:val="none" w:sz="0" w:space="0" w:color="auto"/>
      </w:divBdr>
    </w:div>
    <w:div w:id="680662534">
      <w:bodyDiv w:val="1"/>
      <w:marLeft w:val="0"/>
      <w:marRight w:val="0"/>
      <w:marTop w:val="0"/>
      <w:marBottom w:val="0"/>
      <w:divBdr>
        <w:top w:val="none" w:sz="0" w:space="0" w:color="auto"/>
        <w:left w:val="none" w:sz="0" w:space="0" w:color="auto"/>
        <w:bottom w:val="none" w:sz="0" w:space="0" w:color="auto"/>
        <w:right w:val="none" w:sz="0" w:space="0" w:color="auto"/>
      </w:divBdr>
    </w:div>
    <w:div w:id="680664879">
      <w:bodyDiv w:val="1"/>
      <w:marLeft w:val="0"/>
      <w:marRight w:val="0"/>
      <w:marTop w:val="0"/>
      <w:marBottom w:val="0"/>
      <w:divBdr>
        <w:top w:val="none" w:sz="0" w:space="0" w:color="auto"/>
        <w:left w:val="none" w:sz="0" w:space="0" w:color="auto"/>
        <w:bottom w:val="none" w:sz="0" w:space="0" w:color="auto"/>
        <w:right w:val="none" w:sz="0" w:space="0" w:color="auto"/>
      </w:divBdr>
    </w:div>
    <w:div w:id="680665809">
      <w:bodyDiv w:val="1"/>
      <w:marLeft w:val="0"/>
      <w:marRight w:val="0"/>
      <w:marTop w:val="0"/>
      <w:marBottom w:val="0"/>
      <w:divBdr>
        <w:top w:val="none" w:sz="0" w:space="0" w:color="auto"/>
        <w:left w:val="none" w:sz="0" w:space="0" w:color="auto"/>
        <w:bottom w:val="none" w:sz="0" w:space="0" w:color="auto"/>
        <w:right w:val="none" w:sz="0" w:space="0" w:color="auto"/>
      </w:divBdr>
    </w:div>
    <w:div w:id="680815489">
      <w:bodyDiv w:val="1"/>
      <w:marLeft w:val="0"/>
      <w:marRight w:val="0"/>
      <w:marTop w:val="0"/>
      <w:marBottom w:val="0"/>
      <w:divBdr>
        <w:top w:val="none" w:sz="0" w:space="0" w:color="auto"/>
        <w:left w:val="none" w:sz="0" w:space="0" w:color="auto"/>
        <w:bottom w:val="none" w:sz="0" w:space="0" w:color="auto"/>
        <w:right w:val="none" w:sz="0" w:space="0" w:color="auto"/>
      </w:divBdr>
    </w:div>
    <w:div w:id="680820356">
      <w:bodyDiv w:val="1"/>
      <w:marLeft w:val="0"/>
      <w:marRight w:val="0"/>
      <w:marTop w:val="0"/>
      <w:marBottom w:val="0"/>
      <w:divBdr>
        <w:top w:val="none" w:sz="0" w:space="0" w:color="auto"/>
        <w:left w:val="none" w:sz="0" w:space="0" w:color="auto"/>
        <w:bottom w:val="none" w:sz="0" w:space="0" w:color="auto"/>
        <w:right w:val="none" w:sz="0" w:space="0" w:color="auto"/>
      </w:divBdr>
    </w:div>
    <w:div w:id="680857864">
      <w:bodyDiv w:val="1"/>
      <w:marLeft w:val="0"/>
      <w:marRight w:val="0"/>
      <w:marTop w:val="0"/>
      <w:marBottom w:val="0"/>
      <w:divBdr>
        <w:top w:val="none" w:sz="0" w:space="0" w:color="auto"/>
        <w:left w:val="none" w:sz="0" w:space="0" w:color="auto"/>
        <w:bottom w:val="none" w:sz="0" w:space="0" w:color="auto"/>
        <w:right w:val="none" w:sz="0" w:space="0" w:color="auto"/>
      </w:divBdr>
    </w:div>
    <w:div w:id="680861683">
      <w:bodyDiv w:val="1"/>
      <w:marLeft w:val="0"/>
      <w:marRight w:val="0"/>
      <w:marTop w:val="0"/>
      <w:marBottom w:val="0"/>
      <w:divBdr>
        <w:top w:val="none" w:sz="0" w:space="0" w:color="auto"/>
        <w:left w:val="none" w:sz="0" w:space="0" w:color="auto"/>
        <w:bottom w:val="none" w:sz="0" w:space="0" w:color="auto"/>
        <w:right w:val="none" w:sz="0" w:space="0" w:color="auto"/>
      </w:divBdr>
    </w:div>
    <w:div w:id="680934502">
      <w:bodyDiv w:val="1"/>
      <w:marLeft w:val="0"/>
      <w:marRight w:val="0"/>
      <w:marTop w:val="0"/>
      <w:marBottom w:val="0"/>
      <w:divBdr>
        <w:top w:val="none" w:sz="0" w:space="0" w:color="auto"/>
        <w:left w:val="none" w:sz="0" w:space="0" w:color="auto"/>
        <w:bottom w:val="none" w:sz="0" w:space="0" w:color="auto"/>
        <w:right w:val="none" w:sz="0" w:space="0" w:color="auto"/>
      </w:divBdr>
    </w:div>
    <w:div w:id="680934957">
      <w:bodyDiv w:val="1"/>
      <w:marLeft w:val="0"/>
      <w:marRight w:val="0"/>
      <w:marTop w:val="0"/>
      <w:marBottom w:val="0"/>
      <w:divBdr>
        <w:top w:val="none" w:sz="0" w:space="0" w:color="auto"/>
        <w:left w:val="none" w:sz="0" w:space="0" w:color="auto"/>
        <w:bottom w:val="none" w:sz="0" w:space="0" w:color="auto"/>
        <w:right w:val="none" w:sz="0" w:space="0" w:color="auto"/>
      </w:divBdr>
    </w:div>
    <w:div w:id="681006095">
      <w:bodyDiv w:val="1"/>
      <w:marLeft w:val="0"/>
      <w:marRight w:val="0"/>
      <w:marTop w:val="0"/>
      <w:marBottom w:val="0"/>
      <w:divBdr>
        <w:top w:val="none" w:sz="0" w:space="0" w:color="auto"/>
        <w:left w:val="none" w:sz="0" w:space="0" w:color="auto"/>
        <w:bottom w:val="none" w:sz="0" w:space="0" w:color="auto"/>
        <w:right w:val="none" w:sz="0" w:space="0" w:color="auto"/>
      </w:divBdr>
    </w:div>
    <w:div w:id="681006935">
      <w:bodyDiv w:val="1"/>
      <w:marLeft w:val="0"/>
      <w:marRight w:val="0"/>
      <w:marTop w:val="0"/>
      <w:marBottom w:val="0"/>
      <w:divBdr>
        <w:top w:val="none" w:sz="0" w:space="0" w:color="auto"/>
        <w:left w:val="none" w:sz="0" w:space="0" w:color="auto"/>
        <w:bottom w:val="none" w:sz="0" w:space="0" w:color="auto"/>
        <w:right w:val="none" w:sz="0" w:space="0" w:color="auto"/>
      </w:divBdr>
    </w:div>
    <w:div w:id="681130524">
      <w:bodyDiv w:val="1"/>
      <w:marLeft w:val="0"/>
      <w:marRight w:val="0"/>
      <w:marTop w:val="0"/>
      <w:marBottom w:val="0"/>
      <w:divBdr>
        <w:top w:val="none" w:sz="0" w:space="0" w:color="auto"/>
        <w:left w:val="none" w:sz="0" w:space="0" w:color="auto"/>
        <w:bottom w:val="none" w:sz="0" w:space="0" w:color="auto"/>
        <w:right w:val="none" w:sz="0" w:space="0" w:color="auto"/>
      </w:divBdr>
    </w:div>
    <w:div w:id="681131285">
      <w:bodyDiv w:val="1"/>
      <w:marLeft w:val="0"/>
      <w:marRight w:val="0"/>
      <w:marTop w:val="0"/>
      <w:marBottom w:val="0"/>
      <w:divBdr>
        <w:top w:val="none" w:sz="0" w:space="0" w:color="auto"/>
        <w:left w:val="none" w:sz="0" w:space="0" w:color="auto"/>
        <w:bottom w:val="none" w:sz="0" w:space="0" w:color="auto"/>
        <w:right w:val="none" w:sz="0" w:space="0" w:color="auto"/>
      </w:divBdr>
    </w:div>
    <w:div w:id="681204691">
      <w:bodyDiv w:val="1"/>
      <w:marLeft w:val="0"/>
      <w:marRight w:val="0"/>
      <w:marTop w:val="0"/>
      <w:marBottom w:val="0"/>
      <w:divBdr>
        <w:top w:val="none" w:sz="0" w:space="0" w:color="auto"/>
        <w:left w:val="none" w:sz="0" w:space="0" w:color="auto"/>
        <w:bottom w:val="none" w:sz="0" w:space="0" w:color="auto"/>
        <w:right w:val="none" w:sz="0" w:space="0" w:color="auto"/>
      </w:divBdr>
    </w:div>
    <w:div w:id="681204981">
      <w:bodyDiv w:val="1"/>
      <w:marLeft w:val="0"/>
      <w:marRight w:val="0"/>
      <w:marTop w:val="0"/>
      <w:marBottom w:val="0"/>
      <w:divBdr>
        <w:top w:val="none" w:sz="0" w:space="0" w:color="auto"/>
        <w:left w:val="none" w:sz="0" w:space="0" w:color="auto"/>
        <w:bottom w:val="none" w:sz="0" w:space="0" w:color="auto"/>
        <w:right w:val="none" w:sz="0" w:space="0" w:color="auto"/>
      </w:divBdr>
    </w:div>
    <w:div w:id="681249434">
      <w:bodyDiv w:val="1"/>
      <w:marLeft w:val="0"/>
      <w:marRight w:val="0"/>
      <w:marTop w:val="0"/>
      <w:marBottom w:val="0"/>
      <w:divBdr>
        <w:top w:val="none" w:sz="0" w:space="0" w:color="auto"/>
        <w:left w:val="none" w:sz="0" w:space="0" w:color="auto"/>
        <w:bottom w:val="none" w:sz="0" w:space="0" w:color="auto"/>
        <w:right w:val="none" w:sz="0" w:space="0" w:color="auto"/>
      </w:divBdr>
    </w:div>
    <w:div w:id="681249523">
      <w:bodyDiv w:val="1"/>
      <w:marLeft w:val="0"/>
      <w:marRight w:val="0"/>
      <w:marTop w:val="0"/>
      <w:marBottom w:val="0"/>
      <w:divBdr>
        <w:top w:val="none" w:sz="0" w:space="0" w:color="auto"/>
        <w:left w:val="none" w:sz="0" w:space="0" w:color="auto"/>
        <w:bottom w:val="none" w:sz="0" w:space="0" w:color="auto"/>
        <w:right w:val="none" w:sz="0" w:space="0" w:color="auto"/>
      </w:divBdr>
    </w:div>
    <w:div w:id="681250774">
      <w:bodyDiv w:val="1"/>
      <w:marLeft w:val="0"/>
      <w:marRight w:val="0"/>
      <w:marTop w:val="0"/>
      <w:marBottom w:val="0"/>
      <w:divBdr>
        <w:top w:val="none" w:sz="0" w:space="0" w:color="auto"/>
        <w:left w:val="none" w:sz="0" w:space="0" w:color="auto"/>
        <w:bottom w:val="none" w:sz="0" w:space="0" w:color="auto"/>
        <w:right w:val="none" w:sz="0" w:space="0" w:color="auto"/>
      </w:divBdr>
    </w:div>
    <w:div w:id="681278657">
      <w:bodyDiv w:val="1"/>
      <w:marLeft w:val="0"/>
      <w:marRight w:val="0"/>
      <w:marTop w:val="0"/>
      <w:marBottom w:val="0"/>
      <w:divBdr>
        <w:top w:val="none" w:sz="0" w:space="0" w:color="auto"/>
        <w:left w:val="none" w:sz="0" w:space="0" w:color="auto"/>
        <w:bottom w:val="none" w:sz="0" w:space="0" w:color="auto"/>
        <w:right w:val="none" w:sz="0" w:space="0" w:color="auto"/>
      </w:divBdr>
    </w:div>
    <w:div w:id="681321737">
      <w:bodyDiv w:val="1"/>
      <w:marLeft w:val="0"/>
      <w:marRight w:val="0"/>
      <w:marTop w:val="0"/>
      <w:marBottom w:val="0"/>
      <w:divBdr>
        <w:top w:val="none" w:sz="0" w:space="0" w:color="auto"/>
        <w:left w:val="none" w:sz="0" w:space="0" w:color="auto"/>
        <w:bottom w:val="none" w:sz="0" w:space="0" w:color="auto"/>
        <w:right w:val="none" w:sz="0" w:space="0" w:color="auto"/>
      </w:divBdr>
    </w:div>
    <w:div w:id="681398472">
      <w:bodyDiv w:val="1"/>
      <w:marLeft w:val="0"/>
      <w:marRight w:val="0"/>
      <w:marTop w:val="0"/>
      <w:marBottom w:val="0"/>
      <w:divBdr>
        <w:top w:val="none" w:sz="0" w:space="0" w:color="auto"/>
        <w:left w:val="none" w:sz="0" w:space="0" w:color="auto"/>
        <w:bottom w:val="none" w:sz="0" w:space="0" w:color="auto"/>
        <w:right w:val="none" w:sz="0" w:space="0" w:color="auto"/>
      </w:divBdr>
    </w:div>
    <w:div w:id="681512352">
      <w:bodyDiv w:val="1"/>
      <w:marLeft w:val="0"/>
      <w:marRight w:val="0"/>
      <w:marTop w:val="0"/>
      <w:marBottom w:val="0"/>
      <w:divBdr>
        <w:top w:val="none" w:sz="0" w:space="0" w:color="auto"/>
        <w:left w:val="none" w:sz="0" w:space="0" w:color="auto"/>
        <w:bottom w:val="none" w:sz="0" w:space="0" w:color="auto"/>
        <w:right w:val="none" w:sz="0" w:space="0" w:color="auto"/>
      </w:divBdr>
    </w:div>
    <w:div w:id="681594652">
      <w:bodyDiv w:val="1"/>
      <w:marLeft w:val="0"/>
      <w:marRight w:val="0"/>
      <w:marTop w:val="0"/>
      <w:marBottom w:val="0"/>
      <w:divBdr>
        <w:top w:val="none" w:sz="0" w:space="0" w:color="auto"/>
        <w:left w:val="none" w:sz="0" w:space="0" w:color="auto"/>
        <w:bottom w:val="none" w:sz="0" w:space="0" w:color="auto"/>
        <w:right w:val="none" w:sz="0" w:space="0" w:color="auto"/>
      </w:divBdr>
    </w:div>
    <w:div w:id="681663557">
      <w:bodyDiv w:val="1"/>
      <w:marLeft w:val="0"/>
      <w:marRight w:val="0"/>
      <w:marTop w:val="0"/>
      <w:marBottom w:val="0"/>
      <w:divBdr>
        <w:top w:val="none" w:sz="0" w:space="0" w:color="auto"/>
        <w:left w:val="none" w:sz="0" w:space="0" w:color="auto"/>
        <w:bottom w:val="none" w:sz="0" w:space="0" w:color="auto"/>
        <w:right w:val="none" w:sz="0" w:space="0" w:color="auto"/>
      </w:divBdr>
    </w:div>
    <w:div w:id="681666473">
      <w:bodyDiv w:val="1"/>
      <w:marLeft w:val="0"/>
      <w:marRight w:val="0"/>
      <w:marTop w:val="0"/>
      <w:marBottom w:val="0"/>
      <w:divBdr>
        <w:top w:val="none" w:sz="0" w:space="0" w:color="auto"/>
        <w:left w:val="none" w:sz="0" w:space="0" w:color="auto"/>
        <w:bottom w:val="none" w:sz="0" w:space="0" w:color="auto"/>
        <w:right w:val="none" w:sz="0" w:space="0" w:color="auto"/>
      </w:divBdr>
    </w:div>
    <w:div w:id="681708624">
      <w:bodyDiv w:val="1"/>
      <w:marLeft w:val="0"/>
      <w:marRight w:val="0"/>
      <w:marTop w:val="0"/>
      <w:marBottom w:val="0"/>
      <w:divBdr>
        <w:top w:val="none" w:sz="0" w:space="0" w:color="auto"/>
        <w:left w:val="none" w:sz="0" w:space="0" w:color="auto"/>
        <w:bottom w:val="none" w:sz="0" w:space="0" w:color="auto"/>
        <w:right w:val="none" w:sz="0" w:space="0" w:color="auto"/>
      </w:divBdr>
    </w:div>
    <w:div w:id="681708924">
      <w:bodyDiv w:val="1"/>
      <w:marLeft w:val="0"/>
      <w:marRight w:val="0"/>
      <w:marTop w:val="0"/>
      <w:marBottom w:val="0"/>
      <w:divBdr>
        <w:top w:val="none" w:sz="0" w:space="0" w:color="auto"/>
        <w:left w:val="none" w:sz="0" w:space="0" w:color="auto"/>
        <w:bottom w:val="none" w:sz="0" w:space="0" w:color="auto"/>
        <w:right w:val="none" w:sz="0" w:space="0" w:color="auto"/>
      </w:divBdr>
    </w:div>
    <w:div w:id="681778906">
      <w:bodyDiv w:val="1"/>
      <w:marLeft w:val="0"/>
      <w:marRight w:val="0"/>
      <w:marTop w:val="0"/>
      <w:marBottom w:val="0"/>
      <w:divBdr>
        <w:top w:val="none" w:sz="0" w:space="0" w:color="auto"/>
        <w:left w:val="none" w:sz="0" w:space="0" w:color="auto"/>
        <w:bottom w:val="none" w:sz="0" w:space="0" w:color="auto"/>
        <w:right w:val="none" w:sz="0" w:space="0" w:color="auto"/>
      </w:divBdr>
    </w:div>
    <w:div w:id="681783431">
      <w:bodyDiv w:val="1"/>
      <w:marLeft w:val="0"/>
      <w:marRight w:val="0"/>
      <w:marTop w:val="0"/>
      <w:marBottom w:val="0"/>
      <w:divBdr>
        <w:top w:val="none" w:sz="0" w:space="0" w:color="auto"/>
        <w:left w:val="none" w:sz="0" w:space="0" w:color="auto"/>
        <w:bottom w:val="none" w:sz="0" w:space="0" w:color="auto"/>
        <w:right w:val="none" w:sz="0" w:space="0" w:color="auto"/>
      </w:divBdr>
    </w:div>
    <w:div w:id="681863214">
      <w:bodyDiv w:val="1"/>
      <w:marLeft w:val="0"/>
      <w:marRight w:val="0"/>
      <w:marTop w:val="0"/>
      <w:marBottom w:val="0"/>
      <w:divBdr>
        <w:top w:val="none" w:sz="0" w:space="0" w:color="auto"/>
        <w:left w:val="none" w:sz="0" w:space="0" w:color="auto"/>
        <w:bottom w:val="none" w:sz="0" w:space="0" w:color="auto"/>
        <w:right w:val="none" w:sz="0" w:space="0" w:color="auto"/>
      </w:divBdr>
    </w:div>
    <w:div w:id="682050405">
      <w:bodyDiv w:val="1"/>
      <w:marLeft w:val="0"/>
      <w:marRight w:val="0"/>
      <w:marTop w:val="0"/>
      <w:marBottom w:val="0"/>
      <w:divBdr>
        <w:top w:val="none" w:sz="0" w:space="0" w:color="auto"/>
        <w:left w:val="none" w:sz="0" w:space="0" w:color="auto"/>
        <w:bottom w:val="none" w:sz="0" w:space="0" w:color="auto"/>
        <w:right w:val="none" w:sz="0" w:space="0" w:color="auto"/>
      </w:divBdr>
    </w:div>
    <w:div w:id="682055079">
      <w:bodyDiv w:val="1"/>
      <w:marLeft w:val="0"/>
      <w:marRight w:val="0"/>
      <w:marTop w:val="0"/>
      <w:marBottom w:val="0"/>
      <w:divBdr>
        <w:top w:val="none" w:sz="0" w:space="0" w:color="auto"/>
        <w:left w:val="none" w:sz="0" w:space="0" w:color="auto"/>
        <w:bottom w:val="none" w:sz="0" w:space="0" w:color="auto"/>
        <w:right w:val="none" w:sz="0" w:space="0" w:color="auto"/>
      </w:divBdr>
    </w:div>
    <w:div w:id="682055634">
      <w:bodyDiv w:val="1"/>
      <w:marLeft w:val="0"/>
      <w:marRight w:val="0"/>
      <w:marTop w:val="0"/>
      <w:marBottom w:val="0"/>
      <w:divBdr>
        <w:top w:val="none" w:sz="0" w:space="0" w:color="auto"/>
        <w:left w:val="none" w:sz="0" w:space="0" w:color="auto"/>
        <w:bottom w:val="none" w:sz="0" w:space="0" w:color="auto"/>
        <w:right w:val="none" w:sz="0" w:space="0" w:color="auto"/>
      </w:divBdr>
    </w:div>
    <w:div w:id="682056312">
      <w:bodyDiv w:val="1"/>
      <w:marLeft w:val="0"/>
      <w:marRight w:val="0"/>
      <w:marTop w:val="0"/>
      <w:marBottom w:val="0"/>
      <w:divBdr>
        <w:top w:val="none" w:sz="0" w:space="0" w:color="auto"/>
        <w:left w:val="none" w:sz="0" w:space="0" w:color="auto"/>
        <w:bottom w:val="none" w:sz="0" w:space="0" w:color="auto"/>
        <w:right w:val="none" w:sz="0" w:space="0" w:color="auto"/>
      </w:divBdr>
    </w:div>
    <w:div w:id="682166660">
      <w:bodyDiv w:val="1"/>
      <w:marLeft w:val="0"/>
      <w:marRight w:val="0"/>
      <w:marTop w:val="0"/>
      <w:marBottom w:val="0"/>
      <w:divBdr>
        <w:top w:val="none" w:sz="0" w:space="0" w:color="auto"/>
        <w:left w:val="none" w:sz="0" w:space="0" w:color="auto"/>
        <w:bottom w:val="none" w:sz="0" w:space="0" w:color="auto"/>
        <w:right w:val="none" w:sz="0" w:space="0" w:color="auto"/>
      </w:divBdr>
    </w:div>
    <w:div w:id="682170261">
      <w:bodyDiv w:val="1"/>
      <w:marLeft w:val="0"/>
      <w:marRight w:val="0"/>
      <w:marTop w:val="0"/>
      <w:marBottom w:val="0"/>
      <w:divBdr>
        <w:top w:val="none" w:sz="0" w:space="0" w:color="auto"/>
        <w:left w:val="none" w:sz="0" w:space="0" w:color="auto"/>
        <w:bottom w:val="none" w:sz="0" w:space="0" w:color="auto"/>
        <w:right w:val="none" w:sz="0" w:space="0" w:color="auto"/>
      </w:divBdr>
    </w:div>
    <w:div w:id="682243612">
      <w:bodyDiv w:val="1"/>
      <w:marLeft w:val="0"/>
      <w:marRight w:val="0"/>
      <w:marTop w:val="0"/>
      <w:marBottom w:val="0"/>
      <w:divBdr>
        <w:top w:val="none" w:sz="0" w:space="0" w:color="auto"/>
        <w:left w:val="none" w:sz="0" w:space="0" w:color="auto"/>
        <w:bottom w:val="none" w:sz="0" w:space="0" w:color="auto"/>
        <w:right w:val="none" w:sz="0" w:space="0" w:color="auto"/>
      </w:divBdr>
    </w:div>
    <w:div w:id="682392329">
      <w:bodyDiv w:val="1"/>
      <w:marLeft w:val="0"/>
      <w:marRight w:val="0"/>
      <w:marTop w:val="0"/>
      <w:marBottom w:val="0"/>
      <w:divBdr>
        <w:top w:val="none" w:sz="0" w:space="0" w:color="auto"/>
        <w:left w:val="none" w:sz="0" w:space="0" w:color="auto"/>
        <w:bottom w:val="none" w:sz="0" w:space="0" w:color="auto"/>
        <w:right w:val="none" w:sz="0" w:space="0" w:color="auto"/>
      </w:divBdr>
    </w:div>
    <w:div w:id="682437424">
      <w:bodyDiv w:val="1"/>
      <w:marLeft w:val="0"/>
      <w:marRight w:val="0"/>
      <w:marTop w:val="0"/>
      <w:marBottom w:val="0"/>
      <w:divBdr>
        <w:top w:val="none" w:sz="0" w:space="0" w:color="auto"/>
        <w:left w:val="none" w:sz="0" w:space="0" w:color="auto"/>
        <w:bottom w:val="none" w:sz="0" w:space="0" w:color="auto"/>
        <w:right w:val="none" w:sz="0" w:space="0" w:color="auto"/>
      </w:divBdr>
    </w:div>
    <w:div w:id="682586134">
      <w:bodyDiv w:val="1"/>
      <w:marLeft w:val="0"/>
      <w:marRight w:val="0"/>
      <w:marTop w:val="0"/>
      <w:marBottom w:val="0"/>
      <w:divBdr>
        <w:top w:val="none" w:sz="0" w:space="0" w:color="auto"/>
        <w:left w:val="none" w:sz="0" w:space="0" w:color="auto"/>
        <w:bottom w:val="none" w:sz="0" w:space="0" w:color="auto"/>
        <w:right w:val="none" w:sz="0" w:space="0" w:color="auto"/>
      </w:divBdr>
    </w:div>
    <w:div w:id="682633855">
      <w:bodyDiv w:val="1"/>
      <w:marLeft w:val="0"/>
      <w:marRight w:val="0"/>
      <w:marTop w:val="0"/>
      <w:marBottom w:val="0"/>
      <w:divBdr>
        <w:top w:val="none" w:sz="0" w:space="0" w:color="auto"/>
        <w:left w:val="none" w:sz="0" w:space="0" w:color="auto"/>
        <w:bottom w:val="none" w:sz="0" w:space="0" w:color="auto"/>
        <w:right w:val="none" w:sz="0" w:space="0" w:color="auto"/>
      </w:divBdr>
    </w:div>
    <w:div w:id="682708171">
      <w:bodyDiv w:val="1"/>
      <w:marLeft w:val="0"/>
      <w:marRight w:val="0"/>
      <w:marTop w:val="0"/>
      <w:marBottom w:val="0"/>
      <w:divBdr>
        <w:top w:val="none" w:sz="0" w:space="0" w:color="auto"/>
        <w:left w:val="none" w:sz="0" w:space="0" w:color="auto"/>
        <w:bottom w:val="none" w:sz="0" w:space="0" w:color="auto"/>
        <w:right w:val="none" w:sz="0" w:space="0" w:color="auto"/>
      </w:divBdr>
    </w:div>
    <w:div w:id="682708672">
      <w:bodyDiv w:val="1"/>
      <w:marLeft w:val="0"/>
      <w:marRight w:val="0"/>
      <w:marTop w:val="0"/>
      <w:marBottom w:val="0"/>
      <w:divBdr>
        <w:top w:val="none" w:sz="0" w:space="0" w:color="auto"/>
        <w:left w:val="none" w:sz="0" w:space="0" w:color="auto"/>
        <w:bottom w:val="none" w:sz="0" w:space="0" w:color="auto"/>
        <w:right w:val="none" w:sz="0" w:space="0" w:color="auto"/>
      </w:divBdr>
    </w:div>
    <w:div w:id="682711158">
      <w:bodyDiv w:val="1"/>
      <w:marLeft w:val="0"/>
      <w:marRight w:val="0"/>
      <w:marTop w:val="0"/>
      <w:marBottom w:val="0"/>
      <w:divBdr>
        <w:top w:val="none" w:sz="0" w:space="0" w:color="auto"/>
        <w:left w:val="none" w:sz="0" w:space="0" w:color="auto"/>
        <w:bottom w:val="none" w:sz="0" w:space="0" w:color="auto"/>
        <w:right w:val="none" w:sz="0" w:space="0" w:color="auto"/>
      </w:divBdr>
    </w:div>
    <w:div w:id="682785685">
      <w:bodyDiv w:val="1"/>
      <w:marLeft w:val="0"/>
      <w:marRight w:val="0"/>
      <w:marTop w:val="0"/>
      <w:marBottom w:val="0"/>
      <w:divBdr>
        <w:top w:val="none" w:sz="0" w:space="0" w:color="auto"/>
        <w:left w:val="none" w:sz="0" w:space="0" w:color="auto"/>
        <w:bottom w:val="none" w:sz="0" w:space="0" w:color="auto"/>
        <w:right w:val="none" w:sz="0" w:space="0" w:color="auto"/>
      </w:divBdr>
    </w:div>
    <w:div w:id="682823590">
      <w:bodyDiv w:val="1"/>
      <w:marLeft w:val="0"/>
      <w:marRight w:val="0"/>
      <w:marTop w:val="0"/>
      <w:marBottom w:val="0"/>
      <w:divBdr>
        <w:top w:val="none" w:sz="0" w:space="0" w:color="auto"/>
        <w:left w:val="none" w:sz="0" w:space="0" w:color="auto"/>
        <w:bottom w:val="none" w:sz="0" w:space="0" w:color="auto"/>
        <w:right w:val="none" w:sz="0" w:space="0" w:color="auto"/>
      </w:divBdr>
    </w:div>
    <w:div w:id="682899858">
      <w:bodyDiv w:val="1"/>
      <w:marLeft w:val="0"/>
      <w:marRight w:val="0"/>
      <w:marTop w:val="0"/>
      <w:marBottom w:val="0"/>
      <w:divBdr>
        <w:top w:val="none" w:sz="0" w:space="0" w:color="auto"/>
        <w:left w:val="none" w:sz="0" w:space="0" w:color="auto"/>
        <w:bottom w:val="none" w:sz="0" w:space="0" w:color="auto"/>
        <w:right w:val="none" w:sz="0" w:space="0" w:color="auto"/>
      </w:divBdr>
    </w:div>
    <w:div w:id="682978448">
      <w:bodyDiv w:val="1"/>
      <w:marLeft w:val="0"/>
      <w:marRight w:val="0"/>
      <w:marTop w:val="0"/>
      <w:marBottom w:val="0"/>
      <w:divBdr>
        <w:top w:val="none" w:sz="0" w:space="0" w:color="auto"/>
        <w:left w:val="none" w:sz="0" w:space="0" w:color="auto"/>
        <w:bottom w:val="none" w:sz="0" w:space="0" w:color="auto"/>
        <w:right w:val="none" w:sz="0" w:space="0" w:color="auto"/>
      </w:divBdr>
    </w:div>
    <w:div w:id="683023216">
      <w:bodyDiv w:val="1"/>
      <w:marLeft w:val="0"/>
      <w:marRight w:val="0"/>
      <w:marTop w:val="0"/>
      <w:marBottom w:val="0"/>
      <w:divBdr>
        <w:top w:val="none" w:sz="0" w:space="0" w:color="auto"/>
        <w:left w:val="none" w:sz="0" w:space="0" w:color="auto"/>
        <w:bottom w:val="none" w:sz="0" w:space="0" w:color="auto"/>
        <w:right w:val="none" w:sz="0" w:space="0" w:color="auto"/>
      </w:divBdr>
    </w:div>
    <w:div w:id="683090359">
      <w:bodyDiv w:val="1"/>
      <w:marLeft w:val="0"/>
      <w:marRight w:val="0"/>
      <w:marTop w:val="0"/>
      <w:marBottom w:val="0"/>
      <w:divBdr>
        <w:top w:val="none" w:sz="0" w:space="0" w:color="auto"/>
        <w:left w:val="none" w:sz="0" w:space="0" w:color="auto"/>
        <w:bottom w:val="none" w:sz="0" w:space="0" w:color="auto"/>
        <w:right w:val="none" w:sz="0" w:space="0" w:color="auto"/>
      </w:divBdr>
    </w:div>
    <w:div w:id="683097430">
      <w:bodyDiv w:val="1"/>
      <w:marLeft w:val="0"/>
      <w:marRight w:val="0"/>
      <w:marTop w:val="0"/>
      <w:marBottom w:val="0"/>
      <w:divBdr>
        <w:top w:val="none" w:sz="0" w:space="0" w:color="auto"/>
        <w:left w:val="none" w:sz="0" w:space="0" w:color="auto"/>
        <w:bottom w:val="none" w:sz="0" w:space="0" w:color="auto"/>
        <w:right w:val="none" w:sz="0" w:space="0" w:color="auto"/>
      </w:divBdr>
    </w:div>
    <w:div w:id="683172004">
      <w:bodyDiv w:val="1"/>
      <w:marLeft w:val="0"/>
      <w:marRight w:val="0"/>
      <w:marTop w:val="0"/>
      <w:marBottom w:val="0"/>
      <w:divBdr>
        <w:top w:val="none" w:sz="0" w:space="0" w:color="auto"/>
        <w:left w:val="none" w:sz="0" w:space="0" w:color="auto"/>
        <w:bottom w:val="none" w:sz="0" w:space="0" w:color="auto"/>
        <w:right w:val="none" w:sz="0" w:space="0" w:color="auto"/>
      </w:divBdr>
    </w:div>
    <w:div w:id="683285619">
      <w:bodyDiv w:val="1"/>
      <w:marLeft w:val="0"/>
      <w:marRight w:val="0"/>
      <w:marTop w:val="0"/>
      <w:marBottom w:val="0"/>
      <w:divBdr>
        <w:top w:val="none" w:sz="0" w:space="0" w:color="auto"/>
        <w:left w:val="none" w:sz="0" w:space="0" w:color="auto"/>
        <w:bottom w:val="none" w:sz="0" w:space="0" w:color="auto"/>
        <w:right w:val="none" w:sz="0" w:space="0" w:color="auto"/>
      </w:divBdr>
    </w:div>
    <w:div w:id="683288528">
      <w:bodyDiv w:val="1"/>
      <w:marLeft w:val="0"/>
      <w:marRight w:val="0"/>
      <w:marTop w:val="0"/>
      <w:marBottom w:val="0"/>
      <w:divBdr>
        <w:top w:val="none" w:sz="0" w:space="0" w:color="auto"/>
        <w:left w:val="none" w:sz="0" w:space="0" w:color="auto"/>
        <w:bottom w:val="none" w:sz="0" w:space="0" w:color="auto"/>
        <w:right w:val="none" w:sz="0" w:space="0" w:color="auto"/>
      </w:divBdr>
    </w:div>
    <w:div w:id="683366216">
      <w:bodyDiv w:val="1"/>
      <w:marLeft w:val="0"/>
      <w:marRight w:val="0"/>
      <w:marTop w:val="0"/>
      <w:marBottom w:val="0"/>
      <w:divBdr>
        <w:top w:val="none" w:sz="0" w:space="0" w:color="auto"/>
        <w:left w:val="none" w:sz="0" w:space="0" w:color="auto"/>
        <w:bottom w:val="none" w:sz="0" w:space="0" w:color="auto"/>
        <w:right w:val="none" w:sz="0" w:space="0" w:color="auto"/>
      </w:divBdr>
    </w:div>
    <w:div w:id="683438115">
      <w:bodyDiv w:val="1"/>
      <w:marLeft w:val="0"/>
      <w:marRight w:val="0"/>
      <w:marTop w:val="0"/>
      <w:marBottom w:val="0"/>
      <w:divBdr>
        <w:top w:val="none" w:sz="0" w:space="0" w:color="auto"/>
        <w:left w:val="none" w:sz="0" w:space="0" w:color="auto"/>
        <w:bottom w:val="none" w:sz="0" w:space="0" w:color="auto"/>
        <w:right w:val="none" w:sz="0" w:space="0" w:color="auto"/>
      </w:divBdr>
    </w:div>
    <w:div w:id="683478359">
      <w:bodyDiv w:val="1"/>
      <w:marLeft w:val="0"/>
      <w:marRight w:val="0"/>
      <w:marTop w:val="0"/>
      <w:marBottom w:val="0"/>
      <w:divBdr>
        <w:top w:val="none" w:sz="0" w:space="0" w:color="auto"/>
        <w:left w:val="none" w:sz="0" w:space="0" w:color="auto"/>
        <w:bottom w:val="none" w:sz="0" w:space="0" w:color="auto"/>
        <w:right w:val="none" w:sz="0" w:space="0" w:color="auto"/>
      </w:divBdr>
    </w:div>
    <w:div w:id="683484224">
      <w:bodyDiv w:val="1"/>
      <w:marLeft w:val="0"/>
      <w:marRight w:val="0"/>
      <w:marTop w:val="0"/>
      <w:marBottom w:val="0"/>
      <w:divBdr>
        <w:top w:val="none" w:sz="0" w:space="0" w:color="auto"/>
        <w:left w:val="none" w:sz="0" w:space="0" w:color="auto"/>
        <w:bottom w:val="none" w:sz="0" w:space="0" w:color="auto"/>
        <w:right w:val="none" w:sz="0" w:space="0" w:color="auto"/>
      </w:divBdr>
    </w:div>
    <w:div w:id="683554213">
      <w:bodyDiv w:val="1"/>
      <w:marLeft w:val="0"/>
      <w:marRight w:val="0"/>
      <w:marTop w:val="0"/>
      <w:marBottom w:val="0"/>
      <w:divBdr>
        <w:top w:val="none" w:sz="0" w:space="0" w:color="auto"/>
        <w:left w:val="none" w:sz="0" w:space="0" w:color="auto"/>
        <w:bottom w:val="none" w:sz="0" w:space="0" w:color="auto"/>
        <w:right w:val="none" w:sz="0" w:space="0" w:color="auto"/>
      </w:divBdr>
    </w:div>
    <w:div w:id="683628332">
      <w:bodyDiv w:val="1"/>
      <w:marLeft w:val="0"/>
      <w:marRight w:val="0"/>
      <w:marTop w:val="0"/>
      <w:marBottom w:val="0"/>
      <w:divBdr>
        <w:top w:val="none" w:sz="0" w:space="0" w:color="auto"/>
        <w:left w:val="none" w:sz="0" w:space="0" w:color="auto"/>
        <w:bottom w:val="none" w:sz="0" w:space="0" w:color="auto"/>
        <w:right w:val="none" w:sz="0" w:space="0" w:color="auto"/>
      </w:divBdr>
    </w:div>
    <w:div w:id="683629237">
      <w:bodyDiv w:val="1"/>
      <w:marLeft w:val="0"/>
      <w:marRight w:val="0"/>
      <w:marTop w:val="0"/>
      <w:marBottom w:val="0"/>
      <w:divBdr>
        <w:top w:val="none" w:sz="0" w:space="0" w:color="auto"/>
        <w:left w:val="none" w:sz="0" w:space="0" w:color="auto"/>
        <w:bottom w:val="none" w:sz="0" w:space="0" w:color="auto"/>
        <w:right w:val="none" w:sz="0" w:space="0" w:color="auto"/>
      </w:divBdr>
    </w:div>
    <w:div w:id="683677601">
      <w:bodyDiv w:val="1"/>
      <w:marLeft w:val="0"/>
      <w:marRight w:val="0"/>
      <w:marTop w:val="0"/>
      <w:marBottom w:val="0"/>
      <w:divBdr>
        <w:top w:val="none" w:sz="0" w:space="0" w:color="auto"/>
        <w:left w:val="none" w:sz="0" w:space="0" w:color="auto"/>
        <w:bottom w:val="none" w:sz="0" w:space="0" w:color="auto"/>
        <w:right w:val="none" w:sz="0" w:space="0" w:color="auto"/>
      </w:divBdr>
    </w:div>
    <w:div w:id="683704121">
      <w:bodyDiv w:val="1"/>
      <w:marLeft w:val="0"/>
      <w:marRight w:val="0"/>
      <w:marTop w:val="0"/>
      <w:marBottom w:val="0"/>
      <w:divBdr>
        <w:top w:val="none" w:sz="0" w:space="0" w:color="auto"/>
        <w:left w:val="none" w:sz="0" w:space="0" w:color="auto"/>
        <w:bottom w:val="none" w:sz="0" w:space="0" w:color="auto"/>
        <w:right w:val="none" w:sz="0" w:space="0" w:color="auto"/>
      </w:divBdr>
    </w:div>
    <w:div w:id="683821338">
      <w:bodyDiv w:val="1"/>
      <w:marLeft w:val="0"/>
      <w:marRight w:val="0"/>
      <w:marTop w:val="0"/>
      <w:marBottom w:val="0"/>
      <w:divBdr>
        <w:top w:val="none" w:sz="0" w:space="0" w:color="auto"/>
        <w:left w:val="none" w:sz="0" w:space="0" w:color="auto"/>
        <w:bottom w:val="none" w:sz="0" w:space="0" w:color="auto"/>
        <w:right w:val="none" w:sz="0" w:space="0" w:color="auto"/>
      </w:divBdr>
    </w:div>
    <w:div w:id="683827662">
      <w:bodyDiv w:val="1"/>
      <w:marLeft w:val="0"/>
      <w:marRight w:val="0"/>
      <w:marTop w:val="0"/>
      <w:marBottom w:val="0"/>
      <w:divBdr>
        <w:top w:val="none" w:sz="0" w:space="0" w:color="auto"/>
        <w:left w:val="none" w:sz="0" w:space="0" w:color="auto"/>
        <w:bottom w:val="none" w:sz="0" w:space="0" w:color="auto"/>
        <w:right w:val="none" w:sz="0" w:space="0" w:color="auto"/>
      </w:divBdr>
    </w:div>
    <w:div w:id="684014872">
      <w:bodyDiv w:val="1"/>
      <w:marLeft w:val="0"/>
      <w:marRight w:val="0"/>
      <w:marTop w:val="0"/>
      <w:marBottom w:val="0"/>
      <w:divBdr>
        <w:top w:val="none" w:sz="0" w:space="0" w:color="auto"/>
        <w:left w:val="none" w:sz="0" w:space="0" w:color="auto"/>
        <w:bottom w:val="none" w:sz="0" w:space="0" w:color="auto"/>
        <w:right w:val="none" w:sz="0" w:space="0" w:color="auto"/>
      </w:divBdr>
    </w:div>
    <w:div w:id="684017630">
      <w:bodyDiv w:val="1"/>
      <w:marLeft w:val="0"/>
      <w:marRight w:val="0"/>
      <w:marTop w:val="0"/>
      <w:marBottom w:val="0"/>
      <w:divBdr>
        <w:top w:val="none" w:sz="0" w:space="0" w:color="auto"/>
        <w:left w:val="none" w:sz="0" w:space="0" w:color="auto"/>
        <w:bottom w:val="none" w:sz="0" w:space="0" w:color="auto"/>
        <w:right w:val="none" w:sz="0" w:space="0" w:color="auto"/>
      </w:divBdr>
    </w:div>
    <w:div w:id="684089461">
      <w:bodyDiv w:val="1"/>
      <w:marLeft w:val="0"/>
      <w:marRight w:val="0"/>
      <w:marTop w:val="0"/>
      <w:marBottom w:val="0"/>
      <w:divBdr>
        <w:top w:val="none" w:sz="0" w:space="0" w:color="auto"/>
        <w:left w:val="none" w:sz="0" w:space="0" w:color="auto"/>
        <w:bottom w:val="none" w:sz="0" w:space="0" w:color="auto"/>
        <w:right w:val="none" w:sz="0" w:space="0" w:color="auto"/>
      </w:divBdr>
    </w:div>
    <w:div w:id="684285434">
      <w:bodyDiv w:val="1"/>
      <w:marLeft w:val="0"/>
      <w:marRight w:val="0"/>
      <w:marTop w:val="0"/>
      <w:marBottom w:val="0"/>
      <w:divBdr>
        <w:top w:val="none" w:sz="0" w:space="0" w:color="auto"/>
        <w:left w:val="none" w:sz="0" w:space="0" w:color="auto"/>
        <w:bottom w:val="none" w:sz="0" w:space="0" w:color="auto"/>
        <w:right w:val="none" w:sz="0" w:space="0" w:color="auto"/>
      </w:divBdr>
    </w:div>
    <w:div w:id="684327040">
      <w:bodyDiv w:val="1"/>
      <w:marLeft w:val="0"/>
      <w:marRight w:val="0"/>
      <w:marTop w:val="0"/>
      <w:marBottom w:val="0"/>
      <w:divBdr>
        <w:top w:val="none" w:sz="0" w:space="0" w:color="auto"/>
        <w:left w:val="none" w:sz="0" w:space="0" w:color="auto"/>
        <w:bottom w:val="none" w:sz="0" w:space="0" w:color="auto"/>
        <w:right w:val="none" w:sz="0" w:space="0" w:color="auto"/>
      </w:divBdr>
    </w:div>
    <w:div w:id="684328275">
      <w:bodyDiv w:val="1"/>
      <w:marLeft w:val="0"/>
      <w:marRight w:val="0"/>
      <w:marTop w:val="0"/>
      <w:marBottom w:val="0"/>
      <w:divBdr>
        <w:top w:val="none" w:sz="0" w:space="0" w:color="auto"/>
        <w:left w:val="none" w:sz="0" w:space="0" w:color="auto"/>
        <w:bottom w:val="none" w:sz="0" w:space="0" w:color="auto"/>
        <w:right w:val="none" w:sz="0" w:space="0" w:color="auto"/>
      </w:divBdr>
    </w:div>
    <w:div w:id="684406120">
      <w:bodyDiv w:val="1"/>
      <w:marLeft w:val="0"/>
      <w:marRight w:val="0"/>
      <w:marTop w:val="0"/>
      <w:marBottom w:val="0"/>
      <w:divBdr>
        <w:top w:val="none" w:sz="0" w:space="0" w:color="auto"/>
        <w:left w:val="none" w:sz="0" w:space="0" w:color="auto"/>
        <w:bottom w:val="none" w:sz="0" w:space="0" w:color="auto"/>
        <w:right w:val="none" w:sz="0" w:space="0" w:color="auto"/>
      </w:divBdr>
    </w:div>
    <w:div w:id="684481941">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4553535">
      <w:bodyDiv w:val="1"/>
      <w:marLeft w:val="0"/>
      <w:marRight w:val="0"/>
      <w:marTop w:val="0"/>
      <w:marBottom w:val="0"/>
      <w:divBdr>
        <w:top w:val="none" w:sz="0" w:space="0" w:color="auto"/>
        <w:left w:val="none" w:sz="0" w:space="0" w:color="auto"/>
        <w:bottom w:val="none" w:sz="0" w:space="0" w:color="auto"/>
        <w:right w:val="none" w:sz="0" w:space="0" w:color="auto"/>
      </w:divBdr>
    </w:div>
    <w:div w:id="684594779">
      <w:bodyDiv w:val="1"/>
      <w:marLeft w:val="0"/>
      <w:marRight w:val="0"/>
      <w:marTop w:val="0"/>
      <w:marBottom w:val="0"/>
      <w:divBdr>
        <w:top w:val="none" w:sz="0" w:space="0" w:color="auto"/>
        <w:left w:val="none" w:sz="0" w:space="0" w:color="auto"/>
        <w:bottom w:val="none" w:sz="0" w:space="0" w:color="auto"/>
        <w:right w:val="none" w:sz="0" w:space="0" w:color="auto"/>
      </w:divBdr>
    </w:div>
    <w:div w:id="684673911">
      <w:bodyDiv w:val="1"/>
      <w:marLeft w:val="0"/>
      <w:marRight w:val="0"/>
      <w:marTop w:val="0"/>
      <w:marBottom w:val="0"/>
      <w:divBdr>
        <w:top w:val="none" w:sz="0" w:space="0" w:color="auto"/>
        <w:left w:val="none" w:sz="0" w:space="0" w:color="auto"/>
        <w:bottom w:val="none" w:sz="0" w:space="0" w:color="auto"/>
        <w:right w:val="none" w:sz="0" w:space="0" w:color="auto"/>
      </w:divBdr>
    </w:div>
    <w:div w:id="684674062">
      <w:bodyDiv w:val="1"/>
      <w:marLeft w:val="0"/>
      <w:marRight w:val="0"/>
      <w:marTop w:val="0"/>
      <w:marBottom w:val="0"/>
      <w:divBdr>
        <w:top w:val="none" w:sz="0" w:space="0" w:color="auto"/>
        <w:left w:val="none" w:sz="0" w:space="0" w:color="auto"/>
        <w:bottom w:val="none" w:sz="0" w:space="0" w:color="auto"/>
        <w:right w:val="none" w:sz="0" w:space="0" w:color="auto"/>
      </w:divBdr>
    </w:div>
    <w:div w:id="684866355">
      <w:bodyDiv w:val="1"/>
      <w:marLeft w:val="0"/>
      <w:marRight w:val="0"/>
      <w:marTop w:val="0"/>
      <w:marBottom w:val="0"/>
      <w:divBdr>
        <w:top w:val="none" w:sz="0" w:space="0" w:color="auto"/>
        <w:left w:val="none" w:sz="0" w:space="0" w:color="auto"/>
        <w:bottom w:val="none" w:sz="0" w:space="0" w:color="auto"/>
        <w:right w:val="none" w:sz="0" w:space="0" w:color="auto"/>
      </w:divBdr>
    </w:div>
    <w:div w:id="684870906">
      <w:bodyDiv w:val="1"/>
      <w:marLeft w:val="0"/>
      <w:marRight w:val="0"/>
      <w:marTop w:val="0"/>
      <w:marBottom w:val="0"/>
      <w:divBdr>
        <w:top w:val="none" w:sz="0" w:space="0" w:color="auto"/>
        <w:left w:val="none" w:sz="0" w:space="0" w:color="auto"/>
        <w:bottom w:val="none" w:sz="0" w:space="0" w:color="auto"/>
        <w:right w:val="none" w:sz="0" w:space="0" w:color="auto"/>
      </w:divBdr>
    </w:div>
    <w:div w:id="684937143">
      <w:bodyDiv w:val="1"/>
      <w:marLeft w:val="0"/>
      <w:marRight w:val="0"/>
      <w:marTop w:val="0"/>
      <w:marBottom w:val="0"/>
      <w:divBdr>
        <w:top w:val="none" w:sz="0" w:space="0" w:color="auto"/>
        <w:left w:val="none" w:sz="0" w:space="0" w:color="auto"/>
        <w:bottom w:val="none" w:sz="0" w:space="0" w:color="auto"/>
        <w:right w:val="none" w:sz="0" w:space="0" w:color="auto"/>
      </w:divBdr>
    </w:div>
    <w:div w:id="684941383">
      <w:bodyDiv w:val="1"/>
      <w:marLeft w:val="0"/>
      <w:marRight w:val="0"/>
      <w:marTop w:val="0"/>
      <w:marBottom w:val="0"/>
      <w:divBdr>
        <w:top w:val="none" w:sz="0" w:space="0" w:color="auto"/>
        <w:left w:val="none" w:sz="0" w:space="0" w:color="auto"/>
        <w:bottom w:val="none" w:sz="0" w:space="0" w:color="auto"/>
        <w:right w:val="none" w:sz="0" w:space="0" w:color="auto"/>
      </w:divBdr>
    </w:div>
    <w:div w:id="684943904">
      <w:bodyDiv w:val="1"/>
      <w:marLeft w:val="0"/>
      <w:marRight w:val="0"/>
      <w:marTop w:val="0"/>
      <w:marBottom w:val="0"/>
      <w:divBdr>
        <w:top w:val="none" w:sz="0" w:space="0" w:color="auto"/>
        <w:left w:val="none" w:sz="0" w:space="0" w:color="auto"/>
        <w:bottom w:val="none" w:sz="0" w:space="0" w:color="auto"/>
        <w:right w:val="none" w:sz="0" w:space="0" w:color="auto"/>
      </w:divBdr>
    </w:div>
    <w:div w:id="684983798">
      <w:bodyDiv w:val="1"/>
      <w:marLeft w:val="0"/>
      <w:marRight w:val="0"/>
      <w:marTop w:val="0"/>
      <w:marBottom w:val="0"/>
      <w:divBdr>
        <w:top w:val="none" w:sz="0" w:space="0" w:color="auto"/>
        <w:left w:val="none" w:sz="0" w:space="0" w:color="auto"/>
        <w:bottom w:val="none" w:sz="0" w:space="0" w:color="auto"/>
        <w:right w:val="none" w:sz="0" w:space="0" w:color="auto"/>
      </w:divBdr>
    </w:div>
    <w:div w:id="685132400">
      <w:bodyDiv w:val="1"/>
      <w:marLeft w:val="0"/>
      <w:marRight w:val="0"/>
      <w:marTop w:val="0"/>
      <w:marBottom w:val="0"/>
      <w:divBdr>
        <w:top w:val="none" w:sz="0" w:space="0" w:color="auto"/>
        <w:left w:val="none" w:sz="0" w:space="0" w:color="auto"/>
        <w:bottom w:val="none" w:sz="0" w:space="0" w:color="auto"/>
        <w:right w:val="none" w:sz="0" w:space="0" w:color="auto"/>
      </w:divBdr>
    </w:div>
    <w:div w:id="685133244">
      <w:bodyDiv w:val="1"/>
      <w:marLeft w:val="0"/>
      <w:marRight w:val="0"/>
      <w:marTop w:val="0"/>
      <w:marBottom w:val="0"/>
      <w:divBdr>
        <w:top w:val="none" w:sz="0" w:space="0" w:color="auto"/>
        <w:left w:val="none" w:sz="0" w:space="0" w:color="auto"/>
        <w:bottom w:val="none" w:sz="0" w:space="0" w:color="auto"/>
        <w:right w:val="none" w:sz="0" w:space="0" w:color="auto"/>
      </w:divBdr>
    </w:div>
    <w:div w:id="685135850">
      <w:bodyDiv w:val="1"/>
      <w:marLeft w:val="0"/>
      <w:marRight w:val="0"/>
      <w:marTop w:val="0"/>
      <w:marBottom w:val="0"/>
      <w:divBdr>
        <w:top w:val="none" w:sz="0" w:space="0" w:color="auto"/>
        <w:left w:val="none" w:sz="0" w:space="0" w:color="auto"/>
        <w:bottom w:val="none" w:sz="0" w:space="0" w:color="auto"/>
        <w:right w:val="none" w:sz="0" w:space="0" w:color="auto"/>
      </w:divBdr>
    </w:div>
    <w:div w:id="685255314">
      <w:bodyDiv w:val="1"/>
      <w:marLeft w:val="0"/>
      <w:marRight w:val="0"/>
      <w:marTop w:val="0"/>
      <w:marBottom w:val="0"/>
      <w:divBdr>
        <w:top w:val="none" w:sz="0" w:space="0" w:color="auto"/>
        <w:left w:val="none" w:sz="0" w:space="0" w:color="auto"/>
        <w:bottom w:val="none" w:sz="0" w:space="0" w:color="auto"/>
        <w:right w:val="none" w:sz="0" w:space="0" w:color="auto"/>
      </w:divBdr>
    </w:div>
    <w:div w:id="685330258">
      <w:bodyDiv w:val="1"/>
      <w:marLeft w:val="0"/>
      <w:marRight w:val="0"/>
      <w:marTop w:val="0"/>
      <w:marBottom w:val="0"/>
      <w:divBdr>
        <w:top w:val="none" w:sz="0" w:space="0" w:color="auto"/>
        <w:left w:val="none" w:sz="0" w:space="0" w:color="auto"/>
        <w:bottom w:val="none" w:sz="0" w:space="0" w:color="auto"/>
        <w:right w:val="none" w:sz="0" w:space="0" w:color="auto"/>
      </w:divBdr>
    </w:div>
    <w:div w:id="685404421">
      <w:bodyDiv w:val="1"/>
      <w:marLeft w:val="0"/>
      <w:marRight w:val="0"/>
      <w:marTop w:val="0"/>
      <w:marBottom w:val="0"/>
      <w:divBdr>
        <w:top w:val="none" w:sz="0" w:space="0" w:color="auto"/>
        <w:left w:val="none" w:sz="0" w:space="0" w:color="auto"/>
        <w:bottom w:val="none" w:sz="0" w:space="0" w:color="auto"/>
        <w:right w:val="none" w:sz="0" w:space="0" w:color="auto"/>
      </w:divBdr>
    </w:div>
    <w:div w:id="685407769">
      <w:bodyDiv w:val="1"/>
      <w:marLeft w:val="0"/>
      <w:marRight w:val="0"/>
      <w:marTop w:val="0"/>
      <w:marBottom w:val="0"/>
      <w:divBdr>
        <w:top w:val="none" w:sz="0" w:space="0" w:color="auto"/>
        <w:left w:val="none" w:sz="0" w:space="0" w:color="auto"/>
        <w:bottom w:val="none" w:sz="0" w:space="0" w:color="auto"/>
        <w:right w:val="none" w:sz="0" w:space="0" w:color="auto"/>
      </w:divBdr>
    </w:div>
    <w:div w:id="685521755">
      <w:bodyDiv w:val="1"/>
      <w:marLeft w:val="0"/>
      <w:marRight w:val="0"/>
      <w:marTop w:val="0"/>
      <w:marBottom w:val="0"/>
      <w:divBdr>
        <w:top w:val="none" w:sz="0" w:space="0" w:color="auto"/>
        <w:left w:val="none" w:sz="0" w:space="0" w:color="auto"/>
        <w:bottom w:val="none" w:sz="0" w:space="0" w:color="auto"/>
        <w:right w:val="none" w:sz="0" w:space="0" w:color="auto"/>
      </w:divBdr>
    </w:div>
    <w:div w:id="685595063">
      <w:bodyDiv w:val="1"/>
      <w:marLeft w:val="0"/>
      <w:marRight w:val="0"/>
      <w:marTop w:val="0"/>
      <w:marBottom w:val="0"/>
      <w:divBdr>
        <w:top w:val="none" w:sz="0" w:space="0" w:color="auto"/>
        <w:left w:val="none" w:sz="0" w:space="0" w:color="auto"/>
        <w:bottom w:val="none" w:sz="0" w:space="0" w:color="auto"/>
        <w:right w:val="none" w:sz="0" w:space="0" w:color="auto"/>
      </w:divBdr>
    </w:div>
    <w:div w:id="685642952">
      <w:bodyDiv w:val="1"/>
      <w:marLeft w:val="0"/>
      <w:marRight w:val="0"/>
      <w:marTop w:val="0"/>
      <w:marBottom w:val="0"/>
      <w:divBdr>
        <w:top w:val="none" w:sz="0" w:space="0" w:color="auto"/>
        <w:left w:val="none" w:sz="0" w:space="0" w:color="auto"/>
        <w:bottom w:val="none" w:sz="0" w:space="0" w:color="auto"/>
        <w:right w:val="none" w:sz="0" w:space="0" w:color="auto"/>
      </w:divBdr>
    </w:div>
    <w:div w:id="685643475">
      <w:bodyDiv w:val="1"/>
      <w:marLeft w:val="0"/>
      <w:marRight w:val="0"/>
      <w:marTop w:val="0"/>
      <w:marBottom w:val="0"/>
      <w:divBdr>
        <w:top w:val="none" w:sz="0" w:space="0" w:color="auto"/>
        <w:left w:val="none" w:sz="0" w:space="0" w:color="auto"/>
        <w:bottom w:val="none" w:sz="0" w:space="0" w:color="auto"/>
        <w:right w:val="none" w:sz="0" w:space="0" w:color="auto"/>
      </w:divBdr>
    </w:div>
    <w:div w:id="685719099">
      <w:bodyDiv w:val="1"/>
      <w:marLeft w:val="0"/>
      <w:marRight w:val="0"/>
      <w:marTop w:val="0"/>
      <w:marBottom w:val="0"/>
      <w:divBdr>
        <w:top w:val="none" w:sz="0" w:space="0" w:color="auto"/>
        <w:left w:val="none" w:sz="0" w:space="0" w:color="auto"/>
        <w:bottom w:val="none" w:sz="0" w:space="0" w:color="auto"/>
        <w:right w:val="none" w:sz="0" w:space="0" w:color="auto"/>
      </w:divBdr>
    </w:div>
    <w:div w:id="685787462">
      <w:bodyDiv w:val="1"/>
      <w:marLeft w:val="0"/>
      <w:marRight w:val="0"/>
      <w:marTop w:val="0"/>
      <w:marBottom w:val="0"/>
      <w:divBdr>
        <w:top w:val="none" w:sz="0" w:space="0" w:color="auto"/>
        <w:left w:val="none" w:sz="0" w:space="0" w:color="auto"/>
        <w:bottom w:val="none" w:sz="0" w:space="0" w:color="auto"/>
        <w:right w:val="none" w:sz="0" w:space="0" w:color="auto"/>
      </w:divBdr>
    </w:div>
    <w:div w:id="685787635">
      <w:bodyDiv w:val="1"/>
      <w:marLeft w:val="0"/>
      <w:marRight w:val="0"/>
      <w:marTop w:val="0"/>
      <w:marBottom w:val="0"/>
      <w:divBdr>
        <w:top w:val="none" w:sz="0" w:space="0" w:color="auto"/>
        <w:left w:val="none" w:sz="0" w:space="0" w:color="auto"/>
        <w:bottom w:val="none" w:sz="0" w:space="0" w:color="auto"/>
        <w:right w:val="none" w:sz="0" w:space="0" w:color="auto"/>
      </w:divBdr>
    </w:div>
    <w:div w:id="685910006">
      <w:bodyDiv w:val="1"/>
      <w:marLeft w:val="0"/>
      <w:marRight w:val="0"/>
      <w:marTop w:val="0"/>
      <w:marBottom w:val="0"/>
      <w:divBdr>
        <w:top w:val="none" w:sz="0" w:space="0" w:color="auto"/>
        <w:left w:val="none" w:sz="0" w:space="0" w:color="auto"/>
        <w:bottom w:val="none" w:sz="0" w:space="0" w:color="auto"/>
        <w:right w:val="none" w:sz="0" w:space="0" w:color="auto"/>
      </w:divBdr>
    </w:div>
    <w:div w:id="685910286">
      <w:bodyDiv w:val="1"/>
      <w:marLeft w:val="0"/>
      <w:marRight w:val="0"/>
      <w:marTop w:val="0"/>
      <w:marBottom w:val="0"/>
      <w:divBdr>
        <w:top w:val="none" w:sz="0" w:space="0" w:color="auto"/>
        <w:left w:val="none" w:sz="0" w:space="0" w:color="auto"/>
        <w:bottom w:val="none" w:sz="0" w:space="0" w:color="auto"/>
        <w:right w:val="none" w:sz="0" w:space="0" w:color="auto"/>
      </w:divBdr>
    </w:div>
    <w:div w:id="685911680">
      <w:bodyDiv w:val="1"/>
      <w:marLeft w:val="0"/>
      <w:marRight w:val="0"/>
      <w:marTop w:val="0"/>
      <w:marBottom w:val="0"/>
      <w:divBdr>
        <w:top w:val="none" w:sz="0" w:space="0" w:color="auto"/>
        <w:left w:val="none" w:sz="0" w:space="0" w:color="auto"/>
        <w:bottom w:val="none" w:sz="0" w:space="0" w:color="auto"/>
        <w:right w:val="none" w:sz="0" w:space="0" w:color="auto"/>
      </w:divBdr>
    </w:div>
    <w:div w:id="685912915">
      <w:bodyDiv w:val="1"/>
      <w:marLeft w:val="0"/>
      <w:marRight w:val="0"/>
      <w:marTop w:val="0"/>
      <w:marBottom w:val="0"/>
      <w:divBdr>
        <w:top w:val="none" w:sz="0" w:space="0" w:color="auto"/>
        <w:left w:val="none" w:sz="0" w:space="0" w:color="auto"/>
        <w:bottom w:val="none" w:sz="0" w:space="0" w:color="auto"/>
        <w:right w:val="none" w:sz="0" w:space="0" w:color="auto"/>
      </w:divBdr>
    </w:div>
    <w:div w:id="685985025">
      <w:bodyDiv w:val="1"/>
      <w:marLeft w:val="0"/>
      <w:marRight w:val="0"/>
      <w:marTop w:val="0"/>
      <w:marBottom w:val="0"/>
      <w:divBdr>
        <w:top w:val="none" w:sz="0" w:space="0" w:color="auto"/>
        <w:left w:val="none" w:sz="0" w:space="0" w:color="auto"/>
        <w:bottom w:val="none" w:sz="0" w:space="0" w:color="auto"/>
        <w:right w:val="none" w:sz="0" w:space="0" w:color="auto"/>
      </w:divBdr>
    </w:div>
    <w:div w:id="685985308">
      <w:bodyDiv w:val="1"/>
      <w:marLeft w:val="0"/>
      <w:marRight w:val="0"/>
      <w:marTop w:val="0"/>
      <w:marBottom w:val="0"/>
      <w:divBdr>
        <w:top w:val="none" w:sz="0" w:space="0" w:color="auto"/>
        <w:left w:val="none" w:sz="0" w:space="0" w:color="auto"/>
        <w:bottom w:val="none" w:sz="0" w:space="0" w:color="auto"/>
        <w:right w:val="none" w:sz="0" w:space="0" w:color="auto"/>
      </w:divBdr>
    </w:div>
    <w:div w:id="686056282">
      <w:bodyDiv w:val="1"/>
      <w:marLeft w:val="0"/>
      <w:marRight w:val="0"/>
      <w:marTop w:val="0"/>
      <w:marBottom w:val="0"/>
      <w:divBdr>
        <w:top w:val="none" w:sz="0" w:space="0" w:color="auto"/>
        <w:left w:val="none" w:sz="0" w:space="0" w:color="auto"/>
        <w:bottom w:val="none" w:sz="0" w:space="0" w:color="auto"/>
        <w:right w:val="none" w:sz="0" w:space="0" w:color="auto"/>
      </w:divBdr>
    </w:div>
    <w:div w:id="686056895">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86172517">
      <w:bodyDiv w:val="1"/>
      <w:marLeft w:val="0"/>
      <w:marRight w:val="0"/>
      <w:marTop w:val="0"/>
      <w:marBottom w:val="0"/>
      <w:divBdr>
        <w:top w:val="none" w:sz="0" w:space="0" w:color="auto"/>
        <w:left w:val="none" w:sz="0" w:space="0" w:color="auto"/>
        <w:bottom w:val="none" w:sz="0" w:space="0" w:color="auto"/>
        <w:right w:val="none" w:sz="0" w:space="0" w:color="auto"/>
      </w:divBdr>
    </w:div>
    <w:div w:id="686247391">
      <w:bodyDiv w:val="1"/>
      <w:marLeft w:val="0"/>
      <w:marRight w:val="0"/>
      <w:marTop w:val="0"/>
      <w:marBottom w:val="0"/>
      <w:divBdr>
        <w:top w:val="none" w:sz="0" w:space="0" w:color="auto"/>
        <w:left w:val="none" w:sz="0" w:space="0" w:color="auto"/>
        <w:bottom w:val="none" w:sz="0" w:space="0" w:color="auto"/>
        <w:right w:val="none" w:sz="0" w:space="0" w:color="auto"/>
      </w:divBdr>
    </w:div>
    <w:div w:id="686248740">
      <w:bodyDiv w:val="1"/>
      <w:marLeft w:val="0"/>
      <w:marRight w:val="0"/>
      <w:marTop w:val="0"/>
      <w:marBottom w:val="0"/>
      <w:divBdr>
        <w:top w:val="none" w:sz="0" w:space="0" w:color="auto"/>
        <w:left w:val="none" w:sz="0" w:space="0" w:color="auto"/>
        <w:bottom w:val="none" w:sz="0" w:space="0" w:color="auto"/>
        <w:right w:val="none" w:sz="0" w:space="0" w:color="auto"/>
      </w:divBdr>
    </w:div>
    <w:div w:id="686249551">
      <w:bodyDiv w:val="1"/>
      <w:marLeft w:val="0"/>
      <w:marRight w:val="0"/>
      <w:marTop w:val="0"/>
      <w:marBottom w:val="0"/>
      <w:divBdr>
        <w:top w:val="none" w:sz="0" w:space="0" w:color="auto"/>
        <w:left w:val="none" w:sz="0" w:space="0" w:color="auto"/>
        <w:bottom w:val="none" w:sz="0" w:space="0" w:color="auto"/>
        <w:right w:val="none" w:sz="0" w:space="0" w:color="auto"/>
      </w:divBdr>
    </w:div>
    <w:div w:id="686249920">
      <w:bodyDiv w:val="1"/>
      <w:marLeft w:val="0"/>
      <w:marRight w:val="0"/>
      <w:marTop w:val="0"/>
      <w:marBottom w:val="0"/>
      <w:divBdr>
        <w:top w:val="none" w:sz="0" w:space="0" w:color="auto"/>
        <w:left w:val="none" w:sz="0" w:space="0" w:color="auto"/>
        <w:bottom w:val="none" w:sz="0" w:space="0" w:color="auto"/>
        <w:right w:val="none" w:sz="0" w:space="0" w:color="auto"/>
      </w:divBdr>
    </w:div>
    <w:div w:id="686253609">
      <w:bodyDiv w:val="1"/>
      <w:marLeft w:val="0"/>
      <w:marRight w:val="0"/>
      <w:marTop w:val="0"/>
      <w:marBottom w:val="0"/>
      <w:divBdr>
        <w:top w:val="none" w:sz="0" w:space="0" w:color="auto"/>
        <w:left w:val="none" w:sz="0" w:space="0" w:color="auto"/>
        <w:bottom w:val="none" w:sz="0" w:space="0" w:color="auto"/>
        <w:right w:val="none" w:sz="0" w:space="0" w:color="auto"/>
      </w:divBdr>
    </w:div>
    <w:div w:id="686256478">
      <w:bodyDiv w:val="1"/>
      <w:marLeft w:val="0"/>
      <w:marRight w:val="0"/>
      <w:marTop w:val="0"/>
      <w:marBottom w:val="0"/>
      <w:divBdr>
        <w:top w:val="none" w:sz="0" w:space="0" w:color="auto"/>
        <w:left w:val="none" w:sz="0" w:space="0" w:color="auto"/>
        <w:bottom w:val="none" w:sz="0" w:space="0" w:color="auto"/>
        <w:right w:val="none" w:sz="0" w:space="0" w:color="auto"/>
      </w:divBdr>
    </w:div>
    <w:div w:id="686641717">
      <w:bodyDiv w:val="1"/>
      <w:marLeft w:val="0"/>
      <w:marRight w:val="0"/>
      <w:marTop w:val="0"/>
      <w:marBottom w:val="0"/>
      <w:divBdr>
        <w:top w:val="none" w:sz="0" w:space="0" w:color="auto"/>
        <w:left w:val="none" w:sz="0" w:space="0" w:color="auto"/>
        <w:bottom w:val="none" w:sz="0" w:space="0" w:color="auto"/>
        <w:right w:val="none" w:sz="0" w:space="0" w:color="auto"/>
      </w:divBdr>
    </w:div>
    <w:div w:id="686752126">
      <w:bodyDiv w:val="1"/>
      <w:marLeft w:val="0"/>
      <w:marRight w:val="0"/>
      <w:marTop w:val="0"/>
      <w:marBottom w:val="0"/>
      <w:divBdr>
        <w:top w:val="none" w:sz="0" w:space="0" w:color="auto"/>
        <w:left w:val="none" w:sz="0" w:space="0" w:color="auto"/>
        <w:bottom w:val="none" w:sz="0" w:space="0" w:color="auto"/>
        <w:right w:val="none" w:sz="0" w:space="0" w:color="auto"/>
      </w:divBdr>
    </w:div>
    <w:div w:id="686829748">
      <w:bodyDiv w:val="1"/>
      <w:marLeft w:val="0"/>
      <w:marRight w:val="0"/>
      <w:marTop w:val="0"/>
      <w:marBottom w:val="0"/>
      <w:divBdr>
        <w:top w:val="none" w:sz="0" w:space="0" w:color="auto"/>
        <w:left w:val="none" w:sz="0" w:space="0" w:color="auto"/>
        <w:bottom w:val="none" w:sz="0" w:space="0" w:color="auto"/>
        <w:right w:val="none" w:sz="0" w:space="0" w:color="auto"/>
      </w:divBdr>
    </w:div>
    <w:div w:id="686832940">
      <w:bodyDiv w:val="1"/>
      <w:marLeft w:val="0"/>
      <w:marRight w:val="0"/>
      <w:marTop w:val="0"/>
      <w:marBottom w:val="0"/>
      <w:divBdr>
        <w:top w:val="none" w:sz="0" w:space="0" w:color="auto"/>
        <w:left w:val="none" w:sz="0" w:space="0" w:color="auto"/>
        <w:bottom w:val="none" w:sz="0" w:space="0" w:color="auto"/>
        <w:right w:val="none" w:sz="0" w:space="0" w:color="auto"/>
      </w:divBdr>
    </w:div>
    <w:div w:id="686905490">
      <w:bodyDiv w:val="1"/>
      <w:marLeft w:val="0"/>
      <w:marRight w:val="0"/>
      <w:marTop w:val="0"/>
      <w:marBottom w:val="0"/>
      <w:divBdr>
        <w:top w:val="none" w:sz="0" w:space="0" w:color="auto"/>
        <w:left w:val="none" w:sz="0" w:space="0" w:color="auto"/>
        <w:bottom w:val="none" w:sz="0" w:space="0" w:color="auto"/>
        <w:right w:val="none" w:sz="0" w:space="0" w:color="auto"/>
      </w:divBdr>
    </w:div>
    <w:div w:id="686905859">
      <w:bodyDiv w:val="1"/>
      <w:marLeft w:val="0"/>
      <w:marRight w:val="0"/>
      <w:marTop w:val="0"/>
      <w:marBottom w:val="0"/>
      <w:divBdr>
        <w:top w:val="none" w:sz="0" w:space="0" w:color="auto"/>
        <w:left w:val="none" w:sz="0" w:space="0" w:color="auto"/>
        <w:bottom w:val="none" w:sz="0" w:space="0" w:color="auto"/>
        <w:right w:val="none" w:sz="0" w:space="0" w:color="auto"/>
      </w:divBdr>
    </w:div>
    <w:div w:id="687028500">
      <w:bodyDiv w:val="1"/>
      <w:marLeft w:val="0"/>
      <w:marRight w:val="0"/>
      <w:marTop w:val="0"/>
      <w:marBottom w:val="0"/>
      <w:divBdr>
        <w:top w:val="none" w:sz="0" w:space="0" w:color="auto"/>
        <w:left w:val="none" w:sz="0" w:space="0" w:color="auto"/>
        <w:bottom w:val="none" w:sz="0" w:space="0" w:color="auto"/>
        <w:right w:val="none" w:sz="0" w:space="0" w:color="auto"/>
      </w:divBdr>
    </w:div>
    <w:div w:id="687099762">
      <w:bodyDiv w:val="1"/>
      <w:marLeft w:val="0"/>
      <w:marRight w:val="0"/>
      <w:marTop w:val="0"/>
      <w:marBottom w:val="0"/>
      <w:divBdr>
        <w:top w:val="none" w:sz="0" w:space="0" w:color="auto"/>
        <w:left w:val="none" w:sz="0" w:space="0" w:color="auto"/>
        <w:bottom w:val="none" w:sz="0" w:space="0" w:color="auto"/>
        <w:right w:val="none" w:sz="0" w:space="0" w:color="auto"/>
      </w:divBdr>
    </w:div>
    <w:div w:id="687104005">
      <w:bodyDiv w:val="1"/>
      <w:marLeft w:val="0"/>
      <w:marRight w:val="0"/>
      <w:marTop w:val="0"/>
      <w:marBottom w:val="0"/>
      <w:divBdr>
        <w:top w:val="none" w:sz="0" w:space="0" w:color="auto"/>
        <w:left w:val="none" w:sz="0" w:space="0" w:color="auto"/>
        <w:bottom w:val="none" w:sz="0" w:space="0" w:color="auto"/>
        <w:right w:val="none" w:sz="0" w:space="0" w:color="auto"/>
      </w:divBdr>
    </w:div>
    <w:div w:id="687223196">
      <w:bodyDiv w:val="1"/>
      <w:marLeft w:val="0"/>
      <w:marRight w:val="0"/>
      <w:marTop w:val="0"/>
      <w:marBottom w:val="0"/>
      <w:divBdr>
        <w:top w:val="none" w:sz="0" w:space="0" w:color="auto"/>
        <w:left w:val="none" w:sz="0" w:space="0" w:color="auto"/>
        <w:bottom w:val="none" w:sz="0" w:space="0" w:color="auto"/>
        <w:right w:val="none" w:sz="0" w:space="0" w:color="auto"/>
      </w:divBdr>
    </w:div>
    <w:div w:id="687293782">
      <w:bodyDiv w:val="1"/>
      <w:marLeft w:val="0"/>
      <w:marRight w:val="0"/>
      <w:marTop w:val="0"/>
      <w:marBottom w:val="0"/>
      <w:divBdr>
        <w:top w:val="none" w:sz="0" w:space="0" w:color="auto"/>
        <w:left w:val="none" w:sz="0" w:space="0" w:color="auto"/>
        <w:bottom w:val="none" w:sz="0" w:space="0" w:color="auto"/>
        <w:right w:val="none" w:sz="0" w:space="0" w:color="auto"/>
      </w:divBdr>
    </w:div>
    <w:div w:id="687367416">
      <w:bodyDiv w:val="1"/>
      <w:marLeft w:val="0"/>
      <w:marRight w:val="0"/>
      <w:marTop w:val="0"/>
      <w:marBottom w:val="0"/>
      <w:divBdr>
        <w:top w:val="none" w:sz="0" w:space="0" w:color="auto"/>
        <w:left w:val="none" w:sz="0" w:space="0" w:color="auto"/>
        <w:bottom w:val="none" w:sz="0" w:space="0" w:color="auto"/>
        <w:right w:val="none" w:sz="0" w:space="0" w:color="auto"/>
      </w:divBdr>
    </w:div>
    <w:div w:id="687367489">
      <w:bodyDiv w:val="1"/>
      <w:marLeft w:val="0"/>
      <w:marRight w:val="0"/>
      <w:marTop w:val="0"/>
      <w:marBottom w:val="0"/>
      <w:divBdr>
        <w:top w:val="none" w:sz="0" w:space="0" w:color="auto"/>
        <w:left w:val="none" w:sz="0" w:space="0" w:color="auto"/>
        <w:bottom w:val="none" w:sz="0" w:space="0" w:color="auto"/>
        <w:right w:val="none" w:sz="0" w:space="0" w:color="auto"/>
      </w:divBdr>
    </w:div>
    <w:div w:id="687369851">
      <w:bodyDiv w:val="1"/>
      <w:marLeft w:val="0"/>
      <w:marRight w:val="0"/>
      <w:marTop w:val="0"/>
      <w:marBottom w:val="0"/>
      <w:divBdr>
        <w:top w:val="none" w:sz="0" w:space="0" w:color="auto"/>
        <w:left w:val="none" w:sz="0" w:space="0" w:color="auto"/>
        <w:bottom w:val="none" w:sz="0" w:space="0" w:color="auto"/>
        <w:right w:val="none" w:sz="0" w:space="0" w:color="auto"/>
      </w:divBdr>
    </w:div>
    <w:div w:id="687407291">
      <w:bodyDiv w:val="1"/>
      <w:marLeft w:val="0"/>
      <w:marRight w:val="0"/>
      <w:marTop w:val="0"/>
      <w:marBottom w:val="0"/>
      <w:divBdr>
        <w:top w:val="none" w:sz="0" w:space="0" w:color="auto"/>
        <w:left w:val="none" w:sz="0" w:space="0" w:color="auto"/>
        <w:bottom w:val="none" w:sz="0" w:space="0" w:color="auto"/>
        <w:right w:val="none" w:sz="0" w:space="0" w:color="auto"/>
      </w:divBdr>
    </w:div>
    <w:div w:id="687415467">
      <w:bodyDiv w:val="1"/>
      <w:marLeft w:val="0"/>
      <w:marRight w:val="0"/>
      <w:marTop w:val="0"/>
      <w:marBottom w:val="0"/>
      <w:divBdr>
        <w:top w:val="none" w:sz="0" w:space="0" w:color="auto"/>
        <w:left w:val="none" w:sz="0" w:space="0" w:color="auto"/>
        <w:bottom w:val="none" w:sz="0" w:space="0" w:color="auto"/>
        <w:right w:val="none" w:sz="0" w:space="0" w:color="auto"/>
      </w:divBdr>
    </w:div>
    <w:div w:id="687561160">
      <w:bodyDiv w:val="1"/>
      <w:marLeft w:val="0"/>
      <w:marRight w:val="0"/>
      <w:marTop w:val="0"/>
      <w:marBottom w:val="0"/>
      <w:divBdr>
        <w:top w:val="none" w:sz="0" w:space="0" w:color="auto"/>
        <w:left w:val="none" w:sz="0" w:space="0" w:color="auto"/>
        <w:bottom w:val="none" w:sz="0" w:space="0" w:color="auto"/>
        <w:right w:val="none" w:sz="0" w:space="0" w:color="auto"/>
      </w:divBdr>
    </w:div>
    <w:div w:id="687680020">
      <w:bodyDiv w:val="1"/>
      <w:marLeft w:val="0"/>
      <w:marRight w:val="0"/>
      <w:marTop w:val="0"/>
      <w:marBottom w:val="0"/>
      <w:divBdr>
        <w:top w:val="none" w:sz="0" w:space="0" w:color="auto"/>
        <w:left w:val="none" w:sz="0" w:space="0" w:color="auto"/>
        <w:bottom w:val="none" w:sz="0" w:space="0" w:color="auto"/>
        <w:right w:val="none" w:sz="0" w:space="0" w:color="auto"/>
      </w:divBdr>
    </w:div>
    <w:div w:id="687754338">
      <w:bodyDiv w:val="1"/>
      <w:marLeft w:val="0"/>
      <w:marRight w:val="0"/>
      <w:marTop w:val="0"/>
      <w:marBottom w:val="0"/>
      <w:divBdr>
        <w:top w:val="none" w:sz="0" w:space="0" w:color="auto"/>
        <w:left w:val="none" w:sz="0" w:space="0" w:color="auto"/>
        <w:bottom w:val="none" w:sz="0" w:space="0" w:color="auto"/>
        <w:right w:val="none" w:sz="0" w:space="0" w:color="auto"/>
      </w:divBdr>
    </w:div>
    <w:div w:id="687755765">
      <w:bodyDiv w:val="1"/>
      <w:marLeft w:val="0"/>
      <w:marRight w:val="0"/>
      <w:marTop w:val="0"/>
      <w:marBottom w:val="0"/>
      <w:divBdr>
        <w:top w:val="none" w:sz="0" w:space="0" w:color="auto"/>
        <w:left w:val="none" w:sz="0" w:space="0" w:color="auto"/>
        <w:bottom w:val="none" w:sz="0" w:space="0" w:color="auto"/>
        <w:right w:val="none" w:sz="0" w:space="0" w:color="auto"/>
      </w:divBdr>
    </w:div>
    <w:div w:id="687800536">
      <w:bodyDiv w:val="1"/>
      <w:marLeft w:val="0"/>
      <w:marRight w:val="0"/>
      <w:marTop w:val="0"/>
      <w:marBottom w:val="0"/>
      <w:divBdr>
        <w:top w:val="none" w:sz="0" w:space="0" w:color="auto"/>
        <w:left w:val="none" w:sz="0" w:space="0" w:color="auto"/>
        <w:bottom w:val="none" w:sz="0" w:space="0" w:color="auto"/>
        <w:right w:val="none" w:sz="0" w:space="0" w:color="auto"/>
      </w:divBdr>
    </w:div>
    <w:div w:id="687828868">
      <w:bodyDiv w:val="1"/>
      <w:marLeft w:val="0"/>
      <w:marRight w:val="0"/>
      <w:marTop w:val="0"/>
      <w:marBottom w:val="0"/>
      <w:divBdr>
        <w:top w:val="none" w:sz="0" w:space="0" w:color="auto"/>
        <w:left w:val="none" w:sz="0" w:space="0" w:color="auto"/>
        <w:bottom w:val="none" w:sz="0" w:space="0" w:color="auto"/>
        <w:right w:val="none" w:sz="0" w:space="0" w:color="auto"/>
      </w:divBdr>
    </w:div>
    <w:div w:id="687829322">
      <w:bodyDiv w:val="1"/>
      <w:marLeft w:val="0"/>
      <w:marRight w:val="0"/>
      <w:marTop w:val="0"/>
      <w:marBottom w:val="0"/>
      <w:divBdr>
        <w:top w:val="none" w:sz="0" w:space="0" w:color="auto"/>
        <w:left w:val="none" w:sz="0" w:space="0" w:color="auto"/>
        <w:bottom w:val="none" w:sz="0" w:space="0" w:color="auto"/>
        <w:right w:val="none" w:sz="0" w:space="0" w:color="auto"/>
      </w:divBdr>
    </w:div>
    <w:div w:id="687871140">
      <w:bodyDiv w:val="1"/>
      <w:marLeft w:val="0"/>
      <w:marRight w:val="0"/>
      <w:marTop w:val="0"/>
      <w:marBottom w:val="0"/>
      <w:divBdr>
        <w:top w:val="none" w:sz="0" w:space="0" w:color="auto"/>
        <w:left w:val="none" w:sz="0" w:space="0" w:color="auto"/>
        <w:bottom w:val="none" w:sz="0" w:space="0" w:color="auto"/>
        <w:right w:val="none" w:sz="0" w:space="0" w:color="auto"/>
      </w:divBdr>
    </w:div>
    <w:div w:id="687872368">
      <w:bodyDiv w:val="1"/>
      <w:marLeft w:val="0"/>
      <w:marRight w:val="0"/>
      <w:marTop w:val="0"/>
      <w:marBottom w:val="0"/>
      <w:divBdr>
        <w:top w:val="none" w:sz="0" w:space="0" w:color="auto"/>
        <w:left w:val="none" w:sz="0" w:space="0" w:color="auto"/>
        <w:bottom w:val="none" w:sz="0" w:space="0" w:color="auto"/>
        <w:right w:val="none" w:sz="0" w:space="0" w:color="auto"/>
      </w:divBdr>
    </w:div>
    <w:div w:id="687953530">
      <w:bodyDiv w:val="1"/>
      <w:marLeft w:val="0"/>
      <w:marRight w:val="0"/>
      <w:marTop w:val="0"/>
      <w:marBottom w:val="0"/>
      <w:divBdr>
        <w:top w:val="none" w:sz="0" w:space="0" w:color="auto"/>
        <w:left w:val="none" w:sz="0" w:space="0" w:color="auto"/>
        <w:bottom w:val="none" w:sz="0" w:space="0" w:color="auto"/>
        <w:right w:val="none" w:sz="0" w:space="0" w:color="auto"/>
      </w:divBdr>
    </w:div>
    <w:div w:id="687953601">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688028376">
      <w:bodyDiv w:val="1"/>
      <w:marLeft w:val="0"/>
      <w:marRight w:val="0"/>
      <w:marTop w:val="0"/>
      <w:marBottom w:val="0"/>
      <w:divBdr>
        <w:top w:val="none" w:sz="0" w:space="0" w:color="auto"/>
        <w:left w:val="none" w:sz="0" w:space="0" w:color="auto"/>
        <w:bottom w:val="none" w:sz="0" w:space="0" w:color="auto"/>
        <w:right w:val="none" w:sz="0" w:space="0" w:color="auto"/>
      </w:divBdr>
    </w:div>
    <w:div w:id="688029327">
      <w:bodyDiv w:val="1"/>
      <w:marLeft w:val="0"/>
      <w:marRight w:val="0"/>
      <w:marTop w:val="0"/>
      <w:marBottom w:val="0"/>
      <w:divBdr>
        <w:top w:val="none" w:sz="0" w:space="0" w:color="auto"/>
        <w:left w:val="none" w:sz="0" w:space="0" w:color="auto"/>
        <w:bottom w:val="none" w:sz="0" w:space="0" w:color="auto"/>
        <w:right w:val="none" w:sz="0" w:space="0" w:color="auto"/>
      </w:divBdr>
    </w:div>
    <w:div w:id="688071666">
      <w:bodyDiv w:val="1"/>
      <w:marLeft w:val="0"/>
      <w:marRight w:val="0"/>
      <w:marTop w:val="0"/>
      <w:marBottom w:val="0"/>
      <w:divBdr>
        <w:top w:val="none" w:sz="0" w:space="0" w:color="auto"/>
        <w:left w:val="none" w:sz="0" w:space="0" w:color="auto"/>
        <w:bottom w:val="none" w:sz="0" w:space="0" w:color="auto"/>
        <w:right w:val="none" w:sz="0" w:space="0" w:color="auto"/>
      </w:divBdr>
    </w:div>
    <w:div w:id="688140983">
      <w:bodyDiv w:val="1"/>
      <w:marLeft w:val="0"/>
      <w:marRight w:val="0"/>
      <w:marTop w:val="0"/>
      <w:marBottom w:val="0"/>
      <w:divBdr>
        <w:top w:val="none" w:sz="0" w:space="0" w:color="auto"/>
        <w:left w:val="none" w:sz="0" w:space="0" w:color="auto"/>
        <w:bottom w:val="none" w:sz="0" w:space="0" w:color="auto"/>
        <w:right w:val="none" w:sz="0" w:space="0" w:color="auto"/>
      </w:divBdr>
    </w:div>
    <w:div w:id="688142565">
      <w:bodyDiv w:val="1"/>
      <w:marLeft w:val="0"/>
      <w:marRight w:val="0"/>
      <w:marTop w:val="0"/>
      <w:marBottom w:val="0"/>
      <w:divBdr>
        <w:top w:val="none" w:sz="0" w:space="0" w:color="auto"/>
        <w:left w:val="none" w:sz="0" w:space="0" w:color="auto"/>
        <w:bottom w:val="none" w:sz="0" w:space="0" w:color="auto"/>
        <w:right w:val="none" w:sz="0" w:space="0" w:color="auto"/>
      </w:divBdr>
    </w:div>
    <w:div w:id="688216026">
      <w:bodyDiv w:val="1"/>
      <w:marLeft w:val="0"/>
      <w:marRight w:val="0"/>
      <w:marTop w:val="0"/>
      <w:marBottom w:val="0"/>
      <w:divBdr>
        <w:top w:val="none" w:sz="0" w:space="0" w:color="auto"/>
        <w:left w:val="none" w:sz="0" w:space="0" w:color="auto"/>
        <w:bottom w:val="none" w:sz="0" w:space="0" w:color="auto"/>
        <w:right w:val="none" w:sz="0" w:space="0" w:color="auto"/>
      </w:divBdr>
    </w:div>
    <w:div w:id="688264849">
      <w:bodyDiv w:val="1"/>
      <w:marLeft w:val="0"/>
      <w:marRight w:val="0"/>
      <w:marTop w:val="0"/>
      <w:marBottom w:val="0"/>
      <w:divBdr>
        <w:top w:val="none" w:sz="0" w:space="0" w:color="auto"/>
        <w:left w:val="none" w:sz="0" w:space="0" w:color="auto"/>
        <w:bottom w:val="none" w:sz="0" w:space="0" w:color="auto"/>
        <w:right w:val="none" w:sz="0" w:space="0" w:color="auto"/>
      </w:divBdr>
    </w:div>
    <w:div w:id="688331915">
      <w:bodyDiv w:val="1"/>
      <w:marLeft w:val="0"/>
      <w:marRight w:val="0"/>
      <w:marTop w:val="0"/>
      <w:marBottom w:val="0"/>
      <w:divBdr>
        <w:top w:val="none" w:sz="0" w:space="0" w:color="auto"/>
        <w:left w:val="none" w:sz="0" w:space="0" w:color="auto"/>
        <w:bottom w:val="none" w:sz="0" w:space="0" w:color="auto"/>
        <w:right w:val="none" w:sz="0" w:space="0" w:color="auto"/>
      </w:divBdr>
    </w:div>
    <w:div w:id="688485307">
      <w:bodyDiv w:val="1"/>
      <w:marLeft w:val="0"/>
      <w:marRight w:val="0"/>
      <w:marTop w:val="0"/>
      <w:marBottom w:val="0"/>
      <w:divBdr>
        <w:top w:val="none" w:sz="0" w:space="0" w:color="auto"/>
        <w:left w:val="none" w:sz="0" w:space="0" w:color="auto"/>
        <w:bottom w:val="none" w:sz="0" w:space="0" w:color="auto"/>
        <w:right w:val="none" w:sz="0" w:space="0" w:color="auto"/>
      </w:divBdr>
    </w:div>
    <w:div w:id="688485484">
      <w:bodyDiv w:val="1"/>
      <w:marLeft w:val="0"/>
      <w:marRight w:val="0"/>
      <w:marTop w:val="0"/>
      <w:marBottom w:val="0"/>
      <w:divBdr>
        <w:top w:val="none" w:sz="0" w:space="0" w:color="auto"/>
        <w:left w:val="none" w:sz="0" w:space="0" w:color="auto"/>
        <w:bottom w:val="none" w:sz="0" w:space="0" w:color="auto"/>
        <w:right w:val="none" w:sz="0" w:space="0" w:color="auto"/>
      </w:divBdr>
    </w:div>
    <w:div w:id="688486368">
      <w:bodyDiv w:val="1"/>
      <w:marLeft w:val="0"/>
      <w:marRight w:val="0"/>
      <w:marTop w:val="0"/>
      <w:marBottom w:val="0"/>
      <w:divBdr>
        <w:top w:val="none" w:sz="0" w:space="0" w:color="auto"/>
        <w:left w:val="none" w:sz="0" w:space="0" w:color="auto"/>
        <w:bottom w:val="none" w:sz="0" w:space="0" w:color="auto"/>
        <w:right w:val="none" w:sz="0" w:space="0" w:color="auto"/>
      </w:divBdr>
    </w:div>
    <w:div w:id="688529664">
      <w:bodyDiv w:val="1"/>
      <w:marLeft w:val="0"/>
      <w:marRight w:val="0"/>
      <w:marTop w:val="0"/>
      <w:marBottom w:val="0"/>
      <w:divBdr>
        <w:top w:val="none" w:sz="0" w:space="0" w:color="auto"/>
        <w:left w:val="none" w:sz="0" w:space="0" w:color="auto"/>
        <w:bottom w:val="none" w:sz="0" w:space="0" w:color="auto"/>
        <w:right w:val="none" w:sz="0" w:space="0" w:color="auto"/>
      </w:divBdr>
    </w:div>
    <w:div w:id="688531283">
      <w:bodyDiv w:val="1"/>
      <w:marLeft w:val="0"/>
      <w:marRight w:val="0"/>
      <w:marTop w:val="0"/>
      <w:marBottom w:val="0"/>
      <w:divBdr>
        <w:top w:val="none" w:sz="0" w:space="0" w:color="auto"/>
        <w:left w:val="none" w:sz="0" w:space="0" w:color="auto"/>
        <w:bottom w:val="none" w:sz="0" w:space="0" w:color="auto"/>
        <w:right w:val="none" w:sz="0" w:space="0" w:color="auto"/>
      </w:divBdr>
    </w:div>
    <w:div w:id="688601586">
      <w:bodyDiv w:val="1"/>
      <w:marLeft w:val="0"/>
      <w:marRight w:val="0"/>
      <w:marTop w:val="0"/>
      <w:marBottom w:val="0"/>
      <w:divBdr>
        <w:top w:val="none" w:sz="0" w:space="0" w:color="auto"/>
        <w:left w:val="none" w:sz="0" w:space="0" w:color="auto"/>
        <w:bottom w:val="none" w:sz="0" w:space="0" w:color="auto"/>
        <w:right w:val="none" w:sz="0" w:space="0" w:color="auto"/>
      </w:divBdr>
    </w:div>
    <w:div w:id="688606703">
      <w:bodyDiv w:val="1"/>
      <w:marLeft w:val="0"/>
      <w:marRight w:val="0"/>
      <w:marTop w:val="0"/>
      <w:marBottom w:val="0"/>
      <w:divBdr>
        <w:top w:val="none" w:sz="0" w:space="0" w:color="auto"/>
        <w:left w:val="none" w:sz="0" w:space="0" w:color="auto"/>
        <w:bottom w:val="none" w:sz="0" w:space="0" w:color="auto"/>
        <w:right w:val="none" w:sz="0" w:space="0" w:color="auto"/>
      </w:divBdr>
    </w:div>
    <w:div w:id="688607421">
      <w:bodyDiv w:val="1"/>
      <w:marLeft w:val="0"/>
      <w:marRight w:val="0"/>
      <w:marTop w:val="0"/>
      <w:marBottom w:val="0"/>
      <w:divBdr>
        <w:top w:val="none" w:sz="0" w:space="0" w:color="auto"/>
        <w:left w:val="none" w:sz="0" w:space="0" w:color="auto"/>
        <w:bottom w:val="none" w:sz="0" w:space="0" w:color="auto"/>
        <w:right w:val="none" w:sz="0" w:space="0" w:color="auto"/>
      </w:divBdr>
    </w:div>
    <w:div w:id="688681494">
      <w:bodyDiv w:val="1"/>
      <w:marLeft w:val="0"/>
      <w:marRight w:val="0"/>
      <w:marTop w:val="0"/>
      <w:marBottom w:val="0"/>
      <w:divBdr>
        <w:top w:val="none" w:sz="0" w:space="0" w:color="auto"/>
        <w:left w:val="none" w:sz="0" w:space="0" w:color="auto"/>
        <w:bottom w:val="none" w:sz="0" w:space="0" w:color="auto"/>
        <w:right w:val="none" w:sz="0" w:space="0" w:color="auto"/>
      </w:divBdr>
    </w:div>
    <w:div w:id="688726206">
      <w:bodyDiv w:val="1"/>
      <w:marLeft w:val="0"/>
      <w:marRight w:val="0"/>
      <w:marTop w:val="0"/>
      <w:marBottom w:val="0"/>
      <w:divBdr>
        <w:top w:val="none" w:sz="0" w:space="0" w:color="auto"/>
        <w:left w:val="none" w:sz="0" w:space="0" w:color="auto"/>
        <w:bottom w:val="none" w:sz="0" w:space="0" w:color="auto"/>
        <w:right w:val="none" w:sz="0" w:space="0" w:color="auto"/>
      </w:divBdr>
    </w:div>
    <w:div w:id="688796706">
      <w:bodyDiv w:val="1"/>
      <w:marLeft w:val="0"/>
      <w:marRight w:val="0"/>
      <w:marTop w:val="0"/>
      <w:marBottom w:val="0"/>
      <w:divBdr>
        <w:top w:val="none" w:sz="0" w:space="0" w:color="auto"/>
        <w:left w:val="none" w:sz="0" w:space="0" w:color="auto"/>
        <w:bottom w:val="none" w:sz="0" w:space="0" w:color="auto"/>
        <w:right w:val="none" w:sz="0" w:space="0" w:color="auto"/>
      </w:divBdr>
    </w:div>
    <w:div w:id="688799952">
      <w:bodyDiv w:val="1"/>
      <w:marLeft w:val="0"/>
      <w:marRight w:val="0"/>
      <w:marTop w:val="0"/>
      <w:marBottom w:val="0"/>
      <w:divBdr>
        <w:top w:val="none" w:sz="0" w:space="0" w:color="auto"/>
        <w:left w:val="none" w:sz="0" w:space="0" w:color="auto"/>
        <w:bottom w:val="none" w:sz="0" w:space="0" w:color="auto"/>
        <w:right w:val="none" w:sz="0" w:space="0" w:color="auto"/>
      </w:divBdr>
    </w:div>
    <w:div w:id="688870044">
      <w:bodyDiv w:val="1"/>
      <w:marLeft w:val="0"/>
      <w:marRight w:val="0"/>
      <w:marTop w:val="0"/>
      <w:marBottom w:val="0"/>
      <w:divBdr>
        <w:top w:val="none" w:sz="0" w:space="0" w:color="auto"/>
        <w:left w:val="none" w:sz="0" w:space="0" w:color="auto"/>
        <w:bottom w:val="none" w:sz="0" w:space="0" w:color="auto"/>
        <w:right w:val="none" w:sz="0" w:space="0" w:color="auto"/>
      </w:divBdr>
    </w:div>
    <w:div w:id="688918101">
      <w:bodyDiv w:val="1"/>
      <w:marLeft w:val="0"/>
      <w:marRight w:val="0"/>
      <w:marTop w:val="0"/>
      <w:marBottom w:val="0"/>
      <w:divBdr>
        <w:top w:val="none" w:sz="0" w:space="0" w:color="auto"/>
        <w:left w:val="none" w:sz="0" w:space="0" w:color="auto"/>
        <w:bottom w:val="none" w:sz="0" w:space="0" w:color="auto"/>
        <w:right w:val="none" w:sz="0" w:space="0" w:color="auto"/>
      </w:divBdr>
    </w:div>
    <w:div w:id="688920627">
      <w:bodyDiv w:val="1"/>
      <w:marLeft w:val="0"/>
      <w:marRight w:val="0"/>
      <w:marTop w:val="0"/>
      <w:marBottom w:val="0"/>
      <w:divBdr>
        <w:top w:val="none" w:sz="0" w:space="0" w:color="auto"/>
        <w:left w:val="none" w:sz="0" w:space="0" w:color="auto"/>
        <w:bottom w:val="none" w:sz="0" w:space="0" w:color="auto"/>
        <w:right w:val="none" w:sz="0" w:space="0" w:color="auto"/>
      </w:divBdr>
    </w:div>
    <w:div w:id="688986970">
      <w:bodyDiv w:val="1"/>
      <w:marLeft w:val="0"/>
      <w:marRight w:val="0"/>
      <w:marTop w:val="0"/>
      <w:marBottom w:val="0"/>
      <w:divBdr>
        <w:top w:val="none" w:sz="0" w:space="0" w:color="auto"/>
        <w:left w:val="none" w:sz="0" w:space="0" w:color="auto"/>
        <w:bottom w:val="none" w:sz="0" w:space="0" w:color="auto"/>
        <w:right w:val="none" w:sz="0" w:space="0" w:color="auto"/>
      </w:divBdr>
    </w:div>
    <w:div w:id="688990917">
      <w:bodyDiv w:val="1"/>
      <w:marLeft w:val="0"/>
      <w:marRight w:val="0"/>
      <w:marTop w:val="0"/>
      <w:marBottom w:val="0"/>
      <w:divBdr>
        <w:top w:val="none" w:sz="0" w:space="0" w:color="auto"/>
        <w:left w:val="none" w:sz="0" w:space="0" w:color="auto"/>
        <w:bottom w:val="none" w:sz="0" w:space="0" w:color="auto"/>
        <w:right w:val="none" w:sz="0" w:space="0" w:color="auto"/>
      </w:divBdr>
    </w:div>
    <w:div w:id="689063447">
      <w:bodyDiv w:val="1"/>
      <w:marLeft w:val="0"/>
      <w:marRight w:val="0"/>
      <w:marTop w:val="0"/>
      <w:marBottom w:val="0"/>
      <w:divBdr>
        <w:top w:val="none" w:sz="0" w:space="0" w:color="auto"/>
        <w:left w:val="none" w:sz="0" w:space="0" w:color="auto"/>
        <w:bottom w:val="none" w:sz="0" w:space="0" w:color="auto"/>
        <w:right w:val="none" w:sz="0" w:space="0" w:color="auto"/>
      </w:divBdr>
    </w:div>
    <w:div w:id="689063462">
      <w:bodyDiv w:val="1"/>
      <w:marLeft w:val="0"/>
      <w:marRight w:val="0"/>
      <w:marTop w:val="0"/>
      <w:marBottom w:val="0"/>
      <w:divBdr>
        <w:top w:val="none" w:sz="0" w:space="0" w:color="auto"/>
        <w:left w:val="none" w:sz="0" w:space="0" w:color="auto"/>
        <w:bottom w:val="none" w:sz="0" w:space="0" w:color="auto"/>
        <w:right w:val="none" w:sz="0" w:space="0" w:color="auto"/>
      </w:divBdr>
    </w:div>
    <w:div w:id="689141381">
      <w:bodyDiv w:val="1"/>
      <w:marLeft w:val="0"/>
      <w:marRight w:val="0"/>
      <w:marTop w:val="0"/>
      <w:marBottom w:val="0"/>
      <w:divBdr>
        <w:top w:val="none" w:sz="0" w:space="0" w:color="auto"/>
        <w:left w:val="none" w:sz="0" w:space="0" w:color="auto"/>
        <w:bottom w:val="none" w:sz="0" w:space="0" w:color="auto"/>
        <w:right w:val="none" w:sz="0" w:space="0" w:color="auto"/>
      </w:divBdr>
    </w:div>
    <w:div w:id="689182542">
      <w:bodyDiv w:val="1"/>
      <w:marLeft w:val="0"/>
      <w:marRight w:val="0"/>
      <w:marTop w:val="0"/>
      <w:marBottom w:val="0"/>
      <w:divBdr>
        <w:top w:val="none" w:sz="0" w:space="0" w:color="auto"/>
        <w:left w:val="none" w:sz="0" w:space="0" w:color="auto"/>
        <w:bottom w:val="none" w:sz="0" w:space="0" w:color="auto"/>
        <w:right w:val="none" w:sz="0" w:space="0" w:color="auto"/>
      </w:divBdr>
    </w:div>
    <w:div w:id="689187779">
      <w:bodyDiv w:val="1"/>
      <w:marLeft w:val="0"/>
      <w:marRight w:val="0"/>
      <w:marTop w:val="0"/>
      <w:marBottom w:val="0"/>
      <w:divBdr>
        <w:top w:val="none" w:sz="0" w:space="0" w:color="auto"/>
        <w:left w:val="none" w:sz="0" w:space="0" w:color="auto"/>
        <w:bottom w:val="none" w:sz="0" w:space="0" w:color="auto"/>
        <w:right w:val="none" w:sz="0" w:space="0" w:color="auto"/>
      </w:divBdr>
    </w:div>
    <w:div w:id="689334575">
      <w:bodyDiv w:val="1"/>
      <w:marLeft w:val="0"/>
      <w:marRight w:val="0"/>
      <w:marTop w:val="0"/>
      <w:marBottom w:val="0"/>
      <w:divBdr>
        <w:top w:val="none" w:sz="0" w:space="0" w:color="auto"/>
        <w:left w:val="none" w:sz="0" w:space="0" w:color="auto"/>
        <w:bottom w:val="none" w:sz="0" w:space="0" w:color="auto"/>
        <w:right w:val="none" w:sz="0" w:space="0" w:color="auto"/>
      </w:divBdr>
    </w:div>
    <w:div w:id="689457645">
      <w:bodyDiv w:val="1"/>
      <w:marLeft w:val="0"/>
      <w:marRight w:val="0"/>
      <w:marTop w:val="0"/>
      <w:marBottom w:val="0"/>
      <w:divBdr>
        <w:top w:val="none" w:sz="0" w:space="0" w:color="auto"/>
        <w:left w:val="none" w:sz="0" w:space="0" w:color="auto"/>
        <w:bottom w:val="none" w:sz="0" w:space="0" w:color="auto"/>
        <w:right w:val="none" w:sz="0" w:space="0" w:color="auto"/>
      </w:divBdr>
    </w:div>
    <w:div w:id="689643105">
      <w:bodyDiv w:val="1"/>
      <w:marLeft w:val="0"/>
      <w:marRight w:val="0"/>
      <w:marTop w:val="0"/>
      <w:marBottom w:val="0"/>
      <w:divBdr>
        <w:top w:val="none" w:sz="0" w:space="0" w:color="auto"/>
        <w:left w:val="none" w:sz="0" w:space="0" w:color="auto"/>
        <w:bottom w:val="none" w:sz="0" w:space="0" w:color="auto"/>
        <w:right w:val="none" w:sz="0" w:space="0" w:color="auto"/>
      </w:divBdr>
    </w:div>
    <w:div w:id="689717440">
      <w:bodyDiv w:val="1"/>
      <w:marLeft w:val="0"/>
      <w:marRight w:val="0"/>
      <w:marTop w:val="0"/>
      <w:marBottom w:val="0"/>
      <w:divBdr>
        <w:top w:val="none" w:sz="0" w:space="0" w:color="auto"/>
        <w:left w:val="none" w:sz="0" w:space="0" w:color="auto"/>
        <w:bottom w:val="none" w:sz="0" w:space="0" w:color="auto"/>
        <w:right w:val="none" w:sz="0" w:space="0" w:color="auto"/>
      </w:divBdr>
    </w:div>
    <w:div w:id="689721256">
      <w:bodyDiv w:val="1"/>
      <w:marLeft w:val="0"/>
      <w:marRight w:val="0"/>
      <w:marTop w:val="0"/>
      <w:marBottom w:val="0"/>
      <w:divBdr>
        <w:top w:val="none" w:sz="0" w:space="0" w:color="auto"/>
        <w:left w:val="none" w:sz="0" w:space="0" w:color="auto"/>
        <w:bottom w:val="none" w:sz="0" w:space="0" w:color="auto"/>
        <w:right w:val="none" w:sz="0" w:space="0" w:color="auto"/>
      </w:divBdr>
    </w:div>
    <w:div w:id="689767375">
      <w:bodyDiv w:val="1"/>
      <w:marLeft w:val="0"/>
      <w:marRight w:val="0"/>
      <w:marTop w:val="0"/>
      <w:marBottom w:val="0"/>
      <w:divBdr>
        <w:top w:val="none" w:sz="0" w:space="0" w:color="auto"/>
        <w:left w:val="none" w:sz="0" w:space="0" w:color="auto"/>
        <w:bottom w:val="none" w:sz="0" w:space="0" w:color="auto"/>
        <w:right w:val="none" w:sz="0" w:space="0" w:color="auto"/>
      </w:divBdr>
    </w:div>
    <w:div w:id="689797785">
      <w:bodyDiv w:val="1"/>
      <w:marLeft w:val="0"/>
      <w:marRight w:val="0"/>
      <w:marTop w:val="0"/>
      <w:marBottom w:val="0"/>
      <w:divBdr>
        <w:top w:val="none" w:sz="0" w:space="0" w:color="auto"/>
        <w:left w:val="none" w:sz="0" w:space="0" w:color="auto"/>
        <w:bottom w:val="none" w:sz="0" w:space="0" w:color="auto"/>
        <w:right w:val="none" w:sz="0" w:space="0" w:color="auto"/>
      </w:divBdr>
    </w:div>
    <w:div w:id="689837174">
      <w:bodyDiv w:val="1"/>
      <w:marLeft w:val="0"/>
      <w:marRight w:val="0"/>
      <w:marTop w:val="0"/>
      <w:marBottom w:val="0"/>
      <w:divBdr>
        <w:top w:val="none" w:sz="0" w:space="0" w:color="auto"/>
        <w:left w:val="none" w:sz="0" w:space="0" w:color="auto"/>
        <w:bottom w:val="none" w:sz="0" w:space="0" w:color="auto"/>
        <w:right w:val="none" w:sz="0" w:space="0" w:color="auto"/>
      </w:divBdr>
    </w:div>
    <w:div w:id="689838189">
      <w:bodyDiv w:val="1"/>
      <w:marLeft w:val="0"/>
      <w:marRight w:val="0"/>
      <w:marTop w:val="0"/>
      <w:marBottom w:val="0"/>
      <w:divBdr>
        <w:top w:val="none" w:sz="0" w:space="0" w:color="auto"/>
        <w:left w:val="none" w:sz="0" w:space="0" w:color="auto"/>
        <w:bottom w:val="none" w:sz="0" w:space="0" w:color="auto"/>
        <w:right w:val="none" w:sz="0" w:space="0" w:color="auto"/>
      </w:divBdr>
    </w:div>
    <w:div w:id="689839435">
      <w:bodyDiv w:val="1"/>
      <w:marLeft w:val="0"/>
      <w:marRight w:val="0"/>
      <w:marTop w:val="0"/>
      <w:marBottom w:val="0"/>
      <w:divBdr>
        <w:top w:val="none" w:sz="0" w:space="0" w:color="auto"/>
        <w:left w:val="none" w:sz="0" w:space="0" w:color="auto"/>
        <w:bottom w:val="none" w:sz="0" w:space="0" w:color="auto"/>
        <w:right w:val="none" w:sz="0" w:space="0" w:color="auto"/>
      </w:divBdr>
    </w:div>
    <w:div w:id="689839864">
      <w:bodyDiv w:val="1"/>
      <w:marLeft w:val="0"/>
      <w:marRight w:val="0"/>
      <w:marTop w:val="0"/>
      <w:marBottom w:val="0"/>
      <w:divBdr>
        <w:top w:val="none" w:sz="0" w:space="0" w:color="auto"/>
        <w:left w:val="none" w:sz="0" w:space="0" w:color="auto"/>
        <w:bottom w:val="none" w:sz="0" w:space="0" w:color="auto"/>
        <w:right w:val="none" w:sz="0" w:space="0" w:color="auto"/>
      </w:divBdr>
    </w:div>
    <w:div w:id="689844249">
      <w:bodyDiv w:val="1"/>
      <w:marLeft w:val="0"/>
      <w:marRight w:val="0"/>
      <w:marTop w:val="0"/>
      <w:marBottom w:val="0"/>
      <w:divBdr>
        <w:top w:val="none" w:sz="0" w:space="0" w:color="auto"/>
        <w:left w:val="none" w:sz="0" w:space="0" w:color="auto"/>
        <w:bottom w:val="none" w:sz="0" w:space="0" w:color="auto"/>
        <w:right w:val="none" w:sz="0" w:space="0" w:color="auto"/>
      </w:divBdr>
    </w:div>
    <w:div w:id="689986780">
      <w:bodyDiv w:val="1"/>
      <w:marLeft w:val="0"/>
      <w:marRight w:val="0"/>
      <w:marTop w:val="0"/>
      <w:marBottom w:val="0"/>
      <w:divBdr>
        <w:top w:val="none" w:sz="0" w:space="0" w:color="auto"/>
        <w:left w:val="none" w:sz="0" w:space="0" w:color="auto"/>
        <w:bottom w:val="none" w:sz="0" w:space="0" w:color="auto"/>
        <w:right w:val="none" w:sz="0" w:space="0" w:color="auto"/>
      </w:divBdr>
    </w:div>
    <w:div w:id="689993124">
      <w:bodyDiv w:val="1"/>
      <w:marLeft w:val="0"/>
      <w:marRight w:val="0"/>
      <w:marTop w:val="0"/>
      <w:marBottom w:val="0"/>
      <w:divBdr>
        <w:top w:val="none" w:sz="0" w:space="0" w:color="auto"/>
        <w:left w:val="none" w:sz="0" w:space="0" w:color="auto"/>
        <w:bottom w:val="none" w:sz="0" w:space="0" w:color="auto"/>
        <w:right w:val="none" w:sz="0" w:space="0" w:color="auto"/>
      </w:divBdr>
    </w:div>
    <w:div w:id="689993338">
      <w:bodyDiv w:val="1"/>
      <w:marLeft w:val="0"/>
      <w:marRight w:val="0"/>
      <w:marTop w:val="0"/>
      <w:marBottom w:val="0"/>
      <w:divBdr>
        <w:top w:val="none" w:sz="0" w:space="0" w:color="auto"/>
        <w:left w:val="none" w:sz="0" w:space="0" w:color="auto"/>
        <w:bottom w:val="none" w:sz="0" w:space="0" w:color="auto"/>
        <w:right w:val="none" w:sz="0" w:space="0" w:color="auto"/>
      </w:divBdr>
    </w:div>
    <w:div w:id="690103782">
      <w:bodyDiv w:val="1"/>
      <w:marLeft w:val="0"/>
      <w:marRight w:val="0"/>
      <w:marTop w:val="0"/>
      <w:marBottom w:val="0"/>
      <w:divBdr>
        <w:top w:val="none" w:sz="0" w:space="0" w:color="auto"/>
        <w:left w:val="none" w:sz="0" w:space="0" w:color="auto"/>
        <w:bottom w:val="none" w:sz="0" w:space="0" w:color="auto"/>
        <w:right w:val="none" w:sz="0" w:space="0" w:color="auto"/>
      </w:divBdr>
    </w:div>
    <w:div w:id="690111671">
      <w:bodyDiv w:val="1"/>
      <w:marLeft w:val="0"/>
      <w:marRight w:val="0"/>
      <w:marTop w:val="0"/>
      <w:marBottom w:val="0"/>
      <w:divBdr>
        <w:top w:val="none" w:sz="0" w:space="0" w:color="auto"/>
        <w:left w:val="none" w:sz="0" w:space="0" w:color="auto"/>
        <w:bottom w:val="none" w:sz="0" w:space="0" w:color="auto"/>
        <w:right w:val="none" w:sz="0" w:space="0" w:color="auto"/>
      </w:divBdr>
    </w:div>
    <w:div w:id="690180190">
      <w:bodyDiv w:val="1"/>
      <w:marLeft w:val="0"/>
      <w:marRight w:val="0"/>
      <w:marTop w:val="0"/>
      <w:marBottom w:val="0"/>
      <w:divBdr>
        <w:top w:val="none" w:sz="0" w:space="0" w:color="auto"/>
        <w:left w:val="none" w:sz="0" w:space="0" w:color="auto"/>
        <w:bottom w:val="none" w:sz="0" w:space="0" w:color="auto"/>
        <w:right w:val="none" w:sz="0" w:space="0" w:color="auto"/>
      </w:divBdr>
    </w:div>
    <w:div w:id="690182056">
      <w:bodyDiv w:val="1"/>
      <w:marLeft w:val="0"/>
      <w:marRight w:val="0"/>
      <w:marTop w:val="0"/>
      <w:marBottom w:val="0"/>
      <w:divBdr>
        <w:top w:val="none" w:sz="0" w:space="0" w:color="auto"/>
        <w:left w:val="none" w:sz="0" w:space="0" w:color="auto"/>
        <w:bottom w:val="none" w:sz="0" w:space="0" w:color="auto"/>
        <w:right w:val="none" w:sz="0" w:space="0" w:color="auto"/>
      </w:divBdr>
    </w:div>
    <w:div w:id="690183930">
      <w:bodyDiv w:val="1"/>
      <w:marLeft w:val="0"/>
      <w:marRight w:val="0"/>
      <w:marTop w:val="0"/>
      <w:marBottom w:val="0"/>
      <w:divBdr>
        <w:top w:val="none" w:sz="0" w:space="0" w:color="auto"/>
        <w:left w:val="none" w:sz="0" w:space="0" w:color="auto"/>
        <w:bottom w:val="none" w:sz="0" w:space="0" w:color="auto"/>
        <w:right w:val="none" w:sz="0" w:space="0" w:color="auto"/>
      </w:divBdr>
    </w:div>
    <w:div w:id="690299751">
      <w:bodyDiv w:val="1"/>
      <w:marLeft w:val="0"/>
      <w:marRight w:val="0"/>
      <w:marTop w:val="0"/>
      <w:marBottom w:val="0"/>
      <w:divBdr>
        <w:top w:val="none" w:sz="0" w:space="0" w:color="auto"/>
        <w:left w:val="none" w:sz="0" w:space="0" w:color="auto"/>
        <w:bottom w:val="none" w:sz="0" w:space="0" w:color="auto"/>
        <w:right w:val="none" w:sz="0" w:space="0" w:color="auto"/>
      </w:divBdr>
    </w:div>
    <w:div w:id="690302449">
      <w:bodyDiv w:val="1"/>
      <w:marLeft w:val="0"/>
      <w:marRight w:val="0"/>
      <w:marTop w:val="0"/>
      <w:marBottom w:val="0"/>
      <w:divBdr>
        <w:top w:val="none" w:sz="0" w:space="0" w:color="auto"/>
        <w:left w:val="none" w:sz="0" w:space="0" w:color="auto"/>
        <w:bottom w:val="none" w:sz="0" w:space="0" w:color="auto"/>
        <w:right w:val="none" w:sz="0" w:space="0" w:color="auto"/>
      </w:divBdr>
    </w:div>
    <w:div w:id="690305917">
      <w:bodyDiv w:val="1"/>
      <w:marLeft w:val="0"/>
      <w:marRight w:val="0"/>
      <w:marTop w:val="0"/>
      <w:marBottom w:val="0"/>
      <w:divBdr>
        <w:top w:val="none" w:sz="0" w:space="0" w:color="auto"/>
        <w:left w:val="none" w:sz="0" w:space="0" w:color="auto"/>
        <w:bottom w:val="none" w:sz="0" w:space="0" w:color="auto"/>
        <w:right w:val="none" w:sz="0" w:space="0" w:color="auto"/>
      </w:divBdr>
    </w:div>
    <w:div w:id="690374556">
      <w:bodyDiv w:val="1"/>
      <w:marLeft w:val="0"/>
      <w:marRight w:val="0"/>
      <w:marTop w:val="0"/>
      <w:marBottom w:val="0"/>
      <w:divBdr>
        <w:top w:val="none" w:sz="0" w:space="0" w:color="auto"/>
        <w:left w:val="none" w:sz="0" w:space="0" w:color="auto"/>
        <w:bottom w:val="none" w:sz="0" w:space="0" w:color="auto"/>
        <w:right w:val="none" w:sz="0" w:space="0" w:color="auto"/>
      </w:divBdr>
    </w:div>
    <w:div w:id="690376453">
      <w:bodyDiv w:val="1"/>
      <w:marLeft w:val="0"/>
      <w:marRight w:val="0"/>
      <w:marTop w:val="0"/>
      <w:marBottom w:val="0"/>
      <w:divBdr>
        <w:top w:val="none" w:sz="0" w:space="0" w:color="auto"/>
        <w:left w:val="none" w:sz="0" w:space="0" w:color="auto"/>
        <w:bottom w:val="none" w:sz="0" w:space="0" w:color="auto"/>
        <w:right w:val="none" w:sz="0" w:space="0" w:color="auto"/>
      </w:divBdr>
    </w:div>
    <w:div w:id="690448344">
      <w:bodyDiv w:val="1"/>
      <w:marLeft w:val="0"/>
      <w:marRight w:val="0"/>
      <w:marTop w:val="0"/>
      <w:marBottom w:val="0"/>
      <w:divBdr>
        <w:top w:val="none" w:sz="0" w:space="0" w:color="auto"/>
        <w:left w:val="none" w:sz="0" w:space="0" w:color="auto"/>
        <w:bottom w:val="none" w:sz="0" w:space="0" w:color="auto"/>
        <w:right w:val="none" w:sz="0" w:space="0" w:color="auto"/>
      </w:divBdr>
    </w:div>
    <w:div w:id="690492872">
      <w:bodyDiv w:val="1"/>
      <w:marLeft w:val="0"/>
      <w:marRight w:val="0"/>
      <w:marTop w:val="0"/>
      <w:marBottom w:val="0"/>
      <w:divBdr>
        <w:top w:val="none" w:sz="0" w:space="0" w:color="auto"/>
        <w:left w:val="none" w:sz="0" w:space="0" w:color="auto"/>
        <w:bottom w:val="none" w:sz="0" w:space="0" w:color="auto"/>
        <w:right w:val="none" w:sz="0" w:space="0" w:color="auto"/>
      </w:divBdr>
    </w:div>
    <w:div w:id="690498518">
      <w:bodyDiv w:val="1"/>
      <w:marLeft w:val="0"/>
      <w:marRight w:val="0"/>
      <w:marTop w:val="0"/>
      <w:marBottom w:val="0"/>
      <w:divBdr>
        <w:top w:val="none" w:sz="0" w:space="0" w:color="auto"/>
        <w:left w:val="none" w:sz="0" w:space="0" w:color="auto"/>
        <w:bottom w:val="none" w:sz="0" w:space="0" w:color="auto"/>
        <w:right w:val="none" w:sz="0" w:space="0" w:color="auto"/>
      </w:divBdr>
    </w:div>
    <w:div w:id="690499817">
      <w:bodyDiv w:val="1"/>
      <w:marLeft w:val="0"/>
      <w:marRight w:val="0"/>
      <w:marTop w:val="0"/>
      <w:marBottom w:val="0"/>
      <w:divBdr>
        <w:top w:val="none" w:sz="0" w:space="0" w:color="auto"/>
        <w:left w:val="none" w:sz="0" w:space="0" w:color="auto"/>
        <w:bottom w:val="none" w:sz="0" w:space="0" w:color="auto"/>
        <w:right w:val="none" w:sz="0" w:space="0" w:color="auto"/>
      </w:divBdr>
    </w:div>
    <w:div w:id="690570013">
      <w:bodyDiv w:val="1"/>
      <w:marLeft w:val="0"/>
      <w:marRight w:val="0"/>
      <w:marTop w:val="0"/>
      <w:marBottom w:val="0"/>
      <w:divBdr>
        <w:top w:val="none" w:sz="0" w:space="0" w:color="auto"/>
        <w:left w:val="none" w:sz="0" w:space="0" w:color="auto"/>
        <w:bottom w:val="none" w:sz="0" w:space="0" w:color="auto"/>
        <w:right w:val="none" w:sz="0" w:space="0" w:color="auto"/>
      </w:divBdr>
    </w:div>
    <w:div w:id="690642103">
      <w:bodyDiv w:val="1"/>
      <w:marLeft w:val="0"/>
      <w:marRight w:val="0"/>
      <w:marTop w:val="0"/>
      <w:marBottom w:val="0"/>
      <w:divBdr>
        <w:top w:val="none" w:sz="0" w:space="0" w:color="auto"/>
        <w:left w:val="none" w:sz="0" w:space="0" w:color="auto"/>
        <w:bottom w:val="none" w:sz="0" w:space="0" w:color="auto"/>
        <w:right w:val="none" w:sz="0" w:space="0" w:color="auto"/>
      </w:divBdr>
    </w:div>
    <w:div w:id="690648525">
      <w:bodyDiv w:val="1"/>
      <w:marLeft w:val="0"/>
      <w:marRight w:val="0"/>
      <w:marTop w:val="0"/>
      <w:marBottom w:val="0"/>
      <w:divBdr>
        <w:top w:val="none" w:sz="0" w:space="0" w:color="auto"/>
        <w:left w:val="none" w:sz="0" w:space="0" w:color="auto"/>
        <w:bottom w:val="none" w:sz="0" w:space="0" w:color="auto"/>
        <w:right w:val="none" w:sz="0" w:space="0" w:color="auto"/>
      </w:divBdr>
    </w:div>
    <w:div w:id="690687162">
      <w:bodyDiv w:val="1"/>
      <w:marLeft w:val="0"/>
      <w:marRight w:val="0"/>
      <w:marTop w:val="0"/>
      <w:marBottom w:val="0"/>
      <w:divBdr>
        <w:top w:val="none" w:sz="0" w:space="0" w:color="auto"/>
        <w:left w:val="none" w:sz="0" w:space="0" w:color="auto"/>
        <w:bottom w:val="none" w:sz="0" w:space="0" w:color="auto"/>
        <w:right w:val="none" w:sz="0" w:space="0" w:color="auto"/>
      </w:divBdr>
    </w:div>
    <w:div w:id="690687663">
      <w:bodyDiv w:val="1"/>
      <w:marLeft w:val="0"/>
      <w:marRight w:val="0"/>
      <w:marTop w:val="0"/>
      <w:marBottom w:val="0"/>
      <w:divBdr>
        <w:top w:val="none" w:sz="0" w:space="0" w:color="auto"/>
        <w:left w:val="none" w:sz="0" w:space="0" w:color="auto"/>
        <w:bottom w:val="none" w:sz="0" w:space="0" w:color="auto"/>
        <w:right w:val="none" w:sz="0" w:space="0" w:color="auto"/>
      </w:divBdr>
    </w:div>
    <w:div w:id="690688876">
      <w:bodyDiv w:val="1"/>
      <w:marLeft w:val="0"/>
      <w:marRight w:val="0"/>
      <w:marTop w:val="0"/>
      <w:marBottom w:val="0"/>
      <w:divBdr>
        <w:top w:val="none" w:sz="0" w:space="0" w:color="auto"/>
        <w:left w:val="none" w:sz="0" w:space="0" w:color="auto"/>
        <w:bottom w:val="none" w:sz="0" w:space="0" w:color="auto"/>
        <w:right w:val="none" w:sz="0" w:space="0" w:color="auto"/>
      </w:divBdr>
    </w:div>
    <w:div w:id="690690599">
      <w:bodyDiv w:val="1"/>
      <w:marLeft w:val="0"/>
      <w:marRight w:val="0"/>
      <w:marTop w:val="0"/>
      <w:marBottom w:val="0"/>
      <w:divBdr>
        <w:top w:val="none" w:sz="0" w:space="0" w:color="auto"/>
        <w:left w:val="none" w:sz="0" w:space="0" w:color="auto"/>
        <w:bottom w:val="none" w:sz="0" w:space="0" w:color="auto"/>
        <w:right w:val="none" w:sz="0" w:space="0" w:color="auto"/>
      </w:divBdr>
    </w:div>
    <w:div w:id="690837663">
      <w:bodyDiv w:val="1"/>
      <w:marLeft w:val="0"/>
      <w:marRight w:val="0"/>
      <w:marTop w:val="0"/>
      <w:marBottom w:val="0"/>
      <w:divBdr>
        <w:top w:val="none" w:sz="0" w:space="0" w:color="auto"/>
        <w:left w:val="none" w:sz="0" w:space="0" w:color="auto"/>
        <w:bottom w:val="none" w:sz="0" w:space="0" w:color="auto"/>
        <w:right w:val="none" w:sz="0" w:space="0" w:color="auto"/>
      </w:divBdr>
    </w:div>
    <w:div w:id="690957677">
      <w:bodyDiv w:val="1"/>
      <w:marLeft w:val="0"/>
      <w:marRight w:val="0"/>
      <w:marTop w:val="0"/>
      <w:marBottom w:val="0"/>
      <w:divBdr>
        <w:top w:val="none" w:sz="0" w:space="0" w:color="auto"/>
        <w:left w:val="none" w:sz="0" w:space="0" w:color="auto"/>
        <w:bottom w:val="none" w:sz="0" w:space="0" w:color="auto"/>
        <w:right w:val="none" w:sz="0" w:space="0" w:color="auto"/>
      </w:divBdr>
    </w:div>
    <w:div w:id="691077438">
      <w:bodyDiv w:val="1"/>
      <w:marLeft w:val="0"/>
      <w:marRight w:val="0"/>
      <w:marTop w:val="0"/>
      <w:marBottom w:val="0"/>
      <w:divBdr>
        <w:top w:val="none" w:sz="0" w:space="0" w:color="auto"/>
        <w:left w:val="none" w:sz="0" w:space="0" w:color="auto"/>
        <w:bottom w:val="none" w:sz="0" w:space="0" w:color="auto"/>
        <w:right w:val="none" w:sz="0" w:space="0" w:color="auto"/>
      </w:divBdr>
    </w:div>
    <w:div w:id="691078122">
      <w:bodyDiv w:val="1"/>
      <w:marLeft w:val="0"/>
      <w:marRight w:val="0"/>
      <w:marTop w:val="0"/>
      <w:marBottom w:val="0"/>
      <w:divBdr>
        <w:top w:val="none" w:sz="0" w:space="0" w:color="auto"/>
        <w:left w:val="none" w:sz="0" w:space="0" w:color="auto"/>
        <w:bottom w:val="none" w:sz="0" w:space="0" w:color="auto"/>
        <w:right w:val="none" w:sz="0" w:space="0" w:color="auto"/>
      </w:divBdr>
    </w:div>
    <w:div w:id="691079324">
      <w:bodyDiv w:val="1"/>
      <w:marLeft w:val="0"/>
      <w:marRight w:val="0"/>
      <w:marTop w:val="0"/>
      <w:marBottom w:val="0"/>
      <w:divBdr>
        <w:top w:val="none" w:sz="0" w:space="0" w:color="auto"/>
        <w:left w:val="none" w:sz="0" w:space="0" w:color="auto"/>
        <w:bottom w:val="none" w:sz="0" w:space="0" w:color="auto"/>
        <w:right w:val="none" w:sz="0" w:space="0" w:color="auto"/>
      </w:divBdr>
    </w:div>
    <w:div w:id="691104670">
      <w:bodyDiv w:val="1"/>
      <w:marLeft w:val="0"/>
      <w:marRight w:val="0"/>
      <w:marTop w:val="0"/>
      <w:marBottom w:val="0"/>
      <w:divBdr>
        <w:top w:val="none" w:sz="0" w:space="0" w:color="auto"/>
        <w:left w:val="none" w:sz="0" w:space="0" w:color="auto"/>
        <w:bottom w:val="none" w:sz="0" w:space="0" w:color="auto"/>
        <w:right w:val="none" w:sz="0" w:space="0" w:color="auto"/>
      </w:divBdr>
    </w:div>
    <w:div w:id="691107296">
      <w:bodyDiv w:val="1"/>
      <w:marLeft w:val="0"/>
      <w:marRight w:val="0"/>
      <w:marTop w:val="0"/>
      <w:marBottom w:val="0"/>
      <w:divBdr>
        <w:top w:val="none" w:sz="0" w:space="0" w:color="auto"/>
        <w:left w:val="none" w:sz="0" w:space="0" w:color="auto"/>
        <w:bottom w:val="none" w:sz="0" w:space="0" w:color="auto"/>
        <w:right w:val="none" w:sz="0" w:space="0" w:color="auto"/>
      </w:divBdr>
    </w:div>
    <w:div w:id="691149137">
      <w:bodyDiv w:val="1"/>
      <w:marLeft w:val="0"/>
      <w:marRight w:val="0"/>
      <w:marTop w:val="0"/>
      <w:marBottom w:val="0"/>
      <w:divBdr>
        <w:top w:val="none" w:sz="0" w:space="0" w:color="auto"/>
        <w:left w:val="none" w:sz="0" w:space="0" w:color="auto"/>
        <w:bottom w:val="none" w:sz="0" w:space="0" w:color="auto"/>
        <w:right w:val="none" w:sz="0" w:space="0" w:color="auto"/>
      </w:divBdr>
    </w:div>
    <w:div w:id="691220947">
      <w:bodyDiv w:val="1"/>
      <w:marLeft w:val="0"/>
      <w:marRight w:val="0"/>
      <w:marTop w:val="0"/>
      <w:marBottom w:val="0"/>
      <w:divBdr>
        <w:top w:val="none" w:sz="0" w:space="0" w:color="auto"/>
        <w:left w:val="none" w:sz="0" w:space="0" w:color="auto"/>
        <w:bottom w:val="none" w:sz="0" w:space="0" w:color="auto"/>
        <w:right w:val="none" w:sz="0" w:space="0" w:color="auto"/>
      </w:divBdr>
    </w:div>
    <w:div w:id="691300923">
      <w:bodyDiv w:val="1"/>
      <w:marLeft w:val="0"/>
      <w:marRight w:val="0"/>
      <w:marTop w:val="0"/>
      <w:marBottom w:val="0"/>
      <w:divBdr>
        <w:top w:val="none" w:sz="0" w:space="0" w:color="auto"/>
        <w:left w:val="none" w:sz="0" w:space="0" w:color="auto"/>
        <w:bottom w:val="none" w:sz="0" w:space="0" w:color="auto"/>
        <w:right w:val="none" w:sz="0" w:space="0" w:color="auto"/>
      </w:divBdr>
    </w:div>
    <w:div w:id="691342384">
      <w:bodyDiv w:val="1"/>
      <w:marLeft w:val="0"/>
      <w:marRight w:val="0"/>
      <w:marTop w:val="0"/>
      <w:marBottom w:val="0"/>
      <w:divBdr>
        <w:top w:val="none" w:sz="0" w:space="0" w:color="auto"/>
        <w:left w:val="none" w:sz="0" w:space="0" w:color="auto"/>
        <w:bottom w:val="none" w:sz="0" w:space="0" w:color="auto"/>
        <w:right w:val="none" w:sz="0" w:space="0" w:color="auto"/>
      </w:divBdr>
    </w:div>
    <w:div w:id="691343313">
      <w:bodyDiv w:val="1"/>
      <w:marLeft w:val="0"/>
      <w:marRight w:val="0"/>
      <w:marTop w:val="0"/>
      <w:marBottom w:val="0"/>
      <w:divBdr>
        <w:top w:val="none" w:sz="0" w:space="0" w:color="auto"/>
        <w:left w:val="none" w:sz="0" w:space="0" w:color="auto"/>
        <w:bottom w:val="none" w:sz="0" w:space="0" w:color="auto"/>
        <w:right w:val="none" w:sz="0" w:space="0" w:color="auto"/>
      </w:divBdr>
    </w:div>
    <w:div w:id="691494115">
      <w:bodyDiv w:val="1"/>
      <w:marLeft w:val="0"/>
      <w:marRight w:val="0"/>
      <w:marTop w:val="0"/>
      <w:marBottom w:val="0"/>
      <w:divBdr>
        <w:top w:val="none" w:sz="0" w:space="0" w:color="auto"/>
        <w:left w:val="none" w:sz="0" w:space="0" w:color="auto"/>
        <w:bottom w:val="none" w:sz="0" w:space="0" w:color="auto"/>
        <w:right w:val="none" w:sz="0" w:space="0" w:color="auto"/>
      </w:divBdr>
    </w:div>
    <w:div w:id="691495187">
      <w:bodyDiv w:val="1"/>
      <w:marLeft w:val="0"/>
      <w:marRight w:val="0"/>
      <w:marTop w:val="0"/>
      <w:marBottom w:val="0"/>
      <w:divBdr>
        <w:top w:val="none" w:sz="0" w:space="0" w:color="auto"/>
        <w:left w:val="none" w:sz="0" w:space="0" w:color="auto"/>
        <w:bottom w:val="none" w:sz="0" w:space="0" w:color="auto"/>
        <w:right w:val="none" w:sz="0" w:space="0" w:color="auto"/>
      </w:divBdr>
    </w:div>
    <w:div w:id="691498469">
      <w:bodyDiv w:val="1"/>
      <w:marLeft w:val="0"/>
      <w:marRight w:val="0"/>
      <w:marTop w:val="0"/>
      <w:marBottom w:val="0"/>
      <w:divBdr>
        <w:top w:val="none" w:sz="0" w:space="0" w:color="auto"/>
        <w:left w:val="none" w:sz="0" w:space="0" w:color="auto"/>
        <w:bottom w:val="none" w:sz="0" w:space="0" w:color="auto"/>
        <w:right w:val="none" w:sz="0" w:space="0" w:color="auto"/>
      </w:divBdr>
    </w:div>
    <w:div w:id="691611697">
      <w:bodyDiv w:val="1"/>
      <w:marLeft w:val="0"/>
      <w:marRight w:val="0"/>
      <w:marTop w:val="0"/>
      <w:marBottom w:val="0"/>
      <w:divBdr>
        <w:top w:val="none" w:sz="0" w:space="0" w:color="auto"/>
        <w:left w:val="none" w:sz="0" w:space="0" w:color="auto"/>
        <w:bottom w:val="none" w:sz="0" w:space="0" w:color="auto"/>
        <w:right w:val="none" w:sz="0" w:space="0" w:color="auto"/>
      </w:divBdr>
    </w:div>
    <w:div w:id="691684563">
      <w:bodyDiv w:val="1"/>
      <w:marLeft w:val="0"/>
      <w:marRight w:val="0"/>
      <w:marTop w:val="0"/>
      <w:marBottom w:val="0"/>
      <w:divBdr>
        <w:top w:val="none" w:sz="0" w:space="0" w:color="auto"/>
        <w:left w:val="none" w:sz="0" w:space="0" w:color="auto"/>
        <w:bottom w:val="none" w:sz="0" w:space="0" w:color="auto"/>
        <w:right w:val="none" w:sz="0" w:space="0" w:color="auto"/>
      </w:divBdr>
    </w:div>
    <w:div w:id="691997445">
      <w:bodyDiv w:val="1"/>
      <w:marLeft w:val="0"/>
      <w:marRight w:val="0"/>
      <w:marTop w:val="0"/>
      <w:marBottom w:val="0"/>
      <w:divBdr>
        <w:top w:val="none" w:sz="0" w:space="0" w:color="auto"/>
        <w:left w:val="none" w:sz="0" w:space="0" w:color="auto"/>
        <w:bottom w:val="none" w:sz="0" w:space="0" w:color="auto"/>
        <w:right w:val="none" w:sz="0" w:space="0" w:color="auto"/>
      </w:divBdr>
    </w:div>
    <w:div w:id="691997832">
      <w:bodyDiv w:val="1"/>
      <w:marLeft w:val="0"/>
      <w:marRight w:val="0"/>
      <w:marTop w:val="0"/>
      <w:marBottom w:val="0"/>
      <w:divBdr>
        <w:top w:val="none" w:sz="0" w:space="0" w:color="auto"/>
        <w:left w:val="none" w:sz="0" w:space="0" w:color="auto"/>
        <w:bottom w:val="none" w:sz="0" w:space="0" w:color="auto"/>
        <w:right w:val="none" w:sz="0" w:space="0" w:color="auto"/>
      </w:divBdr>
    </w:div>
    <w:div w:id="692075608">
      <w:bodyDiv w:val="1"/>
      <w:marLeft w:val="0"/>
      <w:marRight w:val="0"/>
      <w:marTop w:val="0"/>
      <w:marBottom w:val="0"/>
      <w:divBdr>
        <w:top w:val="none" w:sz="0" w:space="0" w:color="auto"/>
        <w:left w:val="none" w:sz="0" w:space="0" w:color="auto"/>
        <w:bottom w:val="none" w:sz="0" w:space="0" w:color="auto"/>
        <w:right w:val="none" w:sz="0" w:space="0" w:color="auto"/>
      </w:divBdr>
    </w:div>
    <w:div w:id="692076948">
      <w:bodyDiv w:val="1"/>
      <w:marLeft w:val="0"/>
      <w:marRight w:val="0"/>
      <w:marTop w:val="0"/>
      <w:marBottom w:val="0"/>
      <w:divBdr>
        <w:top w:val="none" w:sz="0" w:space="0" w:color="auto"/>
        <w:left w:val="none" w:sz="0" w:space="0" w:color="auto"/>
        <w:bottom w:val="none" w:sz="0" w:space="0" w:color="auto"/>
        <w:right w:val="none" w:sz="0" w:space="0" w:color="auto"/>
      </w:divBdr>
    </w:div>
    <w:div w:id="692148109">
      <w:bodyDiv w:val="1"/>
      <w:marLeft w:val="0"/>
      <w:marRight w:val="0"/>
      <w:marTop w:val="0"/>
      <w:marBottom w:val="0"/>
      <w:divBdr>
        <w:top w:val="none" w:sz="0" w:space="0" w:color="auto"/>
        <w:left w:val="none" w:sz="0" w:space="0" w:color="auto"/>
        <w:bottom w:val="none" w:sz="0" w:space="0" w:color="auto"/>
        <w:right w:val="none" w:sz="0" w:space="0" w:color="auto"/>
      </w:divBdr>
    </w:div>
    <w:div w:id="692149887">
      <w:bodyDiv w:val="1"/>
      <w:marLeft w:val="0"/>
      <w:marRight w:val="0"/>
      <w:marTop w:val="0"/>
      <w:marBottom w:val="0"/>
      <w:divBdr>
        <w:top w:val="none" w:sz="0" w:space="0" w:color="auto"/>
        <w:left w:val="none" w:sz="0" w:space="0" w:color="auto"/>
        <w:bottom w:val="none" w:sz="0" w:space="0" w:color="auto"/>
        <w:right w:val="none" w:sz="0" w:space="0" w:color="auto"/>
      </w:divBdr>
    </w:div>
    <w:div w:id="692221879">
      <w:bodyDiv w:val="1"/>
      <w:marLeft w:val="0"/>
      <w:marRight w:val="0"/>
      <w:marTop w:val="0"/>
      <w:marBottom w:val="0"/>
      <w:divBdr>
        <w:top w:val="none" w:sz="0" w:space="0" w:color="auto"/>
        <w:left w:val="none" w:sz="0" w:space="0" w:color="auto"/>
        <w:bottom w:val="none" w:sz="0" w:space="0" w:color="auto"/>
        <w:right w:val="none" w:sz="0" w:space="0" w:color="auto"/>
      </w:divBdr>
    </w:div>
    <w:div w:id="692266005">
      <w:bodyDiv w:val="1"/>
      <w:marLeft w:val="0"/>
      <w:marRight w:val="0"/>
      <w:marTop w:val="0"/>
      <w:marBottom w:val="0"/>
      <w:divBdr>
        <w:top w:val="none" w:sz="0" w:space="0" w:color="auto"/>
        <w:left w:val="none" w:sz="0" w:space="0" w:color="auto"/>
        <w:bottom w:val="none" w:sz="0" w:space="0" w:color="auto"/>
        <w:right w:val="none" w:sz="0" w:space="0" w:color="auto"/>
      </w:divBdr>
    </w:div>
    <w:div w:id="692338101">
      <w:bodyDiv w:val="1"/>
      <w:marLeft w:val="0"/>
      <w:marRight w:val="0"/>
      <w:marTop w:val="0"/>
      <w:marBottom w:val="0"/>
      <w:divBdr>
        <w:top w:val="none" w:sz="0" w:space="0" w:color="auto"/>
        <w:left w:val="none" w:sz="0" w:space="0" w:color="auto"/>
        <w:bottom w:val="none" w:sz="0" w:space="0" w:color="auto"/>
        <w:right w:val="none" w:sz="0" w:space="0" w:color="auto"/>
      </w:divBdr>
    </w:div>
    <w:div w:id="692344435">
      <w:bodyDiv w:val="1"/>
      <w:marLeft w:val="0"/>
      <w:marRight w:val="0"/>
      <w:marTop w:val="0"/>
      <w:marBottom w:val="0"/>
      <w:divBdr>
        <w:top w:val="none" w:sz="0" w:space="0" w:color="auto"/>
        <w:left w:val="none" w:sz="0" w:space="0" w:color="auto"/>
        <w:bottom w:val="none" w:sz="0" w:space="0" w:color="auto"/>
        <w:right w:val="none" w:sz="0" w:space="0" w:color="auto"/>
      </w:divBdr>
    </w:div>
    <w:div w:id="692460110">
      <w:bodyDiv w:val="1"/>
      <w:marLeft w:val="0"/>
      <w:marRight w:val="0"/>
      <w:marTop w:val="0"/>
      <w:marBottom w:val="0"/>
      <w:divBdr>
        <w:top w:val="none" w:sz="0" w:space="0" w:color="auto"/>
        <w:left w:val="none" w:sz="0" w:space="0" w:color="auto"/>
        <w:bottom w:val="none" w:sz="0" w:space="0" w:color="auto"/>
        <w:right w:val="none" w:sz="0" w:space="0" w:color="auto"/>
      </w:divBdr>
    </w:div>
    <w:div w:id="692535966">
      <w:bodyDiv w:val="1"/>
      <w:marLeft w:val="0"/>
      <w:marRight w:val="0"/>
      <w:marTop w:val="0"/>
      <w:marBottom w:val="0"/>
      <w:divBdr>
        <w:top w:val="none" w:sz="0" w:space="0" w:color="auto"/>
        <w:left w:val="none" w:sz="0" w:space="0" w:color="auto"/>
        <w:bottom w:val="none" w:sz="0" w:space="0" w:color="auto"/>
        <w:right w:val="none" w:sz="0" w:space="0" w:color="auto"/>
      </w:divBdr>
    </w:div>
    <w:div w:id="692650514">
      <w:bodyDiv w:val="1"/>
      <w:marLeft w:val="0"/>
      <w:marRight w:val="0"/>
      <w:marTop w:val="0"/>
      <w:marBottom w:val="0"/>
      <w:divBdr>
        <w:top w:val="none" w:sz="0" w:space="0" w:color="auto"/>
        <w:left w:val="none" w:sz="0" w:space="0" w:color="auto"/>
        <w:bottom w:val="none" w:sz="0" w:space="0" w:color="auto"/>
        <w:right w:val="none" w:sz="0" w:space="0" w:color="auto"/>
      </w:divBdr>
    </w:div>
    <w:div w:id="692726536">
      <w:bodyDiv w:val="1"/>
      <w:marLeft w:val="0"/>
      <w:marRight w:val="0"/>
      <w:marTop w:val="0"/>
      <w:marBottom w:val="0"/>
      <w:divBdr>
        <w:top w:val="none" w:sz="0" w:space="0" w:color="auto"/>
        <w:left w:val="none" w:sz="0" w:space="0" w:color="auto"/>
        <w:bottom w:val="none" w:sz="0" w:space="0" w:color="auto"/>
        <w:right w:val="none" w:sz="0" w:space="0" w:color="auto"/>
      </w:divBdr>
    </w:div>
    <w:div w:id="692807938">
      <w:bodyDiv w:val="1"/>
      <w:marLeft w:val="0"/>
      <w:marRight w:val="0"/>
      <w:marTop w:val="0"/>
      <w:marBottom w:val="0"/>
      <w:divBdr>
        <w:top w:val="none" w:sz="0" w:space="0" w:color="auto"/>
        <w:left w:val="none" w:sz="0" w:space="0" w:color="auto"/>
        <w:bottom w:val="none" w:sz="0" w:space="0" w:color="auto"/>
        <w:right w:val="none" w:sz="0" w:space="0" w:color="auto"/>
      </w:divBdr>
    </w:div>
    <w:div w:id="692808290">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692918624">
      <w:bodyDiv w:val="1"/>
      <w:marLeft w:val="0"/>
      <w:marRight w:val="0"/>
      <w:marTop w:val="0"/>
      <w:marBottom w:val="0"/>
      <w:divBdr>
        <w:top w:val="none" w:sz="0" w:space="0" w:color="auto"/>
        <w:left w:val="none" w:sz="0" w:space="0" w:color="auto"/>
        <w:bottom w:val="none" w:sz="0" w:space="0" w:color="auto"/>
        <w:right w:val="none" w:sz="0" w:space="0" w:color="auto"/>
      </w:divBdr>
    </w:div>
    <w:div w:id="692923790">
      <w:bodyDiv w:val="1"/>
      <w:marLeft w:val="0"/>
      <w:marRight w:val="0"/>
      <w:marTop w:val="0"/>
      <w:marBottom w:val="0"/>
      <w:divBdr>
        <w:top w:val="none" w:sz="0" w:space="0" w:color="auto"/>
        <w:left w:val="none" w:sz="0" w:space="0" w:color="auto"/>
        <w:bottom w:val="none" w:sz="0" w:space="0" w:color="auto"/>
        <w:right w:val="none" w:sz="0" w:space="0" w:color="auto"/>
      </w:divBdr>
    </w:div>
    <w:div w:id="692996254">
      <w:bodyDiv w:val="1"/>
      <w:marLeft w:val="0"/>
      <w:marRight w:val="0"/>
      <w:marTop w:val="0"/>
      <w:marBottom w:val="0"/>
      <w:divBdr>
        <w:top w:val="none" w:sz="0" w:space="0" w:color="auto"/>
        <w:left w:val="none" w:sz="0" w:space="0" w:color="auto"/>
        <w:bottom w:val="none" w:sz="0" w:space="0" w:color="auto"/>
        <w:right w:val="none" w:sz="0" w:space="0" w:color="auto"/>
      </w:divBdr>
    </w:div>
    <w:div w:id="692997745">
      <w:bodyDiv w:val="1"/>
      <w:marLeft w:val="0"/>
      <w:marRight w:val="0"/>
      <w:marTop w:val="0"/>
      <w:marBottom w:val="0"/>
      <w:divBdr>
        <w:top w:val="none" w:sz="0" w:space="0" w:color="auto"/>
        <w:left w:val="none" w:sz="0" w:space="0" w:color="auto"/>
        <w:bottom w:val="none" w:sz="0" w:space="0" w:color="auto"/>
        <w:right w:val="none" w:sz="0" w:space="0" w:color="auto"/>
      </w:divBdr>
    </w:div>
    <w:div w:id="693187917">
      <w:bodyDiv w:val="1"/>
      <w:marLeft w:val="0"/>
      <w:marRight w:val="0"/>
      <w:marTop w:val="0"/>
      <w:marBottom w:val="0"/>
      <w:divBdr>
        <w:top w:val="none" w:sz="0" w:space="0" w:color="auto"/>
        <w:left w:val="none" w:sz="0" w:space="0" w:color="auto"/>
        <w:bottom w:val="none" w:sz="0" w:space="0" w:color="auto"/>
        <w:right w:val="none" w:sz="0" w:space="0" w:color="auto"/>
      </w:divBdr>
    </w:div>
    <w:div w:id="693191410">
      <w:bodyDiv w:val="1"/>
      <w:marLeft w:val="0"/>
      <w:marRight w:val="0"/>
      <w:marTop w:val="0"/>
      <w:marBottom w:val="0"/>
      <w:divBdr>
        <w:top w:val="none" w:sz="0" w:space="0" w:color="auto"/>
        <w:left w:val="none" w:sz="0" w:space="0" w:color="auto"/>
        <w:bottom w:val="none" w:sz="0" w:space="0" w:color="auto"/>
        <w:right w:val="none" w:sz="0" w:space="0" w:color="auto"/>
      </w:divBdr>
    </w:div>
    <w:div w:id="693195637">
      <w:bodyDiv w:val="1"/>
      <w:marLeft w:val="0"/>
      <w:marRight w:val="0"/>
      <w:marTop w:val="0"/>
      <w:marBottom w:val="0"/>
      <w:divBdr>
        <w:top w:val="none" w:sz="0" w:space="0" w:color="auto"/>
        <w:left w:val="none" w:sz="0" w:space="0" w:color="auto"/>
        <w:bottom w:val="none" w:sz="0" w:space="0" w:color="auto"/>
        <w:right w:val="none" w:sz="0" w:space="0" w:color="auto"/>
      </w:divBdr>
    </w:div>
    <w:div w:id="693195972">
      <w:bodyDiv w:val="1"/>
      <w:marLeft w:val="0"/>
      <w:marRight w:val="0"/>
      <w:marTop w:val="0"/>
      <w:marBottom w:val="0"/>
      <w:divBdr>
        <w:top w:val="none" w:sz="0" w:space="0" w:color="auto"/>
        <w:left w:val="none" w:sz="0" w:space="0" w:color="auto"/>
        <w:bottom w:val="none" w:sz="0" w:space="0" w:color="auto"/>
        <w:right w:val="none" w:sz="0" w:space="0" w:color="auto"/>
      </w:divBdr>
    </w:div>
    <w:div w:id="693312602">
      <w:bodyDiv w:val="1"/>
      <w:marLeft w:val="0"/>
      <w:marRight w:val="0"/>
      <w:marTop w:val="0"/>
      <w:marBottom w:val="0"/>
      <w:divBdr>
        <w:top w:val="none" w:sz="0" w:space="0" w:color="auto"/>
        <w:left w:val="none" w:sz="0" w:space="0" w:color="auto"/>
        <w:bottom w:val="none" w:sz="0" w:space="0" w:color="auto"/>
        <w:right w:val="none" w:sz="0" w:space="0" w:color="auto"/>
      </w:divBdr>
    </w:div>
    <w:div w:id="693312728">
      <w:bodyDiv w:val="1"/>
      <w:marLeft w:val="0"/>
      <w:marRight w:val="0"/>
      <w:marTop w:val="0"/>
      <w:marBottom w:val="0"/>
      <w:divBdr>
        <w:top w:val="none" w:sz="0" w:space="0" w:color="auto"/>
        <w:left w:val="none" w:sz="0" w:space="0" w:color="auto"/>
        <w:bottom w:val="none" w:sz="0" w:space="0" w:color="auto"/>
        <w:right w:val="none" w:sz="0" w:space="0" w:color="auto"/>
      </w:divBdr>
    </w:div>
    <w:div w:id="693337825">
      <w:bodyDiv w:val="1"/>
      <w:marLeft w:val="0"/>
      <w:marRight w:val="0"/>
      <w:marTop w:val="0"/>
      <w:marBottom w:val="0"/>
      <w:divBdr>
        <w:top w:val="none" w:sz="0" w:space="0" w:color="auto"/>
        <w:left w:val="none" w:sz="0" w:space="0" w:color="auto"/>
        <w:bottom w:val="none" w:sz="0" w:space="0" w:color="auto"/>
        <w:right w:val="none" w:sz="0" w:space="0" w:color="auto"/>
      </w:divBdr>
    </w:div>
    <w:div w:id="693382966">
      <w:bodyDiv w:val="1"/>
      <w:marLeft w:val="0"/>
      <w:marRight w:val="0"/>
      <w:marTop w:val="0"/>
      <w:marBottom w:val="0"/>
      <w:divBdr>
        <w:top w:val="none" w:sz="0" w:space="0" w:color="auto"/>
        <w:left w:val="none" w:sz="0" w:space="0" w:color="auto"/>
        <w:bottom w:val="none" w:sz="0" w:space="0" w:color="auto"/>
        <w:right w:val="none" w:sz="0" w:space="0" w:color="auto"/>
      </w:divBdr>
    </w:div>
    <w:div w:id="693387337">
      <w:bodyDiv w:val="1"/>
      <w:marLeft w:val="0"/>
      <w:marRight w:val="0"/>
      <w:marTop w:val="0"/>
      <w:marBottom w:val="0"/>
      <w:divBdr>
        <w:top w:val="none" w:sz="0" w:space="0" w:color="auto"/>
        <w:left w:val="none" w:sz="0" w:space="0" w:color="auto"/>
        <w:bottom w:val="none" w:sz="0" w:space="0" w:color="auto"/>
        <w:right w:val="none" w:sz="0" w:space="0" w:color="auto"/>
      </w:divBdr>
    </w:div>
    <w:div w:id="693457687">
      <w:bodyDiv w:val="1"/>
      <w:marLeft w:val="0"/>
      <w:marRight w:val="0"/>
      <w:marTop w:val="0"/>
      <w:marBottom w:val="0"/>
      <w:divBdr>
        <w:top w:val="none" w:sz="0" w:space="0" w:color="auto"/>
        <w:left w:val="none" w:sz="0" w:space="0" w:color="auto"/>
        <w:bottom w:val="none" w:sz="0" w:space="0" w:color="auto"/>
        <w:right w:val="none" w:sz="0" w:space="0" w:color="auto"/>
      </w:divBdr>
    </w:div>
    <w:div w:id="693502727">
      <w:bodyDiv w:val="1"/>
      <w:marLeft w:val="0"/>
      <w:marRight w:val="0"/>
      <w:marTop w:val="0"/>
      <w:marBottom w:val="0"/>
      <w:divBdr>
        <w:top w:val="none" w:sz="0" w:space="0" w:color="auto"/>
        <w:left w:val="none" w:sz="0" w:space="0" w:color="auto"/>
        <w:bottom w:val="none" w:sz="0" w:space="0" w:color="auto"/>
        <w:right w:val="none" w:sz="0" w:space="0" w:color="auto"/>
      </w:divBdr>
    </w:div>
    <w:div w:id="693506448">
      <w:bodyDiv w:val="1"/>
      <w:marLeft w:val="0"/>
      <w:marRight w:val="0"/>
      <w:marTop w:val="0"/>
      <w:marBottom w:val="0"/>
      <w:divBdr>
        <w:top w:val="none" w:sz="0" w:space="0" w:color="auto"/>
        <w:left w:val="none" w:sz="0" w:space="0" w:color="auto"/>
        <w:bottom w:val="none" w:sz="0" w:space="0" w:color="auto"/>
        <w:right w:val="none" w:sz="0" w:space="0" w:color="auto"/>
      </w:divBdr>
    </w:div>
    <w:div w:id="693657268">
      <w:bodyDiv w:val="1"/>
      <w:marLeft w:val="0"/>
      <w:marRight w:val="0"/>
      <w:marTop w:val="0"/>
      <w:marBottom w:val="0"/>
      <w:divBdr>
        <w:top w:val="none" w:sz="0" w:space="0" w:color="auto"/>
        <w:left w:val="none" w:sz="0" w:space="0" w:color="auto"/>
        <w:bottom w:val="none" w:sz="0" w:space="0" w:color="auto"/>
        <w:right w:val="none" w:sz="0" w:space="0" w:color="auto"/>
      </w:divBdr>
    </w:div>
    <w:div w:id="693728866">
      <w:bodyDiv w:val="1"/>
      <w:marLeft w:val="0"/>
      <w:marRight w:val="0"/>
      <w:marTop w:val="0"/>
      <w:marBottom w:val="0"/>
      <w:divBdr>
        <w:top w:val="none" w:sz="0" w:space="0" w:color="auto"/>
        <w:left w:val="none" w:sz="0" w:space="0" w:color="auto"/>
        <w:bottom w:val="none" w:sz="0" w:space="0" w:color="auto"/>
        <w:right w:val="none" w:sz="0" w:space="0" w:color="auto"/>
      </w:divBdr>
    </w:div>
    <w:div w:id="693770513">
      <w:bodyDiv w:val="1"/>
      <w:marLeft w:val="0"/>
      <w:marRight w:val="0"/>
      <w:marTop w:val="0"/>
      <w:marBottom w:val="0"/>
      <w:divBdr>
        <w:top w:val="none" w:sz="0" w:space="0" w:color="auto"/>
        <w:left w:val="none" w:sz="0" w:space="0" w:color="auto"/>
        <w:bottom w:val="none" w:sz="0" w:space="0" w:color="auto"/>
        <w:right w:val="none" w:sz="0" w:space="0" w:color="auto"/>
      </w:divBdr>
    </w:div>
    <w:div w:id="693774830">
      <w:bodyDiv w:val="1"/>
      <w:marLeft w:val="0"/>
      <w:marRight w:val="0"/>
      <w:marTop w:val="0"/>
      <w:marBottom w:val="0"/>
      <w:divBdr>
        <w:top w:val="none" w:sz="0" w:space="0" w:color="auto"/>
        <w:left w:val="none" w:sz="0" w:space="0" w:color="auto"/>
        <w:bottom w:val="none" w:sz="0" w:space="0" w:color="auto"/>
        <w:right w:val="none" w:sz="0" w:space="0" w:color="auto"/>
      </w:divBdr>
    </w:div>
    <w:div w:id="693775829">
      <w:bodyDiv w:val="1"/>
      <w:marLeft w:val="0"/>
      <w:marRight w:val="0"/>
      <w:marTop w:val="0"/>
      <w:marBottom w:val="0"/>
      <w:divBdr>
        <w:top w:val="none" w:sz="0" w:space="0" w:color="auto"/>
        <w:left w:val="none" w:sz="0" w:space="0" w:color="auto"/>
        <w:bottom w:val="none" w:sz="0" w:space="0" w:color="auto"/>
        <w:right w:val="none" w:sz="0" w:space="0" w:color="auto"/>
      </w:divBdr>
    </w:div>
    <w:div w:id="693845656">
      <w:bodyDiv w:val="1"/>
      <w:marLeft w:val="0"/>
      <w:marRight w:val="0"/>
      <w:marTop w:val="0"/>
      <w:marBottom w:val="0"/>
      <w:divBdr>
        <w:top w:val="none" w:sz="0" w:space="0" w:color="auto"/>
        <w:left w:val="none" w:sz="0" w:space="0" w:color="auto"/>
        <w:bottom w:val="none" w:sz="0" w:space="0" w:color="auto"/>
        <w:right w:val="none" w:sz="0" w:space="0" w:color="auto"/>
      </w:divBdr>
    </w:div>
    <w:div w:id="693851174">
      <w:bodyDiv w:val="1"/>
      <w:marLeft w:val="0"/>
      <w:marRight w:val="0"/>
      <w:marTop w:val="0"/>
      <w:marBottom w:val="0"/>
      <w:divBdr>
        <w:top w:val="none" w:sz="0" w:space="0" w:color="auto"/>
        <w:left w:val="none" w:sz="0" w:space="0" w:color="auto"/>
        <w:bottom w:val="none" w:sz="0" w:space="0" w:color="auto"/>
        <w:right w:val="none" w:sz="0" w:space="0" w:color="auto"/>
      </w:divBdr>
    </w:div>
    <w:div w:id="693923856">
      <w:bodyDiv w:val="1"/>
      <w:marLeft w:val="0"/>
      <w:marRight w:val="0"/>
      <w:marTop w:val="0"/>
      <w:marBottom w:val="0"/>
      <w:divBdr>
        <w:top w:val="none" w:sz="0" w:space="0" w:color="auto"/>
        <w:left w:val="none" w:sz="0" w:space="0" w:color="auto"/>
        <w:bottom w:val="none" w:sz="0" w:space="0" w:color="auto"/>
        <w:right w:val="none" w:sz="0" w:space="0" w:color="auto"/>
      </w:divBdr>
    </w:div>
    <w:div w:id="694035390">
      <w:bodyDiv w:val="1"/>
      <w:marLeft w:val="0"/>
      <w:marRight w:val="0"/>
      <w:marTop w:val="0"/>
      <w:marBottom w:val="0"/>
      <w:divBdr>
        <w:top w:val="none" w:sz="0" w:space="0" w:color="auto"/>
        <w:left w:val="none" w:sz="0" w:space="0" w:color="auto"/>
        <w:bottom w:val="none" w:sz="0" w:space="0" w:color="auto"/>
        <w:right w:val="none" w:sz="0" w:space="0" w:color="auto"/>
      </w:divBdr>
    </w:div>
    <w:div w:id="694118816">
      <w:bodyDiv w:val="1"/>
      <w:marLeft w:val="0"/>
      <w:marRight w:val="0"/>
      <w:marTop w:val="0"/>
      <w:marBottom w:val="0"/>
      <w:divBdr>
        <w:top w:val="none" w:sz="0" w:space="0" w:color="auto"/>
        <w:left w:val="none" w:sz="0" w:space="0" w:color="auto"/>
        <w:bottom w:val="none" w:sz="0" w:space="0" w:color="auto"/>
        <w:right w:val="none" w:sz="0" w:space="0" w:color="auto"/>
      </w:divBdr>
    </w:div>
    <w:div w:id="694157471">
      <w:bodyDiv w:val="1"/>
      <w:marLeft w:val="0"/>
      <w:marRight w:val="0"/>
      <w:marTop w:val="0"/>
      <w:marBottom w:val="0"/>
      <w:divBdr>
        <w:top w:val="none" w:sz="0" w:space="0" w:color="auto"/>
        <w:left w:val="none" w:sz="0" w:space="0" w:color="auto"/>
        <w:bottom w:val="none" w:sz="0" w:space="0" w:color="auto"/>
        <w:right w:val="none" w:sz="0" w:space="0" w:color="auto"/>
      </w:divBdr>
    </w:div>
    <w:div w:id="694159389">
      <w:bodyDiv w:val="1"/>
      <w:marLeft w:val="0"/>
      <w:marRight w:val="0"/>
      <w:marTop w:val="0"/>
      <w:marBottom w:val="0"/>
      <w:divBdr>
        <w:top w:val="none" w:sz="0" w:space="0" w:color="auto"/>
        <w:left w:val="none" w:sz="0" w:space="0" w:color="auto"/>
        <w:bottom w:val="none" w:sz="0" w:space="0" w:color="auto"/>
        <w:right w:val="none" w:sz="0" w:space="0" w:color="auto"/>
      </w:divBdr>
    </w:div>
    <w:div w:id="694234538">
      <w:bodyDiv w:val="1"/>
      <w:marLeft w:val="0"/>
      <w:marRight w:val="0"/>
      <w:marTop w:val="0"/>
      <w:marBottom w:val="0"/>
      <w:divBdr>
        <w:top w:val="none" w:sz="0" w:space="0" w:color="auto"/>
        <w:left w:val="none" w:sz="0" w:space="0" w:color="auto"/>
        <w:bottom w:val="none" w:sz="0" w:space="0" w:color="auto"/>
        <w:right w:val="none" w:sz="0" w:space="0" w:color="auto"/>
      </w:divBdr>
    </w:div>
    <w:div w:id="694309114">
      <w:bodyDiv w:val="1"/>
      <w:marLeft w:val="0"/>
      <w:marRight w:val="0"/>
      <w:marTop w:val="0"/>
      <w:marBottom w:val="0"/>
      <w:divBdr>
        <w:top w:val="none" w:sz="0" w:space="0" w:color="auto"/>
        <w:left w:val="none" w:sz="0" w:space="0" w:color="auto"/>
        <w:bottom w:val="none" w:sz="0" w:space="0" w:color="auto"/>
        <w:right w:val="none" w:sz="0" w:space="0" w:color="auto"/>
      </w:divBdr>
    </w:div>
    <w:div w:id="694355330">
      <w:bodyDiv w:val="1"/>
      <w:marLeft w:val="0"/>
      <w:marRight w:val="0"/>
      <w:marTop w:val="0"/>
      <w:marBottom w:val="0"/>
      <w:divBdr>
        <w:top w:val="none" w:sz="0" w:space="0" w:color="auto"/>
        <w:left w:val="none" w:sz="0" w:space="0" w:color="auto"/>
        <w:bottom w:val="none" w:sz="0" w:space="0" w:color="auto"/>
        <w:right w:val="none" w:sz="0" w:space="0" w:color="auto"/>
      </w:divBdr>
    </w:div>
    <w:div w:id="694380071">
      <w:bodyDiv w:val="1"/>
      <w:marLeft w:val="0"/>
      <w:marRight w:val="0"/>
      <w:marTop w:val="0"/>
      <w:marBottom w:val="0"/>
      <w:divBdr>
        <w:top w:val="none" w:sz="0" w:space="0" w:color="auto"/>
        <w:left w:val="none" w:sz="0" w:space="0" w:color="auto"/>
        <w:bottom w:val="none" w:sz="0" w:space="0" w:color="auto"/>
        <w:right w:val="none" w:sz="0" w:space="0" w:color="auto"/>
      </w:divBdr>
    </w:div>
    <w:div w:id="694381126">
      <w:bodyDiv w:val="1"/>
      <w:marLeft w:val="0"/>
      <w:marRight w:val="0"/>
      <w:marTop w:val="0"/>
      <w:marBottom w:val="0"/>
      <w:divBdr>
        <w:top w:val="none" w:sz="0" w:space="0" w:color="auto"/>
        <w:left w:val="none" w:sz="0" w:space="0" w:color="auto"/>
        <w:bottom w:val="none" w:sz="0" w:space="0" w:color="auto"/>
        <w:right w:val="none" w:sz="0" w:space="0" w:color="auto"/>
      </w:divBdr>
    </w:div>
    <w:div w:id="694386041">
      <w:bodyDiv w:val="1"/>
      <w:marLeft w:val="0"/>
      <w:marRight w:val="0"/>
      <w:marTop w:val="0"/>
      <w:marBottom w:val="0"/>
      <w:divBdr>
        <w:top w:val="none" w:sz="0" w:space="0" w:color="auto"/>
        <w:left w:val="none" w:sz="0" w:space="0" w:color="auto"/>
        <w:bottom w:val="none" w:sz="0" w:space="0" w:color="auto"/>
        <w:right w:val="none" w:sz="0" w:space="0" w:color="auto"/>
      </w:divBdr>
    </w:div>
    <w:div w:id="694505387">
      <w:bodyDiv w:val="1"/>
      <w:marLeft w:val="0"/>
      <w:marRight w:val="0"/>
      <w:marTop w:val="0"/>
      <w:marBottom w:val="0"/>
      <w:divBdr>
        <w:top w:val="none" w:sz="0" w:space="0" w:color="auto"/>
        <w:left w:val="none" w:sz="0" w:space="0" w:color="auto"/>
        <w:bottom w:val="none" w:sz="0" w:space="0" w:color="auto"/>
        <w:right w:val="none" w:sz="0" w:space="0" w:color="auto"/>
      </w:divBdr>
    </w:div>
    <w:div w:id="694573463">
      <w:bodyDiv w:val="1"/>
      <w:marLeft w:val="0"/>
      <w:marRight w:val="0"/>
      <w:marTop w:val="0"/>
      <w:marBottom w:val="0"/>
      <w:divBdr>
        <w:top w:val="none" w:sz="0" w:space="0" w:color="auto"/>
        <w:left w:val="none" w:sz="0" w:space="0" w:color="auto"/>
        <w:bottom w:val="none" w:sz="0" w:space="0" w:color="auto"/>
        <w:right w:val="none" w:sz="0" w:space="0" w:color="auto"/>
      </w:divBdr>
    </w:div>
    <w:div w:id="694617329">
      <w:bodyDiv w:val="1"/>
      <w:marLeft w:val="0"/>
      <w:marRight w:val="0"/>
      <w:marTop w:val="0"/>
      <w:marBottom w:val="0"/>
      <w:divBdr>
        <w:top w:val="none" w:sz="0" w:space="0" w:color="auto"/>
        <w:left w:val="none" w:sz="0" w:space="0" w:color="auto"/>
        <w:bottom w:val="none" w:sz="0" w:space="0" w:color="auto"/>
        <w:right w:val="none" w:sz="0" w:space="0" w:color="auto"/>
      </w:divBdr>
    </w:div>
    <w:div w:id="694617447">
      <w:bodyDiv w:val="1"/>
      <w:marLeft w:val="0"/>
      <w:marRight w:val="0"/>
      <w:marTop w:val="0"/>
      <w:marBottom w:val="0"/>
      <w:divBdr>
        <w:top w:val="none" w:sz="0" w:space="0" w:color="auto"/>
        <w:left w:val="none" w:sz="0" w:space="0" w:color="auto"/>
        <w:bottom w:val="none" w:sz="0" w:space="0" w:color="auto"/>
        <w:right w:val="none" w:sz="0" w:space="0" w:color="auto"/>
      </w:divBdr>
    </w:div>
    <w:div w:id="694617916">
      <w:bodyDiv w:val="1"/>
      <w:marLeft w:val="0"/>
      <w:marRight w:val="0"/>
      <w:marTop w:val="0"/>
      <w:marBottom w:val="0"/>
      <w:divBdr>
        <w:top w:val="none" w:sz="0" w:space="0" w:color="auto"/>
        <w:left w:val="none" w:sz="0" w:space="0" w:color="auto"/>
        <w:bottom w:val="none" w:sz="0" w:space="0" w:color="auto"/>
        <w:right w:val="none" w:sz="0" w:space="0" w:color="auto"/>
      </w:divBdr>
    </w:div>
    <w:div w:id="694621810">
      <w:bodyDiv w:val="1"/>
      <w:marLeft w:val="0"/>
      <w:marRight w:val="0"/>
      <w:marTop w:val="0"/>
      <w:marBottom w:val="0"/>
      <w:divBdr>
        <w:top w:val="none" w:sz="0" w:space="0" w:color="auto"/>
        <w:left w:val="none" w:sz="0" w:space="0" w:color="auto"/>
        <w:bottom w:val="none" w:sz="0" w:space="0" w:color="auto"/>
        <w:right w:val="none" w:sz="0" w:space="0" w:color="auto"/>
      </w:divBdr>
    </w:div>
    <w:div w:id="694770804">
      <w:bodyDiv w:val="1"/>
      <w:marLeft w:val="0"/>
      <w:marRight w:val="0"/>
      <w:marTop w:val="0"/>
      <w:marBottom w:val="0"/>
      <w:divBdr>
        <w:top w:val="none" w:sz="0" w:space="0" w:color="auto"/>
        <w:left w:val="none" w:sz="0" w:space="0" w:color="auto"/>
        <w:bottom w:val="none" w:sz="0" w:space="0" w:color="auto"/>
        <w:right w:val="none" w:sz="0" w:space="0" w:color="auto"/>
      </w:divBdr>
    </w:div>
    <w:div w:id="694774551">
      <w:bodyDiv w:val="1"/>
      <w:marLeft w:val="0"/>
      <w:marRight w:val="0"/>
      <w:marTop w:val="0"/>
      <w:marBottom w:val="0"/>
      <w:divBdr>
        <w:top w:val="none" w:sz="0" w:space="0" w:color="auto"/>
        <w:left w:val="none" w:sz="0" w:space="0" w:color="auto"/>
        <w:bottom w:val="none" w:sz="0" w:space="0" w:color="auto"/>
        <w:right w:val="none" w:sz="0" w:space="0" w:color="auto"/>
      </w:divBdr>
    </w:div>
    <w:div w:id="694774730">
      <w:bodyDiv w:val="1"/>
      <w:marLeft w:val="0"/>
      <w:marRight w:val="0"/>
      <w:marTop w:val="0"/>
      <w:marBottom w:val="0"/>
      <w:divBdr>
        <w:top w:val="none" w:sz="0" w:space="0" w:color="auto"/>
        <w:left w:val="none" w:sz="0" w:space="0" w:color="auto"/>
        <w:bottom w:val="none" w:sz="0" w:space="0" w:color="auto"/>
        <w:right w:val="none" w:sz="0" w:space="0" w:color="auto"/>
      </w:divBdr>
    </w:div>
    <w:div w:id="694817745">
      <w:bodyDiv w:val="1"/>
      <w:marLeft w:val="0"/>
      <w:marRight w:val="0"/>
      <w:marTop w:val="0"/>
      <w:marBottom w:val="0"/>
      <w:divBdr>
        <w:top w:val="none" w:sz="0" w:space="0" w:color="auto"/>
        <w:left w:val="none" w:sz="0" w:space="0" w:color="auto"/>
        <w:bottom w:val="none" w:sz="0" w:space="0" w:color="auto"/>
        <w:right w:val="none" w:sz="0" w:space="0" w:color="auto"/>
      </w:divBdr>
    </w:div>
    <w:div w:id="694844911">
      <w:bodyDiv w:val="1"/>
      <w:marLeft w:val="0"/>
      <w:marRight w:val="0"/>
      <w:marTop w:val="0"/>
      <w:marBottom w:val="0"/>
      <w:divBdr>
        <w:top w:val="none" w:sz="0" w:space="0" w:color="auto"/>
        <w:left w:val="none" w:sz="0" w:space="0" w:color="auto"/>
        <w:bottom w:val="none" w:sz="0" w:space="0" w:color="auto"/>
        <w:right w:val="none" w:sz="0" w:space="0" w:color="auto"/>
      </w:divBdr>
    </w:div>
    <w:div w:id="694886531">
      <w:bodyDiv w:val="1"/>
      <w:marLeft w:val="0"/>
      <w:marRight w:val="0"/>
      <w:marTop w:val="0"/>
      <w:marBottom w:val="0"/>
      <w:divBdr>
        <w:top w:val="none" w:sz="0" w:space="0" w:color="auto"/>
        <w:left w:val="none" w:sz="0" w:space="0" w:color="auto"/>
        <w:bottom w:val="none" w:sz="0" w:space="0" w:color="auto"/>
        <w:right w:val="none" w:sz="0" w:space="0" w:color="auto"/>
      </w:divBdr>
    </w:div>
    <w:div w:id="694893100">
      <w:bodyDiv w:val="1"/>
      <w:marLeft w:val="0"/>
      <w:marRight w:val="0"/>
      <w:marTop w:val="0"/>
      <w:marBottom w:val="0"/>
      <w:divBdr>
        <w:top w:val="none" w:sz="0" w:space="0" w:color="auto"/>
        <w:left w:val="none" w:sz="0" w:space="0" w:color="auto"/>
        <w:bottom w:val="none" w:sz="0" w:space="0" w:color="auto"/>
        <w:right w:val="none" w:sz="0" w:space="0" w:color="auto"/>
      </w:divBdr>
    </w:div>
    <w:div w:id="694960978">
      <w:bodyDiv w:val="1"/>
      <w:marLeft w:val="0"/>
      <w:marRight w:val="0"/>
      <w:marTop w:val="0"/>
      <w:marBottom w:val="0"/>
      <w:divBdr>
        <w:top w:val="none" w:sz="0" w:space="0" w:color="auto"/>
        <w:left w:val="none" w:sz="0" w:space="0" w:color="auto"/>
        <w:bottom w:val="none" w:sz="0" w:space="0" w:color="auto"/>
        <w:right w:val="none" w:sz="0" w:space="0" w:color="auto"/>
      </w:divBdr>
    </w:div>
    <w:div w:id="694964484">
      <w:bodyDiv w:val="1"/>
      <w:marLeft w:val="0"/>
      <w:marRight w:val="0"/>
      <w:marTop w:val="0"/>
      <w:marBottom w:val="0"/>
      <w:divBdr>
        <w:top w:val="none" w:sz="0" w:space="0" w:color="auto"/>
        <w:left w:val="none" w:sz="0" w:space="0" w:color="auto"/>
        <w:bottom w:val="none" w:sz="0" w:space="0" w:color="auto"/>
        <w:right w:val="none" w:sz="0" w:space="0" w:color="auto"/>
      </w:divBdr>
    </w:div>
    <w:div w:id="695009602">
      <w:bodyDiv w:val="1"/>
      <w:marLeft w:val="0"/>
      <w:marRight w:val="0"/>
      <w:marTop w:val="0"/>
      <w:marBottom w:val="0"/>
      <w:divBdr>
        <w:top w:val="none" w:sz="0" w:space="0" w:color="auto"/>
        <w:left w:val="none" w:sz="0" w:space="0" w:color="auto"/>
        <w:bottom w:val="none" w:sz="0" w:space="0" w:color="auto"/>
        <w:right w:val="none" w:sz="0" w:space="0" w:color="auto"/>
      </w:divBdr>
    </w:div>
    <w:div w:id="695036189">
      <w:bodyDiv w:val="1"/>
      <w:marLeft w:val="0"/>
      <w:marRight w:val="0"/>
      <w:marTop w:val="0"/>
      <w:marBottom w:val="0"/>
      <w:divBdr>
        <w:top w:val="none" w:sz="0" w:space="0" w:color="auto"/>
        <w:left w:val="none" w:sz="0" w:space="0" w:color="auto"/>
        <w:bottom w:val="none" w:sz="0" w:space="0" w:color="auto"/>
        <w:right w:val="none" w:sz="0" w:space="0" w:color="auto"/>
      </w:divBdr>
    </w:div>
    <w:div w:id="695078861">
      <w:bodyDiv w:val="1"/>
      <w:marLeft w:val="0"/>
      <w:marRight w:val="0"/>
      <w:marTop w:val="0"/>
      <w:marBottom w:val="0"/>
      <w:divBdr>
        <w:top w:val="none" w:sz="0" w:space="0" w:color="auto"/>
        <w:left w:val="none" w:sz="0" w:space="0" w:color="auto"/>
        <w:bottom w:val="none" w:sz="0" w:space="0" w:color="auto"/>
        <w:right w:val="none" w:sz="0" w:space="0" w:color="auto"/>
      </w:divBdr>
    </w:div>
    <w:div w:id="695278110">
      <w:bodyDiv w:val="1"/>
      <w:marLeft w:val="0"/>
      <w:marRight w:val="0"/>
      <w:marTop w:val="0"/>
      <w:marBottom w:val="0"/>
      <w:divBdr>
        <w:top w:val="none" w:sz="0" w:space="0" w:color="auto"/>
        <w:left w:val="none" w:sz="0" w:space="0" w:color="auto"/>
        <w:bottom w:val="none" w:sz="0" w:space="0" w:color="auto"/>
        <w:right w:val="none" w:sz="0" w:space="0" w:color="auto"/>
      </w:divBdr>
    </w:div>
    <w:div w:id="695278272">
      <w:bodyDiv w:val="1"/>
      <w:marLeft w:val="0"/>
      <w:marRight w:val="0"/>
      <w:marTop w:val="0"/>
      <w:marBottom w:val="0"/>
      <w:divBdr>
        <w:top w:val="none" w:sz="0" w:space="0" w:color="auto"/>
        <w:left w:val="none" w:sz="0" w:space="0" w:color="auto"/>
        <w:bottom w:val="none" w:sz="0" w:space="0" w:color="auto"/>
        <w:right w:val="none" w:sz="0" w:space="0" w:color="auto"/>
      </w:divBdr>
    </w:div>
    <w:div w:id="695539483">
      <w:bodyDiv w:val="1"/>
      <w:marLeft w:val="0"/>
      <w:marRight w:val="0"/>
      <w:marTop w:val="0"/>
      <w:marBottom w:val="0"/>
      <w:divBdr>
        <w:top w:val="none" w:sz="0" w:space="0" w:color="auto"/>
        <w:left w:val="none" w:sz="0" w:space="0" w:color="auto"/>
        <w:bottom w:val="none" w:sz="0" w:space="0" w:color="auto"/>
        <w:right w:val="none" w:sz="0" w:space="0" w:color="auto"/>
      </w:divBdr>
    </w:div>
    <w:div w:id="695542885">
      <w:bodyDiv w:val="1"/>
      <w:marLeft w:val="0"/>
      <w:marRight w:val="0"/>
      <w:marTop w:val="0"/>
      <w:marBottom w:val="0"/>
      <w:divBdr>
        <w:top w:val="none" w:sz="0" w:space="0" w:color="auto"/>
        <w:left w:val="none" w:sz="0" w:space="0" w:color="auto"/>
        <w:bottom w:val="none" w:sz="0" w:space="0" w:color="auto"/>
        <w:right w:val="none" w:sz="0" w:space="0" w:color="auto"/>
      </w:divBdr>
    </w:div>
    <w:div w:id="695623519">
      <w:bodyDiv w:val="1"/>
      <w:marLeft w:val="0"/>
      <w:marRight w:val="0"/>
      <w:marTop w:val="0"/>
      <w:marBottom w:val="0"/>
      <w:divBdr>
        <w:top w:val="none" w:sz="0" w:space="0" w:color="auto"/>
        <w:left w:val="none" w:sz="0" w:space="0" w:color="auto"/>
        <w:bottom w:val="none" w:sz="0" w:space="0" w:color="auto"/>
        <w:right w:val="none" w:sz="0" w:space="0" w:color="auto"/>
      </w:divBdr>
    </w:div>
    <w:div w:id="695696058">
      <w:bodyDiv w:val="1"/>
      <w:marLeft w:val="0"/>
      <w:marRight w:val="0"/>
      <w:marTop w:val="0"/>
      <w:marBottom w:val="0"/>
      <w:divBdr>
        <w:top w:val="none" w:sz="0" w:space="0" w:color="auto"/>
        <w:left w:val="none" w:sz="0" w:space="0" w:color="auto"/>
        <w:bottom w:val="none" w:sz="0" w:space="0" w:color="auto"/>
        <w:right w:val="none" w:sz="0" w:space="0" w:color="auto"/>
      </w:divBdr>
    </w:div>
    <w:div w:id="695733062">
      <w:bodyDiv w:val="1"/>
      <w:marLeft w:val="0"/>
      <w:marRight w:val="0"/>
      <w:marTop w:val="0"/>
      <w:marBottom w:val="0"/>
      <w:divBdr>
        <w:top w:val="none" w:sz="0" w:space="0" w:color="auto"/>
        <w:left w:val="none" w:sz="0" w:space="0" w:color="auto"/>
        <w:bottom w:val="none" w:sz="0" w:space="0" w:color="auto"/>
        <w:right w:val="none" w:sz="0" w:space="0" w:color="auto"/>
      </w:divBdr>
    </w:div>
    <w:div w:id="695814462">
      <w:bodyDiv w:val="1"/>
      <w:marLeft w:val="0"/>
      <w:marRight w:val="0"/>
      <w:marTop w:val="0"/>
      <w:marBottom w:val="0"/>
      <w:divBdr>
        <w:top w:val="none" w:sz="0" w:space="0" w:color="auto"/>
        <w:left w:val="none" w:sz="0" w:space="0" w:color="auto"/>
        <w:bottom w:val="none" w:sz="0" w:space="0" w:color="auto"/>
        <w:right w:val="none" w:sz="0" w:space="0" w:color="auto"/>
      </w:divBdr>
    </w:div>
    <w:div w:id="695887684">
      <w:bodyDiv w:val="1"/>
      <w:marLeft w:val="0"/>
      <w:marRight w:val="0"/>
      <w:marTop w:val="0"/>
      <w:marBottom w:val="0"/>
      <w:divBdr>
        <w:top w:val="none" w:sz="0" w:space="0" w:color="auto"/>
        <w:left w:val="none" w:sz="0" w:space="0" w:color="auto"/>
        <w:bottom w:val="none" w:sz="0" w:space="0" w:color="auto"/>
        <w:right w:val="none" w:sz="0" w:space="0" w:color="auto"/>
      </w:divBdr>
    </w:div>
    <w:div w:id="696001108">
      <w:bodyDiv w:val="1"/>
      <w:marLeft w:val="0"/>
      <w:marRight w:val="0"/>
      <w:marTop w:val="0"/>
      <w:marBottom w:val="0"/>
      <w:divBdr>
        <w:top w:val="none" w:sz="0" w:space="0" w:color="auto"/>
        <w:left w:val="none" w:sz="0" w:space="0" w:color="auto"/>
        <w:bottom w:val="none" w:sz="0" w:space="0" w:color="auto"/>
        <w:right w:val="none" w:sz="0" w:space="0" w:color="auto"/>
      </w:divBdr>
    </w:div>
    <w:div w:id="696078558">
      <w:bodyDiv w:val="1"/>
      <w:marLeft w:val="0"/>
      <w:marRight w:val="0"/>
      <w:marTop w:val="0"/>
      <w:marBottom w:val="0"/>
      <w:divBdr>
        <w:top w:val="none" w:sz="0" w:space="0" w:color="auto"/>
        <w:left w:val="none" w:sz="0" w:space="0" w:color="auto"/>
        <w:bottom w:val="none" w:sz="0" w:space="0" w:color="auto"/>
        <w:right w:val="none" w:sz="0" w:space="0" w:color="auto"/>
      </w:divBdr>
    </w:div>
    <w:div w:id="696274133">
      <w:bodyDiv w:val="1"/>
      <w:marLeft w:val="0"/>
      <w:marRight w:val="0"/>
      <w:marTop w:val="0"/>
      <w:marBottom w:val="0"/>
      <w:divBdr>
        <w:top w:val="none" w:sz="0" w:space="0" w:color="auto"/>
        <w:left w:val="none" w:sz="0" w:space="0" w:color="auto"/>
        <w:bottom w:val="none" w:sz="0" w:space="0" w:color="auto"/>
        <w:right w:val="none" w:sz="0" w:space="0" w:color="auto"/>
      </w:divBdr>
    </w:div>
    <w:div w:id="696275693">
      <w:bodyDiv w:val="1"/>
      <w:marLeft w:val="0"/>
      <w:marRight w:val="0"/>
      <w:marTop w:val="0"/>
      <w:marBottom w:val="0"/>
      <w:divBdr>
        <w:top w:val="none" w:sz="0" w:space="0" w:color="auto"/>
        <w:left w:val="none" w:sz="0" w:space="0" w:color="auto"/>
        <w:bottom w:val="none" w:sz="0" w:space="0" w:color="auto"/>
        <w:right w:val="none" w:sz="0" w:space="0" w:color="auto"/>
      </w:divBdr>
    </w:div>
    <w:div w:id="696349241">
      <w:bodyDiv w:val="1"/>
      <w:marLeft w:val="0"/>
      <w:marRight w:val="0"/>
      <w:marTop w:val="0"/>
      <w:marBottom w:val="0"/>
      <w:divBdr>
        <w:top w:val="none" w:sz="0" w:space="0" w:color="auto"/>
        <w:left w:val="none" w:sz="0" w:space="0" w:color="auto"/>
        <w:bottom w:val="none" w:sz="0" w:space="0" w:color="auto"/>
        <w:right w:val="none" w:sz="0" w:space="0" w:color="auto"/>
      </w:divBdr>
    </w:div>
    <w:div w:id="696352621">
      <w:bodyDiv w:val="1"/>
      <w:marLeft w:val="0"/>
      <w:marRight w:val="0"/>
      <w:marTop w:val="0"/>
      <w:marBottom w:val="0"/>
      <w:divBdr>
        <w:top w:val="none" w:sz="0" w:space="0" w:color="auto"/>
        <w:left w:val="none" w:sz="0" w:space="0" w:color="auto"/>
        <w:bottom w:val="none" w:sz="0" w:space="0" w:color="auto"/>
        <w:right w:val="none" w:sz="0" w:space="0" w:color="auto"/>
      </w:divBdr>
    </w:div>
    <w:div w:id="696394714">
      <w:bodyDiv w:val="1"/>
      <w:marLeft w:val="0"/>
      <w:marRight w:val="0"/>
      <w:marTop w:val="0"/>
      <w:marBottom w:val="0"/>
      <w:divBdr>
        <w:top w:val="none" w:sz="0" w:space="0" w:color="auto"/>
        <w:left w:val="none" w:sz="0" w:space="0" w:color="auto"/>
        <w:bottom w:val="none" w:sz="0" w:space="0" w:color="auto"/>
        <w:right w:val="none" w:sz="0" w:space="0" w:color="auto"/>
      </w:divBdr>
    </w:div>
    <w:div w:id="696471779">
      <w:bodyDiv w:val="1"/>
      <w:marLeft w:val="0"/>
      <w:marRight w:val="0"/>
      <w:marTop w:val="0"/>
      <w:marBottom w:val="0"/>
      <w:divBdr>
        <w:top w:val="none" w:sz="0" w:space="0" w:color="auto"/>
        <w:left w:val="none" w:sz="0" w:space="0" w:color="auto"/>
        <w:bottom w:val="none" w:sz="0" w:space="0" w:color="auto"/>
        <w:right w:val="none" w:sz="0" w:space="0" w:color="auto"/>
      </w:divBdr>
    </w:div>
    <w:div w:id="696540553">
      <w:bodyDiv w:val="1"/>
      <w:marLeft w:val="0"/>
      <w:marRight w:val="0"/>
      <w:marTop w:val="0"/>
      <w:marBottom w:val="0"/>
      <w:divBdr>
        <w:top w:val="none" w:sz="0" w:space="0" w:color="auto"/>
        <w:left w:val="none" w:sz="0" w:space="0" w:color="auto"/>
        <w:bottom w:val="none" w:sz="0" w:space="0" w:color="auto"/>
        <w:right w:val="none" w:sz="0" w:space="0" w:color="auto"/>
      </w:divBdr>
    </w:div>
    <w:div w:id="696543765">
      <w:bodyDiv w:val="1"/>
      <w:marLeft w:val="0"/>
      <w:marRight w:val="0"/>
      <w:marTop w:val="0"/>
      <w:marBottom w:val="0"/>
      <w:divBdr>
        <w:top w:val="none" w:sz="0" w:space="0" w:color="auto"/>
        <w:left w:val="none" w:sz="0" w:space="0" w:color="auto"/>
        <w:bottom w:val="none" w:sz="0" w:space="0" w:color="auto"/>
        <w:right w:val="none" w:sz="0" w:space="0" w:color="auto"/>
      </w:divBdr>
    </w:div>
    <w:div w:id="696583471">
      <w:bodyDiv w:val="1"/>
      <w:marLeft w:val="0"/>
      <w:marRight w:val="0"/>
      <w:marTop w:val="0"/>
      <w:marBottom w:val="0"/>
      <w:divBdr>
        <w:top w:val="none" w:sz="0" w:space="0" w:color="auto"/>
        <w:left w:val="none" w:sz="0" w:space="0" w:color="auto"/>
        <w:bottom w:val="none" w:sz="0" w:space="0" w:color="auto"/>
        <w:right w:val="none" w:sz="0" w:space="0" w:color="auto"/>
      </w:divBdr>
    </w:div>
    <w:div w:id="696662112">
      <w:bodyDiv w:val="1"/>
      <w:marLeft w:val="0"/>
      <w:marRight w:val="0"/>
      <w:marTop w:val="0"/>
      <w:marBottom w:val="0"/>
      <w:divBdr>
        <w:top w:val="none" w:sz="0" w:space="0" w:color="auto"/>
        <w:left w:val="none" w:sz="0" w:space="0" w:color="auto"/>
        <w:bottom w:val="none" w:sz="0" w:space="0" w:color="auto"/>
        <w:right w:val="none" w:sz="0" w:space="0" w:color="auto"/>
      </w:divBdr>
    </w:div>
    <w:div w:id="696782443">
      <w:bodyDiv w:val="1"/>
      <w:marLeft w:val="0"/>
      <w:marRight w:val="0"/>
      <w:marTop w:val="0"/>
      <w:marBottom w:val="0"/>
      <w:divBdr>
        <w:top w:val="none" w:sz="0" w:space="0" w:color="auto"/>
        <w:left w:val="none" w:sz="0" w:space="0" w:color="auto"/>
        <w:bottom w:val="none" w:sz="0" w:space="0" w:color="auto"/>
        <w:right w:val="none" w:sz="0" w:space="0" w:color="auto"/>
      </w:divBdr>
    </w:div>
    <w:div w:id="696807250">
      <w:bodyDiv w:val="1"/>
      <w:marLeft w:val="0"/>
      <w:marRight w:val="0"/>
      <w:marTop w:val="0"/>
      <w:marBottom w:val="0"/>
      <w:divBdr>
        <w:top w:val="none" w:sz="0" w:space="0" w:color="auto"/>
        <w:left w:val="none" w:sz="0" w:space="0" w:color="auto"/>
        <w:bottom w:val="none" w:sz="0" w:space="0" w:color="auto"/>
        <w:right w:val="none" w:sz="0" w:space="0" w:color="auto"/>
      </w:divBdr>
    </w:div>
    <w:div w:id="696808297">
      <w:bodyDiv w:val="1"/>
      <w:marLeft w:val="0"/>
      <w:marRight w:val="0"/>
      <w:marTop w:val="0"/>
      <w:marBottom w:val="0"/>
      <w:divBdr>
        <w:top w:val="none" w:sz="0" w:space="0" w:color="auto"/>
        <w:left w:val="none" w:sz="0" w:space="0" w:color="auto"/>
        <w:bottom w:val="none" w:sz="0" w:space="0" w:color="auto"/>
        <w:right w:val="none" w:sz="0" w:space="0" w:color="auto"/>
      </w:divBdr>
    </w:div>
    <w:div w:id="696854599">
      <w:bodyDiv w:val="1"/>
      <w:marLeft w:val="0"/>
      <w:marRight w:val="0"/>
      <w:marTop w:val="0"/>
      <w:marBottom w:val="0"/>
      <w:divBdr>
        <w:top w:val="none" w:sz="0" w:space="0" w:color="auto"/>
        <w:left w:val="none" w:sz="0" w:space="0" w:color="auto"/>
        <w:bottom w:val="none" w:sz="0" w:space="0" w:color="auto"/>
        <w:right w:val="none" w:sz="0" w:space="0" w:color="auto"/>
      </w:divBdr>
    </w:div>
    <w:div w:id="696929597">
      <w:bodyDiv w:val="1"/>
      <w:marLeft w:val="0"/>
      <w:marRight w:val="0"/>
      <w:marTop w:val="0"/>
      <w:marBottom w:val="0"/>
      <w:divBdr>
        <w:top w:val="none" w:sz="0" w:space="0" w:color="auto"/>
        <w:left w:val="none" w:sz="0" w:space="0" w:color="auto"/>
        <w:bottom w:val="none" w:sz="0" w:space="0" w:color="auto"/>
        <w:right w:val="none" w:sz="0" w:space="0" w:color="auto"/>
      </w:divBdr>
    </w:div>
    <w:div w:id="696930211">
      <w:bodyDiv w:val="1"/>
      <w:marLeft w:val="0"/>
      <w:marRight w:val="0"/>
      <w:marTop w:val="0"/>
      <w:marBottom w:val="0"/>
      <w:divBdr>
        <w:top w:val="none" w:sz="0" w:space="0" w:color="auto"/>
        <w:left w:val="none" w:sz="0" w:space="0" w:color="auto"/>
        <w:bottom w:val="none" w:sz="0" w:space="0" w:color="auto"/>
        <w:right w:val="none" w:sz="0" w:space="0" w:color="auto"/>
      </w:divBdr>
    </w:div>
    <w:div w:id="697001975">
      <w:bodyDiv w:val="1"/>
      <w:marLeft w:val="0"/>
      <w:marRight w:val="0"/>
      <w:marTop w:val="0"/>
      <w:marBottom w:val="0"/>
      <w:divBdr>
        <w:top w:val="none" w:sz="0" w:space="0" w:color="auto"/>
        <w:left w:val="none" w:sz="0" w:space="0" w:color="auto"/>
        <w:bottom w:val="none" w:sz="0" w:space="0" w:color="auto"/>
        <w:right w:val="none" w:sz="0" w:space="0" w:color="auto"/>
      </w:divBdr>
    </w:div>
    <w:div w:id="697004221">
      <w:bodyDiv w:val="1"/>
      <w:marLeft w:val="0"/>
      <w:marRight w:val="0"/>
      <w:marTop w:val="0"/>
      <w:marBottom w:val="0"/>
      <w:divBdr>
        <w:top w:val="none" w:sz="0" w:space="0" w:color="auto"/>
        <w:left w:val="none" w:sz="0" w:space="0" w:color="auto"/>
        <w:bottom w:val="none" w:sz="0" w:space="0" w:color="auto"/>
        <w:right w:val="none" w:sz="0" w:space="0" w:color="auto"/>
      </w:divBdr>
    </w:div>
    <w:div w:id="697200374">
      <w:bodyDiv w:val="1"/>
      <w:marLeft w:val="0"/>
      <w:marRight w:val="0"/>
      <w:marTop w:val="0"/>
      <w:marBottom w:val="0"/>
      <w:divBdr>
        <w:top w:val="none" w:sz="0" w:space="0" w:color="auto"/>
        <w:left w:val="none" w:sz="0" w:space="0" w:color="auto"/>
        <w:bottom w:val="none" w:sz="0" w:space="0" w:color="auto"/>
        <w:right w:val="none" w:sz="0" w:space="0" w:color="auto"/>
      </w:divBdr>
    </w:div>
    <w:div w:id="697201670">
      <w:bodyDiv w:val="1"/>
      <w:marLeft w:val="0"/>
      <w:marRight w:val="0"/>
      <w:marTop w:val="0"/>
      <w:marBottom w:val="0"/>
      <w:divBdr>
        <w:top w:val="none" w:sz="0" w:space="0" w:color="auto"/>
        <w:left w:val="none" w:sz="0" w:space="0" w:color="auto"/>
        <w:bottom w:val="none" w:sz="0" w:space="0" w:color="auto"/>
        <w:right w:val="none" w:sz="0" w:space="0" w:color="auto"/>
      </w:divBdr>
    </w:div>
    <w:div w:id="697237854">
      <w:bodyDiv w:val="1"/>
      <w:marLeft w:val="0"/>
      <w:marRight w:val="0"/>
      <w:marTop w:val="0"/>
      <w:marBottom w:val="0"/>
      <w:divBdr>
        <w:top w:val="none" w:sz="0" w:space="0" w:color="auto"/>
        <w:left w:val="none" w:sz="0" w:space="0" w:color="auto"/>
        <w:bottom w:val="none" w:sz="0" w:space="0" w:color="auto"/>
        <w:right w:val="none" w:sz="0" w:space="0" w:color="auto"/>
      </w:divBdr>
    </w:div>
    <w:div w:id="697269455">
      <w:bodyDiv w:val="1"/>
      <w:marLeft w:val="0"/>
      <w:marRight w:val="0"/>
      <w:marTop w:val="0"/>
      <w:marBottom w:val="0"/>
      <w:divBdr>
        <w:top w:val="none" w:sz="0" w:space="0" w:color="auto"/>
        <w:left w:val="none" w:sz="0" w:space="0" w:color="auto"/>
        <w:bottom w:val="none" w:sz="0" w:space="0" w:color="auto"/>
        <w:right w:val="none" w:sz="0" w:space="0" w:color="auto"/>
      </w:divBdr>
    </w:div>
    <w:div w:id="697269610">
      <w:bodyDiv w:val="1"/>
      <w:marLeft w:val="0"/>
      <w:marRight w:val="0"/>
      <w:marTop w:val="0"/>
      <w:marBottom w:val="0"/>
      <w:divBdr>
        <w:top w:val="none" w:sz="0" w:space="0" w:color="auto"/>
        <w:left w:val="none" w:sz="0" w:space="0" w:color="auto"/>
        <w:bottom w:val="none" w:sz="0" w:space="0" w:color="auto"/>
        <w:right w:val="none" w:sz="0" w:space="0" w:color="auto"/>
      </w:divBdr>
    </w:div>
    <w:div w:id="697314194">
      <w:bodyDiv w:val="1"/>
      <w:marLeft w:val="0"/>
      <w:marRight w:val="0"/>
      <w:marTop w:val="0"/>
      <w:marBottom w:val="0"/>
      <w:divBdr>
        <w:top w:val="none" w:sz="0" w:space="0" w:color="auto"/>
        <w:left w:val="none" w:sz="0" w:space="0" w:color="auto"/>
        <w:bottom w:val="none" w:sz="0" w:space="0" w:color="auto"/>
        <w:right w:val="none" w:sz="0" w:space="0" w:color="auto"/>
      </w:divBdr>
    </w:div>
    <w:div w:id="697507841">
      <w:bodyDiv w:val="1"/>
      <w:marLeft w:val="0"/>
      <w:marRight w:val="0"/>
      <w:marTop w:val="0"/>
      <w:marBottom w:val="0"/>
      <w:divBdr>
        <w:top w:val="none" w:sz="0" w:space="0" w:color="auto"/>
        <w:left w:val="none" w:sz="0" w:space="0" w:color="auto"/>
        <w:bottom w:val="none" w:sz="0" w:space="0" w:color="auto"/>
        <w:right w:val="none" w:sz="0" w:space="0" w:color="auto"/>
      </w:divBdr>
    </w:div>
    <w:div w:id="697513383">
      <w:bodyDiv w:val="1"/>
      <w:marLeft w:val="0"/>
      <w:marRight w:val="0"/>
      <w:marTop w:val="0"/>
      <w:marBottom w:val="0"/>
      <w:divBdr>
        <w:top w:val="none" w:sz="0" w:space="0" w:color="auto"/>
        <w:left w:val="none" w:sz="0" w:space="0" w:color="auto"/>
        <w:bottom w:val="none" w:sz="0" w:space="0" w:color="auto"/>
        <w:right w:val="none" w:sz="0" w:space="0" w:color="auto"/>
      </w:divBdr>
    </w:div>
    <w:div w:id="697663284">
      <w:bodyDiv w:val="1"/>
      <w:marLeft w:val="0"/>
      <w:marRight w:val="0"/>
      <w:marTop w:val="0"/>
      <w:marBottom w:val="0"/>
      <w:divBdr>
        <w:top w:val="none" w:sz="0" w:space="0" w:color="auto"/>
        <w:left w:val="none" w:sz="0" w:space="0" w:color="auto"/>
        <w:bottom w:val="none" w:sz="0" w:space="0" w:color="auto"/>
        <w:right w:val="none" w:sz="0" w:space="0" w:color="auto"/>
      </w:divBdr>
    </w:div>
    <w:div w:id="697702022">
      <w:bodyDiv w:val="1"/>
      <w:marLeft w:val="0"/>
      <w:marRight w:val="0"/>
      <w:marTop w:val="0"/>
      <w:marBottom w:val="0"/>
      <w:divBdr>
        <w:top w:val="none" w:sz="0" w:space="0" w:color="auto"/>
        <w:left w:val="none" w:sz="0" w:space="0" w:color="auto"/>
        <w:bottom w:val="none" w:sz="0" w:space="0" w:color="auto"/>
        <w:right w:val="none" w:sz="0" w:space="0" w:color="auto"/>
      </w:divBdr>
    </w:div>
    <w:div w:id="697782051">
      <w:bodyDiv w:val="1"/>
      <w:marLeft w:val="0"/>
      <w:marRight w:val="0"/>
      <w:marTop w:val="0"/>
      <w:marBottom w:val="0"/>
      <w:divBdr>
        <w:top w:val="none" w:sz="0" w:space="0" w:color="auto"/>
        <w:left w:val="none" w:sz="0" w:space="0" w:color="auto"/>
        <w:bottom w:val="none" w:sz="0" w:space="0" w:color="auto"/>
        <w:right w:val="none" w:sz="0" w:space="0" w:color="auto"/>
      </w:divBdr>
    </w:div>
    <w:div w:id="697849875">
      <w:bodyDiv w:val="1"/>
      <w:marLeft w:val="0"/>
      <w:marRight w:val="0"/>
      <w:marTop w:val="0"/>
      <w:marBottom w:val="0"/>
      <w:divBdr>
        <w:top w:val="none" w:sz="0" w:space="0" w:color="auto"/>
        <w:left w:val="none" w:sz="0" w:space="0" w:color="auto"/>
        <w:bottom w:val="none" w:sz="0" w:space="0" w:color="auto"/>
        <w:right w:val="none" w:sz="0" w:space="0" w:color="auto"/>
      </w:divBdr>
    </w:div>
    <w:div w:id="697970226">
      <w:bodyDiv w:val="1"/>
      <w:marLeft w:val="0"/>
      <w:marRight w:val="0"/>
      <w:marTop w:val="0"/>
      <w:marBottom w:val="0"/>
      <w:divBdr>
        <w:top w:val="none" w:sz="0" w:space="0" w:color="auto"/>
        <w:left w:val="none" w:sz="0" w:space="0" w:color="auto"/>
        <w:bottom w:val="none" w:sz="0" w:space="0" w:color="auto"/>
        <w:right w:val="none" w:sz="0" w:space="0" w:color="auto"/>
      </w:divBdr>
    </w:div>
    <w:div w:id="698042089">
      <w:bodyDiv w:val="1"/>
      <w:marLeft w:val="0"/>
      <w:marRight w:val="0"/>
      <w:marTop w:val="0"/>
      <w:marBottom w:val="0"/>
      <w:divBdr>
        <w:top w:val="none" w:sz="0" w:space="0" w:color="auto"/>
        <w:left w:val="none" w:sz="0" w:space="0" w:color="auto"/>
        <w:bottom w:val="none" w:sz="0" w:space="0" w:color="auto"/>
        <w:right w:val="none" w:sz="0" w:space="0" w:color="auto"/>
      </w:divBdr>
    </w:div>
    <w:div w:id="698042223">
      <w:bodyDiv w:val="1"/>
      <w:marLeft w:val="0"/>
      <w:marRight w:val="0"/>
      <w:marTop w:val="0"/>
      <w:marBottom w:val="0"/>
      <w:divBdr>
        <w:top w:val="none" w:sz="0" w:space="0" w:color="auto"/>
        <w:left w:val="none" w:sz="0" w:space="0" w:color="auto"/>
        <w:bottom w:val="none" w:sz="0" w:space="0" w:color="auto"/>
        <w:right w:val="none" w:sz="0" w:space="0" w:color="auto"/>
      </w:divBdr>
    </w:div>
    <w:div w:id="698043395">
      <w:bodyDiv w:val="1"/>
      <w:marLeft w:val="0"/>
      <w:marRight w:val="0"/>
      <w:marTop w:val="0"/>
      <w:marBottom w:val="0"/>
      <w:divBdr>
        <w:top w:val="none" w:sz="0" w:space="0" w:color="auto"/>
        <w:left w:val="none" w:sz="0" w:space="0" w:color="auto"/>
        <w:bottom w:val="none" w:sz="0" w:space="0" w:color="auto"/>
        <w:right w:val="none" w:sz="0" w:space="0" w:color="auto"/>
      </w:divBdr>
    </w:div>
    <w:div w:id="698048938">
      <w:bodyDiv w:val="1"/>
      <w:marLeft w:val="0"/>
      <w:marRight w:val="0"/>
      <w:marTop w:val="0"/>
      <w:marBottom w:val="0"/>
      <w:divBdr>
        <w:top w:val="none" w:sz="0" w:space="0" w:color="auto"/>
        <w:left w:val="none" w:sz="0" w:space="0" w:color="auto"/>
        <w:bottom w:val="none" w:sz="0" w:space="0" w:color="auto"/>
        <w:right w:val="none" w:sz="0" w:space="0" w:color="auto"/>
      </w:divBdr>
    </w:div>
    <w:div w:id="698094335">
      <w:bodyDiv w:val="1"/>
      <w:marLeft w:val="0"/>
      <w:marRight w:val="0"/>
      <w:marTop w:val="0"/>
      <w:marBottom w:val="0"/>
      <w:divBdr>
        <w:top w:val="none" w:sz="0" w:space="0" w:color="auto"/>
        <w:left w:val="none" w:sz="0" w:space="0" w:color="auto"/>
        <w:bottom w:val="none" w:sz="0" w:space="0" w:color="auto"/>
        <w:right w:val="none" w:sz="0" w:space="0" w:color="auto"/>
      </w:divBdr>
    </w:div>
    <w:div w:id="698117516">
      <w:bodyDiv w:val="1"/>
      <w:marLeft w:val="0"/>
      <w:marRight w:val="0"/>
      <w:marTop w:val="0"/>
      <w:marBottom w:val="0"/>
      <w:divBdr>
        <w:top w:val="none" w:sz="0" w:space="0" w:color="auto"/>
        <w:left w:val="none" w:sz="0" w:space="0" w:color="auto"/>
        <w:bottom w:val="none" w:sz="0" w:space="0" w:color="auto"/>
        <w:right w:val="none" w:sz="0" w:space="0" w:color="auto"/>
      </w:divBdr>
    </w:div>
    <w:div w:id="698163157">
      <w:bodyDiv w:val="1"/>
      <w:marLeft w:val="0"/>
      <w:marRight w:val="0"/>
      <w:marTop w:val="0"/>
      <w:marBottom w:val="0"/>
      <w:divBdr>
        <w:top w:val="none" w:sz="0" w:space="0" w:color="auto"/>
        <w:left w:val="none" w:sz="0" w:space="0" w:color="auto"/>
        <w:bottom w:val="none" w:sz="0" w:space="0" w:color="auto"/>
        <w:right w:val="none" w:sz="0" w:space="0" w:color="auto"/>
      </w:divBdr>
    </w:div>
    <w:div w:id="698168560">
      <w:bodyDiv w:val="1"/>
      <w:marLeft w:val="0"/>
      <w:marRight w:val="0"/>
      <w:marTop w:val="0"/>
      <w:marBottom w:val="0"/>
      <w:divBdr>
        <w:top w:val="none" w:sz="0" w:space="0" w:color="auto"/>
        <w:left w:val="none" w:sz="0" w:space="0" w:color="auto"/>
        <w:bottom w:val="none" w:sz="0" w:space="0" w:color="auto"/>
        <w:right w:val="none" w:sz="0" w:space="0" w:color="auto"/>
      </w:divBdr>
    </w:div>
    <w:div w:id="698237224">
      <w:bodyDiv w:val="1"/>
      <w:marLeft w:val="0"/>
      <w:marRight w:val="0"/>
      <w:marTop w:val="0"/>
      <w:marBottom w:val="0"/>
      <w:divBdr>
        <w:top w:val="none" w:sz="0" w:space="0" w:color="auto"/>
        <w:left w:val="none" w:sz="0" w:space="0" w:color="auto"/>
        <w:bottom w:val="none" w:sz="0" w:space="0" w:color="auto"/>
        <w:right w:val="none" w:sz="0" w:space="0" w:color="auto"/>
      </w:divBdr>
    </w:div>
    <w:div w:id="698239744">
      <w:bodyDiv w:val="1"/>
      <w:marLeft w:val="0"/>
      <w:marRight w:val="0"/>
      <w:marTop w:val="0"/>
      <w:marBottom w:val="0"/>
      <w:divBdr>
        <w:top w:val="none" w:sz="0" w:space="0" w:color="auto"/>
        <w:left w:val="none" w:sz="0" w:space="0" w:color="auto"/>
        <w:bottom w:val="none" w:sz="0" w:space="0" w:color="auto"/>
        <w:right w:val="none" w:sz="0" w:space="0" w:color="auto"/>
      </w:divBdr>
    </w:div>
    <w:div w:id="698244010">
      <w:bodyDiv w:val="1"/>
      <w:marLeft w:val="0"/>
      <w:marRight w:val="0"/>
      <w:marTop w:val="0"/>
      <w:marBottom w:val="0"/>
      <w:divBdr>
        <w:top w:val="none" w:sz="0" w:space="0" w:color="auto"/>
        <w:left w:val="none" w:sz="0" w:space="0" w:color="auto"/>
        <w:bottom w:val="none" w:sz="0" w:space="0" w:color="auto"/>
        <w:right w:val="none" w:sz="0" w:space="0" w:color="auto"/>
      </w:divBdr>
    </w:div>
    <w:div w:id="698355377">
      <w:bodyDiv w:val="1"/>
      <w:marLeft w:val="0"/>
      <w:marRight w:val="0"/>
      <w:marTop w:val="0"/>
      <w:marBottom w:val="0"/>
      <w:divBdr>
        <w:top w:val="none" w:sz="0" w:space="0" w:color="auto"/>
        <w:left w:val="none" w:sz="0" w:space="0" w:color="auto"/>
        <w:bottom w:val="none" w:sz="0" w:space="0" w:color="auto"/>
        <w:right w:val="none" w:sz="0" w:space="0" w:color="auto"/>
      </w:divBdr>
    </w:div>
    <w:div w:id="698431680">
      <w:bodyDiv w:val="1"/>
      <w:marLeft w:val="0"/>
      <w:marRight w:val="0"/>
      <w:marTop w:val="0"/>
      <w:marBottom w:val="0"/>
      <w:divBdr>
        <w:top w:val="none" w:sz="0" w:space="0" w:color="auto"/>
        <w:left w:val="none" w:sz="0" w:space="0" w:color="auto"/>
        <w:bottom w:val="none" w:sz="0" w:space="0" w:color="auto"/>
        <w:right w:val="none" w:sz="0" w:space="0" w:color="auto"/>
      </w:divBdr>
    </w:div>
    <w:div w:id="698505011">
      <w:bodyDiv w:val="1"/>
      <w:marLeft w:val="0"/>
      <w:marRight w:val="0"/>
      <w:marTop w:val="0"/>
      <w:marBottom w:val="0"/>
      <w:divBdr>
        <w:top w:val="none" w:sz="0" w:space="0" w:color="auto"/>
        <w:left w:val="none" w:sz="0" w:space="0" w:color="auto"/>
        <w:bottom w:val="none" w:sz="0" w:space="0" w:color="auto"/>
        <w:right w:val="none" w:sz="0" w:space="0" w:color="auto"/>
      </w:divBdr>
    </w:div>
    <w:div w:id="698553525">
      <w:bodyDiv w:val="1"/>
      <w:marLeft w:val="0"/>
      <w:marRight w:val="0"/>
      <w:marTop w:val="0"/>
      <w:marBottom w:val="0"/>
      <w:divBdr>
        <w:top w:val="none" w:sz="0" w:space="0" w:color="auto"/>
        <w:left w:val="none" w:sz="0" w:space="0" w:color="auto"/>
        <w:bottom w:val="none" w:sz="0" w:space="0" w:color="auto"/>
        <w:right w:val="none" w:sz="0" w:space="0" w:color="auto"/>
      </w:divBdr>
    </w:div>
    <w:div w:id="698623346">
      <w:bodyDiv w:val="1"/>
      <w:marLeft w:val="0"/>
      <w:marRight w:val="0"/>
      <w:marTop w:val="0"/>
      <w:marBottom w:val="0"/>
      <w:divBdr>
        <w:top w:val="none" w:sz="0" w:space="0" w:color="auto"/>
        <w:left w:val="none" w:sz="0" w:space="0" w:color="auto"/>
        <w:bottom w:val="none" w:sz="0" w:space="0" w:color="auto"/>
        <w:right w:val="none" w:sz="0" w:space="0" w:color="auto"/>
      </w:divBdr>
    </w:div>
    <w:div w:id="698700202">
      <w:bodyDiv w:val="1"/>
      <w:marLeft w:val="0"/>
      <w:marRight w:val="0"/>
      <w:marTop w:val="0"/>
      <w:marBottom w:val="0"/>
      <w:divBdr>
        <w:top w:val="none" w:sz="0" w:space="0" w:color="auto"/>
        <w:left w:val="none" w:sz="0" w:space="0" w:color="auto"/>
        <w:bottom w:val="none" w:sz="0" w:space="0" w:color="auto"/>
        <w:right w:val="none" w:sz="0" w:space="0" w:color="auto"/>
      </w:divBdr>
    </w:div>
    <w:div w:id="698703706">
      <w:bodyDiv w:val="1"/>
      <w:marLeft w:val="0"/>
      <w:marRight w:val="0"/>
      <w:marTop w:val="0"/>
      <w:marBottom w:val="0"/>
      <w:divBdr>
        <w:top w:val="none" w:sz="0" w:space="0" w:color="auto"/>
        <w:left w:val="none" w:sz="0" w:space="0" w:color="auto"/>
        <w:bottom w:val="none" w:sz="0" w:space="0" w:color="auto"/>
        <w:right w:val="none" w:sz="0" w:space="0" w:color="auto"/>
      </w:divBdr>
    </w:div>
    <w:div w:id="698745475">
      <w:bodyDiv w:val="1"/>
      <w:marLeft w:val="0"/>
      <w:marRight w:val="0"/>
      <w:marTop w:val="0"/>
      <w:marBottom w:val="0"/>
      <w:divBdr>
        <w:top w:val="none" w:sz="0" w:space="0" w:color="auto"/>
        <w:left w:val="none" w:sz="0" w:space="0" w:color="auto"/>
        <w:bottom w:val="none" w:sz="0" w:space="0" w:color="auto"/>
        <w:right w:val="none" w:sz="0" w:space="0" w:color="auto"/>
      </w:divBdr>
    </w:div>
    <w:div w:id="698748066">
      <w:bodyDiv w:val="1"/>
      <w:marLeft w:val="0"/>
      <w:marRight w:val="0"/>
      <w:marTop w:val="0"/>
      <w:marBottom w:val="0"/>
      <w:divBdr>
        <w:top w:val="none" w:sz="0" w:space="0" w:color="auto"/>
        <w:left w:val="none" w:sz="0" w:space="0" w:color="auto"/>
        <w:bottom w:val="none" w:sz="0" w:space="0" w:color="auto"/>
        <w:right w:val="none" w:sz="0" w:space="0" w:color="auto"/>
      </w:divBdr>
    </w:div>
    <w:div w:id="698749028">
      <w:bodyDiv w:val="1"/>
      <w:marLeft w:val="0"/>
      <w:marRight w:val="0"/>
      <w:marTop w:val="0"/>
      <w:marBottom w:val="0"/>
      <w:divBdr>
        <w:top w:val="none" w:sz="0" w:space="0" w:color="auto"/>
        <w:left w:val="none" w:sz="0" w:space="0" w:color="auto"/>
        <w:bottom w:val="none" w:sz="0" w:space="0" w:color="auto"/>
        <w:right w:val="none" w:sz="0" w:space="0" w:color="auto"/>
      </w:divBdr>
    </w:div>
    <w:div w:id="698817145">
      <w:bodyDiv w:val="1"/>
      <w:marLeft w:val="0"/>
      <w:marRight w:val="0"/>
      <w:marTop w:val="0"/>
      <w:marBottom w:val="0"/>
      <w:divBdr>
        <w:top w:val="none" w:sz="0" w:space="0" w:color="auto"/>
        <w:left w:val="none" w:sz="0" w:space="0" w:color="auto"/>
        <w:bottom w:val="none" w:sz="0" w:space="0" w:color="auto"/>
        <w:right w:val="none" w:sz="0" w:space="0" w:color="auto"/>
      </w:divBdr>
    </w:div>
    <w:div w:id="698894428">
      <w:bodyDiv w:val="1"/>
      <w:marLeft w:val="0"/>
      <w:marRight w:val="0"/>
      <w:marTop w:val="0"/>
      <w:marBottom w:val="0"/>
      <w:divBdr>
        <w:top w:val="none" w:sz="0" w:space="0" w:color="auto"/>
        <w:left w:val="none" w:sz="0" w:space="0" w:color="auto"/>
        <w:bottom w:val="none" w:sz="0" w:space="0" w:color="auto"/>
        <w:right w:val="none" w:sz="0" w:space="0" w:color="auto"/>
      </w:divBdr>
    </w:div>
    <w:div w:id="698895190">
      <w:bodyDiv w:val="1"/>
      <w:marLeft w:val="0"/>
      <w:marRight w:val="0"/>
      <w:marTop w:val="0"/>
      <w:marBottom w:val="0"/>
      <w:divBdr>
        <w:top w:val="none" w:sz="0" w:space="0" w:color="auto"/>
        <w:left w:val="none" w:sz="0" w:space="0" w:color="auto"/>
        <w:bottom w:val="none" w:sz="0" w:space="0" w:color="auto"/>
        <w:right w:val="none" w:sz="0" w:space="0" w:color="auto"/>
      </w:divBdr>
    </w:div>
    <w:div w:id="698896146">
      <w:bodyDiv w:val="1"/>
      <w:marLeft w:val="0"/>
      <w:marRight w:val="0"/>
      <w:marTop w:val="0"/>
      <w:marBottom w:val="0"/>
      <w:divBdr>
        <w:top w:val="none" w:sz="0" w:space="0" w:color="auto"/>
        <w:left w:val="none" w:sz="0" w:space="0" w:color="auto"/>
        <w:bottom w:val="none" w:sz="0" w:space="0" w:color="auto"/>
        <w:right w:val="none" w:sz="0" w:space="0" w:color="auto"/>
      </w:divBdr>
    </w:div>
    <w:div w:id="698898939">
      <w:bodyDiv w:val="1"/>
      <w:marLeft w:val="0"/>
      <w:marRight w:val="0"/>
      <w:marTop w:val="0"/>
      <w:marBottom w:val="0"/>
      <w:divBdr>
        <w:top w:val="none" w:sz="0" w:space="0" w:color="auto"/>
        <w:left w:val="none" w:sz="0" w:space="0" w:color="auto"/>
        <w:bottom w:val="none" w:sz="0" w:space="0" w:color="auto"/>
        <w:right w:val="none" w:sz="0" w:space="0" w:color="auto"/>
      </w:divBdr>
    </w:div>
    <w:div w:id="699013697">
      <w:bodyDiv w:val="1"/>
      <w:marLeft w:val="0"/>
      <w:marRight w:val="0"/>
      <w:marTop w:val="0"/>
      <w:marBottom w:val="0"/>
      <w:divBdr>
        <w:top w:val="none" w:sz="0" w:space="0" w:color="auto"/>
        <w:left w:val="none" w:sz="0" w:space="0" w:color="auto"/>
        <w:bottom w:val="none" w:sz="0" w:space="0" w:color="auto"/>
        <w:right w:val="none" w:sz="0" w:space="0" w:color="auto"/>
      </w:divBdr>
    </w:div>
    <w:div w:id="699016766">
      <w:bodyDiv w:val="1"/>
      <w:marLeft w:val="0"/>
      <w:marRight w:val="0"/>
      <w:marTop w:val="0"/>
      <w:marBottom w:val="0"/>
      <w:divBdr>
        <w:top w:val="none" w:sz="0" w:space="0" w:color="auto"/>
        <w:left w:val="none" w:sz="0" w:space="0" w:color="auto"/>
        <w:bottom w:val="none" w:sz="0" w:space="0" w:color="auto"/>
        <w:right w:val="none" w:sz="0" w:space="0" w:color="auto"/>
      </w:divBdr>
    </w:div>
    <w:div w:id="699085756">
      <w:bodyDiv w:val="1"/>
      <w:marLeft w:val="0"/>
      <w:marRight w:val="0"/>
      <w:marTop w:val="0"/>
      <w:marBottom w:val="0"/>
      <w:divBdr>
        <w:top w:val="none" w:sz="0" w:space="0" w:color="auto"/>
        <w:left w:val="none" w:sz="0" w:space="0" w:color="auto"/>
        <w:bottom w:val="none" w:sz="0" w:space="0" w:color="auto"/>
        <w:right w:val="none" w:sz="0" w:space="0" w:color="auto"/>
      </w:divBdr>
    </w:div>
    <w:div w:id="699089175">
      <w:bodyDiv w:val="1"/>
      <w:marLeft w:val="0"/>
      <w:marRight w:val="0"/>
      <w:marTop w:val="0"/>
      <w:marBottom w:val="0"/>
      <w:divBdr>
        <w:top w:val="none" w:sz="0" w:space="0" w:color="auto"/>
        <w:left w:val="none" w:sz="0" w:space="0" w:color="auto"/>
        <w:bottom w:val="none" w:sz="0" w:space="0" w:color="auto"/>
        <w:right w:val="none" w:sz="0" w:space="0" w:color="auto"/>
      </w:divBdr>
    </w:div>
    <w:div w:id="699089427">
      <w:bodyDiv w:val="1"/>
      <w:marLeft w:val="0"/>
      <w:marRight w:val="0"/>
      <w:marTop w:val="0"/>
      <w:marBottom w:val="0"/>
      <w:divBdr>
        <w:top w:val="none" w:sz="0" w:space="0" w:color="auto"/>
        <w:left w:val="none" w:sz="0" w:space="0" w:color="auto"/>
        <w:bottom w:val="none" w:sz="0" w:space="0" w:color="auto"/>
        <w:right w:val="none" w:sz="0" w:space="0" w:color="auto"/>
      </w:divBdr>
    </w:div>
    <w:div w:id="699168675">
      <w:bodyDiv w:val="1"/>
      <w:marLeft w:val="0"/>
      <w:marRight w:val="0"/>
      <w:marTop w:val="0"/>
      <w:marBottom w:val="0"/>
      <w:divBdr>
        <w:top w:val="none" w:sz="0" w:space="0" w:color="auto"/>
        <w:left w:val="none" w:sz="0" w:space="0" w:color="auto"/>
        <w:bottom w:val="none" w:sz="0" w:space="0" w:color="auto"/>
        <w:right w:val="none" w:sz="0" w:space="0" w:color="auto"/>
      </w:divBdr>
    </w:div>
    <w:div w:id="699207920">
      <w:bodyDiv w:val="1"/>
      <w:marLeft w:val="0"/>
      <w:marRight w:val="0"/>
      <w:marTop w:val="0"/>
      <w:marBottom w:val="0"/>
      <w:divBdr>
        <w:top w:val="none" w:sz="0" w:space="0" w:color="auto"/>
        <w:left w:val="none" w:sz="0" w:space="0" w:color="auto"/>
        <w:bottom w:val="none" w:sz="0" w:space="0" w:color="auto"/>
        <w:right w:val="none" w:sz="0" w:space="0" w:color="auto"/>
      </w:divBdr>
    </w:div>
    <w:div w:id="699211084">
      <w:bodyDiv w:val="1"/>
      <w:marLeft w:val="0"/>
      <w:marRight w:val="0"/>
      <w:marTop w:val="0"/>
      <w:marBottom w:val="0"/>
      <w:divBdr>
        <w:top w:val="none" w:sz="0" w:space="0" w:color="auto"/>
        <w:left w:val="none" w:sz="0" w:space="0" w:color="auto"/>
        <w:bottom w:val="none" w:sz="0" w:space="0" w:color="auto"/>
        <w:right w:val="none" w:sz="0" w:space="0" w:color="auto"/>
      </w:divBdr>
    </w:div>
    <w:div w:id="699403473">
      <w:bodyDiv w:val="1"/>
      <w:marLeft w:val="0"/>
      <w:marRight w:val="0"/>
      <w:marTop w:val="0"/>
      <w:marBottom w:val="0"/>
      <w:divBdr>
        <w:top w:val="none" w:sz="0" w:space="0" w:color="auto"/>
        <w:left w:val="none" w:sz="0" w:space="0" w:color="auto"/>
        <w:bottom w:val="none" w:sz="0" w:space="0" w:color="auto"/>
        <w:right w:val="none" w:sz="0" w:space="0" w:color="auto"/>
      </w:divBdr>
    </w:div>
    <w:div w:id="699404990">
      <w:bodyDiv w:val="1"/>
      <w:marLeft w:val="0"/>
      <w:marRight w:val="0"/>
      <w:marTop w:val="0"/>
      <w:marBottom w:val="0"/>
      <w:divBdr>
        <w:top w:val="none" w:sz="0" w:space="0" w:color="auto"/>
        <w:left w:val="none" w:sz="0" w:space="0" w:color="auto"/>
        <w:bottom w:val="none" w:sz="0" w:space="0" w:color="auto"/>
        <w:right w:val="none" w:sz="0" w:space="0" w:color="auto"/>
      </w:divBdr>
    </w:div>
    <w:div w:id="699471838">
      <w:bodyDiv w:val="1"/>
      <w:marLeft w:val="0"/>
      <w:marRight w:val="0"/>
      <w:marTop w:val="0"/>
      <w:marBottom w:val="0"/>
      <w:divBdr>
        <w:top w:val="none" w:sz="0" w:space="0" w:color="auto"/>
        <w:left w:val="none" w:sz="0" w:space="0" w:color="auto"/>
        <w:bottom w:val="none" w:sz="0" w:space="0" w:color="auto"/>
        <w:right w:val="none" w:sz="0" w:space="0" w:color="auto"/>
      </w:divBdr>
    </w:div>
    <w:div w:id="699554922">
      <w:bodyDiv w:val="1"/>
      <w:marLeft w:val="0"/>
      <w:marRight w:val="0"/>
      <w:marTop w:val="0"/>
      <w:marBottom w:val="0"/>
      <w:divBdr>
        <w:top w:val="none" w:sz="0" w:space="0" w:color="auto"/>
        <w:left w:val="none" w:sz="0" w:space="0" w:color="auto"/>
        <w:bottom w:val="none" w:sz="0" w:space="0" w:color="auto"/>
        <w:right w:val="none" w:sz="0" w:space="0" w:color="auto"/>
      </w:divBdr>
    </w:div>
    <w:div w:id="699555018">
      <w:bodyDiv w:val="1"/>
      <w:marLeft w:val="0"/>
      <w:marRight w:val="0"/>
      <w:marTop w:val="0"/>
      <w:marBottom w:val="0"/>
      <w:divBdr>
        <w:top w:val="none" w:sz="0" w:space="0" w:color="auto"/>
        <w:left w:val="none" w:sz="0" w:space="0" w:color="auto"/>
        <w:bottom w:val="none" w:sz="0" w:space="0" w:color="auto"/>
        <w:right w:val="none" w:sz="0" w:space="0" w:color="auto"/>
      </w:divBdr>
    </w:div>
    <w:div w:id="699667503">
      <w:bodyDiv w:val="1"/>
      <w:marLeft w:val="0"/>
      <w:marRight w:val="0"/>
      <w:marTop w:val="0"/>
      <w:marBottom w:val="0"/>
      <w:divBdr>
        <w:top w:val="none" w:sz="0" w:space="0" w:color="auto"/>
        <w:left w:val="none" w:sz="0" w:space="0" w:color="auto"/>
        <w:bottom w:val="none" w:sz="0" w:space="0" w:color="auto"/>
        <w:right w:val="none" w:sz="0" w:space="0" w:color="auto"/>
      </w:divBdr>
    </w:div>
    <w:div w:id="699743287">
      <w:bodyDiv w:val="1"/>
      <w:marLeft w:val="0"/>
      <w:marRight w:val="0"/>
      <w:marTop w:val="0"/>
      <w:marBottom w:val="0"/>
      <w:divBdr>
        <w:top w:val="none" w:sz="0" w:space="0" w:color="auto"/>
        <w:left w:val="none" w:sz="0" w:space="0" w:color="auto"/>
        <w:bottom w:val="none" w:sz="0" w:space="0" w:color="auto"/>
        <w:right w:val="none" w:sz="0" w:space="0" w:color="auto"/>
      </w:divBdr>
    </w:div>
    <w:div w:id="699748637">
      <w:bodyDiv w:val="1"/>
      <w:marLeft w:val="0"/>
      <w:marRight w:val="0"/>
      <w:marTop w:val="0"/>
      <w:marBottom w:val="0"/>
      <w:divBdr>
        <w:top w:val="none" w:sz="0" w:space="0" w:color="auto"/>
        <w:left w:val="none" w:sz="0" w:space="0" w:color="auto"/>
        <w:bottom w:val="none" w:sz="0" w:space="0" w:color="auto"/>
        <w:right w:val="none" w:sz="0" w:space="0" w:color="auto"/>
      </w:divBdr>
    </w:div>
    <w:div w:id="699820011">
      <w:bodyDiv w:val="1"/>
      <w:marLeft w:val="0"/>
      <w:marRight w:val="0"/>
      <w:marTop w:val="0"/>
      <w:marBottom w:val="0"/>
      <w:divBdr>
        <w:top w:val="none" w:sz="0" w:space="0" w:color="auto"/>
        <w:left w:val="none" w:sz="0" w:space="0" w:color="auto"/>
        <w:bottom w:val="none" w:sz="0" w:space="0" w:color="auto"/>
        <w:right w:val="none" w:sz="0" w:space="0" w:color="auto"/>
      </w:divBdr>
    </w:div>
    <w:div w:id="699821792">
      <w:bodyDiv w:val="1"/>
      <w:marLeft w:val="0"/>
      <w:marRight w:val="0"/>
      <w:marTop w:val="0"/>
      <w:marBottom w:val="0"/>
      <w:divBdr>
        <w:top w:val="none" w:sz="0" w:space="0" w:color="auto"/>
        <w:left w:val="none" w:sz="0" w:space="0" w:color="auto"/>
        <w:bottom w:val="none" w:sz="0" w:space="0" w:color="auto"/>
        <w:right w:val="none" w:sz="0" w:space="0" w:color="auto"/>
      </w:divBdr>
    </w:div>
    <w:div w:id="699940176">
      <w:bodyDiv w:val="1"/>
      <w:marLeft w:val="0"/>
      <w:marRight w:val="0"/>
      <w:marTop w:val="0"/>
      <w:marBottom w:val="0"/>
      <w:divBdr>
        <w:top w:val="none" w:sz="0" w:space="0" w:color="auto"/>
        <w:left w:val="none" w:sz="0" w:space="0" w:color="auto"/>
        <w:bottom w:val="none" w:sz="0" w:space="0" w:color="auto"/>
        <w:right w:val="none" w:sz="0" w:space="0" w:color="auto"/>
      </w:divBdr>
    </w:div>
    <w:div w:id="699940869">
      <w:bodyDiv w:val="1"/>
      <w:marLeft w:val="0"/>
      <w:marRight w:val="0"/>
      <w:marTop w:val="0"/>
      <w:marBottom w:val="0"/>
      <w:divBdr>
        <w:top w:val="none" w:sz="0" w:space="0" w:color="auto"/>
        <w:left w:val="none" w:sz="0" w:space="0" w:color="auto"/>
        <w:bottom w:val="none" w:sz="0" w:space="0" w:color="auto"/>
        <w:right w:val="none" w:sz="0" w:space="0" w:color="auto"/>
      </w:divBdr>
    </w:div>
    <w:div w:id="699941014">
      <w:bodyDiv w:val="1"/>
      <w:marLeft w:val="0"/>
      <w:marRight w:val="0"/>
      <w:marTop w:val="0"/>
      <w:marBottom w:val="0"/>
      <w:divBdr>
        <w:top w:val="none" w:sz="0" w:space="0" w:color="auto"/>
        <w:left w:val="none" w:sz="0" w:space="0" w:color="auto"/>
        <w:bottom w:val="none" w:sz="0" w:space="0" w:color="auto"/>
        <w:right w:val="none" w:sz="0" w:space="0" w:color="auto"/>
      </w:divBdr>
    </w:div>
    <w:div w:id="700012971">
      <w:bodyDiv w:val="1"/>
      <w:marLeft w:val="0"/>
      <w:marRight w:val="0"/>
      <w:marTop w:val="0"/>
      <w:marBottom w:val="0"/>
      <w:divBdr>
        <w:top w:val="none" w:sz="0" w:space="0" w:color="auto"/>
        <w:left w:val="none" w:sz="0" w:space="0" w:color="auto"/>
        <w:bottom w:val="none" w:sz="0" w:space="0" w:color="auto"/>
        <w:right w:val="none" w:sz="0" w:space="0" w:color="auto"/>
      </w:divBdr>
    </w:div>
    <w:div w:id="700134051">
      <w:bodyDiv w:val="1"/>
      <w:marLeft w:val="0"/>
      <w:marRight w:val="0"/>
      <w:marTop w:val="0"/>
      <w:marBottom w:val="0"/>
      <w:divBdr>
        <w:top w:val="none" w:sz="0" w:space="0" w:color="auto"/>
        <w:left w:val="none" w:sz="0" w:space="0" w:color="auto"/>
        <w:bottom w:val="none" w:sz="0" w:space="0" w:color="auto"/>
        <w:right w:val="none" w:sz="0" w:space="0" w:color="auto"/>
      </w:divBdr>
    </w:div>
    <w:div w:id="700202965">
      <w:bodyDiv w:val="1"/>
      <w:marLeft w:val="0"/>
      <w:marRight w:val="0"/>
      <w:marTop w:val="0"/>
      <w:marBottom w:val="0"/>
      <w:divBdr>
        <w:top w:val="none" w:sz="0" w:space="0" w:color="auto"/>
        <w:left w:val="none" w:sz="0" w:space="0" w:color="auto"/>
        <w:bottom w:val="none" w:sz="0" w:space="0" w:color="auto"/>
        <w:right w:val="none" w:sz="0" w:space="0" w:color="auto"/>
      </w:divBdr>
    </w:div>
    <w:div w:id="700277526">
      <w:bodyDiv w:val="1"/>
      <w:marLeft w:val="0"/>
      <w:marRight w:val="0"/>
      <w:marTop w:val="0"/>
      <w:marBottom w:val="0"/>
      <w:divBdr>
        <w:top w:val="none" w:sz="0" w:space="0" w:color="auto"/>
        <w:left w:val="none" w:sz="0" w:space="0" w:color="auto"/>
        <w:bottom w:val="none" w:sz="0" w:space="0" w:color="auto"/>
        <w:right w:val="none" w:sz="0" w:space="0" w:color="auto"/>
      </w:divBdr>
    </w:div>
    <w:div w:id="700282011">
      <w:bodyDiv w:val="1"/>
      <w:marLeft w:val="0"/>
      <w:marRight w:val="0"/>
      <w:marTop w:val="0"/>
      <w:marBottom w:val="0"/>
      <w:divBdr>
        <w:top w:val="none" w:sz="0" w:space="0" w:color="auto"/>
        <w:left w:val="none" w:sz="0" w:space="0" w:color="auto"/>
        <w:bottom w:val="none" w:sz="0" w:space="0" w:color="auto"/>
        <w:right w:val="none" w:sz="0" w:space="0" w:color="auto"/>
      </w:divBdr>
    </w:div>
    <w:div w:id="700284844">
      <w:bodyDiv w:val="1"/>
      <w:marLeft w:val="0"/>
      <w:marRight w:val="0"/>
      <w:marTop w:val="0"/>
      <w:marBottom w:val="0"/>
      <w:divBdr>
        <w:top w:val="none" w:sz="0" w:space="0" w:color="auto"/>
        <w:left w:val="none" w:sz="0" w:space="0" w:color="auto"/>
        <w:bottom w:val="none" w:sz="0" w:space="0" w:color="auto"/>
        <w:right w:val="none" w:sz="0" w:space="0" w:color="auto"/>
      </w:divBdr>
    </w:div>
    <w:div w:id="700322293">
      <w:bodyDiv w:val="1"/>
      <w:marLeft w:val="0"/>
      <w:marRight w:val="0"/>
      <w:marTop w:val="0"/>
      <w:marBottom w:val="0"/>
      <w:divBdr>
        <w:top w:val="none" w:sz="0" w:space="0" w:color="auto"/>
        <w:left w:val="none" w:sz="0" w:space="0" w:color="auto"/>
        <w:bottom w:val="none" w:sz="0" w:space="0" w:color="auto"/>
        <w:right w:val="none" w:sz="0" w:space="0" w:color="auto"/>
      </w:divBdr>
    </w:div>
    <w:div w:id="700400747">
      <w:bodyDiv w:val="1"/>
      <w:marLeft w:val="0"/>
      <w:marRight w:val="0"/>
      <w:marTop w:val="0"/>
      <w:marBottom w:val="0"/>
      <w:divBdr>
        <w:top w:val="none" w:sz="0" w:space="0" w:color="auto"/>
        <w:left w:val="none" w:sz="0" w:space="0" w:color="auto"/>
        <w:bottom w:val="none" w:sz="0" w:space="0" w:color="auto"/>
        <w:right w:val="none" w:sz="0" w:space="0" w:color="auto"/>
      </w:divBdr>
    </w:div>
    <w:div w:id="700470377">
      <w:bodyDiv w:val="1"/>
      <w:marLeft w:val="0"/>
      <w:marRight w:val="0"/>
      <w:marTop w:val="0"/>
      <w:marBottom w:val="0"/>
      <w:divBdr>
        <w:top w:val="none" w:sz="0" w:space="0" w:color="auto"/>
        <w:left w:val="none" w:sz="0" w:space="0" w:color="auto"/>
        <w:bottom w:val="none" w:sz="0" w:space="0" w:color="auto"/>
        <w:right w:val="none" w:sz="0" w:space="0" w:color="auto"/>
      </w:divBdr>
    </w:div>
    <w:div w:id="700475410">
      <w:bodyDiv w:val="1"/>
      <w:marLeft w:val="0"/>
      <w:marRight w:val="0"/>
      <w:marTop w:val="0"/>
      <w:marBottom w:val="0"/>
      <w:divBdr>
        <w:top w:val="none" w:sz="0" w:space="0" w:color="auto"/>
        <w:left w:val="none" w:sz="0" w:space="0" w:color="auto"/>
        <w:bottom w:val="none" w:sz="0" w:space="0" w:color="auto"/>
        <w:right w:val="none" w:sz="0" w:space="0" w:color="auto"/>
      </w:divBdr>
    </w:div>
    <w:div w:id="700476651">
      <w:bodyDiv w:val="1"/>
      <w:marLeft w:val="0"/>
      <w:marRight w:val="0"/>
      <w:marTop w:val="0"/>
      <w:marBottom w:val="0"/>
      <w:divBdr>
        <w:top w:val="none" w:sz="0" w:space="0" w:color="auto"/>
        <w:left w:val="none" w:sz="0" w:space="0" w:color="auto"/>
        <w:bottom w:val="none" w:sz="0" w:space="0" w:color="auto"/>
        <w:right w:val="none" w:sz="0" w:space="0" w:color="auto"/>
      </w:divBdr>
    </w:div>
    <w:div w:id="700477844">
      <w:bodyDiv w:val="1"/>
      <w:marLeft w:val="0"/>
      <w:marRight w:val="0"/>
      <w:marTop w:val="0"/>
      <w:marBottom w:val="0"/>
      <w:divBdr>
        <w:top w:val="none" w:sz="0" w:space="0" w:color="auto"/>
        <w:left w:val="none" w:sz="0" w:space="0" w:color="auto"/>
        <w:bottom w:val="none" w:sz="0" w:space="0" w:color="auto"/>
        <w:right w:val="none" w:sz="0" w:space="0" w:color="auto"/>
      </w:divBdr>
    </w:div>
    <w:div w:id="700515932">
      <w:bodyDiv w:val="1"/>
      <w:marLeft w:val="0"/>
      <w:marRight w:val="0"/>
      <w:marTop w:val="0"/>
      <w:marBottom w:val="0"/>
      <w:divBdr>
        <w:top w:val="none" w:sz="0" w:space="0" w:color="auto"/>
        <w:left w:val="none" w:sz="0" w:space="0" w:color="auto"/>
        <w:bottom w:val="none" w:sz="0" w:space="0" w:color="auto"/>
        <w:right w:val="none" w:sz="0" w:space="0" w:color="auto"/>
      </w:divBdr>
    </w:div>
    <w:div w:id="700518668">
      <w:bodyDiv w:val="1"/>
      <w:marLeft w:val="0"/>
      <w:marRight w:val="0"/>
      <w:marTop w:val="0"/>
      <w:marBottom w:val="0"/>
      <w:divBdr>
        <w:top w:val="none" w:sz="0" w:space="0" w:color="auto"/>
        <w:left w:val="none" w:sz="0" w:space="0" w:color="auto"/>
        <w:bottom w:val="none" w:sz="0" w:space="0" w:color="auto"/>
        <w:right w:val="none" w:sz="0" w:space="0" w:color="auto"/>
      </w:divBdr>
    </w:div>
    <w:div w:id="700589265">
      <w:bodyDiv w:val="1"/>
      <w:marLeft w:val="0"/>
      <w:marRight w:val="0"/>
      <w:marTop w:val="0"/>
      <w:marBottom w:val="0"/>
      <w:divBdr>
        <w:top w:val="none" w:sz="0" w:space="0" w:color="auto"/>
        <w:left w:val="none" w:sz="0" w:space="0" w:color="auto"/>
        <w:bottom w:val="none" w:sz="0" w:space="0" w:color="auto"/>
        <w:right w:val="none" w:sz="0" w:space="0" w:color="auto"/>
      </w:divBdr>
    </w:div>
    <w:div w:id="700592554">
      <w:bodyDiv w:val="1"/>
      <w:marLeft w:val="0"/>
      <w:marRight w:val="0"/>
      <w:marTop w:val="0"/>
      <w:marBottom w:val="0"/>
      <w:divBdr>
        <w:top w:val="none" w:sz="0" w:space="0" w:color="auto"/>
        <w:left w:val="none" w:sz="0" w:space="0" w:color="auto"/>
        <w:bottom w:val="none" w:sz="0" w:space="0" w:color="auto"/>
        <w:right w:val="none" w:sz="0" w:space="0" w:color="auto"/>
      </w:divBdr>
    </w:div>
    <w:div w:id="700667921">
      <w:bodyDiv w:val="1"/>
      <w:marLeft w:val="0"/>
      <w:marRight w:val="0"/>
      <w:marTop w:val="0"/>
      <w:marBottom w:val="0"/>
      <w:divBdr>
        <w:top w:val="none" w:sz="0" w:space="0" w:color="auto"/>
        <w:left w:val="none" w:sz="0" w:space="0" w:color="auto"/>
        <w:bottom w:val="none" w:sz="0" w:space="0" w:color="auto"/>
        <w:right w:val="none" w:sz="0" w:space="0" w:color="auto"/>
      </w:divBdr>
    </w:div>
    <w:div w:id="700859855">
      <w:bodyDiv w:val="1"/>
      <w:marLeft w:val="0"/>
      <w:marRight w:val="0"/>
      <w:marTop w:val="0"/>
      <w:marBottom w:val="0"/>
      <w:divBdr>
        <w:top w:val="none" w:sz="0" w:space="0" w:color="auto"/>
        <w:left w:val="none" w:sz="0" w:space="0" w:color="auto"/>
        <w:bottom w:val="none" w:sz="0" w:space="0" w:color="auto"/>
        <w:right w:val="none" w:sz="0" w:space="0" w:color="auto"/>
      </w:divBdr>
    </w:div>
    <w:div w:id="700862079">
      <w:bodyDiv w:val="1"/>
      <w:marLeft w:val="0"/>
      <w:marRight w:val="0"/>
      <w:marTop w:val="0"/>
      <w:marBottom w:val="0"/>
      <w:divBdr>
        <w:top w:val="none" w:sz="0" w:space="0" w:color="auto"/>
        <w:left w:val="none" w:sz="0" w:space="0" w:color="auto"/>
        <w:bottom w:val="none" w:sz="0" w:space="0" w:color="auto"/>
        <w:right w:val="none" w:sz="0" w:space="0" w:color="auto"/>
      </w:divBdr>
    </w:div>
    <w:div w:id="700979791">
      <w:bodyDiv w:val="1"/>
      <w:marLeft w:val="0"/>
      <w:marRight w:val="0"/>
      <w:marTop w:val="0"/>
      <w:marBottom w:val="0"/>
      <w:divBdr>
        <w:top w:val="none" w:sz="0" w:space="0" w:color="auto"/>
        <w:left w:val="none" w:sz="0" w:space="0" w:color="auto"/>
        <w:bottom w:val="none" w:sz="0" w:space="0" w:color="auto"/>
        <w:right w:val="none" w:sz="0" w:space="0" w:color="auto"/>
      </w:divBdr>
    </w:div>
    <w:div w:id="700980184">
      <w:bodyDiv w:val="1"/>
      <w:marLeft w:val="0"/>
      <w:marRight w:val="0"/>
      <w:marTop w:val="0"/>
      <w:marBottom w:val="0"/>
      <w:divBdr>
        <w:top w:val="none" w:sz="0" w:space="0" w:color="auto"/>
        <w:left w:val="none" w:sz="0" w:space="0" w:color="auto"/>
        <w:bottom w:val="none" w:sz="0" w:space="0" w:color="auto"/>
        <w:right w:val="none" w:sz="0" w:space="0" w:color="auto"/>
      </w:divBdr>
    </w:div>
    <w:div w:id="701056860">
      <w:bodyDiv w:val="1"/>
      <w:marLeft w:val="0"/>
      <w:marRight w:val="0"/>
      <w:marTop w:val="0"/>
      <w:marBottom w:val="0"/>
      <w:divBdr>
        <w:top w:val="none" w:sz="0" w:space="0" w:color="auto"/>
        <w:left w:val="none" w:sz="0" w:space="0" w:color="auto"/>
        <w:bottom w:val="none" w:sz="0" w:space="0" w:color="auto"/>
        <w:right w:val="none" w:sz="0" w:space="0" w:color="auto"/>
      </w:divBdr>
    </w:div>
    <w:div w:id="701126139">
      <w:bodyDiv w:val="1"/>
      <w:marLeft w:val="0"/>
      <w:marRight w:val="0"/>
      <w:marTop w:val="0"/>
      <w:marBottom w:val="0"/>
      <w:divBdr>
        <w:top w:val="none" w:sz="0" w:space="0" w:color="auto"/>
        <w:left w:val="none" w:sz="0" w:space="0" w:color="auto"/>
        <w:bottom w:val="none" w:sz="0" w:space="0" w:color="auto"/>
        <w:right w:val="none" w:sz="0" w:space="0" w:color="auto"/>
      </w:divBdr>
    </w:div>
    <w:div w:id="701126615">
      <w:bodyDiv w:val="1"/>
      <w:marLeft w:val="0"/>
      <w:marRight w:val="0"/>
      <w:marTop w:val="0"/>
      <w:marBottom w:val="0"/>
      <w:divBdr>
        <w:top w:val="none" w:sz="0" w:space="0" w:color="auto"/>
        <w:left w:val="none" w:sz="0" w:space="0" w:color="auto"/>
        <w:bottom w:val="none" w:sz="0" w:space="0" w:color="auto"/>
        <w:right w:val="none" w:sz="0" w:space="0" w:color="auto"/>
      </w:divBdr>
    </w:div>
    <w:div w:id="701129086">
      <w:bodyDiv w:val="1"/>
      <w:marLeft w:val="0"/>
      <w:marRight w:val="0"/>
      <w:marTop w:val="0"/>
      <w:marBottom w:val="0"/>
      <w:divBdr>
        <w:top w:val="none" w:sz="0" w:space="0" w:color="auto"/>
        <w:left w:val="none" w:sz="0" w:space="0" w:color="auto"/>
        <w:bottom w:val="none" w:sz="0" w:space="0" w:color="auto"/>
        <w:right w:val="none" w:sz="0" w:space="0" w:color="auto"/>
      </w:divBdr>
    </w:div>
    <w:div w:id="701129935">
      <w:bodyDiv w:val="1"/>
      <w:marLeft w:val="0"/>
      <w:marRight w:val="0"/>
      <w:marTop w:val="0"/>
      <w:marBottom w:val="0"/>
      <w:divBdr>
        <w:top w:val="none" w:sz="0" w:space="0" w:color="auto"/>
        <w:left w:val="none" w:sz="0" w:space="0" w:color="auto"/>
        <w:bottom w:val="none" w:sz="0" w:space="0" w:color="auto"/>
        <w:right w:val="none" w:sz="0" w:space="0" w:color="auto"/>
      </w:divBdr>
    </w:div>
    <w:div w:id="701134240">
      <w:bodyDiv w:val="1"/>
      <w:marLeft w:val="0"/>
      <w:marRight w:val="0"/>
      <w:marTop w:val="0"/>
      <w:marBottom w:val="0"/>
      <w:divBdr>
        <w:top w:val="none" w:sz="0" w:space="0" w:color="auto"/>
        <w:left w:val="none" w:sz="0" w:space="0" w:color="auto"/>
        <w:bottom w:val="none" w:sz="0" w:space="0" w:color="auto"/>
        <w:right w:val="none" w:sz="0" w:space="0" w:color="auto"/>
      </w:divBdr>
    </w:div>
    <w:div w:id="701174637">
      <w:bodyDiv w:val="1"/>
      <w:marLeft w:val="0"/>
      <w:marRight w:val="0"/>
      <w:marTop w:val="0"/>
      <w:marBottom w:val="0"/>
      <w:divBdr>
        <w:top w:val="none" w:sz="0" w:space="0" w:color="auto"/>
        <w:left w:val="none" w:sz="0" w:space="0" w:color="auto"/>
        <w:bottom w:val="none" w:sz="0" w:space="0" w:color="auto"/>
        <w:right w:val="none" w:sz="0" w:space="0" w:color="auto"/>
      </w:divBdr>
    </w:div>
    <w:div w:id="701319182">
      <w:bodyDiv w:val="1"/>
      <w:marLeft w:val="0"/>
      <w:marRight w:val="0"/>
      <w:marTop w:val="0"/>
      <w:marBottom w:val="0"/>
      <w:divBdr>
        <w:top w:val="none" w:sz="0" w:space="0" w:color="auto"/>
        <w:left w:val="none" w:sz="0" w:space="0" w:color="auto"/>
        <w:bottom w:val="none" w:sz="0" w:space="0" w:color="auto"/>
        <w:right w:val="none" w:sz="0" w:space="0" w:color="auto"/>
      </w:divBdr>
    </w:div>
    <w:div w:id="701395990">
      <w:bodyDiv w:val="1"/>
      <w:marLeft w:val="0"/>
      <w:marRight w:val="0"/>
      <w:marTop w:val="0"/>
      <w:marBottom w:val="0"/>
      <w:divBdr>
        <w:top w:val="none" w:sz="0" w:space="0" w:color="auto"/>
        <w:left w:val="none" w:sz="0" w:space="0" w:color="auto"/>
        <w:bottom w:val="none" w:sz="0" w:space="0" w:color="auto"/>
        <w:right w:val="none" w:sz="0" w:space="0" w:color="auto"/>
      </w:divBdr>
    </w:div>
    <w:div w:id="701518088">
      <w:bodyDiv w:val="1"/>
      <w:marLeft w:val="0"/>
      <w:marRight w:val="0"/>
      <w:marTop w:val="0"/>
      <w:marBottom w:val="0"/>
      <w:divBdr>
        <w:top w:val="none" w:sz="0" w:space="0" w:color="auto"/>
        <w:left w:val="none" w:sz="0" w:space="0" w:color="auto"/>
        <w:bottom w:val="none" w:sz="0" w:space="0" w:color="auto"/>
        <w:right w:val="none" w:sz="0" w:space="0" w:color="auto"/>
      </w:divBdr>
    </w:div>
    <w:div w:id="701591889">
      <w:bodyDiv w:val="1"/>
      <w:marLeft w:val="0"/>
      <w:marRight w:val="0"/>
      <w:marTop w:val="0"/>
      <w:marBottom w:val="0"/>
      <w:divBdr>
        <w:top w:val="none" w:sz="0" w:space="0" w:color="auto"/>
        <w:left w:val="none" w:sz="0" w:space="0" w:color="auto"/>
        <w:bottom w:val="none" w:sz="0" w:space="0" w:color="auto"/>
        <w:right w:val="none" w:sz="0" w:space="0" w:color="auto"/>
      </w:divBdr>
    </w:div>
    <w:div w:id="701594740">
      <w:bodyDiv w:val="1"/>
      <w:marLeft w:val="0"/>
      <w:marRight w:val="0"/>
      <w:marTop w:val="0"/>
      <w:marBottom w:val="0"/>
      <w:divBdr>
        <w:top w:val="none" w:sz="0" w:space="0" w:color="auto"/>
        <w:left w:val="none" w:sz="0" w:space="0" w:color="auto"/>
        <w:bottom w:val="none" w:sz="0" w:space="0" w:color="auto"/>
        <w:right w:val="none" w:sz="0" w:space="0" w:color="auto"/>
      </w:divBdr>
    </w:div>
    <w:div w:id="701594984">
      <w:bodyDiv w:val="1"/>
      <w:marLeft w:val="0"/>
      <w:marRight w:val="0"/>
      <w:marTop w:val="0"/>
      <w:marBottom w:val="0"/>
      <w:divBdr>
        <w:top w:val="none" w:sz="0" w:space="0" w:color="auto"/>
        <w:left w:val="none" w:sz="0" w:space="0" w:color="auto"/>
        <w:bottom w:val="none" w:sz="0" w:space="0" w:color="auto"/>
        <w:right w:val="none" w:sz="0" w:space="0" w:color="auto"/>
      </w:divBdr>
    </w:div>
    <w:div w:id="701635818">
      <w:bodyDiv w:val="1"/>
      <w:marLeft w:val="0"/>
      <w:marRight w:val="0"/>
      <w:marTop w:val="0"/>
      <w:marBottom w:val="0"/>
      <w:divBdr>
        <w:top w:val="none" w:sz="0" w:space="0" w:color="auto"/>
        <w:left w:val="none" w:sz="0" w:space="0" w:color="auto"/>
        <w:bottom w:val="none" w:sz="0" w:space="0" w:color="auto"/>
        <w:right w:val="none" w:sz="0" w:space="0" w:color="auto"/>
      </w:divBdr>
    </w:div>
    <w:div w:id="701705347">
      <w:bodyDiv w:val="1"/>
      <w:marLeft w:val="0"/>
      <w:marRight w:val="0"/>
      <w:marTop w:val="0"/>
      <w:marBottom w:val="0"/>
      <w:divBdr>
        <w:top w:val="none" w:sz="0" w:space="0" w:color="auto"/>
        <w:left w:val="none" w:sz="0" w:space="0" w:color="auto"/>
        <w:bottom w:val="none" w:sz="0" w:space="0" w:color="auto"/>
        <w:right w:val="none" w:sz="0" w:space="0" w:color="auto"/>
      </w:divBdr>
    </w:div>
    <w:div w:id="701828153">
      <w:bodyDiv w:val="1"/>
      <w:marLeft w:val="0"/>
      <w:marRight w:val="0"/>
      <w:marTop w:val="0"/>
      <w:marBottom w:val="0"/>
      <w:divBdr>
        <w:top w:val="none" w:sz="0" w:space="0" w:color="auto"/>
        <w:left w:val="none" w:sz="0" w:space="0" w:color="auto"/>
        <w:bottom w:val="none" w:sz="0" w:space="0" w:color="auto"/>
        <w:right w:val="none" w:sz="0" w:space="0" w:color="auto"/>
      </w:divBdr>
    </w:div>
    <w:div w:id="701832038">
      <w:bodyDiv w:val="1"/>
      <w:marLeft w:val="0"/>
      <w:marRight w:val="0"/>
      <w:marTop w:val="0"/>
      <w:marBottom w:val="0"/>
      <w:divBdr>
        <w:top w:val="none" w:sz="0" w:space="0" w:color="auto"/>
        <w:left w:val="none" w:sz="0" w:space="0" w:color="auto"/>
        <w:bottom w:val="none" w:sz="0" w:space="0" w:color="auto"/>
        <w:right w:val="none" w:sz="0" w:space="0" w:color="auto"/>
      </w:divBdr>
    </w:div>
    <w:div w:id="701977011">
      <w:bodyDiv w:val="1"/>
      <w:marLeft w:val="0"/>
      <w:marRight w:val="0"/>
      <w:marTop w:val="0"/>
      <w:marBottom w:val="0"/>
      <w:divBdr>
        <w:top w:val="none" w:sz="0" w:space="0" w:color="auto"/>
        <w:left w:val="none" w:sz="0" w:space="0" w:color="auto"/>
        <w:bottom w:val="none" w:sz="0" w:space="0" w:color="auto"/>
        <w:right w:val="none" w:sz="0" w:space="0" w:color="auto"/>
      </w:divBdr>
    </w:div>
    <w:div w:id="702093507">
      <w:bodyDiv w:val="1"/>
      <w:marLeft w:val="0"/>
      <w:marRight w:val="0"/>
      <w:marTop w:val="0"/>
      <w:marBottom w:val="0"/>
      <w:divBdr>
        <w:top w:val="none" w:sz="0" w:space="0" w:color="auto"/>
        <w:left w:val="none" w:sz="0" w:space="0" w:color="auto"/>
        <w:bottom w:val="none" w:sz="0" w:space="0" w:color="auto"/>
        <w:right w:val="none" w:sz="0" w:space="0" w:color="auto"/>
      </w:divBdr>
    </w:div>
    <w:div w:id="702097103">
      <w:bodyDiv w:val="1"/>
      <w:marLeft w:val="0"/>
      <w:marRight w:val="0"/>
      <w:marTop w:val="0"/>
      <w:marBottom w:val="0"/>
      <w:divBdr>
        <w:top w:val="none" w:sz="0" w:space="0" w:color="auto"/>
        <w:left w:val="none" w:sz="0" w:space="0" w:color="auto"/>
        <w:bottom w:val="none" w:sz="0" w:space="0" w:color="auto"/>
        <w:right w:val="none" w:sz="0" w:space="0" w:color="auto"/>
      </w:divBdr>
    </w:div>
    <w:div w:id="702362395">
      <w:bodyDiv w:val="1"/>
      <w:marLeft w:val="0"/>
      <w:marRight w:val="0"/>
      <w:marTop w:val="0"/>
      <w:marBottom w:val="0"/>
      <w:divBdr>
        <w:top w:val="none" w:sz="0" w:space="0" w:color="auto"/>
        <w:left w:val="none" w:sz="0" w:space="0" w:color="auto"/>
        <w:bottom w:val="none" w:sz="0" w:space="0" w:color="auto"/>
        <w:right w:val="none" w:sz="0" w:space="0" w:color="auto"/>
      </w:divBdr>
    </w:div>
    <w:div w:id="702364345">
      <w:bodyDiv w:val="1"/>
      <w:marLeft w:val="0"/>
      <w:marRight w:val="0"/>
      <w:marTop w:val="0"/>
      <w:marBottom w:val="0"/>
      <w:divBdr>
        <w:top w:val="none" w:sz="0" w:space="0" w:color="auto"/>
        <w:left w:val="none" w:sz="0" w:space="0" w:color="auto"/>
        <w:bottom w:val="none" w:sz="0" w:space="0" w:color="auto"/>
        <w:right w:val="none" w:sz="0" w:space="0" w:color="auto"/>
      </w:divBdr>
    </w:div>
    <w:div w:id="702368991">
      <w:bodyDiv w:val="1"/>
      <w:marLeft w:val="0"/>
      <w:marRight w:val="0"/>
      <w:marTop w:val="0"/>
      <w:marBottom w:val="0"/>
      <w:divBdr>
        <w:top w:val="none" w:sz="0" w:space="0" w:color="auto"/>
        <w:left w:val="none" w:sz="0" w:space="0" w:color="auto"/>
        <w:bottom w:val="none" w:sz="0" w:space="0" w:color="auto"/>
        <w:right w:val="none" w:sz="0" w:space="0" w:color="auto"/>
      </w:divBdr>
    </w:div>
    <w:div w:id="702438863">
      <w:bodyDiv w:val="1"/>
      <w:marLeft w:val="0"/>
      <w:marRight w:val="0"/>
      <w:marTop w:val="0"/>
      <w:marBottom w:val="0"/>
      <w:divBdr>
        <w:top w:val="none" w:sz="0" w:space="0" w:color="auto"/>
        <w:left w:val="none" w:sz="0" w:space="0" w:color="auto"/>
        <w:bottom w:val="none" w:sz="0" w:space="0" w:color="auto"/>
        <w:right w:val="none" w:sz="0" w:space="0" w:color="auto"/>
      </w:divBdr>
    </w:div>
    <w:div w:id="702439363">
      <w:bodyDiv w:val="1"/>
      <w:marLeft w:val="0"/>
      <w:marRight w:val="0"/>
      <w:marTop w:val="0"/>
      <w:marBottom w:val="0"/>
      <w:divBdr>
        <w:top w:val="none" w:sz="0" w:space="0" w:color="auto"/>
        <w:left w:val="none" w:sz="0" w:space="0" w:color="auto"/>
        <w:bottom w:val="none" w:sz="0" w:space="0" w:color="auto"/>
        <w:right w:val="none" w:sz="0" w:space="0" w:color="auto"/>
      </w:divBdr>
    </w:div>
    <w:div w:id="702443221">
      <w:bodyDiv w:val="1"/>
      <w:marLeft w:val="0"/>
      <w:marRight w:val="0"/>
      <w:marTop w:val="0"/>
      <w:marBottom w:val="0"/>
      <w:divBdr>
        <w:top w:val="none" w:sz="0" w:space="0" w:color="auto"/>
        <w:left w:val="none" w:sz="0" w:space="0" w:color="auto"/>
        <w:bottom w:val="none" w:sz="0" w:space="0" w:color="auto"/>
        <w:right w:val="none" w:sz="0" w:space="0" w:color="auto"/>
      </w:divBdr>
    </w:div>
    <w:div w:id="702443852">
      <w:bodyDiv w:val="1"/>
      <w:marLeft w:val="0"/>
      <w:marRight w:val="0"/>
      <w:marTop w:val="0"/>
      <w:marBottom w:val="0"/>
      <w:divBdr>
        <w:top w:val="none" w:sz="0" w:space="0" w:color="auto"/>
        <w:left w:val="none" w:sz="0" w:space="0" w:color="auto"/>
        <w:bottom w:val="none" w:sz="0" w:space="0" w:color="auto"/>
        <w:right w:val="none" w:sz="0" w:space="0" w:color="auto"/>
      </w:divBdr>
    </w:div>
    <w:div w:id="702481930">
      <w:bodyDiv w:val="1"/>
      <w:marLeft w:val="0"/>
      <w:marRight w:val="0"/>
      <w:marTop w:val="0"/>
      <w:marBottom w:val="0"/>
      <w:divBdr>
        <w:top w:val="none" w:sz="0" w:space="0" w:color="auto"/>
        <w:left w:val="none" w:sz="0" w:space="0" w:color="auto"/>
        <w:bottom w:val="none" w:sz="0" w:space="0" w:color="auto"/>
        <w:right w:val="none" w:sz="0" w:space="0" w:color="auto"/>
      </w:divBdr>
    </w:div>
    <w:div w:id="702482162">
      <w:bodyDiv w:val="1"/>
      <w:marLeft w:val="0"/>
      <w:marRight w:val="0"/>
      <w:marTop w:val="0"/>
      <w:marBottom w:val="0"/>
      <w:divBdr>
        <w:top w:val="none" w:sz="0" w:space="0" w:color="auto"/>
        <w:left w:val="none" w:sz="0" w:space="0" w:color="auto"/>
        <w:bottom w:val="none" w:sz="0" w:space="0" w:color="auto"/>
        <w:right w:val="none" w:sz="0" w:space="0" w:color="auto"/>
      </w:divBdr>
    </w:div>
    <w:div w:id="702511888">
      <w:bodyDiv w:val="1"/>
      <w:marLeft w:val="0"/>
      <w:marRight w:val="0"/>
      <w:marTop w:val="0"/>
      <w:marBottom w:val="0"/>
      <w:divBdr>
        <w:top w:val="none" w:sz="0" w:space="0" w:color="auto"/>
        <w:left w:val="none" w:sz="0" w:space="0" w:color="auto"/>
        <w:bottom w:val="none" w:sz="0" w:space="0" w:color="auto"/>
        <w:right w:val="none" w:sz="0" w:space="0" w:color="auto"/>
      </w:divBdr>
    </w:div>
    <w:div w:id="702558731">
      <w:bodyDiv w:val="1"/>
      <w:marLeft w:val="0"/>
      <w:marRight w:val="0"/>
      <w:marTop w:val="0"/>
      <w:marBottom w:val="0"/>
      <w:divBdr>
        <w:top w:val="none" w:sz="0" w:space="0" w:color="auto"/>
        <w:left w:val="none" w:sz="0" w:space="0" w:color="auto"/>
        <w:bottom w:val="none" w:sz="0" w:space="0" w:color="auto"/>
        <w:right w:val="none" w:sz="0" w:space="0" w:color="auto"/>
      </w:divBdr>
    </w:div>
    <w:div w:id="702559586">
      <w:bodyDiv w:val="1"/>
      <w:marLeft w:val="0"/>
      <w:marRight w:val="0"/>
      <w:marTop w:val="0"/>
      <w:marBottom w:val="0"/>
      <w:divBdr>
        <w:top w:val="none" w:sz="0" w:space="0" w:color="auto"/>
        <w:left w:val="none" w:sz="0" w:space="0" w:color="auto"/>
        <w:bottom w:val="none" w:sz="0" w:space="0" w:color="auto"/>
        <w:right w:val="none" w:sz="0" w:space="0" w:color="auto"/>
      </w:divBdr>
    </w:div>
    <w:div w:id="702561357">
      <w:bodyDiv w:val="1"/>
      <w:marLeft w:val="0"/>
      <w:marRight w:val="0"/>
      <w:marTop w:val="0"/>
      <w:marBottom w:val="0"/>
      <w:divBdr>
        <w:top w:val="none" w:sz="0" w:space="0" w:color="auto"/>
        <w:left w:val="none" w:sz="0" w:space="0" w:color="auto"/>
        <w:bottom w:val="none" w:sz="0" w:space="0" w:color="auto"/>
        <w:right w:val="none" w:sz="0" w:space="0" w:color="auto"/>
      </w:divBdr>
    </w:div>
    <w:div w:id="702629591">
      <w:bodyDiv w:val="1"/>
      <w:marLeft w:val="0"/>
      <w:marRight w:val="0"/>
      <w:marTop w:val="0"/>
      <w:marBottom w:val="0"/>
      <w:divBdr>
        <w:top w:val="none" w:sz="0" w:space="0" w:color="auto"/>
        <w:left w:val="none" w:sz="0" w:space="0" w:color="auto"/>
        <w:bottom w:val="none" w:sz="0" w:space="0" w:color="auto"/>
        <w:right w:val="none" w:sz="0" w:space="0" w:color="auto"/>
      </w:divBdr>
    </w:div>
    <w:div w:id="702631064">
      <w:bodyDiv w:val="1"/>
      <w:marLeft w:val="0"/>
      <w:marRight w:val="0"/>
      <w:marTop w:val="0"/>
      <w:marBottom w:val="0"/>
      <w:divBdr>
        <w:top w:val="none" w:sz="0" w:space="0" w:color="auto"/>
        <w:left w:val="none" w:sz="0" w:space="0" w:color="auto"/>
        <w:bottom w:val="none" w:sz="0" w:space="0" w:color="auto"/>
        <w:right w:val="none" w:sz="0" w:space="0" w:color="auto"/>
      </w:divBdr>
    </w:div>
    <w:div w:id="702633501">
      <w:bodyDiv w:val="1"/>
      <w:marLeft w:val="0"/>
      <w:marRight w:val="0"/>
      <w:marTop w:val="0"/>
      <w:marBottom w:val="0"/>
      <w:divBdr>
        <w:top w:val="none" w:sz="0" w:space="0" w:color="auto"/>
        <w:left w:val="none" w:sz="0" w:space="0" w:color="auto"/>
        <w:bottom w:val="none" w:sz="0" w:space="0" w:color="auto"/>
        <w:right w:val="none" w:sz="0" w:space="0" w:color="auto"/>
      </w:divBdr>
    </w:div>
    <w:div w:id="702678663">
      <w:bodyDiv w:val="1"/>
      <w:marLeft w:val="0"/>
      <w:marRight w:val="0"/>
      <w:marTop w:val="0"/>
      <w:marBottom w:val="0"/>
      <w:divBdr>
        <w:top w:val="none" w:sz="0" w:space="0" w:color="auto"/>
        <w:left w:val="none" w:sz="0" w:space="0" w:color="auto"/>
        <w:bottom w:val="none" w:sz="0" w:space="0" w:color="auto"/>
        <w:right w:val="none" w:sz="0" w:space="0" w:color="auto"/>
      </w:divBdr>
    </w:div>
    <w:div w:id="702750850">
      <w:bodyDiv w:val="1"/>
      <w:marLeft w:val="0"/>
      <w:marRight w:val="0"/>
      <w:marTop w:val="0"/>
      <w:marBottom w:val="0"/>
      <w:divBdr>
        <w:top w:val="none" w:sz="0" w:space="0" w:color="auto"/>
        <w:left w:val="none" w:sz="0" w:space="0" w:color="auto"/>
        <w:bottom w:val="none" w:sz="0" w:space="0" w:color="auto"/>
        <w:right w:val="none" w:sz="0" w:space="0" w:color="auto"/>
      </w:divBdr>
    </w:div>
    <w:div w:id="702755133">
      <w:bodyDiv w:val="1"/>
      <w:marLeft w:val="0"/>
      <w:marRight w:val="0"/>
      <w:marTop w:val="0"/>
      <w:marBottom w:val="0"/>
      <w:divBdr>
        <w:top w:val="none" w:sz="0" w:space="0" w:color="auto"/>
        <w:left w:val="none" w:sz="0" w:space="0" w:color="auto"/>
        <w:bottom w:val="none" w:sz="0" w:space="0" w:color="auto"/>
        <w:right w:val="none" w:sz="0" w:space="0" w:color="auto"/>
      </w:divBdr>
    </w:div>
    <w:div w:id="702827101">
      <w:bodyDiv w:val="1"/>
      <w:marLeft w:val="0"/>
      <w:marRight w:val="0"/>
      <w:marTop w:val="0"/>
      <w:marBottom w:val="0"/>
      <w:divBdr>
        <w:top w:val="none" w:sz="0" w:space="0" w:color="auto"/>
        <w:left w:val="none" w:sz="0" w:space="0" w:color="auto"/>
        <w:bottom w:val="none" w:sz="0" w:space="0" w:color="auto"/>
        <w:right w:val="none" w:sz="0" w:space="0" w:color="auto"/>
      </w:divBdr>
    </w:div>
    <w:div w:id="702828868">
      <w:bodyDiv w:val="1"/>
      <w:marLeft w:val="0"/>
      <w:marRight w:val="0"/>
      <w:marTop w:val="0"/>
      <w:marBottom w:val="0"/>
      <w:divBdr>
        <w:top w:val="none" w:sz="0" w:space="0" w:color="auto"/>
        <w:left w:val="none" w:sz="0" w:space="0" w:color="auto"/>
        <w:bottom w:val="none" w:sz="0" w:space="0" w:color="auto"/>
        <w:right w:val="none" w:sz="0" w:space="0" w:color="auto"/>
      </w:divBdr>
    </w:div>
    <w:div w:id="702948889">
      <w:bodyDiv w:val="1"/>
      <w:marLeft w:val="0"/>
      <w:marRight w:val="0"/>
      <w:marTop w:val="0"/>
      <w:marBottom w:val="0"/>
      <w:divBdr>
        <w:top w:val="none" w:sz="0" w:space="0" w:color="auto"/>
        <w:left w:val="none" w:sz="0" w:space="0" w:color="auto"/>
        <w:bottom w:val="none" w:sz="0" w:space="0" w:color="auto"/>
        <w:right w:val="none" w:sz="0" w:space="0" w:color="auto"/>
      </w:divBdr>
    </w:div>
    <w:div w:id="703092891">
      <w:bodyDiv w:val="1"/>
      <w:marLeft w:val="0"/>
      <w:marRight w:val="0"/>
      <w:marTop w:val="0"/>
      <w:marBottom w:val="0"/>
      <w:divBdr>
        <w:top w:val="none" w:sz="0" w:space="0" w:color="auto"/>
        <w:left w:val="none" w:sz="0" w:space="0" w:color="auto"/>
        <w:bottom w:val="none" w:sz="0" w:space="0" w:color="auto"/>
        <w:right w:val="none" w:sz="0" w:space="0" w:color="auto"/>
      </w:divBdr>
    </w:div>
    <w:div w:id="703210202">
      <w:bodyDiv w:val="1"/>
      <w:marLeft w:val="0"/>
      <w:marRight w:val="0"/>
      <w:marTop w:val="0"/>
      <w:marBottom w:val="0"/>
      <w:divBdr>
        <w:top w:val="none" w:sz="0" w:space="0" w:color="auto"/>
        <w:left w:val="none" w:sz="0" w:space="0" w:color="auto"/>
        <w:bottom w:val="none" w:sz="0" w:space="0" w:color="auto"/>
        <w:right w:val="none" w:sz="0" w:space="0" w:color="auto"/>
      </w:divBdr>
    </w:div>
    <w:div w:id="703211397">
      <w:bodyDiv w:val="1"/>
      <w:marLeft w:val="0"/>
      <w:marRight w:val="0"/>
      <w:marTop w:val="0"/>
      <w:marBottom w:val="0"/>
      <w:divBdr>
        <w:top w:val="none" w:sz="0" w:space="0" w:color="auto"/>
        <w:left w:val="none" w:sz="0" w:space="0" w:color="auto"/>
        <w:bottom w:val="none" w:sz="0" w:space="0" w:color="auto"/>
        <w:right w:val="none" w:sz="0" w:space="0" w:color="auto"/>
      </w:divBdr>
    </w:div>
    <w:div w:id="703285115">
      <w:bodyDiv w:val="1"/>
      <w:marLeft w:val="0"/>
      <w:marRight w:val="0"/>
      <w:marTop w:val="0"/>
      <w:marBottom w:val="0"/>
      <w:divBdr>
        <w:top w:val="none" w:sz="0" w:space="0" w:color="auto"/>
        <w:left w:val="none" w:sz="0" w:space="0" w:color="auto"/>
        <w:bottom w:val="none" w:sz="0" w:space="0" w:color="auto"/>
        <w:right w:val="none" w:sz="0" w:space="0" w:color="auto"/>
      </w:divBdr>
    </w:div>
    <w:div w:id="703334416">
      <w:bodyDiv w:val="1"/>
      <w:marLeft w:val="0"/>
      <w:marRight w:val="0"/>
      <w:marTop w:val="0"/>
      <w:marBottom w:val="0"/>
      <w:divBdr>
        <w:top w:val="none" w:sz="0" w:space="0" w:color="auto"/>
        <w:left w:val="none" w:sz="0" w:space="0" w:color="auto"/>
        <w:bottom w:val="none" w:sz="0" w:space="0" w:color="auto"/>
        <w:right w:val="none" w:sz="0" w:space="0" w:color="auto"/>
      </w:divBdr>
    </w:div>
    <w:div w:id="703362905">
      <w:bodyDiv w:val="1"/>
      <w:marLeft w:val="0"/>
      <w:marRight w:val="0"/>
      <w:marTop w:val="0"/>
      <w:marBottom w:val="0"/>
      <w:divBdr>
        <w:top w:val="none" w:sz="0" w:space="0" w:color="auto"/>
        <w:left w:val="none" w:sz="0" w:space="0" w:color="auto"/>
        <w:bottom w:val="none" w:sz="0" w:space="0" w:color="auto"/>
        <w:right w:val="none" w:sz="0" w:space="0" w:color="auto"/>
      </w:divBdr>
    </w:div>
    <w:div w:id="703408545">
      <w:bodyDiv w:val="1"/>
      <w:marLeft w:val="0"/>
      <w:marRight w:val="0"/>
      <w:marTop w:val="0"/>
      <w:marBottom w:val="0"/>
      <w:divBdr>
        <w:top w:val="none" w:sz="0" w:space="0" w:color="auto"/>
        <w:left w:val="none" w:sz="0" w:space="0" w:color="auto"/>
        <w:bottom w:val="none" w:sz="0" w:space="0" w:color="auto"/>
        <w:right w:val="none" w:sz="0" w:space="0" w:color="auto"/>
      </w:divBdr>
    </w:div>
    <w:div w:id="703555205">
      <w:bodyDiv w:val="1"/>
      <w:marLeft w:val="0"/>
      <w:marRight w:val="0"/>
      <w:marTop w:val="0"/>
      <w:marBottom w:val="0"/>
      <w:divBdr>
        <w:top w:val="none" w:sz="0" w:space="0" w:color="auto"/>
        <w:left w:val="none" w:sz="0" w:space="0" w:color="auto"/>
        <w:bottom w:val="none" w:sz="0" w:space="0" w:color="auto"/>
        <w:right w:val="none" w:sz="0" w:space="0" w:color="auto"/>
      </w:divBdr>
    </w:div>
    <w:div w:id="703597748">
      <w:bodyDiv w:val="1"/>
      <w:marLeft w:val="0"/>
      <w:marRight w:val="0"/>
      <w:marTop w:val="0"/>
      <w:marBottom w:val="0"/>
      <w:divBdr>
        <w:top w:val="none" w:sz="0" w:space="0" w:color="auto"/>
        <w:left w:val="none" w:sz="0" w:space="0" w:color="auto"/>
        <w:bottom w:val="none" w:sz="0" w:space="0" w:color="auto"/>
        <w:right w:val="none" w:sz="0" w:space="0" w:color="auto"/>
      </w:divBdr>
    </w:div>
    <w:div w:id="703675203">
      <w:bodyDiv w:val="1"/>
      <w:marLeft w:val="0"/>
      <w:marRight w:val="0"/>
      <w:marTop w:val="0"/>
      <w:marBottom w:val="0"/>
      <w:divBdr>
        <w:top w:val="none" w:sz="0" w:space="0" w:color="auto"/>
        <w:left w:val="none" w:sz="0" w:space="0" w:color="auto"/>
        <w:bottom w:val="none" w:sz="0" w:space="0" w:color="auto"/>
        <w:right w:val="none" w:sz="0" w:space="0" w:color="auto"/>
      </w:divBdr>
    </w:div>
    <w:div w:id="703675305">
      <w:bodyDiv w:val="1"/>
      <w:marLeft w:val="0"/>
      <w:marRight w:val="0"/>
      <w:marTop w:val="0"/>
      <w:marBottom w:val="0"/>
      <w:divBdr>
        <w:top w:val="none" w:sz="0" w:space="0" w:color="auto"/>
        <w:left w:val="none" w:sz="0" w:space="0" w:color="auto"/>
        <w:bottom w:val="none" w:sz="0" w:space="0" w:color="auto"/>
        <w:right w:val="none" w:sz="0" w:space="0" w:color="auto"/>
      </w:divBdr>
    </w:div>
    <w:div w:id="703677571">
      <w:bodyDiv w:val="1"/>
      <w:marLeft w:val="0"/>
      <w:marRight w:val="0"/>
      <w:marTop w:val="0"/>
      <w:marBottom w:val="0"/>
      <w:divBdr>
        <w:top w:val="none" w:sz="0" w:space="0" w:color="auto"/>
        <w:left w:val="none" w:sz="0" w:space="0" w:color="auto"/>
        <w:bottom w:val="none" w:sz="0" w:space="0" w:color="auto"/>
        <w:right w:val="none" w:sz="0" w:space="0" w:color="auto"/>
      </w:divBdr>
    </w:div>
    <w:div w:id="703792833">
      <w:bodyDiv w:val="1"/>
      <w:marLeft w:val="0"/>
      <w:marRight w:val="0"/>
      <w:marTop w:val="0"/>
      <w:marBottom w:val="0"/>
      <w:divBdr>
        <w:top w:val="none" w:sz="0" w:space="0" w:color="auto"/>
        <w:left w:val="none" w:sz="0" w:space="0" w:color="auto"/>
        <w:bottom w:val="none" w:sz="0" w:space="0" w:color="auto"/>
        <w:right w:val="none" w:sz="0" w:space="0" w:color="auto"/>
      </w:divBdr>
    </w:div>
    <w:div w:id="703795054">
      <w:bodyDiv w:val="1"/>
      <w:marLeft w:val="0"/>
      <w:marRight w:val="0"/>
      <w:marTop w:val="0"/>
      <w:marBottom w:val="0"/>
      <w:divBdr>
        <w:top w:val="none" w:sz="0" w:space="0" w:color="auto"/>
        <w:left w:val="none" w:sz="0" w:space="0" w:color="auto"/>
        <w:bottom w:val="none" w:sz="0" w:space="0" w:color="auto"/>
        <w:right w:val="none" w:sz="0" w:space="0" w:color="auto"/>
      </w:divBdr>
    </w:div>
    <w:div w:id="703822216">
      <w:bodyDiv w:val="1"/>
      <w:marLeft w:val="0"/>
      <w:marRight w:val="0"/>
      <w:marTop w:val="0"/>
      <w:marBottom w:val="0"/>
      <w:divBdr>
        <w:top w:val="none" w:sz="0" w:space="0" w:color="auto"/>
        <w:left w:val="none" w:sz="0" w:space="0" w:color="auto"/>
        <w:bottom w:val="none" w:sz="0" w:space="0" w:color="auto"/>
        <w:right w:val="none" w:sz="0" w:space="0" w:color="auto"/>
      </w:divBdr>
    </w:div>
    <w:div w:id="704020148">
      <w:bodyDiv w:val="1"/>
      <w:marLeft w:val="0"/>
      <w:marRight w:val="0"/>
      <w:marTop w:val="0"/>
      <w:marBottom w:val="0"/>
      <w:divBdr>
        <w:top w:val="none" w:sz="0" w:space="0" w:color="auto"/>
        <w:left w:val="none" w:sz="0" w:space="0" w:color="auto"/>
        <w:bottom w:val="none" w:sz="0" w:space="0" w:color="auto"/>
        <w:right w:val="none" w:sz="0" w:space="0" w:color="auto"/>
      </w:divBdr>
    </w:div>
    <w:div w:id="704134089">
      <w:bodyDiv w:val="1"/>
      <w:marLeft w:val="0"/>
      <w:marRight w:val="0"/>
      <w:marTop w:val="0"/>
      <w:marBottom w:val="0"/>
      <w:divBdr>
        <w:top w:val="none" w:sz="0" w:space="0" w:color="auto"/>
        <w:left w:val="none" w:sz="0" w:space="0" w:color="auto"/>
        <w:bottom w:val="none" w:sz="0" w:space="0" w:color="auto"/>
        <w:right w:val="none" w:sz="0" w:space="0" w:color="auto"/>
      </w:divBdr>
    </w:div>
    <w:div w:id="704137035">
      <w:bodyDiv w:val="1"/>
      <w:marLeft w:val="0"/>
      <w:marRight w:val="0"/>
      <w:marTop w:val="0"/>
      <w:marBottom w:val="0"/>
      <w:divBdr>
        <w:top w:val="none" w:sz="0" w:space="0" w:color="auto"/>
        <w:left w:val="none" w:sz="0" w:space="0" w:color="auto"/>
        <w:bottom w:val="none" w:sz="0" w:space="0" w:color="auto"/>
        <w:right w:val="none" w:sz="0" w:space="0" w:color="auto"/>
      </w:divBdr>
    </w:div>
    <w:div w:id="704208811">
      <w:bodyDiv w:val="1"/>
      <w:marLeft w:val="0"/>
      <w:marRight w:val="0"/>
      <w:marTop w:val="0"/>
      <w:marBottom w:val="0"/>
      <w:divBdr>
        <w:top w:val="none" w:sz="0" w:space="0" w:color="auto"/>
        <w:left w:val="none" w:sz="0" w:space="0" w:color="auto"/>
        <w:bottom w:val="none" w:sz="0" w:space="0" w:color="auto"/>
        <w:right w:val="none" w:sz="0" w:space="0" w:color="auto"/>
      </w:divBdr>
    </w:div>
    <w:div w:id="704214474">
      <w:bodyDiv w:val="1"/>
      <w:marLeft w:val="0"/>
      <w:marRight w:val="0"/>
      <w:marTop w:val="0"/>
      <w:marBottom w:val="0"/>
      <w:divBdr>
        <w:top w:val="none" w:sz="0" w:space="0" w:color="auto"/>
        <w:left w:val="none" w:sz="0" w:space="0" w:color="auto"/>
        <w:bottom w:val="none" w:sz="0" w:space="0" w:color="auto"/>
        <w:right w:val="none" w:sz="0" w:space="0" w:color="auto"/>
      </w:divBdr>
    </w:div>
    <w:div w:id="704258677">
      <w:bodyDiv w:val="1"/>
      <w:marLeft w:val="0"/>
      <w:marRight w:val="0"/>
      <w:marTop w:val="0"/>
      <w:marBottom w:val="0"/>
      <w:divBdr>
        <w:top w:val="none" w:sz="0" w:space="0" w:color="auto"/>
        <w:left w:val="none" w:sz="0" w:space="0" w:color="auto"/>
        <w:bottom w:val="none" w:sz="0" w:space="0" w:color="auto"/>
        <w:right w:val="none" w:sz="0" w:space="0" w:color="auto"/>
      </w:divBdr>
    </w:div>
    <w:div w:id="704259772">
      <w:bodyDiv w:val="1"/>
      <w:marLeft w:val="0"/>
      <w:marRight w:val="0"/>
      <w:marTop w:val="0"/>
      <w:marBottom w:val="0"/>
      <w:divBdr>
        <w:top w:val="none" w:sz="0" w:space="0" w:color="auto"/>
        <w:left w:val="none" w:sz="0" w:space="0" w:color="auto"/>
        <w:bottom w:val="none" w:sz="0" w:space="0" w:color="auto"/>
        <w:right w:val="none" w:sz="0" w:space="0" w:color="auto"/>
      </w:divBdr>
    </w:div>
    <w:div w:id="704328374">
      <w:bodyDiv w:val="1"/>
      <w:marLeft w:val="0"/>
      <w:marRight w:val="0"/>
      <w:marTop w:val="0"/>
      <w:marBottom w:val="0"/>
      <w:divBdr>
        <w:top w:val="none" w:sz="0" w:space="0" w:color="auto"/>
        <w:left w:val="none" w:sz="0" w:space="0" w:color="auto"/>
        <w:bottom w:val="none" w:sz="0" w:space="0" w:color="auto"/>
        <w:right w:val="none" w:sz="0" w:space="0" w:color="auto"/>
      </w:divBdr>
    </w:div>
    <w:div w:id="704333839">
      <w:bodyDiv w:val="1"/>
      <w:marLeft w:val="0"/>
      <w:marRight w:val="0"/>
      <w:marTop w:val="0"/>
      <w:marBottom w:val="0"/>
      <w:divBdr>
        <w:top w:val="none" w:sz="0" w:space="0" w:color="auto"/>
        <w:left w:val="none" w:sz="0" w:space="0" w:color="auto"/>
        <w:bottom w:val="none" w:sz="0" w:space="0" w:color="auto"/>
        <w:right w:val="none" w:sz="0" w:space="0" w:color="auto"/>
      </w:divBdr>
    </w:div>
    <w:div w:id="704404984">
      <w:bodyDiv w:val="1"/>
      <w:marLeft w:val="0"/>
      <w:marRight w:val="0"/>
      <w:marTop w:val="0"/>
      <w:marBottom w:val="0"/>
      <w:divBdr>
        <w:top w:val="none" w:sz="0" w:space="0" w:color="auto"/>
        <w:left w:val="none" w:sz="0" w:space="0" w:color="auto"/>
        <w:bottom w:val="none" w:sz="0" w:space="0" w:color="auto"/>
        <w:right w:val="none" w:sz="0" w:space="0" w:color="auto"/>
      </w:divBdr>
    </w:div>
    <w:div w:id="704408318">
      <w:bodyDiv w:val="1"/>
      <w:marLeft w:val="0"/>
      <w:marRight w:val="0"/>
      <w:marTop w:val="0"/>
      <w:marBottom w:val="0"/>
      <w:divBdr>
        <w:top w:val="none" w:sz="0" w:space="0" w:color="auto"/>
        <w:left w:val="none" w:sz="0" w:space="0" w:color="auto"/>
        <w:bottom w:val="none" w:sz="0" w:space="0" w:color="auto"/>
        <w:right w:val="none" w:sz="0" w:space="0" w:color="auto"/>
      </w:divBdr>
    </w:div>
    <w:div w:id="704604199">
      <w:bodyDiv w:val="1"/>
      <w:marLeft w:val="0"/>
      <w:marRight w:val="0"/>
      <w:marTop w:val="0"/>
      <w:marBottom w:val="0"/>
      <w:divBdr>
        <w:top w:val="none" w:sz="0" w:space="0" w:color="auto"/>
        <w:left w:val="none" w:sz="0" w:space="0" w:color="auto"/>
        <w:bottom w:val="none" w:sz="0" w:space="0" w:color="auto"/>
        <w:right w:val="none" w:sz="0" w:space="0" w:color="auto"/>
      </w:divBdr>
    </w:div>
    <w:div w:id="704645297">
      <w:bodyDiv w:val="1"/>
      <w:marLeft w:val="0"/>
      <w:marRight w:val="0"/>
      <w:marTop w:val="0"/>
      <w:marBottom w:val="0"/>
      <w:divBdr>
        <w:top w:val="none" w:sz="0" w:space="0" w:color="auto"/>
        <w:left w:val="none" w:sz="0" w:space="0" w:color="auto"/>
        <w:bottom w:val="none" w:sz="0" w:space="0" w:color="auto"/>
        <w:right w:val="none" w:sz="0" w:space="0" w:color="auto"/>
      </w:divBdr>
    </w:div>
    <w:div w:id="704714234">
      <w:bodyDiv w:val="1"/>
      <w:marLeft w:val="0"/>
      <w:marRight w:val="0"/>
      <w:marTop w:val="0"/>
      <w:marBottom w:val="0"/>
      <w:divBdr>
        <w:top w:val="none" w:sz="0" w:space="0" w:color="auto"/>
        <w:left w:val="none" w:sz="0" w:space="0" w:color="auto"/>
        <w:bottom w:val="none" w:sz="0" w:space="0" w:color="auto"/>
        <w:right w:val="none" w:sz="0" w:space="0" w:color="auto"/>
      </w:divBdr>
    </w:div>
    <w:div w:id="704716799">
      <w:bodyDiv w:val="1"/>
      <w:marLeft w:val="0"/>
      <w:marRight w:val="0"/>
      <w:marTop w:val="0"/>
      <w:marBottom w:val="0"/>
      <w:divBdr>
        <w:top w:val="none" w:sz="0" w:space="0" w:color="auto"/>
        <w:left w:val="none" w:sz="0" w:space="0" w:color="auto"/>
        <w:bottom w:val="none" w:sz="0" w:space="0" w:color="auto"/>
        <w:right w:val="none" w:sz="0" w:space="0" w:color="auto"/>
      </w:divBdr>
    </w:div>
    <w:div w:id="704794163">
      <w:bodyDiv w:val="1"/>
      <w:marLeft w:val="0"/>
      <w:marRight w:val="0"/>
      <w:marTop w:val="0"/>
      <w:marBottom w:val="0"/>
      <w:divBdr>
        <w:top w:val="none" w:sz="0" w:space="0" w:color="auto"/>
        <w:left w:val="none" w:sz="0" w:space="0" w:color="auto"/>
        <w:bottom w:val="none" w:sz="0" w:space="0" w:color="auto"/>
        <w:right w:val="none" w:sz="0" w:space="0" w:color="auto"/>
      </w:divBdr>
    </w:div>
    <w:div w:id="704794678">
      <w:bodyDiv w:val="1"/>
      <w:marLeft w:val="0"/>
      <w:marRight w:val="0"/>
      <w:marTop w:val="0"/>
      <w:marBottom w:val="0"/>
      <w:divBdr>
        <w:top w:val="none" w:sz="0" w:space="0" w:color="auto"/>
        <w:left w:val="none" w:sz="0" w:space="0" w:color="auto"/>
        <w:bottom w:val="none" w:sz="0" w:space="0" w:color="auto"/>
        <w:right w:val="none" w:sz="0" w:space="0" w:color="auto"/>
      </w:divBdr>
    </w:div>
    <w:div w:id="704868697">
      <w:bodyDiv w:val="1"/>
      <w:marLeft w:val="0"/>
      <w:marRight w:val="0"/>
      <w:marTop w:val="0"/>
      <w:marBottom w:val="0"/>
      <w:divBdr>
        <w:top w:val="none" w:sz="0" w:space="0" w:color="auto"/>
        <w:left w:val="none" w:sz="0" w:space="0" w:color="auto"/>
        <w:bottom w:val="none" w:sz="0" w:space="0" w:color="auto"/>
        <w:right w:val="none" w:sz="0" w:space="0" w:color="auto"/>
      </w:divBdr>
    </w:div>
    <w:div w:id="704908700">
      <w:bodyDiv w:val="1"/>
      <w:marLeft w:val="0"/>
      <w:marRight w:val="0"/>
      <w:marTop w:val="0"/>
      <w:marBottom w:val="0"/>
      <w:divBdr>
        <w:top w:val="none" w:sz="0" w:space="0" w:color="auto"/>
        <w:left w:val="none" w:sz="0" w:space="0" w:color="auto"/>
        <w:bottom w:val="none" w:sz="0" w:space="0" w:color="auto"/>
        <w:right w:val="none" w:sz="0" w:space="0" w:color="auto"/>
      </w:divBdr>
    </w:div>
    <w:div w:id="705058900">
      <w:bodyDiv w:val="1"/>
      <w:marLeft w:val="0"/>
      <w:marRight w:val="0"/>
      <w:marTop w:val="0"/>
      <w:marBottom w:val="0"/>
      <w:divBdr>
        <w:top w:val="none" w:sz="0" w:space="0" w:color="auto"/>
        <w:left w:val="none" w:sz="0" w:space="0" w:color="auto"/>
        <w:bottom w:val="none" w:sz="0" w:space="0" w:color="auto"/>
        <w:right w:val="none" w:sz="0" w:space="0" w:color="auto"/>
      </w:divBdr>
    </w:div>
    <w:div w:id="705065859">
      <w:bodyDiv w:val="1"/>
      <w:marLeft w:val="0"/>
      <w:marRight w:val="0"/>
      <w:marTop w:val="0"/>
      <w:marBottom w:val="0"/>
      <w:divBdr>
        <w:top w:val="none" w:sz="0" w:space="0" w:color="auto"/>
        <w:left w:val="none" w:sz="0" w:space="0" w:color="auto"/>
        <w:bottom w:val="none" w:sz="0" w:space="0" w:color="auto"/>
        <w:right w:val="none" w:sz="0" w:space="0" w:color="auto"/>
      </w:divBdr>
    </w:div>
    <w:div w:id="705184061">
      <w:bodyDiv w:val="1"/>
      <w:marLeft w:val="0"/>
      <w:marRight w:val="0"/>
      <w:marTop w:val="0"/>
      <w:marBottom w:val="0"/>
      <w:divBdr>
        <w:top w:val="none" w:sz="0" w:space="0" w:color="auto"/>
        <w:left w:val="none" w:sz="0" w:space="0" w:color="auto"/>
        <w:bottom w:val="none" w:sz="0" w:space="0" w:color="auto"/>
        <w:right w:val="none" w:sz="0" w:space="0" w:color="auto"/>
      </w:divBdr>
    </w:div>
    <w:div w:id="705259841">
      <w:bodyDiv w:val="1"/>
      <w:marLeft w:val="0"/>
      <w:marRight w:val="0"/>
      <w:marTop w:val="0"/>
      <w:marBottom w:val="0"/>
      <w:divBdr>
        <w:top w:val="none" w:sz="0" w:space="0" w:color="auto"/>
        <w:left w:val="none" w:sz="0" w:space="0" w:color="auto"/>
        <w:bottom w:val="none" w:sz="0" w:space="0" w:color="auto"/>
        <w:right w:val="none" w:sz="0" w:space="0" w:color="auto"/>
      </w:divBdr>
    </w:div>
    <w:div w:id="705328264">
      <w:bodyDiv w:val="1"/>
      <w:marLeft w:val="0"/>
      <w:marRight w:val="0"/>
      <w:marTop w:val="0"/>
      <w:marBottom w:val="0"/>
      <w:divBdr>
        <w:top w:val="none" w:sz="0" w:space="0" w:color="auto"/>
        <w:left w:val="none" w:sz="0" w:space="0" w:color="auto"/>
        <w:bottom w:val="none" w:sz="0" w:space="0" w:color="auto"/>
        <w:right w:val="none" w:sz="0" w:space="0" w:color="auto"/>
      </w:divBdr>
    </w:div>
    <w:div w:id="705330053">
      <w:bodyDiv w:val="1"/>
      <w:marLeft w:val="0"/>
      <w:marRight w:val="0"/>
      <w:marTop w:val="0"/>
      <w:marBottom w:val="0"/>
      <w:divBdr>
        <w:top w:val="none" w:sz="0" w:space="0" w:color="auto"/>
        <w:left w:val="none" w:sz="0" w:space="0" w:color="auto"/>
        <w:bottom w:val="none" w:sz="0" w:space="0" w:color="auto"/>
        <w:right w:val="none" w:sz="0" w:space="0" w:color="auto"/>
      </w:divBdr>
    </w:div>
    <w:div w:id="705448279">
      <w:bodyDiv w:val="1"/>
      <w:marLeft w:val="0"/>
      <w:marRight w:val="0"/>
      <w:marTop w:val="0"/>
      <w:marBottom w:val="0"/>
      <w:divBdr>
        <w:top w:val="none" w:sz="0" w:space="0" w:color="auto"/>
        <w:left w:val="none" w:sz="0" w:space="0" w:color="auto"/>
        <w:bottom w:val="none" w:sz="0" w:space="0" w:color="auto"/>
        <w:right w:val="none" w:sz="0" w:space="0" w:color="auto"/>
      </w:divBdr>
    </w:div>
    <w:div w:id="705449669">
      <w:bodyDiv w:val="1"/>
      <w:marLeft w:val="0"/>
      <w:marRight w:val="0"/>
      <w:marTop w:val="0"/>
      <w:marBottom w:val="0"/>
      <w:divBdr>
        <w:top w:val="none" w:sz="0" w:space="0" w:color="auto"/>
        <w:left w:val="none" w:sz="0" w:space="0" w:color="auto"/>
        <w:bottom w:val="none" w:sz="0" w:space="0" w:color="auto"/>
        <w:right w:val="none" w:sz="0" w:space="0" w:color="auto"/>
      </w:divBdr>
    </w:div>
    <w:div w:id="705562357">
      <w:bodyDiv w:val="1"/>
      <w:marLeft w:val="0"/>
      <w:marRight w:val="0"/>
      <w:marTop w:val="0"/>
      <w:marBottom w:val="0"/>
      <w:divBdr>
        <w:top w:val="none" w:sz="0" w:space="0" w:color="auto"/>
        <w:left w:val="none" w:sz="0" w:space="0" w:color="auto"/>
        <w:bottom w:val="none" w:sz="0" w:space="0" w:color="auto"/>
        <w:right w:val="none" w:sz="0" w:space="0" w:color="auto"/>
      </w:divBdr>
    </w:div>
    <w:div w:id="705637268">
      <w:bodyDiv w:val="1"/>
      <w:marLeft w:val="0"/>
      <w:marRight w:val="0"/>
      <w:marTop w:val="0"/>
      <w:marBottom w:val="0"/>
      <w:divBdr>
        <w:top w:val="none" w:sz="0" w:space="0" w:color="auto"/>
        <w:left w:val="none" w:sz="0" w:space="0" w:color="auto"/>
        <w:bottom w:val="none" w:sz="0" w:space="0" w:color="auto"/>
        <w:right w:val="none" w:sz="0" w:space="0" w:color="auto"/>
      </w:divBdr>
    </w:div>
    <w:div w:id="705646016">
      <w:bodyDiv w:val="1"/>
      <w:marLeft w:val="0"/>
      <w:marRight w:val="0"/>
      <w:marTop w:val="0"/>
      <w:marBottom w:val="0"/>
      <w:divBdr>
        <w:top w:val="none" w:sz="0" w:space="0" w:color="auto"/>
        <w:left w:val="none" w:sz="0" w:space="0" w:color="auto"/>
        <w:bottom w:val="none" w:sz="0" w:space="0" w:color="auto"/>
        <w:right w:val="none" w:sz="0" w:space="0" w:color="auto"/>
      </w:divBdr>
    </w:div>
    <w:div w:id="705759395">
      <w:bodyDiv w:val="1"/>
      <w:marLeft w:val="0"/>
      <w:marRight w:val="0"/>
      <w:marTop w:val="0"/>
      <w:marBottom w:val="0"/>
      <w:divBdr>
        <w:top w:val="none" w:sz="0" w:space="0" w:color="auto"/>
        <w:left w:val="none" w:sz="0" w:space="0" w:color="auto"/>
        <w:bottom w:val="none" w:sz="0" w:space="0" w:color="auto"/>
        <w:right w:val="none" w:sz="0" w:space="0" w:color="auto"/>
      </w:divBdr>
    </w:div>
    <w:div w:id="705760132">
      <w:bodyDiv w:val="1"/>
      <w:marLeft w:val="0"/>
      <w:marRight w:val="0"/>
      <w:marTop w:val="0"/>
      <w:marBottom w:val="0"/>
      <w:divBdr>
        <w:top w:val="none" w:sz="0" w:space="0" w:color="auto"/>
        <w:left w:val="none" w:sz="0" w:space="0" w:color="auto"/>
        <w:bottom w:val="none" w:sz="0" w:space="0" w:color="auto"/>
        <w:right w:val="none" w:sz="0" w:space="0" w:color="auto"/>
      </w:divBdr>
    </w:div>
    <w:div w:id="705760513">
      <w:bodyDiv w:val="1"/>
      <w:marLeft w:val="0"/>
      <w:marRight w:val="0"/>
      <w:marTop w:val="0"/>
      <w:marBottom w:val="0"/>
      <w:divBdr>
        <w:top w:val="none" w:sz="0" w:space="0" w:color="auto"/>
        <w:left w:val="none" w:sz="0" w:space="0" w:color="auto"/>
        <w:bottom w:val="none" w:sz="0" w:space="0" w:color="auto"/>
        <w:right w:val="none" w:sz="0" w:space="0" w:color="auto"/>
      </w:divBdr>
    </w:div>
    <w:div w:id="705907037">
      <w:bodyDiv w:val="1"/>
      <w:marLeft w:val="0"/>
      <w:marRight w:val="0"/>
      <w:marTop w:val="0"/>
      <w:marBottom w:val="0"/>
      <w:divBdr>
        <w:top w:val="none" w:sz="0" w:space="0" w:color="auto"/>
        <w:left w:val="none" w:sz="0" w:space="0" w:color="auto"/>
        <w:bottom w:val="none" w:sz="0" w:space="0" w:color="auto"/>
        <w:right w:val="none" w:sz="0" w:space="0" w:color="auto"/>
      </w:divBdr>
    </w:div>
    <w:div w:id="705907272">
      <w:bodyDiv w:val="1"/>
      <w:marLeft w:val="0"/>
      <w:marRight w:val="0"/>
      <w:marTop w:val="0"/>
      <w:marBottom w:val="0"/>
      <w:divBdr>
        <w:top w:val="none" w:sz="0" w:space="0" w:color="auto"/>
        <w:left w:val="none" w:sz="0" w:space="0" w:color="auto"/>
        <w:bottom w:val="none" w:sz="0" w:space="0" w:color="auto"/>
        <w:right w:val="none" w:sz="0" w:space="0" w:color="auto"/>
      </w:divBdr>
    </w:div>
    <w:div w:id="705954983">
      <w:bodyDiv w:val="1"/>
      <w:marLeft w:val="0"/>
      <w:marRight w:val="0"/>
      <w:marTop w:val="0"/>
      <w:marBottom w:val="0"/>
      <w:divBdr>
        <w:top w:val="none" w:sz="0" w:space="0" w:color="auto"/>
        <w:left w:val="none" w:sz="0" w:space="0" w:color="auto"/>
        <w:bottom w:val="none" w:sz="0" w:space="0" w:color="auto"/>
        <w:right w:val="none" w:sz="0" w:space="0" w:color="auto"/>
      </w:divBdr>
    </w:div>
    <w:div w:id="705955470">
      <w:bodyDiv w:val="1"/>
      <w:marLeft w:val="0"/>
      <w:marRight w:val="0"/>
      <w:marTop w:val="0"/>
      <w:marBottom w:val="0"/>
      <w:divBdr>
        <w:top w:val="none" w:sz="0" w:space="0" w:color="auto"/>
        <w:left w:val="none" w:sz="0" w:space="0" w:color="auto"/>
        <w:bottom w:val="none" w:sz="0" w:space="0" w:color="auto"/>
        <w:right w:val="none" w:sz="0" w:space="0" w:color="auto"/>
      </w:divBdr>
    </w:div>
    <w:div w:id="705983574">
      <w:bodyDiv w:val="1"/>
      <w:marLeft w:val="0"/>
      <w:marRight w:val="0"/>
      <w:marTop w:val="0"/>
      <w:marBottom w:val="0"/>
      <w:divBdr>
        <w:top w:val="none" w:sz="0" w:space="0" w:color="auto"/>
        <w:left w:val="none" w:sz="0" w:space="0" w:color="auto"/>
        <w:bottom w:val="none" w:sz="0" w:space="0" w:color="auto"/>
        <w:right w:val="none" w:sz="0" w:space="0" w:color="auto"/>
      </w:divBdr>
    </w:div>
    <w:div w:id="706105601">
      <w:bodyDiv w:val="1"/>
      <w:marLeft w:val="0"/>
      <w:marRight w:val="0"/>
      <w:marTop w:val="0"/>
      <w:marBottom w:val="0"/>
      <w:divBdr>
        <w:top w:val="none" w:sz="0" w:space="0" w:color="auto"/>
        <w:left w:val="none" w:sz="0" w:space="0" w:color="auto"/>
        <w:bottom w:val="none" w:sz="0" w:space="0" w:color="auto"/>
        <w:right w:val="none" w:sz="0" w:space="0" w:color="auto"/>
      </w:divBdr>
    </w:div>
    <w:div w:id="706177407">
      <w:bodyDiv w:val="1"/>
      <w:marLeft w:val="0"/>
      <w:marRight w:val="0"/>
      <w:marTop w:val="0"/>
      <w:marBottom w:val="0"/>
      <w:divBdr>
        <w:top w:val="none" w:sz="0" w:space="0" w:color="auto"/>
        <w:left w:val="none" w:sz="0" w:space="0" w:color="auto"/>
        <w:bottom w:val="none" w:sz="0" w:space="0" w:color="auto"/>
        <w:right w:val="none" w:sz="0" w:space="0" w:color="auto"/>
      </w:divBdr>
    </w:div>
    <w:div w:id="706223149">
      <w:bodyDiv w:val="1"/>
      <w:marLeft w:val="0"/>
      <w:marRight w:val="0"/>
      <w:marTop w:val="0"/>
      <w:marBottom w:val="0"/>
      <w:divBdr>
        <w:top w:val="none" w:sz="0" w:space="0" w:color="auto"/>
        <w:left w:val="none" w:sz="0" w:space="0" w:color="auto"/>
        <w:bottom w:val="none" w:sz="0" w:space="0" w:color="auto"/>
        <w:right w:val="none" w:sz="0" w:space="0" w:color="auto"/>
      </w:divBdr>
    </w:div>
    <w:div w:id="706224596">
      <w:bodyDiv w:val="1"/>
      <w:marLeft w:val="0"/>
      <w:marRight w:val="0"/>
      <w:marTop w:val="0"/>
      <w:marBottom w:val="0"/>
      <w:divBdr>
        <w:top w:val="none" w:sz="0" w:space="0" w:color="auto"/>
        <w:left w:val="none" w:sz="0" w:space="0" w:color="auto"/>
        <w:bottom w:val="none" w:sz="0" w:space="0" w:color="auto"/>
        <w:right w:val="none" w:sz="0" w:space="0" w:color="auto"/>
      </w:divBdr>
    </w:div>
    <w:div w:id="706293305">
      <w:bodyDiv w:val="1"/>
      <w:marLeft w:val="0"/>
      <w:marRight w:val="0"/>
      <w:marTop w:val="0"/>
      <w:marBottom w:val="0"/>
      <w:divBdr>
        <w:top w:val="none" w:sz="0" w:space="0" w:color="auto"/>
        <w:left w:val="none" w:sz="0" w:space="0" w:color="auto"/>
        <w:bottom w:val="none" w:sz="0" w:space="0" w:color="auto"/>
        <w:right w:val="none" w:sz="0" w:space="0" w:color="auto"/>
      </w:divBdr>
    </w:div>
    <w:div w:id="706294074">
      <w:bodyDiv w:val="1"/>
      <w:marLeft w:val="0"/>
      <w:marRight w:val="0"/>
      <w:marTop w:val="0"/>
      <w:marBottom w:val="0"/>
      <w:divBdr>
        <w:top w:val="none" w:sz="0" w:space="0" w:color="auto"/>
        <w:left w:val="none" w:sz="0" w:space="0" w:color="auto"/>
        <w:bottom w:val="none" w:sz="0" w:space="0" w:color="auto"/>
        <w:right w:val="none" w:sz="0" w:space="0" w:color="auto"/>
      </w:divBdr>
    </w:div>
    <w:div w:id="706300590">
      <w:bodyDiv w:val="1"/>
      <w:marLeft w:val="0"/>
      <w:marRight w:val="0"/>
      <w:marTop w:val="0"/>
      <w:marBottom w:val="0"/>
      <w:divBdr>
        <w:top w:val="none" w:sz="0" w:space="0" w:color="auto"/>
        <w:left w:val="none" w:sz="0" w:space="0" w:color="auto"/>
        <w:bottom w:val="none" w:sz="0" w:space="0" w:color="auto"/>
        <w:right w:val="none" w:sz="0" w:space="0" w:color="auto"/>
      </w:divBdr>
    </w:div>
    <w:div w:id="706370765">
      <w:bodyDiv w:val="1"/>
      <w:marLeft w:val="0"/>
      <w:marRight w:val="0"/>
      <w:marTop w:val="0"/>
      <w:marBottom w:val="0"/>
      <w:divBdr>
        <w:top w:val="none" w:sz="0" w:space="0" w:color="auto"/>
        <w:left w:val="none" w:sz="0" w:space="0" w:color="auto"/>
        <w:bottom w:val="none" w:sz="0" w:space="0" w:color="auto"/>
        <w:right w:val="none" w:sz="0" w:space="0" w:color="auto"/>
      </w:divBdr>
    </w:div>
    <w:div w:id="706414884">
      <w:bodyDiv w:val="1"/>
      <w:marLeft w:val="0"/>
      <w:marRight w:val="0"/>
      <w:marTop w:val="0"/>
      <w:marBottom w:val="0"/>
      <w:divBdr>
        <w:top w:val="none" w:sz="0" w:space="0" w:color="auto"/>
        <w:left w:val="none" w:sz="0" w:space="0" w:color="auto"/>
        <w:bottom w:val="none" w:sz="0" w:space="0" w:color="auto"/>
        <w:right w:val="none" w:sz="0" w:space="0" w:color="auto"/>
      </w:divBdr>
    </w:div>
    <w:div w:id="706418556">
      <w:bodyDiv w:val="1"/>
      <w:marLeft w:val="0"/>
      <w:marRight w:val="0"/>
      <w:marTop w:val="0"/>
      <w:marBottom w:val="0"/>
      <w:divBdr>
        <w:top w:val="none" w:sz="0" w:space="0" w:color="auto"/>
        <w:left w:val="none" w:sz="0" w:space="0" w:color="auto"/>
        <w:bottom w:val="none" w:sz="0" w:space="0" w:color="auto"/>
        <w:right w:val="none" w:sz="0" w:space="0" w:color="auto"/>
      </w:divBdr>
    </w:div>
    <w:div w:id="706567588">
      <w:bodyDiv w:val="1"/>
      <w:marLeft w:val="0"/>
      <w:marRight w:val="0"/>
      <w:marTop w:val="0"/>
      <w:marBottom w:val="0"/>
      <w:divBdr>
        <w:top w:val="none" w:sz="0" w:space="0" w:color="auto"/>
        <w:left w:val="none" w:sz="0" w:space="0" w:color="auto"/>
        <w:bottom w:val="none" w:sz="0" w:space="0" w:color="auto"/>
        <w:right w:val="none" w:sz="0" w:space="0" w:color="auto"/>
      </w:divBdr>
    </w:div>
    <w:div w:id="706569527">
      <w:bodyDiv w:val="1"/>
      <w:marLeft w:val="0"/>
      <w:marRight w:val="0"/>
      <w:marTop w:val="0"/>
      <w:marBottom w:val="0"/>
      <w:divBdr>
        <w:top w:val="none" w:sz="0" w:space="0" w:color="auto"/>
        <w:left w:val="none" w:sz="0" w:space="0" w:color="auto"/>
        <w:bottom w:val="none" w:sz="0" w:space="0" w:color="auto"/>
        <w:right w:val="none" w:sz="0" w:space="0" w:color="auto"/>
      </w:divBdr>
    </w:div>
    <w:div w:id="706760856">
      <w:bodyDiv w:val="1"/>
      <w:marLeft w:val="0"/>
      <w:marRight w:val="0"/>
      <w:marTop w:val="0"/>
      <w:marBottom w:val="0"/>
      <w:divBdr>
        <w:top w:val="none" w:sz="0" w:space="0" w:color="auto"/>
        <w:left w:val="none" w:sz="0" w:space="0" w:color="auto"/>
        <w:bottom w:val="none" w:sz="0" w:space="0" w:color="auto"/>
        <w:right w:val="none" w:sz="0" w:space="0" w:color="auto"/>
      </w:divBdr>
    </w:div>
    <w:div w:id="706875328">
      <w:bodyDiv w:val="1"/>
      <w:marLeft w:val="0"/>
      <w:marRight w:val="0"/>
      <w:marTop w:val="0"/>
      <w:marBottom w:val="0"/>
      <w:divBdr>
        <w:top w:val="none" w:sz="0" w:space="0" w:color="auto"/>
        <w:left w:val="none" w:sz="0" w:space="0" w:color="auto"/>
        <w:bottom w:val="none" w:sz="0" w:space="0" w:color="auto"/>
        <w:right w:val="none" w:sz="0" w:space="0" w:color="auto"/>
      </w:divBdr>
    </w:div>
    <w:div w:id="706876133">
      <w:bodyDiv w:val="1"/>
      <w:marLeft w:val="0"/>
      <w:marRight w:val="0"/>
      <w:marTop w:val="0"/>
      <w:marBottom w:val="0"/>
      <w:divBdr>
        <w:top w:val="none" w:sz="0" w:space="0" w:color="auto"/>
        <w:left w:val="none" w:sz="0" w:space="0" w:color="auto"/>
        <w:bottom w:val="none" w:sz="0" w:space="0" w:color="auto"/>
        <w:right w:val="none" w:sz="0" w:space="0" w:color="auto"/>
      </w:divBdr>
    </w:div>
    <w:div w:id="706880986">
      <w:bodyDiv w:val="1"/>
      <w:marLeft w:val="0"/>
      <w:marRight w:val="0"/>
      <w:marTop w:val="0"/>
      <w:marBottom w:val="0"/>
      <w:divBdr>
        <w:top w:val="none" w:sz="0" w:space="0" w:color="auto"/>
        <w:left w:val="none" w:sz="0" w:space="0" w:color="auto"/>
        <w:bottom w:val="none" w:sz="0" w:space="0" w:color="auto"/>
        <w:right w:val="none" w:sz="0" w:space="0" w:color="auto"/>
      </w:divBdr>
    </w:div>
    <w:div w:id="706881453">
      <w:bodyDiv w:val="1"/>
      <w:marLeft w:val="0"/>
      <w:marRight w:val="0"/>
      <w:marTop w:val="0"/>
      <w:marBottom w:val="0"/>
      <w:divBdr>
        <w:top w:val="none" w:sz="0" w:space="0" w:color="auto"/>
        <w:left w:val="none" w:sz="0" w:space="0" w:color="auto"/>
        <w:bottom w:val="none" w:sz="0" w:space="0" w:color="auto"/>
        <w:right w:val="none" w:sz="0" w:space="0" w:color="auto"/>
      </w:divBdr>
    </w:div>
    <w:div w:id="707069462">
      <w:bodyDiv w:val="1"/>
      <w:marLeft w:val="0"/>
      <w:marRight w:val="0"/>
      <w:marTop w:val="0"/>
      <w:marBottom w:val="0"/>
      <w:divBdr>
        <w:top w:val="none" w:sz="0" w:space="0" w:color="auto"/>
        <w:left w:val="none" w:sz="0" w:space="0" w:color="auto"/>
        <w:bottom w:val="none" w:sz="0" w:space="0" w:color="auto"/>
        <w:right w:val="none" w:sz="0" w:space="0" w:color="auto"/>
      </w:divBdr>
    </w:div>
    <w:div w:id="707069772">
      <w:bodyDiv w:val="1"/>
      <w:marLeft w:val="0"/>
      <w:marRight w:val="0"/>
      <w:marTop w:val="0"/>
      <w:marBottom w:val="0"/>
      <w:divBdr>
        <w:top w:val="none" w:sz="0" w:space="0" w:color="auto"/>
        <w:left w:val="none" w:sz="0" w:space="0" w:color="auto"/>
        <w:bottom w:val="none" w:sz="0" w:space="0" w:color="auto"/>
        <w:right w:val="none" w:sz="0" w:space="0" w:color="auto"/>
      </w:divBdr>
    </w:div>
    <w:div w:id="707140790">
      <w:bodyDiv w:val="1"/>
      <w:marLeft w:val="0"/>
      <w:marRight w:val="0"/>
      <w:marTop w:val="0"/>
      <w:marBottom w:val="0"/>
      <w:divBdr>
        <w:top w:val="none" w:sz="0" w:space="0" w:color="auto"/>
        <w:left w:val="none" w:sz="0" w:space="0" w:color="auto"/>
        <w:bottom w:val="none" w:sz="0" w:space="0" w:color="auto"/>
        <w:right w:val="none" w:sz="0" w:space="0" w:color="auto"/>
      </w:divBdr>
    </w:div>
    <w:div w:id="707145181">
      <w:bodyDiv w:val="1"/>
      <w:marLeft w:val="0"/>
      <w:marRight w:val="0"/>
      <w:marTop w:val="0"/>
      <w:marBottom w:val="0"/>
      <w:divBdr>
        <w:top w:val="none" w:sz="0" w:space="0" w:color="auto"/>
        <w:left w:val="none" w:sz="0" w:space="0" w:color="auto"/>
        <w:bottom w:val="none" w:sz="0" w:space="0" w:color="auto"/>
        <w:right w:val="none" w:sz="0" w:space="0" w:color="auto"/>
      </w:divBdr>
    </w:div>
    <w:div w:id="707219665">
      <w:bodyDiv w:val="1"/>
      <w:marLeft w:val="0"/>
      <w:marRight w:val="0"/>
      <w:marTop w:val="0"/>
      <w:marBottom w:val="0"/>
      <w:divBdr>
        <w:top w:val="none" w:sz="0" w:space="0" w:color="auto"/>
        <w:left w:val="none" w:sz="0" w:space="0" w:color="auto"/>
        <w:bottom w:val="none" w:sz="0" w:space="0" w:color="auto"/>
        <w:right w:val="none" w:sz="0" w:space="0" w:color="auto"/>
      </w:divBdr>
    </w:div>
    <w:div w:id="707219956">
      <w:bodyDiv w:val="1"/>
      <w:marLeft w:val="0"/>
      <w:marRight w:val="0"/>
      <w:marTop w:val="0"/>
      <w:marBottom w:val="0"/>
      <w:divBdr>
        <w:top w:val="none" w:sz="0" w:space="0" w:color="auto"/>
        <w:left w:val="none" w:sz="0" w:space="0" w:color="auto"/>
        <w:bottom w:val="none" w:sz="0" w:space="0" w:color="auto"/>
        <w:right w:val="none" w:sz="0" w:space="0" w:color="auto"/>
      </w:divBdr>
    </w:div>
    <w:div w:id="707221223">
      <w:bodyDiv w:val="1"/>
      <w:marLeft w:val="0"/>
      <w:marRight w:val="0"/>
      <w:marTop w:val="0"/>
      <w:marBottom w:val="0"/>
      <w:divBdr>
        <w:top w:val="none" w:sz="0" w:space="0" w:color="auto"/>
        <w:left w:val="none" w:sz="0" w:space="0" w:color="auto"/>
        <w:bottom w:val="none" w:sz="0" w:space="0" w:color="auto"/>
        <w:right w:val="none" w:sz="0" w:space="0" w:color="auto"/>
      </w:divBdr>
    </w:div>
    <w:div w:id="707265223">
      <w:bodyDiv w:val="1"/>
      <w:marLeft w:val="0"/>
      <w:marRight w:val="0"/>
      <w:marTop w:val="0"/>
      <w:marBottom w:val="0"/>
      <w:divBdr>
        <w:top w:val="none" w:sz="0" w:space="0" w:color="auto"/>
        <w:left w:val="none" w:sz="0" w:space="0" w:color="auto"/>
        <w:bottom w:val="none" w:sz="0" w:space="0" w:color="auto"/>
        <w:right w:val="none" w:sz="0" w:space="0" w:color="auto"/>
      </w:divBdr>
    </w:div>
    <w:div w:id="707335496">
      <w:bodyDiv w:val="1"/>
      <w:marLeft w:val="0"/>
      <w:marRight w:val="0"/>
      <w:marTop w:val="0"/>
      <w:marBottom w:val="0"/>
      <w:divBdr>
        <w:top w:val="none" w:sz="0" w:space="0" w:color="auto"/>
        <w:left w:val="none" w:sz="0" w:space="0" w:color="auto"/>
        <w:bottom w:val="none" w:sz="0" w:space="0" w:color="auto"/>
        <w:right w:val="none" w:sz="0" w:space="0" w:color="auto"/>
      </w:divBdr>
    </w:div>
    <w:div w:id="707337405">
      <w:bodyDiv w:val="1"/>
      <w:marLeft w:val="0"/>
      <w:marRight w:val="0"/>
      <w:marTop w:val="0"/>
      <w:marBottom w:val="0"/>
      <w:divBdr>
        <w:top w:val="none" w:sz="0" w:space="0" w:color="auto"/>
        <w:left w:val="none" w:sz="0" w:space="0" w:color="auto"/>
        <w:bottom w:val="none" w:sz="0" w:space="0" w:color="auto"/>
        <w:right w:val="none" w:sz="0" w:space="0" w:color="auto"/>
      </w:divBdr>
    </w:div>
    <w:div w:id="707414530">
      <w:bodyDiv w:val="1"/>
      <w:marLeft w:val="0"/>
      <w:marRight w:val="0"/>
      <w:marTop w:val="0"/>
      <w:marBottom w:val="0"/>
      <w:divBdr>
        <w:top w:val="none" w:sz="0" w:space="0" w:color="auto"/>
        <w:left w:val="none" w:sz="0" w:space="0" w:color="auto"/>
        <w:bottom w:val="none" w:sz="0" w:space="0" w:color="auto"/>
        <w:right w:val="none" w:sz="0" w:space="0" w:color="auto"/>
      </w:divBdr>
    </w:div>
    <w:div w:id="707415118">
      <w:bodyDiv w:val="1"/>
      <w:marLeft w:val="0"/>
      <w:marRight w:val="0"/>
      <w:marTop w:val="0"/>
      <w:marBottom w:val="0"/>
      <w:divBdr>
        <w:top w:val="none" w:sz="0" w:space="0" w:color="auto"/>
        <w:left w:val="none" w:sz="0" w:space="0" w:color="auto"/>
        <w:bottom w:val="none" w:sz="0" w:space="0" w:color="auto"/>
        <w:right w:val="none" w:sz="0" w:space="0" w:color="auto"/>
      </w:divBdr>
    </w:div>
    <w:div w:id="707417356">
      <w:bodyDiv w:val="1"/>
      <w:marLeft w:val="0"/>
      <w:marRight w:val="0"/>
      <w:marTop w:val="0"/>
      <w:marBottom w:val="0"/>
      <w:divBdr>
        <w:top w:val="none" w:sz="0" w:space="0" w:color="auto"/>
        <w:left w:val="none" w:sz="0" w:space="0" w:color="auto"/>
        <w:bottom w:val="none" w:sz="0" w:space="0" w:color="auto"/>
        <w:right w:val="none" w:sz="0" w:space="0" w:color="auto"/>
      </w:divBdr>
    </w:div>
    <w:div w:id="707536708">
      <w:bodyDiv w:val="1"/>
      <w:marLeft w:val="0"/>
      <w:marRight w:val="0"/>
      <w:marTop w:val="0"/>
      <w:marBottom w:val="0"/>
      <w:divBdr>
        <w:top w:val="none" w:sz="0" w:space="0" w:color="auto"/>
        <w:left w:val="none" w:sz="0" w:space="0" w:color="auto"/>
        <w:bottom w:val="none" w:sz="0" w:space="0" w:color="auto"/>
        <w:right w:val="none" w:sz="0" w:space="0" w:color="auto"/>
      </w:divBdr>
    </w:div>
    <w:div w:id="707536871">
      <w:bodyDiv w:val="1"/>
      <w:marLeft w:val="0"/>
      <w:marRight w:val="0"/>
      <w:marTop w:val="0"/>
      <w:marBottom w:val="0"/>
      <w:divBdr>
        <w:top w:val="none" w:sz="0" w:space="0" w:color="auto"/>
        <w:left w:val="none" w:sz="0" w:space="0" w:color="auto"/>
        <w:bottom w:val="none" w:sz="0" w:space="0" w:color="auto"/>
        <w:right w:val="none" w:sz="0" w:space="0" w:color="auto"/>
      </w:divBdr>
    </w:div>
    <w:div w:id="707603848">
      <w:bodyDiv w:val="1"/>
      <w:marLeft w:val="0"/>
      <w:marRight w:val="0"/>
      <w:marTop w:val="0"/>
      <w:marBottom w:val="0"/>
      <w:divBdr>
        <w:top w:val="none" w:sz="0" w:space="0" w:color="auto"/>
        <w:left w:val="none" w:sz="0" w:space="0" w:color="auto"/>
        <w:bottom w:val="none" w:sz="0" w:space="0" w:color="auto"/>
        <w:right w:val="none" w:sz="0" w:space="0" w:color="auto"/>
      </w:divBdr>
    </w:div>
    <w:div w:id="707604390">
      <w:bodyDiv w:val="1"/>
      <w:marLeft w:val="0"/>
      <w:marRight w:val="0"/>
      <w:marTop w:val="0"/>
      <w:marBottom w:val="0"/>
      <w:divBdr>
        <w:top w:val="none" w:sz="0" w:space="0" w:color="auto"/>
        <w:left w:val="none" w:sz="0" w:space="0" w:color="auto"/>
        <w:bottom w:val="none" w:sz="0" w:space="0" w:color="auto"/>
        <w:right w:val="none" w:sz="0" w:space="0" w:color="auto"/>
      </w:divBdr>
    </w:div>
    <w:div w:id="707605396">
      <w:bodyDiv w:val="1"/>
      <w:marLeft w:val="0"/>
      <w:marRight w:val="0"/>
      <w:marTop w:val="0"/>
      <w:marBottom w:val="0"/>
      <w:divBdr>
        <w:top w:val="none" w:sz="0" w:space="0" w:color="auto"/>
        <w:left w:val="none" w:sz="0" w:space="0" w:color="auto"/>
        <w:bottom w:val="none" w:sz="0" w:space="0" w:color="auto"/>
        <w:right w:val="none" w:sz="0" w:space="0" w:color="auto"/>
      </w:divBdr>
    </w:div>
    <w:div w:id="707609318">
      <w:bodyDiv w:val="1"/>
      <w:marLeft w:val="0"/>
      <w:marRight w:val="0"/>
      <w:marTop w:val="0"/>
      <w:marBottom w:val="0"/>
      <w:divBdr>
        <w:top w:val="none" w:sz="0" w:space="0" w:color="auto"/>
        <w:left w:val="none" w:sz="0" w:space="0" w:color="auto"/>
        <w:bottom w:val="none" w:sz="0" w:space="0" w:color="auto"/>
        <w:right w:val="none" w:sz="0" w:space="0" w:color="auto"/>
      </w:divBdr>
    </w:div>
    <w:div w:id="707609360">
      <w:bodyDiv w:val="1"/>
      <w:marLeft w:val="0"/>
      <w:marRight w:val="0"/>
      <w:marTop w:val="0"/>
      <w:marBottom w:val="0"/>
      <w:divBdr>
        <w:top w:val="none" w:sz="0" w:space="0" w:color="auto"/>
        <w:left w:val="none" w:sz="0" w:space="0" w:color="auto"/>
        <w:bottom w:val="none" w:sz="0" w:space="0" w:color="auto"/>
        <w:right w:val="none" w:sz="0" w:space="0" w:color="auto"/>
      </w:divBdr>
    </w:div>
    <w:div w:id="707686073">
      <w:bodyDiv w:val="1"/>
      <w:marLeft w:val="0"/>
      <w:marRight w:val="0"/>
      <w:marTop w:val="0"/>
      <w:marBottom w:val="0"/>
      <w:divBdr>
        <w:top w:val="none" w:sz="0" w:space="0" w:color="auto"/>
        <w:left w:val="none" w:sz="0" w:space="0" w:color="auto"/>
        <w:bottom w:val="none" w:sz="0" w:space="0" w:color="auto"/>
        <w:right w:val="none" w:sz="0" w:space="0" w:color="auto"/>
      </w:divBdr>
    </w:div>
    <w:div w:id="707724450">
      <w:bodyDiv w:val="1"/>
      <w:marLeft w:val="0"/>
      <w:marRight w:val="0"/>
      <w:marTop w:val="0"/>
      <w:marBottom w:val="0"/>
      <w:divBdr>
        <w:top w:val="none" w:sz="0" w:space="0" w:color="auto"/>
        <w:left w:val="none" w:sz="0" w:space="0" w:color="auto"/>
        <w:bottom w:val="none" w:sz="0" w:space="0" w:color="auto"/>
        <w:right w:val="none" w:sz="0" w:space="0" w:color="auto"/>
      </w:divBdr>
    </w:div>
    <w:div w:id="707796084">
      <w:bodyDiv w:val="1"/>
      <w:marLeft w:val="0"/>
      <w:marRight w:val="0"/>
      <w:marTop w:val="0"/>
      <w:marBottom w:val="0"/>
      <w:divBdr>
        <w:top w:val="none" w:sz="0" w:space="0" w:color="auto"/>
        <w:left w:val="none" w:sz="0" w:space="0" w:color="auto"/>
        <w:bottom w:val="none" w:sz="0" w:space="0" w:color="auto"/>
        <w:right w:val="none" w:sz="0" w:space="0" w:color="auto"/>
      </w:divBdr>
    </w:div>
    <w:div w:id="707802058">
      <w:bodyDiv w:val="1"/>
      <w:marLeft w:val="0"/>
      <w:marRight w:val="0"/>
      <w:marTop w:val="0"/>
      <w:marBottom w:val="0"/>
      <w:divBdr>
        <w:top w:val="none" w:sz="0" w:space="0" w:color="auto"/>
        <w:left w:val="none" w:sz="0" w:space="0" w:color="auto"/>
        <w:bottom w:val="none" w:sz="0" w:space="0" w:color="auto"/>
        <w:right w:val="none" w:sz="0" w:space="0" w:color="auto"/>
      </w:divBdr>
    </w:div>
    <w:div w:id="707872333">
      <w:bodyDiv w:val="1"/>
      <w:marLeft w:val="0"/>
      <w:marRight w:val="0"/>
      <w:marTop w:val="0"/>
      <w:marBottom w:val="0"/>
      <w:divBdr>
        <w:top w:val="none" w:sz="0" w:space="0" w:color="auto"/>
        <w:left w:val="none" w:sz="0" w:space="0" w:color="auto"/>
        <w:bottom w:val="none" w:sz="0" w:space="0" w:color="auto"/>
        <w:right w:val="none" w:sz="0" w:space="0" w:color="auto"/>
      </w:divBdr>
    </w:div>
    <w:div w:id="707873748">
      <w:bodyDiv w:val="1"/>
      <w:marLeft w:val="0"/>
      <w:marRight w:val="0"/>
      <w:marTop w:val="0"/>
      <w:marBottom w:val="0"/>
      <w:divBdr>
        <w:top w:val="none" w:sz="0" w:space="0" w:color="auto"/>
        <w:left w:val="none" w:sz="0" w:space="0" w:color="auto"/>
        <w:bottom w:val="none" w:sz="0" w:space="0" w:color="auto"/>
        <w:right w:val="none" w:sz="0" w:space="0" w:color="auto"/>
      </w:divBdr>
    </w:div>
    <w:div w:id="707992451">
      <w:bodyDiv w:val="1"/>
      <w:marLeft w:val="0"/>
      <w:marRight w:val="0"/>
      <w:marTop w:val="0"/>
      <w:marBottom w:val="0"/>
      <w:divBdr>
        <w:top w:val="none" w:sz="0" w:space="0" w:color="auto"/>
        <w:left w:val="none" w:sz="0" w:space="0" w:color="auto"/>
        <w:bottom w:val="none" w:sz="0" w:space="0" w:color="auto"/>
        <w:right w:val="none" w:sz="0" w:space="0" w:color="auto"/>
      </w:divBdr>
    </w:div>
    <w:div w:id="707992741">
      <w:bodyDiv w:val="1"/>
      <w:marLeft w:val="0"/>
      <w:marRight w:val="0"/>
      <w:marTop w:val="0"/>
      <w:marBottom w:val="0"/>
      <w:divBdr>
        <w:top w:val="none" w:sz="0" w:space="0" w:color="auto"/>
        <w:left w:val="none" w:sz="0" w:space="0" w:color="auto"/>
        <w:bottom w:val="none" w:sz="0" w:space="0" w:color="auto"/>
        <w:right w:val="none" w:sz="0" w:space="0" w:color="auto"/>
      </w:divBdr>
    </w:div>
    <w:div w:id="707996861">
      <w:bodyDiv w:val="1"/>
      <w:marLeft w:val="0"/>
      <w:marRight w:val="0"/>
      <w:marTop w:val="0"/>
      <w:marBottom w:val="0"/>
      <w:divBdr>
        <w:top w:val="none" w:sz="0" w:space="0" w:color="auto"/>
        <w:left w:val="none" w:sz="0" w:space="0" w:color="auto"/>
        <w:bottom w:val="none" w:sz="0" w:space="0" w:color="auto"/>
        <w:right w:val="none" w:sz="0" w:space="0" w:color="auto"/>
      </w:divBdr>
    </w:div>
    <w:div w:id="708069825">
      <w:bodyDiv w:val="1"/>
      <w:marLeft w:val="0"/>
      <w:marRight w:val="0"/>
      <w:marTop w:val="0"/>
      <w:marBottom w:val="0"/>
      <w:divBdr>
        <w:top w:val="none" w:sz="0" w:space="0" w:color="auto"/>
        <w:left w:val="none" w:sz="0" w:space="0" w:color="auto"/>
        <w:bottom w:val="none" w:sz="0" w:space="0" w:color="auto"/>
        <w:right w:val="none" w:sz="0" w:space="0" w:color="auto"/>
      </w:divBdr>
    </w:div>
    <w:div w:id="708148106">
      <w:bodyDiv w:val="1"/>
      <w:marLeft w:val="0"/>
      <w:marRight w:val="0"/>
      <w:marTop w:val="0"/>
      <w:marBottom w:val="0"/>
      <w:divBdr>
        <w:top w:val="none" w:sz="0" w:space="0" w:color="auto"/>
        <w:left w:val="none" w:sz="0" w:space="0" w:color="auto"/>
        <w:bottom w:val="none" w:sz="0" w:space="0" w:color="auto"/>
        <w:right w:val="none" w:sz="0" w:space="0" w:color="auto"/>
      </w:divBdr>
    </w:div>
    <w:div w:id="708186456">
      <w:bodyDiv w:val="1"/>
      <w:marLeft w:val="0"/>
      <w:marRight w:val="0"/>
      <w:marTop w:val="0"/>
      <w:marBottom w:val="0"/>
      <w:divBdr>
        <w:top w:val="none" w:sz="0" w:space="0" w:color="auto"/>
        <w:left w:val="none" w:sz="0" w:space="0" w:color="auto"/>
        <w:bottom w:val="none" w:sz="0" w:space="0" w:color="auto"/>
        <w:right w:val="none" w:sz="0" w:space="0" w:color="auto"/>
      </w:divBdr>
    </w:div>
    <w:div w:id="708264964">
      <w:bodyDiv w:val="1"/>
      <w:marLeft w:val="0"/>
      <w:marRight w:val="0"/>
      <w:marTop w:val="0"/>
      <w:marBottom w:val="0"/>
      <w:divBdr>
        <w:top w:val="none" w:sz="0" w:space="0" w:color="auto"/>
        <w:left w:val="none" w:sz="0" w:space="0" w:color="auto"/>
        <w:bottom w:val="none" w:sz="0" w:space="0" w:color="auto"/>
        <w:right w:val="none" w:sz="0" w:space="0" w:color="auto"/>
      </w:divBdr>
    </w:div>
    <w:div w:id="708382868">
      <w:bodyDiv w:val="1"/>
      <w:marLeft w:val="0"/>
      <w:marRight w:val="0"/>
      <w:marTop w:val="0"/>
      <w:marBottom w:val="0"/>
      <w:divBdr>
        <w:top w:val="none" w:sz="0" w:space="0" w:color="auto"/>
        <w:left w:val="none" w:sz="0" w:space="0" w:color="auto"/>
        <w:bottom w:val="none" w:sz="0" w:space="0" w:color="auto"/>
        <w:right w:val="none" w:sz="0" w:space="0" w:color="auto"/>
      </w:divBdr>
    </w:div>
    <w:div w:id="708410739">
      <w:bodyDiv w:val="1"/>
      <w:marLeft w:val="0"/>
      <w:marRight w:val="0"/>
      <w:marTop w:val="0"/>
      <w:marBottom w:val="0"/>
      <w:divBdr>
        <w:top w:val="none" w:sz="0" w:space="0" w:color="auto"/>
        <w:left w:val="none" w:sz="0" w:space="0" w:color="auto"/>
        <w:bottom w:val="none" w:sz="0" w:space="0" w:color="auto"/>
        <w:right w:val="none" w:sz="0" w:space="0" w:color="auto"/>
      </w:divBdr>
    </w:div>
    <w:div w:id="708456084">
      <w:bodyDiv w:val="1"/>
      <w:marLeft w:val="0"/>
      <w:marRight w:val="0"/>
      <w:marTop w:val="0"/>
      <w:marBottom w:val="0"/>
      <w:divBdr>
        <w:top w:val="none" w:sz="0" w:space="0" w:color="auto"/>
        <w:left w:val="none" w:sz="0" w:space="0" w:color="auto"/>
        <w:bottom w:val="none" w:sz="0" w:space="0" w:color="auto"/>
        <w:right w:val="none" w:sz="0" w:space="0" w:color="auto"/>
      </w:divBdr>
    </w:div>
    <w:div w:id="708456329">
      <w:bodyDiv w:val="1"/>
      <w:marLeft w:val="0"/>
      <w:marRight w:val="0"/>
      <w:marTop w:val="0"/>
      <w:marBottom w:val="0"/>
      <w:divBdr>
        <w:top w:val="none" w:sz="0" w:space="0" w:color="auto"/>
        <w:left w:val="none" w:sz="0" w:space="0" w:color="auto"/>
        <w:bottom w:val="none" w:sz="0" w:space="0" w:color="auto"/>
        <w:right w:val="none" w:sz="0" w:space="0" w:color="auto"/>
      </w:divBdr>
    </w:div>
    <w:div w:id="708534256">
      <w:bodyDiv w:val="1"/>
      <w:marLeft w:val="0"/>
      <w:marRight w:val="0"/>
      <w:marTop w:val="0"/>
      <w:marBottom w:val="0"/>
      <w:divBdr>
        <w:top w:val="none" w:sz="0" w:space="0" w:color="auto"/>
        <w:left w:val="none" w:sz="0" w:space="0" w:color="auto"/>
        <w:bottom w:val="none" w:sz="0" w:space="0" w:color="auto"/>
        <w:right w:val="none" w:sz="0" w:space="0" w:color="auto"/>
      </w:divBdr>
    </w:div>
    <w:div w:id="708534709">
      <w:bodyDiv w:val="1"/>
      <w:marLeft w:val="0"/>
      <w:marRight w:val="0"/>
      <w:marTop w:val="0"/>
      <w:marBottom w:val="0"/>
      <w:divBdr>
        <w:top w:val="none" w:sz="0" w:space="0" w:color="auto"/>
        <w:left w:val="none" w:sz="0" w:space="0" w:color="auto"/>
        <w:bottom w:val="none" w:sz="0" w:space="0" w:color="auto"/>
        <w:right w:val="none" w:sz="0" w:space="0" w:color="auto"/>
      </w:divBdr>
    </w:div>
    <w:div w:id="708535677">
      <w:bodyDiv w:val="1"/>
      <w:marLeft w:val="0"/>
      <w:marRight w:val="0"/>
      <w:marTop w:val="0"/>
      <w:marBottom w:val="0"/>
      <w:divBdr>
        <w:top w:val="none" w:sz="0" w:space="0" w:color="auto"/>
        <w:left w:val="none" w:sz="0" w:space="0" w:color="auto"/>
        <w:bottom w:val="none" w:sz="0" w:space="0" w:color="auto"/>
        <w:right w:val="none" w:sz="0" w:space="0" w:color="auto"/>
      </w:divBdr>
    </w:div>
    <w:div w:id="708606910">
      <w:bodyDiv w:val="1"/>
      <w:marLeft w:val="0"/>
      <w:marRight w:val="0"/>
      <w:marTop w:val="0"/>
      <w:marBottom w:val="0"/>
      <w:divBdr>
        <w:top w:val="none" w:sz="0" w:space="0" w:color="auto"/>
        <w:left w:val="none" w:sz="0" w:space="0" w:color="auto"/>
        <w:bottom w:val="none" w:sz="0" w:space="0" w:color="auto"/>
        <w:right w:val="none" w:sz="0" w:space="0" w:color="auto"/>
      </w:divBdr>
    </w:div>
    <w:div w:id="708645583">
      <w:bodyDiv w:val="1"/>
      <w:marLeft w:val="0"/>
      <w:marRight w:val="0"/>
      <w:marTop w:val="0"/>
      <w:marBottom w:val="0"/>
      <w:divBdr>
        <w:top w:val="none" w:sz="0" w:space="0" w:color="auto"/>
        <w:left w:val="none" w:sz="0" w:space="0" w:color="auto"/>
        <w:bottom w:val="none" w:sz="0" w:space="0" w:color="auto"/>
        <w:right w:val="none" w:sz="0" w:space="0" w:color="auto"/>
      </w:divBdr>
    </w:div>
    <w:div w:id="708645904">
      <w:bodyDiv w:val="1"/>
      <w:marLeft w:val="0"/>
      <w:marRight w:val="0"/>
      <w:marTop w:val="0"/>
      <w:marBottom w:val="0"/>
      <w:divBdr>
        <w:top w:val="none" w:sz="0" w:space="0" w:color="auto"/>
        <w:left w:val="none" w:sz="0" w:space="0" w:color="auto"/>
        <w:bottom w:val="none" w:sz="0" w:space="0" w:color="auto"/>
        <w:right w:val="none" w:sz="0" w:space="0" w:color="auto"/>
      </w:divBdr>
    </w:div>
    <w:div w:id="708724754">
      <w:bodyDiv w:val="1"/>
      <w:marLeft w:val="0"/>
      <w:marRight w:val="0"/>
      <w:marTop w:val="0"/>
      <w:marBottom w:val="0"/>
      <w:divBdr>
        <w:top w:val="none" w:sz="0" w:space="0" w:color="auto"/>
        <w:left w:val="none" w:sz="0" w:space="0" w:color="auto"/>
        <w:bottom w:val="none" w:sz="0" w:space="0" w:color="auto"/>
        <w:right w:val="none" w:sz="0" w:space="0" w:color="auto"/>
      </w:divBdr>
    </w:div>
    <w:div w:id="708801946">
      <w:bodyDiv w:val="1"/>
      <w:marLeft w:val="0"/>
      <w:marRight w:val="0"/>
      <w:marTop w:val="0"/>
      <w:marBottom w:val="0"/>
      <w:divBdr>
        <w:top w:val="none" w:sz="0" w:space="0" w:color="auto"/>
        <w:left w:val="none" w:sz="0" w:space="0" w:color="auto"/>
        <w:bottom w:val="none" w:sz="0" w:space="0" w:color="auto"/>
        <w:right w:val="none" w:sz="0" w:space="0" w:color="auto"/>
      </w:divBdr>
    </w:div>
    <w:div w:id="708839562">
      <w:bodyDiv w:val="1"/>
      <w:marLeft w:val="0"/>
      <w:marRight w:val="0"/>
      <w:marTop w:val="0"/>
      <w:marBottom w:val="0"/>
      <w:divBdr>
        <w:top w:val="none" w:sz="0" w:space="0" w:color="auto"/>
        <w:left w:val="none" w:sz="0" w:space="0" w:color="auto"/>
        <w:bottom w:val="none" w:sz="0" w:space="0" w:color="auto"/>
        <w:right w:val="none" w:sz="0" w:space="0" w:color="auto"/>
      </w:divBdr>
    </w:div>
    <w:div w:id="708840558">
      <w:bodyDiv w:val="1"/>
      <w:marLeft w:val="0"/>
      <w:marRight w:val="0"/>
      <w:marTop w:val="0"/>
      <w:marBottom w:val="0"/>
      <w:divBdr>
        <w:top w:val="none" w:sz="0" w:space="0" w:color="auto"/>
        <w:left w:val="none" w:sz="0" w:space="0" w:color="auto"/>
        <w:bottom w:val="none" w:sz="0" w:space="0" w:color="auto"/>
        <w:right w:val="none" w:sz="0" w:space="0" w:color="auto"/>
      </w:divBdr>
    </w:div>
    <w:div w:id="708847354">
      <w:bodyDiv w:val="1"/>
      <w:marLeft w:val="0"/>
      <w:marRight w:val="0"/>
      <w:marTop w:val="0"/>
      <w:marBottom w:val="0"/>
      <w:divBdr>
        <w:top w:val="none" w:sz="0" w:space="0" w:color="auto"/>
        <w:left w:val="none" w:sz="0" w:space="0" w:color="auto"/>
        <w:bottom w:val="none" w:sz="0" w:space="0" w:color="auto"/>
        <w:right w:val="none" w:sz="0" w:space="0" w:color="auto"/>
      </w:divBdr>
    </w:div>
    <w:div w:id="708913595">
      <w:bodyDiv w:val="1"/>
      <w:marLeft w:val="0"/>
      <w:marRight w:val="0"/>
      <w:marTop w:val="0"/>
      <w:marBottom w:val="0"/>
      <w:divBdr>
        <w:top w:val="none" w:sz="0" w:space="0" w:color="auto"/>
        <w:left w:val="none" w:sz="0" w:space="0" w:color="auto"/>
        <w:bottom w:val="none" w:sz="0" w:space="0" w:color="auto"/>
        <w:right w:val="none" w:sz="0" w:space="0" w:color="auto"/>
      </w:divBdr>
    </w:div>
    <w:div w:id="708919696">
      <w:bodyDiv w:val="1"/>
      <w:marLeft w:val="0"/>
      <w:marRight w:val="0"/>
      <w:marTop w:val="0"/>
      <w:marBottom w:val="0"/>
      <w:divBdr>
        <w:top w:val="none" w:sz="0" w:space="0" w:color="auto"/>
        <w:left w:val="none" w:sz="0" w:space="0" w:color="auto"/>
        <w:bottom w:val="none" w:sz="0" w:space="0" w:color="auto"/>
        <w:right w:val="none" w:sz="0" w:space="0" w:color="auto"/>
      </w:divBdr>
    </w:div>
    <w:div w:id="708920426">
      <w:bodyDiv w:val="1"/>
      <w:marLeft w:val="0"/>
      <w:marRight w:val="0"/>
      <w:marTop w:val="0"/>
      <w:marBottom w:val="0"/>
      <w:divBdr>
        <w:top w:val="none" w:sz="0" w:space="0" w:color="auto"/>
        <w:left w:val="none" w:sz="0" w:space="0" w:color="auto"/>
        <w:bottom w:val="none" w:sz="0" w:space="0" w:color="auto"/>
        <w:right w:val="none" w:sz="0" w:space="0" w:color="auto"/>
      </w:divBdr>
    </w:div>
    <w:div w:id="708989107">
      <w:bodyDiv w:val="1"/>
      <w:marLeft w:val="0"/>
      <w:marRight w:val="0"/>
      <w:marTop w:val="0"/>
      <w:marBottom w:val="0"/>
      <w:divBdr>
        <w:top w:val="none" w:sz="0" w:space="0" w:color="auto"/>
        <w:left w:val="none" w:sz="0" w:space="0" w:color="auto"/>
        <w:bottom w:val="none" w:sz="0" w:space="0" w:color="auto"/>
        <w:right w:val="none" w:sz="0" w:space="0" w:color="auto"/>
      </w:divBdr>
    </w:div>
    <w:div w:id="709110755">
      <w:bodyDiv w:val="1"/>
      <w:marLeft w:val="0"/>
      <w:marRight w:val="0"/>
      <w:marTop w:val="0"/>
      <w:marBottom w:val="0"/>
      <w:divBdr>
        <w:top w:val="none" w:sz="0" w:space="0" w:color="auto"/>
        <w:left w:val="none" w:sz="0" w:space="0" w:color="auto"/>
        <w:bottom w:val="none" w:sz="0" w:space="0" w:color="auto"/>
        <w:right w:val="none" w:sz="0" w:space="0" w:color="auto"/>
      </w:divBdr>
    </w:div>
    <w:div w:id="709233970">
      <w:bodyDiv w:val="1"/>
      <w:marLeft w:val="0"/>
      <w:marRight w:val="0"/>
      <w:marTop w:val="0"/>
      <w:marBottom w:val="0"/>
      <w:divBdr>
        <w:top w:val="none" w:sz="0" w:space="0" w:color="auto"/>
        <w:left w:val="none" w:sz="0" w:space="0" w:color="auto"/>
        <w:bottom w:val="none" w:sz="0" w:space="0" w:color="auto"/>
        <w:right w:val="none" w:sz="0" w:space="0" w:color="auto"/>
      </w:divBdr>
    </w:div>
    <w:div w:id="709378345">
      <w:bodyDiv w:val="1"/>
      <w:marLeft w:val="0"/>
      <w:marRight w:val="0"/>
      <w:marTop w:val="0"/>
      <w:marBottom w:val="0"/>
      <w:divBdr>
        <w:top w:val="none" w:sz="0" w:space="0" w:color="auto"/>
        <w:left w:val="none" w:sz="0" w:space="0" w:color="auto"/>
        <w:bottom w:val="none" w:sz="0" w:space="0" w:color="auto"/>
        <w:right w:val="none" w:sz="0" w:space="0" w:color="auto"/>
      </w:divBdr>
    </w:div>
    <w:div w:id="709378581">
      <w:bodyDiv w:val="1"/>
      <w:marLeft w:val="0"/>
      <w:marRight w:val="0"/>
      <w:marTop w:val="0"/>
      <w:marBottom w:val="0"/>
      <w:divBdr>
        <w:top w:val="none" w:sz="0" w:space="0" w:color="auto"/>
        <w:left w:val="none" w:sz="0" w:space="0" w:color="auto"/>
        <w:bottom w:val="none" w:sz="0" w:space="0" w:color="auto"/>
        <w:right w:val="none" w:sz="0" w:space="0" w:color="auto"/>
      </w:divBdr>
    </w:div>
    <w:div w:id="709381504">
      <w:bodyDiv w:val="1"/>
      <w:marLeft w:val="0"/>
      <w:marRight w:val="0"/>
      <w:marTop w:val="0"/>
      <w:marBottom w:val="0"/>
      <w:divBdr>
        <w:top w:val="none" w:sz="0" w:space="0" w:color="auto"/>
        <w:left w:val="none" w:sz="0" w:space="0" w:color="auto"/>
        <w:bottom w:val="none" w:sz="0" w:space="0" w:color="auto"/>
        <w:right w:val="none" w:sz="0" w:space="0" w:color="auto"/>
      </w:divBdr>
    </w:div>
    <w:div w:id="709452450">
      <w:bodyDiv w:val="1"/>
      <w:marLeft w:val="0"/>
      <w:marRight w:val="0"/>
      <w:marTop w:val="0"/>
      <w:marBottom w:val="0"/>
      <w:divBdr>
        <w:top w:val="none" w:sz="0" w:space="0" w:color="auto"/>
        <w:left w:val="none" w:sz="0" w:space="0" w:color="auto"/>
        <w:bottom w:val="none" w:sz="0" w:space="0" w:color="auto"/>
        <w:right w:val="none" w:sz="0" w:space="0" w:color="auto"/>
      </w:divBdr>
    </w:div>
    <w:div w:id="709457838">
      <w:bodyDiv w:val="1"/>
      <w:marLeft w:val="0"/>
      <w:marRight w:val="0"/>
      <w:marTop w:val="0"/>
      <w:marBottom w:val="0"/>
      <w:divBdr>
        <w:top w:val="none" w:sz="0" w:space="0" w:color="auto"/>
        <w:left w:val="none" w:sz="0" w:space="0" w:color="auto"/>
        <w:bottom w:val="none" w:sz="0" w:space="0" w:color="auto"/>
        <w:right w:val="none" w:sz="0" w:space="0" w:color="auto"/>
      </w:divBdr>
    </w:div>
    <w:div w:id="709495521">
      <w:bodyDiv w:val="1"/>
      <w:marLeft w:val="0"/>
      <w:marRight w:val="0"/>
      <w:marTop w:val="0"/>
      <w:marBottom w:val="0"/>
      <w:divBdr>
        <w:top w:val="none" w:sz="0" w:space="0" w:color="auto"/>
        <w:left w:val="none" w:sz="0" w:space="0" w:color="auto"/>
        <w:bottom w:val="none" w:sz="0" w:space="0" w:color="auto"/>
        <w:right w:val="none" w:sz="0" w:space="0" w:color="auto"/>
      </w:divBdr>
    </w:div>
    <w:div w:id="709502435">
      <w:bodyDiv w:val="1"/>
      <w:marLeft w:val="0"/>
      <w:marRight w:val="0"/>
      <w:marTop w:val="0"/>
      <w:marBottom w:val="0"/>
      <w:divBdr>
        <w:top w:val="none" w:sz="0" w:space="0" w:color="auto"/>
        <w:left w:val="none" w:sz="0" w:space="0" w:color="auto"/>
        <w:bottom w:val="none" w:sz="0" w:space="0" w:color="auto"/>
        <w:right w:val="none" w:sz="0" w:space="0" w:color="auto"/>
      </w:divBdr>
    </w:div>
    <w:div w:id="709650236">
      <w:bodyDiv w:val="1"/>
      <w:marLeft w:val="0"/>
      <w:marRight w:val="0"/>
      <w:marTop w:val="0"/>
      <w:marBottom w:val="0"/>
      <w:divBdr>
        <w:top w:val="none" w:sz="0" w:space="0" w:color="auto"/>
        <w:left w:val="none" w:sz="0" w:space="0" w:color="auto"/>
        <w:bottom w:val="none" w:sz="0" w:space="0" w:color="auto"/>
        <w:right w:val="none" w:sz="0" w:space="0" w:color="auto"/>
      </w:divBdr>
    </w:div>
    <w:div w:id="709694137">
      <w:bodyDiv w:val="1"/>
      <w:marLeft w:val="0"/>
      <w:marRight w:val="0"/>
      <w:marTop w:val="0"/>
      <w:marBottom w:val="0"/>
      <w:divBdr>
        <w:top w:val="none" w:sz="0" w:space="0" w:color="auto"/>
        <w:left w:val="none" w:sz="0" w:space="0" w:color="auto"/>
        <w:bottom w:val="none" w:sz="0" w:space="0" w:color="auto"/>
        <w:right w:val="none" w:sz="0" w:space="0" w:color="auto"/>
      </w:divBdr>
    </w:div>
    <w:div w:id="709839566">
      <w:bodyDiv w:val="1"/>
      <w:marLeft w:val="0"/>
      <w:marRight w:val="0"/>
      <w:marTop w:val="0"/>
      <w:marBottom w:val="0"/>
      <w:divBdr>
        <w:top w:val="none" w:sz="0" w:space="0" w:color="auto"/>
        <w:left w:val="none" w:sz="0" w:space="0" w:color="auto"/>
        <w:bottom w:val="none" w:sz="0" w:space="0" w:color="auto"/>
        <w:right w:val="none" w:sz="0" w:space="0" w:color="auto"/>
      </w:divBdr>
    </w:div>
    <w:div w:id="709887899">
      <w:bodyDiv w:val="1"/>
      <w:marLeft w:val="0"/>
      <w:marRight w:val="0"/>
      <w:marTop w:val="0"/>
      <w:marBottom w:val="0"/>
      <w:divBdr>
        <w:top w:val="none" w:sz="0" w:space="0" w:color="auto"/>
        <w:left w:val="none" w:sz="0" w:space="0" w:color="auto"/>
        <w:bottom w:val="none" w:sz="0" w:space="0" w:color="auto"/>
        <w:right w:val="none" w:sz="0" w:space="0" w:color="auto"/>
      </w:divBdr>
    </w:div>
    <w:div w:id="709958140">
      <w:bodyDiv w:val="1"/>
      <w:marLeft w:val="0"/>
      <w:marRight w:val="0"/>
      <w:marTop w:val="0"/>
      <w:marBottom w:val="0"/>
      <w:divBdr>
        <w:top w:val="none" w:sz="0" w:space="0" w:color="auto"/>
        <w:left w:val="none" w:sz="0" w:space="0" w:color="auto"/>
        <w:bottom w:val="none" w:sz="0" w:space="0" w:color="auto"/>
        <w:right w:val="none" w:sz="0" w:space="0" w:color="auto"/>
      </w:divBdr>
    </w:div>
    <w:div w:id="710114316">
      <w:bodyDiv w:val="1"/>
      <w:marLeft w:val="0"/>
      <w:marRight w:val="0"/>
      <w:marTop w:val="0"/>
      <w:marBottom w:val="0"/>
      <w:divBdr>
        <w:top w:val="none" w:sz="0" w:space="0" w:color="auto"/>
        <w:left w:val="none" w:sz="0" w:space="0" w:color="auto"/>
        <w:bottom w:val="none" w:sz="0" w:space="0" w:color="auto"/>
        <w:right w:val="none" w:sz="0" w:space="0" w:color="auto"/>
      </w:divBdr>
    </w:div>
    <w:div w:id="710157798">
      <w:bodyDiv w:val="1"/>
      <w:marLeft w:val="0"/>
      <w:marRight w:val="0"/>
      <w:marTop w:val="0"/>
      <w:marBottom w:val="0"/>
      <w:divBdr>
        <w:top w:val="none" w:sz="0" w:space="0" w:color="auto"/>
        <w:left w:val="none" w:sz="0" w:space="0" w:color="auto"/>
        <w:bottom w:val="none" w:sz="0" w:space="0" w:color="auto"/>
        <w:right w:val="none" w:sz="0" w:space="0" w:color="auto"/>
      </w:divBdr>
    </w:div>
    <w:div w:id="710228527">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421519">
      <w:bodyDiv w:val="1"/>
      <w:marLeft w:val="0"/>
      <w:marRight w:val="0"/>
      <w:marTop w:val="0"/>
      <w:marBottom w:val="0"/>
      <w:divBdr>
        <w:top w:val="none" w:sz="0" w:space="0" w:color="auto"/>
        <w:left w:val="none" w:sz="0" w:space="0" w:color="auto"/>
        <w:bottom w:val="none" w:sz="0" w:space="0" w:color="auto"/>
        <w:right w:val="none" w:sz="0" w:space="0" w:color="auto"/>
      </w:divBdr>
    </w:div>
    <w:div w:id="710422081">
      <w:bodyDiv w:val="1"/>
      <w:marLeft w:val="0"/>
      <w:marRight w:val="0"/>
      <w:marTop w:val="0"/>
      <w:marBottom w:val="0"/>
      <w:divBdr>
        <w:top w:val="none" w:sz="0" w:space="0" w:color="auto"/>
        <w:left w:val="none" w:sz="0" w:space="0" w:color="auto"/>
        <w:bottom w:val="none" w:sz="0" w:space="0" w:color="auto"/>
        <w:right w:val="none" w:sz="0" w:space="0" w:color="auto"/>
      </w:divBdr>
    </w:div>
    <w:div w:id="710426231">
      <w:bodyDiv w:val="1"/>
      <w:marLeft w:val="0"/>
      <w:marRight w:val="0"/>
      <w:marTop w:val="0"/>
      <w:marBottom w:val="0"/>
      <w:divBdr>
        <w:top w:val="none" w:sz="0" w:space="0" w:color="auto"/>
        <w:left w:val="none" w:sz="0" w:space="0" w:color="auto"/>
        <w:bottom w:val="none" w:sz="0" w:space="0" w:color="auto"/>
        <w:right w:val="none" w:sz="0" w:space="0" w:color="auto"/>
      </w:divBdr>
    </w:div>
    <w:div w:id="710495956">
      <w:bodyDiv w:val="1"/>
      <w:marLeft w:val="0"/>
      <w:marRight w:val="0"/>
      <w:marTop w:val="0"/>
      <w:marBottom w:val="0"/>
      <w:divBdr>
        <w:top w:val="none" w:sz="0" w:space="0" w:color="auto"/>
        <w:left w:val="none" w:sz="0" w:space="0" w:color="auto"/>
        <w:bottom w:val="none" w:sz="0" w:space="0" w:color="auto"/>
        <w:right w:val="none" w:sz="0" w:space="0" w:color="auto"/>
      </w:divBdr>
    </w:div>
    <w:div w:id="710497899">
      <w:bodyDiv w:val="1"/>
      <w:marLeft w:val="0"/>
      <w:marRight w:val="0"/>
      <w:marTop w:val="0"/>
      <w:marBottom w:val="0"/>
      <w:divBdr>
        <w:top w:val="none" w:sz="0" w:space="0" w:color="auto"/>
        <w:left w:val="none" w:sz="0" w:space="0" w:color="auto"/>
        <w:bottom w:val="none" w:sz="0" w:space="0" w:color="auto"/>
        <w:right w:val="none" w:sz="0" w:space="0" w:color="auto"/>
      </w:divBdr>
    </w:div>
    <w:div w:id="710541806">
      <w:bodyDiv w:val="1"/>
      <w:marLeft w:val="0"/>
      <w:marRight w:val="0"/>
      <w:marTop w:val="0"/>
      <w:marBottom w:val="0"/>
      <w:divBdr>
        <w:top w:val="none" w:sz="0" w:space="0" w:color="auto"/>
        <w:left w:val="none" w:sz="0" w:space="0" w:color="auto"/>
        <w:bottom w:val="none" w:sz="0" w:space="0" w:color="auto"/>
        <w:right w:val="none" w:sz="0" w:space="0" w:color="auto"/>
      </w:divBdr>
    </w:div>
    <w:div w:id="710573368">
      <w:bodyDiv w:val="1"/>
      <w:marLeft w:val="0"/>
      <w:marRight w:val="0"/>
      <w:marTop w:val="0"/>
      <w:marBottom w:val="0"/>
      <w:divBdr>
        <w:top w:val="none" w:sz="0" w:space="0" w:color="auto"/>
        <w:left w:val="none" w:sz="0" w:space="0" w:color="auto"/>
        <w:bottom w:val="none" w:sz="0" w:space="0" w:color="auto"/>
        <w:right w:val="none" w:sz="0" w:space="0" w:color="auto"/>
      </w:divBdr>
    </w:div>
    <w:div w:id="710613168">
      <w:bodyDiv w:val="1"/>
      <w:marLeft w:val="0"/>
      <w:marRight w:val="0"/>
      <w:marTop w:val="0"/>
      <w:marBottom w:val="0"/>
      <w:divBdr>
        <w:top w:val="none" w:sz="0" w:space="0" w:color="auto"/>
        <w:left w:val="none" w:sz="0" w:space="0" w:color="auto"/>
        <w:bottom w:val="none" w:sz="0" w:space="0" w:color="auto"/>
        <w:right w:val="none" w:sz="0" w:space="0" w:color="auto"/>
      </w:divBdr>
    </w:div>
    <w:div w:id="710614950">
      <w:bodyDiv w:val="1"/>
      <w:marLeft w:val="0"/>
      <w:marRight w:val="0"/>
      <w:marTop w:val="0"/>
      <w:marBottom w:val="0"/>
      <w:divBdr>
        <w:top w:val="none" w:sz="0" w:space="0" w:color="auto"/>
        <w:left w:val="none" w:sz="0" w:space="0" w:color="auto"/>
        <w:bottom w:val="none" w:sz="0" w:space="0" w:color="auto"/>
        <w:right w:val="none" w:sz="0" w:space="0" w:color="auto"/>
      </w:divBdr>
    </w:div>
    <w:div w:id="710690217">
      <w:bodyDiv w:val="1"/>
      <w:marLeft w:val="0"/>
      <w:marRight w:val="0"/>
      <w:marTop w:val="0"/>
      <w:marBottom w:val="0"/>
      <w:divBdr>
        <w:top w:val="none" w:sz="0" w:space="0" w:color="auto"/>
        <w:left w:val="none" w:sz="0" w:space="0" w:color="auto"/>
        <w:bottom w:val="none" w:sz="0" w:space="0" w:color="auto"/>
        <w:right w:val="none" w:sz="0" w:space="0" w:color="auto"/>
      </w:divBdr>
    </w:div>
    <w:div w:id="710690978">
      <w:bodyDiv w:val="1"/>
      <w:marLeft w:val="0"/>
      <w:marRight w:val="0"/>
      <w:marTop w:val="0"/>
      <w:marBottom w:val="0"/>
      <w:divBdr>
        <w:top w:val="none" w:sz="0" w:space="0" w:color="auto"/>
        <w:left w:val="none" w:sz="0" w:space="0" w:color="auto"/>
        <w:bottom w:val="none" w:sz="0" w:space="0" w:color="auto"/>
        <w:right w:val="none" w:sz="0" w:space="0" w:color="auto"/>
      </w:divBdr>
    </w:div>
    <w:div w:id="710768960">
      <w:bodyDiv w:val="1"/>
      <w:marLeft w:val="0"/>
      <w:marRight w:val="0"/>
      <w:marTop w:val="0"/>
      <w:marBottom w:val="0"/>
      <w:divBdr>
        <w:top w:val="none" w:sz="0" w:space="0" w:color="auto"/>
        <w:left w:val="none" w:sz="0" w:space="0" w:color="auto"/>
        <w:bottom w:val="none" w:sz="0" w:space="0" w:color="auto"/>
        <w:right w:val="none" w:sz="0" w:space="0" w:color="auto"/>
      </w:divBdr>
    </w:div>
    <w:div w:id="710806377">
      <w:bodyDiv w:val="1"/>
      <w:marLeft w:val="0"/>
      <w:marRight w:val="0"/>
      <w:marTop w:val="0"/>
      <w:marBottom w:val="0"/>
      <w:divBdr>
        <w:top w:val="none" w:sz="0" w:space="0" w:color="auto"/>
        <w:left w:val="none" w:sz="0" w:space="0" w:color="auto"/>
        <w:bottom w:val="none" w:sz="0" w:space="0" w:color="auto"/>
        <w:right w:val="none" w:sz="0" w:space="0" w:color="auto"/>
      </w:divBdr>
    </w:div>
    <w:div w:id="710957544">
      <w:bodyDiv w:val="1"/>
      <w:marLeft w:val="0"/>
      <w:marRight w:val="0"/>
      <w:marTop w:val="0"/>
      <w:marBottom w:val="0"/>
      <w:divBdr>
        <w:top w:val="none" w:sz="0" w:space="0" w:color="auto"/>
        <w:left w:val="none" w:sz="0" w:space="0" w:color="auto"/>
        <w:bottom w:val="none" w:sz="0" w:space="0" w:color="auto"/>
        <w:right w:val="none" w:sz="0" w:space="0" w:color="auto"/>
      </w:divBdr>
    </w:div>
    <w:div w:id="711003880">
      <w:bodyDiv w:val="1"/>
      <w:marLeft w:val="0"/>
      <w:marRight w:val="0"/>
      <w:marTop w:val="0"/>
      <w:marBottom w:val="0"/>
      <w:divBdr>
        <w:top w:val="none" w:sz="0" w:space="0" w:color="auto"/>
        <w:left w:val="none" w:sz="0" w:space="0" w:color="auto"/>
        <w:bottom w:val="none" w:sz="0" w:space="0" w:color="auto"/>
        <w:right w:val="none" w:sz="0" w:space="0" w:color="auto"/>
      </w:divBdr>
    </w:div>
    <w:div w:id="711029631">
      <w:bodyDiv w:val="1"/>
      <w:marLeft w:val="0"/>
      <w:marRight w:val="0"/>
      <w:marTop w:val="0"/>
      <w:marBottom w:val="0"/>
      <w:divBdr>
        <w:top w:val="none" w:sz="0" w:space="0" w:color="auto"/>
        <w:left w:val="none" w:sz="0" w:space="0" w:color="auto"/>
        <w:bottom w:val="none" w:sz="0" w:space="0" w:color="auto"/>
        <w:right w:val="none" w:sz="0" w:space="0" w:color="auto"/>
      </w:divBdr>
    </w:div>
    <w:div w:id="711075323">
      <w:bodyDiv w:val="1"/>
      <w:marLeft w:val="0"/>
      <w:marRight w:val="0"/>
      <w:marTop w:val="0"/>
      <w:marBottom w:val="0"/>
      <w:divBdr>
        <w:top w:val="none" w:sz="0" w:space="0" w:color="auto"/>
        <w:left w:val="none" w:sz="0" w:space="0" w:color="auto"/>
        <w:bottom w:val="none" w:sz="0" w:space="0" w:color="auto"/>
        <w:right w:val="none" w:sz="0" w:space="0" w:color="auto"/>
      </w:divBdr>
    </w:div>
    <w:div w:id="711080952">
      <w:bodyDiv w:val="1"/>
      <w:marLeft w:val="0"/>
      <w:marRight w:val="0"/>
      <w:marTop w:val="0"/>
      <w:marBottom w:val="0"/>
      <w:divBdr>
        <w:top w:val="none" w:sz="0" w:space="0" w:color="auto"/>
        <w:left w:val="none" w:sz="0" w:space="0" w:color="auto"/>
        <w:bottom w:val="none" w:sz="0" w:space="0" w:color="auto"/>
        <w:right w:val="none" w:sz="0" w:space="0" w:color="auto"/>
      </w:divBdr>
    </w:div>
    <w:div w:id="711147836">
      <w:bodyDiv w:val="1"/>
      <w:marLeft w:val="0"/>
      <w:marRight w:val="0"/>
      <w:marTop w:val="0"/>
      <w:marBottom w:val="0"/>
      <w:divBdr>
        <w:top w:val="none" w:sz="0" w:space="0" w:color="auto"/>
        <w:left w:val="none" w:sz="0" w:space="0" w:color="auto"/>
        <w:bottom w:val="none" w:sz="0" w:space="0" w:color="auto"/>
        <w:right w:val="none" w:sz="0" w:space="0" w:color="auto"/>
      </w:divBdr>
    </w:div>
    <w:div w:id="711154703">
      <w:bodyDiv w:val="1"/>
      <w:marLeft w:val="0"/>
      <w:marRight w:val="0"/>
      <w:marTop w:val="0"/>
      <w:marBottom w:val="0"/>
      <w:divBdr>
        <w:top w:val="none" w:sz="0" w:space="0" w:color="auto"/>
        <w:left w:val="none" w:sz="0" w:space="0" w:color="auto"/>
        <w:bottom w:val="none" w:sz="0" w:space="0" w:color="auto"/>
        <w:right w:val="none" w:sz="0" w:space="0" w:color="auto"/>
      </w:divBdr>
    </w:div>
    <w:div w:id="711197613">
      <w:bodyDiv w:val="1"/>
      <w:marLeft w:val="0"/>
      <w:marRight w:val="0"/>
      <w:marTop w:val="0"/>
      <w:marBottom w:val="0"/>
      <w:divBdr>
        <w:top w:val="none" w:sz="0" w:space="0" w:color="auto"/>
        <w:left w:val="none" w:sz="0" w:space="0" w:color="auto"/>
        <w:bottom w:val="none" w:sz="0" w:space="0" w:color="auto"/>
        <w:right w:val="none" w:sz="0" w:space="0" w:color="auto"/>
      </w:divBdr>
    </w:div>
    <w:div w:id="711199710">
      <w:bodyDiv w:val="1"/>
      <w:marLeft w:val="0"/>
      <w:marRight w:val="0"/>
      <w:marTop w:val="0"/>
      <w:marBottom w:val="0"/>
      <w:divBdr>
        <w:top w:val="none" w:sz="0" w:space="0" w:color="auto"/>
        <w:left w:val="none" w:sz="0" w:space="0" w:color="auto"/>
        <w:bottom w:val="none" w:sz="0" w:space="0" w:color="auto"/>
        <w:right w:val="none" w:sz="0" w:space="0" w:color="auto"/>
      </w:divBdr>
    </w:div>
    <w:div w:id="711269740">
      <w:bodyDiv w:val="1"/>
      <w:marLeft w:val="0"/>
      <w:marRight w:val="0"/>
      <w:marTop w:val="0"/>
      <w:marBottom w:val="0"/>
      <w:divBdr>
        <w:top w:val="none" w:sz="0" w:space="0" w:color="auto"/>
        <w:left w:val="none" w:sz="0" w:space="0" w:color="auto"/>
        <w:bottom w:val="none" w:sz="0" w:space="0" w:color="auto"/>
        <w:right w:val="none" w:sz="0" w:space="0" w:color="auto"/>
      </w:divBdr>
    </w:div>
    <w:div w:id="711342962">
      <w:bodyDiv w:val="1"/>
      <w:marLeft w:val="0"/>
      <w:marRight w:val="0"/>
      <w:marTop w:val="0"/>
      <w:marBottom w:val="0"/>
      <w:divBdr>
        <w:top w:val="none" w:sz="0" w:space="0" w:color="auto"/>
        <w:left w:val="none" w:sz="0" w:space="0" w:color="auto"/>
        <w:bottom w:val="none" w:sz="0" w:space="0" w:color="auto"/>
        <w:right w:val="none" w:sz="0" w:space="0" w:color="auto"/>
      </w:divBdr>
    </w:div>
    <w:div w:id="711346309">
      <w:bodyDiv w:val="1"/>
      <w:marLeft w:val="0"/>
      <w:marRight w:val="0"/>
      <w:marTop w:val="0"/>
      <w:marBottom w:val="0"/>
      <w:divBdr>
        <w:top w:val="none" w:sz="0" w:space="0" w:color="auto"/>
        <w:left w:val="none" w:sz="0" w:space="0" w:color="auto"/>
        <w:bottom w:val="none" w:sz="0" w:space="0" w:color="auto"/>
        <w:right w:val="none" w:sz="0" w:space="0" w:color="auto"/>
      </w:divBdr>
    </w:div>
    <w:div w:id="711349367">
      <w:bodyDiv w:val="1"/>
      <w:marLeft w:val="0"/>
      <w:marRight w:val="0"/>
      <w:marTop w:val="0"/>
      <w:marBottom w:val="0"/>
      <w:divBdr>
        <w:top w:val="none" w:sz="0" w:space="0" w:color="auto"/>
        <w:left w:val="none" w:sz="0" w:space="0" w:color="auto"/>
        <w:bottom w:val="none" w:sz="0" w:space="0" w:color="auto"/>
        <w:right w:val="none" w:sz="0" w:space="0" w:color="auto"/>
      </w:divBdr>
    </w:div>
    <w:div w:id="711421645">
      <w:bodyDiv w:val="1"/>
      <w:marLeft w:val="0"/>
      <w:marRight w:val="0"/>
      <w:marTop w:val="0"/>
      <w:marBottom w:val="0"/>
      <w:divBdr>
        <w:top w:val="none" w:sz="0" w:space="0" w:color="auto"/>
        <w:left w:val="none" w:sz="0" w:space="0" w:color="auto"/>
        <w:bottom w:val="none" w:sz="0" w:space="0" w:color="auto"/>
        <w:right w:val="none" w:sz="0" w:space="0" w:color="auto"/>
      </w:divBdr>
    </w:div>
    <w:div w:id="711616581">
      <w:bodyDiv w:val="1"/>
      <w:marLeft w:val="0"/>
      <w:marRight w:val="0"/>
      <w:marTop w:val="0"/>
      <w:marBottom w:val="0"/>
      <w:divBdr>
        <w:top w:val="none" w:sz="0" w:space="0" w:color="auto"/>
        <w:left w:val="none" w:sz="0" w:space="0" w:color="auto"/>
        <w:bottom w:val="none" w:sz="0" w:space="0" w:color="auto"/>
        <w:right w:val="none" w:sz="0" w:space="0" w:color="auto"/>
      </w:divBdr>
    </w:div>
    <w:div w:id="711618580">
      <w:bodyDiv w:val="1"/>
      <w:marLeft w:val="0"/>
      <w:marRight w:val="0"/>
      <w:marTop w:val="0"/>
      <w:marBottom w:val="0"/>
      <w:divBdr>
        <w:top w:val="none" w:sz="0" w:space="0" w:color="auto"/>
        <w:left w:val="none" w:sz="0" w:space="0" w:color="auto"/>
        <w:bottom w:val="none" w:sz="0" w:space="0" w:color="auto"/>
        <w:right w:val="none" w:sz="0" w:space="0" w:color="auto"/>
      </w:divBdr>
    </w:div>
    <w:div w:id="711728441">
      <w:bodyDiv w:val="1"/>
      <w:marLeft w:val="0"/>
      <w:marRight w:val="0"/>
      <w:marTop w:val="0"/>
      <w:marBottom w:val="0"/>
      <w:divBdr>
        <w:top w:val="none" w:sz="0" w:space="0" w:color="auto"/>
        <w:left w:val="none" w:sz="0" w:space="0" w:color="auto"/>
        <w:bottom w:val="none" w:sz="0" w:space="0" w:color="auto"/>
        <w:right w:val="none" w:sz="0" w:space="0" w:color="auto"/>
      </w:divBdr>
    </w:div>
    <w:div w:id="711728486">
      <w:bodyDiv w:val="1"/>
      <w:marLeft w:val="0"/>
      <w:marRight w:val="0"/>
      <w:marTop w:val="0"/>
      <w:marBottom w:val="0"/>
      <w:divBdr>
        <w:top w:val="none" w:sz="0" w:space="0" w:color="auto"/>
        <w:left w:val="none" w:sz="0" w:space="0" w:color="auto"/>
        <w:bottom w:val="none" w:sz="0" w:space="0" w:color="auto"/>
        <w:right w:val="none" w:sz="0" w:space="0" w:color="auto"/>
      </w:divBdr>
    </w:div>
    <w:div w:id="711729968">
      <w:bodyDiv w:val="1"/>
      <w:marLeft w:val="0"/>
      <w:marRight w:val="0"/>
      <w:marTop w:val="0"/>
      <w:marBottom w:val="0"/>
      <w:divBdr>
        <w:top w:val="none" w:sz="0" w:space="0" w:color="auto"/>
        <w:left w:val="none" w:sz="0" w:space="0" w:color="auto"/>
        <w:bottom w:val="none" w:sz="0" w:space="0" w:color="auto"/>
        <w:right w:val="none" w:sz="0" w:space="0" w:color="auto"/>
      </w:divBdr>
    </w:div>
    <w:div w:id="711808221">
      <w:bodyDiv w:val="1"/>
      <w:marLeft w:val="0"/>
      <w:marRight w:val="0"/>
      <w:marTop w:val="0"/>
      <w:marBottom w:val="0"/>
      <w:divBdr>
        <w:top w:val="none" w:sz="0" w:space="0" w:color="auto"/>
        <w:left w:val="none" w:sz="0" w:space="0" w:color="auto"/>
        <w:bottom w:val="none" w:sz="0" w:space="0" w:color="auto"/>
        <w:right w:val="none" w:sz="0" w:space="0" w:color="auto"/>
      </w:divBdr>
    </w:div>
    <w:div w:id="711811608">
      <w:bodyDiv w:val="1"/>
      <w:marLeft w:val="0"/>
      <w:marRight w:val="0"/>
      <w:marTop w:val="0"/>
      <w:marBottom w:val="0"/>
      <w:divBdr>
        <w:top w:val="none" w:sz="0" w:space="0" w:color="auto"/>
        <w:left w:val="none" w:sz="0" w:space="0" w:color="auto"/>
        <w:bottom w:val="none" w:sz="0" w:space="0" w:color="auto"/>
        <w:right w:val="none" w:sz="0" w:space="0" w:color="auto"/>
      </w:divBdr>
    </w:div>
    <w:div w:id="711852269">
      <w:bodyDiv w:val="1"/>
      <w:marLeft w:val="0"/>
      <w:marRight w:val="0"/>
      <w:marTop w:val="0"/>
      <w:marBottom w:val="0"/>
      <w:divBdr>
        <w:top w:val="none" w:sz="0" w:space="0" w:color="auto"/>
        <w:left w:val="none" w:sz="0" w:space="0" w:color="auto"/>
        <w:bottom w:val="none" w:sz="0" w:space="0" w:color="auto"/>
        <w:right w:val="none" w:sz="0" w:space="0" w:color="auto"/>
      </w:divBdr>
    </w:div>
    <w:div w:id="711852581">
      <w:bodyDiv w:val="1"/>
      <w:marLeft w:val="0"/>
      <w:marRight w:val="0"/>
      <w:marTop w:val="0"/>
      <w:marBottom w:val="0"/>
      <w:divBdr>
        <w:top w:val="none" w:sz="0" w:space="0" w:color="auto"/>
        <w:left w:val="none" w:sz="0" w:space="0" w:color="auto"/>
        <w:bottom w:val="none" w:sz="0" w:space="0" w:color="auto"/>
        <w:right w:val="none" w:sz="0" w:space="0" w:color="auto"/>
      </w:divBdr>
    </w:div>
    <w:div w:id="711879663">
      <w:bodyDiv w:val="1"/>
      <w:marLeft w:val="0"/>
      <w:marRight w:val="0"/>
      <w:marTop w:val="0"/>
      <w:marBottom w:val="0"/>
      <w:divBdr>
        <w:top w:val="none" w:sz="0" w:space="0" w:color="auto"/>
        <w:left w:val="none" w:sz="0" w:space="0" w:color="auto"/>
        <w:bottom w:val="none" w:sz="0" w:space="0" w:color="auto"/>
        <w:right w:val="none" w:sz="0" w:space="0" w:color="auto"/>
      </w:divBdr>
    </w:div>
    <w:div w:id="712078091">
      <w:bodyDiv w:val="1"/>
      <w:marLeft w:val="0"/>
      <w:marRight w:val="0"/>
      <w:marTop w:val="0"/>
      <w:marBottom w:val="0"/>
      <w:divBdr>
        <w:top w:val="none" w:sz="0" w:space="0" w:color="auto"/>
        <w:left w:val="none" w:sz="0" w:space="0" w:color="auto"/>
        <w:bottom w:val="none" w:sz="0" w:space="0" w:color="auto"/>
        <w:right w:val="none" w:sz="0" w:space="0" w:color="auto"/>
      </w:divBdr>
    </w:div>
    <w:div w:id="712122474">
      <w:bodyDiv w:val="1"/>
      <w:marLeft w:val="0"/>
      <w:marRight w:val="0"/>
      <w:marTop w:val="0"/>
      <w:marBottom w:val="0"/>
      <w:divBdr>
        <w:top w:val="none" w:sz="0" w:space="0" w:color="auto"/>
        <w:left w:val="none" w:sz="0" w:space="0" w:color="auto"/>
        <w:bottom w:val="none" w:sz="0" w:space="0" w:color="auto"/>
        <w:right w:val="none" w:sz="0" w:space="0" w:color="auto"/>
      </w:divBdr>
    </w:div>
    <w:div w:id="712316159">
      <w:bodyDiv w:val="1"/>
      <w:marLeft w:val="0"/>
      <w:marRight w:val="0"/>
      <w:marTop w:val="0"/>
      <w:marBottom w:val="0"/>
      <w:divBdr>
        <w:top w:val="none" w:sz="0" w:space="0" w:color="auto"/>
        <w:left w:val="none" w:sz="0" w:space="0" w:color="auto"/>
        <w:bottom w:val="none" w:sz="0" w:space="0" w:color="auto"/>
        <w:right w:val="none" w:sz="0" w:space="0" w:color="auto"/>
      </w:divBdr>
    </w:div>
    <w:div w:id="712467014">
      <w:bodyDiv w:val="1"/>
      <w:marLeft w:val="0"/>
      <w:marRight w:val="0"/>
      <w:marTop w:val="0"/>
      <w:marBottom w:val="0"/>
      <w:divBdr>
        <w:top w:val="none" w:sz="0" w:space="0" w:color="auto"/>
        <w:left w:val="none" w:sz="0" w:space="0" w:color="auto"/>
        <w:bottom w:val="none" w:sz="0" w:space="0" w:color="auto"/>
        <w:right w:val="none" w:sz="0" w:space="0" w:color="auto"/>
      </w:divBdr>
    </w:div>
    <w:div w:id="712580507">
      <w:bodyDiv w:val="1"/>
      <w:marLeft w:val="0"/>
      <w:marRight w:val="0"/>
      <w:marTop w:val="0"/>
      <w:marBottom w:val="0"/>
      <w:divBdr>
        <w:top w:val="none" w:sz="0" w:space="0" w:color="auto"/>
        <w:left w:val="none" w:sz="0" w:space="0" w:color="auto"/>
        <w:bottom w:val="none" w:sz="0" w:space="0" w:color="auto"/>
        <w:right w:val="none" w:sz="0" w:space="0" w:color="auto"/>
      </w:divBdr>
    </w:div>
    <w:div w:id="712583280">
      <w:bodyDiv w:val="1"/>
      <w:marLeft w:val="0"/>
      <w:marRight w:val="0"/>
      <w:marTop w:val="0"/>
      <w:marBottom w:val="0"/>
      <w:divBdr>
        <w:top w:val="none" w:sz="0" w:space="0" w:color="auto"/>
        <w:left w:val="none" w:sz="0" w:space="0" w:color="auto"/>
        <w:bottom w:val="none" w:sz="0" w:space="0" w:color="auto"/>
        <w:right w:val="none" w:sz="0" w:space="0" w:color="auto"/>
      </w:divBdr>
    </w:div>
    <w:div w:id="712651292">
      <w:bodyDiv w:val="1"/>
      <w:marLeft w:val="0"/>
      <w:marRight w:val="0"/>
      <w:marTop w:val="0"/>
      <w:marBottom w:val="0"/>
      <w:divBdr>
        <w:top w:val="none" w:sz="0" w:space="0" w:color="auto"/>
        <w:left w:val="none" w:sz="0" w:space="0" w:color="auto"/>
        <w:bottom w:val="none" w:sz="0" w:space="0" w:color="auto"/>
        <w:right w:val="none" w:sz="0" w:space="0" w:color="auto"/>
      </w:divBdr>
    </w:div>
    <w:div w:id="712774759">
      <w:bodyDiv w:val="1"/>
      <w:marLeft w:val="0"/>
      <w:marRight w:val="0"/>
      <w:marTop w:val="0"/>
      <w:marBottom w:val="0"/>
      <w:divBdr>
        <w:top w:val="none" w:sz="0" w:space="0" w:color="auto"/>
        <w:left w:val="none" w:sz="0" w:space="0" w:color="auto"/>
        <w:bottom w:val="none" w:sz="0" w:space="0" w:color="auto"/>
        <w:right w:val="none" w:sz="0" w:space="0" w:color="auto"/>
      </w:divBdr>
    </w:div>
    <w:div w:id="712846229">
      <w:bodyDiv w:val="1"/>
      <w:marLeft w:val="0"/>
      <w:marRight w:val="0"/>
      <w:marTop w:val="0"/>
      <w:marBottom w:val="0"/>
      <w:divBdr>
        <w:top w:val="none" w:sz="0" w:space="0" w:color="auto"/>
        <w:left w:val="none" w:sz="0" w:space="0" w:color="auto"/>
        <w:bottom w:val="none" w:sz="0" w:space="0" w:color="auto"/>
        <w:right w:val="none" w:sz="0" w:space="0" w:color="auto"/>
      </w:divBdr>
    </w:div>
    <w:div w:id="712969621">
      <w:bodyDiv w:val="1"/>
      <w:marLeft w:val="0"/>
      <w:marRight w:val="0"/>
      <w:marTop w:val="0"/>
      <w:marBottom w:val="0"/>
      <w:divBdr>
        <w:top w:val="none" w:sz="0" w:space="0" w:color="auto"/>
        <w:left w:val="none" w:sz="0" w:space="0" w:color="auto"/>
        <w:bottom w:val="none" w:sz="0" w:space="0" w:color="auto"/>
        <w:right w:val="none" w:sz="0" w:space="0" w:color="auto"/>
      </w:divBdr>
    </w:div>
    <w:div w:id="712971130">
      <w:bodyDiv w:val="1"/>
      <w:marLeft w:val="0"/>
      <w:marRight w:val="0"/>
      <w:marTop w:val="0"/>
      <w:marBottom w:val="0"/>
      <w:divBdr>
        <w:top w:val="none" w:sz="0" w:space="0" w:color="auto"/>
        <w:left w:val="none" w:sz="0" w:space="0" w:color="auto"/>
        <w:bottom w:val="none" w:sz="0" w:space="0" w:color="auto"/>
        <w:right w:val="none" w:sz="0" w:space="0" w:color="auto"/>
      </w:divBdr>
    </w:div>
    <w:div w:id="713040053">
      <w:bodyDiv w:val="1"/>
      <w:marLeft w:val="0"/>
      <w:marRight w:val="0"/>
      <w:marTop w:val="0"/>
      <w:marBottom w:val="0"/>
      <w:divBdr>
        <w:top w:val="none" w:sz="0" w:space="0" w:color="auto"/>
        <w:left w:val="none" w:sz="0" w:space="0" w:color="auto"/>
        <w:bottom w:val="none" w:sz="0" w:space="0" w:color="auto"/>
        <w:right w:val="none" w:sz="0" w:space="0" w:color="auto"/>
      </w:divBdr>
    </w:div>
    <w:div w:id="713046498">
      <w:bodyDiv w:val="1"/>
      <w:marLeft w:val="0"/>
      <w:marRight w:val="0"/>
      <w:marTop w:val="0"/>
      <w:marBottom w:val="0"/>
      <w:divBdr>
        <w:top w:val="none" w:sz="0" w:space="0" w:color="auto"/>
        <w:left w:val="none" w:sz="0" w:space="0" w:color="auto"/>
        <w:bottom w:val="none" w:sz="0" w:space="0" w:color="auto"/>
        <w:right w:val="none" w:sz="0" w:space="0" w:color="auto"/>
      </w:divBdr>
    </w:div>
    <w:div w:id="713189867">
      <w:bodyDiv w:val="1"/>
      <w:marLeft w:val="0"/>
      <w:marRight w:val="0"/>
      <w:marTop w:val="0"/>
      <w:marBottom w:val="0"/>
      <w:divBdr>
        <w:top w:val="none" w:sz="0" w:space="0" w:color="auto"/>
        <w:left w:val="none" w:sz="0" w:space="0" w:color="auto"/>
        <w:bottom w:val="none" w:sz="0" w:space="0" w:color="auto"/>
        <w:right w:val="none" w:sz="0" w:space="0" w:color="auto"/>
      </w:divBdr>
    </w:div>
    <w:div w:id="713190266">
      <w:bodyDiv w:val="1"/>
      <w:marLeft w:val="0"/>
      <w:marRight w:val="0"/>
      <w:marTop w:val="0"/>
      <w:marBottom w:val="0"/>
      <w:divBdr>
        <w:top w:val="none" w:sz="0" w:space="0" w:color="auto"/>
        <w:left w:val="none" w:sz="0" w:space="0" w:color="auto"/>
        <w:bottom w:val="none" w:sz="0" w:space="0" w:color="auto"/>
        <w:right w:val="none" w:sz="0" w:space="0" w:color="auto"/>
      </w:divBdr>
    </w:div>
    <w:div w:id="713390456">
      <w:bodyDiv w:val="1"/>
      <w:marLeft w:val="0"/>
      <w:marRight w:val="0"/>
      <w:marTop w:val="0"/>
      <w:marBottom w:val="0"/>
      <w:divBdr>
        <w:top w:val="none" w:sz="0" w:space="0" w:color="auto"/>
        <w:left w:val="none" w:sz="0" w:space="0" w:color="auto"/>
        <w:bottom w:val="none" w:sz="0" w:space="0" w:color="auto"/>
        <w:right w:val="none" w:sz="0" w:space="0" w:color="auto"/>
      </w:divBdr>
    </w:div>
    <w:div w:id="713427388">
      <w:bodyDiv w:val="1"/>
      <w:marLeft w:val="0"/>
      <w:marRight w:val="0"/>
      <w:marTop w:val="0"/>
      <w:marBottom w:val="0"/>
      <w:divBdr>
        <w:top w:val="none" w:sz="0" w:space="0" w:color="auto"/>
        <w:left w:val="none" w:sz="0" w:space="0" w:color="auto"/>
        <w:bottom w:val="none" w:sz="0" w:space="0" w:color="auto"/>
        <w:right w:val="none" w:sz="0" w:space="0" w:color="auto"/>
      </w:divBdr>
    </w:div>
    <w:div w:id="713432146">
      <w:bodyDiv w:val="1"/>
      <w:marLeft w:val="0"/>
      <w:marRight w:val="0"/>
      <w:marTop w:val="0"/>
      <w:marBottom w:val="0"/>
      <w:divBdr>
        <w:top w:val="none" w:sz="0" w:space="0" w:color="auto"/>
        <w:left w:val="none" w:sz="0" w:space="0" w:color="auto"/>
        <w:bottom w:val="none" w:sz="0" w:space="0" w:color="auto"/>
        <w:right w:val="none" w:sz="0" w:space="0" w:color="auto"/>
      </w:divBdr>
    </w:div>
    <w:div w:id="713507654">
      <w:bodyDiv w:val="1"/>
      <w:marLeft w:val="0"/>
      <w:marRight w:val="0"/>
      <w:marTop w:val="0"/>
      <w:marBottom w:val="0"/>
      <w:divBdr>
        <w:top w:val="none" w:sz="0" w:space="0" w:color="auto"/>
        <w:left w:val="none" w:sz="0" w:space="0" w:color="auto"/>
        <w:bottom w:val="none" w:sz="0" w:space="0" w:color="auto"/>
        <w:right w:val="none" w:sz="0" w:space="0" w:color="auto"/>
      </w:divBdr>
    </w:div>
    <w:div w:id="713578353">
      <w:bodyDiv w:val="1"/>
      <w:marLeft w:val="0"/>
      <w:marRight w:val="0"/>
      <w:marTop w:val="0"/>
      <w:marBottom w:val="0"/>
      <w:divBdr>
        <w:top w:val="none" w:sz="0" w:space="0" w:color="auto"/>
        <w:left w:val="none" w:sz="0" w:space="0" w:color="auto"/>
        <w:bottom w:val="none" w:sz="0" w:space="0" w:color="auto"/>
        <w:right w:val="none" w:sz="0" w:space="0" w:color="auto"/>
      </w:divBdr>
    </w:div>
    <w:div w:id="713578673">
      <w:bodyDiv w:val="1"/>
      <w:marLeft w:val="0"/>
      <w:marRight w:val="0"/>
      <w:marTop w:val="0"/>
      <w:marBottom w:val="0"/>
      <w:divBdr>
        <w:top w:val="none" w:sz="0" w:space="0" w:color="auto"/>
        <w:left w:val="none" w:sz="0" w:space="0" w:color="auto"/>
        <w:bottom w:val="none" w:sz="0" w:space="0" w:color="auto"/>
        <w:right w:val="none" w:sz="0" w:space="0" w:color="auto"/>
      </w:divBdr>
    </w:div>
    <w:div w:id="713625478">
      <w:bodyDiv w:val="1"/>
      <w:marLeft w:val="0"/>
      <w:marRight w:val="0"/>
      <w:marTop w:val="0"/>
      <w:marBottom w:val="0"/>
      <w:divBdr>
        <w:top w:val="none" w:sz="0" w:space="0" w:color="auto"/>
        <w:left w:val="none" w:sz="0" w:space="0" w:color="auto"/>
        <w:bottom w:val="none" w:sz="0" w:space="0" w:color="auto"/>
        <w:right w:val="none" w:sz="0" w:space="0" w:color="auto"/>
      </w:divBdr>
    </w:div>
    <w:div w:id="713769357">
      <w:bodyDiv w:val="1"/>
      <w:marLeft w:val="0"/>
      <w:marRight w:val="0"/>
      <w:marTop w:val="0"/>
      <w:marBottom w:val="0"/>
      <w:divBdr>
        <w:top w:val="none" w:sz="0" w:space="0" w:color="auto"/>
        <w:left w:val="none" w:sz="0" w:space="0" w:color="auto"/>
        <w:bottom w:val="none" w:sz="0" w:space="0" w:color="auto"/>
        <w:right w:val="none" w:sz="0" w:space="0" w:color="auto"/>
      </w:divBdr>
    </w:div>
    <w:div w:id="713775800">
      <w:bodyDiv w:val="1"/>
      <w:marLeft w:val="0"/>
      <w:marRight w:val="0"/>
      <w:marTop w:val="0"/>
      <w:marBottom w:val="0"/>
      <w:divBdr>
        <w:top w:val="none" w:sz="0" w:space="0" w:color="auto"/>
        <w:left w:val="none" w:sz="0" w:space="0" w:color="auto"/>
        <w:bottom w:val="none" w:sz="0" w:space="0" w:color="auto"/>
        <w:right w:val="none" w:sz="0" w:space="0" w:color="auto"/>
      </w:divBdr>
    </w:div>
    <w:div w:id="713777100">
      <w:bodyDiv w:val="1"/>
      <w:marLeft w:val="0"/>
      <w:marRight w:val="0"/>
      <w:marTop w:val="0"/>
      <w:marBottom w:val="0"/>
      <w:divBdr>
        <w:top w:val="none" w:sz="0" w:space="0" w:color="auto"/>
        <w:left w:val="none" w:sz="0" w:space="0" w:color="auto"/>
        <w:bottom w:val="none" w:sz="0" w:space="0" w:color="auto"/>
        <w:right w:val="none" w:sz="0" w:space="0" w:color="auto"/>
      </w:divBdr>
    </w:div>
    <w:div w:id="713847626">
      <w:bodyDiv w:val="1"/>
      <w:marLeft w:val="0"/>
      <w:marRight w:val="0"/>
      <w:marTop w:val="0"/>
      <w:marBottom w:val="0"/>
      <w:divBdr>
        <w:top w:val="none" w:sz="0" w:space="0" w:color="auto"/>
        <w:left w:val="none" w:sz="0" w:space="0" w:color="auto"/>
        <w:bottom w:val="none" w:sz="0" w:space="0" w:color="auto"/>
        <w:right w:val="none" w:sz="0" w:space="0" w:color="auto"/>
      </w:divBdr>
    </w:div>
    <w:div w:id="713850133">
      <w:bodyDiv w:val="1"/>
      <w:marLeft w:val="0"/>
      <w:marRight w:val="0"/>
      <w:marTop w:val="0"/>
      <w:marBottom w:val="0"/>
      <w:divBdr>
        <w:top w:val="none" w:sz="0" w:space="0" w:color="auto"/>
        <w:left w:val="none" w:sz="0" w:space="0" w:color="auto"/>
        <w:bottom w:val="none" w:sz="0" w:space="0" w:color="auto"/>
        <w:right w:val="none" w:sz="0" w:space="0" w:color="auto"/>
      </w:divBdr>
    </w:div>
    <w:div w:id="713887502">
      <w:bodyDiv w:val="1"/>
      <w:marLeft w:val="0"/>
      <w:marRight w:val="0"/>
      <w:marTop w:val="0"/>
      <w:marBottom w:val="0"/>
      <w:divBdr>
        <w:top w:val="none" w:sz="0" w:space="0" w:color="auto"/>
        <w:left w:val="none" w:sz="0" w:space="0" w:color="auto"/>
        <w:bottom w:val="none" w:sz="0" w:space="0" w:color="auto"/>
        <w:right w:val="none" w:sz="0" w:space="0" w:color="auto"/>
      </w:divBdr>
    </w:div>
    <w:div w:id="713889728">
      <w:bodyDiv w:val="1"/>
      <w:marLeft w:val="0"/>
      <w:marRight w:val="0"/>
      <w:marTop w:val="0"/>
      <w:marBottom w:val="0"/>
      <w:divBdr>
        <w:top w:val="none" w:sz="0" w:space="0" w:color="auto"/>
        <w:left w:val="none" w:sz="0" w:space="0" w:color="auto"/>
        <w:bottom w:val="none" w:sz="0" w:space="0" w:color="auto"/>
        <w:right w:val="none" w:sz="0" w:space="0" w:color="auto"/>
      </w:divBdr>
    </w:div>
    <w:div w:id="713894114">
      <w:bodyDiv w:val="1"/>
      <w:marLeft w:val="0"/>
      <w:marRight w:val="0"/>
      <w:marTop w:val="0"/>
      <w:marBottom w:val="0"/>
      <w:divBdr>
        <w:top w:val="none" w:sz="0" w:space="0" w:color="auto"/>
        <w:left w:val="none" w:sz="0" w:space="0" w:color="auto"/>
        <w:bottom w:val="none" w:sz="0" w:space="0" w:color="auto"/>
        <w:right w:val="none" w:sz="0" w:space="0" w:color="auto"/>
      </w:divBdr>
    </w:div>
    <w:div w:id="713965653">
      <w:bodyDiv w:val="1"/>
      <w:marLeft w:val="0"/>
      <w:marRight w:val="0"/>
      <w:marTop w:val="0"/>
      <w:marBottom w:val="0"/>
      <w:divBdr>
        <w:top w:val="none" w:sz="0" w:space="0" w:color="auto"/>
        <w:left w:val="none" w:sz="0" w:space="0" w:color="auto"/>
        <w:bottom w:val="none" w:sz="0" w:space="0" w:color="auto"/>
        <w:right w:val="none" w:sz="0" w:space="0" w:color="auto"/>
      </w:divBdr>
    </w:div>
    <w:div w:id="713968959">
      <w:bodyDiv w:val="1"/>
      <w:marLeft w:val="0"/>
      <w:marRight w:val="0"/>
      <w:marTop w:val="0"/>
      <w:marBottom w:val="0"/>
      <w:divBdr>
        <w:top w:val="none" w:sz="0" w:space="0" w:color="auto"/>
        <w:left w:val="none" w:sz="0" w:space="0" w:color="auto"/>
        <w:bottom w:val="none" w:sz="0" w:space="0" w:color="auto"/>
        <w:right w:val="none" w:sz="0" w:space="0" w:color="auto"/>
      </w:divBdr>
    </w:div>
    <w:div w:id="714038634">
      <w:bodyDiv w:val="1"/>
      <w:marLeft w:val="0"/>
      <w:marRight w:val="0"/>
      <w:marTop w:val="0"/>
      <w:marBottom w:val="0"/>
      <w:divBdr>
        <w:top w:val="none" w:sz="0" w:space="0" w:color="auto"/>
        <w:left w:val="none" w:sz="0" w:space="0" w:color="auto"/>
        <w:bottom w:val="none" w:sz="0" w:space="0" w:color="auto"/>
        <w:right w:val="none" w:sz="0" w:space="0" w:color="auto"/>
      </w:divBdr>
    </w:div>
    <w:div w:id="714039477">
      <w:bodyDiv w:val="1"/>
      <w:marLeft w:val="0"/>
      <w:marRight w:val="0"/>
      <w:marTop w:val="0"/>
      <w:marBottom w:val="0"/>
      <w:divBdr>
        <w:top w:val="none" w:sz="0" w:space="0" w:color="auto"/>
        <w:left w:val="none" w:sz="0" w:space="0" w:color="auto"/>
        <w:bottom w:val="none" w:sz="0" w:space="0" w:color="auto"/>
        <w:right w:val="none" w:sz="0" w:space="0" w:color="auto"/>
      </w:divBdr>
    </w:div>
    <w:div w:id="714087150">
      <w:bodyDiv w:val="1"/>
      <w:marLeft w:val="0"/>
      <w:marRight w:val="0"/>
      <w:marTop w:val="0"/>
      <w:marBottom w:val="0"/>
      <w:divBdr>
        <w:top w:val="none" w:sz="0" w:space="0" w:color="auto"/>
        <w:left w:val="none" w:sz="0" w:space="0" w:color="auto"/>
        <w:bottom w:val="none" w:sz="0" w:space="0" w:color="auto"/>
        <w:right w:val="none" w:sz="0" w:space="0" w:color="auto"/>
      </w:divBdr>
    </w:div>
    <w:div w:id="714089303">
      <w:bodyDiv w:val="1"/>
      <w:marLeft w:val="0"/>
      <w:marRight w:val="0"/>
      <w:marTop w:val="0"/>
      <w:marBottom w:val="0"/>
      <w:divBdr>
        <w:top w:val="none" w:sz="0" w:space="0" w:color="auto"/>
        <w:left w:val="none" w:sz="0" w:space="0" w:color="auto"/>
        <w:bottom w:val="none" w:sz="0" w:space="0" w:color="auto"/>
        <w:right w:val="none" w:sz="0" w:space="0" w:color="auto"/>
      </w:divBdr>
    </w:div>
    <w:div w:id="714156833">
      <w:bodyDiv w:val="1"/>
      <w:marLeft w:val="0"/>
      <w:marRight w:val="0"/>
      <w:marTop w:val="0"/>
      <w:marBottom w:val="0"/>
      <w:divBdr>
        <w:top w:val="none" w:sz="0" w:space="0" w:color="auto"/>
        <w:left w:val="none" w:sz="0" w:space="0" w:color="auto"/>
        <w:bottom w:val="none" w:sz="0" w:space="0" w:color="auto"/>
        <w:right w:val="none" w:sz="0" w:space="0" w:color="auto"/>
      </w:divBdr>
    </w:div>
    <w:div w:id="714160874">
      <w:bodyDiv w:val="1"/>
      <w:marLeft w:val="0"/>
      <w:marRight w:val="0"/>
      <w:marTop w:val="0"/>
      <w:marBottom w:val="0"/>
      <w:divBdr>
        <w:top w:val="none" w:sz="0" w:space="0" w:color="auto"/>
        <w:left w:val="none" w:sz="0" w:space="0" w:color="auto"/>
        <w:bottom w:val="none" w:sz="0" w:space="0" w:color="auto"/>
        <w:right w:val="none" w:sz="0" w:space="0" w:color="auto"/>
      </w:divBdr>
    </w:div>
    <w:div w:id="714277205">
      <w:bodyDiv w:val="1"/>
      <w:marLeft w:val="0"/>
      <w:marRight w:val="0"/>
      <w:marTop w:val="0"/>
      <w:marBottom w:val="0"/>
      <w:divBdr>
        <w:top w:val="none" w:sz="0" w:space="0" w:color="auto"/>
        <w:left w:val="none" w:sz="0" w:space="0" w:color="auto"/>
        <w:bottom w:val="none" w:sz="0" w:space="0" w:color="auto"/>
        <w:right w:val="none" w:sz="0" w:space="0" w:color="auto"/>
      </w:divBdr>
    </w:div>
    <w:div w:id="714306980">
      <w:bodyDiv w:val="1"/>
      <w:marLeft w:val="0"/>
      <w:marRight w:val="0"/>
      <w:marTop w:val="0"/>
      <w:marBottom w:val="0"/>
      <w:divBdr>
        <w:top w:val="none" w:sz="0" w:space="0" w:color="auto"/>
        <w:left w:val="none" w:sz="0" w:space="0" w:color="auto"/>
        <w:bottom w:val="none" w:sz="0" w:space="0" w:color="auto"/>
        <w:right w:val="none" w:sz="0" w:space="0" w:color="auto"/>
      </w:divBdr>
    </w:div>
    <w:div w:id="714348522">
      <w:bodyDiv w:val="1"/>
      <w:marLeft w:val="0"/>
      <w:marRight w:val="0"/>
      <w:marTop w:val="0"/>
      <w:marBottom w:val="0"/>
      <w:divBdr>
        <w:top w:val="none" w:sz="0" w:space="0" w:color="auto"/>
        <w:left w:val="none" w:sz="0" w:space="0" w:color="auto"/>
        <w:bottom w:val="none" w:sz="0" w:space="0" w:color="auto"/>
        <w:right w:val="none" w:sz="0" w:space="0" w:color="auto"/>
      </w:divBdr>
    </w:div>
    <w:div w:id="714353417">
      <w:bodyDiv w:val="1"/>
      <w:marLeft w:val="0"/>
      <w:marRight w:val="0"/>
      <w:marTop w:val="0"/>
      <w:marBottom w:val="0"/>
      <w:divBdr>
        <w:top w:val="none" w:sz="0" w:space="0" w:color="auto"/>
        <w:left w:val="none" w:sz="0" w:space="0" w:color="auto"/>
        <w:bottom w:val="none" w:sz="0" w:space="0" w:color="auto"/>
        <w:right w:val="none" w:sz="0" w:space="0" w:color="auto"/>
      </w:divBdr>
    </w:div>
    <w:div w:id="714426295">
      <w:bodyDiv w:val="1"/>
      <w:marLeft w:val="0"/>
      <w:marRight w:val="0"/>
      <w:marTop w:val="0"/>
      <w:marBottom w:val="0"/>
      <w:divBdr>
        <w:top w:val="none" w:sz="0" w:space="0" w:color="auto"/>
        <w:left w:val="none" w:sz="0" w:space="0" w:color="auto"/>
        <w:bottom w:val="none" w:sz="0" w:space="0" w:color="auto"/>
        <w:right w:val="none" w:sz="0" w:space="0" w:color="auto"/>
      </w:divBdr>
    </w:div>
    <w:div w:id="714505945">
      <w:bodyDiv w:val="1"/>
      <w:marLeft w:val="0"/>
      <w:marRight w:val="0"/>
      <w:marTop w:val="0"/>
      <w:marBottom w:val="0"/>
      <w:divBdr>
        <w:top w:val="none" w:sz="0" w:space="0" w:color="auto"/>
        <w:left w:val="none" w:sz="0" w:space="0" w:color="auto"/>
        <w:bottom w:val="none" w:sz="0" w:space="0" w:color="auto"/>
        <w:right w:val="none" w:sz="0" w:space="0" w:color="auto"/>
      </w:divBdr>
    </w:div>
    <w:div w:id="714505991">
      <w:bodyDiv w:val="1"/>
      <w:marLeft w:val="0"/>
      <w:marRight w:val="0"/>
      <w:marTop w:val="0"/>
      <w:marBottom w:val="0"/>
      <w:divBdr>
        <w:top w:val="none" w:sz="0" w:space="0" w:color="auto"/>
        <w:left w:val="none" w:sz="0" w:space="0" w:color="auto"/>
        <w:bottom w:val="none" w:sz="0" w:space="0" w:color="auto"/>
        <w:right w:val="none" w:sz="0" w:space="0" w:color="auto"/>
      </w:divBdr>
    </w:div>
    <w:div w:id="714547954">
      <w:bodyDiv w:val="1"/>
      <w:marLeft w:val="0"/>
      <w:marRight w:val="0"/>
      <w:marTop w:val="0"/>
      <w:marBottom w:val="0"/>
      <w:divBdr>
        <w:top w:val="none" w:sz="0" w:space="0" w:color="auto"/>
        <w:left w:val="none" w:sz="0" w:space="0" w:color="auto"/>
        <w:bottom w:val="none" w:sz="0" w:space="0" w:color="auto"/>
        <w:right w:val="none" w:sz="0" w:space="0" w:color="auto"/>
      </w:divBdr>
    </w:div>
    <w:div w:id="714696776">
      <w:bodyDiv w:val="1"/>
      <w:marLeft w:val="0"/>
      <w:marRight w:val="0"/>
      <w:marTop w:val="0"/>
      <w:marBottom w:val="0"/>
      <w:divBdr>
        <w:top w:val="none" w:sz="0" w:space="0" w:color="auto"/>
        <w:left w:val="none" w:sz="0" w:space="0" w:color="auto"/>
        <w:bottom w:val="none" w:sz="0" w:space="0" w:color="auto"/>
        <w:right w:val="none" w:sz="0" w:space="0" w:color="auto"/>
      </w:divBdr>
    </w:div>
    <w:div w:id="714744172">
      <w:bodyDiv w:val="1"/>
      <w:marLeft w:val="0"/>
      <w:marRight w:val="0"/>
      <w:marTop w:val="0"/>
      <w:marBottom w:val="0"/>
      <w:divBdr>
        <w:top w:val="none" w:sz="0" w:space="0" w:color="auto"/>
        <w:left w:val="none" w:sz="0" w:space="0" w:color="auto"/>
        <w:bottom w:val="none" w:sz="0" w:space="0" w:color="auto"/>
        <w:right w:val="none" w:sz="0" w:space="0" w:color="auto"/>
      </w:divBdr>
    </w:div>
    <w:div w:id="714767825">
      <w:bodyDiv w:val="1"/>
      <w:marLeft w:val="0"/>
      <w:marRight w:val="0"/>
      <w:marTop w:val="0"/>
      <w:marBottom w:val="0"/>
      <w:divBdr>
        <w:top w:val="none" w:sz="0" w:space="0" w:color="auto"/>
        <w:left w:val="none" w:sz="0" w:space="0" w:color="auto"/>
        <w:bottom w:val="none" w:sz="0" w:space="0" w:color="auto"/>
        <w:right w:val="none" w:sz="0" w:space="0" w:color="auto"/>
      </w:divBdr>
    </w:div>
    <w:div w:id="714888529">
      <w:bodyDiv w:val="1"/>
      <w:marLeft w:val="0"/>
      <w:marRight w:val="0"/>
      <w:marTop w:val="0"/>
      <w:marBottom w:val="0"/>
      <w:divBdr>
        <w:top w:val="none" w:sz="0" w:space="0" w:color="auto"/>
        <w:left w:val="none" w:sz="0" w:space="0" w:color="auto"/>
        <w:bottom w:val="none" w:sz="0" w:space="0" w:color="auto"/>
        <w:right w:val="none" w:sz="0" w:space="0" w:color="auto"/>
      </w:divBdr>
    </w:div>
    <w:div w:id="714933898">
      <w:bodyDiv w:val="1"/>
      <w:marLeft w:val="0"/>
      <w:marRight w:val="0"/>
      <w:marTop w:val="0"/>
      <w:marBottom w:val="0"/>
      <w:divBdr>
        <w:top w:val="none" w:sz="0" w:space="0" w:color="auto"/>
        <w:left w:val="none" w:sz="0" w:space="0" w:color="auto"/>
        <w:bottom w:val="none" w:sz="0" w:space="0" w:color="auto"/>
        <w:right w:val="none" w:sz="0" w:space="0" w:color="auto"/>
      </w:divBdr>
    </w:div>
    <w:div w:id="714935222">
      <w:bodyDiv w:val="1"/>
      <w:marLeft w:val="0"/>
      <w:marRight w:val="0"/>
      <w:marTop w:val="0"/>
      <w:marBottom w:val="0"/>
      <w:divBdr>
        <w:top w:val="none" w:sz="0" w:space="0" w:color="auto"/>
        <w:left w:val="none" w:sz="0" w:space="0" w:color="auto"/>
        <w:bottom w:val="none" w:sz="0" w:space="0" w:color="auto"/>
        <w:right w:val="none" w:sz="0" w:space="0" w:color="auto"/>
      </w:divBdr>
    </w:div>
    <w:div w:id="715008045">
      <w:bodyDiv w:val="1"/>
      <w:marLeft w:val="0"/>
      <w:marRight w:val="0"/>
      <w:marTop w:val="0"/>
      <w:marBottom w:val="0"/>
      <w:divBdr>
        <w:top w:val="none" w:sz="0" w:space="0" w:color="auto"/>
        <w:left w:val="none" w:sz="0" w:space="0" w:color="auto"/>
        <w:bottom w:val="none" w:sz="0" w:space="0" w:color="auto"/>
        <w:right w:val="none" w:sz="0" w:space="0" w:color="auto"/>
      </w:divBdr>
    </w:div>
    <w:div w:id="715085568">
      <w:bodyDiv w:val="1"/>
      <w:marLeft w:val="0"/>
      <w:marRight w:val="0"/>
      <w:marTop w:val="0"/>
      <w:marBottom w:val="0"/>
      <w:divBdr>
        <w:top w:val="none" w:sz="0" w:space="0" w:color="auto"/>
        <w:left w:val="none" w:sz="0" w:space="0" w:color="auto"/>
        <w:bottom w:val="none" w:sz="0" w:space="0" w:color="auto"/>
        <w:right w:val="none" w:sz="0" w:space="0" w:color="auto"/>
      </w:divBdr>
    </w:div>
    <w:div w:id="715200037">
      <w:bodyDiv w:val="1"/>
      <w:marLeft w:val="0"/>
      <w:marRight w:val="0"/>
      <w:marTop w:val="0"/>
      <w:marBottom w:val="0"/>
      <w:divBdr>
        <w:top w:val="none" w:sz="0" w:space="0" w:color="auto"/>
        <w:left w:val="none" w:sz="0" w:space="0" w:color="auto"/>
        <w:bottom w:val="none" w:sz="0" w:space="0" w:color="auto"/>
        <w:right w:val="none" w:sz="0" w:space="0" w:color="auto"/>
      </w:divBdr>
    </w:div>
    <w:div w:id="715200690">
      <w:bodyDiv w:val="1"/>
      <w:marLeft w:val="0"/>
      <w:marRight w:val="0"/>
      <w:marTop w:val="0"/>
      <w:marBottom w:val="0"/>
      <w:divBdr>
        <w:top w:val="none" w:sz="0" w:space="0" w:color="auto"/>
        <w:left w:val="none" w:sz="0" w:space="0" w:color="auto"/>
        <w:bottom w:val="none" w:sz="0" w:space="0" w:color="auto"/>
        <w:right w:val="none" w:sz="0" w:space="0" w:color="auto"/>
      </w:divBdr>
    </w:div>
    <w:div w:id="715274103">
      <w:bodyDiv w:val="1"/>
      <w:marLeft w:val="0"/>
      <w:marRight w:val="0"/>
      <w:marTop w:val="0"/>
      <w:marBottom w:val="0"/>
      <w:divBdr>
        <w:top w:val="none" w:sz="0" w:space="0" w:color="auto"/>
        <w:left w:val="none" w:sz="0" w:space="0" w:color="auto"/>
        <w:bottom w:val="none" w:sz="0" w:space="0" w:color="auto"/>
        <w:right w:val="none" w:sz="0" w:space="0" w:color="auto"/>
      </w:divBdr>
    </w:div>
    <w:div w:id="715274660">
      <w:bodyDiv w:val="1"/>
      <w:marLeft w:val="0"/>
      <w:marRight w:val="0"/>
      <w:marTop w:val="0"/>
      <w:marBottom w:val="0"/>
      <w:divBdr>
        <w:top w:val="none" w:sz="0" w:space="0" w:color="auto"/>
        <w:left w:val="none" w:sz="0" w:space="0" w:color="auto"/>
        <w:bottom w:val="none" w:sz="0" w:space="0" w:color="auto"/>
        <w:right w:val="none" w:sz="0" w:space="0" w:color="auto"/>
      </w:divBdr>
    </w:div>
    <w:div w:id="715280494">
      <w:bodyDiv w:val="1"/>
      <w:marLeft w:val="0"/>
      <w:marRight w:val="0"/>
      <w:marTop w:val="0"/>
      <w:marBottom w:val="0"/>
      <w:divBdr>
        <w:top w:val="none" w:sz="0" w:space="0" w:color="auto"/>
        <w:left w:val="none" w:sz="0" w:space="0" w:color="auto"/>
        <w:bottom w:val="none" w:sz="0" w:space="0" w:color="auto"/>
        <w:right w:val="none" w:sz="0" w:space="0" w:color="auto"/>
      </w:divBdr>
    </w:div>
    <w:div w:id="715391542">
      <w:bodyDiv w:val="1"/>
      <w:marLeft w:val="0"/>
      <w:marRight w:val="0"/>
      <w:marTop w:val="0"/>
      <w:marBottom w:val="0"/>
      <w:divBdr>
        <w:top w:val="none" w:sz="0" w:space="0" w:color="auto"/>
        <w:left w:val="none" w:sz="0" w:space="0" w:color="auto"/>
        <w:bottom w:val="none" w:sz="0" w:space="0" w:color="auto"/>
        <w:right w:val="none" w:sz="0" w:space="0" w:color="auto"/>
      </w:divBdr>
    </w:div>
    <w:div w:id="715394670">
      <w:bodyDiv w:val="1"/>
      <w:marLeft w:val="0"/>
      <w:marRight w:val="0"/>
      <w:marTop w:val="0"/>
      <w:marBottom w:val="0"/>
      <w:divBdr>
        <w:top w:val="none" w:sz="0" w:space="0" w:color="auto"/>
        <w:left w:val="none" w:sz="0" w:space="0" w:color="auto"/>
        <w:bottom w:val="none" w:sz="0" w:space="0" w:color="auto"/>
        <w:right w:val="none" w:sz="0" w:space="0" w:color="auto"/>
      </w:divBdr>
    </w:div>
    <w:div w:id="715399057">
      <w:bodyDiv w:val="1"/>
      <w:marLeft w:val="0"/>
      <w:marRight w:val="0"/>
      <w:marTop w:val="0"/>
      <w:marBottom w:val="0"/>
      <w:divBdr>
        <w:top w:val="none" w:sz="0" w:space="0" w:color="auto"/>
        <w:left w:val="none" w:sz="0" w:space="0" w:color="auto"/>
        <w:bottom w:val="none" w:sz="0" w:space="0" w:color="auto"/>
        <w:right w:val="none" w:sz="0" w:space="0" w:color="auto"/>
      </w:divBdr>
    </w:div>
    <w:div w:id="715465933">
      <w:bodyDiv w:val="1"/>
      <w:marLeft w:val="0"/>
      <w:marRight w:val="0"/>
      <w:marTop w:val="0"/>
      <w:marBottom w:val="0"/>
      <w:divBdr>
        <w:top w:val="none" w:sz="0" w:space="0" w:color="auto"/>
        <w:left w:val="none" w:sz="0" w:space="0" w:color="auto"/>
        <w:bottom w:val="none" w:sz="0" w:space="0" w:color="auto"/>
        <w:right w:val="none" w:sz="0" w:space="0" w:color="auto"/>
      </w:divBdr>
    </w:div>
    <w:div w:id="715466033">
      <w:bodyDiv w:val="1"/>
      <w:marLeft w:val="0"/>
      <w:marRight w:val="0"/>
      <w:marTop w:val="0"/>
      <w:marBottom w:val="0"/>
      <w:divBdr>
        <w:top w:val="none" w:sz="0" w:space="0" w:color="auto"/>
        <w:left w:val="none" w:sz="0" w:space="0" w:color="auto"/>
        <w:bottom w:val="none" w:sz="0" w:space="0" w:color="auto"/>
        <w:right w:val="none" w:sz="0" w:space="0" w:color="auto"/>
      </w:divBdr>
    </w:div>
    <w:div w:id="715473593">
      <w:bodyDiv w:val="1"/>
      <w:marLeft w:val="0"/>
      <w:marRight w:val="0"/>
      <w:marTop w:val="0"/>
      <w:marBottom w:val="0"/>
      <w:divBdr>
        <w:top w:val="none" w:sz="0" w:space="0" w:color="auto"/>
        <w:left w:val="none" w:sz="0" w:space="0" w:color="auto"/>
        <w:bottom w:val="none" w:sz="0" w:space="0" w:color="auto"/>
        <w:right w:val="none" w:sz="0" w:space="0" w:color="auto"/>
      </w:divBdr>
    </w:div>
    <w:div w:id="715545172">
      <w:bodyDiv w:val="1"/>
      <w:marLeft w:val="0"/>
      <w:marRight w:val="0"/>
      <w:marTop w:val="0"/>
      <w:marBottom w:val="0"/>
      <w:divBdr>
        <w:top w:val="none" w:sz="0" w:space="0" w:color="auto"/>
        <w:left w:val="none" w:sz="0" w:space="0" w:color="auto"/>
        <w:bottom w:val="none" w:sz="0" w:space="0" w:color="auto"/>
        <w:right w:val="none" w:sz="0" w:space="0" w:color="auto"/>
      </w:divBdr>
    </w:div>
    <w:div w:id="715546470">
      <w:bodyDiv w:val="1"/>
      <w:marLeft w:val="0"/>
      <w:marRight w:val="0"/>
      <w:marTop w:val="0"/>
      <w:marBottom w:val="0"/>
      <w:divBdr>
        <w:top w:val="none" w:sz="0" w:space="0" w:color="auto"/>
        <w:left w:val="none" w:sz="0" w:space="0" w:color="auto"/>
        <w:bottom w:val="none" w:sz="0" w:space="0" w:color="auto"/>
        <w:right w:val="none" w:sz="0" w:space="0" w:color="auto"/>
      </w:divBdr>
    </w:div>
    <w:div w:id="715549903">
      <w:bodyDiv w:val="1"/>
      <w:marLeft w:val="0"/>
      <w:marRight w:val="0"/>
      <w:marTop w:val="0"/>
      <w:marBottom w:val="0"/>
      <w:divBdr>
        <w:top w:val="none" w:sz="0" w:space="0" w:color="auto"/>
        <w:left w:val="none" w:sz="0" w:space="0" w:color="auto"/>
        <w:bottom w:val="none" w:sz="0" w:space="0" w:color="auto"/>
        <w:right w:val="none" w:sz="0" w:space="0" w:color="auto"/>
      </w:divBdr>
    </w:div>
    <w:div w:id="715588131">
      <w:bodyDiv w:val="1"/>
      <w:marLeft w:val="0"/>
      <w:marRight w:val="0"/>
      <w:marTop w:val="0"/>
      <w:marBottom w:val="0"/>
      <w:divBdr>
        <w:top w:val="none" w:sz="0" w:space="0" w:color="auto"/>
        <w:left w:val="none" w:sz="0" w:space="0" w:color="auto"/>
        <w:bottom w:val="none" w:sz="0" w:space="0" w:color="auto"/>
        <w:right w:val="none" w:sz="0" w:space="0" w:color="auto"/>
      </w:divBdr>
    </w:div>
    <w:div w:id="715659469">
      <w:bodyDiv w:val="1"/>
      <w:marLeft w:val="0"/>
      <w:marRight w:val="0"/>
      <w:marTop w:val="0"/>
      <w:marBottom w:val="0"/>
      <w:divBdr>
        <w:top w:val="none" w:sz="0" w:space="0" w:color="auto"/>
        <w:left w:val="none" w:sz="0" w:space="0" w:color="auto"/>
        <w:bottom w:val="none" w:sz="0" w:space="0" w:color="auto"/>
        <w:right w:val="none" w:sz="0" w:space="0" w:color="auto"/>
      </w:divBdr>
    </w:div>
    <w:div w:id="715813467">
      <w:bodyDiv w:val="1"/>
      <w:marLeft w:val="0"/>
      <w:marRight w:val="0"/>
      <w:marTop w:val="0"/>
      <w:marBottom w:val="0"/>
      <w:divBdr>
        <w:top w:val="none" w:sz="0" w:space="0" w:color="auto"/>
        <w:left w:val="none" w:sz="0" w:space="0" w:color="auto"/>
        <w:bottom w:val="none" w:sz="0" w:space="0" w:color="auto"/>
        <w:right w:val="none" w:sz="0" w:space="0" w:color="auto"/>
      </w:divBdr>
    </w:div>
    <w:div w:id="715928519">
      <w:bodyDiv w:val="1"/>
      <w:marLeft w:val="0"/>
      <w:marRight w:val="0"/>
      <w:marTop w:val="0"/>
      <w:marBottom w:val="0"/>
      <w:divBdr>
        <w:top w:val="none" w:sz="0" w:space="0" w:color="auto"/>
        <w:left w:val="none" w:sz="0" w:space="0" w:color="auto"/>
        <w:bottom w:val="none" w:sz="0" w:space="0" w:color="auto"/>
        <w:right w:val="none" w:sz="0" w:space="0" w:color="auto"/>
      </w:divBdr>
    </w:div>
    <w:div w:id="715936898">
      <w:bodyDiv w:val="1"/>
      <w:marLeft w:val="0"/>
      <w:marRight w:val="0"/>
      <w:marTop w:val="0"/>
      <w:marBottom w:val="0"/>
      <w:divBdr>
        <w:top w:val="none" w:sz="0" w:space="0" w:color="auto"/>
        <w:left w:val="none" w:sz="0" w:space="0" w:color="auto"/>
        <w:bottom w:val="none" w:sz="0" w:space="0" w:color="auto"/>
        <w:right w:val="none" w:sz="0" w:space="0" w:color="auto"/>
      </w:divBdr>
    </w:div>
    <w:div w:id="716009634">
      <w:bodyDiv w:val="1"/>
      <w:marLeft w:val="0"/>
      <w:marRight w:val="0"/>
      <w:marTop w:val="0"/>
      <w:marBottom w:val="0"/>
      <w:divBdr>
        <w:top w:val="none" w:sz="0" w:space="0" w:color="auto"/>
        <w:left w:val="none" w:sz="0" w:space="0" w:color="auto"/>
        <w:bottom w:val="none" w:sz="0" w:space="0" w:color="auto"/>
        <w:right w:val="none" w:sz="0" w:space="0" w:color="auto"/>
      </w:divBdr>
    </w:div>
    <w:div w:id="716009770">
      <w:bodyDiv w:val="1"/>
      <w:marLeft w:val="0"/>
      <w:marRight w:val="0"/>
      <w:marTop w:val="0"/>
      <w:marBottom w:val="0"/>
      <w:divBdr>
        <w:top w:val="none" w:sz="0" w:space="0" w:color="auto"/>
        <w:left w:val="none" w:sz="0" w:space="0" w:color="auto"/>
        <w:bottom w:val="none" w:sz="0" w:space="0" w:color="auto"/>
        <w:right w:val="none" w:sz="0" w:space="0" w:color="auto"/>
      </w:divBdr>
    </w:div>
    <w:div w:id="716012540">
      <w:bodyDiv w:val="1"/>
      <w:marLeft w:val="0"/>
      <w:marRight w:val="0"/>
      <w:marTop w:val="0"/>
      <w:marBottom w:val="0"/>
      <w:divBdr>
        <w:top w:val="none" w:sz="0" w:space="0" w:color="auto"/>
        <w:left w:val="none" w:sz="0" w:space="0" w:color="auto"/>
        <w:bottom w:val="none" w:sz="0" w:space="0" w:color="auto"/>
        <w:right w:val="none" w:sz="0" w:space="0" w:color="auto"/>
      </w:divBdr>
    </w:div>
    <w:div w:id="716051278">
      <w:bodyDiv w:val="1"/>
      <w:marLeft w:val="0"/>
      <w:marRight w:val="0"/>
      <w:marTop w:val="0"/>
      <w:marBottom w:val="0"/>
      <w:divBdr>
        <w:top w:val="none" w:sz="0" w:space="0" w:color="auto"/>
        <w:left w:val="none" w:sz="0" w:space="0" w:color="auto"/>
        <w:bottom w:val="none" w:sz="0" w:space="0" w:color="auto"/>
        <w:right w:val="none" w:sz="0" w:space="0" w:color="auto"/>
      </w:divBdr>
    </w:div>
    <w:div w:id="716123177">
      <w:bodyDiv w:val="1"/>
      <w:marLeft w:val="0"/>
      <w:marRight w:val="0"/>
      <w:marTop w:val="0"/>
      <w:marBottom w:val="0"/>
      <w:divBdr>
        <w:top w:val="none" w:sz="0" w:space="0" w:color="auto"/>
        <w:left w:val="none" w:sz="0" w:space="0" w:color="auto"/>
        <w:bottom w:val="none" w:sz="0" w:space="0" w:color="auto"/>
        <w:right w:val="none" w:sz="0" w:space="0" w:color="auto"/>
      </w:divBdr>
    </w:div>
    <w:div w:id="716125601">
      <w:bodyDiv w:val="1"/>
      <w:marLeft w:val="0"/>
      <w:marRight w:val="0"/>
      <w:marTop w:val="0"/>
      <w:marBottom w:val="0"/>
      <w:divBdr>
        <w:top w:val="none" w:sz="0" w:space="0" w:color="auto"/>
        <w:left w:val="none" w:sz="0" w:space="0" w:color="auto"/>
        <w:bottom w:val="none" w:sz="0" w:space="0" w:color="auto"/>
        <w:right w:val="none" w:sz="0" w:space="0" w:color="auto"/>
      </w:divBdr>
    </w:div>
    <w:div w:id="716201492">
      <w:bodyDiv w:val="1"/>
      <w:marLeft w:val="0"/>
      <w:marRight w:val="0"/>
      <w:marTop w:val="0"/>
      <w:marBottom w:val="0"/>
      <w:divBdr>
        <w:top w:val="none" w:sz="0" w:space="0" w:color="auto"/>
        <w:left w:val="none" w:sz="0" w:space="0" w:color="auto"/>
        <w:bottom w:val="none" w:sz="0" w:space="0" w:color="auto"/>
        <w:right w:val="none" w:sz="0" w:space="0" w:color="auto"/>
      </w:divBdr>
    </w:div>
    <w:div w:id="716202102">
      <w:bodyDiv w:val="1"/>
      <w:marLeft w:val="0"/>
      <w:marRight w:val="0"/>
      <w:marTop w:val="0"/>
      <w:marBottom w:val="0"/>
      <w:divBdr>
        <w:top w:val="none" w:sz="0" w:space="0" w:color="auto"/>
        <w:left w:val="none" w:sz="0" w:space="0" w:color="auto"/>
        <w:bottom w:val="none" w:sz="0" w:space="0" w:color="auto"/>
        <w:right w:val="none" w:sz="0" w:space="0" w:color="auto"/>
      </w:divBdr>
    </w:div>
    <w:div w:id="716205214">
      <w:bodyDiv w:val="1"/>
      <w:marLeft w:val="0"/>
      <w:marRight w:val="0"/>
      <w:marTop w:val="0"/>
      <w:marBottom w:val="0"/>
      <w:divBdr>
        <w:top w:val="none" w:sz="0" w:space="0" w:color="auto"/>
        <w:left w:val="none" w:sz="0" w:space="0" w:color="auto"/>
        <w:bottom w:val="none" w:sz="0" w:space="0" w:color="auto"/>
        <w:right w:val="none" w:sz="0" w:space="0" w:color="auto"/>
      </w:divBdr>
    </w:div>
    <w:div w:id="716205393">
      <w:bodyDiv w:val="1"/>
      <w:marLeft w:val="0"/>
      <w:marRight w:val="0"/>
      <w:marTop w:val="0"/>
      <w:marBottom w:val="0"/>
      <w:divBdr>
        <w:top w:val="none" w:sz="0" w:space="0" w:color="auto"/>
        <w:left w:val="none" w:sz="0" w:space="0" w:color="auto"/>
        <w:bottom w:val="none" w:sz="0" w:space="0" w:color="auto"/>
        <w:right w:val="none" w:sz="0" w:space="0" w:color="auto"/>
      </w:divBdr>
    </w:div>
    <w:div w:id="716205401">
      <w:bodyDiv w:val="1"/>
      <w:marLeft w:val="0"/>
      <w:marRight w:val="0"/>
      <w:marTop w:val="0"/>
      <w:marBottom w:val="0"/>
      <w:divBdr>
        <w:top w:val="none" w:sz="0" w:space="0" w:color="auto"/>
        <w:left w:val="none" w:sz="0" w:space="0" w:color="auto"/>
        <w:bottom w:val="none" w:sz="0" w:space="0" w:color="auto"/>
        <w:right w:val="none" w:sz="0" w:space="0" w:color="auto"/>
      </w:divBdr>
    </w:div>
    <w:div w:id="716248474">
      <w:bodyDiv w:val="1"/>
      <w:marLeft w:val="0"/>
      <w:marRight w:val="0"/>
      <w:marTop w:val="0"/>
      <w:marBottom w:val="0"/>
      <w:divBdr>
        <w:top w:val="none" w:sz="0" w:space="0" w:color="auto"/>
        <w:left w:val="none" w:sz="0" w:space="0" w:color="auto"/>
        <w:bottom w:val="none" w:sz="0" w:space="0" w:color="auto"/>
        <w:right w:val="none" w:sz="0" w:space="0" w:color="auto"/>
      </w:divBdr>
    </w:div>
    <w:div w:id="716314867">
      <w:bodyDiv w:val="1"/>
      <w:marLeft w:val="0"/>
      <w:marRight w:val="0"/>
      <w:marTop w:val="0"/>
      <w:marBottom w:val="0"/>
      <w:divBdr>
        <w:top w:val="none" w:sz="0" w:space="0" w:color="auto"/>
        <w:left w:val="none" w:sz="0" w:space="0" w:color="auto"/>
        <w:bottom w:val="none" w:sz="0" w:space="0" w:color="auto"/>
        <w:right w:val="none" w:sz="0" w:space="0" w:color="auto"/>
      </w:divBdr>
    </w:div>
    <w:div w:id="716318571">
      <w:bodyDiv w:val="1"/>
      <w:marLeft w:val="0"/>
      <w:marRight w:val="0"/>
      <w:marTop w:val="0"/>
      <w:marBottom w:val="0"/>
      <w:divBdr>
        <w:top w:val="none" w:sz="0" w:space="0" w:color="auto"/>
        <w:left w:val="none" w:sz="0" w:space="0" w:color="auto"/>
        <w:bottom w:val="none" w:sz="0" w:space="0" w:color="auto"/>
        <w:right w:val="none" w:sz="0" w:space="0" w:color="auto"/>
      </w:divBdr>
    </w:div>
    <w:div w:id="716319103">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16322685">
      <w:bodyDiv w:val="1"/>
      <w:marLeft w:val="0"/>
      <w:marRight w:val="0"/>
      <w:marTop w:val="0"/>
      <w:marBottom w:val="0"/>
      <w:divBdr>
        <w:top w:val="none" w:sz="0" w:space="0" w:color="auto"/>
        <w:left w:val="none" w:sz="0" w:space="0" w:color="auto"/>
        <w:bottom w:val="none" w:sz="0" w:space="0" w:color="auto"/>
        <w:right w:val="none" w:sz="0" w:space="0" w:color="auto"/>
      </w:divBdr>
    </w:div>
    <w:div w:id="716390340">
      <w:bodyDiv w:val="1"/>
      <w:marLeft w:val="0"/>
      <w:marRight w:val="0"/>
      <w:marTop w:val="0"/>
      <w:marBottom w:val="0"/>
      <w:divBdr>
        <w:top w:val="none" w:sz="0" w:space="0" w:color="auto"/>
        <w:left w:val="none" w:sz="0" w:space="0" w:color="auto"/>
        <w:bottom w:val="none" w:sz="0" w:space="0" w:color="auto"/>
        <w:right w:val="none" w:sz="0" w:space="0" w:color="auto"/>
      </w:divBdr>
    </w:div>
    <w:div w:id="716466395">
      <w:bodyDiv w:val="1"/>
      <w:marLeft w:val="0"/>
      <w:marRight w:val="0"/>
      <w:marTop w:val="0"/>
      <w:marBottom w:val="0"/>
      <w:divBdr>
        <w:top w:val="none" w:sz="0" w:space="0" w:color="auto"/>
        <w:left w:val="none" w:sz="0" w:space="0" w:color="auto"/>
        <w:bottom w:val="none" w:sz="0" w:space="0" w:color="auto"/>
        <w:right w:val="none" w:sz="0" w:space="0" w:color="auto"/>
      </w:divBdr>
    </w:div>
    <w:div w:id="716470972">
      <w:bodyDiv w:val="1"/>
      <w:marLeft w:val="0"/>
      <w:marRight w:val="0"/>
      <w:marTop w:val="0"/>
      <w:marBottom w:val="0"/>
      <w:divBdr>
        <w:top w:val="none" w:sz="0" w:space="0" w:color="auto"/>
        <w:left w:val="none" w:sz="0" w:space="0" w:color="auto"/>
        <w:bottom w:val="none" w:sz="0" w:space="0" w:color="auto"/>
        <w:right w:val="none" w:sz="0" w:space="0" w:color="auto"/>
      </w:divBdr>
    </w:div>
    <w:div w:id="716702436">
      <w:bodyDiv w:val="1"/>
      <w:marLeft w:val="0"/>
      <w:marRight w:val="0"/>
      <w:marTop w:val="0"/>
      <w:marBottom w:val="0"/>
      <w:divBdr>
        <w:top w:val="none" w:sz="0" w:space="0" w:color="auto"/>
        <w:left w:val="none" w:sz="0" w:space="0" w:color="auto"/>
        <w:bottom w:val="none" w:sz="0" w:space="0" w:color="auto"/>
        <w:right w:val="none" w:sz="0" w:space="0" w:color="auto"/>
      </w:divBdr>
    </w:div>
    <w:div w:id="716778749">
      <w:bodyDiv w:val="1"/>
      <w:marLeft w:val="0"/>
      <w:marRight w:val="0"/>
      <w:marTop w:val="0"/>
      <w:marBottom w:val="0"/>
      <w:divBdr>
        <w:top w:val="none" w:sz="0" w:space="0" w:color="auto"/>
        <w:left w:val="none" w:sz="0" w:space="0" w:color="auto"/>
        <w:bottom w:val="none" w:sz="0" w:space="0" w:color="auto"/>
        <w:right w:val="none" w:sz="0" w:space="0" w:color="auto"/>
      </w:divBdr>
    </w:div>
    <w:div w:id="716778968">
      <w:bodyDiv w:val="1"/>
      <w:marLeft w:val="0"/>
      <w:marRight w:val="0"/>
      <w:marTop w:val="0"/>
      <w:marBottom w:val="0"/>
      <w:divBdr>
        <w:top w:val="none" w:sz="0" w:space="0" w:color="auto"/>
        <w:left w:val="none" w:sz="0" w:space="0" w:color="auto"/>
        <w:bottom w:val="none" w:sz="0" w:space="0" w:color="auto"/>
        <w:right w:val="none" w:sz="0" w:space="0" w:color="auto"/>
      </w:divBdr>
    </w:div>
    <w:div w:id="716852393">
      <w:bodyDiv w:val="1"/>
      <w:marLeft w:val="0"/>
      <w:marRight w:val="0"/>
      <w:marTop w:val="0"/>
      <w:marBottom w:val="0"/>
      <w:divBdr>
        <w:top w:val="none" w:sz="0" w:space="0" w:color="auto"/>
        <w:left w:val="none" w:sz="0" w:space="0" w:color="auto"/>
        <w:bottom w:val="none" w:sz="0" w:space="0" w:color="auto"/>
        <w:right w:val="none" w:sz="0" w:space="0" w:color="auto"/>
      </w:divBdr>
    </w:div>
    <w:div w:id="716855442">
      <w:bodyDiv w:val="1"/>
      <w:marLeft w:val="0"/>
      <w:marRight w:val="0"/>
      <w:marTop w:val="0"/>
      <w:marBottom w:val="0"/>
      <w:divBdr>
        <w:top w:val="none" w:sz="0" w:space="0" w:color="auto"/>
        <w:left w:val="none" w:sz="0" w:space="0" w:color="auto"/>
        <w:bottom w:val="none" w:sz="0" w:space="0" w:color="auto"/>
        <w:right w:val="none" w:sz="0" w:space="0" w:color="auto"/>
      </w:divBdr>
    </w:div>
    <w:div w:id="716898485">
      <w:bodyDiv w:val="1"/>
      <w:marLeft w:val="0"/>
      <w:marRight w:val="0"/>
      <w:marTop w:val="0"/>
      <w:marBottom w:val="0"/>
      <w:divBdr>
        <w:top w:val="none" w:sz="0" w:space="0" w:color="auto"/>
        <w:left w:val="none" w:sz="0" w:space="0" w:color="auto"/>
        <w:bottom w:val="none" w:sz="0" w:space="0" w:color="auto"/>
        <w:right w:val="none" w:sz="0" w:space="0" w:color="auto"/>
      </w:divBdr>
    </w:div>
    <w:div w:id="716929525">
      <w:bodyDiv w:val="1"/>
      <w:marLeft w:val="0"/>
      <w:marRight w:val="0"/>
      <w:marTop w:val="0"/>
      <w:marBottom w:val="0"/>
      <w:divBdr>
        <w:top w:val="none" w:sz="0" w:space="0" w:color="auto"/>
        <w:left w:val="none" w:sz="0" w:space="0" w:color="auto"/>
        <w:bottom w:val="none" w:sz="0" w:space="0" w:color="auto"/>
        <w:right w:val="none" w:sz="0" w:space="0" w:color="auto"/>
      </w:divBdr>
    </w:div>
    <w:div w:id="717053043">
      <w:bodyDiv w:val="1"/>
      <w:marLeft w:val="0"/>
      <w:marRight w:val="0"/>
      <w:marTop w:val="0"/>
      <w:marBottom w:val="0"/>
      <w:divBdr>
        <w:top w:val="none" w:sz="0" w:space="0" w:color="auto"/>
        <w:left w:val="none" w:sz="0" w:space="0" w:color="auto"/>
        <w:bottom w:val="none" w:sz="0" w:space="0" w:color="auto"/>
        <w:right w:val="none" w:sz="0" w:space="0" w:color="auto"/>
      </w:divBdr>
    </w:div>
    <w:div w:id="717054386">
      <w:bodyDiv w:val="1"/>
      <w:marLeft w:val="0"/>
      <w:marRight w:val="0"/>
      <w:marTop w:val="0"/>
      <w:marBottom w:val="0"/>
      <w:divBdr>
        <w:top w:val="none" w:sz="0" w:space="0" w:color="auto"/>
        <w:left w:val="none" w:sz="0" w:space="0" w:color="auto"/>
        <w:bottom w:val="none" w:sz="0" w:space="0" w:color="auto"/>
        <w:right w:val="none" w:sz="0" w:space="0" w:color="auto"/>
      </w:divBdr>
    </w:div>
    <w:div w:id="717163276">
      <w:bodyDiv w:val="1"/>
      <w:marLeft w:val="0"/>
      <w:marRight w:val="0"/>
      <w:marTop w:val="0"/>
      <w:marBottom w:val="0"/>
      <w:divBdr>
        <w:top w:val="none" w:sz="0" w:space="0" w:color="auto"/>
        <w:left w:val="none" w:sz="0" w:space="0" w:color="auto"/>
        <w:bottom w:val="none" w:sz="0" w:space="0" w:color="auto"/>
        <w:right w:val="none" w:sz="0" w:space="0" w:color="auto"/>
      </w:divBdr>
    </w:div>
    <w:div w:id="717171171">
      <w:bodyDiv w:val="1"/>
      <w:marLeft w:val="0"/>
      <w:marRight w:val="0"/>
      <w:marTop w:val="0"/>
      <w:marBottom w:val="0"/>
      <w:divBdr>
        <w:top w:val="none" w:sz="0" w:space="0" w:color="auto"/>
        <w:left w:val="none" w:sz="0" w:space="0" w:color="auto"/>
        <w:bottom w:val="none" w:sz="0" w:space="0" w:color="auto"/>
        <w:right w:val="none" w:sz="0" w:space="0" w:color="auto"/>
      </w:divBdr>
    </w:div>
    <w:div w:id="717318453">
      <w:bodyDiv w:val="1"/>
      <w:marLeft w:val="0"/>
      <w:marRight w:val="0"/>
      <w:marTop w:val="0"/>
      <w:marBottom w:val="0"/>
      <w:divBdr>
        <w:top w:val="none" w:sz="0" w:space="0" w:color="auto"/>
        <w:left w:val="none" w:sz="0" w:space="0" w:color="auto"/>
        <w:bottom w:val="none" w:sz="0" w:space="0" w:color="auto"/>
        <w:right w:val="none" w:sz="0" w:space="0" w:color="auto"/>
      </w:divBdr>
    </w:div>
    <w:div w:id="717320344">
      <w:bodyDiv w:val="1"/>
      <w:marLeft w:val="0"/>
      <w:marRight w:val="0"/>
      <w:marTop w:val="0"/>
      <w:marBottom w:val="0"/>
      <w:divBdr>
        <w:top w:val="none" w:sz="0" w:space="0" w:color="auto"/>
        <w:left w:val="none" w:sz="0" w:space="0" w:color="auto"/>
        <w:bottom w:val="none" w:sz="0" w:space="0" w:color="auto"/>
        <w:right w:val="none" w:sz="0" w:space="0" w:color="auto"/>
      </w:divBdr>
    </w:div>
    <w:div w:id="717320977">
      <w:bodyDiv w:val="1"/>
      <w:marLeft w:val="0"/>
      <w:marRight w:val="0"/>
      <w:marTop w:val="0"/>
      <w:marBottom w:val="0"/>
      <w:divBdr>
        <w:top w:val="none" w:sz="0" w:space="0" w:color="auto"/>
        <w:left w:val="none" w:sz="0" w:space="0" w:color="auto"/>
        <w:bottom w:val="none" w:sz="0" w:space="0" w:color="auto"/>
        <w:right w:val="none" w:sz="0" w:space="0" w:color="auto"/>
      </w:divBdr>
    </w:div>
    <w:div w:id="717322805">
      <w:bodyDiv w:val="1"/>
      <w:marLeft w:val="0"/>
      <w:marRight w:val="0"/>
      <w:marTop w:val="0"/>
      <w:marBottom w:val="0"/>
      <w:divBdr>
        <w:top w:val="none" w:sz="0" w:space="0" w:color="auto"/>
        <w:left w:val="none" w:sz="0" w:space="0" w:color="auto"/>
        <w:bottom w:val="none" w:sz="0" w:space="0" w:color="auto"/>
        <w:right w:val="none" w:sz="0" w:space="0" w:color="auto"/>
      </w:divBdr>
    </w:div>
    <w:div w:id="717361657">
      <w:bodyDiv w:val="1"/>
      <w:marLeft w:val="0"/>
      <w:marRight w:val="0"/>
      <w:marTop w:val="0"/>
      <w:marBottom w:val="0"/>
      <w:divBdr>
        <w:top w:val="none" w:sz="0" w:space="0" w:color="auto"/>
        <w:left w:val="none" w:sz="0" w:space="0" w:color="auto"/>
        <w:bottom w:val="none" w:sz="0" w:space="0" w:color="auto"/>
        <w:right w:val="none" w:sz="0" w:space="0" w:color="auto"/>
      </w:divBdr>
    </w:div>
    <w:div w:id="717440856">
      <w:bodyDiv w:val="1"/>
      <w:marLeft w:val="0"/>
      <w:marRight w:val="0"/>
      <w:marTop w:val="0"/>
      <w:marBottom w:val="0"/>
      <w:divBdr>
        <w:top w:val="none" w:sz="0" w:space="0" w:color="auto"/>
        <w:left w:val="none" w:sz="0" w:space="0" w:color="auto"/>
        <w:bottom w:val="none" w:sz="0" w:space="0" w:color="auto"/>
        <w:right w:val="none" w:sz="0" w:space="0" w:color="auto"/>
      </w:divBdr>
    </w:div>
    <w:div w:id="717557265">
      <w:bodyDiv w:val="1"/>
      <w:marLeft w:val="0"/>
      <w:marRight w:val="0"/>
      <w:marTop w:val="0"/>
      <w:marBottom w:val="0"/>
      <w:divBdr>
        <w:top w:val="none" w:sz="0" w:space="0" w:color="auto"/>
        <w:left w:val="none" w:sz="0" w:space="0" w:color="auto"/>
        <w:bottom w:val="none" w:sz="0" w:space="0" w:color="auto"/>
        <w:right w:val="none" w:sz="0" w:space="0" w:color="auto"/>
      </w:divBdr>
    </w:div>
    <w:div w:id="717585595">
      <w:bodyDiv w:val="1"/>
      <w:marLeft w:val="0"/>
      <w:marRight w:val="0"/>
      <w:marTop w:val="0"/>
      <w:marBottom w:val="0"/>
      <w:divBdr>
        <w:top w:val="none" w:sz="0" w:space="0" w:color="auto"/>
        <w:left w:val="none" w:sz="0" w:space="0" w:color="auto"/>
        <w:bottom w:val="none" w:sz="0" w:space="0" w:color="auto"/>
        <w:right w:val="none" w:sz="0" w:space="0" w:color="auto"/>
      </w:divBdr>
    </w:div>
    <w:div w:id="717701630">
      <w:bodyDiv w:val="1"/>
      <w:marLeft w:val="0"/>
      <w:marRight w:val="0"/>
      <w:marTop w:val="0"/>
      <w:marBottom w:val="0"/>
      <w:divBdr>
        <w:top w:val="none" w:sz="0" w:space="0" w:color="auto"/>
        <w:left w:val="none" w:sz="0" w:space="0" w:color="auto"/>
        <w:bottom w:val="none" w:sz="0" w:space="0" w:color="auto"/>
        <w:right w:val="none" w:sz="0" w:space="0" w:color="auto"/>
      </w:divBdr>
    </w:div>
    <w:div w:id="717778299">
      <w:bodyDiv w:val="1"/>
      <w:marLeft w:val="0"/>
      <w:marRight w:val="0"/>
      <w:marTop w:val="0"/>
      <w:marBottom w:val="0"/>
      <w:divBdr>
        <w:top w:val="none" w:sz="0" w:space="0" w:color="auto"/>
        <w:left w:val="none" w:sz="0" w:space="0" w:color="auto"/>
        <w:bottom w:val="none" w:sz="0" w:space="0" w:color="auto"/>
        <w:right w:val="none" w:sz="0" w:space="0" w:color="auto"/>
      </w:divBdr>
    </w:div>
    <w:div w:id="717820163">
      <w:bodyDiv w:val="1"/>
      <w:marLeft w:val="0"/>
      <w:marRight w:val="0"/>
      <w:marTop w:val="0"/>
      <w:marBottom w:val="0"/>
      <w:divBdr>
        <w:top w:val="none" w:sz="0" w:space="0" w:color="auto"/>
        <w:left w:val="none" w:sz="0" w:space="0" w:color="auto"/>
        <w:bottom w:val="none" w:sz="0" w:space="0" w:color="auto"/>
        <w:right w:val="none" w:sz="0" w:space="0" w:color="auto"/>
      </w:divBdr>
    </w:div>
    <w:div w:id="717969762">
      <w:bodyDiv w:val="1"/>
      <w:marLeft w:val="0"/>
      <w:marRight w:val="0"/>
      <w:marTop w:val="0"/>
      <w:marBottom w:val="0"/>
      <w:divBdr>
        <w:top w:val="none" w:sz="0" w:space="0" w:color="auto"/>
        <w:left w:val="none" w:sz="0" w:space="0" w:color="auto"/>
        <w:bottom w:val="none" w:sz="0" w:space="0" w:color="auto"/>
        <w:right w:val="none" w:sz="0" w:space="0" w:color="auto"/>
      </w:divBdr>
    </w:div>
    <w:div w:id="717970017">
      <w:bodyDiv w:val="1"/>
      <w:marLeft w:val="0"/>
      <w:marRight w:val="0"/>
      <w:marTop w:val="0"/>
      <w:marBottom w:val="0"/>
      <w:divBdr>
        <w:top w:val="none" w:sz="0" w:space="0" w:color="auto"/>
        <w:left w:val="none" w:sz="0" w:space="0" w:color="auto"/>
        <w:bottom w:val="none" w:sz="0" w:space="0" w:color="auto"/>
        <w:right w:val="none" w:sz="0" w:space="0" w:color="auto"/>
      </w:divBdr>
    </w:div>
    <w:div w:id="718018097">
      <w:bodyDiv w:val="1"/>
      <w:marLeft w:val="0"/>
      <w:marRight w:val="0"/>
      <w:marTop w:val="0"/>
      <w:marBottom w:val="0"/>
      <w:divBdr>
        <w:top w:val="none" w:sz="0" w:space="0" w:color="auto"/>
        <w:left w:val="none" w:sz="0" w:space="0" w:color="auto"/>
        <w:bottom w:val="none" w:sz="0" w:space="0" w:color="auto"/>
        <w:right w:val="none" w:sz="0" w:space="0" w:color="auto"/>
      </w:divBdr>
    </w:div>
    <w:div w:id="718089847">
      <w:bodyDiv w:val="1"/>
      <w:marLeft w:val="0"/>
      <w:marRight w:val="0"/>
      <w:marTop w:val="0"/>
      <w:marBottom w:val="0"/>
      <w:divBdr>
        <w:top w:val="none" w:sz="0" w:space="0" w:color="auto"/>
        <w:left w:val="none" w:sz="0" w:space="0" w:color="auto"/>
        <w:bottom w:val="none" w:sz="0" w:space="0" w:color="auto"/>
        <w:right w:val="none" w:sz="0" w:space="0" w:color="auto"/>
      </w:divBdr>
    </w:div>
    <w:div w:id="718092665">
      <w:bodyDiv w:val="1"/>
      <w:marLeft w:val="0"/>
      <w:marRight w:val="0"/>
      <w:marTop w:val="0"/>
      <w:marBottom w:val="0"/>
      <w:divBdr>
        <w:top w:val="none" w:sz="0" w:space="0" w:color="auto"/>
        <w:left w:val="none" w:sz="0" w:space="0" w:color="auto"/>
        <w:bottom w:val="none" w:sz="0" w:space="0" w:color="auto"/>
        <w:right w:val="none" w:sz="0" w:space="0" w:color="auto"/>
      </w:divBdr>
    </w:div>
    <w:div w:id="718168887">
      <w:bodyDiv w:val="1"/>
      <w:marLeft w:val="0"/>
      <w:marRight w:val="0"/>
      <w:marTop w:val="0"/>
      <w:marBottom w:val="0"/>
      <w:divBdr>
        <w:top w:val="none" w:sz="0" w:space="0" w:color="auto"/>
        <w:left w:val="none" w:sz="0" w:space="0" w:color="auto"/>
        <w:bottom w:val="none" w:sz="0" w:space="0" w:color="auto"/>
        <w:right w:val="none" w:sz="0" w:space="0" w:color="auto"/>
      </w:divBdr>
    </w:div>
    <w:div w:id="718211446">
      <w:bodyDiv w:val="1"/>
      <w:marLeft w:val="0"/>
      <w:marRight w:val="0"/>
      <w:marTop w:val="0"/>
      <w:marBottom w:val="0"/>
      <w:divBdr>
        <w:top w:val="none" w:sz="0" w:space="0" w:color="auto"/>
        <w:left w:val="none" w:sz="0" w:space="0" w:color="auto"/>
        <w:bottom w:val="none" w:sz="0" w:space="0" w:color="auto"/>
        <w:right w:val="none" w:sz="0" w:space="0" w:color="auto"/>
      </w:divBdr>
    </w:div>
    <w:div w:id="718286333">
      <w:bodyDiv w:val="1"/>
      <w:marLeft w:val="0"/>
      <w:marRight w:val="0"/>
      <w:marTop w:val="0"/>
      <w:marBottom w:val="0"/>
      <w:divBdr>
        <w:top w:val="none" w:sz="0" w:space="0" w:color="auto"/>
        <w:left w:val="none" w:sz="0" w:space="0" w:color="auto"/>
        <w:bottom w:val="none" w:sz="0" w:space="0" w:color="auto"/>
        <w:right w:val="none" w:sz="0" w:space="0" w:color="auto"/>
      </w:divBdr>
    </w:div>
    <w:div w:id="718357693">
      <w:bodyDiv w:val="1"/>
      <w:marLeft w:val="0"/>
      <w:marRight w:val="0"/>
      <w:marTop w:val="0"/>
      <w:marBottom w:val="0"/>
      <w:divBdr>
        <w:top w:val="none" w:sz="0" w:space="0" w:color="auto"/>
        <w:left w:val="none" w:sz="0" w:space="0" w:color="auto"/>
        <w:bottom w:val="none" w:sz="0" w:space="0" w:color="auto"/>
        <w:right w:val="none" w:sz="0" w:space="0" w:color="auto"/>
      </w:divBdr>
    </w:div>
    <w:div w:id="718361347">
      <w:bodyDiv w:val="1"/>
      <w:marLeft w:val="0"/>
      <w:marRight w:val="0"/>
      <w:marTop w:val="0"/>
      <w:marBottom w:val="0"/>
      <w:divBdr>
        <w:top w:val="none" w:sz="0" w:space="0" w:color="auto"/>
        <w:left w:val="none" w:sz="0" w:space="0" w:color="auto"/>
        <w:bottom w:val="none" w:sz="0" w:space="0" w:color="auto"/>
        <w:right w:val="none" w:sz="0" w:space="0" w:color="auto"/>
      </w:divBdr>
    </w:div>
    <w:div w:id="718362011">
      <w:bodyDiv w:val="1"/>
      <w:marLeft w:val="0"/>
      <w:marRight w:val="0"/>
      <w:marTop w:val="0"/>
      <w:marBottom w:val="0"/>
      <w:divBdr>
        <w:top w:val="none" w:sz="0" w:space="0" w:color="auto"/>
        <w:left w:val="none" w:sz="0" w:space="0" w:color="auto"/>
        <w:bottom w:val="none" w:sz="0" w:space="0" w:color="auto"/>
        <w:right w:val="none" w:sz="0" w:space="0" w:color="auto"/>
      </w:divBdr>
    </w:div>
    <w:div w:id="718476447">
      <w:bodyDiv w:val="1"/>
      <w:marLeft w:val="0"/>
      <w:marRight w:val="0"/>
      <w:marTop w:val="0"/>
      <w:marBottom w:val="0"/>
      <w:divBdr>
        <w:top w:val="none" w:sz="0" w:space="0" w:color="auto"/>
        <w:left w:val="none" w:sz="0" w:space="0" w:color="auto"/>
        <w:bottom w:val="none" w:sz="0" w:space="0" w:color="auto"/>
        <w:right w:val="none" w:sz="0" w:space="0" w:color="auto"/>
      </w:divBdr>
    </w:div>
    <w:div w:id="718558354">
      <w:bodyDiv w:val="1"/>
      <w:marLeft w:val="0"/>
      <w:marRight w:val="0"/>
      <w:marTop w:val="0"/>
      <w:marBottom w:val="0"/>
      <w:divBdr>
        <w:top w:val="none" w:sz="0" w:space="0" w:color="auto"/>
        <w:left w:val="none" w:sz="0" w:space="0" w:color="auto"/>
        <w:bottom w:val="none" w:sz="0" w:space="0" w:color="auto"/>
        <w:right w:val="none" w:sz="0" w:space="0" w:color="auto"/>
      </w:divBdr>
    </w:div>
    <w:div w:id="718630476">
      <w:bodyDiv w:val="1"/>
      <w:marLeft w:val="0"/>
      <w:marRight w:val="0"/>
      <w:marTop w:val="0"/>
      <w:marBottom w:val="0"/>
      <w:divBdr>
        <w:top w:val="none" w:sz="0" w:space="0" w:color="auto"/>
        <w:left w:val="none" w:sz="0" w:space="0" w:color="auto"/>
        <w:bottom w:val="none" w:sz="0" w:space="0" w:color="auto"/>
        <w:right w:val="none" w:sz="0" w:space="0" w:color="auto"/>
      </w:divBdr>
    </w:div>
    <w:div w:id="718668086">
      <w:bodyDiv w:val="1"/>
      <w:marLeft w:val="0"/>
      <w:marRight w:val="0"/>
      <w:marTop w:val="0"/>
      <w:marBottom w:val="0"/>
      <w:divBdr>
        <w:top w:val="none" w:sz="0" w:space="0" w:color="auto"/>
        <w:left w:val="none" w:sz="0" w:space="0" w:color="auto"/>
        <w:bottom w:val="none" w:sz="0" w:space="0" w:color="auto"/>
        <w:right w:val="none" w:sz="0" w:space="0" w:color="auto"/>
      </w:divBdr>
    </w:div>
    <w:div w:id="718745771">
      <w:bodyDiv w:val="1"/>
      <w:marLeft w:val="0"/>
      <w:marRight w:val="0"/>
      <w:marTop w:val="0"/>
      <w:marBottom w:val="0"/>
      <w:divBdr>
        <w:top w:val="none" w:sz="0" w:space="0" w:color="auto"/>
        <w:left w:val="none" w:sz="0" w:space="0" w:color="auto"/>
        <w:bottom w:val="none" w:sz="0" w:space="0" w:color="auto"/>
        <w:right w:val="none" w:sz="0" w:space="0" w:color="auto"/>
      </w:divBdr>
    </w:div>
    <w:div w:id="718822555">
      <w:bodyDiv w:val="1"/>
      <w:marLeft w:val="0"/>
      <w:marRight w:val="0"/>
      <w:marTop w:val="0"/>
      <w:marBottom w:val="0"/>
      <w:divBdr>
        <w:top w:val="none" w:sz="0" w:space="0" w:color="auto"/>
        <w:left w:val="none" w:sz="0" w:space="0" w:color="auto"/>
        <w:bottom w:val="none" w:sz="0" w:space="0" w:color="auto"/>
        <w:right w:val="none" w:sz="0" w:space="0" w:color="auto"/>
      </w:divBdr>
    </w:div>
    <w:div w:id="718897084">
      <w:bodyDiv w:val="1"/>
      <w:marLeft w:val="0"/>
      <w:marRight w:val="0"/>
      <w:marTop w:val="0"/>
      <w:marBottom w:val="0"/>
      <w:divBdr>
        <w:top w:val="none" w:sz="0" w:space="0" w:color="auto"/>
        <w:left w:val="none" w:sz="0" w:space="0" w:color="auto"/>
        <w:bottom w:val="none" w:sz="0" w:space="0" w:color="auto"/>
        <w:right w:val="none" w:sz="0" w:space="0" w:color="auto"/>
      </w:divBdr>
    </w:div>
    <w:div w:id="718935441">
      <w:bodyDiv w:val="1"/>
      <w:marLeft w:val="0"/>
      <w:marRight w:val="0"/>
      <w:marTop w:val="0"/>
      <w:marBottom w:val="0"/>
      <w:divBdr>
        <w:top w:val="none" w:sz="0" w:space="0" w:color="auto"/>
        <w:left w:val="none" w:sz="0" w:space="0" w:color="auto"/>
        <w:bottom w:val="none" w:sz="0" w:space="0" w:color="auto"/>
        <w:right w:val="none" w:sz="0" w:space="0" w:color="auto"/>
      </w:divBdr>
    </w:div>
    <w:div w:id="718936361">
      <w:bodyDiv w:val="1"/>
      <w:marLeft w:val="0"/>
      <w:marRight w:val="0"/>
      <w:marTop w:val="0"/>
      <w:marBottom w:val="0"/>
      <w:divBdr>
        <w:top w:val="none" w:sz="0" w:space="0" w:color="auto"/>
        <w:left w:val="none" w:sz="0" w:space="0" w:color="auto"/>
        <w:bottom w:val="none" w:sz="0" w:space="0" w:color="auto"/>
        <w:right w:val="none" w:sz="0" w:space="0" w:color="auto"/>
      </w:divBdr>
    </w:div>
    <w:div w:id="719086191">
      <w:bodyDiv w:val="1"/>
      <w:marLeft w:val="0"/>
      <w:marRight w:val="0"/>
      <w:marTop w:val="0"/>
      <w:marBottom w:val="0"/>
      <w:divBdr>
        <w:top w:val="none" w:sz="0" w:space="0" w:color="auto"/>
        <w:left w:val="none" w:sz="0" w:space="0" w:color="auto"/>
        <w:bottom w:val="none" w:sz="0" w:space="0" w:color="auto"/>
        <w:right w:val="none" w:sz="0" w:space="0" w:color="auto"/>
      </w:divBdr>
    </w:div>
    <w:div w:id="719086940">
      <w:bodyDiv w:val="1"/>
      <w:marLeft w:val="0"/>
      <w:marRight w:val="0"/>
      <w:marTop w:val="0"/>
      <w:marBottom w:val="0"/>
      <w:divBdr>
        <w:top w:val="none" w:sz="0" w:space="0" w:color="auto"/>
        <w:left w:val="none" w:sz="0" w:space="0" w:color="auto"/>
        <w:bottom w:val="none" w:sz="0" w:space="0" w:color="auto"/>
        <w:right w:val="none" w:sz="0" w:space="0" w:color="auto"/>
      </w:divBdr>
    </w:div>
    <w:div w:id="719135214">
      <w:bodyDiv w:val="1"/>
      <w:marLeft w:val="0"/>
      <w:marRight w:val="0"/>
      <w:marTop w:val="0"/>
      <w:marBottom w:val="0"/>
      <w:divBdr>
        <w:top w:val="none" w:sz="0" w:space="0" w:color="auto"/>
        <w:left w:val="none" w:sz="0" w:space="0" w:color="auto"/>
        <w:bottom w:val="none" w:sz="0" w:space="0" w:color="auto"/>
        <w:right w:val="none" w:sz="0" w:space="0" w:color="auto"/>
      </w:divBdr>
    </w:div>
    <w:div w:id="719136784">
      <w:bodyDiv w:val="1"/>
      <w:marLeft w:val="0"/>
      <w:marRight w:val="0"/>
      <w:marTop w:val="0"/>
      <w:marBottom w:val="0"/>
      <w:divBdr>
        <w:top w:val="none" w:sz="0" w:space="0" w:color="auto"/>
        <w:left w:val="none" w:sz="0" w:space="0" w:color="auto"/>
        <w:bottom w:val="none" w:sz="0" w:space="0" w:color="auto"/>
        <w:right w:val="none" w:sz="0" w:space="0" w:color="auto"/>
      </w:divBdr>
    </w:div>
    <w:div w:id="719212756">
      <w:bodyDiv w:val="1"/>
      <w:marLeft w:val="0"/>
      <w:marRight w:val="0"/>
      <w:marTop w:val="0"/>
      <w:marBottom w:val="0"/>
      <w:divBdr>
        <w:top w:val="none" w:sz="0" w:space="0" w:color="auto"/>
        <w:left w:val="none" w:sz="0" w:space="0" w:color="auto"/>
        <w:bottom w:val="none" w:sz="0" w:space="0" w:color="auto"/>
        <w:right w:val="none" w:sz="0" w:space="0" w:color="auto"/>
      </w:divBdr>
    </w:div>
    <w:div w:id="719329275">
      <w:bodyDiv w:val="1"/>
      <w:marLeft w:val="0"/>
      <w:marRight w:val="0"/>
      <w:marTop w:val="0"/>
      <w:marBottom w:val="0"/>
      <w:divBdr>
        <w:top w:val="none" w:sz="0" w:space="0" w:color="auto"/>
        <w:left w:val="none" w:sz="0" w:space="0" w:color="auto"/>
        <w:bottom w:val="none" w:sz="0" w:space="0" w:color="auto"/>
        <w:right w:val="none" w:sz="0" w:space="0" w:color="auto"/>
      </w:divBdr>
    </w:div>
    <w:div w:id="719329361">
      <w:bodyDiv w:val="1"/>
      <w:marLeft w:val="0"/>
      <w:marRight w:val="0"/>
      <w:marTop w:val="0"/>
      <w:marBottom w:val="0"/>
      <w:divBdr>
        <w:top w:val="none" w:sz="0" w:space="0" w:color="auto"/>
        <w:left w:val="none" w:sz="0" w:space="0" w:color="auto"/>
        <w:bottom w:val="none" w:sz="0" w:space="0" w:color="auto"/>
        <w:right w:val="none" w:sz="0" w:space="0" w:color="auto"/>
      </w:divBdr>
    </w:div>
    <w:div w:id="719399914">
      <w:bodyDiv w:val="1"/>
      <w:marLeft w:val="0"/>
      <w:marRight w:val="0"/>
      <w:marTop w:val="0"/>
      <w:marBottom w:val="0"/>
      <w:divBdr>
        <w:top w:val="none" w:sz="0" w:space="0" w:color="auto"/>
        <w:left w:val="none" w:sz="0" w:space="0" w:color="auto"/>
        <w:bottom w:val="none" w:sz="0" w:space="0" w:color="auto"/>
        <w:right w:val="none" w:sz="0" w:space="0" w:color="auto"/>
      </w:divBdr>
    </w:div>
    <w:div w:id="719402462">
      <w:bodyDiv w:val="1"/>
      <w:marLeft w:val="0"/>
      <w:marRight w:val="0"/>
      <w:marTop w:val="0"/>
      <w:marBottom w:val="0"/>
      <w:divBdr>
        <w:top w:val="none" w:sz="0" w:space="0" w:color="auto"/>
        <w:left w:val="none" w:sz="0" w:space="0" w:color="auto"/>
        <w:bottom w:val="none" w:sz="0" w:space="0" w:color="auto"/>
        <w:right w:val="none" w:sz="0" w:space="0" w:color="auto"/>
      </w:divBdr>
    </w:div>
    <w:div w:id="719521818">
      <w:bodyDiv w:val="1"/>
      <w:marLeft w:val="0"/>
      <w:marRight w:val="0"/>
      <w:marTop w:val="0"/>
      <w:marBottom w:val="0"/>
      <w:divBdr>
        <w:top w:val="none" w:sz="0" w:space="0" w:color="auto"/>
        <w:left w:val="none" w:sz="0" w:space="0" w:color="auto"/>
        <w:bottom w:val="none" w:sz="0" w:space="0" w:color="auto"/>
        <w:right w:val="none" w:sz="0" w:space="0" w:color="auto"/>
      </w:divBdr>
    </w:div>
    <w:div w:id="719549990">
      <w:bodyDiv w:val="1"/>
      <w:marLeft w:val="0"/>
      <w:marRight w:val="0"/>
      <w:marTop w:val="0"/>
      <w:marBottom w:val="0"/>
      <w:divBdr>
        <w:top w:val="none" w:sz="0" w:space="0" w:color="auto"/>
        <w:left w:val="none" w:sz="0" w:space="0" w:color="auto"/>
        <w:bottom w:val="none" w:sz="0" w:space="0" w:color="auto"/>
        <w:right w:val="none" w:sz="0" w:space="0" w:color="auto"/>
      </w:divBdr>
    </w:div>
    <w:div w:id="719670790">
      <w:bodyDiv w:val="1"/>
      <w:marLeft w:val="0"/>
      <w:marRight w:val="0"/>
      <w:marTop w:val="0"/>
      <w:marBottom w:val="0"/>
      <w:divBdr>
        <w:top w:val="none" w:sz="0" w:space="0" w:color="auto"/>
        <w:left w:val="none" w:sz="0" w:space="0" w:color="auto"/>
        <w:bottom w:val="none" w:sz="0" w:space="0" w:color="auto"/>
        <w:right w:val="none" w:sz="0" w:space="0" w:color="auto"/>
      </w:divBdr>
    </w:div>
    <w:div w:id="719717451">
      <w:bodyDiv w:val="1"/>
      <w:marLeft w:val="0"/>
      <w:marRight w:val="0"/>
      <w:marTop w:val="0"/>
      <w:marBottom w:val="0"/>
      <w:divBdr>
        <w:top w:val="none" w:sz="0" w:space="0" w:color="auto"/>
        <w:left w:val="none" w:sz="0" w:space="0" w:color="auto"/>
        <w:bottom w:val="none" w:sz="0" w:space="0" w:color="auto"/>
        <w:right w:val="none" w:sz="0" w:space="0" w:color="auto"/>
      </w:divBdr>
    </w:div>
    <w:div w:id="719790553">
      <w:bodyDiv w:val="1"/>
      <w:marLeft w:val="0"/>
      <w:marRight w:val="0"/>
      <w:marTop w:val="0"/>
      <w:marBottom w:val="0"/>
      <w:divBdr>
        <w:top w:val="none" w:sz="0" w:space="0" w:color="auto"/>
        <w:left w:val="none" w:sz="0" w:space="0" w:color="auto"/>
        <w:bottom w:val="none" w:sz="0" w:space="0" w:color="auto"/>
        <w:right w:val="none" w:sz="0" w:space="0" w:color="auto"/>
      </w:divBdr>
    </w:div>
    <w:div w:id="719865112">
      <w:bodyDiv w:val="1"/>
      <w:marLeft w:val="0"/>
      <w:marRight w:val="0"/>
      <w:marTop w:val="0"/>
      <w:marBottom w:val="0"/>
      <w:divBdr>
        <w:top w:val="none" w:sz="0" w:space="0" w:color="auto"/>
        <w:left w:val="none" w:sz="0" w:space="0" w:color="auto"/>
        <w:bottom w:val="none" w:sz="0" w:space="0" w:color="auto"/>
        <w:right w:val="none" w:sz="0" w:space="0" w:color="auto"/>
      </w:divBdr>
    </w:div>
    <w:div w:id="719868434">
      <w:bodyDiv w:val="1"/>
      <w:marLeft w:val="0"/>
      <w:marRight w:val="0"/>
      <w:marTop w:val="0"/>
      <w:marBottom w:val="0"/>
      <w:divBdr>
        <w:top w:val="none" w:sz="0" w:space="0" w:color="auto"/>
        <w:left w:val="none" w:sz="0" w:space="0" w:color="auto"/>
        <w:bottom w:val="none" w:sz="0" w:space="0" w:color="auto"/>
        <w:right w:val="none" w:sz="0" w:space="0" w:color="auto"/>
      </w:divBdr>
    </w:div>
    <w:div w:id="719937773">
      <w:bodyDiv w:val="1"/>
      <w:marLeft w:val="0"/>
      <w:marRight w:val="0"/>
      <w:marTop w:val="0"/>
      <w:marBottom w:val="0"/>
      <w:divBdr>
        <w:top w:val="none" w:sz="0" w:space="0" w:color="auto"/>
        <w:left w:val="none" w:sz="0" w:space="0" w:color="auto"/>
        <w:bottom w:val="none" w:sz="0" w:space="0" w:color="auto"/>
        <w:right w:val="none" w:sz="0" w:space="0" w:color="auto"/>
      </w:divBdr>
    </w:div>
    <w:div w:id="719942234">
      <w:bodyDiv w:val="1"/>
      <w:marLeft w:val="0"/>
      <w:marRight w:val="0"/>
      <w:marTop w:val="0"/>
      <w:marBottom w:val="0"/>
      <w:divBdr>
        <w:top w:val="none" w:sz="0" w:space="0" w:color="auto"/>
        <w:left w:val="none" w:sz="0" w:space="0" w:color="auto"/>
        <w:bottom w:val="none" w:sz="0" w:space="0" w:color="auto"/>
        <w:right w:val="none" w:sz="0" w:space="0" w:color="auto"/>
      </w:divBdr>
    </w:div>
    <w:div w:id="719943857">
      <w:bodyDiv w:val="1"/>
      <w:marLeft w:val="0"/>
      <w:marRight w:val="0"/>
      <w:marTop w:val="0"/>
      <w:marBottom w:val="0"/>
      <w:divBdr>
        <w:top w:val="none" w:sz="0" w:space="0" w:color="auto"/>
        <w:left w:val="none" w:sz="0" w:space="0" w:color="auto"/>
        <w:bottom w:val="none" w:sz="0" w:space="0" w:color="auto"/>
        <w:right w:val="none" w:sz="0" w:space="0" w:color="auto"/>
      </w:divBdr>
    </w:div>
    <w:div w:id="719978659">
      <w:bodyDiv w:val="1"/>
      <w:marLeft w:val="0"/>
      <w:marRight w:val="0"/>
      <w:marTop w:val="0"/>
      <w:marBottom w:val="0"/>
      <w:divBdr>
        <w:top w:val="none" w:sz="0" w:space="0" w:color="auto"/>
        <w:left w:val="none" w:sz="0" w:space="0" w:color="auto"/>
        <w:bottom w:val="none" w:sz="0" w:space="0" w:color="auto"/>
        <w:right w:val="none" w:sz="0" w:space="0" w:color="auto"/>
      </w:divBdr>
    </w:div>
    <w:div w:id="719979313">
      <w:bodyDiv w:val="1"/>
      <w:marLeft w:val="0"/>
      <w:marRight w:val="0"/>
      <w:marTop w:val="0"/>
      <w:marBottom w:val="0"/>
      <w:divBdr>
        <w:top w:val="none" w:sz="0" w:space="0" w:color="auto"/>
        <w:left w:val="none" w:sz="0" w:space="0" w:color="auto"/>
        <w:bottom w:val="none" w:sz="0" w:space="0" w:color="auto"/>
        <w:right w:val="none" w:sz="0" w:space="0" w:color="auto"/>
      </w:divBdr>
    </w:div>
    <w:div w:id="719981932">
      <w:bodyDiv w:val="1"/>
      <w:marLeft w:val="0"/>
      <w:marRight w:val="0"/>
      <w:marTop w:val="0"/>
      <w:marBottom w:val="0"/>
      <w:divBdr>
        <w:top w:val="none" w:sz="0" w:space="0" w:color="auto"/>
        <w:left w:val="none" w:sz="0" w:space="0" w:color="auto"/>
        <w:bottom w:val="none" w:sz="0" w:space="0" w:color="auto"/>
        <w:right w:val="none" w:sz="0" w:space="0" w:color="auto"/>
      </w:divBdr>
    </w:div>
    <w:div w:id="719982839">
      <w:bodyDiv w:val="1"/>
      <w:marLeft w:val="0"/>
      <w:marRight w:val="0"/>
      <w:marTop w:val="0"/>
      <w:marBottom w:val="0"/>
      <w:divBdr>
        <w:top w:val="none" w:sz="0" w:space="0" w:color="auto"/>
        <w:left w:val="none" w:sz="0" w:space="0" w:color="auto"/>
        <w:bottom w:val="none" w:sz="0" w:space="0" w:color="auto"/>
        <w:right w:val="none" w:sz="0" w:space="0" w:color="auto"/>
      </w:divBdr>
    </w:div>
    <w:div w:id="719984866">
      <w:bodyDiv w:val="1"/>
      <w:marLeft w:val="0"/>
      <w:marRight w:val="0"/>
      <w:marTop w:val="0"/>
      <w:marBottom w:val="0"/>
      <w:divBdr>
        <w:top w:val="none" w:sz="0" w:space="0" w:color="auto"/>
        <w:left w:val="none" w:sz="0" w:space="0" w:color="auto"/>
        <w:bottom w:val="none" w:sz="0" w:space="0" w:color="auto"/>
        <w:right w:val="none" w:sz="0" w:space="0" w:color="auto"/>
      </w:divBdr>
    </w:div>
    <w:div w:id="720010833">
      <w:bodyDiv w:val="1"/>
      <w:marLeft w:val="0"/>
      <w:marRight w:val="0"/>
      <w:marTop w:val="0"/>
      <w:marBottom w:val="0"/>
      <w:divBdr>
        <w:top w:val="none" w:sz="0" w:space="0" w:color="auto"/>
        <w:left w:val="none" w:sz="0" w:space="0" w:color="auto"/>
        <w:bottom w:val="none" w:sz="0" w:space="0" w:color="auto"/>
        <w:right w:val="none" w:sz="0" w:space="0" w:color="auto"/>
      </w:divBdr>
    </w:div>
    <w:div w:id="720059695">
      <w:bodyDiv w:val="1"/>
      <w:marLeft w:val="0"/>
      <w:marRight w:val="0"/>
      <w:marTop w:val="0"/>
      <w:marBottom w:val="0"/>
      <w:divBdr>
        <w:top w:val="none" w:sz="0" w:space="0" w:color="auto"/>
        <w:left w:val="none" w:sz="0" w:space="0" w:color="auto"/>
        <w:bottom w:val="none" w:sz="0" w:space="0" w:color="auto"/>
        <w:right w:val="none" w:sz="0" w:space="0" w:color="auto"/>
      </w:divBdr>
    </w:div>
    <w:div w:id="720128683">
      <w:bodyDiv w:val="1"/>
      <w:marLeft w:val="0"/>
      <w:marRight w:val="0"/>
      <w:marTop w:val="0"/>
      <w:marBottom w:val="0"/>
      <w:divBdr>
        <w:top w:val="none" w:sz="0" w:space="0" w:color="auto"/>
        <w:left w:val="none" w:sz="0" w:space="0" w:color="auto"/>
        <w:bottom w:val="none" w:sz="0" w:space="0" w:color="auto"/>
        <w:right w:val="none" w:sz="0" w:space="0" w:color="auto"/>
      </w:divBdr>
    </w:div>
    <w:div w:id="720128864">
      <w:bodyDiv w:val="1"/>
      <w:marLeft w:val="0"/>
      <w:marRight w:val="0"/>
      <w:marTop w:val="0"/>
      <w:marBottom w:val="0"/>
      <w:divBdr>
        <w:top w:val="none" w:sz="0" w:space="0" w:color="auto"/>
        <w:left w:val="none" w:sz="0" w:space="0" w:color="auto"/>
        <w:bottom w:val="none" w:sz="0" w:space="0" w:color="auto"/>
        <w:right w:val="none" w:sz="0" w:space="0" w:color="auto"/>
      </w:divBdr>
    </w:div>
    <w:div w:id="720207333">
      <w:bodyDiv w:val="1"/>
      <w:marLeft w:val="0"/>
      <w:marRight w:val="0"/>
      <w:marTop w:val="0"/>
      <w:marBottom w:val="0"/>
      <w:divBdr>
        <w:top w:val="none" w:sz="0" w:space="0" w:color="auto"/>
        <w:left w:val="none" w:sz="0" w:space="0" w:color="auto"/>
        <w:bottom w:val="none" w:sz="0" w:space="0" w:color="auto"/>
        <w:right w:val="none" w:sz="0" w:space="0" w:color="auto"/>
      </w:divBdr>
    </w:div>
    <w:div w:id="720323543">
      <w:bodyDiv w:val="1"/>
      <w:marLeft w:val="0"/>
      <w:marRight w:val="0"/>
      <w:marTop w:val="0"/>
      <w:marBottom w:val="0"/>
      <w:divBdr>
        <w:top w:val="none" w:sz="0" w:space="0" w:color="auto"/>
        <w:left w:val="none" w:sz="0" w:space="0" w:color="auto"/>
        <w:bottom w:val="none" w:sz="0" w:space="0" w:color="auto"/>
        <w:right w:val="none" w:sz="0" w:space="0" w:color="auto"/>
      </w:divBdr>
    </w:div>
    <w:div w:id="720327511">
      <w:bodyDiv w:val="1"/>
      <w:marLeft w:val="0"/>
      <w:marRight w:val="0"/>
      <w:marTop w:val="0"/>
      <w:marBottom w:val="0"/>
      <w:divBdr>
        <w:top w:val="none" w:sz="0" w:space="0" w:color="auto"/>
        <w:left w:val="none" w:sz="0" w:space="0" w:color="auto"/>
        <w:bottom w:val="none" w:sz="0" w:space="0" w:color="auto"/>
        <w:right w:val="none" w:sz="0" w:space="0" w:color="auto"/>
      </w:divBdr>
    </w:div>
    <w:div w:id="720328715">
      <w:bodyDiv w:val="1"/>
      <w:marLeft w:val="0"/>
      <w:marRight w:val="0"/>
      <w:marTop w:val="0"/>
      <w:marBottom w:val="0"/>
      <w:divBdr>
        <w:top w:val="none" w:sz="0" w:space="0" w:color="auto"/>
        <w:left w:val="none" w:sz="0" w:space="0" w:color="auto"/>
        <w:bottom w:val="none" w:sz="0" w:space="0" w:color="auto"/>
        <w:right w:val="none" w:sz="0" w:space="0" w:color="auto"/>
      </w:divBdr>
    </w:div>
    <w:div w:id="720329367">
      <w:bodyDiv w:val="1"/>
      <w:marLeft w:val="0"/>
      <w:marRight w:val="0"/>
      <w:marTop w:val="0"/>
      <w:marBottom w:val="0"/>
      <w:divBdr>
        <w:top w:val="none" w:sz="0" w:space="0" w:color="auto"/>
        <w:left w:val="none" w:sz="0" w:space="0" w:color="auto"/>
        <w:bottom w:val="none" w:sz="0" w:space="0" w:color="auto"/>
        <w:right w:val="none" w:sz="0" w:space="0" w:color="auto"/>
      </w:divBdr>
    </w:div>
    <w:div w:id="720330986">
      <w:bodyDiv w:val="1"/>
      <w:marLeft w:val="0"/>
      <w:marRight w:val="0"/>
      <w:marTop w:val="0"/>
      <w:marBottom w:val="0"/>
      <w:divBdr>
        <w:top w:val="none" w:sz="0" w:space="0" w:color="auto"/>
        <w:left w:val="none" w:sz="0" w:space="0" w:color="auto"/>
        <w:bottom w:val="none" w:sz="0" w:space="0" w:color="auto"/>
        <w:right w:val="none" w:sz="0" w:space="0" w:color="auto"/>
      </w:divBdr>
    </w:div>
    <w:div w:id="720399449">
      <w:bodyDiv w:val="1"/>
      <w:marLeft w:val="0"/>
      <w:marRight w:val="0"/>
      <w:marTop w:val="0"/>
      <w:marBottom w:val="0"/>
      <w:divBdr>
        <w:top w:val="none" w:sz="0" w:space="0" w:color="auto"/>
        <w:left w:val="none" w:sz="0" w:space="0" w:color="auto"/>
        <w:bottom w:val="none" w:sz="0" w:space="0" w:color="auto"/>
        <w:right w:val="none" w:sz="0" w:space="0" w:color="auto"/>
      </w:divBdr>
    </w:div>
    <w:div w:id="720400431">
      <w:bodyDiv w:val="1"/>
      <w:marLeft w:val="0"/>
      <w:marRight w:val="0"/>
      <w:marTop w:val="0"/>
      <w:marBottom w:val="0"/>
      <w:divBdr>
        <w:top w:val="none" w:sz="0" w:space="0" w:color="auto"/>
        <w:left w:val="none" w:sz="0" w:space="0" w:color="auto"/>
        <w:bottom w:val="none" w:sz="0" w:space="0" w:color="auto"/>
        <w:right w:val="none" w:sz="0" w:space="0" w:color="auto"/>
      </w:divBdr>
    </w:div>
    <w:div w:id="720403378">
      <w:bodyDiv w:val="1"/>
      <w:marLeft w:val="0"/>
      <w:marRight w:val="0"/>
      <w:marTop w:val="0"/>
      <w:marBottom w:val="0"/>
      <w:divBdr>
        <w:top w:val="none" w:sz="0" w:space="0" w:color="auto"/>
        <w:left w:val="none" w:sz="0" w:space="0" w:color="auto"/>
        <w:bottom w:val="none" w:sz="0" w:space="0" w:color="auto"/>
        <w:right w:val="none" w:sz="0" w:space="0" w:color="auto"/>
      </w:divBdr>
    </w:div>
    <w:div w:id="720403647">
      <w:bodyDiv w:val="1"/>
      <w:marLeft w:val="0"/>
      <w:marRight w:val="0"/>
      <w:marTop w:val="0"/>
      <w:marBottom w:val="0"/>
      <w:divBdr>
        <w:top w:val="none" w:sz="0" w:space="0" w:color="auto"/>
        <w:left w:val="none" w:sz="0" w:space="0" w:color="auto"/>
        <w:bottom w:val="none" w:sz="0" w:space="0" w:color="auto"/>
        <w:right w:val="none" w:sz="0" w:space="0" w:color="auto"/>
      </w:divBdr>
    </w:div>
    <w:div w:id="720441322">
      <w:bodyDiv w:val="1"/>
      <w:marLeft w:val="0"/>
      <w:marRight w:val="0"/>
      <w:marTop w:val="0"/>
      <w:marBottom w:val="0"/>
      <w:divBdr>
        <w:top w:val="none" w:sz="0" w:space="0" w:color="auto"/>
        <w:left w:val="none" w:sz="0" w:space="0" w:color="auto"/>
        <w:bottom w:val="none" w:sz="0" w:space="0" w:color="auto"/>
        <w:right w:val="none" w:sz="0" w:space="0" w:color="auto"/>
      </w:divBdr>
    </w:div>
    <w:div w:id="720442630">
      <w:bodyDiv w:val="1"/>
      <w:marLeft w:val="0"/>
      <w:marRight w:val="0"/>
      <w:marTop w:val="0"/>
      <w:marBottom w:val="0"/>
      <w:divBdr>
        <w:top w:val="none" w:sz="0" w:space="0" w:color="auto"/>
        <w:left w:val="none" w:sz="0" w:space="0" w:color="auto"/>
        <w:bottom w:val="none" w:sz="0" w:space="0" w:color="auto"/>
        <w:right w:val="none" w:sz="0" w:space="0" w:color="auto"/>
      </w:divBdr>
    </w:div>
    <w:div w:id="720443590">
      <w:bodyDiv w:val="1"/>
      <w:marLeft w:val="0"/>
      <w:marRight w:val="0"/>
      <w:marTop w:val="0"/>
      <w:marBottom w:val="0"/>
      <w:divBdr>
        <w:top w:val="none" w:sz="0" w:space="0" w:color="auto"/>
        <w:left w:val="none" w:sz="0" w:space="0" w:color="auto"/>
        <w:bottom w:val="none" w:sz="0" w:space="0" w:color="auto"/>
        <w:right w:val="none" w:sz="0" w:space="0" w:color="auto"/>
      </w:divBdr>
    </w:div>
    <w:div w:id="720516056">
      <w:bodyDiv w:val="1"/>
      <w:marLeft w:val="0"/>
      <w:marRight w:val="0"/>
      <w:marTop w:val="0"/>
      <w:marBottom w:val="0"/>
      <w:divBdr>
        <w:top w:val="none" w:sz="0" w:space="0" w:color="auto"/>
        <w:left w:val="none" w:sz="0" w:space="0" w:color="auto"/>
        <w:bottom w:val="none" w:sz="0" w:space="0" w:color="auto"/>
        <w:right w:val="none" w:sz="0" w:space="0" w:color="auto"/>
      </w:divBdr>
    </w:div>
    <w:div w:id="720596977">
      <w:bodyDiv w:val="1"/>
      <w:marLeft w:val="0"/>
      <w:marRight w:val="0"/>
      <w:marTop w:val="0"/>
      <w:marBottom w:val="0"/>
      <w:divBdr>
        <w:top w:val="none" w:sz="0" w:space="0" w:color="auto"/>
        <w:left w:val="none" w:sz="0" w:space="0" w:color="auto"/>
        <w:bottom w:val="none" w:sz="0" w:space="0" w:color="auto"/>
        <w:right w:val="none" w:sz="0" w:space="0" w:color="auto"/>
      </w:divBdr>
    </w:div>
    <w:div w:id="720709575">
      <w:bodyDiv w:val="1"/>
      <w:marLeft w:val="0"/>
      <w:marRight w:val="0"/>
      <w:marTop w:val="0"/>
      <w:marBottom w:val="0"/>
      <w:divBdr>
        <w:top w:val="none" w:sz="0" w:space="0" w:color="auto"/>
        <w:left w:val="none" w:sz="0" w:space="0" w:color="auto"/>
        <w:bottom w:val="none" w:sz="0" w:space="0" w:color="auto"/>
        <w:right w:val="none" w:sz="0" w:space="0" w:color="auto"/>
      </w:divBdr>
    </w:div>
    <w:div w:id="720783315">
      <w:bodyDiv w:val="1"/>
      <w:marLeft w:val="0"/>
      <w:marRight w:val="0"/>
      <w:marTop w:val="0"/>
      <w:marBottom w:val="0"/>
      <w:divBdr>
        <w:top w:val="none" w:sz="0" w:space="0" w:color="auto"/>
        <w:left w:val="none" w:sz="0" w:space="0" w:color="auto"/>
        <w:bottom w:val="none" w:sz="0" w:space="0" w:color="auto"/>
        <w:right w:val="none" w:sz="0" w:space="0" w:color="auto"/>
      </w:divBdr>
    </w:div>
    <w:div w:id="720786015">
      <w:bodyDiv w:val="1"/>
      <w:marLeft w:val="0"/>
      <w:marRight w:val="0"/>
      <w:marTop w:val="0"/>
      <w:marBottom w:val="0"/>
      <w:divBdr>
        <w:top w:val="none" w:sz="0" w:space="0" w:color="auto"/>
        <w:left w:val="none" w:sz="0" w:space="0" w:color="auto"/>
        <w:bottom w:val="none" w:sz="0" w:space="0" w:color="auto"/>
        <w:right w:val="none" w:sz="0" w:space="0" w:color="auto"/>
      </w:divBdr>
    </w:div>
    <w:div w:id="720832776">
      <w:bodyDiv w:val="1"/>
      <w:marLeft w:val="0"/>
      <w:marRight w:val="0"/>
      <w:marTop w:val="0"/>
      <w:marBottom w:val="0"/>
      <w:divBdr>
        <w:top w:val="none" w:sz="0" w:space="0" w:color="auto"/>
        <w:left w:val="none" w:sz="0" w:space="0" w:color="auto"/>
        <w:bottom w:val="none" w:sz="0" w:space="0" w:color="auto"/>
        <w:right w:val="none" w:sz="0" w:space="0" w:color="auto"/>
      </w:divBdr>
    </w:div>
    <w:div w:id="720860764">
      <w:bodyDiv w:val="1"/>
      <w:marLeft w:val="0"/>
      <w:marRight w:val="0"/>
      <w:marTop w:val="0"/>
      <w:marBottom w:val="0"/>
      <w:divBdr>
        <w:top w:val="none" w:sz="0" w:space="0" w:color="auto"/>
        <w:left w:val="none" w:sz="0" w:space="0" w:color="auto"/>
        <w:bottom w:val="none" w:sz="0" w:space="0" w:color="auto"/>
        <w:right w:val="none" w:sz="0" w:space="0" w:color="auto"/>
      </w:divBdr>
    </w:div>
    <w:div w:id="720902638">
      <w:bodyDiv w:val="1"/>
      <w:marLeft w:val="0"/>
      <w:marRight w:val="0"/>
      <w:marTop w:val="0"/>
      <w:marBottom w:val="0"/>
      <w:divBdr>
        <w:top w:val="none" w:sz="0" w:space="0" w:color="auto"/>
        <w:left w:val="none" w:sz="0" w:space="0" w:color="auto"/>
        <w:bottom w:val="none" w:sz="0" w:space="0" w:color="auto"/>
        <w:right w:val="none" w:sz="0" w:space="0" w:color="auto"/>
      </w:divBdr>
    </w:div>
    <w:div w:id="720978406">
      <w:bodyDiv w:val="1"/>
      <w:marLeft w:val="0"/>
      <w:marRight w:val="0"/>
      <w:marTop w:val="0"/>
      <w:marBottom w:val="0"/>
      <w:divBdr>
        <w:top w:val="none" w:sz="0" w:space="0" w:color="auto"/>
        <w:left w:val="none" w:sz="0" w:space="0" w:color="auto"/>
        <w:bottom w:val="none" w:sz="0" w:space="0" w:color="auto"/>
        <w:right w:val="none" w:sz="0" w:space="0" w:color="auto"/>
      </w:divBdr>
    </w:div>
    <w:div w:id="720980792">
      <w:bodyDiv w:val="1"/>
      <w:marLeft w:val="0"/>
      <w:marRight w:val="0"/>
      <w:marTop w:val="0"/>
      <w:marBottom w:val="0"/>
      <w:divBdr>
        <w:top w:val="none" w:sz="0" w:space="0" w:color="auto"/>
        <w:left w:val="none" w:sz="0" w:space="0" w:color="auto"/>
        <w:bottom w:val="none" w:sz="0" w:space="0" w:color="auto"/>
        <w:right w:val="none" w:sz="0" w:space="0" w:color="auto"/>
      </w:divBdr>
    </w:div>
    <w:div w:id="721028311">
      <w:bodyDiv w:val="1"/>
      <w:marLeft w:val="0"/>
      <w:marRight w:val="0"/>
      <w:marTop w:val="0"/>
      <w:marBottom w:val="0"/>
      <w:divBdr>
        <w:top w:val="none" w:sz="0" w:space="0" w:color="auto"/>
        <w:left w:val="none" w:sz="0" w:space="0" w:color="auto"/>
        <w:bottom w:val="none" w:sz="0" w:space="0" w:color="auto"/>
        <w:right w:val="none" w:sz="0" w:space="0" w:color="auto"/>
      </w:divBdr>
    </w:div>
    <w:div w:id="721175886">
      <w:bodyDiv w:val="1"/>
      <w:marLeft w:val="0"/>
      <w:marRight w:val="0"/>
      <w:marTop w:val="0"/>
      <w:marBottom w:val="0"/>
      <w:divBdr>
        <w:top w:val="none" w:sz="0" w:space="0" w:color="auto"/>
        <w:left w:val="none" w:sz="0" w:space="0" w:color="auto"/>
        <w:bottom w:val="none" w:sz="0" w:space="0" w:color="auto"/>
        <w:right w:val="none" w:sz="0" w:space="0" w:color="auto"/>
      </w:divBdr>
    </w:div>
    <w:div w:id="721177093">
      <w:bodyDiv w:val="1"/>
      <w:marLeft w:val="0"/>
      <w:marRight w:val="0"/>
      <w:marTop w:val="0"/>
      <w:marBottom w:val="0"/>
      <w:divBdr>
        <w:top w:val="none" w:sz="0" w:space="0" w:color="auto"/>
        <w:left w:val="none" w:sz="0" w:space="0" w:color="auto"/>
        <w:bottom w:val="none" w:sz="0" w:space="0" w:color="auto"/>
        <w:right w:val="none" w:sz="0" w:space="0" w:color="auto"/>
      </w:divBdr>
    </w:div>
    <w:div w:id="721245868">
      <w:bodyDiv w:val="1"/>
      <w:marLeft w:val="0"/>
      <w:marRight w:val="0"/>
      <w:marTop w:val="0"/>
      <w:marBottom w:val="0"/>
      <w:divBdr>
        <w:top w:val="none" w:sz="0" w:space="0" w:color="auto"/>
        <w:left w:val="none" w:sz="0" w:space="0" w:color="auto"/>
        <w:bottom w:val="none" w:sz="0" w:space="0" w:color="auto"/>
        <w:right w:val="none" w:sz="0" w:space="0" w:color="auto"/>
      </w:divBdr>
    </w:div>
    <w:div w:id="721248505">
      <w:bodyDiv w:val="1"/>
      <w:marLeft w:val="0"/>
      <w:marRight w:val="0"/>
      <w:marTop w:val="0"/>
      <w:marBottom w:val="0"/>
      <w:divBdr>
        <w:top w:val="none" w:sz="0" w:space="0" w:color="auto"/>
        <w:left w:val="none" w:sz="0" w:space="0" w:color="auto"/>
        <w:bottom w:val="none" w:sz="0" w:space="0" w:color="auto"/>
        <w:right w:val="none" w:sz="0" w:space="0" w:color="auto"/>
      </w:divBdr>
    </w:div>
    <w:div w:id="721292520">
      <w:bodyDiv w:val="1"/>
      <w:marLeft w:val="0"/>
      <w:marRight w:val="0"/>
      <w:marTop w:val="0"/>
      <w:marBottom w:val="0"/>
      <w:divBdr>
        <w:top w:val="none" w:sz="0" w:space="0" w:color="auto"/>
        <w:left w:val="none" w:sz="0" w:space="0" w:color="auto"/>
        <w:bottom w:val="none" w:sz="0" w:space="0" w:color="auto"/>
        <w:right w:val="none" w:sz="0" w:space="0" w:color="auto"/>
      </w:divBdr>
    </w:div>
    <w:div w:id="721366600">
      <w:bodyDiv w:val="1"/>
      <w:marLeft w:val="0"/>
      <w:marRight w:val="0"/>
      <w:marTop w:val="0"/>
      <w:marBottom w:val="0"/>
      <w:divBdr>
        <w:top w:val="none" w:sz="0" w:space="0" w:color="auto"/>
        <w:left w:val="none" w:sz="0" w:space="0" w:color="auto"/>
        <w:bottom w:val="none" w:sz="0" w:space="0" w:color="auto"/>
        <w:right w:val="none" w:sz="0" w:space="0" w:color="auto"/>
      </w:divBdr>
    </w:div>
    <w:div w:id="721370303">
      <w:bodyDiv w:val="1"/>
      <w:marLeft w:val="0"/>
      <w:marRight w:val="0"/>
      <w:marTop w:val="0"/>
      <w:marBottom w:val="0"/>
      <w:divBdr>
        <w:top w:val="none" w:sz="0" w:space="0" w:color="auto"/>
        <w:left w:val="none" w:sz="0" w:space="0" w:color="auto"/>
        <w:bottom w:val="none" w:sz="0" w:space="0" w:color="auto"/>
        <w:right w:val="none" w:sz="0" w:space="0" w:color="auto"/>
      </w:divBdr>
    </w:div>
    <w:div w:id="721445919">
      <w:bodyDiv w:val="1"/>
      <w:marLeft w:val="0"/>
      <w:marRight w:val="0"/>
      <w:marTop w:val="0"/>
      <w:marBottom w:val="0"/>
      <w:divBdr>
        <w:top w:val="none" w:sz="0" w:space="0" w:color="auto"/>
        <w:left w:val="none" w:sz="0" w:space="0" w:color="auto"/>
        <w:bottom w:val="none" w:sz="0" w:space="0" w:color="auto"/>
        <w:right w:val="none" w:sz="0" w:space="0" w:color="auto"/>
      </w:divBdr>
    </w:div>
    <w:div w:id="721486068">
      <w:bodyDiv w:val="1"/>
      <w:marLeft w:val="0"/>
      <w:marRight w:val="0"/>
      <w:marTop w:val="0"/>
      <w:marBottom w:val="0"/>
      <w:divBdr>
        <w:top w:val="none" w:sz="0" w:space="0" w:color="auto"/>
        <w:left w:val="none" w:sz="0" w:space="0" w:color="auto"/>
        <w:bottom w:val="none" w:sz="0" w:space="0" w:color="auto"/>
        <w:right w:val="none" w:sz="0" w:space="0" w:color="auto"/>
      </w:divBdr>
    </w:div>
    <w:div w:id="721634874">
      <w:bodyDiv w:val="1"/>
      <w:marLeft w:val="0"/>
      <w:marRight w:val="0"/>
      <w:marTop w:val="0"/>
      <w:marBottom w:val="0"/>
      <w:divBdr>
        <w:top w:val="none" w:sz="0" w:space="0" w:color="auto"/>
        <w:left w:val="none" w:sz="0" w:space="0" w:color="auto"/>
        <w:bottom w:val="none" w:sz="0" w:space="0" w:color="auto"/>
        <w:right w:val="none" w:sz="0" w:space="0" w:color="auto"/>
      </w:divBdr>
    </w:div>
    <w:div w:id="721707379">
      <w:bodyDiv w:val="1"/>
      <w:marLeft w:val="0"/>
      <w:marRight w:val="0"/>
      <w:marTop w:val="0"/>
      <w:marBottom w:val="0"/>
      <w:divBdr>
        <w:top w:val="none" w:sz="0" w:space="0" w:color="auto"/>
        <w:left w:val="none" w:sz="0" w:space="0" w:color="auto"/>
        <w:bottom w:val="none" w:sz="0" w:space="0" w:color="auto"/>
        <w:right w:val="none" w:sz="0" w:space="0" w:color="auto"/>
      </w:divBdr>
    </w:div>
    <w:div w:id="721753450">
      <w:bodyDiv w:val="1"/>
      <w:marLeft w:val="0"/>
      <w:marRight w:val="0"/>
      <w:marTop w:val="0"/>
      <w:marBottom w:val="0"/>
      <w:divBdr>
        <w:top w:val="none" w:sz="0" w:space="0" w:color="auto"/>
        <w:left w:val="none" w:sz="0" w:space="0" w:color="auto"/>
        <w:bottom w:val="none" w:sz="0" w:space="0" w:color="auto"/>
        <w:right w:val="none" w:sz="0" w:space="0" w:color="auto"/>
      </w:divBdr>
    </w:div>
    <w:div w:id="721755712">
      <w:bodyDiv w:val="1"/>
      <w:marLeft w:val="0"/>
      <w:marRight w:val="0"/>
      <w:marTop w:val="0"/>
      <w:marBottom w:val="0"/>
      <w:divBdr>
        <w:top w:val="none" w:sz="0" w:space="0" w:color="auto"/>
        <w:left w:val="none" w:sz="0" w:space="0" w:color="auto"/>
        <w:bottom w:val="none" w:sz="0" w:space="0" w:color="auto"/>
        <w:right w:val="none" w:sz="0" w:space="0" w:color="auto"/>
      </w:divBdr>
    </w:div>
    <w:div w:id="721755723">
      <w:bodyDiv w:val="1"/>
      <w:marLeft w:val="0"/>
      <w:marRight w:val="0"/>
      <w:marTop w:val="0"/>
      <w:marBottom w:val="0"/>
      <w:divBdr>
        <w:top w:val="none" w:sz="0" w:space="0" w:color="auto"/>
        <w:left w:val="none" w:sz="0" w:space="0" w:color="auto"/>
        <w:bottom w:val="none" w:sz="0" w:space="0" w:color="auto"/>
        <w:right w:val="none" w:sz="0" w:space="0" w:color="auto"/>
      </w:divBdr>
    </w:div>
    <w:div w:id="721756829">
      <w:bodyDiv w:val="1"/>
      <w:marLeft w:val="0"/>
      <w:marRight w:val="0"/>
      <w:marTop w:val="0"/>
      <w:marBottom w:val="0"/>
      <w:divBdr>
        <w:top w:val="none" w:sz="0" w:space="0" w:color="auto"/>
        <w:left w:val="none" w:sz="0" w:space="0" w:color="auto"/>
        <w:bottom w:val="none" w:sz="0" w:space="0" w:color="auto"/>
        <w:right w:val="none" w:sz="0" w:space="0" w:color="auto"/>
      </w:divBdr>
    </w:div>
    <w:div w:id="721758666">
      <w:bodyDiv w:val="1"/>
      <w:marLeft w:val="0"/>
      <w:marRight w:val="0"/>
      <w:marTop w:val="0"/>
      <w:marBottom w:val="0"/>
      <w:divBdr>
        <w:top w:val="none" w:sz="0" w:space="0" w:color="auto"/>
        <w:left w:val="none" w:sz="0" w:space="0" w:color="auto"/>
        <w:bottom w:val="none" w:sz="0" w:space="0" w:color="auto"/>
        <w:right w:val="none" w:sz="0" w:space="0" w:color="auto"/>
      </w:divBdr>
    </w:div>
    <w:div w:id="721904618">
      <w:bodyDiv w:val="1"/>
      <w:marLeft w:val="0"/>
      <w:marRight w:val="0"/>
      <w:marTop w:val="0"/>
      <w:marBottom w:val="0"/>
      <w:divBdr>
        <w:top w:val="none" w:sz="0" w:space="0" w:color="auto"/>
        <w:left w:val="none" w:sz="0" w:space="0" w:color="auto"/>
        <w:bottom w:val="none" w:sz="0" w:space="0" w:color="auto"/>
        <w:right w:val="none" w:sz="0" w:space="0" w:color="auto"/>
      </w:divBdr>
    </w:div>
    <w:div w:id="721951055">
      <w:bodyDiv w:val="1"/>
      <w:marLeft w:val="0"/>
      <w:marRight w:val="0"/>
      <w:marTop w:val="0"/>
      <w:marBottom w:val="0"/>
      <w:divBdr>
        <w:top w:val="none" w:sz="0" w:space="0" w:color="auto"/>
        <w:left w:val="none" w:sz="0" w:space="0" w:color="auto"/>
        <w:bottom w:val="none" w:sz="0" w:space="0" w:color="auto"/>
        <w:right w:val="none" w:sz="0" w:space="0" w:color="auto"/>
      </w:divBdr>
    </w:div>
    <w:div w:id="722103519">
      <w:bodyDiv w:val="1"/>
      <w:marLeft w:val="0"/>
      <w:marRight w:val="0"/>
      <w:marTop w:val="0"/>
      <w:marBottom w:val="0"/>
      <w:divBdr>
        <w:top w:val="none" w:sz="0" w:space="0" w:color="auto"/>
        <w:left w:val="none" w:sz="0" w:space="0" w:color="auto"/>
        <w:bottom w:val="none" w:sz="0" w:space="0" w:color="auto"/>
        <w:right w:val="none" w:sz="0" w:space="0" w:color="auto"/>
      </w:divBdr>
    </w:div>
    <w:div w:id="722338573">
      <w:bodyDiv w:val="1"/>
      <w:marLeft w:val="0"/>
      <w:marRight w:val="0"/>
      <w:marTop w:val="0"/>
      <w:marBottom w:val="0"/>
      <w:divBdr>
        <w:top w:val="none" w:sz="0" w:space="0" w:color="auto"/>
        <w:left w:val="none" w:sz="0" w:space="0" w:color="auto"/>
        <w:bottom w:val="none" w:sz="0" w:space="0" w:color="auto"/>
        <w:right w:val="none" w:sz="0" w:space="0" w:color="auto"/>
      </w:divBdr>
    </w:div>
    <w:div w:id="722367696">
      <w:bodyDiv w:val="1"/>
      <w:marLeft w:val="0"/>
      <w:marRight w:val="0"/>
      <w:marTop w:val="0"/>
      <w:marBottom w:val="0"/>
      <w:divBdr>
        <w:top w:val="none" w:sz="0" w:space="0" w:color="auto"/>
        <w:left w:val="none" w:sz="0" w:space="0" w:color="auto"/>
        <w:bottom w:val="none" w:sz="0" w:space="0" w:color="auto"/>
        <w:right w:val="none" w:sz="0" w:space="0" w:color="auto"/>
      </w:divBdr>
    </w:div>
    <w:div w:id="722368324">
      <w:bodyDiv w:val="1"/>
      <w:marLeft w:val="0"/>
      <w:marRight w:val="0"/>
      <w:marTop w:val="0"/>
      <w:marBottom w:val="0"/>
      <w:divBdr>
        <w:top w:val="none" w:sz="0" w:space="0" w:color="auto"/>
        <w:left w:val="none" w:sz="0" w:space="0" w:color="auto"/>
        <w:bottom w:val="none" w:sz="0" w:space="0" w:color="auto"/>
        <w:right w:val="none" w:sz="0" w:space="0" w:color="auto"/>
      </w:divBdr>
    </w:div>
    <w:div w:id="722603239">
      <w:bodyDiv w:val="1"/>
      <w:marLeft w:val="0"/>
      <w:marRight w:val="0"/>
      <w:marTop w:val="0"/>
      <w:marBottom w:val="0"/>
      <w:divBdr>
        <w:top w:val="none" w:sz="0" w:space="0" w:color="auto"/>
        <w:left w:val="none" w:sz="0" w:space="0" w:color="auto"/>
        <w:bottom w:val="none" w:sz="0" w:space="0" w:color="auto"/>
        <w:right w:val="none" w:sz="0" w:space="0" w:color="auto"/>
      </w:divBdr>
    </w:div>
    <w:div w:id="722605516">
      <w:bodyDiv w:val="1"/>
      <w:marLeft w:val="0"/>
      <w:marRight w:val="0"/>
      <w:marTop w:val="0"/>
      <w:marBottom w:val="0"/>
      <w:divBdr>
        <w:top w:val="none" w:sz="0" w:space="0" w:color="auto"/>
        <w:left w:val="none" w:sz="0" w:space="0" w:color="auto"/>
        <w:bottom w:val="none" w:sz="0" w:space="0" w:color="auto"/>
        <w:right w:val="none" w:sz="0" w:space="0" w:color="auto"/>
      </w:divBdr>
    </w:div>
    <w:div w:id="722606771">
      <w:bodyDiv w:val="1"/>
      <w:marLeft w:val="0"/>
      <w:marRight w:val="0"/>
      <w:marTop w:val="0"/>
      <w:marBottom w:val="0"/>
      <w:divBdr>
        <w:top w:val="none" w:sz="0" w:space="0" w:color="auto"/>
        <w:left w:val="none" w:sz="0" w:space="0" w:color="auto"/>
        <w:bottom w:val="none" w:sz="0" w:space="0" w:color="auto"/>
        <w:right w:val="none" w:sz="0" w:space="0" w:color="auto"/>
      </w:divBdr>
    </w:div>
    <w:div w:id="722755786">
      <w:bodyDiv w:val="1"/>
      <w:marLeft w:val="0"/>
      <w:marRight w:val="0"/>
      <w:marTop w:val="0"/>
      <w:marBottom w:val="0"/>
      <w:divBdr>
        <w:top w:val="none" w:sz="0" w:space="0" w:color="auto"/>
        <w:left w:val="none" w:sz="0" w:space="0" w:color="auto"/>
        <w:bottom w:val="none" w:sz="0" w:space="0" w:color="auto"/>
        <w:right w:val="none" w:sz="0" w:space="0" w:color="auto"/>
      </w:divBdr>
    </w:div>
    <w:div w:id="722873770">
      <w:bodyDiv w:val="1"/>
      <w:marLeft w:val="0"/>
      <w:marRight w:val="0"/>
      <w:marTop w:val="0"/>
      <w:marBottom w:val="0"/>
      <w:divBdr>
        <w:top w:val="none" w:sz="0" w:space="0" w:color="auto"/>
        <w:left w:val="none" w:sz="0" w:space="0" w:color="auto"/>
        <w:bottom w:val="none" w:sz="0" w:space="0" w:color="auto"/>
        <w:right w:val="none" w:sz="0" w:space="0" w:color="auto"/>
      </w:divBdr>
    </w:div>
    <w:div w:id="722951196">
      <w:bodyDiv w:val="1"/>
      <w:marLeft w:val="0"/>
      <w:marRight w:val="0"/>
      <w:marTop w:val="0"/>
      <w:marBottom w:val="0"/>
      <w:divBdr>
        <w:top w:val="none" w:sz="0" w:space="0" w:color="auto"/>
        <w:left w:val="none" w:sz="0" w:space="0" w:color="auto"/>
        <w:bottom w:val="none" w:sz="0" w:space="0" w:color="auto"/>
        <w:right w:val="none" w:sz="0" w:space="0" w:color="auto"/>
      </w:divBdr>
    </w:div>
    <w:div w:id="723025591">
      <w:bodyDiv w:val="1"/>
      <w:marLeft w:val="0"/>
      <w:marRight w:val="0"/>
      <w:marTop w:val="0"/>
      <w:marBottom w:val="0"/>
      <w:divBdr>
        <w:top w:val="none" w:sz="0" w:space="0" w:color="auto"/>
        <w:left w:val="none" w:sz="0" w:space="0" w:color="auto"/>
        <w:bottom w:val="none" w:sz="0" w:space="0" w:color="auto"/>
        <w:right w:val="none" w:sz="0" w:space="0" w:color="auto"/>
      </w:divBdr>
    </w:div>
    <w:div w:id="723061786">
      <w:bodyDiv w:val="1"/>
      <w:marLeft w:val="0"/>
      <w:marRight w:val="0"/>
      <w:marTop w:val="0"/>
      <w:marBottom w:val="0"/>
      <w:divBdr>
        <w:top w:val="none" w:sz="0" w:space="0" w:color="auto"/>
        <w:left w:val="none" w:sz="0" w:space="0" w:color="auto"/>
        <w:bottom w:val="none" w:sz="0" w:space="0" w:color="auto"/>
        <w:right w:val="none" w:sz="0" w:space="0" w:color="auto"/>
      </w:divBdr>
    </w:div>
    <w:div w:id="723064260">
      <w:bodyDiv w:val="1"/>
      <w:marLeft w:val="0"/>
      <w:marRight w:val="0"/>
      <w:marTop w:val="0"/>
      <w:marBottom w:val="0"/>
      <w:divBdr>
        <w:top w:val="none" w:sz="0" w:space="0" w:color="auto"/>
        <w:left w:val="none" w:sz="0" w:space="0" w:color="auto"/>
        <w:bottom w:val="none" w:sz="0" w:space="0" w:color="auto"/>
        <w:right w:val="none" w:sz="0" w:space="0" w:color="auto"/>
      </w:divBdr>
    </w:div>
    <w:div w:id="723069827">
      <w:bodyDiv w:val="1"/>
      <w:marLeft w:val="0"/>
      <w:marRight w:val="0"/>
      <w:marTop w:val="0"/>
      <w:marBottom w:val="0"/>
      <w:divBdr>
        <w:top w:val="none" w:sz="0" w:space="0" w:color="auto"/>
        <w:left w:val="none" w:sz="0" w:space="0" w:color="auto"/>
        <w:bottom w:val="none" w:sz="0" w:space="0" w:color="auto"/>
        <w:right w:val="none" w:sz="0" w:space="0" w:color="auto"/>
      </w:divBdr>
    </w:div>
    <w:div w:id="723259409">
      <w:bodyDiv w:val="1"/>
      <w:marLeft w:val="0"/>
      <w:marRight w:val="0"/>
      <w:marTop w:val="0"/>
      <w:marBottom w:val="0"/>
      <w:divBdr>
        <w:top w:val="none" w:sz="0" w:space="0" w:color="auto"/>
        <w:left w:val="none" w:sz="0" w:space="0" w:color="auto"/>
        <w:bottom w:val="none" w:sz="0" w:space="0" w:color="auto"/>
        <w:right w:val="none" w:sz="0" w:space="0" w:color="auto"/>
      </w:divBdr>
    </w:div>
    <w:div w:id="723407825">
      <w:bodyDiv w:val="1"/>
      <w:marLeft w:val="0"/>
      <w:marRight w:val="0"/>
      <w:marTop w:val="0"/>
      <w:marBottom w:val="0"/>
      <w:divBdr>
        <w:top w:val="none" w:sz="0" w:space="0" w:color="auto"/>
        <w:left w:val="none" w:sz="0" w:space="0" w:color="auto"/>
        <w:bottom w:val="none" w:sz="0" w:space="0" w:color="auto"/>
        <w:right w:val="none" w:sz="0" w:space="0" w:color="auto"/>
      </w:divBdr>
    </w:div>
    <w:div w:id="723523416">
      <w:bodyDiv w:val="1"/>
      <w:marLeft w:val="0"/>
      <w:marRight w:val="0"/>
      <w:marTop w:val="0"/>
      <w:marBottom w:val="0"/>
      <w:divBdr>
        <w:top w:val="none" w:sz="0" w:space="0" w:color="auto"/>
        <w:left w:val="none" w:sz="0" w:space="0" w:color="auto"/>
        <w:bottom w:val="none" w:sz="0" w:space="0" w:color="auto"/>
        <w:right w:val="none" w:sz="0" w:space="0" w:color="auto"/>
      </w:divBdr>
    </w:div>
    <w:div w:id="723605640">
      <w:bodyDiv w:val="1"/>
      <w:marLeft w:val="0"/>
      <w:marRight w:val="0"/>
      <w:marTop w:val="0"/>
      <w:marBottom w:val="0"/>
      <w:divBdr>
        <w:top w:val="none" w:sz="0" w:space="0" w:color="auto"/>
        <w:left w:val="none" w:sz="0" w:space="0" w:color="auto"/>
        <w:bottom w:val="none" w:sz="0" w:space="0" w:color="auto"/>
        <w:right w:val="none" w:sz="0" w:space="0" w:color="auto"/>
      </w:divBdr>
    </w:div>
    <w:div w:id="723719422">
      <w:bodyDiv w:val="1"/>
      <w:marLeft w:val="0"/>
      <w:marRight w:val="0"/>
      <w:marTop w:val="0"/>
      <w:marBottom w:val="0"/>
      <w:divBdr>
        <w:top w:val="none" w:sz="0" w:space="0" w:color="auto"/>
        <w:left w:val="none" w:sz="0" w:space="0" w:color="auto"/>
        <w:bottom w:val="none" w:sz="0" w:space="0" w:color="auto"/>
        <w:right w:val="none" w:sz="0" w:space="0" w:color="auto"/>
      </w:divBdr>
    </w:div>
    <w:div w:id="723791835">
      <w:bodyDiv w:val="1"/>
      <w:marLeft w:val="0"/>
      <w:marRight w:val="0"/>
      <w:marTop w:val="0"/>
      <w:marBottom w:val="0"/>
      <w:divBdr>
        <w:top w:val="none" w:sz="0" w:space="0" w:color="auto"/>
        <w:left w:val="none" w:sz="0" w:space="0" w:color="auto"/>
        <w:bottom w:val="none" w:sz="0" w:space="0" w:color="auto"/>
        <w:right w:val="none" w:sz="0" w:space="0" w:color="auto"/>
      </w:divBdr>
    </w:div>
    <w:div w:id="723868216">
      <w:bodyDiv w:val="1"/>
      <w:marLeft w:val="0"/>
      <w:marRight w:val="0"/>
      <w:marTop w:val="0"/>
      <w:marBottom w:val="0"/>
      <w:divBdr>
        <w:top w:val="none" w:sz="0" w:space="0" w:color="auto"/>
        <w:left w:val="none" w:sz="0" w:space="0" w:color="auto"/>
        <w:bottom w:val="none" w:sz="0" w:space="0" w:color="auto"/>
        <w:right w:val="none" w:sz="0" w:space="0" w:color="auto"/>
      </w:divBdr>
    </w:div>
    <w:div w:id="723913135">
      <w:bodyDiv w:val="1"/>
      <w:marLeft w:val="0"/>
      <w:marRight w:val="0"/>
      <w:marTop w:val="0"/>
      <w:marBottom w:val="0"/>
      <w:divBdr>
        <w:top w:val="none" w:sz="0" w:space="0" w:color="auto"/>
        <w:left w:val="none" w:sz="0" w:space="0" w:color="auto"/>
        <w:bottom w:val="none" w:sz="0" w:space="0" w:color="auto"/>
        <w:right w:val="none" w:sz="0" w:space="0" w:color="auto"/>
      </w:divBdr>
    </w:div>
    <w:div w:id="724135816">
      <w:bodyDiv w:val="1"/>
      <w:marLeft w:val="0"/>
      <w:marRight w:val="0"/>
      <w:marTop w:val="0"/>
      <w:marBottom w:val="0"/>
      <w:divBdr>
        <w:top w:val="none" w:sz="0" w:space="0" w:color="auto"/>
        <w:left w:val="none" w:sz="0" w:space="0" w:color="auto"/>
        <w:bottom w:val="none" w:sz="0" w:space="0" w:color="auto"/>
        <w:right w:val="none" w:sz="0" w:space="0" w:color="auto"/>
      </w:divBdr>
    </w:div>
    <w:div w:id="724137511">
      <w:bodyDiv w:val="1"/>
      <w:marLeft w:val="0"/>
      <w:marRight w:val="0"/>
      <w:marTop w:val="0"/>
      <w:marBottom w:val="0"/>
      <w:divBdr>
        <w:top w:val="none" w:sz="0" w:space="0" w:color="auto"/>
        <w:left w:val="none" w:sz="0" w:space="0" w:color="auto"/>
        <w:bottom w:val="none" w:sz="0" w:space="0" w:color="auto"/>
        <w:right w:val="none" w:sz="0" w:space="0" w:color="auto"/>
      </w:divBdr>
    </w:div>
    <w:div w:id="724139245">
      <w:bodyDiv w:val="1"/>
      <w:marLeft w:val="0"/>
      <w:marRight w:val="0"/>
      <w:marTop w:val="0"/>
      <w:marBottom w:val="0"/>
      <w:divBdr>
        <w:top w:val="none" w:sz="0" w:space="0" w:color="auto"/>
        <w:left w:val="none" w:sz="0" w:space="0" w:color="auto"/>
        <w:bottom w:val="none" w:sz="0" w:space="0" w:color="auto"/>
        <w:right w:val="none" w:sz="0" w:space="0" w:color="auto"/>
      </w:divBdr>
    </w:div>
    <w:div w:id="724177798">
      <w:bodyDiv w:val="1"/>
      <w:marLeft w:val="0"/>
      <w:marRight w:val="0"/>
      <w:marTop w:val="0"/>
      <w:marBottom w:val="0"/>
      <w:divBdr>
        <w:top w:val="none" w:sz="0" w:space="0" w:color="auto"/>
        <w:left w:val="none" w:sz="0" w:space="0" w:color="auto"/>
        <w:bottom w:val="none" w:sz="0" w:space="0" w:color="auto"/>
        <w:right w:val="none" w:sz="0" w:space="0" w:color="auto"/>
      </w:divBdr>
    </w:div>
    <w:div w:id="724182239">
      <w:bodyDiv w:val="1"/>
      <w:marLeft w:val="0"/>
      <w:marRight w:val="0"/>
      <w:marTop w:val="0"/>
      <w:marBottom w:val="0"/>
      <w:divBdr>
        <w:top w:val="none" w:sz="0" w:space="0" w:color="auto"/>
        <w:left w:val="none" w:sz="0" w:space="0" w:color="auto"/>
        <w:bottom w:val="none" w:sz="0" w:space="0" w:color="auto"/>
        <w:right w:val="none" w:sz="0" w:space="0" w:color="auto"/>
      </w:divBdr>
    </w:div>
    <w:div w:id="724186882">
      <w:bodyDiv w:val="1"/>
      <w:marLeft w:val="0"/>
      <w:marRight w:val="0"/>
      <w:marTop w:val="0"/>
      <w:marBottom w:val="0"/>
      <w:divBdr>
        <w:top w:val="none" w:sz="0" w:space="0" w:color="auto"/>
        <w:left w:val="none" w:sz="0" w:space="0" w:color="auto"/>
        <w:bottom w:val="none" w:sz="0" w:space="0" w:color="auto"/>
        <w:right w:val="none" w:sz="0" w:space="0" w:color="auto"/>
      </w:divBdr>
    </w:div>
    <w:div w:id="724187224">
      <w:bodyDiv w:val="1"/>
      <w:marLeft w:val="0"/>
      <w:marRight w:val="0"/>
      <w:marTop w:val="0"/>
      <w:marBottom w:val="0"/>
      <w:divBdr>
        <w:top w:val="none" w:sz="0" w:space="0" w:color="auto"/>
        <w:left w:val="none" w:sz="0" w:space="0" w:color="auto"/>
        <w:bottom w:val="none" w:sz="0" w:space="0" w:color="auto"/>
        <w:right w:val="none" w:sz="0" w:space="0" w:color="auto"/>
      </w:divBdr>
    </w:div>
    <w:div w:id="724305210">
      <w:bodyDiv w:val="1"/>
      <w:marLeft w:val="0"/>
      <w:marRight w:val="0"/>
      <w:marTop w:val="0"/>
      <w:marBottom w:val="0"/>
      <w:divBdr>
        <w:top w:val="none" w:sz="0" w:space="0" w:color="auto"/>
        <w:left w:val="none" w:sz="0" w:space="0" w:color="auto"/>
        <w:bottom w:val="none" w:sz="0" w:space="0" w:color="auto"/>
        <w:right w:val="none" w:sz="0" w:space="0" w:color="auto"/>
      </w:divBdr>
    </w:div>
    <w:div w:id="724328650">
      <w:bodyDiv w:val="1"/>
      <w:marLeft w:val="0"/>
      <w:marRight w:val="0"/>
      <w:marTop w:val="0"/>
      <w:marBottom w:val="0"/>
      <w:divBdr>
        <w:top w:val="none" w:sz="0" w:space="0" w:color="auto"/>
        <w:left w:val="none" w:sz="0" w:space="0" w:color="auto"/>
        <w:bottom w:val="none" w:sz="0" w:space="0" w:color="auto"/>
        <w:right w:val="none" w:sz="0" w:space="0" w:color="auto"/>
      </w:divBdr>
    </w:div>
    <w:div w:id="724329594">
      <w:bodyDiv w:val="1"/>
      <w:marLeft w:val="0"/>
      <w:marRight w:val="0"/>
      <w:marTop w:val="0"/>
      <w:marBottom w:val="0"/>
      <w:divBdr>
        <w:top w:val="none" w:sz="0" w:space="0" w:color="auto"/>
        <w:left w:val="none" w:sz="0" w:space="0" w:color="auto"/>
        <w:bottom w:val="none" w:sz="0" w:space="0" w:color="auto"/>
        <w:right w:val="none" w:sz="0" w:space="0" w:color="auto"/>
      </w:divBdr>
    </w:div>
    <w:div w:id="724379604">
      <w:bodyDiv w:val="1"/>
      <w:marLeft w:val="0"/>
      <w:marRight w:val="0"/>
      <w:marTop w:val="0"/>
      <w:marBottom w:val="0"/>
      <w:divBdr>
        <w:top w:val="none" w:sz="0" w:space="0" w:color="auto"/>
        <w:left w:val="none" w:sz="0" w:space="0" w:color="auto"/>
        <w:bottom w:val="none" w:sz="0" w:space="0" w:color="auto"/>
        <w:right w:val="none" w:sz="0" w:space="0" w:color="auto"/>
      </w:divBdr>
    </w:div>
    <w:div w:id="724526316">
      <w:bodyDiv w:val="1"/>
      <w:marLeft w:val="0"/>
      <w:marRight w:val="0"/>
      <w:marTop w:val="0"/>
      <w:marBottom w:val="0"/>
      <w:divBdr>
        <w:top w:val="none" w:sz="0" w:space="0" w:color="auto"/>
        <w:left w:val="none" w:sz="0" w:space="0" w:color="auto"/>
        <w:bottom w:val="none" w:sz="0" w:space="0" w:color="auto"/>
        <w:right w:val="none" w:sz="0" w:space="0" w:color="auto"/>
      </w:divBdr>
    </w:div>
    <w:div w:id="724526449">
      <w:bodyDiv w:val="1"/>
      <w:marLeft w:val="0"/>
      <w:marRight w:val="0"/>
      <w:marTop w:val="0"/>
      <w:marBottom w:val="0"/>
      <w:divBdr>
        <w:top w:val="none" w:sz="0" w:space="0" w:color="auto"/>
        <w:left w:val="none" w:sz="0" w:space="0" w:color="auto"/>
        <w:bottom w:val="none" w:sz="0" w:space="0" w:color="auto"/>
        <w:right w:val="none" w:sz="0" w:space="0" w:color="auto"/>
      </w:divBdr>
    </w:div>
    <w:div w:id="724598729">
      <w:bodyDiv w:val="1"/>
      <w:marLeft w:val="0"/>
      <w:marRight w:val="0"/>
      <w:marTop w:val="0"/>
      <w:marBottom w:val="0"/>
      <w:divBdr>
        <w:top w:val="none" w:sz="0" w:space="0" w:color="auto"/>
        <w:left w:val="none" w:sz="0" w:space="0" w:color="auto"/>
        <w:bottom w:val="none" w:sz="0" w:space="0" w:color="auto"/>
        <w:right w:val="none" w:sz="0" w:space="0" w:color="auto"/>
      </w:divBdr>
    </w:div>
    <w:div w:id="724640237">
      <w:bodyDiv w:val="1"/>
      <w:marLeft w:val="0"/>
      <w:marRight w:val="0"/>
      <w:marTop w:val="0"/>
      <w:marBottom w:val="0"/>
      <w:divBdr>
        <w:top w:val="none" w:sz="0" w:space="0" w:color="auto"/>
        <w:left w:val="none" w:sz="0" w:space="0" w:color="auto"/>
        <w:bottom w:val="none" w:sz="0" w:space="0" w:color="auto"/>
        <w:right w:val="none" w:sz="0" w:space="0" w:color="auto"/>
      </w:divBdr>
    </w:div>
    <w:div w:id="724642124">
      <w:bodyDiv w:val="1"/>
      <w:marLeft w:val="0"/>
      <w:marRight w:val="0"/>
      <w:marTop w:val="0"/>
      <w:marBottom w:val="0"/>
      <w:divBdr>
        <w:top w:val="none" w:sz="0" w:space="0" w:color="auto"/>
        <w:left w:val="none" w:sz="0" w:space="0" w:color="auto"/>
        <w:bottom w:val="none" w:sz="0" w:space="0" w:color="auto"/>
        <w:right w:val="none" w:sz="0" w:space="0" w:color="auto"/>
      </w:divBdr>
    </w:div>
    <w:div w:id="724645864">
      <w:bodyDiv w:val="1"/>
      <w:marLeft w:val="0"/>
      <w:marRight w:val="0"/>
      <w:marTop w:val="0"/>
      <w:marBottom w:val="0"/>
      <w:divBdr>
        <w:top w:val="none" w:sz="0" w:space="0" w:color="auto"/>
        <w:left w:val="none" w:sz="0" w:space="0" w:color="auto"/>
        <w:bottom w:val="none" w:sz="0" w:space="0" w:color="auto"/>
        <w:right w:val="none" w:sz="0" w:space="0" w:color="auto"/>
      </w:divBdr>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24765234">
      <w:bodyDiv w:val="1"/>
      <w:marLeft w:val="0"/>
      <w:marRight w:val="0"/>
      <w:marTop w:val="0"/>
      <w:marBottom w:val="0"/>
      <w:divBdr>
        <w:top w:val="none" w:sz="0" w:space="0" w:color="auto"/>
        <w:left w:val="none" w:sz="0" w:space="0" w:color="auto"/>
        <w:bottom w:val="none" w:sz="0" w:space="0" w:color="auto"/>
        <w:right w:val="none" w:sz="0" w:space="0" w:color="auto"/>
      </w:divBdr>
    </w:div>
    <w:div w:id="724795069">
      <w:bodyDiv w:val="1"/>
      <w:marLeft w:val="0"/>
      <w:marRight w:val="0"/>
      <w:marTop w:val="0"/>
      <w:marBottom w:val="0"/>
      <w:divBdr>
        <w:top w:val="none" w:sz="0" w:space="0" w:color="auto"/>
        <w:left w:val="none" w:sz="0" w:space="0" w:color="auto"/>
        <w:bottom w:val="none" w:sz="0" w:space="0" w:color="auto"/>
        <w:right w:val="none" w:sz="0" w:space="0" w:color="auto"/>
      </w:divBdr>
    </w:div>
    <w:div w:id="724835517">
      <w:bodyDiv w:val="1"/>
      <w:marLeft w:val="0"/>
      <w:marRight w:val="0"/>
      <w:marTop w:val="0"/>
      <w:marBottom w:val="0"/>
      <w:divBdr>
        <w:top w:val="none" w:sz="0" w:space="0" w:color="auto"/>
        <w:left w:val="none" w:sz="0" w:space="0" w:color="auto"/>
        <w:bottom w:val="none" w:sz="0" w:space="0" w:color="auto"/>
        <w:right w:val="none" w:sz="0" w:space="0" w:color="auto"/>
      </w:divBdr>
    </w:div>
    <w:div w:id="724913134">
      <w:bodyDiv w:val="1"/>
      <w:marLeft w:val="0"/>
      <w:marRight w:val="0"/>
      <w:marTop w:val="0"/>
      <w:marBottom w:val="0"/>
      <w:divBdr>
        <w:top w:val="none" w:sz="0" w:space="0" w:color="auto"/>
        <w:left w:val="none" w:sz="0" w:space="0" w:color="auto"/>
        <w:bottom w:val="none" w:sz="0" w:space="0" w:color="auto"/>
        <w:right w:val="none" w:sz="0" w:space="0" w:color="auto"/>
      </w:divBdr>
    </w:div>
    <w:div w:id="724986679">
      <w:bodyDiv w:val="1"/>
      <w:marLeft w:val="0"/>
      <w:marRight w:val="0"/>
      <w:marTop w:val="0"/>
      <w:marBottom w:val="0"/>
      <w:divBdr>
        <w:top w:val="none" w:sz="0" w:space="0" w:color="auto"/>
        <w:left w:val="none" w:sz="0" w:space="0" w:color="auto"/>
        <w:bottom w:val="none" w:sz="0" w:space="0" w:color="auto"/>
        <w:right w:val="none" w:sz="0" w:space="0" w:color="auto"/>
      </w:divBdr>
    </w:div>
    <w:div w:id="725178339">
      <w:bodyDiv w:val="1"/>
      <w:marLeft w:val="0"/>
      <w:marRight w:val="0"/>
      <w:marTop w:val="0"/>
      <w:marBottom w:val="0"/>
      <w:divBdr>
        <w:top w:val="none" w:sz="0" w:space="0" w:color="auto"/>
        <w:left w:val="none" w:sz="0" w:space="0" w:color="auto"/>
        <w:bottom w:val="none" w:sz="0" w:space="0" w:color="auto"/>
        <w:right w:val="none" w:sz="0" w:space="0" w:color="auto"/>
      </w:divBdr>
    </w:div>
    <w:div w:id="725179869">
      <w:bodyDiv w:val="1"/>
      <w:marLeft w:val="0"/>
      <w:marRight w:val="0"/>
      <w:marTop w:val="0"/>
      <w:marBottom w:val="0"/>
      <w:divBdr>
        <w:top w:val="none" w:sz="0" w:space="0" w:color="auto"/>
        <w:left w:val="none" w:sz="0" w:space="0" w:color="auto"/>
        <w:bottom w:val="none" w:sz="0" w:space="0" w:color="auto"/>
        <w:right w:val="none" w:sz="0" w:space="0" w:color="auto"/>
      </w:divBdr>
    </w:div>
    <w:div w:id="725180487">
      <w:bodyDiv w:val="1"/>
      <w:marLeft w:val="0"/>
      <w:marRight w:val="0"/>
      <w:marTop w:val="0"/>
      <w:marBottom w:val="0"/>
      <w:divBdr>
        <w:top w:val="none" w:sz="0" w:space="0" w:color="auto"/>
        <w:left w:val="none" w:sz="0" w:space="0" w:color="auto"/>
        <w:bottom w:val="none" w:sz="0" w:space="0" w:color="auto"/>
        <w:right w:val="none" w:sz="0" w:space="0" w:color="auto"/>
      </w:divBdr>
    </w:div>
    <w:div w:id="725185205">
      <w:bodyDiv w:val="1"/>
      <w:marLeft w:val="0"/>
      <w:marRight w:val="0"/>
      <w:marTop w:val="0"/>
      <w:marBottom w:val="0"/>
      <w:divBdr>
        <w:top w:val="none" w:sz="0" w:space="0" w:color="auto"/>
        <w:left w:val="none" w:sz="0" w:space="0" w:color="auto"/>
        <w:bottom w:val="none" w:sz="0" w:space="0" w:color="auto"/>
        <w:right w:val="none" w:sz="0" w:space="0" w:color="auto"/>
      </w:divBdr>
    </w:div>
    <w:div w:id="725296042">
      <w:bodyDiv w:val="1"/>
      <w:marLeft w:val="0"/>
      <w:marRight w:val="0"/>
      <w:marTop w:val="0"/>
      <w:marBottom w:val="0"/>
      <w:divBdr>
        <w:top w:val="none" w:sz="0" w:space="0" w:color="auto"/>
        <w:left w:val="none" w:sz="0" w:space="0" w:color="auto"/>
        <w:bottom w:val="none" w:sz="0" w:space="0" w:color="auto"/>
        <w:right w:val="none" w:sz="0" w:space="0" w:color="auto"/>
      </w:divBdr>
    </w:div>
    <w:div w:id="725303616">
      <w:bodyDiv w:val="1"/>
      <w:marLeft w:val="0"/>
      <w:marRight w:val="0"/>
      <w:marTop w:val="0"/>
      <w:marBottom w:val="0"/>
      <w:divBdr>
        <w:top w:val="none" w:sz="0" w:space="0" w:color="auto"/>
        <w:left w:val="none" w:sz="0" w:space="0" w:color="auto"/>
        <w:bottom w:val="none" w:sz="0" w:space="0" w:color="auto"/>
        <w:right w:val="none" w:sz="0" w:space="0" w:color="auto"/>
      </w:divBdr>
    </w:div>
    <w:div w:id="725421951">
      <w:bodyDiv w:val="1"/>
      <w:marLeft w:val="0"/>
      <w:marRight w:val="0"/>
      <w:marTop w:val="0"/>
      <w:marBottom w:val="0"/>
      <w:divBdr>
        <w:top w:val="none" w:sz="0" w:space="0" w:color="auto"/>
        <w:left w:val="none" w:sz="0" w:space="0" w:color="auto"/>
        <w:bottom w:val="none" w:sz="0" w:space="0" w:color="auto"/>
        <w:right w:val="none" w:sz="0" w:space="0" w:color="auto"/>
      </w:divBdr>
    </w:div>
    <w:div w:id="725449798">
      <w:bodyDiv w:val="1"/>
      <w:marLeft w:val="0"/>
      <w:marRight w:val="0"/>
      <w:marTop w:val="0"/>
      <w:marBottom w:val="0"/>
      <w:divBdr>
        <w:top w:val="none" w:sz="0" w:space="0" w:color="auto"/>
        <w:left w:val="none" w:sz="0" w:space="0" w:color="auto"/>
        <w:bottom w:val="none" w:sz="0" w:space="0" w:color="auto"/>
        <w:right w:val="none" w:sz="0" w:space="0" w:color="auto"/>
      </w:divBdr>
    </w:div>
    <w:div w:id="725564864">
      <w:bodyDiv w:val="1"/>
      <w:marLeft w:val="0"/>
      <w:marRight w:val="0"/>
      <w:marTop w:val="0"/>
      <w:marBottom w:val="0"/>
      <w:divBdr>
        <w:top w:val="none" w:sz="0" w:space="0" w:color="auto"/>
        <w:left w:val="none" w:sz="0" w:space="0" w:color="auto"/>
        <w:bottom w:val="none" w:sz="0" w:space="0" w:color="auto"/>
        <w:right w:val="none" w:sz="0" w:space="0" w:color="auto"/>
      </w:divBdr>
    </w:div>
    <w:div w:id="725646199">
      <w:bodyDiv w:val="1"/>
      <w:marLeft w:val="0"/>
      <w:marRight w:val="0"/>
      <w:marTop w:val="0"/>
      <w:marBottom w:val="0"/>
      <w:divBdr>
        <w:top w:val="none" w:sz="0" w:space="0" w:color="auto"/>
        <w:left w:val="none" w:sz="0" w:space="0" w:color="auto"/>
        <w:bottom w:val="none" w:sz="0" w:space="0" w:color="auto"/>
        <w:right w:val="none" w:sz="0" w:space="0" w:color="auto"/>
      </w:divBdr>
    </w:div>
    <w:div w:id="725761869">
      <w:bodyDiv w:val="1"/>
      <w:marLeft w:val="0"/>
      <w:marRight w:val="0"/>
      <w:marTop w:val="0"/>
      <w:marBottom w:val="0"/>
      <w:divBdr>
        <w:top w:val="none" w:sz="0" w:space="0" w:color="auto"/>
        <w:left w:val="none" w:sz="0" w:space="0" w:color="auto"/>
        <w:bottom w:val="none" w:sz="0" w:space="0" w:color="auto"/>
        <w:right w:val="none" w:sz="0" w:space="0" w:color="auto"/>
      </w:divBdr>
    </w:div>
    <w:div w:id="725884133">
      <w:bodyDiv w:val="1"/>
      <w:marLeft w:val="0"/>
      <w:marRight w:val="0"/>
      <w:marTop w:val="0"/>
      <w:marBottom w:val="0"/>
      <w:divBdr>
        <w:top w:val="none" w:sz="0" w:space="0" w:color="auto"/>
        <w:left w:val="none" w:sz="0" w:space="0" w:color="auto"/>
        <w:bottom w:val="none" w:sz="0" w:space="0" w:color="auto"/>
        <w:right w:val="none" w:sz="0" w:space="0" w:color="auto"/>
      </w:divBdr>
    </w:div>
    <w:div w:id="725908154">
      <w:bodyDiv w:val="1"/>
      <w:marLeft w:val="0"/>
      <w:marRight w:val="0"/>
      <w:marTop w:val="0"/>
      <w:marBottom w:val="0"/>
      <w:divBdr>
        <w:top w:val="none" w:sz="0" w:space="0" w:color="auto"/>
        <w:left w:val="none" w:sz="0" w:space="0" w:color="auto"/>
        <w:bottom w:val="none" w:sz="0" w:space="0" w:color="auto"/>
        <w:right w:val="none" w:sz="0" w:space="0" w:color="auto"/>
      </w:divBdr>
    </w:div>
    <w:div w:id="725951722">
      <w:bodyDiv w:val="1"/>
      <w:marLeft w:val="0"/>
      <w:marRight w:val="0"/>
      <w:marTop w:val="0"/>
      <w:marBottom w:val="0"/>
      <w:divBdr>
        <w:top w:val="none" w:sz="0" w:space="0" w:color="auto"/>
        <w:left w:val="none" w:sz="0" w:space="0" w:color="auto"/>
        <w:bottom w:val="none" w:sz="0" w:space="0" w:color="auto"/>
        <w:right w:val="none" w:sz="0" w:space="0" w:color="auto"/>
      </w:divBdr>
    </w:div>
    <w:div w:id="725951924">
      <w:bodyDiv w:val="1"/>
      <w:marLeft w:val="0"/>
      <w:marRight w:val="0"/>
      <w:marTop w:val="0"/>
      <w:marBottom w:val="0"/>
      <w:divBdr>
        <w:top w:val="none" w:sz="0" w:space="0" w:color="auto"/>
        <w:left w:val="none" w:sz="0" w:space="0" w:color="auto"/>
        <w:bottom w:val="none" w:sz="0" w:space="0" w:color="auto"/>
        <w:right w:val="none" w:sz="0" w:space="0" w:color="auto"/>
      </w:divBdr>
    </w:div>
    <w:div w:id="725958702">
      <w:bodyDiv w:val="1"/>
      <w:marLeft w:val="0"/>
      <w:marRight w:val="0"/>
      <w:marTop w:val="0"/>
      <w:marBottom w:val="0"/>
      <w:divBdr>
        <w:top w:val="none" w:sz="0" w:space="0" w:color="auto"/>
        <w:left w:val="none" w:sz="0" w:space="0" w:color="auto"/>
        <w:bottom w:val="none" w:sz="0" w:space="0" w:color="auto"/>
        <w:right w:val="none" w:sz="0" w:space="0" w:color="auto"/>
      </w:divBdr>
    </w:div>
    <w:div w:id="726032755">
      <w:bodyDiv w:val="1"/>
      <w:marLeft w:val="0"/>
      <w:marRight w:val="0"/>
      <w:marTop w:val="0"/>
      <w:marBottom w:val="0"/>
      <w:divBdr>
        <w:top w:val="none" w:sz="0" w:space="0" w:color="auto"/>
        <w:left w:val="none" w:sz="0" w:space="0" w:color="auto"/>
        <w:bottom w:val="none" w:sz="0" w:space="0" w:color="auto"/>
        <w:right w:val="none" w:sz="0" w:space="0" w:color="auto"/>
      </w:divBdr>
    </w:div>
    <w:div w:id="726033107">
      <w:bodyDiv w:val="1"/>
      <w:marLeft w:val="0"/>
      <w:marRight w:val="0"/>
      <w:marTop w:val="0"/>
      <w:marBottom w:val="0"/>
      <w:divBdr>
        <w:top w:val="none" w:sz="0" w:space="0" w:color="auto"/>
        <w:left w:val="none" w:sz="0" w:space="0" w:color="auto"/>
        <w:bottom w:val="none" w:sz="0" w:space="0" w:color="auto"/>
        <w:right w:val="none" w:sz="0" w:space="0" w:color="auto"/>
      </w:divBdr>
    </w:div>
    <w:div w:id="726147385">
      <w:bodyDiv w:val="1"/>
      <w:marLeft w:val="0"/>
      <w:marRight w:val="0"/>
      <w:marTop w:val="0"/>
      <w:marBottom w:val="0"/>
      <w:divBdr>
        <w:top w:val="none" w:sz="0" w:space="0" w:color="auto"/>
        <w:left w:val="none" w:sz="0" w:space="0" w:color="auto"/>
        <w:bottom w:val="none" w:sz="0" w:space="0" w:color="auto"/>
        <w:right w:val="none" w:sz="0" w:space="0" w:color="auto"/>
      </w:divBdr>
    </w:div>
    <w:div w:id="726223678">
      <w:bodyDiv w:val="1"/>
      <w:marLeft w:val="0"/>
      <w:marRight w:val="0"/>
      <w:marTop w:val="0"/>
      <w:marBottom w:val="0"/>
      <w:divBdr>
        <w:top w:val="none" w:sz="0" w:space="0" w:color="auto"/>
        <w:left w:val="none" w:sz="0" w:space="0" w:color="auto"/>
        <w:bottom w:val="none" w:sz="0" w:space="0" w:color="auto"/>
        <w:right w:val="none" w:sz="0" w:space="0" w:color="auto"/>
      </w:divBdr>
    </w:div>
    <w:div w:id="726226993">
      <w:bodyDiv w:val="1"/>
      <w:marLeft w:val="0"/>
      <w:marRight w:val="0"/>
      <w:marTop w:val="0"/>
      <w:marBottom w:val="0"/>
      <w:divBdr>
        <w:top w:val="none" w:sz="0" w:space="0" w:color="auto"/>
        <w:left w:val="none" w:sz="0" w:space="0" w:color="auto"/>
        <w:bottom w:val="none" w:sz="0" w:space="0" w:color="auto"/>
        <w:right w:val="none" w:sz="0" w:space="0" w:color="auto"/>
      </w:divBdr>
    </w:div>
    <w:div w:id="726228436">
      <w:bodyDiv w:val="1"/>
      <w:marLeft w:val="0"/>
      <w:marRight w:val="0"/>
      <w:marTop w:val="0"/>
      <w:marBottom w:val="0"/>
      <w:divBdr>
        <w:top w:val="none" w:sz="0" w:space="0" w:color="auto"/>
        <w:left w:val="none" w:sz="0" w:space="0" w:color="auto"/>
        <w:bottom w:val="none" w:sz="0" w:space="0" w:color="auto"/>
        <w:right w:val="none" w:sz="0" w:space="0" w:color="auto"/>
      </w:divBdr>
    </w:div>
    <w:div w:id="726345680">
      <w:bodyDiv w:val="1"/>
      <w:marLeft w:val="0"/>
      <w:marRight w:val="0"/>
      <w:marTop w:val="0"/>
      <w:marBottom w:val="0"/>
      <w:divBdr>
        <w:top w:val="none" w:sz="0" w:space="0" w:color="auto"/>
        <w:left w:val="none" w:sz="0" w:space="0" w:color="auto"/>
        <w:bottom w:val="none" w:sz="0" w:space="0" w:color="auto"/>
        <w:right w:val="none" w:sz="0" w:space="0" w:color="auto"/>
      </w:divBdr>
    </w:div>
    <w:div w:id="726413774">
      <w:bodyDiv w:val="1"/>
      <w:marLeft w:val="0"/>
      <w:marRight w:val="0"/>
      <w:marTop w:val="0"/>
      <w:marBottom w:val="0"/>
      <w:divBdr>
        <w:top w:val="none" w:sz="0" w:space="0" w:color="auto"/>
        <w:left w:val="none" w:sz="0" w:space="0" w:color="auto"/>
        <w:bottom w:val="none" w:sz="0" w:space="0" w:color="auto"/>
        <w:right w:val="none" w:sz="0" w:space="0" w:color="auto"/>
      </w:divBdr>
    </w:div>
    <w:div w:id="726487794">
      <w:bodyDiv w:val="1"/>
      <w:marLeft w:val="0"/>
      <w:marRight w:val="0"/>
      <w:marTop w:val="0"/>
      <w:marBottom w:val="0"/>
      <w:divBdr>
        <w:top w:val="none" w:sz="0" w:space="0" w:color="auto"/>
        <w:left w:val="none" w:sz="0" w:space="0" w:color="auto"/>
        <w:bottom w:val="none" w:sz="0" w:space="0" w:color="auto"/>
        <w:right w:val="none" w:sz="0" w:space="0" w:color="auto"/>
      </w:divBdr>
    </w:div>
    <w:div w:id="726491610">
      <w:bodyDiv w:val="1"/>
      <w:marLeft w:val="0"/>
      <w:marRight w:val="0"/>
      <w:marTop w:val="0"/>
      <w:marBottom w:val="0"/>
      <w:divBdr>
        <w:top w:val="none" w:sz="0" w:space="0" w:color="auto"/>
        <w:left w:val="none" w:sz="0" w:space="0" w:color="auto"/>
        <w:bottom w:val="none" w:sz="0" w:space="0" w:color="auto"/>
        <w:right w:val="none" w:sz="0" w:space="0" w:color="auto"/>
      </w:divBdr>
    </w:div>
    <w:div w:id="726495950">
      <w:bodyDiv w:val="1"/>
      <w:marLeft w:val="0"/>
      <w:marRight w:val="0"/>
      <w:marTop w:val="0"/>
      <w:marBottom w:val="0"/>
      <w:divBdr>
        <w:top w:val="none" w:sz="0" w:space="0" w:color="auto"/>
        <w:left w:val="none" w:sz="0" w:space="0" w:color="auto"/>
        <w:bottom w:val="none" w:sz="0" w:space="0" w:color="auto"/>
        <w:right w:val="none" w:sz="0" w:space="0" w:color="auto"/>
      </w:divBdr>
    </w:div>
    <w:div w:id="726612847">
      <w:bodyDiv w:val="1"/>
      <w:marLeft w:val="0"/>
      <w:marRight w:val="0"/>
      <w:marTop w:val="0"/>
      <w:marBottom w:val="0"/>
      <w:divBdr>
        <w:top w:val="none" w:sz="0" w:space="0" w:color="auto"/>
        <w:left w:val="none" w:sz="0" w:space="0" w:color="auto"/>
        <w:bottom w:val="none" w:sz="0" w:space="0" w:color="auto"/>
        <w:right w:val="none" w:sz="0" w:space="0" w:color="auto"/>
      </w:divBdr>
    </w:div>
    <w:div w:id="726732920">
      <w:bodyDiv w:val="1"/>
      <w:marLeft w:val="0"/>
      <w:marRight w:val="0"/>
      <w:marTop w:val="0"/>
      <w:marBottom w:val="0"/>
      <w:divBdr>
        <w:top w:val="none" w:sz="0" w:space="0" w:color="auto"/>
        <w:left w:val="none" w:sz="0" w:space="0" w:color="auto"/>
        <w:bottom w:val="none" w:sz="0" w:space="0" w:color="auto"/>
        <w:right w:val="none" w:sz="0" w:space="0" w:color="auto"/>
      </w:divBdr>
    </w:div>
    <w:div w:id="726807069">
      <w:bodyDiv w:val="1"/>
      <w:marLeft w:val="0"/>
      <w:marRight w:val="0"/>
      <w:marTop w:val="0"/>
      <w:marBottom w:val="0"/>
      <w:divBdr>
        <w:top w:val="none" w:sz="0" w:space="0" w:color="auto"/>
        <w:left w:val="none" w:sz="0" w:space="0" w:color="auto"/>
        <w:bottom w:val="none" w:sz="0" w:space="0" w:color="auto"/>
        <w:right w:val="none" w:sz="0" w:space="0" w:color="auto"/>
      </w:divBdr>
    </w:div>
    <w:div w:id="726807933">
      <w:bodyDiv w:val="1"/>
      <w:marLeft w:val="0"/>
      <w:marRight w:val="0"/>
      <w:marTop w:val="0"/>
      <w:marBottom w:val="0"/>
      <w:divBdr>
        <w:top w:val="none" w:sz="0" w:space="0" w:color="auto"/>
        <w:left w:val="none" w:sz="0" w:space="0" w:color="auto"/>
        <w:bottom w:val="none" w:sz="0" w:space="0" w:color="auto"/>
        <w:right w:val="none" w:sz="0" w:space="0" w:color="auto"/>
      </w:divBdr>
    </w:div>
    <w:div w:id="726949679">
      <w:bodyDiv w:val="1"/>
      <w:marLeft w:val="0"/>
      <w:marRight w:val="0"/>
      <w:marTop w:val="0"/>
      <w:marBottom w:val="0"/>
      <w:divBdr>
        <w:top w:val="none" w:sz="0" w:space="0" w:color="auto"/>
        <w:left w:val="none" w:sz="0" w:space="0" w:color="auto"/>
        <w:bottom w:val="none" w:sz="0" w:space="0" w:color="auto"/>
        <w:right w:val="none" w:sz="0" w:space="0" w:color="auto"/>
      </w:divBdr>
    </w:div>
    <w:div w:id="726953368">
      <w:bodyDiv w:val="1"/>
      <w:marLeft w:val="0"/>
      <w:marRight w:val="0"/>
      <w:marTop w:val="0"/>
      <w:marBottom w:val="0"/>
      <w:divBdr>
        <w:top w:val="none" w:sz="0" w:space="0" w:color="auto"/>
        <w:left w:val="none" w:sz="0" w:space="0" w:color="auto"/>
        <w:bottom w:val="none" w:sz="0" w:space="0" w:color="auto"/>
        <w:right w:val="none" w:sz="0" w:space="0" w:color="auto"/>
      </w:divBdr>
    </w:div>
    <w:div w:id="726997876">
      <w:bodyDiv w:val="1"/>
      <w:marLeft w:val="0"/>
      <w:marRight w:val="0"/>
      <w:marTop w:val="0"/>
      <w:marBottom w:val="0"/>
      <w:divBdr>
        <w:top w:val="none" w:sz="0" w:space="0" w:color="auto"/>
        <w:left w:val="none" w:sz="0" w:space="0" w:color="auto"/>
        <w:bottom w:val="none" w:sz="0" w:space="0" w:color="auto"/>
        <w:right w:val="none" w:sz="0" w:space="0" w:color="auto"/>
      </w:divBdr>
    </w:div>
    <w:div w:id="727149865">
      <w:bodyDiv w:val="1"/>
      <w:marLeft w:val="0"/>
      <w:marRight w:val="0"/>
      <w:marTop w:val="0"/>
      <w:marBottom w:val="0"/>
      <w:divBdr>
        <w:top w:val="none" w:sz="0" w:space="0" w:color="auto"/>
        <w:left w:val="none" w:sz="0" w:space="0" w:color="auto"/>
        <w:bottom w:val="none" w:sz="0" w:space="0" w:color="auto"/>
        <w:right w:val="none" w:sz="0" w:space="0" w:color="auto"/>
      </w:divBdr>
    </w:div>
    <w:div w:id="727269044">
      <w:bodyDiv w:val="1"/>
      <w:marLeft w:val="0"/>
      <w:marRight w:val="0"/>
      <w:marTop w:val="0"/>
      <w:marBottom w:val="0"/>
      <w:divBdr>
        <w:top w:val="none" w:sz="0" w:space="0" w:color="auto"/>
        <w:left w:val="none" w:sz="0" w:space="0" w:color="auto"/>
        <w:bottom w:val="none" w:sz="0" w:space="0" w:color="auto"/>
        <w:right w:val="none" w:sz="0" w:space="0" w:color="auto"/>
      </w:divBdr>
    </w:div>
    <w:div w:id="727337683">
      <w:bodyDiv w:val="1"/>
      <w:marLeft w:val="0"/>
      <w:marRight w:val="0"/>
      <w:marTop w:val="0"/>
      <w:marBottom w:val="0"/>
      <w:divBdr>
        <w:top w:val="none" w:sz="0" w:space="0" w:color="auto"/>
        <w:left w:val="none" w:sz="0" w:space="0" w:color="auto"/>
        <w:bottom w:val="none" w:sz="0" w:space="0" w:color="auto"/>
        <w:right w:val="none" w:sz="0" w:space="0" w:color="auto"/>
      </w:divBdr>
    </w:div>
    <w:div w:id="727339175">
      <w:bodyDiv w:val="1"/>
      <w:marLeft w:val="0"/>
      <w:marRight w:val="0"/>
      <w:marTop w:val="0"/>
      <w:marBottom w:val="0"/>
      <w:divBdr>
        <w:top w:val="none" w:sz="0" w:space="0" w:color="auto"/>
        <w:left w:val="none" w:sz="0" w:space="0" w:color="auto"/>
        <w:bottom w:val="none" w:sz="0" w:space="0" w:color="auto"/>
        <w:right w:val="none" w:sz="0" w:space="0" w:color="auto"/>
      </w:divBdr>
    </w:div>
    <w:div w:id="727387453">
      <w:bodyDiv w:val="1"/>
      <w:marLeft w:val="0"/>
      <w:marRight w:val="0"/>
      <w:marTop w:val="0"/>
      <w:marBottom w:val="0"/>
      <w:divBdr>
        <w:top w:val="none" w:sz="0" w:space="0" w:color="auto"/>
        <w:left w:val="none" w:sz="0" w:space="0" w:color="auto"/>
        <w:bottom w:val="none" w:sz="0" w:space="0" w:color="auto"/>
        <w:right w:val="none" w:sz="0" w:space="0" w:color="auto"/>
      </w:divBdr>
    </w:div>
    <w:div w:id="727607094">
      <w:bodyDiv w:val="1"/>
      <w:marLeft w:val="0"/>
      <w:marRight w:val="0"/>
      <w:marTop w:val="0"/>
      <w:marBottom w:val="0"/>
      <w:divBdr>
        <w:top w:val="none" w:sz="0" w:space="0" w:color="auto"/>
        <w:left w:val="none" w:sz="0" w:space="0" w:color="auto"/>
        <w:bottom w:val="none" w:sz="0" w:space="0" w:color="auto"/>
        <w:right w:val="none" w:sz="0" w:space="0" w:color="auto"/>
      </w:divBdr>
    </w:div>
    <w:div w:id="727611792">
      <w:bodyDiv w:val="1"/>
      <w:marLeft w:val="0"/>
      <w:marRight w:val="0"/>
      <w:marTop w:val="0"/>
      <w:marBottom w:val="0"/>
      <w:divBdr>
        <w:top w:val="none" w:sz="0" w:space="0" w:color="auto"/>
        <w:left w:val="none" w:sz="0" w:space="0" w:color="auto"/>
        <w:bottom w:val="none" w:sz="0" w:space="0" w:color="auto"/>
        <w:right w:val="none" w:sz="0" w:space="0" w:color="auto"/>
      </w:divBdr>
    </w:div>
    <w:div w:id="727647953">
      <w:bodyDiv w:val="1"/>
      <w:marLeft w:val="0"/>
      <w:marRight w:val="0"/>
      <w:marTop w:val="0"/>
      <w:marBottom w:val="0"/>
      <w:divBdr>
        <w:top w:val="none" w:sz="0" w:space="0" w:color="auto"/>
        <w:left w:val="none" w:sz="0" w:space="0" w:color="auto"/>
        <w:bottom w:val="none" w:sz="0" w:space="0" w:color="auto"/>
        <w:right w:val="none" w:sz="0" w:space="0" w:color="auto"/>
      </w:divBdr>
    </w:div>
    <w:div w:id="727723685">
      <w:bodyDiv w:val="1"/>
      <w:marLeft w:val="0"/>
      <w:marRight w:val="0"/>
      <w:marTop w:val="0"/>
      <w:marBottom w:val="0"/>
      <w:divBdr>
        <w:top w:val="none" w:sz="0" w:space="0" w:color="auto"/>
        <w:left w:val="none" w:sz="0" w:space="0" w:color="auto"/>
        <w:bottom w:val="none" w:sz="0" w:space="0" w:color="auto"/>
        <w:right w:val="none" w:sz="0" w:space="0" w:color="auto"/>
      </w:divBdr>
    </w:div>
    <w:div w:id="727729805">
      <w:bodyDiv w:val="1"/>
      <w:marLeft w:val="0"/>
      <w:marRight w:val="0"/>
      <w:marTop w:val="0"/>
      <w:marBottom w:val="0"/>
      <w:divBdr>
        <w:top w:val="none" w:sz="0" w:space="0" w:color="auto"/>
        <w:left w:val="none" w:sz="0" w:space="0" w:color="auto"/>
        <w:bottom w:val="none" w:sz="0" w:space="0" w:color="auto"/>
        <w:right w:val="none" w:sz="0" w:space="0" w:color="auto"/>
      </w:divBdr>
    </w:div>
    <w:div w:id="727798178">
      <w:bodyDiv w:val="1"/>
      <w:marLeft w:val="0"/>
      <w:marRight w:val="0"/>
      <w:marTop w:val="0"/>
      <w:marBottom w:val="0"/>
      <w:divBdr>
        <w:top w:val="none" w:sz="0" w:space="0" w:color="auto"/>
        <w:left w:val="none" w:sz="0" w:space="0" w:color="auto"/>
        <w:bottom w:val="none" w:sz="0" w:space="0" w:color="auto"/>
        <w:right w:val="none" w:sz="0" w:space="0" w:color="auto"/>
      </w:divBdr>
    </w:div>
    <w:div w:id="727800235">
      <w:bodyDiv w:val="1"/>
      <w:marLeft w:val="0"/>
      <w:marRight w:val="0"/>
      <w:marTop w:val="0"/>
      <w:marBottom w:val="0"/>
      <w:divBdr>
        <w:top w:val="none" w:sz="0" w:space="0" w:color="auto"/>
        <w:left w:val="none" w:sz="0" w:space="0" w:color="auto"/>
        <w:bottom w:val="none" w:sz="0" w:space="0" w:color="auto"/>
        <w:right w:val="none" w:sz="0" w:space="0" w:color="auto"/>
      </w:divBdr>
    </w:div>
    <w:div w:id="727994024">
      <w:bodyDiv w:val="1"/>
      <w:marLeft w:val="0"/>
      <w:marRight w:val="0"/>
      <w:marTop w:val="0"/>
      <w:marBottom w:val="0"/>
      <w:divBdr>
        <w:top w:val="none" w:sz="0" w:space="0" w:color="auto"/>
        <w:left w:val="none" w:sz="0" w:space="0" w:color="auto"/>
        <w:bottom w:val="none" w:sz="0" w:space="0" w:color="auto"/>
        <w:right w:val="none" w:sz="0" w:space="0" w:color="auto"/>
      </w:divBdr>
    </w:div>
    <w:div w:id="728042095">
      <w:bodyDiv w:val="1"/>
      <w:marLeft w:val="0"/>
      <w:marRight w:val="0"/>
      <w:marTop w:val="0"/>
      <w:marBottom w:val="0"/>
      <w:divBdr>
        <w:top w:val="none" w:sz="0" w:space="0" w:color="auto"/>
        <w:left w:val="none" w:sz="0" w:space="0" w:color="auto"/>
        <w:bottom w:val="none" w:sz="0" w:space="0" w:color="auto"/>
        <w:right w:val="none" w:sz="0" w:space="0" w:color="auto"/>
      </w:divBdr>
    </w:div>
    <w:div w:id="728071513">
      <w:bodyDiv w:val="1"/>
      <w:marLeft w:val="0"/>
      <w:marRight w:val="0"/>
      <w:marTop w:val="0"/>
      <w:marBottom w:val="0"/>
      <w:divBdr>
        <w:top w:val="none" w:sz="0" w:space="0" w:color="auto"/>
        <w:left w:val="none" w:sz="0" w:space="0" w:color="auto"/>
        <w:bottom w:val="none" w:sz="0" w:space="0" w:color="auto"/>
        <w:right w:val="none" w:sz="0" w:space="0" w:color="auto"/>
      </w:divBdr>
    </w:div>
    <w:div w:id="728111243">
      <w:bodyDiv w:val="1"/>
      <w:marLeft w:val="0"/>
      <w:marRight w:val="0"/>
      <w:marTop w:val="0"/>
      <w:marBottom w:val="0"/>
      <w:divBdr>
        <w:top w:val="none" w:sz="0" w:space="0" w:color="auto"/>
        <w:left w:val="none" w:sz="0" w:space="0" w:color="auto"/>
        <w:bottom w:val="none" w:sz="0" w:space="0" w:color="auto"/>
        <w:right w:val="none" w:sz="0" w:space="0" w:color="auto"/>
      </w:divBdr>
    </w:div>
    <w:div w:id="728113737">
      <w:bodyDiv w:val="1"/>
      <w:marLeft w:val="0"/>
      <w:marRight w:val="0"/>
      <w:marTop w:val="0"/>
      <w:marBottom w:val="0"/>
      <w:divBdr>
        <w:top w:val="none" w:sz="0" w:space="0" w:color="auto"/>
        <w:left w:val="none" w:sz="0" w:space="0" w:color="auto"/>
        <w:bottom w:val="none" w:sz="0" w:space="0" w:color="auto"/>
        <w:right w:val="none" w:sz="0" w:space="0" w:color="auto"/>
      </w:divBdr>
    </w:div>
    <w:div w:id="728118195">
      <w:bodyDiv w:val="1"/>
      <w:marLeft w:val="0"/>
      <w:marRight w:val="0"/>
      <w:marTop w:val="0"/>
      <w:marBottom w:val="0"/>
      <w:divBdr>
        <w:top w:val="none" w:sz="0" w:space="0" w:color="auto"/>
        <w:left w:val="none" w:sz="0" w:space="0" w:color="auto"/>
        <w:bottom w:val="none" w:sz="0" w:space="0" w:color="auto"/>
        <w:right w:val="none" w:sz="0" w:space="0" w:color="auto"/>
      </w:divBdr>
    </w:div>
    <w:div w:id="728191685">
      <w:bodyDiv w:val="1"/>
      <w:marLeft w:val="0"/>
      <w:marRight w:val="0"/>
      <w:marTop w:val="0"/>
      <w:marBottom w:val="0"/>
      <w:divBdr>
        <w:top w:val="none" w:sz="0" w:space="0" w:color="auto"/>
        <w:left w:val="none" w:sz="0" w:space="0" w:color="auto"/>
        <w:bottom w:val="none" w:sz="0" w:space="0" w:color="auto"/>
        <w:right w:val="none" w:sz="0" w:space="0" w:color="auto"/>
      </w:divBdr>
    </w:div>
    <w:div w:id="728381725">
      <w:bodyDiv w:val="1"/>
      <w:marLeft w:val="0"/>
      <w:marRight w:val="0"/>
      <w:marTop w:val="0"/>
      <w:marBottom w:val="0"/>
      <w:divBdr>
        <w:top w:val="none" w:sz="0" w:space="0" w:color="auto"/>
        <w:left w:val="none" w:sz="0" w:space="0" w:color="auto"/>
        <w:bottom w:val="none" w:sz="0" w:space="0" w:color="auto"/>
        <w:right w:val="none" w:sz="0" w:space="0" w:color="auto"/>
      </w:divBdr>
    </w:div>
    <w:div w:id="728386810">
      <w:bodyDiv w:val="1"/>
      <w:marLeft w:val="0"/>
      <w:marRight w:val="0"/>
      <w:marTop w:val="0"/>
      <w:marBottom w:val="0"/>
      <w:divBdr>
        <w:top w:val="none" w:sz="0" w:space="0" w:color="auto"/>
        <w:left w:val="none" w:sz="0" w:space="0" w:color="auto"/>
        <w:bottom w:val="none" w:sz="0" w:space="0" w:color="auto"/>
        <w:right w:val="none" w:sz="0" w:space="0" w:color="auto"/>
      </w:divBdr>
    </w:div>
    <w:div w:id="728453898">
      <w:bodyDiv w:val="1"/>
      <w:marLeft w:val="0"/>
      <w:marRight w:val="0"/>
      <w:marTop w:val="0"/>
      <w:marBottom w:val="0"/>
      <w:divBdr>
        <w:top w:val="none" w:sz="0" w:space="0" w:color="auto"/>
        <w:left w:val="none" w:sz="0" w:space="0" w:color="auto"/>
        <w:bottom w:val="none" w:sz="0" w:space="0" w:color="auto"/>
        <w:right w:val="none" w:sz="0" w:space="0" w:color="auto"/>
      </w:divBdr>
    </w:div>
    <w:div w:id="728454073">
      <w:bodyDiv w:val="1"/>
      <w:marLeft w:val="0"/>
      <w:marRight w:val="0"/>
      <w:marTop w:val="0"/>
      <w:marBottom w:val="0"/>
      <w:divBdr>
        <w:top w:val="none" w:sz="0" w:space="0" w:color="auto"/>
        <w:left w:val="none" w:sz="0" w:space="0" w:color="auto"/>
        <w:bottom w:val="none" w:sz="0" w:space="0" w:color="auto"/>
        <w:right w:val="none" w:sz="0" w:space="0" w:color="auto"/>
      </w:divBdr>
    </w:div>
    <w:div w:id="728529857">
      <w:bodyDiv w:val="1"/>
      <w:marLeft w:val="0"/>
      <w:marRight w:val="0"/>
      <w:marTop w:val="0"/>
      <w:marBottom w:val="0"/>
      <w:divBdr>
        <w:top w:val="none" w:sz="0" w:space="0" w:color="auto"/>
        <w:left w:val="none" w:sz="0" w:space="0" w:color="auto"/>
        <w:bottom w:val="none" w:sz="0" w:space="0" w:color="auto"/>
        <w:right w:val="none" w:sz="0" w:space="0" w:color="auto"/>
      </w:divBdr>
    </w:div>
    <w:div w:id="728576029">
      <w:bodyDiv w:val="1"/>
      <w:marLeft w:val="0"/>
      <w:marRight w:val="0"/>
      <w:marTop w:val="0"/>
      <w:marBottom w:val="0"/>
      <w:divBdr>
        <w:top w:val="none" w:sz="0" w:space="0" w:color="auto"/>
        <w:left w:val="none" w:sz="0" w:space="0" w:color="auto"/>
        <w:bottom w:val="none" w:sz="0" w:space="0" w:color="auto"/>
        <w:right w:val="none" w:sz="0" w:space="0" w:color="auto"/>
      </w:divBdr>
    </w:div>
    <w:div w:id="728580043">
      <w:bodyDiv w:val="1"/>
      <w:marLeft w:val="0"/>
      <w:marRight w:val="0"/>
      <w:marTop w:val="0"/>
      <w:marBottom w:val="0"/>
      <w:divBdr>
        <w:top w:val="none" w:sz="0" w:space="0" w:color="auto"/>
        <w:left w:val="none" w:sz="0" w:space="0" w:color="auto"/>
        <w:bottom w:val="none" w:sz="0" w:space="0" w:color="auto"/>
        <w:right w:val="none" w:sz="0" w:space="0" w:color="auto"/>
      </w:divBdr>
    </w:div>
    <w:div w:id="728849010">
      <w:bodyDiv w:val="1"/>
      <w:marLeft w:val="0"/>
      <w:marRight w:val="0"/>
      <w:marTop w:val="0"/>
      <w:marBottom w:val="0"/>
      <w:divBdr>
        <w:top w:val="none" w:sz="0" w:space="0" w:color="auto"/>
        <w:left w:val="none" w:sz="0" w:space="0" w:color="auto"/>
        <w:bottom w:val="none" w:sz="0" w:space="0" w:color="auto"/>
        <w:right w:val="none" w:sz="0" w:space="0" w:color="auto"/>
      </w:divBdr>
    </w:div>
    <w:div w:id="728892115">
      <w:bodyDiv w:val="1"/>
      <w:marLeft w:val="0"/>
      <w:marRight w:val="0"/>
      <w:marTop w:val="0"/>
      <w:marBottom w:val="0"/>
      <w:divBdr>
        <w:top w:val="none" w:sz="0" w:space="0" w:color="auto"/>
        <w:left w:val="none" w:sz="0" w:space="0" w:color="auto"/>
        <w:bottom w:val="none" w:sz="0" w:space="0" w:color="auto"/>
        <w:right w:val="none" w:sz="0" w:space="0" w:color="auto"/>
      </w:divBdr>
    </w:div>
    <w:div w:id="728963978">
      <w:bodyDiv w:val="1"/>
      <w:marLeft w:val="0"/>
      <w:marRight w:val="0"/>
      <w:marTop w:val="0"/>
      <w:marBottom w:val="0"/>
      <w:divBdr>
        <w:top w:val="none" w:sz="0" w:space="0" w:color="auto"/>
        <w:left w:val="none" w:sz="0" w:space="0" w:color="auto"/>
        <w:bottom w:val="none" w:sz="0" w:space="0" w:color="auto"/>
        <w:right w:val="none" w:sz="0" w:space="0" w:color="auto"/>
      </w:divBdr>
    </w:div>
    <w:div w:id="729033050">
      <w:bodyDiv w:val="1"/>
      <w:marLeft w:val="0"/>
      <w:marRight w:val="0"/>
      <w:marTop w:val="0"/>
      <w:marBottom w:val="0"/>
      <w:divBdr>
        <w:top w:val="none" w:sz="0" w:space="0" w:color="auto"/>
        <w:left w:val="none" w:sz="0" w:space="0" w:color="auto"/>
        <w:bottom w:val="none" w:sz="0" w:space="0" w:color="auto"/>
        <w:right w:val="none" w:sz="0" w:space="0" w:color="auto"/>
      </w:divBdr>
    </w:div>
    <w:div w:id="729039280">
      <w:bodyDiv w:val="1"/>
      <w:marLeft w:val="0"/>
      <w:marRight w:val="0"/>
      <w:marTop w:val="0"/>
      <w:marBottom w:val="0"/>
      <w:divBdr>
        <w:top w:val="none" w:sz="0" w:space="0" w:color="auto"/>
        <w:left w:val="none" w:sz="0" w:space="0" w:color="auto"/>
        <w:bottom w:val="none" w:sz="0" w:space="0" w:color="auto"/>
        <w:right w:val="none" w:sz="0" w:space="0" w:color="auto"/>
      </w:divBdr>
    </w:div>
    <w:div w:id="729040286">
      <w:bodyDiv w:val="1"/>
      <w:marLeft w:val="0"/>
      <w:marRight w:val="0"/>
      <w:marTop w:val="0"/>
      <w:marBottom w:val="0"/>
      <w:divBdr>
        <w:top w:val="none" w:sz="0" w:space="0" w:color="auto"/>
        <w:left w:val="none" w:sz="0" w:space="0" w:color="auto"/>
        <w:bottom w:val="none" w:sz="0" w:space="0" w:color="auto"/>
        <w:right w:val="none" w:sz="0" w:space="0" w:color="auto"/>
      </w:divBdr>
    </w:div>
    <w:div w:id="729228105">
      <w:bodyDiv w:val="1"/>
      <w:marLeft w:val="0"/>
      <w:marRight w:val="0"/>
      <w:marTop w:val="0"/>
      <w:marBottom w:val="0"/>
      <w:divBdr>
        <w:top w:val="none" w:sz="0" w:space="0" w:color="auto"/>
        <w:left w:val="none" w:sz="0" w:space="0" w:color="auto"/>
        <w:bottom w:val="none" w:sz="0" w:space="0" w:color="auto"/>
        <w:right w:val="none" w:sz="0" w:space="0" w:color="auto"/>
      </w:divBdr>
    </w:div>
    <w:div w:id="729234994">
      <w:bodyDiv w:val="1"/>
      <w:marLeft w:val="0"/>
      <w:marRight w:val="0"/>
      <w:marTop w:val="0"/>
      <w:marBottom w:val="0"/>
      <w:divBdr>
        <w:top w:val="none" w:sz="0" w:space="0" w:color="auto"/>
        <w:left w:val="none" w:sz="0" w:space="0" w:color="auto"/>
        <w:bottom w:val="none" w:sz="0" w:space="0" w:color="auto"/>
        <w:right w:val="none" w:sz="0" w:space="0" w:color="auto"/>
      </w:divBdr>
    </w:div>
    <w:div w:id="729235849">
      <w:bodyDiv w:val="1"/>
      <w:marLeft w:val="0"/>
      <w:marRight w:val="0"/>
      <w:marTop w:val="0"/>
      <w:marBottom w:val="0"/>
      <w:divBdr>
        <w:top w:val="none" w:sz="0" w:space="0" w:color="auto"/>
        <w:left w:val="none" w:sz="0" w:space="0" w:color="auto"/>
        <w:bottom w:val="none" w:sz="0" w:space="0" w:color="auto"/>
        <w:right w:val="none" w:sz="0" w:space="0" w:color="auto"/>
      </w:divBdr>
    </w:div>
    <w:div w:id="729301766">
      <w:bodyDiv w:val="1"/>
      <w:marLeft w:val="0"/>
      <w:marRight w:val="0"/>
      <w:marTop w:val="0"/>
      <w:marBottom w:val="0"/>
      <w:divBdr>
        <w:top w:val="none" w:sz="0" w:space="0" w:color="auto"/>
        <w:left w:val="none" w:sz="0" w:space="0" w:color="auto"/>
        <w:bottom w:val="none" w:sz="0" w:space="0" w:color="auto"/>
        <w:right w:val="none" w:sz="0" w:space="0" w:color="auto"/>
      </w:divBdr>
    </w:div>
    <w:div w:id="729310671">
      <w:bodyDiv w:val="1"/>
      <w:marLeft w:val="0"/>
      <w:marRight w:val="0"/>
      <w:marTop w:val="0"/>
      <w:marBottom w:val="0"/>
      <w:divBdr>
        <w:top w:val="none" w:sz="0" w:space="0" w:color="auto"/>
        <w:left w:val="none" w:sz="0" w:space="0" w:color="auto"/>
        <w:bottom w:val="none" w:sz="0" w:space="0" w:color="auto"/>
        <w:right w:val="none" w:sz="0" w:space="0" w:color="auto"/>
      </w:divBdr>
    </w:div>
    <w:div w:id="729351862">
      <w:bodyDiv w:val="1"/>
      <w:marLeft w:val="0"/>
      <w:marRight w:val="0"/>
      <w:marTop w:val="0"/>
      <w:marBottom w:val="0"/>
      <w:divBdr>
        <w:top w:val="none" w:sz="0" w:space="0" w:color="auto"/>
        <w:left w:val="none" w:sz="0" w:space="0" w:color="auto"/>
        <w:bottom w:val="none" w:sz="0" w:space="0" w:color="auto"/>
        <w:right w:val="none" w:sz="0" w:space="0" w:color="auto"/>
      </w:divBdr>
    </w:div>
    <w:div w:id="729377111">
      <w:bodyDiv w:val="1"/>
      <w:marLeft w:val="0"/>
      <w:marRight w:val="0"/>
      <w:marTop w:val="0"/>
      <w:marBottom w:val="0"/>
      <w:divBdr>
        <w:top w:val="none" w:sz="0" w:space="0" w:color="auto"/>
        <w:left w:val="none" w:sz="0" w:space="0" w:color="auto"/>
        <w:bottom w:val="none" w:sz="0" w:space="0" w:color="auto"/>
        <w:right w:val="none" w:sz="0" w:space="0" w:color="auto"/>
      </w:divBdr>
    </w:div>
    <w:div w:id="729380335">
      <w:bodyDiv w:val="1"/>
      <w:marLeft w:val="0"/>
      <w:marRight w:val="0"/>
      <w:marTop w:val="0"/>
      <w:marBottom w:val="0"/>
      <w:divBdr>
        <w:top w:val="none" w:sz="0" w:space="0" w:color="auto"/>
        <w:left w:val="none" w:sz="0" w:space="0" w:color="auto"/>
        <w:bottom w:val="none" w:sz="0" w:space="0" w:color="auto"/>
        <w:right w:val="none" w:sz="0" w:space="0" w:color="auto"/>
      </w:divBdr>
    </w:div>
    <w:div w:id="729503530">
      <w:bodyDiv w:val="1"/>
      <w:marLeft w:val="0"/>
      <w:marRight w:val="0"/>
      <w:marTop w:val="0"/>
      <w:marBottom w:val="0"/>
      <w:divBdr>
        <w:top w:val="none" w:sz="0" w:space="0" w:color="auto"/>
        <w:left w:val="none" w:sz="0" w:space="0" w:color="auto"/>
        <w:bottom w:val="none" w:sz="0" w:space="0" w:color="auto"/>
        <w:right w:val="none" w:sz="0" w:space="0" w:color="auto"/>
      </w:divBdr>
    </w:div>
    <w:div w:id="729571400">
      <w:bodyDiv w:val="1"/>
      <w:marLeft w:val="0"/>
      <w:marRight w:val="0"/>
      <w:marTop w:val="0"/>
      <w:marBottom w:val="0"/>
      <w:divBdr>
        <w:top w:val="none" w:sz="0" w:space="0" w:color="auto"/>
        <w:left w:val="none" w:sz="0" w:space="0" w:color="auto"/>
        <w:bottom w:val="none" w:sz="0" w:space="0" w:color="auto"/>
        <w:right w:val="none" w:sz="0" w:space="0" w:color="auto"/>
      </w:divBdr>
    </w:div>
    <w:div w:id="729573320">
      <w:bodyDiv w:val="1"/>
      <w:marLeft w:val="0"/>
      <w:marRight w:val="0"/>
      <w:marTop w:val="0"/>
      <w:marBottom w:val="0"/>
      <w:divBdr>
        <w:top w:val="none" w:sz="0" w:space="0" w:color="auto"/>
        <w:left w:val="none" w:sz="0" w:space="0" w:color="auto"/>
        <w:bottom w:val="none" w:sz="0" w:space="0" w:color="auto"/>
        <w:right w:val="none" w:sz="0" w:space="0" w:color="auto"/>
      </w:divBdr>
    </w:div>
    <w:div w:id="729578879">
      <w:bodyDiv w:val="1"/>
      <w:marLeft w:val="0"/>
      <w:marRight w:val="0"/>
      <w:marTop w:val="0"/>
      <w:marBottom w:val="0"/>
      <w:divBdr>
        <w:top w:val="none" w:sz="0" w:space="0" w:color="auto"/>
        <w:left w:val="none" w:sz="0" w:space="0" w:color="auto"/>
        <w:bottom w:val="none" w:sz="0" w:space="0" w:color="auto"/>
        <w:right w:val="none" w:sz="0" w:space="0" w:color="auto"/>
      </w:divBdr>
    </w:div>
    <w:div w:id="729620026">
      <w:bodyDiv w:val="1"/>
      <w:marLeft w:val="0"/>
      <w:marRight w:val="0"/>
      <w:marTop w:val="0"/>
      <w:marBottom w:val="0"/>
      <w:divBdr>
        <w:top w:val="none" w:sz="0" w:space="0" w:color="auto"/>
        <w:left w:val="none" w:sz="0" w:space="0" w:color="auto"/>
        <w:bottom w:val="none" w:sz="0" w:space="0" w:color="auto"/>
        <w:right w:val="none" w:sz="0" w:space="0" w:color="auto"/>
      </w:divBdr>
    </w:div>
    <w:div w:id="729620367">
      <w:bodyDiv w:val="1"/>
      <w:marLeft w:val="0"/>
      <w:marRight w:val="0"/>
      <w:marTop w:val="0"/>
      <w:marBottom w:val="0"/>
      <w:divBdr>
        <w:top w:val="none" w:sz="0" w:space="0" w:color="auto"/>
        <w:left w:val="none" w:sz="0" w:space="0" w:color="auto"/>
        <w:bottom w:val="none" w:sz="0" w:space="0" w:color="auto"/>
        <w:right w:val="none" w:sz="0" w:space="0" w:color="auto"/>
      </w:divBdr>
    </w:div>
    <w:div w:id="729622063">
      <w:bodyDiv w:val="1"/>
      <w:marLeft w:val="0"/>
      <w:marRight w:val="0"/>
      <w:marTop w:val="0"/>
      <w:marBottom w:val="0"/>
      <w:divBdr>
        <w:top w:val="none" w:sz="0" w:space="0" w:color="auto"/>
        <w:left w:val="none" w:sz="0" w:space="0" w:color="auto"/>
        <w:bottom w:val="none" w:sz="0" w:space="0" w:color="auto"/>
        <w:right w:val="none" w:sz="0" w:space="0" w:color="auto"/>
      </w:divBdr>
    </w:div>
    <w:div w:id="729768063">
      <w:bodyDiv w:val="1"/>
      <w:marLeft w:val="0"/>
      <w:marRight w:val="0"/>
      <w:marTop w:val="0"/>
      <w:marBottom w:val="0"/>
      <w:divBdr>
        <w:top w:val="none" w:sz="0" w:space="0" w:color="auto"/>
        <w:left w:val="none" w:sz="0" w:space="0" w:color="auto"/>
        <w:bottom w:val="none" w:sz="0" w:space="0" w:color="auto"/>
        <w:right w:val="none" w:sz="0" w:space="0" w:color="auto"/>
      </w:divBdr>
    </w:div>
    <w:div w:id="729812104">
      <w:bodyDiv w:val="1"/>
      <w:marLeft w:val="0"/>
      <w:marRight w:val="0"/>
      <w:marTop w:val="0"/>
      <w:marBottom w:val="0"/>
      <w:divBdr>
        <w:top w:val="none" w:sz="0" w:space="0" w:color="auto"/>
        <w:left w:val="none" w:sz="0" w:space="0" w:color="auto"/>
        <w:bottom w:val="none" w:sz="0" w:space="0" w:color="auto"/>
        <w:right w:val="none" w:sz="0" w:space="0" w:color="auto"/>
      </w:divBdr>
    </w:div>
    <w:div w:id="729815290">
      <w:bodyDiv w:val="1"/>
      <w:marLeft w:val="0"/>
      <w:marRight w:val="0"/>
      <w:marTop w:val="0"/>
      <w:marBottom w:val="0"/>
      <w:divBdr>
        <w:top w:val="none" w:sz="0" w:space="0" w:color="auto"/>
        <w:left w:val="none" w:sz="0" w:space="0" w:color="auto"/>
        <w:bottom w:val="none" w:sz="0" w:space="0" w:color="auto"/>
        <w:right w:val="none" w:sz="0" w:space="0" w:color="auto"/>
      </w:divBdr>
    </w:div>
    <w:div w:id="729889754">
      <w:bodyDiv w:val="1"/>
      <w:marLeft w:val="0"/>
      <w:marRight w:val="0"/>
      <w:marTop w:val="0"/>
      <w:marBottom w:val="0"/>
      <w:divBdr>
        <w:top w:val="none" w:sz="0" w:space="0" w:color="auto"/>
        <w:left w:val="none" w:sz="0" w:space="0" w:color="auto"/>
        <w:bottom w:val="none" w:sz="0" w:space="0" w:color="auto"/>
        <w:right w:val="none" w:sz="0" w:space="0" w:color="auto"/>
      </w:divBdr>
    </w:div>
    <w:div w:id="729890211">
      <w:bodyDiv w:val="1"/>
      <w:marLeft w:val="0"/>
      <w:marRight w:val="0"/>
      <w:marTop w:val="0"/>
      <w:marBottom w:val="0"/>
      <w:divBdr>
        <w:top w:val="none" w:sz="0" w:space="0" w:color="auto"/>
        <w:left w:val="none" w:sz="0" w:space="0" w:color="auto"/>
        <w:bottom w:val="none" w:sz="0" w:space="0" w:color="auto"/>
        <w:right w:val="none" w:sz="0" w:space="0" w:color="auto"/>
      </w:divBdr>
    </w:div>
    <w:div w:id="729891363">
      <w:bodyDiv w:val="1"/>
      <w:marLeft w:val="0"/>
      <w:marRight w:val="0"/>
      <w:marTop w:val="0"/>
      <w:marBottom w:val="0"/>
      <w:divBdr>
        <w:top w:val="none" w:sz="0" w:space="0" w:color="auto"/>
        <w:left w:val="none" w:sz="0" w:space="0" w:color="auto"/>
        <w:bottom w:val="none" w:sz="0" w:space="0" w:color="auto"/>
        <w:right w:val="none" w:sz="0" w:space="0" w:color="auto"/>
      </w:divBdr>
    </w:div>
    <w:div w:id="729966387">
      <w:bodyDiv w:val="1"/>
      <w:marLeft w:val="0"/>
      <w:marRight w:val="0"/>
      <w:marTop w:val="0"/>
      <w:marBottom w:val="0"/>
      <w:divBdr>
        <w:top w:val="none" w:sz="0" w:space="0" w:color="auto"/>
        <w:left w:val="none" w:sz="0" w:space="0" w:color="auto"/>
        <w:bottom w:val="none" w:sz="0" w:space="0" w:color="auto"/>
        <w:right w:val="none" w:sz="0" w:space="0" w:color="auto"/>
      </w:divBdr>
    </w:div>
    <w:div w:id="730150913">
      <w:bodyDiv w:val="1"/>
      <w:marLeft w:val="0"/>
      <w:marRight w:val="0"/>
      <w:marTop w:val="0"/>
      <w:marBottom w:val="0"/>
      <w:divBdr>
        <w:top w:val="none" w:sz="0" w:space="0" w:color="auto"/>
        <w:left w:val="none" w:sz="0" w:space="0" w:color="auto"/>
        <w:bottom w:val="none" w:sz="0" w:space="0" w:color="auto"/>
        <w:right w:val="none" w:sz="0" w:space="0" w:color="auto"/>
      </w:divBdr>
    </w:div>
    <w:div w:id="730152251">
      <w:bodyDiv w:val="1"/>
      <w:marLeft w:val="0"/>
      <w:marRight w:val="0"/>
      <w:marTop w:val="0"/>
      <w:marBottom w:val="0"/>
      <w:divBdr>
        <w:top w:val="none" w:sz="0" w:space="0" w:color="auto"/>
        <w:left w:val="none" w:sz="0" w:space="0" w:color="auto"/>
        <w:bottom w:val="none" w:sz="0" w:space="0" w:color="auto"/>
        <w:right w:val="none" w:sz="0" w:space="0" w:color="auto"/>
      </w:divBdr>
    </w:div>
    <w:div w:id="730232860">
      <w:bodyDiv w:val="1"/>
      <w:marLeft w:val="0"/>
      <w:marRight w:val="0"/>
      <w:marTop w:val="0"/>
      <w:marBottom w:val="0"/>
      <w:divBdr>
        <w:top w:val="none" w:sz="0" w:space="0" w:color="auto"/>
        <w:left w:val="none" w:sz="0" w:space="0" w:color="auto"/>
        <w:bottom w:val="none" w:sz="0" w:space="0" w:color="auto"/>
        <w:right w:val="none" w:sz="0" w:space="0" w:color="auto"/>
      </w:divBdr>
    </w:div>
    <w:div w:id="730269520">
      <w:bodyDiv w:val="1"/>
      <w:marLeft w:val="0"/>
      <w:marRight w:val="0"/>
      <w:marTop w:val="0"/>
      <w:marBottom w:val="0"/>
      <w:divBdr>
        <w:top w:val="none" w:sz="0" w:space="0" w:color="auto"/>
        <w:left w:val="none" w:sz="0" w:space="0" w:color="auto"/>
        <w:bottom w:val="none" w:sz="0" w:space="0" w:color="auto"/>
        <w:right w:val="none" w:sz="0" w:space="0" w:color="auto"/>
      </w:divBdr>
    </w:div>
    <w:div w:id="730270288">
      <w:bodyDiv w:val="1"/>
      <w:marLeft w:val="0"/>
      <w:marRight w:val="0"/>
      <w:marTop w:val="0"/>
      <w:marBottom w:val="0"/>
      <w:divBdr>
        <w:top w:val="none" w:sz="0" w:space="0" w:color="auto"/>
        <w:left w:val="none" w:sz="0" w:space="0" w:color="auto"/>
        <w:bottom w:val="none" w:sz="0" w:space="0" w:color="auto"/>
        <w:right w:val="none" w:sz="0" w:space="0" w:color="auto"/>
      </w:divBdr>
    </w:div>
    <w:div w:id="730273661">
      <w:bodyDiv w:val="1"/>
      <w:marLeft w:val="0"/>
      <w:marRight w:val="0"/>
      <w:marTop w:val="0"/>
      <w:marBottom w:val="0"/>
      <w:divBdr>
        <w:top w:val="none" w:sz="0" w:space="0" w:color="auto"/>
        <w:left w:val="none" w:sz="0" w:space="0" w:color="auto"/>
        <w:bottom w:val="none" w:sz="0" w:space="0" w:color="auto"/>
        <w:right w:val="none" w:sz="0" w:space="0" w:color="auto"/>
      </w:divBdr>
    </w:div>
    <w:div w:id="730273710">
      <w:bodyDiv w:val="1"/>
      <w:marLeft w:val="0"/>
      <w:marRight w:val="0"/>
      <w:marTop w:val="0"/>
      <w:marBottom w:val="0"/>
      <w:divBdr>
        <w:top w:val="none" w:sz="0" w:space="0" w:color="auto"/>
        <w:left w:val="none" w:sz="0" w:space="0" w:color="auto"/>
        <w:bottom w:val="none" w:sz="0" w:space="0" w:color="auto"/>
        <w:right w:val="none" w:sz="0" w:space="0" w:color="auto"/>
      </w:divBdr>
    </w:div>
    <w:div w:id="730348290">
      <w:bodyDiv w:val="1"/>
      <w:marLeft w:val="0"/>
      <w:marRight w:val="0"/>
      <w:marTop w:val="0"/>
      <w:marBottom w:val="0"/>
      <w:divBdr>
        <w:top w:val="none" w:sz="0" w:space="0" w:color="auto"/>
        <w:left w:val="none" w:sz="0" w:space="0" w:color="auto"/>
        <w:bottom w:val="none" w:sz="0" w:space="0" w:color="auto"/>
        <w:right w:val="none" w:sz="0" w:space="0" w:color="auto"/>
      </w:divBdr>
    </w:div>
    <w:div w:id="730464920">
      <w:bodyDiv w:val="1"/>
      <w:marLeft w:val="0"/>
      <w:marRight w:val="0"/>
      <w:marTop w:val="0"/>
      <w:marBottom w:val="0"/>
      <w:divBdr>
        <w:top w:val="none" w:sz="0" w:space="0" w:color="auto"/>
        <w:left w:val="none" w:sz="0" w:space="0" w:color="auto"/>
        <w:bottom w:val="none" w:sz="0" w:space="0" w:color="auto"/>
        <w:right w:val="none" w:sz="0" w:space="0" w:color="auto"/>
      </w:divBdr>
    </w:div>
    <w:div w:id="730539226">
      <w:bodyDiv w:val="1"/>
      <w:marLeft w:val="0"/>
      <w:marRight w:val="0"/>
      <w:marTop w:val="0"/>
      <w:marBottom w:val="0"/>
      <w:divBdr>
        <w:top w:val="none" w:sz="0" w:space="0" w:color="auto"/>
        <w:left w:val="none" w:sz="0" w:space="0" w:color="auto"/>
        <w:bottom w:val="none" w:sz="0" w:space="0" w:color="auto"/>
        <w:right w:val="none" w:sz="0" w:space="0" w:color="auto"/>
      </w:divBdr>
    </w:div>
    <w:div w:id="730544732">
      <w:bodyDiv w:val="1"/>
      <w:marLeft w:val="0"/>
      <w:marRight w:val="0"/>
      <w:marTop w:val="0"/>
      <w:marBottom w:val="0"/>
      <w:divBdr>
        <w:top w:val="none" w:sz="0" w:space="0" w:color="auto"/>
        <w:left w:val="none" w:sz="0" w:space="0" w:color="auto"/>
        <w:bottom w:val="none" w:sz="0" w:space="0" w:color="auto"/>
        <w:right w:val="none" w:sz="0" w:space="0" w:color="auto"/>
      </w:divBdr>
    </w:div>
    <w:div w:id="730613991">
      <w:bodyDiv w:val="1"/>
      <w:marLeft w:val="0"/>
      <w:marRight w:val="0"/>
      <w:marTop w:val="0"/>
      <w:marBottom w:val="0"/>
      <w:divBdr>
        <w:top w:val="none" w:sz="0" w:space="0" w:color="auto"/>
        <w:left w:val="none" w:sz="0" w:space="0" w:color="auto"/>
        <w:bottom w:val="none" w:sz="0" w:space="0" w:color="auto"/>
        <w:right w:val="none" w:sz="0" w:space="0" w:color="auto"/>
      </w:divBdr>
    </w:div>
    <w:div w:id="730620827">
      <w:bodyDiv w:val="1"/>
      <w:marLeft w:val="0"/>
      <w:marRight w:val="0"/>
      <w:marTop w:val="0"/>
      <w:marBottom w:val="0"/>
      <w:divBdr>
        <w:top w:val="none" w:sz="0" w:space="0" w:color="auto"/>
        <w:left w:val="none" w:sz="0" w:space="0" w:color="auto"/>
        <w:bottom w:val="none" w:sz="0" w:space="0" w:color="auto"/>
        <w:right w:val="none" w:sz="0" w:space="0" w:color="auto"/>
      </w:divBdr>
    </w:div>
    <w:div w:id="730807496">
      <w:bodyDiv w:val="1"/>
      <w:marLeft w:val="0"/>
      <w:marRight w:val="0"/>
      <w:marTop w:val="0"/>
      <w:marBottom w:val="0"/>
      <w:divBdr>
        <w:top w:val="none" w:sz="0" w:space="0" w:color="auto"/>
        <w:left w:val="none" w:sz="0" w:space="0" w:color="auto"/>
        <w:bottom w:val="none" w:sz="0" w:space="0" w:color="auto"/>
        <w:right w:val="none" w:sz="0" w:space="0" w:color="auto"/>
      </w:divBdr>
    </w:div>
    <w:div w:id="730813399">
      <w:bodyDiv w:val="1"/>
      <w:marLeft w:val="0"/>
      <w:marRight w:val="0"/>
      <w:marTop w:val="0"/>
      <w:marBottom w:val="0"/>
      <w:divBdr>
        <w:top w:val="none" w:sz="0" w:space="0" w:color="auto"/>
        <w:left w:val="none" w:sz="0" w:space="0" w:color="auto"/>
        <w:bottom w:val="none" w:sz="0" w:space="0" w:color="auto"/>
        <w:right w:val="none" w:sz="0" w:space="0" w:color="auto"/>
      </w:divBdr>
    </w:div>
    <w:div w:id="730925409">
      <w:bodyDiv w:val="1"/>
      <w:marLeft w:val="0"/>
      <w:marRight w:val="0"/>
      <w:marTop w:val="0"/>
      <w:marBottom w:val="0"/>
      <w:divBdr>
        <w:top w:val="none" w:sz="0" w:space="0" w:color="auto"/>
        <w:left w:val="none" w:sz="0" w:space="0" w:color="auto"/>
        <w:bottom w:val="none" w:sz="0" w:space="0" w:color="auto"/>
        <w:right w:val="none" w:sz="0" w:space="0" w:color="auto"/>
      </w:divBdr>
    </w:div>
    <w:div w:id="730927698">
      <w:bodyDiv w:val="1"/>
      <w:marLeft w:val="0"/>
      <w:marRight w:val="0"/>
      <w:marTop w:val="0"/>
      <w:marBottom w:val="0"/>
      <w:divBdr>
        <w:top w:val="none" w:sz="0" w:space="0" w:color="auto"/>
        <w:left w:val="none" w:sz="0" w:space="0" w:color="auto"/>
        <w:bottom w:val="none" w:sz="0" w:space="0" w:color="auto"/>
        <w:right w:val="none" w:sz="0" w:space="0" w:color="auto"/>
      </w:divBdr>
    </w:div>
    <w:div w:id="731005749">
      <w:bodyDiv w:val="1"/>
      <w:marLeft w:val="0"/>
      <w:marRight w:val="0"/>
      <w:marTop w:val="0"/>
      <w:marBottom w:val="0"/>
      <w:divBdr>
        <w:top w:val="none" w:sz="0" w:space="0" w:color="auto"/>
        <w:left w:val="none" w:sz="0" w:space="0" w:color="auto"/>
        <w:bottom w:val="none" w:sz="0" w:space="0" w:color="auto"/>
        <w:right w:val="none" w:sz="0" w:space="0" w:color="auto"/>
      </w:divBdr>
    </w:div>
    <w:div w:id="731076667">
      <w:bodyDiv w:val="1"/>
      <w:marLeft w:val="0"/>
      <w:marRight w:val="0"/>
      <w:marTop w:val="0"/>
      <w:marBottom w:val="0"/>
      <w:divBdr>
        <w:top w:val="none" w:sz="0" w:space="0" w:color="auto"/>
        <w:left w:val="none" w:sz="0" w:space="0" w:color="auto"/>
        <w:bottom w:val="none" w:sz="0" w:space="0" w:color="auto"/>
        <w:right w:val="none" w:sz="0" w:space="0" w:color="auto"/>
      </w:divBdr>
    </w:div>
    <w:div w:id="731122669">
      <w:bodyDiv w:val="1"/>
      <w:marLeft w:val="0"/>
      <w:marRight w:val="0"/>
      <w:marTop w:val="0"/>
      <w:marBottom w:val="0"/>
      <w:divBdr>
        <w:top w:val="none" w:sz="0" w:space="0" w:color="auto"/>
        <w:left w:val="none" w:sz="0" w:space="0" w:color="auto"/>
        <w:bottom w:val="none" w:sz="0" w:space="0" w:color="auto"/>
        <w:right w:val="none" w:sz="0" w:space="0" w:color="auto"/>
      </w:divBdr>
    </w:div>
    <w:div w:id="731194454">
      <w:bodyDiv w:val="1"/>
      <w:marLeft w:val="0"/>
      <w:marRight w:val="0"/>
      <w:marTop w:val="0"/>
      <w:marBottom w:val="0"/>
      <w:divBdr>
        <w:top w:val="none" w:sz="0" w:space="0" w:color="auto"/>
        <w:left w:val="none" w:sz="0" w:space="0" w:color="auto"/>
        <w:bottom w:val="none" w:sz="0" w:space="0" w:color="auto"/>
        <w:right w:val="none" w:sz="0" w:space="0" w:color="auto"/>
      </w:divBdr>
    </w:div>
    <w:div w:id="731200836">
      <w:bodyDiv w:val="1"/>
      <w:marLeft w:val="0"/>
      <w:marRight w:val="0"/>
      <w:marTop w:val="0"/>
      <w:marBottom w:val="0"/>
      <w:divBdr>
        <w:top w:val="none" w:sz="0" w:space="0" w:color="auto"/>
        <w:left w:val="none" w:sz="0" w:space="0" w:color="auto"/>
        <w:bottom w:val="none" w:sz="0" w:space="0" w:color="auto"/>
        <w:right w:val="none" w:sz="0" w:space="0" w:color="auto"/>
      </w:divBdr>
    </w:div>
    <w:div w:id="731463168">
      <w:bodyDiv w:val="1"/>
      <w:marLeft w:val="0"/>
      <w:marRight w:val="0"/>
      <w:marTop w:val="0"/>
      <w:marBottom w:val="0"/>
      <w:divBdr>
        <w:top w:val="none" w:sz="0" w:space="0" w:color="auto"/>
        <w:left w:val="none" w:sz="0" w:space="0" w:color="auto"/>
        <w:bottom w:val="none" w:sz="0" w:space="0" w:color="auto"/>
        <w:right w:val="none" w:sz="0" w:space="0" w:color="auto"/>
      </w:divBdr>
    </w:div>
    <w:div w:id="731582015">
      <w:bodyDiv w:val="1"/>
      <w:marLeft w:val="0"/>
      <w:marRight w:val="0"/>
      <w:marTop w:val="0"/>
      <w:marBottom w:val="0"/>
      <w:divBdr>
        <w:top w:val="none" w:sz="0" w:space="0" w:color="auto"/>
        <w:left w:val="none" w:sz="0" w:space="0" w:color="auto"/>
        <w:bottom w:val="none" w:sz="0" w:space="0" w:color="auto"/>
        <w:right w:val="none" w:sz="0" w:space="0" w:color="auto"/>
      </w:divBdr>
    </w:div>
    <w:div w:id="731583417">
      <w:bodyDiv w:val="1"/>
      <w:marLeft w:val="0"/>
      <w:marRight w:val="0"/>
      <w:marTop w:val="0"/>
      <w:marBottom w:val="0"/>
      <w:divBdr>
        <w:top w:val="none" w:sz="0" w:space="0" w:color="auto"/>
        <w:left w:val="none" w:sz="0" w:space="0" w:color="auto"/>
        <w:bottom w:val="none" w:sz="0" w:space="0" w:color="auto"/>
        <w:right w:val="none" w:sz="0" w:space="0" w:color="auto"/>
      </w:divBdr>
    </w:div>
    <w:div w:id="731584287">
      <w:bodyDiv w:val="1"/>
      <w:marLeft w:val="0"/>
      <w:marRight w:val="0"/>
      <w:marTop w:val="0"/>
      <w:marBottom w:val="0"/>
      <w:divBdr>
        <w:top w:val="none" w:sz="0" w:space="0" w:color="auto"/>
        <w:left w:val="none" w:sz="0" w:space="0" w:color="auto"/>
        <w:bottom w:val="none" w:sz="0" w:space="0" w:color="auto"/>
        <w:right w:val="none" w:sz="0" w:space="0" w:color="auto"/>
      </w:divBdr>
    </w:div>
    <w:div w:id="731588425">
      <w:bodyDiv w:val="1"/>
      <w:marLeft w:val="0"/>
      <w:marRight w:val="0"/>
      <w:marTop w:val="0"/>
      <w:marBottom w:val="0"/>
      <w:divBdr>
        <w:top w:val="none" w:sz="0" w:space="0" w:color="auto"/>
        <w:left w:val="none" w:sz="0" w:space="0" w:color="auto"/>
        <w:bottom w:val="none" w:sz="0" w:space="0" w:color="auto"/>
        <w:right w:val="none" w:sz="0" w:space="0" w:color="auto"/>
      </w:divBdr>
    </w:div>
    <w:div w:id="731654710">
      <w:bodyDiv w:val="1"/>
      <w:marLeft w:val="0"/>
      <w:marRight w:val="0"/>
      <w:marTop w:val="0"/>
      <w:marBottom w:val="0"/>
      <w:divBdr>
        <w:top w:val="none" w:sz="0" w:space="0" w:color="auto"/>
        <w:left w:val="none" w:sz="0" w:space="0" w:color="auto"/>
        <w:bottom w:val="none" w:sz="0" w:space="0" w:color="auto"/>
        <w:right w:val="none" w:sz="0" w:space="0" w:color="auto"/>
      </w:divBdr>
    </w:div>
    <w:div w:id="731657560">
      <w:bodyDiv w:val="1"/>
      <w:marLeft w:val="0"/>
      <w:marRight w:val="0"/>
      <w:marTop w:val="0"/>
      <w:marBottom w:val="0"/>
      <w:divBdr>
        <w:top w:val="none" w:sz="0" w:space="0" w:color="auto"/>
        <w:left w:val="none" w:sz="0" w:space="0" w:color="auto"/>
        <w:bottom w:val="none" w:sz="0" w:space="0" w:color="auto"/>
        <w:right w:val="none" w:sz="0" w:space="0" w:color="auto"/>
      </w:divBdr>
    </w:div>
    <w:div w:id="731735979">
      <w:bodyDiv w:val="1"/>
      <w:marLeft w:val="0"/>
      <w:marRight w:val="0"/>
      <w:marTop w:val="0"/>
      <w:marBottom w:val="0"/>
      <w:divBdr>
        <w:top w:val="none" w:sz="0" w:space="0" w:color="auto"/>
        <w:left w:val="none" w:sz="0" w:space="0" w:color="auto"/>
        <w:bottom w:val="none" w:sz="0" w:space="0" w:color="auto"/>
        <w:right w:val="none" w:sz="0" w:space="0" w:color="auto"/>
      </w:divBdr>
    </w:div>
    <w:div w:id="731736323">
      <w:bodyDiv w:val="1"/>
      <w:marLeft w:val="0"/>
      <w:marRight w:val="0"/>
      <w:marTop w:val="0"/>
      <w:marBottom w:val="0"/>
      <w:divBdr>
        <w:top w:val="none" w:sz="0" w:space="0" w:color="auto"/>
        <w:left w:val="none" w:sz="0" w:space="0" w:color="auto"/>
        <w:bottom w:val="none" w:sz="0" w:space="0" w:color="auto"/>
        <w:right w:val="none" w:sz="0" w:space="0" w:color="auto"/>
      </w:divBdr>
    </w:div>
    <w:div w:id="731736426">
      <w:bodyDiv w:val="1"/>
      <w:marLeft w:val="0"/>
      <w:marRight w:val="0"/>
      <w:marTop w:val="0"/>
      <w:marBottom w:val="0"/>
      <w:divBdr>
        <w:top w:val="none" w:sz="0" w:space="0" w:color="auto"/>
        <w:left w:val="none" w:sz="0" w:space="0" w:color="auto"/>
        <w:bottom w:val="none" w:sz="0" w:space="0" w:color="auto"/>
        <w:right w:val="none" w:sz="0" w:space="0" w:color="auto"/>
      </w:divBdr>
    </w:div>
    <w:div w:id="731930167">
      <w:bodyDiv w:val="1"/>
      <w:marLeft w:val="0"/>
      <w:marRight w:val="0"/>
      <w:marTop w:val="0"/>
      <w:marBottom w:val="0"/>
      <w:divBdr>
        <w:top w:val="none" w:sz="0" w:space="0" w:color="auto"/>
        <w:left w:val="none" w:sz="0" w:space="0" w:color="auto"/>
        <w:bottom w:val="none" w:sz="0" w:space="0" w:color="auto"/>
        <w:right w:val="none" w:sz="0" w:space="0" w:color="auto"/>
      </w:divBdr>
    </w:div>
    <w:div w:id="731932084">
      <w:bodyDiv w:val="1"/>
      <w:marLeft w:val="0"/>
      <w:marRight w:val="0"/>
      <w:marTop w:val="0"/>
      <w:marBottom w:val="0"/>
      <w:divBdr>
        <w:top w:val="none" w:sz="0" w:space="0" w:color="auto"/>
        <w:left w:val="none" w:sz="0" w:space="0" w:color="auto"/>
        <w:bottom w:val="none" w:sz="0" w:space="0" w:color="auto"/>
        <w:right w:val="none" w:sz="0" w:space="0" w:color="auto"/>
      </w:divBdr>
    </w:div>
    <w:div w:id="731999605">
      <w:bodyDiv w:val="1"/>
      <w:marLeft w:val="0"/>
      <w:marRight w:val="0"/>
      <w:marTop w:val="0"/>
      <w:marBottom w:val="0"/>
      <w:divBdr>
        <w:top w:val="none" w:sz="0" w:space="0" w:color="auto"/>
        <w:left w:val="none" w:sz="0" w:space="0" w:color="auto"/>
        <w:bottom w:val="none" w:sz="0" w:space="0" w:color="auto"/>
        <w:right w:val="none" w:sz="0" w:space="0" w:color="auto"/>
      </w:divBdr>
    </w:div>
    <w:div w:id="732001983">
      <w:bodyDiv w:val="1"/>
      <w:marLeft w:val="0"/>
      <w:marRight w:val="0"/>
      <w:marTop w:val="0"/>
      <w:marBottom w:val="0"/>
      <w:divBdr>
        <w:top w:val="none" w:sz="0" w:space="0" w:color="auto"/>
        <w:left w:val="none" w:sz="0" w:space="0" w:color="auto"/>
        <w:bottom w:val="none" w:sz="0" w:space="0" w:color="auto"/>
        <w:right w:val="none" w:sz="0" w:space="0" w:color="auto"/>
      </w:divBdr>
    </w:div>
    <w:div w:id="732123876">
      <w:bodyDiv w:val="1"/>
      <w:marLeft w:val="0"/>
      <w:marRight w:val="0"/>
      <w:marTop w:val="0"/>
      <w:marBottom w:val="0"/>
      <w:divBdr>
        <w:top w:val="none" w:sz="0" w:space="0" w:color="auto"/>
        <w:left w:val="none" w:sz="0" w:space="0" w:color="auto"/>
        <w:bottom w:val="none" w:sz="0" w:space="0" w:color="auto"/>
        <w:right w:val="none" w:sz="0" w:space="0" w:color="auto"/>
      </w:divBdr>
    </w:div>
    <w:div w:id="732123905">
      <w:bodyDiv w:val="1"/>
      <w:marLeft w:val="0"/>
      <w:marRight w:val="0"/>
      <w:marTop w:val="0"/>
      <w:marBottom w:val="0"/>
      <w:divBdr>
        <w:top w:val="none" w:sz="0" w:space="0" w:color="auto"/>
        <w:left w:val="none" w:sz="0" w:space="0" w:color="auto"/>
        <w:bottom w:val="none" w:sz="0" w:space="0" w:color="auto"/>
        <w:right w:val="none" w:sz="0" w:space="0" w:color="auto"/>
      </w:divBdr>
    </w:div>
    <w:div w:id="732310787">
      <w:bodyDiv w:val="1"/>
      <w:marLeft w:val="0"/>
      <w:marRight w:val="0"/>
      <w:marTop w:val="0"/>
      <w:marBottom w:val="0"/>
      <w:divBdr>
        <w:top w:val="none" w:sz="0" w:space="0" w:color="auto"/>
        <w:left w:val="none" w:sz="0" w:space="0" w:color="auto"/>
        <w:bottom w:val="none" w:sz="0" w:space="0" w:color="auto"/>
        <w:right w:val="none" w:sz="0" w:space="0" w:color="auto"/>
      </w:divBdr>
    </w:div>
    <w:div w:id="732312195">
      <w:bodyDiv w:val="1"/>
      <w:marLeft w:val="0"/>
      <w:marRight w:val="0"/>
      <w:marTop w:val="0"/>
      <w:marBottom w:val="0"/>
      <w:divBdr>
        <w:top w:val="none" w:sz="0" w:space="0" w:color="auto"/>
        <w:left w:val="none" w:sz="0" w:space="0" w:color="auto"/>
        <w:bottom w:val="none" w:sz="0" w:space="0" w:color="auto"/>
        <w:right w:val="none" w:sz="0" w:space="0" w:color="auto"/>
      </w:divBdr>
    </w:div>
    <w:div w:id="732317127">
      <w:bodyDiv w:val="1"/>
      <w:marLeft w:val="0"/>
      <w:marRight w:val="0"/>
      <w:marTop w:val="0"/>
      <w:marBottom w:val="0"/>
      <w:divBdr>
        <w:top w:val="none" w:sz="0" w:space="0" w:color="auto"/>
        <w:left w:val="none" w:sz="0" w:space="0" w:color="auto"/>
        <w:bottom w:val="none" w:sz="0" w:space="0" w:color="auto"/>
        <w:right w:val="none" w:sz="0" w:space="0" w:color="auto"/>
      </w:divBdr>
    </w:div>
    <w:div w:id="732317593">
      <w:bodyDiv w:val="1"/>
      <w:marLeft w:val="0"/>
      <w:marRight w:val="0"/>
      <w:marTop w:val="0"/>
      <w:marBottom w:val="0"/>
      <w:divBdr>
        <w:top w:val="none" w:sz="0" w:space="0" w:color="auto"/>
        <w:left w:val="none" w:sz="0" w:space="0" w:color="auto"/>
        <w:bottom w:val="none" w:sz="0" w:space="0" w:color="auto"/>
        <w:right w:val="none" w:sz="0" w:space="0" w:color="auto"/>
      </w:divBdr>
    </w:div>
    <w:div w:id="732503937">
      <w:bodyDiv w:val="1"/>
      <w:marLeft w:val="0"/>
      <w:marRight w:val="0"/>
      <w:marTop w:val="0"/>
      <w:marBottom w:val="0"/>
      <w:divBdr>
        <w:top w:val="none" w:sz="0" w:space="0" w:color="auto"/>
        <w:left w:val="none" w:sz="0" w:space="0" w:color="auto"/>
        <w:bottom w:val="none" w:sz="0" w:space="0" w:color="auto"/>
        <w:right w:val="none" w:sz="0" w:space="0" w:color="auto"/>
      </w:divBdr>
    </w:div>
    <w:div w:id="732512235">
      <w:bodyDiv w:val="1"/>
      <w:marLeft w:val="0"/>
      <w:marRight w:val="0"/>
      <w:marTop w:val="0"/>
      <w:marBottom w:val="0"/>
      <w:divBdr>
        <w:top w:val="none" w:sz="0" w:space="0" w:color="auto"/>
        <w:left w:val="none" w:sz="0" w:space="0" w:color="auto"/>
        <w:bottom w:val="none" w:sz="0" w:space="0" w:color="auto"/>
        <w:right w:val="none" w:sz="0" w:space="0" w:color="auto"/>
      </w:divBdr>
    </w:div>
    <w:div w:id="732512341">
      <w:bodyDiv w:val="1"/>
      <w:marLeft w:val="0"/>
      <w:marRight w:val="0"/>
      <w:marTop w:val="0"/>
      <w:marBottom w:val="0"/>
      <w:divBdr>
        <w:top w:val="none" w:sz="0" w:space="0" w:color="auto"/>
        <w:left w:val="none" w:sz="0" w:space="0" w:color="auto"/>
        <w:bottom w:val="none" w:sz="0" w:space="0" w:color="auto"/>
        <w:right w:val="none" w:sz="0" w:space="0" w:color="auto"/>
      </w:divBdr>
    </w:div>
    <w:div w:id="732585649">
      <w:bodyDiv w:val="1"/>
      <w:marLeft w:val="0"/>
      <w:marRight w:val="0"/>
      <w:marTop w:val="0"/>
      <w:marBottom w:val="0"/>
      <w:divBdr>
        <w:top w:val="none" w:sz="0" w:space="0" w:color="auto"/>
        <w:left w:val="none" w:sz="0" w:space="0" w:color="auto"/>
        <w:bottom w:val="none" w:sz="0" w:space="0" w:color="auto"/>
        <w:right w:val="none" w:sz="0" w:space="0" w:color="auto"/>
      </w:divBdr>
    </w:div>
    <w:div w:id="732777038">
      <w:bodyDiv w:val="1"/>
      <w:marLeft w:val="0"/>
      <w:marRight w:val="0"/>
      <w:marTop w:val="0"/>
      <w:marBottom w:val="0"/>
      <w:divBdr>
        <w:top w:val="none" w:sz="0" w:space="0" w:color="auto"/>
        <w:left w:val="none" w:sz="0" w:space="0" w:color="auto"/>
        <w:bottom w:val="none" w:sz="0" w:space="0" w:color="auto"/>
        <w:right w:val="none" w:sz="0" w:space="0" w:color="auto"/>
      </w:divBdr>
    </w:div>
    <w:div w:id="732855621">
      <w:bodyDiv w:val="1"/>
      <w:marLeft w:val="0"/>
      <w:marRight w:val="0"/>
      <w:marTop w:val="0"/>
      <w:marBottom w:val="0"/>
      <w:divBdr>
        <w:top w:val="none" w:sz="0" w:space="0" w:color="auto"/>
        <w:left w:val="none" w:sz="0" w:space="0" w:color="auto"/>
        <w:bottom w:val="none" w:sz="0" w:space="0" w:color="auto"/>
        <w:right w:val="none" w:sz="0" w:space="0" w:color="auto"/>
      </w:divBdr>
    </w:div>
    <w:div w:id="732968864">
      <w:bodyDiv w:val="1"/>
      <w:marLeft w:val="0"/>
      <w:marRight w:val="0"/>
      <w:marTop w:val="0"/>
      <w:marBottom w:val="0"/>
      <w:divBdr>
        <w:top w:val="none" w:sz="0" w:space="0" w:color="auto"/>
        <w:left w:val="none" w:sz="0" w:space="0" w:color="auto"/>
        <w:bottom w:val="none" w:sz="0" w:space="0" w:color="auto"/>
        <w:right w:val="none" w:sz="0" w:space="0" w:color="auto"/>
      </w:divBdr>
    </w:div>
    <w:div w:id="732973574">
      <w:bodyDiv w:val="1"/>
      <w:marLeft w:val="0"/>
      <w:marRight w:val="0"/>
      <w:marTop w:val="0"/>
      <w:marBottom w:val="0"/>
      <w:divBdr>
        <w:top w:val="none" w:sz="0" w:space="0" w:color="auto"/>
        <w:left w:val="none" w:sz="0" w:space="0" w:color="auto"/>
        <w:bottom w:val="none" w:sz="0" w:space="0" w:color="auto"/>
        <w:right w:val="none" w:sz="0" w:space="0" w:color="auto"/>
      </w:divBdr>
    </w:div>
    <w:div w:id="733041187">
      <w:bodyDiv w:val="1"/>
      <w:marLeft w:val="0"/>
      <w:marRight w:val="0"/>
      <w:marTop w:val="0"/>
      <w:marBottom w:val="0"/>
      <w:divBdr>
        <w:top w:val="none" w:sz="0" w:space="0" w:color="auto"/>
        <w:left w:val="none" w:sz="0" w:space="0" w:color="auto"/>
        <w:bottom w:val="none" w:sz="0" w:space="0" w:color="auto"/>
        <w:right w:val="none" w:sz="0" w:space="0" w:color="auto"/>
      </w:divBdr>
    </w:div>
    <w:div w:id="733087143">
      <w:bodyDiv w:val="1"/>
      <w:marLeft w:val="0"/>
      <w:marRight w:val="0"/>
      <w:marTop w:val="0"/>
      <w:marBottom w:val="0"/>
      <w:divBdr>
        <w:top w:val="none" w:sz="0" w:space="0" w:color="auto"/>
        <w:left w:val="none" w:sz="0" w:space="0" w:color="auto"/>
        <w:bottom w:val="none" w:sz="0" w:space="0" w:color="auto"/>
        <w:right w:val="none" w:sz="0" w:space="0" w:color="auto"/>
      </w:divBdr>
    </w:div>
    <w:div w:id="733282419">
      <w:bodyDiv w:val="1"/>
      <w:marLeft w:val="0"/>
      <w:marRight w:val="0"/>
      <w:marTop w:val="0"/>
      <w:marBottom w:val="0"/>
      <w:divBdr>
        <w:top w:val="none" w:sz="0" w:space="0" w:color="auto"/>
        <w:left w:val="none" w:sz="0" w:space="0" w:color="auto"/>
        <w:bottom w:val="none" w:sz="0" w:space="0" w:color="auto"/>
        <w:right w:val="none" w:sz="0" w:space="0" w:color="auto"/>
      </w:divBdr>
    </w:div>
    <w:div w:id="733283406">
      <w:bodyDiv w:val="1"/>
      <w:marLeft w:val="0"/>
      <w:marRight w:val="0"/>
      <w:marTop w:val="0"/>
      <w:marBottom w:val="0"/>
      <w:divBdr>
        <w:top w:val="none" w:sz="0" w:space="0" w:color="auto"/>
        <w:left w:val="none" w:sz="0" w:space="0" w:color="auto"/>
        <w:bottom w:val="none" w:sz="0" w:space="0" w:color="auto"/>
        <w:right w:val="none" w:sz="0" w:space="0" w:color="auto"/>
      </w:divBdr>
    </w:div>
    <w:div w:id="733357256">
      <w:bodyDiv w:val="1"/>
      <w:marLeft w:val="0"/>
      <w:marRight w:val="0"/>
      <w:marTop w:val="0"/>
      <w:marBottom w:val="0"/>
      <w:divBdr>
        <w:top w:val="none" w:sz="0" w:space="0" w:color="auto"/>
        <w:left w:val="none" w:sz="0" w:space="0" w:color="auto"/>
        <w:bottom w:val="none" w:sz="0" w:space="0" w:color="auto"/>
        <w:right w:val="none" w:sz="0" w:space="0" w:color="auto"/>
      </w:divBdr>
    </w:div>
    <w:div w:id="733436014">
      <w:bodyDiv w:val="1"/>
      <w:marLeft w:val="0"/>
      <w:marRight w:val="0"/>
      <w:marTop w:val="0"/>
      <w:marBottom w:val="0"/>
      <w:divBdr>
        <w:top w:val="none" w:sz="0" w:space="0" w:color="auto"/>
        <w:left w:val="none" w:sz="0" w:space="0" w:color="auto"/>
        <w:bottom w:val="none" w:sz="0" w:space="0" w:color="auto"/>
        <w:right w:val="none" w:sz="0" w:space="0" w:color="auto"/>
      </w:divBdr>
    </w:div>
    <w:div w:id="733552824">
      <w:bodyDiv w:val="1"/>
      <w:marLeft w:val="0"/>
      <w:marRight w:val="0"/>
      <w:marTop w:val="0"/>
      <w:marBottom w:val="0"/>
      <w:divBdr>
        <w:top w:val="none" w:sz="0" w:space="0" w:color="auto"/>
        <w:left w:val="none" w:sz="0" w:space="0" w:color="auto"/>
        <w:bottom w:val="none" w:sz="0" w:space="0" w:color="auto"/>
        <w:right w:val="none" w:sz="0" w:space="0" w:color="auto"/>
      </w:divBdr>
    </w:div>
    <w:div w:id="733620695">
      <w:bodyDiv w:val="1"/>
      <w:marLeft w:val="0"/>
      <w:marRight w:val="0"/>
      <w:marTop w:val="0"/>
      <w:marBottom w:val="0"/>
      <w:divBdr>
        <w:top w:val="none" w:sz="0" w:space="0" w:color="auto"/>
        <w:left w:val="none" w:sz="0" w:space="0" w:color="auto"/>
        <w:bottom w:val="none" w:sz="0" w:space="0" w:color="auto"/>
        <w:right w:val="none" w:sz="0" w:space="0" w:color="auto"/>
      </w:divBdr>
    </w:div>
    <w:div w:id="733695391">
      <w:bodyDiv w:val="1"/>
      <w:marLeft w:val="0"/>
      <w:marRight w:val="0"/>
      <w:marTop w:val="0"/>
      <w:marBottom w:val="0"/>
      <w:divBdr>
        <w:top w:val="none" w:sz="0" w:space="0" w:color="auto"/>
        <w:left w:val="none" w:sz="0" w:space="0" w:color="auto"/>
        <w:bottom w:val="none" w:sz="0" w:space="0" w:color="auto"/>
        <w:right w:val="none" w:sz="0" w:space="0" w:color="auto"/>
      </w:divBdr>
    </w:div>
    <w:div w:id="733703580">
      <w:bodyDiv w:val="1"/>
      <w:marLeft w:val="0"/>
      <w:marRight w:val="0"/>
      <w:marTop w:val="0"/>
      <w:marBottom w:val="0"/>
      <w:divBdr>
        <w:top w:val="none" w:sz="0" w:space="0" w:color="auto"/>
        <w:left w:val="none" w:sz="0" w:space="0" w:color="auto"/>
        <w:bottom w:val="none" w:sz="0" w:space="0" w:color="auto"/>
        <w:right w:val="none" w:sz="0" w:space="0" w:color="auto"/>
      </w:divBdr>
    </w:div>
    <w:div w:id="733746859">
      <w:bodyDiv w:val="1"/>
      <w:marLeft w:val="0"/>
      <w:marRight w:val="0"/>
      <w:marTop w:val="0"/>
      <w:marBottom w:val="0"/>
      <w:divBdr>
        <w:top w:val="none" w:sz="0" w:space="0" w:color="auto"/>
        <w:left w:val="none" w:sz="0" w:space="0" w:color="auto"/>
        <w:bottom w:val="none" w:sz="0" w:space="0" w:color="auto"/>
        <w:right w:val="none" w:sz="0" w:space="0" w:color="auto"/>
      </w:divBdr>
    </w:div>
    <w:div w:id="733815723">
      <w:bodyDiv w:val="1"/>
      <w:marLeft w:val="0"/>
      <w:marRight w:val="0"/>
      <w:marTop w:val="0"/>
      <w:marBottom w:val="0"/>
      <w:divBdr>
        <w:top w:val="none" w:sz="0" w:space="0" w:color="auto"/>
        <w:left w:val="none" w:sz="0" w:space="0" w:color="auto"/>
        <w:bottom w:val="none" w:sz="0" w:space="0" w:color="auto"/>
        <w:right w:val="none" w:sz="0" w:space="0" w:color="auto"/>
      </w:divBdr>
    </w:div>
    <w:div w:id="733815853">
      <w:bodyDiv w:val="1"/>
      <w:marLeft w:val="0"/>
      <w:marRight w:val="0"/>
      <w:marTop w:val="0"/>
      <w:marBottom w:val="0"/>
      <w:divBdr>
        <w:top w:val="none" w:sz="0" w:space="0" w:color="auto"/>
        <w:left w:val="none" w:sz="0" w:space="0" w:color="auto"/>
        <w:bottom w:val="none" w:sz="0" w:space="0" w:color="auto"/>
        <w:right w:val="none" w:sz="0" w:space="0" w:color="auto"/>
      </w:divBdr>
    </w:div>
    <w:div w:id="733815934">
      <w:bodyDiv w:val="1"/>
      <w:marLeft w:val="0"/>
      <w:marRight w:val="0"/>
      <w:marTop w:val="0"/>
      <w:marBottom w:val="0"/>
      <w:divBdr>
        <w:top w:val="none" w:sz="0" w:space="0" w:color="auto"/>
        <w:left w:val="none" w:sz="0" w:space="0" w:color="auto"/>
        <w:bottom w:val="none" w:sz="0" w:space="0" w:color="auto"/>
        <w:right w:val="none" w:sz="0" w:space="0" w:color="auto"/>
      </w:divBdr>
    </w:div>
    <w:div w:id="733889330">
      <w:bodyDiv w:val="1"/>
      <w:marLeft w:val="0"/>
      <w:marRight w:val="0"/>
      <w:marTop w:val="0"/>
      <w:marBottom w:val="0"/>
      <w:divBdr>
        <w:top w:val="none" w:sz="0" w:space="0" w:color="auto"/>
        <w:left w:val="none" w:sz="0" w:space="0" w:color="auto"/>
        <w:bottom w:val="none" w:sz="0" w:space="0" w:color="auto"/>
        <w:right w:val="none" w:sz="0" w:space="0" w:color="auto"/>
      </w:divBdr>
    </w:div>
    <w:div w:id="733892881">
      <w:bodyDiv w:val="1"/>
      <w:marLeft w:val="0"/>
      <w:marRight w:val="0"/>
      <w:marTop w:val="0"/>
      <w:marBottom w:val="0"/>
      <w:divBdr>
        <w:top w:val="none" w:sz="0" w:space="0" w:color="auto"/>
        <w:left w:val="none" w:sz="0" w:space="0" w:color="auto"/>
        <w:bottom w:val="none" w:sz="0" w:space="0" w:color="auto"/>
        <w:right w:val="none" w:sz="0" w:space="0" w:color="auto"/>
      </w:divBdr>
    </w:div>
    <w:div w:id="733896473">
      <w:bodyDiv w:val="1"/>
      <w:marLeft w:val="0"/>
      <w:marRight w:val="0"/>
      <w:marTop w:val="0"/>
      <w:marBottom w:val="0"/>
      <w:divBdr>
        <w:top w:val="none" w:sz="0" w:space="0" w:color="auto"/>
        <w:left w:val="none" w:sz="0" w:space="0" w:color="auto"/>
        <w:bottom w:val="none" w:sz="0" w:space="0" w:color="auto"/>
        <w:right w:val="none" w:sz="0" w:space="0" w:color="auto"/>
      </w:divBdr>
    </w:div>
    <w:div w:id="733940717">
      <w:bodyDiv w:val="1"/>
      <w:marLeft w:val="0"/>
      <w:marRight w:val="0"/>
      <w:marTop w:val="0"/>
      <w:marBottom w:val="0"/>
      <w:divBdr>
        <w:top w:val="none" w:sz="0" w:space="0" w:color="auto"/>
        <w:left w:val="none" w:sz="0" w:space="0" w:color="auto"/>
        <w:bottom w:val="none" w:sz="0" w:space="0" w:color="auto"/>
        <w:right w:val="none" w:sz="0" w:space="0" w:color="auto"/>
      </w:divBdr>
    </w:div>
    <w:div w:id="733964712">
      <w:bodyDiv w:val="1"/>
      <w:marLeft w:val="0"/>
      <w:marRight w:val="0"/>
      <w:marTop w:val="0"/>
      <w:marBottom w:val="0"/>
      <w:divBdr>
        <w:top w:val="none" w:sz="0" w:space="0" w:color="auto"/>
        <w:left w:val="none" w:sz="0" w:space="0" w:color="auto"/>
        <w:bottom w:val="none" w:sz="0" w:space="0" w:color="auto"/>
        <w:right w:val="none" w:sz="0" w:space="0" w:color="auto"/>
      </w:divBdr>
    </w:div>
    <w:div w:id="733968242">
      <w:bodyDiv w:val="1"/>
      <w:marLeft w:val="0"/>
      <w:marRight w:val="0"/>
      <w:marTop w:val="0"/>
      <w:marBottom w:val="0"/>
      <w:divBdr>
        <w:top w:val="none" w:sz="0" w:space="0" w:color="auto"/>
        <w:left w:val="none" w:sz="0" w:space="0" w:color="auto"/>
        <w:bottom w:val="none" w:sz="0" w:space="0" w:color="auto"/>
        <w:right w:val="none" w:sz="0" w:space="0" w:color="auto"/>
      </w:divBdr>
    </w:div>
    <w:div w:id="734010004">
      <w:bodyDiv w:val="1"/>
      <w:marLeft w:val="0"/>
      <w:marRight w:val="0"/>
      <w:marTop w:val="0"/>
      <w:marBottom w:val="0"/>
      <w:divBdr>
        <w:top w:val="none" w:sz="0" w:space="0" w:color="auto"/>
        <w:left w:val="none" w:sz="0" w:space="0" w:color="auto"/>
        <w:bottom w:val="none" w:sz="0" w:space="0" w:color="auto"/>
        <w:right w:val="none" w:sz="0" w:space="0" w:color="auto"/>
      </w:divBdr>
    </w:div>
    <w:div w:id="734011333">
      <w:bodyDiv w:val="1"/>
      <w:marLeft w:val="0"/>
      <w:marRight w:val="0"/>
      <w:marTop w:val="0"/>
      <w:marBottom w:val="0"/>
      <w:divBdr>
        <w:top w:val="none" w:sz="0" w:space="0" w:color="auto"/>
        <w:left w:val="none" w:sz="0" w:space="0" w:color="auto"/>
        <w:bottom w:val="none" w:sz="0" w:space="0" w:color="auto"/>
        <w:right w:val="none" w:sz="0" w:space="0" w:color="auto"/>
      </w:divBdr>
    </w:div>
    <w:div w:id="734012429">
      <w:bodyDiv w:val="1"/>
      <w:marLeft w:val="0"/>
      <w:marRight w:val="0"/>
      <w:marTop w:val="0"/>
      <w:marBottom w:val="0"/>
      <w:divBdr>
        <w:top w:val="none" w:sz="0" w:space="0" w:color="auto"/>
        <w:left w:val="none" w:sz="0" w:space="0" w:color="auto"/>
        <w:bottom w:val="none" w:sz="0" w:space="0" w:color="auto"/>
        <w:right w:val="none" w:sz="0" w:space="0" w:color="auto"/>
      </w:divBdr>
    </w:div>
    <w:div w:id="734084822">
      <w:bodyDiv w:val="1"/>
      <w:marLeft w:val="0"/>
      <w:marRight w:val="0"/>
      <w:marTop w:val="0"/>
      <w:marBottom w:val="0"/>
      <w:divBdr>
        <w:top w:val="none" w:sz="0" w:space="0" w:color="auto"/>
        <w:left w:val="none" w:sz="0" w:space="0" w:color="auto"/>
        <w:bottom w:val="none" w:sz="0" w:space="0" w:color="auto"/>
        <w:right w:val="none" w:sz="0" w:space="0" w:color="auto"/>
      </w:divBdr>
    </w:div>
    <w:div w:id="734161844">
      <w:bodyDiv w:val="1"/>
      <w:marLeft w:val="0"/>
      <w:marRight w:val="0"/>
      <w:marTop w:val="0"/>
      <w:marBottom w:val="0"/>
      <w:divBdr>
        <w:top w:val="none" w:sz="0" w:space="0" w:color="auto"/>
        <w:left w:val="none" w:sz="0" w:space="0" w:color="auto"/>
        <w:bottom w:val="none" w:sz="0" w:space="0" w:color="auto"/>
        <w:right w:val="none" w:sz="0" w:space="0" w:color="auto"/>
      </w:divBdr>
    </w:div>
    <w:div w:id="734165274">
      <w:bodyDiv w:val="1"/>
      <w:marLeft w:val="0"/>
      <w:marRight w:val="0"/>
      <w:marTop w:val="0"/>
      <w:marBottom w:val="0"/>
      <w:divBdr>
        <w:top w:val="none" w:sz="0" w:space="0" w:color="auto"/>
        <w:left w:val="none" w:sz="0" w:space="0" w:color="auto"/>
        <w:bottom w:val="none" w:sz="0" w:space="0" w:color="auto"/>
        <w:right w:val="none" w:sz="0" w:space="0" w:color="auto"/>
      </w:divBdr>
    </w:div>
    <w:div w:id="734203046">
      <w:bodyDiv w:val="1"/>
      <w:marLeft w:val="0"/>
      <w:marRight w:val="0"/>
      <w:marTop w:val="0"/>
      <w:marBottom w:val="0"/>
      <w:divBdr>
        <w:top w:val="none" w:sz="0" w:space="0" w:color="auto"/>
        <w:left w:val="none" w:sz="0" w:space="0" w:color="auto"/>
        <w:bottom w:val="none" w:sz="0" w:space="0" w:color="auto"/>
        <w:right w:val="none" w:sz="0" w:space="0" w:color="auto"/>
      </w:divBdr>
    </w:div>
    <w:div w:id="734398653">
      <w:bodyDiv w:val="1"/>
      <w:marLeft w:val="0"/>
      <w:marRight w:val="0"/>
      <w:marTop w:val="0"/>
      <w:marBottom w:val="0"/>
      <w:divBdr>
        <w:top w:val="none" w:sz="0" w:space="0" w:color="auto"/>
        <w:left w:val="none" w:sz="0" w:space="0" w:color="auto"/>
        <w:bottom w:val="none" w:sz="0" w:space="0" w:color="auto"/>
        <w:right w:val="none" w:sz="0" w:space="0" w:color="auto"/>
      </w:divBdr>
    </w:div>
    <w:div w:id="734471228">
      <w:bodyDiv w:val="1"/>
      <w:marLeft w:val="0"/>
      <w:marRight w:val="0"/>
      <w:marTop w:val="0"/>
      <w:marBottom w:val="0"/>
      <w:divBdr>
        <w:top w:val="none" w:sz="0" w:space="0" w:color="auto"/>
        <w:left w:val="none" w:sz="0" w:space="0" w:color="auto"/>
        <w:bottom w:val="none" w:sz="0" w:space="0" w:color="auto"/>
        <w:right w:val="none" w:sz="0" w:space="0" w:color="auto"/>
      </w:divBdr>
    </w:div>
    <w:div w:id="734619558">
      <w:bodyDiv w:val="1"/>
      <w:marLeft w:val="0"/>
      <w:marRight w:val="0"/>
      <w:marTop w:val="0"/>
      <w:marBottom w:val="0"/>
      <w:divBdr>
        <w:top w:val="none" w:sz="0" w:space="0" w:color="auto"/>
        <w:left w:val="none" w:sz="0" w:space="0" w:color="auto"/>
        <w:bottom w:val="none" w:sz="0" w:space="0" w:color="auto"/>
        <w:right w:val="none" w:sz="0" w:space="0" w:color="auto"/>
      </w:divBdr>
    </w:div>
    <w:div w:id="734739417">
      <w:bodyDiv w:val="1"/>
      <w:marLeft w:val="0"/>
      <w:marRight w:val="0"/>
      <w:marTop w:val="0"/>
      <w:marBottom w:val="0"/>
      <w:divBdr>
        <w:top w:val="none" w:sz="0" w:space="0" w:color="auto"/>
        <w:left w:val="none" w:sz="0" w:space="0" w:color="auto"/>
        <w:bottom w:val="none" w:sz="0" w:space="0" w:color="auto"/>
        <w:right w:val="none" w:sz="0" w:space="0" w:color="auto"/>
      </w:divBdr>
    </w:div>
    <w:div w:id="734744863">
      <w:bodyDiv w:val="1"/>
      <w:marLeft w:val="0"/>
      <w:marRight w:val="0"/>
      <w:marTop w:val="0"/>
      <w:marBottom w:val="0"/>
      <w:divBdr>
        <w:top w:val="none" w:sz="0" w:space="0" w:color="auto"/>
        <w:left w:val="none" w:sz="0" w:space="0" w:color="auto"/>
        <w:bottom w:val="none" w:sz="0" w:space="0" w:color="auto"/>
        <w:right w:val="none" w:sz="0" w:space="0" w:color="auto"/>
      </w:divBdr>
    </w:div>
    <w:div w:id="734746624">
      <w:bodyDiv w:val="1"/>
      <w:marLeft w:val="0"/>
      <w:marRight w:val="0"/>
      <w:marTop w:val="0"/>
      <w:marBottom w:val="0"/>
      <w:divBdr>
        <w:top w:val="none" w:sz="0" w:space="0" w:color="auto"/>
        <w:left w:val="none" w:sz="0" w:space="0" w:color="auto"/>
        <w:bottom w:val="none" w:sz="0" w:space="0" w:color="auto"/>
        <w:right w:val="none" w:sz="0" w:space="0" w:color="auto"/>
      </w:divBdr>
    </w:div>
    <w:div w:id="734820031">
      <w:bodyDiv w:val="1"/>
      <w:marLeft w:val="0"/>
      <w:marRight w:val="0"/>
      <w:marTop w:val="0"/>
      <w:marBottom w:val="0"/>
      <w:divBdr>
        <w:top w:val="none" w:sz="0" w:space="0" w:color="auto"/>
        <w:left w:val="none" w:sz="0" w:space="0" w:color="auto"/>
        <w:bottom w:val="none" w:sz="0" w:space="0" w:color="auto"/>
        <w:right w:val="none" w:sz="0" w:space="0" w:color="auto"/>
      </w:divBdr>
    </w:div>
    <w:div w:id="734864423">
      <w:bodyDiv w:val="1"/>
      <w:marLeft w:val="0"/>
      <w:marRight w:val="0"/>
      <w:marTop w:val="0"/>
      <w:marBottom w:val="0"/>
      <w:divBdr>
        <w:top w:val="none" w:sz="0" w:space="0" w:color="auto"/>
        <w:left w:val="none" w:sz="0" w:space="0" w:color="auto"/>
        <w:bottom w:val="none" w:sz="0" w:space="0" w:color="auto"/>
        <w:right w:val="none" w:sz="0" w:space="0" w:color="auto"/>
      </w:divBdr>
    </w:div>
    <w:div w:id="734864599">
      <w:bodyDiv w:val="1"/>
      <w:marLeft w:val="0"/>
      <w:marRight w:val="0"/>
      <w:marTop w:val="0"/>
      <w:marBottom w:val="0"/>
      <w:divBdr>
        <w:top w:val="none" w:sz="0" w:space="0" w:color="auto"/>
        <w:left w:val="none" w:sz="0" w:space="0" w:color="auto"/>
        <w:bottom w:val="none" w:sz="0" w:space="0" w:color="auto"/>
        <w:right w:val="none" w:sz="0" w:space="0" w:color="auto"/>
      </w:divBdr>
    </w:div>
    <w:div w:id="734933737">
      <w:bodyDiv w:val="1"/>
      <w:marLeft w:val="0"/>
      <w:marRight w:val="0"/>
      <w:marTop w:val="0"/>
      <w:marBottom w:val="0"/>
      <w:divBdr>
        <w:top w:val="none" w:sz="0" w:space="0" w:color="auto"/>
        <w:left w:val="none" w:sz="0" w:space="0" w:color="auto"/>
        <w:bottom w:val="none" w:sz="0" w:space="0" w:color="auto"/>
        <w:right w:val="none" w:sz="0" w:space="0" w:color="auto"/>
      </w:divBdr>
    </w:div>
    <w:div w:id="734937916">
      <w:bodyDiv w:val="1"/>
      <w:marLeft w:val="0"/>
      <w:marRight w:val="0"/>
      <w:marTop w:val="0"/>
      <w:marBottom w:val="0"/>
      <w:divBdr>
        <w:top w:val="none" w:sz="0" w:space="0" w:color="auto"/>
        <w:left w:val="none" w:sz="0" w:space="0" w:color="auto"/>
        <w:bottom w:val="none" w:sz="0" w:space="0" w:color="auto"/>
        <w:right w:val="none" w:sz="0" w:space="0" w:color="auto"/>
      </w:divBdr>
    </w:div>
    <w:div w:id="735011666">
      <w:bodyDiv w:val="1"/>
      <w:marLeft w:val="0"/>
      <w:marRight w:val="0"/>
      <w:marTop w:val="0"/>
      <w:marBottom w:val="0"/>
      <w:divBdr>
        <w:top w:val="none" w:sz="0" w:space="0" w:color="auto"/>
        <w:left w:val="none" w:sz="0" w:space="0" w:color="auto"/>
        <w:bottom w:val="none" w:sz="0" w:space="0" w:color="auto"/>
        <w:right w:val="none" w:sz="0" w:space="0" w:color="auto"/>
      </w:divBdr>
    </w:div>
    <w:div w:id="735057633">
      <w:bodyDiv w:val="1"/>
      <w:marLeft w:val="0"/>
      <w:marRight w:val="0"/>
      <w:marTop w:val="0"/>
      <w:marBottom w:val="0"/>
      <w:divBdr>
        <w:top w:val="none" w:sz="0" w:space="0" w:color="auto"/>
        <w:left w:val="none" w:sz="0" w:space="0" w:color="auto"/>
        <w:bottom w:val="none" w:sz="0" w:space="0" w:color="auto"/>
        <w:right w:val="none" w:sz="0" w:space="0" w:color="auto"/>
      </w:divBdr>
    </w:div>
    <w:div w:id="735084074">
      <w:bodyDiv w:val="1"/>
      <w:marLeft w:val="0"/>
      <w:marRight w:val="0"/>
      <w:marTop w:val="0"/>
      <w:marBottom w:val="0"/>
      <w:divBdr>
        <w:top w:val="none" w:sz="0" w:space="0" w:color="auto"/>
        <w:left w:val="none" w:sz="0" w:space="0" w:color="auto"/>
        <w:bottom w:val="none" w:sz="0" w:space="0" w:color="auto"/>
        <w:right w:val="none" w:sz="0" w:space="0" w:color="auto"/>
      </w:divBdr>
    </w:div>
    <w:div w:id="735126277">
      <w:bodyDiv w:val="1"/>
      <w:marLeft w:val="0"/>
      <w:marRight w:val="0"/>
      <w:marTop w:val="0"/>
      <w:marBottom w:val="0"/>
      <w:divBdr>
        <w:top w:val="none" w:sz="0" w:space="0" w:color="auto"/>
        <w:left w:val="none" w:sz="0" w:space="0" w:color="auto"/>
        <w:bottom w:val="none" w:sz="0" w:space="0" w:color="auto"/>
        <w:right w:val="none" w:sz="0" w:space="0" w:color="auto"/>
      </w:divBdr>
    </w:div>
    <w:div w:id="735132249">
      <w:bodyDiv w:val="1"/>
      <w:marLeft w:val="0"/>
      <w:marRight w:val="0"/>
      <w:marTop w:val="0"/>
      <w:marBottom w:val="0"/>
      <w:divBdr>
        <w:top w:val="none" w:sz="0" w:space="0" w:color="auto"/>
        <w:left w:val="none" w:sz="0" w:space="0" w:color="auto"/>
        <w:bottom w:val="none" w:sz="0" w:space="0" w:color="auto"/>
        <w:right w:val="none" w:sz="0" w:space="0" w:color="auto"/>
      </w:divBdr>
    </w:div>
    <w:div w:id="735204588">
      <w:bodyDiv w:val="1"/>
      <w:marLeft w:val="0"/>
      <w:marRight w:val="0"/>
      <w:marTop w:val="0"/>
      <w:marBottom w:val="0"/>
      <w:divBdr>
        <w:top w:val="none" w:sz="0" w:space="0" w:color="auto"/>
        <w:left w:val="none" w:sz="0" w:space="0" w:color="auto"/>
        <w:bottom w:val="none" w:sz="0" w:space="0" w:color="auto"/>
        <w:right w:val="none" w:sz="0" w:space="0" w:color="auto"/>
      </w:divBdr>
    </w:div>
    <w:div w:id="735207903">
      <w:bodyDiv w:val="1"/>
      <w:marLeft w:val="0"/>
      <w:marRight w:val="0"/>
      <w:marTop w:val="0"/>
      <w:marBottom w:val="0"/>
      <w:divBdr>
        <w:top w:val="none" w:sz="0" w:space="0" w:color="auto"/>
        <w:left w:val="none" w:sz="0" w:space="0" w:color="auto"/>
        <w:bottom w:val="none" w:sz="0" w:space="0" w:color="auto"/>
        <w:right w:val="none" w:sz="0" w:space="0" w:color="auto"/>
      </w:divBdr>
    </w:div>
    <w:div w:id="735396339">
      <w:bodyDiv w:val="1"/>
      <w:marLeft w:val="0"/>
      <w:marRight w:val="0"/>
      <w:marTop w:val="0"/>
      <w:marBottom w:val="0"/>
      <w:divBdr>
        <w:top w:val="none" w:sz="0" w:space="0" w:color="auto"/>
        <w:left w:val="none" w:sz="0" w:space="0" w:color="auto"/>
        <w:bottom w:val="none" w:sz="0" w:space="0" w:color="auto"/>
        <w:right w:val="none" w:sz="0" w:space="0" w:color="auto"/>
      </w:divBdr>
    </w:div>
    <w:div w:id="735399623">
      <w:bodyDiv w:val="1"/>
      <w:marLeft w:val="0"/>
      <w:marRight w:val="0"/>
      <w:marTop w:val="0"/>
      <w:marBottom w:val="0"/>
      <w:divBdr>
        <w:top w:val="none" w:sz="0" w:space="0" w:color="auto"/>
        <w:left w:val="none" w:sz="0" w:space="0" w:color="auto"/>
        <w:bottom w:val="none" w:sz="0" w:space="0" w:color="auto"/>
        <w:right w:val="none" w:sz="0" w:space="0" w:color="auto"/>
      </w:divBdr>
    </w:div>
    <w:div w:id="735514708">
      <w:bodyDiv w:val="1"/>
      <w:marLeft w:val="0"/>
      <w:marRight w:val="0"/>
      <w:marTop w:val="0"/>
      <w:marBottom w:val="0"/>
      <w:divBdr>
        <w:top w:val="none" w:sz="0" w:space="0" w:color="auto"/>
        <w:left w:val="none" w:sz="0" w:space="0" w:color="auto"/>
        <w:bottom w:val="none" w:sz="0" w:space="0" w:color="auto"/>
        <w:right w:val="none" w:sz="0" w:space="0" w:color="auto"/>
      </w:divBdr>
    </w:div>
    <w:div w:id="735515696">
      <w:bodyDiv w:val="1"/>
      <w:marLeft w:val="0"/>
      <w:marRight w:val="0"/>
      <w:marTop w:val="0"/>
      <w:marBottom w:val="0"/>
      <w:divBdr>
        <w:top w:val="none" w:sz="0" w:space="0" w:color="auto"/>
        <w:left w:val="none" w:sz="0" w:space="0" w:color="auto"/>
        <w:bottom w:val="none" w:sz="0" w:space="0" w:color="auto"/>
        <w:right w:val="none" w:sz="0" w:space="0" w:color="auto"/>
      </w:divBdr>
    </w:div>
    <w:div w:id="735586334">
      <w:bodyDiv w:val="1"/>
      <w:marLeft w:val="0"/>
      <w:marRight w:val="0"/>
      <w:marTop w:val="0"/>
      <w:marBottom w:val="0"/>
      <w:divBdr>
        <w:top w:val="none" w:sz="0" w:space="0" w:color="auto"/>
        <w:left w:val="none" w:sz="0" w:space="0" w:color="auto"/>
        <w:bottom w:val="none" w:sz="0" w:space="0" w:color="auto"/>
        <w:right w:val="none" w:sz="0" w:space="0" w:color="auto"/>
      </w:divBdr>
    </w:div>
    <w:div w:id="735663580">
      <w:bodyDiv w:val="1"/>
      <w:marLeft w:val="0"/>
      <w:marRight w:val="0"/>
      <w:marTop w:val="0"/>
      <w:marBottom w:val="0"/>
      <w:divBdr>
        <w:top w:val="none" w:sz="0" w:space="0" w:color="auto"/>
        <w:left w:val="none" w:sz="0" w:space="0" w:color="auto"/>
        <w:bottom w:val="none" w:sz="0" w:space="0" w:color="auto"/>
        <w:right w:val="none" w:sz="0" w:space="0" w:color="auto"/>
      </w:divBdr>
    </w:div>
    <w:div w:id="735711774">
      <w:bodyDiv w:val="1"/>
      <w:marLeft w:val="0"/>
      <w:marRight w:val="0"/>
      <w:marTop w:val="0"/>
      <w:marBottom w:val="0"/>
      <w:divBdr>
        <w:top w:val="none" w:sz="0" w:space="0" w:color="auto"/>
        <w:left w:val="none" w:sz="0" w:space="0" w:color="auto"/>
        <w:bottom w:val="none" w:sz="0" w:space="0" w:color="auto"/>
        <w:right w:val="none" w:sz="0" w:space="0" w:color="auto"/>
      </w:divBdr>
    </w:div>
    <w:div w:id="735859571">
      <w:bodyDiv w:val="1"/>
      <w:marLeft w:val="0"/>
      <w:marRight w:val="0"/>
      <w:marTop w:val="0"/>
      <w:marBottom w:val="0"/>
      <w:divBdr>
        <w:top w:val="none" w:sz="0" w:space="0" w:color="auto"/>
        <w:left w:val="none" w:sz="0" w:space="0" w:color="auto"/>
        <w:bottom w:val="none" w:sz="0" w:space="0" w:color="auto"/>
        <w:right w:val="none" w:sz="0" w:space="0" w:color="auto"/>
      </w:divBdr>
    </w:div>
    <w:div w:id="735903904">
      <w:bodyDiv w:val="1"/>
      <w:marLeft w:val="0"/>
      <w:marRight w:val="0"/>
      <w:marTop w:val="0"/>
      <w:marBottom w:val="0"/>
      <w:divBdr>
        <w:top w:val="none" w:sz="0" w:space="0" w:color="auto"/>
        <w:left w:val="none" w:sz="0" w:space="0" w:color="auto"/>
        <w:bottom w:val="none" w:sz="0" w:space="0" w:color="auto"/>
        <w:right w:val="none" w:sz="0" w:space="0" w:color="auto"/>
      </w:divBdr>
    </w:div>
    <w:div w:id="735933430">
      <w:bodyDiv w:val="1"/>
      <w:marLeft w:val="0"/>
      <w:marRight w:val="0"/>
      <w:marTop w:val="0"/>
      <w:marBottom w:val="0"/>
      <w:divBdr>
        <w:top w:val="none" w:sz="0" w:space="0" w:color="auto"/>
        <w:left w:val="none" w:sz="0" w:space="0" w:color="auto"/>
        <w:bottom w:val="none" w:sz="0" w:space="0" w:color="auto"/>
        <w:right w:val="none" w:sz="0" w:space="0" w:color="auto"/>
      </w:divBdr>
    </w:div>
    <w:div w:id="735973016">
      <w:bodyDiv w:val="1"/>
      <w:marLeft w:val="0"/>
      <w:marRight w:val="0"/>
      <w:marTop w:val="0"/>
      <w:marBottom w:val="0"/>
      <w:divBdr>
        <w:top w:val="none" w:sz="0" w:space="0" w:color="auto"/>
        <w:left w:val="none" w:sz="0" w:space="0" w:color="auto"/>
        <w:bottom w:val="none" w:sz="0" w:space="0" w:color="auto"/>
        <w:right w:val="none" w:sz="0" w:space="0" w:color="auto"/>
      </w:divBdr>
    </w:div>
    <w:div w:id="735978076">
      <w:bodyDiv w:val="1"/>
      <w:marLeft w:val="0"/>
      <w:marRight w:val="0"/>
      <w:marTop w:val="0"/>
      <w:marBottom w:val="0"/>
      <w:divBdr>
        <w:top w:val="none" w:sz="0" w:space="0" w:color="auto"/>
        <w:left w:val="none" w:sz="0" w:space="0" w:color="auto"/>
        <w:bottom w:val="none" w:sz="0" w:space="0" w:color="auto"/>
        <w:right w:val="none" w:sz="0" w:space="0" w:color="auto"/>
      </w:divBdr>
    </w:div>
    <w:div w:id="736049049">
      <w:bodyDiv w:val="1"/>
      <w:marLeft w:val="0"/>
      <w:marRight w:val="0"/>
      <w:marTop w:val="0"/>
      <w:marBottom w:val="0"/>
      <w:divBdr>
        <w:top w:val="none" w:sz="0" w:space="0" w:color="auto"/>
        <w:left w:val="none" w:sz="0" w:space="0" w:color="auto"/>
        <w:bottom w:val="none" w:sz="0" w:space="0" w:color="auto"/>
        <w:right w:val="none" w:sz="0" w:space="0" w:color="auto"/>
      </w:divBdr>
    </w:div>
    <w:div w:id="736050846">
      <w:bodyDiv w:val="1"/>
      <w:marLeft w:val="0"/>
      <w:marRight w:val="0"/>
      <w:marTop w:val="0"/>
      <w:marBottom w:val="0"/>
      <w:divBdr>
        <w:top w:val="none" w:sz="0" w:space="0" w:color="auto"/>
        <w:left w:val="none" w:sz="0" w:space="0" w:color="auto"/>
        <w:bottom w:val="none" w:sz="0" w:space="0" w:color="auto"/>
        <w:right w:val="none" w:sz="0" w:space="0" w:color="auto"/>
      </w:divBdr>
    </w:div>
    <w:div w:id="736125989">
      <w:bodyDiv w:val="1"/>
      <w:marLeft w:val="0"/>
      <w:marRight w:val="0"/>
      <w:marTop w:val="0"/>
      <w:marBottom w:val="0"/>
      <w:divBdr>
        <w:top w:val="none" w:sz="0" w:space="0" w:color="auto"/>
        <w:left w:val="none" w:sz="0" w:space="0" w:color="auto"/>
        <w:bottom w:val="none" w:sz="0" w:space="0" w:color="auto"/>
        <w:right w:val="none" w:sz="0" w:space="0" w:color="auto"/>
      </w:divBdr>
    </w:div>
    <w:div w:id="736172971">
      <w:bodyDiv w:val="1"/>
      <w:marLeft w:val="0"/>
      <w:marRight w:val="0"/>
      <w:marTop w:val="0"/>
      <w:marBottom w:val="0"/>
      <w:divBdr>
        <w:top w:val="none" w:sz="0" w:space="0" w:color="auto"/>
        <w:left w:val="none" w:sz="0" w:space="0" w:color="auto"/>
        <w:bottom w:val="none" w:sz="0" w:space="0" w:color="auto"/>
        <w:right w:val="none" w:sz="0" w:space="0" w:color="auto"/>
      </w:divBdr>
    </w:div>
    <w:div w:id="736365641">
      <w:bodyDiv w:val="1"/>
      <w:marLeft w:val="0"/>
      <w:marRight w:val="0"/>
      <w:marTop w:val="0"/>
      <w:marBottom w:val="0"/>
      <w:divBdr>
        <w:top w:val="none" w:sz="0" w:space="0" w:color="auto"/>
        <w:left w:val="none" w:sz="0" w:space="0" w:color="auto"/>
        <w:bottom w:val="none" w:sz="0" w:space="0" w:color="auto"/>
        <w:right w:val="none" w:sz="0" w:space="0" w:color="auto"/>
      </w:divBdr>
    </w:div>
    <w:div w:id="736366371">
      <w:bodyDiv w:val="1"/>
      <w:marLeft w:val="0"/>
      <w:marRight w:val="0"/>
      <w:marTop w:val="0"/>
      <w:marBottom w:val="0"/>
      <w:divBdr>
        <w:top w:val="none" w:sz="0" w:space="0" w:color="auto"/>
        <w:left w:val="none" w:sz="0" w:space="0" w:color="auto"/>
        <w:bottom w:val="none" w:sz="0" w:space="0" w:color="auto"/>
        <w:right w:val="none" w:sz="0" w:space="0" w:color="auto"/>
      </w:divBdr>
    </w:div>
    <w:div w:id="736368598">
      <w:bodyDiv w:val="1"/>
      <w:marLeft w:val="0"/>
      <w:marRight w:val="0"/>
      <w:marTop w:val="0"/>
      <w:marBottom w:val="0"/>
      <w:divBdr>
        <w:top w:val="none" w:sz="0" w:space="0" w:color="auto"/>
        <w:left w:val="none" w:sz="0" w:space="0" w:color="auto"/>
        <w:bottom w:val="none" w:sz="0" w:space="0" w:color="auto"/>
        <w:right w:val="none" w:sz="0" w:space="0" w:color="auto"/>
      </w:divBdr>
    </w:div>
    <w:div w:id="736436422">
      <w:bodyDiv w:val="1"/>
      <w:marLeft w:val="0"/>
      <w:marRight w:val="0"/>
      <w:marTop w:val="0"/>
      <w:marBottom w:val="0"/>
      <w:divBdr>
        <w:top w:val="none" w:sz="0" w:space="0" w:color="auto"/>
        <w:left w:val="none" w:sz="0" w:space="0" w:color="auto"/>
        <w:bottom w:val="none" w:sz="0" w:space="0" w:color="auto"/>
        <w:right w:val="none" w:sz="0" w:space="0" w:color="auto"/>
      </w:divBdr>
    </w:div>
    <w:div w:id="736443775">
      <w:bodyDiv w:val="1"/>
      <w:marLeft w:val="0"/>
      <w:marRight w:val="0"/>
      <w:marTop w:val="0"/>
      <w:marBottom w:val="0"/>
      <w:divBdr>
        <w:top w:val="none" w:sz="0" w:space="0" w:color="auto"/>
        <w:left w:val="none" w:sz="0" w:space="0" w:color="auto"/>
        <w:bottom w:val="none" w:sz="0" w:space="0" w:color="auto"/>
        <w:right w:val="none" w:sz="0" w:space="0" w:color="auto"/>
      </w:divBdr>
    </w:div>
    <w:div w:id="736511760">
      <w:bodyDiv w:val="1"/>
      <w:marLeft w:val="0"/>
      <w:marRight w:val="0"/>
      <w:marTop w:val="0"/>
      <w:marBottom w:val="0"/>
      <w:divBdr>
        <w:top w:val="none" w:sz="0" w:space="0" w:color="auto"/>
        <w:left w:val="none" w:sz="0" w:space="0" w:color="auto"/>
        <w:bottom w:val="none" w:sz="0" w:space="0" w:color="auto"/>
        <w:right w:val="none" w:sz="0" w:space="0" w:color="auto"/>
      </w:divBdr>
    </w:div>
    <w:div w:id="736589914">
      <w:bodyDiv w:val="1"/>
      <w:marLeft w:val="0"/>
      <w:marRight w:val="0"/>
      <w:marTop w:val="0"/>
      <w:marBottom w:val="0"/>
      <w:divBdr>
        <w:top w:val="none" w:sz="0" w:space="0" w:color="auto"/>
        <w:left w:val="none" w:sz="0" w:space="0" w:color="auto"/>
        <w:bottom w:val="none" w:sz="0" w:space="0" w:color="auto"/>
        <w:right w:val="none" w:sz="0" w:space="0" w:color="auto"/>
      </w:divBdr>
    </w:div>
    <w:div w:id="736705945">
      <w:bodyDiv w:val="1"/>
      <w:marLeft w:val="0"/>
      <w:marRight w:val="0"/>
      <w:marTop w:val="0"/>
      <w:marBottom w:val="0"/>
      <w:divBdr>
        <w:top w:val="none" w:sz="0" w:space="0" w:color="auto"/>
        <w:left w:val="none" w:sz="0" w:space="0" w:color="auto"/>
        <w:bottom w:val="none" w:sz="0" w:space="0" w:color="auto"/>
        <w:right w:val="none" w:sz="0" w:space="0" w:color="auto"/>
      </w:divBdr>
    </w:div>
    <w:div w:id="736710858">
      <w:bodyDiv w:val="1"/>
      <w:marLeft w:val="0"/>
      <w:marRight w:val="0"/>
      <w:marTop w:val="0"/>
      <w:marBottom w:val="0"/>
      <w:divBdr>
        <w:top w:val="none" w:sz="0" w:space="0" w:color="auto"/>
        <w:left w:val="none" w:sz="0" w:space="0" w:color="auto"/>
        <w:bottom w:val="none" w:sz="0" w:space="0" w:color="auto"/>
        <w:right w:val="none" w:sz="0" w:space="0" w:color="auto"/>
      </w:divBdr>
    </w:div>
    <w:div w:id="736710936">
      <w:bodyDiv w:val="1"/>
      <w:marLeft w:val="0"/>
      <w:marRight w:val="0"/>
      <w:marTop w:val="0"/>
      <w:marBottom w:val="0"/>
      <w:divBdr>
        <w:top w:val="none" w:sz="0" w:space="0" w:color="auto"/>
        <w:left w:val="none" w:sz="0" w:space="0" w:color="auto"/>
        <w:bottom w:val="none" w:sz="0" w:space="0" w:color="auto"/>
        <w:right w:val="none" w:sz="0" w:space="0" w:color="auto"/>
      </w:divBdr>
    </w:div>
    <w:div w:id="736781189">
      <w:bodyDiv w:val="1"/>
      <w:marLeft w:val="0"/>
      <w:marRight w:val="0"/>
      <w:marTop w:val="0"/>
      <w:marBottom w:val="0"/>
      <w:divBdr>
        <w:top w:val="none" w:sz="0" w:space="0" w:color="auto"/>
        <w:left w:val="none" w:sz="0" w:space="0" w:color="auto"/>
        <w:bottom w:val="none" w:sz="0" w:space="0" w:color="auto"/>
        <w:right w:val="none" w:sz="0" w:space="0" w:color="auto"/>
      </w:divBdr>
    </w:div>
    <w:div w:id="736897046">
      <w:bodyDiv w:val="1"/>
      <w:marLeft w:val="0"/>
      <w:marRight w:val="0"/>
      <w:marTop w:val="0"/>
      <w:marBottom w:val="0"/>
      <w:divBdr>
        <w:top w:val="none" w:sz="0" w:space="0" w:color="auto"/>
        <w:left w:val="none" w:sz="0" w:space="0" w:color="auto"/>
        <w:bottom w:val="none" w:sz="0" w:space="0" w:color="auto"/>
        <w:right w:val="none" w:sz="0" w:space="0" w:color="auto"/>
      </w:divBdr>
    </w:div>
    <w:div w:id="736899911">
      <w:bodyDiv w:val="1"/>
      <w:marLeft w:val="0"/>
      <w:marRight w:val="0"/>
      <w:marTop w:val="0"/>
      <w:marBottom w:val="0"/>
      <w:divBdr>
        <w:top w:val="none" w:sz="0" w:space="0" w:color="auto"/>
        <w:left w:val="none" w:sz="0" w:space="0" w:color="auto"/>
        <w:bottom w:val="none" w:sz="0" w:space="0" w:color="auto"/>
        <w:right w:val="none" w:sz="0" w:space="0" w:color="auto"/>
      </w:divBdr>
    </w:div>
    <w:div w:id="736976874">
      <w:bodyDiv w:val="1"/>
      <w:marLeft w:val="0"/>
      <w:marRight w:val="0"/>
      <w:marTop w:val="0"/>
      <w:marBottom w:val="0"/>
      <w:divBdr>
        <w:top w:val="none" w:sz="0" w:space="0" w:color="auto"/>
        <w:left w:val="none" w:sz="0" w:space="0" w:color="auto"/>
        <w:bottom w:val="none" w:sz="0" w:space="0" w:color="auto"/>
        <w:right w:val="none" w:sz="0" w:space="0" w:color="auto"/>
      </w:divBdr>
    </w:div>
    <w:div w:id="736980572">
      <w:bodyDiv w:val="1"/>
      <w:marLeft w:val="0"/>
      <w:marRight w:val="0"/>
      <w:marTop w:val="0"/>
      <w:marBottom w:val="0"/>
      <w:divBdr>
        <w:top w:val="none" w:sz="0" w:space="0" w:color="auto"/>
        <w:left w:val="none" w:sz="0" w:space="0" w:color="auto"/>
        <w:bottom w:val="none" w:sz="0" w:space="0" w:color="auto"/>
        <w:right w:val="none" w:sz="0" w:space="0" w:color="auto"/>
      </w:divBdr>
    </w:div>
    <w:div w:id="737019776">
      <w:bodyDiv w:val="1"/>
      <w:marLeft w:val="0"/>
      <w:marRight w:val="0"/>
      <w:marTop w:val="0"/>
      <w:marBottom w:val="0"/>
      <w:divBdr>
        <w:top w:val="none" w:sz="0" w:space="0" w:color="auto"/>
        <w:left w:val="none" w:sz="0" w:space="0" w:color="auto"/>
        <w:bottom w:val="none" w:sz="0" w:space="0" w:color="auto"/>
        <w:right w:val="none" w:sz="0" w:space="0" w:color="auto"/>
      </w:divBdr>
    </w:div>
    <w:div w:id="737049588">
      <w:bodyDiv w:val="1"/>
      <w:marLeft w:val="0"/>
      <w:marRight w:val="0"/>
      <w:marTop w:val="0"/>
      <w:marBottom w:val="0"/>
      <w:divBdr>
        <w:top w:val="none" w:sz="0" w:space="0" w:color="auto"/>
        <w:left w:val="none" w:sz="0" w:space="0" w:color="auto"/>
        <w:bottom w:val="none" w:sz="0" w:space="0" w:color="auto"/>
        <w:right w:val="none" w:sz="0" w:space="0" w:color="auto"/>
      </w:divBdr>
    </w:div>
    <w:div w:id="737049663">
      <w:bodyDiv w:val="1"/>
      <w:marLeft w:val="0"/>
      <w:marRight w:val="0"/>
      <w:marTop w:val="0"/>
      <w:marBottom w:val="0"/>
      <w:divBdr>
        <w:top w:val="none" w:sz="0" w:space="0" w:color="auto"/>
        <w:left w:val="none" w:sz="0" w:space="0" w:color="auto"/>
        <w:bottom w:val="none" w:sz="0" w:space="0" w:color="auto"/>
        <w:right w:val="none" w:sz="0" w:space="0" w:color="auto"/>
      </w:divBdr>
    </w:div>
    <w:div w:id="737091624">
      <w:bodyDiv w:val="1"/>
      <w:marLeft w:val="0"/>
      <w:marRight w:val="0"/>
      <w:marTop w:val="0"/>
      <w:marBottom w:val="0"/>
      <w:divBdr>
        <w:top w:val="none" w:sz="0" w:space="0" w:color="auto"/>
        <w:left w:val="none" w:sz="0" w:space="0" w:color="auto"/>
        <w:bottom w:val="none" w:sz="0" w:space="0" w:color="auto"/>
        <w:right w:val="none" w:sz="0" w:space="0" w:color="auto"/>
      </w:divBdr>
    </w:div>
    <w:div w:id="737215748">
      <w:bodyDiv w:val="1"/>
      <w:marLeft w:val="0"/>
      <w:marRight w:val="0"/>
      <w:marTop w:val="0"/>
      <w:marBottom w:val="0"/>
      <w:divBdr>
        <w:top w:val="none" w:sz="0" w:space="0" w:color="auto"/>
        <w:left w:val="none" w:sz="0" w:space="0" w:color="auto"/>
        <w:bottom w:val="none" w:sz="0" w:space="0" w:color="auto"/>
        <w:right w:val="none" w:sz="0" w:space="0" w:color="auto"/>
      </w:divBdr>
    </w:div>
    <w:div w:id="737292090">
      <w:bodyDiv w:val="1"/>
      <w:marLeft w:val="0"/>
      <w:marRight w:val="0"/>
      <w:marTop w:val="0"/>
      <w:marBottom w:val="0"/>
      <w:divBdr>
        <w:top w:val="none" w:sz="0" w:space="0" w:color="auto"/>
        <w:left w:val="none" w:sz="0" w:space="0" w:color="auto"/>
        <w:bottom w:val="none" w:sz="0" w:space="0" w:color="auto"/>
        <w:right w:val="none" w:sz="0" w:space="0" w:color="auto"/>
      </w:divBdr>
    </w:div>
    <w:div w:id="737362677">
      <w:bodyDiv w:val="1"/>
      <w:marLeft w:val="0"/>
      <w:marRight w:val="0"/>
      <w:marTop w:val="0"/>
      <w:marBottom w:val="0"/>
      <w:divBdr>
        <w:top w:val="none" w:sz="0" w:space="0" w:color="auto"/>
        <w:left w:val="none" w:sz="0" w:space="0" w:color="auto"/>
        <w:bottom w:val="none" w:sz="0" w:space="0" w:color="auto"/>
        <w:right w:val="none" w:sz="0" w:space="0" w:color="auto"/>
      </w:divBdr>
    </w:div>
    <w:div w:id="737440321">
      <w:bodyDiv w:val="1"/>
      <w:marLeft w:val="0"/>
      <w:marRight w:val="0"/>
      <w:marTop w:val="0"/>
      <w:marBottom w:val="0"/>
      <w:divBdr>
        <w:top w:val="none" w:sz="0" w:space="0" w:color="auto"/>
        <w:left w:val="none" w:sz="0" w:space="0" w:color="auto"/>
        <w:bottom w:val="none" w:sz="0" w:space="0" w:color="auto"/>
        <w:right w:val="none" w:sz="0" w:space="0" w:color="auto"/>
      </w:divBdr>
    </w:div>
    <w:div w:id="737481614">
      <w:bodyDiv w:val="1"/>
      <w:marLeft w:val="0"/>
      <w:marRight w:val="0"/>
      <w:marTop w:val="0"/>
      <w:marBottom w:val="0"/>
      <w:divBdr>
        <w:top w:val="none" w:sz="0" w:space="0" w:color="auto"/>
        <w:left w:val="none" w:sz="0" w:space="0" w:color="auto"/>
        <w:bottom w:val="none" w:sz="0" w:space="0" w:color="auto"/>
        <w:right w:val="none" w:sz="0" w:space="0" w:color="auto"/>
      </w:divBdr>
    </w:div>
    <w:div w:id="737559400">
      <w:bodyDiv w:val="1"/>
      <w:marLeft w:val="0"/>
      <w:marRight w:val="0"/>
      <w:marTop w:val="0"/>
      <w:marBottom w:val="0"/>
      <w:divBdr>
        <w:top w:val="none" w:sz="0" w:space="0" w:color="auto"/>
        <w:left w:val="none" w:sz="0" w:space="0" w:color="auto"/>
        <w:bottom w:val="none" w:sz="0" w:space="0" w:color="auto"/>
        <w:right w:val="none" w:sz="0" w:space="0" w:color="auto"/>
      </w:divBdr>
    </w:div>
    <w:div w:id="737627212">
      <w:bodyDiv w:val="1"/>
      <w:marLeft w:val="0"/>
      <w:marRight w:val="0"/>
      <w:marTop w:val="0"/>
      <w:marBottom w:val="0"/>
      <w:divBdr>
        <w:top w:val="none" w:sz="0" w:space="0" w:color="auto"/>
        <w:left w:val="none" w:sz="0" w:space="0" w:color="auto"/>
        <w:bottom w:val="none" w:sz="0" w:space="0" w:color="auto"/>
        <w:right w:val="none" w:sz="0" w:space="0" w:color="auto"/>
      </w:divBdr>
    </w:div>
    <w:div w:id="737634840">
      <w:bodyDiv w:val="1"/>
      <w:marLeft w:val="0"/>
      <w:marRight w:val="0"/>
      <w:marTop w:val="0"/>
      <w:marBottom w:val="0"/>
      <w:divBdr>
        <w:top w:val="none" w:sz="0" w:space="0" w:color="auto"/>
        <w:left w:val="none" w:sz="0" w:space="0" w:color="auto"/>
        <w:bottom w:val="none" w:sz="0" w:space="0" w:color="auto"/>
        <w:right w:val="none" w:sz="0" w:space="0" w:color="auto"/>
      </w:divBdr>
    </w:div>
    <w:div w:id="737826139">
      <w:bodyDiv w:val="1"/>
      <w:marLeft w:val="0"/>
      <w:marRight w:val="0"/>
      <w:marTop w:val="0"/>
      <w:marBottom w:val="0"/>
      <w:divBdr>
        <w:top w:val="none" w:sz="0" w:space="0" w:color="auto"/>
        <w:left w:val="none" w:sz="0" w:space="0" w:color="auto"/>
        <w:bottom w:val="none" w:sz="0" w:space="0" w:color="auto"/>
        <w:right w:val="none" w:sz="0" w:space="0" w:color="auto"/>
      </w:divBdr>
    </w:div>
    <w:div w:id="737898789">
      <w:bodyDiv w:val="1"/>
      <w:marLeft w:val="0"/>
      <w:marRight w:val="0"/>
      <w:marTop w:val="0"/>
      <w:marBottom w:val="0"/>
      <w:divBdr>
        <w:top w:val="none" w:sz="0" w:space="0" w:color="auto"/>
        <w:left w:val="none" w:sz="0" w:space="0" w:color="auto"/>
        <w:bottom w:val="none" w:sz="0" w:space="0" w:color="auto"/>
        <w:right w:val="none" w:sz="0" w:space="0" w:color="auto"/>
      </w:divBdr>
    </w:div>
    <w:div w:id="737939189">
      <w:bodyDiv w:val="1"/>
      <w:marLeft w:val="0"/>
      <w:marRight w:val="0"/>
      <w:marTop w:val="0"/>
      <w:marBottom w:val="0"/>
      <w:divBdr>
        <w:top w:val="none" w:sz="0" w:space="0" w:color="auto"/>
        <w:left w:val="none" w:sz="0" w:space="0" w:color="auto"/>
        <w:bottom w:val="none" w:sz="0" w:space="0" w:color="auto"/>
        <w:right w:val="none" w:sz="0" w:space="0" w:color="auto"/>
      </w:divBdr>
    </w:div>
    <w:div w:id="737940876">
      <w:bodyDiv w:val="1"/>
      <w:marLeft w:val="0"/>
      <w:marRight w:val="0"/>
      <w:marTop w:val="0"/>
      <w:marBottom w:val="0"/>
      <w:divBdr>
        <w:top w:val="none" w:sz="0" w:space="0" w:color="auto"/>
        <w:left w:val="none" w:sz="0" w:space="0" w:color="auto"/>
        <w:bottom w:val="none" w:sz="0" w:space="0" w:color="auto"/>
        <w:right w:val="none" w:sz="0" w:space="0" w:color="auto"/>
      </w:divBdr>
    </w:div>
    <w:div w:id="738017014">
      <w:bodyDiv w:val="1"/>
      <w:marLeft w:val="0"/>
      <w:marRight w:val="0"/>
      <w:marTop w:val="0"/>
      <w:marBottom w:val="0"/>
      <w:divBdr>
        <w:top w:val="none" w:sz="0" w:space="0" w:color="auto"/>
        <w:left w:val="none" w:sz="0" w:space="0" w:color="auto"/>
        <w:bottom w:val="none" w:sz="0" w:space="0" w:color="auto"/>
        <w:right w:val="none" w:sz="0" w:space="0" w:color="auto"/>
      </w:divBdr>
    </w:div>
    <w:div w:id="738090295">
      <w:bodyDiv w:val="1"/>
      <w:marLeft w:val="0"/>
      <w:marRight w:val="0"/>
      <w:marTop w:val="0"/>
      <w:marBottom w:val="0"/>
      <w:divBdr>
        <w:top w:val="none" w:sz="0" w:space="0" w:color="auto"/>
        <w:left w:val="none" w:sz="0" w:space="0" w:color="auto"/>
        <w:bottom w:val="none" w:sz="0" w:space="0" w:color="auto"/>
        <w:right w:val="none" w:sz="0" w:space="0" w:color="auto"/>
      </w:divBdr>
    </w:div>
    <w:div w:id="738092601">
      <w:bodyDiv w:val="1"/>
      <w:marLeft w:val="0"/>
      <w:marRight w:val="0"/>
      <w:marTop w:val="0"/>
      <w:marBottom w:val="0"/>
      <w:divBdr>
        <w:top w:val="none" w:sz="0" w:space="0" w:color="auto"/>
        <w:left w:val="none" w:sz="0" w:space="0" w:color="auto"/>
        <w:bottom w:val="none" w:sz="0" w:space="0" w:color="auto"/>
        <w:right w:val="none" w:sz="0" w:space="0" w:color="auto"/>
      </w:divBdr>
    </w:div>
    <w:div w:id="738137050">
      <w:bodyDiv w:val="1"/>
      <w:marLeft w:val="0"/>
      <w:marRight w:val="0"/>
      <w:marTop w:val="0"/>
      <w:marBottom w:val="0"/>
      <w:divBdr>
        <w:top w:val="none" w:sz="0" w:space="0" w:color="auto"/>
        <w:left w:val="none" w:sz="0" w:space="0" w:color="auto"/>
        <w:bottom w:val="none" w:sz="0" w:space="0" w:color="auto"/>
        <w:right w:val="none" w:sz="0" w:space="0" w:color="auto"/>
      </w:divBdr>
    </w:div>
    <w:div w:id="738140437">
      <w:bodyDiv w:val="1"/>
      <w:marLeft w:val="0"/>
      <w:marRight w:val="0"/>
      <w:marTop w:val="0"/>
      <w:marBottom w:val="0"/>
      <w:divBdr>
        <w:top w:val="none" w:sz="0" w:space="0" w:color="auto"/>
        <w:left w:val="none" w:sz="0" w:space="0" w:color="auto"/>
        <w:bottom w:val="none" w:sz="0" w:space="0" w:color="auto"/>
        <w:right w:val="none" w:sz="0" w:space="0" w:color="auto"/>
      </w:divBdr>
    </w:div>
    <w:div w:id="738282543">
      <w:bodyDiv w:val="1"/>
      <w:marLeft w:val="0"/>
      <w:marRight w:val="0"/>
      <w:marTop w:val="0"/>
      <w:marBottom w:val="0"/>
      <w:divBdr>
        <w:top w:val="none" w:sz="0" w:space="0" w:color="auto"/>
        <w:left w:val="none" w:sz="0" w:space="0" w:color="auto"/>
        <w:bottom w:val="none" w:sz="0" w:space="0" w:color="auto"/>
        <w:right w:val="none" w:sz="0" w:space="0" w:color="auto"/>
      </w:divBdr>
    </w:div>
    <w:div w:id="738283738">
      <w:bodyDiv w:val="1"/>
      <w:marLeft w:val="0"/>
      <w:marRight w:val="0"/>
      <w:marTop w:val="0"/>
      <w:marBottom w:val="0"/>
      <w:divBdr>
        <w:top w:val="none" w:sz="0" w:space="0" w:color="auto"/>
        <w:left w:val="none" w:sz="0" w:space="0" w:color="auto"/>
        <w:bottom w:val="none" w:sz="0" w:space="0" w:color="auto"/>
        <w:right w:val="none" w:sz="0" w:space="0" w:color="auto"/>
      </w:divBdr>
    </w:div>
    <w:div w:id="738479163">
      <w:bodyDiv w:val="1"/>
      <w:marLeft w:val="0"/>
      <w:marRight w:val="0"/>
      <w:marTop w:val="0"/>
      <w:marBottom w:val="0"/>
      <w:divBdr>
        <w:top w:val="none" w:sz="0" w:space="0" w:color="auto"/>
        <w:left w:val="none" w:sz="0" w:space="0" w:color="auto"/>
        <w:bottom w:val="none" w:sz="0" w:space="0" w:color="auto"/>
        <w:right w:val="none" w:sz="0" w:space="0" w:color="auto"/>
      </w:divBdr>
    </w:div>
    <w:div w:id="738481725">
      <w:bodyDiv w:val="1"/>
      <w:marLeft w:val="0"/>
      <w:marRight w:val="0"/>
      <w:marTop w:val="0"/>
      <w:marBottom w:val="0"/>
      <w:divBdr>
        <w:top w:val="none" w:sz="0" w:space="0" w:color="auto"/>
        <w:left w:val="none" w:sz="0" w:space="0" w:color="auto"/>
        <w:bottom w:val="none" w:sz="0" w:space="0" w:color="auto"/>
        <w:right w:val="none" w:sz="0" w:space="0" w:color="auto"/>
      </w:divBdr>
    </w:div>
    <w:div w:id="738551963">
      <w:bodyDiv w:val="1"/>
      <w:marLeft w:val="0"/>
      <w:marRight w:val="0"/>
      <w:marTop w:val="0"/>
      <w:marBottom w:val="0"/>
      <w:divBdr>
        <w:top w:val="none" w:sz="0" w:space="0" w:color="auto"/>
        <w:left w:val="none" w:sz="0" w:space="0" w:color="auto"/>
        <w:bottom w:val="none" w:sz="0" w:space="0" w:color="auto"/>
        <w:right w:val="none" w:sz="0" w:space="0" w:color="auto"/>
      </w:divBdr>
    </w:div>
    <w:div w:id="738557847">
      <w:bodyDiv w:val="1"/>
      <w:marLeft w:val="0"/>
      <w:marRight w:val="0"/>
      <w:marTop w:val="0"/>
      <w:marBottom w:val="0"/>
      <w:divBdr>
        <w:top w:val="none" w:sz="0" w:space="0" w:color="auto"/>
        <w:left w:val="none" w:sz="0" w:space="0" w:color="auto"/>
        <w:bottom w:val="none" w:sz="0" w:space="0" w:color="auto"/>
        <w:right w:val="none" w:sz="0" w:space="0" w:color="auto"/>
      </w:divBdr>
    </w:div>
    <w:div w:id="738672285">
      <w:bodyDiv w:val="1"/>
      <w:marLeft w:val="0"/>
      <w:marRight w:val="0"/>
      <w:marTop w:val="0"/>
      <w:marBottom w:val="0"/>
      <w:divBdr>
        <w:top w:val="none" w:sz="0" w:space="0" w:color="auto"/>
        <w:left w:val="none" w:sz="0" w:space="0" w:color="auto"/>
        <w:bottom w:val="none" w:sz="0" w:space="0" w:color="auto"/>
        <w:right w:val="none" w:sz="0" w:space="0" w:color="auto"/>
      </w:divBdr>
    </w:div>
    <w:div w:id="738794641">
      <w:bodyDiv w:val="1"/>
      <w:marLeft w:val="0"/>
      <w:marRight w:val="0"/>
      <w:marTop w:val="0"/>
      <w:marBottom w:val="0"/>
      <w:divBdr>
        <w:top w:val="none" w:sz="0" w:space="0" w:color="auto"/>
        <w:left w:val="none" w:sz="0" w:space="0" w:color="auto"/>
        <w:bottom w:val="none" w:sz="0" w:space="0" w:color="auto"/>
        <w:right w:val="none" w:sz="0" w:space="0" w:color="auto"/>
      </w:divBdr>
    </w:div>
    <w:div w:id="738988901">
      <w:bodyDiv w:val="1"/>
      <w:marLeft w:val="0"/>
      <w:marRight w:val="0"/>
      <w:marTop w:val="0"/>
      <w:marBottom w:val="0"/>
      <w:divBdr>
        <w:top w:val="none" w:sz="0" w:space="0" w:color="auto"/>
        <w:left w:val="none" w:sz="0" w:space="0" w:color="auto"/>
        <w:bottom w:val="none" w:sz="0" w:space="0" w:color="auto"/>
        <w:right w:val="none" w:sz="0" w:space="0" w:color="auto"/>
      </w:divBdr>
    </w:div>
    <w:div w:id="739056486">
      <w:bodyDiv w:val="1"/>
      <w:marLeft w:val="0"/>
      <w:marRight w:val="0"/>
      <w:marTop w:val="0"/>
      <w:marBottom w:val="0"/>
      <w:divBdr>
        <w:top w:val="none" w:sz="0" w:space="0" w:color="auto"/>
        <w:left w:val="none" w:sz="0" w:space="0" w:color="auto"/>
        <w:bottom w:val="none" w:sz="0" w:space="0" w:color="auto"/>
        <w:right w:val="none" w:sz="0" w:space="0" w:color="auto"/>
      </w:divBdr>
    </w:div>
    <w:div w:id="739180759">
      <w:bodyDiv w:val="1"/>
      <w:marLeft w:val="0"/>
      <w:marRight w:val="0"/>
      <w:marTop w:val="0"/>
      <w:marBottom w:val="0"/>
      <w:divBdr>
        <w:top w:val="none" w:sz="0" w:space="0" w:color="auto"/>
        <w:left w:val="none" w:sz="0" w:space="0" w:color="auto"/>
        <w:bottom w:val="none" w:sz="0" w:space="0" w:color="auto"/>
        <w:right w:val="none" w:sz="0" w:space="0" w:color="auto"/>
      </w:divBdr>
    </w:div>
    <w:div w:id="739253077">
      <w:bodyDiv w:val="1"/>
      <w:marLeft w:val="0"/>
      <w:marRight w:val="0"/>
      <w:marTop w:val="0"/>
      <w:marBottom w:val="0"/>
      <w:divBdr>
        <w:top w:val="none" w:sz="0" w:space="0" w:color="auto"/>
        <w:left w:val="none" w:sz="0" w:space="0" w:color="auto"/>
        <w:bottom w:val="none" w:sz="0" w:space="0" w:color="auto"/>
        <w:right w:val="none" w:sz="0" w:space="0" w:color="auto"/>
      </w:divBdr>
    </w:div>
    <w:div w:id="739253963">
      <w:bodyDiv w:val="1"/>
      <w:marLeft w:val="0"/>
      <w:marRight w:val="0"/>
      <w:marTop w:val="0"/>
      <w:marBottom w:val="0"/>
      <w:divBdr>
        <w:top w:val="none" w:sz="0" w:space="0" w:color="auto"/>
        <w:left w:val="none" w:sz="0" w:space="0" w:color="auto"/>
        <w:bottom w:val="none" w:sz="0" w:space="0" w:color="auto"/>
        <w:right w:val="none" w:sz="0" w:space="0" w:color="auto"/>
      </w:divBdr>
    </w:div>
    <w:div w:id="739254753">
      <w:bodyDiv w:val="1"/>
      <w:marLeft w:val="0"/>
      <w:marRight w:val="0"/>
      <w:marTop w:val="0"/>
      <w:marBottom w:val="0"/>
      <w:divBdr>
        <w:top w:val="none" w:sz="0" w:space="0" w:color="auto"/>
        <w:left w:val="none" w:sz="0" w:space="0" w:color="auto"/>
        <w:bottom w:val="none" w:sz="0" w:space="0" w:color="auto"/>
        <w:right w:val="none" w:sz="0" w:space="0" w:color="auto"/>
      </w:divBdr>
    </w:div>
    <w:div w:id="739256077">
      <w:bodyDiv w:val="1"/>
      <w:marLeft w:val="0"/>
      <w:marRight w:val="0"/>
      <w:marTop w:val="0"/>
      <w:marBottom w:val="0"/>
      <w:divBdr>
        <w:top w:val="none" w:sz="0" w:space="0" w:color="auto"/>
        <w:left w:val="none" w:sz="0" w:space="0" w:color="auto"/>
        <w:bottom w:val="none" w:sz="0" w:space="0" w:color="auto"/>
        <w:right w:val="none" w:sz="0" w:space="0" w:color="auto"/>
      </w:divBdr>
    </w:div>
    <w:div w:id="739328492">
      <w:bodyDiv w:val="1"/>
      <w:marLeft w:val="0"/>
      <w:marRight w:val="0"/>
      <w:marTop w:val="0"/>
      <w:marBottom w:val="0"/>
      <w:divBdr>
        <w:top w:val="none" w:sz="0" w:space="0" w:color="auto"/>
        <w:left w:val="none" w:sz="0" w:space="0" w:color="auto"/>
        <w:bottom w:val="none" w:sz="0" w:space="0" w:color="auto"/>
        <w:right w:val="none" w:sz="0" w:space="0" w:color="auto"/>
      </w:divBdr>
    </w:div>
    <w:div w:id="739332530">
      <w:bodyDiv w:val="1"/>
      <w:marLeft w:val="0"/>
      <w:marRight w:val="0"/>
      <w:marTop w:val="0"/>
      <w:marBottom w:val="0"/>
      <w:divBdr>
        <w:top w:val="none" w:sz="0" w:space="0" w:color="auto"/>
        <w:left w:val="none" w:sz="0" w:space="0" w:color="auto"/>
        <w:bottom w:val="none" w:sz="0" w:space="0" w:color="auto"/>
        <w:right w:val="none" w:sz="0" w:space="0" w:color="auto"/>
      </w:divBdr>
    </w:div>
    <w:div w:id="739449675">
      <w:bodyDiv w:val="1"/>
      <w:marLeft w:val="0"/>
      <w:marRight w:val="0"/>
      <w:marTop w:val="0"/>
      <w:marBottom w:val="0"/>
      <w:divBdr>
        <w:top w:val="none" w:sz="0" w:space="0" w:color="auto"/>
        <w:left w:val="none" w:sz="0" w:space="0" w:color="auto"/>
        <w:bottom w:val="none" w:sz="0" w:space="0" w:color="auto"/>
        <w:right w:val="none" w:sz="0" w:space="0" w:color="auto"/>
      </w:divBdr>
    </w:div>
    <w:div w:id="739524610">
      <w:bodyDiv w:val="1"/>
      <w:marLeft w:val="0"/>
      <w:marRight w:val="0"/>
      <w:marTop w:val="0"/>
      <w:marBottom w:val="0"/>
      <w:divBdr>
        <w:top w:val="none" w:sz="0" w:space="0" w:color="auto"/>
        <w:left w:val="none" w:sz="0" w:space="0" w:color="auto"/>
        <w:bottom w:val="none" w:sz="0" w:space="0" w:color="auto"/>
        <w:right w:val="none" w:sz="0" w:space="0" w:color="auto"/>
      </w:divBdr>
    </w:div>
    <w:div w:id="739524627">
      <w:bodyDiv w:val="1"/>
      <w:marLeft w:val="0"/>
      <w:marRight w:val="0"/>
      <w:marTop w:val="0"/>
      <w:marBottom w:val="0"/>
      <w:divBdr>
        <w:top w:val="none" w:sz="0" w:space="0" w:color="auto"/>
        <w:left w:val="none" w:sz="0" w:space="0" w:color="auto"/>
        <w:bottom w:val="none" w:sz="0" w:space="0" w:color="auto"/>
        <w:right w:val="none" w:sz="0" w:space="0" w:color="auto"/>
      </w:divBdr>
    </w:div>
    <w:div w:id="739592708">
      <w:bodyDiv w:val="1"/>
      <w:marLeft w:val="0"/>
      <w:marRight w:val="0"/>
      <w:marTop w:val="0"/>
      <w:marBottom w:val="0"/>
      <w:divBdr>
        <w:top w:val="none" w:sz="0" w:space="0" w:color="auto"/>
        <w:left w:val="none" w:sz="0" w:space="0" w:color="auto"/>
        <w:bottom w:val="none" w:sz="0" w:space="0" w:color="auto"/>
        <w:right w:val="none" w:sz="0" w:space="0" w:color="auto"/>
      </w:divBdr>
    </w:div>
    <w:div w:id="739595768">
      <w:bodyDiv w:val="1"/>
      <w:marLeft w:val="0"/>
      <w:marRight w:val="0"/>
      <w:marTop w:val="0"/>
      <w:marBottom w:val="0"/>
      <w:divBdr>
        <w:top w:val="none" w:sz="0" w:space="0" w:color="auto"/>
        <w:left w:val="none" w:sz="0" w:space="0" w:color="auto"/>
        <w:bottom w:val="none" w:sz="0" w:space="0" w:color="auto"/>
        <w:right w:val="none" w:sz="0" w:space="0" w:color="auto"/>
      </w:divBdr>
    </w:div>
    <w:div w:id="739718028">
      <w:bodyDiv w:val="1"/>
      <w:marLeft w:val="0"/>
      <w:marRight w:val="0"/>
      <w:marTop w:val="0"/>
      <w:marBottom w:val="0"/>
      <w:divBdr>
        <w:top w:val="none" w:sz="0" w:space="0" w:color="auto"/>
        <w:left w:val="none" w:sz="0" w:space="0" w:color="auto"/>
        <w:bottom w:val="none" w:sz="0" w:space="0" w:color="auto"/>
        <w:right w:val="none" w:sz="0" w:space="0" w:color="auto"/>
      </w:divBdr>
    </w:div>
    <w:div w:id="739789018">
      <w:bodyDiv w:val="1"/>
      <w:marLeft w:val="0"/>
      <w:marRight w:val="0"/>
      <w:marTop w:val="0"/>
      <w:marBottom w:val="0"/>
      <w:divBdr>
        <w:top w:val="none" w:sz="0" w:space="0" w:color="auto"/>
        <w:left w:val="none" w:sz="0" w:space="0" w:color="auto"/>
        <w:bottom w:val="none" w:sz="0" w:space="0" w:color="auto"/>
        <w:right w:val="none" w:sz="0" w:space="0" w:color="auto"/>
      </w:divBdr>
    </w:div>
    <w:div w:id="739862672">
      <w:bodyDiv w:val="1"/>
      <w:marLeft w:val="0"/>
      <w:marRight w:val="0"/>
      <w:marTop w:val="0"/>
      <w:marBottom w:val="0"/>
      <w:divBdr>
        <w:top w:val="none" w:sz="0" w:space="0" w:color="auto"/>
        <w:left w:val="none" w:sz="0" w:space="0" w:color="auto"/>
        <w:bottom w:val="none" w:sz="0" w:space="0" w:color="auto"/>
        <w:right w:val="none" w:sz="0" w:space="0" w:color="auto"/>
      </w:divBdr>
    </w:div>
    <w:div w:id="739866018">
      <w:bodyDiv w:val="1"/>
      <w:marLeft w:val="0"/>
      <w:marRight w:val="0"/>
      <w:marTop w:val="0"/>
      <w:marBottom w:val="0"/>
      <w:divBdr>
        <w:top w:val="none" w:sz="0" w:space="0" w:color="auto"/>
        <w:left w:val="none" w:sz="0" w:space="0" w:color="auto"/>
        <w:bottom w:val="none" w:sz="0" w:space="0" w:color="auto"/>
        <w:right w:val="none" w:sz="0" w:space="0" w:color="auto"/>
      </w:divBdr>
    </w:div>
    <w:div w:id="739868127">
      <w:bodyDiv w:val="1"/>
      <w:marLeft w:val="0"/>
      <w:marRight w:val="0"/>
      <w:marTop w:val="0"/>
      <w:marBottom w:val="0"/>
      <w:divBdr>
        <w:top w:val="none" w:sz="0" w:space="0" w:color="auto"/>
        <w:left w:val="none" w:sz="0" w:space="0" w:color="auto"/>
        <w:bottom w:val="none" w:sz="0" w:space="0" w:color="auto"/>
        <w:right w:val="none" w:sz="0" w:space="0" w:color="auto"/>
      </w:divBdr>
    </w:div>
    <w:div w:id="739904674">
      <w:bodyDiv w:val="1"/>
      <w:marLeft w:val="0"/>
      <w:marRight w:val="0"/>
      <w:marTop w:val="0"/>
      <w:marBottom w:val="0"/>
      <w:divBdr>
        <w:top w:val="none" w:sz="0" w:space="0" w:color="auto"/>
        <w:left w:val="none" w:sz="0" w:space="0" w:color="auto"/>
        <w:bottom w:val="none" w:sz="0" w:space="0" w:color="auto"/>
        <w:right w:val="none" w:sz="0" w:space="0" w:color="auto"/>
      </w:divBdr>
    </w:div>
    <w:div w:id="739906465">
      <w:bodyDiv w:val="1"/>
      <w:marLeft w:val="0"/>
      <w:marRight w:val="0"/>
      <w:marTop w:val="0"/>
      <w:marBottom w:val="0"/>
      <w:divBdr>
        <w:top w:val="none" w:sz="0" w:space="0" w:color="auto"/>
        <w:left w:val="none" w:sz="0" w:space="0" w:color="auto"/>
        <w:bottom w:val="none" w:sz="0" w:space="0" w:color="auto"/>
        <w:right w:val="none" w:sz="0" w:space="0" w:color="auto"/>
      </w:divBdr>
    </w:div>
    <w:div w:id="739907473">
      <w:bodyDiv w:val="1"/>
      <w:marLeft w:val="0"/>
      <w:marRight w:val="0"/>
      <w:marTop w:val="0"/>
      <w:marBottom w:val="0"/>
      <w:divBdr>
        <w:top w:val="none" w:sz="0" w:space="0" w:color="auto"/>
        <w:left w:val="none" w:sz="0" w:space="0" w:color="auto"/>
        <w:bottom w:val="none" w:sz="0" w:space="0" w:color="auto"/>
        <w:right w:val="none" w:sz="0" w:space="0" w:color="auto"/>
      </w:divBdr>
    </w:div>
    <w:div w:id="739909180">
      <w:bodyDiv w:val="1"/>
      <w:marLeft w:val="0"/>
      <w:marRight w:val="0"/>
      <w:marTop w:val="0"/>
      <w:marBottom w:val="0"/>
      <w:divBdr>
        <w:top w:val="none" w:sz="0" w:space="0" w:color="auto"/>
        <w:left w:val="none" w:sz="0" w:space="0" w:color="auto"/>
        <w:bottom w:val="none" w:sz="0" w:space="0" w:color="auto"/>
        <w:right w:val="none" w:sz="0" w:space="0" w:color="auto"/>
      </w:divBdr>
    </w:div>
    <w:div w:id="739911887">
      <w:bodyDiv w:val="1"/>
      <w:marLeft w:val="0"/>
      <w:marRight w:val="0"/>
      <w:marTop w:val="0"/>
      <w:marBottom w:val="0"/>
      <w:divBdr>
        <w:top w:val="none" w:sz="0" w:space="0" w:color="auto"/>
        <w:left w:val="none" w:sz="0" w:space="0" w:color="auto"/>
        <w:bottom w:val="none" w:sz="0" w:space="0" w:color="auto"/>
        <w:right w:val="none" w:sz="0" w:space="0" w:color="auto"/>
      </w:divBdr>
    </w:div>
    <w:div w:id="739981320">
      <w:bodyDiv w:val="1"/>
      <w:marLeft w:val="0"/>
      <w:marRight w:val="0"/>
      <w:marTop w:val="0"/>
      <w:marBottom w:val="0"/>
      <w:divBdr>
        <w:top w:val="none" w:sz="0" w:space="0" w:color="auto"/>
        <w:left w:val="none" w:sz="0" w:space="0" w:color="auto"/>
        <w:bottom w:val="none" w:sz="0" w:space="0" w:color="auto"/>
        <w:right w:val="none" w:sz="0" w:space="0" w:color="auto"/>
      </w:divBdr>
    </w:div>
    <w:div w:id="739981858">
      <w:bodyDiv w:val="1"/>
      <w:marLeft w:val="0"/>
      <w:marRight w:val="0"/>
      <w:marTop w:val="0"/>
      <w:marBottom w:val="0"/>
      <w:divBdr>
        <w:top w:val="none" w:sz="0" w:space="0" w:color="auto"/>
        <w:left w:val="none" w:sz="0" w:space="0" w:color="auto"/>
        <w:bottom w:val="none" w:sz="0" w:space="0" w:color="auto"/>
        <w:right w:val="none" w:sz="0" w:space="0" w:color="auto"/>
      </w:divBdr>
    </w:div>
    <w:div w:id="740060075">
      <w:bodyDiv w:val="1"/>
      <w:marLeft w:val="0"/>
      <w:marRight w:val="0"/>
      <w:marTop w:val="0"/>
      <w:marBottom w:val="0"/>
      <w:divBdr>
        <w:top w:val="none" w:sz="0" w:space="0" w:color="auto"/>
        <w:left w:val="none" w:sz="0" w:space="0" w:color="auto"/>
        <w:bottom w:val="none" w:sz="0" w:space="0" w:color="auto"/>
        <w:right w:val="none" w:sz="0" w:space="0" w:color="auto"/>
      </w:divBdr>
    </w:div>
    <w:div w:id="740064445">
      <w:bodyDiv w:val="1"/>
      <w:marLeft w:val="0"/>
      <w:marRight w:val="0"/>
      <w:marTop w:val="0"/>
      <w:marBottom w:val="0"/>
      <w:divBdr>
        <w:top w:val="none" w:sz="0" w:space="0" w:color="auto"/>
        <w:left w:val="none" w:sz="0" w:space="0" w:color="auto"/>
        <w:bottom w:val="none" w:sz="0" w:space="0" w:color="auto"/>
        <w:right w:val="none" w:sz="0" w:space="0" w:color="auto"/>
      </w:divBdr>
    </w:div>
    <w:div w:id="740100489">
      <w:bodyDiv w:val="1"/>
      <w:marLeft w:val="0"/>
      <w:marRight w:val="0"/>
      <w:marTop w:val="0"/>
      <w:marBottom w:val="0"/>
      <w:divBdr>
        <w:top w:val="none" w:sz="0" w:space="0" w:color="auto"/>
        <w:left w:val="none" w:sz="0" w:space="0" w:color="auto"/>
        <w:bottom w:val="none" w:sz="0" w:space="0" w:color="auto"/>
        <w:right w:val="none" w:sz="0" w:space="0" w:color="auto"/>
      </w:divBdr>
    </w:div>
    <w:div w:id="740177684">
      <w:bodyDiv w:val="1"/>
      <w:marLeft w:val="0"/>
      <w:marRight w:val="0"/>
      <w:marTop w:val="0"/>
      <w:marBottom w:val="0"/>
      <w:divBdr>
        <w:top w:val="none" w:sz="0" w:space="0" w:color="auto"/>
        <w:left w:val="none" w:sz="0" w:space="0" w:color="auto"/>
        <w:bottom w:val="none" w:sz="0" w:space="0" w:color="auto"/>
        <w:right w:val="none" w:sz="0" w:space="0" w:color="auto"/>
      </w:divBdr>
    </w:div>
    <w:div w:id="740296800">
      <w:bodyDiv w:val="1"/>
      <w:marLeft w:val="0"/>
      <w:marRight w:val="0"/>
      <w:marTop w:val="0"/>
      <w:marBottom w:val="0"/>
      <w:divBdr>
        <w:top w:val="none" w:sz="0" w:space="0" w:color="auto"/>
        <w:left w:val="none" w:sz="0" w:space="0" w:color="auto"/>
        <w:bottom w:val="none" w:sz="0" w:space="0" w:color="auto"/>
        <w:right w:val="none" w:sz="0" w:space="0" w:color="auto"/>
      </w:divBdr>
    </w:div>
    <w:div w:id="740297278">
      <w:bodyDiv w:val="1"/>
      <w:marLeft w:val="0"/>
      <w:marRight w:val="0"/>
      <w:marTop w:val="0"/>
      <w:marBottom w:val="0"/>
      <w:divBdr>
        <w:top w:val="none" w:sz="0" w:space="0" w:color="auto"/>
        <w:left w:val="none" w:sz="0" w:space="0" w:color="auto"/>
        <w:bottom w:val="none" w:sz="0" w:space="0" w:color="auto"/>
        <w:right w:val="none" w:sz="0" w:space="0" w:color="auto"/>
      </w:divBdr>
    </w:div>
    <w:div w:id="740298038">
      <w:bodyDiv w:val="1"/>
      <w:marLeft w:val="0"/>
      <w:marRight w:val="0"/>
      <w:marTop w:val="0"/>
      <w:marBottom w:val="0"/>
      <w:divBdr>
        <w:top w:val="none" w:sz="0" w:space="0" w:color="auto"/>
        <w:left w:val="none" w:sz="0" w:space="0" w:color="auto"/>
        <w:bottom w:val="none" w:sz="0" w:space="0" w:color="auto"/>
        <w:right w:val="none" w:sz="0" w:space="0" w:color="auto"/>
      </w:divBdr>
    </w:div>
    <w:div w:id="740373154">
      <w:bodyDiv w:val="1"/>
      <w:marLeft w:val="0"/>
      <w:marRight w:val="0"/>
      <w:marTop w:val="0"/>
      <w:marBottom w:val="0"/>
      <w:divBdr>
        <w:top w:val="none" w:sz="0" w:space="0" w:color="auto"/>
        <w:left w:val="none" w:sz="0" w:space="0" w:color="auto"/>
        <w:bottom w:val="none" w:sz="0" w:space="0" w:color="auto"/>
        <w:right w:val="none" w:sz="0" w:space="0" w:color="auto"/>
      </w:divBdr>
    </w:div>
    <w:div w:id="740373800">
      <w:bodyDiv w:val="1"/>
      <w:marLeft w:val="0"/>
      <w:marRight w:val="0"/>
      <w:marTop w:val="0"/>
      <w:marBottom w:val="0"/>
      <w:divBdr>
        <w:top w:val="none" w:sz="0" w:space="0" w:color="auto"/>
        <w:left w:val="none" w:sz="0" w:space="0" w:color="auto"/>
        <w:bottom w:val="none" w:sz="0" w:space="0" w:color="auto"/>
        <w:right w:val="none" w:sz="0" w:space="0" w:color="auto"/>
      </w:divBdr>
    </w:div>
    <w:div w:id="740374197">
      <w:bodyDiv w:val="1"/>
      <w:marLeft w:val="0"/>
      <w:marRight w:val="0"/>
      <w:marTop w:val="0"/>
      <w:marBottom w:val="0"/>
      <w:divBdr>
        <w:top w:val="none" w:sz="0" w:space="0" w:color="auto"/>
        <w:left w:val="none" w:sz="0" w:space="0" w:color="auto"/>
        <w:bottom w:val="none" w:sz="0" w:space="0" w:color="auto"/>
        <w:right w:val="none" w:sz="0" w:space="0" w:color="auto"/>
      </w:divBdr>
    </w:div>
    <w:div w:id="740444017">
      <w:bodyDiv w:val="1"/>
      <w:marLeft w:val="0"/>
      <w:marRight w:val="0"/>
      <w:marTop w:val="0"/>
      <w:marBottom w:val="0"/>
      <w:divBdr>
        <w:top w:val="none" w:sz="0" w:space="0" w:color="auto"/>
        <w:left w:val="none" w:sz="0" w:space="0" w:color="auto"/>
        <w:bottom w:val="none" w:sz="0" w:space="0" w:color="auto"/>
        <w:right w:val="none" w:sz="0" w:space="0" w:color="auto"/>
      </w:divBdr>
    </w:div>
    <w:div w:id="740446925">
      <w:bodyDiv w:val="1"/>
      <w:marLeft w:val="0"/>
      <w:marRight w:val="0"/>
      <w:marTop w:val="0"/>
      <w:marBottom w:val="0"/>
      <w:divBdr>
        <w:top w:val="none" w:sz="0" w:space="0" w:color="auto"/>
        <w:left w:val="none" w:sz="0" w:space="0" w:color="auto"/>
        <w:bottom w:val="none" w:sz="0" w:space="0" w:color="auto"/>
        <w:right w:val="none" w:sz="0" w:space="0" w:color="auto"/>
      </w:divBdr>
    </w:div>
    <w:div w:id="740520510">
      <w:bodyDiv w:val="1"/>
      <w:marLeft w:val="0"/>
      <w:marRight w:val="0"/>
      <w:marTop w:val="0"/>
      <w:marBottom w:val="0"/>
      <w:divBdr>
        <w:top w:val="none" w:sz="0" w:space="0" w:color="auto"/>
        <w:left w:val="none" w:sz="0" w:space="0" w:color="auto"/>
        <w:bottom w:val="none" w:sz="0" w:space="0" w:color="auto"/>
        <w:right w:val="none" w:sz="0" w:space="0" w:color="auto"/>
      </w:divBdr>
    </w:div>
    <w:div w:id="740520564">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0829662">
      <w:bodyDiv w:val="1"/>
      <w:marLeft w:val="0"/>
      <w:marRight w:val="0"/>
      <w:marTop w:val="0"/>
      <w:marBottom w:val="0"/>
      <w:divBdr>
        <w:top w:val="none" w:sz="0" w:space="0" w:color="auto"/>
        <w:left w:val="none" w:sz="0" w:space="0" w:color="auto"/>
        <w:bottom w:val="none" w:sz="0" w:space="0" w:color="auto"/>
        <w:right w:val="none" w:sz="0" w:space="0" w:color="auto"/>
      </w:divBdr>
    </w:div>
    <w:div w:id="740831868">
      <w:bodyDiv w:val="1"/>
      <w:marLeft w:val="0"/>
      <w:marRight w:val="0"/>
      <w:marTop w:val="0"/>
      <w:marBottom w:val="0"/>
      <w:divBdr>
        <w:top w:val="none" w:sz="0" w:space="0" w:color="auto"/>
        <w:left w:val="none" w:sz="0" w:space="0" w:color="auto"/>
        <w:bottom w:val="none" w:sz="0" w:space="0" w:color="auto"/>
        <w:right w:val="none" w:sz="0" w:space="0" w:color="auto"/>
      </w:divBdr>
    </w:div>
    <w:div w:id="740908267">
      <w:bodyDiv w:val="1"/>
      <w:marLeft w:val="0"/>
      <w:marRight w:val="0"/>
      <w:marTop w:val="0"/>
      <w:marBottom w:val="0"/>
      <w:divBdr>
        <w:top w:val="none" w:sz="0" w:space="0" w:color="auto"/>
        <w:left w:val="none" w:sz="0" w:space="0" w:color="auto"/>
        <w:bottom w:val="none" w:sz="0" w:space="0" w:color="auto"/>
        <w:right w:val="none" w:sz="0" w:space="0" w:color="auto"/>
      </w:divBdr>
    </w:div>
    <w:div w:id="740979540">
      <w:bodyDiv w:val="1"/>
      <w:marLeft w:val="0"/>
      <w:marRight w:val="0"/>
      <w:marTop w:val="0"/>
      <w:marBottom w:val="0"/>
      <w:divBdr>
        <w:top w:val="none" w:sz="0" w:space="0" w:color="auto"/>
        <w:left w:val="none" w:sz="0" w:space="0" w:color="auto"/>
        <w:bottom w:val="none" w:sz="0" w:space="0" w:color="auto"/>
        <w:right w:val="none" w:sz="0" w:space="0" w:color="auto"/>
      </w:divBdr>
    </w:div>
    <w:div w:id="741098700">
      <w:bodyDiv w:val="1"/>
      <w:marLeft w:val="0"/>
      <w:marRight w:val="0"/>
      <w:marTop w:val="0"/>
      <w:marBottom w:val="0"/>
      <w:divBdr>
        <w:top w:val="none" w:sz="0" w:space="0" w:color="auto"/>
        <w:left w:val="none" w:sz="0" w:space="0" w:color="auto"/>
        <w:bottom w:val="none" w:sz="0" w:space="0" w:color="auto"/>
        <w:right w:val="none" w:sz="0" w:space="0" w:color="auto"/>
      </w:divBdr>
    </w:div>
    <w:div w:id="741147255">
      <w:bodyDiv w:val="1"/>
      <w:marLeft w:val="0"/>
      <w:marRight w:val="0"/>
      <w:marTop w:val="0"/>
      <w:marBottom w:val="0"/>
      <w:divBdr>
        <w:top w:val="none" w:sz="0" w:space="0" w:color="auto"/>
        <w:left w:val="none" w:sz="0" w:space="0" w:color="auto"/>
        <w:bottom w:val="none" w:sz="0" w:space="0" w:color="auto"/>
        <w:right w:val="none" w:sz="0" w:space="0" w:color="auto"/>
      </w:divBdr>
    </w:div>
    <w:div w:id="741222333">
      <w:bodyDiv w:val="1"/>
      <w:marLeft w:val="0"/>
      <w:marRight w:val="0"/>
      <w:marTop w:val="0"/>
      <w:marBottom w:val="0"/>
      <w:divBdr>
        <w:top w:val="none" w:sz="0" w:space="0" w:color="auto"/>
        <w:left w:val="none" w:sz="0" w:space="0" w:color="auto"/>
        <w:bottom w:val="none" w:sz="0" w:space="0" w:color="auto"/>
        <w:right w:val="none" w:sz="0" w:space="0" w:color="auto"/>
      </w:divBdr>
    </w:div>
    <w:div w:id="741409182">
      <w:bodyDiv w:val="1"/>
      <w:marLeft w:val="0"/>
      <w:marRight w:val="0"/>
      <w:marTop w:val="0"/>
      <w:marBottom w:val="0"/>
      <w:divBdr>
        <w:top w:val="none" w:sz="0" w:space="0" w:color="auto"/>
        <w:left w:val="none" w:sz="0" w:space="0" w:color="auto"/>
        <w:bottom w:val="none" w:sz="0" w:space="0" w:color="auto"/>
        <w:right w:val="none" w:sz="0" w:space="0" w:color="auto"/>
      </w:divBdr>
    </w:div>
    <w:div w:id="741415106">
      <w:bodyDiv w:val="1"/>
      <w:marLeft w:val="0"/>
      <w:marRight w:val="0"/>
      <w:marTop w:val="0"/>
      <w:marBottom w:val="0"/>
      <w:divBdr>
        <w:top w:val="none" w:sz="0" w:space="0" w:color="auto"/>
        <w:left w:val="none" w:sz="0" w:space="0" w:color="auto"/>
        <w:bottom w:val="none" w:sz="0" w:space="0" w:color="auto"/>
        <w:right w:val="none" w:sz="0" w:space="0" w:color="auto"/>
      </w:divBdr>
    </w:div>
    <w:div w:id="741440680">
      <w:bodyDiv w:val="1"/>
      <w:marLeft w:val="0"/>
      <w:marRight w:val="0"/>
      <w:marTop w:val="0"/>
      <w:marBottom w:val="0"/>
      <w:divBdr>
        <w:top w:val="none" w:sz="0" w:space="0" w:color="auto"/>
        <w:left w:val="none" w:sz="0" w:space="0" w:color="auto"/>
        <w:bottom w:val="none" w:sz="0" w:space="0" w:color="auto"/>
        <w:right w:val="none" w:sz="0" w:space="0" w:color="auto"/>
      </w:divBdr>
    </w:div>
    <w:div w:id="741562017">
      <w:bodyDiv w:val="1"/>
      <w:marLeft w:val="0"/>
      <w:marRight w:val="0"/>
      <w:marTop w:val="0"/>
      <w:marBottom w:val="0"/>
      <w:divBdr>
        <w:top w:val="none" w:sz="0" w:space="0" w:color="auto"/>
        <w:left w:val="none" w:sz="0" w:space="0" w:color="auto"/>
        <w:bottom w:val="none" w:sz="0" w:space="0" w:color="auto"/>
        <w:right w:val="none" w:sz="0" w:space="0" w:color="auto"/>
      </w:divBdr>
    </w:div>
    <w:div w:id="741566663">
      <w:bodyDiv w:val="1"/>
      <w:marLeft w:val="0"/>
      <w:marRight w:val="0"/>
      <w:marTop w:val="0"/>
      <w:marBottom w:val="0"/>
      <w:divBdr>
        <w:top w:val="none" w:sz="0" w:space="0" w:color="auto"/>
        <w:left w:val="none" w:sz="0" w:space="0" w:color="auto"/>
        <w:bottom w:val="none" w:sz="0" w:space="0" w:color="auto"/>
        <w:right w:val="none" w:sz="0" w:space="0" w:color="auto"/>
      </w:divBdr>
    </w:div>
    <w:div w:id="741605743">
      <w:bodyDiv w:val="1"/>
      <w:marLeft w:val="0"/>
      <w:marRight w:val="0"/>
      <w:marTop w:val="0"/>
      <w:marBottom w:val="0"/>
      <w:divBdr>
        <w:top w:val="none" w:sz="0" w:space="0" w:color="auto"/>
        <w:left w:val="none" w:sz="0" w:space="0" w:color="auto"/>
        <w:bottom w:val="none" w:sz="0" w:space="0" w:color="auto"/>
        <w:right w:val="none" w:sz="0" w:space="0" w:color="auto"/>
      </w:divBdr>
    </w:div>
    <w:div w:id="741637202">
      <w:bodyDiv w:val="1"/>
      <w:marLeft w:val="0"/>
      <w:marRight w:val="0"/>
      <w:marTop w:val="0"/>
      <w:marBottom w:val="0"/>
      <w:divBdr>
        <w:top w:val="none" w:sz="0" w:space="0" w:color="auto"/>
        <w:left w:val="none" w:sz="0" w:space="0" w:color="auto"/>
        <w:bottom w:val="none" w:sz="0" w:space="0" w:color="auto"/>
        <w:right w:val="none" w:sz="0" w:space="0" w:color="auto"/>
      </w:divBdr>
    </w:div>
    <w:div w:id="741678162">
      <w:bodyDiv w:val="1"/>
      <w:marLeft w:val="0"/>
      <w:marRight w:val="0"/>
      <w:marTop w:val="0"/>
      <w:marBottom w:val="0"/>
      <w:divBdr>
        <w:top w:val="none" w:sz="0" w:space="0" w:color="auto"/>
        <w:left w:val="none" w:sz="0" w:space="0" w:color="auto"/>
        <w:bottom w:val="none" w:sz="0" w:space="0" w:color="auto"/>
        <w:right w:val="none" w:sz="0" w:space="0" w:color="auto"/>
      </w:divBdr>
    </w:div>
    <w:div w:id="741952859">
      <w:bodyDiv w:val="1"/>
      <w:marLeft w:val="0"/>
      <w:marRight w:val="0"/>
      <w:marTop w:val="0"/>
      <w:marBottom w:val="0"/>
      <w:divBdr>
        <w:top w:val="none" w:sz="0" w:space="0" w:color="auto"/>
        <w:left w:val="none" w:sz="0" w:space="0" w:color="auto"/>
        <w:bottom w:val="none" w:sz="0" w:space="0" w:color="auto"/>
        <w:right w:val="none" w:sz="0" w:space="0" w:color="auto"/>
      </w:divBdr>
    </w:div>
    <w:div w:id="742021382">
      <w:bodyDiv w:val="1"/>
      <w:marLeft w:val="0"/>
      <w:marRight w:val="0"/>
      <w:marTop w:val="0"/>
      <w:marBottom w:val="0"/>
      <w:divBdr>
        <w:top w:val="none" w:sz="0" w:space="0" w:color="auto"/>
        <w:left w:val="none" w:sz="0" w:space="0" w:color="auto"/>
        <w:bottom w:val="none" w:sz="0" w:space="0" w:color="auto"/>
        <w:right w:val="none" w:sz="0" w:space="0" w:color="auto"/>
      </w:divBdr>
    </w:div>
    <w:div w:id="742028462">
      <w:bodyDiv w:val="1"/>
      <w:marLeft w:val="0"/>
      <w:marRight w:val="0"/>
      <w:marTop w:val="0"/>
      <w:marBottom w:val="0"/>
      <w:divBdr>
        <w:top w:val="none" w:sz="0" w:space="0" w:color="auto"/>
        <w:left w:val="none" w:sz="0" w:space="0" w:color="auto"/>
        <w:bottom w:val="none" w:sz="0" w:space="0" w:color="auto"/>
        <w:right w:val="none" w:sz="0" w:space="0" w:color="auto"/>
      </w:divBdr>
    </w:div>
    <w:div w:id="742066149">
      <w:bodyDiv w:val="1"/>
      <w:marLeft w:val="0"/>
      <w:marRight w:val="0"/>
      <w:marTop w:val="0"/>
      <w:marBottom w:val="0"/>
      <w:divBdr>
        <w:top w:val="none" w:sz="0" w:space="0" w:color="auto"/>
        <w:left w:val="none" w:sz="0" w:space="0" w:color="auto"/>
        <w:bottom w:val="none" w:sz="0" w:space="0" w:color="auto"/>
        <w:right w:val="none" w:sz="0" w:space="0" w:color="auto"/>
      </w:divBdr>
    </w:div>
    <w:div w:id="742066962">
      <w:bodyDiv w:val="1"/>
      <w:marLeft w:val="0"/>
      <w:marRight w:val="0"/>
      <w:marTop w:val="0"/>
      <w:marBottom w:val="0"/>
      <w:divBdr>
        <w:top w:val="none" w:sz="0" w:space="0" w:color="auto"/>
        <w:left w:val="none" w:sz="0" w:space="0" w:color="auto"/>
        <w:bottom w:val="none" w:sz="0" w:space="0" w:color="auto"/>
        <w:right w:val="none" w:sz="0" w:space="0" w:color="auto"/>
      </w:divBdr>
    </w:div>
    <w:div w:id="742140431">
      <w:bodyDiv w:val="1"/>
      <w:marLeft w:val="0"/>
      <w:marRight w:val="0"/>
      <w:marTop w:val="0"/>
      <w:marBottom w:val="0"/>
      <w:divBdr>
        <w:top w:val="none" w:sz="0" w:space="0" w:color="auto"/>
        <w:left w:val="none" w:sz="0" w:space="0" w:color="auto"/>
        <w:bottom w:val="none" w:sz="0" w:space="0" w:color="auto"/>
        <w:right w:val="none" w:sz="0" w:space="0" w:color="auto"/>
      </w:divBdr>
    </w:div>
    <w:div w:id="742145596">
      <w:bodyDiv w:val="1"/>
      <w:marLeft w:val="0"/>
      <w:marRight w:val="0"/>
      <w:marTop w:val="0"/>
      <w:marBottom w:val="0"/>
      <w:divBdr>
        <w:top w:val="none" w:sz="0" w:space="0" w:color="auto"/>
        <w:left w:val="none" w:sz="0" w:space="0" w:color="auto"/>
        <w:bottom w:val="none" w:sz="0" w:space="0" w:color="auto"/>
        <w:right w:val="none" w:sz="0" w:space="0" w:color="auto"/>
      </w:divBdr>
    </w:div>
    <w:div w:id="742219122">
      <w:bodyDiv w:val="1"/>
      <w:marLeft w:val="0"/>
      <w:marRight w:val="0"/>
      <w:marTop w:val="0"/>
      <w:marBottom w:val="0"/>
      <w:divBdr>
        <w:top w:val="none" w:sz="0" w:space="0" w:color="auto"/>
        <w:left w:val="none" w:sz="0" w:space="0" w:color="auto"/>
        <w:bottom w:val="none" w:sz="0" w:space="0" w:color="auto"/>
        <w:right w:val="none" w:sz="0" w:space="0" w:color="auto"/>
      </w:divBdr>
    </w:div>
    <w:div w:id="742332908">
      <w:bodyDiv w:val="1"/>
      <w:marLeft w:val="0"/>
      <w:marRight w:val="0"/>
      <w:marTop w:val="0"/>
      <w:marBottom w:val="0"/>
      <w:divBdr>
        <w:top w:val="none" w:sz="0" w:space="0" w:color="auto"/>
        <w:left w:val="none" w:sz="0" w:space="0" w:color="auto"/>
        <w:bottom w:val="none" w:sz="0" w:space="0" w:color="auto"/>
        <w:right w:val="none" w:sz="0" w:space="0" w:color="auto"/>
      </w:divBdr>
    </w:div>
    <w:div w:id="742334580">
      <w:bodyDiv w:val="1"/>
      <w:marLeft w:val="0"/>
      <w:marRight w:val="0"/>
      <w:marTop w:val="0"/>
      <w:marBottom w:val="0"/>
      <w:divBdr>
        <w:top w:val="none" w:sz="0" w:space="0" w:color="auto"/>
        <w:left w:val="none" w:sz="0" w:space="0" w:color="auto"/>
        <w:bottom w:val="none" w:sz="0" w:space="0" w:color="auto"/>
        <w:right w:val="none" w:sz="0" w:space="0" w:color="auto"/>
      </w:divBdr>
    </w:div>
    <w:div w:id="742407679">
      <w:bodyDiv w:val="1"/>
      <w:marLeft w:val="0"/>
      <w:marRight w:val="0"/>
      <w:marTop w:val="0"/>
      <w:marBottom w:val="0"/>
      <w:divBdr>
        <w:top w:val="none" w:sz="0" w:space="0" w:color="auto"/>
        <w:left w:val="none" w:sz="0" w:space="0" w:color="auto"/>
        <w:bottom w:val="none" w:sz="0" w:space="0" w:color="auto"/>
        <w:right w:val="none" w:sz="0" w:space="0" w:color="auto"/>
      </w:divBdr>
    </w:div>
    <w:div w:id="742408967">
      <w:bodyDiv w:val="1"/>
      <w:marLeft w:val="0"/>
      <w:marRight w:val="0"/>
      <w:marTop w:val="0"/>
      <w:marBottom w:val="0"/>
      <w:divBdr>
        <w:top w:val="none" w:sz="0" w:space="0" w:color="auto"/>
        <w:left w:val="none" w:sz="0" w:space="0" w:color="auto"/>
        <w:bottom w:val="none" w:sz="0" w:space="0" w:color="auto"/>
        <w:right w:val="none" w:sz="0" w:space="0" w:color="auto"/>
      </w:divBdr>
    </w:div>
    <w:div w:id="742413460">
      <w:bodyDiv w:val="1"/>
      <w:marLeft w:val="0"/>
      <w:marRight w:val="0"/>
      <w:marTop w:val="0"/>
      <w:marBottom w:val="0"/>
      <w:divBdr>
        <w:top w:val="none" w:sz="0" w:space="0" w:color="auto"/>
        <w:left w:val="none" w:sz="0" w:space="0" w:color="auto"/>
        <w:bottom w:val="none" w:sz="0" w:space="0" w:color="auto"/>
        <w:right w:val="none" w:sz="0" w:space="0" w:color="auto"/>
      </w:divBdr>
    </w:div>
    <w:div w:id="742607054">
      <w:bodyDiv w:val="1"/>
      <w:marLeft w:val="0"/>
      <w:marRight w:val="0"/>
      <w:marTop w:val="0"/>
      <w:marBottom w:val="0"/>
      <w:divBdr>
        <w:top w:val="none" w:sz="0" w:space="0" w:color="auto"/>
        <w:left w:val="none" w:sz="0" w:space="0" w:color="auto"/>
        <w:bottom w:val="none" w:sz="0" w:space="0" w:color="auto"/>
        <w:right w:val="none" w:sz="0" w:space="0" w:color="auto"/>
      </w:divBdr>
    </w:div>
    <w:div w:id="742609878">
      <w:bodyDiv w:val="1"/>
      <w:marLeft w:val="0"/>
      <w:marRight w:val="0"/>
      <w:marTop w:val="0"/>
      <w:marBottom w:val="0"/>
      <w:divBdr>
        <w:top w:val="none" w:sz="0" w:space="0" w:color="auto"/>
        <w:left w:val="none" w:sz="0" w:space="0" w:color="auto"/>
        <w:bottom w:val="none" w:sz="0" w:space="0" w:color="auto"/>
        <w:right w:val="none" w:sz="0" w:space="0" w:color="auto"/>
      </w:divBdr>
    </w:div>
    <w:div w:id="742678125">
      <w:bodyDiv w:val="1"/>
      <w:marLeft w:val="0"/>
      <w:marRight w:val="0"/>
      <w:marTop w:val="0"/>
      <w:marBottom w:val="0"/>
      <w:divBdr>
        <w:top w:val="none" w:sz="0" w:space="0" w:color="auto"/>
        <w:left w:val="none" w:sz="0" w:space="0" w:color="auto"/>
        <w:bottom w:val="none" w:sz="0" w:space="0" w:color="auto"/>
        <w:right w:val="none" w:sz="0" w:space="0" w:color="auto"/>
      </w:divBdr>
    </w:div>
    <w:div w:id="742870921">
      <w:bodyDiv w:val="1"/>
      <w:marLeft w:val="0"/>
      <w:marRight w:val="0"/>
      <w:marTop w:val="0"/>
      <w:marBottom w:val="0"/>
      <w:divBdr>
        <w:top w:val="none" w:sz="0" w:space="0" w:color="auto"/>
        <w:left w:val="none" w:sz="0" w:space="0" w:color="auto"/>
        <w:bottom w:val="none" w:sz="0" w:space="0" w:color="auto"/>
        <w:right w:val="none" w:sz="0" w:space="0" w:color="auto"/>
      </w:divBdr>
    </w:div>
    <w:div w:id="742990837">
      <w:bodyDiv w:val="1"/>
      <w:marLeft w:val="0"/>
      <w:marRight w:val="0"/>
      <w:marTop w:val="0"/>
      <w:marBottom w:val="0"/>
      <w:divBdr>
        <w:top w:val="none" w:sz="0" w:space="0" w:color="auto"/>
        <w:left w:val="none" w:sz="0" w:space="0" w:color="auto"/>
        <w:bottom w:val="none" w:sz="0" w:space="0" w:color="auto"/>
        <w:right w:val="none" w:sz="0" w:space="0" w:color="auto"/>
      </w:divBdr>
    </w:div>
    <w:div w:id="743183748">
      <w:bodyDiv w:val="1"/>
      <w:marLeft w:val="0"/>
      <w:marRight w:val="0"/>
      <w:marTop w:val="0"/>
      <w:marBottom w:val="0"/>
      <w:divBdr>
        <w:top w:val="none" w:sz="0" w:space="0" w:color="auto"/>
        <w:left w:val="none" w:sz="0" w:space="0" w:color="auto"/>
        <w:bottom w:val="none" w:sz="0" w:space="0" w:color="auto"/>
        <w:right w:val="none" w:sz="0" w:space="0" w:color="auto"/>
      </w:divBdr>
    </w:div>
    <w:div w:id="743186357">
      <w:bodyDiv w:val="1"/>
      <w:marLeft w:val="0"/>
      <w:marRight w:val="0"/>
      <w:marTop w:val="0"/>
      <w:marBottom w:val="0"/>
      <w:divBdr>
        <w:top w:val="none" w:sz="0" w:space="0" w:color="auto"/>
        <w:left w:val="none" w:sz="0" w:space="0" w:color="auto"/>
        <w:bottom w:val="none" w:sz="0" w:space="0" w:color="auto"/>
        <w:right w:val="none" w:sz="0" w:space="0" w:color="auto"/>
      </w:divBdr>
    </w:div>
    <w:div w:id="743189277">
      <w:bodyDiv w:val="1"/>
      <w:marLeft w:val="0"/>
      <w:marRight w:val="0"/>
      <w:marTop w:val="0"/>
      <w:marBottom w:val="0"/>
      <w:divBdr>
        <w:top w:val="none" w:sz="0" w:space="0" w:color="auto"/>
        <w:left w:val="none" w:sz="0" w:space="0" w:color="auto"/>
        <w:bottom w:val="none" w:sz="0" w:space="0" w:color="auto"/>
        <w:right w:val="none" w:sz="0" w:space="0" w:color="auto"/>
      </w:divBdr>
    </w:div>
    <w:div w:id="743256001">
      <w:bodyDiv w:val="1"/>
      <w:marLeft w:val="0"/>
      <w:marRight w:val="0"/>
      <w:marTop w:val="0"/>
      <w:marBottom w:val="0"/>
      <w:divBdr>
        <w:top w:val="none" w:sz="0" w:space="0" w:color="auto"/>
        <w:left w:val="none" w:sz="0" w:space="0" w:color="auto"/>
        <w:bottom w:val="none" w:sz="0" w:space="0" w:color="auto"/>
        <w:right w:val="none" w:sz="0" w:space="0" w:color="auto"/>
      </w:divBdr>
    </w:div>
    <w:div w:id="743257091">
      <w:bodyDiv w:val="1"/>
      <w:marLeft w:val="0"/>
      <w:marRight w:val="0"/>
      <w:marTop w:val="0"/>
      <w:marBottom w:val="0"/>
      <w:divBdr>
        <w:top w:val="none" w:sz="0" w:space="0" w:color="auto"/>
        <w:left w:val="none" w:sz="0" w:space="0" w:color="auto"/>
        <w:bottom w:val="none" w:sz="0" w:space="0" w:color="auto"/>
        <w:right w:val="none" w:sz="0" w:space="0" w:color="auto"/>
      </w:divBdr>
    </w:div>
    <w:div w:id="743259492">
      <w:bodyDiv w:val="1"/>
      <w:marLeft w:val="0"/>
      <w:marRight w:val="0"/>
      <w:marTop w:val="0"/>
      <w:marBottom w:val="0"/>
      <w:divBdr>
        <w:top w:val="none" w:sz="0" w:space="0" w:color="auto"/>
        <w:left w:val="none" w:sz="0" w:space="0" w:color="auto"/>
        <w:bottom w:val="none" w:sz="0" w:space="0" w:color="auto"/>
        <w:right w:val="none" w:sz="0" w:space="0" w:color="auto"/>
      </w:divBdr>
    </w:div>
    <w:div w:id="743376880">
      <w:bodyDiv w:val="1"/>
      <w:marLeft w:val="0"/>
      <w:marRight w:val="0"/>
      <w:marTop w:val="0"/>
      <w:marBottom w:val="0"/>
      <w:divBdr>
        <w:top w:val="none" w:sz="0" w:space="0" w:color="auto"/>
        <w:left w:val="none" w:sz="0" w:space="0" w:color="auto"/>
        <w:bottom w:val="none" w:sz="0" w:space="0" w:color="auto"/>
        <w:right w:val="none" w:sz="0" w:space="0" w:color="auto"/>
      </w:divBdr>
    </w:div>
    <w:div w:id="743382206">
      <w:bodyDiv w:val="1"/>
      <w:marLeft w:val="0"/>
      <w:marRight w:val="0"/>
      <w:marTop w:val="0"/>
      <w:marBottom w:val="0"/>
      <w:divBdr>
        <w:top w:val="none" w:sz="0" w:space="0" w:color="auto"/>
        <w:left w:val="none" w:sz="0" w:space="0" w:color="auto"/>
        <w:bottom w:val="none" w:sz="0" w:space="0" w:color="auto"/>
        <w:right w:val="none" w:sz="0" w:space="0" w:color="auto"/>
      </w:divBdr>
    </w:div>
    <w:div w:id="743382956">
      <w:bodyDiv w:val="1"/>
      <w:marLeft w:val="0"/>
      <w:marRight w:val="0"/>
      <w:marTop w:val="0"/>
      <w:marBottom w:val="0"/>
      <w:divBdr>
        <w:top w:val="none" w:sz="0" w:space="0" w:color="auto"/>
        <w:left w:val="none" w:sz="0" w:space="0" w:color="auto"/>
        <w:bottom w:val="none" w:sz="0" w:space="0" w:color="auto"/>
        <w:right w:val="none" w:sz="0" w:space="0" w:color="auto"/>
      </w:divBdr>
    </w:div>
    <w:div w:id="743453485">
      <w:bodyDiv w:val="1"/>
      <w:marLeft w:val="0"/>
      <w:marRight w:val="0"/>
      <w:marTop w:val="0"/>
      <w:marBottom w:val="0"/>
      <w:divBdr>
        <w:top w:val="none" w:sz="0" w:space="0" w:color="auto"/>
        <w:left w:val="none" w:sz="0" w:space="0" w:color="auto"/>
        <w:bottom w:val="none" w:sz="0" w:space="0" w:color="auto"/>
        <w:right w:val="none" w:sz="0" w:space="0" w:color="auto"/>
      </w:divBdr>
    </w:div>
    <w:div w:id="743527005">
      <w:bodyDiv w:val="1"/>
      <w:marLeft w:val="0"/>
      <w:marRight w:val="0"/>
      <w:marTop w:val="0"/>
      <w:marBottom w:val="0"/>
      <w:divBdr>
        <w:top w:val="none" w:sz="0" w:space="0" w:color="auto"/>
        <w:left w:val="none" w:sz="0" w:space="0" w:color="auto"/>
        <w:bottom w:val="none" w:sz="0" w:space="0" w:color="auto"/>
        <w:right w:val="none" w:sz="0" w:space="0" w:color="auto"/>
      </w:divBdr>
    </w:div>
    <w:div w:id="743529070">
      <w:bodyDiv w:val="1"/>
      <w:marLeft w:val="0"/>
      <w:marRight w:val="0"/>
      <w:marTop w:val="0"/>
      <w:marBottom w:val="0"/>
      <w:divBdr>
        <w:top w:val="none" w:sz="0" w:space="0" w:color="auto"/>
        <w:left w:val="none" w:sz="0" w:space="0" w:color="auto"/>
        <w:bottom w:val="none" w:sz="0" w:space="0" w:color="auto"/>
        <w:right w:val="none" w:sz="0" w:space="0" w:color="auto"/>
      </w:divBdr>
    </w:div>
    <w:div w:id="743532087">
      <w:bodyDiv w:val="1"/>
      <w:marLeft w:val="0"/>
      <w:marRight w:val="0"/>
      <w:marTop w:val="0"/>
      <w:marBottom w:val="0"/>
      <w:divBdr>
        <w:top w:val="none" w:sz="0" w:space="0" w:color="auto"/>
        <w:left w:val="none" w:sz="0" w:space="0" w:color="auto"/>
        <w:bottom w:val="none" w:sz="0" w:space="0" w:color="auto"/>
        <w:right w:val="none" w:sz="0" w:space="0" w:color="auto"/>
      </w:divBdr>
    </w:div>
    <w:div w:id="743573132">
      <w:bodyDiv w:val="1"/>
      <w:marLeft w:val="0"/>
      <w:marRight w:val="0"/>
      <w:marTop w:val="0"/>
      <w:marBottom w:val="0"/>
      <w:divBdr>
        <w:top w:val="none" w:sz="0" w:space="0" w:color="auto"/>
        <w:left w:val="none" w:sz="0" w:space="0" w:color="auto"/>
        <w:bottom w:val="none" w:sz="0" w:space="0" w:color="auto"/>
        <w:right w:val="none" w:sz="0" w:space="0" w:color="auto"/>
      </w:divBdr>
    </w:div>
    <w:div w:id="743573682">
      <w:bodyDiv w:val="1"/>
      <w:marLeft w:val="0"/>
      <w:marRight w:val="0"/>
      <w:marTop w:val="0"/>
      <w:marBottom w:val="0"/>
      <w:divBdr>
        <w:top w:val="none" w:sz="0" w:space="0" w:color="auto"/>
        <w:left w:val="none" w:sz="0" w:space="0" w:color="auto"/>
        <w:bottom w:val="none" w:sz="0" w:space="0" w:color="auto"/>
        <w:right w:val="none" w:sz="0" w:space="0" w:color="auto"/>
      </w:divBdr>
    </w:div>
    <w:div w:id="743646675">
      <w:bodyDiv w:val="1"/>
      <w:marLeft w:val="0"/>
      <w:marRight w:val="0"/>
      <w:marTop w:val="0"/>
      <w:marBottom w:val="0"/>
      <w:divBdr>
        <w:top w:val="none" w:sz="0" w:space="0" w:color="auto"/>
        <w:left w:val="none" w:sz="0" w:space="0" w:color="auto"/>
        <w:bottom w:val="none" w:sz="0" w:space="0" w:color="auto"/>
        <w:right w:val="none" w:sz="0" w:space="0" w:color="auto"/>
      </w:divBdr>
    </w:div>
    <w:div w:id="743650436">
      <w:bodyDiv w:val="1"/>
      <w:marLeft w:val="0"/>
      <w:marRight w:val="0"/>
      <w:marTop w:val="0"/>
      <w:marBottom w:val="0"/>
      <w:divBdr>
        <w:top w:val="none" w:sz="0" w:space="0" w:color="auto"/>
        <w:left w:val="none" w:sz="0" w:space="0" w:color="auto"/>
        <w:bottom w:val="none" w:sz="0" w:space="0" w:color="auto"/>
        <w:right w:val="none" w:sz="0" w:space="0" w:color="auto"/>
      </w:divBdr>
    </w:div>
    <w:div w:id="743651161">
      <w:bodyDiv w:val="1"/>
      <w:marLeft w:val="0"/>
      <w:marRight w:val="0"/>
      <w:marTop w:val="0"/>
      <w:marBottom w:val="0"/>
      <w:divBdr>
        <w:top w:val="none" w:sz="0" w:space="0" w:color="auto"/>
        <w:left w:val="none" w:sz="0" w:space="0" w:color="auto"/>
        <w:bottom w:val="none" w:sz="0" w:space="0" w:color="auto"/>
        <w:right w:val="none" w:sz="0" w:space="0" w:color="auto"/>
      </w:divBdr>
    </w:div>
    <w:div w:id="743726520">
      <w:bodyDiv w:val="1"/>
      <w:marLeft w:val="0"/>
      <w:marRight w:val="0"/>
      <w:marTop w:val="0"/>
      <w:marBottom w:val="0"/>
      <w:divBdr>
        <w:top w:val="none" w:sz="0" w:space="0" w:color="auto"/>
        <w:left w:val="none" w:sz="0" w:space="0" w:color="auto"/>
        <w:bottom w:val="none" w:sz="0" w:space="0" w:color="auto"/>
        <w:right w:val="none" w:sz="0" w:space="0" w:color="auto"/>
      </w:divBdr>
    </w:div>
    <w:div w:id="743841065">
      <w:bodyDiv w:val="1"/>
      <w:marLeft w:val="0"/>
      <w:marRight w:val="0"/>
      <w:marTop w:val="0"/>
      <w:marBottom w:val="0"/>
      <w:divBdr>
        <w:top w:val="none" w:sz="0" w:space="0" w:color="auto"/>
        <w:left w:val="none" w:sz="0" w:space="0" w:color="auto"/>
        <w:bottom w:val="none" w:sz="0" w:space="0" w:color="auto"/>
        <w:right w:val="none" w:sz="0" w:space="0" w:color="auto"/>
      </w:divBdr>
    </w:div>
    <w:div w:id="743841394">
      <w:bodyDiv w:val="1"/>
      <w:marLeft w:val="0"/>
      <w:marRight w:val="0"/>
      <w:marTop w:val="0"/>
      <w:marBottom w:val="0"/>
      <w:divBdr>
        <w:top w:val="none" w:sz="0" w:space="0" w:color="auto"/>
        <w:left w:val="none" w:sz="0" w:space="0" w:color="auto"/>
        <w:bottom w:val="none" w:sz="0" w:space="0" w:color="auto"/>
        <w:right w:val="none" w:sz="0" w:space="0" w:color="auto"/>
      </w:divBdr>
    </w:div>
    <w:div w:id="743915570">
      <w:bodyDiv w:val="1"/>
      <w:marLeft w:val="0"/>
      <w:marRight w:val="0"/>
      <w:marTop w:val="0"/>
      <w:marBottom w:val="0"/>
      <w:divBdr>
        <w:top w:val="none" w:sz="0" w:space="0" w:color="auto"/>
        <w:left w:val="none" w:sz="0" w:space="0" w:color="auto"/>
        <w:bottom w:val="none" w:sz="0" w:space="0" w:color="auto"/>
        <w:right w:val="none" w:sz="0" w:space="0" w:color="auto"/>
      </w:divBdr>
    </w:div>
    <w:div w:id="743992823">
      <w:bodyDiv w:val="1"/>
      <w:marLeft w:val="0"/>
      <w:marRight w:val="0"/>
      <w:marTop w:val="0"/>
      <w:marBottom w:val="0"/>
      <w:divBdr>
        <w:top w:val="none" w:sz="0" w:space="0" w:color="auto"/>
        <w:left w:val="none" w:sz="0" w:space="0" w:color="auto"/>
        <w:bottom w:val="none" w:sz="0" w:space="0" w:color="auto"/>
        <w:right w:val="none" w:sz="0" w:space="0" w:color="auto"/>
      </w:divBdr>
    </w:div>
    <w:div w:id="744108634">
      <w:bodyDiv w:val="1"/>
      <w:marLeft w:val="0"/>
      <w:marRight w:val="0"/>
      <w:marTop w:val="0"/>
      <w:marBottom w:val="0"/>
      <w:divBdr>
        <w:top w:val="none" w:sz="0" w:space="0" w:color="auto"/>
        <w:left w:val="none" w:sz="0" w:space="0" w:color="auto"/>
        <w:bottom w:val="none" w:sz="0" w:space="0" w:color="auto"/>
        <w:right w:val="none" w:sz="0" w:space="0" w:color="auto"/>
      </w:divBdr>
    </w:div>
    <w:div w:id="744183405">
      <w:bodyDiv w:val="1"/>
      <w:marLeft w:val="0"/>
      <w:marRight w:val="0"/>
      <w:marTop w:val="0"/>
      <w:marBottom w:val="0"/>
      <w:divBdr>
        <w:top w:val="none" w:sz="0" w:space="0" w:color="auto"/>
        <w:left w:val="none" w:sz="0" w:space="0" w:color="auto"/>
        <w:bottom w:val="none" w:sz="0" w:space="0" w:color="auto"/>
        <w:right w:val="none" w:sz="0" w:space="0" w:color="auto"/>
      </w:divBdr>
    </w:div>
    <w:div w:id="744185993">
      <w:bodyDiv w:val="1"/>
      <w:marLeft w:val="0"/>
      <w:marRight w:val="0"/>
      <w:marTop w:val="0"/>
      <w:marBottom w:val="0"/>
      <w:divBdr>
        <w:top w:val="none" w:sz="0" w:space="0" w:color="auto"/>
        <w:left w:val="none" w:sz="0" w:space="0" w:color="auto"/>
        <w:bottom w:val="none" w:sz="0" w:space="0" w:color="auto"/>
        <w:right w:val="none" w:sz="0" w:space="0" w:color="auto"/>
      </w:divBdr>
    </w:div>
    <w:div w:id="744256911">
      <w:bodyDiv w:val="1"/>
      <w:marLeft w:val="0"/>
      <w:marRight w:val="0"/>
      <w:marTop w:val="0"/>
      <w:marBottom w:val="0"/>
      <w:divBdr>
        <w:top w:val="none" w:sz="0" w:space="0" w:color="auto"/>
        <w:left w:val="none" w:sz="0" w:space="0" w:color="auto"/>
        <w:bottom w:val="none" w:sz="0" w:space="0" w:color="auto"/>
        <w:right w:val="none" w:sz="0" w:space="0" w:color="auto"/>
      </w:divBdr>
    </w:div>
    <w:div w:id="744305874">
      <w:bodyDiv w:val="1"/>
      <w:marLeft w:val="0"/>
      <w:marRight w:val="0"/>
      <w:marTop w:val="0"/>
      <w:marBottom w:val="0"/>
      <w:divBdr>
        <w:top w:val="none" w:sz="0" w:space="0" w:color="auto"/>
        <w:left w:val="none" w:sz="0" w:space="0" w:color="auto"/>
        <w:bottom w:val="none" w:sz="0" w:space="0" w:color="auto"/>
        <w:right w:val="none" w:sz="0" w:space="0" w:color="auto"/>
      </w:divBdr>
    </w:div>
    <w:div w:id="744378473">
      <w:bodyDiv w:val="1"/>
      <w:marLeft w:val="0"/>
      <w:marRight w:val="0"/>
      <w:marTop w:val="0"/>
      <w:marBottom w:val="0"/>
      <w:divBdr>
        <w:top w:val="none" w:sz="0" w:space="0" w:color="auto"/>
        <w:left w:val="none" w:sz="0" w:space="0" w:color="auto"/>
        <w:bottom w:val="none" w:sz="0" w:space="0" w:color="auto"/>
        <w:right w:val="none" w:sz="0" w:space="0" w:color="auto"/>
      </w:divBdr>
    </w:div>
    <w:div w:id="744381035">
      <w:bodyDiv w:val="1"/>
      <w:marLeft w:val="0"/>
      <w:marRight w:val="0"/>
      <w:marTop w:val="0"/>
      <w:marBottom w:val="0"/>
      <w:divBdr>
        <w:top w:val="none" w:sz="0" w:space="0" w:color="auto"/>
        <w:left w:val="none" w:sz="0" w:space="0" w:color="auto"/>
        <w:bottom w:val="none" w:sz="0" w:space="0" w:color="auto"/>
        <w:right w:val="none" w:sz="0" w:space="0" w:color="auto"/>
      </w:divBdr>
    </w:div>
    <w:div w:id="744493633">
      <w:bodyDiv w:val="1"/>
      <w:marLeft w:val="0"/>
      <w:marRight w:val="0"/>
      <w:marTop w:val="0"/>
      <w:marBottom w:val="0"/>
      <w:divBdr>
        <w:top w:val="none" w:sz="0" w:space="0" w:color="auto"/>
        <w:left w:val="none" w:sz="0" w:space="0" w:color="auto"/>
        <w:bottom w:val="none" w:sz="0" w:space="0" w:color="auto"/>
        <w:right w:val="none" w:sz="0" w:space="0" w:color="auto"/>
      </w:divBdr>
    </w:div>
    <w:div w:id="744499351">
      <w:bodyDiv w:val="1"/>
      <w:marLeft w:val="0"/>
      <w:marRight w:val="0"/>
      <w:marTop w:val="0"/>
      <w:marBottom w:val="0"/>
      <w:divBdr>
        <w:top w:val="none" w:sz="0" w:space="0" w:color="auto"/>
        <w:left w:val="none" w:sz="0" w:space="0" w:color="auto"/>
        <w:bottom w:val="none" w:sz="0" w:space="0" w:color="auto"/>
        <w:right w:val="none" w:sz="0" w:space="0" w:color="auto"/>
      </w:divBdr>
    </w:div>
    <w:div w:id="744500576">
      <w:bodyDiv w:val="1"/>
      <w:marLeft w:val="0"/>
      <w:marRight w:val="0"/>
      <w:marTop w:val="0"/>
      <w:marBottom w:val="0"/>
      <w:divBdr>
        <w:top w:val="none" w:sz="0" w:space="0" w:color="auto"/>
        <w:left w:val="none" w:sz="0" w:space="0" w:color="auto"/>
        <w:bottom w:val="none" w:sz="0" w:space="0" w:color="auto"/>
        <w:right w:val="none" w:sz="0" w:space="0" w:color="auto"/>
      </w:divBdr>
    </w:div>
    <w:div w:id="744648495">
      <w:bodyDiv w:val="1"/>
      <w:marLeft w:val="0"/>
      <w:marRight w:val="0"/>
      <w:marTop w:val="0"/>
      <w:marBottom w:val="0"/>
      <w:divBdr>
        <w:top w:val="none" w:sz="0" w:space="0" w:color="auto"/>
        <w:left w:val="none" w:sz="0" w:space="0" w:color="auto"/>
        <w:bottom w:val="none" w:sz="0" w:space="0" w:color="auto"/>
        <w:right w:val="none" w:sz="0" w:space="0" w:color="auto"/>
      </w:divBdr>
    </w:div>
    <w:div w:id="744651044">
      <w:bodyDiv w:val="1"/>
      <w:marLeft w:val="0"/>
      <w:marRight w:val="0"/>
      <w:marTop w:val="0"/>
      <w:marBottom w:val="0"/>
      <w:divBdr>
        <w:top w:val="none" w:sz="0" w:space="0" w:color="auto"/>
        <w:left w:val="none" w:sz="0" w:space="0" w:color="auto"/>
        <w:bottom w:val="none" w:sz="0" w:space="0" w:color="auto"/>
        <w:right w:val="none" w:sz="0" w:space="0" w:color="auto"/>
      </w:divBdr>
    </w:div>
    <w:div w:id="744690368">
      <w:bodyDiv w:val="1"/>
      <w:marLeft w:val="0"/>
      <w:marRight w:val="0"/>
      <w:marTop w:val="0"/>
      <w:marBottom w:val="0"/>
      <w:divBdr>
        <w:top w:val="none" w:sz="0" w:space="0" w:color="auto"/>
        <w:left w:val="none" w:sz="0" w:space="0" w:color="auto"/>
        <w:bottom w:val="none" w:sz="0" w:space="0" w:color="auto"/>
        <w:right w:val="none" w:sz="0" w:space="0" w:color="auto"/>
      </w:divBdr>
    </w:div>
    <w:div w:id="744764979">
      <w:bodyDiv w:val="1"/>
      <w:marLeft w:val="0"/>
      <w:marRight w:val="0"/>
      <w:marTop w:val="0"/>
      <w:marBottom w:val="0"/>
      <w:divBdr>
        <w:top w:val="none" w:sz="0" w:space="0" w:color="auto"/>
        <w:left w:val="none" w:sz="0" w:space="0" w:color="auto"/>
        <w:bottom w:val="none" w:sz="0" w:space="0" w:color="auto"/>
        <w:right w:val="none" w:sz="0" w:space="0" w:color="auto"/>
      </w:divBdr>
    </w:div>
    <w:div w:id="744767773">
      <w:bodyDiv w:val="1"/>
      <w:marLeft w:val="0"/>
      <w:marRight w:val="0"/>
      <w:marTop w:val="0"/>
      <w:marBottom w:val="0"/>
      <w:divBdr>
        <w:top w:val="none" w:sz="0" w:space="0" w:color="auto"/>
        <w:left w:val="none" w:sz="0" w:space="0" w:color="auto"/>
        <w:bottom w:val="none" w:sz="0" w:space="0" w:color="auto"/>
        <w:right w:val="none" w:sz="0" w:space="0" w:color="auto"/>
      </w:divBdr>
    </w:div>
    <w:div w:id="744914919">
      <w:bodyDiv w:val="1"/>
      <w:marLeft w:val="0"/>
      <w:marRight w:val="0"/>
      <w:marTop w:val="0"/>
      <w:marBottom w:val="0"/>
      <w:divBdr>
        <w:top w:val="none" w:sz="0" w:space="0" w:color="auto"/>
        <w:left w:val="none" w:sz="0" w:space="0" w:color="auto"/>
        <w:bottom w:val="none" w:sz="0" w:space="0" w:color="auto"/>
        <w:right w:val="none" w:sz="0" w:space="0" w:color="auto"/>
      </w:divBdr>
    </w:div>
    <w:div w:id="744956820">
      <w:bodyDiv w:val="1"/>
      <w:marLeft w:val="0"/>
      <w:marRight w:val="0"/>
      <w:marTop w:val="0"/>
      <w:marBottom w:val="0"/>
      <w:divBdr>
        <w:top w:val="none" w:sz="0" w:space="0" w:color="auto"/>
        <w:left w:val="none" w:sz="0" w:space="0" w:color="auto"/>
        <w:bottom w:val="none" w:sz="0" w:space="0" w:color="auto"/>
        <w:right w:val="none" w:sz="0" w:space="0" w:color="auto"/>
      </w:divBdr>
    </w:div>
    <w:div w:id="745029671">
      <w:bodyDiv w:val="1"/>
      <w:marLeft w:val="0"/>
      <w:marRight w:val="0"/>
      <w:marTop w:val="0"/>
      <w:marBottom w:val="0"/>
      <w:divBdr>
        <w:top w:val="none" w:sz="0" w:space="0" w:color="auto"/>
        <w:left w:val="none" w:sz="0" w:space="0" w:color="auto"/>
        <w:bottom w:val="none" w:sz="0" w:space="0" w:color="auto"/>
        <w:right w:val="none" w:sz="0" w:space="0" w:color="auto"/>
      </w:divBdr>
    </w:div>
    <w:div w:id="745150838">
      <w:bodyDiv w:val="1"/>
      <w:marLeft w:val="0"/>
      <w:marRight w:val="0"/>
      <w:marTop w:val="0"/>
      <w:marBottom w:val="0"/>
      <w:divBdr>
        <w:top w:val="none" w:sz="0" w:space="0" w:color="auto"/>
        <w:left w:val="none" w:sz="0" w:space="0" w:color="auto"/>
        <w:bottom w:val="none" w:sz="0" w:space="0" w:color="auto"/>
        <w:right w:val="none" w:sz="0" w:space="0" w:color="auto"/>
      </w:divBdr>
    </w:div>
    <w:div w:id="745225663">
      <w:bodyDiv w:val="1"/>
      <w:marLeft w:val="0"/>
      <w:marRight w:val="0"/>
      <w:marTop w:val="0"/>
      <w:marBottom w:val="0"/>
      <w:divBdr>
        <w:top w:val="none" w:sz="0" w:space="0" w:color="auto"/>
        <w:left w:val="none" w:sz="0" w:space="0" w:color="auto"/>
        <w:bottom w:val="none" w:sz="0" w:space="0" w:color="auto"/>
        <w:right w:val="none" w:sz="0" w:space="0" w:color="auto"/>
      </w:divBdr>
    </w:div>
    <w:div w:id="745230045">
      <w:bodyDiv w:val="1"/>
      <w:marLeft w:val="0"/>
      <w:marRight w:val="0"/>
      <w:marTop w:val="0"/>
      <w:marBottom w:val="0"/>
      <w:divBdr>
        <w:top w:val="none" w:sz="0" w:space="0" w:color="auto"/>
        <w:left w:val="none" w:sz="0" w:space="0" w:color="auto"/>
        <w:bottom w:val="none" w:sz="0" w:space="0" w:color="auto"/>
        <w:right w:val="none" w:sz="0" w:space="0" w:color="auto"/>
      </w:divBdr>
    </w:div>
    <w:div w:id="745305589">
      <w:bodyDiv w:val="1"/>
      <w:marLeft w:val="0"/>
      <w:marRight w:val="0"/>
      <w:marTop w:val="0"/>
      <w:marBottom w:val="0"/>
      <w:divBdr>
        <w:top w:val="none" w:sz="0" w:space="0" w:color="auto"/>
        <w:left w:val="none" w:sz="0" w:space="0" w:color="auto"/>
        <w:bottom w:val="none" w:sz="0" w:space="0" w:color="auto"/>
        <w:right w:val="none" w:sz="0" w:space="0" w:color="auto"/>
      </w:divBdr>
    </w:div>
    <w:div w:id="745343296">
      <w:bodyDiv w:val="1"/>
      <w:marLeft w:val="0"/>
      <w:marRight w:val="0"/>
      <w:marTop w:val="0"/>
      <w:marBottom w:val="0"/>
      <w:divBdr>
        <w:top w:val="none" w:sz="0" w:space="0" w:color="auto"/>
        <w:left w:val="none" w:sz="0" w:space="0" w:color="auto"/>
        <w:bottom w:val="none" w:sz="0" w:space="0" w:color="auto"/>
        <w:right w:val="none" w:sz="0" w:space="0" w:color="auto"/>
      </w:divBdr>
    </w:div>
    <w:div w:id="745345943">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5418570">
      <w:bodyDiv w:val="1"/>
      <w:marLeft w:val="0"/>
      <w:marRight w:val="0"/>
      <w:marTop w:val="0"/>
      <w:marBottom w:val="0"/>
      <w:divBdr>
        <w:top w:val="none" w:sz="0" w:space="0" w:color="auto"/>
        <w:left w:val="none" w:sz="0" w:space="0" w:color="auto"/>
        <w:bottom w:val="none" w:sz="0" w:space="0" w:color="auto"/>
        <w:right w:val="none" w:sz="0" w:space="0" w:color="auto"/>
      </w:divBdr>
    </w:div>
    <w:div w:id="745542379">
      <w:bodyDiv w:val="1"/>
      <w:marLeft w:val="0"/>
      <w:marRight w:val="0"/>
      <w:marTop w:val="0"/>
      <w:marBottom w:val="0"/>
      <w:divBdr>
        <w:top w:val="none" w:sz="0" w:space="0" w:color="auto"/>
        <w:left w:val="none" w:sz="0" w:space="0" w:color="auto"/>
        <w:bottom w:val="none" w:sz="0" w:space="0" w:color="auto"/>
        <w:right w:val="none" w:sz="0" w:space="0" w:color="auto"/>
      </w:divBdr>
    </w:div>
    <w:div w:id="745614023">
      <w:bodyDiv w:val="1"/>
      <w:marLeft w:val="0"/>
      <w:marRight w:val="0"/>
      <w:marTop w:val="0"/>
      <w:marBottom w:val="0"/>
      <w:divBdr>
        <w:top w:val="none" w:sz="0" w:space="0" w:color="auto"/>
        <w:left w:val="none" w:sz="0" w:space="0" w:color="auto"/>
        <w:bottom w:val="none" w:sz="0" w:space="0" w:color="auto"/>
        <w:right w:val="none" w:sz="0" w:space="0" w:color="auto"/>
      </w:divBdr>
    </w:div>
    <w:div w:id="745615594">
      <w:bodyDiv w:val="1"/>
      <w:marLeft w:val="0"/>
      <w:marRight w:val="0"/>
      <w:marTop w:val="0"/>
      <w:marBottom w:val="0"/>
      <w:divBdr>
        <w:top w:val="none" w:sz="0" w:space="0" w:color="auto"/>
        <w:left w:val="none" w:sz="0" w:space="0" w:color="auto"/>
        <w:bottom w:val="none" w:sz="0" w:space="0" w:color="auto"/>
        <w:right w:val="none" w:sz="0" w:space="0" w:color="auto"/>
      </w:divBdr>
    </w:div>
    <w:div w:id="745689690">
      <w:bodyDiv w:val="1"/>
      <w:marLeft w:val="0"/>
      <w:marRight w:val="0"/>
      <w:marTop w:val="0"/>
      <w:marBottom w:val="0"/>
      <w:divBdr>
        <w:top w:val="none" w:sz="0" w:space="0" w:color="auto"/>
        <w:left w:val="none" w:sz="0" w:space="0" w:color="auto"/>
        <w:bottom w:val="none" w:sz="0" w:space="0" w:color="auto"/>
        <w:right w:val="none" w:sz="0" w:space="0" w:color="auto"/>
      </w:divBdr>
    </w:div>
    <w:div w:id="745761333">
      <w:bodyDiv w:val="1"/>
      <w:marLeft w:val="0"/>
      <w:marRight w:val="0"/>
      <w:marTop w:val="0"/>
      <w:marBottom w:val="0"/>
      <w:divBdr>
        <w:top w:val="none" w:sz="0" w:space="0" w:color="auto"/>
        <w:left w:val="none" w:sz="0" w:space="0" w:color="auto"/>
        <w:bottom w:val="none" w:sz="0" w:space="0" w:color="auto"/>
        <w:right w:val="none" w:sz="0" w:space="0" w:color="auto"/>
      </w:divBdr>
    </w:div>
    <w:div w:id="745764601">
      <w:bodyDiv w:val="1"/>
      <w:marLeft w:val="0"/>
      <w:marRight w:val="0"/>
      <w:marTop w:val="0"/>
      <w:marBottom w:val="0"/>
      <w:divBdr>
        <w:top w:val="none" w:sz="0" w:space="0" w:color="auto"/>
        <w:left w:val="none" w:sz="0" w:space="0" w:color="auto"/>
        <w:bottom w:val="none" w:sz="0" w:space="0" w:color="auto"/>
        <w:right w:val="none" w:sz="0" w:space="0" w:color="auto"/>
      </w:divBdr>
    </w:div>
    <w:div w:id="745806321">
      <w:bodyDiv w:val="1"/>
      <w:marLeft w:val="0"/>
      <w:marRight w:val="0"/>
      <w:marTop w:val="0"/>
      <w:marBottom w:val="0"/>
      <w:divBdr>
        <w:top w:val="none" w:sz="0" w:space="0" w:color="auto"/>
        <w:left w:val="none" w:sz="0" w:space="0" w:color="auto"/>
        <w:bottom w:val="none" w:sz="0" w:space="0" w:color="auto"/>
        <w:right w:val="none" w:sz="0" w:space="0" w:color="auto"/>
      </w:divBdr>
    </w:div>
    <w:div w:id="745807155">
      <w:bodyDiv w:val="1"/>
      <w:marLeft w:val="0"/>
      <w:marRight w:val="0"/>
      <w:marTop w:val="0"/>
      <w:marBottom w:val="0"/>
      <w:divBdr>
        <w:top w:val="none" w:sz="0" w:space="0" w:color="auto"/>
        <w:left w:val="none" w:sz="0" w:space="0" w:color="auto"/>
        <w:bottom w:val="none" w:sz="0" w:space="0" w:color="auto"/>
        <w:right w:val="none" w:sz="0" w:space="0" w:color="auto"/>
      </w:divBdr>
    </w:div>
    <w:div w:id="745886144">
      <w:bodyDiv w:val="1"/>
      <w:marLeft w:val="0"/>
      <w:marRight w:val="0"/>
      <w:marTop w:val="0"/>
      <w:marBottom w:val="0"/>
      <w:divBdr>
        <w:top w:val="none" w:sz="0" w:space="0" w:color="auto"/>
        <w:left w:val="none" w:sz="0" w:space="0" w:color="auto"/>
        <w:bottom w:val="none" w:sz="0" w:space="0" w:color="auto"/>
        <w:right w:val="none" w:sz="0" w:space="0" w:color="auto"/>
      </w:divBdr>
    </w:div>
    <w:div w:id="745956179">
      <w:bodyDiv w:val="1"/>
      <w:marLeft w:val="0"/>
      <w:marRight w:val="0"/>
      <w:marTop w:val="0"/>
      <w:marBottom w:val="0"/>
      <w:divBdr>
        <w:top w:val="none" w:sz="0" w:space="0" w:color="auto"/>
        <w:left w:val="none" w:sz="0" w:space="0" w:color="auto"/>
        <w:bottom w:val="none" w:sz="0" w:space="0" w:color="auto"/>
        <w:right w:val="none" w:sz="0" w:space="0" w:color="auto"/>
      </w:divBdr>
    </w:div>
    <w:div w:id="745960834">
      <w:bodyDiv w:val="1"/>
      <w:marLeft w:val="0"/>
      <w:marRight w:val="0"/>
      <w:marTop w:val="0"/>
      <w:marBottom w:val="0"/>
      <w:divBdr>
        <w:top w:val="none" w:sz="0" w:space="0" w:color="auto"/>
        <w:left w:val="none" w:sz="0" w:space="0" w:color="auto"/>
        <w:bottom w:val="none" w:sz="0" w:space="0" w:color="auto"/>
        <w:right w:val="none" w:sz="0" w:space="0" w:color="auto"/>
      </w:divBdr>
    </w:div>
    <w:div w:id="746001894">
      <w:bodyDiv w:val="1"/>
      <w:marLeft w:val="0"/>
      <w:marRight w:val="0"/>
      <w:marTop w:val="0"/>
      <w:marBottom w:val="0"/>
      <w:divBdr>
        <w:top w:val="none" w:sz="0" w:space="0" w:color="auto"/>
        <w:left w:val="none" w:sz="0" w:space="0" w:color="auto"/>
        <w:bottom w:val="none" w:sz="0" w:space="0" w:color="auto"/>
        <w:right w:val="none" w:sz="0" w:space="0" w:color="auto"/>
      </w:divBdr>
    </w:div>
    <w:div w:id="746073264">
      <w:bodyDiv w:val="1"/>
      <w:marLeft w:val="0"/>
      <w:marRight w:val="0"/>
      <w:marTop w:val="0"/>
      <w:marBottom w:val="0"/>
      <w:divBdr>
        <w:top w:val="none" w:sz="0" w:space="0" w:color="auto"/>
        <w:left w:val="none" w:sz="0" w:space="0" w:color="auto"/>
        <w:bottom w:val="none" w:sz="0" w:space="0" w:color="auto"/>
        <w:right w:val="none" w:sz="0" w:space="0" w:color="auto"/>
      </w:divBdr>
    </w:div>
    <w:div w:id="746073777">
      <w:bodyDiv w:val="1"/>
      <w:marLeft w:val="0"/>
      <w:marRight w:val="0"/>
      <w:marTop w:val="0"/>
      <w:marBottom w:val="0"/>
      <w:divBdr>
        <w:top w:val="none" w:sz="0" w:space="0" w:color="auto"/>
        <w:left w:val="none" w:sz="0" w:space="0" w:color="auto"/>
        <w:bottom w:val="none" w:sz="0" w:space="0" w:color="auto"/>
        <w:right w:val="none" w:sz="0" w:space="0" w:color="auto"/>
      </w:divBdr>
    </w:div>
    <w:div w:id="746076044">
      <w:bodyDiv w:val="1"/>
      <w:marLeft w:val="0"/>
      <w:marRight w:val="0"/>
      <w:marTop w:val="0"/>
      <w:marBottom w:val="0"/>
      <w:divBdr>
        <w:top w:val="none" w:sz="0" w:space="0" w:color="auto"/>
        <w:left w:val="none" w:sz="0" w:space="0" w:color="auto"/>
        <w:bottom w:val="none" w:sz="0" w:space="0" w:color="auto"/>
        <w:right w:val="none" w:sz="0" w:space="0" w:color="auto"/>
      </w:divBdr>
    </w:div>
    <w:div w:id="746079718">
      <w:bodyDiv w:val="1"/>
      <w:marLeft w:val="0"/>
      <w:marRight w:val="0"/>
      <w:marTop w:val="0"/>
      <w:marBottom w:val="0"/>
      <w:divBdr>
        <w:top w:val="none" w:sz="0" w:space="0" w:color="auto"/>
        <w:left w:val="none" w:sz="0" w:space="0" w:color="auto"/>
        <w:bottom w:val="none" w:sz="0" w:space="0" w:color="auto"/>
        <w:right w:val="none" w:sz="0" w:space="0" w:color="auto"/>
      </w:divBdr>
    </w:div>
    <w:div w:id="746145428">
      <w:bodyDiv w:val="1"/>
      <w:marLeft w:val="0"/>
      <w:marRight w:val="0"/>
      <w:marTop w:val="0"/>
      <w:marBottom w:val="0"/>
      <w:divBdr>
        <w:top w:val="none" w:sz="0" w:space="0" w:color="auto"/>
        <w:left w:val="none" w:sz="0" w:space="0" w:color="auto"/>
        <w:bottom w:val="none" w:sz="0" w:space="0" w:color="auto"/>
        <w:right w:val="none" w:sz="0" w:space="0" w:color="auto"/>
      </w:divBdr>
    </w:div>
    <w:div w:id="746153350">
      <w:bodyDiv w:val="1"/>
      <w:marLeft w:val="0"/>
      <w:marRight w:val="0"/>
      <w:marTop w:val="0"/>
      <w:marBottom w:val="0"/>
      <w:divBdr>
        <w:top w:val="none" w:sz="0" w:space="0" w:color="auto"/>
        <w:left w:val="none" w:sz="0" w:space="0" w:color="auto"/>
        <w:bottom w:val="none" w:sz="0" w:space="0" w:color="auto"/>
        <w:right w:val="none" w:sz="0" w:space="0" w:color="auto"/>
      </w:divBdr>
    </w:div>
    <w:div w:id="746225273">
      <w:bodyDiv w:val="1"/>
      <w:marLeft w:val="0"/>
      <w:marRight w:val="0"/>
      <w:marTop w:val="0"/>
      <w:marBottom w:val="0"/>
      <w:divBdr>
        <w:top w:val="none" w:sz="0" w:space="0" w:color="auto"/>
        <w:left w:val="none" w:sz="0" w:space="0" w:color="auto"/>
        <w:bottom w:val="none" w:sz="0" w:space="0" w:color="auto"/>
        <w:right w:val="none" w:sz="0" w:space="0" w:color="auto"/>
      </w:divBdr>
    </w:div>
    <w:div w:id="746269755">
      <w:bodyDiv w:val="1"/>
      <w:marLeft w:val="0"/>
      <w:marRight w:val="0"/>
      <w:marTop w:val="0"/>
      <w:marBottom w:val="0"/>
      <w:divBdr>
        <w:top w:val="none" w:sz="0" w:space="0" w:color="auto"/>
        <w:left w:val="none" w:sz="0" w:space="0" w:color="auto"/>
        <w:bottom w:val="none" w:sz="0" w:space="0" w:color="auto"/>
        <w:right w:val="none" w:sz="0" w:space="0" w:color="auto"/>
      </w:divBdr>
    </w:div>
    <w:div w:id="746270212">
      <w:bodyDiv w:val="1"/>
      <w:marLeft w:val="0"/>
      <w:marRight w:val="0"/>
      <w:marTop w:val="0"/>
      <w:marBottom w:val="0"/>
      <w:divBdr>
        <w:top w:val="none" w:sz="0" w:space="0" w:color="auto"/>
        <w:left w:val="none" w:sz="0" w:space="0" w:color="auto"/>
        <w:bottom w:val="none" w:sz="0" w:space="0" w:color="auto"/>
        <w:right w:val="none" w:sz="0" w:space="0" w:color="auto"/>
      </w:divBdr>
    </w:div>
    <w:div w:id="746271187">
      <w:bodyDiv w:val="1"/>
      <w:marLeft w:val="0"/>
      <w:marRight w:val="0"/>
      <w:marTop w:val="0"/>
      <w:marBottom w:val="0"/>
      <w:divBdr>
        <w:top w:val="none" w:sz="0" w:space="0" w:color="auto"/>
        <w:left w:val="none" w:sz="0" w:space="0" w:color="auto"/>
        <w:bottom w:val="none" w:sz="0" w:space="0" w:color="auto"/>
        <w:right w:val="none" w:sz="0" w:space="0" w:color="auto"/>
      </w:divBdr>
    </w:div>
    <w:div w:id="746343934">
      <w:bodyDiv w:val="1"/>
      <w:marLeft w:val="0"/>
      <w:marRight w:val="0"/>
      <w:marTop w:val="0"/>
      <w:marBottom w:val="0"/>
      <w:divBdr>
        <w:top w:val="none" w:sz="0" w:space="0" w:color="auto"/>
        <w:left w:val="none" w:sz="0" w:space="0" w:color="auto"/>
        <w:bottom w:val="none" w:sz="0" w:space="0" w:color="auto"/>
        <w:right w:val="none" w:sz="0" w:space="0" w:color="auto"/>
      </w:divBdr>
    </w:div>
    <w:div w:id="746344394">
      <w:bodyDiv w:val="1"/>
      <w:marLeft w:val="0"/>
      <w:marRight w:val="0"/>
      <w:marTop w:val="0"/>
      <w:marBottom w:val="0"/>
      <w:divBdr>
        <w:top w:val="none" w:sz="0" w:space="0" w:color="auto"/>
        <w:left w:val="none" w:sz="0" w:space="0" w:color="auto"/>
        <w:bottom w:val="none" w:sz="0" w:space="0" w:color="auto"/>
        <w:right w:val="none" w:sz="0" w:space="0" w:color="auto"/>
      </w:divBdr>
    </w:div>
    <w:div w:id="746414099">
      <w:bodyDiv w:val="1"/>
      <w:marLeft w:val="0"/>
      <w:marRight w:val="0"/>
      <w:marTop w:val="0"/>
      <w:marBottom w:val="0"/>
      <w:divBdr>
        <w:top w:val="none" w:sz="0" w:space="0" w:color="auto"/>
        <w:left w:val="none" w:sz="0" w:space="0" w:color="auto"/>
        <w:bottom w:val="none" w:sz="0" w:space="0" w:color="auto"/>
        <w:right w:val="none" w:sz="0" w:space="0" w:color="auto"/>
      </w:divBdr>
    </w:div>
    <w:div w:id="746415091">
      <w:bodyDiv w:val="1"/>
      <w:marLeft w:val="0"/>
      <w:marRight w:val="0"/>
      <w:marTop w:val="0"/>
      <w:marBottom w:val="0"/>
      <w:divBdr>
        <w:top w:val="none" w:sz="0" w:space="0" w:color="auto"/>
        <w:left w:val="none" w:sz="0" w:space="0" w:color="auto"/>
        <w:bottom w:val="none" w:sz="0" w:space="0" w:color="auto"/>
        <w:right w:val="none" w:sz="0" w:space="0" w:color="auto"/>
      </w:divBdr>
    </w:div>
    <w:div w:id="746462480">
      <w:bodyDiv w:val="1"/>
      <w:marLeft w:val="0"/>
      <w:marRight w:val="0"/>
      <w:marTop w:val="0"/>
      <w:marBottom w:val="0"/>
      <w:divBdr>
        <w:top w:val="none" w:sz="0" w:space="0" w:color="auto"/>
        <w:left w:val="none" w:sz="0" w:space="0" w:color="auto"/>
        <w:bottom w:val="none" w:sz="0" w:space="0" w:color="auto"/>
        <w:right w:val="none" w:sz="0" w:space="0" w:color="auto"/>
      </w:divBdr>
    </w:div>
    <w:div w:id="746464718">
      <w:bodyDiv w:val="1"/>
      <w:marLeft w:val="0"/>
      <w:marRight w:val="0"/>
      <w:marTop w:val="0"/>
      <w:marBottom w:val="0"/>
      <w:divBdr>
        <w:top w:val="none" w:sz="0" w:space="0" w:color="auto"/>
        <w:left w:val="none" w:sz="0" w:space="0" w:color="auto"/>
        <w:bottom w:val="none" w:sz="0" w:space="0" w:color="auto"/>
        <w:right w:val="none" w:sz="0" w:space="0" w:color="auto"/>
      </w:divBdr>
    </w:div>
    <w:div w:id="746535841">
      <w:bodyDiv w:val="1"/>
      <w:marLeft w:val="0"/>
      <w:marRight w:val="0"/>
      <w:marTop w:val="0"/>
      <w:marBottom w:val="0"/>
      <w:divBdr>
        <w:top w:val="none" w:sz="0" w:space="0" w:color="auto"/>
        <w:left w:val="none" w:sz="0" w:space="0" w:color="auto"/>
        <w:bottom w:val="none" w:sz="0" w:space="0" w:color="auto"/>
        <w:right w:val="none" w:sz="0" w:space="0" w:color="auto"/>
      </w:divBdr>
    </w:div>
    <w:div w:id="746538899">
      <w:bodyDiv w:val="1"/>
      <w:marLeft w:val="0"/>
      <w:marRight w:val="0"/>
      <w:marTop w:val="0"/>
      <w:marBottom w:val="0"/>
      <w:divBdr>
        <w:top w:val="none" w:sz="0" w:space="0" w:color="auto"/>
        <w:left w:val="none" w:sz="0" w:space="0" w:color="auto"/>
        <w:bottom w:val="none" w:sz="0" w:space="0" w:color="auto"/>
        <w:right w:val="none" w:sz="0" w:space="0" w:color="auto"/>
      </w:divBdr>
    </w:div>
    <w:div w:id="746726863">
      <w:bodyDiv w:val="1"/>
      <w:marLeft w:val="0"/>
      <w:marRight w:val="0"/>
      <w:marTop w:val="0"/>
      <w:marBottom w:val="0"/>
      <w:divBdr>
        <w:top w:val="none" w:sz="0" w:space="0" w:color="auto"/>
        <w:left w:val="none" w:sz="0" w:space="0" w:color="auto"/>
        <w:bottom w:val="none" w:sz="0" w:space="0" w:color="auto"/>
        <w:right w:val="none" w:sz="0" w:space="0" w:color="auto"/>
      </w:divBdr>
    </w:div>
    <w:div w:id="746808758">
      <w:bodyDiv w:val="1"/>
      <w:marLeft w:val="0"/>
      <w:marRight w:val="0"/>
      <w:marTop w:val="0"/>
      <w:marBottom w:val="0"/>
      <w:divBdr>
        <w:top w:val="none" w:sz="0" w:space="0" w:color="auto"/>
        <w:left w:val="none" w:sz="0" w:space="0" w:color="auto"/>
        <w:bottom w:val="none" w:sz="0" w:space="0" w:color="auto"/>
        <w:right w:val="none" w:sz="0" w:space="0" w:color="auto"/>
      </w:divBdr>
    </w:div>
    <w:div w:id="747114077">
      <w:bodyDiv w:val="1"/>
      <w:marLeft w:val="0"/>
      <w:marRight w:val="0"/>
      <w:marTop w:val="0"/>
      <w:marBottom w:val="0"/>
      <w:divBdr>
        <w:top w:val="none" w:sz="0" w:space="0" w:color="auto"/>
        <w:left w:val="none" w:sz="0" w:space="0" w:color="auto"/>
        <w:bottom w:val="none" w:sz="0" w:space="0" w:color="auto"/>
        <w:right w:val="none" w:sz="0" w:space="0" w:color="auto"/>
      </w:divBdr>
    </w:div>
    <w:div w:id="747117285">
      <w:bodyDiv w:val="1"/>
      <w:marLeft w:val="0"/>
      <w:marRight w:val="0"/>
      <w:marTop w:val="0"/>
      <w:marBottom w:val="0"/>
      <w:divBdr>
        <w:top w:val="none" w:sz="0" w:space="0" w:color="auto"/>
        <w:left w:val="none" w:sz="0" w:space="0" w:color="auto"/>
        <w:bottom w:val="none" w:sz="0" w:space="0" w:color="auto"/>
        <w:right w:val="none" w:sz="0" w:space="0" w:color="auto"/>
      </w:divBdr>
    </w:div>
    <w:div w:id="747119016">
      <w:bodyDiv w:val="1"/>
      <w:marLeft w:val="0"/>
      <w:marRight w:val="0"/>
      <w:marTop w:val="0"/>
      <w:marBottom w:val="0"/>
      <w:divBdr>
        <w:top w:val="none" w:sz="0" w:space="0" w:color="auto"/>
        <w:left w:val="none" w:sz="0" w:space="0" w:color="auto"/>
        <w:bottom w:val="none" w:sz="0" w:space="0" w:color="auto"/>
        <w:right w:val="none" w:sz="0" w:space="0" w:color="auto"/>
      </w:divBdr>
    </w:div>
    <w:div w:id="747310243">
      <w:bodyDiv w:val="1"/>
      <w:marLeft w:val="0"/>
      <w:marRight w:val="0"/>
      <w:marTop w:val="0"/>
      <w:marBottom w:val="0"/>
      <w:divBdr>
        <w:top w:val="none" w:sz="0" w:space="0" w:color="auto"/>
        <w:left w:val="none" w:sz="0" w:space="0" w:color="auto"/>
        <w:bottom w:val="none" w:sz="0" w:space="0" w:color="auto"/>
        <w:right w:val="none" w:sz="0" w:space="0" w:color="auto"/>
      </w:divBdr>
    </w:div>
    <w:div w:id="747312318">
      <w:bodyDiv w:val="1"/>
      <w:marLeft w:val="0"/>
      <w:marRight w:val="0"/>
      <w:marTop w:val="0"/>
      <w:marBottom w:val="0"/>
      <w:divBdr>
        <w:top w:val="none" w:sz="0" w:space="0" w:color="auto"/>
        <w:left w:val="none" w:sz="0" w:space="0" w:color="auto"/>
        <w:bottom w:val="none" w:sz="0" w:space="0" w:color="auto"/>
        <w:right w:val="none" w:sz="0" w:space="0" w:color="auto"/>
      </w:divBdr>
    </w:div>
    <w:div w:id="747381649">
      <w:bodyDiv w:val="1"/>
      <w:marLeft w:val="0"/>
      <w:marRight w:val="0"/>
      <w:marTop w:val="0"/>
      <w:marBottom w:val="0"/>
      <w:divBdr>
        <w:top w:val="none" w:sz="0" w:space="0" w:color="auto"/>
        <w:left w:val="none" w:sz="0" w:space="0" w:color="auto"/>
        <w:bottom w:val="none" w:sz="0" w:space="0" w:color="auto"/>
        <w:right w:val="none" w:sz="0" w:space="0" w:color="auto"/>
      </w:divBdr>
    </w:div>
    <w:div w:id="747388992">
      <w:bodyDiv w:val="1"/>
      <w:marLeft w:val="0"/>
      <w:marRight w:val="0"/>
      <w:marTop w:val="0"/>
      <w:marBottom w:val="0"/>
      <w:divBdr>
        <w:top w:val="none" w:sz="0" w:space="0" w:color="auto"/>
        <w:left w:val="none" w:sz="0" w:space="0" w:color="auto"/>
        <w:bottom w:val="none" w:sz="0" w:space="0" w:color="auto"/>
        <w:right w:val="none" w:sz="0" w:space="0" w:color="auto"/>
      </w:divBdr>
    </w:div>
    <w:div w:id="747533664">
      <w:bodyDiv w:val="1"/>
      <w:marLeft w:val="0"/>
      <w:marRight w:val="0"/>
      <w:marTop w:val="0"/>
      <w:marBottom w:val="0"/>
      <w:divBdr>
        <w:top w:val="none" w:sz="0" w:space="0" w:color="auto"/>
        <w:left w:val="none" w:sz="0" w:space="0" w:color="auto"/>
        <w:bottom w:val="none" w:sz="0" w:space="0" w:color="auto"/>
        <w:right w:val="none" w:sz="0" w:space="0" w:color="auto"/>
      </w:divBdr>
    </w:div>
    <w:div w:id="747535731">
      <w:bodyDiv w:val="1"/>
      <w:marLeft w:val="0"/>
      <w:marRight w:val="0"/>
      <w:marTop w:val="0"/>
      <w:marBottom w:val="0"/>
      <w:divBdr>
        <w:top w:val="none" w:sz="0" w:space="0" w:color="auto"/>
        <w:left w:val="none" w:sz="0" w:space="0" w:color="auto"/>
        <w:bottom w:val="none" w:sz="0" w:space="0" w:color="auto"/>
        <w:right w:val="none" w:sz="0" w:space="0" w:color="auto"/>
      </w:divBdr>
    </w:div>
    <w:div w:id="747580136">
      <w:bodyDiv w:val="1"/>
      <w:marLeft w:val="0"/>
      <w:marRight w:val="0"/>
      <w:marTop w:val="0"/>
      <w:marBottom w:val="0"/>
      <w:divBdr>
        <w:top w:val="none" w:sz="0" w:space="0" w:color="auto"/>
        <w:left w:val="none" w:sz="0" w:space="0" w:color="auto"/>
        <w:bottom w:val="none" w:sz="0" w:space="0" w:color="auto"/>
        <w:right w:val="none" w:sz="0" w:space="0" w:color="auto"/>
      </w:divBdr>
    </w:div>
    <w:div w:id="747649374">
      <w:bodyDiv w:val="1"/>
      <w:marLeft w:val="0"/>
      <w:marRight w:val="0"/>
      <w:marTop w:val="0"/>
      <w:marBottom w:val="0"/>
      <w:divBdr>
        <w:top w:val="none" w:sz="0" w:space="0" w:color="auto"/>
        <w:left w:val="none" w:sz="0" w:space="0" w:color="auto"/>
        <w:bottom w:val="none" w:sz="0" w:space="0" w:color="auto"/>
        <w:right w:val="none" w:sz="0" w:space="0" w:color="auto"/>
      </w:divBdr>
    </w:div>
    <w:div w:id="747726243">
      <w:bodyDiv w:val="1"/>
      <w:marLeft w:val="0"/>
      <w:marRight w:val="0"/>
      <w:marTop w:val="0"/>
      <w:marBottom w:val="0"/>
      <w:divBdr>
        <w:top w:val="none" w:sz="0" w:space="0" w:color="auto"/>
        <w:left w:val="none" w:sz="0" w:space="0" w:color="auto"/>
        <w:bottom w:val="none" w:sz="0" w:space="0" w:color="auto"/>
        <w:right w:val="none" w:sz="0" w:space="0" w:color="auto"/>
      </w:divBdr>
    </w:div>
    <w:div w:id="747731262">
      <w:bodyDiv w:val="1"/>
      <w:marLeft w:val="0"/>
      <w:marRight w:val="0"/>
      <w:marTop w:val="0"/>
      <w:marBottom w:val="0"/>
      <w:divBdr>
        <w:top w:val="none" w:sz="0" w:space="0" w:color="auto"/>
        <w:left w:val="none" w:sz="0" w:space="0" w:color="auto"/>
        <w:bottom w:val="none" w:sz="0" w:space="0" w:color="auto"/>
        <w:right w:val="none" w:sz="0" w:space="0" w:color="auto"/>
      </w:divBdr>
    </w:div>
    <w:div w:id="747919160">
      <w:bodyDiv w:val="1"/>
      <w:marLeft w:val="0"/>
      <w:marRight w:val="0"/>
      <w:marTop w:val="0"/>
      <w:marBottom w:val="0"/>
      <w:divBdr>
        <w:top w:val="none" w:sz="0" w:space="0" w:color="auto"/>
        <w:left w:val="none" w:sz="0" w:space="0" w:color="auto"/>
        <w:bottom w:val="none" w:sz="0" w:space="0" w:color="auto"/>
        <w:right w:val="none" w:sz="0" w:space="0" w:color="auto"/>
      </w:divBdr>
    </w:div>
    <w:div w:id="747922550">
      <w:bodyDiv w:val="1"/>
      <w:marLeft w:val="0"/>
      <w:marRight w:val="0"/>
      <w:marTop w:val="0"/>
      <w:marBottom w:val="0"/>
      <w:divBdr>
        <w:top w:val="none" w:sz="0" w:space="0" w:color="auto"/>
        <w:left w:val="none" w:sz="0" w:space="0" w:color="auto"/>
        <w:bottom w:val="none" w:sz="0" w:space="0" w:color="auto"/>
        <w:right w:val="none" w:sz="0" w:space="0" w:color="auto"/>
      </w:divBdr>
    </w:div>
    <w:div w:id="747923324">
      <w:bodyDiv w:val="1"/>
      <w:marLeft w:val="0"/>
      <w:marRight w:val="0"/>
      <w:marTop w:val="0"/>
      <w:marBottom w:val="0"/>
      <w:divBdr>
        <w:top w:val="none" w:sz="0" w:space="0" w:color="auto"/>
        <w:left w:val="none" w:sz="0" w:space="0" w:color="auto"/>
        <w:bottom w:val="none" w:sz="0" w:space="0" w:color="auto"/>
        <w:right w:val="none" w:sz="0" w:space="0" w:color="auto"/>
      </w:divBdr>
    </w:div>
    <w:div w:id="747964365">
      <w:bodyDiv w:val="1"/>
      <w:marLeft w:val="0"/>
      <w:marRight w:val="0"/>
      <w:marTop w:val="0"/>
      <w:marBottom w:val="0"/>
      <w:divBdr>
        <w:top w:val="none" w:sz="0" w:space="0" w:color="auto"/>
        <w:left w:val="none" w:sz="0" w:space="0" w:color="auto"/>
        <w:bottom w:val="none" w:sz="0" w:space="0" w:color="auto"/>
        <w:right w:val="none" w:sz="0" w:space="0" w:color="auto"/>
      </w:divBdr>
    </w:div>
    <w:div w:id="748111339">
      <w:bodyDiv w:val="1"/>
      <w:marLeft w:val="0"/>
      <w:marRight w:val="0"/>
      <w:marTop w:val="0"/>
      <w:marBottom w:val="0"/>
      <w:divBdr>
        <w:top w:val="none" w:sz="0" w:space="0" w:color="auto"/>
        <w:left w:val="none" w:sz="0" w:space="0" w:color="auto"/>
        <w:bottom w:val="none" w:sz="0" w:space="0" w:color="auto"/>
        <w:right w:val="none" w:sz="0" w:space="0" w:color="auto"/>
      </w:divBdr>
    </w:div>
    <w:div w:id="748187575">
      <w:bodyDiv w:val="1"/>
      <w:marLeft w:val="0"/>
      <w:marRight w:val="0"/>
      <w:marTop w:val="0"/>
      <w:marBottom w:val="0"/>
      <w:divBdr>
        <w:top w:val="none" w:sz="0" w:space="0" w:color="auto"/>
        <w:left w:val="none" w:sz="0" w:space="0" w:color="auto"/>
        <w:bottom w:val="none" w:sz="0" w:space="0" w:color="auto"/>
        <w:right w:val="none" w:sz="0" w:space="0" w:color="auto"/>
      </w:divBdr>
    </w:div>
    <w:div w:id="748188659">
      <w:bodyDiv w:val="1"/>
      <w:marLeft w:val="0"/>
      <w:marRight w:val="0"/>
      <w:marTop w:val="0"/>
      <w:marBottom w:val="0"/>
      <w:divBdr>
        <w:top w:val="none" w:sz="0" w:space="0" w:color="auto"/>
        <w:left w:val="none" w:sz="0" w:space="0" w:color="auto"/>
        <w:bottom w:val="none" w:sz="0" w:space="0" w:color="auto"/>
        <w:right w:val="none" w:sz="0" w:space="0" w:color="auto"/>
      </w:divBdr>
    </w:div>
    <w:div w:id="748234114">
      <w:bodyDiv w:val="1"/>
      <w:marLeft w:val="0"/>
      <w:marRight w:val="0"/>
      <w:marTop w:val="0"/>
      <w:marBottom w:val="0"/>
      <w:divBdr>
        <w:top w:val="none" w:sz="0" w:space="0" w:color="auto"/>
        <w:left w:val="none" w:sz="0" w:space="0" w:color="auto"/>
        <w:bottom w:val="none" w:sz="0" w:space="0" w:color="auto"/>
        <w:right w:val="none" w:sz="0" w:space="0" w:color="auto"/>
      </w:divBdr>
    </w:div>
    <w:div w:id="748305476">
      <w:bodyDiv w:val="1"/>
      <w:marLeft w:val="0"/>
      <w:marRight w:val="0"/>
      <w:marTop w:val="0"/>
      <w:marBottom w:val="0"/>
      <w:divBdr>
        <w:top w:val="none" w:sz="0" w:space="0" w:color="auto"/>
        <w:left w:val="none" w:sz="0" w:space="0" w:color="auto"/>
        <w:bottom w:val="none" w:sz="0" w:space="0" w:color="auto"/>
        <w:right w:val="none" w:sz="0" w:space="0" w:color="auto"/>
      </w:divBdr>
    </w:div>
    <w:div w:id="748380469">
      <w:bodyDiv w:val="1"/>
      <w:marLeft w:val="0"/>
      <w:marRight w:val="0"/>
      <w:marTop w:val="0"/>
      <w:marBottom w:val="0"/>
      <w:divBdr>
        <w:top w:val="none" w:sz="0" w:space="0" w:color="auto"/>
        <w:left w:val="none" w:sz="0" w:space="0" w:color="auto"/>
        <w:bottom w:val="none" w:sz="0" w:space="0" w:color="auto"/>
        <w:right w:val="none" w:sz="0" w:space="0" w:color="auto"/>
      </w:divBdr>
    </w:div>
    <w:div w:id="748426183">
      <w:bodyDiv w:val="1"/>
      <w:marLeft w:val="0"/>
      <w:marRight w:val="0"/>
      <w:marTop w:val="0"/>
      <w:marBottom w:val="0"/>
      <w:divBdr>
        <w:top w:val="none" w:sz="0" w:space="0" w:color="auto"/>
        <w:left w:val="none" w:sz="0" w:space="0" w:color="auto"/>
        <w:bottom w:val="none" w:sz="0" w:space="0" w:color="auto"/>
        <w:right w:val="none" w:sz="0" w:space="0" w:color="auto"/>
      </w:divBdr>
    </w:div>
    <w:div w:id="748427210">
      <w:bodyDiv w:val="1"/>
      <w:marLeft w:val="0"/>
      <w:marRight w:val="0"/>
      <w:marTop w:val="0"/>
      <w:marBottom w:val="0"/>
      <w:divBdr>
        <w:top w:val="none" w:sz="0" w:space="0" w:color="auto"/>
        <w:left w:val="none" w:sz="0" w:space="0" w:color="auto"/>
        <w:bottom w:val="none" w:sz="0" w:space="0" w:color="auto"/>
        <w:right w:val="none" w:sz="0" w:space="0" w:color="auto"/>
      </w:divBdr>
    </w:div>
    <w:div w:id="748431509">
      <w:bodyDiv w:val="1"/>
      <w:marLeft w:val="0"/>
      <w:marRight w:val="0"/>
      <w:marTop w:val="0"/>
      <w:marBottom w:val="0"/>
      <w:divBdr>
        <w:top w:val="none" w:sz="0" w:space="0" w:color="auto"/>
        <w:left w:val="none" w:sz="0" w:space="0" w:color="auto"/>
        <w:bottom w:val="none" w:sz="0" w:space="0" w:color="auto"/>
        <w:right w:val="none" w:sz="0" w:space="0" w:color="auto"/>
      </w:divBdr>
    </w:div>
    <w:div w:id="748575237">
      <w:bodyDiv w:val="1"/>
      <w:marLeft w:val="0"/>
      <w:marRight w:val="0"/>
      <w:marTop w:val="0"/>
      <w:marBottom w:val="0"/>
      <w:divBdr>
        <w:top w:val="none" w:sz="0" w:space="0" w:color="auto"/>
        <w:left w:val="none" w:sz="0" w:space="0" w:color="auto"/>
        <w:bottom w:val="none" w:sz="0" w:space="0" w:color="auto"/>
        <w:right w:val="none" w:sz="0" w:space="0" w:color="auto"/>
      </w:divBdr>
    </w:div>
    <w:div w:id="748580507">
      <w:bodyDiv w:val="1"/>
      <w:marLeft w:val="0"/>
      <w:marRight w:val="0"/>
      <w:marTop w:val="0"/>
      <w:marBottom w:val="0"/>
      <w:divBdr>
        <w:top w:val="none" w:sz="0" w:space="0" w:color="auto"/>
        <w:left w:val="none" w:sz="0" w:space="0" w:color="auto"/>
        <w:bottom w:val="none" w:sz="0" w:space="0" w:color="auto"/>
        <w:right w:val="none" w:sz="0" w:space="0" w:color="auto"/>
      </w:divBdr>
    </w:div>
    <w:div w:id="748618834">
      <w:bodyDiv w:val="1"/>
      <w:marLeft w:val="0"/>
      <w:marRight w:val="0"/>
      <w:marTop w:val="0"/>
      <w:marBottom w:val="0"/>
      <w:divBdr>
        <w:top w:val="none" w:sz="0" w:space="0" w:color="auto"/>
        <w:left w:val="none" w:sz="0" w:space="0" w:color="auto"/>
        <w:bottom w:val="none" w:sz="0" w:space="0" w:color="auto"/>
        <w:right w:val="none" w:sz="0" w:space="0" w:color="auto"/>
      </w:divBdr>
    </w:div>
    <w:div w:id="748620047">
      <w:bodyDiv w:val="1"/>
      <w:marLeft w:val="0"/>
      <w:marRight w:val="0"/>
      <w:marTop w:val="0"/>
      <w:marBottom w:val="0"/>
      <w:divBdr>
        <w:top w:val="none" w:sz="0" w:space="0" w:color="auto"/>
        <w:left w:val="none" w:sz="0" w:space="0" w:color="auto"/>
        <w:bottom w:val="none" w:sz="0" w:space="0" w:color="auto"/>
        <w:right w:val="none" w:sz="0" w:space="0" w:color="auto"/>
      </w:divBdr>
    </w:div>
    <w:div w:id="748622850">
      <w:bodyDiv w:val="1"/>
      <w:marLeft w:val="0"/>
      <w:marRight w:val="0"/>
      <w:marTop w:val="0"/>
      <w:marBottom w:val="0"/>
      <w:divBdr>
        <w:top w:val="none" w:sz="0" w:space="0" w:color="auto"/>
        <w:left w:val="none" w:sz="0" w:space="0" w:color="auto"/>
        <w:bottom w:val="none" w:sz="0" w:space="0" w:color="auto"/>
        <w:right w:val="none" w:sz="0" w:space="0" w:color="auto"/>
      </w:divBdr>
    </w:div>
    <w:div w:id="748623651">
      <w:bodyDiv w:val="1"/>
      <w:marLeft w:val="0"/>
      <w:marRight w:val="0"/>
      <w:marTop w:val="0"/>
      <w:marBottom w:val="0"/>
      <w:divBdr>
        <w:top w:val="none" w:sz="0" w:space="0" w:color="auto"/>
        <w:left w:val="none" w:sz="0" w:space="0" w:color="auto"/>
        <w:bottom w:val="none" w:sz="0" w:space="0" w:color="auto"/>
        <w:right w:val="none" w:sz="0" w:space="0" w:color="auto"/>
      </w:divBdr>
    </w:div>
    <w:div w:id="748625016">
      <w:bodyDiv w:val="1"/>
      <w:marLeft w:val="0"/>
      <w:marRight w:val="0"/>
      <w:marTop w:val="0"/>
      <w:marBottom w:val="0"/>
      <w:divBdr>
        <w:top w:val="none" w:sz="0" w:space="0" w:color="auto"/>
        <w:left w:val="none" w:sz="0" w:space="0" w:color="auto"/>
        <w:bottom w:val="none" w:sz="0" w:space="0" w:color="auto"/>
        <w:right w:val="none" w:sz="0" w:space="0" w:color="auto"/>
      </w:divBdr>
    </w:div>
    <w:div w:id="748844532">
      <w:bodyDiv w:val="1"/>
      <w:marLeft w:val="0"/>
      <w:marRight w:val="0"/>
      <w:marTop w:val="0"/>
      <w:marBottom w:val="0"/>
      <w:divBdr>
        <w:top w:val="none" w:sz="0" w:space="0" w:color="auto"/>
        <w:left w:val="none" w:sz="0" w:space="0" w:color="auto"/>
        <w:bottom w:val="none" w:sz="0" w:space="0" w:color="auto"/>
        <w:right w:val="none" w:sz="0" w:space="0" w:color="auto"/>
      </w:divBdr>
    </w:div>
    <w:div w:id="748962517">
      <w:bodyDiv w:val="1"/>
      <w:marLeft w:val="0"/>
      <w:marRight w:val="0"/>
      <w:marTop w:val="0"/>
      <w:marBottom w:val="0"/>
      <w:divBdr>
        <w:top w:val="none" w:sz="0" w:space="0" w:color="auto"/>
        <w:left w:val="none" w:sz="0" w:space="0" w:color="auto"/>
        <w:bottom w:val="none" w:sz="0" w:space="0" w:color="auto"/>
        <w:right w:val="none" w:sz="0" w:space="0" w:color="auto"/>
      </w:divBdr>
    </w:div>
    <w:div w:id="749039492">
      <w:bodyDiv w:val="1"/>
      <w:marLeft w:val="0"/>
      <w:marRight w:val="0"/>
      <w:marTop w:val="0"/>
      <w:marBottom w:val="0"/>
      <w:divBdr>
        <w:top w:val="none" w:sz="0" w:space="0" w:color="auto"/>
        <w:left w:val="none" w:sz="0" w:space="0" w:color="auto"/>
        <w:bottom w:val="none" w:sz="0" w:space="0" w:color="auto"/>
        <w:right w:val="none" w:sz="0" w:space="0" w:color="auto"/>
      </w:divBdr>
    </w:div>
    <w:div w:id="749160730">
      <w:bodyDiv w:val="1"/>
      <w:marLeft w:val="0"/>
      <w:marRight w:val="0"/>
      <w:marTop w:val="0"/>
      <w:marBottom w:val="0"/>
      <w:divBdr>
        <w:top w:val="none" w:sz="0" w:space="0" w:color="auto"/>
        <w:left w:val="none" w:sz="0" w:space="0" w:color="auto"/>
        <w:bottom w:val="none" w:sz="0" w:space="0" w:color="auto"/>
        <w:right w:val="none" w:sz="0" w:space="0" w:color="auto"/>
      </w:divBdr>
    </w:div>
    <w:div w:id="749230815">
      <w:bodyDiv w:val="1"/>
      <w:marLeft w:val="0"/>
      <w:marRight w:val="0"/>
      <w:marTop w:val="0"/>
      <w:marBottom w:val="0"/>
      <w:divBdr>
        <w:top w:val="none" w:sz="0" w:space="0" w:color="auto"/>
        <w:left w:val="none" w:sz="0" w:space="0" w:color="auto"/>
        <w:bottom w:val="none" w:sz="0" w:space="0" w:color="auto"/>
        <w:right w:val="none" w:sz="0" w:space="0" w:color="auto"/>
      </w:divBdr>
    </w:div>
    <w:div w:id="749233285">
      <w:bodyDiv w:val="1"/>
      <w:marLeft w:val="0"/>
      <w:marRight w:val="0"/>
      <w:marTop w:val="0"/>
      <w:marBottom w:val="0"/>
      <w:divBdr>
        <w:top w:val="none" w:sz="0" w:space="0" w:color="auto"/>
        <w:left w:val="none" w:sz="0" w:space="0" w:color="auto"/>
        <w:bottom w:val="none" w:sz="0" w:space="0" w:color="auto"/>
        <w:right w:val="none" w:sz="0" w:space="0" w:color="auto"/>
      </w:divBdr>
    </w:div>
    <w:div w:id="749235315">
      <w:bodyDiv w:val="1"/>
      <w:marLeft w:val="0"/>
      <w:marRight w:val="0"/>
      <w:marTop w:val="0"/>
      <w:marBottom w:val="0"/>
      <w:divBdr>
        <w:top w:val="none" w:sz="0" w:space="0" w:color="auto"/>
        <w:left w:val="none" w:sz="0" w:space="0" w:color="auto"/>
        <w:bottom w:val="none" w:sz="0" w:space="0" w:color="auto"/>
        <w:right w:val="none" w:sz="0" w:space="0" w:color="auto"/>
      </w:divBdr>
    </w:div>
    <w:div w:id="749276415">
      <w:bodyDiv w:val="1"/>
      <w:marLeft w:val="0"/>
      <w:marRight w:val="0"/>
      <w:marTop w:val="0"/>
      <w:marBottom w:val="0"/>
      <w:divBdr>
        <w:top w:val="none" w:sz="0" w:space="0" w:color="auto"/>
        <w:left w:val="none" w:sz="0" w:space="0" w:color="auto"/>
        <w:bottom w:val="none" w:sz="0" w:space="0" w:color="auto"/>
        <w:right w:val="none" w:sz="0" w:space="0" w:color="auto"/>
      </w:divBdr>
    </w:div>
    <w:div w:id="749350926">
      <w:bodyDiv w:val="1"/>
      <w:marLeft w:val="0"/>
      <w:marRight w:val="0"/>
      <w:marTop w:val="0"/>
      <w:marBottom w:val="0"/>
      <w:divBdr>
        <w:top w:val="none" w:sz="0" w:space="0" w:color="auto"/>
        <w:left w:val="none" w:sz="0" w:space="0" w:color="auto"/>
        <w:bottom w:val="none" w:sz="0" w:space="0" w:color="auto"/>
        <w:right w:val="none" w:sz="0" w:space="0" w:color="auto"/>
      </w:divBdr>
    </w:div>
    <w:div w:id="749355043">
      <w:bodyDiv w:val="1"/>
      <w:marLeft w:val="0"/>
      <w:marRight w:val="0"/>
      <w:marTop w:val="0"/>
      <w:marBottom w:val="0"/>
      <w:divBdr>
        <w:top w:val="none" w:sz="0" w:space="0" w:color="auto"/>
        <w:left w:val="none" w:sz="0" w:space="0" w:color="auto"/>
        <w:bottom w:val="none" w:sz="0" w:space="0" w:color="auto"/>
        <w:right w:val="none" w:sz="0" w:space="0" w:color="auto"/>
      </w:divBdr>
    </w:div>
    <w:div w:id="749422496">
      <w:bodyDiv w:val="1"/>
      <w:marLeft w:val="0"/>
      <w:marRight w:val="0"/>
      <w:marTop w:val="0"/>
      <w:marBottom w:val="0"/>
      <w:divBdr>
        <w:top w:val="none" w:sz="0" w:space="0" w:color="auto"/>
        <w:left w:val="none" w:sz="0" w:space="0" w:color="auto"/>
        <w:bottom w:val="none" w:sz="0" w:space="0" w:color="auto"/>
        <w:right w:val="none" w:sz="0" w:space="0" w:color="auto"/>
      </w:divBdr>
    </w:div>
    <w:div w:id="749427063">
      <w:bodyDiv w:val="1"/>
      <w:marLeft w:val="0"/>
      <w:marRight w:val="0"/>
      <w:marTop w:val="0"/>
      <w:marBottom w:val="0"/>
      <w:divBdr>
        <w:top w:val="none" w:sz="0" w:space="0" w:color="auto"/>
        <w:left w:val="none" w:sz="0" w:space="0" w:color="auto"/>
        <w:bottom w:val="none" w:sz="0" w:space="0" w:color="auto"/>
        <w:right w:val="none" w:sz="0" w:space="0" w:color="auto"/>
      </w:divBdr>
    </w:div>
    <w:div w:id="749469939">
      <w:bodyDiv w:val="1"/>
      <w:marLeft w:val="0"/>
      <w:marRight w:val="0"/>
      <w:marTop w:val="0"/>
      <w:marBottom w:val="0"/>
      <w:divBdr>
        <w:top w:val="none" w:sz="0" w:space="0" w:color="auto"/>
        <w:left w:val="none" w:sz="0" w:space="0" w:color="auto"/>
        <w:bottom w:val="none" w:sz="0" w:space="0" w:color="auto"/>
        <w:right w:val="none" w:sz="0" w:space="0" w:color="auto"/>
      </w:divBdr>
    </w:div>
    <w:div w:id="749499885">
      <w:bodyDiv w:val="1"/>
      <w:marLeft w:val="0"/>
      <w:marRight w:val="0"/>
      <w:marTop w:val="0"/>
      <w:marBottom w:val="0"/>
      <w:divBdr>
        <w:top w:val="none" w:sz="0" w:space="0" w:color="auto"/>
        <w:left w:val="none" w:sz="0" w:space="0" w:color="auto"/>
        <w:bottom w:val="none" w:sz="0" w:space="0" w:color="auto"/>
        <w:right w:val="none" w:sz="0" w:space="0" w:color="auto"/>
      </w:divBdr>
    </w:div>
    <w:div w:id="749543332">
      <w:bodyDiv w:val="1"/>
      <w:marLeft w:val="0"/>
      <w:marRight w:val="0"/>
      <w:marTop w:val="0"/>
      <w:marBottom w:val="0"/>
      <w:divBdr>
        <w:top w:val="none" w:sz="0" w:space="0" w:color="auto"/>
        <w:left w:val="none" w:sz="0" w:space="0" w:color="auto"/>
        <w:bottom w:val="none" w:sz="0" w:space="0" w:color="auto"/>
        <w:right w:val="none" w:sz="0" w:space="0" w:color="auto"/>
      </w:divBdr>
    </w:div>
    <w:div w:id="749546830">
      <w:bodyDiv w:val="1"/>
      <w:marLeft w:val="0"/>
      <w:marRight w:val="0"/>
      <w:marTop w:val="0"/>
      <w:marBottom w:val="0"/>
      <w:divBdr>
        <w:top w:val="none" w:sz="0" w:space="0" w:color="auto"/>
        <w:left w:val="none" w:sz="0" w:space="0" w:color="auto"/>
        <w:bottom w:val="none" w:sz="0" w:space="0" w:color="auto"/>
        <w:right w:val="none" w:sz="0" w:space="0" w:color="auto"/>
      </w:divBdr>
    </w:div>
    <w:div w:id="749549412">
      <w:bodyDiv w:val="1"/>
      <w:marLeft w:val="0"/>
      <w:marRight w:val="0"/>
      <w:marTop w:val="0"/>
      <w:marBottom w:val="0"/>
      <w:divBdr>
        <w:top w:val="none" w:sz="0" w:space="0" w:color="auto"/>
        <w:left w:val="none" w:sz="0" w:space="0" w:color="auto"/>
        <w:bottom w:val="none" w:sz="0" w:space="0" w:color="auto"/>
        <w:right w:val="none" w:sz="0" w:space="0" w:color="auto"/>
      </w:divBdr>
    </w:div>
    <w:div w:id="749616425">
      <w:bodyDiv w:val="1"/>
      <w:marLeft w:val="0"/>
      <w:marRight w:val="0"/>
      <w:marTop w:val="0"/>
      <w:marBottom w:val="0"/>
      <w:divBdr>
        <w:top w:val="none" w:sz="0" w:space="0" w:color="auto"/>
        <w:left w:val="none" w:sz="0" w:space="0" w:color="auto"/>
        <w:bottom w:val="none" w:sz="0" w:space="0" w:color="auto"/>
        <w:right w:val="none" w:sz="0" w:space="0" w:color="auto"/>
      </w:divBdr>
    </w:div>
    <w:div w:id="749619969">
      <w:bodyDiv w:val="1"/>
      <w:marLeft w:val="0"/>
      <w:marRight w:val="0"/>
      <w:marTop w:val="0"/>
      <w:marBottom w:val="0"/>
      <w:divBdr>
        <w:top w:val="none" w:sz="0" w:space="0" w:color="auto"/>
        <w:left w:val="none" w:sz="0" w:space="0" w:color="auto"/>
        <w:bottom w:val="none" w:sz="0" w:space="0" w:color="auto"/>
        <w:right w:val="none" w:sz="0" w:space="0" w:color="auto"/>
      </w:divBdr>
    </w:div>
    <w:div w:id="749692406">
      <w:bodyDiv w:val="1"/>
      <w:marLeft w:val="0"/>
      <w:marRight w:val="0"/>
      <w:marTop w:val="0"/>
      <w:marBottom w:val="0"/>
      <w:divBdr>
        <w:top w:val="none" w:sz="0" w:space="0" w:color="auto"/>
        <w:left w:val="none" w:sz="0" w:space="0" w:color="auto"/>
        <w:bottom w:val="none" w:sz="0" w:space="0" w:color="auto"/>
        <w:right w:val="none" w:sz="0" w:space="0" w:color="auto"/>
      </w:divBdr>
    </w:div>
    <w:div w:id="749697253">
      <w:bodyDiv w:val="1"/>
      <w:marLeft w:val="0"/>
      <w:marRight w:val="0"/>
      <w:marTop w:val="0"/>
      <w:marBottom w:val="0"/>
      <w:divBdr>
        <w:top w:val="none" w:sz="0" w:space="0" w:color="auto"/>
        <w:left w:val="none" w:sz="0" w:space="0" w:color="auto"/>
        <w:bottom w:val="none" w:sz="0" w:space="0" w:color="auto"/>
        <w:right w:val="none" w:sz="0" w:space="0" w:color="auto"/>
      </w:divBdr>
    </w:div>
    <w:div w:id="749733340">
      <w:bodyDiv w:val="1"/>
      <w:marLeft w:val="0"/>
      <w:marRight w:val="0"/>
      <w:marTop w:val="0"/>
      <w:marBottom w:val="0"/>
      <w:divBdr>
        <w:top w:val="none" w:sz="0" w:space="0" w:color="auto"/>
        <w:left w:val="none" w:sz="0" w:space="0" w:color="auto"/>
        <w:bottom w:val="none" w:sz="0" w:space="0" w:color="auto"/>
        <w:right w:val="none" w:sz="0" w:space="0" w:color="auto"/>
      </w:divBdr>
    </w:div>
    <w:div w:id="749735626">
      <w:bodyDiv w:val="1"/>
      <w:marLeft w:val="0"/>
      <w:marRight w:val="0"/>
      <w:marTop w:val="0"/>
      <w:marBottom w:val="0"/>
      <w:divBdr>
        <w:top w:val="none" w:sz="0" w:space="0" w:color="auto"/>
        <w:left w:val="none" w:sz="0" w:space="0" w:color="auto"/>
        <w:bottom w:val="none" w:sz="0" w:space="0" w:color="auto"/>
        <w:right w:val="none" w:sz="0" w:space="0" w:color="auto"/>
      </w:divBdr>
    </w:div>
    <w:div w:id="749740083">
      <w:bodyDiv w:val="1"/>
      <w:marLeft w:val="0"/>
      <w:marRight w:val="0"/>
      <w:marTop w:val="0"/>
      <w:marBottom w:val="0"/>
      <w:divBdr>
        <w:top w:val="none" w:sz="0" w:space="0" w:color="auto"/>
        <w:left w:val="none" w:sz="0" w:space="0" w:color="auto"/>
        <w:bottom w:val="none" w:sz="0" w:space="0" w:color="auto"/>
        <w:right w:val="none" w:sz="0" w:space="0" w:color="auto"/>
      </w:divBdr>
    </w:div>
    <w:div w:id="749887622">
      <w:bodyDiv w:val="1"/>
      <w:marLeft w:val="0"/>
      <w:marRight w:val="0"/>
      <w:marTop w:val="0"/>
      <w:marBottom w:val="0"/>
      <w:divBdr>
        <w:top w:val="none" w:sz="0" w:space="0" w:color="auto"/>
        <w:left w:val="none" w:sz="0" w:space="0" w:color="auto"/>
        <w:bottom w:val="none" w:sz="0" w:space="0" w:color="auto"/>
        <w:right w:val="none" w:sz="0" w:space="0" w:color="auto"/>
      </w:divBdr>
    </w:div>
    <w:div w:id="749888486">
      <w:bodyDiv w:val="1"/>
      <w:marLeft w:val="0"/>
      <w:marRight w:val="0"/>
      <w:marTop w:val="0"/>
      <w:marBottom w:val="0"/>
      <w:divBdr>
        <w:top w:val="none" w:sz="0" w:space="0" w:color="auto"/>
        <w:left w:val="none" w:sz="0" w:space="0" w:color="auto"/>
        <w:bottom w:val="none" w:sz="0" w:space="0" w:color="auto"/>
        <w:right w:val="none" w:sz="0" w:space="0" w:color="auto"/>
      </w:divBdr>
    </w:div>
    <w:div w:id="749888680">
      <w:bodyDiv w:val="1"/>
      <w:marLeft w:val="0"/>
      <w:marRight w:val="0"/>
      <w:marTop w:val="0"/>
      <w:marBottom w:val="0"/>
      <w:divBdr>
        <w:top w:val="none" w:sz="0" w:space="0" w:color="auto"/>
        <w:left w:val="none" w:sz="0" w:space="0" w:color="auto"/>
        <w:bottom w:val="none" w:sz="0" w:space="0" w:color="auto"/>
        <w:right w:val="none" w:sz="0" w:space="0" w:color="auto"/>
      </w:divBdr>
    </w:div>
    <w:div w:id="749891152">
      <w:bodyDiv w:val="1"/>
      <w:marLeft w:val="0"/>
      <w:marRight w:val="0"/>
      <w:marTop w:val="0"/>
      <w:marBottom w:val="0"/>
      <w:divBdr>
        <w:top w:val="none" w:sz="0" w:space="0" w:color="auto"/>
        <w:left w:val="none" w:sz="0" w:space="0" w:color="auto"/>
        <w:bottom w:val="none" w:sz="0" w:space="0" w:color="auto"/>
        <w:right w:val="none" w:sz="0" w:space="0" w:color="auto"/>
      </w:divBdr>
    </w:div>
    <w:div w:id="749892441">
      <w:bodyDiv w:val="1"/>
      <w:marLeft w:val="0"/>
      <w:marRight w:val="0"/>
      <w:marTop w:val="0"/>
      <w:marBottom w:val="0"/>
      <w:divBdr>
        <w:top w:val="none" w:sz="0" w:space="0" w:color="auto"/>
        <w:left w:val="none" w:sz="0" w:space="0" w:color="auto"/>
        <w:bottom w:val="none" w:sz="0" w:space="0" w:color="auto"/>
        <w:right w:val="none" w:sz="0" w:space="0" w:color="auto"/>
      </w:divBdr>
    </w:div>
    <w:div w:id="749961042">
      <w:bodyDiv w:val="1"/>
      <w:marLeft w:val="0"/>
      <w:marRight w:val="0"/>
      <w:marTop w:val="0"/>
      <w:marBottom w:val="0"/>
      <w:divBdr>
        <w:top w:val="none" w:sz="0" w:space="0" w:color="auto"/>
        <w:left w:val="none" w:sz="0" w:space="0" w:color="auto"/>
        <w:bottom w:val="none" w:sz="0" w:space="0" w:color="auto"/>
        <w:right w:val="none" w:sz="0" w:space="0" w:color="auto"/>
      </w:divBdr>
    </w:div>
    <w:div w:id="750010046">
      <w:bodyDiv w:val="1"/>
      <w:marLeft w:val="0"/>
      <w:marRight w:val="0"/>
      <w:marTop w:val="0"/>
      <w:marBottom w:val="0"/>
      <w:divBdr>
        <w:top w:val="none" w:sz="0" w:space="0" w:color="auto"/>
        <w:left w:val="none" w:sz="0" w:space="0" w:color="auto"/>
        <w:bottom w:val="none" w:sz="0" w:space="0" w:color="auto"/>
        <w:right w:val="none" w:sz="0" w:space="0" w:color="auto"/>
      </w:divBdr>
    </w:div>
    <w:div w:id="750127380">
      <w:bodyDiv w:val="1"/>
      <w:marLeft w:val="0"/>
      <w:marRight w:val="0"/>
      <w:marTop w:val="0"/>
      <w:marBottom w:val="0"/>
      <w:divBdr>
        <w:top w:val="none" w:sz="0" w:space="0" w:color="auto"/>
        <w:left w:val="none" w:sz="0" w:space="0" w:color="auto"/>
        <w:bottom w:val="none" w:sz="0" w:space="0" w:color="auto"/>
        <w:right w:val="none" w:sz="0" w:space="0" w:color="auto"/>
      </w:divBdr>
    </w:div>
    <w:div w:id="750196136">
      <w:bodyDiv w:val="1"/>
      <w:marLeft w:val="0"/>
      <w:marRight w:val="0"/>
      <w:marTop w:val="0"/>
      <w:marBottom w:val="0"/>
      <w:divBdr>
        <w:top w:val="none" w:sz="0" w:space="0" w:color="auto"/>
        <w:left w:val="none" w:sz="0" w:space="0" w:color="auto"/>
        <w:bottom w:val="none" w:sz="0" w:space="0" w:color="auto"/>
        <w:right w:val="none" w:sz="0" w:space="0" w:color="auto"/>
      </w:divBdr>
    </w:div>
    <w:div w:id="750201834">
      <w:bodyDiv w:val="1"/>
      <w:marLeft w:val="0"/>
      <w:marRight w:val="0"/>
      <w:marTop w:val="0"/>
      <w:marBottom w:val="0"/>
      <w:divBdr>
        <w:top w:val="none" w:sz="0" w:space="0" w:color="auto"/>
        <w:left w:val="none" w:sz="0" w:space="0" w:color="auto"/>
        <w:bottom w:val="none" w:sz="0" w:space="0" w:color="auto"/>
        <w:right w:val="none" w:sz="0" w:space="0" w:color="auto"/>
      </w:divBdr>
    </w:div>
    <w:div w:id="750202063">
      <w:bodyDiv w:val="1"/>
      <w:marLeft w:val="0"/>
      <w:marRight w:val="0"/>
      <w:marTop w:val="0"/>
      <w:marBottom w:val="0"/>
      <w:divBdr>
        <w:top w:val="none" w:sz="0" w:space="0" w:color="auto"/>
        <w:left w:val="none" w:sz="0" w:space="0" w:color="auto"/>
        <w:bottom w:val="none" w:sz="0" w:space="0" w:color="auto"/>
        <w:right w:val="none" w:sz="0" w:space="0" w:color="auto"/>
      </w:divBdr>
    </w:div>
    <w:div w:id="750271892">
      <w:bodyDiv w:val="1"/>
      <w:marLeft w:val="0"/>
      <w:marRight w:val="0"/>
      <w:marTop w:val="0"/>
      <w:marBottom w:val="0"/>
      <w:divBdr>
        <w:top w:val="none" w:sz="0" w:space="0" w:color="auto"/>
        <w:left w:val="none" w:sz="0" w:space="0" w:color="auto"/>
        <w:bottom w:val="none" w:sz="0" w:space="0" w:color="auto"/>
        <w:right w:val="none" w:sz="0" w:space="0" w:color="auto"/>
      </w:divBdr>
    </w:div>
    <w:div w:id="750274465">
      <w:bodyDiv w:val="1"/>
      <w:marLeft w:val="0"/>
      <w:marRight w:val="0"/>
      <w:marTop w:val="0"/>
      <w:marBottom w:val="0"/>
      <w:divBdr>
        <w:top w:val="none" w:sz="0" w:space="0" w:color="auto"/>
        <w:left w:val="none" w:sz="0" w:space="0" w:color="auto"/>
        <w:bottom w:val="none" w:sz="0" w:space="0" w:color="auto"/>
        <w:right w:val="none" w:sz="0" w:space="0" w:color="auto"/>
      </w:divBdr>
    </w:div>
    <w:div w:id="750278647">
      <w:bodyDiv w:val="1"/>
      <w:marLeft w:val="0"/>
      <w:marRight w:val="0"/>
      <w:marTop w:val="0"/>
      <w:marBottom w:val="0"/>
      <w:divBdr>
        <w:top w:val="none" w:sz="0" w:space="0" w:color="auto"/>
        <w:left w:val="none" w:sz="0" w:space="0" w:color="auto"/>
        <w:bottom w:val="none" w:sz="0" w:space="0" w:color="auto"/>
        <w:right w:val="none" w:sz="0" w:space="0" w:color="auto"/>
      </w:divBdr>
    </w:div>
    <w:div w:id="750546554">
      <w:bodyDiv w:val="1"/>
      <w:marLeft w:val="0"/>
      <w:marRight w:val="0"/>
      <w:marTop w:val="0"/>
      <w:marBottom w:val="0"/>
      <w:divBdr>
        <w:top w:val="none" w:sz="0" w:space="0" w:color="auto"/>
        <w:left w:val="none" w:sz="0" w:space="0" w:color="auto"/>
        <w:bottom w:val="none" w:sz="0" w:space="0" w:color="auto"/>
        <w:right w:val="none" w:sz="0" w:space="0" w:color="auto"/>
      </w:divBdr>
    </w:div>
    <w:div w:id="750587962">
      <w:bodyDiv w:val="1"/>
      <w:marLeft w:val="0"/>
      <w:marRight w:val="0"/>
      <w:marTop w:val="0"/>
      <w:marBottom w:val="0"/>
      <w:divBdr>
        <w:top w:val="none" w:sz="0" w:space="0" w:color="auto"/>
        <w:left w:val="none" w:sz="0" w:space="0" w:color="auto"/>
        <w:bottom w:val="none" w:sz="0" w:space="0" w:color="auto"/>
        <w:right w:val="none" w:sz="0" w:space="0" w:color="auto"/>
      </w:divBdr>
    </w:div>
    <w:div w:id="750616334">
      <w:bodyDiv w:val="1"/>
      <w:marLeft w:val="0"/>
      <w:marRight w:val="0"/>
      <w:marTop w:val="0"/>
      <w:marBottom w:val="0"/>
      <w:divBdr>
        <w:top w:val="none" w:sz="0" w:space="0" w:color="auto"/>
        <w:left w:val="none" w:sz="0" w:space="0" w:color="auto"/>
        <w:bottom w:val="none" w:sz="0" w:space="0" w:color="auto"/>
        <w:right w:val="none" w:sz="0" w:space="0" w:color="auto"/>
      </w:divBdr>
    </w:div>
    <w:div w:id="750658496">
      <w:bodyDiv w:val="1"/>
      <w:marLeft w:val="0"/>
      <w:marRight w:val="0"/>
      <w:marTop w:val="0"/>
      <w:marBottom w:val="0"/>
      <w:divBdr>
        <w:top w:val="none" w:sz="0" w:space="0" w:color="auto"/>
        <w:left w:val="none" w:sz="0" w:space="0" w:color="auto"/>
        <w:bottom w:val="none" w:sz="0" w:space="0" w:color="auto"/>
        <w:right w:val="none" w:sz="0" w:space="0" w:color="auto"/>
      </w:divBdr>
    </w:div>
    <w:div w:id="750658527">
      <w:bodyDiv w:val="1"/>
      <w:marLeft w:val="0"/>
      <w:marRight w:val="0"/>
      <w:marTop w:val="0"/>
      <w:marBottom w:val="0"/>
      <w:divBdr>
        <w:top w:val="none" w:sz="0" w:space="0" w:color="auto"/>
        <w:left w:val="none" w:sz="0" w:space="0" w:color="auto"/>
        <w:bottom w:val="none" w:sz="0" w:space="0" w:color="auto"/>
        <w:right w:val="none" w:sz="0" w:space="0" w:color="auto"/>
      </w:divBdr>
    </w:div>
    <w:div w:id="750732810">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
    <w:div w:id="750810593">
      <w:bodyDiv w:val="1"/>
      <w:marLeft w:val="0"/>
      <w:marRight w:val="0"/>
      <w:marTop w:val="0"/>
      <w:marBottom w:val="0"/>
      <w:divBdr>
        <w:top w:val="none" w:sz="0" w:space="0" w:color="auto"/>
        <w:left w:val="none" w:sz="0" w:space="0" w:color="auto"/>
        <w:bottom w:val="none" w:sz="0" w:space="0" w:color="auto"/>
        <w:right w:val="none" w:sz="0" w:space="0" w:color="auto"/>
      </w:divBdr>
    </w:div>
    <w:div w:id="750811024">
      <w:bodyDiv w:val="1"/>
      <w:marLeft w:val="0"/>
      <w:marRight w:val="0"/>
      <w:marTop w:val="0"/>
      <w:marBottom w:val="0"/>
      <w:divBdr>
        <w:top w:val="none" w:sz="0" w:space="0" w:color="auto"/>
        <w:left w:val="none" w:sz="0" w:space="0" w:color="auto"/>
        <w:bottom w:val="none" w:sz="0" w:space="0" w:color="auto"/>
        <w:right w:val="none" w:sz="0" w:space="0" w:color="auto"/>
      </w:divBdr>
    </w:div>
    <w:div w:id="750851318">
      <w:bodyDiv w:val="1"/>
      <w:marLeft w:val="0"/>
      <w:marRight w:val="0"/>
      <w:marTop w:val="0"/>
      <w:marBottom w:val="0"/>
      <w:divBdr>
        <w:top w:val="none" w:sz="0" w:space="0" w:color="auto"/>
        <w:left w:val="none" w:sz="0" w:space="0" w:color="auto"/>
        <w:bottom w:val="none" w:sz="0" w:space="0" w:color="auto"/>
        <w:right w:val="none" w:sz="0" w:space="0" w:color="auto"/>
      </w:divBdr>
    </w:div>
    <w:div w:id="750855390">
      <w:bodyDiv w:val="1"/>
      <w:marLeft w:val="0"/>
      <w:marRight w:val="0"/>
      <w:marTop w:val="0"/>
      <w:marBottom w:val="0"/>
      <w:divBdr>
        <w:top w:val="none" w:sz="0" w:space="0" w:color="auto"/>
        <w:left w:val="none" w:sz="0" w:space="0" w:color="auto"/>
        <w:bottom w:val="none" w:sz="0" w:space="0" w:color="auto"/>
        <w:right w:val="none" w:sz="0" w:space="0" w:color="auto"/>
      </w:divBdr>
    </w:div>
    <w:div w:id="750925915">
      <w:bodyDiv w:val="1"/>
      <w:marLeft w:val="0"/>
      <w:marRight w:val="0"/>
      <w:marTop w:val="0"/>
      <w:marBottom w:val="0"/>
      <w:divBdr>
        <w:top w:val="none" w:sz="0" w:space="0" w:color="auto"/>
        <w:left w:val="none" w:sz="0" w:space="0" w:color="auto"/>
        <w:bottom w:val="none" w:sz="0" w:space="0" w:color="auto"/>
        <w:right w:val="none" w:sz="0" w:space="0" w:color="auto"/>
      </w:divBdr>
    </w:div>
    <w:div w:id="750931977">
      <w:bodyDiv w:val="1"/>
      <w:marLeft w:val="0"/>
      <w:marRight w:val="0"/>
      <w:marTop w:val="0"/>
      <w:marBottom w:val="0"/>
      <w:divBdr>
        <w:top w:val="none" w:sz="0" w:space="0" w:color="auto"/>
        <w:left w:val="none" w:sz="0" w:space="0" w:color="auto"/>
        <w:bottom w:val="none" w:sz="0" w:space="0" w:color="auto"/>
        <w:right w:val="none" w:sz="0" w:space="0" w:color="auto"/>
      </w:divBdr>
    </w:div>
    <w:div w:id="750932537">
      <w:bodyDiv w:val="1"/>
      <w:marLeft w:val="0"/>
      <w:marRight w:val="0"/>
      <w:marTop w:val="0"/>
      <w:marBottom w:val="0"/>
      <w:divBdr>
        <w:top w:val="none" w:sz="0" w:space="0" w:color="auto"/>
        <w:left w:val="none" w:sz="0" w:space="0" w:color="auto"/>
        <w:bottom w:val="none" w:sz="0" w:space="0" w:color="auto"/>
        <w:right w:val="none" w:sz="0" w:space="0" w:color="auto"/>
      </w:divBdr>
    </w:div>
    <w:div w:id="751001872">
      <w:bodyDiv w:val="1"/>
      <w:marLeft w:val="0"/>
      <w:marRight w:val="0"/>
      <w:marTop w:val="0"/>
      <w:marBottom w:val="0"/>
      <w:divBdr>
        <w:top w:val="none" w:sz="0" w:space="0" w:color="auto"/>
        <w:left w:val="none" w:sz="0" w:space="0" w:color="auto"/>
        <w:bottom w:val="none" w:sz="0" w:space="0" w:color="auto"/>
        <w:right w:val="none" w:sz="0" w:space="0" w:color="auto"/>
      </w:divBdr>
    </w:div>
    <w:div w:id="751003467">
      <w:bodyDiv w:val="1"/>
      <w:marLeft w:val="0"/>
      <w:marRight w:val="0"/>
      <w:marTop w:val="0"/>
      <w:marBottom w:val="0"/>
      <w:divBdr>
        <w:top w:val="none" w:sz="0" w:space="0" w:color="auto"/>
        <w:left w:val="none" w:sz="0" w:space="0" w:color="auto"/>
        <w:bottom w:val="none" w:sz="0" w:space="0" w:color="auto"/>
        <w:right w:val="none" w:sz="0" w:space="0" w:color="auto"/>
      </w:divBdr>
    </w:div>
    <w:div w:id="751004403">
      <w:bodyDiv w:val="1"/>
      <w:marLeft w:val="0"/>
      <w:marRight w:val="0"/>
      <w:marTop w:val="0"/>
      <w:marBottom w:val="0"/>
      <w:divBdr>
        <w:top w:val="none" w:sz="0" w:space="0" w:color="auto"/>
        <w:left w:val="none" w:sz="0" w:space="0" w:color="auto"/>
        <w:bottom w:val="none" w:sz="0" w:space="0" w:color="auto"/>
        <w:right w:val="none" w:sz="0" w:space="0" w:color="auto"/>
      </w:divBdr>
    </w:div>
    <w:div w:id="751043647">
      <w:bodyDiv w:val="1"/>
      <w:marLeft w:val="0"/>
      <w:marRight w:val="0"/>
      <w:marTop w:val="0"/>
      <w:marBottom w:val="0"/>
      <w:divBdr>
        <w:top w:val="none" w:sz="0" w:space="0" w:color="auto"/>
        <w:left w:val="none" w:sz="0" w:space="0" w:color="auto"/>
        <w:bottom w:val="none" w:sz="0" w:space="0" w:color="auto"/>
        <w:right w:val="none" w:sz="0" w:space="0" w:color="auto"/>
      </w:divBdr>
    </w:div>
    <w:div w:id="751051691">
      <w:bodyDiv w:val="1"/>
      <w:marLeft w:val="0"/>
      <w:marRight w:val="0"/>
      <w:marTop w:val="0"/>
      <w:marBottom w:val="0"/>
      <w:divBdr>
        <w:top w:val="none" w:sz="0" w:space="0" w:color="auto"/>
        <w:left w:val="none" w:sz="0" w:space="0" w:color="auto"/>
        <w:bottom w:val="none" w:sz="0" w:space="0" w:color="auto"/>
        <w:right w:val="none" w:sz="0" w:space="0" w:color="auto"/>
      </w:divBdr>
    </w:div>
    <w:div w:id="751392437">
      <w:bodyDiv w:val="1"/>
      <w:marLeft w:val="0"/>
      <w:marRight w:val="0"/>
      <w:marTop w:val="0"/>
      <w:marBottom w:val="0"/>
      <w:divBdr>
        <w:top w:val="none" w:sz="0" w:space="0" w:color="auto"/>
        <w:left w:val="none" w:sz="0" w:space="0" w:color="auto"/>
        <w:bottom w:val="none" w:sz="0" w:space="0" w:color="auto"/>
        <w:right w:val="none" w:sz="0" w:space="0" w:color="auto"/>
      </w:divBdr>
    </w:div>
    <w:div w:id="751508150">
      <w:bodyDiv w:val="1"/>
      <w:marLeft w:val="0"/>
      <w:marRight w:val="0"/>
      <w:marTop w:val="0"/>
      <w:marBottom w:val="0"/>
      <w:divBdr>
        <w:top w:val="none" w:sz="0" w:space="0" w:color="auto"/>
        <w:left w:val="none" w:sz="0" w:space="0" w:color="auto"/>
        <w:bottom w:val="none" w:sz="0" w:space="0" w:color="auto"/>
        <w:right w:val="none" w:sz="0" w:space="0" w:color="auto"/>
      </w:divBdr>
    </w:div>
    <w:div w:id="751510287">
      <w:bodyDiv w:val="1"/>
      <w:marLeft w:val="0"/>
      <w:marRight w:val="0"/>
      <w:marTop w:val="0"/>
      <w:marBottom w:val="0"/>
      <w:divBdr>
        <w:top w:val="none" w:sz="0" w:space="0" w:color="auto"/>
        <w:left w:val="none" w:sz="0" w:space="0" w:color="auto"/>
        <w:bottom w:val="none" w:sz="0" w:space="0" w:color="auto"/>
        <w:right w:val="none" w:sz="0" w:space="0" w:color="auto"/>
      </w:divBdr>
    </w:div>
    <w:div w:id="751583996">
      <w:bodyDiv w:val="1"/>
      <w:marLeft w:val="0"/>
      <w:marRight w:val="0"/>
      <w:marTop w:val="0"/>
      <w:marBottom w:val="0"/>
      <w:divBdr>
        <w:top w:val="none" w:sz="0" w:space="0" w:color="auto"/>
        <w:left w:val="none" w:sz="0" w:space="0" w:color="auto"/>
        <w:bottom w:val="none" w:sz="0" w:space="0" w:color="auto"/>
        <w:right w:val="none" w:sz="0" w:space="0" w:color="auto"/>
      </w:divBdr>
    </w:div>
    <w:div w:id="751783684">
      <w:bodyDiv w:val="1"/>
      <w:marLeft w:val="0"/>
      <w:marRight w:val="0"/>
      <w:marTop w:val="0"/>
      <w:marBottom w:val="0"/>
      <w:divBdr>
        <w:top w:val="none" w:sz="0" w:space="0" w:color="auto"/>
        <w:left w:val="none" w:sz="0" w:space="0" w:color="auto"/>
        <w:bottom w:val="none" w:sz="0" w:space="0" w:color="auto"/>
        <w:right w:val="none" w:sz="0" w:space="0" w:color="auto"/>
      </w:divBdr>
    </w:div>
    <w:div w:id="751856147">
      <w:bodyDiv w:val="1"/>
      <w:marLeft w:val="0"/>
      <w:marRight w:val="0"/>
      <w:marTop w:val="0"/>
      <w:marBottom w:val="0"/>
      <w:divBdr>
        <w:top w:val="none" w:sz="0" w:space="0" w:color="auto"/>
        <w:left w:val="none" w:sz="0" w:space="0" w:color="auto"/>
        <w:bottom w:val="none" w:sz="0" w:space="0" w:color="auto"/>
        <w:right w:val="none" w:sz="0" w:space="0" w:color="auto"/>
      </w:divBdr>
    </w:div>
    <w:div w:id="751856725">
      <w:bodyDiv w:val="1"/>
      <w:marLeft w:val="0"/>
      <w:marRight w:val="0"/>
      <w:marTop w:val="0"/>
      <w:marBottom w:val="0"/>
      <w:divBdr>
        <w:top w:val="none" w:sz="0" w:space="0" w:color="auto"/>
        <w:left w:val="none" w:sz="0" w:space="0" w:color="auto"/>
        <w:bottom w:val="none" w:sz="0" w:space="0" w:color="auto"/>
        <w:right w:val="none" w:sz="0" w:space="0" w:color="auto"/>
      </w:divBdr>
    </w:div>
    <w:div w:id="751895008">
      <w:bodyDiv w:val="1"/>
      <w:marLeft w:val="0"/>
      <w:marRight w:val="0"/>
      <w:marTop w:val="0"/>
      <w:marBottom w:val="0"/>
      <w:divBdr>
        <w:top w:val="none" w:sz="0" w:space="0" w:color="auto"/>
        <w:left w:val="none" w:sz="0" w:space="0" w:color="auto"/>
        <w:bottom w:val="none" w:sz="0" w:space="0" w:color="auto"/>
        <w:right w:val="none" w:sz="0" w:space="0" w:color="auto"/>
      </w:divBdr>
    </w:div>
    <w:div w:id="751968934">
      <w:bodyDiv w:val="1"/>
      <w:marLeft w:val="0"/>
      <w:marRight w:val="0"/>
      <w:marTop w:val="0"/>
      <w:marBottom w:val="0"/>
      <w:divBdr>
        <w:top w:val="none" w:sz="0" w:space="0" w:color="auto"/>
        <w:left w:val="none" w:sz="0" w:space="0" w:color="auto"/>
        <w:bottom w:val="none" w:sz="0" w:space="0" w:color="auto"/>
        <w:right w:val="none" w:sz="0" w:space="0" w:color="auto"/>
      </w:divBdr>
    </w:div>
    <w:div w:id="751971783">
      <w:bodyDiv w:val="1"/>
      <w:marLeft w:val="0"/>
      <w:marRight w:val="0"/>
      <w:marTop w:val="0"/>
      <w:marBottom w:val="0"/>
      <w:divBdr>
        <w:top w:val="none" w:sz="0" w:space="0" w:color="auto"/>
        <w:left w:val="none" w:sz="0" w:space="0" w:color="auto"/>
        <w:bottom w:val="none" w:sz="0" w:space="0" w:color="auto"/>
        <w:right w:val="none" w:sz="0" w:space="0" w:color="auto"/>
      </w:divBdr>
    </w:div>
    <w:div w:id="751973676">
      <w:bodyDiv w:val="1"/>
      <w:marLeft w:val="0"/>
      <w:marRight w:val="0"/>
      <w:marTop w:val="0"/>
      <w:marBottom w:val="0"/>
      <w:divBdr>
        <w:top w:val="none" w:sz="0" w:space="0" w:color="auto"/>
        <w:left w:val="none" w:sz="0" w:space="0" w:color="auto"/>
        <w:bottom w:val="none" w:sz="0" w:space="0" w:color="auto"/>
        <w:right w:val="none" w:sz="0" w:space="0" w:color="auto"/>
      </w:divBdr>
    </w:div>
    <w:div w:id="752050016">
      <w:bodyDiv w:val="1"/>
      <w:marLeft w:val="0"/>
      <w:marRight w:val="0"/>
      <w:marTop w:val="0"/>
      <w:marBottom w:val="0"/>
      <w:divBdr>
        <w:top w:val="none" w:sz="0" w:space="0" w:color="auto"/>
        <w:left w:val="none" w:sz="0" w:space="0" w:color="auto"/>
        <w:bottom w:val="none" w:sz="0" w:space="0" w:color="auto"/>
        <w:right w:val="none" w:sz="0" w:space="0" w:color="auto"/>
      </w:divBdr>
    </w:div>
    <w:div w:id="752162157">
      <w:bodyDiv w:val="1"/>
      <w:marLeft w:val="0"/>
      <w:marRight w:val="0"/>
      <w:marTop w:val="0"/>
      <w:marBottom w:val="0"/>
      <w:divBdr>
        <w:top w:val="none" w:sz="0" w:space="0" w:color="auto"/>
        <w:left w:val="none" w:sz="0" w:space="0" w:color="auto"/>
        <w:bottom w:val="none" w:sz="0" w:space="0" w:color="auto"/>
        <w:right w:val="none" w:sz="0" w:space="0" w:color="auto"/>
      </w:divBdr>
    </w:div>
    <w:div w:id="752170115">
      <w:bodyDiv w:val="1"/>
      <w:marLeft w:val="0"/>
      <w:marRight w:val="0"/>
      <w:marTop w:val="0"/>
      <w:marBottom w:val="0"/>
      <w:divBdr>
        <w:top w:val="none" w:sz="0" w:space="0" w:color="auto"/>
        <w:left w:val="none" w:sz="0" w:space="0" w:color="auto"/>
        <w:bottom w:val="none" w:sz="0" w:space="0" w:color="auto"/>
        <w:right w:val="none" w:sz="0" w:space="0" w:color="auto"/>
      </w:divBdr>
    </w:div>
    <w:div w:id="752236102">
      <w:bodyDiv w:val="1"/>
      <w:marLeft w:val="0"/>
      <w:marRight w:val="0"/>
      <w:marTop w:val="0"/>
      <w:marBottom w:val="0"/>
      <w:divBdr>
        <w:top w:val="none" w:sz="0" w:space="0" w:color="auto"/>
        <w:left w:val="none" w:sz="0" w:space="0" w:color="auto"/>
        <w:bottom w:val="none" w:sz="0" w:space="0" w:color="auto"/>
        <w:right w:val="none" w:sz="0" w:space="0" w:color="auto"/>
      </w:divBdr>
    </w:div>
    <w:div w:id="752239390">
      <w:bodyDiv w:val="1"/>
      <w:marLeft w:val="0"/>
      <w:marRight w:val="0"/>
      <w:marTop w:val="0"/>
      <w:marBottom w:val="0"/>
      <w:divBdr>
        <w:top w:val="none" w:sz="0" w:space="0" w:color="auto"/>
        <w:left w:val="none" w:sz="0" w:space="0" w:color="auto"/>
        <w:bottom w:val="none" w:sz="0" w:space="0" w:color="auto"/>
        <w:right w:val="none" w:sz="0" w:space="0" w:color="auto"/>
      </w:divBdr>
    </w:div>
    <w:div w:id="752314064">
      <w:bodyDiv w:val="1"/>
      <w:marLeft w:val="0"/>
      <w:marRight w:val="0"/>
      <w:marTop w:val="0"/>
      <w:marBottom w:val="0"/>
      <w:divBdr>
        <w:top w:val="none" w:sz="0" w:space="0" w:color="auto"/>
        <w:left w:val="none" w:sz="0" w:space="0" w:color="auto"/>
        <w:bottom w:val="none" w:sz="0" w:space="0" w:color="auto"/>
        <w:right w:val="none" w:sz="0" w:space="0" w:color="auto"/>
      </w:divBdr>
    </w:div>
    <w:div w:id="752354523">
      <w:bodyDiv w:val="1"/>
      <w:marLeft w:val="0"/>
      <w:marRight w:val="0"/>
      <w:marTop w:val="0"/>
      <w:marBottom w:val="0"/>
      <w:divBdr>
        <w:top w:val="none" w:sz="0" w:space="0" w:color="auto"/>
        <w:left w:val="none" w:sz="0" w:space="0" w:color="auto"/>
        <w:bottom w:val="none" w:sz="0" w:space="0" w:color="auto"/>
        <w:right w:val="none" w:sz="0" w:space="0" w:color="auto"/>
      </w:divBdr>
    </w:div>
    <w:div w:id="752355903">
      <w:bodyDiv w:val="1"/>
      <w:marLeft w:val="0"/>
      <w:marRight w:val="0"/>
      <w:marTop w:val="0"/>
      <w:marBottom w:val="0"/>
      <w:divBdr>
        <w:top w:val="none" w:sz="0" w:space="0" w:color="auto"/>
        <w:left w:val="none" w:sz="0" w:space="0" w:color="auto"/>
        <w:bottom w:val="none" w:sz="0" w:space="0" w:color="auto"/>
        <w:right w:val="none" w:sz="0" w:space="0" w:color="auto"/>
      </w:divBdr>
    </w:div>
    <w:div w:id="752437183">
      <w:bodyDiv w:val="1"/>
      <w:marLeft w:val="0"/>
      <w:marRight w:val="0"/>
      <w:marTop w:val="0"/>
      <w:marBottom w:val="0"/>
      <w:divBdr>
        <w:top w:val="none" w:sz="0" w:space="0" w:color="auto"/>
        <w:left w:val="none" w:sz="0" w:space="0" w:color="auto"/>
        <w:bottom w:val="none" w:sz="0" w:space="0" w:color="auto"/>
        <w:right w:val="none" w:sz="0" w:space="0" w:color="auto"/>
      </w:divBdr>
    </w:div>
    <w:div w:id="752553380">
      <w:bodyDiv w:val="1"/>
      <w:marLeft w:val="0"/>
      <w:marRight w:val="0"/>
      <w:marTop w:val="0"/>
      <w:marBottom w:val="0"/>
      <w:divBdr>
        <w:top w:val="none" w:sz="0" w:space="0" w:color="auto"/>
        <w:left w:val="none" w:sz="0" w:space="0" w:color="auto"/>
        <w:bottom w:val="none" w:sz="0" w:space="0" w:color="auto"/>
        <w:right w:val="none" w:sz="0" w:space="0" w:color="auto"/>
      </w:divBdr>
    </w:div>
    <w:div w:id="752554794">
      <w:bodyDiv w:val="1"/>
      <w:marLeft w:val="0"/>
      <w:marRight w:val="0"/>
      <w:marTop w:val="0"/>
      <w:marBottom w:val="0"/>
      <w:divBdr>
        <w:top w:val="none" w:sz="0" w:space="0" w:color="auto"/>
        <w:left w:val="none" w:sz="0" w:space="0" w:color="auto"/>
        <w:bottom w:val="none" w:sz="0" w:space="0" w:color="auto"/>
        <w:right w:val="none" w:sz="0" w:space="0" w:color="auto"/>
      </w:divBdr>
    </w:div>
    <w:div w:id="752623183">
      <w:bodyDiv w:val="1"/>
      <w:marLeft w:val="0"/>
      <w:marRight w:val="0"/>
      <w:marTop w:val="0"/>
      <w:marBottom w:val="0"/>
      <w:divBdr>
        <w:top w:val="none" w:sz="0" w:space="0" w:color="auto"/>
        <w:left w:val="none" w:sz="0" w:space="0" w:color="auto"/>
        <w:bottom w:val="none" w:sz="0" w:space="0" w:color="auto"/>
        <w:right w:val="none" w:sz="0" w:space="0" w:color="auto"/>
      </w:divBdr>
    </w:div>
    <w:div w:id="752627420">
      <w:bodyDiv w:val="1"/>
      <w:marLeft w:val="0"/>
      <w:marRight w:val="0"/>
      <w:marTop w:val="0"/>
      <w:marBottom w:val="0"/>
      <w:divBdr>
        <w:top w:val="none" w:sz="0" w:space="0" w:color="auto"/>
        <w:left w:val="none" w:sz="0" w:space="0" w:color="auto"/>
        <w:bottom w:val="none" w:sz="0" w:space="0" w:color="auto"/>
        <w:right w:val="none" w:sz="0" w:space="0" w:color="auto"/>
      </w:divBdr>
    </w:div>
    <w:div w:id="752777789">
      <w:bodyDiv w:val="1"/>
      <w:marLeft w:val="0"/>
      <w:marRight w:val="0"/>
      <w:marTop w:val="0"/>
      <w:marBottom w:val="0"/>
      <w:divBdr>
        <w:top w:val="none" w:sz="0" w:space="0" w:color="auto"/>
        <w:left w:val="none" w:sz="0" w:space="0" w:color="auto"/>
        <w:bottom w:val="none" w:sz="0" w:space="0" w:color="auto"/>
        <w:right w:val="none" w:sz="0" w:space="0" w:color="auto"/>
      </w:divBdr>
    </w:div>
    <w:div w:id="752898665">
      <w:bodyDiv w:val="1"/>
      <w:marLeft w:val="0"/>
      <w:marRight w:val="0"/>
      <w:marTop w:val="0"/>
      <w:marBottom w:val="0"/>
      <w:divBdr>
        <w:top w:val="none" w:sz="0" w:space="0" w:color="auto"/>
        <w:left w:val="none" w:sz="0" w:space="0" w:color="auto"/>
        <w:bottom w:val="none" w:sz="0" w:space="0" w:color="auto"/>
        <w:right w:val="none" w:sz="0" w:space="0" w:color="auto"/>
      </w:divBdr>
    </w:div>
    <w:div w:id="752969540">
      <w:bodyDiv w:val="1"/>
      <w:marLeft w:val="0"/>
      <w:marRight w:val="0"/>
      <w:marTop w:val="0"/>
      <w:marBottom w:val="0"/>
      <w:divBdr>
        <w:top w:val="none" w:sz="0" w:space="0" w:color="auto"/>
        <w:left w:val="none" w:sz="0" w:space="0" w:color="auto"/>
        <w:bottom w:val="none" w:sz="0" w:space="0" w:color="auto"/>
        <w:right w:val="none" w:sz="0" w:space="0" w:color="auto"/>
      </w:divBdr>
    </w:div>
    <w:div w:id="752970676">
      <w:bodyDiv w:val="1"/>
      <w:marLeft w:val="0"/>
      <w:marRight w:val="0"/>
      <w:marTop w:val="0"/>
      <w:marBottom w:val="0"/>
      <w:divBdr>
        <w:top w:val="none" w:sz="0" w:space="0" w:color="auto"/>
        <w:left w:val="none" w:sz="0" w:space="0" w:color="auto"/>
        <w:bottom w:val="none" w:sz="0" w:space="0" w:color="auto"/>
        <w:right w:val="none" w:sz="0" w:space="0" w:color="auto"/>
      </w:divBdr>
    </w:div>
    <w:div w:id="753011332">
      <w:bodyDiv w:val="1"/>
      <w:marLeft w:val="0"/>
      <w:marRight w:val="0"/>
      <w:marTop w:val="0"/>
      <w:marBottom w:val="0"/>
      <w:divBdr>
        <w:top w:val="none" w:sz="0" w:space="0" w:color="auto"/>
        <w:left w:val="none" w:sz="0" w:space="0" w:color="auto"/>
        <w:bottom w:val="none" w:sz="0" w:space="0" w:color="auto"/>
        <w:right w:val="none" w:sz="0" w:space="0" w:color="auto"/>
      </w:divBdr>
    </w:div>
    <w:div w:id="753017172">
      <w:bodyDiv w:val="1"/>
      <w:marLeft w:val="0"/>
      <w:marRight w:val="0"/>
      <w:marTop w:val="0"/>
      <w:marBottom w:val="0"/>
      <w:divBdr>
        <w:top w:val="none" w:sz="0" w:space="0" w:color="auto"/>
        <w:left w:val="none" w:sz="0" w:space="0" w:color="auto"/>
        <w:bottom w:val="none" w:sz="0" w:space="0" w:color="auto"/>
        <w:right w:val="none" w:sz="0" w:space="0" w:color="auto"/>
      </w:divBdr>
    </w:div>
    <w:div w:id="753018380">
      <w:bodyDiv w:val="1"/>
      <w:marLeft w:val="0"/>
      <w:marRight w:val="0"/>
      <w:marTop w:val="0"/>
      <w:marBottom w:val="0"/>
      <w:divBdr>
        <w:top w:val="none" w:sz="0" w:space="0" w:color="auto"/>
        <w:left w:val="none" w:sz="0" w:space="0" w:color="auto"/>
        <w:bottom w:val="none" w:sz="0" w:space="0" w:color="auto"/>
        <w:right w:val="none" w:sz="0" w:space="0" w:color="auto"/>
      </w:divBdr>
    </w:div>
    <w:div w:id="753092295">
      <w:bodyDiv w:val="1"/>
      <w:marLeft w:val="0"/>
      <w:marRight w:val="0"/>
      <w:marTop w:val="0"/>
      <w:marBottom w:val="0"/>
      <w:divBdr>
        <w:top w:val="none" w:sz="0" w:space="0" w:color="auto"/>
        <w:left w:val="none" w:sz="0" w:space="0" w:color="auto"/>
        <w:bottom w:val="none" w:sz="0" w:space="0" w:color="auto"/>
        <w:right w:val="none" w:sz="0" w:space="0" w:color="auto"/>
      </w:divBdr>
    </w:div>
    <w:div w:id="753208597">
      <w:bodyDiv w:val="1"/>
      <w:marLeft w:val="0"/>
      <w:marRight w:val="0"/>
      <w:marTop w:val="0"/>
      <w:marBottom w:val="0"/>
      <w:divBdr>
        <w:top w:val="none" w:sz="0" w:space="0" w:color="auto"/>
        <w:left w:val="none" w:sz="0" w:space="0" w:color="auto"/>
        <w:bottom w:val="none" w:sz="0" w:space="0" w:color="auto"/>
        <w:right w:val="none" w:sz="0" w:space="0" w:color="auto"/>
      </w:divBdr>
    </w:div>
    <w:div w:id="753236513">
      <w:bodyDiv w:val="1"/>
      <w:marLeft w:val="0"/>
      <w:marRight w:val="0"/>
      <w:marTop w:val="0"/>
      <w:marBottom w:val="0"/>
      <w:divBdr>
        <w:top w:val="none" w:sz="0" w:space="0" w:color="auto"/>
        <w:left w:val="none" w:sz="0" w:space="0" w:color="auto"/>
        <w:bottom w:val="none" w:sz="0" w:space="0" w:color="auto"/>
        <w:right w:val="none" w:sz="0" w:space="0" w:color="auto"/>
      </w:divBdr>
    </w:div>
    <w:div w:id="753237694">
      <w:bodyDiv w:val="1"/>
      <w:marLeft w:val="0"/>
      <w:marRight w:val="0"/>
      <w:marTop w:val="0"/>
      <w:marBottom w:val="0"/>
      <w:divBdr>
        <w:top w:val="none" w:sz="0" w:space="0" w:color="auto"/>
        <w:left w:val="none" w:sz="0" w:space="0" w:color="auto"/>
        <w:bottom w:val="none" w:sz="0" w:space="0" w:color="auto"/>
        <w:right w:val="none" w:sz="0" w:space="0" w:color="auto"/>
      </w:divBdr>
    </w:div>
    <w:div w:id="753280322">
      <w:bodyDiv w:val="1"/>
      <w:marLeft w:val="0"/>
      <w:marRight w:val="0"/>
      <w:marTop w:val="0"/>
      <w:marBottom w:val="0"/>
      <w:divBdr>
        <w:top w:val="none" w:sz="0" w:space="0" w:color="auto"/>
        <w:left w:val="none" w:sz="0" w:space="0" w:color="auto"/>
        <w:bottom w:val="none" w:sz="0" w:space="0" w:color="auto"/>
        <w:right w:val="none" w:sz="0" w:space="0" w:color="auto"/>
      </w:divBdr>
    </w:div>
    <w:div w:id="753472157">
      <w:bodyDiv w:val="1"/>
      <w:marLeft w:val="0"/>
      <w:marRight w:val="0"/>
      <w:marTop w:val="0"/>
      <w:marBottom w:val="0"/>
      <w:divBdr>
        <w:top w:val="none" w:sz="0" w:space="0" w:color="auto"/>
        <w:left w:val="none" w:sz="0" w:space="0" w:color="auto"/>
        <w:bottom w:val="none" w:sz="0" w:space="0" w:color="auto"/>
        <w:right w:val="none" w:sz="0" w:space="0" w:color="auto"/>
      </w:divBdr>
    </w:div>
    <w:div w:id="753552920">
      <w:bodyDiv w:val="1"/>
      <w:marLeft w:val="0"/>
      <w:marRight w:val="0"/>
      <w:marTop w:val="0"/>
      <w:marBottom w:val="0"/>
      <w:divBdr>
        <w:top w:val="none" w:sz="0" w:space="0" w:color="auto"/>
        <w:left w:val="none" w:sz="0" w:space="0" w:color="auto"/>
        <w:bottom w:val="none" w:sz="0" w:space="0" w:color="auto"/>
        <w:right w:val="none" w:sz="0" w:space="0" w:color="auto"/>
      </w:divBdr>
    </w:div>
    <w:div w:id="753553210">
      <w:bodyDiv w:val="1"/>
      <w:marLeft w:val="0"/>
      <w:marRight w:val="0"/>
      <w:marTop w:val="0"/>
      <w:marBottom w:val="0"/>
      <w:divBdr>
        <w:top w:val="none" w:sz="0" w:space="0" w:color="auto"/>
        <w:left w:val="none" w:sz="0" w:space="0" w:color="auto"/>
        <w:bottom w:val="none" w:sz="0" w:space="0" w:color="auto"/>
        <w:right w:val="none" w:sz="0" w:space="0" w:color="auto"/>
      </w:divBdr>
    </w:div>
    <w:div w:id="753674051">
      <w:bodyDiv w:val="1"/>
      <w:marLeft w:val="0"/>
      <w:marRight w:val="0"/>
      <w:marTop w:val="0"/>
      <w:marBottom w:val="0"/>
      <w:divBdr>
        <w:top w:val="none" w:sz="0" w:space="0" w:color="auto"/>
        <w:left w:val="none" w:sz="0" w:space="0" w:color="auto"/>
        <w:bottom w:val="none" w:sz="0" w:space="0" w:color="auto"/>
        <w:right w:val="none" w:sz="0" w:space="0" w:color="auto"/>
      </w:divBdr>
    </w:div>
    <w:div w:id="753820249">
      <w:bodyDiv w:val="1"/>
      <w:marLeft w:val="0"/>
      <w:marRight w:val="0"/>
      <w:marTop w:val="0"/>
      <w:marBottom w:val="0"/>
      <w:divBdr>
        <w:top w:val="none" w:sz="0" w:space="0" w:color="auto"/>
        <w:left w:val="none" w:sz="0" w:space="0" w:color="auto"/>
        <w:bottom w:val="none" w:sz="0" w:space="0" w:color="auto"/>
        <w:right w:val="none" w:sz="0" w:space="0" w:color="auto"/>
      </w:divBdr>
    </w:div>
    <w:div w:id="753820437">
      <w:bodyDiv w:val="1"/>
      <w:marLeft w:val="0"/>
      <w:marRight w:val="0"/>
      <w:marTop w:val="0"/>
      <w:marBottom w:val="0"/>
      <w:divBdr>
        <w:top w:val="none" w:sz="0" w:space="0" w:color="auto"/>
        <w:left w:val="none" w:sz="0" w:space="0" w:color="auto"/>
        <w:bottom w:val="none" w:sz="0" w:space="0" w:color="auto"/>
        <w:right w:val="none" w:sz="0" w:space="0" w:color="auto"/>
      </w:divBdr>
    </w:div>
    <w:div w:id="753822514">
      <w:bodyDiv w:val="1"/>
      <w:marLeft w:val="0"/>
      <w:marRight w:val="0"/>
      <w:marTop w:val="0"/>
      <w:marBottom w:val="0"/>
      <w:divBdr>
        <w:top w:val="none" w:sz="0" w:space="0" w:color="auto"/>
        <w:left w:val="none" w:sz="0" w:space="0" w:color="auto"/>
        <w:bottom w:val="none" w:sz="0" w:space="0" w:color="auto"/>
        <w:right w:val="none" w:sz="0" w:space="0" w:color="auto"/>
      </w:divBdr>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753937594">
      <w:bodyDiv w:val="1"/>
      <w:marLeft w:val="0"/>
      <w:marRight w:val="0"/>
      <w:marTop w:val="0"/>
      <w:marBottom w:val="0"/>
      <w:divBdr>
        <w:top w:val="none" w:sz="0" w:space="0" w:color="auto"/>
        <w:left w:val="none" w:sz="0" w:space="0" w:color="auto"/>
        <w:bottom w:val="none" w:sz="0" w:space="0" w:color="auto"/>
        <w:right w:val="none" w:sz="0" w:space="0" w:color="auto"/>
      </w:divBdr>
    </w:div>
    <w:div w:id="754010907">
      <w:bodyDiv w:val="1"/>
      <w:marLeft w:val="0"/>
      <w:marRight w:val="0"/>
      <w:marTop w:val="0"/>
      <w:marBottom w:val="0"/>
      <w:divBdr>
        <w:top w:val="none" w:sz="0" w:space="0" w:color="auto"/>
        <w:left w:val="none" w:sz="0" w:space="0" w:color="auto"/>
        <w:bottom w:val="none" w:sz="0" w:space="0" w:color="auto"/>
        <w:right w:val="none" w:sz="0" w:space="0" w:color="auto"/>
      </w:divBdr>
    </w:div>
    <w:div w:id="754014840">
      <w:bodyDiv w:val="1"/>
      <w:marLeft w:val="0"/>
      <w:marRight w:val="0"/>
      <w:marTop w:val="0"/>
      <w:marBottom w:val="0"/>
      <w:divBdr>
        <w:top w:val="none" w:sz="0" w:space="0" w:color="auto"/>
        <w:left w:val="none" w:sz="0" w:space="0" w:color="auto"/>
        <w:bottom w:val="none" w:sz="0" w:space="0" w:color="auto"/>
        <w:right w:val="none" w:sz="0" w:space="0" w:color="auto"/>
      </w:divBdr>
    </w:div>
    <w:div w:id="754128394">
      <w:bodyDiv w:val="1"/>
      <w:marLeft w:val="0"/>
      <w:marRight w:val="0"/>
      <w:marTop w:val="0"/>
      <w:marBottom w:val="0"/>
      <w:divBdr>
        <w:top w:val="none" w:sz="0" w:space="0" w:color="auto"/>
        <w:left w:val="none" w:sz="0" w:space="0" w:color="auto"/>
        <w:bottom w:val="none" w:sz="0" w:space="0" w:color="auto"/>
        <w:right w:val="none" w:sz="0" w:space="0" w:color="auto"/>
      </w:divBdr>
    </w:div>
    <w:div w:id="754129464">
      <w:bodyDiv w:val="1"/>
      <w:marLeft w:val="0"/>
      <w:marRight w:val="0"/>
      <w:marTop w:val="0"/>
      <w:marBottom w:val="0"/>
      <w:divBdr>
        <w:top w:val="none" w:sz="0" w:space="0" w:color="auto"/>
        <w:left w:val="none" w:sz="0" w:space="0" w:color="auto"/>
        <w:bottom w:val="none" w:sz="0" w:space="0" w:color="auto"/>
        <w:right w:val="none" w:sz="0" w:space="0" w:color="auto"/>
      </w:divBdr>
    </w:div>
    <w:div w:id="754134746">
      <w:bodyDiv w:val="1"/>
      <w:marLeft w:val="0"/>
      <w:marRight w:val="0"/>
      <w:marTop w:val="0"/>
      <w:marBottom w:val="0"/>
      <w:divBdr>
        <w:top w:val="none" w:sz="0" w:space="0" w:color="auto"/>
        <w:left w:val="none" w:sz="0" w:space="0" w:color="auto"/>
        <w:bottom w:val="none" w:sz="0" w:space="0" w:color="auto"/>
        <w:right w:val="none" w:sz="0" w:space="0" w:color="auto"/>
      </w:divBdr>
    </w:div>
    <w:div w:id="754207135">
      <w:bodyDiv w:val="1"/>
      <w:marLeft w:val="0"/>
      <w:marRight w:val="0"/>
      <w:marTop w:val="0"/>
      <w:marBottom w:val="0"/>
      <w:divBdr>
        <w:top w:val="none" w:sz="0" w:space="0" w:color="auto"/>
        <w:left w:val="none" w:sz="0" w:space="0" w:color="auto"/>
        <w:bottom w:val="none" w:sz="0" w:space="0" w:color="auto"/>
        <w:right w:val="none" w:sz="0" w:space="0" w:color="auto"/>
      </w:divBdr>
    </w:div>
    <w:div w:id="754280333">
      <w:bodyDiv w:val="1"/>
      <w:marLeft w:val="0"/>
      <w:marRight w:val="0"/>
      <w:marTop w:val="0"/>
      <w:marBottom w:val="0"/>
      <w:divBdr>
        <w:top w:val="none" w:sz="0" w:space="0" w:color="auto"/>
        <w:left w:val="none" w:sz="0" w:space="0" w:color="auto"/>
        <w:bottom w:val="none" w:sz="0" w:space="0" w:color="auto"/>
        <w:right w:val="none" w:sz="0" w:space="0" w:color="auto"/>
      </w:divBdr>
    </w:div>
    <w:div w:id="754283444">
      <w:bodyDiv w:val="1"/>
      <w:marLeft w:val="0"/>
      <w:marRight w:val="0"/>
      <w:marTop w:val="0"/>
      <w:marBottom w:val="0"/>
      <w:divBdr>
        <w:top w:val="none" w:sz="0" w:space="0" w:color="auto"/>
        <w:left w:val="none" w:sz="0" w:space="0" w:color="auto"/>
        <w:bottom w:val="none" w:sz="0" w:space="0" w:color="auto"/>
        <w:right w:val="none" w:sz="0" w:space="0" w:color="auto"/>
      </w:divBdr>
    </w:div>
    <w:div w:id="754284777">
      <w:bodyDiv w:val="1"/>
      <w:marLeft w:val="0"/>
      <w:marRight w:val="0"/>
      <w:marTop w:val="0"/>
      <w:marBottom w:val="0"/>
      <w:divBdr>
        <w:top w:val="none" w:sz="0" w:space="0" w:color="auto"/>
        <w:left w:val="none" w:sz="0" w:space="0" w:color="auto"/>
        <w:bottom w:val="none" w:sz="0" w:space="0" w:color="auto"/>
        <w:right w:val="none" w:sz="0" w:space="0" w:color="auto"/>
      </w:divBdr>
    </w:div>
    <w:div w:id="754322517">
      <w:bodyDiv w:val="1"/>
      <w:marLeft w:val="0"/>
      <w:marRight w:val="0"/>
      <w:marTop w:val="0"/>
      <w:marBottom w:val="0"/>
      <w:divBdr>
        <w:top w:val="none" w:sz="0" w:space="0" w:color="auto"/>
        <w:left w:val="none" w:sz="0" w:space="0" w:color="auto"/>
        <w:bottom w:val="none" w:sz="0" w:space="0" w:color="auto"/>
        <w:right w:val="none" w:sz="0" w:space="0" w:color="auto"/>
      </w:divBdr>
    </w:div>
    <w:div w:id="754395645">
      <w:bodyDiv w:val="1"/>
      <w:marLeft w:val="0"/>
      <w:marRight w:val="0"/>
      <w:marTop w:val="0"/>
      <w:marBottom w:val="0"/>
      <w:divBdr>
        <w:top w:val="none" w:sz="0" w:space="0" w:color="auto"/>
        <w:left w:val="none" w:sz="0" w:space="0" w:color="auto"/>
        <w:bottom w:val="none" w:sz="0" w:space="0" w:color="auto"/>
        <w:right w:val="none" w:sz="0" w:space="0" w:color="auto"/>
      </w:divBdr>
    </w:div>
    <w:div w:id="754473322">
      <w:bodyDiv w:val="1"/>
      <w:marLeft w:val="0"/>
      <w:marRight w:val="0"/>
      <w:marTop w:val="0"/>
      <w:marBottom w:val="0"/>
      <w:divBdr>
        <w:top w:val="none" w:sz="0" w:space="0" w:color="auto"/>
        <w:left w:val="none" w:sz="0" w:space="0" w:color="auto"/>
        <w:bottom w:val="none" w:sz="0" w:space="0" w:color="auto"/>
        <w:right w:val="none" w:sz="0" w:space="0" w:color="auto"/>
      </w:divBdr>
    </w:div>
    <w:div w:id="754475255">
      <w:bodyDiv w:val="1"/>
      <w:marLeft w:val="0"/>
      <w:marRight w:val="0"/>
      <w:marTop w:val="0"/>
      <w:marBottom w:val="0"/>
      <w:divBdr>
        <w:top w:val="none" w:sz="0" w:space="0" w:color="auto"/>
        <w:left w:val="none" w:sz="0" w:space="0" w:color="auto"/>
        <w:bottom w:val="none" w:sz="0" w:space="0" w:color="auto"/>
        <w:right w:val="none" w:sz="0" w:space="0" w:color="auto"/>
      </w:divBdr>
    </w:div>
    <w:div w:id="754515979">
      <w:bodyDiv w:val="1"/>
      <w:marLeft w:val="0"/>
      <w:marRight w:val="0"/>
      <w:marTop w:val="0"/>
      <w:marBottom w:val="0"/>
      <w:divBdr>
        <w:top w:val="none" w:sz="0" w:space="0" w:color="auto"/>
        <w:left w:val="none" w:sz="0" w:space="0" w:color="auto"/>
        <w:bottom w:val="none" w:sz="0" w:space="0" w:color="auto"/>
        <w:right w:val="none" w:sz="0" w:space="0" w:color="auto"/>
      </w:divBdr>
    </w:div>
    <w:div w:id="754517437">
      <w:bodyDiv w:val="1"/>
      <w:marLeft w:val="0"/>
      <w:marRight w:val="0"/>
      <w:marTop w:val="0"/>
      <w:marBottom w:val="0"/>
      <w:divBdr>
        <w:top w:val="none" w:sz="0" w:space="0" w:color="auto"/>
        <w:left w:val="none" w:sz="0" w:space="0" w:color="auto"/>
        <w:bottom w:val="none" w:sz="0" w:space="0" w:color="auto"/>
        <w:right w:val="none" w:sz="0" w:space="0" w:color="auto"/>
      </w:divBdr>
    </w:div>
    <w:div w:id="754667444">
      <w:bodyDiv w:val="1"/>
      <w:marLeft w:val="0"/>
      <w:marRight w:val="0"/>
      <w:marTop w:val="0"/>
      <w:marBottom w:val="0"/>
      <w:divBdr>
        <w:top w:val="none" w:sz="0" w:space="0" w:color="auto"/>
        <w:left w:val="none" w:sz="0" w:space="0" w:color="auto"/>
        <w:bottom w:val="none" w:sz="0" w:space="0" w:color="auto"/>
        <w:right w:val="none" w:sz="0" w:space="0" w:color="auto"/>
      </w:divBdr>
    </w:div>
    <w:div w:id="754741512">
      <w:bodyDiv w:val="1"/>
      <w:marLeft w:val="0"/>
      <w:marRight w:val="0"/>
      <w:marTop w:val="0"/>
      <w:marBottom w:val="0"/>
      <w:divBdr>
        <w:top w:val="none" w:sz="0" w:space="0" w:color="auto"/>
        <w:left w:val="none" w:sz="0" w:space="0" w:color="auto"/>
        <w:bottom w:val="none" w:sz="0" w:space="0" w:color="auto"/>
        <w:right w:val="none" w:sz="0" w:space="0" w:color="auto"/>
      </w:divBdr>
    </w:div>
    <w:div w:id="754909418">
      <w:bodyDiv w:val="1"/>
      <w:marLeft w:val="0"/>
      <w:marRight w:val="0"/>
      <w:marTop w:val="0"/>
      <w:marBottom w:val="0"/>
      <w:divBdr>
        <w:top w:val="none" w:sz="0" w:space="0" w:color="auto"/>
        <w:left w:val="none" w:sz="0" w:space="0" w:color="auto"/>
        <w:bottom w:val="none" w:sz="0" w:space="0" w:color="auto"/>
        <w:right w:val="none" w:sz="0" w:space="0" w:color="auto"/>
      </w:divBdr>
    </w:div>
    <w:div w:id="755056964">
      <w:bodyDiv w:val="1"/>
      <w:marLeft w:val="0"/>
      <w:marRight w:val="0"/>
      <w:marTop w:val="0"/>
      <w:marBottom w:val="0"/>
      <w:divBdr>
        <w:top w:val="none" w:sz="0" w:space="0" w:color="auto"/>
        <w:left w:val="none" w:sz="0" w:space="0" w:color="auto"/>
        <w:bottom w:val="none" w:sz="0" w:space="0" w:color="auto"/>
        <w:right w:val="none" w:sz="0" w:space="0" w:color="auto"/>
      </w:divBdr>
    </w:div>
    <w:div w:id="755057883">
      <w:bodyDiv w:val="1"/>
      <w:marLeft w:val="0"/>
      <w:marRight w:val="0"/>
      <w:marTop w:val="0"/>
      <w:marBottom w:val="0"/>
      <w:divBdr>
        <w:top w:val="none" w:sz="0" w:space="0" w:color="auto"/>
        <w:left w:val="none" w:sz="0" w:space="0" w:color="auto"/>
        <w:bottom w:val="none" w:sz="0" w:space="0" w:color="auto"/>
        <w:right w:val="none" w:sz="0" w:space="0" w:color="auto"/>
      </w:divBdr>
    </w:div>
    <w:div w:id="755127861">
      <w:bodyDiv w:val="1"/>
      <w:marLeft w:val="0"/>
      <w:marRight w:val="0"/>
      <w:marTop w:val="0"/>
      <w:marBottom w:val="0"/>
      <w:divBdr>
        <w:top w:val="none" w:sz="0" w:space="0" w:color="auto"/>
        <w:left w:val="none" w:sz="0" w:space="0" w:color="auto"/>
        <w:bottom w:val="none" w:sz="0" w:space="0" w:color="auto"/>
        <w:right w:val="none" w:sz="0" w:space="0" w:color="auto"/>
      </w:divBdr>
    </w:div>
    <w:div w:id="755172562">
      <w:bodyDiv w:val="1"/>
      <w:marLeft w:val="0"/>
      <w:marRight w:val="0"/>
      <w:marTop w:val="0"/>
      <w:marBottom w:val="0"/>
      <w:divBdr>
        <w:top w:val="none" w:sz="0" w:space="0" w:color="auto"/>
        <w:left w:val="none" w:sz="0" w:space="0" w:color="auto"/>
        <w:bottom w:val="none" w:sz="0" w:space="0" w:color="auto"/>
        <w:right w:val="none" w:sz="0" w:space="0" w:color="auto"/>
      </w:divBdr>
    </w:div>
    <w:div w:id="755178032">
      <w:bodyDiv w:val="1"/>
      <w:marLeft w:val="0"/>
      <w:marRight w:val="0"/>
      <w:marTop w:val="0"/>
      <w:marBottom w:val="0"/>
      <w:divBdr>
        <w:top w:val="none" w:sz="0" w:space="0" w:color="auto"/>
        <w:left w:val="none" w:sz="0" w:space="0" w:color="auto"/>
        <w:bottom w:val="none" w:sz="0" w:space="0" w:color="auto"/>
        <w:right w:val="none" w:sz="0" w:space="0" w:color="auto"/>
      </w:divBdr>
    </w:div>
    <w:div w:id="755250650">
      <w:bodyDiv w:val="1"/>
      <w:marLeft w:val="0"/>
      <w:marRight w:val="0"/>
      <w:marTop w:val="0"/>
      <w:marBottom w:val="0"/>
      <w:divBdr>
        <w:top w:val="none" w:sz="0" w:space="0" w:color="auto"/>
        <w:left w:val="none" w:sz="0" w:space="0" w:color="auto"/>
        <w:bottom w:val="none" w:sz="0" w:space="0" w:color="auto"/>
        <w:right w:val="none" w:sz="0" w:space="0" w:color="auto"/>
      </w:divBdr>
    </w:div>
    <w:div w:id="755320588">
      <w:bodyDiv w:val="1"/>
      <w:marLeft w:val="0"/>
      <w:marRight w:val="0"/>
      <w:marTop w:val="0"/>
      <w:marBottom w:val="0"/>
      <w:divBdr>
        <w:top w:val="none" w:sz="0" w:space="0" w:color="auto"/>
        <w:left w:val="none" w:sz="0" w:space="0" w:color="auto"/>
        <w:bottom w:val="none" w:sz="0" w:space="0" w:color="auto"/>
        <w:right w:val="none" w:sz="0" w:space="0" w:color="auto"/>
      </w:divBdr>
    </w:div>
    <w:div w:id="755437831">
      <w:bodyDiv w:val="1"/>
      <w:marLeft w:val="0"/>
      <w:marRight w:val="0"/>
      <w:marTop w:val="0"/>
      <w:marBottom w:val="0"/>
      <w:divBdr>
        <w:top w:val="none" w:sz="0" w:space="0" w:color="auto"/>
        <w:left w:val="none" w:sz="0" w:space="0" w:color="auto"/>
        <w:bottom w:val="none" w:sz="0" w:space="0" w:color="auto"/>
        <w:right w:val="none" w:sz="0" w:space="0" w:color="auto"/>
      </w:divBdr>
    </w:div>
    <w:div w:id="755440006">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755518533">
      <w:bodyDiv w:val="1"/>
      <w:marLeft w:val="0"/>
      <w:marRight w:val="0"/>
      <w:marTop w:val="0"/>
      <w:marBottom w:val="0"/>
      <w:divBdr>
        <w:top w:val="none" w:sz="0" w:space="0" w:color="auto"/>
        <w:left w:val="none" w:sz="0" w:space="0" w:color="auto"/>
        <w:bottom w:val="none" w:sz="0" w:space="0" w:color="auto"/>
        <w:right w:val="none" w:sz="0" w:space="0" w:color="auto"/>
      </w:divBdr>
    </w:div>
    <w:div w:id="755631664">
      <w:bodyDiv w:val="1"/>
      <w:marLeft w:val="0"/>
      <w:marRight w:val="0"/>
      <w:marTop w:val="0"/>
      <w:marBottom w:val="0"/>
      <w:divBdr>
        <w:top w:val="none" w:sz="0" w:space="0" w:color="auto"/>
        <w:left w:val="none" w:sz="0" w:space="0" w:color="auto"/>
        <w:bottom w:val="none" w:sz="0" w:space="0" w:color="auto"/>
        <w:right w:val="none" w:sz="0" w:space="0" w:color="auto"/>
      </w:divBdr>
    </w:div>
    <w:div w:id="755711590">
      <w:bodyDiv w:val="1"/>
      <w:marLeft w:val="0"/>
      <w:marRight w:val="0"/>
      <w:marTop w:val="0"/>
      <w:marBottom w:val="0"/>
      <w:divBdr>
        <w:top w:val="none" w:sz="0" w:space="0" w:color="auto"/>
        <w:left w:val="none" w:sz="0" w:space="0" w:color="auto"/>
        <w:bottom w:val="none" w:sz="0" w:space="0" w:color="auto"/>
        <w:right w:val="none" w:sz="0" w:space="0" w:color="auto"/>
      </w:divBdr>
    </w:div>
    <w:div w:id="755781489">
      <w:bodyDiv w:val="1"/>
      <w:marLeft w:val="0"/>
      <w:marRight w:val="0"/>
      <w:marTop w:val="0"/>
      <w:marBottom w:val="0"/>
      <w:divBdr>
        <w:top w:val="none" w:sz="0" w:space="0" w:color="auto"/>
        <w:left w:val="none" w:sz="0" w:space="0" w:color="auto"/>
        <w:bottom w:val="none" w:sz="0" w:space="0" w:color="auto"/>
        <w:right w:val="none" w:sz="0" w:space="0" w:color="auto"/>
      </w:divBdr>
    </w:div>
    <w:div w:id="755785657">
      <w:bodyDiv w:val="1"/>
      <w:marLeft w:val="0"/>
      <w:marRight w:val="0"/>
      <w:marTop w:val="0"/>
      <w:marBottom w:val="0"/>
      <w:divBdr>
        <w:top w:val="none" w:sz="0" w:space="0" w:color="auto"/>
        <w:left w:val="none" w:sz="0" w:space="0" w:color="auto"/>
        <w:bottom w:val="none" w:sz="0" w:space="0" w:color="auto"/>
        <w:right w:val="none" w:sz="0" w:space="0" w:color="auto"/>
      </w:divBdr>
    </w:div>
    <w:div w:id="755829730">
      <w:bodyDiv w:val="1"/>
      <w:marLeft w:val="0"/>
      <w:marRight w:val="0"/>
      <w:marTop w:val="0"/>
      <w:marBottom w:val="0"/>
      <w:divBdr>
        <w:top w:val="none" w:sz="0" w:space="0" w:color="auto"/>
        <w:left w:val="none" w:sz="0" w:space="0" w:color="auto"/>
        <w:bottom w:val="none" w:sz="0" w:space="0" w:color="auto"/>
        <w:right w:val="none" w:sz="0" w:space="0" w:color="auto"/>
      </w:divBdr>
    </w:div>
    <w:div w:id="755830967">
      <w:bodyDiv w:val="1"/>
      <w:marLeft w:val="0"/>
      <w:marRight w:val="0"/>
      <w:marTop w:val="0"/>
      <w:marBottom w:val="0"/>
      <w:divBdr>
        <w:top w:val="none" w:sz="0" w:space="0" w:color="auto"/>
        <w:left w:val="none" w:sz="0" w:space="0" w:color="auto"/>
        <w:bottom w:val="none" w:sz="0" w:space="0" w:color="auto"/>
        <w:right w:val="none" w:sz="0" w:space="0" w:color="auto"/>
      </w:divBdr>
    </w:div>
    <w:div w:id="755831200">
      <w:bodyDiv w:val="1"/>
      <w:marLeft w:val="0"/>
      <w:marRight w:val="0"/>
      <w:marTop w:val="0"/>
      <w:marBottom w:val="0"/>
      <w:divBdr>
        <w:top w:val="none" w:sz="0" w:space="0" w:color="auto"/>
        <w:left w:val="none" w:sz="0" w:space="0" w:color="auto"/>
        <w:bottom w:val="none" w:sz="0" w:space="0" w:color="auto"/>
        <w:right w:val="none" w:sz="0" w:space="0" w:color="auto"/>
      </w:divBdr>
    </w:div>
    <w:div w:id="755903112">
      <w:bodyDiv w:val="1"/>
      <w:marLeft w:val="0"/>
      <w:marRight w:val="0"/>
      <w:marTop w:val="0"/>
      <w:marBottom w:val="0"/>
      <w:divBdr>
        <w:top w:val="none" w:sz="0" w:space="0" w:color="auto"/>
        <w:left w:val="none" w:sz="0" w:space="0" w:color="auto"/>
        <w:bottom w:val="none" w:sz="0" w:space="0" w:color="auto"/>
        <w:right w:val="none" w:sz="0" w:space="0" w:color="auto"/>
      </w:divBdr>
    </w:div>
    <w:div w:id="756024810">
      <w:bodyDiv w:val="1"/>
      <w:marLeft w:val="0"/>
      <w:marRight w:val="0"/>
      <w:marTop w:val="0"/>
      <w:marBottom w:val="0"/>
      <w:divBdr>
        <w:top w:val="none" w:sz="0" w:space="0" w:color="auto"/>
        <w:left w:val="none" w:sz="0" w:space="0" w:color="auto"/>
        <w:bottom w:val="none" w:sz="0" w:space="0" w:color="auto"/>
        <w:right w:val="none" w:sz="0" w:space="0" w:color="auto"/>
      </w:divBdr>
    </w:div>
    <w:div w:id="756051084">
      <w:bodyDiv w:val="1"/>
      <w:marLeft w:val="0"/>
      <w:marRight w:val="0"/>
      <w:marTop w:val="0"/>
      <w:marBottom w:val="0"/>
      <w:divBdr>
        <w:top w:val="none" w:sz="0" w:space="0" w:color="auto"/>
        <w:left w:val="none" w:sz="0" w:space="0" w:color="auto"/>
        <w:bottom w:val="none" w:sz="0" w:space="0" w:color="auto"/>
        <w:right w:val="none" w:sz="0" w:space="0" w:color="auto"/>
      </w:divBdr>
    </w:div>
    <w:div w:id="756169419">
      <w:bodyDiv w:val="1"/>
      <w:marLeft w:val="0"/>
      <w:marRight w:val="0"/>
      <w:marTop w:val="0"/>
      <w:marBottom w:val="0"/>
      <w:divBdr>
        <w:top w:val="none" w:sz="0" w:space="0" w:color="auto"/>
        <w:left w:val="none" w:sz="0" w:space="0" w:color="auto"/>
        <w:bottom w:val="none" w:sz="0" w:space="0" w:color="auto"/>
        <w:right w:val="none" w:sz="0" w:space="0" w:color="auto"/>
      </w:divBdr>
    </w:div>
    <w:div w:id="756174212">
      <w:bodyDiv w:val="1"/>
      <w:marLeft w:val="0"/>
      <w:marRight w:val="0"/>
      <w:marTop w:val="0"/>
      <w:marBottom w:val="0"/>
      <w:divBdr>
        <w:top w:val="none" w:sz="0" w:space="0" w:color="auto"/>
        <w:left w:val="none" w:sz="0" w:space="0" w:color="auto"/>
        <w:bottom w:val="none" w:sz="0" w:space="0" w:color="auto"/>
        <w:right w:val="none" w:sz="0" w:space="0" w:color="auto"/>
      </w:divBdr>
    </w:div>
    <w:div w:id="756369995">
      <w:bodyDiv w:val="1"/>
      <w:marLeft w:val="0"/>
      <w:marRight w:val="0"/>
      <w:marTop w:val="0"/>
      <w:marBottom w:val="0"/>
      <w:divBdr>
        <w:top w:val="none" w:sz="0" w:space="0" w:color="auto"/>
        <w:left w:val="none" w:sz="0" w:space="0" w:color="auto"/>
        <w:bottom w:val="none" w:sz="0" w:space="0" w:color="auto"/>
        <w:right w:val="none" w:sz="0" w:space="0" w:color="auto"/>
      </w:divBdr>
    </w:div>
    <w:div w:id="756437343">
      <w:bodyDiv w:val="1"/>
      <w:marLeft w:val="0"/>
      <w:marRight w:val="0"/>
      <w:marTop w:val="0"/>
      <w:marBottom w:val="0"/>
      <w:divBdr>
        <w:top w:val="none" w:sz="0" w:space="0" w:color="auto"/>
        <w:left w:val="none" w:sz="0" w:space="0" w:color="auto"/>
        <w:bottom w:val="none" w:sz="0" w:space="0" w:color="auto"/>
        <w:right w:val="none" w:sz="0" w:space="0" w:color="auto"/>
      </w:divBdr>
    </w:div>
    <w:div w:id="756439106">
      <w:bodyDiv w:val="1"/>
      <w:marLeft w:val="0"/>
      <w:marRight w:val="0"/>
      <w:marTop w:val="0"/>
      <w:marBottom w:val="0"/>
      <w:divBdr>
        <w:top w:val="none" w:sz="0" w:space="0" w:color="auto"/>
        <w:left w:val="none" w:sz="0" w:space="0" w:color="auto"/>
        <w:bottom w:val="none" w:sz="0" w:space="0" w:color="auto"/>
        <w:right w:val="none" w:sz="0" w:space="0" w:color="auto"/>
      </w:divBdr>
    </w:div>
    <w:div w:id="756443241">
      <w:bodyDiv w:val="1"/>
      <w:marLeft w:val="0"/>
      <w:marRight w:val="0"/>
      <w:marTop w:val="0"/>
      <w:marBottom w:val="0"/>
      <w:divBdr>
        <w:top w:val="none" w:sz="0" w:space="0" w:color="auto"/>
        <w:left w:val="none" w:sz="0" w:space="0" w:color="auto"/>
        <w:bottom w:val="none" w:sz="0" w:space="0" w:color="auto"/>
        <w:right w:val="none" w:sz="0" w:space="0" w:color="auto"/>
      </w:divBdr>
    </w:div>
    <w:div w:id="756514517">
      <w:bodyDiv w:val="1"/>
      <w:marLeft w:val="0"/>
      <w:marRight w:val="0"/>
      <w:marTop w:val="0"/>
      <w:marBottom w:val="0"/>
      <w:divBdr>
        <w:top w:val="none" w:sz="0" w:space="0" w:color="auto"/>
        <w:left w:val="none" w:sz="0" w:space="0" w:color="auto"/>
        <w:bottom w:val="none" w:sz="0" w:space="0" w:color="auto"/>
        <w:right w:val="none" w:sz="0" w:space="0" w:color="auto"/>
      </w:divBdr>
    </w:div>
    <w:div w:id="756560364">
      <w:bodyDiv w:val="1"/>
      <w:marLeft w:val="0"/>
      <w:marRight w:val="0"/>
      <w:marTop w:val="0"/>
      <w:marBottom w:val="0"/>
      <w:divBdr>
        <w:top w:val="none" w:sz="0" w:space="0" w:color="auto"/>
        <w:left w:val="none" w:sz="0" w:space="0" w:color="auto"/>
        <w:bottom w:val="none" w:sz="0" w:space="0" w:color="auto"/>
        <w:right w:val="none" w:sz="0" w:space="0" w:color="auto"/>
      </w:divBdr>
    </w:div>
    <w:div w:id="756562255">
      <w:bodyDiv w:val="1"/>
      <w:marLeft w:val="0"/>
      <w:marRight w:val="0"/>
      <w:marTop w:val="0"/>
      <w:marBottom w:val="0"/>
      <w:divBdr>
        <w:top w:val="none" w:sz="0" w:space="0" w:color="auto"/>
        <w:left w:val="none" w:sz="0" w:space="0" w:color="auto"/>
        <w:bottom w:val="none" w:sz="0" w:space="0" w:color="auto"/>
        <w:right w:val="none" w:sz="0" w:space="0" w:color="auto"/>
      </w:divBdr>
    </w:div>
    <w:div w:id="756681270">
      <w:bodyDiv w:val="1"/>
      <w:marLeft w:val="0"/>
      <w:marRight w:val="0"/>
      <w:marTop w:val="0"/>
      <w:marBottom w:val="0"/>
      <w:divBdr>
        <w:top w:val="none" w:sz="0" w:space="0" w:color="auto"/>
        <w:left w:val="none" w:sz="0" w:space="0" w:color="auto"/>
        <w:bottom w:val="none" w:sz="0" w:space="0" w:color="auto"/>
        <w:right w:val="none" w:sz="0" w:space="0" w:color="auto"/>
      </w:divBdr>
    </w:div>
    <w:div w:id="756706180">
      <w:bodyDiv w:val="1"/>
      <w:marLeft w:val="0"/>
      <w:marRight w:val="0"/>
      <w:marTop w:val="0"/>
      <w:marBottom w:val="0"/>
      <w:divBdr>
        <w:top w:val="none" w:sz="0" w:space="0" w:color="auto"/>
        <w:left w:val="none" w:sz="0" w:space="0" w:color="auto"/>
        <w:bottom w:val="none" w:sz="0" w:space="0" w:color="auto"/>
        <w:right w:val="none" w:sz="0" w:space="0" w:color="auto"/>
      </w:divBdr>
    </w:div>
    <w:div w:id="756748095">
      <w:bodyDiv w:val="1"/>
      <w:marLeft w:val="0"/>
      <w:marRight w:val="0"/>
      <w:marTop w:val="0"/>
      <w:marBottom w:val="0"/>
      <w:divBdr>
        <w:top w:val="none" w:sz="0" w:space="0" w:color="auto"/>
        <w:left w:val="none" w:sz="0" w:space="0" w:color="auto"/>
        <w:bottom w:val="none" w:sz="0" w:space="0" w:color="auto"/>
        <w:right w:val="none" w:sz="0" w:space="0" w:color="auto"/>
      </w:divBdr>
    </w:div>
    <w:div w:id="756749051">
      <w:bodyDiv w:val="1"/>
      <w:marLeft w:val="0"/>
      <w:marRight w:val="0"/>
      <w:marTop w:val="0"/>
      <w:marBottom w:val="0"/>
      <w:divBdr>
        <w:top w:val="none" w:sz="0" w:space="0" w:color="auto"/>
        <w:left w:val="none" w:sz="0" w:space="0" w:color="auto"/>
        <w:bottom w:val="none" w:sz="0" w:space="0" w:color="auto"/>
        <w:right w:val="none" w:sz="0" w:space="0" w:color="auto"/>
      </w:divBdr>
    </w:div>
    <w:div w:id="756830363">
      <w:bodyDiv w:val="1"/>
      <w:marLeft w:val="0"/>
      <w:marRight w:val="0"/>
      <w:marTop w:val="0"/>
      <w:marBottom w:val="0"/>
      <w:divBdr>
        <w:top w:val="none" w:sz="0" w:space="0" w:color="auto"/>
        <w:left w:val="none" w:sz="0" w:space="0" w:color="auto"/>
        <w:bottom w:val="none" w:sz="0" w:space="0" w:color="auto"/>
        <w:right w:val="none" w:sz="0" w:space="0" w:color="auto"/>
      </w:divBdr>
    </w:div>
    <w:div w:id="756941176">
      <w:bodyDiv w:val="1"/>
      <w:marLeft w:val="0"/>
      <w:marRight w:val="0"/>
      <w:marTop w:val="0"/>
      <w:marBottom w:val="0"/>
      <w:divBdr>
        <w:top w:val="none" w:sz="0" w:space="0" w:color="auto"/>
        <w:left w:val="none" w:sz="0" w:space="0" w:color="auto"/>
        <w:bottom w:val="none" w:sz="0" w:space="0" w:color="auto"/>
        <w:right w:val="none" w:sz="0" w:space="0" w:color="auto"/>
      </w:divBdr>
    </w:div>
    <w:div w:id="756949235">
      <w:bodyDiv w:val="1"/>
      <w:marLeft w:val="0"/>
      <w:marRight w:val="0"/>
      <w:marTop w:val="0"/>
      <w:marBottom w:val="0"/>
      <w:divBdr>
        <w:top w:val="none" w:sz="0" w:space="0" w:color="auto"/>
        <w:left w:val="none" w:sz="0" w:space="0" w:color="auto"/>
        <w:bottom w:val="none" w:sz="0" w:space="0" w:color="auto"/>
        <w:right w:val="none" w:sz="0" w:space="0" w:color="auto"/>
      </w:divBdr>
    </w:div>
    <w:div w:id="756950275">
      <w:bodyDiv w:val="1"/>
      <w:marLeft w:val="0"/>
      <w:marRight w:val="0"/>
      <w:marTop w:val="0"/>
      <w:marBottom w:val="0"/>
      <w:divBdr>
        <w:top w:val="none" w:sz="0" w:space="0" w:color="auto"/>
        <w:left w:val="none" w:sz="0" w:space="0" w:color="auto"/>
        <w:bottom w:val="none" w:sz="0" w:space="0" w:color="auto"/>
        <w:right w:val="none" w:sz="0" w:space="0" w:color="auto"/>
      </w:divBdr>
    </w:div>
    <w:div w:id="757024104">
      <w:bodyDiv w:val="1"/>
      <w:marLeft w:val="0"/>
      <w:marRight w:val="0"/>
      <w:marTop w:val="0"/>
      <w:marBottom w:val="0"/>
      <w:divBdr>
        <w:top w:val="none" w:sz="0" w:space="0" w:color="auto"/>
        <w:left w:val="none" w:sz="0" w:space="0" w:color="auto"/>
        <w:bottom w:val="none" w:sz="0" w:space="0" w:color="auto"/>
        <w:right w:val="none" w:sz="0" w:space="0" w:color="auto"/>
      </w:divBdr>
    </w:div>
    <w:div w:id="757091822">
      <w:bodyDiv w:val="1"/>
      <w:marLeft w:val="0"/>
      <w:marRight w:val="0"/>
      <w:marTop w:val="0"/>
      <w:marBottom w:val="0"/>
      <w:divBdr>
        <w:top w:val="none" w:sz="0" w:space="0" w:color="auto"/>
        <w:left w:val="none" w:sz="0" w:space="0" w:color="auto"/>
        <w:bottom w:val="none" w:sz="0" w:space="0" w:color="auto"/>
        <w:right w:val="none" w:sz="0" w:space="0" w:color="auto"/>
      </w:divBdr>
    </w:div>
    <w:div w:id="757095015">
      <w:bodyDiv w:val="1"/>
      <w:marLeft w:val="0"/>
      <w:marRight w:val="0"/>
      <w:marTop w:val="0"/>
      <w:marBottom w:val="0"/>
      <w:divBdr>
        <w:top w:val="none" w:sz="0" w:space="0" w:color="auto"/>
        <w:left w:val="none" w:sz="0" w:space="0" w:color="auto"/>
        <w:bottom w:val="none" w:sz="0" w:space="0" w:color="auto"/>
        <w:right w:val="none" w:sz="0" w:space="0" w:color="auto"/>
      </w:divBdr>
    </w:div>
    <w:div w:id="757138668">
      <w:bodyDiv w:val="1"/>
      <w:marLeft w:val="0"/>
      <w:marRight w:val="0"/>
      <w:marTop w:val="0"/>
      <w:marBottom w:val="0"/>
      <w:divBdr>
        <w:top w:val="none" w:sz="0" w:space="0" w:color="auto"/>
        <w:left w:val="none" w:sz="0" w:space="0" w:color="auto"/>
        <w:bottom w:val="none" w:sz="0" w:space="0" w:color="auto"/>
        <w:right w:val="none" w:sz="0" w:space="0" w:color="auto"/>
      </w:divBdr>
    </w:div>
    <w:div w:id="757218159">
      <w:bodyDiv w:val="1"/>
      <w:marLeft w:val="0"/>
      <w:marRight w:val="0"/>
      <w:marTop w:val="0"/>
      <w:marBottom w:val="0"/>
      <w:divBdr>
        <w:top w:val="none" w:sz="0" w:space="0" w:color="auto"/>
        <w:left w:val="none" w:sz="0" w:space="0" w:color="auto"/>
        <w:bottom w:val="none" w:sz="0" w:space="0" w:color="auto"/>
        <w:right w:val="none" w:sz="0" w:space="0" w:color="auto"/>
      </w:divBdr>
    </w:div>
    <w:div w:id="757364050">
      <w:bodyDiv w:val="1"/>
      <w:marLeft w:val="0"/>
      <w:marRight w:val="0"/>
      <w:marTop w:val="0"/>
      <w:marBottom w:val="0"/>
      <w:divBdr>
        <w:top w:val="none" w:sz="0" w:space="0" w:color="auto"/>
        <w:left w:val="none" w:sz="0" w:space="0" w:color="auto"/>
        <w:bottom w:val="none" w:sz="0" w:space="0" w:color="auto"/>
        <w:right w:val="none" w:sz="0" w:space="0" w:color="auto"/>
      </w:divBdr>
    </w:div>
    <w:div w:id="757365989">
      <w:bodyDiv w:val="1"/>
      <w:marLeft w:val="0"/>
      <w:marRight w:val="0"/>
      <w:marTop w:val="0"/>
      <w:marBottom w:val="0"/>
      <w:divBdr>
        <w:top w:val="none" w:sz="0" w:space="0" w:color="auto"/>
        <w:left w:val="none" w:sz="0" w:space="0" w:color="auto"/>
        <w:bottom w:val="none" w:sz="0" w:space="0" w:color="auto"/>
        <w:right w:val="none" w:sz="0" w:space="0" w:color="auto"/>
      </w:divBdr>
    </w:div>
    <w:div w:id="757559378">
      <w:bodyDiv w:val="1"/>
      <w:marLeft w:val="0"/>
      <w:marRight w:val="0"/>
      <w:marTop w:val="0"/>
      <w:marBottom w:val="0"/>
      <w:divBdr>
        <w:top w:val="none" w:sz="0" w:space="0" w:color="auto"/>
        <w:left w:val="none" w:sz="0" w:space="0" w:color="auto"/>
        <w:bottom w:val="none" w:sz="0" w:space="0" w:color="auto"/>
        <w:right w:val="none" w:sz="0" w:space="0" w:color="auto"/>
      </w:divBdr>
    </w:div>
    <w:div w:id="757561556">
      <w:bodyDiv w:val="1"/>
      <w:marLeft w:val="0"/>
      <w:marRight w:val="0"/>
      <w:marTop w:val="0"/>
      <w:marBottom w:val="0"/>
      <w:divBdr>
        <w:top w:val="none" w:sz="0" w:space="0" w:color="auto"/>
        <w:left w:val="none" w:sz="0" w:space="0" w:color="auto"/>
        <w:bottom w:val="none" w:sz="0" w:space="0" w:color="auto"/>
        <w:right w:val="none" w:sz="0" w:space="0" w:color="auto"/>
      </w:divBdr>
    </w:div>
    <w:div w:id="757676780">
      <w:bodyDiv w:val="1"/>
      <w:marLeft w:val="0"/>
      <w:marRight w:val="0"/>
      <w:marTop w:val="0"/>
      <w:marBottom w:val="0"/>
      <w:divBdr>
        <w:top w:val="none" w:sz="0" w:space="0" w:color="auto"/>
        <w:left w:val="none" w:sz="0" w:space="0" w:color="auto"/>
        <w:bottom w:val="none" w:sz="0" w:space="0" w:color="auto"/>
        <w:right w:val="none" w:sz="0" w:space="0" w:color="auto"/>
      </w:divBdr>
    </w:div>
    <w:div w:id="757752161">
      <w:bodyDiv w:val="1"/>
      <w:marLeft w:val="0"/>
      <w:marRight w:val="0"/>
      <w:marTop w:val="0"/>
      <w:marBottom w:val="0"/>
      <w:divBdr>
        <w:top w:val="none" w:sz="0" w:space="0" w:color="auto"/>
        <w:left w:val="none" w:sz="0" w:space="0" w:color="auto"/>
        <w:bottom w:val="none" w:sz="0" w:space="0" w:color="auto"/>
        <w:right w:val="none" w:sz="0" w:space="0" w:color="auto"/>
      </w:divBdr>
    </w:div>
    <w:div w:id="757755463">
      <w:bodyDiv w:val="1"/>
      <w:marLeft w:val="0"/>
      <w:marRight w:val="0"/>
      <w:marTop w:val="0"/>
      <w:marBottom w:val="0"/>
      <w:divBdr>
        <w:top w:val="none" w:sz="0" w:space="0" w:color="auto"/>
        <w:left w:val="none" w:sz="0" w:space="0" w:color="auto"/>
        <w:bottom w:val="none" w:sz="0" w:space="0" w:color="auto"/>
        <w:right w:val="none" w:sz="0" w:space="0" w:color="auto"/>
      </w:divBdr>
    </w:div>
    <w:div w:id="757797991">
      <w:bodyDiv w:val="1"/>
      <w:marLeft w:val="0"/>
      <w:marRight w:val="0"/>
      <w:marTop w:val="0"/>
      <w:marBottom w:val="0"/>
      <w:divBdr>
        <w:top w:val="none" w:sz="0" w:space="0" w:color="auto"/>
        <w:left w:val="none" w:sz="0" w:space="0" w:color="auto"/>
        <w:bottom w:val="none" w:sz="0" w:space="0" w:color="auto"/>
        <w:right w:val="none" w:sz="0" w:space="0" w:color="auto"/>
      </w:divBdr>
    </w:div>
    <w:div w:id="757874609">
      <w:bodyDiv w:val="1"/>
      <w:marLeft w:val="0"/>
      <w:marRight w:val="0"/>
      <w:marTop w:val="0"/>
      <w:marBottom w:val="0"/>
      <w:divBdr>
        <w:top w:val="none" w:sz="0" w:space="0" w:color="auto"/>
        <w:left w:val="none" w:sz="0" w:space="0" w:color="auto"/>
        <w:bottom w:val="none" w:sz="0" w:space="0" w:color="auto"/>
        <w:right w:val="none" w:sz="0" w:space="0" w:color="auto"/>
      </w:divBdr>
    </w:div>
    <w:div w:id="757989516">
      <w:bodyDiv w:val="1"/>
      <w:marLeft w:val="0"/>
      <w:marRight w:val="0"/>
      <w:marTop w:val="0"/>
      <w:marBottom w:val="0"/>
      <w:divBdr>
        <w:top w:val="none" w:sz="0" w:space="0" w:color="auto"/>
        <w:left w:val="none" w:sz="0" w:space="0" w:color="auto"/>
        <w:bottom w:val="none" w:sz="0" w:space="0" w:color="auto"/>
        <w:right w:val="none" w:sz="0" w:space="0" w:color="auto"/>
      </w:divBdr>
    </w:div>
    <w:div w:id="758018794">
      <w:bodyDiv w:val="1"/>
      <w:marLeft w:val="0"/>
      <w:marRight w:val="0"/>
      <w:marTop w:val="0"/>
      <w:marBottom w:val="0"/>
      <w:divBdr>
        <w:top w:val="none" w:sz="0" w:space="0" w:color="auto"/>
        <w:left w:val="none" w:sz="0" w:space="0" w:color="auto"/>
        <w:bottom w:val="none" w:sz="0" w:space="0" w:color="auto"/>
        <w:right w:val="none" w:sz="0" w:space="0" w:color="auto"/>
      </w:divBdr>
    </w:div>
    <w:div w:id="758059055">
      <w:bodyDiv w:val="1"/>
      <w:marLeft w:val="0"/>
      <w:marRight w:val="0"/>
      <w:marTop w:val="0"/>
      <w:marBottom w:val="0"/>
      <w:divBdr>
        <w:top w:val="none" w:sz="0" w:space="0" w:color="auto"/>
        <w:left w:val="none" w:sz="0" w:space="0" w:color="auto"/>
        <w:bottom w:val="none" w:sz="0" w:space="0" w:color="auto"/>
        <w:right w:val="none" w:sz="0" w:space="0" w:color="auto"/>
      </w:divBdr>
    </w:div>
    <w:div w:id="758062913">
      <w:bodyDiv w:val="1"/>
      <w:marLeft w:val="0"/>
      <w:marRight w:val="0"/>
      <w:marTop w:val="0"/>
      <w:marBottom w:val="0"/>
      <w:divBdr>
        <w:top w:val="none" w:sz="0" w:space="0" w:color="auto"/>
        <w:left w:val="none" w:sz="0" w:space="0" w:color="auto"/>
        <w:bottom w:val="none" w:sz="0" w:space="0" w:color="auto"/>
        <w:right w:val="none" w:sz="0" w:space="0" w:color="auto"/>
      </w:divBdr>
    </w:div>
    <w:div w:id="758136179">
      <w:bodyDiv w:val="1"/>
      <w:marLeft w:val="0"/>
      <w:marRight w:val="0"/>
      <w:marTop w:val="0"/>
      <w:marBottom w:val="0"/>
      <w:divBdr>
        <w:top w:val="none" w:sz="0" w:space="0" w:color="auto"/>
        <w:left w:val="none" w:sz="0" w:space="0" w:color="auto"/>
        <w:bottom w:val="none" w:sz="0" w:space="0" w:color="auto"/>
        <w:right w:val="none" w:sz="0" w:space="0" w:color="auto"/>
      </w:divBdr>
    </w:div>
    <w:div w:id="758214252">
      <w:bodyDiv w:val="1"/>
      <w:marLeft w:val="0"/>
      <w:marRight w:val="0"/>
      <w:marTop w:val="0"/>
      <w:marBottom w:val="0"/>
      <w:divBdr>
        <w:top w:val="none" w:sz="0" w:space="0" w:color="auto"/>
        <w:left w:val="none" w:sz="0" w:space="0" w:color="auto"/>
        <w:bottom w:val="none" w:sz="0" w:space="0" w:color="auto"/>
        <w:right w:val="none" w:sz="0" w:space="0" w:color="auto"/>
      </w:divBdr>
    </w:div>
    <w:div w:id="758217824">
      <w:bodyDiv w:val="1"/>
      <w:marLeft w:val="0"/>
      <w:marRight w:val="0"/>
      <w:marTop w:val="0"/>
      <w:marBottom w:val="0"/>
      <w:divBdr>
        <w:top w:val="none" w:sz="0" w:space="0" w:color="auto"/>
        <w:left w:val="none" w:sz="0" w:space="0" w:color="auto"/>
        <w:bottom w:val="none" w:sz="0" w:space="0" w:color="auto"/>
        <w:right w:val="none" w:sz="0" w:space="0" w:color="auto"/>
      </w:divBdr>
    </w:div>
    <w:div w:id="758332034">
      <w:bodyDiv w:val="1"/>
      <w:marLeft w:val="0"/>
      <w:marRight w:val="0"/>
      <w:marTop w:val="0"/>
      <w:marBottom w:val="0"/>
      <w:divBdr>
        <w:top w:val="none" w:sz="0" w:space="0" w:color="auto"/>
        <w:left w:val="none" w:sz="0" w:space="0" w:color="auto"/>
        <w:bottom w:val="none" w:sz="0" w:space="0" w:color="auto"/>
        <w:right w:val="none" w:sz="0" w:space="0" w:color="auto"/>
      </w:divBdr>
    </w:div>
    <w:div w:id="758333523">
      <w:bodyDiv w:val="1"/>
      <w:marLeft w:val="0"/>
      <w:marRight w:val="0"/>
      <w:marTop w:val="0"/>
      <w:marBottom w:val="0"/>
      <w:divBdr>
        <w:top w:val="none" w:sz="0" w:space="0" w:color="auto"/>
        <w:left w:val="none" w:sz="0" w:space="0" w:color="auto"/>
        <w:bottom w:val="none" w:sz="0" w:space="0" w:color="auto"/>
        <w:right w:val="none" w:sz="0" w:space="0" w:color="auto"/>
      </w:divBdr>
    </w:div>
    <w:div w:id="758410137">
      <w:bodyDiv w:val="1"/>
      <w:marLeft w:val="0"/>
      <w:marRight w:val="0"/>
      <w:marTop w:val="0"/>
      <w:marBottom w:val="0"/>
      <w:divBdr>
        <w:top w:val="none" w:sz="0" w:space="0" w:color="auto"/>
        <w:left w:val="none" w:sz="0" w:space="0" w:color="auto"/>
        <w:bottom w:val="none" w:sz="0" w:space="0" w:color="auto"/>
        <w:right w:val="none" w:sz="0" w:space="0" w:color="auto"/>
      </w:divBdr>
    </w:div>
    <w:div w:id="758449330">
      <w:bodyDiv w:val="1"/>
      <w:marLeft w:val="0"/>
      <w:marRight w:val="0"/>
      <w:marTop w:val="0"/>
      <w:marBottom w:val="0"/>
      <w:divBdr>
        <w:top w:val="none" w:sz="0" w:space="0" w:color="auto"/>
        <w:left w:val="none" w:sz="0" w:space="0" w:color="auto"/>
        <w:bottom w:val="none" w:sz="0" w:space="0" w:color="auto"/>
        <w:right w:val="none" w:sz="0" w:space="0" w:color="auto"/>
      </w:divBdr>
    </w:div>
    <w:div w:id="758480554">
      <w:bodyDiv w:val="1"/>
      <w:marLeft w:val="0"/>
      <w:marRight w:val="0"/>
      <w:marTop w:val="0"/>
      <w:marBottom w:val="0"/>
      <w:divBdr>
        <w:top w:val="none" w:sz="0" w:space="0" w:color="auto"/>
        <w:left w:val="none" w:sz="0" w:space="0" w:color="auto"/>
        <w:bottom w:val="none" w:sz="0" w:space="0" w:color="auto"/>
        <w:right w:val="none" w:sz="0" w:space="0" w:color="auto"/>
      </w:divBdr>
    </w:div>
    <w:div w:id="758525997">
      <w:bodyDiv w:val="1"/>
      <w:marLeft w:val="0"/>
      <w:marRight w:val="0"/>
      <w:marTop w:val="0"/>
      <w:marBottom w:val="0"/>
      <w:divBdr>
        <w:top w:val="none" w:sz="0" w:space="0" w:color="auto"/>
        <w:left w:val="none" w:sz="0" w:space="0" w:color="auto"/>
        <w:bottom w:val="none" w:sz="0" w:space="0" w:color="auto"/>
        <w:right w:val="none" w:sz="0" w:space="0" w:color="auto"/>
      </w:divBdr>
    </w:div>
    <w:div w:id="758601671">
      <w:bodyDiv w:val="1"/>
      <w:marLeft w:val="0"/>
      <w:marRight w:val="0"/>
      <w:marTop w:val="0"/>
      <w:marBottom w:val="0"/>
      <w:divBdr>
        <w:top w:val="none" w:sz="0" w:space="0" w:color="auto"/>
        <w:left w:val="none" w:sz="0" w:space="0" w:color="auto"/>
        <w:bottom w:val="none" w:sz="0" w:space="0" w:color="auto"/>
        <w:right w:val="none" w:sz="0" w:space="0" w:color="auto"/>
      </w:divBdr>
    </w:div>
    <w:div w:id="758671510">
      <w:bodyDiv w:val="1"/>
      <w:marLeft w:val="0"/>
      <w:marRight w:val="0"/>
      <w:marTop w:val="0"/>
      <w:marBottom w:val="0"/>
      <w:divBdr>
        <w:top w:val="none" w:sz="0" w:space="0" w:color="auto"/>
        <w:left w:val="none" w:sz="0" w:space="0" w:color="auto"/>
        <w:bottom w:val="none" w:sz="0" w:space="0" w:color="auto"/>
        <w:right w:val="none" w:sz="0" w:space="0" w:color="auto"/>
      </w:divBdr>
    </w:div>
    <w:div w:id="758673317">
      <w:bodyDiv w:val="1"/>
      <w:marLeft w:val="0"/>
      <w:marRight w:val="0"/>
      <w:marTop w:val="0"/>
      <w:marBottom w:val="0"/>
      <w:divBdr>
        <w:top w:val="none" w:sz="0" w:space="0" w:color="auto"/>
        <w:left w:val="none" w:sz="0" w:space="0" w:color="auto"/>
        <w:bottom w:val="none" w:sz="0" w:space="0" w:color="auto"/>
        <w:right w:val="none" w:sz="0" w:space="0" w:color="auto"/>
      </w:divBdr>
    </w:div>
    <w:div w:id="758718462">
      <w:bodyDiv w:val="1"/>
      <w:marLeft w:val="0"/>
      <w:marRight w:val="0"/>
      <w:marTop w:val="0"/>
      <w:marBottom w:val="0"/>
      <w:divBdr>
        <w:top w:val="none" w:sz="0" w:space="0" w:color="auto"/>
        <w:left w:val="none" w:sz="0" w:space="0" w:color="auto"/>
        <w:bottom w:val="none" w:sz="0" w:space="0" w:color="auto"/>
        <w:right w:val="none" w:sz="0" w:space="0" w:color="auto"/>
      </w:divBdr>
    </w:div>
    <w:div w:id="758719149">
      <w:bodyDiv w:val="1"/>
      <w:marLeft w:val="0"/>
      <w:marRight w:val="0"/>
      <w:marTop w:val="0"/>
      <w:marBottom w:val="0"/>
      <w:divBdr>
        <w:top w:val="none" w:sz="0" w:space="0" w:color="auto"/>
        <w:left w:val="none" w:sz="0" w:space="0" w:color="auto"/>
        <w:bottom w:val="none" w:sz="0" w:space="0" w:color="auto"/>
        <w:right w:val="none" w:sz="0" w:space="0" w:color="auto"/>
      </w:divBdr>
    </w:div>
    <w:div w:id="758791690">
      <w:bodyDiv w:val="1"/>
      <w:marLeft w:val="0"/>
      <w:marRight w:val="0"/>
      <w:marTop w:val="0"/>
      <w:marBottom w:val="0"/>
      <w:divBdr>
        <w:top w:val="none" w:sz="0" w:space="0" w:color="auto"/>
        <w:left w:val="none" w:sz="0" w:space="0" w:color="auto"/>
        <w:bottom w:val="none" w:sz="0" w:space="0" w:color="auto"/>
        <w:right w:val="none" w:sz="0" w:space="0" w:color="auto"/>
      </w:divBdr>
    </w:div>
    <w:div w:id="758796452">
      <w:bodyDiv w:val="1"/>
      <w:marLeft w:val="0"/>
      <w:marRight w:val="0"/>
      <w:marTop w:val="0"/>
      <w:marBottom w:val="0"/>
      <w:divBdr>
        <w:top w:val="none" w:sz="0" w:space="0" w:color="auto"/>
        <w:left w:val="none" w:sz="0" w:space="0" w:color="auto"/>
        <w:bottom w:val="none" w:sz="0" w:space="0" w:color="auto"/>
        <w:right w:val="none" w:sz="0" w:space="0" w:color="auto"/>
      </w:divBdr>
    </w:div>
    <w:div w:id="758796849">
      <w:bodyDiv w:val="1"/>
      <w:marLeft w:val="0"/>
      <w:marRight w:val="0"/>
      <w:marTop w:val="0"/>
      <w:marBottom w:val="0"/>
      <w:divBdr>
        <w:top w:val="none" w:sz="0" w:space="0" w:color="auto"/>
        <w:left w:val="none" w:sz="0" w:space="0" w:color="auto"/>
        <w:bottom w:val="none" w:sz="0" w:space="0" w:color="auto"/>
        <w:right w:val="none" w:sz="0" w:space="0" w:color="auto"/>
      </w:divBdr>
    </w:div>
    <w:div w:id="758798043">
      <w:bodyDiv w:val="1"/>
      <w:marLeft w:val="0"/>
      <w:marRight w:val="0"/>
      <w:marTop w:val="0"/>
      <w:marBottom w:val="0"/>
      <w:divBdr>
        <w:top w:val="none" w:sz="0" w:space="0" w:color="auto"/>
        <w:left w:val="none" w:sz="0" w:space="0" w:color="auto"/>
        <w:bottom w:val="none" w:sz="0" w:space="0" w:color="auto"/>
        <w:right w:val="none" w:sz="0" w:space="0" w:color="auto"/>
      </w:divBdr>
    </w:div>
    <w:div w:id="758864972">
      <w:bodyDiv w:val="1"/>
      <w:marLeft w:val="0"/>
      <w:marRight w:val="0"/>
      <w:marTop w:val="0"/>
      <w:marBottom w:val="0"/>
      <w:divBdr>
        <w:top w:val="none" w:sz="0" w:space="0" w:color="auto"/>
        <w:left w:val="none" w:sz="0" w:space="0" w:color="auto"/>
        <w:bottom w:val="none" w:sz="0" w:space="0" w:color="auto"/>
        <w:right w:val="none" w:sz="0" w:space="0" w:color="auto"/>
      </w:divBdr>
    </w:div>
    <w:div w:id="758868926">
      <w:bodyDiv w:val="1"/>
      <w:marLeft w:val="0"/>
      <w:marRight w:val="0"/>
      <w:marTop w:val="0"/>
      <w:marBottom w:val="0"/>
      <w:divBdr>
        <w:top w:val="none" w:sz="0" w:space="0" w:color="auto"/>
        <w:left w:val="none" w:sz="0" w:space="0" w:color="auto"/>
        <w:bottom w:val="none" w:sz="0" w:space="0" w:color="auto"/>
        <w:right w:val="none" w:sz="0" w:space="0" w:color="auto"/>
      </w:divBdr>
    </w:div>
    <w:div w:id="758908097">
      <w:bodyDiv w:val="1"/>
      <w:marLeft w:val="0"/>
      <w:marRight w:val="0"/>
      <w:marTop w:val="0"/>
      <w:marBottom w:val="0"/>
      <w:divBdr>
        <w:top w:val="none" w:sz="0" w:space="0" w:color="auto"/>
        <w:left w:val="none" w:sz="0" w:space="0" w:color="auto"/>
        <w:bottom w:val="none" w:sz="0" w:space="0" w:color="auto"/>
        <w:right w:val="none" w:sz="0" w:space="0" w:color="auto"/>
      </w:divBdr>
    </w:div>
    <w:div w:id="758909561">
      <w:bodyDiv w:val="1"/>
      <w:marLeft w:val="0"/>
      <w:marRight w:val="0"/>
      <w:marTop w:val="0"/>
      <w:marBottom w:val="0"/>
      <w:divBdr>
        <w:top w:val="none" w:sz="0" w:space="0" w:color="auto"/>
        <w:left w:val="none" w:sz="0" w:space="0" w:color="auto"/>
        <w:bottom w:val="none" w:sz="0" w:space="0" w:color="auto"/>
        <w:right w:val="none" w:sz="0" w:space="0" w:color="auto"/>
      </w:divBdr>
    </w:div>
    <w:div w:id="758910359">
      <w:bodyDiv w:val="1"/>
      <w:marLeft w:val="0"/>
      <w:marRight w:val="0"/>
      <w:marTop w:val="0"/>
      <w:marBottom w:val="0"/>
      <w:divBdr>
        <w:top w:val="none" w:sz="0" w:space="0" w:color="auto"/>
        <w:left w:val="none" w:sz="0" w:space="0" w:color="auto"/>
        <w:bottom w:val="none" w:sz="0" w:space="0" w:color="auto"/>
        <w:right w:val="none" w:sz="0" w:space="0" w:color="auto"/>
      </w:divBdr>
    </w:div>
    <w:div w:id="758911492">
      <w:bodyDiv w:val="1"/>
      <w:marLeft w:val="0"/>
      <w:marRight w:val="0"/>
      <w:marTop w:val="0"/>
      <w:marBottom w:val="0"/>
      <w:divBdr>
        <w:top w:val="none" w:sz="0" w:space="0" w:color="auto"/>
        <w:left w:val="none" w:sz="0" w:space="0" w:color="auto"/>
        <w:bottom w:val="none" w:sz="0" w:space="0" w:color="auto"/>
        <w:right w:val="none" w:sz="0" w:space="0" w:color="auto"/>
      </w:divBdr>
    </w:div>
    <w:div w:id="758985234">
      <w:bodyDiv w:val="1"/>
      <w:marLeft w:val="0"/>
      <w:marRight w:val="0"/>
      <w:marTop w:val="0"/>
      <w:marBottom w:val="0"/>
      <w:divBdr>
        <w:top w:val="none" w:sz="0" w:space="0" w:color="auto"/>
        <w:left w:val="none" w:sz="0" w:space="0" w:color="auto"/>
        <w:bottom w:val="none" w:sz="0" w:space="0" w:color="auto"/>
        <w:right w:val="none" w:sz="0" w:space="0" w:color="auto"/>
      </w:divBdr>
    </w:div>
    <w:div w:id="759063886">
      <w:bodyDiv w:val="1"/>
      <w:marLeft w:val="0"/>
      <w:marRight w:val="0"/>
      <w:marTop w:val="0"/>
      <w:marBottom w:val="0"/>
      <w:divBdr>
        <w:top w:val="none" w:sz="0" w:space="0" w:color="auto"/>
        <w:left w:val="none" w:sz="0" w:space="0" w:color="auto"/>
        <w:bottom w:val="none" w:sz="0" w:space="0" w:color="auto"/>
        <w:right w:val="none" w:sz="0" w:space="0" w:color="auto"/>
      </w:divBdr>
    </w:div>
    <w:div w:id="759065048">
      <w:bodyDiv w:val="1"/>
      <w:marLeft w:val="0"/>
      <w:marRight w:val="0"/>
      <w:marTop w:val="0"/>
      <w:marBottom w:val="0"/>
      <w:divBdr>
        <w:top w:val="none" w:sz="0" w:space="0" w:color="auto"/>
        <w:left w:val="none" w:sz="0" w:space="0" w:color="auto"/>
        <w:bottom w:val="none" w:sz="0" w:space="0" w:color="auto"/>
        <w:right w:val="none" w:sz="0" w:space="0" w:color="auto"/>
      </w:divBdr>
    </w:div>
    <w:div w:id="759065113">
      <w:bodyDiv w:val="1"/>
      <w:marLeft w:val="0"/>
      <w:marRight w:val="0"/>
      <w:marTop w:val="0"/>
      <w:marBottom w:val="0"/>
      <w:divBdr>
        <w:top w:val="none" w:sz="0" w:space="0" w:color="auto"/>
        <w:left w:val="none" w:sz="0" w:space="0" w:color="auto"/>
        <w:bottom w:val="none" w:sz="0" w:space="0" w:color="auto"/>
        <w:right w:val="none" w:sz="0" w:space="0" w:color="auto"/>
      </w:divBdr>
    </w:div>
    <w:div w:id="759176547">
      <w:bodyDiv w:val="1"/>
      <w:marLeft w:val="0"/>
      <w:marRight w:val="0"/>
      <w:marTop w:val="0"/>
      <w:marBottom w:val="0"/>
      <w:divBdr>
        <w:top w:val="none" w:sz="0" w:space="0" w:color="auto"/>
        <w:left w:val="none" w:sz="0" w:space="0" w:color="auto"/>
        <w:bottom w:val="none" w:sz="0" w:space="0" w:color="auto"/>
        <w:right w:val="none" w:sz="0" w:space="0" w:color="auto"/>
      </w:divBdr>
    </w:div>
    <w:div w:id="759179390">
      <w:bodyDiv w:val="1"/>
      <w:marLeft w:val="0"/>
      <w:marRight w:val="0"/>
      <w:marTop w:val="0"/>
      <w:marBottom w:val="0"/>
      <w:divBdr>
        <w:top w:val="none" w:sz="0" w:space="0" w:color="auto"/>
        <w:left w:val="none" w:sz="0" w:space="0" w:color="auto"/>
        <w:bottom w:val="none" w:sz="0" w:space="0" w:color="auto"/>
        <w:right w:val="none" w:sz="0" w:space="0" w:color="auto"/>
      </w:divBdr>
    </w:div>
    <w:div w:id="759251972">
      <w:bodyDiv w:val="1"/>
      <w:marLeft w:val="0"/>
      <w:marRight w:val="0"/>
      <w:marTop w:val="0"/>
      <w:marBottom w:val="0"/>
      <w:divBdr>
        <w:top w:val="none" w:sz="0" w:space="0" w:color="auto"/>
        <w:left w:val="none" w:sz="0" w:space="0" w:color="auto"/>
        <w:bottom w:val="none" w:sz="0" w:space="0" w:color="auto"/>
        <w:right w:val="none" w:sz="0" w:space="0" w:color="auto"/>
      </w:divBdr>
    </w:div>
    <w:div w:id="759253801">
      <w:bodyDiv w:val="1"/>
      <w:marLeft w:val="0"/>
      <w:marRight w:val="0"/>
      <w:marTop w:val="0"/>
      <w:marBottom w:val="0"/>
      <w:divBdr>
        <w:top w:val="none" w:sz="0" w:space="0" w:color="auto"/>
        <w:left w:val="none" w:sz="0" w:space="0" w:color="auto"/>
        <w:bottom w:val="none" w:sz="0" w:space="0" w:color="auto"/>
        <w:right w:val="none" w:sz="0" w:space="0" w:color="auto"/>
      </w:divBdr>
    </w:div>
    <w:div w:id="759328944">
      <w:bodyDiv w:val="1"/>
      <w:marLeft w:val="0"/>
      <w:marRight w:val="0"/>
      <w:marTop w:val="0"/>
      <w:marBottom w:val="0"/>
      <w:divBdr>
        <w:top w:val="none" w:sz="0" w:space="0" w:color="auto"/>
        <w:left w:val="none" w:sz="0" w:space="0" w:color="auto"/>
        <w:bottom w:val="none" w:sz="0" w:space="0" w:color="auto"/>
        <w:right w:val="none" w:sz="0" w:space="0" w:color="auto"/>
      </w:divBdr>
    </w:div>
    <w:div w:id="759370706">
      <w:bodyDiv w:val="1"/>
      <w:marLeft w:val="0"/>
      <w:marRight w:val="0"/>
      <w:marTop w:val="0"/>
      <w:marBottom w:val="0"/>
      <w:divBdr>
        <w:top w:val="none" w:sz="0" w:space="0" w:color="auto"/>
        <w:left w:val="none" w:sz="0" w:space="0" w:color="auto"/>
        <w:bottom w:val="none" w:sz="0" w:space="0" w:color="auto"/>
        <w:right w:val="none" w:sz="0" w:space="0" w:color="auto"/>
      </w:divBdr>
    </w:div>
    <w:div w:id="759375380">
      <w:bodyDiv w:val="1"/>
      <w:marLeft w:val="0"/>
      <w:marRight w:val="0"/>
      <w:marTop w:val="0"/>
      <w:marBottom w:val="0"/>
      <w:divBdr>
        <w:top w:val="none" w:sz="0" w:space="0" w:color="auto"/>
        <w:left w:val="none" w:sz="0" w:space="0" w:color="auto"/>
        <w:bottom w:val="none" w:sz="0" w:space="0" w:color="auto"/>
        <w:right w:val="none" w:sz="0" w:space="0" w:color="auto"/>
      </w:divBdr>
    </w:div>
    <w:div w:id="759445401">
      <w:bodyDiv w:val="1"/>
      <w:marLeft w:val="0"/>
      <w:marRight w:val="0"/>
      <w:marTop w:val="0"/>
      <w:marBottom w:val="0"/>
      <w:divBdr>
        <w:top w:val="none" w:sz="0" w:space="0" w:color="auto"/>
        <w:left w:val="none" w:sz="0" w:space="0" w:color="auto"/>
        <w:bottom w:val="none" w:sz="0" w:space="0" w:color="auto"/>
        <w:right w:val="none" w:sz="0" w:space="0" w:color="auto"/>
      </w:divBdr>
    </w:div>
    <w:div w:id="759449795">
      <w:bodyDiv w:val="1"/>
      <w:marLeft w:val="0"/>
      <w:marRight w:val="0"/>
      <w:marTop w:val="0"/>
      <w:marBottom w:val="0"/>
      <w:divBdr>
        <w:top w:val="none" w:sz="0" w:space="0" w:color="auto"/>
        <w:left w:val="none" w:sz="0" w:space="0" w:color="auto"/>
        <w:bottom w:val="none" w:sz="0" w:space="0" w:color="auto"/>
        <w:right w:val="none" w:sz="0" w:space="0" w:color="auto"/>
      </w:divBdr>
    </w:div>
    <w:div w:id="759525992">
      <w:bodyDiv w:val="1"/>
      <w:marLeft w:val="0"/>
      <w:marRight w:val="0"/>
      <w:marTop w:val="0"/>
      <w:marBottom w:val="0"/>
      <w:divBdr>
        <w:top w:val="none" w:sz="0" w:space="0" w:color="auto"/>
        <w:left w:val="none" w:sz="0" w:space="0" w:color="auto"/>
        <w:bottom w:val="none" w:sz="0" w:space="0" w:color="auto"/>
        <w:right w:val="none" w:sz="0" w:space="0" w:color="auto"/>
      </w:divBdr>
    </w:div>
    <w:div w:id="759563462">
      <w:bodyDiv w:val="1"/>
      <w:marLeft w:val="0"/>
      <w:marRight w:val="0"/>
      <w:marTop w:val="0"/>
      <w:marBottom w:val="0"/>
      <w:divBdr>
        <w:top w:val="none" w:sz="0" w:space="0" w:color="auto"/>
        <w:left w:val="none" w:sz="0" w:space="0" w:color="auto"/>
        <w:bottom w:val="none" w:sz="0" w:space="0" w:color="auto"/>
        <w:right w:val="none" w:sz="0" w:space="0" w:color="auto"/>
      </w:divBdr>
    </w:div>
    <w:div w:id="759640495">
      <w:bodyDiv w:val="1"/>
      <w:marLeft w:val="0"/>
      <w:marRight w:val="0"/>
      <w:marTop w:val="0"/>
      <w:marBottom w:val="0"/>
      <w:divBdr>
        <w:top w:val="none" w:sz="0" w:space="0" w:color="auto"/>
        <w:left w:val="none" w:sz="0" w:space="0" w:color="auto"/>
        <w:bottom w:val="none" w:sz="0" w:space="0" w:color="auto"/>
        <w:right w:val="none" w:sz="0" w:space="0" w:color="auto"/>
      </w:divBdr>
    </w:div>
    <w:div w:id="759713333">
      <w:bodyDiv w:val="1"/>
      <w:marLeft w:val="0"/>
      <w:marRight w:val="0"/>
      <w:marTop w:val="0"/>
      <w:marBottom w:val="0"/>
      <w:divBdr>
        <w:top w:val="none" w:sz="0" w:space="0" w:color="auto"/>
        <w:left w:val="none" w:sz="0" w:space="0" w:color="auto"/>
        <w:bottom w:val="none" w:sz="0" w:space="0" w:color="auto"/>
        <w:right w:val="none" w:sz="0" w:space="0" w:color="auto"/>
      </w:divBdr>
    </w:div>
    <w:div w:id="759764861">
      <w:bodyDiv w:val="1"/>
      <w:marLeft w:val="0"/>
      <w:marRight w:val="0"/>
      <w:marTop w:val="0"/>
      <w:marBottom w:val="0"/>
      <w:divBdr>
        <w:top w:val="none" w:sz="0" w:space="0" w:color="auto"/>
        <w:left w:val="none" w:sz="0" w:space="0" w:color="auto"/>
        <w:bottom w:val="none" w:sz="0" w:space="0" w:color="auto"/>
        <w:right w:val="none" w:sz="0" w:space="0" w:color="auto"/>
      </w:divBdr>
    </w:div>
    <w:div w:id="759838809">
      <w:bodyDiv w:val="1"/>
      <w:marLeft w:val="0"/>
      <w:marRight w:val="0"/>
      <w:marTop w:val="0"/>
      <w:marBottom w:val="0"/>
      <w:divBdr>
        <w:top w:val="none" w:sz="0" w:space="0" w:color="auto"/>
        <w:left w:val="none" w:sz="0" w:space="0" w:color="auto"/>
        <w:bottom w:val="none" w:sz="0" w:space="0" w:color="auto"/>
        <w:right w:val="none" w:sz="0" w:space="0" w:color="auto"/>
      </w:divBdr>
    </w:div>
    <w:div w:id="759911517">
      <w:bodyDiv w:val="1"/>
      <w:marLeft w:val="0"/>
      <w:marRight w:val="0"/>
      <w:marTop w:val="0"/>
      <w:marBottom w:val="0"/>
      <w:divBdr>
        <w:top w:val="none" w:sz="0" w:space="0" w:color="auto"/>
        <w:left w:val="none" w:sz="0" w:space="0" w:color="auto"/>
        <w:bottom w:val="none" w:sz="0" w:space="0" w:color="auto"/>
        <w:right w:val="none" w:sz="0" w:space="0" w:color="auto"/>
      </w:divBdr>
    </w:div>
    <w:div w:id="759986601">
      <w:bodyDiv w:val="1"/>
      <w:marLeft w:val="0"/>
      <w:marRight w:val="0"/>
      <w:marTop w:val="0"/>
      <w:marBottom w:val="0"/>
      <w:divBdr>
        <w:top w:val="none" w:sz="0" w:space="0" w:color="auto"/>
        <w:left w:val="none" w:sz="0" w:space="0" w:color="auto"/>
        <w:bottom w:val="none" w:sz="0" w:space="0" w:color="auto"/>
        <w:right w:val="none" w:sz="0" w:space="0" w:color="auto"/>
      </w:divBdr>
    </w:div>
    <w:div w:id="760100492">
      <w:bodyDiv w:val="1"/>
      <w:marLeft w:val="0"/>
      <w:marRight w:val="0"/>
      <w:marTop w:val="0"/>
      <w:marBottom w:val="0"/>
      <w:divBdr>
        <w:top w:val="none" w:sz="0" w:space="0" w:color="auto"/>
        <w:left w:val="none" w:sz="0" w:space="0" w:color="auto"/>
        <w:bottom w:val="none" w:sz="0" w:space="0" w:color="auto"/>
        <w:right w:val="none" w:sz="0" w:space="0" w:color="auto"/>
      </w:divBdr>
    </w:div>
    <w:div w:id="760103652">
      <w:bodyDiv w:val="1"/>
      <w:marLeft w:val="0"/>
      <w:marRight w:val="0"/>
      <w:marTop w:val="0"/>
      <w:marBottom w:val="0"/>
      <w:divBdr>
        <w:top w:val="none" w:sz="0" w:space="0" w:color="auto"/>
        <w:left w:val="none" w:sz="0" w:space="0" w:color="auto"/>
        <w:bottom w:val="none" w:sz="0" w:space="0" w:color="auto"/>
        <w:right w:val="none" w:sz="0" w:space="0" w:color="auto"/>
      </w:divBdr>
    </w:div>
    <w:div w:id="760104954">
      <w:bodyDiv w:val="1"/>
      <w:marLeft w:val="0"/>
      <w:marRight w:val="0"/>
      <w:marTop w:val="0"/>
      <w:marBottom w:val="0"/>
      <w:divBdr>
        <w:top w:val="none" w:sz="0" w:space="0" w:color="auto"/>
        <w:left w:val="none" w:sz="0" w:space="0" w:color="auto"/>
        <w:bottom w:val="none" w:sz="0" w:space="0" w:color="auto"/>
        <w:right w:val="none" w:sz="0" w:space="0" w:color="auto"/>
      </w:divBdr>
    </w:div>
    <w:div w:id="760106269">
      <w:bodyDiv w:val="1"/>
      <w:marLeft w:val="0"/>
      <w:marRight w:val="0"/>
      <w:marTop w:val="0"/>
      <w:marBottom w:val="0"/>
      <w:divBdr>
        <w:top w:val="none" w:sz="0" w:space="0" w:color="auto"/>
        <w:left w:val="none" w:sz="0" w:space="0" w:color="auto"/>
        <w:bottom w:val="none" w:sz="0" w:space="0" w:color="auto"/>
        <w:right w:val="none" w:sz="0" w:space="0" w:color="auto"/>
      </w:divBdr>
    </w:div>
    <w:div w:id="760175848">
      <w:bodyDiv w:val="1"/>
      <w:marLeft w:val="0"/>
      <w:marRight w:val="0"/>
      <w:marTop w:val="0"/>
      <w:marBottom w:val="0"/>
      <w:divBdr>
        <w:top w:val="none" w:sz="0" w:space="0" w:color="auto"/>
        <w:left w:val="none" w:sz="0" w:space="0" w:color="auto"/>
        <w:bottom w:val="none" w:sz="0" w:space="0" w:color="auto"/>
        <w:right w:val="none" w:sz="0" w:space="0" w:color="auto"/>
      </w:divBdr>
    </w:div>
    <w:div w:id="760218227">
      <w:bodyDiv w:val="1"/>
      <w:marLeft w:val="0"/>
      <w:marRight w:val="0"/>
      <w:marTop w:val="0"/>
      <w:marBottom w:val="0"/>
      <w:divBdr>
        <w:top w:val="none" w:sz="0" w:space="0" w:color="auto"/>
        <w:left w:val="none" w:sz="0" w:space="0" w:color="auto"/>
        <w:bottom w:val="none" w:sz="0" w:space="0" w:color="auto"/>
        <w:right w:val="none" w:sz="0" w:space="0" w:color="auto"/>
      </w:divBdr>
    </w:div>
    <w:div w:id="760301038">
      <w:bodyDiv w:val="1"/>
      <w:marLeft w:val="0"/>
      <w:marRight w:val="0"/>
      <w:marTop w:val="0"/>
      <w:marBottom w:val="0"/>
      <w:divBdr>
        <w:top w:val="none" w:sz="0" w:space="0" w:color="auto"/>
        <w:left w:val="none" w:sz="0" w:space="0" w:color="auto"/>
        <w:bottom w:val="none" w:sz="0" w:space="0" w:color="auto"/>
        <w:right w:val="none" w:sz="0" w:space="0" w:color="auto"/>
      </w:divBdr>
    </w:div>
    <w:div w:id="760415974">
      <w:bodyDiv w:val="1"/>
      <w:marLeft w:val="0"/>
      <w:marRight w:val="0"/>
      <w:marTop w:val="0"/>
      <w:marBottom w:val="0"/>
      <w:divBdr>
        <w:top w:val="none" w:sz="0" w:space="0" w:color="auto"/>
        <w:left w:val="none" w:sz="0" w:space="0" w:color="auto"/>
        <w:bottom w:val="none" w:sz="0" w:space="0" w:color="auto"/>
        <w:right w:val="none" w:sz="0" w:space="0" w:color="auto"/>
      </w:divBdr>
    </w:div>
    <w:div w:id="760416814">
      <w:bodyDiv w:val="1"/>
      <w:marLeft w:val="0"/>
      <w:marRight w:val="0"/>
      <w:marTop w:val="0"/>
      <w:marBottom w:val="0"/>
      <w:divBdr>
        <w:top w:val="none" w:sz="0" w:space="0" w:color="auto"/>
        <w:left w:val="none" w:sz="0" w:space="0" w:color="auto"/>
        <w:bottom w:val="none" w:sz="0" w:space="0" w:color="auto"/>
        <w:right w:val="none" w:sz="0" w:space="0" w:color="auto"/>
      </w:divBdr>
    </w:div>
    <w:div w:id="760418637">
      <w:bodyDiv w:val="1"/>
      <w:marLeft w:val="0"/>
      <w:marRight w:val="0"/>
      <w:marTop w:val="0"/>
      <w:marBottom w:val="0"/>
      <w:divBdr>
        <w:top w:val="none" w:sz="0" w:space="0" w:color="auto"/>
        <w:left w:val="none" w:sz="0" w:space="0" w:color="auto"/>
        <w:bottom w:val="none" w:sz="0" w:space="0" w:color="auto"/>
        <w:right w:val="none" w:sz="0" w:space="0" w:color="auto"/>
      </w:divBdr>
    </w:div>
    <w:div w:id="760641749">
      <w:bodyDiv w:val="1"/>
      <w:marLeft w:val="0"/>
      <w:marRight w:val="0"/>
      <w:marTop w:val="0"/>
      <w:marBottom w:val="0"/>
      <w:divBdr>
        <w:top w:val="none" w:sz="0" w:space="0" w:color="auto"/>
        <w:left w:val="none" w:sz="0" w:space="0" w:color="auto"/>
        <w:bottom w:val="none" w:sz="0" w:space="0" w:color="auto"/>
        <w:right w:val="none" w:sz="0" w:space="0" w:color="auto"/>
      </w:divBdr>
    </w:div>
    <w:div w:id="760681437">
      <w:bodyDiv w:val="1"/>
      <w:marLeft w:val="0"/>
      <w:marRight w:val="0"/>
      <w:marTop w:val="0"/>
      <w:marBottom w:val="0"/>
      <w:divBdr>
        <w:top w:val="none" w:sz="0" w:space="0" w:color="auto"/>
        <w:left w:val="none" w:sz="0" w:space="0" w:color="auto"/>
        <w:bottom w:val="none" w:sz="0" w:space="0" w:color="auto"/>
        <w:right w:val="none" w:sz="0" w:space="0" w:color="auto"/>
      </w:divBdr>
    </w:div>
    <w:div w:id="760682776">
      <w:bodyDiv w:val="1"/>
      <w:marLeft w:val="0"/>
      <w:marRight w:val="0"/>
      <w:marTop w:val="0"/>
      <w:marBottom w:val="0"/>
      <w:divBdr>
        <w:top w:val="none" w:sz="0" w:space="0" w:color="auto"/>
        <w:left w:val="none" w:sz="0" w:space="0" w:color="auto"/>
        <w:bottom w:val="none" w:sz="0" w:space="0" w:color="auto"/>
        <w:right w:val="none" w:sz="0" w:space="0" w:color="auto"/>
      </w:divBdr>
    </w:div>
    <w:div w:id="760684491">
      <w:bodyDiv w:val="1"/>
      <w:marLeft w:val="0"/>
      <w:marRight w:val="0"/>
      <w:marTop w:val="0"/>
      <w:marBottom w:val="0"/>
      <w:divBdr>
        <w:top w:val="none" w:sz="0" w:space="0" w:color="auto"/>
        <w:left w:val="none" w:sz="0" w:space="0" w:color="auto"/>
        <w:bottom w:val="none" w:sz="0" w:space="0" w:color="auto"/>
        <w:right w:val="none" w:sz="0" w:space="0" w:color="auto"/>
      </w:divBdr>
    </w:div>
    <w:div w:id="760831933">
      <w:bodyDiv w:val="1"/>
      <w:marLeft w:val="0"/>
      <w:marRight w:val="0"/>
      <w:marTop w:val="0"/>
      <w:marBottom w:val="0"/>
      <w:divBdr>
        <w:top w:val="none" w:sz="0" w:space="0" w:color="auto"/>
        <w:left w:val="none" w:sz="0" w:space="0" w:color="auto"/>
        <w:bottom w:val="none" w:sz="0" w:space="0" w:color="auto"/>
        <w:right w:val="none" w:sz="0" w:space="0" w:color="auto"/>
      </w:divBdr>
    </w:div>
    <w:div w:id="760833744">
      <w:bodyDiv w:val="1"/>
      <w:marLeft w:val="0"/>
      <w:marRight w:val="0"/>
      <w:marTop w:val="0"/>
      <w:marBottom w:val="0"/>
      <w:divBdr>
        <w:top w:val="none" w:sz="0" w:space="0" w:color="auto"/>
        <w:left w:val="none" w:sz="0" w:space="0" w:color="auto"/>
        <w:bottom w:val="none" w:sz="0" w:space="0" w:color="auto"/>
        <w:right w:val="none" w:sz="0" w:space="0" w:color="auto"/>
      </w:divBdr>
    </w:div>
    <w:div w:id="760956304">
      <w:bodyDiv w:val="1"/>
      <w:marLeft w:val="0"/>
      <w:marRight w:val="0"/>
      <w:marTop w:val="0"/>
      <w:marBottom w:val="0"/>
      <w:divBdr>
        <w:top w:val="none" w:sz="0" w:space="0" w:color="auto"/>
        <w:left w:val="none" w:sz="0" w:space="0" w:color="auto"/>
        <w:bottom w:val="none" w:sz="0" w:space="0" w:color="auto"/>
        <w:right w:val="none" w:sz="0" w:space="0" w:color="auto"/>
      </w:divBdr>
    </w:div>
    <w:div w:id="761030978">
      <w:bodyDiv w:val="1"/>
      <w:marLeft w:val="0"/>
      <w:marRight w:val="0"/>
      <w:marTop w:val="0"/>
      <w:marBottom w:val="0"/>
      <w:divBdr>
        <w:top w:val="none" w:sz="0" w:space="0" w:color="auto"/>
        <w:left w:val="none" w:sz="0" w:space="0" w:color="auto"/>
        <w:bottom w:val="none" w:sz="0" w:space="0" w:color="auto"/>
        <w:right w:val="none" w:sz="0" w:space="0" w:color="auto"/>
      </w:divBdr>
    </w:div>
    <w:div w:id="761102124">
      <w:bodyDiv w:val="1"/>
      <w:marLeft w:val="0"/>
      <w:marRight w:val="0"/>
      <w:marTop w:val="0"/>
      <w:marBottom w:val="0"/>
      <w:divBdr>
        <w:top w:val="none" w:sz="0" w:space="0" w:color="auto"/>
        <w:left w:val="none" w:sz="0" w:space="0" w:color="auto"/>
        <w:bottom w:val="none" w:sz="0" w:space="0" w:color="auto"/>
        <w:right w:val="none" w:sz="0" w:space="0" w:color="auto"/>
      </w:divBdr>
    </w:div>
    <w:div w:id="761145323">
      <w:bodyDiv w:val="1"/>
      <w:marLeft w:val="0"/>
      <w:marRight w:val="0"/>
      <w:marTop w:val="0"/>
      <w:marBottom w:val="0"/>
      <w:divBdr>
        <w:top w:val="none" w:sz="0" w:space="0" w:color="auto"/>
        <w:left w:val="none" w:sz="0" w:space="0" w:color="auto"/>
        <w:bottom w:val="none" w:sz="0" w:space="0" w:color="auto"/>
        <w:right w:val="none" w:sz="0" w:space="0" w:color="auto"/>
      </w:divBdr>
    </w:div>
    <w:div w:id="761146280">
      <w:bodyDiv w:val="1"/>
      <w:marLeft w:val="0"/>
      <w:marRight w:val="0"/>
      <w:marTop w:val="0"/>
      <w:marBottom w:val="0"/>
      <w:divBdr>
        <w:top w:val="none" w:sz="0" w:space="0" w:color="auto"/>
        <w:left w:val="none" w:sz="0" w:space="0" w:color="auto"/>
        <w:bottom w:val="none" w:sz="0" w:space="0" w:color="auto"/>
        <w:right w:val="none" w:sz="0" w:space="0" w:color="auto"/>
      </w:divBdr>
    </w:div>
    <w:div w:id="761146465">
      <w:bodyDiv w:val="1"/>
      <w:marLeft w:val="0"/>
      <w:marRight w:val="0"/>
      <w:marTop w:val="0"/>
      <w:marBottom w:val="0"/>
      <w:divBdr>
        <w:top w:val="none" w:sz="0" w:space="0" w:color="auto"/>
        <w:left w:val="none" w:sz="0" w:space="0" w:color="auto"/>
        <w:bottom w:val="none" w:sz="0" w:space="0" w:color="auto"/>
        <w:right w:val="none" w:sz="0" w:space="0" w:color="auto"/>
      </w:divBdr>
    </w:div>
    <w:div w:id="761219748">
      <w:bodyDiv w:val="1"/>
      <w:marLeft w:val="0"/>
      <w:marRight w:val="0"/>
      <w:marTop w:val="0"/>
      <w:marBottom w:val="0"/>
      <w:divBdr>
        <w:top w:val="none" w:sz="0" w:space="0" w:color="auto"/>
        <w:left w:val="none" w:sz="0" w:space="0" w:color="auto"/>
        <w:bottom w:val="none" w:sz="0" w:space="0" w:color="auto"/>
        <w:right w:val="none" w:sz="0" w:space="0" w:color="auto"/>
      </w:divBdr>
    </w:div>
    <w:div w:id="761294931">
      <w:bodyDiv w:val="1"/>
      <w:marLeft w:val="0"/>
      <w:marRight w:val="0"/>
      <w:marTop w:val="0"/>
      <w:marBottom w:val="0"/>
      <w:divBdr>
        <w:top w:val="none" w:sz="0" w:space="0" w:color="auto"/>
        <w:left w:val="none" w:sz="0" w:space="0" w:color="auto"/>
        <w:bottom w:val="none" w:sz="0" w:space="0" w:color="auto"/>
        <w:right w:val="none" w:sz="0" w:space="0" w:color="auto"/>
      </w:divBdr>
    </w:div>
    <w:div w:id="761335799">
      <w:bodyDiv w:val="1"/>
      <w:marLeft w:val="0"/>
      <w:marRight w:val="0"/>
      <w:marTop w:val="0"/>
      <w:marBottom w:val="0"/>
      <w:divBdr>
        <w:top w:val="none" w:sz="0" w:space="0" w:color="auto"/>
        <w:left w:val="none" w:sz="0" w:space="0" w:color="auto"/>
        <w:bottom w:val="none" w:sz="0" w:space="0" w:color="auto"/>
        <w:right w:val="none" w:sz="0" w:space="0" w:color="auto"/>
      </w:divBdr>
    </w:div>
    <w:div w:id="761340769">
      <w:bodyDiv w:val="1"/>
      <w:marLeft w:val="0"/>
      <w:marRight w:val="0"/>
      <w:marTop w:val="0"/>
      <w:marBottom w:val="0"/>
      <w:divBdr>
        <w:top w:val="none" w:sz="0" w:space="0" w:color="auto"/>
        <w:left w:val="none" w:sz="0" w:space="0" w:color="auto"/>
        <w:bottom w:val="none" w:sz="0" w:space="0" w:color="auto"/>
        <w:right w:val="none" w:sz="0" w:space="0" w:color="auto"/>
      </w:divBdr>
    </w:div>
    <w:div w:id="761410491">
      <w:bodyDiv w:val="1"/>
      <w:marLeft w:val="0"/>
      <w:marRight w:val="0"/>
      <w:marTop w:val="0"/>
      <w:marBottom w:val="0"/>
      <w:divBdr>
        <w:top w:val="none" w:sz="0" w:space="0" w:color="auto"/>
        <w:left w:val="none" w:sz="0" w:space="0" w:color="auto"/>
        <w:bottom w:val="none" w:sz="0" w:space="0" w:color="auto"/>
        <w:right w:val="none" w:sz="0" w:space="0" w:color="auto"/>
      </w:divBdr>
    </w:div>
    <w:div w:id="761412263">
      <w:bodyDiv w:val="1"/>
      <w:marLeft w:val="0"/>
      <w:marRight w:val="0"/>
      <w:marTop w:val="0"/>
      <w:marBottom w:val="0"/>
      <w:divBdr>
        <w:top w:val="none" w:sz="0" w:space="0" w:color="auto"/>
        <w:left w:val="none" w:sz="0" w:space="0" w:color="auto"/>
        <w:bottom w:val="none" w:sz="0" w:space="0" w:color="auto"/>
        <w:right w:val="none" w:sz="0" w:space="0" w:color="auto"/>
      </w:divBdr>
    </w:div>
    <w:div w:id="761415596">
      <w:bodyDiv w:val="1"/>
      <w:marLeft w:val="0"/>
      <w:marRight w:val="0"/>
      <w:marTop w:val="0"/>
      <w:marBottom w:val="0"/>
      <w:divBdr>
        <w:top w:val="none" w:sz="0" w:space="0" w:color="auto"/>
        <w:left w:val="none" w:sz="0" w:space="0" w:color="auto"/>
        <w:bottom w:val="none" w:sz="0" w:space="0" w:color="auto"/>
        <w:right w:val="none" w:sz="0" w:space="0" w:color="auto"/>
      </w:divBdr>
    </w:div>
    <w:div w:id="761757203">
      <w:bodyDiv w:val="1"/>
      <w:marLeft w:val="0"/>
      <w:marRight w:val="0"/>
      <w:marTop w:val="0"/>
      <w:marBottom w:val="0"/>
      <w:divBdr>
        <w:top w:val="none" w:sz="0" w:space="0" w:color="auto"/>
        <w:left w:val="none" w:sz="0" w:space="0" w:color="auto"/>
        <w:bottom w:val="none" w:sz="0" w:space="0" w:color="auto"/>
        <w:right w:val="none" w:sz="0" w:space="0" w:color="auto"/>
      </w:divBdr>
    </w:div>
    <w:div w:id="761798041">
      <w:bodyDiv w:val="1"/>
      <w:marLeft w:val="0"/>
      <w:marRight w:val="0"/>
      <w:marTop w:val="0"/>
      <w:marBottom w:val="0"/>
      <w:divBdr>
        <w:top w:val="none" w:sz="0" w:space="0" w:color="auto"/>
        <w:left w:val="none" w:sz="0" w:space="0" w:color="auto"/>
        <w:bottom w:val="none" w:sz="0" w:space="0" w:color="auto"/>
        <w:right w:val="none" w:sz="0" w:space="0" w:color="auto"/>
      </w:divBdr>
    </w:div>
    <w:div w:id="761871887">
      <w:bodyDiv w:val="1"/>
      <w:marLeft w:val="0"/>
      <w:marRight w:val="0"/>
      <w:marTop w:val="0"/>
      <w:marBottom w:val="0"/>
      <w:divBdr>
        <w:top w:val="none" w:sz="0" w:space="0" w:color="auto"/>
        <w:left w:val="none" w:sz="0" w:space="0" w:color="auto"/>
        <w:bottom w:val="none" w:sz="0" w:space="0" w:color="auto"/>
        <w:right w:val="none" w:sz="0" w:space="0" w:color="auto"/>
      </w:divBdr>
    </w:div>
    <w:div w:id="761877613">
      <w:bodyDiv w:val="1"/>
      <w:marLeft w:val="0"/>
      <w:marRight w:val="0"/>
      <w:marTop w:val="0"/>
      <w:marBottom w:val="0"/>
      <w:divBdr>
        <w:top w:val="none" w:sz="0" w:space="0" w:color="auto"/>
        <w:left w:val="none" w:sz="0" w:space="0" w:color="auto"/>
        <w:bottom w:val="none" w:sz="0" w:space="0" w:color="auto"/>
        <w:right w:val="none" w:sz="0" w:space="0" w:color="auto"/>
      </w:divBdr>
    </w:div>
    <w:div w:id="761951877">
      <w:bodyDiv w:val="1"/>
      <w:marLeft w:val="0"/>
      <w:marRight w:val="0"/>
      <w:marTop w:val="0"/>
      <w:marBottom w:val="0"/>
      <w:divBdr>
        <w:top w:val="none" w:sz="0" w:space="0" w:color="auto"/>
        <w:left w:val="none" w:sz="0" w:space="0" w:color="auto"/>
        <w:bottom w:val="none" w:sz="0" w:space="0" w:color="auto"/>
        <w:right w:val="none" w:sz="0" w:space="0" w:color="auto"/>
      </w:divBdr>
    </w:div>
    <w:div w:id="761951903">
      <w:bodyDiv w:val="1"/>
      <w:marLeft w:val="0"/>
      <w:marRight w:val="0"/>
      <w:marTop w:val="0"/>
      <w:marBottom w:val="0"/>
      <w:divBdr>
        <w:top w:val="none" w:sz="0" w:space="0" w:color="auto"/>
        <w:left w:val="none" w:sz="0" w:space="0" w:color="auto"/>
        <w:bottom w:val="none" w:sz="0" w:space="0" w:color="auto"/>
        <w:right w:val="none" w:sz="0" w:space="0" w:color="auto"/>
      </w:divBdr>
    </w:div>
    <w:div w:id="761998780">
      <w:bodyDiv w:val="1"/>
      <w:marLeft w:val="0"/>
      <w:marRight w:val="0"/>
      <w:marTop w:val="0"/>
      <w:marBottom w:val="0"/>
      <w:divBdr>
        <w:top w:val="none" w:sz="0" w:space="0" w:color="auto"/>
        <w:left w:val="none" w:sz="0" w:space="0" w:color="auto"/>
        <w:bottom w:val="none" w:sz="0" w:space="0" w:color="auto"/>
        <w:right w:val="none" w:sz="0" w:space="0" w:color="auto"/>
      </w:divBdr>
    </w:div>
    <w:div w:id="762067679">
      <w:bodyDiv w:val="1"/>
      <w:marLeft w:val="0"/>
      <w:marRight w:val="0"/>
      <w:marTop w:val="0"/>
      <w:marBottom w:val="0"/>
      <w:divBdr>
        <w:top w:val="none" w:sz="0" w:space="0" w:color="auto"/>
        <w:left w:val="none" w:sz="0" w:space="0" w:color="auto"/>
        <w:bottom w:val="none" w:sz="0" w:space="0" w:color="auto"/>
        <w:right w:val="none" w:sz="0" w:space="0" w:color="auto"/>
      </w:divBdr>
    </w:div>
    <w:div w:id="762070950">
      <w:bodyDiv w:val="1"/>
      <w:marLeft w:val="0"/>
      <w:marRight w:val="0"/>
      <w:marTop w:val="0"/>
      <w:marBottom w:val="0"/>
      <w:divBdr>
        <w:top w:val="none" w:sz="0" w:space="0" w:color="auto"/>
        <w:left w:val="none" w:sz="0" w:space="0" w:color="auto"/>
        <w:bottom w:val="none" w:sz="0" w:space="0" w:color="auto"/>
        <w:right w:val="none" w:sz="0" w:space="0" w:color="auto"/>
      </w:divBdr>
    </w:div>
    <w:div w:id="762074885">
      <w:bodyDiv w:val="1"/>
      <w:marLeft w:val="0"/>
      <w:marRight w:val="0"/>
      <w:marTop w:val="0"/>
      <w:marBottom w:val="0"/>
      <w:divBdr>
        <w:top w:val="none" w:sz="0" w:space="0" w:color="auto"/>
        <w:left w:val="none" w:sz="0" w:space="0" w:color="auto"/>
        <w:bottom w:val="none" w:sz="0" w:space="0" w:color="auto"/>
        <w:right w:val="none" w:sz="0" w:space="0" w:color="auto"/>
      </w:divBdr>
    </w:div>
    <w:div w:id="762190041">
      <w:bodyDiv w:val="1"/>
      <w:marLeft w:val="0"/>
      <w:marRight w:val="0"/>
      <w:marTop w:val="0"/>
      <w:marBottom w:val="0"/>
      <w:divBdr>
        <w:top w:val="none" w:sz="0" w:space="0" w:color="auto"/>
        <w:left w:val="none" w:sz="0" w:space="0" w:color="auto"/>
        <w:bottom w:val="none" w:sz="0" w:space="0" w:color="auto"/>
        <w:right w:val="none" w:sz="0" w:space="0" w:color="auto"/>
      </w:divBdr>
    </w:div>
    <w:div w:id="762265547">
      <w:bodyDiv w:val="1"/>
      <w:marLeft w:val="0"/>
      <w:marRight w:val="0"/>
      <w:marTop w:val="0"/>
      <w:marBottom w:val="0"/>
      <w:divBdr>
        <w:top w:val="none" w:sz="0" w:space="0" w:color="auto"/>
        <w:left w:val="none" w:sz="0" w:space="0" w:color="auto"/>
        <w:bottom w:val="none" w:sz="0" w:space="0" w:color="auto"/>
        <w:right w:val="none" w:sz="0" w:space="0" w:color="auto"/>
      </w:divBdr>
    </w:div>
    <w:div w:id="762338018">
      <w:bodyDiv w:val="1"/>
      <w:marLeft w:val="0"/>
      <w:marRight w:val="0"/>
      <w:marTop w:val="0"/>
      <w:marBottom w:val="0"/>
      <w:divBdr>
        <w:top w:val="none" w:sz="0" w:space="0" w:color="auto"/>
        <w:left w:val="none" w:sz="0" w:space="0" w:color="auto"/>
        <w:bottom w:val="none" w:sz="0" w:space="0" w:color="auto"/>
        <w:right w:val="none" w:sz="0" w:space="0" w:color="auto"/>
      </w:divBdr>
    </w:div>
    <w:div w:id="762339732">
      <w:bodyDiv w:val="1"/>
      <w:marLeft w:val="0"/>
      <w:marRight w:val="0"/>
      <w:marTop w:val="0"/>
      <w:marBottom w:val="0"/>
      <w:divBdr>
        <w:top w:val="none" w:sz="0" w:space="0" w:color="auto"/>
        <w:left w:val="none" w:sz="0" w:space="0" w:color="auto"/>
        <w:bottom w:val="none" w:sz="0" w:space="0" w:color="auto"/>
        <w:right w:val="none" w:sz="0" w:space="0" w:color="auto"/>
      </w:divBdr>
    </w:div>
    <w:div w:id="762339852">
      <w:bodyDiv w:val="1"/>
      <w:marLeft w:val="0"/>
      <w:marRight w:val="0"/>
      <w:marTop w:val="0"/>
      <w:marBottom w:val="0"/>
      <w:divBdr>
        <w:top w:val="none" w:sz="0" w:space="0" w:color="auto"/>
        <w:left w:val="none" w:sz="0" w:space="0" w:color="auto"/>
        <w:bottom w:val="none" w:sz="0" w:space="0" w:color="auto"/>
        <w:right w:val="none" w:sz="0" w:space="0" w:color="auto"/>
      </w:divBdr>
    </w:div>
    <w:div w:id="762455686">
      <w:bodyDiv w:val="1"/>
      <w:marLeft w:val="0"/>
      <w:marRight w:val="0"/>
      <w:marTop w:val="0"/>
      <w:marBottom w:val="0"/>
      <w:divBdr>
        <w:top w:val="none" w:sz="0" w:space="0" w:color="auto"/>
        <w:left w:val="none" w:sz="0" w:space="0" w:color="auto"/>
        <w:bottom w:val="none" w:sz="0" w:space="0" w:color="auto"/>
        <w:right w:val="none" w:sz="0" w:space="0" w:color="auto"/>
      </w:divBdr>
    </w:div>
    <w:div w:id="762457370">
      <w:bodyDiv w:val="1"/>
      <w:marLeft w:val="0"/>
      <w:marRight w:val="0"/>
      <w:marTop w:val="0"/>
      <w:marBottom w:val="0"/>
      <w:divBdr>
        <w:top w:val="none" w:sz="0" w:space="0" w:color="auto"/>
        <w:left w:val="none" w:sz="0" w:space="0" w:color="auto"/>
        <w:bottom w:val="none" w:sz="0" w:space="0" w:color="auto"/>
        <w:right w:val="none" w:sz="0" w:space="0" w:color="auto"/>
      </w:divBdr>
    </w:div>
    <w:div w:id="762529193">
      <w:bodyDiv w:val="1"/>
      <w:marLeft w:val="0"/>
      <w:marRight w:val="0"/>
      <w:marTop w:val="0"/>
      <w:marBottom w:val="0"/>
      <w:divBdr>
        <w:top w:val="none" w:sz="0" w:space="0" w:color="auto"/>
        <w:left w:val="none" w:sz="0" w:space="0" w:color="auto"/>
        <w:bottom w:val="none" w:sz="0" w:space="0" w:color="auto"/>
        <w:right w:val="none" w:sz="0" w:space="0" w:color="auto"/>
      </w:divBdr>
    </w:div>
    <w:div w:id="762606065">
      <w:bodyDiv w:val="1"/>
      <w:marLeft w:val="0"/>
      <w:marRight w:val="0"/>
      <w:marTop w:val="0"/>
      <w:marBottom w:val="0"/>
      <w:divBdr>
        <w:top w:val="none" w:sz="0" w:space="0" w:color="auto"/>
        <w:left w:val="none" w:sz="0" w:space="0" w:color="auto"/>
        <w:bottom w:val="none" w:sz="0" w:space="0" w:color="auto"/>
        <w:right w:val="none" w:sz="0" w:space="0" w:color="auto"/>
      </w:divBdr>
    </w:div>
    <w:div w:id="762652894">
      <w:bodyDiv w:val="1"/>
      <w:marLeft w:val="0"/>
      <w:marRight w:val="0"/>
      <w:marTop w:val="0"/>
      <w:marBottom w:val="0"/>
      <w:divBdr>
        <w:top w:val="none" w:sz="0" w:space="0" w:color="auto"/>
        <w:left w:val="none" w:sz="0" w:space="0" w:color="auto"/>
        <w:bottom w:val="none" w:sz="0" w:space="0" w:color="auto"/>
        <w:right w:val="none" w:sz="0" w:space="0" w:color="auto"/>
      </w:divBdr>
    </w:div>
    <w:div w:id="762721672">
      <w:bodyDiv w:val="1"/>
      <w:marLeft w:val="0"/>
      <w:marRight w:val="0"/>
      <w:marTop w:val="0"/>
      <w:marBottom w:val="0"/>
      <w:divBdr>
        <w:top w:val="none" w:sz="0" w:space="0" w:color="auto"/>
        <w:left w:val="none" w:sz="0" w:space="0" w:color="auto"/>
        <w:bottom w:val="none" w:sz="0" w:space="0" w:color="auto"/>
        <w:right w:val="none" w:sz="0" w:space="0" w:color="auto"/>
      </w:divBdr>
    </w:div>
    <w:div w:id="762797325">
      <w:bodyDiv w:val="1"/>
      <w:marLeft w:val="0"/>
      <w:marRight w:val="0"/>
      <w:marTop w:val="0"/>
      <w:marBottom w:val="0"/>
      <w:divBdr>
        <w:top w:val="none" w:sz="0" w:space="0" w:color="auto"/>
        <w:left w:val="none" w:sz="0" w:space="0" w:color="auto"/>
        <w:bottom w:val="none" w:sz="0" w:space="0" w:color="auto"/>
        <w:right w:val="none" w:sz="0" w:space="0" w:color="auto"/>
      </w:divBdr>
    </w:div>
    <w:div w:id="762839192">
      <w:bodyDiv w:val="1"/>
      <w:marLeft w:val="0"/>
      <w:marRight w:val="0"/>
      <w:marTop w:val="0"/>
      <w:marBottom w:val="0"/>
      <w:divBdr>
        <w:top w:val="none" w:sz="0" w:space="0" w:color="auto"/>
        <w:left w:val="none" w:sz="0" w:space="0" w:color="auto"/>
        <w:bottom w:val="none" w:sz="0" w:space="0" w:color="auto"/>
        <w:right w:val="none" w:sz="0" w:space="0" w:color="auto"/>
      </w:divBdr>
    </w:div>
    <w:div w:id="762840332">
      <w:bodyDiv w:val="1"/>
      <w:marLeft w:val="0"/>
      <w:marRight w:val="0"/>
      <w:marTop w:val="0"/>
      <w:marBottom w:val="0"/>
      <w:divBdr>
        <w:top w:val="none" w:sz="0" w:space="0" w:color="auto"/>
        <w:left w:val="none" w:sz="0" w:space="0" w:color="auto"/>
        <w:bottom w:val="none" w:sz="0" w:space="0" w:color="auto"/>
        <w:right w:val="none" w:sz="0" w:space="0" w:color="auto"/>
      </w:divBdr>
    </w:div>
    <w:div w:id="762922379">
      <w:bodyDiv w:val="1"/>
      <w:marLeft w:val="0"/>
      <w:marRight w:val="0"/>
      <w:marTop w:val="0"/>
      <w:marBottom w:val="0"/>
      <w:divBdr>
        <w:top w:val="none" w:sz="0" w:space="0" w:color="auto"/>
        <w:left w:val="none" w:sz="0" w:space="0" w:color="auto"/>
        <w:bottom w:val="none" w:sz="0" w:space="0" w:color="auto"/>
        <w:right w:val="none" w:sz="0" w:space="0" w:color="auto"/>
      </w:divBdr>
    </w:div>
    <w:div w:id="762923254">
      <w:bodyDiv w:val="1"/>
      <w:marLeft w:val="0"/>
      <w:marRight w:val="0"/>
      <w:marTop w:val="0"/>
      <w:marBottom w:val="0"/>
      <w:divBdr>
        <w:top w:val="none" w:sz="0" w:space="0" w:color="auto"/>
        <w:left w:val="none" w:sz="0" w:space="0" w:color="auto"/>
        <w:bottom w:val="none" w:sz="0" w:space="0" w:color="auto"/>
        <w:right w:val="none" w:sz="0" w:space="0" w:color="auto"/>
      </w:divBdr>
    </w:div>
    <w:div w:id="762996427">
      <w:bodyDiv w:val="1"/>
      <w:marLeft w:val="0"/>
      <w:marRight w:val="0"/>
      <w:marTop w:val="0"/>
      <w:marBottom w:val="0"/>
      <w:divBdr>
        <w:top w:val="none" w:sz="0" w:space="0" w:color="auto"/>
        <w:left w:val="none" w:sz="0" w:space="0" w:color="auto"/>
        <w:bottom w:val="none" w:sz="0" w:space="0" w:color="auto"/>
        <w:right w:val="none" w:sz="0" w:space="0" w:color="auto"/>
      </w:divBdr>
    </w:div>
    <w:div w:id="763039542">
      <w:bodyDiv w:val="1"/>
      <w:marLeft w:val="0"/>
      <w:marRight w:val="0"/>
      <w:marTop w:val="0"/>
      <w:marBottom w:val="0"/>
      <w:divBdr>
        <w:top w:val="none" w:sz="0" w:space="0" w:color="auto"/>
        <w:left w:val="none" w:sz="0" w:space="0" w:color="auto"/>
        <w:bottom w:val="none" w:sz="0" w:space="0" w:color="auto"/>
        <w:right w:val="none" w:sz="0" w:space="0" w:color="auto"/>
      </w:divBdr>
    </w:div>
    <w:div w:id="763114937">
      <w:bodyDiv w:val="1"/>
      <w:marLeft w:val="0"/>
      <w:marRight w:val="0"/>
      <w:marTop w:val="0"/>
      <w:marBottom w:val="0"/>
      <w:divBdr>
        <w:top w:val="none" w:sz="0" w:space="0" w:color="auto"/>
        <w:left w:val="none" w:sz="0" w:space="0" w:color="auto"/>
        <w:bottom w:val="none" w:sz="0" w:space="0" w:color="auto"/>
        <w:right w:val="none" w:sz="0" w:space="0" w:color="auto"/>
      </w:divBdr>
    </w:div>
    <w:div w:id="763187032">
      <w:bodyDiv w:val="1"/>
      <w:marLeft w:val="0"/>
      <w:marRight w:val="0"/>
      <w:marTop w:val="0"/>
      <w:marBottom w:val="0"/>
      <w:divBdr>
        <w:top w:val="none" w:sz="0" w:space="0" w:color="auto"/>
        <w:left w:val="none" w:sz="0" w:space="0" w:color="auto"/>
        <w:bottom w:val="none" w:sz="0" w:space="0" w:color="auto"/>
        <w:right w:val="none" w:sz="0" w:space="0" w:color="auto"/>
      </w:divBdr>
    </w:div>
    <w:div w:id="763188491">
      <w:bodyDiv w:val="1"/>
      <w:marLeft w:val="0"/>
      <w:marRight w:val="0"/>
      <w:marTop w:val="0"/>
      <w:marBottom w:val="0"/>
      <w:divBdr>
        <w:top w:val="none" w:sz="0" w:space="0" w:color="auto"/>
        <w:left w:val="none" w:sz="0" w:space="0" w:color="auto"/>
        <w:bottom w:val="none" w:sz="0" w:space="0" w:color="auto"/>
        <w:right w:val="none" w:sz="0" w:space="0" w:color="auto"/>
      </w:divBdr>
    </w:div>
    <w:div w:id="763259653">
      <w:bodyDiv w:val="1"/>
      <w:marLeft w:val="0"/>
      <w:marRight w:val="0"/>
      <w:marTop w:val="0"/>
      <w:marBottom w:val="0"/>
      <w:divBdr>
        <w:top w:val="none" w:sz="0" w:space="0" w:color="auto"/>
        <w:left w:val="none" w:sz="0" w:space="0" w:color="auto"/>
        <w:bottom w:val="none" w:sz="0" w:space="0" w:color="auto"/>
        <w:right w:val="none" w:sz="0" w:space="0" w:color="auto"/>
      </w:divBdr>
    </w:div>
    <w:div w:id="763382372">
      <w:bodyDiv w:val="1"/>
      <w:marLeft w:val="0"/>
      <w:marRight w:val="0"/>
      <w:marTop w:val="0"/>
      <w:marBottom w:val="0"/>
      <w:divBdr>
        <w:top w:val="none" w:sz="0" w:space="0" w:color="auto"/>
        <w:left w:val="none" w:sz="0" w:space="0" w:color="auto"/>
        <w:bottom w:val="none" w:sz="0" w:space="0" w:color="auto"/>
        <w:right w:val="none" w:sz="0" w:space="0" w:color="auto"/>
      </w:divBdr>
    </w:div>
    <w:div w:id="763384955">
      <w:bodyDiv w:val="1"/>
      <w:marLeft w:val="0"/>
      <w:marRight w:val="0"/>
      <w:marTop w:val="0"/>
      <w:marBottom w:val="0"/>
      <w:divBdr>
        <w:top w:val="none" w:sz="0" w:space="0" w:color="auto"/>
        <w:left w:val="none" w:sz="0" w:space="0" w:color="auto"/>
        <w:bottom w:val="none" w:sz="0" w:space="0" w:color="auto"/>
        <w:right w:val="none" w:sz="0" w:space="0" w:color="auto"/>
      </w:divBdr>
    </w:div>
    <w:div w:id="763499090">
      <w:bodyDiv w:val="1"/>
      <w:marLeft w:val="0"/>
      <w:marRight w:val="0"/>
      <w:marTop w:val="0"/>
      <w:marBottom w:val="0"/>
      <w:divBdr>
        <w:top w:val="none" w:sz="0" w:space="0" w:color="auto"/>
        <w:left w:val="none" w:sz="0" w:space="0" w:color="auto"/>
        <w:bottom w:val="none" w:sz="0" w:space="0" w:color="auto"/>
        <w:right w:val="none" w:sz="0" w:space="0" w:color="auto"/>
      </w:divBdr>
    </w:div>
    <w:div w:id="763575640">
      <w:bodyDiv w:val="1"/>
      <w:marLeft w:val="0"/>
      <w:marRight w:val="0"/>
      <w:marTop w:val="0"/>
      <w:marBottom w:val="0"/>
      <w:divBdr>
        <w:top w:val="none" w:sz="0" w:space="0" w:color="auto"/>
        <w:left w:val="none" w:sz="0" w:space="0" w:color="auto"/>
        <w:bottom w:val="none" w:sz="0" w:space="0" w:color="auto"/>
        <w:right w:val="none" w:sz="0" w:space="0" w:color="auto"/>
      </w:divBdr>
    </w:div>
    <w:div w:id="763577327">
      <w:bodyDiv w:val="1"/>
      <w:marLeft w:val="0"/>
      <w:marRight w:val="0"/>
      <w:marTop w:val="0"/>
      <w:marBottom w:val="0"/>
      <w:divBdr>
        <w:top w:val="none" w:sz="0" w:space="0" w:color="auto"/>
        <w:left w:val="none" w:sz="0" w:space="0" w:color="auto"/>
        <w:bottom w:val="none" w:sz="0" w:space="0" w:color="auto"/>
        <w:right w:val="none" w:sz="0" w:space="0" w:color="auto"/>
      </w:divBdr>
    </w:div>
    <w:div w:id="763646923">
      <w:bodyDiv w:val="1"/>
      <w:marLeft w:val="0"/>
      <w:marRight w:val="0"/>
      <w:marTop w:val="0"/>
      <w:marBottom w:val="0"/>
      <w:divBdr>
        <w:top w:val="none" w:sz="0" w:space="0" w:color="auto"/>
        <w:left w:val="none" w:sz="0" w:space="0" w:color="auto"/>
        <w:bottom w:val="none" w:sz="0" w:space="0" w:color="auto"/>
        <w:right w:val="none" w:sz="0" w:space="0" w:color="auto"/>
      </w:divBdr>
    </w:div>
    <w:div w:id="763650369">
      <w:bodyDiv w:val="1"/>
      <w:marLeft w:val="0"/>
      <w:marRight w:val="0"/>
      <w:marTop w:val="0"/>
      <w:marBottom w:val="0"/>
      <w:divBdr>
        <w:top w:val="none" w:sz="0" w:space="0" w:color="auto"/>
        <w:left w:val="none" w:sz="0" w:space="0" w:color="auto"/>
        <w:bottom w:val="none" w:sz="0" w:space="0" w:color="auto"/>
        <w:right w:val="none" w:sz="0" w:space="0" w:color="auto"/>
      </w:divBdr>
    </w:div>
    <w:div w:id="763650890">
      <w:bodyDiv w:val="1"/>
      <w:marLeft w:val="0"/>
      <w:marRight w:val="0"/>
      <w:marTop w:val="0"/>
      <w:marBottom w:val="0"/>
      <w:divBdr>
        <w:top w:val="none" w:sz="0" w:space="0" w:color="auto"/>
        <w:left w:val="none" w:sz="0" w:space="0" w:color="auto"/>
        <w:bottom w:val="none" w:sz="0" w:space="0" w:color="auto"/>
        <w:right w:val="none" w:sz="0" w:space="0" w:color="auto"/>
      </w:divBdr>
    </w:div>
    <w:div w:id="763692319">
      <w:bodyDiv w:val="1"/>
      <w:marLeft w:val="0"/>
      <w:marRight w:val="0"/>
      <w:marTop w:val="0"/>
      <w:marBottom w:val="0"/>
      <w:divBdr>
        <w:top w:val="none" w:sz="0" w:space="0" w:color="auto"/>
        <w:left w:val="none" w:sz="0" w:space="0" w:color="auto"/>
        <w:bottom w:val="none" w:sz="0" w:space="0" w:color="auto"/>
        <w:right w:val="none" w:sz="0" w:space="0" w:color="auto"/>
      </w:divBdr>
    </w:div>
    <w:div w:id="763694781">
      <w:bodyDiv w:val="1"/>
      <w:marLeft w:val="0"/>
      <w:marRight w:val="0"/>
      <w:marTop w:val="0"/>
      <w:marBottom w:val="0"/>
      <w:divBdr>
        <w:top w:val="none" w:sz="0" w:space="0" w:color="auto"/>
        <w:left w:val="none" w:sz="0" w:space="0" w:color="auto"/>
        <w:bottom w:val="none" w:sz="0" w:space="0" w:color="auto"/>
        <w:right w:val="none" w:sz="0" w:space="0" w:color="auto"/>
      </w:divBdr>
    </w:div>
    <w:div w:id="763721175">
      <w:bodyDiv w:val="1"/>
      <w:marLeft w:val="0"/>
      <w:marRight w:val="0"/>
      <w:marTop w:val="0"/>
      <w:marBottom w:val="0"/>
      <w:divBdr>
        <w:top w:val="none" w:sz="0" w:space="0" w:color="auto"/>
        <w:left w:val="none" w:sz="0" w:space="0" w:color="auto"/>
        <w:bottom w:val="none" w:sz="0" w:space="0" w:color="auto"/>
        <w:right w:val="none" w:sz="0" w:space="0" w:color="auto"/>
      </w:divBdr>
    </w:div>
    <w:div w:id="763763557">
      <w:bodyDiv w:val="1"/>
      <w:marLeft w:val="0"/>
      <w:marRight w:val="0"/>
      <w:marTop w:val="0"/>
      <w:marBottom w:val="0"/>
      <w:divBdr>
        <w:top w:val="none" w:sz="0" w:space="0" w:color="auto"/>
        <w:left w:val="none" w:sz="0" w:space="0" w:color="auto"/>
        <w:bottom w:val="none" w:sz="0" w:space="0" w:color="auto"/>
        <w:right w:val="none" w:sz="0" w:space="0" w:color="auto"/>
      </w:divBdr>
    </w:div>
    <w:div w:id="763763802">
      <w:bodyDiv w:val="1"/>
      <w:marLeft w:val="0"/>
      <w:marRight w:val="0"/>
      <w:marTop w:val="0"/>
      <w:marBottom w:val="0"/>
      <w:divBdr>
        <w:top w:val="none" w:sz="0" w:space="0" w:color="auto"/>
        <w:left w:val="none" w:sz="0" w:space="0" w:color="auto"/>
        <w:bottom w:val="none" w:sz="0" w:space="0" w:color="auto"/>
        <w:right w:val="none" w:sz="0" w:space="0" w:color="auto"/>
      </w:divBdr>
    </w:div>
    <w:div w:id="763764101">
      <w:bodyDiv w:val="1"/>
      <w:marLeft w:val="0"/>
      <w:marRight w:val="0"/>
      <w:marTop w:val="0"/>
      <w:marBottom w:val="0"/>
      <w:divBdr>
        <w:top w:val="none" w:sz="0" w:space="0" w:color="auto"/>
        <w:left w:val="none" w:sz="0" w:space="0" w:color="auto"/>
        <w:bottom w:val="none" w:sz="0" w:space="0" w:color="auto"/>
        <w:right w:val="none" w:sz="0" w:space="0" w:color="auto"/>
      </w:divBdr>
    </w:div>
    <w:div w:id="763843573">
      <w:bodyDiv w:val="1"/>
      <w:marLeft w:val="0"/>
      <w:marRight w:val="0"/>
      <w:marTop w:val="0"/>
      <w:marBottom w:val="0"/>
      <w:divBdr>
        <w:top w:val="none" w:sz="0" w:space="0" w:color="auto"/>
        <w:left w:val="none" w:sz="0" w:space="0" w:color="auto"/>
        <w:bottom w:val="none" w:sz="0" w:space="0" w:color="auto"/>
        <w:right w:val="none" w:sz="0" w:space="0" w:color="auto"/>
      </w:divBdr>
    </w:div>
    <w:div w:id="763888520">
      <w:bodyDiv w:val="1"/>
      <w:marLeft w:val="0"/>
      <w:marRight w:val="0"/>
      <w:marTop w:val="0"/>
      <w:marBottom w:val="0"/>
      <w:divBdr>
        <w:top w:val="none" w:sz="0" w:space="0" w:color="auto"/>
        <w:left w:val="none" w:sz="0" w:space="0" w:color="auto"/>
        <w:bottom w:val="none" w:sz="0" w:space="0" w:color="auto"/>
        <w:right w:val="none" w:sz="0" w:space="0" w:color="auto"/>
      </w:divBdr>
    </w:div>
    <w:div w:id="763965232">
      <w:bodyDiv w:val="1"/>
      <w:marLeft w:val="0"/>
      <w:marRight w:val="0"/>
      <w:marTop w:val="0"/>
      <w:marBottom w:val="0"/>
      <w:divBdr>
        <w:top w:val="none" w:sz="0" w:space="0" w:color="auto"/>
        <w:left w:val="none" w:sz="0" w:space="0" w:color="auto"/>
        <w:bottom w:val="none" w:sz="0" w:space="0" w:color="auto"/>
        <w:right w:val="none" w:sz="0" w:space="0" w:color="auto"/>
      </w:divBdr>
    </w:div>
    <w:div w:id="764032879">
      <w:bodyDiv w:val="1"/>
      <w:marLeft w:val="0"/>
      <w:marRight w:val="0"/>
      <w:marTop w:val="0"/>
      <w:marBottom w:val="0"/>
      <w:divBdr>
        <w:top w:val="none" w:sz="0" w:space="0" w:color="auto"/>
        <w:left w:val="none" w:sz="0" w:space="0" w:color="auto"/>
        <w:bottom w:val="none" w:sz="0" w:space="0" w:color="auto"/>
        <w:right w:val="none" w:sz="0" w:space="0" w:color="auto"/>
      </w:divBdr>
    </w:div>
    <w:div w:id="764035784">
      <w:bodyDiv w:val="1"/>
      <w:marLeft w:val="0"/>
      <w:marRight w:val="0"/>
      <w:marTop w:val="0"/>
      <w:marBottom w:val="0"/>
      <w:divBdr>
        <w:top w:val="none" w:sz="0" w:space="0" w:color="auto"/>
        <w:left w:val="none" w:sz="0" w:space="0" w:color="auto"/>
        <w:bottom w:val="none" w:sz="0" w:space="0" w:color="auto"/>
        <w:right w:val="none" w:sz="0" w:space="0" w:color="auto"/>
      </w:divBdr>
    </w:div>
    <w:div w:id="764109548">
      <w:bodyDiv w:val="1"/>
      <w:marLeft w:val="0"/>
      <w:marRight w:val="0"/>
      <w:marTop w:val="0"/>
      <w:marBottom w:val="0"/>
      <w:divBdr>
        <w:top w:val="none" w:sz="0" w:space="0" w:color="auto"/>
        <w:left w:val="none" w:sz="0" w:space="0" w:color="auto"/>
        <w:bottom w:val="none" w:sz="0" w:space="0" w:color="auto"/>
        <w:right w:val="none" w:sz="0" w:space="0" w:color="auto"/>
      </w:divBdr>
    </w:div>
    <w:div w:id="764150372">
      <w:bodyDiv w:val="1"/>
      <w:marLeft w:val="0"/>
      <w:marRight w:val="0"/>
      <w:marTop w:val="0"/>
      <w:marBottom w:val="0"/>
      <w:divBdr>
        <w:top w:val="none" w:sz="0" w:space="0" w:color="auto"/>
        <w:left w:val="none" w:sz="0" w:space="0" w:color="auto"/>
        <w:bottom w:val="none" w:sz="0" w:space="0" w:color="auto"/>
        <w:right w:val="none" w:sz="0" w:space="0" w:color="auto"/>
      </w:divBdr>
    </w:div>
    <w:div w:id="764151236">
      <w:bodyDiv w:val="1"/>
      <w:marLeft w:val="0"/>
      <w:marRight w:val="0"/>
      <w:marTop w:val="0"/>
      <w:marBottom w:val="0"/>
      <w:divBdr>
        <w:top w:val="none" w:sz="0" w:space="0" w:color="auto"/>
        <w:left w:val="none" w:sz="0" w:space="0" w:color="auto"/>
        <w:bottom w:val="none" w:sz="0" w:space="0" w:color="auto"/>
        <w:right w:val="none" w:sz="0" w:space="0" w:color="auto"/>
      </w:divBdr>
    </w:div>
    <w:div w:id="764157737">
      <w:bodyDiv w:val="1"/>
      <w:marLeft w:val="0"/>
      <w:marRight w:val="0"/>
      <w:marTop w:val="0"/>
      <w:marBottom w:val="0"/>
      <w:divBdr>
        <w:top w:val="none" w:sz="0" w:space="0" w:color="auto"/>
        <w:left w:val="none" w:sz="0" w:space="0" w:color="auto"/>
        <w:bottom w:val="none" w:sz="0" w:space="0" w:color="auto"/>
        <w:right w:val="none" w:sz="0" w:space="0" w:color="auto"/>
      </w:divBdr>
    </w:div>
    <w:div w:id="764302399">
      <w:bodyDiv w:val="1"/>
      <w:marLeft w:val="0"/>
      <w:marRight w:val="0"/>
      <w:marTop w:val="0"/>
      <w:marBottom w:val="0"/>
      <w:divBdr>
        <w:top w:val="none" w:sz="0" w:space="0" w:color="auto"/>
        <w:left w:val="none" w:sz="0" w:space="0" w:color="auto"/>
        <w:bottom w:val="none" w:sz="0" w:space="0" w:color="auto"/>
        <w:right w:val="none" w:sz="0" w:space="0" w:color="auto"/>
      </w:divBdr>
    </w:div>
    <w:div w:id="764307706">
      <w:bodyDiv w:val="1"/>
      <w:marLeft w:val="0"/>
      <w:marRight w:val="0"/>
      <w:marTop w:val="0"/>
      <w:marBottom w:val="0"/>
      <w:divBdr>
        <w:top w:val="none" w:sz="0" w:space="0" w:color="auto"/>
        <w:left w:val="none" w:sz="0" w:space="0" w:color="auto"/>
        <w:bottom w:val="none" w:sz="0" w:space="0" w:color="auto"/>
        <w:right w:val="none" w:sz="0" w:space="0" w:color="auto"/>
      </w:divBdr>
    </w:div>
    <w:div w:id="764350320">
      <w:bodyDiv w:val="1"/>
      <w:marLeft w:val="0"/>
      <w:marRight w:val="0"/>
      <w:marTop w:val="0"/>
      <w:marBottom w:val="0"/>
      <w:divBdr>
        <w:top w:val="none" w:sz="0" w:space="0" w:color="auto"/>
        <w:left w:val="none" w:sz="0" w:space="0" w:color="auto"/>
        <w:bottom w:val="none" w:sz="0" w:space="0" w:color="auto"/>
        <w:right w:val="none" w:sz="0" w:space="0" w:color="auto"/>
      </w:divBdr>
    </w:div>
    <w:div w:id="764421704">
      <w:bodyDiv w:val="1"/>
      <w:marLeft w:val="0"/>
      <w:marRight w:val="0"/>
      <w:marTop w:val="0"/>
      <w:marBottom w:val="0"/>
      <w:divBdr>
        <w:top w:val="none" w:sz="0" w:space="0" w:color="auto"/>
        <w:left w:val="none" w:sz="0" w:space="0" w:color="auto"/>
        <w:bottom w:val="none" w:sz="0" w:space="0" w:color="auto"/>
        <w:right w:val="none" w:sz="0" w:space="0" w:color="auto"/>
      </w:divBdr>
    </w:div>
    <w:div w:id="764496646">
      <w:bodyDiv w:val="1"/>
      <w:marLeft w:val="0"/>
      <w:marRight w:val="0"/>
      <w:marTop w:val="0"/>
      <w:marBottom w:val="0"/>
      <w:divBdr>
        <w:top w:val="none" w:sz="0" w:space="0" w:color="auto"/>
        <w:left w:val="none" w:sz="0" w:space="0" w:color="auto"/>
        <w:bottom w:val="none" w:sz="0" w:space="0" w:color="auto"/>
        <w:right w:val="none" w:sz="0" w:space="0" w:color="auto"/>
      </w:divBdr>
    </w:div>
    <w:div w:id="764501329">
      <w:bodyDiv w:val="1"/>
      <w:marLeft w:val="0"/>
      <w:marRight w:val="0"/>
      <w:marTop w:val="0"/>
      <w:marBottom w:val="0"/>
      <w:divBdr>
        <w:top w:val="none" w:sz="0" w:space="0" w:color="auto"/>
        <w:left w:val="none" w:sz="0" w:space="0" w:color="auto"/>
        <w:bottom w:val="none" w:sz="0" w:space="0" w:color="auto"/>
        <w:right w:val="none" w:sz="0" w:space="0" w:color="auto"/>
      </w:divBdr>
    </w:div>
    <w:div w:id="764575492">
      <w:bodyDiv w:val="1"/>
      <w:marLeft w:val="0"/>
      <w:marRight w:val="0"/>
      <w:marTop w:val="0"/>
      <w:marBottom w:val="0"/>
      <w:divBdr>
        <w:top w:val="none" w:sz="0" w:space="0" w:color="auto"/>
        <w:left w:val="none" w:sz="0" w:space="0" w:color="auto"/>
        <w:bottom w:val="none" w:sz="0" w:space="0" w:color="auto"/>
        <w:right w:val="none" w:sz="0" w:space="0" w:color="auto"/>
      </w:divBdr>
    </w:div>
    <w:div w:id="764616310">
      <w:bodyDiv w:val="1"/>
      <w:marLeft w:val="0"/>
      <w:marRight w:val="0"/>
      <w:marTop w:val="0"/>
      <w:marBottom w:val="0"/>
      <w:divBdr>
        <w:top w:val="none" w:sz="0" w:space="0" w:color="auto"/>
        <w:left w:val="none" w:sz="0" w:space="0" w:color="auto"/>
        <w:bottom w:val="none" w:sz="0" w:space="0" w:color="auto"/>
        <w:right w:val="none" w:sz="0" w:space="0" w:color="auto"/>
      </w:divBdr>
    </w:div>
    <w:div w:id="764616983">
      <w:bodyDiv w:val="1"/>
      <w:marLeft w:val="0"/>
      <w:marRight w:val="0"/>
      <w:marTop w:val="0"/>
      <w:marBottom w:val="0"/>
      <w:divBdr>
        <w:top w:val="none" w:sz="0" w:space="0" w:color="auto"/>
        <w:left w:val="none" w:sz="0" w:space="0" w:color="auto"/>
        <w:bottom w:val="none" w:sz="0" w:space="0" w:color="auto"/>
        <w:right w:val="none" w:sz="0" w:space="0" w:color="auto"/>
      </w:divBdr>
    </w:div>
    <w:div w:id="764619185">
      <w:bodyDiv w:val="1"/>
      <w:marLeft w:val="0"/>
      <w:marRight w:val="0"/>
      <w:marTop w:val="0"/>
      <w:marBottom w:val="0"/>
      <w:divBdr>
        <w:top w:val="none" w:sz="0" w:space="0" w:color="auto"/>
        <w:left w:val="none" w:sz="0" w:space="0" w:color="auto"/>
        <w:bottom w:val="none" w:sz="0" w:space="0" w:color="auto"/>
        <w:right w:val="none" w:sz="0" w:space="0" w:color="auto"/>
      </w:divBdr>
    </w:div>
    <w:div w:id="764619891">
      <w:bodyDiv w:val="1"/>
      <w:marLeft w:val="0"/>
      <w:marRight w:val="0"/>
      <w:marTop w:val="0"/>
      <w:marBottom w:val="0"/>
      <w:divBdr>
        <w:top w:val="none" w:sz="0" w:space="0" w:color="auto"/>
        <w:left w:val="none" w:sz="0" w:space="0" w:color="auto"/>
        <w:bottom w:val="none" w:sz="0" w:space="0" w:color="auto"/>
        <w:right w:val="none" w:sz="0" w:space="0" w:color="auto"/>
      </w:divBdr>
    </w:div>
    <w:div w:id="764767959">
      <w:bodyDiv w:val="1"/>
      <w:marLeft w:val="0"/>
      <w:marRight w:val="0"/>
      <w:marTop w:val="0"/>
      <w:marBottom w:val="0"/>
      <w:divBdr>
        <w:top w:val="none" w:sz="0" w:space="0" w:color="auto"/>
        <w:left w:val="none" w:sz="0" w:space="0" w:color="auto"/>
        <w:bottom w:val="none" w:sz="0" w:space="0" w:color="auto"/>
        <w:right w:val="none" w:sz="0" w:space="0" w:color="auto"/>
      </w:divBdr>
    </w:div>
    <w:div w:id="764770313">
      <w:bodyDiv w:val="1"/>
      <w:marLeft w:val="0"/>
      <w:marRight w:val="0"/>
      <w:marTop w:val="0"/>
      <w:marBottom w:val="0"/>
      <w:divBdr>
        <w:top w:val="none" w:sz="0" w:space="0" w:color="auto"/>
        <w:left w:val="none" w:sz="0" w:space="0" w:color="auto"/>
        <w:bottom w:val="none" w:sz="0" w:space="0" w:color="auto"/>
        <w:right w:val="none" w:sz="0" w:space="0" w:color="auto"/>
      </w:divBdr>
    </w:div>
    <w:div w:id="764885503">
      <w:bodyDiv w:val="1"/>
      <w:marLeft w:val="0"/>
      <w:marRight w:val="0"/>
      <w:marTop w:val="0"/>
      <w:marBottom w:val="0"/>
      <w:divBdr>
        <w:top w:val="none" w:sz="0" w:space="0" w:color="auto"/>
        <w:left w:val="none" w:sz="0" w:space="0" w:color="auto"/>
        <w:bottom w:val="none" w:sz="0" w:space="0" w:color="auto"/>
        <w:right w:val="none" w:sz="0" w:space="0" w:color="auto"/>
      </w:divBdr>
    </w:div>
    <w:div w:id="764887257">
      <w:bodyDiv w:val="1"/>
      <w:marLeft w:val="0"/>
      <w:marRight w:val="0"/>
      <w:marTop w:val="0"/>
      <w:marBottom w:val="0"/>
      <w:divBdr>
        <w:top w:val="none" w:sz="0" w:space="0" w:color="auto"/>
        <w:left w:val="none" w:sz="0" w:space="0" w:color="auto"/>
        <w:bottom w:val="none" w:sz="0" w:space="0" w:color="auto"/>
        <w:right w:val="none" w:sz="0" w:space="0" w:color="auto"/>
      </w:divBdr>
    </w:div>
    <w:div w:id="764888914">
      <w:bodyDiv w:val="1"/>
      <w:marLeft w:val="0"/>
      <w:marRight w:val="0"/>
      <w:marTop w:val="0"/>
      <w:marBottom w:val="0"/>
      <w:divBdr>
        <w:top w:val="none" w:sz="0" w:space="0" w:color="auto"/>
        <w:left w:val="none" w:sz="0" w:space="0" w:color="auto"/>
        <w:bottom w:val="none" w:sz="0" w:space="0" w:color="auto"/>
        <w:right w:val="none" w:sz="0" w:space="0" w:color="auto"/>
      </w:divBdr>
    </w:div>
    <w:div w:id="765074447">
      <w:bodyDiv w:val="1"/>
      <w:marLeft w:val="0"/>
      <w:marRight w:val="0"/>
      <w:marTop w:val="0"/>
      <w:marBottom w:val="0"/>
      <w:divBdr>
        <w:top w:val="none" w:sz="0" w:space="0" w:color="auto"/>
        <w:left w:val="none" w:sz="0" w:space="0" w:color="auto"/>
        <w:bottom w:val="none" w:sz="0" w:space="0" w:color="auto"/>
        <w:right w:val="none" w:sz="0" w:space="0" w:color="auto"/>
      </w:divBdr>
    </w:div>
    <w:div w:id="765076071">
      <w:bodyDiv w:val="1"/>
      <w:marLeft w:val="0"/>
      <w:marRight w:val="0"/>
      <w:marTop w:val="0"/>
      <w:marBottom w:val="0"/>
      <w:divBdr>
        <w:top w:val="none" w:sz="0" w:space="0" w:color="auto"/>
        <w:left w:val="none" w:sz="0" w:space="0" w:color="auto"/>
        <w:bottom w:val="none" w:sz="0" w:space="0" w:color="auto"/>
        <w:right w:val="none" w:sz="0" w:space="0" w:color="auto"/>
      </w:divBdr>
    </w:div>
    <w:div w:id="765076481">
      <w:bodyDiv w:val="1"/>
      <w:marLeft w:val="0"/>
      <w:marRight w:val="0"/>
      <w:marTop w:val="0"/>
      <w:marBottom w:val="0"/>
      <w:divBdr>
        <w:top w:val="none" w:sz="0" w:space="0" w:color="auto"/>
        <w:left w:val="none" w:sz="0" w:space="0" w:color="auto"/>
        <w:bottom w:val="none" w:sz="0" w:space="0" w:color="auto"/>
        <w:right w:val="none" w:sz="0" w:space="0" w:color="auto"/>
      </w:divBdr>
    </w:div>
    <w:div w:id="765079220">
      <w:bodyDiv w:val="1"/>
      <w:marLeft w:val="0"/>
      <w:marRight w:val="0"/>
      <w:marTop w:val="0"/>
      <w:marBottom w:val="0"/>
      <w:divBdr>
        <w:top w:val="none" w:sz="0" w:space="0" w:color="auto"/>
        <w:left w:val="none" w:sz="0" w:space="0" w:color="auto"/>
        <w:bottom w:val="none" w:sz="0" w:space="0" w:color="auto"/>
        <w:right w:val="none" w:sz="0" w:space="0" w:color="auto"/>
      </w:divBdr>
    </w:div>
    <w:div w:id="765266883">
      <w:bodyDiv w:val="1"/>
      <w:marLeft w:val="0"/>
      <w:marRight w:val="0"/>
      <w:marTop w:val="0"/>
      <w:marBottom w:val="0"/>
      <w:divBdr>
        <w:top w:val="none" w:sz="0" w:space="0" w:color="auto"/>
        <w:left w:val="none" w:sz="0" w:space="0" w:color="auto"/>
        <w:bottom w:val="none" w:sz="0" w:space="0" w:color="auto"/>
        <w:right w:val="none" w:sz="0" w:space="0" w:color="auto"/>
      </w:divBdr>
    </w:div>
    <w:div w:id="765271169">
      <w:bodyDiv w:val="1"/>
      <w:marLeft w:val="0"/>
      <w:marRight w:val="0"/>
      <w:marTop w:val="0"/>
      <w:marBottom w:val="0"/>
      <w:divBdr>
        <w:top w:val="none" w:sz="0" w:space="0" w:color="auto"/>
        <w:left w:val="none" w:sz="0" w:space="0" w:color="auto"/>
        <w:bottom w:val="none" w:sz="0" w:space="0" w:color="auto"/>
        <w:right w:val="none" w:sz="0" w:space="0" w:color="auto"/>
      </w:divBdr>
    </w:div>
    <w:div w:id="765273263">
      <w:bodyDiv w:val="1"/>
      <w:marLeft w:val="0"/>
      <w:marRight w:val="0"/>
      <w:marTop w:val="0"/>
      <w:marBottom w:val="0"/>
      <w:divBdr>
        <w:top w:val="none" w:sz="0" w:space="0" w:color="auto"/>
        <w:left w:val="none" w:sz="0" w:space="0" w:color="auto"/>
        <w:bottom w:val="none" w:sz="0" w:space="0" w:color="auto"/>
        <w:right w:val="none" w:sz="0" w:space="0" w:color="auto"/>
      </w:divBdr>
    </w:div>
    <w:div w:id="765275012">
      <w:bodyDiv w:val="1"/>
      <w:marLeft w:val="0"/>
      <w:marRight w:val="0"/>
      <w:marTop w:val="0"/>
      <w:marBottom w:val="0"/>
      <w:divBdr>
        <w:top w:val="none" w:sz="0" w:space="0" w:color="auto"/>
        <w:left w:val="none" w:sz="0" w:space="0" w:color="auto"/>
        <w:bottom w:val="none" w:sz="0" w:space="0" w:color="auto"/>
        <w:right w:val="none" w:sz="0" w:space="0" w:color="auto"/>
      </w:divBdr>
    </w:div>
    <w:div w:id="765275620">
      <w:bodyDiv w:val="1"/>
      <w:marLeft w:val="0"/>
      <w:marRight w:val="0"/>
      <w:marTop w:val="0"/>
      <w:marBottom w:val="0"/>
      <w:divBdr>
        <w:top w:val="none" w:sz="0" w:space="0" w:color="auto"/>
        <w:left w:val="none" w:sz="0" w:space="0" w:color="auto"/>
        <w:bottom w:val="none" w:sz="0" w:space="0" w:color="auto"/>
        <w:right w:val="none" w:sz="0" w:space="0" w:color="auto"/>
      </w:divBdr>
    </w:div>
    <w:div w:id="765462220">
      <w:bodyDiv w:val="1"/>
      <w:marLeft w:val="0"/>
      <w:marRight w:val="0"/>
      <w:marTop w:val="0"/>
      <w:marBottom w:val="0"/>
      <w:divBdr>
        <w:top w:val="none" w:sz="0" w:space="0" w:color="auto"/>
        <w:left w:val="none" w:sz="0" w:space="0" w:color="auto"/>
        <w:bottom w:val="none" w:sz="0" w:space="0" w:color="auto"/>
        <w:right w:val="none" w:sz="0" w:space="0" w:color="auto"/>
      </w:divBdr>
    </w:div>
    <w:div w:id="765734441">
      <w:bodyDiv w:val="1"/>
      <w:marLeft w:val="0"/>
      <w:marRight w:val="0"/>
      <w:marTop w:val="0"/>
      <w:marBottom w:val="0"/>
      <w:divBdr>
        <w:top w:val="none" w:sz="0" w:space="0" w:color="auto"/>
        <w:left w:val="none" w:sz="0" w:space="0" w:color="auto"/>
        <w:bottom w:val="none" w:sz="0" w:space="0" w:color="auto"/>
        <w:right w:val="none" w:sz="0" w:space="0" w:color="auto"/>
      </w:divBdr>
    </w:div>
    <w:div w:id="765807992">
      <w:bodyDiv w:val="1"/>
      <w:marLeft w:val="0"/>
      <w:marRight w:val="0"/>
      <w:marTop w:val="0"/>
      <w:marBottom w:val="0"/>
      <w:divBdr>
        <w:top w:val="none" w:sz="0" w:space="0" w:color="auto"/>
        <w:left w:val="none" w:sz="0" w:space="0" w:color="auto"/>
        <w:bottom w:val="none" w:sz="0" w:space="0" w:color="auto"/>
        <w:right w:val="none" w:sz="0" w:space="0" w:color="auto"/>
      </w:divBdr>
    </w:div>
    <w:div w:id="765886151">
      <w:bodyDiv w:val="1"/>
      <w:marLeft w:val="0"/>
      <w:marRight w:val="0"/>
      <w:marTop w:val="0"/>
      <w:marBottom w:val="0"/>
      <w:divBdr>
        <w:top w:val="none" w:sz="0" w:space="0" w:color="auto"/>
        <w:left w:val="none" w:sz="0" w:space="0" w:color="auto"/>
        <w:bottom w:val="none" w:sz="0" w:space="0" w:color="auto"/>
        <w:right w:val="none" w:sz="0" w:space="0" w:color="auto"/>
      </w:divBdr>
    </w:div>
    <w:div w:id="765929692">
      <w:bodyDiv w:val="1"/>
      <w:marLeft w:val="0"/>
      <w:marRight w:val="0"/>
      <w:marTop w:val="0"/>
      <w:marBottom w:val="0"/>
      <w:divBdr>
        <w:top w:val="none" w:sz="0" w:space="0" w:color="auto"/>
        <w:left w:val="none" w:sz="0" w:space="0" w:color="auto"/>
        <w:bottom w:val="none" w:sz="0" w:space="0" w:color="auto"/>
        <w:right w:val="none" w:sz="0" w:space="0" w:color="auto"/>
      </w:divBdr>
    </w:div>
    <w:div w:id="766004574">
      <w:bodyDiv w:val="1"/>
      <w:marLeft w:val="0"/>
      <w:marRight w:val="0"/>
      <w:marTop w:val="0"/>
      <w:marBottom w:val="0"/>
      <w:divBdr>
        <w:top w:val="none" w:sz="0" w:space="0" w:color="auto"/>
        <w:left w:val="none" w:sz="0" w:space="0" w:color="auto"/>
        <w:bottom w:val="none" w:sz="0" w:space="0" w:color="auto"/>
        <w:right w:val="none" w:sz="0" w:space="0" w:color="auto"/>
      </w:divBdr>
    </w:div>
    <w:div w:id="766190425">
      <w:bodyDiv w:val="1"/>
      <w:marLeft w:val="0"/>
      <w:marRight w:val="0"/>
      <w:marTop w:val="0"/>
      <w:marBottom w:val="0"/>
      <w:divBdr>
        <w:top w:val="none" w:sz="0" w:space="0" w:color="auto"/>
        <w:left w:val="none" w:sz="0" w:space="0" w:color="auto"/>
        <w:bottom w:val="none" w:sz="0" w:space="0" w:color="auto"/>
        <w:right w:val="none" w:sz="0" w:space="0" w:color="auto"/>
      </w:divBdr>
    </w:div>
    <w:div w:id="766190913">
      <w:bodyDiv w:val="1"/>
      <w:marLeft w:val="0"/>
      <w:marRight w:val="0"/>
      <w:marTop w:val="0"/>
      <w:marBottom w:val="0"/>
      <w:divBdr>
        <w:top w:val="none" w:sz="0" w:space="0" w:color="auto"/>
        <w:left w:val="none" w:sz="0" w:space="0" w:color="auto"/>
        <w:bottom w:val="none" w:sz="0" w:space="0" w:color="auto"/>
        <w:right w:val="none" w:sz="0" w:space="0" w:color="auto"/>
      </w:divBdr>
    </w:div>
    <w:div w:id="766194020">
      <w:bodyDiv w:val="1"/>
      <w:marLeft w:val="0"/>
      <w:marRight w:val="0"/>
      <w:marTop w:val="0"/>
      <w:marBottom w:val="0"/>
      <w:divBdr>
        <w:top w:val="none" w:sz="0" w:space="0" w:color="auto"/>
        <w:left w:val="none" w:sz="0" w:space="0" w:color="auto"/>
        <w:bottom w:val="none" w:sz="0" w:space="0" w:color="auto"/>
        <w:right w:val="none" w:sz="0" w:space="0" w:color="auto"/>
      </w:divBdr>
    </w:div>
    <w:div w:id="766315380">
      <w:bodyDiv w:val="1"/>
      <w:marLeft w:val="0"/>
      <w:marRight w:val="0"/>
      <w:marTop w:val="0"/>
      <w:marBottom w:val="0"/>
      <w:divBdr>
        <w:top w:val="none" w:sz="0" w:space="0" w:color="auto"/>
        <w:left w:val="none" w:sz="0" w:space="0" w:color="auto"/>
        <w:bottom w:val="none" w:sz="0" w:space="0" w:color="auto"/>
        <w:right w:val="none" w:sz="0" w:space="0" w:color="auto"/>
      </w:divBdr>
    </w:div>
    <w:div w:id="766386009">
      <w:bodyDiv w:val="1"/>
      <w:marLeft w:val="0"/>
      <w:marRight w:val="0"/>
      <w:marTop w:val="0"/>
      <w:marBottom w:val="0"/>
      <w:divBdr>
        <w:top w:val="none" w:sz="0" w:space="0" w:color="auto"/>
        <w:left w:val="none" w:sz="0" w:space="0" w:color="auto"/>
        <w:bottom w:val="none" w:sz="0" w:space="0" w:color="auto"/>
        <w:right w:val="none" w:sz="0" w:space="0" w:color="auto"/>
      </w:divBdr>
    </w:div>
    <w:div w:id="766389771">
      <w:bodyDiv w:val="1"/>
      <w:marLeft w:val="0"/>
      <w:marRight w:val="0"/>
      <w:marTop w:val="0"/>
      <w:marBottom w:val="0"/>
      <w:divBdr>
        <w:top w:val="none" w:sz="0" w:space="0" w:color="auto"/>
        <w:left w:val="none" w:sz="0" w:space="0" w:color="auto"/>
        <w:bottom w:val="none" w:sz="0" w:space="0" w:color="auto"/>
        <w:right w:val="none" w:sz="0" w:space="0" w:color="auto"/>
      </w:divBdr>
    </w:div>
    <w:div w:id="766390708">
      <w:bodyDiv w:val="1"/>
      <w:marLeft w:val="0"/>
      <w:marRight w:val="0"/>
      <w:marTop w:val="0"/>
      <w:marBottom w:val="0"/>
      <w:divBdr>
        <w:top w:val="none" w:sz="0" w:space="0" w:color="auto"/>
        <w:left w:val="none" w:sz="0" w:space="0" w:color="auto"/>
        <w:bottom w:val="none" w:sz="0" w:space="0" w:color="auto"/>
        <w:right w:val="none" w:sz="0" w:space="0" w:color="auto"/>
      </w:divBdr>
    </w:div>
    <w:div w:id="766464019">
      <w:bodyDiv w:val="1"/>
      <w:marLeft w:val="0"/>
      <w:marRight w:val="0"/>
      <w:marTop w:val="0"/>
      <w:marBottom w:val="0"/>
      <w:divBdr>
        <w:top w:val="none" w:sz="0" w:space="0" w:color="auto"/>
        <w:left w:val="none" w:sz="0" w:space="0" w:color="auto"/>
        <w:bottom w:val="none" w:sz="0" w:space="0" w:color="auto"/>
        <w:right w:val="none" w:sz="0" w:space="0" w:color="auto"/>
      </w:divBdr>
    </w:div>
    <w:div w:id="766535978">
      <w:bodyDiv w:val="1"/>
      <w:marLeft w:val="0"/>
      <w:marRight w:val="0"/>
      <w:marTop w:val="0"/>
      <w:marBottom w:val="0"/>
      <w:divBdr>
        <w:top w:val="none" w:sz="0" w:space="0" w:color="auto"/>
        <w:left w:val="none" w:sz="0" w:space="0" w:color="auto"/>
        <w:bottom w:val="none" w:sz="0" w:space="0" w:color="auto"/>
        <w:right w:val="none" w:sz="0" w:space="0" w:color="auto"/>
      </w:divBdr>
    </w:div>
    <w:div w:id="766735412">
      <w:bodyDiv w:val="1"/>
      <w:marLeft w:val="0"/>
      <w:marRight w:val="0"/>
      <w:marTop w:val="0"/>
      <w:marBottom w:val="0"/>
      <w:divBdr>
        <w:top w:val="none" w:sz="0" w:space="0" w:color="auto"/>
        <w:left w:val="none" w:sz="0" w:space="0" w:color="auto"/>
        <w:bottom w:val="none" w:sz="0" w:space="0" w:color="auto"/>
        <w:right w:val="none" w:sz="0" w:space="0" w:color="auto"/>
      </w:divBdr>
    </w:div>
    <w:div w:id="766778740">
      <w:bodyDiv w:val="1"/>
      <w:marLeft w:val="0"/>
      <w:marRight w:val="0"/>
      <w:marTop w:val="0"/>
      <w:marBottom w:val="0"/>
      <w:divBdr>
        <w:top w:val="none" w:sz="0" w:space="0" w:color="auto"/>
        <w:left w:val="none" w:sz="0" w:space="0" w:color="auto"/>
        <w:bottom w:val="none" w:sz="0" w:space="0" w:color="auto"/>
        <w:right w:val="none" w:sz="0" w:space="0" w:color="auto"/>
      </w:divBdr>
    </w:div>
    <w:div w:id="766779737">
      <w:bodyDiv w:val="1"/>
      <w:marLeft w:val="0"/>
      <w:marRight w:val="0"/>
      <w:marTop w:val="0"/>
      <w:marBottom w:val="0"/>
      <w:divBdr>
        <w:top w:val="none" w:sz="0" w:space="0" w:color="auto"/>
        <w:left w:val="none" w:sz="0" w:space="0" w:color="auto"/>
        <w:bottom w:val="none" w:sz="0" w:space="0" w:color="auto"/>
        <w:right w:val="none" w:sz="0" w:space="0" w:color="auto"/>
      </w:divBdr>
    </w:div>
    <w:div w:id="766927416">
      <w:bodyDiv w:val="1"/>
      <w:marLeft w:val="0"/>
      <w:marRight w:val="0"/>
      <w:marTop w:val="0"/>
      <w:marBottom w:val="0"/>
      <w:divBdr>
        <w:top w:val="none" w:sz="0" w:space="0" w:color="auto"/>
        <w:left w:val="none" w:sz="0" w:space="0" w:color="auto"/>
        <w:bottom w:val="none" w:sz="0" w:space="0" w:color="auto"/>
        <w:right w:val="none" w:sz="0" w:space="0" w:color="auto"/>
      </w:divBdr>
    </w:div>
    <w:div w:id="766968343">
      <w:bodyDiv w:val="1"/>
      <w:marLeft w:val="0"/>
      <w:marRight w:val="0"/>
      <w:marTop w:val="0"/>
      <w:marBottom w:val="0"/>
      <w:divBdr>
        <w:top w:val="none" w:sz="0" w:space="0" w:color="auto"/>
        <w:left w:val="none" w:sz="0" w:space="0" w:color="auto"/>
        <w:bottom w:val="none" w:sz="0" w:space="0" w:color="auto"/>
        <w:right w:val="none" w:sz="0" w:space="0" w:color="auto"/>
      </w:divBdr>
    </w:div>
    <w:div w:id="767000210">
      <w:bodyDiv w:val="1"/>
      <w:marLeft w:val="0"/>
      <w:marRight w:val="0"/>
      <w:marTop w:val="0"/>
      <w:marBottom w:val="0"/>
      <w:divBdr>
        <w:top w:val="none" w:sz="0" w:space="0" w:color="auto"/>
        <w:left w:val="none" w:sz="0" w:space="0" w:color="auto"/>
        <w:bottom w:val="none" w:sz="0" w:space="0" w:color="auto"/>
        <w:right w:val="none" w:sz="0" w:space="0" w:color="auto"/>
      </w:divBdr>
    </w:div>
    <w:div w:id="767039484">
      <w:bodyDiv w:val="1"/>
      <w:marLeft w:val="0"/>
      <w:marRight w:val="0"/>
      <w:marTop w:val="0"/>
      <w:marBottom w:val="0"/>
      <w:divBdr>
        <w:top w:val="none" w:sz="0" w:space="0" w:color="auto"/>
        <w:left w:val="none" w:sz="0" w:space="0" w:color="auto"/>
        <w:bottom w:val="none" w:sz="0" w:space="0" w:color="auto"/>
        <w:right w:val="none" w:sz="0" w:space="0" w:color="auto"/>
      </w:divBdr>
    </w:div>
    <w:div w:id="767119630">
      <w:bodyDiv w:val="1"/>
      <w:marLeft w:val="0"/>
      <w:marRight w:val="0"/>
      <w:marTop w:val="0"/>
      <w:marBottom w:val="0"/>
      <w:divBdr>
        <w:top w:val="none" w:sz="0" w:space="0" w:color="auto"/>
        <w:left w:val="none" w:sz="0" w:space="0" w:color="auto"/>
        <w:bottom w:val="none" w:sz="0" w:space="0" w:color="auto"/>
        <w:right w:val="none" w:sz="0" w:space="0" w:color="auto"/>
      </w:divBdr>
    </w:div>
    <w:div w:id="767235308">
      <w:bodyDiv w:val="1"/>
      <w:marLeft w:val="0"/>
      <w:marRight w:val="0"/>
      <w:marTop w:val="0"/>
      <w:marBottom w:val="0"/>
      <w:divBdr>
        <w:top w:val="none" w:sz="0" w:space="0" w:color="auto"/>
        <w:left w:val="none" w:sz="0" w:space="0" w:color="auto"/>
        <w:bottom w:val="none" w:sz="0" w:space="0" w:color="auto"/>
        <w:right w:val="none" w:sz="0" w:space="0" w:color="auto"/>
      </w:divBdr>
    </w:div>
    <w:div w:id="767239074">
      <w:bodyDiv w:val="1"/>
      <w:marLeft w:val="0"/>
      <w:marRight w:val="0"/>
      <w:marTop w:val="0"/>
      <w:marBottom w:val="0"/>
      <w:divBdr>
        <w:top w:val="none" w:sz="0" w:space="0" w:color="auto"/>
        <w:left w:val="none" w:sz="0" w:space="0" w:color="auto"/>
        <w:bottom w:val="none" w:sz="0" w:space="0" w:color="auto"/>
        <w:right w:val="none" w:sz="0" w:space="0" w:color="auto"/>
      </w:divBdr>
    </w:div>
    <w:div w:id="767240270">
      <w:bodyDiv w:val="1"/>
      <w:marLeft w:val="0"/>
      <w:marRight w:val="0"/>
      <w:marTop w:val="0"/>
      <w:marBottom w:val="0"/>
      <w:divBdr>
        <w:top w:val="none" w:sz="0" w:space="0" w:color="auto"/>
        <w:left w:val="none" w:sz="0" w:space="0" w:color="auto"/>
        <w:bottom w:val="none" w:sz="0" w:space="0" w:color="auto"/>
        <w:right w:val="none" w:sz="0" w:space="0" w:color="auto"/>
      </w:divBdr>
    </w:div>
    <w:div w:id="767308639">
      <w:bodyDiv w:val="1"/>
      <w:marLeft w:val="0"/>
      <w:marRight w:val="0"/>
      <w:marTop w:val="0"/>
      <w:marBottom w:val="0"/>
      <w:divBdr>
        <w:top w:val="none" w:sz="0" w:space="0" w:color="auto"/>
        <w:left w:val="none" w:sz="0" w:space="0" w:color="auto"/>
        <w:bottom w:val="none" w:sz="0" w:space="0" w:color="auto"/>
        <w:right w:val="none" w:sz="0" w:space="0" w:color="auto"/>
      </w:divBdr>
    </w:div>
    <w:div w:id="767314027">
      <w:bodyDiv w:val="1"/>
      <w:marLeft w:val="0"/>
      <w:marRight w:val="0"/>
      <w:marTop w:val="0"/>
      <w:marBottom w:val="0"/>
      <w:divBdr>
        <w:top w:val="none" w:sz="0" w:space="0" w:color="auto"/>
        <w:left w:val="none" w:sz="0" w:space="0" w:color="auto"/>
        <w:bottom w:val="none" w:sz="0" w:space="0" w:color="auto"/>
        <w:right w:val="none" w:sz="0" w:space="0" w:color="auto"/>
      </w:divBdr>
    </w:div>
    <w:div w:id="767426916">
      <w:bodyDiv w:val="1"/>
      <w:marLeft w:val="0"/>
      <w:marRight w:val="0"/>
      <w:marTop w:val="0"/>
      <w:marBottom w:val="0"/>
      <w:divBdr>
        <w:top w:val="none" w:sz="0" w:space="0" w:color="auto"/>
        <w:left w:val="none" w:sz="0" w:space="0" w:color="auto"/>
        <w:bottom w:val="none" w:sz="0" w:space="0" w:color="auto"/>
        <w:right w:val="none" w:sz="0" w:space="0" w:color="auto"/>
      </w:divBdr>
    </w:div>
    <w:div w:id="767430305">
      <w:bodyDiv w:val="1"/>
      <w:marLeft w:val="0"/>
      <w:marRight w:val="0"/>
      <w:marTop w:val="0"/>
      <w:marBottom w:val="0"/>
      <w:divBdr>
        <w:top w:val="none" w:sz="0" w:space="0" w:color="auto"/>
        <w:left w:val="none" w:sz="0" w:space="0" w:color="auto"/>
        <w:bottom w:val="none" w:sz="0" w:space="0" w:color="auto"/>
        <w:right w:val="none" w:sz="0" w:space="0" w:color="auto"/>
      </w:divBdr>
    </w:div>
    <w:div w:id="767433947">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7506397">
      <w:bodyDiv w:val="1"/>
      <w:marLeft w:val="0"/>
      <w:marRight w:val="0"/>
      <w:marTop w:val="0"/>
      <w:marBottom w:val="0"/>
      <w:divBdr>
        <w:top w:val="none" w:sz="0" w:space="0" w:color="auto"/>
        <w:left w:val="none" w:sz="0" w:space="0" w:color="auto"/>
        <w:bottom w:val="none" w:sz="0" w:space="0" w:color="auto"/>
        <w:right w:val="none" w:sz="0" w:space="0" w:color="auto"/>
      </w:divBdr>
    </w:div>
    <w:div w:id="767580135">
      <w:bodyDiv w:val="1"/>
      <w:marLeft w:val="0"/>
      <w:marRight w:val="0"/>
      <w:marTop w:val="0"/>
      <w:marBottom w:val="0"/>
      <w:divBdr>
        <w:top w:val="none" w:sz="0" w:space="0" w:color="auto"/>
        <w:left w:val="none" w:sz="0" w:space="0" w:color="auto"/>
        <w:bottom w:val="none" w:sz="0" w:space="0" w:color="auto"/>
        <w:right w:val="none" w:sz="0" w:space="0" w:color="auto"/>
      </w:divBdr>
    </w:div>
    <w:div w:id="767625806">
      <w:bodyDiv w:val="1"/>
      <w:marLeft w:val="0"/>
      <w:marRight w:val="0"/>
      <w:marTop w:val="0"/>
      <w:marBottom w:val="0"/>
      <w:divBdr>
        <w:top w:val="none" w:sz="0" w:space="0" w:color="auto"/>
        <w:left w:val="none" w:sz="0" w:space="0" w:color="auto"/>
        <w:bottom w:val="none" w:sz="0" w:space="0" w:color="auto"/>
        <w:right w:val="none" w:sz="0" w:space="0" w:color="auto"/>
      </w:divBdr>
    </w:div>
    <w:div w:id="767774473">
      <w:bodyDiv w:val="1"/>
      <w:marLeft w:val="0"/>
      <w:marRight w:val="0"/>
      <w:marTop w:val="0"/>
      <w:marBottom w:val="0"/>
      <w:divBdr>
        <w:top w:val="none" w:sz="0" w:space="0" w:color="auto"/>
        <w:left w:val="none" w:sz="0" w:space="0" w:color="auto"/>
        <w:bottom w:val="none" w:sz="0" w:space="0" w:color="auto"/>
        <w:right w:val="none" w:sz="0" w:space="0" w:color="auto"/>
      </w:divBdr>
    </w:div>
    <w:div w:id="767777488">
      <w:bodyDiv w:val="1"/>
      <w:marLeft w:val="0"/>
      <w:marRight w:val="0"/>
      <w:marTop w:val="0"/>
      <w:marBottom w:val="0"/>
      <w:divBdr>
        <w:top w:val="none" w:sz="0" w:space="0" w:color="auto"/>
        <w:left w:val="none" w:sz="0" w:space="0" w:color="auto"/>
        <w:bottom w:val="none" w:sz="0" w:space="0" w:color="auto"/>
        <w:right w:val="none" w:sz="0" w:space="0" w:color="auto"/>
      </w:divBdr>
    </w:div>
    <w:div w:id="767844707">
      <w:bodyDiv w:val="1"/>
      <w:marLeft w:val="0"/>
      <w:marRight w:val="0"/>
      <w:marTop w:val="0"/>
      <w:marBottom w:val="0"/>
      <w:divBdr>
        <w:top w:val="none" w:sz="0" w:space="0" w:color="auto"/>
        <w:left w:val="none" w:sz="0" w:space="0" w:color="auto"/>
        <w:bottom w:val="none" w:sz="0" w:space="0" w:color="auto"/>
        <w:right w:val="none" w:sz="0" w:space="0" w:color="auto"/>
      </w:divBdr>
    </w:div>
    <w:div w:id="767846157">
      <w:bodyDiv w:val="1"/>
      <w:marLeft w:val="0"/>
      <w:marRight w:val="0"/>
      <w:marTop w:val="0"/>
      <w:marBottom w:val="0"/>
      <w:divBdr>
        <w:top w:val="none" w:sz="0" w:space="0" w:color="auto"/>
        <w:left w:val="none" w:sz="0" w:space="0" w:color="auto"/>
        <w:bottom w:val="none" w:sz="0" w:space="0" w:color="auto"/>
        <w:right w:val="none" w:sz="0" w:space="0" w:color="auto"/>
      </w:divBdr>
    </w:div>
    <w:div w:id="767848531">
      <w:bodyDiv w:val="1"/>
      <w:marLeft w:val="0"/>
      <w:marRight w:val="0"/>
      <w:marTop w:val="0"/>
      <w:marBottom w:val="0"/>
      <w:divBdr>
        <w:top w:val="none" w:sz="0" w:space="0" w:color="auto"/>
        <w:left w:val="none" w:sz="0" w:space="0" w:color="auto"/>
        <w:bottom w:val="none" w:sz="0" w:space="0" w:color="auto"/>
        <w:right w:val="none" w:sz="0" w:space="0" w:color="auto"/>
      </w:divBdr>
    </w:div>
    <w:div w:id="767850209">
      <w:bodyDiv w:val="1"/>
      <w:marLeft w:val="0"/>
      <w:marRight w:val="0"/>
      <w:marTop w:val="0"/>
      <w:marBottom w:val="0"/>
      <w:divBdr>
        <w:top w:val="none" w:sz="0" w:space="0" w:color="auto"/>
        <w:left w:val="none" w:sz="0" w:space="0" w:color="auto"/>
        <w:bottom w:val="none" w:sz="0" w:space="0" w:color="auto"/>
        <w:right w:val="none" w:sz="0" w:space="0" w:color="auto"/>
      </w:divBdr>
    </w:div>
    <w:div w:id="767889479">
      <w:bodyDiv w:val="1"/>
      <w:marLeft w:val="0"/>
      <w:marRight w:val="0"/>
      <w:marTop w:val="0"/>
      <w:marBottom w:val="0"/>
      <w:divBdr>
        <w:top w:val="none" w:sz="0" w:space="0" w:color="auto"/>
        <w:left w:val="none" w:sz="0" w:space="0" w:color="auto"/>
        <w:bottom w:val="none" w:sz="0" w:space="0" w:color="auto"/>
        <w:right w:val="none" w:sz="0" w:space="0" w:color="auto"/>
      </w:divBdr>
    </w:div>
    <w:div w:id="767894539">
      <w:bodyDiv w:val="1"/>
      <w:marLeft w:val="0"/>
      <w:marRight w:val="0"/>
      <w:marTop w:val="0"/>
      <w:marBottom w:val="0"/>
      <w:divBdr>
        <w:top w:val="none" w:sz="0" w:space="0" w:color="auto"/>
        <w:left w:val="none" w:sz="0" w:space="0" w:color="auto"/>
        <w:bottom w:val="none" w:sz="0" w:space="0" w:color="auto"/>
        <w:right w:val="none" w:sz="0" w:space="0" w:color="auto"/>
      </w:divBdr>
    </w:div>
    <w:div w:id="767967714">
      <w:bodyDiv w:val="1"/>
      <w:marLeft w:val="0"/>
      <w:marRight w:val="0"/>
      <w:marTop w:val="0"/>
      <w:marBottom w:val="0"/>
      <w:divBdr>
        <w:top w:val="none" w:sz="0" w:space="0" w:color="auto"/>
        <w:left w:val="none" w:sz="0" w:space="0" w:color="auto"/>
        <w:bottom w:val="none" w:sz="0" w:space="0" w:color="auto"/>
        <w:right w:val="none" w:sz="0" w:space="0" w:color="auto"/>
      </w:divBdr>
    </w:div>
    <w:div w:id="767971193">
      <w:bodyDiv w:val="1"/>
      <w:marLeft w:val="0"/>
      <w:marRight w:val="0"/>
      <w:marTop w:val="0"/>
      <w:marBottom w:val="0"/>
      <w:divBdr>
        <w:top w:val="none" w:sz="0" w:space="0" w:color="auto"/>
        <w:left w:val="none" w:sz="0" w:space="0" w:color="auto"/>
        <w:bottom w:val="none" w:sz="0" w:space="0" w:color="auto"/>
        <w:right w:val="none" w:sz="0" w:space="0" w:color="auto"/>
      </w:divBdr>
    </w:div>
    <w:div w:id="768040641">
      <w:bodyDiv w:val="1"/>
      <w:marLeft w:val="0"/>
      <w:marRight w:val="0"/>
      <w:marTop w:val="0"/>
      <w:marBottom w:val="0"/>
      <w:divBdr>
        <w:top w:val="none" w:sz="0" w:space="0" w:color="auto"/>
        <w:left w:val="none" w:sz="0" w:space="0" w:color="auto"/>
        <w:bottom w:val="none" w:sz="0" w:space="0" w:color="auto"/>
        <w:right w:val="none" w:sz="0" w:space="0" w:color="auto"/>
      </w:divBdr>
    </w:div>
    <w:div w:id="768157619">
      <w:bodyDiv w:val="1"/>
      <w:marLeft w:val="0"/>
      <w:marRight w:val="0"/>
      <w:marTop w:val="0"/>
      <w:marBottom w:val="0"/>
      <w:divBdr>
        <w:top w:val="none" w:sz="0" w:space="0" w:color="auto"/>
        <w:left w:val="none" w:sz="0" w:space="0" w:color="auto"/>
        <w:bottom w:val="none" w:sz="0" w:space="0" w:color="auto"/>
        <w:right w:val="none" w:sz="0" w:space="0" w:color="auto"/>
      </w:divBdr>
    </w:div>
    <w:div w:id="768159144">
      <w:bodyDiv w:val="1"/>
      <w:marLeft w:val="0"/>
      <w:marRight w:val="0"/>
      <w:marTop w:val="0"/>
      <w:marBottom w:val="0"/>
      <w:divBdr>
        <w:top w:val="none" w:sz="0" w:space="0" w:color="auto"/>
        <w:left w:val="none" w:sz="0" w:space="0" w:color="auto"/>
        <w:bottom w:val="none" w:sz="0" w:space="0" w:color="auto"/>
        <w:right w:val="none" w:sz="0" w:space="0" w:color="auto"/>
      </w:divBdr>
    </w:div>
    <w:div w:id="768233232">
      <w:bodyDiv w:val="1"/>
      <w:marLeft w:val="0"/>
      <w:marRight w:val="0"/>
      <w:marTop w:val="0"/>
      <w:marBottom w:val="0"/>
      <w:divBdr>
        <w:top w:val="none" w:sz="0" w:space="0" w:color="auto"/>
        <w:left w:val="none" w:sz="0" w:space="0" w:color="auto"/>
        <w:bottom w:val="none" w:sz="0" w:space="0" w:color="auto"/>
        <w:right w:val="none" w:sz="0" w:space="0" w:color="auto"/>
      </w:divBdr>
    </w:div>
    <w:div w:id="768234047">
      <w:bodyDiv w:val="1"/>
      <w:marLeft w:val="0"/>
      <w:marRight w:val="0"/>
      <w:marTop w:val="0"/>
      <w:marBottom w:val="0"/>
      <w:divBdr>
        <w:top w:val="none" w:sz="0" w:space="0" w:color="auto"/>
        <w:left w:val="none" w:sz="0" w:space="0" w:color="auto"/>
        <w:bottom w:val="none" w:sz="0" w:space="0" w:color="auto"/>
        <w:right w:val="none" w:sz="0" w:space="0" w:color="auto"/>
      </w:divBdr>
    </w:div>
    <w:div w:id="768349997">
      <w:bodyDiv w:val="1"/>
      <w:marLeft w:val="0"/>
      <w:marRight w:val="0"/>
      <w:marTop w:val="0"/>
      <w:marBottom w:val="0"/>
      <w:divBdr>
        <w:top w:val="none" w:sz="0" w:space="0" w:color="auto"/>
        <w:left w:val="none" w:sz="0" w:space="0" w:color="auto"/>
        <w:bottom w:val="none" w:sz="0" w:space="0" w:color="auto"/>
        <w:right w:val="none" w:sz="0" w:space="0" w:color="auto"/>
      </w:divBdr>
    </w:div>
    <w:div w:id="768352116">
      <w:bodyDiv w:val="1"/>
      <w:marLeft w:val="0"/>
      <w:marRight w:val="0"/>
      <w:marTop w:val="0"/>
      <w:marBottom w:val="0"/>
      <w:divBdr>
        <w:top w:val="none" w:sz="0" w:space="0" w:color="auto"/>
        <w:left w:val="none" w:sz="0" w:space="0" w:color="auto"/>
        <w:bottom w:val="none" w:sz="0" w:space="0" w:color="auto"/>
        <w:right w:val="none" w:sz="0" w:space="0" w:color="auto"/>
      </w:divBdr>
    </w:div>
    <w:div w:id="768357358">
      <w:bodyDiv w:val="1"/>
      <w:marLeft w:val="0"/>
      <w:marRight w:val="0"/>
      <w:marTop w:val="0"/>
      <w:marBottom w:val="0"/>
      <w:divBdr>
        <w:top w:val="none" w:sz="0" w:space="0" w:color="auto"/>
        <w:left w:val="none" w:sz="0" w:space="0" w:color="auto"/>
        <w:bottom w:val="none" w:sz="0" w:space="0" w:color="auto"/>
        <w:right w:val="none" w:sz="0" w:space="0" w:color="auto"/>
      </w:divBdr>
    </w:div>
    <w:div w:id="768504656">
      <w:bodyDiv w:val="1"/>
      <w:marLeft w:val="0"/>
      <w:marRight w:val="0"/>
      <w:marTop w:val="0"/>
      <w:marBottom w:val="0"/>
      <w:divBdr>
        <w:top w:val="none" w:sz="0" w:space="0" w:color="auto"/>
        <w:left w:val="none" w:sz="0" w:space="0" w:color="auto"/>
        <w:bottom w:val="none" w:sz="0" w:space="0" w:color="auto"/>
        <w:right w:val="none" w:sz="0" w:space="0" w:color="auto"/>
      </w:divBdr>
    </w:div>
    <w:div w:id="768618660">
      <w:bodyDiv w:val="1"/>
      <w:marLeft w:val="0"/>
      <w:marRight w:val="0"/>
      <w:marTop w:val="0"/>
      <w:marBottom w:val="0"/>
      <w:divBdr>
        <w:top w:val="none" w:sz="0" w:space="0" w:color="auto"/>
        <w:left w:val="none" w:sz="0" w:space="0" w:color="auto"/>
        <w:bottom w:val="none" w:sz="0" w:space="0" w:color="auto"/>
        <w:right w:val="none" w:sz="0" w:space="0" w:color="auto"/>
      </w:divBdr>
    </w:div>
    <w:div w:id="768697675">
      <w:bodyDiv w:val="1"/>
      <w:marLeft w:val="0"/>
      <w:marRight w:val="0"/>
      <w:marTop w:val="0"/>
      <w:marBottom w:val="0"/>
      <w:divBdr>
        <w:top w:val="none" w:sz="0" w:space="0" w:color="auto"/>
        <w:left w:val="none" w:sz="0" w:space="0" w:color="auto"/>
        <w:bottom w:val="none" w:sz="0" w:space="0" w:color="auto"/>
        <w:right w:val="none" w:sz="0" w:space="0" w:color="auto"/>
      </w:divBdr>
    </w:div>
    <w:div w:id="768738472">
      <w:bodyDiv w:val="1"/>
      <w:marLeft w:val="0"/>
      <w:marRight w:val="0"/>
      <w:marTop w:val="0"/>
      <w:marBottom w:val="0"/>
      <w:divBdr>
        <w:top w:val="none" w:sz="0" w:space="0" w:color="auto"/>
        <w:left w:val="none" w:sz="0" w:space="0" w:color="auto"/>
        <w:bottom w:val="none" w:sz="0" w:space="0" w:color="auto"/>
        <w:right w:val="none" w:sz="0" w:space="0" w:color="auto"/>
      </w:divBdr>
    </w:div>
    <w:div w:id="768742196">
      <w:bodyDiv w:val="1"/>
      <w:marLeft w:val="0"/>
      <w:marRight w:val="0"/>
      <w:marTop w:val="0"/>
      <w:marBottom w:val="0"/>
      <w:divBdr>
        <w:top w:val="none" w:sz="0" w:space="0" w:color="auto"/>
        <w:left w:val="none" w:sz="0" w:space="0" w:color="auto"/>
        <w:bottom w:val="none" w:sz="0" w:space="0" w:color="auto"/>
        <w:right w:val="none" w:sz="0" w:space="0" w:color="auto"/>
      </w:divBdr>
    </w:div>
    <w:div w:id="768891565">
      <w:bodyDiv w:val="1"/>
      <w:marLeft w:val="0"/>
      <w:marRight w:val="0"/>
      <w:marTop w:val="0"/>
      <w:marBottom w:val="0"/>
      <w:divBdr>
        <w:top w:val="none" w:sz="0" w:space="0" w:color="auto"/>
        <w:left w:val="none" w:sz="0" w:space="0" w:color="auto"/>
        <w:bottom w:val="none" w:sz="0" w:space="0" w:color="auto"/>
        <w:right w:val="none" w:sz="0" w:space="0" w:color="auto"/>
      </w:divBdr>
    </w:div>
    <w:div w:id="768895409">
      <w:bodyDiv w:val="1"/>
      <w:marLeft w:val="0"/>
      <w:marRight w:val="0"/>
      <w:marTop w:val="0"/>
      <w:marBottom w:val="0"/>
      <w:divBdr>
        <w:top w:val="none" w:sz="0" w:space="0" w:color="auto"/>
        <w:left w:val="none" w:sz="0" w:space="0" w:color="auto"/>
        <w:bottom w:val="none" w:sz="0" w:space="0" w:color="auto"/>
        <w:right w:val="none" w:sz="0" w:space="0" w:color="auto"/>
      </w:divBdr>
    </w:div>
    <w:div w:id="768937489">
      <w:bodyDiv w:val="1"/>
      <w:marLeft w:val="0"/>
      <w:marRight w:val="0"/>
      <w:marTop w:val="0"/>
      <w:marBottom w:val="0"/>
      <w:divBdr>
        <w:top w:val="none" w:sz="0" w:space="0" w:color="auto"/>
        <w:left w:val="none" w:sz="0" w:space="0" w:color="auto"/>
        <w:bottom w:val="none" w:sz="0" w:space="0" w:color="auto"/>
        <w:right w:val="none" w:sz="0" w:space="0" w:color="auto"/>
      </w:divBdr>
    </w:div>
    <w:div w:id="769080591">
      <w:bodyDiv w:val="1"/>
      <w:marLeft w:val="0"/>
      <w:marRight w:val="0"/>
      <w:marTop w:val="0"/>
      <w:marBottom w:val="0"/>
      <w:divBdr>
        <w:top w:val="none" w:sz="0" w:space="0" w:color="auto"/>
        <w:left w:val="none" w:sz="0" w:space="0" w:color="auto"/>
        <w:bottom w:val="none" w:sz="0" w:space="0" w:color="auto"/>
        <w:right w:val="none" w:sz="0" w:space="0" w:color="auto"/>
      </w:divBdr>
    </w:div>
    <w:div w:id="769080843">
      <w:bodyDiv w:val="1"/>
      <w:marLeft w:val="0"/>
      <w:marRight w:val="0"/>
      <w:marTop w:val="0"/>
      <w:marBottom w:val="0"/>
      <w:divBdr>
        <w:top w:val="none" w:sz="0" w:space="0" w:color="auto"/>
        <w:left w:val="none" w:sz="0" w:space="0" w:color="auto"/>
        <w:bottom w:val="none" w:sz="0" w:space="0" w:color="auto"/>
        <w:right w:val="none" w:sz="0" w:space="0" w:color="auto"/>
      </w:divBdr>
    </w:div>
    <w:div w:id="769202647">
      <w:bodyDiv w:val="1"/>
      <w:marLeft w:val="0"/>
      <w:marRight w:val="0"/>
      <w:marTop w:val="0"/>
      <w:marBottom w:val="0"/>
      <w:divBdr>
        <w:top w:val="none" w:sz="0" w:space="0" w:color="auto"/>
        <w:left w:val="none" w:sz="0" w:space="0" w:color="auto"/>
        <w:bottom w:val="none" w:sz="0" w:space="0" w:color="auto"/>
        <w:right w:val="none" w:sz="0" w:space="0" w:color="auto"/>
      </w:divBdr>
    </w:div>
    <w:div w:id="769280086">
      <w:bodyDiv w:val="1"/>
      <w:marLeft w:val="0"/>
      <w:marRight w:val="0"/>
      <w:marTop w:val="0"/>
      <w:marBottom w:val="0"/>
      <w:divBdr>
        <w:top w:val="none" w:sz="0" w:space="0" w:color="auto"/>
        <w:left w:val="none" w:sz="0" w:space="0" w:color="auto"/>
        <w:bottom w:val="none" w:sz="0" w:space="0" w:color="auto"/>
        <w:right w:val="none" w:sz="0" w:space="0" w:color="auto"/>
      </w:divBdr>
    </w:div>
    <w:div w:id="769545152">
      <w:bodyDiv w:val="1"/>
      <w:marLeft w:val="0"/>
      <w:marRight w:val="0"/>
      <w:marTop w:val="0"/>
      <w:marBottom w:val="0"/>
      <w:divBdr>
        <w:top w:val="none" w:sz="0" w:space="0" w:color="auto"/>
        <w:left w:val="none" w:sz="0" w:space="0" w:color="auto"/>
        <w:bottom w:val="none" w:sz="0" w:space="0" w:color="auto"/>
        <w:right w:val="none" w:sz="0" w:space="0" w:color="auto"/>
      </w:divBdr>
    </w:div>
    <w:div w:id="769593326">
      <w:bodyDiv w:val="1"/>
      <w:marLeft w:val="0"/>
      <w:marRight w:val="0"/>
      <w:marTop w:val="0"/>
      <w:marBottom w:val="0"/>
      <w:divBdr>
        <w:top w:val="none" w:sz="0" w:space="0" w:color="auto"/>
        <w:left w:val="none" w:sz="0" w:space="0" w:color="auto"/>
        <w:bottom w:val="none" w:sz="0" w:space="0" w:color="auto"/>
        <w:right w:val="none" w:sz="0" w:space="0" w:color="auto"/>
      </w:divBdr>
    </w:div>
    <w:div w:id="769663451">
      <w:bodyDiv w:val="1"/>
      <w:marLeft w:val="0"/>
      <w:marRight w:val="0"/>
      <w:marTop w:val="0"/>
      <w:marBottom w:val="0"/>
      <w:divBdr>
        <w:top w:val="none" w:sz="0" w:space="0" w:color="auto"/>
        <w:left w:val="none" w:sz="0" w:space="0" w:color="auto"/>
        <w:bottom w:val="none" w:sz="0" w:space="0" w:color="auto"/>
        <w:right w:val="none" w:sz="0" w:space="0" w:color="auto"/>
      </w:divBdr>
    </w:div>
    <w:div w:id="769668866">
      <w:bodyDiv w:val="1"/>
      <w:marLeft w:val="0"/>
      <w:marRight w:val="0"/>
      <w:marTop w:val="0"/>
      <w:marBottom w:val="0"/>
      <w:divBdr>
        <w:top w:val="none" w:sz="0" w:space="0" w:color="auto"/>
        <w:left w:val="none" w:sz="0" w:space="0" w:color="auto"/>
        <w:bottom w:val="none" w:sz="0" w:space="0" w:color="auto"/>
        <w:right w:val="none" w:sz="0" w:space="0" w:color="auto"/>
      </w:divBdr>
    </w:div>
    <w:div w:id="769738927">
      <w:bodyDiv w:val="1"/>
      <w:marLeft w:val="0"/>
      <w:marRight w:val="0"/>
      <w:marTop w:val="0"/>
      <w:marBottom w:val="0"/>
      <w:divBdr>
        <w:top w:val="none" w:sz="0" w:space="0" w:color="auto"/>
        <w:left w:val="none" w:sz="0" w:space="0" w:color="auto"/>
        <w:bottom w:val="none" w:sz="0" w:space="0" w:color="auto"/>
        <w:right w:val="none" w:sz="0" w:space="0" w:color="auto"/>
      </w:divBdr>
    </w:div>
    <w:div w:id="769813657">
      <w:bodyDiv w:val="1"/>
      <w:marLeft w:val="0"/>
      <w:marRight w:val="0"/>
      <w:marTop w:val="0"/>
      <w:marBottom w:val="0"/>
      <w:divBdr>
        <w:top w:val="none" w:sz="0" w:space="0" w:color="auto"/>
        <w:left w:val="none" w:sz="0" w:space="0" w:color="auto"/>
        <w:bottom w:val="none" w:sz="0" w:space="0" w:color="auto"/>
        <w:right w:val="none" w:sz="0" w:space="0" w:color="auto"/>
      </w:divBdr>
    </w:div>
    <w:div w:id="769855523">
      <w:bodyDiv w:val="1"/>
      <w:marLeft w:val="0"/>
      <w:marRight w:val="0"/>
      <w:marTop w:val="0"/>
      <w:marBottom w:val="0"/>
      <w:divBdr>
        <w:top w:val="none" w:sz="0" w:space="0" w:color="auto"/>
        <w:left w:val="none" w:sz="0" w:space="0" w:color="auto"/>
        <w:bottom w:val="none" w:sz="0" w:space="0" w:color="auto"/>
        <w:right w:val="none" w:sz="0" w:space="0" w:color="auto"/>
      </w:divBdr>
    </w:div>
    <w:div w:id="769857312">
      <w:bodyDiv w:val="1"/>
      <w:marLeft w:val="0"/>
      <w:marRight w:val="0"/>
      <w:marTop w:val="0"/>
      <w:marBottom w:val="0"/>
      <w:divBdr>
        <w:top w:val="none" w:sz="0" w:space="0" w:color="auto"/>
        <w:left w:val="none" w:sz="0" w:space="0" w:color="auto"/>
        <w:bottom w:val="none" w:sz="0" w:space="0" w:color="auto"/>
        <w:right w:val="none" w:sz="0" w:space="0" w:color="auto"/>
      </w:divBdr>
    </w:div>
    <w:div w:id="769859605">
      <w:bodyDiv w:val="1"/>
      <w:marLeft w:val="0"/>
      <w:marRight w:val="0"/>
      <w:marTop w:val="0"/>
      <w:marBottom w:val="0"/>
      <w:divBdr>
        <w:top w:val="none" w:sz="0" w:space="0" w:color="auto"/>
        <w:left w:val="none" w:sz="0" w:space="0" w:color="auto"/>
        <w:bottom w:val="none" w:sz="0" w:space="0" w:color="auto"/>
        <w:right w:val="none" w:sz="0" w:space="0" w:color="auto"/>
      </w:divBdr>
    </w:div>
    <w:div w:id="769930928">
      <w:bodyDiv w:val="1"/>
      <w:marLeft w:val="0"/>
      <w:marRight w:val="0"/>
      <w:marTop w:val="0"/>
      <w:marBottom w:val="0"/>
      <w:divBdr>
        <w:top w:val="none" w:sz="0" w:space="0" w:color="auto"/>
        <w:left w:val="none" w:sz="0" w:space="0" w:color="auto"/>
        <w:bottom w:val="none" w:sz="0" w:space="0" w:color="auto"/>
        <w:right w:val="none" w:sz="0" w:space="0" w:color="auto"/>
      </w:divBdr>
    </w:div>
    <w:div w:id="769937468">
      <w:bodyDiv w:val="1"/>
      <w:marLeft w:val="0"/>
      <w:marRight w:val="0"/>
      <w:marTop w:val="0"/>
      <w:marBottom w:val="0"/>
      <w:divBdr>
        <w:top w:val="none" w:sz="0" w:space="0" w:color="auto"/>
        <w:left w:val="none" w:sz="0" w:space="0" w:color="auto"/>
        <w:bottom w:val="none" w:sz="0" w:space="0" w:color="auto"/>
        <w:right w:val="none" w:sz="0" w:space="0" w:color="auto"/>
      </w:divBdr>
    </w:div>
    <w:div w:id="770055303">
      <w:bodyDiv w:val="1"/>
      <w:marLeft w:val="0"/>
      <w:marRight w:val="0"/>
      <w:marTop w:val="0"/>
      <w:marBottom w:val="0"/>
      <w:divBdr>
        <w:top w:val="none" w:sz="0" w:space="0" w:color="auto"/>
        <w:left w:val="none" w:sz="0" w:space="0" w:color="auto"/>
        <w:bottom w:val="none" w:sz="0" w:space="0" w:color="auto"/>
        <w:right w:val="none" w:sz="0" w:space="0" w:color="auto"/>
      </w:divBdr>
    </w:div>
    <w:div w:id="770124046">
      <w:bodyDiv w:val="1"/>
      <w:marLeft w:val="0"/>
      <w:marRight w:val="0"/>
      <w:marTop w:val="0"/>
      <w:marBottom w:val="0"/>
      <w:divBdr>
        <w:top w:val="none" w:sz="0" w:space="0" w:color="auto"/>
        <w:left w:val="none" w:sz="0" w:space="0" w:color="auto"/>
        <w:bottom w:val="none" w:sz="0" w:space="0" w:color="auto"/>
        <w:right w:val="none" w:sz="0" w:space="0" w:color="auto"/>
      </w:divBdr>
    </w:div>
    <w:div w:id="770126325">
      <w:bodyDiv w:val="1"/>
      <w:marLeft w:val="0"/>
      <w:marRight w:val="0"/>
      <w:marTop w:val="0"/>
      <w:marBottom w:val="0"/>
      <w:divBdr>
        <w:top w:val="none" w:sz="0" w:space="0" w:color="auto"/>
        <w:left w:val="none" w:sz="0" w:space="0" w:color="auto"/>
        <w:bottom w:val="none" w:sz="0" w:space="0" w:color="auto"/>
        <w:right w:val="none" w:sz="0" w:space="0" w:color="auto"/>
      </w:divBdr>
    </w:div>
    <w:div w:id="770248261">
      <w:bodyDiv w:val="1"/>
      <w:marLeft w:val="0"/>
      <w:marRight w:val="0"/>
      <w:marTop w:val="0"/>
      <w:marBottom w:val="0"/>
      <w:divBdr>
        <w:top w:val="none" w:sz="0" w:space="0" w:color="auto"/>
        <w:left w:val="none" w:sz="0" w:space="0" w:color="auto"/>
        <w:bottom w:val="none" w:sz="0" w:space="0" w:color="auto"/>
        <w:right w:val="none" w:sz="0" w:space="0" w:color="auto"/>
      </w:divBdr>
    </w:div>
    <w:div w:id="770315583">
      <w:bodyDiv w:val="1"/>
      <w:marLeft w:val="0"/>
      <w:marRight w:val="0"/>
      <w:marTop w:val="0"/>
      <w:marBottom w:val="0"/>
      <w:divBdr>
        <w:top w:val="none" w:sz="0" w:space="0" w:color="auto"/>
        <w:left w:val="none" w:sz="0" w:space="0" w:color="auto"/>
        <w:bottom w:val="none" w:sz="0" w:space="0" w:color="auto"/>
        <w:right w:val="none" w:sz="0" w:space="0" w:color="auto"/>
      </w:divBdr>
    </w:div>
    <w:div w:id="770391518">
      <w:bodyDiv w:val="1"/>
      <w:marLeft w:val="0"/>
      <w:marRight w:val="0"/>
      <w:marTop w:val="0"/>
      <w:marBottom w:val="0"/>
      <w:divBdr>
        <w:top w:val="none" w:sz="0" w:space="0" w:color="auto"/>
        <w:left w:val="none" w:sz="0" w:space="0" w:color="auto"/>
        <w:bottom w:val="none" w:sz="0" w:space="0" w:color="auto"/>
        <w:right w:val="none" w:sz="0" w:space="0" w:color="auto"/>
      </w:divBdr>
    </w:div>
    <w:div w:id="770467761">
      <w:bodyDiv w:val="1"/>
      <w:marLeft w:val="0"/>
      <w:marRight w:val="0"/>
      <w:marTop w:val="0"/>
      <w:marBottom w:val="0"/>
      <w:divBdr>
        <w:top w:val="none" w:sz="0" w:space="0" w:color="auto"/>
        <w:left w:val="none" w:sz="0" w:space="0" w:color="auto"/>
        <w:bottom w:val="none" w:sz="0" w:space="0" w:color="auto"/>
        <w:right w:val="none" w:sz="0" w:space="0" w:color="auto"/>
      </w:divBdr>
    </w:div>
    <w:div w:id="770471353">
      <w:bodyDiv w:val="1"/>
      <w:marLeft w:val="0"/>
      <w:marRight w:val="0"/>
      <w:marTop w:val="0"/>
      <w:marBottom w:val="0"/>
      <w:divBdr>
        <w:top w:val="none" w:sz="0" w:space="0" w:color="auto"/>
        <w:left w:val="none" w:sz="0" w:space="0" w:color="auto"/>
        <w:bottom w:val="none" w:sz="0" w:space="0" w:color="auto"/>
        <w:right w:val="none" w:sz="0" w:space="0" w:color="auto"/>
      </w:divBdr>
    </w:div>
    <w:div w:id="770513573">
      <w:bodyDiv w:val="1"/>
      <w:marLeft w:val="0"/>
      <w:marRight w:val="0"/>
      <w:marTop w:val="0"/>
      <w:marBottom w:val="0"/>
      <w:divBdr>
        <w:top w:val="none" w:sz="0" w:space="0" w:color="auto"/>
        <w:left w:val="none" w:sz="0" w:space="0" w:color="auto"/>
        <w:bottom w:val="none" w:sz="0" w:space="0" w:color="auto"/>
        <w:right w:val="none" w:sz="0" w:space="0" w:color="auto"/>
      </w:divBdr>
    </w:div>
    <w:div w:id="770513657">
      <w:bodyDiv w:val="1"/>
      <w:marLeft w:val="0"/>
      <w:marRight w:val="0"/>
      <w:marTop w:val="0"/>
      <w:marBottom w:val="0"/>
      <w:divBdr>
        <w:top w:val="none" w:sz="0" w:space="0" w:color="auto"/>
        <w:left w:val="none" w:sz="0" w:space="0" w:color="auto"/>
        <w:bottom w:val="none" w:sz="0" w:space="0" w:color="auto"/>
        <w:right w:val="none" w:sz="0" w:space="0" w:color="auto"/>
      </w:divBdr>
    </w:div>
    <w:div w:id="770517322">
      <w:bodyDiv w:val="1"/>
      <w:marLeft w:val="0"/>
      <w:marRight w:val="0"/>
      <w:marTop w:val="0"/>
      <w:marBottom w:val="0"/>
      <w:divBdr>
        <w:top w:val="none" w:sz="0" w:space="0" w:color="auto"/>
        <w:left w:val="none" w:sz="0" w:space="0" w:color="auto"/>
        <w:bottom w:val="none" w:sz="0" w:space="0" w:color="auto"/>
        <w:right w:val="none" w:sz="0" w:space="0" w:color="auto"/>
      </w:divBdr>
    </w:div>
    <w:div w:id="770584471">
      <w:bodyDiv w:val="1"/>
      <w:marLeft w:val="0"/>
      <w:marRight w:val="0"/>
      <w:marTop w:val="0"/>
      <w:marBottom w:val="0"/>
      <w:divBdr>
        <w:top w:val="none" w:sz="0" w:space="0" w:color="auto"/>
        <w:left w:val="none" w:sz="0" w:space="0" w:color="auto"/>
        <w:bottom w:val="none" w:sz="0" w:space="0" w:color="auto"/>
        <w:right w:val="none" w:sz="0" w:space="0" w:color="auto"/>
      </w:divBdr>
    </w:div>
    <w:div w:id="770590187">
      <w:bodyDiv w:val="1"/>
      <w:marLeft w:val="0"/>
      <w:marRight w:val="0"/>
      <w:marTop w:val="0"/>
      <w:marBottom w:val="0"/>
      <w:divBdr>
        <w:top w:val="none" w:sz="0" w:space="0" w:color="auto"/>
        <w:left w:val="none" w:sz="0" w:space="0" w:color="auto"/>
        <w:bottom w:val="none" w:sz="0" w:space="0" w:color="auto"/>
        <w:right w:val="none" w:sz="0" w:space="0" w:color="auto"/>
      </w:divBdr>
    </w:div>
    <w:div w:id="770711025">
      <w:bodyDiv w:val="1"/>
      <w:marLeft w:val="0"/>
      <w:marRight w:val="0"/>
      <w:marTop w:val="0"/>
      <w:marBottom w:val="0"/>
      <w:divBdr>
        <w:top w:val="none" w:sz="0" w:space="0" w:color="auto"/>
        <w:left w:val="none" w:sz="0" w:space="0" w:color="auto"/>
        <w:bottom w:val="none" w:sz="0" w:space="0" w:color="auto"/>
        <w:right w:val="none" w:sz="0" w:space="0" w:color="auto"/>
      </w:divBdr>
    </w:div>
    <w:div w:id="770855597">
      <w:bodyDiv w:val="1"/>
      <w:marLeft w:val="0"/>
      <w:marRight w:val="0"/>
      <w:marTop w:val="0"/>
      <w:marBottom w:val="0"/>
      <w:divBdr>
        <w:top w:val="none" w:sz="0" w:space="0" w:color="auto"/>
        <w:left w:val="none" w:sz="0" w:space="0" w:color="auto"/>
        <w:bottom w:val="none" w:sz="0" w:space="0" w:color="auto"/>
        <w:right w:val="none" w:sz="0" w:space="0" w:color="auto"/>
      </w:divBdr>
    </w:div>
    <w:div w:id="770861728">
      <w:bodyDiv w:val="1"/>
      <w:marLeft w:val="0"/>
      <w:marRight w:val="0"/>
      <w:marTop w:val="0"/>
      <w:marBottom w:val="0"/>
      <w:divBdr>
        <w:top w:val="none" w:sz="0" w:space="0" w:color="auto"/>
        <w:left w:val="none" w:sz="0" w:space="0" w:color="auto"/>
        <w:bottom w:val="none" w:sz="0" w:space="0" w:color="auto"/>
        <w:right w:val="none" w:sz="0" w:space="0" w:color="auto"/>
      </w:divBdr>
    </w:div>
    <w:div w:id="770931174">
      <w:bodyDiv w:val="1"/>
      <w:marLeft w:val="0"/>
      <w:marRight w:val="0"/>
      <w:marTop w:val="0"/>
      <w:marBottom w:val="0"/>
      <w:divBdr>
        <w:top w:val="none" w:sz="0" w:space="0" w:color="auto"/>
        <w:left w:val="none" w:sz="0" w:space="0" w:color="auto"/>
        <w:bottom w:val="none" w:sz="0" w:space="0" w:color="auto"/>
        <w:right w:val="none" w:sz="0" w:space="0" w:color="auto"/>
      </w:divBdr>
    </w:div>
    <w:div w:id="771048095">
      <w:bodyDiv w:val="1"/>
      <w:marLeft w:val="0"/>
      <w:marRight w:val="0"/>
      <w:marTop w:val="0"/>
      <w:marBottom w:val="0"/>
      <w:divBdr>
        <w:top w:val="none" w:sz="0" w:space="0" w:color="auto"/>
        <w:left w:val="none" w:sz="0" w:space="0" w:color="auto"/>
        <w:bottom w:val="none" w:sz="0" w:space="0" w:color="auto"/>
        <w:right w:val="none" w:sz="0" w:space="0" w:color="auto"/>
      </w:divBdr>
    </w:div>
    <w:div w:id="771123456">
      <w:bodyDiv w:val="1"/>
      <w:marLeft w:val="0"/>
      <w:marRight w:val="0"/>
      <w:marTop w:val="0"/>
      <w:marBottom w:val="0"/>
      <w:divBdr>
        <w:top w:val="none" w:sz="0" w:space="0" w:color="auto"/>
        <w:left w:val="none" w:sz="0" w:space="0" w:color="auto"/>
        <w:bottom w:val="none" w:sz="0" w:space="0" w:color="auto"/>
        <w:right w:val="none" w:sz="0" w:space="0" w:color="auto"/>
      </w:divBdr>
    </w:div>
    <w:div w:id="771125566">
      <w:bodyDiv w:val="1"/>
      <w:marLeft w:val="0"/>
      <w:marRight w:val="0"/>
      <w:marTop w:val="0"/>
      <w:marBottom w:val="0"/>
      <w:divBdr>
        <w:top w:val="none" w:sz="0" w:space="0" w:color="auto"/>
        <w:left w:val="none" w:sz="0" w:space="0" w:color="auto"/>
        <w:bottom w:val="none" w:sz="0" w:space="0" w:color="auto"/>
        <w:right w:val="none" w:sz="0" w:space="0" w:color="auto"/>
      </w:divBdr>
    </w:div>
    <w:div w:id="771239775">
      <w:bodyDiv w:val="1"/>
      <w:marLeft w:val="0"/>
      <w:marRight w:val="0"/>
      <w:marTop w:val="0"/>
      <w:marBottom w:val="0"/>
      <w:divBdr>
        <w:top w:val="none" w:sz="0" w:space="0" w:color="auto"/>
        <w:left w:val="none" w:sz="0" w:space="0" w:color="auto"/>
        <w:bottom w:val="none" w:sz="0" w:space="0" w:color="auto"/>
        <w:right w:val="none" w:sz="0" w:space="0" w:color="auto"/>
      </w:divBdr>
    </w:div>
    <w:div w:id="771241612">
      <w:bodyDiv w:val="1"/>
      <w:marLeft w:val="0"/>
      <w:marRight w:val="0"/>
      <w:marTop w:val="0"/>
      <w:marBottom w:val="0"/>
      <w:divBdr>
        <w:top w:val="none" w:sz="0" w:space="0" w:color="auto"/>
        <w:left w:val="none" w:sz="0" w:space="0" w:color="auto"/>
        <w:bottom w:val="none" w:sz="0" w:space="0" w:color="auto"/>
        <w:right w:val="none" w:sz="0" w:space="0" w:color="auto"/>
      </w:divBdr>
    </w:div>
    <w:div w:id="771248245">
      <w:bodyDiv w:val="1"/>
      <w:marLeft w:val="0"/>
      <w:marRight w:val="0"/>
      <w:marTop w:val="0"/>
      <w:marBottom w:val="0"/>
      <w:divBdr>
        <w:top w:val="none" w:sz="0" w:space="0" w:color="auto"/>
        <w:left w:val="none" w:sz="0" w:space="0" w:color="auto"/>
        <w:bottom w:val="none" w:sz="0" w:space="0" w:color="auto"/>
        <w:right w:val="none" w:sz="0" w:space="0" w:color="auto"/>
      </w:divBdr>
    </w:div>
    <w:div w:id="771316338">
      <w:bodyDiv w:val="1"/>
      <w:marLeft w:val="0"/>
      <w:marRight w:val="0"/>
      <w:marTop w:val="0"/>
      <w:marBottom w:val="0"/>
      <w:divBdr>
        <w:top w:val="none" w:sz="0" w:space="0" w:color="auto"/>
        <w:left w:val="none" w:sz="0" w:space="0" w:color="auto"/>
        <w:bottom w:val="none" w:sz="0" w:space="0" w:color="auto"/>
        <w:right w:val="none" w:sz="0" w:space="0" w:color="auto"/>
      </w:divBdr>
    </w:div>
    <w:div w:id="771319909">
      <w:bodyDiv w:val="1"/>
      <w:marLeft w:val="0"/>
      <w:marRight w:val="0"/>
      <w:marTop w:val="0"/>
      <w:marBottom w:val="0"/>
      <w:divBdr>
        <w:top w:val="none" w:sz="0" w:space="0" w:color="auto"/>
        <w:left w:val="none" w:sz="0" w:space="0" w:color="auto"/>
        <w:bottom w:val="none" w:sz="0" w:space="0" w:color="auto"/>
        <w:right w:val="none" w:sz="0" w:space="0" w:color="auto"/>
      </w:divBdr>
    </w:div>
    <w:div w:id="771362636">
      <w:bodyDiv w:val="1"/>
      <w:marLeft w:val="0"/>
      <w:marRight w:val="0"/>
      <w:marTop w:val="0"/>
      <w:marBottom w:val="0"/>
      <w:divBdr>
        <w:top w:val="none" w:sz="0" w:space="0" w:color="auto"/>
        <w:left w:val="none" w:sz="0" w:space="0" w:color="auto"/>
        <w:bottom w:val="none" w:sz="0" w:space="0" w:color="auto"/>
        <w:right w:val="none" w:sz="0" w:space="0" w:color="auto"/>
      </w:divBdr>
    </w:div>
    <w:div w:id="771437578">
      <w:bodyDiv w:val="1"/>
      <w:marLeft w:val="0"/>
      <w:marRight w:val="0"/>
      <w:marTop w:val="0"/>
      <w:marBottom w:val="0"/>
      <w:divBdr>
        <w:top w:val="none" w:sz="0" w:space="0" w:color="auto"/>
        <w:left w:val="none" w:sz="0" w:space="0" w:color="auto"/>
        <w:bottom w:val="none" w:sz="0" w:space="0" w:color="auto"/>
        <w:right w:val="none" w:sz="0" w:space="0" w:color="auto"/>
      </w:divBdr>
    </w:div>
    <w:div w:id="771441655">
      <w:bodyDiv w:val="1"/>
      <w:marLeft w:val="0"/>
      <w:marRight w:val="0"/>
      <w:marTop w:val="0"/>
      <w:marBottom w:val="0"/>
      <w:divBdr>
        <w:top w:val="none" w:sz="0" w:space="0" w:color="auto"/>
        <w:left w:val="none" w:sz="0" w:space="0" w:color="auto"/>
        <w:bottom w:val="none" w:sz="0" w:space="0" w:color="auto"/>
        <w:right w:val="none" w:sz="0" w:space="0" w:color="auto"/>
      </w:divBdr>
    </w:div>
    <w:div w:id="771509330">
      <w:bodyDiv w:val="1"/>
      <w:marLeft w:val="0"/>
      <w:marRight w:val="0"/>
      <w:marTop w:val="0"/>
      <w:marBottom w:val="0"/>
      <w:divBdr>
        <w:top w:val="none" w:sz="0" w:space="0" w:color="auto"/>
        <w:left w:val="none" w:sz="0" w:space="0" w:color="auto"/>
        <w:bottom w:val="none" w:sz="0" w:space="0" w:color="auto"/>
        <w:right w:val="none" w:sz="0" w:space="0" w:color="auto"/>
      </w:divBdr>
    </w:div>
    <w:div w:id="771515167">
      <w:bodyDiv w:val="1"/>
      <w:marLeft w:val="0"/>
      <w:marRight w:val="0"/>
      <w:marTop w:val="0"/>
      <w:marBottom w:val="0"/>
      <w:divBdr>
        <w:top w:val="none" w:sz="0" w:space="0" w:color="auto"/>
        <w:left w:val="none" w:sz="0" w:space="0" w:color="auto"/>
        <w:bottom w:val="none" w:sz="0" w:space="0" w:color="auto"/>
        <w:right w:val="none" w:sz="0" w:space="0" w:color="auto"/>
      </w:divBdr>
    </w:div>
    <w:div w:id="771515259">
      <w:bodyDiv w:val="1"/>
      <w:marLeft w:val="0"/>
      <w:marRight w:val="0"/>
      <w:marTop w:val="0"/>
      <w:marBottom w:val="0"/>
      <w:divBdr>
        <w:top w:val="none" w:sz="0" w:space="0" w:color="auto"/>
        <w:left w:val="none" w:sz="0" w:space="0" w:color="auto"/>
        <w:bottom w:val="none" w:sz="0" w:space="0" w:color="auto"/>
        <w:right w:val="none" w:sz="0" w:space="0" w:color="auto"/>
      </w:divBdr>
    </w:div>
    <w:div w:id="771516760">
      <w:bodyDiv w:val="1"/>
      <w:marLeft w:val="0"/>
      <w:marRight w:val="0"/>
      <w:marTop w:val="0"/>
      <w:marBottom w:val="0"/>
      <w:divBdr>
        <w:top w:val="none" w:sz="0" w:space="0" w:color="auto"/>
        <w:left w:val="none" w:sz="0" w:space="0" w:color="auto"/>
        <w:bottom w:val="none" w:sz="0" w:space="0" w:color="auto"/>
        <w:right w:val="none" w:sz="0" w:space="0" w:color="auto"/>
      </w:divBdr>
    </w:div>
    <w:div w:id="771558285">
      <w:bodyDiv w:val="1"/>
      <w:marLeft w:val="0"/>
      <w:marRight w:val="0"/>
      <w:marTop w:val="0"/>
      <w:marBottom w:val="0"/>
      <w:divBdr>
        <w:top w:val="none" w:sz="0" w:space="0" w:color="auto"/>
        <w:left w:val="none" w:sz="0" w:space="0" w:color="auto"/>
        <w:bottom w:val="none" w:sz="0" w:space="0" w:color="auto"/>
        <w:right w:val="none" w:sz="0" w:space="0" w:color="auto"/>
      </w:divBdr>
    </w:div>
    <w:div w:id="771585632">
      <w:bodyDiv w:val="1"/>
      <w:marLeft w:val="0"/>
      <w:marRight w:val="0"/>
      <w:marTop w:val="0"/>
      <w:marBottom w:val="0"/>
      <w:divBdr>
        <w:top w:val="none" w:sz="0" w:space="0" w:color="auto"/>
        <w:left w:val="none" w:sz="0" w:space="0" w:color="auto"/>
        <w:bottom w:val="none" w:sz="0" w:space="0" w:color="auto"/>
        <w:right w:val="none" w:sz="0" w:space="0" w:color="auto"/>
      </w:divBdr>
    </w:div>
    <w:div w:id="771702141">
      <w:bodyDiv w:val="1"/>
      <w:marLeft w:val="0"/>
      <w:marRight w:val="0"/>
      <w:marTop w:val="0"/>
      <w:marBottom w:val="0"/>
      <w:divBdr>
        <w:top w:val="none" w:sz="0" w:space="0" w:color="auto"/>
        <w:left w:val="none" w:sz="0" w:space="0" w:color="auto"/>
        <w:bottom w:val="none" w:sz="0" w:space="0" w:color="auto"/>
        <w:right w:val="none" w:sz="0" w:space="0" w:color="auto"/>
      </w:divBdr>
    </w:div>
    <w:div w:id="771703221">
      <w:bodyDiv w:val="1"/>
      <w:marLeft w:val="0"/>
      <w:marRight w:val="0"/>
      <w:marTop w:val="0"/>
      <w:marBottom w:val="0"/>
      <w:divBdr>
        <w:top w:val="none" w:sz="0" w:space="0" w:color="auto"/>
        <w:left w:val="none" w:sz="0" w:space="0" w:color="auto"/>
        <w:bottom w:val="none" w:sz="0" w:space="0" w:color="auto"/>
        <w:right w:val="none" w:sz="0" w:space="0" w:color="auto"/>
      </w:divBdr>
    </w:div>
    <w:div w:id="771778419">
      <w:bodyDiv w:val="1"/>
      <w:marLeft w:val="0"/>
      <w:marRight w:val="0"/>
      <w:marTop w:val="0"/>
      <w:marBottom w:val="0"/>
      <w:divBdr>
        <w:top w:val="none" w:sz="0" w:space="0" w:color="auto"/>
        <w:left w:val="none" w:sz="0" w:space="0" w:color="auto"/>
        <w:bottom w:val="none" w:sz="0" w:space="0" w:color="auto"/>
        <w:right w:val="none" w:sz="0" w:space="0" w:color="auto"/>
      </w:divBdr>
    </w:div>
    <w:div w:id="771783270">
      <w:bodyDiv w:val="1"/>
      <w:marLeft w:val="0"/>
      <w:marRight w:val="0"/>
      <w:marTop w:val="0"/>
      <w:marBottom w:val="0"/>
      <w:divBdr>
        <w:top w:val="none" w:sz="0" w:space="0" w:color="auto"/>
        <w:left w:val="none" w:sz="0" w:space="0" w:color="auto"/>
        <w:bottom w:val="none" w:sz="0" w:space="0" w:color="auto"/>
        <w:right w:val="none" w:sz="0" w:space="0" w:color="auto"/>
      </w:divBdr>
    </w:div>
    <w:div w:id="771969856">
      <w:bodyDiv w:val="1"/>
      <w:marLeft w:val="0"/>
      <w:marRight w:val="0"/>
      <w:marTop w:val="0"/>
      <w:marBottom w:val="0"/>
      <w:divBdr>
        <w:top w:val="none" w:sz="0" w:space="0" w:color="auto"/>
        <w:left w:val="none" w:sz="0" w:space="0" w:color="auto"/>
        <w:bottom w:val="none" w:sz="0" w:space="0" w:color="auto"/>
        <w:right w:val="none" w:sz="0" w:space="0" w:color="auto"/>
      </w:divBdr>
    </w:div>
    <w:div w:id="771975683">
      <w:bodyDiv w:val="1"/>
      <w:marLeft w:val="0"/>
      <w:marRight w:val="0"/>
      <w:marTop w:val="0"/>
      <w:marBottom w:val="0"/>
      <w:divBdr>
        <w:top w:val="none" w:sz="0" w:space="0" w:color="auto"/>
        <w:left w:val="none" w:sz="0" w:space="0" w:color="auto"/>
        <w:bottom w:val="none" w:sz="0" w:space="0" w:color="auto"/>
        <w:right w:val="none" w:sz="0" w:space="0" w:color="auto"/>
      </w:divBdr>
    </w:div>
    <w:div w:id="772046514">
      <w:bodyDiv w:val="1"/>
      <w:marLeft w:val="0"/>
      <w:marRight w:val="0"/>
      <w:marTop w:val="0"/>
      <w:marBottom w:val="0"/>
      <w:divBdr>
        <w:top w:val="none" w:sz="0" w:space="0" w:color="auto"/>
        <w:left w:val="none" w:sz="0" w:space="0" w:color="auto"/>
        <w:bottom w:val="none" w:sz="0" w:space="0" w:color="auto"/>
        <w:right w:val="none" w:sz="0" w:space="0" w:color="auto"/>
      </w:divBdr>
    </w:div>
    <w:div w:id="772088359">
      <w:bodyDiv w:val="1"/>
      <w:marLeft w:val="0"/>
      <w:marRight w:val="0"/>
      <w:marTop w:val="0"/>
      <w:marBottom w:val="0"/>
      <w:divBdr>
        <w:top w:val="none" w:sz="0" w:space="0" w:color="auto"/>
        <w:left w:val="none" w:sz="0" w:space="0" w:color="auto"/>
        <w:bottom w:val="none" w:sz="0" w:space="0" w:color="auto"/>
        <w:right w:val="none" w:sz="0" w:space="0" w:color="auto"/>
      </w:divBdr>
    </w:div>
    <w:div w:id="772092346">
      <w:bodyDiv w:val="1"/>
      <w:marLeft w:val="0"/>
      <w:marRight w:val="0"/>
      <w:marTop w:val="0"/>
      <w:marBottom w:val="0"/>
      <w:divBdr>
        <w:top w:val="none" w:sz="0" w:space="0" w:color="auto"/>
        <w:left w:val="none" w:sz="0" w:space="0" w:color="auto"/>
        <w:bottom w:val="none" w:sz="0" w:space="0" w:color="auto"/>
        <w:right w:val="none" w:sz="0" w:space="0" w:color="auto"/>
      </w:divBdr>
    </w:div>
    <w:div w:id="772172133">
      <w:bodyDiv w:val="1"/>
      <w:marLeft w:val="0"/>
      <w:marRight w:val="0"/>
      <w:marTop w:val="0"/>
      <w:marBottom w:val="0"/>
      <w:divBdr>
        <w:top w:val="none" w:sz="0" w:space="0" w:color="auto"/>
        <w:left w:val="none" w:sz="0" w:space="0" w:color="auto"/>
        <w:bottom w:val="none" w:sz="0" w:space="0" w:color="auto"/>
        <w:right w:val="none" w:sz="0" w:space="0" w:color="auto"/>
      </w:divBdr>
    </w:div>
    <w:div w:id="772239006">
      <w:bodyDiv w:val="1"/>
      <w:marLeft w:val="0"/>
      <w:marRight w:val="0"/>
      <w:marTop w:val="0"/>
      <w:marBottom w:val="0"/>
      <w:divBdr>
        <w:top w:val="none" w:sz="0" w:space="0" w:color="auto"/>
        <w:left w:val="none" w:sz="0" w:space="0" w:color="auto"/>
        <w:bottom w:val="none" w:sz="0" w:space="0" w:color="auto"/>
        <w:right w:val="none" w:sz="0" w:space="0" w:color="auto"/>
      </w:divBdr>
    </w:div>
    <w:div w:id="772282443">
      <w:bodyDiv w:val="1"/>
      <w:marLeft w:val="0"/>
      <w:marRight w:val="0"/>
      <w:marTop w:val="0"/>
      <w:marBottom w:val="0"/>
      <w:divBdr>
        <w:top w:val="none" w:sz="0" w:space="0" w:color="auto"/>
        <w:left w:val="none" w:sz="0" w:space="0" w:color="auto"/>
        <w:bottom w:val="none" w:sz="0" w:space="0" w:color="auto"/>
        <w:right w:val="none" w:sz="0" w:space="0" w:color="auto"/>
      </w:divBdr>
    </w:div>
    <w:div w:id="772358890">
      <w:bodyDiv w:val="1"/>
      <w:marLeft w:val="0"/>
      <w:marRight w:val="0"/>
      <w:marTop w:val="0"/>
      <w:marBottom w:val="0"/>
      <w:divBdr>
        <w:top w:val="none" w:sz="0" w:space="0" w:color="auto"/>
        <w:left w:val="none" w:sz="0" w:space="0" w:color="auto"/>
        <w:bottom w:val="none" w:sz="0" w:space="0" w:color="auto"/>
        <w:right w:val="none" w:sz="0" w:space="0" w:color="auto"/>
      </w:divBdr>
    </w:div>
    <w:div w:id="772365877">
      <w:bodyDiv w:val="1"/>
      <w:marLeft w:val="0"/>
      <w:marRight w:val="0"/>
      <w:marTop w:val="0"/>
      <w:marBottom w:val="0"/>
      <w:divBdr>
        <w:top w:val="none" w:sz="0" w:space="0" w:color="auto"/>
        <w:left w:val="none" w:sz="0" w:space="0" w:color="auto"/>
        <w:bottom w:val="none" w:sz="0" w:space="0" w:color="auto"/>
        <w:right w:val="none" w:sz="0" w:space="0" w:color="auto"/>
      </w:divBdr>
    </w:div>
    <w:div w:id="772432799">
      <w:bodyDiv w:val="1"/>
      <w:marLeft w:val="0"/>
      <w:marRight w:val="0"/>
      <w:marTop w:val="0"/>
      <w:marBottom w:val="0"/>
      <w:divBdr>
        <w:top w:val="none" w:sz="0" w:space="0" w:color="auto"/>
        <w:left w:val="none" w:sz="0" w:space="0" w:color="auto"/>
        <w:bottom w:val="none" w:sz="0" w:space="0" w:color="auto"/>
        <w:right w:val="none" w:sz="0" w:space="0" w:color="auto"/>
      </w:divBdr>
    </w:div>
    <w:div w:id="772435269">
      <w:bodyDiv w:val="1"/>
      <w:marLeft w:val="0"/>
      <w:marRight w:val="0"/>
      <w:marTop w:val="0"/>
      <w:marBottom w:val="0"/>
      <w:divBdr>
        <w:top w:val="none" w:sz="0" w:space="0" w:color="auto"/>
        <w:left w:val="none" w:sz="0" w:space="0" w:color="auto"/>
        <w:bottom w:val="none" w:sz="0" w:space="0" w:color="auto"/>
        <w:right w:val="none" w:sz="0" w:space="0" w:color="auto"/>
      </w:divBdr>
    </w:div>
    <w:div w:id="772437562">
      <w:bodyDiv w:val="1"/>
      <w:marLeft w:val="0"/>
      <w:marRight w:val="0"/>
      <w:marTop w:val="0"/>
      <w:marBottom w:val="0"/>
      <w:divBdr>
        <w:top w:val="none" w:sz="0" w:space="0" w:color="auto"/>
        <w:left w:val="none" w:sz="0" w:space="0" w:color="auto"/>
        <w:bottom w:val="none" w:sz="0" w:space="0" w:color="auto"/>
        <w:right w:val="none" w:sz="0" w:space="0" w:color="auto"/>
      </w:divBdr>
    </w:div>
    <w:div w:id="772480289">
      <w:bodyDiv w:val="1"/>
      <w:marLeft w:val="0"/>
      <w:marRight w:val="0"/>
      <w:marTop w:val="0"/>
      <w:marBottom w:val="0"/>
      <w:divBdr>
        <w:top w:val="none" w:sz="0" w:space="0" w:color="auto"/>
        <w:left w:val="none" w:sz="0" w:space="0" w:color="auto"/>
        <w:bottom w:val="none" w:sz="0" w:space="0" w:color="auto"/>
        <w:right w:val="none" w:sz="0" w:space="0" w:color="auto"/>
      </w:divBdr>
    </w:div>
    <w:div w:id="772482774">
      <w:bodyDiv w:val="1"/>
      <w:marLeft w:val="0"/>
      <w:marRight w:val="0"/>
      <w:marTop w:val="0"/>
      <w:marBottom w:val="0"/>
      <w:divBdr>
        <w:top w:val="none" w:sz="0" w:space="0" w:color="auto"/>
        <w:left w:val="none" w:sz="0" w:space="0" w:color="auto"/>
        <w:bottom w:val="none" w:sz="0" w:space="0" w:color="auto"/>
        <w:right w:val="none" w:sz="0" w:space="0" w:color="auto"/>
      </w:divBdr>
    </w:div>
    <w:div w:id="772552156">
      <w:bodyDiv w:val="1"/>
      <w:marLeft w:val="0"/>
      <w:marRight w:val="0"/>
      <w:marTop w:val="0"/>
      <w:marBottom w:val="0"/>
      <w:divBdr>
        <w:top w:val="none" w:sz="0" w:space="0" w:color="auto"/>
        <w:left w:val="none" w:sz="0" w:space="0" w:color="auto"/>
        <w:bottom w:val="none" w:sz="0" w:space="0" w:color="auto"/>
        <w:right w:val="none" w:sz="0" w:space="0" w:color="auto"/>
      </w:divBdr>
    </w:div>
    <w:div w:id="772552821">
      <w:bodyDiv w:val="1"/>
      <w:marLeft w:val="0"/>
      <w:marRight w:val="0"/>
      <w:marTop w:val="0"/>
      <w:marBottom w:val="0"/>
      <w:divBdr>
        <w:top w:val="none" w:sz="0" w:space="0" w:color="auto"/>
        <w:left w:val="none" w:sz="0" w:space="0" w:color="auto"/>
        <w:bottom w:val="none" w:sz="0" w:space="0" w:color="auto"/>
        <w:right w:val="none" w:sz="0" w:space="0" w:color="auto"/>
      </w:divBdr>
    </w:div>
    <w:div w:id="772624947">
      <w:bodyDiv w:val="1"/>
      <w:marLeft w:val="0"/>
      <w:marRight w:val="0"/>
      <w:marTop w:val="0"/>
      <w:marBottom w:val="0"/>
      <w:divBdr>
        <w:top w:val="none" w:sz="0" w:space="0" w:color="auto"/>
        <w:left w:val="none" w:sz="0" w:space="0" w:color="auto"/>
        <w:bottom w:val="none" w:sz="0" w:space="0" w:color="auto"/>
        <w:right w:val="none" w:sz="0" w:space="0" w:color="auto"/>
      </w:divBdr>
    </w:div>
    <w:div w:id="772670410">
      <w:bodyDiv w:val="1"/>
      <w:marLeft w:val="0"/>
      <w:marRight w:val="0"/>
      <w:marTop w:val="0"/>
      <w:marBottom w:val="0"/>
      <w:divBdr>
        <w:top w:val="none" w:sz="0" w:space="0" w:color="auto"/>
        <w:left w:val="none" w:sz="0" w:space="0" w:color="auto"/>
        <w:bottom w:val="none" w:sz="0" w:space="0" w:color="auto"/>
        <w:right w:val="none" w:sz="0" w:space="0" w:color="auto"/>
      </w:divBdr>
    </w:div>
    <w:div w:id="772747157">
      <w:bodyDiv w:val="1"/>
      <w:marLeft w:val="0"/>
      <w:marRight w:val="0"/>
      <w:marTop w:val="0"/>
      <w:marBottom w:val="0"/>
      <w:divBdr>
        <w:top w:val="none" w:sz="0" w:space="0" w:color="auto"/>
        <w:left w:val="none" w:sz="0" w:space="0" w:color="auto"/>
        <w:bottom w:val="none" w:sz="0" w:space="0" w:color="auto"/>
        <w:right w:val="none" w:sz="0" w:space="0" w:color="auto"/>
      </w:divBdr>
    </w:div>
    <w:div w:id="772750597">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772939396">
      <w:bodyDiv w:val="1"/>
      <w:marLeft w:val="0"/>
      <w:marRight w:val="0"/>
      <w:marTop w:val="0"/>
      <w:marBottom w:val="0"/>
      <w:divBdr>
        <w:top w:val="none" w:sz="0" w:space="0" w:color="auto"/>
        <w:left w:val="none" w:sz="0" w:space="0" w:color="auto"/>
        <w:bottom w:val="none" w:sz="0" w:space="0" w:color="auto"/>
        <w:right w:val="none" w:sz="0" w:space="0" w:color="auto"/>
      </w:divBdr>
    </w:div>
    <w:div w:id="773093958">
      <w:bodyDiv w:val="1"/>
      <w:marLeft w:val="0"/>
      <w:marRight w:val="0"/>
      <w:marTop w:val="0"/>
      <w:marBottom w:val="0"/>
      <w:divBdr>
        <w:top w:val="none" w:sz="0" w:space="0" w:color="auto"/>
        <w:left w:val="none" w:sz="0" w:space="0" w:color="auto"/>
        <w:bottom w:val="none" w:sz="0" w:space="0" w:color="auto"/>
        <w:right w:val="none" w:sz="0" w:space="0" w:color="auto"/>
      </w:divBdr>
    </w:div>
    <w:div w:id="773134439">
      <w:bodyDiv w:val="1"/>
      <w:marLeft w:val="0"/>
      <w:marRight w:val="0"/>
      <w:marTop w:val="0"/>
      <w:marBottom w:val="0"/>
      <w:divBdr>
        <w:top w:val="none" w:sz="0" w:space="0" w:color="auto"/>
        <w:left w:val="none" w:sz="0" w:space="0" w:color="auto"/>
        <w:bottom w:val="none" w:sz="0" w:space="0" w:color="auto"/>
        <w:right w:val="none" w:sz="0" w:space="0" w:color="auto"/>
      </w:divBdr>
    </w:div>
    <w:div w:id="773207057">
      <w:bodyDiv w:val="1"/>
      <w:marLeft w:val="0"/>
      <w:marRight w:val="0"/>
      <w:marTop w:val="0"/>
      <w:marBottom w:val="0"/>
      <w:divBdr>
        <w:top w:val="none" w:sz="0" w:space="0" w:color="auto"/>
        <w:left w:val="none" w:sz="0" w:space="0" w:color="auto"/>
        <w:bottom w:val="none" w:sz="0" w:space="0" w:color="auto"/>
        <w:right w:val="none" w:sz="0" w:space="0" w:color="auto"/>
      </w:divBdr>
    </w:div>
    <w:div w:id="773207089">
      <w:bodyDiv w:val="1"/>
      <w:marLeft w:val="0"/>
      <w:marRight w:val="0"/>
      <w:marTop w:val="0"/>
      <w:marBottom w:val="0"/>
      <w:divBdr>
        <w:top w:val="none" w:sz="0" w:space="0" w:color="auto"/>
        <w:left w:val="none" w:sz="0" w:space="0" w:color="auto"/>
        <w:bottom w:val="none" w:sz="0" w:space="0" w:color="auto"/>
        <w:right w:val="none" w:sz="0" w:space="0" w:color="auto"/>
      </w:divBdr>
    </w:div>
    <w:div w:id="773211794">
      <w:bodyDiv w:val="1"/>
      <w:marLeft w:val="0"/>
      <w:marRight w:val="0"/>
      <w:marTop w:val="0"/>
      <w:marBottom w:val="0"/>
      <w:divBdr>
        <w:top w:val="none" w:sz="0" w:space="0" w:color="auto"/>
        <w:left w:val="none" w:sz="0" w:space="0" w:color="auto"/>
        <w:bottom w:val="none" w:sz="0" w:space="0" w:color="auto"/>
        <w:right w:val="none" w:sz="0" w:space="0" w:color="auto"/>
      </w:divBdr>
    </w:div>
    <w:div w:id="773214251">
      <w:bodyDiv w:val="1"/>
      <w:marLeft w:val="0"/>
      <w:marRight w:val="0"/>
      <w:marTop w:val="0"/>
      <w:marBottom w:val="0"/>
      <w:divBdr>
        <w:top w:val="none" w:sz="0" w:space="0" w:color="auto"/>
        <w:left w:val="none" w:sz="0" w:space="0" w:color="auto"/>
        <w:bottom w:val="none" w:sz="0" w:space="0" w:color="auto"/>
        <w:right w:val="none" w:sz="0" w:space="0" w:color="auto"/>
      </w:divBdr>
    </w:div>
    <w:div w:id="773281036">
      <w:bodyDiv w:val="1"/>
      <w:marLeft w:val="0"/>
      <w:marRight w:val="0"/>
      <w:marTop w:val="0"/>
      <w:marBottom w:val="0"/>
      <w:divBdr>
        <w:top w:val="none" w:sz="0" w:space="0" w:color="auto"/>
        <w:left w:val="none" w:sz="0" w:space="0" w:color="auto"/>
        <w:bottom w:val="none" w:sz="0" w:space="0" w:color="auto"/>
        <w:right w:val="none" w:sz="0" w:space="0" w:color="auto"/>
      </w:divBdr>
    </w:div>
    <w:div w:id="773287503">
      <w:bodyDiv w:val="1"/>
      <w:marLeft w:val="0"/>
      <w:marRight w:val="0"/>
      <w:marTop w:val="0"/>
      <w:marBottom w:val="0"/>
      <w:divBdr>
        <w:top w:val="none" w:sz="0" w:space="0" w:color="auto"/>
        <w:left w:val="none" w:sz="0" w:space="0" w:color="auto"/>
        <w:bottom w:val="none" w:sz="0" w:space="0" w:color="auto"/>
        <w:right w:val="none" w:sz="0" w:space="0" w:color="auto"/>
      </w:divBdr>
    </w:div>
    <w:div w:id="773330341">
      <w:bodyDiv w:val="1"/>
      <w:marLeft w:val="0"/>
      <w:marRight w:val="0"/>
      <w:marTop w:val="0"/>
      <w:marBottom w:val="0"/>
      <w:divBdr>
        <w:top w:val="none" w:sz="0" w:space="0" w:color="auto"/>
        <w:left w:val="none" w:sz="0" w:space="0" w:color="auto"/>
        <w:bottom w:val="none" w:sz="0" w:space="0" w:color="auto"/>
        <w:right w:val="none" w:sz="0" w:space="0" w:color="auto"/>
      </w:divBdr>
    </w:div>
    <w:div w:id="773403858">
      <w:bodyDiv w:val="1"/>
      <w:marLeft w:val="0"/>
      <w:marRight w:val="0"/>
      <w:marTop w:val="0"/>
      <w:marBottom w:val="0"/>
      <w:divBdr>
        <w:top w:val="none" w:sz="0" w:space="0" w:color="auto"/>
        <w:left w:val="none" w:sz="0" w:space="0" w:color="auto"/>
        <w:bottom w:val="none" w:sz="0" w:space="0" w:color="auto"/>
        <w:right w:val="none" w:sz="0" w:space="0" w:color="auto"/>
      </w:divBdr>
    </w:div>
    <w:div w:id="773477163">
      <w:bodyDiv w:val="1"/>
      <w:marLeft w:val="0"/>
      <w:marRight w:val="0"/>
      <w:marTop w:val="0"/>
      <w:marBottom w:val="0"/>
      <w:divBdr>
        <w:top w:val="none" w:sz="0" w:space="0" w:color="auto"/>
        <w:left w:val="none" w:sz="0" w:space="0" w:color="auto"/>
        <w:bottom w:val="none" w:sz="0" w:space="0" w:color="auto"/>
        <w:right w:val="none" w:sz="0" w:space="0" w:color="auto"/>
      </w:divBdr>
    </w:div>
    <w:div w:id="773482633">
      <w:bodyDiv w:val="1"/>
      <w:marLeft w:val="0"/>
      <w:marRight w:val="0"/>
      <w:marTop w:val="0"/>
      <w:marBottom w:val="0"/>
      <w:divBdr>
        <w:top w:val="none" w:sz="0" w:space="0" w:color="auto"/>
        <w:left w:val="none" w:sz="0" w:space="0" w:color="auto"/>
        <w:bottom w:val="none" w:sz="0" w:space="0" w:color="auto"/>
        <w:right w:val="none" w:sz="0" w:space="0" w:color="auto"/>
      </w:divBdr>
    </w:div>
    <w:div w:id="773548781">
      <w:bodyDiv w:val="1"/>
      <w:marLeft w:val="0"/>
      <w:marRight w:val="0"/>
      <w:marTop w:val="0"/>
      <w:marBottom w:val="0"/>
      <w:divBdr>
        <w:top w:val="none" w:sz="0" w:space="0" w:color="auto"/>
        <w:left w:val="none" w:sz="0" w:space="0" w:color="auto"/>
        <w:bottom w:val="none" w:sz="0" w:space="0" w:color="auto"/>
        <w:right w:val="none" w:sz="0" w:space="0" w:color="auto"/>
      </w:divBdr>
    </w:div>
    <w:div w:id="773596602">
      <w:bodyDiv w:val="1"/>
      <w:marLeft w:val="0"/>
      <w:marRight w:val="0"/>
      <w:marTop w:val="0"/>
      <w:marBottom w:val="0"/>
      <w:divBdr>
        <w:top w:val="none" w:sz="0" w:space="0" w:color="auto"/>
        <w:left w:val="none" w:sz="0" w:space="0" w:color="auto"/>
        <w:bottom w:val="none" w:sz="0" w:space="0" w:color="auto"/>
        <w:right w:val="none" w:sz="0" w:space="0" w:color="auto"/>
      </w:divBdr>
    </w:div>
    <w:div w:id="773596807">
      <w:bodyDiv w:val="1"/>
      <w:marLeft w:val="0"/>
      <w:marRight w:val="0"/>
      <w:marTop w:val="0"/>
      <w:marBottom w:val="0"/>
      <w:divBdr>
        <w:top w:val="none" w:sz="0" w:space="0" w:color="auto"/>
        <w:left w:val="none" w:sz="0" w:space="0" w:color="auto"/>
        <w:bottom w:val="none" w:sz="0" w:space="0" w:color="auto"/>
        <w:right w:val="none" w:sz="0" w:space="0" w:color="auto"/>
      </w:divBdr>
    </w:div>
    <w:div w:id="773597597">
      <w:bodyDiv w:val="1"/>
      <w:marLeft w:val="0"/>
      <w:marRight w:val="0"/>
      <w:marTop w:val="0"/>
      <w:marBottom w:val="0"/>
      <w:divBdr>
        <w:top w:val="none" w:sz="0" w:space="0" w:color="auto"/>
        <w:left w:val="none" w:sz="0" w:space="0" w:color="auto"/>
        <w:bottom w:val="none" w:sz="0" w:space="0" w:color="auto"/>
        <w:right w:val="none" w:sz="0" w:space="0" w:color="auto"/>
      </w:divBdr>
    </w:div>
    <w:div w:id="773598269">
      <w:bodyDiv w:val="1"/>
      <w:marLeft w:val="0"/>
      <w:marRight w:val="0"/>
      <w:marTop w:val="0"/>
      <w:marBottom w:val="0"/>
      <w:divBdr>
        <w:top w:val="none" w:sz="0" w:space="0" w:color="auto"/>
        <w:left w:val="none" w:sz="0" w:space="0" w:color="auto"/>
        <w:bottom w:val="none" w:sz="0" w:space="0" w:color="auto"/>
        <w:right w:val="none" w:sz="0" w:space="0" w:color="auto"/>
      </w:divBdr>
    </w:div>
    <w:div w:id="773865437">
      <w:bodyDiv w:val="1"/>
      <w:marLeft w:val="0"/>
      <w:marRight w:val="0"/>
      <w:marTop w:val="0"/>
      <w:marBottom w:val="0"/>
      <w:divBdr>
        <w:top w:val="none" w:sz="0" w:space="0" w:color="auto"/>
        <w:left w:val="none" w:sz="0" w:space="0" w:color="auto"/>
        <w:bottom w:val="none" w:sz="0" w:space="0" w:color="auto"/>
        <w:right w:val="none" w:sz="0" w:space="0" w:color="auto"/>
      </w:divBdr>
    </w:div>
    <w:div w:id="773867645">
      <w:bodyDiv w:val="1"/>
      <w:marLeft w:val="0"/>
      <w:marRight w:val="0"/>
      <w:marTop w:val="0"/>
      <w:marBottom w:val="0"/>
      <w:divBdr>
        <w:top w:val="none" w:sz="0" w:space="0" w:color="auto"/>
        <w:left w:val="none" w:sz="0" w:space="0" w:color="auto"/>
        <w:bottom w:val="none" w:sz="0" w:space="0" w:color="auto"/>
        <w:right w:val="none" w:sz="0" w:space="0" w:color="auto"/>
      </w:divBdr>
    </w:div>
    <w:div w:id="773980983">
      <w:bodyDiv w:val="1"/>
      <w:marLeft w:val="0"/>
      <w:marRight w:val="0"/>
      <w:marTop w:val="0"/>
      <w:marBottom w:val="0"/>
      <w:divBdr>
        <w:top w:val="none" w:sz="0" w:space="0" w:color="auto"/>
        <w:left w:val="none" w:sz="0" w:space="0" w:color="auto"/>
        <w:bottom w:val="none" w:sz="0" w:space="0" w:color="auto"/>
        <w:right w:val="none" w:sz="0" w:space="0" w:color="auto"/>
      </w:divBdr>
    </w:div>
    <w:div w:id="774062198">
      <w:bodyDiv w:val="1"/>
      <w:marLeft w:val="0"/>
      <w:marRight w:val="0"/>
      <w:marTop w:val="0"/>
      <w:marBottom w:val="0"/>
      <w:divBdr>
        <w:top w:val="none" w:sz="0" w:space="0" w:color="auto"/>
        <w:left w:val="none" w:sz="0" w:space="0" w:color="auto"/>
        <w:bottom w:val="none" w:sz="0" w:space="0" w:color="auto"/>
        <w:right w:val="none" w:sz="0" w:space="0" w:color="auto"/>
      </w:divBdr>
    </w:div>
    <w:div w:id="774128977">
      <w:bodyDiv w:val="1"/>
      <w:marLeft w:val="0"/>
      <w:marRight w:val="0"/>
      <w:marTop w:val="0"/>
      <w:marBottom w:val="0"/>
      <w:divBdr>
        <w:top w:val="none" w:sz="0" w:space="0" w:color="auto"/>
        <w:left w:val="none" w:sz="0" w:space="0" w:color="auto"/>
        <w:bottom w:val="none" w:sz="0" w:space="0" w:color="auto"/>
        <w:right w:val="none" w:sz="0" w:space="0" w:color="auto"/>
      </w:divBdr>
    </w:div>
    <w:div w:id="774135388">
      <w:bodyDiv w:val="1"/>
      <w:marLeft w:val="0"/>
      <w:marRight w:val="0"/>
      <w:marTop w:val="0"/>
      <w:marBottom w:val="0"/>
      <w:divBdr>
        <w:top w:val="none" w:sz="0" w:space="0" w:color="auto"/>
        <w:left w:val="none" w:sz="0" w:space="0" w:color="auto"/>
        <w:bottom w:val="none" w:sz="0" w:space="0" w:color="auto"/>
        <w:right w:val="none" w:sz="0" w:space="0" w:color="auto"/>
      </w:divBdr>
    </w:div>
    <w:div w:id="774177390">
      <w:bodyDiv w:val="1"/>
      <w:marLeft w:val="0"/>
      <w:marRight w:val="0"/>
      <w:marTop w:val="0"/>
      <w:marBottom w:val="0"/>
      <w:divBdr>
        <w:top w:val="none" w:sz="0" w:space="0" w:color="auto"/>
        <w:left w:val="none" w:sz="0" w:space="0" w:color="auto"/>
        <w:bottom w:val="none" w:sz="0" w:space="0" w:color="auto"/>
        <w:right w:val="none" w:sz="0" w:space="0" w:color="auto"/>
      </w:divBdr>
    </w:div>
    <w:div w:id="774330065">
      <w:bodyDiv w:val="1"/>
      <w:marLeft w:val="0"/>
      <w:marRight w:val="0"/>
      <w:marTop w:val="0"/>
      <w:marBottom w:val="0"/>
      <w:divBdr>
        <w:top w:val="none" w:sz="0" w:space="0" w:color="auto"/>
        <w:left w:val="none" w:sz="0" w:space="0" w:color="auto"/>
        <w:bottom w:val="none" w:sz="0" w:space="0" w:color="auto"/>
        <w:right w:val="none" w:sz="0" w:space="0" w:color="auto"/>
      </w:divBdr>
    </w:div>
    <w:div w:id="774446484">
      <w:bodyDiv w:val="1"/>
      <w:marLeft w:val="0"/>
      <w:marRight w:val="0"/>
      <w:marTop w:val="0"/>
      <w:marBottom w:val="0"/>
      <w:divBdr>
        <w:top w:val="none" w:sz="0" w:space="0" w:color="auto"/>
        <w:left w:val="none" w:sz="0" w:space="0" w:color="auto"/>
        <w:bottom w:val="none" w:sz="0" w:space="0" w:color="auto"/>
        <w:right w:val="none" w:sz="0" w:space="0" w:color="auto"/>
      </w:divBdr>
    </w:div>
    <w:div w:id="774448582">
      <w:bodyDiv w:val="1"/>
      <w:marLeft w:val="0"/>
      <w:marRight w:val="0"/>
      <w:marTop w:val="0"/>
      <w:marBottom w:val="0"/>
      <w:divBdr>
        <w:top w:val="none" w:sz="0" w:space="0" w:color="auto"/>
        <w:left w:val="none" w:sz="0" w:space="0" w:color="auto"/>
        <w:bottom w:val="none" w:sz="0" w:space="0" w:color="auto"/>
        <w:right w:val="none" w:sz="0" w:space="0" w:color="auto"/>
      </w:divBdr>
    </w:div>
    <w:div w:id="774591883">
      <w:bodyDiv w:val="1"/>
      <w:marLeft w:val="0"/>
      <w:marRight w:val="0"/>
      <w:marTop w:val="0"/>
      <w:marBottom w:val="0"/>
      <w:divBdr>
        <w:top w:val="none" w:sz="0" w:space="0" w:color="auto"/>
        <w:left w:val="none" w:sz="0" w:space="0" w:color="auto"/>
        <w:bottom w:val="none" w:sz="0" w:space="0" w:color="auto"/>
        <w:right w:val="none" w:sz="0" w:space="0" w:color="auto"/>
      </w:divBdr>
    </w:div>
    <w:div w:id="774641028">
      <w:bodyDiv w:val="1"/>
      <w:marLeft w:val="0"/>
      <w:marRight w:val="0"/>
      <w:marTop w:val="0"/>
      <w:marBottom w:val="0"/>
      <w:divBdr>
        <w:top w:val="none" w:sz="0" w:space="0" w:color="auto"/>
        <w:left w:val="none" w:sz="0" w:space="0" w:color="auto"/>
        <w:bottom w:val="none" w:sz="0" w:space="0" w:color="auto"/>
        <w:right w:val="none" w:sz="0" w:space="0" w:color="auto"/>
      </w:divBdr>
    </w:div>
    <w:div w:id="774788096">
      <w:bodyDiv w:val="1"/>
      <w:marLeft w:val="0"/>
      <w:marRight w:val="0"/>
      <w:marTop w:val="0"/>
      <w:marBottom w:val="0"/>
      <w:divBdr>
        <w:top w:val="none" w:sz="0" w:space="0" w:color="auto"/>
        <w:left w:val="none" w:sz="0" w:space="0" w:color="auto"/>
        <w:bottom w:val="none" w:sz="0" w:space="0" w:color="auto"/>
        <w:right w:val="none" w:sz="0" w:space="0" w:color="auto"/>
      </w:divBdr>
    </w:div>
    <w:div w:id="774833016">
      <w:bodyDiv w:val="1"/>
      <w:marLeft w:val="0"/>
      <w:marRight w:val="0"/>
      <w:marTop w:val="0"/>
      <w:marBottom w:val="0"/>
      <w:divBdr>
        <w:top w:val="none" w:sz="0" w:space="0" w:color="auto"/>
        <w:left w:val="none" w:sz="0" w:space="0" w:color="auto"/>
        <w:bottom w:val="none" w:sz="0" w:space="0" w:color="auto"/>
        <w:right w:val="none" w:sz="0" w:space="0" w:color="auto"/>
      </w:divBdr>
    </w:div>
    <w:div w:id="774833801">
      <w:bodyDiv w:val="1"/>
      <w:marLeft w:val="0"/>
      <w:marRight w:val="0"/>
      <w:marTop w:val="0"/>
      <w:marBottom w:val="0"/>
      <w:divBdr>
        <w:top w:val="none" w:sz="0" w:space="0" w:color="auto"/>
        <w:left w:val="none" w:sz="0" w:space="0" w:color="auto"/>
        <w:bottom w:val="none" w:sz="0" w:space="0" w:color="auto"/>
        <w:right w:val="none" w:sz="0" w:space="0" w:color="auto"/>
      </w:divBdr>
    </w:div>
    <w:div w:id="774835580">
      <w:bodyDiv w:val="1"/>
      <w:marLeft w:val="0"/>
      <w:marRight w:val="0"/>
      <w:marTop w:val="0"/>
      <w:marBottom w:val="0"/>
      <w:divBdr>
        <w:top w:val="none" w:sz="0" w:space="0" w:color="auto"/>
        <w:left w:val="none" w:sz="0" w:space="0" w:color="auto"/>
        <w:bottom w:val="none" w:sz="0" w:space="0" w:color="auto"/>
        <w:right w:val="none" w:sz="0" w:space="0" w:color="auto"/>
      </w:divBdr>
    </w:div>
    <w:div w:id="774861616">
      <w:bodyDiv w:val="1"/>
      <w:marLeft w:val="0"/>
      <w:marRight w:val="0"/>
      <w:marTop w:val="0"/>
      <w:marBottom w:val="0"/>
      <w:divBdr>
        <w:top w:val="none" w:sz="0" w:space="0" w:color="auto"/>
        <w:left w:val="none" w:sz="0" w:space="0" w:color="auto"/>
        <w:bottom w:val="none" w:sz="0" w:space="0" w:color="auto"/>
        <w:right w:val="none" w:sz="0" w:space="0" w:color="auto"/>
      </w:divBdr>
    </w:div>
    <w:div w:id="774977523">
      <w:bodyDiv w:val="1"/>
      <w:marLeft w:val="0"/>
      <w:marRight w:val="0"/>
      <w:marTop w:val="0"/>
      <w:marBottom w:val="0"/>
      <w:divBdr>
        <w:top w:val="none" w:sz="0" w:space="0" w:color="auto"/>
        <w:left w:val="none" w:sz="0" w:space="0" w:color="auto"/>
        <w:bottom w:val="none" w:sz="0" w:space="0" w:color="auto"/>
        <w:right w:val="none" w:sz="0" w:space="0" w:color="auto"/>
      </w:divBdr>
    </w:div>
    <w:div w:id="774980346">
      <w:bodyDiv w:val="1"/>
      <w:marLeft w:val="0"/>
      <w:marRight w:val="0"/>
      <w:marTop w:val="0"/>
      <w:marBottom w:val="0"/>
      <w:divBdr>
        <w:top w:val="none" w:sz="0" w:space="0" w:color="auto"/>
        <w:left w:val="none" w:sz="0" w:space="0" w:color="auto"/>
        <w:bottom w:val="none" w:sz="0" w:space="0" w:color="auto"/>
        <w:right w:val="none" w:sz="0" w:space="0" w:color="auto"/>
      </w:divBdr>
    </w:div>
    <w:div w:id="774980808">
      <w:bodyDiv w:val="1"/>
      <w:marLeft w:val="0"/>
      <w:marRight w:val="0"/>
      <w:marTop w:val="0"/>
      <w:marBottom w:val="0"/>
      <w:divBdr>
        <w:top w:val="none" w:sz="0" w:space="0" w:color="auto"/>
        <w:left w:val="none" w:sz="0" w:space="0" w:color="auto"/>
        <w:bottom w:val="none" w:sz="0" w:space="0" w:color="auto"/>
        <w:right w:val="none" w:sz="0" w:space="0" w:color="auto"/>
      </w:divBdr>
    </w:div>
    <w:div w:id="775029128">
      <w:bodyDiv w:val="1"/>
      <w:marLeft w:val="0"/>
      <w:marRight w:val="0"/>
      <w:marTop w:val="0"/>
      <w:marBottom w:val="0"/>
      <w:divBdr>
        <w:top w:val="none" w:sz="0" w:space="0" w:color="auto"/>
        <w:left w:val="none" w:sz="0" w:space="0" w:color="auto"/>
        <w:bottom w:val="none" w:sz="0" w:space="0" w:color="auto"/>
        <w:right w:val="none" w:sz="0" w:space="0" w:color="auto"/>
      </w:divBdr>
    </w:div>
    <w:div w:id="775054881">
      <w:bodyDiv w:val="1"/>
      <w:marLeft w:val="0"/>
      <w:marRight w:val="0"/>
      <w:marTop w:val="0"/>
      <w:marBottom w:val="0"/>
      <w:divBdr>
        <w:top w:val="none" w:sz="0" w:space="0" w:color="auto"/>
        <w:left w:val="none" w:sz="0" w:space="0" w:color="auto"/>
        <w:bottom w:val="none" w:sz="0" w:space="0" w:color="auto"/>
        <w:right w:val="none" w:sz="0" w:space="0" w:color="auto"/>
      </w:divBdr>
    </w:div>
    <w:div w:id="775102941">
      <w:bodyDiv w:val="1"/>
      <w:marLeft w:val="0"/>
      <w:marRight w:val="0"/>
      <w:marTop w:val="0"/>
      <w:marBottom w:val="0"/>
      <w:divBdr>
        <w:top w:val="none" w:sz="0" w:space="0" w:color="auto"/>
        <w:left w:val="none" w:sz="0" w:space="0" w:color="auto"/>
        <w:bottom w:val="none" w:sz="0" w:space="0" w:color="auto"/>
        <w:right w:val="none" w:sz="0" w:space="0" w:color="auto"/>
      </w:divBdr>
    </w:div>
    <w:div w:id="775103463">
      <w:bodyDiv w:val="1"/>
      <w:marLeft w:val="0"/>
      <w:marRight w:val="0"/>
      <w:marTop w:val="0"/>
      <w:marBottom w:val="0"/>
      <w:divBdr>
        <w:top w:val="none" w:sz="0" w:space="0" w:color="auto"/>
        <w:left w:val="none" w:sz="0" w:space="0" w:color="auto"/>
        <w:bottom w:val="none" w:sz="0" w:space="0" w:color="auto"/>
        <w:right w:val="none" w:sz="0" w:space="0" w:color="auto"/>
      </w:divBdr>
    </w:div>
    <w:div w:id="775249363">
      <w:bodyDiv w:val="1"/>
      <w:marLeft w:val="0"/>
      <w:marRight w:val="0"/>
      <w:marTop w:val="0"/>
      <w:marBottom w:val="0"/>
      <w:divBdr>
        <w:top w:val="none" w:sz="0" w:space="0" w:color="auto"/>
        <w:left w:val="none" w:sz="0" w:space="0" w:color="auto"/>
        <w:bottom w:val="none" w:sz="0" w:space="0" w:color="auto"/>
        <w:right w:val="none" w:sz="0" w:space="0" w:color="auto"/>
      </w:divBdr>
    </w:div>
    <w:div w:id="775250483">
      <w:bodyDiv w:val="1"/>
      <w:marLeft w:val="0"/>
      <w:marRight w:val="0"/>
      <w:marTop w:val="0"/>
      <w:marBottom w:val="0"/>
      <w:divBdr>
        <w:top w:val="none" w:sz="0" w:space="0" w:color="auto"/>
        <w:left w:val="none" w:sz="0" w:space="0" w:color="auto"/>
        <w:bottom w:val="none" w:sz="0" w:space="0" w:color="auto"/>
        <w:right w:val="none" w:sz="0" w:space="0" w:color="auto"/>
      </w:divBdr>
    </w:div>
    <w:div w:id="775293831">
      <w:bodyDiv w:val="1"/>
      <w:marLeft w:val="0"/>
      <w:marRight w:val="0"/>
      <w:marTop w:val="0"/>
      <w:marBottom w:val="0"/>
      <w:divBdr>
        <w:top w:val="none" w:sz="0" w:space="0" w:color="auto"/>
        <w:left w:val="none" w:sz="0" w:space="0" w:color="auto"/>
        <w:bottom w:val="none" w:sz="0" w:space="0" w:color="auto"/>
        <w:right w:val="none" w:sz="0" w:space="0" w:color="auto"/>
      </w:divBdr>
    </w:div>
    <w:div w:id="775322545">
      <w:bodyDiv w:val="1"/>
      <w:marLeft w:val="0"/>
      <w:marRight w:val="0"/>
      <w:marTop w:val="0"/>
      <w:marBottom w:val="0"/>
      <w:divBdr>
        <w:top w:val="none" w:sz="0" w:space="0" w:color="auto"/>
        <w:left w:val="none" w:sz="0" w:space="0" w:color="auto"/>
        <w:bottom w:val="none" w:sz="0" w:space="0" w:color="auto"/>
        <w:right w:val="none" w:sz="0" w:space="0" w:color="auto"/>
      </w:divBdr>
    </w:div>
    <w:div w:id="775364685">
      <w:bodyDiv w:val="1"/>
      <w:marLeft w:val="0"/>
      <w:marRight w:val="0"/>
      <w:marTop w:val="0"/>
      <w:marBottom w:val="0"/>
      <w:divBdr>
        <w:top w:val="none" w:sz="0" w:space="0" w:color="auto"/>
        <w:left w:val="none" w:sz="0" w:space="0" w:color="auto"/>
        <w:bottom w:val="none" w:sz="0" w:space="0" w:color="auto"/>
        <w:right w:val="none" w:sz="0" w:space="0" w:color="auto"/>
      </w:divBdr>
    </w:div>
    <w:div w:id="775440882">
      <w:bodyDiv w:val="1"/>
      <w:marLeft w:val="0"/>
      <w:marRight w:val="0"/>
      <w:marTop w:val="0"/>
      <w:marBottom w:val="0"/>
      <w:divBdr>
        <w:top w:val="none" w:sz="0" w:space="0" w:color="auto"/>
        <w:left w:val="none" w:sz="0" w:space="0" w:color="auto"/>
        <w:bottom w:val="none" w:sz="0" w:space="0" w:color="auto"/>
        <w:right w:val="none" w:sz="0" w:space="0" w:color="auto"/>
      </w:divBdr>
    </w:div>
    <w:div w:id="775444115">
      <w:bodyDiv w:val="1"/>
      <w:marLeft w:val="0"/>
      <w:marRight w:val="0"/>
      <w:marTop w:val="0"/>
      <w:marBottom w:val="0"/>
      <w:divBdr>
        <w:top w:val="none" w:sz="0" w:space="0" w:color="auto"/>
        <w:left w:val="none" w:sz="0" w:space="0" w:color="auto"/>
        <w:bottom w:val="none" w:sz="0" w:space="0" w:color="auto"/>
        <w:right w:val="none" w:sz="0" w:space="0" w:color="auto"/>
      </w:divBdr>
    </w:div>
    <w:div w:id="775516497">
      <w:bodyDiv w:val="1"/>
      <w:marLeft w:val="0"/>
      <w:marRight w:val="0"/>
      <w:marTop w:val="0"/>
      <w:marBottom w:val="0"/>
      <w:divBdr>
        <w:top w:val="none" w:sz="0" w:space="0" w:color="auto"/>
        <w:left w:val="none" w:sz="0" w:space="0" w:color="auto"/>
        <w:bottom w:val="none" w:sz="0" w:space="0" w:color="auto"/>
        <w:right w:val="none" w:sz="0" w:space="0" w:color="auto"/>
      </w:divBdr>
    </w:div>
    <w:div w:id="775641185">
      <w:bodyDiv w:val="1"/>
      <w:marLeft w:val="0"/>
      <w:marRight w:val="0"/>
      <w:marTop w:val="0"/>
      <w:marBottom w:val="0"/>
      <w:divBdr>
        <w:top w:val="none" w:sz="0" w:space="0" w:color="auto"/>
        <w:left w:val="none" w:sz="0" w:space="0" w:color="auto"/>
        <w:bottom w:val="none" w:sz="0" w:space="0" w:color="auto"/>
        <w:right w:val="none" w:sz="0" w:space="0" w:color="auto"/>
      </w:divBdr>
    </w:div>
    <w:div w:id="775711389">
      <w:bodyDiv w:val="1"/>
      <w:marLeft w:val="0"/>
      <w:marRight w:val="0"/>
      <w:marTop w:val="0"/>
      <w:marBottom w:val="0"/>
      <w:divBdr>
        <w:top w:val="none" w:sz="0" w:space="0" w:color="auto"/>
        <w:left w:val="none" w:sz="0" w:space="0" w:color="auto"/>
        <w:bottom w:val="none" w:sz="0" w:space="0" w:color="auto"/>
        <w:right w:val="none" w:sz="0" w:space="0" w:color="auto"/>
      </w:divBdr>
    </w:div>
    <w:div w:id="775906577">
      <w:bodyDiv w:val="1"/>
      <w:marLeft w:val="0"/>
      <w:marRight w:val="0"/>
      <w:marTop w:val="0"/>
      <w:marBottom w:val="0"/>
      <w:divBdr>
        <w:top w:val="none" w:sz="0" w:space="0" w:color="auto"/>
        <w:left w:val="none" w:sz="0" w:space="0" w:color="auto"/>
        <w:bottom w:val="none" w:sz="0" w:space="0" w:color="auto"/>
        <w:right w:val="none" w:sz="0" w:space="0" w:color="auto"/>
      </w:divBdr>
    </w:div>
    <w:div w:id="775907691">
      <w:bodyDiv w:val="1"/>
      <w:marLeft w:val="0"/>
      <w:marRight w:val="0"/>
      <w:marTop w:val="0"/>
      <w:marBottom w:val="0"/>
      <w:divBdr>
        <w:top w:val="none" w:sz="0" w:space="0" w:color="auto"/>
        <w:left w:val="none" w:sz="0" w:space="0" w:color="auto"/>
        <w:bottom w:val="none" w:sz="0" w:space="0" w:color="auto"/>
        <w:right w:val="none" w:sz="0" w:space="0" w:color="auto"/>
      </w:divBdr>
    </w:div>
    <w:div w:id="775947493">
      <w:bodyDiv w:val="1"/>
      <w:marLeft w:val="0"/>
      <w:marRight w:val="0"/>
      <w:marTop w:val="0"/>
      <w:marBottom w:val="0"/>
      <w:divBdr>
        <w:top w:val="none" w:sz="0" w:space="0" w:color="auto"/>
        <w:left w:val="none" w:sz="0" w:space="0" w:color="auto"/>
        <w:bottom w:val="none" w:sz="0" w:space="0" w:color="auto"/>
        <w:right w:val="none" w:sz="0" w:space="0" w:color="auto"/>
      </w:divBdr>
    </w:div>
    <w:div w:id="775948736">
      <w:bodyDiv w:val="1"/>
      <w:marLeft w:val="0"/>
      <w:marRight w:val="0"/>
      <w:marTop w:val="0"/>
      <w:marBottom w:val="0"/>
      <w:divBdr>
        <w:top w:val="none" w:sz="0" w:space="0" w:color="auto"/>
        <w:left w:val="none" w:sz="0" w:space="0" w:color="auto"/>
        <w:bottom w:val="none" w:sz="0" w:space="0" w:color="auto"/>
        <w:right w:val="none" w:sz="0" w:space="0" w:color="auto"/>
      </w:divBdr>
    </w:div>
    <w:div w:id="775949644">
      <w:bodyDiv w:val="1"/>
      <w:marLeft w:val="0"/>
      <w:marRight w:val="0"/>
      <w:marTop w:val="0"/>
      <w:marBottom w:val="0"/>
      <w:divBdr>
        <w:top w:val="none" w:sz="0" w:space="0" w:color="auto"/>
        <w:left w:val="none" w:sz="0" w:space="0" w:color="auto"/>
        <w:bottom w:val="none" w:sz="0" w:space="0" w:color="auto"/>
        <w:right w:val="none" w:sz="0" w:space="0" w:color="auto"/>
      </w:divBdr>
    </w:div>
    <w:div w:id="776019302">
      <w:bodyDiv w:val="1"/>
      <w:marLeft w:val="0"/>
      <w:marRight w:val="0"/>
      <w:marTop w:val="0"/>
      <w:marBottom w:val="0"/>
      <w:divBdr>
        <w:top w:val="none" w:sz="0" w:space="0" w:color="auto"/>
        <w:left w:val="none" w:sz="0" w:space="0" w:color="auto"/>
        <w:bottom w:val="none" w:sz="0" w:space="0" w:color="auto"/>
        <w:right w:val="none" w:sz="0" w:space="0" w:color="auto"/>
      </w:divBdr>
    </w:div>
    <w:div w:id="776097138">
      <w:bodyDiv w:val="1"/>
      <w:marLeft w:val="0"/>
      <w:marRight w:val="0"/>
      <w:marTop w:val="0"/>
      <w:marBottom w:val="0"/>
      <w:divBdr>
        <w:top w:val="none" w:sz="0" w:space="0" w:color="auto"/>
        <w:left w:val="none" w:sz="0" w:space="0" w:color="auto"/>
        <w:bottom w:val="none" w:sz="0" w:space="0" w:color="auto"/>
        <w:right w:val="none" w:sz="0" w:space="0" w:color="auto"/>
      </w:divBdr>
    </w:div>
    <w:div w:id="776097980">
      <w:bodyDiv w:val="1"/>
      <w:marLeft w:val="0"/>
      <w:marRight w:val="0"/>
      <w:marTop w:val="0"/>
      <w:marBottom w:val="0"/>
      <w:divBdr>
        <w:top w:val="none" w:sz="0" w:space="0" w:color="auto"/>
        <w:left w:val="none" w:sz="0" w:space="0" w:color="auto"/>
        <w:bottom w:val="none" w:sz="0" w:space="0" w:color="auto"/>
        <w:right w:val="none" w:sz="0" w:space="0" w:color="auto"/>
      </w:divBdr>
    </w:div>
    <w:div w:id="776144861">
      <w:bodyDiv w:val="1"/>
      <w:marLeft w:val="0"/>
      <w:marRight w:val="0"/>
      <w:marTop w:val="0"/>
      <w:marBottom w:val="0"/>
      <w:divBdr>
        <w:top w:val="none" w:sz="0" w:space="0" w:color="auto"/>
        <w:left w:val="none" w:sz="0" w:space="0" w:color="auto"/>
        <w:bottom w:val="none" w:sz="0" w:space="0" w:color="auto"/>
        <w:right w:val="none" w:sz="0" w:space="0" w:color="auto"/>
      </w:divBdr>
    </w:div>
    <w:div w:id="776219053">
      <w:bodyDiv w:val="1"/>
      <w:marLeft w:val="0"/>
      <w:marRight w:val="0"/>
      <w:marTop w:val="0"/>
      <w:marBottom w:val="0"/>
      <w:divBdr>
        <w:top w:val="none" w:sz="0" w:space="0" w:color="auto"/>
        <w:left w:val="none" w:sz="0" w:space="0" w:color="auto"/>
        <w:bottom w:val="none" w:sz="0" w:space="0" w:color="auto"/>
        <w:right w:val="none" w:sz="0" w:space="0" w:color="auto"/>
      </w:divBdr>
    </w:div>
    <w:div w:id="776289915">
      <w:bodyDiv w:val="1"/>
      <w:marLeft w:val="0"/>
      <w:marRight w:val="0"/>
      <w:marTop w:val="0"/>
      <w:marBottom w:val="0"/>
      <w:divBdr>
        <w:top w:val="none" w:sz="0" w:space="0" w:color="auto"/>
        <w:left w:val="none" w:sz="0" w:space="0" w:color="auto"/>
        <w:bottom w:val="none" w:sz="0" w:space="0" w:color="auto"/>
        <w:right w:val="none" w:sz="0" w:space="0" w:color="auto"/>
      </w:divBdr>
    </w:div>
    <w:div w:id="776367000">
      <w:bodyDiv w:val="1"/>
      <w:marLeft w:val="0"/>
      <w:marRight w:val="0"/>
      <w:marTop w:val="0"/>
      <w:marBottom w:val="0"/>
      <w:divBdr>
        <w:top w:val="none" w:sz="0" w:space="0" w:color="auto"/>
        <w:left w:val="none" w:sz="0" w:space="0" w:color="auto"/>
        <w:bottom w:val="none" w:sz="0" w:space="0" w:color="auto"/>
        <w:right w:val="none" w:sz="0" w:space="0" w:color="auto"/>
      </w:divBdr>
    </w:div>
    <w:div w:id="776369390">
      <w:bodyDiv w:val="1"/>
      <w:marLeft w:val="0"/>
      <w:marRight w:val="0"/>
      <w:marTop w:val="0"/>
      <w:marBottom w:val="0"/>
      <w:divBdr>
        <w:top w:val="none" w:sz="0" w:space="0" w:color="auto"/>
        <w:left w:val="none" w:sz="0" w:space="0" w:color="auto"/>
        <w:bottom w:val="none" w:sz="0" w:space="0" w:color="auto"/>
        <w:right w:val="none" w:sz="0" w:space="0" w:color="auto"/>
      </w:divBdr>
    </w:div>
    <w:div w:id="776371527">
      <w:bodyDiv w:val="1"/>
      <w:marLeft w:val="0"/>
      <w:marRight w:val="0"/>
      <w:marTop w:val="0"/>
      <w:marBottom w:val="0"/>
      <w:divBdr>
        <w:top w:val="none" w:sz="0" w:space="0" w:color="auto"/>
        <w:left w:val="none" w:sz="0" w:space="0" w:color="auto"/>
        <w:bottom w:val="none" w:sz="0" w:space="0" w:color="auto"/>
        <w:right w:val="none" w:sz="0" w:space="0" w:color="auto"/>
      </w:divBdr>
    </w:div>
    <w:div w:id="776406539">
      <w:bodyDiv w:val="1"/>
      <w:marLeft w:val="0"/>
      <w:marRight w:val="0"/>
      <w:marTop w:val="0"/>
      <w:marBottom w:val="0"/>
      <w:divBdr>
        <w:top w:val="none" w:sz="0" w:space="0" w:color="auto"/>
        <w:left w:val="none" w:sz="0" w:space="0" w:color="auto"/>
        <w:bottom w:val="none" w:sz="0" w:space="0" w:color="auto"/>
        <w:right w:val="none" w:sz="0" w:space="0" w:color="auto"/>
      </w:divBdr>
    </w:div>
    <w:div w:id="776413782">
      <w:bodyDiv w:val="1"/>
      <w:marLeft w:val="0"/>
      <w:marRight w:val="0"/>
      <w:marTop w:val="0"/>
      <w:marBottom w:val="0"/>
      <w:divBdr>
        <w:top w:val="none" w:sz="0" w:space="0" w:color="auto"/>
        <w:left w:val="none" w:sz="0" w:space="0" w:color="auto"/>
        <w:bottom w:val="none" w:sz="0" w:space="0" w:color="auto"/>
        <w:right w:val="none" w:sz="0" w:space="0" w:color="auto"/>
      </w:divBdr>
    </w:div>
    <w:div w:id="776482013">
      <w:bodyDiv w:val="1"/>
      <w:marLeft w:val="0"/>
      <w:marRight w:val="0"/>
      <w:marTop w:val="0"/>
      <w:marBottom w:val="0"/>
      <w:divBdr>
        <w:top w:val="none" w:sz="0" w:space="0" w:color="auto"/>
        <w:left w:val="none" w:sz="0" w:space="0" w:color="auto"/>
        <w:bottom w:val="none" w:sz="0" w:space="0" w:color="auto"/>
        <w:right w:val="none" w:sz="0" w:space="0" w:color="auto"/>
      </w:divBdr>
    </w:div>
    <w:div w:id="776484155">
      <w:bodyDiv w:val="1"/>
      <w:marLeft w:val="0"/>
      <w:marRight w:val="0"/>
      <w:marTop w:val="0"/>
      <w:marBottom w:val="0"/>
      <w:divBdr>
        <w:top w:val="none" w:sz="0" w:space="0" w:color="auto"/>
        <w:left w:val="none" w:sz="0" w:space="0" w:color="auto"/>
        <w:bottom w:val="none" w:sz="0" w:space="0" w:color="auto"/>
        <w:right w:val="none" w:sz="0" w:space="0" w:color="auto"/>
      </w:divBdr>
    </w:div>
    <w:div w:id="776488461">
      <w:bodyDiv w:val="1"/>
      <w:marLeft w:val="0"/>
      <w:marRight w:val="0"/>
      <w:marTop w:val="0"/>
      <w:marBottom w:val="0"/>
      <w:divBdr>
        <w:top w:val="none" w:sz="0" w:space="0" w:color="auto"/>
        <w:left w:val="none" w:sz="0" w:space="0" w:color="auto"/>
        <w:bottom w:val="none" w:sz="0" w:space="0" w:color="auto"/>
        <w:right w:val="none" w:sz="0" w:space="0" w:color="auto"/>
      </w:divBdr>
    </w:div>
    <w:div w:id="776559817">
      <w:bodyDiv w:val="1"/>
      <w:marLeft w:val="0"/>
      <w:marRight w:val="0"/>
      <w:marTop w:val="0"/>
      <w:marBottom w:val="0"/>
      <w:divBdr>
        <w:top w:val="none" w:sz="0" w:space="0" w:color="auto"/>
        <w:left w:val="none" w:sz="0" w:space="0" w:color="auto"/>
        <w:bottom w:val="none" w:sz="0" w:space="0" w:color="auto"/>
        <w:right w:val="none" w:sz="0" w:space="0" w:color="auto"/>
      </w:divBdr>
    </w:div>
    <w:div w:id="776602612">
      <w:bodyDiv w:val="1"/>
      <w:marLeft w:val="0"/>
      <w:marRight w:val="0"/>
      <w:marTop w:val="0"/>
      <w:marBottom w:val="0"/>
      <w:divBdr>
        <w:top w:val="none" w:sz="0" w:space="0" w:color="auto"/>
        <w:left w:val="none" w:sz="0" w:space="0" w:color="auto"/>
        <w:bottom w:val="none" w:sz="0" w:space="0" w:color="auto"/>
        <w:right w:val="none" w:sz="0" w:space="0" w:color="auto"/>
      </w:divBdr>
    </w:div>
    <w:div w:id="776607366">
      <w:bodyDiv w:val="1"/>
      <w:marLeft w:val="0"/>
      <w:marRight w:val="0"/>
      <w:marTop w:val="0"/>
      <w:marBottom w:val="0"/>
      <w:divBdr>
        <w:top w:val="none" w:sz="0" w:space="0" w:color="auto"/>
        <w:left w:val="none" w:sz="0" w:space="0" w:color="auto"/>
        <w:bottom w:val="none" w:sz="0" w:space="0" w:color="auto"/>
        <w:right w:val="none" w:sz="0" w:space="0" w:color="auto"/>
      </w:divBdr>
    </w:div>
    <w:div w:id="776608791">
      <w:bodyDiv w:val="1"/>
      <w:marLeft w:val="0"/>
      <w:marRight w:val="0"/>
      <w:marTop w:val="0"/>
      <w:marBottom w:val="0"/>
      <w:divBdr>
        <w:top w:val="none" w:sz="0" w:space="0" w:color="auto"/>
        <w:left w:val="none" w:sz="0" w:space="0" w:color="auto"/>
        <w:bottom w:val="none" w:sz="0" w:space="0" w:color="auto"/>
        <w:right w:val="none" w:sz="0" w:space="0" w:color="auto"/>
      </w:divBdr>
    </w:div>
    <w:div w:id="776633112">
      <w:bodyDiv w:val="1"/>
      <w:marLeft w:val="0"/>
      <w:marRight w:val="0"/>
      <w:marTop w:val="0"/>
      <w:marBottom w:val="0"/>
      <w:divBdr>
        <w:top w:val="none" w:sz="0" w:space="0" w:color="auto"/>
        <w:left w:val="none" w:sz="0" w:space="0" w:color="auto"/>
        <w:bottom w:val="none" w:sz="0" w:space="0" w:color="auto"/>
        <w:right w:val="none" w:sz="0" w:space="0" w:color="auto"/>
      </w:divBdr>
    </w:div>
    <w:div w:id="776755315">
      <w:bodyDiv w:val="1"/>
      <w:marLeft w:val="0"/>
      <w:marRight w:val="0"/>
      <w:marTop w:val="0"/>
      <w:marBottom w:val="0"/>
      <w:divBdr>
        <w:top w:val="none" w:sz="0" w:space="0" w:color="auto"/>
        <w:left w:val="none" w:sz="0" w:space="0" w:color="auto"/>
        <w:bottom w:val="none" w:sz="0" w:space="0" w:color="auto"/>
        <w:right w:val="none" w:sz="0" w:space="0" w:color="auto"/>
      </w:divBdr>
    </w:div>
    <w:div w:id="776759379">
      <w:bodyDiv w:val="1"/>
      <w:marLeft w:val="0"/>
      <w:marRight w:val="0"/>
      <w:marTop w:val="0"/>
      <w:marBottom w:val="0"/>
      <w:divBdr>
        <w:top w:val="none" w:sz="0" w:space="0" w:color="auto"/>
        <w:left w:val="none" w:sz="0" w:space="0" w:color="auto"/>
        <w:bottom w:val="none" w:sz="0" w:space="0" w:color="auto"/>
        <w:right w:val="none" w:sz="0" w:space="0" w:color="auto"/>
      </w:divBdr>
    </w:div>
    <w:div w:id="776800360">
      <w:bodyDiv w:val="1"/>
      <w:marLeft w:val="0"/>
      <w:marRight w:val="0"/>
      <w:marTop w:val="0"/>
      <w:marBottom w:val="0"/>
      <w:divBdr>
        <w:top w:val="none" w:sz="0" w:space="0" w:color="auto"/>
        <w:left w:val="none" w:sz="0" w:space="0" w:color="auto"/>
        <w:bottom w:val="none" w:sz="0" w:space="0" w:color="auto"/>
        <w:right w:val="none" w:sz="0" w:space="0" w:color="auto"/>
      </w:divBdr>
    </w:div>
    <w:div w:id="776828087">
      <w:bodyDiv w:val="1"/>
      <w:marLeft w:val="0"/>
      <w:marRight w:val="0"/>
      <w:marTop w:val="0"/>
      <w:marBottom w:val="0"/>
      <w:divBdr>
        <w:top w:val="none" w:sz="0" w:space="0" w:color="auto"/>
        <w:left w:val="none" w:sz="0" w:space="0" w:color="auto"/>
        <w:bottom w:val="none" w:sz="0" w:space="0" w:color="auto"/>
        <w:right w:val="none" w:sz="0" w:space="0" w:color="auto"/>
      </w:divBdr>
    </w:div>
    <w:div w:id="776943310">
      <w:bodyDiv w:val="1"/>
      <w:marLeft w:val="0"/>
      <w:marRight w:val="0"/>
      <w:marTop w:val="0"/>
      <w:marBottom w:val="0"/>
      <w:divBdr>
        <w:top w:val="none" w:sz="0" w:space="0" w:color="auto"/>
        <w:left w:val="none" w:sz="0" w:space="0" w:color="auto"/>
        <w:bottom w:val="none" w:sz="0" w:space="0" w:color="auto"/>
        <w:right w:val="none" w:sz="0" w:space="0" w:color="auto"/>
      </w:divBdr>
    </w:div>
    <w:div w:id="776947334">
      <w:bodyDiv w:val="1"/>
      <w:marLeft w:val="0"/>
      <w:marRight w:val="0"/>
      <w:marTop w:val="0"/>
      <w:marBottom w:val="0"/>
      <w:divBdr>
        <w:top w:val="none" w:sz="0" w:space="0" w:color="auto"/>
        <w:left w:val="none" w:sz="0" w:space="0" w:color="auto"/>
        <w:bottom w:val="none" w:sz="0" w:space="0" w:color="auto"/>
        <w:right w:val="none" w:sz="0" w:space="0" w:color="auto"/>
      </w:divBdr>
    </w:div>
    <w:div w:id="777216920">
      <w:bodyDiv w:val="1"/>
      <w:marLeft w:val="0"/>
      <w:marRight w:val="0"/>
      <w:marTop w:val="0"/>
      <w:marBottom w:val="0"/>
      <w:divBdr>
        <w:top w:val="none" w:sz="0" w:space="0" w:color="auto"/>
        <w:left w:val="none" w:sz="0" w:space="0" w:color="auto"/>
        <w:bottom w:val="none" w:sz="0" w:space="0" w:color="auto"/>
        <w:right w:val="none" w:sz="0" w:space="0" w:color="auto"/>
      </w:divBdr>
    </w:div>
    <w:div w:id="777336588">
      <w:bodyDiv w:val="1"/>
      <w:marLeft w:val="0"/>
      <w:marRight w:val="0"/>
      <w:marTop w:val="0"/>
      <w:marBottom w:val="0"/>
      <w:divBdr>
        <w:top w:val="none" w:sz="0" w:space="0" w:color="auto"/>
        <w:left w:val="none" w:sz="0" w:space="0" w:color="auto"/>
        <w:bottom w:val="none" w:sz="0" w:space="0" w:color="auto"/>
        <w:right w:val="none" w:sz="0" w:space="0" w:color="auto"/>
      </w:divBdr>
    </w:div>
    <w:div w:id="777485152">
      <w:bodyDiv w:val="1"/>
      <w:marLeft w:val="0"/>
      <w:marRight w:val="0"/>
      <w:marTop w:val="0"/>
      <w:marBottom w:val="0"/>
      <w:divBdr>
        <w:top w:val="none" w:sz="0" w:space="0" w:color="auto"/>
        <w:left w:val="none" w:sz="0" w:space="0" w:color="auto"/>
        <w:bottom w:val="none" w:sz="0" w:space="0" w:color="auto"/>
        <w:right w:val="none" w:sz="0" w:space="0" w:color="auto"/>
      </w:divBdr>
    </w:div>
    <w:div w:id="777526778">
      <w:bodyDiv w:val="1"/>
      <w:marLeft w:val="0"/>
      <w:marRight w:val="0"/>
      <w:marTop w:val="0"/>
      <w:marBottom w:val="0"/>
      <w:divBdr>
        <w:top w:val="none" w:sz="0" w:space="0" w:color="auto"/>
        <w:left w:val="none" w:sz="0" w:space="0" w:color="auto"/>
        <w:bottom w:val="none" w:sz="0" w:space="0" w:color="auto"/>
        <w:right w:val="none" w:sz="0" w:space="0" w:color="auto"/>
      </w:divBdr>
    </w:div>
    <w:div w:id="777674549">
      <w:bodyDiv w:val="1"/>
      <w:marLeft w:val="0"/>
      <w:marRight w:val="0"/>
      <w:marTop w:val="0"/>
      <w:marBottom w:val="0"/>
      <w:divBdr>
        <w:top w:val="none" w:sz="0" w:space="0" w:color="auto"/>
        <w:left w:val="none" w:sz="0" w:space="0" w:color="auto"/>
        <w:bottom w:val="none" w:sz="0" w:space="0" w:color="auto"/>
        <w:right w:val="none" w:sz="0" w:space="0" w:color="auto"/>
      </w:divBdr>
    </w:div>
    <w:div w:id="777725483">
      <w:bodyDiv w:val="1"/>
      <w:marLeft w:val="0"/>
      <w:marRight w:val="0"/>
      <w:marTop w:val="0"/>
      <w:marBottom w:val="0"/>
      <w:divBdr>
        <w:top w:val="none" w:sz="0" w:space="0" w:color="auto"/>
        <w:left w:val="none" w:sz="0" w:space="0" w:color="auto"/>
        <w:bottom w:val="none" w:sz="0" w:space="0" w:color="auto"/>
        <w:right w:val="none" w:sz="0" w:space="0" w:color="auto"/>
      </w:divBdr>
    </w:div>
    <w:div w:id="777792537">
      <w:bodyDiv w:val="1"/>
      <w:marLeft w:val="0"/>
      <w:marRight w:val="0"/>
      <w:marTop w:val="0"/>
      <w:marBottom w:val="0"/>
      <w:divBdr>
        <w:top w:val="none" w:sz="0" w:space="0" w:color="auto"/>
        <w:left w:val="none" w:sz="0" w:space="0" w:color="auto"/>
        <w:bottom w:val="none" w:sz="0" w:space="0" w:color="auto"/>
        <w:right w:val="none" w:sz="0" w:space="0" w:color="auto"/>
      </w:divBdr>
    </w:div>
    <w:div w:id="777793096">
      <w:bodyDiv w:val="1"/>
      <w:marLeft w:val="0"/>
      <w:marRight w:val="0"/>
      <w:marTop w:val="0"/>
      <w:marBottom w:val="0"/>
      <w:divBdr>
        <w:top w:val="none" w:sz="0" w:space="0" w:color="auto"/>
        <w:left w:val="none" w:sz="0" w:space="0" w:color="auto"/>
        <w:bottom w:val="none" w:sz="0" w:space="0" w:color="auto"/>
        <w:right w:val="none" w:sz="0" w:space="0" w:color="auto"/>
      </w:divBdr>
    </w:div>
    <w:div w:id="777795019">
      <w:bodyDiv w:val="1"/>
      <w:marLeft w:val="0"/>
      <w:marRight w:val="0"/>
      <w:marTop w:val="0"/>
      <w:marBottom w:val="0"/>
      <w:divBdr>
        <w:top w:val="none" w:sz="0" w:space="0" w:color="auto"/>
        <w:left w:val="none" w:sz="0" w:space="0" w:color="auto"/>
        <w:bottom w:val="none" w:sz="0" w:space="0" w:color="auto"/>
        <w:right w:val="none" w:sz="0" w:space="0" w:color="auto"/>
      </w:divBdr>
    </w:div>
    <w:div w:id="777797211">
      <w:bodyDiv w:val="1"/>
      <w:marLeft w:val="0"/>
      <w:marRight w:val="0"/>
      <w:marTop w:val="0"/>
      <w:marBottom w:val="0"/>
      <w:divBdr>
        <w:top w:val="none" w:sz="0" w:space="0" w:color="auto"/>
        <w:left w:val="none" w:sz="0" w:space="0" w:color="auto"/>
        <w:bottom w:val="none" w:sz="0" w:space="0" w:color="auto"/>
        <w:right w:val="none" w:sz="0" w:space="0" w:color="auto"/>
      </w:divBdr>
    </w:div>
    <w:div w:id="777986220">
      <w:bodyDiv w:val="1"/>
      <w:marLeft w:val="0"/>
      <w:marRight w:val="0"/>
      <w:marTop w:val="0"/>
      <w:marBottom w:val="0"/>
      <w:divBdr>
        <w:top w:val="none" w:sz="0" w:space="0" w:color="auto"/>
        <w:left w:val="none" w:sz="0" w:space="0" w:color="auto"/>
        <w:bottom w:val="none" w:sz="0" w:space="0" w:color="auto"/>
        <w:right w:val="none" w:sz="0" w:space="0" w:color="auto"/>
      </w:divBdr>
    </w:div>
    <w:div w:id="777991737">
      <w:bodyDiv w:val="1"/>
      <w:marLeft w:val="0"/>
      <w:marRight w:val="0"/>
      <w:marTop w:val="0"/>
      <w:marBottom w:val="0"/>
      <w:divBdr>
        <w:top w:val="none" w:sz="0" w:space="0" w:color="auto"/>
        <w:left w:val="none" w:sz="0" w:space="0" w:color="auto"/>
        <w:bottom w:val="none" w:sz="0" w:space="0" w:color="auto"/>
        <w:right w:val="none" w:sz="0" w:space="0" w:color="auto"/>
      </w:divBdr>
    </w:div>
    <w:div w:id="778139677">
      <w:bodyDiv w:val="1"/>
      <w:marLeft w:val="0"/>
      <w:marRight w:val="0"/>
      <w:marTop w:val="0"/>
      <w:marBottom w:val="0"/>
      <w:divBdr>
        <w:top w:val="none" w:sz="0" w:space="0" w:color="auto"/>
        <w:left w:val="none" w:sz="0" w:space="0" w:color="auto"/>
        <w:bottom w:val="none" w:sz="0" w:space="0" w:color="auto"/>
        <w:right w:val="none" w:sz="0" w:space="0" w:color="auto"/>
      </w:divBdr>
    </w:div>
    <w:div w:id="778141003">
      <w:bodyDiv w:val="1"/>
      <w:marLeft w:val="0"/>
      <w:marRight w:val="0"/>
      <w:marTop w:val="0"/>
      <w:marBottom w:val="0"/>
      <w:divBdr>
        <w:top w:val="none" w:sz="0" w:space="0" w:color="auto"/>
        <w:left w:val="none" w:sz="0" w:space="0" w:color="auto"/>
        <w:bottom w:val="none" w:sz="0" w:space="0" w:color="auto"/>
        <w:right w:val="none" w:sz="0" w:space="0" w:color="auto"/>
      </w:divBdr>
    </w:div>
    <w:div w:id="778179823">
      <w:bodyDiv w:val="1"/>
      <w:marLeft w:val="0"/>
      <w:marRight w:val="0"/>
      <w:marTop w:val="0"/>
      <w:marBottom w:val="0"/>
      <w:divBdr>
        <w:top w:val="none" w:sz="0" w:space="0" w:color="auto"/>
        <w:left w:val="none" w:sz="0" w:space="0" w:color="auto"/>
        <w:bottom w:val="none" w:sz="0" w:space="0" w:color="auto"/>
        <w:right w:val="none" w:sz="0" w:space="0" w:color="auto"/>
      </w:divBdr>
    </w:div>
    <w:div w:id="778256050">
      <w:bodyDiv w:val="1"/>
      <w:marLeft w:val="0"/>
      <w:marRight w:val="0"/>
      <w:marTop w:val="0"/>
      <w:marBottom w:val="0"/>
      <w:divBdr>
        <w:top w:val="none" w:sz="0" w:space="0" w:color="auto"/>
        <w:left w:val="none" w:sz="0" w:space="0" w:color="auto"/>
        <w:bottom w:val="none" w:sz="0" w:space="0" w:color="auto"/>
        <w:right w:val="none" w:sz="0" w:space="0" w:color="auto"/>
      </w:divBdr>
    </w:div>
    <w:div w:id="778256923">
      <w:bodyDiv w:val="1"/>
      <w:marLeft w:val="0"/>
      <w:marRight w:val="0"/>
      <w:marTop w:val="0"/>
      <w:marBottom w:val="0"/>
      <w:divBdr>
        <w:top w:val="none" w:sz="0" w:space="0" w:color="auto"/>
        <w:left w:val="none" w:sz="0" w:space="0" w:color="auto"/>
        <w:bottom w:val="none" w:sz="0" w:space="0" w:color="auto"/>
        <w:right w:val="none" w:sz="0" w:space="0" w:color="auto"/>
      </w:divBdr>
    </w:div>
    <w:div w:id="778258145">
      <w:bodyDiv w:val="1"/>
      <w:marLeft w:val="0"/>
      <w:marRight w:val="0"/>
      <w:marTop w:val="0"/>
      <w:marBottom w:val="0"/>
      <w:divBdr>
        <w:top w:val="none" w:sz="0" w:space="0" w:color="auto"/>
        <w:left w:val="none" w:sz="0" w:space="0" w:color="auto"/>
        <w:bottom w:val="none" w:sz="0" w:space="0" w:color="auto"/>
        <w:right w:val="none" w:sz="0" w:space="0" w:color="auto"/>
      </w:divBdr>
    </w:div>
    <w:div w:id="778332622">
      <w:bodyDiv w:val="1"/>
      <w:marLeft w:val="0"/>
      <w:marRight w:val="0"/>
      <w:marTop w:val="0"/>
      <w:marBottom w:val="0"/>
      <w:divBdr>
        <w:top w:val="none" w:sz="0" w:space="0" w:color="auto"/>
        <w:left w:val="none" w:sz="0" w:space="0" w:color="auto"/>
        <w:bottom w:val="none" w:sz="0" w:space="0" w:color="auto"/>
        <w:right w:val="none" w:sz="0" w:space="0" w:color="auto"/>
      </w:divBdr>
    </w:div>
    <w:div w:id="778371970">
      <w:bodyDiv w:val="1"/>
      <w:marLeft w:val="0"/>
      <w:marRight w:val="0"/>
      <w:marTop w:val="0"/>
      <w:marBottom w:val="0"/>
      <w:divBdr>
        <w:top w:val="none" w:sz="0" w:space="0" w:color="auto"/>
        <w:left w:val="none" w:sz="0" w:space="0" w:color="auto"/>
        <w:bottom w:val="none" w:sz="0" w:space="0" w:color="auto"/>
        <w:right w:val="none" w:sz="0" w:space="0" w:color="auto"/>
      </w:divBdr>
    </w:div>
    <w:div w:id="778523137">
      <w:bodyDiv w:val="1"/>
      <w:marLeft w:val="0"/>
      <w:marRight w:val="0"/>
      <w:marTop w:val="0"/>
      <w:marBottom w:val="0"/>
      <w:divBdr>
        <w:top w:val="none" w:sz="0" w:space="0" w:color="auto"/>
        <w:left w:val="none" w:sz="0" w:space="0" w:color="auto"/>
        <w:bottom w:val="none" w:sz="0" w:space="0" w:color="auto"/>
        <w:right w:val="none" w:sz="0" w:space="0" w:color="auto"/>
      </w:divBdr>
    </w:div>
    <w:div w:id="778574074">
      <w:bodyDiv w:val="1"/>
      <w:marLeft w:val="0"/>
      <w:marRight w:val="0"/>
      <w:marTop w:val="0"/>
      <w:marBottom w:val="0"/>
      <w:divBdr>
        <w:top w:val="none" w:sz="0" w:space="0" w:color="auto"/>
        <w:left w:val="none" w:sz="0" w:space="0" w:color="auto"/>
        <w:bottom w:val="none" w:sz="0" w:space="0" w:color="auto"/>
        <w:right w:val="none" w:sz="0" w:space="0" w:color="auto"/>
      </w:divBdr>
    </w:div>
    <w:div w:id="778718063">
      <w:bodyDiv w:val="1"/>
      <w:marLeft w:val="0"/>
      <w:marRight w:val="0"/>
      <w:marTop w:val="0"/>
      <w:marBottom w:val="0"/>
      <w:divBdr>
        <w:top w:val="none" w:sz="0" w:space="0" w:color="auto"/>
        <w:left w:val="none" w:sz="0" w:space="0" w:color="auto"/>
        <w:bottom w:val="none" w:sz="0" w:space="0" w:color="auto"/>
        <w:right w:val="none" w:sz="0" w:space="0" w:color="auto"/>
      </w:divBdr>
    </w:div>
    <w:div w:id="778764385">
      <w:bodyDiv w:val="1"/>
      <w:marLeft w:val="0"/>
      <w:marRight w:val="0"/>
      <w:marTop w:val="0"/>
      <w:marBottom w:val="0"/>
      <w:divBdr>
        <w:top w:val="none" w:sz="0" w:space="0" w:color="auto"/>
        <w:left w:val="none" w:sz="0" w:space="0" w:color="auto"/>
        <w:bottom w:val="none" w:sz="0" w:space="0" w:color="auto"/>
        <w:right w:val="none" w:sz="0" w:space="0" w:color="auto"/>
      </w:divBdr>
    </w:div>
    <w:div w:id="778838878">
      <w:bodyDiv w:val="1"/>
      <w:marLeft w:val="0"/>
      <w:marRight w:val="0"/>
      <w:marTop w:val="0"/>
      <w:marBottom w:val="0"/>
      <w:divBdr>
        <w:top w:val="none" w:sz="0" w:space="0" w:color="auto"/>
        <w:left w:val="none" w:sz="0" w:space="0" w:color="auto"/>
        <w:bottom w:val="none" w:sz="0" w:space="0" w:color="auto"/>
        <w:right w:val="none" w:sz="0" w:space="0" w:color="auto"/>
      </w:divBdr>
    </w:div>
    <w:div w:id="778986560">
      <w:bodyDiv w:val="1"/>
      <w:marLeft w:val="0"/>
      <w:marRight w:val="0"/>
      <w:marTop w:val="0"/>
      <w:marBottom w:val="0"/>
      <w:divBdr>
        <w:top w:val="none" w:sz="0" w:space="0" w:color="auto"/>
        <w:left w:val="none" w:sz="0" w:space="0" w:color="auto"/>
        <w:bottom w:val="none" w:sz="0" w:space="0" w:color="auto"/>
        <w:right w:val="none" w:sz="0" w:space="0" w:color="auto"/>
      </w:divBdr>
    </w:div>
    <w:div w:id="779028072">
      <w:bodyDiv w:val="1"/>
      <w:marLeft w:val="0"/>
      <w:marRight w:val="0"/>
      <w:marTop w:val="0"/>
      <w:marBottom w:val="0"/>
      <w:divBdr>
        <w:top w:val="none" w:sz="0" w:space="0" w:color="auto"/>
        <w:left w:val="none" w:sz="0" w:space="0" w:color="auto"/>
        <w:bottom w:val="none" w:sz="0" w:space="0" w:color="auto"/>
        <w:right w:val="none" w:sz="0" w:space="0" w:color="auto"/>
      </w:divBdr>
    </w:div>
    <w:div w:id="779034870">
      <w:bodyDiv w:val="1"/>
      <w:marLeft w:val="0"/>
      <w:marRight w:val="0"/>
      <w:marTop w:val="0"/>
      <w:marBottom w:val="0"/>
      <w:divBdr>
        <w:top w:val="none" w:sz="0" w:space="0" w:color="auto"/>
        <w:left w:val="none" w:sz="0" w:space="0" w:color="auto"/>
        <w:bottom w:val="none" w:sz="0" w:space="0" w:color="auto"/>
        <w:right w:val="none" w:sz="0" w:space="0" w:color="auto"/>
      </w:divBdr>
    </w:div>
    <w:div w:id="779102187">
      <w:bodyDiv w:val="1"/>
      <w:marLeft w:val="0"/>
      <w:marRight w:val="0"/>
      <w:marTop w:val="0"/>
      <w:marBottom w:val="0"/>
      <w:divBdr>
        <w:top w:val="none" w:sz="0" w:space="0" w:color="auto"/>
        <w:left w:val="none" w:sz="0" w:space="0" w:color="auto"/>
        <w:bottom w:val="none" w:sz="0" w:space="0" w:color="auto"/>
        <w:right w:val="none" w:sz="0" w:space="0" w:color="auto"/>
      </w:divBdr>
    </w:div>
    <w:div w:id="779110835">
      <w:bodyDiv w:val="1"/>
      <w:marLeft w:val="0"/>
      <w:marRight w:val="0"/>
      <w:marTop w:val="0"/>
      <w:marBottom w:val="0"/>
      <w:divBdr>
        <w:top w:val="none" w:sz="0" w:space="0" w:color="auto"/>
        <w:left w:val="none" w:sz="0" w:space="0" w:color="auto"/>
        <w:bottom w:val="none" w:sz="0" w:space="0" w:color="auto"/>
        <w:right w:val="none" w:sz="0" w:space="0" w:color="auto"/>
      </w:divBdr>
    </w:div>
    <w:div w:id="779182377">
      <w:bodyDiv w:val="1"/>
      <w:marLeft w:val="0"/>
      <w:marRight w:val="0"/>
      <w:marTop w:val="0"/>
      <w:marBottom w:val="0"/>
      <w:divBdr>
        <w:top w:val="none" w:sz="0" w:space="0" w:color="auto"/>
        <w:left w:val="none" w:sz="0" w:space="0" w:color="auto"/>
        <w:bottom w:val="none" w:sz="0" w:space="0" w:color="auto"/>
        <w:right w:val="none" w:sz="0" w:space="0" w:color="auto"/>
      </w:divBdr>
    </w:div>
    <w:div w:id="779183470">
      <w:bodyDiv w:val="1"/>
      <w:marLeft w:val="0"/>
      <w:marRight w:val="0"/>
      <w:marTop w:val="0"/>
      <w:marBottom w:val="0"/>
      <w:divBdr>
        <w:top w:val="none" w:sz="0" w:space="0" w:color="auto"/>
        <w:left w:val="none" w:sz="0" w:space="0" w:color="auto"/>
        <w:bottom w:val="none" w:sz="0" w:space="0" w:color="auto"/>
        <w:right w:val="none" w:sz="0" w:space="0" w:color="auto"/>
      </w:divBdr>
    </w:div>
    <w:div w:id="779223950">
      <w:bodyDiv w:val="1"/>
      <w:marLeft w:val="0"/>
      <w:marRight w:val="0"/>
      <w:marTop w:val="0"/>
      <w:marBottom w:val="0"/>
      <w:divBdr>
        <w:top w:val="none" w:sz="0" w:space="0" w:color="auto"/>
        <w:left w:val="none" w:sz="0" w:space="0" w:color="auto"/>
        <w:bottom w:val="none" w:sz="0" w:space="0" w:color="auto"/>
        <w:right w:val="none" w:sz="0" w:space="0" w:color="auto"/>
      </w:divBdr>
    </w:div>
    <w:div w:id="779297784">
      <w:bodyDiv w:val="1"/>
      <w:marLeft w:val="0"/>
      <w:marRight w:val="0"/>
      <w:marTop w:val="0"/>
      <w:marBottom w:val="0"/>
      <w:divBdr>
        <w:top w:val="none" w:sz="0" w:space="0" w:color="auto"/>
        <w:left w:val="none" w:sz="0" w:space="0" w:color="auto"/>
        <w:bottom w:val="none" w:sz="0" w:space="0" w:color="auto"/>
        <w:right w:val="none" w:sz="0" w:space="0" w:color="auto"/>
      </w:divBdr>
    </w:div>
    <w:div w:id="779305036">
      <w:bodyDiv w:val="1"/>
      <w:marLeft w:val="0"/>
      <w:marRight w:val="0"/>
      <w:marTop w:val="0"/>
      <w:marBottom w:val="0"/>
      <w:divBdr>
        <w:top w:val="none" w:sz="0" w:space="0" w:color="auto"/>
        <w:left w:val="none" w:sz="0" w:space="0" w:color="auto"/>
        <w:bottom w:val="none" w:sz="0" w:space="0" w:color="auto"/>
        <w:right w:val="none" w:sz="0" w:space="0" w:color="auto"/>
      </w:divBdr>
    </w:div>
    <w:div w:id="779377566">
      <w:bodyDiv w:val="1"/>
      <w:marLeft w:val="0"/>
      <w:marRight w:val="0"/>
      <w:marTop w:val="0"/>
      <w:marBottom w:val="0"/>
      <w:divBdr>
        <w:top w:val="none" w:sz="0" w:space="0" w:color="auto"/>
        <w:left w:val="none" w:sz="0" w:space="0" w:color="auto"/>
        <w:bottom w:val="none" w:sz="0" w:space="0" w:color="auto"/>
        <w:right w:val="none" w:sz="0" w:space="0" w:color="auto"/>
      </w:divBdr>
    </w:div>
    <w:div w:id="779379772">
      <w:bodyDiv w:val="1"/>
      <w:marLeft w:val="0"/>
      <w:marRight w:val="0"/>
      <w:marTop w:val="0"/>
      <w:marBottom w:val="0"/>
      <w:divBdr>
        <w:top w:val="none" w:sz="0" w:space="0" w:color="auto"/>
        <w:left w:val="none" w:sz="0" w:space="0" w:color="auto"/>
        <w:bottom w:val="none" w:sz="0" w:space="0" w:color="auto"/>
        <w:right w:val="none" w:sz="0" w:space="0" w:color="auto"/>
      </w:divBdr>
    </w:div>
    <w:div w:id="779451918">
      <w:bodyDiv w:val="1"/>
      <w:marLeft w:val="0"/>
      <w:marRight w:val="0"/>
      <w:marTop w:val="0"/>
      <w:marBottom w:val="0"/>
      <w:divBdr>
        <w:top w:val="none" w:sz="0" w:space="0" w:color="auto"/>
        <w:left w:val="none" w:sz="0" w:space="0" w:color="auto"/>
        <w:bottom w:val="none" w:sz="0" w:space="0" w:color="auto"/>
        <w:right w:val="none" w:sz="0" w:space="0" w:color="auto"/>
      </w:divBdr>
    </w:div>
    <w:div w:id="779489286">
      <w:bodyDiv w:val="1"/>
      <w:marLeft w:val="0"/>
      <w:marRight w:val="0"/>
      <w:marTop w:val="0"/>
      <w:marBottom w:val="0"/>
      <w:divBdr>
        <w:top w:val="none" w:sz="0" w:space="0" w:color="auto"/>
        <w:left w:val="none" w:sz="0" w:space="0" w:color="auto"/>
        <w:bottom w:val="none" w:sz="0" w:space="0" w:color="auto"/>
        <w:right w:val="none" w:sz="0" w:space="0" w:color="auto"/>
      </w:divBdr>
    </w:div>
    <w:div w:id="779495450">
      <w:bodyDiv w:val="1"/>
      <w:marLeft w:val="0"/>
      <w:marRight w:val="0"/>
      <w:marTop w:val="0"/>
      <w:marBottom w:val="0"/>
      <w:divBdr>
        <w:top w:val="none" w:sz="0" w:space="0" w:color="auto"/>
        <w:left w:val="none" w:sz="0" w:space="0" w:color="auto"/>
        <w:bottom w:val="none" w:sz="0" w:space="0" w:color="auto"/>
        <w:right w:val="none" w:sz="0" w:space="0" w:color="auto"/>
      </w:divBdr>
    </w:div>
    <w:div w:id="779497416">
      <w:bodyDiv w:val="1"/>
      <w:marLeft w:val="0"/>
      <w:marRight w:val="0"/>
      <w:marTop w:val="0"/>
      <w:marBottom w:val="0"/>
      <w:divBdr>
        <w:top w:val="none" w:sz="0" w:space="0" w:color="auto"/>
        <w:left w:val="none" w:sz="0" w:space="0" w:color="auto"/>
        <w:bottom w:val="none" w:sz="0" w:space="0" w:color="auto"/>
        <w:right w:val="none" w:sz="0" w:space="0" w:color="auto"/>
      </w:divBdr>
    </w:div>
    <w:div w:id="779497519">
      <w:bodyDiv w:val="1"/>
      <w:marLeft w:val="0"/>
      <w:marRight w:val="0"/>
      <w:marTop w:val="0"/>
      <w:marBottom w:val="0"/>
      <w:divBdr>
        <w:top w:val="none" w:sz="0" w:space="0" w:color="auto"/>
        <w:left w:val="none" w:sz="0" w:space="0" w:color="auto"/>
        <w:bottom w:val="none" w:sz="0" w:space="0" w:color="auto"/>
        <w:right w:val="none" w:sz="0" w:space="0" w:color="auto"/>
      </w:divBdr>
    </w:div>
    <w:div w:id="779642986">
      <w:bodyDiv w:val="1"/>
      <w:marLeft w:val="0"/>
      <w:marRight w:val="0"/>
      <w:marTop w:val="0"/>
      <w:marBottom w:val="0"/>
      <w:divBdr>
        <w:top w:val="none" w:sz="0" w:space="0" w:color="auto"/>
        <w:left w:val="none" w:sz="0" w:space="0" w:color="auto"/>
        <w:bottom w:val="none" w:sz="0" w:space="0" w:color="auto"/>
        <w:right w:val="none" w:sz="0" w:space="0" w:color="auto"/>
      </w:divBdr>
    </w:div>
    <w:div w:id="779646134">
      <w:bodyDiv w:val="1"/>
      <w:marLeft w:val="0"/>
      <w:marRight w:val="0"/>
      <w:marTop w:val="0"/>
      <w:marBottom w:val="0"/>
      <w:divBdr>
        <w:top w:val="none" w:sz="0" w:space="0" w:color="auto"/>
        <w:left w:val="none" w:sz="0" w:space="0" w:color="auto"/>
        <w:bottom w:val="none" w:sz="0" w:space="0" w:color="auto"/>
        <w:right w:val="none" w:sz="0" w:space="0" w:color="auto"/>
      </w:divBdr>
    </w:div>
    <w:div w:id="779647713">
      <w:bodyDiv w:val="1"/>
      <w:marLeft w:val="0"/>
      <w:marRight w:val="0"/>
      <w:marTop w:val="0"/>
      <w:marBottom w:val="0"/>
      <w:divBdr>
        <w:top w:val="none" w:sz="0" w:space="0" w:color="auto"/>
        <w:left w:val="none" w:sz="0" w:space="0" w:color="auto"/>
        <w:bottom w:val="none" w:sz="0" w:space="0" w:color="auto"/>
        <w:right w:val="none" w:sz="0" w:space="0" w:color="auto"/>
      </w:divBdr>
    </w:div>
    <w:div w:id="779954179">
      <w:bodyDiv w:val="1"/>
      <w:marLeft w:val="0"/>
      <w:marRight w:val="0"/>
      <w:marTop w:val="0"/>
      <w:marBottom w:val="0"/>
      <w:divBdr>
        <w:top w:val="none" w:sz="0" w:space="0" w:color="auto"/>
        <w:left w:val="none" w:sz="0" w:space="0" w:color="auto"/>
        <w:bottom w:val="none" w:sz="0" w:space="0" w:color="auto"/>
        <w:right w:val="none" w:sz="0" w:space="0" w:color="auto"/>
      </w:divBdr>
    </w:div>
    <w:div w:id="779956749">
      <w:bodyDiv w:val="1"/>
      <w:marLeft w:val="0"/>
      <w:marRight w:val="0"/>
      <w:marTop w:val="0"/>
      <w:marBottom w:val="0"/>
      <w:divBdr>
        <w:top w:val="none" w:sz="0" w:space="0" w:color="auto"/>
        <w:left w:val="none" w:sz="0" w:space="0" w:color="auto"/>
        <w:bottom w:val="none" w:sz="0" w:space="0" w:color="auto"/>
        <w:right w:val="none" w:sz="0" w:space="0" w:color="auto"/>
      </w:divBdr>
    </w:div>
    <w:div w:id="780029451">
      <w:bodyDiv w:val="1"/>
      <w:marLeft w:val="0"/>
      <w:marRight w:val="0"/>
      <w:marTop w:val="0"/>
      <w:marBottom w:val="0"/>
      <w:divBdr>
        <w:top w:val="none" w:sz="0" w:space="0" w:color="auto"/>
        <w:left w:val="none" w:sz="0" w:space="0" w:color="auto"/>
        <w:bottom w:val="none" w:sz="0" w:space="0" w:color="auto"/>
        <w:right w:val="none" w:sz="0" w:space="0" w:color="auto"/>
      </w:divBdr>
    </w:div>
    <w:div w:id="780104332">
      <w:bodyDiv w:val="1"/>
      <w:marLeft w:val="0"/>
      <w:marRight w:val="0"/>
      <w:marTop w:val="0"/>
      <w:marBottom w:val="0"/>
      <w:divBdr>
        <w:top w:val="none" w:sz="0" w:space="0" w:color="auto"/>
        <w:left w:val="none" w:sz="0" w:space="0" w:color="auto"/>
        <w:bottom w:val="none" w:sz="0" w:space="0" w:color="auto"/>
        <w:right w:val="none" w:sz="0" w:space="0" w:color="auto"/>
      </w:divBdr>
    </w:div>
    <w:div w:id="780148738">
      <w:bodyDiv w:val="1"/>
      <w:marLeft w:val="0"/>
      <w:marRight w:val="0"/>
      <w:marTop w:val="0"/>
      <w:marBottom w:val="0"/>
      <w:divBdr>
        <w:top w:val="none" w:sz="0" w:space="0" w:color="auto"/>
        <w:left w:val="none" w:sz="0" w:space="0" w:color="auto"/>
        <w:bottom w:val="none" w:sz="0" w:space="0" w:color="auto"/>
        <w:right w:val="none" w:sz="0" w:space="0" w:color="auto"/>
      </w:divBdr>
    </w:div>
    <w:div w:id="780153656">
      <w:bodyDiv w:val="1"/>
      <w:marLeft w:val="0"/>
      <w:marRight w:val="0"/>
      <w:marTop w:val="0"/>
      <w:marBottom w:val="0"/>
      <w:divBdr>
        <w:top w:val="none" w:sz="0" w:space="0" w:color="auto"/>
        <w:left w:val="none" w:sz="0" w:space="0" w:color="auto"/>
        <w:bottom w:val="none" w:sz="0" w:space="0" w:color="auto"/>
        <w:right w:val="none" w:sz="0" w:space="0" w:color="auto"/>
      </w:divBdr>
    </w:div>
    <w:div w:id="780337946">
      <w:bodyDiv w:val="1"/>
      <w:marLeft w:val="0"/>
      <w:marRight w:val="0"/>
      <w:marTop w:val="0"/>
      <w:marBottom w:val="0"/>
      <w:divBdr>
        <w:top w:val="none" w:sz="0" w:space="0" w:color="auto"/>
        <w:left w:val="none" w:sz="0" w:space="0" w:color="auto"/>
        <w:bottom w:val="none" w:sz="0" w:space="0" w:color="auto"/>
        <w:right w:val="none" w:sz="0" w:space="0" w:color="auto"/>
      </w:divBdr>
    </w:div>
    <w:div w:id="780337987">
      <w:bodyDiv w:val="1"/>
      <w:marLeft w:val="0"/>
      <w:marRight w:val="0"/>
      <w:marTop w:val="0"/>
      <w:marBottom w:val="0"/>
      <w:divBdr>
        <w:top w:val="none" w:sz="0" w:space="0" w:color="auto"/>
        <w:left w:val="none" w:sz="0" w:space="0" w:color="auto"/>
        <w:bottom w:val="none" w:sz="0" w:space="0" w:color="auto"/>
        <w:right w:val="none" w:sz="0" w:space="0" w:color="auto"/>
      </w:divBdr>
    </w:div>
    <w:div w:id="780339298">
      <w:bodyDiv w:val="1"/>
      <w:marLeft w:val="0"/>
      <w:marRight w:val="0"/>
      <w:marTop w:val="0"/>
      <w:marBottom w:val="0"/>
      <w:divBdr>
        <w:top w:val="none" w:sz="0" w:space="0" w:color="auto"/>
        <w:left w:val="none" w:sz="0" w:space="0" w:color="auto"/>
        <w:bottom w:val="none" w:sz="0" w:space="0" w:color="auto"/>
        <w:right w:val="none" w:sz="0" w:space="0" w:color="auto"/>
      </w:divBdr>
    </w:div>
    <w:div w:id="780342530">
      <w:bodyDiv w:val="1"/>
      <w:marLeft w:val="0"/>
      <w:marRight w:val="0"/>
      <w:marTop w:val="0"/>
      <w:marBottom w:val="0"/>
      <w:divBdr>
        <w:top w:val="none" w:sz="0" w:space="0" w:color="auto"/>
        <w:left w:val="none" w:sz="0" w:space="0" w:color="auto"/>
        <w:bottom w:val="none" w:sz="0" w:space="0" w:color="auto"/>
        <w:right w:val="none" w:sz="0" w:space="0" w:color="auto"/>
      </w:divBdr>
    </w:div>
    <w:div w:id="780492048">
      <w:bodyDiv w:val="1"/>
      <w:marLeft w:val="0"/>
      <w:marRight w:val="0"/>
      <w:marTop w:val="0"/>
      <w:marBottom w:val="0"/>
      <w:divBdr>
        <w:top w:val="none" w:sz="0" w:space="0" w:color="auto"/>
        <w:left w:val="none" w:sz="0" w:space="0" w:color="auto"/>
        <w:bottom w:val="none" w:sz="0" w:space="0" w:color="auto"/>
        <w:right w:val="none" w:sz="0" w:space="0" w:color="auto"/>
      </w:divBdr>
    </w:div>
    <w:div w:id="780496040">
      <w:bodyDiv w:val="1"/>
      <w:marLeft w:val="0"/>
      <w:marRight w:val="0"/>
      <w:marTop w:val="0"/>
      <w:marBottom w:val="0"/>
      <w:divBdr>
        <w:top w:val="none" w:sz="0" w:space="0" w:color="auto"/>
        <w:left w:val="none" w:sz="0" w:space="0" w:color="auto"/>
        <w:bottom w:val="none" w:sz="0" w:space="0" w:color="auto"/>
        <w:right w:val="none" w:sz="0" w:space="0" w:color="auto"/>
      </w:divBdr>
    </w:div>
    <w:div w:id="780536124">
      <w:bodyDiv w:val="1"/>
      <w:marLeft w:val="0"/>
      <w:marRight w:val="0"/>
      <w:marTop w:val="0"/>
      <w:marBottom w:val="0"/>
      <w:divBdr>
        <w:top w:val="none" w:sz="0" w:space="0" w:color="auto"/>
        <w:left w:val="none" w:sz="0" w:space="0" w:color="auto"/>
        <w:bottom w:val="none" w:sz="0" w:space="0" w:color="auto"/>
        <w:right w:val="none" w:sz="0" w:space="0" w:color="auto"/>
      </w:divBdr>
    </w:div>
    <w:div w:id="780612597">
      <w:bodyDiv w:val="1"/>
      <w:marLeft w:val="0"/>
      <w:marRight w:val="0"/>
      <w:marTop w:val="0"/>
      <w:marBottom w:val="0"/>
      <w:divBdr>
        <w:top w:val="none" w:sz="0" w:space="0" w:color="auto"/>
        <w:left w:val="none" w:sz="0" w:space="0" w:color="auto"/>
        <w:bottom w:val="none" w:sz="0" w:space="0" w:color="auto"/>
        <w:right w:val="none" w:sz="0" w:space="0" w:color="auto"/>
      </w:divBdr>
    </w:div>
    <w:div w:id="780800955">
      <w:bodyDiv w:val="1"/>
      <w:marLeft w:val="0"/>
      <w:marRight w:val="0"/>
      <w:marTop w:val="0"/>
      <w:marBottom w:val="0"/>
      <w:divBdr>
        <w:top w:val="none" w:sz="0" w:space="0" w:color="auto"/>
        <w:left w:val="none" w:sz="0" w:space="0" w:color="auto"/>
        <w:bottom w:val="none" w:sz="0" w:space="0" w:color="auto"/>
        <w:right w:val="none" w:sz="0" w:space="0" w:color="auto"/>
      </w:divBdr>
    </w:div>
    <w:div w:id="780804530">
      <w:bodyDiv w:val="1"/>
      <w:marLeft w:val="0"/>
      <w:marRight w:val="0"/>
      <w:marTop w:val="0"/>
      <w:marBottom w:val="0"/>
      <w:divBdr>
        <w:top w:val="none" w:sz="0" w:space="0" w:color="auto"/>
        <w:left w:val="none" w:sz="0" w:space="0" w:color="auto"/>
        <w:bottom w:val="none" w:sz="0" w:space="0" w:color="auto"/>
        <w:right w:val="none" w:sz="0" w:space="0" w:color="auto"/>
      </w:divBdr>
    </w:div>
    <w:div w:id="780876095">
      <w:bodyDiv w:val="1"/>
      <w:marLeft w:val="0"/>
      <w:marRight w:val="0"/>
      <w:marTop w:val="0"/>
      <w:marBottom w:val="0"/>
      <w:divBdr>
        <w:top w:val="none" w:sz="0" w:space="0" w:color="auto"/>
        <w:left w:val="none" w:sz="0" w:space="0" w:color="auto"/>
        <w:bottom w:val="none" w:sz="0" w:space="0" w:color="auto"/>
        <w:right w:val="none" w:sz="0" w:space="0" w:color="auto"/>
      </w:divBdr>
    </w:div>
    <w:div w:id="780955320">
      <w:bodyDiv w:val="1"/>
      <w:marLeft w:val="0"/>
      <w:marRight w:val="0"/>
      <w:marTop w:val="0"/>
      <w:marBottom w:val="0"/>
      <w:divBdr>
        <w:top w:val="none" w:sz="0" w:space="0" w:color="auto"/>
        <w:left w:val="none" w:sz="0" w:space="0" w:color="auto"/>
        <w:bottom w:val="none" w:sz="0" w:space="0" w:color="auto"/>
        <w:right w:val="none" w:sz="0" w:space="0" w:color="auto"/>
      </w:divBdr>
    </w:div>
    <w:div w:id="780993478">
      <w:bodyDiv w:val="1"/>
      <w:marLeft w:val="0"/>
      <w:marRight w:val="0"/>
      <w:marTop w:val="0"/>
      <w:marBottom w:val="0"/>
      <w:divBdr>
        <w:top w:val="none" w:sz="0" w:space="0" w:color="auto"/>
        <w:left w:val="none" w:sz="0" w:space="0" w:color="auto"/>
        <w:bottom w:val="none" w:sz="0" w:space="0" w:color="auto"/>
        <w:right w:val="none" w:sz="0" w:space="0" w:color="auto"/>
      </w:divBdr>
    </w:div>
    <w:div w:id="781194418">
      <w:bodyDiv w:val="1"/>
      <w:marLeft w:val="0"/>
      <w:marRight w:val="0"/>
      <w:marTop w:val="0"/>
      <w:marBottom w:val="0"/>
      <w:divBdr>
        <w:top w:val="none" w:sz="0" w:space="0" w:color="auto"/>
        <w:left w:val="none" w:sz="0" w:space="0" w:color="auto"/>
        <w:bottom w:val="none" w:sz="0" w:space="0" w:color="auto"/>
        <w:right w:val="none" w:sz="0" w:space="0" w:color="auto"/>
      </w:divBdr>
    </w:div>
    <w:div w:id="781265194">
      <w:bodyDiv w:val="1"/>
      <w:marLeft w:val="0"/>
      <w:marRight w:val="0"/>
      <w:marTop w:val="0"/>
      <w:marBottom w:val="0"/>
      <w:divBdr>
        <w:top w:val="none" w:sz="0" w:space="0" w:color="auto"/>
        <w:left w:val="none" w:sz="0" w:space="0" w:color="auto"/>
        <w:bottom w:val="none" w:sz="0" w:space="0" w:color="auto"/>
        <w:right w:val="none" w:sz="0" w:space="0" w:color="auto"/>
      </w:divBdr>
    </w:div>
    <w:div w:id="781413530">
      <w:bodyDiv w:val="1"/>
      <w:marLeft w:val="0"/>
      <w:marRight w:val="0"/>
      <w:marTop w:val="0"/>
      <w:marBottom w:val="0"/>
      <w:divBdr>
        <w:top w:val="none" w:sz="0" w:space="0" w:color="auto"/>
        <w:left w:val="none" w:sz="0" w:space="0" w:color="auto"/>
        <w:bottom w:val="none" w:sz="0" w:space="0" w:color="auto"/>
        <w:right w:val="none" w:sz="0" w:space="0" w:color="auto"/>
      </w:divBdr>
    </w:div>
    <w:div w:id="781414864">
      <w:bodyDiv w:val="1"/>
      <w:marLeft w:val="0"/>
      <w:marRight w:val="0"/>
      <w:marTop w:val="0"/>
      <w:marBottom w:val="0"/>
      <w:divBdr>
        <w:top w:val="none" w:sz="0" w:space="0" w:color="auto"/>
        <w:left w:val="none" w:sz="0" w:space="0" w:color="auto"/>
        <w:bottom w:val="none" w:sz="0" w:space="0" w:color="auto"/>
        <w:right w:val="none" w:sz="0" w:space="0" w:color="auto"/>
      </w:divBdr>
    </w:div>
    <w:div w:id="781461385">
      <w:bodyDiv w:val="1"/>
      <w:marLeft w:val="0"/>
      <w:marRight w:val="0"/>
      <w:marTop w:val="0"/>
      <w:marBottom w:val="0"/>
      <w:divBdr>
        <w:top w:val="none" w:sz="0" w:space="0" w:color="auto"/>
        <w:left w:val="none" w:sz="0" w:space="0" w:color="auto"/>
        <w:bottom w:val="none" w:sz="0" w:space="0" w:color="auto"/>
        <w:right w:val="none" w:sz="0" w:space="0" w:color="auto"/>
      </w:divBdr>
    </w:div>
    <w:div w:id="781533635">
      <w:bodyDiv w:val="1"/>
      <w:marLeft w:val="0"/>
      <w:marRight w:val="0"/>
      <w:marTop w:val="0"/>
      <w:marBottom w:val="0"/>
      <w:divBdr>
        <w:top w:val="none" w:sz="0" w:space="0" w:color="auto"/>
        <w:left w:val="none" w:sz="0" w:space="0" w:color="auto"/>
        <w:bottom w:val="none" w:sz="0" w:space="0" w:color="auto"/>
        <w:right w:val="none" w:sz="0" w:space="0" w:color="auto"/>
      </w:divBdr>
    </w:div>
    <w:div w:id="781607943">
      <w:bodyDiv w:val="1"/>
      <w:marLeft w:val="0"/>
      <w:marRight w:val="0"/>
      <w:marTop w:val="0"/>
      <w:marBottom w:val="0"/>
      <w:divBdr>
        <w:top w:val="none" w:sz="0" w:space="0" w:color="auto"/>
        <w:left w:val="none" w:sz="0" w:space="0" w:color="auto"/>
        <w:bottom w:val="none" w:sz="0" w:space="0" w:color="auto"/>
        <w:right w:val="none" w:sz="0" w:space="0" w:color="auto"/>
      </w:divBdr>
    </w:div>
    <w:div w:id="781610691">
      <w:bodyDiv w:val="1"/>
      <w:marLeft w:val="0"/>
      <w:marRight w:val="0"/>
      <w:marTop w:val="0"/>
      <w:marBottom w:val="0"/>
      <w:divBdr>
        <w:top w:val="none" w:sz="0" w:space="0" w:color="auto"/>
        <w:left w:val="none" w:sz="0" w:space="0" w:color="auto"/>
        <w:bottom w:val="none" w:sz="0" w:space="0" w:color="auto"/>
        <w:right w:val="none" w:sz="0" w:space="0" w:color="auto"/>
      </w:divBdr>
    </w:div>
    <w:div w:id="781653703">
      <w:bodyDiv w:val="1"/>
      <w:marLeft w:val="0"/>
      <w:marRight w:val="0"/>
      <w:marTop w:val="0"/>
      <w:marBottom w:val="0"/>
      <w:divBdr>
        <w:top w:val="none" w:sz="0" w:space="0" w:color="auto"/>
        <w:left w:val="none" w:sz="0" w:space="0" w:color="auto"/>
        <w:bottom w:val="none" w:sz="0" w:space="0" w:color="auto"/>
        <w:right w:val="none" w:sz="0" w:space="0" w:color="auto"/>
      </w:divBdr>
    </w:div>
    <w:div w:id="781725645">
      <w:bodyDiv w:val="1"/>
      <w:marLeft w:val="0"/>
      <w:marRight w:val="0"/>
      <w:marTop w:val="0"/>
      <w:marBottom w:val="0"/>
      <w:divBdr>
        <w:top w:val="none" w:sz="0" w:space="0" w:color="auto"/>
        <w:left w:val="none" w:sz="0" w:space="0" w:color="auto"/>
        <w:bottom w:val="none" w:sz="0" w:space="0" w:color="auto"/>
        <w:right w:val="none" w:sz="0" w:space="0" w:color="auto"/>
      </w:divBdr>
    </w:div>
    <w:div w:id="781731662">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1845576">
      <w:bodyDiv w:val="1"/>
      <w:marLeft w:val="0"/>
      <w:marRight w:val="0"/>
      <w:marTop w:val="0"/>
      <w:marBottom w:val="0"/>
      <w:divBdr>
        <w:top w:val="none" w:sz="0" w:space="0" w:color="auto"/>
        <w:left w:val="none" w:sz="0" w:space="0" w:color="auto"/>
        <w:bottom w:val="none" w:sz="0" w:space="0" w:color="auto"/>
        <w:right w:val="none" w:sz="0" w:space="0" w:color="auto"/>
      </w:divBdr>
    </w:div>
    <w:div w:id="781849558">
      <w:bodyDiv w:val="1"/>
      <w:marLeft w:val="0"/>
      <w:marRight w:val="0"/>
      <w:marTop w:val="0"/>
      <w:marBottom w:val="0"/>
      <w:divBdr>
        <w:top w:val="none" w:sz="0" w:space="0" w:color="auto"/>
        <w:left w:val="none" w:sz="0" w:space="0" w:color="auto"/>
        <w:bottom w:val="none" w:sz="0" w:space="0" w:color="auto"/>
        <w:right w:val="none" w:sz="0" w:space="0" w:color="auto"/>
      </w:divBdr>
    </w:div>
    <w:div w:id="781917917">
      <w:bodyDiv w:val="1"/>
      <w:marLeft w:val="0"/>
      <w:marRight w:val="0"/>
      <w:marTop w:val="0"/>
      <w:marBottom w:val="0"/>
      <w:divBdr>
        <w:top w:val="none" w:sz="0" w:space="0" w:color="auto"/>
        <w:left w:val="none" w:sz="0" w:space="0" w:color="auto"/>
        <w:bottom w:val="none" w:sz="0" w:space="0" w:color="auto"/>
        <w:right w:val="none" w:sz="0" w:space="0" w:color="auto"/>
      </w:divBdr>
    </w:div>
    <w:div w:id="781919223">
      <w:bodyDiv w:val="1"/>
      <w:marLeft w:val="0"/>
      <w:marRight w:val="0"/>
      <w:marTop w:val="0"/>
      <w:marBottom w:val="0"/>
      <w:divBdr>
        <w:top w:val="none" w:sz="0" w:space="0" w:color="auto"/>
        <w:left w:val="none" w:sz="0" w:space="0" w:color="auto"/>
        <w:bottom w:val="none" w:sz="0" w:space="0" w:color="auto"/>
        <w:right w:val="none" w:sz="0" w:space="0" w:color="auto"/>
      </w:divBdr>
    </w:div>
    <w:div w:id="781996577">
      <w:bodyDiv w:val="1"/>
      <w:marLeft w:val="0"/>
      <w:marRight w:val="0"/>
      <w:marTop w:val="0"/>
      <w:marBottom w:val="0"/>
      <w:divBdr>
        <w:top w:val="none" w:sz="0" w:space="0" w:color="auto"/>
        <w:left w:val="none" w:sz="0" w:space="0" w:color="auto"/>
        <w:bottom w:val="none" w:sz="0" w:space="0" w:color="auto"/>
        <w:right w:val="none" w:sz="0" w:space="0" w:color="auto"/>
      </w:divBdr>
    </w:div>
    <w:div w:id="782000191">
      <w:bodyDiv w:val="1"/>
      <w:marLeft w:val="0"/>
      <w:marRight w:val="0"/>
      <w:marTop w:val="0"/>
      <w:marBottom w:val="0"/>
      <w:divBdr>
        <w:top w:val="none" w:sz="0" w:space="0" w:color="auto"/>
        <w:left w:val="none" w:sz="0" w:space="0" w:color="auto"/>
        <w:bottom w:val="none" w:sz="0" w:space="0" w:color="auto"/>
        <w:right w:val="none" w:sz="0" w:space="0" w:color="auto"/>
      </w:divBdr>
    </w:div>
    <w:div w:id="782113967">
      <w:bodyDiv w:val="1"/>
      <w:marLeft w:val="0"/>
      <w:marRight w:val="0"/>
      <w:marTop w:val="0"/>
      <w:marBottom w:val="0"/>
      <w:divBdr>
        <w:top w:val="none" w:sz="0" w:space="0" w:color="auto"/>
        <w:left w:val="none" w:sz="0" w:space="0" w:color="auto"/>
        <w:bottom w:val="none" w:sz="0" w:space="0" w:color="auto"/>
        <w:right w:val="none" w:sz="0" w:space="0" w:color="auto"/>
      </w:divBdr>
    </w:div>
    <w:div w:id="782114577">
      <w:bodyDiv w:val="1"/>
      <w:marLeft w:val="0"/>
      <w:marRight w:val="0"/>
      <w:marTop w:val="0"/>
      <w:marBottom w:val="0"/>
      <w:divBdr>
        <w:top w:val="none" w:sz="0" w:space="0" w:color="auto"/>
        <w:left w:val="none" w:sz="0" w:space="0" w:color="auto"/>
        <w:bottom w:val="none" w:sz="0" w:space="0" w:color="auto"/>
        <w:right w:val="none" w:sz="0" w:space="0" w:color="auto"/>
      </w:divBdr>
    </w:div>
    <w:div w:id="782116968">
      <w:bodyDiv w:val="1"/>
      <w:marLeft w:val="0"/>
      <w:marRight w:val="0"/>
      <w:marTop w:val="0"/>
      <w:marBottom w:val="0"/>
      <w:divBdr>
        <w:top w:val="none" w:sz="0" w:space="0" w:color="auto"/>
        <w:left w:val="none" w:sz="0" w:space="0" w:color="auto"/>
        <w:bottom w:val="none" w:sz="0" w:space="0" w:color="auto"/>
        <w:right w:val="none" w:sz="0" w:space="0" w:color="auto"/>
      </w:divBdr>
    </w:div>
    <w:div w:id="782189547">
      <w:bodyDiv w:val="1"/>
      <w:marLeft w:val="0"/>
      <w:marRight w:val="0"/>
      <w:marTop w:val="0"/>
      <w:marBottom w:val="0"/>
      <w:divBdr>
        <w:top w:val="none" w:sz="0" w:space="0" w:color="auto"/>
        <w:left w:val="none" w:sz="0" w:space="0" w:color="auto"/>
        <w:bottom w:val="none" w:sz="0" w:space="0" w:color="auto"/>
        <w:right w:val="none" w:sz="0" w:space="0" w:color="auto"/>
      </w:divBdr>
    </w:div>
    <w:div w:id="782260579">
      <w:bodyDiv w:val="1"/>
      <w:marLeft w:val="0"/>
      <w:marRight w:val="0"/>
      <w:marTop w:val="0"/>
      <w:marBottom w:val="0"/>
      <w:divBdr>
        <w:top w:val="none" w:sz="0" w:space="0" w:color="auto"/>
        <w:left w:val="none" w:sz="0" w:space="0" w:color="auto"/>
        <w:bottom w:val="none" w:sz="0" w:space="0" w:color="auto"/>
        <w:right w:val="none" w:sz="0" w:space="0" w:color="auto"/>
      </w:divBdr>
    </w:div>
    <w:div w:id="782261060">
      <w:bodyDiv w:val="1"/>
      <w:marLeft w:val="0"/>
      <w:marRight w:val="0"/>
      <w:marTop w:val="0"/>
      <w:marBottom w:val="0"/>
      <w:divBdr>
        <w:top w:val="none" w:sz="0" w:space="0" w:color="auto"/>
        <w:left w:val="none" w:sz="0" w:space="0" w:color="auto"/>
        <w:bottom w:val="none" w:sz="0" w:space="0" w:color="auto"/>
        <w:right w:val="none" w:sz="0" w:space="0" w:color="auto"/>
      </w:divBdr>
    </w:div>
    <w:div w:id="782308066">
      <w:bodyDiv w:val="1"/>
      <w:marLeft w:val="0"/>
      <w:marRight w:val="0"/>
      <w:marTop w:val="0"/>
      <w:marBottom w:val="0"/>
      <w:divBdr>
        <w:top w:val="none" w:sz="0" w:space="0" w:color="auto"/>
        <w:left w:val="none" w:sz="0" w:space="0" w:color="auto"/>
        <w:bottom w:val="none" w:sz="0" w:space="0" w:color="auto"/>
        <w:right w:val="none" w:sz="0" w:space="0" w:color="auto"/>
      </w:divBdr>
    </w:div>
    <w:div w:id="782383898">
      <w:bodyDiv w:val="1"/>
      <w:marLeft w:val="0"/>
      <w:marRight w:val="0"/>
      <w:marTop w:val="0"/>
      <w:marBottom w:val="0"/>
      <w:divBdr>
        <w:top w:val="none" w:sz="0" w:space="0" w:color="auto"/>
        <w:left w:val="none" w:sz="0" w:space="0" w:color="auto"/>
        <w:bottom w:val="none" w:sz="0" w:space="0" w:color="auto"/>
        <w:right w:val="none" w:sz="0" w:space="0" w:color="auto"/>
      </w:divBdr>
    </w:div>
    <w:div w:id="782388183">
      <w:bodyDiv w:val="1"/>
      <w:marLeft w:val="0"/>
      <w:marRight w:val="0"/>
      <w:marTop w:val="0"/>
      <w:marBottom w:val="0"/>
      <w:divBdr>
        <w:top w:val="none" w:sz="0" w:space="0" w:color="auto"/>
        <w:left w:val="none" w:sz="0" w:space="0" w:color="auto"/>
        <w:bottom w:val="none" w:sz="0" w:space="0" w:color="auto"/>
        <w:right w:val="none" w:sz="0" w:space="0" w:color="auto"/>
      </w:divBdr>
    </w:div>
    <w:div w:id="782574088">
      <w:bodyDiv w:val="1"/>
      <w:marLeft w:val="0"/>
      <w:marRight w:val="0"/>
      <w:marTop w:val="0"/>
      <w:marBottom w:val="0"/>
      <w:divBdr>
        <w:top w:val="none" w:sz="0" w:space="0" w:color="auto"/>
        <w:left w:val="none" w:sz="0" w:space="0" w:color="auto"/>
        <w:bottom w:val="none" w:sz="0" w:space="0" w:color="auto"/>
        <w:right w:val="none" w:sz="0" w:space="0" w:color="auto"/>
      </w:divBdr>
    </w:div>
    <w:div w:id="782649203">
      <w:bodyDiv w:val="1"/>
      <w:marLeft w:val="0"/>
      <w:marRight w:val="0"/>
      <w:marTop w:val="0"/>
      <w:marBottom w:val="0"/>
      <w:divBdr>
        <w:top w:val="none" w:sz="0" w:space="0" w:color="auto"/>
        <w:left w:val="none" w:sz="0" w:space="0" w:color="auto"/>
        <w:bottom w:val="none" w:sz="0" w:space="0" w:color="auto"/>
        <w:right w:val="none" w:sz="0" w:space="0" w:color="auto"/>
      </w:divBdr>
    </w:div>
    <w:div w:id="782653626">
      <w:bodyDiv w:val="1"/>
      <w:marLeft w:val="0"/>
      <w:marRight w:val="0"/>
      <w:marTop w:val="0"/>
      <w:marBottom w:val="0"/>
      <w:divBdr>
        <w:top w:val="none" w:sz="0" w:space="0" w:color="auto"/>
        <w:left w:val="none" w:sz="0" w:space="0" w:color="auto"/>
        <w:bottom w:val="none" w:sz="0" w:space="0" w:color="auto"/>
        <w:right w:val="none" w:sz="0" w:space="0" w:color="auto"/>
      </w:divBdr>
    </w:div>
    <w:div w:id="782655461">
      <w:bodyDiv w:val="1"/>
      <w:marLeft w:val="0"/>
      <w:marRight w:val="0"/>
      <w:marTop w:val="0"/>
      <w:marBottom w:val="0"/>
      <w:divBdr>
        <w:top w:val="none" w:sz="0" w:space="0" w:color="auto"/>
        <w:left w:val="none" w:sz="0" w:space="0" w:color="auto"/>
        <w:bottom w:val="none" w:sz="0" w:space="0" w:color="auto"/>
        <w:right w:val="none" w:sz="0" w:space="0" w:color="auto"/>
      </w:divBdr>
    </w:div>
    <w:div w:id="782656755">
      <w:bodyDiv w:val="1"/>
      <w:marLeft w:val="0"/>
      <w:marRight w:val="0"/>
      <w:marTop w:val="0"/>
      <w:marBottom w:val="0"/>
      <w:divBdr>
        <w:top w:val="none" w:sz="0" w:space="0" w:color="auto"/>
        <w:left w:val="none" w:sz="0" w:space="0" w:color="auto"/>
        <w:bottom w:val="none" w:sz="0" w:space="0" w:color="auto"/>
        <w:right w:val="none" w:sz="0" w:space="0" w:color="auto"/>
      </w:divBdr>
    </w:div>
    <w:div w:id="782696972">
      <w:bodyDiv w:val="1"/>
      <w:marLeft w:val="0"/>
      <w:marRight w:val="0"/>
      <w:marTop w:val="0"/>
      <w:marBottom w:val="0"/>
      <w:divBdr>
        <w:top w:val="none" w:sz="0" w:space="0" w:color="auto"/>
        <w:left w:val="none" w:sz="0" w:space="0" w:color="auto"/>
        <w:bottom w:val="none" w:sz="0" w:space="0" w:color="auto"/>
        <w:right w:val="none" w:sz="0" w:space="0" w:color="auto"/>
      </w:divBdr>
    </w:div>
    <w:div w:id="782723622">
      <w:bodyDiv w:val="1"/>
      <w:marLeft w:val="0"/>
      <w:marRight w:val="0"/>
      <w:marTop w:val="0"/>
      <w:marBottom w:val="0"/>
      <w:divBdr>
        <w:top w:val="none" w:sz="0" w:space="0" w:color="auto"/>
        <w:left w:val="none" w:sz="0" w:space="0" w:color="auto"/>
        <w:bottom w:val="none" w:sz="0" w:space="0" w:color="auto"/>
        <w:right w:val="none" w:sz="0" w:space="0" w:color="auto"/>
      </w:divBdr>
    </w:div>
    <w:div w:id="782728843">
      <w:bodyDiv w:val="1"/>
      <w:marLeft w:val="0"/>
      <w:marRight w:val="0"/>
      <w:marTop w:val="0"/>
      <w:marBottom w:val="0"/>
      <w:divBdr>
        <w:top w:val="none" w:sz="0" w:space="0" w:color="auto"/>
        <w:left w:val="none" w:sz="0" w:space="0" w:color="auto"/>
        <w:bottom w:val="none" w:sz="0" w:space="0" w:color="auto"/>
        <w:right w:val="none" w:sz="0" w:space="0" w:color="auto"/>
      </w:divBdr>
    </w:div>
    <w:div w:id="782769740">
      <w:bodyDiv w:val="1"/>
      <w:marLeft w:val="0"/>
      <w:marRight w:val="0"/>
      <w:marTop w:val="0"/>
      <w:marBottom w:val="0"/>
      <w:divBdr>
        <w:top w:val="none" w:sz="0" w:space="0" w:color="auto"/>
        <w:left w:val="none" w:sz="0" w:space="0" w:color="auto"/>
        <w:bottom w:val="none" w:sz="0" w:space="0" w:color="auto"/>
        <w:right w:val="none" w:sz="0" w:space="0" w:color="auto"/>
      </w:divBdr>
    </w:div>
    <w:div w:id="782845176">
      <w:bodyDiv w:val="1"/>
      <w:marLeft w:val="0"/>
      <w:marRight w:val="0"/>
      <w:marTop w:val="0"/>
      <w:marBottom w:val="0"/>
      <w:divBdr>
        <w:top w:val="none" w:sz="0" w:space="0" w:color="auto"/>
        <w:left w:val="none" w:sz="0" w:space="0" w:color="auto"/>
        <w:bottom w:val="none" w:sz="0" w:space="0" w:color="auto"/>
        <w:right w:val="none" w:sz="0" w:space="0" w:color="auto"/>
      </w:divBdr>
    </w:div>
    <w:div w:id="782845310">
      <w:bodyDiv w:val="1"/>
      <w:marLeft w:val="0"/>
      <w:marRight w:val="0"/>
      <w:marTop w:val="0"/>
      <w:marBottom w:val="0"/>
      <w:divBdr>
        <w:top w:val="none" w:sz="0" w:space="0" w:color="auto"/>
        <w:left w:val="none" w:sz="0" w:space="0" w:color="auto"/>
        <w:bottom w:val="none" w:sz="0" w:space="0" w:color="auto"/>
        <w:right w:val="none" w:sz="0" w:space="0" w:color="auto"/>
      </w:divBdr>
    </w:div>
    <w:div w:id="782846343">
      <w:bodyDiv w:val="1"/>
      <w:marLeft w:val="0"/>
      <w:marRight w:val="0"/>
      <w:marTop w:val="0"/>
      <w:marBottom w:val="0"/>
      <w:divBdr>
        <w:top w:val="none" w:sz="0" w:space="0" w:color="auto"/>
        <w:left w:val="none" w:sz="0" w:space="0" w:color="auto"/>
        <w:bottom w:val="none" w:sz="0" w:space="0" w:color="auto"/>
        <w:right w:val="none" w:sz="0" w:space="0" w:color="auto"/>
      </w:divBdr>
    </w:div>
    <w:div w:id="782915826">
      <w:bodyDiv w:val="1"/>
      <w:marLeft w:val="0"/>
      <w:marRight w:val="0"/>
      <w:marTop w:val="0"/>
      <w:marBottom w:val="0"/>
      <w:divBdr>
        <w:top w:val="none" w:sz="0" w:space="0" w:color="auto"/>
        <w:left w:val="none" w:sz="0" w:space="0" w:color="auto"/>
        <w:bottom w:val="none" w:sz="0" w:space="0" w:color="auto"/>
        <w:right w:val="none" w:sz="0" w:space="0" w:color="auto"/>
      </w:divBdr>
    </w:div>
    <w:div w:id="782922413">
      <w:bodyDiv w:val="1"/>
      <w:marLeft w:val="0"/>
      <w:marRight w:val="0"/>
      <w:marTop w:val="0"/>
      <w:marBottom w:val="0"/>
      <w:divBdr>
        <w:top w:val="none" w:sz="0" w:space="0" w:color="auto"/>
        <w:left w:val="none" w:sz="0" w:space="0" w:color="auto"/>
        <w:bottom w:val="none" w:sz="0" w:space="0" w:color="auto"/>
        <w:right w:val="none" w:sz="0" w:space="0" w:color="auto"/>
      </w:divBdr>
    </w:div>
    <w:div w:id="782960292">
      <w:bodyDiv w:val="1"/>
      <w:marLeft w:val="0"/>
      <w:marRight w:val="0"/>
      <w:marTop w:val="0"/>
      <w:marBottom w:val="0"/>
      <w:divBdr>
        <w:top w:val="none" w:sz="0" w:space="0" w:color="auto"/>
        <w:left w:val="none" w:sz="0" w:space="0" w:color="auto"/>
        <w:bottom w:val="none" w:sz="0" w:space="0" w:color="auto"/>
        <w:right w:val="none" w:sz="0" w:space="0" w:color="auto"/>
      </w:divBdr>
    </w:div>
    <w:div w:id="782963396">
      <w:bodyDiv w:val="1"/>
      <w:marLeft w:val="0"/>
      <w:marRight w:val="0"/>
      <w:marTop w:val="0"/>
      <w:marBottom w:val="0"/>
      <w:divBdr>
        <w:top w:val="none" w:sz="0" w:space="0" w:color="auto"/>
        <w:left w:val="none" w:sz="0" w:space="0" w:color="auto"/>
        <w:bottom w:val="none" w:sz="0" w:space="0" w:color="auto"/>
        <w:right w:val="none" w:sz="0" w:space="0" w:color="auto"/>
      </w:divBdr>
    </w:div>
    <w:div w:id="783037737">
      <w:bodyDiv w:val="1"/>
      <w:marLeft w:val="0"/>
      <w:marRight w:val="0"/>
      <w:marTop w:val="0"/>
      <w:marBottom w:val="0"/>
      <w:divBdr>
        <w:top w:val="none" w:sz="0" w:space="0" w:color="auto"/>
        <w:left w:val="none" w:sz="0" w:space="0" w:color="auto"/>
        <w:bottom w:val="none" w:sz="0" w:space="0" w:color="auto"/>
        <w:right w:val="none" w:sz="0" w:space="0" w:color="auto"/>
      </w:divBdr>
    </w:div>
    <w:div w:id="783038246">
      <w:bodyDiv w:val="1"/>
      <w:marLeft w:val="0"/>
      <w:marRight w:val="0"/>
      <w:marTop w:val="0"/>
      <w:marBottom w:val="0"/>
      <w:divBdr>
        <w:top w:val="none" w:sz="0" w:space="0" w:color="auto"/>
        <w:left w:val="none" w:sz="0" w:space="0" w:color="auto"/>
        <w:bottom w:val="none" w:sz="0" w:space="0" w:color="auto"/>
        <w:right w:val="none" w:sz="0" w:space="0" w:color="auto"/>
      </w:divBdr>
    </w:div>
    <w:div w:id="783042235">
      <w:bodyDiv w:val="1"/>
      <w:marLeft w:val="0"/>
      <w:marRight w:val="0"/>
      <w:marTop w:val="0"/>
      <w:marBottom w:val="0"/>
      <w:divBdr>
        <w:top w:val="none" w:sz="0" w:space="0" w:color="auto"/>
        <w:left w:val="none" w:sz="0" w:space="0" w:color="auto"/>
        <w:bottom w:val="none" w:sz="0" w:space="0" w:color="auto"/>
        <w:right w:val="none" w:sz="0" w:space="0" w:color="auto"/>
      </w:divBdr>
    </w:div>
    <w:div w:id="783115897">
      <w:bodyDiv w:val="1"/>
      <w:marLeft w:val="0"/>
      <w:marRight w:val="0"/>
      <w:marTop w:val="0"/>
      <w:marBottom w:val="0"/>
      <w:divBdr>
        <w:top w:val="none" w:sz="0" w:space="0" w:color="auto"/>
        <w:left w:val="none" w:sz="0" w:space="0" w:color="auto"/>
        <w:bottom w:val="none" w:sz="0" w:space="0" w:color="auto"/>
        <w:right w:val="none" w:sz="0" w:space="0" w:color="auto"/>
      </w:divBdr>
    </w:div>
    <w:div w:id="783158869">
      <w:bodyDiv w:val="1"/>
      <w:marLeft w:val="0"/>
      <w:marRight w:val="0"/>
      <w:marTop w:val="0"/>
      <w:marBottom w:val="0"/>
      <w:divBdr>
        <w:top w:val="none" w:sz="0" w:space="0" w:color="auto"/>
        <w:left w:val="none" w:sz="0" w:space="0" w:color="auto"/>
        <w:bottom w:val="none" w:sz="0" w:space="0" w:color="auto"/>
        <w:right w:val="none" w:sz="0" w:space="0" w:color="auto"/>
      </w:divBdr>
    </w:div>
    <w:div w:id="783421436">
      <w:bodyDiv w:val="1"/>
      <w:marLeft w:val="0"/>
      <w:marRight w:val="0"/>
      <w:marTop w:val="0"/>
      <w:marBottom w:val="0"/>
      <w:divBdr>
        <w:top w:val="none" w:sz="0" w:space="0" w:color="auto"/>
        <w:left w:val="none" w:sz="0" w:space="0" w:color="auto"/>
        <w:bottom w:val="none" w:sz="0" w:space="0" w:color="auto"/>
        <w:right w:val="none" w:sz="0" w:space="0" w:color="auto"/>
      </w:divBdr>
    </w:div>
    <w:div w:id="783502095">
      <w:bodyDiv w:val="1"/>
      <w:marLeft w:val="0"/>
      <w:marRight w:val="0"/>
      <w:marTop w:val="0"/>
      <w:marBottom w:val="0"/>
      <w:divBdr>
        <w:top w:val="none" w:sz="0" w:space="0" w:color="auto"/>
        <w:left w:val="none" w:sz="0" w:space="0" w:color="auto"/>
        <w:bottom w:val="none" w:sz="0" w:space="0" w:color="auto"/>
        <w:right w:val="none" w:sz="0" w:space="0" w:color="auto"/>
      </w:divBdr>
    </w:div>
    <w:div w:id="783503713">
      <w:bodyDiv w:val="1"/>
      <w:marLeft w:val="0"/>
      <w:marRight w:val="0"/>
      <w:marTop w:val="0"/>
      <w:marBottom w:val="0"/>
      <w:divBdr>
        <w:top w:val="none" w:sz="0" w:space="0" w:color="auto"/>
        <w:left w:val="none" w:sz="0" w:space="0" w:color="auto"/>
        <w:bottom w:val="none" w:sz="0" w:space="0" w:color="auto"/>
        <w:right w:val="none" w:sz="0" w:space="0" w:color="auto"/>
      </w:divBdr>
    </w:div>
    <w:div w:id="783505111">
      <w:bodyDiv w:val="1"/>
      <w:marLeft w:val="0"/>
      <w:marRight w:val="0"/>
      <w:marTop w:val="0"/>
      <w:marBottom w:val="0"/>
      <w:divBdr>
        <w:top w:val="none" w:sz="0" w:space="0" w:color="auto"/>
        <w:left w:val="none" w:sz="0" w:space="0" w:color="auto"/>
        <w:bottom w:val="none" w:sz="0" w:space="0" w:color="auto"/>
        <w:right w:val="none" w:sz="0" w:space="0" w:color="auto"/>
      </w:divBdr>
    </w:div>
    <w:div w:id="783692204">
      <w:bodyDiv w:val="1"/>
      <w:marLeft w:val="0"/>
      <w:marRight w:val="0"/>
      <w:marTop w:val="0"/>
      <w:marBottom w:val="0"/>
      <w:divBdr>
        <w:top w:val="none" w:sz="0" w:space="0" w:color="auto"/>
        <w:left w:val="none" w:sz="0" w:space="0" w:color="auto"/>
        <w:bottom w:val="none" w:sz="0" w:space="0" w:color="auto"/>
        <w:right w:val="none" w:sz="0" w:space="0" w:color="auto"/>
      </w:divBdr>
    </w:div>
    <w:div w:id="783765028">
      <w:bodyDiv w:val="1"/>
      <w:marLeft w:val="0"/>
      <w:marRight w:val="0"/>
      <w:marTop w:val="0"/>
      <w:marBottom w:val="0"/>
      <w:divBdr>
        <w:top w:val="none" w:sz="0" w:space="0" w:color="auto"/>
        <w:left w:val="none" w:sz="0" w:space="0" w:color="auto"/>
        <w:bottom w:val="none" w:sz="0" w:space="0" w:color="auto"/>
        <w:right w:val="none" w:sz="0" w:space="0" w:color="auto"/>
      </w:divBdr>
    </w:div>
    <w:div w:id="783769090">
      <w:bodyDiv w:val="1"/>
      <w:marLeft w:val="0"/>
      <w:marRight w:val="0"/>
      <w:marTop w:val="0"/>
      <w:marBottom w:val="0"/>
      <w:divBdr>
        <w:top w:val="none" w:sz="0" w:space="0" w:color="auto"/>
        <w:left w:val="none" w:sz="0" w:space="0" w:color="auto"/>
        <w:bottom w:val="none" w:sz="0" w:space="0" w:color="auto"/>
        <w:right w:val="none" w:sz="0" w:space="0" w:color="auto"/>
      </w:divBdr>
    </w:div>
    <w:div w:id="783812420">
      <w:bodyDiv w:val="1"/>
      <w:marLeft w:val="0"/>
      <w:marRight w:val="0"/>
      <w:marTop w:val="0"/>
      <w:marBottom w:val="0"/>
      <w:divBdr>
        <w:top w:val="none" w:sz="0" w:space="0" w:color="auto"/>
        <w:left w:val="none" w:sz="0" w:space="0" w:color="auto"/>
        <w:bottom w:val="none" w:sz="0" w:space="0" w:color="auto"/>
        <w:right w:val="none" w:sz="0" w:space="0" w:color="auto"/>
      </w:divBdr>
    </w:div>
    <w:div w:id="783887336">
      <w:bodyDiv w:val="1"/>
      <w:marLeft w:val="0"/>
      <w:marRight w:val="0"/>
      <w:marTop w:val="0"/>
      <w:marBottom w:val="0"/>
      <w:divBdr>
        <w:top w:val="none" w:sz="0" w:space="0" w:color="auto"/>
        <w:left w:val="none" w:sz="0" w:space="0" w:color="auto"/>
        <w:bottom w:val="none" w:sz="0" w:space="0" w:color="auto"/>
        <w:right w:val="none" w:sz="0" w:space="0" w:color="auto"/>
      </w:divBdr>
    </w:div>
    <w:div w:id="783887559">
      <w:bodyDiv w:val="1"/>
      <w:marLeft w:val="0"/>
      <w:marRight w:val="0"/>
      <w:marTop w:val="0"/>
      <w:marBottom w:val="0"/>
      <w:divBdr>
        <w:top w:val="none" w:sz="0" w:space="0" w:color="auto"/>
        <w:left w:val="none" w:sz="0" w:space="0" w:color="auto"/>
        <w:bottom w:val="none" w:sz="0" w:space="0" w:color="auto"/>
        <w:right w:val="none" w:sz="0" w:space="0" w:color="auto"/>
      </w:divBdr>
    </w:div>
    <w:div w:id="784038938">
      <w:bodyDiv w:val="1"/>
      <w:marLeft w:val="0"/>
      <w:marRight w:val="0"/>
      <w:marTop w:val="0"/>
      <w:marBottom w:val="0"/>
      <w:divBdr>
        <w:top w:val="none" w:sz="0" w:space="0" w:color="auto"/>
        <w:left w:val="none" w:sz="0" w:space="0" w:color="auto"/>
        <w:bottom w:val="none" w:sz="0" w:space="0" w:color="auto"/>
        <w:right w:val="none" w:sz="0" w:space="0" w:color="auto"/>
      </w:divBdr>
    </w:div>
    <w:div w:id="784039149">
      <w:bodyDiv w:val="1"/>
      <w:marLeft w:val="0"/>
      <w:marRight w:val="0"/>
      <w:marTop w:val="0"/>
      <w:marBottom w:val="0"/>
      <w:divBdr>
        <w:top w:val="none" w:sz="0" w:space="0" w:color="auto"/>
        <w:left w:val="none" w:sz="0" w:space="0" w:color="auto"/>
        <w:bottom w:val="none" w:sz="0" w:space="0" w:color="auto"/>
        <w:right w:val="none" w:sz="0" w:space="0" w:color="auto"/>
      </w:divBdr>
    </w:div>
    <w:div w:id="784152858">
      <w:bodyDiv w:val="1"/>
      <w:marLeft w:val="0"/>
      <w:marRight w:val="0"/>
      <w:marTop w:val="0"/>
      <w:marBottom w:val="0"/>
      <w:divBdr>
        <w:top w:val="none" w:sz="0" w:space="0" w:color="auto"/>
        <w:left w:val="none" w:sz="0" w:space="0" w:color="auto"/>
        <w:bottom w:val="none" w:sz="0" w:space="0" w:color="auto"/>
        <w:right w:val="none" w:sz="0" w:space="0" w:color="auto"/>
      </w:divBdr>
    </w:div>
    <w:div w:id="784231329">
      <w:bodyDiv w:val="1"/>
      <w:marLeft w:val="0"/>
      <w:marRight w:val="0"/>
      <w:marTop w:val="0"/>
      <w:marBottom w:val="0"/>
      <w:divBdr>
        <w:top w:val="none" w:sz="0" w:space="0" w:color="auto"/>
        <w:left w:val="none" w:sz="0" w:space="0" w:color="auto"/>
        <w:bottom w:val="none" w:sz="0" w:space="0" w:color="auto"/>
        <w:right w:val="none" w:sz="0" w:space="0" w:color="auto"/>
      </w:divBdr>
    </w:div>
    <w:div w:id="784349213">
      <w:bodyDiv w:val="1"/>
      <w:marLeft w:val="0"/>
      <w:marRight w:val="0"/>
      <w:marTop w:val="0"/>
      <w:marBottom w:val="0"/>
      <w:divBdr>
        <w:top w:val="none" w:sz="0" w:space="0" w:color="auto"/>
        <w:left w:val="none" w:sz="0" w:space="0" w:color="auto"/>
        <w:bottom w:val="none" w:sz="0" w:space="0" w:color="auto"/>
        <w:right w:val="none" w:sz="0" w:space="0" w:color="auto"/>
      </w:divBdr>
    </w:div>
    <w:div w:id="784539840">
      <w:bodyDiv w:val="1"/>
      <w:marLeft w:val="0"/>
      <w:marRight w:val="0"/>
      <w:marTop w:val="0"/>
      <w:marBottom w:val="0"/>
      <w:divBdr>
        <w:top w:val="none" w:sz="0" w:space="0" w:color="auto"/>
        <w:left w:val="none" w:sz="0" w:space="0" w:color="auto"/>
        <w:bottom w:val="none" w:sz="0" w:space="0" w:color="auto"/>
        <w:right w:val="none" w:sz="0" w:space="0" w:color="auto"/>
      </w:divBdr>
    </w:div>
    <w:div w:id="784541024">
      <w:bodyDiv w:val="1"/>
      <w:marLeft w:val="0"/>
      <w:marRight w:val="0"/>
      <w:marTop w:val="0"/>
      <w:marBottom w:val="0"/>
      <w:divBdr>
        <w:top w:val="none" w:sz="0" w:space="0" w:color="auto"/>
        <w:left w:val="none" w:sz="0" w:space="0" w:color="auto"/>
        <w:bottom w:val="none" w:sz="0" w:space="0" w:color="auto"/>
        <w:right w:val="none" w:sz="0" w:space="0" w:color="auto"/>
      </w:divBdr>
    </w:div>
    <w:div w:id="784545301">
      <w:bodyDiv w:val="1"/>
      <w:marLeft w:val="0"/>
      <w:marRight w:val="0"/>
      <w:marTop w:val="0"/>
      <w:marBottom w:val="0"/>
      <w:divBdr>
        <w:top w:val="none" w:sz="0" w:space="0" w:color="auto"/>
        <w:left w:val="none" w:sz="0" w:space="0" w:color="auto"/>
        <w:bottom w:val="none" w:sz="0" w:space="0" w:color="auto"/>
        <w:right w:val="none" w:sz="0" w:space="0" w:color="auto"/>
      </w:divBdr>
    </w:div>
    <w:div w:id="784620357">
      <w:bodyDiv w:val="1"/>
      <w:marLeft w:val="0"/>
      <w:marRight w:val="0"/>
      <w:marTop w:val="0"/>
      <w:marBottom w:val="0"/>
      <w:divBdr>
        <w:top w:val="none" w:sz="0" w:space="0" w:color="auto"/>
        <w:left w:val="none" w:sz="0" w:space="0" w:color="auto"/>
        <w:bottom w:val="none" w:sz="0" w:space="0" w:color="auto"/>
        <w:right w:val="none" w:sz="0" w:space="0" w:color="auto"/>
      </w:divBdr>
    </w:div>
    <w:div w:id="784622131">
      <w:bodyDiv w:val="1"/>
      <w:marLeft w:val="0"/>
      <w:marRight w:val="0"/>
      <w:marTop w:val="0"/>
      <w:marBottom w:val="0"/>
      <w:divBdr>
        <w:top w:val="none" w:sz="0" w:space="0" w:color="auto"/>
        <w:left w:val="none" w:sz="0" w:space="0" w:color="auto"/>
        <w:bottom w:val="none" w:sz="0" w:space="0" w:color="auto"/>
        <w:right w:val="none" w:sz="0" w:space="0" w:color="auto"/>
      </w:divBdr>
    </w:div>
    <w:div w:id="784732680">
      <w:bodyDiv w:val="1"/>
      <w:marLeft w:val="0"/>
      <w:marRight w:val="0"/>
      <w:marTop w:val="0"/>
      <w:marBottom w:val="0"/>
      <w:divBdr>
        <w:top w:val="none" w:sz="0" w:space="0" w:color="auto"/>
        <w:left w:val="none" w:sz="0" w:space="0" w:color="auto"/>
        <w:bottom w:val="none" w:sz="0" w:space="0" w:color="auto"/>
        <w:right w:val="none" w:sz="0" w:space="0" w:color="auto"/>
      </w:divBdr>
    </w:div>
    <w:div w:id="784930377">
      <w:bodyDiv w:val="1"/>
      <w:marLeft w:val="0"/>
      <w:marRight w:val="0"/>
      <w:marTop w:val="0"/>
      <w:marBottom w:val="0"/>
      <w:divBdr>
        <w:top w:val="none" w:sz="0" w:space="0" w:color="auto"/>
        <w:left w:val="none" w:sz="0" w:space="0" w:color="auto"/>
        <w:bottom w:val="none" w:sz="0" w:space="0" w:color="auto"/>
        <w:right w:val="none" w:sz="0" w:space="0" w:color="auto"/>
      </w:divBdr>
    </w:div>
    <w:div w:id="785003692">
      <w:bodyDiv w:val="1"/>
      <w:marLeft w:val="0"/>
      <w:marRight w:val="0"/>
      <w:marTop w:val="0"/>
      <w:marBottom w:val="0"/>
      <w:divBdr>
        <w:top w:val="none" w:sz="0" w:space="0" w:color="auto"/>
        <w:left w:val="none" w:sz="0" w:space="0" w:color="auto"/>
        <w:bottom w:val="none" w:sz="0" w:space="0" w:color="auto"/>
        <w:right w:val="none" w:sz="0" w:space="0" w:color="auto"/>
      </w:divBdr>
    </w:div>
    <w:div w:id="785078566">
      <w:bodyDiv w:val="1"/>
      <w:marLeft w:val="0"/>
      <w:marRight w:val="0"/>
      <w:marTop w:val="0"/>
      <w:marBottom w:val="0"/>
      <w:divBdr>
        <w:top w:val="none" w:sz="0" w:space="0" w:color="auto"/>
        <w:left w:val="none" w:sz="0" w:space="0" w:color="auto"/>
        <w:bottom w:val="none" w:sz="0" w:space="0" w:color="auto"/>
        <w:right w:val="none" w:sz="0" w:space="0" w:color="auto"/>
      </w:divBdr>
    </w:div>
    <w:div w:id="785082161">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85122890">
      <w:bodyDiv w:val="1"/>
      <w:marLeft w:val="0"/>
      <w:marRight w:val="0"/>
      <w:marTop w:val="0"/>
      <w:marBottom w:val="0"/>
      <w:divBdr>
        <w:top w:val="none" w:sz="0" w:space="0" w:color="auto"/>
        <w:left w:val="none" w:sz="0" w:space="0" w:color="auto"/>
        <w:bottom w:val="none" w:sz="0" w:space="0" w:color="auto"/>
        <w:right w:val="none" w:sz="0" w:space="0" w:color="auto"/>
      </w:divBdr>
    </w:div>
    <w:div w:id="785269381">
      <w:bodyDiv w:val="1"/>
      <w:marLeft w:val="0"/>
      <w:marRight w:val="0"/>
      <w:marTop w:val="0"/>
      <w:marBottom w:val="0"/>
      <w:divBdr>
        <w:top w:val="none" w:sz="0" w:space="0" w:color="auto"/>
        <w:left w:val="none" w:sz="0" w:space="0" w:color="auto"/>
        <w:bottom w:val="none" w:sz="0" w:space="0" w:color="auto"/>
        <w:right w:val="none" w:sz="0" w:space="0" w:color="auto"/>
      </w:divBdr>
    </w:div>
    <w:div w:id="785273582">
      <w:bodyDiv w:val="1"/>
      <w:marLeft w:val="0"/>
      <w:marRight w:val="0"/>
      <w:marTop w:val="0"/>
      <w:marBottom w:val="0"/>
      <w:divBdr>
        <w:top w:val="none" w:sz="0" w:space="0" w:color="auto"/>
        <w:left w:val="none" w:sz="0" w:space="0" w:color="auto"/>
        <w:bottom w:val="none" w:sz="0" w:space="0" w:color="auto"/>
        <w:right w:val="none" w:sz="0" w:space="0" w:color="auto"/>
      </w:divBdr>
    </w:div>
    <w:div w:id="785386807">
      <w:bodyDiv w:val="1"/>
      <w:marLeft w:val="0"/>
      <w:marRight w:val="0"/>
      <w:marTop w:val="0"/>
      <w:marBottom w:val="0"/>
      <w:divBdr>
        <w:top w:val="none" w:sz="0" w:space="0" w:color="auto"/>
        <w:left w:val="none" w:sz="0" w:space="0" w:color="auto"/>
        <w:bottom w:val="none" w:sz="0" w:space="0" w:color="auto"/>
        <w:right w:val="none" w:sz="0" w:space="0" w:color="auto"/>
      </w:divBdr>
    </w:div>
    <w:div w:id="785387199">
      <w:bodyDiv w:val="1"/>
      <w:marLeft w:val="0"/>
      <w:marRight w:val="0"/>
      <w:marTop w:val="0"/>
      <w:marBottom w:val="0"/>
      <w:divBdr>
        <w:top w:val="none" w:sz="0" w:space="0" w:color="auto"/>
        <w:left w:val="none" w:sz="0" w:space="0" w:color="auto"/>
        <w:bottom w:val="none" w:sz="0" w:space="0" w:color="auto"/>
        <w:right w:val="none" w:sz="0" w:space="0" w:color="auto"/>
      </w:divBdr>
    </w:div>
    <w:div w:id="785539980">
      <w:bodyDiv w:val="1"/>
      <w:marLeft w:val="0"/>
      <w:marRight w:val="0"/>
      <w:marTop w:val="0"/>
      <w:marBottom w:val="0"/>
      <w:divBdr>
        <w:top w:val="none" w:sz="0" w:space="0" w:color="auto"/>
        <w:left w:val="none" w:sz="0" w:space="0" w:color="auto"/>
        <w:bottom w:val="none" w:sz="0" w:space="0" w:color="auto"/>
        <w:right w:val="none" w:sz="0" w:space="0" w:color="auto"/>
      </w:divBdr>
    </w:div>
    <w:div w:id="785542759">
      <w:bodyDiv w:val="1"/>
      <w:marLeft w:val="0"/>
      <w:marRight w:val="0"/>
      <w:marTop w:val="0"/>
      <w:marBottom w:val="0"/>
      <w:divBdr>
        <w:top w:val="none" w:sz="0" w:space="0" w:color="auto"/>
        <w:left w:val="none" w:sz="0" w:space="0" w:color="auto"/>
        <w:bottom w:val="none" w:sz="0" w:space="0" w:color="auto"/>
        <w:right w:val="none" w:sz="0" w:space="0" w:color="auto"/>
      </w:divBdr>
    </w:div>
    <w:div w:id="785583773">
      <w:bodyDiv w:val="1"/>
      <w:marLeft w:val="0"/>
      <w:marRight w:val="0"/>
      <w:marTop w:val="0"/>
      <w:marBottom w:val="0"/>
      <w:divBdr>
        <w:top w:val="none" w:sz="0" w:space="0" w:color="auto"/>
        <w:left w:val="none" w:sz="0" w:space="0" w:color="auto"/>
        <w:bottom w:val="none" w:sz="0" w:space="0" w:color="auto"/>
        <w:right w:val="none" w:sz="0" w:space="0" w:color="auto"/>
      </w:divBdr>
    </w:div>
    <w:div w:id="785654822">
      <w:bodyDiv w:val="1"/>
      <w:marLeft w:val="0"/>
      <w:marRight w:val="0"/>
      <w:marTop w:val="0"/>
      <w:marBottom w:val="0"/>
      <w:divBdr>
        <w:top w:val="none" w:sz="0" w:space="0" w:color="auto"/>
        <w:left w:val="none" w:sz="0" w:space="0" w:color="auto"/>
        <w:bottom w:val="none" w:sz="0" w:space="0" w:color="auto"/>
        <w:right w:val="none" w:sz="0" w:space="0" w:color="auto"/>
      </w:divBdr>
    </w:div>
    <w:div w:id="785661308">
      <w:bodyDiv w:val="1"/>
      <w:marLeft w:val="0"/>
      <w:marRight w:val="0"/>
      <w:marTop w:val="0"/>
      <w:marBottom w:val="0"/>
      <w:divBdr>
        <w:top w:val="none" w:sz="0" w:space="0" w:color="auto"/>
        <w:left w:val="none" w:sz="0" w:space="0" w:color="auto"/>
        <w:bottom w:val="none" w:sz="0" w:space="0" w:color="auto"/>
        <w:right w:val="none" w:sz="0" w:space="0" w:color="auto"/>
      </w:divBdr>
    </w:div>
    <w:div w:id="785662112">
      <w:bodyDiv w:val="1"/>
      <w:marLeft w:val="0"/>
      <w:marRight w:val="0"/>
      <w:marTop w:val="0"/>
      <w:marBottom w:val="0"/>
      <w:divBdr>
        <w:top w:val="none" w:sz="0" w:space="0" w:color="auto"/>
        <w:left w:val="none" w:sz="0" w:space="0" w:color="auto"/>
        <w:bottom w:val="none" w:sz="0" w:space="0" w:color="auto"/>
        <w:right w:val="none" w:sz="0" w:space="0" w:color="auto"/>
      </w:divBdr>
    </w:div>
    <w:div w:id="785777514">
      <w:bodyDiv w:val="1"/>
      <w:marLeft w:val="0"/>
      <w:marRight w:val="0"/>
      <w:marTop w:val="0"/>
      <w:marBottom w:val="0"/>
      <w:divBdr>
        <w:top w:val="none" w:sz="0" w:space="0" w:color="auto"/>
        <w:left w:val="none" w:sz="0" w:space="0" w:color="auto"/>
        <w:bottom w:val="none" w:sz="0" w:space="0" w:color="auto"/>
        <w:right w:val="none" w:sz="0" w:space="0" w:color="auto"/>
      </w:divBdr>
    </w:div>
    <w:div w:id="785778721">
      <w:bodyDiv w:val="1"/>
      <w:marLeft w:val="0"/>
      <w:marRight w:val="0"/>
      <w:marTop w:val="0"/>
      <w:marBottom w:val="0"/>
      <w:divBdr>
        <w:top w:val="none" w:sz="0" w:space="0" w:color="auto"/>
        <w:left w:val="none" w:sz="0" w:space="0" w:color="auto"/>
        <w:bottom w:val="none" w:sz="0" w:space="0" w:color="auto"/>
        <w:right w:val="none" w:sz="0" w:space="0" w:color="auto"/>
      </w:divBdr>
    </w:div>
    <w:div w:id="785806391">
      <w:bodyDiv w:val="1"/>
      <w:marLeft w:val="0"/>
      <w:marRight w:val="0"/>
      <w:marTop w:val="0"/>
      <w:marBottom w:val="0"/>
      <w:divBdr>
        <w:top w:val="none" w:sz="0" w:space="0" w:color="auto"/>
        <w:left w:val="none" w:sz="0" w:space="0" w:color="auto"/>
        <w:bottom w:val="none" w:sz="0" w:space="0" w:color="auto"/>
        <w:right w:val="none" w:sz="0" w:space="0" w:color="auto"/>
      </w:divBdr>
    </w:div>
    <w:div w:id="785849468">
      <w:bodyDiv w:val="1"/>
      <w:marLeft w:val="0"/>
      <w:marRight w:val="0"/>
      <w:marTop w:val="0"/>
      <w:marBottom w:val="0"/>
      <w:divBdr>
        <w:top w:val="none" w:sz="0" w:space="0" w:color="auto"/>
        <w:left w:val="none" w:sz="0" w:space="0" w:color="auto"/>
        <w:bottom w:val="none" w:sz="0" w:space="0" w:color="auto"/>
        <w:right w:val="none" w:sz="0" w:space="0" w:color="auto"/>
      </w:divBdr>
    </w:div>
    <w:div w:id="785849575">
      <w:bodyDiv w:val="1"/>
      <w:marLeft w:val="0"/>
      <w:marRight w:val="0"/>
      <w:marTop w:val="0"/>
      <w:marBottom w:val="0"/>
      <w:divBdr>
        <w:top w:val="none" w:sz="0" w:space="0" w:color="auto"/>
        <w:left w:val="none" w:sz="0" w:space="0" w:color="auto"/>
        <w:bottom w:val="none" w:sz="0" w:space="0" w:color="auto"/>
        <w:right w:val="none" w:sz="0" w:space="0" w:color="auto"/>
      </w:divBdr>
    </w:div>
    <w:div w:id="785853619">
      <w:bodyDiv w:val="1"/>
      <w:marLeft w:val="0"/>
      <w:marRight w:val="0"/>
      <w:marTop w:val="0"/>
      <w:marBottom w:val="0"/>
      <w:divBdr>
        <w:top w:val="none" w:sz="0" w:space="0" w:color="auto"/>
        <w:left w:val="none" w:sz="0" w:space="0" w:color="auto"/>
        <w:bottom w:val="none" w:sz="0" w:space="0" w:color="auto"/>
        <w:right w:val="none" w:sz="0" w:space="0" w:color="auto"/>
      </w:divBdr>
    </w:div>
    <w:div w:id="785855763">
      <w:bodyDiv w:val="1"/>
      <w:marLeft w:val="0"/>
      <w:marRight w:val="0"/>
      <w:marTop w:val="0"/>
      <w:marBottom w:val="0"/>
      <w:divBdr>
        <w:top w:val="none" w:sz="0" w:space="0" w:color="auto"/>
        <w:left w:val="none" w:sz="0" w:space="0" w:color="auto"/>
        <w:bottom w:val="none" w:sz="0" w:space="0" w:color="auto"/>
        <w:right w:val="none" w:sz="0" w:space="0" w:color="auto"/>
      </w:divBdr>
    </w:div>
    <w:div w:id="786000199">
      <w:bodyDiv w:val="1"/>
      <w:marLeft w:val="0"/>
      <w:marRight w:val="0"/>
      <w:marTop w:val="0"/>
      <w:marBottom w:val="0"/>
      <w:divBdr>
        <w:top w:val="none" w:sz="0" w:space="0" w:color="auto"/>
        <w:left w:val="none" w:sz="0" w:space="0" w:color="auto"/>
        <w:bottom w:val="none" w:sz="0" w:space="0" w:color="auto"/>
        <w:right w:val="none" w:sz="0" w:space="0" w:color="auto"/>
      </w:divBdr>
    </w:div>
    <w:div w:id="786003611">
      <w:bodyDiv w:val="1"/>
      <w:marLeft w:val="0"/>
      <w:marRight w:val="0"/>
      <w:marTop w:val="0"/>
      <w:marBottom w:val="0"/>
      <w:divBdr>
        <w:top w:val="none" w:sz="0" w:space="0" w:color="auto"/>
        <w:left w:val="none" w:sz="0" w:space="0" w:color="auto"/>
        <w:bottom w:val="none" w:sz="0" w:space="0" w:color="auto"/>
        <w:right w:val="none" w:sz="0" w:space="0" w:color="auto"/>
      </w:divBdr>
    </w:div>
    <w:div w:id="786051074">
      <w:bodyDiv w:val="1"/>
      <w:marLeft w:val="0"/>
      <w:marRight w:val="0"/>
      <w:marTop w:val="0"/>
      <w:marBottom w:val="0"/>
      <w:divBdr>
        <w:top w:val="none" w:sz="0" w:space="0" w:color="auto"/>
        <w:left w:val="none" w:sz="0" w:space="0" w:color="auto"/>
        <w:bottom w:val="none" w:sz="0" w:space="0" w:color="auto"/>
        <w:right w:val="none" w:sz="0" w:space="0" w:color="auto"/>
      </w:divBdr>
    </w:div>
    <w:div w:id="786242320">
      <w:bodyDiv w:val="1"/>
      <w:marLeft w:val="0"/>
      <w:marRight w:val="0"/>
      <w:marTop w:val="0"/>
      <w:marBottom w:val="0"/>
      <w:divBdr>
        <w:top w:val="none" w:sz="0" w:space="0" w:color="auto"/>
        <w:left w:val="none" w:sz="0" w:space="0" w:color="auto"/>
        <w:bottom w:val="none" w:sz="0" w:space="0" w:color="auto"/>
        <w:right w:val="none" w:sz="0" w:space="0" w:color="auto"/>
      </w:divBdr>
    </w:div>
    <w:div w:id="786267504">
      <w:bodyDiv w:val="1"/>
      <w:marLeft w:val="0"/>
      <w:marRight w:val="0"/>
      <w:marTop w:val="0"/>
      <w:marBottom w:val="0"/>
      <w:divBdr>
        <w:top w:val="none" w:sz="0" w:space="0" w:color="auto"/>
        <w:left w:val="none" w:sz="0" w:space="0" w:color="auto"/>
        <w:bottom w:val="none" w:sz="0" w:space="0" w:color="auto"/>
        <w:right w:val="none" w:sz="0" w:space="0" w:color="auto"/>
      </w:divBdr>
    </w:div>
    <w:div w:id="786388856">
      <w:bodyDiv w:val="1"/>
      <w:marLeft w:val="0"/>
      <w:marRight w:val="0"/>
      <w:marTop w:val="0"/>
      <w:marBottom w:val="0"/>
      <w:divBdr>
        <w:top w:val="none" w:sz="0" w:space="0" w:color="auto"/>
        <w:left w:val="none" w:sz="0" w:space="0" w:color="auto"/>
        <w:bottom w:val="none" w:sz="0" w:space="0" w:color="auto"/>
        <w:right w:val="none" w:sz="0" w:space="0" w:color="auto"/>
      </w:divBdr>
    </w:div>
    <w:div w:id="786434081">
      <w:bodyDiv w:val="1"/>
      <w:marLeft w:val="0"/>
      <w:marRight w:val="0"/>
      <w:marTop w:val="0"/>
      <w:marBottom w:val="0"/>
      <w:divBdr>
        <w:top w:val="none" w:sz="0" w:space="0" w:color="auto"/>
        <w:left w:val="none" w:sz="0" w:space="0" w:color="auto"/>
        <w:bottom w:val="none" w:sz="0" w:space="0" w:color="auto"/>
        <w:right w:val="none" w:sz="0" w:space="0" w:color="auto"/>
      </w:divBdr>
    </w:div>
    <w:div w:id="786463165">
      <w:bodyDiv w:val="1"/>
      <w:marLeft w:val="0"/>
      <w:marRight w:val="0"/>
      <w:marTop w:val="0"/>
      <w:marBottom w:val="0"/>
      <w:divBdr>
        <w:top w:val="none" w:sz="0" w:space="0" w:color="auto"/>
        <w:left w:val="none" w:sz="0" w:space="0" w:color="auto"/>
        <w:bottom w:val="none" w:sz="0" w:space="0" w:color="auto"/>
        <w:right w:val="none" w:sz="0" w:space="0" w:color="auto"/>
      </w:divBdr>
    </w:div>
    <w:div w:id="786504623">
      <w:bodyDiv w:val="1"/>
      <w:marLeft w:val="0"/>
      <w:marRight w:val="0"/>
      <w:marTop w:val="0"/>
      <w:marBottom w:val="0"/>
      <w:divBdr>
        <w:top w:val="none" w:sz="0" w:space="0" w:color="auto"/>
        <w:left w:val="none" w:sz="0" w:space="0" w:color="auto"/>
        <w:bottom w:val="none" w:sz="0" w:space="0" w:color="auto"/>
        <w:right w:val="none" w:sz="0" w:space="0" w:color="auto"/>
      </w:divBdr>
    </w:div>
    <w:div w:id="786505123">
      <w:bodyDiv w:val="1"/>
      <w:marLeft w:val="0"/>
      <w:marRight w:val="0"/>
      <w:marTop w:val="0"/>
      <w:marBottom w:val="0"/>
      <w:divBdr>
        <w:top w:val="none" w:sz="0" w:space="0" w:color="auto"/>
        <w:left w:val="none" w:sz="0" w:space="0" w:color="auto"/>
        <w:bottom w:val="none" w:sz="0" w:space="0" w:color="auto"/>
        <w:right w:val="none" w:sz="0" w:space="0" w:color="auto"/>
      </w:divBdr>
    </w:div>
    <w:div w:id="786581364">
      <w:bodyDiv w:val="1"/>
      <w:marLeft w:val="0"/>
      <w:marRight w:val="0"/>
      <w:marTop w:val="0"/>
      <w:marBottom w:val="0"/>
      <w:divBdr>
        <w:top w:val="none" w:sz="0" w:space="0" w:color="auto"/>
        <w:left w:val="none" w:sz="0" w:space="0" w:color="auto"/>
        <w:bottom w:val="none" w:sz="0" w:space="0" w:color="auto"/>
        <w:right w:val="none" w:sz="0" w:space="0" w:color="auto"/>
      </w:divBdr>
    </w:div>
    <w:div w:id="786629459">
      <w:bodyDiv w:val="1"/>
      <w:marLeft w:val="0"/>
      <w:marRight w:val="0"/>
      <w:marTop w:val="0"/>
      <w:marBottom w:val="0"/>
      <w:divBdr>
        <w:top w:val="none" w:sz="0" w:space="0" w:color="auto"/>
        <w:left w:val="none" w:sz="0" w:space="0" w:color="auto"/>
        <w:bottom w:val="none" w:sz="0" w:space="0" w:color="auto"/>
        <w:right w:val="none" w:sz="0" w:space="0" w:color="auto"/>
      </w:divBdr>
    </w:div>
    <w:div w:id="786656284">
      <w:bodyDiv w:val="1"/>
      <w:marLeft w:val="0"/>
      <w:marRight w:val="0"/>
      <w:marTop w:val="0"/>
      <w:marBottom w:val="0"/>
      <w:divBdr>
        <w:top w:val="none" w:sz="0" w:space="0" w:color="auto"/>
        <w:left w:val="none" w:sz="0" w:space="0" w:color="auto"/>
        <w:bottom w:val="none" w:sz="0" w:space="0" w:color="auto"/>
        <w:right w:val="none" w:sz="0" w:space="0" w:color="auto"/>
      </w:divBdr>
    </w:div>
    <w:div w:id="786704539">
      <w:bodyDiv w:val="1"/>
      <w:marLeft w:val="0"/>
      <w:marRight w:val="0"/>
      <w:marTop w:val="0"/>
      <w:marBottom w:val="0"/>
      <w:divBdr>
        <w:top w:val="none" w:sz="0" w:space="0" w:color="auto"/>
        <w:left w:val="none" w:sz="0" w:space="0" w:color="auto"/>
        <w:bottom w:val="none" w:sz="0" w:space="0" w:color="auto"/>
        <w:right w:val="none" w:sz="0" w:space="0" w:color="auto"/>
      </w:divBdr>
    </w:div>
    <w:div w:id="786775340">
      <w:bodyDiv w:val="1"/>
      <w:marLeft w:val="0"/>
      <w:marRight w:val="0"/>
      <w:marTop w:val="0"/>
      <w:marBottom w:val="0"/>
      <w:divBdr>
        <w:top w:val="none" w:sz="0" w:space="0" w:color="auto"/>
        <w:left w:val="none" w:sz="0" w:space="0" w:color="auto"/>
        <w:bottom w:val="none" w:sz="0" w:space="0" w:color="auto"/>
        <w:right w:val="none" w:sz="0" w:space="0" w:color="auto"/>
      </w:divBdr>
    </w:div>
    <w:div w:id="786898818">
      <w:bodyDiv w:val="1"/>
      <w:marLeft w:val="0"/>
      <w:marRight w:val="0"/>
      <w:marTop w:val="0"/>
      <w:marBottom w:val="0"/>
      <w:divBdr>
        <w:top w:val="none" w:sz="0" w:space="0" w:color="auto"/>
        <w:left w:val="none" w:sz="0" w:space="0" w:color="auto"/>
        <w:bottom w:val="none" w:sz="0" w:space="0" w:color="auto"/>
        <w:right w:val="none" w:sz="0" w:space="0" w:color="auto"/>
      </w:divBdr>
    </w:div>
    <w:div w:id="787043288">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87088753">
      <w:bodyDiv w:val="1"/>
      <w:marLeft w:val="0"/>
      <w:marRight w:val="0"/>
      <w:marTop w:val="0"/>
      <w:marBottom w:val="0"/>
      <w:divBdr>
        <w:top w:val="none" w:sz="0" w:space="0" w:color="auto"/>
        <w:left w:val="none" w:sz="0" w:space="0" w:color="auto"/>
        <w:bottom w:val="none" w:sz="0" w:space="0" w:color="auto"/>
        <w:right w:val="none" w:sz="0" w:space="0" w:color="auto"/>
      </w:divBdr>
    </w:div>
    <w:div w:id="787089102">
      <w:bodyDiv w:val="1"/>
      <w:marLeft w:val="0"/>
      <w:marRight w:val="0"/>
      <w:marTop w:val="0"/>
      <w:marBottom w:val="0"/>
      <w:divBdr>
        <w:top w:val="none" w:sz="0" w:space="0" w:color="auto"/>
        <w:left w:val="none" w:sz="0" w:space="0" w:color="auto"/>
        <w:bottom w:val="none" w:sz="0" w:space="0" w:color="auto"/>
        <w:right w:val="none" w:sz="0" w:space="0" w:color="auto"/>
      </w:divBdr>
    </w:div>
    <w:div w:id="787166789">
      <w:bodyDiv w:val="1"/>
      <w:marLeft w:val="0"/>
      <w:marRight w:val="0"/>
      <w:marTop w:val="0"/>
      <w:marBottom w:val="0"/>
      <w:divBdr>
        <w:top w:val="none" w:sz="0" w:space="0" w:color="auto"/>
        <w:left w:val="none" w:sz="0" w:space="0" w:color="auto"/>
        <w:bottom w:val="none" w:sz="0" w:space="0" w:color="auto"/>
        <w:right w:val="none" w:sz="0" w:space="0" w:color="auto"/>
      </w:divBdr>
    </w:div>
    <w:div w:id="787166908">
      <w:bodyDiv w:val="1"/>
      <w:marLeft w:val="0"/>
      <w:marRight w:val="0"/>
      <w:marTop w:val="0"/>
      <w:marBottom w:val="0"/>
      <w:divBdr>
        <w:top w:val="none" w:sz="0" w:space="0" w:color="auto"/>
        <w:left w:val="none" w:sz="0" w:space="0" w:color="auto"/>
        <w:bottom w:val="none" w:sz="0" w:space="0" w:color="auto"/>
        <w:right w:val="none" w:sz="0" w:space="0" w:color="auto"/>
      </w:divBdr>
    </w:div>
    <w:div w:id="787312287">
      <w:bodyDiv w:val="1"/>
      <w:marLeft w:val="0"/>
      <w:marRight w:val="0"/>
      <w:marTop w:val="0"/>
      <w:marBottom w:val="0"/>
      <w:divBdr>
        <w:top w:val="none" w:sz="0" w:space="0" w:color="auto"/>
        <w:left w:val="none" w:sz="0" w:space="0" w:color="auto"/>
        <w:bottom w:val="none" w:sz="0" w:space="0" w:color="auto"/>
        <w:right w:val="none" w:sz="0" w:space="0" w:color="auto"/>
      </w:divBdr>
    </w:div>
    <w:div w:id="787360119">
      <w:bodyDiv w:val="1"/>
      <w:marLeft w:val="0"/>
      <w:marRight w:val="0"/>
      <w:marTop w:val="0"/>
      <w:marBottom w:val="0"/>
      <w:divBdr>
        <w:top w:val="none" w:sz="0" w:space="0" w:color="auto"/>
        <w:left w:val="none" w:sz="0" w:space="0" w:color="auto"/>
        <w:bottom w:val="none" w:sz="0" w:space="0" w:color="auto"/>
        <w:right w:val="none" w:sz="0" w:space="0" w:color="auto"/>
      </w:divBdr>
    </w:div>
    <w:div w:id="787430576">
      <w:bodyDiv w:val="1"/>
      <w:marLeft w:val="0"/>
      <w:marRight w:val="0"/>
      <w:marTop w:val="0"/>
      <w:marBottom w:val="0"/>
      <w:divBdr>
        <w:top w:val="none" w:sz="0" w:space="0" w:color="auto"/>
        <w:left w:val="none" w:sz="0" w:space="0" w:color="auto"/>
        <w:bottom w:val="none" w:sz="0" w:space="0" w:color="auto"/>
        <w:right w:val="none" w:sz="0" w:space="0" w:color="auto"/>
      </w:divBdr>
    </w:div>
    <w:div w:id="787508360">
      <w:bodyDiv w:val="1"/>
      <w:marLeft w:val="0"/>
      <w:marRight w:val="0"/>
      <w:marTop w:val="0"/>
      <w:marBottom w:val="0"/>
      <w:divBdr>
        <w:top w:val="none" w:sz="0" w:space="0" w:color="auto"/>
        <w:left w:val="none" w:sz="0" w:space="0" w:color="auto"/>
        <w:bottom w:val="none" w:sz="0" w:space="0" w:color="auto"/>
        <w:right w:val="none" w:sz="0" w:space="0" w:color="auto"/>
      </w:divBdr>
    </w:div>
    <w:div w:id="787510907">
      <w:bodyDiv w:val="1"/>
      <w:marLeft w:val="0"/>
      <w:marRight w:val="0"/>
      <w:marTop w:val="0"/>
      <w:marBottom w:val="0"/>
      <w:divBdr>
        <w:top w:val="none" w:sz="0" w:space="0" w:color="auto"/>
        <w:left w:val="none" w:sz="0" w:space="0" w:color="auto"/>
        <w:bottom w:val="none" w:sz="0" w:space="0" w:color="auto"/>
        <w:right w:val="none" w:sz="0" w:space="0" w:color="auto"/>
      </w:divBdr>
    </w:div>
    <w:div w:id="787511802">
      <w:bodyDiv w:val="1"/>
      <w:marLeft w:val="0"/>
      <w:marRight w:val="0"/>
      <w:marTop w:val="0"/>
      <w:marBottom w:val="0"/>
      <w:divBdr>
        <w:top w:val="none" w:sz="0" w:space="0" w:color="auto"/>
        <w:left w:val="none" w:sz="0" w:space="0" w:color="auto"/>
        <w:bottom w:val="none" w:sz="0" w:space="0" w:color="auto"/>
        <w:right w:val="none" w:sz="0" w:space="0" w:color="auto"/>
      </w:divBdr>
    </w:div>
    <w:div w:id="787546729">
      <w:bodyDiv w:val="1"/>
      <w:marLeft w:val="0"/>
      <w:marRight w:val="0"/>
      <w:marTop w:val="0"/>
      <w:marBottom w:val="0"/>
      <w:divBdr>
        <w:top w:val="none" w:sz="0" w:space="0" w:color="auto"/>
        <w:left w:val="none" w:sz="0" w:space="0" w:color="auto"/>
        <w:bottom w:val="none" w:sz="0" w:space="0" w:color="auto"/>
        <w:right w:val="none" w:sz="0" w:space="0" w:color="auto"/>
      </w:divBdr>
    </w:div>
    <w:div w:id="787696164">
      <w:bodyDiv w:val="1"/>
      <w:marLeft w:val="0"/>
      <w:marRight w:val="0"/>
      <w:marTop w:val="0"/>
      <w:marBottom w:val="0"/>
      <w:divBdr>
        <w:top w:val="none" w:sz="0" w:space="0" w:color="auto"/>
        <w:left w:val="none" w:sz="0" w:space="0" w:color="auto"/>
        <w:bottom w:val="none" w:sz="0" w:space="0" w:color="auto"/>
        <w:right w:val="none" w:sz="0" w:space="0" w:color="auto"/>
      </w:divBdr>
    </w:div>
    <w:div w:id="787704460">
      <w:bodyDiv w:val="1"/>
      <w:marLeft w:val="0"/>
      <w:marRight w:val="0"/>
      <w:marTop w:val="0"/>
      <w:marBottom w:val="0"/>
      <w:divBdr>
        <w:top w:val="none" w:sz="0" w:space="0" w:color="auto"/>
        <w:left w:val="none" w:sz="0" w:space="0" w:color="auto"/>
        <w:bottom w:val="none" w:sz="0" w:space="0" w:color="auto"/>
        <w:right w:val="none" w:sz="0" w:space="0" w:color="auto"/>
      </w:divBdr>
    </w:div>
    <w:div w:id="787773478">
      <w:bodyDiv w:val="1"/>
      <w:marLeft w:val="0"/>
      <w:marRight w:val="0"/>
      <w:marTop w:val="0"/>
      <w:marBottom w:val="0"/>
      <w:divBdr>
        <w:top w:val="none" w:sz="0" w:space="0" w:color="auto"/>
        <w:left w:val="none" w:sz="0" w:space="0" w:color="auto"/>
        <w:bottom w:val="none" w:sz="0" w:space="0" w:color="auto"/>
        <w:right w:val="none" w:sz="0" w:space="0" w:color="auto"/>
      </w:divBdr>
    </w:div>
    <w:div w:id="787774674">
      <w:bodyDiv w:val="1"/>
      <w:marLeft w:val="0"/>
      <w:marRight w:val="0"/>
      <w:marTop w:val="0"/>
      <w:marBottom w:val="0"/>
      <w:divBdr>
        <w:top w:val="none" w:sz="0" w:space="0" w:color="auto"/>
        <w:left w:val="none" w:sz="0" w:space="0" w:color="auto"/>
        <w:bottom w:val="none" w:sz="0" w:space="0" w:color="auto"/>
        <w:right w:val="none" w:sz="0" w:space="0" w:color="auto"/>
      </w:divBdr>
    </w:div>
    <w:div w:id="787820397">
      <w:bodyDiv w:val="1"/>
      <w:marLeft w:val="0"/>
      <w:marRight w:val="0"/>
      <w:marTop w:val="0"/>
      <w:marBottom w:val="0"/>
      <w:divBdr>
        <w:top w:val="none" w:sz="0" w:space="0" w:color="auto"/>
        <w:left w:val="none" w:sz="0" w:space="0" w:color="auto"/>
        <w:bottom w:val="none" w:sz="0" w:space="0" w:color="auto"/>
        <w:right w:val="none" w:sz="0" w:space="0" w:color="auto"/>
      </w:divBdr>
    </w:div>
    <w:div w:id="787971572">
      <w:bodyDiv w:val="1"/>
      <w:marLeft w:val="0"/>
      <w:marRight w:val="0"/>
      <w:marTop w:val="0"/>
      <w:marBottom w:val="0"/>
      <w:divBdr>
        <w:top w:val="none" w:sz="0" w:space="0" w:color="auto"/>
        <w:left w:val="none" w:sz="0" w:space="0" w:color="auto"/>
        <w:bottom w:val="none" w:sz="0" w:space="0" w:color="auto"/>
        <w:right w:val="none" w:sz="0" w:space="0" w:color="auto"/>
      </w:divBdr>
    </w:div>
    <w:div w:id="788083371">
      <w:bodyDiv w:val="1"/>
      <w:marLeft w:val="0"/>
      <w:marRight w:val="0"/>
      <w:marTop w:val="0"/>
      <w:marBottom w:val="0"/>
      <w:divBdr>
        <w:top w:val="none" w:sz="0" w:space="0" w:color="auto"/>
        <w:left w:val="none" w:sz="0" w:space="0" w:color="auto"/>
        <w:bottom w:val="none" w:sz="0" w:space="0" w:color="auto"/>
        <w:right w:val="none" w:sz="0" w:space="0" w:color="auto"/>
      </w:divBdr>
    </w:div>
    <w:div w:id="788085535">
      <w:bodyDiv w:val="1"/>
      <w:marLeft w:val="0"/>
      <w:marRight w:val="0"/>
      <w:marTop w:val="0"/>
      <w:marBottom w:val="0"/>
      <w:divBdr>
        <w:top w:val="none" w:sz="0" w:space="0" w:color="auto"/>
        <w:left w:val="none" w:sz="0" w:space="0" w:color="auto"/>
        <w:bottom w:val="none" w:sz="0" w:space="0" w:color="auto"/>
        <w:right w:val="none" w:sz="0" w:space="0" w:color="auto"/>
      </w:divBdr>
    </w:div>
    <w:div w:id="788167176">
      <w:bodyDiv w:val="1"/>
      <w:marLeft w:val="0"/>
      <w:marRight w:val="0"/>
      <w:marTop w:val="0"/>
      <w:marBottom w:val="0"/>
      <w:divBdr>
        <w:top w:val="none" w:sz="0" w:space="0" w:color="auto"/>
        <w:left w:val="none" w:sz="0" w:space="0" w:color="auto"/>
        <w:bottom w:val="none" w:sz="0" w:space="0" w:color="auto"/>
        <w:right w:val="none" w:sz="0" w:space="0" w:color="auto"/>
      </w:divBdr>
    </w:div>
    <w:div w:id="788208437">
      <w:bodyDiv w:val="1"/>
      <w:marLeft w:val="0"/>
      <w:marRight w:val="0"/>
      <w:marTop w:val="0"/>
      <w:marBottom w:val="0"/>
      <w:divBdr>
        <w:top w:val="none" w:sz="0" w:space="0" w:color="auto"/>
        <w:left w:val="none" w:sz="0" w:space="0" w:color="auto"/>
        <w:bottom w:val="none" w:sz="0" w:space="0" w:color="auto"/>
        <w:right w:val="none" w:sz="0" w:space="0" w:color="auto"/>
      </w:divBdr>
    </w:div>
    <w:div w:id="788277521">
      <w:bodyDiv w:val="1"/>
      <w:marLeft w:val="0"/>
      <w:marRight w:val="0"/>
      <w:marTop w:val="0"/>
      <w:marBottom w:val="0"/>
      <w:divBdr>
        <w:top w:val="none" w:sz="0" w:space="0" w:color="auto"/>
        <w:left w:val="none" w:sz="0" w:space="0" w:color="auto"/>
        <w:bottom w:val="none" w:sz="0" w:space="0" w:color="auto"/>
        <w:right w:val="none" w:sz="0" w:space="0" w:color="auto"/>
      </w:divBdr>
    </w:div>
    <w:div w:id="788283253">
      <w:bodyDiv w:val="1"/>
      <w:marLeft w:val="0"/>
      <w:marRight w:val="0"/>
      <w:marTop w:val="0"/>
      <w:marBottom w:val="0"/>
      <w:divBdr>
        <w:top w:val="none" w:sz="0" w:space="0" w:color="auto"/>
        <w:left w:val="none" w:sz="0" w:space="0" w:color="auto"/>
        <w:bottom w:val="none" w:sz="0" w:space="0" w:color="auto"/>
        <w:right w:val="none" w:sz="0" w:space="0" w:color="auto"/>
      </w:divBdr>
    </w:div>
    <w:div w:id="788474478">
      <w:bodyDiv w:val="1"/>
      <w:marLeft w:val="0"/>
      <w:marRight w:val="0"/>
      <w:marTop w:val="0"/>
      <w:marBottom w:val="0"/>
      <w:divBdr>
        <w:top w:val="none" w:sz="0" w:space="0" w:color="auto"/>
        <w:left w:val="none" w:sz="0" w:space="0" w:color="auto"/>
        <w:bottom w:val="none" w:sz="0" w:space="0" w:color="auto"/>
        <w:right w:val="none" w:sz="0" w:space="0" w:color="auto"/>
      </w:divBdr>
    </w:div>
    <w:div w:id="788475879">
      <w:bodyDiv w:val="1"/>
      <w:marLeft w:val="0"/>
      <w:marRight w:val="0"/>
      <w:marTop w:val="0"/>
      <w:marBottom w:val="0"/>
      <w:divBdr>
        <w:top w:val="none" w:sz="0" w:space="0" w:color="auto"/>
        <w:left w:val="none" w:sz="0" w:space="0" w:color="auto"/>
        <w:bottom w:val="none" w:sz="0" w:space="0" w:color="auto"/>
        <w:right w:val="none" w:sz="0" w:space="0" w:color="auto"/>
      </w:divBdr>
    </w:div>
    <w:div w:id="788552147">
      <w:bodyDiv w:val="1"/>
      <w:marLeft w:val="0"/>
      <w:marRight w:val="0"/>
      <w:marTop w:val="0"/>
      <w:marBottom w:val="0"/>
      <w:divBdr>
        <w:top w:val="none" w:sz="0" w:space="0" w:color="auto"/>
        <w:left w:val="none" w:sz="0" w:space="0" w:color="auto"/>
        <w:bottom w:val="none" w:sz="0" w:space="0" w:color="auto"/>
        <w:right w:val="none" w:sz="0" w:space="0" w:color="auto"/>
      </w:divBdr>
    </w:div>
    <w:div w:id="788625756">
      <w:bodyDiv w:val="1"/>
      <w:marLeft w:val="0"/>
      <w:marRight w:val="0"/>
      <w:marTop w:val="0"/>
      <w:marBottom w:val="0"/>
      <w:divBdr>
        <w:top w:val="none" w:sz="0" w:space="0" w:color="auto"/>
        <w:left w:val="none" w:sz="0" w:space="0" w:color="auto"/>
        <w:bottom w:val="none" w:sz="0" w:space="0" w:color="auto"/>
        <w:right w:val="none" w:sz="0" w:space="0" w:color="auto"/>
      </w:divBdr>
    </w:div>
    <w:div w:id="788626388">
      <w:bodyDiv w:val="1"/>
      <w:marLeft w:val="0"/>
      <w:marRight w:val="0"/>
      <w:marTop w:val="0"/>
      <w:marBottom w:val="0"/>
      <w:divBdr>
        <w:top w:val="none" w:sz="0" w:space="0" w:color="auto"/>
        <w:left w:val="none" w:sz="0" w:space="0" w:color="auto"/>
        <w:bottom w:val="none" w:sz="0" w:space="0" w:color="auto"/>
        <w:right w:val="none" w:sz="0" w:space="0" w:color="auto"/>
      </w:divBdr>
    </w:div>
    <w:div w:id="788670252">
      <w:bodyDiv w:val="1"/>
      <w:marLeft w:val="0"/>
      <w:marRight w:val="0"/>
      <w:marTop w:val="0"/>
      <w:marBottom w:val="0"/>
      <w:divBdr>
        <w:top w:val="none" w:sz="0" w:space="0" w:color="auto"/>
        <w:left w:val="none" w:sz="0" w:space="0" w:color="auto"/>
        <w:bottom w:val="none" w:sz="0" w:space="0" w:color="auto"/>
        <w:right w:val="none" w:sz="0" w:space="0" w:color="auto"/>
      </w:divBdr>
    </w:div>
    <w:div w:id="788737959">
      <w:bodyDiv w:val="1"/>
      <w:marLeft w:val="0"/>
      <w:marRight w:val="0"/>
      <w:marTop w:val="0"/>
      <w:marBottom w:val="0"/>
      <w:divBdr>
        <w:top w:val="none" w:sz="0" w:space="0" w:color="auto"/>
        <w:left w:val="none" w:sz="0" w:space="0" w:color="auto"/>
        <w:bottom w:val="none" w:sz="0" w:space="0" w:color="auto"/>
        <w:right w:val="none" w:sz="0" w:space="0" w:color="auto"/>
      </w:divBdr>
    </w:div>
    <w:div w:id="788745469">
      <w:bodyDiv w:val="1"/>
      <w:marLeft w:val="0"/>
      <w:marRight w:val="0"/>
      <w:marTop w:val="0"/>
      <w:marBottom w:val="0"/>
      <w:divBdr>
        <w:top w:val="none" w:sz="0" w:space="0" w:color="auto"/>
        <w:left w:val="none" w:sz="0" w:space="0" w:color="auto"/>
        <w:bottom w:val="none" w:sz="0" w:space="0" w:color="auto"/>
        <w:right w:val="none" w:sz="0" w:space="0" w:color="auto"/>
      </w:divBdr>
    </w:div>
    <w:div w:id="788815028">
      <w:bodyDiv w:val="1"/>
      <w:marLeft w:val="0"/>
      <w:marRight w:val="0"/>
      <w:marTop w:val="0"/>
      <w:marBottom w:val="0"/>
      <w:divBdr>
        <w:top w:val="none" w:sz="0" w:space="0" w:color="auto"/>
        <w:left w:val="none" w:sz="0" w:space="0" w:color="auto"/>
        <w:bottom w:val="none" w:sz="0" w:space="0" w:color="auto"/>
        <w:right w:val="none" w:sz="0" w:space="0" w:color="auto"/>
      </w:divBdr>
    </w:div>
    <w:div w:id="788815215">
      <w:bodyDiv w:val="1"/>
      <w:marLeft w:val="0"/>
      <w:marRight w:val="0"/>
      <w:marTop w:val="0"/>
      <w:marBottom w:val="0"/>
      <w:divBdr>
        <w:top w:val="none" w:sz="0" w:space="0" w:color="auto"/>
        <w:left w:val="none" w:sz="0" w:space="0" w:color="auto"/>
        <w:bottom w:val="none" w:sz="0" w:space="0" w:color="auto"/>
        <w:right w:val="none" w:sz="0" w:space="0" w:color="auto"/>
      </w:divBdr>
    </w:div>
    <w:div w:id="788820703">
      <w:bodyDiv w:val="1"/>
      <w:marLeft w:val="0"/>
      <w:marRight w:val="0"/>
      <w:marTop w:val="0"/>
      <w:marBottom w:val="0"/>
      <w:divBdr>
        <w:top w:val="none" w:sz="0" w:space="0" w:color="auto"/>
        <w:left w:val="none" w:sz="0" w:space="0" w:color="auto"/>
        <w:bottom w:val="none" w:sz="0" w:space="0" w:color="auto"/>
        <w:right w:val="none" w:sz="0" w:space="0" w:color="auto"/>
      </w:divBdr>
    </w:div>
    <w:div w:id="788821722">
      <w:bodyDiv w:val="1"/>
      <w:marLeft w:val="0"/>
      <w:marRight w:val="0"/>
      <w:marTop w:val="0"/>
      <w:marBottom w:val="0"/>
      <w:divBdr>
        <w:top w:val="none" w:sz="0" w:space="0" w:color="auto"/>
        <w:left w:val="none" w:sz="0" w:space="0" w:color="auto"/>
        <w:bottom w:val="none" w:sz="0" w:space="0" w:color="auto"/>
        <w:right w:val="none" w:sz="0" w:space="0" w:color="auto"/>
      </w:divBdr>
    </w:div>
    <w:div w:id="788932685">
      <w:bodyDiv w:val="1"/>
      <w:marLeft w:val="0"/>
      <w:marRight w:val="0"/>
      <w:marTop w:val="0"/>
      <w:marBottom w:val="0"/>
      <w:divBdr>
        <w:top w:val="none" w:sz="0" w:space="0" w:color="auto"/>
        <w:left w:val="none" w:sz="0" w:space="0" w:color="auto"/>
        <w:bottom w:val="none" w:sz="0" w:space="0" w:color="auto"/>
        <w:right w:val="none" w:sz="0" w:space="0" w:color="auto"/>
      </w:divBdr>
    </w:div>
    <w:div w:id="788933428">
      <w:bodyDiv w:val="1"/>
      <w:marLeft w:val="0"/>
      <w:marRight w:val="0"/>
      <w:marTop w:val="0"/>
      <w:marBottom w:val="0"/>
      <w:divBdr>
        <w:top w:val="none" w:sz="0" w:space="0" w:color="auto"/>
        <w:left w:val="none" w:sz="0" w:space="0" w:color="auto"/>
        <w:bottom w:val="none" w:sz="0" w:space="0" w:color="auto"/>
        <w:right w:val="none" w:sz="0" w:space="0" w:color="auto"/>
      </w:divBdr>
    </w:div>
    <w:div w:id="789084657">
      <w:bodyDiv w:val="1"/>
      <w:marLeft w:val="0"/>
      <w:marRight w:val="0"/>
      <w:marTop w:val="0"/>
      <w:marBottom w:val="0"/>
      <w:divBdr>
        <w:top w:val="none" w:sz="0" w:space="0" w:color="auto"/>
        <w:left w:val="none" w:sz="0" w:space="0" w:color="auto"/>
        <w:bottom w:val="none" w:sz="0" w:space="0" w:color="auto"/>
        <w:right w:val="none" w:sz="0" w:space="0" w:color="auto"/>
      </w:divBdr>
    </w:div>
    <w:div w:id="789127217">
      <w:bodyDiv w:val="1"/>
      <w:marLeft w:val="0"/>
      <w:marRight w:val="0"/>
      <w:marTop w:val="0"/>
      <w:marBottom w:val="0"/>
      <w:divBdr>
        <w:top w:val="none" w:sz="0" w:space="0" w:color="auto"/>
        <w:left w:val="none" w:sz="0" w:space="0" w:color="auto"/>
        <w:bottom w:val="none" w:sz="0" w:space="0" w:color="auto"/>
        <w:right w:val="none" w:sz="0" w:space="0" w:color="auto"/>
      </w:divBdr>
    </w:div>
    <w:div w:id="789204993">
      <w:bodyDiv w:val="1"/>
      <w:marLeft w:val="0"/>
      <w:marRight w:val="0"/>
      <w:marTop w:val="0"/>
      <w:marBottom w:val="0"/>
      <w:divBdr>
        <w:top w:val="none" w:sz="0" w:space="0" w:color="auto"/>
        <w:left w:val="none" w:sz="0" w:space="0" w:color="auto"/>
        <w:bottom w:val="none" w:sz="0" w:space="0" w:color="auto"/>
        <w:right w:val="none" w:sz="0" w:space="0" w:color="auto"/>
      </w:divBdr>
    </w:div>
    <w:div w:id="789206416">
      <w:bodyDiv w:val="1"/>
      <w:marLeft w:val="0"/>
      <w:marRight w:val="0"/>
      <w:marTop w:val="0"/>
      <w:marBottom w:val="0"/>
      <w:divBdr>
        <w:top w:val="none" w:sz="0" w:space="0" w:color="auto"/>
        <w:left w:val="none" w:sz="0" w:space="0" w:color="auto"/>
        <w:bottom w:val="none" w:sz="0" w:space="0" w:color="auto"/>
        <w:right w:val="none" w:sz="0" w:space="0" w:color="auto"/>
      </w:divBdr>
    </w:div>
    <w:div w:id="789277139">
      <w:bodyDiv w:val="1"/>
      <w:marLeft w:val="0"/>
      <w:marRight w:val="0"/>
      <w:marTop w:val="0"/>
      <w:marBottom w:val="0"/>
      <w:divBdr>
        <w:top w:val="none" w:sz="0" w:space="0" w:color="auto"/>
        <w:left w:val="none" w:sz="0" w:space="0" w:color="auto"/>
        <w:bottom w:val="none" w:sz="0" w:space="0" w:color="auto"/>
        <w:right w:val="none" w:sz="0" w:space="0" w:color="auto"/>
      </w:divBdr>
    </w:div>
    <w:div w:id="789318067">
      <w:bodyDiv w:val="1"/>
      <w:marLeft w:val="0"/>
      <w:marRight w:val="0"/>
      <w:marTop w:val="0"/>
      <w:marBottom w:val="0"/>
      <w:divBdr>
        <w:top w:val="none" w:sz="0" w:space="0" w:color="auto"/>
        <w:left w:val="none" w:sz="0" w:space="0" w:color="auto"/>
        <w:bottom w:val="none" w:sz="0" w:space="0" w:color="auto"/>
        <w:right w:val="none" w:sz="0" w:space="0" w:color="auto"/>
      </w:divBdr>
    </w:div>
    <w:div w:id="789319384">
      <w:bodyDiv w:val="1"/>
      <w:marLeft w:val="0"/>
      <w:marRight w:val="0"/>
      <w:marTop w:val="0"/>
      <w:marBottom w:val="0"/>
      <w:divBdr>
        <w:top w:val="none" w:sz="0" w:space="0" w:color="auto"/>
        <w:left w:val="none" w:sz="0" w:space="0" w:color="auto"/>
        <w:bottom w:val="none" w:sz="0" w:space="0" w:color="auto"/>
        <w:right w:val="none" w:sz="0" w:space="0" w:color="auto"/>
      </w:divBdr>
    </w:div>
    <w:div w:id="789321266">
      <w:bodyDiv w:val="1"/>
      <w:marLeft w:val="0"/>
      <w:marRight w:val="0"/>
      <w:marTop w:val="0"/>
      <w:marBottom w:val="0"/>
      <w:divBdr>
        <w:top w:val="none" w:sz="0" w:space="0" w:color="auto"/>
        <w:left w:val="none" w:sz="0" w:space="0" w:color="auto"/>
        <w:bottom w:val="none" w:sz="0" w:space="0" w:color="auto"/>
        <w:right w:val="none" w:sz="0" w:space="0" w:color="auto"/>
      </w:divBdr>
    </w:div>
    <w:div w:id="789395991">
      <w:bodyDiv w:val="1"/>
      <w:marLeft w:val="0"/>
      <w:marRight w:val="0"/>
      <w:marTop w:val="0"/>
      <w:marBottom w:val="0"/>
      <w:divBdr>
        <w:top w:val="none" w:sz="0" w:space="0" w:color="auto"/>
        <w:left w:val="none" w:sz="0" w:space="0" w:color="auto"/>
        <w:bottom w:val="none" w:sz="0" w:space="0" w:color="auto"/>
        <w:right w:val="none" w:sz="0" w:space="0" w:color="auto"/>
      </w:divBdr>
    </w:div>
    <w:div w:id="789396478">
      <w:bodyDiv w:val="1"/>
      <w:marLeft w:val="0"/>
      <w:marRight w:val="0"/>
      <w:marTop w:val="0"/>
      <w:marBottom w:val="0"/>
      <w:divBdr>
        <w:top w:val="none" w:sz="0" w:space="0" w:color="auto"/>
        <w:left w:val="none" w:sz="0" w:space="0" w:color="auto"/>
        <w:bottom w:val="none" w:sz="0" w:space="0" w:color="auto"/>
        <w:right w:val="none" w:sz="0" w:space="0" w:color="auto"/>
      </w:divBdr>
    </w:div>
    <w:div w:id="789397012">
      <w:bodyDiv w:val="1"/>
      <w:marLeft w:val="0"/>
      <w:marRight w:val="0"/>
      <w:marTop w:val="0"/>
      <w:marBottom w:val="0"/>
      <w:divBdr>
        <w:top w:val="none" w:sz="0" w:space="0" w:color="auto"/>
        <w:left w:val="none" w:sz="0" w:space="0" w:color="auto"/>
        <w:bottom w:val="none" w:sz="0" w:space="0" w:color="auto"/>
        <w:right w:val="none" w:sz="0" w:space="0" w:color="auto"/>
      </w:divBdr>
    </w:div>
    <w:div w:id="789513734">
      <w:bodyDiv w:val="1"/>
      <w:marLeft w:val="0"/>
      <w:marRight w:val="0"/>
      <w:marTop w:val="0"/>
      <w:marBottom w:val="0"/>
      <w:divBdr>
        <w:top w:val="none" w:sz="0" w:space="0" w:color="auto"/>
        <w:left w:val="none" w:sz="0" w:space="0" w:color="auto"/>
        <w:bottom w:val="none" w:sz="0" w:space="0" w:color="auto"/>
        <w:right w:val="none" w:sz="0" w:space="0" w:color="auto"/>
      </w:divBdr>
    </w:div>
    <w:div w:id="789589790">
      <w:bodyDiv w:val="1"/>
      <w:marLeft w:val="0"/>
      <w:marRight w:val="0"/>
      <w:marTop w:val="0"/>
      <w:marBottom w:val="0"/>
      <w:divBdr>
        <w:top w:val="none" w:sz="0" w:space="0" w:color="auto"/>
        <w:left w:val="none" w:sz="0" w:space="0" w:color="auto"/>
        <w:bottom w:val="none" w:sz="0" w:space="0" w:color="auto"/>
        <w:right w:val="none" w:sz="0" w:space="0" w:color="auto"/>
      </w:divBdr>
    </w:div>
    <w:div w:id="789592365">
      <w:bodyDiv w:val="1"/>
      <w:marLeft w:val="0"/>
      <w:marRight w:val="0"/>
      <w:marTop w:val="0"/>
      <w:marBottom w:val="0"/>
      <w:divBdr>
        <w:top w:val="none" w:sz="0" w:space="0" w:color="auto"/>
        <w:left w:val="none" w:sz="0" w:space="0" w:color="auto"/>
        <w:bottom w:val="none" w:sz="0" w:space="0" w:color="auto"/>
        <w:right w:val="none" w:sz="0" w:space="0" w:color="auto"/>
      </w:divBdr>
    </w:div>
    <w:div w:id="789664927">
      <w:bodyDiv w:val="1"/>
      <w:marLeft w:val="0"/>
      <w:marRight w:val="0"/>
      <w:marTop w:val="0"/>
      <w:marBottom w:val="0"/>
      <w:divBdr>
        <w:top w:val="none" w:sz="0" w:space="0" w:color="auto"/>
        <w:left w:val="none" w:sz="0" w:space="0" w:color="auto"/>
        <w:bottom w:val="none" w:sz="0" w:space="0" w:color="auto"/>
        <w:right w:val="none" w:sz="0" w:space="0" w:color="auto"/>
      </w:divBdr>
    </w:div>
    <w:div w:id="789668663">
      <w:bodyDiv w:val="1"/>
      <w:marLeft w:val="0"/>
      <w:marRight w:val="0"/>
      <w:marTop w:val="0"/>
      <w:marBottom w:val="0"/>
      <w:divBdr>
        <w:top w:val="none" w:sz="0" w:space="0" w:color="auto"/>
        <w:left w:val="none" w:sz="0" w:space="0" w:color="auto"/>
        <w:bottom w:val="none" w:sz="0" w:space="0" w:color="auto"/>
        <w:right w:val="none" w:sz="0" w:space="0" w:color="auto"/>
      </w:divBdr>
    </w:div>
    <w:div w:id="789713905">
      <w:bodyDiv w:val="1"/>
      <w:marLeft w:val="0"/>
      <w:marRight w:val="0"/>
      <w:marTop w:val="0"/>
      <w:marBottom w:val="0"/>
      <w:divBdr>
        <w:top w:val="none" w:sz="0" w:space="0" w:color="auto"/>
        <w:left w:val="none" w:sz="0" w:space="0" w:color="auto"/>
        <w:bottom w:val="none" w:sz="0" w:space="0" w:color="auto"/>
        <w:right w:val="none" w:sz="0" w:space="0" w:color="auto"/>
      </w:divBdr>
    </w:div>
    <w:div w:id="789860488">
      <w:bodyDiv w:val="1"/>
      <w:marLeft w:val="0"/>
      <w:marRight w:val="0"/>
      <w:marTop w:val="0"/>
      <w:marBottom w:val="0"/>
      <w:divBdr>
        <w:top w:val="none" w:sz="0" w:space="0" w:color="auto"/>
        <w:left w:val="none" w:sz="0" w:space="0" w:color="auto"/>
        <w:bottom w:val="none" w:sz="0" w:space="0" w:color="auto"/>
        <w:right w:val="none" w:sz="0" w:space="0" w:color="auto"/>
      </w:divBdr>
    </w:div>
    <w:div w:id="789906978">
      <w:bodyDiv w:val="1"/>
      <w:marLeft w:val="0"/>
      <w:marRight w:val="0"/>
      <w:marTop w:val="0"/>
      <w:marBottom w:val="0"/>
      <w:divBdr>
        <w:top w:val="none" w:sz="0" w:space="0" w:color="auto"/>
        <w:left w:val="none" w:sz="0" w:space="0" w:color="auto"/>
        <w:bottom w:val="none" w:sz="0" w:space="0" w:color="auto"/>
        <w:right w:val="none" w:sz="0" w:space="0" w:color="auto"/>
      </w:divBdr>
    </w:div>
    <w:div w:id="789977577">
      <w:bodyDiv w:val="1"/>
      <w:marLeft w:val="0"/>
      <w:marRight w:val="0"/>
      <w:marTop w:val="0"/>
      <w:marBottom w:val="0"/>
      <w:divBdr>
        <w:top w:val="none" w:sz="0" w:space="0" w:color="auto"/>
        <w:left w:val="none" w:sz="0" w:space="0" w:color="auto"/>
        <w:bottom w:val="none" w:sz="0" w:space="0" w:color="auto"/>
        <w:right w:val="none" w:sz="0" w:space="0" w:color="auto"/>
      </w:divBdr>
    </w:div>
    <w:div w:id="789979096">
      <w:bodyDiv w:val="1"/>
      <w:marLeft w:val="0"/>
      <w:marRight w:val="0"/>
      <w:marTop w:val="0"/>
      <w:marBottom w:val="0"/>
      <w:divBdr>
        <w:top w:val="none" w:sz="0" w:space="0" w:color="auto"/>
        <w:left w:val="none" w:sz="0" w:space="0" w:color="auto"/>
        <w:bottom w:val="none" w:sz="0" w:space="0" w:color="auto"/>
        <w:right w:val="none" w:sz="0" w:space="0" w:color="auto"/>
      </w:divBdr>
    </w:div>
    <w:div w:id="789980226">
      <w:bodyDiv w:val="1"/>
      <w:marLeft w:val="0"/>
      <w:marRight w:val="0"/>
      <w:marTop w:val="0"/>
      <w:marBottom w:val="0"/>
      <w:divBdr>
        <w:top w:val="none" w:sz="0" w:space="0" w:color="auto"/>
        <w:left w:val="none" w:sz="0" w:space="0" w:color="auto"/>
        <w:bottom w:val="none" w:sz="0" w:space="0" w:color="auto"/>
        <w:right w:val="none" w:sz="0" w:space="0" w:color="auto"/>
      </w:divBdr>
    </w:div>
    <w:div w:id="789980280">
      <w:bodyDiv w:val="1"/>
      <w:marLeft w:val="0"/>
      <w:marRight w:val="0"/>
      <w:marTop w:val="0"/>
      <w:marBottom w:val="0"/>
      <w:divBdr>
        <w:top w:val="none" w:sz="0" w:space="0" w:color="auto"/>
        <w:left w:val="none" w:sz="0" w:space="0" w:color="auto"/>
        <w:bottom w:val="none" w:sz="0" w:space="0" w:color="auto"/>
        <w:right w:val="none" w:sz="0" w:space="0" w:color="auto"/>
      </w:divBdr>
    </w:div>
    <w:div w:id="790169665">
      <w:bodyDiv w:val="1"/>
      <w:marLeft w:val="0"/>
      <w:marRight w:val="0"/>
      <w:marTop w:val="0"/>
      <w:marBottom w:val="0"/>
      <w:divBdr>
        <w:top w:val="none" w:sz="0" w:space="0" w:color="auto"/>
        <w:left w:val="none" w:sz="0" w:space="0" w:color="auto"/>
        <w:bottom w:val="none" w:sz="0" w:space="0" w:color="auto"/>
        <w:right w:val="none" w:sz="0" w:space="0" w:color="auto"/>
      </w:divBdr>
    </w:div>
    <w:div w:id="790248932">
      <w:bodyDiv w:val="1"/>
      <w:marLeft w:val="0"/>
      <w:marRight w:val="0"/>
      <w:marTop w:val="0"/>
      <w:marBottom w:val="0"/>
      <w:divBdr>
        <w:top w:val="none" w:sz="0" w:space="0" w:color="auto"/>
        <w:left w:val="none" w:sz="0" w:space="0" w:color="auto"/>
        <w:bottom w:val="none" w:sz="0" w:space="0" w:color="auto"/>
        <w:right w:val="none" w:sz="0" w:space="0" w:color="auto"/>
      </w:divBdr>
    </w:div>
    <w:div w:id="790249577">
      <w:bodyDiv w:val="1"/>
      <w:marLeft w:val="0"/>
      <w:marRight w:val="0"/>
      <w:marTop w:val="0"/>
      <w:marBottom w:val="0"/>
      <w:divBdr>
        <w:top w:val="none" w:sz="0" w:space="0" w:color="auto"/>
        <w:left w:val="none" w:sz="0" w:space="0" w:color="auto"/>
        <w:bottom w:val="none" w:sz="0" w:space="0" w:color="auto"/>
        <w:right w:val="none" w:sz="0" w:space="0" w:color="auto"/>
      </w:divBdr>
    </w:div>
    <w:div w:id="790326432">
      <w:bodyDiv w:val="1"/>
      <w:marLeft w:val="0"/>
      <w:marRight w:val="0"/>
      <w:marTop w:val="0"/>
      <w:marBottom w:val="0"/>
      <w:divBdr>
        <w:top w:val="none" w:sz="0" w:space="0" w:color="auto"/>
        <w:left w:val="none" w:sz="0" w:space="0" w:color="auto"/>
        <w:bottom w:val="none" w:sz="0" w:space="0" w:color="auto"/>
        <w:right w:val="none" w:sz="0" w:space="0" w:color="auto"/>
      </w:divBdr>
    </w:div>
    <w:div w:id="790365923">
      <w:bodyDiv w:val="1"/>
      <w:marLeft w:val="0"/>
      <w:marRight w:val="0"/>
      <w:marTop w:val="0"/>
      <w:marBottom w:val="0"/>
      <w:divBdr>
        <w:top w:val="none" w:sz="0" w:space="0" w:color="auto"/>
        <w:left w:val="none" w:sz="0" w:space="0" w:color="auto"/>
        <w:bottom w:val="none" w:sz="0" w:space="0" w:color="auto"/>
        <w:right w:val="none" w:sz="0" w:space="0" w:color="auto"/>
      </w:divBdr>
    </w:div>
    <w:div w:id="790396552">
      <w:bodyDiv w:val="1"/>
      <w:marLeft w:val="0"/>
      <w:marRight w:val="0"/>
      <w:marTop w:val="0"/>
      <w:marBottom w:val="0"/>
      <w:divBdr>
        <w:top w:val="none" w:sz="0" w:space="0" w:color="auto"/>
        <w:left w:val="none" w:sz="0" w:space="0" w:color="auto"/>
        <w:bottom w:val="none" w:sz="0" w:space="0" w:color="auto"/>
        <w:right w:val="none" w:sz="0" w:space="0" w:color="auto"/>
      </w:divBdr>
    </w:div>
    <w:div w:id="790511474">
      <w:bodyDiv w:val="1"/>
      <w:marLeft w:val="0"/>
      <w:marRight w:val="0"/>
      <w:marTop w:val="0"/>
      <w:marBottom w:val="0"/>
      <w:divBdr>
        <w:top w:val="none" w:sz="0" w:space="0" w:color="auto"/>
        <w:left w:val="none" w:sz="0" w:space="0" w:color="auto"/>
        <w:bottom w:val="none" w:sz="0" w:space="0" w:color="auto"/>
        <w:right w:val="none" w:sz="0" w:space="0" w:color="auto"/>
      </w:divBdr>
    </w:div>
    <w:div w:id="790560794">
      <w:bodyDiv w:val="1"/>
      <w:marLeft w:val="0"/>
      <w:marRight w:val="0"/>
      <w:marTop w:val="0"/>
      <w:marBottom w:val="0"/>
      <w:divBdr>
        <w:top w:val="none" w:sz="0" w:space="0" w:color="auto"/>
        <w:left w:val="none" w:sz="0" w:space="0" w:color="auto"/>
        <w:bottom w:val="none" w:sz="0" w:space="0" w:color="auto"/>
        <w:right w:val="none" w:sz="0" w:space="0" w:color="auto"/>
      </w:divBdr>
    </w:div>
    <w:div w:id="790590571">
      <w:bodyDiv w:val="1"/>
      <w:marLeft w:val="0"/>
      <w:marRight w:val="0"/>
      <w:marTop w:val="0"/>
      <w:marBottom w:val="0"/>
      <w:divBdr>
        <w:top w:val="none" w:sz="0" w:space="0" w:color="auto"/>
        <w:left w:val="none" w:sz="0" w:space="0" w:color="auto"/>
        <w:bottom w:val="none" w:sz="0" w:space="0" w:color="auto"/>
        <w:right w:val="none" w:sz="0" w:space="0" w:color="auto"/>
      </w:divBdr>
    </w:div>
    <w:div w:id="790593145">
      <w:bodyDiv w:val="1"/>
      <w:marLeft w:val="0"/>
      <w:marRight w:val="0"/>
      <w:marTop w:val="0"/>
      <w:marBottom w:val="0"/>
      <w:divBdr>
        <w:top w:val="none" w:sz="0" w:space="0" w:color="auto"/>
        <w:left w:val="none" w:sz="0" w:space="0" w:color="auto"/>
        <w:bottom w:val="none" w:sz="0" w:space="0" w:color="auto"/>
        <w:right w:val="none" w:sz="0" w:space="0" w:color="auto"/>
      </w:divBdr>
    </w:div>
    <w:div w:id="790708051">
      <w:bodyDiv w:val="1"/>
      <w:marLeft w:val="0"/>
      <w:marRight w:val="0"/>
      <w:marTop w:val="0"/>
      <w:marBottom w:val="0"/>
      <w:divBdr>
        <w:top w:val="none" w:sz="0" w:space="0" w:color="auto"/>
        <w:left w:val="none" w:sz="0" w:space="0" w:color="auto"/>
        <w:bottom w:val="none" w:sz="0" w:space="0" w:color="auto"/>
        <w:right w:val="none" w:sz="0" w:space="0" w:color="auto"/>
      </w:divBdr>
    </w:div>
    <w:div w:id="790709087">
      <w:bodyDiv w:val="1"/>
      <w:marLeft w:val="0"/>
      <w:marRight w:val="0"/>
      <w:marTop w:val="0"/>
      <w:marBottom w:val="0"/>
      <w:divBdr>
        <w:top w:val="none" w:sz="0" w:space="0" w:color="auto"/>
        <w:left w:val="none" w:sz="0" w:space="0" w:color="auto"/>
        <w:bottom w:val="none" w:sz="0" w:space="0" w:color="auto"/>
        <w:right w:val="none" w:sz="0" w:space="0" w:color="auto"/>
      </w:divBdr>
    </w:div>
    <w:div w:id="790823237">
      <w:bodyDiv w:val="1"/>
      <w:marLeft w:val="0"/>
      <w:marRight w:val="0"/>
      <w:marTop w:val="0"/>
      <w:marBottom w:val="0"/>
      <w:divBdr>
        <w:top w:val="none" w:sz="0" w:space="0" w:color="auto"/>
        <w:left w:val="none" w:sz="0" w:space="0" w:color="auto"/>
        <w:bottom w:val="none" w:sz="0" w:space="0" w:color="auto"/>
        <w:right w:val="none" w:sz="0" w:space="0" w:color="auto"/>
      </w:divBdr>
    </w:div>
    <w:div w:id="790829279">
      <w:bodyDiv w:val="1"/>
      <w:marLeft w:val="0"/>
      <w:marRight w:val="0"/>
      <w:marTop w:val="0"/>
      <w:marBottom w:val="0"/>
      <w:divBdr>
        <w:top w:val="none" w:sz="0" w:space="0" w:color="auto"/>
        <w:left w:val="none" w:sz="0" w:space="0" w:color="auto"/>
        <w:bottom w:val="none" w:sz="0" w:space="0" w:color="auto"/>
        <w:right w:val="none" w:sz="0" w:space="0" w:color="auto"/>
      </w:divBdr>
    </w:div>
    <w:div w:id="790830992">
      <w:bodyDiv w:val="1"/>
      <w:marLeft w:val="0"/>
      <w:marRight w:val="0"/>
      <w:marTop w:val="0"/>
      <w:marBottom w:val="0"/>
      <w:divBdr>
        <w:top w:val="none" w:sz="0" w:space="0" w:color="auto"/>
        <w:left w:val="none" w:sz="0" w:space="0" w:color="auto"/>
        <w:bottom w:val="none" w:sz="0" w:space="0" w:color="auto"/>
        <w:right w:val="none" w:sz="0" w:space="0" w:color="auto"/>
      </w:divBdr>
    </w:div>
    <w:div w:id="791096914">
      <w:bodyDiv w:val="1"/>
      <w:marLeft w:val="0"/>
      <w:marRight w:val="0"/>
      <w:marTop w:val="0"/>
      <w:marBottom w:val="0"/>
      <w:divBdr>
        <w:top w:val="none" w:sz="0" w:space="0" w:color="auto"/>
        <w:left w:val="none" w:sz="0" w:space="0" w:color="auto"/>
        <w:bottom w:val="none" w:sz="0" w:space="0" w:color="auto"/>
        <w:right w:val="none" w:sz="0" w:space="0" w:color="auto"/>
      </w:divBdr>
    </w:div>
    <w:div w:id="791097772">
      <w:bodyDiv w:val="1"/>
      <w:marLeft w:val="0"/>
      <w:marRight w:val="0"/>
      <w:marTop w:val="0"/>
      <w:marBottom w:val="0"/>
      <w:divBdr>
        <w:top w:val="none" w:sz="0" w:space="0" w:color="auto"/>
        <w:left w:val="none" w:sz="0" w:space="0" w:color="auto"/>
        <w:bottom w:val="none" w:sz="0" w:space="0" w:color="auto"/>
        <w:right w:val="none" w:sz="0" w:space="0" w:color="auto"/>
      </w:divBdr>
    </w:div>
    <w:div w:id="791290033">
      <w:bodyDiv w:val="1"/>
      <w:marLeft w:val="0"/>
      <w:marRight w:val="0"/>
      <w:marTop w:val="0"/>
      <w:marBottom w:val="0"/>
      <w:divBdr>
        <w:top w:val="none" w:sz="0" w:space="0" w:color="auto"/>
        <w:left w:val="none" w:sz="0" w:space="0" w:color="auto"/>
        <w:bottom w:val="none" w:sz="0" w:space="0" w:color="auto"/>
        <w:right w:val="none" w:sz="0" w:space="0" w:color="auto"/>
      </w:divBdr>
    </w:div>
    <w:div w:id="791367402">
      <w:bodyDiv w:val="1"/>
      <w:marLeft w:val="0"/>
      <w:marRight w:val="0"/>
      <w:marTop w:val="0"/>
      <w:marBottom w:val="0"/>
      <w:divBdr>
        <w:top w:val="none" w:sz="0" w:space="0" w:color="auto"/>
        <w:left w:val="none" w:sz="0" w:space="0" w:color="auto"/>
        <w:bottom w:val="none" w:sz="0" w:space="0" w:color="auto"/>
        <w:right w:val="none" w:sz="0" w:space="0" w:color="auto"/>
      </w:divBdr>
    </w:div>
    <w:div w:id="791436339">
      <w:bodyDiv w:val="1"/>
      <w:marLeft w:val="0"/>
      <w:marRight w:val="0"/>
      <w:marTop w:val="0"/>
      <w:marBottom w:val="0"/>
      <w:divBdr>
        <w:top w:val="none" w:sz="0" w:space="0" w:color="auto"/>
        <w:left w:val="none" w:sz="0" w:space="0" w:color="auto"/>
        <w:bottom w:val="none" w:sz="0" w:space="0" w:color="auto"/>
        <w:right w:val="none" w:sz="0" w:space="0" w:color="auto"/>
      </w:divBdr>
    </w:div>
    <w:div w:id="791443329">
      <w:bodyDiv w:val="1"/>
      <w:marLeft w:val="0"/>
      <w:marRight w:val="0"/>
      <w:marTop w:val="0"/>
      <w:marBottom w:val="0"/>
      <w:divBdr>
        <w:top w:val="none" w:sz="0" w:space="0" w:color="auto"/>
        <w:left w:val="none" w:sz="0" w:space="0" w:color="auto"/>
        <w:bottom w:val="none" w:sz="0" w:space="0" w:color="auto"/>
        <w:right w:val="none" w:sz="0" w:space="0" w:color="auto"/>
      </w:divBdr>
    </w:div>
    <w:div w:id="791481617">
      <w:bodyDiv w:val="1"/>
      <w:marLeft w:val="0"/>
      <w:marRight w:val="0"/>
      <w:marTop w:val="0"/>
      <w:marBottom w:val="0"/>
      <w:divBdr>
        <w:top w:val="none" w:sz="0" w:space="0" w:color="auto"/>
        <w:left w:val="none" w:sz="0" w:space="0" w:color="auto"/>
        <w:bottom w:val="none" w:sz="0" w:space="0" w:color="auto"/>
        <w:right w:val="none" w:sz="0" w:space="0" w:color="auto"/>
      </w:divBdr>
    </w:div>
    <w:div w:id="791559853">
      <w:bodyDiv w:val="1"/>
      <w:marLeft w:val="0"/>
      <w:marRight w:val="0"/>
      <w:marTop w:val="0"/>
      <w:marBottom w:val="0"/>
      <w:divBdr>
        <w:top w:val="none" w:sz="0" w:space="0" w:color="auto"/>
        <w:left w:val="none" w:sz="0" w:space="0" w:color="auto"/>
        <w:bottom w:val="none" w:sz="0" w:space="0" w:color="auto"/>
        <w:right w:val="none" w:sz="0" w:space="0" w:color="auto"/>
      </w:divBdr>
    </w:div>
    <w:div w:id="791629072">
      <w:bodyDiv w:val="1"/>
      <w:marLeft w:val="0"/>
      <w:marRight w:val="0"/>
      <w:marTop w:val="0"/>
      <w:marBottom w:val="0"/>
      <w:divBdr>
        <w:top w:val="none" w:sz="0" w:space="0" w:color="auto"/>
        <w:left w:val="none" w:sz="0" w:space="0" w:color="auto"/>
        <w:bottom w:val="none" w:sz="0" w:space="0" w:color="auto"/>
        <w:right w:val="none" w:sz="0" w:space="0" w:color="auto"/>
      </w:divBdr>
    </w:div>
    <w:div w:id="791631654">
      <w:bodyDiv w:val="1"/>
      <w:marLeft w:val="0"/>
      <w:marRight w:val="0"/>
      <w:marTop w:val="0"/>
      <w:marBottom w:val="0"/>
      <w:divBdr>
        <w:top w:val="none" w:sz="0" w:space="0" w:color="auto"/>
        <w:left w:val="none" w:sz="0" w:space="0" w:color="auto"/>
        <w:bottom w:val="none" w:sz="0" w:space="0" w:color="auto"/>
        <w:right w:val="none" w:sz="0" w:space="0" w:color="auto"/>
      </w:divBdr>
    </w:div>
    <w:div w:id="791747206">
      <w:bodyDiv w:val="1"/>
      <w:marLeft w:val="0"/>
      <w:marRight w:val="0"/>
      <w:marTop w:val="0"/>
      <w:marBottom w:val="0"/>
      <w:divBdr>
        <w:top w:val="none" w:sz="0" w:space="0" w:color="auto"/>
        <w:left w:val="none" w:sz="0" w:space="0" w:color="auto"/>
        <w:bottom w:val="none" w:sz="0" w:space="0" w:color="auto"/>
        <w:right w:val="none" w:sz="0" w:space="0" w:color="auto"/>
      </w:divBdr>
    </w:div>
    <w:div w:id="791750539">
      <w:bodyDiv w:val="1"/>
      <w:marLeft w:val="0"/>
      <w:marRight w:val="0"/>
      <w:marTop w:val="0"/>
      <w:marBottom w:val="0"/>
      <w:divBdr>
        <w:top w:val="none" w:sz="0" w:space="0" w:color="auto"/>
        <w:left w:val="none" w:sz="0" w:space="0" w:color="auto"/>
        <w:bottom w:val="none" w:sz="0" w:space="0" w:color="auto"/>
        <w:right w:val="none" w:sz="0" w:space="0" w:color="auto"/>
      </w:divBdr>
    </w:div>
    <w:div w:id="791827460">
      <w:bodyDiv w:val="1"/>
      <w:marLeft w:val="0"/>
      <w:marRight w:val="0"/>
      <w:marTop w:val="0"/>
      <w:marBottom w:val="0"/>
      <w:divBdr>
        <w:top w:val="none" w:sz="0" w:space="0" w:color="auto"/>
        <w:left w:val="none" w:sz="0" w:space="0" w:color="auto"/>
        <w:bottom w:val="none" w:sz="0" w:space="0" w:color="auto"/>
        <w:right w:val="none" w:sz="0" w:space="0" w:color="auto"/>
      </w:divBdr>
    </w:div>
    <w:div w:id="791904219">
      <w:bodyDiv w:val="1"/>
      <w:marLeft w:val="0"/>
      <w:marRight w:val="0"/>
      <w:marTop w:val="0"/>
      <w:marBottom w:val="0"/>
      <w:divBdr>
        <w:top w:val="none" w:sz="0" w:space="0" w:color="auto"/>
        <w:left w:val="none" w:sz="0" w:space="0" w:color="auto"/>
        <w:bottom w:val="none" w:sz="0" w:space="0" w:color="auto"/>
        <w:right w:val="none" w:sz="0" w:space="0" w:color="auto"/>
      </w:divBdr>
    </w:div>
    <w:div w:id="791942866">
      <w:bodyDiv w:val="1"/>
      <w:marLeft w:val="0"/>
      <w:marRight w:val="0"/>
      <w:marTop w:val="0"/>
      <w:marBottom w:val="0"/>
      <w:divBdr>
        <w:top w:val="none" w:sz="0" w:space="0" w:color="auto"/>
        <w:left w:val="none" w:sz="0" w:space="0" w:color="auto"/>
        <w:bottom w:val="none" w:sz="0" w:space="0" w:color="auto"/>
        <w:right w:val="none" w:sz="0" w:space="0" w:color="auto"/>
      </w:divBdr>
    </w:div>
    <w:div w:id="792015633">
      <w:bodyDiv w:val="1"/>
      <w:marLeft w:val="0"/>
      <w:marRight w:val="0"/>
      <w:marTop w:val="0"/>
      <w:marBottom w:val="0"/>
      <w:divBdr>
        <w:top w:val="none" w:sz="0" w:space="0" w:color="auto"/>
        <w:left w:val="none" w:sz="0" w:space="0" w:color="auto"/>
        <w:bottom w:val="none" w:sz="0" w:space="0" w:color="auto"/>
        <w:right w:val="none" w:sz="0" w:space="0" w:color="auto"/>
      </w:divBdr>
    </w:div>
    <w:div w:id="792089739">
      <w:bodyDiv w:val="1"/>
      <w:marLeft w:val="0"/>
      <w:marRight w:val="0"/>
      <w:marTop w:val="0"/>
      <w:marBottom w:val="0"/>
      <w:divBdr>
        <w:top w:val="none" w:sz="0" w:space="0" w:color="auto"/>
        <w:left w:val="none" w:sz="0" w:space="0" w:color="auto"/>
        <w:bottom w:val="none" w:sz="0" w:space="0" w:color="auto"/>
        <w:right w:val="none" w:sz="0" w:space="0" w:color="auto"/>
      </w:divBdr>
    </w:div>
    <w:div w:id="792091100">
      <w:bodyDiv w:val="1"/>
      <w:marLeft w:val="0"/>
      <w:marRight w:val="0"/>
      <w:marTop w:val="0"/>
      <w:marBottom w:val="0"/>
      <w:divBdr>
        <w:top w:val="none" w:sz="0" w:space="0" w:color="auto"/>
        <w:left w:val="none" w:sz="0" w:space="0" w:color="auto"/>
        <w:bottom w:val="none" w:sz="0" w:space="0" w:color="auto"/>
        <w:right w:val="none" w:sz="0" w:space="0" w:color="auto"/>
      </w:divBdr>
    </w:div>
    <w:div w:id="792091806">
      <w:bodyDiv w:val="1"/>
      <w:marLeft w:val="0"/>
      <w:marRight w:val="0"/>
      <w:marTop w:val="0"/>
      <w:marBottom w:val="0"/>
      <w:divBdr>
        <w:top w:val="none" w:sz="0" w:space="0" w:color="auto"/>
        <w:left w:val="none" w:sz="0" w:space="0" w:color="auto"/>
        <w:bottom w:val="none" w:sz="0" w:space="0" w:color="auto"/>
        <w:right w:val="none" w:sz="0" w:space="0" w:color="auto"/>
      </w:divBdr>
    </w:div>
    <w:div w:id="792139326">
      <w:bodyDiv w:val="1"/>
      <w:marLeft w:val="0"/>
      <w:marRight w:val="0"/>
      <w:marTop w:val="0"/>
      <w:marBottom w:val="0"/>
      <w:divBdr>
        <w:top w:val="none" w:sz="0" w:space="0" w:color="auto"/>
        <w:left w:val="none" w:sz="0" w:space="0" w:color="auto"/>
        <w:bottom w:val="none" w:sz="0" w:space="0" w:color="auto"/>
        <w:right w:val="none" w:sz="0" w:space="0" w:color="auto"/>
      </w:divBdr>
    </w:div>
    <w:div w:id="792139529">
      <w:bodyDiv w:val="1"/>
      <w:marLeft w:val="0"/>
      <w:marRight w:val="0"/>
      <w:marTop w:val="0"/>
      <w:marBottom w:val="0"/>
      <w:divBdr>
        <w:top w:val="none" w:sz="0" w:space="0" w:color="auto"/>
        <w:left w:val="none" w:sz="0" w:space="0" w:color="auto"/>
        <w:bottom w:val="none" w:sz="0" w:space="0" w:color="auto"/>
        <w:right w:val="none" w:sz="0" w:space="0" w:color="auto"/>
      </w:divBdr>
    </w:div>
    <w:div w:id="792211960">
      <w:bodyDiv w:val="1"/>
      <w:marLeft w:val="0"/>
      <w:marRight w:val="0"/>
      <w:marTop w:val="0"/>
      <w:marBottom w:val="0"/>
      <w:divBdr>
        <w:top w:val="none" w:sz="0" w:space="0" w:color="auto"/>
        <w:left w:val="none" w:sz="0" w:space="0" w:color="auto"/>
        <w:bottom w:val="none" w:sz="0" w:space="0" w:color="auto"/>
        <w:right w:val="none" w:sz="0" w:space="0" w:color="auto"/>
      </w:divBdr>
    </w:div>
    <w:div w:id="792214687">
      <w:bodyDiv w:val="1"/>
      <w:marLeft w:val="0"/>
      <w:marRight w:val="0"/>
      <w:marTop w:val="0"/>
      <w:marBottom w:val="0"/>
      <w:divBdr>
        <w:top w:val="none" w:sz="0" w:space="0" w:color="auto"/>
        <w:left w:val="none" w:sz="0" w:space="0" w:color="auto"/>
        <w:bottom w:val="none" w:sz="0" w:space="0" w:color="auto"/>
        <w:right w:val="none" w:sz="0" w:space="0" w:color="auto"/>
      </w:divBdr>
    </w:div>
    <w:div w:id="792288418">
      <w:bodyDiv w:val="1"/>
      <w:marLeft w:val="0"/>
      <w:marRight w:val="0"/>
      <w:marTop w:val="0"/>
      <w:marBottom w:val="0"/>
      <w:divBdr>
        <w:top w:val="none" w:sz="0" w:space="0" w:color="auto"/>
        <w:left w:val="none" w:sz="0" w:space="0" w:color="auto"/>
        <w:bottom w:val="none" w:sz="0" w:space="0" w:color="auto"/>
        <w:right w:val="none" w:sz="0" w:space="0" w:color="auto"/>
      </w:divBdr>
    </w:div>
    <w:div w:id="792332991">
      <w:bodyDiv w:val="1"/>
      <w:marLeft w:val="0"/>
      <w:marRight w:val="0"/>
      <w:marTop w:val="0"/>
      <w:marBottom w:val="0"/>
      <w:divBdr>
        <w:top w:val="none" w:sz="0" w:space="0" w:color="auto"/>
        <w:left w:val="none" w:sz="0" w:space="0" w:color="auto"/>
        <w:bottom w:val="none" w:sz="0" w:space="0" w:color="auto"/>
        <w:right w:val="none" w:sz="0" w:space="0" w:color="auto"/>
      </w:divBdr>
    </w:div>
    <w:div w:id="792401854">
      <w:bodyDiv w:val="1"/>
      <w:marLeft w:val="0"/>
      <w:marRight w:val="0"/>
      <w:marTop w:val="0"/>
      <w:marBottom w:val="0"/>
      <w:divBdr>
        <w:top w:val="none" w:sz="0" w:space="0" w:color="auto"/>
        <w:left w:val="none" w:sz="0" w:space="0" w:color="auto"/>
        <w:bottom w:val="none" w:sz="0" w:space="0" w:color="auto"/>
        <w:right w:val="none" w:sz="0" w:space="0" w:color="auto"/>
      </w:divBdr>
    </w:div>
    <w:div w:id="792407881">
      <w:bodyDiv w:val="1"/>
      <w:marLeft w:val="0"/>
      <w:marRight w:val="0"/>
      <w:marTop w:val="0"/>
      <w:marBottom w:val="0"/>
      <w:divBdr>
        <w:top w:val="none" w:sz="0" w:space="0" w:color="auto"/>
        <w:left w:val="none" w:sz="0" w:space="0" w:color="auto"/>
        <w:bottom w:val="none" w:sz="0" w:space="0" w:color="auto"/>
        <w:right w:val="none" w:sz="0" w:space="0" w:color="auto"/>
      </w:divBdr>
    </w:div>
    <w:div w:id="792409247">
      <w:bodyDiv w:val="1"/>
      <w:marLeft w:val="0"/>
      <w:marRight w:val="0"/>
      <w:marTop w:val="0"/>
      <w:marBottom w:val="0"/>
      <w:divBdr>
        <w:top w:val="none" w:sz="0" w:space="0" w:color="auto"/>
        <w:left w:val="none" w:sz="0" w:space="0" w:color="auto"/>
        <w:bottom w:val="none" w:sz="0" w:space="0" w:color="auto"/>
        <w:right w:val="none" w:sz="0" w:space="0" w:color="auto"/>
      </w:divBdr>
    </w:div>
    <w:div w:id="792410250">
      <w:bodyDiv w:val="1"/>
      <w:marLeft w:val="0"/>
      <w:marRight w:val="0"/>
      <w:marTop w:val="0"/>
      <w:marBottom w:val="0"/>
      <w:divBdr>
        <w:top w:val="none" w:sz="0" w:space="0" w:color="auto"/>
        <w:left w:val="none" w:sz="0" w:space="0" w:color="auto"/>
        <w:bottom w:val="none" w:sz="0" w:space="0" w:color="auto"/>
        <w:right w:val="none" w:sz="0" w:space="0" w:color="auto"/>
      </w:divBdr>
    </w:div>
    <w:div w:id="792552734">
      <w:bodyDiv w:val="1"/>
      <w:marLeft w:val="0"/>
      <w:marRight w:val="0"/>
      <w:marTop w:val="0"/>
      <w:marBottom w:val="0"/>
      <w:divBdr>
        <w:top w:val="none" w:sz="0" w:space="0" w:color="auto"/>
        <w:left w:val="none" w:sz="0" w:space="0" w:color="auto"/>
        <w:bottom w:val="none" w:sz="0" w:space="0" w:color="auto"/>
        <w:right w:val="none" w:sz="0" w:space="0" w:color="auto"/>
      </w:divBdr>
    </w:div>
    <w:div w:id="792596187">
      <w:bodyDiv w:val="1"/>
      <w:marLeft w:val="0"/>
      <w:marRight w:val="0"/>
      <w:marTop w:val="0"/>
      <w:marBottom w:val="0"/>
      <w:divBdr>
        <w:top w:val="none" w:sz="0" w:space="0" w:color="auto"/>
        <w:left w:val="none" w:sz="0" w:space="0" w:color="auto"/>
        <w:bottom w:val="none" w:sz="0" w:space="0" w:color="auto"/>
        <w:right w:val="none" w:sz="0" w:space="0" w:color="auto"/>
      </w:divBdr>
    </w:div>
    <w:div w:id="792602282">
      <w:bodyDiv w:val="1"/>
      <w:marLeft w:val="0"/>
      <w:marRight w:val="0"/>
      <w:marTop w:val="0"/>
      <w:marBottom w:val="0"/>
      <w:divBdr>
        <w:top w:val="none" w:sz="0" w:space="0" w:color="auto"/>
        <w:left w:val="none" w:sz="0" w:space="0" w:color="auto"/>
        <w:bottom w:val="none" w:sz="0" w:space="0" w:color="auto"/>
        <w:right w:val="none" w:sz="0" w:space="0" w:color="auto"/>
      </w:divBdr>
    </w:div>
    <w:div w:id="792669785">
      <w:bodyDiv w:val="1"/>
      <w:marLeft w:val="0"/>
      <w:marRight w:val="0"/>
      <w:marTop w:val="0"/>
      <w:marBottom w:val="0"/>
      <w:divBdr>
        <w:top w:val="none" w:sz="0" w:space="0" w:color="auto"/>
        <w:left w:val="none" w:sz="0" w:space="0" w:color="auto"/>
        <w:bottom w:val="none" w:sz="0" w:space="0" w:color="auto"/>
        <w:right w:val="none" w:sz="0" w:space="0" w:color="auto"/>
      </w:divBdr>
    </w:div>
    <w:div w:id="792673008">
      <w:bodyDiv w:val="1"/>
      <w:marLeft w:val="0"/>
      <w:marRight w:val="0"/>
      <w:marTop w:val="0"/>
      <w:marBottom w:val="0"/>
      <w:divBdr>
        <w:top w:val="none" w:sz="0" w:space="0" w:color="auto"/>
        <w:left w:val="none" w:sz="0" w:space="0" w:color="auto"/>
        <w:bottom w:val="none" w:sz="0" w:space="0" w:color="auto"/>
        <w:right w:val="none" w:sz="0" w:space="0" w:color="auto"/>
      </w:divBdr>
    </w:div>
    <w:div w:id="792678929">
      <w:bodyDiv w:val="1"/>
      <w:marLeft w:val="0"/>
      <w:marRight w:val="0"/>
      <w:marTop w:val="0"/>
      <w:marBottom w:val="0"/>
      <w:divBdr>
        <w:top w:val="none" w:sz="0" w:space="0" w:color="auto"/>
        <w:left w:val="none" w:sz="0" w:space="0" w:color="auto"/>
        <w:bottom w:val="none" w:sz="0" w:space="0" w:color="auto"/>
        <w:right w:val="none" w:sz="0" w:space="0" w:color="auto"/>
      </w:divBdr>
    </w:div>
    <w:div w:id="792753454">
      <w:bodyDiv w:val="1"/>
      <w:marLeft w:val="0"/>
      <w:marRight w:val="0"/>
      <w:marTop w:val="0"/>
      <w:marBottom w:val="0"/>
      <w:divBdr>
        <w:top w:val="none" w:sz="0" w:space="0" w:color="auto"/>
        <w:left w:val="none" w:sz="0" w:space="0" w:color="auto"/>
        <w:bottom w:val="none" w:sz="0" w:space="0" w:color="auto"/>
        <w:right w:val="none" w:sz="0" w:space="0" w:color="auto"/>
      </w:divBdr>
    </w:div>
    <w:div w:id="792789804">
      <w:bodyDiv w:val="1"/>
      <w:marLeft w:val="0"/>
      <w:marRight w:val="0"/>
      <w:marTop w:val="0"/>
      <w:marBottom w:val="0"/>
      <w:divBdr>
        <w:top w:val="none" w:sz="0" w:space="0" w:color="auto"/>
        <w:left w:val="none" w:sz="0" w:space="0" w:color="auto"/>
        <w:bottom w:val="none" w:sz="0" w:space="0" w:color="auto"/>
        <w:right w:val="none" w:sz="0" w:space="0" w:color="auto"/>
      </w:divBdr>
    </w:div>
    <w:div w:id="792791485">
      <w:bodyDiv w:val="1"/>
      <w:marLeft w:val="0"/>
      <w:marRight w:val="0"/>
      <w:marTop w:val="0"/>
      <w:marBottom w:val="0"/>
      <w:divBdr>
        <w:top w:val="none" w:sz="0" w:space="0" w:color="auto"/>
        <w:left w:val="none" w:sz="0" w:space="0" w:color="auto"/>
        <w:bottom w:val="none" w:sz="0" w:space="0" w:color="auto"/>
        <w:right w:val="none" w:sz="0" w:space="0" w:color="auto"/>
      </w:divBdr>
    </w:div>
    <w:div w:id="792864736">
      <w:bodyDiv w:val="1"/>
      <w:marLeft w:val="0"/>
      <w:marRight w:val="0"/>
      <w:marTop w:val="0"/>
      <w:marBottom w:val="0"/>
      <w:divBdr>
        <w:top w:val="none" w:sz="0" w:space="0" w:color="auto"/>
        <w:left w:val="none" w:sz="0" w:space="0" w:color="auto"/>
        <w:bottom w:val="none" w:sz="0" w:space="0" w:color="auto"/>
        <w:right w:val="none" w:sz="0" w:space="0" w:color="auto"/>
      </w:divBdr>
    </w:div>
    <w:div w:id="792866547">
      <w:bodyDiv w:val="1"/>
      <w:marLeft w:val="0"/>
      <w:marRight w:val="0"/>
      <w:marTop w:val="0"/>
      <w:marBottom w:val="0"/>
      <w:divBdr>
        <w:top w:val="none" w:sz="0" w:space="0" w:color="auto"/>
        <w:left w:val="none" w:sz="0" w:space="0" w:color="auto"/>
        <w:bottom w:val="none" w:sz="0" w:space="0" w:color="auto"/>
        <w:right w:val="none" w:sz="0" w:space="0" w:color="auto"/>
      </w:divBdr>
    </w:div>
    <w:div w:id="792940836">
      <w:bodyDiv w:val="1"/>
      <w:marLeft w:val="0"/>
      <w:marRight w:val="0"/>
      <w:marTop w:val="0"/>
      <w:marBottom w:val="0"/>
      <w:divBdr>
        <w:top w:val="none" w:sz="0" w:space="0" w:color="auto"/>
        <w:left w:val="none" w:sz="0" w:space="0" w:color="auto"/>
        <w:bottom w:val="none" w:sz="0" w:space="0" w:color="auto"/>
        <w:right w:val="none" w:sz="0" w:space="0" w:color="auto"/>
      </w:divBdr>
    </w:div>
    <w:div w:id="792946351">
      <w:bodyDiv w:val="1"/>
      <w:marLeft w:val="0"/>
      <w:marRight w:val="0"/>
      <w:marTop w:val="0"/>
      <w:marBottom w:val="0"/>
      <w:divBdr>
        <w:top w:val="none" w:sz="0" w:space="0" w:color="auto"/>
        <w:left w:val="none" w:sz="0" w:space="0" w:color="auto"/>
        <w:bottom w:val="none" w:sz="0" w:space="0" w:color="auto"/>
        <w:right w:val="none" w:sz="0" w:space="0" w:color="auto"/>
      </w:divBdr>
    </w:div>
    <w:div w:id="793016816">
      <w:bodyDiv w:val="1"/>
      <w:marLeft w:val="0"/>
      <w:marRight w:val="0"/>
      <w:marTop w:val="0"/>
      <w:marBottom w:val="0"/>
      <w:divBdr>
        <w:top w:val="none" w:sz="0" w:space="0" w:color="auto"/>
        <w:left w:val="none" w:sz="0" w:space="0" w:color="auto"/>
        <w:bottom w:val="none" w:sz="0" w:space="0" w:color="auto"/>
        <w:right w:val="none" w:sz="0" w:space="0" w:color="auto"/>
      </w:divBdr>
    </w:div>
    <w:div w:id="793017561">
      <w:bodyDiv w:val="1"/>
      <w:marLeft w:val="0"/>
      <w:marRight w:val="0"/>
      <w:marTop w:val="0"/>
      <w:marBottom w:val="0"/>
      <w:divBdr>
        <w:top w:val="none" w:sz="0" w:space="0" w:color="auto"/>
        <w:left w:val="none" w:sz="0" w:space="0" w:color="auto"/>
        <w:bottom w:val="none" w:sz="0" w:space="0" w:color="auto"/>
        <w:right w:val="none" w:sz="0" w:space="0" w:color="auto"/>
      </w:divBdr>
    </w:div>
    <w:div w:id="793134889">
      <w:bodyDiv w:val="1"/>
      <w:marLeft w:val="0"/>
      <w:marRight w:val="0"/>
      <w:marTop w:val="0"/>
      <w:marBottom w:val="0"/>
      <w:divBdr>
        <w:top w:val="none" w:sz="0" w:space="0" w:color="auto"/>
        <w:left w:val="none" w:sz="0" w:space="0" w:color="auto"/>
        <w:bottom w:val="none" w:sz="0" w:space="0" w:color="auto"/>
        <w:right w:val="none" w:sz="0" w:space="0" w:color="auto"/>
      </w:divBdr>
    </w:div>
    <w:div w:id="793139771">
      <w:bodyDiv w:val="1"/>
      <w:marLeft w:val="0"/>
      <w:marRight w:val="0"/>
      <w:marTop w:val="0"/>
      <w:marBottom w:val="0"/>
      <w:divBdr>
        <w:top w:val="none" w:sz="0" w:space="0" w:color="auto"/>
        <w:left w:val="none" w:sz="0" w:space="0" w:color="auto"/>
        <w:bottom w:val="none" w:sz="0" w:space="0" w:color="auto"/>
        <w:right w:val="none" w:sz="0" w:space="0" w:color="auto"/>
      </w:divBdr>
    </w:div>
    <w:div w:id="793208642">
      <w:bodyDiv w:val="1"/>
      <w:marLeft w:val="0"/>
      <w:marRight w:val="0"/>
      <w:marTop w:val="0"/>
      <w:marBottom w:val="0"/>
      <w:divBdr>
        <w:top w:val="none" w:sz="0" w:space="0" w:color="auto"/>
        <w:left w:val="none" w:sz="0" w:space="0" w:color="auto"/>
        <w:bottom w:val="none" w:sz="0" w:space="0" w:color="auto"/>
        <w:right w:val="none" w:sz="0" w:space="0" w:color="auto"/>
      </w:divBdr>
    </w:div>
    <w:div w:id="793331771">
      <w:bodyDiv w:val="1"/>
      <w:marLeft w:val="0"/>
      <w:marRight w:val="0"/>
      <w:marTop w:val="0"/>
      <w:marBottom w:val="0"/>
      <w:divBdr>
        <w:top w:val="none" w:sz="0" w:space="0" w:color="auto"/>
        <w:left w:val="none" w:sz="0" w:space="0" w:color="auto"/>
        <w:bottom w:val="none" w:sz="0" w:space="0" w:color="auto"/>
        <w:right w:val="none" w:sz="0" w:space="0" w:color="auto"/>
      </w:divBdr>
    </w:div>
    <w:div w:id="793449483">
      <w:bodyDiv w:val="1"/>
      <w:marLeft w:val="0"/>
      <w:marRight w:val="0"/>
      <w:marTop w:val="0"/>
      <w:marBottom w:val="0"/>
      <w:divBdr>
        <w:top w:val="none" w:sz="0" w:space="0" w:color="auto"/>
        <w:left w:val="none" w:sz="0" w:space="0" w:color="auto"/>
        <w:bottom w:val="none" w:sz="0" w:space="0" w:color="auto"/>
        <w:right w:val="none" w:sz="0" w:space="0" w:color="auto"/>
      </w:divBdr>
    </w:div>
    <w:div w:id="793476504">
      <w:bodyDiv w:val="1"/>
      <w:marLeft w:val="0"/>
      <w:marRight w:val="0"/>
      <w:marTop w:val="0"/>
      <w:marBottom w:val="0"/>
      <w:divBdr>
        <w:top w:val="none" w:sz="0" w:space="0" w:color="auto"/>
        <w:left w:val="none" w:sz="0" w:space="0" w:color="auto"/>
        <w:bottom w:val="none" w:sz="0" w:space="0" w:color="auto"/>
        <w:right w:val="none" w:sz="0" w:space="0" w:color="auto"/>
      </w:divBdr>
    </w:div>
    <w:div w:id="793525083">
      <w:bodyDiv w:val="1"/>
      <w:marLeft w:val="0"/>
      <w:marRight w:val="0"/>
      <w:marTop w:val="0"/>
      <w:marBottom w:val="0"/>
      <w:divBdr>
        <w:top w:val="none" w:sz="0" w:space="0" w:color="auto"/>
        <w:left w:val="none" w:sz="0" w:space="0" w:color="auto"/>
        <w:bottom w:val="none" w:sz="0" w:space="0" w:color="auto"/>
        <w:right w:val="none" w:sz="0" w:space="0" w:color="auto"/>
      </w:divBdr>
    </w:div>
    <w:div w:id="793594464">
      <w:bodyDiv w:val="1"/>
      <w:marLeft w:val="0"/>
      <w:marRight w:val="0"/>
      <w:marTop w:val="0"/>
      <w:marBottom w:val="0"/>
      <w:divBdr>
        <w:top w:val="none" w:sz="0" w:space="0" w:color="auto"/>
        <w:left w:val="none" w:sz="0" w:space="0" w:color="auto"/>
        <w:bottom w:val="none" w:sz="0" w:space="0" w:color="auto"/>
        <w:right w:val="none" w:sz="0" w:space="0" w:color="auto"/>
      </w:divBdr>
    </w:div>
    <w:div w:id="793596992">
      <w:bodyDiv w:val="1"/>
      <w:marLeft w:val="0"/>
      <w:marRight w:val="0"/>
      <w:marTop w:val="0"/>
      <w:marBottom w:val="0"/>
      <w:divBdr>
        <w:top w:val="none" w:sz="0" w:space="0" w:color="auto"/>
        <w:left w:val="none" w:sz="0" w:space="0" w:color="auto"/>
        <w:bottom w:val="none" w:sz="0" w:space="0" w:color="auto"/>
        <w:right w:val="none" w:sz="0" w:space="0" w:color="auto"/>
      </w:divBdr>
    </w:div>
    <w:div w:id="793600192">
      <w:bodyDiv w:val="1"/>
      <w:marLeft w:val="0"/>
      <w:marRight w:val="0"/>
      <w:marTop w:val="0"/>
      <w:marBottom w:val="0"/>
      <w:divBdr>
        <w:top w:val="none" w:sz="0" w:space="0" w:color="auto"/>
        <w:left w:val="none" w:sz="0" w:space="0" w:color="auto"/>
        <w:bottom w:val="none" w:sz="0" w:space="0" w:color="auto"/>
        <w:right w:val="none" w:sz="0" w:space="0" w:color="auto"/>
      </w:divBdr>
    </w:div>
    <w:div w:id="793602546">
      <w:bodyDiv w:val="1"/>
      <w:marLeft w:val="0"/>
      <w:marRight w:val="0"/>
      <w:marTop w:val="0"/>
      <w:marBottom w:val="0"/>
      <w:divBdr>
        <w:top w:val="none" w:sz="0" w:space="0" w:color="auto"/>
        <w:left w:val="none" w:sz="0" w:space="0" w:color="auto"/>
        <w:bottom w:val="none" w:sz="0" w:space="0" w:color="auto"/>
        <w:right w:val="none" w:sz="0" w:space="0" w:color="auto"/>
      </w:divBdr>
    </w:div>
    <w:div w:id="793671236">
      <w:bodyDiv w:val="1"/>
      <w:marLeft w:val="0"/>
      <w:marRight w:val="0"/>
      <w:marTop w:val="0"/>
      <w:marBottom w:val="0"/>
      <w:divBdr>
        <w:top w:val="none" w:sz="0" w:space="0" w:color="auto"/>
        <w:left w:val="none" w:sz="0" w:space="0" w:color="auto"/>
        <w:bottom w:val="none" w:sz="0" w:space="0" w:color="auto"/>
        <w:right w:val="none" w:sz="0" w:space="0" w:color="auto"/>
      </w:divBdr>
    </w:div>
    <w:div w:id="793714341">
      <w:bodyDiv w:val="1"/>
      <w:marLeft w:val="0"/>
      <w:marRight w:val="0"/>
      <w:marTop w:val="0"/>
      <w:marBottom w:val="0"/>
      <w:divBdr>
        <w:top w:val="none" w:sz="0" w:space="0" w:color="auto"/>
        <w:left w:val="none" w:sz="0" w:space="0" w:color="auto"/>
        <w:bottom w:val="none" w:sz="0" w:space="0" w:color="auto"/>
        <w:right w:val="none" w:sz="0" w:space="0" w:color="auto"/>
      </w:divBdr>
    </w:div>
    <w:div w:id="793717163">
      <w:bodyDiv w:val="1"/>
      <w:marLeft w:val="0"/>
      <w:marRight w:val="0"/>
      <w:marTop w:val="0"/>
      <w:marBottom w:val="0"/>
      <w:divBdr>
        <w:top w:val="none" w:sz="0" w:space="0" w:color="auto"/>
        <w:left w:val="none" w:sz="0" w:space="0" w:color="auto"/>
        <w:bottom w:val="none" w:sz="0" w:space="0" w:color="auto"/>
        <w:right w:val="none" w:sz="0" w:space="0" w:color="auto"/>
      </w:divBdr>
    </w:div>
    <w:div w:id="793721145">
      <w:bodyDiv w:val="1"/>
      <w:marLeft w:val="0"/>
      <w:marRight w:val="0"/>
      <w:marTop w:val="0"/>
      <w:marBottom w:val="0"/>
      <w:divBdr>
        <w:top w:val="none" w:sz="0" w:space="0" w:color="auto"/>
        <w:left w:val="none" w:sz="0" w:space="0" w:color="auto"/>
        <w:bottom w:val="none" w:sz="0" w:space="0" w:color="auto"/>
        <w:right w:val="none" w:sz="0" w:space="0" w:color="auto"/>
      </w:divBdr>
    </w:div>
    <w:div w:id="793864400">
      <w:bodyDiv w:val="1"/>
      <w:marLeft w:val="0"/>
      <w:marRight w:val="0"/>
      <w:marTop w:val="0"/>
      <w:marBottom w:val="0"/>
      <w:divBdr>
        <w:top w:val="none" w:sz="0" w:space="0" w:color="auto"/>
        <w:left w:val="none" w:sz="0" w:space="0" w:color="auto"/>
        <w:bottom w:val="none" w:sz="0" w:space="0" w:color="auto"/>
        <w:right w:val="none" w:sz="0" w:space="0" w:color="auto"/>
      </w:divBdr>
    </w:div>
    <w:div w:id="793907186">
      <w:bodyDiv w:val="1"/>
      <w:marLeft w:val="0"/>
      <w:marRight w:val="0"/>
      <w:marTop w:val="0"/>
      <w:marBottom w:val="0"/>
      <w:divBdr>
        <w:top w:val="none" w:sz="0" w:space="0" w:color="auto"/>
        <w:left w:val="none" w:sz="0" w:space="0" w:color="auto"/>
        <w:bottom w:val="none" w:sz="0" w:space="0" w:color="auto"/>
        <w:right w:val="none" w:sz="0" w:space="0" w:color="auto"/>
      </w:divBdr>
    </w:div>
    <w:div w:id="793988593">
      <w:bodyDiv w:val="1"/>
      <w:marLeft w:val="0"/>
      <w:marRight w:val="0"/>
      <w:marTop w:val="0"/>
      <w:marBottom w:val="0"/>
      <w:divBdr>
        <w:top w:val="none" w:sz="0" w:space="0" w:color="auto"/>
        <w:left w:val="none" w:sz="0" w:space="0" w:color="auto"/>
        <w:bottom w:val="none" w:sz="0" w:space="0" w:color="auto"/>
        <w:right w:val="none" w:sz="0" w:space="0" w:color="auto"/>
      </w:divBdr>
    </w:div>
    <w:div w:id="794055421">
      <w:bodyDiv w:val="1"/>
      <w:marLeft w:val="0"/>
      <w:marRight w:val="0"/>
      <w:marTop w:val="0"/>
      <w:marBottom w:val="0"/>
      <w:divBdr>
        <w:top w:val="none" w:sz="0" w:space="0" w:color="auto"/>
        <w:left w:val="none" w:sz="0" w:space="0" w:color="auto"/>
        <w:bottom w:val="none" w:sz="0" w:space="0" w:color="auto"/>
        <w:right w:val="none" w:sz="0" w:space="0" w:color="auto"/>
      </w:divBdr>
    </w:div>
    <w:div w:id="794099803">
      <w:bodyDiv w:val="1"/>
      <w:marLeft w:val="0"/>
      <w:marRight w:val="0"/>
      <w:marTop w:val="0"/>
      <w:marBottom w:val="0"/>
      <w:divBdr>
        <w:top w:val="none" w:sz="0" w:space="0" w:color="auto"/>
        <w:left w:val="none" w:sz="0" w:space="0" w:color="auto"/>
        <w:bottom w:val="none" w:sz="0" w:space="0" w:color="auto"/>
        <w:right w:val="none" w:sz="0" w:space="0" w:color="auto"/>
      </w:divBdr>
    </w:div>
    <w:div w:id="794182444">
      <w:bodyDiv w:val="1"/>
      <w:marLeft w:val="0"/>
      <w:marRight w:val="0"/>
      <w:marTop w:val="0"/>
      <w:marBottom w:val="0"/>
      <w:divBdr>
        <w:top w:val="none" w:sz="0" w:space="0" w:color="auto"/>
        <w:left w:val="none" w:sz="0" w:space="0" w:color="auto"/>
        <w:bottom w:val="none" w:sz="0" w:space="0" w:color="auto"/>
        <w:right w:val="none" w:sz="0" w:space="0" w:color="auto"/>
      </w:divBdr>
    </w:div>
    <w:div w:id="794249337">
      <w:bodyDiv w:val="1"/>
      <w:marLeft w:val="0"/>
      <w:marRight w:val="0"/>
      <w:marTop w:val="0"/>
      <w:marBottom w:val="0"/>
      <w:divBdr>
        <w:top w:val="none" w:sz="0" w:space="0" w:color="auto"/>
        <w:left w:val="none" w:sz="0" w:space="0" w:color="auto"/>
        <w:bottom w:val="none" w:sz="0" w:space="0" w:color="auto"/>
        <w:right w:val="none" w:sz="0" w:space="0" w:color="auto"/>
      </w:divBdr>
    </w:div>
    <w:div w:id="794296974">
      <w:bodyDiv w:val="1"/>
      <w:marLeft w:val="0"/>
      <w:marRight w:val="0"/>
      <w:marTop w:val="0"/>
      <w:marBottom w:val="0"/>
      <w:divBdr>
        <w:top w:val="none" w:sz="0" w:space="0" w:color="auto"/>
        <w:left w:val="none" w:sz="0" w:space="0" w:color="auto"/>
        <w:bottom w:val="none" w:sz="0" w:space="0" w:color="auto"/>
        <w:right w:val="none" w:sz="0" w:space="0" w:color="auto"/>
      </w:divBdr>
    </w:div>
    <w:div w:id="794298970">
      <w:bodyDiv w:val="1"/>
      <w:marLeft w:val="0"/>
      <w:marRight w:val="0"/>
      <w:marTop w:val="0"/>
      <w:marBottom w:val="0"/>
      <w:divBdr>
        <w:top w:val="none" w:sz="0" w:space="0" w:color="auto"/>
        <w:left w:val="none" w:sz="0" w:space="0" w:color="auto"/>
        <w:bottom w:val="none" w:sz="0" w:space="0" w:color="auto"/>
        <w:right w:val="none" w:sz="0" w:space="0" w:color="auto"/>
      </w:divBdr>
    </w:div>
    <w:div w:id="794446989">
      <w:bodyDiv w:val="1"/>
      <w:marLeft w:val="0"/>
      <w:marRight w:val="0"/>
      <w:marTop w:val="0"/>
      <w:marBottom w:val="0"/>
      <w:divBdr>
        <w:top w:val="none" w:sz="0" w:space="0" w:color="auto"/>
        <w:left w:val="none" w:sz="0" w:space="0" w:color="auto"/>
        <w:bottom w:val="none" w:sz="0" w:space="0" w:color="auto"/>
        <w:right w:val="none" w:sz="0" w:space="0" w:color="auto"/>
      </w:divBdr>
    </w:div>
    <w:div w:id="794522749">
      <w:bodyDiv w:val="1"/>
      <w:marLeft w:val="0"/>
      <w:marRight w:val="0"/>
      <w:marTop w:val="0"/>
      <w:marBottom w:val="0"/>
      <w:divBdr>
        <w:top w:val="none" w:sz="0" w:space="0" w:color="auto"/>
        <w:left w:val="none" w:sz="0" w:space="0" w:color="auto"/>
        <w:bottom w:val="none" w:sz="0" w:space="0" w:color="auto"/>
        <w:right w:val="none" w:sz="0" w:space="0" w:color="auto"/>
      </w:divBdr>
    </w:div>
    <w:div w:id="794564451">
      <w:bodyDiv w:val="1"/>
      <w:marLeft w:val="0"/>
      <w:marRight w:val="0"/>
      <w:marTop w:val="0"/>
      <w:marBottom w:val="0"/>
      <w:divBdr>
        <w:top w:val="none" w:sz="0" w:space="0" w:color="auto"/>
        <w:left w:val="none" w:sz="0" w:space="0" w:color="auto"/>
        <w:bottom w:val="none" w:sz="0" w:space="0" w:color="auto"/>
        <w:right w:val="none" w:sz="0" w:space="0" w:color="auto"/>
      </w:divBdr>
    </w:div>
    <w:div w:id="794568689">
      <w:bodyDiv w:val="1"/>
      <w:marLeft w:val="0"/>
      <w:marRight w:val="0"/>
      <w:marTop w:val="0"/>
      <w:marBottom w:val="0"/>
      <w:divBdr>
        <w:top w:val="none" w:sz="0" w:space="0" w:color="auto"/>
        <w:left w:val="none" w:sz="0" w:space="0" w:color="auto"/>
        <w:bottom w:val="none" w:sz="0" w:space="0" w:color="auto"/>
        <w:right w:val="none" w:sz="0" w:space="0" w:color="auto"/>
      </w:divBdr>
    </w:div>
    <w:div w:id="794717607">
      <w:bodyDiv w:val="1"/>
      <w:marLeft w:val="0"/>
      <w:marRight w:val="0"/>
      <w:marTop w:val="0"/>
      <w:marBottom w:val="0"/>
      <w:divBdr>
        <w:top w:val="none" w:sz="0" w:space="0" w:color="auto"/>
        <w:left w:val="none" w:sz="0" w:space="0" w:color="auto"/>
        <w:bottom w:val="none" w:sz="0" w:space="0" w:color="auto"/>
        <w:right w:val="none" w:sz="0" w:space="0" w:color="auto"/>
      </w:divBdr>
    </w:div>
    <w:div w:id="794718840">
      <w:bodyDiv w:val="1"/>
      <w:marLeft w:val="0"/>
      <w:marRight w:val="0"/>
      <w:marTop w:val="0"/>
      <w:marBottom w:val="0"/>
      <w:divBdr>
        <w:top w:val="none" w:sz="0" w:space="0" w:color="auto"/>
        <w:left w:val="none" w:sz="0" w:space="0" w:color="auto"/>
        <w:bottom w:val="none" w:sz="0" w:space="0" w:color="auto"/>
        <w:right w:val="none" w:sz="0" w:space="0" w:color="auto"/>
      </w:divBdr>
    </w:div>
    <w:div w:id="794906211">
      <w:bodyDiv w:val="1"/>
      <w:marLeft w:val="0"/>
      <w:marRight w:val="0"/>
      <w:marTop w:val="0"/>
      <w:marBottom w:val="0"/>
      <w:divBdr>
        <w:top w:val="none" w:sz="0" w:space="0" w:color="auto"/>
        <w:left w:val="none" w:sz="0" w:space="0" w:color="auto"/>
        <w:bottom w:val="none" w:sz="0" w:space="0" w:color="auto"/>
        <w:right w:val="none" w:sz="0" w:space="0" w:color="auto"/>
      </w:divBdr>
    </w:div>
    <w:div w:id="794912213">
      <w:bodyDiv w:val="1"/>
      <w:marLeft w:val="0"/>
      <w:marRight w:val="0"/>
      <w:marTop w:val="0"/>
      <w:marBottom w:val="0"/>
      <w:divBdr>
        <w:top w:val="none" w:sz="0" w:space="0" w:color="auto"/>
        <w:left w:val="none" w:sz="0" w:space="0" w:color="auto"/>
        <w:bottom w:val="none" w:sz="0" w:space="0" w:color="auto"/>
        <w:right w:val="none" w:sz="0" w:space="0" w:color="auto"/>
      </w:divBdr>
    </w:div>
    <w:div w:id="794912250">
      <w:bodyDiv w:val="1"/>
      <w:marLeft w:val="0"/>
      <w:marRight w:val="0"/>
      <w:marTop w:val="0"/>
      <w:marBottom w:val="0"/>
      <w:divBdr>
        <w:top w:val="none" w:sz="0" w:space="0" w:color="auto"/>
        <w:left w:val="none" w:sz="0" w:space="0" w:color="auto"/>
        <w:bottom w:val="none" w:sz="0" w:space="0" w:color="auto"/>
        <w:right w:val="none" w:sz="0" w:space="0" w:color="auto"/>
      </w:divBdr>
    </w:div>
    <w:div w:id="794983992">
      <w:bodyDiv w:val="1"/>
      <w:marLeft w:val="0"/>
      <w:marRight w:val="0"/>
      <w:marTop w:val="0"/>
      <w:marBottom w:val="0"/>
      <w:divBdr>
        <w:top w:val="none" w:sz="0" w:space="0" w:color="auto"/>
        <w:left w:val="none" w:sz="0" w:space="0" w:color="auto"/>
        <w:bottom w:val="none" w:sz="0" w:space="0" w:color="auto"/>
        <w:right w:val="none" w:sz="0" w:space="0" w:color="auto"/>
      </w:divBdr>
    </w:div>
    <w:div w:id="795098000">
      <w:bodyDiv w:val="1"/>
      <w:marLeft w:val="0"/>
      <w:marRight w:val="0"/>
      <w:marTop w:val="0"/>
      <w:marBottom w:val="0"/>
      <w:divBdr>
        <w:top w:val="none" w:sz="0" w:space="0" w:color="auto"/>
        <w:left w:val="none" w:sz="0" w:space="0" w:color="auto"/>
        <w:bottom w:val="none" w:sz="0" w:space="0" w:color="auto"/>
        <w:right w:val="none" w:sz="0" w:space="0" w:color="auto"/>
      </w:divBdr>
    </w:div>
    <w:div w:id="795099654">
      <w:bodyDiv w:val="1"/>
      <w:marLeft w:val="0"/>
      <w:marRight w:val="0"/>
      <w:marTop w:val="0"/>
      <w:marBottom w:val="0"/>
      <w:divBdr>
        <w:top w:val="none" w:sz="0" w:space="0" w:color="auto"/>
        <w:left w:val="none" w:sz="0" w:space="0" w:color="auto"/>
        <w:bottom w:val="none" w:sz="0" w:space="0" w:color="auto"/>
        <w:right w:val="none" w:sz="0" w:space="0" w:color="auto"/>
      </w:divBdr>
    </w:div>
    <w:div w:id="795102190">
      <w:bodyDiv w:val="1"/>
      <w:marLeft w:val="0"/>
      <w:marRight w:val="0"/>
      <w:marTop w:val="0"/>
      <w:marBottom w:val="0"/>
      <w:divBdr>
        <w:top w:val="none" w:sz="0" w:space="0" w:color="auto"/>
        <w:left w:val="none" w:sz="0" w:space="0" w:color="auto"/>
        <w:bottom w:val="none" w:sz="0" w:space="0" w:color="auto"/>
        <w:right w:val="none" w:sz="0" w:space="0" w:color="auto"/>
      </w:divBdr>
    </w:div>
    <w:div w:id="795102374">
      <w:bodyDiv w:val="1"/>
      <w:marLeft w:val="0"/>
      <w:marRight w:val="0"/>
      <w:marTop w:val="0"/>
      <w:marBottom w:val="0"/>
      <w:divBdr>
        <w:top w:val="none" w:sz="0" w:space="0" w:color="auto"/>
        <w:left w:val="none" w:sz="0" w:space="0" w:color="auto"/>
        <w:bottom w:val="none" w:sz="0" w:space="0" w:color="auto"/>
        <w:right w:val="none" w:sz="0" w:space="0" w:color="auto"/>
      </w:divBdr>
    </w:div>
    <w:div w:id="795293587">
      <w:bodyDiv w:val="1"/>
      <w:marLeft w:val="0"/>
      <w:marRight w:val="0"/>
      <w:marTop w:val="0"/>
      <w:marBottom w:val="0"/>
      <w:divBdr>
        <w:top w:val="none" w:sz="0" w:space="0" w:color="auto"/>
        <w:left w:val="none" w:sz="0" w:space="0" w:color="auto"/>
        <w:bottom w:val="none" w:sz="0" w:space="0" w:color="auto"/>
        <w:right w:val="none" w:sz="0" w:space="0" w:color="auto"/>
      </w:divBdr>
    </w:div>
    <w:div w:id="795485498">
      <w:bodyDiv w:val="1"/>
      <w:marLeft w:val="0"/>
      <w:marRight w:val="0"/>
      <w:marTop w:val="0"/>
      <w:marBottom w:val="0"/>
      <w:divBdr>
        <w:top w:val="none" w:sz="0" w:space="0" w:color="auto"/>
        <w:left w:val="none" w:sz="0" w:space="0" w:color="auto"/>
        <w:bottom w:val="none" w:sz="0" w:space="0" w:color="auto"/>
        <w:right w:val="none" w:sz="0" w:space="0" w:color="auto"/>
      </w:divBdr>
    </w:div>
    <w:div w:id="795493185">
      <w:bodyDiv w:val="1"/>
      <w:marLeft w:val="0"/>
      <w:marRight w:val="0"/>
      <w:marTop w:val="0"/>
      <w:marBottom w:val="0"/>
      <w:divBdr>
        <w:top w:val="none" w:sz="0" w:space="0" w:color="auto"/>
        <w:left w:val="none" w:sz="0" w:space="0" w:color="auto"/>
        <w:bottom w:val="none" w:sz="0" w:space="0" w:color="auto"/>
        <w:right w:val="none" w:sz="0" w:space="0" w:color="auto"/>
      </w:divBdr>
    </w:div>
    <w:div w:id="795635029">
      <w:bodyDiv w:val="1"/>
      <w:marLeft w:val="0"/>
      <w:marRight w:val="0"/>
      <w:marTop w:val="0"/>
      <w:marBottom w:val="0"/>
      <w:divBdr>
        <w:top w:val="none" w:sz="0" w:space="0" w:color="auto"/>
        <w:left w:val="none" w:sz="0" w:space="0" w:color="auto"/>
        <w:bottom w:val="none" w:sz="0" w:space="0" w:color="auto"/>
        <w:right w:val="none" w:sz="0" w:space="0" w:color="auto"/>
      </w:divBdr>
    </w:div>
    <w:div w:id="795678908">
      <w:bodyDiv w:val="1"/>
      <w:marLeft w:val="0"/>
      <w:marRight w:val="0"/>
      <w:marTop w:val="0"/>
      <w:marBottom w:val="0"/>
      <w:divBdr>
        <w:top w:val="none" w:sz="0" w:space="0" w:color="auto"/>
        <w:left w:val="none" w:sz="0" w:space="0" w:color="auto"/>
        <w:bottom w:val="none" w:sz="0" w:space="0" w:color="auto"/>
        <w:right w:val="none" w:sz="0" w:space="0" w:color="auto"/>
      </w:divBdr>
    </w:div>
    <w:div w:id="795683233">
      <w:bodyDiv w:val="1"/>
      <w:marLeft w:val="0"/>
      <w:marRight w:val="0"/>
      <w:marTop w:val="0"/>
      <w:marBottom w:val="0"/>
      <w:divBdr>
        <w:top w:val="none" w:sz="0" w:space="0" w:color="auto"/>
        <w:left w:val="none" w:sz="0" w:space="0" w:color="auto"/>
        <w:bottom w:val="none" w:sz="0" w:space="0" w:color="auto"/>
        <w:right w:val="none" w:sz="0" w:space="0" w:color="auto"/>
      </w:divBdr>
    </w:div>
    <w:div w:id="795685644">
      <w:bodyDiv w:val="1"/>
      <w:marLeft w:val="0"/>
      <w:marRight w:val="0"/>
      <w:marTop w:val="0"/>
      <w:marBottom w:val="0"/>
      <w:divBdr>
        <w:top w:val="none" w:sz="0" w:space="0" w:color="auto"/>
        <w:left w:val="none" w:sz="0" w:space="0" w:color="auto"/>
        <w:bottom w:val="none" w:sz="0" w:space="0" w:color="auto"/>
        <w:right w:val="none" w:sz="0" w:space="0" w:color="auto"/>
      </w:divBdr>
    </w:div>
    <w:div w:id="795754872">
      <w:bodyDiv w:val="1"/>
      <w:marLeft w:val="0"/>
      <w:marRight w:val="0"/>
      <w:marTop w:val="0"/>
      <w:marBottom w:val="0"/>
      <w:divBdr>
        <w:top w:val="none" w:sz="0" w:space="0" w:color="auto"/>
        <w:left w:val="none" w:sz="0" w:space="0" w:color="auto"/>
        <w:bottom w:val="none" w:sz="0" w:space="0" w:color="auto"/>
        <w:right w:val="none" w:sz="0" w:space="0" w:color="auto"/>
      </w:divBdr>
    </w:div>
    <w:div w:id="795761607">
      <w:bodyDiv w:val="1"/>
      <w:marLeft w:val="0"/>
      <w:marRight w:val="0"/>
      <w:marTop w:val="0"/>
      <w:marBottom w:val="0"/>
      <w:divBdr>
        <w:top w:val="none" w:sz="0" w:space="0" w:color="auto"/>
        <w:left w:val="none" w:sz="0" w:space="0" w:color="auto"/>
        <w:bottom w:val="none" w:sz="0" w:space="0" w:color="auto"/>
        <w:right w:val="none" w:sz="0" w:space="0" w:color="auto"/>
      </w:divBdr>
    </w:div>
    <w:div w:id="795829609">
      <w:bodyDiv w:val="1"/>
      <w:marLeft w:val="0"/>
      <w:marRight w:val="0"/>
      <w:marTop w:val="0"/>
      <w:marBottom w:val="0"/>
      <w:divBdr>
        <w:top w:val="none" w:sz="0" w:space="0" w:color="auto"/>
        <w:left w:val="none" w:sz="0" w:space="0" w:color="auto"/>
        <w:bottom w:val="none" w:sz="0" w:space="0" w:color="auto"/>
        <w:right w:val="none" w:sz="0" w:space="0" w:color="auto"/>
      </w:divBdr>
    </w:div>
    <w:div w:id="795832548">
      <w:bodyDiv w:val="1"/>
      <w:marLeft w:val="0"/>
      <w:marRight w:val="0"/>
      <w:marTop w:val="0"/>
      <w:marBottom w:val="0"/>
      <w:divBdr>
        <w:top w:val="none" w:sz="0" w:space="0" w:color="auto"/>
        <w:left w:val="none" w:sz="0" w:space="0" w:color="auto"/>
        <w:bottom w:val="none" w:sz="0" w:space="0" w:color="auto"/>
        <w:right w:val="none" w:sz="0" w:space="0" w:color="auto"/>
      </w:divBdr>
    </w:div>
    <w:div w:id="795834663">
      <w:bodyDiv w:val="1"/>
      <w:marLeft w:val="0"/>
      <w:marRight w:val="0"/>
      <w:marTop w:val="0"/>
      <w:marBottom w:val="0"/>
      <w:divBdr>
        <w:top w:val="none" w:sz="0" w:space="0" w:color="auto"/>
        <w:left w:val="none" w:sz="0" w:space="0" w:color="auto"/>
        <w:bottom w:val="none" w:sz="0" w:space="0" w:color="auto"/>
        <w:right w:val="none" w:sz="0" w:space="0" w:color="auto"/>
      </w:divBdr>
    </w:div>
    <w:div w:id="795870461">
      <w:bodyDiv w:val="1"/>
      <w:marLeft w:val="0"/>
      <w:marRight w:val="0"/>
      <w:marTop w:val="0"/>
      <w:marBottom w:val="0"/>
      <w:divBdr>
        <w:top w:val="none" w:sz="0" w:space="0" w:color="auto"/>
        <w:left w:val="none" w:sz="0" w:space="0" w:color="auto"/>
        <w:bottom w:val="none" w:sz="0" w:space="0" w:color="auto"/>
        <w:right w:val="none" w:sz="0" w:space="0" w:color="auto"/>
      </w:divBdr>
    </w:div>
    <w:div w:id="795872232">
      <w:bodyDiv w:val="1"/>
      <w:marLeft w:val="0"/>
      <w:marRight w:val="0"/>
      <w:marTop w:val="0"/>
      <w:marBottom w:val="0"/>
      <w:divBdr>
        <w:top w:val="none" w:sz="0" w:space="0" w:color="auto"/>
        <w:left w:val="none" w:sz="0" w:space="0" w:color="auto"/>
        <w:bottom w:val="none" w:sz="0" w:space="0" w:color="auto"/>
        <w:right w:val="none" w:sz="0" w:space="0" w:color="auto"/>
      </w:divBdr>
    </w:div>
    <w:div w:id="795951701">
      <w:bodyDiv w:val="1"/>
      <w:marLeft w:val="0"/>
      <w:marRight w:val="0"/>
      <w:marTop w:val="0"/>
      <w:marBottom w:val="0"/>
      <w:divBdr>
        <w:top w:val="none" w:sz="0" w:space="0" w:color="auto"/>
        <w:left w:val="none" w:sz="0" w:space="0" w:color="auto"/>
        <w:bottom w:val="none" w:sz="0" w:space="0" w:color="auto"/>
        <w:right w:val="none" w:sz="0" w:space="0" w:color="auto"/>
      </w:divBdr>
    </w:div>
    <w:div w:id="795951819">
      <w:bodyDiv w:val="1"/>
      <w:marLeft w:val="0"/>
      <w:marRight w:val="0"/>
      <w:marTop w:val="0"/>
      <w:marBottom w:val="0"/>
      <w:divBdr>
        <w:top w:val="none" w:sz="0" w:space="0" w:color="auto"/>
        <w:left w:val="none" w:sz="0" w:space="0" w:color="auto"/>
        <w:bottom w:val="none" w:sz="0" w:space="0" w:color="auto"/>
        <w:right w:val="none" w:sz="0" w:space="0" w:color="auto"/>
      </w:divBdr>
    </w:div>
    <w:div w:id="796067299">
      <w:bodyDiv w:val="1"/>
      <w:marLeft w:val="0"/>
      <w:marRight w:val="0"/>
      <w:marTop w:val="0"/>
      <w:marBottom w:val="0"/>
      <w:divBdr>
        <w:top w:val="none" w:sz="0" w:space="0" w:color="auto"/>
        <w:left w:val="none" w:sz="0" w:space="0" w:color="auto"/>
        <w:bottom w:val="none" w:sz="0" w:space="0" w:color="auto"/>
        <w:right w:val="none" w:sz="0" w:space="0" w:color="auto"/>
      </w:divBdr>
    </w:div>
    <w:div w:id="796139547">
      <w:bodyDiv w:val="1"/>
      <w:marLeft w:val="0"/>
      <w:marRight w:val="0"/>
      <w:marTop w:val="0"/>
      <w:marBottom w:val="0"/>
      <w:divBdr>
        <w:top w:val="none" w:sz="0" w:space="0" w:color="auto"/>
        <w:left w:val="none" w:sz="0" w:space="0" w:color="auto"/>
        <w:bottom w:val="none" w:sz="0" w:space="0" w:color="auto"/>
        <w:right w:val="none" w:sz="0" w:space="0" w:color="auto"/>
      </w:divBdr>
    </w:div>
    <w:div w:id="796142340">
      <w:bodyDiv w:val="1"/>
      <w:marLeft w:val="0"/>
      <w:marRight w:val="0"/>
      <w:marTop w:val="0"/>
      <w:marBottom w:val="0"/>
      <w:divBdr>
        <w:top w:val="none" w:sz="0" w:space="0" w:color="auto"/>
        <w:left w:val="none" w:sz="0" w:space="0" w:color="auto"/>
        <w:bottom w:val="none" w:sz="0" w:space="0" w:color="auto"/>
        <w:right w:val="none" w:sz="0" w:space="0" w:color="auto"/>
      </w:divBdr>
    </w:div>
    <w:div w:id="796217137">
      <w:bodyDiv w:val="1"/>
      <w:marLeft w:val="0"/>
      <w:marRight w:val="0"/>
      <w:marTop w:val="0"/>
      <w:marBottom w:val="0"/>
      <w:divBdr>
        <w:top w:val="none" w:sz="0" w:space="0" w:color="auto"/>
        <w:left w:val="none" w:sz="0" w:space="0" w:color="auto"/>
        <w:bottom w:val="none" w:sz="0" w:space="0" w:color="auto"/>
        <w:right w:val="none" w:sz="0" w:space="0" w:color="auto"/>
      </w:divBdr>
    </w:div>
    <w:div w:id="796334236">
      <w:bodyDiv w:val="1"/>
      <w:marLeft w:val="0"/>
      <w:marRight w:val="0"/>
      <w:marTop w:val="0"/>
      <w:marBottom w:val="0"/>
      <w:divBdr>
        <w:top w:val="none" w:sz="0" w:space="0" w:color="auto"/>
        <w:left w:val="none" w:sz="0" w:space="0" w:color="auto"/>
        <w:bottom w:val="none" w:sz="0" w:space="0" w:color="auto"/>
        <w:right w:val="none" w:sz="0" w:space="0" w:color="auto"/>
      </w:divBdr>
    </w:div>
    <w:div w:id="796484541">
      <w:bodyDiv w:val="1"/>
      <w:marLeft w:val="0"/>
      <w:marRight w:val="0"/>
      <w:marTop w:val="0"/>
      <w:marBottom w:val="0"/>
      <w:divBdr>
        <w:top w:val="none" w:sz="0" w:space="0" w:color="auto"/>
        <w:left w:val="none" w:sz="0" w:space="0" w:color="auto"/>
        <w:bottom w:val="none" w:sz="0" w:space="0" w:color="auto"/>
        <w:right w:val="none" w:sz="0" w:space="0" w:color="auto"/>
      </w:divBdr>
    </w:div>
    <w:div w:id="796487296">
      <w:bodyDiv w:val="1"/>
      <w:marLeft w:val="0"/>
      <w:marRight w:val="0"/>
      <w:marTop w:val="0"/>
      <w:marBottom w:val="0"/>
      <w:divBdr>
        <w:top w:val="none" w:sz="0" w:space="0" w:color="auto"/>
        <w:left w:val="none" w:sz="0" w:space="0" w:color="auto"/>
        <w:bottom w:val="none" w:sz="0" w:space="0" w:color="auto"/>
        <w:right w:val="none" w:sz="0" w:space="0" w:color="auto"/>
      </w:divBdr>
    </w:div>
    <w:div w:id="796489418">
      <w:bodyDiv w:val="1"/>
      <w:marLeft w:val="0"/>
      <w:marRight w:val="0"/>
      <w:marTop w:val="0"/>
      <w:marBottom w:val="0"/>
      <w:divBdr>
        <w:top w:val="none" w:sz="0" w:space="0" w:color="auto"/>
        <w:left w:val="none" w:sz="0" w:space="0" w:color="auto"/>
        <w:bottom w:val="none" w:sz="0" w:space="0" w:color="auto"/>
        <w:right w:val="none" w:sz="0" w:space="0" w:color="auto"/>
      </w:divBdr>
    </w:div>
    <w:div w:id="796490344">
      <w:bodyDiv w:val="1"/>
      <w:marLeft w:val="0"/>
      <w:marRight w:val="0"/>
      <w:marTop w:val="0"/>
      <w:marBottom w:val="0"/>
      <w:divBdr>
        <w:top w:val="none" w:sz="0" w:space="0" w:color="auto"/>
        <w:left w:val="none" w:sz="0" w:space="0" w:color="auto"/>
        <w:bottom w:val="none" w:sz="0" w:space="0" w:color="auto"/>
        <w:right w:val="none" w:sz="0" w:space="0" w:color="auto"/>
      </w:divBdr>
    </w:div>
    <w:div w:id="796608870">
      <w:bodyDiv w:val="1"/>
      <w:marLeft w:val="0"/>
      <w:marRight w:val="0"/>
      <w:marTop w:val="0"/>
      <w:marBottom w:val="0"/>
      <w:divBdr>
        <w:top w:val="none" w:sz="0" w:space="0" w:color="auto"/>
        <w:left w:val="none" w:sz="0" w:space="0" w:color="auto"/>
        <w:bottom w:val="none" w:sz="0" w:space="0" w:color="auto"/>
        <w:right w:val="none" w:sz="0" w:space="0" w:color="auto"/>
      </w:divBdr>
    </w:div>
    <w:div w:id="796682101">
      <w:bodyDiv w:val="1"/>
      <w:marLeft w:val="0"/>
      <w:marRight w:val="0"/>
      <w:marTop w:val="0"/>
      <w:marBottom w:val="0"/>
      <w:divBdr>
        <w:top w:val="none" w:sz="0" w:space="0" w:color="auto"/>
        <w:left w:val="none" w:sz="0" w:space="0" w:color="auto"/>
        <w:bottom w:val="none" w:sz="0" w:space="0" w:color="auto"/>
        <w:right w:val="none" w:sz="0" w:space="0" w:color="auto"/>
      </w:divBdr>
    </w:div>
    <w:div w:id="796685300">
      <w:bodyDiv w:val="1"/>
      <w:marLeft w:val="0"/>
      <w:marRight w:val="0"/>
      <w:marTop w:val="0"/>
      <w:marBottom w:val="0"/>
      <w:divBdr>
        <w:top w:val="none" w:sz="0" w:space="0" w:color="auto"/>
        <w:left w:val="none" w:sz="0" w:space="0" w:color="auto"/>
        <w:bottom w:val="none" w:sz="0" w:space="0" w:color="auto"/>
        <w:right w:val="none" w:sz="0" w:space="0" w:color="auto"/>
      </w:divBdr>
    </w:div>
    <w:div w:id="796685829">
      <w:bodyDiv w:val="1"/>
      <w:marLeft w:val="0"/>
      <w:marRight w:val="0"/>
      <w:marTop w:val="0"/>
      <w:marBottom w:val="0"/>
      <w:divBdr>
        <w:top w:val="none" w:sz="0" w:space="0" w:color="auto"/>
        <w:left w:val="none" w:sz="0" w:space="0" w:color="auto"/>
        <w:bottom w:val="none" w:sz="0" w:space="0" w:color="auto"/>
        <w:right w:val="none" w:sz="0" w:space="0" w:color="auto"/>
      </w:divBdr>
    </w:div>
    <w:div w:id="796722093">
      <w:bodyDiv w:val="1"/>
      <w:marLeft w:val="0"/>
      <w:marRight w:val="0"/>
      <w:marTop w:val="0"/>
      <w:marBottom w:val="0"/>
      <w:divBdr>
        <w:top w:val="none" w:sz="0" w:space="0" w:color="auto"/>
        <w:left w:val="none" w:sz="0" w:space="0" w:color="auto"/>
        <w:bottom w:val="none" w:sz="0" w:space="0" w:color="auto"/>
        <w:right w:val="none" w:sz="0" w:space="0" w:color="auto"/>
      </w:divBdr>
    </w:div>
    <w:div w:id="796723716">
      <w:bodyDiv w:val="1"/>
      <w:marLeft w:val="0"/>
      <w:marRight w:val="0"/>
      <w:marTop w:val="0"/>
      <w:marBottom w:val="0"/>
      <w:divBdr>
        <w:top w:val="none" w:sz="0" w:space="0" w:color="auto"/>
        <w:left w:val="none" w:sz="0" w:space="0" w:color="auto"/>
        <w:bottom w:val="none" w:sz="0" w:space="0" w:color="auto"/>
        <w:right w:val="none" w:sz="0" w:space="0" w:color="auto"/>
      </w:divBdr>
    </w:div>
    <w:div w:id="796753793">
      <w:bodyDiv w:val="1"/>
      <w:marLeft w:val="0"/>
      <w:marRight w:val="0"/>
      <w:marTop w:val="0"/>
      <w:marBottom w:val="0"/>
      <w:divBdr>
        <w:top w:val="none" w:sz="0" w:space="0" w:color="auto"/>
        <w:left w:val="none" w:sz="0" w:space="0" w:color="auto"/>
        <w:bottom w:val="none" w:sz="0" w:space="0" w:color="auto"/>
        <w:right w:val="none" w:sz="0" w:space="0" w:color="auto"/>
      </w:divBdr>
    </w:div>
    <w:div w:id="796794932">
      <w:bodyDiv w:val="1"/>
      <w:marLeft w:val="0"/>
      <w:marRight w:val="0"/>
      <w:marTop w:val="0"/>
      <w:marBottom w:val="0"/>
      <w:divBdr>
        <w:top w:val="none" w:sz="0" w:space="0" w:color="auto"/>
        <w:left w:val="none" w:sz="0" w:space="0" w:color="auto"/>
        <w:bottom w:val="none" w:sz="0" w:space="0" w:color="auto"/>
        <w:right w:val="none" w:sz="0" w:space="0" w:color="auto"/>
      </w:divBdr>
    </w:div>
    <w:div w:id="796919967">
      <w:bodyDiv w:val="1"/>
      <w:marLeft w:val="0"/>
      <w:marRight w:val="0"/>
      <w:marTop w:val="0"/>
      <w:marBottom w:val="0"/>
      <w:divBdr>
        <w:top w:val="none" w:sz="0" w:space="0" w:color="auto"/>
        <w:left w:val="none" w:sz="0" w:space="0" w:color="auto"/>
        <w:bottom w:val="none" w:sz="0" w:space="0" w:color="auto"/>
        <w:right w:val="none" w:sz="0" w:space="0" w:color="auto"/>
      </w:divBdr>
    </w:div>
    <w:div w:id="796949754">
      <w:bodyDiv w:val="1"/>
      <w:marLeft w:val="0"/>
      <w:marRight w:val="0"/>
      <w:marTop w:val="0"/>
      <w:marBottom w:val="0"/>
      <w:divBdr>
        <w:top w:val="none" w:sz="0" w:space="0" w:color="auto"/>
        <w:left w:val="none" w:sz="0" w:space="0" w:color="auto"/>
        <w:bottom w:val="none" w:sz="0" w:space="0" w:color="auto"/>
        <w:right w:val="none" w:sz="0" w:space="0" w:color="auto"/>
      </w:divBdr>
    </w:div>
    <w:div w:id="796993738">
      <w:bodyDiv w:val="1"/>
      <w:marLeft w:val="0"/>
      <w:marRight w:val="0"/>
      <w:marTop w:val="0"/>
      <w:marBottom w:val="0"/>
      <w:divBdr>
        <w:top w:val="none" w:sz="0" w:space="0" w:color="auto"/>
        <w:left w:val="none" w:sz="0" w:space="0" w:color="auto"/>
        <w:bottom w:val="none" w:sz="0" w:space="0" w:color="auto"/>
        <w:right w:val="none" w:sz="0" w:space="0" w:color="auto"/>
      </w:divBdr>
    </w:div>
    <w:div w:id="796994458">
      <w:bodyDiv w:val="1"/>
      <w:marLeft w:val="0"/>
      <w:marRight w:val="0"/>
      <w:marTop w:val="0"/>
      <w:marBottom w:val="0"/>
      <w:divBdr>
        <w:top w:val="none" w:sz="0" w:space="0" w:color="auto"/>
        <w:left w:val="none" w:sz="0" w:space="0" w:color="auto"/>
        <w:bottom w:val="none" w:sz="0" w:space="0" w:color="auto"/>
        <w:right w:val="none" w:sz="0" w:space="0" w:color="auto"/>
      </w:divBdr>
    </w:div>
    <w:div w:id="796996977">
      <w:bodyDiv w:val="1"/>
      <w:marLeft w:val="0"/>
      <w:marRight w:val="0"/>
      <w:marTop w:val="0"/>
      <w:marBottom w:val="0"/>
      <w:divBdr>
        <w:top w:val="none" w:sz="0" w:space="0" w:color="auto"/>
        <w:left w:val="none" w:sz="0" w:space="0" w:color="auto"/>
        <w:bottom w:val="none" w:sz="0" w:space="0" w:color="auto"/>
        <w:right w:val="none" w:sz="0" w:space="0" w:color="auto"/>
      </w:divBdr>
    </w:div>
    <w:div w:id="797070360">
      <w:bodyDiv w:val="1"/>
      <w:marLeft w:val="0"/>
      <w:marRight w:val="0"/>
      <w:marTop w:val="0"/>
      <w:marBottom w:val="0"/>
      <w:divBdr>
        <w:top w:val="none" w:sz="0" w:space="0" w:color="auto"/>
        <w:left w:val="none" w:sz="0" w:space="0" w:color="auto"/>
        <w:bottom w:val="none" w:sz="0" w:space="0" w:color="auto"/>
        <w:right w:val="none" w:sz="0" w:space="0" w:color="auto"/>
      </w:divBdr>
    </w:div>
    <w:div w:id="797145579">
      <w:bodyDiv w:val="1"/>
      <w:marLeft w:val="0"/>
      <w:marRight w:val="0"/>
      <w:marTop w:val="0"/>
      <w:marBottom w:val="0"/>
      <w:divBdr>
        <w:top w:val="none" w:sz="0" w:space="0" w:color="auto"/>
        <w:left w:val="none" w:sz="0" w:space="0" w:color="auto"/>
        <w:bottom w:val="none" w:sz="0" w:space="0" w:color="auto"/>
        <w:right w:val="none" w:sz="0" w:space="0" w:color="auto"/>
      </w:divBdr>
    </w:div>
    <w:div w:id="797146281">
      <w:bodyDiv w:val="1"/>
      <w:marLeft w:val="0"/>
      <w:marRight w:val="0"/>
      <w:marTop w:val="0"/>
      <w:marBottom w:val="0"/>
      <w:divBdr>
        <w:top w:val="none" w:sz="0" w:space="0" w:color="auto"/>
        <w:left w:val="none" w:sz="0" w:space="0" w:color="auto"/>
        <w:bottom w:val="none" w:sz="0" w:space="0" w:color="auto"/>
        <w:right w:val="none" w:sz="0" w:space="0" w:color="auto"/>
      </w:divBdr>
    </w:div>
    <w:div w:id="797183023">
      <w:bodyDiv w:val="1"/>
      <w:marLeft w:val="0"/>
      <w:marRight w:val="0"/>
      <w:marTop w:val="0"/>
      <w:marBottom w:val="0"/>
      <w:divBdr>
        <w:top w:val="none" w:sz="0" w:space="0" w:color="auto"/>
        <w:left w:val="none" w:sz="0" w:space="0" w:color="auto"/>
        <w:bottom w:val="none" w:sz="0" w:space="0" w:color="auto"/>
        <w:right w:val="none" w:sz="0" w:space="0" w:color="auto"/>
      </w:divBdr>
    </w:div>
    <w:div w:id="797458445">
      <w:bodyDiv w:val="1"/>
      <w:marLeft w:val="0"/>
      <w:marRight w:val="0"/>
      <w:marTop w:val="0"/>
      <w:marBottom w:val="0"/>
      <w:divBdr>
        <w:top w:val="none" w:sz="0" w:space="0" w:color="auto"/>
        <w:left w:val="none" w:sz="0" w:space="0" w:color="auto"/>
        <w:bottom w:val="none" w:sz="0" w:space="0" w:color="auto"/>
        <w:right w:val="none" w:sz="0" w:space="0" w:color="auto"/>
      </w:divBdr>
    </w:div>
    <w:div w:id="797527490">
      <w:bodyDiv w:val="1"/>
      <w:marLeft w:val="0"/>
      <w:marRight w:val="0"/>
      <w:marTop w:val="0"/>
      <w:marBottom w:val="0"/>
      <w:divBdr>
        <w:top w:val="none" w:sz="0" w:space="0" w:color="auto"/>
        <w:left w:val="none" w:sz="0" w:space="0" w:color="auto"/>
        <w:bottom w:val="none" w:sz="0" w:space="0" w:color="auto"/>
        <w:right w:val="none" w:sz="0" w:space="0" w:color="auto"/>
      </w:divBdr>
    </w:div>
    <w:div w:id="797533248">
      <w:bodyDiv w:val="1"/>
      <w:marLeft w:val="0"/>
      <w:marRight w:val="0"/>
      <w:marTop w:val="0"/>
      <w:marBottom w:val="0"/>
      <w:divBdr>
        <w:top w:val="none" w:sz="0" w:space="0" w:color="auto"/>
        <w:left w:val="none" w:sz="0" w:space="0" w:color="auto"/>
        <w:bottom w:val="none" w:sz="0" w:space="0" w:color="auto"/>
        <w:right w:val="none" w:sz="0" w:space="0" w:color="auto"/>
      </w:divBdr>
    </w:div>
    <w:div w:id="797573394">
      <w:bodyDiv w:val="1"/>
      <w:marLeft w:val="0"/>
      <w:marRight w:val="0"/>
      <w:marTop w:val="0"/>
      <w:marBottom w:val="0"/>
      <w:divBdr>
        <w:top w:val="none" w:sz="0" w:space="0" w:color="auto"/>
        <w:left w:val="none" w:sz="0" w:space="0" w:color="auto"/>
        <w:bottom w:val="none" w:sz="0" w:space="0" w:color="auto"/>
        <w:right w:val="none" w:sz="0" w:space="0" w:color="auto"/>
      </w:divBdr>
    </w:div>
    <w:div w:id="797576187">
      <w:bodyDiv w:val="1"/>
      <w:marLeft w:val="0"/>
      <w:marRight w:val="0"/>
      <w:marTop w:val="0"/>
      <w:marBottom w:val="0"/>
      <w:divBdr>
        <w:top w:val="none" w:sz="0" w:space="0" w:color="auto"/>
        <w:left w:val="none" w:sz="0" w:space="0" w:color="auto"/>
        <w:bottom w:val="none" w:sz="0" w:space="0" w:color="auto"/>
        <w:right w:val="none" w:sz="0" w:space="0" w:color="auto"/>
      </w:divBdr>
    </w:div>
    <w:div w:id="797603652">
      <w:bodyDiv w:val="1"/>
      <w:marLeft w:val="0"/>
      <w:marRight w:val="0"/>
      <w:marTop w:val="0"/>
      <w:marBottom w:val="0"/>
      <w:divBdr>
        <w:top w:val="none" w:sz="0" w:space="0" w:color="auto"/>
        <w:left w:val="none" w:sz="0" w:space="0" w:color="auto"/>
        <w:bottom w:val="none" w:sz="0" w:space="0" w:color="auto"/>
        <w:right w:val="none" w:sz="0" w:space="0" w:color="auto"/>
      </w:divBdr>
    </w:div>
    <w:div w:id="797720088">
      <w:bodyDiv w:val="1"/>
      <w:marLeft w:val="0"/>
      <w:marRight w:val="0"/>
      <w:marTop w:val="0"/>
      <w:marBottom w:val="0"/>
      <w:divBdr>
        <w:top w:val="none" w:sz="0" w:space="0" w:color="auto"/>
        <w:left w:val="none" w:sz="0" w:space="0" w:color="auto"/>
        <w:bottom w:val="none" w:sz="0" w:space="0" w:color="auto"/>
        <w:right w:val="none" w:sz="0" w:space="0" w:color="auto"/>
      </w:divBdr>
    </w:div>
    <w:div w:id="797722871">
      <w:bodyDiv w:val="1"/>
      <w:marLeft w:val="0"/>
      <w:marRight w:val="0"/>
      <w:marTop w:val="0"/>
      <w:marBottom w:val="0"/>
      <w:divBdr>
        <w:top w:val="none" w:sz="0" w:space="0" w:color="auto"/>
        <w:left w:val="none" w:sz="0" w:space="0" w:color="auto"/>
        <w:bottom w:val="none" w:sz="0" w:space="0" w:color="auto"/>
        <w:right w:val="none" w:sz="0" w:space="0" w:color="auto"/>
      </w:divBdr>
    </w:div>
    <w:div w:id="797794327">
      <w:bodyDiv w:val="1"/>
      <w:marLeft w:val="0"/>
      <w:marRight w:val="0"/>
      <w:marTop w:val="0"/>
      <w:marBottom w:val="0"/>
      <w:divBdr>
        <w:top w:val="none" w:sz="0" w:space="0" w:color="auto"/>
        <w:left w:val="none" w:sz="0" w:space="0" w:color="auto"/>
        <w:bottom w:val="none" w:sz="0" w:space="0" w:color="auto"/>
        <w:right w:val="none" w:sz="0" w:space="0" w:color="auto"/>
      </w:divBdr>
    </w:div>
    <w:div w:id="797915445">
      <w:bodyDiv w:val="1"/>
      <w:marLeft w:val="0"/>
      <w:marRight w:val="0"/>
      <w:marTop w:val="0"/>
      <w:marBottom w:val="0"/>
      <w:divBdr>
        <w:top w:val="none" w:sz="0" w:space="0" w:color="auto"/>
        <w:left w:val="none" w:sz="0" w:space="0" w:color="auto"/>
        <w:bottom w:val="none" w:sz="0" w:space="0" w:color="auto"/>
        <w:right w:val="none" w:sz="0" w:space="0" w:color="auto"/>
      </w:divBdr>
    </w:div>
    <w:div w:id="797996203">
      <w:bodyDiv w:val="1"/>
      <w:marLeft w:val="0"/>
      <w:marRight w:val="0"/>
      <w:marTop w:val="0"/>
      <w:marBottom w:val="0"/>
      <w:divBdr>
        <w:top w:val="none" w:sz="0" w:space="0" w:color="auto"/>
        <w:left w:val="none" w:sz="0" w:space="0" w:color="auto"/>
        <w:bottom w:val="none" w:sz="0" w:space="0" w:color="auto"/>
        <w:right w:val="none" w:sz="0" w:space="0" w:color="auto"/>
      </w:divBdr>
    </w:div>
    <w:div w:id="798062454">
      <w:bodyDiv w:val="1"/>
      <w:marLeft w:val="0"/>
      <w:marRight w:val="0"/>
      <w:marTop w:val="0"/>
      <w:marBottom w:val="0"/>
      <w:divBdr>
        <w:top w:val="none" w:sz="0" w:space="0" w:color="auto"/>
        <w:left w:val="none" w:sz="0" w:space="0" w:color="auto"/>
        <w:bottom w:val="none" w:sz="0" w:space="0" w:color="auto"/>
        <w:right w:val="none" w:sz="0" w:space="0" w:color="auto"/>
      </w:divBdr>
    </w:div>
    <w:div w:id="798063189">
      <w:bodyDiv w:val="1"/>
      <w:marLeft w:val="0"/>
      <w:marRight w:val="0"/>
      <w:marTop w:val="0"/>
      <w:marBottom w:val="0"/>
      <w:divBdr>
        <w:top w:val="none" w:sz="0" w:space="0" w:color="auto"/>
        <w:left w:val="none" w:sz="0" w:space="0" w:color="auto"/>
        <w:bottom w:val="none" w:sz="0" w:space="0" w:color="auto"/>
        <w:right w:val="none" w:sz="0" w:space="0" w:color="auto"/>
      </w:divBdr>
    </w:div>
    <w:div w:id="798111535">
      <w:bodyDiv w:val="1"/>
      <w:marLeft w:val="0"/>
      <w:marRight w:val="0"/>
      <w:marTop w:val="0"/>
      <w:marBottom w:val="0"/>
      <w:divBdr>
        <w:top w:val="none" w:sz="0" w:space="0" w:color="auto"/>
        <w:left w:val="none" w:sz="0" w:space="0" w:color="auto"/>
        <w:bottom w:val="none" w:sz="0" w:space="0" w:color="auto"/>
        <w:right w:val="none" w:sz="0" w:space="0" w:color="auto"/>
      </w:divBdr>
    </w:div>
    <w:div w:id="798114562">
      <w:bodyDiv w:val="1"/>
      <w:marLeft w:val="0"/>
      <w:marRight w:val="0"/>
      <w:marTop w:val="0"/>
      <w:marBottom w:val="0"/>
      <w:divBdr>
        <w:top w:val="none" w:sz="0" w:space="0" w:color="auto"/>
        <w:left w:val="none" w:sz="0" w:space="0" w:color="auto"/>
        <w:bottom w:val="none" w:sz="0" w:space="0" w:color="auto"/>
        <w:right w:val="none" w:sz="0" w:space="0" w:color="auto"/>
      </w:divBdr>
    </w:div>
    <w:div w:id="798184142">
      <w:bodyDiv w:val="1"/>
      <w:marLeft w:val="0"/>
      <w:marRight w:val="0"/>
      <w:marTop w:val="0"/>
      <w:marBottom w:val="0"/>
      <w:divBdr>
        <w:top w:val="none" w:sz="0" w:space="0" w:color="auto"/>
        <w:left w:val="none" w:sz="0" w:space="0" w:color="auto"/>
        <w:bottom w:val="none" w:sz="0" w:space="0" w:color="auto"/>
        <w:right w:val="none" w:sz="0" w:space="0" w:color="auto"/>
      </w:divBdr>
    </w:div>
    <w:div w:id="798184542">
      <w:bodyDiv w:val="1"/>
      <w:marLeft w:val="0"/>
      <w:marRight w:val="0"/>
      <w:marTop w:val="0"/>
      <w:marBottom w:val="0"/>
      <w:divBdr>
        <w:top w:val="none" w:sz="0" w:space="0" w:color="auto"/>
        <w:left w:val="none" w:sz="0" w:space="0" w:color="auto"/>
        <w:bottom w:val="none" w:sz="0" w:space="0" w:color="auto"/>
        <w:right w:val="none" w:sz="0" w:space="0" w:color="auto"/>
      </w:divBdr>
    </w:div>
    <w:div w:id="798189384">
      <w:bodyDiv w:val="1"/>
      <w:marLeft w:val="0"/>
      <w:marRight w:val="0"/>
      <w:marTop w:val="0"/>
      <w:marBottom w:val="0"/>
      <w:divBdr>
        <w:top w:val="none" w:sz="0" w:space="0" w:color="auto"/>
        <w:left w:val="none" w:sz="0" w:space="0" w:color="auto"/>
        <w:bottom w:val="none" w:sz="0" w:space="0" w:color="auto"/>
        <w:right w:val="none" w:sz="0" w:space="0" w:color="auto"/>
      </w:divBdr>
    </w:div>
    <w:div w:id="798374833">
      <w:bodyDiv w:val="1"/>
      <w:marLeft w:val="0"/>
      <w:marRight w:val="0"/>
      <w:marTop w:val="0"/>
      <w:marBottom w:val="0"/>
      <w:divBdr>
        <w:top w:val="none" w:sz="0" w:space="0" w:color="auto"/>
        <w:left w:val="none" w:sz="0" w:space="0" w:color="auto"/>
        <w:bottom w:val="none" w:sz="0" w:space="0" w:color="auto"/>
        <w:right w:val="none" w:sz="0" w:space="0" w:color="auto"/>
      </w:divBdr>
    </w:div>
    <w:div w:id="798374906">
      <w:bodyDiv w:val="1"/>
      <w:marLeft w:val="0"/>
      <w:marRight w:val="0"/>
      <w:marTop w:val="0"/>
      <w:marBottom w:val="0"/>
      <w:divBdr>
        <w:top w:val="none" w:sz="0" w:space="0" w:color="auto"/>
        <w:left w:val="none" w:sz="0" w:space="0" w:color="auto"/>
        <w:bottom w:val="none" w:sz="0" w:space="0" w:color="auto"/>
        <w:right w:val="none" w:sz="0" w:space="0" w:color="auto"/>
      </w:divBdr>
    </w:div>
    <w:div w:id="798379249">
      <w:bodyDiv w:val="1"/>
      <w:marLeft w:val="0"/>
      <w:marRight w:val="0"/>
      <w:marTop w:val="0"/>
      <w:marBottom w:val="0"/>
      <w:divBdr>
        <w:top w:val="none" w:sz="0" w:space="0" w:color="auto"/>
        <w:left w:val="none" w:sz="0" w:space="0" w:color="auto"/>
        <w:bottom w:val="none" w:sz="0" w:space="0" w:color="auto"/>
        <w:right w:val="none" w:sz="0" w:space="0" w:color="auto"/>
      </w:divBdr>
    </w:div>
    <w:div w:id="798451375">
      <w:bodyDiv w:val="1"/>
      <w:marLeft w:val="0"/>
      <w:marRight w:val="0"/>
      <w:marTop w:val="0"/>
      <w:marBottom w:val="0"/>
      <w:divBdr>
        <w:top w:val="none" w:sz="0" w:space="0" w:color="auto"/>
        <w:left w:val="none" w:sz="0" w:space="0" w:color="auto"/>
        <w:bottom w:val="none" w:sz="0" w:space="0" w:color="auto"/>
        <w:right w:val="none" w:sz="0" w:space="0" w:color="auto"/>
      </w:divBdr>
    </w:div>
    <w:div w:id="798457630">
      <w:bodyDiv w:val="1"/>
      <w:marLeft w:val="0"/>
      <w:marRight w:val="0"/>
      <w:marTop w:val="0"/>
      <w:marBottom w:val="0"/>
      <w:divBdr>
        <w:top w:val="none" w:sz="0" w:space="0" w:color="auto"/>
        <w:left w:val="none" w:sz="0" w:space="0" w:color="auto"/>
        <w:bottom w:val="none" w:sz="0" w:space="0" w:color="auto"/>
        <w:right w:val="none" w:sz="0" w:space="0" w:color="auto"/>
      </w:divBdr>
    </w:div>
    <w:div w:id="798497406">
      <w:bodyDiv w:val="1"/>
      <w:marLeft w:val="0"/>
      <w:marRight w:val="0"/>
      <w:marTop w:val="0"/>
      <w:marBottom w:val="0"/>
      <w:divBdr>
        <w:top w:val="none" w:sz="0" w:space="0" w:color="auto"/>
        <w:left w:val="none" w:sz="0" w:space="0" w:color="auto"/>
        <w:bottom w:val="none" w:sz="0" w:space="0" w:color="auto"/>
        <w:right w:val="none" w:sz="0" w:space="0" w:color="auto"/>
      </w:divBdr>
    </w:div>
    <w:div w:id="798501096">
      <w:bodyDiv w:val="1"/>
      <w:marLeft w:val="0"/>
      <w:marRight w:val="0"/>
      <w:marTop w:val="0"/>
      <w:marBottom w:val="0"/>
      <w:divBdr>
        <w:top w:val="none" w:sz="0" w:space="0" w:color="auto"/>
        <w:left w:val="none" w:sz="0" w:space="0" w:color="auto"/>
        <w:bottom w:val="none" w:sz="0" w:space="0" w:color="auto"/>
        <w:right w:val="none" w:sz="0" w:space="0" w:color="auto"/>
      </w:divBdr>
    </w:div>
    <w:div w:id="798571919">
      <w:bodyDiv w:val="1"/>
      <w:marLeft w:val="0"/>
      <w:marRight w:val="0"/>
      <w:marTop w:val="0"/>
      <w:marBottom w:val="0"/>
      <w:divBdr>
        <w:top w:val="none" w:sz="0" w:space="0" w:color="auto"/>
        <w:left w:val="none" w:sz="0" w:space="0" w:color="auto"/>
        <w:bottom w:val="none" w:sz="0" w:space="0" w:color="auto"/>
        <w:right w:val="none" w:sz="0" w:space="0" w:color="auto"/>
      </w:divBdr>
    </w:div>
    <w:div w:id="798646882">
      <w:bodyDiv w:val="1"/>
      <w:marLeft w:val="0"/>
      <w:marRight w:val="0"/>
      <w:marTop w:val="0"/>
      <w:marBottom w:val="0"/>
      <w:divBdr>
        <w:top w:val="none" w:sz="0" w:space="0" w:color="auto"/>
        <w:left w:val="none" w:sz="0" w:space="0" w:color="auto"/>
        <w:bottom w:val="none" w:sz="0" w:space="0" w:color="auto"/>
        <w:right w:val="none" w:sz="0" w:space="0" w:color="auto"/>
      </w:divBdr>
    </w:div>
    <w:div w:id="798691148">
      <w:bodyDiv w:val="1"/>
      <w:marLeft w:val="0"/>
      <w:marRight w:val="0"/>
      <w:marTop w:val="0"/>
      <w:marBottom w:val="0"/>
      <w:divBdr>
        <w:top w:val="none" w:sz="0" w:space="0" w:color="auto"/>
        <w:left w:val="none" w:sz="0" w:space="0" w:color="auto"/>
        <w:bottom w:val="none" w:sz="0" w:space="0" w:color="auto"/>
        <w:right w:val="none" w:sz="0" w:space="0" w:color="auto"/>
      </w:divBdr>
    </w:div>
    <w:div w:id="798765487">
      <w:bodyDiv w:val="1"/>
      <w:marLeft w:val="0"/>
      <w:marRight w:val="0"/>
      <w:marTop w:val="0"/>
      <w:marBottom w:val="0"/>
      <w:divBdr>
        <w:top w:val="none" w:sz="0" w:space="0" w:color="auto"/>
        <w:left w:val="none" w:sz="0" w:space="0" w:color="auto"/>
        <w:bottom w:val="none" w:sz="0" w:space="0" w:color="auto"/>
        <w:right w:val="none" w:sz="0" w:space="0" w:color="auto"/>
      </w:divBdr>
    </w:div>
    <w:div w:id="798844441">
      <w:bodyDiv w:val="1"/>
      <w:marLeft w:val="0"/>
      <w:marRight w:val="0"/>
      <w:marTop w:val="0"/>
      <w:marBottom w:val="0"/>
      <w:divBdr>
        <w:top w:val="none" w:sz="0" w:space="0" w:color="auto"/>
        <w:left w:val="none" w:sz="0" w:space="0" w:color="auto"/>
        <w:bottom w:val="none" w:sz="0" w:space="0" w:color="auto"/>
        <w:right w:val="none" w:sz="0" w:space="0" w:color="auto"/>
      </w:divBdr>
    </w:div>
    <w:div w:id="798914231">
      <w:bodyDiv w:val="1"/>
      <w:marLeft w:val="0"/>
      <w:marRight w:val="0"/>
      <w:marTop w:val="0"/>
      <w:marBottom w:val="0"/>
      <w:divBdr>
        <w:top w:val="none" w:sz="0" w:space="0" w:color="auto"/>
        <w:left w:val="none" w:sz="0" w:space="0" w:color="auto"/>
        <w:bottom w:val="none" w:sz="0" w:space="0" w:color="auto"/>
        <w:right w:val="none" w:sz="0" w:space="0" w:color="auto"/>
      </w:divBdr>
    </w:div>
    <w:div w:id="798955319">
      <w:bodyDiv w:val="1"/>
      <w:marLeft w:val="0"/>
      <w:marRight w:val="0"/>
      <w:marTop w:val="0"/>
      <w:marBottom w:val="0"/>
      <w:divBdr>
        <w:top w:val="none" w:sz="0" w:space="0" w:color="auto"/>
        <w:left w:val="none" w:sz="0" w:space="0" w:color="auto"/>
        <w:bottom w:val="none" w:sz="0" w:space="0" w:color="auto"/>
        <w:right w:val="none" w:sz="0" w:space="0" w:color="auto"/>
      </w:divBdr>
    </w:div>
    <w:div w:id="799031074">
      <w:bodyDiv w:val="1"/>
      <w:marLeft w:val="0"/>
      <w:marRight w:val="0"/>
      <w:marTop w:val="0"/>
      <w:marBottom w:val="0"/>
      <w:divBdr>
        <w:top w:val="none" w:sz="0" w:space="0" w:color="auto"/>
        <w:left w:val="none" w:sz="0" w:space="0" w:color="auto"/>
        <w:bottom w:val="none" w:sz="0" w:space="0" w:color="auto"/>
        <w:right w:val="none" w:sz="0" w:space="0" w:color="auto"/>
      </w:divBdr>
    </w:div>
    <w:div w:id="799035394">
      <w:bodyDiv w:val="1"/>
      <w:marLeft w:val="0"/>
      <w:marRight w:val="0"/>
      <w:marTop w:val="0"/>
      <w:marBottom w:val="0"/>
      <w:divBdr>
        <w:top w:val="none" w:sz="0" w:space="0" w:color="auto"/>
        <w:left w:val="none" w:sz="0" w:space="0" w:color="auto"/>
        <w:bottom w:val="none" w:sz="0" w:space="0" w:color="auto"/>
        <w:right w:val="none" w:sz="0" w:space="0" w:color="auto"/>
      </w:divBdr>
    </w:div>
    <w:div w:id="799299279">
      <w:bodyDiv w:val="1"/>
      <w:marLeft w:val="0"/>
      <w:marRight w:val="0"/>
      <w:marTop w:val="0"/>
      <w:marBottom w:val="0"/>
      <w:divBdr>
        <w:top w:val="none" w:sz="0" w:space="0" w:color="auto"/>
        <w:left w:val="none" w:sz="0" w:space="0" w:color="auto"/>
        <w:bottom w:val="none" w:sz="0" w:space="0" w:color="auto"/>
        <w:right w:val="none" w:sz="0" w:space="0" w:color="auto"/>
      </w:divBdr>
    </w:div>
    <w:div w:id="799416492">
      <w:bodyDiv w:val="1"/>
      <w:marLeft w:val="0"/>
      <w:marRight w:val="0"/>
      <w:marTop w:val="0"/>
      <w:marBottom w:val="0"/>
      <w:divBdr>
        <w:top w:val="none" w:sz="0" w:space="0" w:color="auto"/>
        <w:left w:val="none" w:sz="0" w:space="0" w:color="auto"/>
        <w:bottom w:val="none" w:sz="0" w:space="0" w:color="auto"/>
        <w:right w:val="none" w:sz="0" w:space="0" w:color="auto"/>
      </w:divBdr>
    </w:div>
    <w:div w:id="799418583">
      <w:bodyDiv w:val="1"/>
      <w:marLeft w:val="0"/>
      <w:marRight w:val="0"/>
      <w:marTop w:val="0"/>
      <w:marBottom w:val="0"/>
      <w:divBdr>
        <w:top w:val="none" w:sz="0" w:space="0" w:color="auto"/>
        <w:left w:val="none" w:sz="0" w:space="0" w:color="auto"/>
        <w:bottom w:val="none" w:sz="0" w:space="0" w:color="auto"/>
        <w:right w:val="none" w:sz="0" w:space="0" w:color="auto"/>
      </w:divBdr>
    </w:div>
    <w:div w:id="799491387">
      <w:bodyDiv w:val="1"/>
      <w:marLeft w:val="0"/>
      <w:marRight w:val="0"/>
      <w:marTop w:val="0"/>
      <w:marBottom w:val="0"/>
      <w:divBdr>
        <w:top w:val="none" w:sz="0" w:space="0" w:color="auto"/>
        <w:left w:val="none" w:sz="0" w:space="0" w:color="auto"/>
        <w:bottom w:val="none" w:sz="0" w:space="0" w:color="auto"/>
        <w:right w:val="none" w:sz="0" w:space="0" w:color="auto"/>
      </w:divBdr>
    </w:div>
    <w:div w:id="799493471">
      <w:bodyDiv w:val="1"/>
      <w:marLeft w:val="0"/>
      <w:marRight w:val="0"/>
      <w:marTop w:val="0"/>
      <w:marBottom w:val="0"/>
      <w:divBdr>
        <w:top w:val="none" w:sz="0" w:space="0" w:color="auto"/>
        <w:left w:val="none" w:sz="0" w:space="0" w:color="auto"/>
        <w:bottom w:val="none" w:sz="0" w:space="0" w:color="auto"/>
        <w:right w:val="none" w:sz="0" w:space="0" w:color="auto"/>
      </w:divBdr>
    </w:div>
    <w:div w:id="799496369">
      <w:bodyDiv w:val="1"/>
      <w:marLeft w:val="0"/>
      <w:marRight w:val="0"/>
      <w:marTop w:val="0"/>
      <w:marBottom w:val="0"/>
      <w:divBdr>
        <w:top w:val="none" w:sz="0" w:space="0" w:color="auto"/>
        <w:left w:val="none" w:sz="0" w:space="0" w:color="auto"/>
        <w:bottom w:val="none" w:sz="0" w:space="0" w:color="auto"/>
        <w:right w:val="none" w:sz="0" w:space="0" w:color="auto"/>
      </w:divBdr>
    </w:div>
    <w:div w:id="799568106">
      <w:bodyDiv w:val="1"/>
      <w:marLeft w:val="0"/>
      <w:marRight w:val="0"/>
      <w:marTop w:val="0"/>
      <w:marBottom w:val="0"/>
      <w:divBdr>
        <w:top w:val="none" w:sz="0" w:space="0" w:color="auto"/>
        <w:left w:val="none" w:sz="0" w:space="0" w:color="auto"/>
        <w:bottom w:val="none" w:sz="0" w:space="0" w:color="auto"/>
        <w:right w:val="none" w:sz="0" w:space="0" w:color="auto"/>
      </w:divBdr>
    </w:div>
    <w:div w:id="799570338">
      <w:bodyDiv w:val="1"/>
      <w:marLeft w:val="0"/>
      <w:marRight w:val="0"/>
      <w:marTop w:val="0"/>
      <w:marBottom w:val="0"/>
      <w:divBdr>
        <w:top w:val="none" w:sz="0" w:space="0" w:color="auto"/>
        <w:left w:val="none" w:sz="0" w:space="0" w:color="auto"/>
        <w:bottom w:val="none" w:sz="0" w:space="0" w:color="auto"/>
        <w:right w:val="none" w:sz="0" w:space="0" w:color="auto"/>
      </w:divBdr>
    </w:div>
    <w:div w:id="799610439">
      <w:bodyDiv w:val="1"/>
      <w:marLeft w:val="0"/>
      <w:marRight w:val="0"/>
      <w:marTop w:val="0"/>
      <w:marBottom w:val="0"/>
      <w:divBdr>
        <w:top w:val="none" w:sz="0" w:space="0" w:color="auto"/>
        <w:left w:val="none" w:sz="0" w:space="0" w:color="auto"/>
        <w:bottom w:val="none" w:sz="0" w:space="0" w:color="auto"/>
        <w:right w:val="none" w:sz="0" w:space="0" w:color="auto"/>
      </w:divBdr>
    </w:div>
    <w:div w:id="799684289">
      <w:bodyDiv w:val="1"/>
      <w:marLeft w:val="0"/>
      <w:marRight w:val="0"/>
      <w:marTop w:val="0"/>
      <w:marBottom w:val="0"/>
      <w:divBdr>
        <w:top w:val="none" w:sz="0" w:space="0" w:color="auto"/>
        <w:left w:val="none" w:sz="0" w:space="0" w:color="auto"/>
        <w:bottom w:val="none" w:sz="0" w:space="0" w:color="auto"/>
        <w:right w:val="none" w:sz="0" w:space="0" w:color="auto"/>
      </w:divBdr>
    </w:div>
    <w:div w:id="799684625">
      <w:bodyDiv w:val="1"/>
      <w:marLeft w:val="0"/>
      <w:marRight w:val="0"/>
      <w:marTop w:val="0"/>
      <w:marBottom w:val="0"/>
      <w:divBdr>
        <w:top w:val="none" w:sz="0" w:space="0" w:color="auto"/>
        <w:left w:val="none" w:sz="0" w:space="0" w:color="auto"/>
        <w:bottom w:val="none" w:sz="0" w:space="0" w:color="auto"/>
        <w:right w:val="none" w:sz="0" w:space="0" w:color="auto"/>
      </w:divBdr>
    </w:div>
    <w:div w:id="799690610">
      <w:bodyDiv w:val="1"/>
      <w:marLeft w:val="0"/>
      <w:marRight w:val="0"/>
      <w:marTop w:val="0"/>
      <w:marBottom w:val="0"/>
      <w:divBdr>
        <w:top w:val="none" w:sz="0" w:space="0" w:color="auto"/>
        <w:left w:val="none" w:sz="0" w:space="0" w:color="auto"/>
        <w:bottom w:val="none" w:sz="0" w:space="0" w:color="auto"/>
        <w:right w:val="none" w:sz="0" w:space="0" w:color="auto"/>
      </w:divBdr>
    </w:div>
    <w:div w:id="799764975">
      <w:bodyDiv w:val="1"/>
      <w:marLeft w:val="0"/>
      <w:marRight w:val="0"/>
      <w:marTop w:val="0"/>
      <w:marBottom w:val="0"/>
      <w:divBdr>
        <w:top w:val="none" w:sz="0" w:space="0" w:color="auto"/>
        <w:left w:val="none" w:sz="0" w:space="0" w:color="auto"/>
        <w:bottom w:val="none" w:sz="0" w:space="0" w:color="auto"/>
        <w:right w:val="none" w:sz="0" w:space="0" w:color="auto"/>
      </w:divBdr>
    </w:div>
    <w:div w:id="799802190">
      <w:bodyDiv w:val="1"/>
      <w:marLeft w:val="0"/>
      <w:marRight w:val="0"/>
      <w:marTop w:val="0"/>
      <w:marBottom w:val="0"/>
      <w:divBdr>
        <w:top w:val="none" w:sz="0" w:space="0" w:color="auto"/>
        <w:left w:val="none" w:sz="0" w:space="0" w:color="auto"/>
        <w:bottom w:val="none" w:sz="0" w:space="0" w:color="auto"/>
        <w:right w:val="none" w:sz="0" w:space="0" w:color="auto"/>
      </w:divBdr>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799878045">
      <w:bodyDiv w:val="1"/>
      <w:marLeft w:val="0"/>
      <w:marRight w:val="0"/>
      <w:marTop w:val="0"/>
      <w:marBottom w:val="0"/>
      <w:divBdr>
        <w:top w:val="none" w:sz="0" w:space="0" w:color="auto"/>
        <w:left w:val="none" w:sz="0" w:space="0" w:color="auto"/>
        <w:bottom w:val="none" w:sz="0" w:space="0" w:color="auto"/>
        <w:right w:val="none" w:sz="0" w:space="0" w:color="auto"/>
      </w:divBdr>
    </w:div>
    <w:div w:id="799998319">
      <w:bodyDiv w:val="1"/>
      <w:marLeft w:val="0"/>
      <w:marRight w:val="0"/>
      <w:marTop w:val="0"/>
      <w:marBottom w:val="0"/>
      <w:divBdr>
        <w:top w:val="none" w:sz="0" w:space="0" w:color="auto"/>
        <w:left w:val="none" w:sz="0" w:space="0" w:color="auto"/>
        <w:bottom w:val="none" w:sz="0" w:space="0" w:color="auto"/>
        <w:right w:val="none" w:sz="0" w:space="0" w:color="auto"/>
      </w:divBdr>
    </w:div>
    <w:div w:id="800075894">
      <w:bodyDiv w:val="1"/>
      <w:marLeft w:val="0"/>
      <w:marRight w:val="0"/>
      <w:marTop w:val="0"/>
      <w:marBottom w:val="0"/>
      <w:divBdr>
        <w:top w:val="none" w:sz="0" w:space="0" w:color="auto"/>
        <w:left w:val="none" w:sz="0" w:space="0" w:color="auto"/>
        <w:bottom w:val="none" w:sz="0" w:space="0" w:color="auto"/>
        <w:right w:val="none" w:sz="0" w:space="0" w:color="auto"/>
      </w:divBdr>
    </w:div>
    <w:div w:id="800155706">
      <w:bodyDiv w:val="1"/>
      <w:marLeft w:val="0"/>
      <w:marRight w:val="0"/>
      <w:marTop w:val="0"/>
      <w:marBottom w:val="0"/>
      <w:divBdr>
        <w:top w:val="none" w:sz="0" w:space="0" w:color="auto"/>
        <w:left w:val="none" w:sz="0" w:space="0" w:color="auto"/>
        <w:bottom w:val="none" w:sz="0" w:space="0" w:color="auto"/>
        <w:right w:val="none" w:sz="0" w:space="0" w:color="auto"/>
      </w:divBdr>
    </w:div>
    <w:div w:id="800222669">
      <w:bodyDiv w:val="1"/>
      <w:marLeft w:val="0"/>
      <w:marRight w:val="0"/>
      <w:marTop w:val="0"/>
      <w:marBottom w:val="0"/>
      <w:divBdr>
        <w:top w:val="none" w:sz="0" w:space="0" w:color="auto"/>
        <w:left w:val="none" w:sz="0" w:space="0" w:color="auto"/>
        <w:bottom w:val="none" w:sz="0" w:space="0" w:color="auto"/>
        <w:right w:val="none" w:sz="0" w:space="0" w:color="auto"/>
      </w:divBdr>
    </w:div>
    <w:div w:id="800265642">
      <w:bodyDiv w:val="1"/>
      <w:marLeft w:val="0"/>
      <w:marRight w:val="0"/>
      <w:marTop w:val="0"/>
      <w:marBottom w:val="0"/>
      <w:divBdr>
        <w:top w:val="none" w:sz="0" w:space="0" w:color="auto"/>
        <w:left w:val="none" w:sz="0" w:space="0" w:color="auto"/>
        <w:bottom w:val="none" w:sz="0" w:space="0" w:color="auto"/>
        <w:right w:val="none" w:sz="0" w:space="0" w:color="auto"/>
      </w:divBdr>
    </w:div>
    <w:div w:id="800266423">
      <w:bodyDiv w:val="1"/>
      <w:marLeft w:val="0"/>
      <w:marRight w:val="0"/>
      <w:marTop w:val="0"/>
      <w:marBottom w:val="0"/>
      <w:divBdr>
        <w:top w:val="none" w:sz="0" w:space="0" w:color="auto"/>
        <w:left w:val="none" w:sz="0" w:space="0" w:color="auto"/>
        <w:bottom w:val="none" w:sz="0" w:space="0" w:color="auto"/>
        <w:right w:val="none" w:sz="0" w:space="0" w:color="auto"/>
      </w:divBdr>
    </w:div>
    <w:div w:id="800270496">
      <w:bodyDiv w:val="1"/>
      <w:marLeft w:val="0"/>
      <w:marRight w:val="0"/>
      <w:marTop w:val="0"/>
      <w:marBottom w:val="0"/>
      <w:divBdr>
        <w:top w:val="none" w:sz="0" w:space="0" w:color="auto"/>
        <w:left w:val="none" w:sz="0" w:space="0" w:color="auto"/>
        <w:bottom w:val="none" w:sz="0" w:space="0" w:color="auto"/>
        <w:right w:val="none" w:sz="0" w:space="0" w:color="auto"/>
      </w:divBdr>
    </w:div>
    <w:div w:id="800342634">
      <w:bodyDiv w:val="1"/>
      <w:marLeft w:val="0"/>
      <w:marRight w:val="0"/>
      <w:marTop w:val="0"/>
      <w:marBottom w:val="0"/>
      <w:divBdr>
        <w:top w:val="none" w:sz="0" w:space="0" w:color="auto"/>
        <w:left w:val="none" w:sz="0" w:space="0" w:color="auto"/>
        <w:bottom w:val="none" w:sz="0" w:space="0" w:color="auto"/>
        <w:right w:val="none" w:sz="0" w:space="0" w:color="auto"/>
      </w:divBdr>
    </w:div>
    <w:div w:id="800464316">
      <w:bodyDiv w:val="1"/>
      <w:marLeft w:val="0"/>
      <w:marRight w:val="0"/>
      <w:marTop w:val="0"/>
      <w:marBottom w:val="0"/>
      <w:divBdr>
        <w:top w:val="none" w:sz="0" w:space="0" w:color="auto"/>
        <w:left w:val="none" w:sz="0" w:space="0" w:color="auto"/>
        <w:bottom w:val="none" w:sz="0" w:space="0" w:color="auto"/>
        <w:right w:val="none" w:sz="0" w:space="0" w:color="auto"/>
      </w:divBdr>
    </w:div>
    <w:div w:id="800533995">
      <w:bodyDiv w:val="1"/>
      <w:marLeft w:val="0"/>
      <w:marRight w:val="0"/>
      <w:marTop w:val="0"/>
      <w:marBottom w:val="0"/>
      <w:divBdr>
        <w:top w:val="none" w:sz="0" w:space="0" w:color="auto"/>
        <w:left w:val="none" w:sz="0" w:space="0" w:color="auto"/>
        <w:bottom w:val="none" w:sz="0" w:space="0" w:color="auto"/>
        <w:right w:val="none" w:sz="0" w:space="0" w:color="auto"/>
      </w:divBdr>
    </w:div>
    <w:div w:id="800538071">
      <w:bodyDiv w:val="1"/>
      <w:marLeft w:val="0"/>
      <w:marRight w:val="0"/>
      <w:marTop w:val="0"/>
      <w:marBottom w:val="0"/>
      <w:divBdr>
        <w:top w:val="none" w:sz="0" w:space="0" w:color="auto"/>
        <w:left w:val="none" w:sz="0" w:space="0" w:color="auto"/>
        <w:bottom w:val="none" w:sz="0" w:space="0" w:color="auto"/>
        <w:right w:val="none" w:sz="0" w:space="0" w:color="auto"/>
      </w:divBdr>
    </w:div>
    <w:div w:id="800615677">
      <w:bodyDiv w:val="1"/>
      <w:marLeft w:val="0"/>
      <w:marRight w:val="0"/>
      <w:marTop w:val="0"/>
      <w:marBottom w:val="0"/>
      <w:divBdr>
        <w:top w:val="none" w:sz="0" w:space="0" w:color="auto"/>
        <w:left w:val="none" w:sz="0" w:space="0" w:color="auto"/>
        <w:bottom w:val="none" w:sz="0" w:space="0" w:color="auto"/>
        <w:right w:val="none" w:sz="0" w:space="0" w:color="auto"/>
      </w:divBdr>
    </w:div>
    <w:div w:id="800617345">
      <w:bodyDiv w:val="1"/>
      <w:marLeft w:val="0"/>
      <w:marRight w:val="0"/>
      <w:marTop w:val="0"/>
      <w:marBottom w:val="0"/>
      <w:divBdr>
        <w:top w:val="none" w:sz="0" w:space="0" w:color="auto"/>
        <w:left w:val="none" w:sz="0" w:space="0" w:color="auto"/>
        <w:bottom w:val="none" w:sz="0" w:space="0" w:color="auto"/>
        <w:right w:val="none" w:sz="0" w:space="0" w:color="auto"/>
      </w:divBdr>
    </w:div>
    <w:div w:id="800659215">
      <w:bodyDiv w:val="1"/>
      <w:marLeft w:val="0"/>
      <w:marRight w:val="0"/>
      <w:marTop w:val="0"/>
      <w:marBottom w:val="0"/>
      <w:divBdr>
        <w:top w:val="none" w:sz="0" w:space="0" w:color="auto"/>
        <w:left w:val="none" w:sz="0" w:space="0" w:color="auto"/>
        <w:bottom w:val="none" w:sz="0" w:space="0" w:color="auto"/>
        <w:right w:val="none" w:sz="0" w:space="0" w:color="auto"/>
      </w:divBdr>
    </w:div>
    <w:div w:id="800877557">
      <w:bodyDiv w:val="1"/>
      <w:marLeft w:val="0"/>
      <w:marRight w:val="0"/>
      <w:marTop w:val="0"/>
      <w:marBottom w:val="0"/>
      <w:divBdr>
        <w:top w:val="none" w:sz="0" w:space="0" w:color="auto"/>
        <w:left w:val="none" w:sz="0" w:space="0" w:color="auto"/>
        <w:bottom w:val="none" w:sz="0" w:space="0" w:color="auto"/>
        <w:right w:val="none" w:sz="0" w:space="0" w:color="auto"/>
      </w:divBdr>
    </w:div>
    <w:div w:id="800878497">
      <w:bodyDiv w:val="1"/>
      <w:marLeft w:val="0"/>
      <w:marRight w:val="0"/>
      <w:marTop w:val="0"/>
      <w:marBottom w:val="0"/>
      <w:divBdr>
        <w:top w:val="none" w:sz="0" w:space="0" w:color="auto"/>
        <w:left w:val="none" w:sz="0" w:space="0" w:color="auto"/>
        <w:bottom w:val="none" w:sz="0" w:space="0" w:color="auto"/>
        <w:right w:val="none" w:sz="0" w:space="0" w:color="auto"/>
      </w:divBdr>
    </w:div>
    <w:div w:id="800926332">
      <w:bodyDiv w:val="1"/>
      <w:marLeft w:val="0"/>
      <w:marRight w:val="0"/>
      <w:marTop w:val="0"/>
      <w:marBottom w:val="0"/>
      <w:divBdr>
        <w:top w:val="none" w:sz="0" w:space="0" w:color="auto"/>
        <w:left w:val="none" w:sz="0" w:space="0" w:color="auto"/>
        <w:bottom w:val="none" w:sz="0" w:space="0" w:color="auto"/>
        <w:right w:val="none" w:sz="0" w:space="0" w:color="auto"/>
      </w:divBdr>
    </w:div>
    <w:div w:id="801003568">
      <w:bodyDiv w:val="1"/>
      <w:marLeft w:val="0"/>
      <w:marRight w:val="0"/>
      <w:marTop w:val="0"/>
      <w:marBottom w:val="0"/>
      <w:divBdr>
        <w:top w:val="none" w:sz="0" w:space="0" w:color="auto"/>
        <w:left w:val="none" w:sz="0" w:space="0" w:color="auto"/>
        <w:bottom w:val="none" w:sz="0" w:space="0" w:color="auto"/>
        <w:right w:val="none" w:sz="0" w:space="0" w:color="auto"/>
      </w:divBdr>
    </w:div>
    <w:div w:id="801003941">
      <w:bodyDiv w:val="1"/>
      <w:marLeft w:val="0"/>
      <w:marRight w:val="0"/>
      <w:marTop w:val="0"/>
      <w:marBottom w:val="0"/>
      <w:divBdr>
        <w:top w:val="none" w:sz="0" w:space="0" w:color="auto"/>
        <w:left w:val="none" w:sz="0" w:space="0" w:color="auto"/>
        <w:bottom w:val="none" w:sz="0" w:space="0" w:color="auto"/>
        <w:right w:val="none" w:sz="0" w:space="0" w:color="auto"/>
      </w:divBdr>
    </w:div>
    <w:div w:id="801071599">
      <w:bodyDiv w:val="1"/>
      <w:marLeft w:val="0"/>
      <w:marRight w:val="0"/>
      <w:marTop w:val="0"/>
      <w:marBottom w:val="0"/>
      <w:divBdr>
        <w:top w:val="none" w:sz="0" w:space="0" w:color="auto"/>
        <w:left w:val="none" w:sz="0" w:space="0" w:color="auto"/>
        <w:bottom w:val="none" w:sz="0" w:space="0" w:color="auto"/>
        <w:right w:val="none" w:sz="0" w:space="0" w:color="auto"/>
      </w:divBdr>
    </w:div>
    <w:div w:id="801188994">
      <w:bodyDiv w:val="1"/>
      <w:marLeft w:val="0"/>
      <w:marRight w:val="0"/>
      <w:marTop w:val="0"/>
      <w:marBottom w:val="0"/>
      <w:divBdr>
        <w:top w:val="none" w:sz="0" w:space="0" w:color="auto"/>
        <w:left w:val="none" w:sz="0" w:space="0" w:color="auto"/>
        <w:bottom w:val="none" w:sz="0" w:space="0" w:color="auto"/>
        <w:right w:val="none" w:sz="0" w:space="0" w:color="auto"/>
      </w:divBdr>
    </w:div>
    <w:div w:id="801197580">
      <w:bodyDiv w:val="1"/>
      <w:marLeft w:val="0"/>
      <w:marRight w:val="0"/>
      <w:marTop w:val="0"/>
      <w:marBottom w:val="0"/>
      <w:divBdr>
        <w:top w:val="none" w:sz="0" w:space="0" w:color="auto"/>
        <w:left w:val="none" w:sz="0" w:space="0" w:color="auto"/>
        <w:bottom w:val="none" w:sz="0" w:space="0" w:color="auto"/>
        <w:right w:val="none" w:sz="0" w:space="0" w:color="auto"/>
      </w:divBdr>
    </w:div>
    <w:div w:id="801263860">
      <w:bodyDiv w:val="1"/>
      <w:marLeft w:val="0"/>
      <w:marRight w:val="0"/>
      <w:marTop w:val="0"/>
      <w:marBottom w:val="0"/>
      <w:divBdr>
        <w:top w:val="none" w:sz="0" w:space="0" w:color="auto"/>
        <w:left w:val="none" w:sz="0" w:space="0" w:color="auto"/>
        <w:bottom w:val="none" w:sz="0" w:space="0" w:color="auto"/>
        <w:right w:val="none" w:sz="0" w:space="0" w:color="auto"/>
      </w:divBdr>
    </w:div>
    <w:div w:id="801264613">
      <w:bodyDiv w:val="1"/>
      <w:marLeft w:val="0"/>
      <w:marRight w:val="0"/>
      <w:marTop w:val="0"/>
      <w:marBottom w:val="0"/>
      <w:divBdr>
        <w:top w:val="none" w:sz="0" w:space="0" w:color="auto"/>
        <w:left w:val="none" w:sz="0" w:space="0" w:color="auto"/>
        <w:bottom w:val="none" w:sz="0" w:space="0" w:color="auto"/>
        <w:right w:val="none" w:sz="0" w:space="0" w:color="auto"/>
      </w:divBdr>
    </w:div>
    <w:div w:id="801310478">
      <w:bodyDiv w:val="1"/>
      <w:marLeft w:val="0"/>
      <w:marRight w:val="0"/>
      <w:marTop w:val="0"/>
      <w:marBottom w:val="0"/>
      <w:divBdr>
        <w:top w:val="none" w:sz="0" w:space="0" w:color="auto"/>
        <w:left w:val="none" w:sz="0" w:space="0" w:color="auto"/>
        <w:bottom w:val="none" w:sz="0" w:space="0" w:color="auto"/>
        <w:right w:val="none" w:sz="0" w:space="0" w:color="auto"/>
      </w:divBdr>
    </w:div>
    <w:div w:id="801311568">
      <w:bodyDiv w:val="1"/>
      <w:marLeft w:val="0"/>
      <w:marRight w:val="0"/>
      <w:marTop w:val="0"/>
      <w:marBottom w:val="0"/>
      <w:divBdr>
        <w:top w:val="none" w:sz="0" w:space="0" w:color="auto"/>
        <w:left w:val="none" w:sz="0" w:space="0" w:color="auto"/>
        <w:bottom w:val="none" w:sz="0" w:space="0" w:color="auto"/>
        <w:right w:val="none" w:sz="0" w:space="0" w:color="auto"/>
      </w:divBdr>
    </w:div>
    <w:div w:id="801340836">
      <w:bodyDiv w:val="1"/>
      <w:marLeft w:val="0"/>
      <w:marRight w:val="0"/>
      <w:marTop w:val="0"/>
      <w:marBottom w:val="0"/>
      <w:divBdr>
        <w:top w:val="none" w:sz="0" w:space="0" w:color="auto"/>
        <w:left w:val="none" w:sz="0" w:space="0" w:color="auto"/>
        <w:bottom w:val="none" w:sz="0" w:space="0" w:color="auto"/>
        <w:right w:val="none" w:sz="0" w:space="0" w:color="auto"/>
      </w:divBdr>
    </w:div>
    <w:div w:id="801383884">
      <w:bodyDiv w:val="1"/>
      <w:marLeft w:val="0"/>
      <w:marRight w:val="0"/>
      <w:marTop w:val="0"/>
      <w:marBottom w:val="0"/>
      <w:divBdr>
        <w:top w:val="none" w:sz="0" w:space="0" w:color="auto"/>
        <w:left w:val="none" w:sz="0" w:space="0" w:color="auto"/>
        <w:bottom w:val="none" w:sz="0" w:space="0" w:color="auto"/>
        <w:right w:val="none" w:sz="0" w:space="0" w:color="auto"/>
      </w:divBdr>
    </w:div>
    <w:div w:id="801386505">
      <w:bodyDiv w:val="1"/>
      <w:marLeft w:val="0"/>
      <w:marRight w:val="0"/>
      <w:marTop w:val="0"/>
      <w:marBottom w:val="0"/>
      <w:divBdr>
        <w:top w:val="none" w:sz="0" w:space="0" w:color="auto"/>
        <w:left w:val="none" w:sz="0" w:space="0" w:color="auto"/>
        <w:bottom w:val="none" w:sz="0" w:space="0" w:color="auto"/>
        <w:right w:val="none" w:sz="0" w:space="0" w:color="auto"/>
      </w:divBdr>
    </w:div>
    <w:div w:id="801388865">
      <w:bodyDiv w:val="1"/>
      <w:marLeft w:val="0"/>
      <w:marRight w:val="0"/>
      <w:marTop w:val="0"/>
      <w:marBottom w:val="0"/>
      <w:divBdr>
        <w:top w:val="none" w:sz="0" w:space="0" w:color="auto"/>
        <w:left w:val="none" w:sz="0" w:space="0" w:color="auto"/>
        <w:bottom w:val="none" w:sz="0" w:space="0" w:color="auto"/>
        <w:right w:val="none" w:sz="0" w:space="0" w:color="auto"/>
      </w:divBdr>
    </w:div>
    <w:div w:id="801459196">
      <w:bodyDiv w:val="1"/>
      <w:marLeft w:val="0"/>
      <w:marRight w:val="0"/>
      <w:marTop w:val="0"/>
      <w:marBottom w:val="0"/>
      <w:divBdr>
        <w:top w:val="none" w:sz="0" w:space="0" w:color="auto"/>
        <w:left w:val="none" w:sz="0" w:space="0" w:color="auto"/>
        <w:bottom w:val="none" w:sz="0" w:space="0" w:color="auto"/>
        <w:right w:val="none" w:sz="0" w:space="0" w:color="auto"/>
      </w:divBdr>
    </w:div>
    <w:div w:id="801460174">
      <w:bodyDiv w:val="1"/>
      <w:marLeft w:val="0"/>
      <w:marRight w:val="0"/>
      <w:marTop w:val="0"/>
      <w:marBottom w:val="0"/>
      <w:divBdr>
        <w:top w:val="none" w:sz="0" w:space="0" w:color="auto"/>
        <w:left w:val="none" w:sz="0" w:space="0" w:color="auto"/>
        <w:bottom w:val="none" w:sz="0" w:space="0" w:color="auto"/>
        <w:right w:val="none" w:sz="0" w:space="0" w:color="auto"/>
      </w:divBdr>
    </w:div>
    <w:div w:id="801461108">
      <w:bodyDiv w:val="1"/>
      <w:marLeft w:val="0"/>
      <w:marRight w:val="0"/>
      <w:marTop w:val="0"/>
      <w:marBottom w:val="0"/>
      <w:divBdr>
        <w:top w:val="none" w:sz="0" w:space="0" w:color="auto"/>
        <w:left w:val="none" w:sz="0" w:space="0" w:color="auto"/>
        <w:bottom w:val="none" w:sz="0" w:space="0" w:color="auto"/>
        <w:right w:val="none" w:sz="0" w:space="0" w:color="auto"/>
      </w:divBdr>
    </w:div>
    <w:div w:id="801464776">
      <w:bodyDiv w:val="1"/>
      <w:marLeft w:val="0"/>
      <w:marRight w:val="0"/>
      <w:marTop w:val="0"/>
      <w:marBottom w:val="0"/>
      <w:divBdr>
        <w:top w:val="none" w:sz="0" w:space="0" w:color="auto"/>
        <w:left w:val="none" w:sz="0" w:space="0" w:color="auto"/>
        <w:bottom w:val="none" w:sz="0" w:space="0" w:color="auto"/>
        <w:right w:val="none" w:sz="0" w:space="0" w:color="auto"/>
      </w:divBdr>
    </w:div>
    <w:div w:id="801576629">
      <w:bodyDiv w:val="1"/>
      <w:marLeft w:val="0"/>
      <w:marRight w:val="0"/>
      <w:marTop w:val="0"/>
      <w:marBottom w:val="0"/>
      <w:divBdr>
        <w:top w:val="none" w:sz="0" w:space="0" w:color="auto"/>
        <w:left w:val="none" w:sz="0" w:space="0" w:color="auto"/>
        <w:bottom w:val="none" w:sz="0" w:space="0" w:color="auto"/>
        <w:right w:val="none" w:sz="0" w:space="0" w:color="auto"/>
      </w:divBdr>
    </w:div>
    <w:div w:id="801579979">
      <w:bodyDiv w:val="1"/>
      <w:marLeft w:val="0"/>
      <w:marRight w:val="0"/>
      <w:marTop w:val="0"/>
      <w:marBottom w:val="0"/>
      <w:divBdr>
        <w:top w:val="none" w:sz="0" w:space="0" w:color="auto"/>
        <w:left w:val="none" w:sz="0" w:space="0" w:color="auto"/>
        <w:bottom w:val="none" w:sz="0" w:space="0" w:color="auto"/>
        <w:right w:val="none" w:sz="0" w:space="0" w:color="auto"/>
      </w:divBdr>
    </w:div>
    <w:div w:id="801581184">
      <w:bodyDiv w:val="1"/>
      <w:marLeft w:val="0"/>
      <w:marRight w:val="0"/>
      <w:marTop w:val="0"/>
      <w:marBottom w:val="0"/>
      <w:divBdr>
        <w:top w:val="none" w:sz="0" w:space="0" w:color="auto"/>
        <w:left w:val="none" w:sz="0" w:space="0" w:color="auto"/>
        <w:bottom w:val="none" w:sz="0" w:space="0" w:color="auto"/>
        <w:right w:val="none" w:sz="0" w:space="0" w:color="auto"/>
      </w:divBdr>
    </w:div>
    <w:div w:id="801582335">
      <w:bodyDiv w:val="1"/>
      <w:marLeft w:val="0"/>
      <w:marRight w:val="0"/>
      <w:marTop w:val="0"/>
      <w:marBottom w:val="0"/>
      <w:divBdr>
        <w:top w:val="none" w:sz="0" w:space="0" w:color="auto"/>
        <w:left w:val="none" w:sz="0" w:space="0" w:color="auto"/>
        <w:bottom w:val="none" w:sz="0" w:space="0" w:color="auto"/>
        <w:right w:val="none" w:sz="0" w:space="0" w:color="auto"/>
      </w:divBdr>
    </w:div>
    <w:div w:id="801650619">
      <w:bodyDiv w:val="1"/>
      <w:marLeft w:val="0"/>
      <w:marRight w:val="0"/>
      <w:marTop w:val="0"/>
      <w:marBottom w:val="0"/>
      <w:divBdr>
        <w:top w:val="none" w:sz="0" w:space="0" w:color="auto"/>
        <w:left w:val="none" w:sz="0" w:space="0" w:color="auto"/>
        <w:bottom w:val="none" w:sz="0" w:space="0" w:color="auto"/>
        <w:right w:val="none" w:sz="0" w:space="0" w:color="auto"/>
      </w:divBdr>
    </w:div>
    <w:div w:id="801651908">
      <w:bodyDiv w:val="1"/>
      <w:marLeft w:val="0"/>
      <w:marRight w:val="0"/>
      <w:marTop w:val="0"/>
      <w:marBottom w:val="0"/>
      <w:divBdr>
        <w:top w:val="none" w:sz="0" w:space="0" w:color="auto"/>
        <w:left w:val="none" w:sz="0" w:space="0" w:color="auto"/>
        <w:bottom w:val="none" w:sz="0" w:space="0" w:color="auto"/>
        <w:right w:val="none" w:sz="0" w:space="0" w:color="auto"/>
      </w:divBdr>
    </w:div>
    <w:div w:id="801652229">
      <w:bodyDiv w:val="1"/>
      <w:marLeft w:val="0"/>
      <w:marRight w:val="0"/>
      <w:marTop w:val="0"/>
      <w:marBottom w:val="0"/>
      <w:divBdr>
        <w:top w:val="none" w:sz="0" w:space="0" w:color="auto"/>
        <w:left w:val="none" w:sz="0" w:space="0" w:color="auto"/>
        <w:bottom w:val="none" w:sz="0" w:space="0" w:color="auto"/>
        <w:right w:val="none" w:sz="0" w:space="0" w:color="auto"/>
      </w:divBdr>
    </w:div>
    <w:div w:id="801654768">
      <w:bodyDiv w:val="1"/>
      <w:marLeft w:val="0"/>
      <w:marRight w:val="0"/>
      <w:marTop w:val="0"/>
      <w:marBottom w:val="0"/>
      <w:divBdr>
        <w:top w:val="none" w:sz="0" w:space="0" w:color="auto"/>
        <w:left w:val="none" w:sz="0" w:space="0" w:color="auto"/>
        <w:bottom w:val="none" w:sz="0" w:space="0" w:color="auto"/>
        <w:right w:val="none" w:sz="0" w:space="0" w:color="auto"/>
      </w:divBdr>
    </w:div>
    <w:div w:id="801776114">
      <w:bodyDiv w:val="1"/>
      <w:marLeft w:val="0"/>
      <w:marRight w:val="0"/>
      <w:marTop w:val="0"/>
      <w:marBottom w:val="0"/>
      <w:divBdr>
        <w:top w:val="none" w:sz="0" w:space="0" w:color="auto"/>
        <w:left w:val="none" w:sz="0" w:space="0" w:color="auto"/>
        <w:bottom w:val="none" w:sz="0" w:space="0" w:color="auto"/>
        <w:right w:val="none" w:sz="0" w:space="0" w:color="auto"/>
      </w:divBdr>
    </w:div>
    <w:div w:id="801846808">
      <w:bodyDiv w:val="1"/>
      <w:marLeft w:val="0"/>
      <w:marRight w:val="0"/>
      <w:marTop w:val="0"/>
      <w:marBottom w:val="0"/>
      <w:divBdr>
        <w:top w:val="none" w:sz="0" w:space="0" w:color="auto"/>
        <w:left w:val="none" w:sz="0" w:space="0" w:color="auto"/>
        <w:bottom w:val="none" w:sz="0" w:space="0" w:color="auto"/>
        <w:right w:val="none" w:sz="0" w:space="0" w:color="auto"/>
      </w:divBdr>
    </w:div>
    <w:div w:id="801851618">
      <w:bodyDiv w:val="1"/>
      <w:marLeft w:val="0"/>
      <w:marRight w:val="0"/>
      <w:marTop w:val="0"/>
      <w:marBottom w:val="0"/>
      <w:divBdr>
        <w:top w:val="none" w:sz="0" w:space="0" w:color="auto"/>
        <w:left w:val="none" w:sz="0" w:space="0" w:color="auto"/>
        <w:bottom w:val="none" w:sz="0" w:space="0" w:color="auto"/>
        <w:right w:val="none" w:sz="0" w:space="0" w:color="auto"/>
      </w:divBdr>
    </w:div>
    <w:div w:id="801918727">
      <w:bodyDiv w:val="1"/>
      <w:marLeft w:val="0"/>
      <w:marRight w:val="0"/>
      <w:marTop w:val="0"/>
      <w:marBottom w:val="0"/>
      <w:divBdr>
        <w:top w:val="none" w:sz="0" w:space="0" w:color="auto"/>
        <w:left w:val="none" w:sz="0" w:space="0" w:color="auto"/>
        <w:bottom w:val="none" w:sz="0" w:space="0" w:color="auto"/>
        <w:right w:val="none" w:sz="0" w:space="0" w:color="auto"/>
      </w:divBdr>
    </w:div>
    <w:div w:id="801964736">
      <w:bodyDiv w:val="1"/>
      <w:marLeft w:val="0"/>
      <w:marRight w:val="0"/>
      <w:marTop w:val="0"/>
      <w:marBottom w:val="0"/>
      <w:divBdr>
        <w:top w:val="none" w:sz="0" w:space="0" w:color="auto"/>
        <w:left w:val="none" w:sz="0" w:space="0" w:color="auto"/>
        <w:bottom w:val="none" w:sz="0" w:space="0" w:color="auto"/>
        <w:right w:val="none" w:sz="0" w:space="0" w:color="auto"/>
      </w:divBdr>
    </w:div>
    <w:div w:id="801994559">
      <w:bodyDiv w:val="1"/>
      <w:marLeft w:val="0"/>
      <w:marRight w:val="0"/>
      <w:marTop w:val="0"/>
      <w:marBottom w:val="0"/>
      <w:divBdr>
        <w:top w:val="none" w:sz="0" w:space="0" w:color="auto"/>
        <w:left w:val="none" w:sz="0" w:space="0" w:color="auto"/>
        <w:bottom w:val="none" w:sz="0" w:space="0" w:color="auto"/>
        <w:right w:val="none" w:sz="0" w:space="0" w:color="auto"/>
      </w:divBdr>
    </w:div>
    <w:div w:id="802041621">
      <w:bodyDiv w:val="1"/>
      <w:marLeft w:val="0"/>
      <w:marRight w:val="0"/>
      <w:marTop w:val="0"/>
      <w:marBottom w:val="0"/>
      <w:divBdr>
        <w:top w:val="none" w:sz="0" w:space="0" w:color="auto"/>
        <w:left w:val="none" w:sz="0" w:space="0" w:color="auto"/>
        <w:bottom w:val="none" w:sz="0" w:space="0" w:color="auto"/>
        <w:right w:val="none" w:sz="0" w:space="0" w:color="auto"/>
      </w:divBdr>
    </w:div>
    <w:div w:id="802112969">
      <w:bodyDiv w:val="1"/>
      <w:marLeft w:val="0"/>
      <w:marRight w:val="0"/>
      <w:marTop w:val="0"/>
      <w:marBottom w:val="0"/>
      <w:divBdr>
        <w:top w:val="none" w:sz="0" w:space="0" w:color="auto"/>
        <w:left w:val="none" w:sz="0" w:space="0" w:color="auto"/>
        <w:bottom w:val="none" w:sz="0" w:space="0" w:color="auto"/>
        <w:right w:val="none" w:sz="0" w:space="0" w:color="auto"/>
      </w:divBdr>
    </w:div>
    <w:div w:id="802113169">
      <w:bodyDiv w:val="1"/>
      <w:marLeft w:val="0"/>
      <w:marRight w:val="0"/>
      <w:marTop w:val="0"/>
      <w:marBottom w:val="0"/>
      <w:divBdr>
        <w:top w:val="none" w:sz="0" w:space="0" w:color="auto"/>
        <w:left w:val="none" w:sz="0" w:space="0" w:color="auto"/>
        <w:bottom w:val="none" w:sz="0" w:space="0" w:color="auto"/>
        <w:right w:val="none" w:sz="0" w:space="0" w:color="auto"/>
      </w:divBdr>
    </w:div>
    <w:div w:id="802191999">
      <w:bodyDiv w:val="1"/>
      <w:marLeft w:val="0"/>
      <w:marRight w:val="0"/>
      <w:marTop w:val="0"/>
      <w:marBottom w:val="0"/>
      <w:divBdr>
        <w:top w:val="none" w:sz="0" w:space="0" w:color="auto"/>
        <w:left w:val="none" w:sz="0" w:space="0" w:color="auto"/>
        <w:bottom w:val="none" w:sz="0" w:space="0" w:color="auto"/>
        <w:right w:val="none" w:sz="0" w:space="0" w:color="auto"/>
      </w:divBdr>
    </w:div>
    <w:div w:id="802231189">
      <w:bodyDiv w:val="1"/>
      <w:marLeft w:val="0"/>
      <w:marRight w:val="0"/>
      <w:marTop w:val="0"/>
      <w:marBottom w:val="0"/>
      <w:divBdr>
        <w:top w:val="none" w:sz="0" w:space="0" w:color="auto"/>
        <w:left w:val="none" w:sz="0" w:space="0" w:color="auto"/>
        <w:bottom w:val="none" w:sz="0" w:space="0" w:color="auto"/>
        <w:right w:val="none" w:sz="0" w:space="0" w:color="auto"/>
      </w:divBdr>
    </w:div>
    <w:div w:id="802231807">
      <w:bodyDiv w:val="1"/>
      <w:marLeft w:val="0"/>
      <w:marRight w:val="0"/>
      <w:marTop w:val="0"/>
      <w:marBottom w:val="0"/>
      <w:divBdr>
        <w:top w:val="none" w:sz="0" w:space="0" w:color="auto"/>
        <w:left w:val="none" w:sz="0" w:space="0" w:color="auto"/>
        <w:bottom w:val="none" w:sz="0" w:space="0" w:color="auto"/>
        <w:right w:val="none" w:sz="0" w:space="0" w:color="auto"/>
      </w:divBdr>
    </w:div>
    <w:div w:id="802231947">
      <w:bodyDiv w:val="1"/>
      <w:marLeft w:val="0"/>
      <w:marRight w:val="0"/>
      <w:marTop w:val="0"/>
      <w:marBottom w:val="0"/>
      <w:divBdr>
        <w:top w:val="none" w:sz="0" w:space="0" w:color="auto"/>
        <w:left w:val="none" w:sz="0" w:space="0" w:color="auto"/>
        <w:bottom w:val="none" w:sz="0" w:space="0" w:color="auto"/>
        <w:right w:val="none" w:sz="0" w:space="0" w:color="auto"/>
      </w:divBdr>
    </w:div>
    <w:div w:id="802235442">
      <w:bodyDiv w:val="1"/>
      <w:marLeft w:val="0"/>
      <w:marRight w:val="0"/>
      <w:marTop w:val="0"/>
      <w:marBottom w:val="0"/>
      <w:divBdr>
        <w:top w:val="none" w:sz="0" w:space="0" w:color="auto"/>
        <w:left w:val="none" w:sz="0" w:space="0" w:color="auto"/>
        <w:bottom w:val="none" w:sz="0" w:space="0" w:color="auto"/>
        <w:right w:val="none" w:sz="0" w:space="0" w:color="auto"/>
      </w:divBdr>
    </w:div>
    <w:div w:id="802306646">
      <w:bodyDiv w:val="1"/>
      <w:marLeft w:val="0"/>
      <w:marRight w:val="0"/>
      <w:marTop w:val="0"/>
      <w:marBottom w:val="0"/>
      <w:divBdr>
        <w:top w:val="none" w:sz="0" w:space="0" w:color="auto"/>
        <w:left w:val="none" w:sz="0" w:space="0" w:color="auto"/>
        <w:bottom w:val="none" w:sz="0" w:space="0" w:color="auto"/>
        <w:right w:val="none" w:sz="0" w:space="0" w:color="auto"/>
      </w:divBdr>
    </w:div>
    <w:div w:id="802312937">
      <w:bodyDiv w:val="1"/>
      <w:marLeft w:val="0"/>
      <w:marRight w:val="0"/>
      <w:marTop w:val="0"/>
      <w:marBottom w:val="0"/>
      <w:divBdr>
        <w:top w:val="none" w:sz="0" w:space="0" w:color="auto"/>
        <w:left w:val="none" w:sz="0" w:space="0" w:color="auto"/>
        <w:bottom w:val="none" w:sz="0" w:space="0" w:color="auto"/>
        <w:right w:val="none" w:sz="0" w:space="0" w:color="auto"/>
      </w:divBdr>
    </w:div>
    <w:div w:id="802385730">
      <w:bodyDiv w:val="1"/>
      <w:marLeft w:val="0"/>
      <w:marRight w:val="0"/>
      <w:marTop w:val="0"/>
      <w:marBottom w:val="0"/>
      <w:divBdr>
        <w:top w:val="none" w:sz="0" w:space="0" w:color="auto"/>
        <w:left w:val="none" w:sz="0" w:space="0" w:color="auto"/>
        <w:bottom w:val="none" w:sz="0" w:space="0" w:color="auto"/>
        <w:right w:val="none" w:sz="0" w:space="0" w:color="auto"/>
      </w:divBdr>
    </w:div>
    <w:div w:id="802386627">
      <w:bodyDiv w:val="1"/>
      <w:marLeft w:val="0"/>
      <w:marRight w:val="0"/>
      <w:marTop w:val="0"/>
      <w:marBottom w:val="0"/>
      <w:divBdr>
        <w:top w:val="none" w:sz="0" w:space="0" w:color="auto"/>
        <w:left w:val="none" w:sz="0" w:space="0" w:color="auto"/>
        <w:bottom w:val="none" w:sz="0" w:space="0" w:color="auto"/>
        <w:right w:val="none" w:sz="0" w:space="0" w:color="auto"/>
      </w:divBdr>
    </w:div>
    <w:div w:id="802429344">
      <w:bodyDiv w:val="1"/>
      <w:marLeft w:val="0"/>
      <w:marRight w:val="0"/>
      <w:marTop w:val="0"/>
      <w:marBottom w:val="0"/>
      <w:divBdr>
        <w:top w:val="none" w:sz="0" w:space="0" w:color="auto"/>
        <w:left w:val="none" w:sz="0" w:space="0" w:color="auto"/>
        <w:bottom w:val="none" w:sz="0" w:space="0" w:color="auto"/>
        <w:right w:val="none" w:sz="0" w:space="0" w:color="auto"/>
      </w:divBdr>
    </w:div>
    <w:div w:id="802431795">
      <w:bodyDiv w:val="1"/>
      <w:marLeft w:val="0"/>
      <w:marRight w:val="0"/>
      <w:marTop w:val="0"/>
      <w:marBottom w:val="0"/>
      <w:divBdr>
        <w:top w:val="none" w:sz="0" w:space="0" w:color="auto"/>
        <w:left w:val="none" w:sz="0" w:space="0" w:color="auto"/>
        <w:bottom w:val="none" w:sz="0" w:space="0" w:color="auto"/>
        <w:right w:val="none" w:sz="0" w:space="0" w:color="auto"/>
      </w:divBdr>
    </w:div>
    <w:div w:id="802701036">
      <w:bodyDiv w:val="1"/>
      <w:marLeft w:val="0"/>
      <w:marRight w:val="0"/>
      <w:marTop w:val="0"/>
      <w:marBottom w:val="0"/>
      <w:divBdr>
        <w:top w:val="none" w:sz="0" w:space="0" w:color="auto"/>
        <w:left w:val="none" w:sz="0" w:space="0" w:color="auto"/>
        <w:bottom w:val="none" w:sz="0" w:space="0" w:color="auto"/>
        <w:right w:val="none" w:sz="0" w:space="0" w:color="auto"/>
      </w:divBdr>
    </w:div>
    <w:div w:id="802769020">
      <w:bodyDiv w:val="1"/>
      <w:marLeft w:val="0"/>
      <w:marRight w:val="0"/>
      <w:marTop w:val="0"/>
      <w:marBottom w:val="0"/>
      <w:divBdr>
        <w:top w:val="none" w:sz="0" w:space="0" w:color="auto"/>
        <w:left w:val="none" w:sz="0" w:space="0" w:color="auto"/>
        <w:bottom w:val="none" w:sz="0" w:space="0" w:color="auto"/>
        <w:right w:val="none" w:sz="0" w:space="0" w:color="auto"/>
      </w:divBdr>
    </w:div>
    <w:div w:id="802769694">
      <w:bodyDiv w:val="1"/>
      <w:marLeft w:val="0"/>
      <w:marRight w:val="0"/>
      <w:marTop w:val="0"/>
      <w:marBottom w:val="0"/>
      <w:divBdr>
        <w:top w:val="none" w:sz="0" w:space="0" w:color="auto"/>
        <w:left w:val="none" w:sz="0" w:space="0" w:color="auto"/>
        <w:bottom w:val="none" w:sz="0" w:space="0" w:color="auto"/>
        <w:right w:val="none" w:sz="0" w:space="0" w:color="auto"/>
      </w:divBdr>
    </w:div>
    <w:div w:id="802885403">
      <w:bodyDiv w:val="1"/>
      <w:marLeft w:val="0"/>
      <w:marRight w:val="0"/>
      <w:marTop w:val="0"/>
      <w:marBottom w:val="0"/>
      <w:divBdr>
        <w:top w:val="none" w:sz="0" w:space="0" w:color="auto"/>
        <w:left w:val="none" w:sz="0" w:space="0" w:color="auto"/>
        <w:bottom w:val="none" w:sz="0" w:space="0" w:color="auto"/>
        <w:right w:val="none" w:sz="0" w:space="0" w:color="auto"/>
      </w:divBdr>
    </w:div>
    <w:div w:id="802962024">
      <w:bodyDiv w:val="1"/>
      <w:marLeft w:val="0"/>
      <w:marRight w:val="0"/>
      <w:marTop w:val="0"/>
      <w:marBottom w:val="0"/>
      <w:divBdr>
        <w:top w:val="none" w:sz="0" w:space="0" w:color="auto"/>
        <w:left w:val="none" w:sz="0" w:space="0" w:color="auto"/>
        <w:bottom w:val="none" w:sz="0" w:space="0" w:color="auto"/>
        <w:right w:val="none" w:sz="0" w:space="0" w:color="auto"/>
      </w:divBdr>
    </w:div>
    <w:div w:id="802969234">
      <w:bodyDiv w:val="1"/>
      <w:marLeft w:val="0"/>
      <w:marRight w:val="0"/>
      <w:marTop w:val="0"/>
      <w:marBottom w:val="0"/>
      <w:divBdr>
        <w:top w:val="none" w:sz="0" w:space="0" w:color="auto"/>
        <w:left w:val="none" w:sz="0" w:space="0" w:color="auto"/>
        <w:bottom w:val="none" w:sz="0" w:space="0" w:color="auto"/>
        <w:right w:val="none" w:sz="0" w:space="0" w:color="auto"/>
      </w:divBdr>
    </w:div>
    <w:div w:id="802969883">
      <w:bodyDiv w:val="1"/>
      <w:marLeft w:val="0"/>
      <w:marRight w:val="0"/>
      <w:marTop w:val="0"/>
      <w:marBottom w:val="0"/>
      <w:divBdr>
        <w:top w:val="none" w:sz="0" w:space="0" w:color="auto"/>
        <w:left w:val="none" w:sz="0" w:space="0" w:color="auto"/>
        <w:bottom w:val="none" w:sz="0" w:space="0" w:color="auto"/>
        <w:right w:val="none" w:sz="0" w:space="0" w:color="auto"/>
      </w:divBdr>
    </w:div>
    <w:div w:id="803036915">
      <w:bodyDiv w:val="1"/>
      <w:marLeft w:val="0"/>
      <w:marRight w:val="0"/>
      <w:marTop w:val="0"/>
      <w:marBottom w:val="0"/>
      <w:divBdr>
        <w:top w:val="none" w:sz="0" w:space="0" w:color="auto"/>
        <w:left w:val="none" w:sz="0" w:space="0" w:color="auto"/>
        <w:bottom w:val="none" w:sz="0" w:space="0" w:color="auto"/>
        <w:right w:val="none" w:sz="0" w:space="0" w:color="auto"/>
      </w:divBdr>
    </w:div>
    <w:div w:id="803039020">
      <w:bodyDiv w:val="1"/>
      <w:marLeft w:val="0"/>
      <w:marRight w:val="0"/>
      <w:marTop w:val="0"/>
      <w:marBottom w:val="0"/>
      <w:divBdr>
        <w:top w:val="none" w:sz="0" w:space="0" w:color="auto"/>
        <w:left w:val="none" w:sz="0" w:space="0" w:color="auto"/>
        <w:bottom w:val="none" w:sz="0" w:space="0" w:color="auto"/>
        <w:right w:val="none" w:sz="0" w:space="0" w:color="auto"/>
      </w:divBdr>
    </w:div>
    <w:div w:id="803043780">
      <w:bodyDiv w:val="1"/>
      <w:marLeft w:val="0"/>
      <w:marRight w:val="0"/>
      <w:marTop w:val="0"/>
      <w:marBottom w:val="0"/>
      <w:divBdr>
        <w:top w:val="none" w:sz="0" w:space="0" w:color="auto"/>
        <w:left w:val="none" w:sz="0" w:space="0" w:color="auto"/>
        <w:bottom w:val="none" w:sz="0" w:space="0" w:color="auto"/>
        <w:right w:val="none" w:sz="0" w:space="0" w:color="auto"/>
      </w:divBdr>
    </w:div>
    <w:div w:id="803155949">
      <w:bodyDiv w:val="1"/>
      <w:marLeft w:val="0"/>
      <w:marRight w:val="0"/>
      <w:marTop w:val="0"/>
      <w:marBottom w:val="0"/>
      <w:divBdr>
        <w:top w:val="none" w:sz="0" w:space="0" w:color="auto"/>
        <w:left w:val="none" w:sz="0" w:space="0" w:color="auto"/>
        <w:bottom w:val="none" w:sz="0" w:space="0" w:color="auto"/>
        <w:right w:val="none" w:sz="0" w:space="0" w:color="auto"/>
      </w:divBdr>
    </w:div>
    <w:div w:id="803347879">
      <w:bodyDiv w:val="1"/>
      <w:marLeft w:val="0"/>
      <w:marRight w:val="0"/>
      <w:marTop w:val="0"/>
      <w:marBottom w:val="0"/>
      <w:divBdr>
        <w:top w:val="none" w:sz="0" w:space="0" w:color="auto"/>
        <w:left w:val="none" w:sz="0" w:space="0" w:color="auto"/>
        <w:bottom w:val="none" w:sz="0" w:space="0" w:color="auto"/>
        <w:right w:val="none" w:sz="0" w:space="0" w:color="auto"/>
      </w:divBdr>
    </w:div>
    <w:div w:id="803352264">
      <w:bodyDiv w:val="1"/>
      <w:marLeft w:val="0"/>
      <w:marRight w:val="0"/>
      <w:marTop w:val="0"/>
      <w:marBottom w:val="0"/>
      <w:divBdr>
        <w:top w:val="none" w:sz="0" w:space="0" w:color="auto"/>
        <w:left w:val="none" w:sz="0" w:space="0" w:color="auto"/>
        <w:bottom w:val="none" w:sz="0" w:space="0" w:color="auto"/>
        <w:right w:val="none" w:sz="0" w:space="0" w:color="auto"/>
      </w:divBdr>
    </w:div>
    <w:div w:id="803355888">
      <w:bodyDiv w:val="1"/>
      <w:marLeft w:val="0"/>
      <w:marRight w:val="0"/>
      <w:marTop w:val="0"/>
      <w:marBottom w:val="0"/>
      <w:divBdr>
        <w:top w:val="none" w:sz="0" w:space="0" w:color="auto"/>
        <w:left w:val="none" w:sz="0" w:space="0" w:color="auto"/>
        <w:bottom w:val="none" w:sz="0" w:space="0" w:color="auto"/>
        <w:right w:val="none" w:sz="0" w:space="0" w:color="auto"/>
      </w:divBdr>
    </w:div>
    <w:div w:id="803356603">
      <w:bodyDiv w:val="1"/>
      <w:marLeft w:val="0"/>
      <w:marRight w:val="0"/>
      <w:marTop w:val="0"/>
      <w:marBottom w:val="0"/>
      <w:divBdr>
        <w:top w:val="none" w:sz="0" w:space="0" w:color="auto"/>
        <w:left w:val="none" w:sz="0" w:space="0" w:color="auto"/>
        <w:bottom w:val="none" w:sz="0" w:space="0" w:color="auto"/>
        <w:right w:val="none" w:sz="0" w:space="0" w:color="auto"/>
      </w:divBdr>
    </w:div>
    <w:div w:id="803428765">
      <w:bodyDiv w:val="1"/>
      <w:marLeft w:val="0"/>
      <w:marRight w:val="0"/>
      <w:marTop w:val="0"/>
      <w:marBottom w:val="0"/>
      <w:divBdr>
        <w:top w:val="none" w:sz="0" w:space="0" w:color="auto"/>
        <w:left w:val="none" w:sz="0" w:space="0" w:color="auto"/>
        <w:bottom w:val="none" w:sz="0" w:space="0" w:color="auto"/>
        <w:right w:val="none" w:sz="0" w:space="0" w:color="auto"/>
      </w:divBdr>
    </w:div>
    <w:div w:id="803429261">
      <w:bodyDiv w:val="1"/>
      <w:marLeft w:val="0"/>
      <w:marRight w:val="0"/>
      <w:marTop w:val="0"/>
      <w:marBottom w:val="0"/>
      <w:divBdr>
        <w:top w:val="none" w:sz="0" w:space="0" w:color="auto"/>
        <w:left w:val="none" w:sz="0" w:space="0" w:color="auto"/>
        <w:bottom w:val="none" w:sz="0" w:space="0" w:color="auto"/>
        <w:right w:val="none" w:sz="0" w:space="0" w:color="auto"/>
      </w:divBdr>
    </w:div>
    <w:div w:id="803430781">
      <w:bodyDiv w:val="1"/>
      <w:marLeft w:val="0"/>
      <w:marRight w:val="0"/>
      <w:marTop w:val="0"/>
      <w:marBottom w:val="0"/>
      <w:divBdr>
        <w:top w:val="none" w:sz="0" w:space="0" w:color="auto"/>
        <w:left w:val="none" w:sz="0" w:space="0" w:color="auto"/>
        <w:bottom w:val="none" w:sz="0" w:space="0" w:color="auto"/>
        <w:right w:val="none" w:sz="0" w:space="0" w:color="auto"/>
      </w:divBdr>
    </w:div>
    <w:div w:id="80347403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03498844">
      <w:bodyDiv w:val="1"/>
      <w:marLeft w:val="0"/>
      <w:marRight w:val="0"/>
      <w:marTop w:val="0"/>
      <w:marBottom w:val="0"/>
      <w:divBdr>
        <w:top w:val="none" w:sz="0" w:space="0" w:color="auto"/>
        <w:left w:val="none" w:sz="0" w:space="0" w:color="auto"/>
        <w:bottom w:val="none" w:sz="0" w:space="0" w:color="auto"/>
        <w:right w:val="none" w:sz="0" w:space="0" w:color="auto"/>
      </w:divBdr>
    </w:div>
    <w:div w:id="803503269">
      <w:bodyDiv w:val="1"/>
      <w:marLeft w:val="0"/>
      <w:marRight w:val="0"/>
      <w:marTop w:val="0"/>
      <w:marBottom w:val="0"/>
      <w:divBdr>
        <w:top w:val="none" w:sz="0" w:space="0" w:color="auto"/>
        <w:left w:val="none" w:sz="0" w:space="0" w:color="auto"/>
        <w:bottom w:val="none" w:sz="0" w:space="0" w:color="auto"/>
        <w:right w:val="none" w:sz="0" w:space="0" w:color="auto"/>
      </w:divBdr>
    </w:div>
    <w:div w:id="803503570">
      <w:bodyDiv w:val="1"/>
      <w:marLeft w:val="0"/>
      <w:marRight w:val="0"/>
      <w:marTop w:val="0"/>
      <w:marBottom w:val="0"/>
      <w:divBdr>
        <w:top w:val="none" w:sz="0" w:space="0" w:color="auto"/>
        <w:left w:val="none" w:sz="0" w:space="0" w:color="auto"/>
        <w:bottom w:val="none" w:sz="0" w:space="0" w:color="auto"/>
        <w:right w:val="none" w:sz="0" w:space="0" w:color="auto"/>
      </w:divBdr>
    </w:div>
    <w:div w:id="803503934">
      <w:bodyDiv w:val="1"/>
      <w:marLeft w:val="0"/>
      <w:marRight w:val="0"/>
      <w:marTop w:val="0"/>
      <w:marBottom w:val="0"/>
      <w:divBdr>
        <w:top w:val="none" w:sz="0" w:space="0" w:color="auto"/>
        <w:left w:val="none" w:sz="0" w:space="0" w:color="auto"/>
        <w:bottom w:val="none" w:sz="0" w:space="0" w:color="auto"/>
        <w:right w:val="none" w:sz="0" w:space="0" w:color="auto"/>
      </w:divBdr>
    </w:div>
    <w:div w:id="803692226">
      <w:bodyDiv w:val="1"/>
      <w:marLeft w:val="0"/>
      <w:marRight w:val="0"/>
      <w:marTop w:val="0"/>
      <w:marBottom w:val="0"/>
      <w:divBdr>
        <w:top w:val="none" w:sz="0" w:space="0" w:color="auto"/>
        <w:left w:val="none" w:sz="0" w:space="0" w:color="auto"/>
        <w:bottom w:val="none" w:sz="0" w:space="0" w:color="auto"/>
        <w:right w:val="none" w:sz="0" w:space="0" w:color="auto"/>
      </w:divBdr>
    </w:div>
    <w:div w:id="803698919">
      <w:bodyDiv w:val="1"/>
      <w:marLeft w:val="0"/>
      <w:marRight w:val="0"/>
      <w:marTop w:val="0"/>
      <w:marBottom w:val="0"/>
      <w:divBdr>
        <w:top w:val="none" w:sz="0" w:space="0" w:color="auto"/>
        <w:left w:val="none" w:sz="0" w:space="0" w:color="auto"/>
        <w:bottom w:val="none" w:sz="0" w:space="0" w:color="auto"/>
        <w:right w:val="none" w:sz="0" w:space="0" w:color="auto"/>
      </w:divBdr>
    </w:div>
    <w:div w:id="803699974">
      <w:bodyDiv w:val="1"/>
      <w:marLeft w:val="0"/>
      <w:marRight w:val="0"/>
      <w:marTop w:val="0"/>
      <w:marBottom w:val="0"/>
      <w:divBdr>
        <w:top w:val="none" w:sz="0" w:space="0" w:color="auto"/>
        <w:left w:val="none" w:sz="0" w:space="0" w:color="auto"/>
        <w:bottom w:val="none" w:sz="0" w:space="0" w:color="auto"/>
        <w:right w:val="none" w:sz="0" w:space="0" w:color="auto"/>
      </w:divBdr>
    </w:div>
    <w:div w:id="803736179">
      <w:bodyDiv w:val="1"/>
      <w:marLeft w:val="0"/>
      <w:marRight w:val="0"/>
      <w:marTop w:val="0"/>
      <w:marBottom w:val="0"/>
      <w:divBdr>
        <w:top w:val="none" w:sz="0" w:space="0" w:color="auto"/>
        <w:left w:val="none" w:sz="0" w:space="0" w:color="auto"/>
        <w:bottom w:val="none" w:sz="0" w:space="0" w:color="auto"/>
        <w:right w:val="none" w:sz="0" w:space="0" w:color="auto"/>
      </w:divBdr>
    </w:div>
    <w:div w:id="803816505">
      <w:bodyDiv w:val="1"/>
      <w:marLeft w:val="0"/>
      <w:marRight w:val="0"/>
      <w:marTop w:val="0"/>
      <w:marBottom w:val="0"/>
      <w:divBdr>
        <w:top w:val="none" w:sz="0" w:space="0" w:color="auto"/>
        <w:left w:val="none" w:sz="0" w:space="0" w:color="auto"/>
        <w:bottom w:val="none" w:sz="0" w:space="0" w:color="auto"/>
        <w:right w:val="none" w:sz="0" w:space="0" w:color="auto"/>
      </w:divBdr>
    </w:div>
    <w:div w:id="804003167">
      <w:bodyDiv w:val="1"/>
      <w:marLeft w:val="0"/>
      <w:marRight w:val="0"/>
      <w:marTop w:val="0"/>
      <w:marBottom w:val="0"/>
      <w:divBdr>
        <w:top w:val="none" w:sz="0" w:space="0" w:color="auto"/>
        <w:left w:val="none" w:sz="0" w:space="0" w:color="auto"/>
        <w:bottom w:val="none" w:sz="0" w:space="0" w:color="auto"/>
        <w:right w:val="none" w:sz="0" w:space="0" w:color="auto"/>
      </w:divBdr>
    </w:div>
    <w:div w:id="804158208">
      <w:bodyDiv w:val="1"/>
      <w:marLeft w:val="0"/>
      <w:marRight w:val="0"/>
      <w:marTop w:val="0"/>
      <w:marBottom w:val="0"/>
      <w:divBdr>
        <w:top w:val="none" w:sz="0" w:space="0" w:color="auto"/>
        <w:left w:val="none" w:sz="0" w:space="0" w:color="auto"/>
        <w:bottom w:val="none" w:sz="0" w:space="0" w:color="auto"/>
        <w:right w:val="none" w:sz="0" w:space="0" w:color="auto"/>
      </w:divBdr>
    </w:div>
    <w:div w:id="804159025">
      <w:bodyDiv w:val="1"/>
      <w:marLeft w:val="0"/>
      <w:marRight w:val="0"/>
      <w:marTop w:val="0"/>
      <w:marBottom w:val="0"/>
      <w:divBdr>
        <w:top w:val="none" w:sz="0" w:space="0" w:color="auto"/>
        <w:left w:val="none" w:sz="0" w:space="0" w:color="auto"/>
        <w:bottom w:val="none" w:sz="0" w:space="0" w:color="auto"/>
        <w:right w:val="none" w:sz="0" w:space="0" w:color="auto"/>
      </w:divBdr>
    </w:div>
    <w:div w:id="804197449">
      <w:bodyDiv w:val="1"/>
      <w:marLeft w:val="0"/>
      <w:marRight w:val="0"/>
      <w:marTop w:val="0"/>
      <w:marBottom w:val="0"/>
      <w:divBdr>
        <w:top w:val="none" w:sz="0" w:space="0" w:color="auto"/>
        <w:left w:val="none" w:sz="0" w:space="0" w:color="auto"/>
        <w:bottom w:val="none" w:sz="0" w:space="0" w:color="auto"/>
        <w:right w:val="none" w:sz="0" w:space="0" w:color="auto"/>
      </w:divBdr>
    </w:div>
    <w:div w:id="804202590">
      <w:bodyDiv w:val="1"/>
      <w:marLeft w:val="0"/>
      <w:marRight w:val="0"/>
      <w:marTop w:val="0"/>
      <w:marBottom w:val="0"/>
      <w:divBdr>
        <w:top w:val="none" w:sz="0" w:space="0" w:color="auto"/>
        <w:left w:val="none" w:sz="0" w:space="0" w:color="auto"/>
        <w:bottom w:val="none" w:sz="0" w:space="0" w:color="auto"/>
        <w:right w:val="none" w:sz="0" w:space="0" w:color="auto"/>
      </w:divBdr>
    </w:div>
    <w:div w:id="804274285">
      <w:bodyDiv w:val="1"/>
      <w:marLeft w:val="0"/>
      <w:marRight w:val="0"/>
      <w:marTop w:val="0"/>
      <w:marBottom w:val="0"/>
      <w:divBdr>
        <w:top w:val="none" w:sz="0" w:space="0" w:color="auto"/>
        <w:left w:val="none" w:sz="0" w:space="0" w:color="auto"/>
        <w:bottom w:val="none" w:sz="0" w:space="0" w:color="auto"/>
        <w:right w:val="none" w:sz="0" w:space="0" w:color="auto"/>
      </w:divBdr>
    </w:div>
    <w:div w:id="804275577">
      <w:bodyDiv w:val="1"/>
      <w:marLeft w:val="0"/>
      <w:marRight w:val="0"/>
      <w:marTop w:val="0"/>
      <w:marBottom w:val="0"/>
      <w:divBdr>
        <w:top w:val="none" w:sz="0" w:space="0" w:color="auto"/>
        <w:left w:val="none" w:sz="0" w:space="0" w:color="auto"/>
        <w:bottom w:val="none" w:sz="0" w:space="0" w:color="auto"/>
        <w:right w:val="none" w:sz="0" w:space="0" w:color="auto"/>
      </w:divBdr>
    </w:div>
    <w:div w:id="804280580">
      <w:bodyDiv w:val="1"/>
      <w:marLeft w:val="0"/>
      <w:marRight w:val="0"/>
      <w:marTop w:val="0"/>
      <w:marBottom w:val="0"/>
      <w:divBdr>
        <w:top w:val="none" w:sz="0" w:space="0" w:color="auto"/>
        <w:left w:val="none" w:sz="0" w:space="0" w:color="auto"/>
        <w:bottom w:val="none" w:sz="0" w:space="0" w:color="auto"/>
        <w:right w:val="none" w:sz="0" w:space="0" w:color="auto"/>
      </w:divBdr>
    </w:div>
    <w:div w:id="804355209">
      <w:bodyDiv w:val="1"/>
      <w:marLeft w:val="0"/>
      <w:marRight w:val="0"/>
      <w:marTop w:val="0"/>
      <w:marBottom w:val="0"/>
      <w:divBdr>
        <w:top w:val="none" w:sz="0" w:space="0" w:color="auto"/>
        <w:left w:val="none" w:sz="0" w:space="0" w:color="auto"/>
        <w:bottom w:val="none" w:sz="0" w:space="0" w:color="auto"/>
        <w:right w:val="none" w:sz="0" w:space="0" w:color="auto"/>
      </w:divBdr>
    </w:div>
    <w:div w:id="804390731">
      <w:bodyDiv w:val="1"/>
      <w:marLeft w:val="0"/>
      <w:marRight w:val="0"/>
      <w:marTop w:val="0"/>
      <w:marBottom w:val="0"/>
      <w:divBdr>
        <w:top w:val="none" w:sz="0" w:space="0" w:color="auto"/>
        <w:left w:val="none" w:sz="0" w:space="0" w:color="auto"/>
        <w:bottom w:val="none" w:sz="0" w:space="0" w:color="auto"/>
        <w:right w:val="none" w:sz="0" w:space="0" w:color="auto"/>
      </w:divBdr>
    </w:div>
    <w:div w:id="804392446">
      <w:bodyDiv w:val="1"/>
      <w:marLeft w:val="0"/>
      <w:marRight w:val="0"/>
      <w:marTop w:val="0"/>
      <w:marBottom w:val="0"/>
      <w:divBdr>
        <w:top w:val="none" w:sz="0" w:space="0" w:color="auto"/>
        <w:left w:val="none" w:sz="0" w:space="0" w:color="auto"/>
        <w:bottom w:val="none" w:sz="0" w:space="0" w:color="auto"/>
        <w:right w:val="none" w:sz="0" w:space="0" w:color="auto"/>
      </w:divBdr>
    </w:div>
    <w:div w:id="804542836">
      <w:bodyDiv w:val="1"/>
      <w:marLeft w:val="0"/>
      <w:marRight w:val="0"/>
      <w:marTop w:val="0"/>
      <w:marBottom w:val="0"/>
      <w:divBdr>
        <w:top w:val="none" w:sz="0" w:space="0" w:color="auto"/>
        <w:left w:val="none" w:sz="0" w:space="0" w:color="auto"/>
        <w:bottom w:val="none" w:sz="0" w:space="0" w:color="auto"/>
        <w:right w:val="none" w:sz="0" w:space="0" w:color="auto"/>
      </w:divBdr>
    </w:div>
    <w:div w:id="804589706">
      <w:bodyDiv w:val="1"/>
      <w:marLeft w:val="0"/>
      <w:marRight w:val="0"/>
      <w:marTop w:val="0"/>
      <w:marBottom w:val="0"/>
      <w:divBdr>
        <w:top w:val="none" w:sz="0" w:space="0" w:color="auto"/>
        <w:left w:val="none" w:sz="0" w:space="0" w:color="auto"/>
        <w:bottom w:val="none" w:sz="0" w:space="0" w:color="auto"/>
        <w:right w:val="none" w:sz="0" w:space="0" w:color="auto"/>
      </w:divBdr>
    </w:div>
    <w:div w:id="804665513">
      <w:bodyDiv w:val="1"/>
      <w:marLeft w:val="0"/>
      <w:marRight w:val="0"/>
      <w:marTop w:val="0"/>
      <w:marBottom w:val="0"/>
      <w:divBdr>
        <w:top w:val="none" w:sz="0" w:space="0" w:color="auto"/>
        <w:left w:val="none" w:sz="0" w:space="0" w:color="auto"/>
        <w:bottom w:val="none" w:sz="0" w:space="0" w:color="auto"/>
        <w:right w:val="none" w:sz="0" w:space="0" w:color="auto"/>
      </w:divBdr>
    </w:div>
    <w:div w:id="804853479">
      <w:bodyDiv w:val="1"/>
      <w:marLeft w:val="0"/>
      <w:marRight w:val="0"/>
      <w:marTop w:val="0"/>
      <w:marBottom w:val="0"/>
      <w:divBdr>
        <w:top w:val="none" w:sz="0" w:space="0" w:color="auto"/>
        <w:left w:val="none" w:sz="0" w:space="0" w:color="auto"/>
        <w:bottom w:val="none" w:sz="0" w:space="0" w:color="auto"/>
        <w:right w:val="none" w:sz="0" w:space="0" w:color="auto"/>
      </w:divBdr>
    </w:div>
    <w:div w:id="804854466">
      <w:bodyDiv w:val="1"/>
      <w:marLeft w:val="0"/>
      <w:marRight w:val="0"/>
      <w:marTop w:val="0"/>
      <w:marBottom w:val="0"/>
      <w:divBdr>
        <w:top w:val="none" w:sz="0" w:space="0" w:color="auto"/>
        <w:left w:val="none" w:sz="0" w:space="0" w:color="auto"/>
        <w:bottom w:val="none" w:sz="0" w:space="0" w:color="auto"/>
        <w:right w:val="none" w:sz="0" w:space="0" w:color="auto"/>
      </w:divBdr>
    </w:div>
    <w:div w:id="804856022">
      <w:bodyDiv w:val="1"/>
      <w:marLeft w:val="0"/>
      <w:marRight w:val="0"/>
      <w:marTop w:val="0"/>
      <w:marBottom w:val="0"/>
      <w:divBdr>
        <w:top w:val="none" w:sz="0" w:space="0" w:color="auto"/>
        <w:left w:val="none" w:sz="0" w:space="0" w:color="auto"/>
        <w:bottom w:val="none" w:sz="0" w:space="0" w:color="auto"/>
        <w:right w:val="none" w:sz="0" w:space="0" w:color="auto"/>
      </w:divBdr>
    </w:div>
    <w:div w:id="804856929">
      <w:bodyDiv w:val="1"/>
      <w:marLeft w:val="0"/>
      <w:marRight w:val="0"/>
      <w:marTop w:val="0"/>
      <w:marBottom w:val="0"/>
      <w:divBdr>
        <w:top w:val="none" w:sz="0" w:space="0" w:color="auto"/>
        <w:left w:val="none" w:sz="0" w:space="0" w:color="auto"/>
        <w:bottom w:val="none" w:sz="0" w:space="0" w:color="auto"/>
        <w:right w:val="none" w:sz="0" w:space="0" w:color="auto"/>
      </w:divBdr>
    </w:div>
    <w:div w:id="804928881">
      <w:bodyDiv w:val="1"/>
      <w:marLeft w:val="0"/>
      <w:marRight w:val="0"/>
      <w:marTop w:val="0"/>
      <w:marBottom w:val="0"/>
      <w:divBdr>
        <w:top w:val="none" w:sz="0" w:space="0" w:color="auto"/>
        <w:left w:val="none" w:sz="0" w:space="0" w:color="auto"/>
        <w:bottom w:val="none" w:sz="0" w:space="0" w:color="auto"/>
        <w:right w:val="none" w:sz="0" w:space="0" w:color="auto"/>
      </w:divBdr>
    </w:div>
    <w:div w:id="804929880">
      <w:bodyDiv w:val="1"/>
      <w:marLeft w:val="0"/>
      <w:marRight w:val="0"/>
      <w:marTop w:val="0"/>
      <w:marBottom w:val="0"/>
      <w:divBdr>
        <w:top w:val="none" w:sz="0" w:space="0" w:color="auto"/>
        <w:left w:val="none" w:sz="0" w:space="0" w:color="auto"/>
        <w:bottom w:val="none" w:sz="0" w:space="0" w:color="auto"/>
        <w:right w:val="none" w:sz="0" w:space="0" w:color="auto"/>
      </w:divBdr>
    </w:div>
    <w:div w:id="805008264">
      <w:bodyDiv w:val="1"/>
      <w:marLeft w:val="0"/>
      <w:marRight w:val="0"/>
      <w:marTop w:val="0"/>
      <w:marBottom w:val="0"/>
      <w:divBdr>
        <w:top w:val="none" w:sz="0" w:space="0" w:color="auto"/>
        <w:left w:val="none" w:sz="0" w:space="0" w:color="auto"/>
        <w:bottom w:val="none" w:sz="0" w:space="0" w:color="auto"/>
        <w:right w:val="none" w:sz="0" w:space="0" w:color="auto"/>
      </w:divBdr>
    </w:div>
    <w:div w:id="805008646">
      <w:bodyDiv w:val="1"/>
      <w:marLeft w:val="0"/>
      <w:marRight w:val="0"/>
      <w:marTop w:val="0"/>
      <w:marBottom w:val="0"/>
      <w:divBdr>
        <w:top w:val="none" w:sz="0" w:space="0" w:color="auto"/>
        <w:left w:val="none" w:sz="0" w:space="0" w:color="auto"/>
        <w:bottom w:val="none" w:sz="0" w:space="0" w:color="auto"/>
        <w:right w:val="none" w:sz="0" w:space="0" w:color="auto"/>
      </w:divBdr>
    </w:div>
    <w:div w:id="805053726">
      <w:bodyDiv w:val="1"/>
      <w:marLeft w:val="0"/>
      <w:marRight w:val="0"/>
      <w:marTop w:val="0"/>
      <w:marBottom w:val="0"/>
      <w:divBdr>
        <w:top w:val="none" w:sz="0" w:space="0" w:color="auto"/>
        <w:left w:val="none" w:sz="0" w:space="0" w:color="auto"/>
        <w:bottom w:val="none" w:sz="0" w:space="0" w:color="auto"/>
        <w:right w:val="none" w:sz="0" w:space="0" w:color="auto"/>
      </w:divBdr>
    </w:div>
    <w:div w:id="805119596">
      <w:bodyDiv w:val="1"/>
      <w:marLeft w:val="0"/>
      <w:marRight w:val="0"/>
      <w:marTop w:val="0"/>
      <w:marBottom w:val="0"/>
      <w:divBdr>
        <w:top w:val="none" w:sz="0" w:space="0" w:color="auto"/>
        <w:left w:val="none" w:sz="0" w:space="0" w:color="auto"/>
        <w:bottom w:val="none" w:sz="0" w:space="0" w:color="auto"/>
        <w:right w:val="none" w:sz="0" w:space="0" w:color="auto"/>
      </w:divBdr>
    </w:div>
    <w:div w:id="805125548">
      <w:bodyDiv w:val="1"/>
      <w:marLeft w:val="0"/>
      <w:marRight w:val="0"/>
      <w:marTop w:val="0"/>
      <w:marBottom w:val="0"/>
      <w:divBdr>
        <w:top w:val="none" w:sz="0" w:space="0" w:color="auto"/>
        <w:left w:val="none" w:sz="0" w:space="0" w:color="auto"/>
        <w:bottom w:val="none" w:sz="0" w:space="0" w:color="auto"/>
        <w:right w:val="none" w:sz="0" w:space="0" w:color="auto"/>
      </w:divBdr>
    </w:div>
    <w:div w:id="805199328">
      <w:bodyDiv w:val="1"/>
      <w:marLeft w:val="0"/>
      <w:marRight w:val="0"/>
      <w:marTop w:val="0"/>
      <w:marBottom w:val="0"/>
      <w:divBdr>
        <w:top w:val="none" w:sz="0" w:space="0" w:color="auto"/>
        <w:left w:val="none" w:sz="0" w:space="0" w:color="auto"/>
        <w:bottom w:val="none" w:sz="0" w:space="0" w:color="auto"/>
        <w:right w:val="none" w:sz="0" w:space="0" w:color="auto"/>
      </w:divBdr>
    </w:div>
    <w:div w:id="805388939">
      <w:bodyDiv w:val="1"/>
      <w:marLeft w:val="0"/>
      <w:marRight w:val="0"/>
      <w:marTop w:val="0"/>
      <w:marBottom w:val="0"/>
      <w:divBdr>
        <w:top w:val="none" w:sz="0" w:space="0" w:color="auto"/>
        <w:left w:val="none" w:sz="0" w:space="0" w:color="auto"/>
        <w:bottom w:val="none" w:sz="0" w:space="0" w:color="auto"/>
        <w:right w:val="none" w:sz="0" w:space="0" w:color="auto"/>
      </w:divBdr>
    </w:div>
    <w:div w:id="805389421">
      <w:bodyDiv w:val="1"/>
      <w:marLeft w:val="0"/>
      <w:marRight w:val="0"/>
      <w:marTop w:val="0"/>
      <w:marBottom w:val="0"/>
      <w:divBdr>
        <w:top w:val="none" w:sz="0" w:space="0" w:color="auto"/>
        <w:left w:val="none" w:sz="0" w:space="0" w:color="auto"/>
        <w:bottom w:val="none" w:sz="0" w:space="0" w:color="auto"/>
        <w:right w:val="none" w:sz="0" w:space="0" w:color="auto"/>
      </w:divBdr>
    </w:div>
    <w:div w:id="805464841">
      <w:bodyDiv w:val="1"/>
      <w:marLeft w:val="0"/>
      <w:marRight w:val="0"/>
      <w:marTop w:val="0"/>
      <w:marBottom w:val="0"/>
      <w:divBdr>
        <w:top w:val="none" w:sz="0" w:space="0" w:color="auto"/>
        <w:left w:val="none" w:sz="0" w:space="0" w:color="auto"/>
        <w:bottom w:val="none" w:sz="0" w:space="0" w:color="auto"/>
        <w:right w:val="none" w:sz="0" w:space="0" w:color="auto"/>
      </w:divBdr>
    </w:div>
    <w:div w:id="805510482">
      <w:bodyDiv w:val="1"/>
      <w:marLeft w:val="0"/>
      <w:marRight w:val="0"/>
      <w:marTop w:val="0"/>
      <w:marBottom w:val="0"/>
      <w:divBdr>
        <w:top w:val="none" w:sz="0" w:space="0" w:color="auto"/>
        <w:left w:val="none" w:sz="0" w:space="0" w:color="auto"/>
        <w:bottom w:val="none" w:sz="0" w:space="0" w:color="auto"/>
        <w:right w:val="none" w:sz="0" w:space="0" w:color="auto"/>
      </w:divBdr>
    </w:div>
    <w:div w:id="805585558">
      <w:bodyDiv w:val="1"/>
      <w:marLeft w:val="0"/>
      <w:marRight w:val="0"/>
      <w:marTop w:val="0"/>
      <w:marBottom w:val="0"/>
      <w:divBdr>
        <w:top w:val="none" w:sz="0" w:space="0" w:color="auto"/>
        <w:left w:val="none" w:sz="0" w:space="0" w:color="auto"/>
        <w:bottom w:val="none" w:sz="0" w:space="0" w:color="auto"/>
        <w:right w:val="none" w:sz="0" w:space="0" w:color="auto"/>
      </w:divBdr>
    </w:div>
    <w:div w:id="805589071">
      <w:bodyDiv w:val="1"/>
      <w:marLeft w:val="0"/>
      <w:marRight w:val="0"/>
      <w:marTop w:val="0"/>
      <w:marBottom w:val="0"/>
      <w:divBdr>
        <w:top w:val="none" w:sz="0" w:space="0" w:color="auto"/>
        <w:left w:val="none" w:sz="0" w:space="0" w:color="auto"/>
        <w:bottom w:val="none" w:sz="0" w:space="0" w:color="auto"/>
        <w:right w:val="none" w:sz="0" w:space="0" w:color="auto"/>
      </w:divBdr>
    </w:div>
    <w:div w:id="805662659">
      <w:bodyDiv w:val="1"/>
      <w:marLeft w:val="0"/>
      <w:marRight w:val="0"/>
      <w:marTop w:val="0"/>
      <w:marBottom w:val="0"/>
      <w:divBdr>
        <w:top w:val="none" w:sz="0" w:space="0" w:color="auto"/>
        <w:left w:val="none" w:sz="0" w:space="0" w:color="auto"/>
        <w:bottom w:val="none" w:sz="0" w:space="0" w:color="auto"/>
        <w:right w:val="none" w:sz="0" w:space="0" w:color="auto"/>
      </w:divBdr>
    </w:div>
    <w:div w:id="805699744">
      <w:bodyDiv w:val="1"/>
      <w:marLeft w:val="0"/>
      <w:marRight w:val="0"/>
      <w:marTop w:val="0"/>
      <w:marBottom w:val="0"/>
      <w:divBdr>
        <w:top w:val="none" w:sz="0" w:space="0" w:color="auto"/>
        <w:left w:val="none" w:sz="0" w:space="0" w:color="auto"/>
        <w:bottom w:val="none" w:sz="0" w:space="0" w:color="auto"/>
        <w:right w:val="none" w:sz="0" w:space="0" w:color="auto"/>
      </w:divBdr>
    </w:div>
    <w:div w:id="805702945">
      <w:bodyDiv w:val="1"/>
      <w:marLeft w:val="0"/>
      <w:marRight w:val="0"/>
      <w:marTop w:val="0"/>
      <w:marBottom w:val="0"/>
      <w:divBdr>
        <w:top w:val="none" w:sz="0" w:space="0" w:color="auto"/>
        <w:left w:val="none" w:sz="0" w:space="0" w:color="auto"/>
        <w:bottom w:val="none" w:sz="0" w:space="0" w:color="auto"/>
        <w:right w:val="none" w:sz="0" w:space="0" w:color="auto"/>
      </w:divBdr>
    </w:div>
    <w:div w:id="805703893">
      <w:bodyDiv w:val="1"/>
      <w:marLeft w:val="0"/>
      <w:marRight w:val="0"/>
      <w:marTop w:val="0"/>
      <w:marBottom w:val="0"/>
      <w:divBdr>
        <w:top w:val="none" w:sz="0" w:space="0" w:color="auto"/>
        <w:left w:val="none" w:sz="0" w:space="0" w:color="auto"/>
        <w:bottom w:val="none" w:sz="0" w:space="0" w:color="auto"/>
        <w:right w:val="none" w:sz="0" w:space="0" w:color="auto"/>
      </w:divBdr>
    </w:div>
    <w:div w:id="805709015">
      <w:bodyDiv w:val="1"/>
      <w:marLeft w:val="0"/>
      <w:marRight w:val="0"/>
      <w:marTop w:val="0"/>
      <w:marBottom w:val="0"/>
      <w:divBdr>
        <w:top w:val="none" w:sz="0" w:space="0" w:color="auto"/>
        <w:left w:val="none" w:sz="0" w:space="0" w:color="auto"/>
        <w:bottom w:val="none" w:sz="0" w:space="0" w:color="auto"/>
        <w:right w:val="none" w:sz="0" w:space="0" w:color="auto"/>
      </w:divBdr>
    </w:div>
    <w:div w:id="805782281">
      <w:bodyDiv w:val="1"/>
      <w:marLeft w:val="0"/>
      <w:marRight w:val="0"/>
      <w:marTop w:val="0"/>
      <w:marBottom w:val="0"/>
      <w:divBdr>
        <w:top w:val="none" w:sz="0" w:space="0" w:color="auto"/>
        <w:left w:val="none" w:sz="0" w:space="0" w:color="auto"/>
        <w:bottom w:val="none" w:sz="0" w:space="0" w:color="auto"/>
        <w:right w:val="none" w:sz="0" w:space="0" w:color="auto"/>
      </w:divBdr>
    </w:div>
    <w:div w:id="805783688">
      <w:bodyDiv w:val="1"/>
      <w:marLeft w:val="0"/>
      <w:marRight w:val="0"/>
      <w:marTop w:val="0"/>
      <w:marBottom w:val="0"/>
      <w:divBdr>
        <w:top w:val="none" w:sz="0" w:space="0" w:color="auto"/>
        <w:left w:val="none" w:sz="0" w:space="0" w:color="auto"/>
        <w:bottom w:val="none" w:sz="0" w:space="0" w:color="auto"/>
        <w:right w:val="none" w:sz="0" w:space="0" w:color="auto"/>
      </w:divBdr>
    </w:div>
    <w:div w:id="805898221">
      <w:bodyDiv w:val="1"/>
      <w:marLeft w:val="0"/>
      <w:marRight w:val="0"/>
      <w:marTop w:val="0"/>
      <w:marBottom w:val="0"/>
      <w:divBdr>
        <w:top w:val="none" w:sz="0" w:space="0" w:color="auto"/>
        <w:left w:val="none" w:sz="0" w:space="0" w:color="auto"/>
        <w:bottom w:val="none" w:sz="0" w:space="0" w:color="auto"/>
        <w:right w:val="none" w:sz="0" w:space="0" w:color="auto"/>
      </w:divBdr>
    </w:div>
    <w:div w:id="805925633">
      <w:bodyDiv w:val="1"/>
      <w:marLeft w:val="0"/>
      <w:marRight w:val="0"/>
      <w:marTop w:val="0"/>
      <w:marBottom w:val="0"/>
      <w:divBdr>
        <w:top w:val="none" w:sz="0" w:space="0" w:color="auto"/>
        <w:left w:val="none" w:sz="0" w:space="0" w:color="auto"/>
        <w:bottom w:val="none" w:sz="0" w:space="0" w:color="auto"/>
        <w:right w:val="none" w:sz="0" w:space="0" w:color="auto"/>
      </w:divBdr>
    </w:div>
    <w:div w:id="805972451">
      <w:bodyDiv w:val="1"/>
      <w:marLeft w:val="0"/>
      <w:marRight w:val="0"/>
      <w:marTop w:val="0"/>
      <w:marBottom w:val="0"/>
      <w:divBdr>
        <w:top w:val="none" w:sz="0" w:space="0" w:color="auto"/>
        <w:left w:val="none" w:sz="0" w:space="0" w:color="auto"/>
        <w:bottom w:val="none" w:sz="0" w:space="0" w:color="auto"/>
        <w:right w:val="none" w:sz="0" w:space="0" w:color="auto"/>
      </w:divBdr>
    </w:div>
    <w:div w:id="806048278">
      <w:bodyDiv w:val="1"/>
      <w:marLeft w:val="0"/>
      <w:marRight w:val="0"/>
      <w:marTop w:val="0"/>
      <w:marBottom w:val="0"/>
      <w:divBdr>
        <w:top w:val="none" w:sz="0" w:space="0" w:color="auto"/>
        <w:left w:val="none" w:sz="0" w:space="0" w:color="auto"/>
        <w:bottom w:val="none" w:sz="0" w:space="0" w:color="auto"/>
        <w:right w:val="none" w:sz="0" w:space="0" w:color="auto"/>
      </w:divBdr>
    </w:div>
    <w:div w:id="806122545">
      <w:bodyDiv w:val="1"/>
      <w:marLeft w:val="0"/>
      <w:marRight w:val="0"/>
      <w:marTop w:val="0"/>
      <w:marBottom w:val="0"/>
      <w:divBdr>
        <w:top w:val="none" w:sz="0" w:space="0" w:color="auto"/>
        <w:left w:val="none" w:sz="0" w:space="0" w:color="auto"/>
        <w:bottom w:val="none" w:sz="0" w:space="0" w:color="auto"/>
        <w:right w:val="none" w:sz="0" w:space="0" w:color="auto"/>
      </w:divBdr>
    </w:div>
    <w:div w:id="806237190">
      <w:bodyDiv w:val="1"/>
      <w:marLeft w:val="0"/>
      <w:marRight w:val="0"/>
      <w:marTop w:val="0"/>
      <w:marBottom w:val="0"/>
      <w:divBdr>
        <w:top w:val="none" w:sz="0" w:space="0" w:color="auto"/>
        <w:left w:val="none" w:sz="0" w:space="0" w:color="auto"/>
        <w:bottom w:val="none" w:sz="0" w:space="0" w:color="auto"/>
        <w:right w:val="none" w:sz="0" w:space="0" w:color="auto"/>
      </w:divBdr>
    </w:div>
    <w:div w:id="806240270">
      <w:bodyDiv w:val="1"/>
      <w:marLeft w:val="0"/>
      <w:marRight w:val="0"/>
      <w:marTop w:val="0"/>
      <w:marBottom w:val="0"/>
      <w:divBdr>
        <w:top w:val="none" w:sz="0" w:space="0" w:color="auto"/>
        <w:left w:val="none" w:sz="0" w:space="0" w:color="auto"/>
        <w:bottom w:val="none" w:sz="0" w:space="0" w:color="auto"/>
        <w:right w:val="none" w:sz="0" w:space="0" w:color="auto"/>
      </w:divBdr>
    </w:div>
    <w:div w:id="806357940">
      <w:bodyDiv w:val="1"/>
      <w:marLeft w:val="0"/>
      <w:marRight w:val="0"/>
      <w:marTop w:val="0"/>
      <w:marBottom w:val="0"/>
      <w:divBdr>
        <w:top w:val="none" w:sz="0" w:space="0" w:color="auto"/>
        <w:left w:val="none" w:sz="0" w:space="0" w:color="auto"/>
        <w:bottom w:val="none" w:sz="0" w:space="0" w:color="auto"/>
        <w:right w:val="none" w:sz="0" w:space="0" w:color="auto"/>
      </w:divBdr>
    </w:div>
    <w:div w:id="806432429">
      <w:bodyDiv w:val="1"/>
      <w:marLeft w:val="0"/>
      <w:marRight w:val="0"/>
      <w:marTop w:val="0"/>
      <w:marBottom w:val="0"/>
      <w:divBdr>
        <w:top w:val="none" w:sz="0" w:space="0" w:color="auto"/>
        <w:left w:val="none" w:sz="0" w:space="0" w:color="auto"/>
        <w:bottom w:val="none" w:sz="0" w:space="0" w:color="auto"/>
        <w:right w:val="none" w:sz="0" w:space="0" w:color="auto"/>
      </w:divBdr>
    </w:div>
    <w:div w:id="806436305">
      <w:bodyDiv w:val="1"/>
      <w:marLeft w:val="0"/>
      <w:marRight w:val="0"/>
      <w:marTop w:val="0"/>
      <w:marBottom w:val="0"/>
      <w:divBdr>
        <w:top w:val="none" w:sz="0" w:space="0" w:color="auto"/>
        <w:left w:val="none" w:sz="0" w:space="0" w:color="auto"/>
        <w:bottom w:val="none" w:sz="0" w:space="0" w:color="auto"/>
        <w:right w:val="none" w:sz="0" w:space="0" w:color="auto"/>
      </w:divBdr>
    </w:div>
    <w:div w:id="806439348">
      <w:bodyDiv w:val="1"/>
      <w:marLeft w:val="0"/>
      <w:marRight w:val="0"/>
      <w:marTop w:val="0"/>
      <w:marBottom w:val="0"/>
      <w:divBdr>
        <w:top w:val="none" w:sz="0" w:space="0" w:color="auto"/>
        <w:left w:val="none" w:sz="0" w:space="0" w:color="auto"/>
        <w:bottom w:val="none" w:sz="0" w:space="0" w:color="auto"/>
        <w:right w:val="none" w:sz="0" w:space="0" w:color="auto"/>
      </w:divBdr>
    </w:div>
    <w:div w:id="806623665">
      <w:bodyDiv w:val="1"/>
      <w:marLeft w:val="0"/>
      <w:marRight w:val="0"/>
      <w:marTop w:val="0"/>
      <w:marBottom w:val="0"/>
      <w:divBdr>
        <w:top w:val="none" w:sz="0" w:space="0" w:color="auto"/>
        <w:left w:val="none" w:sz="0" w:space="0" w:color="auto"/>
        <w:bottom w:val="none" w:sz="0" w:space="0" w:color="auto"/>
        <w:right w:val="none" w:sz="0" w:space="0" w:color="auto"/>
      </w:divBdr>
    </w:div>
    <w:div w:id="806626366">
      <w:bodyDiv w:val="1"/>
      <w:marLeft w:val="0"/>
      <w:marRight w:val="0"/>
      <w:marTop w:val="0"/>
      <w:marBottom w:val="0"/>
      <w:divBdr>
        <w:top w:val="none" w:sz="0" w:space="0" w:color="auto"/>
        <w:left w:val="none" w:sz="0" w:space="0" w:color="auto"/>
        <w:bottom w:val="none" w:sz="0" w:space="0" w:color="auto"/>
        <w:right w:val="none" w:sz="0" w:space="0" w:color="auto"/>
      </w:divBdr>
    </w:div>
    <w:div w:id="806699056">
      <w:bodyDiv w:val="1"/>
      <w:marLeft w:val="0"/>
      <w:marRight w:val="0"/>
      <w:marTop w:val="0"/>
      <w:marBottom w:val="0"/>
      <w:divBdr>
        <w:top w:val="none" w:sz="0" w:space="0" w:color="auto"/>
        <w:left w:val="none" w:sz="0" w:space="0" w:color="auto"/>
        <w:bottom w:val="none" w:sz="0" w:space="0" w:color="auto"/>
        <w:right w:val="none" w:sz="0" w:space="0" w:color="auto"/>
      </w:divBdr>
    </w:div>
    <w:div w:id="806701778">
      <w:bodyDiv w:val="1"/>
      <w:marLeft w:val="0"/>
      <w:marRight w:val="0"/>
      <w:marTop w:val="0"/>
      <w:marBottom w:val="0"/>
      <w:divBdr>
        <w:top w:val="none" w:sz="0" w:space="0" w:color="auto"/>
        <w:left w:val="none" w:sz="0" w:space="0" w:color="auto"/>
        <w:bottom w:val="none" w:sz="0" w:space="0" w:color="auto"/>
        <w:right w:val="none" w:sz="0" w:space="0" w:color="auto"/>
      </w:divBdr>
    </w:div>
    <w:div w:id="806702313">
      <w:bodyDiv w:val="1"/>
      <w:marLeft w:val="0"/>
      <w:marRight w:val="0"/>
      <w:marTop w:val="0"/>
      <w:marBottom w:val="0"/>
      <w:divBdr>
        <w:top w:val="none" w:sz="0" w:space="0" w:color="auto"/>
        <w:left w:val="none" w:sz="0" w:space="0" w:color="auto"/>
        <w:bottom w:val="none" w:sz="0" w:space="0" w:color="auto"/>
        <w:right w:val="none" w:sz="0" w:space="0" w:color="auto"/>
      </w:divBdr>
    </w:div>
    <w:div w:id="806976671">
      <w:bodyDiv w:val="1"/>
      <w:marLeft w:val="0"/>
      <w:marRight w:val="0"/>
      <w:marTop w:val="0"/>
      <w:marBottom w:val="0"/>
      <w:divBdr>
        <w:top w:val="none" w:sz="0" w:space="0" w:color="auto"/>
        <w:left w:val="none" w:sz="0" w:space="0" w:color="auto"/>
        <w:bottom w:val="none" w:sz="0" w:space="0" w:color="auto"/>
        <w:right w:val="none" w:sz="0" w:space="0" w:color="auto"/>
      </w:divBdr>
    </w:div>
    <w:div w:id="807012356">
      <w:bodyDiv w:val="1"/>
      <w:marLeft w:val="0"/>
      <w:marRight w:val="0"/>
      <w:marTop w:val="0"/>
      <w:marBottom w:val="0"/>
      <w:divBdr>
        <w:top w:val="none" w:sz="0" w:space="0" w:color="auto"/>
        <w:left w:val="none" w:sz="0" w:space="0" w:color="auto"/>
        <w:bottom w:val="none" w:sz="0" w:space="0" w:color="auto"/>
        <w:right w:val="none" w:sz="0" w:space="0" w:color="auto"/>
      </w:divBdr>
    </w:div>
    <w:div w:id="807017544">
      <w:bodyDiv w:val="1"/>
      <w:marLeft w:val="0"/>
      <w:marRight w:val="0"/>
      <w:marTop w:val="0"/>
      <w:marBottom w:val="0"/>
      <w:divBdr>
        <w:top w:val="none" w:sz="0" w:space="0" w:color="auto"/>
        <w:left w:val="none" w:sz="0" w:space="0" w:color="auto"/>
        <w:bottom w:val="none" w:sz="0" w:space="0" w:color="auto"/>
        <w:right w:val="none" w:sz="0" w:space="0" w:color="auto"/>
      </w:divBdr>
    </w:div>
    <w:div w:id="807018726">
      <w:bodyDiv w:val="1"/>
      <w:marLeft w:val="0"/>
      <w:marRight w:val="0"/>
      <w:marTop w:val="0"/>
      <w:marBottom w:val="0"/>
      <w:divBdr>
        <w:top w:val="none" w:sz="0" w:space="0" w:color="auto"/>
        <w:left w:val="none" w:sz="0" w:space="0" w:color="auto"/>
        <w:bottom w:val="none" w:sz="0" w:space="0" w:color="auto"/>
        <w:right w:val="none" w:sz="0" w:space="0" w:color="auto"/>
      </w:divBdr>
    </w:div>
    <w:div w:id="807092786">
      <w:bodyDiv w:val="1"/>
      <w:marLeft w:val="0"/>
      <w:marRight w:val="0"/>
      <w:marTop w:val="0"/>
      <w:marBottom w:val="0"/>
      <w:divBdr>
        <w:top w:val="none" w:sz="0" w:space="0" w:color="auto"/>
        <w:left w:val="none" w:sz="0" w:space="0" w:color="auto"/>
        <w:bottom w:val="none" w:sz="0" w:space="0" w:color="auto"/>
        <w:right w:val="none" w:sz="0" w:space="0" w:color="auto"/>
      </w:divBdr>
    </w:div>
    <w:div w:id="807209492">
      <w:bodyDiv w:val="1"/>
      <w:marLeft w:val="0"/>
      <w:marRight w:val="0"/>
      <w:marTop w:val="0"/>
      <w:marBottom w:val="0"/>
      <w:divBdr>
        <w:top w:val="none" w:sz="0" w:space="0" w:color="auto"/>
        <w:left w:val="none" w:sz="0" w:space="0" w:color="auto"/>
        <w:bottom w:val="none" w:sz="0" w:space="0" w:color="auto"/>
        <w:right w:val="none" w:sz="0" w:space="0" w:color="auto"/>
      </w:divBdr>
    </w:div>
    <w:div w:id="807236428">
      <w:bodyDiv w:val="1"/>
      <w:marLeft w:val="0"/>
      <w:marRight w:val="0"/>
      <w:marTop w:val="0"/>
      <w:marBottom w:val="0"/>
      <w:divBdr>
        <w:top w:val="none" w:sz="0" w:space="0" w:color="auto"/>
        <w:left w:val="none" w:sz="0" w:space="0" w:color="auto"/>
        <w:bottom w:val="none" w:sz="0" w:space="0" w:color="auto"/>
        <w:right w:val="none" w:sz="0" w:space="0" w:color="auto"/>
      </w:divBdr>
    </w:div>
    <w:div w:id="807354996">
      <w:bodyDiv w:val="1"/>
      <w:marLeft w:val="0"/>
      <w:marRight w:val="0"/>
      <w:marTop w:val="0"/>
      <w:marBottom w:val="0"/>
      <w:divBdr>
        <w:top w:val="none" w:sz="0" w:space="0" w:color="auto"/>
        <w:left w:val="none" w:sz="0" w:space="0" w:color="auto"/>
        <w:bottom w:val="none" w:sz="0" w:space="0" w:color="auto"/>
        <w:right w:val="none" w:sz="0" w:space="0" w:color="auto"/>
      </w:divBdr>
    </w:div>
    <w:div w:id="807363251">
      <w:bodyDiv w:val="1"/>
      <w:marLeft w:val="0"/>
      <w:marRight w:val="0"/>
      <w:marTop w:val="0"/>
      <w:marBottom w:val="0"/>
      <w:divBdr>
        <w:top w:val="none" w:sz="0" w:space="0" w:color="auto"/>
        <w:left w:val="none" w:sz="0" w:space="0" w:color="auto"/>
        <w:bottom w:val="none" w:sz="0" w:space="0" w:color="auto"/>
        <w:right w:val="none" w:sz="0" w:space="0" w:color="auto"/>
      </w:divBdr>
    </w:div>
    <w:div w:id="807404808">
      <w:bodyDiv w:val="1"/>
      <w:marLeft w:val="0"/>
      <w:marRight w:val="0"/>
      <w:marTop w:val="0"/>
      <w:marBottom w:val="0"/>
      <w:divBdr>
        <w:top w:val="none" w:sz="0" w:space="0" w:color="auto"/>
        <w:left w:val="none" w:sz="0" w:space="0" w:color="auto"/>
        <w:bottom w:val="none" w:sz="0" w:space="0" w:color="auto"/>
        <w:right w:val="none" w:sz="0" w:space="0" w:color="auto"/>
      </w:divBdr>
    </w:div>
    <w:div w:id="807405106">
      <w:bodyDiv w:val="1"/>
      <w:marLeft w:val="0"/>
      <w:marRight w:val="0"/>
      <w:marTop w:val="0"/>
      <w:marBottom w:val="0"/>
      <w:divBdr>
        <w:top w:val="none" w:sz="0" w:space="0" w:color="auto"/>
        <w:left w:val="none" w:sz="0" w:space="0" w:color="auto"/>
        <w:bottom w:val="none" w:sz="0" w:space="0" w:color="auto"/>
        <w:right w:val="none" w:sz="0" w:space="0" w:color="auto"/>
      </w:divBdr>
    </w:div>
    <w:div w:id="807429921">
      <w:bodyDiv w:val="1"/>
      <w:marLeft w:val="0"/>
      <w:marRight w:val="0"/>
      <w:marTop w:val="0"/>
      <w:marBottom w:val="0"/>
      <w:divBdr>
        <w:top w:val="none" w:sz="0" w:space="0" w:color="auto"/>
        <w:left w:val="none" w:sz="0" w:space="0" w:color="auto"/>
        <w:bottom w:val="none" w:sz="0" w:space="0" w:color="auto"/>
        <w:right w:val="none" w:sz="0" w:space="0" w:color="auto"/>
      </w:divBdr>
    </w:div>
    <w:div w:id="807476846">
      <w:bodyDiv w:val="1"/>
      <w:marLeft w:val="0"/>
      <w:marRight w:val="0"/>
      <w:marTop w:val="0"/>
      <w:marBottom w:val="0"/>
      <w:divBdr>
        <w:top w:val="none" w:sz="0" w:space="0" w:color="auto"/>
        <w:left w:val="none" w:sz="0" w:space="0" w:color="auto"/>
        <w:bottom w:val="none" w:sz="0" w:space="0" w:color="auto"/>
        <w:right w:val="none" w:sz="0" w:space="0" w:color="auto"/>
      </w:divBdr>
    </w:div>
    <w:div w:id="807477910">
      <w:bodyDiv w:val="1"/>
      <w:marLeft w:val="0"/>
      <w:marRight w:val="0"/>
      <w:marTop w:val="0"/>
      <w:marBottom w:val="0"/>
      <w:divBdr>
        <w:top w:val="none" w:sz="0" w:space="0" w:color="auto"/>
        <w:left w:val="none" w:sz="0" w:space="0" w:color="auto"/>
        <w:bottom w:val="none" w:sz="0" w:space="0" w:color="auto"/>
        <w:right w:val="none" w:sz="0" w:space="0" w:color="auto"/>
      </w:divBdr>
    </w:div>
    <w:div w:id="807548496">
      <w:bodyDiv w:val="1"/>
      <w:marLeft w:val="0"/>
      <w:marRight w:val="0"/>
      <w:marTop w:val="0"/>
      <w:marBottom w:val="0"/>
      <w:divBdr>
        <w:top w:val="none" w:sz="0" w:space="0" w:color="auto"/>
        <w:left w:val="none" w:sz="0" w:space="0" w:color="auto"/>
        <w:bottom w:val="none" w:sz="0" w:space="0" w:color="auto"/>
        <w:right w:val="none" w:sz="0" w:space="0" w:color="auto"/>
      </w:divBdr>
    </w:div>
    <w:div w:id="807624829">
      <w:bodyDiv w:val="1"/>
      <w:marLeft w:val="0"/>
      <w:marRight w:val="0"/>
      <w:marTop w:val="0"/>
      <w:marBottom w:val="0"/>
      <w:divBdr>
        <w:top w:val="none" w:sz="0" w:space="0" w:color="auto"/>
        <w:left w:val="none" w:sz="0" w:space="0" w:color="auto"/>
        <w:bottom w:val="none" w:sz="0" w:space="0" w:color="auto"/>
        <w:right w:val="none" w:sz="0" w:space="0" w:color="auto"/>
      </w:divBdr>
    </w:div>
    <w:div w:id="807631953">
      <w:bodyDiv w:val="1"/>
      <w:marLeft w:val="0"/>
      <w:marRight w:val="0"/>
      <w:marTop w:val="0"/>
      <w:marBottom w:val="0"/>
      <w:divBdr>
        <w:top w:val="none" w:sz="0" w:space="0" w:color="auto"/>
        <w:left w:val="none" w:sz="0" w:space="0" w:color="auto"/>
        <w:bottom w:val="none" w:sz="0" w:space="0" w:color="auto"/>
        <w:right w:val="none" w:sz="0" w:space="0" w:color="auto"/>
      </w:divBdr>
    </w:div>
    <w:div w:id="807672520">
      <w:bodyDiv w:val="1"/>
      <w:marLeft w:val="0"/>
      <w:marRight w:val="0"/>
      <w:marTop w:val="0"/>
      <w:marBottom w:val="0"/>
      <w:divBdr>
        <w:top w:val="none" w:sz="0" w:space="0" w:color="auto"/>
        <w:left w:val="none" w:sz="0" w:space="0" w:color="auto"/>
        <w:bottom w:val="none" w:sz="0" w:space="0" w:color="auto"/>
        <w:right w:val="none" w:sz="0" w:space="0" w:color="auto"/>
      </w:divBdr>
    </w:div>
    <w:div w:id="807672694">
      <w:bodyDiv w:val="1"/>
      <w:marLeft w:val="0"/>
      <w:marRight w:val="0"/>
      <w:marTop w:val="0"/>
      <w:marBottom w:val="0"/>
      <w:divBdr>
        <w:top w:val="none" w:sz="0" w:space="0" w:color="auto"/>
        <w:left w:val="none" w:sz="0" w:space="0" w:color="auto"/>
        <w:bottom w:val="none" w:sz="0" w:space="0" w:color="auto"/>
        <w:right w:val="none" w:sz="0" w:space="0" w:color="auto"/>
      </w:divBdr>
    </w:div>
    <w:div w:id="807817897">
      <w:bodyDiv w:val="1"/>
      <w:marLeft w:val="0"/>
      <w:marRight w:val="0"/>
      <w:marTop w:val="0"/>
      <w:marBottom w:val="0"/>
      <w:divBdr>
        <w:top w:val="none" w:sz="0" w:space="0" w:color="auto"/>
        <w:left w:val="none" w:sz="0" w:space="0" w:color="auto"/>
        <w:bottom w:val="none" w:sz="0" w:space="0" w:color="auto"/>
        <w:right w:val="none" w:sz="0" w:space="0" w:color="auto"/>
      </w:divBdr>
    </w:div>
    <w:div w:id="807820234">
      <w:bodyDiv w:val="1"/>
      <w:marLeft w:val="0"/>
      <w:marRight w:val="0"/>
      <w:marTop w:val="0"/>
      <w:marBottom w:val="0"/>
      <w:divBdr>
        <w:top w:val="none" w:sz="0" w:space="0" w:color="auto"/>
        <w:left w:val="none" w:sz="0" w:space="0" w:color="auto"/>
        <w:bottom w:val="none" w:sz="0" w:space="0" w:color="auto"/>
        <w:right w:val="none" w:sz="0" w:space="0" w:color="auto"/>
      </w:divBdr>
    </w:div>
    <w:div w:id="807824818">
      <w:bodyDiv w:val="1"/>
      <w:marLeft w:val="0"/>
      <w:marRight w:val="0"/>
      <w:marTop w:val="0"/>
      <w:marBottom w:val="0"/>
      <w:divBdr>
        <w:top w:val="none" w:sz="0" w:space="0" w:color="auto"/>
        <w:left w:val="none" w:sz="0" w:space="0" w:color="auto"/>
        <w:bottom w:val="none" w:sz="0" w:space="0" w:color="auto"/>
        <w:right w:val="none" w:sz="0" w:space="0" w:color="auto"/>
      </w:divBdr>
    </w:div>
    <w:div w:id="807939991">
      <w:bodyDiv w:val="1"/>
      <w:marLeft w:val="0"/>
      <w:marRight w:val="0"/>
      <w:marTop w:val="0"/>
      <w:marBottom w:val="0"/>
      <w:divBdr>
        <w:top w:val="none" w:sz="0" w:space="0" w:color="auto"/>
        <w:left w:val="none" w:sz="0" w:space="0" w:color="auto"/>
        <w:bottom w:val="none" w:sz="0" w:space="0" w:color="auto"/>
        <w:right w:val="none" w:sz="0" w:space="0" w:color="auto"/>
      </w:divBdr>
    </w:div>
    <w:div w:id="807943348">
      <w:bodyDiv w:val="1"/>
      <w:marLeft w:val="0"/>
      <w:marRight w:val="0"/>
      <w:marTop w:val="0"/>
      <w:marBottom w:val="0"/>
      <w:divBdr>
        <w:top w:val="none" w:sz="0" w:space="0" w:color="auto"/>
        <w:left w:val="none" w:sz="0" w:space="0" w:color="auto"/>
        <w:bottom w:val="none" w:sz="0" w:space="0" w:color="auto"/>
        <w:right w:val="none" w:sz="0" w:space="0" w:color="auto"/>
      </w:divBdr>
    </w:div>
    <w:div w:id="808088426">
      <w:bodyDiv w:val="1"/>
      <w:marLeft w:val="0"/>
      <w:marRight w:val="0"/>
      <w:marTop w:val="0"/>
      <w:marBottom w:val="0"/>
      <w:divBdr>
        <w:top w:val="none" w:sz="0" w:space="0" w:color="auto"/>
        <w:left w:val="none" w:sz="0" w:space="0" w:color="auto"/>
        <w:bottom w:val="none" w:sz="0" w:space="0" w:color="auto"/>
        <w:right w:val="none" w:sz="0" w:space="0" w:color="auto"/>
      </w:divBdr>
    </w:div>
    <w:div w:id="808136487">
      <w:bodyDiv w:val="1"/>
      <w:marLeft w:val="0"/>
      <w:marRight w:val="0"/>
      <w:marTop w:val="0"/>
      <w:marBottom w:val="0"/>
      <w:divBdr>
        <w:top w:val="none" w:sz="0" w:space="0" w:color="auto"/>
        <w:left w:val="none" w:sz="0" w:space="0" w:color="auto"/>
        <w:bottom w:val="none" w:sz="0" w:space="0" w:color="auto"/>
        <w:right w:val="none" w:sz="0" w:space="0" w:color="auto"/>
      </w:divBdr>
    </w:div>
    <w:div w:id="808209438">
      <w:bodyDiv w:val="1"/>
      <w:marLeft w:val="0"/>
      <w:marRight w:val="0"/>
      <w:marTop w:val="0"/>
      <w:marBottom w:val="0"/>
      <w:divBdr>
        <w:top w:val="none" w:sz="0" w:space="0" w:color="auto"/>
        <w:left w:val="none" w:sz="0" w:space="0" w:color="auto"/>
        <w:bottom w:val="none" w:sz="0" w:space="0" w:color="auto"/>
        <w:right w:val="none" w:sz="0" w:space="0" w:color="auto"/>
      </w:divBdr>
    </w:div>
    <w:div w:id="808280209">
      <w:bodyDiv w:val="1"/>
      <w:marLeft w:val="0"/>
      <w:marRight w:val="0"/>
      <w:marTop w:val="0"/>
      <w:marBottom w:val="0"/>
      <w:divBdr>
        <w:top w:val="none" w:sz="0" w:space="0" w:color="auto"/>
        <w:left w:val="none" w:sz="0" w:space="0" w:color="auto"/>
        <w:bottom w:val="none" w:sz="0" w:space="0" w:color="auto"/>
        <w:right w:val="none" w:sz="0" w:space="0" w:color="auto"/>
      </w:divBdr>
    </w:div>
    <w:div w:id="808398869">
      <w:bodyDiv w:val="1"/>
      <w:marLeft w:val="0"/>
      <w:marRight w:val="0"/>
      <w:marTop w:val="0"/>
      <w:marBottom w:val="0"/>
      <w:divBdr>
        <w:top w:val="none" w:sz="0" w:space="0" w:color="auto"/>
        <w:left w:val="none" w:sz="0" w:space="0" w:color="auto"/>
        <w:bottom w:val="none" w:sz="0" w:space="0" w:color="auto"/>
        <w:right w:val="none" w:sz="0" w:space="0" w:color="auto"/>
      </w:divBdr>
    </w:div>
    <w:div w:id="808473362">
      <w:bodyDiv w:val="1"/>
      <w:marLeft w:val="0"/>
      <w:marRight w:val="0"/>
      <w:marTop w:val="0"/>
      <w:marBottom w:val="0"/>
      <w:divBdr>
        <w:top w:val="none" w:sz="0" w:space="0" w:color="auto"/>
        <w:left w:val="none" w:sz="0" w:space="0" w:color="auto"/>
        <w:bottom w:val="none" w:sz="0" w:space="0" w:color="auto"/>
        <w:right w:val="none" w:sz="0" w:space="0" w:color="auto"/>
      </w:divBdr>
    </w:div>
    <w:div w:id="808479973">
      <w:bodyDiv w:val="1"/>
      <w:marLeft w:val="0"/>
      <w:marRight w:val="0"/>
      <w:marTop w:val="0"/>
      <w:marBottom w:val="0"/>
      <w:divBdr>
        <w:top w:val="none" w:sz="0" w:space="0" w:color="auto"/>
        <w:left w:val="none" w:sz="0" w:space="0" w:color="auto"/>
        <w:bottom w:val="none" w:sz="0" w:space="0" w:color="auto"/>
        <w:right w:val="none" w:sz="0" w:space="0" w:color="auto"/>
      </w:divBdr>
    </w:div>
    <w:div w:id="808523297">
      <w:bodyDiv w:val="1"/>
      <w:marLeft w:val="0"/>
      <w:marRight w:val="0"/>
      <w:marTop w:val="0"/>
      <w:marBottom w:val="0"/>
      <w:divBdr>
        <w:top w:val="none" w:sz="0" w:space="0" w:color="auto"/>
        <w:left w:val="none" w:sz="0" w:space="0" w:color="auto"/>
        <w:bottom w:val="none" w:sz="0" w:space="0" w:color="auto"/>
        <w:right w:val="none" w:sz="0" w:space="0" w:color="auto"/>
      </w:divBdr>
    </w:div>
    <w:div w:id="808548341">
      <w:bodyDiv w:val="1"/>
      <w:marLeft w:val="0"/>
      <w:marRight w:val="0"/>
      <w:marTop w:val="0"/>
      <w:marBottom w:val="0"/>
      <w:divBdr>
        <w:top w:val="none" w:sz="0" w:space="0" w:color="auto"/>
        <w:left w:val="none" w:sz="0" w:space="0" w:color="auto"/>
        <w:bottom w:val="none" w:sz="0" w:space="0" w:color="auto"/>
        <w:right w:val="none" w:sz="0" w:space="0" w:color="auto"/>
      </w:divBdr>
    </w:div>
    <w:div w:id="808716420">
      <w:bodyDiv w:val="1"/>
      <w:marLeft w:val="0"/>
      <w:marRight w:val="0"/>
      <w:marTop w:val="0"/>
      <w:marBottom w:val="0"/>
      <w:divBdr>
        <w:top w:val="none" w:sz="0" w:space="0" w:color="auto"/>
        <w:left w:val="none" w:sz="0" w:space="0" w:color="auto"/>
        <w:bottom w:val="none" w:sz="0" w:space="0" w:color="auto"/>
        <w:right w:val="none" w:sz="0" w:space="0" w:color="auto"/>
      </w:divBdr>
    </w:div>
    <w:div w:id="808744211">
      <w:bodyDiv w:val="1"/>
      <w:marLeft w:val="0"/>
      <w:marRight w:val="0"/>
      <w:marTop w:val="0"/>
      <w:marBottom w:val="0"/>
      <w:divBdr>
        <w:top w:val="none" w:sz="0" w:space="0" w:color="auto"/>
        <w:left w:val="none" w:sz="0" w:space="0" w:color="auto"/>
        <w:bottom w:val="none" w:sz="0" w:space="0" w:color="auto"/>
        <w:right w:val="none" w:sz="0" w:space="0" w:color="auto"/>
      </w:divBdr>
    </w:div>
    <w:div w:id="808786149">
      <w:bodyDiv w:val="1"/>
      <w:marLeft w:val="0"/>
      <w:marRight w:val="0"/>
      <w:marTop w:val="0"/>
      <w:marBottom w:val="0"/>
      <w:divBdr>
        <w:top w:val="none" w:sz="0" w:space="0" w:color="auto"/>
        <w:left w:val="none" w:sz="0" w:space="0" w:color="auto"/>
        <w:bottom w:val="none" w:sz="0" w:space="0" w:color="auto"/>
        <w:right w:val="none" w:sz="0" w:space="0" w:color="auto"/>
      </w:divBdr>
    </w:div>
    <w:div w:id="808789411">
      <w:bodyDiv w:val="1"/>
      <w:marLeft w:val="0"/>
      <w:marRight w:val="0"/>
      <w:marTop w:val="0"/>
      <w:marBottom w:val="0"/>
      <w:divBdr>
        <w:top w:val="none" w:sz="0" w:space="0" w:color="auto"/>
        <w:left w:val="none" w:sz="0" w:space="0" w:color="auto"/>
        <w:bottom w:val="none" w:sz="0" w:space="0" w:color="auto"/>
        <w:right w:val="none" w:sz="0" w:space="0" w:color="auto"/>
      </w:divBdr>
    </w:div>
    <w:div w:id="808791310">
      <w:bodyDiv w:val="1"/>
      <w:marLeft w:val="0"/>
      <w:marRight w:val="0"/>
      <w:marTop w:val="0"/>
      <w:marBottom w:val="0"/>
      <w:divBdr>
        <w:top w:val="none" w:sz="0" w:space="0" w:color="auto"/>
        <w:left w:val="none" w:sz="0" w:space="0" w:color="auto"/>
        <w:bottom w:val="none" w:sz="0" w:space="0" w:color="auto"/>
        <w:right w:val="none" w:sz="0" w:space="0" w:color="auto"/>
      </w:divBdr>
    </w:div>
    <w:div w:id="808861825">
      <w:bodyDiv w:val="1"/>
      <w:marLeft w:val="0"/>
      <w:marRight w:val="0"/>
      <w:marTop w:val="0"/>
      <w:marBottom w:val="0"/>
      <w:divBdr>
        <w:top w:val="none" w:sz="0" w:space="0" w:color="auto"/>
        <w:left w:val="none" w:sz="0" w:space="0" w:color="auto"/>
        <w:bottom w:val="none" w:sz="0" w:space="0" w:color="auto"/>
        <w:right w:val="none" w:sz="0" w:space="0" w:color="auto"/>
      </w:divBdr>
    </w:div>
    <w:div w:id="808861884">
      <w:bodyDiv w:val="1"/>
      <w:marLeft w:val="0"/>
      <w:marRight w:val="0"/>
      <w:marTop w:val="0"/>
      <w:marBottom w:val="0"/>
      <w:divBdr>
        <w:top w:val="none" w:sz="0" w:space="0" w:color="auto"/>
        <w:left w:val="none" w:sz="0" w:space="0" w:color="auto"/>
        <w:bottom w:val="none" w:sz="0" w:space="0" w:color="auto"/>
        <w:right w:val="none" w:sz="0" w:space="0" w:color="auto"/>
      </w:divBdr>
    </w:div>
    <w:div w:id="808938056">
      <w:bodyDiv w:val="1"/>
      <w:marLeft w:val="0"/>
      <w:marRight w:val="0"/>
      <w:marTop w:val="0"/>
      <w:marBottom w:val="0"/>
      <w:divBdr>
        <w:top w:val="none" w:sz="0" w:space="0" w:color="auto"/>
        <w:left w:val="none" w:sz="0" w:space="0" w:color="auto"/>
        <w:bottom w:val="none" w:sz="0" w:space="0" w:color="auto"/>
        <w:right w:val="none" w:sz="0" w:space="0" w:color="auto"/>
      </w:divBdr>
    </w:div>
    <w:div w:id="808983409">
      <w:bodyDiv w:val="1"/>
      <w:marLeft w:val="0"/>
      <w:marRight w:val="0"/>
      <w:marTop w:val="0"/>
      <w:marBottom w:val="0"/>
      <w:divBdr>
        <w:top w:val="none" w:sz="0" w:space="0" w:color="auto"/>
        <w:left w:val="none" w:sz="0" w:space="0" w:color="auto"/>
        <w:bottom w:val="none" w:sz="0" w:space="0" w:color="auto"/>
        <w:right w:val="none" w:sz="0" w:space="0" w:color="auto"/>
      </w:divBdr>
    </w:div>
    <w:div w:id="808983694">
      <w:bodyDiv w:val="1"/>
      <w:marLeft w:val="0"/>
      <w:marRight w:val="0"/>
      <w:marTop w:val="0"/>
      <w:marBottom w:val="0"/>
      <w:divBdr>
        <w:top w:val="none" w:sz="0" w:space="0" w:color="auto"/>
        <w:left w:val="none" w:sz="0" w:space="0" w:color="auto"/>
        <w:bottom w:val="none" w:sz="0" w:space="0" w:color="auto"/>
        <w:right w:val="none" w:sz="0" w:space="0" w:color="auto"/>
      </w:divBdr>
    </w:div>
    <w:div w:id="809246511">
      <w:bodyDiv w:val="1"/>
      <w:marLeft w:val="0"/>
      <w:marRight w:val="0"/>
      <w:marTop w:val="0"/>
      <w:marBottom w:val="0"/>
      <w:divBdr>
        <w:top w:val="none" w:sz="0" w:space="0" w:color="auto"/>
        <w:left w:val="none" w:sz="0" w:space="0" w:color="auto"/>
        <w:bottom w:val="none" w:sz="0" w:space="0" w:color="auto"/>
        <w:right w:val="none" w:sz="0" w:space="0" w:color="auto"/>
      </w:divBdr>
    </w:div>
    <w:div w:id="809323224">
      <w:bodyDiv w:val="1"/>
      <w:marLeft w:val="0"/>
      <w:marRight w:val="0"/>
      <w:marTop w:val="0"/>
      <w:marBottom w:val="0"/>
      <w:divBdr>
        <w:top w:val="none" w:sz="0" w:space="0" w:color="auto"/>
        <w:left w:val="none" w:sz="0" w:space="0" w:color="auto"/>
        <w:bottom w:val="none" w:sz="0" w:space="0" w:color="auto"/>
        <w:right w:val="none" w:sz="0" w:space="0" w:color="auto"/>
      </w:divBdr>
    </w:div>
    <w:div w:id="809519330">
      <w:bodyDiv w:val="1"/>
      <w:marLeft w:val="0"/>
      <w:marRight w:val="0"/>
      <w:marTop w:val="0"/>
      <w:marBottom w:val="0"/>
      <w:divBdr>
        <w:top w:val="none" w:sz="0" w:space="0" w:color="auto"/>
        <w:left w:val="none" w:sz="0" w:space="0" w:color="auto"/>
        <w:bottom w:val="none" w:sz="0" w:space="0" w:color="auto"/>
        <w:right w:val="none" w:sz="0" w:space="0" w:color="auto"/>
      </w:divBdr>
    </w:div>
    <w:div w:id="809522424">
      <w:bodyDiv w:val="1"/>
      <w:marLeft w:val="0"/>
      <w:marRight w:val="0"/>
      <w:marTop w:val="0"/>
      <w:marBottom w:val="0"/>
      <w:divBdr>
        <w:top w:val="none" w:sz="0" w:space="0" w:color="auto"/>
        <w:left w:val="none" w:sz="0" w:space="0" w:color="auto"/>
        <w:bottom w:val="none" w:sz="0" w:space="0" w:color="auto"/>
        <w:right w:val="none" w:sz="0" w:space="0" w:color="auto"/>
      </w:divBdr>
    </w:div>
    <w:div w:id="809589771">
      <w:bodyDiv w:val="1"/>
      <w:marLeft w:val="0"/>
      <w:marRight w:val="0"/>
      <w:marTop w:val="0"/>
      <w:marBottom w:val="0"/>
      <w:divBdr>
        <w:top w:val="none" w:sz="0" w:space="0" w:color="auto"/>
        <w:left w:val="none" w:sz="0" w:space="0" w:color="auto"/>
        <w:bottom w:val="none" w:sz="0" w:space="0" w:color="auto"/>
        <w:right w:val="none" w:sz="0" w:space="0" w:color="auto"/>
      </w:divBdr>
    </w:div>
    <w:div w:id="809590682">
      <w:bodyDiv w:val="1"/>
      <w:marLeft w:val="0"/>
      <w:marRight w:val="0"/>
      <w:marTop w:val="0"/>
      <w:marBottom w:val="0"/>
      <w:divBdr>
        <w:top w:val="none" w:sz="0" w:space="0" w:color="auto"/>
        <w:left w:val="none" w:sz="0" w:space="0" w:color="auto"/>
        <w:bottom w:val="none" w:sz="0" w:space="0" w:color="auto"/>
        <w:right w:val="none" w:sz="0" w:space="0" w:color="auto"/>
      </w:divBdr>
    </w:div>
    <w:div w:id="809593534">
      <w:bodyDiv w:val="1"/>
      <w:marLeft w:val="0"/>
      <w:marRight w:val="0"/>
      <w:marTop w:val="0"/>
      <w:marBottom w:val="0"/>
      <w:divBdr>
        <w:top w:val="none" w:sz="0" w:space="0" w:color="auto"/>
        <w:left w:val="none" w:sz="0" w:space="0" w:color="auto"/>
        <w:bottom w:val="none" w:sz="0" w:space="0" w:color="auto"/>
        <w:right w:val="none" w:sz="0" w:space="0" w:color="auto"/>
      </w:divBdr>
    </w:div>
    <w:div w:id="809636136">
      <w:bodyDiv w:val="1"/>
      <w:marLeft w:val="0"/>
      <w:marRight w:val="0"/>
      <w:marTop w:val="0"/>
      <w:marBottom w:val="0"/>
      <w:divBdr>
        <w:top w:val="none" w:sz="0" w:space="0" w:color="auto"/>
        <w:left w:val="none" w:sz="0" w:space="0" w:color="auto"/>
        <w:bottom w:val="none" w:sz="0" w:space="0" w:color="auto"/>
        <w:right w:val="none" w:sz="0" w:space="0" w:color="auto"/>
      </w:divBdr>
    </w:div>
    <w:div w:id="809636620">
      <w:bodyDiv w:val="1"/>
      <w:marLeft w:val="0"/>
      <w:marRight w:val="0"/>
      <w:marTop w:val="0"/>
      <w:marBottom w:val="0"/>
      <w:divBdr>
        <w:top w:val="none" w:sz="0" w:space="0" w:color="auto"/>
        <w:left w:val="none" w:sz="0" w:space="0" w:color="auto"/>
        <w:bottom w:val="none" w:sz="0" w:space="0" w:color="auto"/>
        <w:right w:val="none" w:sz="0" w:space="0" w:color="auto"/>
      </w:divBdr>
    </w:div>
    <w:div w:id="809637244">
      <w:bodyDiv w:val="1"/>
      <w:marLeft w:val="0"/>
      <w:marRight w:val="0"/>
      <w:marTop w:val="0"/>
      <w:marBottom w:val="0"/>
      <w:divBdr>
        <w:top w:val="none" w:sz="0" w:space="0" w:color="auto"/>
        <w:left w:val="none" w:sz="0" w:space="0" w:color="auto"/>
        <w:bottom w:val="none" w:sz="0" w:space="0" w:color="auto"/>
        <w:right w:val="none" w:sz="0" w:space="0" w:color="auto"/>
      </w:divBdr>
    </w:div>
    <w:div w:id="809706808">
      <w:bodyDiv w:val="1"/>
      <w:marLeft w:val="0"/>
      <w:marRight w:val="0"/>
      <w:marTop w:val="0"/>
      <w:marBottom w:val="0"/>
      <w:divBdr>
        <w:top w:val="none" w:sz="0" w:space="0" w:color="auto"/>
        <w:left w:val="none" w:sz="0" w:space="0" w:color="auto"/>
        <w:bottom w:val="none" w:sz="0" w:space="0" w:color="auto"/>
        <w:right w:val="none" w:sz="0" w:space="0" w:color="auto"/>
      </w:divBdr>
    </w:div>
    <w:div w:id="809708949">
      <w:bodyDiv w:val="1"/>
      <w:marLeft w:val="0"/>
      <w:marRight w:val="0"/>
      <w:marTop w:val="0"/>
      <w:marBottom w:val="0"/>
      <w:divBdr>
        <w:top w:val="none" w:sz="0" w:space="0" w:color="auto"/>
        <w:left w:val="none" w:sz="0" w:space="0" w:color="auto"/>
        <w:bottom w:val="none" w:sz="0" w:space="0" w:color="auto"/>
        <w:right w:val="none" w:sz="0" w:space="0" w:color="auto"/>
      </w:divBdr>
    </w:div>
    <w:div w:id="809709371">
      <w:bodyDiv w:val="1"/>
      <w:marLeft w:val="0"/>
      <w:marRight w:val="0"/>
      <w:marTop w:val="0"/>
      <w:marBottom w:val="0"/>
      <w:divBdr>
        <w:top w:val="none" w:sz="0" w:space="0" w:color="auto"/>
        <w:left w:val="none" w:sz="0" w:space="0" w:color="auto"/>
        <w:bottom w:val="none" w:sz="0" w:space="0" w:color="auto"/>
        <w:right w:val="none" w:sz="0" w:space="0" w:color="auto"/>
      </w:divBdr>
    </w:div>
    <w:div w:id="809782434">
      <w:bodyDiv w:val="1"/>
      <w:marLeft w:val="0"/>
      <w:marRight w:val="0"/>
      <w:marTop w:val="0"/>
      <w:marBottom w:val="0"/>
      <w:divBdr>
        <w:top w:val="none" w:sz="0" w:space="0" w:color="auto"/>
        <w:left w:val="none" w:sz="0" w:space="0" w:color="auto"/>
        <w:bottom w:val="none" w:sz="0" w:space="0" w:color="auto"/>
        <w:right w:val="none" w:sz="0" w:space="0" w:color="auto"/>
      </w:divBdr>
    </w:div>
    <w:div w:id="809786027">
      <w:bodyDiv w:val="1"/>
      <w:marLeft w:val="0"/>
      <w:marRight w:val="0"/>
      <w:marTop w:val="0"/>
      <w:marBottom w:val="0"/>
      <w:divBdr>
        <w:top w:val="none" w:sz="0" w:space="0" w:color="auto"/>
        <w:left w:val="none" w:sz="0" w:space="0" w:color="auto"/>
        <w:bottom w:val="none" w:sz="0" w:space="0" w:color="auto"/>
        <w:right w:val="none" w:sz="0" w:space="0" w:color="auto"/>
      </w:divBdr>
    </w:div>
    <w:div w:id="809833744">
      <w:bodyDiv w:val="1"/>
      <w:marLeft w:val="0"/>
      <w:marRight w:val="0"/>
      <w:marTop w:val="0"/>
      <w:marBottom w:val="0"/>
      <w:divBdr>
        <w:top w:val="none" w:sz="0" w:space="0" w:color="auto"/>
        <w:left w:val="none" w:sz="0" w:space="0" w:color="auto"/>
        <w:bottom w:val="none" w:sz="0" w:space="0" w:color="auto"/>
        <w:right w:val="none" w:sz="0" w:space="0" w:color="auto"/>
      </w:divBdr>
    </w:div>
    <w:div w:id="809908042">
      <w:bodyDiv w:val="1"/>
      <w:marLeft w:val="0"/>
      <w:marRight w:val="0"/>
      <w:marTop w:val="0"/>
      <w:marBottom w:val="0"/>
      <w:divBdr>
        <w:top w:val="none" w:sz="0" w:space="0" w:color="auto"/>
        <w:left w:val="none" w:sz="0" w:space="0" w:color="auto"/>
        <w:bottom w:val="none" w:sz="0" w:space="0" w:color="auto"/>
        <w:right w:val="none" w:sz="0" w:space="0" w:color="auto"/>
      </w:divBdr>
    </w:div>
    <w:div w:id="809975647">
      <w:bodyDiv w:val="1"/>
      <w:marLeft w:val="0"/>
      <w:marRight w:val="0"/>
      <w:marTop w:val="0"/>
      <w:marBottom w:val="0"/>
      <w:divBdr>
        <w:top w:val="none" w:sz="0" w:space="0" w:color="auto"/>
        <w:left w:val="none" w:sz="0" w:space="0" w:color="auto"/>
        <w:bottom w:val="none" w:sz="0" w:space="0" w:color="auto"/>
        <w:right w:val="none" w:sz="0" w:space="0" w:color="auto"/>
      </w:divBdr>
    </w:div>
    <w:div w:id="809978297">
      <w:bodyDiv w:val="1"/>
      <w:marLeft w:val="0"/>
      <w:marRight w:val="0"/>
      <w:marTop w:val="0"/>
      <w:marBottom w:val="0"/>
      <w:divBdr>
        <w:top w:val="none" w:sz="0" w:space="0" w:color="auto"/>
        <w:left w:val="none" w:sz="0" w:space="0" w:color="auto"/>
        <w:bottom w:val="none" w:sz="0" w:space="0" w:color="auto"/>
        <w:right w:val="none" w:sz="0" w:space="0" w:color="auto"/>
      </w:divBdr>
    </w:div>
    <w:div w:id="810097632">
      <w:bodyDiv w:val="1"/>
      <w:marLeft w:val="0"/>
      <w:marRight w:val="0"/>
      <w:marTop w:val="0"/>
      <w:marBottom w:val="0"/>
      <w:divBdr>
        <w:top w:val="none" w:sz="0" w:space="0" w:color="auto"/>
        <w:left w:val="none" w:sz="0" w:space="0" w:color="auto"/>
        <w:bottom w:val="none" w:sz="0" w:space="0" w:color="auto"/>
        <w:right w:val="none" w:sz="0" w:space="0" w:color="auto"/>
      </w:divBdr>
    </w:div>
    <w:div w:id="810251244">
      <w:bodyDiv w:val="1"/>
      <w:marLeft w:val="0"/>
      <w:marRight w:val="0"/>
      <w:marTop w:val="0"/>
      <w:marBottom w:val="0"/>
      <w:divBdr>
        <w:top w:val="none" w:sz="0" w:space="0" w:color="auto"/>
        <w:left w:val="none" w:sz="0" w:space="0" w:color="auto"/>
        <w:bottom w:val="none" w:sz="0" w:space="0" w:color="auto"/>
        <w:right w:val="none" w:sz="0" w:space="0" w:color="auto"/>
      </w:divBdr>
    </w:div>
    <w:div w:id="810251479">
      <w:bodyDiv w:val="1"/>
      <w:marLeft w:val="0"/>
      <w:marRight w:val="0"/>
      <w:marTop w:val="0"/>
      <w:marBottom w:val="0"/>
      <w:divBdr>
        <w:top w:val="none" w:sz="0" w:space="0" w:color="auto"/>
        <w:left w:val="none" w:sz="0" w:space="0" w:color="auto"/>
        <w:bottom w:val="none" w:sz="0" w:space="0" w:color="auto"/>
        <w:right w:val="none" w:sz="0" w:space="0" w:color="auto"/>
      </w:divBdr>
    </w:div>
    <w:div w:id="810252914">
      <w:bodyDiv w:val="1"/>
      <w:marLeft w:val="0"/>
      <w:marRight w:val="0"/>
      <w:marTop w:val="0"/>
      <w:marBottom w:val="0"/>
      <w:divBdr>
        <w:top w:val="none" w:sz="0" w:space="0" w:color="auto"/>
        <w:left w:val="none" w:sz="0" w:space="0" w:color="auto"/>
        <w:bottom w:val="none" w:sz="0" w:space="0" w:color="auto"/>
        <w:right w:val="none" w:sz="0" w:space="0" w:color="auto"/>
      </w:divBdr>
    </w:div>
    <w:div w:id="810291723">
      <w:bodyDiv w:val="1"/>
      <w:marLeft w:val="0"/>
      <w:marRight w:val="0"/>
      <w:marTop w:val="0"/>
      <w:marBottom w:val="0"/>
      <w:divBdr>
        <w:top w:val="none" w:sz="0" w:space="0" w:color="auto"/>
        <w:left w:val="none" w:sz="0" w:space="0" w:color="auto"/>
        <w:bottom w:val="none" w:sz="0" w:space="0" w:color="auto"/>
        <w:right w:val="none" w:sz="0" w:space="0" w:color="auto"/>
      </w:divBdr>
    </w:div>
    <w:div w:id="810441916">
      <w:bodyDiv w:val="1"/>
      <w:marLeft w:val="0"/>
      <w:marRight w:val="0"/>
      <w:marTop w:val="0"/>
      <w:marBottom w:val="0"/>
      <w:divBdr>
        <w:top w:val="none" w:sz="0" w:space="0" w:color="auto"/>
        <w:left w:val="none" w:sz="0" w:space="0" w:color="auto"/>
        <w:bottom w:val="none" w:sz="0" w:space="0" w:color="auto"/>
        <w:right w:val="none" w:sz="0" w:space="0" w:color="auto"/>
      </w:divBdr>
    </w:div>
    <w:div w:id="810484355">
      <w:bodyDiv w:val="1"/>
      <w:marLeft w:val="0"/>
      <w:marRight w:val="0"/>
      <w:marTop w:val="0"/>
      <w:marBottom w:val="0"/>
      <w:divBdr>
        <w:top w:val="none" w:sz="0" w:space="0" w:color="auto"/>
        <w:left w:val="none" w:sz="0" w:space="0" w:color="auto"/>
        <w:bottom w:val="none" w:sz="0" w:space="0" w:color="auto"/>
        <w:right w:val="none" w:sz="0" w:space="0" w:color="auto"/>
      </w:divBdr>
    </w:div>
    <w:div w:id="810558446">
      <w:bodyDiv w:val="1"/>
      <w:marLeft w:val="0"/>
      <w:marRight w:val="0"/>
      <w:marTop w:val="0"/>
      <w:marBottom w:val="0"/>
      <w:divBdr>
        <w:top w:val="none" w:sz="0" w:space="0" w:color="auto"/>
        <w:left w:val="none" w:sz="0" w:space="0" w:color="auto"/>
        <w:bottom w:val="none" w:sz="0" w:space="0" w:color="auto"/>
        <w:right w:val="none" w:sz="0" w:space="0" w:color="auto"/>
      </w:divBdr>
    </w:div>
    <w:div w:id="810563455">
      <w:bodyDiv w:val="1"/>
      <w:marLeft w:val="0"/>
      <w:marRight w:val="0"/>
      <w:marTop w:val="0"/>
      <w:marBottom w:val="0"/>
      <w:divBdr>
        <w:top w:val="none" w:sz="0" w:space="0" w:color="auto"/>
        <w:left w:val="none" w:sz="0" w:space="0" w:color="auto"/>
        <w:bottom w:val="none" w:sz="0" w:space="0" w:color="auto"/>
        <w:right w:val="none" w:sz="0" w:space="0" w:color="auto"/>
      </w:divBdr>
    </w:div>
    <w:div w:id="810631151">
      <w:bodyDiv w:val="1"/>
      <w:marLeft w:val="0"/>
      <w:marRight w:val="0"/>
      <w:marTop w:val="0"/>
      <w:marBottom w:val="0"/>
      <w:divBdr>
        <w:top w:val="none" w:sz="0" w:space="0" w:color="auto"/>
        <w:left w:val="none" w:sz="0" w:space="0" w:color="auto"/>
        <w:bottom w:val="none" w:sz="0" w:space="0" w:color="auto"/>
        <w:right w:val="none" w:sz="0" w:space="0" w:color="auto"/>
      </w:divBdr>
    </w:div>
    <w:div w:id="810633434">
      <w:bodyDiv w:val="1"/>
      <w:marLeft w:val="0"/>
      <w:marRight w:val="0"/>
      <w:marTop w:val="0"/>
      <w:marBottom w:val="0"/>
      <w:divBdr>
        <w:top w:val="none" w:sz="0" w:space="0" w:color="auto"/>
        <w:left w:val="none" w:sz="0" w:space="0" w:color="auto"/>
        <w:bottom w:val="none" w:sz="0" w:space="0" w:color="auto"/>
        <w:right w:val="none" w:sz="0" w:space="0" w:color="auto"/>
      </w:divBdr>
    </w:div>
    <w:div w:id="810827151">
      <w:bodyDiv w:val="1"/>
      <w:marLeft w:val="0"/>
      <w:marRight w:val="0"/>
      <w:marTop w:val="0"/>
      <w:marBottom w:val="0"/>
      <w:divBdr>
        <w:top w:val="none" w:sz="0" w:space="0" w:color="auto"/>
        <w:left w:val="none" w:sz="0" w:space="0" w:color="auto"/>
        <w:bottom w:val="none" w:sz="0" w:space="0" w:color="auto"/>
        <w:right w:val="none" w:sz="0" w:space="0" w:color="auto"/>
      </w:divBdr>
    </w:div>
    <w:div w:id="810830288">
      <w:bodyDiv w:val="1"/>
      <w:marLeft w:val="0"/>
      <w:marRight w:val="0"/>
      <w:marTop w:val="0"/>
      <w:marBottom w:val="0"/>
      <w:divBdr>
        <w:top w:val="none" w:sz="0" w:space="0" w:color="auto"/>
        <w:left w:val="none" w:sz="0" w:space="0" w:color="auto"/>
        <w:bottom w:val="none" w:sz="0" w:space="0" w:color="auto"/>
        <w:right w:val="none" w:sz="0" w:space="0" w:color="auto"/>
      </w:divBdr>
    </w:div>
    <w:div w:id="810899412">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810903047">
      <w:bodyDiv w:val="1"/>
      <w:marLeft w:val="0"/>
      <w:marRight w:val="0"/>
      <w:marTop w:val="0"/>
      <w:marBottom w:val="0"/>
      <w:divBdr>
        <w:top w:val="none" w:sz="0" w:space="0" w:color="auto"/>
        <w:left w:val="none" w:sz="0" w:space="0" w:color="auto"/>
        <w:bottom w:val="none" w:sz="0" w:space="0" w:color="auto"/>
        <w:right w:val="none" w:sz="0" w:space="0" w:color="auto"/>
      </w:divBdr>
    </w:div>
    <w:div w:id="810948672">
      <w:bodyDiv w:val="1"/>
      <w:marLeft w:val="0"/>
      <w:marRight w:val="0"/>
      <w:marTop w:val="0"/>
      <w:marBottom w:val="0"/>
      <w:divBdr>
        <w:top w:val="none" w:sz="0" w:space="0" w:color="auto"/>
        <w:left w:val="none" w:sz="0" w:space="0" w:color="auto"/>
        <w:bottom w:val="none" w:sz="0" w:space="0" w:color="auto"/>
        <w:right w:val="none" w:sz="0" w:space="0" w:color="auto"/>
      </w:divBdr>
    </w:div>
    <w:div w:id="811094396">
      <w:bodyDiv w:val="1"/>
      <w:marLeft w:val="0"/>
      <w:marRight w:val="0"/>
      <w:marTop w:val="0"/>
      <w:marBottom w:val="0"/>
      <w:divBdr>
        <w:top w:val="none" w:sz="0" w:space="0" w:color="auto"/>
        <w:left w:val="none" w:sz="0" w:space="0" w:color="auto"/>
        <w:bottom w:val="none" w:sz="0" w:space="0" w:color="auto"/>
        <w:right w:val="none" w:sz="0" w:space="0" w:color="auto"/>
      </w:divBdr>
    </w:div>
    <w:div w:id="811097499">
      <w:bodyDiv w:val="1"/>
      <w:marLeft w:val="0"/>
      <w:marRight w:val="0"/>
      <w:marTop w:val="0"/>
      <w:marBottom w:val="0"/>
      <w:divBdr>
        <w:top w:val="none" w:sz="0" w:space="0" w:color="auto"/>
        <w:left w:val="none" w:sz="0" w:space="0" w:color="auto"/>
        <w:bottom w:val="none" w:sz="0" w:space="0" w:color="auto"/>
        <w:right w:val="none" w:sz="0" w:space="0" w:color="auto"/>
      </w:divBdr>
    </w:div>
    <w:div w:id="811097801">
      <w:bodyDiv w:val="1"/>
      <w:marLeft w:val="0"/>
      <w:marRight w:val="0"/>
      <w:marTop w:val="0"/>
      <w:marBottom w:val="0"/>
      <w:divBdr>
        <w:top w:val="none" w:sz="0" w:space="0" w:color="auto"/>
        <w:left w:val="none" w:sz="0" w:space="0" w:color="auto"/>
        <w:bottom w:val="none" w:sz="0" w:space="0" w:color="auto"/>
        <w:right w:val="none" w:sz="0" w:space="0" w:color="auto"/>
      </w:divBdr>
    </w:div>
    <w:div w:id="811100134">
      <w:bodyDiv w:val="1"/>
      <w:marLeft w:val="0"/>
      <w:marRight w:val="0"/>
      <w:marTop w:val="0"/>
      <w:marBottom w:val="0"/>
      <w:divBdr>
        <w:top w:val="none" w:sz="0" w:space="0" w:color="auto"/>
        <w:left w:val="none" w:sz="0" w:space="0" w:color="auto"/>
        <w:bottom w:val="none" w:sz="0" w:space="0" w:color="auto"/>
        <w:right w:val="none" w:sz="0" w:space="0" w:color="auto"/>
      </w:divBdr>
    </w:div>
    <w:div w:id="811170289">
      <w:bodyDiv w:val="1"/>
      <w:marLeft w:val="0"/>
      <w:marRight w:val="0"/>
      <w:marTop w:val="0"/>
      <w:marBottom w:val="0"/>
      <w:divBdr>
        <w:top w:val="none" w:sz="0" w:space="0" w:color="auto"/>
        <w:left w:val="none" w:sz="0" w:space="0" w:color="auto"/>
        <w:bottom w:val="none" w:sz="0" w:space="0" w:color="auto"/>
        <w:right w:val="none" w:sz="0" w:space="0" w:color="auto"/>
      </w:divBdr>
    </w:div>
    <w:div w:id="811218320">
      <w:bodyDiv w:val="1"/>
      <w:marLeft w:val="0"/>
      <w:marRight w:val="0"/>
      <w:marTop w:val="0"/>
      <w:marBottom w:val="0"/>
      <w:divBdr>
        <w:top w:val="none" w:sz="0" w:space="0" w:color="auto"/>
        <w:left w:val="none" w:sz="0" w:space="0" w:color="auto"/>
        <w:bottom w:val="none" w:sz="0" w:space="0" w:color="auto"/>
        <w:right w:val="none" w:sz="0" w:space="0" w:color="auto"/>
      </w:divBdr>
    </w:div>
    <w:div w:id="811362439">
      <w:bodyDiv w:val="1"/>
      <w:marLeft w:val="0"/>
      <w:marRight w:val="0"/>
      <w:marTop w:val="0"/>
      <w:marBottom w:val="0"/>
      <w:divBdr>
        <w:top w:val="none" w:sz="0" w:space="0" w:color="auto"/>
        <w:left w:val="none" w:sz="0" w:space="0" w:color="auto"/>
        <w:bottom w:val="none" w:sz="0" w:space="0" w:color="auto"/>
        <w:right w:val="none" w:sz="0" w:space="0" w:color="auto"/>
      </w:divBdr>
    </w:div>
    <w:div w:id="811362840">
      <w:bodyDiv w:val="1"/>
      <w:marLeft w:val="0"/>
      <w:marRight w:val="0"/>
      <w:marTop w:val="0"/>
      <w:marBottom w:val="0"/>
      <w:divBdr>
        <w:top w:val="none" w:sz="0" w:space="0" w:color="auto"/>
        <w:left w:val="none" w:sz="0" w:space="0" w:color="auto"/>
        <w:bottom w:val="none" w:sz="0" w:space="0" w:color="auto"/>
        <w:right w:val="none" w:sz="0" w:space="0" w:color="auto"/>
      </w:divBdr>
    </w:div>
    <w:div w:id="811363947">
      <w:bodyDiv w:val="1"/>
      <w:marLeft w:val="0"/>
      <w:marRight w:val="0"/>
      <w:marTop w:val="0"/>
      <w:marBottom w:val="0"/>
      <w:divBdr>
        <w:top w:val="none" w:sz="0" w:space="0" w:color="auto"/>
        <w:left w:val="none" w:sz="0" w:space="0" w:color="auto"/>
        <w:bottom w:val="none" w:sz="0" w:space="0" w:color="auto"/>
        <w:right w:val="none" w:sz="0" w:space="0" w:color="auto"/>
      </w:divBdr>
    </w:div>
    <w:div w:id="811364699">
      <w:bodyDiv w:val="1"/>
      <w:marLeft w:val="0"/>
      <w:marRight w:val="0"/>
      <w:marTop w:val="0"/>
      <w:marBottom w:val="0"/>
      <w:divBdr>
        <w:top w:val="none" w:sz="0" w:space="0" w:color="auto"/>
        <w:left w:val="none" w:sz="0" w:space="0" w:color="auto"/>
        <w:bottom w:val="none" w:sz="0" w:space="0" w:color="auto"/>
        <w:right w:val="none" w:sz="0" w:space="0" w:color="auto"/>
      </w:divBdr>
    </w:div>
    <w:div w:id="811367872">
      <w:bodyDiv w:val="1"/>
      <w:marLeft w:val="0"/>
      <w:marRight w:val="0"/>
      <w:marTop w:val="0"/>
      <w:marBottom w:val="0"/>
      <w:divBdr>
        <w:top w:val="none" w:sz="0" w:space="0" w:color="auto"/>
        <w:left w:val="none" w:sz="0" w:space="0" w:color="auto"/>
        <w:bottom w:val="none" w:sz="0" w:space="0" w:color="auto"/>
        <w:right w:val="none" w:sz="0" w:space="0" w:color="auto"/>
      </w:divBdr>
    </w:div>
    <w:div w:id="811404445">
      <w:bodyDiv w:val="1"/>
      <w:marLeft w:val="0"/>
      <w:marRight w:val="0"/>
      <w:marTop w:val="0"/>
      <w:marBottom w:val="0"/>
      <w:divBdr>
        <w:top w:val="none" w:sz="0" w:space="0" w:color="auto"/>
        <w:left w:val="none" w:sz="0" w:space="0" w:color="auto"/>
        <w:bottom w:val="none" w:sz="0" w:space="0" w:color="auto"/>
        <w:right w:val="none" w:sz="0" w:space="0" w:color="auto"/>
      </w:divBdr>
    </w:div>
    <w:div w:id="811406059">
      <w:bodyDiv w:val="1"/>
      <w:marLeft w:val="0"/>
      <w:marRight w:val="0"/>
      <w:marTop w:val="0"/>
      <w:marBottom w:val="0"/>
      <w:divBdr>
        <w:top w:val="none" w:sz="0" w:space="0" w:color="auto"/>
        <w:left w:val="none" w:sz="0" w:space="0" w:color="auto"/>
        <w:bottom w:val="none" w:sz="0" w:space="0" w:color="auto"/>
        <w:right w:val="none" w:sz="0" w:space="0" w:color="auto"/>
      </w:divBdr>
    </w:div>
    <w:div w:id="811559462">
      <w:bodyDiv w:val="1"/>
      <w:marLeft w:val="0"/>
      <w:marRight w:val="0"/>
      <w:marTop w:val="0"/>
      <w:marBottom w:val="0"/>
      <w:divBdr>
        <w:top w:val="none" w:sz="0" w:space="0" w:color="auto"/>
        <w:left w:val="none" w:sz="0" w:space="0" w:color="auto"/>
        <w:bottom w:val="none" w:sz="0" w:space="0" w:color="auto"/>
        <w:right w:val="none" w:sz="0" w:space="0" w:color="auto"/>
      </w:divBdr>
    </w:div>
    <w:div w:id="811562628">
      <w:bodyDiv w:val="1"/>
      <w:marLeft w:val="0"/>
      <w:marRight w:val="0"/>
      <w:marTop w:val="0"/>
      <w:marBottom w:val="0"/>
      <w:divBdr>
        <w:top w:val="none" w:sz="0" w:space="0" w:color="auto"/>
        <w:left w:val="none" w:sz="0" w:space="0" w:color="auto"/>
        <w:bottom w:val="none" w:sz="0" w:space="0" w:color="auto"/>
        <w:right w:val="none" w:sz="0" w:space="0" w:color="auto"/>
      </w:divBdr>
    </w:div>
    <w:div w:id="811601364">
      <w:bodyDiv w:val="1"/>
      <w:marLeft w:val="0"/>
      <w:marRight w:val="0"/>
      <w:marTop w:val="0"/>
      <w:marBottom w:val="0"/>
      <w:divBdr>
        <w:top w:val="none" w:sz="0" w:space="0" w:color="auto"/>
        <w:left w:val="none" w:sz="0" w:space="0" w:color="auto"/>
        <w:bottom w:val="none" w:sz="0" w:space="0" w:color="auto"/>
        <w:right w:val="none" w:sz="0" w:space="0" w:color="auto"/>
      </w:divBdr>
    </w:div>
    <w:div w:id="811673201">
      <w:bodyDiv w:val="1"/>
      <w:marLeft w:val="0"/>
      <w:marRight w:val="0"/>
      <w:marTop w:val="0"/>
      <w:marBottom w:val="0"/>
      <w:divBdr>
        <w:top w:val="none" w:sz="0" w:space="0" w:color="auto"/>
        <w:left w:val="none" w:sz="0" w:space="0" w:color="auto"/>
        <w:bottom w:val="none" w:sz="0" w:space="0" w:color="auto"/>
        <w:right w:val="none" w:sz="0" w:space="0" w:color="auto"/>
      </w:divBdr>
    </w:div>
    <w:div w:id="811945926">
      <w:bodyDiv w:val="1"/>
      <w:marLeft w:val="0"/>
      <w:marRight w:val="0"/>
      <w:marTop w:val="0"/>
      <w:marBottom w:val="0"/>
      <w:divBdr>
        <w:top w:val="none" w:sz="0" w:space="0" w:color="auto"/>
        <w:left w:val="none" w:sz="0" w:space="0" w:color="auto"/>
        <w:bottom w:val="none" w:sz="0" w:space="0" w:color="auto"/>
        <w:right w:val="none" w:sz="0" w:space="0" w:color="auto"/>
      </w:divBdr>
    </w:div>
    <w:div w:id="811950121">
      <w:bodyDiv w:val="1"/>
      <w:marLeft w:val="0"/>
      <w:marRight w:val="0"/>
      <w:marTop w:val="0"/>
      <w:marBottom w:val="0"/>
      <w:divBdr>
        <w:top w:val="none" w:sz="0" w:space="0" w:color="auto"/>
        <w:left w:val="none" w:sz="0" w:space="0" w:color="auto"/>
        <w:bottom w:val="none" w:sz="0" w:space="0" w:color="auto"/>
        <w:right w:val="none" w:sz="0" w:space="0" w:color="auto"/>
      </w:divBdr>
    </w:div>
    <w:div w:id="812215165">
      <w:bodyDiv w:val="1"/>
      <w:marLeft w:val="0"/>
      <w:marRight w:val="0"/>
      <w:marTop w:val="0"/>
      <w:marBottom w:val="0"/>
      <w:divBdr>
        <w:top w:val="none" w:sz="0" w:space="0" w:color="auto"/>
        <w:left w:val="none" w:sz="0" w:space="0" w:color="auto"/>
        <w:bottom w:val="none" w:sz="0" w:space="0" w:color="auto"/>
        <w:right w:val="none" w:sz="0" w:space="0" w:color="auto"/>
      </w:divBdr>
    </w:div>
    <w:div w:id="812215985">
      <w:bodyDiv w:val="1"/>
      <w:marLeft w:val="0"/>
      <w:marRight w:val="0"/>
      <w:marTop w:val="0"/>
      <w:marBottom w:val="0"/>
      <w:divBdr>
        <w:top w:val="none" w:sz="0" w:space="0" w:color="auto"/>
        <w:left w:val="none" w:sz="0" w:space="0" w:color="auto"/>
        <w:bottom w:val="none" w:sz="0" w:space="0" w:color="auto"/>
        <w:right w:val="none" w:sz="0" w:space="0" w:color="auto"/>
      </w:divBdr>
    </w:div>
    <w:div w:id="812330303">
      <w:bodyDiv w:val="1"/>
      <w:marLeft w:val="0"/>
      <w:marRight w:val="0"/>
      <w:marTop w:val="0"/>
      <w:marBottom w:val="0"/>
      <w:divBdr>
        <w:top w:val="none" w:sz="0" w:space="0" w:color="auto"/>
        <w:left w:val="none" w:sz="0" w:space="0" w:color="auto"/>
        <w:bottom w:val="none" w:sz="0" w:space="0" w:color="auto"/>
        <w:right w:val="none" w:sz="0" w:space="0" w:color="auto"/>
      </w:divBdr>
    </w:div>
    <w:div w:id="812331497">
      <w:bodyDiv w:val="1"/>
      <w:marLeft w:val="0"/>
      <w:marRight w:val="0"/>
      <w:marTop w:val="0"/>
      <w:marBottom w:val="0"/>
      <w:divBdr>
        <w:top w:val="none" w:sz="0" w:space="0" w:color="auto"/>
        <w:left w:val="none" w:sz="0" w:space="0" w:color="auto"/>
        <w:bottom w:val="none" w:sz="0" w:space="0" w:color="auto"/>
        <w:right w:val="none" w:sz="0" w:space="0" w:color="auto"/>
      </w:divBdr>
    </w:div>
    <w:div w:id="812451060">
      <w:bodyDiv w:val="1"/>
      <w:marLeft w:val="0"/>
      <w:marRight w:val="0"/>
      <w:marTop w:val="0"/>
      <w:marBottom w:val="0"/>
      <w:divBdr>
        <w:top w:val="none" w:sz="0" w:space="0" w:color="auto"/>
        <w:left w:val="none" w:sz="0" w:space="0" w:color="auto"/>
        <w:bottom w:val="none" w:sz="0" w:space="0" w:color="auto"/>
        <w:right w:val="none" w:sz="0" w:space="0" w:color="auto"/>
      </w:divBdr>
    </w:div>
    <w:div w:id="812454936">
      <w:bodyDiv w:val="1"/>
      <w:marLeft w:val="0"/>
      <w:marRight w:val="0"/>
      <w:marTop w:val="0"/>
      <w:marBottom w:val="0"/>
      <w:divBdr>
        <w:top w:val="none" w:sz="0" w:space="0" w:color="auto"/>
        <w:left w:val="none" w:sz="0" w:space="0" w:color="auto"/>
        <w:bottom w:val="none" w:sz="0" w:space="0" w:color="auto"/>
        <w:right w:val="none" w:sz="0" w:space="0" w:color="auto"/>
      </w:divBdr>
    </w:div>
    <w:div w:id="812529878">
      <w:bodyDiv w:val="1"/>
      <w:marLeft w:val="0"/>
      <w:marRight w:val="0"/>
      <w:marTop w:val="0"/>
      <w:marBottom w:val="0"/>
      <w:divBdr>
        <w:top w:val="none" w:sz="0" w:space="0" w:color="auto"/>
        <w:left w:val="none" w:sz="0" w:space="0" w:color="auto"/>
        <w:bottom w:val="none" w:sz="0" w:space="0" w:color="auto"/>
        <w:right w:val="none" w:sz="0" w:space="0" w:color="auto"/>
      </w:divBdr>
    </w:div>
    <w:div w:id="812598890">
      <w:bodyDiv w:val="1"/>
      <w:marLeft w:val="0"/>
      <w:marRight w:val="0"/>
      <w:marTop w:val="0"/>
      <w:marBottom w:val="0"/>
      <w:divBdr>
        <w:top w:val="none" w:sz="0" w:space="0" w:color="auto"/>
        <w:left w:val="none" w:sz="0" w:space="0" w:color="auto"/>
        <w:bottom w:val="none" w:sz="0" w:space="0" w:color="auto"/>
        <w:right w:val="none" w:sz="0" w:space="0" w:color="auto"/>
      </w:divBdr>
    </w:div>
    <w:div w:id="812603065">
      <w:bodyDiv w:val="1"/>
      <w:marLeft w:val="0"/>
      <w:marRight w:val="0"/>
      <w:marTop w:val="0"/>
      <w:marBottom w:val="0"/>
      <w:divBdr>
        <w:top w:val="none" w:sz="0" w:space="0" w:color="auto"/>
        <w:left w:val="none" w:sz="0" w:space="0" w:color="auto"/>
        <w:bottom w:val="none" w:sz="0" w:space="0" w:color="auto"/>
        <w:right w:val="none" w:sz="0" w:space="0" w:color="auto"/>
      </w:divBdr>
    </w:div>
    <w:div w:id="812605956">
      <w:bodyDiv w:val="1"/>
      <w:marLeft w:val="0"/>
      <w:marRight w:val="0"/>
      <w:marTop w:val="0"/>
      <w:marBottom w:val="0"/>
      <w:divBdr>
        <w:top w:val="none" w:sz="0" w:space="0" w:color="auto"/>
        <w:left w:val="none" w:sz="0" w:space="0" w:color="auto"/>
        <w:bottom w:val="none" w:sz="0" w:space="0" w:color="auto"/>
        <w:right w:val="none" w:sz="0" w:space="0" w:color="auto"/>
      </w:divBdr>
    </w:div>
    <w:div w:id="812715904">
      <w:bodyDiv w:val="1"/>
      <w:marLeft w:val="0"/>
      <w:marRight w:val="0"/>
      <w:marTop w:val="0"/>
      <w:marBottom w:val="0"/>
      <w:divBdr>
        <w:top w:val="none" w:sz="0" w:space="0" w:color="auto"/>
        <w:left w:val="none" w:sz="0" w:space="0" w:color="auto"/>
        <w:bottom w:val="none" w:sz="0" w:space="0" w:color="auto"/>
        <w:right w:val="none" w:sz="0" w:space="0" w:color="auto"/>
      </w:divBdr>
    </w:div>
    <w:div w:id="812792998">
      <w:bodyDiv w:val="1"/>
      <w:marLeft w:val="0"/>
      <w:marRight w:val="0"/>
      <w:marTop w:val="0"/>
      <w:marBottom w:val="0"/>
      <w:divBdr>
        <w:top w:val="none" w:sz="0" w:space="0" w:color="auto"/>
        <w:left w:val="none" w:sz="0" w:space="0" w:color="auto"/>
        <w:bottom w:val="none" w:sz="0" w:space="0" w:color="auto"/>
        <w:right w:val="none" w:sz="0" w:space="0" w:color="auto"/>
      </w:divBdr>
    </w:div>
    <w:div w:id="812911284">
      <w:bodyDiv w:val="1"/>
      <w:marLeft w:val="0"/>
      <w:marRight w:val="0"/>
      <w:marTop w:val="0"/>
      <w:marBottom w:val="0"/>
      <w:divBdr>
        <w:top w:val="none" w:sz="0" w:space="0" w:color="auto"/>
        <w:left w:val="none" w:sz="0" w:space="0" w:color="auto"/>
        <w:bottom w:val="none" w:sz="0" w:space="0" w:color="auto"/>
        <w:right w:val="none" w:sz="0" w:space="0" w:color="auto"/>
      </w:divBdr>
    </w:div>
    <w:div w:id="812986107">
      <w:bodyDiv w:val="1"/>
      <w:marLeft w:val="0"/>
      <w:marRight w:val="0"/>
      <w:marTop w:val="0"/>
      <w:marBottom w:val="0"/>
      <w:divBdr>
        <w:top w:val="none" w:sz="0" w:space="0" w:color="auto"/>
        <w:left w:val="none" w:sz="0" w:space="0" w:color="auto"/>
        <w:bottom w:val="none" w:sz="0" w:space="0" w:color="auto"/>
        <w:right w:val="none" w:sz="0" w:space="0" w:color="auto"/>
      </w:divBdr>
    </w:div>
    <w:div w:id="812992332">
      <w:bodyDiv w:val="1"/>
      <w:marLeft w:val="0"/>
      <w:marRight w:val="0"/>
      <w:marTop w:val="0"/>
      <w:marBottom w:val="0"/>
      <w:divBdr>
        <w:top w:val="none" w:sz="0" w:space="0" w:color="auto"/>
        <w:left w:val="none" w:sz="0" w:space="0" w:color="auto"/>
        <w:bottom w:val="none" w:sz="0" w:space="0" w:color="auto"/>
        <w:right w:val="none" w:sz="0" w:space="0" w:color="auto"/>
      </w:divBdr>
    </w:div>
    <w:div w:id="813105227">
      <w:bodyDiv w:val="1"/>
      <w:marLeft w:val="0"/>
      <w:marRight w:val="0"/>
      <w:marTop w:val="0"/>
      <w:marBottom w:val="0"/>
      <w:divBdr>
        <w:top w:val="none" w:sz="0" w:space="0" w:color="auto"/>
        <w:left w:val="none" w:sz="0" w:space="0" w:color="auto"/>
        <w:bottom w:val="none" w:sz="0" w:space="0" w:color="auto"/>
        <w:right w:val="none" w:sz="0" w:space="0" w:color="auto"/>
      </w:divBdr>
    </w:div>
    <w:div w:id="813177985">
      <w:bodyDiv w:val="1"/>
      <w:marLeft w:val="0"/>
      <w:marRight w:val="0"/>
      <w:marTop w:val="0"/>
      <w:marBottom w:val="0"/>
      <w:divBdr>
        <w:top w:val="none" w:sz="0" w:space="0" w:color="auto"/>
        <w:left w:val="none" w:sz="0" w:space="0" w:color="auto"/>
        <w:bottom w:val="none" w:sz="0" w:space="0" w:color="auto"/>
        <w:right w:val="none" w:sz="0" w:space="0" w:color="auto"/>
      </w:divBdr>
    </w:div>
    <w:div w:id="813257601">
      <w:bodyDiv w:val="1"/>
      <w:marLeft w:val="0"/>
      <w:marRight w:val="0"/>
      <w:marTop w:val="0"/>
      <w:marBottom w:val="0"/>
      <w:divBdr>
        <w:top w:val="none" w:sz="0" w:space="0" w:color="auto"/>
        <w:left w:val="none" w:sz="0" w:space="0" w:color="auto"/>
        <w:bottom w:val="none" w:sz="0" w:space="0" w:color="auto"/>
        <w:right w:val="none" w:sz="0" w:space="0" w:color="auto"/>
      </w:divBdr>
    </w:div>
    <w:div w:id="813378777">
      <w:bodyDiv w:val="1"/>
      <w:marLeft w:val="0"/>
      <w:marRight w:val="0"/>
      <w:marTop w:val="0"/>
      <w:marBottom w:val="0"/>
      <w:divBdr>
        <w:top w:val="none" w:sz="0" w:space="0" w:color="auto"/>
        <w:left w:val="none" w:sz="0" w:space="0" w:color="auto"/>
        <w:bottom w:val="none" w:sz="0" w:space="0" w:color="auto"/>
        <w:right w:val="none" w:sz="0" w:space="0" w:color="auto"/>
      </w:divBdr>
    </w:div>
    <w:div w:id="813529362">
      <w:bodyDiv w:val="1"/>
      <w:marLeft w:val="0"/>
      <w:marRight w:val="0"/>
      <w:marTop w:val="0"/>
      <w:marBottom w:val="0"/>
      <w:divBdr>
        <w:top w:val="none" w:sz="0" w:space="0" w:color="auto"/>
        <w:left w:val="none" w:sz="0" w:space="0" w:color="auto"/>
        <w:bottom w:val="none" w:sz="0" w:space="0" w:color="auto"/>
        <w:right w:val="none" w:sz="0" w:space="0" w:color="auto"/>
      </w:divBdr>
    </w:div>
    <w:div w:id="813529799">
      <w:bodyDiv w:val="1"/>
      <w:marLeft w:val="0"/>
      <w:marRight w:val="0"/>
      <w:marTop w:val="0"/>
      <w:marBottom w:val="0"/>
      <w:divBdr>
        <w:top w:val="none" w:sz="0" w:space="0" w:color="auto"/>
        <w:left w:val="none" w:sz="0" w:space="0" w:color="auto"/>
        <w:bottom w:val="none" w:sz="0" w:space="0" w:color="auto"/>
        <w:right w:val="none" w:sz="0" w:space="0" w:color="auto"/>
      </w:divBdr>
    </w:div>
    <w:div w:id="813566751">
      <w:bodyDiv w:val="1"/>
      <w:marLeft w:val="0"/>
      <w:marRight w:val="0"/>
      <w:marTop w:val="0"/>
      <w:marBottom w:val="0"/>
      <w:divBdr>
        <w:top w:val="none" w:sz="0" w:space="0" w:color="auto"/>
        <w:left w:val="none" w:sz="0" w:space="0" w:color="auto"/>
        <w:bottom w:val="none" w:sz="0" w:space="0" w:color="auto"/>
        <w:right w:val="none" w:sz="0" w:space="0" w:color="auto"/>
      </w:divBdr>
    </w:div>
    <w:div w:id="813639133">
      <w:bodyDiv w:val="1"/>
      <w:marLeft w:val="0"/>
      <w:marRight w:val="0"/>
      <w:marTop w:val="0"/>
      <w:marBottom w:val="0"/>
      <w:divBdr>
        <w:top w:val="none" w:sz="0" w:space="0" w:color="auto"/>
        <w:left w:val="none" w:sz="0" w:space="0" w:color="auto"/>
        <w:bottom w:val="none" w:sz="0" w:space="0" w:color="auto"/>
        <w:right w:val="none" w:sz="0" w:space="0" w:color="auto"/>
      </w:divBdr>
    </w:div>
    <w:div w:id="813646906">
      <w:bodyDiv w:val="1"/>
      <w:marLeft w:val="0"/>
      <w:marRight w:val="0"/>
      <w:marTop w:val="0"/>
      <w:marBottom w:val="0"/>
      <w:divBdr>
        <w:top w:val="none" w:sz="0" w:space="0" w:color="auto"/>
        <w:left w:val="none" w:sz="0" w:space="0" w:color="auto"/>
        <w:bottom w:val="none" w:sz="0" w:space="0" w:color="auto"/>
        <w:right w:val="none" w:sz="0" w:space="0" w:color="auto"/>
      </w:divBdr>
    </w:div>
    <w:div w:id="813717872">
      <w:bodyDiv w:val="1"/>
      <w:marLeft w:val="0"/>
      <w:marRight w:val="0"/>
      <w:marTop w:val="0"/>
      <w:marBottom w:val="0"/>
      <w:divBdr>
        <w:top w:val="none" w:sz="0" w:space="0" w:color="auto"/>
        <w:left w:val="none" w:sz="0" w:space="0" w:color="auto"/>
        <w:bottom w:val="none" w:sz="0" w:space="0" w:color="auto"/>
        <w:right w:val="none" w:sz="0" w:space="0" w:color="auto"/>
      </w:divBdr>
    </w:div>
    <w:div w:id="813762918">
      <w:bodyDiv w:val="1"/>
      <w:marLeft w:val="0"/>
      <w:marRight w:val="0"/>
      <w:marTop w:val="0"/>
      <w:marBottom w:val="0"/>
      <w:divBdr>
        <w:top w:val="none" w:sz="0" w:space="0" w:color="auto"/>
        <w:left w:val="none" w:sz="0" w:space="0" w:color="auto"/>
        <w:bottom w:val="none" w:sz="0" w:space="0" w:color="auto"/>
        <w:right w:val="none" w:sz="0" w:space="0" w:color="auto"/>
      </w:divBdr>
    </w:div>
    <w:div w:id="813909968">
      <w:bodyDiv w:val="1"/>
      <w:marLeft w:val="0"/>
      <w:marRight w:val="0"/>
      <w:marTop w:val="0"/>
      <w:marBottom w:val="0"/>
      <w:divBdr>
        <w:top w:val="none" w:sz="0" w:space="0" w:color="auto"/>
        <w:left w:val="none" w:sz="0" w:space="0" w:color="auto"/>
        <w:bottom w:val="none" w:sz="0" w:space="0" w:color="auto"/>
        <w:right w:val="none" w:sz="0" w:space="0" w:color="auto"/>
      </w:divBdr>
    </w:div>
    <w:div w:id="813911285">
      <w:bodyDiv w:val="1"/>
      <w:marLeft w:val="0"/>
      <w:marRight w:val="0"/>
      <w:marTop w:val="0"/>
      <w:marBottom w:val="0"/>
      <w:divBdr>
        <w:top w:val="none" w:sz="0" w:space="0" w:color="auto"/>
        <w:left w:val="none" w:sz="0" w:space="0" w:color="auto"/>
        <w:bottom w:val="none" w:sz="0" w:space="0" w:color="auto"/>
        <w:right w:val="none" w:sz="0" w:space="0" w:color="auto"/>
      </w:divBdr>
    </w:div>
    <w:div w:id="813984107">
      <w:bodyDiv w:val="1"/>
      <w:marLeft w:val="0"/>
      <w:marRight w:val="0"/>
      <w:marTop w:val="0"/>
      <w:marBottom w:val="0"/>
      <w:divBdr>
        <w:top w:val="none" w:sz="0" w:space="0" w:color="auto"/>
        <w:left w:val="none" w:sz="0" w:space="0" w:color="auto"/>
        <w:bottom w:val="none" w:sz="0" w:space="0" w:color="auto"/>
        <w:right w:val="none" w:sz="0" w:space="0" w:color="auto"/>
      </w:divBdr>
    </w:div>
    <w:div w:id="814032879">
      <w:bodyDiv w:val="1"/>
      <w:marLeft w:val="0"/>
      <w:marRight w:val="0"/>
      <w:marTop w:val="0"/>
      <w:marBottom w:val="0"/>
      <w:divBdr>
        <w:top w:val="none" w:sz="0" w:space="0" w:color="auto"/>
        <w:left w:val="none" w:sz="0" w:space="0" w:color="auto"/>
        <w:bottom w:val="none" w:sz="0" w:space="0" w:color="auto"/>
        <w:right w:val="none" w:sz="0" w:space="0" w:color="auto"/>
      </w:divBdr>
    </w:div>
    <w:div w:id="814107855">
      <w:bodyDiv w:val="1"/>
      <w:marLeft w:val="0"/>
      <w:marRight w:val="0"/>
      <w:marTop w:val="0"/>
      <w:marBottom w:val="0"/>
      <w:divBdr>
        <w:top w:val="none" w:sz="0" w:space="0" w:color="auto"/>
        <w:left w:val="none" w:sz="0" w:space="0" w:color="auto"/>
        <w:bottom w:val="none" w:sz="0" w:space="0" w:color="auto"/>
        <w:right w:val="none" w:sz="0" w:space="0" w:color="auto"/>
      </w:divBdr>
    </w:div>
    <w:div w:id="814220146">
      <w:bodyDiv w:val="1"/>
      <w:marLeft w:val="0"/>
      <w:marRight w:val="0"/>
      <w:marTop w:val="0"/>
      <w:marBottom w:val="0"/>
      <w:divBdr>
        <w:top w:val="none" w:sz="0" w:space="0" w:color="auto"/>
        <w:left w:val="none" w:sz="0" w:space="0" w:color="auto"/>
        <w:bottom w:val="none" w:sz="0" w:space="0" w:color="auto"/>
        <w:right w:val="none" w:sz="0" w:space="0" w:color="auto"/>
      </w:divBdr>
    </w:div>
    <w:div w:id="814251200">
      <w:bodyDiv w:val="1"/>
      <w:marLeft w:val="0"/>
      <w:marRight w:val="0"/>
      <w:marTop w:val="0"/>
      <w:marBottom w:val="0"/>
      <w:divBdr>
        <w:top w:val="none" w:sz="0" w:space="0" w:color="auto"/>
        <w:left w:val="none" w:sz="0" w:space="0" w:color="auto"/>
        <w:bottom w:val="none" w:sz="0" w:space="0" w:color="auto"/>
        <w:right w:val="none" w:sz="0" w:space="0" w:color="auto"/>
      </w:divBdr>
    </w:div>
    <w:div w:id="814295247">
      <w:bodyDiv w:val="1"/>
      <w:marLeft w:val="0"/>
      <w:marRight w:val="0"/>
      <w:marTop w:val="0"/>
      <w:marBottom w:val="0"/>
      <w:divBdr>
        <w:top w:val="none" w:sz="0" w:space="0" w:color="auto"/>
        <w:left w:val="none" w:sz="0" w:space="0" w:color="auto"/>
        <w:bottom w:val="none" w:sz="0" w:space="0" w:color="auto"/>
        <w:right w:val="none" w:sz="0" w:space="0" w:color="auto"/>
      </w:divBdr>
    </w:div>
    <w:div w:id="814296579">
      <w:bodyDiv w:val="1"/>
      <w:marLeft w:val="0"/>
      <w:marRight w:val="0"/>
      <w:marTop w:val="0"/>
      <w:marBottom w:val="0"/>
      <w:divBdr>
        <w:top w:val="none" w:sz="0" w:space="0" w:color="auto"/>
        <w:left w:val="none" w:sz="0" w:space="0" w:color="auto"/>
        <w:bottom w:val="none" w:sz="0" w:space="0" w:color="auto"/>
        <w:right w:val="none" w:sz="0" w:space="0" w:color="auto"/>
      </w:divBdr>
    </w:div>
    <w:div w:id="814300209">
      <w:bodyDiv w:val="1"/>
      <w:marLeft w:val="0"/>
      <w:marRight w:val="0"/>
      <w:marTop w:val="0"/>
      <w:marBottom w:val="0"/>
      <w:divBdr>
        <w:top w:val="none" w:sz="0" w:space="0" w:color="auto"/>
        <w:left w:val="none" w:sz="0" w:space="0" w:color="auto"/>
        <w:bottom w:val="none" w:sz="0" w:space="0" w:color="auto"/>
        <w:right w:val="none" w:sz="0" w:space="0" w:color="auto"/>
      </w:divBdr>
    </w:div>
    <w:div w:id="814301281">
      <w:bodyDiv w:val="1"/>
      <w:marLeft w:val="0"/>
      <w:marRight w:val="0"/>
      <w:marTop w:val="0"/>
      <w:marBottom w:val="0"/>
      <w:divBdr>
        <w:top w:val="none" w:sz="0" w:space="0" w:color="auto"/>
        <w:left w:val="none" w:sz="0" w:space="0" w:color="auto"/>
        <w:bottom w:val="none" w:sz="0" w:space="0" w:color="auto"/>
        <w:right w:val="none" w:sz="0" w:space="0" w:color="auto"/>
      </w:divBdr>
    </w:div>
    <w:div w:id="814301578">
      <w:bodyDiv w:val="1"/>
      <w:marLeft w:val="0"/>
      <w:marRight w:val="0"/>
      <w:marTop w:val="0"/>
      <w:marBottom w:val="0"/>
      <w:divBdr>
        <w:top w:val="none" w:sz="0" w:space="0" w:color="auto"/>
        <w:left w:val="none" w:sz="0" w:space="0" w:color="auto"/>
        <w:bottom w:val="none" w:sz="0" w:space="0" w:color="auto"/>
        <w:right w:val="none" w:sz="0" w:space="0" w:color="auto"/>
      </w:divBdr>
    </w:div>
    <w:div w:id="814375071">
      <w:bodyDiv w:val="1"/>
      <w:marLeft w:val="0"/>
      <w:marRight w:val="0"/>
      <w:marTop w:val="0"/>
      <w:marBottom w:val="0"/>
      <w:divBdr>
        <w:top w:val="none" w:sz="0" w:space="0" w:color="auto"/>
        <w:left w:val="none" w:sz="0" w:space="0" w:color="auto"/>
        <w:bottom w:val="none" w:sz="0" w:space="0" w:color="auto"/>
        <w:right w:val="none" w:sz="0" w:space="0" w:color="auto"/>
      </w:divBdr>
    </w:div>
    <w:div w:id="814564092">
      <w:bodyDiv w:val="1"/>
      <w:marLeft w:val="0"/>
      <w:marRight w:val="0"/>
      <w:marTop w:val="0"/>
      <w:marBottom w:val="0"/>
      <w:divBdr>
        <w:top w:val="none" w:sz="0" w:space="0" w:color="auto"/>
        <w:left w:val="none" w:sz="0" w:space="0" w:color="auto"/>
        <w:bottom w:val="none" w:sz="0" w:space="0" w:color="auto"/>
        <w:right w:val="none" w:sz="0" w:space="0" w:color="auto"/>
      </w:divBdr>
    </w:div>
    <w:div w:id="814566046">
      <w:bodyDiv w:val="1"/>
      <w:marLeft w:val="0"/>
      <w:marRight w:val="0"/>
      <w:marTop w:val="0"/>
      <w:marBottom w:val="0"/>
      <w:divBdr>
        <w:top w:val="none" w:sz="0" w:space="0" w:color="auto"/>
        <w:left w:val="none" w:sz="0" w:space="0" w:color="auto"/>
        <w:bottom w:val="none" w:sz="0" w:space="0" w:color="auto"/>
        <w:right w:val="none" w:sz="0" w:space="0" w:color="auto"/>
      </w:divBdr>
    </w:div>
    <w:div w:id="814571357">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4641145">
      <w:bodyDiv w:val="1"/>
      <w:marLeft w:val="0"/>
      <w:marRight w:val="0"/>
      <w:marTop w:val="0"/>
      <w:marBottom w:val="0"/>
      <w:divBdr>
        <w:top w:val="none" w:sz="0" w:space="0" w:color="auto"/>
        <w:left w:val="none" w:sz="0" w:space="0" w:color="auto"/>
        <w:bottom w:val="none" w:sz="0" w:space="0" w:color="auto"/>
        <w:right w:val="none" w:sz="0" w:space="0" w:color="auto"/>
      </w:divBdr>
    </w:div>
    <w:div w:id="814643263">
      <w:bodyDiv w:val="1"/>
      <w:marLeft w:val="0"/>
      <w:marRight w:val="0"/>
      <w:marTop w:val="0"/>
      <w:marBottom w:val="0"/>
      <w:divBdr>
        <w:top w:val="none" w:sz="0" w:space="0" w:color="auto"/>
        <w:left w:val="none" w:sz="0" w:space="0" w:color="auto"/>
        <w:bottom w:val="none" w:sz="0" w:space="0" w:color="auto"/>
        <w:right w:val="none" w:sz="0" w:space="0" w:color="auto"/>
      </w:divBdr>
    </w:div>
    <w:div w:id="814685400">
      <w:bodyDiv w:val="1"/>
      <w:marLeft w:val="0"/>
      <w:marRight w:val="0"/>
      <w:marTop w:val="0"/>
      <w:marBottom w:val="0"/>
      <w:divBdr>
        <w:top w:val="none" w:sz="0" w:space="0" w:color="auto"/>
        <w:left w:val="none" w:sz="0" w:space="0" w:color="auto"/>
        <w:bottom w:val="none" w:sz="0" w:space="0" w:color="auto"/>
        <w:right w:val="none" w:sz="0" w:space="0" w:color="auto"/>
      </w:divBdr>
    </w:div>
    <w:div w:id="814688946">
      <w:bodyDiv w:val="1"/>
      <w:marLeft w:val="0"/>
      <w:marRight w:val="0"/>
      <w:marTop w:val="0"/>
      <w:marBottom w:val="0"/>
      <w:divBdr>
        <w:top w:val="none" w:sz="0" w:space="0" w:color="auto"/>
        <w:left w:val="none" w:sz="0" w:space="0" w:color="auto"/>
        <w:bottom w:val="none" w:sz="0" w:space="0" w:color="auto"/>
        <w:right w:val="none" w:sz="0" w:space="0" w:color="auto"/>
      </w:divBdr>
    </w:div>
    <w:div w:id="814762451">
      <w:bodyDiv w:val="1"/>
      <w:marLeft w:val="0"/>
      <w:marRight w:val="0"/>
      <w:marTop w:val="0"/>
      <w:marBottom w:val="0"/>
      <w:divBdr>
        <w:top w:val="none" w:sz="0" w:space="0" w:color="auto"/>
        <w:left w:val="none" w:sz="0" w:space="0" w:color="auto"/>
        <w:bottom w:val="none" w:sz="0" w:space="0" w:color="auto"/>
        <w:right w:val="none" w:sz="0" w:space="0" w:color="auto"/>
      </w:divBdr>
    </w:div>
    <w:div w:id="814764852">
      <w:bodyDiv w:val="1"/>
      <w:marLeft w:val="0"/>
      <w:marRight w:val="0"/>
      <w:marTop w:val="0"/>
      <w:marBottom w:val="0"/>
      <w:divBdr>
        <w:top w:val="none" w:sz="0" w:space="0" w:color="auto"/>
        <w:left w:val="none" w:sz="0" w:space="0" w:color="auto"/>
        <w:bottom w:val="none" w:sz="0" w:space="0" w:color="auto"/>
        <w:right w:val="none" w:sz="0" w:space="0" w:color="auto"/>
      </w:divBdr>
    </w:div>
    <w:div w:id="814836908">
      <w:bodyDiv w:val="1"/>
      <w:marLeft w:val="0"/>
      <w:marRight w:val="0"/>
      <w:marTop w:val="0"/>
      <w:marBottom w:val="0"/>
      <w:divBdr>
        <w:top w:val="none" w:sz="0" w:space="0" w:color="auto"/>
        <w:left w:val="none" w:sz="0" w:space="0" w:color="auto"/>
        <w:bottom w:val="none" w:sz="0" w:space="0" w:color="auto"/>
        <w:right w:val="none" w:sz="0" w:space="0" w:color="auto"/>
      </w:divBdr>
    </w:div>
    <w:div w:id="814837329">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4838572">
      <w:bodyDiv w:val="1"/>
      <w:marLeft w:val="0"/>
      <w:marRight w:val="0"/>
      <w:marTop w:val="0"/>
      <w:marBottom w:val="0"/>
      <w:divBdr>
        <w:top w:val="none" w:sz="0" w:space="0" w:color="auto"/>
        <w:left w:val="none" w:sz="0" w:space="0" w:color="auto"/>
        <w:bottom w:val="none" w:sz="0" w:space="0" w:color="auto"/>
        <w:right w:val="none" w:sz="0" w:space="0" w:color="auto"/>
      </w:divBdr>
    </w:div>
    <w:div w:id="814958098">
      <w:bodyDiv w:val="1"/>
      <w:marLeft w:val="0"/>
      <w:marRight w:val="0"/>
      <w:marTop w:val="0"/>
      <w:marBottom w:val="0"/>
      <w:divBdr>
        <w:top w:val="none" w:sz="0" w:space="0" w:color="auto"/>
        <w:left w:val="none" w:sz="0" w:space="0" w:color="auto"/>
        <w:bottom w:val="none" w:sz="0" w:space="0" w:color="auto"/>
        <w:right w:val="none" w:sz="0" w:space="0" w:color="auto"/>
      </w:divBdr>
    </w:div>
    <w:div w:id="815030290">
      <w:bodyDiv w:val="1"/>
      <w:marLeft w:val="0"/>
      <w:marRight w:val="0"/>
      <w:marTop w:val="0"/>
      <w:marBottom w:val="0"/>
      <w:divBdr>
        <w:top w:val="none" w:sz="0" w:space="0" w:color="auto"/>
        <w:left w:val="none" w:sz="0" w:space="0" w:color="auto"/>
        <w:bottom w:val="none" w:sz="0" w:space="0" w:color="auto"/>
        <w:right w:val="none" w:sz="0" w:space="0" w:color="auto"/>
      </w:divBdr>
    </w:div>
    <w:div w:id="815071794">
      <w:bodyDiv w:val="1"/>
      <w:marLeft w:val="0"/>
      <w:marRight w:val="0"/>
      <w:marTop w:val="0"/>
      <w:marBottom w:val="0"/>
      <w:divBdr>
        <w:top w:val="none" w:sz="0" w:space="0" w:color="auto"/>
        <w:left w:val="none" w:sz="0" w:space="0" w:color="auto"/>
        <w:bottom w:val="none" w:sz="0" w:space="0" w:color="auto"/>
        <w:right w:val="none" w:sz="0" w:space="0" w:color="auto"/>
      </w:divBdr>
    </w:div>
    <w:div w:id="815071877">
      <w:bodyDiv w:val="1"/>
      <w:marLeft w:val="0"/>
      <w:marRight w:val="0"/>
      <w:marTop w:val="0"/>
      <w:marBottom w:val="0"/>
      <w:divBdr>
        <w:top w:val="none" w:sz="0" w:space="0" w:color="auto"/>
        <w:left w:val="none" w:sz="0" w:space="0" w:color="auto"/>
        <w:bottom w:val="none" w:sz="0" w:space="0" w:color="auto"/>
        <w:right w:val="none" w:sz="0" w:space="0" w:color="auto"/>
      </w:divBdr>
    </w:div>
    <w:div w:id="815072086">
      <w:bodyDiv w:val="1"/>
      <w:marLeft w:val="0"/>
      <w:marRight w:val="0"/>
      <w:marTop w:val="0"/>
      <w:marBottom w:val="0"/>
      <w:divBdr>
        <w:top w:val="none" w:sz="0" w:space="0" w:color="auto"/>
        <w:left w:val="none" w:sz="0" w:space="0" w:color="auto"/>
        <w:bottom w:val="none" w:sz="0" w:space="0" w:color="auto"/>
        <w:right w:val="none" w:sz="0" w:space="0" w:color="auto"/>
      </w:divBdr>
    </w:div>
    <w:div w:id="815100893">
      <w:bodyDiv w:val="1"/>
      <w:marLeft w:val="0"/>
      <w:marRight w:val="0"/>
      <w:marTop w:val="0"/>
      <w:marBottom w:val="0"/>
      <w:divBdr>
        <w:top w:val="none" w:sz="0" w:space="0" w:color="auto"/>
        <w:left w:val="none" w:sz="0" w:space="0" w:color="auto"/>
        <w:bottom w:val="none" w:sz="0" w:space="0" w:color="auto"/>
        <w:right w:val="none" w:sz="0" w:space="0" w:color="auto"/>
      </w:divBdr>
    </w:div>
    <w:div w:id="815224172">
      <w:bodyDiv w:val="1"/>
      <w:marLeft w:val="0"/>
      <w:marRight w:val="0"/>
      <w:marTop w:val="0"/>
      <w:marBottom w:val="0"/>
      <w:divBdr>
        <w:top w:val="none" w:sz="0" w:space="0" w:color="auto"/>
        <w:left w:val="none" w:sz="0" w:space="0" w:color="auto"/>
        <w:bottom w:val="none" w:sz="0" w:space="0" w:color="auto"/>
        <w:right w:val="none" w:sz="0" w:space="0" w:color="auto"/>
      </w:divBdr>
    </w:div>
    <w:div w:id="815296234">
      <w:bodyDiv w:val="1"/>
      <w:marLeft w:val="0"/>
      <w:marRight w:val="0"/>
      <w:marTop w:val="0"/>
      <w:marBottom w:val="0"/>
      <w:divBdr>
        <w:top w:val="none" w:sz="0" w:space="0" w:color="auto"/>
        <w:left w:val="none" w:sz="0" w:space="0" w:color="auto"/>
        <w:bottom w:val="none" w:sz="0" w:space="0" w:color="auto"/>
        <w:right w:val="none" w:sz="0" w:space="0" w:color="auto"/>
      </w:divBdr>
    </w:div>
    <w:div w:id="815297460">
      <w:bodyDiv w:val="1"/>
      <w:marLeft w:val="0"/>
      <w:marRight w:val="0"/>
      <w:marTop w:val="0"/>
      <w:marBottom w:val="0"/>
      <w:divBdr>
        <w:top w:val="none" w:sz="0" w:space="0" w:color="auto"/>
        <w:left w:val="none" w:sz="0" w:space="0" w:color="auto"/>
        <w:bottom w:val="none" w:sz="0" w:space="0" w:color="auto"/>
        <w:right w:val="none" w:sz="0" w:space="0" w:color="auto"/>
      </w:divBdr>
    </w:div>
    <w:div w:id="815298051">
      <w:bodyDiv w:val="1"/>
      <w:marLeft w:val="0"/>
      <w:marRight w:val="0"/>
      <w:marTop w:val="0"/>
      <w:marBottom w:val="0"/>
      <w:divBdr>
        <w:top w:val="none" w:sz="0" w:space="0" w:color="auto"/>
        <w:left w:val="none" w:sz="0" w:space="0" w:color="auto"/>
        <w:bottom w:val="none" w:sz="0" w:space="0" w:color="auto"/>
        <w:right w:val="none" w:sz="0" w:space="0" w:color="auto"/>
      </w:divBdr>
    </w:div>
    <w:div w:id="815344919">
      <w:bodyDiv w:val="1"/>
      <w:marLeft w:val="0"/>
      <w:marRight w:val="0"/>
      <w:marTop w:val="0"/>
      <w:marBottom w:val="0"/>
      <w:divBdr>
        <w:top w:val="none" w:sz="0" w:space="0" w:color="auto"/>
        <w:left w:val="none" w:sz="0" w:space="0" w:color="auto"/>
        <w:bottom w:val="none" w:sz="0" w:space="0" w:color="auto"/>
        <w:right w:val="none" w:sz="0" w:space="0" w:color="auto"/>
      </w:divBdr>
    </w:div>
    <w:div w:id="815486166">
      <w:bodyDiv w:val="1"/>
      <w:marLeft w:val="0"/>
      <w:marRight w:val="0"/>
      <w:marTop w:val="0"/>
      <w:marBottom w:val="0"/>
      <w:divBdr>
        <w:top w:val="none" w:sz="0" w:space="0" w:color="auto"/>
        <w:left w:val="none" w:sz="0" w:space="0" w:color="auto"/>
        <w:bottom w:val="none" w:sz="0" w:space="0" w:color="auto"/>
        <w:right w:val="none" w:sz="0" w:space="0" w:color="auto"/>
      </w:divBdr>
    </w:div>
    <w:div w:id="815488324">
      <w:bodyDiv w:val="1"/>
      <w:marLeft w:val="0"/>
      <w:marRight w:val="0"/>
      <w:marTop w:val="0"/>
      <w:marBottom w:val="0"/>
      <w:divBdr>
        <w:top w:val="none" w:sz="0" w:space="0" w:color="auto"/>
        <w:left w:val="none" w:sz="0" w:space="0" w:color="auto"/>
        <w:bottom w:val="none" w:sz="0" w:space="0" w:color="auto"/>
        <w:right w:val="none" w:sz="0" w:space="0" w:color="auto"/>
      </w:divBdr>
    </w:div>
    <w:div w:id="815534829">
      <w:bodyDiv w:val="1"/>
      <w:marLeft w:val="0"/>
      <w:marRight w:val="0"/>
      <w:marTop w:val="0"/>
      <w:marBottom w:val="0"/>
      <w:divBdr>
        <w:top w:val="none" w:sz="0" w:space="0" w:color="auto"/>
        <w:left w:val="none" w:sz="0" w:space="0" w:color="auto"/>
        <w:bottom w:val="none" w:sz="0" w:space="0" w:color="auto"/>
        <w:right w:val="none" w:sz="0" w:space="0" w:color="auto"/>
      </w:divBdr>
    </w:div>
    <w:div w:id="815535144">
      <w:bodyDiv w:val="1"/>
      <w:marLeft w:val="0"/>
      <w:marRight w:val="0"/>
      <w:marTop w:val="0"/>
      <w:marBottom w:val="0"/>
      <w:divBdr>
        <w:top w:val="none" w:sz="0" w:space="0" w:color="auto"/>
        <w:left w:val="none" w:sz="0" w:space="0" w:color="auto"/>
        <w:bottom w:val="none" w:sz="0" w:space="0" w:color="auto"/>
        <w:right w:val="none" w:sz="0" w:space="0" w:color="auto"/>
      </w:divBdr>
    </w:div>
    <w:div w:id="815537845">
      <w:bodyDiv w:val="1"/>
      <w:marLeft w:val="0"/>
      <w:marRight w:val="0"/>
      <w:marTop w:val="0"/>
      <w:marBottom w:val="0"/>
      <w:divBdr>
        <w:top w:val="none" w:sz="0" w:space="0" w:color="auto"/>
        <w:left w:val="none" w:sz="0" w:space="0" w:color="auto"/>
        <w:bottom w:val="none" w:sz="0" w:space="0" w:color="auto"/>
        <w:right w:val="none" w:sz="0" w:space="0" w:color="auto"/>
      </w:divBdr>
    </w:div>
    <w:div w:id="815537877">
      <w:bodyDiv w:val="1"/>
      <w:marLeft w:val="0"/>
      <w:marRight w:val="0"/>
      <w:marTop w:val="0"/>
      <w:marBottom w:val="0"/>
      <w:divBdr>
        <w:top w:val="none" w:sz="0" w:space="0" w:color="auto"/>
        <w:left w:val="none" w:sz="0" w:space="0" w:color="auto"/>
        <w:bottom w:val="none" w:sz="0" w:space="0" w:color="auto"/>
        <w:right w:val="none" w:sz="0" w:space="0" w:color="auto"/>
      </w:divBdr>
    </w:div>
    <w:div w:id="815562046">
      <w:bodyDiv w:val="1"/>
      <w:marLeft w:val="0"/>
      <w:marRight w:val="0"/>
      <w:marTop w:val="0"/>
      <w:marBottom w:val="0"/>
      <w:divBdr>
        <w:top w:val="none" w:sz="0" w:space="0" w:color="auto"/>
        <w:left w:val="none" w:sz="0" w:space="0" w:color="auto"/>
        <w:bottom w:val="none" w:sz="0" w:space="0" w:color="auto"/>
        <w:right w:val="none" w:sz="0" w:space="0" w:color="auto"/>
      </w:divBdr>
    </w:div>
    <w:div w:id="815605851">
      <w:bodyDiv w:val="1"/>
      <w:marLeft w:val="0"/>
      <w:marRight w:val="0"/>
      <w:marTop w:val="0"/>
      <w:marBottom w:val="0"/>
      <w:divBdr>
        <w:top w:val="none" w:sz="0" w:space="0" w:color="auto"/>
        <w:left w:val="none" w:sz="0" w:space="0" w:color="auto"/>
        <w:bottom w:val="none" w:sz="0" w:space="0" w:color="auto"/>
        <w:right w:val="none" w:sz="0" w:space="0" w:color="auto"/>
      </w:divBdr>
    </w:div>
    <w:div w:id="815683180">
      <w:bodyDiv w:val="1"/>
      <w:marLeft w:val="0"/>
      <w:marRight w:val="0"/>
      <w:marTop w:val="0"/>
      <w:marBottom w:val="0"/>
      <w:divBdr>
        <w:top w:val="none" w:sz="0" w:space="0" w:color="auto"/>
        <w:left w:val="none" w:sz="0" w:space="0" w:color="auto"/>
        <w:bottom w:val="none" w:sz="0" w:space="0" w:color="auto"/>
        <w:right w:val="none" w:sz="0" w:space="0" w:color="auto"/>
      </w:divBdr>
    </w:div>
    <w:div w:id="815726888">
      <w:bodyDiv w:val="1"/>
      <w:marLeft w:val="0"/>
      <w:marRight w:val="0"/>
      <w:marTop w:val="0"/>
      <w:marBottom w:val="0"/>
      <w:divBdr>
        <w:top w:val="none" w:sz="0" w:space="0" w:color="auto"/>
        <w:left w:val="none" w:sz="0" w:space="0" w:color="auto"/>
        <w:bottom w:val="none" w:sz="0" w:space="0" w:color="auto"/>
        <w:right w:val="none" w:sz="0" w:space="0" w:color="auto"/>
      </w:divBdr>
    </w:div>
    <w:div w:id="815728513">
      <w:bodyDiv w:val="1"/>
      <w:marLeft w:val="0"/>
      <w:marRight w:val="0"/>
      <w:marTop w:val="0"/>
      <w:marBottom w:val="0"/>
      <w:divBdr>
        <w:top w:val="none" w:sz="0" w:space="0" w:color="auto"/>
        <w:left w:val="none" w:sz="0" w:space="0" w:color="auto"/>
        <w:bottom w:val="none" w:sz="0" w:space="0" w:color="auto"/>
        <w:right w:val="none" w:sz="0" w:space="0" w:color="auto"/>
      </w:divBdr>
    </w:div>
    <w:div w:id="815995387">
      <w:bodyDiv w:val="1"/>
      <w:marLeft w:val="0"/>
      <w:marRight w:val="0"/>
      <w:marTop w:val="0"/>
      <w:marBottom w:val="0"/>
      <w:divBdr>
        <w:top w:val="none" w:sz="0" w:space="0" w:color="auto"/>
        <w:left w:val="none" w:sz="0" w:space="0" w:color="auto"/>
        <w:bottom w:val="none" w:sz="0" w:space="0" w:color="auto"/>
        <w:right w:val="none" w:sz="0" w:space="0" w:color="auto"/>
      </w:divBdr>
    </w:div>
    <w:div w:id="815999504">
      <w:bodyDiv w:val="1"/>
      <w:marLeft w:val="0"/>
      <w:marRight w:val="0"/>
      <w:marTop w:val="0"/>
      <w:marBottom w:val="0"/>
      <w:divBdr>
        <w:top w:val="none" w:sz="0" w:space="0" w:color="auto"/>
        <w:left w:val="none" w:sz="0" w:space="0" w:color="auto"/>
        <w:bottom w:val="none" w:sz="0" w:space="0" w:color="auto"/>
        <w:right w:val="none" w:sz="0" w:space="0" w:color="auto"/>
      </w:divBdr>
    </w:div>
    <w:div w:id="816068791">
      <w:bodyDiv w:val="1"/>
      <w:marLeft w:val="0"/>
      <w:marRight w:val="0"/>
      <w:marTop w:val="0"/>
      <w:marBottom w:val="0"/>
      <w:divBdr>
        <w:top w:val="none" w:sz="0" w:space="0" w:color="auto"/>
        <w:left w:val="none" w:sz="0" w:space="0" w:color="auto"/>
        <w:bottom w:val="none" w:sz="0" w:space="0" w:color="auto"/>
        <w:right w:val="none" w:sz="0" w:space="0" w:color="auto"/>
      </w:divBdr>
    </w:div>
    <w:div w:id="816075181">
      <w:bodyDiv w:val="1"/>
      <w:marLeft w:val="0"/>
      <w:marRight w:val="0"/>
      <w:marTop w:val="0"/>
      <w:marBottom w:val="0"/>
      <w:divBdr>
        <w:top w:val="none" w:sz="0" w:space="0" w:color="auto"/>
        <w:left w:val="none" w:sz="0" w:space="0" w:color="auto"/>
        <w:bottom w:val="none" w:sz="0" w:space="0" w:color="auto"/>
        <w:right w:val="none" w:sz="0" w:space="0" w:color="auto"/>
      </w:divBdr>
    </w:div>
    <w:div w:id="816144180">
      <w:bodyDiv w:val="1"/>
      <w:marLeft w:val="0"/>
      <w:marRight w:val="0"/>
      <w:marTop w:val="0"/>
      <w:marBottom w:val="0"/>
      <w:divBdr>
        <w:top w:val="none" w:sz="0" w:space="0" w:color="auto"/>
        <w:left w:val="none" w:sz="0" w:space="0" w:color="auto"/>
        <w:bottom w:val="none" w:sz="0" w:space="0" w:color="auto"/>
        <w:right w:val="none" w:sz="0" w:space="0" w:color="auto"/>
      </w:divBdr>
    </w:div>
    <w:div w:id="816146593">
      <w:bodyDiv w:val="1"/>
      <w:marLeft w:val="0"/>
      <w:marRight w:val="0"/>
      <w:marTop w:val="0"/>
      <w:marBottom w:val="0"/>
      <w:divBdr>
        <w:top w:val="none" w:sz="0" w:space="0" w:color="auto"/>
        <w:left w:val="none" w:sz="0" w:space="0" w:color="auto"/>
        <w:bottom w:val="none" w:sz="0" w:space="0" w:color="auto"/>
        <w:right w:val="none" w:sz="0" w:space="0" w:color="auto"/>
      </w:divBdr>
    </w:div>
    <w:div w:id="816146854">
      <w:bodyDiv w:val="1"/>
      <w:marLeft w:val="0"/>
      <w:marRight w:val="0"/>
      <w:marTop w:val="0"/>
      <w:marBottom w:val="0"/>
      <w:divBdr>
        <w:top w:val="none" w:sz="0" w:space="0" w:color="auto"/>
        <w:left w:val="none" w:sz="0" w:space="0" w:color="auto"/>
        <w:bottom w:val="none" w:sz="0" w:space="0" w:color="auto"/>
        <w:right w:val="none" w:sz="0" w:space="0" w:color="auto"/>
      </w:divBdr>
    </w:div>
    <w:div w:id="816149654">
      <w:bodyDiv w:val="1"/>
      <w:marLeft w:val="0"/>
      <w:marRight w:val="0"/>
      <w:marTop w:val="0"/>
      <w:marBottom w:val="0"/>
      <w:divBdr>
        <w:top w:val="none" w:sz="0" w:space="0" w:color="auto"/>
        <w:left w:val="none" w:sz="0" w:space="0" w:color="auto"/>
        <w:bottom w:val="none" w:sz="0" w:space="0" w:color="auto"/>
        <w:right w:val="none" w:sz="0" w:space="0" w:color="auto"/>
      </w:divBdr>
    </w:div>
    <w:div w:id="816266906">
      <w:bodyDiv w:val="1"/>
      <w:marLeft w:val="0"/>
      <w:marRight w:val="0"/>
      <w:marTop w:val="0"/>
      <w:marBottom w:val="0"/>
      <w:divBdr>
        <w:top w:val="none" w:sz="0" w:space="0" w:color="auto"/>
        <w:left w:val="none" w:sz="0" w:space="0" w:color="auto"/>
        <w:bottom w:val="none" w:sz="0" w:space="0" w:color="auto"/>
        <w:right w:val="none" w:sz="0" w:space="0" w:color="auto"/>
      </w:divBdr>
    </w:div>
    <w:div w:id="816453645">
      <w:bodyDiv w:val="1"/>
      <w:marLeft w:val="0"/>
      <w:marRight w:val="0"/>
      <w:marTop w:val="0"/>
      <w:marBottom w:val="0"/>
      <w:divBdr>
        <w:top w:val="none" w:sz="0" w:space="0" w:color="auto"/>
        <w:left w:val="none" w:sz="0" w:space="0" w:color="auto"/>
        <w:bottom w:val="none" w:sz="0" w:space="0" w:color="auto"/>
        <w:right w:val="none" w:sz="0" w:space="0" w:color="auto"/>
      </w:divBdr>
    </w:div>
    <w:div w:id="816456884">
      <w:bodyDiv w:val="1"/>
      <w:marLeft w:val="0"/>
      <w:marRight w:val="0"/>
      <w:marTop w:val="0"/>
      <w:marBottom w:val="0"/>
      <w:divBdr>
        <w:top w:val="none" w:sz="0" w:space="0" w:color="auto"/>
        <w:left w:val="none" w:sz="0" w:space="0" w:color="auto"/>
        <w:bottom w:val="none" w:sz="0" w:space="0" w:color="auto"/>
        <w:right w:val="none" w:sz="0" w:space="0" w:color="auto"/>
      </w:divBdr>
    </w:div>
    <w:div w:id="816529175">
      <w:bodyDiv w:val="1"/>
      <w:marLeft w:val="0"/>
      <w:marRight w:val="0"/>
      <w:marTop w:val="0"/>
      <w:marBottom w:val="0"/>
      <w:divBdr>
        <w:top w:val="none" w:sz="0" w:space="0" w:color="auto"/>
        <w:left w:val="none" w:sz="0" w:space="0" w:color="auto"/>
        <w:bottom w:val="none" w:sz="0" w:space="0" w:color="auto"/>
        <w:right w:val="none" w:sz="0" w:space="0" w:color="auto"/>
      </w:divBdr>
    </w:div>
    <w:div w:id="816647291">
      <w:bodyDiv w:val="1"/>
      <w:marLeft w:val="0"/>
      <w:marRight w:val="0"/>
      <w:marTop w:val="0"/>
      <w:marBottom w:val="0"/>
      <w:divBdr>
        <w:top w:val="none" w:sz="0" w:space="0" w:color="auto"/>
        <w:left w:val="none" w:sz="0" w:space="0" w:color="auto"/>
        <w:bottom w:val="none" w:sz="0" w:space="0" w:color="auto"/>
        <w:right w:val="none" w:sz="0" w:space="0" w:color="auto"/>
      </w:divBdr>
    </w:div>
    <w:div w:id="816647299">
      <w:bodyDiv w:val="1"/>
      <w:marLeft w:val="0"/>
      <w:marRight w:val="0"/>
      <w:marTop w:val="0"/>
      <w:marBottom w:val="0"/>
      <w:divBdr>
        <w:top w:val="none" w:sz="0" w:space="0" w:color="auto"/>
        <w:left w:val="none" w:sz="0" w:space="0" w:color="auto"/>
        <w:bottom w:val="none" w:sz="0" w:space="0" w:color="auto"/>
        <w:right w:val="none" w:sz="0" w:space="0" w:color="auto"/>
      </w:divBdr>
    </w:div>
    <w:div w:id="816727519">
      <w:bodyDiv w:val="1"/>
      <w:marLeft w:val="0"/>
      <w:marRight w:val="0"/>
      <w:marTop w:val="0"/>
      <w:marBottom w:val="0"/>
      <w:divBdr>
        <w:top w:val="none" w:sz="0" w:space="0" w:color="auto"/>
        <w:left w:val="none" w:sz="0" w:space="0" w:color="auto"/>
        <w:bottom w:val="none" w:sz="0" w:space="0" w:color="auto"/>
        <w:right w:val="none" w:sz="0" w:space="0" w:color="auto"/>
      </w:divBdr>
    </w:div>
    <w:div w:id="817117261">
      <w:bodyDiv w:val="1"/>
      <w:marLeft w:val="0"/>
      <w:marRight w:val="0"/>
      <w:marTop w:val="0"/>
      <w:marBottom w:val="0"/>
      <w:divBdr>
        <w:top w:val="none" w:sz="0" w:space="0" w:color="auto"/>
        <w:left w:val="none" w:sz="0" w:space="0" w:color="auto"/>
        <w:bottom w:val="none" w:sz="0" w:space="0" w:color="auto"/>
        <w:right w:val="none" w:sz="0" w:space="0" w:color="auto"/>
      </w:divBdr>
    </w:div>
    <w:div w:id="817186068">
      <w:bodyDiv w:val="1"/>
      <w:marLeft w:val="0"/>
      <w:marRight w:val="0"/>
      <w:marTop w:val="0"/>
      <w:marBottom w:val="0"/>
      <w:divBdr>
        <w:top w:val="none" w:sz="0" w:space="0" w:color="auto"/>
        <w:left w:val="none" w:sz="0" w:space="0" w:color="auto"/>
        <w:bottom w:val="none" w:sz="0" w:space="0" w:color="auto"/>
        <w:right w:val="none" w:sz="0" w:space="0" w:color="auto"/>
      </w:divBdr>
    </w:div>
    <w:div w:id="817266088">
      <w:bodyDiv w:val="1"/>
      <w:marLeft w:val="0"/>
      <w:marRight w:val="0"/>
      <w:marTop w:val="0"/>
      <w:marBottom w:val="0"/>
      <w:divBdr>
        <w:top w:val="none" w:sz="0" w:space="0" w:color="auto"/>
        <w:left w:val="none" w:sz="0" w:space="0" w:color="auto"/>
        <w:bottom w:val="none" w:sz="0" w:space="0" w:color="auto"/>
        <w:right w:val="none" w:sz="0" w:space="0" w:color="auto"/>
      </w:divBdr>
    </w:div>
    <w:div w:id="817385984">
      <w:bodyDiv w:val="1"/>
      <w:marLeft w:val="0"/>
      <w:marRight w:val="0"/>
      <w:marTop w:val="0"/>
      <w:marBottom w:val="0"/>
      <w:divBdr>
        <w:top w:val="none" w:sz="0" w:space="0" w:color="auto"/>
        <w:left w:val="none" w:sz="0" w:space="0" w:color="auto"/>
        <w:bottom w:val="none" w:sz="0" w:space="0" w:color="auto"/>
        <w:right w:val="none" w:sz="0" w:space="0" w:color="auto"/>
      </w:divBdr>
    </w:div>
    <w:div w:id="817454041">
      <w:bodyDiv w:val="1"/>
      <w:marLeft w:val="0"/>
      <w:marRight w:val="0"/>
      <w:marTop w:val="0"/>
      <w:marBottom w:val="0"/>
      <w:divBdr>
        <w:top w:val="none" w:sz="0" w:space="0" w:color="auto"/>
        <w:left w:val="none" w:sz="0" w:space="0" w:color="auto"/>
        <w:bottom w:val="none" w:sz="0" w:space="0" w:color="auto"/>
        <w:right w:val="none" w:sz="0" w:space="0" w:color="auto"/>
      </w:divBdr>
    </w:div>
    <w:div w:id="817455766">
      <w:bodyDiv w:val="1"/>
      <w:marLeft w:val="0"/>
      <w:marRight w:val="0"/>
      <w:marTop w:val="0"/>
      <w:marBottom w:val="0"/>
      <w:divBdr>
        <w:top w:val="none" w:sz="0" w:space="0" w:color="auto"/>
        <w:left w:val="none" w:sz="0" w:space="0" w:color="auto"/>
        <w:bottom w:val="none" w:sz="0" w:space="0" w:color="auto"/>
        <w:right w:val="none" w:sz="0" w:space="0" w:color="auto"/>
      </w:divBdr>
    </w:div>
    <w:div w:id="817456080">
      <w:bodyDiv w:val="1"/>
      <w:marLeft w:val="0"/>
      <w:marRight w:val="0"/>
      <w:marTop w:val="0"/>
      <w:marBottom w:val="0"/>
      <w:divBdr>
        <w:top w:val="none" w:sz="0" w:space="0" w:color="auto"/>
        <w:left w:val="none" w:sz="0" w:space="0" w:color="auto"/>
        <w:bottom w:val="none" w:sz="0" w:space="0" w:color="auto"/>
        <w:right w:val="none" w:sz="0" w:space="0" w:color="auto"/>
      </w:divBdr>
    </w:div>
    <w:div w:id="817457664">
      <w:bodyDiv w:val="1"/>
      <w:marLeft w:val="0"/>
      <w:marRight w:val="0"/>
      <w:marTop w:val="0"/>
      <w:marBottom w:val="0"/>
      <w:divBdr>
        <w:top w:val="none" w:sz="0" w:space="0" w:color="auto"/>
        <w:left w:val="none" w:sz="0" w:space="0" w:color="auto"/>
        <w:bottom w:val="none" w:sz="0" w:space="0" w:color="auto"/>
        <w:right w:val="none" w:sz="0" w:space="0" w:color="auto"/>
      </w:divBdr>
    </w:div>
    <w:div w:id="817461136">
      <w:bodyDiv w:val="1"/>
      <w:marLeft w:val="0"/>
      <w:marRight w:val="0"/>
      <w:marTop w:val="0"/>
      <w:marBottom w:val="0"/>
      <w:divBdr>
        <w:top w:val="none" w:sz="0" w:space="0" w:color="auto"/>
        <w:left w:val="none" w:sz="0" w:space="0" w:color="auto"/>
        <w:bottom w:val="none" w:sz="0" w:space="0" w:color="auto"/>
        <w:right w:val="none" w:sz="0" w:space="0" w:color="auto"/>
      </w:divBdr>
    </w:div>
    <w:div w:id="817496233">
      <w:bodyDiv w:val="1"/>
      <w:marLeft w:val="0"/>
      <w:marRight w:val="0"/>
      <w:marTop w:val="0"/>
      <w:marBottom w:val="0"/>
      <w:divBdr>
        <w:top w:val="none" w:sz="0" w:space="0" w:color="auto"/>
        <w:left w:val="none" w:sz="0" w:space="0" w:color="auto"/>
        <w:bottom w:val="none" w:sz="0" w:space="0" w:color="auto"/>
        <w:right w:val="none" w:sz="0" w:space="0" w:color="auto"/>
      </w:divBdr>
    </w:div>
    <w:div w:id="817571580">
      <w:bodyDiv w:val="1"/>
      <w:marLeft w:val="0"/>
      <w:marRight w:val="0"/>
      <w:marTop w:val="0"/>
      <w:marBottom w:val="0"/>
      <w:divBdr>
        <w:top w:val="none" w:sz="0" w:space="0" w:color="auto"/>
        <w:left w:val="none" w:sz="0" w:space="0" w:color="auto"/>
        <w:bottom w:val="none" w:sz="0" w:space="0" w:color="auto"/>
        <w:right w:val="none" w:sz="0" w:space="0" w:color="auto"/>
      </w:divBdr>
    </w:div>
    <w:div w:id="817577544">
      <w:bodyDiv w:val="1"/>
      <w:marLeft w:val="0"/>
      <w:marRight w:val="0"/>
      <w:marTop w:val="0"/>
      <w:marBottom w:val="0"/>
      <w:divBdr>
        <w:top w:val="none" w:sz="0" w:space="0" w:color="auto"/>
        <w:left w:val="none" w:sz="0" w:space="0" w:color="auto"/>
        <w:bottom w:val="none" w:sz="0" w:space="0" w:color="auto"/>
        <w:right w:val="none" w:sz="0" w:space="0" w:color="auto"/>
      </w:divBdr>
    </w:div>
    <w:div w:id="817579362">
      <w:bodyDiv w:val="1"/>
      <w:marLeft w:val="0"/>
      <w:marRight w:val="0"/>
      <w:marTop w:val="0"/>
      <w:marBottom w:val="0"/>
      <w:divBdr>
        <w:top w:val="none" w:sz="0" w:space="0" w:color="auto"/>
        <w:left w:val="none" w:sz="0" w:space="0" w:color="auto"/>
        <w:bottom w:val="none" w:sz="0" w:space="0" w:color="auto"/>
        <w:right w:val="none" w:sz="0" w:space="0" w:color="auto"/>
      </w:divBdr>
    </w:div>
    <w:div w:id="817645268">
      <w:bodyDiv w:val="1"/>
      <w:marLeft w:val="0"/>
      <w:marRight w:val="0"/>
      <w:marTop w:val="0"/>
      <w:marBottom w:val="0"/>
      <w:divBdr>
        <w:top w:val="none" w:sz="0" w:space="0" w:color="auto"/>
        <w:left w:val="none" w:sz="0" w:space="0" w:color="auto"/>
        <w:bottom w:val="none" w:sz="0" w:space="0" w:color="auto"/>
        <w:right w:val="none" w:sz="0" w:space="0" w:color="auto"/>
      </w:divBdr>
    </w:div>
    <w:div w:id="817645759">
      <w:bodyDiv w:val="1"/>
      <w:marLeft w:val="0"/>
      <w:marRight w:val="0"/>
      <w:marTop w:val="0"/>
      <w:marBottom w:val="0"/>
      <w:divBdr>
        <w:top w:val="none" w:sz="0" w:space="0" w:color="auto"/>
        <w:left w:val="none" w:sz="0" w:space="0" w:color="auto"/>
        <w:bottom w:val="none" w:sz="0" w:space="0" w:color="auto"/>
        <w:right w:val="none" w:sz="0" w:space="0" w:color="auto"/>
      </w:divBdr>
    </w:div>
    <w:div w:id="817695422">
      <w:bodyDiv w:val="1"/>
      <w:marLeft w:val="0"/>
      <w:marRight w:val="0"/>
      <w:marTop w:val="0"/>
      <w:marBottom w:val="0"/>
      <w:divBdr>
        <w:top w:val="none" w:sz="0" w:space="0" w:color="auto"/>
        <w:left w:val="none" w:sz="0" w:space="0" w:color="auto"/>
        <w:bottom w:val="none" w:sz="0" w:space="0" w:color="auto"/>
        <w:right w:val="none" w:sz="0" w:space="0" w:color="auto"/>
      </w:divBdr>
    </w:div>
    <w:div w:id="817721829">
      <w:bodyDiv w:val="1"/>
      <w:marLeft w:val="0"/>
      <w:marRight w:val="0"/>
      <w:marTop w:val="0"/>
      <w:marBottom w:val="0"/>
      <w:divBdr>
        <w:top w:val="none" w:sz="0" w:space="0" w:color="auto"/>
        <w:left w:val="none" w:sz="0" w:space="0" w:color="auto"/>
        <w:bottom w:val="none" w:sz="0" w:space="0" w:color="auto"/>
        <w:right w:val="none" w:sz="0" w:space="0" w:color="auto"/>
      </w:divBdr>
    </w:div>
    <w:div w:id="817724044">
      <w:bodyDiv w:val="1"/>
      <w:marLeft w:val="0"/>
      <w:marRight w:val="0"/>
      <w:marTop w:val="0"/>
      <w:marBottom w:val="0"/>
      <w:divBdr>
        <w:top w:val="none" w:sz="0" w:space="0" w:color="auto"/>
        <w:left w:val="none" w:sz="0" w:space="0" w:color="auto"/>
        <w:bottom w:val="none" w:sz="0" w:space="0" w:color="auto"/>
        <w:right w:val="none" w:sz="0" w:space="0" w:color="auto"/>
      </w:divBdr>
    </w:div>
    <w:div w:id="817724419">
      <w:bodyDiv w:val="1"/>
      <w:marLeft w:val="0"/>
      <w:marRight w:val="0"/>
      <w:marTop w:val="0"/>
      <w:marBottom w:val="0"/>
      <w:divBdr>
        <w:top w:val="none" w:sz="0" w:space="0" w:color="auto"/>
        <w:left w:val="none" w:sz="0" w:space="0" w:color="auto"/>
        <w:bottom w:val="none" w:sz="0" w:space="0" w:color="auto"/>
        <w:right w:val="none" w:sz="0" w:space="0" w:color="auto"/>
      </w:divBdr>
    </w:div>
    <w:div w:id="817766105">
      <w:bodyDiv w:val="1"/>
      <w:marLeft w:val="0"/>
      <w:marRight w:val="0"/>
      <w:marTop w:val="0"/>
      <w:marBottom w:val="0"/>
      <w:divBdr>
        <w:top w:val="none" w:sz="0" w:space="0" w:color="auto"/>
        <w:left w:val="none" w:sz="0" w:space="0" w:color="auto"/>
        <w:bottom w:val="none" w:sz="0" w:space="0" w:color="auto"/>
        <w:right w:val="none" w:sz="0" w:space="0" w:color="auto"/>
      </w:divBdr>
    </w:div>
    <w:div w:id="817839829">
      <w:bodyDiv w:val="1"/>
      <w:marLeft w:val="0"/>
      <w:marRight w:val="0"/>
      <w:marTop w:val="0"/>
      <w:marBottom w:val="0"/>
      <w:divBdr>
        <w:top w:val="none" w:sz="0" w:space="0" w:color="auto"/>
        <w:left w:val="none" w:sz="0" w:space="0" w:color="auto"/>
        <w:bottom w:val="none" w:sz="0" w:space="0" w:color="auto"/>
        <w:right w:val="none" w:sz="0" w:space="0" w:color="auto"/>
      </w:divBdr>
    </w:div>
    <w:div w:id="817844248">
      <w:bodyDiv w:val="1"/>
      <w:marLeft w:val="0"/>
      <w:marRight w:val="0"/>
      <w:marTop w:val="0"/>
      <w:marBottom w:val="0"/>
      <w:divBdr>
        <w:top w:val="none" w:sz="0" w:space="0" w:color="auto"/>
        <w:left w:val="none" w:sz="0" w:space="0" w:color="auto"/>
        <w:bottom w:val="none" w:sz="0" w:space="0" w:color="auto"/>
        <w:right w:val="none" w:sz="0" w:space="0" w:color="auto"/>
      </w:divBdr>
    </w:div>
    <w:div w:id="817963987">
      <w:bodyDiv w:val="1"/>
      <w:marLeft w:val="0"/>
      <w:marRight w:val="0"/>
      <w:marTop w:val="0"/>
      <w:marBottom w:val="0"/>
      <w:divBdr>
        <w:top w:val="none" w:sz="0" w:space="0" w:color="auto"/>
        <w:left w:val="none" w:sz="0" w:space="0" w:color="auto"/>
        <w:bottom w:val="none" w:sz="0" w:space="0" w:color="auto"/>
        <w:right w:val="none" w:sz="0" w:space="0" w:color="auto"/>
      </w:divBdr>
    </w:div>
    <w:div w:id="818037898">
      <w:bodyDiv w:val="1"/>
      <w:marLeft w:val="0"/>
      <w:marRight w:val="0"/>
      <w:marTop w:val="0"/>
      <w:marBottom w:val="0"/>
      <w:divBdr>
        <w:top w:val="none" w:sz="0" w:space="0" w:color="auto"/>
        <w:left w:val="none" w:sz="0" w:space="0" w:color="auto"/>
        <w:bottom w:val="none" w:sz="0" w:space="0" w:color="auto"/>
        <w:right w:val="none" w:sz="0" w:space="0" w:color="auto"/>
      </w:divBdr>
    </w:div>
    <w:div w:id="818155434">
      <w:bodyDiv w:val="1"/>
      <w:marLeft w:val="0"/>
      <w:marRight w:val="0"/>
      <w:marTop w:val="0"/>
      <w:marBottom w:val="0"/>
      <w:divBdr>
        <w:top w:val="none" w:sz="0" w:space="0" w:color="auto"/>
        <w:left w:val="none" w:sz="0" w:space="0" w:color="auto"/>
        <w:bottom w:val="none" w:sz="0" w:space="0" w:color="auto"/>
        <w:right w:val="none" w:sz="0" w:space="0" w:color="auto"/>
      </w:divBdr>
    </w:div>
    <w:div w:id="818155966">
      <w:bodyDiv w:val="1"/>
      <w:marLeft w:val="0"/>
      <w:marRight w:val="0"/>
      <w:marTop w:val="0"/>
      <w:marBottom w:val="0"/>
      <w:divBdr>
        <w:top w:val="none" w:sz="0" w:space="0" w:color="auto"/>
        <w:left w:val="none" w:sz="0" w:space="0" w:color="auto"/>
        <w:bottom w:val="none" w:sz="0" w:space="0" w:color="auto"/>
        <w:right w:val="none" w:sz="0" w:space="0" w:color="auto"/>
      </w:divBdr>
    </w:div>
    <w:div w:id="818225417">
      <w:bodyDiv w:val="1"/>
      <w:marLeft w:val="0"/>
      <w:marRight w:val="0"/>
      <w:marTop w:val="0"/>
      <w:marBottom w:val="0"/>
      <w:divBdr>
        <w:top w:val="none" w:sz="0" w:space="0" w:color="auto"/>
        <w:left w:val="none" w:sz="0" w:space="0" w:color="auto"/>
        <w:bottom w:val="none" w:sz="0" w:space="0" w:color="auto"/>
        <w:right w:val="none" w:sz="0" w:space="0" w:color="auto"/>
      </w:divBdr>
    </w:div>
    <w:div w:id="818230991">
      <w:bodyDiv w:val="1"/>
      <w:marLeft w:val="0"/>
      <w:marRight w:val="0"/>
      <w:marTop w:val="0"/>
      <w:marBottom w:val="0"/>
      <w:divBdr>
        <w:top w:val="none" w:sz="0" w:space="0" w:color="auto"/>
        <w:left w:val="none" w:sz="0" w:space="0" w:color="auto"/>
        <w:bottom w:val="none" w:sz="0" w:space="0" w:color="auto"/>
        <w:right w:val="none" w:sz="0" w:space="0" w:color="auto"/>
      </w:divBdr>
    </w:div>
    <w:div w:id="818305620">
      <w:bodyDiv w:val="1"/>
      <w:marLeft w:val="0"/>
      <w:marRight w:val="0"/>
      <w:marTop w:val="0"/>
      <w:marBottom w:val="0"/>
      <w:divBdr>
        <w:top w:val="none" w:sz="0" w:space="0" w:color="auto"/>
        <w:left w:val="none" w:sz="0" w:space="0" w:color="auto"/>
        <w:bottom w:val="none" w:sz="0" w:space="0" w:color="auto"/>
        <w:right w:val="none" w:sz="0" w:space="0" w:color="auto"/>
      </w:divBdr>
    </w:div>
    <w:div w:id="818495721">
      <w:bodyDiv w:val="1"/>
      <w:marLeft w:val="0"/>
      <w:marRight w:val="0"/>
      <w:marTop w:val="0"/>
      <w:marBottom w:val="0"/>
      <w:divBdr>
        <w:top w:val="none" w:sz="0" w:space="0" w:color="auto"/>
        <w:left w:val="none" w:sz="0" w:space="0" w:color="auto"/>
        <w:bottom w:val="none" w:sz="0" w:space="0" w:color="auto"/>
        <w:right w:val="none" w:sz="0" w:space="0" w:color="auto"/>
      </w:divBdr>
    </w:div>
    <w:div w:id="818572817">
      <w:bodyDiv w:val="1"/>
      <w:marLeft w:val="0"/>
      <w:marRight w:val="0"/>
      <w:marTop w:val="0"/>
      <w:marBottom w:val="0"/>
      <w:divBdr>
        <w:top w:val="none" w:sz="0" w:space="0" w:color="auto"/>
        <w:left w:val="none" w:sz="0" w:space="0" w:color="auto"/>
        <w:bottom w:val="none" w:sz="0" w:space="0" w:color="auto"/>
        <w:right w:val="none" w:sz="0" w:space="0" w:color="auto"/>
      </w:divBdr>
    </w:div>
    <w:div w:id="818574277">
      <w:bodyDiv w:val="1"/>
      <w:marLeft w:val="0"/>
      <w:marRight w:val="0"/>
      <w:marTop w:val="0"/>
      <w:marBottom w:val="0"/>
      <w:divBdr>
        <w:top w:val="none" w:sz="0" w:space="0" w:color="auto"/>
        <w:left w:val="none" w:sz="0" w:space="0" w:color="auto"/>
        <w:bottom w:val="none" w:sz="0" w:space="0" w:color="auto"/>
        <w:right w:val="none" w:sz="0" w:space="0" w:color="auto"/>
      </w:divBdr>
    </w:div>
    <w:div w:id="818690133">
      <w:bodyDiv w:val="1"/>
      <w:marLeft w:val="0"/>
      <w:marRight w:val="0"/>
      <w:marTop w:val="0"/>
      <w:marBottom w:val="0"/>
      <w:divBdr>
        <w:top w:val="none" w:sz="0" w:space="0" w:color="auto"/>
        <w:left w:val="none" w:sz="0" w:space="0" w:color="auto"/>
        <w:bottom w:val="none" w:sz="0" w:space="0" w:color="auto"/>
        <w:right w:val="none" w:sz="0" w:space="0" w:color="auto"/>
      </w:divBdr>
    </w:div>
    <w:div w:id="818692287">
      <w:bodyDiv w:val="1"/>
      <w:marLeft w:val="0"/>
      <w:marRight w:val="0"/>
      <w:marTop w:val="0"/>
      <w:marBottom w:val="0"/>
      <w:divBdr>
        <w:top w:val="none" w:sz="0" w:space="0" w:color="auto"/>
        <w:left w:val="none" w:sz="0" w:space="0" w:color="auto"/>
        <w:bottom w:val="none" w:sz="0" w:space="0" w:color="auto"/>
        <w:right w:val="none" w:sz="0" w:space="0" w:color="auto"/>
      </w:divBdr>
    </w:div>
    <w:div w:id="818769885">
      <w:bodyDiv w:val="1"/>
      <w:marLeft w:val="0"/>
      <w:marRight w:val="0"/>
      <w:marTop w:val="0"/>
      <w:marBottom w:val="0"/>
      <w:divBdr>
        <w:top w:val="none" w:sz="0" w:space="0" w:color="auto"/>
        <w:left w:val="none" w:sz="0" w:space="0" w:color="auto"/>
        <w:bottom w:val="none" w:sz="0" w:space="0" w:color="auto"/>
        <w:right w:val="none" w:sz="0" w:space="0" w:color="auto"/>
      </w:divBdr>
    </w:div>
    <w:div w:id="818812074">
      <w:bodyDiv w:val="1"/>
      <w:marLeft w:val="0"/>
      <w:marRight w:val="0"/>
      <w:marTop w:val="0"/>
      <w:marBottom w:val="0"/>
      <w:divBdr>
        <w:top w:val="none" w:sz="0" w:space="0" w:color="auto"/>
        <w:left w:val="none" w:sz="0" w:space="0" w:color="auto"/>
        <w:bottom w:val="none" w:sz="0" w:space="0" w:color="auto"/>
        <w:right w:val="none" w:sz="0" w:space="0" w:color="auto"/>
      </w:divBdr>
    </w:div>
    <w:div w:id="818886068">
      <w:bodyDiv w:val="1"/>
      <w:marLeft w:val="0"/>
      <w:marRight w:val="0"/>
      <w:marTop w:val="0"/>
      <w:marBottom w:val="0"/>
      <w:divBdr>
        <w:top w:val="none" w:sz="0" w:space="0" w:color="auto"/>
        <w:left w:val="none" w:sz="0" w:space="0" w:color="auto"/>
        <w:bottom w:val="none" w:sz="0" w:space="0" w:color="auto"/>
        <w:right w:val="none" w:sz="0" w:space="0" w:color="auto"/>
      </w:divBdr>
    </w:div>
    <w:div w:id="818955972">
      <w:bodyDiv w:val="1"/>
      <w:marLeft w:val="0"/>
      <w:marRight w:val="0"/>
      <w:marTop w:val="0"/>
      <w:marBottom w:val="0"/>
      <w:divBdr>
        <w:top w:val="none" w:sz="0" w:space="0" w:color="auto"/>
        <w:left w:val="none" w:sz="0" w:space="0" w:color="auto"/>
        <w:bottom w:val="none" w:sz="0" w:space="0" w:color="auto"/>
        <w:right w:val="none" w:sz="0" w:space="0" w:color="auto"/>
      </w:divBdr>
    </w:div>
    <w:div w:id="818961594">
      <w:bodyDiv w:val="1"/>
      <w:marLeft w:val="0"/>
      <w:marRight w:val="0"/>
      <w:marTop w:val="0"/>
      <w:marBottom w:val="0"/>
      <w:divBdr>
        <w:top w:val="none" w:sz="0" w:space="0" w:color="auto"/>
        <w:left w:val="none" w:sz="0" w:space="0" w:color="auto"/>
        <w:bottom w:val="none" w:sz="0" w:space="0" w:color="auto"/>
        <w:right w:val="none" w:sz="0" w:space="0" w:color="auto"/>
      </w:divBdr>
    </w:div>
    <w:div w:id="818964522">
      <w:bodyDiv w:val="1"/>
      <w:marLeft w:val="0"/>
      <w:marRight w:val="0"/>
      <w:marTop w:val="0"/>
      <w:marBottom w:val="0"/>
      <w:divBdr>
        <w:top w:val="none" w:sz="0" w:space="0" w:color="auto"/>
        <w:left w:val="none" w:sz="0" w:space="0" w:color="auto"/>
        <w:bottom w:val="none" w:sz="0" w:space="0" w:color="auto"/>
        <w:right w:val="none" w:sz="0" w:space="0" w:color="auto"/>
      </w:divBdr>
    </w:div>
    <w:div w:id="819031624">
      <w:bodyDiv w:val="1"/>
      <w:marLeft w:val="0"/>
      <w:marRight w:val="0"/>
      <w:marTop w:val="0"/>
      <w:marBottom w:val="0"/>
      <w:divBdr>
        <w:top w:val="none" w:sz="0" w:space="0" w:color="auto"/>
        <w:left w:val="none" w:sz="0" w:space="0" w:color="auto"/>
        <w:bottom w:val="none" w:sz="0" w:space="0" w:color="auto"/>
        <w:right w:val="none" w:sz="0" w:space="0" w:color="auto"/>
      </w:divBdr>
    </w:div>
    <w:div w:id="819032472">
      <w:bodyDiv w:val="1"/>
      <w:marLeft w:val="0"/>
      <w:marRight w:val="0"/>
      <w:marTop w:val="0"/>
      <w:marBottom w:val="0"/>
      <w:divBdr>
        <w:top w:val="none" w:sz="0" w:space="0" w:color="auto"/>
        <w:left w:val="none" w:sz="0" w:space="0" w:color="auto"/>
        <w:bottom w:val="none" w:sz="0" w:space="0" w:color="auto"/>
        <w:right w:val="none" w:sz="0" w:space="0" w:color="auto"/>
      </w:divBdr>
    </w:div>
    <w:div w:id="819073776">
      <w:bodyDiv w:val="1"/>
      <w:marLeft w:val="0"/>
      <w:marRight w:val="0"/>
      <w:marTop w:val="0"/>
      <w:marBottom w:val="0"/>
      <w:divBdr>
        <w:top w:val="none" w:sz="0" w:space="0" w:color="auto"/>
        <w:left w:val="none" w:sz="0" w:space="0" w:color="auto"/>
        <w:bottom w:val="none" w:sz="0" w:space="0" w:color="auto"/>
        <w:right w:val="none" w:sz="0" w:space="0" w:color="auto"/>
      </w:divBdr>
    </w:div>
    <w:div w:id="819075554">
      <w:bodyDiv w:val="1"/>
      <w:marLeft w:val="0"/>
      <w:marRight w:val="0"/>
      <w:marTop w:val="0"/>
      <w:marBottom w:val="0"/>
      <w:divBdr>
        <w:top w:val="none" w:sz="0" w:space="0" w:color="auto"/>
        <w:left w:val="none" w:sz="0" w:space="0" w:color="auto"/>
        <w:bottom w:val="none" w:sz="0" w:space="0" w:color="auto"/>
        <w:right w:val="none" w:sz="0" w:space="0" w:color="auto"/>
      </w:divBdr>
    </w:div>
    <w:div w:id="819079224">
      <w:bodyDiv w:val="1"/>
      <w:marLeft w:val="0"/>
      <w:marRight w:val="0"/>
      <w:marTop w:val="0"/>
      <w:marBottom w:val="0"/>
      <w:divBdr>
        <w:top w:val="none" w:sz="0" w:space="0" w:color="auto"/>
        <w:left w:val="none" w:sz="0" w:space="0" w:color="auto"/>
        <w:bottom w:val="none" w:sz="0" w:space="0" w:color="auto"/>
        <w:right w:val="none" w:sz="0" w:space="0" w:color="auto"/>
      </w:divBdr>
    </w:div>
    <w:div w:id="819081463">
      <w:bodyDiv w:val="1"/>
      <w:marLeft w:val="0"/>
      <w:marRight w:val="0"/>
      <w:marTop w:val="0"/>
      <w:marBottom w:val="0"/>
      <w:divBdr>
        <w:top w:val="none" w:sz="0" w:space="0" w:color="auto"/>
        <w:left w:val="none" w:sz="0" w:space="0" w:color="auto"/>
        <w:bottom w:val="none" w:sz="0" w:space="0" w:color="auto"/>
        <w:right w:val="none" w:sz="0" w:space="0" w:color="auto"/>
      </w:divBdr>
    </w:div>
    <w:div w:id="819148950">
      <w:bodyDiv w:val="1"/>
      <w:marLeft w:val="0"/>
      <w:marRight w:val="0"/>
      <w:marTop w:val="0"/>
      <w:marBottom w:val="0"/>
      <w:divBdr>
        <w:top w:val="none" w:sz="0" w:space="0" w:color="auto"/>
        <w:left w:val="none" w:sz="0" w:space="0" w:color="auto"/>
        <w:bottom w:val="none" w:sz="0" w:space="0" w:color="auto"/>
        <w:right w:val="none" w:sz="0" w:space="0" w:color="auto"/>
      </w:divBdr>
    </w:div>
    <w:div w:id="819149821">
      <w:bodyDiv w:val="1"/>
      <w:marLeft w:val="0"/>
      <w:marRight w:val="0"/>
      <w:marTop w:val="0"/>
      <w:marBottom w:val="0"/>
      <w:divBdr>
        <w:top w:val="none" w:sz="0" w:space="0" w:color="auto"/>
        <w:left w:val="none" w:sz="0" w:space="0" w:color="auto"/>
        <w:bottom w:val="none" w:sz="0" w:space="0" w:color="auto"/>
        <w:right w:val="none" w:sz="0" w:space="0" w:color="auto"/>
      </w:divBdr>
    </w:div>
    <w:div w:id="819268524">
      <w:bodyDiv w:val="1"/>
      <w:marLeft w:val="0"/>
      <w:marRight w:val="0"/>
      <w:marTop w:val="0"/>
      <w:marBottom w:val="0"/>
      <w:divBdr>
        <w:top w:val="none" w:sz="0" w:space="0" w:color="auto"/>
        <w:left w:val="none" w:sz="0" w:space="0" w:color="auto"/>
        <w:bottom w:val="none" w:sz="0" w:space="0" w:color="auto"/>
        <w:right w:val="none" w:sz="0" w:space="0" w:color="auto"/>
      </w:divBdr>
    </w:div>
    <w:div w:id="819273137">
      <w:bodyDiv w:val="1"/>
      <w:marLeft w:val="0"/>
      <w:marRight w:val="0"/>
      <w:marTop w:val="0"/>
      <w:marBottom w:val="0"/>
      <w:divBdr>
        <w:top w:val="none" w:sz="0" w:space="0" w:color="auto"/>
        <w:left w:val="none" w:sz="0" w:space="0" w:color="auto"/>
        <w:bottom w:val="none" w:sz="0" w:space="0" w:color="auto"/>
        <w:right w:val="none" w:sz="0" w:space="0" w:color="auto"/>
      </w:divBdr>
    </w:div>
    <w:div w:id="819275725">
      <w:bodyDiv w:val="1"/>
      <w:marLeft w:val="0"/>
      <w:marRight w:val="0"/>
      <w:marTop w:val="0"/>
      <w:marBottom w:val="0"/>
      <w:divBdr>
        <w:top w:val="none" w:sz="0" w:space="0" w:color="auto"/>
        <w:left w:val="none" w:sz="0" w:space="0" w:color="auto"/>
        <w:bottom w:val="none" w:sz="0" w:space="0" w:color="auto"/>
        <w:right w:val="none" w:sz="0" w:space="0" w:color="auto"/>
      </w:divBdr>
    </w:div>
    <w:div w:id="819343299">
      <w:bodyDiv w:val="1"/>
      <w:marLeft w:val="0"/>
      <w:marRight w:val="0"/>
      <w:marTop w:val="0"/>
      <w:marBottom w:val="0"/>
      <w:divBdr>
        <w:top w:val="none" w:sz="0" w:space="0" w:color="auto"/>
        <w:left w:val="none" w:sz="0" w:space="0" w:color="auto"/>
        <w:bottom w:val="none" w:sz="0" w:space="0" w:color="auto"/>
        <w:right w:val="none" w:sz="0" w:space="0" w:color="auto"/>
      </w:divBdr>
    </w:div>
    <w:div w:id="819422040">
      <w:bodyDiv w:val="1"/>
      <w:marLeft w:val="0"/>
      <w:marRight w:val="0"/>
      <w:marTop w:val="0"/>
      <w:marBottom w:val="0"/>
      <w:divBdr>
        <w:top w:val="none" w:sz="0" w:space="0" w:color="auto"/>
        <w:left w:val="none" w:sz="0" w:space="0" w:color="auto"/>
        <w:bottom w:val="none" w:sz="0" w:space="0" w:color="auto"/>
        <w:right w:val="none" w:sz="0" w:space="0" w:color="auto"/>
      </w:divBdr>
    </w:div>
    <w:div w:id="819424096">
      <w:bodyDiv w:val="1"/>
      <w:marLeft w:val="0"/>
      <w:marRight w:val="0"/>
      <w:marTop w:val="0"/>
      <w:marBottom w:val="0"/>
      <w:divBdr>
        <w:top w:val="none" w:sz="0" w:space="0" w:color="auto"/>
        <w:left w:val="none" w:sz="0" w:space="0" w:color="auto"/>
        <w:bottom w:val="none" w:sz="0" w:space="0" w:color="auto"/>
        <w:right w:val="none" w:sz="0" w:space="0" w:color="auto"/>
      </w:divBdr>
    </w:div>
    <w:div w:id="819425643">
      <w:bodyDiv w:val="1"/>
      <w:marLeft w:val="0"/>
      <w:marRight w:val="0"/>
      <w:marTop w:val="0"/>
      <w:marBottom w:val="0"/>
      <w:divBdr>
        <w:top w:val="none" w:sz="0" w:space="0" w:color="auto"/>
        <w:left w:val="none" w:sz="0" w:space="0" w:color="auto"/>
        <w:bottom w:val="none" w:sz="0" w:space="0" w:color="auto"/>
        <w:right w:val="none" w:sz="0" w:space="0" w:color="auto"/>
      </w:divBdr>
    </w:div>
    <w:div w:id="819426880">
      <w:bodyDiv w:val="1"/>
      <w:marLeft w:val="0"/>
      <w:marRight w:val="0"/>
      <w:marTop w:val="0"/>
      <w:marBottom w:val="0"/>
      <w:divBdr>
        <w:top w:val="none" w:sz="0" w:space="0" w:color="auto"/>
        <w:left w:val="none" w:sz="0" w:space="0" w:color="auto"/>
        <w:bottom w:val="none" w:sz="0" w:space="0" w:color="auto"/>
        <w:right w:val="none" w:sz="0" w:space="0" w:color="auto"/>
      </w:divBdr>
    </w:div>
    <w:div w:id="819464854">
      <w:bodyDiv w:val="1"/>
      <w:marLeft w:val="0"/>
      <w:marRight w:val="0"/>
      <w:marTop w:val="0"/>
      <w:marBottom w:val="0"/>
      <w:divBdr>
        <w:top w:val="none" w:sz="0" w:space="0" w:color="auto"/>
        <w:left w:val="none" w:sz="0" w:space="0" w:color="auto"/>
        <w:bottom w:val="none" w:sz="0" w:space="0" w:color="auto"/>
        <w:right w:val="none" w:sz="0" w:space="0" w:color="auto"/>
      </w:divBdr>
    </w:div>
    <w:div w:id="819464918">
      <w:bodyDiv w:val="1"/>
      <w:marLeft w:val="0"/>
      <w:marRight w:val="0"/>
      <w:marTop w:val="0"/>
      <w:marBottom w:val="0"/>
      <w:divBdr>
        <w:top w:val="none" w:sz="0" w:space="0" w:color="auto"/>
        <w:left w:val="none" w:sz="0" w:space="0" w:color="auto"/>
        <w:bottom w:val="none" w:sz="0" w:space="0" w:color="auto"/>
        <w:right w:val="none" w:sz="0" w:space="0" w:color="auto"/>
      </w:divBdr>
    </w:div>
    <w:div w:id="819537479">
      <w:bodyDiv w:val="1"/>
      <w:marLeft w:val="0"/>
      <w:marRight w:val="0"/>
      <w:marTop w:val="0"/>
      <w:marBottom w:val="0"/>
      <w:divBdr>
        <w:top w:val="none" w:sz="0" w:space="0" w:color="auto"/>
        <w:left w:val="none" w:sz="0" w:space="0" w:color="auto"/>
        <w:bottom w:val="none" w:sz="0" w:space="0" w:color="auto"/>
        <w:right w:val="none" w:sz="0" w:space="0" w:color="auto"/>
      </w:divBdr>
    </w:div>
    <w:div w:id="819540937">
      <w:bodyDiv w:val="1"/>
      <w:marLeft w:val="0"/>
      <w:marRight w:val="0"/>
      <w:marTop w:val="0"/>
      <w:marBottom w:val="0"/>
      <w:divBdr>
        <w:top w:val="none" w:sz="0" w:space="0" w:color="auto"/>
        <w:left w:val="none" w:sz="0" w:space="0" w:color="auto"/>
        <w:bottom w:val="none" w:sz="0" w:space="0" w:color="auto"/>
        <w:right w:val="none" w:sz="0" w:space="0" w:color="auto"/>
      </w:divBdr>
    </w:div>
    <w:div w:id="819541103">
      <w:bodyDiv w:val="1"/>
      <w:marLeft w:val="0"/>
      <w:marRight w:val="0"/>
      <w:marTop w:val="0"/>
      <w:marBottom w:val="0"/>
      <w:divBdr>
        <w:top w:val="none" w:sz="0" w:space="0" w:color="auto"/>
        <w:left w:val="none" w:sz="0" w:space="0" w:color="auto"/>
        <w:bottom w:val="none" w:sz="0" w:space="0" w:color="auto"/>
        <w:right w:val="none" w:sz="0" w:space="0" w:color="auto"/>
      </w:divBdr>
    </w:div>
    <w:div w:id="819544533">
      <w:bodyDiv w:val="1"/>
      <w:marLeft w:val="0"/>
      <w:marRight w:val="0"/>
      <w:marTop w:val="0"/>
      <w:marBottom w:val="0"/>
      <w:divBdr>
        <w:top w:val="none" w:sz="0" w:space="0" w:color="auto"/>
        <w:left w:val="none" w:sz="0" w:space="0" w:color="auto"/>
        <w:bottom w:val="none" w:sz="0" w:space="0" w:color="auto"/>
        <w:right w:val="none" w:sz="0" w:space="0" w:color="auto"/>
      </w:divBdr>
    </w:div>
    <w:div w:id="819616923">
      <w:bodyDiv w:val="1"/>
      <w:marLeft w:val="0"/>
      <w:marRight w:val="0"/>
      <w:marTop w:val="0"/>
      <w:marBottom w:val="0"/>
      <w:divBdr>
        <w:top w:val="none" w:sz="0" w:space="0" w:color="auto"/>
        <w:left w:val="none" w:sz="0" w:space="0" w:color="auto"/>
        <w:bottom w:val="none" w:sz="0" w:space="0" w:color="auto"/>
        <w:right w:val="none" w:sz="0" w:space="0" w:color="auto"/>
      </w:divBdr>
    </w:div>
    <w:div w:id="819617899">
      <w:bodyDiv w:val="1"/>
      <w:marLeft w:val="0"/>
      <w:marRight w:val="0"/>
      <w:marTop w:val="0"/>
      <w:marBottom w:val="0"/>
      <w:divBdr>
        <w:top w:val="none" w:sz="0" w:space="0" w:color="auto"/>
        <w:left w:val="none" w:sz="0" w:space="0" w:color="auto"/>
        <w:bottom w:val="none" w:sz="0" w:space="0" w:color="auto"/>
        <w:right w:val="none" w:sz="0" w:space="0" w:color="auto"/>
      </w:divBdr>
    </w:div>
    <w:div w:id="819686574">
      <w:bodyDiv w:val="1"/>
      <w:marLeft w:val="0"/>
      <w:marRight w:val="0"/>
      <w:marTop w:val="0"/>
      <w:marBottom w:val="0"/>
      <w:divBdr>
        <w:top w:val="none" w:sz="0" w:space="0" w:color="auto"/>
        <w:left w:val="none" w:sz="0" w:space="0" w:color="auto"/>
        <w:bottom w:val="none" w:sz="0" w:space="0" w:color="auto"/>
        <w:right w:val="none" w:sz="0" w:space="0" w:color="auto"/>
      </w:divBdr>
    </w:div>
    <w:div w:id="819737991">
      <w:bodyDiv w:val="1"/>
      <w:marLeft w:val="0"/>
      <w:marRight w:val="0"/>
      <w:marTop w:val="0"/>
      <w:marBottom w:val="0"/>
      <w:divBdr>
        <w:top w:val="none" w:sz="0" w:space="0" w:color="auto"/>
        <w:left w:val="none" w:sz="0" w:space="0" w:color="auto"/>
        <w:bottom w:val="none" w:sz="0" w:space="0" w:color="auto"/>
        <w:right w:val="none" w:sz="0" w:space="0" w:color="auto"/>
      </w:divBdr>
    </w:div>
    <w:div w:id="819884799">
      <w:bodyDiv w:val="1"/>
      <w:marLeft w:val="0"/>
      <w:marRight w:val="0"/>
      <w:marTop w:val="0"/>
      <w:marBottom w:val="0"/>
      <w:divBdr>
        <w:top w:val="none" w:sz="0" w:space="0" w:color="auto"/>
        <w:left w:val="none" w:sz="0" w:space="0" w:color="auto"/>
        <w:bottom w:val="none" w:sz="0" w:space="0" w:color="auto"/>
        <w:right w:val="none" w:sz="0" w:space="0" w:color="auto"/>
      </w:divBdr>
    </w:div>
    <w:div w:id="820079746">
      <w:bodyDiv w:val="1"/>
      <w:marLeft w:val="0"/>
      <w:marRight w:val="0"/>
      <w:marTop w:val="0"/>
      <w:marBottom w:val="0"/>
      <w:divBdr>
        <w:top w:val="none" w:sz="0" w:space="0" w:color="auto"/>
        <w:left w:val="none" w:sz="0" w:space="0" w:color="auto"/>
        <w:bottom w:val="none" w:sz="0" w:space="0" w:color="auto"/>
        <w:right w:val="none" w:sz="0" w:space="0" w:color="auto"/>
      </w:divBdr>
    </w:div>
    <w:div w:id="820122800">
      <w:bodyDiv w:val="1"/>
      <w:marLeft w:val="0"/>
      <w:marRight w:val="0"/>
      <w:marTop w:val="0"/>
      <w:marBottom w:val="0"/>
      <w:divBdr>
        <w:top w:val="none" w:sz="0" w:space="0" w:color="auto"/>
        <w:left w:val="none" w:sz="0" w:space="0" w:color="auto"/>
        <w:bottom w:val="none" w:sz="0" w:space="0" w:color="auto"/>
        <w:right w:val="none" w:sz="0" w:space="0" w:color="auto"/>
      </w:divBdr>
    </w:div>
    <w:div w:id="820268635">
      <w:bodyDiv w:val="1"/>
      <w:marLeft w:val="0"/>
      <w:marRight w:val="0"/>
      <w:marTop w:val="0"/>
      <w:marBottom w:val="0"/>
      <w:divBdr>
        <w:top w:val="none" w:sz="0" w:space="0" w:color="auto"/>
        <w:left w:val="none" w:sz="0" w:space="0" w:color="auto"/>
        <w:bottom w:val="none" w:sz="0" w:space="0" w:color="auto"/>
        <w:right w:val="none" w:sz="0" w:space="0" w:color="auto"/>
      </w:divBdr>
    </w:div>
    <w:div w:id="820272693">
      <w:bodyDiv w:val="1"/>
      <w:marLeft w:val="0"/>
      <w:marRight w:val="0"/>
      <w:marTop w:val="0"/>
      <w:marBottom w:val="0"/>
      <w:divBdr>
        <w:top w:val="none" w:sz="0" w:space="0" w:color="auto"/>
        <w:left w:val="none" w:sz="0" w:space="0" w:color="auto"/>
        <w:bottom w:val="none" w:sz="0" w:space="0" w:color="auto"/>
        <w:right w:val="none" w:sz="0" w:space="0" w:color="auto"/>
      </w:divBdr>
    </w:div>
    <w:div w:id="820275094">
      <w:bodyDiv w:val="1"/>
      <w:marLeft w:val="0"/>
      <w:marRight w:val="0"/>
      <w:marTop w:val="0"/>
      <w:marBottom w:val="0"/>
      <w:divBdr>
        <w:top w:val="none" w:sz="0" w:space="0" w:color="auto"/>
        <w:left w:val="none" w:sz="0" w:space="0" w:color="auto"/>
        <w:bottom w:val="none" w:sz="0" w:space="0" w:color="auto"/>
        <w:right w:val="none" w:sz="0" w:space="0" w:color="auto"/>
      </w:divBdr>
    </w:div>
    <w:div w:id="820385997">
      <w:bodyDiv w:val="1"/>
      <w:marLeft w:val="0"/>
      <w:marRight w:val="0"/>
      <w:marTop w:val="0"/>
      <w:marBottom w:val="0"/>
      <w:divBdr>
        <w:top w:val="none" w:sz="0" w:space="0" w:color="auto"/>
        <w:left w:val="none" w:sz="0" w:space="0" w:color="auto"/>
        <w:bottom w:val="none" w:sz="0" w:space="0" w:color="auto"/>
        <w:right w:val="none" w:sz="0" w:space="0" w:color="auto"/>
      </w:divBdr>
    </w:div>
    <w:div w:id="820386710">
      <w:bodyDiv w:val="1"/>
      <w:marLeft w:val="0"/>
      <w:marRight w:val="0"/>
      <w:marTop w:val="0"/>
      <w:marBottom w:val="0"/>
      <w:divBdr>
        <w:top w:val="none" w:sz="0" w:space="0" w:color="auto"/>
        <w:left w:val="none" w:sz="0" w:space="0" w:color="auto"/>
        <w:bottom w:val="none" w:sz="0" w:space="0" w:color="auto"/>
        <w:right w:val="none" w:sz="0" w:space="0" w:color="auto"/>
      </w:divBdr>
    </w:div>
    <w:div w:id="820393373">
      <w:bodyDiv w:val="1"/>
      <w:marLeft w:val="0"/>
      <w:marRight w:val="0"/>
      <w:marTop w:val="0"/>
      <w:marBottom w:val="0"/>
      <w:divBdr>
        <w:top w:val="none" w:sz="0" w:space="0" w:color="auto"/>
        <w:left w:val="none" w:sz="0" w:space="0" w:color="auto"/>
        <w:bottom w:val="none" w:sz="0" w:space="0" w:color="auto"/>
        <w:right w:val="none" w:sz="0" w:space="0" w:color="auto"/>
      </w:divBdr>
    </w:div>
    <w:div w:id="820656169">
      <w:bodyDiv w:val="1"/>
      <w:marLeft w:val="0"/>
      <w:marRight w:val="0"/>
      <w:marTop w:val="0"/>
      <w:marBottom w:val="0"/>
      <w:divBdr>
        <w:top w:val="none" w:sz="0" w:space="0" w:color="auto"/>
        <w:left w:val="none" w:sz="0" w:space="0" w:color="auto"/>
        <w:bottom w:val="none" w:sz="0" w:space="0" w:color="auto"/>
        <w:right w:val="none" w:sz="0" w:space="0" w:color="auto"/>
      </w:divBdr>
    </w:div>
    <w:div w:id="820729945">
      <w:bodyDiv w:val="1"/>
      <w:marLeft w:val="0"/>
      <w:marRight w:val="0"/>
      <w:marTop w:val="0"/>
      <w:marBottom w:val="0"/>
      <w:divBdr>
        <w:top w:val="none" w:sz="0" w:space="0" w:color="auto"/>
        <w:left w:val="none" w:sz="0" w:space="0" w:color="auto"/>
        <w:bottom w:val="none" w:sz="0" w:space="0" w:color="auto"/>
        <w:right w:val="none" w:sz="0" w:space="0" w:color="auto"/>
      </w:divBdr>
    </w:div>
    <w:div w:id="820736495">
      <w:bodyDiv w:val="1"/>
      <w:marLeft w:val="0"/>
      <w:marRight w:val="0"/>
      <w:marTop w:val="0"/>
      <w:marBottom w:val="0"/>
      <w:divBdr>
        <w:top w:val="none" w:sz="0" w:space="0" w:color="auto"/>
        <w:left w:val="none" w:sz="0" w:space="0" w:color="auto"/>
        <w:bottom w:val="none" w:sz="0" w:space="0" w:color="auto"/>
        <w:right w:val="none" w:sz="0" w:space="0" w:color="auto"/>
      </w:divBdr>
    </w:div>
    <w:div w:id="820775239">
      <w:bodyDiv w:val="1"/>
      <w:marLeft w:val="0"/>
      <w:marRight w:val="0"/>
      <w:marTop w:val="0"/>
      <w:marBottom w:val="0"/>
      <w:divBdr>
        <w:top w:val="none" w:sz="0" w:space="0" w:color="auto"/>
        <w:left w:val="none" w:sz="0" w:space="0" w:color="auto"/>
        <w:bottom w:val="none" w:sz="0" w:space="0" w:color="auto"/>
        <w:right w:val="none" w:sz="0" w:space="0" w:color="auto"/>
      </w:divBdr>
    </w:div>
    <w:div w:id="820928164">
      <w:bodyDiv w:val="1"/>
      <w:marLeft w:val="0"/>
      <w:marRight w:val="0"/>
      <w:marTop w:val="0"/>
      <w:marBottom w:val="0"/>
      <w:divBdr>
        <w:top w:val="none" w:sz="0" w:space="0" w:color="auto"/>
        <w:left w:val="none" w:sz="0" w:space="0" w:color="auto"/>
        <w:bottom w:val="none" w:sz="0" w:space="0" w:color="auto"/>
        <w:right w:val="none" w:sz="0" w:space="0" w:color="auto"/>
      </w:divBdr>
    </w:div>
    <w:div w:id="820930053">
      <w:bodyDiv w:val="1"/>
      <w:marLeft w:val="0"/>
      <w:marRight w:val="0"/>
      <w:marTop w:val="0"/>
      <w:marBottom w:val="0"/>
      <w:divBdr>
        <w:top w:val="none" w:sz="0" w:space="0" w:color="auto"/>
        <w:left w:val="none" w:sz="0" w:space="0" w:color="auto"/>
        <w:bottom w:val="none" w:sz="0" w:space="0" w:color="auto"/>
        <w:right w:val="none" w:sz="0" w:space="0" w:color="auto"/>
      </w:divBdr>
    </w:div>
    <w:div w:id="820971064">
      <w:bodyDiv w:val="1"/>
      <w:marLeft w:val="0"/>
      <w:marRight w:val="0"/>
      <w:marTop w:val="0"/>
      <w:marBottom w:val="0"/>
      <w:divBdr>
        <w:top w:val="none" w:sz="0" w:space="0" w:color="auto"/>
        <w:left w:val="none" w:sz="0" w:space="0" w:color="auto"/>
        <w:bottom w:val="none" w:sz="0" w:space="0" w:color="auto"/>
        <w:right w:val="none" w:sz="0" w:space="0" w:color="auto"/>
      </w:divBdr>
    </w:div>
    <w:div w:id="820972062">
      <w:bodyDiv w:val="1"/>
      <w:marLeft w:val="0"/>
      <w:marRight w:val="0"/>
      <w:marTop w:val="0"/>
      <w:marBottom w:val="0"/>
      <w:divBdr>
        <w:top w:val="none" w:sz="0" w:space="0" w:color="auto"/>
        <w:left w:val="none" w:sz="0" w:space="0" w:color="auto"/>
        <w:bottom w:val="none" w:sz="0" w:space="0" w:color="auto"/>
        <w:right w:val="none" w:sz="0" w:space="0" w:color="auto"/>
      </w:divBdr>
    </w:div>
    <w:div w:id="821040590">
      <w:bodyDiv w:val="1"/>
      <w:marLeft w:val="0"/>
      <w:marRight w:val="0"/>
      <w:marTop w:val="0"/>
      <w:marBottom w:val="0"/>
      <w:divBdr>
        <w:top w:val="none" w:sz="0" w:space="0" w:color="auto"/>
        <w:left w:val="none" w:sz="0" w:space="0" w:color="auto"/>
        <w:bottom w:val="none" w:sz="0" w:space="0" w:color="auto"/>
        <w:right w:val="none" w:sz="0" w:space="0" w:color="auto"/>
      </w:divBdr>
    </w:div>
    <w:div w:id="821044536">
      <w:bodyDiv w:val="1"/>
      <w:marLeft w:val="0"/>
      <w:marRight w:val="0"/>
      <w:marTop w:val="0"/>
      <w:marBottom w:val="0"/>
      <w:divBdr>
        <w:top w:val="none" w:sz="0" w:space="0" w:color="auto"/>
        <w:left w:val="none" w:sz="0" w:space="0" w:color="auto"/>
        <w:bottom w:val="none" w:sz="0" w:space="0" w:color="auto"/>
        <w:right w:val="none" w:sz="0" w:space="0" w:color="auto"/>
      </w:divBdr>
    </w:div>
    <w:div w:id="821115711">
      <w:bodyDiv w:val="1"/>
      <w:marLeft w:val="0"/>
      <w:marRight w:val="0"/>
      <w:marTop w:val="0"/>
      <w:marBottom w:val="0"/>
      <w:divBdr>
        <w:top w:val="none" w:sz="0" w:space="0" w:color="auto"/>
        <w:left w:val="none" w:sz="0" w:space="0" w:color="auto"/>
        <w:bottom w:val="none" w:sz="0" w:space="0" w:color="auto"/>
        <w:right w:val="none" w:sz="0" w:space="0" w:color="auto"/>
      </w:divBdr>
    </w:div>
    <w:div w:id="821116812">
      <w:bodyDiv w:val="1"/>
      <w:marLeft w:val="0"/>
      <w:marRight w:val="0"/>
      <w:marTop w:val="0"/>
      <w:marBottom w:val="0"/>
      <w:divBdr>
        <w:top w:val="none" w:sz="0" w:space="0" w:color="auto"/>
        <w:left w:val="none" w:sz="0" w:space="0" w:color="auto"/>
        <w:bottom w:val="none" w:sz="0" w:space="0" w:color="auto"/>
        <w:right w:val="none" w:sz="0" w:space="0" w:color="auto"/>
      </w:divBdr>
    </w:div>
    <w:div w:id="821119523">
      <w:bodyDiv w:val="1"/>
      <w:marLeft w:val="0"/>
      <w:marRight w:val="0"/>
      <w:marTop w:val="0"/>
      <w:marBottom w:val="0"/>
      <w:divBdr>
        <w:top w:val="none" w:sz="0" w:space="0" w:color="auto"/>
        <w:left w:val="none" w:sz="0" w:space="0" w:color="auto"/>
        <w:bottom w:val="none" w:sz="0" w:space="0" w:color="auto"/>
        <w:right w:val="none" w:sz="0" w:space="0" w:color="auto"/>
      </w:divBdr>
    </w:div>
    <w:div w:id="821238377">
      <w:bodyDiv w:val="1"/>
      <w:marLeft w:val="0"/>
      <w:marRight w:val="0"/>
      <w:marTop w:val="0"/>
      <w:marBottom w:val="0"/>
      <w:divBdr>
        <w:top w:val="none" w:sz="0" w:space="0" w:color="auto"/>
        <w:left w:val="none" w:sz="0" w:space="0" w:color="auto"/>
        <w:bottom w:val="none" w:sz="0" w:space="0" w:color="auto"/>
        <w:right w:val="none" w:sz="0" w:space="0" w:color="auto"/>
      </w:divBdr>
    </w:div>
    <w:div w:id="821238880">
      <w:bodyDiv w:val="1"/>
      <w:marLeft w:val="0"/>
      <w:marRight w:val="0"/>
      <w:marTop w:val="0"/>
      <w:marBottom w:val="0"/>
      <w:divBdr>
        <w:top w:val="none" w:sz="0" w:space="0" w:color="auto"/>
        <w:left w:val="none" w:sz="0" w:space="0" w:color="auto"/>
        <w:bottom w:val="none" w:sz="0" w:space="0" w:color="auto"/>
        <w:right w:val="none" w:sz="0" w:space="0" w:color="auto"/>
      </w:divBdr>
    </w:div>
    <w:div w:id="821315652">
      <w:bodyDiv w:val="1"/>
      <w:marLeft w:val="0"/>
      <w:marRight w:val="0"/>
      <w:marTop w:val="0"/>
      <w:marBottom w:val="0"/>
      <w:divBdr>
        <w:top w:val="none" w:sz="0" w:space="0" w:color="auto"/>
        <w:left w:val="none" w:sz="0" w:space="0" w:color="auto"/>
        <w:bottom w:val="none" w:sz="0" w:space="0" w:color="auto"/>
        <w:right w:val="none" w:sz="0" w:space="0" w:color="auto"/>
      </w:divBdr>
    </w:div>
    <w:div w:id="821316617">
      <w:bodyDiv w:val="1"/>
      <w:marLeft w:val="0"/>
      <w:marRight w:val="0"/>
      <w:marTop w:val="0"/>
      <w:marBottom w:val="0"/>
      <w:divBdr>
        <w:top w:val="none" w:sz="0" w:space="0" w:color="auto"/>
        <w:left w:val="none" w:sz="0" w:space="0" w:color="auto"/>
        <w:bottom w:val="none" w:sz="0" w:space="0" w:color="auto"/>
        <w:right w:val="none" w:sz="0" w:space="0" w:color="auto"/>
      </w:divBdr>
    </w:div>
    <w:div w:id="821386895">
      <w:bodyDiv w:val="1"/>
      <w:marLeft w:val="0"/>
      <w:marRight w:val="0"/>
      <w:marTop w:val="0"/>
      <w:marBottom w:val="0"/>
      <w:divBdr>
        <w:top w:val="none" w:sz="0" w:space="0" w:color="auto"/>
        <w:left w:val="none" w:sz="0" w:space="0" w:color="auto"/>
        <w:bottom w:val="none" w:sz="0" w:space="0" w:color="auto"/>
        <w:right w:val="none" w:sz="0" w:space="0" w:color="auto"/>
      </w:divBdr>
    </w:div>
    <w:div w:id="821429845">
      <w:bodyDiv w:val="1"/>
      <w:marLeft w:val="0"/>
      <w:marRight w:val="0"/>
      <w:marTop w:val="0"/>
      <w:marBottom w:val="0"/>
      <w:divBdr>
        <w:top w:val="none" w:sz="0" w:space="0" w:color="auto"/>
        <w:left w:val="none" w:sz="0" w:space="0" w:color="auto"/>
        <w:bottom w:val="none" w:sz="0" w:space="0" w:color="auto"/>
        <w:right w:val="none" w:sz="0" w:space="0" w:color="auto"/>
      </w:divBdr>
    </w:div>
    <w:div w:id="821433428">
      <w:bodyDiv w:val="1"/>
      <w:marLeft w:val="0"/>
      <w:marRight w:val="0"/>
      <w:marTop w:val="0"/>
      <w:marBottom w:val="0"/>
      <w:divBdr>
        <w:top w:val="none" w:sz="0" w:space="0" w:color="auto"/>
        <w:left w:val="none" w:sz="0" w:space="0" w:color="auto"/>
        <w:bottom w:val="none" w:sz="0" w:space="0" w:color="auto"/>
        <w:right w:val="none" w:sz="0" w:space="0" w:color="auto"/>
      </w:divBdr>
    </w:div>
    <w:div w:id="821460005">
      <w:bodyDiv w:val="1"/>
      <w:marLeft w:val="0"/>
      <w:marRight w:val="0"/>
      <w:marTop w:val="0"/>
      <w:marBottom w:val="0"/>
      <w:divBdr>
        <w:top w:val="none" w:sz="0" w:space="0" w:color="auto"/>
        <w:left w:val="none" w:sz="0" w:space="0" w:color="auto"/>
        <w:bottom w:val="none" w:sz="0" w:space="0" w:color="auto"/>
        <w:right w:val="none" w:sz="0" w:space="0" w:color="auto"/>
      </w:divBdr>
    </w:div>
    <w:div w:id="821511103">
      <w:bodyDiv w:val="1"/>
      <w:marLeft w:val="0"/>
      <w:marRight w:val="0"/>
      <w:marTop w:val="0"/>
      <w:marBottom w:val="0"/>
      <w:divBdr>
        <w:top w:val="none" w:sz="0" w:space="0" w:color="auto"/>
        <w:left w:val="none" w:sz="0" w:space="0" w:color="auto"/>
        <w:bottom w:val="none" w:sz="0" w:space="0" w:color="auto"/>
        <w:right w:val="none" w:sz="0" w:space="0" w:color="auto"/>
      </w:divBdr>
    </w:div>
    <w:div w:id="821655814">
      <w:bodyDiv w:val="1"/>
      <w:marLeft w:val="0"/>
      <w:marRight w:val="0"/>
      <w:marTop w:val="0"/>
      <w:marBottom w:val="0"/>
      <w:divBdr>
        <w:top w:val="none" w:sz="0" w:space="0" w:color="auto"/>
        <w:left w:val="none" w:sz="0" w:space="0" w:color="auto"/>
        <w:bottom w:val="none" w:sz="0" w:space="0" w:color="auto"/>
        <w:right w:val="none" w:sz="0" w:space="0" w:color="auto"/>
      </w:divBdr>
    </w:div>
    <w:div w:id="821695092">
      <w:bodyDiv w:val="1"/>
      <w:marLeft w:val="0"/>
      <w:marRight w:val="0"/>
      <w:marTop w:val="0"/>
      <w:marBottom w:val="0"/>
      <w:divBdr>
        <w:top w:val="none" w:sz="0" w:space="0" w:color="auto"/>
        <w:left w:val="none" w:sz="0" w:space="0" w:color="auto"/>
        <w:bottom w:val="none" w:sz="0" w:space="0" w:color="auto"/>
        <w:right w:val="none" w:sz="0" w:space="0" w:color="auto"/>
      </w:divBdr>
    </w:div>
    <w:div w:id="821772697">
      <w:bodyDiv w:val="1"/>
      <w:marLeft w:val="0"/>
      <w:marRight w:val="0"/>
      <w:marTop w:val="0"/>
      <w:marBottom w:val="0"/>
      <w:divBdr>
        <w:top w:val="none" w:sz="0" w:space="0" w:color="auto"/>
        <w:left w:val="none" w:sz="0" w:space="0" w:color="auto"/>
        <w:bottom w:val="none" w:sz="0" w:space="0" w:color="auto"/>
        <w:right w:val="none" w:sz="0" w:space="0" w:color="auto"/>
      </w:divBdr>
    </w:div>
    <w:div w:id="821779292">
      <w:bodyDiv w:val="1"/>
      <w:marLeft w:val="0"/>
      <w:marRight w:val="0"/>
      <w:marTop w:val="0"/>
      <w:marBottom w:val="0"/>
      <w:divBdr>
        <w:top w:val="none" w:sz="0" w:space="0" w:color="auto"/>
        <w:left w:val="none" w:sz="0" w:space="0" w:color="auto"/>
        <w:bottom w:val="none" w:sz="0" w:space="0" w:color="auto"/>
        <w:right w:val="none" w:sz="0" w:space="0" w:color="auto"/>
      </w:divBdr>
    </w:div>
    <w:div w:id="821896870">
      <w:bodyDiv w:val="1"/>
      <w:marLeft w:val="0"/>
      <w:marRight w:val="0"/>
      <w:marTop w:val="0"/>
      <w:marBottom w:val="0"/>
      <w:divBdr>
        <w:top w:val="none" w:sz="0" w:space="0" w:color="auto"/>
        <w:left w:val="none" w:sz="0" w:space="0" w:color="auto"/>
        <w:bottom w:val="none" w:sz="0" w:space="0" w:color="auto"/>
        <w:right w:val="none" w:sz="0" w:space="0" w:color="auto"/>
      </w:divBdr>
    </w:div>
    <w:div w:id="822159941">
      <w:bodyDiv w:val="1"/>
      <w:marLeft w:val="0"/>
      <w:marRight w:val="0"/>
      <w:marTop w:val="0"/>
      <w:marBottom w:val="0"/>
      <w:divBdr>
        <w:top w:val="none" w:sz="0" w:space="0" w:color="auto"/>
        <w:left w:val="none" w:sz="0" w:space="0" w:color="auto"/>
        <w:bottom w:val="none" w:sz="0" w:space="0" w:color="auto"/>
        <w:right w:val="none" w:sz="0" w:space="0" w:color="auto"/>
      </w:divBdr>
    </w:div>
    <w:div w:id="822165197">
      <w:bodyDiv w:val="1"/>
      <w:marLeft w:val="0"/>
      <w:marRight w:val="0"/>
      <w:marTop w:val="0"/>
      <w:marBottom w:val="0"/>
      <w:divBdr>
        <w:top w:val="none" w:sz="0" w:space="0" w:color="auto"/>
        <w:left w:val="none" w:sz="0" w:space="0" w:color="auto"/>
        <w:bottom w:val="none" w:sz="0" w:space="0" w:color="auto"/>
        <w:right w:val="none" w:sz="0" w:space="0" w:color="auto"/>
      </w:divBdr>
    </w:div>
    <w:div w:id="822234196">
      <w:bodyDiv w:val="1"/>
      <w:marLeft w:val="0"/>
      <w:marRight w:val="0"/>
      <w:marTop w:val="0"/>
      <w:marBottom w:val="0"/>
      <w:divBdr>
        <w:top w:val="none" w:sz="0" w:space="0" w:color="auto"/>
        <w:left w:val="none" w:sz="0" w:space="0" w:color="auto"/>
        <w:bottom w:val="none" w:sz="0" w:space="0" w:color="auto"/>
        <w:right w:val="none" w:sz="0" w:space="0" w:color="auto"/>
      </w:divBdr>
    </w:div>
    <w:div w:id="822238194">
      <w:bodyDiv w:val="1"/>
      <w:marLeft w:val="0"/>
      <w:marRight w:val="0"/>
      <w:marTop w:val="0"/>
      <w:marBottom w:val="0"/>
      <w:divBdr>
        <w:top w:val="none" w:sz="0" w:space="0" w:color="auto"/>
        <w:left w:val="none" w:sz="0" w:space="0" w:color="auto"/>
        <w:bottom w:val="none" w:sz="0" w:space="0" w:color="auto"/>
        <w:right w:val="none" w:sz="0" w:space="0" w:color="auto"/>
      </w:divBdr>
    </w:div>
    <w:div w:id="822431656">
      <w:bodyDiv w:val="1"/>
      <w:marLeft w:val="0"/>
      <w:marRight w:val="0"/>
      <w:marTop w:val="0"/>
      <w:marBottom w:val="0"/>
      <w:divBdr>
        <w:top w:val="none" w:sz="0" w:space="0" w:color="auto"/>
        <w:left w:val="none" w:sz="0" w:space="0" w:color="auto"/>
        <w:bottom w:val="none" w:sz="0" w:space="0" w:color="auto"/>
        <w:right w:val="none" w:sz="0" w:space="0" w:color="auto"/>
      </w:divBdr>
    </w:div>
    <w:div w:id="822431699">
      <w:bodyDiv w:val="1"/>
      <w:marLeft w:val="0"/>
      <w:marRight w:val="0"/>
      <w:marTop w:val="0"/>
      <w:marBottom w:val="0"/>
      <w:divBdr>
        <w:top w:val="none" w:sz="0" w:space="0" w:color="auto"/>
        <w:left w:val="none" w:sz="0" w:space="0" w:color="auto"/>
        <w:bottom w:val="none" w:sz="0" w:space="0" w:color="auto"/>
        <w:right w:val="none" w:sz="0" w:space="0" w:color="auto"/>
      </w:divBdr>
    </w:div>
    <w:div w:id="822435034">
      <w:bodyDiv w:val="1"/>
      <w:marLeft w:val="0"/>
      <w:marRight w:val="0"/>
      <w:marTop w:val="0"/>
      <w:marBottom w:val="0"/>
      <w:divBdr>
        <w:top w:val="none" w:sz="0" w:space="0" w:color="auto"/>
        <w:left w:val="none" w:sz="0" w:space="0" w:color="auto"/>
        <w:bottom w:val="none" w:sz="0" w:space="0" w:color="auto"/>
        <w:right w:val="none" w:sz="0" w:space="0" w:color="auto"/>
      </w:divBdr>
    </w:div>
    <w:div w:id="822502788">
      <w:bodyDiv w:val="1"/>
      <w:marLeft w:val="0"/>
      <w:marRight w:val="0"/>
      <w:marTop w:val="0"/>
      <w:marBottom w:val="0"/>
      <w:divBdr>
        <w:top w:val="none" w:sz="0" w:space="0" w:color="auto"/>
        <w:left w:val="none" w:sz="0" w:space="0" w:color="auto"/>
        <w:bottom w:val="none" w:sz="0" w:space="0" w:color="auto"/>
        <w:right w:val="none" w:sz="0" w:space="0" w:color="auto"/>
      </w:divBdr>
    </w:div>
    <w:div w:id="822503208">
      <w:bodyDiv w:val="1"/>
      <w:marLeft w:val="0"/>
      <w:marRight w:val="0"/>
      <w:marTop w:val="0"/>
      <w:marBottom w:val="0"/>
      <w:divBdr>
        <w:top w:val="none" w:sz="0" w:space="0" w:color="auto"/>
        <w:left w:val="none" w:sz="0" w:space="0" w:color="auto"/>
        <w:bottom w:val="none" w:sz="0" w:space="0" w:color="auto"/>
        <w:right w:val="none" w:sz="0" w:space="0" w:color="auto"/>
      </w:divBdr>
    </w:div>
    <w:div w:id="822503622">
      <w:bodyDiv w:val="1"/>
      <w:marLeft w:val="0"/>
      <w:marRight w:val="0"/>
      <w:marTop w:val="0"/>
      <w:marBottom w:val="0"/>
      <w:divBdr>
        <w:top w:val="none" w:sz="0" w:space="0" w:color="auto"/>
        <w:left w:val="none" w:sz="0" w:space="0" w:color="auto"/>
        <w:bottom w:val="none" w:sz="0" w:space="0" w:color="auto"/>
        <w:right w:val="none" w:sz="0" w:space="0" w:color="auto"/>
      </w:divBdr>
    </w:div>
    <w:div w:id="822549655">
      <w:bodyDiv w:val="1"/>
      <w:marLeft w:val="0"/>
      <w:marRight w:val="0"/>
      <w:marTop w:val="0"/>
      <w:marBottom w:val="0"/>
      <w:divBdr>
        <w:top w:val="none" w:sz="0" w:space="0" w:color="auto"/>
        <w:left w:val="none" w:sz="0" w:space="0" w:color="auto"/>
        <w:bottom w:val="none" w:sz="0" w:space="0" w:color="auto"/>
        <w:right w:val="none" w:sz="0" w:space="0" w:color="auto"/>
      </w:divBdr>
    </w:div>
    <w:div w:id="822550239">
      <w:bodyDiv w:val="1"/>
      <w:marLeft w:val="0"/>
      <w:marRight w:val="0"/>
      <w:marTop w:val="0"/>
      <w:marBottom w:val="0"/>
      <w:divBdr>
        <w:top w:val="none" w:sz="0" w:space="0" w:color="auto"/>
        <w:left w:val="none" w:sz="0" w:space="0" w:color="auto"/>
        <w:bottom w:val="none" w:sz="0" w:space="0" w:color="auto"/>
        <w:right w:val="none" w:sz="0" w:space="0" w:color="auto"/>
      </w:divBdr>
    </w:div>
    <w:div w:id="822620128">
      <w:bodyDiv w:val="1"/>
      <w:marLeft w:val="0"/>
      <w:marRight w:val="0"/>
      <w:marTop w:val="0"/>
      <w:marBottom w:val="0"/>
      <w:divBdr>
        <w:top w:val="none" w:sz="0" w:space="0" w:color="auto"/>
        <w:left w:val="none" w:sz="0" w:space="0" w:color="auto"/>
        <w:bottom w:val="none" w:sz="0" w:space="0" w:color="auto"/>
        <w:right w:val="none" w:sz="0" w:space="0" w:color="auto"/>
      </w:divBdr>
    </w:div>
    <w:div w:id="822888881">
      <w:bodyDiv w:val="1"/>
      <w:marLeft w:val="0"/>
      <w:marRight w:val="0"/>
      <w:marTop w:val="0"/>
      <w:marBottom w:val="0"/>
      <w:divBdr>
        <w:top w:val="none" w:sz="0" w:space="0" w:color="auto"/>
        <w:left w:val="none" w:sz="0" w:space="0" w:color="auto"/>
        <w:bottom w:val="none" w:sz="0" w:space="0" w:color="auto"/>
        <w:right w:val="none" w:sz="0" w:space="0" w:color="auto"/>
      </w:divBdr>
    </w:div>
    <w:div w:id="822936194">
      <w:bodyDiv w:val="1"/>
      <w:marLeft w:val="0"/>
      <w:marRight w:val="0"/>
      <w:marTop w:val="0"/>
      <w:marBottom w:val="0"/>
      <w:divBdr>
        <w:top w:val="none" w:sz="0" w:space="0" w:color="auto"/>
        <w:left w:val="none" w:sz="0" w:space="0" w:color="auto"/>
        <w:bottom w:val="none" w:sz="0" w:space="0" w:color="auto"/>
        <w:right w:val="none" w:sz="0" w:space="0" w:color="auto"/>
      </w:divBdr>
    </w:div>
    <w:div w:id="822963142">
      <w:bodyDiv w:val="1"/>
      <w:marLeft w:val="0"/>
      <w:marRight w:val="0"/>
      <w:marTop w:val="0"/>
      <w:marBottom w:val="0"/>
      <w:divBdr>
        <w:top w:val="none" w:sz="0" w:space="0" w:color="auto"/>
        <w:left w:val="none" w:sz="0" w:space="0" w:color="auto"/>
        <w:bottom w:val="none" w:sz="0" w:space="0" w:color="auto"/>
        <w:right w:val="none" w:sz="0" w:space="0" w:color="auto"/>
      </w:divBdr>
    </w:div>
    <w:div w:id="822966618">
      <w:bodyDiv w:val="1"/>
      <w:marLeft w:val="0"/>
      <w:marRight w:val="0"/>
      <w:marTop w:val="0"/>
      <w:marBottom w:val="0"/>
      <w:divBdr>
        <w:top w:val="none" w:sz="0" w:space="0" w:color="auto"/>
        <w:left w:val="none" w:sz="0" w:space="0" w:color="auto"/>
        <w:bottom w:val="none" w:sz="0" w:space="0" w:color="auto"/>
        <w:right w:val="none" w:sz="0" w:space="0" w:color="auto"/>
      </w:divBdr>
    </w:div>
    <w:div w:id="822966730">
      <w:bodyDiv w:val="1"/>
      <w:marLeft w:val="0"/>
      <w:marRight w:val="0"/>
      <w:marTop w:val="0"/>
      <w:marBottom w:val="0"/>
      <w:divBdr>
        <w:top w:val="none" w:sz="0" w:space="0" w:color="auto"/>
        <w:left w:val="none" w:sz="0" w:space="0" w:color="auto"/>
        <w:bottom w:val="none" w:sz="0" w:space="0" w:color="auto"/>
        <w:right w:val="none" w:sz="0" w:space="0" w:color="auto"/>
      </w:divBdr>
    </w:div>
    <w:div w:id="822968029">
      <w:bodyDiv w:val="1"/>
      <w:marLeft w:val="0"/>
      <w:marRight w:val="0"/>
      <w:marTop w:val="0"/>
      <w:marBottom w:val="0"/>
      <w:divBdr>
        <w:top w:val="none" w:sz="0" w:space="0" w:color="auto"/>
        <w:left w:val="none" w:sz="0" w:space="0" w:color="auto"/>
        <w:bottom w:val="none" w:sz="0" w:space="0" w:color="auto"/>
        <w:right w:val="none" w:sz="0" w:space="0" w:color="auto"/>
      </w:divBdr>
    </w:div>
    <w:div w:id="823006286">
      <w:bodyDiv w:val="1"/>
      <w:marLeft w:val="0"/>
      <w:marRight w:val="0"/>
      <w:marTop w:val="0"/>
      <w:marBottom w:val="0"/>
      <w:divBdr>
        <w:top w:val="none" w:sz="0" w:space="0" w:color="auto"/>
        <w:left w:val="none" w:sz="0" w:space="0" w:color="auto"/>
        <w:bottom w:val="none" w:sz="0" w:space="0" w:color="auto"/>
        <w:right w:val="none" w:sz="0" w:space="0" w:color="auto"/>
      </w:divBdr>
    </w:div>
    <w:div w:id="823013167">
      <w:bodyDiv w:val="1"/>
      <w:marLeft w:val="0"/>
      <w:marRight w:val="0"/>
      <w:marTop w:val="0"/>
      <w:marBottom w:val="0"/>
      <w:divBdr>
        <w:top w:val="none" w:sz="0" w:space="0" w:color="auto"/>
        <w:left w:val="none" w:sz="0" w:space="0" w:color="auto"/>
        <w:bottom w:val="none" w:sz="0" w:space="0" w:color="auto"/>
        <w:right w:val="none" w:sz="0" w:space="0" w:color="auto"/>
      </w:divBdr>
    </w:div>
    <w:div w:id="823082972">
      <w:bodyDiv w:val="1"/>
      <w:marLeft w:val="0"/>
      <w:marRight w:val="0"/>
      <w:marTop w:val="0"/>
      <w:marBottom w:val="0"/>
      <w:divBdr>
        <w:top w:val="none" w:sz="0" w:space="0" w:color="auto"/>
        <w:left w:val="none" w:sz="0" w:space="0" w:color="auto"/>
        <w:bottom w:val="none" w:sz="0" w:space="0" w:color="auto"/>
        <w:right w:val="none" w:sz="0" w:space="0" w:color="auto"/>
      </w:divBdr>
    </w:div>
    <w:div w:id="823084180">
      <w:bodyDiv w:val="1"/>
      <w:marLeft w:val="0"/>
      <w:marRight w:val="0"/>
      <w:marTop w:val="0"/>
      <w:marBottom w:val="0"/>
      <w:divBdr>
        <w:top w:val="none" w:sz="0" w:space="0" w:color="auto"/>
        <w:left w:val="none" w:sz="0" w:space="0" w:color="auto"/>
        <w:bottom w:val="none" w:sz="0" w:space="0" w:color="auto"/>
        <w:right w:val="none" w:sz="0" w:space="0" w:color="auto"/>
      </w:divBdr>
    </w:div>
    <w:div w:id="823161296">
      <w:bodyDiv w:val="1"/>
      <w:marLeft w:val="0"/>
      <w:marRight w:val="0"/>
      <w:marTop w:val="0"/>
      <w:marBottom w:val="0"/>
      <w:divBdr>
        <w:top w:val="none" w:sz="0" w:space="0" w:color="auto"/>
        <w:left w:val="none" w:sz="0" w:space="0" w:color="auto"/>
        <w:bottom w:val="none" w:sz="0" w:space="0" w:color="auto"/>
        <w:right w:val="none" w:sz="0" w:space="0" w:color="auto"/>
      </w:divBdr>
    </w:div>
    <w:div w:id="823274539">
      <w:bodyDiv w:val="1"/>
      <w:marLeft w:val="0"/>
      <w:marRight w:val="0"/>
      <w:marTop w:val="0"/>
      <w:marBottom w:val="0"/>
      <w:divBdr>
        <w:top w:val="none" w:sz="0" w:space="0" w:color="auto"/>
        <w:left w:val="none" w:sz="0" w:space="0" w:color="auto"/>
        <w:bottom w:val="none" w:sz="0" w:space="0" w:color="auto"/>
        <w:right w:val="none" w:sz="0" w:space="0" w:color="auto"/>
      </w:divBdr>
    </w:div>
    <w:div w:id="823350682">
      <w:bodyDiv w:val="1"/>
      <w:marLeft w:val="0"/>
      <w:marRight w:val="0"/>
      <w:marTop w:val="0"/>
      <w:marBottom w:val="0"/>
      <w:divBdr>
        <w:top w:val="none" w:sz="0" w:space="0" w:color="auto"/>
        <w:left w:val="none" w:sz="0" w:space="0" w:color="auto"/>
        <w:bottom w:val="none" w:sz="0" w:space="0" w:color="auto"/>
        <w:right w:val="none" w:sz="0" w:space="0" w:color="auto"/>
      </w:divBdr>
    </w:div>
    <w:div w:id="823351967">
      <w:bodyDiv w:val="1"/>
      <w:marLeft w:val="0"/>
      <w:marRight w:val="0"/>
      <w:marTop w:val="0"/>
      <w:marBottom w:val="0"/>
      <w:divBdr>
        <w:top w:val="none" w:sz="0" w:space="0" w:color="auto"/>
        <w:left w:val="none" w:sz="0" w:space="0" w:color="auto"/>
        <w:bottom w:val="none" w:sz="0" w:space="0" w:color="auto"/>
        <w:right w:val="none" w:sz="0" w:space="0" w:color="auto"/>
      </w:divBdr>
    </w:div>
    <w:div w:id="823549257">
      <w:bodyDiv w:val="1"/>
      <w:marLeft w:val="0"/>
      <w:marRight w:val="0"/>
      <w:marTop w:val="0"/>
      <w:marBottom w:val="0"/>
      <w:divBdr>
        <w:top w:val="none" w:sz="0" w:space="0" w:color="auto"/>
        <w:left w:val="none" w:sz="0" w:space="0" w:color="auto"/>
        <w:bottom w:val="none" w:sz="0" w:space="0" w:color="auto"/>
        <w:right w:val="none" w:sz="0" w:space="0" w:color="auto"/>
      </w:divBdr>
    </w:div>
    <w:div w:id="823593841">
      <w:bodyDiv w:val="1"/>
      <w:marLeft w:val="0"/>
      <w:marRight w:val="0"/>
      <w:marTop w:val="0"/>
      <w:marBottom w:val="0"/>
      <w:divBdr>
        <w:top w:val="none" w:sz="0" w:space="0" w:color="auto"/>
        <w:left w:val="none" w:sz="0" w:space="0" w:color="auto"/>
        <w:bottom w:val="none" w:sz="0" w:space="0" w:color="auto"/>
        <w:right w:val="none" w:sz="0" w:space="0" w:color="auto"/>
      </w:divBdr>
    </w:div>
    <w:div w:id="823594639">
      <w:bodyDiv w:val="1"/>
      <w:marLeft w:val="0"/>
      <w:marRight w:val="0"/>
      <w:marTop w:val="0"/>
      <w:marBottom w:val="0"/>
      <w:divBdr>
        <w:top w:val="none" w:sz="0" w:space="0" w:color="auto"/>
        <w:left w:val="none" w:sz="0" w:space="0" w:color="auto"/>
        <w:bottom w:val="none" w:sz="0" w:space="0" w:color="auto"/>
        <w:right w:val="none" w:sz="0" w:space="0" w:color="auto"/>
      </w:divBdr>
    </w:div>
    <w:div w:id="823745268">
      <w:bodyDiv w:val="1"/>
      <w:marLeft w:val="0"/>
      <w:marRight w:val="0"/>
      <w:marTop w:val="0"/>
      <w:marBottom w:val="0"/>
      <w:divBdr>
        <w:top w:val="none" w:sz="0" w:space="0" w:color="auto"/>
        <w:left w:val="none" w:sz="0" w:space="0" w:color="auto"/>
        <w:bottom w:val="none" w:sz="0" w:space="0" w:color="auto"/>
        <w:right w:val="none" w:sz="0" w:space="0" w:color="auto"/>
      </w:divBdr>
    </w:div>
    <w:div w:id="823812184">
      <w:bodyDiv w:val="1"/>
      <w:marLeft w:val="0"/>
      <w:marRight w:val="0"/>
      <w:marTop w:val="0"/>
      <w:marBottom w:val="0"/>
      <w:divBdr>
        <w:top w:val="none" w:sz="0" w:space="0" w:color="auto"/>
        <w:left w:val="none" w:sz="0" w:space="0" w:color="auto"/>
        <w:bottom w:val="none" w:sz="0" w:space="0" w:color="auto"/>
        <w:right w:val="none" w:sz="0" w:space="0" w:color="auto"/>
      </w:divBdr>
    </w:div>
    <w:div w:id="823853967">
      <w:bodyDiv w:val="1"/>
      <w:marLeft w:val="0"/>
      <w:marRight w:val="0"/>
      <w:marTop w:val="0"/>
      <w:marBottom w:val="0"/>
      <w:divBdr>
        <w:top w:val="none" w:sz="0" w:space="0" w:color="auto"/>
        <w:left w:val="none" w:sz="0" w:space="0" w:color="auto"/>
        <w:bottom w:val="none" w:sz="0" w:space="0" w:color="auto"/>
        <w:right w:val="none" w:sz="0" w:space="0" w:color="auto"/>
      </w:divBdr>
    </w:div>
    <w:div w:id="823929672">
      <w:bodyDiv w:val="1"/>
      <w:marLeft w:val="0"/>
      <w:marRight w:val="0"/>
      <w:marTop w:val="0"/>
      <w:marBottom w:val="0"/>
      <w:divBdr>
        <w:top w:val="none" w:sz="0" w:space="0" w:color="auto"/>
        <w:left w:val="none" w:sz="0" w:space="0" w:color="auto"/>
        <w:bottom w:val="none" w:sz="0" w:space="0" w:color="auto"/>
        <w:right w:val="none" w:sz="0" w:space="0" w:color="auto"/>
      </w:divBdr>
    </w:div>
    <w:div w:id="823938606">
      <w:bodyDiv w:val="1"/>
      <w:marLeft w:val="0"/>
      <w:marRight w:val="0"/>
      <w:marTop w:val="0"/>
      <w:marBottom w:val="0"/>
      <w:divBdr>
        <w:top w:val="none" w:sz="0" w:space="0" w:color="auto"/>
        <w:left w:val="none" w:sz="0" w:space="0" w:color="auto"/>
        <w:bottom w:val="none" w:sz="0" w:space="0" w:color="auto"/>
        <w:right w:val="none" w:sz="0" w:space="0" w:color="auto"/>
      </w:divBdr>
    </w:div>
    <w:div w:id="824052124">
      <w:bodyDiv w:val="1"/>
      <w:marLeft w:val="0"/>
      <w:marRight w:val="0"/>
      <w:marTop w:val="0"/>
      <w:marBottom w:val="0"/>
      <w:divBdr>
        <w:top w:val="none" w:sz="0" w:space="0" w:color="auto"/>
        <w:left w:val="none" w:sz="0" w:space="0" w:color="auto"/>
        <w:bottom w:val="none" w:sz="0" w:space="0" w:color="auto"/>
        <w:right w:val="none" w:sz="0" w:space="0" w:color="auto"/>
      </w:divBdr>
    </w:div>
    <w:div w:id="824122511">
      <w:bodyDiv w:val="1"/>
      <w:marLeft w:val="0"/>
      <w:marRight w:val="0"/>
      <w:marTop w:val="0"/>
      <w:marBottom w:val="0"/>
      <w:divBdr>
        <w:top w:val="none" w:sz="0" w:space="0" w:color="auto"/>
        <w:left w:val="none" w:sz="0" w:space="0" w:color="auto"/>
        <w:bottom w:val="none" w:sz="0" w:space="0" w:color="auto"/>
        <w:right w:val="none" w:sz="0" w:space="0" w:color="auto"/>
      </w:divBdr>
    </w:div>
    <w:div w:id="824202551">
      <w:bodyDiv w:val="1"/>
      <w:marLeft w:val="0"/>
      <w:marRight w:val="0"/>
      <w:marTop w:val="0"/>
      <w:marBottom w:val="0"/>
      <w:divBdr>
        <w:top w:val="none" w:sz="0" w:space="0" w:color="auto"/>
        <w:left w:val="none" w:sz="0" w:space="0" w:color="auto"/>
        <w:bottom w:val="none" w:sz="0" w:space="0" w:color="auto"/>
        <w:right w:val="none" w:sz="0" w:space="0" w:color="auto"/>
      </w:divBdr>
    </w:div>
    <w:div w:id="824247835">
      <w:bodyDiv w:val="1"/>
      <w:marLeft w:val="0"/>
      <w:marRight w:val="0"/>
      <w:marTop w:val="0"/>
      <w:marBottom w:val="0"/>
      <w:divBdr>
        <w:top w:val="none" w:sz="0" w:space="0" w:color="auto"/>
        <w:left w:val="none" w:sz="0" w:space="0" w:color="auto"/>
        <w:bottom w:val="none" w:sz="0" w:space="0" w:color="auto"/>
        <w:right w:val="none" w:sz="0" w:space="0" w:color="auto"/>
      </w:divBdr>
    </w:div>
    <w:div w:id="824317480">
      <w:bodyDiv w:val="1"/>
      <w:marLeft w:val="0"/>
      <w:marRight w:val="0"/>
      <w:marTop w:val="0"/>
      <w:marBottom w:val="0"/>
      <w:divBdr>
        <w:top w:val="none" w:sz="0" w:space="0" w:color="auto"/>
        <w:left w:val="none" w:sz="0" w:space="0" w:color="auto"/>
        <w:bottom w:val="none" w:sz="0" w:space="0" w:color="auto"/>
        <w:right w:val="none" w:sz="0" w:space="0" w:color="auto"/>
      </w:divBdr>
    </w:div>
    <w:div w:id="824396022">
      <w:bodyDiv w:val="1"/>
      <w:marLeft w:val="0"/>
      <w:marRight w:val="0"/>
      <w:marTop w:val="0"/>
      <w:marBottom w:val="0"/>
      <w:divBdr>
        <w:top w:val="none" w:sz="0" w:space="0" w:color="auto"/>
        <w:left w:val="none" w:sz="0" w:space="0" w:color="auto"/>
        <w:bottom w:val="none" w:sz="0" w:space="0" w:color="auto"/>
        <w:right w:val="none" w:sz="0" w:space="0" w:color="auto"/>
      </w:divBdr>
    </w:div>
    <w:div w:id="824399425">
      <w:bodyDiv w:val="1"/>
      <w:marLeft w:val="0"/>
      <w:marRight w:val="0"/>
      <w:marTop w:val="0"/>
      <w:marBottom w:val="0"/>
      <w:divBdr>
        <w:top w:val="none" w:sz="0" w:space="0" w:color="auto"/>
        <w:left w:val="none" w:sz="0" w:space="0" w:color="auto"/>
        <w:bottom w:val="none" w:sz="0" w:space="0" w:color="auto"/>
        <w:right w:val="none" w:sz="0" w:space="0" w:color="auto"/>
      </w:divBdr>
    </w:div>
    <w:div w:id="824399449">
      <w:bodyDiv w:val="1"/>
      <w:marLeft w:val="0"/>
      <w:marRight w:val="0"/>
      <w:marTop w:val="0"/>
      <w:marBottom w:val="0"/>
      <w:divBdr>
        <w:top w:val="none" w:sz="0" w:space="0" w:color="auto"/>
        <w:left w:val="none" w:sz="0" w:space="0" w:color="auto"/>
        <w:bottom w:val="none" w:sz="0" w:space="0" w:color="auto"/>
        <w:right w:val="none" w:sz="0" w:space="0" w:color="auto"/>
      </w:divBdr>
    </w:div>
    <w:div w:id="824473030">
      <w:bodyDiv w:val="1"/>
      <w:marLeft w:val="0"/>
      <w:marRight w:val="0"/>
      <w:marTop w:val="0"/>
      <w:marBottom w:val="0"/>
      <w:divBdr>
        <w:top w:val="none" w:sz="0" w:space="0" w:color="auto"/>
        <w:left w:val="none" w:sz="0" w:space="0" w:color="auto"/>
        <w:bottom w:val="none" w:sz="0" w:space="0" w:color="auto"/>
        <w:right w:val="none" w:sz="0" w:space="0" w:color="auto"/>
      </w:divBdr>
    </w:div>
    <w:div w:id="824662333">
      <w:bodyDiv w:val="1"/>
      <w:marLeft w:val="0"/>
      <w:marRight w:val="0"/>
      <w:marTop w:val="0"/>
      <w:marBottom w:val="0"/>
      <w:divBdr>
        <w:top w:val="none" w:sz="0" w:space="0" w:color="auto"/>
        <w:left w:val="none" w:sz="0" w:space="0" w:color="auto"/>
        <w:bottom w:val="none" w:sz="0" w:space="0" w:color="auto"/>
        <w:right w:val="none" w:sz="0" w:space="0" w:color="auto"/>
      </w:divBdr>
    </w:div>
    <w:div w:id="824665895">
      <w:bodyDiv w:val="1"/>
      <w:marLeft w:val="0"/>
      <w:marRight w:val="0"/>
      <w:marTop w:val="0"/>
      <w:marBottom w:val="0"/>
      <w:divBdr>
        <w:top w:val="none" w:sz="0" w:space="0" w:color="auto"/>
        <w:left w:val="none" w:sz="0" w:space="0" w:color="auto"/>
        <w:bottom w:val="none" w:sz="0" w:space="0" w:color="auto"/>
        <w:right w:val="none" w:sz="0" w:space="0" w:color="auto"/>
      </w:divBdr>
    </w:div>
    <w:div w:id="824735589">
      <w:bodyDiv w:val="1"/>
      <w:marLeft w:val="0"/>
      <w:marRight w:val="0"/>
      <w:marTop w:val="0"/>
      <w:marBottom w:val="0"/>
      <w:divBdr>
        <w:top w:val="none" w:sz="0" w:space="0" w:color="auto"/>
        <w:left w:val="none" w:sz="0" w:space="0" w:color="auto"/>
        <w:bottom w:val="none" w:sz="0" w:space="0" w:color="auto"/>
        <w:right w:val="none" w:sz="0" w:space="0" w:color="auto"/>
      </w:divBdr>
    </w:div>
    <w:div w:id="824855783">
      <w:bodyDiv w:val="1"/>
      <w:marLeft w:val="0"/>
      <w:marRight w:val="0"/>
      <w:marTop w:val="0"/>
      <w:marBottom w:val="0"/>
      <w:divBdr>
        <w:top w:val="none" w:sz="0" w:space="0" w:color="auto"/>
        <w:left w:val="none" w:sz="0" w:space="0" w:color="auto"/>
        <w:bottom w:val="none" w:sz="0" w:space="0" w:color="auto"/>
        <w:right w:val="none" w:sz="0" w:space="0" w:color="auto"/>
      </w:divBdr>
    </w:div>
    <w:div w:id="824860337">
      <w:bodyDiv w:val="1"/>
      <w:marLeft w:val="0"/>
      <w:marRight w:val="0"/>
      <w:marTop w:val="0"/>
      <w:marBottom w:val="0"/>
      <w:divBdr>
        <w:top w:val="none" w:sz="0" w:space="0" w:color="auto"/>
        <w:left w:val="none" w:sz="0" w:space="0" w:color="auto"/>
        <w:bottom w:val="none" w:sz="0" w:space="0" w:color="auto"/>
        <w:right w:val="none" w:sz="0" w:space="0" w:color="auto"/>
      </w:divBdr>
    </w:div>
    <w:div w:id="824975302">
      <w:bodyDiv w:val="1"/>
      <w:marLeft w:val="0"/>
      <w:marRight w:val="0"/>
      <w:marTop w:val="0"/>
      <w:marBottom w:val="0"/>
      <w:divBdr>
        <w:top w:val="none" w:sz="0" w:space="0" w:color="auto"/>
        <w:left w:val="none" w:sz="0" w:space="0" w:color="auto"/>
        <w:bottom w:val="none" w:sz="0" w:space="0" w:color="auto"/>
        <w:right w:val="none" w:sz="0" w:space="0" w:color="auto"/>
      </w:divBdr>
    </w:div>
    <w:div w:id="824978584">
      <w:bodyDiv w:val="1"/>
      <w:marLeft w:val="0"/>
      <w:marRight w:val="0"/>
      <w:marTop w:val="0"/>
      <w:marBottom w:val="0"/>
      <w:divBdr>
        <w:top w:val="none" w:sz="0" w:space="0" w:color="auto"/>
        <w:left w:val="none" w:sz="0" w:space="0" w:color="auto"/>
        <w:bottom w:val="none" w:sz="0" w:space="0" w:color="auto"/>
        <w:right w:val="none" w:sz="0" w:space="0" w:color="auto"/>
      </w:divBdr>
    </w:div>
    <w:div w:id="825053014">
      <w:bodyDiv w:val="1"/>
      <w:marLeft w:val="0"/>
      <w:marRight w:val="0"/>
      <w:marTop w:val="0"/>
      <w:marBottom w:val="0"/>
      <w:divBdr>
        <w:top w:val="none" w:sz="0" w:space="0" w:color="auto"/>
        <w:left w:val="none" w:sz="0" w:space="0" w:color="auto"/>
        <w:bottom w:val="none" w:sz="0" w:space="0" w:color="auto"/>
        <w:right w:val="none" w:sz="0" w:space="0" w:color="auto"/>
      </w:divBdr>
    </w:div>
    <w:div w:id="825124824">
      <w:bodyDiv w:val="1"/>
      <w:marLeft w:val="0"/>
      <w:marRight w:val="0"/>
      <w:marTop w:val="0"/>
      <w:marBottom w:val="0"/>
      <w:divBdr>
        <w:top w:val="none" w:sz="0" w:space="0" w:color="auto"/>
        <w:left w:val="none" w:sz="0" w:space="0" w:color="auto"/>
        <w:bottom w:val="none" w:sz="0" w:space="0" w:color="auto"/>
        <w:right w:val="none" w:sz="0" w:space="0" w:color="auto"/>
      </w:divBdr>
    </w:div>
    <w:div w:id="825127773">
      <w:bodyDiv w:val="1"/>
      <w:marLeft w:val="0"/>
      <w:marRight w:val="0"/>
      <w:marTop w:val="0"/>
      <w:marBottom w:val="0"/>
      <w:divBdr>
        <w:top w:val="none" w:sz="0" w:space="0" w:color="auto"/>
        <w:left w:val="none" w:sz="0" w:space="0" w:color="auto"/>
        <w:bottom w:val="none" w:sz="0" w:space="0" w:color="auto"/>
        <w:right w:val="none" w:sz="0" w:space="0" w:color="auto"/>
      </w:divBdr>
    </w:div>
    <w:div w:id="825243399">
      <w:bodyDiv w:val="1"/>
      <w:marLeft w:val="0"/>
      <w:marRight w:val="0"/>
      <w:marTop w:val="0"/>
      <w:marBottom w:val="0"/>
      <w:divBdr>
        <w:top w:val="none" w:sz="0" w:space="0" w:color="auto"/>
        <w:left w:val="none" w:sz="0" w:space="0" w:color="auto"/>
        <w:bottom w:val="none" w:sz="0" w:space="0" w:color="auto"/>
        <w:right w:val="none" w:sz="0" w:space="0" w:color="auto"/>
      </w:divBdr>
    </w:div>
    <w:div w:id="825361114">
      <w:bodyDiv w:val="1"/>
      <w:marLeft w:val="0"/>
      <w:marRight w:val="0"/>
      <w:marTop w:val="0"/>
      <w:marBottom w:val="0"/>
      <w:divBdr>
        <w:top w:val="none" w:sz="0" w:space="0" w:color="auto"/>
        <w:left w:val="none" w:sz="0" w:space="0" w:color="auto"/>
        <w:bottom w:val="none" w:sz="0" w:space="0" w:color="auto"/>
        <w:right w:val="none" w:sz="0" w:space="0" w:color="auto"/>
      </w:divBdr>
    </w:div>
    <w:div w:id="825437946">
      <w:bodyDiv w:val="1"/>
      <w:marLeft w:val="0"/>
      <w:marRight w:val="0"/>
      <w:marTop w:val="0"/>
      <w:marBottom w:val="0"/>
      <w:divBdr>
        <w:top w:val="none" w:sz="0" w:space="0" w:color="auto"/>
        <w:left w:val="none" w:sz="0" w:space="0" w:color="auto"/>
        <w:bottom w:val="none" w:sz="0" w:space="0" w:color="auto"/>
        <w:right w:val="none" w:sz="0" w:space="0" w:color="auto"/>
      </w:divBdr>
    </w:div>
    <w:div w:id="825441287">
      <w:bodyDiv w:val="1"/>
      <w:marLeft w:val="0"/>
      <w:marRight w:val="0"/>
      <w:marTop w:val="0"/>
      <w:marBottom w:val="0"/>
      <w:divBdr>
        <w:top w:val="none" w:sz="0" w:space="0" w:color="auto"/>
        <w:left w:val="none" w:sz="0" w:space="0" w:color="auto"/>
        <w:bottom w:val="none" w:sz="0" w:space="0" w:color="auto"/>
        <w:right w:val="none" w:sz="0" w:space="0" w:color="auto"/>
      </w:divBdr>
    </w:div>
    <w:div w:id="825515346">
      <w:bodyDiv w:val="1"/>
      <w:marLeft w:val="0"/>
      <w:marRight w:val="0"/>
      <w:marTop w:val="0"/>
      <w:marBottom w:val="0"/>
      <w:divBdr>
        <w:top w:val="none" w:sz="0" w:space="0" w:color="auto"/>
        <w:left w:val="none" w:sz="0" w:space="0" w:color="auto"/>
        <w:bottom w:val="none" w:sz="0" w:space="0" w:color="auto"/>
        <w:right w:val="none" w:sz="0" w:space="0" w:color="auto"/>
      </w:divBdr>
    </w:div>
    <w:div w:id="825560531">
      <w:bodyDiv w:val="1"/>
      <w:marLeft w:val="0"/>
      <w:marRight w:val="0"/>
      <w:marTop w:val="0"/>
      <w:marBottom w:val="0"/>
      <w:divBdr>
        <w:top w:val="none" w:sz="0" w:space="0" w:color="auto"/>
        <w:left w:val="none" w:sz="0" w:space="0" w:color="auto"/>
        <w:bottom w:val="none" w:sz="0" w:space="0" w:color="auto"/>
        <w:right w:val="none" w:sz="0" w:space="0" w:color="auto"/>
      </w:divBdr>
    </w:div>
    <w:div w:id="825701819">
      <w:bodyDiv w:val="1"/>
      <w:marLeft w:val="0"/>
      <w:marRight w:val="0"/>
      <w:marTop w:val="0"/>
      <w:marBottom w:val="0"/>
      <w:divBdr>
        <w:top w:val="none" w:sz="0" w:space="0" w:color="auto"/>
        <w:left w:val="none" w:sz="0" w:space="0" w:color="auto"/>
        <w:bottom w:val="none" w:sz="0" w:space="0" w:color="auto"/>
        <w:right w:val="none" w:sz="0" w:space="0" w:color="auto"/>
      </w:divBdr>
    </w:div>
    <w:div w:id="825704684">
      <w:bodyDiv w:val="1"/>
      <w:marLeft w:val="0"/>
      <w:marRight w:val="0"/>
      <w:marTop w:val="0"/>
      <w:marBottom w:val="0"/>
      <w:divBdr>
        <w:top w:val="none" w:sz="0" w:space="0" w:color="auto"/>
        <w:left w:val="none" w:sz="0" w:space="0" w:color="auto"/>
        <w:bottom w:val="none" w:sz="0" w:space="0" w:color="auto"/>
        <w:right w:val="none" w:sz="0" w:space="0" w:color="auto"/>
      </w:divBdr>
    </w:div>
    <w:div w:id="825784273">
      <w:bodyDiv w:val="1"/>
      <w:marLeft w:val="0"/>
      <w:marRight w:val="0"/>
      <w:marTop w:val="0"/>
      <w:marBottom w:val="0"/>
      <w:divBdr>
        <w:top w:val="none" w:sz="0" w:space="0" w:color="auto"/>
        <w:left w:val="none" w:sz="0" w:space="0" w:color="auto"/>
        <w:bottom w:val="none" w:sz="0" w:space="0" w:color="auto"/>
        <w:right w:val="none" w:sz="0" w:space="0" w:color="auto"/>
      </w:divBdr>
    </w:div>
    <w:div w:id="825821019">
      <w:bodyDiv w:val="1"/>
      <w:marLeft w:val="0"/>
      <w:marRight w:val="0"/>
      <w:marTop w:val="0"/>
      <w:marBottom w:val="0"/>
      <w:divBdr>
        <w:top w:val="none" w:sz="0" w:space="0" w:color="auto"/>
        <w:left w:val="none" w:sz="0" w:space="0" w:color="auto"/>
        <w:bottom w:val="none" w:sz="0" w:space="0" w:color="auto"/>
        <w:right w:val="none" w:sz="0" w:space="0" w:color="auto"/>
      </w:divBdr>
    </w:div>
    <w:div w:id="825823366">
      <w:bodyDiv w:val="1"/>
      <w:marLeft w:val="0"/>
      <w:marRight w:val="0"/>
      <w:marTop w:val="0"/>
      <w:marBottom w:val="0"/>
      <w:divBdr>
        <w:top w:val="none" w:sz="0" w:space="0" w:color="auto"/>
        <w:left w:val="none" w:sz="0" w:space="0" w:color="auto"/>
        <w:bottom w:val="none" w:sz="0" w:space="0" w:color="auto"/>
        <w:right w:val="none" w:sz="0" w:space="0" w:color="auto"/>
      </w:divBdr>
    </w:div>
    <w:div w:id="825828112">
      <w:bodyDiv w:val="1"/>
      <w:marLeft w:val="0"/>
      <w:marRight w:val="0"/>
      <w:marTop w:val="0"/>
      <w:marBottom w:val="0"/>
      <w:divBdr>
        <w:top w:val="none" w:sz="0" w:space="0" w:color="auto"/>
        <w:left w:val="none" w:sz="0" w:space="0" w:color="auto"/>
        <w:bottom w:val="none" w:sz="0" w:space="0" w:color="auto"/>
        <w:right w:val="none" w:sz="0" w:space="0" w:color="auto"/>
      </w:divBdr>
    </w:div>
    <w:div w:id="825900770">
      <w:bodyDiv w:val="1"/>
      <w:marLeft w:val="0"/>
      <w:marRight w:val="0"/>
      <w:marTop w:val="0"/>
      <w:marBottom w:val="0"/>
      <w:divBdr>
        <w:top w:val="none" w:sz="0" w:space="0" w:color="auto"/>
        <w:left w:val="none" w:sz="0" w:space="0" w:color="auto"/>
        <w:bottom w:val="none" w:sz="0" w:space="0" w:color="auto"/>
        <w:right w:val="none" w:sz="0" w:space="0" w:color="auto"/>
      </w:divBdr>
    </w:div>
    <w:div w:id="825978382">
      <w:bodyDiv w:val="1"/>
      <w:marLeft w:val="0"/>
      <w:marRight w:val="0"/>
      <w:marTop w:val="0"/>
      <w:marBottom w:val="0"/>
      <w:divBdr>
        <w:top w:val="none" w:sz="0" w:space="0" w:color="auto"/>
        <w:left w:val="none" w:sz="0" w:space="0" w:color="auto"/>
        <w:bottom w:val="none" w:sz="0" w:space="0" w:color="auto"/>
        <w:right w:val="none" w:sz="0" w:space="0" w:color="auto"/>
      </w:divBdr>
    </w:div>
    <w:div w:id="825980020">
      <w:bodyDiv w:val="1"/>
      <w:marLeft w:val="0"/>
      <w:marRight w:val="0"/>
      <w:marTop w:val="0"/>
      <w:marBottom w:val="0"/>
      <w:divBdr>
        <w:top w:val="none" w:sz="0" w:space="0" w:color="auto"/>
        <w:left w:val="none" w:sz="0" w:space="0" w:color="auto"/>
        <w:bottom w:val="none" w:sz="0" w:space="0" w:color="auto"/>
        <w:right w:val="none" w:sz="0" w:space="0" w:color="auto"/>
      </w:divBdr>
    </w:div>
    <w:div w:id="826163874">
      <w:bodyDiv w:val="1"/>
      <w:marLeft w:val="0"/>
      <w:marRight w:val="0"/>
      <w:marTop w:val="0"/>
      <w:marBottom w:val="0"/>
      <w:divBdr>
        <w:top w:val="none" w:sz="0" w:space="0" w:color="auto"/>
        <w:left w:val="none" w:sz="0" w:space="0" w:color="auto"/>
        <w:bottom w:val="none" w:sz="0" w:space="0" w:color="auto"/>
        <w:right w:val="none" w:sz="0" w:space="0" w:color="auto"/>
      </w:divBdr>
    </w:div>
    <w:div w:id="826165185">
      <w:bodyDiv w:val="1"/>
      <w:marLeft w:val="0"/>
      <w:marRight w:val="0"/>
      <w:marTop w:val="0"/>
      <w:marBottom w:val="0"/>
      <w:divBdr>
        <w:top w:val="none" w:sz="0" w:space="0" w:color="auto"/>
        <w:left w:val="none" w:sz="0" w:space="0" w:color="auto"/>
        <w:bottom w:val="none" w:sz="0" w:space="0" w:color="auto"/>
        <w:right w:val="none" w:sz="0" w:space="0" w:color="auto"/>
      </w:divBdr>
    </w:div>
    <w:div w:id="826243187">
      <w:bodyDiv w:val="1"/>
      <w:marLeft w:val="0"/>
      <w:marRight w:val="0"/>
      <w:marTop w:val="0"/>
      <w:marBottom w:val="0"/>
      <w:divBdr>
        <w:top w:val="none" w:sz="0" w:space="0" w:color="auto"/>
        <w:left w:val="none" w:sz="0" w:space="0" w:color="auto"/>
        <w:bottom w:val="none" w:sz="0" w:space="0" w:color="auto"/>
        <w:right w:val="none" w:sz="0" w:space="0" w:color="auto"/>
      </w:divBdr>
    </w:div>
    <w:div w:id="826283824">
      <w:bodyDiv w:val="1"/>
      <w:marLeft w:val="0"/>
      <w:marRight w:val="0"/>
      <w:marTop w:val="0"/>
      <w:marBottom w:val="0"/>
      <w:divBdr>
        <w:top w:val="none" w:sz="0" w:space="0" w:color="auto"/>
        <w:left w:val="none" w:sz="0" w:space="0" w:color="auto"/>
        <w:bottom w:val="none" w:sz="0" w:space="0" w:color="auto"/>
        <w:right w:val="none" w:sz="0" w:space="0" w:color="auto"/>
      </w:divBdr>
    </w:div>
    <w:div w:id="826285503">
      <w:bodyDiv w:val="1"/>
      <w:marLeft w:val="0"/>
      <w:marRight w:val="0"/>
      <w:marTop w:val="0"/>
      <w:marBottom w:val="0"/>
      <w:divBdr>
        <w:top w:val="none" w:sz="0" w:space="0" w:color="auto"/>
        <w:left w:val="none" w:sz="0" w:space="0" w:color="auto"/>
        <w:bottom w:val="none" w:sz="0" w:space="0" w:color="auto"/>
        <w:right w:val="none" w:sz="0" w:space="0" w:color="auto"/>
      </w:divBdr>
    </w:div>
    <w:div w:id="826291030">
      <w:bodyDiv w:val="1"/>
      <w:marLeft w:val="0"/>
      <w:marRight w:val="0"/>
      <w:marTop w:val="0"/>
      <w:marBottom w:val="0"/>
      <w:divBdr>
        <w:top w:val="none" w:sz="0" w:space="0" w:color="auto"/>
        <w:left w:val="none" w:sz="0" w:space="0" w:color="auto"/>
        <w:bottom w:val="none" w:sz="0" w:space="0" w:color="auto"/>
        <w:right w:val="none" w:sz="0" w:space="0" w:color="auto"/>
      </w:divBdr>
    </w:div>
    <w:div w:id="826364874">
      <w:bodyDiv w:val="1"/>
      <w:marLeft w:val="0"/>
      <w:marRight w:val="0"/>
      <w:marTop w:val="0"/>
      <w:marBottom w:val="0"/>
      <w:divBdr>
        <w:top w:val="none" w:sz="0" w:space="0" w:color="auto"/>
        <w:left w:val="none" w:sz="0" w:space="0" w:color="auto"/>
        <w:bottom w:val="none" w:sz="0" w:space="0" w:color="auto"/>
        <w:right w:val="none" w:sz="0" w:space="0" w:color="auto"/>
      </w:divBdr>
    </w:div>
    <w:div w:id="826365446">
      <w:bodyDiv w:val="1"/>
      <w:marLeft w:val="0"/>
      <w:marRight w:val="0"/>
      <w:marTop w:val="0"/>
      <w:marBottom w:val="0"/>
      <w:divBdr>
        <w:top w:val="none" w:sz="0" w:space="0" w:color="auto"/>
        <w:left w:val="none" w:sz="0" w:space="0" w:color="auto"/>
        <w:bottom w:val="none" w:sz="0" w:space="0" w:color="auto"/>
        <w:right w:val="none" w:sz="0" w:space="0" w:color="auto"/>
      </w:divBdr>
    </w:div>
    <w:div w:id="826432596">
      <w:bodyDiv w:val="1"/>
      <w:marLeft w:val="0"/>
      <w:marRight w:val="0"/>
      <w:marTop w:val="0"/>
      <w:marBottom w:val="0"/>
      <w:divBdr>
        <w:top w:val="none" w:sz="0" w:space="0" w:color="auto"/>
        <w:left w:val="none" w:sz="0" w:space="0" w:color="auto"/>
        <w:bottom w:val="none" w:sz="0" w:space="0" w:color="auto"/>
        <w:right w:val="none" w:sz="0" w:space="0" w:color="auto"/>
      </w:divBdr>
    </w:div>
    <w:div w:id="826433325">
      <w:bodyDiv w:val="1"/>
      <w:marLeft w:val="0"/>
      <w:marRight w:val="0"/>
      <w:marTop w:val="0"/>
      <w:marBottom w:val="0"/>
      <w:divBdr>
        <w:top w:val="none" w:sz="0" w:space="0" w:color="auto"/>
        <w:left w:val="none" w:sz="0" w:space="0" w:color="auto"/>
        <w:bottom w:val="none" w:sz="0" w:space="0" w:color="auto"/>
        <w:right w:val="none" w:sz="0" w:space="0" w:color="auto"/>
      </w:divBdr>
    </w:div>
    <w:div w:id="826437661">
      <w:bodyDiv w:val="1"/>
      <w:marLeft w:val="0"/>
      <w:marRight w:val="0"/>
      <w:marTop w:val="0"/>
      <w:marBottom w:val="0"/>
      <w:divBdr>
        <w:top w:val="none" w:sz="0" w:space="0" w:color="auto"/>
        <w:left w:val="none" w:sz="0" w:space="0" w:color="auto"/>
        <w:bottom w:val="none" w:sz="0" w:space="0" w:color="auto"/>
        <w:right w:val="none" w:sz="0" w:space="0" w:color="auto"/>
      </w:divBdr>
    </w:div>
    <w:div w:id="826475494">
      <w:bodyDiv w:val="1"/>
      <w:marLeft w:val="0"/>
      <w:marRight w:val="0"/>
      <w:marTop w:val="0"/>
      <w:marBottom w:val="0"/>
      <w:divBdr>
        <w:top w:val="none" w:sz="0" w:space="0" w:color="auto"/>
        <w:left w:val="none" w:sz="0" w:space="0" w:color="auto"/>
        <w:bottom w:val="none" w:sz="0" w:space="0" w:color="auto"/>
        <w:right w:val="none" w:sz="0" w:space="0" w:color="auto"/>
      </w:divBdr>
    </w:div>
    <w:div w:id="826481874">
      <w:bodyDiv w:val="1"/>
      <w:marLeft w:val="0"/>
      <w:marRight w:val="0"/>
      <w:marTop w:val="0"/>
      <w:marBottom w:val="0"/>
      <w:divBdr>
        <w:top w:val="none" w:sz="0" w:space="0" w:color="auto"/>
        <w:left w:val="none" w:sz="0" w:space="0" w:color="auto"/>
        <w:bottom w:val="none" w:sz="0" w:space="0" w:color="auto"/>
        <w:right w:val="none" w:sz="0" w:space="0" w:color="auto"/>
      </w:divBdr>
    </w:div>
    <w:div w:id="826483914">
      <w:bodyDiv w:val="1"/>
      <w:marLeft w:val="0"/>
      <w:marRight w:val="0"/>
      <w:marTop w:val="0"/>
      <w:marBottom w:val="0"/>
      <w:divBdr>
        <w:top w:val="none" w:sz="0" w:space="0" w:color="auto"/>
        <w:left w:val="none" w:sz="0" w:space="0" w:color="auto"/>
        <w:bottom w:val="none" w:sz="0" w:space="0" w:color="auto"/>
        <w:right w:val="none" w:sz="0" w:space="0" w:color="auto"/>
      </w:divBdr>
    </w:div>
    <w:div w:id="826554738">
      <w:bodyDiv w:val="1"/>
      <w:marLeft w:val="0"/>
      <w:marRight w:val="0"/>
      <w:marTop w:val="0"/>
      <w:marBottom w:val="0"/>
      <w:divBdr>
        <w:top w:val="none" w:sz="0" w:space="0" w:color="auto"/>
        <w:left w:val="none" w:sz="0" w:space="0" w:color="auto"/>
        <w:bottom w:val="none" w:sz="0" w:space="0" w:color="auto"/>
        <w:right w:val="none" w:sz="0" w:space="0" w:color="auto"/>
      </w:divBdr>
    </w:div>
    <w:div w:id="826631366">
      <w:bodyDiv w:val="1"/>
      <w:marLeft w:val="0"/>
      <w:marRight w:val="0"/>
      <w:marTop w:val="0"/>
      <w:marBottom w:val="0"/>
      <w:divBdr>
        <w:top w:val="none" w:sz="0" w:space="0" w:color="auto"/>
        <w:left w:val="none" w:sz="0" w:space="0" w:color="auto"/>
        <w:bottom w:val="none" w:sz="0" w:space="0" w:color="auto"/>
        <w:right w:val="none" w:sz="0" w:space="0" w:color="auto"/>
      </w:divBdr>
    </w:div>
    <w:div w:id="826703611">
      <w:bodyDiv w:val="1"/>
      <w:marLeft w:val="0"/>
      <w:marRight w:val="0"/>
      <w:marTop w:val="0"/>
      <w:marBottom w:val="0"/>
      <w:divBdr>
        <w:top w:val="none" w:sz="0" w:space="0" w:color="auto"/>
        <w:left w:val="none" w:sz="0" w:space="0" w:color="auto"/>
        <w:bottom w:val="none" w:sz="0" w:space="0" w:color="auto"/>
        <w:right w:val="none" w:sz="0" w:space="0" w:color="auto"/>
      </w:divBdr>
    </w:div>
    <w:div w:id="826825618">
      <w:bodyDiv w:val="1"/>
      <w:marLeft w:val="0"/>
      <w:marRight w:val="0"/>
      <w:marTop w:val="0"/>
      <w:marBottom w:val="0"/>
      <w:divBdr>
        <w:top w:val="none" w:sz="0" w:space="0" w:color="auto"/>
        <w:left w:val="none" w:sz="0" w:space="0" w:color="auto"/>
        <w:bottom w:val="none" w:sz="0" w:space="0" w:color="auto"/>
        <w:right w:val="none" w:sz="0" w:space="0" w:color="auto"/>
      </w:divBdr>
    </w:div>
    <w:div w:id="826870057">
      <w:bodyDiv w:val="1"/>
      <w:marLeft w:val="0"/>
      <w:marRight w:val="0"/>
      <w:marTop w:val="0"/>
      <w:marBottom w:val="0"/>
      <w:divBdr>
        <w:top w:val="none" w:sz="0" w:space="0" w:color="auto"/>
        <w:left w:val="none" w:sz="0" w:space="0" w:color="auto"/>
        <w:bottom w:val="none" w:sz="0" w:space="0" w:color="auto"/>
        <w:right w:val="none" w:sz="0" w:space="0" w:color="auto"/>
      </w:divBdr>
    </w:div>
    <w:div w:id="826870461">
      <w:bodyDiv w:val="1"/>
      <w:marLeft w:val="0"/>
      <w:marRight w:val="0"/>
      <w:marTop w:val="0"/>
      <w:marBottom w:val="0"/>
      <w:divBdr>
        <w:top w:val="none" w:sz="0" w:space="0" w:color="auto"/>
        <w:left w:val="none" w:sz="0" w:space="0" w:color="auto"/>
        <w:bottom w:val="none" w:sz="0" w:space="0" w:color="auto"/>
        <w:right w:val="none" w:sz="0" w:space="0" w:color="auto"/>
      </w:divBdr>
    </w:div>
    <w:div w:id="826943544">
      <w:bodyDiv w:val="1"/>
      <w:marLeft w:val="0"/>
      <w:marRight w:val="0"/>
      <w:marTop w:val="0"/>
      <w:marBottom w:val="0"/>
      <w:divBdr>
        <w:top w:val="none" w:sz="0" w:space="0" w:color="auto"/>
        <w:left w:val="none" w:sz="0" w:space="0" w:color="auto"/>
        <w:bottom w:val="none" w:sz="0" w:space="0" w:color="auto"/>
        <w:right w:val="none" w:sz="0" w:space="0" w:color="auto"/>
      </w:divBdr>
    </w:div>
    <w:div w:id="827012485">
      <w:bodyDiv w:val="1"/>
      <w:marLeft w:val="0"/>
      <w:marRight w:val="0"/>
      <w:marTop w:val="0"/>
      <w:marBottom w:val="0"/>
      <w:divBdr>
        <w:top w:val="none" w:sz="0" w:space="0" w:color="auto"/>
        <w:left w:val="none" w:sz="0" w:space="0" w:color="auto"/>
        <w:bottom w:val="none" w:sz="0" w:space="0" w:color="auto"/>
        <w:right w:val="none" w:sz="0" w:space="0" w:color="auto"/>
      </w:divBdr>
    </w:div>
    <w:div w:id="827015050">
      <w:bodyDiv w:val="1"/>
      <w:marLeft w:val="0"/>
      <w:marRight w:val="0"/>
      <w:marTop w:val="0"/>
      <w:marBottom w:val="0"/>
      <w:divBdr>
        <w:top w:val="none" w:sz="0" w:space="0" w:color="auto"/>
        <w:left w:val="none" w:sz="0" w:space="0" w:color="auto"/>
        <w:bottom w:val="none" w:sz="0" w:space="0" w:color="auto"/>
        <w:right w:val="none" w:sz="0" w:space="0" w:color="auto"/>
      </w:divBdr>
    </w:div>
    <w:div w:id="827015823">
      <w:bodyDiv w:val="1"/>
      <w:marLeft w:val="0"/>
      <w:marRight w:val="0"/>
      <w:marTop w:val="0"/>
      <w:marBottom w:val="0"/>
      <w:divBdr>
        <w:top w:val="none" w:sz="0" w:space="0" w:color="auto"/>
        <w:left w:val="none" w:sz="0" w:space="0" w:color="auto"/>
        <w:bottom w:val="none" w:sz="0" w:space="0" w:color="auto"/>
        <w:right w:val="none" w:sz="0" w:space="0" w:color="auto"/>
      </w:divBdr>
    </w:div>
    <w:div w:id="827090644">
      <w:bodyDiv w:val="1"/>
      <w:marLeft w:val="0"/>
      <w:marRight w:val="0"/>
      <w:marTop w:val="0"/>
      <w:marBottom w:val="0"/>
      <w:divBdr>
        <w:top w:val="none" w:sz="0" w:space="0" w:color="auto"/>
        <w:left w:val="none" w:sz="0" w:space="0" w:color="auto"/>
        <w:bottom w:val="none" w:sz="0" w:space="0" w:color="auto"/>
        <w:right w:val="none" w:sz="0" w:space="0" w:color="auto"/>
      </w:divBdr>
    </w:div>
    <w:div w:id="827289820">
      <w:bodyDiv w:val="1"/>
      <w:marLeft w:val="0"/>
      <w:marRight w:val="0"/>
      <w:marTop w:val="0"/>
      <w:marBottom w:val="0"/>
      <w:divBdr>
        <w:top w:val="none" w:sz="0" w:space="0" w:color="auto"/>
        <w:left w:val="none" w:sz="0" w:space="0" w:color="auto"/>
        <w:bottom w:val="none" w:sz="0" w:space="0" w:color="auto"/>
        <w:right w:val="none" w:sz="0" w:space="0" w:color="auto"/>
      </w:divBdr>
    </w:div>
    <w:div w:id="827328901">
      <w:bodyDiv w:val="1"/>
      <w:marLeft w:val="0"/>
      <w:marRight w:val="0"/>
      <w:marTop w:val="0"/>
      <w:marBottom w:val="0"/>
      <w:divBdr>
        <w:top w:val="none" w:sz="0" w:space="0" w:color="auto"/>
        <w:left w:val="none" w:sz="0" w:space="0" w:color="auto"/>
        <w:bottom w:val="none" w:sz="0" w:space="0" w:color="auto"/>
        <w:right w:val="none" w:sz="0" w:space="0" w:color="auto"/>
      </w:divBdr>
    </w:div>
    <w:div w:id="827332830">
      <w:bodyDiv w:val="1"/>
      <w:marLeft w:val="0"/>
      <w:marRight w:val="0"/>
      <w:marTop w:val="0"/>
      <w:marBottom w:val="0"/>
      <w:divBdr>
        <w:top w:val="none" w:sz="0" w:space="0" w:color="auto"/>
        <w:left w:val="none" w:sz="0" w:space="0" w:color="auto"/>
        <w:bottom w:val="none" w:sz="0" w:space="0" w:color="auto"/>
        <w:right w:val="none" w:sz="0" w:space="0" w:color="auto"/>
      </w:divBdr>
    </w:div>
    <w:div w:id="827401805">
      <w:bodyDiv w:val="1"/>
      <w:marLeft w:val="0"/>
      <w:marRight w:val="0"/>
      <w:marTop w:val="0"/>
      <w:marBottom w:val="0"/>
      <w:divBdr>
        <w:top w:val="none" w:sz="0" w:space="0" w:color="auto"/>
        <w:left w:val="none" w:sz="0" w:space="0" w:color="auto"/>
        <w:bottom w:val="none" w:sz="0" w:space="0" w:color="auto"/>
        <w:right w:val="none" w:sz="0" w:space="0" w:color="auto"/>
      </w:divBdr>
    </w:div>
    <w:div w:id="827405043">
      <w:bodyDiv w:val="1"/>
      <w:marLeft w:val="0"/>
      <w:marRight w:val="0"/>
      <w:marTop w:val="0"/>
      <w:marBottom w:val="0"/>
      <w:divBdr>
        <w:top w:val="none" w:sz="0" w:space="0" w:color="auto"/>
        <w:left w:val="none" w:sz="0" w:space="0" w:color="auto"/>
        <w:bottom w:val="none" w:sz="0" w:space="0" w:color="auto"/>
        <w:right w:val="none" w:sz="0" w:space="0" w:color="auto"/>
      </w:divBdr>
    </w:div>
    <w:div w:id="827483481">
      <w:bodyDiv w:val="1"/>
      <w:marLeft w:val="0"/>
      <w:marRight w:val="0"/>
      <w:marTop w:val="0"/>
      <w:marBottom w:val="0"/>
      <w:divBdr>
        <w:top w:val="none" w:sz="0" w:space="0" w:color="auto"/>
        <w:left w:val="none" w:sz="0" w:space="0" w:color="auto"/>
        <w:bottom w:val="none" w:sz="0" w:space="0" w:color="auto"/>
        <w:right w:val="none" w:sz="0" w:space="0" w:color="auto"/>
      </w:divBdr>
    </w:div>
    <w:div w:id="827483657">
      <w:bodyDiv w:val="1"/>
      <w:marLeft w:val="0"/>
      <w:marRight w:val="0"/>
      <w:marTop w:val="0"/>
      <w:marBottom w:val="0"/>
      <w:divBdr>
        <w:top w:val="none" w:sz="0" w:space="0" w:color="auto"/>
        <w:left w:val="none" w:sz="0" w:space="0" w:color="auto"/>
        <w:bottom w:val="none" w:sz="0" w:space="0" w:color="auto"/>
        <w:right w:val="none" w:sz="0" w:space="0" w:color="auto"/>
      </w:divBdr>
    </w:div>
    <w:div w:id="827525879">
      <w:bodyDiv w:val="1"/>
      <w:marLeft w:val="0"/>
      <w:marRight w:val="0"/>
      <w:marTop w:val="0"/>
      <w:marBottom w:val="0"/>
      <w:divBdr>
        <w:top w:val="none" w:sz="0" w:space="0" w:color="auto"/>
        <w:left w:val="none" w:sz="0" w:space="0" w:color="auto"/>
        <w:bottom w:val="none" w:sz="0" w:space="0" w:color="auto"/>
        <w:right w:val="none" w:sz="0" w:space="0" w:color="auto"/>
      </w:divBdr>
    </w:div>
    <w:div w:id="827550769">
      <w:bodyDiv w:val="1"/>
      <w:marLeft w:val="0"/>
      <w:marRight w:val="0"/>
      <w:marTop w:val="0"/>
      <w:marBottom w:val="0"/>
      <w:divBdr>
        <w:top w:val="none" w:sz="0" w:space="0" w:color="auto"/>
        <w:left w:val="none" w:sz="0" w:space="0" w:color="auto"/>
        <w:bottom w:val="none" w:sz="0" w:space="0" w:color="auto"/>
        <w:right w:val="none" w:sz="0" w:space="0" w:color="auto"/>
      </w:divBdr>
    </w:div>
    <w:div w:id="827594162">
      <w:bodyDiv w:val="1"/>
      <w:marLeft w:val="0"/>
      <w:marRight w:val="0"/>
      <w:marTop w:val="0"/>
      <w:marBottom w:val="0"/>
      <w:divBdr>
        <w:top w:val="none" w:sz="0" w:space="0" w:color="auto"/>
        <w:left w:val="none" w:sz="0" w:space="0" w:color="auto"/>
        <w:bottom w:val="none" w:sz="0" w:space="0" w:color="auto"/>
        <w:right w:val="none" w:sz="0" w:space="0" w:color="auto"/>
      </w:divBdr>
    </w:div>
    <w:div w:id="827598003">
      <w:bodyDiv w:val="1"/>
      <w:marLeft w:val="0"/>
      <w:marRight w:val="0"/>
      <w:marTop w:val="0"/>
      <w:marBottom w:val="0"/>
      <w:divBdr>
        <w:top w:val="none" w:sz="0" w:space="0" w:color="auto"/>
        <w:left w:val="none" w:sz="0" w:space="0" w:color="auto"/>
        <w:bottom w:val="none" w:sz="0" w:space="0" w:color="auto"/>
        <w:right w:val="none" w:sz="0" w:space="0" w:color="auto"/>
      </w:divBdr>
    </w:div>
    <w:div w:id="827747594">
      <w:bodyDiv w:val="1"/>
      <w:marLeft w:val="0"/>
      <w:marRight w:val="0"/>
      <w:marTop w:val="0"/>
      <w:marBottom w:val="0"/>
      <w:divBdr>
        <w:top w:val="none" w:sz="0" w:space="0" w:color="auto"/>
        <w:left w:val="none" w:sz="0" w:space="0" w:color="auto"/>
        <w:bottom w:val="none" w:sz="0" w:space="0" w:color="auto"/>
        <w:right w:val="none" w:sz="0" w:space="0" w:color="auto"/>
      </w:divBdr>
    </w:div>
    <w:div w:id="827792003">
      <w:bodyDiv w:val="1"/>
      <w:marLeft w:val="0"/>
      <w:marRight w:val="0"/>
      <w:marTop w:val="0"/>
      <w:marBottom w:val="0"/>
      <w:divBdr>
        <w:top w:val="none" w:sz="0" w:space="0" w:color="auto"/>
        <w:left w:val="none" w:sz="0" w:space="0" w:color="auto"/>
        <w:bottom w:val="none" w:sz="0" w:space="0" w:color="auto"/>
        <w:right w:val="none" w:sz="0" w:space="0" w:color="auto"/>
      </w:divBdr>
    </w:div>
    <w:div w:id="827866455">
      <w:bodyDiv w:val="1"/>
      <w:marLeft w:val="0"/>
      <w:marRight w:val="0"/>
      <w:marTop w:val="0"/>
      <w:marBottom w:val="0"/>
      <w:divBdr>
        <w:top w:val="none" w:sz="0" w:space="0" w:color="auto"/>
        <w:left w:val="none" w:sz="0" w:space="0" w:color="auto"/>
        <w:bottom w:val="none" w:sz="0" w:space="0" w:color="auto"/>
        <w:right w:val="none" w:sz="0" w:space="0" w:color="auto"/>
      </w:divBdr>
    </w:div>
    <w:div w:id="827985828">
      <w:bodyDiv w:val="1"/>
      <w:marLeft w:val="0"/>
      <w:marRight w:val="0"/>
      <w:marTop w:val="0"/>
      <w:marBottom w:val="0"/>
      <w:divBdr>
        <w:top w:val="none" w:sz="0" w:space="0" w:color="auto"/>
        <w:left w:val="none" w:sz="0" w:space="0" w:color="auto"/>
        <w:bottom w:val="none" w:sz="0" w:space="0" w:color="auto"/>
        <w:right w:val="none" w:sz="0" w:space="0" w:color="auto"/>
      </w:divBdr>
    </w:div>
    <w:div w:id="828014163">
      <w:bodyDiv w:val="1"/>
      <w:marLeft w:val="0"/>
      <w:marRight w:val="0"/>
      <w:marTop w:val="0"/>
      <w:marBottom w:val="0"/>
      <w:divBdr>
        <w:top w:val="none" w:sz="0" w:space="0" w:color="auto"/>
        <w:left w:val="none" w:sz="0" w:space="0" w:color="auto"/>
        <w:bottom w:val="none" w:sz="0" w:space="0" w:color="auto"/>
        <w:right w:val="none" w:sz="0" w:space="0" w:color="auto"/>
      </w:divBdr>
    </w:div>
    <w:div w:id="828132051">
      <w:bodyDiv w:val="1"/>
      <w:marLeft w:val="0"/>
      <w:marRight w:val="0"/>
      <w:marTop w:val="0"/>
      <w:marBottom w:val="0"/>
      <w:divBdr>
        <w:top w:val="none" w:sz="0" w:space="0" w:color="auto"/>
        <w:left w:val="none" w:sz="0" w:space="0" w:color="auto"/>
        <w:bottom w:val="none" w:sz="0" w:space="0" w:color="auto"/>
        <w:right w:val="none" w:sz="0" w:space="0" w:color="auto"/>
      </w:divBdr>
    </w:div>
    <w:div w:id="828327069">
      <w:bodyDiv w:val="1"/>
      <w:marLeft w:val="0"/>
      <w:marRight w:val="0"/>
      <w:marTop w:val="0"/>
      <w:marBottom w:val="0"/>
      <w:divBdr>
        <w:top w:val="none" w:sz="0" w:space="0" w:color="auto"/>
        <w:left w:val="none" w:sz="0" w:space="0" w:color="auto"/>
        <w:bottom w:val="none" w:sz="0" w:space="0" w:color="auto"/>
        <w:right w:val="none" w:sz="0" w:space="0" w:color="auto"/>
      </w:divBdr>
    </w:div>
    <w:div w:id="828403521">
      <w:bodyDiv w:val="1"/>
      <w:marLeft w:val="0"/>
      <w:marRight w:val="0"/>
      <w:marTop w:val="0"/>
      <w:marBottom w:val="0"/>
      <w:divBdr>
        <w:top w:val="none" w:sz="0" w:space="0" w:color="auto"/>
        <w:left w:val="none" w:sz="0" w:space="0" w:color="auto"/>
        <w:bottom w:val="none" w:sz="0" w:space="0" w:color="auto"/>
        <w:right w:val="none" w:sz="0" w:space="0" w:color="auto"/>
      </w:divBdr>
    </w:div>
    <w:div w:id="828440759">
      <w:bodyDiv w:val="1"/>
      <w:marLeft w:val="0"/>
      <w:marRight w:val="0"/>
      <w:marTop w:val="0"/>
      <w:marBottom w:val="0"/>
      <w:divBdr>
        <w:top w:val="none" w:sz="0" w:space="0" w:color="auto"/>
        <w:left w:val="none" w:sz="0" w:space="0" w:color="auto"/>
        <w:bottom w:val="none" w:sz="0" w:space="0" w:color="auto"/>
        <w:right w:val="none" w:sz="0" w:space="0" w:color="auto"/>
      </w:divBdr>
    </w:div>
    <w:div w:id="828444976">
      <w:bodyDiv w:val="1"/>
      <w:marLeft w:val="0"/>
      <w:marRight w:val="0"/>
      <w:marTop w:val="0"/>
      <w:marBottom w:val="0"/>
      <w:divBdr>
        <w:top w:val="none" w:sz="0" w:space="0" w:color="auto"/>
        <w:left w:val="none" w:sz="0" w:space="0" w:color="auto"/>
        <w:bottom w:val="none" w:sz="0" w:space="0" w:color="auto"/>
        <w:right w:val="none" w:sz="0" w:space="0" w:color="auto"/>
      </w:divBdr>
    </w:div>
    <w:div w:id="828518955">
      <w:bodyDiv w:val="1"/>
      <w:marLeft w:val="0"/>
      <w:marRight w:val="0"/>
      <w:marTop w:val="0"/>
      <w:marBottom w:val="0"/>
      <w:divBdr>
        <w:top w:val="none" w:sz="0" w:space="0" w:color="auto"/>
        <w:left w:val="none" w:sz="0" w:space="0" w:color="auto"/>
        <w:bottom w:val="none" w:sz="0" w:space="0" w:color="auto"/>
        <w:right w:val="none" w:sz="0" w:space="0" w:color="auto"/>
      </w:divBdr>
    </w:div>
    <w:div w:id="828592021">
      <w:bodyDiv w:val="1"/>
      <w:marLeft w:val="0"/>
      <w:marRight w:val="0"/>
      <w:marTop w:val="0"/>
      <w:marBottom w:val="0"/>
      <w:divBdr>
        <w:top w:val="none" w:sz="0" w:space="0" w:color="auto"/>
        <w:left w:val="none" w:sz="0" w:space="0" w:color="auto"/>
        <w:bottom w:val="none" w:sz="0" w:space="0" w:color="auto"/>
        <w:right w:val="none" w:sz="0" w:space="0" w:color="auto"/>
      </w:divBdr>
    </w:div>
    <w:div w:id="828666836">
      <w:bodyDiv w:val="1"/>
      <w:marLeft w:val="0"/>
      <w:marRight w:val="0"/>
      <w:marTop w:val="0"/>
      <w:marBottom w:val="0"/>
      <w:divBdr>
        <w:top w:val="none" w:sz="0" w:space="0" w:color="auto"/>
        <w:left w:val="none" w:sz="0" w:space="0" w:color="auto"/>
        <w:bottom w:val="none" w:sz="0" w:space="0" w:color="auto"/>
        <w:right w:val="none" w:sz="0" w:space="0" w:color="auto"/>
      </w:divBdr>
    </w:div>
    <w:div w:id="828709737">
      <w:bodyDiv w:val="1"/>
      <w:marLeft w:val="0"/>
      <w:marRight w:val="0"/>
      <w:marTop w:val="0"/>
      <w:marBottom w:val="0"/>
      <w:divBdr>
        <w:top w:val="none" w:sz="0" w:space="0" w:color="auto"/>
        <w:left w:val="none" w:sz="0" w:space="0" w:color="auto"/>
        <w:bottom w:val="none" w:sz="0" w:space="0" w:color="auto"/>
        <w:right w:val="none" w:sz="0" w:space="0" w:color="auto"/>
      </w:divBdr>
    </w:div>
    <w:div w:id="828716486">
      <w:bodyDiv w:val="1"/>
      <w:marLeft w:val="0"/>
      <w:marRight w:val="0"/>
      <w:marTop w:val="0"/>
      <w:marBottom w:val="0"/>
      <w:divBdr>
        <w:top w:val="none" w:sz="0" w:space="0" w:color="auto"/>
        <w:left w:val="none" w:sz="0" w:space="0" w:color="auto"/>
        <w:bottom w:val="none" w:sz="0" w:space="0" w:color="auto"/>
        <w:right w:val="none" w:sz="0" w:space="0" w:color="auto"/>
      </w:divBdr>
    </w:div>
    <w:div w:id="828716696">
      <w:bodyDiv w:val="1"/>
      <w:marLeft w:val="0"/>
      <w:marRight w:val="0"/>
      <w:marTop w:val="0"/>
      <w:marBottom w:val="0"/>
      <w:divBdr>
        <w:top w:val="none" w:sz="0" w:space="0" w:color="auto"/>
        <w:left w:val="none" w:sz="0" w:space="0" w:color="auto"/>
        <w:bottom w:val="none" w:sz="0" w:space="0" w:color="auto"/>
        <w:right w:val="none" w:sz="0" w:space="0" w:color="auto"/>
      </w:divBdr>
    </w:div>
    <w:div w:id="828717558">
      <w:bodyDiv w:val="1"/>
      <w:marLeft w:val="0"/>
      <w:marRight w:val="0"/>
      <w:marTop w:val="0"/>
      <w:marBottom w:val="0"/>
      <w:divBdr>
        <w:top w:val="none" w:sz="0" w:space="0" w:color="auto"/>
        <w:left w:val="none" w:sz="0" w:space="0" w:color="auto"/>
        <w:bottom w:val="none" w:sz="0" w:space="0" w:color="auto"/>
        <w:right w:val="none" w:sz="0" w:space="0" w:color="auto"/>
      </w:divBdr>
    </w:div>
    <w:div w:id="828785158">
      <w:bodyDiv w:val="1"/>
      <w:marLeft w:val="0"/>
      <w:marRight w:val="0"/>
      <w:marTop w:val="0"/>
      <w:marBottom w:val="0"/>
      <w:divBdr>
        <w:top w:val="none" w:sz="0" w:space="0" w:color="auto"/>
        <w:left w:val="none" w:sz="0" w:space="0" w:color="auto"/>
        <w:bottom w:val="none" w:sz="0" w:space="0" w:color="auto"/>
        <w:right w:val="none" w:sz="0" w:space="0" w:color="auto"/>
      </w:divBdr>
    </w:div>
    <w:div w:id="828791011">
      <w:bodyDiv w:val="1"/>
      <w:marLeft w:val="0"/>
      <w:marRight w:val="0"/>
      <w:marTop w:val="0"/>
      <w:marBottom w:val="0"/>
      <w:divBdr>
        <w:top w:val="none" w:sz="0" w:space="0" w:color="auto"/>
        <w:left w:val="none" w:sz="0" w:space="0" w:color="auto"/>
        <w:bottom w:val="none" w:sz="0" w:space="0" w:color="auto"/>
        <w:right w:val="none" w:sz="0" w:space="0" w:color="auto"/>
      </w:divBdr>
    </w:div>
    <w:div w:id="828836999">
      <w:bodyDiv w:val="1"/>
      <w:marLeft w:val="0"/>
      <w:marRight w:val="0"/>
      <w:marTop w:val="0"/>
      <w:marBottom w:val="0"/>
      <w:divBdr>
        <w:top w:val="none" w:sz="0" w:space="0" w:color="auto"/>
        <w:left w:val="none" w:sz="0" w:space="0" w:color="auto"/>
        <w:bottom w:val="none" w:sz="0" w:space="0" w:color="auto"/>
        <w:right w:val="none" w:sz="0" w:space="0" w:color="auto"/>
      </w:divBdr>
    </w:div>
    <w:div w:id="828907657">
      <w:bodyDiv w:val="1"/>
      <w:marLeft w:val="0"/>
      <w:marRight w:val="0"/>
      <w:marTop w:val="0"/>
      <w:marBottom w:val="0"/>
      <w:divBdr>
        <w:top w:val="none" w:sz="0" w:space="0" w:color="auto"/>
        <w:left w:val="none" w:sz="0" w:space="0" w:color="auto"/>
        <w:bottom w:val="none" w:sz="0" w:space="0" w:color="auto"/>
        <w:right w:val="none" w:sz="0" w:space="0" w:color="auto"/>
      </w:divBdr>
    </w:div>
    <w:div w:id="829053464">
      <w:bodyDiv w:val="1"/>
      <w:marLeft w:val="0"/>
      <w:marRight w:val="0"/>
      <w:marTop w:val="0"/>
      <w:marBottom w:val="0"/>
      <w:divBdr>
        <w:top w:val="none" w:sz="0" w:space="0" w:color="auto"/>
        <w:left w:val="none" w:sz="0" w:space="0" w:color="auto"/>
        <w:bottom w:val="none" w:sz="0" w:space="0" w:color="auto"/>
        <w:right w:val="none" w:sz="0" w:space="0" w:color="auto"/>
      </w:divBdr>
    </w:div>
    <w:div w:id="829054144">
      <w:bodyDiv w:val="1"/>
      <w:marLeft w:val="0"/>
      <w:marRight w:val="0"/>
      <w:marTop w:val="0"/>
      <w:marBottom w:val="0"/>
      <w:divBdr>
        <w:top w:val="none" w:sz="0" w:space="0" w:color="auto"/>
        <w:left w:val="none" w:sz="0" w:space="0" w:color="auto"/>
        <w:bottom w:val="none" w:sz="0" w:space="0" w:color="auto"/>
        <w:right w:val="none" w:sz="0" w:space="0" w:color="auto"/>
      </w:divBdr>
    </w:div>
    <w:div w:id="829056000">
      <w:bodyDiv w:val="1"/>
      <w:marLeft w:val="0"/>
      <w:marRight w:val="0"/>
      <w:marTop w:val="0"/>
      <w:marBottom w:val="0"/>
      <w:divBdr>
        <w:top w:val="none" w:sz="0" w:space="0" w:color="auto"/>
        <w:left w:val="none" w:sz="0" w:space="0" w:color="auto"/>
        <w:bottom w:val="none" w:sz="0" w:space="0" w:color="auto"/>
        <w:right w:val="none" w:sz="0" w:space="0" w:color="auto"/>
      </w:divBdr>
    </w:div>
    <w:div w:id="829097100">
      <w:bodyDiv w:val="1"/>
      <w:marLeft w:val="0"/>
      <w:marRight w:val="0"/>
      <w:marTop w:val="0"/>
      <w:marBottom w:val="0"/>
      <w:divBdr>
        <w:top w:val="none" w:sz="0" w:space="0" w:color="auto"/>
        <w:left w:val="none" w:sz="0" w:space="0" w:color="auto"/>
        <w:bottom w:val="none" w:sz="0" w:space="0" w:color="auto"/>
        <w:right w:val="none" w:sz="0" w:space="0" w:color="auto"/>
      </w:divBdr>
    </w:div>
    <w:div w:id="829099775">
      <w:bodyDiv w:val="1"/>
      <w:marLeft w:val="0"/>
      <w:marRight w:val="0"/>
      <w:marTop w:val="0"/>
      <w:marBottom w:val="0"/>
      <w:divBdr>
        <w:top w:val="none" w:sz="0" w:space="0" w:color="auto"/>
        <w:left w:val="none" w:sz="0" w:space="0" w:color="auto"/>
        <w:bottom w:val="none" w:sz="0" w:space="0" w:color="auto"/>
        <w:right w:val="none" w:sz="0" w:space="0" w:color="auto"/>
      </w:divBdr>
    </w:div>
    <w:div w:id="829176766">
      <w:bodyDiv w:val="1"/>
      <w:marLeft w:val="0"/>
      <w:marRight w:val="0"/>
      <w:marTop w:val="0"/>
      <w:marBottom w:val="0"/>
      <w:divBdr>
        <w:top w:val="none" w:sz="0" w:space="0" w:color="auto"/>
        <w:left w:val="none" w:sz="0" w:space="0" w:color="auto"/>
        <w:bottom w:val="none" w:sz="0" w:space="0" w:color="auto"/>
        <w:right w:val="none" w:sz="0" w:space="0" w:color="auto"/>
      </w:divBdr>
    </w:div>
    <w:div w:id="829249745">
      <w:bodyDiv w:val="1"/>
      <w:marLeft w:val="0"/>
      <w:marRight w:val="0"/>
      <w:marTop w:val="0"/>
      <w:marBottom w:val="0"/>
      <w:divBdr>
        <w:top w:val="none" w:sz="0" w:space="0" w:color="auto"/>
        <w:left w:val="none" w:sz="0" w:space="0" w:color="auto"/>
        <w:bottom w:val="none" w:sz="0" w:space="0" w:color="auto"/>
        <w:right w:val="none" w:sz="0" w:space="0" w:color="auto"/>
      </w:divBdr>
    </w:div>
    <w:div w:id="829296304">
      <w:bodyDiv w:val="1"/>
      <w:marLeft w:val="0"/>
      <w:marRight w:val="0"/>
      <w:marTop w:val="0"/>
      <w:marBottom w:val="0"/>
      <w:divBdr>
        <w:top w:val="none" w:sz="0" w:space="0" w:color="auto"/>
        <w:left w:val="none" w:sz="0" w:space="0" w:color="auto"/>
        <w:bottom w:val="none" w:sz="0" w:space="0" w:color="auto"/>
        <w:right w:val="none" w:sz="0" w:space="0" w:color="auto"/>
      </w:divBdr>
    </w:div>
    <w:div w:id="829298042">
      <w:bodyDiv w:val="1"/>
      <w:marLeft w:val="0"/>
      <w:marRight w:val="0"/>
      <w:marTop w:val="0"/>
      <w:marBottom w:val="0"/>
      <w:divBdr>
        <w:top w:val="none" w:sz="0" w:space="0" w:color="auto"/>
        <w:left w:val="none" w:sz="0" w:space="0" w:color="auto"/>
        <w:bottom w:val="none" w:sz="0" w:space="0" w:color="auto"/>
        <w:right w:val="none" w:sz="0" w:space="0" w:color="auto"/>
      </w:divBdr>
    </w:div>
    <w:div w:id="829371671">
      <w:bodyDiv w:val="1"/>
      <w:marLeft w:val="0"/>
      <w:marRight w:val="0"/>
      <w:marTop w:val="0"/>
      <w:marBottom w:val="0"/>
      <w:divBdr>
        <w:top w:val="none" w:sz="0" w:space="0" w:color="auto"/>
        <w:left w:val="none" w:sz="0" w:space="0" w:color="auto"/>
        <w:bottom w:val="none" w:sz="0" w:space="0" w:color="auto"/>
        <w:right w:val="none" w:sz="0" w:space="0" w:color="auto"/>
      </w:divBdr>
    </w:div>
    <w:div w:id="829520427">
      <w:bodyDiv w:val="1"/>
      <w:marLeft w:val="0"/>
      <w:marRight w:val="0"/>
      <w:marTop w:val="0"/>
      <w:marBottom w:val="0"/>
      <w:divBdr>
        <w:top w:val="none" w:sz="0" w:space="0" w:color="auto"/>
        <w:left w:val="none" w:sz="0" w:space="0" w:color="auto"/>
        <w:bottom w:val="none" w:sz="0" w:space="0" w:color="auto"/>
        <w:right w:val="none" w:sz="0" w:space="0" w:color="auto"/>
      </w:divBdr>
    </w:div>
    <w:div w:id="829563200">
      <w:bodyDiv w:val="1"/>
      <w:marLeft w:val="0"/>
      <w:marRight w:val="0"/>
      <w:marTop w:val="0"/>
      <w:marBottom w:val="0"/>
      <w:divBdr>
        <w:top w:val="none" w:sz="0" w:space="0" w:color="auto"/>
        <w:left w:val="none" w:sz="0" w:space="0" w:color="auto"/>
        <w:bottom w:val="none" w:sz="0" w:space="0" w:color="auto"/>
        <w:right w:val="none" w:sz="0" w:space="0" w:color="auto"/>
      </w:divBdr>
    </w:div>
    <w:div w:id="829633597">
      <w:bodyDiv w:val="1"/>
      <w:marLeft w:val="0"/>
      <w:marRight w:val="0"/>
      <w:marTop w:val="0"/>
      <w:marBottom w:val="0"/>
      <w:divBdr>
        <w:top w:val="none" w:sz="0" w:space="0" w:color="auto"/>
        <w:left w:val="none" w:sz="0" w:space="0" w:color="auto"/>
        <w:bottom w:val="none" w:sz="0" w:space="0" w:color="auto"/>
        <w:right w:val="none" w:sz="0" w:space="0" w:color="auto"/>
      </w:divBdr>
    </w:div>
    <w:div w:id="829641191">
      <w:bodyDiv w:val="1"/>
      <w:marLeft w:val="0"/>
      <w:marRight w:val="0"/>
      <w:marTop w:val="0"/>
      <w:marBottom w:val="0"/>
      <w:divBdr>
        <w:top w:val="none" w:sz="0" w:space="0" w:color="auto"/>
        <w:left w:val="none" w:sz="0" w:space="0" w:color="auto"/>
        <w:bottom w:val="none" w:sz="0" w:space="0" w:color="auto"/>
        <w:right w:val="none" w:sz="0" w:space="0" w:color="auto"/>
      </w:divBdr>
    </w:div>
    <w:div w:id="829642029">
      <w:bodyDiv w:val="1"/>
      <w:marLeft w:val="0"/>
      <w:marRight w:val="0"/>
      <w:marTop w:val="0"/>
      <w:marBottom w:val="0"/>
      <w:divBdr>
        <w:top w:val="none" w:sz="0" w:space="0" w:color="auto"/>
        <w:left w:val="none" w:sz="0" w:space="0" w:color="auto"/>
        <w:bottom w:val="none" w:sz="0" w:space="0" w:color="auto"/>
        <w:right w:val="none" w:sz="0" w:space="0" w:color="auto"/>
      </w:divBdr>
    </w:div>
    <w:div w:id="829710808">
      <w:bodyDiv w:val="1"/>
      <w:marLeft w:val="0"/>
      <w:marRight w:val="0"/>
      <w:marTop w:val="0"/>
      <w:marBottom w:val="0"/>
      <w:divBdr>
        <w:top w:val="none" w:sz="0" w:space="0" w:color="auto"/>
        <w:left w:val="none" w:sz="0" w:space="0" w:color="auto"/>
        <w:bottom w:val="none" w:sz="0" w:space="0" w:color="auto"/>
        <w:right w:val="none" w:sz="0" w:space="0" w:color="auto"/>
      </w:divBdr>
    </w:div>
    <w:div w:id="829752436">
      <w:bodyDiv w:val="1"/>
      <w:marLeft w:val="0"/>
      <w:marRight w:val="0"/>
      <w:marTop w:val="0"/>
      <w:marBottom w:val="0"/>
      <w:divBdr>
        <w:top w:val="none" w:sz="0" w:space="0" w:color="auto"/>
        <w:left w:val="none" w:sz="0" w:space="0" w:color="auto"/>
        <w:bottom w:val="none" w:sz="0" w:space="0" w:color="auto"/>
        <w:right w:val="none" w:sz="0" w:space="0" w:color="auto"/>
      </w:divBdr>
    </w:div>
    <w:div w:id="829760396">
      <w:bodyDiv w:val="1"/>
      <w:marLeft w:val="0"/>
      <w:marRight w:val="0"/>
      <w:marTop w:val="0"/>
      <w:marBottom w:val="0"/>
      <w:divBdr>
        <w:top w:val="none" w:sz="0" w:space="0" w:color="auto"/>
        <w:left w:val="none" w:sz="0" w:space="0" w:color="auto"/>
        <w:bottom w:val="none" w:sz="0" w:space="0" w:color="auto"/>
        <w:right w:val="none" w:sz="0" w:space="0" w:color="auto"/>
      </w:divBdr>
    </w:div>
    <w:div w:id="829760913">
      <w:bodyDiv w:val="1"/>
      <w:marLeft w:val="0"/>
      <w:marRight w:val="0"/>
      <w:marTop w:val="0"/>
      <w:marBottom w:val="0"/>
      <w:divBdr>
        <w:top w:val="none" w:sz="0" w:space="0" w:color="auto"/>
        <w:left w:val="none" w:sz="0" w:space="0" w:color="auto"/>
        <w:bottom w:val="none" w:sz="0" w:space="0" w:color="auto"/>
        <w:right w:val="none" w:sz="0" w:space="0" w:color="auto"/>
      </w:divBdr>
    </w:div>
    <w:div w:id="829835438">
      <w:bodyDiv w:val="1"/>
      <w:marLeft w:val="0"/>
      <w:marRight w:val="0"/>
      <w:marTop w:val="0"/>
      <w:marBottom w:val="0"/>
      <w:divBdr>
        <w:top w:val="none" w:sz="0" w:space="0" w:color="auto"/>
        <w:left w:val="none" w:sz="0" w:space="0" w:color="auto"/>
        <w:bottom w:val="none" w:sz="0" w:space="0" w:color="auto"/>
        <w:right w:val="none" w:sz="0" w:space="0" w:color="auto"/>
      </w:divBdr>
    </w:div>
    <w:div w:id="829902251">
      <w:bodyDiv w:val="1"/>
      <w:marLeft w:val="0"/>
      <w:marRight w:val="0"/>
      <w:marTop w:val="0"/>
      <w:marBottom w:val="0"/>
      <w:divBdr>
        <w:top w:val="none" w:sz="0" w:space="0" w:color="auto"/>
        <w:left w:val="none" w:sz="0" w:space="0" w:color="auto"/>
        <w:bottom w:val="none" w:sz="0" w:space="0" w:color="auto"/>
        <w:right w:val="none" w:sz="0" w:space="0" w:color="auto"/>
      </w:divBdr>
    </w:div>
    <w:div w:id="829911475">
      <w:bodyDiv w:val="1"/>
      <w:marLeft w:val="0"/>
      <w:marRight w:val="0"/>
      <w:marTop w:val="0"/>
      <w:marBottom w:val="0"/>
      <w:divBdr>
        <w:top w:val="none" w:sz="0" w:space="0" w:color="auto"/>
        <w:left w:val="none" w:sz="0" w:space="0" w:color="auto"/>
        <w:bottom w:val="none" w:sz="0" w:space="0" w:color="auto"/>
        <w:right w:val="none" w:sz="0" w:space="0" w:color="auto"/>
      </w:divBdr>
    </w:div>
    <w:div w:id="829951260">
      <w:bodyDiv w:val="1"/>
      <w:marLeft w:val="0"/>
      <w:marRight w:val="0"/>
      <w:marTop w:val="0"/>
      <w:marBottom w:val="0"/>
      <w:divBdr>
        <w:top w:val="none" w:sz="0" w:space="0" w:color="auto"/>
        <w:left w:val="none" w:sz="0" w:space="0" w:color="auto"/>
        <w:bottom w:val="none" w:sz="0" w:space="0" w:color="auto"/>
        <w:right w:val="none" w:sz="0" w:space="0" w:color="auto"/>
      </w:divBdr>
    </w:div>
    <w:div w:id="829953475">
      <w:bodyDiv w:val="1"/>
      <w:marLeft w:val="0"/>
      <w:marRight w:val="0"/>
      <w:marTop w:val="0"/>
      <w:marBottom w:val="0"/>
      <w:divBdr>
        <w:top w:val="none" w:sz="0" w:space="0" w:color="auto"/>
        <w:left w:val="none" w:sz="0" w:space="0" w:color="auto"/>
        <w:bottom w:val="none" w:sz="0" w:space="0" w:color="auto"/>
        <w:right w:val="none" w:sz="0" w:space="0" w:color="auto"/>
      </w:divBdr>
    </w:div>
    <w:div w:id="829980365">
      <w:bodyDiv w:val="1"/>
      <w:marLeft w:val="0"/>
      <w:marRight w:val="0"/>
      <w:marTop w:val="0"/>
      <w:marBottom w:val="0"/>
      <w:divBdr>
        <w:top w:val="none" w:sz="0" w:space="0" w:color="auto"/>
        <w:left w:val="none" w:sz="0" w:space="0" w:color="auto"/>
        <w:bottom w:val="none" w:sz="0" w:space="0" w:color="auto"/>
        <w:right w:val="none" w:sz="0" w:space="0" w:color="auto"/>
      </w:divBdr>
    </w:div>
    <w:div w:id="830022452">
      <w:bodyDiv w:val="1"/>
      <w:marLeft w:val="0"/>
      <w:marRight w:val="0"/>
      <w:marTop w:val="0"/>
      <w:marBottom w:val="0"/>
      <w:divBdr>
        <w:top w:val="none" w:sz="0" w:space="0" w:color="auto"/>
        <w:left w:val="none" w:sz="0" w:space="0" w:color="auto"/>
        <w:bottom w:val="none" w:sz="0" w:space="0" w:color="auto"/>
        <w:right w:val="none" w:sz="0" w:space="0" w:color="auto"/>
      </w:divBdr>
    </w:div>
    <w:div w:id="830023014">
      <w:bodyDiv w:val="1"/>
      <w:marLeft w:val="0"/>
      <w:marRight w:val="0"/>
      <w:marTop w:val="0"/>
      <w:marBottom w:val="0"/>
      <w:divBdr>
        <w:top w:val="none" w:sz="0" w:space="0" w:color="auto"/>
        <w:left w:val="none" w:sz="0" w:space="0" w:color="auto"/>
        <w:bottom w:val="none" w:sz="0" w:space="0" w:color="auto"/>
        <w:right w:val="none" w:sz="0" w:space="0" w:color="auto"/>
      </w:divBdr>
    </w:div>
    <w:div w:id="830096978">
      <w:bodyDiv w:val="1"/>
      <w:marLeft w:val="0"/>
      <w:marRight w:val="0"/>
      <w:marTop w:val="0"/>
      <w:marBottom w:val="0"/>
      <w:divBdr>
        <w:top w:val="none" w:sz="0" w:space="0" w:color="auto"/>
        <w:left w:val="none" w:sz="0" w:space="0" w:color="auto"/>
        <w:bottom w:val="none" w:sz="0" w:space="0" w:color="auto"/>
        <w:right w:val="none" w:sz="0" w:space="0" w:color="auto"/>
      </w:divBdr>
    </w:div>
    <w:div w:id="830101083">
      <w:bodyDiv w:val="1"/>
      <w:marLeft w:val="0"/>
      <w:marRight w:val="0"/>
      <w:marTop w:val="0"/>
      <w:marBottom w:val="0"/>
      <w:divBdr>
        <w:top w:val="none" w:sz="0" w:space="0" w:color="auto"/>
        <w:left w:val="none" w:sz="0" w:space="0" w:color="auto"/>
        <w:bottom w:val="none" w:sz="0" w:space="0" w:color="auto"/>
        <w:right w:val="none" w:sz="0" w:space="0" w:color="auto"/>
      </w:divBdr>
    </w:div>
    <w:div w:id="830288826">
      <w:bodyDiv w:val="1"/>
      <w:marLeft w:val="0"/>
      <w:marRight w:val="0"/>
      <w:marTop w:val="0"/>
      <w:marBottom w:val="0"/>
      <w:divBdr>
        <w:top w:val="none" w:sz="0" w:space="0" w:color="auto"/>
        <w:left w:val="none" w:sz="0" w:space="0" w:color="auto"/>
        <w:bottom w:val="none" w:sz="0" w:space="0" w:color="auto"/>
        <w:right w:val="none" w:sz="0" w:space="0" w:color="auto"/>
      </w:divBdr>
    </w:div>
    <w:div w:id="830297760">
      <w:bodyDiv w:val="1"/>
      <w:marLeft w:val="0"/>
      <w:marRight w:val="0"/>
      <w:marTop w:val="0"/>
      <w:marBottom w:val="0"/>
      <w:divBdr>
        <w:top w:val="none" w:sz="0" w:space="0" w:color="auto"/>
        <w:left w:val="none" w:sz="0" w:space="0" w:color="auto"/>
        <w:bottom w:val="none" w:sz="0" w:space="0" w:color="auto"/>
        <w:right w:val="none" w:sz="0" w:space="0" w:color="auto"/>
      </w:divBdr>
    </w:div>
    <w:div w:id="830369435">
      <w:bodyDiv w:val="1"/>
      <w:marLeft w:val="0"/>
      <w:marRight w:val="0"/>
      <w:marTop w:val="0"/>
      <w:marBottom w:val="0"/>
      <w:divBdr>
        <w:top w:val="none" w:sz="0" w:space="0" w:color="auto"/>
        <w:left w:val="none" w:sz="0" w:space="0" w:color="auto"/>
        <w:bottom w:val="none" w:sz="0" w:space="0" w:color="auto"/>
        <w:right w:val="none" w:sz="0" w:space="0" w:color="auto"/>
      </w:divBdr>
    </w:div>
    <w:div w:id="830412719">
      <w:bodyDiv w:val="1"/>
      <w:marLeft w:val="0"/>
      <w:marRight w:val="0"/>
      <w:marTop w:val="0"/>
      <w:marBottom w:val="0"/>
      <w:divBdr>
        <w:top w:val="none" w:sz="0" w:space="0" w:color="auto"/>
        <w:left w:val="none" w:sz="0" w:space="0" w:color="auto"/>
        <w:bottom w:val="none" w:sz="0" w:space="0" w:color="auto"/>
        <w:right w:val="none" w:sz="0" w:space="0" w:color="auto"/>
      </w:divBdr>
    </w:div>
    <w:div w:id="830486196">
      <w:bodyDiv w:val="1"/>
      <w:marLeft w:val="0"/>
      <w:marRight w:val="0"/>
      <w:marTop w:val="0"/>
      <w:marBottom w:val="0"/>
      <w:divBdr>
        <w:top w:val="none" w:sz="0" w:space="0" w:color="auto"/>
        <w:left w:val="none" w:sz="0" w:space="0" w:color="auto"/>
        <w:bottom w:val="none" w:sz="0" w:space="0" w:color="auto"/>
        <w:right w:val="none" w:sz="0" w:space="0" w:color="auto"/>
      </w:divBdr>
    </w:div>
    <w:div w:id="830680032">
      <w:bodyDiv w:val="1"/>
      <w:marLeft w:val="0"/>
      <w:marRight w:val="0"/>
      <w:marTop w:val="0"/>
      <w:marBottom w:val="0"/>
      <w:divBdr>
        <w:top w:val="none" w:sz="0" w:space="0" w:color="auto"/>
        <w:left w:val="none" w:sz="0" w:space="0" w:color="auto"/>
        <w:bottom w:val="none" w:sz="0" w:space="0" w:color="auto"/>
        <w:right w:val="none" w:sz="0" w:space="0" w:color="auto"/>
      </w:divBdr>
    </w:div>
    <w:div w:id="830684316">
      <w:bodyDiv w:val="1"/>
      <w:marLeft w:val="0"/>
      <w:marRight w:val="0"/>
      <w:marTop w:val="0"/>
      <w:marBottom w:val="0"/>
      <w:divBdr>
        <w:top w:val="none" w:sz="0" w:space="0" w:color="auto"/>
        <w:left w:val="none" w:sz="0" w:space="0" w:color="auto"/>
        <w:bottom w:val="none" w:sz="0" w:space="0" w:color="auto"/>
        <w:right w:val="none" w:sz="0" w:space="0" w:color="auto"/>
      </w:divBdr>
    </w:div>
    <w:div w:id="830755674">
      <w:bodyDiv w:val="1"/>
      <w:marLeft w:val="0"/>
      <w:marRight w:val="0"/>
      <w:marTop w:val="0"/>
      <w:marBottom w:val="0"/>
      <w:divBdr>
        <w:top w:val="none" w:sz="0" w:space="0" w:color="auto"/>
        <w:left w:val="none" w:sz="0" w:space="0" w:color="auto"/>
        <w:bottom w:val="none" w:sz="0" w:space="0" w:color="auto"/>
        <w:right w:val="none" w:sz="0" w:space="0" w:color="auto"/>
      </w:divBdr>
    </w:div>
    <w:div w:id="830756568">
      <w:bodyDiv w:val="1"/>
      <w:marLeft w:val="0"/>
      <w:marRight w:val="0"/>
      <w:marTop w:val="0"/>
      <w:marBottom w:val="0"/>
      <w:divBdr>
        <w:top w:val="none" w:sz="0" w:space="0" w:color="auto"/>
        <w:left w:val="none" w:sz="0" w:space="0" w:color="auto"/>
        <w:bottom w:val="none" w:sz="0" w:space="0" w:color="auto"/>
        <w:right w:val="none" w:sz="0" w:space="0" w:color="auto"/>
      </w:divBdr>
    </w:div>
    <w:div w:id="830873446">
      <w:bodyDiv w:val="1"/>
      <w:marLeft w:val="0"/>
      <w:marRight w:val="0"/>
      <w:marTop w:val="0"/>
      <w:marBottom w:val="0"/>
      <w:divBdr>
        <w:top w:val="none" w:sz="0" w:space="0" w:color="auto"/>
        <w:left w:val="none" w:sz="0" w:space="0" w:color="auto"/>
        <w:bottom w:val="none" w:sz="0" w:space="0" w:color="auto"/>
        <w:right w:val="none" w:sz="0" w:space="0" w:color="auto"/>
      </w:divBdr>
    </w:div>
    <w:div w:id="830873619">
      <w:bodyDiv w:val="1"/>
      <w:marLeft w:val="0"/>
      <w:marRight w:val="0"/>
      <w:marTop w:val="0"/>
      <w:marBottom w:val="0"/>
      <w:divBdr>
        <w:top w:val="none" w:sz="0" w:space="0" w:color="auto"/>
        <w:left w:val="none" w:sz="0" w:space="0" w:color="auto"/>
        <w:bottom w:val="none" w:sz="0" w:space="0" w:color="auto"/>
        <w:right w:val="none" w:sz="0" w:space="0" w:color="auto"/>
      </w:divBdr>
    </w:div>
    <w:div w:id="831063354">
      <w:bodyDiv w:val="1"/>
      <w:marLeft w:val="0"/>
      <w:marRight w:val="0"/>
      <w:marTop w:val="0"/>
      <w:marBottom w:val="0"/>
      <w:divBdr>
        <w:top w:val="none" w:sz="0" w:space="0" w:color="auto"/>
        <w:left w:val="none" w:sz="0" w:space="0" w:color="auto"/>
        <w:bottom w:val="none" w:sz="0" w:space="0" w:color="auto"/>
        <w:right w:val="none" w:sz="0" w:space="0" w:color="auto"/>
      </w:divBdr>
    </w:div>
    <w:div w:id="831137666">
      <w:bodyDiv w:val="1"/>
      <w:marLeft w:val="0"/>
      <w:marRight w:val="0"/>
      <w:marTop w:val="0"/>
      <w:marBottom w:val="0"/>
      <w:divBdr>
        <w:top w:val="none" w:sz="0" w:space="0" w:color="auto"/>
        <w:left w:val="none" w:sz="0" w:space="0" w:color="auto"/>
        <w:bottom w:val="none" w:sz="0" w:space="0" w:color="auto"/>
        <w:right w:val="none" w:sz="0" w:space="0" w:color="auto"/>
      </w:divBdr>
    </w:div>
    <w:div w:id="831259889">
      <w:bodyDiv w:val="1"/>
      <w:marLeft w:val="0"/>
      <w:marRight w:val="0"/>
      <w:marTop w:val="0"/>
      <w:marBottom w:val="0"/>
      <w:divBdr>
        <w:top w:val="none" w:sz="0" w:space="0" w:color="auto"/>
        <w:left w:val="none" w:sz="0" w:space="0" w:color="auto"/>
        <w:bottom w:val="none" w:sz="0" w:space="0" w:color="auto"/>
        <w:right w:val="none" w:sz="0" w:space="0" w:color="auto"/>
      </w:divBdr>
    </w:div>
    <w:div w:id="831338361">
      <w:bodyDiv w:val="1"/>
      <w:marLeft w:val="0"/>
      <w:marRight w:val="0"/>
      <w:marTop w:val="0"/>
      <w:marBottom w:val="0"/>
      <w:divBdr>
        <w:top w:val="none" w:sz="0" w:space="0" w:color="auto"/>
        <w:left w:val="none" w:sz="0" w:space="0" w:color="auto"/>
        <w:bottom w:val="none" w:sz="0" w:space="0" w:color="auto"/>
        <w:right w:val="none" w:sz="0" w:space="0" w:color="auto"/>
      </w:divBdr>
    </w:div>
    <w:div w:id="831410105">
      <w:bodyDiv w:val="1"/>
      <w:marLeft w:val="0"/>
      <w:marRight w:val="0"/>
      <w:marTop w:val="0"/>
      <w:marBottom w:val="0"/>
      <w:divBdr>
        <w:top w:val="none" w:sz="0" w:space="0" w:color="auto"/>
        <w:left w:val="none" w:sz="0" w:space="0" w:color="auto"/>
        <w:bottom w:val="none" w:sz="0" w:space="0" w:color="auto"/>
        <w:right w:val="none" w:sz="0" w:space="0" w:color="auto"/>
      </w:divBdr>
    </w:div>
    <w:div w:id="831411583">
      <w:bodyDiv w:val="1"/>
      <w:marLeft w:val="0"/>
      <w:marRight w:val="0"/>
      <w:marTop w:val="0"/>
      <w:marBottom w:val="0"/>
      <w:divBdr>
        <w:top w:val="none" w:sz="0" w:space="0" w:color="auto"/>
        <w:left w:val="none" w:sz="0" w:space="0" w:color="auto"/>
        <w:bottom w:val="none" w:sz="0" w:space="0" w:color="auto"/>
        <w:right w:val="none" w:sz="0" w:space="0" w:color="auto"/>
      </w:divBdr>
    </w:div>
    <w:div w:id="831412578">
      <w:bodyDiv w:val="1"/>
      <w:marLeft w:val="0"/>
      <w:marRight w:val="0"/>
      <w:marTop w:val="0"/>
      <w:marBottom w:val="0"/>
      <w:divBdr>
        <w:top w:val="none" w:sz="0" w:space="0" w:color="auto"/>
        <w:left w:val="none" w:sz="0" w:space="0" w:color="auto"/>
        <w:bottom w:val="none" w:sz="0" w:space="0" w:color="auto"/>
        <w:right w:val="none" w:sz="0" w:space="0" w:color="auto"/>
      </w:divBdr>
    </w:div>
    <w:div w:id="831455777">
      <w:bodyDiv w:val="1"/>
      <w:marLeft w:val="0"/>
      <w:marRight w:val="0"/>
      <w:marTop w:val="0"/>
      <w:marBottom w:val="0"/>
      <w:divBdr>
        <w:top w:val="none" w:sz="0" w:space="0" w:color="auto"/>
        <w:left w:val="none" w:sz="0" w:space="0" w:color="auto"/>
        <w:bottom w:val="none" w:sz="0" w:space="0" w:color="auto"/>
        <w:right w:val="none" w:sz="0" w:space="0" w:color="auto"/>
      </w:divBdr>
    </w:div>
    <w:div w:id="831484838">
      <w:bodyDiv w:val="1"/>
      <w:marLeft w:val="0"/>
      <w:marRight w:val="0"/>
      <w:marTop w:val="0"/>
      <w:marBottom w:val="0"/>
      <w:divBdr>
        <w:top w:val="none" w:sz="0" w:space="0" w:color="auto"/>
        <w:left w:val="none" w:sz="0" w:space="0" w:color="auto"/>
        <w:bottom w:val="none" w:sz="0" w:space="0" w:color="auto"/>
        <w:right w:val="none" w:sz="0" w:space="0" w:color="auto"/>
      </w:divBdr>
    </w:div>
    <w:div w:id="831527790">
      <w:bodyDiv w:val="1"/>
      <w:marLeft w:val="0"/>
      <w:marRight w:val="0"/>
      <w:marTop w:val="0"/>
      <w:marBottom w:val="0"/>
      <w:divBdr>
        <w:top w:val="none" w:sz="0" w:space="0" w:color="auto"/>
        <w:left w:val="none" w:sz="0" w:space="0" w:color="auto"/>
        <w:bottom w:val="none" w:sz="0" w:space="0" w:color="auto"/>
        <w:right w:val="none" w:sz="0" w:space="0" w:color="auto"/>
      </w:divBdr>
    </w:div>
    <w:div w:id="831675413">
      <w:bodyDiv w:val="1"/>
      <w:marLeft w:val="0"/>
      <w:marRight w:val="0"/>
      <w:marTop w:val="0"/>
      <w:marBottom w:val="0"/>
      <w:divBdr>
        <w:top w:val="none" w:sz="0" w:space="0" w:color="auto"/>
        <w:left w:val="none" w:sz="0" w:space="0" w:color="auto"/>
        <w:bottom w:val="none" w:sz="0" w:space="0" w:color="auto"/>
        <w:right w:val="none" w:sz="0" w:space="0" w:color="auto"/>
      </w:divBdr>
    </w:div>
    <w:div w:id="831724114">
      <w:bodyDiv w:val="1"/>
      <w:marLeft w:val="0"/>
      <w:marRight w:val="0"/>
      <w:marTop w:val="0"/>
      <w:marBottom w:val="0"/>
      <w:divBdr>
        <w:top w:val="none" w:sz="0" w:space="0" w:color="auto"/>
        <w:left w:val="none" w:sz="0" w:space="0" w:color="auto"/>
        <w:bottom w:val="none" w:sz="0" w:space="0" w:color="auto"/>
        <w:right w:val="none" w:sz="0" w:space="0" w:color="auto"/>
      </w:divBdr>
    </w:div>
    <w:div w:id="831919523">
      <w:bodyDiv w:val="1"/>
      <w:marLeft w:val="0"/>
      <w:marRight w:val="0"/>
      <w:marTop w:val="0"/>
      <w:marBottom w:val="0"/>
      <w:divBdr>
        <w:top w:val="none" w:sz="0" w:space="0" w:color="auto"/>
        <w:left w:val="none" w:sz="0" w:space="0" w:color="auto"/>
        <w:bottom w:val="none" w:sz="0" w:space="0" w:color="auto"/>
        <w:right w:val="none" w:sz="0" w:space="0" w:color="auto"/>
      </w:divBdr>
    </w:div>
    <w:div w:id="831986290">
      <w:bodyDiv w:val="1"/>
      <w:marLeft w:val="0"/>
      <w:marRight w:val="0"/>
      <w:marTop w:val="0"/>
      <w:marBottom w:val="0"/>
      <w:divBdr>
        <w:top w:val="none" w:sz="0" w:space="0" w:color="auto"/>
        <w:left w:val="none" w:sz="0" w:space="0" w:color="auto"/>
        <w:bottom w:val="none" w:sz="0" w:space="0" w:color="auto"/>
        <w:right w:val="none" w:sz="0" w:space="0" w:color="auto"/>
      </w:divBdr>
    </w:div>
    <w:div w:id="831988930">
      <w:bodyDiv w:val="1"/>
      <w:marLeft w:val="0"/>
      <w:marRight w:val="0"/>
      <w:marTop w:val="0"/>
      <w:marBottom w:val="0"/>
      <w:divBdr>
        <w:top w:val="none" w:sz="0" w:space="0" w:color="auto"/>
        <w:left w:val="none" w:sz="0" w:space="0" w:color="auto"/>
        <w:bottom w:val="none" w:sz="0" w:space="0" w:color="auto"/>
        <w:right w:val="none" w:sz="0" w:space="0" w:color="auto"/>
      </w:divBdr>
    </w:div>
    <w:div w:id="831994549">
      <w:bodyDiv w:val="1"/>
      <w:marLeft w:val="0"/>
      <w:marRight w:val="0"/>
      <w:marTop w:val="0"/>
      <w:marBottom w:val="0"/>
      <w:divBdr>
        <w:top w:val="none" w:sz="0" w:space="0" w:color="auto"/>
        <w:left w:val="none" w:sz="0" w:space="0" w:color="auto"/>
        <w:bottom w:val="none" w:sz="0" w:space="0" w:color="auto"/>
        <w:right w:val="none" w:sz="0" w:space="0" w:color="auto"/>
      </w:divBdr>
    </w:div>
    <w:div w:id="832062747">
      <w:bodyDiv w:val="1"/>
      <w:marLeft w:val="0"/>
      <w:marRight w:val="0"/>
      <w:marTop w:val="0"/>
      <w:marBottom w:val="0"/>
      <w:divBdr>
        <w:top w:val="none" w:sz="0" w:space="0" w:color="auto"/>
        <w:left w:val="none" w:sz="0" w:space="0" w:color="auto"/>
        <w:bottom w:val="none" w:sz="0" w:space="0" w:color="auto"/>
        <w:right w:val="none" w:sz="0" w:space="0" w:color="auto"/>
      </w:divBdr>
    </w:div>
    <w:div w:id="832064343">
      <w:bodyDiv w:val="1"/>
      <w:marLeft w:val="0"/>
      <w:marRight w:val="0"/>
      <w:marTop w:val="0"/>
      <w:marBottom w:val="0"/>
      <w:divBdr>
        <w:top w:val="none" w:sz="0" w:space="0" w:color="auto"/>
        <w:left w:val="none" w:sz="0" w:space="0" w:color="auto"/>
        <w:bottom w:val="none" w:sz="0" w:space="0" w:color="auto"/>
        <w:right w:val="none" w:sz="0" w:space="0" w:color="auto"/>
      </w:divBdr>
    </w:div>
    <w:div w:id="832068422">
      <w:bodyDiv w:val="1"/>
      <w:marLeft w:val="0"/>
      <w:marRight w:val="0"/>
      <w:marTop w:val="0"/>
      <w:marBottom w:val="0"/>
      <w:divBdr>
        <w:top w:val="none" w:sz="0" w:space="0" w:color="auto"/>
        <w:left w:val="none" w:sz="0" w:space="0" w:color="auto"/>
        <w:bottom w:val="none" w:sz="0" w:space="0" w:color="auto"/>
        <w:right w:val="none" w:sz="0" w:space="0" w:color="auto"/>
      </w:divBdr>
    </w:div>
    <w:div w:id="832069848">
      <w:bodyDiv w:val="1"/>
      <w:marLeft w:val="0"/>
      <w:marRight w:val="0"/>
      <w:marTop w:val="0"/>
      <w:marBottom w:val="0"/>
      <w:divBdr>
        <w:top w:val="none" w:sz="0" w:space="0" w:color="auto"/>
        <w:left w:val="none" w:sz="0" w:space="0" w:color="auto"/>
        <w:bottom w:val="none" w:sz="0" w:space="0" w:color="auto"/>
        <w:right w:val="none" w:sz="0" w:space="0" w:color="auto"/>
      </w:divBdr>
    </w:div>
    <w:div w:id="832111815">
      <w:bodyDiv w:val="1"/>
      <w:marLeft w:val="0"/>
      <w:marRight w:val="0"/>
      <w:marTop w:val="0"/>
      <w:marBottom w:val="0"/>
      <w:divBdr>
        <w:top w:val="none" w:sz="0" w:space="0" w:color="auto"/>
        <w:left w:val="none" w:sz="0" w:space="0" w:color="auto"/>
        <w:bottom w:val="none" w:sz="0" w:space="0" w:color="auto"/>
        <w:right w:val="none" w:sz="0" w:space="0" w:color="auto"/>
      </w:divBdr>
    </w:div>
    <w:div w:id="832183493">
      <w:bodyDiv w:val="1"/>
      <w:marLeft w:val="0"/>
      <w:marRight w:val="0"/>
      <w:marTop w:val="0"/>
      <w:marBottom w:val="0"/>
      <w:divBdr>
        <w:top w:val="none" w:sz="0" w:space="0" w:color="auto"/>
        <w:left w:val="none" w:sz="0" w:space="0" w:color="auto"/>
        <w:bottom w:val="none" w:sz="0" w:space="0" w:color="auto"/>
        <w:right w:val="none" w:sz="0" w:space="0" w:color="auto"/>
      </w:divBdr>
    </w:div>
    <w:div w:id="832184840">
      <w:bodyDiv w:val="1"/>
      <w:marLeft w:val="0"/>
      <w:marRight w:val="0"/>
      <w:marTop w:val="0"/>
      <w:marBottom w:val="0"/>
      <w:divBdr>
        <w:top w:val="none" w:sz="0" w:space="0" w:color="auto"/>
        <w:left w:val="none" w:sz="0" w:space="0" w:color="auto"/>
        <w:bottom w:val="none" w:sz="0" w:space="0" w:color="auto"/>
        <w:right w:val="none" w:sz="0" w:space="0" w:color="auto"/>
      </w:divBdr>
    </w:div>
    <w:div w:id="832258706">
      <w:bodyDiv w:val="1"/>
      <w:marLeft w:val="0"/>
      <w:marRight w:val="0"/>
      <w:marTop w:val="0"/>
      <w:marBottom w:val="0"/>
      <w:divBdr>
        <w:top w:val="none" w:sz="0" w:space="0" w:color="auto"/>
        <w:left w:val="none" w:sz="0" w:space="0" w:color="auto"/>
        <w:bottom w:val="none" w:sz="0" w:space="0" w:color="auto"/>
        <w:right w:val="none" w:sz="0" w:space="0" w:color="auto"/>
      </w:divBdr>
    </w:div>
    <w:div w:id="832263840">
      <w:bodyDiv w:val="1"/>
      <w:marLeft w:val="0"/>
      <w:marRight w:val="0"/>
      <w:marTop w:val="0"/>
      <w:marBottom w:val="0"/>
      <w:divBdr>
        <w:top w:val="none" w:sz="0" w:space="0" w:color="auto"/>
        <w:left w:val="none" w:sz="0" w:space="0" w:color="auto"/>
        <w:bottom w:val="none" w:sz="0" w:space="0" w:color="auto"/>
        <w:right w:val="none" w:sz="0" w:space="0" w:color="auto"/>
      </w:divBdr>
    </w:div>
    <w:div w:id="832331079">
      <w:bodyDiv w:val="1"/>
      <w:marLeft w:val="0"/>
      <w:marRight w:val="0"/>
      <w:marTop w:val="0"/>
      <w:marBottom w:val="0"/>
      <w:divBdr>
        <w:top w:val="none" w:sz="0" w:space="0" w:color="auto"/>
        <w:left w:val="none" w:sz="0" w:space="0" w:color="auto"/>
        <w:bottom w:val="none" w:sz="0" w:space="0" w:color="auto"/>
        <w:right w:val="none" w:sz="0" w:space="0" w:color="auto"/>
      </w:divBdr>
    </w:div>
    <w:div w:id="832378427">
      <w:bodyDiv w:val="1"/>
      <w:marLeft w:val="0"/>
      <w:marRight w:val="0"/>
      <w:marTop w:val="0"/>
      <w:marBottom w:val="0"/>
      <w:divBdr>
        <w:top w:val="none" w:sz="0" w:space="0" w:color="auto"/>
        <w:left w:val="none" w:sz="0" w:space="0" w:color="auto"/>
        <w:bottom w:val="none" w:sz="0" w:space="0" w:color="auto"/>
        <w:right w:val="none" w:sz="0" w:space="0" w:color="auto"/>
      </w:divBdr>
    </w:div>
    <w:div w:id="832450810">
      <w:bodyDiv w:val="1"/>
      <w:marLeft w:val="0"/>
      <w:marRight w:val="0"/>
      <w:marTop w:val="0"/>
      <w:marBottom w:val="0"/>
      <w:divBdr>
        <w:top w:val="none" w:sz="0" w:space="0" w:color="auto"/>
        <w:left w:val="none" w:sz="0" w:space="0" w:color="auto"/>
        <w:bottom w:val="none" w:sz="0" w:space="0" w:color="auto"/>
        <w:right w:val="none" w:sz="0" w:space="0" w:color="auto"/>
      </w:divBdr>
    </w:div>
    <w:div w:id="832451191">
      <w:bodyDiv w:val="1"/>
      <w:marLeft w:val="0"/>
      <w:marRight w:val="0"/>
      <w:marTop w:val="0"/>
      <w:marBottom w:val="0"/>
      <w:divBdr>
        <w:top w:val="none" w:sz="0" w:space="0" w:color="auto"/>
        <w:left w:val="none" w:sz="0" w:space="0" w:color="auto"/>
        <w:bottom w:val="none" w:sz="0" w:space="0" w:color="auto"/>
        <w:right w:val="none" w:sz="0" w:space="0" w:color="auto"/>
      </w:divBdr>
    </w:div>
    <w:div w:id="832526313">
      <w:bodyDiv w:val="1"/>
      <w:marLeft w:val="0"/>
      <w:marRight w:val="0"/>
      <w:marTop w:val="0"/>
      <w:marBottom w:val="0"/>
      <w:divBdr>
        <w:top w:val="none" w:sz="0" w:space="0" w:color="auto"/>
        <w:left w:val="none" w:sz="0" w:space="0" w:color="auto"/>
        <w:bottom w:val="none" w:sz="0" w:space="0" w:color="auto"/>
        <w:right w:val="none" w:sz="0" w:space="0" w:color="auto"/>
      </w:divBdr>
    </w:div>
    <w:div w:id="832531574">
      <w:bodyDiv w:val="1"/>
      <w:marLeft w:val="0"/>
      <w:marRight w:val="0"/>
      <w:marTop w:val="0"/>
      <w:marBottom w:val="0"/>
      <w:divBdr>
        <w:top w:val="none" w:sz="0" w:space="0" w:color="auto"/>
        <w:left w:val="none" w:sz="0" w:space="0" w:color="auto"/>
        <w:bottom w:val="none" w:sz="0" w:space="0" w:color="auto"/>
        <w:right w:val="none" w:sz="0" w:space="0" w:color="auto"/>
      </w:divBdr>
    </w:div>
    <w:div w:id="832570598">
      <w:bodyDiv w:val="1"/>
      <w:marLeft w:val="0"/>
      <w:marRight w:val="0"/>
      <w:marTop w:val="0"/>
      <w:marBottom w:val="0"/>
      <w:divBdr>
        <w:top w:val="none" w:sz="0" w:space="0" w:color="auto"/>
        <w:left w:val="none" w:sz="0" w:space="0" w:color="auto"/>
        <w:bottom w:val="none" w:sz="0" w:space="0" w:color="auto"/>
        <w:right w:val="none" w:sz="0" w:space="0" w:color="auto"/>
      </w:divBdr>
    </w:div>
    <w:div w:id="832599360">
      <w:bodyDiv w:val="1"/>
      <w:marLeft w:val="0"/>
      <w:marRight w:val="0"/>
      <w:marTop w:val="0"/>
      <w:marBottom w:val="0"/>
      <w:divBdr>
        <w:top w:val="none" w:sz="0" w:space="0" w:color="auto"/>
        <w:left w:val="none" w:sz="0" w:space="0" w:color="auto"/>
        <w:bottom w:val="none" w:sz="0" w:space="0" w:color="auto"/>
        <w:right w:val="none" w:sz="0" w:space="0" w:color="auto"/>
      </w:divBdr>
    </w:div>
    <w:div w:id="832792778">
      <w:bodyDiv w:val="1"/>
      <w:marLeft w:val="0"/>
      <w:marRight w:val="0"/>
      <w:marTop w:val="0"/>
      <w:marBottom w:val="0"/>
      <w:divBdr>
        <w:top w:val="none" w:sz="0" w:space="0" w:color="auto"/>
        <w:left w:val="none" w:sz="0" w:space="0" w:color="auto"/>
        <w:bottom w:val="none" w:sz="0" w:space="0" w:color="auto"/>
        <w:right w:val="none" w:sz="0" w:space="0" w:color="auto"/>
      </w:divBdr>
    </w:div>
    <w:div w:id="832794761">
      <w:bodyDiv w:val="1"/>
      <w:marLeft w:val="0"/>
      <w:marRight w:val="0"/>
      <w:marTop w:val="0"/>
      <w:marBottom w:val="0"/>
      <w:divBdr>
        <w:top w:val="none" w:sz="0" w:space="0" w:color="auto"/>
        <w:left w:val="none" w:sz="0" w:space="0" w:color="auto"/>
        <w:bottom w:val="none" w:sz="0" w:space="0" w:color="auto"/>
        <w:right w:val="none" w:sz="0" w:space="0" w:color="auto"/>
      </w:divBdr>
    </w:div>
    <w:div w:id="832797846">
      <w:bodyDiv w:val="1"/>
      <w:marLeft w:val="0"/>
      <w:marRight w:val="0"/>
      <w:marTop w:val="0"/>
      <w:marBottom w:val="0"/>
      <w:divBdr>
        <w:top w:val="none" w:sz="0" w:space="0" w:color="auto"/>
        <w:left w:val="none" w:sz="0" w:space="0" w:color="auto"/>
        <w:bottom w:val="none" w:sz="0" w:space="0" w:color="auto"/>
        <w:right w:val="none" w:sz="0" w:space="0" w:color="auto"/>
      </w:divBdr>
    </w:div>
    <w:div w:id="832798616">
      <w:bodyDiv w:val="1"/>
      <w:marLeft w:val="0"/>
      <w:marRight w:val="0"/>
      <w:marTop w:val="0"/>
      <w:marBottom w:val="0"/>
      <w:divBdr>
        <w:top w:val="none" w:sz="0" w:space="0" w:color="auto"/>
        <w:left w:val="none" w:sz="0" w:space="0" w:color="auto"/>
        <w:bottom w:val="none" w:sz="0" w:space="0" w:color="auto"/>
        <w:right w:val="none" w:sz="0" w:space="0" w:color="auto"/>
      </w:divBdr>
    </w:div>
    <w:div w:id="832837075">
      <w:bodyDiv w:val="1"/>
      <w:marLeft w:val="0"/>
      <w:marRight w:val="0"/>
      <w:marTop w:val="0"/>
      <w:marBottom w:val="0"/>
      <w:divBdr>
        <w:top w:val="none" w:sz="0" w:space="0" w:color="auto"/>
        <w:left w:val="none" w:sz="0" w:space="0" w:color="auto"/>
        <w:bottom w:val="none" w:sz="0" w:space="0" w:color="auto"/>
        <w:right w:val="none" w:sz="0" w:space="0" w:color="auto"/>
      </w:divBdr>
    </w:div>
    <w:div w:id="832839158">
      <w:bodyDiv w:val="1"/>
      <w:marLeft w:val="0"/>
      <w:marRight w:val="0"/>
      <w:marTop w:val="0"/>
      <w:marBottom w:val="0"/>
      <w:divBdr>
        <w:top w:val="none" w:sz="0" w:space="0" w:color="auto"/>
        <w:left w:val="none" w:sz="0" w:space="0" w:color="auto"/>
        <w:bottom w:val="none" w:sz="0" w:space="0" w:color="auto"/>
        <w:right w:val="none" w:sz="0" w:space="0" w:color="auto"/>
      </w:divBdr>
    </w:div>
    <w:div w:id="832840309">
      <w:bodyDiv w:val="1"/>
      <w:marLeft w:val="0"/>
      <w:marRight w:val="0"/>
      <w:marTop w:val="0"/>
      <w:marBottom w:val="0"/>
      <w:divBdr>
        <w:top w:val="none" w:sz="0" w:space="0" w:color="auto"/>
        <w:left w:val="none" w:sz="0" w:space="0" w:color="auto"/>
        <w:bottom w:val="none" w:sz="0" w:space="0" w:color="auto"/>
        <w:right w:val="none" w:sz="0" w:space="0" w:color="auto"/>
      </w:divBdr>
    </w:div>
    <w:div w:id="832987407">
      <w:bodyDiv w:val="1"/>
      <w:marLeft w:val="0"/>
      <w:marRight w:val="0"/>
      <w:marTop w:val="0"/>
      <w:marBottom w:val="0"/>
      <w:divBdr>
        <w:top w:val="none" w:sz="0" w:space="0" w:color="auto"/>
        <w:left w:val="none" w:sz="0" w:space="0" w:color="auto"/>
        <w:bottom w:val="none" w:sz="0" w:space="0" w:color="auto"/>
        <w:right w:val="none" w:sz="0" w:space="0" w:color="auto"/>
      </w:divBdr>
    </w:div>
    <w:div w:id="833030383">
      <w:bodyDiv w:val="1"/>
      <w:marLeft w:val="0"/>
      <w:marRight w:val="0"/>
      <w:marTop w:val="0"/>
      <w:marBottom w:val="0"/>
      <w:divBdr>
        <w:top w:val="none" w:sz="0" w:space="0" w:color="auto"/>
        <w:left w:val="none" w:sz="0" w:space="0" w:color="auto"/>
        <w:bottom w:val="none" w:sz="0" w:space="0" w:color="auto"/>
        <w:right w:val="none" w:sz="0" w:space="0" w:color="auto"/>
      </w:divBdr>
    </w:div>
    <w:div w:id="833036486">
      <w:bodyDiv w:val="1"/>
      <w:marLeft w:val="0"/>
      <w:marRight w:val="0"/>
      <w:marTop w:val="0"/>
      <w:marBottom w:val="0"/>
      <w:divBdr>
        <w:top w:val="none" w:sz="0" w:space="0" w:color="auto"/>
        <w:left w:val="none" w:sz="0" w:space="0" w:color="auto"/>
        <w:bottom w:val="none" w:sz="0" w:space="0" w:color="auto"/>
        <w:right w:val="none" w:sz="0" w:space="0" w:color="auto"/>
      </w:divBdr>
    </w:div>
    <w:div w:id="833106603">
      <w:bodyDiv w:val="1"/>
      <w:marLeft w:val="0"/>
      <w:marRight w:val="0"/>
      <w:marTop w:val="0"/>
      <w:marBottom w:val="0"/>
      <w:divBdr>
        <w:top w:val="none" w:sz="0" w:space="0" w:color="auto"/>
        <w:left w:val="none" w:sz="0" w:space="0" w:color="auto"/>
        <w:bottom w:val="none" w:sz="0" w:space="0" w:color="auto"/>
        <w:right w:val="none" w:sz="0" w:space="0" w:color="auto"/>
      </w:divBdr>
    </w:div>
    <w:div w:id="833226486">
      <w:bodyDiv w:val="1"/>
      <w:marLeft w:val="0"/>
      <w:marRight w:val="0"/>
      <w:marTop w:val="0"/>
      <w:marBottom w:val="0"/>
      <w:divBdr>
        <w:top w:val="none" w:sz="0" w:space="0" w:color="auto"/>
        <w:left w:val="none" w:sz="0" w:space="0" w:color="auto"/>
        <w:bottom w:val="none" w:sz="0" w:space="0" w:color="auto"/>
        <w:right w:val="none" w:sz="0" w:space="0" w:color="auto"/>
      </w:divBdr>
    </w:div>
    <w:div w:id="833254470">
      <w:bodyDiv w:val="1"/>
      <w:marLeft w:val="0"/>
      <w:marRight w:val="0"/>
      <w:marTop w:val="0"/>
      <w:marBottom w:val="0"/>
      <w:divBdr>
        <w:top w:val="none" w:sz="0" w:space="0" w:color="auto"/>
        <w:left w:val="none" w:sz="0" w:space="0" w:color="auto"/>
        <w:bottom w:val="none" w:sz="0" w:space="0" w:color="auto"/>
        <w:right w:val="none" w:sz="0" w:space="0" w:color="auto"/>
      </w:divBdr>
    </w:div>
    <w:div w:id="833297040">
      <w:bodyDiv w:val="1"/>
      <w:marLeft w:val="0"/>
      <w:marRight w:val="0"/>
      <w:marTop w:val="0"/>
      <w:marBottom w:val="0"/>
      <w:divBdr>
        <w:top w:val="none" w:sz="0" w:space="0" w:color="auto"/>
        <w:left w:val="none" w:sz="0" w:space="0" w:color="auto"/>
        <w:bottom w:val="none" w:sz="0" w:space="0" w:color="auto"/>
        <w:right w:val="none" w:sz="0" w:space="0" w:color="auto"/>
      </w:divBdr>
    </w:div>
    <w:div w:id="833305580">
      <w:bodyDiv w:val="1"/>
      <w:marLeft w:val="0"/>
      <w:marRight w:val="0"/>
      <w:marTop w:val="0"/>
      <w:marBottom w:val="0"/>
      <w:divBdr>
        <w:top w:val="none" w:sz="0" w:space="0" w:color="auto"/>
        <w:left w:val="none" w:sz="0" w:space="0" w:color="auto"/>
        <w:bottom w:val="none" w:sz="0" w:space="0" w:color="auto"/>
        <w:right w:val="none" w:sz="0" w:space="0" w:color="auto"/>
      </w:divBdr>
    </w:div>
    <w:div w:id="833378323">
      <w:bodyDiv w:val="1"/>
      <w:marLeft w:val="0"/>
      <w:marRight w:val="0"/>
      <w:marTop w:val="0"/>
      <w:marBottom w:val="0"/>
      <w:divBdr>
        <w:top w:val="none" w:sz="0" w:space="0" w:color="auto"/>
        <w:left w:val="none" w:sz="0" w:space="0" w:color="auto"/>
        <w:bottom w:val="none" w:sz="0" w:space="0" w:color="auto"/>
        <w:right w:val="none" w:sz="0" w:space="0" w:color="auto"/>
      </w:divBdr>
    </w:div>
    <w:div w:id="833421752">
      <w:bodyDiv w:val="1"/>
      <w:marLeft w:val="0"/>
      <w:marRight w:val="0"/>
      <w:marTop w:val="0"/>
      <w:marBottom w:val="0"/>
      <w:divBdr>
        <w:top w:val="none" w:sz="0" w:space="0" w:color="auto"/>
        <w:left w:val="none" w:sz="0" w:space="0" w:color="auto"/>
        <w:bottom w:val="none" w:sz="0" w:space="0" w:color="auto"/>
        <w:right w:val="none" w:sz="0" w:space="0" w:color="auto"/>
      </w:divBdr>
    </w:div>
    <w:div w:id="833490206">
      <w:bodyDiv w:val="1"/>
      <w:marLeft w:val="0"/>
      <w:marRight w:val="0"/>
      <w:marTop w:val="0"/>
      <w:marBottom w:val="0"/>
      <w:divBdr>
        <w:top w:val="none" w:sz="0" w:space="0" w:color="auto"/>
        <w:left w:val="none" w:sz="0" w:space="0" w:color="auto"/>
        <w:bottom w:val="none" w:sz="0" w:space="0" w:color="auto"/>
        <w:right w:val="none" w:sz="0" w:space="0" w:color="auto"/>
      </w:divBdr>
    </w:div>
    <w:div w:id="833571097">
      <w:bodyDiv w:val="1"/>
      <w:marLeft w:val="0"/>
      <w:marRight w:val="0"/>
      <w:marTop w:val="0"/>
      <w:marBottom w:val="0"/>
      <w:divBdr>
        <w:top w:val="none" w:sz="0" w:space="0" w:color="auto"/>
        <w:left w:val="none" w:sz="0" w:space="0" w:color="auto"/>
        <w:bottom w:val="none" w:sz="0" w:space="0" w:color="auto"/>
        <w:right w:val="none" w:sz="0" w:space="0" w:color="auto"/>
      </w:divBdr>
    </w:div>
    <w:div w:id="833648140">
      <w:bodyDiv w:val="1"/>
      <w:marLeft w:val="0"/>
      <w:marRight w:val="0"/>
      <w:marTop w:val="0"/>
      <w:marBottom w:val="0"/>
      <w:divBdr>
        <w:top w:val="none" w:sz="0" w:space="0" w:color="auto"/>
        <w:left w:val="none" w:sz="0" w:space="0" w:color="auto"/>
        <w:bottom w:val="none" w:sz="0" w:space="0" w:color="auto"/>
        <w:right w:val="none" w:sz="0" w:space="0" w:color="auto"/>
      </w:divBdr>
    </w:div>
    <w:div w:id="833689522">
      <w:bodyDiv w:val="1"/>
      <w:marLeft w:val="0"/>
      <w:marRight w:val="0"/>
      <w:marTop w:val="0"/>
      <w:marBottom w:val="0"/>
      <w:divBdr>
        <w:top w:val="none" w:sz="0" w:space="0" w:color="auto"/>
        <w:left w:val="none" w:sz="0" w:space="0" w:color="auto"/>
        <w:bottom w:val="none" w:sz="0" w:space="0" w:color="auto"/>
        <w:right w:val="none" w:sz="0" w:space="0" w:color="auto"/>
      </w:divBdr>
    </w:div>
    <w:div w:id="833882290">
      <w:bodyDiv w:val="1"/>
      <w:marLeft w:val="0"/>
      <w:marRight w:val="0"/>
      <w:marTop w:val="0"/>
      <w:marBottom w:val="0"/>
      <w:divBdr>
        <w:top w:val="none" w:sz="0" w:space="0" w:color="auto"/>
        <w:left w:val="none" w:sz="0" w:space="0" w:color="auto"/>
        <w:bottom w:val="none" w:sz="0" w:space="0" w:color="auto"/>
        <w:right w:val="none" w:sz="0" w:space="0" w:color="auto"/>
      </w:divBdr>
    </w:div>
    <w:div w:id="833909155">
      <w:bodyDiv w:val="1"/>
      <w:marLeft w:val="0"/>
      <w:marRight w:val="0"/>
      <w:marTop w:val="0"/>
      <w:marBottom w:val="0"/>
      <w:divBdr>
        <w:top w:val="none" w:sz="0" w:space="0" w:color="auto"/>
        <w:left w:val="none" w:sz="0" w:space="0" w:color="auto"/>
        <w:bottom w:val="none" w:sz="0" w:space="0" w:color="auto"/>
        <w:right w:val="none" w:sz="0" w:space="0" w:color="auto"/>
      </w:divBdr>
    </w:div>
    <w:div w:id="833911595">
      <w:bodyDiv w:val="1"/>
      <w:marLeft w:val="0"/>
      <w:marRight w:val="0"/>
      <w:marTop w:val="0"/>
      <w:marBottom w:val="0"/>
      <w:divBdr>
        <w:top w:val="none" w:sz="0" w:space="0" w:color="auto"/>
        <w:left w:val="none" w:sz="0" w:space="0" w:color="auto"/>
        <w:bottom w:val="none" w:sz="0" w:space="0" w:color="auto"/>
        <w:right w:val="none" w:sz="0" w:space="0" w:color="auto"/>
      </w:divBdr>
    </w:div>
    <w:div w:id="833953720">
      <w:bodyDiv w:val="1"/>
      <w:marLeft w:val="0"/>
      <w:marRight w:val="0"/>
      <w:marTop w:val="0"/>
      <w:marBottom w:val="0"/>
      <w:divBdr>
        <w:top w:val="none" w:sz="0" w:space="0" w:color="auto"/>
        <w:left w:val="none" w:sz="0" w:space="0" w:color="auto"/>
        <w:bottom w:val="none" w:sz="0" w:space="0" w:color="auto"/>
        <w:right w:val="none" w:sz="0" w:space="0" w:color="auto"/>
      </w:divBdr>
    </w:div>
    <w:div w:id="834106257">
      <w:bodyDiv w:val="1"/>
      <w:marLeft w:val="0"/>
      <w:marRight w:val="0"/>
      <w:marTop w:val="0"/>
      <w:marBottom w:val="0"/>
      <w:divBdr>
        <w:top w:val="none" w:sz="0" w:space="0" w:color="auto"/>
        <w:left w:val="none" w:sz="0" w:space="0" w:color="auto"/>
        <w:bottom w:val="none" w:sz="0" w:space="0" w:color="auto"/>
        <w:right w:val="none" w:sz="0" w:space="0" w:color="auto"/>
      </w:divBdr>
    </w:div>
    <w:div w:id="834146563">
      <w:bodyDiv w:val="1"/>
      <w:marLeft w:val="0"/>
      <w:marRight w:val="0"/>
      <w:marTop w:val="0"/>
      <w:marBottom w:val="0"/>
      <w:divBdr>
        <w:top w:val="none" w:sz="0" w:space="0" w:color="auto"/>
        <w:left w:val="none" w:sz="0" w:space="0" w:color="auto"/>
        <w:bottom w:val="none" w:sz="0" w:space="0" w:color="auto"/>
        <w:right w:val="none" w:sz="0" w:space="0" w:color="auto"/>
      </w:divBdr>
    </w:div>
    <w:div w:id="834148593">
      <w:bodyDiv w:val="1"/>
      <w:marLeft w:val="0"/>
      <w:marRight w:val="0"/>
      <w:marTop w:val="0"/>
      <w:marBottom w:val="0"/>
      <w:divBdr>
        <w:top w:val="none" w:sz="0" w:space="0" w:color="auto"/>
        <w:left w:val="none" w:sz="0" w:space="0" w:color="auto"/>
        <w:bottom w:val="none" w:sz="0" w:space="0" w:color="auto"/>
        <w:right w:val="none" w:sz="0" w:space="0" w:color="auto"/>
      </w:divBdr>
    </w:div>
    <w:div w:id="834227108">
      <w:bodyDiv w:val="1"/>
      <w:marLeft w:val="0"/>
      <w:marRight w:val="0"/>
      <w:marTop w:val="0"/>
      <w:marBottom w:val="0"/>
      <w:divBdr>
        <w:top w:val="none" w:sz="0" w:space="0" w:color="auto"/>
        <w:left w:val="none" w:sz="0" w:space="0" w:color="auto"/>
        <w:bottom w:val="none" w:sz="0" w:space="0" w:color="auto"/>
        <w:right w:val="none" w:sz="0" w:space="0" w:color="auto"/>
      </w:divBdr>
    </w:div>
    <w:div w:id="834343840">
      <w:bodyDiv w:val="1"/>
      <w:marLeft w:val="0"/>
      <w:marRight w:val="0"/>
      <w:marTop w:val="0"/>
      <w:marBottom w:val="0"/>
      <w:divBdr>
        <w:top w:val="none" w:sz="0" w:space="0" w:color="auto"/>
        <w:left w:val="none" w:sz="0" w:space="0" w:color="auto"/>
        <w:bottom w:val="none" w:sz="0" w:space="0" w:color="auto"/>
        <w:right w:val="none" w:sz="0" w:space="0" w:color="auto"/>
      </w:divBdr>
    </w:div>
    <w:div w:id="834422228">
      <w:bodyDiv w:val="1"/>
      <w:marLeft w:val="0"/>
      <w:marRight w:val="0"/>
      <w:marTop w:val="0"/>
      <w:marBottom w:val="0"/>
      <w:divBdr>
        <w:top w:val="none" w:sz="0" w:space="0" w:color="auto"/>
        <w:left w:val="none" w:sz="0" w:space="0" w:color="auto"/>
        <w:bottom w:val="none" w:sz="0" w:space="0" w:color="auto"/>
        <w:right w:val="none" w:sz="0" w:space="0" w:color="auto"/>
      </w:divBdr>
    </w:div>
    <w:div w:id="834422357">
      <w:bodyDiv w:val="1"/>
      <w:marLeft w:val="0"/>
      <w:marRight w:val="0"/>
      <w:marTop w:val="0"/>
      <w:marBottom w:val="0"/>
      <w:divBdr>
        <w:top w:val="none" w:sz="0" w:space="0" w:color="auto"/>
        <w:left w:val="none" w:sz="0" w:space="0" w:color="auto"/>
        <w:bottom w:val="none" w:sz="0" w:space="0" w:color="auto"/>
        <w:right w:val="none" w:sz="0" w:space="0" w:color="auto"/>
      </w:divBdr>
    </w:div>
    <w:div w:id="834613461">
      <w:bodyDiv w:val="1"/>
      <w:marLeft w:val="0"/>
      <w:marRight w:val="0"/>
      <w:marTop w:val="0"/>
      <w:marBottom w:val="0"/>
      <w:divBdr>
        <w:top w:val="none" w:sz="0" w:space="0" w:color="auto"/>
        <w:left w:val="none" w:sz="0" w:space="0" w:color="auto"/>
        <w:bottom w:val="none" w:sz="0" w:space="0" w:color="auto"/>
        <w:right w:val="none" w:sz="0" w:space="0" w:color="auto"/>
      </w:divBdr>
    </w:div>
    <w:div w:id="834685302">
      <w:bodyDiv w:val="1"/>
      <w:marLeft w:val="0"/>
      <w:marRight w:val="0"/>
      <w:marTop w:val="0"/>
      <w:marBottom w:val="0"/>
      <w:divBdr>
        <w:top w:val="none" w:sz="0" w:space="0" w:color="auto"/>
        <w:left w:val="none" w:sz="0" w:space="0" w:color="auto"/>
        <w:bottom w:val="none" w:sz="0" w:space="0" w:color="auto"/>
        <w:right w:val="none" w:sz="0" w:space="0" w:color="auto"/>
      </w:divBdr>
    </w:div>
    <w:div w:id="834734443">
      <w:bodyDiv w:val="1"/>
      <w:marLeft w:val="0"/>
      <w:marRight w:val="0"/>
      <w:marTop w:val="0"/>
      <w:marBottom w:val="0"/>
      <w:divBdr>
        <w:top w:val="none" w:sz="0" w:space="0" w:color="auto"/>
        <w:left w:val="none" w:sz="0" w:space="0" w:color="auto"/>
        <w:bottom w:val="none" w:sz="0" w:space="0" w:color="auto"/>
        <w:right w:val="none" w:sz="0" w:space="0" w:color="auto"/>
      </w:divBdr>
    </w:div>
    <w:div w:id="834761146">
      <w:bodyDiv w:val="1"/>
      <w:marLeft w:val="0"/>
      <w:marRight w:val="0"/>
      <w:marTop w:val="0"/>
      <w:marBottom w:val="0"/>
      <w:divBdr>
        <w:top w:val="none" w:sz="0" w:space="0" w:color="auto"/>
        <w:left w:val="none" w:sz="0" w:space="0" w:color="auto"/>
        <w:bottom w:val="none" w:sz="0" w:space="0" w:color="auto"/>
        <w:right w:val="none" w:sz="0" w:space="0" w:color="auto"/>
      </w:divBdr>
    </w:div>
    <w:div w:id="834763318">
      <w:bodyDiv w:val="1"/>
      <w:marLeft w:val="0"/>
      <w:marRight w:val="0"/>
      <w:marTop w:val="0"/>
      <w:marBottom w:val="0"/>
      <w:divBdr>
        <w:top w:val="none" w:sz="0" w:space="0" w:color="auto"/>
        <w:left w:val="none" w:sz="0" w:space="0" w:color="auto"/>
        <w:bottom w:val="none" w:sz="0" w:space="0" w:color="auto"/>
        <w:right w:val="none" w:sz="0" w:space="0" w:color="auto"/>
      </w:divBdr>
    </w:div>
    <w:div w:id="834960266">
      <w:bodyDiv w:val="1"/>
      <w:marLeft w:val="0"/>
      <w:marRight w:val="0"/>
      <w:marTop w:val="0"/>
      <w:marBottom w:val="0"/>
      <w:divBdr>
        <w:top w:val="none" w:sz="0" w:space="0" w:color="auto"/>
        <w:left w:val="none" w:sz="0" w:space="0" w:color="auto"/>
        <w:bottom w:val="none" w:sz="0" w:space="0" w:color="auto"/>
        <w:right w:val="none" w:sz="0" w:space="0" w:color="auto"/>
      </w:divBdr>
    </w:div>
    <w:div w:id="834995816">
      <w:bodyDiv w:val="1"/>
      <w:marLeft w:val="0"/>
      <w:marRight w:val="0"/>
      <w:marTop w:val="0"/>
      <w:marBottom w:val="0"/>
      <w:divBdr>
        <w:top w:val="none" w:sz="0" w:space="0" w:color="auto"/>
        <w:left w:val="none" w:sz="0" w:space="0" w:color="auto"/>
        <w:bottom w:val="none" w:sz="0" w:space="0" w:color="auto"/>
        <w:right w:val="none" w:sz="0" w:space="0" w:color="auto"/>
      </w:divBdr>
    </w:div>
    <w:div w:id="835000975">
      <w:bodyDiv w:val="1"/>
      <w:marLeft w:val="0"/>
      <w:marRight w:val="0"/>
      <w:marTop w:val="0"/>
      <w:marBottom w:val="0"/>
      <w:divBdr>
        <w:top w:val="none" w:sz="0" w:space="0" w:color="auto"/>
        <w:left w:val="none" w:sz="0" w:space="0" w:color="auto"/>
        <w:bottom w:val="none" w:sz="0" w:space="0" w:color="auto"/>
        <w:right w:val="none" w:sz="0" w:space="0" w:color="auto"/>
      </w:divBdr>
    </w:div>
    <w:div w:id="835074576">
      <w:bodyDiv w:val="1"/>
      <w:marLeft w:val="0"/>
      <w:marRight w:val="0"/>
      <w:marTop w:val="0"/>
      <w:marBottom w:val="0"/>
      <w:divBdr>
        <w:top w:val="none" w:sz="0" w:space="0" w:color="auto"/>
        <w:left w:val="none" w:sz="0" w:space="0" w:color="auto"/>
        <w:bottom w:val="none" w:sz="0" w:space="0" w:color="auto"/>
        <w:right w:val="none" w:sz="0" w:space="0" w:color="auto"/>
      </w:divBdr>
    </w:div>
    <w:div w:id="835149253">
      <w:bodyDiv w:val="1"/>
      <w:marLeft w:val="0"/>
      <w:marRight w:val="0"/>
      <w:marTop w:val="0"/>
      <w:marBottom w:val="0"/>
      <w:divBdr>
        <w:top w:val="none" w:sz="0" w:space="0" w:color="auto"/>
        <w:left w:val="none" w:sz="0" w:space="0" w:color="auto"/>
        <w:bottom w:val="none" w:sz="0" w:space="0" w:color="auto"/>
        <w:right w:val="none" w:sz="0" w:space="0" w:color="auto"/>
      </w:divBdr>
    </w:div>
    <w:div w:id="835192511">
      <w:bodyDiv w:val="1"/>
      <w:marLeft w:val="0"/>
      <w:marRight w:val="0"/>
      <w:marTop w:val="0"/>
      <w:marBottom w:val="0"/>
      <w:divBdr>
        <w:top w:val="none" w:sz="0" w:space="0" w:color="auto"/>
        <w:left w:val="none" w:sz="0" w:space="0" w:color="auto"/>
        <w:bottom w:val="none" w:sz="0" w:space="0" w:color="auto"/>
        <w:right w:val="none" w:sz="0" w:space="0" w:color="auto"/>
      </w:divBdr>
    </w:div>
    <w:div w:id="835195541">
      <w:bodyDiv w:val="1"/>
      <w:marLeft w:val="0"/>
      <w:marRight w:val="0"/>
      <w:marTop w:val="0"/>
      <w:marBottom w:val="0"/>
      <w:divBdr>
        <w:top w:val="none" w:sz="0" w:space="0" w:color="auto"/>
        <w:left w:val="none" w:sz="0" w:space="0" w:color="auto"/>
        <w:bottom w:val="none" w:sz="0" w:space="0" w:color="auto"/>
        <w:right w:val="none" w:sz="0" w:space="0" w:color="auto"/>
      </w:divBdr>
    </w:div>
    <w:div w:id="835195725">
      <w:bodyDiv w:val="1"/>
      <w:marLeft w:val="0"/>
      <w:marRight w:val="0"/>
      <w:marTop w:val="0"/>
      <w:marBottom w:val="0"/>
      <w:divBdr>
        <w:top w:val="none" w:sz="0" w:space="0" w:color="auto"/>
        <w:left w:val="none" w:sz="0" w:space="0" w:color="auto"/>
        <w:bottom w:val="none" w:sz="0" w:space="0" w:color="auto"/>
        <w:right w:val="none" w:sz="0" w:space="0" w:color="auto"/>
      </w:divBdr>
    </w:div>
    <w:div w:id="835220579">
      <w:bodyDiv w:val="1"/>
      <w:marLeft w:val="0"/>
      <w:marRight w:val="0"/>
      <w:marTop w:val="0"/>
      <w:marBottom w:val="0"/>
      <w:divBdr>
        <w:top w:val="none" w:sz="0" w:space="0" w:color="auto"/>
        <w:left w:val="none" w:sz="0" w:space="0" w:color="auto"/>
        <w:bottom w:val="none" w:sz="0" w:space="0" w:color="auto"/>
        <w:right w:val="none" w:sz="0" w:space="0" w:color="auto"/>
      </w:divBdr>
    </w:div>
    <w:div w:id="835269681">
      <w:bodyDiv w:val="1"/>
      <w:marLeft w:val="0"/>
      <w:marRight w:val="0"/>
      <w:marTop w:val="0"/>
      <w:marBottom w:val="0"/>
      <w:divBdr>
        <w:top w:val="none" w:sz="0" w:space="0" w:color="auto"/>
        <w:left w:val="none" w:sz="0" w:space="0" w:color="auto"/>
        <w:bottom w:val="none" w:sz="0" w:space="0" w:color="auto"/>
        <w:right w:val="none" w:sz="0" w:space="0" w:color="auto"/>
      </w:divBdr>
    </w:div>
    <w:div w:id="835337376">
      <w:bodyDiv w:val="1"/>
      <w:marLeft w:val="0"/>
      <w:marRight w:val="0"/>
      <w:marTop w:val="0"/>
      <w:marBottom w:val="0"/>
      <w:divBdr>
        <w:top w:val="none" w:sz="0" w:space="0" w:color="auto"/>
        <w:left w:val="none" w:sz="0" w:space="0" w:color="auto"/>
        <w:bottom w:val="none" w:sz="0" w:space="0" w:color="auto"/>
        <w:right w:val="none" w:sz="0" w:space="0" w:color="auto"/>
      </w:divBdr>
    </w:div>
    <w:div w:id="835339152">
      <w:bodyDiv w:val="1"/>
      <w:marLeft w:val="0"/>
      <w:marRight w:val="0"/>
      <w:marTop w:val="0"/>
      <w:marBottom w:val="0"/>
      <w:divBdr>
        <w:top w:val="none" w:sz="0" w:space="0" w:color="auto"/>
        <w:left w:val="none" w:sz="0" w:space="0" w:color="auto"/>
        <w:bottom w:val="none" w:sz="0" w:space="0" w:color="auto"/>
        <w:right w:val="none" w:sz="0" w:space="0" w:color="auto"/>
      </w:divBdr>
    </w:div>
    <w:div w:id="835459225">
      <w:bodyDiv w:val="1"/>
      <w:marLeft w:val="0"/>
      <w:marRight w:val="0"/>
      <w:marTop w:val="0"/>
      <w:marBottom w:val="0"/>
      <w:divBdr>
        <w:top w:val="none" w:sz="0" w:space="0" w:color="auto"/>
        <w:left w:val="none" w:sz="0" w:space="0" w:color="auto"/>
        <w:bottom w:val="none" w:sz="0" w:space="0" w:color="auto"/>
        <w:right w:val="none" w:sz="0" w:space="0" w:color="auto"/>
      </w:divBdr>
    </w:div>
    <w:div w:id="835464410">
      <w:bodyDiv w:val="1"/>
      <w:marLeft w:val="0"/>
      <w:marRight w:val="0"/>
      <w:marTop w:val="0"/>
      <w:marBottom w:val="0"/>
      <w:divBdr>
        <w:top w:val="none" w:sz="0" w:space="0" w:color="auto"/>
        <w:left w:val="none" w:sz="0" w:space="0" w:color="auto"/>
        <w:bottom w:val="none" w:sz="0" w:space="0" w:color="auto"/>
        <w:right w:val="none" w:sz="0" w:space="0" w:color="auto"/>
      </w:divBdr>
    </w:div>
    <w:div w:id="835535365">
      <w:bodyDiv w:val="1"/>
      <w:marLeft w:val="0"/>
      <w:marRight w:val="0"/>
      <w:marTop w:val="0"/>
      <w:marBottom w:val="0"/>
      <w:divBdr>
        <w:top w:val="none" w:sz="0" w:space="0" w:color="auto"/>
        <w:left w:val="none" w:sz="0" w:space="0" w:color="auto"/>
        <w:bottom w:val="none" w:sz="0" w:space="0" w:color="auto"/>
        <w:right w:val="none" w:sz="0" w:space="0" w:color="auto"/>
      </w:divBdr>
    </w:div>
    <w:div w:id="835653245">
      <w:bodyDiv w:val="1"/>
      <w:marLeft w:val="0"/>
      <w:marRight w:val="0"/>
      <w:marTop w:val="0"/>
      <w:marBottom w:val="0"/>
      <w:divBdr>
        <w:top w:val="none" w:sz="0" w:space="0" w:color="auto"/>
        <w:left w:val="none" w:sz="0" w:space="0" w:color="auto"/>
        <w:bottom w:val="none" w:sz="0" w:space="0" w:color="auto"/>
        <w:right w:val="none" w:sz="0" w:space="0" w:color="auto"/>
      </w:divBdr>
    </w:div>
    <w:div w:id="835727932">
      <w:bodyDiv w:val="1"/>
      <w:marLeft w:val="0"/>
      <w:marRight w:val="0"/>
      <w:marTop w:val="0"/>
      <w:marBottom w:val="0"/>
      <w:divBdr>
        <w:top w:val="none" w:sz="0" w:space="0" w:color="auto"/>
        <w:left w:val="none" w:sz="0" w:space="0" w:color="auto"/>
        <w:bottom w:val="none" w:sz="0" w:space="0" w:color="auto"/>
        <w:right w:val="none" w:sz="0" w:space="0" w:color="auto"/>
      </w:divBdr>
    </w:div>
    <w:div w:id="835846328">
      <w:bodyDiv w:val="1"/>
      <w:marLeft w:val="0"/>
      <w:marRight w:val="0"/>
      <w:marTop w:val="0"/>
      <w:marBottom w:val="0"/>
      <w:divBdr>
        <w:top w:val="none" w:sz="0" w:space="0" w:color="auto"/>
        <w:left w:val="none" w:sz="0" w:space="0" w:color="auto"/>
        <w:bottom w:val="none" w:sz="0" w:space="0" w:color="auto"/>
        <w:right w:val="none" w:sz="0" w:space="0" w:color="auto"/>
      </w:divBdr>
    </w:div>
    <w:div w:id="835847243">
      <w:bodyDiv w:val="1"/>
      <w:marLeft w:val="0"/>
      <w:marRight w:val="0"/>
      <w:marTop w:val="0"/>
      <w:marBottom w:val="0"/>
      <w:divBdr>
        <w:top w:val="none" w:sz="0" w:space="0" w:color="auto"/>
        <w:left w:val="none" w:sz="0" w:space="0" w:color="auto"/>
        <w:bottom w:val="none" w:sz="0" w:space="0" w:color="auto"/>
        <w:right w:val="none" w:sz="0" w:space="0" w:color="auto"/>
      </w:divBdr>
    </w:div>
    <w:div w:id="835848832">
      <w:bodyDiv w:val="1"/>
      <w:marLeft w:val="0"/>
      <w:marRight w:val="0"/>
      <w:marTop w:val="0"/>
      <w:marBottom w:val="0"/>
      <w:divBdr>
        <w:top w:val="none" w:sz="0" w:space="0" w:color="auto"/>
        <w:left w:val="none" w:sz="0" w:space="0" w:color="auto"/>
        <w:bottom w:val="none" w:sz="0" w:space="0" w:color="auto"/>
        <w:right w:val="none" w:sz="0" w:space="0" w:color="auto"/>
      </w:divBdr>
    </w:div>
    <w:div w:id="835877931">
      <w:bodyDiv w:val="1"/>
      <w:marLeft w:val="0"/>
      <w:marRight w:val="0"/>
      <w:marTop w:val="0"/>
      <w:marBottom w:val="0"/>
      <w:divBdr>
        <w:top w:val="none" w:sz="0" w:space="0" w:color="auto"/>
        <w:left w:val="none" w:sz="0" w:space="0" w:color="auto"/>
        <w:bottom w:val="none" w:sz="0" w:space="0" w:color="auto"/>
        <w:right w:val="none" w:sz="0" w:space="0" w:color="auto"/>
      </w:divBdr>
    </w:div>
    <w:div w:id="835917511">
      <w:bodyDiv w:val="1"/>
      <w:marLeft w:val="0"/>
      <w:marRight w:val="0"/>
      <w:marTop w:val="0"/>
      <w:marBottom w:val="0"/>
      <w:divBdr>
        <w:top w:val="none" w:sz="0" w:space="0" w:color="auto"/>
        <w:left w:val="none" w:sz="0" w:space="0" w:color="auto"/>
        <w:bottom w:val="none" w:sz="0" w:space="0" w:color="auto"/>
        <w:right w:val="none" w:sz="0" w:space="0" w:color="auto"/>
      </w:divBdr>
    </w:div>
    <w:div w:id="836072525">
      <w:bodyDiv w:val="1"/>
      <w:marLeft w:val="0"/>
      <w:marRight w:val="0"/>
      <w:marTop w:val="0"/>
      <w:marBottom w:val="0"/>
      <w:divBdr>
        <w:top w:val="none" w:sz="0" w:space="0" w:color="auto"/>
        <w:left w:val="none" w:sz="0" w:space="0" w:color="auto"/>
        <w:bottom w:val="none" w:sz="0" w:space="0" w:color="auto"/>
        <w:right w:val="none" w:sz="0" w:space="0" w:color="auto"/>
      </w:divBdr>
    </w:div>
    <w:div w:id="836110719">
      <w:bodyDiv w:val="1"/>
      <w:marLeft w:val="0"/>
      <w:marRight w:val="0"/>
      <w:marTop w:val="0"/>
      <w:marBottom w:val="0"/>
      <w:divBdr>
        <w:top w:val="none" w:sz="0" w:space="0" w:color="auto"/>
        <w:left w:val="none" w:sz="0" w:space="0" w:color="auto"/>
        <w:bottom w:val="none" w:sz="0" w:space="0" w:color="auto"/>
        <w:right w:val="none" w:sz="0" w:space="0" w:color="auto"/>
      </w:divBdr>
    </w:div>
    <w:div w:id="836116953">
      <w:bodyDiv w:val="1"/>
      <w:marLeft w:val="0"/>
      <w:marRight w:val="0"/>
      <w:marTop w:val="0"/>
      <w:marBottom w:val="0"/>
      <w:divBdr>
        <w:top w:val="none" w:sz="0" w:space="0" w:color="auto"/>
        <w:left w:val="none" w:sz="0" w:space="0" w:color="auto"/>
        <w:bottom w:val="none" w:sz="0" w:space="0" w:color="auto"/>
        <w:right w:val="none" w:sz="0" w:space="0" w:color="auto"/>
      </w:divBdr>
    </w:div>
    <w:div w:id="836261612">
      <w:bodyDiv w:val="1"/>
      <w:marLeft w:val="0"/>
      <w:marRight w:val="0"/>
      <w:marTop w:val="0"/>
      <w:marBottom w:val="0"/>
      <w:divBdr>
        <w:top w:val="none" w:sz="0" w:space="0" w:color="auto"/>
        <w:left w:val="none" w:sz="0" w:space="0" w:color="auto"/>
        <w:bottom w:val="none" w:sz="0" w:space="0" w:color="auto"/>
        <w:right w:val="none" w:sz="0" w:space="0" w:color="auto"/>
      </w:divBdr>
    </w:div>
    <w:div w:id="836270340">
      <w:bodyDiv w:val="1"/>
      <w:marLeft w:val="0"/>
      <w:marRight w:val="0"/>
      <w:marTop w:val="0"/>
      <w:marBottom w:val="0"/>
      <w:divBdr>
        <w:top w:val="none" w:sz="0" w:space="0" w:color="auto"/>
        <w:left w:val="none" w:sz="0" w:space="0" w:color="auto"/>
        <w:bottom w:val="none" w:sz="0" w:space="0" w:color="auto"/>
        <w:right w:val="none" w:sz="0" w:space="0" w:color="auto"/>
      </w:divBdr>
    </w:div>
    <w:div w:id="836308598">
      <w:bodyDiv w:val="1"/>
      <w:marLeft w:val="0"/>
      <w:marRight w:val="0"/>
      <w:marTop w:val="0"/>
      <w:marBottom w:val="0"/>
      <w:divBdr>
        <w:top w:val="none" w:sz="0" w:space="0" w:color="auto"/>
        <w:left w:val="none" w:sz="0" w:space="0" w:color="auto"/>
        <w:bottom w:val="none" w:sz="0" w:space="0" w:color="auto"/>
        <w:right w:val="none" w:sz="0" w:space="0" w:color="auto"/>
      </w:divBdr>
    </w:div>
    <w:div w:id="836381321">
      <w:bodyDiv w:val="1"/>
      <w:marLeft w:val="0"/>
      <w:marRight w:val="0"/>
      <w:marTop w:val="0"/>
      <w:marBottom w:val="0"/>
      <w:divBdr>
        <w:top w:val="none" w:sz="0" w:space="0" w:color="auto"/>
        <w:left w:val="none" w:sz="0" w:space="0" w:color="auto"/>
        <w:bottom w:val="none" w:sz="0" w:space="0" w:color="auto"/>
        <w:right w:val="none" w:sz="0" w:space="0" w:color="auto"/>
      </w:divBdr>
    </w:div>
    <w:div w:id="836383338">
      <w:bodyDiv w:val="1"/>
      <w:marLeft w:val="0"/>
      <w:marRight w:val="0"/>
      <w:marTop w:val="0"/>
      <w:marBottom w:val="0"/>
      <w:divBdr>
        <w:top w:val="none" w:sz="0" w:space="0" w:color="auto"/>
        <w:left w:val="none" w:sz="0" w:space="0" w:color="auto"/>
        <w:bottom w:val="none" w:sz="0" w:space="0" w:color="auto"/>
        <w:right w:val="none" w:sz="0" w:space="0" w:color="auto"/>
      </w:divBdr>
    </w:div>
    <w:div w:id="836460096">
      <w:bodyDiv w:val="1"/>
      <w:marLeft w:val="0"/>
      <w:marRight w:val="0"/>
      <w:marTop w:val="0"/>
      <w:marBottom w:val="0"/>
      <w:divBdr>
        <w:top w:val="none" w:sz="0" w:space="0" w:color="auto"/>
        <w:left w:val="none" w:sz="0" w:space="0" w:color="auto"/>
        <w:bottom w:val="none" w:sz="0" w:space="0" w:color="auto"/>
        <w:right w:val="none" w:sz="0" w:space="0" w:color="auto"/>
      </w:divBdr>
    </w:div>
    <w:div w:id="836460575">
      <w:bodyDiv w:val="1"/>
      <w:marLeft w:val="0"/>
      <w:marRight w:val="0"/>
      <w:marTop w:val="0"/>
      <w:marBottom w:val="0"/>
      <w:divBdr>
        <w:top w:val="none" w:sz="0" w:space="0" w:color="auto"/>
        <w:left w:val="none" w:sz="0" w:space="0" w:color="auto"/>
        <w:bottom w:val="none" w:sz="0" w:space="0" w:color="auto"/>
        <w:right w:val="none" w:sz="0" w:space="0" w:color="auto"/>
      </w:divBdr>
    </w:div>
    <w:div w:id="836461078">
      <w:bodyDiv w:val="1"/>
      <w:marLeft w:val="0"/>
      <w:marRight w:val="0"/>
      <w:marTop w:val="0"/>
      <w:marBottom w:val="0"/>
      <w:divBdr>
        <w:top w:val="none" w:sz="0" w:space="0" w:color="auto"/>
        <w:left w:val="none" w:sz="0" w:space="0" w:color="auto"/>
        <w:bottom w:val="none" w:sz="0" w:space="0" w:color="auto"/>
        <w:right w:val="none" w:sz="0" w:space="0" w:color="auto"/>
      </w:divBdr>
    </w:div>
    <w:div w:id="836461164">
      <w:bodyDiv w:val="1"/>
      <w:marLeft w:val="0"/>
      <w:marRight w:val="0"/>
      <w:marTop w:val="0"/>
      <w:marBottom w:val="0"/>
      <w:divBdr>
        <w:top w:val="none" w:sz="0" w:space="0" w:color="auto"/>
        <w:left w:val="none" w:sz="0" w:space="0" w:color="auto"/>
        <w:bottom w:val="none" w:sz="0" w:space="0" w:color="auto"/>
        <w:right w:val="none" w:sz="0" w:space="0" w:color="auto"/>
      </w:divBdr>
    </w:div>
    <w:div w:id="836464253">
      <w:bodyDiv w:val="1"/>
      <w:marLeft w:val="0"/>
      <w:marRight w:val="0"/>
      <w:marTop w:val="0"/>
      <w:marBottom w:val="0"/>
      <w:divBdr>
        <w:top w:val="none" w:sz="0" w:space="0" w:color="auto"/>
        <w:left w:val="none" w:sz="0" w:space="0" w:color="auto"/>
        <w:bottom w:val="none" w:sz="0" w:space="0" w:color="auto"/>
        <w:right w:val="none" w:sz="0" w:space="0" w:color="auto"/>
      </w:divBdr>
    </w:div>
    <w:div w:id="836504720">
      <w:bodyDiv w:val="1"/>
      <w:marLeft w:val="0"/>
      <w:marRight w:val="0"/>
      <w:marTop w:val="0"/>
      <w:marBottom w:val="0"/>
      <w:divBdr>
        <w:top w:val="none" w:sz="0" w:space="0" w:color="auto"/>
        <w:left w:val="none" w:sz="0" w:space="0" w:color="auto"/>
        <w:bottom w:val="none" w:sz="0" w:space="0" w:color="auto"/>
        <w:right w:val="none" w:sz="0" w:space="0" w:color="auto"/>
      </w:divBdr>
    </w:div>
    <w:div w:id="836532286">
      <w:bodyDiv w:val="1"/>
      <w:marLeft w:val="0"/>
      <w:marRight w:val="0"/>
      <w:marTop w:val="0"/>
      <w:marBottom w:val="0"/>
      <w:divBdr>
        <w:top w:val="none" w:sz="0" w:space="0" w:color="auto"/>
        <w:left w:val="none" w:sz="0" w:space="0" w:color="auto"/>
        <w:bottom w:val="none" w:sz="0" w:space="0" w:color="auto"/>
        <w:right w:val="none" w:sz="0" w:space="0" w:color="auto"/>
      </w:divBdr>
    </w:div>
    <w:div w:id="836577413">
      <w:bodyDiv w:val="1"/>
      <w:marLeft w:val="0"/>
      <w:marRight w:val="0"/>
      <w:marTop w:val="0"/>
      <w:marBottom w:val="0"/>
      <w:divBdr>
        <w:top w:val="none" w:sz="0" w:space="0" w:color="auto"/>
        <w:left w:val="none" w:sz="0" w:space="0" w:color="auto"/>
        <w:bottom w:val="none" w:sz="0" w:space="0" w:color="auto"/>
        <w:right w:val="none" w:sz="0" w:space="0" w:color="auto"/>
      </w:divBdr>
    </w:div>
    <w:div w:id="836580916">
      <w:bodyDiv w:val="1"/>
      <w:marLeft w:val="0"/>
      <w:marRight w:val="0"/>
      <w:marTop w:val="0"/>
      <w:marBottom w:val="0"/>
      <w:divBdr>
        <w:top w:val="none" w:sz="0" w:space="0" w:color="auto"/>
        <w:left w:val="none" w:sz="0" w:space="0" w:color="auto"/>
        <w:bottom w:val="none" w:sz="0" w:space="0" w:color="auto"/>
        <w:right w:val="none" w:sz="0" w:space="0" w:color="auto"/>
      </w:divBdr>
    </w:div>
    <w:div w:id="836648879">
      <w:bodyDiv w:val="1"/>
      <w:marLeft w:val="0"/>
      <w:marRight w:val="0"/>
      <w:marTop w:val="0"/>
      <w:marBottom w:val="0"/>
      <w:divBdr>
        <w:top w:val="none" w:sz="0" w:space="0" w:color="auto"/>
        <w:left w:val="none" w:sz="0" w:space="0" w:color="auto"/>
        <w:bottom w:val="none" w:sz="0" w:space="0" w:color="auto"/>
        <w:right w:val="none" w:sz="0" w:space="0" w:color="auto"/>
      </w:divBdr>
    </w:div>
    <w:div w:id="836766029">
      <w:bodyDiv w:val="1"/>
      <w:marLeft w:val="0"/>
      <w:marRight w:val="0"/>
      <w:marTop w:val="0"/>
      <w:marBottom w:val="0"/>
      <w:divBdr>
        <w:top w:val="none" w:sz="0" w:space="0" w:color="auto"/>
        <w:left w:val="none" w:sz="0" w:space="0" w:color="auto"/>
        <w:bottom w:val="none" w:sz="0" w:space="0" w:color="auto"/>
        <w:right w:val="none" w:sz="0" w:space="0" w:color="auto"/>
      </w:divBdr>
    </w:div>
    <w:div w:id="836773961">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836921291">
      <w:bodyDiv w:val="1"/>
      <w:marLeft w:val="0"/>
      <w:marRight w:val="0"/>
      <w:marTop w:val="0"/>
      <w:marBottom w:val="0"/>
      <w:divBdr>
        <w:top w:val="none" w:sz="0" w:space="0" w:color="auto"/>
        <w:left w:val="none" w:sz="0" w:space="0" w:color="auto"/>
        <w:bottom w:val="none" w:sz="0" w:space="0" w:color="auto"/>
        <w:right w:val="none" w:sz="0" w:space="0" w:color="auto"/>
      </w:divBdr>
    </w:div>
    <w:div w:id="836925601">
      <w:bodyDiv w:val="1"/>
      <w:marLeft w:val="0"/>
      <w:marRight w:val="0"/>
      <w:marTop w:val="0"/>
      <w:marBottom w:val="0"/>
      <w:divBdr>
        <w:top w:val="none" w:sz="0" w:space="0" w:color="auto"/>
        <w:left w:val="none" w:sz="0" w:space="0" w:color="auto"/>
        <w:bottom w:val="none" w:sz="0" w:space="0" w:color="auto"/>
        <w:right w:val="none" w:sz="0" w:space="0" w:color="auto"/>
      </w:divBdr>
    </w:div>
    <w:div w:id="836961885">
      <w:bodyDiv w:val="1"/>
      <w:marLeft w:val="0"/>
      <w:marRight w:val="0"/>
      <w:marTop w:val="0"/>
      <w:marBottom w:val="0"/>
      <w:divBdr>
        <w:top w:val="none" w:sz="0" w:space="0" w:color="auto"/>
        <w:left w:val="none" w:sz="0" w:space="0" w:color="auto"/>
        <w:bottom w:val="none" w:sz="0" w:space="0" w:color="auto"/>
        <w:right w:val="none" w:sz="0" w:space="0" w:color="auto"/>
      </w:divBdr>
    </w:div>
    <w:div w:id="837110832">
      <w:bodyDiv w:val="1"/>
      <w:marLeft w:val="0"/>
      <w:marRight w:val="0"/>
      <w:marTop w:val="0"/>
      <w:marBottom w:val="0"/>
      <w:divBdr>
        <w:top w:val="none" w:sz="0" w:space="0" w:color="auto"/>
        <w:left w:val="none" w:sz="0" w:space="0" w:color="auto"/>
        <w:bottom w:val="none" w:sz="0" w:space="0" w:color="auto"/>
        <w:right w:val="none" w:sz="0" w:space="0" w:color="auto"/>
      </w:divBdr>
    </w:div>
    <w:div w:id="837157190">
      <w:bodyDiv w:val="1"/>
      <w:marLeft w:val="0"/>
      <w:marRight w:val="0"/>
      <w:marTop w:val="0"/>
      <w:marBottom w:val="0"/>
      <w:divBdr>
        <w:top w:val="none" w:sz="0" w:space="0" w:color="auto"/>
        <w:left w:val="none" w:sz="0" w:space="0" w:color="auto"/>
        <w:bottom w:val="none" w:sz="0" w:space="0" w:color="auto"/>
        <w:right w:val="none" w:sz="0" w:space="0" w:color="auto"/>
      </w:divBdr>
    </w:div>
    <w:div w:id="837159735">
      <w:bodyDiv w:val="1"/>
      <w:marLeft w:val="0"/>
      <w:marRight w:val="0"/>
      <w:marTop w:val="0"/>
      <w:marBottom w:val="0"/>
      <w:divBdr>
        <w:top w:val="none" w:sz="0" w:space="0" w:color="auto"/>
        <w:left w:val="none" w:sz="0" w:space="0" w:color="auto"/>
        <w:bottom w:val="none" w:sz="0" w:space="0" w:color="auto"/>
        <w:right w:val="none" w:sz="0" w:space="0" w:color="auto"/>
      </w:divBdr>
    </w:div>
    <w:div w:id="837187337">
      <w:bodyDiv w:val="1"/>
      <w:marLeft w:val="0"/>
      <w:marRight w:val="0"/>
      <w:marTop w:val="0"/>
      <w:marBottom w:val="0"/>
      <w:divBdr>
        <w:top w:val="none" w:sz="0" w:space="0" w:color="auto"/>
        <w:left w:val="none" w:sz="0" w:space="0" w:color="auto"/>
        <w:bottom w:val="none" w:sz="0" w:space="0" w:color="auto"/>
        <w:right w:val="none" w:sz="0" w:space="0" w:color="auto"/>
      </w:divBdr>
    </w:div>
    <w:div w:id="837574235">
      <w:bodyDiv w:val="1"/>
      <w:marLeft w:val="0"/>
      <w:marRight w:val="0"/>
      <w:marTop w:val="0"/>
      <w:marBottom w:val="0"/>
      <w:divBdr>
        <w:top w:val="none" w:sz="0" w:space="0" w:color="auto"/>
        <w:left w:val="none" w:sz="0" w:space="0" w:color="auto"/>
        <w:bottom w:val="none" w:sz="0" w:space="0" w:color="auto"/>
        <w:right w:val="none" w:sz="0" w:space="0" w:color="auto"/>
      </w:divBdr>
    </w:div>
    <w:div w:id="837576410">
      <w:bodyDiv w:val="1"/>
      <w:marLeft w:val="0"/>
      <w:marRight w:val="0"/>
      <w:marTop w:val="0"/>
      <w:marBottom w:val="0"/>
      <w:divBdr>
        <w:top w:val="none" w:sz="0" w:space="0" w:color="auto"/>
        <w:left w:val="none" w:sz="0" w:space="0" w:color="auto"/>
        <w:bottom w:val="none" w:sz="0" w:space="0" w:color="auto"/>
        <w:right w:val="none" w:sz="0" w:space="0" w:color="auto"/>
      </w:divBdr>
    </w:div>
    <w:div w:id="837576900">
      <w:bodyDiv w:val="1"/>
      <w:marLeft w:val="0"/>
      <w:marRight w:val="0"/>
      <w:marTop w:val="0"/>
      <w:marBottom w:val="0"/>
      <w:divBdr>
        <w:top w:val="none" w:sz="0" w:space="0" w:color="auto"/>
        <w:left w:val="none" w:sz="0" w:space="0" w:color="auto"/>
        <w:bottom w:val="none" w:sz="0" w:space="0" w:color="auto"/>
        <w:right w:val="none" w:sz="0" w:space="0" w:color="auto"/>
      </w:divBdr>
    </w:div>
    <w:div w:id="837577043">
      <w:bodyDiv w:val="1"/>
      <w:marLeft w:val="0"/>
      <w:marRight w:val="0"/>
      <w:marTop w:val="0"/>
      <w:marBottom w:val="0"/>
      <w:divBdr>
        <w:top w:val="none" w:sz="0" w:space="0" w:color="auto"/>
        <w:left w:val="none" w:sz="0" w:space="0" w:color="auto"/>
        <w:bottom w:val="none" w:sz="0" w:space="0" w:color="auto"/>
        <w:right w:val="none" w:sz="0" w:space="0" w:color="auto"/>
      </w:divBdr>
    </w:div>
    <w:div w:id="837618634">
      <w:bodyDiv w:val="1"/>
      <w:marLeft w:val="0"/>
      <w:marRight w:val="0"/>
      <w:marTop w:val="0"/>
      <w:marBottom w:val="0"/>
      <w:divBdr>
        <w:top w:val="none" w:sz="0" w:space="0" w:color="auto"/>
        <w:left w:val="none" w:sz="0" w:space="0" w:color="auto"/>
        <w:bottom w:val="none" w:sz="0" w:space="0" w:color="auto"/>
        <w:right w:val="none" w:sz="0" w:space="0" w:color="auto"/>
      </w:divBdr>
    </w:div>
    <w:div w:id="837622437">
      <w:bodyDiv w:val="1"/>
      <w:marLeft w:val="0"/>
      <w:marRight w:val="0"/>
      <w:marTop w:val="0"/>
      <w:marBottom w:val="0"/>
      <w:divBdr>
        <w:top w:val="none" w:sz="0" w:space="0" w:color="auto"/>
        <w:left w:val="none" w:sz="0" w:space="0" w:color="auto"/>
        <w:bottom w:val="none" w:sz="0" w:space="0" w:color="auto"/>
        <w:right w:val="none" w:sz="0" w:space="0" w:color="auto"/>
      </w:divBdr>
    </w:div>
    <w:div w:id="837622956">
      <w:bodyDiv w:val="1"/>
      <w:marLeft w:val="0"/>
      <w:marRight w:val="0"/>
      <w:marTop w:val="0"/>
      <w:marBottom w:val="0"/>
      <w:divBdr>
        <w:top w:val="none" w:sz="0" w:space="0" w:color="auto"/>
        <w:left w:val="none" w:sz="0" w:space="0" w:color="auto"/>
        <w:bottom w:val="none" w:sz="0" w:space="0" w:color="auto"/>
        <w:right w:val="none" w:sz="0" w:space="0" w:color="auto"/>
      </w:divBdr>
    </w:div>
    <w:div w:id="837623473">
      <w:bodyDiv w:val="1"/>
      <w:marLeft w:val="0"/>
      <w:marRight w:val="0"/>
      <w:marTop w:val="0"/>
      <w:marBottom w:val="0"/>
      <w:divBdr>
        <w:top w:val="none" w:sz="0" w:space="0" w:color="auto"/>
        <w:left w:val="none" w:sz="0" w:space="0" w:color="auto"/>
        <w:bottom w:val="none" w:sz="0" w:space="0" w:color="auto"/>
        <w:right w:val="none" w:sz="0" w:space="0" w:color="auto"/>
      </w:divBdr>
    </w:div>
    <w:div w:id="837647710">
      <w:bodyDiv w:val="1"/>
      <w:marLeft w:val="0"/>
      <w:marRight w:val="0"/>
      <w:marTop w:val="0"/>
      <w:marBottom w:val="0"/>
      <w:divBdr>
        <w:top w:val="none" w:sz="0" w:space="0" w:color="auto"/>
        <w:left w:val="none" w:sz="0" w:space="0" w:color="auto"/>
        <w:bottom w:val="none" w:sz="0" w:space="0" w:color="auto"/>
        <w:right w:val="none" w:sz="0" w:space="0" w:color="auto"/>
      </w:divBdr>
    </w:div>
    <w:div w:id="837768044">
      <w:bodyDiv w:val="1"/>
      <w:marLeft w:val="0"/>
      <w:marRight w:val="0"/>
      <w:marTop w:val="0"/>
      <w:marBottom w:val="0"/>
      <w:divBdr>
        <w:top w:val="none" w:sz="0" w:space="0" w:color="auto"/>
        <w:left w:val="none" w:sz="0" w:space="0" w:color="auto"/>
        <w:bottom w:val="none" w:sz="0" w:space="0" w:color="auto"/>
        <w:right w:val="none" w:sz="0" w:space="0" w:color="auto"/>
      </w:divBdr>
    </w:div>
    <w:div w:id="837768590">
      <w:bodyDiv w:val="1"/>
      <w:marLeft w:val="0"/>
      <w:marRight w:val="0"/>
      <w:marTop w:val="0"/>
      <w:marBottom w:val="0"/>
      <w:divBdr>
        <w:top w:val="none" w:sz="0" w:space="0" w:color="auto"/>
        <w:left w:val="none" w:sz="0" w:space="0" w:color="auto"/>
        <w:bottom w:val="none" w:sz="0" w:space="0" w:color="auto"/>
        <w:right w:val="none" w:sz="0" w:space="0" w:color="auto"/>
      </w:divBdr>
    </w:div>
    <w:div w:id="837887632">
      <w:bodyDiv w:val="1"/>
      <w:marLeft w:val="0"/>
      <w:marRight w:val="0"/>
      <w:marTop w:val="0"/>
      <w:marBottom w:val="0"/>
      <w:divBdr>
        <w:top w:val="none" w:sz="0" w:space="0" w:color="auto"/>
        <w:left w:val="none" w:sz="0" w:space="0" w:color="auto"/>
        <w:bottom w:val="none" w:sz="0" w:space="0" w:color="auto"/>
        <w:right w:val="none" w:sz="0" w:space="0" w:color="auto"/>
      </w:divBdr>
    </w:div>
    <w:div w:id="837888240">
      <w:bodyDiv w:val="1"/>
      <w:marLeft w:val="0"/>
      <w:marRight w:val="0"/>
      <w:marTop w:val="0"/>
      <w:marBottom w:val="0"/>
      <w:divBdr>
        <w:top w:val="none" w:sz="0" w:space="0" w:color="auto"/>
        <w:left w:val="none" w:sz="0" w:space="0" w:color="auto"/>
        <w:bottom w:val="none" w:sz="0" w:space="0" w:color="auto"/>
        <w:right w:val="none" w:sz="0" w:space="0" w:color="auto"/>
      </w:divBdr>
    </w:div>
    <w:div w:id="837889730">
      <w:bodyDiv w:val="1"/>
      <w:marLeft w:val="0"/>
      <w:marRight w:val="0"/>
      <w:marTop w:val="0"/>
      <w:marBottom w:val="0"/>
      <w:divBdr>
        <w:top w:val="none" w:sz="0" w:space="0" w:color="auto"/>
        <w:left w:val="none" w:sz="0" w:space="0" w:color="auto"/>
        <w:bottom w:val="none" w:sz="0" w:space="0" w:color="auto"/>
        <w:right w:val="none" w:sz="0" w:space="0" w:color="auto"/>
      </w:divBdr>
    </w:div>
    <w:div w:id="837889753">
      <w:bodyDiv w:val="1"/>
      <w:marLeft w:val="0"/>
      <w:marRight w:val="0"/>
      <w:marTop w:val="0"/>
      <w:marBottom w:val="0"/>
      <w:divBdr>
        <w:top w:val="none" w:sz="0" w:space="0" w:color="auto"/>
        <w:left w:val="none" w:sz="0" w:space="0" w:color="auto"/>
        <w:bottom w:val="none" w:sz="0" w:space="0" w:color="auto"/>
        <w:right w:val="none" w:sz="0" w:space="0" w:color="auto"/>
      </w:divBdr>
    </w:div>
    <w:div w:id="837960096">
      <w:bodyDiv w:val="1"/>
      <w:marLeft w:val="0"/>
      <w:marRight w:val="0"/>
      <w:marTop w:val="0"/>
      <w:marBottom w:val="0"/>
      <w:divBdr>
        <w:top w:val="none" w:sz="0" w:space="0" w:color="auto"/>
        <w:left w:val="none" w:sz="0" w:space="0" w:color="auto"/>
        <w:bottom w:val="none" w:sz="0" w:space="0" w:color="auto"/>
        <w:right w:val="none" w:sz="0" w:space="0" w:color="auto"/>
      </w:divBdr>
    </w:div>
    <w:div w:id="837960686">
      <w:bodyDiv w:val="1"/>
      <w:marLeft w:val="0"/>
      <w:marRight w:val="0"/>
      <w:marTop w:val="0"/>
      <w:marBottom w:val="0"/>
      <w:divBdr>
        <w:top w:val="none" w:sz="0" w:space="0" w:color="auto"/>
        <w:left w:val="none" w:sz="0" w:space="0" w:color="auto"/>
        <w:bottom w:val="none" w:sz="0" w:space="0" w:color="auto"/>
        <w:right w:val="none" w:sz="0" w:space="0" w:color="auto"/>
      </w:divBdr>
    </w:div>
    <w:div w:id="837964038">
      <w:bodyDiv w:val="1"/>
      <w:marLeft w:val="0"/>
      <w:marRight w:val="0"/>
      <w:marTop w:val="0"/>
      <w:marBottom w:val="0"/>
      <w:divBdr>
        <w:top w:val="none" w:sz="0" w:space="0" w:color="auto"/>
        <w:left w:val="none" w:sz="0" w:space="0" w:color="auto"/>
        <w:bottom w:val="none" w:sz="0" w:space="0" w:color="auto"/>
        <w:right w:val="none" w:sz="0" w:space="0" w:color="auto"/>
      </w:divBdr>
    </w:div>
    <w:div w:id="838077250">
      <w:bodyDiv w:val="1"/>
      <w:marLeft w:val="0"/>
      <w:marRight w:val="0"/>
      <w:marTop w:val="0"/>
      <w:marBottom w:val="0"/>
      <w:divBdr>
        <w:top w:val="none" w:sz="0" w:space="0" w:color="auto"/>
        <w:left w:val="none" w:sz="0" w:space="0" w:color="auto"/>
        <w:bottom w:val="none" w:sz="0" w:space="0" w:color="auto"/>
        <w:right w:val="none" w:sz="0" w:space="0" w:color="auto"/>
      </w:divBdr>
    </w:div>
    <w:div w:id="838152450">
      <w:bodyDiv w:val="1"/>
      <w:marLeft w:val="0"/>
      <w:marRight w:val="0"/>
      <w:marTop w:val="0"/>
      <w:marBottom w:val="0"/>
      <w:divBdr>
        <w:top w:val="none" w:sz="0" w:space="0" w:color="auto"/>
        <w:left w:val="none" w:sz="0" w:space="0" w:color="auto"/>
        <w:bottom w:val="none" w:sz="0" w:space="0" w:color="auto"/>
        <w:right w:val="none" w:sz="0" w:space="0" w:color="auto"/>
      </w:divBdr>
    </w:div>
    <w:div w:id="838158742">
      <w:bodyDiv w:val="1"/>
      <w:marLeft w:val="0"/>
      <w:marRight w:val="0"/>
      <w:marTop w:val="0"/>
      <w:marBottom w:val="0"/>
      <w:divBdr>
        <w:top w:val="none" w:sz="0" w:space="0" w:color="auto"/>
        <w:left w:val="none" w:sz="0" w:space="0" w:color="auto"/>
        <w:bottom w:val="none" w:sz="0" w:space="0" w:color="auto"/>
        <w:right w:val="none" w:sz="0" w:space="0" w:color="auto"/>
      </w:divBdr>
    </w:div>
    <w:div w:id="838235066">
      <w:bodyDiv w:val="1"/>
      <w:marLeft w:val="0"/>
      <w:marRight w:val="0"/>
      <w:marTop w:val="0"/>
      <w:marBottom w:val="0"/>
      <w:divBdr>
        <w:top w:val="none" w:sz="0" w:space="0" w:color="auto"/>
        <w:left w:val="none" w:sz="0" w:space="0" w:color="auto"/>
        <w:bottom w:val="none" w:sz="0" w:space="0" w:color="auto"/>
        <w:right w:val="none" w:sz="0" w:space="0" w:color="auto"/>
      </w:divBdr>
    </w:div>
    <w:div w:id="838271928">
      <w:bodyDiv w:val="1"/>
      <w:marLeft w:val="0"/>
      <w:marRight w:val="0"/>
      <w:marTop w:val="0"/>
      <w:marBottom w:val="0"/>
      <w:divBdr>
        <w:top w:val="none" w:sz="0" w:space="0" w:color="auto"/>
        <w:left w:val="none" w:sz="0" w:space="0" w:color="auto"/>
        <w:bottom w:val="none" w:sz="0" w:space="0" w:color="auto"/>
        <w:right w:val="none" w:sz="0" w:space="0" w:color="auto"/>
      </w:divBdr>
    </w:div>
    <w:div w:id="838272321">
      <w:bodyDiv w:val="1"/>
      <w:marLeft w:val="0"/>
      <w:marRight w:val="0"/>
      <w:marTop w:val="0"/>
      <w:marBottom w:val="0"/>
      <w:divBdr>
        <w:top w:val="none" w:sz="0" w:space="0" w:color="auto"/>
        <w:left w:val="none" w:sz="0" w:space="0" w:color="auto"/>
        <w:bottom w:val="none" w:sz="0" w:space="0" w:color="auto"/>
        <w:right w:val="none" w:sz="0" w:space="0" w:color="auto"/>
      </w:divBdr>
    </w:div>
    <w:div w:id="838273666">
      <w:bodyDiv w:val="1"/>
      <w:marLeft w:val="0"/>
      <w:marRight w:val="0"/>
      <w:marTop w:val="0"/>
      <w:marBottom w:val="0"/>
      <w:divBdr>
        <w:top w:val="none" w:sz="0" w:space="0" w:color="auto"/>
        <w:left w:val="none" w:sz="0" w:space="0" w:color="auto"/>
        <w:bottom w:val="none" w:sz="0" w:space="0" w:color="auto"/>
        <w:right w:val="none" w:sz="0" w:space="0" w:color="auto"/>
      </w:divBdr>
    </w:div>
    <w:div w:id="838274174">
      <w:bodyDiv w:val="1"/>
      <w:marLeft w:val="0"/>
      <w:marRight w:val="0"/>
      <w:marTop w:val="0"/>
      <w:marBottom w:val="0"/>
      <w:divBdr>
        <w:top w:val="none" w:sz="0" w:space="0" w:color="auto"/>
        <w:left w:val="none" w:sz="0" w:space="0" w:color="auto"/>
        <w:bottom w:val="none" w:sz="0" w:space="0" w:color="auto"/>
        <w:right w:val="none" w:sz="0" w:space="0" w:color="auto"/>
      </w:divBdr>
    </w:div>
    <w:div w:id="838352750">
      <w:bodyDiv w:val="1"/>
      <w:marLeft w:val="0"/>
      <w:marRight w:val="0"/>
      <w:marTop w:val="0"/>
      <w:marBottom w:val="0"/>
      <w:divBdr>
        <w:top w:val="none" w:sz="0" w:space="0" w:color="auto"/>
        <w:left w:val="none" w:sz="0" w:space="0" w:color="auto"/>
        <w:bottom w:val="none" w:sz="0" w:space="0" w:color="auto"/>
        <w:right w:val="none" w:sz="0" w:space="0" w:color="auto"/>
      </w:divBdr>
    </w:div>
    <w:div w:id="838422257">
      <w:bodyDiv w:val="1"/>
      <w:marLeft w:val="0"/>
      <w:marRight w:val="0"/>
      <w:marTop w:val="0"/>
      <w:marBottom w:val="0"/>
      <w:divBdr>
        <w:top w:val="none" w:sz="0" w:space="0" w:color="auto"/>
        <w:left w:val="none" w:sz="0" w:space="0" w:color="auto"/>
        <w:bottom w:val="none" w:sz="0" w:space="0" w:color="auto"/>
        <w:right w:val="none" w:sz="0" w:space="0" w:color="auto"/>
      </w:divBdr>
    </w:div>
    <w:div w:id="838427303">
      <w:bodyDiv w:val="1"/>
      <w:marLeft w:val="0"/>
      <w:marRight w:val="0"/>
      <w:marTop w:val="0"/>
      <w:marBottom w:val="0"/>
      <w:divBdr>
        <w:top w:val="none" w:sz="0" w:space="0" w:color="auto"/>
        <w:left w:val="none" w:sz="0" w:space="0" w:color="auto"/>
        <w:bottom w:val="none" w:sz="0" w:space="0" w:color="auto"/>
        <w:right w:val="none" w:sz="0" w:space="0" w:color="auto"/>
      </w:divBdr>
    </w:div>
    <w:div w:id="838469132">
      <w:bodyDiv w:val="1"/>
      <w:marLeft w:val="0"/>
      <w:marRight w:val="0"/>
      <w:marTop w:val="0"/>
      <w:marBottom w:val="0"/>
      <w:divBdr>
        <w:top w:val="none" w:sz="0" w:space="0" w:color="auto"/>
        <w:left w:val="none" w:sz="0" w:space="0" w:color="auto"/>
        <w:bottom w:val="none" w:sz="0" w:space="0" w:color="auto"/>
        <w:right w:val="none" w:sz="0" w:space="0" w:color="auto"/>
      </w:divBdr>
    </w:div>
    <w:div w:id="838545272">
      <w:bodyDiv w:val="1"/>
      <w:marLeft w:val="0"/>
      <w:marRight w:val="0"/>
      <w:marTop w:val="0"/>
      <w:marBottom w:val="0"/>
      <w:divBdr>
        <w:top w:val="none" w:sz="0" w:space="0" w:color="auto"/>
        <w:left w:val="none" w:sz="0" w:space="0" w:color="auto"/>
        <w:bottom w:val="none" w:sz="0" w:space="0" w:color="auto"/>
        <w:right w:val="none" w:sz="0" w:space="0" w:color="auto"/>
      </w:divBdr>
    </w:div>
    <w:div w:id="838545640">
      <w:bodyDiv w:val="1"/>
      <w:marLeft w:val="0"/>
      <w:marRight w:val="0"/>
      <w:marTop w:val="0"/>
      <w:marBottom w:val="0"/>
      <w:divBdr>
        <w:top w:val="none" w:sz="0" w:space="0" w:color="auto"/>
        <w:left w:val="none" w:sz="0" w:space="0" w:color="auto"/>
        <w:bottom w:val="none" w:sz="0" w:space="0" w:color="auto"/>
        <w:right w:val="none" w:sz="0" w:space="0" w:color="auto"/>
      </w:divBdr>
    </w:div>
    <w:div w:id="838620532">
      <w:bodyDiv w:val="1"/>
      <w:marLeft w:val="0"/>
      <w:marRight w:val="0"/>
      <w:marTop w:val="0"/>
      <w:marBottom w:val="0"/>
      <w:divBdr>
        <w:top w:val="none" w:sz="0" w:space="0" w:color="auto"/>
        <w:left w:val="none" w:sz="0" w:space="0" w:color="auto"/>
        <w:bottom w:val="none" w:sz="0" w:space="0" w:color="auto"/>
        <w:right w:val="none" w:sz="0" w:space="0" w:color="auto"/>
      </w:divBdr>
    </w:div>
    <w:div w:id="838694885">
      <w:bodyDiv w:val="1"/>
      <w:marLeft w:val="0"/>
      <w:marRight w:val="0"/>
      <w:marTop w:val="0"/>
      <w:marBottom w:val="0"/>
      <w:divBdr>
        <w:top w:val="none" w:sz="0" w:space="0" w:color="auto"/>
        <w:left w:val="none" w:sz="0" w:space="0" w:color="auto"/>
        <w:bottom w:val="none" w:sz="0" w:space="0" w:color="auto"/>
        <w:right w:val="none" w:sz="0" w:space="0" w:color="auto"/>
      </w:divBdr>
    </w:div>
    <w:div w:id="838739536">
      <w:bodyDiv w:val="1"/>
      <w:marLeft w:val="0"/>
      <w:marRight w:val="0"/>
      <w:marTop w:val="0"/>
      <w:marBottom w:val="0"/>
      <w:divBdr>
        <w:top w:val="none" w:sz="0" w:space="0" w:color="auto"/>
        <w:left w:val="none" w:sz="0" w:space="0" w:color="auto"/>
        <w:bottom w:val="none" w:sz="0" w:space="0" w:color="auto"/>
        <w:right w:val="none" w:sz="0" w:space="0" w:color="auto"/>
      </w:divBdr>
    </w:div>
    <w:div w:id="838808041">
      <w:bodyDiv w:val="1"/>
      <w:marLeft w:val="0"/>
      <w:marRight w:val="0"/>
      <w:marTop w:val="0"/>
      <w:marBottom w:val="0"/>
      <w:divBdr>
        <w:top w:val="none" w:sz="0" w:space="0" w:color="auto"/>
        <w:left w:val="none" w:sz="0" w:space="0" w:color="auto"/>
        <w:bottom w:val="none" w:sz="0" w:space="0" w:color="auto"/>
        <w:right w:val="none" w:sz="0" w:space="0" w:color="auto"/>
      </w:divBdr>
    </w:div>
    <w:div w:id="838816451">
      <w:bodyDiv w:val="1"/>
      <w:marLeft w:val="0"/>
      <w:marRight w:val="0"/>
      <w:marTop w:val="0"/>
      <w:marBottom w:val="0"/>
      <w:divBdr>
        <w:top w:val="none" w:sz="0" w:space="0" w:color="auto"/>
        <w:left w:val="none" w:sz="0" w:space="0" w:color="auto"/>
        <w:bottom w:val="none" w:sz="0" w:space="0" w:color="auto"/>
        <w:right w:val="none" w:sz="0" w:space="0" w:color="auto"/>
      </w:divBdr>
    </w:div>
    <w:div w:id="838886721">
      <w:bodyDiv w:val="1"/>
      <w:marLeft w:val="0"/>
      <w:marRight w:val="0"/>
      <w:marTop w:val="0"/>
      <w:marBottom w:val="0"/>
      <w:divBdr>
        <w:top w:val="none" w:sz="0" w:space="0" w:color="auto"/>
        <w:left w:val="none" w:sz="0" w:space="0" w:color="auto"/>
        <w:bottom w:val="none" w:sz="0" w:space="0" w:color="auto"/>
        <w:right w:val="none" w:sz="0" w:space="0" w:color="auto"/>
      </w:divBdr>
    </w:div>
    <w:div w:id="838931598">
      <w:bodyDiv w:val="1"/>
      <w:marLeft w:val="0"/>
      <w:marRight w:val="0"/>
      <w:marTop w:val="0"/>
      <w:marBottom w:val="0"/>
      <w:divBdr>
        <w:top w:val="none" w:sz="0" w:space="0" w:color="auto"/>
        <w:left w:val="none" w:sz="0" w:space="0" w:color="auto"/>
        <w:bottom w:val="none" w:sz="0" w:space="0" w:color="auto"/>
        <w:right w:val="none" w:sz="0" w:space="0" w:color="auto"/>
      </w:divBdr>
    </w:div>
    <w:div w:id="838932564">
      <w:bodyDiv w:val="1"/>
      <w:marLeft w:val="0"/>
      <w:marRight w:val="0"/>
      <w:marTop w:val="0"/>
      <w:marBottom w:val="0"/>
      <w:divBdr>
        <w:top w:val="none" w:sz="0" w:space="0" w:color="auto"/>
        <w:left w:val="none" w:sz="0" w:space="0" w:color="auto"/>
        <w:bottom w:val="none" w:sz="0" w:space="0" w:color="auto"/>
        <w:right w:val="none" w:sz="0" w:space="0" w:color="auto"/>
      </w:divBdr>
    </w:div>
    <w:div w:id="838933906">
      <w:bodyDiv w:val="1"/>
      <w:marLeft w:val="0"/>
      <w:marRight w:val="0"/>
      <w:marTop w:val="0"/>
      <w:marBottom w:val="0"/>
      <w:divBdr>
        <w:top w:val="none" w:sz="0" w:space="0" w:color="auto"/>
        <w:left w:val="none" w:sz="0" w:space="0" w:color="auto"/>
        <w:bottom w:val="none" w:sz="0" w:space="0" w:color="auto"/>
        <w:right w:val="none" w:sz="0" w:space="0" w:color="auto"/>
      </w:divBdr>
    </w:div>
    <w:div w:id="839001426">
      <w:bodyDiv w:val="1"/>
      <w:marLeft w:val="0"/>
      <w:marRight w:val="0"/>
      <w:marTop w:val="0"/>
      <w:marBottom w:val="0"/>
      <w:divBdr>
        <w:top w:val="none" w:sz="0" w:space="0" w:color="auto"/>
        <w:left w:val="none" w:sz="0" w:space="0" w:color="auto"/>
        <w:bottom w:val="none" w:sz="0" w:space="0" w:color="auto"/>
        <w:right w:val="none" w:sz="0" w:space="0" w:color="auto"/>
      </w:divBdr>
    </w:div>
    <w:div w:id="839002196">
      <w:bodyDiv w:val="1"/>
      <w:marLeft w:val="0"/>
      <w:marRight w:val="0"/>
      <w:marTop w:val="0"/>
      <w:marBottom w:val="0"/>
      <w:divBdr>
        <w:top w:val="none" w:sz="0" w:space="0" w:color="auto"/>
        <w:left w:val="none" w:sz="0" w:space="0" w:color="auto"/>
        <w:bottom w:val="none" w:sz="0" w:space="0" w:color="auto"/>
        <w:right w:val="none" w:sz="0" w:space="0" w:color="auto"/>
      </w:divBdr>
    </w:div>
    <w:div w:id="839005418">
      <w:bodyDiv w:val="1"/>
      <w:marLeft w:val="0"/>
      <w:marRight w:val="0"/>
      <w:marTop w:val="0"/>
      <w:marBottom w:val="0"/>
      <w:divBdr>
        <w:top w:val="none" w:sz="0" w:space="0" w:color="auto"/>
        <w:left w:val="none" w:sz="0" w:space="0" w:color="auto"/>
        <w:bottom w:val="none" w:sz="0" w:space="0" w:color="auto"/>
        <w:right w:val="none" w:sz="0" w:space="0" w:color="auto"/>
      </w:divBdr>
    </w:div>
    <w:div w:id="839127928">
      <w:bodyDiv w:val="1"/>
      <w:marLeft w:val="0"/>
      <w:marRight w:val="0"/>
      <w:marTop w:val="0"/>
      <w:marBottom w:val="0"/>
      <w:divBdr>
        <w:top w:val="none" w:sz="0" w:space="0" w:color="auto"/>
        <w:left w:val="none" w:sz="0" w:space="0" w:color="auto"/>
        <w:bottom w:val="none" w:sz="0" w:space="0" w:color="auto"/>
        <w:right w:val="none" w:sz="0" w:space="0" w:color="auto"/>
      </w:divBdr>
    </w:div>
    <w:div w:id="839194068">
      <w:bodyDiv w:val="1"/>
      <w:marLeft w:val="0"/>
      <w:marRight w:val="0"/>
      <w:marTop w:val="0"/>
      <w:marBottom w:val="0"/>
      <w:divBdr>
        <w:top w:val="none" w:sz="0" w:space="0" w:color="auto"/>
        <w:left w:val="none" w:sz="0" w:space="0" w:color="auto"/>
        <w:bottom w:val="none" w:sz="0" w:space="0" w:color="auto"/>
        <w:right w:val="none" w:sz="0" w:space="0" w:color="auto"/>
      </w:divBdr>
    </w:div>
    <w:div w:id="839196406">
      <w:bodyDiv w:val="1"/>
      <w:marLeft w:val="0"/>
      <w:marRight w:val="0"/>
      <w:marTop w:val="0"/>
      <w:marBottom w:val="0"/>
      <w:divBdr>
        <w:top w:val="none" w:sz="0" w:space="0" w:color="auto"/>
        <w:left w:val="none" w:sz="0" w:space="0" w:color="auto"/>
        <w:bottom w:val="none" w:sz="0" w:space="0" w:color="auto"/>
        <w:right w:val="none" w:sz="0" w:space="0" w:color="auto"/>
      </w:divBdr>
    </w:div>
    <w:div w:id="839269315">
      <w:bodyDiv w:val="1"/>
      <w:marLeft w:val="0"/>
      <w:marRight w:val="0"/>
      <w:marTop w:val="0"/>
      <w:marBottom w:val="0"/>
      <w:divBdr>
        <w:top w:val="none" w:sz="0" w:space="0" w:color="auto"/>
        <w:left w:val="none" w:sz="0" w:space="0" w:color="auto"/>
        <w:bottom w:val="none" w:sz="0" w:space="0" w:color="auto"/>
        <w:right w:val="none" w:sz="0" w:space="0" w:color="auto"/>
      </w:divBdr>
    </w:div>
    <w:div w:id="839389514">
      <w:bodyDiv w:val="1"/>
      <w:marLeft w:val="0"/>
      <w:marRight w:val="0"/>
      <w:marTop w:val="0"/>
      <w:marBottom w:val="0"/>
      <w:divBdr>
        <w:top w:val="none" w:sz="0" w:space="0" w:color="auto"/>
        <w:left w:val="none" w:sz="0" w:space="0" w:color="auto"/>
        <w:bottom w:val="none" w:sz="0" w:space="0" w:color="auto"/>
        <w:right w:val="none" w:sz="0" w:space="0" w:color="auto"/>
      </w:divBdr>
    </w:div>
    <w:div w:id="839471401">
      <w:bodyDiv w:val="1"/>
      <w:marLeft w:val="0"/>
      <w:marRight w:val="0"/>
      <w:marTop w:val="0"/>
      <w:marBottom w:val="0"/>
      <w:divBdr>
        <w:top w:val="none" w:sz="0" w:space="0" w:color="auto"/>
        <w:left w:val="none" w:sz="0" w:space="0" w:color="auto"/>
        <w:bottom w:val="none" w:sz="0" w:space="0" w:color="auto"/>
        <w:right w:val="none" w:sz="0" w:space="0" w:color="auto"/>
      </w:divBdr>
    </w:div>
    <w:div w:id="839537725">
      <w:bodyDiv w:val="1"/>
      <w:marLeft w:val="0"/>
      <w:marRight w:val="0"/>
      <w:marTop w:val="0"/>
      <w:marBottom w:val="0"/>
      <w:divBdr>
        <w:top w:val="none" w:sz="0" w:space="0" w:color="auto"/>
        <w:left w:val="none" w:sz="0" w:space="0" w:color="auto"/>
        <w:bottom w:val="none" w:sz="0" w:space="0" w:color="auto"/>
        <w:right w:val="none" w:sz="0" w:space="0" w:color="auto"/>
      </w:divBdr>
    </w:div>
    <w:div w:id="839543980">
      <w:bodyDiv w:val="1"/>
      <w:marLeft w:val="0"/>
      <w:marRight w:val="0"/>
      <w:marTop w:val="0"/>
      <w:marBottom w:val="0"/>
      <w:divBdr>
        <w:top w:val="none" w:sz="0" w:space="0" w:color="auto"/>
        <w:left w:val="none" w:sz="0" w:space="0" w:color="auto"/>
        <w:bottom w:val="none" w:sz="0" w:space="0" w:color="auto"/>
        <w:right w:val="none" w:sz="0" w:space="0" w:color="auto"/>
      </w:divBdr>
    </w:div>
    <w:div w:id="839544137">
      <w:bodyDiv w:val="1"/>
      <w:marLeft w:val="0"/>
      <w:marRight w:val="0"/>
      <w:marTop w:val="0"/>
      <w:marBottom w:val="0"/>
      <w:divBdr>
        <w:top w:val="none" w:sz="0" w:space="0" w:color="auto"/>
        <w:left w:val="none" w:sz="0" w:space="0" w:color="auto"/>
        <w:bottom w:val="none" w:sz="0" w:space="0" w:color="auto"/>
        <w:right w:val="none" w:sz="0" w:space="0" w:color="auto"/>
      </w:divBdr>
    </w:div>
    <w:div w:id="839613810">
      <w:bodyDiv w:val="1"/>
      <w:marLeft w:val="0"/>
      <w:marRight w:val="0"/>
      <w:marTop w:val="0"/>
      <w:marBottom w:val="0"/>
      <w:divBdr>
        <w:top w:val="none" w:sz="0" w:space="0" w:color="auto"/>
        <w:left w:val="none" w:sz="0" w:space="0" w:color="auto"/>
        <w:bottom w:val="none" w:sz="0" w:space="0" w:color="auto"/>
        <w:right w:val="none" w:sz="0" w:space="0" w:color="auto"/>
      </w:divBdr>
    </w:div>
    <w:div w:id="839661558">
      <w:bodyDiv w:val="1"/>
      <w:marLeft w:val="0"/>
      <w:marRight w:val="0"/>
      <w:marTop w:val="0"/>
      <w:marBottom w:val="0"/>
      <w:divBdr>
        <w:top w:val="none" w:sz="0" w:space="0" w:color="auto"/>
        <w:left w:val="none" w:sz="0" w:space="0" w:color="auto"/>
        <w:bottom w:val="none" w:sz="0" w:space="0" w:color="auto"/>
        <w:right w:val="none" w:sz="0" w:space="0" w:color="auto"/>
      </w:divBdr>
    </w:div>
    <w:div w:id="839733341">
      <w:bodyDiv w:val="1"/>
      <w:marLeft w:val="0"/>
      <w:marRight w:val="0"/>
      <w:marTop w:val="0"/>
      <w:marBottom w:val="0"/>
      <w:divBdr>
        <w:top w:val="none" w:sz="0" w:space="0" w:color="auto"/>
        <w:left w:val="none" w:sz="0" w:space="0" w:color="auto"/>
        <w:bottom w:val="none" w:sz="0" w:space="0" w:color="auto"/>
        <w:right w:val="none" w:sz="0" w:space="0" w:color="auto"/>
      </w:divBdr>
    </w:div>
    <w:div w:id="839808427">
      <w:bodyDiv w:val="1"/>
      <w:marLeft w:val="0"/>
      <w:marRight w:val="0"/>
      <w:marTop w:val="0"/>
      <w:marBottom w:val="0"/>
      <w:divBdr>
        <w:top w:val="none" w:sz="0" w:space="0" w:color="auto"/>
        <w:left w:val="none" w:sz="0" w:space="0" w:color="auto"/>
        <w:bottom w:val="none" w:sz="0" w:space="0" w:color="auto"/>
        <w:right w:val="none" w:sz="0" w:space="0" w:color="auto"/>
      </w:divBdr>
    </w:div>
    <w:div w:id="839849396">
      <w:bodyDiv w:val="1"/>
      <w:marLeft w:val="0"/>
      <w:marRight w:val="0"/>
      <w:marTop w:val="0"/>
      <w:marBottom w:val="0"/>
      <w:divBdr>
        <w:top w:val="none" w:sz="0" w:space="0" w:color="auto"/>
        <w:left w:val="none" w:sz="0" w:space="0" w:color="auto"/>
        <w:bottom w:val="none" w:sz="0" w:space="0" w:color="auto"/>
        <w:right w:val="none" w:sz="0" w:space="0" w:color="auto"/>
      </w:divBdr>
    </w:div>
    <w:div w:id="839850931">
      <w:bodyDiv w:val="1"/>
      <w:marLeft w:val="0"/>
      <w:marRight w:val="0"/>
      <w:marTop w:val="0"/>
      <w:marBottom w:val="0"/>
      <w:divBdr>
        <w:top w:val="none" w:sz="0" w:space="0" w:color="auto"/>
        <w:left w:val="none" w:sz="0" w:space="0" w:color="auto"/>
        <w:bottom w:val="none" w:sz="0" w:space="0" w:color="auto"/>
        <w:right w:val="none" w:sz="0" w:space="0" w:color="auto"/>
      </w:divBdr>
    </w:div>
    <w:div w:id="840003048">
      <w:bodyDiv w:val="1"/>
      <w:marLeft w:val="0"/>
      <w:marRight w:val="0"/>
      <w:marTop w:val="0"/>
      <w:marBottom w:val="0"/>
      <w:divBdr>
        <w:top w:val="none" w:sz="0" w:space="0" w:color="auto"/>
        <w:left w:val="none" w:sz="0" w:space="0" w:color="auto"/>
        <w:bottom w:val="none" w:sz="0" w:space="0" w:color="auto"/>
        <w:right w:val="none" w:sz="0" w:space="0" w:color="auto"/>
      </w:divBdr>
    </w:div>
    <w:div w:id="840003439">
      <w:bodyDiv w:val="1"/>
      <w:marLeft w:val="0"/>
      <w:marRight w:val="0"/>
      <w:marTop w:val="0"/>
      <w:marBottom w:val="0"/>
      <w:divBdr>
        <w:top w:val="none" w:sz="0" w:space="0" w:color="auto"/>
        <w:left w:val="none" w:sz="0" w:space="0" w:color="auto"/>
        <w:bottom w:val="none" w:sz="0" w:space="0" w:color="auto"/>
        <w:right w:val="none" w:sz="0" w:space="0" w:color="auto"/>
      </w:divBdr>
    </w:div>
    <w:div w:id="840005758">
      <w:bodyDiv w:val="1"/>
      <w:marLeft w:val="0"/>
      <w:marRight w:val="0"/>
      <w:marTop w:val="0"/>
      <w:marBottom w:val="0"/>
      <w:divBdr>
        <w:top w:val="none" w:sz="0" w:space="0" w:color="auto"/>
        <w:left w:val="none" w:sz="0" w:space="0" w:color="auto"/>
        <w:bottom w:val="none" w:sz="0" w:space="0" w:color="auto"/>
        <w:right w:val="none" w:sz="0" w:space="0" w:color="auto"/>
      </w:divBdr>
    </w:div>
    <w:div w:id="840051383">
      <w:bodyDiv w:val="1"/>
      <w:marLeft w:val="0"/>
      <w:marRight w:val="0"/>
      <w:marTop w:val="0"/>
      <w:marBottom w:val="0"/>
      <w:divBdr>
        <w:top w:val="none" w:sz="0" w:space="0" w:color="auto"/>
        <w:left w:val="none" w:sz="0" w:space="0" w:color="auto"/>
        <w:bottom w:val="none" w:sz="0" w:space="0" w:color="auto"/>
        <w:right w:val="none" w:sz="0" w:space="0" w:color="auto"/>
      </w:divBdr>
    </w:div>
    <w:div w:id="840126706">
      <w:bodyDiv w:val="1"/>
      <w:marLeft w:val="0"/>
      <w:marRight w:val="0"/>
      <w:marTop w:val="0"/>
      <w:marBottom w:val="0"/>
      <w:divBdr>
        <w:top w:val="none" w:sz="0" w:space="0" w:color="auto"/>
        <w:left w:val="none" w:sz="0" w:space="0" w:color="auto"/>
        <w:bottom w:val="none" w:sz="0" w:space="0" w:color="auto"/>
        <w:right w:val="none" w:sz="0" w:space="0" w:color="auto"/>
      </w:divBdr>
    </w:div>
    <w:div w:id="840126946">
      <w:bodyDiv w:val="1"/>
      <w:marLeft w:val="0"/>
      <w:marRight w:val="0"/>
      <w:marTop w:val="0"/>
      <w:marBottom w:val="0"/>
      <w:divBdr>
        <w:top w:val="none" w:sz="0" w:space="0" w:color="auto"/>
        <w:left w:val="none" w:sz="0" w:space="0" w:color="auto"/>
        <w:bottom w:val="none" w:sz="0" w:space="0" w:color="auto"/>
        <w:right w:val="none" w:sz="0" w:space="0" w:color="auto"/>
      </w:divBdr>
    </w:div>
    <w:div w:id="840200072">
      <w:bodyDiv w:val="1"/>
      <w:marLeft w:val="0"/>
      <w:marRight w:val="0"/>
      <w:marTop w:val="0"/>
      <w:marBottom w:val="0"/>
      <w:divBdr>
        <w:top w:val="none" w:sz="0" w:space="0" w:color="auto"/>
        <w:left w:val="none" w:sz="0" w:space="0" w:color="auto"/>
        <w:bottom w:val="none" w:sz="0" w:space="0" w:color="auto"/>
        <w:right w:val="none" w:sz="0" w:space="0" w:color="auto"/>
      </w:divBdr>
    </w:div>
    <w:div w:id="840237383">
      <w:bodyDiv w:val="1"/>
      <w:marLeft w:val="0"/>
      <w:marRight w:val="0"/>
      <w:marTop w:val="0"/>
      <w:marBottom w:val="0"/>
      <w:divBdr>
        <w:top w:val="none" w:sz="0" w:space="0" w:color="auto"/>
        <w:left w:val="none" w:sz="0" w:space="0" w:color="auto"/>
        <w:bottom w:val="none" w:sz="0" w:space="0" w:color="auto"/>
        <w:right w:val="none" w:sz="0" w:space="0" w:color="auto"/>
      </w:divBdr>
    </w:div>
    <w:div w:id="840238332">
      <w:bodyDiv w:val="1"/>
      <w:marLeft w:val="0"/>
      <w:marRight w:val="0"/>
      <w:marTop w:val="0"/>
      <w:marBottom w:val="0"/>
      <w:divBdr>
        <w:top w:val="none" w:sz="0" w:space="0" w:color="auto"/>
        <w:left w:val="none" w:sz="0" w:space="0" w:color="auto"/>
        <w:bottom w:val="none" w:sz="0" w:space="0" w:color="auto"/>
        <w:right w:val="none" w:sz="0" w:space="0" w:color="auto"/>
      </w:divBdr>
    </w:div>
    <w:div w:id="840240720">
      <w:bodyDiv w:val="1"/>
      <w:marLeft w:val="0"/>
      <w:marRight w:val="0"/>
      <w:marTop w:val="0"/>
      <w:marBottom w:val="0"/>
      <w:divBdr>
        <w:top w:val="none" w:sz="0" w:space="0" w:color="auto"/>
        <w:left w:val="none" w:sz="0" w:space="0" w:color="auto"/>
        <w:bottom w:val="none" w:sz="0" w:space="0" w:color="auto"/>
        <w:right w:val="none" w:sz="0" w:space="0" w:color="auto"/>
      </w:divBdr>
    </w:div>
    <w:div w:id="840268372">
      <w:bodyDiv w:val="1"/>
      <w:marLeft w:val="0"/>
      <w:marRight w:val="0"/>
      <w:marTop w:val="0"/>
      <w:marBottom w:val="0"/>
      <w:divBdr>
        <w:top w:val="none" w:sz="0" w:space="0" w:color="auto"/>
        <w:left w:val="none" w:sz="0" w:space="0" w:color="auto"/>
        <w:bottom w:val="none" w:sz="0" w:space="0" w:color="auto"/>
        <w:right w:val="none" w:sz="0" w:space="0" w:color="auto"/>
      </w:divBdr>
    </w:div>
    <w:div w:id="840312896">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
    <w:div w:id="840509295">
      <w:bodyDiv w:val="1"/>
      <w:marLeft w:val="0"/>
      <w:marRight w:val="0"/>
      <w:marTop w:val="0"/>
      <w:marBottom w:val="0"/>
      <w:divBdr>
        <w:top w:val="none" w:sz="0" w:space="0" w:color="auto"/>
        <w:left w:val="none" w:sz="0" w:space="0" w:color="auto"/>
        <w:bottom w:val="none" w:sz="0" w:space="0" w:color="auto"/>
        <w:right w:val="none" w:sz="0" w:space="0" w:color="auto"/>
      </w:divBdr>
    </w:div>
    <w:div w:id="840512507">
      <w:bodyDiv w:val="1"/>
      <w:marLeft w:val="0"/>
      <w:marRight w:val="0"/>
      <w:marTop w:val="0"/>
      <w:marBottom w:val="0"/>
      <w:divBdr>
        <w:top w:val="none" w:sz="0" w:space="0" w:color="auto"/>
        <w:left w:val="none" w:sz="0" w:space="0" w:color="auto"/>
        <w:bottom w:val="none" w:sz="0" w:space="0" w:color="auto"/>
        <w:right w:val="none" w:sz="0" w:space="0" w:color="auto"/>
      </w:divBdr>
    </w:div>
    <w:div w:id="840631568">
      <w:bodyDiv w:val="1"/>
      <w:marLeft w:val="0"/>
      <w:marRight w:val="0"/>
      <w:marTop w:val="0"/>
      <w:marBottom w:val="0"/>
      <w:divBdr>
        <w:top w:val="none" w:sz="0" w:space="0" w:color="auto"/>
        <w:left w:val="none" w:sz="0" w:space="0" w:color="auto"/>
        <w:bottom w:val="none" w:sz="0" w:space="0" w:color="auto"/>
        <w:right w:val="none" w:sz="0" w:space="0" w:color="auto"/>
      </w:divBdr>
    </w:div>
    <w:div w:id="840660075">
      <w:bodyDiv w:val="1"/>
      <w:marLeft w:val="0"/>
      <w:marRight w:val="0"/>
      <w:marTop w:val="0"/>
      <w:marBottom w:val="0"/>
      <w:divBdr>
        <w:top w:val="none" w:sz="0" w:space="0" w:color="auto"/>
        <w:left w:val="none" w:sz="0" w:space="0" w:color="auto"/>
        <w:bottom w:val="none" w:sz="0" w:space="0" w:color="auto"/>
        <w:right w:val="none" w:sz="0" w:space="0" w:color="auto"/>
      </w:divBdr>
    </w:div>
    <w:div w:id="840699575">
      <w:bodyDiv w:val="1"/>
      <w:marLeft w:val="0"/>
      <w:marRight w:val="0"/>
      <w:marTop w:val="0"/>
      <w:marBottom w:val="0"/>
      <w:divBdr>
        <w:top w:val="none" w:sz="0" w:space="0" w:color="auto"/>
        <w:left w:val="none" w:sz="0" w:space="0" w:color="auto"/>
        <w:bottom w:val="none" w:sz="0" w:space="0" w:color="auto"/>
        <w:right w:val="none" w:sz="0" w:space="0" w:color="auto"/>
      </w:divBdr>
    </w:div>
    <w:div w:id="840699774">
      <w:bodyDiv w:val="1"/>
      <w:marLeft w:val="0"/>
      <w:marRight w:val="0"/>
      <w:marTop w:val="0"/>
      <w:marBottom w:val="0"/>
      <w:divBdr>
        <w:top w:val="none" w:sz="0" w:space="0" w:color="auto"/>
        <w:left w:val="none" w:sz="0" w:space="0" w:color="auto"/>
        <w:bottom w:val="none" w:sz="0" w:space="0" w:color="auto"/>
        <w:right w:val="none" w:sz="0" w:space="0" w:color="auto"/>
      </w:divBdr>
    </w:div>
    <w:div w:id="840703240">
      <w:bodyDiv w:val="1"/>
      <w:marLeft w:val="0"/>
      <w:marRight w:val="0"/>
      <w:marTop w:val="0"/>
      <w:marBottom w:val="0"/>
      <w:divBdr>
        <w:top w:val="none" w:sz="0" w:space="0" w:color="auto"/>
        <w:left w:val="none" w:sz="0" w:space="0" w:color="auto"/>
        <w:bottom w:val="none" w:sz="0" w:space="0" w:color="auto"/>
        <w:right w:val="none" w:sz="0" w:space="0" w:color="auto"/>
      </w:divBdr>
    </w:div>
    <w:div w:id="840898516">
      <w:bodyDiv w:val="1"/>
      <w:marLeft w:val="0"/>
      <w:marRight w:val="0"/>
      <w:marTop w:val="0"/>
      <w:marBottom w:val="0"/>
      <w:divBdr>
        <w:top w:val="none" w:sz="0" w:space="0" w:color="auto"/>
        <w:left w:val="none" w:sz="0" w:space="0" w:color="auto"/>
        <w:bottom w:val="none" w:sz="0" w:space="0" w:color="auto"/>
        <w:right w:val="none" w:sz="0" w:space="0" w:color="auto"/>
      </w:divBdr>
    </w:div>
    <w:div w:id="840923824">
      <w:bodyDiv w:val="1"/>
      <w:marLeft w:val="0"/>
      <w:marRight w:val="0"/>
      <w:marTop w:val="0"/>
      <w:marBottom w:val="0"/>
      <w:divBdr>
        <w:top w:val="none" w:sz="0" w:space="0" w:color="auto"/>
        <w:left w:val="none" w:sz="0" w:space="0" w:color="auto"/>
        <w:bottom w:val="none" w:sz="0" w:space="0" w:color="auto"/>
        <w:right w:val="none" w:sz="0" w:space="0" w:color="auto"/>
      </w:divBdr>
    </w:div>
    <w:div w:id="840973674">
      <w:bodyDiv w:val="1"/>
      <w:marLeft w:val="0"/>
      <w:marRight w:val="0"/>
      <w:marTop w:val="0"/>
      <w:marBottom w:val="0"/>
      <w:divBdr>
        <w:top w:val="none" w:sz="0" w:space="0" w:color="auto"/>
        <w:left w:val="none" w:sz="0" w:space="0" w:color="auto"/>
        <w:bottom w:val="none" w:sz="0" w:space="0" w:color="auto"/>
        <w:right w:val="none" w:sz="0" w:space="0" w:color="auto"/>
      </w:divBdr>
    </w:div>
    <w:div w:id="841043854">
      <w:bodyDiv w:val="1"/>
      <w:marLeft w:val="0"/>
      <w:marRight w:val="0"/>
      <w:marTop w:val="0"/>
      <w:marBottom w:val="0"/>
      <w:divBdr>
        <w:top w:val="none" w:sz="0" w:space="0" w:color="auto"/>
        <w:left w:val="none" w:sz="0" w:space="0" w:color="auto"/>
        <w:bottom w:val="none" w:sz="0" w:space="0" w:color="auto"/>
        <w:right w:val="none" w:sz="0" w:space="0" w:color="auto"/>
      </w:divBdr>
    </w:div>
    <w:div w:id="841047088">
      <w:bodyDiv w:val="1"/>
      <w:marLeft w:val="0"/>
      <w:marRight w:val="0"/>
      <w:marTop w:val="0"/>
      <w:marBottom w:val="0"/>
      <w:divBdr>
        <w:top w:val="none" w:sz="0" w:space="0" w:color="auto"/>
        <w:left w:val="none" w:sz="0" w:space="0" w:color="auto"/>
        <w:bottom w:val="none" w:sz="0" w:space="0" w:color="auto"/>
        <w:right w:val="none" w:sz="0" w:space="0" w:color="auto"/>
      </w:divBdr>
    </w:div>
    <w:div w:id="841165277">
      <w:bodyDiv w:val="1"/>
      <w:marLeft w:val="0"/>
      <w:marRight w:val="0"/>
      <w:marTop w:val="0"/>
      <w:marBottom w:val="0"/>
      <w:divBdr>
        <w:top w:val="none" w:sz="0" w:space="0" w:color="auto"/>
        <w:left w:val="none" w:sz="0" w:space="0" w:color="auto"/>
        <w:bottom w:val="none" w:sz="0" w:space="0" w:color="auto"/>
        <w:right w:val="none" w:sz="0" w:space="0" w:color="auto"/>
      </w:divBdr>
    </w:div>
    <w:div w:id="841241850">
      <w:bodyDiv w:val="1"/>
      <w:marLeft w:val="0"/>
      <w:marRight w:val="0"/>
      <w:marTop w:val="0"/>
      <w:marBottom w:val="0"/>
      <w:divBdr>
        <w:top w:val="none" w:sz="0" w:space="0" w:color="auto"/>
        <w:left w:val="none" w:sz="0" w:space="0" w:color="auto"/>
        <w:bottom w:val="none" w:sz="0" w:space="0" w:color="auto"/>
        <w:right w:val="none" w:sz="0" w:space="0" w:color="auto"/>
      </w:divBdr>
    </w:div>
    <w:div w:id="841311780">
      <w:bodyDiv w:val="1"/>
      <w:marLeft w:val="0"/>
      <w:marRight w:val="0"/>
      <w:marTop w:val="0"/>
      <w:marBottom w:val="0"/>
      <w:divBdr>
        <w:top w:val="none" w:sz="0" w:space="0" w:color="auto"/>
        <w:left w:val="none" w:sz="0" w:space="0" w:color="auto"/>
        <w:bottom w:val="none" w:sz="0" w:space="0" w:color="auto"/>
        <w:right w:val="none" w:sz="0" w:space="0" w:color="auto"/>
      </w:divBdr>
    </w:div>
    <w:div w:id="841315015">
      <w:bodyDiv w:val="1"/>
      <w:marLeft w:val="0"/>
      <w:marRight w:val="0"/>
      <w:marTop w:val="0"/>
      <w:marBottom w:val="0"/>
      <w:divBdr>
        <w:top w:val="none" w:sz="0" w:space="0" w:color="auto"/>
        <w:left w:val="none" w:sz="0" w:space="0" w:color="auto"/>
        <w:bottom w:val="none" w:sz="0" w:space="0" w:color="auto"/>
        <w:right w:val="none" w:sz="0" w:space="0" w:color="auto"/>
      </w:divBdr>
    </w:div>
    <w:div w:id="841353254">
      <w:bodyDiv w:val="1"/>
      <w:marLeft w:val="0"/>
      <w:marRight w:val="0"/>
      <w:marTop w:val="0"/>
      <w:marBottom w:val="0"/>
      <w:divBdr>
        <w:top w:val="none" w:sz="0" w:space="0" w:color="auto"/>
        <w:left w:val="none" w:sz="0" w:space="0" w:color="auto"/>
        <w:bottom w:val="none" w:sz="0" w:space="0" w:color="auto"/>
        <w:right w:val="none" w:sz="0" w:space="0" w:color="auto"/>
      </w:divBdr>
    </w:div>
    <w:div w:id="841357667">
      <w:bodyDiv w:val="1"/>
      <w:marLeft w:val="0"/>
      <w:marRight w:val="0"/>
      <w:marTop w:val="0"/>
      <w:marBottom w:val="0"/>
      <w:divBdr>
        <w:top w:val="none" w:sz="0" w:space="0" w:color="auto"/>
        <w:left w:val="none" w:sz="0" w:space="0" w:color="auto"/>
        <w:bottom w:val="none" w:sz="0" w:space="0" w:color="auto"/>
        <w:right w:val="none" w:sz="0" w:space="0" w:color="auto"/>
      </w:divBdr>
    </w:div>
    <w:div w:id="841437203">
      <w:bodyDiv w:val="1"/>
      <w:marLeft w:val="0"/>
      <w:marRight w:val="0"/>
      <w:marTop w:val="0"/>
      <w:marBottom w:val="0"/>
      <w:divBdr>
        <w:top w:val="none" w:sz="0" w:space="0" w:color="auto"/>
        <w:left w:val="none" w:sz="0" w:space="0" w:color="auto"/>
        <w:bottom w:val="none" w:sz="0" w:space="0" w:color="auto"/>
        <w:right w:val="none" w:sz="0" w:space="0" w:color="auto"/>
      </w:divBdr>
    </w:div>
    <w:div w:id="841437809">
      <w:bodyDiv w:val="1"/>
      <w:marLeft w:val="0"/>
      <w:marRight w:val="0"/>
      <w:marTop w:val="0"/>
      <w:marBottom w:val="0"/>
      <w:divBdr>
        <w:top w:val="none" w:sz="0" w:space="0" w:color="auto"/>
        <w:left w:val="none" w:sz="0" w:space="0" w:color="auto"/>
        <w:bottom w:val="none" w:sz="0" w:space="0" w:color="auto"/>
        <w:right w:val="none" w:sz="0" w:space="0" w:color="auto"/>
      </w:divBdr>
    </w:div>
    <w:div w:id="841511276">
      <w:bodyDiv w:val="1"/>
      <w:marLeft w:val="0"/>
      <w:marRight w:val="0"/>
      <w:marTop w:val="0"/>
      <w:marBottom w:val="0"/>
      <w:divBdr>
        <w:top w:val="none" w:sz="0" w:space="0" w:color="auto"/>
        <w:left w:val="none" w:sz="0" w:space="0" w:color="auto"/>
        <w:bottom w:val="none" w:sz="0" w:space="0" w:color="auto"/>
        <w:right w:val="none" w:sz="0" w:space="0" w:color="auto"/>
      </w:divBdr>
    </w:div>
    <w:div w:id="841621475">
      <w:bodyDiv w:val="1"/>
      <w:marLeft w:val="0"/>
      <w:marRight w:val="0"/>
      <w:marTop w:val="0"/>
      <w:marBottom w:val="0"/>
      <w:divBdr>
        <w:top w:val="none" w:sz="0" w:space="0" w:color="auto"/>
        <w:left w:val="none" w:sz="0" w:space="0" w:color="auto"/>
        <w:bottom w:val="none" w:sz="0" w:space="0" w:color="auto"/>
        <w:right w:val="none" w:sz="0" w:space="0" w:color="auto"/>
      </w:divBdr>
    </w:div>
    <w:div w:id="841625596">
      <w:bodyDiv w:val="1"/>
      <w:marLeft w:val="0"/>
      <w:marRight w:val="0"/>
      <w:marTop w:val="0"/>
      <w:marBottom w:val="0"/>
      <w:divBdr>
        <w:top w:val="none" w:sz="0" w:space="0" w:color="auto"/>
        <w:left w:val="none" w:sz="0" w:space="0" w:color="auto"/>
        <w:bottom w:val="none" w:sz="0" w:space="0" w:color="auto"/>
        <w:right w:val="none" w:sz="0" w:space="0" w:color="auto"/>
      </w:divBdr>
    </w:div>
    <w:div w:id="841890968">
      <w:bodyDiv w:val="1"/>
      <w:marLeft w:val="0"/>
      <w:marRight w:val="0"/>
      <w:marTop w:val="0"/>
      <w:marBottom w:val="0"/>
      <w:divBdr>
        <w:top w:val="none" w:sz="0" w:space="0" w:color="auto"/>
        <w:left w:val="none" w:sz="0" w:space="0" w:color="auto"/>
        <w:bottom w:val="none" w:sz="0" w:space="0" w:color="auto"/>
        <w:right w:val="none" w:sz="0" w:space="0" w:color="auto"/>
      </w:divBdr>
    </w:div>
    <w:div w:id="841895288">
      <w:bodyDiv w:val="1"/>
      <w:marLeft w:val="0"/>
      <w:marRight w:val="0"/>
      <w:marTop w:val="0"/>
      <w:marBottom w:val="0"/>
      <w:divBdr>
        <w:top w:val="none" w:sz="0" w:space="0" w:color="auto"/>
        <w:left w:val="none" w:sz="0" w:space="0" w:color="auto"/>
        <w:bottom w:val="none" w:sz="0" w:space="0" w:color="auto"/>
        <w:right w:val="none" w:sz="0" w:space="0" w:color="auto"/>
      </w:divBdr>
    </w:div>
    <w:div w:id="842009775">
      <w:bodyDiv w:val="1"/>
      <w:marLeft w:val="0"/>
      <w:marRight w:val="0"/>
      <w:marTop w:val="0"/>
      <w:marBottom w:val="0"/>
      <w:divBdr>
        <w:top w:val="none" w:sz="0" w:space="0" w:color="auto"/>
        <w:left w:val="none" w:sz="0" w:space="0" w:color="auto"/>
        <w:bottom w:val="none" w:sz="0" w:space="0" w:color="auto"/>
        <w:right w:val="none" w:sz="0" w:space="0" w:color="auto"/>
      </w:divBdr>
    </w:div>
    <w:div w:id="842162270">
      <w:bodyDiv w:val="1"/>
      <w:marLeft w:val="0"/>
      <w:marRight w:val="0"/>
      <w:marTop w:val="0"/>
      <w:marBottom w:val="0"/>
      <w:divBdr>
        <w:top w:val="none" w:sz="0" w:space="0" w:color="auto"/>
        <w:left w:val="none" w:sz="0" w:space="0" w:color="auto"/>
        <w:bottom w:val="none" w:sz="0" w:space="0" w:color="auto"/>
        <w:right w:val="none" w:sz="0" w:space="0" w:color="auto"/>
      </w:divBdr>
    </w:div>
    <w:div w:id="842164656">
      <w:bodyDiv w:val="1"/>
      <w:marLeft w:val="0"/>
      <w:marRight w:val="0"/>
      <w:marTop w:val="0"/>
      <w:marBottom w:val="0"/>
      <w:divBdr>
        <w:top w:val="none" w:sz="0" w:space="0" w:color="auto"/>
        <w:left w:val="none" w:sz="0" w:space="0" w:color="auto"/>
        <w:bottom w:val="none" w:sz="0" w:space="0" w:color="auto"/>
        <w:right w:val="none" w:sz="0" w:space="0" w:color="auto"/>
      </w:divBdr>
    </w:div>
    <w:div w:id="842204803">
      <w:bodyDiv w:val="1"/>
      <w:marLeft w:val="0"/>
      <w:marRight w:val="0"/>
      <w:marTop w:val="0"/>
      <w:marBottom w:val="0"/>
      <w:divBdr>
        <w:top w:val="none" w:sz="0" w:space="0" w:color="auto"/>
        <w:left w:val="none" w:sz="0" w:space="0" w:color="auto"/>
        <w:bottom w:val="none" w:sz="0" w:space="0" w:color="auto"/>
        <w:right w:val="none" w:sz="0" w:space="0" w:color="auto"/>
      </w:divBdr>
    </w:div>
    <w:div w:id="842208934">
      <w:bodyDiv w:val="1"/>
      <w:marLeft w:val="0"/>
      <w:marRight w:val="0"/>
      <w:marTop w:val="0"/>
      <w:marBottom w:val="0"/>
      <w:divBdr>
        <w:top w:val="none" w:sz="0" w:space="0" w:color="auto"/>
        <w:left w:val="none" w:sz="0" w:space="0" w:color="auto"/>
        <w:bottom w:val="none" w:sz="0" w:space="0" w:color="auto"/>
        <w:right w:val="none" w:sz="0" w:space="0" w:color="auto"/>
      </w:divBdr>
    </w:div>
    <w:div w:id="842234808">
      <w:bodyDiv w:val="1"/>
      <w:marLeft w:val="0"/>
      <w:marRight w:val="0"/>
      <w:marTop w:val="0"/>
      <w:marBottom w:val="0"/>
      <w:divBdr>
        <w:top w:val="none" w:sz="0" w:space="0" w:color="auto"/>
        <w:left w:val="none" w:sz="0" w:space="0" w:color="auto"/>
        <w:bottom w:val="none" w:sz="0" w:space="0" w:color="auto"/>
        <w:right w:val="none" w:sz="0" w:space="0" w:color="auto"/>
      </w:divBdr>
    </w:div>
    <w:div w:id="842279713">
      <w:bodyDiv w:val="1"/>
      <w:marLeft w:val="0"/>
      <w:marRight w:val="0"/>
      <w:marTop w:val="0"/>
      <w:marBottom w:val="0"/>
      <w:divBdr>
        <w:top w:val="none" w:sz="0" w:space="0" w:color="auto"/>
        <w:left w:val="none" w:sz="0" w:space="0" w:color="auto"/>
        <w:bottom w:val="none" w:sz="0" w:space="0" w:color="auto"/>
        <w:right w:val="none" w:sz="0" w:space="0" w:color="auto"/>
      </w:divBdr>
    </w:div>
    <w:div w:id="842282647">
      <w:bodyDiv w:val="1"/>
      <w:marLeft w:val="0"/>
      <w:marRight w:val="0"/>
      <w:marTop w:val="0"/>
      <w:marBottom w:val="0"/>
      <w:divBdr>
        <w:top w:val="none" w:sz="0" w:space="0" w:color="auto"/>
        <w:left w:val="none" w:sz="0" w:space="0" w:color="auto"/>
        <w:bottom w:val="none" w:sz="0" w:space="0" w:color="auto"/>
        <w:right w:val="none" w:sz="0" w:space="0" w:color="auto"/>
      </w:divBdr>
    </w:div>
    <w:div w:id="842399852">
      <w:bodyDiv w:val="1"/>
      <w:marLeft w:val="0"/>
      <w:marRight w:val="0"/>
      <w:marTop w:val="0"/>
      <w:marBottom w:val="0"/>
      <w:divBdr>
        <w:top w:val="none" w:sz="0" w:space="0" w:color="auto"/>
        <w:left w:val="none" w:sz="0" w:space="0" w:color="auto"/>
        <w:bottom w:val="none" w:sz="0" w:space="0" w:color="auto"/>
        <w:right w:val="none" w:sz="0" w:space="0" w:color="auto"/>
      </w:divBdr>
    </w:div>
    <w:div w:id="842470585">
      <w:bodyDiv w:val="1"/>
      <w:marLeft w:val="0"/>
      <w:marRight w:val="0"/>
      <w:marTop w:val="0"/>
      <w:marBottom w:val="0"/>
      <w:divBdr>
        <w:top w:val="none" w:sz="0" w:space="0" w:color="auto"/>
        <w:left w:val="none" w:sz="0" w:space="0" w:color="auto"/>
        <w:bottom w:val="none" w:sz="0" w:space="0" w:color="auto"/>
        <w:right w:val="none" w:sz="0" w:space="0" w:color="auto"/>
      </w:divBdr>
    </w:div>
    <w:div w:id="842626841">
      <w:bodyDiv w:val="1"/>
      <w:marLeft w:val="0"/>
      <w:marRight w:val="0"/>
      <w:marTop w:val="0"/>
      <w:marBottom w:val="0"/>
      <w:divBdr>
        <w:top w:val="none" w:sz="0" w:space="0" w:color="auto"/>
        <w:left w:val="none" w:sz="0" w:space="0" w:color="auto"/>
        <w:bottom w:val="none" w:sz="0" w:space="0" w:color="auto"/>
        <w:right w:val="none" w:sz="0" w:space="0" w:color="auto"/>
      </w:divBdr>
    </w:div>
    <w:div w:id="842628879">
      <w:bodyDiv w:val="1"/>
      <w:marLeft w:val="0"/>
      <w:marRight w:val="0"/>
      <w:marTop w:val="0"/>
      <w:marBottom w:val="0"/>
      <w:divBdr>
        <w:top w:val="none" w:sz="0" w:space="0" w:color="auto"/>
        <w:left w:val="none" w:sz="0" w:space="0" w:color="auto"/>
        <w:bottom w:val="none" w:sz="0" w:space="0" w:color="auto"/>
        <w:right w:val="none" w:sz="0" w:space="0" w:color="auto"/>
      </w:divBdr>
    </w:div>
    <w:div w:id="842671391">
      <w:bodyDiv w:val="1"/>
      <w:marLeft w:val="0"/>
      <w:marRight w:val="0"/>
      <w:marTop w:val="0"/>
      <w:marBottom w:val="0"/>
      <w:divBdr>
        <w:top w:val="none" w:sz="0" w:space="0" w:color="auto"/>
        <w:left w:val="none" w:sz="0" w:space="0" w:color="auto"/>
        <w:bottom w:val="none" w:sz="0" w:space="0" w:color="auto"/>
        <w:right w:val="none" w:sz="0" w:space="0" w:color="auto"/>
      </w:divBdr>
    </w:div>
    <w:div w:id="842819254">
      <w:bodyDiv w:val="1"/>
      <w:marLeft w:val="0"/>
      <w:marRight w:val="0"/>
      <w:marTop w:val="0"/>
      <w:marBottom w:val="0"/>
      <w:divBdr>
        <w:top w:val="none" w:sz="0" w:space="0" w:color="auto"/>
        <w:left w:val="none" w:sz="0" w:space="0" w:color="auto"/>
        <w:bottom w:val="none" w:sz="0" w:space="0" w:color="auto"/>
        <w:right w:val="none" w:sz="0" w:space="0" w:color="auto"/>
      </w:divBdr>
    </w:div>
    <w:div w:id="842819392">
      <w:bodyDiv w:val="1"/>
      <w:marLeft w:val="0"/>
      <w:marRight w:val="0"/>
      <w:marTop w:val="0"/>
      <w:marBottom w:val="0"/>
      <w:divBdr>
        <w:top w:val="none" w:sz="0" w:space="0" w:color="auto"/>
        <w:left w:val="none" w:sz="0" w:space="0" w:color="auto"/>
        <w:bottom w:val="none" w:sz="0" w:space="0" w:color="auto"/>
        <w:right w:val="none" w:sz="0" w:space="0" w:color="auto"/>
      </w:divBdr>
    </w:div>
    <w:div w:id="842934852">
      <w:bodyDiv w:val="1"/>
      <w:marLeft w:val="0"/>
      <w:marRight w:val="0"/>
      <w:marTop w:val="0"/>
      <w:marBottom w:val="0"/>
      <w:divBdr>
        <w:top w:val="none" w:sz="0" w:space="0" w:color="auto"/>
        <w:left w:val="none" w:sz="0" w:space="0" w:color="auto"/>
        <w:bottom w:val="none" w:sz="0" w:space="0" w:color="auto"/>
        <w:right w:val="none" w:sz="0" w:space="0" w:color="auto"/>
      </w:divBdr>
    </w:div>
    <w:div w:id="843008506">
      <w:bodyDiv w:val="1"/>
      <w:marLeft w:val="0"/>
      <w:marRight w:val="0"/>
      <w:marTop w:val="0"/>
      <w:marBottom w:val="0"/>
      <w:divBdr>
        <w:top w:val="none" w:sz="0" w:space="0" w:color="auto"/>
        <w:left w:val="none" w:sz="0" w:space="0" w:color="auto"/>
        <w:bottom w:val="none" w:sz="0" w:space="0" w:color="auto"/>
        <w:right w:val="none" w:sz="0" w:space="0" w:color="auto"/>
      </w:divBdr>
    </w:div>
    <w:div w:id="843010076">
      <w:bodyDiv w:val="1"/>
      <w:marLeft w:val="0"/>
      <w:marRight w:val="0"/>
      <w:marTop w:val="0"/>
      <w:marBottom w:val="0"/>
      <w:divBdr>
        <w:top w:val="none" w:sz="0" w:space="0" w:color="auto"/>
        <w:left w:val="none" w:sz="0" w:space="0" w:color="auto"/>
        <w:bottom w:val="none" w:sz="0" w:space="0" w:color="auto"/>
        <w:right w:val="none" w:sz="0" w:space="0" w:color="auto"/>
      </w:divBdr>
    </w:div>
    <w:div w:id="843010806">
      <w:bodyDiv w:val="1"/>
      <w:marLeft w:val="0"/>
      <w:marRight w:val="0"/>
      <w:marTop w:val="0"/>
      <w:marBottom w:val="0"/>
      <w:divBdr>
        <w:top w:val="none" w:sz="0" w:space="0" w:color="auto"/>
        <w:left w:val="none" w:sz="0" w:space="0" w:color="auto"/>
        <w:bottom w:val="none" w:sz="0" w:space="0" w:color="auto"/>
        <w:right w:val="none" w:sz="0" w:space="0" w:color="auto"/>
      </w:divBdr>
    </w:div>
    <w:div w:id="843016795">
      <w:bodyDiv w:val="1"/>
      <w:marLeft w:val="0"/>
      <w:marRight w:val="0"/>
      <w:marTop w:val="0"/>
      <w:marBottom w:val="0"/>
      <w:divBdr>
        <w:top w:val="none" w:sz="0" w:space="0" w:color="auto"/>
        <w:left w:val="none" w:sz="0" w:space="0" w:color="auto"/>
        <w:bottom w:val="none" w:sz="0" w:space="0" w:color="auto"/>
        <w:right w:val="none" w:sz="0" w:space="0" w:color="auto"/>
      </w:divBdr>
    </w:div>
    <w:div w:id="843058953">
      <w:bodyDiv w:val="1"/>
      <w:marLeft w:val="0"/>
      <w:marRight w:val="0"/>
      <w:marTop w:val="0"/>
      <w:marBottom w:val="0"/>
      <w:divBdr>
        <w:top w:val="none" w:sz="0" w:space="0" w:color="auto"/>
        <w:left w:val="none" w:sz="0" w:space="0" w:color="auto"/>
        <w:bottom w:val="none" w:sz="0" w:space="0" w:color="auto"/>
        <w:right w:val="none" w:sz="0" w:space="0" w:color="auto"/>
      </w:divBdr>
    </w:div>
    <w:div w:id="843133998">
      <w:bodyDiv w:val="1"/>
      <w:marLeft w:val="0"/>
      <w:marRight w:val="0"/>
      <w:marTop w:val="0"/>
      <w:marBottom w:val="0"/>
      <w:divBdr>
        <w:top w:val="none" w:sz="0" w:space="0" w:color="auto"/>
        <w:left w:val="none" w:sz="0" w:space="0" w:color="auto"/>
        <w:bottom w:val="none" w:sz="0" w:space="0" w:color="auto"/>
        <w:right w:val="none" w:sz="0" w:space="0" w:color="auto"/>
      </w:divBdr>
    </w:div>
    <w:div w:id="843279273">
      <w:bodyDiv w:val="1"/>
      <w:marLeft w:val="0"/>
      <w:marRight w:val="0"/>
      <w:marTop w:val="0"/>
      <w:marBottom w:val="0"/>
      <w:divBdr>
        <w:top w:val="none" w:sz="0" w:space="0" w:color="auto"/>
        <w:left w:val="none" w:sz="0" w:space="0" w:color="auto"/>
        <w:bottom w:val="none" w:sz="0" w:space="0" w:color="auto"/>
        <w:right w:val="none" w:sz="0" w:space="0" w:color="auto"/>
      </w:divBdr>
    </w:div>
    <w:div w:id="843281789">
      <w:bodyDiv w:val="1"/>
      <w:marLeft w:val="0"/>
      <w:marRight w:val="0"/>
      <w:marTop w:val="0"/>
      <w:marBottom w:val="0"/>
      <w:divBdr>
        <w:top w:val="none" w:sz="0" w:space="0" w:color="auto"/>
        <w:left w:val="none" w:sz="0" w:space="0" w:color="auto"/>
        <w:bottom w:val="none" w:sz="0" w:space="0" w:color="auto"/>
        <w:right w:val="none" w:sz="0" w:space="0" w:color="auto"/>
      </w:divBdr>
    </w:div>
    <w:div w:id="843283967">
      <w:bodyDiv w:val="1"/>
      <w:marLeft w:val="0"/>
      <w:marRight w:val="0"/>
      <w:marTop w:val="0"/>
      <w:marBottom w:val="0"/>
      <w:divBdr>
        <w:top w:val="none" w:sz="0" w:space="0" w:color="auto"/>
        <w:left w:val="none" w:sz="0" w:space="0" w:color="auto"/>
        <w:bottom w:val="none" w:sz="0" w:space="0" w:color="auto"/>
        <w:right w:val="none" w:sz="0" w:space="0" w:color="auto"/>
      </w:divBdr>
    </w:div>
    <w:div w:id="843322229">
      <w:bodyDiv w:val="1"/>
      <w:marLeft w:val="0"/>
      <w:marRight w:val="0"/>
      <w:marTop w:val="0"/>
      <w:marBottom w:val="0"/>
      <w:divBdr>
        <w:top w:val="none" w:sz="0" w:space="0" w:color="auto"/>
        <w:left w:val="none" w:sz="0" w:space="0" w:color="auto"/>
        <w:bottom w:val="none" w:sz="0" w:space="0" w:color="auto"/>
        <w:right w:val="none" w:sz="0" w:space="0" w:color="auto"/>
      </w:divBdr>
    </w:div>
    <w:div w:id="843398101">
      <w:bodyDiv w:val="1"/>
      <w:marLeft w:val="0"/>
      <w:marRight w:val="0"/>
      <w:marTop w:val="0"/>
      <w:marBottom w:val="0"/>
      <w:divBdr>
        <w:top w:val="none" w:sz="0" w:space="0" w:color="auto"/>
        <w:left w:val="none" w:sz="0" w:space="0" w:color="auto"/>
        <w:bottom w:val="none" w:sz="0" w:space="0" w:color="auto"/>
        <w:right w:val="none" w:sz="0" w:space="0" w:color="auto"/>
      </w:divBdr>
    </w:div>
    <w:div w:id="843398587">
      <w:bodyDiv w:val="1"/>
      <w:marLeft w:val="0"/>
      <w:marRight w:val="0"/>
      <w:marTop w:val="0"/>
      <w:marBottom w:val="0"/>
      <w:divBdr>
        <w:top w:val="none" w:sz="0" w:space="0" w:color="auto"/>
        <w:left w:val="none" w:sz="0" w:space="0" w:color="auto"/>
        <w:bottom w:val="none" w:sz="0" w:space="0" w:color="auto"/>
        <w:right w:val="none" w:sz="0" w:space="0" w:color="auto"/>
      </w:divBdr>
    </w:div>
    <w:div w:id="843666739">
      <w:bodyDiv w:val="1"/>
      <w:marLeft w:val="0"/>
      <w:marRight w:val="0"/>
      <w:marTop w:val="0"/>
      <w:marBottom w:val="0"/>
      <w:divBdr>
        <w:top w:val="none" w:sz="0" w:space="0" w:color="auto"/>
        <w:left w:val="none" w:sz="0" w:space="0" w:color="auto"/>
        <w:bottom w:val="none" w:sz="0" w:space="0" w:color="auto"/>
        <w:right w:val="none" w:sz="0" w:space="0" w:color="auto"/>
      </w:divBdr>
    </w:div>
    <w:div w:id="843712779">
      <w:bodyDiv w:val="1"/>
      <w:marLeft w:val="0"/>
      <w:marRight w:val="0"/>
      <w:marTop w:val="0"/>
      <w:marBottom w:val="0"/>
      <w:divBdr>
        <w:top w:val="none" w:sz="0" w:space="0" w:color="auto"/>
        <w:left w:val="none" w:sz="0" w:space="0" w:color="auto"/>
        <w:bottom w:val="none" w:sz="0" w:space="0" w:color="auto"/>
        <w:right w:val="none" w:sz="0" w:space="0" w:color="auto"/>
      </w:divBdr>
    </w:div>
    <w:div w:id="843714434">
      <w:bodyDiv w:val="1"/>
      <w:marLeft w:val="0"/>
      <w:marRight w:val="0"/>
      <w:marTop w:val="0"/>
      <w:marBottom w:val="0"/>
      <w:divBdr>
        <w:top w:val="none" w:sz="0" w:space="0" w:color="auto"/>
        <w:left w:val="none" w:sz="0" w:space="0" w:color="auto"/>
        <w:bottom w:val="none" w:sz="0" w:space="0" w:color="auto"/>
        <w:right w:val="none" w:sz="0" w:space="0" w:color="auto"/>
      </w:divBdr>
    </w:div>
    <w:div w:id="843738012">
      <w:bodyDiv w:val="1"/>
      <w:marLeft w:val="0"/>
      <w:marRight w:val="0"/>
      <w:marTop w:val="0"/>
      <w:marBottom w:val="0"/>
      <w:divBdr>
        <w:top w:val="none" w:sz="0" w:space="0" w:color="auto"/>
        <w:left w:val="none" w:sz="0" w:space="0" w:color="auto"/>
        <w:bottom w:val="none" w:sz="0" w:space="0" w:color="auto"/>
        <w:right w:val="none" w:sz="0" w:space="0" w:color="auto"/>
      </w:divBdr>
    </w:div>
    <w:div w:id="843787568">
      <w:bodyDiv w:val="1"/>
      <w:marLeft w:val="0"/>
      <w:marRight w:val="0"/>
      <w:marTop w:val="0"/>
      <w:marBottom w:val="0"/>
      <w:divBdr>
        <w:top w:val="none" w:sz="0" w:space="0" w:color="auto"/>
        <w:left w:val="none" w:sz="0" w:space="0" w:color="auto"/>
        <w:bottom w:val="none" w:sz="0" w:space="0" w:color="auto"/>
        <w:right w:val="none" w:sz="0" w:space="0" w:color="auto"/>
      </w:divBdr>
    </w:div>
    <w:div w:id="843863939">
      <w:bodyDiv w:val="1"/>
      <w:marLeft w:val="0"/>
      <w:marRight w:val="0"/>
      <w:marTop w:val="0"/>
      <w:marBottom w:val="0"/>
      <w:divBdr>
        <w:top w:val="none" w:sz="0" w:space="0" w:color="auto"/>
        <w:left w:val="none" w:sz="0" w:space="0" w:color="auto"/>
        <w:bottom w:val="none" w:sz="0" w:space="0" w:color="auto"/>
        <w:right w:val="none" w:sz="0" w:space="0" w:color="auto"/>
      </w:divBdr>
    </w:div>
    <w:div w:id="843938113">
      <w:bodyDiv w:val="1"/>
      <w:marLeft w:val="0"/>
      <w:marRight w:val="0"/>
      <w:marTop w:val="0"/>
      <w:marBottom w:val="0"/>
      <w:divBdr>
        <w:top w:val="none" w:sz="0" w:space="0" w:color="auto"/>
        <w:left w:val="none" w:sz="0" w:space="0" w:color="auto"/>
        <w:bottom w:val="none" w:sz="0" w:space="0" w:color="auto"/>
        <w:right w:val="none" w:sz="0" w:space="0" w:color="auto"/>
      </w:divBdr>
    </w:div>
    <w:div w:id="843939819">
      <w:bodyDiv w:val="1"/>
      <w:marLeft w:val="0"/>
      <w:marRight w:val="0"/>
      <w:marTop w:val="0"/>
      <w:marBottom w:val="0"/>
      <w:divBdr>
        <w:top w:val="none" w:sz="0" w:space="0" w:color="auto"/>
        <w:left w:val="none" w:sz="0" w:space="0" w:color="auto"/>
        <w:bottom w:val="none" w:sz="0" w:space="0" w:color="auto"/>
        <w:right w:val="none" w:sz="0" w:space="0" w:color="auto"/>
      </w:divBdr>
    </w:div>
    <w:div w:id="843976168">
      <w:bodyDiv w:val="1"/>
      <w:marLeft w:val="0"/>
      <w:marRight w:val="0"/>
      <w:marTop w:val="0"/>
      <w:marBottom w:val="0"/>
      <w:divBdr>
        <w:top w:val="none" w:sz="0" w:space="0" w:color="auto"/>
        <w:left w:val="none" w:sz="0" w:space="0" w:color="auto"/>
        <w:bottom w:val="none" w:sz="0" w:space="0" w:color="auto"/>
        <w:right w:val="none" w:sz="0" w:space="0" w:color="auto"/>
      </w:divBdr>
    </w:div>
    <w:div w:id="843980436">
      <w:bodyDiv w:val="1"/>
      <w:marLeft w:val="0"/>
      <w:marRight w:val="0"/>
      <w:marTop w:val="0"/>
      <w:marBottom w:val="0"/>
      <w:divBdr>
        <w:top w:val="none" w:sz="0" w:space="0" w:color="auto"/>
        <w:left w:val="none" w:sz="0" w:space="0" w:color="auto"/>
        <w:bottom w:val="none" w:sz="0" w:space="0" w:color="auto"/>
        <w:right w:val="none" w:sz="0" w:space="0" w:color="auto"/>
      </w:divBdr>
    </w:div>
    <w:div w:id="844052879">
      <w:bodyDiv w:val="1"/>
      <w:marLeft w:val="0"/>
      <w:marRight w:val="0"/>
      <w:marTop w:val="0"/>
      <w:marBottom w:val="0"/>
      <w:divBdr>
        <w:top w:val="none" w:sz="0" w:space="0" w:color="auto"/>
        <w:left w:val="none" w:sz="0" w:space="0" w:color="auto"/>
        <w:bottom w:val="none" w:sz="0" w:space="0" w:color="auto"/>
        <w:right w:val="none" w:sz="0" w:space="0" w:color="auto"/>
      </w:divBdr>
    </w:div>
    <w:div w:id="844058139">
      <w:bodyDiv w:val="1"/>
      <w:marLeft w:val="0"/>
      <w:marRight w:val="0"/>
      <w:marTop w:val="0"/>
      <w:marBottom w:val="0"/>
      <w:divBdr>
        <w:top w:val="none" w:sz="0" w:space="0" w:color="auto"/>
        <w:left w:val="none" w:sz="0" w:space="0" w:color="auto"/>
        <w:bottom w:val="none" w:sz="0" w:space="0" w:color="auto"/>
        <w:right w:val="none" w:sz="0" w:space="0" w:color="auto"/>
      </w:divBdr>
    </w:div>
    <w:div w:id="844128345">
      <w:bodyDiv w:val="1"/>
      <w:marLeft w:val="0"/>
      <w:marRight w:val="0"/>
      <w:marTop w:val="0"/>
      <w:marBottom w:val="0"/>
      <w:divBdr>
        <w:top w:val="none" w:sz="0" w:space="0" w:color="auto"/>
        <w:left w:val="none" w:sz="0" w:space="0" w:color="auto"/>
        <w:bottom w:val="none" w:sz="0" w:space="0" w:color="auto"/>
        <w:right w:val="none" w:sz="0" w:space="0" w:color="auto"/>
      </w:divBdr>
    </w:div>
    <w:div w:id="844133528">
      <w:bodyDiv w:val="1"/>
      <w:marLeft w:val="0"/>
      <w:marRight w:val="0"/>
      <w:marTop w:val="0"/>
      <w:marBottom w:val="0"/>
      <w:divBdr>
        <w:top w:val="none" w:sz="0" w:space="0" w:color="auto"/>
        <w:left w:val="none" w:sz="0" w:space="0" w:color="auto"/>
        <w:bottom w:val="none" w:sz="0" w:space="0" w:color="auto"/>
        <w:right w:val="none" w:sz="0" w:space="0" w:color="auto"/>
      </w:divBdr>
    </w:div>
    <w:div w:id="844201546">
      <w:bodyDiv w:val="1"/>
      <w:marLeft w:val="0"/>
      <w:marRight w:val="0"/>
      <w:marTop w:val="0"/>
      <w:marBottom w:val="0"/>
      <w:divBdr>
        <w:top w:val="none" w:sz="0" w:space="0" w:color="auto"/>
        <w:left w:val="none" w:sz="0" w:space="0" w:color="auto"/>
        <w:bottom w:val="none" w:sz="0" w:space="0" w:color="auto"/>
        <w:right w:val="none" w:sz="0" w:space="0" w:color="auto"/>
      </w:divBdr>
    </w:div>
    <w:div w:id="844319943">
      <w:bodyDiv w:val="1"/>
      <w:marLeft w:val="0"/>
      <w:marRight w:val="0"/>
      <w:marTop w:val="0"/>
      <w:marBottom w:val="0"/>
      <w:divBdr>
        <w:top w:val="none" w:sz="0" w:space="0" w:color="auto"/>
        <w:left w:val="none" w:sz="0" w:space="0" w:color="auto"/>
        <w:bottom w:val="none" w:sz="0" w:space="0" w:color="auto"/>
        <w:right w:val="none" w:sz="0" w:space="0" w:color="auto"/>
      </w:divBdr>
    </w:div>
    <w:div w:id="844322980">
      <w:bodyDiv w:val="1"/>
      <w:marLeft w:val="0"/>
      <w:marRight w:val="0"/>
      <w:marTop w:val="0"/>
      <w:marBottom w:val="0"/>
      <w:divBdr>
        <w:top w:val="none" w:sz="0" w:space="0" w:color="auto"/>
        <w:left w:val="none" w:sz="0" w:space="0" w:color="auto"/>
        <w:bottom w:val="none" w:sz="0" w:space="0" w:color="auto"/>
        <w:right w:val="none" w:sz="0" w:space="0" w:color="auto"/>
      </w:divBdr>
    </w:div>
    <w:div w:id="844325500">
      <w:bodyDiv w:val="1"/>
      <w:marLeft w:val="0"/>
      <w:marRight w:val="0"/>
      <w:marTop w:val="0"/>
      <w:marBottom w:val="0"/>
      <w:divBdr>
        <w:top w:val="none" w:sz="0" w:space="0" w:color="auto"/>
        <w:left w:val="none" w:sz="0" w:space="0" w:color="auto"/>
        <w:bottom w:val="none" w:sz="0" w:space="0" w:color="auto"/>
        <w:right w:val="none" w:sz="0" w:space="0" w:color="auto"/>
      </w:divBdr>
    </w:div>
    <w:div w:id="844394699">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
    <w:div w:id="844514172">
      <w:bodyDiv w:val="1"/>
      <w:marLeft w:val="0"/>
      <w:marRight w:val="0"/>
      <w:marTop w:val="0"/>
      <w:marBottom w:val="0"/>
      <w:divBdr>
        <w:top w:val="none" w:sz="0" w:space="0" w:color="auto"/>
        <w:left w:val="none" w:sz="0" w:space="0" w:color="auto"/>
        <w:bottom w:val="none" w:sz="0" w:space="0" w:color="auto"/>
        <w:right w:val="none" w:sz="0" w:space="0" w:color="auto"/>
      </w:divBdr>
    </w:div>
    <w:div w:id="844594607">
      <w:bodyDiv w:val="1"/>
      <w:marLeft w:val="0"/>
      <w:marRight w:val="0"/>
      <w:marTop w:val="0"/>
      <w:marBottom w:val="0"/>
      <w:divBdr>
        <w:top w:val="none" w:sz="0" w:space="0" w:color="auto"/>
        <w:left w:val="none" w:sz="0" w:space="0" w:color="auto"/>
        <w:bottom w:val="none" w:sz="0" w:space="0" w:color="auto"/>
        <w:right w:val="none" w:sz="0" w:space="0" w:color="auto"/>
      </w:divBdr>
    </w:div>
    <w:div w:id="844630154">
      <w:bodyDiv w:val="1"/>
      <w:marLeft w:val="0"/>
      <w:marRight w:val="0"/>
      <w:marTop w:val="0"/>
      <w:marBottom w:val="0"/>
      <w:divBdr>
        <w:top w:val="none" w:sz="0" w:space="0" w:color="auto"/>
        <w:left w:val="none" w:sz="0" w:space="0" w:color="auto"/>
        <w:bottom w:val="none" w:sz="0" w:space="0" w:color="auto"/>
        <w:right w:val="none" w:sz="0" w:space="0" w:color="auto"/>
      </w:divBdr>
    </w:div>
    <w:div w:id="844709213">
      <w:bodyDiv w:val="1"/>
      <w:marLeft w:val="0"/>
      <w:marRight w:val="0"/>
      <w:marTop w:val="0"/>
      <w:marBottom w:val="0"/>
      <w:divBdr>
        <w:top w:val="none" w:sz="0" w:space="0" w:color="auto"/>
        <w:left w:val="none" w:sz="0" w:space="0" w:color="auto"/>
        <w:bottom w:val="none" w:sz="0" w:space="0" w:color="auto"/>
        <w:right w:val="none" w:sz="0" w:space="0" w:color="auto"/>
      </w:divBdr>
    </w:div>
    <w:div w:id="844712280">
      <w:bodyDiv w:val="1"/>
      <w:marLeft w:val="0"/>
      <w:marRight w:val="0"/>
      <w:marTop w:val="0"/>
      <w:marBottom w:val="0"/>
      <w:divBdr>
        <w:top w:val="none" w:sz="0" w:space="0" w:color="auto"/>
        <w:left w:val="none" w:sz="0" w:space="0" w:color="auto"/>
        <w:bottom w:val="none" w:sz="0" w:space="0" w:color="auto"/>
        <w:right w:val="none" w:sz="0" w:space="0" w:color="auto"/>
      </w:divBdr>
    </w:div>
    <w:div w:id="844782561">
      <w:bodyDiv w:val="1"/>
      <w:marLeft w:val="0"/>
      <w:marRight w:val="0"/>
      <w:marTop w:val="0"/>
      <w:marBottom w:val="0"/>
      <w:divBdr>
        <w:top w:val="none" w:sz="0" w:space="0" w:color="auto"/>
        <w:left w:val="none" w:sz="0" w:space="0" w:color="auto"/>
        <w:bottom w:val="none" w:sz="0" w:space="0" w:color="auto"/>
        <w:right w:val="none" w:sz="0" w:space="0" w:color="auto"/>
      </w:divBdr>
    </w:div>
    <w:div w:id="844826198">
      <w:bodyDiv w:val="1"/>
      <w:marLeft w:val="0"/>
      <w:marRight w:val="0"/>
      <w:marTop w:val="0"/>
      <w:marBottom w:val="0"/>
      <w:divBdr>
        <w:top w:val="none" w:sz="0" w:space="0" w:color="auto"/>
        <w:left w:val="none" w:sz="0" w:space="0" w:color="auto"/>
        <w:bottom w:val="none" w:sz="0" w:space="0" w:color="auto"/>
        <w:right w:val="none" w:sz="0" w:space="0" w:color="auto"/>
      </w:divBdr>
    </w:div>
    <w:div w:id="844827877">
      <w:bodyDiv w:val="1"/>
      <w:marLeft w:val="0"/>
      <w:marRight w:val="0"/>
      <w:marTop w:val="0"/>
      <w:marBottom w:val="0"/>
      <w:divBdr>
        <w:top w:val="none" w:sz="0" w:space="0" w:color="auto"/>
        <w:left w:val="none" w:sz="0" w:space="0" w:color="auto"/>
        <w:bottom w:val="none" w:sz="0" w:space="0" w:color="auto"/>
        <w:right w:val="none" w:sz="0" w:space="0" w:color="auto"/>
      </w:divBdr>
    </w:div>
    <w:div w:id="844902805">
      <w:bodyDiv w:val="1"/>
      <w:marLeft w:val="0"/>
      <w:marRight w:val="0"/>
      <w:marTop w:val="0"/>
      <w:marBottom w:val="0"/>
      <w:divBdr>
        <w:top w:val="none" w:sz="0" w:space="0" w:color="auto"/>
        <w:left w:val="none" w:sz="0" w:space="0" w:color="auto"/>
        <w:bottom w:val="none" w:sz="0" w:space="0" w:color="auto"/>
        <w:right w:val="none" w:sz="0" w:space="0" w:color="auto"/>
      </w:divBdr>
    </w:div>
    <w:div w:id="845021583">
      <w:bodyDiv w:val="1"/>
      <w:marLeft w:val="0"/>
      <w:marRight w:val="0"/>
      <w:marTop w:val="0"/>
      <w:marBottom w:val="0"/>
      <w:divBdr>
        <w:top w:val="none" w:sz="0" w:space="0" w:color="auto"/>
        <w:left w:val="none" w:sz="0" w:space="0" w:color="auto"/>
        <w:bottom w:val="none" w:sz="0" w:space="0" w:color="auto"/>
        <w:right w:val="none" w:sz="0" w:space="0" w:color="auto"/>
      </w:divBdr>
    </w:div>
    <w:div w:id="845049927">
      <w:bodyDiv w:val="1"/>
      <w:marLeft w:val="0"/>
      <w:marRight w:val="0"/>
      <w:marTop w:val="0"/>
      <w:marBottom w:val="0"/>
      <w:divBdr>
        <w:top w:val="none" w:sz="0" w:space="0" w:color="auto"/>
        <w:left w:val="none" w:sz="0" w:space="0" w:color="auto"/>
        <w:bottom w:val="none" w:sz="0" w:space="0" w:color="auto"/>
        <w:right w:val="none" w:sz="0" w:space="0" w:color="auto"/>
      </w:divBdr>
    </w:div>
    <w:div w:id="845052403">
      <w:bodyDiv w:val="1"/>
      <w:marLeft w:val="0"/>
      <w:marRight w:val="0"/>
      <w:marTop w:val="0"/>
      <w:marBottom w:val="0"/>
      <w:divBdr>
        <w:top w:val="none" w:sz="0" w:space="0" w:color="auto"/>
        <w:left w:val="none" w:sz="0" w:space="0" w:color="auto"/>
        <w:bottom w:val="none" w:sz="0" w:space="0" w:color="auto"/>
        <w:right w:val="none" w:sz="0" w:space="0" w:color="auto"/>
      </w:divBdr>
    </w:div>
    <w:div w:id="845243574">
      <w:bodyDiv w:val="1"/>
      <w:marLeft w:val="0"/>
      <w:marRight w:val="0"/>
      <w:marTop w:val="0"/>
      <w:marBottom w:val="0"/>
      <w:divBdr>
        <w:top w:val="none" w:sz="0" w:space="0" w:color="auto"/>
        <w:left w:val="none" w:sz="0" w:space="0" w:color="auto"/>
        <w:bottom w:val="none" w:sz="0" w:space="0" w:color="auto"/>
        <w:right w:val="none" w:sz="0" w:space="0" w:color="auto"/>
      </w:divBdr>
    </w:div>
    <w:div w:id="845287321">
      <w:bodyDiv w:val="1"/>
      <w:marLeft w:val="0"/>
      <w:marRight w:val="0"/>
      <w:marTop w:val="0"/>
      <w:marBottom w:val="0"/>
      <w:divBdr>
        <w:top w:val="none" w:sz="0" w:space="0" w:color="auto"/>
        <w:left w:val="none" w:sz="0" w:space="0" w:color="auto"/>
        <w:bottom w:val="none" w:sz="0" w:space="0" w:color="auto"/>
        <w:right w:val="none" w:sz="0" w:space="0" w:color="auto"/>
      </w:divBdr>
    </w:div>
    <w:div w:id="845290571">
      <w:bodyDiv w:val="1"/>
      <w:marLeft w:val="0"/>
      <w:marRight w:val="0"/>
      <w:marTop w:val="0"/>
      <w:marBottom w:val="0"/>
      <w:divBdr>
        <w:top w:val="none" w:sz="0" w:space="0" w:color="auto"/>
        <w:left w:val="none" w:sz="0" w:space="0" w:color="auto"/>
        <w:bottom w:val="none" w:sz="0" w:space="0" w:color="auto"/>
        <w:right w:val="none" w:sz="0" w:space="0" w:color="auto"/>
      </w:divBdr>
    </w:div>
    <w:div w:id="845360119">
      <w:bodyDiv w:val="1"/>
      <w:marLeft w:val="0"/>
      <w:marRight w:val="0"/>
      <w:marTop w:val="0"/>
      <w:marBottom w:val="0"/>
      <w:divBdr>
        <w:top w:val="none" w:sz="0" w:space="0" w:color="auto"/>
        <w:left w:val="none" w:sz="0" w:space="0" w:color="auto"/>
        <w:bottom w:val="none" w:sz="0" w:space="0" w:color="auto"/>
        <w:right w:val="none" w:sz="0" w:space="0" w:color="auto"/>
      </w:divBdr>
    </w:div>
    <w:div w:id="845486474">
      <w:bodyDiv w:val="1"/>
      <w:marLeft w:val="0"/>
      <w:marRight w:val="0"/>
      <w:marTop w:val="0"/>
      <w:marBottom w:val="0"/>
      <w:divBdr>
        <w:top w:val="none" w:sz="0" w:space="0" w:color="auto"/>
        <w:left w:val="none" w:sz="0" w:space="0" w:color="auto"/>
        <w:bottom w:val="none" w:sz="0" w:space="0" w:color="auto"/>
        <w:right w:val="none" w:sz="0" w:space="0" w:color="auto"/>
      </w:divBdr>
    </w:div>
    <w:div w:id="845510472">
      <w:bodyDiv w:val="1"/>
      <w:marLeft w:val="0"/>
      <w:marRight w:val="0"/>
      <w:marTop w:val="0"/>
      <w:marBottom w:val="0"/>
      <w:divBdr>
        <w:top w:val="none" w:sz="0" w:space="0" w:color="auto"/>
        <w:left w:val="none" w:sz="0" w:space="0" w:color="auto"/>
        <w:bottom w:val="none" w:sz="0" w:space="0" w:color="auto"/>
        <w:right w:val="none" w:sz="0" w:space="0" w:color="auto"/>
      </w:divBdr>
    </w:div>
    <w:div w:id="845512082">
      <w:bodyDiv w:val="1"/>
      <w:marLeft w:val="0"/>
      <w:marRight w:val="0"/>
      <w:marTop w:val="0"/>
      <w:marBottom w:val="0"/>
      <w:divBdr>
        <w:top w:val="none" w:sz="0" w:space="0" w:color="auto"/>
        <w:left w:val="none" w:sz="0" w:space="0" w:color="auto"/>
        <w:bottom w:val="none" w:sz="0" w:space="0" w:color="auto"/>
        <w:right w:val="none" w:sz="0" w:space="0" w:color="auto"/>
      </w:divBdr>
    </w:div>
    <w:div w:id="845678444">
      <w:bodyDiv w:val="1"/>
      <w:marLeft w:val="0"/>
      <w:marRight w:val="0"/>
      <w:marTop w:val="0"/>
      <w:marBottom w:val="0"/>
      <w:divBdr>
        <w:top w:val="none" w:sz="0" w:space="0" w:color="auto"/>
        <w:left w:val="none" w:sz="0" w:space="0" w:color="auto"/>
        <w:bottom w:val="none" w:sz="0" w:space="0" w:color="auto"/>
        <w:right w:val="none" w:sz="0" w:space="0" w:color="auto"/>
      </w:divBdr>
    </w:div>
    <w:div w:id="845704204">
      <w:bodyDiv w:val="1"/>
      <w:marLeft w:val="0"/>
      <w:marRight w:val="0"/>
      <w:marTop w:val="0"/>
      <w:marBottom w:val="0"/>
      <w:divBdr>
        <w:top w:val="none" w:sz="0" w:space="0" w:color="auto"/>
        <w:left w:val="none" w:sz="0" w:space="0" w:color="auto"/>
        <w:bottom w:val="none" w:sz="0" w:space="0" w:color="auto"/>
        <w:right w:val="none" w:sz="0" w:space="0" w:color="auto"/>
      </w:divBdr>
    </w:div>
    <w:div w:id="845751047">
      <w:bodyDiv w:val="1"/>
      <w:marLeft w:val="0"/>
      <w:marRight w:val="0"/>
      <w:marTop w:val="0"/>
      <w:marBottom w:val="0"/>
      <w:divBdr>
        <w:top w:val="none" w:sz="0" w:space="0" w:color="auto"/>
        <w:left w:val="none" w:sz="0" w:space="0" w:color="auto"/>
        <w:bottom w:val="none" w:sz="0" w:space="0" w:color="auto"/>
        <w:right w:val="none" w:sz="0" w:space="0" w:color="auto"/>
      </w:divBdr>
    </w:div>
    <w:div w:id="845897238">
      <w:bodyDiv w:val="1"/>
      <w:marLeft w:val="0"/>
      <w:marRight w:val="0"/>
      <w:marTop w:val="0"/>
      <w:marBottom w:val="0"/>
      <w:divBdr>
        <w:top w:val="none" w:sz="0" w:space="0" w:color="auto"/>
        <w:left w:val="none" w:sz="0" w:space="0" w:color="auto"/>
        <w:bottom w:val="none" w:sz="0" w:space="0" w:color="auto"/>
        <w:right w:val="none" w:sz="0" w:space="0" w:color="auto"/>
      </w:divBdr>
    </w:div>
    <w:div w:id="845901641">
      <w:bodyDiv w:val="1"/>
      <w:marLeft w:val="0"/>
      <w:marRight w:val="0"/>
      <w:marTop w:val="0"/>
      <w:marBottom w:val="0"/>
      <w:divBdr>
        <w:top w:val="none" w:sz="0" w:space="0" w:color="auto"/>
        <w:left w:val="none" w:sz="0" w:space="0" w:color="auto"/>
        <w:bottom w:val="none" w:sz="0" w:space="0" w:color="auto"/>
        <w:right w:val="none" w:sz="0" w:space="0" w:color="auto"/>
      </w:divBdr>
    </w:div>
    <w:div w:id="845940614">
      <w:bodyDiv w:val="1"/>
      <w:marLeft w:val="0"/>
      <w:marRight w:val="0"/>
      <w:marTop w:val="0"/>
      <w:marBottom w:val="0"/>
      <w:divBdr>
        <w:top w:val="none" w:sz="0" w:space="0" w:color="auto"/>
        <w:left w:val="none" w:sz="0" w:space="0" w:color="auto"/>
        <w:bottom w:val="none" w:sz="0" w:space="0" w:color="auto"/>
        <w:right w:val="none" w:sz="0" w:space="0" w:color="auto"/>
      </w:divBdr>
    </w:div>
    <w:div w:id="845940720">
      <w:bodyDiv w:val="1"/>
      <w:marLeft w:val="0"/>
      <w:marRight w:val="0"/>
      <w:marTop w:val="0"/>
      <w:marBottom w:val="0"/>
      <w:divBdr>
        <w:top w:val="none" w:sz="0" w:space="0" w:color="auto"/>
        <w:left w:val="none" w:sz="0" w:space="0" w:color="auto"/>
        <w:bottom w:val="none" w:sz="0" w:space="0" w:color="auto"/>
        <w:right w:val="none" w:sz="0" w:space="0" w:color="auto"/>
      </w:divBdr>
    </w:div>
    <w:div w:id="845941585">
      <w:bodyDiv w:val="1"/>
      <w:marLeft w:val="0"/>
      <w:marRight w:val="0"/>
      <w:marTop w:val="0"/>
      <w:marBottom w:val="0"/>
      <w:divBdr>
        <w:top w:val="none" w:sz="0" w:space="0" w:color="auto"/>
        <w:left w:val="none" w:sz="0" w:space="0" w:color="auto"/>
        <w:bottom w:val="none" w:sz="0" w:space="0" w:color="auto"/>
        <w:right w:val="none" w:sz="0" w:space="0" w:color="auto"/>
      </w:divBdr>
    </w:div>
    <w:div w:id="845944486">
      <w:bodyDiv w:val="1"/>
      <w:marLeft w:val="0"/>
      <w:marRight w:val="0"/>
      <w:marTop w:val="0"/>
      <w:marBottom w:val="0"/>
      <w:divBdr>
        <w:top w:val="none" w:sz="0" w:space="0" w:color="auto"/>
        <w:left w:val="none" w:sz="0" w:space="0" w:color="auto"/>
        <w:bottom w:val="none" w:sz="0" w:space="0" w:color="auto"/>
        <w:right w:val="none" w:sz="0" w:space="0" w:color="auto"/>
      </w:divBdr>
    </w:div>
    <w:div w:id="845946213">
      <w:bodyDiv w:val="1"/>
      <w:marLeft w:val="0"/>
      <w:marRight w:val="0"/>
      <w:marTop w:val="0"/>
      <w:marBottom w:val="0"/>
      <w:divBdr>
        <w:top w:val="none" w:sz="0" w:space="0" w:color="auto"/>
        <w:left w:val="none" w:sz="0" w:space="0" w:color="auto"/>
        <w:bottom w:val="none" w:sz="0" w:space="0" w:color="auto"/>
        <w:right w:val="none" w:sz="0" w:space="0" w:color="auto"/>
      </w:divBdr>
    </w:div>
    <w:div w:id="845946880">
      <w:bodyDiv w:val="1"/>
      <w:marLeft w:val="0"/>
      <w:marRight w:val="0"/>
      <w:marTop w:val="0"/>
      <w:marBottom w:val="0"/>
      <w:divBdr>
        <w:top w:val="none" w:sz="0" w:space="0" w:color="auto"/>
        <w:left w:val="none" w:sz="0" w:space="0" w:color="auto"/>
        <w:bottom w:val="none" w:sz="0" w:space="0" w:color="auto"/>
        <w:right w:val="none" w:sz="0" w:space="0" w:color="auto"/>
      </w:divBdr>
    </w:div>
    <w:div w:id="846287500">
      <w:bodyDiv w:val="1"/>
      <w:marLeft w:val="0"/>
      <w:marRight w:val="0"/>
      <w:marTop w:val="0"/>
      <w:marBottom w:val="0"/>
      <w:divBdr>
        <w:top w:val="none" w:sz="0" w:space="0" w:color="auto"/>
        <w:left w:val="none" w:sz="0" w:space="0" w:color="auto"/>
        <w:bottom w:val="none" w:sz="0" w:space="0" w:color="auto"/>
        <w:right w:val="none" w:sz="0" w:space="0" w:color="auto"/>
      </w:divBdr>
    </w:div>
    <w:div w:id="846484700">
      <w:bodyDiv w:val="1"/>
      <w:marLeft w:val="0"/>
      <w:marRight w:val="0"/>
      <w:marTop w:val="0"/>
      <w:marBottom w:val="0"/>
      <w:divBdr>
        <w:top w:val="none" w:sz="0" w:space="0" w:color="auto"/>
        <w:left w:val="none" w:sz="0" w:space="0" w:color="auto"/>
        <w:bottom w:val="none" w:sz="0" w:space="0" w:color="auto"/>
        <w:right w:val="none" w:sz="0" w:space="0" w:color="auto"/>
      </w:divBdr>
    </w:div>
    <w:div w:id="846556476">
      <w:bodyDiv w:val="1"/>
      <w:marLeft w:val="0"/>
      <w:marRight w:val="0"/>
      <w:marTop w:val="0"/>
      <w:marBottom w:val="0"/>
      <w:divBdr>
        <w:top w:val="none" w:sz="0" w:space="0" w:color="auto"/>
        <w:left w:val="none" w:sz="0" w:space="0" w:color="auto"/>
        <w:bottom w:val="none" w:sz="0" w:space="0" w:color="auto"/>
        <w:right w:val="none" w:sz="0" w:space="0" w:color="auto"/>
      </w:divBdr>
    </w:div>
    <w:div w:id="846597485">
      <w:bodyDiv w:val="1"/>
      <w:marLeft w:val="0"/>
      <w:marRight w:val="0"/>
      <w:marTop w:val="0"/>
      <w:marBottom w:val="0"/>
      <w:divBdr>
        <w:top w:val="none" w:sz="0" w:space="0" w:color="auto"/>
        <w:left w:val="none" w:sz="0" w:space="0" w:color="auto"/>
        <w:bottom w:val="none" w:sz="0" w:space="0" w:color="auto"/>
        <w:right w:val="none" w:sz="0" w:space="0" w:color="auto"/>
      </w:divBdr>
    </w:div>
    <w:div w:id="846673343">
      <w:bodyDiv w:val="1"/>
      <w:marLeft w:val="0"/>
      <w:marRight w:val="0"/>
      <w:marTop w:val="0"/>
      <w:marBottom w:val="0"/>
      <w:divBdr>
        <w:top w:val="none" w:sz="0" w:space="0" w:color="auto"/>
        <w:left w:val="none" w:sz="0" w:space="0" w:color="auto"/>
        <w:bottom w:val="none" w:sz="0" w:space="0" w:color="auto"/>
        <w:right w:val="none" w:sz="0" w:space="0" w:color="auto"/>
      </w:divBdr>
    </w:div>
    <w:div w:id="846674876">
      <w:bodyDiv w:val="1"/>
      <w:marLeft w:val="0"/>
      <w:marRight w:val="0"/>
      <w:marTop w:val="0"/>
      <w:marBottom w:val="0"/>
      <w:divBdr>
        <w:top w:val="none" w:sz="0" w:space="0" w:color="auto"/>
        <w:left w:val="none" w:sz="0" w:space="0" w:color="auto"/>
        <w:bottom w:val="none" w:sz="0" w:space="0" w:color="auto"/>
        <w:right w:val="none" w:sz="0" w:space="0" w:color="auto"/>
      </w:divBdr>
    </w:div>
    <w:div w:id="846678645">
      <w:bodyDiv w:val="1"/>
      <w:marLeft w:val="0"/>
      <w:marRight w:val="0"/>
      <w:marTop w:val="0"/>
      <w:marBottom w:val="0"/>
      <w:divBdr>
        <w:top w:val="none" w:sz="0" w:space="0" w:color="auto"/>
        <w:left w:val="none" w:sz="0" w:space="0" w:color="auto"/>
        <w:bottom w:val="none" w:sz="0" w:space="0" w:color="auto"/>
        <w:right w:val="none" w:sz="0" w:space="0" w:color="auto"/>
      </w:divBdr>
    </w:div>
    <w:div w:id="846755247">
      <w:bodyDiv w:val="1"/>
      <w:marLeft w:val="0"/>
      <w:marRight w:val="0"/>
      <w:marTop w:val="0"/>
      <w:marBottom w:val="0"/>
      <w:divBdr>
        <w:top w:val="none" w:sz="0" w:space="0" w:color="auto"/>
        <w:left w:val="none" w:sz="0" w:space="0" w:color="auto"/>
        <w:bottom w:val="none" w:sz="0" w:space="0" w:color="auto"/>
        <w:right w:val="none" w:sz="0" w:space="0" w:color="auto"/>
      </w:divBdr>
    </w:div>
    <w:div w:id="846792134">
      <w:bodyDiv w:val="1"/>
      <w:marLeft w:val="0"/>
      <w:marRight w:val="0"/>
      <w:marTop w:val="0"/>
      <w:marBottom w:val="0"/>
      <w:divBdr>
        <w:top w:val="none" w:sz="0" w:space="0" w:color="auto"/>
        <w:left w:val="none" w:sz="0" w:space="0" w:color="auto"/>
        <w:bottom w:val="none" w:sz="0" w:space="0" w:color="auto"/>
        <w:right w:val="none" w:sz="0" w:space="0" w:color="auto"/>
      </w:divBdr>
    </w:div>
    <w:div w:id="846795132">
      <w:bodyDiv w:val="1"/>
      <w:marLeft w:val="0"/>
      <w:marRight w:val="0"/>
      <w:marTop w:val="0"/>
      <w:marBottom w:val="0"/>
      <w:divBdr>
        <w:top w:val="none" w:sz="0" w:space="0" w:color="auto"/>
        <w:left w:val="none" w:sz="0" w:space="0" w:color="auto"/>
        <w:bottom w:val="none" w:sz="0" w:space="0" w:color="auto"/>
        <w:right w:val="none" w:sz="0" w:space="0" w:color="auto"/>
      </w:divBdr>
    </w:div>
    <w:div w:id="846822372">
      <w:bodyDiv w:val="1"/>
      <w:marLeft w:val="0"/>
      <w:marRight w:val="0"/>
      <w:marTop w:val="0"/>
      <w:marBottom w:val="0"/>
      <w:divBdr>
        <w:top w:val="none" w:sz="0" w:space="0" w:color="auto"/>
        <w:left w:val="none" w:sz="0" w:space="0" w:color="auto"/>
        <w:bottom w:val="none" w:sz="0" w:space="0" w:color="auto"/>
        <w:right w:val="none" w:sz="0" w:space="0" w:color="auto"/>
      </w:divBdr>
    </w:div>
    <w:div w:id="846823061">
      <w:bodyDiv w:val="1"/>
      <w:marLeft w:val="0"/>
      <w:marRight w:val="0"/>
      <w:marTop w:val="0"/>
      <w:marBottom w:val="0"/>
      <w:divBdr>
        <w:top w:val="none" w:sz="0" w:space="0" w:color="auto"/>
        <w:left w:val="none" w:sz="0" w:space="0" w:color="auto"/>
        <w:bottom w:val="none" w:sz="0" w:space="0" w:color="auto"/>
        <w:right w:val="none" w:sz="0" w:space="0" w:color="auto"/>
      </w:divBdr>
    </w:div>
    <w:div w:id="846866043">
      <w:bodyDiv w:val="1"/>
      <w:marLeft w:val="0"/>
      <w:marRight w:val="0"/>
      <w:marTop w:val="0"/>
      <w:marBottom w:val="0"/>
      <w:divBdr>
        <w:top w:val="none" w:sz="0" w:space="0" w:color="auto"/>
        <w:left w:val="none" w:sz="0" w:space="0" w:color="auto"/>
        <w:bottom w:val="none" w:sz="0" w:space="0" w:color="auto"/>
        <w:right w:val="none" w:sz="0" w:space="0" w:color="auto"/>
      </w:divBdr>
    </w:div>
    <w:div w:id="846868316">
      <w:bodyDiv w:val="1"/>
      <w:marLeft w:val="0"/>
      <w:marRight w:val="0"/>
      <w:marTop w:val="0"/>
      <w:marBottom w:val="0"/>
      <w:divBdr>
        <w:top w:val="none" w:sz="0" w:space="0" w:color="auto"/>
        <w:left w:val="none" w:sz="0" w:space="0" w:color="auto"/>
        <w:bottom w:val="none" w:sz="0" w:space="0" w:color="auto"/>
        <w:right w:val="none" w:sz="0" w:space="0" w:color="auto"/>
      </w:divBdr>
    </w:div>
    <w:div w:id="846869933">
      <w:bodyDiv w:val="1"/>
      <w:marLeft w:val="0"/>
      <w:marRight w:val="0"/>
      <w:marTop w:val="0"/>
      <w:marBottom w:val="0"/>
      <w:divBdr>
        <w:top w:val="none" w:sz="0" w:space="0" w:color="auto"/>
        <w:left w:val="none" w:sz="0" w:space="0" w:color="auto"/>
        <w:bottom w:val="none" w:sz="0" w:space="0" w:color="auto"/>
        <w:right w:val="none" w:sz="0" w:space="0" w:color="auto"/>
      </w:divBdr>
    </w:div>
    <w:div w:id="846873043">
      <w:bodyDiv w:val="1"/>
      <w:marLeft w:val="0"/>
      <w:marRight w:val="0"/>
      <w:marTop w:val="0"/>
      <w:marBottom w:val="0"/>
      <w:divBdr>
        <w:top w:val="none" w:sz="0" w:space="0" w:color="auto"/>
        <w:left w:val="none" w:sz="0" w:space="0" w:color="auto"/>
        <w:bottom w:val="none" w:sz="0" w:space="0" w:color="auto"/>
        <w:right w:val="none" w:sz="0" w:space="0" w:color="auto"/>
      </w:divBdr>
    </w:div>
    <w:div w:id="846944826">
      <w:bodyDiv w:val="1"/>
      <w:marLeft w:val="0"/>
      <w:marRight w:val="0"/>
      <w:marTop w:val="0"/>
      <w:marBottom w:val="0"/>
      <w:divBdr>
        <w:top w:val="none" w:sz="0" w:space="0" w:color="auto"/>
        <w:left w:val="none" w:sz="0" w:space="0" w:color="auto"/>
        <w:bottom w:val="none" w:sz="0" w:space="0" w:color="auto"/>
        <w:right w:val="none" w:sz="0" w:space="0" w:color="auto"/>
      </w:divBdr>
    </w:div>
    <w:div w:id="846988305">
      <w:bodyDiv w:val="1"/>
      <w:marLeft w:val="0"/>
      <w:marRight w:val="0"/>
      <w:marTop w:val="0"/>
      <w:marBottom w:val="0"/>
      <w:divBdr>
        <w:top w:val="none" w:sz="0" w:space="0" w:color="auto"/>
        <w:left w:val="none" w:sz="0" w:space="0" w:color="auto"/>
        <w:bottom w:val="none" w:sz="0" w:space="0" w:color="auto"/>
        <w:right w:val="none" w:sz="0" w:space="0" w:color="auto"/>
      </w:divBdr>
    </w:div>
    <w:div w:id="846990265">
      <w:bodyDiv w:val="1"/>
      <w:marLeft w:val="0"/>
      <w:marRight w:val="0"/>
      <w:marTop w:val="0"/>
      <w:marBottom w:val="0"/>
      <w:divBdr>
        <w:top w:val="none" w:sz="0" w:space="0" w:color="auto"/>
        <w:left w:val="none" w:sz="0" w:space="0" w:color="auto"/>
        <w:bottom w:val="none" w:sz="0" w:space="0" w:color="auto"/>
        <w:right w:val="none" w:sz="0" w:space="0" w:color="auto"/>
      </w:divBdr>
    </w:div>
    <w:div w:id="847017027">
      <w:bodyDiv w:val="1"/>
      <w:marLeft w:val="0"/>
      <w:marRight w:val="0"/>
      <w:marTop w:val="0"/>
      <w:marBottom w:val="0"/>
      <w:divBdr>
        <w:top w:val="none" w:sz="0" w:space="0" w:color="auto"/>
        <w:left w:val="none" w:sz="0" w:space="0" w:color="auto"/>
        <w:bottom w:val="none" w:sz="0" w:space="0" w:color="auto"/>
        <w:right w:val="none" w:sz="0" w:space="0" w:color="auto"/>
      </w:divBdr>
    </w:div>
    <w:div w:id="847064179">
      <w:bodyDiv w:val="1"/>
      <w:marLeft w:val="0"/>
      <w:marRight w:val="0"/>
      <w:marTop w:val="0"/>
      <w:marBottom w:val="0"/>
      <w:divBdr>
        <w:top w:val="none" w:sz="0" w:space="0" w:color="auto"/>
        <w:left w:val="none" w:sz="0" w:space="0" w:color="auto"/>
        <w:bottom w:val="none" w:sz="0" w:space="0" w:color="auto"/>
        <w:right w:val="none" w:sz="0" w:space="0" w:color="auto"/>
      </w:divBdr>
    </w:div>
    <w:div w:id="847065225">
      <w:bodyDiv w:val="1"/>
      <w:marLeft w:val="0"/>
      <w:marRight w:val="0"/>
      <w:marTop w:val="0"/>
      <w:marBottom w:val="0"/>
      <w:divBdr>
        <w:top w:val="none" w:sz="0" w:space="0" w:color="auto"/>
        <w:left w:val="none" w:sz="0" w:space="0" w:color="auto"/>
        <w:bottom w:val="none" w:sz="0" w:space="0" w:color="auto"/>
        <w:right w:val="none" w:sz="0" w:space="0" w:color="auto"/>
      </w:divBdr>
    </w:div>
    <w:div w:id="847066313">
      <w:bodyDiv w:val="1"/>
      <w:marLeft w:val="0"/>
      <w:marRight w:val="0"/>
      <w:marTop w:val="0"/>
      <w:marBottom w:val="0"/>
      <w:divBdr>
        <w:top w:val="none" w:sz="0" w:space="0" w:color="auto"/>
        <w:left w:val="none" w:sz="0" w:space="0" w:color="auto"/>
        <w:bottom w:val="none" w:sz="0" w:space="0" w:color="auto"/>
        <w:right w:val="none" w:sz="0" w:space="0" w:color="auto"/>
      </w:divBdr>
    </w:div>
    <w:div w:id="847066367">
      <w:bodyDiv w:val="1"/>
      <w:marLeft w:val="0"/>
      <w:marRight w:val="0"/>
      <w:marTop w:val="0"/>
      <w:marBottom w:val="0"/>
      <w:divBdr>
        <w:top w:val="none" w:sz="0" w:space="0" w:color="auto"/>
        <w:left w:val="none" w:sz="0" w:space="0" w:color="auto"/>
        <w:bottom w:val="none" w:sz="0" w:space="0" w:color="auto"/>
        <w:right w:val="none" w:sz="0" w:space="0" w:color="auto"/>
      </w:divBdr>
    </w:div>
    <w:div w:id="847134533">
      <w:bodyDiv w:val="1"/>
      <w:marLeft w:val="0"/>
      <w:marRight w:val="0"/>
      <w:marTop w:val="0"/>
      <w:marBottom w:val="0"/>
      <w:divBdr>
        <w:top w:val="none" w:sz="0" w:space="0" w:color="auto"/>
        <w:left w:val="none" w:sz="0" w:space="0" w:color="auto"/>
        <w:bottom w:val="none" w:sz="0" w:space="0" w:color="auto"/>
        <w:right w:val="none" w:sz="0" w:space="0" w:color="auto"/>
      </w:divBdr>
    </w:div>
    <w:div w:id="847138881">
      <w:bodyDiv w:val="1"/>
      <w:marLeft w:val="0"/>
      <w:marRight w:val="0"/>
      <w:marTop w:val="0"/>
      <w:marBottom w:val="0"/>
      <w:divBdr>
        <w:top w:val="none" w:sz="0" w:space="0" w:color="auto"/>
        <w:left w:val="none" w:sz="0" w:space="0" w:color="auto"/>
        <w:bottom w:val="none" w:sz="0" w:space="0" w:color="auto"/>
        <w:right w:val="none" w:sz="0" w:space="0" w:color="auto"/>
      </w:divBdr>
    </w:div>
    <w:div w:id="847212319">
      <w:bodyDiv w:val="1"/>
      <w:marLeft w:val="0"/>
      <w:marRight w:val="0"/>
      <w:marTop w:val="0"/>
      <w:marBottom w:val="0"/>
      <w:divBdr>
        <w:top w:val="none" w:sz="0" w:space="0" w:color="auto"/>
        <w:left w:val="none" w:sz="0" w:space="0" w:color="auto"/>
        <w:bottom w:val="none" w:sz="0" w:space="0" w:color="auto"/>
        <w:right w:val="none" w:sz="0" w:space="0" w:color="auto"/>
      </w:divBdr>
    </w:div>
    <w:div w:id="847258390">
      <w:bodyDiv w:val="1"/>
      <w:marLeft w:val="0"/>
      <w:marRight w:val="0"/>
      <w:marTop w:val="0"/>
      <w:marBottom w:val="0"/>
      <w:divBdr>
        <w:top w:val="none" w:sz="0" w:space="0" w:color="auto"/>
        <w:left w:val="none" w:sz="0" w:space="0" w:color="auto"/>
        <w:bottom w:val="none" w:sz="0" w:space="0" w:color="auto"/>
        <w:right w:val="none" w:sz="0" w:space="0" w:color="auto"/>
      </w:divBdr>
    </w:div>
    <w:div w:id="847259832">
      <w:bodyDiv w:val="1"/>
      <w:marLeft w:val="0"/>
      <w:marRight w:val="0"/>
      <w:marTop w:val="0"/>
      <w:marBottom w:val="0"/>
      <w:divBdr>
        <w:top w:val="none" w:sz="0" w:space="0" w:color="auto"/>
        <w:left w:val="none" w:sz="0" w:space="0" w:color="auto"/>
        <w:bottom w:val="none" w:sz="0" w:space="0" w:color="auto"/>
        <w:right w:val="none" w:sz="0" w:space="0" w:color="auto"/>
      </w:divBdr>
    </w:div>
    <w:div w:id="847327156">
      <w:bodyDiv w:val="1"/>
      <w:marLeft w:val="0"/>
      <w:marRight w:val="0"/>
      <w:marTop w:val="0"/>
      <w:marBottom w:val="0"/>
      <w:divBdr>
        <w:top w:val="none" w:sz="0" w:space="0" w:color="auto"/>
        <w:left w:val="none" w:sz="0" w:space="0" w:color="auto"/>
        <w:bottom w:val="none" w:sz="0" w:space="0" w:color="auto"/>
        <w:right w:val="none" w:sz="0" w:space="0" w:color="auto"/>
      </w:divBdr>
    </w:div>
    <w:div w:id="847329684">
      <w:bodyDiv w:val="1"/>
      <w:marLeft w:val="0"/>
      <w:marRight w:val="0"/>
      <w:marTop w:val="0"/>
      <w:marBottom w:val="0"/>
      <w:divBdr>
        <w:top w:val="none" w:sz="0" w:space="0" w:color="auto"/>
        <w:left w:val="none" w:sz="0" w:space="0" w:color="auto"/>
        <w:bottom w:val="none" w:sz="0" w:space="0" w:color="auto"/>
        <w:right w:val="none" w:sz="0" w:space="0" w:color="auto"/>
      </w:divBdr>
    </w:div>
    <w:div w:id="847403199">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847520547">
      <w:bodyDiv w:val="1"/>
      <w:marLeft w:val="0"/>
      <w:marRight w:val="0"/>
      <w:marTop w:val="0"/>
      <w:marBottom w:val="0"/>
      <w:divBdr>
        <w:top w:val="none" w:sz="0" w:space="0" w:color="auto"/>
        <w:left w:val="none" w:sz="0" w:space="0" w:color="auto"/>
        <w:bottom w:val="none" w:sz="0" w:space="0" w:color="auto"/>
        <w:right w:val="none" w:sz="0" w:space="0" w:color="auto"/>
      </w:divBdr>
    </w:div>
    <w:div w:id="847528555">
      <w:bodyDiv w:val="1"/>
      <w:marLeft w:val="0"/>
      <w:marRight w:val="0"/>
      <w:marTop w:val="0"/>
      <w:marBottom w:val="0"/>
      <w:divBdr>
        <w:top w:val="none" w:sz="0" w:space="0" w:color="auto"/>
        <w:left w:val="none" w:sz="0" w:space="0" w:color="auto"/>
        <w:bottom w:val="none" w:sz="0" w:space="0" w:color="auto"/>
        <w:right w:val="none" w:sz="0" w:space="0" w:color="auto"/>
      </w:divBdr>
    </w:div>
    <w:div w:id="847595961">
      <w:bodyDiv w:val="1"/>
      <w:marLeft w:val="0"/>
      <w:marRight w:val="0"/>
      <w:marTop w:val="0"/>
      <w:marBottom w:val="0"/>
      <w:divBdr>
        <w:top w:val="none" w:sz="0" w:space="0" w:color="auto"/>
        <w:left w:val="none" w:sz="0" w:space="0" w:color="auto"/>
        <w:bottom w:val="none" w:sz="0" w:space="0" w:color="auto"/>
        <w:right w:val="none" w:sz="0" w:space="0" w:color="auto"/>
      </w:divBdr>
    </w:div>
    <w:div w:id="847675240">
      <w:bodyDiv w:val="1"/>
      <w:marLeft w:val="0"/>
      <w:marRight w:val="0"/>
      <w:marTop w:val="0"/>
      <w:marBottom w:val="0"/>
      <w:divBdr>
        <w:top w:val="none" w:sz="0" w:space="0" w:color="auto"/>
        <w:left w:val="none" w:sz="0" w:space="0" w:color="auto"/>
        <w:bottom w:val="none" w:sz="0" w:space="0" w:color="auto"/>
        <w:right w:val="none" w:sz="0" w:space="0" w:color="auto"/>
      </w:divBdr>
    </w:div>
    <w:div w:id="847712574">
      <w:bodyDiv w:val="1"/>
      <w:marLeft w:val="0"/>
      <w:marRight w:val="0"/>
      <w:marTop w:val="0"/>
      <w:marBottom w:val="0"/>
      <w:divBdr>
        <w:top w:val="none" w:sz="0" w:space="0" w:color="auto"/>
        <w:left w:val="none" w:sz="0" w:space="0" w:color="auto"/>
        <w:bottom w:val="none" w:sz="0" w:space="0" w:color="auto"/>
        <w:right w:val="none" w:sz="0" w:space="0" w:color="auto"/>
      </w:divBdr>
    </w:div>
    <w:div w:id="847720102">
      <w:bodyDiv w:val="1"/>
      <w:marLeft w:val="0"/>
      <w:marRight w:val="0"/>
      <w:marTop w:val="0"/>
      <w:marBottom w:val="0"/>
      <w:divBdr>
        <w:top w:val="none" w:sz="0" w:space="0" w:color="auto"/>
        <w:left w:val="none" w:sz="0" w:space="0" w:color="auto"/>
        <w:bottom w:val="none" w:sz="0" w:space="0" w:color="auto"/>
        <w:right w:val="none" w:sz="0" w:space="0" w:color="auto"/>
      </w:divBdr>
    </w:div>
    <w:div w:id="847720690">
      <w:bodyDiv w:val="1"/>
      <w:marLeft w:val="0"/>
      <w:marRight w:val="0"/>
      <w:marTop w:val="0"/>
      <w:marBottom w:val="0"/>
      <w:divBdr>
        <w:top w:val="none" w:sz="0" w:space="0" w:color="auto"/>
        <w:left w:val="none" w:sz="0" w:space="0" w:color="auto"/>
        <w:bottom w:val="none" w:sz="0" w:space="0" w:color="auto"/>
        <w:right w:val="none" w:sz="0" w:space="0" w:color="auto"/>
      </w:divBdr>
    </w:div>
    <w:div w:id="847721836">
      <w:bodyDiv w:val="1"/>
      <w:marLeft w:val="0"/>
      <w:marRight w:val="0"/>
      <w:marTop w:val="0"/>
      <w:marBottom w:val="0"/>
      <w:divBdr>
        <w:top w:val="none" w:sz="0" w:space="0" w:color="auto"/>
        <w:left w:val="none" w:sz="0" w:space="0" w:color="auto"/>
        <w:bottom w:val="none" w:sz="0" w:space="0" w:color="auto"/>
        <w:right w:val="none" w:sz="0" w:space="0" w:color="auto"/>
      </w:divBdr>
    </w:div>
    <w:div w:id="847792140">
      <w:bodyDiv w:val="1"/>
      <w:marLeft w:val="0"/>
      <w:marRight w:val="0"/>
      <w:marTop w:val="0"/>
      <w:marBottom w:val="0"/>
      <w:divBdr>
        <w:top w:val="none" w:sz="0" w:space="0" w:color="auto"/>
        <w:left w:val="none" w:sz="0" w:space="0" w:color="auto"/>
        <w:bottom w:val="none" w:sz="0" w:space="0" w:color="auto"/>
        <w:right w:val="none" w:sz="0" w:space="0" w:color="auto"/>
      </w:divBdr>
    </w:div>
    <w:div w:id="847863067">
      <w:bodyDiv w:val="1"/>
      <w:marLeft w:val="0"/>
      <w:marRight w:val="0"/>
      <w:marTop w:val="0"/>
      <w:marBottom w:val="0"/>
      <w:divBdr>
        <w:top w:val="none" w:sz="0" w:space="0" w:color="auto"/>
        <w:left w:val="none" w:sz="0" w:space="0" w:color="auto"/>
        <w:bottom w:val="none" w:sz="0" w:space="0" w:color="auto"/>
        <w:right w:val="none" w:sz="0" w:space="0" w:color="auto"/>
      </w:divBdr>
    </w:div>
    <w:div w:id="847864296">
      <w:bodyDiv w:val="1"/>
      <w:marLeft w:val="0"/>
      <w:marRight w:val="0"/>
      <w:marTop w:val="0"/>
      <w:marBottom w:val="0"/>
      <w:divBdr>
        <w:top w:val="none" w:sz="0" w:space="0" w:color="auto"/>
        <w:left w:val="none" w:sz="0" w:space="0" w:color="auto"/>
        <w:bottom w:val="none" w:sz="0" w:space="0" w:color="auto"/>
        <w:right w:val="none" w:sz="0" w:space="0" w:color="auto"/>
      </w:divBdr>
    </w:div>
    <w:div w:id="847871405">
      <w:bodyDiv w:val="1"/>
      <w:marLeft w:val="0"/>
      <w:marRight w:val="0"/>
      <w:marTop w:val="0"/>
      <w:marBottom w:val="0"/>
      <w:divBdr>
        <w:top w:val="none" w:sz="0" w:space="0" w:color="auto"/>
        <w:left w:val="none" w:sz="0" w:space="0" w:color="auto"/>
        <w:bottom w:val="none" w:sz="0" w:space="0" w:color="auto"/>
        <w:right w:val="none" w:sz="0" w:space="0" w:color="auto"/>
      </w:divBdr>
    </w:div>
    <w:div w:id="847906570">
      <w:bodyDiv w:val="1"/>
      <w:marLeft w:val="0"/>
      <w:marRight w:val="0"/>
      <w:marTop w:val="0"/>
      <w:marBottom w:val="0"/>
      <w:divBdr>
        <w:top w:val="none" w:sz="0" w:space="0" w:color="auto"/>
        <w:left w:val="none" w:sz="0" w:space="0" w:color="auto"/>
        <w:bottom w:val="none" w:sz="0" w:space="0" w:color="auto"/>
        <w:right w:val="none" w:sz="0" w:space="0" w:color="auto"/>
      </w:divBdr>
    </w:div>
    <w:div w:id="847984182">
      <w:bodyDiv w:val="1"/>
      <w:marLeft w:val="0"/>
      <w:marRight w:val="0"/>
      <w:marTop w:val="0"/>
      <w:marBottom w:val="0"/>
      <w:divBdr>
        <w:top w:val="none" w:sz="0" w:space="0" w:color="auto"/>
        <w:left w:val="none" w:sz="0" w:space="0" w:color="auto"/>
        <w:bottom w:val="none" w:sz="0" w:space="0" w:color="auto"/>
        <w:right w:val="none" w:sz="0" w:space="0" w:color="auto"/>
      </w:divBdr>
    </w:div>
    <w:div w:id="847984763">
      <w:bodyDiv w:val="1"/>
      <w:marLeft w:val="0"/>
      <w:marRight w:val="0"/>
      <w:marTop w:val="0"/>
      <w:marBottom w:val="0"/>
      <w:divBdr>
        <w:top w:val="none" w:sz="0" w:space="0" w:color="auto"/>
        <w:left w:val="none" w:sz="0" w:space="0" w:color="auto"/>
        <w:bottom w:val="none" w:sz="0" w:space="0" w:color="auto"/>
        <w:right w:val="none" w:sz="0" w:space="0" w:color="auto"/>
      </w:divBdr>
    </w:div>
    <w:div w:id="848102620">
      <w:bodyDiv w:val="1"/>
      <w:marLeft w:val="0"/>
      <w:marRight w:val="0"/>
      <w:marTop w:val="0"/>
      <w:marBottom w:val="0"/>
      <w:divBdr>
        <w:top w:val="none" w:sz="0" w:space="0" w:color="auto"/>
        <w:left w:val="none" w:sz="0" w:space="0" w:color="auto"/>
        <w:bottom w:val="none" w:sz="0" w:space="0" w:color="auto"/>
        <w:right w:val="none" w:sz="0" w:space="0" w:color="auto"/>
      </w:divBdr>
    </w:div>
    <w:div w:id="848175913">
      <w:bodyDiv w:val="1"/>
      <w:marLeft w:val="0"/>
      <w:marRight w:val="0"/>
      <w:marTop w:val="0"/>
      <w:marBottom w:val="0"/>
      <w:divBdr>
        <w:top w:val="none" w:sz="0" w:space="0" w:color="auto"/>
        <w:left w:val="none" w:sz="0" w:space="0" w:color="auto"/>
        <w:bottom w:val="none" w:sz="0" w:space="0" w:color="auto"/>
        <w:right w:val="none" w:sz="0" w:space="0" w:color="auto"/>
      </w:divBdr>
    </w:div>
    <w:div w:id="848180206">
      <w:bodyDiv w:val="1"/>
      <w:marLeft w:val="0"/>
      <w:marRight w:val="0"/>
      <w:marTop w:val="0"/>
      <w:marBottom w:val="0"/>
      <w:divBdr>
        <w:top w:val="none" w:sz="0" w:space="0" w:color="auto"/>
        <w:left w:val="none" w:sz="0" w:space="0" w:color="auto"/>
        <w:bottom w:val="none" w:sz="0" w:space="0" w:color="auto"/>
        <w:right w:val="none" w:sz="0" w:space="0" w:color="auto"/>
      </w:divBdr>
    </w:div>
    <w:div w:id="848249834">
      <w:bodyDiv w:val="1"/>
      <w:marLeft w:val="0"/>
      <w:marRight w:val="0"/>
      <w:marTop w:val="0"/>
      <w:marBottom w:val="0"/>
      <w:divBdr>
        <w:top w:val="none" w:sz="0" w:space="0" w:color="auto"/>
        <w:left w:val="none" w:sz="0" w:space="0" w:color="auto"/>
        <w:bottom w:val="none" w:sz="0" w:space="0" w:color="auto"/>
        <w:right w:val="none" w:sz="0" w:space="0" w:color="auto"/>
      </w:divBdr>
    </w:div>
    <w:div w:id="848299121">
      <w:bodyDiv w:val="1"/>
      <w:marLeft w:val="0"/>
      <w:marRight w:val="0"/>
      <w:marTop w:val="0"/>
      <w:marBottom w:val="0"/>
      <w:divBdr>
        <w:top w:val="none" w:sz="0" w:space="0" w:color="auto"/>
        <w:left w:val="none" w:sz="0" w:space="0" w:color="auto"/>
        <w:bottom w:val="none" w:sz="0" w:space="0" w:color="auto"/>
        <w:right w:val="none" w:sz="0" w:space="0" w:color="auto"/>
      </w:divBdr>
    </w:div>
    <w:div w:id="848369104">
      <w:bodyDiv w:val="1"/>
      <w:marLeft w:val="0"/>
      <w:marRight w:val="0"/>
      <w:marTop w:val="0"/>
      <w:marBottom w:val="0"/>
      <w:divBdr>
        <w:top w:val="none" w:sz="0" w:space="0" w:color="auto"/>
        <w:left w:val="none" w:sz="0" w:space="0" w:color="auto"/>
        <w:bottom w:val="none" w:sz="0" w:space="0" w:color="auto"/>
        <w:right w:val="none" w:sz="0" w:space="0" w:color="auto"/>
      </w:divBdr>
    </w:div>
    <w:div w:id="848374294">
      <w:bodyDiv w:val="1"/>
      <w:marLeft w:val="0"/>
      <w:marRight w:val="0"/>
      <w:marTop w:val="0"/>
      <w:marBottom w:val="0"/>
      <w:divBdr>
        <w:top w:val="none" w:sz="0" w:space="0" w:color="auto"/>
        <w:left w:val="none" w:sz="0" w:space="0" w:color="auto"/>
        <w:bottom w:val="none" w:sz="0" w:space="0" w:color="auto"/>
        <w:right w:val="none" w:sz="0" w:space="0" w:color="auto"/>
      </w:divBdr>
    </w:div>
    <w:div w:id="848446175">
      <w:bodyDiv w:val="1"/>
      <w:marLeft w:val="0"/>
      <w:marRight w:val="0"/>
      <w:marTop w:val="0"/>
      <w:marBottom w:val="0"/>
      <w:divBdr>
        <w:top w:val="none" w:sz="0" w:space="0" w:color="auto"/>
        <w:left w:val="none" w:sz="0" w:space="0" w:color="auto"/>
        <w:bottom w:val="none" w:sz="0" w:space="0" w:color="auto"/>
        <w:right w:val="none" w:sz="0" w:space="0" w:color="auto"/>
      </w:divBdr>
    </w:div>
    <w:div w:id="848520262">
      <w:bodyDiv w:val="1"/>
      <w:marLeft w:val="0"/>
      <w:marRight w:val="0"/>
      <w:marTop w:val="0"/>
      <w:marBottom w:val="0"/>
      <w:divBdr>
        <w:top w:val="none" w:sz="0" w:space="0" w:color="auto"/>
        <w:left w:val="none" w:sz="0" w:space="0" w:color="auto"/>
        <w:bottom w:val="none" w:sz="0" w:space="0" w:color="auto"/>
        <w:right w:val="none" w:sz="0" w:space="0" w:color="auto"/>
      </w:divBdr>
    </w:div>
    <w:div w:id="848523019">
      <w:bodyDiv w:val="1"/>
      <w:marLeft w:val="0"/>
      <w:marRight w:val="0"/>
      <w:marTop w:val="0"/>
      <w:marBottom w:val="0"/>
      <w:divBdr>
        <w:top w:val="none" w:sz="0" w:space="0" w:color="auto"/>
        <w:left w:val="none" w:sz="0" w:space="0" w:color="auto"/>
        <w:bottom w:val="none" w:sz="0" w:space="0" w:color="auto"/>
        <w:right w:val="none" w:sz="0" w:space="0" w:color="auto"/>
      </w:divBdr>
    </w:div>
    <w:div w:id="848524657">
      <w:bodyDiv w:val="1"/>
      <w:marLeft w:val="0"/>
      <w:marRight w:val="0"/>
      <w:marTop w:val="0"/>
      <w:marBottom w:val="0"/>
      <w:divBdr>
        <w:top w:val="none" w:sz="0" w:space="0" w:color="auto"/>
        <w:left w:val="none" w:sz="0" w:space="0" w:color="auto"/>
        <w:bottom w:val="none" w:sz="0" w:space="0" w:color="auto"/>
        <w:right w:val="none" w:sz="0" w:space="0" w:color="auto"/>
      </w:divBdr>
    </w:div>
    <w:div w:id="848636268">
      <w:bodyDiv w:val="1"/>
      <w:marLeft w:val="0"/>
      <w:marRight w:val="0"/>
      <w:marTop w:val="0"/>
      <w:marBottom w:val="0"/>
      <w:divBdr>
        <w:top w:val="none" w:sz="0" w:space="0" w:color="auto"/>
        <w:left w:val="none" w:sz="0" w:space="0" w:color="auto"/>
        <w:bottom w:val="none" w:sz="0" w:space="0" w:color="auto"/>
        <w:right w:val="none" w:sz="0" w:space="0" w:color="auto"/>
      </w:divBdr>
    </w:div>
    <w:div w:id="848640016">
      <w:bodyDiv w:val="1"/>
      <w:marLeft w:val="0"/>
      <w:marRight w:val="0"/>
      <w:marTop w:val="0"/>
      <w:marBottom w:val="0"/>
      <w:divBdr>
        <w:top w:val="none" w:sz="0" w:space="0" w:color="auto"/>
        <w:left w:val="none" w:sz="0" w:space="0" w:color="auto"/>
        <w:bottom w:val="none" w:sz="0" w:space="0" w:color="auto"/>
        <w:right w:val="none" w:sz="0" w:space="0" w:color="auto"/>
      </w:divBdr>
    </w:div>
    <w:div w:id="848645326">
      <w:bodyDiv w:val="1"/>
      <w:marLeft w:val="0"/>
      <w:marRight w:val="0"/>
      <w:marTop w:val="0"/>
      <w:marBottom w:val="0"/>
      <w:divBdr>
        <w:top w:val="none" w:sz="0" w:space="0" w:color="auto"/>
        <w:left w:val="none" w:sz="0" w:space="0" w:color="auto"/>
        <w:bottom w:val="none" w:sz="0" w:space="0" w:color="auto"/>
        <w:right w:val="none" w:sz="0" w:space="0" w:color="auto"/>
      </w:divBdr>
    </w:div>
    <w:div w:id="848712084">
      <w:bodyDiv w:val="1"/>
      <w:marLeft w:val="0"/>
      <w:marRight w:val="0"/>
      <w:marTop w:val="0"/>
      <w:marBottom w:val="0"/>
      <w:divBdr>
        <w:top w:val="none" w:sz="0" w:space="0" w:color="auto"/>
        <w:left w:val="none" w:sz="0" w:space="0" w:color="auto"/>
        <w:bottom w:val="none" w:sz="0" w:space="0" w:color="auto"/>
        <w:right w:val="none" w:sz="0" w:space="0" w:color="auto"/>
      </w:divBdr>
    </w:div>
    <w:div w:id="848756787">
      <w:bodyDiv w:val="1"/>
      <w:marLeft w:val="0"/>
      <w:marRight w:val="0"/>
      <w:marTop w:val="0"/>
      <w:marBottom w:val="0"/>
      <w:divBdr>
        <w:top w:val="none" w:sz="0" w:space="0" w:color="auto"/>
        <w:left w:val="none" w:sz="0" w:space="0" w:color="auto"/>
        <w:bottom w:val="none" w:sz="0" w:space="0" w:color="auto"/>
        <w:right w:val="none" w:sz="0" w:space="0" w:color="auto"/>
      </w:divBdr>
    </w:div>
    <w:div w:id="848758084">
      <w:bodyDiv w:val="1"/>
      <w:marLeft w:val="0"/>
      <w:marRight w:val="0"/>
      <w:marTop w:val="0"/>
      <w:marBottom w:val="0"/>
      <w:divBdr>
        <w:top w:val="none" w:sz="0" w:space="0" w:color="auto"/>
        <w:left w:val="none" w:sz="0" w:space="0" w:color="auto"/>
        <w:bottom w:val="none" w:sz="0" w:space="0" w:color="auto"/>
        <w:right w:val="none" w:sz="0" w:space="0" w:color="auto"/>
      </w:divBdr>
    </w:div>
    <w:div w:id="848758511">
      <w:bodyDiv w:val="1"/>
      <w:marLeft w:val="0"/>
      <w:marRight w:val="0"/>
      <w:marTop w:val="0"/>
      <w:marBottom w:val="0"/>
      <w:divBdr>
        <w:top w:val="none" w:sz="0" w:space="0" w:color="auto"/>
        <w:left w:val="none" w:sz="0" w:space="0" w:color="auto"/>
        <w:bottom w:val="none" w:sz="0" w:space="0" w:color="auto"/>
        <w:right w:val="none" w:sz="0" w:space="0" w:color="auto"/>
      </w:divBdr>
    </w:div>
    <w:div w:id="848759074">
      <w:bodyDiv w:val="1"/>
      <w:marLeft w:val="0"/>
      <w:marRight w:val="0"/>
      <w:marTop w:val="0"/>
      <w:marBottom w:val="0"/>
      <w:divBdr>
        <w:top w:val="none" w:sz="0" w:space="0" w:color="auto"/>
        <w:left w:val="none" w:sz="0" w:space="0" w:color="auto"/>
        <w:bottom w:val="none" w:sz="0" w:space="0" w:color="auto"/>
        <w:right w:val="none" w:sz="0" w:space="0" w:color="auto"/>
      </w:divBdr>
    </w:div>
    <w:div w:id="848760472">
      <w:bodyDiv w:val="1"/>
      <w:marLeft w:val="0"/>
      <w:marRight w:val="0"/>
      <w:marTop w:val="0"/>
      <w:marBottom w:val="0"/>
      <w:divBdr>
        <w:top w:val="none" w:sz="0" w:space="0" w:color="auto"/>
        <w:left w:val="none" w:sz="0" w:space="0" w:color="auto"/>
        <w:bottom w:val="none" w:sz="0" w:space="0" w:color="auto"/>
        <w:right w:val="none" w:sz="0" w:space="0" w:color="auto"/>
      </w:divBdr>
    </w:div>
    <w:div w:id="848760893">
      <w:bodyDiv w:val="1"/>
      <w:marLeft w:val="0"/>
      <w:marRight w:val="0"/>
      <w:marTop w:val="0"/>
      <w:marBottom w:val="0"/>
      <w:divBdr>
        <w:top w:val="none" w:sz="0" w:space="0" w:color="auto"/>
        <w:left w:val="none" w:sz="0" w:space="0" w:color="auto"/>
        <w:bottom w:val="none" w:sz="0" w:space="0" w:color="auto"/>
        <w:right w:val="none" w:sz="0" w:space="0" w:color="auto"/>
      </w:divBdr>
    </w:div>
    <w:div w:id="848982074">
      <w:bodyDiv w:val="1"/>
      <w:marLeft w:val="0"/>
      <w:marRight w:val="0"/>
      <w:marTop w:val="0"/>
      <w:marBottom w:val="0"/>
      <w:divBdr>
        <w:top w:val="none" w:sz="0" w:space="0" w:color="auto"/>
        <w:left w:val="none" w:sz="0" w:space="0" w:color="auto"/>
        <w:bottom w:val="none" w:sz="0" w:space="0" w:color="auto"/>
        <w:right w:val="none" w:sz="0" w:space="0" w:color="auto"/>
      </w:divBdr>
    </w:div>
    <w:div w:id="849026760">
      <w:bodyDiv w:val="1"/>
      <w:marLeft w:val="0"/>
      <w:marRight w:val="0"/>
      <w:marTop w:val="0"/>
      <w:marBottom w:val="0"/>
      <w:divBdr>
        <w:top w:val="none" w:sz="0" w:space="0" w:color="auto"/>
        <w:left w:val="none" w:sz="0" w:space="0" w:color="auto"/>
        <w:bottom w:val="none" w:sz="0" w:space="0" w:color="auto"/>
        <w:right w:val="none" w:sz="0" w:space="0" w:color="auto"/>
      </w:divBdr>
    </w:div>
    <w:div w:id="849105326">
      <w:bodyDiv w:val="1"/>
      <w:marLeft w:val="0"/>
      <w:marRight w:val="0"/>
      <w:marTop w:val="0"/>
      <w:marBottom w:val="0"/>
      <w:divBdr>
        <w:top w:val="none" w:sz="0" w:space="0" w:color="auto"/>
        <w:left w:val="none" w:sz="0" w:space="0" w:color="auto"/>
        <w:bottom w:val="none" w:sz="0" w:space="0" w:color="auto"/>
        <w:right w:val="none" w:sz="0" w:space="0" w:color="auto"/>
      </w:divBdr>
    </w:div>
    <w:div w:id="849179932">
      <w:bodyDiv w:val="1"/>
      <w:marLeft w:val="0"/>
      <w:marRight w:val="0"/>
      <w:marTop w:val="0"/>
      <w:marBottom w:val="0"/>
      <w:divBdr>
        <w:top w:val="none" w:sz="0" w:space="0" w:color="auto"/>
        <w:left w:val="none" w:sz="0" w:space="0" w:color="auto"/>
        <w:bottom w:val="none" w:sz="0" w:space="0" w:color="auto"/>
        <w:right w:val="none" w:sz="0" w:space="0" w:color="auto"/>
      </w:divBdr>
    </w:div>
    <w:div w:id="849224125">
      <w:bodyDiv w:val="1"/>
      <w:marLeft w:val="0"/>
      <w:marRight w:val="0"/>
      <w:marTop w:val="0"/>
      <w:marBottom w:val="0"/>
      <w:divBdr>
        <w:top w:val="none" w:sz="0" w:space="0" w:color="auto"/>
        <w:left w:val="none" w:sz="0" w:space="0" w:color="auto"/>
        <w:bottom w:val="none" w:sz="0" w:space="0" w:color="auto"/>
        <w:right w:val="none" w:sz="0" w:space="0" w:color="auto"/>
      </w:divBdr>
    </w:div>
    <w:div w:id="849294279">
      <w:bodyDiv w:val="1"/>
      <w:marLeft w:val="0"/>
      <w:marRight w:val="0"/>
      <w:marTop w:val="0"/>
      <w:marBottom w:val="0"/>
      <w:divBdr>
        <w:top w:val="none" w:sz="0" w:space="0" w:color="auto"/>
        <w:left w:val="none" w:sz="0" w:space="0" w:color="auto"/>
        <w:bottom w:val="none" w:sz="0" w:space="0" w:color="auto"/>
        <w:right w:val="none" w:sz="0" w:space="0" w:color="auto"/>
      </w:divBdr>
    </w:div>
    <w:div w:id="849296702">
      <w:bodyDiv w:val="1"/>
      <w:marLeft w:val="0"/>
      <w:marRight w:val="0"/>
      <w:marTop w:val="0"/>
      <w:marBottom w:val="0"/>
      <w:divBdr>
        <w:top w:val="none" w:sz="0" w:space="0" w:color="auto"/>
        <w:left w:val="none" w:sz="0" w:space="0" w:color="auto"/>
        <w:bottom w:val="none" w:sz="0" w:space="0" w:color="auto"/>
        <w:right w:val="none" w:sz="0" w:space="0" w:color="auto"/>
      </w:divBdr>
    </w:div>
    <w:div w:id="849369600">
      <w:bodyDiv w:val="1"/>
      <w:marLeft w:val="0"/>
      <w:marRight w:val="0"/>
      <w:marTop w:val="0"/>
      <w:marBottom w:val="0"/>
      <w:divBdr>
        <w:top w:val="none" w:sz="0" w:space="0" w:color="auto"/>
        <w:left w:val="none" w:sz="0" w:space="0" w:color="auto"/>
        <w:bottom w:val="none" w:sz="0" w:space="0" w:color="auto"/>
        <w:right w:val="none" w:sz="0" w:space="0" w:color="auto"/>
      </w:divBdr>
    </w:div>
    <w:div w:id="849369718">
      <w:bodyDiv w:val="1"/>
      <w:marLeft w:val="0"/>
      <w:marRight w:val="0"/>
      <w:marTop w:val="0"/>
      <w:marBottom w:val="0"/>
      <w:divBdr>
        <w:top w:val="none" w:sz="0" w:space="0" w:color="auto"/>
        <w:left w:val="none" w:sz="0" w:space="0" w:color="auto"/>
        <w:bottom w:val="none" w:sz="0" w:space="0" w:color="auto"/>
        <w:right w:val="none" w:sz="0" w:space="0" w:color="auto"/>
      </w:divBdr>
    </w:div>
    <w:div w:id="849413994">
      <w:bodyDiv w:val="1"/>
      <w:marLeft w:val="0"/>
      <w:marRight w:val="0"/>
      <w:marTop w:val="0"/>
      <w:marBottom w:val="0"/>
      <w:divBdr>
        <w:top w:val="none" w:sz="0" w:space="0" w:color="auto"/>
        <w:left w:val="none" w:sz="0" w:space="0" w:color="auto"/>
        <w:bottom w:val="none" w:sz="0" w:space="0" w:color="auto"/>
        <w:right w:val="none" w:sz="0" w:space="0" w:color="auto"/>
      </w:divBdr>
    </w:div>
    <w:div w:id="849486664">
      <w:bodyDiv w:val="1"/>
      <w:marLeft w:val="0"/>
      <w:marRight w:val="0"/>
      <w:marTop w:val="0"/>
      <w:marBottom w:val="0"/>
      <w:divBdr>
        <w:top w:val="none" w:sz="0" w:space="0" w:color="auto"/>
        <w:left w:val="none" w:sz="0" w:space="0" w:color="auto"/>
        <w:bottom w:val="none" w:sz="0" w:space="0" w:color="auto"/>
        <w:right w:val="none" w:sz="0" w:space="0" w:color="auto"/>
      </w:divBdr>
    </w:div>
    <w:div w:id="849489532">
      <w:bodyDiv w:val="1"/>
      <w:marLeft w:val="0"/>
      <w:marRight w:val="0"/>
      <w:marTop w:val="0"/>
      <w:marBottom w:val="0"/>
      <w:divBdr>
        <w:top w:val="none" w:sz="0" w:space="0" w:color="auto"/>
        <w:left w:val="none" w:sz="0" w:space="0" w:color="auto"/>
        <w:bottom w:val="none" w:sz="0" w:space="0" w:color="auto"/>
        <w:right w:val="none" w:sz="0" w:space="0" w:color="auto"/>
      </w:divBdr>
    </w:div>
    <w:div w:id="849568767">
      <w:bodyDiv w:val="1"/>
      <w:marLeft w:val="0"/>
      <w:marRight w:val="0"/>
      <w:marTop w:val="0"/>
      <w:marBottom w:val="0"/>
      <w:divBdr>
        <w:top w:val="none" w:sz="0" w:space="0" w:color="auto"/>
        <w:left w:val="none" w:sz="0" w:space="0" w:color="auto"/>
        <w:bottom w:val="none" w:sz="0" w:space="0" w:color="auto"/>
        <w:right w:val="none" w:sz="0" w:space="0" w:color="auto"/>
      </w:divBdr>
    </w:div>
    <w:div w:id="849683066">
      <w:bodyDiv w:val="1"/>
      <w:marLeft w:val="0"/>
      <w:marRight w:val="0"/>
      <w:marTop w:val="0"/>
      <w:marBottom w:val="0"/>
      <w:divBdr>
        <w:top w:val="none" w:sz="0" w:space="0" w:color="auto"/>
        <w:left w:val="none" w:sz="0" w:space="0" w:color="auto"/>
        <w:bottom w:val="none" w:sz="0" w:space="0" w:color="auto"/>
        <w:right w:val="none" w:sz="0" w:space="0" w:color="auto"/>
      </w:divBdr>
    </w:div>
    <w:div w:id="849686094">
      <w:bodyDiv w:val="1"/>
      <w:marLeft w:val="0"/>
      <w:marRight w:val="0"/>
      <w:marTop w:val="0"/>
      <w:marBottom w:val="0"/>
      <w:divBdr>
        <w:top w:val="none" w:sz="0" w:space="0" w:color="auto"/>
        <w:left w:val="none" w:sz="0" w:space="0" w:color="auto"/>
        <w:bottom w:val="none" w:sz="0" w:space="0" w:color="auto"/>
        <w:right w:val="none" w:sz="0" w:space="0" w:color="auto"/>
      </w:divBdr>
    </w:div>
    <w:div w:id="849758913">
      <w:bodyDiv w:val="1"/>
      <w:marLeft w:val="0"/>
      <w:marRight w:val="0"/>
      <w:marTop w:val="0"/>
      <w:marBottom w:val="0"/>
      <w:divBdr>
        <w:top w:val="none" w:sz="0" w:space="0" w:color="auto"/>
        <w:left w:val="none" w:sz="0" w:space="0" w:color="auto"/>
        <w:bottom w:val="none" w:sz="0" w:space="0" w:color="auto"/>
        <w:right w:val="none" w:sz="0" w:space="0" w:color="auto"/>
      </w:divBdr>
    </w:div>
    <w:div w:id="849831607">
      <w:bodyDiv w:val="1"/>
      <w:marLeft w:val="0"/>
      <w:marRight w:val="0"/>
      <w:marTop w:val="0"/>
      <w:marBottom w:val="0"/>
      <w:divBdr>
        <w:top w:val="none" w:sz="0" w:space="0" w:color="auto"/>
        <w:left w:val="none" w:sz="0" w:space="0" w:color="auto"/>
        <w:bottom w:val="none" w:sz="0" w:space="0" w:color="auto"/>
        <w:right w:val="none" w:sz="0" w:space="0" w:color="auto"/>
      </w:divBdr>
    </w:div>
    <w:div w:id="849836417">
      <w:bodyDiv w:val="1"/>
      <w:marLeft w:val="0"/>
      <w:marRight w:val="0"/>
      <w:marTop w:val="0"/>
      <w:marBottom w:val="0"/>
      <w:divBdr>
        <w:top w:val="none" w:sz="0" w:space="0" w:color="auto"/>
        <w:left w:val="none" w:sz="0" w:space="0" w:color="auto"/>
        <w:bottom w:val="none" w:sz="0" w:space="0" w:color="auto"/>
        <w:right w:val="none" w:sz="0" w:space="0" w:color="auto"/>
      </w:divBdr>
    </w:div>
    <w:div w:id="849876438">
      <w:bodyDiv w:val="1"/>
      <w:marLeft w:val="0"/>
      <w:marRight w:val="0"/>
      <w:marTop w:val="0"/>
      <w:marBottom w:val="0"/>
      <w:divBdr>
        <w:top w:val="none" w:sz="0" w:space="0" w:color="auto"/>
        <w:left w:val="none" w:sz="0" w:space="0" w:color="auto"/>
        <w:bottom w:val="none" w:sz="0" w:space="0" w:color="auto"/>
        <w:right w:val="none" w:sz="0" w:space="0" w:color="auto"/>
      </w:divBdr>
    </w:div>
    <w:div w:id="849949610">
      <w:bodyDiv w:val="1"/>
      <w:marLeft w:val="0"/>
      <w:marRight w:val="0"/>
      <w:marTop w:val="0"/>
      <w:marBottom w:val="0"/>
      <w:divBdr>
        <w:top w:val="none" w:sz="0" w:space="0" w:color="auto"/>
        <w:left w:val="none" w:sz="0" w:space="0" w:color="auto"/>
        <w:bottom w:val="none" w:sz="0" w:space="0" w:color="auto"/>
        <w:right w:val="none" w:sz="0" w:space="0" w:color="auto"/>
      </w:divBdr>
    </w:div>
    <w:div w:id="849950334">
      <w:bodyDiv w:val="1"/>
      <w:marLeft w:val="0"/>
      <w:marRight w:val="0"/>
      <w:marTop w:val="0"/>
      <w:marBottom w:val="0"/>
      <w:divBdr>
        <w:top w:val="none" w:sz="0" w:space="0" w:color="auto"/>
        <w:left w:val="none" w:sz="0" w:space="0" w:color="auto"/>
        <w:bottom w:val="none" w:sz="0" w:space="0" w:color="auto"/>
        <w:right w:val="none" w:sz="0" w:space="0" w:color="auto"/>
      </w:divBdr>
    </w:div>
    <w:div w:id="850024168">
      <w:bodyDiv w:val="1"/>
      <w:marLeft w:val="0"/>
      <w:marRight w:val="0"/>
      <w:marTop w:val="0"/>
      <w:marBottom w:val="0"/>
      <w:divBdr>
        <w:top w:val="none" w:sz="0" w:space="0" w:color="auto"/>
        <w:left w:val="none" w:sz="0" w:space="0" w:color="auto"/>
        <w:bottom w:val="none" w:sz="0" w:space="0" w:color="auto"/>
        <w:right w:val="none" w:sz="0" w:space="0" w:color="auto"/>
      </w:divBdr>
    </w:div>
    <w:div w:id="850027146">
      <w:bodyDiv w:val="1"/>
      <w:marLeft w:val="0"/>
      <w:marRight w:val="0"/>
      <w:marTop w:val="0"/>
      <w:marBottom w:val="0"/>
      <w:divBdr>
        <w:top w:val="none" w:sz="0" w:space="0" w:color="auto"/>
        <w:left w:val="none" w:sz="0" w:space="0" w:color="auto"/>
        <w:bottom w:val="none" w:sz="0" w:space="0" w:color="auto"/>
        <w:right w:val="none" w:sz="0" w:space="0" w:color="auto"/>
      </w:divBdr>
    </w:div>
    <w:div w:id="850028340">
      <w:bodyDiv w:val="1"/>
      <w:marLeft w:val="0"/>
      <w:marRight w:val="0"/>
      <w:marTop w:val="0"/>
      <w:marBottom w:val="0"/>
      <w:divBdr>
        <w:top w:val="none" w:sz="0" w:space="0" w:color="auto"/>
        <w:left w:val="none" w:sz="0" w:space="0" w:color="auto"/>
        <w:bottom w:val="none" w:sz="0" w:space="0" w:color="auto"/>
        <w:right w:val="none" w:sz="0" w:space="0" w:color="auto"/>
      </w:divBdr>
    </w:div>
    <w:div w:id="850072474">
      <w:bodyDiv w:val="1"/>
      <w:marLeft w:val="0"/>
      <w:marRight w:val="0"/>
      <w:marTop w:val="0"/>
      <w:marBottom w:val="0"/>
      <w:divBdr>
        <w:top w:val="none" w:sz="0" w:space="0" w:color="auto"/>
        <w:left w:val="none" w:sz="0" w:space="0" w:color="auto"/>
        <w:bottom w:val="none" w:sz="0" w:space="0" w:color="auto"/>
        <w:right w:val="none" w:sz="0" w:space="0" w:color="auto"/>
      </w:divBdr>
    </w:div>
    <w:div w:id="850140943">
      <w:bodyDiv w:val="1"/>
      <w:marLeft w:val="0"/>
      <w:marRight w:val="0"/>
      <w:marTop w:val="0"/>
      <w:marBottom w:val="0"/>
      <w:divBdr>
        <w:top w:val="none" w:sz="0" w:space="0" w:color="auto"/>
        <w:left w:val="none" w:sz="0" w:space="0" w:color="auto"/>
        <w:bottom w:val="none" w:sz="0" w:space="0" w:color="auto"/>
        <w:right w:val="none" w:sz="0" w:space="0" w:color="auto"/>
      </w:divBdr>
    </w:div>
    <w:div w:id="850145551">
      <w:bodyDiv w:val="1"/>
      <w:marLeft w:val="0"/>
      <w:marRight w:val="0"/>
      <w:marTop w:val="0"/>
      <w:marBottom w:val="0"/>
      <w:divBdr>
        <w:top w:val="none" w:sz="0" w:space="0" w:color="auto"/>
        <w:left w:val="none" w:sz="0" w:space="0" w:color="auto"/>
        <w:bottom w:val="none" w:sz="0" w:space="0" w:color="auto"/>
        <w:right w:val="none" w:sz="0" w:space="0" w:color="auto"/>
      </w:divBdr>
    </w:div>
    <w:div w:id="850264638">
      <w:bodyDiv w:val="1"/>
      <w:marLeft w:val="0"/>
      <w:marRight w:val="0"/>
      <w:marTop w:val="0"/>
      <w:marBottom w:val="0"/>
      <w:divBdr>
        <w:top w:val="none" w:sz="0" w:space="0" w:color="auto"/>
        <w:left w:val="none" w:sz="0" w:space="0" w:color="auto"/>
        <w:bottom w:val="none" w:sz="0" w:space="0" w:color="auto"/>
        <w:right w:val="none" w:sz="0" w:space="0" w:color="auto"/>
      </w:divBdr>
    </w:div>
    <w:div w:id="850264846">
      <w:bodyDiv w:val="1"/>
      <w:marLeft w:val="0"/>
      <w:marRight w:val="0"/>
      <w:marTop w:val="0"/>
      <w:marBottom w:val="0"/>
      <w:divBdr>
        <w:top w:val="none" w:sz="0" w:space="0" w:color="auto"/>
        <w:left w:val="none" w:sz="0" w:space="0" w:color="auto"/>
        <w:bottom w:val="none" w:sz="0" w:space="0" w:color="auto"/>
        <w:right w:val="none" w:sz="0" w:space="0" w:color="auto"/>
      </w:divBdr>
    </w:div>
    <w:div w:id="850410462">
      <w:bodyDiv w:val="1"/>
      <w:marLeft w:val="0"/>
      <w:marRight w:val="0"/>
      <w:marTop w:val="0"/>
      <w:marBottom w:val="0"/>
      <w:divBdr>
        <w:top w:val="none" w:sz="0" w:space="0" w:color="auto"/>
        <w:left w:val="none" w:sz="0" w:space="0" w:color="auto"/>
        <w:bottom w:val="none" w:sz="0" w:space="0" w:color="auto"/>
        <w:right w:val="none" w:sz="0" w:space="0" w:color="auto"/>
      </w:divBdr>
    </w:div>
    <w:div w:id="850416221">
      <w:bodyDiv w:val="1"/>
      <w:marLeft w:val="0"/>
      <w:marRight w:val="0"/>
      <w:marTop w:val="0"/>
      <w:marBottom w:val="0"/>
      <w:divBdr>
        <w:top w:val="none" w:sz="0" w:space="0" w:color="auto"/>
        <w:left w:val="none" w:sz="0" w:space="0" w:color="auto"/>
        <w:bottom w:val="none" w:sz="0" w:space="0" w:color="auto"/>
        <w:right w:val="none" w:sz="0" w:space="0" w:color="auto"/>
      </w:divBdr>
    </w:div>
    <w:div w:id="850417245">
      <w:bodyDiv w:val="1"/>
      <w:marLeft w:val="0"/>
      <w:marRight w:val="0"/>
      <w:marTop w:val="0"/>
      <w:marBottom w:val="0"/>
      <w:divBdr>
        <w:top w:val="none" w:sz="0" w:space="0" w:color="auto"/>
        <w:left w:val="none" w:sz="0" w:space="0" w:color="auto"/>
        <w:bottom w:val="none" w:sz="0" w:space="0" w:color="auto"/>
        <w:right w:val="none" w:sz="0" w:space="0" w:color="auto"/>
      </w:divBdr>
    </w:div>
    <w:div w:id="850491234">
      <w:bodyDiv w:val="1"/>
      <w:marLeft w:val="0"/>
      <w:marRight w:val="0"/>
      <w:marTop w:val="0"/>
      <w:marBottom w:val="0"/>
      <w:divBdr>
        <w:top w:val="none" w:sz="0" w:space="0" w:color="auto"/>
        <w:left w:val="none" w:sz="0" w:space="0" w:color="auto"/>
        <w:bottom w:val="none" w:sz="0" w:space="0" w:color="auto"/>
        <w:right w:val="none" w:sz="0" w:space="0" w:color="auto"/>
      </w:divBdr>
    </w:div>
    <w:div w:id="850533229">
      <w:bodyDiv w:val="1"/>
      <w:marLeft w:val="0"/>
      <w:marRight w:val="0"/>
      <w:marTop w:val="0"/>
      <w:marBottom w:val="0"/>
      <w:divBdr>
        <w:top w:val="none" w:sz="0" w:space="0" w:color="auto"/>
        <w:left w:val="none" w:sz="0" w:space="0" w:color="auto"/>
        <w:bottom w:val="none" w:sz="0" w:space="0" w:color="auto"/>
        <w:right w:val="none" w:sz="0" w:space="0" w:color="auto"/>
      </w:divBdr>
    </w:div>
    <w:div w:id="850602255">
      <w:bodyDiv w:val="1"/>
      <w:marLeft w:val="0"/>
      <w:marRight w:val="0"/>
      <w:marTop w:val="0"/>
      <w:marBottom w:val="0"/>
      <w:divBdr>
        <w:top w:val="none" w:sz="0" w:space="0" w:color="auto"/>
        <w:left w:val="none" w:sz="0" w:space="0" w:color="auto"/>
        <w:bottom w:val="none" w:sz="0" w:space="0" w:color="auto"/>
        <w:right w:val="none" w:sz="0" w:space="0" w:color="auto"/>
      </w:divBdr>
    </w:div>
    <w:div w:id="850606339">
      <w:bodyDiv w:val="1"/>
      <w:marLeft w:val="0"/>
      <w:marRight w:val="0"/>
      <w:marTop w:val="0"/>
      <w:marBottom w:val="0"/>
      <w:divBdr>
        <w:top w:val="none" w:sz="0" w:space="0" w:color="auto"/>
        <w:left w:val="none" w:sz="0" w:space="0" w:color="auto"/>
        <w:bottom w:val="none" w:sz="0" w:space="0" w:color="auto"/>
        <w:right w:val="none" w:sz="0" w:space="0" w:color="auto"/>
      </w:divBdr>
    </w:div>
    <w:div w:id="850607889">
      <w:bodyDiv w:val="1"/>
      <w:marLeft w:val="0"/>
      <w:marRight w:val="0"/>
      <w:marTop w:val="0"/>
      <w:marBottom w:val="0"/>
      <w:divBdr>
        <w:top w:val="none" w:sz="0" w:space="0" w:color="auto"/>
        <w:left w:val="none" w:sz="0" w:space="0" w:color="auto"/>
        <w:bottom w:val="none" w:sz="0" w:space="0" w:color="auto"/>
        <w:right w:val="none" w:sz="0" w:space="0" w:color="auto"/>
      </w:divBdr>
    </w:div>
    <w:div w:id="850681286">
      <w:bodyDiv w:val="1"/>
      <w:marLeft w:val="0"/>
      <w:marRight w:val="0"/>
      <w:marTop w:val="0"/>
      <w:marBottom w:val="0"/>
      <w:divBdr>
        <w:top w:val="none" w:sz="0" w:space="0" w:color="auto"/>
        <w:left w:val="none" w:sz="0" w:space="0" w:color="auto"/>
        <w:bottom w:val="none" w:sz="0" w:space="0" w:color="auto"/>
        <w:right w:val="none" w:sz="0" w:space="0" w:color="auto"/>
      </w:divBdr>
    </w:div>
    <w:div w:id="850686148">
      <w:bodyDiv w:val="1"/>
      <w:marLeft w:val="0"/>
      <w:marRight w:val="0"/>
      <w:marTop w:val="0"/>
      <w:marBottom w:val="0"/>
      <w:divBdr>
        <w:top w:val="none" w:sz="0" w:space="0" w:color="auto"/>
        <w:left w:val="none" w:sz="0" w:space="0" w:color="auto"/>
        <w:bottom w:val="none" w:sz="0" w:space="0" w:color="auto"/>
        <w:right w:val="none" w:sz="0" w:space="0" w:color="auto"/>
      </w:divBdr>
    </w:div>
    <w:div w:id="850725767">
      <w:bodyDiv w:val="1"/>
      <w:marLeft w:val="0"/>
      <w:marRight w:val="0"/>
      <w:marTop w:val="0"/>
      <w:marBottom w:val="0"/>
      <w:divBdr>
        <w:top w:val="none" w:sz="0" w:space="0" w:color="auto"/>
        <w:left w:val="none" w:sz="0" w:space="0" w:color="auto"/>
        <w:bottom w:val="none" w:sz="0" w:space="0" w:color="auto"/>
        <w:right w:val="none" w:sz="0" w:space="0" w:color="auto"/>
      </w:divBdr>
    </w:div>
    <w:div w:id="850802235">
      <w:bodyDiv w:val="1"/>
      <w:marLeft w:val="0"/>
      <w:marRight w:val="0"/>
      <w:marTop w:val="0"/>
      <w:marBottom w:val="0"/>
      <w:divBdr>
        <w:top w:val="none" w:sz="0" w:space="0" w:color="auto"/>
        <w:left w:val="none" w:sz="0" w:space="0" w:color="auto"/>
        <w:bottom w:val="none" w:sz="0" w:space="0" w:color="auto"/>
        <w:right w:val="none" w:sz="0" w:space="0" w:color="auto"/>
      </w:divBdr>
    </w:div>
    <w:div w:id="850873037">
      <w:bodyDiv w:val="1"/>
      <w:marLeft w:val="0"/>
      <w:marRight w:val="0"/>
      <w:marTop w:val="0"/>
      <w:marBottom w:val="0"/>
      <w:divBdr>
        <w:top w:val="none" w:sz="0" w:space="0" w:color="auto"/>
        <w:left w:val="none" w:sz="0" w:space="0" w:color="auto"/>
        <w:bottom w:val="none" w:sz="0" w:space="0" w:color="auto"/>
        <w:right w:val="none" w:sz="0" w:space="0" w:color="auto"/>
      </w:divBdr>
    </w:div>
    <w:div w:id="850874813">
      <w:bodyDiv w:val="1"/>
      <w:marLeft w:val="0"/>
      <w:marRight w:val="0"/>
      <w:marTop w:val="0"/>
      <w:marBottom w:val="0"/>
      <w:divBdr>
        <w:top w:val="none" w:sz="0" w:space="0" w:color="auto"/>
        <w:left w:val="none" w:sz="0" w:space="0" w:color="auto"/>
        <w:bottom w:val="none" w:sz="0" w:space="0" w:color="auto"/>
        <w:right w:val="none" w:sz="0" w:space="0" w:color="auto"/>
      </w:divBdr>
    </w:div>
    <w:div w:id="850989935">
      <w:bodyDiv w:val="1"/>
      <w:marLeft w:val="0"/>
      <w:marRight w:val="0"/>
      <w:marTop w:val="0"/>
      <w:marBottom w:val="0"/>
      <w:divBdr>
        <w:top w:val="none" w:sz="0" w:space="0" w:color="auto"/>
        <w:left w:val="none" w:sz="0" w:space="0" w:color="auto"/>
        <w:bottom w:val="none" w:sz="0" w:space="0" w:color="auto"/>
        <w:right w:val="none" w:sz="0" w:space="0" w:color="auto"/>
      </w:divBdr>
    </w:div>
    <w:div w:id="851066498">
      <w:bodyDiv w:val="1"/>
      <w:marLeft w:val="0"/>
      <w:marRight w:val="0"/>
      <w:marTop w:val="0"/>
      <w:marBottom w:val="0"/>
      <w:divBdr>
        <w:top w:val="none" w:sz="0" w:space="0" w:color="auto"/>
        <w:left w:val="none" w:sz="0" w:space="0" w:color="auto"/>
        <w:bottom w:val="none" w:sz="0" w:space="0" w:color="auto"/>
        <w:right w:val="none" w:sz="0" w:space="0" w:color="auto"/>
      </w:divBdr>
    </w:div>
    <w:div w:id="851070074">
      <w:bodyDiv w:val="1"/>
      <w:marLeft w:val="0"/>
      <w:marRight w:val="0"/>
      <w:marTop w:val="0"/>
      <w:marBottom w:val="0"/>
      <w:divBdr>
        <w:top w:val="none" w:sz="0" w:space="0" w:color="auto"/>
        <w:left w:val="none" w:sz="0" w:space="0" w:color="auto"/>
        <w:bottom w:val="none" w:sz="0" w:space="0" w:color="auto"/>
        <w:right w:val="none" w:sz="0" w:space="0" w:color="auto"/>
      </w:divBdr>
    </w:div>
    <w:div w:id="851072617">
      <w:bodyDiv w:val="1"/>
      <w:marLeft w:val="0"/>
      <w:marRight w:val="0"/>
      <w:marTop w:val="0"/>
      <w:marBottom w:val="0"/>
      <w:divBdr>
        <w:top w:val="none" w:sz="0" w:space="0" w:color="auto"/>
        <w:left w:val="none" w:sz="0" w:space="0" w:color="auto"/>
        <w:bottom w:val="none" w:sz="0" w:space="0" w:color="auto"/>
        <w:right w:val="none" w:sz="0" w:space="0" w:color="auto"/>
      </w:divBdr>
    </w:div>
    <w:div w:id="851140397">
      <w:bodyDiv w:val="1"/>
      <w:marLeft w:val="0"/>
      <w:marRight w:val="0"/>
      <w:marTop w:val="0"/>
      <w:marBottom w:val="0"/>
      <w:divBdr>
        <w:top w:val="none" w:sz="0" w:space="0" w:color="auto"/>
        <w:left w:val="none" w:sz="0" w:space="0" w:color="auto"/>
        <w:bottom w:val="none" w:sz="0" w:space="0" w:color="auto"/>
        <w:right w:val="none" w:sz="0" w:space="0" w:color="auto"/>
      </w:divBdr>
    </w:div>
    <w:div w:id="851257812">
      <w:bodyDiv w:val="1"/>
      <w:marLeft w:val="0"/>
      <w:marRight w:val="0"/>
      <w:marTop w:val="0"/>
      <w:marBottom w:val="0"/>
      <w:divBdr>
        <w:top w:val="none" w:sz="0" w:space="0" w:color="auto"/>
        <w:left w:val="none" w:sz="0" w:space="0" w:color="auto"/>
        <w:bottom w:val="none" w:sz="0" w:space="0" w:color="auto"/>
        <w:right w:val="none" w:sz="0" w:space="0" w:color="auto"/>
      </w:divBdr>
    </w:div>
    <w:div w:id="851259587">
      <w:bodyDiv w:val="1"/>
      <w:marLeft w:val="0"/>
      <w:marRight w:val="0"/>
      <w:marTop w:val="0"/>
      <w:marBottom w:val="0"/>
      <w:divBdr>
        <w:top w:val="none" w:sz="0" w:space="0" w:color="auto"/>
        <w:left w:val="none" w:sz="0" w:space="0" w:color="auto"/>
        <w:bottom w:val="none" w:sz="0" w:space="0" w:color="auto"/>
        <w:right w:val="none" w:sz="0" w:space="0" w:color="auto"/>
      </w:divBdr>
    </w:div>
    <w:div w:id="851264377">
      <w:bodyDiv w:val="1"/>
      <w:marLeft w:val="0"/>
      <w:marRight w:val="0"/>
      <w:marTop w:val="0"/>
      <w:marBottom w:val="0"/>
      <w:divBdr>
        <w:top w:val="none" w:sz="0" w:space="0" w:color="auto"/>
        <w:left w:val="none" w:sz="0" w:space="0" w:color="auto"/>
        <w:bottom w:val="none" w:sz="0" w:space="0" w:color="auto"/>
        <w:right w:val="none" w:sz="0" w:space="0" w:color="auto"/>
      </w:divBdr>
    </w:div>
    <w:div w:id="851265584">
      <w:bodyDiv w:val="1"/>
      <w:marLeft w:val="0"/>
      <w:marRight w:val="0"/>
      <w:marTop w:val="0"/>
      <w:marBottom w:val="0"/>
      <w:divBdr>
        <w:top w:val="none" w:sz="0" w:space="0" w:color="auto"/>
        <w:left w:val="none" w:sz="0" w:space="0" w:color="auto"/>
        <w:bottom w:val="none" w:sz="0" w:space="0" w:color="auto"/>
        <w:right w:val="none" w:sz="0" w:space="0" w:color="auto"/>
      </w:divBdr>
    </w:div>
    <w:div w:id="851341419">
      <w:bodyDiv w:val="1"/>
      <w:marLeft w:val="0"/>
      <w:marRight w:val="0"/>
      <w:marTop w:val="0"/>
      <w:marBottom w:val="0"/>
      <w:divBdr>
        <w:top w:val="none" w:sz="0" w:space="0" w:color="auto"/>
        <w:left w:val="none" w:sz="0" w:space="0" w:color="auto"/>
        <w:bottom w:val="none" w:sz="0" w:space="0" w:color="auto"/>
        <w:right w:val="none" w:sz="0" w:space="0" w:color="auto"/>
      </w:divBdr>
    </w:div>
    <w:div w:id="851409224">
      <w:bodyDiv w:val="1"/>
      <w:marLeft w:val="0"/>
      <w:marRight w:val="0"/>
      <w:marTop w:val="0"/>
      <w:marBottom w:val="0"/>
      <w:divBdr>
        <w:top w:val="none" w:sz="0" w:space="0" w:color="auto"/>
        <w:left w:val="none" w:sz="0" w:space="0" w:color="auto"/>
        <w:bottom w:val="none" w:sz="0" w:space="0" w:color="auto"/>
        <w:right w:val="none" w:sz="0" w:space="0" w:color="auto"/>
      </w:divBdr>
    </w:div>
    <w:div w:id="851409281">
      <w:bodyDiv w:val="1"/>
      <w:marLeft w:val="0"/>
      <w:marRight w:val="0"/>
      <w:marTop w:val="0"/>
      <w:marBottom w:val="0"/>
      <w:divBdr>
        <w:top w:val="none" w:sz="0" w:space="0" w:color="auto"/>
        <w:left w:val="none" w:sz="0" w:space="0" w:color="auto"/>
        <w:bottom w:val="none" w:sz="0" w:space="0" w:color="auto"/>
        <w:right w:val="none" w:sz="0" w:space="0" w:color="auto"/>
      </w:divBdr>
    </w:div>
    <w:div w:id="851460011">
      <w:bodyDiv w:val="1"/>
      <w:marLeft w:val="0"/>
      <w:marRight w:val="0"/>
      <w:marTop w:val="0"/>
      <w:marBottom w:val="0"/>
      <w:divBdr>
        <w:top w:val="none" w:sz="0" w:space="0" w:color="auto"/>
        <w:left w:val="none" w:sz="0" w:space="0" w:color="auto"/>
        <w:bottom w:val="none" w:sz="0" w:space="0" w:color="auto"/>
        <w:right w:val="none" w:sz="0" w:space="0" w:color="auto"/>
      </w:divBdr>
    </w:div>
    <w:div w:id="851577193">
      <w:bodyDiv w:val="1"/>
      <w:marLeft w:val="0"/>
      <w:marRight w:val="0"/>
      <w:marTop w:val="0"/>
      <w:marBottom w:val="0"/>
      <w:divBdr>
        <w:top w:val="none" w:sz="0" w:space="0" w:color="auto"/>
        <w:left w:val="none" w:sz="0" w:space="0" w:color="auto"/>
        <w:bottom w:val="none" w:sz="0" w:space="0" w:color="auto"/>
        <w:right w:val="none" w:sz="0" w:space="0" w:color="auto"/>
      </w:divBdr>
    </w:div>
    <w:div w:id="851645750">
      <w:bodyDiv w:val="1"/>
      <w:marLeft w:val="0"/>
      <w:marRight w:val="0"/>
      <w:marTop w:val="0"/>
      <w:marBottom w:val="0"/>
      <w:divBdr>
        <w:top w:val="none" w:sz="0" w:space="0" w:color="auto"/>
        <w:left w:val="none" w:sz="0" w:space="0" w:color="auto"/>
        <w:bottom w:val="none" w:sz="0" w:space="0" w:color="auto"/>
        <w:right w:val="none" w:sz="0" w:space="0" w:color="auto"/>
      </w:divBdr>
    </w:div>
    <w:div w:id="851649632">
      <w:bodyDiv w:val="1"/>
      <w:marLeft w:val="0"/>
      <w:marRight w:val="0"/>
      <w:marTop w:val="0"/>
      <w:marBottom w:val="0"/>
      <w:divBdr>
        <w:top w:val="none" w:sz="0" w:space="0" w:color="auto"/>
        <w:left w:val="none" w:sz="0" w:space="0" w:color="auto"/>
        <w:bottom w:val="none" w:sz="0" w:space="0" w:color="auto"/>
        <w:right w:val="none" w:sz="0" w:space="0" w:color="auto"/>
      </w:divBdr>
    </w:div>
    <w:div w:id="851720355">
      <w:bodyDiv w:val="1"/>
      <w:marLeft w:val="0"/>
      <w:marRight w:val="0"/>
      <w:marTop w:val="0"/>
      <w:marBottom w:val="0"/>
      <w:divBdr>
        <w:top w:val="none" w:sz="0" w:space="0" w:color="auto"/>
        <w:left w:val="none" w:sz="0" w:space="0" w:color="auto"/>
        <w:bottom w:val="none" w:sz="0" w:space="0" w:color="auto"/>
        <w:right w:val="none" w:sz="0" w:space="0" w:color="auto"/>
      </w:divBdr>
    </w:div>
    <w:div w:id="851726352">
      <w:bodyDiv w:val="1"/>
      <w:marLeft w:val="0"/>
      <w:marRight w:val="0"/>
      <w:marTop w:val="0"/>
      <w:marBottom w:val="0"/>
      <w:divBdr>
        <w:top w:val="none" w:sz="0" w:space="0" w:color="auto"/>
        <w:left w:val="none" w:sz="0" w:space="0" w:color="auto"/>
        <w:bottom w:val="none" w:sz="0" w:space="0" w:color="auto"/>
        <w:right w:val="none" w:sz="0" w:space="0" w:color="auto"/>
      </w:divBdr>
    </w:div>
    <w:div w:id="851798789">
      <w:bodyDiv w:val="1"/>
      <w:marLeft w:val="0"/>
      <w:marRight w:val="0"/>
      <w:marTop w:val="0"/>
      <w:marBottom w:val="0"/>
      <w:divBdr>
        <w:top w:val="none" w:sz="0" w:space="0" w:color="auto"/>
        <w:left w:val="none" w:sz="0" w:space="0" w:color="auto"/>
        <w:bottom w:val="none" w:sz="0" w:space="0" w:color="auto"/>
        <w:right w:val="none" w:sz="0" w:space="0" w:color="auto"/>
      </w:divBdr>
    </w:div>
    <w:div w:id="851799089">
      <w:bodyDiv w:val="1"/>
      <w:marLeft w:val="0"/>
      <w:marRight w:val="0"/>
      <w:marTop w:val="0"/>
      <w:marBottom w:val="0"/>
      <w:divBdr>
        <w:top w:val="none" w:sz="0" w:space="0" w:color="auto"/>
        <w:left w:val="none" w:sz="0" w:space="0" w:color="auto"/>
        <w:bottom w:val="none" w:sz="0" w:space="0" w:color="auto"/>
        <w:right w:val="none" w:sz="0" w:space="0" w:color="auto"/>
      </w:divBdr>
    </w:div>
    <w:div w:id="851800173">
      <w:bodyDiv w:val="1"/>
      <w:marLeft w:val="0"/>
      <w:marRight w:val="0"/>
      <w:marTop w:val="0"/>
      <w:marBottom w:val="0"/>
      <w:divBdr>
        <w:top w:val="none" w:sz="0" w:space="0" w:color="auto"/>
        <w:left w:val="none" w:sz="0" w:space="0" w:color="auto"/>
        <w:bottom w:val="none" w:sz="0" w:space="0" w:color="auto"/>
        <w:right w:val="none" w:sz="0" w:space="0" w:color="auto"/>
      </w:divBdr>
    </w:div>
    <w:div w:id="851845012">
      <w:bodyDiv w:val="1"/>
      <w:marLeft w:val="0"/>
      <w:marRight w:val="0"/>
      <w:marTop w:val="0"/>
      <w:marBottom w:val="0"/>
      <w:divBdr>
        <w:top w:val="none" w:sz="0" w:space="0" w:color="auto"/>
        <w:left w:val="none" w:sz="0" w:space="0" w:color="auto"/>
        <w:bottom w:val="none" w:sz="0" w:space="0" w:color="auto"/>
        <w:right w:val="none" w:sz="0" w:space="0" w:color="auto"/>
      </w:divBdr>
    </w:div>
    <w:div w:id="851845211">
      <w:bodyDiv w:val="1"/>
      <w:marLeft w:val="0"/>
      <w:marRight w:val="0"/>
      <w:marTop w:val="0"/>
      <w:marBottom w:val="0"/>
      <w:divBdr>
        <w:top w:val="none" w:sz="0" w:space="0" w:color="auto"/>
        <w:left w:val="none" w:sz="0" w:space="0" w:color="auto"/>
        <w:bottom w:val="none" w:sz="0" w:space="0" w:color="auto"/>
        <w:right w:val="none" w:sz="0" w:space="0" w:color="auto"/>
      </w:divBdr>
    </w:div>
    <w:div w:id="851912717">
      <w:bodyDiv w:val="1"/>
      <w:marLeft w:val="0"/>
      <w:marRight w:val="0"/>
      <w:marTop w:val="0"/>
      <w:marBottom w:val="0"/>
      <w:divBdr>
        <w:top w:val="none" w:sz="0" w:space="0" w:color="auto"/>
        <w:left w:val="none" w:sz="0" w:space="0" w:color="auto"/>
        <w:bottom w:val="none" w:sz="0" w:space="0" w:color="auto"/>
        <w:right w:val="none" w:sz="0" w:space="0" w:color="auto"/>
      </w:divBdr>
    </w:div>
    <w:div w:id="851915705">
      <w:bodyDiv w:val="1"/>
      <w:marLeft w:val="0"/>
      <w:marRight w:val="0"/>
      <w:marTop w:val="0"/>
      <w:marBottom w:val="0"/>
      <w:divBdr>
        <w:top w:val="none" w:sz="0" w:space="0" w:color="auto"/>
        <w:left w:val="none" w:sz="0" w:space="0" w:color="auto"/>
        <w:bottom w:val="none" w:sz="0" w:space="0" w:color="auto"/>
        <w:right w:val="none" w:sz="0" w:space="0" w:color="auto"/>
      </w:divBdr>
    </w:div>
    <w:div w:id="851919826">
      <w:bodyDiv w:val="1"/>
      <w:marLeft w:val="0"/>
      <w:marRight w:val="0"/>
      <w:marTop w:val="0"/>
      <w:marBottom w:val="0"/>
      <w:divBdr>
        <w:top w:val="none" w:sz="0" w:space="0" w:color="auto"/>
        <w:left w:val="none" w:sz="0" w:space="0" w:color="auto"/>
        <w:bottom w:val="none" w:sz="0" w:space="0" w:color="auto"/>
        <w:right w:val="none" w:sz="0" w:space="0" w:color="auto"/>
      </w:divBdr>
    </w:div>
    <w:div w:id="851992131">
      <w:bodyDiv w:val="1"/>
      <w:marLeft w:val="0"/>
      <w:marRight w:val="0"/>
      <w:marTop w:val="0"/>
      <w:marBottom w:val="0"/>
      <w:divBdr>
        <w:top w:val="none" w:sz="0" w:space="0" w:color="auto"/>
        <w:left w:val="none" w:sz="0" w:space="0" w:color="auto"/>
        <w:bottom w:val="none" w:sz="0" w:space="0" w:color="auto"/>
        <w:right w:val="none" w:sz="0" w:space="0" w:color="auto"/>
      </w:divBdr>
    </w:div>
    <w:div w:id="852185478">
      <w:bodyDiv w:val="1"/>
      <w:marLeft w:val="0"/>
      <w:marRight w:val="0"/>
      <w:marTop w:val="0"/>
      <w:marBottom w:val="0"/>
      <w:divBdr>
        <w:top w:val="none" w:sz="0" w:space="0" w:color="auto"/>
        <w:left w:val="none" w:sz="0" w:space="0" w:color="auto"/>
        <w:bottom w:val="none" w:sz="0" w:space="0" w:color="auto"/>
        <w:right w:val="none" w:sz="0" w:space="0" w:color="auto"/>
      </w:divBdr>
    </w:div>
    <w:div w:id="852261961">
      <w:bodyDiv w:val="1"/>
      <w:marLeft w:val="0"/>
      <w:marRight w:val="0"/>
      <w:marTop w:val="0"/>
      <w:marBottom w:val="0"/>
      <w:divBdr>
        <w:top w:val="none" w:sz="0" w:space="0" w:color="auto"/>
        <w:left w:val="none" w:sz="0" w:space="0" w:color="auto"/>
        <w:bottom w:val="none" w:sz="0" w:space="0" w:color="auto"/>
        <w:right w:val="none" w:sz="0" w:space="0" w:color="auto"/>
      </w:divBdr>
    </w:div>
    <w:div w:id="852300796">
      <w:bodyDiv w:val="1"/>
      <w:marLeft w:val="0"/>
      <w:marRight w:val="0"/>
      <w:marTop w:val="0"/>
      <w:marBottom w:val="0"/>
      <w:divBdr>
        <w:top w:val="none" w:sz="0" w:space="0" w:color="auto"/>
        <w:left w:val="none" w:sz="0" w:space="0" w:color="auto"/>
        <w:bottom w:val="none" w:sz="0" w:space="0" w:color="auto"/>
        <w:right w:val="none" w:sz="0" w:space="0" w:color="auto"/>
      </w:divBdr>
    </w:div>
    <w:div w:id="852300916">
      <w:bodyDiv w:val="1"/>
      <w:marLeft w:val="0"/>
      <w:marRight w:val="0"/>
      <w:marTop w:val="0"/>
      <w:marBottom w:val="0"/>
      <w:divBdr>
        <w:top w:val="none" w:sz="0" w:space="0" w:color="auto"/>
        <w:left w:val="none" w:sz="0" w:space="0" w:color="auto"/>
        <w:bottom w:val="none" w:sz="0" w:space="0" w:color="auto"/>
        <w:right w:val="none" w:sz="0" w:space="0" w:color="auto"/>
      </w:divBdr>
    </w:div>
    <w:div w:id="852383981">
      <w:bodyDiv w:val="1"/>
      <w:marLeft w:val="0"/>
      <w:marRight w:val="0"/>
      <w:marTop w:val="0"/>
      <w:marBottom w:val="0"/>
      <w:divBdr>
        <w:top w:val="none" w:sz="0" w:space="0" w:color="auto"/>
        <w:left w:val="none" w:sz="0" w:space="0" w:color="auto"/>
        <w:bottom w:val="none" w:sz="0" w:space="0" w:color="auto"/>
        <w:right w:val="none" w:sz="0" w:space="0" w:color="auto"/>
      </w:divBdr>
    </w:div>
    <w:div w:id="852452533">
      <w:bodyDiv w:val="1"/>
      <w:marLeft w:val="0"/>
      <w:marRight w:val="0"/>
      <w:marTop w:val="0"/>
      <w:marBottom w:val="0"/>
      <w:divBdr>
        <w:top w:val="none" w:sz="0" w:space="0" w:color="auto"/>
        <w:left w:val="none" w:sz="0" w:space="0" w:color="auto"/>
        <w:bottom w:val="none" w:sz="0" w:space="0" w:color="auto"/>
        <w:right w:val="none" w:sz="0" w:space="0" w:color="auto"/>
      </w:divBdr>
    </w:div>
    <w:div w:id="852494159">
      <w:bodyDiv w:val="1"/>
      <w:marLeft w:val="0"/>
      <w:marRight w:val="0"/>
      <w:marTop w:val="0"/>
      <w:marBottom w:val="0"/>
      <w:divBdr>
        <w:top w:val="none" w:sz="0" w:space="0" w:color="auto"/>
        <w:left w:val="none" w:sz="0" w:space="0" w:color="auto"/>
        <w:bottom w:val="none" w:sz="0" w:space="0" w:color="auto"/>
        <w:right w:val="none" w:sz="0" w:space="0" w:color="auto"/>
      </w:divBdr>
    </w:div>
    <w:div w:id="852500862">
      <w:bodyDiv w:val="1"/>
      <w:marLeft w:val="0"/>
      <w:marRight w:val="0"/>
      <w:marTop w:val="0"/>
      <w:marBottom w:val="0"/>
      <w:divBdr>
        <w:top w:val="none" w:sz="0" w:space="0" w:color="auto"/>
        <w:left w:val="none" w:sz="0" w:space="0" w:color="auto"/>
        <w:bottom w:val="none" w:sz="0" w:space="0" w:color="auto"/>
        <w:right w:val="none" w:sz="0" w:space="0" w:color="auto"/>
      </w:divBdr>
    </w:div>
    <w:div w:id="852569284">
      <w:bodyDiv w:val="1"/>
      <w:marLeft w:val="0"/>
      <w:marRight w:val="0"/>
      <w:marTop w:val="0"/>
      <w:marBottom w:val="0"/>
      <w:divBdr>
        <w:top w:val="none" w:sz="0" w:space="0" w:color="auto"/>
        <w:left w:val="none" w:sz="0" w:space="0" w:color="auto"/>
        <w:bottom w:val="none" w:sz="0" w:space="0" w:color="auto"/>
        <w:right w:val="none" w:sz="0" w:space="0" w:color="auto"/>
      </w:divBdr>
    </w:div>
    <w:div w:id="852574080">
      <w:bodyDiv w:val="1"/>
      <w:marLeft w:val="0"/>
      <w:marRight w:val="0"/>
      <w:marTop w:val="0"/>
      <w:marBottom w:val="0"/>
      <w:divBdr>
        <w:top w:val="none" w:sz="0" w:space="0" w:color="auto"/>
        <w:left w:val="none" w:sz="0" w:space="0" w:color="auto"/>
        <w:bottom w:val="none" w:sz="0" w:space="0" w:color="auto"/>
        <w:right w:val="none" w:sz="0" w:space="0" w:color="auto"/>
      </w:divBdr>
    </w:div>
    <w:div w:id="852574225">
      <w:bodyDiv w:val="1"/>
      <w:marLeft w:val="0"/>
      <w:marRight w:val="0"/>
      <w:marTop w:val="0"/>
      <w:marBottom w:val="0"/>
      <w:divBdr>
        <w:top w:val="none" w:sz="0" w:space="0" w:color="auto"/>
        <w:left w:val="none" w:sz="0" w:space="0" w:color="auto"/>
        <w:bottom w:val="none" w:sz="0" w:space="0" w:color="auto"/>
        <w:right w:val="none" w:sz="0" w:space="0" w:color="auto"/>
      </w:divBdr>
    </w:div>
    <w:div w:id="852694066">
      <w:bodyDiv w:val="1"/>
      <w:marLeft w:val="0"/>
      <w:marRight w:val="0"/>
      <w:marTop w:val="0"/>
      <w:marBottom w:val="0"/>
      <w:divBdr>
        <w:top w:val="none" w:sz="0" w:space="0" w:color="auto"/>
        <w:left w:val="none" w:sz="0" w:space="0" w:color="auto"/>
        <w:bottom w:val="none" w:sz="0" w:space="0" w:color="auto"/>
        <w:right w:val="none" w:sz="0" w:space="0" w:color="auto"/>
      </w:divBdr>
    </w:div>
    <w:div w:id="852761502">
      <w:bodyDiv w:val="1"/>
      <w:marLeft w:val="0"/>
      <w:marRight w:val="0"/>
      <w:marTop w:val="0"/>
      <w:marBottom w:val="0"/>
      <w:divBdr>
        <w:top w:val="none" w:sz="0" w:space="0" w:color="auto"/>
        <w:left w:val="none" w:sz="0" w:space="0" w:color="auto"/>
        <w:bottom w:val="none" w:sz="0" w:space="0" w:color="auto"/>
        <w:right w:val="none" w:sz="0" w:space="0" w:color="auto"/>
      </w:divBdr>
    </w:div>
    <w:div w:id="852960116">
      <w:bodyDiv w:val="1"/>
      <w:marLeft w:val="0"/>
      <w:marRight w:val="0"/>
      <w:marTop w:val="0"/>
      <w:marBottom w:val="0"/>
      <w:divBdr>
        <w:top w:val="none" w:sz="0" w:space="0" w:color="auto"/>
        <w:left w:val="none" w:sz="0" w:space="0" w:color="auto"/>
        <w:bottom w:val="none" w:sz="0" w:space="0" w:color="auto"/>
        <w:right w:val="none" w:sz="0" w:space="0" w:color="auto"/>
      </w:divBdr>
    </w:div>
    <w:div w:id="853111171">
      <w:bodyDiv w:val="1"/>
      <w:marLeft w:val="0"/>
      <w:marRight w:val="0"/>
      <w:marTop w:val="0"/>
      <w:marBottom w:val="0"/>
      <w:divBdr>
        <w:top w:val="none" w:sz="0" w:space="0" w:color="auto"/>
        <w:left w:val="none" w:sz="0" w:space="0" w:color="auto"/>
        <w:bottom w:val="none" w:sz="0" w:space="0" w:color="auto"/>
        <w:right w:val="none" w:sz="0" w:space="0" w:color="auto"/>
      </w:divBdr>
    </w:div>
    <w:div w:id="853153617">
      <w:bodyDiv w:val="1"/>
      <w:marLeft w:val="0"/>
      <w:marRight w:val="0"/>
      <w:marTop w:val="0"/>
      <w:marBottom w:val="0"/>
      <w:divBdr>
        <w:top w:val="none" w:sz="0" w:space="0" w:color="auto"/>
        <w:left w:val="none" w:sz="0" w:space="0" w:color="auto"/>
        <w:bottom w:val="none" w:sz="0" w:space="0" w:color="auto"/>
        <w:right w:val="none" w:sz="0" w:space="0" w:color="auto"/>
      </w:divBdr>
    </w:div>
    <w:div w:id="853226369">
      <w:bodyDiv w:val="1"/>
      <w:marLeft w:val="0"/>
      <w:marRight w:val="0"/>
      <w:marTop w:val="0"/>
      <w:marBottom w:val="0"/>
      <w:divBdr>
        <w:top w:val="none" w:sz="0" w:space="0" w:color="auto"/>
        <w:left w:val="none" w:sz="0" w:space="0" w:color="auto"/>
        <w:bottom w:val="none" w:sz="0" w:space="0" w:color="auto"/>
        <w:right w:val="none" w:sz="0" w:space="0" w:color="auto"/>
      </w:divBdr>
    </w:div>
    <w:div w:id="853232001">
      <w:bodyDiv w:val="1"/>
      <w:marLeft w:val="0"/>
      <w:marRight w:val="0"/>
      <w:marTop w:val="0"/>
      <w:marBottom w:val="0"/>
      <w:divBdr>
        <w:top w:val="none" w:sz="0" w:space="0" w:color="auto"/>
        <w:left w:val="none" w:sz="0" w:space="0" w:color="auto"/>
        <w:bottom w:val="none" w:sz="0" w:space="0" w:color="auto"/>
        <w:right w:val="none" w:sz="0" w:space="0" w:color="auto"/>
      </w:divBdr>
    </w:div>
    <w:div w:id="853344464">
      <w:bodyDiv w:val="1"/>
      <w:marLeft w:val="0"/>
      <w:marRight w:val="0"/>
      <w:marTop w:val="0"/>
      <w:marBottom w:val="0"/>
      <w:divBdr>
        <w:top w:val="none" w:sz="0" w:space="0" w:color="auto"/>
        <w:left w:val="none" w:sz="0" w:space="0" w:color="auto"/>
        <w:bottom w:val="none" w:sz="0" w:space="0" w:color="auto"/>
        <w:right w:val="none" w:sz="0" w:space="0" w:color="auto"/>
      </w:divBdr>
    </w:div>
    <w:div w:id="853345969">
      <w:bodyDiv w:val="1"/>
      <w:marLeft w:val="0"/>
      <w:marRight w:val="0"/>
      <w:marTop w:val="0"/>
      <w:marBottom w:val="0"/>
      <w:divBdr>
        <w:top w:val="none" w:sz="0" w:space="0" w:color="auto"/>
        <w:left w:val="none" w:sz="0" w:space="0" w:color="auto"/>
        <w:bottom w:val="none" w:sz="0" w:space="0" w:color="auto"/>
        <w:right w:val="none" w:sz="0" w:space="0" w:color="auto"/>
      </w:divBdr>
    </w:div>
    <w:div w:id="853347379">
      <w:bodyDiv w:val="1"/>
      <w:marLeft w:val="0"/>
      <w:marRight w:val="0"/>
      <w:marTop w:val="0"/>
      <w:marBottom w:val="0"/>
      <w:divBdr>
        <w:top w:val="none" w:sz="0" w:space="0" w:color="auto"/>
        <w:left w:val="none" w:sz="0" w:space="0" w:color="auto"/>
        <w:bottom w:val="none" w:sz="0" w:space="0" w:color="auto"/>
        <w:right w:val="none" w:sz="0" w:space="0" w:color="auto"/>
      </w:divBdr>
    </w:div>
    <w:div w:id="853348566">
      <w:bodyDiv w:val="1"/>
      <w:marLeft w:val="0"/>
      <w:marRight w:val="0"/>
      <w:marTop w:val="0"/>
      <w:marBottom w:val="0"/>
      <w:divBdr>
        <w:top w:val="none" w:sz="0" w:space="0" w:color="auto"/>
        <w:left w:val="none" w:sz="0" w:space="0" w:color="auto"/>
        <w:bottom w:val="none" w:sz="0" w:space="0" w:color="auto"/>
        <w:right w:val="none" w:sz="0" w:space="0" w:color="auto"/>
      </w:divBdr>
    </w:div>
    <w:div w:id="853349189">
      <w:bodyDiv w:val="1"/>
      <w:marLeft w:val="0"/>
      <w:marRight w:val="0"/>
      <w:marTop w:val="0"/>
      <w:marBottom w:val="0"/>
      <w:divBdr>
        <w:top w:val="none" w:sz="0" w:space="0" w:color="auto"/>
        <w:left w:val="none" w:sz="0" w:space="0" w:color="auto"/>
        <w:bottom w:val="none" w:sz="0" w:space="0" w:color="auto"/>
        <w:right w:val="none" w:sz="0" w:space="0" w:color="auto"/>
      </w:divBdr>
    </w:div>
    <w:div w:id="853417846">
      <w:bodyDiv w:val="1"/>
      <w:marLeft w:val="0"/>
      <w:marRight w:val="0"/>
      <w:marTop w:val="0"/>
      <w:marBottom w:val="0"/>
      <w:divBdr>
        <w:top w:val="none" w:sz="0" w:space="0" w:color="auto"/>
        <w:left w:val="none" w:sz="0" w:space="0" w:color="auto"/>
        <w:bottom w:val="none" w:sz="0" w:space="0" w:color="auto"/>
        <w:right w:val="none" w:sz="0" w:space="0" w:color="auto"/>
      </w:divBdr>
    </w:div>
    <w:div w:id="853493919">
      <w:bodyDiv w:val="1"/>
      <w:marLeft w:val="0"/>
      <w:marRight w:val="0"/>
      <w:marTop w:val="0"/>
      <w:marBottom w:val="0"/>
      <w:divBdr>
        <w:top w:val="none" w:sz="0" w:space="0" w:color="auto"/>
        <w:left w:val="none" w:sz="0" w:space="0" w:color="auto"/>
        <w:bottom w:val="none" w:sz="0" w:space="0" w:color="auto"/>
        <w:right w:val="none" w:sz="0" w:space="0" w:color="auto"/>
      </w:divBdr>
    </w:div>
    <w:div w:id="853496596">
      <w:bodyDiv w:val="1"/>
      <w:marLeft w:val="0"/>
      <w:marRight w:val="0"/>
      <w:marTop w:val="0"/>
      <w:marBottom w:val="0"/>
      <w:divBdr>
        <w:top w:val="none" w:sz="0" w:space="0" w:color="auto"/>
        <w:left w:val="none" w:sz="0" w:space="0" w:color="auto"/>
        <w:bottom w:val="none" w:sz="0" w:space="0" w:color="auto"/>
        <w:right w:val="none" w:sz="0" w:space="0" w:color="auto"/>
      </w:divBdr>
    </w:div>
    <w:div w:id="853500170">
      <w:bodyDiv w:val="1"/>
      <w:marLeft w:val="0"/>
      <w:marRight w:val="0"/>
      <w:marTop w:val="0"/>
      <w:marBottom w:val="0"/>
      <w:divBdr>
        <w:top w:val="none" w:sz="0" w:space="0" w:color="auto"/>
        <w:left w:val="none" w:sz="0" w:space="0" w:color="auto"/>
        <w:bottom w:val="none" w:sz="0" w:space="0" w:color="auto"/>
        <w:right w:val="none" w:sz="0" w:space="0" w:color="auto"/>
      </w:divBdr>
    </w:div>
    <w:div w:id="853610802">
      <w:bodyDiv w:val="1"/>
      <w:marLeft w:val="0"/>
      <w:marRight w:val="0"/>
      <w:marTop w:val="0"/>
      <w:marBottom w:val="0"/>
      <w:divBdr>
        <w:top w:val="none" w:sz="0" w:space="0" w:color="auto"/>
        <w:left w:val="none" w:sz="0" w:space="0" w:color="auto"/>
        <w:bottom w:val="none" w:sz="0" w:space="0" w:color="auto"/>
        <w:right w:val="none" w:sz="0" w:space="0" w:color="auto"/>
      </w:divBdr>
    </w:div>
    <w:div w:id="853618841">
      <w:bodyDiv w:val="1"/>
      <w:marLeft w:val="0"/>
      <w:marRight w:val="0"/>
      <w:marTop w:val="0"/>
      <w:marBottom w:val="0"/>
      <w:divBdr>
        <w:top w:val="none" w:sz="0" w:space="0" w:color="auto"/>
        <w:left w:val="none" w:sz="0" w:space="0" w:color="auto"/>
        <w:bottom w:val="none" w:sz="0" w:space="0" w:color="auto"/>
        <w:right w:val="none" w:sz="0" w:space="0" w:color="auto"/>
      </w:divBdr>
    </w:div>
    <w:div w:id="853687376">
      <w:bodyDiv w:val="1"/>
      <w:marLeft w:val="0"/>
      <w:marRight w:val="0"/>
      <w:marTop w:val="0"/>
      <w:marBottom w:val="0"/>
      <w:divBdr>
        <w:top w:val="none" w:sz="0" w:space="0" w:color="auto"/>
        <w:left w:val="none" w:sz="0" w:space="0" w:color="auto"/>
        <w:bottom w:val="none" w:sz="0" w:space="0" w:color="auto"/>
        <w:right w:val="none" w:sz="0" w:space="0" w:color="auto"/>
      </w:divBdr>
    </w:div>
    <w:div w:id="853762080">
      <w:bodyDiv w:val="1"/>
      <w:marLeft w:val="0"/>
      <w:marRight w:val="0"/>
      <w:marTop w:val="0"/>
      <w:marBottom w:val="0"/>
      <w:divBdr>
        <w:top w:val="none" w:sz="0" w:space="0" w:color="auto"/>
        <w:left w:val="none" w:sz="0" w:space="0" w:color="auto"/>
        <w:bottom w:val="none" w:sz="0" w:space="0" w:color="auto"/>
        <w:right w:val="none" w:sz="0" w:space="0" w:color="auto"/>
      </w:divBdr>
    </w:div>
    <w:div w:id="853810206">
      <w:bodyDiv w:val="1"/>
      <w:marLeft w:val="0"/>
      <w:marRight w:val="0"/>
      <w:marTop w:val="0"/>
      <w:marBottom w:val="0"/>
      <w:divBdr>
        <w:top w:val="none" w:sz="0" w:space="0" w:color="auto"/>
        <w:left w:val="none" w:sz="0" w:space="0" w:color="auto"/>
        <w:bottom w:val="none" w:sz="0" w:space="0" w:color="auto"/>
        <w:right w:val="none" w:sz="0" w:space="0" w:color="auto"/>
      </w:divBdr>
    </w:div>
    <w:div w:id="853812095">
      <w:bodyDiv w:val="1"/>
      <w:marLeft w:val="0"/>
      <w:marRight w:val="0"/>
      <w:marTop w:val="0"/>
      <w:marBottom w:val="0"/>
      <w:divBdr>
        <w:top w:val="none" w:sz="0" w:space="0" w:color="auto"/>
        <w:left w:val="none" w:sz="0" w:space="0" w:color="auto"/>
        <w:bottom w:val="none" w:sz="0" w:space="0" w:color="auto"/>
        <w:right w:val="none" w:sz="0" w:space="0" w:color="auto"/>
      </w:divBdr>
    </w:div>
    <w:div w:id="853955176">
      <w:bodyDiv w:val="1"/>
      <w:marLeft w:val="0"/>
      <w:marRight w:val="0"/>
      <w:marTop w:val="0"/>
      <w:marBottom w:val="0"/>
      <w:divBdr>
        <w:top w:val="none" w:sz="0" w:space="0" w:color="auto"/>
        <w:left w:val="none" w:sz="0" w:space="0" w:color="auto"/>
        <w:bottom w:val="none" w:sz="0" w:space="0" w:color="auto"/>
        <w:right w:val="none" w:sz="0" w:space="0" w:color="auto"/>
      </w:divBdr>
    </w:div>
    <w:div w:id="853960543">
      <w:bodyDiv w:val="1"/>
      <w:marLeft w:val="0"/>
      <w:marRight w:val="0"/>
      <w:marTop w:val="0"/>
      <w:marBottom w:val="0"/>
      <w:divBdr>
        <w:top w:val="none" w:sz="0" w:space="0" w:color="auto"/>
        <w:left w:val="none" w:sz="0" w:space="0" w:color="auto"/>
        <w:bottom w:val="none" w:sz="0" w:space="0" w:color="auto"/>
        <w:right w:val="none" w:sz="0" w:space="0" w:color="auto"/>
      </w:divBdr>
    </w:div>
    <w:div w:id="854030486">
      <w:bodyDiv w:val="1"/>
      <w:marLeft w:val="0"/>
      <w:marRight w:val="0"/>
      <w:marTop w:val="0"/>
      <w:marBottom w:val="0"/>
      <w:divBdr>
        <w:top w:val="none" w:sz="0" w:space="0" w:color="auto"/>
        <w:left w:val="none" w:sz="0" w:space="0" w:color="auto"/>
        <w:bottom w:val="none" w:sz="0" w:space="0" w:color="auto"/>
        <w:right w:val="none" w:sz="0" w:space="0" w:color="auto"/>
      </w:divBdr>
    </w:div>
    <w:div w:id="854076249">
      <w:bodyDiv w:val="1"/>
      <w:marLeft w:val="0"/>
      <w:marRight w:val="0"/>
      <w:marTop w:val="0"/>
      <w:marBottom w:val="0"/>
      <w:divBdr>
        <w:top w:val="none" w:sz="0" w:space="0" w:color="auto"/>
        <w:left w:val="none" w:sz="0" w:space="0" w:color="auto"/>
        <w:bottom w:val="none" w:sz="0" w:space="0" w:color="auto"/>
        <w:right w:val="none" w:sz="0" w:space="0" w:color="auto"/>
      </w:divBdr>
    </w:div>
    <w:div w:id="854079083">
      <w:bodyDiv w:val="1"/>
      <w:marLeft w:val="0"/>
      <w:marRight w:val="0"/>
      <w:marTop w:val="0"/>
      <w:marBottom w:val="0"/>
      <w:divBdr>
        <w:top w:val="none" w:sz="0" w:space="0" w:color="auto"/>
        <w:left w:val="none" w:sz="0" w:space="0" w:color="auto"/>
        <w:bottom w:val="none" w:sz="0" w:space="0" w:color="auto"/>
        <w:right w:val="none" w:sz="0" w:space="0" w:color="auto"/>
      </w:divBdr>
    </w:div>
    <w:div w:id="854153503">
      <w:bodyDiv w:val="1"/>
      <w:marLeft w:val="0"/>
      <w:marRight w:val="0"/>
      <w:marTop w:val="0"/>
      <w:marBottom w:val="0"/>
      <w:divBdr>
        <w:top w:val="none" w:sz="0" w:space="0" w:color="auto"/>
        <w:left w:val="none" w:sz="0" w:space="0" w:color="auto"/>
        <w:bottom w:val="none" w:sz="0" w:space="0" w:color="auto"/>
        <w:right w:val="none" w:sz="0" w:space="0" w:color="auto"/>
      </w:divBdr>
    </w:div>
    <w:div w:id="854196895">
      <w:bodyDiv w:val="1"/>
      <w:marLeft w:val="0"/>
      <w:marRight w:val="0"/>
      <w:marTop w:val="0"/>
      <w:marBottom w:val="0"/>
      <w:divBdr>
        <w:top w:val="none" w:sz="0" w:space="0" w:color="auto"/>
        <w:left w:val="none" w:sz="0" w:space="0" w:color="auto"/>
        <w:bottom w:val="none" w:sz="0" w:space="0" w:color="auto"/>
        <w:right w:val="none" w:sz="0" w:space="0" w:color="auto"/>
      </w:divBdr>
    </w:div>
    <w:div w:id="854265704">
      <w:bodyDiv w:val="1"/>
      <w:marLeft w:val="0"/>
      <w:marRight w:val="0"/>
      <w:marTop w:val="0"/>
      <w:marBottom w:val="0"/>
      <w:divBdr>
        <w:top w:val="none" w:sz="0" w:space="0" w:color="auto"/>
        <w:left w:val="none" w:sz="0" w:space="0" w:color="auto"/>
        <w:bottom w:val="none" w:sz="0" w:space="0" w:color="auto"/>
        <w:right w:val="none" w:sz="0" w:space="0" w:color="auto"/>
      </w:divBdr>
    </w:div>
    <w:div w:id="854422555">
      <w:bodyDiv w:val="1"/>
      <w:marLeft w:val="0"/>
      <w:marRight w:val="0"/>
      <w:marTop w:val="0"/>
      <w:marBottom w:val="0"/>
      <w:divBdr>
        <w:top w:val="none" w:sz="0" w:space="0" w:color="auto"/>
        <w:left w:val="none" w:sz="0" w:space="0" w:color="auto"/>
        <w:bottom w:val="none" w:sz="0" w:space="0" w:color="auto"/>
        <w:right w:val="none" w:sz="0" w:space="0" w:color="auto"/>
      </w:divBdr>
    </w:div>
    <w:div w:id="854464855">
      <w:bodyDiv w:val="1"/>
      <w:marLeft w:val="0"/>
      <w:marRight w:val="0"/>
      <w:marTop w:val="0"/>
      <w:marBottom w:val="0"/>
      <w:divBdr>
        <w:top w:val="none" w:sz="0" w:space="0" w:color="auto"/>
        <w:left w:val="none" w:sz="0" w:space="0" w:color="auto"/>
        <w:bottom w:val="none" w:sz="0" w:space="0" w:color="auto"/>
        <w:right w:val="none" w:sz="0" w:space="0" w:color="auto"/>
      </w:divBdr>
    </w:div>
    <w:div w:id="854539923">
      <w:bodyDiv w:val="1"/>
      <w:marLeft w:val="0"/>
      <w:marRight w:val="0"/>
      <w:marTop w:val="0"/>
      <w:marBottom w:val="0"/>
      <w:divBdr>
        <w:top w:val="none" w:sz="0" w:space="0" w:color="auto"/>
        <w:left w:val="none" w:sz="0" w:space="0" w:color="auto"/>
        <w:bottom w:val="none" w:sz="0" w:space="0" w:color="auto"/>
        <w:right w:val="none" w:sz="0" w:space="0" w:color="auto"/>
      </w:divBdr>
    </w:div>
    <w:div w:id="854540200">
      <w:bodyDiv w:val="1"/>
      <w:marLeft w:val="0"/>
      <w:marRight w:val="0"/>
      <w:marTop w:val="0"/>
      <w:marBottom w:val="0"/>
      <w:divBdr>
        <w:top w:val="none" w:sz="0" w:space="0" w:color="auto"/>
        <w:left w:val="none" w:sz="0" w:space="0" w:color="auto"/>
        <w:bottom w:val="none" w:sz="0" w:space="0" w:color="auto"/>
        <w:right w:val="none" w:sz="0" w:space="0" w:color="auto"/>
      </w:divBdr>
    </w:div>
    <w:div w:id="854610919">
      <w:bodyDiv w:val="1"/>
      <w:marLeft w:val="0"/>
      <w:marRight w:val="0"/>
      <w:marTop w:val="0"/>
      <w:marBottom w:val="0"/>
      <w:divBdr>
        <w:top w:val="none" w:sz="0" w:space="0" w:color="auto"/>
        <w:left w:val="none" w:sz="0" w:space="0" w:color="auto"/>
        <w:bottom w:val="none" w:sz="0" w:space="0" w:color="auto"/>
        <w:right w:val="none" w:sz="0" w:space="0" w:color="auto"/>
      </w:divBdr>
    </w:div>
    <w:div w:id="854613072">
      <w:bodyDiv w:val="1"/>
      <w:marLeft w:val="0"/>
      <w:marRight w:val="0"/>
      <w:marTop w:val="0"/>
      <w:marBottom w:val="0"/>
      <w:divBdr>
        <w:top w:val="none" w:sz="0" w:space="0" w:color="auto"/>
        <w:left w:val="none" w:sz="0" w:space="0" w:color="auto"/>
        <w:bottom w:val="none" w:sz="0" w:space="0" w:color="auto"/>
        <w:right w:val="none" w:sz="0" w:space="0" w:color="auto"/>
      </w:divBdr>
    </w:div>
    <w:div w:id="854616653">
      <w:bodyDiv w:val="1"/>
      <w:marLeft w:val="0"/>
      <w:marRight w:val="0"/>
      <w:marTop w:val="0"/>
      <w:marBottom w:val="0"/>
      <w:divBdr>
        <w:top w:val="none" w:sz="0" w:space="0" w:color="auto"/>
        <w:left w:val="none" w:sz="0" w:space="0" w:color="auto"/>
        <w:bottom w:val="none" w:sz="0" w:space="0" w:color="auto"/>
        <w:right w:val="none" w:sz="0" w:space="0" w:color="auto"/>
      </w:divBdr>
    </w:div>
    <w:div w:id="854659155">
      <w:bodyDiv w:val="1"/>
      <w:marLeft w:val="0"/>
      <w:marRight w:val="0"/>
      <w:marTop w:val="0"/>
      <w:marBottom w:val="0"/>
      <w:divBdr>
        <w:top w:val="none" w:sz="0" w:space="0" w:color="auto"/>
        <w:left w:val="none" w:sz="0" w:space="0" w:color="auto"/>
        <w:bottom w:val="none" w:sz="0" w:space="0" w:color="auto"/>
        <w:right w:val="none" w:sz="0" w:space="0" w:color="auto"/>
      </w:divBdr>
    </w:div>
    <w:div w:id="854660780">
      <w:bodyDiv w:val="1"/>
      <w:marLeft w:val="0"/>
      <w:marRight w:val="0"/>
      <w:marTop w:val="0"/>
      <w:marBottom w:val="0"/>
      <w:divBdr>
        <w:top w:val="none" w:sz="0" w:space="0" w:color="auto"/>
        <w:left w:val="none" w:sz="0" w:space="0" w:color="auto"/>
        <w:bottom w:val="none" w:sz="0" w:space="0" w:color="auto"/>
        <w:right w:val="none" w:sz="0" w:space="0" w:color="auto"/>
      </w:divBdr>
    </w:div>
    <w:div w:id="854809927">
      <w:bodyDiv w:val="1"/>
      <w:marLeft w:val="0"/>
      <w:marRight w:val="0"/>
      <w:marTop w:val="0"/>
      <w:marBottom w:val="0"/>
      <w:divBdr>
        <w:top w:val="none" w:sz="0" w:space="0" w:color="auto"/>
        <w:left w:val="none" w:sz="0" w:space="0" w:color="auto"/>
        <w:bottom w:val="none" w:sz="0" w:space="0" w:color="auto"/>
        <w:right w:val="none" w:sz="0" w:space="0" w:color="auto"/>
      </w:divBdr>
    </w:div>
    <w:div w:id="854928589">
      <w:bodyDiv w:val="1"/>
      <w:marLeft w:val="0"/>
      <w:marRight w:val="0"/>
      <w:marTop w:val="0"/>
      <w:marBottom w:val="0"/>
      <w:divBdr>
        <w:top w:val="none" w:sz="0" w:space="0" w:color="auto"/>
        <w:left w:val="none" w:sz="0" w:space="0" w:color="auto"/>
        <w:bottom w:val="none" w:sz="0" w:space="0" w:color="auto"/>
        <w:right w:val="none" w:sz="0" w:space="0" w:color="auto"/>
      </w:divBdr>
    </w:div>
    <w:div w:id="855000822">
      <w:bodyDiv w:val="1"/>
      <w:marLeft w:val="0"/>
      <w:marRight w:val="0"/>
      <w:marTop w:val="0"/>
      <w:marBottom w:val="0"/>
      <w:divBdr>
        <w:top w:val="none" w:sz="0" w:space="0" w:color="auto"/>
        <w:left w:val="none" w:sz="0" w:space="0" w:color="auto"/>
        <w:bottom w:val="none" w:sz="0" w:space="0" w:color="auto"/>
        <w:right w:val="none" w:sz="0" w:space="0" w:color="auto"/>
      </w:divBdr>
    </w:div>
    <w:div w:id="855001703">
      <w:bodyDiv w:val="1"/>
      <w:marLeft w:val="0"/>
      <w:marRight w:val="0"/>
      <w:marTop w:val="0"/>
      <w:marBottom w:val="0"/>
      <w:divBdr>
        <w:top w:val="none" w:sz="0" w:space="0" w:color="auto"/>
        <w:left w:val="none" w:sz="0" w:space="0" w:color="auto"/>
        <w:bottom w:val="none" w:sz="0" w:space="0" w:color="auto"/>
        <w:right w:val="none" w:sz="0" w:space="0" w:color="auto"/>
      </w:divBdr>
    </w:div>
    <w:div w:id="855116132">
      <w:bodyDiv w:val="1"/>
      <w:marLeft w:val="0"/>
      <w:marRight w:val="0"/>
      <w:marTop w:val="0"/>
      <w:marBottom w:val="0"/>
      <w:divBdr>
        <w:top w:val="none" w:sz="0" w:space="0" w:color="auto"/>
        <w:left w:val="none" w:sz="0" w:space="0" w:color="auto"/>
        <w:bottom w:val="none" w:sz="0" w:space="0" w:color="auto"/>
        <w:right w:val="none" w:sz="0" w:space="0" w:color="auto"/>
      </w:divBdr>
    </w:div>
    <w:div w:id="855192076">
      <w:bodyDiv w:val="1"/>
      <w:marLeft w:val="0"/>
      <w:marRight w:val="0"/>
      <w:marTop w:val="0"/>
      <w:marBottom w:val="0"/>
      <w:divBdr>
        <w:top w:val="none" w:sz="0" w:space="0" w:color="auto"/>
        <w:left w:val="none" w:sz="0" w:space="0" w:color="auto"/>
        <w:bottom w:val="none" w:sz="0" w:space="0" w:color="auto"/>
        <w:right w:val="none" w:sz="0" w:space="0" w:color="auto"/>
      </w:divBdr>
    </w:div>
    <w:div w:id="855196660">
      <w:bodyDiv w:val="1"/>
      <w:marLeft w:val="0"/>
      <w:marRight w:val="0"/>
      <w:marTop w:val="0"/>
      <w:marBottom w:val="0"/>
      <w:divBdr>
        <w:top w:val="none" w:sz="0" w:space="0" w:color="auto"/>
        <w:left w:val="none" w:sz="0" w:space="0" w:color="auto"/>
        <w:bottom w:val="none" w:sz="0" w:space="0" w:color="auto"/>
        <w:right w:val="none" w:sz="0" w:space="0" w:color="auto"/>
      </w:divBdr>
    </w:div>
    <w:div w:id="855265793">
      <w:bodyDiv w:val="1"/>
      <w:marLeft w:val="0"/>
      <w:marRight w:val="0"/>
      <w:marTop w:val="0"/>
      <w:marBottom w:val="0"/>
      <w:divBdr>
        <w:top w:val="none" w:sz="0" w:space="0" w:color="auto"/>
        <w:left w:val="none" w:sz="0" w:space="0" w:color="auto"/>
        <w:bottom w:val="none" w:sz="0" w:space="0" w:color="auto"/>
        <w:right w:val="none" w:sz="0" w:space="0" w:color="auto"/>
      </w:divBdr>
    </w:div>
    <w:div w:id="855270142">
      <w:bodyDiv w:val="1"/>
      <w:marLeft w:val="0"/>
      <w:marRight w:val="0"/>
      <w:marTop w:val="0"/>
      <w:marBottom w:val="0"/>
      <w:divBdr>
        <w:top w:val="none" w:sz="0" w:space="0" w:color="auto"/>
        <w:left w:val="none" w:sz="0" w:space="0" w:color="auto"/>
        <w:bottom w:val="none" w:sz="0" w:space="0" w:color="auto"/>
        <w:right w:val="none" w:sz="0" w:space="0" w:color="auto"/>
      </w:divBdr>
    </w:div>
    <w:div w:id="855341010">
      <w:bodyDiv w:val="1"/>
      <w:marLeft w:val="0"/>
      <w:marRight w:val="0"/>
      <w:marTop w:val="0"/>
      <w:marBottom w:val="0"/>
      <w:divBdr>
        <w:top w:val="none" w:sz="0" w:space="0" w:color="auto"/>
        <w:left w:val="none" w:sz="0" w:space="0" w:color="auto"/>
        <w:bottom w:val="none" w:sz="0" w:space="0" w:color="auto"/>
        <w:right w:val="none" w:sz="0" w:space="0" w:color="auto"/>
      </w:divBdr>
    </w:div>
    <w:div w:id="855383538">
      <w:bodyDiv w:val="1"/>
      <w:marLeft w:val="0"/>
      <w:marRight w:val="0"/>
      <w:marTop w:val="0"/>
      <w:marBottom w:val="0"/>
      <w:divBdr>
        <w:top w:val="none" w:sz="0" w:space="0" w:color="auto"/>
        <w:left w:val="none" w:sz="0" w:space="0" w:color="auto"/>
        <w:bottom w:val="none" w:sz="0" w:space="0" w:color="auto"/>
        <w:right w:val="none" w:sz="0" w:space="0" w:color="auto"/>
      </w:divBdr>
    </w:div>
    <w:div w:id="855383593">
      <w:bodyDiv w:val="1"/>
      <w:marLeft w:val="0"/>
      <w:marRight w:val="0"/>
      <w:marTop w:val="0"/>
      <w:marBottom w:val="0"/>
      <w:divBdr>
        <w:top w:val="none" w:sz="0" w:space="0" w:color="auto"/>
        <w:left w:val="none" w:sz="0" w:space="0" w:color="auto"/>
        <w:bottom w:val="none" w:sz="0" w:space="0" w:color="auto"/>
        <w:right w:val="none" w:sz="0" w:space="0" w:color="auto"/>
      </w:divBdr>
    </w:div>
    <w:div w:id="855579476">
      <w:bodyDiv w:val="1"/>
      <w:marLeft w:val="0"/>
      <w:marRight w:val="0"/>
      <w:marTop w:val="0"/>
      <w:marBottom w:val="0"/>
      <w:divBdr>
        <w:top w:val="none" w:sz="0" w:space="0" w:color="auto"/>
        <w:left w:val="none" w:sz="0" w:space="0" w:color="auto"/>
        <w:bottom w:val="none" w:sz="0" w:space="0" w:color="auto"/>
        <w:right w:val="none" w:sz="0" w:space="0" w:color="auto"/>
      </w:divBdr>
    </w:div>
    <w:div w:id="855655234">
      <w:bodyDiv w:val="1"/>
      <w:marLeft w:val="0"/>
      <w:marRight w:val="0"/>
      <w:marTop w:val="0"/>
      <w:marBottom w:val="0"/>
      <w:divBdr>
        <w:top w:val="none" w:sz="0" w:space="0" w:color="auto"/>
        <w:left w:val="none" w:sz="0" w:space="0" w:color="auto"/>
        <w:bottom w:val="none" w:sz="0" w:space="0" w:color="auto"/>
        <w:right w:val="none" w:sz="0" w:space="0" w:color="auto"/>
      </w:divBdr>
    </w:div>
    <w:div w:id="855733208">
      <w:bodyDiv w:val="1"/>
      <w:marLeft w:val="0"/>
      <w:marRight w:val="0"/>
      <w:marTop w:val="0"/>
      <w:marBottom w:val="0"/>
      <w:divBdr>
        <w:top w:val="none" w:sz="0" w:space="0" w:color="auto"/>
        <w:left w:val="none" w:sz="0" w:space="0" w:color="auto"/>
        <w:bottom w:val="none" w:sz="0" w:space="0" w:color="auto"/>
        <w:right w:val="none" w:sz="0" w:space="0" w:color="auto"/>
      </w:divBdr>
    </w:div>
    <w:div w:id="855928312">
      <w:bodyDiv w:val="1"/>
      <w:marLeft w:val="0"/>
      <w:marRight w:val="0"/>
      <w:marTop w:val="0"/>
      <w:marBottom w:val="0"/>
      <w:divBdr>
        <w:top w:val="none" w:sz="0" w:space="0" w:color="auto"/>
        <w:left w:val="none" w:sz="0" w:space="0" w:color="auto"/>
        <w:bottom w:val="none" w:sz="0" w:space="0" w:color="auto"/>
        <w:right w:val="none" w:sz="0" w:space="0" w:color="auto"/>
      </w:divBdr>
    </w:div>
    <w:div w:id="855996605">
      <w:bodyDiv w:val="1"/>
      <w:marLeft w:val="0"/>
      <w:marRight w:val="0"/>
      <w:marTop w:val="0"/>
      <w:marBottom w:val="0"/>
      <w:divBdr>
        <w:top w:val="none" w:sz="0" w:space="0" w:color="auto"/>
        <w:left w:val="none" w:sz="0" w:space="0" w:color="auto"/>
        <w:bottom w:val="none" w:sz="0" w:space="0" w:color="auto"/>
        <w:right w:val="none" w:sz="0" w:space="0" w:color="auto"/>
      </w:divBdr>
    </w:div>
    <w:div w:id="856046118">
      <w:bodyDiv w:val="1"/>
      <w:marLeft w:val="0"/>
      <w:marRight w:val="0"/>
      <w:marTop w:val="0"/>
      <w:marBottom w:val="0"/>
      <w:divBdr>
        <w:top w:val="none" w:sz="0" w:space="0" w:color="auto"/>
        <w:left w:val="none" w:sz="0" w:space="0" w:color="auto"/>
        <w:bottom w:val="none" w:sz="0" w:space="0" w:color="auto"/>
        <w:right w:val="none" w:sz="0" w:space="0" w:color="auto"/>
      </w:divBdr>
    </w:div>
    <w:div w:id="856046778">
      <w:bodyDiv w:val="1"/>
      <w:marLeft w:val="0"/>
      <w:marRight w:val="0"/>
      <w:marTop w:val="0"/>
      <w:marBottom w:val="0"/>
      <w:divBdr>
        <w:top w:val="none" w:sz="0" w:space="0" w:color="auto"/>
        <w:left w:val="none" w:sz="0" w:space="0" w:color="auto"/>
        <w:bottom w:val="none" w:sz="0" w:space="0" w:color="auto"/>
        <w:right w:val="none" w:sz="0" w:space="0" w:color="auto"/>
      </w:divBdr>
    </w:div>
    <w:div w:id="856114982">
      <w:bodyDiv w:val="1"/>
      <w:marLeft w:val="0"/>
      <w:marRight w:val="0"/>
      <w:marTop w:val="0"/>
      <w:marBottom w:val="0"/>
      <w:divBdr>
        <w:top w:val="none" w:sz="0" w:space="0" w:color="auto"/>
        <w:left w:val="none" w:sz="0" w:space="0" w:color="auto"/>
        <w:bottom w:val="none" w:sz="0" w:space="0" w:color="auto"/>
        <w:right w:val="none" w:sz="0" w:space="0" w:color="auto"/>
      </w:divBdr>
    </w:div>
    <w:div w:id="856119654">
      <w:bodyDiv w:val="1"/>
      <w:marLeft w:val="0"/>
      <w:marRight w:val="0"/>
      <w:marTop w:val="0"/>
      <w:marBottom w:val="0"/>
      <w:divBdr>
        <w:top w:val="none" w:sz="0" w:space="0" w:color="auto"/>
        <w:left w:val="none" w:sz="0" w:space="0" w:color="auto"/>
        <w:bottom w:val="none" w:sz="0" w:space="0" w:color="auto"/>
        <w:right w:val="none" w:sz="0" w:space="0" w:color="auto"/>
      </w:divBdr>
    </w:div>
    <w:div w:id="856120434">
      <w:bodyDiv w:val="1"/>
      <w:marLeft w:val="0"/>
      <w:marRight w:val="0"/>
      <w:marTop w:val="0"/>
      <w:marBottom w:val="0"/>
      <w:divBdr>
        <w:top w:val="none" w:sz="0" w:space="0" w:color="auto"/>
        <w:left w:val="none" w:sz="0" w:space="0" w:color="auto"/>
        <w:bottom w:val="none" w:sz="0" w:space="0" w:color="auto"/>
        <w:right w:val="none" w:sz="0" w:space="0" w:color="auto"/>
      </w:divBdr>
    </w:div>
    <w:div w:id="856121081">
      <w:bodyDiv w:val="1"/>
      <w:marLeft w:val="0"/>
      <w:marRight w:val="0"/>
      <w:marTop w:val="0"/>
      <w:marBottom w:val="0"/>
      <w:divBdr>
        <w:top w:val="none" w:sz="0" w:space="0" w:color="auto"/>
        <w:left w:val="none" w:sz="0" w:space="0" w:color="auto"/>
        <w:bottom w:val="none" w:sz="0" w:space="0" w:color="auto"/>
        <w:right w:val="none" w:sz="0" w:space="0" w:color="auto"/>
      </w:divBdr>
    </w:div>
    <w:div w:id="856163100">
      <w:bodyDiv w:val="1"/>
      <w:marLeft w:val="0"/>
      <w:marRight w:val="0"/>
      <w:marTop w:val="0"/>
      <w:marBottom w:val="0"/>
      <w:divBdr>
        <w:top w:val="none" w:sz="0" w:space="0" w:color="auto"/>
        <w:left w:val="none" w:sz="0" w:space="0" w:color="auto"/>
        <w:bottom w:val="none" w:sz="0" w:space="0" w:color="auto"/>
        <w:right w:val="none" w:sz="0" w:space="0" w:color="auto"/>
      </w:divBdr>
    </w:div>
    <w:div w:id="856230586">
      <w:bodyDiv w:val="1"/>
      <w:marLeft w:val="0"/>
      <w:marRight w:val="0"/>
      <w:marTop w:val="0"/>
      <w:marBottom w:val="0"/>
      <w:divBdr>
        <w:top w:val="none" w:sz="0" w:space="0" w:color="auto"/>
        <w:left w:val="none" w:sz="0" w:space="0" w:color="auto"/>
        <w:bottom w:val="none" w:sz="0" w:space="0" w:color="auto"/>
        <w:right w:val="none" w:sz="0" w:space="0" w:color="auto"/>
      </w:divBdr>
    </w:div>
    <w:div w:id="856236130">
      <w:bodyDiv w:val="1"/>
      <w:marLeft w:val="0"/>
      <w:marRight w:val="0"/>
      <w:marTop w:val="0"/>
      <w:marBottom w:val="0"/>
      <w:divBdr>
        <w:top w:val="none" w:sz="0" w:space="0" w:color="auto"/>
        <w:left w:val="none" w:sz="0" w:space="0" w:color="auto"/>
        <w:bottom w:val="none" w:sz="0" w:space="0" w:color="auto"/>
        <w:right w:val="none" w:sz="0" w:space="0" w:color="auto"/>
      </w:divBdr>
    </w:div>
    <w:div w:id="856306697">
      <w:bodyDiv w:val="1"/>
      <w:marLeft w:val="0"/>
      <w:marRight w:val="0"/>
      <w:marTop w:val="0"/>
      <w:marBottom w:val="0"/>
      <w:divBdr>
        <w:top w:val="none" w:sz="0" w:space="0" w:color="auto"/>
        <w:left w:val="none" w:sz="0" w:space="0" w:color="auto"/>
        <w:bottom w:val="none" w:sz="0" w:space="0" w:color="auto"/>
        <w:right w:val="none" w:sz="0" w:space="0" w:color="auto"/>
      </w:divBdr>
    </w:div>
    <w:div w:id="856307883">
      <w:bodyDiv w:val="1"/>
      <w:marLeft w:val="0"/>
      <w:marRight w:val="0"/>
      <w:marTop w:val="0"/>
      <w:marBottom w:val="0"/>
      <w:divBdr>
        <w:top w:val="none" w:sz="0" w:space="0" w:color="auto"/>
        <w:left w:val="none" w:sz="0" w:space="0" w:color="auto"/>
        <w:bottom w:val="none" w:sz="0" w:space="0" w:color="auto"/>
        <w:right w:val="none" w:sz="0" w:space="0" w:color="auto"/>
      </w:divBdr>
    </w:div>
    <w:div w:id="856386620">
      <w:bodyDiv w:val="1"/>
      <w:marLeft w:val="0"/>
      <w:marRight w:val="0"/>
      <w:marTop w:val="0"/>
      <w:marBottom w:val="0"/>
      <w:divBdr>
        <w:top w:val="none" w:sz="0" w:space="0" w:color="auto"/>
        <w:left w:val="none" w:sz="0" w:space="0" w:color="auto"/>
        <w:bottom w:val="none" w:sz="0" w:space="0" w:color="auto"/>
        <w:right w:val="none" w:sz="0" w:space="0" w:color="auto"/>
      </w:divBdr>
    </w:div>
    <w:div w:id="856432176">
      <w:bodyDiv w:val="1"/>
      <w:marLeft w:val="0"/>
      <w:marRight w:val="0"/>
      <w:marTop w:val="0"/>
      <w:marBottom w:val="0"/>
      <w:divBdr>
        <w:top w:val="none" w:sz="0" w:space="0" w:color="auto"/>
        <w:left w:val="none" w:sz="0" w:space="0" w:color="auto"/>
        <w:bottom w:val="none" w:sz="0" w:space="0" w:color="auto"/>
        <w:right w:val="none" w:sz="0" w:space="0" w:color="auto"/>
      </w:divBdr>
    </w:div>
    <w:div w:id="856457135">
      <w:bodyDiv w:val="1"/>
      <w:marLeft w:val="0"/>
      <w:marRight w:val="0"/>
      <w:marTop w:val="0"/>
      <w:marBottom w:val="0"/>
      <w:divBdr>
        <w:top w:val="none" w:sz="0" w:space="0" w:color="auto"/>
        <w:left w:val="none" w:sz="0" w:space="0" w:color="auto"/>
        <w:bottom w:val="none" w:sz="0" w:space="0" w:color="auto"/>
        <w:right w:val="none" w:sz="0" w:space="0" w:color="auto"/>
      </w:divBdr>
    </w:div>
    <w:div w:id="856576201">
      <w:bodyDiv w:val="1"/>
      <w:marLeft w:val="0"/>
      <w:marRight w:val="0"/>
      <w:marTop w:val="0"/>
      <w:marBottom w:val="0"/>
      <w:divBdr>
        <w:top w:val="none" w:sz="0" w:space="0" w:color="auto"/>
        <w:left w:val="none" w:sz="0" w:space="0" w:color="auto"/>
        <w:bottom w:val="none" w:sz="0" w:space="0" w:color="auto"/>
        <w:right w:val="none" w:sz="0" w:space="0" w:color="auto"/>
      </w:divBdr>
    </w:div>
    <w:div w:id="856625726">
      <w:bodyDiv w:val="1"/>
      <w:marLeft w:val="0"/>
      <w:marRight w:val="0"/>
      <w:marTop w:val="0"/>
      <w:marBottom w:val="0"/>
      <w:divBdr>
        <w:top w:val="none" w:sz="0" w:space="0" w:color="auto"/>
        <w:left w:val="none" w:sz="0" w:space="0" w:color="auto"/>
        <w:bottom w:val="none" w:sz="0" w:space="0" w:color="auto"/>
        <w:right w:val="none" w:sz="0" w:space="0" w:color="auto"/>
      </w:divBdr>
    </w:div>
    <w:div w:id="856651526">
      <w:bodyDiv w:val="1"/>
      <w:marLeft w:val="0"/>
      <w:marRight w:val="0"/>
      <w:marTop w:val="0"/>
      <w:marBottom w:val="0"/>
      <w:divBdr>
        <w:top w:val="none" w:sz="0" w:space="0" w:color="auto"/>
        <w:left w:val="none" w:sz="0" w:space="0" w:color="auto"/>
        <w:bottom w:val="none" w:sz="0" w:space="0" w:color="auto"/>
        <w:right w:val="none" w:sz="0" w:space="0" w:color="auto"/>
      </w:divBdr>
    </w:div>
    <w:div w:id="856697289">
      <w:bodyDiv w:val="1"/>
      <w:marLeft w:val="0"/>
      <w:marRight w:val="0"/>
      <w:marTop w:val="0"/>
      <w:marBottom w:val="0"/>
      <w:divBdr>
        <w:top w:val="none" w:sz="0" w:space="0" w:color="auto"/>
        <w:left w:val="none" w:sz="0" w:space="0" w:color="auto"/>
        <w:bottom w:val="none" w:sz="0" w:space="0" w:color="auto"/>
        <w:right w:val="none" w:sz="0" w:space="0" w:color="auto"/>
      </w:divBdr>
    </w:div>
    <w:div w:id="856843373">
      <w:bodyDiv w:val="1"/>
      <w:marLeft w:val="0"/>
      <w:marRight w:val="0"/>
      <w:marTop w:val="0"/>
      <w:marBottom w:val="0"/>
      <w:divBdr>
        <w:top w:val="none" w:sz="0" w:space="0" w:color="auto"/>
        <w:left w:val="none" w:sz="0" w:space="0" w:color="auto"/>
        <w:bottom w:val="none" w:sz="0" w:space="0" w:color="auto"/>
        <w:right w:val="none" w:sz="0" w:space="0" w:color="auto"/>
      </w:divBdr>
    </w:div>
    <w:div w:id="856846169">
      <w:bodyDiv w:val="1"/>
      <w:marLeft w:val="0"/>
      <w:marRight w:val="0"/>
      <w:marTop w:val="0"/>
      <w:marBottom w:val="0"/>
      <w:divBdr>
        <w:top w:val="none" w:sz="0" w:space="0" w:color="auto"/>
        <w:left w:val="none" w:sz="0" w:space="0" w:color="auto"/>
        <w:bottom w:val="none" w:sz="0" w:space="0" w:color="auto"/>
        <w:right w:val="none" w:sz="0" w:space="0" w:color="auto"/>
      </w:divBdr>
    </w:div>
    <w:div w:id="856968603">
      <w:bodyDiv w:val="1"/>
      <w:marLeft w:val="0"/>
      <w:marRight w:val="0"/>
      <w:marTop w:val="0"/>
      <w:marBottom w:val="0"/>
      <w:divBdr>
        <w:top w:val="none" w:sz="0" w:space="0" w:color="auto"/>
        <w:left w:val="none" w:sz="0" w:space="0" w:color="auto"/>
        <w:bottom w:val="none" w:sz="0" w:space="0" w:color="auto"/>
        <w:right w:val="none" w:sz="0" w:space="0" w:color="auto"/>
      </w:divBdr>
    </w:div>
    <w:div w:id="857041499">
      <w:bodyDiv w:val="1"/>
      <w:marLeft w:val="0"/>
      <w:marRight w:val="0"/>
      <w:marTop w:val="0"/>
      <w:marBottom w:val="0"/>
      <w:divBdr>
        <w:top w:val="none" w:sz="0" w:space="0" w:color="auto"/>
        <w:left w:val="none" w:sz="0" w:space="0" w:color="auto"/>
        <w:bottom w:val="none" w:sz="0" w:space="0" w:color="auto"/>
        <w:right w:val="none" w:sz="0" w:space="0" w:color="auto"/>
      </w:divBdr>
    </w:div>
    <w:div w:id="857162179">
      <w:bodyDiv w:val="1"/>
      <w:marLeft w:val="0"/>
      <w:marRight w:val="0"/>
      <w:marTop w:val="0"/>
      <w:marBottom w:val="0"/>
      <w:divBdr>
        <w:top w:val="none" w:sz="0" w:space="0" w:color="auto"/>
        <w:left w:val="none" w:sz="0" w:space="0" w:color="auto"/>
        <w:bottom w:val="none" w:sz="0" w:space="0" w:color="auto"/>
        <w:right w:val="none" w:sz="0" w:space="0" w:color="auto"/>
      </w:divBdr>
    </w:div>
    <w:div w:id="857234958">
      <w:bodyDiv w:val="1"/>
      <w:marLeft w:val="0"/>
      <w:marRight w:val="0"/>
      <w:marTop w:val="0"/>
      <w:marBottom w:val="0"/>
      <w:divBdr>
        <w:top w:val="none" w:sz="0" w:space="0" w:color="auto"/>
        <w:left w:val="none" w:sz="0" w:space="0" w:color="auto"/>
        <w:bottom w:val="none" w:sz="0" w:space="0" w:color="auto"/>
        <w:right w:val="none" w:sz="0" w:space="0" w:color="auto"/>
      </w:divBdr>
    </w:div>
    <w:div w:id="857237395">
      <w:bodyDiv w:val="1"/>
      <w:marLeft w:val="0"/>
      <w:marRight w:val="0"/>
      <w:marTop w:val="0"/>
      <w:marBottom w:val="0"/>
      <w:divBdr>
        <w:top w:val="none" w:sz="0" w:space="0" w:color="auto"/>
        <w:left w:val="none" w:sz="0" w:space="0" w:color="auto"/>
        <w:bottom w:val="none" w:sz="0" w:space="0" w:color="auto"/>
        <w:right w:val="none" w:sz="0" w:space="0" w:color="auto"/>
      </w:divBdr>
    </w:div>
    <w:div w:id="857308182">
      <w:bodyDiv w:val="1"/>
      <w:marLeft w:val="0"/>
      <w:marRight w:val="0"/>
      <w:marTop w:val="0"/>
      <w:marBottom w:val="0"/>
      <w:divBdr>
        <w:top w:val="none" w:sz="0" w:space="0" w:color="auto"/>
        <w:left w:val="none" w:sz="0" w:space="0" w:color="auto"/>
        <w:bottom w:val="none" w:sz="0" w:space="0" w:color="auto"/>
        <w:right w:val="none" w:sz="0" w:space="0" w:color="auto"/>
      </w:divBdr>
    </w:div>
    <w:div w:id="857503658">
      <w:bodyDiv w:val="1"/>
      <w:marLeft w:val="0"/>
      <w:marRight w:val="0"/>
      <w:marTop w:val="0"/>
      <w:marBottom w:val="0"/>
      <w:divBdr>
        <w:top w:val="none" w:sz="0" w:space="0" w:color="auto"/>
        <w:left w:val="none" w:sz="0" w:space="0" w:color="auto"/>
        <w:bottom w:val="none" w:sz="0" w:space="0" w:color="auto"/>
        <w:right w:val="none" w:sz="0" w:space="0" w:color="auto"/>
      </w:divBdr>
    </w:div>
    <w:div w:id="857547984">
      <w:bodyDiv w:val="1"/>
      <w:marLeft w:val="0"/>
      <w:marRight w:val="0"/>
      <w:marTop w:val="0"/>
      <w:marBottom w:val="0"/>
      <w:divBdr>
        <w:top w:val="none" w:sz="0" w:space="0" w:color="auto"/>
        <w:left w:val="none" w:sz="0" w:space="0" w:color="auto"/>
        <w:bottom w:val="none" w:sz="0" w:space="0" w:color="auto"/>
        <w:right w:val="none" w:sz="0" w:space="0" w:color="auto"/>
      </w:divBdr>
    </w:div>
    <w:div w:id="857619303">
      <w:bodyDiv w:val="1"/>
      <w:marLeft w:val="0"/>
      <w:marRight w:val="0"/>
      <w:marTop w:val="0"/>
      <w:marBottom w:val="0"/>
      <w:divBdr>
        <w:top w:val="none" w:sz="0" w:space="0" w:color="auto"/>
        <w:left w:val="none" w:sz="0" w:space="0" w:color="auto"/>
        <w:bottom w:val="none" w:sz="0" w:space="0" w:color="auto"/>
        <w:right w:val="none" w:sz="0" w:space="0" w:color="auto"/>
      </w:divBdr>
    </w:div>
    <w:div w:id="857620825">
      <w:bodyDiv w:val="1"/>
      <w:marLeft w:val="0"/>
      <w:marRight w:val="0"/>
      <w:marTop w:val="0"/>
      <w:marBottom w:val="0"/>
      <w:divBdr>
        <w:top w:val="none" w:sz="0" w:space="0" w:color="auto"/>
        <w:left w:val="none" w:sz="0" w:space="0" w:color="auto"/>
        <w:bottom w:val="none" w:sz="0" w:space="0" w:color="auto"/>
        <w:right w:val="none" w:sz="0" w:space="0" w:color="auto"/>
      </w:divBdr>
    </w:div>
    <w:div w:id="857700819">
      <w:bodyDiv w:val="1"/>
      <w:marLeft w:val="0"/>
      <w:marRight w:val="0"/>
      <w:marTop w:val="0"/>
      <w:marBottom w:val="0"/>
      <w:divBdr>
        <w:top w:val="none" w:sz="0" w:space="0" w:color="auto"/>
        <w:left w:val="none" w:sz="0" w:space="0" w:color="auto"/>
        <w:bottom w:val="none" w:sz="0" w:space="0" w:color="auto"/>
        <w:right w:val="none" w:sz="0" w:space="0" w:color="auto"/>
      </w:divBdr>
    </w:div>
    <w:div w:id="857819314">
      <w:bodyDiv w:val="1"/>
      <w:marLeft w:val="0"/>
      <w:marRight w:val="0"/>
      <w:marTop w:val="0"/>
      <w:marBottom w:val="0"/>
      <w:divBdr>
        <w:top w:val="none" w:sz="0" w:space="0" w:color="auto"/>
        <w:left w:val="none" w:sz="0" w:space="0" w:color="auto"/>
        <w:bottom w:val="none" w:sz="0" w:space="0" w:color="auto"/>
        <w:right w:val="none" w:sz="0" w:space="0" w:color="auto"/>
      </w:divBdr>
    </w:div>
    <w:div w:id="857888542">
      <w:bodyDiv w:val="1"/>
      <w:marLeft w:val="0"/>
      <w:marRight w:val="0"/>
      <w:marTop w:val="0"/>
      <w:marBottom w:val="0"/>
      <w:divBdr>
        <w:top w:val="none" w:sz="0" w:space="0" w:color="auto"/>
        <w:left w:val="none" w:sz="0" w:space="0" w:color="auto"/>
        <w:bottom w:val="none" w:sz="0" w:space="0" w:color="auto"/>
        <w:right w:val="none" w:sz="0" w:space="0" w:color="auto"/>
      </w:divBdr>
    </w:div>
    <w:div w:id="857961491">
      <w:bodyDiv w:val="1"/>
      <w:marLeft w:val="0"/>
      <w:marRight w:val="0"/>
      <w:marTop w:val="0"/>
      <w:marBottom w:val="0"/>
      <w:divBdr>
        <w:top w:val="none" w:sz="0" w:space="0" w:color="auto"/>
        <w:left w:val="none" w:sz="0" w:space="0" w:color="auto"/>
        <w:bottom w:val="none" w:sz="0" w:space="0" w:color="auto"/>
        <w:right w:val="none" w:sz="0" w:space="0" w:color="auto"/>
      </w:divBdr>
    </w:div>
    <w:div w:id="857963588">
      <w:bodyDiv w:val="1"/>
      <w:marLeft w:val="0"/>
      <w:marRight w:val="0"/>
      <w:marTop w:val="0"/>
      <w:marBottom w:val="0"/>
      <w:divBdr>
        <w:top w:val="none" w:sz="0" w:space="0" w:color="auto"/>
        <w:left w:val="none" w:sz="0" w:space="0" w:color="auto"/>
        <w:bottom w:val="none" w:sz="0" w:space="0" w:color="auto"/>
        <w:right w:val="none" w:sz="0" w:space="0" w:color="auto"/>
      </w:divBdr>
    </w:div>
    <w:div w:id="858003080">
      <w:bodyDiv w:val="1"/>
      <w:marLeft w:val="0"/>
      <w:marRight w:val="0"/>
      <w:marTop w:val="0"/>
      <w:marBottom w:val="0"/>
      <w:divBdr>
        <w:top w:val="none" w:sz="0" w:space="0" w:color="auto"/>
        <w:left w:val="none" w:sz="0" w:space="0" w:color="auto"/>
        <w:bottom w:val="none" w:sz="0" w:space="0" w:color="auto"/>
        <w:right w:val="none" w:sz="0" w:space="0" w:color="auto"/>
      </w:divBdr>
    </w:div>
    <w:div w:id="858003714">
      <w:bodyDiv w:val="1"/>
      <w:marLeft w:val="0"/>
      <w:marRight w:val="0"/>
      <w:marTop w:val="0"/>
      <w:marBottom w:val="0"/>
      <w:divBdr>
        <w:top w:val="none" w:sz="0" w:space="0" w:color="auto"/>
        <w:left w:val="none" w:sz="0" w:space="0" w:color="auto"/>
        <w:bottom w:val="none" w:sz="0" w:space="0" w:color="auto"/>
        <w:right w:val="none" w:sz="0" w:space="0" w:color="auto"/>
      </w:divBdr>
    </w:div>
    <w:div w:id="858078962">
      <w:bodyDiv w:val="1"/>
      <w:marLeft w:val="0"/>
      <w:marRight w:val="0"/>
      <w:marTop w:val="0"/>
      <w:marBottom w:val="0"/>
      <w:divBdr>
        <w:top w:val="none" w:sz="0" w:space="0" w:color="auto"/>
        <w:left w:val="none" w:sz="0" w:space="0" w:color="auto"/>
        <w:bottom w:val="none" w:sz="0" w:space="0" w:color="auto"/>
        <w:right w:val="none" w:sz="0" w:space="0" w:color="auto"/>
      </w:divBdr>
    </w:div>
    <w:div w:id="858154314">
      <w:bodyDiv w:val="1"/>
      <w:marLeft w:val="0"/>
      <w:marRight w:val="0"/>
      <w:marTop w:val="0"/>
      <w:marBottom w:val="0"/>
      <w:divBdr>
        <w:top w:val="none" w:sz="0" w:space="0" w:color="auto"/>
        <w:left w:val="none" w:sz="0" w:space="0" w:color="auto"/>
        <w:bottom w:val="none" w:sz="0" w:space="0" w:color="auto"/>
        <w:right w:val="none" w:sz="0" w:space="0" w:color="auto"/>
      </w:divBdr>
    </w:div>
    <w:div w:id="858198270">
      <w:bodyDiv w:val="1"/>
      <w:marLeft w:val="0"/>
      <w:marRight w:val="0"/>
      <w:marTop w:val="0"/>
      <w:marBottom w:val="0"/>
      <w:divBdr>
        <w:top w:val="none" w:sz="0" w:space="0" w:color="auto"/>
        <w:left w:val="none" w:sz="0" w:space="0" w:color="auto"/>
        <w:bottom w:val="none" w:sz="0" w:space="0" w:color="auto"/>
        <w:right w:val="none" w:sz="0" w:space="0" w:color="auto"/>
      </w:divBdr>
    </w:div>
    <w:div w:id="858204613">
      <w:bodyDiv w:val="1"/>
      <w:marLeft w:val="0"/>
      <w:marRight w:val="0"/>
      <w:marTop w:val="0"/>
      <w:marBottom w:val="0"/>
      <w:divBdr>
        <w:top w:val="none" w:sz="0" w:space="0" w:color="auto"/>
        <w:left w:val="none" w:sz="0" w:space="0" w:color="auto"/>
        <w:bottom w:val="none" w:sz="0" w:space="0" w:color="auto"/>
        <w:right w:val="none" w:sz="0" w:space="0" w:color="auto"/>
      </w:divBdr>
    </w:div>
    <w:div w:id="858390728">
      <w:bodyDiv w:val="1"/>
      <w:marLeft w:val="0"/>
      <w:marRight w:val="0"/>
      <w:marTop w:val="0"/>
      <w:marBottom w:val="0"/>
      <w:divBdr>
        <w:top w:val="none" w:sz="0" w:space="0" w:color="auto"/>
        <w:left w:val="none" w:sz="0" w:space="0" w:color="auto"/>
        <w:bottom w:val="none" w:sz="0" w:space="0" w:color="auto"/>
        <w:right w:val="none" w:sz="0" w:space="0" w:color="auto"/>
      </w:divBdr>
    </w:div>
    <w:div w:id="858541516">
      <w:bodyDiv w:val="1"/>
      <w:marLeft w:val="0"/>
      <w:marRight w:val="0"/>
      <w:marTop w:val="0"/>
      <w:marBottom w:val="0"/>
      <w:divBdr>
        <w:top w:val="none" w:sz="0" w:space="0" w:color="auto"/>
        <w:left w:val="none" w:sz="0" w:space="0" w:color="auto"/>
        <w:bottom w:val="none" w:sz="0" w:space="0" w:color="auto"/>
        <w:right w:val="none" w:sz="0" w:space="0" w:color="auto"/>
      </w:divBdr>
    </w:div>
    <w:div w:id="858591193">
      <w:bodyDiv w:val="1"/>
      <w:marLeft w:val="0"/>
      <w:marRight w:val="0"/>
      <w:marTop w:val="0"/>
      <w:marBottom w:val="0"/>
      <w:divBdr>
        <w:top w:val="none" w:sz="0" w:space="0" w:color="auto"/>
        <w:left w:val="none" w:sz="0" w:space="0" w:color="auto"/>
        <w:bottom w:val="none" w:sz="0" w:space="0" w:color="auto"/>
        <w:right w:val="none" w:sz="0" w:space="0" w:color="auto"/>
      </w:divBdr>
    </w:div>
    <w:div w:id="858592033">
      <w:bodyDiv w:val="1"/>
      <w:marLeft w:val="0"/>
      <w:marRight w:val="0"/>
      <w:marTop w:val="0"/>
      <w:marBottom w:val="0"/>
      <w:divBdr>
        <w:top w:val="none" w:sz="0" w:space="0" w:color="auto"/>
        <w:left w:val="none" w:sz="0" w:space="0" w:color="auto"/>
        <w:bottom w:val="none" w:sz="0" w:space="0" w:color="auto"/>
        <w:right w:val="none" w:sz="0" w:space="0" w:color="auto"/>
      </w:divBdr>
    </w:div>
    <w:div w:id="858618880">
      <w:bodyDiv w:val="1"/>
      <w:marLeft w:val="0"/>
      <w:marRight w:val="0"/>
      <w:marTop w:val="0"/>
      <w:marBottom w:val="0"/>
      <w:divBdr>
        <w:top w:val="none" w:sz="0" w:space="0" w:color="auto"/>
        <w:left w:val="none" w:sz="0" w:space="0" w:color="auto"/>
        <w:bottom w:val="none" w:sz="0" w:space="0" w:color="auto"/>
        <w:right w:val="none" w:sz="0" w:space="0" w:color="auto"/>
      </w:divBdr>
    </w:div>
    <w:div w:id="858619342">
      <w:bodyDiv w:val="1"/>
      <w:marLeft w:val="0"/>
      <w:marRight w:val="0"/>
      <w:marTop w:val="0"/>
      <w:marBottom w:val="0"/>
      <w:divBdr>
        <w:top w:val="none" w:sz="0" w:space="0" w:color="auto"/>
        <w:left w:val="none" w:sz="0" w:space="0" w:color="auto"/>
        <w:bottom w:val="none" w:sz="0" w:space="0" w:color="auto"/>
        <w:right w:val="none" w:sz="0" w:space="0" w:color="auto"/>
      </w:divBdr>
    </w:div>
    <w:div w:id="858661175">
      <w:bodyDiv w:val="1"/>
      <w:marLeft w:val="0"/>
      <w:marRight w:val="0"/>
      <w:marTop w:val="0"/>
      <w:marBottom w:val="0"/>
      <w:divBdr>
        <w:top w:val="none" w:sz="0" w:space="0" w:color="auto"/>
        <w:left w:val="none" w:sz="0" w:space="0" w:color="auto"/>
        <w:bottom w:val="none" w:sz="0" w:space="0" w:color="auto"/>
        <w:right w:val="none" w:sz="0" w:space="0" w:color="auto"/>
      </w:divBdr>
    </w:div>
    <w:div w:id="858664056">
      <w:bodyDiv w:val="1"/>
      <w:marLeft w:val="0"/>
      <w:marRight w:val="0"/>
      <w:marTop w:val="0"/>
      <w:marBottom w:val="0"/>
      <w:divBdr>
        <w:top w:val="none" w:sz="0" w:space="0" w:color="auto"/>
        <w:left w:val="none" w:sz="0" w:space="0" w:color="auto"/>
        <w:bottom w:val="none" w:sz="0" w:space="0" w:color="auto"/>
        <w:right w:val="none" w:sz="0" w:space="0" w:color="auto"/>
      </w:divBdr>
    </w:div>
    <w:div w:id="858664425">
      <w:bodyDiv w:val="1"/>
      <w:marLeft w:val="0"/>
      <w:marRight w:val="0"/>
      <w:marTop w:val="0"/>
      <w:marBottom w:val="0"/>
      <w:divBdr>
        <w:top w:val="none" w:sz="0" w:space="0" w:color="auto"/>
        <w:left w:val="none" w:sz="0" w:space="0" w:color="auto"/>
        <w:bottom w:val="none" w:sz="0" w:space="0" w:color="auto"/>
        <w:right w:val="none" w:sz="0" w:space="0" w:color="auto"/>
      </w:divBdr>
    </w:div>
    <w:div w:id="858809289">
      <w:bodyDiv w:val="1"/>
      <w:marLeft w:val="0"/>
      <w:marRight w:val="0"/>
      <w:marTop w:val="0"/>
      <w:marBottom w:val="0"/>
      <w:divBdr>
        <w:top w:val="none" w:sz="0" w:space="0" w:color="auto"/>
        <w:left w:val="none" w:sz="0" w:space="0" w:color="auto"/>
        <w:bottom w:val="none" w:sz="0" w:space="0" w:color="auto"/>
        <w:right w:val="none" w:sz="0" w:space="0" w:color="auto"/>
      </w:divBdr>
    </w:div>
    <w:div w:id="858809840">
      <w:bodyDiv w:val="1"/>
      <w:marLeft w:val="0"/>
      <w:marRight w:val="0"/>
      <w:marTop w:val="0"/>
      <w:marBottom w:val="0"/>
      <w:divBdr>
        <w:top w:val="none" w:sz="0" w:space="0" w:color="auto"/>
        <w:left w:val="none" w:sz="0" w:space="0" w:color="auto"/>
        <w:bottom w:val="none" w:sz="0" w:space="0" w:color="auto"/>
        <w:right w:val="none" w:sz="0" w:space="0" w:color="auto"/>
      </w:divBdr>
    </w:div>
    <w:div w:id="858814624">
      <w:bodyDiv w:val="1"/>
      <w:marLeft w:val="0"/>
      <w:marRight w:val="0"/>
      <w:marTop w:val="0"/>
      <w:marBottom w:val="0"/>
      <w:divBdr>
        <w:top w:val="none" w:sz="0" w:space="0" w:color="auto"/>
        <w:left w:val="none" w:sz="0" w:space="0" w:color="auto"/>
        <w:bottom w:val="none" w:sz="0" w:space="0" w:color="auto"/>
        <w:right w:val="none" w:sz="0" w:space="0" w:color="auto"/>
      </w:divBdr>
    </w:div>
    <w:div w:id="858815172">
      <w:bodyDiv w:val="1"/>
      <w:marLeft w:val="0"/>
      <w:marRight w:val="0"/>
      <w:marTop w:val="0"/>
      <w:marBottom w:val="0"/>
      <w:divBdr>
        <w:top w:val="none" w:sz="0" w:space="0" w:color="auto"/>
        <w:left w:val="none" w:sz="0" w:space="0" w:color="auto"/>
        <w:bottom w:val="none" w:sz="0" w:space="0" w:color="auto"/>
        <w:right w:val="none" w:sz="0" w:space="0" w:color="auto"/>
      </w:divBdr>
    </w:div>
    <w:div w:id="858856497">
      <w:bodyDiv w:val="1"/>
      <w:marLeft w:val="0"/>
      <w:marRight w:val="0"/>
      <w:marTop w:val="0"/>
      <w:marBottom w:val="0"/>
      <w:divBdr>
        <w:top w:val="none" w:sz="0" w:space="0" w:color="auto"/>
        <w:left w:val="none" w:sz="0" w:space="0" w:color="auto"/>
        <w:bottom w:val="none" w:sz="0" w:space="0" w:color="auto"/>
        <w:right w:val="none" w:sz="0" w:space="0" w:color="auto"/>
      </w:divBdr>
    </w:div>
    <w:div w:id="858927717">
      <w:bodyDiv w:val="1"/>
      <w:marLeft w:val="0"/>
      <w:marRight w:val="0"/>
      <w:marTop w:val="0"/>
      <w:marBottom w:val="0"/>
      <w:divBdr>
        <w:top w:val="none" w:sz="0" w:space="0" w:color="auto"/>
        <w:left w:val="none" w:sz="0" w:space="0" w:color="auto"/>
        <w:bottom w:val="none" w:sz="0" w:space="0" w:color="auto"/>
        <w:right w:val="none" w:sz="0" w:space="0" w:color="auto"/>
      </w:divBdr>
    </w:div>
    <w:div w:id="858934702">
      <w:bodyDiv w:val="1"/>
      <w:marLeft w:val="0"/>
      <w:marRight w:val="0"/>
      <w:marTop w:val="0"/>
      <w:marBottom w:val="0"/>
      <w:divBdr>
        <w:top w:val="none" w:sz="0" w:space="0" w:color="auto"/>
        <w:left w:val="none" w:sz="0" w:space="0" w:color="auto"/>
        <w:bottom w:val="none" w:sz="0" w:space="0" w:color="auto"/>
        <w:right w:val="none" w:sz="0" w:space="0" w:color="auto"/>
      </w:divBdr>
    </w:div>
    <w:div w:id="859002685">
      <w:bodyDiv w:val="1"/>
      <w:marLeft w:val="0"/>
      <w:marRight w:val="0"/>
      <w:marTop w:val="0"/>
      <w:marBottom w:val="0"/>
      <w:divBdr>
        <w:top w:val="none" w:sz="0" w:space="0" w:color="auto"/>
        <w:left w:val="none" w:sz="0" w:space="0" w:color="auto"/>
        <w:bottom w:val="none" w:sz="0" w:space="0" w:color="auto"/>
        <w:right w:val="none" w:sz="0" w:space="0" w:color="auto"/>
      </w:divBdr>
    </w:div>
    <w:div w:id="859011364">
      <w:bodyDiv w:val="1"/>
      <w:marLeft w:val="0"/>
      <w:marRight w:val="0"/>
      <w:marTop w:val="0"/>
      <w:marBottom w:val="0"/>
      <w:divBdr>
        <w:top w:val="none" w:sz="0" w:space="0" w:color="auto"/>
        <w:left w:val="none" w:sz="0" w:space="0" w:color="auto"/>
        <w:bottom w:val="none" w:sz="0" w:space="0" w:color="auto"/>
        <w:right w:val="none" w:sz="0" w:space="0" w:color="auto"/>
      </w:divBdr>
    </w:div>
    <w:div w:id="859123711">
      <w:bodyDiv w:val="1"/>
      <w:marLeft w:val="0"/>
      <w:marRight w:val="0"/>
      <w:marTop w:val="0"/>
      <w:marBottom w:val="0"/>
      <w:divBdr>
        <w:top w:val="none" w:sz="0" w:space="0" w:color="auto"/>
        <w:left w:val="none" w:sz="0" w:space="0" w:color="auto"/>
        <w:bottom w:val="none" w:sz="0" w:space="0" w:color="auto"/>
        <w:right w:val="none" w:sz="0" w:space="0" w:color="auto"/>
      </w:divBdr>
    </w:div>
    <w:div w:id="859128776">
      <w:bodyDiv w:val="1"/>
      <w:marLeft w:val="0"/>
      <w:marRight w:val="0"/>
      <w:marTop w:val="0"/>
      <w:marBottom w:val="0"/>
      <w:divBdr>
        <w:top w:val="none" w:sz="0" w:space="0" w:color="auto"/>
        <w:left w:val="none" w:sz="0" w:space="0" w:color="auto"/>
        <w:bottom w:val="none" w:sz="0" w:space="0" w:color="auto"/>
        <w:right w:val="none" w:sz="0" w:space="0" w:color="auto"/>
      </w:divBdr>
    </w:div>
    <w:div w:id="859196537">
      <w:bodyDiv w:val="1"/>
      <w:marLeft w:val="0"/>
      <w:marRight w:val="0"/>
      <w:marTop w:val="0"/>
      <w:marBottom w:val="0"/>
      <w:divBdr>
        <w:top w:val="none" w:sz="0" w:space="0" w:color="auto"/>
        <w:left w:val="none" w:sz="0" w:space="0" w:color="auto"/>
        <w:bottom w:val="none" w:sz="0" w:space="0" w:color="auto"/>
        <w:right w:val="none" w:sz="0" w:space="0" w:color="auto"/>
      </w:divBdr>
    </w:div>
    <w:div w:id="859204087">
      <w:bodyDiv w:val="1"/>
      <w:marLeft w:val="0"/>
      <w:marRight w:val="0"/>
      <w:marTop w:val="0"/>
      <w:marBottom w:val="0"/>
      <w:divBdr>
        <w:top w:val="none" w:sz="0" w:space="0" w:color="auto"/>
        <w:left w:val="none" w:sz="0" w:space="0" w:color="auto"/>
        <w:bottom w:val="none" w:sz="0" w:space="0" w:color="auto"/>
        <w:right w:val="none" w:sz="0" w:space="0" w:color="auto"/>
      </w:divBdr>
    </w:div>
    <w:div w:id="859245316">
      <w:bodyDiv w:val="1"/>
      <w:marLeft w:val="0"/>
      <w:marRight w:val="0"/>
      <w:marTop w:val="0"/>
      <w:marBottom w:val="0"/>
      <w:divBdr>
        <w:top w:val="none" w:sz="0" w:space="0" w:color="auto"/>
        <w:left w:val="none" w:sz="0" w:space="0" w:color="auto"/>
        <w:bottom w:val="none" w:sz="0" w:space="0" w:color="auto"/>
        <w:right w:val="none" w:sz="0" w:space="0" w:color="auto"/>
      </w:divBdr>
    </w:div>
    <w:div w:id="859247421">
      <w:bodyDiv w:val="1"/>
      <w:marLeft w:val="0"/>
      <w:marRight w:val="0"/>
      <w:marTop w:val="0"/>
      <w:marBottom w:val="0"/>
      <w:divBdr>
        <w:top w:val="none" w:sz="0" w:space="0" w:color="auto"/>
        <w:left w:val="none" w:sz="0" w:space="0" w:color="auto"/>
        <w:bottom w:val="none" w:sz="0" w:space="0" w:color="auto"/>
        <w:right w:val="none" w:sz="0" w:space="0" w:color="auto"/>
      </w:divBdr>
    </w:div>
    <w:div w:id="859313813">
      <w:bodyDiv w:val="1"/>
      <w:marLeft w:val="0"/>
      <w:marRight w:val="0"/>
      <w:marTop w:val="0"/>
      <w:marBottom w:val="0"/>
      <w:divBdr>
        <w:top w:val="none" w:sz="0" w:space="0" w:color="auto"/>
        <w:left w:val="none" w:sz="0" w:space="0" w:color="auto"/>
        <w:bottom w:val="none" w:sz="0" w:space="0" w:color="auto"/>
        <w:right w:val="none" w:sz="0" w:space="0" w:color="auto"/>
      </w:divBdr>
    </w:div>
    <w:div w:id="859322124">
      <w:bodyDiv w:val="1"/>
      <w:marLeft w:val="0"/>
      <w:marRight w:val="0"/>
      <w:marTop w:val="0"/>
      <w:marBottom w:val="0"/>
      <w:divBdr>
        <w:top w:val="none" w:sz="0" w:space="0" w:color="auto"/>
        <w:left w:val="none" w:sz="0" w:space="0" w:color="auto"/>
        <w:bottom w:val="none" w:sz="0" w:space="0" w:color="auto"/>
        <w:right w:val="none" w:sz="0" w:space="0" w:color="auto"/>
      </w:divBdr>
    </w:div>
    <w:div w:id="859391563">
      <w:bodyDiv w:val="1"/>
      <w:marLeft w:val="0"/>
      <w:marRight w:val="0"/>
      <w:marTop w:val="0"/>
      <w:marBottom w:val="0"/>
      <w:divBdr>
        <w:top w:val="none" w:sz="0" w:space="0" w:color="auto"/>
        <w:left w:val="none" w:sz="0" w:space="0" w:color="auto"/>
        <w:bottom w:val="none" w:sz="0" w:space="0" w:color="auto"/>
        <w:right w:val="none" w:sz="0" w:space="0" w:color="auto"/>
      </w:divBdr>
    </w:div>
    <w:div w:id="859393259">
      <w:bodyDiv w:val="1"/>
      <w:marLeft w:val="0"/>
      <w:marRight w:val="0"/>
      <w:marTop w:val="0"/>
      <w:marBottom w:val="0"/>
      <w:divBdr>
        <w:top w:val="none" w:sz="0" w:space="0" w:color="auto"/>
        <w:left w:val="none" w:sz="0" w:space="0" w:color="auto"/>
        <w:bottom w:val="none" w:sz="0" w:space="0" w:color="auto"/>
        <w:right w:val="none" w:sz="0" w:space="0" w:color="auto"/>
      </w:divBdr>
    </w:div>
    <w:div w:id="859396862">
      <w:bodyDiv w:val="1"/>
      <w:marLeft w:val="0"/>
      <w:marRight w:val="0"/>
      <w:marTop w:val="0"/>
      <w:marBottom w:val="0"/>
      <w:divBdr>
        <w:top w:val="none" w:sz="0" w:space="0" w:color="auto"/>
        <w:left w:val="none" w:sz="0" w:space="0" w:color="auto"/>
        <w:bottom w:val="none" w:sz="0" w:space="0" w:color="auto"/>
        <w:right w:val="none" w:sz="0" w:space="0" w:color="auto"/>
      </w:divBdr>
    </w:div>
    <w:div w:id="859470207">
      <w:bodyDiv w:val="1"/>
      <w:marLeft w:val="0"/>
      <w:marRight w:val="0"/>
      <w:marTop w:val="0"/>
      <w:marBottom w:val="0"/>
      <w:divBdr>
        <w:top w:val="none" w:sz="0" w:space="0" w:color="auto"/>
        <w:left w:val="none" w:sz="0" w:space="0" w:color="auto"/>
        <w:bottom w:val="none" w:sz="0" w:space="0" w:color="auto"/>
        <w:right w:val="none" w:sz="0" w:space="0" w:color="auto"/>
      </w:divBdr>
    </w:div>
    <w:div w:id="859588247">
      <w:bodyDiv w:val="1"/>
      <w:marLeft w:val="0"/>
      <w:marRight w:val="0"/>
      <w:marTop w:val="0"/>
      <w:marBottom w:val="0"/>
      <w:divBdr>
        <w:top w:val="none" w:sz="0" w:space="0" w:color="auto"/>
        <w:left w:val="none" w:sz="0" w:space="0" w:color="auto"/>
        <w:bottom w:val="none" w:sz="0" w:space="0" w:color="auto"/>
        <w:right w:val="none" w:sz="0" w:space="0" w:color="auto"/>
      </w:divBdr>
    </w:div>
    <w:div w:id="859702505">
      <w:bodyDiv w:val="1"/>
      <w:marLeft w:val="0"/>
      <w:marRight w:val="0"/>
      <w:marTop w:val="0"/>
      <w:marBottom w:val="0"/>
      <w:divBdr>
        <w:top w:val="none" w:sz="0" w:space="0" w:color="auto"/>
        <w:left w:val="none" w:sz="0" w:space="0" w:color="auto"/>
        <w:bottom w:val="none" w:sz="0" w:space="0" w:color="auto"/>
        <w:right w:val="none" w:sz="0" w:space="0" w:color="auto"/>
      </w:divBdr>
    </w:div>
    <w:div w:id="859779152">
      <w:bodyDiv w:val="1"/>
      <w:marLeft w:val="0"/>
      <w:marRight w:val="0"/>
      <w:marTop w:val="0"/>
      <w:marBottom w:val="0"/>
      <w:divBdr>
        <w:top w:val="none" w:sz="0" w:space="0" w:color="auto"/>
        <w:left w:val="none" w:sz="0" w:space="0" w:color="auto"/>
        <w:bottom w:val="none" w:sz="0" w:space="0" w:color="auto"/>
        <w:right w:val="none" w:sz="0" w:space="0" w:color="auto"/>
      </w:divBdr>
    </w:div>
    <w:div w:id="859781648">
      <w:bodyDiv w:val="1"/>
      <w:marLeft w:val="0"/>
      <w:marRight w:val="0"/>
      <w:marTop w:val="0"/>
      <w:marBottom w:val="0"/>
      <w:divBdr>
        <w:top w:val="none" w:sz="0" w:space="0" w:color="auto"/>
        <w:left w:val="none" w:sz="0" w:space="0" w:color="auto"/>
        <w:bottom w:val="none" w:sz="0" w:space="0" w:color="auto"/>
        <w:right w:val="none" w:sz="0" w:space="0" w:color="auto"/>
      </w:divBdr>
    </w:div>
    <w:div w:id="859855115">
      <w:bodyDiv w:val="1"/>
      <w:marLeft w:val="0"/>
      <w:marRight w:val="0"/>
      <w:marTop w:val="0"/>
      <w:marBottom w:val="0"/>
      <w:divBdr>
        <w:top w:val="none" w:sz="0" w:space="0" w:color="auto"/>
        <w:left w:val="none" w:sz="0" w:space="0" w:color="auto"/>
        <w:bottom w:val="none" w:sz="0" w:space="0" w:color="auto"/>
        <w:right w:val="none" w:sz="0" w:space="0" w:color="auto"/>
      </w:divBdr>
    </w:div>
    <w:div w:id="859900356">
      <w:bodyDiv w:val="1"/>
      <w:marLeft w:val="0"/>
      <w:marRight w:val="0"/>
      <w:marTop w:val="0"/>
      <w:marBottom w:val="0"/>
      <w:divBdr>
        <w:top w:val="none" w:sz="0" w:space="0" w:color="auto"/>
        <w:left w:val="none" w:sz="0" w:space="0" w:color="auto"/>
        <w:bottom w:val="none" w:sz="0" w:space="0" w:color="auto"/>
        <w:right w:val="none" w:sz="0" w:space="0" w:color="auto"/>
      </w:divBdr>
    </w:div>
    <w:div w:id="859927798">
      <w:bodyDiv w:val="1"/>
      <w:marLeft w:val="0"/>
      <w:marRight w:val="0"/>
      <w:marTop w:val="0"/>
      <w:marBottom w:val="0"/>
      <w:divBdr>
        <w:top w:val="none" w:sz="0" w:space="0" w:color="auto"/>
        <w:left w:val="none" w:sz="0" w:space="0" w:color="auto"/>
        <w:bottom w:val="none" w:sz="0" w:space="0" w:color="auto"/>
        <w:right w:val="none" w:sz="0" w:space="0" w:color="auto"/>
      </w:divBdr>
    </w:div>
    <w:div w:id="859929633">
      <w:bodyDiv w:val="1"/>
      <w:marLeft w:val="0"/>
      <w:marRight w:val="0"/>
      <w:marTop w:val="0"/>
      <w:marBottom w:val="0"/>
      <w:divBdr>
        <w:top w:val="none" w:sz="0" w:space="0" w:color="auto"/>
        <w:left w:val="none" w:sz="0" w:space="0" w:color="auto"/>
        <w:bottom w:val="none" w:sz="0" w:space="0" w:color="auto"/>
        <w:right w:val="none" w:sz="0" w:space="0" w:color="auto"/>
      </w:divBdr>
    </w:div>
    <w:div w:id="859973614">
      <w:bodyDiv w:val="1"/>
      <w:marLeft w:val="0"/>
      <w:marRight w:val="0"/>
      <w:marTop w:val="0"/>
      <w:marBottom w:val="0"/>
      <w:divBdr>
        <w:top w:val="none" w:sz="0" w:space="0" w:color="auto"/>
        <w:left w:val="none" w:sz="0" w:space="0" w:color="auto"/>
        <w:bottom w:val="none" w:sz="0" w:space="0" w:color="auto"/>
        <w:right w:val="none" w:sz="0" w:space="0" w:color="auto"/>
      </w:divBdr>
    </w:div>
    <w:div w:id="860051468">
      <w:bodyDiv w:val="1"/>
      <w:marLeft w:val="0"/>
      <w:marRight w:val="0"/>
      <w:marTop w:val="0"/>
      <w:marBottom w:val="0"/>
      <w:divBdr>
        <w:top w:val="none" w:sz="0" w:space="0" w:color="auto"/>
        <w:left w:val="none" w:sz="0" w:space="0" w:color="auto"/>
        <w:bottom w:val="none" w:sz="0" w:space="0" w:color="auto"/>
        <w:right w:val="none" w:sz="0" w:space="0" w:color="auto"/>
      </w:divBdr>
    </w:div>
    <w:div w:id="860120395">
      <w:bodyDiv w:val="1"/>
      <w:marLeft w:val="0"/>
      <w:marRight w:val="0"/>
      <w:marTop w:val="0"/>
      <w:marBottom w:val="0"/>
      <w:divBdr>
        <w:top w:val="none" w:sz="0" w:space="0" w:color="auto"/>
        <w:left w:val="none" w:sz="0" w:space="0" w:color="auto"/>
        <w:bottom w:val="none" w:sz="0" w:space="0" w:color="auto"/>
        <w:right w:val="none" w:sz="0" w:space="0" w:color="auto"/>
      </w:divBdr>
    </w:div>
    <w:div w:id="860123024">
      <w:bodyDiv w:val="1"/>
      <w:marLeft w:val="0"/>
      <w:marRight w:val="0"/>
      <w:marTop w:val="0"/>
      <w:marBottom w:val="0"/>
      <w:divBdr>
        <w:top w:val="none" w:sz="0" w:space="0" w:color="auto"/>
        <w:left w:val="none" w:sz="0" w:space="0" w:color="auto"/>
        <w:bottom w:val="none" w:sz="0" w:space="0" w:color="auto"/>
        <w:right w:val="none" w:sz="0" w:space="0" w:color="auto"/>
      </w:divBdr>
    </w:div>
    <w:div w:id="860126127">
      <w:bodyDiv w:val="1"/>
      <w:marLeft w:val="0"/>
      <w:marRight w:val="0"/>
      <w:marTop w:val="0"/>
      <w:marBottom w:val="0"/>
      <w:divBdr>
        <w:top w:val="none" w:sz="0" w:space="0" w:color="auto"/>
        <w:left w:val="none" w:sz="0" w:space="0" w:color="auto"/>
        <w:bottom w:val="none" w:sz="0" w:space="0" w:color="auto"/>
        <w:right w:val="none" w:sz="0" w:space="0" w:color="auto"/>
      </w:divBdr>
    </w:div>
    <w:div w:id="860240114">
      <w:bodyDiv w:val="1"/>
      <w:marLeft w:val="0"/>
      <w:marRight w:val="0"/>
      <w:marTop w:val="0"/>
      <w:marBottom w:val="0"/>
      <w:divBdr>
        <w:top w:val="none" w:sz="0" w:space="0" w:color="auto"/>
        <w:left w:val="none" w:sz="0" w:space="0" w:color="auto"/>
        <w:bottom w:val="none" w:sz="0" w:space="0" w:color="auto"/>
        <w:right w:val="none" w:sz="0" w:space="0" w:color="auto"/>
      </w:divBdr>
    </w:div>
    <w:div w:id="860320743">
      <w:bodyDiv w:val="1"/>
      <w:marLeft w:val="0"/>
      <w:marRight w:val="0"/>
      <w:marTop w:val="0"/>
      <w:marBottom w:val="0"/>
      <w:divBdr>
        <w:top w:val="none" w:sz="0" w:space="0" w:color="auto"/>
        <w:left w:val="none" w:sz="0" w:space="0" w:color="auto"/>
        <w:bottom w:val="none" w:sz="0" w:space="0" w:color="auto"/>
        <w:right w:val="none" w:sz="0" w:space="0" w:color="auto"/>
      </w:divBdr>
    </w:div>
    <w:div w:id="860320784">
      <w:bodyDiv w:val="1"/>
      <w:marLeft w:val="0"/>
      <w:marRight w:val="0"/>
      <w:marTop w:val="0"/>
      <w:marBottom w:val="0"/>
      <w:divBdr>
        <w:top w:val="none" w:sz="0" w:space="0" w:color="auto"/>
        <w:left w:val="none" w:sz="0" w:space="0" w:color="auto"/>
        <w:bottom w:val="none" w:sz="0" w:space="0" w:color="auto"/>
        <w:right w:val="none" w:sz="0" w:space="0" w:color="auto"/>
      </w:divBdr>
    </w:div>
    <w:div w:id="860361143">
      <w:bodyDiv w:val="1"/>
      <w:marLeft w:val="0"/>
      <w:marRight w:val="0"/>
      <w:marTop w:val="0"/>
      <w:marBottom w:val="0"/>
      <w:divBdr>
        <w:top w:val="none" w:sz="0" w:space="0" w:color="auto"/>
        <w:left w:val="none" w:sz="0" w:space="0" w:color="auto"/>
        <w:bottom w:val="none" w:sz="0" w:space="0" w:color="auto"/>
        <w:right w:val="none" w:sz="0" w:space="0" w:color="auto"/>
      </w:divBdr>
    </w:div>
    <w:div w:id="860362698">
      <w:bodyDiv w:val="1"/>
      <w:marLeft w:val="0"/>
      <w:marRight w:val="0"/>
      <w:marTop w:val="0"/>
      <w:marBottom w:val="0"/>
      <w:divBdr>
        <w:top w:val="none" w:sz="0" w:space="0" w:color="auto"/>
        <w:left w:val="none" w:sz="0" w:space="0" w:color="auto"/>
        <w:bottom w:val="none" w:sz="0" w:space="0" w:color="auto"/>
        <w:right w:val="none" w:sz="0" w:space="0" w:color="auto"/>
      </w:divBdr>
    </w:div>
    <w:div w:id="860437030">
      <w:bodyDiv w:val="1"/>
      <w:marLeft w:val="0"/>
      <w:marRight w:val="0"/>
      <w:marTop w:val="0"/>
      <w:marBottom w:val="0"/>
      <w:divBdr>
        <w:top w:val="none" w:sz="0" w:space="0" w:color="auto"/>
        <w:left w:val="none" w:sz="0" w:space="0" w:color="auto"/>
        <w:bottom w:val="none" w:sz="0" w:space="0" w:color="auto"/>
        <w:right w:val="none" w:sz="0" w:space="0" w:color="auto"/>
      </w:divBdr>
    </w:div>
    <w:div w:id="860507167">
      <w:bodyDiv w:val="1"/>
      <w:marLeft w:val="0"/>
      <w:marRight w:val="0"/>
      <w:marTop w:val="0"/>
      <w:marBottom w:val="0"/>
      <w:divBdr>
        <w:top w:val="none" w:sz="0" w:space="0" w:color="auto"/>
        <w:left w:val="none" w:sz="0" w:space="0" w:color="auto"/>
        <w:bottom w:val="none" w:sz="0" w:space="0" w:color="auto"/>
        <w:right w:val="none" w:sz="0" w:space="0" w:color="auto"/>
      </w:divBdr>
    </w:div>
    <w:div w:id="860507648">
      <w:bodyDiv w:val="1"/>
      <w:marLeft w:val="0"/>
      <w:marRight w:val="0"/>
      <w:marTop w:val="0"/>
      <w:marBottom w:val="0"/>
      <w:divBdr>
        <w:top w:val="none" w:sz="0" w:space="0" w:color="auto"/>
        <w:left w:val="none" w:sz="0" w:space="0" w:color="auto"/>
        <w:bottom w:val="none" w:sz="0" w:space="0" w:color="auto"/>
        <w:right w:val="none" w:sz="0" w:space="0" w:color="auto"/>
      </w:divBdr>
    </w:div>
    <w:div w:id="860508809">
      <w:bodyDiv w:val="1"/>
      <w:marLeft w:val="0"/>
      <w:marRight w:val="0"/>
      <w:marTop w:val="0"/>
      <w:marBottom w:val="0"/>
      <w:divBdr>
        <w:top w:val="none" w:sz="0" w:space="0" w:color="auto"/>
        <w:left w:val="none" w:sz="0" w:space="0" w:color="auto"/>
        <w:bottom w:val="none" w:sz="0" w:space="0" w:color="auto"/>
        <w:right w:val="none" w:sz="0" w:space="0" w:color="auto"/>
      </w:divBdr>
    </w:div>
    <w:div w:id="860554876">
      <w:bodyDiv w:val="1"/>
      <w:marLeft w:val="0"/>
      <w:marRight w:val="0"/>
      <w:marTop w:val="0"/>
      <w:marBottom w:val="0"/>
      <w:divBdr>
        <w:top w:val="none" w:sz="0" w:space="0" w:color="auto"/>
        <w:left w:val="none" w:sz="0" w:space="0" w:color="auto"/>
        <w:bottom w:val="none" w:sz="0" w:space="0" w:color="auto"/>
        <w:right w:val="none" w:sz="0" w:space="0" w:color="auto"/>
      </w:divBdr>
    </w:div>
    <w:div w:id="860555616">
      <w:bodyDiv w:val="1"/>
      <w:marLeft w:val="0"/>
      <w:marRight w:val="0"/>
      <w:marTop w:val="0"/>
      <w:marBottom w:val="0"/>
      <w:divBdr>
        <w:top w:val="none" w:sz="0" w:space="0" w:color="auto"/>
        <w:left w:val="none" w:sz="0" w:space="0" w:color="auto"/>
        <w:bottom w:val="none" w:sz="0" w:space="0" w:color="auto"/>
        <w:right w:val="none" w:sz="0" w:space="0" w:color="auto"/>
      </w:divBdr>
    </w:div>
    <w:div w:id="860557976">
      <w:bodyDiv w:val="1"/>
      <w:marLeft w:val="0"/>
      <w:marRight w:val="0"/>
      <w:marTop w:val="0"/>
      <w:marBottom w:val="0"/>
      <w:divBdr>
        <w:top w:val="none" w:sz="0" w:space="0" w:color="auto"/>
        <w:left w:val="none" w:sz="0" w:space="0" w:color="auto"/>
        <w:bottom w:val="none" w:sz="0" w:space="0" w:color="auto"/>
        <w:right w:val="none" w:sz="0" w:space="0" w:color="auto"/>
      </w:divBdr>
    </w:div>
    <w:div w:id="860624806">
      <w:bodyDiv w:val="1"/>
      <w:marLeft w:val="0"/>
      <w:marRight w:val="0"/>
      <w:marTop w:val="0"/>
      <w:marBottom w:val="0"/>
      <w:divBdr>
        <w:top w:val="none" w:sz="0" w:space="0" w:color="auto"/>
        <w:left w:val="none" w:sz="0" w:space="0" w:color="auto"/>
        <w:bottom w:val="none" w:sz="0" w:space="0" w:color="auto"/>
        <w:right w:val="none" w:sz="0" w:space="0" w:color="auto"/>
      </w:divBdr>
    </w:div>
    <w:div w:id="860699968">
      <w:bodyDiv w:val="1"/>
      <w:marLeft w:val="0"/>
      <w:marRight w:val="0"/>
      <w:marTop w:val="0"/>
      <w:marBottom w:val="0"/>
      <w:divBdr>
        <w:top w:val="none" w:sz="0" w:space="0" w:color="auto"/>
        <w:left w:val="none" w:sz="0" w:space="0" w:color="auto"/>
        <w:bottom w:val="none" w:sz="0" w:space="0" w:color="auto"/>
        <w:right w:val="none" w:sz="0" w:space="0" w:color="auto"/>
      </w:divBdr>
    </w:div>
    <w:div w:id="860707053">
      <w:bodyDiv w:val="1"/>
      <w:marLeft w:val="0"/>
      <w:marRight w:val="0"/>
      <w:marTop w:val="0"/>
      <w:marBottom w:val="0"/>
      <w:divBdr>
        <w:top w:val="none" w:sz="0" w:space="0" w:color="auto"/>
        <w:left w:val="none" w:sz="0" w:space="0" w:color="auto"/>
        <w:bottom w:val="none" w:sz="0" w:space="0" w:color="auto"/>
        <w:right w:val="none" w:sz="0" w:space="0" w:color="auto"/>
      </w:divBdr>
    </w:div>
    <w:div w:id="860820639">
      <w:bodyDiv w:val="1"/>
      <w:marLeft w:val="0"/>
      <w:marRight w:val="0"/>
      <w:marTop w:val="0"/>
      <w:marBottom w:val="0"/>
      <w:divBdr>
        <w:top w:val="none" w:sz="0" w:space="0" w:color="auto"/>
        <w:left w:val="none" w:sz="0" w:space="0" w:color="auto"/>
        <w:bottom w:val="none" w:sz="0" w:space="0" w:color="auto"/>
        <w:right w:val="none" w:sz="0" w:space="0" w:color="auto"/>
      </w:divBdr>
    </w:div>
    <w:div w:id="860895876">
      <w:bodyDiv w:val="1"/>
      <w:marLeft w:val="0"/>
      <w:marRight w:val="0"/>
      <w:marTop w:val="0"/>
      <w:marBottom w:val="0"/>
      <w:divBdr>
        <w:top w:val="none" w:sz="0" w:space="0" w:color="auto"/>
        <w:left w:val="none" w:sz="0" w:space="0" w:color="auto"/>
        <w:bottom w:val="none" w:sz="0" w:space="0" w:color="auto"/>
        <w:right w:val="none" w:sz="0" w:space="0" w:color="auto"/>
      </w:divBdr>
    </w:div>
    <w:div w:id="860898126">
      <w:bodyDiv w:val="1"/>
      <w:marLeft w:val="0"/>
      <w:marRight w:val="0"/>
      <w:marTop w:val="0"/>
      <w:marBottom w:val="0"/>
      <w:divBdr>
        <w:top w:val="none" w:sz="0" w:space="0" w:color="auto"/>
        <w:left w:val="none" w:sz="0" w:space="0" w:color="auto"/>
        <w:bottom w:val="none" w:sz="0" w:space="0" w:color="auto"/>
        <w:right w:val="none" w:sz="0" w:space="0" w:color="auto"/>
      </w:divBdr>
    </w:div>
    <w:div w:id="860971299">
      <w:bodyDiv w:val="1"/>
      <w:marLeft w:val="0"/>
      <w:marRight w:val="0"/>
      <w:marTop w:val="0"/>
      <w:marBottom w:val="0"/>
      <w:divBdr>
        <w:top w:val="none" w:sz="0" w:space="0" w:color="auto"/>
        <w:left w:val="none" w:sz="0" w:space="0" w:color="auto"/>
        <w:bottom w:val="none" w:sz="0" w:space="0" w:color="auto"/>
        <w:right w:val="none" w:sz="0" w:space="0" w:color="auto"/>
      </w:divBdr>
    </w:div>
    <w:div w:id="861091364">
      <w:bodyDiv w:val="1"/>
      <w:marLeft w:val="0"/>
      <w:marRight w:val="0"/>
      <w:marTop w:val="0"/>
      <w:marBottom w:val="0"/>
      <w:divBdr>
        <w:top w:val="none" w:sz="0" w:space="0" w:color="auto"/>
        <w:left w:val="none" w:sz="0" w:space="0" w:color="auto"/>
        <w:bottom w:val="none" w:sz="0" w:space="0" w:color="auto"/>
        <w:right w:val="none" w:sz="0" w:space="0" w:color="auto"/>
      </w:divBdr>
    </w:div>
    <w:div w:id="861170146">
      <w:bodyDiv w:val="1"/>
      <w:marLeft w:val="0"/>
      <w:marRight w:val="0"/>
      <w:marTop w:val="0"/>
      <w:marBottom w:val="0"/>
      <w:divBdr>
        <w:top w:val="none" w:sz="0" w:space="0" w:color="auto"/>
        <w:left w:val="none" w:sz="0" w:space="0" w:color="auto"/>
        <w:bottom w:val="none" w:sz="0" w:space="0" w:color="auto"/>
        <w:right w:val="none" w:sz="0" w:space="0" w:color="auto"/>
      </w:divBdr>
    </w:div>
    <w:div w:id="861212247">
      <w:bodyDiv w:val="1"/>
      <w:marLeft w:val="0"/>
      <w:marRight w:val="0"/>
      <w:marTop w:val="0"/>
      <w:marBottom w:val="0"/>
      <w:divBdr>
        <w:top w:val="none" w:sz="0" w:space="0" w:color="auto"/>
        <w:left w:val="none" w:sz="0" w:space="0" w:color="auto"/>
        <w:bottom w:val="none" w:sz="0" w:space="0" w:color="auto"/>
        <w:right w:val="none" w:sz="0" w:space="0" w:color="auto"/>
      </w:divBdr>
    </w:div>
    <w:div w:id="861280952">
      <w:bodyDiv w:val="1"/>
      <w:marLeft w:val="0"/>
      <w:marRight w:val="0"/>
      <w:marTop w:val="0"/>
      <w:marBottom w:val="0"/>
      <w:divBdr>
        <w:top w:val="none" w:sz="0" w:space="0" w:color="auto"/>
        <w:left w:val="none" w:sz="0" w:space="0" w:color="auto"/>
        <w:bottom w:val="none" w:sz="0" w:space="0" w:color="auto"/>
        <w:right w:val="none" w:sz="0" w:space="0" w:color="auto"/>
      </w:divBdr>
    </w:div>
    <w:div w:id="861288560">
      <w:bodyDiv w:val="1"/>
      <w:marLeft w:val="0"/>
      <w:marRight w:val="0"/>
      <w:marTop w:val="0"/>
      <w:marBottom w:val="0"/>
      <w:divBdr>
        <w:top w:val="none" w:sz="0" w:space="0" w:color="auto"/>
        <w:left w:val="none" w:sz="0" w:space="0" w:color="auto"/>
        <w:bottom w:val="none" w:sz="0" w:space="0" w:color="auto"/>
        <w:right w:val="none" w:sz="0" w:space="0" w:color="auto"/>
      </w:divBdr>
    </w:div>
    <w:div w:id="861356350">
      <w:bodyDiv w:val="1"/>
      <w:marLeft w:val="0"/>
      <w:marRight w:val="0"/>
      <w:marTop w:val="0"/>
      <w:marBottom w:val="0"/>
      <w:divBdr>
        <w:top w:val="none" w:sz="0" w:space="0" w:color="auto"/>
        <w:left w:val="none" w:sz="0" w:space="0" w:color="auto"/>
        <w:bottom w:val="none" w:sz="0" w:space="0" w:color="auto"/>
        <w:right w:val="none" w:sz="0" w:space="0" w:color="auto"/>
      </w:divBdr>
    </w:div>
    <w:div w:id="861431790">
      <w:bodyDiv w:val="1"/>
      <w:marLeft w:val="0"/>
      <w:marRight w:val="0"/>
      <w:marTop w:val="0"/>
      <w:marBottom w:val="0"/>
      <w:divBdr>
        <w:top w:val="none" w:sz="0" w:space="0" w:color="auto"/>
        <w:left w:val="none" w:sz="0" w:space="0" w:color="auto"/>
        <w:bottom w:val="none" w:sz="0" w:space="0" w:color="auto"/>
        <w:right w:val="none" w:sz="0" w:space="0" w:color="auto"/>
      </w:divBdr>
    </w:div>
    <w:div w:id="861549950">
      <w:bodyDiv w:val="1"/>
      <w:marLeft w:val="0"/>
      <w:marRight w:val="0"/>
      <w:marTop w:val="0"/>
      <w:marBottom w:val="0"/>
      <w:divBdr>
        <w:top w:val="none" w:sz="0" w:space="0" w:color="auto"/>
        <w:left w:val="none" w:sz="0" w:space="0" w:color="auto"/>
        <w:bottom w:val="none" w:sz="0" w:space="0" w:color="auto"/>
        <w:right w:val="none" w:sz="0" w:space="0" w:color="auto"/>
      </w:divBdr>
    </w:div>
    <w:div w:id="861551179">
      <w:bodyDiv w:val="1"/>
      <w:marLeft w:val="0"/>
      <w:marRight w:val="0"/>
      <w:marTop w:val="0"/>
      <w:marBottom w:val="0"/>
      <w:divBdr>
        <w:top w:val="none" w:sz="0" w:space="0" w:color="auto"/>
        <w:left w:val="none" w:sz="0" w:space="0" w:color="auto"/>
        <w:bottom w:val="none" w:sz="0" w:space="0" w:color="auto"/>
        <w:right w:val="none" w:sz="0" w:space="0" w:color="auto"/>
      </w:divBdr>
    </w:div>
    <w:div w:id="861556810">
      <w:bodyDiv w:val="1"/>
      <w:marLeft w:val="0"/>
      <w:marRight w:val="0"/>
      <w:marTop w:val="0"/>
      <w:marBottom w:val="0"/>
      <w:divBdr>
        <w:top w:val="none" w:sz="0" w:space="0" w:color="auto"/>
        <w:left w:val="none" w:sz="0" w:space="0" w:color="auto"/>
        <w:bottom w:val="none" w:sz="0" w:space="0" w:color="auto"/>
        <w:right w:val="none" w:sz="0" w:space="0" w:color="auto"/>
      </w:divBdr>
    </w:div>
    <w:div w:id="861627999">
      <w:bodyDiv w:val="1"/>
      <w:marLeft w:val="0"/>
      <w:marRight w:val="0"/>
      <w:marTop w:val="0"/>
      <w:marBottom w:val="0"/>
      <w:divBdr>
        <w:top w:val="none" w:sz="0" w:space="0" w:color="auto"/>
        <w:left w:val="none" w:sz="0" w:space="0" w:color="auto"/>
        <w:bottom w:val="none" w:sz="0" w:space="0" w:color="auto"/>
        <w:right w:val="none" w:sz="0" w:space="0" w:color="auto"/>
      </w:divBdr>
    </w:div>
    <w:div w:id="861700029">
      <w:bodyDiv w:val="1"/>
      <w:marLeft w:val="0"/>
      <w:marRight w:val="0"/>
      <w:marTop w:val="0"/>
      <w:marBottom w:val="0"/>
      <w:divBdr>
        <w:top w:val="none" w:sz="0" w:space="0" w:color="auto"/>
        <w:left w:val="none" w:sz="0" w:space="0" w:color="auto"/>
        <w:bottom w:val="none" w:sz="0" w:space="0" w:color="auto"/>
        <w:right w:val="none" w:sz="0" w:space="0" w:color="auto"/>
      </w:divBdr>
    </w:div>
    <w:div w:id="861747199">
      <w:bodyDiv w:val="1"/>
      <w:marLeft w:val="0"/>
      <w:marRight w:val="0"/>
      <w:marTop w:val="0"/>
      <w:marBottom w:val="0"/>
      <w:divBdr>
        <w:top w:val="none" w:sz="0" w:space="0" w:color="auto"/>
        <w:left w:val="none" w:sz="0" w:space="0" w:color="auto"/>
        <w:bottom w:val="none" w:sz="0" w:space="0" w:color="auto"/>
        <w:right w:val="none" w:sz="0" w:space="0" w:color="auto"/>
      </w:divBdr>
    </w:div>
    <w:div w:id="861818062">
      <w:bodyDiv w:val="1"/>
      <w:marLeft w:val="0"/>
      <w:marRight w:val="0"/>
      <w:marTop w:val="0"/>
      <w:marBottom w:val="0"/>
      <w:divBdr>
        <w:top w:val="none" w:sz="0" w:space="0" w:color="auto"/>
        <w:left w:val="none" w:sz="0" w:space="0" w:color="auto"/>
        <w:bottom w:val="none" w:sz="0" w:space="0" w:color="auto"/>
        <w:right w:val="none" w:sz="0" w:space="0" w:color="auto"/>
      </w:divBdr>
    </w:div>
    <w:div w:id="861818801">
      <w:bodyDiv w:val="1"/>
      <w:marLeft w:val="0"/>
      <w:marRight w:val="0"/>
      <w:marTop w:val="0"/>
      <w:marBottom w:val="0"/>
      <w:divBdr>
        <w:top w:val="none" w:sz="0" w:space="0" w:color="auto"/>
        <w:left w:val="none" w:sz="0" w:space="0" w:color="auto"/>
        <w:bottom w:val="none" w:sz="0" w:space="0" w:color="auto"/>
        <w:right w:val="none" w:sz="0" w:space="0" w:color="auto"/>
      </w:divBdr>
    </w:div>
    <w:div w:id="861822671">
      <w:bodyDiv w:val="1"/>
      <w:marLeft w:val="0"/>
      <w:marRight w:val="0"/>
      <w:marTop w:val="0"/>
      <w:marBottom w:val="0"/>
      <w:divBdr>
        <w:top w:val="none" w:sz="0" w:space="0" w:color="auto"/>
        <w:left w:val="none" w:sz="0" w:space="0" w:color="auto"/>
        <w:bottom w:val="none" w:sz="0" w:space="0" w:color="auto"/>
        <w:right w:val="none" w:sz="0" w:space="0" w:color="auto"/>
      </w:divBdr>
    </w:div>
    <w:div w:id="861868582">
      <w:bodyDiv w:val="1"/>
      <w:marLeft w:val="0"/>
      <w:marRight w:val="0"/>
      <w:marTop w:val="0"/>
      <w:marBottom w:val="0"/>
      <w:divBdr>
        <w:top w:val="none" w:sz="0" w:space="0" w:color="auto"/>
        <w:left w:val="none" w:sz="0" w:space="0" w:color="auto"/>
        <w:bottom w:val="none" w:sz="0" w:space="0" w:color="auto"/>
        <w:right w:val="none" w:sz="0" w:space="0" w:color="auto"/>
      </w:divBdr>
    </w:div>
    <w:div w:id="861894887">
      <w:bodyDiv w:val="1"/>
      <w:marLeft w:val="0"/>
      <w:marRight w:val="0"/>
      <w:marTop w:val="0"/>
      <w:marBottom w:val="0"/>
      <w:divBdr>
        <w:top w:val="none" w:sz="0" w:space="0" w:color="auto"/>
        <w:left w:val="none" w:sz="0" w:space="0" w:color="auto"/>
        <w:bottom w:val="none" w:sz="0" w:space="0" w:color="auto"/>
        <w:right w:val="none" w:sz="0" w:space="0" w:color="auto"/>
      </w:divBdr>
    </w:div>
    <w:div w:id="861935062">
      <w:bodyDiv w:val="1"/>
      <w:marLeft w:val="0"/>
      <w:marRight w:val="0"/>
      <w:marTop w:val="0"/>
      <w:marBottom w:val="0"/>
      <w:divBdr>
        <w:top w:val="none" w:sz="0" w:space="0" w:color="auto"/>
        <w:left w:val="none" w:sz="0" w:space="0" w:color="auto"/>
        <w:bottom w:val="none" w:sz="0" w:space="0" w:color="auto"/>
        <w:right w:val="none" w:sz="0" w:space="0" w:color="auto"/>
      </w:divBdr>
    </w:div>
    <w:div w:id="861941366">
      <w:bodyDiv w:val="1"/>
      <w:marLeft w:val="0"/>
      <w:marRight w:val="0"/>
      <w:marTop w:val="0"/>
      <w:marBottom w:val="0"/>
      <w:divBdr>
        <w:top w:val="none" w:sz="0" w:space="0" w:color="auto"/>
        <w:left w:val="none" w:sz="0" w:space="0" w:color="auto"/>
        <w:bottom w:val="none" w:sz="0" w:space="0" w:color="auto"/>
        <w:right w:val="none" w:sz="0" w:space="0" w:color="auto"/>
      </w:divBdr>
    </w:div>
    <w:div w:id="862011405">
      <w:bodyDiv w:val="1"/>
      <w:marLeft w:val="0"/>
      <w:marRight w:val="0"/>
      <w:marTop w:val="0"/>
      <w:marBottom w:val="0"/>
      <w:divBdr>
        <w:top w:val="none" w:sz="0" w:space="0" w:color="auto"/>
        <w:left w:val="none" w:sz="0" w:space="0" w:color="auto"/>
        <w:bottom w:val="none" w:sz="0" w:space="0" w:color="auto"/>
        <w:right w:val="none" w:sz="0" w:space="0" w:color="auto"/>
      </w:divBdr>
    </w:div>
    <w:div w:id="862087260">
      <w:bodyDiv w:val="1"/>
      <w:marLeft w:val="0"/>
      <w:marRight w:val="0"/>
      <w:marTop w:val="0"/>
      <w:marBottom w:val="0"/>
      <w:divBdr>
        <w:top w:val="none" w:sz="0" w:space="0" w:color="auto"/>
        <w:left w:val="none" w:sz="0" w:space="0" w:color="auto"/>
        <w:bottom w:val="none" w:sz="0" w:space="0" w:color="auto"/>
        <w:right w:val="none" w:sz="0" w:space="0" w:color="auto"/>
      </w:divBdr>
    </w:div>
    <w:div w:id="862354811">
      <w:bodyDiv w:val="1"/>
      <w:marLeft w:val="0"/>
      <w:marRight w:val="0"/>
      <w:marTop w:val="0"/>
      <w:marBottom w:val="0"/>
      <w:divBdr>
        <w:top w:val="none" w:sz="0" w:space="0" w:color="auto"/>
        <w:left w:val="none" w:sz="0" w:space="0" w:color="auto"/>
        <w:bottom w:val="none" w:sz="0" w:space="0" w:color="auto"/>
        <w:right w:val="none" w:sz="0" w:space="0" w:color="auto"/>
      </w:divBdr>
    </w:div>
    <w:div w:id="862403572">
      <w:bodyDiv w:val="1"/>
      <w:marLeft w:val="0"/>
      <w:marRight w:val="0"/>
      <w:marTop w:val="0"/>
      <w:marBottom w:val="0"/>
      <w:divBdr>
        <w:top w:val="none" w:sz="0" w:space="0" w:color="auto"/>
        <w:left w:val="none" w:sz="0" w:space="0" w:color="auto"/>
        <w:bottom w:val="none" w:sz="0" w:space="0" w:color="auto"/>
        <w:right w:val="none" w:sz="0" w:space="0" w:color="auto"/>
      </w:divBdr>
    </w:div>
    <w:div w:id="862406086">
      <w:bodyDiv w:val="1"/>
      <w:marLeft w:val="0"/>
      <w:marRight w:val="0"/>
      <w:marTop w:val="0"/>
      <w:marBottom w:val="0"/>
      <w:divBdr>
        <w:top w:val="none" w:sz="0" w:space="0" w:color="auto"/>
        <w:left w:val="none" w:sz="0" w:space="0" w:color="auto"/>
        <w:bottom w:val="none" w:sz="0" w:space="0" w:color="auto"/>
        <w:right w:val="none" w:sz="0" w:space="0" w:color="auto"/>
      </w:divBdr>
    </w:div>
    <w:div w:id="862477007">
      <w:bodyDiv w:val="1"/>
      <w:marLeft w:val="0"/>
      <w:marRight w:val="0"/>
      <w:marTop w:val="0"/>
      <w:marBottom w:val="0"/>
      <w:divBdr>
        <w:top w:val="none" w:sz="0" w:space="0" w:color="auto"/>
        <w:left w:val="none" w:sz="0" w:space="0" w:color="auto"/>
        <w:bottom w:val="none" w:sz="0" w:space="0" w:color="auto"/>
        <w:right w:val="none" w:sz="0" w:space="0" w:color="auto"/>
      </w:divBdr>
    </w:div>
    <w:div w:id="862591795">
      <w:bodyDiv w:val="1"/>
      <w:marLeft w:val="0"/>
      <w:marRight w:val="0"/>
      <w:marTop w:val="0"/>
      <w:marBottom w:val="0"/>
      <w:divBdr>
        <w:top w:val="none" w:sz="0" w:space="0" w:color="auto"/>
        <w:left w:val="none" w:sz="0" w:space="0" w:color="auto"/>
        <w:bottom w:val="none" w:sz="0" w:space="0" w:color="auto"/>
        <w:right w:val="none" w:sz="0" w:space="0" w:color="auto"/>
      </w:divBdr>
    </w:div>
    <w:div w:id="862596501">
      <w:bodyDiv w:val="1"/>
      <w:marLeft w:val="0"/>
      <w:marRight w:val="0"/>
      <w:marTop w:val="0"/>
      <w:marBottom w:val="0"/>
      <w:divBdr>
        <w:top w:val="none" w:sz="0" w:space="0" w:color="auto"/>
        <w:left w:val="none" w:sz="0" w:space="0" w:color="auto"/>
        <w:bottom w:val="none" w:sz="0" w:space="0" w:color="auto"/>
        <w:right w:val="none" w:sz="0" w:space="0" w:color="auto"/>
      </w:divBdr>
    </w:div>
    <w:div w:id="862665665">
      <w:bodyDiv w:val="1"/>
      <w:marLeft w:val="0"/>
      <w:marRight w:val="0"/>
      <w:marTop w:val="0"/>
      <w:marBottom w:val="0"/>
      <w:divBdr>
        <w:top w:val="none" w:sz="0" w:space="0" w:color="auto"/>
        <w:left w:val="none" w:sz="0" w:space="0" w:color="auto"/>
        <w:bottom w:val="none" w:sz="0" w:space="0" w:color="auto"/>
        <w:right w:val="none" w:sz="0" w:space="0" w:color="auto"/>
      </w:divBdr>
    </w:div>
    <w:div w:id="862744583">
      <w:bodyDiv w:val="1"/>
      <w:marLeft w:val="0"/>
      <w:marRight w:val="0"/>
      <w:marTop w:val="0"/>
      <w:marBottom w:val="0"/>
      <w:divBdr>
        <w:top w:val="none" w:sz="0" w:space="0" w:color="auto"/>
        <w:left w:val="none" w:sz="0" w:space="0" w:color="auto"/>
        <w:bottom w:val="none" w:sz="0" w:space="0" w:color="auto"/>
        <w:right w:val="none" w:sz="0" w:space="0" w:color="auto"/>
      </w:divBdr>
    </w:div>
    <w:div w:id="862747286">
      <w:bodyDiv w:val="1"/>
      <w:marLeft w:val="0"/>
      <w:marRight w:val="0"/>
      <w:marTop w:val="0"/>
      <w:marBottom w:val="0"/>
      <w:divBdr>
        <w:top w:val="none" w:sz="0" w:space="0" w:color="auto"/>
        <w:left w:val="none" w:sz="0" w:space="0" w:color="auto"/>
        <w:bottom w:val="none" w:sz="0" w:space="0" w:color="auto"/>
        <w:right w:val="none" w:sz="0" w:space="0" w:color="auto"/>
      </w:divBdr>
    </w:div>
    <w:div w:id="862793061">
      <w:bodyDiv w:val="1"/>
      <w:marLeft w:val="0"/>
      <w:marRight w:val="0"/>
      <w:marTop w:val="0"/>
      <w:marBottom w:val="0"/>
      <w:divBdr>
        <w:top w:val="none" w:sz="0" w:space="0" w:color="auto"/>
        <w:left w:val="none" w:sz="0" w:space="0" w:color="auto"/>
        <w:bottom w:val="none" w:sz="0" w:space="0" w:color="auto"/>
        <w:right w:val="none" w:sz="0" w:space="0" w:color="auto"/>
      </w:divBdr>
    </w:div>
    <w:div w:id="862935436">
      <w:bodyDiv w:val="1"/>
      <w:marLeft w:val="0"/>
      <w:marRight w:val="0"/>
      <w:marTop w:val="0"/>
      <w:marBottom w:val="0"/>
      <w:divBdr>
        <w:top w:val="none" w:sz="0" w:space="0" w:color="auto"/>
        <w:left w:val="none" w:sz="0" w:space="0" w:color="auto"/>
        <w:bottom w:val="none" w:sz="0" w:space="0" w:color="auto"/>
        <w:right w:val="none" w:sz="0" w:space="0" w:color="auto"/>
      </w:divBdr>
    </w:div>
    <w:div w:id="863060406">
      <w:bodyDiv w:val="1"/>
      <w:marLeft w:val="0"/>
      <w:marRight w:val="0"/>
      <w:marTop w:val="0"/>
      <w:marBottom w:val="0"/>
      <w:divBdr>
        <w:top w:val="none" w:sz="0" w:space="0" w:color="auto"/>
        <w:left w:val="none" w:sz="0" w:space="0" w:color="auto"/>
        <w:bottom w:val="none" w:sz="0" w:space="0" w:color="auto"/>
        <w:right w:val="none" w:sz="0" w:space="0" w:color="auto"/>
      </w:divBdr>
    </w:div>
    <w:div w:id="863061367">
      <w:bodyDiv w:val="1"/>
      <w:marLeft w:val="0"/>
      <w:marRight w:val="0"/>
      <w:marTop w:val="0"/>
      <w:marBottom w:val="0"/>
      <w:divBdr>
        <w:top w:val="none" w:sz="0" w:space="0" w:color="auto"/>
        <w:left w:val="none" w:sz="0" w:space="0" w:color="auto"/>
        <w:bottom w:val="none" w:sz="0" w:space="0" w:color="auto"/>
        <w:right w:val="none" w:sz="0" w:space="0" w:color="auto"/>
      </w:divBdr>
    </w:div>
    <w:div w:id="863134192">
      <w:bodyDiv w:val="1"/>
      <w:marLeft w:val="0"/>
      <w:marRight w:val="0"/>
      <w:marTop w:val="0"/>
      <w:marBottom w:val="0"/>
      <w:divBdr>
        <w:top w:val="none" w:sz="0" w:space="0" w:color="auto"/>
        <w:left w:val="none" w:sz="0" w:space="0" w:color="auto"/>
        <w:bottom w:val="none" w:sz="0" w:space="0" w:color="auto"/>
        <w:right w:val="none" w:sz="0" w:space="0" w:color="auto"/>
      </w:divBdr>
    </w:div>
    <w:div w:id="863174941">
      <w:bodyDiv w:val="1"/>
      <w:marLeft w:val="0"/>
      <w:marRight w:val="0"/>
      <w:marTop w:val="0"/>
      <w:marBottom w:val="0"/>
      <w:divBdr>
        <w:top w:val="none" w:sz="0" w:space="0" w:color="auto"/>
        <w:left w:val="none" w:sz="0" w:space="0" w:color="auto"/>
        <w:bottom w:val="none" w:sz="0" w:space="0" w:color="auto"/>
        <w:right w:val="none" w:sz="0" w:space="0" w:color="auto"/>
      </w:divBdr>
    </w:div>
    <w:div w:id="863176601">
      <w:bodyDiv w:val="1"/>
      <w:marLeft w:val="0"/>
      <w:marRight w:val="0"/>
      <w:marTop w:val="0"/>
      <w:marBottom w:val="0"/>
      <w:divBdr>
        <w:top w:val="none" w:sz="0" w:space="0" w:color="auto"/>
        <w:left w:val="none" w:sz="0" w:space="0" w:color="auto"/>
        <w:bottom w:val="none" w:sz="0" w:space="0" w:color="auto"/>
        <w:right w:val="none" w:sz="0" w:space="0" w:color="auto"/>
      </w:divBdr>
    </w:div>
    <w:div w:id="863249424">
      <w:bodyDiv w:val="1"/>
      <w:marLeft w:val="0"/>
      <w:marRight w:val="0"/>
      <w:marTop w:val="0"/>
      <w:marBottom w:val="0"/>
      <w:divBdr>
        <w:top w:val="none" w:sz="0" w:space="0" w:color="auto"/>
        <w:left w:val="none" w:sz="0" w:space="0" w:color="auto"/>
        <w:bottom w:val="none" w:sz="0" w:space="0" w:color="auto"/>
        <w:right w:val="none" w:sz="0" w:space="0" w:color="auto"/>
      </w:divBdr>
    </w:div>
    <w:div w:id="863322257">
      <w:bodyDiv w:val="1"/>
      <w:marLeft w:val="0"/>
      <w:marRight w:val="0"/>
      <w:marTop w:val="0"/>
      <w:marBottom w:val="0"/>
      <w:divBdr>
        <w:top w:val="none" w:sz="0" w:space="0" w:color="auto"/>
        <w:left w:val="none" w:sz="0" w:space="0" w:color="auto"/>
        <w:bottom w:val="none" w:sz="0" w:space="0" w:color="auto"/>
        <w:right w:val="none" w:sz="0" w:space="0" w:color="auto"/>
      </w:divBdr>
    </w:div>
    <w:div w:id="863325969">
      <w:bodyDiv w:val="1"/>
      <w:marLeft w:val="0"/>
      <w:marRight w:val="0"/>
      <w:marTop w:val="0"/>
      <w:marBottom w:val="0"/>
      <w:divBdr>
        <w:top w:val="none" w:sz="0" w:space="0" w:color="auto"/>
        <w:left w:val="none" w:sz="0" w:space="0" w:color="auto"/>
        <w:bottom w:val="none" w:sz="0" w:space="0" w:color="auto"/>
        <w:right w:val="none" w:sz="0" w:space="0" w:color="auto"/>
      </w:divBdr>
    </w:div>
    <w:div w:id="863396361">
      <w:bodyDiv w:val="1"/>
      <w:marLeft w:val="0"/>
      <w:marRight w:val="0"/>
      <w:marTop w:val="0"/>
      <w:marBottom w:val="0"/>
      <w:divBdr>
        <w:top w:val="none" w:sz="0" w:space="0" w:color="auto"/>
        <w:left w:val="none" w:sz="0" w:space="0" w:color="auto"/>
        <w:bottom w:val="none" w:sz="0" w:space="0" w:color="auto"/>
        <w:right w:val="none" w:sz="0" w:space="0" w:color="auto"/>
      </w:divBdr>
    </w:div>
    <w:div w:id="863400545">
      <w:bodyDiv w:val="1"/>
      <w:marLeft w:val="0"/>
      <w:marRight w:val="0"/>
      <w:marTop w:val="0"/>
      <w:marBottom w:val="0"/>
      <w:divBdr>
        <w:top w:val="none" w:sz="0" w:space="0" w:color="auto"/>
        <w:left w:val="none" w:sz="0" w:space="0" w:color="auto"/>
        <w:bottom w:val="none" w:sz="0" w:space="0" w:color="auto"/>
        <w:right w:val="none" w:sz="0" w:space="0" w:color="auto"/>
      </w:divBdr>
    </w:div>
    <w:div w:id="863401731">
      <w:bodyDiv w:val="1"/>
      <w:marLeft w:val="0"/>
      <w:marRight w:val="0"/>
      <w:marTop w:val="0"/>
      <w:marBottom w:val="0"/>
      <w:divBdr>
        <w:top w:val="none" w:sz="0" w:space="0" w:color="auto"/>
        <w:left w:val="none" w:sz="0" w:space="0" w:color="auto"/>
        <w:bottom w:val="none" w:sz="0" w:space="0" w:color="auto"/>
        <w:right w:val="none" w:sz="0" w:space="0" w:color="auto"/>
      </w:divBdr>
    </w:div>
    <w:div w:id="863403370">
      <w:bodyDiv w:val="1"/>
      <w:marLeft w:val="0"/>
      <w:marRight w:val="0"/>
      <w:marTop w:val="0"/>
      <w:marBottom w:val="0"/>
      <w:divBdr>
        <w:top w:val="none" w:sz="0" w:space="0" w:color="auto"/>
        <w:left w:val="none" w:sz="0" w:space="0" w:color="auto"/>
        <w:bottom w:val="none" w:sz="0" w:space="0" w:color="auto"/>
        <w:right w:val="none" w:sz="0" w:space="0" w:color="auto"/>
      </w:divBdr>
    </w:div>
    <w:div w:id="863514070">
      <w:bodyDiv w:val="1"/>
      <w:marLeft w:val="0"/>
      <w:marRight w:val="0"/>
      <w:marTop w:val="0"/>
      <w:marBottom w:val="0"/>
      <w:divBdr>
        <w:top w:val="none" w:sz="0" w:space="0" w:color="auto"/>
        <w:left w:val="none" w:sz="0" w:space="0" w:color="auto"/>
        <w:bottom w:val="none" w:sz="0" w:space="0" w:color="auto"/>
        <w:right w:val="none" w:sz="0" w:space="0" w:color="auto"/>
      </w:divBdr>
    </w:div>
    <w:div w:id="863521403">
      <w:bodyDiv w:val="1"/>
      <w:marLeft w:val="0"/>
      <w:marRight w:val="0"/>
      <w:marTop w:val="0"/>
      <w:marBottom w:val="0"/>
      <w:divBdr>
        <w:top w:val="none" w:sz="0" w:space="0" w:color="auto"/>
        <w:left w:val="none" w:sz="0" w:space="0" w:color="auto"/>
        <w:bottom w:val="none" w:sz="0" w:space="0" w:color="auto"/>
        <w:right w:val="none" w:sz="0" w:space="0" w:color="auto"/>
      </w:divBdr>
    </w:div>
    <w:div w:id="863592680">
      <w:bodyDiv w:val="1"/>
      <w:marLeft w:val="0"/>
      <w:marRight w:val="0"/>
      <w:marTop w:val="0"/>
      <w:marBottom w:val="0"/>
      <w:divBdr>
        <w:top w:val="none" w:sz="0" w:space="0" w:color="auto"/>
        <w:left w:val="none" w:sz="0" w:space="0" w:color="auto"/>
        <w:bottom w:val="none" w:sz="0" w:space="0" w:color="auto"/>
        <w:right w:val="none" w:sz="0" w:space="0" w:color="auto"/>
      </w:divBdr>
    </w:div>
    <w:div w:id="863666171">
      <w:bodyDiv w:val="1"/>
      <w:marLeft w:val="0"/>
      <w:marRight w:val="0"/>
      <w:marTop w:val="0"/>
      <w:marBottom w:val="0"/>
      <w:divBdr>
        <w:top w:val="none" w:sz="0" w:space="0" w:color="auto"/>
        <w:left w:val="none" w:sz="0" w:space="0" w:color="auto"/>
        <w:bottom w:val="none" w:sz="0" w:space="0" w:color="auto"/>
        <w:right w:val="none" w:sz="0" w:space="0" w:color="auto"/>
      </w:divBdr>
    </w:div>
    <w:div w:id="863712491">
      <w:bodyDiv w:val="1"/>
      <w:marLeft w:val="0"/>
      <w:marRight w:val="0"/>
      <w:marTop w:val="0"/>
      <w:marBottom w:val="0"/>
      <w:divBdr>
        <w:top w:val="none" w:sz="0" w:space="0" w:color="auto"/>
        <w:left w:val="none" w:sz="0" w:space="0" w:color="auto"/>
        <w:bottom w:val="none" w:sz="0" w:space="0" w:color="auto"/>
        <w:right w:val="none" w:sz="0" w:space="0" w:color="auto"/>
      </w:divBdr>
    </w:div>
    <w:div w:id="863716454">
      <w:bodyDiv w:val="1"/>
      <w:marLeft w:val="0"/>
      <w:marRight w:val="0"/>
      <w:marTop w:val="0"/>
      <w:marBottom w:val="0"/>
      <w:divBdr>
        <w:top w:val="none" w:sz="0" w:space="0" w:color="auto"/>
        <w:left w:val="none" w:sz="0" w:space="0" w:color="auto"/>
        <w:bottom w:val="none" w:sz="0" w:space="0" w:color="auto"/>
        <w:right w:val="none" w:sz="0" w:space="0" w:color="auto"/>
      </w:divBdr>
    </w:div>
    <w:div w:id="863862224">
      <w:bodyDiv w:val="1"/>
      <w:marLeft w:val="0"/>
      <w:marRight w:val="0"/>
      <w:marTop w:val="0"/>
      <w:marBottom w:val="0"/>
      <w:divBdr>
        <w:top w:val="none" w:sz="0" w:space="0" w:color="auto"/>
        <w:left w:val="none" w:sz="0" w:space="0" w:color="auto"/>
        <w:bottom w:val="none" w:sz="0" w:space="0" w:color="auto"/>
        <w:right w:val="none" w:sz="0" w:space="0" w:color="auto"/>
      </w:divBdr>
    </w:div>
    <w:div w:id="863976530">
      <w:bodyDiv w:val="1"/>
      <w:marLeft w:val="0"/>
      <w:marRight w:val="0"/>
      <w:marTop w:val="0"/>
      <w:marBottom w:val="0"/>
      <w:divBdr>
        <w:top w:val="none" w:sz="0" w:space="0" w:color="auto"/>
        <w:left w:val="none" w:sz="0" w:space="0" w:color="auto"/>
        <w:bottom w:val="none" w:sz="0" w:space="0" w:color="auto"/>
        <w:right w:val="none" w:sz="0" w:space="0" w:color="auto"/>
      </w:divBdr>
    </w:div>
    <w:div w:id="864051852">
      <w:bodyDiv w:val="1"/>
      <w:marLeft w:val="0"/>
      <w:marRight w:val="0"/>
      <w:marTop w:val="0"/>
      <w:marBottom w:val="0"/>
      <w:divBdr>
        <w:top w:val="none" w:sz="0" w:space="0" w:color="auto"/>
        <w:left w:val="none" w:sz="0" w:space="0" w:color="auto"/>
        <w:bottom w:val="none" w:sz="0" w:space="0" w:color="auto"/>
        <w:right w:val="none" w:sz="0" w:space="0" w:color="auto"/>
      </w:divBdr>
    </w:div>
    <w:div w:id="864099341">
      <w:bodyDiv w:val="1"/>
      <w:marLeft w:val="0"/>
      <w:marRight w:val="0"/>
      <w:marTop w:val="0"/>
      <w:marBottom w:val="0"/>
      <w:divBdr>
        <w:top w:val="none" w:sz="0" w:space="0" w:color="auto"/>
        <w:left w:val="none" w:sz="0" w:space="0" w:color="auto"/>
        <w:bottom w:val="none" w:sz="0" w:space="0" w:color="auto"/>
        <w:right w:val="none" w:sz="0" w:space="0" w:color="auto"/>
      </w:divBdr>
    </w:div>
    <w:div w:id="864175513">
      <w:bodyDiv w:val="1"/>
      <w:marLeft w:val="0"/>
      <w:marRight w:val="0"/>
      <w:marTop w:val="0"/>
      <w:marBottom w:val="0"/>
      <w:divBdr>
        <w:top w:val="none" w:sz="0" w:space="0" w:color="auto"/>
        <w:left w:val="none" w:sz="0" w:space="0" w:color="auto"/>
        <w:bottom w:val="none" w:sz="0" w:space="0" w:color="auto"/>
        <w:right w:val="none" w:sz="0" w:space="0" w:color="auto"/>
      </w:divBdr>
    </w:div>
    <w:div w:id="864252571">
      <w:bodyDiv w:val="1"/>
      <w:marLeft w:val="0"/>
      <w:marRight w:val="0"/>
      <w:marTop w:val="0"/>
      <w:marBottom w:val="0"/>
      <w:divBdr>
        <w:top w:val="none" w:sz="0" w:space="0" w:color="auto"/>
        <w:left w:val="none" w:sz="0" w:space="0" w:color="auto"/>
        <w:bottom w:val="none" w:sz="0" w:space="0" w:color="auto"/>
        <w:right w:val="none" w:sz="0" w:space="0" w:color="auto"/>
      </w:divBdr>
    </w:div>
    <w:div w:id="864438723">
      <w:bodyDiv w:val="1"/>
      <w:marLeft w:val="0"/>
      <w:marRight w:val="0"/>
      <w:marTop w:val="0"/>
      <w:marBottom w:val="0"/>
      <w:divBdr>
        <w:top w:val="none" w:sz="0" w:space="0" w:color="auto"/>
        <w:left w:val="none" w:sz="0" w:space="0" w:color="auto"/>
        <w:bottom w:val="none" w:sz="0" w:space="0" w:color="auto"/>
        <w:right w:val="none" w:sz="0" w:space="0" w:color="auto"/>
      </w:divBdr>
    </w:div>
    <w:div w:id="864445264">
      <w:bodyDiv w:val="1"/>
      <w:marLeft w:val="0"/>
      <w:marRight w:val="0"/>
      <w:marTop w:val="0"/>
      <w:marBottom w:val="0"/>
      <w:divBdr>
        <w:top w:val="none" w:sz="0" w:space="0" w:color="auto"/>
        <w:left w:val="none" w:sz="0" w:space="0" w:color="auto"/>
        <w:bottom w:val="none" w:sz="0" w:space="0" w:color="auto"/>
        <w:right w:val="none" w:sz="0" w:space="0" w:color="auto"/>
      </w:divBdr>
    </w:div>
    <w:div w:id="864447339">
      <w:bodyDiv w:val="1"/>
      <w:marLeft w:val="0"/>
      <w:marRight w:val="0"/>
      <w:marTop w:val="0"/>
      <w:marBottom w:val="0"/>
      <w:divBdr>
        <w:top w:val="none" w:sz="0" w:space="0" w:color="auto"/>
        <w:left w:val="none" w:sz="0" w:space="0" w:color="auto"/>
        <w:bottom w:val="none" w:sz="0" w:space="0" w:color="auto"/>
        <w:right w:val="none" w:sz="0" w:space="0" w:color="auto"/>
      </w:divBdr>
    </w:div>
    <w:div w:id="864513932">
      <w:bodyDiv w:val="1"/>
      <w:marLeft w:val="0"/>
      <w:marRight w:val="0"/>
      <w:marTop w:val="0"/>
      <w:marBottom w:val="0"/>
      <w:divBdr>
        <w:top w:val="none" w:sz="0" w:space="0" w:color="auto"/>
        <w:left w:val="none" w:sz="0" w:space="0" w:color="auto"/>
        <w:bottom w:val="none" w:sz="0" w:space="0" w:color="auto"/>
        <w:right w:val="none" w:sz="0" w:space="0" w:color="auto"/>
      </w:divBdr>
    </w:div>
    <w:div w:id="864631921">
      <w:bodyDiv w:val="1"/>
      <w:marLeft w:val="0"/>
      <w:marRight w:val="0"/>
      <w:marTop w:val="0"/>
      <w:marBottom w:val="0"/>
      <w:divBdr>
        <w:top w:val="none" w:sz="0" w:space="0" w:color="auto"/>
        <w:left w:val="none" w:sz="0" w:space="0" w:color="auto"/>
        <w:bottom w:val="none" w:sz="0" w:space="0" w:color="auto"/>
        <w:right w:val="none" w:sz="0" w:space="0" w:color="auto"/>
      </w:divBdr>
    </w:div>
    <w:div w:id="864713265">
      <w:bodyDiv w:val="1"/>
      <w:marLeft w:val="0"/>
      <w:marRight w:val="0"/>
      <w:marTop w:val="0"/>
      <w:marBottom w:val="0"/>
      <w:divBdr>
        <w:top w:val="none" w:sz="0" w:space="0" w:color="auto"/>
        <w:left w:val="none" w:sz="0" w:space="0" w:color="auto"/>
        <w:bottom w:val="none" w:sz="0" w:space="0" w:color="auto"/>
        <w:right w:val="none" w:sz="0" w:space="0" w:color="auto"/>
      </w:divBdr>
    </w:div>
    <w:div w:id="864714612">
      <w:bodyDiv w:val="1"/>
      <w:marLeft w:val="0"/>
      <w:marRight w:val="0"/>
      <w:marTop w:val="0"/>
      <w:marBottom w:val="0"/>
      <w:divBdr>
        <w:top w:val="none" w:sz="0" w:space="0" w:color="auto"/>
        <w:left w:val="none" w:sz="0" w:space="0" w:color="auto"/>
        <w:bottom w:val="none" w:sz="0" w:space="0" w:color="auto"/>
        <w:right w:val="none" w:sz="0" w:space="0" w:color="auto"/>
      </w:divBdr>
    </w:div>
    <w:div w:id="864756727">
      <w:bodyDiv w:val="1"/>
      <w:marLeft w:val="0"/>
      <w:marRight w:val="0"/>
      <w:marTop w:val="0"/>
      <w:marBottom w:val="0"/>
      <w:divBdr>
        <w:top w:val="none" w:sz="0" w:space="0" w:color="auto"/>
        <w:left w:val="none" w:sz="0" w:space="0" w:color="auto"/>
        <w:bottom w:val="none" w:sz="0" w:space="0" w:color="auto"/>
        <w:right w:val="none" w:sz="0" w:space="0" w:color="auto"/>
      </w:divBdr>
    </w:div>
    <w:div w:id="864833181">
      <w:bodyDiv w:val="1"/>
      <w:marLeft w:val="0"/>
      <w:marRight w:val="0"/>
      <w:marTop w:val="0"/>
      <w:marBottom w:val="0"/>
      <w:divBdr>
        <w:top w:val="none" w:sz="0" w:space="0" w:color="auto"/>
        <w:left w:val="none" w:sz="0" w:space="0" w:color="auto"/>
        <w:bottom w:val="none" w:sz="0" w:space="0" w:color="auto"/>
        <w:right w:val="none" w:sz="0" w:space="0" w:color="auto"/>
      </w:divBdr>
    </w:div>
    <w:div w:id="864833615">
      <w:bodyDiv w:val="1"/>
      <w:marLeft w:val="0"/>
      <w:marRight w:val="0"/>
      <w:marTop w:val="0"/>
      <w:marBottom w:val="0"/>
      <w:divBdr>
        <w:top w:val="none" w:sz="0" w:space="0" w:color="auto"/>
        <w:left w:val="none" w:sz="0" w:space="0" w:color="auto"/>
        <w:bottom w:val="none" w:sz="0" w:space="0" w:color="auto"/>
        <w:right w:val="none" w:sz="0" w:space="0" w:color="auto"/>
      </w:divBdr>
    </w:div>
    <w:div w:id="864946359">
      <w:bodyDiv w:val="1"/>
      <w:marLeft w:val="0"/>
      <w:marRight w:val="0"/>
      <w:marTop w:val="0"/>
      <w:marBottom w:val="0"/>
      <w:divBdr>
        <w:top w:val="none" w:sz="0" w:space="0" w:color="auto"/>
        <w:left w:val="none" w:sz="0" w:space="0" w:color="auto"/>
        <w:bottom w:val="none" w:sz="0" w:space="0" w:color="auto"/>
        <w:right w:val="none" w:sz="0" w:space="0" w:color="auto"/>
      </w:divBdr>
    </w:div>
    <w:div w:id="864949748">
      <w:bodyDiv w:val="1"/>
      <w:marLeft w:val="0"/>
      <w:marRight w:val="0"/>
      <w:marTop w:val="0"/>
      <w:marBottom w:val="0"/>
      <w:divBdr>
        <w:top w:val="none" w:sz="0" w:space="0" w:color="auto"/>
        <w:left w:val="none" w:sz="0" w:space="0" w:color="auto"/>
        <w:bottom w:val="none" w:sz="0" w:space="0" w:color="auto"/>
        <w:right w:val="none" w:sz="0" w:space="0" w:color="auto"/>
      </w:divBdr>
    </w:div>
    <w:div w:id="865018494">
      <w:bodyDiv w:val="1"/>
      <w:marLeft w:val="0"/>
      <w:marRight w:val="0"/>
      <w:marTop w:val="0"/>
      <w:marBottom w:val="0"/>
      <w:divBdr>
        <w:top w:val="none" w:sz="0" w:space="0" w:color="auto"/>
        <w:left w:val="none" w:sz="0" w:space="0" w:color="auto"/>
        <w:bottom w:val="none" w:sz="0" w:space="0" w:color="auto"/>
        <w:right w:val="none" w:sz="0" w:space="0" w:color="auto"/>
      </w:divBdr>
    </w:div>
    <w:div w:id="865094622">
      <w:bodyDiv w:val="1"/>
      <w:marLeft w:val="0"/>
      <w:marRight w:val="0"/>
      <w:marTop w:val="0"/>
      <w:marBottom w:val="0"/>
      <w:divBdr>
        <w:top w:val="none" w:sz="0" w:space="0" w:color="auto"/>
        <w:left w:val="none" w:sz="0" w:space="0" w:color="auto"/>
        <w:bottom w:val="none" w:sz="0" w:space="0" w:color="auto"/>
        <w:right w:val="none" w:sz="0" w:space="0" w:color="auto"/>
      </w:divBdr>
    </w:div>
    <w:div w:id="865095837">
      <w:bodyDiv w:val="1"/>
      <w:marLeft w:val="0"/>
      <w:marRight w:val="0"/>
      <w:marTop w:val="0"/>
      <w:marBottom w:val="0"/>
      <w:divBdr>
        <w:top w:val="none" w:sz="0" w:space="0" w:color="auto"/>
        <w:left w:val="none" w:sz="0" w:space="0" w:color="auto"/>
        <w:bottom w:val="none" w:sz="0" w:space="0" w:color="auto"/>
        <w:right w:val="none" w:sz="0" w:space="0" w:color="auto"/>
      </w:divBdr>
    </w:div>
    <w:div w:id="865100976">
      <w:bodyDiv w:val="1"/>
      <w:marLeft w:val="0"/>
      <w:marRight w:val="0"/>
      <w:marTop w:val="0"/>
      <w:marBottom w:val="0"/>
      <w:divBdr>
        <w:top w:val="none" w:sz="0" w:space="0" w:color="auto"/>
        <w:left w:val="none" w:sz="0" w:space="0" w:color="auto"/>
        <w:bottom w:val="none" w:sz="0" w:space="0" w:color="auto"/>
        <w:right w:val="none" w:sz="0" w:space="0" w:color="auto"/>
      </w:divBdr>
    </w:div>
    <w:div w:id="865101242">
      <w:bodyDiv w:val="1"/>
      <w:marLeft w:val="0"/>
      <w:marRight w:val="0"/>
      <w:marTop w:val="0"/>
      <w:marBottom w:val="0"/>
      <w:divBdr>
        <w:top w:val="none" w:sz="0" w:space="0" w:color="auto"/>
        <w:left w:val="none" w:sz="0" w:space="0" w:color="auto"/>
        <w:bottom w:val="none" w:sz="0" w:space="0" w:color="auto"/>
        <w:right w:val="none" w:sz="0" w:space="0" w:color="auto"/>
      </w:divBdr>
    </w:div>
    <w:div w:id="865142045">
      <w:bodyDiv w:val="1"/>
      <w:marLeft w:val="0"/>
      <w:marRight w:val="0"/>
      <w:marTop w:val="0"/>
      <w:marBottom w:val="0"/>
      <w:divBdr>
        <w:top w:val="none" w:sz="0" w:space="0" w:color="auto"/>
        <w:left w:val="none" w:sz="0" w:space="0" w:color="auto"/>
        <w:bottom w:val="none" w:sz="0" w:space="0" w:color="auto"/>
        <w:right w:val="none" w:sz="0" w:space="0" w:color="auto"/>
      </w:divBdr>
    </w:div>
    <w:div w:id="865168876">
      <w:bodyDiv w:val="1"/>
      <w:marLeft w:val="0"/>
      <w:marRight w:val="0"/>
      <w:marTop w:val="0"/>
      <w:marBottom w:val="0"/>
      <w:divBdr>
        <w:top w:val="none" w:sz="0" w:space="0" w:color="auto"/>
        <w:left w:val="none" w:sz="0" w:space="0" w:color="auto"/>
        <w:bottom w:val="none" w:sz="0" w:space="0" w:color="auto"/>
        <w:right w:val="none" w:sz="0" w:space="0" w:color="auto"/>
      </w:divBdr>
    </w:div>
    <w:div w:id="865172285">
      <w:bodyDiv w:val="1"/>
      <w:marLeft w:val="0"/>
      <w:marRight w:val="0"/>
      <w:marTop w:val="0"/>
      <w:marBottom w:val="0"/>
      <w:divBdr>
        <w:top w:val="none" w:sz="0" w:space="0" w:color="auto"/>
        <w:left w:val="none" w:sz="0" w:space="0" w:color="auto"/>
        <w:bottom w:val="none" w:sz="0" w:space="0" w:color="auto"/>
        <w:right w:val="none" w:sz="0" w:space="0" w:color="auto"/>
      </w:divBdr>
    </w:div>
    <w:div w:id="865219803">
      <w:bodyDiv w:val="1"/>
      <w:marLeft w:val="0"/>
      <w:marRight w:val="0"/>
      <w:marTop w:val="0"/>
      <w:marBottom w:val="0"/>
      <w:divBdr>
        <w:top w:val="none" w:sz="0" w:space="0" w:color="auto"/>
        <w:left w:val="none" w:sz="0" w:space="0" w:color="auto"/>
        <w:bottom w:val="none" w:sz="0" w:space="0" w:color="auto"/>
        <w:right w:val="none" w:sz="0" w:space="0" w:color="auto"/>
      </w:divBdr>
    </w:div>
    <w:div w:id="865294391">
      <w:bodyDiv w:val="1"/>
      <w:marLeft w:val="0"/>
      <w:marRight w:val="0"/>
      <w:marTop w:val="0"/>
      <w:marBottom w:val="0"/>
      <w:divBdr>
        <w:top w:val="none" w:sz="0" w:space="0" w:color="auto"/>
        <w:left w:val="none" w:sz="0" w:space="0" w:color="auto"/>
        <w:bottom w:val="none" w:sz="0" w:space="0" w:color="auto"/>
        <w:right w:val="none" w:sz="0" w:space="0" w:color="auto"/>
      </w:divBdr>
    </w:div>
    <w:div w:id="865366339">
      <w:bodyDiv w:val="1"/>
      <w:marLeft w:val="0"/>
      <w:marRight w:val="0"/>
      <w:marTop w:val="0"/>
      <w:marBottom w:val="0"/>
      <w:divBdr>
        <w:top w:val="none" w:sz="0" w:space="0" w:color="auto"/>
        <w:left w:val="none" w:sz="0" w:space="0" w:color="auto"/>
        <w:bottom w:val="none" w:sz="0" w:space="0" w:color="auto"/>
        <w:right w:val="none" w:sz="0" w:space="0" w:color="auto"/>
      </w:divBdr>
    </w:div>
    <w:div w:id="865405837">
      <w:bodyDiv w:val="1"/>
      <w:marLeft w:val="0"/>
      <w:marRight w:val="0"/>
      <w:marTop w:val="0"/>
      <w:marBottom w:val="0"/>
      <w:divBdr>
        <w:top w:val="none" w:sz="0" w:space="0" w:color="auto"/>
        <w:left w:val="none" w:sz="0" w:space="0" w:color="auto"/>
        <w:bottom w:val="none" w:sz="0" w:space="0" w:color="auto"/>
        <w:right w:val="none" w:sz="0" w:space="0" w:color="auto"/>
      </w:divBdr>
    </w:div>
    <w:div w:id="865483168">
      <w:bodyDiv w:val="1"/>
      <w:marLeft w:val="0"/>
      <w:marRight w:val="0"/>
      <w:marTop w:val="0"/>
      <w:marBottom w:val="0"/>
      <w:divBdr>
        <w:top w:val="none" w:sz="0" w:space="0" w:color="auto"/>
        <w:left w:val="none" w:sz="0" w:space="0" w:color="auto"/>
        <w:bottom w:val="none" w:sz="0" w:space="0" w:color="auto"/>
        <w:right w:val="none" w:sz="0" w:space="0" w:color="auto"/>
      </w:divBdr>
    </w:div>
    <w:div w:id="865483408">
      <w:bodyDiv w:val="1"/>
      <w:marLeft w:val="0"/>
      <w:marRight w:val="0"/>
      <w:marTop w:val="0"/>
      <w:marBottom w:val="0"/>
      <w:divBdr>
        <w:top w:val="none" w:sz="0" w:space="0" w:color="auto"/>
        <w:left w:val="none" w:sz="0" w:space="0" w:color="auto"/>
        <w:bottom w:val="none" w:sz="0" w:space="0" w:color="auto"/>
        <w:right w:val="none" w:sz="0" w:space="0" w:color="auto"/>
      </w:divBdr>
    </w:div>
    <w:div w:id="865557173">
      <w:bodyDiv w:val="1"/>
      <w:marLeft w:val="0"/>
      <w:marRight w:val="0"/>
      <w:marTop w:val="0"/>
      <w:marBottom w:val="0"/>
      <w:divBdr>
        <w:top w:val="none" w:sz="0" w:space="0" w:color="auto"/>
        <w:left w:val="none" w:sz="0" w:space="0" w:color="auto"/>
        <w:bottom w:val="none" w:sz="0" w:space="0" w:color="auto"/>
        <w:right w:val="none" w:sz="0" w:space="0" w:color="auto"/>
      </w:divBdr>
    </w:div>
    <w:div w:id="865562335">
      <w:bodyDiv w:val="1"/>
      <w:marLeft w:val="0"/>
      <w:marRight w:val="0"/>
      <w:marTop w:val="0"/>
      <w:marBottom w:val="0"/>
      <w:divBdr>
        <w:top w:val="none" w:sz="0" w:space="0" w:color="auto"/>
        <w:left w:val="none" w:sz="0" w:space="0" w:color="auto"/>
        <w:bottom w:val="none" w:sz="0" w:space="0" w:color="auto"/>
        <w:right w:val="none" w:sz="0" w:space="0" w:color="auto"/>
      </w:divBdr>
    </w:div>
    <w:div w:id="865600326">
      <w:bodyDiv w:val="1"/>
      <w:marLeft w:val="0"/>
      <w:marRight w:val="0"/>
      <w:marTop w:val="0"/>
      <w:marBottom w:val="0"/>
      <w:divBdr>
        <w:top w:val="none" w:sz="0" w:space="0" w:color="auto"/>
        <w:left w:val="none" w:sz="0" w:space="0" w:color="auto"/>
        <w:bottom w:val="none" w:sz="0" w:space="0" w:color="auto"/>
        <w:right w:val="none" w:sz="0" w:space="0" w:color="auto"/>
      </w:divBdr>
    </w:div>
    <w:div w:id="865602858">
      <w:bodyDiv w:val="1"/>
      <w:marLeft w:val="0"/>
      <w:marRight w:val="0"/>
      <w:marTop w:val="0"/>
      <w:marBottom w:val="0"/>
      <w:divBdr>
        <w:top w:val="none" w:sz="0" w:space="0" w:color="auto"/>
        <w:left w:val="none" w:sz="0" w:space="0" w:color="auto"/>
        <w:bottom w:val="none" w:sz="0" w:space="0" w:color="auto"/>
        <w:right w:val="none" w:sz="0" w:space="0" w:color="auto"/>
      </w:divBdr>
    </w:div>
    <w:div w:id="865605711">
      <w:bodyDiv w:val="1"/>
      <w:marLeft w:val="0"/>
      <w:marRight w:val="0"/>
      <w:marTop w:val="0"/>
      <w:marBottom w:val="0"/>
      <w:divBdr>
        <w:top w:val="none" w:sz="0" w:space="0" w:color="auto"/>
        <w:left w:val="none" w:sz="0" w:space="0" w:color="auto"/>
        <w:bottom w:val="none" w:sz="0" w:space="0" w:color="auto"/>
        <w:right w:val="none" w:sz="0" w:space="0" w:color="auto"/>
      </w:divBdr>
    </w:div>
    <w:div w:id="865674063">
      <w:bodyDiv w:val="1"/>
      <w:marLeft w:val="0"/>
      <w:marRight w:val="0"/>
      <w:marTop w:val="0"/>
      <w:marBottom w:val="0"/>
      <w:divBdr>
        <w:top w:val="none" w:sz="0" w:space="0" w:color="auto"/>
        <w:left w:val="none" w:sz="0" w:space="0" w:color="auto"/>
        <w:bottom w:val="none" w:sz="0" w:space="0" w:color="auto"/>
        <w:right w:val="none" w:sz="0" w:space="0" w:color="auto"/>
      </w:divBdr>
    </w:div>
    <w:div w:id="865753072">
      <w:bodyDiv w:val="1"/>
      <w:marLeft w:val="0"/>
      <w:marRight w:val="0"/>
      <w:marTop w:val="0"/>
      <w:marBottom w:val="0"/>
      <w:divBdr>
        <w:top w:val="none" w:sz="0" w:space="0" w:color="auto"/>
        <w:left w:val="none" w:sz="0" w:space="0" w:color="auto"/>
        <w:bottom w:val="none" w:sz="0" w:space="0" w:color="auto"/>
        <w:right w:val="none" w:sz="0" w:space="0" w:color="auto"/>
      </w:divBdr>
    </w:div>
    <w:div w:id="865798315">
      <w:bodyDiv w:val="1"/>
      <w:marLeft w:val="0"/>
      <w:marRight w:val="0"/>
      <w:marTop w:val="0"/>
      <w:marBottom w:val="0"/>
      <w:divBdr>
        <w:top w:val="none" w:sz="0" w:space="0" w:color="auto"/>
        <w:left w:val="none" w:sz="0" w:space="0" w:color="auto"/>
        <w:bottom w:val="none" w:sz="0" w:space="0" w:color="auto"/>
        <w:right w:val="none" w:sz="0" w:space="0" w:color="auto"/>
      </w:divBdr>
    </w:div>
    <w:div w:id="865945223">
      <w:bodyDiv w:val="1"/>
      <w:marLeft w:val="0"/>
      <w:marRight w:val="0"/>
      <w:marTop w:val="0"/>
      <w:marBottom w:val="0"/>
      <w:divBdr>
        <w:top w:val="none" w:sz="0" w:space="0" w:color="auto"/>
        <w:left w:val="none" w:sz="0" w:space="0" w:color="auto"/>
        <w:bottom w:val="none" w:sz="0" w:space="0" w:color="auto"/>
        <w:right w:val="none" w:sz="0" w:space="0" w:color="auto"/>
      </w:divBdr>
    </w:div>
    <w:div w:id="865947211">
      <w:bodyDiv w:val="1"/>
      <w:marLeft w:val="0"/>
      <w:marRight w:val="0"/>
      <w:marTop w:val="0"/>
      <w:marBottom w:val="0"/>
      <w:divBdr>
        <w:top w:val="none" w:sz="0" w:space="0" w:color="auto"/>
        <w:left w:val="none" w:sz="0" w:space="0" w:color="auto"/>
        <w:bottom w:val="none" w:sz="0" w:space="0" w:color="auto"/>
        <w:right w:val="none" w:sz="0" w:space="0" w:color="auto"/>
      </w:divBdr>
    </w:div>
    <w:div w:id="865947418">
      <w:bodyDiv w:val="1"/>
      <w:marLeft w:val="0"/>
      <w:marRight w:val="0"/>
      <w:marTop w:val="0"/>
      <w:marBottom w:val="0"/>
      <w:divBdr>
        <w:top w:val="none" w:sz="0" w:space="0" w:color="auto"/>
        <w:left w:val="none" w:sz="0" w:space="0" w:color="auto"/>
        <w:bottom w:val="none" w:sz="0" w:space="0" w:color="auto"/>
        <w:right w:val="none" w:sz="0" w:space="0" w:color="auto"/>
      </w:divBdr>
    </w:div>
    <w:div w:id="866018672">
      <w:bodyDiv w:val="1"/>
      <w:marLeft w:val="0"/>
      <w:marRight w:val="0"/>
      <w:marTop w:val="0"/>
      <w:marBottom w:val="0"/>
      <w:divBdr>
        <w:top w:val="none" w:sz="0" w:space="0" w:color="auto"/>
        <w:left w:val="none" w:sz="0" w:space="0" w:color="auto"/>
        <w:bottom w:val="none" w:sz="0" w:space="0" w:color="auto"/>
        <w:right w:val="none" w:sz="0" w:space="0" w:color="auto"/>
      </w:divBdr>
    </w:div>
    <w:div w:id="866024610">
      <w:bodyDiv w:val="1"/>
      <w:marLeft w:val="0"/>
      <w:marRight w:val="0"/>
      <w:marTop w:val="0"/>
      <w:marBottom w:val="0"/>
      <w:divBdr>
        <w:top w:val="none" w:sz="0" w:space="0" w:color="auto"/>
        <w:left w:val="none" w:sz="0" w:space="0" w:color="auto"/>
        <w:bottom w:val="none" w:sz="0" w:space="0" w:color="auto"/>
        <w:right w:val="none" w:sz="0" w:space="0" w:color="auto"/>
      </w:divBdr>
    </w:div>
    <w:div w:id="866212324">
      <w:bodyDiv w:val="1"/>
      <w:marLeft w:val="0"/>
      <w:marRight w:val="0"/>
      <w:marTop w:val="0"/>
      <w:marBottom w:val="0"/>
      <w:divBdr>
        <w:top w:val="none" w:sz="0" w:space="0" w:color="auto"/>
        <w:left w:val="none" w:sz="0" w:space="0" w:color="auto"/>
        <w:bottom w:val="none" w:sz="0" w:space="0" w:color="auto"/>
        <w:right w:val="none" w:sz="0" w:space="0" w:color="auto"/>
      </w:divBdr>
    </w:div>
    <w:div w:id="866212884">
      <w:bodyDiv w:val="1"/>
      <w:marLeft w:val="0"/>
      <w:marRight w:val="0"/>
      <w:marTop w:val="0"/>
      <w:marBottom w:val="0"/>
      <w:divBdr>
        <w:top w:val="none" w:sz="0" w:space="0" w:color="auto"/>
        <w:left w:val="none" w:sz="0" w:space="0" w:color="auto"/>
        <w:bottom w:val="none" w:sz="0" w:space="0" w:color="auto"/>
        <w:right w:val="none" w:sz="0" w:space="0" w:color="auto"/>
      </w:divBdr>
    </w:div>
    <w:div w:id="866260895">
      <w:bodyDiv w:val="1"/>
      <w:marLeft w:val="0"/>
      <w:marRight w:val="0"/>
      <w:marTop w:val="0"/>
      <w:marBottom w:val="0"/>
      <w:divBdr>
        <w:top w:val="none" w:sz="0" w:space="0" w:color="auto"/>
        <w:left w:val="none" w:sz="0" w:space="0" w:color="auto"/>
        <w:bottom w:val="none" w:sz="0" w:space="0" w:color="auto"/>
        <w:right w:val="none" w:sz="0" w:space="0" w:color="auto"/>
      </w:divBdr>
    </w:div>
    <w:div w:id="866261743">
      <w:bodyDiv w:val="1"/>
      <w:marLeft w:val="0"/>
      <w:marRight w:val="0"/>
      <w:marTop w:val="0"/>
      <w:marBottom w:val="0"/>
      <w:divBdr>
        <w:top w:val="none" w:sz="0" w:space="0" w:color="auto"/>
        <w:left w:val="none" w:sz="0" w:space="0" w:color="auto"/>
        <w:bottom w:val="none" w:sz="0" w:space="0" w:color="auto"/>
        <w:right w:val="none" w:sz="0" w:space="0" w:color="auto"/>
      </w:divBdr>
    </w:div>
    <w:div w:id="866335597">
      <w:bodyDiv w:val="1"/>
      <w:marLeft w:val="0"/>
      <w:marRight w:val="0"/>
      <w:marTop w:val="0"/>
      <w:marBottom w:val="0"/>
      <w:divBdr>
        <w:top w:val="none" w:sz="0" w:space="0" w:color="auto"/>
        <w:left w:val="none" w:sz="0" w:space="0" w:color="auto"/>
        <w:bottom w:val="none" w:sz="0" w:space="0" w:color="auto"/>
        <w:right w:val="none" w:sz="0" w:space="0" w:color="auto"/>
      </w:divBdr>
    </w:div>
    <w:div w:id="866479307">
      <w:bodyDiv w:val="1"/>
      <w:marLeft w:val="0"/>
      <w:marRight w:val="0"/>
      <w:marTop w:val="0"/>
      <w:marBottom w:val="0"/>
      <w:divBdr>
        <w:top w:val="none" w:sz="0" w:space="0" w:color="auto"/>
        <w:left w:val="none" w:sz="0" w:space="0" w:color="auto"/>
        <w:bottom w:val="none" w:sz="0" w:space="0" w:color="auto"/>
        <w:right w:val="none" w:sz="0" w:space="0" w:color="auto"/>
      </w:divBdr>
    </w:div>
    <w:div w:id="866480425">
      <w:bodyDiv w:val="1"/>
      <w:marLeft w:val="0"/>
      <w:marRight w:val="0"/>
      <w:marTop w:val="0"/>
      <w:marBottom w:val="0"/>
      <w:divBdr>
        <w:top w:val="none" w:sz="0" w:space="0" w:color="auto"/>
        <w:left w:val="none" w:sz="0" w:space="0" w:color="auto"/>
        <w:bottom w:val="none" w:sz="0" w:space="0" w:color="auto"/>
        <w:right w:val="none" w:sz="0" w:space="0" w:color="auto"/>
      </w:divBdr>
    </w:div>
    <w:div w:id="866484144">
      <w:bodyDiv w:val="1"/>
      <w:marLeft w:val="0"/>
      <w:marRight w:val="0"/>
      <w:marTop w:val="0"/>
      <w:marBottom w:val="0"/>
      <w:divBdr>
        <w:top w:val="none" w:sz="0" w:space="0" w:color="auto"/>
        <w:left w:val="none" w:sz="0" w:space="0" w:color="auto"/>
        <w:bottom w:val="none" w:sz="0" w:space="0" w:color="auto"/>
        <w:right w:val="none" w:sz="0" w:space="0" w:color="auto"/>
      </w:divBdr>
    </w:div>
    <w:div w:id="866524504">
      <w:bodyDiv w:val="1"/>
      <w:marLeft w:val="0"/>
      <w:marRight w:val="0"/>
      <w:marTop w:val="0"/>
      <w:marBottom w:val="0"/>
      <w:divBdr>
        <w:top w:val="none" w:sz="0" w:space="0" w:color="auto"/>
        <w:left w:val="none" w:sz="0" w:space="0" w:color="auto"/>
        <w:bottom w:val="none" w:sz="0" w:space="0" w:color="auto"/>
        <w:right w:val="none" w:sz="0" w:space="0" w:color="auto"/>
      </w:divBdr>
    </w:div>
    <w:div w:id="866525917">
      <w:bodyDiv w:val="1"/>
      <w:marLeft w:val="0"/>
      <w:marRight w:val="0"/>
      <w:marTop w:val="0"/>
      <w:marBottom w:val="0"/>
      <w:divBdr>
        <w:top w:val="none" w:sz="0" w:space="0" w:color="auto"/>
        <w:left w:val="none" w:sz="0" w:space="0" w:color="auto"/>
        <w:bottom w:val="none" w:sz="0" w:space="0" w:color="auto"/>
        <w:right w:val="none" w:sz="0" w:space="0" w:color="auto"/>
      </w:divBdr>
    </w:div>
    <w:div w:id="866529484">
      <w:bodyDiv w:val="1"/>
      <w:marLeft w:val="0"/>
      <w:marRight w:val="0"/>
      <w:marTop w:val="0"/>
      <w:marBottom w:val="0"/>
      <w:divBdr>
        <w:top w:val="none" w:sz="0" w:space="0" w:color="auto"/>
        <w:left w:val="none" w:sz="0" w:space="0" w:color="auto"/>
        <w:bottom w:val="none" w:sz="0" w:space="0" w:color="auto"/>
        <w:right w:val="none" w:sz="0" w:space="0" w:color="auto"/>
      </w:divBdr>
    </w:div>
    <w:div w:id="866599502">
      <w:bodyDiv w:val="1"/>
      <w:marLeft w:val="0"/>
      <w:marRight w:val="0"/>
      <w:marTop w:val="0"/>
      <w:marBottom w:val="0"/>
      <w:divBdr>
        <w:top w:val="none" w:sz="0" w:space="0" w:color="auto"/>
        <w:left w:val="none" w:sz="0" w:space="0" w:color="auto"/>
        <w:bottom w:val="none" w:sz="0" w:space="0" w:color="auto"/>
        <w:right w:val="none" w:sz="0" w:space="0" w:color="auto"/>
      </w:divBdr>
    </w:div>
    <w:div w:id="866648250">
      <w:bodyDiv w:val="1"/>
      <w:marLeft w:val="0"/>
      <w:marRight w:val="0"/>
      <w:marTop w:val="0"/>
      <w:marBottom w:val="0"/>
      <w:divBdr>
        <w:top w:val="none" w:sz="0" w:space="0" w:color="auto"/>
        <w:left w:val="none" w:sz="0" w:space="0" w:color="auto"/>
        <w:bottom w:val="none" w:sz="0" w:space="0" w:color="auto"/>
        <w:right w:val="none" w:sz="0" w:space="0" w:color="auto"/>
      </w:divBdr>
    </w:div>
    <w:div w:id="866715314">
      <w:bodyDiv w:val="1"/>
      <w:marLeft w:val="0"/>
      <w:marRight w:val="0"/>
      <w:marTop w:val="0"/>
      <w:marBottom w:val="0"/>
      <w:divBdr>
        <w:top w:val="none" w:sz="0" w:space="0" w:color="auto"/>
        <w:left w:val="none" w:sz="0" w:space="0" w:color="auto"/>
        <w:bottom w:val="none" w:sz="0" w:space="0" w:color="auto"/>
        <w:right w:val="none" w:sz="0" w:space="0" w:color="auto"/>
      </w:divBdr>
    </w:div>
    <w:div w:id="866721303">
      <w:bodyDiv w:val="1"/>
      <w:marLeft w:val="0"/>
      <w:marRight w:val="0"/>
      <w:marTop w:val="0"/>
      <w:marBottom w:val="0"/>
      <w:divBdr>
        <w:top w:val="none" w:sz="0" w:space="0" w:color="auto"/>
        <w:left w:val="none" w:sz="0" w:space="0" w:color="auto"/>
        <w:bottom w:val="none" w:sz="0" w:space="0" w:color="auto"/>
        <w:right w:val="none" w:sz="0" w:space="0" w:color="auto"/>
      </w:divBdr>
    </w:div>
    <w:div w:id="866790276">
      <w:bodyDiv w:val="1"/>
      <w:marLeft w:val="0"/>
      <w:marRight w:val="0"/>
      <w:marTop w:val="0"/>
      <w:marBottom w:val="0"/>
      <w:divBdr>
        <w:top w:val="none" w:sz="0" w:space="0" w:color="auto"/>
        <w:left w:val="none" w:sz="0" w:space="0" w:color="auto"/>
        <w:bottom w:val="none" w:sz="0" w:space="0" w:color="auto"/>
        <w:right w:val="none" w:sz="0" w:space="0" w:color="auto"/>
      </w:divBdr>
    </w:div>
    <w:div w:id="866794326">
      <w:bodyDiv w:val="1"/>
      <w:marLeft w:val="0"/>
      <w:marRight w:val="0"/>
      <w:marTop w:val="0"/>
      <w:marBottom w:val="0"/>
      <w:divBdr>
        <w:top w:val="none" w:sz="0" w:space="0" w:color="auto"/>
        <w:left w:val="none" w:sz="0" w:space="0" w:color="auto"/>
        <w:bottom w:val="none" w:sz="0" w:space="0" w:color="auto"/>
        <w:right w:val="none" w:sz="0" w:space="0" w:color="auto"/>
      </w:divBdr>
    </w:div>
    <w:div w:id="866868544">
      <w:bodyDiv w:val="1"/>
      <w:marLeft w:val="0"/>
      <w:marRight w:val="0"/>
      <w:marTop w:val="0"/>
      <w:marBottom w:val="0"/>
      <w:divBdr>
        <w:top w:val="none" w:sz="0" w:space="0" w:color="auto"/>
        <w:left w:val="none" w:sz="0" w:space="0" w:color="auto"/>
        <w:bottom w:val="none" w:sz="0" w:space="0" w:color="auto"/>
        <w:right w:val="none" w:sz="0" w:space="0" w:color="auto"/>
      </w:divBdr>
    </w:div>
    <w:div w:id="866869845">
      <w:bodyDiv w:val="1"/>
      <w:marLeft w:val="0"/>
      <w:marRight w:val="0"/>
      <w:marTop w:val="0"/>
      <w:marBottom w:val="0"/>
      <w:divBdr>
        <w:top w:val="none" w:sz="0" w:space="0" w:color="auto"/>
        <w:left w:val="none" w:sz="0" w:space="0" w:color="auto"/>
        <w:bottom w:val="none" w:sz="0" w:space="0" w:color="auto"/>
        <w:right w:val="none" w:sz="0" w:space="0" w:color="auto"/>
      </w:divBdr>
    </w:div>
    <w:div w:id="867066240">
      <w:bodyDiv w:val="1"/>
      <w:marLeft w:val="0"/>
      <w:marRight w:val="0"/>
      <w:marTop w:val="0"/>
      <w:marBottom w:val="0"/>
      <w:divBdr>
        <w:top w:val="none" w:sz="0" w:space="0" w:color="auto"/>
        <w:left w:val="none" w:sz="0" w:space="0" w:color="auto"/>
        <w:bottom w:val="none" w:sz="0" w:space="0" w:color="auto"/>
        <w:right w:val="none" w:sz="0" w:space="0" w:color="auto"/>
      </w:divBdr>
    </w:div>
    <w:div w:id="867304064">
      <w:bodyDiv w:val="1"/>
      <w:marLeft w:val="0"/>
      <w:marRight w:val="0"/>
      <w:marTop w:val="0"/>
      <w:marBottom w:val="0"/>
      <w:divBdr>
        <w:top w:val="none" w:sz="0" w:space="0" w:color="auto"/>
        <w:left w:val="none" w:sz="0" w:space="0" w:color="auto"/>
        <w:bottom w:val="none" w:sz="0" w:space="0" w:color="auto"/>
        <w:right w:val="none" w:sz="0" w:space="0" w:color="auto"/>
      </w:divBdr>
    </w:div>
    <w:div w:id="867329993">
      <w:bodyDiv w:val="1"/>
      <w:marLeft w:val="0"/>
      <w:marRight w:val="0"/>
      <w:marTop w:val="0"/>
      <w:marBottom w:val="0"/>
      <w:divBdr>
        <w:top w:val="none" w:sz="0" w:space="0" w:color="auto"/>
        <w:left w:val="none" w:sz="0" w:space="0" w:color="auto"/>
        <w:bottom w:val="none" w:sz="0" w:space="0" w:color="auto"/>
        <w:right w:val="none" w:sz="0" w:space="0" w:color="auto"/>
      </w:divBdr>
    </w:div>
    <w:div w:id="867331652">
      <w:bodyDiv w:val="1"/>
      <w:marLeft w:val="0"/>
      <w:marRight w:val="0"/>
      <w:marTop w:val="0"/>
      <w:marBottom w:val="0"/>
      <w:divBdr>
        <w:top w:val="none" w:sz="0" w:space="0" w:color="auto"/>
        <w:left w:val="none" w:sz="0" w:space="0" w:color="auto"/>
        <w:bottom w:val="none" w:sz="0" w:space="0" w:color="auto"/>
        <w:right w:val="none" w:sz="0" w:space="0" w:color="auto"/>
      </w:divBdr>
    </w:div>
    <w:div w:id="867331768">
      <w:bodyDiv w:val="1"/>
      <w:marLeft w:val="0"/>
      <w:marRight w:val="0"/>
      <w:marTop w:val="0"/>
      <w:marBottom w:val="0"/>
      <w:divBdr>
        <w:top w:val="none" w:sz="0" w:space="0" w:color="auto"/>
        <w:left w:val="none" w:sz="0" w:space="0" w:color="auto"/>
        <w:bottom w:val="none" w:sz="0" w:space="0" w:color="auto"/>
        <w:right w:val="none" w:sz="0" w:space="0" w:color="auto"/>
      </w:divBdr>
    </w:div>
    <w:div w:id="867373545">
      <w:bodyDiv w:val="1"/>
      <w:marLeft w:val="0"/>
      <w:marRight w:val="0"/>
      <w:marTop w:val="0"/>
      <w:marBottom w:val="0"/>
      <w:divBdr>
        <w:top w:val="none" w:sz="0" w:space="0" w:color="auto"/>
        <w:left w:val="none" w:sz="0" w:space="0" w:color="auto"/>
        <w:bottom w:val="none" w:sz="0" w:space="0" w:color="auto"/>
        <w:right w:val="none" w:sz="0" w:space="0" w:color="auto"/>
      </w:divBdr>
    </w:div>
    <w:div w:id="867376754">
      <w:bodyDiv w:val="1"/>
      <w:marLeft w:val="0"/>
      <w:marRight w:val="0"/>
      <w:marTop w:val="0"/>
      <w:marBottom w:val="0"/>
      <w:divBdr>
        <w:top w:val="none" w:sz="0" w:space="0" w:color="auto"/>
        <w:left w:val="none" w:sz="0" w:space="0" w:color="auto"/>
        <w:bottom w:val="none" w:sz="0" w:space="0" w:color="auto"/>
        <w:right w:val="none" w:sz="0" w:space="0" w:color="auto"/>
      </w:divBdr>
    </w:div>
    <w:div w:id="867567512">
      <w:bodyDiv w:val="1"/>
      <w:marLeft w:val="0"/>
      <w:marRight w:val="0"/>
      <w:marTop w:val="0"/>
      <w:marBottom w:val="0"/>
      <w:divBdr>
        <w:top w:val="none" w:sz="0" w:space="0" w:color="auto"/>
        <w:left w:val="none" w:sz="0" w:space="0" w:color="auto"/>
        <w:bottom w:val="none" w:sz="0" w:space="0" w:color="auto"/>
        <w:right w:val="none" w:sz="0" w:space="0" w:color="auto"/>
      </w:divBdr>
    </w:div>
    <w:div w:id="867570348">
      <w:bodyDiv w:val="1"/>
      <w:marLeft w:val="0"/>
      <w:marRight w:val="0"/>
      <w:marTop w:val="0"/>
      <w:marBottom w:val="0"/>
      <w:divBdr>
        <w:top w:val="none" w:sz="0" w:space="0" w:color="auto"/>
        <w:left w:val="none" w:sz="0" w:space="0" w:color="auto"/>
        <w:bottom w:val="none" w:sz="0" w:space="0" w:color="auto"/>
        <w:right w:val="none" w:sz="0" w:space="0" w:color="auto"/>
      </w:divBdr>
    </w:div>
    <w:div w:id="867598092">
      <w:bodyDiv w:val="1"/>
      <w:marLeft w:val="0"/>
      <w:marRight w:val="0"/>
      <w:marTop w:val="0"/>
      <w:marBottom w:val="0"/>
      <w:divBdr>
        <w:top w:val="none" w:sz="0" w:space="0" w:color="auto"/>
        <w:left w:val="none" w:sz="0" w:space="0" w:color="auto"/>
        <w:bottom w:val="none" w:sz="0" w:space="0" w:color="auto"/>
        <w:right w:val="none" w:sz="0" w:space="0" w:color="auto"/>
      </w:divBdr>
    </w:div>
    <w:div w:id="867640152">
      <w:bodyDiv w:val="1"/>
      <w:marLeft w:val="0"/>
      <w:marRight w:val="0"/>
      <w:marTop w:val="0"/>
      <w:marBottom w:val="0"/>
      <w:divBdr>
        <w:top w:val="none" w:sz="0" w:space="0" w:color="auto"/>
        <w:left w:val="none" w:sz="0" w:space="0" w:color="auto"/>
        <w:bottom w:val="none" w:sz="0" w:space="0" w:color="auto"/>
        <w:right w:val="none" w:sz="0" w:space="0" w:color="auto"/>
      </w:divBdr>
    </w:div>
    <w:div w:id="867641506">
      <w:bodyDiv w:val="1"/>
      <w:marLeft w:val="0"/>
      <w:marRight w:val="0"/>
      <w:marTop w:val="0"/>
      <w:marBottom w:val="0"/>
      <w:divBdr>
        <w:top w:val="none" w:sz="0" w:space="0" w:color="auto"/>
        <w:left w:val="none" w:sz="0" w:space="0" w:color="auto"/>
        <w:bottom w:val="none" w:sz="0" w:space="0" w:color="auto"/>
        <w:right w:val="none" w:sz="0" w:space="0" w:color="auto"/>
      </w:divBdr>
    </w:div>
    <w:div w:id="867715849">
      <w:bodyDiv w:val="1"/>
      <w:marLeft w:val="0"/>
      <w:marRight w:val="0"/>
      <w:marTop w:val="0"/>
      <w:marBottom w:val="0"/>
      <w:divBdr>
        <w:top w:val="none" w:sz="0" w:space="0" w:color="auto"/>
        <w:left w:val="none" w:sz="0" w:space="0" w:color="auto"/>
        <w:bottom w:val="none" w:sz="0" w:space="0" w:color="auto"/>
        <w:right w:val="none" w:sz="0" w:space="0" w:color="auto"/>
      </w:divBdr>
    </w:div>
    <w:div w:id="867723182">
      <w:bodyDiv w:val="1"/>
      <w:marLeft w:val="0"/>
      <w:marRight w:val="0"/>
      <w:marTop w:val="0"/>
      <w:marBottom w:val="0"/>
      <w:divBdr>
        <w:top w:val="none" w:sz="0" w:space="0" w:color="auto"/>
        <w:left w:val="none" w:sz="0" w:space="0" w:color="auto"/>
        <w:bottom w:val="none" w:sz="0" w:space="0" w:color="auto"/>
        <w:right w:val="none" w:sz="0" w:space="0" w:color="auto"/>
      </w:divBdr>
    </w:div>
    <w:div w:id="867835474">
      <w:bodyDiv w:val="1"/>
      <w:marLeft w:val="0"/>
      <w:marRight w:val="0"/>
      <w:marTop w:val="0"/>
      <w:marBottom w:val="0"/>
      <w:divBdr>
        <w:top w:val="none" w:sz="0" w:space="0" w:color="auto"/>
        <w:left w:val="none" w:sz="0" w:space="0" w:color="auto"/>
        <w:bottom w:val="none" w:sz="0" w:space="0" w:color="auto"/>
        <w:right w:val="none" w:sz="0" w:space="0" w:color="auto"/>
      </w:divBdr>
    </w:div>
    <w:div w:id="867840179">
      <w:bodyDiv w:val="1"/>
      <w:marLeft w:val="0"/>
      <w:marRight w:val="0"/>
      <w:marTop w:val="0"/>
      <w:marBottom w:val="0"/>
      <w:divBdr>
        <w:top w:val="none" w:sz="0" w:space="0" w:color="auto"/>
        <w:left w:val="none" w:sz="0" w:space="0" w:color="auto"/>
        <w:bottom w:val="none" w:sz="0" w:space="0" w:color="auto"/>
        <w:right w:val="none" w:sz="0" w:space="0" w:color="auto"/>
      </w:divBdr>
    </w:div>
    <w:div w:id="867984013">
      <w:bodyDiv w:val="1"/>
      <w:marLeft w:val="0"/>
      <w:marRight w:val="0"/>
      <w:marTop w:val="0"/>
      <w:marBottom w:val="0"/>
      <w:divBdr>
        <w:top w:val="none" w:sz="0" w:space="0" w:color="auto"/>
        <w:left w:val="none" w:sz="0" w:space="0" w:color="auto"/>
        <w:bottom w:val="none" w:sz="0" w:space="0" w:color="auto"/>
        <w:right w:val="none" w:sz="0" w:space="0" w:color="auto"/>
      </w:divBdr>
    </w:div>
    <w:div w:id="867986744">
      <w:bodyDiv w:val="1"/>
      <w:marLeft w:val="0"/>
      <w:marRight w:val="0"/>
      <w:marTop w:val="0"/>
      <w:marBottom w:val="0"/>
      <w:divBdr>
        <w:top w:val="none" w:sz="0" w:space="0" w:color="auto"/>
        <w:left w:val="none" w:sz="0" w:space="0" w:color="auto"/>
        <w:bottom w:val="none" w:sz="0" w:space="0" w:color="auto"/>
        <w:right w:val="none" w:sz="0" w:space="0" w:color="auto"/>
      </w:divBdr>
    </w:div>
    <w:div w:id="867990753">
      <w:bodyDiv w:val="1"/>
      <w:marLeft w:val="0"/>
      <w:marRight w:val="0"/>
      <w:marTop w:val="0"/>
      <w:marBottom w:val="0"/>
      <w:divBdr>
        <w:top w:val="none" w:sz="0" w:space="0" w:color="auto"/>
        <w:left w:val="none" w:sz="0" w:space="0" w:color="auto"/>
        <w:bottom w:val="none" w:sz="0" w:space="0" w:color="auto"/>
        <w:right w:val="none" w:sz="0" w:space="0" w:color="auto"/>
      </w:divBdr>
    </w:div>
    <w:div w:id="868028486">
      <w:bodyDiv w:val="1"/>
      <w:marLeft w:val="0"/>
      <w:marRight w:val="0"/>
      <w:marTop w:val="0"/>
      <w:marBottom w:val="0"/>
      <w:divBdr>
        <w:top w:val="none" w:sz="0" w:space="0" w:color="auto"/>
        <w:left w:val="none" w:sz="0" w:space="0" w:color="auto"/>
        <w:bottom w:val="none" w:sz="0" w:space="0" w:color="auto"/>
        <w:right w:val="none" w:sz="0" w:space="0" w:color="auto"/>
      </w:divBdr>
    </w:div>
    <w:div w:id="868031452">
      <w:bodyDiv w:val="1"/>
      <w:marLeft w:val="0"/>
      <w:marRight w:val="0"/>
      <w:marTop w:val="0"/>
      <w:marBottom w:val="0"/>
      <w:divBdr>
        <w:top w:val="none" w:sz="0" w:space="0" w:color="auto"/>
        <w:left w:val="none" w:sz="0" w:space="0" w:color="auto"/>
        <w:bottom w:val="none" w:sz="0" w:space="0" w:color="auto"/>
        <w:right w:val="none" w:sz="0" w:space="0" w:color="auto"/>
      </w:divBdr>
    </w:div>
    <w:div w:id="868106338">
      <w:bodyDiv w:val="1"/>
      <w:marLeft w:val="0"/>
      <w:marRight w:val="0"/>
      <w:marTop w:val="0"/>
      <w:marBottom w:val="0"/>
      <w:divBdr>
        <w:top w:val="none" w:sz="0" w:space="0" w:color="auto"/>
        <w:left w:val="none" w:sz="0" w:space="0" w:color="auto"/>
        <w:bottom w:val="none" w:sz="0" w:space="0" w:color="auto"/>
        <w:right w:val="none" w:sz="0" w:space="0" w:color="auto"/>
      </w:divBdr>
    </w:div>
    <w:div w:id="868182257">
      <w:bodyDiv w:val="1"/>
      <w:marLeft w:val="0"/>
      <w:marRight w:val="0"/>
      <w:marTop w:val="0"/>
      <w:marBottom w:val="0"/>
      <w:divBdr>
        <w:top w:val="none" w:sz="0" w:space="0" w:color="auto"/>
        <w:left w:val="none" w:sz="0" w:space="0" w:color="auto"/>
        <w:bottom w:val="none" w:sz="0" w:space="0" w:color="auto"/>
        <w:right w:val="none" w:sz="0" w:space="0" w:color="auto"/>
      </w:divBdr>
    </w:div>
    <w:div w:id="868226204">
      <w:bodyDiv w:val="1"/>
      <w:marLeft w:val="0"/>
      <w:marRight w:val="0"/>
      <w:marTop w:val="0"/>
      <w:marBottom w:val="0"/>
      <w:divBdr>
        <w:top w:val="none" w:sz="0" w:space="0" w:color="auto"/>
        <w:left w:val="none" w:sz="0" w:space="0" w:color="auto"/>
        <w:bottom w:val="none" w:sz="0" w:space="0" w:color="auto"/>
        <w:right w:val="none" w:sz="0" w:space="0" w:color="auto"/>
      </w:divBdr>
    </w:div>
    <w:div w:id="868227975">
      <w:bodyDiv w:val="1"/>
      <w:marLeft w:val="0"/>
      <w:marRight w:val="0"/>
      <w:marTop w:val="0"/>
      <w:marBottom w:val="0"/>
      <w:divBdr>
        <w:top w:val="none" w:sz="0" w:space="0" w:color="auto"/>
        <w:left w:val="none" w:sz="0" w:space="0" w:color="auto"/>
        <w:bottom w:val="none" w:sz="0" w:space="0" w:color="auto"/>
        <w:right w:val="none" w:sz="0" w:space="0" w:color="auto"/>
      </w:divBdr>
    </w:div>
    <w:div w:id="868251843">
      <w:bodyDiv w:val="1"/>
      <w:marLeft w:val="0"/>
      <w:marRight w:val="0"/>
      <w:marTop w:val="0"/>
      <w:marBottom w:val="0"/>
      <w:divBdr>
        <w:top w:val="none" w:sz="0" w:space="0" w:color="auto"/>
        <w:left w:val="none" w:sz="0" w:space="0" w:color="auto"/>
        <w:bottom w:val="none" w:sz="0" w:space="0" w:color="auto"/>
        <w:right w:val="none" w:sz="0" w:space="0" w:color="auto"/>
      </w:divBdr>
    </w:div>
    <w:div w:id="868377484">
      <w:bodyDiv w:val="1"/>
      <w:marLeft w:val="0"/>
      <w:marRight w:val="0"/>
      <w:marTop w:val="0"/>
      <w:marBottom w:val="0"/>
      <w:divBdr>
        <w:top w:val="none" w:sz="0" w:space="0" w:color="auto"/>
        <w:left w:val="none" w:sz="0" w:space="0" w:color="auto"/>
        <w:bottom w:val="none" w:sz="0" w:space="0" w:color="auto"/>
        <w:right w:val="none" w:sz="0" w:space="0" w:color="auto"/>
      </w:divBdr>
    </w:div>
    <w:div w:id="868418951">
      <w:bodyDiv w:val="1"/>
      <w:marLeft w:val="0"/>
      <w:marRight w:val="0"/>
      <w:marTop w:val="0"/>
      <w:marBottom w:val="0"/>
      <w:divBdr>
        <w:top w:val="none" w:sz="0" w:space="0" w:color="auto"/>
        <w:left w:val="none" w:sz="0" w:space="0" w:color="auto"/>
        <w:bottom w:val="none" w:sz="0" w:space="0" w:color="auto"/>
        <w:right w:val="none" w:sz="0" w:space="0" w:color="auto"/>
      </w:divBdr>
    </w:div>
    <w:div w:id="868421567">
      <w:bodyDiv w:val="1"/>
      <w:marLeft w:val="0"/>
      <w:marRight w:val="0"/>
      <w:marTop w:val="0"/>
      <w:marBottom w:val="0"/>
      <w:divBdr>
        <w:top w:val="none" w:sz="0" w:space="0" w:color="auto"/>
        <w:left w:val="none" w:sz="0" w:space="0" w:color="auto"/>
        <w:bottom w:val="none" w:sz="0" w:space="0" w:color="auto"/>
        <w:right w:val="none" w:sz="0" w:space="0" w:color="auto"/>
      </w:divBdr>
    </w:div>
    <w:div w:id="868566711">
      <w:bodyDiv w:val="1"/>
      <w:marLeft w:val="0"/>
      <w:marRight w:val="0"/>
      <w:marTop w:val="0"/>
      <w:marBottom w:val="0"/>
      <w:divBdr>
        <w:top w:val="none" w:sz="0" w:space="0" w:color="auto"/>
        <w:left w:val="none" w:sz="0" w:space="0" w:color="auto"/>
        <w:bottom w:val="none" w:sz="0" w:space="0" w:color="auto"/>
        <w:right w:val="none" w:sz="0" w:space="0" w:color="auto"/>
      </w:divBdr>
    </w:div>
    <w:div w:id="868614522">
      <w:bodyDiv w:val="1"/>
      <w:marLeft w:val="0"/>
      <w:marRight w:val="0"/>
      <w:marTop w:val="0"/>
      <w:marBottom w:val="0"/>
      <w:divBdr>
        <w:top w:val="none" w:sz="0" w:space="0" w:color="auto"/>
        <w:left w:val="none" w:sz="0" w:space="0" w:color="auto"/>
        <w:bottom w:val="none" w:sz="0" w:space="0" w:color="auto"/>
        <w:right w:val="none" w:sz="0" w:space="0" w:color="auto"/>
      </w:divBdr>
    </w:div>
    <w:div w:id="868644964">
      <w:bodyDiv w:val="1"/>
      <w:marLeft w:val="0"/>
      <w:marRight w:val="0"/>
      <w:marTop w:val="0"/>
      <w:marBottom w:val="0"/>
      <w:divBdr>
        <w:top w:val="none" w:sz="0" w:space="0" w:color="auto"/>
        <w:left w:val="none" w:sz="0" w:space="0" w:color="auto"/>
        <w:bottom w:val="none" w:sz="0" w:space="0" w:color="auto"/>
        <w:right w:val="none" w:sz="0" w:space="0" w:color="auto"/>
      </w:divBdr>
    </w:div>
    <w:div w:id="868645362">
      <w:bodyDiv w:val="1"/>
      <w:marLeft w:val="0"/>
      <w:marRight w:val="0"/>
      <w:marTop w:val="0"/>
      <w:marBottom w:val="0"/>
      <w:divBdr>
        <w:top w:val="none" w:sz="0" w:space="0" w:color="auto"/>
        <w:left w:val="none" w:sz="0" w:space="0" w:color="auto"/>
        <w:bottom w:val="none" w:sz="0" w:space="0" w:color="auto"/>
        <w:right w:val="none" w:sz="0" w:space="0" w:color="auto"/>
      </w:divBdr>
    </w:div>
    <w:div w:id="868645645">
      <w:bodyDiv w:val="1"/>
      <w:marLeft w:val="0"/>
      <w:marRight w:val="0"/>
      <w:marTop w:val="0"/>
      <w:marBottom w:val="0"/>
      <w:divBdr>
        <w:top w:val="none" w:sz="0" w:space="0" w:color="auto"/>
        <w:left w:val="none" w:sz="0" w:space="0" w:color="auto"/>
        <w:bottom w:val="none" w:sz="0" w:space="0" w:color="auto"/>
        <w:right w:val="none" w:sz="0" w:space="0" w:color="auto"/>
      </w:divBdr>
    </w:div>
    <w:div w:id="868646878">
      <w:bodyDiv w:val="1"/>
      <w:marLeft w:val="0"/>
      <w:marRight w:val="0"/>
      <w:marTop w:val="0"/>
      <w:marBottom w:val="0"/>
      <w:divBdr>
        <w:top w:val="none" w:sz="0" w:space="0" w:color="auto"/>
        <w:left w:val="none" w:sz="0" w:space="0" w:color="auto"/>
        <w:bottom w:val="none" w:sz="0" w:space="0" w:color="auto"/>
        <w:right w:val="none" w:sz="0" w:space="0" w:color="auto"/>
      </w:divBdr>
    </w:div>
    <w:div w:id="868681189">
      <w:bodyDiv w:val="1"/>
      <w:marLeft w:val="0"/>
      <w:marRight w:val="0"/>
      <w:marTop w:val="0"/>
      <w:marBottom w:val="0"/>
      <w:divBdr>
        <w:top w:val="none" w:sz="0" w:space="0" w:color="auto"/>
        <w:left w:val="none" w:sz="0" w:space="0" w:color="auto"/>
        <w:bottom w:val="none" w:sz="0" w:space="0" w:color="auto"/>
        <w:right w:val="none" w:sz="0" w:space="0" w:color="auto"/>
      </w:divBdr>
    </w:div>
    <w:div w:id="868690170">
      <w:bodyDiv w:val="1"/>
      <w:marLeft w:val="0"/>
      <w:marRight w:val="0"/>
      <w:marTop w:val="0"/>
      <w:marBottom w:val="0"/>
      <w:divBdr>
        <w:top w:val="none" w:sz="0" w:space="0" w:color="auto"/>
        <w:left w:val="none" w:sz="0" w:space="0" w:color="auto"/>
        <w:bottom w:val="none" w:sz="0" w:space="0" w:color="auto"/>
        <w:right w:val="none" w:sz="0" w:space="0" w:color="auto"/>
      </w:divBdr>
    </w:div>
    <w:div w:id="868757517">
      <w:bodyDiv w:val="1"/>
      <w:marLeft w:val="0"/>
      <w:marRight w:val="0"/>
      <w:marTop w:val="0"/>
      <w:marBottom w:val="0"/>
      <w:divBdr>
        <w:top w:val="none" w:sz="0" w:space="0" w:color="auto"/>
        <w:left w:val="none" w:sz="0" w:space="0" w:color="auto"/>
        <w:bottom w:val="none" w:sz="0" w:space="0" w:color="auto"/>
        <w:right w:val="none" w:sz="0" w:space="0" w:color="auto"/>
      </w:divBdr>
    </w:div>
    <w:div w:id="868757743">
      <w:bodyDiv w:val="1"/>
      <w:marLeft w:val="0"/>
      <w:marRight w:val="0"/>
      <w:marTop w:val="0"/>
      <w:marBottom w:val="0"/>
      <w:divBdr>
        <w:top w:val="none" w:sz="0" w:space="0" w:color="auto"/>
        <w:left w:val="none" w:sz="0" w:space="0" w:color="auto"/>
        <w:bottom w:val="none" w:sz="0" w:space="0" w:color="auto"/>
        <w:right w:val="none" w:sz="0" w:space="0" w:color="auto"/>
      </w:divBdr>
    </w:div>
    <w:div w:id="868761840">
      <w:bodyDiv w:val="1"/>
      <w:marLeft w:val="0"/>
      <w:marRight w:val="0"/>
      <w:marTop w:val="0"/>
      <w:marBottom w:val="0"/>
      <w:divBdr>
        <w:top w:val="none" w:sz="0" w:space="0" w:color="auto"/>
        <w:left w:val="none" w:sz="0" w:space="0" w:color="auto"/>
        <w:bottom w:val="none" w:sz="0" w:space="0" w:color="auto"/>
        <w:right w:val="none" w:sz="0" w:space="0" w:color="auto"/>
      </w:divBdr>
    </w:div>
    <w:div w:id="868765838">
      <w:bodyDiv w:val="1"/>
      <w:marLeft w:val="0"/>
      <w:marRight w:val="0"/>
      <w:marTop w:val="0"/>
      <w:marBottom w:val="0"/>
      <w:divBdr>
        <w:top w:val="none" w:sz="0" w:space="0" w:color="auto"/>
        <w:left w:val="none" w:sz="0" w:space="0" w:color="auto"/>
        <w:bottom w:val="none" w:sz="0" w:space="0" w:color="auto"/>
        <w:right w:val="none" w:sz="0" w:space="0" w:color="auto"/>
      </w:divBdr>
    </w:div>
    <w:div w:id="868837559">
      <w:bodyDiv w:val="1"/>
      <w:marLeft w:val="0"/>
      <w:marRight w:val="0"/>
      <w:marTop w:val="0"/>
      <w:marBottom w:val="0"/>
      <w:divBdr>
        <w:top w:val="none" w:sz="0" w:space="0" w:color="auto"/>
        <w:left w:val="none" w:sz="0" w:space="0" w:color="auto"/>
        <w:bottom w:val="none" w:sz="0" w:space="0" w:color="auto"/>
        <w:right w:val="none" w:sz="0" w:space="0" w:color="auto"/>
      </w:divBdr>
    </w:div>
    <w:div w:id="868838312">
      <w:bodyDiv w:val="1"/>
      <w:marLeft w:val="0"/>
      <w:marRight w:val="0"/>
      <w:marTop w:val="0"/>
      <w:marBottom w:val="0"/>
      <w:divBdr>
        <w:top w:val="none" w:sz="0" w:space="0" w:color="auto"/>
        <w:left w:val="none" w:sz="0" w:space="0" w:color="auto"/>
        <w:bottom w:val="none" w:sz="0" w:space="0" w:color="auto"/>
        <w:right w:val="none" w:sz="0" w:space="0" w:color="auto"/>
      </w:divBdr>
    </w:div>
    <w:div w:id="868876912">
      <w:bodyDiv w:val="1"/>
      <w:marLeft w:val="0"/>
      <w:marRight w:val="0"/>
      <w:marTop w:val="0"/>
      <w:marBottom w:val="0"/>
      <w:divBdr>
        <w:top w:val="none" w:sz="0" w:space="0" w:color="auto"/>
        <w:left w:val="none" w:sz="0" w:space="0" w:color="auto"/>
        <w:bottom w:val="none" w:sz="0" w:space="0" w:color="auto"/>
        <w:right w:val="none" w:sz="0" w:space="0" w:color="auto"/>
      </w:divBdr>
    </w:div>
    <w:div w:id="868906966">
      <w:bodyDiv w:val="1"/>
      <w:marLeft w:val="0"/>
      <w:marRight w:val="0"/>
      <w:marTop w:val="0"/>
      <w:marBottom w:val="0"/>
      <w:divBdr>
        <w:top w:val="none" w:sz="0" w:space="0" w:color="auto"/>
        <w:left w:val="none" w:sz="0" w:space="0" w:color="auto"/>
        <w:bottom w:val="none" w:sz="0" w:space="0" w:color="auto"/>
        <w:right w:val="none" w:sz="0" w:space="0" w:color="auto"/>
      </w:divBdr>
    </w:div>
    <w:div w:id="868908566">
      <w:bodyDiv w:val="1"/>
      <w:marLeft w:val="0"/>
      <w:marRight w:val="0"/>
      <w:marTop w:val="0"/>
      <w:marBottom w:val="0"/>
      <w:divBdr>
        <w:top w:val="none" w:sz="0" w:space="0" w:color="auto"/>
        <w:left w:val="none" w:sz="0" w:space="0" w:color="auto"/>
        <w:bottom w:val="none" w:sz="0" w:space="0" w:color="auto"/>
        <w:right w:val="none" w:sz="0" w:space="0" w:color="auto"/>
      </w:divBdr>
    </w:div>
    <w:div w:id="869100469">
      <w:bodyDiv w:val="1"/>
      <w:marLeft w:val="0"/>
      <w:marRight w:val="0"/>
      <w:marTop w:val="0"/>
      <w:marBottom w:val="0"/>
      <w:divBdr>
        <w:top w:val="none" w:sz="0" w:space="0" w:color="auto"/>
        <w:left w:val="none" w:sz="0" w:space="0" w:color="auto"/>
        <w:bottom w:val="none" w:sz="0" w:space="0" w:color="auto"/>
        <w:right w:val="none" w:sz="0" w:space="0" w:color="auto"/>
      </w:divBdr>
    </w:div>
    <w:div w:id="869101649">
      <w:bodyDiv w:val="1"/>
      <w:marLeft w:val="0"/>
      <w:marRight w:val="0"/>
      <w:marTop w:val="0"/>
      <w:marBottom w:val="0"/>
      <w:divBdr>
        <w:top w:val="none" w:sz="0" w:space="0" w:color="auto"/>
        <w:left w:val="none" w:sz="0" w:space="0" w:color="auto"/>
        <w:bottom w:val="none" w:sz="0" w:space="0" w:color="auto"/>
        <w:right w:val="none" w:sz="0" w:space="0" w:color="auto"/>
      </w:divBdr>
    </w:div>
    <w:div w:id="869143123">
      <w:bodyDiv w:val="1"/>
      <w:marLeft w:val="0"/>
      <w:marRight w:val="0"/>
      <w:marTop w:val="0"/>
      <w:marBottom w:val="0"/>
      <w:divBdr>
        <w:top w:val="none" w:sz="0" w:space="0" w:color="auto"/>
        <w:left w:val="none" w:sz="0" w:space="0" w:color="auto"/>
        <w:bottom w:val="none" w:sz="0" w:space="0" w:color="auto"/>
        <w:right w:val="none" w:sz="0" w:space="0" w:color="auto"/>
      </w:divBdr>
    </w:div>
    <w:div w:id="869143382">
      <w:bodyDiv w:val="1"/>
      <w:marLeft w:val="0"/>
      <w:marRight w:val="0"/>
      <w:marTop w:val="0"/>
      <w:marBottom w:val="0"/>
      <w:divBdr>
        <w:top w:val="none" w:sz="0" w:space="0" w:color="auto"/>
        <w:left w:val="none" w:sz="0" w:space="0" w:color="auto"/>
        <w:bottom w:val="none" w:sz="0" w:space="0" w:color="auto"/>
        <w:right w:val="none" w:sz="0" w:space="0" w:color="auto"/>
      </w:divBdr>
    </w:div>
    <w:div w:id="869221188">
      <w:bodyDiv w:val="1"/>
      <w:marLeft w:val="0"/>
      <w:marRight w:val="0"/>
      <w:marTop w:val="0"/>
      <w:marBottom w:val="0"/>
      <w:divBdr>
        <w:top w:val="none" w:sz="0" w:space="0" w:color="auto"/>
        <w:left w:val="none" w:sz="0" w:space="0" w:color="auto"/>
        <w:bottom w:val="none" w:sz="0" w:space="0" w:color="auto"/>
        <w:right w:val="none" w:sz="0" w:space="0" w:color="auto"/>
      </w:divBdr>
    </w:div>
    <w:div w:id="869227063">
      <w:bodyDiv w:val="1"/>
      <w:marLeft w:val="0"/>
      <w:marRight w:val="0"/>
      <w:marTop w:val="0"/>
      <w:marBottom w:val="0"/>
      <w:divBdr>
        <w:top w:val="none" w:sz="0" w:space="0" w:color="auto"/>
        <w:left w:val="none" w:sz="0" w:space="0" w:color="auto"/>
        <w:bottom w:val="none" w:sz="0" w:space="0" w:color="auto"/>
        <w:right w:val="none" w:sz="0" w:space="0" w:color="auto"/>
      </w:divBdr>
    </w:div>
    <w:div w:id="869341545">
      <w:bodyDiv w:val="1"/>
      <w:marLeft w:val="0"/>
      <w:marRight w:val="0"/>
      <w:marTop w:val="0"/>
      <w:marBottom w:val="0"/>
      <w:divBdr>
        <w:top w:val="none" w:sz="0" w:space="0" w:color="auto"/>
        <w:left w:val="none" w:sz="0" w:space="0" w:color="auto"/>
        <w:bottom w:val="none" w:sz="0" w:space="0" w:color="auto"/>
        <w:right w:val="none" w:sz="0" w:space="0" w:color="auto"/>
      </w:divBdr>
    </w:div>
    <w:div w:id="869341725">
      <w:bodyDiv w:val="1"/>
      <w:marLeft w:val="0"/>
      <w:marRight w:val="0"/>
      <w:marTop w:val="0"/>
      <w:marBottom w:val="0"/>
      <w:divBdr>
        <w:top w:val="none" w:sz="0" w:space="0" w:color="auto"/>
        <w:left w:val="none" w:sz="0" w:space="0" w:color="auto"/>
        <w:bottom w:val="none" w:sz="0" w:space="0" w:color="auto"/>
        <w:right w:val="none" w:sz="0" w:space="0" w:color="auto"/>
      </w:divBdr>
    </w:div>
    <w:div w:id="869417438">
      <w:bodyDiv w:val="1"/>
      <w:marLeft w:val="0"/>
      <w:marRight w:val="0"/>
      <w:marTop w:val="0"/>
      <w:marBottom w:val="0"/>
      <w:divBdr>
        <w:top w:val="none" w:sz="0" w:space="0" w:color="auto"/>
        <w:left w:val="none" w:sz="0" w:space="0" w:color="auto"/>
        <w:bottom w:val="none" w:sz="0" w:space="0" w:color="auto"/>
        <w:right w:val="none" w:sz="0" w:space="0" w:color="auto"/>
      </w:divBdr>
    </w:div>
    <w:div w:id="869494544">
      <w:bodyDiv w:val="1"/>
      <w:marLeft w:val="0"/>
      <w:marRight w:val="0"/>
      <w:marTop w:val="0"/>
      <w:marBottom w:val="0"/>
      <w:divBdr>
        <w:top w:val="none" w:sz="0" w:space="0" w:color="auto"/>
        <w:left w:val="none" w:sz="0" w:space="0" w:color="auto"/>
        <w:bottom w:val="none" w:sz="0" w:space="0" w:color="auto"/>
        <w:right w:val="none" w:sz="0" w:space="0" w:color="auto"/>
      </w:divBdr>
    </w:div>
    <w:div w:id="869537064">
      <w:bodyDiv w:val="1"/>
      <w:marLeft w:val="0"/>
      <w:marRight w:val="0"/>
      <w:marTop w:val="0"/>
      <w:marBottom w:val="0"/>
      <w:divBdr>
        <w:top w:val="none" w:sz="0" w:space="0" w:color="auto"/>
        <w:left w:val="none" w:sz="0" w:space="0" w:color="auto"/>
        <w:bottom w:val="none" w:sz="0" w:space="0" w:color="auto"/>
        <w:right w:val="none" w:sz="0" w:space="0" w:color="auto"/>
      </w:divBdr>
    </w:div>
    <w:div w:id="869562508">
      <w:bodyDiv w:val="1"/>
      <w:marLeft w:val="0"/>
      <w:marRight w:val="0"/>
      <w:marTop w:val="0"/>
      <w:marBottom w:val="0"/>
      <w:divBdr>
        <w:top w:val="none" w:sz="0" w:space="0" w:color="auto"/>
        <w:left w:val="none" w:sz="0" w:space="0" w:color="auto"/>
        <w:bottom w:val="none" w:sz="0" w:space="0" w:color="auto"/>
        <w:right w:val="none" w:sz="0" w:space="0" w:color="auto"/>
      </w:divBdr>
    </w:div>
    <w:div w:id="869680227">
      <w:bodyDiv w:val="1"/>
      <w:marLeft w:val="0"/>
      <w:marRight w:val="0"/>
      <w:marTop w:val="0"/>
      <w:marBottom w:val="0"/>
      <w:divBdr>
        <w:top w:val="none" w:sz="0" w:space="0" w:color="auto"/>
        <w:left w:val="none" w:sz="0" w:space="0" w:color="auto"/>
        <w:bottom w:val="none" w:sz="0" w:space="0" w:color="auto"/>
        <w:right w:val="none" w:sz="0" w:space="0" w:color="auto"/>
      </w:divBdr>
    </w:div>
    <w:div w:id="869874182">
      <w:bodyDiv w:val="1"/>
      <w:marLeft w:val="0"/>
      <w:marRight w:val="0"/>
      <w:marTop w:val="0"/>
      <w:marBottom w:val="0"/>
      <w:divBdr>
        <w:top w:val="none" w:sz="0" w:space="0" w:color="auto"/>
        <w:left w:val="none" w:sz="0" w:space="0" w:color="auto"/>
        <w:bottom w:val="none" w:sz="0" w:space="0" w:color="auto"/>
        <w:right w:val="none" w:sz="0" w:space="0" w:color="auto"/>
      </w:divBdr>
    </w:div>
    <w:div w:id="869952280">
      <w:bodyDiv w:val="1"/>
      <w:marLeft w:val="0"/>
      <w:marRight w:val="0"/>
      <w:marTop w:val="0"/>
      <w:marBottom w:val="0"/>
      <w:divBdr>
        <w:top w:val="none" w:sz="0" w:space="0" w:color="auto"/>
        <w:left w:val="none" w:sz="0" w:space="0" w:color="auto"/>
        <w:bottom w:val="none" w:sz="0" w:space="0" w:color="auto"/>
        <w:right w:val="none" w:sz="0" w:space="0" w:color="auto"/>
      </w:divBdr>
    </w:div>
    <w:div w:id="869996951">
      <w:bodyDiv w:val="1"/>
      <w:marLeft w:val="0"/>
      <w:marRight w:val="0"/>
      <w:marTop w:val="0"/>
      <w:marBottom w:val="0"/>
      <w:divBdr>
        <w:top w:val="none" w:sz="0" w:space="0" w:color="auto"/>
        <w:left w:val="none" w:sz="0" w:space="0" w:color="auto"/>
        <w:bottom w:val="none" w:sz="0" w:space="0" w:color="auto"/>
        <w:right w:val="none" w:sz="0" w:space="0" w:color="auto"/>
      </w:divBdr>
    </w:div>
    <w:div w:id="869997784">
      <w:bodyDiv w:val="1"/>
      <w:marLeft w:val="0"/>
      <w:marRight w:val="0"/>
      <w:marTop w:val="0"/>
      <w:marBottom w:val="0"/>
      <w:divBdr>
        <w:top w:val="none" w:sz="0" w:space="0" w:color="auto"/>
        <w:left w:val="none" w:sz="0" w:space="0" w:color="auto"/>
        <w:bottom w:val="none" w:sz="0" w:space="0" w:color="auto"/>
        <w:right w:val="none" w:sz="0" w:space="0" w:color="auto"/>
      </w:divBdr>
    </w:div>
    <w:div w:id="870193074">
      <w:bodyDiv w:val="1"/>
      <w:marLeft w:val="0"/>
      <w:marRight w:val="0"/>
      <w:marTop w:val="0"/>
      <w:marBottom w:val="0"/>
      <w:divBdr>
        <w:top w:val="none" w:sz="0" w:space="0" w:color="auto"/>
        <w:left w:val="none" w:sz="0" w:space="0" w:color="auto"/>
        <w:bottom w:val="none" w:sz="0" w:space="0" w:color="auto"/>
        <w:right w:val="none" w:sz="0" w:space="0" w:color="auto"/>
      </w:divBdr>
    </w:div>
    <w:div w:id="870218908">
      <w:bodyDiv w:val="1"/>
      <w:marLeft w:val="0"/>
      <w:marRight w:val="0"/>
      <w:marTop w:val="0"/>
      <w:marBottom w:val="0"/>
      <w:divBdr>
        <w:top w:val="none" w:sz="0" w:space="0" w:color="auto"/>
        <w:left w:val="none" w:sz="0" w:space="0" w:color="auto"/>
        <w:bottom w:val="none" w:sz="0" w:space="0" w:color="auto"/>
        <w:right w:val="none" w:sz="0" w:space="0" w:color="auto"/>
      </w:divBdr>
    </w:div>
    <w:div w:id="870266701">
      <w:bodyDiv w:val="1"/>
      <w:marLeft w:val="0"/>
      <w:marRight w:val="0"/>
      <w:marTop w:val="0"/>
      <w:marBottom w:val="0"/>
      <w:divBdr>
        <w:top w:val="none" w:sz="0" w:space="0" w:color="auto"/>
        <w:left w:val="none" w:sz="0" w:space="0" w:color="auto"/>
        <w:bottom w:val="none" w:sz="0" w:space="0" w:color="auto"/>
        <w:right w:val="none" w:sz="0" w:space="0" w:color="auto"/>
      </w:divBdr>
    </w:div>
    <w:div w:id="870268979">
      <w:bodyDiv w:val="1"/>
      <w:marLeft w:val="0"/>
      <w:marRight w:val="0"/>
      <w:marTop w:val="0"/>
      <w:marBottom w:val="0"/>
      <w:divBdr>
        <w:top w:val="none" w:sz="0" w:space="0" w:color="auto"/>
        <w:left w:val="none" w:sz="0" w:space="0" w:color="auto"/>
        <w:bottom w:val="none" w:sz="0" w:space="0" w:color="auto"/>
        <w:right w:val="none" w:sz="0" w:space="0" w:color="auto"/>
      </w:divBdr>
    </w:div>
    <w:div w:id="870648545">
      <w:bodyDiv w:val="1"/>
      <w:marLeft w:val="0"/>
      <w:marRight w:val="0"/>
      <w:marTop w:val="0"/>
      <w:marBottom w:val="0"/>
      <w:divBdr>
        <w:top w:val="none" w:sz="0" w:space="0" w:color="auto"/>
        <w:left w:val="none" w:sz="0" w:space="0" w:color="auto"/>
        <w:bottom w:val="none" w:sz="0" w:space="0" w:color="auto"/>
        <w:right w:val="none" w:sz="0" w:space="0" w:color="auto"/>
      </w:divBdr>
    </w:div>
    <w:div w:id="870722416">
      <w:bodyDiv w:val="1"/>
      <w:marLeft w:val="0"/>
      <w:marRight w:val="0"/>
      <w:marTop w:val="0"/>
      <w:marBottom w:val="0"/>
      <w:divBdr>
        <w:top w:val="none" w:sz="0" w:space="0" w:color="auto"/>
        <w:left w:val="none" w:sz="0" w:space="0" w:color="auto"/>
        <w:bottom w:val="none" w:sz="0" w:space="0" w:color="auto"/>
        <w:right w:val="none" w:sz="0" w:space="0" w:color="auto"/>
      </w:divBdr>
    </w:div>
    <w:div w:id="870724774">
      <w:bodyDiv w:val="1"/>
      <w:marLeft w:val="0"/>
      <w:marRight w:val="0"/>
      <w:marTop w:val="0"/>
      <w:marBottom w:val="0"/>
      <w:divBdr>
        <w:top w:val="none" w:sz="0" w:space="0" w:color="auto"/>
        <w:left w:val="none" w:sz="0" w:space="0" w:color="auto"/>
        <w:bottom w:val="none" w:sz="0" w:space="0" w:color="auto"/>
        <w:right w:val="none" w:sz="0" w:space="0" w:color="auto"/>
      </w:divBdr>
    </w:div>
    <w:div w:id="870805318">
      <w:bodyDiv w:val="1"/>
      <w:marLeft w:val="0"/>
      <w:marRight w:val="0"/>
      <w:marTop w:val="0"/>
      <w:marBottom w:val="0"/>
      <w:divBdr>
        <w:top w:val="none" w:sz="0" w:space="0" w:color="auto"/>
        <w:left w:val="none" w:sz="0" w:space="0" w:color="auto"/>
        <w:bottom w:val="none" w:sz="0" w:space="0" w:color="auto"/>
        <w:right w:val="none" w:sz="0" w:space="0" w:color="auto"/>
      </w:divBdr>
    </w:div>
    <w:div w:id="870873682">
      <w:bodyDiv w:val="1"/>
      <w:marLeft w:val="0"/>
      <w:marRight w:val="0"/>
      <w:marTop w:val="0"/>
      <w:marBottom w:val="0"/>
      <w:divBdr>
        <w:top w:val="none" w:sz="0" w:space="0" w:color="auto"/>
        <w:left w:val="none" w:sz="0" w:space="0" w:color="auto"/>
        <w:bottom w:val="none" w:sz="0" w:space="0" w:color="auto"/>
        <w:right w:val="none" w:sz="0" w:space="0" w:color="auto"/>
      </w:divBdr>
    </w:div>
    <w:div w:id="870917088">
      <w:bodyDiv w:val="1"/>
      <w:marLeft w:val="0"/>
      <w:marRight w:val="0"/>
      <w:marTop w:val="0"/>
      <w:marBottom w:val="0"/>
      <w:divBdr>
        <w:top w:val="none" w:sz="0" w:space="0" w:color="auto"/>
        <w:left w:val="none" w:sz="0" w:space="0" w:color="auto"/>
        <w:bottom w:val="none" w:sz="0" w:space="0" w:color="auto"/>
        <w:right w:val="none" w:sz="0" w:space="0" w:color="auto"/>
      </w:divBdr>
    </w:div>
    <w:div w:id="870919688">
      <w:bodyDiv w:val="1"/>
      <w:marLeft w:val="0"/>
      <w:marRight w:val="0"/>
      <w:marTop w:val="0"/>
      <w:marBottom w:val="0"/>
      <w:divBdr>
        <w:top w:val="none" w:sz="0" w:space="0" w:color="auto"/>
        <w:left w:val="none" w:sz="0" w:space="0" w:color="auto"/>
        <w:bottom w:val="none" w:sz="0" w:space="0" w:color="auto"/>
        <w:right w:val="none" w:sz="0" w:space="0" w:color="auto"/>
      </w:divBdr>
    </w:div>
    <w:div w:id="871039321">
      <w:bodyDiv w:val="1"/>
      <w:marLeft w:val="0"/>
      <w:marRight w:val="0"/>
      <w:marTop w:val="0"/>
      <w:marBottom w:val="0"/>
      <w:divBdr>
        <w:top w:val="none" w:sz="0" w:space="0" w:color="auto"/>
        <w:left w:val="none" w:sz="0" w:space="0" w:color="auto"/>
        <w:bottom w:val="none" w:sz="0" w:space="0" w:color="auto"/>
        <w:right w:val="none" w:sz="0" w:space="0" w:color="auto"/>
      </w:divBdr>
    </w:div>
    <w:div w:id="871069862">
      <w:bodyDiv w:val="1"/>
      <w:marLeft w:val="0"/>
      <w:marRight w:val="0"/>
      <w:marTop w:val="0"/>
      <w:marBottom w:val="0"/>
      <w:divBdr>
        <w:top w:val="none" w:sz="0" w:space="0" w:color="auto"/>
        <w:left w:val="none" w:sz="0" w:space="0" w:color="auto"/>
        <w:bottom w:val="none" w:sz="0" w:space="0" w:color="auto"/>
        <w:right w:val="none" w:sz="0" w:space="0" w:color="auto"/>
      </w:divBdr>
    </w:div>
    <w:div w:id="871113400">
      <w:bodyDiv w:val="1"/>
      <w:marLeft w:val="0"/>
      <w:marRight w:val="0"/>
      <w:marTop w:val="0"/>
      <w:marBottom w:val="0"/>
      <w:divBdr>
        <w:top w:val="none" w:sz="0" w:space="0" w:color="auto"/>
        <w:left w:val="none" w:sz="0" w:space="0" w:color="auto"/>
        <w:bottom w:val="none" w:sz="0" w:space="0" w:color="auto"/>
        <w:right w:val="none" w:sz="0" w:space="0" w:color="auto"/>
      </w:divBdr>
    </w:div>
    <w:div w:id="871115872">
      <w:bodyDiv w:val="1"/>
      <w:marLeft w:val="0"/>
      <w:marRight w:val="0"/>
      <w:marTop w:val="0"/>
      <w:marBottom w:val="0"/>
      <w:divBdr>
        <w:top w:val="none" w:sz="0" w:space="0" w:color="auto"/>
        <w:left w:val="none" w:sz="0" w:space="0" w:color="auto"/>
        <w:bottom w:val="none" w:sz="0" w:space="0" w:color="auto"/>
        <w:right w:val="none" w:sz="0" w:space="0" w:color="auto"/>
      </w:divBdr>
    </w:div>
    <w:div w:id="871187974">
      <w:bodyDiv w:val="1"/>
      <w:marLeft w:val="0"/>
      <w:marRight w:val="0"/>
      <w:marTop w:val="0"/>
      <w:marBottom w:val="0"/>
      <w:divBdr>
        <w:top w:val="none" w:sz="0" w:space="0" w:color="auto"/>
        <w:left w:val="none" w:sz="0" w:space="0" w:color="auto"/>
        <w:bottom w:val="none" w:sz="0" w:space="0" w:color="auto"/>
        <w:right w:val="none" w:sz="0" w:space="0" w:color="auto"/>
      </w:divBdr>
    </w:div>
    <w:div w:id="871261937">
      <w:bodyDiv w:val="1"/>
      <w:marLeft w:val="0"/>
      <w:marRight w:val="0"/>
      <w:marTop w:val="0"/>
      <w:marBottom w:val="0"/>
      <w:divBdr>
        <w:top w:val="none" w:sz="0" w:space="0" w:color="auto"/>
        <w:left w:val="none" w:sz="0" w:space="0" w:color="auto"/>
        <w:bottom w:val="none" w:sz="0" w:space="0" w:color="auto"/>
        <w:right w:val="none" w:sz="0" w:space="0" w:color="auto"/>
      </w:divBdr>
    </w:div>
    <w:div w:id="871310567">
      <w:bodyDiv w:val="1"/>
      <w:marLeft w:val="0"/>
      <w:marRight w:val="0"/>
      <w:marTop w:val="0"/>
      <w:marBottom w:val="0"/>
      <w:divBdr>
        <w:top w:val="none" w:sz="0" w:space="0" w:color="auto"/>
        <w:left w:val="none" w:sz="0" w:space="0" w:color="auto"/>
        <w:bottom w:val="none" w:sz="0" w:space="0" w:color="auto"/>
        <w:right w:val="none" w:sz="0" w:space="0" w:color="auto"/>
      </w:divBdr>
    </w:div>
    <w:div w:id="871378993">
      <w:bodyDiv w:val="1"/>
      <w:marLeft w:val="0"/>
      <w:marRight w:val="0"/>
      <w:marTop w:val="0"/>
      <w:marBottom w:val="0"/>
      <w:divBdr>
        <w:top w:val="none" w:sz="0" w:space="0" w:color="auto"/>
        <w:left w:val="none" w:sz="0" w:space="0" w:color="auto"/>
        <w:bottom w:val="none" w:sz="0" w:space="0" w:color="auto"/>
        <w:right w:val="none" w:sz="0" w:space="0" w:color="auto"/>
      </w:divBdr>
    </w:div>
    <w:div w:id="871383010">
      <w:bodyDiv w:val="1"/>
      <w:marLeft w:val="0"/>
      <w:marRight w:val="0"/>
      <w:marTop w:val="0"/>
      <w:marBottom w:val="0"/>
      <w:divBdr>
        <w:top w:val="none" w:sz="0" w:space="0" w:color="auto"/>
        <w:left w:val="none" w:sz="0" w:space="0" w:color="auto"/>
        <w:bottom w:val="none" w:sz="0" w:space="0" w:color="auto"/>
        <w:right w:val="none" w:sz="0" w:space="0" w:color="auto"/>
      </w:divBdr>
    </w:div>
    <w:div w:id="871458528">
      <w:bodyDiv w:val="1"/>
      <w:marLeft w:val="0"/>
      <w:marRight w:val="0"/>
      <w:marTop w:val="0"/>
      <w:marBottom w:val="0"/>
      <w:divBdr>
        <w:top w:val="none" w:sz="0" w:space="0" w:color="auto"/>
        <w:left w:val="none" w:sz="0" w:space="0" w:color="auto"/>
        <w:bottom w:val="none" w:sz="0" w:space="0" w:color="auto"/>
        <w:right w:val="none" w:sz="0" w:space="0" w:color="auto"/>
      </w:divBdr>
    </w:div>
    <w:div w:id="871461939">
      <w:bodyDiv w:val="1"/>
      <w:marLeft w:val="0"/>
      <w:marRight w:val="0"/>
      <w:marTop w:val="0"/>
      <w:marBottom w:val="0"/>
      <w:divBdr>
        <w:top w:val="none" w:sz="0" w:space="0" w:color="auto"/>
        <w:left w:val="none" w:sz="0" w:space="0" w:color="auto"/>
        <w:bottom w:val="none" w:sz="0" w:space="0" w:color="auto"/>
        <w:right w:val="none" w:sz="0" w:space="0" w:color="auto"/>
      </w:divBdr>
    </w:div>
    <w:div w:id="871695853">
      <w:bodyDiv w:val="1"/>
      <w:marLeft w:val="0"/>
      <w:marRight w:val="0"/>
      <w:marTop w:val="0"/>
      <w:marBottom w:val="0"/>
      <w:divBdr>
        <w:top w:val="none" w:sz="0" w:space="0" w:color="auto"/>
        <w:left w:val="none" w:sz="0" w:space="0" w:color="auto"/>
        <w:bottom w:val="none" w:sz="0" w:space="0" w:color="auto"/>
        <w:right w:val="none" w:sz="0" w:space="0" w:color="auto"/>
      </w:divBdr>
    </w:div>
    <w:div w:id="871763780">
      <w:bodyDiv w:val="1"/>
      <w:marLeft w:val="0"/>
      <w:marRight w:val="0"/>
      <w:marTop w:val="0"/>
      <w:marBottom w:val="0"/>
      <w:divBdr>
        <w:top w:val="none" w:sz="0" w:space="0" w:color="auto"/>
        <w:left w:val="none" w:sz="0" w:space="0" w:color="auto"/>
        <w:bottom w:val="none" w:sz="0" w:space="0" w:color="auto"/>
        <w:right w:val="none" w:sz="0" w:space="0" w:color="auto"/>
      </w:divBdr>
    </w:div>
    <w:div w:id="871768330">
      <w:bodyDiv w:val="1"/>
      <w:marLeft w:val="0"/>
      <w:marRight w:val="0"/>
      <w:marTop w:val="0"/>
      <w:marBottom w:val="0"/>
      <w:divBdr>
        <w:top w:val="none" w:sz="0" w:space="0" w:color="auto"/>
        <w:left w:val="none" w:sz="0" w:space="0" w:color="auto"/>
        <w:bottom w:val="none" w:sz="0" w:space="0" w:color="auto"/>
        <w:right w:val="none" w:sz="0" w:space="0" w:color="auto"/>
      </w:divBdr>
    </w:div>
    <w:div w:id="871770660">
      <w:bodyDiv w:val="1"/>
      <w:marLeft w:val="0"/>
      <w:marRight w:val="0"/>
      <w:marTop w:val="0"/>
      <w:marBottom w:val="0"/>
      <w:divBdr>
        <w:top w:val="none" w:sz="0" w:space="0" w:color="auto"/>
        <w:left w:val="none" w:sz="0" w:space="0" w:color="auto"/>
        <w:bottom w:val="none" w:sz="0" w:space="0" w:color="auto"/>
        <w:right w:val="none" w:sz="0" w:space="0" w:color="auto"/>
      </w:divBdr>
    </w:div>
    <w:div w:id="871839217">
      <w:bodyDiv w:val="1"/>
      <w:marLeft w:val="0"/>
      <w:marRight w:val="0"/>
      <w:marTop w:val="0"/>
      <w:marBottom w:val="0"/>
      <w:divBdr>
        <w:top w:val="none" w:sz="0" w:space="0" w:color="auto"/>
        <w:left w:val="none" w:sz="0" w:space="0" w:color="auto"/>
        <w:bottom w:val="none" w:sz="0" w:space="0" w:color="auto"/>
        <w:right w:val="none" w:sz="0" w:space="0" w:color="auto"/>
      </w:divBdr>
    </w:div>
    <w:div w:id="871842306">
      <w:bodyDiv w:val="1"/>
      <w:marLeft w:val="0"/>
      <w:marRight w:val="0"/>
      <w:marTop w:val="0"/>
      <w:marBottom w:val="0"/>
      <w:divBdr>
        <w:top w:val="none" w:sz="0" w:space="0" w:color="auto"/>
        <w:left w:val="none" w:sz="0" w:space="0" w:color="auto"/>
        <w:bottom w:val="none" w:sz="0" w:space="0" w:color="auto"/>
        <w:right w:val="none" w:sz="0" w:space="0" w:color="auto"/>
      </w:divBdr>
    </w:div>
    <w:div w:id="871845279">
      <w:bodyDiv w:val="1"/>
      <w:marLeft w:val="0"/>
      <w:marRight w:val="0"/>
      <w:marTop w:val="0"/>
      <w:marBottom w:val="0"/>
      <w:divBdr>
        <w:top w:val="none" w:sz="0" w:space="0" w:color="auto"/>
        <w:left w:val="none" w:sz="0" w:space="0" w:color="auto"/>
        <w:bottom w:val="none" w:sz="0" w:space="0" w:color="auto"/>
        <w:right w:val="none" w:sz="0" w:space="0" w:color="auto"/>
      </w:divBdr>
    </w:div>
    <w:div w:id="871915386">
      <w:bodyDiv w:val="1"/>
      <w:marLeft w:val="0"/>
      <w:marRight w:val="0"/>
      <w:marTop w:val="0"/>
      <w:marBottom w:val="0"/>
      <w:divBdr>
        <w:top w:val="none" w:sz="0" w:space="0" w:color="auto"/>
        <w:left w:val="none" w:sz="0" w:space="0" w:color="auto"/>
        <w:bottom w:val="none" w:sz="0" w:space="0" w:color="auto"/>
        <w:right w:val="none" w:sz="0" w:space="0" w:color="auto"/>
      </w:divBdr>
    </w:div>
    <w:div w:id="871916141">
      <w:bodyDiv w:val="1"/>
      <w:marLeft w:val="0"/>
      <w:marRight w:val="0"/>
      <w:marTop w:val="0"/>
      <w:marBottom w:val="0"/>
      <w:divBdr>
        <w:top w:val="none" w:sz="0" w:space="0" w:color="auto"/>
        <w:left w:val="none" w:sz="0" w:space="0" w:color="auto"/>
        <w:bottom w:val="none" w:sz="0" w:space="0" w:color="auto"/>
        <w:right w:val="none" w:sz="0" w:space="0" w:color="auto"/>
      </w:divBdr>
    </w:div>
    <w:div w:id="871923154">
      <w:bodyDiv w:val="1"/>
      <w:marLeft w:val="0"/>
      <w:marRight w:val="0"/>
      <w:marTop w:val="0"/>
      <w:marBottom w:val="0"/>
      <w:divBdr>
        <w:top w:val="none" w:sz="0" w:space="0" w:color="auto"/>
        <w:left w:val="none" w:sz="0" w:space="0" w:color="auto"/>
        <w:bottom w:val="none" w:sz="0" w:space="0" w:color="auto"/>
        <w:right w:val="none" w:sz="0" w:space="0" w:color="auto"/>
      </w:divBdr>
    </w:div>
    <w:div w:id="871962117">
      <w:bodyDiv w:val="1"/>
      <w:marLeft w:val="0"/>
      <w:marRight w:val="0"/>
      <w:marTop w:val="0"/>
      <w:marBottom w:val="0"/>
      <w:divBdr>
        <w:top w:val="none" w:sz="0" w:space="0" w:color="auto"/>
        <w:left w:val="none" w:sz="0" w:space="0" w:color="auto"/>
        <w:bottom w:val="none" w:sz="0" w:space="0" w:color="auto"/>
        <w:right w:val="none" w:sz="0" w:space="0" w:color="auto"/>
      </w:divBdr>
    </w:div>
    <w:div w:id="871964434">
      <w:bodyDiv w:val="1"/>
      <w:marLeft w:val="0"/>
      <w:marRight w:val="0"/>
      <w:marTop w:val="0"/>
      <w:marBottom w:val="0"/>
      <w:divBdr>
        <w:top w:val="none" w:sz="0" w:space="0" w:color="auto"/>
        <w:left w:val="none" w:sz="0" w:space="0" w:color="auto"/>
        <w:bottom w:val="none" w:sz="0" w:space="0" w:color="auto"/>
        <w:right w:val="none" w:sz="0" w:space="0" w:color="auto"/>
      </w:divBdr>
    </w:div>
    <w:div w:id="871965238">
      <w:bodyDiv w:val="1"/>
      <w:marLeft w:val="0"/>
      <w:marRight w:val="0"/>
      <w:marTop w:val="0"/>
      <w:marBottom w:val="0"/>
      <w:divBdr>
        <w:top w:val="none" w:sz="0" w:space="0" w:color="auto"/>
        <w:left w:val="none" w:sz="0" w:space="0" w:color="auto"/>
        <w:bottom w:val="none" w:sz="0" w:space="0" w:color="auto"/>
        <w:right w:val="none" w:sz="0" w:space="0" w:color="auto"/>
      </w:divBdr>
    </w:div>
    <w:div w:id="872227012">
      <w:bodyDiv w:val="1"/>
      <w:marLeft w:val="0"/>
      <w:marRight w:val="0"/>
      <w:marTop w:val="0"/>
      <w:marBottom w:val="0"/>
      <w:divBdr>
        <w:top w:val="none" w:sz="0" w:space="0" w:color="auto"/>
        <w:left w:val="none" w:sz="0" w:space="0" w:color="auto"/>
        <w:bottom w:val="none" w:sz="0" w:space="0" w:color="auto"/>
        <w:right w:val="none" w:sz="0" w:space="0" w:color="auto"/>
      </w:divBdr>
    </w:div>
    <w:div w:id="872229681">
      <w:bodyDiv w:val="1"/>
      <w:marLeft w:val="0"/>
      <w:marRight w:val="0"/>
      <w:marTop w:val="0"/>
      <w:marBottom w:val="0"/>
      <w:divBdr>
        <w:top w:val="none" w:sz="0" w:space="0" w:color="auto"/>
        <w:left w:val="none" w:sz="0" w:space="0" w:color="auto"/>
        <w:bottom w:val="none" w:sz="0" w:space="0" w:color="auto"/>
        <w:right w:val="none" w:sz="0" w:space="0" w:color="auto"/>
      </w:divBdr>
    </w:div>
    <w:div w:id="872234992">
      <w:bodyDiv w:val="1"/>
      <w:marLeft w:val="0"/>
      <w:marRight w:val="0"/>
      <w:marTop w:val="0"/>
      <w:marBottom w:val="0"/>
      <w:divBdr>
        <w:top w:val="none" w:sz="0" w:space="0" w:color="auto"/>
        <w:left w:val="none" w:sz="0" w:space="0" w:color="auto"/>
        <w:bottom w:val="none" w:sz="0" w:space="0" w:color="auto"/>
        <w:right w:val="none" w:sz="0" w:space="0" w:color="auto"/>
      </w:divBdr>
    </w:div>
    <w:div w:id="872352664">
      <w:bodyDiv w:val="1"/>
      <w:marLeft w:val="0"/>
      <w:marRight w:val="0"/>
      <w:marTop w:val="0"/>
      <w:marBottom w:val="0"/>
      <w:divBdr>
        <w:top w:val="none" w:sz="0" w:space="0" w:color="auto"/>
        <w:left w:val="none" w:sz="0" w:space="0" w:color="auto"/>
        <w:bottom w:val="none" w:sz="0" w:space="0" w:color="auto"/>
        <w:right w:val="none" w:sz="0" w:space="0" w:color="auto"/>
      </w:divBdr>
    </w:div>
    <w:div w:id="872380979">
      <w:bodyDiv w:val="1"/>
      <w:marLeft w:val="0"/>
      <w:marRight w:val="0"/>
      <w:marTop w:val="0"/>
      <w:marBottom w:val="0"/>
      <w:divBdr>
        <w:top w:val="none" w:sz="0" w:space="0" w:color="auto"/>
        <w:left w:val="none" w:sz="0" w:space="0" w:color="auto"/>
        <w:bottom w:val="none" w:sz="0" w:space="0" w:color="auto"/>
        <w:right w:val="none" w:sz="0" w:space="0" w:color="auto"/>
      </w:divBdr>
    </w:div>
    <w:div w:id="872423600">
      <w:bodyDiv w:val="1"/>
      <w:marLeft w:val="0"/>
      <w:marRight w:val="0"/>
      <w:marTop w:val="0"/>
      <w:marBottom w:val="0"/>
      <w:divBdr>
        <w:top w:val="none" w:sz="0" w:space="0" w:color="auto"/>
        <w:left w:val="none" w:sz="0" w:space="0" w:color="auto"/>
        <w:bottom w:val="none" w:sz="0" w:space="0" w:color="auto"/>
        <w:right w:val="none" w:sz="0" w:space="0" w:color="auto"/>
      </w:divBdr>
    </w:div>
    <w:div w:id="872501133">
      <w:bodyDiv w:val="1"/>
      <w:marLeft w:val="0"/>
      <w:marRight w:val="0"/>
      <w:marTop w:val="0"/>
      <w:marBottom w:val="0"/>
      <w:divBdr>
        <w:top w:val="none" w:sz="0" w:space="0" w:color="auto"/>
        <w:left w:val="none" w:sz="0" w:space="0" w:color="auto"/>
        <w:bottom w:val="none" w:sz="0" w:space="0" w:color="auto"/>
        <w:right w:val="none" w:sz="0" w:space="0" w:color="auto"/>
      </w:divBdr>
    </w:div>
    <w:div w:id="872501741">
      <w:bodyDiv w:val="1"/>
      <w:marLeft w:val="0"/>
      <w:marRight w:val="0"/>
      <w:marTop w:val="0"/>
      <w:marBottom w:val="0"/>
      <w:divBdr>
        <w:top w:val="none" w:sz="0" w:space="0" w:color="auto"/>
        <w:left w:val="none" w:sz="0" w:space="0" w:color="auto"/>
        <w:bottom w:val="none" w:sz="0" w:space="0" w:color="auto"/>
        <w:right w:val="none" w:sz="0" w:space="0" w:color="auto"/>
      </w:divBdr>
    </w:div>
    <w:div w:id="872502707">
      <w:bodyDiv w:val="1"/>
      <w:marLeft w:val="0"/>
      <w:marRight w:val="0"/>
      <w:marTop w:val="0"/>
      <w:marBottom w:val="0"/>
      <w:divBdr>
        <w:top w:val="none" w:sz="0" w:space="0" w:color="auto"/>
        <w:left w:val="none" w:sz="0" w:space="0" w:color="auto"/>
        <w:bottom w:val="none" w:sz="0" w:space="0" w:color="auto"/>
        <w:right w:val="none" w:sz="0" w:space="0" w:color="auto"/>
      </w:divBdr>
    </w:div>
    <w:div w:id="872578350">
      <w:bodyDiv w:val="1"/>
      <w:marLeft w:val="0"/>
      <w:marRight w:val="0"/>
      <w:marTop w:val="0"/>
      <w:marBottom w:val="0"/>
      <w:divBdr>
        <w:top w:val="none" w:sz="0" w:space="0" w:color="auto"/>
        <w:left w:val="none" w:sz="0" w:space="0" w:color="auto"/>
        <w:bottom w:val="none" w:sz="0" w:space="0" w:color="auto"/>
        <w:right w:val="none" w:sz="0" w:space="0" w:color="auto"/>
      </w:divBdr>
    </w:div>
    <w:div w:id="872693458">
      <w:bodyDiv w:val="1"/>
      <w:marLeft w:val="0"/>
      <w:marRight w:val="0"/>
      <w:marTop w:val="0"/>
      <w:marBottom w:val="0"/>
      <w:divBdr>
        <w:top w:val="none" w:sz="0" w:space="0" w:color="auto"/>
        <w:left w:val="none" w:sz="0" w:space="0" w:color="auto"/>
        <w:bottom w:val="none" w:sz="0" w:space="0" w:color="auto"/>
        <w:right w:val="none" w:sz="0" w:space="0" w:color="auto"/>
      </w:divBdr>
    </w:div>
    <w:div w:id="872696027">
      <w:bodyDiv w:val="1"/>
      <w:marLeft w:val="0"/>
      <w:marRight w:val="0"/>
      <w:marTop w:val="0"/>
      <w:marBottom w:val="0"/>
      <w:divBdr>
        <w:top w:val="none" w:sz="0" w:space="0" w:color="auto"/>
        <w:left w:val="none" w:sz="0" w:space="0" w:color="auto"/>
        <w:bottom w:val="none" w:sz="0" w:space="0" w:color="auto"/>
        <w:right w:val="none" w:sz="0" w:space="0" w:color="auto"/>
      </w:divBdr>
    </w:div>
    <w:div w:id="872765975">
      <w:bodyDiv w:val="1"/>
      <w:marLeft w:val="0"/>
      <w:marRight w:val="0"/>
      <w:marTop w:val="0"/>
      <w:marBottom w:val="0"/>
      <w:divBdr>
        <w:top w:val="none" w:sz="0" w:space="0" w:color="auto"/>
        <w:left w:val="none" w:sz="0" w:space="0" w:color="auto"/>
        <w:bottom w:val="none" w:sz="0" w:space="0" w:color="auto"/>
        <w:right w:val="none" w:sz="0" w:space="0" w:color="auto"/>
      </w:divBdr>
    </w:div>
    <w:div w:id="872811745">
      <w:bodyDiv w:val="1"/>
      <w:marLeft w:val="0"/>
      <w:marRight w:val="0"/>
      <w:marTop w:val="0"/>
      <w:marBottom w:val="0"/>
      <w:divBdr>
        <w:top w:val="none" w:sz="0" w:space="0" w:color="auto"/>
        <w:left w:val="none" w:sz="0" w:space="0" w:color="auto"/>
        <w:bottom w:val="none" w:sz="0" w:space="0" w:color="auto"/>
        <w:right w:val="none" w:sz="0" w:space="0" w:color="auto"/>
      </w:divBdr>
    </w:div>
    <w:div w:id="872814672">
      <w:bodyDiv w:val="1"/>
      <w:marLeft w:val="0"/>
      <w:marRight w:val="0"/>
      <w:marTop w:val="0"/>
      <w:marBottom w:val="0"/>
      <w:divBdr>
        <w:top w:val="none" w:sz="0" w:space="0" w:color="auto"/>
        <w:left w:val="none" w:sz="0" w:space="0" w:color="auto"/>
        <w:bottom w:val="none" w:sz="0" w:space="0" w:color="auto"/>
        <w:right w:val="none" w:sz="0" w:space="0" w:color="auto"/>
      </w:divBdr>
    </w:div>
    <w:div w:id="872839516">
      <w:bodyDiv w:val="1"/>
      <w:marLeft w:val="0"/>
      <w:marRight w:val="0"/>
      <w:marTop w:val="0"/>
      <w:marBottom w:val="0"/>
      <w:divBdr>
        <w:top w:val="none" w:sz="0" w:space="0" w:color="auto"/>
        <w:left w:val="none" w:sz="0" w:space="0" w:color="auto"/>
        <w:bottom w:val="none" w:sz="0" w:space="0" w:color="auto"/>
        <w:right w:val="none" w:sz="0" w:space="0" w:color="auto"/>
      </w:divBdr>
    </w:div>
    <w:div w:id="872889130">
      <w:bodyDiv w:val="1"/>
      <w:marLeft w:val="0"/>
      <w:marRight w:val="0"/>
      <w:marTop w:val="0"/>
      <w:marBottom w:val="0"/>
      <w:divBdr>
        <w:top w:val="none" w:sz="0" w:space="0" w:color="auto"/>
        <w:left w:val="none" w:sz="0" w:space="0" w:color="auto"/>
        <w:bottom w:val="none" w:sz="0" w:space="0" w:color="auto"/>
        <w:right w:val="none" w:sz="0" w:space="0" w:color="auto"/>
      </w:divBdr>
    </w:div>
    <w:div w:id="872965181">
      <w:bodyDiv w:val="1"/>
      <w:marLeft w:val="0"/>
      <w:marRight w:val="0"/>
      <w:marTop w:val="0"/>
      <w:marBottom w:val="0"/>
      <w:divBdr>
        <w:top w:val="none" w:sz="0" w:space="0" w:color="auto"/>
        <w:left w:val="none" w:sz="0" w:space="0" w:color="auto"/>
        <w:bottom w:val="none" w:sz="0" w:space="0" w:color="auto"/>
        <w:right w:val="none" w:sz="0" w:space="0" w:color="auto"/>
      </w:divBdr>
    </w:div>
    <w:div w:id="873033946">
      <w:bodyDiv w:val="1"/>
      <w:marLeft w:val="0"/>
      <w:marRight w:val="0"/>
      <w:marTop w:val="0"/>
      <w:marBottom w:val="0"/>
      <w:divBdr>
        <w:top w:val="none" w:sz="0" w:space="0" w:color="auto"/>
        <w:left w:val="none" w:sz="0" w:space="0" w:color="auto"/>
        <w:bottom w:val="none" w:sz="0" w:space="0" w:color="auto"/>
        <w:right w:val="none" w:sz="0" w:space="0" w:color="auto"/>
      </w:divBdr>
    </w:div>
    <w:div w:id="873036282">
      <w:bodyDiv w:val="1"/>
      <w:marLeft w:val="0"/>
      <w:marRight w:val="0"/>
      <w:marTop w:val="0"/>
      <w:marBottom w:val="0"/>
      <w:divBdr>
        <w:top w:val="none" w:sz="0" w:space="0" w:color="auto"/>
        <w:left w:val="none" w:sz="0" w:space="0" w:color="auto"/>
        <w:bottom w:val="none" w:sz="0" w:space="0" w:color="auto"/>
        <w:right w:val="none" w:sz="0" w:space="0" w:color="auto"/>
      </w:divBdr>
    </w:div>
    <w:div w:id="873078887">
      <w:bodyDiv w:val="1"/>
      <w:marLeft w:val="0"/>
      <w:marRight w:val="0"/>
      <w:marTop w:val="0"/>
      <w:marBottom w:val="0"/>
      <w:divBdr>
        <w:top w:val="none" w:sz="0" w:space="0" w:color="auto"/>
        <w:left w:val="none" w:sz="0" w:space="0" w:color="auto"/>
        <w:bottom w:val="none" w:sz="0" w:space="0" w:color="auto"/>
        <w:right w:val="none" w:sz="0" w:space="0" w:color="auto"/>
      </w:divBdr>
    </w:div>
    <w:div w:id="873079428">
      <w:bodyDiv w:val="1"/>
      <w:marLeft w:val="0"/>
      <w:marRight w:val="0"/>
      <w:marTop w:val="0"/>
      <w:marBottom w:val="0"/>
      <w:divBdr>
        <w:top w:val="none" w:sz="0" w:space="0" w:color="auto"/>
        <w:left w:val="none" w:sz="0" w:space="0" w:color="auto"/>
        <w:bottom w:val="none" w:sz="0" w:space="0" w:color="auto"/>
        <w:right w:val="none" w:sz="0" w:space="0" w:color="auto"/>
      </w:divBdr>
    </w:div>
    <w:div w:id="873079485">
      <w:bodyDiv w:val="1"/>
      <w:marLeft w:val="0"/>
      <w:marRight w:val="0"/>
      <w:marTop w:val="0"/>
      <w:marBottom w:val="0"/>
      <w:divBdr>
        <w:top w:val="none" w:sz="0" w:space="0" w:color="auto"/>
        <w:left w:val="none" w:sz="0" w:space="0" w:color="auto"/>
        <w:bottom w:val="none" w:sz="0" w:space="0" w:color="auto"/>
        <w:right w:val="none" w:sz="0" w:space="0" w:color="auto"/>
      </w:divBdr>
    </w:div>
    <w:div w:id="873079729">
      <w:bodyDiv w:val="1"/>
      <w:marLeft w:val="0"/>
      <w:marRight w:val="0"/>
      <w:marTop w:val="0"/>
      <w:marBottom w:val="0"/>
      <w:divBdr>
        <w:top w:val="none" w:sz="0" w:space="0" w:color="auto"/>
        <w:left w:val="none" w:sz="0" w:space="0" w:color="auto"/>
        <w:bottom w:val="none" w:sz="0" w:space="0" w:color="auto"/>
        <w:right w:val="none" w:sz="0" w:space="0" w:color="auto"/>
      </w:divBdr>
    </w:div>
    <w:div w:id="873080147">
      <w:bodyDiv w:val="1"/>
      <w:marLeft w:val="0"/>
      <w:marRight w:val="0"/>
      <w:marTop w:val="0"/>
      <w:marBottom w:val="0"/>
      <w:divBdr>
        <w:top w:val="none" w:sz="0" w:space="0" w:color="auto"/>
        <w:left w:val="none" w:sz="0" w:space="0" w:color="auto"/>
        <w:bottom w:val="none" w:sz="0" w:space="0" w:color="auto"/>
        <w:right w:val="none" w:sz="0" w:space="0" w:color="auto"/>
      </w:divBdr>
    </w:div>
    <w:div w:id="873081357">
      <w:bodyDiv w:val="1"/>
      <w:marLeft w:val="0"/>
      <w:marRight w:val="0"/>
      <w:marTop w:val="0"/>
      <w:marBottom w:val="0"/>
      <w:divBdr>
        <w:top w:val="none" w:sz="0" w:space="0" w:color="auto"/>
        <w:left w:val="none" w:sz="0" w:space="0" w:color="auto"/>
        <w:bottom w:val="none" w:sz="0" w:space="0" w:color="auto"/>
        <w:right w:val="none" w:sz="0" w:space="0" w:color="auto"/>
      </w:divBdr>
    </w:div>
    <w:div w:id="873082325">
      <w:bodyDiv w:val="1"/>
      <w:marLeft w:val="0"/>
      <w:marRight w:val="0"/>
      <w:marTop w:val="0"/>
      <w:marBottom w:val="0"/>
      <w:divBdr>
        <w:top w:val="none" w:sz="0" w:space="0" w:color="auto"/>
        <w:left w:val="none" w:sz="0" w:space="0" w:color="auto"/>
        <w:bottom w:val="none" w:sz="0" w:space="0" w:color="auto"/>
        <w:right w:val="none" w:sz="0" w:space="0" w:color="auto"/>
      </w:divBdr>
    </w:div>
    <w:div w:id="873150801">
      <w:bodyDiv w:val="1"/>
      <w:marLeft w:val="0"/>
      <w:marRight w:val="0"/>
      <w:marTop w:val="0"/>
      <w:marBottom w:val="0"/>
      <w:divBdr>
        <w:top w:val="none" w:sz="0" w:space="0" w:color="auto"/>
        <w:left w:val="none" w:sz="0" w:space="0" w:color="auto"/>
        <w:bottom w:val="none" w:sz="0" w:space="0" w:color="auto"/>
        <w:right w:val="none" w:sz="0" w:space="0" w:color="auto"/>
      </w:divBdr>
    </w:div>
    <w:div w:id="873153090">
      <w:bodyDiv w:val="1"/>
      <w:marLeft w:val="0"/>
      <w:marRight w:val="0"/>
      <w:marTop w:val="0"/>
      <w:marBottom w:val="0"/>
      <w:divBdr>
        <w:top w:val="none" w:sz="0" w:space="0" w:color="auto"/>
        <w:left w:val="none" w:sz="0" w:space="0" w:color="auto"/>
        <w:bottom w:val="none" w:sz="0" w:space="0" w:color="auto"/>
        <w:right w:val="none" w:sz="0" w:space="0" w:color="auto"/>
      </w:divBdr>
    </w:div>
    <w:div w:id="873158636">
      <w:bodyDiv w:val="1"/>
      <w:marLeft w:val="0"/>
      <w:marRight w:val="0"/>
      <w:marTop w:val="0"/>
      <w:marBottom w:val="0"/>
      <w:divBdr>
        <w:top w:val="none" w:sz="0" w:space="0" w:color="auto"/>
        <w:left w:val="none" w:sz="0" w:space="0" w:color="auto"/>
        <w:bottom w:val="none" w:sz="0" w:space="0" w:color="auto"/>
        <w:right w:val="none" w:sz="0" w:space="0" w:color="auto"/>
      </w:divBdr>
    </w:div>
    <w:div w:id="873270785">
      <w:bodyDiv w:val="1"/>
      <w:marLeft w:val="0"/>
      <w:marRight w:val="0"/>
      <w:marTop w:val="0"/>
      <w:marBottom w:val="0"/>
      <w:divBdr>
        <w:top w:val="none" w:sz="0" w:space="0" w:color="auto"/>
        <w:left w:val="none" w:sz="0" w:space="0" w:color="auto"/>
        <w:bottom w:val="none" w:sz="0" w:space="0" w:color="auto"/>
        <w:right w:val="none" w:sz="0" w:space="0" w:color="auto"/>
      </w:divBdr>
    </w:div>
    <w:div w:id="873272295">
      <w:bodyDiv w:val="1"/>
      <w:marLeft w:val="0"/>
      <w:marRight w:val="0"/>
      <w:marTop w:val="0"/>
      <w:marBottom w:val="0"/>
      <w:divBdr>
        <w:top w:val="none" w:sz="0" w:space="0" w:color="auto"/>
        <w:left w:val="none" w:sz="0" w:space="0" w:color="auto"/>
        <w:bottom w:val="none" w:sz="0" w:space="0" w:color="auto"/>
        <w:right w:val="none" w:sz="0" w:space="0" w:color="auto"/>
      </w:divBdr>
    </w:div>
    <w:div w:id="873273097">
      <w:bodyDiv w:val="1"/>
      <w:marLeft w:val="0"/>
      <w:marRight w:val="0"/>
      <w:marTop w:val="0"/>
      <w:marBottom w:val="0"/>
      <w:divBdr>
        <w:top w:val="none" w:sz="0" w:space="0" w:color="auto"/>
        <w:left w:val="none" w:sz="0" w:space="0" w:color="auto"/>
        <w:bottom w:val="none" w:sz="0" w:space="0" w:color="auto"/>
        <w:right w:val="none" w:sz="0" w:space="0" w:color="auto"/>
      </w:divBdr>
    </w:div>
    <w:div w:id="873273952">
      <w:bodyDiv w:val="1"/>
      <w:marLeft w:val="0"/>
      <w:marRight w:val="0"/>
      <w:marTop w:val="0"/>
      <w:marBottom w:val="0"/>
      <w:divBdr>
        <w:top w:val="none" w:sz="0" w:space="0" w:color="auto"/>
        <w:left w:val="none" w:sz="0" w:space="0" w:color="auto"/>
        <w:bottom w:val="none" w:sz="0" w:space="0" w:color="auto"/>
        <w:right w:val="none" w:sz="0" w:space="0" w:color="auto"/>
      </w:divBdr>
    </w:div>
    <w:div w:id="873345162">
      <w:bodyDiv w:val="1"/>
      <w:marLeft w:val="0"/>
      <w:marRight w:val="0"/>
      <w:marTop w:val="0"/>
      <w:marBottom w:val="0"/>
      <w:divBdr>
        <w:top w:val="none" w:sz="0" w:space="0" w:color="auto"/>
        <w:left w:val="none" w:sz="0" w:space="0" w:color="auto"/>
        <w:bottom w:val="none" w:sz="0" w:space="0" w:color="auto"/>
        <w:right w:val="none" w:sz="0" w:space="0" w:color="auto"/>
      </w:divBdr>
    </w:div>
    <w:div w:id="873463925">
      <w:bodyDiv w:val="1"/>
      <w:marLeft w:val="0"/>
      <w:marRight w:val="0"/>
      <w:marTop w:val="0"/>
      <w:marBottom w:val="0"/>
      <w:divBdr>
        <w:top w:val="none" w:sz="0" w:space="0" w:color="auto"/>
        <w:left w:val="none" w:sz="0" w:space="0" w:color="auto"/>
        <w:bottom w:val="none" w:sz="0" w:space="0" w:color="auto"/>
        <w:right w:val="none" w:sz="0" w:space="0" w:color="auto"/>
      </w:divBdr>
    </w:div>
    <w:div w:id="873467413">
      <w:bodyDiv w:val="1"/>
      <w:marLeft w:val="0"/>
      <w:marRight w:val="0"/>
      <w:marTop w:val="0"/>
      <w:marBottom w:val="0"/>
      <w:divBdr>
        <w:top w:val="none" w:sz="0" w:space="0" w:color="auto"/>
        <w:left w:val="none" w:sz="0" w:space="0" w:color="auto"/>
        <w:bottom w:val="none" w:sz="0" w:space="0" w:color="auto"/>
        <w:right w:val="none" w:sz="0" w:space="0" w:color="auto"/>
      </w:divBdr>
    </w:div>
    <w:div w:id="873495577">
      <w:bodyDiv w:val="1"/>
      <w:marLeft w:val="0"/>
      <w:marRight w:val="0"/>
      <w:marTop w:val="0"/>
      <w:marBottom w:val="0"/>
      <w:divBdr>
        <w:top w:val="none" w:sz="0" w:space="0" w:color="auto"/>
        <w:left w:val="none" w:sz="0" w:space="0" w:color="auto"/>
        <w:bottom w:val="none" w:sz="0" w:space="0" w:color="auto"/>
        <w:right w:val="none" w:sz="0" w:space="0" w:color="auto"/>
      </w:divBdr>
    </w:div>
    <w:div w:id="873537850">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621183">
      <w:bodyDiv w:val="1"/>
      <w:marLeft w:val="0"/>
      <w:marRight w:val="0"/>
      <w:marTop w:val="0"/>
      <w:marBottom w:val="0"/>
      <w:divBdr>
        <w:top w:val="none" w:sz="0" w:space="0" w:color="auto"/>
        <w:left w:val="none" w:sz="0" w:space="0" w:color="auto"/>
        <w:bottom w:val="none" w:sz="0" w:space="0" w:color="auto"/>
        <w:right w:val="none" w:sz="0" w:space="0" w:color="auto"/>
      </w:divBdr>
    </w:div>
    <w:div w:id="873691152">
      <w:bodyDiv w:val="1"/>
      <w:marLeft w:val="0"/>
      <w:marRight w:val="0"/>
      <w:marTop w:val="0"/>
      <w:marBottom w:val="0"/>
      <w:divBdr>
        <w:top w:val="none" w:sz="0" w:space="0" w:color="auto"/>
        <w:left w:val="none" w:sz="0" w:space="0" w:color="auto"/>
        <w:bottom w:val="none" w:sz="0" w:space="0" w:color="auto"/>
        <w:right w:val="none" w:sz="0" w:space="0" w:color="auto"/>
      </w:divBdr>
    </w:div>
    <w:div w:id="873691772">
      <w:bodyDiv w:val="1"/>
      <w:marLeft w:val="0"/>
      <w:marRight w:val="0"/>
      <w:marTop w:val="0"/>
      <w:marBottom w:val="0"/>
      <w:divBdr>
        <w:top w:val="none" w:sz="0" w:space="0" w:color="auto"/>
        <w:left w:val="none" w:sz="0" w:space="0" w:color="auto"/>
        <w:bottom w:val="none" w:sz="0" w:space="0" w:color="auto"/>
        <w:right w:val="none" w:sz="0" w:space="0" w:color="auto"/>
      </w:divBdr>
    </w:div>
    <w:div w:id="873732827">
      <w:bodyDiv w:val="1"/>
      <w:marLeft w:val="0"/>
      <w:marRight w:val="0"/>
      <w:marTop w:val="0"/>
      <w:marBottom w:val="0"/>
      <w:divBdr>
        <w:top w:val="none" w:sz="0" w:space="0" w:color="auto"/>
        <w:left w:val="none" w:sz="0" w:space="0" w:color="auto"/>
        <w:bottom w:val="none" w:sz="0" w:space="0" w:color="auto"/>
        <w:right w:val="none" w:sz="0" w:space="0" w:color="auto"/>
      </w:divBdr>
    </w:div>
    <w:div w:id="873737871">
      <w:bodyDiv w:val="1"/>
      <w:marLeft w:val="0"/>
      <w:marRight w:val="0"/>
      <w:marTop w:val="0"/>
      <w:marBottom w:val="0"/>
      <w:divBdr>
        <w:top w:val="none" w:sz="0" w:space="0" w:color="auto"/>
        <w:left w:val="none" w:sz="0" w:space="0" w:color="auto"/>
        <w:bottom w:val="none" w:sz="0" w:space="0" w:color="auto"/>
        <w:right w:val="none" w:sz="0" w:space="0" w:color="auto"/>
      </w:divBdr>
    </w:div>
    <w:div w:id="873738136">
      <w:bodyDiv w:val="1"/>
      <w:marLeft w:val="0"/>
      <w:marRight w:val="0"/>
      <w:marTop w:val="0"/>
      <w:marBottom w:val="0"/>
      <w:divBdr>
        <w:top w:val="none" w:sz="0" w:space="0" w:color="auto"/>
        <w:left w:val="none" w:sz="0" w:space="0" w:color="auto"/>
        <w:bottom w:val="none" w:sz="0" w:space="0" w:color="auto"/>
        <w:right w:val="none" w:sz="0" w:space="0" w:color="auto"/>
      </w:divBdr>
    </w:div>
    <w:div w:id="873808761">
      <w:bodyDiv w:val="1"/>
      <w:marLeft w:val="0"/>
      <w:marRight w:val="0"/>
      <w:marTop w:val="0"/>
      <w:marBottom w:val="0"/>
      <w:divBdr>
        <w:top w:val="none" w:sz="0" w:space="0" w:color="auto"/>
        <w:left w:val="none" w:sz="0" w:space="0" w:color="auto"/>
        <w:bottom w:val="none" w:sz="0" w:space="0" w:color="auto"/>
        <w:right w:val="none" w:sz="0" w:space="0" w:color="auto"/>
      </w:divBdr>
    </w:div>
    <w:div w:id="873884679">
      <w:bodyDiv w:val="1"/>
      <w:marLeft w:val="0"/>
      <w:marRight w:val="0"/>
      <w:marTop w:val="0"/>
      <w:marBottom w:val="0"/>
      <w:divBdr>
        <w:top w:val="none" w:sz="0" w:space="0" w:color="auto"/>
        <w:left w:val="none" w:sz="0" w:space="0" w:color="auto"/>
        <w:bottom w:val="none" w:sz="0" w:space="0" w:color="auto"/>
        <w:right w:val="none" w:sz="0" w:space="0" w:color="auto"/>
      </w:divBdr>
    </w:div>
    <w:div w:id="873888306">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080510">
      <w:bodyDiv w:val="1"/>
      <w:marLeft w:val="0"/>
      <w:marRight w:val="0"/>
      <w:marTop w:val="0"/>
      <w:marBottom w:val="0"/>
      <w:divBdr>
        <w:top w:val="none" w:sz="0" w:space="0" w:color="auto"/>
        <w:left w:val="none" w:sz="0" w:space="0" w:color="auto"/>
        <w:bottom w:val="none" w:sz="0" w:space="0" w:color="auto"/>
        <w:right w:val="none" w:sz="0" w:space="0" w:color="auto"/>
      </w:divBdr>
    </w:div>
    <w:div w:id="874149520">
      <w:bodyDiv w:val="1"/>
      <w:marLeft w:val="0"/>
      <w:marRight w:val="0"/>
      <w:marTop w:val="0"/>
      <w:marBottom w:val="0"/>
      <w:divBdr>
        <w:top w:val="none" w:sz="0" w:space="0" w:color="auto"/>
        <w:left w:val="none" w:sz="0" w:space="0" w:color="auto"/>
        <w:bottom w:val="none" w:sz="0" w:space="0" w:color="auto"/>
        <w:right w:val="none" w:sz="0" w:space="0" w:color="auto"/>
      </w:divBdr>
    </w:div>
    <w:div w:id="874198714">
      <w:bodyDiv w:val="1"/>
      <w:marLeft w:val="0"/>
      <w:marRight w:val="0"/>
      <w:marTop w:val="0"/>
      <w:marBottom w:val="0"/>
      <w:divBdr>
        <w:top w:val="none" w:sz="0" w:space="0" w:color="auto"/>
        <w:left w:val="none" w:sz="0" w:space="0" w:color="auto"/>
        <w:bottom w:val="none" w:sz="0" w:space="0" w:color="auto"/>
        <w:right w:val="none" w:sz="0" w:space="0" w:color="auto"/>
      </w:divBdr>
    </w:div>
    <w:div w:id="874271575">
      <w:bodyDiv w:val="1"/>
      <w:marLeft w:val="0"/>
      <w:marRight w:val="0"/>
      <w:marTop w:val="0"/>
      <w:marBottom w:val="0"/>
      <w:divBdr>
        <w:top w:val="none" w:sz="0" w:space="0" w:color="auto"/>
        <w:left w:val="none" w:sz="0" w:space="0" w:color="auto"/>
        <w:bottom w:val="none" w:sz="0" w:space="0" w:color="auto"/>
        <w:right w:val="none" w:sz="0" w:space="0" w:color="auto"/>
      </w:divBdr>
    </w:div>
    <w:div w:id="874387954">
      <w:bodyDiv w:val="1"/>
      <w:marLeft w:val="0"/>
      <w:marRight w:val="0"/>
      <w:marTop w:val="0"/>
      <w:marBottom w:val="0"/>
      <w:divBdr>
        <w:top w:val="none" w:sz="0" w:space="0" w:color="auto"/>
        <w:left w:val="none" w:sz="0" w:space="0" w:color="auto"/>
        <w:bottom w:val="none" w:sz="0" w:space="0" w:color="auto"/>
        <w:right w:val="none" w:sz="0" w:space="0" w:color="auto"/>
      </w:divBdr>
    </w:div>
    <w:div w:id="874539588">
      <w:bodyDiv w:val="1"/>
      <w:marLeft w:val="0"/>
      <w:marRight w:val="0"/>
      <w:marTop w:val="0"/>
      <w:marBottom w:val="0"/>
      <w:divBdr>
        <w:top w:val="none" w:sz="0" w:space="0" w:color="auto"/>
        <w:left w:val="none" w:sz="0" w:space="0" w:color="auto"/>
        <w:bottom w:val="none" w:sz="0" w:space="0" w:color="auto"/>
        <w:right w:val="none" w:sz="0" w:space="0" w:color="auto"/>
      </w:divBdr>
    </w:div>
    <w:div w:id="874579375">
      <w:bodyDiv w:val="1"/>
      <w:marLeft w:val="0"/>
      <w:marRight w:val="0"/>
      <w:marTop w:val="0"/>
      <w:marBottom w:val="0"/>
      <w:divBdr>
        <w:top w:val="none" w:sz="0" w:space="0" w:color="auto"/>
        <w:left w:val="none" w:sz="0" w:space="0" w:color="auto"/>
        <w:bottom w:val="none" w:sz="0" w:space="0" w:color="auto"/>
        <w:right w:val="none" w:sz="0" w:space="0" w:color="auto"/>
      </w:divBdr>
    </w:div>
    <w:div w:id="874658760">
      <w:bodyDiv w:val="1"/>
      <w:marLeft w:val="0"/>
      <w:marRight w:val="0"/>
      <w:marTop w:val="0"/>
      <w:marBottom w:val="0"/>
      <w:divBdr>
        <w:top w:val="none" w:sz="0" w:space="0" w:color="auto"/>
        <w:left w:val="none" w:sz="0" w:space="0" w:color="auto"/>
        <w:bottom w:val="none" w:sz="0" w:space="0" w:color="auto"/>
        <w:right w:val="none" w:sz="0" w:space="0" w:color="auto"/>
      </w:divBdr>
    </w:div>
    <w:div w:id="874776927">
      <w:bodyDiv w:val="1"/>
      <w:marLeft w:val="0"/>
      <w:marRight w:val="0"/>
      <w:marTop w:val="0"/>
      <w:marBottom w:val="0"/>
      <w:divBdr>
        <w:top w:val="none" w:sz="0" w:space="0" w:color="auto"/>
        <w:left w:val="none" w:sz="0" w:space="0" w:color="auto"/>
        <w:bottom w:val="none" w:sz="0" w:space="0" w:color="auto"/>
        <w:right w:val="none" w:sz="0" w:space="0" w:color="auto"/>
      </w:divBdr>
    </w:div>
    <w:div w:id="874855835">
      <w:bodyDiv w:val="1"/>
      <w:marLeft w:val="0"/>
      <w:marRight w:val="0"/>
      <w:marTop w:val="0"/>
      <w:marBottom w:val="0"/>
      <w:divBdr>
        <w:top w:val="none" w:sz="0" w:space="0" w:color="auto"/>
        <w:left w:val="none" w:sz="0" w:space="0" w:color="auto"/>
        <w:bottom w:val="none" w:sz="0" w:space="0" w:color="auto"/>
        <w:right w:val="none" w:sz="0" w:space="0" w:color="auto"/>
      </w:divBdr>
    </w:div>
    <w:div w:id="874928033">
      <w:bodyDiv w:val="1"/>
      <w:marLeft w:val="0"/>
      <w:marRight w:val="0"/>
      <w:marTop w:val="0"/>
      <w:marBottom w:val="0"/>
      <w:divBdr>
        <w:top w:val="none" w:sz="0" w:space="0" w:color="auto"/>
        <w:left w:val="none" w:sz="0" w:space="0" w:color="auto"/>
        <w:bottom w:val="none" w:sz="0" w:space="0" w:color="auto"/>
        <w:right w:val="none" w:sz="0" w:space="0" w:color="auto"/>
      </w:divBdr>
    </w:div>
    <w:div w:id="874974439">
      <w:bodyDiv w:val="1"/>
      <w:marLeft w:val="0"/>
      <w:marRight w:val="0"/>
      <w:marTop w:val="0"/>
      <w:marBottom w:val="0"/>
      <w:divBdr>
        <w:top w:val="none" w:sz="0" w:space="0" w:color="auto"/>
        <w:left w:val="none" w:sz="0" w:space="0" w:color="auto"/>
        <w:bottom w:val="none" w:sz="0" w:space="0" w:color="auto"/>
        <w:right w:val="none" w:sz="0" w:space="0" w:color="auto"/>
      </w:divBdr>
    </w:div>
    <w:div w:id="874998218">
      <w:bodyDiv w:val="1"/>
      <w:marLeft w:val="0"/>
      <w:marRight w:val="0"/>
      <w:marTop w:val="0"/>
      <w:marBottom w:val="0"/>
      <w:divBdr>
        <w:top w:val="none" w:sz="0" w:space="0" w:color="auto"/>
        <w:left w:val="none" w:sz="0" w:space="0" w:color="auto"/>
        <w:bottom w:val="none" w:sz="0" w:space="0" w:color="auto"/>
        <w:right w:val="none" w:sz="0" w:space="0" w:color="auto"/>
      </w:divBdr>
    </w:div>
    <w:div w:id="875040569">
      <w:bodyDiv w:val="1"/>
      <w:marLeft w:val="0"/>
      <w:marRight w:val="0"/>
      <w:marTop w:val="0"/>
      <w:marBottom w:val="0"/>
      <w:divBdr>
        <w:top w:val="none" w:sz="0" w:space="0" w:color="auto"/>
        <w:left w:val="none" w:sz="0" w:space="0" w:color="auto"/>
        <w:bottom w:val="none" w:sz="0" w:space="0" w:color="auto"/>
        <w:right w:val="none" w:sz="0" w:space="0" w:color="auto"/>
      </w:divBdr>
    </w:div>
    <w:div w:id="875046005">
      <w:bodyDiv w:val="1"/>
      <w:marLeft w:val="0"/>
      <w:marRight w:val="0"/>
      <w:marTop w:val="0"/>
      <w:marBottom w:val="0"/>
      <w:divBdr>
        <w:top w:val="none" w:sz="0" w:space="0" w:color="auto"/>
        <w:left w:val="none" w:sz="0" w:space="0" w:color="auto"/>
        <w:bottom w:val="none" w:sz="0" w:space="0" w:color="auto"/>
        <w:right w:val="none" w:sz="0" w:space="0" w:color="auto"/>
      </w:divBdr>
    </w:div>
    <w:div w:id="875118989">
      <w:bodyDiv w:val="1"/>
      <w:marLeft w:val="0"/>
      <w:marRight w:val="0"/>
      <w:marTop w:val="0"/>
      <w:marBottom w:val="0"/>
      <w:divBdr>
        <w:top w:val="none" w:sz="0" w:space="0" w:color="auto"/>
        <w:left w:val="none" w:sz="0" w:space="0" w:color="auto"/>
        <w:bottom w:val="none" w:sz="0" w:space="0" w:color="auto"/>
        <w:right w:val="none" w:sz="0" w:space="0" w:color="auto"/>
      </w:divBdr>
    </w:div>
    <w:div w:id="875120111">
      <w:bodyDiv w:val="1"/>
      <w:marLeft w:val="0"/>
      <w:marRight w:val="0"/>
      <w:marTop w:val="0"/>
      <w:marBottom w:val="0"/>
      <w:divBdr>
        <w:top w:val="none" w:sz="0" w:space="0" w:color="auto"/>
        <w:left w:val="none" w:sz="0" w:space="0" w:color="auto"/>
        <w:bottom w:val="none" w:sz="0" w:space="0" w:color="auto"/>
        <w:right w:val="none" w:sz="0" w:space="0" w:color="auto"/>
      </w:divBdr>
    </w:div>
    <w:div w:id="875122867">
      <w:bodyDiv w:val="1"/>
      <w:marLeft w:val="0"/>
      <w:marRight w:val="0"/>
      <w:marTop w:val="0"/>
      <w:marBottom w:val="0"/>
      <w:divBdr>
        <w:top w:val="none" w:sz="0" w:space="0" w:color="auto"/>
        <w:left w:val="none" w:sz="0" w:space="0" w:color="auto"/>
        <w:bottom w:val="none" w:sz="0" w:space="0" w:color="auto"/>
        <w:right w:val="none" w:sz="0" w:space="0" w:color="auto"/>
      </w:divBdr>
    </w:div>
    <w:div w:id="875191186">
      <w:bodyDiv w:val="1"/>
      <w:marLeft w:val="0"/>
      <w:marRight w:val="0"/>
      <w:marTop w:val="0"/>
      <w:marBottom w:val="0"/>
      <w:divBdr>
        <w:top w:val="none" w:sz="0" w:space="0" w:color="auto"/>
        <w:left w:val="none" w:sz="0" w:space="0" w:color="auto"/>
        <w:bottom w:val="none" w:sz="0" w:space="0" w:color="auto"/>
        <w:right w:val="none" w:sz="0" w:space="0" w:color="auto"/>
      </w:divBdr>
    </w:div>
    <w:div w:id="875193068">
      <w:bodyDiv w:val="1"/>
      <w:marLeft w:val="0"/>
      <w:marRight w:val="0"/>
      <w:marTop w:val="0"/>
      <w:marBottom w:val="0"/>
      <w:divBdr>
        <w:top w:val="none" w:sz="0" w:space="0" w:color="auto"/>
        <w:left w:val="none" w:sz="0" w:space="0" w:color="auto"/>
        <w:bottom w:val="none" w:sz="0" w:space="0" w:color="auto"/>
        <w:right w:val="none" w:sz="0" w:space="0" w:color="auto"/>
      </w:divBdr>
    </w:div>
    <w:div w:id="875236782">
      <w:bodyDiv w:val="1"/>
      <w:marLeft w:val="0"/>
      <w:marRight w:val="0"/>
      <w:marTop w:val="0"/>
      <w:marBottom w:val="0"/>
      <w:divBdr>
        <w:top w:val="none" w:sz="0" w:space="0" w:color="auto"/>
        <w:left w:val="none" w:sz="0" w:space="0" w:color="auto"/>
        <w:bottom w:val="none" w:sz="0" w:space="0" w:color="auto"/>
        <w:right w:val="none" w:sz="0" w:space="0" w:color="auto"/>
      </w:divBdr>
    </w:div>
    <w:div w:id="875311543">
      <w:bodyDiv w:val="1"/>
      <w:marLeft w:val="0"/>
      <w:marRight w:val="0"/>
      <w:marTop w:val="0"/>
      <w:marBottom w:val="0"/>
      <w:divBdr>
        <w:top w:val="none" w:sz="0" w:space="0" w:color="auto"/>
        <w:left w:val="none" w:sz="0" w:space="0" w:color="auto"/>
        <w:bottom w:val="none" w:sz="0" w:space="0" w:color="auto"/>
        <w:right w:val="none" w:sz="0" w:space="0" w:color="auto"/>
      </w:divBdr>
    </w:div>
    <w:div w:id="875316307">
      <w:bodyDiv w:val="1"/>
      <w:marLeft w:val="0"/>
      <w:marRight w:val="0"/>
      <w:marTop w:val="0"/>
      <w:marBottom w:val="0"/>
      <w:divBdr>
        <w:top w:val="none" w:sz="0" w:space="0" w:color="auto"/>
        <w:left w:val="none" w:sz="0" w:space="0" w:color="auto"/>
        <w:bottom w:val="none" w:sz="0" w:space="0" w:color="auto"/>
        <w:right w:val="none" w:sz="0" w:space="0" w:color="auto"/>
      </w:divBdr>
    </w:div>
    <w:div w:id="875511453">
      <w:bodyDiv w:val="1"/>
      <w:marLeft w:val="0"/>
      <w:marRight w:val="0"/>
      <w:marTop w:val="0"/>
      <w:marBottom w:val="0"/>
      <w:divBdr>
        <w:top w:val="none" w:sz="0" w:space="0" w:color="auto"/>
        <w:left w:val="none" w:sz="0" w:space="0" w:color="auto"/>
        <w:bottom w:val="none" w:sz="0" w:space="0" w:color="auto"/>
        <w:right w:val="none" w:sz="0" w:space="0" w:color="auto"/>
      </w:divBdr>
    </w:div>
    <w:div w:id="875700529">
      <w:bodyDiv w:val="1"/>
      <w:marLeft w:val="0"/>
      <w:marRight w:val="0"/>
      <w:marTop w:val="0"/>
      <w:marBottom w:val="0"/>
      <w:divBdr>
        <w:top w:val="none" w:sz="0" w:space="0" w:color="auto"/>
        <w:left w:val="none" w:sz="0" w:space="0" w:color="auto"/>
        <w:bottom w:val="none" w:sz="0" w:space="0" w:color="auto"/>
        <w:right w:val="none" w:sz="0" w:space="0" w:color="auto"/>
      </w:divBdr>
    </w:div>
    <w:div w:id="875703274">
      <w:bodyDiv w:val="1"/>
      <w:marLeft w:val="0"/>
      <w:marRight w:val="0"/>
      <w:marTop w:val="0"/>
      <w:marBottom w:val="0"/>
      <w:divBdr>
        <w:top w:val="none" w:sz="0" w:space="0" w:color="auto"/>
        <w:left w:val="none" w:sz="0" w:space="0" w:color="auto"/>
        <w:bottom w:val="none" w:sz="0" w:space="0" w:color="auto"/>
        <w:right w:val="none" w:sz="0" w:space="0" w:color="auto"/>
      </w:divBdr>
    </w:div>
    <w:div w:id="875772538">
      <w:bodyDiv w:val="1"/>
      <w:marLeft w:val="0"/>
      <w:marRight w:val="0"/>
      <w:marTop w:val="0"/>
      <w:marBottom w:val="0"/>
      <w:divBdr>
        <w:top w:val="none" w:sz="0" w:space="0" w:color="auto"/>
        <w:left w:val="none" w:sz="0" w:space="0" w:color="auto"/>
        <w:bottom w:val="none" w:sz="0" w:space="0" w:color="auto"/>
        <w:right w:val="none" w:sz="0" w:space="0" w:color="auto"/>
      </w:divBdr>
    </w:div>
    <w:div w:id="875775669">
      <w:bodyDiv w:val="1"/>
      <w:marLeft w:val="0"/>
      <w:marRight w:val="0"/>
      <w:marTop w:val="0"/>
      <w:marBottom w:val="0"/>
      <w:divBdr>
        <w:top w:val="none" w:sz="0" w:space="0" w:color="auto"/>
        <w:left w:val="none" w:sz="0" w:space="0" w:color="auto"/>
        <w:bottom w:val="none" w:sz="0" w:space="0" w:color="auto"/>
        <w:right w:val="none" w:sz="0" w:space="0" w:color="auto"/>
      </w:divBdr>
    </w:div>
    <w:div w:id="875850442">
      <w:bodyDiv w:val="1"/>
      <w:marLeft w:val="0"/>
      <w:marRight w:val="0"/>
      <w:marTop w:val="0"/>
      <w:marBottom w:val="0"/>
      <w:divBdr>
        <w:top w:val="none" w:sz="0" w:space="0" w:color="auto"/>
        <w:left w:val="none" w:sz="0" w:space="0" w:color="auto"/>
        <w:bottom w:val="none" w:sz="0" w:space="0" w:color="auto"/>
        <w:right w:val="none" w:sz="0" w:space="0" w:color="auto"/>
      </w:divBdr>
    </w:div>
    <w:div w:id="875891175">
      <w:bodyDiv w:val="1"/>
      <w:marLeft w:val="0"/>
      <w:marRight w:val="0"/>
      <w:marTop w:val="0"/>
      <w:marBottom w:val="0"/>
      <w:divBdr>
        <w:top w:val="none" w:sz="0" w:space="0" w:color="auto"/>
        <w:left w:val="none" w:sz="0" w:space="0" w:color="auto"/>
        <w:bottom w:val="none" w:sz="0" w:space="0" w:color="auto"/>
        <w:right w:val="none" w:sz="0" w:space="0" w:color="auto"/>
      </w:divBdr>
    </w:div>
    <w:div w:id="875892727">
      <w:bodyDiv w:val="1"/>
      <w:marLeft w:val="0"/>
      <w:marRight w:val="0"/>
      <w:marTop w:val="0"/>
      <w:marBottom w:val="0"/>
      <w:divBdr>
        <w:top w:val="none" w:sz="0" w:space="0" w:color="auto"/>
        <w:left w:val="none" w:sz="0" w:space="0" w:color="auto"/>
        <w:bottom w:val="none" w:sz="0" w:space="0" w:color="auto"/>
        <w:right w:val="none" w:sz="0" w:space="0" w:color="auto"/>
      </w:divBdr>
    </w:div>
    <w:div w:id="875895090">
      <w:bodyDiv w:val="1"/>
      <w:marLeft w:val="0"/>
      <w:marRight w:val="0"/>
      <w:marTop w:val="0"/>
      <w:marBottom w:val="0"/>
      <w:divBdr>
        <w:top w:val="none" w:sz="0" w:space="0" w:color="auto"/>
        <w:left w:val="none" w:sz="0" w:space="0" w:color="auto"/>
        <w:bottom w:val="none" w:sz="0" w:space="0" w:color="auto"/>
        <w:right w:val="none" w:sz="0" w:space="0" w:color="auto"/>
      </w:divBdr>
    </w:div>
    <w:div w:id="875896660">
      <w:bodyDiv w:val="1"/>
      <w:marLeft w:val="0"/>
      <w:marRight w:val="0"/>
      <w:marTop w:val="0"/>
      <w:marBottom w:val="0"/>
      <w:divBdr>
        <w:top w:val="none" w:sz="0" w:space="0" w:color="auto"/>
        <w:left w:val="none" w:sz="0" w:space="0" w:color="auto"/>
        <w:bottom w:val="none" w:sz="0" w:space="0" w:color="auto"/>
        <w:right w:val="none" w:sz="0" w:space="0" w:color="auto"/>
      </w:divBdr>
    </w:div>
    <w:div w:id="875969004">
      <w:bodyDiv w:val="1"/>
      <w:marLeft w:val="0"/>
      <w:marRight w:val="0"/>
      <w:marTop w:val="0"/>
      <w:marBottom w:val="0"/>
      <w:divBdr>
        <w:top w:val="none" w:sz="0" w:space="0" w:color="auto"/>
        <w:left w:val="none" w:sz="0" w:space="0" w:color="auto"/>
        <w:bottom w:val="none" w:sz="0" w:space="0" w:color="auto"/>
        <w:right w:val="none" w:sz="0" w:space="0" w:color="auto"/>
      </w:divBdr>
    </w:div>
    <w:div w:id="876090424">
      <w:bodyDiv w:val="1"/>
      <w:marLeft w:val="0"/>
      <w:marRight w:val="0"/>
      <w:marTop w:val="0"/>
      <w:marBottom w:val="0"/>
      <w:divBdr>
        <w:top w:val="none" w:sz="0" w:space="0" w:color="auto"/>
        <w:left w:val="none" w:sz="0" w:space="0" w:color="auto"/>
        <w:bottom w:val="none" w:sz="0" w:space="0" w:color="auto"/>
        <w:right w:val="none" w:sz="0" w:space="0" w:color="auto"/>
      </w:divBdr>
    </w:div>
    <w:div w:id="876114924">
      <w:bodyDiv w:val="1"/>
      <w:marLeft w:val="0"/>
      <w:marRight w:val="0"/>
      <w:marTop w:val="0"/>
      <w:marBottom w:val="0"/>
      <w:divBdr>
        <w:top w:val="none" w:sz="0" w:space="0" w:color="auto"/>
        <w:left w:val="none" w:sz="0" w:space="0" w:color="auto"/>
        <w:bottom w:val="none" w:sz="0" w:space="0" w:color="auto"/>
        <w:right w:val="none" w:sz="0" w:space="0" w:color="auto"/>
      </w:divBdr>
    </w:div>
    <w:div w:id="876117414">
      <w:bodyDiv w:val="1"/>
      <w:marLeft w:val="0"/>
      <w:marRight w:val="0"/>
      <w:marTop w:val="0"/>
      <w:marBottom w:val="0"/>
      <w:divBdr>
        <w:top w:val="none" w:sz="0" w:space="0" w:color="auto"/>
        <w:left w:val="none" w:sz="0" w:space="0" w:color="auto"/>
        <w:bottom w:val="none" w:sz="0" w:space="0" w:color="auto"/>
        <w:right w:val="none" w:sz="0" w:space="0" w:color="auto"/>
      </w:divBdr>
    </w:div>
    <w:div w:id="876234250">
      <w:bodyDiv w:val="1"/>
      <w:marLeft w:val="0"/>
      <w:marRight w:val="0"/>
      <w:marTop w:val="0"/>
      <w:marBottom w:val="0"/>
      <w:divBdr>
        <w:top w:val="none" w:sz="0" w:space="0" w:color="auto"/>
        <w:left w:val="none" w:sz="0" w:space="0" w:color="auto"/>
        <w:bottom w:val="none" w:sz="0" w:space="0" w:color="auto"/>
        <w:right w:val="none" w:sz="0" w:space="0" w:color="auto"/>
      </w:divBdr>
    </w:div>
    <w:div w:id="876236017">
      <w:bodyDiv w:val="1"/>
      <w:marLeft w:val="0"/>
      <w:marRight w:val="0"/>
      <w:marTop w:val="0"/>
      <w:marBottom w:val="0"/>
      <w:divBdr>
        <w:top w:val="none" w:sz="0" w:space="0" w:color="auto"/>
        <w:left w:val="none" w:sz="0" w:space="0" w:color="auto"/>
        <w:bottom w:val="none" w:sz="0" w:space="0" w:color="auto"/>
        <w:right w:val="none" w:sz="0" w:space="0" w:color="auto"/>
      </w:divBdr>
    </w:div>
    <w:div w:id="876283749">
      <w:bodyDiv w:val="1"/>
      <w:marLeft w:val="0"/>
      <w:marRight w:val="0"/>
      <w:marTop w:val="0"/>
      <w:marBottom w:val="0"/>
      <w:divBdr>
        <w:top w:val="none" w:sz="0" w:space="0" w:color="auto"/>
        <w:left w:val="none" w:sz="0" w:space="0" w:color="auto"/>
        <w:bottom w:val="none" w:sz="0" w:space="0" w:color="auto"/>
        <w:right w:val="none" w:sz="0" w:space="0" w:color="auto"/>
      </w:divBdr>
    </w:div>
    <w:div w:id="876356270">
      <w:bodyDiv w:val="1"/>
      <w:marLeft w:val="0"/>
      <w:marRight w:val="0"/>
      <w:marTop w:val="0"/>
      <w:marBottom w:val="0"/>
      <w:divBdr>
        <w:top w:val="none" w:sz="0" w:space="0" w:color="auto"/>
        <w:left w:val="none" w:sz="0" w:space="0" w:color="auto"/>
        <w:bottom w:val="none" w:sz="0" w:space="0" w:color="auto"/>
        <w:right w:val="none" w:sz="0" w:space="0" w:color="auto"/>
      </w:divBdr>
    </w:div>
    <w:div w:id="876552399">
      <w:bodyDiv w:val="1"/>
      <w:marLeft w:val="0"/>
      <w:marRight w:val="0"/>
      <w:marTop w:val="0"/>
      <w:marBottom w:val="0"/>
      <w:divBdr>
        <w:top w:val="none" w:sz="0" w:space="0" w:color="auto"/>
        <w:left w:val="none" w:sz="0" w:space="0" w:color="auto"/>
        <w:bottom w:val="none" w:sz="0" w:space="0" w:color="auto"/>
        <w:right w:val="none" w:sz="0" w:space="0" w:color="auto"/>
      </w:divBdr>
    </w:div>
    <w:div w:id="876624263">
      <w:bodyDiv w:val="1"/>
      <w:marLeft w:val="0"/>
      <w:marRight w:val="0"/>
      <w:marTop w:val="0"/>
      <w:marBottom w:val="0"/>
      <w:divBdr>
        <w:top w:val="none" w:sz="0" w:space="0" w:color="auto"/>
        <w:left w:val="none" w:sz="0" w:space="0" w:color="auto"/>
        <w:bottom w:val="none" w:sz="0" w:space="0" w:color="auto"/>
        <w:right w:val="none" w:sz="0" w:space="0" w:color="auto"/>
      </w:divBdr>
    </w:div>
    <w:div w:id="876626768">
      <w:bodyDiv w:val="1"/>
      <w:marLeft w:val="0"/>
      <w:marRight w:val="0"/>
      <w:marTop w:val="0"/>
      <w:marBottom w:val="0"/>
      <w:divBdr>
        <w:top w:val="none" w:sz="0" w:space="0" w:color="auto"/>
        <w:left w:val="none" w:sz="0" w:space="0" w:color="auto"/>
        <w:bottom w:val="none" w:sz="0" w:space="0" w:color="auto"/>
        <w:right w:val="none" w:sz="0" w:space="0" w:color="auto"/>
      </w:divBdr>
    </w:div>
    <w:div w:id="876696012">
      <w:bodyDiv w:val="1"/>
      <w:marLeft w:val="0"/>
      <w:marRight w:val="0"/>
      <w:marTop w:val="0"/>
      <w:marBottom w:val="0"/>
      <w:divBdr>
        <w:top w:val="none" w:sz="0" w:space="0" w:color="auto"/>
        <w:left w:val="none" w:sz="0" w:space="0" w:color="auto"/>
        <w:bottom w:val="none" w:sz="0" w:space="0" w:color="auto"/>
        <w:right w:val="none" w:sz="0" w:space="0" w:color="auto"/>
      </w:divBdr>
    </w:div>
    <w:div w:id="876741678">
      <w:bodyDiv w:val="1"/>
      <w:marLeft w:val="0"/>
      <w:marRight w:val="0"/>
      <w:marTop w:val="0"/>
      <w:marBottom w:val="0"/>
      <w:divBdr>
        <w:top w:val="none" w:sz="0" w:space="0" w:color="auto"/>
        <w:left w:val="none" w:sz="0" w:space="0" w:color="auto"/>
        <w:bottom w:val="none" w:sz="0" w:space="0" w:color="auto"/>
        <w:right w:val="none" w:sz="0" w:space="0" w:color="auto"/>
      </w:divBdr>
    </w:div>
    <w:div w:id="876816748">
      <w:bodyDiv w:val="1"/>
      <w:marLeft w:val="0"/>
      <w:marRight w:val="0"/>
      <w:marTop w:val="0"/>
      <w:marBottom w:val="0"/>
      <w:divBdr>
        <w:top w:val="none" w:sz="0" w:space="0" w:color="auto"/>
        <w:left w:val="none" w:sz="0" w:space="0" w:color="auto"/>
        <w:bottom w:val="none" w:sz="0" w:space="0" w:color="auto"/>
        <w:right w:val="none" w:sz="0" w:space="0" w:color="auto"/>
      </w:divBdr>
    </w:div>
    <w:div w:id="877015003">
      <w:bodyDiv w:val="1"/>
      <w:marLeft w:val="0"/>
      <w:marRight w:val="0"/>
      <w:marTop w:val="0"/>
      <w:marBottom w:val="0"/>
      <w:divBdr>
        <w:top w:val="none" w:sz="0" w:space="0" w:color="auto"/>
        <w:left w:val="none" w:sz="0" w:space="0" w:color="auto"/>
        <w:bottom w:val="none" w:sz="0" w:space="0" w:color="auto"/>
        <w:right w:val="none" w:sz="0" w:space="0" w:color="auto"/>
      </w:divBdr>
    </w:div>
    <w:div w:id="877081433">
      <w:bodyDiv w:val="1"/>
      <w:marLeft w:val="0"/>
      <w:marRight w:val="0"/>
      <w:marTop w:val="0"/>
      <w:marBottom w:val="0"/>
      <w:divBdr>
        <w:top w:val="none" w:sz="0" w:space="0" w:color="auto"/>
        <w:left w:val="none" w:sz="0" w:space="0" w:color="auto"/>
        <w:bottom w:val="none" w:sz="0" w:space="0" w:color="auto"/>
        <w:right w:val="none" w:sz="0" w:space="0" w:color="auto"/>
      </w:divBdr>
    </w:div>
    <w:div w:id="877083305">
      <w:bodyDiv w:val="1"/>
      <w:marLeft w:val="0"/>
      <w:marRight w:val="0"/>
      <w:marTop w:val="0"/>
      <w:marBottom w:val="0"/>
      <w:divBdr>
        <w:top w:val="none" w:sz="0" w:space="0" w:color="auto"/>
        <w:left w:val="none" w:sz="0" w:space="0" w:color="auto"/>
        <w:bottom w:val="none" w:sz="0" w:space="0" w:color="auto"/>
        <w:right w:val="none" w:sz="0" w:space="0" w:color="auto"/>
      </w:divBdr>
    </w:div>
    <w:div w:id="877084131">
      <w:bodyDiv w:val="1"/>
      <w:marLeft w:val="0"/>
      <w:marRight w:val="0"/>
      <w:marTop w:val="0"/>
      <w:marBottom w:val="0"/>
      <w:divBdr>
        <w:top w:val="none" w:sz="0" w:space="0" w:color="auto"/>
        <w:left w:val="none" w:sz="0" w:space="0" w:color="auto"/>
        <w:bottom w:val="none" w:sz="0" w:space="0" w:color="auto"/>
        <w:right w:val="none" w:sz="0" w:space="0" w:color="auto"/>
      </w:divBdr>
    </w:div>
    <w:div w:id="877164936">
      <w:bodyDiv w:val="1"/>
      <w:marLeft w:val="0"/>
      <w:marRight w:val="0"/>
      <w:marTop w:val="0"/>
      <w:marBottom w:val="0"/>
      <w:divBdr>
        <w:top w:val="none" w:sz="0" w:space="0" w:color="auto"/>
        <w:left w:val="none" w:sz="0" w:space="0" w:color="auto"/>
        <w:bottom w:val="none" w:sz="0" w:space="0" w:color="auto"/>
        <w:right w:val="none" w:sz="0" w:space="0" w:color="auto"/>
      </w:divBdr>
    </w:div>
    <w:div w:id="877204471">
      <w:bodyDiv w:val="1"/>
      <w:marLeft w:val="0"/>
      <w:marRight w:val="0"/>
      <w:marTop w:val="0"/>
      <w:marBottom w:val="0"/>
      <w:divBdr>
        <w:top w:val="none" w:sz="0" w:space="0" w:color="auto"/>
        <w:left w:val="none" w:sz="0" w:space="0" w:color="auto"/>
        <w:bottom w:val="none" w:sz="0" w:space="0" w:color="auto"/>
        <w:right w:val="none" w:sz="0" w:space="0" w:color="auto"/>
      </w:divBdr>
    </w:div>
    <w:div w:id="877206397">
      <w:bodyDiv w:val="1"/>
      <w:marLeft w:val="0"/>
      <w:marRight w:val="0"/>
      <w:marTop w:val="0"/>
      <w:marBottom w:val="0"/>
      <w:divBdr>
        <w:top w:val="none" w:sz="0" w:space="0" w:color="auto"/>
        <w:left w:val="none" w:sz="0" w:space="0" w:color="auto"/>
        <w:bottom w:val="none" w:sz="0" w:space="0" w:color="auto"/>
        <w:right w:val="none" w:sz="0" w:space="0" w:color="auto"/>
      </w:divBdr>
    </w:div>
    <w:div w:id="877276252">
      <w:bodyDiv w:val="1"/>
      <w:marLeft w:val="0"/>
      <w:marRight w:val="0"/>
      <w:marTop w:val="0"/>
      <w:marBottom w:val="0"/>
      <w:divBdr>
        <w:top w:val="none" w:sz="0" w:space="0" w:color="auto"/>
        <w:left w:val="none" w:sz="0" w:space="0" w:color="auto"/>
        <w:bottom w:val="none" w:sz="0" w:space="0" w:color="auto"/>
        <w:right w:val="none" w:sz="0" w:space="0" w:color="auto"/>
      </w:divBdr>
    </w:div>
    <w:div w:id="877280355">
      <w:bodyDiv w:val="1"/>
      <w:marLeft w:val="0"/>
      <w:marRight w:val="0"/>
      <w:marTop w:val="0"/>
      <w:marBottom w:val="0"/>
      <w:divBdr>
        <w:top w:val="none" w:sz="0" w:space="0" w:color="auto"/>
        <w:left w:val="none" w:sz="0" w:space="0" w:color="auto"/>
        <w:bottom w:val="none" w:sz="0" w:space="0" w:color="auto"/>
        <w:right w:val="none" w:sz="0" w:space="0" w:color="auto"/>
      </w:divBdr>
    </w:div>
    <w:div w:id="877283767">
      <w:bodyDiv w:val="1"/>
      <w:marLeft w:val="0"/>
      <w:marRight w:val="0"/>
      <w:marTop w:val="0"/>
      <w:marBottom w:val="0"/>
      <w:divBdr>
        <w:top w:val="none" w:sz="0" w:space="0" w:color="auto"/>
        <w:left w:val="none" w:sz="0" w:space="0" w:color="auto"/>
        <w:bottom w:val="none" w:sz="0" w:space="0" w:color="auto"/>
        <w:right w:val="none" w:sz="0" w:space="0" w:color="auto"/>
      </w:divBdr>
    </w:div>
    <w:div w:id="877473149">
      <w:bodyDiv w:val="1"/>
      <w:marLeft w:val="0"/>
      <w:marRight w:val="0"/>
      <w:marTop w:val="0"/>
      <w:marBottom w:val="0"/>
      <w:divBdr>
        <w:top w:val="none" w:sz="0" w:space="0" w:color="auto"/>
        <w:left w:val="none" w:sz="0" w:space="0" w:color="auto"/>
        <w:bottom w:val="none" w:sz="0" w:space="0" w:color="auto"/>
        <w:right w:val="none" w:sz="0" w:space="0" w:color="auto"/>
      </w:divBdr>
    </w:div>
    <w:div w:id="877474279">
      <w:bodyDiv w:val="1"/>
      <w:marLeft w:val="0"/>
      <w:marRight w:val="0"/>
      <w:marTop w:val="0"/>
      <w:marBottom w:val="0"/>
      <w:divBdr>
        <w:top w:val="none" w:sz="0" w:space="0" w:color="auto"/>
        <w:left w:val="none" w:sz="0" w:space="0" w:color="auto"/>
        <w:bottom w:val="none" w:sz="0" w:space="0" w:color="auto"/>
        <w:right w:val="none" w:sz="0" w:space="0" w:color="auto"/>
      </w:divBdr>
    </w:div>
    <w:div w:id="877474752">
      <w:bodyDiv w:val="1"/>
      <w:marLeft w:val="0"/>
      <w:marRight w:val="0"/>
      <w:marTop w:val="0"/>
      <w:marBottom w:val="0"/>
      <w:divBdr>
        <w:top w:val="none" w:sz="0" w:space="0" w:color="auto"/>
        <w:left w:val="none" w:sz="0" w:space="0" w:color="auto"/>
        <w:bottom w:val="none" w:sz="0" w:space="0" w:color="auto"/>
        <w:right w:val="none" w:sz="0" w:space="0" w:color="auto"/>
      </w:divBdr>
    </w:div>
    <w:div w:id="877549678">
      <w:bodyDiv w:val="1"/>
      <w:marLeft w:val="0"/>
      <w:marRight w:val="0"/>
      <w:marTop w:val="0"/>
      <w:marBottom w:val="0"/>
      <w:divBdr>
        <w:top w:val="none" w:sz="0" w:space="0" w:color="auto"/>
        <w:left w:val="none" w:sz="0" w:space="0" w:color="auto"/>
        <w:bottom w:val="none" w:sz="0" w:space="0" w:color="auto"/>
        <w:right w:val="none" w:sz="0" w:space="0" w:color="auto"/>
      </w:divBdr>
    </w:div>
    <w:div w:id="877622870">
      <w:bodyDiv w:val="1"/>
      <w:marLeft w:val="0"/>
      <w:marRight w:val="0"/>
      <w:marTop w:val="0"/>
      <w:marBottom w:val="0"/>
      <w:divBdr>
        <w:top w:val="none" w:sz="0" w:space="0" w:color="auto"/>
        <w:left w:val="none" w:sz="0" w:space="0" w:color="auto"/>
        <w:bottom w:val="none" w:sz="0" w:space="0" w:color="auto"/>
        <w:right w:val="none" w:sz="0" w:space="0" w:color="auto"/>
      </w:divBdr>
    </w:div>
    <w:div w:id="877623256">
      <w:bodyDiv w:val="1"/>
      <w:marLeft w:val="0"/>
      <w:marRight w:val="0"/>
      <w:marTop w:val="0"/>
      <w:marBottom w:val="0"/>
      <w:divBdr>
        <w:top w:val="none" w:sz="0" w:space="0" w:color="auto"/>
        <w:left w:val="none" w:sz="0" w:space="0" w:color="auto"/>
        <w:bottom w:val="none" w:sz="0" w:space="0" w:color="auto"/>
        <w:right w:val="none" w:sz="0" w:space="0" w:color="auto"/>
      </w:divBdr>
    </w:div>
    <w:div w:id="877664137">
      <w:bodyDiv w:val="1"/>
      <w:marLeft w:val="0"/>
      <w:marRight w:val="0"/>
      <w:marTop w:val="0"/>
      <w:marBottom w:val="0"/>
      <w:divBdr>
        <w:top w:val="none" w:sz="0" w:space="0" w:color="auto"/>
        <w:left w:val="none" w:sz="0" w:space="0" w:color="auto"/>
        <w:bottom w:val="none" w:sz="0" w:space="0" w:color="auto"/>
        <w:right w:val="none" w:sz="0" w:space="0" w:color="auto"/>
      </w:divBdr>
    </w:div>
    <w:div w:id="877738486">
      <w:bodyDiv w:val="1"/>
      <w:marLeft w:val="0"/>
      <w:marRight w:val="0"/>
      <w:marTop w:val="0"/>
      <w:marBottom w:val="0"/>
      <w:divBdr>
        <w:top w:val="none" w:sz="0" w:space="0" w:color="auto"/>
        <w:left w:val="none" w:sz="0" w:space="0" w:color="auto"/>
        <w:bottom w:val="none" w:sz="0" w:space="0" w:color="auto"/>
        <w:right w:val="none" w:sz="0" w:space="0" w:color="auto"/>
      </w:divBdr>
    </w:div>
    <w:div w:id="877745540">
      <w:bodyDiv w:val="1"/>
      <w:marLeft w:val="0"/>
      <w:marRight w:val="0"/>
      <w:marTop w:val="0"/>
      <w:marBottom w:val="0"/>
      <w:divBdr>
        <w:top w:val="none" w:sz="0" w:space="0" w:color="auto"/>
        <w:left w:val="none" w:sz="0" w:space="0" w:color="auto"/>
        <w:bottom w:val="none" w:sz="0" w:space="0" w:color="auto"/>
        <w:right w:val="none" w:sz="0" w:space="0" w:color="auto"/>
      </w:divBdr>
    </w:div>
    <w:div w:id="877859800">
      <w:bodyDiv w:val="1"/>
      <w:marLeft w:val="0"/>
      <w:marRight w:val="0"/>
      <w:marTop w:val="0"/>
      <w:marBottom w:val="0"/>
      <w:divBdr>
        <w:top w:val="none" w:sz="0" w:space="0" w:color="auto"/>
        <w:left w:val="none" w:sz="0" w:space="0" w:color="auto"/>
        <w:bottom w:val="none" w:sz="0" w:space="0" w:color="auto"/>
        <w:right w:val="none" w:sz="0" w:space="0" w:color="auto"/>
      </w:divBdr>
    </w:div>
    <w:div w:id="877930460">
      <w:bodyDiv w:val="1"/>
      <w:marLeft w:val="0"/>
      <w:marRight w:val="0"/>
      <w:marTop w:val="0"/>
      <w:marBottom w:val="0"/>
      <w:divBdr>
        <w:top w:val="none" w:sz="0" w:space="0" w:color="auto"/>
        <w:left w:val="none" w:sz="0" w:space="0" w:color="auto"/>
        <w:bottom w:val="none" w:sz="0" w:space="0" w:color="auto"/>
        <w:right w:val="none" w:sz="0" w:space="0" w:color="auto"/>
      </w:divBdr>
    </w:div>
    <w:div w:id="878008141">
      <w:bodyDiv w:val="1"/>
      <w:marLeft w:val="0"/>
      <w:marRight w:val="0"/>
      <w:marTop w:val="0"/>
      <w:marBottom w:val="0"/>
      <w:divBdr>
        <w:top w:val="none" w:sz="0" w:space="0" w:color="auto"/>
        <w:left w:val="none" w:sz="0" w:space="0" w:color="auto"/>
        <w:bottom w:val="none" w:sz="0" w:space="0" w:color="auto"/>
        <w:right w:val="none" w:sz="0" w:space="0" w:color="auto"/>
      </w:divBdr>
    </w:div>
    <w:div w:id="878008927">
      <w:bodyDiv w:val="1"/>
      <w:marLeft w:val="0"/>
      <w:marRight w:val="0"/>
      <w:marTop w:val="0"/>
      <w:marBottom w:val="0"/>
      <w:divBdr>
        <w:top w:val="none" w:sz="0" w:space="0" w:color="auto"/>
        <w:left w:val="none" w:sz="0" w:space="0" w:color="auto"/>
        <w:bottom w:val="none" w:sz="0" w:space="0" w:color="auto"/>
        <w:right w:val="none" w:sz="0" w:space="0" w:color="auto"/>
      </w:divBdr>
    </w:div>
    <w:div w:id="878013108">
      <w:bodyDiv w:val="1"/>
      <w:marLeft w:val="0"/>
      <w:marRight w:val="0"/>
      <w:marTop w:val="0"/>
      <w:marBottom w:val="0"/>
      <w:divBdr>
        <w:top w:val="none" w:sz="0" w:space="0" w:color="auto"/>
        <w:left w:val="none" w:sz="0" w:space="0" w:color="auto"/>
        <w:bottom w:val="none" w:sz="0" w:space="0" w:color="auto"/>
        <w:right w:val="none" w:sz="0" w:space="0" w:color="auto"/>
      </w:divBdr>
    </w:div>
    <w:div w:id="878131339">
      <w:bodyDiv w:val="1"/>
      <w:marLeft w:val="0"/>
      <w:marRight w:val="0"/>
      <w:marTop w:val="0"/>
      <w:marBottom w:val="0"/>
      <w:divBdr>
        <w:top w:val="none" w:sz="0" w:space="0" w:color="auto"/>
        <w:left w:val="none" w:sz="0" w:space="0" w:color="auto"/>
        <w:bottom w:val="none" w:sz="0" w:space="0" w:color="auto"/>
        <w:right w:val="none" w:sz="0" w:space="0" w:color="auto"/>
      </w:divBdr>
    </w:div>
    <w:div w:id="878201584">
      <w:bodyDiv w:val="1"/>
      <w:marLeft w:val="0"/>
      <w:marRight w:val="0"/>
      <w:marTop w:val="0"/>
      <w:marBottom w:val="0"/>
      <w:divBdr>
        <w:top w:val="none" w:sz="0" w:space="0" w:color="auto"/>
        <w:left w:val="none" w:sz="0" w:space="0" w:color="auto"/>
        <w:bottom w:val="none" w:sz="0" w:space="0" w:color="auto"/>
        <w:right w:val="none" w:sz="0" w:space="0" w:color="auto"/>
      </w:divBdr>
    </w:div>
    <w:div w:id="878247976">
      <w:bodyDiv w:val="1"/>
      <w:marLeft w:val="0"/>
      <w:marRight w:val="0"/>
      <w:marTop w:val="0"/>
      <w:marBottom w:val="0"/>
      <w:divBdr>
        <w:top w:val="none" w:sz="0" w:space="0" w:color="auto"/>
        <w:left w:val="none" w:sz="0" w:space="0" w:color="auto"/>
        <w:bottom w:val="none" w:sz="0" w:space="0" w:color="auto"/>
        <w:right w:val="none" w:sz="0" w:space="0" w:color="auto"/>
      </w:divBdr>
    </w:div>
    <w:div w:id="878248920">
      <w:bodyDiv w:val="1"/>
      <w:marLeft w:val="0"/>
      <w:marRight w:val="0"/>
      <w:marTop w:val="0"/>
      <w:marBottom w:val="0"/>
      <w:divBdr>
        <w:top w:val="none" w:sz="0" w:space="0" w:color="auto"/>
        <w:left w:val="none" w:sz="0" w:space="0" w:color="auto"/>
        <w:bottom w:val="none" w:sz="0" w:space="0" w:color="auto"/>
        <w:right w:val="none" w:sz="0" w:space="0" w:color="auto"/>
      </w:divBdr>
    </w:div>
    <w:div w:id="878278186">
      <w:bodyDiv w:val="1"/>
      <w:marLeft w:val="0"/>
      <w:marRight w:val="0"/>
      <w:marTop w:val="0"/>
      <w:marBottom w:val="0"/>
      <w:divBdr>
        <w:top w:val="none" w:sz="0" w:space="0" w:color="auto"/>
        <w:left w:val="none" w:sz="0" w:space="0" w:color="auto"/>
        <w:bottom w:val="none" w:sz="0" w:space="0" w:color="auto"/>
        <w:right w:val="none" w:sz="0" w:space="0" w:color="auto"/>
      </w:divBdr>
    </w:div>
    <w:div w:id="878393852">
      <w:bodyDiv w:val="1"/>
      <w:marLeft w:val="0"/>
      <w:marRight w:val="0"/>
      <w:marTop w:val="0"/>
      <w:marBottom w:val="0"/>
      <w:divBdr>
        <w:top w:val="none" w:sz="0" w:space="0" w:color="auto"/>
        <w:left w:val="none" w:sz="0" w:space="0" w:color="auto"/>
        <w:bottom w:val="none" w:sz="0" w:space="0" w:color="auto"/>
        <w:right w:val="none" w:sz="0" w:space="0" w:color="auto"/>
      </w:divBdr>
    </w:div>
    <w:div w:id="878475717">
      <w:bodyDiv w:val="1"/>
      <w:marLeft w:val="0"/>
      <w:marRight w:val="0"/>
      <w:marTop w:val="0"/>
      <w:marBottom w:val="0"/>
      <w:divBdr>
        <w:top w:val="none" w:sz="0" w:space="0" w:color="auto"/>
        <w:left w:val="none" w:sz="0" w:space="0" w:color="auto"/>
        <w:bottom w:val="none" w:sz="0" w:space="0" w:color="auto"/>
        <w:right w:val="none" w:sz="0" w:space="0" w:color="auto"/>
      </w:divBdr>
    </w:div>
    <w:div w:id="878510262">
      <w:bodyDiv w:val="1"/>
      <w:marLeft w:val="0"/>
      <w:marRight w:val="0"/>
      <w:marTop w:val="0"/>
      <w:marBottom w:val="0"/>
      <w:divBdr>
        <w:top w:val="none" w:sz="0" w:space="0" w:color="auto"/>
        <w:left w:val="none" w:sz="0" w:space="0" w:color="auto"/>
        <w:bottom w:val="none" w:sz="0" w:space="0" w:color="auto"/>
        <w:right w:val="none" w:sz="0" w:space="0" w:color="auto"/>
      </w:divBdr>
    </w:div>
    <w:div w:id="878513601">
      <w:bodyDiv w:val="1"/>
      <w:marLeft w:val="0"/>
      <w:marRight w:val="0"/>
      <w:marTop w:val="0"/>
      <w:marBottom w:val="0"/>
      <w:divBdr>
        <w:top w:val="none" w:sz="0" w:space="0" w:color="auto"/>
        <w:left w:val="none" w:sz="0" w:space="0" w:color="auto"/>
        <w:bottom w:val="none" w:sz="0" w:space="0" w:color="auto"/>
        <w:right w:val="none" w:sz="0" w:space="0" w:color="auto"/>
      </w:divBdr>
    </w:div>
    <w:div w:id="878666815">
      <w:bodyDiv w:val="1"/>
      <w:marLeft w:val="0"/>
      <w:marRight w:val="0"/>
      <w:marTop w:val="0"/>
      <w:marBottom w:val="0"/>
      <w:divBdr>
        <w:top w:val="none" w:sz="0" w:space="0" w:color="auto"/>
        <w:left w:val="none" w:sz="0" w:space="0" w:color="auto"/>
        <w:bottom w:val="none" w:sz="0" w:space="0" w:color="auto"/>
        <w:right w:val="none" w:sz="0" w:space="0" w:color="auto"/>
      </w:divBdr>
    </w:div>
    <w:div w:id="878710134">
      <w:bodyDiv w:val="1"/>
      <w:marLeft w:val="0"/>
      <w:marRight w:val="0"/>
      <w:marTop w:val="0"/>
      <w:marBottom w:val="0"/>
      <w:divBdr>
        <w:top w:val="none" w:sz="0" w:space="0" w:color="auto"/>
        <w:left w:val="none" w:sz="0" w:space="0" w:color="auto"/>
        <w:bottom w:val="none" w:sz="0" w:space="0" w:color="auto"/>
        <w:right w:val="none" w:sz="0" w:space="0" w:color="auto"/>
      </w:divBdr>
    </w:div>
    <w:div w:id="878710926">
      <w:bodyDiv w:val="1"/>
      <w:marLeft w:val="0"/>
      <w:marRight w:val="0"/>
      <w:marTop w:val="0"/>
      <w:marBottom w:val="0"/>
      <w:divBdr>
        <w:top w:val="none" w:sz="0" w:space="0" w:color="auto"/>
        <w:left w:val="none" w:sz="0" w:space="0" w:color="auto"/>
        <w:bottom w:val="none" w:sz="0" w:space="0" w:color="auto"/>
        <w:right w:val="none" w:sz="0" w:space="0" w:color="auto"/>
      </w:divBdr>
    </w:div>
    <w:div w:id="878781707">
      <w:bodyDiv w:val="1"/>
      <w:marLeft w:val="0"/>
      <w:marRight w:val="0"/>
      <w:marTop w:val="0"/>
      <w:marBottom w:val="0"/>
      <w:divBdr>
        <w:top w:val="none" w:sz="0" w:space="0" w:color="auto"/>
        <w:left w:val="none" w:sz="0" w:space="0" w:color="auto"/>
        <w:bottom w:val="none" w:sz="0" w:space="0" w:color="auto"/>
        <w:right w:val="none" w:sz="0" w:space="0" w:color="auto"/>
      </w:divBdr>
    </w:div>
    <w:div w:id="878935470">
      <w:bodyDiv w:val="1"/>
      <w:marLeft w:val="0"/>
      <w:marRight w:val="0"/>
      <w:marTop w:val="0"/>
      <w:marBottom w:val="0"/>
      <w:divBdr>
        <w:top w:val="none" w:sz="0" w:space="0" w:color="auto"/>
        <w:left w:val="none" w:sz="0" w:space="0" w:color="auto"/>
        <w:bottom w:val="none" w:sz="0" w:space="0" w:color="auto"/>
        <w:right w:val="none" w:sz="0" w:space="0" w:color="auto"/>
      </w:divBdr>
    </w:div>
    <w:div w:id="878936011">
      <w:bodyDiv w:val="1"/>
      <w:marLeft w:val="0"/>
      <w:marRight w:val="0"/>
      <w:marTop w:val="0"/>
      <w:marBottom w:val="0"/>
      <w:divBdr>
        <w:top w:val="none" w:sz="0" w:space="0" w:color="auto"/>
        <w:left w:val="none" w:sz="0" w:space="0" w:color="auto"/>
        <w:bottom w:val="none" w:sz="0" w:space="0" w:color="auto"/>
        <w:right w:val="none" w:sz="0" w:space="0" w:color="auto"/>
      </w:divBdr>
    </w:div>
    <w:div w:id="879052840">
      <w:bodyDiv w:val="1"/>
      <w:marLeft w:val="0"/>
      <w:marRight w:val="0"/>
      <w:marTop w:val="0"/>
      <w:marBottom w:val="0"/>
      <w:divBdr>
        <w:top w:val="none" w:sz="0" w:space="0" w:color="auto"/>
        <w:left w:val="none" w:sz="0" w:space="0" w:color="auto"/>
        <w:bottom w:val="none" w:sz="0" w:space="0" w:color="auto"/>
        <w:right w:val="none" w:sz="0" w:space="0" w:color="auto"/>
      </w:divBdr>
    </w:div>
    <w:div w:id="879320776">
      <w:bodyDiv w:val="1"/>
      <w:marLeft w:val="0"/>
      <w:marRight w:val="0"/>
      <w:marTop w:val="0"/>
      <w:marBottom w:val="0"/>
      <w:divBdr>
        <w:top w:val="none" w:sz="0" w:space="0" w:color="auto"/>
        <w:left w:val="none" w:sz="0" w:space="0" w:color="auto"/>
        <w:bottom w:val="none" w:sz="0" w:space="0" w:color="auto"/>
        <w:right w:val="none" w:sz="0" w:space="0" w:color="auto"/>
      </w:divBdr>
    </w:div>
    <w:div w:id="879325383">
      <w:bodyDiv w:val="1"/>
      <w:marLeft w:val="0"/>
      <w:marRight w:val="0"/>
      <w:marTop w:val="0"/>
      <w:marBottom w:val="0"/>
      <w:divBdr>
        <w:top w:val="none" w:sz="0" w:space="0" w:color="auto"/>
        <w:left w:val="none" w:sz="0" w:space="0" w:color="auto"/>
        <w:bottom w:val="none" w:sz="0" w:space="0" w:color="auto"/>
        <w:right w:val="none" w:sz="0" w:space="0" w:color="auto"/>
      </w:divBdr>
    </w:div>
    <w:div w:id="879394555">
      <w:bodyDiv w:val="1"/>
      <w:marLeft w:val="0"/>
      <w:marRight w:val="0"/>
      <w:marTop w:val="0"/>
      <w:marBottom w:val="0"/>
      <w:divBdr>
        <w:top w:val="none" w:sz="0" w:space="0" w:color="auto"/>
        <w:left w:val="none" w:sz="0" w:space="0" w:color="auto"/>
        <w:bottom w:val="none" w:sz="0" w:space="0" w:color="auto"/>
        <w:right w:val="none" w:sz="0" w:space="0" w:color="auto"/>
      </w:divBdr>
    </w:div>
    <w:div w:id="879437166">
      <w:bodyDiv w:val="1"/>
      <w:marLeft w:val="0"/>
      <w:marRight w:val="0"/>
      <w:marTop w:val="0"/>
      <w:marBottom w:val="0"/>
      <w:divBdr>
        <w:top w:val="none" w:sz="0" w:space="0" w:color="auto"/>
        <w:left w:val="none" w:sz="0" w:space="0" w:color="auto"/>
        <w:bottom w:val="none" w:sz="0" w:space="0" w:color="auto"/>
        <w:right w:val="none" w:sz="0" w:space="0" w:color="auto"/>
      </w:divBdr>
    </w:div>
    <w:div w:id="879633904">
      <w:bodyDiv w:val="1"/>
      <w:marLeft w:val="0"/>
      <w:marRight w:val="0"/>
      <w:marTop w:val="0"/>
      <w:marBottom w:val="0"/>
      <w:divBdr>
        <w:top w:val="none" w:sz="0" w:space="0" w:color="auto"/>
        <w:left w:val="none" w:sz="0" w:space="0" w:color="auto"/>
        <w:bottom w:val="none" w:sz="0" w:space="0" w:color="auto"/>
        <w:right w:val="none" w:sz="0" w:space="0" w:color="auto"/>
      </w:divBdr>
    </w:div>
    <w:div w:id="879779115">
      <w:bodyDiv w:val="1"/>
      <w:marLeft w:val="0"/>
      <w:marRight w:val="0"/>
      <w:marTop w:val="0"/>
      <w:marBottom w:val="0"/>
      <w:divBdr>
        <w:top w:val="none" w:sz="0" w:space="0" w:color="auto"/>
        <w:left w:val="none" w:sz="0" w:space="0" w:color="auto"/>
        <w:bottom w:val="none" w:sz="0" w:space="0" w:color="auto"/>
        <w:right w:val="none" w:sz="0" w:space="0" w:color="auto"/>
      </w:divBdr>
    </w:div>
    <w:div w:id="879898383">
      <w:bodyDiv w:val="1"/>
      <w:marLeft w:val="0"/>
      <w:marRight w:val="0"/>
      <w:marTop w:val="0"/>
      <w:marBottom w:val="0"/>
      <w:divBdr>
        <w:top w:val="none" w:sz="0" w:space="0" w:color="auto"/>
        <w:left w:val="none" w:sz="0" w:space="0" w:color="auto"/>
        <w:bottom w:val="none" w:sz="0" w:space="0" w:color="auto"/>
        <w:right w:val="none" w:sz="0" w:space="0" w:color="auto"/>
      </w:divBdr>
    </w:div>
    <w:div w:id="879974969">
      <w:bodyDiv w:val="1"/>
      <w:marLeft w:val="0"/>
      <w:marRight w:val="0"/>
      <w:marTop w:val="0"/>
      <w:marBottom w:val="0"/>
      <w:divBdr>
        <w:top w:val="none" w:sz="0" w:space="0" w:color="auto"/>
        <w:left w:val="none" w:sz="0" w:space="0" w:color="auto"/>
        <w:bottom w:val="none" w:sz="0" w:space="0" w:color="auto"/>
        <w:right w:val="none" w:sz="0" w:space="0" w:color="auto"/>
      </w:divBdr>
    </w:div>
    <w:div w:id="879979368">
      <w:bodyDiv w:val="1"/>
      <w:marLeft w:val="0"/>
      <w:marRight w:val="0"/>
      <w:marTop w:val="0"/>
      <w:marBottom w:val="0"/>
      <w:divBdr>
        <w:top w:val="none" w:sz="0" w:space="0" w:color="auto"/>
        <w:left w:val="none" w:sz="0" w:space="0" w:color="auto"/>
        <w:bottom w:val="none" w:sz="0" w:space="0" w:color="auto"/>
        <w:right w:val="none" w:sz="0" w:space="0" w:color="auto"/>
      </w:divBdr>
    </w:div>
    <w:div w:id="880021596">
      <w:bodyDiv w:val="1"/>
      <w:marLeft w:val="0"/>
      <w:marRight w:val="0"/>
      <w:marTop w:val="0"/>
      <w:marBottom w:val="0"/>
      <w:divBdr>
        <w:top w:val="none" w:sz="0" w:space="0" w:color="auto"/>
        <w:left w:val="none" w:sz="0" w:space="0" w:color="auto"/>
        <w:bottom w:val="none" w:sz="0" w:space="0" w:color="auto"/>
        <w:right w:val="none" w:sz="0" w:space="0" w:color="auto"/>
      </w:divBdr>
    </w:div>
    <w:div w:id="880021789">
      <w:bodyDiv w:val="1"/>
      <w:marLeft w:val="0"/>
      <w:marRight w:val="0"/>
      <w:marTop w:val="0"/>
      <w:marBottom w:val="0"/>
      <w:divBdr>
        <w:top w:val="none" w:sz="0" w:space="0" w:color="auto"/>
        <w:left w:val="none" w:sz="0" w:space="0" w:color="auto"/>
        <w:bottom w:val="none" w:sz="0" w:space="0" w:color="auto"/>
        <w:right w:val="none" w:sz="0" w:space="0" w:color="auto"/>
      </w:divBdr>
    </w:div>
    <w:div w:id="880022352">
      <w:bodyDiv w:val="1"/>
      <w:marLeft w:val="0"/>
      <w:marRight w:val="0"/>
      <w:marTop w:val="0"/>
      <w:marBottom w:val="0"/>
      <w:divBdr>
        <w:top w:val="none" w:sz="0" w:space="0" w:color="auto"/>
        <w:left w:val="none" w:sz="0" w:space="0" w:color="auto"/>
        <w:bottom w:val="none" w:sz="0" w:space="0" w:color="auto"/>
        <w:right w:val="none" w:sz="0" w:space="0" w:color="auto"/>
      </w:divBdr>
    </w:div>
    <w:div w:id="880022885">
      <w:bodyDiv w:val="1"/>
      <w:marLeft w:val="0"/>
      <w:marRight w:val="0"/>
      <w:marTop w:val="0"/>
      <w:marBottom w:val="0"/>
      <w:divBdr>
        <w:top w:val="none" w:sz="0" w:space="0" w:color="auto"/>
        <w:left w:val="none" w:sz="0" w:space="0" w:color="auto"/>
        <w:bottom w:val="none" w:sz="0" w:space="0" w:color="auto"/>
        <w:right w:val="none" w:sz="0" w:space="0" w:color="auto"/>
      </w:divBdr>
    </w:div>
    <w:div w:id="880090910">
      <w:bodyDiv w:val="1"/>
      <w:marLeft w:val="0"/>
      <w:marRight w:val="0"/>
      <w:marTop w:val="0"/>
      <w:marBottom w:val="0"/>
      <w:divBdr>
        <w:top w:val="none" w:sz="0" w:space="0" w:color="auto"/>
        <w:left w:val="none" w:sz="0" w:space="0" w:color="auto"/>
        <w:bottom w:val="none" w:sz="0" w:space="0" w:color="auto"/>
        <w:right w:val="none" w:sz="0" w:space="0" w:color="auto"/>
      </w:divBdr>
    </w:div>
    <w:div w:id="880091566">
      <w:bodyDiv w:val="1"/>
      <w:marLeft w:val="0"/>
      <w:marRight w:val="0"/>
      <w:marTop w:val="0"/>
      <w:marBottom w:val="0"/>
      <w:divBdr>
        <w:top w:val="none" w:sz="0" w:space="0" w:color="auto"/>
        <w:left w:val="none" w:sz="0" w:space="0" w:color="auto"/>
        <w:bottom w:val="none" w:sz="0" w:space="0" w:color="auto"/>
        <w:right w:val="none" w:sz="0" w:space="0" w:color="auto"/>
      </w:divBdr>
    </w:div>
    <w:div w:id="880098044">
      <w:bodyDiv w:val="1"/>
      <w:marLeft w:val="0"/>
      <w:marRight w:val="0"/>
      <w:marTop w:val="0"/>
      <w:marBottom w:val="0"/>
      <w:divBdr>
        <w:top w:val="none" w:sz="0" w:space="0" w:color="auto"/>
        <w:left w:val="none" w:sz="0" w:space="0" w:color="auto"/>
        <w:bottom w:val="none" w:sz="0" w:space="0" w:color="auto"/>
        <w:right w:val="none" w:sz="0" w:space="0" w:color="auto"/>
      </w:divBdr>
    </w:div>
    <w:div w:id="880171930">
      <w:bodyDiv w:val="1"/>
      <w:marLeft w:val="0"/>
      <w:marRight w:val="0"/>
      <w:marTop w:val="0"/>
      <w:marBottom w:val="0"/>
      <w:divBdr>
        <w:top w:val="none" w:sz="0" w:space="0" w:color="auto"/>
        <w:left w:val="none" w:sz="0" w:space="0" w:color="auto"/>
        <w:bottom w:val="none" w:sz="0" w:space="0" w:color="auto"/>
        <w:right w:val="none" w:sz="0" w:space="0" w:color="auto"/>
      </w:divBdr>
    </w:div>
    <w:div w:id="880364540">
      <w:bodyDiv w:val="1"/>
      <w:marLeft w:val="0"/>
      <w:marRight w:val="0"/>
      <w:marTop w:val="0"/>
      <w:marBottom w:val="0"/>
      <w:divBdr>
        <w:top w:val="none" w:sz="0" w:space="0" w:color="auto"/>
        <w:left w:val="none" w:sz="0" w:space="0" w:color="auto"/>
        <w:bottom w:val="none" w:sz="0" w:space="0" w:color="auto"/>
        <w:right w:val="none" w:sz="0" w:space="0" w:color="auto"/>
      </w:divBdr>
    </w:div>
    <w:div w:id="880433235">
      <w:bodyDiv w:val="1"/>
      <w:marLeft w:val="0"/>
      <w:marRight w:val="0"/>
      <w:marTop w:val="0"/>
      <w:marBottom w:val="0"/>
      <w:divBdr>
        <w:top w:val="none" w:sz="0" w:space="0" w:color="auto"/>
        <w:left w:val="none" w:sz="0" w:space="0" w:color="auto"/>
        <w:bottom w:val="none" w:sz="0" w:space="0" w:color="auto"/>
        <w:right w:val="none" w:sz="0" w:space="0" w:color="auto"/>
      </w:divBdr>
    </w:div>
    <w:div w:id="880441737">
      <w:bodyDiv w:val="1"/>
      <w:marLeft w:val="0"/>
      <w:marRight w:val="0"/>
      <w:marTop w:val="0"/>
      <w:marBottom w:val="0"/>
      <w:divBdr>
        <w:top w:val="none" w:sz="0" w:space="0" w:color="auto"/>
        <w:left w:val="none" w:sz="0" w:space="0" w:color="auto"/>
        <w:bottom w:val="none" w:sz="0" w:space="0" w:color="auto"/>
        <w:right w:val="none" w:sz="0" w:space="0" w:color="auto"/>
      </w:divBdr>
    </w:div>
    <w:div w:id="880478359">
      <w:bodyDiv w:val="1"/>
      <w:marLeft w:val="0"/>
      <w:marRight w:val="0"/>
      <w:marTop w:val="0"/>
      <w:marBottom w:val="0"/>
      <w:divBdr>
        <w:top w:val="none" w:sz="0" w:space="0" w:color="auto"/>
        <w:left w:val="none" w:sz="0" w:space="0" w:color="auto"/>
        <w:bottom w:val="none" w:sz="0" w:space="0" w:color="auto"/>
        <w:right w:val="none" w:sz="0" w:space="0" w:color="auto"/>
      </w:divBdr>
    </w:div>
    <w:div w:id="880553983">
      <w:bodyDiv w:val="1"/>
      <w:marLeft w:val="0"/>
      <w:marRight w:val="0"/>
      <w:marTop w:val="0"/>
      <w:marBottom w:val="0"/>
      <w:divBdr>
        <w:top w:val="none" w:sz="0" w:space="0" w:color="auto"/>
        <w:left w:val="none" w:sz="0" w:space="0" w:color="auto"/>
        <w:bottom w:val="none" w:sz="0" w:space="0" w:color="auto"/>
        <w:right w:val="none" w:sz="0" w:space="0" w:color="auto"/>
      </w:divBdr>
    </w:div>
    <w:div w:id="880749350">
      <w:bodyDiv w:val="1"/>
      <w:marLeft w:val="0"/>
      <w:marRight w:val="0"/>
      <w:marTop w:val="0"/>
      <w:marBottom w:val="0"/>
      <w:divBdr>
        <w:top w:val="none" w:sz="0" w:space="0" w:color="auto"/>
        <w:left w:val="none" w:sz="0" w:space="0" w:color="auto"/>
        <w:bottom w:val="none" w:sz="0" w:space="0" w:color="auto"/>
        <w:right w:val="none" w:sz="0" w:space="0" w:color="auto"/>
      </w:divBdr>
    </w:div>
    <w:div w:id="880822804">
      <w:bodyDiv w:val="1"/>
      <w:marLeft w:val="0"/>
      <w:marRight w:val="0"/>
      <w:marTop w:val="0"/>
      <w:marBottom w:val="0"/>
      <w:divBdr>
        <w:top w:val="none" w:sz="0" w:space="0" w:color="auto"/>
        <w:left w:val="none" w:sz="0" w:space="0" w:color="auto"/>
        <w:bottom w:val="none" w:sz="0" w:space="0" w:color="auto"/>
        <w:right w:val="none" w:sz="0" w:space="0" w:color="auto"/>
      </w:divBdr>
    </w:div>
    <w:div w:id="880829013">
      <w:bodyDiv w:val="1"/>
      <w:marLeft w:val="0"/>
      <w:marRight w:val="0"/>
      <w:marTop w:val="0"/>
      <w:marBottom w:val="0"/>
      <w:divBdr>
        <w:top w:val="none" w:sz="0" w:space="0" w:color="auto"/>
        <w:left w:val="none" w:sz="0" w:space="0" w:color="auto"/>
        <w:bottom w:val="none" w:sz="0" w:space="0" w:color="auto"/>
        <w:right w:val="none" w:sz="0" w:space="0" w:color="auto"/>
      </w:divBdr>
    </w:div>
    <w:div w:id="880900817">
      <w:bodyDiv w:val="1"/>
      <w:marLeft w:val="0"/>
      <w:marRight w:val="0"/>
      <w:marTop w:val="0"/>
      <w:marBottom w:val="0"/>
      <w:divBdr>
        <w:top w:val="none" w:sz="0" w:space="0" w:color="auto"/>
        <w:left w:val="none" w:sz="0" w:space="0" w:color="auto"/>
        <w:bottom w:val="none" w:sz="0" w:space="0" w:color="auto"/>
        <w:right w:val="none" w:sz="0" w:space="0" w:color="auto"/>
      </w:divBdr>
    </w:div>
    <w:div w:id="880938318">
      <w:bodyDiv w:val="1"/>
      <w:marLeft w:val="0"/>
      <w:marRight w:val="0"/>
      <w:marTop w:val="0"/>
      <w:marBottom w:val="0"/>
      <w:divBdr>
        <w:top w:val="none" w:sz="0" w:space="0" w:color="auto"/>
        <w:left w:val="none" w:sz="0" w:space="0" w:color="auto"/>
        <w:bottom w:val="none" w:sz="0" w:space="0" w:color="auto"/>
        <w:right w:val="none" w:sz="0" w:space="0" w:color="auto"/>
      </w:divBdr>
    </w:div>
    <w:div w:id="880940741">
      <w:bodyDiv w:val="1"/>
      <w:marLeft w:val="0"/>
      <w:marRight w:val="0"/>
      <w:marTop w:val="0"/>
      <w:marBottom w:val="0"/>
      <w:divBdr>
        <w:top w:val="none" w:sz="0" w:space="0" w:color="auto"/>
        <w:left w:val="none" w:sz="0" w:space="0" w:color="auto"/>
        <w:bottom w:val="none" w:sz="0" w:space="0" w:color="auto"/>
        <w:right w:val="none" w:sz="0" w:space="0" w:color="auto"/>
      </w:divBdr>
    </w:div>
    <w:div w:id="880942624">
      <w:bodyDiv w:val="1"/>
      <w:marLeft w:val="0"/>
      <w:marRight w:val="0"/>
      <w:marTop w:val="0"/>
      <w:marBottom w:val="0"/>
      <w:divBdr>
        <w:top w:val="none" w:sz="0" w:space="0" w:color="auto"/>
        <w:left w:val="none" w:sz="0" w:space="0" w:color="auto"/>
        <w:bottom w:val="none" w:sz="0" w:space="0" w:color="auto"/>
        <w:right w:val="none" w:sz="0" w:space="0" w:color="auto"/>
      </w:divBdr>
    </w:div>
    <w:div w:id="881020787">
      <w:bodyDiv w:val="1"/>
      <w:marLeft w:val="0"/>
      <w:marRight w:val="0"/>
      <w:marTop w:val="0"/>
      <w:marBottom w:val="0"/>
      <w:divBdr>
        <w:top w:val="none" w:sz="0" w:space="0" w:color="auto"/>
        <w:left w:val="none" w:sz="0" w:space="0" w:color="auto"/>
        <w:bottom w:val="none" w:sz="0" w:space="0" w:color="auto"/>
        <w:right w:val="none" w:sz="0" w:space="0" w:color="auto"/>
      </w:divBdr>
    </w:div>
    <w:div w:id="881139919">
      <w:bodyDiv w:val="1"/>
      <w:marLeft w:val="0"/>
      <w:marRight w:val="0"/>
      <w:marTop w:val="0"/>
      <w:marBottom w:val="0"/>
      <w:divBdr>
        <w:top w:val="none" w:sz="0" w:space="0" w:color="auto"/>
        <w:left w:val="none" w:sz="0" w:space="0" w:color="auto"/>
        <w:bottom w:val="none" w:sz="0" w:space="0" w:color="auto"/>
        <w:right w:val="none" w:sz="0" w:space="0" w:color="auto"/>
      </w:divBdr>
    </w:div>
    <w:div w:id="881206200">
      <w:bodyDiv w:val="1"/>
      <w:marLeft w:val="0"/>
      <w:marRight w:val="0"/>
      <w:marTop w:val="0"/>
      <w:marBottom w:val="0"/>
      <w:divBdr>
        <w:top w:val="none" w:sz="0" w:space="0" w:color="auto"/>
        <w:left w:val="none" w:sz="0" w:space="0" w:color="auto"/>
        <w:bottom w:val="none" w:sz="0" w:space="0" w:color="auto"/>
        <w:right w:val="none" w:sz="0" w:space="0" w:color="auto"/>
      </w:divBdr>
    </w:div>
    <w:div w:id="881206976">
      <w:bodyDiv w:val="1"/>
      <w:marLeft w:val="0"/>
      <w:marRight w:val="0"/>
      <w:marTop w:val="0"/>
      <w:marBottom w:val="0"/>
      <w:divBdr>
        <w:top w:val="none" w:sz="0" w:space="0" w:color="auto"/>
        <w:left w:val="none" w:sz="0" w:space="0" w:color="auto"/>
        <w:bottom w:val="none" w:sz="0" w:space="0" w:color="auto"/>
        <w:right w:val="none" w:sz="0" w:space="0" w:color="auto"/>
      </w:divBdr>
    </w:div>
    <w:div w:id="881214815">
      <w:bodyDiv w:val="1"/>
      <w:marLeft w:val="0"/>
      <w:marRight w:val="0"/>
      <w:marTop w:val="0"/>
      <w:marBottom w:val="0"/>
      <w:divBdr>
        <w:top w:val="none" w:sz="0" w:space="0" w:color="auto"/>
        <w:left w:val="none" w:sz="0" w:space="0" w:color="auto"/>
        <w:bottom w:val="none" w:sz="0" w:space="0" w:color="auto"/>
        <w:right w:val="none" w:sz="0" w:space="0" w:color="auto"/>
      </w:divBdr>
    </w:div>
    <w:div w:id="881291116">
      <w:bodyDiv w:val="1"/>
      <w:marLeft w:val="0"/>
      <w:marRight w:val="0"/>
      <w:marTop w:val="0"/>
      <w:marBottom w:val="0"/>
      <w:divBdr>
        <w:top w:val="none" w:sz="0" w:space="0" w:color="auto"/>
        <w:left w:val="none" w:sz="0" w:space="0" w:color="auto"/>
        <w:bottom w:val="none" w:sz="0" w:space="0" w:color="auto"/>
        <w:right w:val="none" w:sz="0" w:space="0" w:color="auto"/>
      </w:divBdr>
    </w:div>
    <w:div w:id="881402942">
      <w:bodyDiv w:val="1"/>
      <w:marLeft w:val="0"/>
      <w:marRight w:val="0"/>
      <w:marTop w:val="0"/>
      <w:marBottom w:val="0"/>
      <w:divBdr>
        <w:top w:val="none" w:sz="0" w:space="0" w:color="auto"/>
        <w:left w:val="none" w:sz="0" w:space="0" w:color="auto"/>
        <w:bottom w:val="none" w:sz="0" w:space="0" w:color="auto"/>
        <w:right w:val="none" w:sz="0" w:space="0" w:color="auto"/>
      </w:divBdr>
    </w:div>
    <w:div w:id="881403424">
      <w:bodyDiv w:val="1"/>
      <w:marLeft w:val="0"/>
      <w:marRight w:val="0"/>
      <w:marTop w:val="0"/>
      <w:marBottom w:val="0"/>
      <w:divBdr>
        <w:top w:val="none" w:sz="0" w:space="0" w:color="auto"/>
        <w:left w:val="none" w:sz="0" w:space="0" w:color="auto"/>
        <w:bottom w:val="none" w:sz="0" w:space="0" w:color="auto"/>
        <w:right w:val="none" w:sz="0" w:space="0" w:color="auto"/>
      </w:divBdr>
    </w:div>
    <w:div w:id="881551094">
      <w:bodyDiv w:val="1"/>
      <w:marLeft w:val="0"/>
      <w:marRight w:val="0"/>
      <w:marTop w:val="0"/>
      <w:marBottom w:val="0"/>
      <w:divBdr>
        <w:top w:val="none" w:sz="0" w:space="0" w:color="auto"/>
        <w:left w:val="none" w:sz="0" w:space="0" w:color="auto"/>
        <w:bottom w:val="none" w:sz="0" w:space="0" w:color="auto"/>
        <w:right w:val="none" w:sz="0" w:space="0" w:color="auto"/>
      </w:divBdr>
    </w:div>
    <w:div w:id="881592958">
      <w:bodyDiv w:val="1"/>
      <w:marLeft w:val="0"/>
      <w:marRight w:val="0"/>
      <w:marTop w:val="0"/>
      <w:marBottom w:val="0"/>
      <w:divBdr>
        <w:top w:val="none" w:sz="0" w:space="0" w:color="auto"/>
        <w:left w:val="none" w:sz="0" w:space="0" w:color="auto"/>
        <w:bottom w:val="none" w:sz="0" w:space="0" w:color="auto"/>
        <w:right w:val="none" w:sz="0" w:space="0" w:color="auto"/>
      </w:divBdr>
    </w:div>
    <w:div w:id="881593415">
      <w:bodyDiv w:val="1"/>
      <w:marLeft w:val="0"/>
      <w:marRight w:val="0"/>
      <w:marTop w:val="0"/>
      <w:marBottom w:val="0"/>
      <w:divBdr>
        <w:top w:val="none" w:sz="0" w:space="0" w:color="auto"/>
        <w:left w:val="none" w:sz="0" w:space="0" w:color="auto"/>
        <w:bottom w:val="none" w:sz="0" w:space="0" w:color="auto"/>
        <w:right w:val="none" w:sz="0" w:space="0" w:color="auto"/>
      </w:divBdr>
    </w:div>
    <w:div w:id="881672116">
      <w:bodyDiv w:val="1"/>
      <w:marLeft w:val="0"/>
      <w:marRight w:val="0"/>
      <w:marTop w:val="0"/>
      <w:marBottom w:val="0"/>
      <w:divBdr>
        <w:top w:val="none" w:sz="0" w:space="0" w:color="auto"/>
        <w:left w:val="none" w:sz="0" w:space="0" w:color="auto"/>
        <w:bottom w:val="none" w:sz="0" w:space="0" w:color="auto"/>
        <w:right w:val="none" w:sz="0" w:space="0" w:color="auto"/>
      </w:divBdr>
    </w:div>
    <w:div w:id="881745211">
      <w:bodyDiv w:val="1"/>
      <w:marLeft w:val="0"/>
      <w:marRight w:val="0"/>
      <w:marTop w:val="0"/>
      <w:marBottom w:val="0"/>
      <w:divBdr>
        <w:top w:val="none" w:sz="0" w:space="0" w:color="auto"/>
        <w:left w:val="none" w:sz="0" w:space="0" w:color="auto"/>
        <w:bottom w:val="none" w:sz="0" w:space="0" w:color="auto"/>
        <w:right w:val="none" w:sz="0" w:space="0" w:color="auto"/>
      </w:divBdr>
    </w:div>
    <w:div w:id="881791641">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882133043">
      <w:bodyDiv w:val="1"/>
      <w:marLeft w:val="0"/>
      <w:marRight w:val="0"/>
      <w:marTop w:val="0"/>
      <w:marBottom w:val="0"/>
      <w:divBdr>
        <w:top w:val="none" w:sz="0" w:space="0" w:color="auto"/>
        <w:left w:val="none" w:sz="0" w:space="0" w:color="auto"/>
        <w:bottom w:val="none" w:sz="0" w:space="0" w:color="auto"/>
        <w:right w:val="none" w:sz="0" w:space="0" w:color="auto"/>
      </w:divBdr>
    </w:div>
    <w:div w:id="882133912">
      <w:bodyDiv w:val="1"/>
      <w:marLeft w:val="0"/>
      <w:marRight w:val="0"/>
      <w:marTop w:val="0"/>
      <w:marBottom w:val="0"/>
      <w:divBdr>
        <w:top w:val="none" w:sz="0" w:space="0" w:color="auto"/>
        <w:left w:val="none" w:sz="0" w:space="0" w:color="auto"/>
        <w:bottom w:val="none" w:sz="0" w:space="0" w:color="auto"/>
        <w:right w:val="none" w:sz="0" w:space="0" w:color="auto"/>
      </w:divBdr>
    </w:div>
    <w:div w:id="882137839">
      <w:bodyDiv w:val="1"/>
      <w:marLeft w:val="0"/>
      <w:marRight w:val="0"/>
      <w:marTop w:val="0"/>
      <w:marBottom w:val="0"/>
      <w:divBdr>
        <w:top w:val="none" w:sz="0" w:space="0" w:color="auto"/>
        <w:left w:val="none" w:sz="0" w:space="0" w:color="auto"/>
        <w:bottom w:val="none" w:sz="0" w:space="0" w:color="auto"/>
        <w:right w:val="none" w:sz="0" w:space="0" w:color="auto"/>
      </w:divBdr>
    </w:div>
    <w:div w:id="882208659">
      <w:bodyDiv w:val="1"/>
      <w:marLeft w:val="0"/>
      <w:marRight w:val="0"/>
      <w:marTop w:val="0"/>
      <w:marBottom w:val="0"/>
      <w:divBdr>
        <w:top w:val="none" w:sz="0" w:space="0" w:color="auto"/>
        <w:left w:val="none" w:sz="0" w:space="0" w:color="auto"/>
        <w:bottom w:val="none" w:sz="0" w:space="0" w:color="auto"/>
        <w:right w:val="none" w:sz="0" w:space="0" w:color="auto"/>
      </w:divBdr>
    </w:div>
    <w:div w:id="882212466">
      <w:bodyDiv w:val="1"/>
      <w:marLeft w:val="0"/>
      <w:marRight w:val="0"/>
      <w:marTop w:val="0"/>
      <w:marBottom w:val="0"/>
      <w:divBdr>
        <w:top w:val="none" w:sz="0" w:space="0" w:color="auto"/>
        <w:left w:val="none" w:sz="0" w:space="0" w:color="auto"/>
        <w:bottom w:val="none" w:sz="0" w:space="0" w:color="auto"/>
        <w:right w:val="none" w:sz="0" w:space="0" w:color="auto"/>
      </w:divBdr>
    </w:div>
    <w:div w:id="882249163">
      <w:bodyDiv w:val="1"/>
      <w:marLeft w:val="0"/>
      <w:marRight w:val="0"/>
      <w:marTop w:val="0"/>
      <w:marBottom w:val="0"/>
      <w:divBdr>
        <w:top w:val="none" w:sz="0" w:space="0" w:color="auto"/>
        <w:left w:val="none" w:sz="0" w:space="0" w:color="auto"/>
        <w:bottom w:val="none" w:sz="0" w:space="0" w:color="auto"/>
        <w:right w:val="none" w:sz="0" w:space="0" w:color="auto"/>
      </w:divBdr>
    </w:div>
    <w:div w:id="882253752">
      <w:bodyDiv w:val="1"/>
      <w:marLeft w:val="0"/>
      <w:marRight w:val="0"/>
      <w:marTop w:val="0"/>
      <w:marBottom w:val="0"/>
      <w:divBdr>
        <w:top w:val="none" w:sz="0" w:space="0" w:color="auto"/>
        <w:left w:val="none" w:sz="0" w:space="0" w:color="auto"/>
        <w:bottom w:val="none" w:sz="0" w:space="0" w:color="auto"/>
        <w:right w:val="none" w:sz="0" w:space="0" w:color="auto"/>
      </w:divBdr>
    </w:div>
    <w:div w:id="882328525">
      <w:bodyDiv w:val="1"/>
      <w:marLeft w:val="0"/>
      <w:marRight w:val="0"/>
      <w:marTop w:val="0"/>
      <w:marBottom w:val="0"/>
      <w:divBdr>
        <w:top w:val="none" w:sz="0" w:space="0" w:color="auto"/>
        <w:left w:val="none" w:sz="0" w:space="0" w:color="auto"/>
        <w:bottom w:val="none" w:sz="0" w:space="0" w:color="auto"/>
        <w:right w:val="none" w:sz="0" w:space="0" w:color="auto"/>
      </w:divBdr>
    </w:div>
    <w:div w:id="882330556">
      <w:bodyDiv w:val="1"/>
      <w:marLeft w:val="0"/>
      <w:marRight w:val="0"/>
      <w:marTop w:val="0"/>
      <w:marBottom w:val="0"/>
      <w:divBdr>
        <w:top w:val="none" w:sz="0" w:space="0" w:color="auto"/>
        <w:left w:val="none" w:sz="0" w:space="0" w:color="auto"/>
        <w:bottom w:val="none" w:sz="0" w:space="0" w:color="auto"/>
        <w:right w:val="none" w:sz="0" w:space="0" w:color="auto"/>
      </w:divBdr>
    </w:div>
    <w:div w:id="882406807">
      <w:bodyDiv w:val="1"/>
      <w:marLeft w:val="0"/>
      <w:marRight w:val="0"/>
      <w:marTop w:val="0"/>
      <w:marBottom w:val="0"/>
      <w:divBdr>
        <w:top w:val="none" w:sz="0" w:space="0" w:color="auto"/>
        <w:left w:val="none" w:sz="0" w:space="0" w:color="auto"/>
        <w:bottom w:val="none" w:sz="0" w:space="0" w:color="auto"/>
        <w:right w:val="none" w:sz="0" w:space="0" w:color="auto"/>
      </w:divBdr>
    </w:div>
    <w:div w:id="882408276">
      <w:bodyDiv w:val="1"/>
      <w:marLeft w:val="0"/>
      <w:marRight w:val="0"/>
      <w:marTop w:val="0"/>
      <w:marBottom w:val="0"/>
      <w:divBdr>
        <w:top w:val="none" w:sz="0" w:space="0" w:color="auto"/>
        <w:left w:val="none" w:sz="0" w:space="0" w:color="auto"/>
        <w:bottom w:val="none" w:sz="0" w:space="0" w:color="auto"/>
        <w:right w:val="none" w:sz="0" w:space="0" w:color="auto"/>
      </w:divBdr>
    </w:div>
    <w:div w:id="882444678">
      <w:bodyDiv w:val="1"/>
      <w:marLeft w:val="0"/>
      <w:marRight w:val="0"/>
      <w:marTop w:val="0"/>
      <w:marBottom w:val="0"/>
      <w:divBdr>
        <w:top w:val="none" w:sz="0" w:space="0" w:color="auto"/>
        <w:left w:val="none" w:sz="0" w:space="0" w:color="auto"/>
        <w:bottom w:val="none" w:sz="0" w:space="0" w:color="auto"/>
        <w:right w:val="none" w:sz="0" w:space="0" w:color="auto"/>
      </w:divBdr>
    </w:div>
    <w:div w:id="882449570">
      <w:bodyDiv w:val="1"/>
      <w:marLeft w:val="0"/>
      <w:marRight w:val="0"/>
      <w:marTop w:val="0"/>
      <w:marBottom w:val="0"/>
      <w:divBdr>
        <w:top w:val="none" w:sz="0" w:space="0" w:color="auto"/>
        <w:left w:val="none" w:sz="0" w:space="0" w:color="auto"/>
        <w:bottom w:val="none" w:sz="0" w:space="0" w:color="auto"/>
        <w:right w:val="none" w:sz="0" w:space="0" w:color="auto"/>
      </w:divBdr>
    </w:div>
    <w:div w:id="882520540">
      <w:bodyDiv w:val="1"/>
      <w:marLeft w:val="0"/>
      <w:marRight w:val="0"/>
      <w:marTop w:val="0"/>
      <w:marBottom w:val="0"/>
      <w:divBdr>
        <w:top w:val="none" w:sz="0" w:space="0" w:color="auto"/>
        <w:left w:val="none" w:sz="0" w:space="0" w:color="auto"/>
        <w:bottom w:val="none" w:sz="0" w:space="0" w:color="auto"/>
        <w:right w:val="none" w:sz="0" w:space="0" w:color="auto"/>
      </w:divBdr>
    </w:div>
    <w:div w:id="882598320">
      <w:bodyDiv w:val="1"/>
      <w:marLeft w:val="0"/>
      <w:marRight w:val="0"/>
      <w:marTop w:val="0"/>
      <w:marBottom w:val="0"/>
      <w:divBdr>
        <w:top w:val="none" w:sz="0" w:space="0" w:color="auto"/>
        <w:left w:val="none" w:sz="0" w:space="0" w:color="auto"/>
        <w:bottom w:val="none" w:sz="0" w:space="0" w:color="auto"/>
        <w:right w:val="none" w:sz="0" w:space="0" w:color="auto"/>
      </w:divBdr>
    </w:div>
    <w:div w:id="882600032">
      <w:bodyDiv w:val="1"/>
      <w:marLeft w:val="0"/>
      <w:marRight w:val="0"/>
      <w:marTop w:val="0"/>
      <w:marBottom w:val="0"/>
      <w:divBdr>
        <w:top w:val="none" w:sz="0" w:space="0" w:color="auto"/>
        <w:left w:val="none" w:sz="0" w:space="0" w:color="auto"/>
        <w:bottom w:val="none" w:sz="0" w:space="0" w:color="auto"/>
        <w:right w:val="none" w:sz="0" w:space="0" w:color="auto"/>
      </w:divBdr>
    </w:div>
    <w:div w:id="882642742">
      <w:bodyDiv w:val="1"/>
      <w:marLeft w:val="0"/>
      <w:marRight w:val="0"/>
      <w:marTop w:val="0"/>
      <w:marBottom w:val="0"/>
      <w:divBdr>
        <w:top w:val="none" w:sz="0" w:space="0" w:color="auto"/>
        <w:left w:val="none" w:sz="0" w:space="0" w:color="auto"/>
        <w:bottom w:val="none" w:sz="0" w:space="0" w:color="auto"/>
        <w:right w:val="none" w:sz="0" w:space="0" w:color="auto"/>
      </w:divBdr>
    </w:div>
    <w:div w:id="882716714">
      <w:bodyDiv w:val="1"/>
      <w:marLeft w:val="0"/>
      <w:marRight w:val="0"/>
      <w:marTop w:val="0"/>
      <w:marBottom w:val="0"/>
      <w:divBdr>
        <w:top w:val="none" w:sz="0" w:space="0" w:color="auto"/>
        <w:left w:val="none" w:sz="0" w:space="0" w:color="auto"/>
        <w:bottom w:val="none" w:sz="0" w:space="0" w:color="auto"/>
        <w:right w:val="none" w:sz="0" w:space="0" w:color="auto"/>
      </w:divBdr>
    </w:div>
    <w:div w:id="882787743">
      <w:bodyDiv w:val="1"/>
      <w:marLeft w:val="0"/>
      <w:marRight w:val="0"/>
      <w:marTop w:val="0"/>
      <w:marBottom w:val="0"/>
      <w:divBdr>
        <w:top w:val="none" w:sz="0" w:space="0" w:color="auto"/>
        <w:left w:val="none" w:sz="0" w:space="0" w:color="auto"/>
        <w:bottom w:val="none" w:sz="0" w:space="0" w:color="auto"/>
        <w:right w:val="none" w:sz="0" w:space="0" w:color="auto"/>
      </w:divBdr>
    </w:div>
    <w:div w:id="882795014">
      <w:bodyDiv w:val="1"/>
      <w:marLeft w:val="0"/>
      <w:marRight w:val="0"/>
      <w:marTop w:val="0"/>
      <w:marBottom w:val="0"/>
      <w:divBdr>
        <w:top w:val="none" w:sz="0" w:space="0" w:color="auto"/>
        <w:left w:val="none" w:sz="0" w:space="0" w:color="auto"/>
        <w:bottom w:val="none" w:sz="0" w:space="0" w:color="auto"/>
        <w:right w:val="none" w:sz="0" w:space="0" w:color="auto"/>
      </w:divBdr>
    </w:div>
    <w:div w:id="882864266">
      <w:bodyDiv w:val="1"/>
      <w:marLeft w:val="0"/>
      <w:marRight w:val="0"/>
      <w:marTop w:val="0"/>
      <w:marBottom w:val="0"/>
      <w:divBdr>
        <w:top w:val="none" w:sz="0" w:space="0" w:color="auto"/>
        <w:left w:val="none" w:sz="0" w:space="0" w:color="auto"/>
        <w:bottom w:val="none" w:sz="0" w:space="0" w:color="auto"/>
        <w:right w:val="none" w:sz="0" w:space="0" w:color="auto"/>
      </w:divBdr>
    </w:div>
    <w:div w:id="882908974">
      <w:bodyDiv w:val="1"/>
      <w:marLeft w:val="0"/>
      <w:marRight w:val="0"/>
      <w:marTop w:val="0"/>
      <w:marBottom w:val="0"/>
      <w:divBdr>
        <w:top w:val="none" w:sz="0" w:space="0" w:color="auto"/>
        <w:left w:val="none" w:sz="0" w:space="0" w:color="auto"/>
        <w:bottom w:val="none" w:sz="0" w:space="0" w:color="auto"/>
        <w:right w:val="none" w:sz="0" w:space="0" w:color="auto"/>
      </w:divBdr>
    </w:div>
    <w:div w:id="882912319">
      <w:bodyDiv w:val="1"/>
      <w:marLeft w:val="0"/>
      <w:marRight w:val="0"/>
      <w:marTop w:val="0"/>
      <w:marBottom w:val="0"/>
      <w:divBdr>
        <w:top w:val="none" w:sz="0" w:space="0" w:color="auto"/>
        <w:left w:val="none" w:sz="0" w:space="0" w:color="auto"/>
        <w:bottom w:val="none" w:sz="0" w:space="0" w:color="auto"/>
        <w:right w:val="none" w:sz="0" w:space="0" w:color="auto"/>
      </w:divBdr>
    </w:div>
    <w:div w:id="882988067">
      <w:bodyDiv w:val="1"/>
      <w:marLeft w:val="0"/>
      <w:marRight w:val="0"/>
      <w:marTop w:val="0"/>
      <w:marBottom w:val="0"/>
      <w:divBdr>
        <w:top w:val="none" w:sz="0" w:space="0" w:color="auto"/>
        <w:left w:val="none" w:sz="0" w:space="0" w:color="auto"/>
        <w:bottom w:val="none" w:sz="0" w:space="0" w:color="auto"/>
        <w:right w:val="none" w:sz="0" w:space="0" w:color="auto"/>
      </w:divBdr>
    </w:div>
    <w:div w:id="883054704">
      <w:bodyDiv w:val="1"/>
      <w:marLeft w:val="0"/>
      <w:marRight w:val="0"/>
      <w:marTop w:val="0"/>
      <w:marBottom w:val="0"/>
      <w:divBdr>
        <w:top w:val="none" w:sz="0" w:space="0" w:color="auto"/>
        <w:left w:val="none" w:sz="0" w:space="0" w:color="auto"/>
        <w:bottom w:val="none" w:sz="0" w:space="0" w:color="auto"/>
        <w:right w:val="none" w:sz="0" w:space="0" w:color="auto"/>
      </w:divBdr>
    </w:div>
    <w:div w:id="883055538">
      <w:bodyDiv w:val="1"/>
      <w:marLeft w:val="0"/>
      <w:marRight w:val="0"/>
      <w:marTop w:val="0"/>
      <w:marBottom w:val="0"/>
      <w:divBdr>
        <w:top w:val="none" w:sz="0" w:space="0" w:color="auto"/>
        <w:left w:val="none" w:sz="0" w:space="0" w:color="auto"/>
        <w:bottom w:val="none" w:sz="0" w:space="0" w:color="auto"/>
        <w:right w:val="none" w:sz="0" w:space="0" w:color="auto"/>
      </w:divBdr>
    </w:div>
    <w:div w:id="883062298">
      <w:bodyDiv w:val="1"/>
      <w:marLeft w:val="0"/>
      <w:marRight w:val="0"/>
      <w:marTop w:val="0"/>
      <w:marBottom w:val="0"/>
      <w:divBdr>
        <w:top w:val="none" w:sz="0" w:space="0" w:color="auto"/>
        <w:left w:val="none" w:sz="0" w:space="0" w:color="auto"/>
        <w:bottom w:val="none" w:sz="0" w:space="0" w:color="auto"/>
        <w:right w:val="none" w:sz="0" w:space="0" w:color="auto"/>
      </w:divBdr>
    </w:div>
    <w:div w:id="883098821">
      <w:bodyDiv w:val="1"/>
      <w:marLeft w:val="0"/>
      <w:marRight w:val="0"/>
      <w:marTop w:val="0"/>
      <w:marBottom w:val="0"/>
      <w:divBdr>
        <w:top w:val="none" w:sz="0" w:space="0" w:color="auto"/>
        <w:left w:val="none" w:sz="0" w:space="0" w:color="auto"/>
        <w:bottom w:val="none" w:sz="0" w:space="0" w:color="auto"/>
        <w:right w:val="none" w:sz="0" w:space="0" w:color="auto"/>
      </w:divBdr>
    </w:div>
    <w:div w:id="883104388">
      <w:bodyDiv w:val="1"/>
      <w:marLeft w:val="0"/>
      <w:marRight w:val="0"/>
      <w:marTop w:val="0"/>
      <w:marBottom w:val="0"/>
      <w:divBdr>
        <w:top w:val="none" w:sz="0" w:space="0" w:color="auto"/>
        <w:left w:val="none" w:sz="0" w:space="0" w:color="auto"/>
        <w:bottom w:val="none" w:sz="0" w:space="0" w:color="auto"/>
        <w:right w:val="none" w:sz="0" w:space="0" w:color="auto"/>
      </w:divBdr>
    </w:div>
    <w:div w:id="883250609">
      <w:bodyDiv w:val="1"/>
      <w:marLeft w:val="0"/>
      <w:marRight w:val="0"/>
      <w:marTop w:val="0"/>
      <w:marBottom w:val="0"/>
      <w:divBdr>
        <w:top w:val="none" w:sz="0" w:space="0" w:color="auto"/>
        <w:left w:val="none" w:sz="0" w:space="0" w:color="auto"/>
        <w:bottom w:val="none" w:sz="0" w:space="0" w:color="auto"/>
        <w:right w:val="none" w:sz="0" w:space="0" w:color="auto"/>
      </w:divBdr>
    </w:div>
    <w:div w:id="883251248">
      <w:bodyDiv w:val="1"/>
      <w:marLeft w:val="0"/>
      <w:marRight w:val="0"/>
      <w:marTop w:val="0"/>
      <w:marBottom w:val="0"/>
      <w:divBdr>
        <w:top w:val="none" w:sz="0" w:space="0" w:color="auto"/>
        <w:left w:val="none" w:sz="0" w:space="0" w:color="auto"/>
        <w:bottom w:val="none" w:sz="0" w:space="0" w:color="auto"/>
        <w:right w:val="none" w:sz="0" w:space="0" w:color="auto"/>
      </w:divBdr>
    </w:div>
    <w:div w:id="883366750">
      <w:bodyDiv w:val="1"/>
      <w:marLeft w:val="0"/>
      <w:marRight w:val="0"/>
      <w:marTop w:val="0"/>
      <w:marBottom w:val="0"/>
      <w:divBdr>
        <w:top w:val="none" w:sz="0" w:space="0" w:color="auto"/>
        <w:left w:val="none" w:sz="0" w:space="0" w:color="auto"/>
        <w:bottom w:val="none" w:sz="0" w:space="0" w:color="auto"/>
        <w:right w:val="none" w:sz="0" w:space="0" w:color="auto"/>
      </w:divBdr>
    </w:div>
    <w:div w:id="883441515">
      <w:bodyDiv w:val="1"/>
      <w:marLeft w:val="0"/>
      <w:marRight w:val="0"/>
      <w:marTop w:val="0"/>
      <w:marBottom w:val="0"/>
      <w:divBdr>
        <w:top w:val="none" w:sz="0" w:space="0" w:color="auto"/>
        <w:left w:val="none" w:sz="0" w:space="0" w:color="auto"/>
        <w:bottom w:val="none" w:sz="0" w:space="0" w:color="auto"/>
        <w:right w:val="none" w:sz="0" w:space="0" w:color="auto"/>
      </w:divBdr>
    </w:div>
    <w:div w:id="883561574">
      <w:bodyDiv w:val="1"/>
      <w:marLeft w:val="0"/>
      <w:marRight w:val="0"/>
      <w:marTop w:val="0"/>
      <w:marBottom w:val="0"/>
      <w:divBdr>
        <w:top w:val="none" w:sz="0" w:space="0" w:color="auto"/>
        <w:left w:val="none" w:sz="0" w:space="0" w:color="auto"/>
        <w:bottom w:val="none" w:sz="0" w:space="0" w:color="auto"/>
        <w:right w:val="none" w:sz="0" w:space="0" w:color="auto"/>
      </w:divBdr>
    </w:div>
    <w:div w:id="883564722">
      <w:bodyDiv w:val="1"/>
      <w:marLeft w:val="0"/>
      <w:marRight w:val="0"/>
      <w:marTop w:val="0"/>
      <w:marBottom w:val="0"/>
      <w:divBdr>
        <w:top w:val="none" w:sz="0" w:space="0" w:color="auto"/>
        <w:left w:val="none" w:sz="0" w:space="0" w:color="auto"/>
        <w:bottom w:val="none" w:sz="0" w:space="0" w:color="auto"/>
        <w:right w:val="none" w:sz="0" w:space="0" w:color="auto"/>
      </w:divBdr>
    </w:div>
    <w:div w:id="883635091">
      <w:bodyDiv w:val="1"/>
      <w:marLeft w:val="0"/>
      <w:marRight w:val="0"/>
      <w:marTop w:val="0"/>
      <w:marBottom w:val="0"/>
      <w:divBdr>
        <w:top w:val="none" w:sz="0" w:space="0" w:color="auto"/>
        <w:left w:val="none" w:sz="0" w:space="0" w:color="auto"/>
        <w:bottom w:val="none" w:sz="0" w:space="0" w:color="auto"/>
        <w:right w:val="none" w:sz="0" w:space="0" w:color="auto"/>
      </w:divBdr>
    </w:div>
    <w:div w:id="883639984">
      <w:bodyDiv w:val="1"/>
      <w:marLeft w:val="0"/>
      <w:marRight w:val="0"/>
      <w:marTop w:val="0"/>
      <w:marBottom w:val="0"/>
      <w:divBdr>
        <w:top w:val="none" w:sz="0" w:space="0" w:color="auto"/>
        <w:left w:val="none" w:sz="0" w:space="0" w:color="auto"/>
        <w:bottom w:val="none" w:sz="0" w:space="0" w:color="auto"/>
        <w:right w:val="none" w:sz="0" w:space="0" w:color="auto"/>
      </w:divBdr>
    </w:div>
    <w:div w:id="883716767">
      <w:bodyDiv w:val="1"/>
      <w:marLeft w:val="0"/>
      <w:marRight w:val="0"/>
      <w:marTop w:val="0"/>
      <w:marBottom w:val="0"/>
      <w:divBdr>
        <w:top w:val="none" w:sz="0" w:space="0" w:color="auto"/>
        <w:left w:val="none" w:sz="0" w:space="0" w:color="auto"/>
        <w:bottom w:val="none" w:sz="0" w:space="0" w:color="auto"/>
        <w:right w:val="none" w:sz="0" w:space="0" w:color="auto"/>
      </w:divBdr>
    </w:div>
    <w:div w:id="883910056">
      <w:bodyDiv w:val="1"/>
      <w:marLeft w:val="0"/>
      <w:marRight w:val="0"/>
      <w:marTop w:val="0"/>
      <w:marBottom w:val="0"/>
      <w:divBdr>
        <w:top w:val="none" w:sz="0" w:space="0" w:color="auto"/>
        <w:left w:val="none" w:sz="0" w:space="0" w:color="auto"/>
        <w:bottom w:val="none" w:sz="0" w:space="0" w:color="auto"/>
        <w:right w:val="none" w:sz="0" w:space="0" w:color="auto"/>
      </w:divBdr>
    </w:div>
    <w:div w:id="883951184">
      <w:bodyDiv w:val="1"/>
      <w:marLeft w:val="0"/>
      <w:marRight w:val="0"/>
      <w:marTop w:val="0"/>
      <w:marBottom w:val="0"/>
      <w:divBdr>
        <w:top w:val="none" w:sz="0" w:space="0" w:color="auto"/>
        <w:left w:val="none" w:sz="0" w:space="0" w:color="auto"/>
        <w:bottom w:val="none" w:sz="0" w:space="0" w:color="auto"/>
        <w:right w:val="none" w:sz="0" w:space="0" w:color="auto"/>
      </w:divBdr>
    </w:div>
    <w:div w:id="884021714">
      <w:bodyDiv w:val="1"/>
      <w:marLeft w:val="0"/>
      <w:marRight w:val="0"/>
      <w:marTop w:val="0"/>
      <w:marBottom w:val="0"/>
      <w:divBdr>
        <w:top w:val="none" w:sz="0" w:space="0" w:color="auto"/>
        <w:left w:val="none" w:sz="0" w:space="0" w:color="auto"/>
        <w:bottom w:val="none" w:sz="0" w:space="0" w:color="auto"/>
        <w:right w:val="none" w:sz="0" w:space="0" w:color="auto"/>
      </w:divBdr>
    </w:div>
    <w:div w:id="884175724">
      <w:bodyDiv w:val="1"/>
      <w:marLeft w:val="0"/>
      <w:marRight w:val="0"/>
      <w:marTop w:val="0"/>
      <w:marBottom w:val="0"/>
      <w:divBdr>
        <w:top w:val="none" w:sz="0" w:space="0" w:color="auto"/>
        <w:left w:val="none" w:sz="0" w:space="0" w:color="auto"/>
        <w:bottom w:val="none" w:sz="0" w:space="0" w:color="auto"/>
        <w:right w:val="none" w:sz="0" w:space="0" w:color="auto"/>
      </w:divBdr>
    </w:div>
    <w:div w:id="884175964">
      <w:bodyDiv w:val="1"/>
      <w:marLeft w:val="0"/>
      <w:marRight w:val="0"/>
      <w:marTop w:val="0"/>
      <w:marBottom w:val="0"/>
      <w:divBdr>
        <w:top w:val="none" w:sz="0" w:space="0" w:color="auto"/>
        <w:left w:val="none" w:sz="0" w:space="0" w:color="auto"/>
        <w:bottom w:val="none" w:sz="0" w:space="0" w:color="auto"/>
        <w:right w:val="none" w:sz="0" w:space="0" w:color="auto"/>
      </w:divBdr>
    </w:div>
    <w:div w:id="884178525">
      <w:bodyDiv w:val="1"/>
      <w:marLeft w:val="0"/>
      <w:marRight w:val="0"/>
      <w:marTop w:val="0"/>
      <w:marBottom w:val="0"/>
      <w:divBdr>
        <w:top w:val="none" w:sz="0" w:space="0" w:color="auto"/>
        <w:left w:val="none" w:sz="0" w:space="0" w:color="auto"/>
        <w:bottom w:val="none" w:sz="0" w:space="0" w:color="auto"/>
        <w:right w:val="none" w:sz="0" w:space="0" w:color="auto"/>
      </w:divBdr>
    </w:div>
    <w:div w:id="884292834">
      <w:bodyDiv w:val="1"/>
      <w:marLeft w:val="0"/>
      <w:marRight w:val="0"/>
      <w:marTop w:val="0"/>
      <w:marBottom w:val="0"/>
      <w:divBdr>
        <w:top w:val="none" w:sz="0" w:space="0" w:color="auto"/>
        <w:left w:val="none" w:sz="0" w:space="0" w:color="auto"/>
        <w:bottom w:val="none" w:sz="0" w:space="0" w:color="auto"/>
        <w:right w:val="none" w:sz="0" w:space="0" w:color="auto"/>
      </w:divBdr>
    </w:div>
    <w:div w:id="884292838">
      <w:bodyDiv w:val="1"/>
      <w:marLeft w:val="0"/>
      <w:marRight w:val="0"/>
      <w:marTop w:val="0"/>
      <w:marBottom w:val="0"/>
      <w:divBdr>
        <w:top w:val="none" w:sz="0" w:space="0" w:color="auto"/>
        <w:left w:val="none" w:sz="0" w:space="0" w:color="auto"/>
        <w:bottom w:val="none" w:sz="0" w:space="0" w:color="auto"/>
        <w:right w:val="none" w:sz="0" w:space="0" w:color="auto"/>
      </w:divBdr>
    </w:div>
    <w:div w:id="884296185">
      <w:bodyDiv w:val="1"/>
      <w:marLeft w:val="0"/>
      <w:marRight w:val="0"/>
      <w:marTop w:val="0"/>
      <w:marBottom w:val="0"/>
      <w:divBdr>
        <w:top w:val="none" w:sz="0" w:space="0" w:color="auto"/>
        <w:left w:val="none" w:sz="0" w:space="0" w:color="auto"/>
        <w:bottom w:val="none" w:sz="0" w:space="0" w:color="auto"/>
        <w:right w:val="none" w:sz="0" w:space="0" w:color="auto"/>
      </w:divBdr>
    </w:div>
    <w:div w:id="884369684">
      <w:bodyDiv w:val="1"/>
      <w:marLeft w:val="0"/>
      <w:marRight w:val="0"/>
      <w:marTop w:val="0"/>
      <w:marBottom w:val="0"/>
      <w:divBdr>
        <w:top w:val="none" w:sz="0" w:space="0" w:color="auto"/>
        <w:left w:val="none" w:sz="0" w:space="0" w:color="auto"/>
        <w:bottom w:val="none" w:sz="0" w:space="0" w:color="auto"/>
        <w:right w:val="none" w:sz="0" w:space="0" w:color="auto"/>
      </w:divBdr>
    </w:div>
    <w:div w:id="884413728">
      <w:bodyDiv w:val="1"/>
      <w:marLeft w:val="0"/>
      <w:marRight w:val="0"/>
      <w:marTop w:val="0"/>
      <w:marBottom w:val="0"/>
      <w:divBdr>
        <w:top w:val="none" w:sz="0" w:space="0" w:color="auto"/>
        <w:left w:val="none" w:sz="0" w:space="0" w:color="auto"/>
        <w:bottom w:val="none" w:sz="0" w:space="0" w:color="auto"/>
        <w:right w:val="none" w:sz="0" w:space="0" w:color="auto"/>
      </w:divBdr>
    </w:div>
    <w:div w:id="884483833">
      <w:bodyDiv w:val="1"/>
      <w:marLeft w:val="0"/>
      <w:marRight w:val="0"/>
      <w:marTop w:val="0"/>
      <w:marBottom w:val="0"/>
      <w:divBdr>
        <w:top w:val="none" w:sz="0" w:space="0" w:color="auto"/>
        <w:left w:val="none" w:sz="0" w:space="0" w:color="auto"/>
        <w:bottom w:val="none" w:sz="0" w:space="0" w:color="auto"/>
        <w:right w:val="none" w:sz="0" w:space="0" w:color="auto"/>
      </w:divBdr>
    </w:div>
    <w:div w:id="884564553">
      <w:bodyDiv w:val="1"/>
      <w:marLeft w:val="0"/>
      <w:marRight w:val="0"/>
      <w:marTop w:val="0"/>
      <w:marBottom w:val="0"/>
      <w:divBdr>
        <w:top w:val="none" w:sz="0" w:space="0" w:color="auto"/>
        <w:left w:val="none" w:sz="0" w:space="0" w:color="auto"/>
        <w:bottom w:val="none" w:sz="0" w:space="0" w:color="auto"/>
        <w:right w:val="none" w:sz="0" w:space="0" w:color="auto"/>
      </w:divBdr>
    </w:div>
    <w:div w:id="884634297">
      <w:bodyDiv w:val="1"/>
      <w:marLeft w:val="0"/>
      <w:marRight w:val="0"/>
      <w:marTop w:val="0"/>
      <w:marBottom w:val="0"/>
      <w:divBdr>
        <w:top w:val="none" w:sz="0" w:space="0" w:color="auto"/>
        <w:left w:val="none" w:sz="0" w:space="0" w:color="auto"/>
        <w:bottom w:val="none" w:sz="0" w:space="0" w:color="auto"/>
        <w:right w:val="none" w:sz="0" w:space="0" w:color="auto"/>
      </w:divBdr>
    </w:div>
    <w:div w:id="884634656">
      <w:bodyDiv w:val="1"/>
      <w:marLeft w:val="0"/>
      <w:marRight w:val="0"/>
      <w:marTop w:val="0"/>
      <w:marBottom w:val="0"/>
      <w:divBdr>
        <w:top w:val="none" w:sz="0" w:space="0" w:color="auto"/>
        <w:left w:val="none" w:sz="0" w:space="0" w:color="auto"/>
        <w:bottom w:val="none" w:sz="0" w:space="0" w:color="auto"/>
        <w:right w:val="none" w:sz="0" w:space="0" w:color="auto"/>
      </w:divBdr>
    </w:div>
    <w:div w:id="884680235">
      <w:bodyDiv w:val="1"/>
      <w:marLeft w:val="0"/>
      <w:marRight w:val="0"/>
      <w:marTop w:val="0"/>
      <w:marBottom w:val="0"/>
      <w:divBdr>
        <w:top w:val="none" w:sz="0" w:space="0" w:color="auto"/>
        <w:left w:val="none" w:sz="0" w:space="0" w:color="auto"/>
        <w:bottom w:val="none" w:sz="0" w:space="0" w:color="auto"/>
        <w:right w:val="none" w:sz="0" w:space="0" w:color="auto"/>
      </w:divBdr>
    </w:div>
    <w:div w:id="884681973">
      <w:bodyDiv w:val="1"/>
      <w:marLeft w:val="0"/>
      <w:marRight w:val="0"/>
      <w:marTop w:val="0"/>
      <w:marBottom w:val="0"/>
      <w:divBdr>
        <w:top w:val="none" w:sz="0" w:space="0" w:color="auto"/>
        <w:left w:val="none" w:sz="0" w:space="0" w:color="auto"/>
        <w:bottom w:val="none" w:sz="0" w:space="0" w:color="auto"/>
        <w:right w:val="none" w:sz="0" w:space="0" w:color="auto"/>
      </w:divBdr>
    </w:div>
    <w:div w:id="884828959">
      <w:bodyDiv w:val="1"/>
      <w:marLeft w:val="0"/>
      <w:marRight w:val="0"/>
      <w:marTop w:val="0"/>
      <w:marBottom w:val="0"/>
      <w:divBdr>
        <w:top w:val="none" w:sz="0" w:space="0" w:color="auto"/>
        <w:left w:val="none" w:sz="0" w:space="0" w:color="auto"/>
        <w:bottom w:val="none" w:sz="0" w:space="0" w:color="auto"/>
        <w:right w:val="none" w:sz="0" w:space="0" w:color="auto"/>
      </w:divBdr>
    </w:div>
    <w:div w:id="884870285">
      <w:bodyDiv w:val="1"/>
      <w:marLeft w:val="0"/>
      <w:marRight w:val="0"/>
      <w:marTop w:val="0"/>
      <w:marBottom w:val="0"/>
      <w:divBdr>
        <w:top w:val="none" w:sz="0" w:space="0" w:color="auto"/>
        <w:left w:val="none" w:sz="0" w:space="0" w:color="auto"/>
        <w:bottom w:val="none" w:sz="0" w:space="0" w:color="auto"/>
        <w:right w:val="none" w:sz="0" w:space="0" w:color="auto"/>
      </w:divBdr>
    </w:div>
    <w:div w:id="884874641">
      <w:bodyDiv w:val="1"/>
      <w:marLeft w:val="0"/>
      <w:marRight w:val="0"/>
      <w:marTop w:val="0"/>
      <w:marBottom w:val="0"/>
      <w:divBdr>
        <w:top w:val="none" w:sz="0" w:space="0" w:color="auto"/>
        <w:left w:val="none" w:sz="0" w:space="0" w:color="auto"/>
        <w:bottom w:val="none" w:sz="0" w:space="0" w:color="auto"/>
        <w:right w:val="none" w:sz="0" w:space="0" w:color="auto"/>
      </w:divBdr>
    </w:div>
    <w:div w:id="884875213">
      <w:bodyDiv w:val="1"/>
      <w:marLeft w:val="0"/>
      <w:marRight w:val="0"/>
      <w:marTop w:val="0"/>
      <w:marBottom w:val="0"/>
      <w:divBdr>
        <w:top w:val="none" w:sz="0" w:space="0" w:color="auto"/>
        <w:left w:val="none" w:sz="0" w:space="0" w:color="auto"/>
        <w:bottom w:val="none" w:sz="0" w:space="0" w:color="auto"/>
        <w:right w:val="none" w:sz="0" w:space="0" w:color="auto"/>
      </w:divBdr>
    </w:div>
    <w:div w:id="884875629">
      <w:bodyDiv w:val="1"/>
      <w:marLeft w:val="0"/>
      <w:marRight w:val="0"/>
      <w:marTop w:val="0"/>
      <w:marBottom w:val="0"/>
      <w:divBdr>
        <w:top w:val="none" w:sz="0" w:space="0" w:color="auto"/>
        <w:left w:val="none" w:sz="0" w:space="0" w:color="auto"/>
        <w:bottom w:val="none" w:sz="0" w:space="0" w:color="auto"/>
        <w:right w:val="none" w:sz="0" w:space="0" w:color="auto"/>
      </w:divBdr>
    </w:div>
    <w:div w:id="884876614">
      <w:bodyDiv w:val="1"/>
      <w:marLeft w:val="0"/>
      <w:marRight w:val="0"/>
      <w:marTop w:val="0"/>
      <w:marBottom w:val="0"/>
      <w:divBdr>
        <w:top w:val="none" w:sz="0" w:space="0" w:color="auto"/>
        <w:left w:val="none" w:sz="0" w:space="0" w:color="auto"/>
        <w:bottom w:val="none" w:sz="0" w:space="0" w:color="auto"/>
        <w:right w:val="none" w:sz="0" w:space="0" w:color="auto"/>
      </w:divBdr>
    </w:div>
    <w:div w:id="884953848">
      <w:bodyDiv w:val="1"/>
      <w:marLeft w:val="0"/>
      <w:marRight w:val="0"/>
      <w:marTop w:val="0"/>
      <w:marBottom w:val="0"/>
      <w:divBdr>
        <w:top w:val="none" w:sz="0" w:space="0" w:color="auto"/>
        <w:left w:val="none" w:sz="0" w:space="0" w:color="auto"/>
        <w:bottom w:val="none" w:sz="0" w:space="0" w:color="auto"/>
        <w:right w:val="none" w:sz="0" w:space="0" w:color="auto"/>
      </w:divBdr>
    </w:div>
    <w:div w:id="885020447">
      <w:bodyDiv w:val="1"/>
      <w:marLeft w:val="0"/>
      <w:marRight w:val="0"/>
      <w:marTop w:val="0"/>
      <w:marBottom w:val="0"/>
      <w:divBdr>
        <w:top w:val="none" w:sz="0" w:space="0" w:color="auto"/>
        <w:left w:val="none" w:sz="0" w:space="0" w:color="auto"/>
        <w:bottom w:val="none" w:sz="0" w:space="0" w:color="auto"/>
        <w:right w:val="none" w:sz="0" w:space="0" w:color="auto"/>
      </w:divBdr>
    </w:div>
    <w:div w:id="885021537">
      <w:bodyDiv w:val="1"/>
      <w:marLeft w:val="0"/>
      <w:marRight w:val="0"/>
      <w:marTop w:val="0"/>
      <w:marBottom w:val="0"/>
      <w:divBdr>
        <w:top w:val="none" w:sz="0" w:space="0" w:color="auto"/>
        <w:left w:val="none" w:sz="0" w:space="0" w:color="auto"/>
        <w:bottom w:val="none" w:sz="0" w:space="0" w:color="auto"/>
        <w:right w:val="none" w:sz="0" w:space="0" w:color="auto"/>
      </w:divBdr>
    </w:div>
    <w:div w:id="885145840">
      <w:bodyDiv w:val="1"/>
      <w:marLeft w:val="0"/>
      <w:marRight w:val="0"/>
      <w:marTop w:val="0"/>
      <w:marBottom w:val="0"/>
      <w:divBdr>
        <w:top w:val="none" w:sz="0" w:space="0" w:color="auto"/>
        <w:left w:val="none" w:sz="0" w:space="0" w:color="auto"/>
        <w:bottom w:val="none" w:sz="0" w:space="0" w:color="auto"/>
        <w:right w:val="none" w:sz="0" w:space="0" w:color="auto"/>
      </w:divBdr>
    </w:div>
    <w:div w:id="885213835">
      <w:bodyDiv w:val="1"/>
      <w:marLeft w:val="0"/>
      <w:marRight w:val="0"/>
      <w:marTop w:val="0"/>
      <w:marBottom w:val="0"/>
      <w:divBdr>
        <w:top w:val="none" w:sz="0" w:space="0" w:color="auto"/>
        <w:left w:val="none" w:sz="0" w:space="0" w:color="auto"/>
        <w:bottom w:val="none" w:sz="0" w:space="0" w:color="auto"/>
        <w:right w:val="none" w:sz="0" w:space="0" w:color="auto"/>
      </w:divBdr>
    </w:div>
    <w:div w:id="885260745">
      <w:bodyDiv w:val="1"/>
      <w:marLeft w:val="0"/>
      <w:marRight w:val="0"/>
      <w:marTop w:val="0"/>
      <w:marBottom w:val="0"/>
      <w:divBdr>
        <w:top w:val="none" w:sz="0" w:space="0" w:color="auto"/>
        <w:left w:val="none" w:sz="0" w:space="0" w:color="auto"/>
        <w:bottom w:val="none" w:sz="0" w:space="0" w:color="auto"/>
        <w:right w:val="none" w:sz="0" w:space="0" w:color="auto"/>
      </w:divBdr>
    </w:div>
    <w:div w:id="885262500">
      <w:bodyDiv w:val="1"/>
      <w:marLeft w:val="0"/>
      <w:marRight w:val="0"/>
      <w:marTop w:val="0"/>
      <w:marBottom w:val="0"/>
      <w:divBdr>
        <w:top w:val="none" w:sz="0" w:space="0" w:color="auto"/>
        <w:left w:val="none" w:sz="0" w:space="0" w:color="auto"/>
        <w:bottom w:val="none" w:sz="0" w:space="0" w:color="auto"/>
        <w:right w:val="none" w:sz="0" w:space="0" w:color="auto"/>
      </w:divBdr>
    </w:div>
    <w:div w:id="885263814">
      <w:bodyDiv w:val="1"/>
      <w:marLeft w:val="0"/>
      <w:marRight w:val="0"/>
      <w:marTop w:val="0"/>
      <w:marBottom w:val="0"/>
      <w:divBdr>
        <w:top w:val="none" w:sz="0" w:space="0" w:color="auto"/>
        <w:left w:val="none" w:sz="0" w:space="0" w:color="auto"/>
        <w:bottom w:val="none" w:sz="0" w:space="0" w:color="auto"/>
        <w:right w:val="none" w:sz="0" w:space="0" w:color="auto"/>
      </w:divBdr>
    </w:div>
    <w:div w:id="885409920">
      <w:bodyDiv w:val="1"/>
      <w:marLeft w:val="0"/>
      <w:marRight w:val="0"/>
      <w:marTop w:val="0"/>
      <w:marBottom w:val="0"/>
      <w:divBdr>
        <w:top w:val="none" w:sz="0" w:space="0" w:color="auto"/>
        <w:left w:val="none" w:sz="0" w:space="0" w:color="auto"/>
        <w:bottom w:val="none" w:sz="0" w:space="0" w:color="auto"/>
        <w:right w:val="none" w:sz="0" w:space="0" w:color="auto"/>
      </w:divBdr>
    </w:div>
    <w:div w:id="885483917">
      <w:bodyDiv w:val="1"/>
      <w:marLeft w:val="0"/>
      <w:marRight w:val="0"/>
      <w:marTop w:val="0"/>
      <w:marBottom w:val="0"/>
      <w:divBdr>
        <w:top w:val="none" w:sz="0" w:space="0" w:color="auto"/>
        <w:left w:val="none" w:sz="0" w:space="0" w:color="auto"/>
        <w:bottom w:val="none" w:sz="0" w:space="0" w:color="auto"/>
        <w:right w:val="none" w:sz="0" w:space="0" w:color="auto"/>
      </w:divBdr>
    </w:div>
    <w:div w:id="885488122">
      <w:bodyDiv w:val="1"/>
      <w:marLeft w:val="0"/>
      <w:marRight w:val="0"/>
      <w:marTop w:val="0"/>
      <w:marBottom w:val="0"/>
      <w:divBdr>
        <w:top w:val="none" w:sz="0" w:space="0" w:color="auto"/>
        <w:left w:val="none" w:sz="0" w:space="0" w:color="auto"/>
        <w:bottom w:val="none" w:sz="0" w:space="0" w:color="auto"/>
        <w:right w:val="none" w:sz="0" w:space="0" w:color="auto"/>
      </w:divBdr>
    </w:div>
    <w:div w:id="885531369">
      <w:bodyDiv w:val="1"/>
      <w:marLeft w:val="0"/>
      <w:marRight w:val="0"/>
      <w:marTop w:val="0"/>
      <w:marBottom w:val="0"/>
      <w:divBdr>
        <w:top w:val="none" w:sz="0" w:space="0" w:color="auto"/>
        <w:left w:val="none" w:sz="0" w:space="0" w:color="auto"/>
        <w:bottom w:val="none" w:sz="0" w:space="0" w:color="auto"/>
        <w:right w:val="none" w:sz="0" w:space="0" w:color="auto"/>
      </w:divBdr>
    </w:div>
    <w:div w:id="885532761">
      <w:bodyDiv w:val="1"/>
      <w:marLeft w:val="0"/>
      <w:marRight w:val="0"/>
      <w:marTop w:val="0"/>
      <w:marBottom w:val="0"/>
      <w:divBdr>
        <w:top w:val="none" w:sz="0" w:space="0" w:color="auto"/>
        <w:left w:val="none" w:sz="0" w:space="0" w:color="auto"/>
        <w:bottom w:val="none" w:sz="0" w:space="0" w:color="auto"/>
        <w:right w:val="none" w:sz="0" w:space="0" w:color="auto"/>
      </w:divBdr>
    </w:div>
    <w:div w:id="885601654">
      <w:bodyDiv w:val="1"/>
      <w:marLeft w:val="0"/>
      <w:marRight w:val="0"/>
      <w:marTop w:val="0"/>
      <w:marBottom w:val="0"/>
      <w:divBdr>
        <w:top w:val="none" w:sz="0" w:space="0" w:color="auto"/>
        <w:left w:val="none" w:sz="0" w:space="0" w:color="auto"/>
        <w:bottom w:val="none" w:sz="0" w:space="0" w:color="auto"/>
        <w:right w:val="none" w:sz="0" w:space="0" w:color="auto"/>
      </w:divBdr>
    </w:div>
    <w:div w:id="885679805">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885876254">
      <w:bodyDiv w:val="1"/>
      <w:marLeft w:val="0"/>
      <w:marRight w:val="0"/>
      <w:marTop w:val="0"/>
      <w:marBottom w:val="0"/>
      <w:divBdr>
        <w:top w:val="none" w:sz="0" w:space="0" w:color="auto"/>
        <w:left w:val="none" w:sz="0" w:space="0" w:color="auto"/>
        <w:bottom w:val="none" w:sz="0" w:space="0" w:color="auto"/>
        <w:right w:val="none" w:sz="0" w:space="0" w:color="auto"/>
      </w:divBdr>
    </w:div>
    <w:div w:id="885991950">
      <w:bodyDiv w:val="1"/>
      <w:marLeft w:val="0"/>
      <w:marRight w:val="0"/>
      <w:marTop w:val="0"/>
      <w:marBottom w:val="0"/>
      <w:divBdr>
        <w:top w:val="none" w:sz="0" w:space="0" w:color="auto"/>
        <w:left w:val="none" w:sz="0" w:space="0" w:color="auto"/>
        <w:bottom w:val="none" w:sz="0" w:space="0" w:color="auto"/>
        <w:right w:val="none" w:sz="0" w:space="0" w:color="auto"/>
      </w:divBdr>
    </w:div>
    <w:div w:id="886141457">
      <w:bodyDiv w:val="1"/>
      <w:marLeft w:val="0"/>
      <w:marRight w:val="0"/>
      <w:marTop w:val="0"/>
      <w:marBottom w:val="0"/>
      <w:divBdr>
        <w:top w:val="none" w:sz="0" w:space="0" w:color="auto"/>
        <w:left w:val="none" w:sz="0" w:space="0" w:color="auto"/>
        <w:bottom w:val="none" w:sz="0" w:space="0" w:color="auto"/>
        <w:right w:val="none" w:sz="0" w:space="0" w:color="auto"/>
      </w:divBdr>
    </w:div>
    <w:div w:id="886142298">
      <w:bodyDiv w:val="1"/>
      <w:marLeft w:val="0"/>
      <w:marRight w:val="0"/>
      <w:marTop w:val="0"/>
      <w:marBottom w:val="0"/>
      <w:divBdr>
        <w:top w:val="none" w:sz="0" w:space="0" w:color="auto"/>
        <w:left w:val="none" w:sz="0" w:space="0" w:color="auto"/>
        <w:bottom w:val="none" w:sz="0" w:space="0" w:color="auto"/>
        <w:right w:val="none" w:sz="0" w:space="0" w:color="auto"/>
      </w:divBdr>
    </w:div>
    <w:div w:id="886142412">
      <w:bodyDiv w:val="1"/>
      <w:marLeft w:val="0"/>
      <w:marRight w:val="0"/>
      <w:marTop w:val="0"/>
      <w:marBottom w:val="0"/>
      <w:divBdr>
        <w:top w:val="none" w:sz="0" w:space="0" w:color="auto"/>
        <w:left w:val="none" w:sz="0" w:space="0" w:color="auto"/>
        <w:bottom w:val="none" w:sz="0" w:space="0" w:color="auto"/>
        <w:right w:val="none" w:sz="0" w:space="0" w:color="auto"/>
      </w:divBdr>
    </w:div>
    <w:div w:id="886183097">
      <w:bodyDiv w:val="1"/>
      <w:marLeft w:val="0"/>
      <w:marRight w:val="0"/>
      <w:marTop w:val="0"/>
      <w:marBottom w:val="0"/>
      <w:divBdr>
        <w:top w:val="none" w:sz="0" w:space="0" w:color="auto"/>
        <w:left w:val="none" w:sz="0" w:space="0" w:color="auto"/>
        <w:bottom w:val="none" w:sz="0" w:space="0" w:color="auto"/>
        <w:right w:val="none" w:sz="0" w:space="0" w:color="auto"/>
      </w:divBdr>
    </w:div>
    <w:div w:id="886263953">
      <w:bodyDiv w:val="1"/>
      <w:marLeft w:val="0"/>
      <w:marRight w:val="0"/>
      <w:marTop w:val="0"/>
      <w:marBottom w:val="0"/>
      <w:divBdr>
        <w:top w:val="none" w:sz="0" w:space="0" w:color="auto"/>
        <w:left w:val="none" w:sz="0" w:space="0" w:color="auto"/>
        <w:bottom w:val="none" w:sz="0" w:space="0" w:color="auto"/>
        <w:right w:val="none" w:sz="0" w:space="0" w:color="auto"/>
      </w:divBdr>
    </w:div>
    <w:div w:id="886335440">
      <w:bodyDiv w:val="1"/>
      <w:marLeft w:val="0"/>
      <w:marRight w:val="0"/>
      <w:marTop w:val="0"/>
      <w:marBottom w:val="0"/>
      <w:divBdr>
        <w:top w:val="none" w:sz="0" w:space="0" w:color="auto"/>
        <w:left w:val="none" w:sz="0" w:space="0" w:color="auto"/>
        <w:bottom w:val="none" w:sz="0" w:space="0" w:color="auto"/>
        <w:right w:val="none" w:sz="0" w:space="0" w:color="auto"/>
      </w:divBdr>
    </w:div>
    <w:div w:id="886526791">
      <w:bodyDiv w:val="1"/>
      <w:marLeft w:val="0"/>
      <w:marRight w:val="0"/>
      <w:marTop w:val="0"/>
      <w:marBottom w:val="0"/>
      <w:divBdr>
        <w:top w:val="none" w:sz="0" w:space="0" w:color="auto"/>
        <w:left w:val="none" w:sz="0" w:space="0" w:color="auto"/>
        <w:bottom w:val="none" w:sz="0" w:space="0" w:color="auto"/>
        <w:right w:val="none" w:sz="0" w:space="0" w:color="auto"/>
      </w:divBdr>
    </w:div>
    <w:div w:id="886600753">
      <w:bodyDiv w:val="1"/>
      <w:marLeft w:val="0"/>
      <w:marRight w:val="0"/>
      <w:marTop w:val="0"/>
      <w:marBottom w:val="0"/>
      <w:divBdr>
        <w:top w:val="none" w:sz="0" w:space="0" w:color="auto"/>
        <w:left w:val="none" w:sz="0" w:space="0" w:color="auto"/>
        <w:bottom w:val="none" w:sz="0" w:space="0" w:color="auto"/>
        <w:right w:val="none" w:sz="0" w:space="0" w:color="auto"/>
      </w:divBdr>
    </w:div>
    <w:div w:id="886601763">
      <w:bodyDiv w:val="1"/>
      <w:marLeft w:val="0"/>
      <w:marRight w:val="0"/>
      <w:marTop w:val="0"/>
      <w:marBottom w:val="0"/>
      <w:divBdr>
        <w:top w:val="none" w:sz="0" w:space="0" w:color="auto"/>
        <w:left w:val="none" w:sz="0" w:space="0" w:color="auto"/>
        <w:bottom w:val="none" w:sz="0" w:space="0" w:color="auto"/>
        <w:right w:val="none" w:sz="0" w:space="0" w:color="auto"/>
      </w:divBdr>
    </w:div>
    <w:div w:id="886646327">
      <w:bodyDiv w:val="1"/>
      <w:marLeft w:val="0"/>
      <w:marRight w:val="0"/>
      <w:marTop w:val="0"/>
      <w:marBottom w:val="0"/>
      <w:divBdr>
        <w:top w:val="none" w:sz="0" w:space="0" w:color="auto"/>
        <w:left w:val="none" w:sz="0" w:space="0" w:color="auto"/>
        <w:bottom w:val="none" w:sz="0" w:space="0" w:color="auto"/>
        <w:right w:val="none" w:sz="0" w:space="0" w:color="auto"/>
      </w:divBdr>
    </w:div>
    <w:div w:id="886769288">
      <w:bodyDiv w:val="1"/>
      <w:marLeft w:val="0"/>
      <w:marRight w:val="0"/>
      <w:marTop w:val="0"/>
      <w:marBottom w:val="0"/>
      <w:divBdr>
        <w:top w:val="none" w:sz="0" w:space="0" w:color="auto"/>
        <w:left w:val="none" w:sz="0" w:space="0" w:color="auto"/>
        <w:bottom w:val="none" w:sz="0" w:space="0" w:color="auto"/>
        <w:right w:val="none" w:sz="0" w:space="0" w:color="auto"/>
      </w:divBdr>
    </w:div>
    <w:div w:id="886795830">
      <w:bodyDiv w:val="1"/>
      <w:marLeft w:val="0"/>
      <w:marRight w:val="0"/>
      <w:marTop w:val="0"/>
      <w:marBottom w:val="0"/>
      <w:divBdr>
        <w:top w:val="none" w:sz="0" w:space="0" w:color="auto"/>
        <w:left w:val="none" w:sz="0" w:space="0" w:color="auto"/>
        <w:bottom w:val="none" w:sz="0" w:space="0" w:color="auto"/>
        <w:right w:val="none" w:sz="0" w:space="0" w:color="auto"/>
      </w:divBdr>
    </w:div>
    <w:div w:id="886842934">
      <w:bodyDiv w:val="1"/>
      <w:marLeft w:val="0"/>
      <w:marRight w:val="0"/>
      <w:marTop w:val="0"/>
      <w:marBottom w:val="0"/>
      <w:divBdr>
        <w:top w:val="none" w:sz="0" w:space="0" w:color="auto"/>
        <w:left w:val="none" w:sz="0" w:space="0" w:color="auto"/>
        <w:bottom w:val="none" w:sz="0" w:space="0" w:color="auto"/>
        <w:right w:val="none" w:sz="0" w:space="0" w:color="auto"/>
      </w:divBdr>
    </w:div>
    <w:div w:id="886912181">
      <w:bodyDiv w:val="1"/>
      <w:marLeft w:val="0"/>
      <w:marRight w:val="0"/>
      <w:marTop w:val="0"/>
      <w:marBottom w:val="0"/>
      <w:divBdr>
        <w:top w:val="none" w:sz="0" w:space="0" w:color="auto"/>
        <w:left w:val="none" w:sz="0" w:space="0" w:color="auto"/>
        <w:bottom w:val="none" w:sz="0" w:space="0" w:color="auto"/>
        <w:right w:val="none" w:sz="0" w:space="0" w:color="auto"/>
      </w:divBdr>
    </w:div>
    <w:div w:id="886992650">
      <w:bodyDiv w:val="1"/>
      <w:marLeft w:val="0"/>
      <w:marRight w:val="0"/>
      <w:marTop w:val="0"/>
      <w:marBottom w:val="0"/>
      <w:divBdr>
        <w:top w:val="none" w:sz="0" w:space="0" w:color="auto"/>
        <w:left w:val="none" w:sz="0" w:space="0" w:color="auto"/>
        <w:bottom w:val="none" w:sz="0" w:space="0" w:color="auto"/>
        <w:right w:val="none" w:sz="0" w:space="0" w:color="auto"/>
      </w:divBdr>
    </w:div>
    <w:div w:id="886994816">
      <w:bodyDiv w:val="1"/>
      <w:marLeft w:val="0"/>
      <w:marRight w:val="0"/>
      <w:marTop w:val="0"/>
      <w:marBottom w:val="0"/>
      <w:divBdr>
        <w:top w:val="none" w:sz="0" w:space="0" w:color="auto"/>
        <w:left w:val="none" w:sz="0" w:space="0" w:color="auto"/>
        <w:bottom w:val="none" w:sz="0" w:space="0" w:color="auto"/>
        <w:right w:val="none" w:sz="0" w:space="0" w:color="auto"/>
      </w:divBdr>
    </w:div>
    <w:div w:id="887034585">
      <w:bodyDiv w:val="1"/>
      <w:marLeft w:val="0"/>
      <w:marRight w:val="0"/>
      <w:marTop w:val="0"/>
      <w:marBottom w:val="0"/>
      <w:divBdr>
        <w:top w:val="none" w:sz="0" w:space="0" w:color="auto"/>
        <w:left w:val="none" w:sz="0" w:space="0" w:color="auto"/>
        <w:bottom w:val="none" w:sz="0" w:space="0" w:color="auto"/>
        <w:right w:val="none" w:sz="0" w:space="0" w:color="auto"/>
      </w:divBdr>
    </w:div>
    <w:div w:id="887061518">
      <w:bodyDiv w:val="1"/>
      <w:marLeft w:val="0"/>
      <w:marRight w:val="0"/>
      <w:marTop w:val="0"/>
      <w:marBottom w:val="0"/>
      <w:divBdr>
        <w:top w:val="none" w:sz="0" w:space="0" w:color="auto"/>
        <w:left w:val="none" w:sz="0" w:space="0" w:color="auto"/>
        <w:bottom w:val="none" w:sz="0" w:space="0" w:color="auto"/>
        <w:right w:val="none" w:sz="0" w:space="0" w:color="auto"/>
      </w:divBdr>
    </w:div>
    <w:div w:id="887181523">
      <w:bodyDiv w:val="1"/>
      <w:marLeft w:val="0"/>
      <w:marRight w:val="0"/>
      <w:marTop w:val="0"/>
      <w:marBottom w:val="0"/>
      <w:divBdr>
        <w:top w:val="none" w:sz="0" w:space="0" w:color="auto"/>
        <w:left w:val="none" w:sz="0" w:space="0" w:color="auto"/>
        <w:bottom w:val="none" w:sz="0" w:space="0" w:color="auto"/>
        <w:right w:val="none" w:sz="0" w:space="0" w:color="auto"/>
      </w:divBdr>
    </w:div>
    <w:div w:id="887227124">
      <w:bodyDiv w:val="1"/>
      <w:marLeft w:val="0"/>
      <w:marRight w:val="0"/>
      <w:marTop w:val="0"/>
      <w:marBottom w:val="0"/>
      <w:divBdr>
        <w:top w:val="none" w:sz="0" w:space="0" w:color="auto"/>
        <w:left w:val="none" w:sz="0" w:space="0" w:color="auto"/>
        <w:bottom w:val="none" w:sz="0" w:space="0" w:color="auto"/>
        <w:right w:val="none" w:sz="0" w:space="0" w:color="auto"/>
      </w:divBdr>
    </w:div>
    <w:div w:id="887254885">
      <w:bodyDiv w:val="1"/>
      <w:marLeft w:val="0"/>
      <w:marRight w:val="0"/>
      <w:marTop w:val="0"/>
      <w:marBottom w:val="0"/>
      <w:divBdr>
        <w:top w:val="none" w:sz="0" w:space="0" w:color="auto"/>
        <w:left w:val="none" w:sz="0" w:space="0" w:color="auto"/>
        <w:bottom w:val="none" w:sz="0" w:space="0" w:color="auto"/>
        <w:right w:val="none" w:sz="0" w:space="0" w:color="auto"/>
      </w:divBdr>
    </w:div>
    <w:div w:id="887299817">
      <w:bodyDiv w:val="1"/>
      <w:marLeft w:val="0"/>
      <w:marRight w:val="0"/>
      <w:marTop w:val="0"/>
      <w:marBottom w:val="0"/>
      <w:divBdr>
        <w:top w:val="none" w:sz="0" w:space="0" w:color="auto"/>
        <w:left w:val="none" w:sz="0" w:space="0" w:color="auto"/>
        <w:bottom w:val="none" w:sz="0" w:space="0" w:color="auto"/>
        <w:right w:val="none" w:sz="0" w:space="0" w:color="auto"/>
      </w:divBdr>
    </w:div>
    <w:div w:id="887302552">
      <w:bodyDiv w:val="1"/>
      <w:marLeft w:val="0"/>
      <w:marRight w:val="0"/>
      <w:marTop w:val="0"/>
      <w:marBottom w:val="0"/>
      <w:divBdr>
        <w:top w:val="none" w:sz="0" w:space="0" w:color="auto"/>
        <w:left w:val="none" w:sz="0" w:space="0" w:color="auto"/>
        <w:bottom w:val="none" w:sz="0" w:space="0" w:color="auto"/>
        <w:right w:val="none" w:sz="0" w:space="0" w:color="auto"/>
      </w:divBdr>
    </w:div>
    <w:div w:id="887372563">
      <w:bodyDiv w:val="1"/>
      <w:marLeft w:val="0"/>
      <w:marRight w:val="0"/>
      <w:marTop w:val="0"/>
      <w:marBottom w:val="0"/>
      <w:divBdr>
        <w:top w:val="none" w:sz="0" w:space="0" w:color="auto"/>
        <w:left w:val="none" w:sz="0" w:space="0" w:color="auto"/>
        <w:bottom w:val="none" w:sz="0" w:space="0" w:color="auto"/>
        <w:right w:val="none" w:sz="0" w:space="0" w:color="auto"/>
      </w:divBdr>
    </w:div>
    <w:div w:id="887454463">
      <w:bodyDiv w:val="1"/>
      <w:marLeft w:val="0"/>
      <w:marRight w:val="0"/>
      <w:marTop w:val="0"/>
      <w:marBottom w:val="0"/>
      <w:divBdr>
        <w:top w:val="none" w:sz="0" w:space="0" w:color="auto"/>
        <w:left w:val="none" w:sz="0" w:space="0" w:color="auto"/>
        <w:bottom w:val="none" w:sz="0" w:space="0" w:color="auto"/>
        <w:right w:val="none" w:sz="0" w:space="0" w:color="auto"/>
      </w:divBdr>
    </w:div>
    <w:div w:id="887497492">
      <w:bodyDiv w:val="1"/>
      <w:marLeft w:val="0"/>
      <w:marRight w:val="0"/>
      <w:marTop w:val="0"/>
      <w:marBottom w:val="0"/>
      <w:divBdr>
        <w:top w:val="none" w:sz="0" w:space="0" w:color="auto"/>
        <w:left w:val="none" w:sz="0" w:space="0" w:color="auto"/>
        <w:bottom w:val="none" w:sz="0" w:space="0" w:color="auto"/>
        <w:right w:val="none" w:sz="0" w:space="0" w:color="auto"/>
      </w:divBdr>
    </w:div>
    <w:div w:id="887643944">
      <w:bodyDiv w:val="1"/>
      <w:marLeft w:val="0"/>
      <w:marRight w:val="0"/>
      <w:marTop w:val="0"/>
      <w:marBottom w:val="0"/>
      <w:divBdr>
        <w:top w:val="none" w:sz="0" w:space="0" w:color="auto"/>
        <w:left w:val="none" w:sz="0" w:space="0" w:color="auto"/>
        <w:bottom w:val="none" w:sz="0" w:space="0" w:color="auto"/>
        <w:right w:val="none" w:sz="0" w:space="0" w:color="auto"/>
      </w:divBdr>
    </w:div>
    <w:div w:id="887716929">
      <w:bodyDiv w:val="1"/>
      <w:marLeft w:val="0"/>
      <w:marRight w:val="0"/>
      <w:marTop w:val="0"/>
      <w:marBottom w:val="0"/>
      <w:divBdr>
        <w:top w:val="none" w:sz="0" w:space="0" w:color="auto"/>
        <w:left w:val="none" w:sz="0" w:space="0" w:color="auto"/>
        <w:bottom w:val="none" w:sz="0" w:space="0" w:color="auto"/>
        <w:right w:val="none" w:sz="0" w:space="0" w:color="auto"/>
      </w:divBdr>
    </w:div>
    <w:div w:id="887763174">
      <w:bodyDiv w:val="1"/>
      <w:marLeft w:val="0"/>
      <w:marRight w:val="0"/>
      <w:marTop w:val="0"/>
      <w:marBottom w:val="0"/>
      <w:divBdr>
        <w:top w:val="none" w:sz="0" w:space="0" w:color="auto"/>
        <w:left w:val="none" w:sz="0" w:space="0" w:color="auto"/>
        <w:bottom w:val="none" w:sz="0" w:space="0" w:color="auto"/>
        <w:right w:val="none" w:sz="0" w:space="0" w:color="auto"/>
      </w:divBdr>
    </w:div>
    <w:div w:id="887884648">
      <w:bodyDiv w:val="1"/>
      <w:marLeft w:val="0"/>
      <w:marRight w:val="0"/>
      <w:marTop w:val="0"/>
      <w:marBottom w:val="0"/>
      <w:divBdr>
        <w:top w:val="none" w:sz="0" w:space="0" w:color="auto"/>
        <w:left w:val="none" w:sz="0" w:space="0" w:color="auto"/>
        <w:bottom w:val="none" w:sz="0" w:space="0" w:color="auto"/>
        <w:right w:val="none" w:sz="0" w:space="0" w:color="auto"/>
      </w:divBdr>
    </w:div>
    <w:div w:id="887886496">
      <w:bodyDiv w:val="1"/>
      <w:marLeft w:val="0"/>
      <w:marRight w:val="0"/>
      <w:marTop w:val="0"/>
      <w:marBottom w:val="0"/>
      <w:divBdr>
        <w:top w:val="none" w:sz="0" w:space="0" w:color="auto"/>
        <w:left w:val="none" w:sz="0" w:space="0" w:color="auto"/>
        <w:bottom w:val="none" w:sz="0" w:space="0" w:color="auto"/>
        <w:right w:val="none" w:sz="0" w:space="0" w:color="auto"/>
      </w:divBdr>
    </w:div>
    <w:div w:id="887955919">
      <w:bodyDiv w:val="1"/>
      <w:marLeft w:val="0"/>
      <w:marRight w:val="0"/>
      <w:marTop w:val="0"/>
      <w:marBottom w:val="0"/>
      <w:divBdr>
        <w:top w:val="none" w:sz="0" w:space="0" w:color="auto"/>
        <w:left w:val="none" w:sz="0" w:space="0" w:color="auto"/>
        <w:bottom w:val="none" w:sz="0" w:space="0" w:color="auto"/>
        <w:right w:val="none" w:sz="0" w:space="0" w:color="auto"/>
      </w:divBdr>
    </w:div>
    <w:div w:id="888030847">
      <w:bodyDiv w:val="1"/>
      <w:marLeft w:val="0"/>
      <w:marRight w:val="0"/>
      <w:marTop w:val="0"/>
      <w:marBottom w:val="0"/>
      <w:divBdr>
        <w:top w:val="none" w:sz="0" w:space="0" w:color="auto"/>
        <w:left w:val="none" w:sz="0" w:space="0" w:color="auto"/>
        <w:bottom w:val="none" w:sz="0" w:space="0" w:color="auto"/>
        <w:right w:val="none" w:sz="0" w:space="0" w:color="auto"/>
      </w:divBdr>
    </w:div>
    <w:div w:id="888103164">
      <w:bodyDiv w:val="1"/>
      <w:marLeft w:val="0"/>
      <w:marRight w:val="0"/>
      <w:marTop w:val="0"/>
      <w:marBottom w:val="0"/>
      <w:divBdr>
        <w:top w:val="none" w:sz="0" w:space="0" w:color="auto"/>
        <w:left w:val="none" w:sz="0" w:space="0" w:color="auto"/>
        <w:bottom w:val="none" w:sz="0" w:space="0" w:color="auto"/>
        <w:right w:val="none" w:sz="0" w:space="0" w:color="auto"/>
      </w:divBdr>
    </w:div>
    <w:div w:id="888105745">
      <w:bodyDiv w:val="1"/>
      <w:marLeft w:val="0"/>
      <w:marRight w:val="0"/>
      <w:marTop w:val="0"/>
      <w:marBottom w:val="0"/>
      <w:divBdr>
        <w:top w:val="none" w:sz="0" w:space="0" w:color="auto"/>
        <w:left w:val="none" w:sz="0" w:space="0" w:color="auto"/>
        <w:bottom w:val="none" w:sz="0" w:space="0" w:color="auto"/>
        <w:right w:val="none" w:sz="0" w:space="0" w:color="auto"/>
      </w:divBdr>
    </w:div>
    <w:div w:id="888110531">
      <w:bodyDiv w:val="1"/>
      <w:marLeft w:val="0"/>
      <w:marRight w:val="0"/>
      <w:marTop w:val="0"/>
      <w:marBottom w:val="0"/>
      <w:divBdr>
        <w:top w:val="none" w:sz="0" w:space="0" w:color="auto"/>
        <w:left w:val="none" w:sz="0" w:space="0" w:color="auto"/>
        <w:bottom w:val="none" w:sz="0" w:space="0" w:color="auto"/>
        <w:right w:val="none" w:sz="0" w:space="0" w:color="auto"/>
      </w:divBdr>
    </w:div>
    <w:div w:id="888153674">
      <w:bodyDiv w:val="1"/>
      <w:marLeft w:val="0"/>
      <w:marRight w:val="0"/>
      <w:marTop w:val="0"/>
      <w:marBottom w:val="0"/>
      <w:divBdr>
        <w:top w:val="none" w:sz="0" w:space="0" w:color="auto"/>
        <w:left w:val="none" w:sz="0" w:space="0" w:color="auto"/>
        <w:bottom w:val="none" w:sz="0" w:space="0" w:color="auto"/>
        <w:right w:val="none" w:sz="0" w:space="0" w:color="auto"/>
      </w:divBdr>
    </w:div>
    <w:div w:id="888228837">
      <w:bodyDiv w:val="1"/>
      <w:marLeft w:val="0"/>
      <w:marRight w:val="0"/>
      <w:marTop w:val="0"/>
      <w:marBottom w:val="0"/>
      <w:divBdr>
        <w:top w:val="none" w:sz="0" w:space="0" w:color="auto"/>
        <w:left w:val="none" w:sz="0" w:space="0" w:color="auto"/>
        <w:bottom w:val="none" w:sz="0" w:space="0" w:color="auto"/>
        <w:right w:val="none" w:sz="0" w:space="0" w:color="auto"/>
      </w:divBdr>
    </w:div>
    <w:div w:id="888229825">
      <w:bodyDiv w:val="1"/>
      <w:marLeft w:val="0"/>
      <w:marRight w:val="0"/>
      <w:marTop w:val="0"/>
      <w:marBottom w:val="0"/>
      <w:divBdr>
        <w:top w:val="none" w:sz="0" w:space="0" w:color="auto"/>
        <w:left w:val="none" w:sz="0" w:space="0" w:color="auto"/>
        <w:bottom w:val="none" w:sz="0" w:space="0" w:color="auto"/>
        <w:right w:val="none" w:sz="0" w:space="0" w:color="auto"/>
      </w:divBdr>
    </w:div>
    <w:div w:id="888421888">
      <w:bodyDiv w:val="1"/>
      <w:marLeft w:val="0"/>
      <w:marRight w:val="0"/>
      <w:marTop w:val="0"/>
      <w:marBottom w:val="0"/>
      <w:divBdr>
        <w:top w:val="none" w:sz="0" w:space="0" w:color="auto"/>
        <w:left w:val="none" w:sz="0" w:space="0" w:color="auto"/>
        <w:bottom w:val="none" w:sz="0" w:space="0" w:color="auto"/>
        <w:right w:val="none" w:sz="0" w:space="0" w:color="auto"/>
      </w:divBdr>
    </w:div>
    <w:div w:id="888496890">
      <w:bodyDiv w:val="1"/>
      <w:marLeft w:val="0"/>
      <w:marRight w:val="0"/>
      <w:marTop w:val="0"/>
      <w:marBottom w:val="0"/>
      <w:divBdr>
        <w:top w:val="none" w:sz="0" w:space="0" w:color="auto"/>
        <w:left w:val="none" w:sz="0" w:space="0" w:color="auto"/>
        <w:bottom w:val="none" w:sz="0" w:space="0" w:color="auto"/>
        <w:right w:val="none" w:sz="0" w:space="0" w:color="auto"/>
      </w:divBdr>
    </w:div>
    <w:div w:id="888566659">
      <w:bodyDiv w:val="1"/>
      <w:marLeft w:val="0"/>
      <w:marRight w:val="0"/>
      <w:marTop w:val="0"/>
      <w:marBottom w:val="0"/>
      <w:divBdr>
        <w:top w:val="none" w:sz="0" w:space="0" w:color="auto"/>
        <w:left w:val="none" w:sz="0" w:space="0" w:color="auto"/>
        <w:bottom w:val="none" w:sz="0" w:space="0" w:color="auto"/>
        <w:right w:val="none" w:sz="0" w:space="0" w:color="auto"/>
      </w:divBdr>
    </w:div>
    <w:div w:id="888615827">
      <w:bodyDiv w:val="1"/>
      <w:marLeft w:val="0"/>
      <w:marRight w:val="0"/>
      <w:marTop w:val="0"/>
      <w:marBottom w:val="0"/>
      <w:divBdr>
        <w:top w:val="none" w:sz="0" w:space="0" w:color="auto"/>
        <w:left w:val="none" w:sz="0" w:space="0" w:color="auto"/>
        <w:bottom w:val="none" w:sz="0" w:space="0" w:color="auto"/>
        <w:right w:val="none" w:sz="0" w:space="0" w:color="auto"/>
      </w:divBdr>
    </w:div>
    <w:div w:id="888758381">
      <w:bodyDiv w:val="1"/>
      <w:marLeft w:val="0"/>
      <w:marRight w:val="0"/>
      <w:marTop w:val="0"/>
      <w:marBottom w:val="0"/>
      <w:divBdr>
        <w:top w:val="none" w:sz="0" w:space="0" w:color="auto"/>
        <w:left w:val="none" w:sz="0" w:space="0" w:color="auto"/>
        <w:bottom w:val="none" w:sz="0" w:space="0" w:color="auto"/>
        <w:right w:val="none" w:sz="0" w:space="0" w:color="auto"/>
      </w:divBdr>
    </w:div>
    <w:div w:id="888764494">
      <w:bodyDiv w:val="1"/>
      <w:marLeft w:val="0"/>
      <w:marRight w:val="0"/>
      <w:marTop w:val="0"/>
      <w:marBottom w:val="0"/>
      <w:divBdr>
        <w:top w:val="none" w:sz="0" w:space="0" w:color="auto"/>
        <w:left w:val="none" w:sz="0" w:space="0" w:color="auto"/>
        <w:bottom w:val="none" w:sz="0" w:space="0" w:color="auto"/>
        <w:right w:val="none" w:sz="0" w:space="0" w:color="auto"/>
      </w:divBdr>
    </w:div>
    <w:div w:id="888766213">
      <w:bodyDiv w:val="1"/>
      <w:marLeft w:val="0"/>
      <w:marRight w:val="0"/>
      <w:marTop w:val="0"/>
      <w:marBottom w:val="0"/>
      <w:divBdr>
        <w:top w:val="none" w:sz="0" w:space="0" w:color="auto"/>
        <w:left w:val="none" w:sz="0" w:space="0" w:color="auto"/>
        <w:bottom w:val="none" w:sz="0" w:space="0" w:color="auto"/>
        <w:right w:val="none" w:sz="0" w:space="0" w:color="auto"/>
      </w:divBdr>
    </w:div>
    <w:div w:id="888885243">
      <w:bodyDiv w:val="1"/>
      <w:marLeft w:val="0"/>
      <w:marRight w:val="0"/>
      <w:marTop w:val="0"/>
      <w:marBottom w:val="0"/>
      <w:divBdr>
        <w:top w:val="none" w:sz="0" w:space="0" w:color="auto"/>
        <w:left w:val="none" w:sz="0" w:space="0" w:color="auto"/>
        <w:bottom w:val="none" w:sz="0" w:space="0" w:color="auto"/>
        <w:right w:val="none" w:sz="0" w:space="0" w:color="auto"/>
      </w:divBdr>
    </w:div>
    <w:div w:id="888952949">
      <w:bodyDiv w:val="1"/>
      <w:marLeft w:val="0"/>
      <w:marRight w:val="0"/>
      <w:marTop w:val="0"/>
      <w:marBottom w:val="0"/>
      <w:divBdr>
        <w:top w:val="none" w:sz="0" w:space="0" w:color="auto"/>
        <w:left w:val="none" w:sz="0" w:space="0" w:color="auto"/>
        <w:bottom w:val="none" w:sz="0" w:space="0" w:color="auto"/>
        <w:right w:val="none" w:sz="0" w:space="0" w:color="auto"/>
      </w:divBdr>
    </w:div>
    <w:div w:id="888954714">
      <w:bodyDiv w:val="1"/>
      <w:marLeft w:val="0"/>
      <w:marRight w:val="0"/>
      <w:marTop w:val="0"/>
      <w:marBottom w:val="0"/>
      <w:divBdr>
        <w:top w:val="none" w:sz="0" w:space="0" w:color="auto"/>
        <w:left w:val="none" w:sz="0" w:space="0" w:color="auto"/>
        <w:bottom w:val="none" w:sz="0" w:space="0" w:color="auto"/>
        <w:right w:val="none" w:sz="0" w:space="0" w:color="auto"/>
      </w:divBdr>
    </w:div>
    <w:div w:id="888958449">
      <w:bodyDiv w:val="1"/>
      <w:marLeft w:val="0"/>
      <w:marRight w:val="0"/>
      <w:marTop w:val="0"/>
      <w:marBottom w:val="0"/>
      <w:divBdr>
        <w:top w:val="none" w:sz="0" w:space="0" w:color="auto"/>
        <w:left w:val="none" w:sz="0" w:space="0" w:color="auto"/>
        <w:bottom w:val="none" w:sz="0" w:space="0" w:color="auto"/>
        <w:right w:val="none" w:sz="0" w:space="0" w:color="auto"/>
      </w:divBdr>
    </w:div>
    <w:div w:id="888959777">
      <w:bodyDiv w:val="1"/>
      <w:marLeft w:val="0"/>
      <w:marRight w:val="0"/>
      <w:marTop w:val="0"/>
      <w:marBottom w:val="0"/>
      <w:divBdr>
        <w:top w:val="none" w:sz="0" w:space="0" w:color="auto"/>
        <w:left w:val="none" w:sz="0" w:space="0" w:color="auto"/>
        <w:bottom w:val="none" w:sz="0" w:space="0" w:color="auto"/>
        <w:right w:val="none" w:sz="0" w:space="0" w:color="auto"/>
      </w:divBdr>
    </w:div>
    <w:div w:id="888997559">
      <w:bodyDiv w:val="1"/>
      <w:marLeft w:val="0"/>
      <w:marRight w:val="0"/>
      <w:marTop w:val="0"/>
      <w:marBottom w:val="0"/>
      <w:divBdr>
        <w:top w:val="none" w:sz="0" w:space="0" w:color="auto"/>
        <w:left w:val="none" w:sz="0" w:space="0" w:color="auto"/>
        <w:bottom w:val="none" w:sz="0" w:space="0" w:color="auto"/>
        <w:right w:val="none" w:sz="0" w:space="0" w:color="auto"/>
      </w:divBdr>
    </w:div>
    <w:div w:id="889000845">
      <w:bodyDiv w:val="1"/>
      <w:marLeft w:val="0"/>
      <w:marRight w:val="0"/>
      <w:marTop w:val="0"/>
      <w:marBottom w:val="0"/>
      <w:divBdr>
        <w:top w:val="none" w:sz="0" w:space="0" w:color="auto"/>
        <w:left w:val="none" w:sz="0" w:space="0" w:color="auto"/>
        <w:bottom w:val="none" w:sz="0" w:space="0" w:color="auto"/>
        <w:right w:val="none" w:sz="0" w:space="0" w:color="auto"/>
      </w:divBdr>
    </w:div>
    <w:div w:id="889192668">
      <w:bodyDiv w:val="1"/>
      <w:marLeft w:val="0"/>
      <w:marRight w:val="0"/>
      <w:marTop w:val="0"/>
      <w:marBottom w:val="0"/>
      <w:divBdr>
        <w:top w:val="none" w:sz="0" w:space="0" w:color="auto"/>
        <w:left w:val="none" w:sz="0" w:space="0" w:color="auto"/>
        <w:bottom w:val="none" w:sz="0" w:space="0" w:color="auto"/>
        <w:right w:val="none" w:sz="0" w:space="0" w:color="auto"/>
      </w:divBdr>
    </w:div>
    <w:div w:id="889220148">
      <w:bodyDiv w:val="1"/>
      <w:marLeft w:val="0"/>
      <w:marRight w:val="0"/>
      <w:marTop w:val="0"/>
      <w:marBottom w:val="0"/>
      <w:divBdr>
        <w:top w:val="none" w:sz="0" w:space="0" w:color="auto"/>
        <w:left w:val="none" w:sz="0" w:space="0" w:color="auto"/>
        <w:bottom w:val="none" w:sz="0" w:space="0" w:color="auto"/>
        <w:right w:val="none" w:sz="0" w:space="0" w:color="auto"/>
      </w:divBdr>
    </w:div>
    <w:div w:id="889223739">
      <w:bodyDiv w:val="1"/>
      <w:marLeft w:val="0"/>
      <w:marRight w:val="0"/>
      <w:marTop w:val="0"/>
      <w:marBottom w:val="0"/>
      <w:divBdr>
        <w:top w:val="none" w:sz="0" w:space="0" w:color="auto"/>
        <w:left w:val="none" w:sz="0" w:space="0" w:color="auto"/>
        <w:bottom w:val="none" w:sz="0" w:space="0" w:color="auto"/>
        <w:right w:val="none" w:sz="0" w:space="0" w:color="auto"/>
      </w:divBdr>
    </w:div>
    <w:div w:id="889265209">
      <w:bodyDiv w:val="1"/>
      <w:marLeft w:val="0"/>
      <w:marRight w:val="0"/>
      <w:marTop w:val="0"/>
      <w:marBottom w:val="0"/>
      <w:divBdr>
        <w:top w:val="none" w:sz="0" w:space="0" w:color="auto"/>
        <w:left w:val="none" w:sz="0" w:space="0" w:color="auto"/>
        <w:bottom w:val="none" w:sz="0" w:space="0" w:color="auto"/>
        <w:right w:val="none" w:sz="0" w:space="0" w:color="auto"/>
      </w:divBdr>
    </w:div>
    <w:div w:id="889343056">
      <w:bodyDiv w:val="1"/>
      <w:marLeft w:val="0"/>
      <w:marRight w:val="0"/>
      <w:marTop w:val="0"/>
      <w:marBottom w:val="0"/>
      <w:divBdr>
        <w:top w:val="none" w:sz="0" w:space="0" w:color="auto"/>
        <w:left w:val="none" w:sz="0" w:space="0" w:color="auto"/>
        <w:bottom w:val="none" w:sz="0" w:space="0" w:color="auto"/>
        <w:right w:val="none" w:sz="0" w:space="0" w:color="auto"/>
      </w:divBdr>
    </w:div>
    <w:div w:id="889347104">
      <w:bodyDiv w:val="1"/>
      <w:marLeft w:val="0"/>
      <w:marRight w:val="0"/>
      <w:marTop w:val="0"/>
      <w:marBottom w:val="0"/>
      <w:divBdr>
        <w:top w:val="none" w:sz="0" w:space="0" w:color="auto"/>
        <w:left w:val="none" w:sz="0" w:space="0" w:color="auto"/>
        <w:bottom w:val="none" w:sz="0" w:space="0" w:color="auto"/>
        <w:right w:val="none" w:sz="0" w:space="0" w:color="auto"/>
      </w:divBdr>
    </w:div>
    <w:div w:id="889414302">
      <w:bodyDiv w:val="1"/>
      <w:marLeft w:val="0"/>
      <w:marRight w:val="0"/>
      <w:marTop w:val="0"/>
      <w:marBottom w:val="0"/>
      <w:divBdr>
        <w:top w:val="none" w:sz="0" w:space="0" w:color="auto"/>
        <w:left w:val="none" w:sz="0" w:space="0" w:color="auto"/>
        <w:bottom w:val="none" w:sz="0" w:space="0" w:color="auto"/>
        <w:right w:val="none" w:sz="0" w:space="0" w:color="auto"/>
      </w:divBdr>
    </w:div>
    <w:div w:id="889457623">
      <w:bodyDiv w:val="1"/>
      <w:marLeft w:val="0"/>
      <w:marRight w:val="0"/>
      <w:marTop w:val="0"/>
      <w:marBottom w:val="0"/>
      <w:divBdr>
        <w:top w:val="none" w:sz="0" w:space="0" w:color="auto"/>
        <w:left w:val="none" w:sz="0" w:space="0" w:color="auto"/>
        <w:bottom w:val="none" w:sz="0" w:space="0" w:color="auto"/>
        <w:right w:val="none" w:sz="0" w:space="0" w:color="auto"/>
      </w:divBdr>
    </w:div>
    <w:div w:id="889460852">
      <w:bodyDiv w:val="1"/>
      <w:marLeft w:val="0"/>
      <w:marRight w:val="0"/>
      <w:marTop w:val="0"/>
      <w:marBottom w:val="0"/>
      <w:divBdr>
        <w:top w:val="none" w:sz="0" w:space="0" w:color="auto"/>
        <w:left w:val="none" w:sz="0" w:space="0" w:color="auto"/>
        <w:bottom w:val="none" w:sz="0" w:space="0" w:color="auto"/>
        <w:right w:val="none" w:sz="0" w:space="0" w:color="auto"/>
      </w:divBdr>
    </w:div>
    <w:div w:id="889536139">
      <w:bodyDiv w:val="1"/>
      <w:marLeft w:val="0"/>
      <w:marRight w:val="0"/>
      <w:marTop w:val="0"/>
      <w:marBottom w:val="0"/>
      <w:divBdr>
        <w:top w:val="none" w:sz="0" w:space="0" w:color="auto"/>
        <w:left w:val="none" w:sz="0" w:space="0" w:color="auto"/>
        <w:bottom w:val="none" w:sz="0" w:space="0" w:color="auto"/>
        <w:right w:val="none" w:sz="0" w:space="0" w:color="auto"/>
      </w:divBdr>
    </w:div>
    <w:div w:id="889538142">
      <w:bodyDiv w:val="1"/>
      <w:marLeft w:val="0"/>
      <w:marRight w:val="0"/>
      <w:marTop w:val="0"/>
      <w:marBottom w:val="0"/>
      <w:divBdr>
        <w:top w:val="none" w:sz="0" w:space="0" w:color="auto"/>
        <w:left w:val="none" w:sz="0" w:space="0" w:color="auto"/>
        <w:bottom w:val="none" w:sz="0" w:space="0" w:color="auto"/>
        <w:right w:val="none" w:sz="0" w:space="0" w:color="auto"/>
      </w:divBdr>
    </w:div>
    <w:div w:id="889656238">
      <w:bodyDiv w:val="1"/>
      <w:marLeft w:val="0"/>
      <w:marRight w:val="0"/>
      <w:marTop w:val="0"/>
      <w:marBottom w:val="0"/>
      <w:divBdr>
        <w:top w:val="none" w:sz="0" w:space="0" w:color="auto"/>
        <w:left w:val="none" w:sz="0" w:space="0" w:color="auto"/>
        <w:bottom w:val="none" w:sz="0" w:space="0" w:color="auto"/>
        <w:right w:val="none" w:sz="0" w:space="0" w:color="auto"/>
      </w:divBdr>
    </w:div>
    <w:div w:id="889657661">
      <w:bodyDiv w:val="1"/>
      <w:marLeft w:val="0"/>
      <w:marRight w:val="0"/>
      <w:marTop w:val="0"/>
      <w:marBottom w:val="0"/>
      <w:divBdr>
        <w:top w:val="none" w:sz="0" w:space="0" w:color="auto"/>
        <w:left w:val="none" w:sz="0" w:space="0" w:color="auto"/>
        <w:bottom w:val="none" w:sz="0" w:space="0" w:color="auto"/>
        <w:right w:val="none" w:sz="0" w:space="0" w:color="auto"/>
      </w:divBdr>
    </w:div>
    <w:div w:id="889725728">
      <w:bodyDiv w:val="1"/>
      <w:marLeft w:val="0"/>
      <w:marRight w:val="0"/>
      <w:marTop w:val="0"/>
      <w:marBottom w:val="0"/>
      <w:divBdr>
        <w:top w:val="none" w:sz="0" w:space="0" w:color="auto"/>
        <w:left w:val="none" w:sz="0" w:space="0" w:color="auto"/>
        <w:bottom w:val="none" w:sz="0" w:space="0" w:color="auto"/>
        <w:right w:val="none" w:sz="0" w:space="0" w:color="auto"/>
      </w:divBdr>
    </w:div>
    <w:div w:id="889728264">
      <w:bodyDiv w:val="1"/>
      <w:marLeft w:val="0"/>
      <w:marRight w:val="0"/>
      <w:marTop w:val="0"/>
      <w:marBottom w:val="0"/>
      <w:divBdr>
        <w:top w:val="none" w:sz="0" w:space="0" w:color="auto"/>
        <w:left w:val="none" w:sz="0" w:space="0" w:color="auto"/>
        <w:bottom w:val="none" w:sz="0" w:space="0" w:color="auto"/>
        <w:right w:val="none" w:sz="0" w:space="0" w:color="auto"/>
      </w:divBdr>
    </w:div>
    <w:div w:id="889728517">
      <w:bodyDiv w:val="1"/>
      <w:marLeft w:val="0"/>
      <w:marRight w:val="0"/>
      <w:marTop w:val="0"/>
      <w:marBottom w:val="0"/>
      <w:divBdr>
        <w:top w:val="none" w:sz="0" w:space="0" w:color="auto"/>
        <w:left w:val="none" w:sz="0" w:space="0" w:color="auto"/>
        <w:bottom w:val="none" w:sz="0" w:space="0" w:color="auto"/>
        <w:right w:val="none" w:sz="0" w:space="0" w:color="auto"/>
      </w:divBdr>
    </w:div>
    <w:div w:id="889732366">
      <w:bodyDiv w:val="1"/>
      <w:marLeft w:val="0"/>
      <w:marRight w:val="0"/>
      <w:marTop w:val="0"/>
      <w:marBottom w:val="0"/>
      <w:divBdr>
        <w:top w:val="none" w:sz="0" w:space="0" w:color="auto"/>
        <w:left w:val="none" w:sz="0" w:space="0" w:color="auto"/>
        <w:bottom w:val="none" w:sz="0" w:space="0" w:color="auto"/>
        <w:right w:val="none" w:sz="0" w:space="0" w:color="auto"/>
      </w:divBdr>
    </w:div>
    <w:div w:id="889800767">
      <w:bodyDiv w:val="1"/>
      <w:marLeft w:val="0"/>
      <w:marRight w:val="0"/>
      <w:marTop w:val="0"/>
      <w:marBottom w:val="0"/>
      <w:divBdr>
        <w:top w:val="none" w:sz="0" w:space="0" w:color="auto"/>
        <w:left w:val="none" w:sz="0" w:space="0" w:color="auto"/>
        <w:bottom w:val="none" w:sz="0" w:space="0" w:color="auto"/>
        <w:right w:val="none" w:sz="0" w:space="0" w:color="auto"/>
      </w:divBdr>
    </w:div>
    <w:div w:id="889806444">
      <w:bodyDiv w:val="1"/>
      <w:marLeft w:val="0"/>
      <w:marRight w:val="0"/>
      <w:marTop w:val="0"/>
      <w:marBottom w:val="0"/>
      <w:divBdr>
        <w:top w:val="none" w:sz="0" w:space="0" w:color="auto"/>
        <w:left w:val="none" w:sz="0" w:space="0" w:color="auto"/>
        <w:bottom w:val="none" w:sz="0" w:space="0" w:color="auto"/>
        <w:right w:val="none" w:sz="0" w:space="0" w:color="auto"/>
      </w:divBdr>
    </w:div>
    <w:div w:id="889807659">
      <w:bodyDiv w:val="1"/>
      <w:marLeft w:val="0"/>
      <w:marRight w:val="0"/>
      <w:marTop w:val="0"/>
      <w:marBottom w:val="0"/>
      <w:divBdr>
        <w:top w:val="none" w:sz="0" w:space="0" w:color="auto"/>
        <w:left w:val="none" w:sz="0" w:space="0" w:color="auto"/>
        <w:bottom w:val="none" w:sz="0" w:space="0" w:color="auto"/>
        <w:right w:val="none" w:sz="0" w:space="0" w:color="auto"/>
      </w:divBdr>
    </w:div>
    <w:div w:id="889879338">
      <w:bodyDiv w:val="1"/>
      <w:marLeft w:val="0"/>
      <w:marRight w:val="0"/>
      <w:marTop w:val="0"/>
      <w:marBottom w:val="0"/>
      <w:divBdr>
        <w:top w:val="none" w:sz="0" w:space="0" w:color="auto"/>
        <w:left w:val="none" w:sz="0" w:space="0" w:color="auto"/>
        <w:bottom w:val="none" w:sz="0" w:space="0" w:color="auto"/>
        <w:right w:val="none" w:sz="0" w:space="0" w:color="auto"/>
      </w:divBdr>
    </w:div>
    <w:div w:id="889921141">
      <w:bodyDiv w:val="1"/>
      <w:marLeft w:val="0"/>
      <w:marRight w:val="0"/>
      <w:marTop w:val="0"/>
      <w:marBottom w:val="0"/>
      <w:divBdr>
        <w:top w:val="none" w:sz="0" w:space="0" w:color="auto"/>
        <w:left w:val="none" w:sz="0" w:space="0" w:color="auto"/>
        <w:bottom w:val="none" w:sz="0" w:space="0" w:color="auto"/>
        <w:right w:val="none" w:sz="0" w:space="0" w:color="auto"/>
      </w:divBdr>
    </w:div>
    <w:div w:id="890115451">
      <w:bodyDiv w:val="1"/>
      <w:marLeft w:val="0"/>
      <w:marRight w:val="0"/>
      <w:marTop w:val="0"/>
      <w:marBottom w:val="0"/>
      <w:divBdr>
        <w:top w:val="none" w:sz="0" w:space="0" w:color="auto"/>
        <w:left w:val="none" w:sz="0" w:space="0" w:color="auto"/>
        <w:bottom w:val="none" w:sz="0" w:space="0" w:color="auto"/>
        <w:right w:val="none" w:sz="0" w:space="0" w:color="auto"/>
      </w:divBdr>
    </w:div>
    <w:div w:id="890189411">
      <w:bodyDiv w:val="1"/>
      <w:marLeft w:val="0"/>
      <w:marRight w:val="0"/>
      <w:marTop w:val="0"/>
      <w:marBottom w:val="0"/>
      <w:divBdr>
        <w:top w:val="none" w:sz="0" w:space="0" w:color="auto"/>
        <w:left w:val="none" w:sz="0" w:space="0" w:color="auto"/>
        <w:bottom w:val="none" w:sz="0" w:space="0" w:color="auto"/>
        <w:right w:val="none" w:sz="0" w:space="0" w:color="auto"/>
      </w:divBdr>
    </w:div>
    <w:div w:id="890192418">
      <w:bodyDiv w:val="1"/>
      <w:marLeft w:val="0"/>
      <w:marRight w:val="0"/>
      <w:marTop w:val="0"/>
      <w:marBottom w:val="0"/>
      <w:divBdr>
        <w:top w:val="none" w:sz="0" w:space="0" w:color="auto"/>
        <w:left w:val="none" w:sz="0" w:space="0" w:color="auto"/>
        <w:bottom w:val="none" w:sz="0" w:space="0" w:color="auto"/>
        <w:right w:val="none" w:sz="0" w:space="0" w:color="auto"/>
      </w:divBdr>
    </w:div>
    <w:div w:id="890268817">
      <w:bodyDiv w:val="1"/>
      <w:marLeft w:val="0"/>
      <w:marRight w:val="0"/>
      <w:marTop w:val="0"/>
      <w:marBottom w:val="0"/>
      <w:divBdr>
        <w:top w:val="none" w:sz="0" w:space="0" w:color="auto"/>
        <w:left w:val="none" w:sz="0" w:space="0" w:color="auto"/>
        <w:bottom w:val="none" w:sz="0" w:space="0" w:color="auto"/>
        <w:right w:val="none" w:sz="0" w:space="0" w:color="auto"/>
      </w:divBdr>
    </w:div>
    <w:div w:id="890269988">
      <w:bodyDiv w:val="1"/>
      <w:marLeft w:val="0"/>
      <w:marRight w:val="0"/>
      <w:marTop w:val="0"/>
      <w:marBottom w:val="0"/>
      <w:divBdr>
        <w:top w:val="none" w:sz="0" w:space="0" w:color="auto"/>
        <w:left w:val="none" w:sz="0" w:space="0" w:color="auto"/>
        <w:bottom w:val="none" w:sz="0" w:space="0" w:color="auto"/>
        <w:right w:val="none" w:sz="0" w:space="0" w:color="auto"/>
      </w:divBdr>
    </w:div>
    <w:div w:id="890387997">
      <w:bodyDiv w:val="1"/>
      <w:marLeft w:val="0"/>
      <w:marRight w:val="0"/>
      <w:marTop w:val="0"/>
      <w:marBottom w:val="0"/>
      <w:divBdr>
        <w:top w:val="none" w:sz="0" w:space="0" w:color="auto"/>
        <w:left w:val="none" w:sz="0" w:space="0" w:color="auto"/>
        <w:bottom w:val="none" w:sz="0" w:space="0" w:color="auto"/>
        <w:right w:val="none" w:sz="0" w:space="0" w:color="auto"/>
      </w:divBdr>
    </w:div>
    <w:div w:id="890462285">
      <w:bodyDiv w:val="1"/>
      <w:marLeft w:val="0"/>
      <w:marRight w:val="0"/>
      <w:marTop w:val="0"/>
      <w:marBottom w:val="0"/>
      <w:divBdr>
        <w:top w:val="none" w:sz="0" w:space="0" w:color="auto"/>
        <w:left w:val="none" w:sz="0" w:space="0" w:color="auto"/>
        <w:bottom w:val="none" w:sz="0" w:space="0" w:color="auto"/>
        <w:right w:val="none" w:sz="0" w:space="0" w:color="auto"/>
      </w:divBdr>
    </w:div>
    <w:div w:id="890530785">
      <w:bodyDiv w:val="1"/>
      <w:marLeft w:val="0"/>
      <w:marRight w:val="0"/>
      <w:marTop w:val="0"/>
      <w:marBottom w:val="0"/>
      <w:divBdr>
        <w:top w:val="none" w:sz="0" w:space="0" w:color="auto"/>
        <w:left w:val="none" w:sz="0" w:space="0" w:color="auto"/>
        <w:bottom w:val="none" w:sz="0" w:space="0" w:color="auto"/>
        <w:right w:val="none" w:sz="0" w:space="0" w:color="auto"/>
      </w:divBdr>
    </w:div>
    <w:div w:id="890577827">
      <w:bodyDiv w:val="1"/>
      <w:marLeft w:val="0"/>
      <w:marRight w:val="0"/>
      <w:marTop w:val="0"/>
      <w:marBottom w:val="0"/>
      <w:divBdr>
        <w:top w:val="none" w:sz="0" w:space="0" w:color="auto"/>
        <w:left w:val="none" w:sz="0" w:space="0" w:color="auto"/>
        <w:bottom w:val="none" w:sz="0" w:space="0" w:color="auto"/>
        <w:right w:val="none" w:sz="0" w:space="0" w:color="auto"/>
      </w:divBdr>
    </w:div>
    <w:div w:id="890580399">
      <w:bodyDiv w:val="1"/>
      <w:marLeft w:val="0"/>
      <w:marRight w:val="0"/>
      <w:marTop w:val="0"/>
      <w:marBottom w:val="0"/>
      <w:divBdr>
        <w:top w:val="none" w:sz="0" w:space="0" w:color="auto"/>
        <w:left w:val="none" w:sz="0" w:space="0" w:color="auto"/>
        <w:bottom w:val="none" w:sz="0" w:space="0" w:color="auto"/>
        <w:right w:val="none" w:sz="0" w:space="0" w:color="auto"/>
      </w:divBdr>
    </w:div>
    <w:div w:id="890650728">
      <w:bodyDiv w:val="1"/>
      <w:marLeft w:val="0"/>
      <w:marRight w:val="0"/>
      <w:marTop w:val="0"/>
      <w:marBottom w:val="0"/>
      <w:divBdr>
        <w:top w:val="none" w:sz="0" w:space="0" w:color="auto"/>
        <w:left w:val="none" w:sz="0" w:space="0" w:color="auto"/>
        <w:bottom w:val="none" w:sz="0" w:space="0" w:color="auto"/>
        <w:right w:val="none" w:sz="0" w:space="0" w:color="auto"/>
      </w:divBdr>
    </w:div>
    <w:div w:id="890725473">
      <w:bodyDiv w:val="1"/>
      <w:marLeft w:val="0"/>
      <w:marRight w:val="0"/>
      <w:marTop w:val="0"/>
      <w:marBottom w:val="0"/>
      <w:divBdr>
        <w:top w:val="none" w:sz="0" w:space="0" w:color="auto"/>
        <w:left w:val="none" w:sz="0" w:space="0" w:color="auto"/>
        <w:bottom w:val="none" w:sz="0" w:space="0" w:color="auto"/>
        <w:right w:val="none" w:sz="0" w:space="0" w:color="auto"/>
      </w:divBdr>
    </w:div>
    <w:div w:id="890769954">
      <w:bodyDiv w:val="1"/>
      <w:marLeft w:val="0"/>
      <w:marRight w:val="0"/>
      <w:marTop w:val="0"/>
      <w:marBottom w:val="0"/>
      <w:divBdr>
        <w:top w:val="none" w:sz="0" w:space="0" w:color="auto"/>
        <w:left w:val="none" w:sz="0" w:space="0" w:color="auto"/>
        <w:bottom w:val="none" w:sz="0" w:space="0" w:color="auto"/>
        <w:right w:val="none" w:sz="0" w:space="0" w:color="auto"/>
      </w:divBdr>
    </w:div>
    <w:div w:id="890965059">
      <w:bodyDiv w:val="1"/>
      <w:marLeft w:val="0"/>
      <w:marRight w:val="0"/>
      <w:marTop w:val="0"/>
      <w:marBottom w:val="0"/>
      <w:divBdr>
        <w:top w:val="none" w:sz="0" w:space="0" w:color="auto"/>
        <w:left w:val="none" w:sz="0" w:space="0" w:color="auto"/>
        <w:bottom w:val="none" w:sz="0" w:space="0" w:color="auto"/>
        <w:right w:val="none" w:sz="0" w:space="0" w:color="auto"/>
      </w:divBdr>
    </w:div>
    <w:div w:id="890968734">
      <w:bodyDiv w:val="1"/>
      <w:marLeft w:val="0"/>
      <w:marRight w:val="0"/>
      <w:marTop w:val="0"/>
      <w:marBottom w:val="0"/>
      <w:divBdr>
        <w:top w:val="none" w:sz="0" w:space="0" w:color="auto"/>
        <w:left w:val="none" w:sz="0" w:space="0" w:color="auto"/>
        <w:bottom w:val="none" w:sz="0" w:space="0" w:color="auto"/>
        <w:right w:val="none" w:sz="0" w:space="0" w:color="auto"/>
      </w:divBdr>
    </w:div>
    <w:div w:id="891039803">
      <w:bodyDiv w:val="1"/>
      <w:marLeft w:val="0"/>
      <w:marRight w:val="0"/>
      <w:marTop w:val="0"/>
      <w:marBottom w:val="0"/>
      <w:divBdr>
        <w:top w:val="none" w:sz="0" w:space="0" w:color="auto"/>
        <w:left w:val="none" w:sz="0" w:space="0" w:color="auto"/>
        <w:bottom w:val="none" w:sz="0" w:space="0" w:color="auto"/>
        <w:right w:val="none" w:sz="0" w:space="0" w:color="auto"/>
      </w:divBdr>
    </w:div>
    <w:div w:id="891230430">
      <w:bodyDiv w:val="1"/>
      <w:marLeft w:val="0"/>
      <w:marRight w:val="0"/>
      <w:marTop w:val="0"/>
      <w:marBottom w:val="0"/>
      <w:divBdr>
        <w:top w:val="none" w:sz="0" w:space="0" w:color="auto"/>
        <w:left w:val="none" w:sz="0" w:space="0" w:color="auto"/>
        <w:bottom w:val="none" w:sz="0" w:space="0" w:color="auto"/>
        <w:right w:val="none" w:sz="0" w:space="0" w:color="auto"/>
      </w:divBdr>
    </w:div>
    <w:div w:id="891307940">
      <w:bodyDiv w:val="1"/>
      <w:marLeft w:val="0"/>
      <w:marRight w:val="0"/>
      <w:marTop w:val="0"/>
      <w:marBottom w:val="0"/>
      <w:divBdr>
        <w:top w:val="none" w:sz="0" w:space="0" w:color="auto"/>
        <w:left w:val="none" w:sz="0" w:space="0" w:color="auto"/>
        <w:bottom w:val="none" w:sz="0" w:space="0" w:color="auto"/>
        <w:right w:val="none" w:sz="0" w:space="0" w:color="auto"/>
      </w:divBdr>
    </w:div>
    <w:div w:id="891386291">
      <w:bodyDiv w:val="1"/>
      <w:marLeft w:val="0"/>
      <w:marRight w:val="0"/>
      <w:marTop w:val="0"/>
      <w:marBottom w:val="0"/>
      <w:divBdr>
        <w:top w:val="none" w:sz="0" w:space="0" w:color="auto"/>
        <w:left w:val="none" w:sz="0" w:space="0" w:color="auto"/>
        <w:bottom w:val="none" w:sz="0" w:space="0" w:color="auto"/>
        <w:right w:val="none" w:sz="0" w:space="0" w:color="auto"/>
      </w:divBdr>
    </w:div>
    <w:div w:id="891423090">
      <w:bodyDiv w:val="1"/>
      <w:marLeft w:val="0"/>
      <w:marRight w:val="0"/>
      <w:marTop w:val="0"/>
      <w:marBottom w:val="0"/>
      <w:divBdr>
        <w:top w:val="none" w:sz="0" w:space="0" w:color="auto"/>
        <w:left w:val="none" w:sz="0" w:space="0" w:color="auto"/>
        <w:bottom w:val="none" w:sz="0" w:space="0" w:color="auto"/>
        <w:right w:val="none" w:sz="0" w:space="0" w:color="auto"/>
      </w:divBdr>
    </w:div>
    <w:div w:id="891423343">
      <w:bodyDiv w:val="1"/>
      <w:marLeft w:val="0"/>
      <w:marRight w:val="0"/>
      <w:marTop w:val="0"/>
      <w:marBottom w:val="0"/>
      <w:divBdr>
        <w:top w:val="none" w:sz="0" w:space="0" w:color="auto"/>
        <w:left w:val="none" w:sz="0" w:space="0" w:color="auto"/>
        <w:bottom w:val="none" w:sz="0" w:space="0" w:color="auto"/>
        <w:right w:val="none" w:sz="0" w:space="0" w:color="auto"/>
      </w:divBdr>
    </w:div>
    <w:div w:id="891502160">
      <w:bodyDiv w:val="1"/>
      <w:marLeft w:val="0"/>
      <w:marRight w:val="0"/>
      <w:marTop w:val="0"/>
      <w:marBottom w:val="0"/>
      <w:divBdr>
        <w:top w:val="none" w:sz="0" w:space="0" w:color="auto"/>
        <w:left w:val="none" w:sz="0" w:space="0" w:color="auto"/>
        <w:bottom w:val="none" w:sz="0" w:space="0" w:color="auto"/>
        <w:right w:val="none" w:sz="0" w:space="0" w:color="auto"/>
      </w:divBdr>
    </w:div>
    <w:div w:id="891503272">
      <w:bodyDiv w:val="1"/>
      <w:marLeft w:val="0"/>
      <w:marRight w:val="0"/>
      <w:marTop w:val="0"/>
      <w:marBottom w:val="0"/>
      <w:divBdr>
        <w:top w:val="none" w:sz="0" w:space="0" w:color="auto"/>
        <w:left w:val="none" w:sz="0" w:space="0" w:color="auto"/>
        <w:bottom w:val="none" w:sz="0" w:space="0" w:color="auto"/>
        <w:right w:val="none" w:sz="0" w:space="0" w:color="auto"/>
      </w:divBdr>
    </w:div>
    <w:div w:id="891578797">
      <w:bodyDiv w:val="1"/>
      <w:marLeft w:val="0"/>
      <w:marRight w:val="0"/>
      <w:marTop w:val="0"/>
      <w:marBottom w:val="0"/>
      <w:divBdr>
        <w:top w:val="none" w:sz="0" w:space="0" w:color="auto"/>
        <w:left w:val="none" w:sz="0" w:space="0" w:color="auto"/>
        <w:bottom w:val="none" w:sz="0" w:space="0" w:color="auto"/>
        <w:right w:val="none" w:sz="0" w:space="0" w:color="auto"/>
      </w:divBdr>
    </w:div>
    <w:div w:id="891579929">
      <w:bodyDiv w:val="1"/>
      <w:marLeft w:val="0"/>
      <w:marRight w:val="0"/>
      <w:marTop w:val="0"/>
      <w:marBottom w:val="0"/>
      <w:divBdr>
        <w:top w:val="none" w:sz="0" w:space="0" w:color="auto"/>
        <w:left w:val="none" w:sz="0" w:space="0" w:color="auto"/>
        <w:bottom w:val="none" w:sz="0" w:space="0" w:color="auto"/>
        <w:right w:val="none" w:sz="0" w:space="0" w:color="auto"/>
      </w:divBdr>
    </w:div>
    <w:div w:id="891623021">
      <w:bodyDiv w:val="1"/>
      <w:marLeft w:val="0"/>
      <w:marRight w:val="0"/>
      <w:marTop w:val="0"/>
      <w:marBottom w:val="0"/>
      <w:divBdr>
        <w:top w:val="none" w:sz="0" w:space="0" w:color="auto"/>
        <w:left w:val="none" w:sz="0" w:space="0" w:color="auto"/>
        <w:bottom w:val="none" w:sz="0" w:space="0" w:color="auto"/>
        <w:right w:val="none" w:sz="0" w:space="0" w:color="auto"/>
      </w:divBdr>
    </w:div>
    <w:div w:id="891691090">
      <w:bodyDiv w:val="1"/>
      <w:marLeft w:val="0"/>
      <w:marRight w:val="0"/>
      <w:marTop w:val="0"/>
      <w:marBottom w:val="0"/>
      <w:divBdr>
        <w:top w:val="none" w:sz="0" w:space="0" w:color="auto"/>
        <w:left w:val="none" w:sz="0" w:space="0" w:color="auto"/>
        <w:bottom w:val="none" w:sz="0" w:space="0" w:color="auto"/>
        <w:right w:val="none" w:sz="0" w:space="0" w:color="auto"/>
      </w:divBdr>
    </w:div>
    <w:div w:id="891691304">
      <w:bodyDiv w:val="1"/>
      <w:marLeft w:val="0"/>
      <w:marRight w:val="0"/>
      <w:marTop w:val="0"/>
      <w:marBottom w:val="0"/>
      <w:divBdr>
        <w:top w:val="none" w:sz="0" w:space="0" w:color="auto"/>
        <w:left w:val="none" w:sz="0" w:space="0" w:color="auto"/>
        <w:bottom w:val="none" w:sz="0" w:space="0" w:color="auto"/>
        <w:right w:val="none" w:sz="0" w:space="0" w:color="auto"/>
      </w:divBdr>
    </w:div>
    <w:div w:id="891767351">
      <w:bodyDiv w:val="1"/>
      <w:marLeft w:val="0"/>
      <w:marRight w:val="0"/>
      <w:marTop w:val="0"/>
      <w:marBottom w:val="0"/>
      <w:divBdr>
        <w:top w:val="none" w:sz="0" w:space="0" w:color="auto"/>
        <w:left w:val="none" w:sz="0" w:space="0" w:color="auto"/>
        <w:bottom w:val="none" w:sz="0" w:space="0" w:color="auto"/>
        <w:right w:val="none" w:sz="0" w:space="0" w:color="auto"/>
      </w:divBdr>
    </w:div>
    <w:div w:id="891767398">
      <w:bodyDiv w:val="1"/>
      <w:marLeft w:val="0"/>
      <w:marRight w:val="0"/>
      <w:marTop w:val="0"/>
      <w:marBottom w:val="0"/>
      <w:divBdr>
        <w:top w:val="none" w:sz="0" w:space="0" w:color="auto"/>
        <w:left w:val="none" w:sz="0" w:space="0" w:color="auto"/>
        <w:bottom w:val="none" w:sz="0" w:space="0" w:color="auto"/>
        <w:right w:val="none" w:sz="0" w:space="0" w:color="auto"/>
      </w:divBdr>
    </w:div>
    <w:div w:id="891770935">
      <w:bodyDiv w:val="1"/>
      <w:marLeft w:val="0"/>
      <w:marRight w:val="0"/>
      <w:marTop w:val="0"/>
      <w:marBottom w:val="0"/>
      <w:divBdr>
        <w:top w:val="none" w:sz="0" w:space="0" w:color="auto"/>
        <w:left w:val="none" w:sz="0" w:space="0" w:color="auto"/>
        <w:bottom w:val="none" w:sz="0" w:space="0" w:color="auto"/>
        <w:right w:val="none" w:sz="0" w:space="0" w:color="auto"/>
      </w:divBdr>
    </w:div>
    <w:div w:id="892082689">
      <w:bodyDiv w:val="1"/>
      <w:marLeft w:val="0"/>
      <w:marRight w:val="0"/>
      <w:marTop w:val="0"/>
      <w:marBottom w:val="0"/>
      <w:divBdr>
        <w:top w:val="none" w:sz="0" w:space="0" w:color="auto"/>
        <w:left w:val="none" w:sz="0" w:space="0" w:color="auto"/>
        <w:bottom w:val="none" w:sz="0" w:space="0" w:color="auto"/>
        <w:right w:val="none" w:sz="0" w:space="0" w:color="auto"/>
      </w:divBdr>
    </w:div>
    <w:div w:id="892083228">
      <w:bodyDiv w:val="1"/>
      <w:marLeft w:val="0"/>
      <w:marRight w:val="0"/>
      <w:marTop w:val="0"/>
      <w:marBottom w:val="0"/>
      <w:divBdr>
        <w:top w:val="none" w:sz="0" w:space="0" w:color="auto"/>
        <w:left w:val="none" w:sz="0" w:space="0" w:color="auto"/>
        <w:bottom w:val="none" w:sz="0" w:space="0" w:color="auto"/>
        <w:right w:val="none" w:sz="0" w:space="0" w:color="auto"/>
      </w:divBdr>
    </w:div>
    <w:div w:id="892086379">
      <w:bodyDiv w:val="1"/>
      <w:marLeft w:val="0"/>
      <w:marRight w:val="0"/>
      <w:marTop w:val="0"/>
      <w:marBottom w:val="0"/>
      <w:divBdr>
        <w:top w:val="none" w:sz="0" w:space="0" w:color="auto"/>
        <w:left w:val="none" w:sz="0" w:space="0" w:color="auto"/>
        <w:bottom w:val="none" w:sz="0" w:space="0" w:color="auto"/>
        <w:right w:val="none" w:sz="0" w:space="0" w:color="auto"/>
      </w:divBdr>
    </w:div>
    <w:div w:id="892159364">
      <w:bodyDiv w:val="1"/>
      <w:marLeft w:val="0"/>
      <w:marRight w:val="0"/>
      <w:marTop w:val="0"/>
      <w:marBottom w:val="0"/>
      <w:divBdr>
        <w:top w:val="none" w:sz="0" w:space="0" w:color="auto"/>
        <w:left w:val="none" w:sz="0" w:space="0" w:color="auto"/>
        <w:bottom w:val="none" w:sz="0" w:space="0" w:color="auto"/>
        <w:right w:val="none" w:sz="0" w:space="0" w:color="auto"/>
      </w:divBdr>
    </w:div>
    <w:div w:id="892227886">
      <w:bodyDiv w:val="1"/>
      <w:marLeft w:val="0"/>
      <w:marRight w:val="0"/>
      <w:marTop w:val="0"/>
      <w:marBottom w:val="0"/>
      <w:divBdr>
        <w:top w:val="none" w:sz="0" w:space="0" w:color="auto"/>
        <w:left w:val="none" w:sz="0" w:space="0" w:color="auto"/>
        <w:bottom w:val="none" w:sz="0" w:space="0" w:color="auto"/>
        <w:right w:val="none" w:sz="0" w:space="0" w:color="auto"/>
      </w:divBdr>
    </w:div>
    <w:div w:id="892236066">
      <w:bodyDiv w:val="1"/>
      <w:marLeft w:val="0"/>
      <w:marRight w:val="0"/>
      <w:marTop w:val="0"/>
      <w:marBottom w:val="0"/>
      <w:divBdr>
        <w:top w:val="none" w:sz="0" w:space="0" w:color="auto"/>
        <w:left w:val="none" w:sz="0" w:space="0" w:color="auto"/>
        <w:bottom w:val="none" w:sz="0" w:space="0" w:color="auto"/>
        <w:right w:val="none" w:sz="0" w:space="0" w:color="auto"/>
      </w:divBdr>
    </w:div>
    <w:div w:id="892424183">
      <w:bodyDiv w:val="1"/>
      <w:marLeft w:val="0"/>
      <w:marRight w:val="0"/>
      <w:marTop w:val="0"/>
      <w:marBottom w:val="0"/>
      <w:divBdr>
        <w:top w:val="none" w:sz="0" w:space="0" w:color="auto"/>
        <w:left w:val="none" w:sz="0" w:space="0" w:color="auto"/>
        <w:bottom w:val="none" w:sz="0" w:space="0" w:color="auto"/>
        <w:right w:val="none" w:sz="0" w:space="0" w:color="auto"/>
      </w:divBdr>
    </w:div>
    <w:div w:id="892428177">
      <w:bodyDiv w:val="1"/>
      <w:marLeft w:val="0"/>
      <w:marRight w:val="0"/>
      <w:marTop w:val="0"/>
      <w:marBottom w:val="0"/>
      <w:divBdr>
        <w:top w:val="none" w:sz="0" w:space="0" w:color="auto"/>
        <w:left w:val="none" w:sz="0" w:space="0" w:color="auto"/>
        <w:bottom w:val="none" w:sz="0" w:space="0" w:color="auto"/>
        <w:right w:val="none" w:sz="0" w:space="0" w:color="auto"/>
      </w:divBdr>
    </w:div>
    <w:div w:id="892470758">
      <w:bodyDiv w:val="1"/>
      <w:marLeft w:val="0"/>
      <w:marRight w:val="0"/>
      <w:marTop w:val="0"/>
      <w:marBottom w:val="0"/>
      <w:divBdr>
        <w:top w:val="none" w:sz="0" w:space="0" w:color="auto"/>
        <w:left w:val="none" w:sz="0" w:space="0" w:color="auto"/>
        <w:bottom w:val="none" w:sz="0" w:space="0" w:color="auto"/>
        <w:right w:val="none" w:sz="0" w:space="0" w:color="auto"/>
      </w:divBdr>
    </w:div>
    <w:div w:id="892500595">
      <w:bodyDiv w:val="1"/>
      <w:marLeft w:val="0"/>
      <w:marRight w:val="0"/>
      <w:marTop w:val="0"/>
      <w:marBottom w:val="0"/>
      <w:divBdr>
        <w:top w:val="none" w:sz="0" w:space="0" w:color="auto"/>
        <w:left w:val="none" w:sz="0" w:space="0" w:color="auto"/>
        <w:bottom w:val="none" w:sz="0" w:space="0" w:color="auto"/>
        <w:right w:val="none" w:sz="0" w:space="0" w:color="auto"/>
      </w:divBdr>
    </w:div>
    <w:div w:id="892541266">
      <w:bodyDiv w:val="1"/>
      <w:marLeft w:val="0"/>
      <w:marRight w:val="0"/>
      <w:marTop w:val="0"/>
      <w:marBottom w:val="0"/>
      <w:divBdr>
        <w:top w:val="none" w:sz="0" w:space="0" w:color="auto"/>
        <w:left w:val="none" w:sz="0" w:space="0" w:color="auto"/>
        <w:bottom w:val="none" w:sz="0" w:space="0" w:color="auto"/>
        <w:right w:val="none" w:sz="0" w:space="0" w:color="auto"/>
      </w:divBdr>
    </w:div>
    <w:div w:id="892545279">
      <w:bodyDiv w:val="1"/>
      <w:marLeft w:val="0"/>
      <w:marRight w:val="0"/>
      <w:marTop w:val="0"/>
      <w:marBottom w:val="0"/>
      <w:divBdr>
        <w:top w:val="none" w:sz="0" w:space="0" w:color="auto"/>
        <w:left w:val="none" w:sz="0" w:space="0" w:color="auto"/>
        <w:bottom w:val="none" w:sz="0" w:space="0" w:color="auto"/>
        <w:right w:val="none" w:sz="0" w:space="0" w:color="auto"/>
      </w:divBdr>
    </w:div>
    <w:div w:id="892545781">
      <w:bodyDiv w:val="1"/>
      <w:marLeft w:val="0"/>
      <w:marRight w:val="0"/>
      <w:marTop w:val="0"/>
      <w:marBottom w:val="0"/>
      <w:divBdr>
        <w:top w:val="none" w:sz="0" w:space="0" w:color="auto"/>
        <w:left w:val="none" w:sz="0" w:space="0" w:color="auto"/>
        <w:bottom w:val="none" w:sz="0" w:space="0" w:color="auto"/>
        <w:right w:val="none" w:sz="0" w:space="0" w:color="auto"/>
      </w:divBdr>
    </w:div>
    <w:div w:id="892740918">
      <w:bodyDiv w:val="1"/>
      <w:marLeft w:val="0"/>
      <w:marRight w:val="0"/>
      <w:marTop w:val="0"/>
      <w:marBottom w:val="0"/>
      <w:divBdr>
        <w:top w:val="none" w:sz="0" w:space="0" w:color="auto"/>
        <w:left w:val="none" w:sz="0" w:space="0" w:color="auto"/>
        <w:bottom w:val="none" w:sz="0" w:space="0" w:color="auto"/>
        <w:right w:val="none" w:sz="0" w:space="0" w:color="auto"/>
      </w:divBdr>
    </w:div>
    <w:div w:id="892816823">
      <w:bodyDiv w:val="1"/>
      <w:marLeft w:val="0"/>
      <w:marRight w:val="0"/>
      <w:marTop w:val="0"/>
      <w:marBottom w:val="0"/>
      <w:divBdr>
        <w:top w:val="none" w:sz="0" w:space="0" w:color="auto"/>
        <w:left w:val="none" w:sz="0" w:space="0" w:color="auto"/>
        <w:bottom w:val="none" w:sz="0" w:space="0" w:color="auto"/>
        <w:right w:val="none" w:sz="0" w:space="0" w:color="auto"/>
      </w:divBdr>
    </w:div>
    <w:div w:id="892889324">
      <w:bodyDiv w:val="1"/>
      <w:marLeft w:val="0"/>
      <w:marRight w:val="0"/>
      <w:marTop w:val="0"/>
      <w:marBottom w:val="0"/>
      <w:divBdr>
        <w:top w:val="none" w:sz="0" w:space="0" w:color="auto"/>
        <w:left w:val="none" w:sz="0" w:space="0" w:color="auto"/>
        <w:bottom w:val="none" w:sz="0" w:space="0" w:color="auto"/>
        <w:right w:val="none" w:sz="0" w:space="0" w:color="auto"/>
      </w:divBdr>
    </w:div>
    <w:div w:id="893001998">
      <w:bodyDiv w:val="1"/>
      <w:marLeft w:val="0"/>
      <w:marRight w:val="0"/>
      <w:marTop w:val="0"/>
      <w:marBottom w:val="0"/>
      <w:divBdr>
        <w:top w:val="none" w:sz="0" w:space="0" w:color="auto"/>
        <w:left w:val="none" w:sz="0" w:space="0" w:color="auto"/>
        <w:bottom w:val="none" w:sz="0" w:space="0" w:color="auto"/>
        <w:right w:val="none" w:sz="0" w:space="0" w:color="auto"/>
      </w:divBdr>
    </w:div>
    <w:div w:id="893080764">
      <w:bodyDiv w:val="1"/>
      <w:marLeft w:val="0"/>
      <w:marRight w:val="0"/>
      <w:marTop w:val="0"/>
      <w:marBottom w:val="0"/>
      <w:divBdr>
        <w:top w:val="none" w:sz="0" w:space="0" w:color="auto"/>
        <w:left w:val="none" w:sz="0" w:space="0" w:color="auto"/>
        <w:bottom w:val="none" w:sz="0" w:space="0" w:color="auto"/>
        <w:right w:val="none" w:sz="0" w:space="0" w:color="auto"/>
      </w:divBdr>
    </w:div>
    <w:div w:id="893084451">
      <w:bodyDiv w:val="1"/>
      <w:marLeft w:val="0"/>
      <w:marRight w:val="0"/>
      <w:marTop w:val="0"/>
      <w:marBottom w:val="0"/>
      <w:divBdr>
        <w:top w:val="none" w:sz="0" w:space="0" w:color="auto"/>
        <w:left w:val="none" w:sz="0" w:space="0" w:color="auto"/>
        <w:bottom w:val="none" w:sz="0" w:space="0" w:color="auto"/>
        <w:right w:val="none" w:sz="0" w:space="0" w:color="auto"/>
      </w:divBdr>
    </w:div>
    <w:div w:id="893194927">
      <w:bodyDiv w:val="1"/>
      <w:marLeft w:val="0"/>
      <w:marRight w:val="0"/>
      <w:marTop w:val="0"/>
      <w:marBottom w:val="0"/>
      <w:divBdr>
        <w:top w:val="none" w:sz="0" w:space="0" w:color="auto"/>
        <w:left w:val="none" w:sz="0" w:space="0" w:color="auto"/>
        <w:bottom w:val="none" w:sz="0" w:space="0" w:color="auto"/>
        <w:right w:val="none" w:sz="0" w:space="0" w:color="auto"/>
      </w:divBdr>
    </w:div>
    <w:div w:id="893274752">
      <w:bodyDiv w:val="1"/>
      <w:marLeft w:val="0"/>
      <w:marRight w:val="0"/>
      <w:marTop w:val="0"/>
      <w:marBottom w:val="0"/>
      <w:divBdr>
        <w:top w:val="none" w:sz="0" w:space="0" w:color="auto"/>
        <w:left w:val="none" w:sz="0" w:space="0" w:color="auto"/>
        <w:bottom w:val="none" w:sz="0" w:space="0" w:color="auto"/>
        <w:right w:val="none" w:sz="0" w:space="0" w:color="auto"/>
      </w:divBdr>
    </w:div>
    <w:div w:id="893276360">
      <w:bodyDiv w:val="1"/>
      <w:marLeft w:val="0"/>
      <w:marRight w:val="0"/>
      <w:marTop w:val="0"/>
      <w:marBottom w:val="0"/>
      <w:divBdr>
        <w:top w:val="none" w:sz="0" w:space="0" w:color="auto"/>
        <w:left w:val="none" w:sz="0" w:space="0" w:color="auto"/>
        <w:bottom w:val="none" w:sz="0" w:space="0" w:color="auto"/>
        <w:right w:val="none" w:sz="0" w:space="0" w:color="auto"/>
      </w:divBdr>
    </w:div>
    <w:div w:id="893351047">
      <w:bodyDiv w:val="1"/>
      <w:marLeft w:val="0"/>
      <w:marRight w:val="0"/>
      <w:marTop w:val="0"/>
      <w:marBottom w:val="0"/>
      <w:divBdr>
        <w:top w:val="none" w:sz="0" w:space="0" w:color="auto"/>
        <w:left w:val="none" w:sz="0" w:space="0" w:color="auto"/>
        <w:bottom w:val="none" w:sz="0" w:space="0" w:color="auto"/>
        <w:right w:val="none" w:sz="0" w:space="0" w:color="auto"/>
      </w:divBdr>
    </w:div>
    <w:div w:id="893351368">
      <w:bodyDiv w:val="1"/>
      <w:marLeft w:val="0"/>
      <w:marRight w:val="0"/>
      <w:marTop w:val="0"/>
      <w:marBottom w:val="0"/>
      <w:divBdr>
        <w:top w:val="none" w:sz="0" w:space="0" w:color="auto"/>
        <w:left w:val="none" w:sz="0" w:space="0" w:color="auto"/>
        <w:bottom w:val="none" w:sz="0" w:space="0" w:color="auto"/>
        <w:right w:val="none" w:sz="0" w:space="0" w:color="auto"/>
      </w:divBdr>
    </w:div>
    <w:div w:id="893352573">
      <w:bodyDiv w:val="1"/>
      <w:marLeft w:val="0"/>
      <w:marRight w:val="0"/>
      <w:marTop w:val="0"/>
      <w:marBottom w:val="0"/>
      <w:divBdr>
        <w:top w:val="none" w:sz="0" w:space="0" w:color="auto"/>
        <w:left w:val="none" w:sz="0" w:space="0" w:color="auto"/>
        <w:bottom w:val="none" w:sz="0" w:space="0" w:color="auto"/>
        <w:right w:val="none" w:sz="0" w:space="0" w:color="auto"/>
      </w:divBdr>
    </w:div>
    <w:div w:id="893391987">
      <w:bodyDiv w:val="1"/>
      <w:marLeft w:val="0"/>
      <w:marRight w:val="0"/>
      <w:marTop w:val="0"/>
      <w:marBottom w:val="0"/>
      <w:divBdr>
        <w:top w:val="none" w:sz="0" w:space="0" w:color="auto"/>
        <w:left w:val="none" w:sz="0" w:space="0" w:color="auto"/>
        <w:bottom w:val="none" w:sz="0" w:space="0" w:color="auto"/>
        <w:right w:val="none" w:sz="0" w:space="0" w:color="auto"/>
      </w:divBdr>
    </w:div>
    <w:div w:id="893395268">
      <w:bodyDiv w:val="1"/>
      <w:marLeft w:val="0"/>
      <w:marRight w:val="0"/>
      <w:marTop w:val="0"/>
      <w:marBottom w:val="0"/>
      <w:divBdr>
        <w:top w:val="none" w:sz="0" w:space="0" w:color="auto"/>
        <w:left w:val="none" w:sz="0" w:space="0" w:color="auto"/>
        <w:bottom w:val="none" w:sz="0" w:space="0" w:color="auto"/>
        <w:right w:val="none" w:sz="0" w:space="0" w:color="auto"/>
      </w:divBdr>
    </w:div>
    <w:div w:id="893397216">
      <w:bodyDiv w:val="1"/>
      <w:marLeft w:val="0"/>
      <w:marRight w:val="0"/>
      <w:marTop w:val="0"/>
      <w:marBottom w:val="0"/>
      <w:divBdr>
        <w:top w:val="none" w:sz="0" w:space="0" w:color="auto"/>
        <w:left w:val="none" w:sz="0" w:space="0" w:color="auto"/>
        <w:bottom w:val="none" w:sz="0" w:space="0" w:color="auto"/>
        <w:right w:val="none" w:sz="0" w:space="0" w:color="auto"/>
      </w:divBdr>
    </w:div>
    <w:div w:id="893466724">
      <w:bodyDiv w:val="1"/>
      <w:marLeft w:val="0"/>
      <w:marRight w:val="0"/>
      <w:marTop w:val="0"/>
      <w:marBottom w:val="0"/>
      <w:divBdr>
        <w:top w:val="none" w:sz="0" w:space="0" w:color="auto"/>
        <w:left w:val="none" w:sz="0" w:space="0" w:color="auto"/>
        <w:bottom w:val="none" w:sz="0" w:space="0" w:color="auto"/>
        <w:right w:val="none" w:sz="0" w:space="0" w:color="auto"/>
      </w:divBdr>
    </w:div>
    <w:div w:id="893588444">
      <w:bodyDiv w:val="1"/>
      <w:marLeft w:val="0"/>
      <w:marRight w:val="0"/>
      <w:marTop w:val="0"/>
      <w:marBottom w:val="0"/>
      <w:divBdr>
        <w:top w:val="none" w:sz="0" w:space="0" w:color="auto"/>
        <w:left w:val="none" w:sz="0" w:space="0" w:color="auto"/>
        <w:bottom w:val="none" w:sz="0" w:space="0" w:color="auto"/>
        <w:right w:val="none" w:sz="0" w:space="0" w:color="auto"/>
      </w:divBdr>
    </w:div>
    <w:div w:id="893659208">
      <w:bodyDiv w:val="1"/>
      <w:marLeft w:val="0"/>
      <w:marRight w:val="0"/>
      <w:marTop w:val="0"/>
      <w:marBottom w:val="0"/>
      <w:divBdr>
        <w:top w:val="none" w:sz="0" w:space="0" w:color="auto"/>
        <w:left w:val="none" w:sz="0" w:space="0" w:color="auto"/>
        <w:bottom w:val="none" w:sz="0" w:space="0" w:color="auto"/>
        <w:right w:val="none" w:sz="0" w:space="0" w:color="auto"/>
      </w:divBdr>
    </w:div>
    <w:div w:id="893660248">
      <w:bodyDiv w:val="1"/>
      <w:marLeft w:val="0"/>
      <w:marRight w:val="0"/>
      <w:marTop w:val="0"/>
      <w:marBottom w:val="0"/>
      <w:divBdr>
        <w:top w:val="none" w:sz="0" w:space="0" w:color="auto"/>
        <w:left w:val="none" w:sz="0" w:space="0" w:color="auto"/>
        <w:bottom w:val="none" w:sz="0" w:space="0" w:color="auto"/>
        <w:right w:val="none" w:sz="0" w:space="0" w:color="auto"/>
      </w:divBdr>
    </w:div>
    <w:div w:id="893733625">
      <w:bodyDiv w:val="1"/>
      <w:marLeft w:val="0"/>
      <w:marRight w:val="0"/>
      <w:marTop w:val="0"/>
      <w:marBottom w:val="0"/>
      <w:divBdr>
        <w:top w:val="none" w:sz="0" w:space="0" w:color="auto"/>
        <w:left w:val="none" w:sz="0" w:space="0" w:color="auto"/>
        <w:bottom w:val="none" w:sz="0" w:space="0" w:color="auto"/>
        <w:right w:val="none" w:sz="0" w:space="0" w:color="auto"/>
      </w:divBdr>
    </w:div>
    <w:div w:id="893735905">
      <w:bodyDiv w:val="1"/>
      <w:marLeft w:val="0"/>
      <w:marRight w:val="0"/>
      <w:marTop w:val="0"/>
      <w:marBottom w:val="0"/>
      <w:divBdr>
        <w:top w:val="none" w:sz="0" w:space="0" w:color="auto"/>
        <w:left w:val="none" w:sz="0" w:space="0" w:color="auto"/>
        <w:bottom w:val="none" w:sz="0" w:space="0" w:color="auto"/>
        <w:right w:val="none" w:sz="0" w:space="0" w:color="auto"/>
      </w:divBdr>
    </w:div>
    <w:div w:id="893808270">
      <w:bodyDiv w:val="1"/>
      <w:marLeft w:val="0"/>
      <w:marRight w:val="0"/>
      <w:marTop w:val="0"/>
      <w:marBottom w:val="0"/>
      <w:divBdr>
        <w:top w:val="none" w:sz="0" w:space="0" w:color="auto"/>
        <w:left w:val="none" w:sz="0" w:space="0" w:color="auto"/>
        <w:bottom w:val="none" w:sz="0" w:space="0" w:color="auto"/>
        <w:right w:val="none" w:sz="0" w:space="0" w:color="auto"/>
      </w:divBdr>
    </w:div>
    <w:div w:id="893810632">
      <w:bodyDiv w:val="1"/>
      <w:marLeft w:val="0"/>
      <w:marRight w:val="0"/>
      <w:marTop w:val="0"/>
      <w:marBottom w:val="0"/>
      <w:divBdr>
        <w:top w:val="none" w:sz="0" w:space="0" w:color="auto"/>
        <w:left w:val="none" w:sz="0" w:space="0" w:color="auto"/>
        <w:bottom w:val="none" w:sz="0" w:space="0" w:color="auto"/>
        <w:right w:val="none" w:sz="0" w:space="0" w:color="auto"/>
      </w:divBdr>
    </w:div>
    <w:div w:id="893850150">
      <w:bodyDiv w:val="1"/>
      <w:marLeft w:val="0"/>
      <w:marRight w:val="0"/>
      <w:marTop w:val="0"/>
      <w:marBottom w:val="0"/>
      <w:divBdr>
        <w:top w:val="none" w:sz="0" w:space="0" w:color="auto"/>
        <w:left w:val="none" w:sz="0" w:space="0" w:color="auto"/>
        <w:bottom w:val="none" w:sz="0" w:space="0" w:color="auto"/>
        <w:right w:val="none" w:sz="0" w:space="0" w:color="auto"/>
      </w:divBdr>
    </w:div>
    <w:div w:id="893850892">
      <w:bodyDiv w:val="1"/>
      <w:marLeft w:val="0"/>
      <w:marRight w:val="0"/>
      <w:marTop w:val="0"/>
      <w:marBottom w:val="0"/>
      <w:divBdr>
        <w:top w:val="none" w:sz="0" w:space="0" w:color="auto"/>
        <w:left w:val="none" w:sz="0" w:space="0" w:color="auto"/>
        <w:bottom w:val="none" w:sz="0" w:space="0" w:color="auto"/>
        <w:right w:val="none" w:sz="0" w:space="0" w:color="auto"/>
      </w:divBdr>
    </w:div>
    <w:div w:id="893853377">
      <w:bodyDiv w:val="1"/>
      <w:marLeft w:val="0"/>
      <w:marRight w:val="0"/>
      <w:marTop w:val="0"/>
      <w:marBottom w:val="0"/>
      <w:divBdr>
        <w:top w:val="none" w:sz="0" w:space="0" w:color="auto"/>
        <w:left w:val="none" w:sz="0" w:space="0" w:color="auto"/>
        <w:bottom w:val="none" w:sz="0" w:space="0" w:color="auto"/>
        <w:right w:val="none" w:sz="0" w:space="0" w:color="auto"/>
      </w:divBdr>
    </w:div>
    <w:div w:id="893926417">
      <w:bodyDiv w:val="1"/>
      <w:marLeft w:val="0"/>
      <w:marRight w:val="0"/>
      <w:marTop w:val="0"/>
      <w:marBottom w:val="0"/>
      <w:divBdr>
        <w:top w:val="none" w:sz="0" w:space="0" w:color="auto"/>
        <w:left w:val="none" w:sz="0" w:space="0" w:color="auto"/>
        <w:bottom w:val="none" w:sz="0" w:space="0" w:color="auto"/>
        <w:right w:val="none" w:sz="0" w:space="0" w:color="auto"/>
      </w:divBdr>
    </w:div>
    <w:div w:id="893930330">
      <w:bodyDiv w:val="1"/>
      <w:marLeft w:val="0"/>
      <w:marRight w:val="0"/>
      <w:marTop w:val="0"/>
      <w:marBottom w:val="0"/>
      <w:divBdr>
        <w:top w:val="none" w:sz="0" w:space="0" w:color="auto"/>
        <w:left w:val="none" w:sz="0" w:space="0" w:color="auto"/>
        <w:bottom w:val="none" w:sz="0" w:space="0" w:color="auto"/>
        <w:right w:val="none" w:sz="0" w:space="0" w:color="auto"/>
      </w:divBdr>
    </w:div>
    <w:div w:id="894002139">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
    <w:div w:id="894045822">
      <w:bodyDiv w:val="1"/>
      <w:marLeft w:val="0"/>
      <w:marRight w:val="0"/>
      <w:marTop w:val="0"/>
      <w:marBottom w:val="0"/>
      <w:divBdr>
        <w:top w:val="none" w:sz="0" w:space="0" w:color="auto"/>
        <w:left w:val="none" w:sz="0" w:space="0" w:color="auto"/>
        <w:bottom w:val="none" w:sz="0" w:space="0" w:color="auto"/>
        <w:right w:val="none" w:sz="0" w:space="0" w:color="auto"/>
      </w:divBdr>
    </w:div>
    <w:div w:id="894051065">
      <w:bodyDiv w:val="1"/>
      <w:marLeft w:val="0"/>
      <w:marRight w:val="0"/>
      <w:marTop w:val="0"/>
      <w:marBottom w:val="0"/>
      <w:divBdr>
        <w:top w:val="none" w:sz="0" w:space="0" w:color="auto"/>
        <w:left w:val="none" w:sz="0" w:space="0" w:color="auto"/>
        <w:bottom w:val="none" w:sz="0" w:space="0" w:color="auto"/>
        <w:right w:val="none" w:sz="0" w:space="0" w:color="auto"/>
      </w:divBdr>
    </w:div>
    <w:div w:id="894051170">
      <w:bodyDiv w:val="1"/>
      <w:marLeft w:val="0"/>
      <w:marRight w:val="0"/>
      <w:marTop w:val="0"/>
      <w:marBottom w:val="0"/>
      <w:divBdr>
        <w:top w:val="none" w:sz="0" w:space="0" w:color="auto"/>
        <w:left w:val="none" w:sz="0" w:space="0" w:color="auto"/>
        <w:bottom w:val="none" w:sz="0" w:space="0" w:color="auto"/>
        <w:right w:val="none" w:sz="0" w:space="0" w:color="auto"/>
      </w:divBdr>
    </w:div>
    <w:div w:id="894118997">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894200047">
      <w:bodyDiv w:val="1"/>
      <w:marLeft w:val="0"/>
      <w:marRight w:val="0"/>
      <w:marTop w:val="0"/>
      <w:marBottom w:val="0"/>
      <w:divBdr>
        <w:top w:val="none" w:sz="0" w:space="0" w:color="auto"/>
        <w:left w:val="none" w:sz="0" w:space="0" w:color="auto"/>
        <w:bottom w:val="none" w:sz="0" w:space="0" w:color="auto"/>
        <w:right w:val="none" w:sz="0" w:space="0" w:color="auto"/>
      </w:divBdr>
    </w:div>
    <w:div w:id="894202394">
      <w:bodyDiv w:val="1"/>
      <w:marLeft w:val="0"/>
      <w:marRight w:val="0"/>
      <w:marTop w:val="0"/>
      <w:marBottom w:val="0"/>
      <w:divBdr>
        <w:top w:val="none" w:sz="0" w:space="0" w:color="auto"/>
        <w:left w:val="none" w:sz="0" w:space="0" w:color="auto"/>
        <w:bottom w:val="none" w:sz="0" w:space="0" w:color="auto"/>
        <w:right w:val="none" w:sz="0" w:space="0" w:color="auto"/>
      </w:divBdr>
    </w:div>
    <w:div w:id="894239721">
      <w:bodyDiv w:val="1"/>
      <w:marLeft w:val="0"/>
      <w:marRight w:val="0"/>
      <w:marTop w:val="0"/>
      <w:marBottom w:val="0"/>
      <w:divBdr>
        <w:top w:val="none" w:sz="0" w:space="0" w:color="auto"/>
        <w:left w:val="none" w:sz="0" w:space="0" w:color="auto"/>
        <w:bottom w:val="none" w:sz="0" w:space="0" w:color="auto"/>
        <w:right w:val="none" w:sz="0" w:space="0" w:color="auto"/>
      </w:divBdr>
    </w:div>
    <w:div w:id="894241451">
      <w:bodyDiv w:val="1"/>
      <w:marLeft w:val="0"/>
      <w:marRight w:val="0"/>
      <w:marTop w:val="0"/>
      <w:marBottom w:val="0"/>
      <w:divBdr>
        <w:top w:val="none" w:sz="0" w:space="0" w:color="auto"/>
        <w:left w:val="none" w:sz="0" w:space="0" w:color="auto"/>
        <w:bottom w:val="none" w:sz="0" w:space="0" w:color="auto"/>
        <w:right w:val="none" w:sz="0" w:space="0" w:color="auto"/>
      </w:divBdr>
    </w:div>
    <w:div w:id="894241583">
      <w:bodyDiv w:val="1"/>
      <w:marLeft w:val="0"/>
      <w:marRight w:val="0"/>
      <w:marTop w:val="0"/>
      <w:marBottom w:val="0"/>
      <w:divBdr>
        <w:top w:val="none" w:sz="0" w:space="0" w:color="auto"/>
        <w:left w:val="none" w:sz="0" w:space="0" w:color="auto"/>
        <w:bottom w:val="none" w:sz="0" w:space="0" w:color="auto"/>
        <w:right w:val="none" w:sz="0" w:space="0" w:color="auto"/>
      </w:divBdr>
    </w:div>
    <w:div w:id="894311958">
      <w:bodyDiv w:val="1"/>
      <w:marLeft w:val="0"/>
      <w:marRight w:val="0"/>
      <w:marTop w:val="0"/>
      <w:marBottom w:val="0"/>
      <w:divBdr>
        <w:top w:val="none" w:sz="0" w:space="0" w:color="auto"/>
        <w:left w:val="none" w:sz="0" w:space="0" w:color="auto"/>
        <w:bottom w:val="none" w:sz="0" w:space="0" w:color="auto"/>
        <w:right w:val="none" w:sz="0" w:space="0" w:color="auto"/>
      </w:divBdr>
    </w:div>
    <w:div w:id="894390267">
      <w:bodyDiv w:val="1"/>
      <w:marLeft w:val="0"/>
      <w:marRight w:val="0"/>
      <w:marTop w:val="0"/>
      <w:marBottom w:val="0"/>
      <w:divBdr>
        <w:top w:val="none" w:sz="0" w:space="0" w:color="auto"/>
        <w:left w:val="none" w:sz="0" w:space="0" w:color="auto"/>
        <w:bottom w:val="none" w:sz="0" w:space="0" w:color="auto"/>
        <w:right w:val="none" w:sz="0" w:space="0" w:color="auto"/>
      </w:divBdr>
    </w:div>
    <w:div w:id="894390706">
      <w:bodyDiv w:val="1"/>
      <w:marLeft w:val="0"/>
      <w:marRight w:val="0"/>
      <w:marTop w:val="0"/>
      <w:marBottom w:val="0"/>
      <w:divBdr>
        <w:top w:val="none" w:sz="0" w:space="0" w:color="auto"/>
        <w:left w:val="none" w:sz="0" w:space="0" w:color="auto"/>
        <w:bottom w:val="none" w:sz="0" w:space="0" w:color="auto"/>
        <w:right w:val="none" w:sz="0" w:space="0" w:color="auto"/>
      </w:divBdr>
    </w:div>
    <w:div w:id="894505184">
      <w:bodyDiv w:val="1"/>
      <w:marLeft w:val="0"/>
      <w:marRight w:val="0"/>
      <w:marTop w:val="0"/>
      <w:marBottom w:val="0"/>
      <w:divBdr>
        <w:top w:val="none" w:sz="0" w:space="0" w:color="auto"/>
        <w:left w:val="none" w:sz="0" w:space="0" w:color="auto"/>
        <w:bottom w:val="none" w:sz="0" w:space="0" w:color="auto"/>
        <w:right w:val="none" w:sz="0" w:space="0" w:color="auto"/>
      </w:divBdr>
    </w:div>
    <w:div w:id="894506344">
      <w:bodyDiv w:val="1"/>
      <w:marLeft w:val="0"/>
      <w:marRight w:val="0"/>
      <w:marTop w:val="0"/>
      <w:marBottom w:val="0"/>
      <w:divBdr>
        <w:top w:val="none" w:sz="0" w:space="0" w:color="auto"/>
        <w:left w:val="none" w:sz="0" w:space="0" w:color="auto"/>
        <w:bottom w:val="none" w:sz="0" w:space="0" w:color="auto"/>
        <w:right w:val="none" w:sz="0" w:space="0" w:color="auto"/>
      </w:divBdr>
    </w:div>
    <w:div w:id="894698856">
      <w:bodyDiv w:val="1"/>
      <w:marLeft w:val="0"/>
      <w:marRight w:val="0"/>
      <w:marTop w:val="0"/>
      <w:marBottom w:val="0"/>
      <w:divBdr>
        <w:top w:val="none" w:sz="0" w:space="0" w:color="auto"/>
        <w:left w:val="none" w:sz="0" w:space="0" w:color="auto"/>
        <w:bottom w:val="none" w:sz="0" w:space="0" w:color="auto"/>
        <w:right w:val="none" w:sz="0" w:space="0" w:color="auto"/>
      </w:divBdr>
    </w:div>
    <w:div w:id="894707782">
      <w:bodyDiv w:val="1"/>
      <w:marLeft w:val="0"/>
      <w:marRight w:val="0"/>
      <w:marTop w:val="0"/>
      <w:marBottom w:val="0"/>
      <w:divBdr>
        <w:top w:val="none" w:sz="0" w:space="0" w:color="auto"/>
        <w:left w:val="none" w:sz="0" w:space="0" w:color="auto"/>
        <w:bottom w:val="none" w:sz="0" w:space="0" w:color="auto"/>
        <w:right w:val="none" w:sz="0" w:space="0" w:color="auto"/>
      </w:divBdr>
    </w:div>
    <w:div w:id="894777194">
      <w:bodyDiv w:val="1"/>
      <w:marLeft w:val="0"/>
      <w:marRight w:val="0"/>
      <w:marTop w:val="0"/>
      <w:marBottom w:val="0"/>
      <w:divBdr>
        <w:top w:val="none" w:sz="0" w:space="0" w:color="auto"/>
        <w:left w:val="none" w:sz="0" w:space="0" w:color="auto"/>
        <w:bottom w:val="none" w:sz="0" w:space="0" w:color="auto"/>
        <w:right w:val="none" w:sz="0" w:space="0" w:color="auto"/>
      </w:divBdr>
    </w:div>
    <w:div w:id="894778065">
      <w:bodyDiv w:val="1"/>
      <w:marLeft w:val="0"/>
      <w:marRight w:val="0"/>
      <w:marTop w:val="0"/>
      <w:marBottom w:val="0"/>
      <w:divBdr>
        <w:top w:val="none" w:sz="0" w:space="0" w:color="auto"/>
        <w:left w:val="none" w:sz="0" w:space="0" w:color="auto"/>
        <w:bottom w:val="none" w:sz="0" w:space="0" w:color="auto"/>
        <w:right w:val="none" w:sz="0" w:space="0" w:color="auto"/>
      </w:divBdr>
    </w:div>
    <w:div w:id="894851947">
      <w:bodyDiv w:val="1"/>
      <w:marLeft w:val="0"/>
      <w:marRight w:val="0"/>
      <w:marTop w:val="0"/>
      <w:marBottom w:val="0"/>
      <w:divBdr>
        <w:top w:val="none" w:sz="0" w:space="0" w:color="auto"/>
        <w:left w:val="none" w:sz="0" w:space="0" w:color="auto"/>
        <w:bottom w:val="none" w:sz="0" w:space="0" w:color="auto"/>
        <w:right w:val="none" w:sz="0" w:space="0" w:color="auto"/>
      </w:divBdr>
    </w:div>
    <w:div w:id="894924446">
      <w:bodyDiv w:val="1"/>
      <w:marLeft w:val="0"/>
      <w:marRight w:val="0"/>
      <w:marTop w:val="0"/>
      <w:marBottom w:val="0"/>
      <w:divBdr>
        <w:top w:val="none" w:sz="0" w:space="0" w:color="auto"/>
        <w:left w:val="none" w:sz="0" w:space="0" w:color="auto"/>
        <w:bottom w:val="none" w:sz="0" w:space="0" w:color="auto"/>
        <w:right w:val="none" w:sz="0" w:space="0" w:color="auto"/>
      </w:divBdr>
    </w:div>
    <w:div w:id="894924470">
      <w:bodyDiv w:val="1"/>
      <w:marLeft w:val="0"/>
      <w:marRight w:val="0"/>
      <w:marTop w:val="0"/>
      <w:marBottom w:val="0"/>
      <w:divBdr>
        <w:top w:val="none" w:sz="0" w:space="0" w:color="auto"/>
        <w:left w:val="none" w:sz="0" w:space="0" w:color="auto"/>
        <w:bottom w:val="none" w:sz="0" w:space="0" w:color="auto"/>
        <w:right w:val="none" w:sz="0" w:space="0" w:color="auto"/>
      </w:divBdr>
    </w:div>
    <w:div w:id="895045284">
      <w:bodyDiv w:val="1"/>
      <w:marLeft w:val="0"/>
      <w:marRight w:val="0"/>
      <w:marTop w:val="0"/>
      <w:marBottom w:val="0"/>
      <w:divBdr>
        <w:top w:val="none" w:sz="0" w:space="0" w:color="auto"/>
        <w:left w:val="none" w:sz="0" w:space="0" w:color="auto"/>
        <w:bottom w:val="none" w:sz="0" w:space="0" w:color="auto"/>
        <w:right w:val="none" w:sz="0" w:space="0" w:color="auto"/>
      </w:divBdr>
    </w:div>
    <w:div w:id="895122397">
      <w:bodyDiv w:val="1"/>
      <w:marLeft w:val="0"/>
      <w:marRight w:val="0"/>
      <w:marTop w:val="0"/>
      <w:marBottom w:val="0"/>
      <w:divBdr>
        <w:top w:val="none" w:sz="0" w:space="0" w:color="auto"/>
        <w:left w:val="none" w:sz="0" w:space="0" w:color="auto"/>
        <w:bottom w:val="none" w:sz="0" w:space="0" w:color="auto"/>
        <w:right w:val="none" w:sz="0" w:space="0" w:color="auto"/>
      </w:divBdr>
    </w:div>
    <w:div w:id="895287574">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5355580">
      <w:bodyDiv w:val="1"/>
      <w:marLeft w:val="0"/>
      <w:marRight w:val="0"/>
      <w:marTop w:val="0"/>
      <w:marBottom w:val="0"/>
      <w:divBdr>
        <w:top w:val="none" w:sz="0" w:space="0" w:color="auto"/>
        <w:left w:val="none" w:sz="0" w:space="0" w:color="auto"/>
        <w:bottom w:val="none" w:sz="0" w:space="0" w:color="auto"/>
        <w:right w:val="none" w:sz="0" w:space="0" w:color="auto"/>
      </w:divBdr>
    </w:div>
    <w:div w:id="895358410">
      <w:bodyDiv w:val="1"/>
      <w:marLeft w:val="0"/>
      <w:marRight w:val="0"/>
      <w:marTop w:val="0"/>
      <w:marBottom w:val="0"/>
      <w:divBdr>
        <w:top w:val="none" w:sz="0" w:space="0" w:color="auto"/>
        <w:left w:val="none" w:sz="0" w:space="0" w:color="auto"/>
        <w:bottom w:val="none" w:sz="0" w:space="0" w:color="auto"/>
        <w:right w:val="none" w:sz="0" w:space="0" w:color="auto"/>
      </w:divBdr>
    </w:div>
    <w:div w:id="895361216">
      <w:bodyDiv w:val="1"/>
      <w:marLeft w:val="0"/>
      <w:marRight w:val="0"/>
      <w:marTop w:val="0"/>
      <w:marBottom w:val="0"/>
      <w:divBdr>
        <w:top w:val="none" w:sz="0" w:space="0" w:color="auto"/>
        <w:left w:val="none" w:sz="0" w:space="0" w:color="auto"/>
        <w:bottom w:val="none" w:sz="0" w:space="0" w:color="auto"/>
        <w:right w:val="none" w:sz="0" w:space="0" w:color="auto"/>
      </w:divBdr>
    </w:div>
    <w:div w:id="895428898">
      <w:bodyDiv w:val="1"/>
      <w:marLeft w:val="0"/>
      <w:marRight w:val="0"/>
      <w:marTop w:val="0"/>
      <w:marBottom w:val="0"/>
      <w:divBdr>
        <w:top w:val="none" w:sz="0" w:space="0" w:color="auto"/>
        <w:left w:val="none" w:sz="0" w:space="0" w:color="auto"/>
        <w:bottom w:val="none" w:sz="0" w:space="0" w:color="auto"/>
        <w:right w:val="none" w:sz="0" w:space="0" w:color="auto"/>
      </w:divBdr>
    </w:div>
    <w:div w:id="895434131">
      <w:bodyDiv w:val="1"/>
      <w:marLeft w:val="0"/>
      <w:marRight w:val="0"/>
      <w:marTop w:val="0"/>
      <w:marBottom w:val="0"/>
      <w:divBdr>
        <w:top w:val="none" w:sz="0" w:space="0" w:color="auto"/>
        <w:left w:val="none" w:sz="0" w:space="0" w:color="auto"/>
        <w:bottom w:val="none" w:sz="0" w:space="0" w:color="auto"/>
        <w:right w:val="none" w:sz="0" w:space="0" w:color="auto"/>
      </w:divBdr>
    </w:div>
    <w:div w:id="895549673">
      <w:bodyDiv w:val="1"/>
      <w:marLeft w:val="0"/>
      <w:marRight w:val="0"/>
      <w:marTop w:val="0"/>
      <w:marBottom w:val="0"/>
      <w:divBdr>
        <w:top w:val="none" w:sz="0" w:space="0" w:color="auto"/>
        <w:left w:val="none" w:sz="0" w:space="0" w:color="auto"/>
        <w:bottom w:val="none" w:sz="0" w:space="0" w:color="auto"/>
        <w:right w:val="none" w:sz="0" w:space="0" w:color="auto"/>
      </w:divBdr>
    </w:div>
    <w:div w:id="895627559">
      <w:bodyDiv w:val="1"/>
      <w:marLeft w:val="0"/>
      <w:marRight w:val="0"/>
      <w:marTop w:val="0"/>
      <w:marBottom w:val="0"/>
      <w:divBdr>
        <w:top w:val="none" w:sz="0" w:space="0" w:color="auto"/>
        <w:left w:val="none" w:sz="0" w:space="0" w:color="auto"/>
        <w:bottom w:val="none" w:sz="0" w:space="0" w:color="auto"/>
        <w:right w:val="none" w:sz="0" w:space="0" w:color="auto"/>
      </w:divBdr>
    </w:div>
    <w:div w:id="895706014">
      <w:bodyDiv w:val="1"/>
      <w:marLeft w:val="0"/>
      <w:marRight w:val="0"/>
      <w:marTop w:val="0"/>
      <w:marBottom w:val="0"/>
      <w:divBdr>
        <w:top w:val="none" w:sz="0" w:space="0" w:color="auto"/>
        <w:left w:val="none" w:sz="0" w:space="0" w:color="auto"/>
        <w:bottom w:val="none" w:sz="0" w:space="0" w:color="auto"/>
        <w:right w:val="none" w:sz="0" w:space="0" w:color="auto"/>
      </w:divBdr>
    </w:div>
    <w:div w:id="895747746">
      <w:bodyDiv w:val="1"/>
      <w:marLeft w:val="0"/>
      <w:marRight w:val="0"/>
      <w:marTop w:val="0"/>
      <w:marBottom w:val="0"/>
      <w:divBdr>
        <w:top w:val="none" w:sz="0" w:space="0" w:color="auto"/>
        <w:left w:val="none" w:sz="0" w:space="0" w:color="auto"/>
        <w:bottom w:val="none" w:sz="0" w:space="0" w:color="auto"/>
        <w:right w:val="none" w:sz="0" w:space="0" w:color="auto"/>
      </w:divBdr>
    </w:div>
    <w:div w:id="895821750">
      <w:bodyDiv w:val="1"/>
      <w:marLeft w:val="0"/>
      <w:marRight w:val="0"/>
      <w:marTop w:val="0"/>
      <w:marBottom w:val="0"/>
      <w:divBdr>
        <w:top w:val="none" w:sz="0" w:space="0" w:color="auto"/>
        <w:left w:val="none" w:sz="0" w:space="0" w:color="auto"/>
        <w:bottom w:val="none" w:sz="0" w:space="0" w:color="auto"/>
        <w:right w:val="none" w:sz="0" w:space="0" w:color="auto"/>
      </w:divBdr>
    </w:div>
    <w:div w:id="895893779">
      <w:bodyDiv w:val="1"/>
      <w:marLeft w:val="0"/>
      <w:marRight w:val="0"/>
      <w:marTop w:val="0"/>
      <w:marBottom w:val="0"/>
      <w:divBdr>
        <w:top w:val="none" w:sz="0" w:space="0" w:color="auto"/>
        <w:left w:val="none" w:sz="0" w:space="0" w:color="auto"/>
        <w:bottom w:val="none" w:sz="0" w:space="0" w:color="auto"/>
        <w:right w:val="none" w:sz="0" w:space="0" w:color="auto"/>
      </w:divBdr>
    </w:div>
    <w:div w:id="895893822">
      <w:bodyDiv w:val="1"/>
      <w:marLeft w:val="0"/>
      <w:marRight w:val="0"/>
      <w:marTop w:val="0"/>
      <w:marBottom w:val="0"/>
      <w:divBdr>
        <w:top w:val="none" w:sz="0" w:space="0" w:color="auto"/>
        <w:left w:val="none" w:sz="0" w:space="0" w:color="auto"/>
        <w:bottom w:val="none" w:sz="0" w:space="0" w:color="auto"/>
        <w:right w:val="none" w:sz="0" w:space="0" w:color="auto"/>
      </w:divBdr>
    </w:div>
    <w:div w:id="895893839">
      <w:bodyDiv w:val="1"/>
      <w:marLeft w:val="0"/>
      <w:marRight w:val="0"/>
      <w:marTop w:val="0"/>
      <w:marBottom w:val="0"/>
      <w:divBdr>
        <w:top w:val="none" w:sz="0" w:space="0" w:color="auto"/>
        <w:left w:val="none" w:sz="0" w:space="0" w:color="auto"/>
        <w:bottom w:val="none" w:sz="0" w:space="0" w:color="auto"/>
        <w:right w:val="none" w:sz="0" w:space="0" w:color="auto"/>
      </w:divBdr>
    </w:div>
    <w:div w:id="895896587">
      <w:bodyDiv w:val="1"/>
      <w:marLeft w:val="0"/>
      <w:marRight w:val="0"/>
      <w:marTop w:val="0"/>
      <w:marBottom w:val="0"/>
      <w:divBdr>
        <w:top w:val="none" w:sz="0" w:space="0" w:color="auto"/>
        <w:left w:val="none" w:sz="0" w:space="0" w:color="auto"/>
        <w:bottom w:val="none" w:sz="0" w:space="0" w:color="auto"/>
        <w:right w:val="none" w:sz="0" w:space="0" w:color="auto"/>
      </w:divBdr>
    </w:div>
    <w:div w:id="895898490">
      <w:bodyDiv w:val="1"/>
      <w:marLeft w:val="0"/>
      <w:marRight w:val="0"/>
      <w:marTop w:val="0"/>
      <w:marBottom w:val="0"/>
      <w:divBdr>
        <w:top w:val="none" w:sz="0" w:space="0" w:color="auto"/>
        <w:left w:val="none" w:sz="0" w:space="0" w:color="auto"/>
        <w:bottom w:val="none" w:sz="0" w:space="0" w:color="auto"/>
        <w:right w:val="none" w:sz="0" w:space="0" w:color="auto"/>
      </w:divBdr>
    </w:div>
    <w:div w:id="895898939">
      <w:bodyDiv w:val="1"/>
      <w:marLeft w:val="0"/>
      <w:marRight w:val="0"/>
      <w:marTop w:val="0"/>
      <w:marBottom w:val="0"/>
      <w:divBdr>
        <w:top w:val="none" w:sz="0" w:space="0" w:color="auto"/>
        <w:left w:val="none" w:sz="0" w:space="0" w:color="auto"/>
        <w:bottom w:val="none" w:sz="0" w:space="0" w:color="auto"/>
        <w:right w:val="none" w:sz="0" w:space="0" w:color="auto"/>
      </w:divBdr>
    </w:div>
    <w:div w:id="895942815">
      <w:bodyDiv w:val="1"/>
      <w:marLeft w:val="0"/>
      <w:marRight w:val="0"/>
      <w:marTop w:val="0"/>
      <w:marBottom w:val="0"/>
      <w:divBdr>
        <w:top w:val="none" w:sz="0" w:space="0" w:color="auto"/>
        <w:left w:val="none" w:sz="0" w:space="0" w:color="auto"/>
        <w:bottom w:val="none" w:sz="0" w:space="0" w:color="auto"/>
        <w:right w:val="none" w:sz="0" w:space="0" w:color="auto"/>
      </w:divBdr>
    </w:div>
    <w:div w:id="895967630">
      <w:bodyDiv w:val="1"/>
      <w:marLeft w:val="0"/>
      <w:marRight w:val="0"/>
      <w:marTop w:val="0"/>
      <w:marBottom w:val="0"/>
      <w:divBdr>
        <w:top w:val="none" w:sz="0" w:space="0" w:color="auto"/>
        <w:left w:val="none" w:sz="0" w:space="0" w:color="auto"/>
        <w:bottom w:val="none" w:sz="0" w:space="0" w:color="auto"/>
        <w:right w:val="none" w:sz="0" w:space="0" w:color="auto"/>
      </w:divBdr>
    </w:div>
    <w:div w:id="896085937">
      <w:bodyDiv w:val="1"/>
      <w:marLeft w:val="0"/>
      <w:marRight w:val="0"/>
      <w:marTop w:val="0"/>
      <w:marBottom w:val="0"/>
      <w:divBdr>
        <w:top w:val="none" w:sz="0" w:space="0" w:color="auto"/>
        <w:left w:val="none" w:sz="0" w:space="0" w:color="auto"/>
        <w:bottom w:val="none" w:sz="0" w:space="0" w:color="auto"/>
        <w:right w:val="none" w:sz="0" w:space="0" w:color="auto"/>
      </w:divBdr>
    </w:div>
    <w:div w:id="896093565">
      <w:bodyDiv w:val="1"/>
      <w:marLeft w:val="0"/>
      <w:marRight w:val="0"/>
      <w:marTop w:val="0"/>
      <w:marBottom w:val="0"/>
      <w:divBdr>
        <w:top w:val="none" w:sz="0" w:space="0" w:color="auto"/>
        <w:left w:val="none" w:sz="0" w:space="0" w:color="auto"/>
        <w:bottom w:val="none" w:sz="0" w:space="0" w:color="auto"/>
        <w:right w:val="none" w:sz="0" w:space="0" w:color="auto"/>
      </w:divBdr>
    </w:div>
    <w:div w:id="896210919">
      <w:bodyDiv w:val="1"/>
      <w:marLeft w:val="0"/>
      <w:marRight w:val="0"/>
      <w:marTop w:val="0"/>
      <w:marBottom w:val="0"/>
      <w:divBdr>
        <w:top w:val="none" w:sz="0" w:space="0" w:color="auto"/>
        <w:left w:val="none" w:sz="0" w:space="0" w:color="auto"/>
        <w:bottom w:val="none" w:sz="0" w:space="0" w:color="auto"/>
        <w:right w:val="none" w:sz="0" w:space="0" w:color="auto"/>
      </w:divBdr>
    </w:div>
    <w:div w:id="896283029">
      <w:bodyDiv w:val="1"/>
      <w:marLeft w:val="0"/>
      <w:marRight w:val="0"/>
      <w:marTop w:val="0"/>
      <w:marBottom w:val="0"/>
      <w:divBdr>
        <w:top w:val="none" w:sz="0" w:space="0" w:color="auto"/>
        <w:left w:val="none" w:sz="0" w:space="0" w:color="auto"/>
        <w:bottom w:val="none" w:sz="0" w:space="0" w:color="auto"/>
        <w:right w:val="none" w:sz="0" w:space="0" w:color="auto"/>
      </w:divBdr>
    </w:div>
    <w:div w:id="896361959">
      <w:bodyDiv w:val="1"/>
      <w:marLeft w:val="0"/>
      <w:marRight w:val="0"/>
      <w:marTop w:val="0"/>
      <w:marBottom w:val="0"/>
      <w:divBdr>
        <w:top w:val="none" w:sz="0" w:space="0" w:color="auto"/>
        <w:left w:val="none" w:sz="0" w:space="0" w:color="auto"/>
        <w:bottom w:val="none" w:sz="0" w:space="0" w:color="auto"/>
        <w:right w:val="none" w:sz="0" w:space="0" w:color="auto"/>
      </w:divBdr>
    </w:div>
    <w:div w:id="896429284">
      <w:bodyDiv w:val="1"/>
      <w:marLeft w:val="0"/>
      <w:marRight w:val="0"/>
      <w:marTop w:val="0"/>
      <w:marBottom w:val="0"/>
      <w:divBdr>
        <w:top w:val="none" w:sz="0" w:space="0" w:color="auto"/>
        <w:left w:val="none" w:sz="0" w:space="0" w:color="auto"/>
        <w:bottom w:val="none" w:sz="0" w:space="0" w:color="auto"/>
        <w:right w:val="none" w:sz="0" w:space="0" w:color="auto"/>
      </w:divBdr>
    </w:div>
    <w:div w:id="896548702">
      <w:bodyDiv w:val="1"/>
      <w:marLeft w:val="0"/>
      <w:marRight w:val="0"/>
      <w:marTop w:val="0"/>
      <w:marBottom w:val="0"/>
      <w:divBdr>
        <w:top w:val="none" w:sz="0" w:space="0" w:color="auto"/>
        <w:left w:val="none" w:sz="0" w:space="0" w:color="auto"/>
        <w:bottom w:val="none" w:sz="0" w:space="0" w:color="auto"/>
        <w:right w:val="none" w:sz="0" w:space="0" w:color="auto"/>
      </w:divBdr>
    </w:div>
    <w:div w:id="896549090">
      <w:bodyDiv w:val="1"/>
      <w:marLeft w:val="0"/>
      <w:marRight w:val="0"/>
      <w:marTop w:val="0"/>
      <w:marBottom w:val="0"/>
      <w:divBdr>
        <w:top w:val="none" w:sz="0" w:space="0" w:color="auto"/>
        <w:left w:val="none" w:sz="0" w:space="0" w:color="auto"/>
        <w:bottom w:val="none" w:sz="0" w:space="0" w:color="auto"/>
        <w:right w:val="none" w:sz="0" w:space="0" w:color="auto"/>
      </w:divBdr>
    </w:div>
    <w:div w:id="896623369">
      <w:bodyDiv w:val="1"/>
      <w:marLeft w:val="0"/>
      <w:marRight w:val="0"/>
      <w:marTop w:val="0"/>
      <w:marBottom w:val="0"/>
      <w:divBdr>
        <w:top w:val="none" w:sz="0" w:space="0" w:color="auto"/>
        <w:left w:val="none" w:sz="0" w:space="0" w:color="auto"/>
        <w:bottom w:val="none" w:sz="0" w:space="0" w:color="auto"/>
        <w:right w:val="none" w:sz="0" w:space="0" w:color="auto"/>
      </w:divBdr>
    </w:div>
    <w:div w:id="896630742">
      <w:bodyDiv w:val="1"/>
      <w:marLeft w:val="0"/>
      <w:marRight w:val="0"/>
      <w:marTop w:val="0"/>
      <w:marBottom w:val="0"/>
      <w:divBdr>
        <w:top w:val="none" w:sz="0" w:space="0" w:color="auto"/>
        <w:left w:val="none" w:sz="0" w:space="0" w:color="auto"/>
        <w:bottom w:val="none" w:sz="0" w:space="0" w:color="auto"/>
        <w:right w:val="none" w:sz="0" w:space="0" w:color="auto"/>
      </w:divBdr>
    </w:div>
    <w:div w:id="896671118">
      <w:bodyDiv w:val="1"/>
      <w:marLeft w:val="0"/>
      <w:marRight w:val="0"/>
      <w:marTop w:val="0"/>
      <w:marBottom w:val="0"/>
      <w:divBdr>
        <w:top w:val="none" w:sz="0" w:space="0" w:color="auto"/>
        <w:left w:val="none" w:sz="0" w:space="0" w:color="auto"/>
        <w:bottom w:val="none" w:sz="0" w:space="0" w:color="auto"/>
        <w:right w:val="none" w:sz="0" w:space="0" w:color="auto"/>
      </w:divBdr>
    </w:div>
    <w:div w:id="896741143">
      <w:bodyDiv w:val="1"/>
      <w:marLeft w:val="0"/>
      <w:marRight w:val="0"/>
      <w:marTop w:val="0"/>
      <w:marBottom w:val="0"/>
      <w:divBdr>
        <w:top w:val="none" w:sz="0" w:space="0" w:color="auto"/>
        <w:left w:val="none" w:sz="0" w:space="0" w:color="auto"/>
        <w:bottom w:val="none" w:sz="0" w:space="0" w:color="auto"/>
        <w:right w:val="none" w:sz="0" w:space="0" w:color="auto"/>
      </w:divBdr>
    </w:div>
    <w:div w:id="896861307">
      <w:bodyDiv w:val="1"/>
      <w:marLeft w:val="0"/>
      <w:marRight w:val="0"/>
      <w:marTop w:val="0"/>
      <w:marBottom w:val="0"/>
      <w:divBdr>
        <w:top w:val="none" w:sz="0" w:space="0" w:color="auto"/>
        <w:left w:val="none" w:sz="0" w:space="0" w:color="auto"/>
        <w:bottom w:val="none" w:sz="0" w:space="0" w:color="auto"/>
        <w:right w:val="none" w:sz="0" w:space="0" w:color="auto"/>
      </w:divBdr>
    </w:div>
    <w:div w:id="896891233">
      <w:bodyDiv w:val="1"/>
      <w:marLeft w:val="0"/>
      <w:marRight w:val="0"/>
      <w:marTop w:val="0"/>
      <w:marBottom w:val="0"/>
      <w:divBdr>
        <w:top w:val="none" w:sz="0" w:space="0" w:color="auto"/>
        <w:left w:val="none" w:sz="0" w:space="0" w:color="auto"/>
        <w:bottom w:val="none" w:sz="0" w:space="0" w:color="auto"/>
        <w:right w:val="none" w:sz="0" w:space="0" w:color="auto"/>
      </w:divBdr>
    </w:div>
    <w:div w:id="897009574">
      <w:bodyDiv w:val="1"/>
      <w:marLeft w:val="0"/>
      <w:marRight w:val="0"/>
      <w:marTop w:val="0"/>
      <w:marBottom w:val="0"/>
      <w:divBdr>
        <w:top w:val="none" w:sz="0" w:space="0" w:color="auto"/>
        <w:left w:val="none" w:sz="0" w:space="0" w:color="auto"/>
        <w:bottom w:val="none" w:sz="0" w:space="0" w:color="auto"/>
        <w:right w:val="none" w:sz="0" w:space="0" w:color="auto"/>
      </w:divBdr>
    </w:div>
    <w:div w:id="897017127">
      <w:bodyDiv w:val="1"/>
      <w:marLeft w:val="0"/>
      <w:marRight w:val="0"/>
      <w:marTop w:val="0"/>
      <w:marBottom w:val="0"/>
      <w:divBdr>
        <w:top w:val="none" w:sz="0" w:space="0" w:color="auto"/>
        <w:left w:val="none" w:sz="0" w:space="0" w:color="auto"/>
        <w:bottom w:val="none" w:sz="0" w:space="0" w:color="auto"/>
        <w:right w:val="none" w:sz="0" w:space="0" w:color="auto"/>
      </w:divBdr>
    </w:div>
    <w:div w:id="897085335">
      <w:bodyDiv w:val="1"/>
      <w:marLeft w:val="0"/>
      <w:marRight w:val="0"/>
      <w:marTop w:val="0"/>
      <w:marBottom w:val="0"/>
      <w:divBdr>
        <w:top w:val="none" w:sz="0" w:space="0" w:color="auto"/>
        <w:left w:val="none" w:sz="0" w:space="0" w:color="auto"/>
        <w:bottom w:val="none" w:sz="0" w:space="0" w:color="auto"/>
        <w:right w:val="none" w:sz="0" w:space="0" w:color="auto"/>
      </w:divBdr>
    </w:div>
    <w:div w:id="897086196">
      <w:bodyDiv w:val="1"/>
      <w:marLeft w:val="0"/>
      <w:marRight w:val="0"/>
      <w:marTop w:val="0"/>
      <w:marBottom w:val="0"/>
      <w:divBdr>
        <w:top w:val="none" w:sz="0" w:space="0" w:color="auto"/>
        <w:left w:val="none" w:sz="0" w:space="0" w:color="auto"/>
        <w:bottom w:val="none" w:sz="0" w:space="0" w:color="auto"/>
        <w:right w:val="none" w:sz="0" w:space="0" w:color="auto"/>
      </w:divBdr>
    </w:div>
    <w:div w:id="897127231">
      <w:bodyDiv w:val="1"/>
      <w:marLeft w:val="0"/>
      <w:marRight w:val="0"/>
      <w:marTop w:val="0"/>
      <w:marBottom w:val="0"/>
      <w:divBdr>
        <w:top w:val="none" w:sz="0" w:space="0" w:color="auto"/>
        <w:left w:val="none" w:sz="0" w:space="0" w:color="auto"/>
        <w:bottom w:val="none" w:sz="0" w:space="0" w:color="auto"/>
        <w:right w:val="none" w:sz="0" w:space="0" w:color="auto"/>
      </w:divBdr>
    </w:div>
    <w:div w:id="897130002">
      <w:bodyDiv w:val="1"/>
      <w:marLeft w:val="0"/>
      <w:marRight w:val="0"/>
      <w:marTop w:val="0"/>
      <w:marBottom w:val="0"/>
      <w:divBdr>
        <w:top w:val="none" w:sz="0" w:space="0" w:color="auto"/>
        <w:left w:val="none" w:sz="0" w:space="0" w:color="auto"/>
        <w:bottom w:val="none" w:sz="0" w:space="0" w:color="auto"/>
        <w:right w:val="none" w:sz="0" w:space="0" w:color="auto"/>
      </w:divBdr>
    </w:div>
    <w:div w:id="897203714">
      <w:bodyDiv w:val="1"/>
      <w:marLeft w:val="0"/>
      <w:marRight w:val="0"/>
      <w:marTop w:val="0"/>
      <w:marBottom w:val="0"/>
      <w:divBdr>
        <w:top w:val="none" w:sz="0" w:space="0" w:color="auto"/>
        <w:left w:val="none" w:sz="0" w:space="0" w:color="auto"/>
        <w:bottom w:val="none" w:sz="0" w:space="0" w:color="auto"/>
        <w:right w:val="none" w:sz="0" w:space="0" w:color="auto"/>
      </w:divBdr>
    </w:div>
    <w:div w:id="897208061">
      <w:bodyDiv w:val="1"/>
      <w:marLeft w:val="0"/>
      <w:marRight w:val="0"/>
      <w:marTop w:val="0"/>
      <w:marBottom w:val="0"/>
      <w:divBdr>
        <w:top w:val="none" w:sz="0" w:space="0" w:color="auto"/>
        <w:left w:val="none" w:sz="0" w:space="0" w:color="auto"/>
        <w:bottom w:val="none" w:sz="0" w:space="0" w:color="auto"/>
        <w:right w:val="none" w:sz="0" w:space="0" w:color="auto"/>
      </w:divBdr>
    </w:div>
    <w:div w:id="89739546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897477957">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784320">
      <w:bodyDiv w:val="1"/>
      <w:marLeft w:val="0"/>
      <w:marRight w:val="0"/>
      <w:marTop w:val="0"/>
      <w:marBottom w:val="0"/>
      <w:divBdr>
        <w:top w:val="none" w:sz="0" w:space="0" w:color="auto"/>
        <w:left w:val="none" w:sz="0" w:space="0" w:color="auto"/>
        <w:bottom w:val="none" w:sz="0" w:space="0" w:color="auto"/>
        <w:right w:val="none" w:sz="0" w:space="0" w:color="auto"/>
      </w:divBdr>
    </w:div>
    <w:div w:id="897858548">
      <w:bodyDiv w:val="1"/>
      <w:marLeft w:val="0"/>
      <w:marRight w:val="0"/>
      <w:marTop w:val="0"/>
      <w:marBottom w:val="0"/>
      <w:divBdr>
        <w:top w:val="none" w:sz="0" w:space="0" w:color="auto"/>
        <w:left w:val="none" w:sz="0" w:space="0" w:color="auto"/>
        <w:bottom w:val="none" w:sz="0" w:space="0" w:color="auto"/>
        <w:right w:val="none" w:sz="0" w:space="0" w:color="auto"/>
      </w:divBdr>
    </w:div>
    <w:div w:id="897937663">
      <w:bodyDiv w:val="1"/>
      <w:marLeft w:val="0"/>
      <w:marRight w:val="0"/>
      <w:marTop w:val="0"/>
      <w:marBottom w:val="0"/>
      <w:divBdr>
        <w:top w:val="none" w:sz="0" w:space="0" w:color="auto"/>
        <w:left w:val="none" w:sz="0" w:space="0" w:color="auto"/>
        <w:bottom w:val="none" w:sz="0" w:space="0" w:color="auto"/>
        <w:right w:val="none" w:sz="0" w:space="0" w:color="auto"/>
      </w:divBdr>
    </w:div>
    <w:div w:id="897976437">
      <w:bodyDiv w:val="1"/>
      <w:marLeft w:val="0"/>
      <w:marRight w:val="0"/>
      <w:marTop w:val="0"/>
      <w:marBottom w:val="0"/>
      <w:divBdr>
        <w:top w:val="none" w:sz="0" w:space="0" w:color="auto"/>
        <w:left w:val="none" w:sz="0" w:space="0" w:color="auto"/>
        <w:bottom w:val="none" w:sz="0" w:space="0" w:color="auto"/>
        <w:right w:val="none" w:sz="0" w:space="0" w:color="auto"/>
      </w:divBdr>
    </w:div>
    <w:div w:id="898051236">
      <w:bodyDiv w:val="1"/>
      <w:marLeft w:val="0"/>
      <w:marRight w:val="0"/>
      <w:marTop w:val="0"/>
      <w:marBottom w:val="0"/>
      <w:divBdr>
        <w:top w:val="none" w:sz="0" w:space="0" w:color="auto"/>
        <w:left w:val="none" w:sz="0" w:space="0" w:color="auto"/>
        <w:bottom w:val="none" w:sz="0" w:space="0" w:color="auto"/>
        <w:right w:val="none" w:sz="0" w:space="0" w:color="auto"/>
      </w:divBdr>
    </w:div>
    <w:div w:id="898054094">
      <w:bodyDiv w:val="1"/>
      <w:marLeft w:val="0"/>
      <w:marRight w:val="0"/>
      <w:marTop w:val="0"/>
      <w:marBottom w:val="0"/>
      <w:divBdr>
        <w:top w:val="none" w:sz="0" w:space="0" w:color="auto"/>
        <w:left w:val="none" w:sz="0" w:space="0" w:color="auto"/>
        <w:bottom w:val="none" w:sz="0" w:space="0" w:color="auto"/>
        <w:right w:val="none" w:sz="0" w:space="0" w:color="auto"/>
      </w:divBdr>
    </w:div>
    <w:div w:id="898057266">
      <w:bodyDiv w:val="1"/>
      <w:marLeft w:val="0"/>
      <w:marRight w:val="0"/>
      <w:marTop w:val="0"/>
      <w:marBottom w:val="0"/>
      <w:divBdr>
        <w:top w:val="none" w:sz="0" w:space="0" w:color="auto"/>
        <w:left w:val="none" w:sz="0" w:space="0" w:color="auto"/>
        <w:bottom w:val="none" w:sz="0" w:space="0" w:color="auto"/>
        <w:right w:val="none" w:sz="0" w:space="0" w:color="auto"/>
      </w:divBdr>
    </w:div>
    <w:div w:id="898132048">
      <w:bodyDiv w:val="1"/>
      <w:marLeft w:val="0"/>
      <w:marRight w:val="0"/>
      <w:marTop w:val="0"/>
      <w:marBottom w:val="0"/>
      <w:divBdr>
        <w:top w:val="none" w:sz="0" w:space="0" w:color="auto"/>
        <w:left w:val="none" w:sz="0" w:space="0" w:color="auto"/>
        <w:bottom w:val="none" w:sz="0" w:space="0" w:color="auto"/>
        <w:right w:val="none" w:sz="0" w:space="0" w:color="auto"/>
      </w:divBdr>
    </w:div>
    <w:div w:id="898321067">
      <w:bodyDiv w:val="1"/>
      <w:marLeft w:val="0"/>
      <w:marRight w:val="0"/>
      <w:marTop w:val="0"/>
      <w:marBottom w:val="0"/>
      <w:divBdr>
        <w:top w:val="none" w:sz="0" w:space="0" w:color="auto"/>
        <w:left w:val="none" w:sz="0" w:space="0" w:color="auto"/>
        <w:bottom w:val="none" w:sz="0" w:space="0" w:color="auto"/>
        <w:right w:val="none" w:sz="0" w:space="0" w:color="auto"/>
      </w:divBdr>
    </w:div>
    <w:div w:id="898327654">
      <w:bodyDiv w:val="1"/>
      <w:marLeft w:val="0"/>
      <w:marRight w:val="0"/>
      <w:marTop w:val="0"/>
      <w:marBottom w:val="0"/>
      <w:divBdr>
        <w:top w:val="none" w:sz="0" w:space="0" w:color="auto"/>
        <w:left w:val="none" w:sz="0" w:space="0" w:color="auto"/>
        <w:bottom w:val="none" w:sz="0" w:space="0" w:color="auto"/>
        <w:right w:val="none" w:sz="0" w:space="0" w:color="auto"/>
      </w:divBdr>
    </w:div>
    <w:div w:id="898369729">
      <w:bodyDiv w:val="1"/>
      <w:marLeft w:val="0"/>
      <w:marRight w:val="0"/>
      <w:marTop w:val="0"/>
      <w:marBottom w:val="0"/>
      <w:divBdr>
        <w:top w:val="none" w:sz="0" w:space="0" w:color="auto"/>
        <w:left w:val="none" w:sz="0" w:space="0" w:color="auto"/>
        <w:bottom w:val="none" w:sz="0" w:space="0" w:color="auto"/>
        <w:right w:val="none" w:sz="0" w:space="0" w:color="auto"/>
      </w:divBdr>
    </w:div>
    <w:div w:id="898445451">
      <w:bodyDiv w:val="1"/>
      <w:marLeft w:val="0"/>
      <w:marRight w:val="0"/>
      <w:marTop w:val="0"/>
      <w:marBottom w:val="0"/>
      <w:divBdr>
        <w:top w:val="none" w:sz="0" w:space="0" w:color="auto"/>
        <w:left w:val="none" w:sz="0" w:space="0" w:color="auto"/>
        <w:bottom w:val="none" w:sz="0" w:space="0" w:color="auto"/>
        <w:right w:val="none" w:sz="0" w:space="0" w:color="auto"/>
      </w:divBdr>
    </w:div>
    <w:div w:id="898519029">
      <w:bodyDiv w:val="1"/>
      <w:marLeft w:val="0"/>
      <w:marRight w:val="0"/>
      <w:marTop w:val="0"/>
      <w:marBottom w:val="0"/>
      <w:divBdr>
        <w:top w:val="none" w:sz="0" w:space="0" w:color="auto"/>
        <w:left w:val="none" w:sz="0" w:space="0" w:color="auto"/>
        <w:bottom w:val="none" w:sz="0" w:space="0" w:color="auto"/>
        <w:right w:val="none" w:sz="0" w:space="0" w:color="auto"/>
      </w:divBdr>
    </w:div>
    <w:div w:id="898520912">
      <w:bodyDiv w:val="1"/>
      <w:marLeft w:val="0"/>
      <w:marRight w:val="0"/>
      <w:marTop w:val="0"/>
      <w:marBottom w:val="0"/>
      <w:divBdr>
        <w:top w:val="none" w:sz="0" w:space="0" w:color="auto"/>
        <w:left w:val="none" w:sz="0" w:space="0" w:color="auto"/>
        <w:bottom w:val="none" w:sz="0" w:space="0" w:color="auto"/>
        <w:right w:val="none" w:sz="0" w:space="0" w:color="auto"/>
      </w:divBdr>
    </w:div>
    <w:div w:id="898635360">
      <w:bodyDiv w:val="1"/>
      <w:marLeft w:val="0"/>
      <w:marRight w:val="0"/>
      <w:marTop w:val="0"/>
      <w:marBottom w:val="0"/>
      <w:divBdr>
        <w:top w:val="none" w:sz="0" w:space="0" w:color="auto"/>
        <w:left w:val="none" w:sz="0" w:space="0" w:color="auto"/>
        <w:bottom w:val="none" w:sz="0" w:space="0" w:color="auto"/>
        <w:right w:val="none" w:sz="0" w:space="0" w:color="auto"/>
      </w:divBdr>
    </w:div>
    <w:div w:id="898636112">
      <w:bodyDiv w:val="1"/>
      <w:marLeft w:val="0"/>
      <w:marRight w:val="0"/>
      <w:marTop w:val="0"/>
      <w:marBottom w:val="0"/>
      <w:divBdr>
        <w:top w:val="none" w:sz="0" w:space="0" w:color="auto"/>
        <w:left w:val="none" w:sz="0" w:space="0" w:color="auto"/>
        <w:bottom w:val="none" w:sz="0" w:space="0" w:color="auto"/>
        <w:right w:val="none" w:sz="0" w:space="0" w:color="auto"/>
      </w:divBdr>
    </w:div>
    <w:div w:id="898858262">
      <w:bodyDiv w:val="1"/>
      <w:marLeft w:val="0"/>
      <w:marRight w:val="0"/>
      <w:marTop w:val="0"/>
      <w:marBottom w:val="0"/>
      <w:divBdr>
        <w:top w:val="none" w:sz="0" w:space="0" w:color="auto"/>
        <w:left w:val="none" w:sz="0" w:space="0" w:color="auto"/>
        <w:bottom w:val="none" w:sz="0" w:space="0" w:color="auto"/>
        <w:right w:val="none" w:sz="0" w:space="0" w:color="auto"/>
      </w:divBdr>
    </w:div>
    <w:div w:id="899055202">
      <w:bodyDiv w:val="1"/>
      <w:marLeft w:val="0"/>
      <w:marRight w:val="0"/>
      <w:marTop w:val="0"/>
      <w:marBottom w:val="0"/>
      <w:divBdr>
        <w:top w:val="none" w:sz="0" w:space="0" w:color="auto"/>
        <w:left w:val="none" w:sz="0" w:space="0" w:color="auto"/>
        <w:bottom w:val="none" w:sz="0" w:space="0" w:color="auto"/>
        <w:right w:val="none" w:sz="0" w:space="0" w:color="auto"/>
      </w:divBdr>
    </w:div>
    <w:div w:id="899094838">
      <w:bodyDiv w:val="1"/>
      <w:marLeft w:val="0"/>
      <w:marRight w:val="0"/>
      <w:marTop w:val="0"/>
      <w:marBottom w:val="0"/>
      <w:divBdr>
        <w:top w:val="none" w:sz="0" w:space="0" w:color="auto"/>
        <w:left w:val="none" w:sz="0" w:space="0" w:color="auto"/>
        <w:bottom w:val="none" w:sz="0" w:space="0" w:color="auto"/>
        <w:right w:val="none" w:sz="0" w:space="0" w:color="auto"/>
      </w:divBdr>
    </w:div>
    <w:div w:id="899094876">
      <w:bodyDiv w:val="1"/>
      <w:marLeft w:val="0"/>
      <w:marRight w:val="0"/>
      <w:marTop w:val="0"/>
      <w:marBottom w:val="0"/>
      <w:divBdr>
        <w:top w:val="none" w:sz="0" w:space="0" w:color="auto"/>
        <w:left w:val="none" w:sz="0" w:space="0" w:color="auto"/>
        <w:bottom w:val="none" w:sz="0" w:space="0" w:color="auto"/>
        <w:right w:val="none" w:sz="0" w:space="0" w:color="auto"/>
      </w:divBdr>
    </w:div>
    <w:div w:id="899242592">
      <w:bodyDiv w:val="1"/>
      <w:marLeft w:val="0"/>
      <w:marRight w:val="0"/>
      <w:marTop w:val="0"/>
      <w:marBottom w:val="0"/>
      <w:divBdr>
        <w:top w:val="none" w:sz="0" w:space="0" w:color="auto"/>
        <w:left w:val="none" w:sz="0" w:space="0" w:color="auto"/>
        <w:bottom w:val="none" w:sz="0" w:space="0" w:color="auto"/>
        <w:right w:val="none" w:sz="0" w:space="0" w:color="auto"/>
      </w:divBdr>
    </w:div>
    <w:div w:id="899289471">
      <w:bodyDiv w:val="1"/>
      <w:marLeft w:val="0"/>
      <w:marRight w:val="0"/>
      <w:marTop w:val="0"/>
      <w:marBottom w:val="0"/>
      <w:divBdr>
        <w:top w:val="none" w:sz="0" w:space="0" w:color="auto"/>
        <w:left w:val="none" w:sz="0" w:space="0" w:color="auto"/>
        <w:bottom w:val="none" w:sz="0" w:space="0" w:color="auto"/>
        <w:right w:val="none" w:sz="0" w:space="0" w:color="auto"/>
      </w:divBdr>
    </w:div>
    <w:div w:id="899294308">
      <w:bodyDiv w:val="1"/>
      <w:marLeft w:val="0"/>
      <w:marRight w:val="0"/>
      <w:marTop w:val="0"/>
      <w:marBottom w:val="0"/>
      <w:divBdr>
        <w:top w:val="none" w:sz="0" w:space="0" w:color="auto"/>
        <w:left w:val="none" w:sz="0" w:space="0" w:color="auto"/>
        <w:bottom w:val="none" w:sz="0" w:space="0" w:color="auto"/>
        <w:right w:val="none" w:sz="0" w:space="0" w:color="auto"/>
      </w:divBdr>
    </w:div>
    <w:div w:id="899363396">
      <w:bodyDiv w:val="1"/>
      <w:marLeft w:val="0"/>
      <w:marRight w:val="0"/>
      <w:marTop w:val="0"/>
      <w:marBottom w:val="0"/>
      <w:divBdr>
        <w:top w:val="none" w:sz="0" w:space="0" w:color="auto"/>
        <w:left w:val="none" w:sz="0" w:space="0" w:color="auto"/>
        <w:bottom w:val="none" w:sz="0" w:space="0" w:color="auto"/>
        <w:right w:val="none" w:sz="0" w:space="0" w:color="auto"/>
      </w:divBdr>
    </w:div>
    <w:div w:id="899365191">
      <w:bodyDiv w:val="1"/>
      <w:marLeft w:val="0"/>
      <w:marRight w:val="0"/>
      <w:marTop w:val="0"/>
      <w:marBottom w:val="0"/>
      <w:divBdr>
        <w:top w:val="none" w:sz="0" w:space="0" w:color="auto"/>
        <w:left w:val="none" w:sz="0" w:space="0" w:color="auto"/>
        <w:bottom w:val="none" w:sz="0" w:space="0" w:color="auto"/>
        <w:right w:val="none" w:sz="0" w:space="0" w:color="auto"/>
      </w:divBdr>
    </w:div>
    <w:div w:id="899365793">
      <w:bodyDiv w:val="1"/>
      <w:marLeft w:val="0"/>
      <w:marRight w:val="0"/>
      <w:marTop w:val="0"/>
      <w:marBottom w:val="0"/>
      <w:divBdr>
        <w:top w:val="none" w:sz="0" w:space="0" w:color="auto"/>
        <w:left w:val="none" w:sz="0" w:space="0" w:color="auto"/>
        <w:bottom w:val="none" w:sz="0" w:space="0" w:color="auto"/>
        <w:right w:val="none" w:sz="0" w:space="0" w:color="auto"/>
      </w:divBdr>
    </w:div>
    <w:div w:id="899440718">
      <w:bodyDiv w:val="1"/>
      <w:marLeft w:val="0"/>
      <w:marRight w:val="0"/>
      <w:marTop w:val="0"/>
      <w:marBottom w:val="0"/>
      <w:divBdr>
        <w:top w:val="none" w:sz="0" w:space="0" w:color="auto"/>
        <w:left w:val="none" w:sz="0" w:space="0" w:color="auto"/>
        <w:bottom w:val="none" w:sz="0" w:space="0" w:color="auto"/>
        <w:right w:val="none" w:sz="0" w:space="0" w:color="auto"/>
      </w:divBdr>
    </w:div>
    <w:div w:id="899441176">
      <w:bodyDiv w:val="1"/>
      <w:marLeft w:val="0"/>
      <w:marRight w:val="0"/>
      <w:marTop w:val="0"/>
      <w:marBottom w:val="0"/>
      <w:divBdr>
        <w:top w:val="none" w:sz="0" w:space="0" w:color="auto"/>
        <w:left w:val="none" w:sz="0" w:space="0" w:color="auto"/>
        <w:bottom w:val="none" w:sz="0" w:space="0" w:color="auto"/>
        <w:right w:val="none" w:sz="0" w:space="0" w:color="auto"/>
      </w:divBdr>
    </w:div>
    <w:div w:id="899483602">
      <w:bodyDiv w:val="1"/>
      <w:marLeft w:val="0"/>
      <w:marRight w:val="0"/>
      <w:marTop w:val="0"/>
      <w:marBottom w:val="0"/>
      <w:divBdr>
        <w:top w:val="none" w:sz="0" w:space="0" w:color="auto"/>
        <w:left w:val="none" w:sz="0" w:space="0" w:color="auto"/>
        <w:bottom w:val="none" w:sz="0" w:space="0" w:color="auto"/>
        <w:right w:val="none" w:sz="0" w:space="0" w:color="auto"/>
      </w:divBdr>
    </w:div>
    <w:div w:id="899487955">
      <w:bodyDiv w:val="1"/>
      <w:marLeft w:val="0"/>
      <w:marRight w:val="0"/>
      <w:marTop w:val="0"/>
      <w:marBottom w:val="0"/>
      <w:divBdr>
        <w:top w:val="none" w:sz="0" w:space="0" w:color="auto"/>
        <w:left w:val="none" w:sz="0" w:space="0" w:color="auto"/>
        <w:bottom w:val="none" w:sz="0" w:space="0" w:color="auto"/>
        <w:right w:val="none" w:sz="0" w:space="0" w:color="auto"/>
      </w:divBdr>
    </w:div>
    <w:div w:id="899513217">
      <w:bodyDiv w:val="1"/>
      <w:marLeft w:val="0"/>
      <w:marRight w:val="0"/>
      <w:marTop w:val="0"/>
      <w:marBottom w:val="0"/>
      <w:divBdr>
        <w:top w:val="none" w:sz="0" w:space="0" w:color="auto"/>
        <w:left w:val="none" w:sz="0" w:space="0" w:color="auto"/>
        <w:bottom w:val="none" w:sz="0" w:space="0" w:color="auto"/>
        <w:right w:val="none" w:sz="0" w:space="0" w:color="auto"/>
      </w:divBdr>
    </w:div>
    <w:div w:id="899559369">
      <w:bodyDiv w:val="1"/>
      <w:marLeft w:val="0"/>
      <w:marRight w:val="0"/>
      <w:marTop w:val="0"/>
      <w:marBottom w:val="0"/>
      <w:divBdr>
        <w:top w:val="none" w:sz="0" w:space="0" w:color="auto"/>
        <w:left w:val="none" w:sz="0" w:space="0" w:color="auto"/>
        <w:bottom w:val="none" w:sz="0" w:space="0" w:color="auto"/>
        <w:right w:val="none" w:sz="0" w:space="0" w:color="auto"/>
      </w:divBdr>
    </w:div>
    <w:div w:id="899559612">
      <w:bodyDiv w:val="1"/>
      <w:marLeft w:val="0"/>
      <w:marRight w:val="0"/>
      <w:marTop w:val="0"/>
      <w:marBottom w:val="0"/>
      <w:divBdr>
        <w:top w:val="none" w:sz="0" w:space="0" w:color="auto"/>
        <w:left w:val="none" w:sz="0" w:space="0" w:color="auto"/>
        <w:bottom w:val="none" w:sz="0" w:space="0" w:color="auto"/>
        <w:right w:val="none" w:sz="0" w:space="0" w:color="auto"/>
      </w:divBdr>
    </w:div>
    <w:div w:id="899632224">
      <w:bodyDiv w:val="1"/>
      <w:marLeft w:val="0"/>
      <w:marRight w:val="0"/>
      <w:marTop w:val="0"/>
      <w:marBottom w:val="0"/>
      <w:divBdr>
        <w:top w:val="none" w:sz="0" w:space="0" w:color="auto"/>
        <w:left w:val="none" w:sz="0" w:space="0" w:color="auto"/>
        <w:bottom w:val="none" w:sz="0" w:space="0" w:color="auto"/>
        <w:right w:val="none" w:sz="0" w:space="0" w:color="auto"/>
      </w:divBdr>
    </w:div>
    <w:div w:id="899638765">
      <w:bodyDiv w:val="1"/>
      <w:marLeft w:val="0"/>
      <w:marRight w:val="0"/>
      <w:marTop w:val="0"/>
      <w:marBottom w:val="0"/>
      <w:divBdr>
        <w:top w:val="none" w:sz="0" w:space="0" w:color="auto"/>
        <w:left w:val="none" w:sz="0" w:space="0" w:color="auto"/>
        <w:bottom w:val="none" w:sz="0" w:space="0" w:color="auto"/>
        <w:right w:val="none" w:sz="0" w:space="0" w:color="auto"/>
      </w:divBdr>
    </w:div>
    <w:div w:id="899747667">
      <w:bodyDiv w:val="1"/>
      <w:marLeft w:val="0"/>
      <w:marRight w:val="0"/>
      <w:marTop w:val="0"/>
      <w:marBottom w:val="0"/>
      <w:divBdr>
        <w:top w:val="none" w:sz="0" w:space="0" w:color="auto"/>
        <w:left w:val="none" w:sz="0" w:space="0" w:color="auto"/>
        <w:bottom w:val="none" w:sz="0" w:space="0" w:color="auto"/>
        <w:right w:val="none" w:sz="0" w:space="0" w:color="auto"/>
      </w:divBdr>
    </w:div>
    <w:div w:id="899748806">
      <w:bodyDiv w:val="1"/>
      <w:marLeft w:val="0"/>
      <w:marRight w:val="0"/>
      <w:marTop w:val="0"/>
      <w:marBottom w:val="0"/>
      <w:divBdr>
        <w:top w:val="none" w:sz="0" w:space="0" w:color="auto"/>
        <w:left w:val="none" w:sz="0" w:space="0" w:color="auto"/>
        <w:bottom w:val="none" w:sz="0" w:space="0" w:color="auto"/>
        <w:right w:val="none" w:sz="0" w:space="0" w:color="auto"/>
      </w:divBdr>
    </w:div>
    <w:div w:id="899751082">
      <w:bodyDiv w:val="1"/>
      <w:marLeft w:val="0"/>
      <w:marRight w:val="0"/>
      <w:marTop w:val="0"/>
      <w:marBottom w:val="0"/>
      <w:divBdr>
        <w:top w:val="none" w:sz="0" w:space="0" w:color="auto"/>
        <w:left w:val="none" w:sz="0" w:space="0" w:color="auto"/>
        <w:bottom w:val="none" w:sz="0" w:space="0" w:color="auto"/>
        <w:right w:val="none" w:sz="0" w:space="0" w:color="auto"/>
      </w:divBdr>
    </w:div>
    <w:div w:id="899907426">
      <w:bodyDiv w:val="1"/>
      <w:marLeft w:val="0"/>
      <w:marRight w:val="0"/>
      <w:marTop w:val="0"/>
      <w:marBottom w:val="0"/>
      <w:divBdr>
        <w:top w:val="none" w:sz="0" w:space="0" w:color="auto"/>
        <w:left w:val="none" w:sz="0" w:space="0" w:color="auto"/>
        <w:bottom w:val="none" w:sz="0" w:space="0" w:color="auto"/>
        <w:right w:val="none" w:sz="0" w:space="0" w:color="auto"/>
      </w:divBdr>
    </w:div>
    <w:div w:id="900015767">
      <w:bodyDiv w:val="1"/>
      <w:marLeft w:val="0"/>
      <w:marRight w:val="0"/>
      <w:marTop w:val="0"/>
      <w:marBottom w:val="0"/>
      <w:divBdr>
        <w:top w:val="none" w:sz="0" w:space="0" w:color="auto"/>
        <w:left w:val="none" w:sz="0" w:space="0" w:color="auto"/>
        <w:bottom w:val="none" w:sz="0" w:space="0" w:color="auto"/>
        <w:right w:val="none" w:sz="0" w:space="0" w:color="auto"/>
      </w:divBdr>
    </w:div>
    <w:div w:id="900092475">
      <w:bodyDiv w:val="1"/>
      <w:marLeft w:val="0"/>
      <w:marRight w:val="0"/>
      <w:marTop w:val="0"/>
      <w:marBottom w:val="0"/>
      <w:divBdr>
        <w:top w:val="none" w:sz="0" w:space="0" w:color="auto"/>
        <w:left w:val="none" w:sz="0" w:space="0" w:color="auto"/>
        <w:bottom w:val="none" w:sz="0" w:space="0" w:color="auto"/>
        <w:right w:val="none" w:sz="0" w:space="0" w:color="auto"/>
      </w:divBdr>
    </w:div>
    <w:div w:id="900288394">
      <w:bodyDiv w:val="1"/>
      <w:marLeft w:val="0"/>
      <w:marRight w:val="0"/>
      <w:marTop w:val="0"/>
      <w:marBottom w:val="0"/>
      <w:divBdr>
        <w:top w:val="none" w:sz="0" w:space="0" w:color="auto"/>
        <w:left w:val="none" w:sz="0" w:space="0" w:color="auto"/>
        <w:bottom w:val="none" w:sz="0" w:space="0" w:color="auto"/>
        <w:right w:val="none" w:sz="0" w:space="0" w:color="auto"/>
      </w:divBdr>
    </w:div>
    <w:div w:id="900336200">
      <w:bodyDiv w:val="1"/>
      <w:marLeft w:val="0"/>
      <w:marRight w:val="0"/>
      <w:marTop w:val="0"/>
      <w:marBottom w:val="0"/>
      <w:divBdr>
        <w:top w:val="none" w:sz="0" w:space="0" w:color="auto"/>
        <w:left w:val="none" w:sz="0" w:space="0" w:color="auto"/>
        <w:bottom w:val="none" w:sz="0" w:space="0" w:color="auto"/>
        <w:right w:val="none" w:sz="0" w:space="0" w:color="auto"/>
      </w:divBdr>
    </w:div>
    <w:div w:id="900366198">
      <w:bodyDiv w:val="1"/>
      <w:marLeft w:val="0"/>
      <w:marRight w:val="0"/>
      <w:marTop w:val="0"/>
      <w:marBottom w:val="0"/>
      <w:divBdr>
        <w:top w:val="none" w:sz="0" w:space="0" w:color="auto"/>
        <w:left w:val="none" w:sz="0" w:space="0" w:color="auto"/>
        <w:bottom w:val="none" w:sz="0" w:space="0" w:color="auto"/>
        <w:right w:val="none" w:sz="0" w:space="0" w:color="auto"/>
      </w:divBdr>
    </w:div>
    <w:div w:id="900409988">
      <w:bodyDiv w:val="1"/>
      <w:marLeft w:val="0"/>
      <w:marRight w:val="0"/>
      <w:marTop w:val="0"/>
      <w:marBottom w:val="0"/>
      <w:divBdr>
        <w:top w:val="none" w:sz="0" w:space="0" w:color="auto"/>
        <w:left w:val="none" w:sz="0" w:space="0" w:color="auto"/>
        <w:bottom w:val="none" w:sz="0" w:space="0" w:color="auto"/>
        <w:right w:val="none" w:sz="0" w:space="0" w:color="auto"/>
      </w:divBdr>
    </w:div>
    <w:div w:id="900411937">
      <w:bodyDiv w:val="1"/>
      <w:marLeft w:val="0"/>
      <w:marRight w:val="0"/>
      <w:marTop w:val="0"/>
      <w:marBottom w:val="0"/>
      <w:divBdr>
        <w:top w:val="none" w:sz="0" w:space="0" w:color="auto"/>
        <w:left w:val="none" w:sz="0" w:space="0" w:color="auto"/>
        <w:bottom w:val="none" w:sz="0" w:space="0" w:color="auto"/>
        <w:right w:val="none" w:sz="0" w:space="0" w:color="auto"/>
      </w:divBdr>
    </w:div>
    <w:div w:id="900484695">
      <w:bodyDiv w:val="1"/>
      <w:marLeft w:val="0"/>
      <w:marRight w:val="0"/>
      <w:marTop w:val="0"/>
      <w:marBottom w:val="0"/>
      <w:divBdr>
        <w:top w:val="none" w:sz="0" w:space="0" w:color="auto"/>
        <w:left w:val="none" w:sz="0" w:space="0" w:color="auto"/>
        <w:bottom w:val="none" w:sz="0" w:space="0" w:color="auto"/>
        <w:right w:val="none" w:sz="0" w:space="0" w:color="auto"/>
      </w:divBdr>
    </w:div>
    <w:div w:id="900555032">
      <w:bodyDiv w:val="1"/>
      <w:marLeft w:val="0"/>
      <w:marRight w:val="0"/>
      <w:marTop w:val="0"/>
      <w:marBottom w:val="0"/>
      <w:divBdr>
        <w:top w:val="none" w:sz="0" w:space="0" w:color="auto"/>
        <w:left w:val="none" w:sz="0" w:space="0" w:color="auto"/>
        <w:bottom w:val="none" w:sz="0" w:space="0" w:color="auto"/>
        <w:right w:val="none" w:sz="0" w:space="0" w:color="auto"/>
      </w:divBdr>
    </w:div>
    <w:div w:id="900602340">
      <w:bodyDiv w:val="1"/>
      <w:marLeft w:val="0"/>
      <w:marRight w:val="0"/>
      <w:marTop w:val="0"/>
      <w:marBottom w:val="0"/>
      <w:divBdr>
        <w:top w:val="none" w:sz="0" w:space="0" w:color="auto"/>
        <w:left w:val="none" w:sz="0" w:space="0" w:color="auto"/>
        <w:bottom w:val="none" w:sz="0" w:space="0" w:color="auto"/>
        <w:right w:val="none" w:sz="0" w:space="0" w:color="auto"/>
      </w:divBdr>
    </w:div>
    <w:div w:id="900674293">
      <w:bodyDiv w:val="1"/>
      <w:marLeft w:val="0"/>
      <w:marRight w:val="0"/>
      <w:marTop w:val="0"/>
      <w:marBottom w:val="0"/>
      <w:divBdr>
        <w:top w:val="none" w:sz="0" w:space="0" w:color="auto"/>
        <w:left w:val="none" w:sz="0" w:space="0" w:color="auto"/>
        <w:bottom w:val="none" w:sz="0" w:space="0" w:color="auto"/>
        <w:right w:val="none" w:sz="0" w:space="0" w:color="auto"/>
      </w:divBdr>
    </w:div>
    <w:div w:id="900677901">
      <w:bodyDiv w:val="1"/>
      <w:marLeft w:val="0"/>
      <w:marRight w:val="0"/>
      <w:marTop w:val="0"/>
      <w:marBottom w:val="0"/>
      <w:divBdr>
        <w:top w:val="none" w:sz="0" w:space="0" w:color="auto"/>
        <w:left w:val="none" w:sz="0" w:space="0" w:color="auto"/>
        <w:bottom w:val="none" w:sz="0" w:space="0" w:color="auto"/>
        <w:right w:val="none" w:sz="0" w:space="0" w:color="auto"/>
      </w:divBdr>
    </w:div>
    <w:div w:id="900824975">
      <w:bodyDiv w:val="1"/>
      <w:marLeft w:val="0"/>
      <w:marRight w:val="0"/>
      <w:marTop w:val="0"/>
      <w:marBottom w:val="0"/>
      <w:divBdr>
        <w:top w:val="none" w:sz="0" w:space="0" w:color="auto"/>
        <w:left w:val="none" w:sz="0" w:space="0" w:color="auto"/>
        <w:bottom w:val="none" w:sz="0" w:space="0" w:color="auto"/>
        <w:right w:val="none" w:sz="0" w:space="0" w:color="auto"/>
      </w:divBdr>
    </w:div>
    <w:div w:id="900872374">
      <w:bodyDiv w:val="1"/>
      <w:marLeft w:val="0"/>
      <w:marRight w:val="0"/>
      <w:marTop w:val="0"/>
      <w:marBottom w:val="0"/>
      <w:divBdr>
        <w:top w:val="none" w:sz="0" w:space="0" w:color="auto"/>
        <w:left w:val="none" w:sz="0" w:space="0" w:color="auto"/>
        <w:bottom w:val="none" w:sz="0" w:space="0" w:color="auto"/>
        <w:right w:val="none" w:sz="0" w:space="0" w:color="auto"/>
      </w:divBdr>
    </w:div>
    <w:div w:id="900942578">
      <w:bodyDiv w:val="1"/>
      <w:marLeft w:val="0"/>
      <w:marRight w:val="0"/>
      <w:marTop w:val="0"/>
      <w:marBottom w:val="0"/>
      <w:divBdr>
        <w:top w:val="none" w:sz="0" w:space="0" w:color="auto"/>
        <w:left w:val="none" w:sz="0" w:space="0" w:color="auto"/>
        <w:bottom w:val="none" w:sz="0" w:space="0" w:color="auto"/>
        <w:right w:val="none" w:sz="0" w:space="0" w:color="auto"/>
      </w:divBdr>
    </w:div>
    <w:div w:id="900948963">
      <w:bodyDiv w:val="1"/>
      <w:marLeft w:val="0"/>
      <w:marRight w:val="0"/>
      <w:marTop w:val="0"/>
      <w:marBottom w:val="0"/>
      <w:divBdr>
        <w:top w:val="none" w:sz="0" w:space="0" w:color="auto"/>
        <w:left w:val="none" w:sz="0" w:space="0" w:color="auto"/>
        <w:bottom w:val="none" w:sz="0" w:space="0" w:color="auto"/>
        <w:right w:val="none" w:sz="0" w:space="0" w:color="auto"/>
      </w:divBdr>
    </w:div>
    <w:div w:id="901058410">
      <w:bodyDiv w:val="1"/>
      <w:marLeft w:val="0"/>
      <w:marRight w:val="0"/>
      <w:marTop w:val="0"/>
      <w:marBottom w:val="0"/>
      <w:divBdr>
        <w:top w:val="none" w:sz="0" w:space="0" w:color="auto"/>
        <w:left w:val="none" w:sz="0" w:space="0" w:color="auto"/>
        <w:bottom w:val="none" w:sz="0" w:space="0" w:color="auto"/>
        <w:right w:val="none" w:sz="0" w:space="0" w:color="auto"/>
      </w:divBdr>
    </w:div>
    <w:div w:id="901065828">
      <w:bodyDiv w:val="1"/>
      <w:marLeft w:val="0"/>
      <w:marRight w:val="0"/>
      <w:marTop w:val="0"/>
      <w:marBottom w:val="0"/>
      <w:divBdr>
        <w:top w:val="none" w:sz="0" w:space="0" w:color="auto"/>
        <w:left w:val="none" w:sz="0" w:space="0" w:color="auto"/>
        <w:bottom w:val="none" w:sz="0" w:space="0" w:color="auto"/>
        <w:right w:val="none" w:sz="0" w:space="0" w:color="auto"/>
      </w:divBdr>
    </w:div>
    <w:div w:id="901066176">
      <w:bodyDiv w:val="1"/>
      <w:marLeft w:val="0"/>
      <w:marRight w:val="0"/>
      <w:marTop w:val="0"/>
      <w:marBottom w:val="0"/>
      <w:divBdr>
        <w:top w:val="none" w:sz="0" w:space="0" w:color="auto"/>
        <w:left w:val="none" w:sz="0" w:space="0" w:color="auto"/>
        <w:bottom w:val="none" w:sz="0" w:space="0" w:color="auto"/>
        <w:right w:val="none" w:sz="0" w:space="0" w:color="auto"/>
      </w:divBdr>
    </w:div>
    <w:div w:id="901140965">
      <w:bodyDiv w:val="1"/>
      <w:marLeft w:val="0"/>
      <w:marRight w:val="0"/>
      <w:marTop w:val="0"/>
      <w:marBottom w:val="0"/>
      <w:divBdr>
        <w:top w:val="none" w:sz="0" w:space="0" w:color="auto"/>
        <w:left w:val="none" w:sz="0" w:space="0" w:color="auto"/>
        <w:bottom w:val="none" w:sz="0" w:space="0" w:color="auto"/>
        <w:right w:val="none" w:sz="0" w:space="0" w:color="auto"/>
      </w:divBdr>
    </w:div>
    <w:div w:id="901141770">
      <w:bodyDiv w:val="1"/>
      <w:marLeft w:val="0"/>
      <w:marRight w:val="0"/>
      <w:marTop w:val="0"/>
      <w:marBottom w:val="0"/>
      <w:divBdr>
        <w:top w:val="none" w:sz="0" w:space="0" w:color="auto"/>
        <w:left w:val="none" w:sz="0" w:space="0" w:color="auto"/>
        <w:bottom w:val="none" w:sz="0" w:space="0" w:color="auto"/>
        <w:right w:val="none" w:sz="0" w:space="0" w:color="auto"/>
      </w:divBdr>
    </w:div>
    <w:div w:id="901208473">
      <w:bodyDiv w:val="1"/>
      <w:marLeft w:val="0"/>
      <w:marRight w:val="0"/>
      <w:marTop w:val="0"/>
      <w:marBottom w:val="0"/>
      <w:divBdr>
        <w:top w:val="none" w:sz="0" w:space="0" w:color="auto"/>
        <w:left w:val="none" w:sz="0" w:space="0" w:color="auto"/>
        <w:bottom w:val="none" w:sz="0" w:space="0" w:color="auto"/>
        <w:right w:val="none" w:sz="0" w:space="0" w:color="auto"/>
      </w:divBdr>
    </w:div>
    <w:div w:id="901251704">
      <w:bodyDiv w:val="1"/>
      <w:marLeft w:val="0"/>
      <w:marRight w:val="0"/>
      <w:marTop w:val="0"/>
      <w:marBottom w:val="0"/>
      <w:divBdr>
        <w:top w:val="none" w:sz="0" w:space="0" w:color="auto"/>
        <w:left w:val="none" w:sz="0" w:space="0" w:color="auto"/>
        <w:bottom w:val="none" w:sz="0" w:space="0" w:color="auto"/>
        <w:right w:val="none" w:sz="0" w:space="0" w:color="auto"/>
      </w:divBdr>
    </w:div>
    <w:div w:id="901254049">
      <w:bodyDiv w:val="1"/>
      <w:marLeft w:val="0"/>
      <w:marRight w:val="0"/>
      <w:marTop w:val="0"/>
      <w:marBottom w:val="0"/>
      <w:divBdr>
        <w:top w:val="none" w:sz="0" w:space="0" w:color="auto"/>
        <w:left w:val="none" w:sz="0" w:space="0" w:color="auto"/>
        <w:bottom w:val="none" w:sz="0" w:space="0" w:color="auto"/>
        <w:right w:val="none" w:sz="0" w:space="0" w:color="auto"/>
      </w:divBdr>
    </w:div>
    <w:div w:id="901404023">
      <w:bodyDiv w:val="1"/>
      <w:marLeft w:val="0"/>
      <w:marRight w:val="0"/>
      <w:marTop w:val="0"/>
      <w:marBottom w:val="0"/>
      <w:divBdr>
        <w:top w:val="none" w:sz="0" w:space="0" w:color="auto"/>
        <w:left w:val="none" w:sz="0" w:space="0" w:color="auto"/>
        <w:bottom w:val="none" w:sz="0" w:space="0" w:color="auto"/>
        <w:right w:val="none" w:sz="0" w:space="0" w:color="auto"/>
      </w:divBdr>
    </w:div>
    <w:div w:id="901404787">
      <w:bodyDiv w:val="1"/>
      <w:marLeft w:val="0"/>
      <w:marRight w:val="0"/>
      <w:marTop w:val="0"/>
      <w:marBottom w:val="0"/>
      <w:divBdr>
        <w:top w:val="none" w:sz="0" w:space="0" w:color="auto"/>
        <w:left w:val="none" w:sz="0" w:space="0" w:color="auto"/>
        <w:bottom w:val="none" w:sz="0" w:space="0" w:color="auto"/>
        <w:right w:val="none" w:sz="0" w:space="0" w:color="auto"/>
      </w:divBdr>
    </w:div>
    <w:div w:id="901453489">
      <w:bodyDiv w:val="1"/>
      <w:marLeft w:val="0"/>
      <w:marRight w:val="0"/>
      <w:marTop w:val="0"/>
      <w:marBottom w:val="0"/>
      <w:divBdr>
        <w:top w:val="none" w:sz="0" w:space="0" w:color="auto"/>
        <w:left w:val="none" w:sz="0" w:space="0" w:color="auto"/>
        <w:bottom w:val="none" w:sz="0" w:space="0" w:color="auto"/>
        <w:right w:val="none" w:sz="0" w:space="0" w:color="auto"/>
      </w:divBdr>
    </w:div>
    <w:div w:id="901596577">
      <w:bodyDiv w:val="1"/>
      <w:marLeft w:val="0"/>
      <w:marRight w:val="0"/>
      <w:marTop w:val="0"/>
      <w:marBottom w:val="0"/>
      <w:divBdr>
        <w:top w:val="none" w:sz="0" w:space="0" w:color="auto"/>
        <w:left w:val="none" w:sz="0" w:space="0" w:color="auto"/>
        <w:bottom w:val="none" w:sz="0" w:space="0" w:color="auto"/>
        <w:right w:val="none" w:sz="0" w:space="0" w:color="auto"/>
      </w:divBdr>
    </w:div>
    <w:div w:id="901599407">
      <w:bodyDiv w:val="1"/>
      <w:marLeft w:val="0"/>
      <w:marRight w:val="0"/>
      <w:marTop w:val="0"/>
      <w:marBottom w:val="0"/>
      <w:divBdr>
        <w:top w:val="none" w:sz="0" w:space="0" w:color="auto"/>
        <w:left w:val="none" w:sz="0" w:space="0" w:color="auto"/>
        <w:bottom w:val="none" w:sz="0" w:space="0" w:color="auto"/>
        <w:right w:val="none" w:sz="0" w:space="0" w:color="auto"/>
      </w:divBdr>
    </w:div>
    <w:div w:id="901644327">
      <w:bodyDiv w:val="1"/>
      <w:marLeft w:val="0"/>
      <w:marRight w:val="0"/>
      <w:marTop w:val="0"/>
      <w:marBottom w:val="0"/>
      <w:divBdr>
        <w:top w:val="none" w:sz="0" w:space="0" w:color="auto"/>
        <w:left w:val="none" w:sz="0" w:space="0" w:color="auto"/>
        <w:bottom w:val="none" w:sz="0" w:space="0" w:color="auto"/>
        <w:right w:val="none" w:sz="0" w:space="0" w:color="auto"/>
      </w:divBdr>
    </w:div>
    <w:div w:id="901674972">
      <w:bodyDiv w:val="1"/>
      <w:marLeft w:val="0"/>
      <w:marRight w:val="0"/>
      <w:marTop w:val="0"/>
      <w:marBottom w:val="0"/>
      <w:divBdr>
        <w:top w:val="none" w:sz="0" w:space="0" w:color="auto"/>
        <w:left w:val="none" w:sz="0" w:space="0" w:color="auto"/>
        <w:bottom w:val="none" w:sz="0" w:space="0" w:color="auto"/>
        <w:right w:val="none" w:sz="0" w:space="0" w:color="auto"/>
      </w:divBdr>
    </w:div>
    <w:div w:id="901675472">
      <w:bodyDiv w:val="1"/>
      <w:marLeft w:val="0"/>
      <w:marRight w:val="0"/>
      <w:marTop w:val="0"/>
      <w:marBottom w:val="0"/>
      <w:divBdr>
        <w:top w:val="none" w:sz="0" w:space="0" w:color="auto"/>
        <w:left w:val="none" w:sz="0" w:space="0" w:color="auto"/>
        <w:bottom w:val="none" w:sz="0" w:space="0" w:color="auto"/>
        <w:right w:val="none" w:sz="0" w:space="0" w:color="auto"/>
      </w:divBdr>
    </w:div>
    <w:div w:id="901870666">
      <w:bodyDiv w:val="1"/>
      <w:marLeft w:val="0"/>
      <w:marRight w:val="0"/>
      <w:marTop w:val="0"/>
      <w:marBottom w:val="0"/>
      <w:divBdr>
        <w:top w:val="none" w:sz="0" w:space="0" w:color="auto"/>
        <w:left w:val="none" w:sz="0" w:space="0" w:color="auto"/>
        <w:bottom w:val="none" w:sz="0" w:space="0" w:color="auto"/>
        <w:right w:val="none" w:sz="0" w:space="0" w:color="auto"/>
      </w:divBdr>
    </w:div>
    <w:div w:id="901908817">
      <w:bodyDiv w:val="1"/>
      <w:marLeft w:val="0"/>
      <w:marRight w:val="0"/>
      <w:marTop w:val="0"/>
      <w:marBottom w:val="0"/>
      <w:divBdr>
        <w:top w:val="none" w:sz="0" w:space="0" w:color="auto"/>
        <w:left w:val="none" w:sz="0" w:space="0" w:color="auto"/>
        <w:bottom w:val="none" w:sz="0" w:space="0" w:color="auto"/>
        <w:right w:val="none" w:sz="0" w:space="0" w:color="auto"/>
      </w:divBdr>
    </w:div>
    <w:div w:id="901981663">
      <w:bodyDiv w:val="1"/>
      <w:marLeft w:val="0"/>
      <w:marRight w:val="0"/>
      <w:marTop w:val="0"/>
      <w:marBottom w:val="0"/>
      <w:divBdr>
        <w:top w:val="none" w:sz="0" w:space="0" w:color="auto"/>
        <w:left w:val="none" w:sz="0" w:space="0" w:color="auto"/>
        <w:bottom w:val="none" w:sz="0" w:space="0" w:color="auto"/>
        <w:right w:val="none" w:sz="0" w:space="0" w:color="auto"/>
      </w:divBdr>
    </w:div>
    <w:div w:id="901989841">
      <w:bodyDiv w:val="1"/>
      <w:marLeft w:val="0"/>
      <w:marRight w:val="0"/>
      <w:marTop w:val="0"/>
      <w:marBottom w:val="0"/>
      <w:divBdr>
        <w:top w:val="none" w:sz="0" w:space="0" w:color="auto"/>
        <w:left w:val="none" w:sz="0" w:space="0" w:color="auto"/>
        <w:bottom w:val="none" w:sz="0" w:space="0" w:color="auto"/>
        <w:right w:val="none" w:sz="0" w:space="0" w:color="auto"/>
      </w:divBdr>
    </w:div>
    <w:div w:id="901990800">
      <w:bodyDiv w:val="1"/>
      <w:marLeft w:val="0"/>
      <w:marRight w:val="0"/>
      <w:marTop w:val="0"/>
      <w:marBottom w:val="0"/>
      <w:divBdr>
        <w:top w:val="none" w:sz="0" w:space="0" w:color="auto"/>
        <w:left w:val="none" w:sz="0" w:space="0" w:color="auto"/>
        <w:bottom w:val="none" w:sz="0" w:space="0" w:color="auto"/>
        <w:right w:val="none" w:sz="0" w:space="0" w:color="auto"/>
      </w:divBdr>
    </w:div>
    <w:div w:id="901990852">
      <w:bodyDiv w:val="1"/>
      <w:marLeft w:val="0"/>
      <w:marRight w:val="0"/>
      <w:marTop w:val="0"/>
      <w:marBottom w:val="0"/>
      <w:divBdr>
        <w:top w:val="none" w:sz="0" w:space="0" w:color="auto"/>
        <w:left w:val="none" w:sz="0" w:space="0" w:color="auto"/>
        <w:bottom w:val="none" w:sz="0" w:space="0" w:color="auto"/>
        <w:right w:val="none" w:sz="0" w:space="0" w:color="auto"/>
      </w:divBdr>
    </w:div>
    <w:div w:id="902065663">
      <w:bodyDiv w:val="1"/>
      <w:marLeft w:val="0"/>
      <w:marRight w:val="0"/>
      <w:marTop w:val="0"/>
      <w:marBottom w:val="0"/>
      <w:divBdr>
        <w:top w:val="none" w:sz="0" w:space="0" w:color="auto"/>
        <w:left w:val="none" w:sz="0" w:space="0" w:color="auto"/>
        <w:bottom w:val="none" w:sz="0" w:space="0" w:color="auto"/>
        <w:right w:val="none" w:sz="0" w:space="0" w:color="auto"/>
      </w:divBdr>
    </w:div>
    <w:div w:id="902177954">
      <w:bodyDiv w:val="1"/>
      <w:marLeft w:val="0"/>
      <w:marRight w:val="0"/>
      <w:marTop w:val="0"/>
      <w:marBottom w:val="0"/>
      <w:divBdr>
        <w:top w:val="none" w:sz="0" w:space="0" w:color="auto"/>
        <w:left w:val="none" w:sz="0" w:space="0" w:color="auto"/>
        <w:bottom w:val="none" w:sz="0" w:space="0" w:color="auto"/>
        <w:right w:val="none" w:sz="0" w:space="0" w:color="auto"/>
      </w:divBdr>
    </w:div>
    <w:div w:id="902254989">
      <w:bodyDiv w:val="1"/>
      <w:marLeft w:val="0"/>
      <w:marRight w:val="0"/>
      <w:marTop w:val="0"/>
      <w:marBottom w:val="0"/>
      <w:divBdr>
        <w:top w:val="none" w:sz="0" w:space="0" w:color="auto"/>
        <w:left w:val="none" w:sz="0" w:space="0" w:color="auto"/>
        <w:bottom w:val="none" w:sz="0" w:space="0" w:color="auto"/>
        <w:right w:val="none" w:sz="0" w:space="0" w:color="auto"/>
      </w:divBdr>
    </w:div>
    <w:div w:id="902255526">
      <w:bodyDiv w:val="1"/>
      <w:marLeft w:val="0"/>
      <w:marRight w:val="0"/>
      <w:marTop w:val="0"/>
      <w:marBottom w:val="0"/>
      <w:divBdr>
        <w:top w:val="none" w:sz="0" w:space="0" w:color="auto"/>
        <w:left w:val="none" w:sz="0" w:space="0" w:color="auto"/>
        <w:bottom w:val="none" w:sz="0" w:space="0" w:color="auto"/>
        <w:right w:val="none" w:sz="0" w:space="0" w:color="auto"/>
      </w:divBdr>
    </w:div>
    <w:div w:id="902256964">
      <w:bodyDiv w:val="1"/>
      <w:marLeft w:val="0"/>
      <w:marRight w:val="0"/>
      <w:marTop w:val="0"/>
      <w:marBottom w:val="0"/>
      <w:divBdr>
        <w:top w:val="none" w:sz="0" w:space="0" w:color="auto"/>
        <w:left w:val="none" w:sz="0" w:space="0" w:color="auto"/>
        <w:bottom w:val="none" w:sz="0" w:space="0" w:color="auto"/>
        <w:right w:val="none" w:sz="0" w:space="0" w:color="auto"/>
      </w:divBdr>
    </w:div>
    <w:div w:id="902374409">
      <w:bodyDiv w:val="1"/>
      <w:marLeft w:val="0"/>
      <w:marRight w:val="0"/>
      <w:marTop w:val="0"/>
      <w:marBottom w:val="0"/>
      <w:divBdr>
        <w:top w:val="none" w:sz="0" w:space="0" w:color="auto"/>
        <w:left w:val="none" w:sz="0" w:space="0" w:color="auto"/>
        <w:bottom w:val="none" w:sz="0" w:space="0" w:color="auto"/>
        <w:right w:val="none" w:sz="0" w:space="0" w:color="auto"/>
      </w:divBdr>
    </w:div>
    <w:div w:id="902375318">
      <w:bodyDiv w:val="1"/>
      <w:marLeft w:val="0"/>
      <w:marRight w:val="0"/>
      <w:marTop w:val="0"/>
      <w:marBottom w:val="0"/>
      <w:divBdr>
        <w:top w:val="none" w:sz="0" w:space="0" w:color="auto"/>
        <w:left w:val="none" w:sz="0" w:space="0" w:color="auto"/>
        <w:bottom w:val="none" w:sz="0" w:space="0" w:color="auto"/>
        <w:right w:val="none" w:sz="0" w:space="0" w:color="auto"/>
      </w:divBdr>
    </w:div>
    <w:div w:id="902444802">
      <w:bodyDiv w:val="1"/>
      <w:marLeft w:val="0"/>
      <w:marRight w:val="0"/>
      <w:marTop w:val="0"/>
      <w:marBottom w:val="0"/>
      <w:divBdr>
        <w:top w:val="none" w:sz="0" w:space="0" w:color="auto"/>
        <w:left w:val="none" w:sz="0" w:space="0" w:color="auto"/>
        <w:bottom w:val="none" w:sz="0" w:space="0" w:color="auto"/>
        <w:right w:val="none" w:sz="0" w:space="0" w:color="auto"/>
      </w:divBdr>
    </w:div>
    <w:div w:id="902447457">
      <w:bodyDiv w:val="1"/>
      <w:marLeft w:val="0"/>
      <w:marRight w:val="0"/>
      <w:marTop w:val="0"/>
      <w:marBottom w:val="0"/>
      <w:divBdr>
        <w:top w:val="none" w:sz="0" w:space="0" w:color="auto"/>
        <w:left w:val="none" w:sz="0" w:space="0" w:color="auto"/>
        <w:bottom w:val="none" w:sz="0" w:space="0" w:color="auto"/>
        <w:right w:val="none" w:sz="0" w:space="0" w:color="auto"/>
      </w:divBdr>
    </w:div>
    <w:div w:id="902527646">
      <w:bodyDiv w:val="1"/>
      <w:marLeft w:val="0"/>
      <w:marRight w:val="0"/>
      <w:marTop w:val="0"/>
      <w:marBottom w:val="0"/>
      <w:divBdr>
        <w:top w:val="none" w:sz="0" w:space="0" w:color="auto"/>
        <w:left w:val="none" w:sz="0" w:space="0" w:color="auto"/>
        <w:bottom w:val="none" w:sz="0" w:space="0" w:color="auto"/>
        <w:right w:val="none" w:sz="0" w:space="0" w:color="auto"/>
      </w:divBdr>
    </w:div>
    <w:div w:id="902639395">
      <w:bodyDiv w:val="1"/>
      <w:marLeft w:val="0"/>
      <w:marRight w:val="0"/>
      <w:marTop w:val="0"/>
      <w:marBottom w:val="0"/>
      <w:divBdr>
        <w:top w:val="none" w:sz="0" w:space="0" w:color="auto"/>
        <w:left w:val="none" w:sz="0" w:space="0" w:color="auto"/>
        <w:bottom w:val="none" w:sz="0" w:space="0" w:color="auto"/>
        <w:right w:val="none" w:sz="0" w:space="0" w:color="auto"/>
      </w:divBdr>
    </w:div>
    <w:div w:id="902641227">
      <w:bodyDiv w:val="1"/>
      <w:marLeft w:val="0"/>
      <w:marRight w:val="0"/>
      <w:marTop w:val="0"/>
      <w:marBottom w:val="0"/>
      <w:divBdr>
        <w:top w:val="none" w:sz="0" w:space="0" w:color="auto"/>
        <w:left w:val="none" w:sz="0" w:space="0" w:color="auto"/>
        <w:bottom w:val="none" w:sz="0" w:space="0" w:color="auto"/>
        <w:right w:val="none" w:sz="0" w:space="0" w:color="auto"/>
      </w:divBdr>
    </w:div>
    <w:div w:id="902646032">
      <w:bodyDiv w:val="1"/>
      <w:marLeft w:val="0"/>
      <w:marRight w:val="0"/>
      <w:marTop w:val="0"/>
      <w:marBottom w:val="0"/>
      <w:divBdr>
        <w:top w:val="none" w:sz="0" w:space="0" w:color="auto"/>
        <w:left w:val="none" w:sz="0" w:space="0" w:color="auto"/>
        <w:bottom w:val="none" w:sz="0" w:space="0" w:color="auto"/>
        <w:right w:val="none" w:sz="0" w:space="0" w:color="auto"/>
      </w:divBdr>
    </w:div>
    <w:div w:id="902985505">
      <w:bodyDiv w:val="1"/>
      <w:marLeft w:val="0"/>
      <w:marRight w:val="0"/>
      <w:marTop w:val="0"/>
      <w:marBottom w:val="0"/>
      <w:divBdr>
        <w:top w:val="none" w:sz="0" w:space="0" w:color="auto"/>
        <w:left w:val="none" w:sz="0" w:space="0" w:color="auto"/>
        <w:bottom w:val="none" w:sz="0" w:space="0" w:color="auto"/>
        <w:right w:val="none" w:sz="0" w:space="0" w:color="auto"/>
      </w:divBdr>
    </w:div>
    <w:div w:id="903032289">
      <w:bodyDiv w:val="1"/>
      <w:marLeft w:val="0"/>
      <w:marRight w:val="0"/>
      <w:marTop w:val="0"/>
      <w:marBottom w:val="0"/>
      <w:divBdr>
        <w:top w:val="none" w:sz="0" w:space="0" w:color="auto"/>
        <w:left w:val="none" w:sz="0" w:space="0" w:color="auto"/>
        <w:bottom w:val="none" w:sz="0" w:space="0" w:color="auto"/>
        <w:right w:val="none" w:sz="0" w:space="0" w:color="auto"/>
      </w:divBdr>
    </w:div>
    <w:div w:id="903105893">
      <w:bodyDiv w:val="1"/>
      <w:marLeft w:val="0"/>
      <w:marRight w:val="0"/>
      <w:marTop w:val="0"/>
      <w:marBottom w:val="0"/>
      <w:divBdr>
        <w:top w:val="none" w:sz="0" w:space="0" w:color="auto"/>
        <w:left w:val="none" w:sz="0" w:space="0" w:color="auto"/>
        <w:bottom w:val="none" w:sz="0" w:space="0" w:color="auto"/>
        <w:right w:val="none" w:sz="0" w:space="0" w:color="auto"/>
      </w:divBdr>
    </w:div>
    <w:div w:id="903179745">
      <w:bodyDiv w:val="1"/>
      <w:marLeft w:val="0"/>
      <w:marRight w:val="0"/>
      <w:marTop w:val="0"/>
      <w:marBottom w:val="0"/>
      <w:divBdr>
        <w:top w:val="none" w:sz="0" w:space="0" w:color="auto"/>
        <w:left w:val="none" w:sz="0" w:space="0" w:color="auto"/>
        <w:bottom w:val="none" w:sz="0" w:space="0" w:color="auto"/>
        <w:right w:val="none" w:sz="0" w:space="0" w:color="auto"/>
      </w:divBdr>
    </w:div>
    <w:div w:id="903222556">
      <w:bodyDiv w:val="1"/>
      <w:marLeft w:val="0"/>
      <w:marRight w:val="0"/>
      <w:marTop w:val="0"/>
      <w:marBottom w:val="0"/>
      <w:divBdr>
        <w:top w:val="none" w:sz="0" w:space="0" w:color="auto"/>
        <w:left w:val="none" w:sz="0" w:space="0" w:color="auto"/>
        <w:bottom w:val="none" w:sz="0" w:space="0" w:color="auto"/>
        <w:right w:val="none" w:sz="0" w:space="0" w:color="auto"/>
      </w:divBdr>
    </w:div>
    <w:div w:id="903223793">
      <w:bodyDiv w:val="1"/>
      <w:marLeft w:val="0"/>
      <w:marRight w:val="0"/>
      <w:marTop w:val="0"/>
      <w:marBottom w:val="0"/>
      <w:divBdr>
        <w:top w:val="none" w:sz="0" w:space="0" w:color="auto"/>
        <w:left w:val="none" w:sz="0" w:space="0" w:color="auto"/>
        <w:bottom w:val="none" w:sz="0" w:space="0" w:color="auto"/>
        <w:right w:val="none" w:sz="0" w:space="0" w:color="auto"/>
      </w:divBdr>
    </w:div>
    <w:div w:id="903293348">
      <w:bodyDiv w:val="1"/>
      <w:marLeft w:val="0"/>
      <w:marRight w:val="0"/>
      <w:marTop w:val="0"/>
      <w:marBottom w:val="0"/>
      <w:divBdr>
        <w:top w:val="none" w:sz="0" w:space="0" w:color="auto"/>
        <w:left w:val="none" w:sz="0" w:space="0" w:color="auto"/>
        <w:bottom w:val="none" w:sz="0" w:space="0" w:color="auto"/>
        <w:right w:val="none" w:sz="0" w:space="0" w:color="auto"/>
      </w:divBdr>
    </w:div>
    <w:div w:id="903294726">
      <w:bodyDiv w:val="1"/>
      <w:marLeft w:val="0"/>
      <w:marRight w:val="0"/>
      <w:marTop w:val="0"/>
      <w:marBottom w:val="0"/>
      <w:divBdr>
        <w:top w:val="none" w:sz="0" w:space="0" w:color="auto"/>
        <w:left w:val="none" w:sz="0" w:space="0" w:color="auto"/>
        <w:bottom w:val="none" w:sz="0" w:space="0" w:color="auto"/>
        <w:right w:val="none" w:sz="0" w:space="0" w:color="auto"/>
      </w:divBdr>
    </w:div>
    <w:div w:id="903297809">
      <w:bodyDiv w:val="1"/>
      <w:marLeft w:val="0"/>
      <w:marRight w:val="0"/>
      <w:marTop w:val="0"/>
      <w:marBottom w:val="0"/>
      <w:divBdr>
        <w:top w:val="none" w:sz="0" w:space="0" w:color="auto"/>
        <w:left w:val="none" w:sz="0" w:space="0" w:color="auto"/>
        <w:bottom w:val="none" w:sz="0" w:space="0" w:color="auto"/>
        <w:right w:val="none" w:sz="0" w:space="0" w:color="auto"/>
      </w:divBdr>
    </w:div>
    <w:div w:id="903444025">
      <w:bodyDiv w:val="1"/>
      <w:marLeft w:val="0"/>
      <w:marRight w:val="0"/>
      <w:marTop w:val="0"/>
      <w:marBottom w:val="0"/>
      <w:divBdr>
        <w:top w:val="none" w:sz="0" w:space="0" w:color="auto"/>
        <w:left w:val="none" w:sz="0" w:space="0" w:color="auto"/>
        <w:bottom w:val="none" w:sz="0" w:space="0" w:color="auto"/>
        <w:right w:val="none" w:sz="0" w:space="0" w:color="auto"/>
      </w:divBdr>
    </w:div>
    <w:div w:id="903494131">
      <w:bodyDiv w:val="1"/>
      <w:marLeft w:val="0"/>
      <w:marRight w:val="0"/>
      <w:marTop w:val="0"/>
      <w:marBottom w:val="0"/>
      <w:divBdr>
        <w:top w:val="none" w:sz="0" w:space="0" w:color="auto"/>
        <w:left w:val="none" w:sz="0" w:space="0" w:color="auto"/>
        <w:bottom w:val="none" w:sz="0" w:space="0" w:color="auto"/>
        <w:right w:val="none" w:sz="0" w:space="0" w:color="auto"/>
      </w:divBdr>
    </w:div>
    <w:div w:id="903561321">
      <w:bodyDiv w:val="1"/>
      <w:marLeft w:val="0"/>
      <w:marRight w:val="0"/>
      <w:marTop w:val="0"/>
      <w:marBottom w:val="0"/>
      <w:divBdr>
        <w:top w:val="none" w:sz="0" w:space="0" w:color="auto"/>
        <w:left w:val="none" w:sz="0" w:space="0" w:color="auto"/>
        <w:bottom w:val="none" w:sz="0" w:space="0" w:color="auto"/>
        <w:right w:val="none" w:sz="0" w:space="0" w:color="auto"/>
      </w:divBdr>
    </w:div>
    <w:div w:id="903562688">
      <w:bodyDiv w:val="1"/>
      <w:marLeft w:val="0"/>
      <w:marRight w:val="0"/>
      <w:marTop w:val="0"/>
      <w:marBottom w:val="0"/>
      <w:divBdr>
        <w:top w:val="none" w:sz="0" w:space="0" w:color="auto"/>
        <w:left w:val="none" w:sz="0" w:space="0" w:color="auto"/>
        <w:bottom w:val="none" w:sz="0" w:space="0" w:color="auto"/>
        <w:right w:val="none" w:sz="0" w:space="0" w:color="auto"/>
      </w:divBdr>
    </w:div>
    <w:div w:id="903565295">
      <w:bodyDiv w:val="1"/>
      <w:marLeft w:val="0"/>
      <w:marRight w:val="0"/>
      <w:marTop w:val="0"/>
      <w:marBottom w:val="0"/>
      <w:divBdr>
        <w:top w:val="none" w:sz="0" w:space="0" w:color="auto"/>
        <w:left w:val="none" w:sz="0" w:space="0" w:color="auto"/>
        <w:bottom w:val="none" w:sz="0" w:space="0" w:color="auto"/>
        <w:right w:val="none" w:sz="0" w:space="0" w:color="auto"/>
      </w:divBdr>
    </w:div>
    <w:div w:id="903569564">
      <w:bodyDiv w:val="1"/>
      <w:marLeft w:val="0"/>
      <w:marRight w:val="0"/>
      <w:marTop w:val="0"/>
      <w:marBottom w:val="0"/>
      <w:divBdr>
        <w:top w:val="none" w:sz="0" w:space="0" w:color="auto"/>
        <w:left w:val="none" w:sz="0" w:space="0" w:color="auto"/>
        <w:bottom w:val="none" w:sz="0" w:space="0" w:color="auto"/>
        <w:right w:val="none" w:sz="0" w:space="0" w:color="auto"/>
      </w:divBdr>
    </w:div>
    <w:div w:id="903637240">
      <w:bodyDiv w:val="1"/>
      <w:marLeft w:val="0"/>
      <w:marRight w:val="0"/>
      <w:marTop w:val="0"/>
      <w:marBottom w:val="0"/>
      <w:divBdr>
        <w:top w:val="none" w:sz="0" w:space="0" w:color="auto"/>
        <w:left w:val="none" w:sz="0" w:space="0" w:color="auto"/>
        <w:bottom w:val="none" w:sz="0" w:space="0" w:color="auto"/>
        <w:right w:val="none" w:sz="0" w:space="0" w:color="auto"/>
      </w:divBdr>
    </w:div>
    <w:div w:id="903641572">
      <w:bodyDiv w:val="1"/>
      <w:marLeft w:val="0"/>
      <w:marRight w:val="0"/>
      <w:marTop w:val="0"/>
      <w:marBottom w:val="0"/>
      <w:divBdr>
        <w:top w:val="none" w:sz="0" w:space="0" w:color="auto"/>
        <w:left w:val="none" w:sz="0" w:space="0" w:color="auto"/>
        <w:bottom w:val="none" w:sz="0" w:space="0" w:color="auto"/>
        <w:right w:val="none" w:sz="0" w:space="0" w:color="auto"/>
      </w:divBdr>
    </w:div>
    <w:div w:id="903758029">
      <w:bodyDiv w:val="1"/>
      <w:marLeft w:val="0"/>
      <w:marRight w:val="0"/>
      <w:marTop w:val="0"/>
      <w:marBottom w:val="0"/>
      <w:divBdr>
        <w:top w:val="none" w:sz="0" w:space="0" w:color="auto"/>
        <w:left w:val="none" w:sz="0" w:space="0" w:color="auto"/>
        <w:bottom w:val="none" w:sz="0" w:space="0" w:color="auto"/>
        <w:right w:val="none" w:sz="0" w:space="0" w:color="auto"/>
      </w:divBdr>
    </w:div>
    <w:div w:id="903762750">
      <w:bodyDiv w:val="1"/>
      <w:marLeft w:val="0"/>
      <w:marRight w:val="0"/>
      <w:marTop w:val="0"/>
      <w:marBottom w:val="0"/>
      <w:divBdr>
        <w:top w:val="none" w:sz="0" w:space="0" w:color="auto"/>
        <w:left w:val="none" w:sz="0" w:space="0" w:color="auto"/>
        <w:bottom w:val="none" w:sz="0" w:space="0" w:color="auto"/>
        <w:right w:val="none" w:sz="0" w:space="0" w:color="auto"/>
      </w:divBdr>
    </w:div>
    <w:div w:id="903835053">
      <w:bodyDiv w:val="1"/>
      <w:marLeft w:val="0"/>
      <w:marRight w:val="0"/>
      <w:marTop w:val="0"/>
      <w:marBottom w:val="0"/>
      <w:divBdr>
        <w:top w:val="none" w:sz="0" w:space="0" w:color="auto"/>
        <w:left w:val="none" w:sz="0" w:space="0" w:color="auto"/>
        <w:bottom w:val="none" w:sz="0" w:space="0" w:color="auto"/>
        <w:right w:val="none" w:sz="0" w:space="0" w:color="auto"/>
      </w:divBdr>
    </w:div>
    <w:div w:id="903879005">
      <w:bodyDiv w:val="1"/>
      <w:marLeft w:val="0"/>
      <w:marRight w:val="0"/>
      <w:marTop w:val="0"/>
      <w:marBottom w:val="0"/>
      <w:divBdr>
        <w:top w:val="none" w:sz="0" w:space="0" w:color="auto"/>
        <w:left w:val="none" w:sz="0" w:space="0" w:color="auto"/>
        <w:bottom w:val="none" w:sz="0" w:space="0" w:color="auto"/>
        <w:right w:val="none" w:sz="0" w:space="0" w:color="auto"/>
      </w:divBdr>
    </w:div>
    <w:div w:id="903880805">
      <w:bodyDiv w:val="1"/>
      <w:marLeft w:val="0"/>
      <w:marRight w:val="0"/>
      <w:marTop w:val="0"/>
      <w:marBottom w:val="0"/>
      <w:divBdr>
        <w:top w:val="none" w:sz="0" w:space="0" w:color="auto"/>
        <w:left w:val="none" w:sz="0" w:space="0" w:color="auto"/>
        <w:bottom w:val="none" w:sz="0" w:space="0" w:color="auto"/>
        <w:right w:val="none" w:sz="0" w:space="0" w:color="auto"/>
      </w:divBdr>
    </w:div>
    <w:div w:id="903881646">
      <w:bodyDiv w:val="1"/>
      <w:marLeft w:val="0"/>
      <w:marRight w:val="0"/>
      <w:marTop w:val="0"/>
      <w:marBottom w:val="0"/>
      <w:divBdr>
        <w:top w:val="none" w:sz="0" w:space="0" w:color="auto"/>
        <w:left w:val="none" w:sz="0" w:space="0" w:color="auto"/>
        <w:bottom w:val="none" w:sz="0" w:space="0" w:color="auto"/>
        <w:right w:val="none" w:sz="0" w:space="0" w:color="auto"/>
      </w:divBdr>
    </w:div>
    <w:div w:id="903905181">
      <w:bodyDiv w:val="1"/>
      <w:marLeft w:val="0"/>
      <w:marRight w:val="0"/>
      <w:marTop w:val="0"/>
      <w:marBottom w:val="0"/>
      <w:divBdr>
        <w:top w:val="none" w:sz="0" w:space="0" w:color="auto"/>
        <w:left w:val="none" w:sz="0" w:space="0" w:color="auto"/>
        <w:bottom w:val="none" w:sz="0" w:space="0" w:color="auto"/>
        <w:right w:val="none" w:sz="0" w:space="0" w:color="auto"/>
      </w:divBdr>
    </w:div>
    <w:div w:id="903955834">
      <w:bodyDiv w:val="1"/>
      <w:marLeft w:val="0"/>
      <w:marRight w:val="0"/>
      <w:marTop w:val="0"/>
      <w:marBottom w:val="0"/>
      <w:divBdr>
        <w:top w:val="none" w:sz="0" w:space="0" w:color="auto"/>
        <w:left w:val="none" w:sz="0" w:space="0" w:color="auto"/>
        <w:bottom w:val="none" w:sz="0" w:space="0" w:color="auto"/>
        <w:right w:val="none" w:sz="0" w:space="0" w:color="auto"/>
      </w:divBdr>
    </w:div>
    <w:div w:id="904070227">
      <w:bodyDiv w:val="1"/>
      <w:marLeft w:val="0"/>
      <w:marRight w:val="0"/>
      <w:marTop w:val="0"/>
      <w:marBottom w:val="0"/>
      <w:divBdr>
        <w:top w:val="none" w:sz="0" w:space="0" w:color="auto"/>
        <w:left w:val="none" w:sz="0" w:space="0" w:color="auto"/>
        <w:bottom w:val="none" w:sz="0" w:space="0" w:color="auto"/>
        <w:right w:val="none" w:sz="0" w:space="0" w:color="auto"/>
      </w:divBdr>
    </w:div>
    <w:div w:id="904072491">
      <w:bodyDiv w:val="1"/>
      <w:marLeft w:val="0"/>
      <w:marRight w:val="0"/>
      <w:marTop w:val="0"/>
      <w:marBottom w:val="0"/>
      <w:divBdr>
        <w:top w:val="none" w:sz="0" w:space="0" w:color="auto"/>
        <w:left w:val="none" w:sz="0" w:space="0" w:color="auto"/>
        <w:bottom w:val="none" w:sz="0" w:space="0" w:color="auto"/>
        <w:right w:val="none" w:sz="0" w:space="0" w:color="auto"/>
      </w:divBdr>
    </w:div>
    <w:div w:id="904073274">
      <w:bodyDiv w:val="1"/>
      <w:marLeft w:val="0"/>
      <w:marRight w:val="0"/>
      <w:marTop w:val="0"/>
      <w:marBottom w:val="0"/>
      <w:divBdr>
        <w:top w:val="none" w:sz="0" w:space="0" w:color="auto"/>
        <w:left w:val="none" w:sz="0" w:space="0" w:color="auto"/>
        <w:bottom w:val="none" w:sz="0" w:space="0" w:color="auto"/>
        <w:right w:val="none" w:sz="0" w:space="0" w:color="auto"/>
      </w:divBdr>
    </w:div>
    <w:div w:id="904142109">
      <w:bodyDiv w:val="1"/>
      <w:marLeft w:val="0"/>
      <w:marRight w:val="0"/>
      <w:marTop w:val="0"/>
      <w:marBottom w:val="0"/>
      <w:divBdr>
        <w:top w:val="none" w:sz="0" w:space="0" w:color="auto"/>
        <w:left w:val="none" w:sz="0" w:space="0" w:color="auto"/>
        <w:bottom w:val="none" w:sz="0" w:space="0" w:color="auto"/>
        <w:right w:val="none" w:sz="0" w:space="0" w:color="auto"/>
      </w:divBdr>
    </w:div>
    <w:div w:id="904221830">
      <w:bodyDiv w:val="1"/>
      <w:marLeft w:val="0"/>
      <w:marRight w:val="0"/>
      <w:marTop w:val="0"/>
      <w:marBottom w:val="0"/>
      <w:divBdr>
        <w:top w:val="none" w:sz="0" w:space="0" w:color="auto"/>
        <w:left w:val="none" w:sz="0" w:space="0" w:color="auto"/>
        <w:bottom w:val="none" w:sz="0" w:space="0" w:color="auto"/>
        <w:right w:val="none" w:sz="0" w:space="0" w:color="auto"/>
      </w:divBdr>
    </w:div>
    <w:div w:id="904221918">
      <w:bodyDiv w:val="1"/>
      <w:marLeft w:val="0"/>
      <w:marRight w:val="0"/>
      <w:marTop w:val="0"/>
      <w:marBottom w:val="0"/>
      <w:divBdr>
        <w:top w:val="none" w:sz="0" w:space="0" w:color="auto"/>
        <w:left w:val="none" w:sz="0" w:space="0" w:color="auto"/>
        <w:bottom w:val="none" w:sz="0" w:space="0" w:color="auto"/>
        <w:right w:val="none" w:sz="0" w:space="0" w:color="auto"/>
      </w:divBdr>
    </w:div>
    <w:div w:id="904223170">
      <w:bodyDiv w:val="1"/>
      <w:marLeft w:val="0"/>
      <w:marRight w:val="0"/>
      <w:marTop w:val="0"/>
      <w:marBottom w:val="0"/>
      <w:divBdr>
        <w:top w:val="none" w:sz="0" w:space="0" w:color="auto"/>
        <w:left w:val="none" w:sz="0" w:space="0" w:color="auto"/>
        <w:bottom w:val="none" w:sz="0" w:space="0" w:color="auto"/>
        <w:right w:val="none" w:sz="0" w:space="0" w:color="auto"/>
      </w:divBdr>
    </w:div>
    <w:div w:id="904223536">
      <w:bodyDiv w:val="1"/>
      <w:marLeft w:val="0"/>
      <w:marRight w:val="0"/>
      <w:marTop w:val="0"/>
      <w:marBottom w:val="0"/>
      <w:divBdr>
        <w:top w:val="none" w:sz="0" w:space="0" w:color="auto"/>
        <w:left w:val="none" w:sz="0" w:space="0" w:color="auto"/>
        <w:bottom w:val="none" w:sz="0" w:space="0" w:color="auto"/>
        <w:right w:val="none" w:sz="0" w:space="0" w:color="auto"/>
      </w:divBdr>
    </w:div>
    <w:div w:id="904294482">
      <w:bodyDiv w:val="1"/>
      <w:marLeft w:val="0"/>
      <w:marRight w:val="0"/>
      <w:marTop w:val="0"/>
      <w:marBottom w:val="0"/>
      <w:divBdr>
        <w:top w:val="none" w:sz="0" w:space="0" w:color="auto"/>
        <w:left w:val="none" w:sz="0" w:space="0" w:color="auto"/>
        <w:bottom w:val="none" w:sz="0" w:space="0" w:color="auto"/>
        <w:right w:val="none" w:sz="0" w:space="0" w:color="auto"/>
      </w:divBdr>
    </w:div>
    <w:div w:id="904295397">
      <w:bodyDiv w:val="1"/>
      <w:marLeft w:val="0"/>
      <w:marRight w:val="0"/>
      <w:marTop w:val="0"/>
      <w:marBottom w:val="0"/>
      <w:divBdr>
        <w:top w:val="none" w:sz="0" w:space="0" w:color="auto"/>
        <w:left w:val="none" w:sz="0" w:space="0" w:color="auto"/>
        <w:bottom w:val="none" w:sz="0" w:space="0" w:color="auto"/>
        <w:right w:val="none" w:sz="0" w:space="0" w:color="auto"/>
      </w:divBdr>
    </w:div>
    <w:div w:id="904296604">
      <w:bodyDiv w:val="1"/>
      <w:marLeft w:val="0"/>
      <w:marRight w:val="0"/>
      <w:marTop w:val="0"/>
      <w:marBottom w:val="0"/>
      <w:divBdr>
        <w:top w:val="none" w:sz="0" w:space="0" w:color="auto"/>
        <w:left w:val="none" w:sz="0" w:space="0" w:color="auto"/>
        <w:bottom w:val="none" w:sz="0" w:space="0" w:color="auto"/>
        <w:right w:val="none" w:sz="0" w:space="0" w:color="auto"/>
      </w:divBdr>
    </w:div>
    <w:div w:id="904335425">
      <w:bodyDiv w:val="1"/>
      <w:marLeft w:val="0"/>
      <w:marRight w:val="0"/>
      <w:marTop w:val="0"/>
      <w:marBottom w:val="0"/>
      <w:divBdr>
        <w:top w:val="none" w:sz="0" w:space="0" w:color="auto"/>
        <w:left w:val="none" w:sz="0" w:space="0" w:color="auto"/>
        <w:bottom w:val="none" w:sz="0" w:space="0" w:color="auto"/>
        <w:right w:val="none" w:sz="0" w:space="0" w:color="auto"/>
      </w:divBdr>
    </w:div>
    <w:div w:id="904340338">
      <w:bodyDiv w:val="1"/>
      <w:marLeft w:val="0"/>
      <w:marRight w:val="0"/>
      <w:marTop w:val="0"/>
      <w:marBottom w:val="0"/>
      <w:divBdr>
        <w:top w:val="none" w:sz="0" w:space="0" w:color="auto"/>
        <w:left w:val="none" w:sz="0" w:space="0" w:color="auto"/>
        <w:bottom w:val="none" w:sz="0" w:space="0" w:color="auto"/>
        <w:right w:val="none" w:sz="0" w:space="0" w:color="auto"/>
      </w:divBdr>
    </w:div>
    <w:div w:id="904411708">
      <w:bodyDiv w:val="1"/>
      <w:marLeft w:val="0"/>
      <w:marRight w:val="0"/>
      <w:marTop w:val="0"/>
      <w:marBottom w:val="0"/>
      <w:divBdr>
        <w:top w:val="none" w:sz="0" w:space="0" w:color="auto"/>
        <w:left w:val="none" w:sz="0" w:space="0" w:color="auto"/>
        <w:bottom w:val="none" w:sz="0" w:space="0" w:color="auto"/>
        <w:right w:val="none" w:sz="0" w:space="0" w:color="auto"/>
      </w:divBdr>
    </w:div>
    <w:div w:id="904418940">
      <w:bodyDiv w:val="1"/>
      <w:marLeft w:val="0"/>
      <w:marRight w:val="0"/>
      <w:marTop w:val="0"/>
      <w:marBottom w:val="0"/>
      <w:divBdr>
        <w:top w:val="none" w:sz="0" w:space="0" w:color="auto"/>
        <w:left w:val="none" w:sz="0" w:space="0" w:color="auto"/>
        <w:bottom w:val="none" w:sz="0" w:space="0" w:color="auto"/>
        <w:right w:val="none" w:sz="0" w:space="0" w:color="auto"/>
      </w:divBdr>
    </w:div>
    <w:div w:id="904536003">
      <w:bodyDiv w:val="1"/>
      <w:marLeft w:val="0"/>
      <w:marRight w:val="0"/>
      <w:marTop w:val="0"/>
      <w:marBottom w:val="0"/>
      <w:divBdr>
        <w:top w:val="none" w:sz="0" w:space="0" w:color="auto"/>
        <w:left w:val="none" w:sz="0" w:space="0" w:color="auto"/>
        <w:bottom w:val="none" w:sz="0" w:space="0" w:color="auto"/>
        <w:right w:val="none" w:sz="0" w:space="0" w:color="auto"/>
      </w:divBdr>
    </w:div>
    <w:div w:id="904684700">
      <w:bodyDiv w:val="1"/>
      <w:marLeft w:val="0"/>
      <w:marRight w:val="0"/>
      <w:marTop w:val="0"/>
      <w:marBottom w:val="0"/>
      <w:divBdr>
        <w:top w:val="none" w:sz="0" w:space="0" w:color="auto"/>
        <w:left w:val="none" w:sz="0" w:space="0" w:color="auto"/>
        <w:bottom w:val="none" w:sz="0" w:space="0" w:color="auto"/>
        <w:right w:val="none" w:sz="0" w:space="0" w:color="auto"/>
      </w:divBdr>
    </w:div>
    <w:div w:id="904753485">
      <w:bodyDiv w:val="1"/>
      <w:marLeft w:val="0"/>
      <w:marRight w:val="0"/>
      <w:marTop w:val="0"/>
      <w:marBottom w:val="0"/>
      <w:divBdr>
        <w:top w:val="none" w:sz="0" w:space="0" w:color="auto"/>
        <w:left w:val="none" w:sz="0" w:space="0" w:color="auto"/>
        <w:bottom w:val="none" w:sz="0" w:space="0" w:color="auto"/>
        <w:right w:val="none" w:sz="0" w:space="0" w:color="auto"/>
      </w:divBdr>
    </w:div>
    <w:div w:id="904796793">
      <w:bodyDiv w:val="1"/>
      <w:marLeft w:val="0"/>
      <w:marRight w:val="0"/>
      <w:marTop w:val="0"/>
      <w:marBottom w:val="0"/>
      <w:divBdr>
        <w:top w:val="none" w:sz="0" w:space="0" w:color="auto"/>
        <w:left w:val="none" w:sz="0" w:space="0" w:color="auto"/>
        <w:bottom w:val="none" w:sz="0" w:space="0" w:color="auto"/>
        <w:right w:val="none" w:sz="0" w:space="0" w:color="auto"/>
      </w:divBdr>
    </w:div>
    <w:div w:id="904871866">
      <w:bodyDiv w:val="1"/>
      <w:marLeft w:val="0"/>
      <w:marRight w:val="0"/>
      <w:marTop w:val="0"/>
      <w:marBottom w:val="0"/>
      <w:divBdr>
        <w:top w:val="none" w:sz="0" w:space="0" w:color="auto"/>
        <w:left w:val="none" w:sz="0" w:space="0" w:color="auto"/>
        <w:bottom w:val="none" w:sz="0" w:space="0" w:color="auto"/>
        <w:right w:val="none" w:sz="0" w:space="0" w:color="auto"/>
      </w:divBdr>
    </w:div>
    <w:div w:id="905067459">
      <w:bodyDiv w:val="1"/>
      <w:marLeft w:val="0"/>
      <w:marRight w:val="0"/>
      <w:marTop w:val="0"/>
      <w:marBottom w:val="0"/>
      <w:divBdr>
        <w:top w:val="none" w:sz="0" w:space="0" w:color="auto"/>
        <w:left w:val="none" w:sz="0" w:space="0" w:color="auto"/>
        <w:bottom w:val="none" w:sz="0" w:space="0" w:color="auto"/>
        <w:right w:val="none" w:sz="0" w:space="0" w:color="auto"/>
      </w:divBdr>
    </w:div>
    <w:div w:id="905144445">
      <w:bodyDiv w:val="1"/>
      <w:marLeft w:val="0"/>
      <w:marRight w:val="0"/>
      <w:marTop w:val="0"/>
      <w:marBottom w:val="0"/>
      <w:divBdr>
        <w:top w:val="none" w:sz="0" w:space="0" w:color="auto"/>
        <w:left w:val="none" w:sz="0" w:space="0" w:color="auto"/>
        <w:bottom w:val="none" w:sz="0" w:space="0" w:color="auto"/>
        <w:right w:val="none" w:sz="0" w:space="0" w:color="auto"/>
      </w:divBdr>
    </w:div>
    <w:div w:id="905148146">
      <w:bodyDiv w:val="1"/>
      <w:marLeft w:val="0"/>
      <w:marRight w:val="0"/>
      <w:marTop w:val="0"/>
      <w:marBottom w:val="0"/>
      <w:divBdr>
        <w:top w:val="none" w:sz="0" w:space="0" w:color="auto"/>
        <w:left w:val="none" w:sz="0" w:space="0" w:color="auto"/>
        <w:bottom w:val="none" w:sz="0" w:space="0" w:color="auto"/>
        <w:right w:val="none" w:sz="0" w:space="0" w:color="auto"/>
      </w:divBdr>
    </w:div>
    <w:div w:id="905149196">
      <w:bodyDiv w:val="1"/>
      <w:marLeft w:val="0"/>
      <w:marRight w:val="0"/>
      <w:marTop w:val="0"/>
      <w:marBottom w:val="0"/>
      <w:divBdr>
        <w:top w:val="none" w:sz="0" w:space="0" w:color="auto"/>
        <w:left w:val="none" w:sz="0" w:space="0" w:color="auto"/>
        <w:bottom w:val="none" w:sz="0" w:space="0" w:color="auto"/>
        <w:right w:val="none" w:sz="0" w:space="0" w:color="auto"/>
      </w:divBdr>
    </w:div>
    <w:div w:id="905183709">
      <w:bodyDiv w:val="1"/>
      <w:marLeft w:val="0"/>
      <w:marRight w:val="0"/>
      <w:marTop w:val="0"/>
      <w:marBottom w:val="0"/>
      <w:divBdr>
        <w:top w:val="none" w:sz="0" w:space="0" w:color="auto"/>
        <w:left w:val="none" w:sz="0" w:space="0" w:color="auto"/>
        <w:bottom w:val="none" w:sz="0" w:space="0" w:color="auto"/>
        <w:right w:val="none" w:sz="0" w:space="0" w:color="auto"/>
      </w:divBdr>
    </w:div>
    <w:div w:id="905340159">
      <w:bodyDiv w:val="1"/>
      <w:marLeft w:val="0"/>
      <w:marRight w:val="0"/>
      <w:marTop w:val="0"/>
      <w:marBottom w:val="0"/>
      <w:divBdr>
        <w:top w:val="none" w:sz="0" w:space="0" w:color="auto"/>
        <w:left w:val="none" w:sz="0" w:space="0" w:color="auto"/>
        <w:bottom w:val="none" w:sz="0" w:space="0" w:color="auto"/>
        <w:right w:val="none" w:sz="0" w:space="0" w:color="auto"/>
      </w:divBdr>
    </w:div>
    <w:div w:id="905452079">
      <w:bodyDiv w:val="1"/>
      <w:marLeft w:val="0"/>
      <w:marRight w:val="0"/>
      <w:marTop w:val="0"/>
      <w:marBottom w:val="0"/>
      <w:divBdr>
        <w:top w:val="none" w:sz="0" w:space="0" w:color="auto"/>
        <w:left w:val="none" w:sz="0" w:space="0" w:color="auto"/>
        <w:bottom w:val="none" w:sz="0" w:space="0" w:color="auto"/>
        <w:right w:val="none" w:sz="0" w:space="0" w:color="auto"/>
      </w:divBdr>
    </w:div>
    <w:div w:id="905458882">
      <w:bodyDiv w:val="1"/>
      <w:marLeft w:val="0"/>
      <w:marRight w:val="0"/>
      <w:marTop w:val="0"/>
      <w:marBottom w:val="0"/>
      <w:divBdr>
        <w:top w:val="none" w:sz="0" w:space="0" w:color="auto"/>
        <w:left w:val="none" w:sz="0" w:space="0" w:color="auto"/>
        <w:bottom w:val="none" w:sz="0" w:space="0" w:color="auto"/>
        <w:right w:val="none" w:sz="0" w:space="0" w:color="auto"/>
      </w:divBdr>
    </w:div>
    <w:div w:id="905530143">
      <w:bodyDiv w:val="1"/>
      <w:marLeft w:val="0"/>
      <w:marRight w:val="0"/>
      <w:marTop w:val="0"/>
      <w:marBottom w:val="0"/>
      <w:divBdr>
        <w:top w:val="none" w:sz="0" w:space="0" w:color="auto"/>
        <w:left w:val="none" w:sz="0" w:space="0" w:color="auto"/>
        <w:bottom w:val="none" w:sz="0" w:space="0" w:color="auto"/>
        <w:right w:val="none" w:sz="0" w:space="0" w:color="auto"/>
      </w:divBdr>
    </w:div>
    <w:div w:id="905534849">
      <w:bodyDiv w:val="1"/>
      <w:marLeft w:val="0"/>
      <w:marRight w:val="0"/>
      <w:marTop w:val="0"/>
      <w:marBottom w:val="0"/>
      <w:divBdr>
        <w:top w:val="none" w:sz="0" w:space="0" w:color="auto"/>
        <w:left w:val="none" w:sz="0" w:space="0" w:color="auto"/>
        <w:bottom w:val="none" w:sz="0" w:space="0" w:color="auto"/>
        <w:right w:val="none" w:sz="0" w:space="0" w:color="auto"/>
      </w:divBdr>
    </w:div>
    <w:div w:id="905645448">
      <w:bodyDiv w:val="1"/>
      <w:marLeft w:val="0"/>
      <w:marRight w:val="0"/>
      <w:marTop w:val="0"/>
      <w:marBottom w:val="0"/>
      <w:divBdr>
        <w:top w:val="none" w:sz="0" w:space="0" w:color="auto"/>
        <w:left w:val="none" w:sz="0" w:space="0" w:color="auto"/>
        <w:bottom w:val="none" w:sz="0" w:space="0" w:color="auto"/>
        <w:right w:val="none" w:sz="0" w:space="0" w:color="auto"/>
      </w:divBdr>
    </w:div>
    <w:div w:id="905645909">
      <w:bodyDiv w:val="1"/>
      <w:marLeft w:val="0"/>
      <w:marRight w:val="0"/>
      <w:marTop w:val="0"/>
      <w:marBottom w:val="0"/>
      <w:divBdr>
        <w:top w:val="none" w:sz="0" w:space="0" w:color="auto"/>
        <w:left w:val="none" w:sz="0" w:space="0" w:color="auto"/>
        <w:bottom w:val="none" w:sz="0" w:space="0" w:color="auto"/>
        <w:right w:val="none" w:sz="0" w:space="0" w:color="auto"/>
      </w:divBdr>
    </w:div>
    <w:div w:id="905800255">
      <w:bodyDiv w:val="1"/>
      <w:marLeft w:val="0"/>
      <w:marRight w:val="0"/>
      <w:marTop w:val="0"/>
      <w:marBottom w:val="0"/>
      <w:divBdr>
        <w:top w:val="none" w:sz="0" w:space="0" w:color="auto"/>
        <w:left w:val="none" w:sz="0" w:space="0" w:color="auto"/>
        <w:bottom w:val="none" w:sz="0" w:space="0" w:color="auto"/>
        <w:right w:val="none" w:sz="0" w:space="0" w:color="auto"/>
      </w:divBdr>
    </w:div>
    <w:div w:id="905841219">
      <w:bodyDiv w:val="1"/>
      <w:marLeft w:val="0"/>
      <w:marRight w:val="0"/>
      <w:marTop w:val="0"/>
      <w:marBottom w:val="0"/>
      <w:divBdr>
        <w:top w:val="none" w:sz="0" w:space="0" w:color="auto"/>
        <w:left w:val="none" w:sz="0" w:space="0" w:color="auto"/>
        <w:bottom w:val="none" w:sz="0" w:space="0" w:color="auto"/>
        <w:right w:val="none" w:sz="0" w:space="0" w:color="auto"/>
      </w:divBdr>
    </w:div>
    <w:div w:id="905996159">
      <w:bodyDiv w:val="1"/>
      <w:marLeft w:val="0"/>
      <w:marRight w:val="0"/>
      <w:marTop w:val="0"/>
      <w:marBottom w:val="0"/>
      <w:divBdr>
        <w:top w:val="none" w:sz="0" w:space="0" w:color="auto"/>
        <w:left w:val="none" w:sz="0" w:space="0" w:color="auto"/>
        <w:bottom w:val="none" w:sz="0" w:space="0" w:color="auto"/>
        <w:right w:val="none" w:sz="0" w:space="0" w:color="auto"/>
      </w:divBdr>
    </w:div>
    <w:div w:id="906111823">
      <w:bodyDiv w:val="1"/>
      <w:marLeft w:val="0"/>
      <w:marRight w:val="0"/>
      <w:marTop w:val="0"/>
      <w:marBottom w:val="0"/>
      <w:divBdr>
        <w:top w:val="none" w:sz="0" w:space="0" w:color="auto"/>
        <w:left w:val="none" w:sz="0" w:space="0" w:color="auto"/>
        <w:bottom w:val="none" w:sz="0" w:space="0" w:color="auto"/>
        <w:right w:val="none" w:sz="0" w:space="0" w:color="auto"/>
      </w:divBdr>
    </w:div>
    <w:div w:id="906182012">
      <w:bodyDiv w:val="1"/>
      <w:marLeft w:val="0"/>
      <w:marRight w:val="0"/>
      <w:marTop w:val="0"/>
      <w:marBottom w:val="0"/>
      <w:divBdr>
        <w:top w:val="none" w:sz="0" w:space="0" w:color="auto"/>
        <w:left w:val="none" w:sz="0" w:space="0" w:color="auto"/>
        <w:bottom w:val="none" w:sz="0" w:space="0" w:color="auto"/>
        <w:right w:val="none" w:sz="0" w:space="0" w:color="auto"/>
      </w:divBdr>
    </w:div>
    <w:div w:id="906233298">
      <w:bodyDiv w:val="1"/>
      <w:marLeft w:val="0"/>
      <w:marRight w:val="0"/>
      <w:marTop w:val="0"/>
      <w:marBottom w:val="0"/>
      <w:divBdr>
        <w:top w:val="none" w:sz="0" w:space="0" w:color="auto"/>
        <w:left w:val="none" w:sz="0" w:space="0" w:color="auto"/>
        <w:bottom w:val="none" w:sz="0" w:space="0" w:color="auto"/>
        <w:right w:val="none" w:sz="0" w:space="0" w:color="auto"/>
      </w:divBdr>
    </w:div>
    <w:div w:id="906308588">
      <w:bodyDiv w:val="1"/>
      <w:marLeft w:val="0"/>
      <w:marRight w:val="0"/>
      <w:marTop w:val="0"/>
      <w:marBottom w:val="0"/>
      <w:divBdr>
        <w:top w:val="none" w:sz="0" w:space="0" w:color="auto"/>
        <w:left w:val="none" w:sz="0" w:space="0" w:color="auto"/>
        <w:bottom w:val="none" w:sz="0" w:space="0" w:color="auto"/>
        <w:right w:val="none" w:sz="0" w:space="0" w:color="auto"/>
      </w:divBdr>
    </w:div>
    <w:div w:id="906457054">
      <w:bodyDiv w:val="1"/>
      <w:marLeft w:val="0"/>
      <w:marRight w:val="0"/>
      <w:marTop w:val="0"/>
      <w:marBottom w:val="0"/>
      <w:divBdr>
        <w:top w:val="none" w:sz="0" w:space="0" w:color="auto"/>
        <w:left w:val="none" w:sz="0" w:space="0" w:color="auto"/>
        <w:bottom w:val="none" w:sz="0" w:space="0" w:color="auto"/>
        <w:right w:val="none" w:sz="0" w:space="0" w:color="auto"/>
      </w:divBdr>
    </w:div>
    <w:div w:id="906458492">
      <w:bodyDiv w:val="1"/>
      <w:marLeft w:val="0"/>
      <w:marRight w:val="0"/>
      <w:marTop w:val="0"/>
      <w:marBottom w:val="0"/>
      <w:divBdr>
        <w:top w:val="none" w:sz="0" w:space="0" w:color="auto"/>
        <w:left w:val="none" w:sz="0" w:space="0" w:color="auto"/>
        <w:bottom w:val="none" w:sz="0" w:space="0" w:color="auto"/>
        <w:right w:val="none" w:sz="0" w:space="0" w:color="auto"/>
      </w:divBdr>
    </w:div>
    <w:div w:id="906458983">
      <w:bodyDiv w:val="1"/>
      <w:marLeft w:val="0"/>
      <w:marRight w:val="0"/>
      <w:marTop w:val="0"/>
      <w:marBottom w:val="0"/>
      <w:divBdr>
        <w:top w:val="none" w:sz="0" w:space="0" w:color="auto"/>
        <w:left w:val="none" w:sz="0" w:space="0" w:color="auto"/>
        <w:bottom w:val="none" w:sz="0" w:space="0" w:color="auto"/>
        <w:right w:val="none" w:sz="0" w:space="0" w:color="auto"/>
      </w:divBdr>
    </w:div>
    <w:div w:id="906692424">
      <w:bodyDiv w:val="1"/>
      <w:marLeft w:val="0"/>
      <w:marRight w:val="0"/>
      <w:marTop w:val="0"/>
      <w:marBottom w:val="0"/>
      <w:divBdr>
        <w:top w:val="none" w:sz="0" w:space="0" w:color="auto"/>
        <w:left w:val="none" w:sz="0" w:space="0" w:color="auto"/>
        <w:bottom w:val="none" w:sz="0" w:space="0" w:color="auto"/>
        <w:right w:val="none" w:sz="0" w:space="0" w:color="auto"/>
      </w:divBdr>
    </w:div>
    <w:div w:id="906720261">
      <w:bodyDiv w:val="1"/>
      <w:marLeft w:val="0"/>
      <w:marRight w:val="0"/>
      <w:marTop w:val="0"/>
      <w:marBottom w:val="0"/>
      <w:divBdr>
        <w:top w:val="none" w:sz="0" w:space="0" w:color="auto"/>
        <w:left w:val="none" w:sz="0" w:space="0" w:color="auto"/>
        <w:bottom w:val="none" w:sz="0" w:space="0" w:color="auto"/>
        <w:right w:val="none" w:sz="0" w:space="0" w:color="auto"/>
      </w:divBdr>
    </w:div>
    <w:div w:id="906769408">
      <w:bodyDiv w:val="1"/>
      <w:marLeft w:val="0"/>
      <w:marRight w:val="0"/>
      <w:marTop w:val="0"/>
      <w:marBottom w:val="0"/>
      <w:divBdr>
        <w:top w:val="none" w:sz="0" w:space="0" w:color="auto"/>
        <w:left w:val="none" w:sz="0" w:space="0" w:color="auto"/>
        <w:bottom w:val="none" w:sz="0" w:space="0" w:color="auto"/>
        <w:right w:val="none" w:sz="0" w:space="0" w:color="auto"/>
      </w:divBdr>
    </w:div>
    <w:div w:id="906914815">
      <w:bodyDiv w:val="1"/>
      <w:marLeft w:val="0"/>
      <w:marRight w:val="0"/>
      <w:marTop w:val="0"/>
      <w:marBottom w:val="0"/>
      <w:divBdr>
        <w:top w:val="none" w:sz="0" w:space="0" w:color="auto"/>
        <w:left w:val="none" w:sz="0" w:space="0" w:color="auto"/>
        <w:bottom w:val="none" w:sz="0" w:space="0" w:color="auto"/>
        <w:right w:val="none" w:sz="0" w:space="0" w:color="auto"/>
      </w:divBdr>
    </w:div>
    <w:div w:id="907034108">
      <w:bodyDiv w:val="1"/>
      <w:marLeft w:val="0"/>
      <w:marRight w:val="0"/>
      <w:marTop w:val="0"/>
      <w:marBottom w:val="0"/>
      <w:divBdr>
        <w:top w:val="none" w:sz="0" w:space="0" w:color="auto"/>
        <w:left w:val="none" w:sz="0" w:space="0" w:color="auto"/>
        <w:bottom w:val="none" w:sz="0" w:space="0" w:color="auto"/>
        <w:right w:val="none" w:sz="0" w:space="0" w:color="auto"/>
      </w:divBdr>
    </w:div>
    <w:div w:id="907227306">
      <w:bodyDiv w:val="1"/>
      <w:marLeft w:val="0"/>
      <w:marRight w:val="0"/>
      <w:marTop w:val="0"/>
      <w:marBottom w:val="0"/>
      <w:divBdr>
        <w:top w:val="none" w:sz="0" w:space="0" w:color="auto"/>
        <w:left w:val="none" w:sz="0" w:space="0" w:color="auto"/>
        <w:bottom w:val="none" w:sz="0" w:space="0" w:color="auto"/>
        <w:right w:val="none" w:sz="0" w:space="0" w:color="auto"/>
      </w:divBdr>
    </w:div>
    <w:div w:id="907376528">
      <w:bodyDiv w:val="1"/>
      <w:marLeft w:val="0"/>
      <w:marRight w:val="0"/>
      <w:marTop w:val="0"/>
      <w:marBottom w:val="0"/>
      <w:divBdr>
        <w:top w:val="none" w:sz="0" w:space="0" w:color="auto"/>
        <w:left w:val="none" w:sz="0" w:space="0" w:color="auto"/>
        <w:bottom w:val="none" w:sz="0" w:space="0" w:color="auto"/>
        <w:right w:val="none" w:sz="0" w:space="0" w:color="auto"/>
      </w:divBdr>
    </w:div>
    <w:div w:id="907377698">
      <w:bodyDiv w:val="1"/>
      <w:marLeft w:val="0"/>
      <w:marRight w:val="0"/>
      <w:marTop w:val="0"/>
      <w:marBottom w:val="0"/>
      <w:divBdr>
        <w:top w:val="none" w:sz="0" w:space="0" w:color="auto"/>
        <w:left w:val="none" w:sz="0" w:space="0" w:color="auto"/>
        <w:bottom w:val="none" w:sz="0" w:space="0" w:color="auto"/>
        <w:right w:val="none" w:sz="0" w:space="0" w:color="auto"/>
      </w:divBdr>
    </w:div>
    <w:div w:id="907424300">
      <w:bodyDiv w:val="1"/>
      <w:marLeft w:val="0"/>
      <w:marRight w:val="0"/>
      <w:marTop w:val="0"/>
      <w:marBottom w:val="0"/>
      <w:divBdr>
        <w:top w:val="none" w:sz="0" w:space="0" w:color="auto"/>
        <w:left w:val="none" w:sz="0" w:space="0" w:color="auto"/>
        <w:bottom w:val="none" w:sz="0" w:space="0" w:color="auto"/>
        <w:right w:val="none" w:sz="0" w:space="0" w:color="auto"/>
      </w:divBdr>
    </w:div>
    <w:div w:id="907572766">
      <w:bodyDiv w:val="1"/>
      <w:marLeft w:val="0"/>
      <w:marRight w:val="0"/>
      <w:marTop w:val="0"/>
      <w:marBottom w:val="0"/>
      <w:divBdr>
        <w:top w:val="none" w:sz="0" w:space="0" w:color="auto"/>
        <w:left w:val="none" w:sz="0" w:space="0" w:color="auto"/>
        <w:bottom w:val="none" w:sz="0" w:space="0" w:color="auto"/>
        <w:right w:val="none" w:sz="0" w:space="0" w:color="auto"/>
      </w:divBdr>
    </w:div>
    <w:div w:id="907575160">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07690304">
      <w:bodyDiv w:val="1"/>
      <w:marLeft w:val="0"/>
      <w:marRight w:val="0"/>
      <w:marTop w:val="0"/>
      <w:marBottom w:val="0"/>
      <w:divBdr>
        <w:top w:val="none" w:sz="0" w:space="0" w:color="auto"/>
        <w:left w:val="none" w:sz="0" w:space="0" w:color="auto"/>
        <w:bottom w:val="none" w:sz="0" w:space="0" w:color="auto"/>
        <w:right w:val="none" w:sz="0" w:space="0" w:color="auto"/>
      </w:divBdr>
    </w:div>
    <w:div w:id="907694359">
      <w:bodyDiv w:val="1"/>
      <w:marLeft w:val="0"/>
      <w:marRight w:val="0"/>
      <w:marTop w:val="0"/>
      <w:marBottom w:val="0"/>
      <w:divBdr>
        <w:top w:val="none" w:sz="0" w:space="0" w:color="auto"/>
        <w:left w:val="none" w:sz="0" w:space="0" w:color="auto"/>
        <w:bottom w:val="none" w:sz="0" w:space="0" w:color="auto"/>
        <w:right w:val="none" w:sz="0" w:space="0" w:color="auto"/>
      </w:divBdr>
    </w:div>
    <w:div w:id="907809099">
      <w:bodyDiv w:val="1"/>
      <w:marLeft w:val="0"/>
      <w:marRight w:val="0"/>
      <w:marTop w:val="0"/>
      <w:marBottom w:val="0"/>
      <w:divBdr>
        <w:top w:val="none" w:sz="0" w:space="0" w:color="auto"/>
        <w:left w:val="none" w:sz="0" w:space="0" w:color="auto"/>
        <w:bottom w:val="none" w:sz="0" w:space="0" w:color="auto"/>
        <w:right w:val="none" w:sz="0" w:space="0" w:color="auto"/>
      </w:divBdr>
    </w:div>
    <w:div w:id="907880860">
      <w:bodyDiv w:val="1"/>
      <w:marLeft w:val="0"/>
      <w:marRight w:val="0"/>
      <w:marTop w:val="0"/>
      <w:marBottom w:val="0"/>
      <w:divBdr>
        <w:top w:val="none" w:sz="0" w:space="0" w:color="auto"/>
        <w:left w:val="none" w:sz="0" w:space="0" w:color="auto"/>
        <w:bottom w:val="none" w:sz="0" w:space="0" w:color="auto"/>
        <w:right w:val="none" w:sz="0" w:space="0" w:color="auto"/>
      </w:divBdr>
    </w:div>
    <w:div w:id="907882954">
      <w:bodyDiv w:val="1"/>
      <w:marLeft w:val="0"/>
      <w:marRight w:val="0"/>
      <w:marTop w:val="0"/>
      <w:marBottom w:val="0"/>
      <w:divBdr>
        <w:top w:val="none" w:sz="0" w:space="0" w:color="auto"/>
        <w:left w:val="none" w:sz="0" w:space="0" w:color="auto"/>
        <w:bottom w:val="none" w:sz="0" w:space="0" w:color="auto"/>
        <w:right w:val="none" w:sz="0" w:space="0" w:color="auto"/>
      </w:divBdr>
    </w:div>
    <w:div w:id="907960520">
      <w:bodyDiv w:val="1"/>
      <w:marLeft w:val="0"/>
      <w:marRight w:val="0"/>
      <w:marTop w:val="0"/>
      <w:marBottom w:val="0"/>
      <w:divBdr>
        <w:top w:val="none" w:sz="0" w:space="0" w:color="auto"/>
        <w:left w:val="none" w:sz="0" w:space="0" w:color="auto"/>
        <w:bottom w:val="none" w:sz="0" w:space="0" w:color="auto"/>
        <w:right w:val="none" w:sz="0" w:space="0" w:color="auto"/>
      </w:divBdr>
    </w:div>
    <w:div w:id="908034002">
      <w:bodyDiv w:val="1"/>
      <w:marLeft w:val="0"/>
      <w:marRight w:val="0"/>
      <w:marTop w:val="0"/>
      <w:marBottom w:val="0"/>
      <w:divBdr>
        <w:top w:val="none" w:sz="0" w:space="0" w:color="auto"/>
        <w:left w:val="none" w:sz="0" w:space="0" w:color="auto"/>
        <w:bottom w:val="none" w:sz="0" w:space="0" w:color="auto"/>
        <w:right w:val="none" w:sz="0" w:space="0" w:color="auto"/>
      </w:divBdr>
    </w:div>
    <w:div w:id="908078759">
      <w:bodyDiv w:val="1"/>
      <w:marLeft w:val="0"/>
      <w:marRight w:val="0"/>
      <w:marTop w:val="0"/>
      <w:marBottom w:val="0"/>
      <w:divBdr>
        <w:top w:val="none" w:sz="0" w:space="0" w:color="auto"/>
        <w:left w:val="none" w:sz="0" w:space="0" w:color="auto"/>
        <w:bottom w:val="none" w:sz="0" w:space="0" w:color="auto"/>
        <w:right w:val="none" w:sz="0" w:space="0" w:color="auto"/>
      </w:divBdr>
    </w:div>
    <w:div w:id="908153652">
      <w:bodyDiv w:val="1"/>
      <w:marLeft w:val="0"/>
      <w:marRight w:val="0"/>
      <w:marTop w:val="0"/>
      <w:marBottom w:val="0"/>
      <w:divBdr>
        <w:top w:val="none" w:sz="0" w:space="0" w:color="auto"/>
        <w:left w:val="none" w:sz="0" w:space="0" w:color="auto"/>
        <w:bottom w:val="none" w:sz="0" w:space="0" w:color="auto"/>
        <w:right w:val="none" w:sz="0" w:space="0" w:color="auto"/>
      </w:divBdr>
    </w:div>
    <w:div w:id="908224950">
      <w:bodyDiv w:val="1"/>
      <w:marLeft w:val="0"/>
      <w:marRight w:val="0"/>
      <w:marTop w:val="0"/>
      <w:marBottom w:val="0"/>
      <w:divBdr>
        <w:top w:val="none" w:sz="0" w:space="0" w:color="auto"/>
        <w:left w:val="none" w:sz="0" w:space="0" w:color="auto"/>
        <w:bottom w:val="none" w:sz="0" w:space="0" w:color="auto"/>
        <w:right w:val="none" w:sz="0" w:space="0" w:color="auto"/>
      </w:divBdr>
    </w:div>
    <w:div w:id="908267207">
      <w:bodyDiv w:val="1"/>
      <w:marLeft w:val="0"/>
      <w:marRight w:val="0"/>
      <w:marTop w:val="0"/>
      <w:marBottom w:val="0"/>
      <w:divBdr>
        <w:top w:val="none" w:sz="0" w:space="0" w:color="auto"/>
        <w:left w:val="none" w:sz="0" w:space="0" w:color="auto"/>
        <w:bottom w:val="none" w:sz="0" w:space="0" w:color="auto"/>
        <w:right w:val="none" w:sz="0" w:space="0" w:color="auto"/>
      </w:divBdr>
    </w:div>
    <w:div w:id="908344459">
      <w:bodyDiv w:val="1"/>
      <w:marLeft w:val="0"/>
      <w:marRight w:val="0"/>
      <w:marTop w:val="0"/>
      <w:marBottom w:val="0"/>
      <w:divBdr>
        <w:top w:val="none" w:sz="0" w:space="0" w:color="auto"/>
        <w:left w:val="none" w:sz="0" w:space="0" w:color="auto"/>
        <w:bottom w:val="none" w:sz="0" w:space="0" w:color="auto"/>
        <w:right w:val="none" w:sz="0" w:space="0" w:color="auto"/>
      </w:divBdr>
    </w:div>
    <w:div w:id="908350387">
      <w:bodyDiv w:val="1"/>
      <w:marLeft w:val="0"/>
      <w:marRight w:val="0"/>
      <w:marTop w:val="0"/>
      <w:marBottom w:val="0"/>
      <w:divBdr>
        <w:top w:val="none" w:sz="0" w:space="0" w:color="auto"/>
        <w:left w:val="none" w:sz="0" w:space="0" w:color="auto"/>
        <w:bottom w:val="none" w:sz="0" w:space="0" w:color="auto"/>
        <w:right w:val="none" w:sz="0" w:space="0" w:color="auto"/>
      </w:divBdr>
    </w:div>
    <w:div w:id="908417046">
      <w:bodyDiv w:val="1"/>
      <w:marLeft w:val="0"/>
      <w:marRight w:val="0"/>
      <w:marTop w:val="0"/>
      <w:marBottom w:val="0"/>
      <w:divBdr>
        <w:top w:val="none" w:sz="0" w:space="0" w:color="auto"/>
        <w:left w:val="none" w:sz="0" w:space="0" w:color="auto"/>
        <w:bottom w:val="none" w:sz="0" w:space="0" w:color="auto"/>
        <w:right w:val="none" w:sz="0" w:space="0" w:color="auto"/>
      </w:divBdr>
    </w:div>
    <w:div w:id="908420686">
      <w:bodyDiv w:val="1"/>
      <w:marLeft w:val="0"/>
      <w:marRight w:val="0"/>
      <w:marTop w:val="0"/>
      <w:marBottom w:val="0"/>
      <w:divBdr>
        <w:top w:val="none" w:sz="0" w:space="0" w:color="auto"/>
        <w:left w:val="none" w:sz="0" w:space="0" w:color="auto"/>
        <w:bottom w:val="none" w:sz="0" w:space="0" w:color="auto"/>
        <w:right w:val="none" w:sz="0" w:space="0" w:color="auto"/>
      </w:divBdr>
    </w:div>
    <w:div w:id="908465574">
      <w:bodyDiv w:val="1"/>
      <w:marLeft w:val="0"/>
      <w:marRight w:val="0"/>
      <w:marTop w:val="0"/>
      <w:marBottom w:val="0"/>
      <w:divBdr>
        <w:top w:val="none" w:sz="0" w:space="0" w:color="auto"/>
        <w:left w:val="none" w:sz="0" w:space="0" w:color="auto"/>
        <w:bottom w:val="none" w:sz="0" w:space="0" w:color="auto"/>
        <w:right w:val="none" w:sz="0" w:space="0" w:color="auto"/>
      </w:divBdr>
    </w:div>
    <w:div w:id="908612409">
      <w:bodyDiv w:val="1"/>
      <w:marLeft w:val="0"/>
      <w:marRight w:val="0"/>
      <w:marTop w:val="0"/>
      <w:marBottom w:val="0"/>
      <w:divBdr>
        <w:top w:val="none" w:sz="0" w:space="0" w:color="auto"/>
        <w:left w:val="none" w:sz="0" w:space="0" w:color="auto"/>
        <w:bottom w:val="none" w:sz="0" w:space="0" w:color="auto"/>
        <w:right w:val="none" w:sz="0" w:space="0" w:color="auto"/>
      </w:divBdr>
    </w:div>
    <w:div w:id="908615699">
      <w:bodyDiv w:val="1"/>
      <w:marLeft w:val="0"/>
      <w:marRight w:val="0"/>
      <w:marTop w:val="0"/>
      <w:marBottom w:val="0"/>
      <w:divBdr>
        <w:top w:val="none" w:sz="0" w:space="0" w:color="auto"/>
        <w:left w:val="none" w:sz="0" w:space="0" w:color="auto"/>
        <w:bottom w:val="none" w:sz="0" w:space="0" w:color="auto"/>
        <w:right w:val="none" w:sz="0" w:space="0" w:color="auto"/>
      </w:divBdr>
    </w:div>
    <w:div w:id="908617798">
      <w:bodyDiv w:val="1"/>
      <w:marLeft w:val="0"/>
      <w:marRight w:val="0"/>
      <w:marTop w:val="0"/>
      <w:marBottom w:val="0"/>
      <w:divBdr>
        <w:top w:val="none" w:sz="0" w:space="0" w:color="auto"/>
        <w:left w:val="none" w:sz="0" w:space="0" w:color="auto"/>
        <w:bottom w:val="none" w:sz="0" w:space="0" w:color="auto"/>
        <w:right w:val="none" w:sz="0" w:space="0" w:color="auto"/>
      </w:divBdr>
    </w:div>
    <w:div w:id="908618393">
      <w:bodyDiv w:val="1"/>
      <w:marLeft w:val="0"/>
      <w:marRight w:val="0"/>
      <w:marTop w:val="0"/>
      <w:marBottom w:val="0"/>
      <w:divBdr>
        <w:top w:val="none" w:sz="0" w:space="0" w:color="auto"/>
        <w:left w:val="none" w:sz="0" w:space="0" w:color="auto"/>
        <w:bottom w:val="none" w:sz="0" w:space="0" w:color="auto"/>
        <w:right w:val="none" w:sz="0" w:space="0" w:color="auto"/>
      </w:divBdr>
    </w:div>
    <w:div w:id="908729446">
      <w:bodyDiv w:val="1"/>
      <w:marLeft w:val="0"/>
      <w:marRight w:val="0"/>
      <w:marTop w:val="0"/>
      <w:marBottom w:val="0"/>
      <w:divBdr>
        <w:top w:val="none" w:sz="0" w:space="0" w:color="auto"/>
        <w:left w:val="none" w:sz="0" w:space="0" w:color="auto"/>
        <w:bottom w:val="none" w:sz="0" w:space="0" w:color="auto"/>
        <w:right w:val="none" w:sz="0" w:space="0" w:color="auto"/>
      </w:divBdr>
    </w:div>
    <w:div w:id="908803305">
      <w:bodyDiv w:val="1"/>
      <w:marLeft w:val="0"/>
      <w:marRight w:val="0"/>
      <w:marTop w:val="0"/>
      <w:marBottom w:val="0"/>
      <w:divBdr>
        <w:top w:val="none" w:sz="0" w:space="0" w:color="auto"/>
        <w:left w:val="none" w:sz="0" w:space="0" w:color="auto"/>
        <w:bottom w:val="none" w:sz="0" w:space="0" w:color="auto"/>
        <w:right w:val="none" w:sz="0" w:space="0" w:color="auto"/>
      </w:divBdr>
    </w:div>
    <w:div w:id="908881569">
      <w:bodyDiv w:val="1"/>
      <w:marLeft w:val="0"/>
      <w:marRight w:val="0"/>
      <w:marTop w:val="0"/>
      <w:marBottom w:val="0"/>
      <w:divBdr>
        <w:top w:val="none" w:sz="0" w:space="0" w:color="auto"/>
        <w:left w:val="none" w:sz="0" w:space="0" w:color="auto"/>
        <w:bottom w:val="none" w:sz="0" w:space="0" w:color="auto"/>
        <w:right w:val="none" w:sz="0" w:space="0" w:color="auto"/>
      </w:divBdr>
    </w:div>
    <w:div w:id="908883207">
      <w:bodyDiv w:val="1"/>
      <w:marLeft w:val="0"/>
      <w:marRight w:val="0"/>
      <w:marTop w:val="0"/>
      <w:marBottom w:val="0"/>
      <w:divBdr>
        <w:top w:val="none" w:sz="0" w:space="0" w:color="auto"/>
        <w:left w:val="none" w:sz="0" w:space="0" w:color="auto"/>
        <w:bottom w:val="none" w:sz="0" w:space="0" w:color="auto"/>
        <w:right w:val="none" w:sz="0" w:space="0" w:color="auto"/>
      </w:divBdr>
    </w:div>
    <w:div w:id="908883444">
      <w:bodyDiv w:val="1"/>
      <w:marLeft w:val="0"/>
      <w:marRight w:val="0"/>
      <w:marTop w:val="0"/>
      <w:marBottom w:val="0"/>
      <w:divBdr>
        <w:top w:val="none" w:sz="0" w:space="0" w:color="auto"/>
        <w:left w:val="none" w:sz="0" w:space="0" w:color="auto"/>
        <w:bottom w:val="none" w:sz="0" w:space="0" w:color="auto"/>
        <w:right w:val="none" w:sz="0" w:space="0" w:color="auto"/>
      </w:divBdr>
    </w:div>
    <w:div w:id="908884583">
      <w:bodyDiv w:val="1"/>
      <w:marLeft w:val="0"/>
      <w:marRight w:val="0"/>
      <w:marTop w:val="0"/>
      <w:marBottom w:val="0"/>
      <w:divBdr>
        <w:top w:val="none" w:sz="0" w:space="0" w:color="auto"/>
        <w:left w:val="none" w:sz="0" w:space="0" w:color="auto"/>
        <w:bottom w:val="none" w:sz="0" w:space="0" w:color="auto"/>
        <w:right w:val="none" w:sz="0" w:space="0" w:color="auto"/>
      </w:divBdr>
    </w:div>
    <w:div w:id="908921353">
      <w:bodyDiv w:val="1"/>
      <w:marLeft w:val="0"/>
      <w:marRight w:val="0"/>
      <w:marTop w:val="0"/>
      <w:marBottom w:val="0"/>
      <w:divBdr>
        <w:top w:val="none" w:sz="0" w:space="0" w:color="auto"/>
        <w:left w:val="none" w:sz="0" w:space="0" w:color="auto"/>
        <w:bottom w:val="none" w:sz="0" w:space="0" w:color="auto"/>
        <w:right w:val="none" w:sz="0" w:space="0" w:color="auto"/>
      </w:divBdr>
    </w:div>
    <w:div w:id="908922725">
      <w:bodyDiv w:val="1"/>
      <w:marLeft w:val="0"/>
      <w:marRight w:val="0"/>
      <w:marTop w:val="0"/>
      <w:marBottom w:val="0"/>
      <w:divBdr>
        <w:top w:val="none" w:sz="0" w:space="0" w:color="auto"/>
        <w:left w:val="none" w:sz="0" w:space="0" w:color="auto"/>
        <w:bottom w:val="none" w:sz="0" w:space="0" w:color="auto"/>
        <w:right w:val="none" w:sz="0" w:space="0" w:color="auto"/>
      </w:divBdr>
    </w:div>
    <w:div w:id="909005716">
      <w:bodyDiv w:val="1"/>
      <w:marLeft w:val="0"/>
      <w:marRight w:val="0"/>
      <w:marTop w:val="0"/>
      <w:marBottom w:val="0"/>
      <w:divBdr>
        <w:top w:val="none" w:sz="0" w:space="0" w:color="auto"/>
        <w:left w:val="none" w:sz="0" w:space="0" w:color="auto"/>
        <w:bottom w:val="none" w:sz="0" w:space="0" w:color="auto"/>
        <w:right w:val="none" w:sz="0" w:space="0" w:color="auto"/>
      </w:divBdr>
    </w:div>
    <w:div w:id="909080574">
      <w:bodyDiv w:val="1"/>
      <w:marLeft w:val="0"/>
      <w:marRight w:val="0"/>
      <w:marTop w:val="0"/>
      <w:marBottom w:val="0"/>
      <w:divBdr>
        <w:top w:val="none" w:sz="0" w:space="0" w:color="auto"/>
        <w:left w:val="none" w:sz="0" w:space="0" w:color="auto"/>
        <w:bottom w:val="none" w:sz="0" w:space="0" w:color="auto"/>
        <w:right w:val="none" w:sz="0" w:space="0" w:color="auto"/>
      </w:divBdr>
    </w:div>
    <w:div w:id="909118922">
      <w:bodyDiv w:val="1"/>
      <w:marLeft w:val="0"/>
      <w:marRight w:val="0"/>
      <w:marTop w:val="0"/>
      <w:marBottom w:val="0"/>
      <w:divBdr>
        <w:top w:val="none" w:sz="0" w:space="0" w:color="auto"/>
        <w:left w:val="none" w:sz="0" w:space="0" w:color="auto"/>
        <w:bottom w:val="none" w:sz="0" w:space="0" w:color="auto"/>
        <w:right w:val="none" w:sz="0" w:space="0" w:color="auto"/>
      </w:divBdr>
    </w:div>
    <w:div w:id="909122073">
      <w:bodyDiv w:val="1"/>
      <w:marLeft w:val="0"/>
      <w:marRight w:val="0"/>
      <w:marTop w:val="0"/>
      <w:marBottom w:val="0"/>
      <w:divBdr>
        <w:top w:val="none" w:sz="0" w:space="0" w:color="auto"/>
        <w:left w:val="none" w:sz="0" w:space="0" w:color="auto"/>
        <w:bottom w:val="none" w:sz="0" w:space="0" w:color="auto"/>
        <w:right w:val="none" w:sz="0" w:space="0" w:color="auto"/>
      </w:divBdr>
    </w:div>
    <w:div w:id="909316866">
      <w:bodyDiv w:val="1"/>
      <w:marLeft w:val="0"/>
      <w:marRight w:val="0"/>
      <w:marTop w:val="0"/>
      <w:marBottom w:val="0"/>
      <w:divBdr>
        <w:top w:val="none" w:sz="0" w:space="0" w:color="auto"/>
        <w:left w:val="none" w:sz="0" w:space="0" w:color="auto"/>
        <w:bottom w:val="none" w:sz="0" w:space="0" w:color="auto"/>
        <w:right w:val="none" w:sz="0" w:space="0" w:color="auto"/>
      </w:divBdr>
    </w:div>
    <w:div w:id="909342928">
      <w:bodyDiv w:val="1"/>
      <w:marLeft w:val="0"/>
      <w:marRight w:val="0"/>
      <w:marTop w:val="0"/>
      <w:marBottom w:val="0"/>
      <w:divBdr>
        <w:top w:val="none" w:sz="0" w:space="0" w:color="auto"/>
        <w:left w:val="none" w:sz="0" w:space="0" w:color="auto"/>
        <w:bottom w:val="none" w:sz="0" w:space="0" w:color="auto"/>
        <w:right w:val="none" w:sz="0" w:space="0" w:color="auto"/>
      </w:divBdr>
    </w:div>
    <w:div w:id="909387169">
      <w:bodyDiv w:val="1"/>
      <w:marLeft w:val="0"/>
      <w:marRight w:val="0"/>
      <w:marTop w:val="0"/>
      <w:marBottom w:val="0"/>
      <w:divBdr>
        <w:top w:val="none" w:sz="0" w:space="0" w:color="auto"/>
        <w:left w:val="none" w:sz="0" w:space="0" w:color="auto"/>
        <w:bottom w:val="none" w:sz="0" w:space="0" w:color="auto"/>
        <w:right w:val="none" w:sz="0" w:space="0" w:color="auto"/>
      </w:divBdr>
    </w:div>
    <w:div w:id="909389939">
      <w:bodyDiv w:val="1"/>
      <w:marLeft w:val="0"/>
      <w:marRight w:val="0"/>
      <w:marTop w:val="0"/>
      <w:marBottom w:val="0"/>
      <w:divBdr>
        <w:top w:val="none" w:sz="0" w:space="0" w:color="auto"/>
        <w:left w:val="none" w:sz="0" w:space="0" w:color="auto"/>
        <w:bottom w:val="none" w:sz="0" w:space="0" w:color="auto"/>
        <w:right w:val="none" w:sz="0" w:space="0" w:color="auto"/>
      </w:divBdr>
    </w:div>
    <w:div w:id="909392265">
      <w:bodyDiv w:val="1"/>
      <w:marLeft w:val="0"/>
      <w:marRight w:val="0"/>
      <w:marTop w:val="0"/>
      <w:marBottom w:val="0"/>
      <w:divBdr>
        <w:top w:val="none" w:sz="0" w:space="0" w:color="auto"/>
        <w:left w:val="none" w:sz="0" w:space="0" w:color="auto"/>
        <w:bottom w:val="none" w:sz="0" w:space="0" w:color="auto"/>
        <w:right w:val="none" w:sz="0" w:space="0" w:color="auto"/>
      </w:divBdr>
    </w:div>
    <w:div w:id="909536381">
      <w:bodyDiv w:val="1"/>
      <w:marLeft w:val="0"/>
      <w:marRight w:val="0"/>
      <w:marTop w:val="0"/>
      <w:marBottom w:val="0"/>
      <w:divBdr>
        <w:top w:val="none" w:sz="0" w:space="0" w:color="auto"/>
        <w:left w:val="none" w:sz="0" w:space="0" w:color="auto"/>
        <w:bottom w:val="none" w:sz="0" w:space="0" w:color="auto"/>
        <w:right w:val="none" w:sz="0" w:space="0" w:color="auto"/>
      </w:divBdr>
    </w:div>
    <w:div w:id="909651552">
      <w:bodyDiv w:val="1"/>
      <w:marLeft w:val="0"/>
      <w:marRight w:val="0"/>
      <w:marTop w:val="0"/>
      <w:marBottom w:val="0"/>
      <w:divBdr>
        <w:top w:val="none" w:sz="0" w:space="0" w:color="auto"/>
        <w:left w:val="none" w:sz="0" w:space="0" w:color="auto"/>
        <w:bottom w:val="none" w:sz="0" w:space="0" w:color="auto"/>
        <w:right w:val="none" w:sz="0" w:space="0" w:color="auto"/>
      </w:divBdr>
    </w:div>
    <w:div w:id="909653049">
      <w:bodyDiv w:val="1"/>
      <w:marLeft w:val="0"/>
      <w:marRight w:val="0"/>
      <w:marTop w:val="0"/>
      <w:marBottom w:val="0"/>
      <w:divBdr>
        <w:top w:val="none" w:sz="0" w:space="0" w:color="auto"/>
        <w:left w:val="none" w:sz="0" w:space="0" w:color="auto"/>
        <w:bottom w:val="none" w:sz="0" w:space="0" w:color="auto"/>
        <w:right w:val="none" w:sz="0" w:space="0" w:color="auto"/>
      </w:divBdr>
    </w:div>
    <w:div w:id="909653140">
      <w:bodyDiv w:val="1"/>
      <w:marLeft w:val="0"/>
      <w:marRight w:val="0"/>
      <w:marTop w:val="0"/>
      <w:marBottom w:val="0"/>
      <w:divBdr>
        <w:top w:val="none" w:sz="0" w:space="0" w:color="auto"/>
        <w:left w:val="none" w:sz="0" w:space="0" w:color="auto"/>
        <w:bottom w:val="none" w:sz="0" w:space="0" w:color="auto"/>
        <w:right w:val="none" w:sz="0" w:space="0" w:color="auto"/>
      </w:divBdr>
    </w:div>
    <w:div w:id="909657552">
      <w:bodyDiv w:val="1"/>
      <w:marLeft w:val="0"/>
      <w:marRight w:val="0"/>
      <w:marTop w:val="0"/>
      <w:marBottom w:val="0"/>
      <w:divBdr>
        <w:top w:val="none" w:sz="0" w:space="0" w:color="auto"/>
        <w:left w:val="none" w:sz="0" w:space="0" w:color="auto"/>
        <w:bottom w:val="none" w:sz="0" w:space="0" w:color="auto"/>
        <w:right w:val="none" w:sz="0" w:space="0" w:color="auto"/>
      </w:divBdr>
    </w:div>
    <w:div w:id="909732958">
      <w:bodyDiv w:val="1"/>
      <w:marLeft w:val="0"/>
      <w:marRight w:val="0"/>
      <w:marTop w:val="0"/>
      <w:marBottom w:val="0"/>
      <w:divBdr>
        <w:top w:val="none" w:sz="0" w:space="0" w:color="auto"/>
        <w:left w:val="none" w:sz="0" w:space="0" w:color="auto"/>
        <w:bottom w:val="none" w:sz="0" w:space="0" w:color="auto"/>
        <w:right w:val="none" w:sz="0" w:space="0" w:color="auto"/>
      </w:divBdr>
    </w:div>
    <w:div w:id="909735608">
      <w:bodyDiv w:val="1"/>
      <w:marLeft w:val="0"/>
      <w:marRight w:val="0"/>
      <w:marTop w:val="0"/>
      <w:marBottom w:val="0"/>
      <w:divBdr>
        <w:top w:val="none" w:sz="0" w:space="0" w:color="auto"/>
        <w:left w:val="none" w:sz="0" w:space="0" w:color="auto"/>
        <w:bottom w:val="none" w:sz="0" w:space="0" w:color="auto"/>
        <w:right w:val="none" w:sz="0" w:space="0" w:color="auto"/>
      </w:divBdr>
    </w:div>
    <w:div w:id="909847597">
      <w:bodyDiv w:val="1"/>
      <w:marLeft w:val="0"/>
      <w:marRight w:val="0"/>
      <w:marTop w:val="0"/>
      <w:marBottom w:val="0"/>
      <w:divBdr>
        <w:top w:val="none" w:sz="0" w:space="0" w:color="auto"/>
        <w:left w:val="none" w:sz="0" w:space="0" w:color="auto"/>
        <w:bottom w:val="none" w:sz="0" w:space="0" w:color="auto"/>
        <w:right w:val="none" w:sz="0" w:space="0" w:color="auto"/>
      </w:divBdr>
    </w:div>
    <w:div w:id="909850590">
      <w:bodyDiv w:val="1"/>
      <w:marLeft w:val="0"/>
      <w:marRight w:val="0"/>
      <w:marTop w:val="0"/>
      <w:marBottom w:val="0"/>
      <w:divBdr>
        <w:top w:val="none" w:sz="0" w:space="0" w:color="auto"/>
        <w:left w:val="none" w:sz="0" w:space="0" w:color="auto"/>
        <w:bottom w:val="none" w:sz="0" w:space="0" w:color="auto"/>
        <w:right w:val="none" w:sz="0" w:space="0" w:color="auto"/>
      </w:divBdr>
    </w:div>
    <w:div w:id="909923884">
      <w:bodyDiv w:val="1"/>
      <w:marLeft w:val="0"/>
      <w:marRight w:val="0"/>
      <w:marTop w:val="0"/>
      <w:marBottom w:val="0"/>
      <w:divBdr>
        <w:top w:val="none" w:sz="0" w:space="0" w:color="auto"/>
        <w:left w:val="none" w:sz="0" w:space="0" w:color="auto"/>
        <w:bottom w:val="none" w:sz="0" w:space="0" w:color="auto"/>
        <w:right w:val="none" w:sz="0" w:space="0" w:color="auto"/>
      </w:divBdr>
    </w:div>
    <w:div w:id="909927446">
      <w:bodyDiv w:val="1"/>
      <w:marLeft w:val="0"/>
      <w:marRight w:val="0"/>
      <w:marTop w:val="0"/>
      <w:marBottom w:val="0"/>
      <w:divBdr>
        <w:top w:val="none" w:sz="0" w:space="0" w:color="auto"/>
        <w:left w:val="none" w:sz="0" w:space="0" w:color="auto"/>
        <w:bottom w:val="none" w:sz="0" w:space="0" w:color="auto"/>
        <w:right w:val="none" w:sz="0" w:space="0" w:color="auto"/>
      </w:divBdr>
    </w:div>
    <w:div w:id="910039261">
      <w:bodyDiv w:val="1"/>
      <w:marLeft w:val="0"/>
      <w:marRight w:val="0"/>
      <w:marTop w:val="0"/>
      <w:marBottom w:val="0"/>
      <w:divBdr>
        <w:top w:val="none" w:sz="0" w:space="0" w:color="auto"/>
        <w:left w:val="none" w:sz="0" w:space="0" w:color="auto"/>
        <w:bottom w:val="none" w:sz="0" w:space="0" w:color="auto"/>
        <w:right w:val="none" w:sz="0" w:space="0" w:color="auto"/>
      </w:divBdr>
    </w:div>
    <w:div w:id="910043984">
      <w:bodyDiv w:val="1"/>
      <w:marLeft w:val="0"/>
      <w:marRight w:val="0"/>
      <w:marTop w:val="0"/>
      <w:marBottom w:val="0"/>
      <w:divBdr>
        <w:top w:val="none" w:sz="0" w:space="0" w:color="auto"/>
        <w:left w:val="none" w:sz="0" w:space="0" w:color="auto"/>
        <w:bottom w:val="none" w:sz="0" w:space="0" w:color="auto"/>
        <w:right w:val="none" w:sz="0" w:space="0" w:color="auto"/>
      </w:divBdr>
    </w:div>
    <w:div w:id="910117778">
      <w:bodyDiv w:val="1"/>
      <w:marLeft w:val="0"/>
      <w:marRight w:val="0"/>
      <w:marTop w:val="0"/>
      <w:marBottom w:val="0"/>
      <w:divBdr>
        <w:top w:val="none" w:sz="0" w:space="0" w:color="auto"/>
        <w:left w:val="none" w:sz="0" w:space="0" w:color="auto"/>
        <w:bottom w:val="none" w:sz="0" w:space="0" w:color="auto"/>
        <w:right w:val="none" w:sz="0" w:space="0" w:color="auto"/>
      </w:divBdr>
    </w:div>
    <w:div w:id="910118701">
      <w:bodyDiv w:val="1"/>
      <w:marLeft w:val="0"/>
      <w:marRight w:val="0"/>
      <w:marTop w:val="0"/>
      <w:marBottom w:val="0"/>
      <w:divBdr>
        <w:top w:val="none" w:sz="0" w:space="0" w:color="auto"/>
        <w:left w:val="none" w:sz="0" w:space="0" w:color="auto"/>
        <w:bottom w:val="none" w:sz="0" w:space="0" w:color="auto"/>
        <w:right w:val="none" w:sz="0" w:space="0" w:color="auto"/>
      </w:divBdr>
    </w:div>
    <w:div w:id="910190724">
      <w:bodyDiv w:val="1"/>
      <w:marLeft w:val="0"/>
      <w:marRight w:val="0"/>
      <w:marTop w:val="0"/>
      <w:marBottom w:val="0"/>
      <w:divBdr>
        <w:top w:val="none" w:sz="0" w:space="0" w:color="auto"/>
        <w:left w:val="none" w:sz="0" w:space="0" w:color="auto"/>
        <w:bottom w:val="none" w:sz="0" w:space="0" w:color="auto"/>
        <w:right w:val="none" w:sz="0" w:space="0" w:color="auto"/>
      </w:divBdr>
    </w:div>
    <w:div w:id="910191652">
      <w:bodyDiv w:val="1"/>
      <w:marLeft w:val="0"/>
      <w:marRight w:val="0"/>
      <w:marTop w:val="0"/>
      <w:marBottom w:val="0"/>
      <w:divBdr>
        <w:top w:val="none" w:sz="0" w:space="0" w:color="auto"/>
        <w:left w:val="none" w:sz="0" w:space="0" w:color="auto"/>
        <w:bottom w:val="none" w:sz="0" w:space="0" w:color="auto"/>
        <w:right w:val="none" w:sz="0" w:space="0" w:color="auto"/>
      </w:divBdr>
    </w:div>
    <w:div w:id="910195239">
      <w:bodyDiv w:val="1"/>
      <w:marLeft w:val="0"/>
      <w:marRight w:val="0"/>
      <w:marTop w:val="0"/>
      <w:marBottom w:val="0"/>
      <w:divBdr>
        <w:top w:val="none" w:sz="0" w:space="0" w:color="auto"/>
        <w:left w:val="none" w:sz="0" w:space="0" w:color="auto"/>
        <w:bottom w:val="none" w:sz="0" w:space="0" w:color="auto"/>
        <w:right w:val="none" w:sz="0" w:space="0" w:color="auto"/>
      </w:divBdr>
    </w:div>
    <w:div w:id="910500916">
      <w:bodyDiv w:val="1"/>
      <w:marLeft w:val="0"/>
      <w:marRight w:val="0"/>
      <w:marTop w:val="0"/>
      <w:marBottom w:val="0"/>
      <w:divBdr>
        <w:top w:val="none" w:sz="0" w:space="0" w:color="auto"/>
        <w:left w:val="none" w:sz="0" w:space="0" w:color="auto"/>
        <w:bottom w:val="none" w:sz="0" w:space="0" w:color="auto"/>
        <w:right w:val="none" w:sz="0" w:space="0" w:color="auto"/>
      </w:divBdr>
    </w:div>
    <w:div w:id="910580188">
      <w:bodyDiv w:val="1"/>
      <w:marLeft w:val="0"/>
      <w:marRight w:val="0"/>
      <w:marTop w:val="0"/>
      <w:marBottom w:val="0"/>
      <w:divBdr>
        <w:top w:val="none" w:sz="0" w:space="0" w:color="auto"/>
        <w:left w:val="none" w:sz="0" w:space="0" w:color="auto"/>
        <w:bottom w:val="none" w:sz="0" w:space="0" w:color="auto"/>
        <w:right w:val="none" w:sz="0" w:space="0" w:color="auto"/>
      </w:divBdr>
    </w:div>
    <w:div w:id="910582722">
      <w:bodyDiv w:val="1"/>
      <w:marLeft w:val="0"/>
      <w:marRight w:val="0"/>
      <w:marTop w:val="0"/>
      <w:marBottom w:val="0"/>
      <w:divBdr>
        <w:top w:val="none" w:sz="0" w:space="0" w:color="auto"/>
        <w:left w:val="none" w:sz="0" w:space="0" w:color="auto"/>
        <w:bottom w:val="none" w:sz="0" w:space="0" w:color="auto"/>
        <w:right w:val="none" w:sz="0" w:space="0" w:color="auto"/>
      </w:divBdr>
    </w:div>
    <w:div w:id="910626186">
      <w:bodyDiv w:val="1"/>
      <w:marLeft w:val="0"/>
      <w:marRight w:val="0"/>
      <w:marTop w:val="0"/>
      <w:marBottom w:val="0"/>
      <w:divBdr>
        <w:top w:val="none" w:sz="0" w:space="0" w:color="auto"/>
        <w:left w:val="none" w:sz="0" w:space="0" w:color="auto"/>
        <w:bottom w:val="none" w:sz="0" w:space="0" w:color="auto"/>
        <w:right w:val="none" w:sz="0" w:space="0" w:color="auto"/>
      </w:divBdr>
    </w:div>
    <w:div w:id="910626669">
      <w:bodyDiv w:val="1"/>
      <w:marLeft w:val="0"/>
      <w:marRight w:val="0"/>
      <w:marTop w:val="0"/>
      <w:marBottom w:val="0"/>
      <w:divBdr>
        <w:top w:val="none" w:sz="0" w:space="0" w:color="auto"/>
        <w:left w:val="none" w:sz="0" w:space="0" w:color="auto"/>
        <w:bottom w:val="none" w:sz="0" w:space="0" w:color="auto"/>
        <w:right w:val="none" w:sz="0" w:space="0" w:color="auto"/>
      </w:divBdr>
    </w:div>
    <w:div w:id="910772846">
      <w:bodyDiv w:val="1"/>
      <w:marLeft w:val="0"/>
      <w:marRight w:val="0"/>
      <w:marTop w:val="0"/>
      <w:marBottom w:val="0"/>
      <w:divBdr>
        <w:top w:val="none" w:sz="0" w:space="0" w:color="auto"/>
        <w:left w:val="none" w:sz="0" w:space="0" w:color="auto"/>
        <w:bottom w:val="none" w:sz="0" w:space="0" w:color="auto"/>
        <w:right w:val="none" w:sz="0" w:space="0" w:color="auto"/>
      </w:divBdr>
    </w:div>
    <w:div w:id="910773150">
      <w:bodyDiv w:val="1"/>
      <w:marLeft w:val="0"/>
      <w:marRight w:val="0"/>
      <w:marTop w:val="0"/>
      <w:marBottom w:val="0"/>
      <w:divBdr>
        <w:top w:val="none" w:sz="0" w:space="0" w:color="auto"/>
        <w:left w:val="none" w:sz="0" w:space="0" w:color="auto"/>
        <w:bottom w:val="none" w:sz="0" w:space="0" w:color="auto"/>
        <w:right w:val="none" w:sz="0" w:space="0" w:color="auto"/>
      </w:divBdr>
    </w:div>
    <w:div w:id="910844988">
      <w:bodyDiv w:val="1"/>
      <w:marLeft w:val="0"/>
      <w:marRight w:val="0"/>
      <w:marTop w:val="0"/>
      <w:marBottom w:val="0"/>
      <w:divBdr>
        <w:top w:val="none" w:sz="0" w:space="0" w:color="auto"/>
        <w:left w:val="none" w:sz="0" w:space="0" w:color="auto"/>
        <w:bottom w:val="none" w:sz="0" w:space="0" w:color="auto"/>
        <w:right w:val="none" w:sz="0" w:space="0" w:color="auto"/>
      </w:divBdr>
    </w:div>
    <w:div w:id="910889268">
      <w:bodyDiv w:val="1"/>
      <w:marLeft w:val="0"/>
      <w:marRight w:val="0"/>
      <w:marTop w:val="0"/>
      <w:marBottom w:val="0"/>
      <w:divBdr>
        <w:top w:val="none" w:sz="0" w:space="0" w:color="auto"/>
        <w:left w:val="none" w:sz="0" w:space="0" w:color="auto"/>
        <w:bottom w:val="none" w:sz="0" w:space="0" w:color="auto"/>
        <w:right w:val="none" w:sz="0" w:space="0" w:color="auto"/>
      </w:divBdr>
    </w:div>
    <w:div w:id="910962986">
      <w:bodyDiv w:val="1"/>
      <w:marLeft w:val="0"/>
      <w:marRight w:val="0"/>
      <w:marTop w:val="0"/>
      <w:marBottom w:val="0"/>
      <w:divBdr>
        <w:top w:val="none" w:sz="0" w:space="0" w:color="auto"/>
        <w:left w:val="none" w:sz="0" w:space="0" w:color="auto"/>
        <w:bottom w:val="none" w:sz="0" w:space="0" w:color="auto"/>
        <w:right w:val="none" w:sz="0" w:space="0" w:color="auto"/>
      </w:divBdr>
    </w:div>
    <w:div w:id="910967681">
      <w:bodyDiv w:val="1"/>
      <w:marLeft w:val="0"/>
      <w:marRight w:val="0"/>
      <w:marTop w:val="0"/>
      <w:marBottom w:val="0"/>
      <w:divBdr>
        <w:top w:val="none" w:sz="0" w:space="0" w:color="auto"/>
        <w:left w:val="none" w:sz="0" w:space="0" w:color="auto"/>
        <w:bottom w:val="none" w:sz="0" w:space="0" w:color="auto"/>
        <w:right w:val="none" w:sz="0" w:space="0" w:color="auto"/>
      </w:divBdr>
    </w:div>
    <w:div w:id="911043405">
      <w:bodyDiv w:val="1"/>
      <w:marLeft w:val="0"/>
      <w:marRight w:val="0"/>
      <w:marTop w:val="0"/>
      <w:marBottom w:val="0"/>
      <w:divBdr>
        <w:top w:val="none" w:sz="0" w:space="0" w:color="auto"/>
        <w:left w:val="none" w:sz="0" w:space="0" w:color="auto"/>
        <w:bottom w:val="none" w:sz="0" w:space="0" w:color="auto"/>
        <w:right w:val="none" w:sz="0" w:space="0" w:color="auto"/>
      </w:divBdr>
    </w:div>
    <w:div w:id="911087845">
      <w:bodyDiv w:val="1"/>
      <w:marLeft w:val="0"/>
      <w:marRight w:val="0"/>
      <w:marTop w:val="0"/>
      <w:marBottom w:val="0"/>
      <w:divBdr>
        <w:top w:val="none" w:sz="0" w:space="0" w:color="auto"/>
        <w:left w:val="none" w:sz="0" w:space="0" w:color="auto"/>
        <w:bottom w:val="none" w:sz="0" w:space="0" w:color="auto"/>
        <w:right w:val="none" w:sz="0" w:space="0" w:color="auto"/>
      </w:divBdr>
    </w:div>
    <w:div w:id="911232726">
      <w:bodyDiv w:val="1"/>
      <w:marLeft w:val="0"/>
      <w:marRight w:val="0"/>
      <w:marTop w:val="0"/>
      <w:marBottom w:val="0"/>
      <w:divBdr>
        <w:top w:val="none" w:sz="0" w:space="0" w:color="auto"/>
        <w:left w:val="none" w:sz="0" w:space="0" w:color="auto"/>
        <w:bottom w:val="none" w:sz="0" w:space="0" w:color="auto"/>
        <w:right w:val="none" w:sz="0" w:space="0" w:color="auto"/>
      </w:divBdr>
    </w:div>
    <w:div w:id="911281739">
      <w:bodyDiv w:val="1"/>
      <w:marLeft w:val="0"/>
      <w:marRight w:val="0"/>
      <w:marTop w:val="0"/>
      <w:marBottom w:val="0"/>
      <w:divBdr>
        <w:top w:val="none" w:sz="0" w:space="0" w:color="auto"/>
        <w:left w:val="none" w:sz="0" w:space="0" w:color="auto"/>
        <w:bottom w:val="none" w:sz="0" w:space="0" w:color="auto"/>
        <w:right w:val="none" w:sz="0" w:space="0" w:color="auto"/>
      </w:divBdr>
    </w:div>
    <w:div w:id="911282169">
      <w:bodyDiv w:val="1"/>
      <w:marLeft w:val="0"/>
      <w:marRight w:val="0"/>
      <w:marTop w:val="0"/>
      <w:marBottom w:val="0"/>
      <w:divBdr>
        <w:top w:val="none" w:sz="0" w:space="0" w:color="auto"/>
        <w:left w:val="none" w:sz="0" w:space="0" w:color="auto"/>
        <w:bottom w:val="none" w:sz="0" w:space="0" w:color="auto"/>
        <w:right w:val="none" w:sz="0" w:space="0" w:color="auto"/>
      </w:divBdr>
    </w:div>
    <w:div w:id="911309230">
      <w:bodyDiv w:val="1"/>
      <w:marLeft w:val="0"/>
      <w:marRight w:val="0"/>
      <w:marTop w:val="0"/>
      <w:marBottom w:val="0"/>
      <w:divBdr>
        <w:top w:val="none" w:sz="0" w:space="0" w:color="auto"/>
        <w:left w:val="none" w:sz="0" w:space="0" w:color="auto"/>
        <w:bottom w:val="none" w:sz="0" w:space="0" w:color="auto"/>
        <w:right w:val="none" w:sz="0" w:space="0" w:color="auto"/>
      </w:divBdr>
    </w:div>
    <w:div w:id="911309703">
      <w:bodyDiv w:val="1"/>
      <w:marLeft w:val="0"/>
      <w:marRight w:val="0"/>
      <w:marTop w:val="0"/>
      <w:marBottom w:val="0"/>
      <w:divBdr>
        <w:top w:val="none" w:sz="0" w:space="0" w:color="auto"/>
        <w:left w:val="none" w:sz="0" w:space="0" w:color="auto"/>
        <w:bottom w:val="none" w:sz="0" w:space="0" w:color="auto"/>
        <w:right w:val="none" w:sz="0" w:space="0" w:color="auto"/>
      </w:divBdr>
    </w:div>
    <w:div w:id="911499999">
      <w:bodyDiv w:val="1"/>
      <w:marLeft w:val="0"/>
      <w:marRight w:val="0"/>
      <w:marTop w:val="0"/>
      <w:marBottom w:val="0"/>
      <w:divBdr>
        <w:top w:val="none" w:sz="0" w:space="0" w:color="auto"/>
        <w:left w:val="none" w:sz="0" w:space="0" w:color="auto"/>
        <w:bottom w:val="none" w:sz="0" w:space="0" w:color="auto"/>
        <w:right w:val="none" w:sz="0" w:space="0" w:color="auto"/>
      </w:divBdr>
    </w:div>
    <w:div w:id="911695218">
      <w:bodyDiv w:val="1"/>
      <w:marLeft w:val="0"/>
      <w:marRight w:val="0"/>
      <w:marTop w:val="0"/>
      <w:marBottom w:val="0"/>
      <w:divBdr>
        <w:top w:val="none" w:sz="0" w:space="0" w:color="auto"/>
        <w:left w:val="none" w:sz="0" w:space="0" w:color="auto"/>
        <w:bottom w:val="none" w:sz="0" w:space="0" w:color="auto"/>
        <w:right w:val="none" w:sz="0" w:space="0" w:color="auto"/>
      </w:divBdr>
    </w:div>
    <w:div w:id="911737674">
      <w:bodyDiv w:val="1"/>
      <w:marLeft w:val="0"/>
      <w:marRight w:val="0"/>
      <w:marTop w:val="0"/>
      <w:marBottom w:val="0"/>
      <w:divBdr>
        <w:top w:val="none" w:sz="0" w:space="0" w:color="auto"/>
        <w:left w:val="none" w:sz="0" w:space="0" w:color="auto"/>
        <w:bottom w:val="none" w:sz="0" w:space="0" w:color="auto"/>
        <w:right w:val="none" w:sz="0" w:space="0" w:color="auto"/>
      </w:divBdr>
    </w:div>
    <w:div w:id="911768412">
      <w:bodyDiv w:val="1"/>
      <w:marLeft w:val="0"/>
      <w:marRight w:val="0"/>
      <w:marTop w:val="0"/>
      <w:marBottom w:val="0"/>
      <w:divBdr>
        <w:top w:val="none" w:sz="0" w:space="0" w:color="auto"/>
        <w:left w:val="none" w:sz="0" w:space="0" w:color="auto"/>
        <w:bottom w:val="none" w:sz="0" w:space="0" w:color="auto"/>
        <w:right w:val="none" w:sz="0" w:space="0" w:color="auto"/>
      </w:divBdr>
    </w:div>
    <w:div w:id="911812186">
      <w:bodyDiv w:val="1"/>
      <w:marLeft w:val="0"/>
      <w:marRight w:val="0"/>
      <w:marTop w:val="0"/>
      <w:marBottom w:val="0"/>
      <w:divBdr>
        <w:top w:val="none" w:sz="0" w:space="0" w:color="auto"/>
        <w:left w:val="none" w:sz="0" w:space="0" w:color="auto"/>
        <w:bottom w:val="none" w:sz="0" w:space="0" w:color="auto"/>
        <w:right w:val="none" w:sz="0" w:space="0" w:color="auto"/>
      </w:divBdr>
    </w:div>
    <w:div w:id="911886037">
      <w:bodyDiv w:val="1"/>
      <w:marLeft w:val="0"/>
      <w:marRight w:val="0"/>
      <w:marTop w:val="0"/>
      <w:marBottom w:val="0"/>
      <w:divBdr>
        <w:top w:val="none" w:sz="0" w:space="0" w:color="auto"/>
        <w:left w:val="none" w:sz="0" w:space="0" w:color="auto"/>
        <w:bottom w:val="none" w:sz="0" w:space="0" w:color="auto"/>
        <w:right w:val="none" w:sz="0" w:space="0" w:color="auto"/>
      </w:divBdr>
    </w:div>
    <w:div w:id="911886744">
      <w:bodyDiv w:val="1"/>
      <w:marLeft w:val="0"/>
      <w:marRight w:val="0"/>
      <w:marTop w:val="0"/>
      <w:marBottom w:val="0"/>
      <w:divBdr>
        <w:top w:val="none" w:sz="0" w:space="0" w:color="auto"/>
        <w:left w:val="none" w:sz="0" w:space="0" w:color="auto"/>
        <w:bottom w:val="none" w:sz="0" w:space="0" w:color="auto"/>
        <w:right w:val="none" w:sz="0" w:space="0" w:color="auto"/>
      </w:divBdr>
    </w:div>
    <w:div w:id="911887330">
      <w:bodyDiv w:val="1"/>
      <w:marLeft w:val="0"/>
      <w:marRight w:val="0"/>
      <w:marTop w:val="0"/>
      <w:marBottom w:val="0"/>
      <w:divBdr>
        <w:top w:val="none" w:sz="0" w:space="0" w:color="auto"/>
        <w:left w:val="none" w:sz="0" w:space="0" w:color="auto"/>
        <w:bottom w:val="none" w:sz="0" w:space="0" w:color="auto"/>
        <w:right w:val="none" w:sz="0" w:space="0" w:color="auto"/>
      </w:divBdr>
    </w:div>
    <w:div w:id="911934353">
      <w:bodyDiv w:val="1"/>
      <w:marLeft w:val="0"/>
      <w:marRight w:val="0"/>
      <w:marTop w:val="0"/>
      <w:marBottom w:val="0"/>
      <w:divBdr>
        <w:top w:val="none" w:sz="0" w:space="0" w:color="auto"/>
        <w:left w:val="none" w:sz="0" w:space="0" w:color="auto"/>
        <w:bottom w:val="none" w:sz="0" w:space="0" w:color="auto"/>
        <w:right w:val="none" w:sz="0" w:space="0" w:color="auto"/>
      </w:divBdr>
    </w:div>
    <w:div w:id="911964973">
      <w:bodyDiv w:val="1"/>
      <w:marLeft w:val="0"/>
      <w:marRight w:val="0"/>
      <w:marTop w:val="0"/>
      <w:marBottom w:val="0"/>
      <w:divBdr>
        <w:top w:val="none" w:sz="0" w:space="0" w:color="auto"/>
        <w:left w:val="none" w:sz="0" w:space="0" w:color="auto"/>
        <w:bottom w:val="none" w:sz="0" w:space="0" w:color="auto"/>
        <w:right w:val="none" w:sz="0" w:space="0" w:color="auto"/>
      </w:divBdr>
    </w:div>
    <w:div w:id="912006051">
      <w:bodyDiv w:val="1"/>
      <w:marLeft w:val="0"/>
      <w:marRight w:val="0"/>
      <w:marTop w:val="0"/>
      <w:marBottom w:val="0"/>
      <w:divBdr>
        <w:top w:val="none" w:sz="0" w:space="0" w:color="auto"/>
        <w:left w:val="none" w:sz="0" w:space="0" w:color="auto"/>
        <w:bottom w:val="none" w:sz="0" w:space="0" w:color="auto"/>
        <w:right w:val="none" w:sz="0" w:space="0" w:color="auto"/>
      </w:divBdr>
    </w:div>
    <w:div w:id="912010473">
      <w:bodyDiv w:val="1"/>
      <w:marLeft w:val="0"/>
      <w:marRight w:val="0"/>
      <w:marTop w:val="0"/>
      <w:marBottom w:val="0"/>
      <w:divBdr>
        <w:top w:val="none" w:sz="0" w:space="0" w:color="auto"/>
        <w:left w:val="none" w:sz="0" w:space="0" w:color="auto"/>
        <w:bottom w:val="none" w:sz="0" w:space="0" w:color="auto"/>
        <w:right w:val="none" w:sz="0" w:space="0" w:color="auto"/>
      </w:divBdr>
    </w:div>
    <w:div w:id="912080989">
      <w:bodyDiv w:val="1"/>
      <w:marLeft w:val="0"/>
      <w:marRight w:val="0"/>
      <w:marTop w:val="0"/>
      <w:marBottom w:val="0"/>
      <w:divBdr>
        <w:top w:val="none" w:sz="0" w:space="0" w:color="auto"/>
        <w:left w:val="none" w:sz="0" w:space="0" w:color="auto"/>
        <w:bottom w:val="none" w:sz="0" w:space="0" w:color="auto"/>
        <w:right w:val="none" w:sz="0" w:space="0" w:color="auto"/>
      </w:divBdr>
    </w:div>
    <w:div w:id="912082802">
      <w:bodyDiv w:val="1"/>
      <w:marLeft w:val="0"/>
      <w:marRight w:val="0"/>
      <w:marTop w:val="0"/>
      <w:marBottom w:val="0"/>
      <w:divBdr>
        <w:top w:val="none" w:sz="0" w:space="0" w:color="auto"/>
        <w:left w:val="none" w:sz="0" w:space="0" w:color="auto"/>
        <w:bottom w:val="none" w:sz="0" w:space="0" w:color="auto"/>
        <w:right w:val="none" w:sz="0" w:space="0" w:color="auto"/>
      </w:divBdr>
    </w:div>
    <w:div w:id="912086273">
      <w:bodyDiv w:val="1"/>
      <w:marLeft w:val="0"/>
      <w:marRight w:val="0"/>
      <w:marTop w:val="0"/>
      <w:marBottom w:val="0"/>
      <w:divBdr>
        <w:top w:val="none" w:sz="0" w:space="0" w:color="auto"/>
        <w:left w:val="none" w:sz="0" w:space="0" w:color="auto"/>
        <w:bottom w:val="none" w:sz="0" w:space="0" w:color="auto"/>
        <w:right w:val="none" w:sz="0" w:space="0" w:color="auto"/>
      </w:divBdr>
    </w:div>
    <w:div w:id="912087572">
      <w:bodyDiv w:val="1"/>
      <w:marLeft w:val="0"/>
      <w:marRight w:val="0"/>
      <w:marTop w:val="0"/>
      <w:marBottom w:val="0"/>
      <w:divBdr>
        <w:top w:val="none" w:sz="0" w:space="0" w:color="auto"/>
        <w:left w:val="none" w:sz="0" w:space="0" w:color="auto"/>
        <w:bottom w:val="none" w:sz="0" w:space="0" w:color="auto"/>
        <w:right w:val="none" w:sz="0" w:space="0" w:color="auto"/>
      </w:divBdr>
    </w:div>
    <w:div w:id="912130161">
      <w:bodyDiv w:val="1"/>
      <w:marLeft w:val="0"/>
      <w:marRight w:val="0"/>
      <w:marTop w:val="0"/>
      <w:marBottom w:val="0"/>
      <w:divBdr>
        <w:top w:val="none" w:sz="0" w:space="0" w:color="auto"/>
        <w:left w:val="none" w:sz="0" w:space="0" w:color="auto"/>
        <w:bottom w:val="none" w:sz="0" w:space="0" w:color="auto"/>
        <w:right w:val="none" w:sz="0" w:space="0" w:color="auto"/>
      </w:divBdr>
    </w:div>
    <w:div w:id="912158676">
      <w:bodyDiv w:val="1"/>
      <w:marLeft w:val="0"/>
      <w:marRight w:val="0"/>
      <w:marTop w:val="0"/>
      <w:marBottom w:val="0"/>
      <w:divBdr>
        <w:top w:val="none" w:sz="0" w:space="0" w:color="auto"/>
        <w:left w:val="none" w:sz="0" w:space="0" w:color="auto"/>
        <w:bottom w:val="none" w:sz="0" w:space="0" w:color="auto"/>
        <w:right w:val="none" w:sz="0" w:space="0" w:color="auto"/>
      </w:divBdr>
    </w:div>
    <w:div w:id="912199200">
      <w:bodyDiv w:val="1"/>
      <w:marLeft w:val="0"/>
      <w:marRight w:val="0"/>
      <w:marTop w:val="0"/>
      <w:marBottom w:val="0"/>
      <w:divBdr>
        <w:top w:val="none" w:sz="0" w:space="0" w:color="auto"/>
        <w:left w:val="none" w:sz="0" w:space="0" w:color="auto"/>
        <w:bottom w:val="none" w:sz="0" w:space="0" w:color="auto"/>
        <w:right w:val="none" w:sz="0" w:space="0" w:color="auto"/>
      </w:divBdr>
    </w:div>
    <w:div w:id="912272925">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12280550">
      <w:bodyDiv w:val="1"/>
      <w:marLeft w:val="0"/>
      <w:marRight w:val="0"/>
      <w:marTop w:val="0"/>
      <w:marBottom w:val="0"/>
      <w:divBdr>
        <w:top w:val="none" w:sz="0" w:space="0" w:color="auto"/>
        <w:left w:val="none" w:sz="0" w:space="0" w:color="auto"/>
        <w:bottom w:val="none" w:sz="0" w:space="0" w:color="auto"/>
        <w:right w:val="none" w:sz="0" w:space="0" w:color="auto"/>
      </w:divBdr>
    </w:div>
    <w:div w:id="912281157">
      <w:bodyDiv w:val="1"/>
      <w:marLeft w:val="0"/>
      <w:marRight w:val="0"/>
      <w:marTop w:val="0"/>
      <w:marBottom w:val="0"/>
      <w:divBdr>
        <w:top w:val="none" w:sz="0" w:space="0" w:color="auto"/>
        <w:left w:val="none" w:sz="0" w:space="0" w:color="auto"/>
        <w:bottom w:val="none" w:sz="0" w:space="0" w:color="auto"/>
        <w:right w:val="none" w:sz="0" w:space="0" w:color="auto"/>
      </w:divBdr>
    </w:div>
    <w:div w:id="912357580">
      <w:bodyDiv w:val="1"/>
      <w:marLeft w:val="0"/>
      <w:marRight w:val="0"/>
      <w:marTop w:val="0"/>
      <w:marBottom w:val="0"/>
      <w:divBdr>
        <w:top w:val="none" w:sz="0" w:space="0" w:color="auto"/>
        <w:left w:val="none" w:sz="0" w:space="0" w:color="auto"/>
        <w:bottom w:val="none" w:sz="0" w:space="0" w:color="auto"/>
        <w:right w:val="none" w:sz="0" w:space="0" w:color="auto"/>
      </w:divBdr>
    </w:div>
    <w:div w:id="912393564">
      <w:bodyDiv w:val="1"/>
      <w:marLeft w:val="0"/>
      <w:marRight w:val="0"/>
      <w:marTop w:val="0"/>
      <w:marBottom w:val="0"/>
      <w:divBdr>
        <w:top w:val="none" w:sz="0" w:space="0" w:color="auto"/>
        <w:left w:val="none" w:sz="0" w:space="0" w:color="auto"/>
        <w:bottom w:val="none" w:sz="0" w:space="0" w:color="auto"/>
        <w:right w:val="none" w:sz="0" w:space="0" w:color="auto"/>
      </w:divBdr>
    </w:div>
    <w:div w:id="912394175">
      <w:bodyDiv w:val="1"/>
      <w:marLeft w:val="0"/>
      <w:marRight w:val="0"/>
      <w:marTop w:val="0"/>
      <w:marBottom w:val="0"/>
      <w:divBdr>
        <w:top w:val="none" w:sz="0" w:space="0" w:color="auto"/>
        <w:left w:val="none" w:sz="0" w:space="0" w:color="auto"/>
        <w:bottom w:val="none" w:sz="0" w:space="0" w:color="auto"/>
        <w:right w:val="none" w:sz="0" w:space="0" w:color="auto"/>
      </w:divBdr>
    </w:div>
    <w:div w:id="912394212">
      <w:bodyDiv w:val="1"/>
      <w:marLeft w:val="0"/>
      <w:marRight w:val="0"/>
      <w:marTop w:val="0"/>
      <w:marBottom w:val="0"/>
      <w:divBdr>
        <w:top w:val="none" w:sz="0" w:space="0" w:color="auto"/>
        <w:left w:val="none" w:sz="0" w:space="0" w:color="auto"/>
        <w:bottom w:val="none" w:sz="0" w:space="0" w:color="auto"/>
        <w:right w:val="none" w:sz="0" w:space="0" w:color="auto"/>
      </w:divBdr>
    </w:div>
    <w:div w:id="912542912">
      <w:bodyDiv w:val="1"/>
      <w:marLeft w:val="0"/>
      <w:marRight w:val="0"/>
      <w:marTop w:val="0"/>
      <w:marBottom w:val="0"/>
      <w:divBdr>
        <w:top w:val="none" w:sz="0" w:space="0" w:color="auto"/>
        <w:left w:val="none" w:sz="0" w:space="0" w:color="auto"/>
        <w:bottom w:val="none" w:sz="0" w:space="0" w:color="auto"/>
        <w:right w:val="none" w:sz="0" w:space="0" w:color="auto"/>
      </w:divBdr>
    </w:div>
    <w:div w:id="912545350">
      <w:bodyDiv w:val="1"/>
      <w:marLeft w:val="0"/>
      <w:marRight w:val="0"/>
      <w:marTop w:val="0"/>
      <w:marBottom w:val="0"/>
      <w:divBdr>
        <w:top w:val="none" w:sz="0" w:space="0" w:color="auto"/>
        <w:left w:val="none" w:sz="0" w:space="0" w:color="auto"/>
        <w:bottom w:val="none" w:sz="0" w:space="0" w:color="auto"/>
        <w:right w:val="none" w:sz="0" w:space="0" w:color="auto"/>
      </w:divBdr>
    </w:div>
    <w:div w:id="912547502">
      <w:bodyDiv w:val="1"/>
      <w:marLeft w:val="0"/>
      <w:marRight w:val="0"/>
      <w:marTop w:val="0"/>
      <w:marBottom w:val="0"/>
      <w:divBdr>
        <w:top w:val="none" w:sz="0" w:space="0" w:color="auto"/>
        <w:left w:val="none" w:sz="0" w:space="0" w:color="auto"/>
        <w:bottom w:val="none" w:sz="0" w:space="0" w:color="auto"/>
        <w:right w:val="none" w:sz="0" w:space="0" w:color="auto"/>
      </w:divBdr>
    </w:div>
    <w:div w:id="912589438">
      <w:bodyDiv w:val="1"/>
      <w:marLeft w:val="0"/>
      <w:marRight w:val="0"/>
      <w:marTop w:val="0"/>
      <w:marBottom w:val="0"/>
      <w:divBdr>
        <w:top w:val="none" w:sz="0" w:space="0" w:color="auto"/>
        <w:left w:val="none" w:sz="0" w:space="0" w:color="auto"/>
        <w:bottom w:val="none" w:sz="0" w:space="0" w:color="auto"/>
        <w:right w:val="none" w:sz="0" w:space="0" w:color="auto"/>
      </w:divBdr>
    </w:div>
    <w:div w:id="912617932">
      <w:bodyDiv w:val="1"/>
      <w:marLeft w:val="0"/>
      <w:marRight w:val="0"/>
      <w:marTop w:val="0"/>
      <w:marBottom w:val="0"/>
      <w:divBdr>
        <w:top w:val="none" w:sz="0" w:space="0" w:color="auto"/>
        <w:left w:val="none" w:sz="0" w:space="0" w:color="auto"/>
        <w:bottom w:val="none" w:sz="0" w:space="0" w:color="auto"/>
        <w:right w:val="none" w:sz="0" w:space="0" w:color="auto"/>
      </w:divBdr>
    </w:div>
    <w:div w:id="912659304">
      <w:bodyDiv w:val="1"/>
      <w:marLeft w:val="0"/>
      <w:marRight w:val="0"/>
      <w:marTop w:val="0"/>
      <w:marBottom w:val="0"/>
      <w:divBdr>
        <w:top w:val="none" w:sz="0" w:space="0" w:color="auto"/>
        <w:left w:val="none" w:sz="0" w:space="0" w:color="auto"/>
        <w:bottom w:val="none" w:sz="0" w:space="0" w:color="auto"/>
        <w:right w:val="none" w:sz="0" w:space="0" w:color="auto"/>
      </w:divBdr>
    </w:div>
    <w:div w:id="912739895">
      <w:bodyDiv w:val="1"/>
      <w:marLeft w:val="0"/>
      <w:marRight w:val="0"/>
      <w:marTop w:val="0"/>
      <w:marBottom w:val="0"/>
      <w:divBdr>
        <w:top w:val="none" w:sz="0" w:space="0" w:color="auto"/>
        <w:left w:val="none" w:sz="0" w:space="0" w:color="auto"/>
        <w:bottom w:val="none" w:sz="0" w:space="0" w:color="auto"/>
        <w:right w:val="none" w:sz="0" w:space="0" w:color="auto"/>
      </w:divBdr>
    </w:div>
    <w:div w:id="912786028">
      <w:bodyDiv w:val="1"/>
      <w:marLeft w:val="0"/>
      <w:marRight w:val="0"/>
      <w:marTop w:val="0"/>
      <w:marBottom w:val="0"/>
      <w:divBdr>
        <w:top w:val="none" w:sz="0" w:space="0" w:color="auto"/>
        <w:left w:val="none" w:sz="0" w:space="0" w:color="auto"/>
        <w:bottom w:val="none" w:sz="0" w:space="0" w:color="auto"/>
        <w:right w:val="none" w:sz="0" w:space="0" w:color="auto"/>
      </w:divBdr>
    </w:div>
    <w:div w:id="912814981">
      <w:bodyDiv w:val="1"/>
      <w:marLeft w:val="0"/>
      <w:marRight w:val="0"/>
      <w:marTop w:val="0"/>
      <w:marBottom w:val="0"/>
      <w:divBdr>
        <w:top w:val="none" w:sz="0" w:space="0" w:color="auto"/>
        <w:left w:val="none" w:sz="0" w:space="0" w:color="auto"/>
        <w:bottom w:val="none" w:sz="0" w:space="0" w:color="auto"/>
        <w:right w:val="none" w:sz="0" w:space="0" w:color="auto"/>
      </w:divBdr>
    </w:div>
    <w:div w:id="912858450">
      <w:bodyDiv w:val="1"/>
      <w:marLeft w:val="0"/>
      <w:marRight w:val="0"/>
      <w:marTop w:val="0"/>
      <w:marBottom w:val="0"/>
      <w:divBdr>
        <w:top w:val="none" w:sz="0" w:space="0" w:color="auto"/>
        <w:left w:val="none" w:sz="0" w:space="0" w:color="auto"/>
        <w:bottom w:val="none" w:sz="0" w:space="0" w:color="auto"/>
        <w:right w:val="none" w:sz="0" w:space="0" w:color="auto"/>
      </w:divBdr>
    </w:div>
    <w:div w:id="912858563">
      <w:bodyDiv w:val="1"/>
      <w:marLeft w:val="0"/>
      <w:marRight w:val="0"/>
      <w:marTop w:val="0"/>
      <w:marBottom w:val="0"/>
      <w:divBdr>
        <w:top w:val="none" w:sz="0" w:space="0" w:color="auto"/>
        <w:left w:val="none" w:sz="0" w:space="0" w:color="auto"/>
        <w:bottom w:val="none" w:sz="0" w:space="0" w:color="auto"/>
        <w:right w:val="none" w:sz="0" w:space="0" w:color="auto"/>
      </w:divBdr>
    </w:div>
    <w:div w:id="912934892">
      <w:bodyDiv w:val="1"/>
      <w:marLeft w:val="0"/>
      <w:marRight w:val="0"/>
      <w:marTop w:val="0"/>
      <w:marBottom w:val="0"/>
      <w:divBdr>
        <w:top w:val="none" w:sz="0" w:space="0" w:color="auto"/>
        <w:left w:val="none" w:sz="0" w:space="0" w:color="auto"/>
        <w:bottom w:val="none" w:sz="0" w:space="0" w:color="auto"/>
        <w:right w:val="none" w:sz="0" w:space="0" w:color="auto"/>
      </w:divBdr>
    </w:div>
    <w:div w:id="913008948">
      <w:bodyDiv w:val="1"/>
      <w:marLeft w:val="0"/>
      <w:marRight w:val="0"/>
      <w:marTop w:val="0"/>
      <w:marBottom w:val="0"/>
      <w:divBdr>
        <w:top w:val="none" w:sz="0" w:space="0" w:color="auto"/>
        <w:left w:val="none" w:sz="0" w:space="0" w:color="auto"/>
        <w:bottom w:val="none" w:sz="0" w:space="0" w:color="auto"/>
        <w:right w:val="none" w:sz="0" w:space="0" w:color="auto"/>
      </w:divBdr>
    </w:div>
    <w:div w:id="913052203">
      <w:bodyDiv w:val="1"/>
      <w:marLeft w:val="0"/>
      <w:marRight w:val="0"/>
      <w:marTop w:val="0"/>
      <w:marBottom w:val="0"/>
      <w:divBdr>
        <w:top w:val="none" w:sz="0" w:space="0" w:color="auto"/>
        <w:left w:val="none" w:sz="0" w:space="0" w:color="auto"/>
        <w:bottom w:val="none" w:sz="0" w:space="0" w:color="auto"/>
        <w:right w:val="none" w:sz="0" w:space="0" w:color="auto"/>
      </w:divBdr>
    </w:div>
    <w:div w:id="913198491">
      <w:bodyDiv w:val="1"/>
      <w:marLeft w:val="0"/>
      <w:marRight w:val="0"/>
      <w:marTop w:val="0"/>
      <w:marBottom w:val="0"/>
      <w:divBdr>
        <w:top w:val="none" w:sz="0" w:space="0" w:color="auto"/>
        <w:left w:val="none" w:sz="0" w:space="0" w:color="auto"/>
        <w:bottom w:val="none" w:sz="0" w:space="0" w:color="auto"/>
        <w:right w:val="none" w:sz="0" w:space="0" w:color="auto"/>
      </w:divBdr>
    </w:div>
    <w:div w:id="913316581">
      <w:bodyDiv w:val="1"/>
      <w:marLeft w:val="0"/>
      <w:marRight w:val="0"/>
      <w:marTop w:val="0"/>
      <w:marBottom w:val="0"/>
      <w:divBdr>
        <w:top w:val="none" w:sz="0" w:space="0" w:color="auto"/>
        <w:left w:val="none" w:sz="0" w:space="0" w:color="auto"/>
        <w:bottom w:val="none" w:sz="0" w:space="0" w:color="auto"/>
        <w:right w:val="none" w:sz="0" w:space="0" w:color="auto"/>
      </w:divBdr>
    </w:div>
    <w:div w:id="913389716">
      <w:bodyDiv w:val="1"/>
      <w:marLeft w:val="0"/>
      <w:marRight w:val="0"/>
      <w:marTop w:val="0"/>
      <w:marBottom w:val="0"/>
      <w:divBdr>
        <w:top w:val="none" w:sz="0" w:space="0" w:color="auto"/>
        <w:left w:val="none" w:sz="0" w:space="0" w:color="auto"/>
        <w:bottom w:val="none" w:sz="0" w:space="0" w:color="auto"/>
        <w:right w:val="none" w:sz="0" w:space="0" w:color="auto"/>
      </w:divBdr>
    </w:div>
    <w:div w:id="913396654">
      <w:bodyDiv w:val="1"/>
      <w:marLeft w:val="0"/>
      <w:marRight w:val="0"/>
      <w:marTop w:val="0"/>
      <w:marBottom w:val="0"/>
      <w:divBdr>
        <w:top w:val="none" w:sz="0" w:space="0" w:color="auto"/>
        <w:left w:val="none" w:sz="0" w:space="0" w:color="auto"/>
        <w:bottom w:val="none" w:sz="0" w:space="0" w:color="auto"/>
        <w:right w:val="none" w:sz="0" w:space="0" w:color="auto"/>
      </w:divBdr>
    </w:div>
    <w:div w:id="913440815">
      <w:bodyDiv w:val="1"/>
      <w:marLeft w:val="0"/>
      <w:marRight w:val="0"/>
      <w:marTop w:val="0"/>
      <w:marBottom w:val="0"/>
      <w:divBdr>
        <w:top w:val="none" w:sz="0" w:space="0" w:color="auto"/>
        <w:left w:val="none" w:sz="0" w:space="0" w:color="auto"/>
        <w:bottom w:val="none" w:sz="0" w:space="0" w:color="auto"/>
        <w:right w:val="none" w:sz="0" w:space="0" w:color="auto"/>
      </w:divBdr>
    </w:div>
    <w:div w:id="913470563">
      <w:bodyDiv w:val="1"/>
      <w:marLeft w:val="0"/>
      <w:marRight w:val="0"/>
      <w:marTop w:val="0"/>
      <w:marBottom w:val="0"/>
      <w:divBdr>
        <w:top w:val="none" w:sz="0" w:space="0" w:color="auto"/>
        <w:left w:val="none" w:sz="0" w:space="0" w:color="auto"/>
        <w:bottom w:val="none" w:sz="0" w:space="0" w:color="auto"/>
        <w:right w:val="none" w:sz="0" w:space="0" w:color="auto"/>
      </w:divBdr>
    </w:div>
    <w:div w:id="913508524">
      <w:bodyDiv w:val="1"/>
      <w:marLeft w:val="0"/>
      <w:marRight w:val="0"/>
      <w:marTop w:val="0"/>
      <w:marBottom w:val="0"/>
      <w:divBdr>
        <w:top w:val="none" w:sz="0" w:space="0" w:color="auto"/>
        <w:left w:val="none" w:sz="0" w:space="0" w:color="auto"/>
        <w:bottom w:val="none" w:sz="0" w:space="0" w:color="auto"/>
        <w:right w:val="none" w:sz="0" w:space="0" w:color="auto"/>
      </w:divBdr>
    </w:div>
    <w:div w:id="913516151">
      <w:bodyDiv w:val="1"/>
      <w:marLeft w:val="0"/>
      <w:marRight w:val="0"/>
      <w:marTop w:val="0"/>
      <w:marBottom w:val="0"/>
      <w:divBdr>
        <w:top w:val="none" w:sz="0" w:space="0" w:color="auto"/>
        <w:left w:val="none" w:sz="0" w:space="0" w:color="auto"/>
        <w:bottom w:val="none" w:sz="0" w:space="0" w:color="auto"/>
        <w:right w:val="none" w:sz="0" w:space="0" w:color="auto"/>
      </w:divBdr>
    </w:div>
    <w:div w:id="913662452">
      <w:bodyDiv w:val="1"/>
      <w:marLeft w:val="0"/>
      <w:marRight w:val="0"/>
      <w:marTop w:val="0"/>
      <w:marBottom w:val="0"/>
      <w:divBdr>
        <w:top w:val="none" w:sz="0" w:space="0" w:color="auto"/>
        <w:left w:val="none" w:sz="0" w:space="0" w:color="auto"/>
        <w:bottom w:val="none" w:sz="0" w:space="0" w:color="auto"/>
        <w:right w:val="none" w:sz="0" w:space="0" w:color="auto"/>
      </w:divBdr>
    </w:div>
    <w:div w:id="913667884">
      <w:bodyDiv w:val="1"/>
      <w:marLeft w:val="0"/>
      <w:marRight w:val="0"/>
      <w:marTop w:val="0"/>
      <w:marBottom w:val="0"/>
      <w:divBdr>
        <w:top w:val="none" w:sz="0" w:space="0" w:color="auto"/>
        <w:left w:val="none" w:sz="0" w:space="0" w:color="auto"/>
        <w:bottom w:val="none" w:sz="0" w:space="0" w:color="auto"/>
        <w:right w:val="none" w:sz="0" w:space="0" w:color="auto"/>
      </w:divBdr>
    </w:div>
    <w:div w:id="913707530">
      <w:bodyDiv w:val="1"/>
      <w:marLeft w:val="0"/>
      <w:marRight w:val="0"/>
      <w:marTop w:val="0"/>
      <w:marBottom w:val="0"/>
      <w:divBdr>
        <w:top w:val="none" w:sz="0" w:space="0" w:color="auto"/>
        <w:left w:val="none" w:sz="0" w:space="0" w:color="auto"/>
        <w:bottom w:val="none" w:sz="0" w:space="0" w:color="auto"/>
        <w:right w:val="none" w:sz="0" w:space="0" w:color="auto"/>
      </w:divBdr>
    </w:div>
    <w:div w:id="913777507">
      <w:bodyDiv w:val="1"/>
      <w:marLeft w:val="0"/>
      <w:marRight w:val="0"/>
      <w:marTop w:val="0"/>
      <w:marBottom w:val="0"/>
      <w:divBdr>
        <w:top w:val="none" w:sz="0" w:space="0" w:color="auto"/>
        <w:left w:val="none" w:sz="0" w:space="0" w:color="auto"/>
        <w:bottom w:val="none" w:sz="0" w:space="0" w:color="auto"/>
        <w:right w:val="none" w:sz="0" w:space="0" w:color="auto"/>
      </w:divBdr>
    </w:div>
    <w:div w:id="913978649">
      <w:bodyDiv w:val="1"/>
      <w:marLeft w:val="0"/>
      <w:marRight w:val="0"/>
      <w:marTop w:val="0"/>
      <w:marBottom w:val="0"/>
      <w:divBdr>
        <w:top w:val="none" w:sz="0" w:space="0" w:color="auto"/>
        <w:left w:val="none" w:sz="0" w:space="0" w:color="auto"/>
        <w:bottom w:val="none" w:sz="0" w:space="0" w:color="auto"/>
        <w:right w:val="none" w:sz="0" w:space="0" w:color="auto"/>
      </w:divBdr>
    </w:div>
    <w:div w:id="914048793">
      <w:bodyDiv w:val="1"/>
      <w:marLeft w:val="0"/>
      <w:marRight w:val="0"/>
      <w:marTop w:val="0"/>
      <w:marBottom w:val="0"/>
      <w:divBdr>
        <w:top w:val="none" w:sz="0" w:space="0" w:color="auto"/>
        <w:left w:val="none" w:sz="0" w:space="0" w:color="auto"/>
        <w:bottom w:val="none" w:sz="0" w:space="0" w:color="auto"/>
        <w:right w:val="none" w:sz="0" w:space="0" w:color="auto"/>
      </w:divBdr>
    </w:div>
    <w:div w:id="914051508">
      <w:bodyDiv w:val="1"/>
      <w:marLeft w:val="0"/>
      <w:marRight w:val="0"/>
      <w:marTop w:val="0"/>
      <w:marBottom w:val="0"/>
      <w:divBdr>
        <w:top w:val="none" w:sz="0" w:space="0" w:color="auto"/>
        <w:left w:val="none" w:sz="0" w:space="0" w:color="auto"/>
        <w:bottom w:val="none" w:sz="0" w:space="0" w:color="auto"/>
        <w:right w:val="none" w:sz="0" w:space="0" w:color="auto"/>
      </w:divBdr>
    </w:div>
    <w:div w:id="914126242">
      <w:bodyDiv w:val="1"/>
      <w:marLeft w:val="0"/>
      <w:marRight w:val="0"/>
      <w:marTop w:val="0"/>
      <w:marBottom w:val="0"/>
      <w:divBdr>
        <w:top w:val="none" w:sz="0" w:space="0" w:color="auto"/>
        <w:left w:val="none" w:sz="0" w:space="0" w:color="auto"/>
        <w:bottom w:val="none" w:sz="0" w:space="0" w:color="auto"/>
        <w:right w:val="none" w:sz="0" w:space="0" w:color="auto"/>
      </w:divBdr>
    </w:div>
    <w:div w:id="914127713">
      <w:bodyDiv w:val="1"/>
      <w:marLeft w:val="0"/>
      <w:marRight w:val="0"/>
      <w:marTop w:val="0"/>
      <w:marBottom w:val="0"/>
      <w:divBdr>
        <w:top w:val="none" w:sz="0" w:space="0" w:color="auto"/>
        <w:left w:val="none" w:sz="0" w:space="0" w:color="auto"/>
        <w:bottom w:val="none" w:sz="0" w:space="0" w:color="auto"/>
        <w:right w:val="none" w:sz="0" w:space="0" w:color="auto"/>
      </w:divBdr>
    </w:div>
    <w:div w:id="914167364">
      <w:bodyDiv w:val="1"/>
      <w:marLeft w:val="0"/>
      <w:marRight w:val="0"/>
      <w:marTop w:val="0"/>
      <w:marBottom w:val="0"/>
      <w:divBdr>
        <w:top w:val="none" w:sz="0" w:space="0" w:color="auto"/>
        <w:left w:val="none" w:sz="0" w:space="0" w:color="auto"/>
        <w:bottom w:val="none" w:sz="0" w:space="0" w:color="auto"/>
        <w:right w:val="none" w:sz="0" w:space="0" w:color="auto"/>
      </w:divBdr>
    </w:div>
    <w:div w:id="914315871">
      <w:bodyDiv w:val="1"/>
      <w:marLeft w:val="0"/>
      <w:marRight w:val="0"/>
      <w:marTop w:val="0"/>
      <w:marBottom w:val="0"/>
      <w:divBdr>
        <w:top w:val="none" w:sz="0" w:space="0" w:color="auto"/>
        <w:left w:val="none" w:sz="0" w:space="0" w:color="auto"/>
        <w:bottom w:val="none" w:sz="0" w:space="0" w:color="auto"/>
        <w:right w:val="none" w:sz="0" w:space="0" w:color="auto"/>
      </w:divBdr>
    </w:div>
    <w:div w:id="914321178">
      <w:bodyDiv w:val="1"/>
      <w:marLeft w:val="0"/>
      <w:marRight w:val="0"/>
      <w:marTop w:val="0"/>
      <w:marBottom w:val="0"/>
      <w:divBdr>
        <w:top w:val="none" w:sz="0" w:space="0" w:color="auto"/>
        <w:left w:val="none" w:sz="0" w:space="0" w:color="auto"/>
        <w:bottom w:val="none" w:sz="0" w:space="0" w:color="auto"/>
        <w:right w:val="none" w:sz="0" w:space="0" w:color="auto"/>
      </w:divBdr>
    </w:div>
    <w:div w:id="914361238">
      <w:bodyDiv w:val="1"/>
      <w:marLeft w:val="0"/>
      <w:marRight w:val="0"/>
      <w:marTop w:val="0"/>
      <w:marBottom w:val="0"/>
      <w:divBdr>
        <w:top w:val="none" w:sz="0" w:space="0" w:color="auto"/>
        <w:left w:val="none" w:sz="0" w:space="0" w:color="auto"/>
        <w:bottom w:val="none" w:sz="0" w:space="0" w:color="auto"/>
        <w:right w:val="none" w:sz="0" w:space="0" w:color="auto"/>
      </w:divBdr>
    </w:div>
    <w:div w:id="914438788">
      <w:bodyDiv w:val="1"/>
      <w:marLeft w:val="0"/>
      <w:marRight w:val="0"/>
      <w:marTop w:val="0"/>
      <w:marBottom w:val="0"/>
      <w:divBdr>
        <w:top w:val="none" w:sz="0" w:space="0" w:color="auto"/>
        <w:left w:val="none" w:sz="0" w:space="0" w:color="auto"/>
        <w:bottom w:val="none" w:sz="0" w:space="0" w:color="auto"/>
        <w:right w:val="none" w:sz="0" w:space="0" w:color="auto"/>
      </w:divBdr>
    </w:div>
    <w:div w:id="914514344">
      <w:bodyDiv w:val="1"/>
      <w:marLeft w:val="0"/>
      <w:marRight w:val="0"/>
      <w:marTop w:val="0"/>
      <w:marBottom w:val="0"/>
      <w:divBdr>
        <w:top w:val="none" w:sz="0" w:space="0" w:color="auto"/>
        <w:left w:val="none" w:sz="0" w:space="0" w:color="auto"/>
        <w:bottom w:val="none" w:sz="0" w:space="0" w:color="auto"/>
        <w:right w:val="none" w:sz="0" w:space="0" w:color="auto"/>
      </w:divBdr>
    </w:div>
    <w:div w:id="914584134">
      <w:bodyDiv w:val="1"/>
      <w:marLeft w:val="0"/>
      <w:marRight w:val="0"/>
      <w:marTop w:val="0"/>
      <w:marBottom w:val="0"/>
      <w:divBdr>
        <w:top w:val="none" w:sz="0" w:space="0" w:color="auto"/>
        <w:left w:val="none" w:sz="0" w:space="0" w:color="auto"/>
        <w:bottom w:val="none" w:sz="0" w:space="0" w:color="auto"/>
        <w:right w:val="none" w:sz="0" w:space="0" w:color="auto"/>
      </w:divBdr>
    </w:div>
    <w:div w:id="914700723">
      <w:bodyDiv w:val="1"/>
      <w:marLeft w:val="0"/>
      <w:marRight w:val="0"/>
      <w:marTop w:val="0"/>
      <w:marBottom w:val="0"/>
      <w:divBdr>
        <w:top w:val="none" w:sz="0" w:space="0" w:color="auto"/>
        <w:left w:val="none" w:sz="0" w:space="0" w:color="auto"/>
        <w:bottom w:val="none" w:sz="0" w:space="0" w:color="auto"/>
        <w:right w:val="none" w:sz="0" w:space="0" w:color="auto"/>
      </w:divBdr>
    </w:div>
    <w:div w:id="914704609">
      <w:bodyDiv w:val="1"/>
      <w:marLeft w:val="0"/>
      <w:marRight w:val="0"/>
      <w:marTop w:val="0"/>
      <w:marBottom w:val="0"/>
      <w:divBdr>
        <w:top w:val="none" w:sz="0" w:space="0" w:color="auto"/>
        <w:left w:val="none" w:sz="0" w:space="0" w:color="auto"/>
        <w:bottom w:val="none" w:sz="0" w:space="0" w:color="auto"/>
        <w:right w:val="none" w:sz="0" w:space="0" w:color="auto"/>
      </w:divBdr>
    </w:div>
    <w:div w:id="914782512">
      <w:bodyDiv w:val="1"/>
      <w:marLeft w:val="0"/>
      <w:marRight w:val="0"/>
      <w:marTop w:val="0"/>
      <w:marBottom w:val="0"/>
      <w:divBdr>
        <w:top w:val="none" w:sz="0" w:space="0" w:color="auto"/>
        <w:left w:val="none" w:sz="0" w:space="0" w:color="auto"/>
        <w:bottom w:val="none" w:sz="0" w:space="0" w:color="auto"/>
        <w:right w:val="none" w:sz="0" w:space="0" w:color="auto"/>
      </w:divBdr>
    </w:div>
    <w:div w:id="915018717">
      <w:bodyDiv w:val="1"/>
      <w:marLeft w:val="0"/>
      <w:marRight w:val="0"/>
      <w:marTop w:val="0"/>
      <w:marBottom w:val="0"/>
      <w:divBdr>
        <w:top w:val="none" w:sz="0" w:space="0" w:color="auto"/>
        <w:left w:val="none" w:sz="0" w:space="0" w:color="auto"/>
        <w:bottom w:val="none" w:sz="0" w:space="0" w:color="auto"/>
        <w:right w:val="none" w:sz="0" w:space="0" w:color="auto"/>
      </w:divBdr>
    </w:div>
    <w:div w:id="915087436">
      <w:bodyDiv w:val="1"/>
      <w:marLeft w:val="0"/>
      <w:marRight w:val="0"/>
      <w:marTop w:val="0"/>
      <w:marBottom w:val="0"/>
      <w:divBdr>
        <w:top w:val="none" w:sz="0" w:space="0" w:color="auto"/>
        <w:left w:val="none" w:sz="0" w:space="0" w:color="auto"/>
        <w:bottom w:val="none" w:sz="0" w:space="0" w:color="auto"/>
        <w:right w:val="none" w:sz="0" w:space="0" w:color="auto"/>
      </w:divBdr>
    </w:div>
    <w:div w:id="915283199">
      <w:bodyDiv w:val="1"/>
      <w:marLeft w:val="0"/>
      <w:marRight w:val="0"/>
      <w:marTop w:val="0"/>
      <w:marBottom w:val="0"/>
      <w:divBdr>
        <w:top w:val="none" w:sz="0" w:space="0" w:color="auto"/>
        <w:left w:val="none" w:sz="0" w:space="0" w:color="auto"/>
        <w:bottom w:val="none" w:sz="0" w:space="0" w:color="auto"/>
        <w:right w:val="none" w:sz="0" w:space="0" w:color="auto"/>
      </w:divBdr>
    </w:div>
    <w:div w:id="915287656">
      <w:bodyDiv w:val="1"/>
      <w:marLeft w:val="0"/>
      <w:marRight w:val="0"/>
      <w:marTop w:val="0"/>
      <w:marBottom w:val="0"/>
      <w:divBdr>
        <w:top w:val="none" w:sz="0" w:space="0" w:color="auto"/>
        <w:left w:val="none" w:sz="0" w:space="0" w:color="auto"/>
        <w:bottom w:val="none" w:sz="0" w:space="0" w:color="auto"/>
        <w:right w:val="none" w:sz="0" w:space="0" w:color="auto"/>
      </w:divBdr>
    </w:div>
    <w:div w:id="915288972">
      <w:bodyDiv w:val="1"/>
      <w:marLeft w:val="0"/>
      <w:marRight w:val="0"/>
      <w:marTop w:val="0"/>
      <w:marBottom w:val="0"/>
      <w:divBdr>
        <w:top w:val="none" w:sz="0" w:space="0" w:color="auto"/>
        <w:left w:val="none" w:sz="0" w:space="0" w:color="auto"/>
        <w:bottom w:val="none" w:sz="0" w:space="0" w:color="auto"/>
        <w:right w:val="none" w:sz="0" w:space="0" w:color="auto"/>
      </w:divBdr>
    </w:div>
    <w:div w:id="915555614">
      <w:bodyDiv w:val="1"/>
      <w:marLeft w:val="0"/>
      <w:marRight w:val="0"/>
      <w:marTop w:val="0"/>
      <w:marBottom w:val="0"/>
      <w:divBdr>
        <w:top w:val="none" w:sz="0" w:space="0" w:color="auto"/>
        <w:left w:val="none" w:sz="0" w:space="0" w:color="auto"/>
        <w:bottom w:val="none" w:sz="0" w:space="0" w:color="auto"/>
        <w:right w:val="none" w:sz="0" w:space="0" w:color="auto"/>
      </w:divBdr>
    </w:div>
    <w:div w:id="915626114">
      <w:bodyDiv w:val="1"/>
      <w:marLeft w:val="0"/>
      <w:marRight w:val="0"/>
      <w:marTop w:val="0"/>
      <w:marBottom w:val="0"/>
      <w:divBdr>
        <w:top w:val="none" w:sz="0" w:space="0" w:color="auto"/>
        <w:left w:val="none" w:sz="0" w:space="0" w:color="auto"/>
        <w:bottom w:val="none" w:sz="0" w:space="0" w:color="auto"/>
        <w:right w:val="none" w:sz="0" w:space="0" w:color="auto"/>
      </w:divBdr>
    </w:div>
    <w:div w:id="915627280">
      <w:bodyDiv w:val="1"/>
      <w:marLeft w:val="0"/>
      <w:marRight w:val="0"/>
      <w:marTop w:val="0"/>
      <w:marBottom w:val="0"/>
      <w:divBdr>
        <w:top w:val="none" w:sz="0" w:space="0" w:color="auto"/>
        <w:left w:val="none" w:sz="0" w:space="0" w:color="auto"/>
        <w:bottom w:val="none" w:sz="0" w:space="0" w:color="auto"/>
        <w:right w:val="none" w:sz="0" w:space="0" w:color="auto"/>
      </w:divBdr>
    </w:div>
    <w:div w:id="915627894">
      <w:bodyDiv w:val="1"/>
      <w:marLeft w:val="0"/>
      <w:marRight w:val="0"/>
      <w:marTop w:val="0"/>
      <w:marBottom w:val="0"/>
      <w:divBdr>
        <w:top w:val="none" w:sz="0" w:space="0" w:color="auto"/>
        <w:left w:val="none" w:sz="0" w:space="0" w:color="auto"/>
        <w:bottom w:val="none" w:sz="0" w:space="0" w:color="auto"/>
        <w:right w:val="none" w:sz="0" w:space="0" w:color="auto"/>
      </w:divBdr>
    </w:div>
    <w:div w:id="915669592">
      <w:bodyDiv w:val="1"/>
      <w:marLeft w:val="0"/>
      <w:marRight w:val="0"/>
      <w:marTop w:val="0"/>
      <w:marBottom w:val="0"/>
      <w:divBdr>
        <w:top w:val="none" w:sz="0" w:space="0" w:color="auto"/>
        <w:left w:val="none" w:sz="0" w:space="0" w:color="auto"/>
        <w:bottom w:val="none" w:sz="0" w:space="0" w:color="auto"/>
        <w:right w:val="none" w:sz="0" w:space="0" w:color="auto"/>
      </w:divBdr>
    </w:div>
    <w:div w:id="915670063">
      <w:bodyDiv w:val="1"/>
      <w:marLeft w:val="0"/>
      <w:marRight w:val="0"/>
      <w:marTop w:val="0"/>
      <w:marBottom w:val="0"/>
      <w:divBdr>
        <w:top w:val="none" w:sz="0" w:space="0" w:color="auto"/>
        <w:left w:val="none" w:sz="0" w:space="0" w:color="auto"/>
        <w:bottom w:val="none" w:sz="0" w:space="0" w:color="auto"/>
        <w:right w:val="none" w:sz="0" w:space="0" w:color="auto"/>
      </w:divBdr>
    </w:div>
    <w:div w:id="915671764">
      <w:bodyDiv w:val="1"/>
      <w:marLeft w:val="0"/>
      <w:marRight w:val="0"/>
      <w:marTop w:val="0"/>
      <w:marBottom w:val="0"/>
      <w:divBdr>
        <w:top w:val="none" w:sz="0" w:space="0" w:color="auto"/>
        <w:left w:val="none" w:sz="0" w:space="0" w:color="auto"/>
        <w:bottom w:val="none" w:sz="0" w:space="0" w:color="auto"/>
        <w:right w:val="none" w:sz="0" w:space="0" w:color="auto"/>
      </w:divBdr>
    </w:div>
    <w:div w:id="915744354">
      <w:bodyDiv w:val="1"/>
      <w:marLeft w:val="0"/>
      <w:marRight w:val="0"/>
      <w:marTop w:val="0"/>
      <w:marBottom w:val="0"/>
      <w:divBdr>
        <w:top w:val="none" w:sz="0" w:space="0" w:color="auto"/>
        <w:left w:val="none" w:sz="0" w:space="0" w:color="auto"/>
        <w:bottom w:val="none" w:sz="0" w:space="0" w:color="auto"/>
        <w:right w:val="none" w:sz="0" w:space="0" w:color="auto"/>
      </w:divBdr>
    </w:div>
    <w:div w:id="915824743">
      <w:bodyDiv w:val="1"/>
      <w:marLeft w:val="0"/>
      <w:marRight w:val="0"/>
      <w:marTop w:val="0"/>
      <w:marBottom w:val="0"/>
      <w:divBdr>
        <w:top w:val="none" w:sz="0" w:space="0" w:color="auto"/>
        <w:left w:val="none" w:sz="0" w:space="0" w:color="auto"/>
        <w:bottom w:val="none" w:sz="0" w:space="0" w:color="auto"/>
        <w:right w:val="none" w:sz="0" w:space="0" w:color="auto"/>
      </w:divBdr>
    </w:div>
    <w:div w:id="915867071">
      <w:bodyDiv w:val="1"/>
      <w:marLeft w:val="0"/>
      <w:marRight w:val="0"/>
      <w:marTop w:val="0"/>
      <w:marBottom w:val="0"/>
      <w:divBdr>
        <w:top w:val="none" w:sz="0" w:space="0" w:color="auto"/>
        <w:left w:val="none" w:sz="0" w:space="0" w:color="auto"/>
        <w:bottom w:val="none" w:sz="0" w:space="0" w:color="auto"/>
        <w:right w:val="none" w:sz="0" w:space="0" w:color="auto"/>
      </w:divBdr>
    </w:div>
    <w:div w:id="916016357">
      <w:bodyDiv w:val="1"/>
      <w:marLeft w:val="0"/>
      <w:marRight w:val="0"/>
      <w:marTop w:val="0"/>
      <w:marBottom w:val="0"/>
      <w:divBdr>
        <w:top w:val="none" w:sz="0" w:space="0" w:color="auto"/>
        <w:left w:val="none" w:sz="0" w:space="0" w:color="auto"/>
        <w:bottom w:val="none" w:sz="0" w:space="0" w:color="auto"/>
        <w:right w:val="none" w:sz="0" w:space="0" w:color="auto"/>
      </w:divBdr>
    </w:div>
    <w:div w:id="916093508">
      <w:bodyDiv w:val="1"/>
      <w:marLeft w:val="0"/>
      <w:marRight w:val="0"/>
      <w:marTop w:val="0"/>
      <w:marBottom w:val="0"/>
      <w:divBdr>
        <w:top w:val="none" w:sz="0" w:space="0" w:color="auto"/>
        <w:left w:val="none" w:sz="0" w:space="0" w:color="auto"/>
        <w:bottom w:val="none" w:sz="0" w:space="0" w:color="auto"/>
        <w:right w:val="none" w:sz="0" w:space="0" w:color="auto"/>
      </w:divBdr>
    </w:div>
    <w:div w:id="916133883">
      <w:bodyDiv w:val="1"/>
      <w:marLeft w:val="0"/>
      <w:marRight w:val="0"/>
      <w:marTop w:val="0"/>
      <w:marBottom w:val="0"/>
      <w:divBdr>
        <w:top w:val="none" w:sz="0" w:space="0" w:color="auto"/>
        <w:left w:val="none" w:sz="0" w:space="0" w:color="auto"/>
        <w:bottom w:val="none" w:sz="0" w:space="0" w:color="auto"/>
        <w:right w:val="none" w:sz="0" w:space="0" w:color="auto"/>
      </w:divBdr>
    </w:div>
    <w:div w:id="916138392">
      <w:bodyDiv w:val="1"/>
      <w:marLeft w:val="0"/>
      <w:marRight w:val="0"/>
      <w:marTop w:val="0"/>
      <w:marBottom w:val="0"/>
      <w:divBdr>
        <w:top w:val="none" w:sz="0" w:space="0" w:color="auto"/>
        <w:left w:val="none" w:sz="0" w:space="0" w:color="auto"/>
        <w:bottom w:val="none" w:sz="0" w:space="0" w:color="auto"/>
        <w:right w:val="none" w:sz="0" w:space="0" w:color="auto"/>
      </w:divBdr>
    </w:div>
    <w:div w:id="916285058">
      <w:bodyDiv w:val="1"/>
      <w:marLeft w:val="0"/>
      <w:marRight w:val="0"/>
      <w:marTop w:val="0"/>
      <w:marBottom w:val="0"/>
      <w:divBdr>
        <w:top w:val="none" w:sz="0" w:space="0" w:color="auto"/>
        <w:left w:val="none" w:sz="0" w:space="0" w:color="auto"/>
        <w:bottom w:val="none" w:sz="0" w:space="0" w:color="auto"/>
        <w:right w:val="none" w:sz="0" w:space="0" w:color="auto"/>
      </w:divBdr>
    </w:div>
    <w:div w:id="916288436">
      <w:bodyDiv w:val="1"/>
      <w:marLeft w:val="0"/>
      <w:marRight w:val="0"/>
      <w:marTop w:val="0"/>
      <w:marBottom w:val="0"/>
      <w:divBdr>
        <w:top w:val="none" w:sz="0" w:space="0" w:color="auto"/>
        <w:left w:val="none" w:sz="0" w:space="0" w:color="auto"/>
        <w:bottom w:val="none" w:sz="0" w:space="0" w:color="auto"/>
        <w:right w:val="none" w:sz="0" w:space="0" w:color="auto"/>
      </w:divBdr>
    </w:div>
    <w:div w:id="916326153">
      <w:bodyDiv w:val="1"/>
      <w:marLeft w:val="0"/>
      <w:marRight w:val="0"/>
      <w:marTop w:val="0"/>
      <w:marBottom w:val="0"/>
      <w:divBdr>
        <w:top w:val="none" w:sz="0" w:space="0" w:color="auto"/>
        <w:left w:val="none" w:sz="0" w:space="0" w:color="auto"/>
        <w:bottom w:val="none" w:sz="0" w:space="0" w:color="auto"/>
        <w:right w:val="none" w:sz="0" w:space="0" w:color="auto"/>
      </w:divBdr>
    </w:div>
    <w:div w:id="916326603">
      <w:bodyDiv w:val="1"/>
      <w:marLeft w:val="0"/>
      <w:marRight w:val="0"/>
      <w:marTop w:val="0"/>
      <w:marBottom w:val="0"/>
      <w:divBdr>
        <w:top w:val="none" w:sz="0" w:space="0" w:color="auto"/>
        <w:left w:val="none" w:sz="0" w:space="0" w:color="auto"/>
        <w:bottom w:val="none" w:sz="0" w:space="0" w:color="auto"/>
        <w:right w:val="none" w:sz="0" w:space="0" w:color="auto"/>
      </w:divBdr>
    </w:div>
    <w:div w:id="916405003">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6553047">
      <w:bodyDiv w:val="1"/>
      <w:marLeft w:val="0"/>
      <w:marRight w:val="0"/>
      <w:marTop w:val="0"/>
      <w:marBottom w:val="0"/>
      <w:divBdr>
        <w:top w:val="none" w:sz="0" w:space="0" w:color="auto"/>
        <w:left w:val="none" w:sz="0" w:space="0" w:color="auto"/>
        <w:bottom w:val="none" w:sz="0" w:space="0" w:color="auto"/>
        <w:right w:val="none" w:sz="0" w:space="0" w:color="auto"/>
      </w:divBdr>
    </w:div>
    <w:div w:id="916673907">
      <w:bodyDiv w:val="1"/>
      <w:marLeft w:val="0"/>
      <w:marRight w:val="0"/>
      <w:marTop w:val="0"/>
      <w:marBottom w:val="0"/>
      <w:divBdr>
        <w:top w:val="none" w:sz="0" w:space="0" w:color="auto"/>
        <w:left w:val="none" w:sz="0" w:space="0" w:color="auto"/>
        <w:bottom w:val="none" w:sz="0" w:space="0" w:color="auto"/>
        <w:right w:val="none" w:sz="0" w:space="0" w:color="auto"/>
      </w:divBdr>
    </w:div>
    <w:div w:id="916746603">
      <w:bodyDiv w:val="1"/>
      <w:marLeft w:val="0"/>
      <w:marRight w:val="0"/>
      <w:marTop w:val="0"/>
      <w:marBottom w:val="0"/>
      <w:divBdr>
        <w:top w:val="none" w:sz="0" w:space="0" w:color="auto"/>
        <w:left w:val="none" w:sz="0" w:space="0" w:color="auto"/>
        <w:bottom w:val="none" w:sz="0" w:space="0" w:color="auto"/>
        <w:right w:val="none" w:sz="0" w:space="0" w:color="auto"/>
      </w:divBdr>
    </w:div>
    <w:div w:id="916747189">
      <w:bodyDiv w:val="1"/>
      <w:marLeft w:val="0"/>
      <w:marRight w:val="0"/>
      <w:marTop w:val="0"/>
      <w:marBottom w:val="0"/>
      <w:divBdr>
        <w:top w:val="none" w:sz="0" w:space="0" w:color="auto"/>
        <w:left w:val="none" w:sz="0" w:space="0" w:color="auto"/>
        <w:bottom w:val="none" w:sz="0" w:space="0" w:color="auto"/>
        <w:right w:val="none" w:sz="0" w:space="0" w:color="auto"/>
      </w:divBdr>
    </w:div>
    <w:div w:id="916859673">
      <w:bodyDiv w:val="1"/>
      <w:marLeft w:val="0"/>
      <w:marRight w:val="0"/>
      <w:marTop w:val="0"/>
      <w:marBottom w:val="0"/>
      <w:divBdr>
        <w:top w:val="none" w:sz="0" w:space="0" w:color="auto"/>
        <w:left w:val="none" w:sz="0" w:space="0" w:color="auto"/>
        <w:bottom w:val="none" w:sz="0" w:space="0" w:color="auto"/>
        <w:right w:val="none" w:sz="0" w:space="0" w:color="auto"/>
      </w:divBdr>
    </w:div>
    <w:div w:id="916865713">
      <w:bodyDiv w:val="1"/>
      <w:marLeft w:val="0"/>
      <w:marRight w:val="0"/>
      <w:marTop w:val="0"/>
      <w:marBottom w:val="0"/>
      <w:divBdr>
        <w:top w:val="none" w:sz="0" w:space="0" w:color="auto"/>
        <w:left w:val="none" w:sz="0" w:space="0" w:color="auto"/>
        <w:bottom w:val="none" w:sz="0" w:space="0" w:color="auto"/>
        <w:right w:val="none" w:sz="0" w:space="0" w:color="auto"/>
      </w:divBdr>
    </w:div>
    <w:div w:id="916981325">
      <w:bodyDiv w:val="1"/>
      <w:marLeft w:val="0"/>
      <w:marRight w:val="0"/>
      <w:marTop w:val="0"/>
      <w:marBottom w:val="0"/>
      <w:divBdr>
        <w:top w:val="none" w:sz="0" w:space="0" w:color="auto"/>
        <w:left w:val="none" w:sz="0" w:space="0" w:color="auto"/>
        <w:bottom w:val="none" w:sz="0" w:space="0" w:color="auto"/>
        <w:right w:val="none" w:sz="0" w:space="0" w:color="auto"/>
      </w:divBdr>
    </w:div>
    <w:div w:id="917053148">
      <w:bodyDiv w:val="1"/>
      <w:marLeft w:val="0"/>
      <w:marRight w:val="0"/>
      <w:marTop w:val="0"/>
      <w:marBottom w:val="0"/>
      <w:divBdr>
        <w:top w:val="none" w:sz="0" w:space="0" w:color="auto"/>
        <w:left w:val="none" w:sz="0" w:space="0" w:color="auto"/>
        <w:bottom w:val="none" w:sz="0" w:space="0" w:color="auto"/>
        <w:right w:val="none" w:sz="0" w:space="0" w:color="auto"/>
      </w:divBdr>
    </w:div>
    <w:div w:id="917054165">
      <w:bodyDiv w:val="1"/>
      <w:marLeft w:val="0"/>
      <w:marRight w:val="0"/>
      <w:marTop w:val="0"/>
      <w:marBottom w:val="0"/>
      <w:divBdr>
        <w:top w:val="none" w:sz="0" w:space="0" w:color="auto"/>
        <w:left w:val="none" w:sz="0" w:space="0" w:color="auto"/>
        <w:bottom w:val="none" w:sz="0" w:space="0" w:color="auto"/>
        <w:right w:val="none" w:sz="0" w:space="0" w:color="auto"/>
      </w:divBdr>
    </w:div>
    <w:div w:id="917128927">
      <w:bodyDiv w:val="1"/>
      <w:marLeft w:val="0"/>
      <w:marRight w:val="0"/>
      <w:marTop w:val="0"/>
      <w:marBottom w:val="0"/>
      <w:divBdr>
        <w:top w:val="none" w:sz="0" w:space="0" w:color="auto"/>
        <w:left w:val="none" w:sz="0" w:space="0" w:color="auto"/>
        <w:bottom w:val="none" w:sz="0" w:space="0" w:color="auto"/>
        <w:right w:val="none" w:sz="0" w:space="0" w:color="auto"/>
      </w:divBdr>
    </w:div>
    <w:div w:id="917176591">
      <w:bodyDiv w:val="1"/>
      <w:marLeft w:val="0"/>
      <w:marRight w:val="0"/>
      <w:marTop w:val="0"/>
      <w:marBottom w:val="0"/>
      <w:divBdr>
        <w:top w:val="none" w:sz="0" w:space="0" w:color="auto"/>
        <w:left w:val="none" w:sz="0" w:space="0" w:color="auto"/>
        <w:bottom w:val="none" w:sz="0" w:space="0" w:color="auto"/>
        <w:right w:val="none" w:sz="0" w:space="0" w:color="auto"/>
      </w:divBdr>
    </w:div>
    <w:div w:id="917179530">
      <w:bodyDiv w:val="1"/>
      <w:marLeft w:val="0"/>
      <w:marRight w:val="0"/>
      <w:marTop w:val="0"/>
      <w:marBottom w:val="0"/>
      <w:divBdr>
        <w:top w:val="none" w:sz="0" w:space="0" w:color="auto"/>
        <w:left w:val="none" w:sz="0" w:space="0" w:color="auto"/>
        <w:bottom w:val="none" w:sz="0" w:space="0" w:color="auto"/>
        <w:right w:val="none" w:sz="0" w:space="0" w:color="auto"/>
      </w:divBdr>
    </w:div>
    <w:div w:id="917206686">
      <w:bodyDiv w:val="1"/>
      <w:marLeft w:val="0"/>
      <w:marRight w:val="0"/>
      <w:marTop w:val="0"/>
      <w:marBottom w:val="0"/>
      <w:divBdr>
        <w:top w:val="none" w:sz="0" w:space="0" w:color="auto"/>
        <w:left w:val="none" w:sz="0" w:space="0" w:color="auto"/>
        <w:bottom w:val="none" w:sz="0" w:space="0" w:color="auto"/>
        <w:right w:val="none" w:sz="0" w:space="0" w:color="auto"/>
      </w:divBdr>
    </w:div>
    <w:div w:id="917246532">
      <w:bodyDiv w:val="1"/>
      <w:marLeft w:val="0"/>
      <w:marRight w:val="0"/>
      <w:marTop w:val="0"/>
      <w:marBottom w:val="0"/>
      <w:divBdr>
        <w:top w:val="none" w:sz="0" w:space="0" w:color="auto"/>
        <w:left w:val="none" w:sz="0" w:space="0" w:color="auto"/>
        <w:bottom w:val="none" w:sz="0" w:space="0" w:color="auto"/>
        <w:right w:val="none" w:sz="0" w:space="0" w:color="auto"/>
      </w:divBdr>
    </w:div>
    <w:div w:id="917246807">
      <w:bodyDiv w:val="1"/>
      <w:marLeft w:val="0"/>
      <w:marRight w:val="0"/>
      <w:marTop w:val="0"/>
      <w:marBottom w:val="0"/>
      <w:divBdr>
        <w:top w:val="none" w:sz="0" w:space="0" w:color="auto"/>
        <w:left w:val="none" w:sz="0" w:space="0" w:color="auto"/>
        <w:bottom w:val="none" w:sz="0" w:space="0" w:color="auto"/>
        <w:right w:val="none" w:sz="0" w:space="0" w:color="auto"/>
      </w:divBdr>
    </w:div>
    <w:div w:id="917321330">
      <w:bodyDiv w:val="1"/>
      <w:marLeft w:val="0"/>
      <w:marRight w:val="0"/>
      <w:marTop w:val="0"/>
      <w:marBottom w:val="0"/>
      <w:divBdr>
        <w:top w:val="none" w:sz="0" w:space="0" w:color="auto"/>
        <w:left w:val="none" w:sz="0" w:space="0" w:color="auto"/>
        <w:bottom w:val="none" w:sz="0" w:space="0" w:color="auto"/>
        <w:right w:val="none" w:sz="0" w:space="0" w:color="auto"/>
      </w:divBdr>
    </w:div>
    <w:div w:id="917523784">
      <w:bodyDiv w:val="1"/>
      <w:marLeft w:val="0"/>
      <w:marRight w:val="0"/>
      <w:marTop w:val="0"/>
      <w:marBottom w:val="0"/>
      <w:divBdr>
        <w:top w:val="none" w:sz="0" w:space="0" w:color="auto"/>
        <w:left w:val="none" w:sz="0" w:space="0" w:color="auto"/>
        <w:bottom w:val="none" w:sz="0" w:space="0" w:color="auto"/>
        <w:right w:val="none" w:sz="0" w:space="0" w:color="auto"/>
      </w:divBdr>
    </w:div>
    <w:div w:id="917666587">
      <w:bodyDiv w:val="1"/>
      <w:marLeft w:val="0"/>
      <w:marRight w:val="0"/>
      <w:marTop w:val="0"/>
      <w:marBottom w:val="0"/>
      <w:divBdr>
        <w:top w:val="none" w:sz="0" w:space="0" w:color="auto"/>
        <w:left w:val="none" w:sz="0" w:space="0" w:color="auto"/>
        <w:bottom w:val="none" w:sz="0" w:space="0" w:color="auto"/>
        <w:right w:val="none" w:sz="0" w:space="0" w:color="auto"/>
      </w:divBdr>
    </w:div>
    <w:div w:id="917666909">
      <w:bodyDiv w:val="1"/>
      <w:marLeft w:val="0"/>
      <w:marRight w:val="0"/>
      <w:marTop w:val="0"/>
      <w:marBottom w:val="0"/>
      <w:divBdr>
        <w:top w:val="none" w:sz="0" w:space="0" w:color="auto"/>
        <w:left w:val="none" w:sz="0" w:space="0" w:color="auto"/>
        <w:bottom w:val="none" w:sz="0" w:space="0" w:color="auto"/>
        <w:right w:val="none" w:sz="0" w:space="0" w:color="auto"/>
      </w:divBdr>
    </w:div>
    <w:div w:id="917711216">
      <w:bodyDiv w:val="1"/>
      <w:marLeft w:val="0"/>
      <w:marRight w:val="0"/>
      <w:marTop w:val="0"/>
      <w:marBottom w:val="0"/>
      <w:divBdr>
        <w:top w:val="none" w:sz="0" w:space="0" w:color="auto"/>
        <w:left w:val="none" w:sz="0" w:space="0" w:color="auto"/>
        <w:bottom w:val="none" w:sz="0" w:space="0" w:color="auto"/>
        <w:right w:val="none" w:sz="0" w:space="0" w:color="auto"/>
      </w:divBdr>
    </w:div>
    <w:div w:id="917711431">
      <w:bodyDiv w:val="1"/>
      <w:marLeft w:val="0"/>
      <w:marRight w:val="0"/>
      <w:marTop w:val="0"/>
      <w:marBottom w:val="0"/>
      <w:divBdr>
        <w:top w:val="none" w:sz="0" w:space="0" w:color="auto"/>
        <w:left w:val="none" w:sz="0" w:space="0" w:color="auto"/>
        <w:bottom w:val="none" w:sz="0" w:space="0" w:color="auto"/>
        <w:right w:val="none" w:sz="0" w:space="0" w:color="auto"/>
      </w:divBdr>
    </w:div>
    <w:div w:id="917787472">
      <w:bodyDiv w:val="1"/>
      <w:marLeft w:val="0"/>
      <w:marRight w:val="0"/>
      <w:marTop w:val="0"/>
      <w:marBottom w:val="0"/>
      <w:divBdr>
        <w:top w:val="none" w:sz="0" w:space="0" w:color="auto"/>
        <w:left w:val="none" w:sz="0" w:space="0" w:color="auto"/>
        <w:bottom w:val="none" w:sz="0" w:space="0" w:color="auto"/>
        <w:right w:val="none" w:sz="0" w:space="0" w:color="auto"/>
      </w:divBdr>
    </w:div>
    <w:div w:id="917832761">
      <w:bodyDiv w:val="1"/>
      <w:marLeft w:val="0"/>
      <w:marRight w:val="0"/>
      <w:marTop w:val="0"/>
      <w:marBottom w:val="0"/>
      <w:divBdr>
        <w:top w:val="none" w:sz="0" w:space="0" w:color="auto"/>
        <w:left w:val="none" w:sz="0" w:space="0" w:color="auto"/>
        <w:bottom w:val="none" w:sz="0" w:space="0" w:color="auto"/>
        <w:right w:val="none" w:sz="0" w:space="0" w:color="auto"/>
      </w:divBdr>
    </w:div>
    <w:div w:id="917862750">
      <w:bodyDiv w:val="1"/>
      <w:marLeft w:val="0"/>
      <w:marRight w:val="0"/>
      <w:marTop w:val="0"/>
      <w:marBottom w:val="0"/>
      <w:divBdr>
        <w:top w:val="none" w:sz="0" w:space="0" w:color="auto"/>
        <w:left w:val="none" w:sz="0" w:space="0" w:color="auto"/>
        <w:bottom w:val="none" w:sz="0" w:space="0" w:color="auto"/>
        <w:right w:val="none" w:sz="0" w:space="0" w:color="auto"/>
      </w:divBdr>
    </w:div>
    <w:div w:id="917863610">
      <w:bodyDiv w:val="1"/>
      <w:marLeft w:val="0"/>
      <w:marRight w:val="0"/>
      <w:marTop w:val="0"/>
      <w:marBottom w:val="0"/>
      <w:divBdr>
        <w:top w:val="none" w:sz="0" w:space="0" w:color="auto"/>
        <w:left w:val="none" w:sz="0" w:space="0" w:color="auto"/>
        <w:bottom w:val="none" w:sz="0" w:space="0" w:color="auto"/>
        <w:right w:val="none" w:sz="0" w:space="0" w:color="auto"/>
      </w:divBdr>
    </w:div>
    <w:div w:id="917905870">
      <w:bodyDiv w:val="1"/>
      <w:marLeft w:val="0"/>
      <w:marRight w:val="0"/>
      <w:marTop w:val="0"/>
      <w:marBottom w:val="0"/>
      <w:divBdr>
        <w:top w:val="none" w:sz="0" w:space="0" w:color="auto"/>
        <w:left w:val="none" w:sz="0" w:space="0" w:color="auto"/>
        <w:bottom w:val="none" w:sz="0" w:space="0" w:color="auto"/>
        <w:right w:val="none" w:sz="0" w:space="0" w:color="auto"/>
      </w:divBdr>
    </w:div>
    <w:div w:id="917907339">
      <w:bodyDiv w:val="1"/>
      <w:marLeft w:val="0"/>
      <w:marRight w:val="0"/>
      <w:marTop w:val="0"/>
      <w:marBottom w:val="0"/>
      <w:divBdr>
        <w:top w:val="none" w:sz="0" w:space="0" w:color="auto"/>
        <w:left w:val="none" w:sz="0" w:space="0" w:color="auto"/>
        <w:bottom w:val="none" w:sz="0" w:space="0" w:color="auto"/>
        <w:right w:val="none" w:sz="0" w:space="0" w:color="auto"/>
      </w:divBdr>
    </w:div>
    <w:div w:id="917977546">
      <w:bodyDiv w:val="1"/>
      <w:marLeft w:val="0"/>
      <w:marRight w:val="0"/>
      <w:marTop w:val="0"/>
      <w:marBottom w:val="0"/>
      <w:divBdr>
        <w:top w:val="none" w:sz="0" w:space="0" w:color="auto"/>
        <w:left w:val="none" w:sz="0" w:space="0" w:color="auto"/>
        <w:bottom w:val="none" w:sz="0" w:space="0" w:color="auto"/>
        <w:right w:val="none" w:sz="0" w:space="0" w:color="auto"/>
      </w:divBdr>
    </w:div>
    <w:div w:id="917982226">
      <w:bodyDiv w:val="1"/>
      <w:marLeft w:val="0"/>
      <w:marRight w:val="0"/>
      <w:marTop w:val="0"/>
      <w:marBottom w:val="0"/>
      <w:divBdr>
        <w:top w:val="none" w:sz="0" w:space="0" w:color="auto"/>
        <w:left w:val="none" w:sz="0" w:space="0" w:color="auto"/>
        <w:bottom w:val="none" w:sz="0" w:space="0" w:color="auto"/>
        <w:right w:val="none" w:sz="0" w:space="0" w:color="auto"/>
      </w:divBdr>
    </w:div>
    <w:div w:id="917984670">
      <w:bodyDiv w:val="1"/>
      <w:marLeft w:val="0"/>
      <w:marRight w:val="0"/>
      <w:marTop w:val="0"/>
      <w:marBottom w:val="0"/>
      <w:divBdr>
        <w:top w:val="none" w:sz="0" w:space="0" w:color="auto"/>
        <w:left w:val="none" w:sz="0" w:space="0" w:color="auto"/>
        <w:bottom w:val="none" w:sz="0" w:space="0" w:color="auto"/>
        <w:right w:val="none" w:sz="0" w:space="0" w:color="auto"/>
      </w:divBdr>
    </w:div>
    <w:div w:id="917986071">
      <w:bodyDiv w:val="1"/>
      <w:marLeft w:val="0"/>
      <w:marRight w:val="0"/>
      <w:marTop w:val="0"/>
      <w:marBottom w:val="0"/>
      <w:divBdr>
        <w:top w:val="none" w:sz="0" w:space="0" w:color="auto"/>
        <w:left w:val="none" w:sz="0" w:space="0" w:color="auto"/>
        <w:bottom w:val="none" w:sz="0" w:space="0" w:color="auto"/>
        <w:right w:val="none" w:sz="0" w:space="0" w:color="auto"/>
      </w:divBdr>
    </w:div>
    <w:div w:id="918102004">
      <w:bodyDiv w:val="1"/>
      <w:marLeft w:val="0"/>
      <w:marRight w:val="0"/>
      <w:marTop w:val="0"/>
      <w:marBottom w:val="0"/>
      <w:divBdr>
        <w:top w:val="none" w:sz="0" w:space="0" w:color="auto"/>
        <w:left w:val="none" w:sz="0" w:space="0" w:color="auto"/>
        <w:bottom w:val="none" w:sz="0" w:space="0" w:color="auto"/>
        <w:right w:val="none" w:sz="0" w:space="0" w:color="auto"/>
      </w:divBdr>
    </w:div>
    <w:div w:id="918103907">
      <w:bodyDiv w:val="1"/>
      <w:marLeft w:val="0"/>
      <w:marRight w:val="0"/>
      <w:marTop w:val="0"/>
      <w:marBottom w:val="0"/>
      <w:divBdr>
        <w:top w:val="none" w:sz="0" w:space="0" w:color="auto"/>
        <w:left w:val="none" w:sz="0" w:space="0" w:color="auto"/>
        <w:bottom w:val="none" w:sz="0" w:space="0" w:color="auto"/>
        <w:right w:val="none" w:sz="0" w:space="0" w:color="auto"/>
      </w:divBdr>
    </w:div>
    <w:div w:id="918172487">
      <w:bodyDiv w:val="1"/>
      <w:marLeft w:val="0"/>
      <w:marRight w:val="0"/>
      <w:marTop w:val="0"/>
      <w:marBottom w:val="0"/>
      <w:divBdr>
        <w:top w:val="none" w:sz="0" w:space="0" w:color="auto"/>
        <w:left w:val="none" w:sz="0" w:space="0" w:color="auto"/>
        <w:bottom w:val="none" w:sz="0" w:space="0" w:color="auto"/>
        <w:right w:val="none" w:sz="0" w:space="0" w:color="auto"/>
      </w:divBdr>
    </w:div>
    <w:div w:id="918247691">
      <w:bodyDiv w:val="1"/>
      <w:marLeft w:val="0"/>
      <w:marRight w:val="0"/>
      <w:marTop w:val="0"/>
      <w:marBottom w:val="0"/>
      <w:divBdr>
        <w:top w:val="none" w:sz="0" w:space="0" w:color="auto"/>
        <w:left w:val="none" w:sz="0" w:space="0" w:color="auto"/>
        <w:bottom w:val="none" w:sz="0" w:space="0" w:color="auto"/>
        <w:right w:val="none" w:sz="0" w:space="0" w:color="auto"/>
      </w:divBdr>
    </w:div>
    <w:div w:id="918248424">
      <w:bodyDiv w:val="1"/>
      <w:marLeft w:val="0"/>
      <w:marRight w:val="0"/>
      <w:marTop w:val="0"/>
      <w:marBottom w:val="0"/>
      <w:divBdr>
        <w:top w:val="none" w:sz="0" w:space="0" w:color="auto"/>
        <w:left w:val="none" w:sz="0" w:space="0" w:color="auto"/>
        <w:bottom w:val="none" w:sz="0" w:space="0" w:color="auto"/>
        <w:right w:val="none" w:sz="0" w:space="0" w:color="auto"/>
      </w:divBdr>
    </w:div>
    <w:div w:id="918249397">
      <w:bodyDiv w:val="1"/>
      <w:marLeft w:val="0"/>
      <w:marRight w:val="0"/>
      <w:marTop w:val="0"/>
      <w:marBottom w:val="0"/>
      <w:divBdr>
        <w:top w:val="none" w:sz="0" w:space="0" w:color="auto"/>
        <w:left w:val="none" w:sz="0" w:space="0" w:color="auto"/>
        <w:bottom w:val="none" w:sz="0" w:space="0" w:color="auto"/>
        <w:right w:val="none" w:sz="0" w:space="0" w:color="auto"/>
      </w:divBdr>
    </w:div>
    <w:div w:id="918252209">
      <w:bodyDiv w:val="1"/>
      <w:marLeft w:val="0"/>
      <w:marRight w:val="0"/>
      <w:marTop w:val="0"/>
      <w:marBottom w:val="0"/>
      <w:divBdr>
        <w:top w:val="none" w:sz="0" w:space="0" w:color="auto"/>
        <w:left w:val="none" w:sz="0" w:space="0" w:color="auto"/>
        <w:bottom w:val="none" w:sz="0" w:space="0" w:color="auto"/>
        <w:right w:val="none" w:sz="0" w:space="0" w:color="auto"/>
      </w:divBdr>
    </w:div>
    <w:div w:id="918290941">
      <w:bodyDiv w:val="1"/>
      <w:marLeft w:val="0"/>
      <w:marRight w:val="0"/>
      <w:marTop w:val="0"/>
      <w:marBottom w:val="0"/>
      <w:divBdr>
        <w:top w:val="none" w:sz="0" w:space="0" w:color="auto"/>
        <w:left w:val="none" w:sz="0" w:space="0" w:color="auto"/>
        <w:bottom w:val="none" w:sz="0" w:space="0" w:color="auto"/>
        <w:right w:val="none" w:sz="0" w:space="0" w:color="auto"/>
      </w:divBdr>
    </w:div>
    <w:div w:id="918292051">
      <w:bodyDiv w:val="1"/>
      <w:marLeft w:val="0"/>
      <w:marRight w:val="0"/>
      <w:marTop w:val="0"/>
      <w:marBottom w:val="0"/>
      <w:divBdr>
        <w:top w:val="none" w:sz="0" w:space="0" w:color="auto"/>
        <w:left w:val="none" w:sz="0" w:space="0" w:color="auto"/>
        <w:bottom w:val="none" w:sz="0" w:space="0" w:color="auto"/>
        <w:right w:val="none" w:sz="0" w:space="0" w:color="auto"/>
      </w:divBdr>
    </w:div>
    <w:div w:id="918447245">
      <w:bodyDiv w:val="1"/>
      <w:marLeft w:val="0"/>
      <w:marRight w:val="0"/>
      <w:marTop w:val="0"/>
      <w:marBottom w:val="0"/>
      <w:divBdr>
        <w:top w:val="none" w:sz="0" w:space="0" w:color="auto"/>
        <w:left w:val="none" w:sz="0" w:space="0" w:color="auto"/>
        <w:bottom w:val="none" w:sz="0" w:space="0" w:color="auto"/>
        <w:right w:val="none" w:sz="0" w:space="0" w:color="auto"/>
      </w:divBdr>
    </w:div>
    <w:div w:id="918488340">
      <w:bodyDiv w:val="1"/>
      <w:marLeft w:val="0"/>
      <w:marRight w:val="0"/>
      <w:marTop w:val="0"/>
      <w:marBottom w:val="0"/>
      <w:divBdr>
        <w:top w:val="none" w:sz="0" w:space="0" w:color="auto"/>
        <w:left w:val="none" w:sz="0" w:space="0" w:color="auto"/>
        <w:bottom w:val="none" w:sz="0" w:space="0" w:color="auto"/>
        <w:right w:val="none" w:sz="0" w:space="0" w:color="auto"/>
      </w:divBdr>
    </w:div>
    <w:div w:id="918560556">
      <w:bodyDiv w:val="1"/>
      <w:marLeft w:val="0"/>
      <w:marRight w:val="0"/>
      <w:marTop w:val="0"/>
      <w:marBottom w:val="0"/>
      <w:divBdr>
        <w:top w:val="none" w:sz="0" w:space="0" w:color="auto"/>
        <w:left w:val="none" w:sz="0" w:space="0" w:color="auto"/>
        <w:bottom w:val="none" w:sz="0" w:space="0" w:color="auto"/>
        <w:right w:val="none" w:sz="0" w:space="0" w:color="auto"/>
      </w:divBdr>
    </w:div>
    <w:div w:id="918560767">
      <w:bodyDiv w:val="1"/>
      <w:marLeft w:val="0"/>
      <w:marRight w:val="0"/>
      <w:marTop w:val="0"/>
      <w:marBottom w:val="0"/>
      <w:divBdr>
        <w:top w:val="none" w:sz="0" w:space="0" w:color="auto"/>
        <w:left w:val="none" w:sz="0" w:space="0" w:color="auto"/>
        <w:bottom w:val="none" w:sz="0" w:space="0" w:color="auto"/>
        <w:right w:val="none" w:sz="0" w:space="0" w:color="auto"/>
      </w:divBdr>
    </w:div>
    <w:div w:id="918633562">
      <w:bodyDiv w:val="1"/>
      <w:marLeft w:val="0"/>
      <w:marRight w:val="0"/>
      <w:marTop w:val="0"/>
      <w:marBottom w:val="0"/>
      <w:divBdr>
        <w:top w:val="none" w:sz="0" w:space="0" w:color="auto"/>
        <w:left w:val="none" w:sz="0" w:space="0" w:color="auto"/>
        <w:bottom w:val="none" w:sz="0" w:space="0" w:color="auto"/>
        <w:right w:val="none" w:sz="0" w:space="0" w:color="auto"/>
      </w:divBdr>
    </w:div>
    <w:div w:id="918752584">
      <w:bodyDiv w:val="1"/>
      <w:marLeft w:val="0"/>
      <w:marRight w:val="0"/>
      <w:marTop w:val="0"/>
      <w:marBottom w:val="0"/>
      <w:divBdr>
        <w:top w:val="none" w:sz="0" w:space="0" w:color="auto"/>
        <w:left w:val="none" w:sz="0" w:space="0" w:color="auto"/>
        <w:bottom w:val="none" w:sz="0" w:space="0" w:color="auto"/>
        <w:right w:val="none" w:sz="0" w:space="0" w:color="auto"/>
      </w:divBdr>
    </w:div>
    <w:div w:id="918754058">
      <w:bodyDiv w:val="1"/>
      <w:marLeft w:val="0"/>
      <w:marRight w:val="0"/>
      <w:marTop w:val="0"/>
      <w:marBottom w:val="0"/>
      <w:divBdr>
        <w:top w:val="none" w:sz="0" w:space="0" w:color="auto"/>
        <w:left w:val="none" w:sz="0" w:space="0" w:color="auto"/>
        <w:bottom w:val="none" w:sz="0" w:space="0" w:color="auto"/>
        <w:right w:val="none" w:sz="0" w:space="0" w:color="auto"/>
      </w:divBdr>
    </w:div>
    <w:div w:id="918833970">
      <w:bodyDiv w:val="1"/>
      <w:marLeft w:val="0"/>
      <w:marRight w:val="0"/>
      <w:marTop w:val="0"/>
      <w:marBottom w:val="0"/>
      <w:divBdr>
        <w:top w:val="none" w:sz="0" w:space="0" w:color="auto"/>
        <w:left w:val="none" w:sz="0" w:space="0" w:color="auto"/>
        <w:bottom w:val="none" w:sz="0" w:space="0" w:color="auto"/>
        <w:right w:val="none" w:sz="0" w:space="0" w:color="auto"/>
      </w:divBdr>
    </w:div>
    <w:div w:id="918901381">
      <w:bodyDiv w:val="1"/>
      <w:marLeft w:val="0"/>
      <w:marRight w:val="0"/>
      <w:marTop w:val="0"/>
      <w:marBottom w:val="0"/>
      <w:divBdr>
        <w:top w:val="none" w:sz="0" w:space="0" w:color="auto"/>
        <w:left w:val="none" w:sz="0" w:space="0" w:color="auto"/>
        <w:bottom w:val="none" w:sz="0" w:space="0" w:color="auto"/>
        <w:right w:val="none" w:sz="0" w:space="0" w:color="auto"/>
      </w:divBdr>
    </w:div>
    <w:div w:id="918909928">
      <w:bodyDiv w:val="1"/>
      <w:marLeft w:val="0"/>
      <w:marRight w:val="0"/>
      <w:marTop w:val="0"/>
      <w:marBottom w:val="0"/>
      <w:divBdr>
        <w:top w:val="none" w:sz="0" w:space="0" w:color="auto"/>
        <w:left w:val="none" w:sz="0" w:space="0" w:color="auto"/>
        <w:bottom w:val="none" w:sz="0" w:space="0" w:color="auto"/>
        <w:right w:val="none" w:sz="0" w:space="0" w:color="auto"/>
      </w:divBdr>
    </w:div>
    <w:div w:id="919019757">
      <w:bodyDiv w:val="1"/>
      <w:marLeft w:val="0"/>
      <w:marRight w:val="0"/>
      <w:marTop w:val="0"/>
      <w:marBottom w:val="0"/>
      <w:divBdr>
        <w:top w:val="none" w:sz="0" w:space="0" w:color="auto"/>
        <w:left w:val="none" w:sz="0" w:space="0" w:color="auto"/>
        <w:bottom w:val="none" w:sz="0" w:space="0" w:color="auto"/>
        <w:right w:val="none" w:sz="0" w:space="0" w:color="auto"/>
      </w:divBdr>
    </w:div>
    <w:div w:id="919143471">
      <w:bodyDiv w:val="1"/>
      <w:marLeft w:val="0"/>
      <w:marRight w:val="0"/>
      <w:marTop w:val="0"/>
      <w:marBottom w:val="0"/>
      <w:divBdr>
        <w:top w:val="none" w:sz="0" w:space="0" w:color="auto"/>
        <w:left w:val="none" w:sz="0" w:space="0" w:color="auto"/>
        <w:bottom w:val="none" w:sz="0" w:space="0" w:color="auto"/>
        <w:right w:val="none" w:sz="0" w:space="0" w:color="auto"/>
      </w:divBdr>
    </w:div>
    <w:div w:id="919144370">
      <w:bodyDiv w:val="1"/>
      <w:marLeft w:val="0"/>
      <w:marRight w:val="0"/>
      <w:marTop w:val="0"/>
      <w:marBottom w:val="0"/>
      <w:divBdr>
        <w:top w:val="none" w:sz="0" w:space="0" w:color="auto"/>
        <w:left w:val="none" w:sz="0" w:space="0" w:color="auto"/>
        <w:bottom w:val="none" w:sz="0" w:space="0" w:color="auto"/>
        <w:right w:val="none" w:sz="0" w:space="0" w:color="auto"/>
      </w:divBdr>
    </w:div>
    <w:div w:id="919170362">
      <w:bodyDiv w:val="1"/>
      <w:marLeft w:val="0"/>
      <w:marRight w:val="0"/>
      <w:marTop w:val="0"/>
      <w:marBottom w:val="0"/>
      <w:divBdr>
        <w:top w:val="none" w:sz="0" w:space="0" w:color="auto"/>
        <w:left w:val="none" w:sz="0" w:space="0" w:color="auto"/>
        <w:bottom w:val="none" w:sz="0" w:space="0" w:color="auto"/>
        <w:right w:val="none" w:sz="0" w:space="0" w:color="auto"/>
      </w:divBdr>
    </w:div>
    <w:div w:id="919172515">
      <w:bodyDiv w:val="1"/>
      <w:marLeft w:val="0"/>
      <w:marRight w:val="0"/>
      <w:marTop w:val="0"/>
      <w:marBottom w:val="0"/>
      <w:divBdr>
        <w:top w:val="none" w:sz="0" w:space="0" w:color="auto"/>
        <w:left w:val="none" w:sz="0" w:space="0" w:color="auto"/>
        <w:bottom w:val="none" w:sz="0" w:space="0" w:color="auto"/>
        <w:right w:val="none" w:sz="0" w:space="0" w:color="auto"/>
      </w:divBdr>
    </w:div>
    <w:div w:id="919172927">
      <w:bodyDiv w:val="1"/>
      <w:marLeft w:val="0"/>
      <w:marRight w:val="0"/>
      <w:marTop w:val="0"/>
      <w:marBottom w:val="0"/>
      <w:divBdr>
        <w:top w:val="none" w:sz="0" w:space="0" w:color="auto"/>
        <w:left w:val="none" w:sz="0" w:space="0" w:color="auto"/>
        <w:bottom w:val="none" w:sz="0" w:space="0" w:color="auto"/>
        <w:right w:val="none" w:sz="0" w:space="0" w:color="auto"/>
      </w:divBdr>
    </w:div>
    <w:div w:id="919174947">
      <w:bodyDiv w:val="1"/>
      <w:marLeft w:val="0"/>
      <w:marRight w:val="0"/>
      <w:marTop w:val="0"/>
      <w:marBottom w:val="0"/>
      <w:divBdr>
        <w:top w:val="none" w:sz="0" w:space="0" w:color="auto"/>
        <w:left w:val="none" w:sz="0" w:space="0" w:color="auto"/>
        <w:bottom w:val="none" w:sz="0" w:space="0" w:color="auto"/>
        <w:right w:val="none" w:sz="0" w:space="0" w:color="auto"/>
      </w:divBdr>
    </w:div>
    <w:div w:id="919215343">
      <w:bodyDiv w:val="1"/>
      <w:marLeft w:val="0"/>
      <w:marRight w:val="0"/>
      <w:marTop w:val="0"/>
      <w:marBottom w:val="0"/>
      <w:divBdr>
        <w:top w:val="none" w:sz="0" w:space="0" w:color="auto"/>
        <w:left w:val="none" w:sz="0" w:space="0" w:color="auto"/>
        <w:bottom w:val="none" w:sz="0" w:space="0" w:color="auto"/>
        <w:right w:val="none" w:sz="0" w:space="0" w:color="auto"/>
      </w:divBdr>
    </w:div>
    <w:div w:id="919217849">
      <w:bodyDiv w:val="1"/>
      <w:marLeft w:val="0"/>
      <w:marRight w:val="0"/>
      <w:marTop w:val="0"/>
      <w:marBottom w:val="0"/>
      <w:divBdr>
        <w:top w:val="none" w:sz="0" w:space="0" w:color="auto"/>
        <w:left w:val="none" w:sz="0" w:space="0" w:color="auto"/>
        <w:bottom w:val="none" w:sz="0" w:space="0" w:color="auto"/>
        <w:right w:val="none" w:sz="0" w:space="0" w:color="auto"/>
      </w:divBdr>
    </w:div>
    <w:div w:id="919288709">
      <w:bodyDiv w:val="1"/>
      <w:marLeft w:val="0"/>
      <w:marRight w:val="0"/>
      <w:marTop w:val="0"/>
      <w:marBottom w:val="0"/>
      <w:divBdr>
        <w:top w:val="none" w:sz="0" w:space="0" w:color="auto"/>
        <w:left w:val="none" w:sz="0" w:space="0" w:color="auto"/>
        <w:bottom w:val="none" w:sz="0" w:space="0" w:color="auto"/>
        <w:right w:val="none" w:sz="0" w:space="0" w:color="auto"/>
      </w:divBdr>
    </w:div>
    <w:div w:id="919292921">
      <w:bodyDiv w:val="1"/>
      <w:marLeft w:val="0"/>
      <w:marRight w:val="0"/>
      <w:marTop w:val="0"/>
      <w:marBottom w:val="0"/>
      <w:divBdr>
        <w:top w:val="none" w:sz="0" w:space="0" w:color="auto"/>
        <w:left w:val="none" w:sz="0" w:space="0" w:color="auto"/>
        <w:bottom w:val="none" w:sz="0" w:space="0" w:color="auto"/>
        <w:right w:val="none" w:sz="0" w:space="0" w:color="auto"/>
      </w:divBdr>
    </w:div>
    <w:div w:id="919364258">
      <w:bodyDiv w:val="1"/>
      <w:marLeft w:val="0"/>
      <w:marRight w:val="0"/>
      <w:marTop w:val="0"/>
      <w:marBottom w:val="0"/>
      <w:divBdr>
        <w:top w:val="none" w:sz="0" w:space="0" w:color="auto"/>
        <w:left w:val="none" w:sz="0" w:space="0" w:color="auto"/>
        <w:bottom w:val="none" w:sz="0" w:space="0" w:color="auto"/>
        <w:right w:val="none" w:sz="0" w:space="0" w:color="auto"/>
      </w:divBdr>
    </w:div>
    <w:div w:id="919367594">
      <w:bodyDiv w:val="1"/>
      <w:marLeft w:val="0"/>
      <w:marRight w:val="0"/>
      <w:marTop w:val="0"/>
      <w:marBottom w:val="0"/>
      <w:divBdr>
        <w:top w:val="none" w:sz="0" w:space="0" w:color="auto"/>
        <w:left w:val="none" w:sz="0" w:space="0" w:color="auto"/>
        <w:bottom w:val="none" w:sz="0" w:space="0" w:color="auto"/>
        <w:right w:val="none" w:sz="0" w:space="0" w:color="auto"/>
      </w:divBdr>
    </w:div>
    <w:div w:id="919369385">
      <w:bodyDiv w:val="1"/>
      <w:marLeft w:val="0"/>
      <w:marRight w:val="0"/>
      <w:marTop w:val="0"/>
      <w:marBottom w:val="0"/>
      <w:divBdr>
        <w:top w:val="none" w:sz="0" w:space="0" w:color="auto"/>
        <w:left w:val="none" w:sz="0" w:space="0" w:color="auto"/>
        <w:bottom w:val="none" w:sz="0" w:space="0" w:color="auto"/>
        <w:right w:val="none" w:sz="0" w:space="0" w:color="auto"/>
      </w:divBdr>
    </w:div>
    <w:div w:id="919370854">
      <w:bodyDiv w:val="1"/>
      <w:marLeft w:val="0"/>
      <w:marRight w:val="0"/>
      <w:marTop w:val="0"/>
      <w:marBottom w:val="0"/>
      <w:divBdr>
        <w:top w:val="none" w:sz="0" w:space="0" w:color="auto"/>
        <w:left w:val="none" w:sz="0" w:space="0" w:color="auto"/>
        <w:bottom w:val="none" w:sz="0" w:space="0" w:color="auto"/>
        <w:right w:val="none" w:sz="0" w:space="0" w:color="auto"/>
      </w:divBdr>
    </w:div>
    <w:div w:id="919482973">
      <w:bodyDiv w:val="1"/>
      <w:marLeft w:val="0"/>
      <w:marRight w:val="0"/>
      <w:marTop w:val="0"/>
      <w:marBottom w:val="0"/>
      <w:divBdr>
        <w:top w:val="none" w:sz="0" w:space="0" w:color="auto"/>
        <w:left w:val="none" w:sz="0" w:space="0" w:color="auto"/>
        <w:bottom w:val="none" w:sz="0" w:space="0" w:color="auto"/>
        <w:right w:val="none" w:sz="0" w:space="0" w:color="auto"/>
      </w:divBdr>
    </w:div>
    <w:div w:id="919563276">
      <w:bodyDiv w:val="1"/>
      <w:marLeft w:val="0"/>
      <w:marRight w:val="0"/>
      <w:marTop w:val="0"/>
      <w:marBottom w:val="0"/>
      <w:divBdr>
        <w:top w:val="none" w:sz="0" w:space="0" w:color="auto"/>
        <w:left w:val="none" w:sz="0" w:space="0" w:color="auto"/>
        <w:bottom w:val="none" w:sz="0" w:space="0" w:color="auto"/>
        <w:right w:val="none" w:sz="0" w:space="0" w:color="auto"/>
      </w:divBdr>
    </w:div>
    <w:div w:id="919674831">
      <w:bodyDiv w:val="1"/>
      <w:marLeft w:val="0"/>
      <w:marRight w:val="0"/>
      <w:marTop w:val="0"/>
      <w:marBottom w:val="0"/>
      <w:divBdr>
        <w:top w:val="none" w:sz="0" w:space="0" w:color="auto"/>
        <w:left w:val="none" w:sz="0" w:space="0" w:color="auto"/>
        <w:bottom w:val="none" w:sz="0" w:space="0" w:color="auto"/>
        <w:right w:val="none" w:sz="0" w:space="0" w:color="auto"/>
      </w:divBdr>
    </w:div>
    <w:div w:id="919678519">
      <w:bodyDiv w:val="1"/>
      <w:marLeft w:val="0"/>
      <w:marRight w:val="0"/>
      <w:marTop w:val="0"/>
      <w:marBottom w:val="0"/>
      <w:divBdr>
        <w:top w:val="none" w:sz="0" w:space="0" w:color="auto"/>
        <w:left w:val="none" w:sz="0" w:space="0" w:color="auto"/>
        <w:bottom w:val="none" w:sz="0" w:space="0" w:color="auto"/>
        <w:right w:val="none" w:sz="0" w:space="0" w:color="auto"/>
      </w:divBdr>
    </w:div>
    <w:div w:id="919682750">
      <w:bodyDiv w:val="1"/>
      <w:marLeft w:val="0"/>
      <w:marRight w:val="0"/>
      <w:marTop w:val="0"/>
      <w:marBottom w:val="0"/>
      <w:divBdr>
        <w:top w:val="none" w:sz="0" w:space="0" w:color="auto"/>
        <w:left w:val="none" w:sz="0" w:space="0" w:color="auto"/>
        <w:bottom w:val="none" w:sz="0" w:space="0" w:color="auto"/>
        <w:right w:val="none" w:sz="0" w:space="0" w:color="auto"/>
      </w:divBdr>
    </w:div>
    <w:div w:id="919755553">
      <w:bodyDiv w:val="1"/>
      <w:marLeft w:val="0"/>
      <w:marRight w:val="0"/>
      <w:marTop w:val="0"/>
      <w:marBottom w:val="0"/>
      <w:divBdr>
        <w:top w:val="none" w:sz="0" w:space="0" w:color="auto"/>
        <w:left w:val="none" w:sz="0" w:space="0" w:color="auto"/>
        <w:bottom w:val="none" w:sz="0" w:space="0" w:color="auto"/>
        <w:right w:val="none" w:sz="0" w:space="0" w:color="auto"/>
      </w:divBdr>
    </w:div>
    <w:div w:id="919826570">
      <w:bodyDiv w:val="1"/>
      <w:marLeft w:val="0"/>
      <w:marRight w:val="0"/>
      <w:marTop w:val="0"/>
      <w:marBottom w:val="0"/>
      <w:divBdr>
        <w:top w:val="none" w:sz="0" w:space="0" w:color="auto"/>
        <w:left w:val="none" w:sz="0" w:space="0" w:color="auto"/>
        <w:bottom w:val="none" w:sz="0" w:space="0" w:color="auto"/>
        <w:right w:val="none" w:sz="0" w:space="0" w:color="auto"/>
      </w:divBdr>
    </w:div>
    <w:div w:id="919827062">
      <w:bodyDiv w:val="1"/>
      <w:marLeft w:val="0"/>
      <w:marRight w:val="0"/>
      <w:marTop w:val="0"/>
      <w:marBottom w:val="0"/>
      <w:divBdr>
        <w:top w:val="none" w:sz="0" w:space="0" w:color="auto"/>
        <w:left w:val="none" w:sz="0" w:space="0" w:color="auto"/>
        <w:bottom w:val="none" w:sz="0" w:space="0" w:color="auto"/>
        <w:right w:val="none" w:sz="0" w:space="0" w:color="auto"/>
      </w:divBdr>
    </w:div>
    <w:div w:id="919829187">
      <w:bodyDiv w:val="1"/>
      <w:marLeft w:val="0"/>
      <w:marRight w:val="0"/>
      <w:marTop w:val="0"/>
      <w:marBottom w:val="0"/>
      <w:divBdr>
        <w:top w:val="none" w:sz="0" w:space="0" w:color="auto"/>
        <w:left w:val="none" w:sz="0" w:space="0" w:color="auto"/>
        <w:bottom w:val="none" w:sz="0" w:space="0" w:color="auto"/>
        <w:right w:val="none" w:sz="0" w:space="0" w:color="auto"/>
      </w:divBdr>
    </w:div>
    <w:div w:id="919872532">
      <w:bodyDiv w:val="1"/>
      <w:marLeft w:val="0"/>
      <w:marRight w:val="0"/>
      <w:marTop w:val="0"/>
      <w:marBottom w:val="0"/>
      <w:divBdr>
        <w:top w:val="none" w:sz="0" w:space="0" w:color="auto"/>
        <w:left w:val="none" w:sz="0" w:space="0" w:color="auto"/>
        <w:bottom w:val="none" w:sz="0" w:space="0" w:color="auto"/>
        <w:right w:val="none" w:sz="0" w:space="0" w:color="auto"/>
      </w:divBdr>
    </w:div>
    <w:div w:id="919945732">
      <w:bodyDiv w:val="1"/>
      <w:marLeft w:val="0"/>
      <w:marRight w:val="0"/>
      <w:marTop w:val="0"/>
      <w:marBottom w:val="0"/>
      <w:divBdr>
        <w:top w:val="none" w:sz="0" w:space="0" w:color="auto"/>
        <w:left w:val="none" w:sz="0" w:space="0" w:color="auto"/>
        <w:bottom w:val="none" w:sz="0" w:space="0" w:color="auto"/>
        <w:right w:val="none" w:sz="0" w:space="0" w:color="auto"/>
      </w:divBdr>
    </w:div>
    <w:div w:id="919948099">
      <w:bodyDiv w:val="1"/>
      <w:marLeft w:val="0"/>
      <w:marRight w:val="0"/>
      <w:marTop w:val="0"/>
      <w:marBottom w:val="0"/>
      <w:divBdr>
        <w:top w:val="none" w:sz="0" w:space="0" w:color="auto"/>
        <w:left w:val="none" w:sz="0" w:space="0" w:color="auto"/>
        <w:bottom w:val="none" w:sz="0" w:space="0" w:color="auto"/>
        <w:right w:val="none" w:sz="0" w:space="0" w:color="auto"/>
      </w:divBdr>
    </w:div>
    <w:div w:id="919994514">
      <w:bodyDiv w:val="1"/>
      <w:marLeft w:val="0"/>
      <w:marRight w:val="0"/>
      <w:marTop w:val="0"/>
      <w:marBottom w:val="0"/>
      <w:divBdr>
        <w:top w:val="none" w:sz="0" w:space="0" w:color="auto"/>
        <w:left w:val="none" w:sz="0" w:space="0" w:color="auto"/>
        <w:bottom w:val="none" w:sz="0" w:space="0" w:color="auto"/>
        <w:right w:val="none" w:sz="0" w:space="0" w:color="auto"/>
      </w:divBdr>
    </w:div>
    <w:div w:id="920018303">
      <w:bodyDiv w:val="1"/>
      <w:marLeft w:val="0"/>
      <w:marRight w:val="0"/>
      <w:marTop w:val="0"/>
      <w:marBottom w:val="0"/>
      <w:divBdr>
        <w:top w:val="none" w:sz="0" w:space="0" w:color="auto"/>
        <w:left w:val="none" w:sz="0" w:space="0" w:color="auto"/>
        <w:bottom w:val="none" w:sz="0" w:space="0" w:color="auto"/>
        <w:right w:val="none" w:sz="0" w:space="0" w:color="auto"/>
      </w:divBdr>
    </w:div>
    <w:div w:id="920020432">
      <w:bodyDiv w:val="1"/>
      <w:marLeft w:val="0"/>
      <w:marRight w:val="0"/>
      <w:marTop w:val="0"/>
      <w:marBottom w:val="0"/>
      <w:divBdr>
        <w:top w:val="none" w:sz="0" w:space="0" w:color="auto"/>
        <w:left w:val="none" w:sz="0" w:space="0" w:color="auto"/>
        <w:bottom w:val="none" w:sz="0" w:space="0" w:color="auto"/>
        <w:right w:val="none" w:sz="0" w:space="0" w:color="auto"/>
      </w:divBdr>
    </w:div>
    <w:div w:id="920066005">
      <w:bodyDiv w:val="1"/>
      <w:marLeft w:val="0"/>
      <w:marRight w:val="0"/>
      <w:marTop w:val="0"/>
      <w:marBottom w:val="0"/>
      <w:divBdr>
        <w:top w:val="none" w:sz="0" w:space="0" w:color="auto"/>
        <w:left w:val="none" w:sz="0" w:space="0" w:color="auto"/>
        <w:bottom w:val="none" w:sz="0" w:space="0" w:color="auto"/>
        <w:right w:val="none" w:sz="0" w:space="0" w:color="auto"/>
      </w:divBdr>
    </w:div>
    <w:div w:id="920140203">
      <w:bodyDiv w:val="1"/>
      <w:marLeft w:val="0"/>
      <w:marRight w:val="0"/>
      <w:marTop w:val="0"/>
      <w:marBottom w:val="0"/>
      <w:divBdr>
        <w:top w:val="none" w:sz="0" w:space="0" w:color="auto"/>
        <w:left w:val="none" w:sz="0" w:space="0" w:color="auto"/>
        <w:bottom w:val="none" w:sz="0" w:space="0" w:color="auto"/>
        <w:right w:val="none" w:sz="0" w:space="0" w:color="auto"/>
      </w:divBdr>
    </w:div>
    <w:div w:id="920257013">
      <w:bodyDiv w:val="1"/>
      <w:marLeft w:val="0"/>
      <w:marRight w:val="0"/>
      <w:marTop w:val="0"/>
      <w:marBottom w:val="0"/>
      <w:divBdr>
        <w:top w:val="none" w:sz="0" w:space="0" w:color="auto"/>
        <w:left w:val="none" w:sz="0" w:space="0" w:color="auto"/>
        <w:bottom w:val="none" w:sz="0" w:space="0" w:color="auto"/>
        <w:right w:val="none" w:sz="0" w:space="0" w:color="auto"/>
      </w:divBdr>
    </w:div>
    <w:div w:id="920262475">
      <w:bodyDiv w:val="1"/>
      <w:marLeft w:val="0"/>
      <w:marRight w:val="0"/>
      <w:marTop w:val="0"/>
      <w:marBottom w:val="0"/>
      <w:divBdr>
        <w:top w:val="none" w:sz="0" w:space="0" w:color="auto"/>
        <w:left w:val="none" w:sz="0" w:space="0" w:color="auto"/>
        <w:bottom w:val="none" w:sz="0" w:space="0" w:color="auto"/>
        <w:right w:val="none" w:sz="0" w:space="0" w:color="auto"/>
      </w:divBdr>
    </w:div>
    <w:div w:id="920329792">
      <w:bodyDiv w:val="1"/>
      <w:marLeft w:val="0"/>
      <w:marRight w:val="0"/>
      <w:marTop w:val="0"/>
      <w:marBottom w:val="0"/>
      <w:divBdr>
        <w:top w:val="none" w:sz="0" w:space="0" w:color="auto"/>
        <w:left w:val="none" w:sz="0" w:space="0" w:color="auto"/>
        <w:bottom w:val="none" w:sz="0" w:space="0" w:color="auto"/>
        <w:right w:val="none" w:sz="0" w:space="0" w:color="auto"/>
      </w:divBdr>
    </w:div>
    <w:div w:id="920334135">
      <w:bodyDiv w:val="1"/>
      <w:marLeft w:val="0"/>
      <w:marRight w:val="0"/>
      <w:marTop w:val="0"/>
      <w:marBottom w:val="0"/>
      <w:divBdr>
        <w:top w:val="none" w:sz="0" w:space="0" w:color="auto"/>
        <w:left w:val="none" w:sz="0" w:space="0" w:color="auto"/>
        <w:bottom w:val="none" w:sz="0" w:space="0" w:color="auto"/>
        <w:right w:val="none" w:sz="0" w:space="0" w:color="auto"/>
      </w:divBdr>
    </w:div>
    <w:div w:id="920337560">
      <w:bodyDiv w:val="1"/>
      <w:marLeft w:val="0"/>
      <w:marRight w:val="0"/>
      <w:marTop w:val="0"/>
      <w:marBottom w:val="0"/>
      <w:divBdr>
        <w:top w:val="none" w:sz="0" w:space="0" w:color="auto"/>
        <w:left w:val="none" w:sz="0" w:space="0" w:color="auto"/>
        <w:bottom w:val="none" w:sz="0" w:space="0" w:color="auto"/>
        <w:right w:val="none" w:sz="0" w:space="0" w:color="auto"/>
      </w:divBdr>
    </w:div>
    <w:div w:id="920406457">
      <w:bodyDiv w:val="1"/>
      <w:marLeft w:val="0"/>
      <w:marRight w:val="0"/>
      <w:marTop w:val="0"/>
      <w:marBottom w:val="0"/>
      <w:divBdr>
        <w:top w:val="none" w:sz="0" w:space="0" w:color="auto"/>
        <w:left w:val="none" w:sz="0" w:space="0" w:color="auto"/>
        <w:bottom w:val="none" w:sz="0" w:space="0" w:color="auto"/>
        <w:right w:val="none" w:sz="0" w:space="0" w:color="auto"/>
      </w:divBdr>
    </w:div>
    <w:div w:id="920480103">
      <w:bodyDiv w:val="1"/>
      <w:marLeft w:val="0"/>
      <w:marRight w:val="0"/>
      <w:marTop w:val="0"/>
      <w:marBottom w:val="0"/>
      <w:divBdr>
        <w:top w:val="none" w:sz="0" w:space="0" w:color="auto"/>
        <w:left w:val="none" w:sz="0" w:space="0" w:color="auto"/>
        <w:bottom w:val="none" w:sz="0" w:space="0" w:color="auto"/>
        <w:right w:val="none" w:sz="0" w:space="0" w:color="auto"/>
      </w:divBdr>
    </w:div>
    <w:div w:id="920599332">
      <w:bodyDiv w:val="1"/>
      <w:marLeft w:val="0"/>
      <w:marRight w:val="0"/>
      <w:marTop w:val="0"/>
      <w:marBottom w:val="0"/>
      <w:divBdr>
        <w:top w:val="none" w:sz="0" w:space="0" w:color="auto"/>
        <w:left w:val="none" w:sz="0" w:space="0" w:color="auto"/>
        <w:bottom w:val="none" w:sz="0" w:space="0" w:color="auto"/>
        <w:right w:val="none" w:sz="0" w:space="0" w:color="auto"/>
      </w:divBdr>
    </w:div>
    <w:div w:id="920675723">
      <w:bodyDiv w:val="1"/>
      <w:marLeft w:val="0"/>
      <w:marRight w:val="0"/>
      <w:marTop w:val="0"/>
      <w:marBottom w:val="0"/>
      <w:divBdr>
        <w:top w:val="none" w:sz="0" w:space="0" w:color="auto"/>
        <w:left w:val="none" w:sz="0" w:space="0" w:color="auto"/>
        <w:bottom w:val="none" w:sz="0" w:space="0" w:color="auto"/>
        <w:right w:val="none" w:sz="0" w:space="0" w:color="auto"/>
      </w:divBdr>
    </w:div>
    <w:div w:id="920678762">
      <w:bodyDiv w:val="1"/>
      <w:marLeft w:val="0"/>
      <w:marRight w:val="0"/>
      <w:marTop w:val="0"/>
      <w:marBottom w:val="0"/>
      <w:divBdr>
        <w:top w:val="none" w:sz="0" w:space="0" w:color="auto"/>
        <w:left w:val="none" w:sz="0" w:space="0" w:color="auto"/>
        <w:bottom w:val="none" w:sz="0" w:space="0" w:color="auto"/>
        <w:right w:val="none" w:sz="0" w:space="0" w:color="auto"/>
      </w:divBdr>
    </w:div>
    <w:div w:id="920680627">
      <w:bodyDiv w:val="1"/>
      <w:marLeft w:val="0"/>
      <w:marRight w:val="0"/>
      <w:marTop w:val="0"/>
      <w:marBottom w:val="0"/>
      <w:divBdr>
        <w:top w:val="none" w:sz="0" w:space="0" w:color="auto"/>
        <w:left w:val="none" w:sz="0" w:space="0" w:color="auto"/>
        <w:bottom w:val="none" w:sz="0" w:space="0" w:color="auto"/>
        <w:right w:val="none" w:sz="0" w:space="0" w:color="auto"/>
      </w:divBdr>
    </w:div>
    <w:div w:id="920716263">
      <w:bodyDiv w:val="1"/>
      <w:marLeft w:val="0"/>
      <w:marRight w:val="0"/>
      <w:marTop w:val="0"/>
      <w:marBottom w:val="0"/>
      <w:divBdr>
        <w:top w:val="none" w:sz="0" w:space="0" w:color="auto"/>
        <w:left w:val="none" w:sz="0" w:space="0" w:color="auto"/>
        <w:bottom w:val="none" w:sz="0" w:space="0" w:color="auto"/>
        <w:right w:val="none" w:sz="0" w:space="0" w:color="auto"/>
      </w:divBdr>
    </w:div>
    <w:div w:id="920724274">
      <w:bodyDiv w:val="1"/>
      <w:marLeft w:val="0"/>
      <w:marRight w:val="0"/>
      <w:marTop w:val="0"/>
      <w:marBottom w:val="0"/>
      <w:divBdr>
        <w:top w:val="none" w:sz="0" w:space="0" w:color="auto"/>
        <w:left w:val="none" w:sz="0" w:space="0" w:color="auto"/>
        <w:bottom w:val="none" w:sz="0" w:space="0" w:color="auto"/>
        <w:right w:val="none" w:sz="0" w:space="0" w:color="auto"/>
      </w:divBdr>
    </w:div>
    <w:div w:id="920791655">
      <w:bodyDiv w:val="1"/>
      <w:marLeft w:val="0"/>
      <w:marRight w:val="0"/>
      <w:marTop w:val="0"/>
      <w:marBottom w:val="0"/>
      <w:divBdr>
        <w:top w:val="none" w:sz="0" w:space="0" w:color="auto"/>
        <w:left w:val="none" w:sz="0" w:space="0" w:color="auto"/>
        <w:bottom w:val="none" w:sz="0" w:space="0" w:color="auto"/>
        <w:right w:val="none" w:sz="0" w:space="0" w:color="auto"/>
      </w:divBdr>
    </w:div>
    <w:div w:id="920793476">
      <w:bodyDiv w:val="1"/>
      <w:marLeft w:val="0"/>
      <w:marRight w:val="0"/>
      <w:marTop w:val="0"/>
      <w:marBottom w:val="0"/>
      <w:divBdr>
        <w:top w:val="none" w:sz="0" w:space="0" w:color="auto"/>
        <w:left w:val="none" w:sz="0" w:space="0" w:color="auto"/>
        <w:bottom w:val="none" w:sz="0" w:space="0" w:color="auto"/>
        <w:right w:val="none" w:sz="0" w:space="0" w:color="auto"/>
      </w:divBdr>
    </w:div>
    <w:div w:id="920914314">
      <w:bodyDiv w:val="1"/>
      <w:marLeft w:val="0"/>
      <w:marRight w:val="0"/>
      <w:marTop w:val="0"/>
      <w:marBottom w:val="0"/>
      <w:divBdr>
        <w:top w:val="none" w:sz="0" w:space="0" w:color="auto"/>
        <w:left w:val="none" w:sz="0" w:space="0" w:color="auto"/>
        <w:bottom w:val="none" w:sz="0" w:space="0" w:color="auto"/>
        <w:right w:val="none" w:sz="0" w:space="0" w:color="auto"/>
      </w:divBdr>
    </w:div>
    <w:div w:id="920916349">
      <w:bodyDiv w:val="1"/>
      <w:marLeft w:val="0"/>
      <w:marRight w:val="0"/>
      <w:marTop w:val="0"/>
      <w:marBottom w:val="0"/>
      <w:divBdr>
        <w:top w:val="none" w:sz="0" w:space="0" w:color="auto"/>
        <w:left w:val="none" w:sz="0" w:space="0" w:color="auto"/>
        <w:bottom w:val="none" w:sz="0" w:space="0" w:color="auto"/>
        <w:right w:val="none" w:sz="0" w:space="0" w:color="auto"/>
      </w:divBdr>
    </w:div>
    <w:div w:id="920943102">
      <w:bodyDiv w:val="1"/>
      <w:marLeft w:val="0"/>
      <w:marRight w:val="0"/>
      <w:marTop w:val="0"/>
      <w:marBottom w:val="0"/>
      <w:divBdr>
        <w:top w:val="none" w:sz="0" w:space="0" w:color="auto"/>
        <w:left w:val="none" w:sz="0" w:space="0" w:color="auto"/>
        <w:bottom w:val="none" w:sz="0" w:space="0" w:color="auto"/>
        <w:right w:val="none" w:sz="0" w:space="0" w:color="auto"/>
      </w:divBdr>
    </w:div>
    <w:div w:id="921068812">
      <w:bodyDiv w:val="1"/>
      <w:marLeft w:val="0"/>
      <w:marRight w:val="0"/>
      <w:marTop w:val="0"/>
      <w:marBottom w:val="0"/>
      <w:divBdr>
        <w:top w:val="none" w:sz="0" w:space="0" w:color="auto"/>
        <w:left w:val="none" w:sz="0" w:space="0" w:color="auto"/>
        <w:bottom w:val="none" w:sz="0" w:space="0" w:color="auto"/>
        <w:right w:val="none" w:sz="0" w:space="0" w:color="auto"/>
      </w:divBdr>
    </w:div>
    <w:div w:id="921108824">
      <w:bodyDiv w:val="1"/>
      <w:marLeft w:val="0"/>
      <w:marRight w:val="0"/>
      <w:marTop w:val="0"/>
      <w:marBottom w:val="0"/>
      <w:divBdr>
        <w:top w:val="none" w:sz="0" w:space="0" w:color="auto"/>
        <w:left w:val="none" w:sz="0" w:space="0" w:color="auto"/>
        <w:bottom w:val="none" w:sz="0" w:space="0" w:color="auto"/>
        <w:right w:val="none" w:sz="0" w:space="0" w:color="auto"/>
      </w:divBdr>
    </w:div>
    <w:div w:id="921111862">
      <w:bodyDiv w:val="1"/>
      <w:marLeft w:val="0"/>
      <w:marRight w:val="0"/>
      <w:marTop w:val="0"/>
      <w:marBottom w:val="0"/>
      <w:divBdr>
        <w:top w:val="none" w:sz="0" w:space="0" w:color="auto"/>
        <w:left w:val="none" w:sz="0" w:space="0" w:color="auto"/>
        <w:bottom w:val="none" w:sz="0" w:space="0" w:color="auto"/>
        <w:right w:val="none" w:sz="0" w:space="0" w:color="auto"/>
      </w:divBdr>
    </w:div>
    <w:div w:id="921135622">
      <w:bodyDiv w:val="1"/>
      <w:marLeft w:val="0"/>
      <w:marRight w:val="0"/>
      <w:marTop w:val="0"/>
      <w:marBottom w:val="0"/>
      <w:divBdr>
        <w:top w:val="none" w:sz="0" w:space="0" w:color="auto"/>
        <w:left w:val="none" w:sz="0" w:space="0" w:color="auto"/>
        <w:bottom w:val="none" w:sz="0" w:space="0" w:color="auto"/>
        <w:right w:val="none" w:sz="0" w:space="0" w:color="auto"/>
      </w:divBdr>
    </w:div>
    <w:div w:id="921138512">
      <w:bodyDiv w:val="1"/>
      <w:marLeft w:val="0"/>
      <w:marRight w:val="0"/>
      <w:marTop w:val="0"/>
      <w:marBottom w:val="0"/>
      <w:divBdr>
        <w:top w:val="none" w:sz="0" w:space="0" w:color="auto"/>
        <w:left w:val="none" w:sz="0" w:space="0" w:color="auto"/>
        <w:bottom w:val="none" w:sz="0" w:space="0" w:color="auto"/>
        <w:right w:val="none" w:sz="0" w:space="0" w:color="auto"/>
      </w:divBdr>
    </w:div>
    <w:div w:id="921177991">
      <w:bodyDiv w:val="1"/>
      <w:marLeft w:val="0"/>
      <w:marRight w:val="0"/>
      <w:marTop w:val="0"/>
      <w:marBottom w:val="0"/>
      <w:divBdr>
        <w:top w:val="none" w:sz="0" w:space="0" w:color="auto"/>
        <w:left w:val="none" w:sz="0" w:space="0" w:color="auto"/>
        <w:bottom w:val="none" w:sz="0" w:space="0" w:color="auto"/>
        <w:right w:val="none" w:sz="0" w:space="0" w:color="auto"/>
      </w:divBdr>
    </w:div>
    <w:div w:id="921182942">
      <w:bodyDiv w:val="1"/>
      <w:marLeft w:val="0"/>
      <w:marRight w:val="0"/>
      <w:marTop w:val="0"/>
      <w:marBottom w:val="0"/>
      <w:divBdr>
        <w:top w:val="none" w:sz="0" w:space="0" w:color="auto"/>
        <w:left w:val="none" w:sz="0" w:space="0" w:color="auto"/>
        <w:bottom w:val="none" w:sz="0" w:space="0" w:color="auto"/>
        <w:right w:val="none" w:sz="0" w:space="0" w:color="auto"/>
      </w:divBdr>
    </w:div>
    <w:div w:id="921259674">
      <w:bodyDiv w:val="1"/>
      <w:marLeft w:val="0"/>
      <w:marRight w:val="0"/>
      <w:marTop w:val="0"/>
      <w:marBottom w:val="0"/>
      <w:divBdr>
        <w:top w:val="none" w:sz="0" w:space="0" w:color="auto"/>
        <w:left w:val="none" w:sz="0" w:space="0" w:color="auto"/>
        <w:bottom w:val="none" w:sz="0" w:space="0" w:color="auto"/>
        <w:right w:val="none" w:sz="0" w:space="0" w:color="auto"/>
      </w:divBdr>
    </w:div>
    <w:div w:id="921331231">
      <w:bodyDiv w:val="1"/>
      <w:marLeft w:val="0"/>
      <w:marRight w:val="0"/>
      <w:marTop w:val="0"/>
      <w:marBottom w:val="0"/>
      <w:divBdr>
        <w:top w:val="none" w:sz="0" w:space="0" w:color="auto"/>
        <w:left w:val="none" w:sz="0" w:space="0" w:color="auto"/>
        <w:bottom w:val="none" w:sz="0" w:space="0" w:color="auto"/>
        <w:right w:val="none" w:sz="0" w:space="0" w:color="auto"/>
      </w:divBdr>
    </w:div>
    <w:div w:id="921378821">
      <w:bodyDiv w:val="1"/>
      <w:marLeft w:val="0"/>
      <w:marRight w:val="0"/>
      <w:marTop w:val="0"/>
      <w:marBottom w:val="0"/>
      <w:divBdr>
        <w:top w:val="none" w:sz="0" w:space="0" w:color="auto"/>
        <w:left w:val="none" w:sz="0" w:space="0" w:color="auto"/>
        <w:bottom w:val="none" w:sz="0" w:space="0" w:color="auto"/>
        <w:right w:val="none" w:sz="0" w:space="0" w:color="auto"/>
      </w:divBdr>
    </w:div>
    <w:div w:id="921379826">
      <w:bodyDiv w:val="1"/>
      <w:marLeft w:val="0"/>
      <w:marRight w:val="0"/>
      <w:marTop w:val="0"/>
      <w:marBottom w:val="0"/>
      <w:divBdr>
        <w:top w:val="none" w:sz="0" w:space="0" w:color="auto"/>
        <w:left w:val="none" w:sz="0" w:space="0" w:color="auto"/>
        <w:bottom w:val="none" w:sz="0" w:space="0" w:color="auto"/>
        <w:right w:val="none" w:sz="0" w:space="0" w:color="auto"/>
      </w:divBdr>
    </w:div>
    <w:div w:id="921446679">
      <w:bodyDiv w:val="1"/>
      <w:marLeft w:val="0"/>
      <w:marRight w:val="0"/>
      <w:marTop w:val="0"/>
      <w:marBottom w:val="0"/>
      <w:divBdr>
        <w:top w:val="none" w:sz="0" w:space="0" w:color="auto"/>
        <w:left w:val="none" w:sz="0" w:space="0" w:color="auto"/>
        <w:bottom w:val="none" w:sz="0" w:space="0" w:color="auto"/>
        <w:right w:val="none" w:sz="0" w:space="0" w:color="auto"/>
      </w:divBdr>
    </w:div>
    <w:div w:id="921452371">
      <w:bodyDiv w:val="1"/>
      <w:marLeft w:val="0"/>
      <w:marRight w:val="0"/>
      <w:marTop w:val="0"/>
      <w:marBottom w:val="0"/>
      <w:divBdr>
        <w:top w:val="none" w:sz="0" w:space="0" w:color="auto"/>
        <w:left w:val="none" w:sz="0" w:space="0" w:color="auto"/>
        <w:bottom w:val="none" w:sz="0" w:space="0" w:color="auto"/>
        <w:right w:val="none" w:sz="0" w:space="0" w:color="auto"/>
      </w:divBdr>
    </w:div>
    <w:div w:id="921454732">
      <w:bodyDiv w:val="1"/>
      <w:marLeft w:val="0"/>
      <w:marRight w:val="0"/>
      <w:marTop w:val="0"/>
      <w:marBottom w:val="0"/>
      <w:divBdr>
        <w:top w:val="none" w:sz="0" w:space="0" w:color="auto"/>
        <w:left w:val="none" w:sz="0" w:space="0" w:color="auto"/>
        <w:bottom w:val="none" w:sz="0" w:space="0" w:color="auto"/>
        <w:right w:val="none" w:sz="0" w:space="0" w:color="auto"/>
      </w:divBdr>
    </w:div>
    <w:div w:id="921521628">
      <w:bodyDiv w:val="1"/>
      <w:marLeft w:val="0"/>
      <w:marRight w:val="0"/>
      <w:marTop w:val="0"/>
      <w:marBottom w:val="0"/>
      <w:divBdr>
        <w:top w:val="none" w:sz="0" w:space="0" w:color="auto"/>
        <w:left w:val="none" w:sz="0" w:space="0" w:color="auto"/>
        <w:bottom w:val="none" w:sz="0" w:space="0" w:color="auto"/>
        <w:right w:val="none" w:sz="0" w:space="0" w:color="auto"/>
      </w:divBdr>
    </w:div>
    <w:div w:id="921639946">
      <w:bodyDiv w:val="1"/>
      <w:marLeft w:val="0"/>
      <w:marRight w:val="0"/>
      <w:marTop w:val="0"/>
      <w:marBottom w:val="0"/>
      <w:divBdr>
        <w:top w:val="none" w:sz="0" w:space="0" w:color="auto"/>
        <w:left w:val="none" w:sz="0" w:space="0" w:color="auto"/>
        <w:bottom w:val="none" w:sz="0" w:space="0" w:color="auto"/>
        <w:right w:val="none" w:sz="0" w:space="0" w:color="auto"/>
      </w:divBdr>
    </w:div>
    <w:div w:id="921640815">
      <w:bodyDiv w:val="1"/>
      <w:marLeft w:val="0"/>
      <w:marRight w:val="0"/>
      <w:marTop w:val="0"/>
      <w:marBottom w:val="0"/>
      <w:divBdr>
        <w:top w:val="none" w:sz="0" w:space="0" w:color="auto"/>
        <w:left w:val="none" w:sz="0" w:space="0" w:color="auto"/>
        <w:bottom w:val="none" w:sz="0" w:space="0" w:color="auto"/>
        <w:right w:val="none" w:sz="0" w:space="0" w:color="auto"/>
      </w:divBdr>
    </w:div>
    <w:div w:id="921642204">
      <w:bodyDiv w:val="1"/>
      <w:marLeft w:val="0"/>
      <w:marRight w:val="0"/>
      <w:marTop w:val="0"/>
      <w:marBottom w:val="0"/>
      <w:divBdr>
        <w:top w:val="none" w:sz="0" w:space="0" w:color="auto"/>
        <w:left w:val="none" w:sz="0" w:space="0" w:color="auto"/>
        <w:bottom w:val="none" w:sz="0" w:space="0" w:color="auto"/>
        <w:right w:val="none" w:sz="0" w:space="0" w:color="auto"/>
      </w:divBdr>
    </w:div>
    <w:div w:id="921646106">
      <w:bodyDiv w:val="1"/>
      <w:marLeft w:val="0"/>
      <w:marRight w:val="0"/>
      <w:marTop w:val="0"/>
      <w:marBottom w:val="0"/>
      <w:divBdr>
        <w:top w:val="none" w:sz="0" w:space="0" w:color="auto"/>
        <w:left w:val="none" w:sz="0" w:space="0" w:color="auto"/>
        <w:bottom w:val="none" w:sz="0" w:space="0" w:color="auto"/>
        <w:right w:val="none" w:sz="0" w:space="0" w:color="auto"/>
      </w:divBdr>
    </w:div>
    <w:div w:id="921724685">
      <w:bodyDiv w:val="1"/>
      <w:marLeft w:val="0"/>
      <w:marRight w:val="0"/>
      <w:marTop w:val="0"/>
      <w:marBottom w:val="0"/>
      <w:divBdr>
        <w:top w:val="none" w:sz="0" w:space="0" w:color="auto"/>
        <w:left w:val="none" w:sz="0" w:space="0" w:color="auto"/>
        <w:bottom w:val="none" w:sz="0" w:space="0" w:color="auto"/>
        <w:right w:val="none" w:sz="0" w:space="0" w:color="auto"/>
      </w:divBdr>
    </w:div>
    <w:div w:id="921765804">
      <w:bodyDiv w:val="1"/>
      <w:marLeft w:val="0"/>
      <w:marRight w:val="0"/>
      <w:marTop w:val="0"/>
      <w:marBottom w:val="0"/>
      <w:divBdr>
        <w:top w:val="none" w:sz="0" w:space="0" w:color="auto"/>
        <w:left w:val="none" w:sz="0" w:space="0" w:color="auto"/>
        <w:bottom w:val="none" w:sz="0" w:space="0" w:color="auto"/>
        <w:right w:val="none" w:sz="0" w:space="0" w:color="auto"/>
      </w:divBdr>
    </w:div>
    <w:div w:id="921834632">
      <w:bodyDiv w:val="1"/>
      <w:marLeft w:val="0"/>
      <w:marRight w:val="0"/>
      <w:marTop w:val="0"/>
      <w:marBottom w:val="0"/>
      <w:divBdr>
        <w:top w:val="none" w:sz="0" w:space="0" w:color="auto"/>
        <w:left w:val="none" w:sz="0" w:space="0" w:color="auto"/>
        <w:bottom w:val="none" w:sz="0" w:space="0" w:color="auto"/>
        <w:right w:val="none" w:sz="0" w:space="0" w:color="auto"/>
      </w:divBdr>
    </w:div>
    <w:div w:id="921837260">
      <w:bodyDiv w:val="1"/>
      <w:marLeft w:val="0"/>
      <w:marRight w:val="0"/>
      <w:marTop w:val="0"/>
      <w:marBottom w:val="0"/>
      <w:divBdr>
        <w:top w:val="none" w:sz="0" w:space="0" w:color="auto"/>
        <w:left w:val="none" w:sz="0" w:space="0" w:color="auto"/>
        <w:bottom w:val="none" w:sz="0" w:space="0" w:color="auto"/>
        <w:right w:val="none" w:sz="0" w:space="0" w:color="auto"/>
      </w:divBdr>
    </w:div>
    <w:div w:id="921838596">
      <w:bodyDiv w:val="1"/>
      <w:marLeft w:val="0"/>
      <w:marRight w:val="0"/>
      <w:marTop w:val="0"/>
      <w:marBottom w:val="0"/>
      <w:divBdr>
        <w:top w:val="none" w:sz="0" w:space="0" w:color="auto"/>
        <w:left w:val="none" w:sz="0" w:space="0" w:color="auto"/>
        <w:bottom w:val="none" w:sz="0" w:space="0" w:color="auto"/>
        <w:right w:val="none" w:sz="0" w:space="0" w:color="auto"/>
      </w:divBdr>
    </w:div>
    <w:div w:id="921987756">
      <w:bodyDiv w:val="1"/>
      <w:marLeft w:val="0"/>
      <w:marRight w:val="0"/>
      <w:marTop w:val="0"/>
      <w:marBottom w:val="0"/>
      <w:divBdr>
        <w:top w:val="none" w:sz="0" w:space="0" w:color="auto"/>
        <w:left w:val="none" w:sz="0" w:space="0" w:color="auto"/>
        <w:bottom w:val="none" w:sz="0" w:space="0" w:color="auto"/>
        <w:right w:val="none" w:sz="0" w:space="0" w:color="auto"/>
      </w:divBdr>
    </w:div>
    <w:div w:id="921988493">
      <w:bodyDiv w:val="1"/>
      <w:marLeft w:val="0"/>
      <w:marRight w:val="0"/>
      <w:marTop w:val="0"/>
      <w:marBottom w:val="0"/>
      <w:divBdr>
        <w:top w:val="none" w:sz="0" w:space="0" w:color="auto"/>
        <w:left w:val="none" w:sz="0" w:space="0" w:color="auto"/>
        <w:bottom w:val="none" w:sz="0" w:space="0" w:color="auto"/>
        <w:right w:val="none" w:sz="0" w:space="0" w:color="auto"/>
      </w:divBdr>
    </w:div>
    <w:div w:id="921990295">
      <w:bodyDiv w:val="1"/>
      <w:marLeft w:val="0"/>
      <w:marRight w:val="0"/>
      <w:marTop w:val="0"/>
      <w:marBottom w:val="0"/>
      <w:divBdr>
        <w:top w:val="none" w:sz="0" w:space="0" w:color="auto"/>
        <w:left w:val="none" w:sz="0" w:space="0" w:color="auto"/>
        <w:bottom w:val="none" w:sz="0" w:space="0" w:color="auto"/>
        <w:right w:val="none" w:sz="0" w:space="0" w:color="auto"/>
      </w:divBdr>
    </w:div>
    <w:div w:id="922103816">
      <w:bodyDiv w:val="1"/>
      <w:marLeft w:val="0"/>
      <w:marRight w:val="0"/>
      <w:marTop w:val="0"/>
      <w:marBottom w:val="0"/>
      <w:divBdr>
        <w:top w:val="none" w:sz="0" w:space="0" w:color="auto"/>
        <w:left w:val="none" w:sz="0" w:space="0" w:color="auto"/>
        <w:bottom w:val="none" w:sz="0" w:space="0" w:color="auto"/>
        <w:right w:val="none" w:sz="0" w:space="0" w:color="auto"/>
      </w:divBdr>
    </w:div>
    <w:div w:id="922107253">
      <w:bodyDiv w:val="1"/>
      <w:marLeft w:val="0"/>
      <w:marRight w:val="0"/>
      <w:marTop w:val="0"/>
      <w:marBottom w:val="0"/>
      <w:divBdr>
        <w:top w:val="none" w:sz="0" w:space="0" w:color="auto"/>
        <w:left w:val="none" w:sz="0" w:space="0" w:color="auto"/>
        <w:bottom w:val="none" w:sz="0" w:space="0" w:color="auto"/>
        <w:right w:val="none" w:sz="0" w:space="0" w:color="auto"/>
      </w:divBdr>
    </w:div>
    <w:div w:id="922178173">
      <w:bodyDiv w:val="1"/>
      <w:marLeft w:val="0"/>
      <w:marRight w:val="0"/>
      <w:marTop w:val="0"/>
      <w:marBottom w:val="0"/>
      <w:divBdr>
        <w:top w:val="none" w:sz="0" w:space="0" w:color="auto"/>
        <w:left w:val="none" w:sz="0" w:space="0" w:color="auto"/>
        <w:bottom w:val="none" w:sz="0" w:space="0" w:color="auto"/>
        <w:right w:val="none" w:sz="0" w:space="0" w:color="auto"/>
      </w:divBdr>
    </w:div>
    <w:div w:id="922179159">
      <w:bodyDiv w:val="1"/>
      <w:marLeft w:val="0"/>
      <w:marRight w:val="0"/>
      <w:marTop w:val="0"/>
      <w:marBottom w:val="0"/>
      <w:divBdr>
        <w:top w:val="none" w:sz="0" w:space="0" w:color="auto"/>
        <w:left w:val="none" w:sz="0" w:space="0" w:color="auto"/>
        <w:bottom w:val="none" w:sz="0" w:space="0" w:color="auto"/>
        <w:right w:val="none" w:sz="0" w:space="0" w:color="auto"/>
      </w:divBdr>
    </w:div>
    <w:div w:id="922224109">
      <w:bodyDiv w:val="1"/>
      <w:marLeft w:val="0"/>
      <w:marRight w:val="0"/>
      <w:marTop w:val="0"/>
      <w:marBottom w:val="0"/>
      <w:divBdr>
        <w:top w:val="none" w:sz="0" w:space="0" w:color="auto"/>
        <w:left w:val="none" w:sz="0" w:space="0" w:color="auto"/>
        <w:bottom w:val="none" w:sz="0" w:space="0" w:color="auto"/>
        <w:right w:val="none" w:sz="0" w:space="0" w:color="auto"/>
      </w:divBdr>
    </w:div>
    <w:div w:id="922298880">
      <w:bodyDiv w:val="1"/>
      <w:marLeft w:val="0"/>
      <w:marRight w:val="0"/>
      <w:marTop w:val="0"/>
      <w:marBottom w:val="0"/>
      <w:divBdr>
        <w:top w:val="none" w:sz="0" w:space="0" w:color="auto"/>
        <w:left w:val="none" w:sz="0" w:space="0" w:color="auto"/>
        <w:bottom w:val="none" w:sz="0" w:space="0" w:color="auto"/>
        <w:right w:val="none" w:sz="0" w:space="0" w:color="auto"/>
      </w:divBdr>
    </w:div>
    <w:div w:id="922419799">
      <w:bodyDiv w:val="1"/>
      <w:marLeft w:val="0"/>
      <w:marRight w:val="0"/>
      <w:marTop w:val="0"/>
      <w:marBottom w:val="0"/>
      <w:divBdr>
        <w:top w:val="none" w:sz="0" w:space="0" w:color="auto"/>
        <w:left w:val="none" w:sz="0" w:space="0" w:color="auto"/>
        <w:bottom w:val="none" w:sz="0" w:space="0" w:color="auto"/>
        <w:right w:val="none" w:sz="0" w:space="0" w:color="auto"/>
      </w:divBdr>
    </w:div>
    <w:div w:id="922496095">
      <w:bodyDiv w:val="1"/>
      <w:marLeft w:val="0"/>
      <w:marRight w:val="0"/>
      <w:marTop w:val="0"/>
      <w:marBottom w:val="0"/>
      <w:divBdr>
        <w:top w:val="none" w:sz="0" w:space="0" w:color="auto"/>
        <w:left w:val="none" w:sz="0" w:space="0" w:color="auto"/>
        <w:bottom w:val="none" w:sz="0" w:space="0" w:color="auto"/>
        <w:right w:val="none" w:sz="0" w:space="0" w:color="auto"/>
      </w:divBdr>
    </w:div>
    <w:div w:id="922685353">
      <w:bodyDiv w:val="1"/>
      <w:marLeft w:val="0"/>
      <w:marRight w:val="0"/>
      <w:marTop w:val="0"/>
      <w:marBottom w:val="0"/>
      <w:divBdr>
        <w:top w:val="none" w:sz="0" w:space="0" w:color="auto"/>
        <w:left w:val="none" w:sz="0" w:space="0" w:color="auto"/>
        <w:bottom w:val="none" w:sz="0" w:space="0" w:color="auto"/>
        <w:right w:val="none" w:sz="0" w:space="0" w:color="auto"/>
      </w:divBdr>
    </w:div>
    <w:div w:id="922757521">
      <w:bodyDiv w:val="1"/>
      <w:marLeft w:val="0"/>
      <w:marRight w:val="0"/>
      <w:marTop w:val="0"/>
      <w:marBottom w:val="0"/>
      <w:divBdr>
        <w:top w:val="none" w:sz="0" w:space="0" w:color="auto"/>
        <w:left w:val="none" w:sz="0" w:space="0" w:color="auto"/>
        <w:bottom w:val="none" w:sz="0" w:space="0" w:color="auto"/>
        <w:right w:val="none" w:sz="0" w:space="0" w:color="auto"/>
      </w:divBdr>
    </w:div>
    <w:div w:id="922760769">
      <w:bodyDiv w:val="1"/>
      <w:marLeft w:val="0"/>
      <w:marRight w:val="0"/>
      <w:marTop w:val="0"/>
      <w:marBottom w:val="0"/>
      <w:divBdr>
        <w:top w:val="none" w:sz="0" w:space="0" w:color="auto"/>
        <w:left w:val="none" w:sz="0" w:space="0" w:color="auto"/>
        <w:bottom w:val="none" w:sz="0" w:space="0" w:color="auto"/>
        <w:right w:val="none" w:sz="0" w:space="0" w:color="auto"/>
      </w:divBdr>
    </w:div>
    <w:div w:id="922762873">
      <w:bodyDiv w:val="1"/>
      <w:marLeft w:val="0"/>
      <w:marRight w:val="0"/>
      <w:marTop w:val="0"/>
      <w:marBottom w:val="0"/>
      <w:divBdr>
        <w:top w:val="none" w:sz="0" w:space="0" w:color="auto"/>
        <w:left w:val="none" w:sz="0" w:space="0" w:color="auto"/>
        <w:bottom w:val="none" w:sz="0" w:space="0" w:color="auto"/>
        <w:right w:val="none" w:sz="0" w:space="0" w:color="auto"/>
      </w:divBdr>
    </w:div>
    <w:div w:id="922837853">
      <w:bodyDiv w:val="1"/>
      <w:marLeft w:val="0"/>
      <w:marRight w:val="0"/>
      <w:marTop w:val="0"/>
      <w:marBottom w:val="0"/>
      <w:divBdr>
        <w:top w:val="none" w:sz="0" w:space="0" w:color="auto"/>
        <w:left w:val="none" w:sz="0" w:space="0" w:color="auto"/>
        <w:bottom w:val="none" w:sz="0" w:space="0" w:color="auto"/>
        <w:right w:val="none" w:sz="0" w:space="0" w:color="auto"/>
      </w:divBdr>
    </w:div>
    <w:div w:id="922879806">
      <w:bodyDiv w:val="1"/>
      <w:marLeft w:val="0"/>
      <w:marRight w:val="0"/>
      <w:marTop w:val="0"/>
      <w:marBottom w:val="0"/>
      <w:divBdr>
        <w:top w:val="none" w:sz="0" w:space="0" w:color="auto"/>
        <w:left w:val="none" w:sz="0" w:space="0" w:color="auto"/>
        <w:bottom w:val="none" w:sz="0" w:space="0" w:color="auto"/>
        <w:right w:val="none" w:sz="0" w:space="0" w:color="auto"/>
      </w:divBdr>
    </w:div>
    <w:div w:id="922951069">
      <w:bodyDiv w:val="1"/>
      <w:marLeft w:val="0"/>
      <w:marRight w:val="0"/>
      <w:marTop w:val="0"/>
      <w:marBottom w:val="0"/>
      <w:divBdr>
        <w:top w:val="none" w:sz="0" w:space="0" w:color="auto"/>
        <w:left w:val="none" w:sz="0" w:space="0" w:color="auto"/>
        <w:bottom w:val="none" w:sz="0" w:space="0" w:color="auto"/>
        <w:right w:val="none" w:sz="0" w:space="0" w:color="auto"/>
      </w:divBdr>
    </w:div>
    <w:div w:id="922953939">
      <w:bodyDiv w:val="1"/>
      <w:marLeft w:val="0"/>
      <w:marRight w:val="0"/>
      <w:marTop w:val="0"/>
      <w:marBottom w:val="0"/>
      <w:divBdr>
        <w:top w:val="none" w:sz="0" w:space="0" w:color="auto"/>
        <w:left w:val="none" w:sz="0" w:space="0" w:color="auto"/>
        <w:bottom w:val="none" w:sz="0" w:space="0" w:color="auto"/>
        <w:right w:val="none" w:sz="0" w:space="0" w:color="auto"/>
      </w:divBdr>
    </w:div>
    <w:div w:id="923025757">
      <w:bodyDiv w:val="1"/>
      <w:marLeft w:val="0"/>
      <w:marRight w:val="0"/>
      <w:marTop w:val="0"/>
      <w:marBottom w:val="0"/>
      <w:divBdr>
        <w:top w:val="none" w:sz="0" w:space="0" w:color="auto"/>
        <w:left w:val="none" w:sz="0" w:space="0" w:color="auto"/>
        <w:bottom w:val="none" w:sz="0" w:space="0" w:color="auto"/>
        <w:right w:val="none" w:sz="0" w:space="0" w:color="auto"/>
      </w:divBdr>
    </w:div>
    <w:div w:id="923104302">
      <w:bodyDiv w:val="1"/>
      <w:marLeft w:val="0"/>
      <w:marRight w:val="0"/>
      <w:marTop w:val="0"/>
      <w:marBottom w:val="0"/>
      <w:divBdr>
        <w:top w:val="none" w:sz="0" w:space="0" w:color="auto"/>
        <w:left w:val="none" w:sz="0" w:space="0" w:color="auto"/>
        <w:bottom w:val="none" w:sz="0" w:space="0" w:color="auto"/>
        <w:right w:val="none" w:sz="0" w:space="0" w:color="auto"/>
      </w:divBdr>
    </w:div>
    <w:div w:id="923146960">
      <w:bodyDiv w:val="1"/>
      <w:marLeft w:val="0"/>
      <w:marRight w:val="0"/>
      <w:marTop w:val="0"/>
      <w:marBottom w:val="0"/>
      <w:divBdr>
        <w:top w:val="none" w:sz="0" w:space="0" w:color="auto"/>
        <w:left w:val="none" w:sz="0" w:space="0" w:color="auto"/>
        <w:bottom w:val="none" w:sz="0" w:space="0" w:color="auto"/>
        <w:right w:val="none" w:sz="0" w:space="0" w:color="auto"/>
      </w:divBdr>
    </w:div>
    <w:div w:id="923149603">
      <w:bodyDiv w:val="1"/>
      <w:marLeft w:val="0"/>
      <w:marRight w:val="0"/>
      <w:marTop w:val="0"/>
      <w:marBottom w:val="0"/>
      <w:divBdr>
        <w:top w:val="none" w:sz="0" w:space="0" w:color="auto"/>
        <w:left w:val="none" w:sz="0" w:space="0" w:color="auto"/>
        <w:bottom w:val="none" w:sz="0" w:space="0" w:color="auto"/>
        <w:right w:val="none" w:sz="0" w:space="0" w:color="auto"/>
      </w:divBdr>
    </w:div>
    <w:div w:id="923220888">
      <w:bodyDiv w:val="1"/>
      <w:marLeft w:val="0"/>
      <w:marRight w:val="0"/>
      <w:marTop w:val="0"/>
      <w:marBottom w:val="0"/>
      <w:divBdr>
        <w:top w:val="none" w:sz="0" w:space="0" w:color="auto"/>
        <w:left w:val="none" w:sz="0" w:space="0" w:color="auto"/>
        <w:bottom w:val="none" w:sz="0" w:space="0" w:color="auto"/>
        <w:right w:val="none" w:sz="0" w:space="0" w:color="auto"/>
      </w:divBdr>
    </w:div>
    <w:div w:id="923225469">
      <w:bodyDiv w:val="1"/>
      <w:marLeft w:val="0"/>
      <w:marRight w:val="0"/>
      <w:marTop w:val="0"/>
      <w:marBottom w:val="0"/>
      <w:divBdr>
        <w:top w:val="none" w:sz="0" w:space="0" w:color="auto"/>
        <w:left w:val="none" w:sz="0" w:space="0" w:color="auto"/>
        <w:bottom w:val="none" w:sz="0" w:space="0" w:color="auto"/>
        <w:right w:val="none" w:sz="0" w:space="0" w:color="auto"/>
      </w:divBdr>
    </w:div>
    <w:div w:id="923294709">
      <w:bodyDiv w:val="1"/>
      <w:marLeft w:val="0"/>
      <w:marRight w:val="0"/>
      <w:marTop w:val="0"/>
      <w:marBottom w:val="0"/>
      <w:divBdr>
        <w:top w:val="none" w:sz="0" w:space="0" w:color="auto"/>
        <w:left w:val="none" w:sz="0" w:space="0" w:color="auto"/>
        <w:bottom w:val="none" w:sz="0" w:space="0" w:color="auto"/>
        <w:right w:val="none" w:sz="0" w:space="0" w:color="auto"/>
      </w:divBdr>
    </w:div>
    <w:div w:id="923300955">
      <w:bodyDiv w:val="1"/>
      <w:marLeft w:val="0"/>
      <w:marRight w:val="0"/>
      <w:marTop w:val="0"/>
      <w:marBottom w:val="0"/>
      <w:divBdr>
        <w:top w:val="none" w:sz="0" w:space="0" w:color="auto"/>
        <w:left w:val="none" w:sz="0" w:space="0" w:color="auto"/>
        <w:bottom w:val="none" w:sz="0" w:space="0" w:color="auto"/>
        <w:right w:val="none" w:sz="0" w:space="0" w:color="auto"/>
      </w:divBdr>
    </w:div>
    <w:div w:id="923338762">
      <w:bodyDiv w:val="1"/>
      <w:marLeft w:val="0"/>
      <w:marRight w:val="0"/>
      <w:marTop w:val="0"/>
      <w:marBottom w:val="0"/>
      <w:divBdr>
        <w:top w:val="none" w:sz="0" w:space="0" w:color="auto"/>
        <w:left w:val="none" w:sz="0" w:space="0" w:color="auto"/>
        <w:bottom w:val="none" w:sz="0" w:space="0" w:color="auto"/>
        <w:right w:val="none" w:sz="0" w:space="0" w:color="auto"/>
      </w:divBdr>
    </w:div>
    <w:div w:id="923340562">
      <w:bodyDiv w:val="1"/>
      <w:marLeft w:val="0"/>
      <w:marRight w:val="0"/>
      <w:marTop w:val="0"/>
      <w:marBottom w:val="0"/>
      <w:divBdr>
        <w:top w:val="none" w:sz="0" w:space="0" w:color="auto"/>
        <w:left w:val="none" w:sz="0" w:space="0" w:color="auto"/>
        <w:bottom w:val="none" w:sz="0" w:space="0" w:color="auto"/>
        <w:right w:val="none" w:sz="0" w:space="0" w:color="auto"/>
      </w:divBdr>
    </w:div>
    <w:div w:id="923344633">
      <w:bodyDiv w:val="1"/>
      <w:marLeft w:val="0"/>
      <w:marRight w:val="0"/>
      <w:marTop w:val="0"/>
      <w:marBottom w:val="0"/>
      <w:divBdr>
        <w:top w:val="none" w:sz="0" w:space="0" w:color="auto"/>
        <w:left w:val="none" w:sz="0" w:space="0" w:color="auto"/>
        <w:bottom w:val="none" w:sz="0" w:space="0" w:color="auto"/>
        <w:right w:val="none" w:sz="0" w:space="0" w:color="auto"/>
      </w:divBdr>
    </w:div>
    <w:div w:id="923415779">
      <w:bodyDiv w:val="1"/>
      <w:marLeft w:val="0"/>
      <w:marRight w:val="0"/>
      <w:marTop w:val="0"/>
      <w:marBottom w:val="0"/>
      <w:divBdr>
        <w:top w:val="none" w:sz="0" w:space="0" w:color="auto"/>
        <w:left w:val="none" w:sz="0" w:space="0" w:color="auto"/>
        <w:bottom w:val="none" w:sz="0" w:space="0" w:color="auto"/>
        <w:right w:val="none" w:sz="0" w:space="0" w:color="auto"/>
      </w:divBdr>
    </w:div>
    <w:div w:id="923488075">
      <w:bodyDiv w:val="1"/>
      <w:marLeft w:val="0"/>
      <w:marRight w:val="0"/>
      <w:marTop w:val="0"/>
      <w:marBottom w:val="0"/>
      <w:divBdr>
        <w:top w:val="none" w:sz="0" w:space="0" w:color="auto"/>
        <w:left w:val="none" w:sz="0" w:space="0" w:color="auto"/>
        <w:bottom w:val="none" w:sz="0" w:space="0" w:color="auto"/>
        <w:right w:val="none" w:sz="0" w:space="0" w:color="auto"/>
      </w:divBdr>
    </w:div>
    <w:div w:id="923490053">
      <w:bodyDiv w:val="1"/>
      <w:marLeft w:val="0"/>
      <w:marRight w:val="0"/>
      <w:marTop w:val="0"/>
      <w:marBottom w:val="0"/>
      <w:divBdr>
        <w:top w:val="none" w:sz="0" w:space="0" w:color="auto"/>
        <w:left w:val="none" w:sz="0" w:space="0" w:color="auto"/>
        <w:bottom w:val="none" w:sz="0" w:space="0" w:color="auto"/>
        <w:right w:val="none" w:sz="0" w:space="0" w:color="auto"/>
      </w:divBdr>
    </w:div>
    <w:div w:id="923533911">
      <w:bodyDiv w:val="1"/>
      <w:marLeft w:val="0"/>
      <w:marRight w:val="0"/>
      <w:marTop w:val="0"/>
      <w:marBottom w:val="0"/>
      <w:divBdr>
        <w:top w:val="none" w:sz="0" w:space="0" w:color="auto"/>
        <w:left w:val="none" w:sz="0" w:space="0" w:color="auto"/>
        <w:bottom w:val="none" w:sz="0" w:space="0" w:color="auto"/>
        <w:right w:val="none" w:sz="0" w:space="0" w:color="auto"/>
      </w:divBdr>
    </w:div>
    <w:div w:id="923535329">
      <w:bodyDiv w:val="1"/>
      <w:marLeft w:val="0"/>
      <w:marRight w:val="0"/>
      <w:marTop w:val="0"/>
      <w:marBottom w:val="0"/>
      <w:divBdr>
        <w:top w:val="none" w:sz="0" w:space="0" w:color="auto"/>
        <w:left w:val="none" w:sz="0" w:space="0" w:color="auto"/>
        <w:bottom w:val="none" w:sz="0" w:space="0" w:color="auto"/>
        <w:right w:val="none" w:sz="0" w:space="0" w:color="auto"/>
      </w:divBdr>
    </w:div>
    <w:div w:id="923564810">
      <w:bodyDiv w:val="1"/>
      <w:marLeft w:val="0"/>
      <w:marRight w:val="0"/>
      <w:marTop w:val="0"/>
      <w:marBottom w:val="0"/>
      <w:divBdr>
        <w:top w:val="none" w:sz="0" w:space="0" w:color="auto"/>
        <w:left w:val="none" w:sz="0" w:space="0" w:color="auto"/>
        <w:bottom w:val="none" w:sz="0" w:space="0" w:color="auto"/>
        <w:right w:val="none" w:sz="0" w:space="0" w:color="auto"/>
      </w:divBdr>
    </w:div>
    <w:div w:id="923612502">
      <w:bodyDiv w:val="1"/>
      <w:marLeft w:val="0"/>
      <w:marRight w:val="0"/>
      <w:marTop w:val="0"/>
      <w:marBottom w:val="0"/>
      <w:divBdr>
        <w:top w:val="none" w:sz="0" w:space="0" w:color="auto"/>
        <w:left w:val="none" w:sz="0" w:space="0" w:color="auto"/>
        <w:bottom w:val="none" w:sz="0" w:space="0" w:color="auto"/>
        <w:right w:val="none" w:sz="0" w:space="0" w:color="auto"/>
      </w:divBdr>
    </w:div>
    <w:div w:id="923683319">
      <w:bodyDiv w:val="1"/>
      <w:marLeft w:val="0"/>
      <w:marRight w:val="0"/>
      <w:marTop w:val="0"/>
      <w:marBottom w:val="0"/>
      <w:divBdr>
        <w:top w:val="none" w:sz="0" w:space="0" w:color="auto"/>
        <w:left w:val="none" w:sz="0" w:space="0" w:color="auto"/>
        <w:bottom w:val="none" w:sz="0" w:space="0" w:color="auto"/>
        <w:right w:val="none" w:sz="0" w:space="0" w:color="auto"/>
      </w:divBdr>
    </w:div>
    <w:div w:id="923800091">
      <w:bodyDiv w:val="1"/>
      <w:marLeft w:val="0"/>
      <w:marRight w:val="0"/>
      <w:marTop w:val="0"/>
      <w:marBottom w:val="0"/>
      <w:divBdr>
        <w:top w:val="none" w:sz="0" w:space="0" w:color="auto"/>
        <w:left w:val="none" w:sz="0" w:space="0" w:color="auto"/>
        <w:bottom w:val="none" w:sz="0" w:space="0" w:color="auto"/>
        <w:right w:val="none" w:sz="0" w:space="0" w:color="auto"/>
      </w:divBdr>
    </w:div>
    <w:div w:id="923882624">
      <w:bodyDiv w:val="1"/>
      <w:marLeft w:val="0"/>
      <w:marRight w:val="0"/>
      <w:marTop w:val="0"/>
      <w:marBottom w:val="0"/>
      <w:divBdr>
        <w:top w:val="none" w:sz="0" w:space="0" w:color="auto"/>
        <w:left w:val="none" w:sz="0" w:space="0" w:color="auto"/>
        <w:bottom w:val="none" w:sz="0" w:space="0" w:color="auto"/>
        <w:right w:val="none" w:sz="0" w:space="0" w:color="auto"/>
      </w:divBdr>
    </w:div>
    <w:div w:id="923950245">
      <w:bodyDiv w:val="1"/>
      <w:marLeft w:val="0"/>
      <w:marRight w:val="0"/>
      <w:marTop w:val="0"/>
      <w:marBottom w:val="0"/>
      <w:divBdr>
        <w:top w:val="none" w:sz="0" w:space="0" w:color="auto"/>
        <w:left w:val="none" w:sz="0" w:space="0" w:color="auto"/>
        <w:bottom w:val="none" w:sz="0" w:space="0" w:color="auto"/>
        <w:right w:val="none" w:sz="0" w:space="0" w:color="auto"/>
      </w:divBdr>
    </w:div>
    <w:div w:id="923955376">
      <w:bodyDiv w:val="1"/>
      <w:marLeft w:val="0"/>
      <w:marRight w:val="0"/>
      <w:marTop w:val="0"/>
      <w:marBottom w:val="0"/>
      <w:divBdr>
        <w:top w:val="none" w:sz="0" w:space="0" w:color="auto"/>
        <w:left w:val="none" w:sz="0" w:space="0" w:color="auto"/>
        <w:bottom w:val="none" w:sz="0" w:space="0" w:color="auto"/>
        <w:right w:val="none" w:sz="0" w:space="0" w:color="auto"/>
      </w:divBdr>
    </w:div>
    <w:div w:id="923958919">
      <w:bodyDiv w:val="1"/>
      <w:marLeft w:val="0"/>
      <w:marRight w:val="0"/>
      <w:marTop w:val="0"/>
      <w:marBottom w:val="0"/>
      <w:divBdr>
        <w:top w:val="none" w:sz="0" w:space="0" w:color="auto"/>
        <w:left w:val="none" w:sz="0" w:space="0" w:color="auto"/>
        <w:bottom w:val="none" w:sz="0" w:space="0" w:color="auto"/>
        <w:right w:val="none" w:sz="0" w:space="0" w:color="auto"/>
      </w:divBdr>
    </w:div>
    <w:div w:id="923993628">
      <w:bodyDiv w:val="1"/>
      <w:marLeft w:val="0"/>
      <w:marRight w:val="0"/>
      <w:marTop w:val="0"/>
      <w:marBottom w:val="0"/>
      <w:divBdr>
        <w:top w:val="none" w:sz="0" w:space="0" w:color="auto"/>
        <w:left w:val="none" w:sz="0" w:space="0" w:color="auto"/>
        <w:bottom w:val="none" w:sz="0" w:space="0" w:color="auto"/>
        <w:right w:val="none" w:sz="0" w:space="0" w:color="auto"/>
      </w:divBdr>
    </w:div>
    <w:div w:id="923998696">
      <w:bodyDiv w:val="1"/>
      <w:marLeft w:val="0"/>
      <w:marRight w:val="0"/>
      <w:marTop w:val="0"/>
      <w:marBottom w:val="0"/>
      <w:divBdr>
        <w:top w:val="none" w:sz="0" w:space="0" w:color="auto"/>
        <w:left w:val="none" w:sz="0" w:space="0" w:color="auto"/>
        <w:bottom w:val="none" w:sz="0" w:space="0" w:color="auto"/>
        <w:right w:val="none" w:sz="0" w:space="0" w:color="auto"/>
      </w:divBdr>
    </w:div>
    <w:div w:id="924073290">
      <w:bodyDiv w:val="1"/>
      <w:marLeft w:val="0"/>
      <w:marRight w:val="0"/>
      <w:marTop w:val="0"/>
      <w:marBottom w:val="0"/>
      <w:divBdr>
        <w:top w:val="none" w:sz="0" w:space="0" w:color="auto"/>
        <w:left w:val="none" w:sz="0" w:space="0" w:color="auto"/>
        <w:bottom w:val="none" w:sz="0" w:space="0" w:color="auto"/>
        <w:right w:val="none" w:sz="0" w:space="0" w:color="auto"/>
      </w:divBdr>
    </w:div>
    <w:div w:id="924076096">
      <w:bodyDiv w:val="1"/>
      <w:marLeft w:val="0"/>
      <w:marRight w:val="0"/>
      <w:marTop w:val="0"/>
      <w:marBottom w:val="0"/>
      <w:divBdr>
        <w:top w:val="none" w:sz="0" w:space="0" w:color="auto"/>
        <w:left w:val="none" w:sz="0" w:space="0" w:color="auto"/>
        <w:bottom w:val="none" w:sz="0" w:space="0" w:color="auto"/>
        <w:right w:val="none" w:sz="0" w:space="0" w:color="auto"/>
      </w:divBdr>
    </w:div>
    <w:div w:id="924150781">
      <w:bodyDiv w:val="1"/>
      <w:marLeft w:val="0"/>
      <w:marRight w:val="0"/>
      <w:marTop w:val="0"/>
      <w:marBottom w:val="0"/>
      <w:divBdr>
        <w:top w:val="none" w:sz="0" w:space="0" w:color="auto"/>
        <w:left w:val="none" w:sz="0" w:space="0" w:color="auto"/>
        <w:bottom w:val="none" w:sz="0" w:space="0" w:color="auto"/>
        <w:right w:val="none" w:sz="0" w:space="0" w:color="auto"/>
      </w:divBdr>
    </w:div>
    <w:div w:id="924151980">
      <w:bodyDiv w:val="1"/>
      <w:marLeft w:val="0"/>
      <w:marRight w:val="0"/>
      <w:marTop w:val="0"/>
      <w:marBottom w:val="0"/>
      <w:divBdr>
        <w:top w:val="none" w:sz="0" w:space="0" w:color="auto"/>
        <w:left w:val="none" w:sz="0" w:space="0" w:color="auto"/>
        <w:bottom w:val="none" w:sz="0" w:space="0" w:color="auto"/>
        <w:right w:val="none" w:sz="0" w:space="0" w:color="auto"/>
      </w:divBdr>
    </w:div>
    <w:div w:id="924340030">
      <w:bodyDiv w:val="1"/>
      <w:marLeft w:val="0"/>
      <w:marRight w:val="0"/>
      <w:marTop w:val="0"/>
      <w:marBottom w:val="0"/>
      <w:divBdr>
        <w:top w:val="none" w:sz="0" w:space="0" w:color="auto"/>
        <w:left w:val="none" w:sz="0" w:space="0" w:color="auto"/>
        <w:bottom w:val="none" w:sz="0" w:space="0" w:color="auto"/>
        <w:right w:val="none" w:sz="0" w:space="0" w:color="auto"/>
      </w:divBdr>
    </w:div>
    <w:div w:id="924458361">
      <w:bodyDiv w:val="1"/>
      <w:marLeft w:val="0"/>
      <w:marRight w:val="0"/>
      <w:marTop w:val="0"/>
      <w:marBottom w:val="0"/>
      <w:divBdr>
        <w:top w:val="none" w:sz="0" w:space="0" w:color="auto"/>
        <w:left w:val="none" w:sz="0" w:space="0" w:color="auto"/>
        <w:bottom w:val="none" w:sz="0" w:space="0" w:color="auto"/>
        <w:right w:val="none" w:sz="0" w:space="0" w:color="auto"/>
      </w:divBdr>
    </w:div>
    <w:div w:id="924531300">
      <w:bodyDiv w:val="1"/>
      <w:marLeft w:val="0"/>
      <w:marRight w:val="0"/>
      <w:marTop w:val="0"/>
      <w:marBottom w:val="0"/>
      <w:divBdr>
        <w:top w:val="none" w:sz="0" w:space="0" w:color="auto"/>
        <w:left w:val="none" w:sz="0" w:space="0" w:color="auto"/>
        <w:bottom w:val="none" w:sz="0" w:space="0" w:color="auto"/>
        <w:right w:val="none" w:sz="0" w:space="0" w:color="auto"/>
      </w:divBdr>
    </w:div>
    <w:div w:id="924612180">
      <w:bodyDiv w:val="1"/>
      <w:marLeft w:val="0"/>
      <w:marRight w:val="0"/>
      <w:marTop w:val="0"/>
      <w:marBottom w:val="0"/>
      <w:divBdr>
        <w:top w:val="none" w:sz="0" w:space="0" w:color="auto"/>
        <w:left w:val="none" w:sz="0" w:space="0" w:color="auto"/>
        <w:bottom w:val="none" w:sz="0" w:space="0" w:color="auto"/>
        <w:right w:val="none" w:sz="0" w:space="0" w:color="auto"/>
      </w:divBdr>
    </w:div>
    <w:div w:id="924612568">
      <w:bodyDiv w:val="1"/>
      <w:marLeft w:val="0"/>
      <w:marRight w:val="0"/>
      <w:marTop w:val="0"/>
      <w:marBottom w:val="0"/>
      <w:divBdr>
        <w:top w:val="none" w:sz="0" w:space="0" w:color="auto"/>
        <w:left w:val="none" w:sz="0" w:space="0" w:color="auto"/>
        <w:bottom w:val="none" w:sz="0" w:space="0" w:color="auto"/>
        <w:right w:val="none" w:sz="0" w:space="0" w:color="auto"/>
      </w:divBdr>
    </w:div>
    <w:div w:id="924648152">
      <w:bodyDiv w:val="1"/>
      <w:marLeft w:val="0"/>
      <w:marRight w:val="0"/>
      <w:marTop w:val="0"/>
      <w:marBottom w:val="0"/>
      <w:divBdr>
        <w:top w:val="none" w:sz="0" w:space="0" w:color="auto"/>
        <w:left w:val="none" w:sz="0" w:space="0" w:color="auto"/>
        <w:bottom w:val="none" w:sz="0" w:space="0" w:color="auto"/>
        <w:right w:val="none" w:sz="0" w:space="0" w:color="auto"/>
      </w:divBdr>
    </w:div>
    <w:div w:id="924653201">
      <w:bodyDiv w:val="1"/>
      <w:marLeft w:val="0"/>
      <w:marRight w:val="0"/>
      <w:marTop w:val="0"/>
      <w:marBottom w:val="0"/>
      <w:divBdr>
        <w:top w:val="none" w:sz="0" w:space="0" w:color="auto"/>
        <w:left w:val="none" w:sz="0" w:space="0" w:color="auto"/>
        <w:bottom w:val="none" w:sz="0" w:space="0" w:color="auto"/>
        <w:right w:val="none" w:sz="0" w:space="0" w:color="auto"/>
      </w:divBdr>
    </w:div>
    <w:div w:id="924653757">
      <w:bodyDiv w:val="1"/>
      <w:marLeft w:val="0"/>
      <w:marRight w:val="0"/>
      <w:marTop w:val="0"/>
      <w:marBottom w:val="0"/>
      <w:divBdr>
        <w:top w:val="none" w:sz="0" w:space="0" w:color="auto"/>
        <w:left w:val="none" w:sz="0" w:space="0" w:color="auto"/>
        <w:bottom w:val="none" w:sz="0" w:space="0" w:color="auto"/>
        <w:right w:val="none" w:sz="0" w:space="0" w:color="auto"/>
      </w:divBdr>
    </w:div>
    <w:div w:id="924656171">
      <w:bodyDiv w:val="1"/>
      <w:marLeft w:val="0"/>
      <w:marRight w:val="0"/>
      <w:marTop w:val="0"/>
      <w:marBottom w:val="0"/>
      <w:divBdr>
        <w:top w:val="none" w:sz="0" w:space="0" w:color="auto"/>
        <w:left w:val="none" w:sz="0" w:space="0" w:color="auto"/>
        <w:bottom w:val="none" w:sz="0" w:space="0" w:color="auto"/>
        <w:right w:val="none" w:sz="0" w:space="0" w:color="auto"/>
      </w:divBdr>
    </w:div>
    <w:div w:id="924656285">
      <w:bodyDiv w:val="1"/>
      <w:marLeft w:val="0"/>
      <w:marRight w:val="0"/>
      <w:marTop w:val="0"/>
      <w:marBottom w:val="0"/>
      <w:divBdr>
        <w:top w:val="none" w:sz="0" w:space="0" w:color="auto"/>
        <w:left w:val="none" w:sz="0" w:space="0" w:color="auto"/>
        <w:bottom w:val="none" w:sz="0" w:space="0" w:color="auto"/>
        <w:right w:val="none" w:sz="0" w:space="0" w:color="auto"/>
      </w:divBdr>
    </w:div>
    <w:div w:id="924724442">
      <w:bodyDiv w:val="1"/>
      <w:marLeft w:val="0"/>
      <w:marRight w:val="0"/>
      <w:marTop w:val="0"/>
      <w:marBottom w:val="0"/>
      <w:divBdr>
        <w:top w:val="none" w:sz="0" w:space="0" w:color="auto"/>
        <w:left w:val="none" w:sz="0" w:space="0" w:color="auto"/>
        <w:bottom w:val="none" w:sz="0" w:space="0" w:color="auto"/>
        <w:right w:val="none" w:sz="0" w:space="0" w:color="auto"/>
      </w:divBdr>
    </w:div>
    <w:div w:id="924728957">
      <w:bodyDiv w:val="1"/>
      <w:marLeft w:val="0"/>
      <w:marRight w:val="0"/>
      <w:marTop w:val="0"/>
      <w:marBottom w:val="0"/>
      <w:divBdr>
        <w:top w:val="none" w:sz="0" w:space="0" w:color="auto"/>
        <w:left w:val="none" w:sz="0" w:space="0" w:color="auto"/>
        <w:bottom w:val="none" w:sz="0" w:space="0" w:color="auto"/>
        <w:right w:val="none" w:sz="0" w:space="0" w:color="auto"/>
      </w:divBdr>
    </w:div>
    <w:div w:id="924799368">
      <w:bodyDiv w:val="1"/>
      <w:marLeft w:val="0"/>
      <w:marRight w:val="0"/>
      <w:marTop w:val="0"/>
      <w:marBottom w:val="0"/>
      <w:divBdr>
        <w:top w:val="none" w:sz="0" w:space="0" w:color="auto"/>
        <w:left w:val="none" w:sz="0" w:space="0" w:color="auto"/>
        <w:bottom w:val="none" w:sz="0" w:space="0" w:color="auto"/>
        <w:right w:val="none" w:sz="0" w:space="0" w:color="auto"/>
      </w:divBdr>
    </w:div>
    <w:div w:id="924805124">
      <w:bodyDiv w:val="1"/>
      <w:marLeft w:val="0"/>
      <w:marRight w:val="0"/>
      <w:marTop w:val="0"/>
      <w:marBottom w:val="0"/>
      <w:divBdr>
        <w:top w:val="none" w:sz="0" w:space="0" w:color="auto"/>
        <w:left w:val="none" w:sz="0" w:space="0" w:color="auto"/>
        <w:bottom w:val="none" w:sz="0" w:space="0" w:color="auto"/>
        <w:right w:val="none" w:sz="0" w:space="0" w:color="auto"/>
      </w:divBdr>
    </w:div>
    <w:div w:id="924807307">
      <w:bodyDiv w:val="1"/>
      <w:marLeft w:val="0"/>
      <w:marRight w:val="0"/>
      <w:marTop w:val="0"/>
      <w:marBottom w:val="0"/>
      <w:divBdr>
        <w:top w:val="none" w:sz="0" w:space="0" w:color="auto"/>
        <w:left w:val="none" w:sz="0" w:space="0" w:color="auto"/>
        <w:bottom w:val="none" w:sz="0" w:space="0" w:color="auto"/>
        <w:right w:val="none" w:sz="0" w:space="0" w:color="auto"/>
      </w:divBdr>
    </w:div>
    <w:div w:id="924994682">
      <w:bodyDiv w:val="1"/>
      <w:marLeft w:val="0"/>
      <w:marRight w:val="0"/>
      <w:marTop w:val="0"/>
      <w:marBottom w:val="0"/>
      <w:divBdr>
        <w:top w:val="none" w:sz="0" w:space="0" w:color="auto"/>
        <w:left w:val="none" w:sz="0" w:space="0" w:color="auto"/>
        <w:bottom w:val="none" w:sz="0" w:space="0" w:color="auto"/>
        <w:right w:val="none" w:sz="0" w:space="0" w:color="auto"/>
      </w:divBdr>
    </w:div>
    <w:div w:id="924997912">
      <w:bodyDiv w:val="1"/>
      <w:marLeft w:val="0"/>
      <w:marRight w:val="0"/>
      <w:marTop w:val="0"/>
      <w:marBottom w:val="0"/>
      <w:divBdr>
        <w:top w:val="none" w:sz="0" w:space="0" w:color="auto"/>
        <w:left w:val="none" w:sz="0" w:space="0" w:color="auto"/>
        <w:bottom w:val="none" w:sz="0" w:space="0" w:color="auto"/>
        <w:right w:val="none" w:sz="0" w:space="0" w:color="auto"/>
      </w:divBdr>
    </w:div>
    <w:div w:id="924998540">
      <w:bodyDiv w:val="1"/>
      <w:marLeft w:val="0"/>
      <w:marRight w:val="0"/>
      <w:marTop w:val="0"/>
      <w:marBottom w:val="0"/>
      <w:divBdr>
        <w:top w:val="none" w:sz="0" w:space="0" w:color="auto"/>
        <w:left w:val="none" w:sz="0" w:space="0" w:color="auto"/>
        <w:bottom w:val="none" w:sz="0" w:space="0" w:color="auto"/>
        <w:right w:val="none" w:sz="0" w:space="0" w:color="auto"/>
      </w:divBdr>
    </w:div>
    <w:div w:id="925070046">
      <w:bodyDiv w:val="1"/>
      <w:marLeft w:val="0"/>
      <w:marRight w:val="0"/>
      <w:marTop w:val="0"/>
      <w:marBottom w:val="0"/>
      <w:divBdr>
        <w:top w:val="none" w:sz="0" w:space="0" w:color="auto"/>
        <w:left w:val="none" w:sz="0" w:space="0" w:color="auto"/>
        <w:bottom w:val="none" w:sz="0" w:space="0" w:color="auto"/>
        <w:right w:val="none" w:sz="0" w:space="0" w:color="auto"/>
      </w:divBdr>
    </w:div>
    <w:div w:id="925110730">
      <w:bodyDiv w:val="1"/>
      <w:marLeft w:val="0"/>
      <w:marRight w:val="0"/>
      <w:marTop w:val="0"/>
      <w:marBottom w:val="0"/>
      <w:divBdr>
        <w:top w:val="none" w:sz="0" w:space="0" w:color="auto"/>
        <w:left w:val="none" w:sz="0" w:space="0" w:color="auto"/>
        <w:bottom w:val="none" w:sz="0" w:space="0" w:color="auto"/>
        <w:right w:val="none" w:sz="0" w:space="0" w:color="auto"/>
      </w:divBdr>
    </w:div>
    <w:div w:id="925110739">
      <w:bodyDiv w:val="1"/>
      <w:marLeft w:val="0"/>
      <w:marRight w:val="0"/>
      <w:marTop w:val="0"/>
      <w:marBottom w:val="0"/>
      <w:divBdr>
        <w:top w:val="none" w:sz="0" w:space="0" w:color="auto"/>
        <w:left w:val="none" w:sz="0" w:space="0" w:color="auto"/>
        <w:bottom w:val="none" w:sz="0" w:space="0" w:color="auto"/>
        <w:right w:val="none" w:sz="0" w:space="0" w:color="auto"/>
      </w:divBdr>
    </w:div>
    <w:div w:id="925112517">
      <w:bodyDiv w:val="1"/>
      <w:marLeft w:val="0"/>
      <w:marRight w:val="0"/>
      <w:marTop w:val="0"/>
      <w:marBottom w:val="0"/>
      <w:divBdr>
        <w:top w:val="none" w:sz="0" w:space="0" w:color="auto"/>
        <w:left w:val="none" w:sz="0" w:space="0" w:color="auto"/>
        <w:bottom w:val="none" w:sz="0" w:space="0" w:color="auto"/>
        <w:right w:val="none" w:sz="0" w:space="0" w:color="auto"/>
      </w:divBdr>
    </w:div>
    <w:div w:id="925184725">
      <w:bodyDiv w:val="1"/>
      <w:marLeft w:val="0"/>
      <w:marRight w:val="0"/>
      <w:marTop w:val="0"/>
      <w:marBottom w:val="0"/>
      <w:divBdr>
        <w:top w:val="none" w:sz="0" w:space="0" w:color="auto"/>
        <w:left w:val="none" w:sz="0" w:space="0" w:color="auto"/>
        <w:bottom w:val="none" w:sz="0" w:space="0" w:color="auto"/>
        <w:right w:val="none" w:sz="0" w:space="0" w:color="auto"/>
      </w:divBdr>
    </w:div>
    <w:div w:id="925268407">
      <w:bodyDiv w:val="1"/>
      <w:marLeft w:val="0"/>
      <w:marRight w:val="0"/>
      <w:marTop w:val="0"/>
      <w:marBottom w:val="0"/>
      <w:divBdr>
        <w:top w:val="none" w:sz="0" w:space="0" w:color="auto"/>
        <w:left w:val="none" w:sz="0" w:space="0" w:color="auto"/>
        <w:bottom w:val="none" w:sz="0" w:space="0" w:color="auto"/>
        <w:right w:val="none" w:sz="0" w:space="0" w:color="auto"/>
      </w:divBdr>
    </w:div>
    <w:div w:id="925268919">
      <w:bodyDiv w:val="1"/>
      <w:marLeft w:val="0"/>
      <w:marRight w:val="0"/>
      <w:marTop w:val="0"/>
      <w:marBottom w:val="0"/>
      <w:divBdr>
        <w:top w:val="none" w:sz="0" w:space="0" w:color="auto"/>
        <w:left w:val="none" w:sz="0" w:space="0" w:color="auto"/>
        <w:bottom w:val="none" w:sz="0" w:space="0" w:color="auto"/>
        <w:right w:val="none" w:sz="0" w:space="0" w:color="auto"/>
      </w:divBdr>
    </w:div>
    <w:div w:id="925381211">
      <w:bodyDiv w:val="1"/>
      <w:marLeft w:val="0"/>
      <w:marRight w:val="0"/>
      <w:marTop w:val="0"/>
      <w:marBottom w:val="0"/>
      <w:divBdr>
        <w:top w:val="none" w:sz="0" w:space="0" w:color="auto"/>
        <w:left w:val="none" w:sz="0" w:space="0" w:color="auto"/>
        <w:bottom w:val="none" w:sz="0" w:space="0" w:color="auto"/>
        <w:right w:val="none" w:sz="0" w:space="0" w:color="auto"/>
      </w:divBdr>
    </w:div>
    <w:div w:id="925382226">
      <w:bodyDiv w:val="1"/>
      <w:marLeft w:val="0"/>
      <w:marRight w:val="0"/>
      <w:marTop w:val="0"/>
      <w:marBottom w:val="0"/>
      <w:divBdr>
        <w:top w:val="none" w:sz="0" w:space="0" w:color="auto"/>
        <w:left w:val="none" w:sz="0" w:space="0" w:color="auto"/>
        <w:bottom w:val="none" w:sz="0" w:space="0" w:color="auto"/>
        <w:right w:val="none" w:sz="0" w:space="0" w:color="auto"/>
      </w:divBdr>
    </w:div>
    <w:div w:id="925458109">
      <w:bodyDiv w:val="1"/>
      <w:marLeft w:val="0"/>
      <w:marRight w:val="0"/>
      <w:marTop w:val="0"/>
      <w:marBottom w:val="0"/>
      <w:divBdr>
        <w:top w:val="none" w:sz="0" w:space="0" w:color="auto"/>
        <w:left w:val="none" w:sz="0" w:space="0" w:color="auto"/>
        <w:bottom w:val="none" w:sz="0" w:space="0" w:color="auto"/>
        <w:right w:val="none" w:sz="0" w:space="0" w:color="auto"/>
      </w:divBdr>
    </w:div>
    <w:div w:id="925502179">
      <w:bodyDiv w:val="1"/>
      <w:marLeft w:val="0"/>
      <w:marRight w:val="0"/>
      <w:marTop w:val="0"/>
      <w:marBottom w:val="0"/>
      <w:divBdr>
        <w:top w:val="none" w:sz="0" w:space="0" w:color="auto"/>
        <w:left w:val="none" w:sz="0" w:space="0" w:color="auto"/>
        <w:bottom w:val="none" w:sz="0" w:space="0" w:color="auto"/>
        <w:right w:val="none" w:sz="0" w:space="0" w:color="auto"/>
      </w:divBdr>
    </w:div>
    <w:div w:id="925575277">
      <w:bodyDiv w:val="1"/>
      <w:marLeft w:val="0"/>
      <w:marRight w:val="0"/>
      <w:marTop w:val="0"/>
      <w:marBottom w:val="0"/>
      <w:divBdr>
        <w:top w:val="none" w:sz="0" w:space="0" w:color="auto"/>
        <w:left w:val="none" w:sz="0" w:space="0" w:color="auto"/>
        <w:bottom w:val="none" w:sz="0" w:space="0" w:color="auto"/>
        <w:right w:val="none" w:sz="0" w:space="0" w:color="auto"/>
      </w:divBdr>
    </w:div>
    <w:div w:id="925722702">
      <w:bodyDiv w:val="1"/>
      <w:marLeft w:val="0"/>
      <w:marRight w:val="0"/>
      <w:marTop w:val="0"/>
      <w:marBottom w:val="0"/>
      <w:divBdr>
        <w:top w:val="none" w:sz="0" w:space="0" w:color="auto"/>
        <w:left w:val="none" w:sz="0" w:space="0" w:color="auto"/>
        <w:bottom w:val="none" w:sz="0" w:space="0" w:color="auto"/>
        <w:right w:val="none" w:sz="0" w:space="0" w:color="auto"/>
      </w:divBdr>
    </w:div>
    <w:div w:id="925958857">
      <w:bodyDiv w:val="1"/>
      <w:marLeft w:val="0"/>
      <w:marRight w:val="0"/>
      <w:marTop w:val="0"/>
      <w:marBottom w:val="0"/>
      <w:divBdr>
        <w:top w:val="none" w:sz="0" w:space="0" w:color="auto"/>
        <w:left w:val="none" w:sz="0" w:space="0" w:color="auto"/>
        <w:bottom w:val="none" w:sz="0" w:space="0" w:color="auto"/>
        <w:right w:val="none" w:sz="0" w:space="0" w:color="auto"/>
      </w:divBdr>
    </w:div>
    <w:div w:id="925966507">
      <w:bodyDiv w:val="1"/>
      <w:marLeft w:val="0"/>
      <w:marRight w:val="0"/>
      <w:marTop w:val="0"/>
      <w:marBottom w:val="0"/>
      <w:divBdr>
        <w:top w:val="none" w:sz="0" w:space="0" w:color="auto"/>
        <w:left w:val="none" w:sz="0" w:space="0" w:color="auto"/>
        <w:bottom w:val="none" w:sz="0" w:space="0" w:color="auto"/>
        <w:right w:val="none" w:sz="0" w:space="0" w:color="auto"/>
      </w:divBdr>
    </w:div>
    <w:div w:id="926039815">
      <w:bodyDiv w:val="1"/>
      <w:marLeft w:val="0"/>
      <w:marRight w:val="0"/>
      <w:marTop w:val="0"/>
      <w:marBottom w:val="0"/>
      <w:divBdr>
        <w:top w:val="none" w:sz="0" w:space="0" w:color="auto"/>
        <w:left w:val="none" w:sz="0" w:space="0" w:color="auto"/>
        <w:bottom w:val="none" w:sz="0" w:space="0" w:color="auto"/>
        <w:right w:val="none" w:sz="0" w:space="0" w:color="auto"/>
      </w:divBdr>
    </w:div>
    <w:div w:id="926115070">
      <w:bodyDiv w:val="1"/>
      <w:marLeft w:val="0"/>
      <w:marRight w:val="0"/>
      <w:marTop w:val="0"/>
      <w:marBottom w:val="0"/>
      <w:divBdr>
        <w:top w:val="none" w:sz="0" w:space="0" w:color="auto"/>
        <w:left w:val="none" w:sz="0" w:space="0" w:color="auto"/>
        <w:bottom w:val="none" w:sz="0" w:space="0" w:color="auto"/>
        <w:right w:val="none" w:sz="0" w:space="0" w:color="auto"/>
      </w:divBdr>
    </w:div>
    <w:div w:id="926116221">
      <w:bodyDiv w:val="1"/>
      <w:marLeft w:val="0"/>
      <w:marRight w:val="0"/>
      <w:marTop w:val="0"/>
      <w:marBottom w:val="0"/>
      <w:divBdr>
        <w:top w:val="none" w:sz="0" w:space="0" w:color="auto"/>
        <w:left w:val="none" w:sz="0" w:space="0" w:color="auto"/>
        <w:bottom w:val="none" w:sz="0" w:space="0" w:color="auto"/>
        <w:right w:val="none" w:sz="0" w:space="0" w:color="auto"/>
      </w:divBdr>
    </w:div>
    <w:div w:id="926157202">
      <w:bodyDiv w:val="1"/>
      <w:marLeft w:val="0"/>
      <w:marRight w:val="0"/>
      <w:marTop w:val="0"/>
      <w:marBottom w:val="0"/>
      <w:divBdr>
        <w:top w:val="none" w:sz="0" w:space="0" w:color="auto"/>
        <w:left w:val="none" w:sz="0" w:space="0" w:color="auto"/>
        <w:bottom w:val="none" w:sz="0" w:space="0" w:color="auto"/>
        <w:right w:val="none" w:sz="0" w:space="0" w:color="auto"/>
      </w:divBdr>
    </w:div>
    <w:div w:id="926228952">
      <w:bodyDiv w:val="1"/>
      <w:marLeft w:val="0"/>
      <w:marRight w:val="0"/>
      <w:marTop w:val="0"/>
      <w:marBottom w:val="0"/>
      <w:divBdr>
        <w:top w:val="none" w:sz="0" w:space="0" w:color="auto"/>
        <w:left w:val="none" w:sz="0" w:space="0" w:color="auto"/>
        <w:bottom w:val="none" w:sz="0" w:space="0" w:color="auto"/>
        <w:right w:val="none" w:sz="0" w:space="0" w:color="auto"/>
      </w:divBdr>
    </w:div>
    <w:div w:id="926305192">
      <w:bodyDiv w:val="1"/>
      <w:marLeft w:val="0"/>
      <w:marRight w:val="0"/>
      <w:marTop w:val="0"/>
      <w:marBottom w:val="0"/>
      <w:divBdr>
        <w:top w:val="none" w:sz="0" w:space="0" w:color="auto"/>
        <w:left w:val="none" w:sz="0" w:space="0" w:color="auto"/>
        <w:bottom w:val="none" w:sz="0" w:space="0" w:color="auto"/>
        <w:right w:val="none" w:sz="0" w:space="0" w:color="auto"/>
      </w:divBdr>
    </w:div>
    <w:div w:id="926573172">
      <w:bodyDiv w:val="1"/>
      <w:marLeft w:val="0"/>
      <w:marRight w:val="0"/>
      <w:marTop w:val="0"/>
      <w:marBottom w:val="0"/>
      <w:divBdr>
        <w:top w:val="none" w:sz="0" w:space="0" w:color="auto"/>
        <w:left w:val="none" w:sz="0" w:space="0" w:color="auto"/>
        <w:bottom w:val="none" w:sz="0" w:space="0" w:color="auto"/>
        <w:right w:val="none" w:sz="0" w:space="0" w:color="auto"/>
      </w:divBdr>
    </w:div>
    <w:div w:id="926577198">
      <w:bodyDiv w:val="1"/>
      <w:marLeft w:val="0"/>
      <w:marRight w:val="0"/>
      <w:marTop w:val="0"/>
      <w:marBottom w:val="0"/>
      <w:divBdr>
        <w:top w:val="none" w:sz="0" w:space="0" w:color="auto"/>
        <w:left w:val="none" w:sz="0" w:space="0" w:color="auto"/>
        <w:bottom w:val="none" w:sz="0" w:space="0" w:color="auto"/>
        <w:right w:val="none" w:sz="0" w:space="0" w:color="auto"/>
      </w:divBdr>
    </w:div>
    <w:div w:id="926579315">
      <w:bodyDiv w:val="1"/>
      <w:marLeft w:val="0"/>
      <w:marRight w:val="0"/>
      <w:marTop w:val="0"/>
      <w:marBottom w:val="0"/>
      <w:divBdr>
        <w:top w:val="none" w:sz="0" w:space="0" w:color="auto"/>
        <w:left w:val="none" w:sz="0" w:space="0" w:color="auto"/>
        <w:bottom w:val="none" w:sz="0" w:space="0" w:color="auto"/>
        <w:right w:val="none" w:sz="0" w:space="0" w:color="auto"/>
      </w:divBdr>
    </w:div>
    <w:div w:id="926620922">
      <w:bodyDiv w:val="1"/>
      <w:marLeft w:val="0"/>
      <w:marRight w:val="0"/>
      <w:marTop w:val="0"/>
      <w:marBottom w:val="0"/>
      <w:divBdr>
        <w:top w:val="none" w:sz="0" w:space="0" w:color="auto"/>
        <w:left w:val="none" w:sz="0" w:space="0" w:color="auto"/>
        <w:bottom w:val="none" w:sz="0" w:space="0" w:color="auto"/>
        <w:right w:val="none" w:sz="0" w:space="0" w:color="auto"/>
      </w:divBdr>
    </w:div>
    <w:div w:id="926690770">
      <w:bodyDiv w:val="1"/>
      <w:marLeft w:val="0"/>
      <w:marRight w:val="0"/>
      <w:marTop w:val="0"/>
      <w:marBottom w:val="0"/>
      <w:divBdr>
        <w:top w:val="none" w:sz="0" w:space="0" w:color="auto"/>
        <w:left w:val="none" w:sz="0" w:space="0" w:color="auto"/>
        <w:bottom w:val="none" w:sz="0" w:space="0" w:color="auto"/>
        <w:right w:val="none" w:sz="0" w:space="0" w:color="auto"/>
      </w:divBdr>
    </w:div>
    <w:div w:id="926691258">
      <w:bodyDiv w:val="1"/>
      <w:marLeft w:val="0"/>
      <w:marRight w:val="0"/>
      <w:marTop w:val="0"/>
      <w:marBottom w:val="0"/>
      <w:divBdr>
        <w:top w:val="none" w:sz="0" w:space="0" w:color="auto"/>
        <w:left w:val="none" w:sz="0" w:space="0" w:color="auto"/>
        <w:bottom w:val="none" w:sz="0" w:space="0" w:color="auto"/>
        <w:right w:val="none" w:sz="0" w:space="0" w:color="auto"/>
      </w:divBdr>
    </w:div>
    <w:div w:id="926810598">
      <w:bodyDiv w:val="1"/>
      <w:marLeft w:val="0"/>
      <w:marRight w:val="0"/>
      <w:marTop w:val="0"/>
      <w:marBottom w:val="0"/>
      <w:divBdr>
        <w:top w:val="none" w:sz="0" w:space="0" w:color="auto"/>
        <w:left w:val="none" w:sz="0" w:space="0" w:color="auto"/>
        <w:bottom w:val="none" w:sz="0" w:space="0" w:color="auto"/>
        <w:right w:val="none" w:sz="0" w:space="0" w:color="auto"/>
      </w:divBdr>
    </w:div>
    <w:div w:id="926815511">
      <w:bodyDiv w:val="1"/>
      <w:marLeft w:val="0"/>
      <w:marRight w:val="0"/>
      <w:marTop w:val="0"/>
      <w:marBottom w:val="0"/>
      <w:divBdr>
        <w:top w:val="none" w:sz="0" w:space="0" w:color="auto"/>
        <w:left w:val="none" w:sz="0" w:space="0" w:color="auto"/>
        <w:bottom w:val="none" w:sz="0" w:space="0" w:color="auto"/>
        <w:right w:val="none" w:sz="0" w:space="0" w:color="auto"/>
      </w:divBdr>
    </w:div>
    <w:div w:id="926887072">
      <w:bodyDiv w:val="1"/>
      <w:marLeft w:val="0"/>
      <w:marRight w:val="0"/>
      <w:marTop w:val="0"/>
      <w:marBottom w:val="0"/>
      <w:divBdr>
        <w:top w:val="none" w:sz="0" w:space="0" w:color="auto"/>
        <w:left w:val="none" w:sz="0" w:space="0" w:color="auto"/>
        <w:bottom w:val="none" w:sz="0" w:space="0" w:color="auto"/>
        <w:right w:val="none" w:sz="0" w:space="0" w:color="auto"/>
      </w:divBdr>
    </w:div>
    <w:div w:id="927083187">
      <w:bodyDiv w:val="1"/>
      <w:marLeft w:val="0"/>
      <w:marRight w:val="0"/>
      <w:marTop w:val="0"/>
      <w:marBottom w:val="0"/>
      <w:divBdr>
        <w:top w:val="none" w:sz="0" w:space="0" w:color="auto"/>
        <w:left w:val="none" w:sz="0" w:space="0" w:color="auto"/>
        <w:bottom w:val="none" w:sz="0" w:space="0" w:color="auto"/>
        <w:right w:val="none" w:sz="0" w:space="0" w:color="auto"/>
      </w:divBdr>
    </w:div>
    <w:div w:id="927158828">
      <w:bodyDiv w:val="1"/>
      <w:marLeft w:val="0"/>
      <w:marRight w:val="0"/>
      <w:marTop w:val="0"/>
      <w:marBottom w:val="0"/>
      <w:divBdr>
        <w:top w:val="none" w:sz="0" w:space="0" w:color="auto"/>
        <w:left w:val="none" w:sz="0" w:space="0" w:color="auto"/>
        <w:bottom w:val="none" w:sz="0" w:space="0" w:color="auto"/>
        <w:right w:val="none" w:sz="0" w:space="0" w:color="auto"/>
      </w:divBdr>
    </w:div>
    <w:div w:id="927226822">
      <w:bodyDiv w:val="1"/>
      <w:marLeft w:val="0"/>
      <w:marRight w:val="0"/>
      <w:marTop w:val="0"/>
      <w:marBottom w:val="0"/>
      <w:divBdr>
        <w:top w:val="none" w:sz="0" w:space="0" w:color="auto"/>
        <w:left w:val="none" w:sz="0" w:space="0" w:color="auto"/>
        <w:bottom w:val="none" w:sz="0" w:space="0" w:color="auto"/>
        <w:right w:val="none" w:sz="0" w:space="0" w:color="auto"/>
      </w:divBdr>
    </w:div>
    <w:div w:id="927270927">
      <w:bodyDiv w:val="1"/>
      <w:marLeft w:val="0"/>
      <w:marRight w:val="0"/>
      <w:marTop w:val="0"/>
      <w:marBottom w:val="0"/>
      <w:divBdr>
        <w:top w:val="none" w:sz="0" w:space="0" w:color="auto"/>
        <w:left w:val="none" w:sz="0" w:space="0" w:color="auto"/>
        <w:bottom w:val="none" w:sz="0" w:space="0" w:color="auto"/>
        <w:right w:val="none" w:sz="0" w:space="0" w:color="auto"/>
      </w:divBdr>
    </w:div>
    <w:div w:id="927271807">
      <w:bodyDiv w:val="1"/>
      <w:marLeft w:val="0"/>
      <w:marRight w:val="0"/>
      <w:marTop w:val="0"/>
      <w:marBottom w:val="0"/>
      <w:divBdr>
        <w:top w:val="none" w:sz="0" w:space="0" w:color="auto"/>
        <w:left w:val="none" w:sz="0" w:space="0" w:color="auto"/>
        <w:bottom w:val="none" w:sz="0" w:space="0" w:color="auto"/>
        <w:right w:val="none" w:sz="0" w:space="0" w:color="auto"/>
      </w:divBdr>
    </w:div>
    <w:div w:id="927345267">
      <w:bodyDiv w:val="1"/>
      <w:marLeft w:val="0"/>
      <w:marRight w:val="0"/>
      <w:marTop w:val="0"/>
      <w:marBottom w:val="0"/>
      <w:divBdr>
        <w:top w:val="none" w:sz="0" w:space="0" w:color="auto"/>
        <w:left w:val="none" w:sz="0" w:space="0" w:color="auto"/>
        <w:bottom w:val="none" w:sz="0" w:space="0" w:color="auto"/>
        <w:right w:val="none" w:sz="0" w:space="0" w:color="auto"/>
      </w:divBdr>
    </w:div>
    <w:div w:id="927351183">
      <w:bodyDiv w:val="1"/>
      <w:marLeft w:val="0"/>
      <w:marRight w:val="0"/>
      <w:marTop w:val="0"/>
      <w:marBottom w:val="0"/>
      <w:divBdr>
        <w:top w:val="none" w:sz="0" w:space="0" w:color="auto"/>
        <w:left w:val="none" w:sz="0" w:space="0" w:color="auto"/>
        <w:bottom w:val="none" w:sz="0" w:space="0" w:color="auto"/>
        <w:right w:val="none" w:sz="0" w:space="0" w:color="auto"/>
      </w:divBdr>
    </w:div>
    <w:div w:id="927420738">
      <w:bodyDiv w:val="1"/>
      <w:marLeft w:val="0"/>
      <w:marRight w:val="0"/>
      <w:marTop w:val="0"/>
      <w:marBottom w:val="0"/>
      <w:divBdr>
        <w:top w:val="none" w:sz="0" w:space="0" w:color="auto"/>
        <w:left w:val="none" w:sz="0" w:space="0" w:color="auto"/>
        <w:bottom w:val="none" w:sz="0" w:space="0" w:color="auto"/>
        <w:right w:val="none" w:sz="0" w:space="0" w:color="auto"/>
      </w:divBdr>
    </w:div>
    <w:div w:id="927496296">
      <w:bodyDiv w:val="1"/>
      <w:marLeft w:val="0"/>
      <w:marRight w:val="0"/>
      <w:marTop w:val="0"/>
      <w:marBottom w:val="0"/>
      <w:divBdr>
        <w:top w:val="none" w:sz="0" w:space="0" w:color="auto"/>
        <w:left w:val="none" w:sz="0" w:space="0" w:color="auto"/>
        <w:bottom w:val="none" w:sz="0" w:space="0" w:color="auto"/>
        <w:right w:val="none" w:sz="0" w:space="0" w:color="auto"/>
      </w:divBdr>
    </w:div>
    <w:div w:id="927496535">
      <w:bodyDiv w:val="1"/>
      <w:marLeft w:val="0"/>
      <w:marRight w:val="0"/>
      <w:marTop w:val="0"/>
      <w:marBottom w:val="0"/>
      <w:divBdr>
        <w:top w:val="none" w:sz="0" w:space="0" w:color="auto"/>
        <w:left w:val="none" w:sz="0" w:space="0" w:color="auto"/>
        <w:bottom w:val="none" w:sz="0" w:space="0" w:color="auto"/>
        <w:right w:val="none" w:sz="0" w:space="0" w:color="auto"/>
      </w:divBdr>
    </w:div>
    <w:div w:id="927621579">
      <w:bodyDiv w:val="1"/>
      <w:marLeft w:val="0"/>
      <w:marRight w:val="0"/>
      <w:marTop w:val="0"/>
      <w:marBottom w:val="0"/>
      <w:divBdr>
        <w:top w:val="none" w:sz="0" w:space="0" w:color="auto"/>
        <w:left w:val="none" w:sz="0" w:space="0" w:color="auto"/>
        <w:bottom w:val="none" w:sz="0" w:space="0" w:color="auto"/>
        <w:right w:val="none" w:sz="0" w:space="0" w:color="auto"/>
      </w:divBdr>
    </w:div>
    <w:div w:id="927690967">
      <w:bodyDiv w:val="1"/>
      <w:marLeft w:val="0"/>
      <w:marRight w:val="0"/>
      <w:marTop w:val="0"/>
      <w:marBottom w:val="0"/>
      <w:divBdr>
        <w:top w:val="none" w:sz="0" w:space="0" w:color="auto"/>
        <w:left w:val="none" w:sz="0" w:space="0" w:color="auto"/>
        <w:bottom w:val="none" w:sz="0" w:space="0" w:color="auto"/>
        <w:right w:val="none" w:sz="0" w:space="0" w:color="auto"/>
      </w:divBdr>
    </w:div>
    <w:div w:id="927810466">
      <w:bodyDiv w:val="1"/>
      <w:marLeft w:val="0"/>
      <w:marRight w:val="0"/>
      <w:marTop w:val="0"/>
      <w:marBottom w:val="0"/>
      <w:divBdr>
        <w:top w:val="none" w:sz="0" w:space="0" w:color="auto"/>
        <w:left w:val="none" w:sz="0" w:space="0" w:color="auto"/>
        <w:bottom w:val="none" w:sz="0" w:space="0" w:color="auto"/>
        <w:right w:val="none" w:sz="0" w:space="0" w:color="auto"/>
      </w:divBdr>
    </w:div>
    <w:div w:id="927883502">
      <w:bodyDiv w:val="1"/>
      <w:marLeft w:val="0"/>
      <w:marRight w:val="0"/>
      <w:marTop w:val="0"/>
      <w:marBottom w:val="0"/>
      <w:divBdr>
        <w:top w:val="none" w:sz="0" w:space="0" w:color="auto"/>
        <w:left w:val="none" w:sz="0" w:space="0" w:color="auto"/>
        <w:bottom w:val="none" w:sz="0" w:space="0" w:color="auto"/>
        <w:right w:val="none" w:sz="0" w:space="0" w:color="auto"/>
      </w:divBdr>
    </w:div>
    <w:div w:id="927886173">
      <w:bodyDiv w:val="1"/>
      <w:marLeft w:val="0"/>
      <w:marRight w:val="0"/>
      <w:marTop w:val="0"/>
      <w:marBottom w:val="0"/>
      <w:divBdr>
        <w:top w:val="none" w:sz="0" w:space="0" w:color="auto"/>
        <w:left w:val="none" w:sz="0" w:space="0" w:color="auto"/>
        <w:bottom w:val="none" w:sz="0" w:space="0" w:color="auto"/>
        <w:right w:val="none" w:sz="0" w:space="0" w:color="auto"/>
      </w:divBdr>
    </w:div>
    <w:div w:id="927886495">
      <w:bodyDiv w:val="1"/>
      <w:marLeft w:val="0"/>
      <w:marRight w:val="0"/>
      <w:marTop w:val="0"/>
      <w:marBottom w:val="0"/>
      <w:divBdr>
        <w:top w:val="none" w:sz="0" w:space="0" w:color="auto"/>
        <w:left w:val="none" w:sz="0" w:space="0" w:color="auto"/>
        <w:bottom w:val="none" w:sz="0" w:space="0" w:color="auto"/>
        <w:right w:val="none" w:sz="0" w:space="0" w:color="auto"/>
      </w:divBdr>
    </w:div>
    <w:div w:id="927887322">
      <w:bodyDiv w:val="1"/>
      <w:marLeft w:val="0"/>
      <w:marRight w:val="0"/>
      <w:marTop w:val="0"/>
      <w:marBottom w:val="0"/>
      <w:divBdr>
        <w:top w:val="none" w:sz="0" w:space="0" w:color="auto"/>
        <w:left w:val="none" w:sz="0" w:space="0" w:color="auto"/>
        <w:bottom w:val="none" w:sz="0" w:space="0" w:color="auto"/>
        <w:right w:val="none" w:sz="0" w:space="0" w:color="auto"/>
      </w:divBdr>
    </w:div>
    <w:div w:id="928007400">
      <w:bodyDiv w:val="1"/>
      <w:marLeft w:val="0"/>
      <w:marRight w:val="0"/>
      <w:marTop w:val="0"/>
      <w:marBottom w:val="0"/>
      <w:divBdr>
        <w:top w:val="none" w:sz="0" w:space="0" w:color="auto"/>
        <w:left w:val="none" w:sz="0" w:space="0" w:color="auto"/>
        <w:bottom w:val="none" w:sz="0" w:space="0" w:color="auto"/>
        <w:right w:val="none" w:sz="0" w:space="0" w:color="auto"/>
      </w:divBdr>
    </w:div>
    <w:div w:id="928008465">
      <w:bodyDiv w:val="1"/>
      <w:marLeft w:val="0"/>
      <w:marRight w:val="0"/>
      <w:marTop w:val="0"/>
      <w:marBottom w:val="0"/>
      <w:divBdr>
        <w:top w:val="none" w:sz="0" w:space="0" w:color="auto"/>
        <w:left w:val="none" w:sz="0" w:space="0" w:color="auto"/>
        <w:bottom w:val="none" w:sz="0" w:space="0" w:color="auto"/>
        <w:right w:val="none" w:sz="0" w:space="0" w:color="auto"/>
      </w:divBdr>
    </w:div>
    <w:div w:id="928008702">
      <w:bodyDiv w:val="1"/>
      <w:marLeft w:val="0"/>
      <w:marRight w:val="0"/>
      <w:marTop w:val="0"/>
      <w:marBottom w:val="0"/>
      <w:divBdr>
        <w:top w:val="none" w:sz="0" w:space="0" w:color="auto"/>
        <w:left w:val="none" w:sz="0" w:space="0" w:color="auto"/>
        <w:bottom w:val="none" w:sz="0" w:space="0" w:color="auto"/>
        <w:right w:val="none" w:sz="0" w:space="0" w:color="auto"/>
      </w:divBdr>
    </w:div>
    <w:div w:id="928075374">
      <w:bodyDiv w:val="1"/>
      <w:marLeft w:val="0"/>
      <w:marRight w:val="0"/>
      <w:marTop w:val="0"/>
      <w:marBottom w:val="0"/>
      <w:divBdr>
        <w:top w:val="none" w:sz="0" w:space="0" w:color="auto"/>
        <w:left w:val="none" w:sz="0" w:space="0" w:color="auto"/>
        <w:bottom w:val="none" w:sz="0" w:space="0" w:color="auto"/>
        <w:right w:val="none" w:sz="0" w:space="0" w:color="auto"/>
      </w:divBdr>
    </w:div>
    <w:div w:id="928079190">
      <w:bodyDiv w:val="1"/>
      <w:marLeft w:val="0"/>
      <w:marRight w:val="0"/>
      <w:marTop w:val="0"/>
      <w:marBottom w:val="0"/>
      <w:divBdr>
        <w:top w:val="none" w:sz="0" w:space="0" w:color="auto"/>
        <w:left w:val="none" w:sz="0" w:space="0" w:color="auto"/>
        <w:bottom w:val="none" w:sz="0" w:space="0" w:color="auto"/>
        <w:right w:val="none" w:sz="0" w:space="0" w:color="auto"/>
      </w:divBdr>
    </w:div>
    <w:div w:id="928124839">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928275259">
      <w:bodyDiv w:val="1"/>
      <w:marLeft w:val="0"/>
      <w:marRight w:val="0"/>
      <w:marTop w:val="0"/>
      <w:marBottom w:val="0"/>
      <w:divBdr>
        <w:top w:val="none" w:sz="0" w:space="0" w:color="auto"/>
        <w:left w:val="none" w:sz="0" w:space="0" w:color="auto"/>
        <w:bottom w:val="none" w:sz="0" w:space="0" w:color="auto"/>
        <w:right w:val="none" w:sz="0" w:space="0" w:color="auto"/>
      </w:divBdr>
    </w:div>
    <w:div w:id="928317810">
      <w:bodyDiv w:val="1"/>
      <w:marLeft w:val="0"/>
      <w:marRight w:val="0"/>
      <w:marTop w:val="0"/>
      <w:marBottom w:val="0"/>
      <w:divBdr>
        <w:top w:val="none" w:sz="0" w:space="0" w:color="auto"/>
        <w:left w:val="none" w:sz="0" w:space="0" w:color="auto"/>
        <w:bottom w:val="none" w:sz="0" w:space="0" w:color="auto"/>
        <w:right w:val="none" w:sz="0" w:space="0" w:color="auto"/>
      </w:divBdr>
    </w:div>
    <w:div w:id="928390083">
      <w:bodyDiv w:val="1"/>
      <w:marLeft w:val="0"/>
      <w:marRight w:val="0"/>
      <w:marTop w:val="0"/>
      <w:marBottom w:val="0"/>
      <w:divBdr>
        <w:top w:val="none" w:sz="0" w:space="0" w:color="auto"/>
        <w:left w:val="none" w:sz="0" w:space="0" w:color="auto"/>
        <w:bottom w:val="none" w:sz="0" w:space="0" w:color="auto"/>
        <w:right w:val="none" w:sz="0" w:space="0" w:color="auto"/>
      </w:divBdr>
    </w:div>
    <w:div w:id="928463696">
      <w:bodyDiv w:val="1"/>
      <w:marLeft w:val="0"/>
      <w:marRight w:val="0"/>
      <w:marTop w:val="0"/>
      <w:marBottom w:val="0"/>
      <w:divBdr>
        <w:top w:val="none" w:sz="0" w:space="0" w:color="auto"/>
        <w:left w:val="none" w:sz="0" w:space="0" w:color="auto"/>
        <w:bottom w:val="none" w:sz="0" w:space="0" w:color="auto"/>
        <w:right w:val="none" w:sz="0" w:space="0" w:color="auto"/>
      </w:divBdr>
    </w:div>
    <w:div w:id="928468666">
      <w:bodyDiv w:val="1"/>
      <w:marLeft w:val="0"/>
      <w:marRight w:val="0"/>
      <w:marTop w:val="0"/>
      <w:marBottom w:val="0"/>
      <w:divBdr>
        <w:top w:val="none" w:sz="0" w:space="0" w:color="auto"/>
        <w:left w:val="none" w:sz="0" w:space="0" w:color="auto"/>
        <w:bottom w:val="none" w:sz="0" w:space="0" w:color="auto"/>
        <w:right w:val="none" w:sz="0" w:space="0" w:color="auto"/>
      </w:divBdr>
    </w:div>
    <w:div w:id="928542252">
      <w:bodyDiv w:val="1"/>
      <w:marLeft w:val="0"/>
      <w:marRight w:val="0"/>
      <w:marTop w:val="0"/>
      <w:marBottom w:val="0"/>
      <w:divBdr>
        <w:top w:val="none" w:sz="0" w:space="0" w:color="auto"/>
        <w:left w:val="none" w:sz="0" w:space="0" w:color="auto"/>
        <w:bottom w:val="none" w:sz="0" w:space="0" w:color="auto"/>
        <w:right w:val="none" w:sz="0" w:space="0" w:color="auto"/>
      </w:divBdr>
    </w:div>
    <w:div w:id="928584370">
      <w:bodyDiv w:val="1"/>
      <w:marLeft w:val="0"/>
      <w:marRight w:val="0"/>
      <w:marTop w:val="0"/>
      <w:marBottom w:val="0"/>
      <w:divBdr>
        <w:top w:val="none" w:sz="0" w:space="0" w:color="auto"/>
        <w:left w:val="none" w:sz="0" w:space="0" w:color="auto"/>
        <w:bottom w:val="none" w:sz="0" w:space="0" w:color="auto"/>
        <w:right w:val="none" w:sz="0" w:space="0" w:color="auto"/>
      </w:divBdr>
    </w:div>
    <w:div w:id="928658647">
      <w:bodyDiv w:val="1"/>
      <w:marLeft w:val="0"/>
      <w:marRight w:val="0"/>
      <w:marTop w:val="0"/>
      <w:marBottom w:val="0"/>
      <w:divBdr>
        <w:top w:val="none" w:sz="0" w:space="0" w:color="auto"/>
        <w:left w:val="none" w:sz="0" w:space="0" w:color="auto"/>
        <w:bottom w:val="none" w:sz="0" w:space="0" w:color="auto"/>
        <w:right w:val="none" w:sz="0" w:space="0" w:color="auto"/>
      </w:divBdr>
    </w:div>
    <w:div w:id="928660789">
      <w:bodyDiv w:val="1"/>
      <w:marLeft w:val="0"/>
      <w:marRight w:val="0"/>
      <w:marTop w:val="0"/>
      <w:marBottom w:val="0"/>
      <w:divBdr>
        <w:top w:val="none" w:sz="0" w:space="0" w:color="auto"/>
        <w:left w:val="none" w:sz="0" w:space="0" w:color="auto"/>
        <w:bottom w:val="none" w:sz="0" w:space="0" w:color="auto"/>
        <w:right w:val="none" w:sz="0" w:space="0" w:color="auto"/>
      </w:divBdr>
    </w:div>
    <w:div w:id="928729628">
      <w:bodyDiv w:val="1"/>
      <w:marLeft w:val="0"/>
      <w:marRight w:val="0"/>
      <w:marTop w:val="0"/>
      <w:marBottom w:val="0"/>
      <w:divBdr>
        <w:top w:val="none" w:sz="0" w:space="0" w:color="auto"/>
        <w:left w:val="none" w:sz="0" w:space="0" w:color="auto"/>
        <w:bottom w:val="none" w:sz="0" w:space="0" w:color="auto"/>
        <w:right w:val="none" w:sz="0" w:space="0" w:color="auto"/>
      </w:divBdr>
    </w:div>
    <w:div w:id="928806433">
      <w:bodyDiv w:val="1"/>
      <w:marLeft w:val="0"/>
      <w:marRight w:val="0"/>
      <w:marTop w:val="0"/>
      <w:marBottom w:val="0"/>
      <w:divBdr>
        <w:top w:val="none" w:sz="0" w:space="0" w:color="auto"/>
        <w:left w:val="none" w:sz="0" w:space="0" w:color="auto"/>
        <w:bottom w:val="none" w:sz="0" w:space="0" w:color="auto"/>
        <w:right w:val="none" w:sz="0" w:space="0" w:color="auto"/>
      </w:divBdr>
    </w:div>
    <w:div w:id="928806618">
      <w:bodyDiv w:val="1"/>
      <w:marLeft w:val="0"/>
      <w:marRight w:val="0"/>
      <w:marTop w:val="0"/>
      <w:marBottom w:val="0"/>
      <w:divBdr>
        <w:top w:val="none" w:sz="0" w:space="0" w:color="auto"/>
        <w:left w:val="none" w:sz="0" w:space="0" w:color="auto"/>
        <w:bottom w:val="none" w:sz="0" w:space="0" w:color="auto"/>
        <w:right w:val="none" w:sz="0" w:space="0" w:color="auto"/>
      </w:divBdr>
    </w:div>
    <w:div w:id="928856857">
      <w:bodyDiv w:val="1"/>
      <w:marLeft w:val="0"/>
      <w:marRight w:val="0"/>
      <w:marTop w:val="0"/>
      <w:marBottom w:val="0"/>
      <w:divBdr>
        <w:top w:val="none" w:sz="0" w:space="0" w:color="auto"/>
        <w:left w:val="none" w:sz="0" w:space="0" w:color="auto"/>
        <w:bottom w:val="none" w:sz="0" w:space="0" w:color="auto"/>
        <w:right w:val="none" w:sz="0" w:space="0" w:color="auto"/>
      </w:divBdr>
    </w:div>
    <w:div w:id="929000545">
      <w:bodyDiv w:val="1"/>
      <w:marLeft w:val="0"/>
      <w:marRight w:val="0"/>
      <w:marTop w:val="0"/>
      <w:marBottom w:val="0"/>
      <w:divBdr>
        <w:top w:val="none" w:sz="0" w:space="0" w:color="auto"/>
        <w:left w:val="none" w:sz="0" w:space="0" w:color="auto"/>
        <w:bottom w:val="none" w:sz="0" w:space="0" w:color="auto"/>
        <w:right w:val="none" w:sz="0" w:space="0" w:color="auto"/>
      </w:divBdr>
    </w:div>
    <w:div w:id="929004555">
      <w:bodyDiv w:val="1"/>
      <w:marLeft w:val="0"/>
      <w:marRight w:val="0"/>
      <w:marTop w:val="0"/>
      <w:marBottom w:val="0"/>
      <w:divBdr>
        <w:top w:val="none" w:sz="0" w:space="0" w:color="auto"/>
        <w:left w:val="none" w:sz="0" w:space="0" w:color="auto"/>
        <w:bottom w:val="none" w:sz="0" w:space="0" w:color="auto"/>
        <w:right w:val="none" w:sz="0" w:space="0" w:color="auto"/>
      </w:divBdr>
    </w:div>
    <w:div w:id="929121531">
      <w:bodyDiv w:val="1"/>
      <w:marLeft w:val="0"/>
      <w:marRight w:val="0"/>
      <w:marTop w:val="0"/>
      <w:marBottom w:val="0"/>
      <w:divBdr>
        <w:top w:val="none" w:sz="0" w:space="0" w:color="auto"/>
        <w:left w:val="none" w:sz="0" w:space="0" w:color="auto"/>
        <w:bottom w:val="none" w:sz="0" w:space="0" w:color="auto"/>
        <w:right w:val="none" w:sz="0" w:space="0" w:color="auto"/>
      </w:divBdr>
    </w:div>
    <w:div w:id="929199406">
      <w:bodyDiv w:val="1"/>
      <w:marLeft w:val="0"/>
      <w:marRight w:val="0"/>
      <w:marTop w:val="0"/>
      <w:marBottom w:val="0"/>
      <w:divBdr>
        <w:top w:val="none" w:sz="0" w:space="0" w:color="auto"/>
        <w:left w:val="none" w:sz="0" w:space="0" w:color="auto"/>
        <w:bottom w:val="none" w:sz="0" w:space="0" w:color="auto"/>
        <w:right w:val="none" w:sz="0" w:space="0" w:color="auto"/>
      </w:divBdr>
    </w:div>
    <w:div w:id="929239756">
      <w:bodyDiv w:val="1"/>
      <w:marLeft w:val="0"/>
      <w:marRight w:val="0"/>
      <w:marTop w:val="0"/>
      <w:marBottom w:val="0"/>
      <w:divBdr>
        <w:top w:val="none" w:sz="0" w:space="0" w:color="auto"/>
        <w:left w:val="none" w:sz="0" w:space="0" w:color="auto"/>
        <w:bottom w:val="none" w:sz="0" w:space="0" w:color="auto"/>
        <w:right w:val="none" w:sz="0" w:space="0" w:color="auto"/>
      </w:divBdr>
    </w:div>
    <w:div w:id="929313433">
      <w:bodyDiv w:val="1"/>
      <w:marLeft w:val="0"/>
      <w:marRight w:val="0"/>
      <w:marTop w:val="0"/>
      <w:marBottom w:val="0"/>
      <w:divBdr>
        <w:top w:val="none" w:sz="0" w:space="0" w:color="auto"/>
        <w:left w:val="none" w:sz="0" w:space="0" w:color="auto"/>
        <w:bottom w:val="none" w:sz="0" w:space="0" w:color="auto"/>
        <w:right w:val="none" w:sz="0" w:space="0" w:color="auto"/>
      </w:divBdr>
    </w:div>
    <w:div w:id="929393973">
      <w:bodyDiv w:val="1"/>
      <w:marLeft w:val="0"/>
      <w:marRight w:val="0"/>
      <w:marTop w:val="0"/>
      <w:marBottom w:val="0"/>
      <w:divBdr>
        <w:top w:val="none" w:sz="0" w:space="0" w:color="auto"/>
        <w:left w:val="none" w:sz="0" w:space="0" w:color="auto"/>
        <w:bottom w:val="none" w:sz="0" w:space="0" w:color="auto"/>
        <w:right w:val="none" w:sz="0" w:space="0" w:color="auto"/>
      </w:divBdr>
    </w:div>
    <w:div w:id="929508578">
      <w:bodyDiv w:val="1"/>
      <w:marLeft w:val="0"/>
      <w:marRight w:val="0"/>
      <w:marTop w:val="0"/>
      <w:marBottom w:val="0"/>
      <w:divBdr>
        <w:top w:val="none" w:sz="0" w:space="0" w:color="auto"/>
        <w:left w:val="none" w:sz="0" w:space="0" w:color="auto"/>
        <w:bottom w:val="none" w:sz="0" w:space="0" w:color="auto"/>
        <w:right w:val="none" w:sz="0" w:space="0" w:color="auto"/>
      </w:divBdr>
    </w:div>
    <w:div w:id="929579428">
      <w:bodyDiv w:val="1"/>
      <w:marLeft w:val="0"/>
      <w:marRight w:val="0"/>
      <w:marTop w:val="0"/>
      <w:marBottom w:val="0"/>
      <w:divBdr>
        <w:top w:val="none" w:sz="0" w:space="0" w:color="auto"/>
        <w:left w:val="none" w:sz="0" w:space="0" w:color="auto"/>
        <w:bottom w:val="none" w:sz="0" w:space="0" w:color="auto"/>
        <w:right w:val="none" w:sz="0" w:space="0" w:color="auto"/>
      </w:divBdr>
    </w:div>
    <w:div w:id="929581519">
      <w:bodyDiv w:val="1"/>
      <w:marLeft w:val="0"/>
      <w:marRight w:val="0"/>
      <w:marTop w:val="0"/>
      <w:marBottom w:val="0"/>
      <w:divBdr>
        <w:top w:val="none" w:sz="0" w:space="0" w:color="auto"/>
        <w:left w:val="none" w:sz="0" w:space="0" w:color="auto"/>
        <w:bottom w:val="none" w:sz="0" w:space="0" w:color="auto"/>
        <w:right w:val="none" w:sz="0" w:space="0" w:color="auto"/>
      </w:divBdr>
    </w:div>
    <w:div w:id="929628360">
      <w:bodyDiv w:val="1"/>
      <w:marLeft w:val="0"/>
      <w:marRight w:val="0"/>
      <w:marTop w:val="0"/>
      <w:marBottom w:val="0"/>
      <w:divBdr>
        <w:top w:val="none" w:sz="0" w:space="0" w:color="auto"/>
        <w:left w:val="none" w:sz="0" w:space="0" w:color="auto"/>
        <w:bottom w:val="none" w:sz="0" w:space="0" w:color="auto"/>
        <w:right w:val="none" w:sz="0" w:space="0" w:color="auto"/>
      </w:divBdr>
    </w:div>
    <w:div w:id="929656424">
      <w:bodyDiv w:val="1"/>
      <w:marLeft w:val="0"/>
      <w:marRight w:val="0"/>
      <w:marTop w:val="0"/>
      <w:marBottom w:val="0"/>
      <w:divBdr>
        <w:top w:val="none" w:sz="0" w:space="0" w:color="auto"/>
        <w:left w:val="none" w:sz="0" w:space="0" w:color="auto"/>
        <w:bottom w:val="none" w:sz="0" w:space="0" w:color="auto"/>
        <w:right w:val="none" w:sz="0" w:space="0" w:color="auto"/>
      </w:divBdr>
    </w:div>
    <w:div w:id="929699418">
      <w:bodyDiv w:val="1"/>
      <w:marLeft w:val="0"/>
      <w:marRight w:val="0"/>
      <w:marTop w:val="0"/>
      <w:marBottom w:val="0"/>
      <w:divBdr>
        <w:top w:val="none" w:sz="0" w:space="0" w:color="auto"/>
        <w:left w:val="none" w:sz="0" w:space="0" w:color="auto"/>
        <w:bottom w:val="none" w:sz="0" w:space="0" w:color="auto"/>
        <w:right w:val="none" w:sz="0" w:space="0" w:color="auto"/>
      </w:divBdr>
    </w:div>
    <w:div w:id="929771920">
      <w:bodyDiv w:val="1"/>
      <w:marLeft w:val="0"/>
      <w:marRight w:val="0"/>
      <w:marTop w:val="0"/>
      <w:marBottom w:val="0"/>
      <w:divBdr>
        <w:top w:val="none" w:sz="0" w:space="0" w:color="auto"/>
        <w:left w:val="none" w:sz="0" w:space="0" w:color="auto"/>
        <w:bottom w:val="none" w:sz="0" w:space="0" w:color="auto"/>
        <w:right w:val="none" w:sz="0" w:space="0" w:color="auto"/>
      </w:divBdr>
    </w:div>
    <w:div w:id="929777024">
      <w:bodyDiv w:val="1"/>
      <w:marLeft w:val="0"/>
      <w:marRight w:val="0"/>
      <w:marTop w:val="0"/>
      <w:marBottom w:val="0"/>
      <w:divBdr>
        <w:top w:val="none" w:sz="0" w:space="0" w:color="auto"/>
        <w:left w:val="none" w:sz="0" w:space="0" w:color="auto"/>
        <w:bottom w:val="none" w:sz="0" w:space="0" w:color="auto"/>
        <w:right w:val="none" w:sz="0" w:space="0" w:color="auto"/>
      </w:divBdr>
    </w:div>
    <w:div w:id="929848629">
      <w:bodyDiv w:val="1"/>
      <w:marLeft w:val="0"/>
      <w:marRight w:val="0"/>
      <w:marTop w:val="0"/>
      <w:marBottom w:val="0"/>
      <w:divBdr>
        <w:top w:val="none" w:sz="0" w:space="0" w:color="auto"/>
        <w:left w:val="none" w:sz="0" w:space="0" w:color="auto"/>
        <w:bottom w:val="none" w:sz="0" w:space="0" w:color="auto"/>
        <w:right w:val="none" w:sz="0" w:space="0" w:color="auto"/>
      </w:divBdr>
    </w:div>
    <w:div w:id="929849505">
      <w:bodyDiv w:val="1"/>
      <w:marLeft w:val="0"/>
      <w:marRight w:val="0"/>
      <w:marTop w:val="0"/>
      <w:marBottom w:val="0"/>
      <w:divBdr>
        <w:top w:val="none" w:sz="0" w:space="0" w:color="auto"/>
        <w:left w:val="none" w:sz="0" w:space="0" w:color="auto"/>
        <w:bottom w:val="none" w:sz="0" w:space="0" w:color="auto"/>
        <w:right w:val="none" w:sz="0" w:space="0" w:color="auto"/>
      </w:divBdr>
    </w:div>
    <w:div w:id="929854018">
      <w:bodyDiv w:val="1"/>
      <w:marLeft w:val="0"/>
      <w:marRight w:val="0"/>
      <w:marTop w:val="0"/>
      <w:marBottom w:val="0"/>
      <w:divBdr>
        <w:top w:val="none" w:sz="0" w:space="0" w:color="auto"/>
        <w:left w:val="none" w:sz="0" w:space="0" w:color="auto"/>
        <w:bottom w:val="none" w:sz="0" w:space="0" w:color="auto"/>
        <w:right w:val="none" w:sz="0" w:space="0" w:color="auto"/>
      </w:divBdr>
    </w:div>
    <w:div w:id="929854713">
      <w:bodyDiv w:val="1"/>
      <w:marLeft w:val="0"/>
      <w:marRight w:val="0"/>
      <w:marTop w:val="0"/>
      <w:marBottom w:val="0"/>
      <w:divBdr>
        <w:top w:val="none" w:sz="0" w:space="0" w:color="auto"/>
        <w:left w:val="none" w:sz="0" w:space="0" w:color="auto"/>
        <w:bottom w:val="none" w:sz="0" w:space="0" w:color="auto"/>
        <w:right w:val="none" w:sz="0" w:space="0" w:color="auto"/>
      </w:divBdr>
    </w:div>
    <w:div w:id="929922834">
      <w:bodyDiv w:val="1"/>
      <w:marLeft w:val="0"/>
      <w:marRight w:val="0"/>
      <w:marTop w:val="0"/>
      <w:marBottom w:val="0"/>
      <w:divBdr>
        <w:top w:val="none" w:sz="0" w:space="0" w:color="auto"/>
        <w:left w:val="none" w:sz="0" w:space="0" w:color="auto"/>
        <w:bottom w:val="none" w:sz="0" w:space="0" w:color="auto"/>
        <w:right w:val="none" w:sz="0" w:space="0" w:color="auto"/>
      </w:divBdr>
    </w:div>
    <w:div w:id="929973829">
      <w:bodyDiv w:val="1"/>
      <w:marLeft w:val="0"/>
      <w:marRight w:val="0"/>
      <w:marTop w:val="0"/>
      <w:marBottom w:val="0"/>
      <w:divBdr>
        <w:top w:val="none" w:sz="0" w:space="0" w:color="auto"/>
        <w:left w:val="none" w:sz="0" w:space="0" w:color="auto"/>
        <w:bottom w:val="none" w:sz="0" w:space="0" w:color="auto"/>
        <w:right w:val="none" w:sz="0" w:space="0" w:color="auto"/>
      </w:divBdr>
    </w:div>
    <w:div w:id="930091085">
      <w:bodyDiv w:val="1"/>
      <w:marLeft w:val="0"/>
      <w:marRight w:val="0"/>
      <w:marTop w:val="0"/>
      <w:marBottom w:val="0"/>
      <w:divBdr>
        <w:top w:val="none" w:sz="0" w:space="0" w:color="auto"/>
        <w:left w:val="none" w:sz="0" w:space="0" w:color="auto"/>
        <w:bottom w:val="none" w:sz="0" w:space="0" w:color="auto"/>
        <w:right w:val="none" w:sz="0" w:space="0" w:color="auto"/>
      </w:divBdr>
    </w:div>
    <w:div w:id="930159026">
      <w:bodyDiv w:val="1"/>
      <w:marLeft w:val="0"/>
      <w:marRight w:val="0"/>
      <w:marTop w:val="0"/>
      <w:marBottom w:val="0"/>
      <w:divBdr>
        <w:top w:val="none" w:sz="0" w:space="0" w:color="auto"/>
        <w:left w:val="none" w:sz="0" w:space="0" w:color="auto"/>
        <w:bottom w:val="none" w:sz="0" w:space="0" w:color="auto"/>
        <w:right w:val="none" w:sz="0" w:space="0" w:color="auto"/>
      </w:divBdr>
    </w:div>
    <w:div w:id="930163624">
      <w:bodyDiv w:val="1"/>
      <w:marLeft w:val="0"/>
      <w:marRight w:val="0"/>
      <w:marTop w:val="0"/>
      <w:marBottom w:val="0"/>
      <w:divBdr>
        <w:top w:val="none" w:sz="0" w:space="0" w:color="auto"/>
        <w:left w:val="none" w:sz="0" w:space="0" w:color="auto"/>
        <w:bottom w:val="none" w:sz="0" w:space="0" w:color="auto"/>
        <w:right w:val="none" w:sz="0" w:space="0" w:color="auto"/>
      </w:divBdr>
    </w:div>
    <w:div w:id="930240417">
      <w:bodyDiv w:val="1"/>
      <w:marLeft w:val="0"/>
      <w:marRight w:val="0"/>
      <w:marTop w:val="0"/>
      <w:marBottom w:val="0"/>
      <w:divBdr>
        <w:top w:val="none" w:sz="0" w:space="0" w:color="auto"/>
        <w:left w:val="none" w:sz="0" w:space="0" w:color="auto"/>
        <w:bottom w:val="none" w:sz="0" w:space="0" w:color="auto"/>
        <w:right w:val="none" w:sz="0" w:space="0" w:color="auto"/>
      </w:divBdr>
    </w:div>
    <w:div w:id="930311749">
      <w:bodyDiv w:val="1"/>
      <w:marLeft w:val="0"/>
      <w:marRight w:val="0"/>
      <w:marTop w:val="0"/>
      <w:marBottom w:val="0"/>
      <w:divBdr>
        <w:top w:val="none" w:sz="0" w:space="0" w:color="auto"/>
        <w:left w:val="none" w:sz="0" w:space="0" w:color="auto"/>
        <w:bottom w:val="none" w:sz="0" w:space="0" w:color="auto"/>
        <w:right w:val="none" w:sz="0" w:space="0" w:color="auto"/>
      </w:divBdr>
    </w:div>
    <w:div w:id="930360412">
      <w:bodyDiv w:val="1"/>
      <w:marLeft w:val="0"/>
      <w:marRight w:val="0"/>
      <w:marTop w:val="0"/>
      <w:marBottom w:val="0"/>
      <w:divBdr>
        <w:top w:val="none" w:sz="0" w:space="0" w:color="auto"/>
        <w:left w:val="none" w:sz="0" w:space="0" w:color="auto"/>
        <w:bottom w:val="none" w:sz="0" w:space="0" w:color="auto"/>
        <w:right w:val="none" w:sz="0" w:space="0" w:color="auto"/>
      </w:divBdr>
    </w:div>
    <w:div w:id="930361036">
      <w:bodyDiv w:val="1"/>
      <w:marLeft w:val="0"/>
      <w:marRight w:val="0"/>
      <w:marTop w:val="0"/>
      <w:marBottom w:val="0"/>
      <w:divBdr>
        <w:top w:val="none" w:sz="0" w:space="0" w:color="auto"/>
        <w:left w:val="none" w:sz="0" w:space="0" w:color="auto"/>
        <w:bottom w:val="none" w:sz="0" w:space="0" w:color="auto"/>
        <w:right w:val="none" w:sz="0" w:space="0" w:color="auto"/>
      </w:divBdr>
    </w:div>
    <w:div w:id="930429434">
      <w:bodyDiv w:val="1"/>
      <w:marLeft w:val="0"/>
      <w:marRight w:val="0"/>
      <w:marTop w:val="0"/>
      <w:marBottom w:val="0"/>
      <w:divBdr>
        <w:top w:val="none" w:sz="0" w:space="0" w:color="auto"/>
        <w:left w:val="none" w:sz="0" w:space="0" w:color="auto"/>
        <w:bottom w:val="none" w:sz="0" w:space="0" w:color="auto"/>
        <w:right w:val="none" w:sz="0" w:space="0" w:color="auto"/>
      </w:divBdr>
    </w:div>
    <w:div w:id="930432875">
      <w:bodyDiv w:val="1"/>
      <w:marLeft w:val="0"/>
      <w:marRight w:val="0"/>
      <w:marTop w:val="0"/>
      <w:marBottom w:val="0"/>
      <w:divBdr>
        <w:top w:val="none" w:sz="0" w:space="0" w:color="auto"/>
        <w:left w:val="none" w:sz="0" w:space="0" w:color="auto"/>
        <w:bottom w:val="none" w:sz="0" w:space="0" w:color="auto"/>
        <w:right w:val="none" w:sz="0" w:space="0" w:color="auto"/>
      </w:divBdr>
    </w:div>
    <w:div w:id="930433378">
      <w:bodyDiv w:val="1"/>
      <w:marLeft w:val="0"/>
      <w:marRight w:val="0"/>
      <w:marTop w:val="0"/>
      <w:marBottom w:val="0"/>
      <w:divBdr>
        <w:top w:val="none" w:sz="0" w:space="0" w:color="auto"/>
        <w:left w:val="none" w:sz="0" w:space="0" w:color="auto"/>
        <w:bottom w:val="none" w:sz="0" w:space="0" w:color="auto"/>
        <w:right w:val="none" w:sz="0" w:space="0" w:color="auto"/>
      </w:divBdr>
    </w:div>
    <w:div w:id="930620148">
      <w:bodyDiv w:val="1"/>
      <w:marLeft w:val="0"/>
      <w:marRight w:val="0"/>
      <w:marTop w:val="0"/>
      <w:marBottom w:val="0"/>
      <w:divBdr>
        <w:top w:val="none" w:sz="0" w:space="0" w:color="auto"/>
        <w:left w:val="none" w:sz="0" w:space="0" w:color="auto"/>
        <w:bottom w:val="none" w:sz="0" w:space="0" w:color="auto"/>
        <w:right w:val="none" w:sz="0" w:space="0" w:color="auto"/>
      </w:divBdr>
    </w:div>
    <w:div w:id="930698294">
      <w:bodyDiv w:val="1"/>
      <w:marLeft w:val="0"/>
      <w:marRight w:val="0"/>
      <w:marTop w:val="0"/>
      <w:marBottom w:val="0"/>
      <w:divBdr>
        <w:top w:val="none" w:sz="0" w:space="0" w:color="auto"/>
        <w:left w:val="none" w:sz="0" w:space="0" w:color="auto"/>
        <w:bottom w:val="none" w:sz="0" w:space="0" w:color="auto"/>
        <w:right w:val="none" w:sz="0" w:space="0" w:color="auto"/>
      </w:divBdr>
    </w:div>
    <w:div w:id="930701416">
      <w:bodyDiv w:val="1"/>
      <w:marLeft w:val="0"/>
      <w:marRight w:val="0"/>
      <w:marTop w:val="0"/>
      <w:marBottom w:val="0"/>
      <w:divBdr>
        <w:top w:val="none" w:sz="0" w:space="0" w:color="auto"/>
        <w:left w:val="none" w:sz="0" w:space="0" w:color="auto"/>
        <w:bottom w:val="none" w:sz="0" w:space="0" w:color="auto"/>
        <w:right w:val="none" w:sz="0" w:space="0" w:color="auto"/>
      </w:divBdr>
    </w:div>
    <w:div w:id="930742435">
      <w:bodyDiv w:val="1"/>
      <w:marLeft w:val="0"/>
      <w:marRight w:val="0"/>
      <w:marTop w:val="0"/>
      <w:marBottom w:val="0"/>
      <w:divBdr>
        <w:top w:val="none" w:sz="0" w:space="0" w:color="auto"/>
        <w:left w:val="none" w:sz="0" w:space="0" w:color="auto"/>
        <w:bottom w:val="none" w:sz="0" w:space="0" w:color="auto"/>
        <w:right w:val="none" w:sz="0" w:space="0" w:color="auto"/>
      </w:divBdr>
    </w:div>
    <w:div w:id="930813541">
      <w:bodyDiv w:val="1"/>
      <w:marLeft w:val="0"/>
      <w:marRight w:val="0"/>
      <w:marTop w:val="0"/>
      <w:marBottom w:val="0"/>
      <w:divBdr>
        <w:top w:val="none" w:sz="0" w:space="0" w:color="auto"/>
        <w:left w:val="none" w:sz="0" w:space="0" w:color="auto"/>
        <w:bottom w:val="none" w:sz="0" w:space="0" w:color="auto"/>
        <w:right w:val="none" w:sz="0" w:space="0" w:color="auto"/>
      </w:divBdr>
    </w:div>
    <w:div w:id="930894200">
      <w:bodyDiv w:val="1"/>
      <w:marLeft w:val="0"/>
      <w:marRight w:val="0"/>
      <w:marTop w:val="0"/>
      <w:marBottom w:val="0"/>
      <w:divBdr>
        <w:top w:val="none" w:sz="0" w:space="0" w:color="auto"/>
        <w:left w:val="none" w:sz="0" w:space="0" w:color="auto"/>
        <w:bottom w:val="none" w:sz="0" w:space="0" w:color="auto"/>
        <w:right w:val="none" w:sz="0" w:space="0" w:color="auto"/>
      </w:divBdr>
    </w:div>
    <w:div w:id="930894461">
      <w:bodyDiv w:val="1"/>
      <w:marLeft w:val="0"/>
      <w:marRight w:val="0"/>
      <w:marTop w:val="0"/>
      <w:marBottom w:val="0"/>
      <w:divBdr>
        <w:top w:val="none" w:sz="0" w:space="0" w:color="auto"/>
        <w:left w:val="none" w:sz="0" w:space="0" w:color="auto"/>
        <w:bottom w:val="none" w:sz="0" w:space="0" w:color="auto"/>
        <w:right w:val="none" w:sz="0" w:space="0" w:color="auto"/>
      </w:divBdr>
    </w:div>
    <w:div w:id="930969689">
      <w:bodyDiv w:val="1"/>
      <w:marLeft w:val="0"/>
      <w:marRight w:val="0"/>
      <w:marTop w:val="0"/>
      <w:marBottom w:val="0"/>
      <w:divBdr>
        <w:top w:val="none" w:sz="0" w:space="0" w:color="auto"/>
        <w:left w:val="none" w:sz="0" w:space="0" w:color="auto"/>
        <w:bottom w:val="none" w:sz="0" w:space="0" w:color="auto"/>
        <w:right w:val="none" w:sz="0" w:space="0" w:color="auto"/>
      </w:divBdr>
    </w:div>
    <w:div w:id="930971294">
      <w:bodyDiv w:val="1"/>
      <w:marLeft w:val="0"/>
      <w:marRight w:val="0"/>
      <w:marTop w:val="0"/>
      <w:marBottom w:val="0"/>
      <w:divBdr>
        <w:top w:val="none" w:sz="0" w:space="0" w:color="auto"/>
        <w:left w:val="none" w:sz="0" w:space="0" w:color="auto"/>
        <w:bottom w:val="none" w:sz="0" w:space="0" w:color="auto"/>
        <w:right w:val="none" w:sz="0" w:space="0" w:color="auto"/>
      </w:divBdr>
    </w:div>
    <w:div w:id="931015956">
      <w:bodyDiv w:val="1"/>
      <w:marLeft w:val="0"/>
      <w:marRight w:val="0"/>
      <w:marTop w:val="0"/>
      <w:marBottom w:val="0"/>
      <w:divBdr>
        <w:top w:val="none" w:sz="0" w:space="0" w:color="auto"/>
        <w:left w:val="none" w:sz="0" w:space="0" w:color="auto"/>
        <w:bottom w:val="none" w:sz="0" w:space="0" w:color="auto"/>
        <w:right w:val="none" w:sz="0" w:space="0" w:color="auto"/>
      </w:divBdr>
    </w:div>
    <w:div w:id="931084585">
      <w:bodyDiv w:val="1"/>
      <w:marLeft w:val="0"/>
      <w:marRight w:val="0"/>
      <w:marTop w:val="0"/>
      <w:marBottom w:val="0"/>
      <w:divBdr>
        <w:top w:val="none" w:sz="0" w:space="0" w:color="auto"/>
        <w:left w:val="none" w:sz="0" w:space="0" w:color="auto"/>
        <w:bottom w:val="none" w:sz="0" w:space="0" w:color="auto"/>
        <w:right w:val="none" w:sz="0" w:space="0" w:color="auto"/>
      </w:divBdr>
    </w:div>
    <w:div w:id="931085971">
      <w:bodyDiv w:val="1"/>
      <w:marLeft w:val="0"/>
      <w:marRight w:val="0"/>
      <w:marTop w:val="0"/>
      <w:marBottom w:val="0"/>
      <w:divBdr>
        <w:top w:val="none" w:sz="0" w:space="0" w:color="auto"/>
        <w:left w:val="none" w:sz="0" w:space="0" w:color="auto"/>
        <w:bottom w:val="none" w:sz="0" w:space="0" w:color="auto"/>
        <w:right w:val="none" w:sz="0" w:space="0" w:color="auto"/>
      </w:divBdr>
    </w:div>
    <w:div w:id="931158525">
      <w:bodyDiv w:val="1"/>
      <w:marLeft w:val="0"/>
      <w:marRight w:val="0"/>
      <w:marTop w:val="0"/>
      <w:marBottom w:val="0"/>
      <w:divBdr>
        <w:top w:val="none" w:sz="0" w:space="0" w:color="auto"/>
        <w:left w:val="none" w:sz="0" w:space="0" w:color="auto"/>
        <w:bottom w:val="none" w:sz="0" w:space="0" w:color="auto"/>
        <w:right w:val="none" w:sz="0" w:space="0" w:color="auto"/>
      </w:divBdr>
    </w:div>
    <w:div w:id="931276151">
      <w:bodyDiv w:val="1"/>
      <w:marLeft w:val="0"/>
      <w:marRight w:val="0"/>
      <w:marTop w:val="0"/>
      <w:marBottom w:val="0"/>
      <w:divBdr>
        <w:top w:val="none" w:sz="0" w:space="0" w:color="auto"/>
        <w:left w:val="none" w:sz="0" w:space="0" w:color="auto"/>
        <w:bottom w:val="none" w:sz="0" w:space="0" w:color="auto"/>
        <w:right w:val="none" w:sz="0" w:space="0" w:color="auto"/>
      </w:divBdr>
    </w:div>
    <w:div w:id="931277839">
      <w:bodyDiv w:val="1"/>
      <w:marLeft w:val="0"/>
      <w:marRight w:val="0"/>
      <w:marTop w:val="0"/>
      <w:marBottom w:val="0"/>
      <w:divBdr>
        <w:top w:val="none" w:sz="0" w:space="0" w:color="auto"/>
        <w:left w:val="none" w:sz="0" w:space="0" w:color="auto"/>
        <w:bottom w:val="none" w:sz="0" w:space="0" w:color="auto"/>
        <w:right w:val="none" w:sz="0" w:space="0" w:color="auto"/>
      </w:divBdr>
    </w:div>
    <w:div w:id="931278908">
      <w:bodyDiv w:val="1"/>
      <w:marLeft w:val="0"/>
      <w:marRight w:val="0"/>
      <w:marTop w:val="0"/>
      <w:marBottom w:val="0"/>
      <w:divBdr>
        <w:top w:val="none" w:sz="0" w:space="0" w:color="auto"/>
        <w:left w:val="none" w:sz="0" w:space="0" w:color="auto"/>
        <w:bottom w:val="none" w:sz="0" w:space="0" w:color="auto"/>
        <w:right w:val="none" w:sz="0" w:space="0" w:color="auto"/>
      </w:divBdr>
    </w:div>
    <w:div w:id="931279923">
      <w:bodyDiv w:val="1"/>
      <w:marLeft w:val="0"/>
      <w:marRight w:val="0"/>
      <w:marTop w:val="0"/>
      <w:marBottom w:val="0"/>
      <w:divBdr>
        <w:top w:val="none" w:sz="0" w:space="0" w:color="auto"/>
        <w:left w:val="none" w:sz="0" w:space="0" w:color="auto"/>
        <w:bottom w:val="none" w:sz="0" w:space="0" w:color="auto"/>
        <w:right w:val="none" w:sz="0" w:space="0" w:color="auto"/>
      </w:divBdr>
    </w:div>
    <w:div w:id="931283024">
      <w:bodyDiv w:val="1"/>
      <w:marLeft w:val="0"/>
      <w:marRight w:val="0"/>
      <w:marTop w:val="0"/>
      <w:marBottom w:val="0"/>
      <w:divBdr>
        <w:top w:val="none" w:sz="0" w:space="0" w:color="auto"/>
        <w:left w:val="none" w:sz="0" w:space="0" w:color="auto"/>
        <w:bottom w:val="none" w:sz="0" w:space="0" w:color="auto"/>
        <w:right w:val="none" w:sz="0" w:space="0" w:color="auto"/>
      </w:divBdr>
    </w:div>
    <w:div w:id="931284654">
      <w:bodyDiv w:val="1"/>
      <w:marLeft w:val="0"/>
      <w:marRight w:val="0"/>
      <w:marTop w:val="0"/>
      <w:marBottom w:val="0"/>
      <w:divBdr>
        <w:top w:val="none" w:sz="0" w:space="0" w:color="auto"/>
        <w:left w:val="none" w:sz="0" w:space="0" w:color="auto"/>
        <w:bottom w:val="none" w:sz="0" w:space="0" w:color="auto"/>
        <w:right w:val="none" w:sz="0" w:space="0" w:color="auto"/>
      </w:divBdr>
    </w:div>
    <w:div w:id="931350630">
      <w:bodyDiv w:val="1"/>
      <w:marLeft w:val="0"/>
      <w:marRight w:val="0"/>
      <w:marTop w:val="0"/>
      <w:marBottom w:val="0"/>
      <w:divBdr>
        <w:top w:val="none" w:sz="0" w:space="0" w:color="auto"/>
        <w:left w:val="none" w:sz="0" w:space="0" w:color="auto"/>
        <w:bottom w:val="none" w:sz="0" w:space="0" w:color="auto"/>
        <w:right w:val="none" w:sz="0" w:space="0" w:color="auto"/>
      </w:divBdr>
    </w:div>
    <w:div w:id="931353652">
      <w:bodyDiv w:val="1"/>
      <w:marLeft w:val="0"/>
      <w:marRight w:val="0"/>
      <w:marTop w:val="0"/>
      <w:marBottom w:val="0"/>
      <w:divBdr>
        <w:top w:val="none" w:sz="0" w:space="0" w:color="auto"/>
        <w:left w:val="none" w:sz="0" w:space="0" w:color="auto"/>
        <w:bottom w:val="none" w:sz="0" w:space="0" w:color="auto"/>
        <w:right w:val="none" w:sz="0" w:space="0" w:color="auto"/>
      </w:divBdr>
    </w:div>
    <w:div w:id="931357829">
      <w:bodyDiv w:val="1"/>
      <w:marLeft w:val="0"/>
      <w:marRight w:val="0"/>
      <w:marTop w:val="0"/>
      <w:marBottom w:val="0"/>
      <w:divBdr>
        <w:top w:val="none" w:sz="0" w:space="0" w:color="auto"/>
        <w:left w:val="none" w:sz="0" w:space="0" w:color="auto"/>
        <w:bottom w:val="none" w:sz="0" w:space="0" w:color="auto"/>
        <w:right w:val="none" w:sz="0" w:space="0" w:color="auto"/>
      </w:divBdr>
    </w:div>
    <w:div w:id="931358140">
      <w:bodyDiv w:val="1"/>
      <w:marLeft w:val="0"/>
      <w:marRight w:val="0"/>
      <w:marTop w:val="0"/>
      <w:marBottom w:val="0"/>
      <w:divBdr>
        <w:top w:val="none" w:sz="0" w:space="0" w:color="auto"/>
        <w:left w:val="none" w:sz="0" w:space="0" w:color="auto"/>
        <w:bottom w:val="none" w:sz="0" w:space="0" w:color="auto"/>
        <w:right w:val="none" w:sz="0" w:space="0" w:color="auto"/>
      </w:divBdr>
    </w:div>
    <w:div w:id="931401118">
      <w:bodyDiv w:val="1"/>
      <w:marLeft w:val="0"/>
      <w:marRight w:val="0"/>
      <w:marTop w:val="0"/>
      <w:marBottom w:val="0"/>
      <w:divBdr>
        <w:top w:val="none" w:sz="0" w:space="0" w:color="auto"/>
        <w:left w:val="none" w:sz="0" w:space="0" w:color="auto"/>
        <w:bottom w:val="none" w:sz="0" w:space="0" w:color="auto"/>
        <w:right w:val="none" w:sz="0" w:space="0" w:color="auto"/>
      </w:divBdr>
    </w:div>
    <w:div w:id="931476628">
      <w:bodyDiv w:val="1"/>
      <w:marLeft w:val="0"/>
      <w:marRight w:val="0"/>
      <w:marTop w:val="0"/>
      <w:marBottom w:val="0"/>
      <w:divBdr>
        <w:top w:val="none" w:sz="0" w:space="0" w:color="auto"/>
        <w:left w:val="none" w:sz="0" w:space="0" w:color="auto"/>
        <w:bottom w:val="none" w:sz="0" w:space="0" w:color="auto"/>
        <w:right w:val="none" w:sz="0" w:space="0" w:color="auto"/>
      </w:divBdr>
    </w:div>
    <w:div w:id="931477289">
      <w:bodyDiv w:val="1"/>
      <w:marLeft w:val="0"/>
      <w:marRight w:val="0"/>
      <w:marTop w:val="0"/>
      <w:marBottom w:val="0"/>
      <w:divBdr>
        <w:top w:val="none" w:sz="0" w:space="0" w:color="auto"/>
        <w:left w:val="none" w:sz="0" w:space="0" w:color="auto"/>
        <w:bottom w:val="none" w:sz="0" w:space="0" w:color="auto"/>
        <w:right w:val="none" w:sz="0" w:space="0" w:color="auto"/>
      </w:divBdr>
    </w:div>
    <w:div w:id="931544137">
      <w:bodyDiv w:val="1"/>
      <w:marLeft w:val="0"/>
      <w:marRight w:val="0"/>
      <w:marTop w:val="0"/>
      <w:marBottom w:val="0"/>
      <w:divBdr>
        <w:top w:val="none" w:sz="0" w:space="0" w:color="auto"/>
        <w:left w:val="none" w:sz="0" w:space="0" w:color="auto"/>
        <w:bottom w:val="none" w:sz="0" w:space="0" w:color="auto"/>
        <w:right w:val="none" w:sz="0" w:space="0" w:color="auto"/>
      </w:divBdr>
    </w:div>
    <w:div w:id="931546399">
      <w:bodyDiv w:val="1"/>
      <w:marLeft w:val="0"/>
      <w:marRight w:val="0"/>
      <w:marTop w:val="0"/>
      <w:marBottom w:val="0"/>
      <w:divBdr>
        <w:top w:val="none" w:sz="0" w:space="0" w:color="auto"/>
        <w:left w:val="none" w:sz="0" w:space="0" w:color="auto"/>
        <w:bottom w:val="none" w:sz="0" w:space="0" w:color="auto"/>
        <w:right w:val="none" w:sz="0" w:space="0" w:color="auto"/>
      </w:divBdr>
    </w:div>
    <w:div w:id="931738403">
      <w:bodyDiv w:val="1"/>
      <w:marLeft w:val="0"/>
      <w:marRight w:val="0"/>
      <w:marTop w:val="0"/>
      <w:marBottom w:val="0"/>
      <w:divBdr>
        <w:top w:val="none" w:sz="0" w:space="0" w:color="auto"/>
        <w:left w:val="none" w:sz="0" w:space="0" w:color="auto"/>
        <w:bottom w:val="none" w:sz="0" w:space="0" w:color="auto"/>
        <w:right w:val="none" w:sz="0" w:space="0" w:color="auto"/>
      </w:divBdr>
    </w:div>
    <w:div w:id="931746895">
      <w:bodyDiv w:val="1"/>
      <w:marLeft w:val="0"/>
      <w:marRight w:val="0"/>
      <w:marTop w:val="0"/>
      <w:marBottom w:val="0"/>
      <w:divBdr>
        <w:top w:val="none" w:sz="0" w:space="0" w:color="auto"/>
        <w:left w:val="none" w:sz="0" w:space="0" w:color="auto"/>
        <w:bottom w:val="none" w:sz="0" w:space="0" w:color="auto"/>
        <w:right w:val="none" w:sz="0" w:space="0" w:color="auto"/>
      </w:divBdr>
    </w:div>
    <w:div w:id="931858218">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31931452">
      <w:bodyDiv w:val="1"/>
      <w:marLeft w:val="0"/>
      <w:marRight w:val="0"/>
      <w:marTop w:val="0"/>
      <w:marBottom w:val="0"/>
      <w:divBdr>
        <w:top w:val="none" w:sz="0" w:space="0" w:color="auto"/>
        <w:left w:val="none" w:sz="0" w:space="0" w:color="auto"/>
        <w:bottom w:val="none" w:sz="0" w:space="0" w:color="auto"/>
        <w:right w:val="none" w:sz="0" w:space="0" w:color="auto"/>
      </w:divBdr>
    </w:div>
    <w:div w:id="931933236">
      <w:bodyDiv w:val="1"/>
      <w:marLeft w:val="0"/>
      <w:marRight w:val="0"/>
      <w:marTop w:val="0"/>
      <w:marBottom w:val="0"/>
      <w:divBdr>
        <w:top w:val="none" w:sz="0" w:space="0" w:color="auto"/>
        <w:left w:val="none" w:sz="0" w:space="0" w:color="auto"/>
        <w:bottom w:val="none" w:sz="0" w:space="0" w:color="auto"/>
        <w:right w:val="none" w:sz="0" w:space="0" w:color="auto"/>
      </w:divBdr>
    </w:div>
    <w:div w:id="931934641">
      <w:bodyDiv w:val="1"/>
      <w:marLeft w:val="0"/>
      <w:marRight w:val="0"/>
      <w:marTop w:val="0"/>
      <w:marBottom w:val="0"/>
      <w:divBdr>
        <w:top w:val="none" w:sz="0" w:space="0" w:color="auto"/>
        <w:left w:val="none" w:sz="0" w:space="0" w:color="auto"/>
        <w:bottom w:val="none" w:sz="0" w:space="0" w:color="auto"/>
        <w:right w:val="none" w:sz="0" w:space="0" w:color="auto"/>
      </w:divBdr>
    </w:div>
    <w:div w:id="931939736">
      <w:bodyDiv w:val="1"/>
      <w:marLeft w:val="0"/>
      <w:marRight w:val="0"/>
      <w:marTop w:val="0"/>
      <w:marBottom w:val="0"/>
      <w:divBdr>
        <w:top w:val="none" w:sz="0" w:space="0" w:color="auto"/>
        <w:left w:val="none" w:sz="0" w:space="0" w:color="auto"/>
        <w:bottom w:val="none" w:sz="0" w:space="0" w:color="auto"/>
        <w:right w:val="none" w:sz="0" w:space="0" w:color="auto"/>
      </w:divBdr>
    </w:div>
    <w:div w:id="932128666">
      <w:bodyDiv w:val="1"/>
      <w:marLeft w:val="0"/>
      <w:marRight w:val="0"/>
      <w:marTop w:val="0"/>
      <w:marBottom w:val="0"/>
      <w:divBdr>
        <w:top w:val="none" w:sz="0" w:space="0" w:color="auto"/>
        <w:left w:val="none" w:sz="0" w:space="0" w:color="auto"/>
        <w:bottom w:val="none" w:sz="0" w:space="0" w:color="auto"/>
        <w:right w:val="none" w:sz="0" w:space="0" w:color="auto"/>
      </w:divBdr>
    </w:div>
    <w:div w:id="932130494">
      <w:bodyDiv w:val="1"/>
      <w:marLeft w:val="0"/>
      <w:marRight w:val="0"/>
      <w:marTop w:val="0"/>
      <w:marBottom w:val="0"/>
      <w:divBdr>
        <w:top w:val="none" w:sz="0" w:space="0" w:color="auto"/>
        <w:left w:val="none" w:sz="0" w:space="0" w:color="auto"/>
        <w:bottom w:val="none" w:sz="0" w:space="0" w:color="auto"/>
        <w:right w:val="none" w:sz="0" w:space="0" w:color="auto"/>
      </w:divBdr>
    </w:div>
    <w:div w:id="932131231">
      <w:bodyDiv w:val="1"/>
      <w:marLeft w:val="0"/>
      <w:marRight w:val="0"/>
      <w:marTop w:val="0"/>
      <w:marBottom w:val="0"/>
      <w:divBdr>
        <w:top w:val="none" w:sz="0" w:space="0" w:color="auto"/>
        <w:left w:val="none" w:sz="0" w:space="0" w:color="auto"/>
        <w:bottom w:val="none" w:sz="0" w:space="0" w:color="auto"/>
        <w:right w:val="none" w:sz="0" w:space="0" w:color="auto"/>
      </w:divBdr>
    </w:div>
    <w:div w:id="932200734">
      <w:bodyDiv w:val="1"/>
      <w:marLeft w:val="0"/>
      <w:marRight w:val="0"/>
      <w:marTop w:val="0"/>
      <w:marBottom w:val="0"/>
      <w:divBdr>
        <w:top w:val="none" w:sz="0" w:space="0" w:color="auto"/>
        <w:left w:val="none" w:sz="0" w:space="0" w:color="auto"/>
        <w:bottom w:val="none" w:sz="0" w:space="0" w:color="auto"/>
        <w:right w:val="none" w:sz="0" w:space="0" w:color="auto"/>
      </w:divBdr>
    </w:div>
    <w:div w:id="932203859">
      <w:bodyDiv w:val="1"/>
      <w:marLeft w:val="0"/>
      <w:marRight w:val="0"/>
      <w:marTop w:val="0"/>
      <w:marBottom w:val="0"/>
      <w:divBdr>
        <w:top w:val="none" w:sz="0" w:space="0" w:color="auto"/>
        <w:left w:val="none" w:sz="0" w:space="0" w:color="auto"/>
        <w:bottom w:val="none" w:sz="0" w:space="0" w:color="auto"/>
        <w:right w:val="none" w:sz="0" w:space="0" w:color="auto"/>
      </w:divBdr>
    </w:div>
    <w:div w:id="932206966">
      <w:bodyDiv w:val="1"/>
      <w:marLeft w:val="0"/>
      <w:marRight w:val="0"/>
      <w:marTop w:val="0"/>
      <w:marBottom w:val="0"/>
      <w:divBdr>
        <w:top w:val="none" w:sz="0" w:space="0" w:color="auto"/>
        <w:left w:val="none" w:sz="0" w:space="0" w:color="auto"/>
        <w:bottom w:val="none" w:sz="0" w:space="0" w:color="auto"/>
        <w:right w:val="none" w:sz="0" w:space="0" w:color="auto"/>
      </w:divBdr>
    </w:div>
    <w:div w:id="932276519">
      <w:bodyDiv w:val="1"/>
      <w:marLeft w:val="0"/>
      <w:marRight w:val="0"/>
      <w:marTop w:val="0"/>
      <w:marBottom w:val="0"/>
      <w:divBdr>
        <w:top w:val="none" w:sz="0" w:space="0" w:color="auto"/>
        <w:left w:val="none" w:sz="0" w:space="0" w:color="auto"/>
        <w:bottom w:val="none" w:sz="0" w:space="0" w:color="auto"/>
        <w:right w:val="none" w:sz="0" w:space="0" w:color="auto"/>
      </w:divBdr>
    </w:div>
    <w:div w:id="932280893">
      <w:bodyDiv w:val="1"/>
      <w:marLeft w:val="0"/>
      <w:marRight w:val="0"/>
      <w:marTop w:val="0"/>
      <w:marBottom w:val="0"/>
      <w:divBdr>
        <w:top w:val="none" w:sz="0" w:space="0" w:color="auto"/>
        <w:left w:val="none" w:sz="0" w:space="0" w:color="auto"/>
        <w:bottom w:val="none" w:sz="0" w:space="0" w:color="auto"/>
        <w:right w:val="none" w:sz="0" w:space="0" w:color="auto"/>
      </w:divBdr>
    </w:div>
    <w:div w:id="932399718">
      <w:bodyDiv w:val="1"/>
      <w:marLeft w:val="0"/>
      <w:marRight w:val="0"/>
      <w:marTop w:val="0"/>
      <w:marBottom w:val="0"/>
      <w:divBdr>
        <w:top w:val="none" w:sz="0" w:space="0" w:color="auto"/>
        <w:left w:val="none" w:sz="0" w:space="0" w:color="auto"/>
        <w:bottom w:val="none" w:sz="0" w:space="0" w:color="auto"/>
        <w:right w:val="none" w:sz="0" w:space="0" w:color="auto"/>
      </w:divBdr>
    </w:div>
    <w:div w:id="932469589">
      <w:bodyDiv w:val="1"/>
      <w:marLeft w:val="0"/>
      <w:marRight w:val="0"/>
      <w:marTop w:val="0"/>
      <w:marBottom w:val="0"/>
      <w:divBdr>
        <w:top w:val="none" w:sz="0" w:space="0" w:color="auto"/>
        <w:left w:val="none" w:sz="0" w:space="0" w:color="auto"/>
        <w:bottom w:val="none" w:sz="0" w:space="0" w:color="auto"/>
        <w:right w:val="none" w:sz="0" w:space="0" w:color="auto"/>
      </w:divBdr>
    </w:div>
    <w:div w:id="932473517">
      <w:bodyDiv w:val="1"/>
      <w:marLeft w:val="0"/>
      <w:marRight w:val="0"/>
      <w:marTop w:val="0"/>
      <w:marBottom w:val="0"/>
      <w:divBdr>
        <w:top w:val="none" w:sz="0" w:space="0" w:color="auto"/>
        <w:left w:val="none" w:sz="0" w:space="0" w:color="auto"/>
        <w:bottom w:val="none" w:sz="0" w:space="0" w:color="auto"/>
        <w:right w:val="none" w:sz="0" w:space="0" w:color="auto"/>
      </w:divBdr>
    </w:div>
    <w:div w:id="932517767">
      <w:bodyDiv w:val="1"/>
      <w:marLeft w:val="0"/>
      <w:marRight w:val="0"/>
      <w:marTop w:val="0"/>
      <w:marBottom w:val="0"/>
      <w:divBdr>
        <w:top w:val="none" w:sz="0" w:space="0" w:color="auto"/>
        <w:left w:val="none" w:sz="0" w:space="0" w:color="auto"/>
        <w:bottom w:val="none" w:sz="0" w:space="0" w:color="auto"/>
        <w:right w:val="none" w:sz="0" w:space="0" w:color="auto"/>
      </w:divBdr>
    </w:div>
    <w:div w:id="932586903">
      <w:bodyDiv w:val="1"/>
      <w:marLeft w:val="0"/>
      <w:marRight w:val="0"/>
      <w:marTop w:val="0"/>
      <w:marBottom w:val="0"/>
      <w:divBdr>
        <w:top w:val="none" w:sz="0" w:space="0" w:color="auto"/>
        <w:left w:val="none" w:sz="0" w:space="0" w:color="auto"/>
        <w:bottom w:val="none" w:sz="0" w:space="0" w:color="auto"/>
        <w:right w:val="none" w:sz="0" w:space="0" w:color="auto"/>
      </w:divBdr>
    </w:div>
    <w:div w:id="932709252">
      <w:bodyDiv w:val="1"/>
      <w:marLeft w:val="0"/>
      <w:marRight w:val="0"/>
      <w:marTop w:val="0"/>
      <w:marBottom w:val="0"/>
      <w:divBdr>
        <w:top w:val="none" w:sz="0" w:space="0" w:color="auto"/>
        <w:left w:val="none" w:sz="0" w:space="0" w:color="auto"/>
        <w:bottom w:val="none" w:sz="0" w:space="0" w:color="auto"/>
        <w:right w:val="none" w:sz="0" w:space="0" w:color="auto"/>
      </w:divBdr>
    </w:div>
    <w:div w:id="932779533">
      <w:bodyDiv w:val="1"/>
      <w:marLeft w:val="0"/>
      <w:marRight w:val="0"/>
      <w:marTop w:val="0"/>
      <w:marBottom w:val="0"/>
      <w:divBdr>
        <w:top w:val="none" w:sz="0" w:space="0" w:color="auto"/>
        <w:left w:val="none" w:sz="0" w:space="0" w:color="auto"/>
        <w:bottom w:val="none" w:sz="0" w:space="0" w:color="auto"/>
        <w:right w:val="none" w:sz="0" w:space="0" w:color="auto"/>
      </w:divBdr>
    </w:div>
    <w:div w:id="932782282">
      <w:bodyDiv w:val="1"/>
      <w:marLeft w:val="0"/>
      <w:marRight w:val="0"/>
      <w:marTop w:val="0"/>
      <w:marBottom w:val="0"/>
      <w:divBdr>
        <w:top w:val="none" w:sz="0" w:space="0" w:color="auto"/>
        <w:left w:val="none" w:sz="0" w:space="0" w:color="auto"/>
        <w:bottom w:val="none" w:sz="0" w:space="0" w:color="auto"/>
        <w:right w:val="none" w:sz="0" w:space="0" w:color="auto"/>
      </w:divBdr>
    </w:div>
    <w:div w:id="932785280">
      <w:bodyDiv w:val="1"/>
      <w:marLeft w:val="0"/>
      <w:marRight w:val="0"/>
      <w:marTop w:val="0"/>
      <w:marBottom w:val="0"/>
      <w:divBdr>
        <w:top w:val="none" w:sz="0" w:space="0" w:color="auto"/>
        <w:left w:val="none" w:sz="0" w:space="0" w:color="auto"/>
        <w:bottom w:val="none" w:sz="0" w:space="0" w:color="auto"/>
        <w:right w:val="none" w:sz="0" w:space="0" w:color="auto"/>
      </w:divBdr>
    </w:div>
    <w:div w:id="932785804">
      <w:bodyDiv w:val="1"/>
      <w:marLeft w:val="0"/>
      <w:marRight w:val="0"/>
      <w:marTop w:val="0"/>
      <w:marBottom w:val="0"/>
      <w:divBdr>
        <w:top w:val="none" w:sz="0" w:space="0" w:color="auto"/>
        <w:left w:val="none" w:sz="0" w:space="0" w:color="auto"/>
        <w:bottom w:val="none" w:sz="0" w:space="0" w:color="auto"/>
        <w:right w:val="none" w:sz="0" w:space="0" w:color="auto"/>
      </w:divBdr>
    </w:div>
    <w:div w:id="932937118">
      <w:bodyDiv w:val="1"/>
      <w:marLeft w:val="0"/>
      <w:marRight w:val="0"/>
      <w:marTop w:val="0"/>
      <w:marBottom w:val="0"/>
      <w:divBdr>
        <w:top w:val="none" w:sz="0" w:space="0" w:color="auto"/>
        <w:left w:val="none" w:sz="0" w:space="0" w:color="auto"/>
        <w:bottom w:val="none" w:sz="0" w:space="0" w:color="auto"/>
        <w:right w:val="none" w:sz="0" w:space="0" w:color="auto"/>
      </w:divBdr>
    </w:div>
    <w:div w:id="932973656">
      <w:bodyDiv w:val="1"/>
      <w:marLeft w:val="0"/>
      <w:marRight w:val="0"/>
      <w:marTop w:val="0"/>
      <w:marBottom w:val="0"/>
      <w:divBdr>
        <w:top w:val="none" w:sz="0" w:space="0" w:color="auto"/>
        <w:left w:val="none" w:sz="0" w:space="0" w:color="auto"/>
        <w:bottom w:val="none" w:sz="0" w:space="0" w:color="auto"/>
        <w:right w:val="none" w:sz="0" w:space="0" w:color="auto"/>
      </w:divBdr>
    </w:div>
    <w:div w:id="932974570">
      <w:bodyDiv w:val="1"/>
      <w:marLeft w:val="0"/>
      <w:marRight w:val="0"/>
      <w:marTop w:val="0"/>
      <w:marBottom w:val="0"/>
      <w:divBdr>
        <w:top w:val="none" w:sz="0" w:space="0" w:color="auto"/>
        <w:left w:val="none" w:sz="0" w:space="0" w:color="auto"/>
        <w:bottom w:val="none" w:sz="0" w:space="0" w:color="auto"/>
        <w:right w:val="none" w:sz="0" w:space="0" w:color="auto"/>
      </w:divBdr>
    </w:div>
    <w:div w:id="932975644">
      <w:bodyDiv w:val="1"/>
      <w:marLeft w:val="0"/>
      <w:marRight w:val="0"/>
      <w:marTop w:val="0"/>
      <w:marBottom w:val="0"/>
      <w:divBdr>
        <w:top w:val="none" w:sz="0" w:space="0" w:color="auto"/>
        <w:left w:val="none" w:sz="0" w:space="0" w:color="auto"/>
        <w:bottom w:val="none" w:sz="0" w:space="0" w:color="auto"/>
        <w:right w:val="none" w:sz="0" w:space="0" w:color="auto"/>
      </w:divBdr>
    </w:div>
    <w:div w:id="932978891">
      <w:bodyDiv w:val="1"/>
      <w:marLeft w:val="0"/>
      <w:marRight w:val="0"/>
      <w:marTop w:val="0"/>
      <w:marBottom w:val="0"/>
      <w:divBdr>
        <w:top w:val="none" w:sz="0" w:space="0" w:color="auto"/>
        <w:left w:val="none" w:sz="0" w:space="0" w:color="auto"/>
        <w:bottom w:val="none" w:sz="0" w:space="0" w:color="auto"/>
        <w:right w:val="none" w:sz="0" w:space="0" w:color="auto"/>
      </w:divBdr>
    </w:div>
    <w:div w:id="933054688">
      <w:bodyDiv w:val="1"/>
      <w:marLeft w:val="0"/>
      <w:marRight w:val="0"/>
      <w:marTop w:val="0"/>
      <w:marBottom w:val="0"/>
      <w:divBdr>
        <w:top w:val="none" w:sz="0" w:space="0" w:color="auto"/>
        <w:left w:val="none" w:sz="0" w:space="0" w:color="auto"/>
        <w:bottom w:val="none" w:sz="0" w:space="0" w:color="auto"/>
        <w:right w:val="none" w:sz="0" w:space="0" w:color="auto"/>
      </w:divBdr>
    </w:div>
    <w:div w:id="933126915">
      <w:bodyDiv w:val="1"/>
      <w:marLeft w:val="0"/>
      <w:marRight w:val="0"/>
      <w:marTop w:val="0"/>
      <w:marBottom w:val="0"/>
      <w:divBdr>
        <w:top w:val="none" w:sz="0" w:space="0" w:color="auto"/>
        <w:left w:val="none" w:sz="0" w:space="0" w:color="auto"/>
        <w:bottom w:val="none" w:sz="0" w:space="0" w:color="auto"/>
        <w:right w:val="none" w:sz="0" w:space="0" w:color="auto"/>
      </w:divBdr>
    </w:div>
    <w:div w:id="933167738">
      <w:bodyDiv w:val="1"/>
      <w:marLeft w:val="0"/>
      <w:marRight w:val="0"/>
      <w:marTop w:val="0"/>
      <w:marBottom w:val="0"/>
      <w:divBdr>
        <w:top w:val="none" w:sz="0" w:space="0" w:color="auto"/>
        <w:left w:val="none" w:sz="0" w:space="0" w:color="auto"/>
        <w:bottom w:val="none" w:sz="0" w:space="0" w:color="auto"/>
        <w:right w:val="none" w:sz="0" w:space="0" w:color="auto"/>
      </w:divBdr>
    </w:div>
    <w:div w:id="933241542">
      <w:bodyDiv w:val="1"/>
      <w:marLeft w:val="0"/>
      <w:marRight w:val="0"/>
      <w:marTop w:val="0"/>
      <w:marBottom w:val="0"/>
      <w:divBdr>
        <w:top w:val="none" w:sz="0" w:space="0" w:color="auto"/>
        <w:left w:val="none" w:sz="0" w:space="0" w:color="auto"/>
        <w:bottom w:val="none" w:sz="0" w:space="0" w:color="auto"/>
        <w:right w:val="none" w:sz="0" w:space="0" w:color="auto"/>
      </w:divBdr>
    </w:div>
    <w:div w:id="933319091">
      <w:bodyDiv w:val="1"/>
      <w:marLeft w:val="0"/>
      <w:marRight w:val="0"/>
      <w:marTop w:val="0"/>
      <w:marBottom w:val="0"/>
      <w:divBdr>
        <w:top w:val="none" w:sz="0" w:space="0" w:color="auto"/>
        <w:left w:val="none" w:sz="0" w:space="0" w:color="auto"/>
        <w:bottom w:val="none" w:sz="0" w:space="0" w:color="auto"/>
        <w:right w:val="none" w:sz="0" w:space="0" w:color="auto"/>
      </w:divBdr>
    </w:div>
    <w:div w:id="933319728">
      <w:bodyDiv w:val="1"/>
      <w:marLeft w:val="0"/>
      <w:marRight w:val="0"/>
      <w:marTop w:val="0"/>
      <w:marBottom w:val="0"/>
      <w:divBdr>
        <w:top w:val="none" w:sz="0" w:space="0" w:color="auto"/>
        <w:left w:val="none" w:sz="0" w:space="0" w:color="auto"/>
        <w:bottom w:val="none" w:sz="0" w:space="0" w:color="auto"/>
        <w:right w:val="none" w:sz="0" w:space="0" w:color="auto"/>
      </w:divBdr>
    </w:div>
    <w:div w:id="933324913">
      <w:bodyDiv w:val="1"/>
      <w:marLeft w:val="0"/>
      <w:marRight w:val="0"/>
      <w:marTop w:val="0"/>
      <w:marBottom w:val="0"/>
      <w:divBdr>
        <w:top w:val="none" w:sz="0" w:space="0" w:color="auto"/>
        <w:left w:val="none" w:sz="0" w:space="0" w:color="auto"/>
        <w:bottom w:val="none" w:sz="0" w:space="0" w:color="auto"/>
        <w:right w:val="none" w:sz="0" w:space="0" w:color="auto"/>
      </w:divBdr>
    </w:div>
    <w:div w:id="933366888">
      <w:bodyDiv w:val="1"/>
      <w:marLeft w:val="0"/>
      <w:marRight w:val="0"/>
      <w:marTop w:val="0"/>
      <w:marBottom w:val="0"/>
      <w:divBdr>
        <w:top w:val="none" w:sz="0" w:space="0" w:color="auto"/>
        <w:left w:val="none" w:sz="0" w:space="0" w:color="auto"/>
        <w:bottom w:val="none" w:sz="0" w:space="0" w:color="auto"/>
        <w:right w:val="none" w:sz="0" w:space="0" w:color="auto"/>
      </w:divBdr>
    </w:div>
    <w:div w:id="933438499">
      <w:bodyDiv w:val="1"/>
      <w:marLeft w:val="0"/>
      <w:marRight w:val="0"/>
      <w:marTop w:val="0"/>
      <w:marBottom w:val="0"/>
      <w:divBdr>
        <w:top w:val="none" w:sz="0" w:space="0" w:color="auto"/>
        <w:left w:val="none" w:sz="0" w:space="0" w:color="auto"/>
        <w:bottom w:val="none" w:sz="0" w:space="0" w:color="auto"/>
        <w:right w:val="none" w:sz="0" w:space="0" w:color="auto"/>
      </w:divBdr>
    </w:div>
    <w:div w:id="933444043">
      <w:bodyDiv w:val="1"/>
      <w:marLeft w:val="0"/>
      <w:marRight w:val="0"/>
      <w:marTop w:val="0"/>
      <w:marBottom w:val="0"/>
      <w:divBdr>
        <w:top w:val="none" w:sz="0" w:space="0" w:color="auto"/>
        <w:left w:val="none" w:sz="0" w:space="0" w:color="auto"/>
        <w:bottom w:val="none" w:sz="0" w:space="0" w:color="auto"/>
        <w:right w:val="none" w:sz="0" w:space="0" w:color="auto"/>
      </w:divBdr>
    </w:div>
    <w:div w:id="933509925">
      <w:bodyDiv w:val="1"/>
      <w:marLeft w:val="0"/>
      <w:marRight w:val="0"/>
      <w:marTop w:val="0"/>
      <w:marBottom w:val="0"/>
      <w:divBdr>
        <w:top w:val="none" w:sz="0" w:space="0" w:color="auto"/>
        <w:left w:val="none" w:sz="0" w:space="0" w:color="auto"/>
        <w:bottom w:val="none" w:sz="0" w:space="0" w:color="auto"/>
        <w:right w:val="none" w:sz="0" w:space="0" w:color="auto"/>
      </w:divBdr>
    </w:div>
    <w:div w:id="933516516">
      <w:bodyDiv w:val="1"/>
      <w:marLeft w:val="0"/>
      <w:marRight w:val="0"/>
      <w:marTop w:val="0"/>
      <w:marBottom w:val="0"/>
      <w:divBdr>
        <w:top w:val="none" w:sz="0" w:space="0" w:color="auto"/>
        <w:left w:val="none" w:sz="0" w:space="0" w:color="auto"/>
        <w:bottom w:val="none" w:sz="0" w:space="0" w:color="auto"/>
        <w:right w:val="none" w:sz="0" w:space="0" w:color="auto"/>
      </w:divBdr>
    </w:div>
    <w:div w:id="933517946">
      <w:bodyDiv w:val="1"/>
      <w:marLeft w:val="0"/>
      <w:marRight w:val="0"/>
      <w:marTop w:val="0"/>
      <w:marBottom w:val="0"/>
      <w:divBdr>
        <w:top w:val="none" w:sz="0" w:space="0" w:color="auto"/>
        <w:left w:val="none" w:sz="0" w:space="0" w:color="auto"/>
        <w:bottom w:val="none" w:sz="0" w:space="0" w:color="auto"/>
        <w:right w:val="none" w:sz="0" w:space="0" w:color="auto"/>
      </w:divBdr>
    </w:div>
    <w:div w:id="933628138">
      <w:bodyDiv w:val="1"/>
      <w:marLeft w:val="0"/>
      <w:marRight w:val="0"/>
      <w:marTop w:val="0"/>
      <w:marBottom w:val="0"/>
      <w:divBdr>
        <w:top w:val="none" w:sz="0" w:space="0" w:color="auto"/>
        <w:left w:val="none" w:sz="0" w:space="0" w:color="auto"/>
        <w:bottom w:val="none" w:sz="0" w:space="0" w:color="auto"/>
        <w:right w:val="none" w:sz="0" w:space="0" w:color="auto"/>
      </w:divBdr>
    </w:div>
    <w:div w:id="933631145">
      <w:bodyDiv w:val="1"/>
      <w:marLeft w:val="0"/>
      <w:marRight w:val="0"/>
      <w:marTop w:val="0"/>
      <w:marBottom w:val="0"/>
      <w:divBdr>
        <w:top w:val="none" w:sz="0" w:space="0" w:color="auto"/>
        <w:left w:val="none" w:sz="0" w:space="0" w:color="auto"/>
        <w:bottom w:val="none" w:sz="0" w:space="0" w:color="auto"/>
        <w:right w:val="none" w:sz="0" w:space="0" w:color="auto"/>
      </w:divBdr>
    </w:div>
    <w:div w:id="933712440">
      <w:bodyDiv w:val="1"/>
      <w:marLeft w:val="0"/>
      <w:marRight w:val="0"/>
      <w:marTop w:val="0"/>
      <w:marBottom w:val="0"/>
      <w:divBdr>
        <w:top w:val="none" w:sz="0" w:space="0" w:color="auto"/>
        <w:left w:val="none" w:sz="0" w:space="0" w:color="auto"/>
        <w:bottom w:val="none" w:sz="0" w:space="0" w:color="auto"/>
        <w:right w:val="none" w:sz="0" w:space="0" w:color="auto"/>
      </w:divBdr>
    </w:div>
    <w:div w:id="933787622">
      <w:bodyDiv w:val="1"/>
      <w:marLeft w:val="0"/>
      <w:marRight w:val="0"/>
      <w:marTop w:val="0"/>
      <w:marBottom w:val="0"/>
      <w:divBdr>
        <w:top w:val="none" w:sz="0" w:space="0" w:color="auto"/>
        <w:left w:val="none" w:sz="0" w:space="0" w:color="auto"/>
        <w:bottom w:val="none" w:sz="0" w:space="0" w:color="auto"/>
        <w:right w:val="none" w:sz="0" w:space="0" w:color="auto"/>
      </w:divBdr>
    </w:div>
    <w:div w:id="933823161">
      <w:bodyDiv w:val="1"/>
      <w:marLeft w:val="0"/>
      <w:marRight w:val="0"/>
      <w:marTop w:val="0"/>
      <w:marBottom w:val="0"/>
      <w:divBdr>
        <w:top w:val="none" w:sz="0" w:space="0" w:color="auto"/>
        <w:left w:val="none" w:sz="0" w:space="0" w:color="auto"/>
        <w:bottom w:val="none" w:sz="0" w:space="0" w:color="auto"/>
        <w:right w:val="none" w:sz="0" w:space="0" w:color="auto"/>
      </w:divBdr>
    </w:div>
    <w:div w:id="933904349">
      <w:bodyDiv w:val="1"/>
      <w:marLeft w:val="0"/>
      <w:marRight w:val="0"/>
      <w:marTop w:val="0"/>
      <w:marBottom w:val="0"/>
      <w:divBdr>
        <w:top w:val="none" w:sz="0" w:space="0" w:color="auto"/>
        <w:left w:val="none" w:sz="0" w:space="0" w:color="auto"/>
        <w:bottom w:val="none" w:sz="0" w:space="0" w:color="auto"/>
        <w:right w:val="none" w:sz="0" w:space="0" w:color="auto"/>
      </w:divBdr>
    </w:div>
    <w:div w:id="933904797">
      <w:bodyDiv w:val="1"/>
      <w:marLeft w:val="0"/>
      <w:marRight w:val="0"/>
      <w:marTop w:val="0"/>
      <w:marBottom w:val="0"/>
      <w:divBdr>
        <w:top w:val="none" w:sz="0" w:space="0" w:color="auto"/>
        <w:left w:val="none" w:sz="0" w:space="0" w:color="auto"/>
        <w:bottom w:val="none" w:sz="0" w:space="0" w:color="auto"/>
        <w:right w:val="none" w:sz="0" w:space="0" w:color="auto"/>
      </w:divBdr>
    </w:div>
    <w:div w:id="933905058">
      <w:bodyDiv w:val="1"/>
      <w:marLeft w:val="0"/>
      <w:marRight w:val="0"/>
      <w:marTop w:val="0"/>
      <w:marBottom w:val="0"/>
      <w:divBdr>
        <w:top w:val="none" w:sz="0" w:space="0" w:color="auto"/>
        <w:left w:val="none" w:sz="0" w:space="0" w:color="auto"/>
        <w:bottom w:val="none" w:sz="0" w:space="0" w:color="auto"/>
        <w:right w:val="none" w:sz="0" w:space="0" w:color="auto"/>
      </w:divBdr>
    </w:div>
    <w:div w:id="933973489">
      <w:bodyDiv w:val="1"/>
      <w:marLeft w:val="0"/>
      <w:marRight w:val="0"/>
      <w:marTop w:val="0"/>
      <w:marBottom w:val="0"/>
      <w:divBdr>
        <w:top w:val="none" w:sz="0" w:space="0" w:color="auto"/>
        <w:left w:val="none" w:sz="0" w:space="0" w:color="auto"/>
        <w:bottom w:val="none" w:sz="0" w:space="0" w:color="auto"/>
        <w:right w:val="none" w:sz="0" w:space="0" w:color="auto"/>
      </w:divBdr>
    </w:div>
    <w:div w:id="934050098">
      <w:bodyDiv w:val="1"/>
      <w:marLeft w:val="0"/>
      <w:marRight w:val="0"/>
      <w:marTop w:val="0"/>
      <w:marBottom w:val="0"/>
      <w:divBdr>
        <w:top w:val="none" w:sz="0" w:space="0" w:color="auto"/>
        <w:left w:val="none" w:sz="0" w:space="0" w:color="auto"/>
        <w:bottom w:val="none" w:sz="0" w:space="0" w:color="auto"/>
        <w:right w:val="none" w:sz="0" w:space="0" w:color="auto"/>
      </w:divBdr>
    </w:div>
    <w:div w:id="934092094">
      <w:bodyDiv w:val="1"/>
      <w:marLeft w:val="0"/>
      <w:marRight w:val="0"/>
      <w:marTop w:val="0"/>
      <w:marBottom w:val="0"/>
      <w:divBdr>
        <w:top w:val="none" w:sz="0" w:space="0" w:color="auto"/>
        <w:left w:val="none" w:sz="0" w:space="0" w:color="auto"/>
        <w:bottom w:val="none" w:sz="0" w:space="0" w:color="auto"/>
        <w:right w:val="none" w:sz="0" w:space="0" w:color="auto"/>
      </w:divBdr>
    </w:div>
    <w:div w:id="934165264">
      <w:bodyDiv w:val="1"/>
      <w:marLeft w:val="0"/>
      <w:marRight w:val="0"/>
      <w:marTop w:val="0"/>
      <w:marBottom w:val="0"/>
      <w:divBdr>
        <w:top w:val="none" w:sz="0" w:space="0" w:color="auto"/>
        <w:left w:val="none" w:sz="0" w:space="0" w:color="auto"/>
        <w:bottom w:val="none" w:sz="0" w:space="0" w:color="auto"/>
        <w:right w:val="none" w:sz="0" w:space="0" w:color="auto"/>
      </w:divBdr>
    </w:div>
    <w:div w:id="934165393">
      <w:bodyDiv w:val="1"/>
      <w:marLeft w:val="0"/>
      <w:marRight w:val="0"/>
      <w:marTop w:val="0"/>
      <w:marBottom w:val="0"/>
      <w:divBdr>
        <w:top w:val="none" w:sz="0" w:space="0" w:color="auto"/>
        <w:left w:val="none" w:sz="0" w:space="0" w:color="auto"/>
        <w:bottom w:val="none" w:sz="0" w:space="0" w:color="auto"/>
        <w:right w:val="none" w:sz="0" w:space="0" w:color="auto"/>
      </w:divBdr>
    </w:div>
    <w:div w:id="934172279">
      <w:bodyDiv w:val="1"/>
      <w:marLeft w:val="0"/>
      <w:marRight w:val="0"/>
      <w:marTop w:val="0"/>
      <w:marBottom w:val="0"/>
      <w:divBdr>
        <w:top w:val="none" w:sz="0" w:space="0" w:color="auto"/>
        <w:left w:val="none" w:sz="0" w:space="0" w:color="auto"/>
        <w:bottom w:val="none" w:sz="0" w:space="0" w:color="auto"/>
        <w:right w:val="none" w:sz="0" w:space="0" w:color="auto"/>
      </w:divBdr>
    </w:div>
    <w:div w:id="934366373">
      <w:bodyDiv w:val="1"/>
      <w:marLeft w:val="0"/>
      <w:marRight w:val="0"/>
      <w:marTop w:val="0"/>
      <w:marBottom w:val="0"/>
      <w:divBdr>
        <w:top w:val="none" w:sz="0" w:space="0" w:color="auto"/>
        <w:left w:val="none" w:sz="0" w:space="0" w:color="auto"/>
        <w:bottom w:val="none" w:sz="0" w:space="0" w:color="auto"/>
        <w:right w:val="none" w:sz="0" w:space="0" w:color="auto"/>
      </w:divBdr>
    </w:div>
    <w:div w:id="934442123">
      <w:bodyDiv w:val="1"/>
      <w:marLeft w:val="0"/>
      <w:marRight w:val="0"/>
      <w:marTop w:val="0"/>
      <w:marBottom w:val="0"/>
      <w:divBdr>
        <w:top w:val="none" w:sz="0" w:space="0" w:color="auto"/>
        <w:left w:val="none" w:sz="0" w:space="0" w:color="auto"/>
        <w:bottom w:val="none" w:sz="0" w:space="0" w:color="auto"/>
        <w:right w:val="none" w:sz="0" w:space="0" w:color="auto"/>
      </w:divBdr>
    </w:div>
    <w:div w:id="934554434">
      <w:bodyDiv w:val="1"/>
      <w:marLeft w:val="0"/>
      <w:marRight w:val="0"/>
      <w:marTop w:val="0"/>
      <w:marBottom w:val="0"/>
      <w:divBdr>
        <w:top w:val="none" w:sz="0" w:space="0" w:color="auto"/>
        <w:left w:val="none" w:sz="0" w:space="0" w:color="auto"/>
        <w:bottom w:val="none" w:sz="0" w:space="0" w:color="auto"/>
        <w:right w:val="none" w:sz="0" w:space="0" w:color="auto"/>
      </w:divBdr>
    </w:div>
    <w:div w:id="934557134">
      <w:bodyDiv w:val="1"/>
      <w:marLeft w:val="0"/>
      <w:marRight w:val="0"/>
      <w:marTop w:val="0"/>
      <w:marBottom w:val="0"/>
      <w:divBdr>
        <w:top w:val="none" w:sz="0" w:space="0" w:color="auto"/>
        <w:left w:val="none" w:sz="0" w:space="0" w:color="auto"/>
        <w:bottom w:val="none" w:sz="0" w:space="0" w:color="auto"/>
        <w:right w:val="none" w:sz="0" w:space="0" w:color="auto"/>
      </w:divBdr>
    </w:div>
    <w:div w:id="934557216">
      <w:bodyDiv w:val="1"/>
      <w:marLeft w:val="0"/>
      <w:marRight w:val="0"/>
      <w:marTop w:val="0"/>
      <w:marBottom w:val="0"/>
      <w:divBdr>
        <w:top w:val="none" w:sz="0" w:space="0" w:color="auto"/>
        <w:left w:val="none" w:sz="0" w:space="0" w:color="auto"/>
        <w:bottom w:val="none" w:sz="0" w:space="0" w:color="auto"/>
        <w:right w:val="none" w:sz="0" w:space="0" w:color="auto"/>
      </w:divBdr>
    </w:div>
    <w:div w:id="934559961">
      <w:bodyDiv w:val="1"/>
      <w:marLeft w:val="0"/>
      <w:marRight w:val="0"/>
      <w:marTop w:val="0"/>
      <w:marBottom w:val="0"/>
      <w:divBdr>
        <w:top w:val="none" w:sz="0" w:space="0" w:color="auto"/>
        <w:left w:val="none" w:sz="0" w:space="0" w:color="auto"/>
        <w:bottom w:val="none" w:sz="0" w:space="0" w:color="auto"/>
        <w:right w:val="none" w:sz="0" w:space="0" w:color="auto"/>
      </w:divBdr>
    </w:div>
    <w:div w:id="934675001">
      <w:bodyDiv w:val="1"/>
      <w:marLeft w:val="0"/>
      <w:marRight w:val="0"/>
      <w:marTop w:val="0"/>
      <w:marBottom w:val="0"/>
      <w:divBdr>
        <w:top w:val="none" w:sz="0" w:space="0" w:color="auto"/>
        <w:left w:val="none" w:sz="0" w:space="0" w:color="auto"/>
        <w:bottom w:val="none" w:sz="0" w:space="0" w:color="auto"/>
        <w:right w:val="none" w:sz="0" w:space="0" w:color="auto"/>
      </w:divBdr>
    </w:div>
    <w:div w:id="934746264">
      <w:bodyDiv w:val="1"/>
      <w:marLeft w:val="0"/>
      <w:marRight w:val="0"/>
      <w:marTop w:val="0"/>
      <w:marBottom w:val="0"/>
      <w:divBdr>
        <w:top w:val="none" w:sz="0" w:space="0" w:color="auto"/>
        <w:left w:val="none" w:sz="0" w:space="0" w:color="auto"/>
        <w:bottom w:val="none" w:sz="0" w:space="0" w:color="auto"/>
        <w:right w:val="none" w:sz="0" w:space="0" w:color="auto"/>
      </w:divBdr>
    </w:div>
    <w:div w:id="934820727">
      <w:bodyDiv w:val="1"/>
      <w:marLeft w:val="0"/>
      <w:marRight w:val="0"/>
      <w:marTop w:val="0"/>
      <w:marBottom w:val="0"/>
      <w:divBdr>
        <w:top w:val="none" w:sz="0" w:space="0" w:color="auto"/>
        <w:left w:val="none" w:sz="0" w:space="0" w:color="auto"/>
        <w:bottom w:val="none" w:sz="0" w:space="0" w:color="auto"/>
        <w:right w:val="none" w:sz="0" w:space="0" w:color="auto"/>
      </w:divBdr>
    </w:div>
    <w:div w:id="934896249">
      <w:bodyDiv w:val="1"/>
      <w:marLeft w:val="0"/>
      <w:marRight w:val="0"/>
      <w:marTop w:val="0"/>
      <w:marBottom w:val="0"/>
      <w:divBdr>
        <w:top w:val="none" w:sz="0" w:space="0" w:color="auto"/>
        <w:left w:val="none" w:sz="0" w:space="0" w:color="auto"/>
        <w:bottom w:val="none" w:sz="0" w:space="0" w:color="auto"/>
        <w:right w:val="none" w:sz="0" w:space="0" w:color="auto"/>
      </w:divBdr>
    </w:div>
    <w:div w:id="935089325">
      <w:bodyDiv w:val="1"/>
      <w:marLeft w:val="0"/>
      <w:marRight w:val="0"/>
      <w:marTop w:val="0"/>
      <w:marBottom w:val="0"/>
      <w:divBdr>
        <w:top w:val="none" w:sz="0" w:space="0" w:color="auto"/>
        <w:left w:val="none" w:sz="0" w:space="0" w:color="auto"/>
        <w:bottom w:val="none" w:sz="0" w:space="0" w:color="auto"/>
        <w:right w:val="none" w:sz="0" w:space="0" w:color="auto"/>
      </w:divBdr>
    </w:div>
    <w:div w:id="935091162">
      <w:bodyDiv w:val="1"/>
      <w:marLeft w:val="0"/>
      <w:marRight w:val="0"/>
      <w:marTop w:val="0"/>
      <w:marBottom w:val="0"/>
      <w:divBdr>
        <w:top w:val="none" w:sz="0" w:space="0" w:color="auto"/>
        <w:left w:val="none" w:sz="0" w:space="0" w:color="auto"/>
        <w:bottom w:val="none" w:sz="0" w:space="0" w:color="auto"/>
        <w:right w:val="none" w:sz="0" w:space="0" w:color="auto"/>
      </w:divBdr>
    </w:div>
    <w:div w:id="935096968">
      <w:bodyDiv w:val="1"/>
      <w:marLeft w:val="0"/>
      <w:marRight w:val="0"/>
      <w:marTop w:val="0"/>
      <w:marBottom w:val="0"/>
      <w:divBdr>
        <w:top w:val="none" w:sz="0" w:space="0" w:color="auto"/>
        <w:left w:val="none" w:sz="0" w:space="0" w:color="auto"/>
        <w:bottom w:val="none" w:sz="0" w:space="0" w:color="auto"/>
        <w:right w:val="none" w:sz="0" w:space="0" w:color="auto"/>
      </w:divBdr>
    </w:div>
    <w:div w:id="935215437">
      <w:bodyDiv w:val="1"/>
      <w:marLeft w:val="0"/>
      <w:marRight w:val="0"/>
      <w:marTop w:val="0"/>
      <w:marBottom w:val="0"/>
      <w:divBdr>
        <w:top w:val="none" w:sz="0" w:space="0" w:color="auto"/>
        <w:left w:val="none" w:sz="0" w:space="0" w:color="auto"/>
        <w:bottom w:val="none" w:sz="0" w:space="0" w:color="auto"/>
        <w:right w:val="none" w:sz="0" w:space="0" w:color="auto"/>
      </w:divBdr>
    </w:div>
    <w:div w:id="935285101">
      <w:bodyDiv w:val="1"/>
      <w:marLeft w:val="0"/>
      <w:marRight w:val="0"/>
      <w:marTop w:val="0"/>
      <w:marBottom w:val="0"/>
      <w:divBdr>
        <w:top w:val="none" w:sz="0" w:space="0" w:color="auto"/>
        <w:left w:val="none" w:sz="0" w:space="0" w:color="auto"/>
        <w:bottom w:val="none" w:sz="0" w:space="0" w:color="auto"/>
        <w:right w:val="none" w:sz="0" w:space="0" w:color="auto"/>
      </w:divBdr>
    </w:div>
    <w:div w:id="935407145">
      <w:bodyDiv w:val="1"/>
      <w:marLeft w:val="0"/>
      <w:marRight w:val="0"/>
      <w:marTop w:val="0"/>
      <w:marBottom w:val="0"/>
      <w:divBdr>
        <w:top w:val="none" w:sz="0" w:space="0" w:color="auto"/>
        <w:left w:val="none" w:sz="0" w:space="0" w:color="auto"/>
        <w:bottom w:val="none" w:sz="0" w:space="0" w:color="auto"/>
        <w:right w:val="none" w:sz="0" w:space="0" w:color="auto"/>
      </w:divBdr>
    </w:div>
    <w:div w:id="935409153">
      <w:bodyDiv w:val="1"/>
      <w:marLeft w:val="0"/>
      <w:marRight w:val="0"/>
      <w:marTop w:val="0"/>
      <w:marBottom w:val="0"/>
      <w:divBdr>
        <w:top w:val="none" w:sz="0" w:space="0" w:color="auto"/>
        <w:left w:val="none" w:sz="0" w:space="0" w:color="auto"/>
        <w:bottom w:val="none" w:sz="0" w:space="0" w:color="auto"/>
        <w:right w:val="none" w:sz="0" w:space="0" w:color="auto"/>
      </w:divBdr>
    </w:div>
    <w:div w:id="935476610">
      <w:bodyDiv w:val="1"/>
      <w:marLeft w:val="0"/>
      <w:marRight w:val="0"/>
      <w:marTop w:val="0"/>
      <w:marBottom w:val="0"/>
      <w:divBdr>
        <w:top w:val="none" w:sz="0" w:space="0" w:color="auto"/>
        <w:left w:val="none" w:sz="0" w:space="0" w:color="auto"/>
        <w:bottom w:val="none" w:sz="0" w:space="0" w:color="auto"/>
        <w:right w:val="none" w:sz="0" w:space="0" w:color="auto"/>
      </w:divBdr>
    </w:div>
    <w:div w:id="935484014">
      <w:bodyDiv w:val="1"/>
      <w:marLeft w:val="0"/>
      <w:marRight w:val="0"/>
      <w:marTop w:val="0"/>
      <w:marBottom w:val="0"/>
      <w:divBdr>
        <w:top w:val="none" w:sz="0" w:space="0" w:color="auto"/>
        <w:left w:val="none" w:sz="0" w:space="0" w:color="auto"/>
        <w:bottom w:val="none" w:sz="0" w:space="0" w:color="auto"/>
        <w:right w:val="none" w:sz="0" w:space="0" w:color="auto"/>
      </w:divBdr>
    </w:div>
    <w:div w:id="935553306">
      <w:bodyDiv w:val="1"/>
      <w:marLeft w:val="0"/>
      <w:marRight w:val="0"/>
      <w:marTop w:val="0"/>
      <w:marBottom w:val="0"/>
      <w:divBdr>
        <w:top w:val="none" w:sz="0" w:space="0" w:color="auto"/>
        <w:left w:val="none" w:sz="0" w:space="0" w:color="auto"/>
        <w:bottom w:val="none" w:sz="0" w:space="0" w:color="auto"/>
        <w:right w:val="none" w:sz="0" w:space="0" w:color="auto"/>
      </w:divBdr>
    </w:div>
    <w:div w:id="935556842">
      <w:bodyDiv w:val="1"/>
      <w:marLeft w:val="0"/>
      <w:marRight w:val="0"/>
      <w:marTop w:val="0"/>
      <w:marBottom w:val="0"/>
      <w:divBdr>
        <w:top w:val="none" w:sz="0" w:space="0" w:color="auto"/>
        <w:left w:val="none" w:sz="0" w:space="0" w:color="auto"/>
        <w:bottom w:val="none" w:sz="0" w:space="0" w:color="auto"/>
        <w:right w:val="none" w:sz="0" w:space="0" w:color="auto"/>
      </w:divBdr>
    </w:div>
    <w:div w:id="935595382">
      <w:bodyDiv w:val="1"/>
      <w:marLeft w:val="0"/>
      <w:marRight w:val="0"/>
      <w:marTop w:val="0"/>
      <w:marBottom w:val="0"/>
      <w:divBdr>
        <w:top w:val="none" w:sz="0" w:space="0" w:color="auto"/>
        <w:left w:val="none" w:sz="0" w:space="0" w:color="auto"/>
        <w:bottom w:val="none" w:sz="0" w:space="0" w:color="auto"/>
        <w:right w:val="none" w:sz="0" w:space="0" w:color="auto"/>
      </w:divBdr>
    </w:div>
    <w:div w:id="935599414">
      <w:bodyDiv w:val="1"/>
      <w:marLeft w:val="0"/>
      <w:marRight w:val="0"/>
      <w:marTop w:val="0"/>
      <w:marBottom w:val="0"/>
      <w:divBdr>
        <w:top w:val="none" w:sz="0" w:space="0" w:color="auto"/>
        <w:left w:val="none" w:sz="0" w:space="0" w:color="auto"/>
        <w:bottom w:val="none" w:sz="0" w:space="0" w:color="auto"/>
        <w:right w:val="none" w:sz="0" w:space="0" w:color="auto"/>
      </w:divBdr>
    </w:div>
    <w:div w:id="935599741">
      <w:bodyDiv w:val="1"/>
      <w:marLeft w:val="0"/>
      <w:marRight w:val="0"/>
      <w:marTop w:val="0"/>
      <w:marBottom w:val="0"/>
      <w:divBdr>
        <w:top w:val="none" w:sz="0" w:space="0" w:color="auto"/>
        <w:left w:val="none" w:sz="0" w:space="0" w:color="auto"/>
        <w:bottom w:val="none" w:sz="0" w:space="0" w:color="auto"/>
        <w:right w:val="none" w:sz="0" w:space="0" w:color="auto"/>
      </w:divBdr>
    </w:div>
    <w:div w:id="935601887">
      <w:bodyDiv w:val="1"/>
      <w:marLeft w:val="0"/>
      <w:marRight w:val="0"/>
      <w:marTop w:val="0"/>
      <w:marBottom w:val="0"/>
      <w:divBdr>
        <w:top w:val="none" w:sz="0" w:space="0" w:color="auto"/>
        <w:left w:val="none" w:sz="0" w:space="0" w:color="auto"/>
        <w:bottom w:val="none" w:sz="0" w:space="0" w:color="auto"/>
        <w:right w:val="none" w:sz="0" w:space="0" w:color="auto"/>
      </w:divBdr>
    </w:div>
    <w:div w:id="935670598">
      <w:bodyDiv w:val="1"/>
      <w:marLeft w:val="0"/>
      <w:marRight w:val="0"/>
      <w:marTop w:val="0"/>
      <w:marBottom w:val="0"/>
      <w:divBdr>
        <w:top w:val="none" w:sz="0" w:space="0" w:color="auto"/>
        <w:left w:val="none" w:sz="0" w:space="0" w:color="auto"/>
        <w:bottom w:val="none" w:sz="0" w:space="0" w:color="auto"/>
        <w:right w:val="none" w:sz="0" w:space="0" w:color="auto"/>
      </w:divBdr>
    </w:div>
    <w:div w:id="935752998">
      <w:bodyDiv w:val="1"/>
      <w:marLeft w:val="0"/>
      <w:marRight w:val="0"/>
      <w:marTop w:val="0"/>
      <w:marBottom w:val="0"/>
      <w:divBdr>
        <w:top w:val="none" w:sz="0" w:space="0" w:color="auto"/>
        <w:left w:val="none" w:sz="0" w:space="0" w:color="auto"/>
        <w:bottom w:val="none" w:sz="0" w:space="0" w:color="auto"/>
        <w:right w:val="none" w:sz="0" w:space="0" w:color="auto"/>
      </w:divBdr>
    </w:div>
    <w:div w:id="935790081">
      <w:bodyDiv w:val="1"/>
      <w:marLeft w:val="0"/>
      <w:marRight w:val="0"/>
      <w:marTop w:val="0"/>
      <w:marBottom w:val="0"/>
      <w:divBdr>
        <w:top w:val="none" w:sz="0" w:space="0" w:color="auto"/>
        <w:left w:val="none" w:sz="0" w:space="0" w:color="auto"/>
        <w:bottom w:val="none" w:sz="0" w:space="0" w:color="auto"/>
        <w:right w:val="none" w:sz="0" w:space="0" w:color="auto"/>
      </w:divBdr>
    </w:div>
    <w:div w:id="935792607">
      <w:bodyDiv w:val="1"/>
      <w:marLeft w:val="0"/>
      <w:marRight w:val="0"/>
      <w:marTop w:val="0"/>
      <w:marBottom w:val="0"/>
      <w:divBdr>
        <w:top w:val="none" w:sz="0" w:space="0" w:color="auto"/>
        <w:left w:val="none" w:sz="0" w:space="0" w:color="auto"/>
        <w:bottom w:val="none" w:sz="0" w:space="0" w:color="auto"/>
        <w:right w:val="none" w:sz="0" w:space="0" w:color="auto"/>
      </w:divBdr>
    </w:div>
    <w:div w:id="935794532">
      <w:bodyDiv w:val="1"/>
      <w:marLeft w:val="0"/>
      <w:marRight w:val="0"/>
      <w:marTop w:val="0"/>
      <w:marBottom w:val="0"/>
      <w:divBdr>
        <w:top w:val="none" w:sz="0" w:space="0" w:color="auto"/>
        <w:left w:val="none" w:sz="0" w:space="0" w:color="auto"/>
        <w:bottom w:val="none" w:sz="0" w:space="0" w:color="auto"/>
        <w:right w:val="none" w:sz="0" w:space="0" w:color="auto"/>
      </w:divBdr>
    </w:div>
    <w:div w:id="935986137">
      <w:bodyDiv w:val="1"/>
      <w:marLeft w:val="0"/>
      <w:marRight w:val="0"/>
      <w:marTop w:val="0"/>
      <w:marBottom w:val="0"/>
      <w:divBdr>
        <w:top w:val="none" w:sz="0" w:space="0" w:color="auto"/>
        <w:left w:val="none" w:sz="0" w:space="0" w:color="auto"/>
        <w:bottom w:val="none" w:sz="0" w:space="0" w:color="auto"/>
        <w:right w:val="none" w:sz="0" w:space="0" w:color="auto"/>
      </w:divBdr>
    </w:div>
    <w:div w:id="935986664">
      <w:bodyDiv w:val="1"/>
      <w:marLeft w:val="0"/>
      <w:marRight w:val="0"/>
      <w:marTop w:val="0"/>
      <w:marBottom w:val="0"/>
      <w:divBdr>
        <w:top w:val="none" w:sz="0" w:space="0" w:color="auto"/>
        <w:left w:val="none" w:sz="0" w:space="0" w:color="auto"/>
        <w:bottom w:val="none" w:sz="0" w:space="0" w:color="auto"/>
        <w:right w:val="none" w:sz="0" w:space="0" w:color="auto"/>
      </w:divBdr>
    </w:div>
    <w:div w:id="936014687">
      <w:bodyDiv w:val="1"/>
      <w:marLeft w:val="0"/>
      <w:marRight w:val="0"/>
      <w:marTop w:val="0"/>
      <w:marBottom w:val="0"/>
      <w:divBdr>
        <w:top w:val="none" w:sz="0" w:space="0" w:color="auto"/>
        <w:left w:val="none" w:sz="0" w:space="0" w:color="auto"/>
        <w:bottom w:val="none" w:sz="0" w:space="0" w:color="auto"/>
        <w:right w:val="none" w:sz="0" w:space="0" w:color="auto"/>
      </w:divBdr>
    </w:div>
    <w:div w:id="936059742">
      <w:bodyDiv w:val="1"/>
      <w:marLeft w:val="0"/>
      <w:marRight w:val="0"/>
      <w:marTop w:val="0"/>
      <w:marBottom w:val="0"/>
      <w:divBdr>
        <w:top w:val="none" w:sz="0" w:space="0" w:color="auto"/>
        <w:left w:val="none" w:sz="0" w:space="0" w:color="auto"/>
        <w:bottom w:val="none" w:sz="0" w:space="0" w:color="auto"/>
        <w:right w:val="none" w:sz="0" w:space="0" w:color="auto"/>
      </w:divBdr>
    </w:div>
    <w:div w:id="936064600">
      <w:bodyDiv w:val="1"/>
      <w:marLeft w:val="0"/>
      <w:marRight w:val="0"/>
      <w:marTop w:val="0"/>
      <w:marBottom w:val="0"/>
      <w:divBdr>
        <w:top w:val="none" w:sz="0" w:space="0" w:color="auto"/>
        <w:left w:val="none" w:sz="0" w:space="0" w:color="auto"/>
        <w:bottom w:val="none" w:sz="0" w:space="0" w:color="auto"/>
        <w:right w:val="none" w:sz="0" w:space="0" w:color="auto"/>
      </w:divBdr>
    </w:div>
    <w:div w:id="936136605">
      <w:bodyDiv w:val="1"/>
      <w:marLeft w:val="0"/>
      <w:marRight w:val="0"/>
      <w:marTop w:val="0"/>
      <w:marBottom w:val="0"/>
      <w:divBdr>
        <w:top w:val="none" w:sz="0" w:space="0" w:color="auto"/>
        <w:left w:val="none" w:sz="0" w:space="0" w:color="auto"/>
        <w:bottom w:val="none" w:sz="0" w:space="0" w:color="auto"/>
        <w:right w:val="none" w:sz="0" w:space="0" w:color="auto"/>
      </w:divBdr>
    </w:div>
    <w:div w:id="936211752">
      <w:bodyDiv w:val="1"/>
      <w:marLeft w:val="0"/>
      <w:marRight w:val="0"/>
      <w:marTop w:val="0"/>
      <w:marBottom w:val="0"/>
      <w:divBdr>
        <w:top w:val="none" w:sz="0" w:space="0" w:color="auto"/>
        <w:left w:val="none" w:sz="0" w:space="0" w:color="auto"/>
        <w:bottom w:val="none" w:sz="0" w:space="0" w:color="auto"/>
        <w:right w:val="none" w:sz="0" w:space="0" w:color="auto"/>
      </w:divBdr>
    </w:div>
    <w:div w:id="936213119">
      <w:bodyDiv w:val="1"/>
      <w:marLeft w:val="0"/>
      <w:marRight w:val="0"/>
      <w:marTop w:val="0"/>
      <w:marBottom w:val="0"/>
      <w:divBdr>
        <w:top w:val="none" w:sz="0" w:space="0" w:color="auto"/>
        <w:left w:val="none" w:sz="0" w:space="0" w:color="auto"/>
        <w:bottom w:val="none" w:sz="0" w:space="0" w:color="auto"/>
        <w:right w:val="none" w:sz="0" w:space="0" w:color="auto"/>
      </w:divBdr>
    </w:div>
    <w:div w:id="936331292">
      <w:bodyDiv w:val="1"/>
      <w:marLeft w:val="0"/>
      <w:marRight w:val="0"/>
      <w:marTop w:val="0"/>
      <w:marBottom w:val="0"/>
      <w:divBdr>
        <w:top w:val="none" w:sz="0" w:space="0" w:color="auto"/>
        <w:left w:val="none" w:sz="0" w:space="0" w:color="auto"/>
        <w:bottom w:val="none" w:sz="0" w:space="0" w:color="auto"/>
        <w:right w:val="none" w:sz="0" w:space="0" w:color="auto"/>
      </w:divBdr>
    </w:div>
    <w:div w:id="936332015">
      <w:bodyDiv w:val="1"/>
      <w:marLeft w:val="0"/>
      <w:marRight w:val="0"/>
      <w:marTop w:val="0"/>
      <w:marBottom w:val="0"/>
      <w:divBdr>
        <w:top w:val="none" w:sz="0" w:space="0" w:color="auto"/>
        <w:left w:val="none" w:sz="0" w:space="0" w:color="auto"/>
        <w:bottom w:val="none" w:sz="0" w:space="0" w:color="auto"/>
        <w:right w:val="none" w:sz="0" w:space="0" w:color="auto"/>
      </w:divBdr>
    </w:div>
    <w:div w:id="936399980">
      <w:bodyDiv w:val="1"/>
      <w:marLeft w:val="0"/>
      <w:marRight w:val="0"/>
      <w:marTop w:val="0"/>
      <w:marBottom w:val="0"/>
      <w:divBdr>
        <w:top w:val="none" w:sz="0" w:space="0" w:color="auto"/>
        <w:left w:val="none" w:sz="0" w:space="0" w:color="auto"/>
        <w:bottom w:val="none" w:sz="0" w:space="0" w:color="auto"/>
        <w:right w:val="none" w:sz="0" w:space="0" w:color="auto"/>
      </w:divBdr>
    </w:div>
    <w:div w:id="936403927">
      <w:bodyDiv w:val="1"/>
      <w:marLeft w:val="0"/>
      <w:marRight w:val="0"/>
      <w:marTop w:val="0"/>
      <w:marBottom w:val="0"/>
      <w:divBdr>
        <w:top w:val="none" w:sz="0" w:space="0" w:color="auto"/>
        <w:left w:val="none" w:sz="0" w:space="0" w:color="auto"/>
        <w:bottom w:val="none" w:sz="0" w:space="0" w:color="auto"/>
        <w:right w:val="none" w:sz="0" w:space="0" w:color="auto"/>
      </w:divBdr>
    </w:div>
    <w:div w:id="936404312">
      <w:bodyDiv w:val="1"/>
      <w:marLeft w:val="0"/>
      <w:marRight w:val="0"/>
      <w:marTop w:val="0"/>
      <w:marBottom w:val="0"/>
      <w:divBdr>
        <w:top w:val="none" w:sz="0" w:space="0" w:color="auto"/>
        <w:left w:val="none" w:sz="0" w:space="0" w:color="auto"/>
        <w:bottom w:val="none" w:sz="0" w:space="0" w:color="auto"/>
        <w:right w:val="none" w:sz="0" w:space="0" w:color="auto"/>
      </w:divBdr>
    </w:div>
    <w:div w:id="936408523">
      <w:bodyDiv w:val="1"/>
      <w:marLeft w:val="0"/>
      <w:marRight w:val="0"/>
      <w:marTop w:val="0"/>
      <w:marBottom w:val="0"/>
      <w:divBdr>
        <w:top w:val="none" w:sz="0" w:space="0" w:color="auto"/>
        <w:left w:val="none" w:sz="0" w:space="0" w:color="auto"/>
        <w:bottom w:val="none" w:sz="0" w:space="0" w:color="auto"/>
        <w:right w:val="none" w:sz="0" w:space="0" w:color="auto"/>
      </w:divBdr>
    </w:div>
    <w:div w:id="936519708">
      <w:bodyDiv w:val="1"/>
      <w:marLeft w:val="0"/>
      <w:marRight w:val="0"/>
      <w:marTop w:val="0"/>
      <w:marBottom w:val="0"/>
      <w:divBdr>
        <w:top w:val="none" w:sz="0" w:space="0" w:color="auto"/>
        <w:left w:val="none" w:sz="0" w:space="0" w:color="auto"/>
        <w:bottom w:val="none" w:sz="0" w:space="0" w:color="auto"/>
        <w:right w:val="none" w:sz="0" w:space="0" w:color="auto"/>
      </w:divBdr>
    </w:div>
    <w:div w:id="936524933">
      <w:bodyDiv w:val="1"/>
      <w:marLeft w:val="0"/>
      <w:marRight w:val="0"/>
      <w:marTop w:val="0"/>
      <w:marBottom w:val="0"/>
      <w:divBdr>
        <w:top w:val="none" w:sz="0" w:space="0" w:color="auto"/>
        <w:left w:val="none" w:sz="0" w:space="0" w:color="auto"/>
        <w:bottom w:val="none" w:sz="0" w:space="0" w:color="auto"/>
        <w:right w:val="none" w:sz="0" w:space="0" w:color="auto"/>
      </w:divBdr>
    </w:div>
    <w:div w:id="936526886">
      <w:bodyDiv w:val="1"/>
      <w:marLeft w:val="0"/>
      <w:marRight w:val="0"/>
      <w:marTop w:val="0"/>
      <w:marBottom w:val="0"/>
      <w:divBdr>
        <w:top w:val="none" w:sz="0" w:space="0" w:color="auto"/>
        <w:left w:val="none" w:sz="0" w:space="0" w:color="auto"/>
        <w:bottom w:val="none" w:sz="0" w:space="0" w:color="auto"/>
        <w:right w:val="none" w:sz="0" w:space="0" w:color="auto"/>
      </w:divBdr>
    </w:div>
    <w:div w:id="936596530">
      <w:bodyDiv w:val="1"/>
      <w:marLeft w:val="0"/>
      <w:marRight w:val="0"/>
      <w:marTop w:val="0"/>
      <w:marBottom w:val="0"/>
      <w:divBdr>
        <w:top w:val="none" w:sz="0" w:space="0" w:color="auto"/>
        <w:left w:val="none" w:sz="0" w:space="0" w:color="auto"/>
        <w:bottom w:val="none" w:sz="0" w:space="0" w:color="auto"/>
        <w:right w:val="none" w:sz="0" w:space="0" w:color="auto"/>
      </w:divBdr>
    </w:div>
    <w:div w:id="936600055">
      <w:bodyDiv w:val="1"/>
      <w:marLeft w:val="0"/>
      <w:marRight w:val="0"/>
      <w:marTop w:val="0"/>
      <w:marBottom w:val="0"/>
      <w:divBdr>
        <w:top w:val="none" w:sz="0" w:space="0" w:color="auto"/>
        <w:left w:val="none" w:sz="0" w:space="0" w:color="auto"/>
        <w:bottom w:val="none" w:sz="0" w:space="0" w:color="auto"/>
        <w:right w:val="none" w:sz="0" w:space="0" w:color="auto"/>
      </w:divBdr>
    </w:div>
    <w:div w:id="936602479">
      <w:bodyDiv w:val="1"/>
      <w:marLeft w:val="0"/>
      <w:marRight w:val="0"/>
      <w:marTop w:val="0"/>
      <w:marBottom w:val="0"/>
      <w:divBdr>
        <w:top w:val="none" w:sz="0" w:space="0" w:color="auto"/>
        <w:left w:val="none" w:sz="0" w:space="0" w:color="auto"/>
        <w:bottom w:val="none" w:sz="0" w:space="0" w:color="auto"/>
        <w:right w:val="none" w:sz="0" w:space="0" w:color="auto"/>
      </w:divBdr>
    </w:div>
    <w:div w:id="936642351">
      <w:bodyDiv w:val="1"/>
      <w:marLeft w:val="0"/>
      <w:marRight w:val="0"/>
      <w:marTop w:val="0"/>
      <w:marBottom w:val="0"/>
      <w:divBdr>
        <w:top w:val="none" w:sz="0" w:space="0" w:color="auto"/>
        <w:left w:val="none" w:sz="0" w:space="0" w:color="auto"/>
        <w:bottom w:val="none" w:sz="0" w:space="0" w:color="auto"/>
        <w:right w:val="none" w:sz="0" w:space="0" w:color="auto"/>
      </w:divBdr>
    </w:div>
    <w:div w:id="936642634">
      <w:bodyDiv w:val="1"/>
      <w:marLeft w:val="0"/>
      <w:marRight w:val="0"/>
      <w:marTop w:val="0"/>
      <w:marBottom w:val="0"/>
      <w:divBdr>
        <w:top w:val="none" w:sz="0" w:space="0" w:color="auto"/>
        <w:left w:val="none" w:sz="0" w:space="0" w:color="auto"/>
        <w:bottom w:val="none" w:sz="0" w:space="0" w:color="auto"/>
        <w:right w:val="none" w:sz="0" w:space="0" w:color="auto"/>
      </w:divBdr>
    </w:div>
    <w:div w:id="936672596">
      <w:bodyDiv w:val="1"/>
      <w:marLeft w:val="0"/>
      <w:marRight w:val="0"/>
      <w:marTop w:val="0"/>
      <w:marBottom w:val="0"/>
      <w:divBdr>
        <w:top w:val="none" w:sz="0" w:space="0" w:color="auto"/>
        <w:left w:val="none" w:sz="0" w:space="0" w:color="auto"/>
        <w:bottom w:val="none" w:sz="0" w:space="0" w:color="auto"/>
        <w:right w:val="none" w:sz="0" w:space="0" w:color="auto"/>
      </w:divBdr>
    </w:div>
    <w:div w:id="936711435">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36865401">
      <w:bodyDiv w:val="1"/>
      <w:marLeft w:val="0"/>
      <w:marRight w:val="0"/>
      <w:marTop w:val="0"/>
      <w:marBottom w:val="0"/>
      <w:divBdr>
        <w:top w:val="none" w:sz="0" w:space="0" w:color="auto"/>
        <w:left w:val="none" w:sz="0" w:space="0" w:color="auto"/>
        <w:bottom w:val="none" w:sz="0" w:space="0" w:color="auto"/>
        <w:right w:val="none" w:sz="0" w:space="0" w:color="auto"/>
      </w:divBdr>
    </w:div>
    <w:div w:id="936906149">
      <w:bodyDiv w:val="1"/>
      <w:marLeft w:val="0"/>
      <w:marRight w:val="0"/>
      <w:marTop w:val="0"/>
      <w:marBottom w:val="0"/>
      <w:divBdr>
        <w:top w:val="none" w:sz="0" w:space="0" w:color="auto"/>
        <w:left w:val="none" w:sz="0" w:space="0" w:color="auto"/>
        <w:bottom w:val="none" w:sz="0" w:space="0" w:color="auto"/>
        <w:right w:val="none" w:sz="0" w:space="0" w:color="auto"/>
      </w:divBdr>
    </w:div>
    <w:div w:id="936908763">
      <w:bodyDiv w:val="1"/>
      <w:marLeft w:val="0"/>
      <w:marRight w:val="0"/>
      <w:marTop w:val="0"/>
      <w:marBottom w:val="0"/>
      <w:divBdr>
        <w:top w:val="none" w:sz="0" w:space="0" w:color="auto"/>
        <w:left w:val="none" w:sz="0" w:space="0" w:color="auto"/>
        <w:bottom w:val="none" w:sz="0" w:space="0" w:color="auto"/>
        <w:right w:val="none" w:sz="0" w:space="0" w:color="auto"/>
      </w:divBdr>
    </w:div>
    <w:div w:id="936984548">
      <w:bodyDiv w:val="1"/>
      <w:marLeft w:val="0"/>
      <w:marRight w:val="0"/>
      <w:marTop w:val="0"/>
      <w:marBottom w:val="0"/>
      <w:divBdr>
        <w:top w:val="none" w:sz="0" w:space="0" w:color="auto"/>
        <w:left w:val="none" w:sz="0" w:space="0" w:color="auto"/>
        <w:bottom w:val="none" w:sz="0" w:space="0" w:color="auto"/>
        <w:right w:val="none" w:sz="0" w:space="0" w:color="auto"/>
      </w:divBdr>
    </w:div>
    <w:div w:id="937060720">
      <w:bodyDiv w:val="1"/>
      <w:marLeft w:val="0"/>
      <w:marRight w:val="0"/>
      <w:marTop w:val="0"/>
      <w:marBottom w:val="0"/>
      <w:divBdr>
        <w:top w:val="none" w:sz="0" w:space="0" w:color="auto"/>
        <w:left w:val="none" w:sz="0" w:space="0" w:color="auto"/>
        <w:bottom w:val="none" w:sz="0" w:space="0" w:color="auto"/>
        <w:right w:val="none" w:sz="0" w:space="0" w:color="auto"/>
      </w:divBdr>
    </w:div>
    <w:div w:id="937061283">
      <w:bodyDiv w:val="1"/>
      <w:marLeft w:val="0"/>
      <w:marRight w:val="0"/>
      <w:marTop w:val="0"/>
      <w:marBottom w:val="0"/>
      <w:divBdr>
        <w:top w:val="none" w:sz="0" w:space="0" w:color="auto"/>
        <w:left w:val="none" w:sz="0" w:space="0" w:color="auto"/>
        <w:bottom w:val="none" w:sz="0" w:space="0" w:color="auto"/>
        <w:right w:val="none" w:sz="0" w:space="0" w:color="auto"/>
      </w:divBdr>
    </w:div>
    <w:div w:id="937104778">
      <w:bodyDiv w:val="1"/>
      <w:marLeft w:val="0"/>
      <w:marRight w:val="0"/>
      <w:marTop w:val="0"/>
      <w:marBottom w:val="0"/>
      <w:divBdr>
        <w:top w:val="none" w:sz="0" w:space="0" w:color="auto"/>
        <w:left w:val="none" w:sz="0" w:space="0" w:color="auto"/>
        <w:bottom w:val="none" w:sz="0" w:space="0" w:color="auto"/>
        <w:right w:val="none" w:sz="0" w:space="0" w:color="auto"/>
      </w:divBdr>
    </w:div>
    <w:div w:id="937249380">
      <w:bodyDiv w:val="1"/>
      <w:marLeft w:val="0"/>
      <w:marRight w:val="0"/>
      <w:marTop w:val="0"/>
      <w:marBottom w:val="0"/>
      <w:divBdr>
        <w:top w:val="none" w:sz="0" w:space="0" w:color="auto"/>
        <w:left w:val="none" w:sz="0" w:space="0" w:color="auto"/>
        <w:bottom w:val="none" w:sz="0" w:space="0" w:color="auto"/>
        <w:right w:val="none" w:sz="0" w:space="0" w:color="auto"/>
      </w:divBdr>
    </w:div>
    <w:div w:id="937368345">
      <w:bodyDiv w:val="1"/>
      <w:marLeft w:val="0"/>
      <w:marRight w:val="0"/>
      <w:marTop w:val="0"/>
      <w:marBottom w:val="0"/>
      <w:divBdr>
        <w:top w:val="none" w:sz="0" w:space="0" w:color="auto"/>
        <w:left w:val="none" w:sz="0" w:space="0" w:color="auto"/>
        <w:bottom w:val="none" w:sz="0" w:space="0" w:color="auto"/>
        <w:right w:val="none" w:sz="0" w:space="0" w:color="auto"/>
      </w:divBdr>
    </w:div>
    <w:div w:id="937372469">
      <w:bodyDiv w:val="1"/>
      <w:marLeft w:val="0"/>
      <w:marRight w:val="0"/>
      <w:marTop w:val="0"/>
      <w:marBottom w:val="0"/>
      <w:divBdr>
        <w:top w:val="none" w:sz="0" w:space="0" w:color="auto"/>
        <w:left w:val="none" w:sz="0" w:space="0" w:color="auto"/>
        <w:bottom w:val="none" w:sz="0" w:space="0" w:color="auto"/>
        <w:right w:val="none" w:sz="0" w:space="0" w:color="auto"/>
      </w:divBdr>
    </w:div>
    <w:div w:id="937518517">
      <w:bodyDiv w:val="1"/>
      <w:marLeft w:val="0"/>
      <w:marRight w:val="0"/>
      <w:marTop w:val="0"/>
      <w:marBottom w:val="0"/>
      <w:divBdr>
        <w:top w:val="none" w:sz="0" w:space="0" w:color="auto"/>
        <w:left w:val="none" w:sz="0" w:space="0" w:color="auto"/>
        <w:bottom w:val="none" w:sz="0" w:space="0" w:color="auto"/>
        <w:right w:val="none" w:sz="0" w:space="0" w:color="auto"/>
      </w:divBdr>
    </w:div>
    <w:div w:id="937524836">
      <w:bodyDiv w:val="1"/>
      <w:marLeft w:val="0"/>
      <w:marRight w:val="0"/>
      <w:marTop w:val="0"/>
      <w:marBottom w:val="0"/>
      <w:divBdr>
        <w:top w:val="none" w:sz="0" w:space="0" w:color="auto"/>
        <w:left w:val="none" w:sz="0" w:space="0" w:color="auto"/>
        <w:bottom w:val="none" w:sz="0" w:space="0" w:color="auto"/>
        <w:right w:val="none" w:sz="0" w:space="0" w:color="auto"/>
      </w:divBdr>
    </w:div>
    <w:div w:id="937563460">
      <w:bodyDiv w:val="1"/>
      <w:marLeft w:val="0"/>
      <w:marRight w:val="0"/>
      <w:marTop w:val="0"/>
      <w:marBottom w:val="0"/>
      <w:divBdr>
        <w:top w:val="none" w:sz="0" w:space="0" w:color="auto"/>
        <w:left w:val="none" w:sz="0" w:space="0" w:color="auto"/>
        <w:bottom w:val="none" w:sz="0" w:space="0" w:color="auto"/>
        <w:right w:val="none" w:sz="0" w:space="0" w:color="auto"/>
      </w:divBdr>
    </w:div>
    <w:div w:id="937636284">
      <w:bodyDiv w:val="1"/>
      <w:marLeft w:val="0"/>
      <w:marRight w:val="0"/>
      <w:marTop w:val="0"/>
      <w:marBottom w:val="0"/>
      <w:divBdr>
        <w:top w:val="none" w:sz="0" w:space="0" w:color="auto"/>
        <w:left w:val="none" w:sz="0" w:space="0" w:color="auto"/>
        <w:bottom w:val="none" w:sz="0" w:space="0" w:color="auto"/>
        <w:right w:val="none" w:sz="0" w:space="0" w:color="auto"/>
      </w:divBdr>
    </w:div>
    <w:div w:id="937641944">
      <w:bodyDiv w:val="1"/>
      <w:marLeft w:val="0"/>
      <w:marRight w:val="0"/>
      <w:marTop w:val="0"/>
      <w:marBottom w:val="0"/>
      <w:divBdr>
        <w:top w:val="none" w:sz="0" w:space="0" w:color="auto"/>
        <w:left w:val="none" w:sz="0" w:space="0" w:color="auto"/>
        <w:bottom w:val="none" w:sz="0" w:space="0" w:color="auto"/>
        <w:right w:val="none" w:sz="0" w:space="0" w:color="auto"/>
      </w:divBdr>
    </w:div>
    <w:div w:id="937714860">
      <w:bodyDiv w:val="1"/>
      <w:marLeft w:val="0"/>
      <w:marRight w:val="0"/>
      <w:marTop w:val="0"/>
      <w:marBottom w:val="0"/>
      <w:divBdr>
        <w:top w:val="none" w:sz="0" w:space="0" w:color="auto"/>
        <w:left w:val="none" w:sz="0" w:space="0" w:color="auto"/>
        <w:bottom w:val="none" w:sz="0" w:space="0" w:color="auto"/>
        <w:right w:val="none" w:sz="0" w:space="0" w:color="auto"/>
      </w:divBdr>
    </w:div>
    <w:div w:id="937953484">
      <w:bodyDiv w:val="1"/>
      <w:marLeft w:val="0"/>
      <w:marRight w:val="0"/>
      <w:marTop w:val="0"/>
      <w:marBottom w:val="0"/>
      <w:divBdr>
        <w:top w:val="none" w:sz="0" w:space="0" w:color="auto"/>
        <w:left w:val="none" w:sz="0" w:space="0" w:color="auto"/>
        <w:bottom w:val="none" w:sz="0" w:space="0" w:color="auto"/>
        <w:right w:val="none" w:sz="0" w:space="0" w:color="auto"/>
      </w:divBdr>
    </w:div>
    <w:div w:id="937955549">
      <w:bodyDiv w:val="1"/>
      <w:marLeft w:val="0"/>
      <w:marRight w:val="0"/>
      <w:marTop w:val="0"/>
      <w:marBottom w:val="0"/>
      <w:divBdr>
        <w:top w:val="none" w:sz="0" w:space="0" w:color="auto"/>
        <w:left w:val="none" w:sz="0" w:space="0" w:color="auto"/>
        <w:bottom w:val="none" w:sz="0" w:space="0" w:color="auto"/>
        <w:right w:val="none" w:sz="0" w:space="0" w:color="auto"/>
      </w:divBdr>
    </w:div>
    <w:div w:id="938097742">
      <w:bodyDiv w:val="1"/>
      <w:marLeft w:val="0"/>
      <w:marRight w:val="0"/>
      <w:marTop w:val="0"/>
      <w:marBottom w:val="0"/>
      <w:divBdr>
        <w:top w:val="none" w:sz="0" w:space="0" w:color="auto"/>
        <w:left w:val="none" w:sz="0" w:space="0" w:color="auto"/>
        <w:bottom w:val="none" w:sz="0" w:space="0" w:color="auto"/>
        <w:right w:val="none" w:sz="0" w:space="0" w:color="auto"/>
      </w:divBdr>
    </w:div>
    <w:div w:id="938101902">
      <w:bodyDiv w:val="1"/>
      <w:marLeft w:val="0"/>
      <w:marRight w:val="0"/>
      <w:marTop w:val="0"/>
      <w:marBottom w:val="0"/>
      <w:divBdr>
        <w:top w:val="none" w:sz="0" w:space="0" w:color="auto"/>
        <w:left w:val="none" w:sz="0" w:space="0" w:color="auto"/>
        <w:bottom w:val="none" w:sz="0" w:space="0" w:color="auto"/>
        <w:right w:val="none" w:sz="0" w:space="0" w:color="auto"/>
      </w:divBdr>
    </w:div>
    <w:div w:id="938176348">
      <w:bodyDiv w:val="1"/>
      <w:marLeft w:val="0"/>
      <w:marRight w:val="0"/>
      <w:marTop w:val="0"/>
      <w:marBottom w:val="0"/>
      <w:divBdr>
        <w:top w:val="none" w:sz="0" w:space="0" w:color="auto"/>
        <w:left w:val="none" w:sz="0" w:space="0" w:color="auto"/>
        <w:bottom w:val="none" w:sz="0" w:space="0" w:color="auto"/>
        <w:right w:val="none" w:sz="0" w:space="0" w:color="auto"/>
      </w:divBdr>
    </w:div>
    <w:div w:id="938215423">
      <w:bodyDiv w:val="1"/>
      <w:marLeft w:val="0"/>
      <w:marRight w:val="0"/>
      <w:marTop w:val="0"/>
      <w:marBottom w:val="0"/>
      <w:divBdr>
        <w:top w:val="none" w:sz="0" w:space="0" w:color="auto"/>
        <w:left w:val="none" w:sz="0" w:space="0" w:color="auto"/>
        <w:bottom w:val="none" w:sz="0" w:space="0" w:color="auto"/>
        <w:right w:val="none" w:sz="0" w:space="0" w:color="auto"/>
      </w:divBdr>
    </w:div>
    <w:div w:id="938219987">
      <w:bodyDiv w:val="1"/>
      <w:marLeft w:val="0"/>
      <w:marRight w:val="0"/>
      <w:marTop w:val="0"/>
      <w:marBottom w:val="0"/>
      <w:divBdr>
        <w:top w:val="none" w:sz="0" w:space="0" w:color="auto"/>
        <w:left w:val="none" w:sz="0" w:space="0" w:color="auto"/>
        <w:bottom w:val="none" w:sz="0" w:space="0" w:color="auto"/>
        <w:right w:val="none" w:sz="0" w:space="0" w:color="auto"/>
      </w:divBdr>
    </w:div>
    <w:div w:id="938221600">
      <w:bodyDiv w:val="1"/>
      <w:marLeft w:val="0"/>
      <w:marRight w:val="0"/>
      <w:marTop w:val="0"/>
      <w:marBottom w:val="0"/>
      <w:divBdr>
        <w:top w:val="none" w:sz="0" w:space="0" w:color="auto"/>
        <w:left w:val="none" w:sz="0" w:space="0" w:color="auto"/>
        <w:bottom w:val="none" w:sz="0" w:space="0" w:color="auto"/>
        <w:right w:val="none" w:sz="0" w:space="0" w:color="auto"/>
      </w:divBdr>
    </w:div>
    <w:div w:id="938291992">
      <w:bodyDiv w:val="1"/>
      <w:marLeft w:val="0"/>
      <w:marRight w:val="0"/>
      <w:marTop w:val="0"/>
      <w:marBottom w:val="0"/>
      <w:divBdr>
        <w:top w:val="none" w:sz="0" w:space="0" w:color="auto"/>
        <w:left w:val="none" w:sz="0" w:space="0" w:color="auto"/>
        <w:bottom w:val="none" w:sz="0" w:space="0" w:color="auto"/>
        <w:right w:val="none" w:sz="0" w:space="0" w:color="auto"/>
      </w:divBdr>
    </w:div>
    <w:div w:id="938298025">
      <w:bodyDiv w:val="1"/>
      <w:marLeft w:val="0"/>
      <w:marRight w:val="0"/>
      <w:marTop w:val="0"/>
      <w:marBottom w:val="0"/>
      <w:divBdr>
        <w:top w:val="none" w:sz="0" w:space="0" w:color="auto"/>
        <w:left w:val="none" w:sz="0" w:space="0" w:color="auto"/>
        <w:bottom w:val="none" w:sz="0" w:space="0" w:color="auto"/>
        <w:right w:val="none" w:sz="0" w:space="0" w:color="auto"/>
      </w:divBdr>
    </w:div>
    <w:div w:id="938413384">
      <w:bodyDiv w:val="1"/>
      <w:marLeft w:val="0"/>
      <w:marRight w:val="0"/>
      <w:marTop w:val="0"/>
      <w:marBottom w:val="0"/>
      <w:divBdr>
        <w:top w:val="none" w:sz="0" w:space="0" w:color="auto"/>
        <w:left w:val="none" w:sz="0" w:space="0" w:color="auto"/>
        <w:bottom w:val="none" w:sz="0" w:space="0" w:color="auto"/>
        <w:right w:val="none" w:sz="0" w:space="0" w:color="auto"/>
      </w:divBdr>
    </w:div>
    <w:div w:id="938417629">
      <w:bodyDiv w:val="1"/>
      <w:marLeft w:val="0"/>
      <w:marRight w:val="0"/>
      <w:marTop w:val="0"/>
      <w:marBottom w:val="0"/>
      <w:divBdr>
        <w:top w:val="none" w:sz="0" w:space="0" w:color="auto"/>
        <w:left w:val="none" w:sz="0" w:space="0" w:color="auto"/>
        <w:bottom w:val="none" w:sz="0" w:space="0" w:color="auto"/>
        <w:right w:val="none" w:sz="0" w:space="0" w:color="auto"/>
      </w:divBdr>
    </w:div>
    <w:div w:id="938441182">
      <w:bodyDiv w:val="1"/>
      <w:marLeft w:val="0"/>
      <w:marRight w:val="0"/>
      <w:marTop w:val="0"/>
      <w:marBottom w:val="0"/>
      <w:divBdr>
        <w:top w:val="none" w:sz="0" w:space="0" w:color="auto"/>
        <w:left w:val="none" w:sz="0" w:space="0" w:color="auto"/>
        <w:bottom w:val="none" w:sz="0" w:space="0" w:color="auto"/>
        <w:right w:val="none" w:sz="0" w:space="0" w:color="auto"/>
      </w:divBdr>
    </w:div>
    <w:div w:id="938441846">
      <w:bodyDiv w:val="1"/>
      <w:marLeft w:val="0"/>
      <w:marRight w:val="0"/>
      <w:marTop w:val="0"/>
      <w:marBottom w:val="0"/>
      <w:divBdr>
        <w:top w:val="none" w:sz="0" w:space="0" w:color="auto"/>
        <w:left w:val="none" w:sz="0" w:space="0" w:color="auto"/>
        <w:bottom w:val="none" w:sz="0" w:space="0" w:color="auto"/>
        <w:right w:val="none" w:sz="0" w:space="0" w:color="auto"/>
      </w:divBdr>
    </w:div>
    <w:div w:id="938489445">
      <w:bodyDiv w:val="1"/>
      <w:marLeft w:val="0"/>
      <w:marRight w:val="0"/>
      <w:marTop w:val="0"/>
      <w:marBottom w:val="0"/>
      <w:divBdr>
        <w:top w:val="none" w:sz="0" w:space="0" w:color="auto"/>
        <w:left w:val="none" w:sz="0" w:space="0" w:color="auto"/>
        <w:bottom w:val="none" w:sz="0" w:space="0" w:color="auto"/>
        <w:right w:val="none" w:sz="0" w:space="0" w:color="auto"/>
      </w:divBdr>
    </w:div>
    <w:div w:id="938491343">
      <w:bodyDiv w:val="1"/>
      <w:marLeft w:val="0"/>
      <w:marRight w:val="0"/>
      <w:marTop w:val="0"/>
      <w:marBottom w:val="0"/>
      <w:divBdr>
        <w:top w:val="none" w:sz="0" w:space="0" w:color="auto"/>
        <w:left w:val="none" w:sz="0" w:space="0" w:color="auto"/>
        <w:bottom w:val="none" w:sz="0" w:space="0" w:color="auto"/>
        <w:right w:val="none" w:sz="0" w:space="0" w:color="auto"/>
      </w:divBdr>
    </w:div>
    <w:div w:id="938492019">
      <w:bodyDiv w:val="1"/>
      <w:marLeft w:val="0"/>
      <w:marRight w:val="0"/>
      <w:marTop w:val="0"/>
      <w:marBottom w:val="0"/>
      <w:divBdr>
        <w:top w:val="none" w:sz="0" w:space="0" w:color="auto"/>
        <w:left w:val="none" w:sz="0" w:space="0" w:color="auto"/>
        <w:bottom w:val="none" w:sz="0" w:space="0" w:color="auto"/>
        <w:right w:val="none" w:sz="0" w:space="0" w:color="auto"/>
      </w:divBdr>
    </w:div>
    <w:div w:id="938559556">
      <w:bodyDiv w:val="1"/>
      <w:marLeft w:val="0"/>
      <w:marRight w:val="0"/>
      <w:marTop w:val="0"/>
      <w:marBottom w:val="0"/>
      <w:divBdr>
        <w:top w:val="none" w:sz="0" w:space="0" w:color="auto"/>
        <w:left w:val="none" w:sz="0" w:space="0" w:color="auto"/>
        <w:bottom w:val="none" w:sz="0" w:space="0" w:color="auto"/>
        <w:right w:val="none" w:sz="0" w:space="0" w:color="auto"/>
      </w:divBdr>
    </w:div>
    <w:div w:id="938561829">
      <w:bodyDiv w:val="1"/>
      <w:marLeft w:val="0"/>
      <w:marRight w:val="0"/>
      <w:marTop w:val="0"/>
      <w:marBottom w:val="0"/>
      <w:divBdr>
        <w:top w:val="none" w:sz="0" w:space="0" w:color="auto"/>
        <w:left w:val="none" w:sz="0" w:space="0" w:color="auto"/>
        <w:bottom w:val="none" w:sz="0" w:space="0" w:color="auto"/>
        <w:right w:val="none" w:sz="0" w:space="0" w:color="auto"/>
      </w:divBdr>
    </w:div>
    <w:div w:id="938682795">
      <w:bodyDiv w:val="1"/>
      <w:marLeft w:val="0"/>
      <w:marRight w:val="0"/>
      <w:marTop w:val="0"/>
      <w:marBottom w:val="0"/>
      <w:divBdr>
        <w:top w:val="none" w:sz="0" w:space="0" w:color="auto"/>
        <w:left w:val="none" w:sz="0" w:space="0" w:color="auto"/>
        <w:bottom w:val="none" w:sz="0" w:space="0" w:color="auto"/>
        <w:right w:val="none" w:sz="0" w:space="0" w:color="auto"/>
      </w:divBdr>
    </w:div>
    <w:div w:id="938870141">
      <w:bodyDiv w:val="1"/>
      <w:marLeft w:val="0"/>
      <w:marRight w:val="0"/>
      <w:marTop w:val="0"/>
      <w:marBottom w:val="0"/>
      <w:divBdr>
        <w:top w:val="none" w:sz="0" w:space="0" w:color="auto"/>
        <w:left w:val="none" w:sz="0" w:space="0" w:color="auto"/>
        <w:bottom w:val="none" w:sz="0" w:space="0" w:color="auto"/>
        <w:right w:val="none" w:sz="0" w:space="0" w:color="auto"/>
      </w:divBdr>
    </w:div>
    <w:div w:id="938870837">
      <w:bodyDiv w:val="1"/>
      <w:marLeft w:val="0"/>
      <w:marRight w:val="0"/>
      <w:marTop w:val="0"/>
      <w:marBottom w:val="0"/>
      <w:divBdr>
        <w:top w:val="none" w:sz="0" w:space="0" w:color="auto"/>
        <w:left w:val="none" w:sz="0" w:space="0" w:color="auto"/>
        <w:bottom w:val="none" w:sz="0" w:space="0" w:color="auto"/>
        <w:right w:val="none" w:sz="0" w:space="0" w:color="auto"/>
      </w:divBdr>
    </w:div>
    <w:div w:id="938872819">
      <w:bodyDiv w:val="1"/>
      <w:marLeft w:val="0"/>
      <w:marRight w:val="0"/>
      <w:marTop w:val="0"/>
      <w:marBottom w:val="0"/>
      <w:divBdr>
        <w:top w:val="none" w:sz="0" w:space="0" w:color="auto"/>
        <w:left w:val="none" w:sz="0" w:space="0" w:color="auto"/>
        <w:bottom w:val="none" w:sz="0" w:space="0" w:color="auto"/>
        <w:right w:val="none" w:sz="0" w:space="0" w:color="auto"/>
      </w:divBdr>
    </w:div>
    <w:div w:id="938874395">
      <w:bodyDiv w:val="1"/>
      <w:marLeft w:val="0"/>
      <w:marRight w:val="0"/>
      <w:marTop w:val="0"/>
      <w:marBottom w:val="0"/>
      <w:divBdr>
        <w:top w:val="none" w:sz="0" w:space="0" w:color="auto"/>
        <w:left w:val="none" w:sz="0" w:space="0" w:color="auto"/>
        <w:bottom w:val="none" w:sz="0" w:space="0" w:color="auto"/>
        <w:right w:val="none" w:sz="0" w:space="0" w:color="auto"/>
      </w:divBdr>
    </w:div>
    <w:div w:id="938945296">
      <w:bodyDiv w:val="1"/>
      <w:marLeft w:val="0"/>
      <w:marRight w:val="0"/>
      <w:marTop w:val="0"/>
      <w:marBottom w:val="0"/>
      <w:divBdr>
        <w:top w:val="none" w:sz="0" w:space="0" w:color="auto"/>
        <w:left w:val="none" w:sz="0" w:space="0" w:color="auto"/>
        <w:bottom w:val="none" w:sz="0" w:space="0" w:color="auto"/>
        <w:right w:val="none" w:sz="0" w:space="0" w:color="auto"/>
      </w:divBdr>
    </w:div>
    <w:div w:id="938946520">
      <w:bodyDiv w:val="1"/>
      <w:marLeft w:val="0"/>
      <w:marRight w:val="0"/>
      <w:marTop w:val="0"/>
      <w:marBottom w:val="0"/>
      <w:divBdr>
        <w:top w:val="none" w:sz="0" w:space="0" w:color="auto"/>
        <w:left w:val="none" w:sz="0" w:space="0" w:color="auto"/>
        <w:bottom w:val="none" w:sz="0" w:space="0" w:color="auto"/>
        <w:right w:val="none" w:sz="0" w:space="0" w:color="auto"/>
      </w:divBdr>
    </w:div>
    <w:div w:id="938946712">
      <w:bodyDiv w:val="1"/>
      <w:marLeft w:val="0"/>
      <w:marRight w:val="0"/>
      <w:marTop w:val="0"/>
      <w:marBottom w:val="0"/>
      <w:divBdr>
        <w:top w:val="none" w:sz="0" w:space="0" w:color="auto"/>
        <w:left w:val="none" w:sz="0" w:space="0" w:color="auto"/>
        <w:bottom w:val="none" w:sz="0" w:space="0" w:color="auto"/>
        <w:right w:val="none" w:sz="0" w:space="0" w:color="auto"/>
      </w:divBdr>
    </w:div>
    <w:div w:id="938953264">
      <w:bodyDiv w:val="1"/>
      <w:marLeft w:val="0"/>
      <w:marRight w:val="0"/>
      <w:marTop w:val="0"/>
      <w:marBottom w:val="0"/>
      <w:divBdr>
        <w:top w:val="none" w:sz="0" w:space="0" w:color="auto"/>
        <w:left w:val="none" w:sz="0" w:space="0" w:color="auto"/>
        <w:bottom w:val="none" w:sz="0" w:space="0" w:color="auto"/>
        <w:right w:val="none" w:sz="0" w:space="0" w:color="auto"/>
      </w:divBdr>
    </w:div>
    <w:div w:id="938953581">
      <w:bodyDiv w:val="1"/>
      <w:marLeft w:val="0"/>
      <w:marRight w:val="0"/>
      <w:marTop w:val="0"/>
      <w:marBottom w:val="0"/>
      <w:divBdr>
        <w:top w:val="none" w:sz="0" w:space="0" w:color="auto"/>
        <w:left w:val="none" w:sz="0" w:space="0" w:color="auto"/>
        <w:bottom w:val="none" w:sz="0" w:space="0" w:color="auto"/>
        <w:right w:val="none" w:sz="0" w:space="0" w:color="auto"/>
      </w:divBdr>
    </w:div>
    <w:div w:id="939021753">
      <w:bodyDiv w:val="1"/>
      <w:marLeft w:val="0"/>
      <w:marRight w:val="0"/>
      <w:marTop w:val="0"/>
      <w:marBottom w:val="0"/>
      <w:divBdr>
        <w:top w:val="none" w:sz="0" w:space="0" w:color="auto"/>
        <w:left w:val="none" w:sz="0" w:space="0" w:color="auto"/>
        <w:bottom w:val="none" w:sz="0" w:space="0" w:color="auto"/>
        <w:right w:val="none" w:sz="0" w:space="0" w:color="auto"/>
      </w:divBdr>
    </w:div>
    <w:div w:id="939027258">
      <w:bodyDiv w:val="1"/>
      <w:marLeft w:val="0"/>
      <w:marRight w:val="0"/>
      <w:marTop w:val="0"/>
      <w:marBottom w:val="0"/>
      <w:divBdr>
        <w:top w:val="none" w:sz="0" w:space="0" w:color="auto"/>
        <w:left w:val="none" w:sz="0" w:space="0" w:color="auto"/>
        <w:bottom w:val="none" w:sz="0" w:space="0" w:color="auto"/>
        <w:right w:val="none" w:sz="0" w:space="0" w:color="auto"/>
      </w:divBdr>
    </w:div>
    <w:div w:id="939333530">
      <w:bodyDiv w:val="1"/>
      <w:marLeft w:val="0"/>
      <w:marRight w:val="0"/>
      <w:marTop w:val="0"/>
      <w:marBottom w:val="0"/>
      <w:divBdr>
        <w:top w:val="none" w:sz="0" w:space="0" w:color="auto"/>
        <w:left w:val="none" w:sz="0" w:space="0" w:color="auto"/>
        <w:bottom w:val="none" w:sz="0" w:space="0" w:color="auto"/>
        <w:right w:val="none" w:sz="0" w:space="0" w:color="auto"/>
      </w:divBdr>
    </w:div>
    <w:div w:id="939334751">
      <w:bodyDiv w:val="1"/>
      <w:marLeft w:val="0"/>
      <w:marRight w:val="0"/>
      <w:marTop w:val="0"/>
      <w:marBottom w:val="0"/>
      <w:divBdr>
        <w:top w:val="none" w:sz="0" w:space="0" w:color="auto"/>
        <w:left w:val="none" w:sz="0" w:space="0" w:color="auto"/>
        <w:bottom w:val="none" w:sz="0" w:space="0" w:color="auto"/>
        <w:right w:val="none" w:sz="0" w:space="0" w:color="auto"/>
      </w:divBdr>
    </w:div>
    <w:div w:id="939341487">
      <w:bodyDiv w:val="1"/>
      <w:marLeft w:val="0"/>
      <w:marRight w:val="0"/>
      <w:marTop w:val="0"/>
      <w:marBottom w:val="0"/>
      <w:divBdr>
        <w:top w:val="none" w:sz="0" w:space="0" w:color="auto"/>
        <w:left w:val="none" w:sz="0" w:space="0" w:color="auto"/>
        <w:bottom w:val="none" w:sz="0" w:space="0" w:color="auto"/>
        <w:right w:val="none" w:sz="0" w:space="0" w:color="auto"/>
      </w:divBdr>
    </w:div>
    <w:div w:id="939412645">
      <w:bodyDiv w:val="1"/>
      <w:marLeft w:val="0"/>
      <w:marRight w:val="0"/>
      <w:marTop w:val="0"/>
      <w:marBottom w:val="0"/>
      <w:divBdr>
        <w:top w:val="none" w:sz="0" w:space="0" w:color="auto"/>
        <w:left w:val="none" w:sz="0" w:space="0" w:color="auto"/>
        <w:bottom w:val="none" w:sz="0" w:space="0" w:color="auto"/>
        <w:right w:val="none" w:sz="0" w:space="0" w:color="auto"/>
      </w:divBdr>
    </w:div>
    <w:div w:id="939482727">
      <w:bodyDiv w:val="1"/>
      <w:marLeft w:val="0"/>
      <w:marRight w:val="0"/>
      <w:marTop w:val="0"/>
      <w:marBottom w:val="0"/>
      <w:divBdr>
        <w:top w:val="none" w:sz="0" w:space="0" w:color="auto"/>
        <w:left w:val="none" w:sz="0" w:space="0" w:color="auto"/>
        <w:bottom w:val="none" w:sz="0" w:space="0" w:color="auto"/>
        <w:right w:val="none" w:sz="0" w:space="0" w:color="auto"/>
      </w:divBdr>
    </w:div>
    <w:div w:id="939488922">
      <w:bodyDiv w:val="1"/>
      <w:marLeft w:val="0"/>
      <w:marRight w:val="0"/>
      <w:marTop w:val="0"/>
      <w:marBottom w:val="0"/>
      <w:divBdr>
        <w:top w:val="none" w:sz="0" w:space="0" w:color="auto"/>
        <w:left w:val="none" w:sz="0" w:space="0" w:color="auto"/>
        <w:bottom w:val="none" w:sz="0" w:space="0" w:color="auto"/>
        <w:right w:val="none" w:sz="0" w:space="0" w:color="auto"/>
      </w:divBdr>
    </w:div>
    <w:div w:id="939529378">
      <w:bodyDiv w:val="1"/>
      <w:marLeft w:val="0"/>
      <w:marRight w:val="0"/>
      <w:marTop w:val="0"/>
      <w:marBottom w:val="0"/>
      <w:divBdr>
        <w:top w:val="none" w:sz="0" w:space="0" w:color="auto"/>
        <w:left w:val="none" w:sz="0" w:space="0" w:color="auto"/>
        <w:bottom w:val="none" w:sz="0" w:space="0" w:color="auto"/>
        <w:right w:val="none" w:sz="0" w:space="0" w:color="auto"/>
      </w:divBdr>
    </w:div>
    <w:div w:id="939530776">
      <w:bodyDiv w:val="1"/>
      <w:marLeft w:val="0"/>
      <w:marRight w:val="0"/>
      <w:marTop w:val="0"/>
      <w:marBottom w:val="0"/>
      <w:divBdr>
        <w:top w:val="none" w:sz="0" w:space="0" w:color="auto"/>
        <w:left w:val="none" w:sz="0" w:space="0" w:color="auto"/>
        <w:bottom w:val="none" w:sz="0" w:space="0" w:color="auto"/>
        <w:right w:val="none" w:sz="0" w:space="0" w:color="auto"/>
      </w:divBdr>
    </w:div>
    <w:div w:id="939602931">
      <w:bodyDiv w:val="1"/>
      <w:marLeft w:val="0"/>
      <w:marRight w:val="0"/>
      <w:marTop w:val="0"/>
      <w:marBottom w:val="0"/>
      <w:divBdr>
        <w:top w:val="none" w:sz="0" w:space="0" w:color="auto"/>
        <w:left w:val="none" w:sz="0" w:space="0" w:color="auto"/>
        <w:bottom w:val="none" w:sz="0" w:space="0" w:color="auto"/>
        <w:right w:val="none" w:sz="0" w:space="0" w:color="auto"/>
      </w:divBdr>
    </w:div>
    <w:div w:id="939609680">
      <w:bodyDiv w:val="1"/>
      <w:marLeft w:val="0"/>
      <w:marRight w:val="0"/>
      <w:marTop w:val="0"/>
      <w:marBottom w:val="0"/>
      <w:divBdr>
        <w:top w:val="none" w:sz="0" w:space="0" w:color="auto"/>
        <w:left w:val="none" w:sz="0" w:space="0" w:color="auto"/>
        <w:bottom w:val="none" w:sz="0" w:space="0" w:color="auto"/>
        <w:right w:val="none" w:sz="0" w:space="0" w:color="auto"/>
      </w:divBdr>
    </w:div>
    <w:div w:id="939798573">
      <w:bodyDiv w:val="1"/>
      <w:marLeft w:val="0"/>
      <w:marRight w:val="0"/>
      <w:marTop w:val="0"/>
      <w:marBottom w:val="0"/>
      <w:divBdr>
        <w:top w:val="none" w:sz="0" w:space="0" w:color="auto"/>
        <w:left w:val="none" w:sz="0" w:space="0" w:color="auto"/>
        <w:bottom w:val="none" w:sz="0" w:space="0" w:color="auto"/>
        <w:right w:val="none" w:sz="0" w:space="0" w:color="auto"/>
      </w:divBdr>
    </w:div>
    <w:div w:id="939918095">
      <w:bodyDiv w:val="1"/>
      <w:marLeft w:val="0"/>
      <w:marRight w:val="0"/>
      <w:marTop w:val="0"/>
      <w:marBottom w:val="0"/>
      <w:divBdr>
        <w:top w:val="none" w:sz="0" w:space="0" w:color="auto"/>
        <w:left w:val="none" w:sz="0" w:space="0" w:color="auto"/>
        <w:bottom w:val="none" w:sz="0" w:space="0" w:color="auto"/>
        <w:right w:val="none" w:sz="0" w:space="0" w:color="auto"/>
      </w:divBdr>
    </w:div>
    <w:div w:id="939988656">
      <w:bodyDiv w:val="1"/>
      <w:marLeft w:val="0"/>
      <w:marRight w:val="0"/>
      <w:marTop w:val="0"/>
      <w:marBottom w:val="0"/>
      <w:divBdr>
        <w:top w:val="none" w:sz="0" w:space="0" w:color="auto"/>
        <w:left w:val="none" w:sz="0" w:space="0" w:color="auto"/>
        <w:bottom w:val="none" w:sz="0" w:space="0" w:color="auto"/>
        <w:right w:val="none" w:sz="0" w:space="0" w:color="auto"/>
      </w:divBdr>
    </w:div>
    <w:div w:id="940114002">
      <w:bodyDiv w:val="1"/>
      <w:marLeft w:val="0"/>
      <w:marRight w:val="0"/>
      <w:marTop w:val="0"/>
      <w:marBottom w:val="0"/>
      <w:divBdr>
        <w:top w:val="none" w:sz="0" w:space="0" w:color="auto"/>
        <w:left w:val="none" w:sz="0" w:space="0" w:color="auto"/>
        <w:bottom w:val="none" w:sz="0" w:space="0" w:color="auto"/>
        <w:right w:val="none" w:sz="0" w:space="0" w:color="auto"/>
      </w:divBdr>
    </w:div>
    <w:div w:id="940140008">
      <w:bodyDiv w:val="1"/>
      <w:marLeft w:val="0"/>
      <w:marRight w:val="0"/>
      <w:marTop w:val="0"/>
      <w:marBottom w:val="0"/>
      <w:divBdr>
        <w:top w:val="none" w:sz="0" w:space="0" w:color="auto"/>
        <w:left w:val="none" w:sz="0" w:space="0" w:color="auto"/>
        <w:bottom w:val="none" w:sz="0" w:space="0" w:color="auto"/>
        <w:right w:val="none" w:sz="0" w:space="0" w:color="auto"/>
      </w:divBdr>
    </w:div>
    <w:div w:id="940143669">
      <w:bodyDiv w:val="1"/>
      <w:marLeft w:val="0"/>
      <w:marRight w:val="0"/>
      <w:marTop w:val="0"/>
      <w:marBottom w:val="0"/>
      <w:divBdr>
        <w:top w:val="none" w:sz="0" w:space="0" w:color="auto"/>
        <w:left w:val="none" w:sz="0" w:space="0" w:color="auto"/>
        <w:bottom w:val="none" w:sz="0" w:space="0" w:color="auto"/>
        <w:right w:val="none" w:sz="0" w:space="0" w:color="auto"/>
      </w:divBdr>
    </w:div>
    <w:div w:id="940182615">
      <w:bodyDiv w:val="1"/>
      <w:marLeft w:val="0"/>
      <w:marRight w:val="0"/>
      <w:marTop w:val="0"/>
      <w:marBottom w:val="0"/>
      <w:divBdr>
        <w:top w:val="none" w:sz="0" w:space="0" w:color="auto"/>
        <w:left w:val="none" w:sz="0" w:space="0" w:color="auto"/>
        <w:bottom w:val="none" w:sz="0" w:space="0" w:color="auto"/>
        <w:right w:val="none" w:sz="0" w:space="0" w:color="auto"/>
      </w:divBdr>
    </w:div>
    <w:div w:id="940183505">
      <w:bodyDiv w:val="1"/>
      <w:marLeft w:val="0"/>
      <w:marRight w:val="0"/>
      <w:marTop w:val="0"/>
      <w:marBottom w:val="0"/>
      <w:divBdr>
        <w:top w:val="none" w:sz="0" w:space="0" w:color="auto"/>
        <w:left w:val="none" w:sz="0" w:space="0" w:color="auto"/>
        <w:bottom w:val="none" w:sz="0" w:space="0" w:color="auto"/>
        <w:right w:val="none" w:sz="0" w:space="0" w:color="auto"/>
      </w:divBdr>
    </w:div>
    <w:div w:id="940263531">
      <w:bodyDiv w:val="1"/>
      <w:marLeft w:val="0"/>
      <w:marRight w:val="0"/>
      <w:marTop w:val="0"/>
      <w:marBottom w:val="0"/>
      <w:divBdr>
        <w:top w:val="none" w:sz="0" w:space="0" w:color="auto"/>
        <w:left w:val="none" w:sz="0" w:space="0" w:color="auto"/>
        <w:bottom w:val="none" w:sz="0" w:space="0" w:color="auto"/>
        <w:right w:val="none" w:sz="0" w:space="0" w:color="auto"/>
      </w:divBdr>
    </w:div>
    <w:div w:id="940336986">
      <w:bodyDiv w:val="1"/>
      <w:marLeft w:val="0"/>
      <w:marRight w:val="0"/>
      <w:marTop w:val="0"/>
      <w:marBottom w:val="0"/>
      <w:divBdr>
        <w:top w:val="none" w:sz="0" w:space="0" w:color="auto"/>
        <w:left w:val="none" w:sz="0" w:space="0" w:color="auto"/>
        <w:bottom w:val="none" w:sz="0" w:space="0" w:color="auto"/>
        <w:right w:val="none" w:sz="0" w:space="0" w:color="auto"/>
      </w:divBdr>
    </w:div>
    <w:div w:id="940338791">
      <w:bodyDiv w:val="1"/>
      <w:marLeft w:val="0"/>
      <w:marRight w:val="0"/>
      <w:marTop w:val="0"/>
      <w:marBottom w:val="0"/>
      <w:divBdr>
        <w:top w:val="none" w:sz="0" w:space="0" w:color="auto"/>
        <w:left w:val="none" w:sz="0" w:space="0" w:color="auto"/>
        <w:bottom w:val="none" w:sz="0" w:space="0" w:color="auto"/>
        <w:right w:val="none" w:sz="0" w:space="0" w:color="auto"/>
      </w:divBdr>
    </w:div>
    <w:div w:id="940408323">
      <w:bodyDiv w:val="1"/>
      <w:marLeft w:val="0"/>
      <w:marRight w:val="0"/>
      <w:marTop w:val="0"/>
      <w:marBottom w:val="0"/>
      <w:divBdr>
        <w:top w:val="none" w:sz="0" w:space="0" w:color="auto"/>
        <w:left w:val="none" w:sz="0" w:space="0" w:color="auto"/>
        <w:bottom w:val="none" w:sz="0" w:space="0" w:color="auto"/>
        <w:right w:val="none" w:sz="0" w:space="0" w:color="auto"/>
      </w:divBdr>
    </w:div>
    <w:div w:id="940453917">
      <w:bodyDiv w:val="1"/>
      <w:marLeft w:val="0"/>
      <w:marRight w:val="0"/>
      <w:marTop w:val="0"/>
      <w:marBottom w:val="0"/>
      <w:divBdr>
        <w:top w:val="none" w:sz="0" w:space="0" w:color="auto"/>
        <w:left w:val="none" w:sz="0" w:space="0" w:color="auto"/>
        <w:bottom w:val="none" w:sz="0" w:space="0" w:color="auto"/>
        <w:right w:val="none" w:sz="0" w:space="0" w:color="auto"/>
      </w:divBdr>
    </w:div>
    <w:div w:id="940725173">
      <w:bodyDiv w:val="1"/>
      <w:marLeft w:val="0"/>
      <w:marRight w:val="0"/>
      <w:marTop w:val="0"/>
      <w:marBottom w:val="0"/>
      <w:divBdr>
        <w:top w:val="none" w:sz="0" w:space="0" w:color="auto"/>
        <w:left w:val="none" w:sz="0" w:space="0" w:color="auto"/>
        <w:bottom w:val="none" w:sz="0" w:space="0" w:color="auto"/>
        <w:right w:val="none" w:sz="0" w:space="0" w:color="auto"/>
      </w:divBdr>
    </w:div>
    <w:div w:id="940795672">
      <w:bodyDiv w:val="1"/>
      <w:marLeft w:val="0"/>
      <w:marRight w:val="0"/>
      <w:marTop w:val="0"/>
      <w:marBottom w:val="0"/>
      <w:divBdr>
        <w:top w:val="none" w:sz="0" w:space="0" w:color="auto"/>
        <w:left w:val="none" w:sz="0" w:space="0" w:color="auto"/>
        <w:bottom w:val="none" w:sz="0" w:space="0" w:color="auto"/>
        <w:right w:val="none" w:sz="0" w:space="0" w:color="auto"/>
      </w:divBdr>
    </w:div>
    <w:div w:id="940800848">
      <w:bodyDiv w:val="1"/>
      <w:marLeft w:val="0"/>
      <w:marRight w:val="0"/>
      <w:marTop w:val="0"/>
      <w:marBottom w:val="0"/>
      <w:divBdr>
        <w:top w:val="none" w:sz="0" w:space="0" w:color="auto"/>
        <w:left w:val="none" w:sz="0" w:space="0" w:color="auto"/>
        <w:bottom w:val="none" w:sz="0" w:space="0" w:color="auto"/>
        <w:right w:val="none" w:sz="0" w:space="0" w:color="auto"/>
      </w:divBdr>
    </w:div>
    <w:div w:id="940801758">
      <w:bodyDiv w:val="1"/>
      <w:marLeft w:val="0"/>
      <w:marRight w:val="0"/>
      <w:marTop w:val="0"/>
      <w:marBottom w:val="0"/>
      <w:divBdr>
        <w:top w:val="none" w:sz="0" w:space="0" w:color="auto"/>
        <w:left w:val="none" w:sz="0" w:space="0" w:color="auto"/>
        <w:bottom w:val="none" w:sz="0" w:space="0" w:color="auto"/>
        <w:right w:val="none" w:sz="0" w:space="0" w:color="auto"/>
      </w:divBdr>
    </w:div>
    <w:div w:id="940989481">
      <w:bodyDiv w:val="1"/>
      <w:marLeft w:val="0"/>
      <w:marRight w:val="0"/>
      <w:marTop w:val="0"/>
      <w:marBottom w:val="0"/>
      <w:divBdr>
        <w:top w:val="none" w:sz="0" w:space="0" w:color="auto"/>
        <w:left w:val="none" w:sz="0" w:space="0" w:color="auto"/>
        <w:bottom w:val="none" w:sz="0" w:space="0" w:color="auto"/>
        <w:right w:val="none" w:sz="0" w:space="0" w:color="auto"/>
      </w:divBdr>
    </w:div>
    <w:div w:id="940991985">
      <w:bodyDiv w:val="1"/>
      <w:marLeft w:val="0"/>
      <w:marRight w:val="0"/>
      <w:marTop w:val="0"/>
      <w:marBottom w:val="0"/>
      <w:divBdr>
        <w:top w:val="none" w:sz="0" w:space="0" w:color="auto"/>
        <w:left w:val="none" w:sz="0" w:space="0" w:color="auto"/>
        <w:bottom w:val="none" w:sz="0" w:space="0" w:color="auto"/>
        <w:right w:val="none" w:sz="0" w:space="0" w:color="auto"/>
      </w:divBdr>
    </w:div>
    <w:div w:id="940994498">
      <w:bodyDiv w:val="1"/>
      <w:marLeft w:val="0"/>
      <w:marRight w:val="0"/>
      <w:marTop w:val="0"/>
      <w:marBottom w:val="0"/>
      <w:divBdr>
        <w:top w:val="none" w:sz="0" w:space="0" w:color="auto"/>
        <w:left w:val="none" w:sz="0" w:space="0" w:color="auto"/>
        <w:bottom w:val="none" w:sz="0" w:space="0" w:color="auto"/>
        <w:right w:val="none" w:sz="0" w:space="0" w:color="auto"/>
      </w:divBdr>
    </w:div>
    <w:div w:id="941031830">
      <w:bodyDiv w:val="1"/>
      <w:marLeft w:val="0"/>
      <w:marRight w:val="0"/>
      <w:marTop w:val="0"/>
      <w:marBottom w:val="0"/>
      <w:divBdr>
        <w:top w:val="none" w:sz="0" w:space="0" w:color="auto"/>
        <w:left w:val="none" w:sz="0" w:space="0" w:color="auto"/>
        <w:bottom w:val="none" w:sz="0" w:space="0" w:color="auto"/>
        <w:right w:val="none" w:sz="0" w:space="0" w:color="auto"/>
      </w:divBdr>
    </w:div>
    <w:div w:id="941108862">
      <w:bodyDiv w:val="1"/>
      <w:marLeft w:val="0"/>
      <w:marRight w:val="0"/>
      <w:marTop w:val="0"/>
      <w:marBottom w:val="0"/>
      <w:divBdr>
        <w:top w:val="none" w:sz="0" w:space="0" w:color="auto"/>
        <w:left w:val="none" w:sz="0" w:space="0" w:color="auto"/>
        <w:bottom w:val="none" w:sz="0" w:space="0" w:color="auto"/>
        <w:right w:val="none" w:sz="0" w:space="0" w:color="auto"/>
      </w:divBdr>
    </w:div>
    <w:div w:id="941110513">
      <w:bodyDiv w:val="1"/>
      <w:marLeft w:val="0"/>
      <w:marRight w:val="0"/>
      <w:marTop w:val="0"/>
      <w:marBottom w:val="0"/>
      <w:divBdr>
        <w:top w:val="none" w:sz="0" w:space="0" w:color="auto"/>
        <w:left w:val="none" w:sz="0" w:space="0" w:color="auto"/>
        <w:bottom w:val="none" w:sz="0" w:space="0" w:color="auto"/>
        <w:right w:val="none" w:sz="0" w:space="0" w:color="auto"/>
      </w:divBdr>
    </w:div>
    <w:div w:id="941113454">
      <w:bodyDiv w:val="1"/>
      <w:marLeft w:val="0"/>
      <w:marRight w:val="0"/>
      <w:marTop w:val="0"/>
      <w:marBottom w:val="0"/>
      <w:divBdr>
        <w:top w:val="none" w:sz="0" w:space="0" w:color="auto"/>
        <w:left w:val="none" w:sz="0" w:space="0" w:color="auto"/>
        <w:bottom w:val="none" w:sz="0" w:space="0" w:color="auto"/>
        <w:right w:val="none" w:sz="0" w:space="0" w:color="auto"/>
      </w:divBdr>
    </w:div>
    <w:div w:id="941180405">
      <w:bodyDiv w:val="1"/>
      <w:marLeft w:val="0"/>
      <w:marRight w:val="0"/>
      <w:marTop w:val="0"/>
      <w:marBottom w:val="0"/>
      <w:divBdr>
        <w:top w:val="none" w:sz="0" w:space="0" w:color="auto"/>
        <w:left w:val="none" w:sz="0" w:space="0" w:color="auto"/>
        <w:bottom w:val="none" w:sz="0" w:space="0" w:color="auto"/>
        <w:right w:val="none" w:sz="0" w:space="0" w:color="auto"/>
      </w:divBdr>
    </w:div>
    <w:div w:id="941184694">
      <w:bodyDiv w:val="1"/>
      <w:marLeft w:val="0"/>
      <w:marRight w:val="0"/>
      <w:marTop w:val="0"/>
      <w:marBottom w:val="0"/>
      <w:divBdr>
        <w:top w:val="none" w:sz="0" w:space="0" w:color="auto"/>
        <w:left w:val="none" w:sz="0" w:space="0" w:color="auto"/>
        <w:bottom w:val="none" w:sz="0" w:space="0" w:color="auto"/>
        <w:right w:val="none" w:sz="0" w:space="0" w:color="auto"/>
      </w:divBdr>
    </w:div>
    <w:div w:id="941228559">
      <w:bodyDiv w:val="1"/>
      <w:marLeft w:val="0"/>
      <w:marRight w:val="0"/>
      <w:marTop w:val="0"/>
      <w:marBottom w:val="0"/>
      <w:divBdr>
        <w:top w:val="none" w:sz="0" w:space="0" w:color="auto"/>
        <w:left w:val="none" w:sz="0" w:space="0" w:color="auto"/>
        <w:bottom w:val="none" w:sz="0" w:space="0" w:color="auto"/>
        <w:right w:val="none" w:sz="0" w:space="0" w:color="auto"/>
      </w:divBdr>
    </w:div>
    <w:div w:id="941260090">
      <w:bodyDiv w:val="1"/>
      <w:marLeft w:val="0"/>
      <w:marRight w:val="0"/>
      <w:marTop w:val="0"/>
      <w:marBottom w:val="0"/>
      <w:divBdr>
        <w:top w:val="none" w:sz="0" w:space="0" w:color="auto"/>
        <w:left w:val="none" w:sz="0" w:space="0" w:color="auto"/>
        <w:bottom w:val="none" w:sz="0" w:space="0" w:color="auto"/>
        <w:right w:val="none" w:sz="0" w:space="0" w:color="auto"/>
      </w:divBdr>
    </w:div>
    <w:div w:id="941305527">
      <w:bodyDiv w:val="1"/>
      <w:marLeft w:val="0"/>
      <w:marRight w:val="0"/>
      <w:marTop w:val="0"/>
      <w:marBottom w:val="0"/>
      <w:divBdr>
        <w:top w:val="none" w:sz="0" w:space="0" w:color="auto"/>
        <w:left w:val="none" w:sz="0" w:space="0" w:color="auto"/>
        <w:bottom w:val="none" w:sz="0" w:space="0" w:color="auto"/>
        <w:right w:val="none" w:sz="0" w:space="0" w:color="auto"/>
      </w:divBdr>
    </w:div>
    <w:div w:id="941376668">
      <w:bodyDiv w:val="1"/>
      <w:marLeft w:val="0"/>
      <w:marRight w:val="0"/>
      <w:marTop w:val="0"/>
      <w:marBottom w:val="0"/>
      <w:divBdr>
        <w:top w:val="none" w:sz="0" w:space="0" w:color="auto"/>
        <w:left w:val="none" w:sz="0" w:space="0" w:color="auto"/>
        <w:bottom w:val="none" w:sz="0" w:space="0" w:color="auto"/>
        <w:right w:val="none" w:sz="0" w:space="0" w:color="auto"/>
      </w:divBdr>
    </w:div>
    <w:div w:id="941451335">
      <w:bodyDiv w:val="1"/>
      <w:marLeft w:val="0"/>
      <w:marRight w:val="0"/>
      <w:marTop w:val="0"/>
      <w:marBottom w:val="0"/>
      <w:divBdr>
        <w:top w:val="none" w:sz="0" w:space="0" w:color="auto"/>
        <w:left w:val="none" w:sz="0" w:space="0" w:color="auto"/>
        <w:bottom w:val="none" w:sz="0" w:space="0" w:color="auto"/>
        <w:right w:val="none" w:sz="0" w:space="0" w:color="auto"/>
      </w:divBdr>
    </w:div>
    <w:div w:id="941496682">
      <w:bodyDiv w:val="1"/>
      <w:marLeft w:val="0"/>
      <w:marRight w:val="0"/>
      <w:marTop w:val="0"/>
      <w:marBottom w:val="0"/>
      <w:divBdr>
        <w:top w:val="none" w:sz="0" w:space="0" w:color="auto"/>
        <w:left w:val="none" w:sz="0" w:space="0" w:color="auto"/>
        <w:bottom w:val="none" w:sz="0" w:space="0" w:color="auto"/>
        <w:right w:val="none" w:sz="0" w:space="0" w:color="auto"/>
      </w:divBdr>
    </w:div>
    <w:div w:id="941566393">
      <w:bodyDiv w:val="1"/>
      <w:marLeft w:val="0"/>
      <w:marRight w:val="0"/>
      <w:marTop w:val="0"/>
      <w:marBottom w:val="0"/>
      <w:divBdr>
        <w:top w:val="none" w:sz="0" w:space="0" w:color="auto"/>
        <w:left w:val="none" w:sz="0" w:space="0" w:color="auto"/>
        <w:bottom w:val="none" w:sz="0" w:space="0" w:color="auto"/>
        <w:right w:val="none" w:sz="0" w:space="0" w:color="auto"/>
      </w:divBdr>
    </w:div>
    <w:div w:id="941575205">
      <w:bodyDiv w:val="1"/>
      <w:marLeft w:val="0"/>
      <w:marRight w:val="0"/>
      <w:marTop w:val="0"/>
      <w:marBottom w:val="0"/>
      <w:divBdr>
        <w:top w:val="none" w:sz="0" w:space="0" w:color="auto"/>
        <w:left w:val="none" w:sz="0" w:space="0" w:color="auto"/>
        <w:bottom w:val="none" w:sz="0" w:space="0" w:color="auto"/>
        <w:right w:val="none" w:sz="0" w:space="0" w:color="auto"/>
      </w:divBdr>
    </w:div>
    <w:div w:id="941644379">
      <w:bodyDiv w:val="1"/>
      <w:marLeft w:val="0"/>
      <w:marRight w:val="0"/>
      <w:marTop w:val="0"/>
      <w:marBottom w:val="0"/>
      <w:divBdr>
        <w:top w:val="none" w:sz="0" w:space="0" w:color="auto"/>
        <w:left w:val="none" w:sz="0" w:space="0" w:color="auto"/>
        <w:bottom w:val="none" w:sz="0" w:space="0" w:color="auto"/>
        <w:right w:val="none" w:sz="0" w:space="0" w:color="auto"/>
      </w:divBdr>
    </w:div>
    <w:div w:id="941644537">
      <w:bodyDiv w:val="1"/>
      <w:marLeft w:val="0"/>
      <w:marRight w:val="0"/>
      <w:marTop w:val="0"/>
      <w:marBottom w:val="0"/>
      <w:divBdr>
        <w:top w:val="none" w:sz="0" w:space="0" w:color="auto"/>
        <w:left w:val="none" w:sz="0" w:space="0" w:color="auto"/>
        <w:bottom w:val="none" w:sz="0" w:space="0" w:color="auto"/>
        <w:right w:val="none" w:sz="0" w:space="0" w:color="auto"/>
      </w:divBdr>
    </w:div>
    <w:div w:id="941691803">
      <w:bodyDiv w:val="1"/>
      <w:marLeft w:val="0"/>
      <w:marRight w:val="0"/>
      <w:marTop w:val="0"/>
      <w:marBottom w:val="0"/>
      <w:divBdr>
        <w:top w:val="none" w:sz="0" w:space="0" w:color="auto"/>
        <w:left w:val="none" w:sz="0" w:space="0" w:color="auto"/>
        <w:bottom w:val="none" w:sz="0" w:space="0" w:color="auto"/>
        <w:right w:val="none" w:sz="0" w:space="0" w:color="auto"/>
      </w:divBdr>
    </w:div>
    <w:div w:id="941691883">
      <w:bodyDiv w:val="1"/>
      <w:marLeft w:val="0"/>
      <w:marRight w:val="0"/>
      <w:marTop w:val="0"/>
      <w:marBottom w:val="0"/>
      <w:divBdr>
        <w:top w:val="none" w:sz="0" w:space="0" w:color="auto"/>
        <w:left w:val="none" w:sz="0" w:space="0" w:color="auto"/>
        <w:bottom w:val="none" w:sz="0" w:space="0" w:color="auto"/>
        <w:right w:val="none" w:sz="0" w:space="0" w:color="auto"/>
      </w:divBdr>
    </w:div>
    <w:div w:id="941717969">
      <w:bodyDiv w:val="1"/>
      <w:marLeft w:val="0"/>
      <w:marRight w:val="0"/>
      <w:marTop w:val="0"/>
      <w:marBottom w:val="0"/>
      <w:divBdr>
        <w:top w:val="none" w:sz="0" w:space="0" w:color="auto"/>
        <w:left w:val="none" w:sz="0" w:space="0" w:color="auto"/>
        <w:bottom w:val="none" w:sz="0" w:space="0" w:color="auto"/>
        <w:right w:val="none" w:sz="0" w:space="0" w:color="auto"/>
      </w:divBdr>
    </w:div>
    <w:div w:id="941718544">
      <w:bodyDiv w:val="1"/>
      <w:marLeft w:val="0"/>
      <w:marRight w:val="0"/>
      <w:marTop w:val="0"/>
      <w:marBottom w:val="0"/>
      <w:divBdr>
        <w:top w:val="none" w:sz="0" w:space="0" w:color="auto"/>
        <w:left w:val="none" w:sz="0" w:space="0" w:color="auto"/>
        <w:bottom w:val="none" w:sz="0" w:space="0" w:color="auto"/>
        <w:right w:val="none" w:sz="0" w:space="0" w:color="auto"/>
      </w:divBdr>
    </w:div>
    <w:div w:id="941837697">
      <w:bodyDiv w:val="1"/>
      <w:marLeft w:val="0"/>
      <w:marRight w:val="0"/>
      <w:marTop w:val="0"/>
      <w:marBottom w:val="0"/>
      <w:divBdr>
        <w:top w:val="none" w:sz="0" w:space="0" w:color="auto"/>
        <w:left w:val="none" w:sz="0" w:space="0" w:color="auto"/>
        <w:bottom w:val="none" w:sz="0" w:space="0" w:color="auto"/>
        <w:right w:val="none" w:sz="0" w:space="0" w:color="auto"/>
      </w:divBdr>
    </w:div>
    <w:div w:id="941959134">
      <w:bodyDiv w:val="1"/>
      <w:marLeft w:val="0"/>
      <w:marRight w:val="0"/>
      <w:marTop w:val="0"/>
      <w:marBottom w:val="0"/>
      <w:divBdr>
        <w:top w:val="none" w:sz="0" w:space="0" w:color="auto"/>
        <w:left w:val="none" w:sz="0" w:space="0" w:color="auto"/>
        <w:bottom w:val="none" w:sz="0" w:space="0" w:color="auto"/>
        <w:right w:val="none" w:sz="0" w:space="0" w:color="auto"/>
      </w:divBdr>
    </w:div>
    <w:div w:id="941960554">
      <w:bodyDiv w:val="1"/>
      <w:marLeft w:val="0"/>
      <w:marRight w:val="0"/>
      <w:marTop w:val="0"/>
      <w:marBottom w:val="0"/>
      <w:divBdr>
        <w:top w:val="none" w:sz="0" w:space="0" w:color="auto"/>
        <w:left w:val="none" w:sz="0" w:space="0" w:color="auto"/>
        <w:bottom w:val="none" w:sz="0" w:space="0" w:color="auto"/>
        <w:right w:val="none" w:sz="0" w:space="0" w:color="auto"/>
      </w:divBdr>
    </w:div>
    <w:div w:id="942030041">
      <w:bodyDiv w:val="1"/>
      <w:marLeft w:val="0"/>
      <w:marRight w:val="0"/>
      <w:marTop w:val="0"/>
      <w:marBottom w:val="0"/>
      <w:divBdr>
        <w:top w:val="none" w:sz="0" w:space="0" w:color="auto"/>
        <w:left w:val="none" w:sz="0" w:space="0" w:color="auto"/>
        <w:bottom w:val="none" w:sz="0" w:space="0" w:color="auto"/>
        <w:right w:val="none" w:sz="0" w:space="0" w:color="auto"/>
      </w:divBdr>
    </w:div>
    <w:div w:id="942032694">
      <w:bodyDiv w:val="1"/>
      <w:marLeft w:val="0"/>
      <w:marRight w:val="0"/>
      <w:marTop w:val="0"/>
      <w:marBottom w:val="0"/>
      <w:divBdr>
        <w:top w:val="none" w:sz="0" w:space="0" w:color="auto"/>
        <w:left w:val="none" w:sz="0" w:space="0" w:color="auto"/>
        <w:bottom w:val="none" w:sz="0" w:space="0" w:color="auto"/>
        <w:right w:val="none" w:sz="0" w:space="0" w:color="auto"/>
      </w:divBdr>
    </w:div>
    <w:div w:id="942105511">
      <w:bodyDiv w:val="1"/>
      <w:marLeft w:val="0"/>
      <w:marRight w:val="0"/>
      <w:marTop w:val="0"/>
      <w:marBottom w:val="0"/>
      <w:divBdr>
        <w:top w:val="none" w:sz="0" w:space="0" w:color="auto"/>
        <w:left w:val="none" w:sz="0" w:space="0" w:color="auto"/>
        <w:bottom w:val="none" w:sz="0" w:space="0" w:color="auto"/>
        <w:right w:val="none" w:sz="0" w:space="0" w:color="auto"/>
      </w:divBdr>
    </w:div>
    <w:div w:id="942222577">
      <w:bodyDiv w:val="1"/>
      <w:marLeft w:val="0"/>
      <w:marRight w:val="0"/>
      <w:marTop w:val="0"/>
      <w:marBottom w:val="0"/>
      <w:divBdr>
        <w:top w:val="none" w:sz="0" w:space="0" w:color="auto"/>
        <w:left w:val="none" w:sz="0" w:space="0" w:color="auto"/>
        <w:bottom w:val="none" w:sz="0" w:space="0" w:color="auto"/>
        <w:right w:val="none" w:sz="0" w:space="0" w:color="auto"/>
      </w:divBdr>
    </w:div>
    <w:div w:id="942229663">
      <w:bodyDiv w:val="1"/>
      <w:marLeft w:val="0"/>
      <w:marRight w:val="0"/>
      <w:marTop w:val="0"/>
      <w:marBottom w:val="0"/>
      <w:divBdr>
        <w:top w:val="none" w:sz="0" w:space="0" w:color="auto"/>
        <w:left w:val="none" w:sz="0" w:space="0" w:color="auto"/>
        <w:bottom w:val="none" w:sz="0" w:space="0" w:color="auto"/>
        <w:right w:val="none" w:sz="0" w:space="0" w:color="auto"/>
      </w:divBdr>
    </w:div>
    <w:div w:id="942299549">
      <w:bodyDiv w:val="1"/>
      <w:marLeft w:val="0"/>
      <w:marRight w:val="0"/>
      <w:marTop w:val="0"/>
      <w:marBottom w:val="0"/>
      <w:divBdr>
        <w:top w:val="none" w:sz="0" w:space="0" w:color="auto"/>
        <w:left w:val="none" w:sz="0" w:space="0" w:color="auto"/>
        <w:bottom w:val="none" w:sz="0" w:space="0" w:color="auto"/>
        <w:right w:val="none" w:sz="0" w:space="0" w:color="auto"/>
      </w:divBdr>
    </w:div>
    <w:div w:id="942348315">
      <w:bodyDiv w:val="1"/>
      <w:marLeft w:val="0"/>
      <w:marRight w:val="0"/>
      <w:marTop w:val="0"/>
      <w:marBottom w:val="0"/>
      <w:divBdr>
        <w:top w:val="none" w:sz="0" w:space="0" w:color="auto"/>
        <w:left w:val="none" w:sz="0" w:space="0" w:color="auto"/>
        <w:bottom w:val="none" w:sz="0" w:space="0" w:color="auto"/>
        <w:right w:val="none" w:sz="0" w:space="0" w:color="auto"/>
      </w:divBdr>
    </w:div>
    <w:div w:id="942348548">
      <w:bodyDiv w:val="1"/>
      <w:marLeft w:val="0"/>
      <w:marRight w:val="0"/>
      <w:marTop w:val="0"/>
      <w:marBottom w:val="0"/>
      <w:divBdr>
        <w:top w:val="none" w:sz="0" w:space="0" w:color="auto"/>
        <w:left w:val="none" w:sz="0" w:space="0" w:color="auto"/>
        <w:bottom w:val="none" w:sz="0" w:space="0" w:color="auto"/>
        <w:right w:val="none" w:sz="0" w:space="0" w:color="auto"/>
      </w:divBdr>
    </w:div>
    <w:div w:id="942415832">
      <w:bodyDiv w:val="1"/>
      <w:marLeft w:val="0"/>
      <w:marRight w:val="0"/>
      <w:marTop w:val="0"/>
      <w:marBottom w:val="0"/>
      <w:divBdr>
        <w:top w:val="none" w:sz="0" w:space="0" w:color="auto"/>
        <w:left w:val="none" w:sz="0" w:space="0" w:color="auto"/>
        <w:bottom w:val="none" w:sz="0" w:space="0" w:color="auto"/>
        <w:right w:val="none" w:sz="0" w:space="0" w:color="auto"/>
      </w:divBdr>
    </w:div>
    <w:div w:id="942493584">
      <w:bodyDiv w:val="1"/>
      <w:marLeft w:val="0"/>
      <w:marRight w:val="0"/>
      <w:marTop w:val="0"/>
      <w:marBottom w:val="0"/>
      <w:divBdr>
        <w:top w:val="none" w:sz="0" w:space="0" w:color="auto"/>
        <w:left w:val="none" w:sz="0" w:space="0" w:color="auto"/>
        <w:bottom w:val="none" w:sz="0" w:space="0" w:color="auto"/>
        <w:right w:val="none" w:sz="0" w:space="0" w:color="auto"/>
      </w:divBdr>
    </w:div>
    <w:div w:id="942571080">
      <w:bodyDiv w:val="1"/>
      <w:marLeft w:val="0"/>
      <w:marRight w:val="0"/>
      <w:marTop w:val="0"/>
      <w:marBottom w:val="0"/>
      <w:divBdr>
        <w:top w:val="none" w:sz="0" w:space="0" w:color="auto"/>
        <w:left w:val="none" w:sz="0" w:space="0" w:color="auto"/>
        <w:bottom w:val="none" w:sz="0" w:space="0" w:color="auto"/>
        <w:right w:val="none" w:sz="0" w:space="0" w:color="auto"/>
      </w:divBdr>
    </w:div>
    <w:div w:id="942612761">
      <w:bodyDiv w:val="1"/>
      <w:marLeft w:val="0"/>
      <w:marRight w:val="0"/>
      <w:marTop w:val="0"/>
      <w:marBottom w:val="0"/>
      <w:divBdr>
        <w:top w:val="none" w:sz="0" w:space="0" w:color="auto"/>
        <w:left w:val="none" w:sz="0" w:space="0" w:color="auto"/>
        <w:bottom w:val="none" w:sz="0" w:space="0" w:color="auto"/>
        <w:right w:val="none" w:sz="0" w:space="0" w:color="auto"/>
      </w:divBdr>
    </w:div>
    <w:div w:id="942763074">
      <w:bodyDiv w:val="1"/>
      <w:marLeft w:val="0"/>
      <w:marRight w:val="0"/>
      <w:marTop w:val="0"/>
      <w:marBottom w:val="0"/>
      <w:divBdr>
        <w:top w:val="none" w:sz="0" w:space="0" w:color="auto"/>
        <w:left w:val="none" w:sz="0" w:space="0" w:color="auto"/>
        <w:bottom w:val="none" w:sz="0" w:space="0" w:color="auto"/>
        <w:right w:val="none" w:sz="0" w:space="0" w:color="auto"/>
      </w:divBdr>
    </w:div>
    <w:div w:id="942806484">
      <w:bodyDiv w:val="1"/>
      <w:marLeft w:val="0"/>
      <w:marRight w:val="0"/>
      <w:marTop w:val="0"/>
      <w:marBottom w:val="0"/>
      <w:divBdr>
        <w:top w:val="none" w:sz="0" w:space="0" w:color="auto"/>
        <w:left w:val="none" w:sz="0" w:space="0" w:color="auto"/>
        <w:bottom w:val="none" w:sz="0" w:space="0" w:color="auto"/>
        <w:right w:val="none" w:sz="0" w:space="0" w:color="auto"/>
      </w:divBdr>
    </w:div>
    <w:div w:id="942878951">
      <w:bodyDiv w:val="1"/>
      <w:marLeft w:val="0"/>
      <w:marRight w:val="0"/>
      <w:marTop w:val="0"/>
      <w:marBottom w:val="0"/>
      <w:divBdr>
        <w:top w:val="none" w:sz="0" w:space="0" w:color="auto"/>
        <w:left w:val="none" w:sz="0" w:space="0" w:color="auto"/>
        <w:bottom w:val="none" w:sz="0" w:space="0" w:color="auto"/>
        <w:right w:val="none" w:sz="0" w:space="0" w:color="auto"/>
      </w:divBdr>
    </w:div>
    <w:div w:id="942954333">
      <w:bodyDiv w:val="1"/>
      <w:marLeft w:val="0"/>
      <w:marRight w:val="0"/>
      <w:marTop w:val="0"/>
      <w:marBottom w:val="0"/>
      <w:divBdr>
        <w:top w:val="none" w:sz="0" w:space="0" w:color="auto"/>
        <w:left w:val="none" w:sz="0" w:space="0" w:color="auto"/>
        <w:bottom w:val="none" w:sz="0" w:space="0" w:color="auto"/>
        <w:right w:val="none" w:sz="0" w:space="0" w:color="auto"/>
      </w:divBdr>
    </w:div>
    <w:div w:id="942960140">
      <w:bodyDiv w:val="1"/>
      <w:marLeft w:val="0"/>
      <w:marRight w:val="0"/>
      <w:marTop w:val="0"/>
      <w:marBottom w:val="0"/>
      <w:divBdr>
        <w:top w:val="none" w:sz="0" w:space="0" w:color="auto"/>
        <w:left w:val="none" w:sz="0" w:space="0" w:color="auto"/>
        <w:bottom w:val="none" w:sz="0" w:space="0" w:color="auto"/>
        <w:right w:val="none" w:sz="0" w:space="0" w:color="auto"/>
      </w:divBdr>
    </w:div>
    <w:div w:id="943077486">
      <w:bodyDiv w:val="1"/>
      <w:marLeft w:val="0"/>
      <w:marRight w:val="0"/>
      <w:marTop w:val="0"/>
      <w:marBottom w:val="0"/>
      <w:divBdr>
        <w:top w:val="none" w:sz="0" w:space="0" w:color="auto"/>
        <w:left w:val="none" w:sz="0" w:space="0" w:color="auto"/>
        <w:bottom w:val="none" w:sz="0" w:space="0" w:color="auto"/>
        <w:right w:val="none" w:sz="0" w:space="0" w:color="auto"/>
      </w:divBdr>
    </w:div>
    <w:div w:id="943149189">
      <w:bodyDiv w:val="1"/>
      <w:marLeft w:val="0"/>
      <w:marRight w:val="0"/>
      <w:marTop w:val="0"/>
      <w:marBottom w:val="0"/>
      <w:divBdr>
        <w:top w:val="none" w:sz="0" w:space="0" w:color="auto"/>
        <w:left w:val="none" w:sz="0" w:space="0" w:color="auto"/>
        <w:bottom w:val="none" w:sz="0" w:space="0" w:color="auto"/>
        <w:right w:val="none" w:sz="0" w:space="0" w:color="auto"/>
      </w:divBdr>
    </w:div>
    <w:div w:id="943154117">
      <w:bodyDiv w:val="1"/>
      <w:marLeft w:val="0"/>
      <w:marRight w:val="0"/>
      <w:marTop w:val="0"/>
      <w:marBottom w:val="0"/>
      <w:divBdr>
        <w:top w:val="none" w:sz="0" w:space="0" w:color="auto"/>
        <w:left w:val="none" w:sz="0" w:space="0" w:color="auto"/>
        <w:bottom w:val="none" w:sz="0" w:space="0" w:color="auto"/>
        <w:right w:val="none" w:sz="0" w:space="0" w:color="auto"/>
      </w:divBdr>
    </w:div>
    <w:div w:id="943226414">
      <w:bodyDiv w:val="1"/>
      <w:marLeft w:val="0"/>
      <w:marRight w:val="0"/>
      <w:marTop w:val="0"/>
      <w:marBottom w:val="0"/>
      <w:divBdr>
        <w:top w:val="none" w:sz="0" w:space="0" w:color="auto"/>
        <w:left w:val="none" w:sz="0" w:space="0" w:color="auto"/>
        <w:bottom w:val="none" w:sz="0" w:space="0" w:color="auto"/>
        <w:right w:val="none" w:sz="0" w:space="0" w:color="auto"/>
      </w:divBdr>
    </w:div>
    <w:div w:id="943226435">
      <w:bodyDiv w:val="1"/>
      <w:marLeft w:val="0"/>
      <w:marRight w:val="0"/>
      <w:marTop w:val="0"/>
      <w:marBottom w:val="0"/>
      <w:divBdr>
        <w:top w:val="none" w:sz="0" w:space="0" w:color="auto"/>
        <w:left w:val="none" w:sz="0" w:space="0" w:color="auto"/>
        <w:bottom w:val="none" w:sz="0" w:space="0" w:color="auto"/>
        <w:right w:val="none" w:sz="0" w:space="0" w:color="auto"/>
      </w:divBdr>
    </w:div>
    <w:div w:id="943270435">
      <w:bodyDiv w:val="1"/>
      <w:marLeft w:val="0"/>
      <w:marRight w:val="0"/>
      <w:marTop w:val="0"/>
      <w:marBottom w:val="0"/>
      <w:divBdr>
        <w:top w:val="none" w:sz="0" w:space="0" w:color="auto"/>
        <w:left w:val="none" w:sz="0" w:space="0" w:color="auto"/>
        <w:bottom w:val="none" w:sz="0" w:space="0" w:color="auto"/>
        <w:right w:val="none" w:sz="0" w:space="0" w:color="auto"/>
      </w:divBdr>
    </w:div>
    <w:div w:id="943339176">
      <w:bodyDiv w:val="1"/>
      <w:marLeft w:val="0"/>
      <w:marRight w:val="0"/>
      <w:marTop w:val="0"/>
      <w:marBottom w:val="0"/>
      <w:divBdr>
        <w:top w:val="none" w:sz="0" w:space="0" w:color="auto"/>
        <w:left w:val="none" w:sz="0" w:space="0" w:color="auto"/>
        <w:bottom w:val="none" w:sz="0" w:space="0" w:color="auto"/>
        <w:right w:val="none" w:sz="0" w:space="0" w:color="auto"/>
      </w:divBdr>
    </w:div>
    <w:div w:id="943339890">
      <w:bodyDiv w:val="1"/>
      <w:marLeft w:val="0"/>
      <w:marRight w:val="0"/>
      <w:marTop w:val="0"/>
      <w:marBottom w:val="0"/>
      <w:divBdr>
        <w:top w:val="none" w:sz="0" w:space="0" w:color="auto"/>
        <w:left w:val="none" w:sz="0" w:space="0" w:color="auto"/>
        <w:bottom w:val="none" w:sz="0" w:space="0" w:color="auto"/>
        <w:right w:val="none" w:sz="0" w:space="0" w:color="auto"/>
      </w:divBdr>
    </w:div>
    <w:div w:id="943345420">
      <w:bodyDiv w:val="1"/>
      <w:marLeft w:val="0"/>
      <w:marRight w:val="0"/>
      <w:marTop w:val="0"/>
      <w:marBottom w:val="0"/>
      <w:divBdr>
        <w:top w:val="none" w:sz="0" w:space="0" w:color="auto"/>
        <w:left w:val="none" w:sz="0" w:space="0" w:color="auto"/>
        <w:bottom w:val="none" w:sz="0" w:space="0" w:color="auto"/>
        <w:right w:val="none" w:sz="0" w:space="0" w:color="auto"/>
      </w:divBdr>
    </w:div>
    <w:div w:id="943421481">
      <w:bodyDiv w:val="1"/>
      <w:marLeft w:val="0"/>
      <w:marRight w:val="0"/>
      <w:marTop w:val="0"/>
      <w:marBottom w:val="0"/>
      <w:divBdr>
        <w:top w:val="none" w:sz="0" w:space="0" w:color="auto"/>
        <w:left w:val="none" w:sz="0" w:space="0" w:color="auto"/>
        <w:bottom w:val="none" w:sz="0" w:space="0" w:color="auto"/>
        <w:right w:val="none" w:sz="0" w:space="0" w:color="auto"/>
      </w:divBdr>
    </w:div>
    <w:div w:id="943459186">
      <w:bodyDiv w:val="1"/>
      <w:marLeft w:val="0"/>
      <w:marRight w:val="0"/>
      <w:marTop w:val="0"/>
      <w:marBottom w:val="0"/>
      <w:divBdr>
        <w:top w:val="none" w:sz="0" w:space="0" w:color="auto"/>
        <w:left w:val="none" w:sz="0" w:space="0" w:color="auto"/>
        <w:bottom w:val="none" w:sz="0" w:space="0" w:color="auto"/>
        <w:right w:val="none" w:sz="0" w:space="0" w:color="auto"/>
      </w:divBdr>
    </w:div>
    <w:div w:id="943460961">
      <w:bodyDiv w:val="1"/>
      <w:marLeft w:val="0"/>
      <w:marRight w:val="0"/>
      <w:marTop w:val="0"/>
      <w:marBottom w:val="0"/>
      <w:divBdr>
        <w:top w:val="none" w:sz="0" w:space="0" w:color="auto"/>
        <w:left w:val="none" w:sz="0" w:space="0" w:color="auto"/>
        <w:bottom w:val="none" w:sz="0" w:space="0" w:color="auto"/>
        <w:right w:val="none" w:sz="0" w:space="0" w:color="auto"/>
      </w:divBdr>
    </w:div>
    <w:div w:id="943465647">
      <w:bodyDiv w:val="1"/>
      <w:marLeft w:val="0"/>
      <w:marRight w:val="0"/>
      <w:marTop w:val="0"/>
      <w:marBottom w:val="0"/>
      <w:divBdr>
        <w:top w:val="none" w:sz="0" w:space="0" w:color="auto"/>
        <w:left w:val="none" w:sz="0" w:space="0" w:color="auto"/>
        <w:bottom w:val="none" w:sz="0" w:space="0" w:color="auto"/>
        <w:right w:val="none" w:sz="0" w:space="0" w:color="auto"/>
      </w:divBdr>
    </w:div>
    <w:div w:id="943533019">
      <w:bodyDiv w:val="1"/>
      <w:marLeft w:val="0"/>
      <w:marRight w:val="0"/>
      <w:marTop w:val="0"/>
      <w:marBottom w:val="0"/>
      <w:divBdr>
        <w:top w:val="none" w:sz="0" w:space="0" w:color="auto"/>
        <w:left w:val="none" w:sz="0" w:space="0" w:color="auto"/>
        <w:bottom w:val="none" w:sz="0" w:space="0" w:color="auto"/>
        <w:right w:val="none" w:sz="0" w:space="0" w:color="auto"/>
      </w:divBdr>
    </w:div>
    <w:div w:id="943534255">
      <w:bodyDiv w:val="1"/>
      <w:marLeft w:val="0"/>
      <w:marRight w:val="0"/>
      <w:marTop w:val="0"/>
      <w:marBottom w:val="0"/>
      <w:divBdr>
        <w:top w:val="none" w:sz="0" w:space="0" w:color="auto"/>
        <w:left w:val="none" w:sz="0" w:space="0" w:color="auto"/>
        <w:bottom w:val="none" w:sz="0" w:space="0" w:color="auto"/>
        <w:right w:val="none" w:sz="0" w:space="0" w:color="auto"/>
      </w:divBdr>
    </w:div>
    <w:div w:id="943537398">
      <w:bodyDiv w:val="1"/>
      <w:marLeft w:val="0"/>
      <w:marRight w:val="0"/>
      <w:marTop w:val="0"/>
      <w:marBottom w:val="0"/>
      <w:divBdr>
        <w:top w:val="none" w:sz="0" w:space="0" w:color="auto"/>
        <w:left w:val="none" w:sz="0" w:space="0" w:color="auto"/>
        <w:bottom w:val="none" w:sz="0" w:space="0" w:color="auto"/>
        <w:right w:val="none" w:sz="0" w:space="0" w:color="auto"/>
      </w:divBdr>
    </w:div>
    <w:div w:id="943612600">
      <w:bodyDiv w:val="1"/>
      <w:marLeft w:val="0"/>
      <w:marRight w:val="0"/>
      <w:marTop w:val="0"/>
      <w:marBottom w:val="0"/>
      <w:divBdr>
        <w:top w:val="none" w:sz="0" w:space="0" w:color="auto"/>
        <w:left w:val="none" w:sz="0" w:space="0" w:color="auto"/>
        <w:bottom w:val="none" w:sz="0" w:space="0" w:color="auto"/>
        <w:right w:val="none" w:sz="0" w:space="0" w:color="auto"/>
      </w:divBdr>
    </w:div>
    <w:div w:id="943654295">
      <w:bodyDiv w:val="1"/>
      <w:marLeft w:val="0"/>
      <w:marRight w:val="0"/>
      <w:marTop w:val="0"/>
      <w:marBottom w:val="0"/>
      <w:divBdr>
        <w:top w:val="none" w:sz="0" w:space="0" w:color="auto"/>
        <w:left w:val="none" w:sz="0" w:space="0" w:color="auto"/>
        <w:bottom w:val="none" w:sz="0" w:space="0" w:color="auto"/>
        <w:right w:val="none" w:sz="0" w:space="0" w:color="auto"/>
      </w:divBdr>
    </w:div>
    <w:div w:id="943655681">
      <w:bodyDiv w:val="1"/>
      <w:marLeft w:val="0"/>
      <w:marRight w:val="0"/>
      <w:marTop w:val="0"/>
      <w:marBottom w:val="0"/>
      <w:divBdr>
        <w:top w:val="none" w:sz="0" w:space="0" w:color="auto"/>
        <w:left w:val="none" w:sz="0" w:space="0" w:color="auto"/>
        <w:bottom w:val="none" w:sz="0" w:space="0" w:color="auto"/>
        <w:right w:val="none" w:sz="0" w:space="0" w:color="auto"/>
      </w:divBdr>
    </w:div>
    <w:div w:id="943658615">
      <w:bodyDiv w:val="1"/>
      <w:marLeft w:val="0"/>
      <w:marRight w:val="0"/>
      <w:marTop w:val="0"/>
      <w:marBottom w:val="0"/>
      <w:divBdr>
        <w:top w:val="none" w:sz="0" w:space="0" w:color="auto"/>
        <w:left w:val="none" w:sz="0" w:space="0" w:color="auto"/>
        <w:bottom w:val="none" w:sz="0" w:space="0" w:color="auto"/>
        <w:right w:val="none" w:sz="0" w:space="0" w:color="auto"/>
      </w:divBdr>
    </w:div>
    <w:div w:id="943684877">
      <w:bodyDiv w:val="1"/>
      <w:marLeft w:val="0"/>
      <w:marRight w:val="0"/>
      <w:marTop w:val="0"/>
      <w:marBottom w:val="0"/>
      <w:divBdr>
        <w:top w:val="none" w:sz="0" w:space="0" w:color="auto"/>
        <w:left w:val="none" w:sz="0" w:space="0" w:color="auto"/>
        <w:bottom w:val="none" w:sz="0" w:space="0" w:color="auto"/>
        <w:right w:val="none" w:sz="0" w:space="0" w:color="auto"/>
      </w:divBdr>
    </w:div>
    <w:div w:id="943727957">
      <w:bodyDiv w:val="1"/>
      <w:marLeft w:val="0"/>
      <w:marRight w:val="0"/>
      <w:marTop w:val="0"/>
      <w:marBottom w:val="0"/>
      <w:divBdr>
        <w:top w:val="none" w:sz="0" w:space="0" w:color="auto"/>
        <w:left w:val="none" w:sz="0" w:space="0" w:color="auto"/>
        <w:bottom w:val="none" w:sz="0" w:space="0" w:color="auto"/>
        <w:right w:val="none" w:sz="0" w:space="0" w:color="auto"/>
      </w:divBdr>
    </w:div>
    <w:div w:id="943731661">
      <w:bodyDiv w:val="1"/>
      <w:marLeft w:val="0"/>
      <w:marRight w:val="0"/>
      <w:marTop w:val="0"/>
      <w:marBottom w:val="0"/>
      <w:divBdr>
        <w:top w:val="none" w:sz="0" w:space="0" w:color="auto"/>
        <w:left w:val="none" w:sz="0" w:space="0" w:color="auto"/>
        <w:bottom w:val="none" w:sz="0" w:space="0" w:color="auto"/>
        <w:right w:val="none" w:sz="0" w:space="0" w:color="auto"/>
      </w:divBdr>
    </w:div>
    <w:div w:id="943732793">
      <w:bodyDiv w:val="1"/>
      <w:marLeft w:val="0"/>
      <w:marRight w:val="0"/>
      <w:marTop w:val="0"/>
      <w:marBottom w:val="0"/>
      <w:divBdr>
        <w:top w:val="none" w:sz="0" w:space="0" w:color="auto"/>
        <w:left w:val="none" w:sz="0" w:space="0" w:color="auto"/>
        <w:bottom w:val="none" w:sz="0" w:space="0" w:color="auto"/>
        <w:right w:val="none" w:sz="0" w:space="0" w:color="auto"/>
      </w:divBdr>
    </w:div>
    <w:div w:id="943809965">
      <w:bodyDiv w:val="1"/>
      <w:marLeft w:val="0"/>
      <w:marRight w:val="0"/>
      <w:marTop w:val="0"/>
      <w:marBottom w:val="0"/>
      <w:divBdr>
        <w:top w:val="none" w:sz="0" w:space="0" w:color="auto"/>
        <w:left w:val="none" w:sz="0" w:space="0" w:color="auto"/>
        <w:bottom w:val="none" w:sz="0" w:space="0" w:color="auto"/>
        <w:right w:val="none" w:sz="0" w:space="0" w:color="auto"/>
      </w:divBdr>
    </w:div>
    <w:div w:id="943882155">
      <w:bodyDiv w:val="1"/>
      <w:marLeft w:val="0"/>
      <w:marRight w:val="0"/>
      <w:marTop w:val="0"/>
      <w:marBottom w:val="0"/>
      <w:divBdr>
        <w:top w:val="none" w:sz="0" w:space="0" w:color="auto"/>
        <w:left w:val="none" w:sz="0" w:space="0" w:color="auto"/>
        <w:bottom w:val="none" w:sz="0" w:space="0" w:color="auto"/>
        <w:right w:val="none" w:sz="0" w:space="0" w:color="auto"/>
      </w:divBdr>
    </w:div>
    <w:div w:id="943921361">
      <w:bodyDiv w:val="1"/>
      <w:marLeft w:val="0"/>
      <w:marRight w:val="0"/>
      <w:marTop w:val="0"/>
      <w:marBottom w:val="0"/>
      <w:divBdr>
        <w:top w:val="none" w:sz="0" w:space="0" w:color="auto"/>
        <w:left w:val="none" w:sz="0" w:space="0" w:color="auto"/>
        <w:bottom w:val="none" w:sz="0" w:space="0" w:color="auto"/>
        <w:right w:val="none" w:sz="0" w:space="0" w:color="auto"/>
      </w:divBdr>
    </w:div>
    <w:div w:id="944074388">
      <w:bodyDiv w:val="1"/>
      <w:marLeft w:val="0"/>
      <w:marRight w:val="0"/>
      <w:marTop w:val="0"/>
      <w:marBottom w:val="0"/>
      <w:divBdr>
        <w:top w:val="none" w:sz="0" w:space="0" w:color="auto"/>
        <w:left w:val="none" w:sz="0" w:space="0" w:color="auto"/>
        <w:bottom w:val="none" w:sz="0" w:space="0" w:color="auto"/>
        <w:right w:val="none" w:sz="0" w:space="0" w:color="auto"/>
      </w:divBdr>
    </w:div>
    <w:div w:id="944076072">
      <w:bodyDiv w:val="1"/>
      <w:marLeft w:val="0"/>
      <w:marRight w:val="0"/>
      <w:marTop w:val="0"/>
      <w:marBottom w:val="0"/>
      <w:divBdr>
        <w:top w:val="none" w:sz="0" w:space="0" w:color="auto"/>
        <w:left w:val="none" w:sz="0" w:space="0" w:color="auto"/>
        <w:bottom w:val="none" w:sz="0" w:space="0" w:color="auto"/>
        <w:right w:val="none" w:sz="0" w:space="0" w:color="auto"/>
      </w:divBdr>
    </w:div>
    <w:div w:id="944120383">
      <w:bodyDiv w:val="1"/>
      <w:marLeft w:val="0"/>
      <w:marRight w:val="0"/>
      <w:marTop w:val="0"/>
      <w:marBottom w:val="0"/>
      <w:divBdr>
        <w:top w:val="none" w:sz="0" w:space="0" w:color="auto"/>
        <w:left w:val="none" w:sz="0" w:space="0" w:color="auto"/>
        <w:bottom w:val="none" w:sz="0" w:space="0" w:color="auto"/>
        <w:right w:val="none" w:sz="0" w:space="0" w:color="auto"/>
      </w:divBdr>
    </w:div>
    <w:div w:id="944340019">
      <w:bodyDiv w:val="1"/>
      <w:marLeft w:val="0"/>
      <w:marRight w:val="0"/>
      <w:marTop w:val="0"/>
      <w:marBottom w:val="0"/>
      <w:divBdr>
        <w:top w:val="none" w:sz="0" w:space="0" w:color="auto"/>
        <w:left w:val="none" w:sz="0" w:space="0" w:color="auto"/>
        <w:bottom w:val="none" w:sz="0" w:space="0" w:color="auto"/>
        <w:right w:val="none" w:sz="0" w:space="0" w:color="auto"/>
      </w:divBdr>
    </w:div>
    <w:div w:id="944458136">
      <w:bodyDiv w:val="1"/>
      <w:marLeft w:val="0"/>
      <w:marRight w:val="0"/>
      <w:marTop w:val="0"/>
      <w:marBottom w:val="0"/>
      <w:divBdr>
        <w:top w:val="none" w:sz="0" w:space="0" w:color="auto"/>
        <w:left w:val="none" w:sz="0" w:space="0" w:color="auto"/>
        <w:bottom w:val="none" w:sz="0" w:space="0" w:color="auto"/>
        <w:right w:val="none" w:sz="0" w:space="0" w:color="auto"/>
      </w:divBdr>
    </w:div>
    <w:div w:id="944465463">
      <w:bodyDiv w:val="1"/>
      <w:marLeft w:val="0"/>
      <w:marRight w:val="0"/>
      <w:marTop w:val="0"/>
      <w:marBottom w:val="0"/>
      <w:divBdr>
        <w:top w:val="none" w:sz="0" w:space="0" w:color="auto"/>
        <w:left w:val="none" w:sz="0" w:space="0" w:color="auto"/>
        <w:bottom w:val="none" w:sz="0" w:space="0" w:color="auto"/>
        <w:right w:val="none" w:sz="0" w:space="0" w:color="auto"/>
      </w:divBdr>
    </w:div>
    <w:div w:id="944531826">
      <w:bodyDiv w:val="1"/>
      <w:marLeft w:val="0"/>
      <w:marRight w:val="0"/>
      <w:marTop w:val="0"/>
      <w:marBottom w:val="0"/>
      <w:divBdr>
        <w:top w:val="none" w:sz="0" w:space="0" w:color="auto"/>
        <w:left w:val="none" w:sz="0" w:space="0" w:color="auto"/>
        <w:bottom w:val="none" w:sz="0" w:space="0" w:color="auto"/>
        <w:right w:val="none" w:sz="0" w:space="0" w:color="auto"/>
      </w:divBdr>
    </w:div>
    <w:div w:id="944533378">
      <w:bodyDiv w:val="1"/>
      <w:marLeft w:val="0"/>
      <w:marRight w:val="0"/>
      <w:marTop w:val="0"/>
      <w:marBottom w:val="0"/>
      <w:divBdr>
        <w:top w:val="none" w:sz="0" w:space="0" w:color="auto"/>
        <w:left w:val="none" w:sz="0" w:space="0" w:color="auto"/>
        <w:bottom w:val="none" w:sz="0" w:space="0" w:color="auto"/>
        <w:right w:val="none" w:sz="0" w:space="0" w:color="auto"/>
      </w:divBdr>
    </w:div>
    <w:div w:id="944573963">
      <w:bodyDiv w:val="1"/>
      <w:marLeft w:val="0"/>
      <w:marRight w:val="0"/>
      <w:marTop w:val="0"/>
      <w:marBottom w:val="0"/>
      <w:divBdr>
        <w:top w:val="none" w:sz="0" w:space="0" w:color="auto"/>
        <w:left w:val="none" w:sz="0" w:space="0" w:color="auto"/>
        <w:bottom w:val="none" w:sz="0" w:space="0" w:color="auto"/>
        <w:right w:val="none" w:sz="0" w:space="0" w:color="auto"/>
      </w:divBdr>
    </w:div>
    <w:div w:id="944581971">
      <w:bodyDiv w:val="1"/>
      <w:marLeft w:val="0"/>
      <w:marRight w:val="0"/>
      <w:marTop w:val="0"/>
      <w:marBottom w:val="0"/>
      <w:divBdr>
        <w:top w:val="none" w:sz="0" w:space="0" w:color="auto"/>
        <w:left w:val="none" w:sz="0" w:space="0" w:color="auto"/>
        <w:bottom w:val="none" w:sz="0" w:space="0" w:color="auto"/>
        <w:right w:val="none" w:sz="0" w:space="0" w:color="auto"/>
      </w:divBdr>
    </w:div>
    <w:div w:id="944653489">
      <w:bodyDiv w:val="1"/>
      <w:marLeft w:val="0"/>
      <w:marRight w:val="0"/>
      <w:marTop w:val="0"/>
      <w:marBottom w:val="0"/>
      <w:divBdr>
        <w:top w:val="none" w:sz="0" w:space="0" w:color="auto"/>
        <w:left w:val="none" w:sz="0" w:space="0" w:color="auto"/>
        <w:bottom w:val="none" w:sz="0" w:space="0" w:color="auto"/>
        <w:right w:val="none" w:sz="0" w:space="0" w:color="auto"/>
      </w:divBdr>
    </w:div>
    <w:div w:id="944655912">
      <w:bodyDiv w:val="1"/>
      <w:marLeft w:val="0"/>
      <w:marRight w:val="0"/>
      <w:marTop w:val="0"/>
      <w:marBottom w:val="0"/>
      <w:divBdr>
        <w:top w:val="none" w:sz="0" w:space="0" w:color="auto"/>
        <w:left w:val="none" w:sz="0" w:space="0" w:color="auto"/>
        <w:bottom w:val="none" w:sz="0" w:space="0" w:color="auto"/>
        <w:right w:val="none" w:sz="0" w:space="0" w:color="auto"/>
      </w:divBdr>
    </w:div>
    <w:div w:id="944733641">
      <w:bodyDiv w:val="1"/>
      <w:marLeft w:val="0"/>
      <w:marRight w:val="0"/>
      <w:marTop w:val="0"/>
      <w:marBottom w:val="0"/>
      <w:divBdr>
        <w:top w:val="none" w:sz="0" w:space="0" w:color="auto"/>
        <w:left w:val="none" w:sz="0" w:space="0" w:color="auto"/>
        <w:bottom w:val="none" w:sz="0" w:space="0" w:color="auto"/>
        <w:right w:val="none" w:sz="0" w:space="0" w:color="auto"/>
      </w:divBdr>
    </w:div>
    <w:div w:id="944768895">
      <w:bodyDiv w:val="1"/>
      <w:marLeft w:val="0"/>
      <w:marRight w:val="0"/>
      <w:marTop w:val="0"/>
      <w:marBottom w:val="0"/>
      <w:divBdr>
        <w:top w:val="none" w:sz="0" w:space="0" w:color="auto"/>
        <w:left w:val="none" w:sz="0" w:space="0" w:color="auto"/>
        <w:bottom w:val="none" w:sz="0" w:space="0" w:color="auto"/>
        <w:right w:val="none" w:sz="0" w:space="0" w:color="auto"/>
      </w:divBdr>
    </w:div>
    <w:div w:id="944774537">
      <w:bodyDiv w:val="1"/>
      <w:marLeft w:val="0"/>
      <w:marRight w:val="0"/>
      <w:marTop w:val="0"/>
      <w:marBottom w:val="0"/>
      <w:divBdr>
        <w:top w:val="none" w:sz="0" w:space="0" w:color="auto"/>
        <w:left w:val="none" w:sz="0" w:space="0" w:color="auto"/>
        <w:bottom w:val="none" w:sz="0" w:space="0" w:color="auto"/>
        <w:right w:val="none" w:sz="0" w:space="0" w:color="auto"/>
      </w:divBdr>
    </w:div>
    <w:div w:id="944775763">
      <w:bodyDiv w:val="1"/>
      <w:marLeft w:val="0"/>
      <w:marRight w:val="0"/>
      <w:marTop w:val="0"/>
      <w:marBottom w:val="0"/>
      <w:divBdr>
        <w:top w:val="none" w:sz="0" w:space="0" w:color="auto"/>
        <w:left w:val="none" w:sz="0" w:space="0" w:color="auto"/>
        <w:bottom w:val="none" w:sz="0" w:space="0" w:color="auto"/>
        <w:right w:val="none" w:sz="0" w:space="0" w:color="auto"/>
      </w:divBdr>
    </w:div>
    <w:div w:id="944847435">
      <w:bodyDiv w:val="1"/>
      <w:marLeft w:val="0"/>
      <w:marRight w:val="0"/>
      <w:marTop w:val="0"/>
      <w:marBottom w:val="0"/>
      <w:divBdr>
        <w:top w:val="none" w:sz="0" w:space="0" w:color="auto"/>
        <w:left w:val="none" w:sz="0" w:space="0" w:color="auto"/>
        <w:bottom w:val="none" w:sz="0" w:space="0" w:color="auto"/>
        <w:right w:val="none" w:sz="0" w:space="0" w:color="auto"/>
      </w:divBdr>
    </w:div>
    <w:div w:id="944919922">
      <w:bodyDiv w:val="1"/>
      <w:marLeft w:val="0"/>
      <w:marRight w:val="0"/>
      <w:marTop w:val="0"/>
      <w:marBottom w:val="0"/>
      <w:divBdr>
        <w:top w:val="none" w:sz="0" w:space="0" w:color="auto"/>
        <w:left w:val="none" w:sz="0" w:space="0" w:color="auto"/>
        <w:bottom w:val="none" w:sz="0" w:space="0" w:color="auto"/>
        <w:right w:val="none" w:sz="0" w:space="0" w:color="auto"/>
      </w:divBdr>
    </w:div>
    <w:div w:id="944923852">
      <w:bodyDiv w:val="1"/>
      <w:marLeft w:val="0"/>
      <w:marRight w:val="0"/>
      <w:marTop w:val="0"/>
      <w:marBottom w:val="0"/>
      <w:divBdr>
        <w:top w:val="none" w:sz="0" w:space="0" w:color="auto"/>
        <w:left w:val="none" w:sz="0" w:space="0" w:color="auto"/>
        <w:bottom w:val="none" w:sz="0" w:space="0" w:color="auto"/>
        <w:right w:val="none" w:sz="0" w:space="0" w:color="auto"/>
      </w:divBdr>
    </w:div>
    <w:div w:id="944927289">
      <w:bodyDiv w:val="1"/>
      <w:marLeft w:val="0"/>
      <w:marRight w:val="0"/>
      <w:marTop w:val="0"/>
      <w:marBottom w:val="0"/>
      <w:divBdr>
        <w:top w:val="none" w:sz="0" w:space="0" w:color="auto"/>
        <w:left w:val="none" w:sz="0" w:space="0" w:color="auto"/>
        <w:bottom w:val="none" w:sz="0" w:space="0" w:color="auto"/>
        <w:right w:val="none" w:sz="0" w:space="0" w:color="auto"/>
      </w:divBdr>
    </w:div>
    <w:div w:id="944969122">
      <w:bodyDiv w:val="1"/>
      <w:marLeft w:val="0"/>
      <w:marRight w:val="0"/>
      <w:marTop w:val="0"/>
      <w:marBottom w:val="0"/>
      <w:divBdr>
        <w:top w:val="none" w:sz="0" w:space="0" w:color="auto"/>
        <w:left w:val="none" w:sz="0" w:space="0" w:color="auto"/>
        <w:bottom w:val="none" w:sz="0" w:space="0" w:color="auto"/>
        <w:right w:val="none" w:sz="0" w:space="0" w:color="auto"/>
      </w:divBdr>
    </w:div>
    <w:div w:id="945307167">
      <w:bodyDiv w:val="1"/>
      <w:marLeft w:val="0"/>
      <w:marRight w:val="0"/>
      <w:marTop w:val="0"/>
      <w:marBottom w:val="0"/>
      <w:divBdr>
        <w:top w:val="none" w:sz="0" w:space="0" w:color="auto"/>
        <w:left w:val="none" w:sz="0" w:space="0" w:color="auto"/>
        <w:bottom w:val="none" w:sz="0" w:space="0" w:color="auto"/>
        <w:right w:val="none" w:sz="0" w:space="0" w:color="auto"/>
      </w:divBdr>
    </w:div>
    <w:div w:id="945388064">
      <w:bodyDiv w:val="1"/>
      <w:marLeft w:val="0"/>
      <w:marRight w:val="0"/>
      <w:marTop w:val="0"/>
      <w:marBottom w:val="0"/>
      <w:divBdr>
        <w:top w:val="none" w:sz="0" w:space="0" w:color="auto"/>
        <w:left w:val="none" w:sz="0" w:space="0" w:color="auto"/>
        <w:bottom w:val="none" w:sz="0" w:space="0" w:color="auto"/>
        <w:right w:val="none" w:sz="0" w:space="0" w:color="auto"/>
      </w:divBdr>
    </w:div>
    <w:div w:id="945426380">
      <w:bodyDiv w:val="1"/>
      <w:marLeft w:val="0"/>
      <w:marRight w:val="0"/>
      <w:marTop w:val="0"/>
      <w:marBottom w:val="0"/>
      <w:divBdr>
        <w:top w:val="none" w:sz="0" w:space="0" w:color="auto"/>
        <w:left w:val="none" w:sz="0" w:space="0" w:color="auto"/>
        <w:bottom w:val="none" w:sz="0" w:space="0" w:color="auto"/>
        <w:right w:val="none" w:sz="0" w:space="0" w:color="auto"/>
      </w:divBdr>
    </w:div>
    <w:div w:id="945498735">
      <w:bodyDiv w:val="1"/>
      <w:marLeft w:val="0"/>
      <w:marRight w:val="0"/>
      <w:marTop w:val="0"/>
      <w:marBottom w:val="0"/>
      <w:divBdr>
        <w:top w:val="none" w:sz="0" w:space="0" w:color="auto"/>
        <w:left w:val="none" w:sz="0" w:space="0" w:color="auto"/>
        <w:bottom w:val="none" w:sz="0" w:space="0" w:color="auto"/>
        <w:right w:val="none" w:sz="0" w:space="0" w:color="auto"/>
      </w:divBdr>
    </w:div>
    <w:div w:id="945574188">
      <w:bodyDiv w:val="1"/>
      <w:marLeft w:val="0"/>
      <w:marRight w:val="0"/>
      <w:marTop w:val="0"/>
      <w:marBottom w:val="0"/>
      <w:divBdr>
        <w:top w:val="none" w:sz="0" w:space="0" w:color="auto"/>
        <w:left w:val="none" w:sz="0" w:space="0" w:color="auto"/>
        <w:bottom w:val="none" w:sz="0" w:space="0" w:color="auto"/>
        <w:right w:val="none" w:sz="0" w:space="0" w:color="auto"/>
      </w:divBdr>
    </w:div>
    <w:div w:id="945619417">
      <w:bodyDiv w:val="1"/>
      <w:marLeft w:val="0"/>
      <w:marRight w:val="0"/>
      <w:marTop w:val="0"/>
      <w:marBottom w:val="0"/>
      <w:divBdr>
        <w:top w:val="none" w:sz="0" w:space="0" w:color="auto"/>
        <w:left w:val="none" w:sz="0" w:space="0" w:color="auto"/>
        <w:bottom w:val="none" w:sz="0" w:space="0" w:color="auto"/>
        <w:right w:val="none" w:sz="0" w:space="0" w:color="auto"/>
      </w:divBdr>
    </w:div>
    <w:div w:id="945620859">
      <w:bodyDiv w:val="1"/>
      <w:marLeft w:val="0"/>
      <w:marRight w:val="0"/>
      <w:marTop w:val="0"/>
      <w:marBottom w:val="0"/>
      <w:divBdr>
        <w:top w:val="none" w:sz="0" w:space="0" w:color="auto"/>
        <w:left w:val="none" w:sz="0" w:space="0" w:color="auto"/>
        <w:bottom w:val="none" w:sz="0" w:space="0" w:color="auto"/>
        <w:right w:val="none" w:sz="0" w:space="0" w:color="auto"/>
      </w:divBdr>
    </w:div>
    <w:div w:id="945625026">
      <w:bodyDiv w:val="1"/>
      <w:marLeft w:val="0"/>
      <w:marRight w:val="0"/>
      <w:marTop w:val="0"/>
      <w:marBottom w:val="0"/>
      <w:divBdr>
        <w:top w:val="none" w:sz="0" w:space="0" w:color="auto"/>
        <w:left w:val="none" w:sz="0" w:space="0" w:color="auto"/>
        <w:bottom w:val="none" w:sz="0" w:space="0" w:color="auto"/>
        <w:right w:val="none" w:sz="0" w:space="0" w:color="auto"/>
      </w:divBdr>
    </w:div>
    <w:div w:id="945651058">
      <w:bodyDiv w:val="1"/>
      <w:marLeft w:val="0"/>
      <w:marRight w:val="0"/>
      <w:marTop w:val="0"/>
      <w:marBottom w:val="0"/>
      <w:divBdr>
        <w:top w:val="none" w:sz="0" w:space="0" w:color="auto"/>
        <w:left w:val="none" w:sz="0" w:space="0" w:color="auto"/>
        <w:bottom w:val="none" w:sz="0" w:space="0" w:color="auto"/>
        <w:right w:val="none" w:sz="0" w:space="0" w:color="auto"/>
      </w:divBdr>
    </w:div>
    <w:div w:id="945698579">
      <w:bodyDiv w:val="1"/>
      <w:marLeft w:val="0"/>
      <w:marRight w:val="0"/>
      <w:marTop w:val="0"/>
      <w:marBottom w:val="0"/>
      <w:divBdr>
        <w:top w:val="none" w:sz="0" w:space="0" w:color="auto"/>
        <w:left w:val="none" w:sz="0" w:space="0" w:color="auto"/>
        <w:bottom w:val="none" w:sz="0" w:space="0" w:color="auto"/>
        <w:right w:val="none" w:sz="0" w:space="0" w:color="auto"/>
      </w:divBdr>
    </w:div>
    <w:div w:id="945770084">
      <w:bodyDiv w:val="1"/>
      <w:marLeft w:val="0"/>
      <w:marRight w:val="0"/>
      <w:marTop w:val="0"/>
      <w:marBottom w:val="0"/>
      <w:divBdr>
        <w:top w:val="none" w:sz="0" w:space="0" w:color="auto"/>
        <w:left w:val="none" w:sz="0" w:space="0" w:color="auto"/>
        <w:bottom w:val="none" w:sz="0" w:space="0" w:color="auto"/>
        <w:right w:val="none" w:sz="0" w:space="0" w:color="auto"/>
      </w:divBdr>
    </w:div>
    <w:div w:id="945886307">
      <w:bodyDiv w:val="1"/>
      <w:marLeft w:val="0"/>
      <w:marRight w:val="0"/>
      <w:marTop w:val="0"/>
      <w:marBottom w:val="0"/>
      <w:divBdr>
        <w:top w:val="none" w:sz="0" w:space="0" w:color="auto"/>
        <w:left w:val="none" w:sz="0" w:space="0" w:color="auto"/>
        <w:bottom w:val="none" w:sz="0" w:space="0" w:color="auto"/>
        <w:right w:val="none" w:sz="0" w:space="0" w:color="auto"/>
      </w:divBdr>
    </w:div>
    <w:div w:id="945891205">
      <w:bodyDiv w:val="1"/>
      <w:marLeft w:val="0"/>
      <w:marRight w:val="0"/>
      <w:marTop w:val="0"/>
      <w:marBottom w:val="0"/>
      <w:divBdr>
        <w:top w:val="none" w:sz="0" w:space="0" w:color="auto"/>
        <w:left w:val="none" w:sz="0" w:space="0" w:color="auto"/>
        <w:bottom w:val="none" w:sz="0" w:space="0" w:color="auto"/>
        <w:right w:val="none" w:sz="0" w:space="0" w:color="auto"/>
      </w:divBdr>
    </w:div>
    <w:div w:id="945963953">
      <w:bodyDiv w:val="1"/>
      <w:marLeft w:val="0"/>
      <w:marRight w:val="0"/>
      <w:marTop w:val="0"/>
      <w:marBottom w:val="0"/>
      <w:divBdr>
        <w:top w:val="none" w:sz="0" w:space="0" w:color="auto"/>
        <w:left w:val="none" w:sz="0" w:space="0" w:color="auto"/>
        <w:bottom w:val="none" w:sz="0" w:space="0" w:color="auto"/>
        <w:right w:val="none" w:sz="0" w:space="0" w:color="auto"/>
      </w:divBdr>
    </w:div>
    <w:div w:id="945965372">
      <w:bodyDiv w:val="1"/>
      <w:marLeft w:val="0"/>
      <w:marRight w:val="0"/>
      <w:marTop w:val="0"/>
      <w:marBottom w:val="0"/>
      <w:divBdr>
        <w:top w:val="none" w:sz="0" w:space="0" w:color="auto"/>
        <w:left w:val="none" w:sz="0" w:space="0" w:color="auto"/>
        <w:bottom w:val="none" w:sz="0" w:space="0" w:color="auto"/>
        <w:right w:val="none" w:sz="0" w:space="0" w:color="auto"/>
      </w:divBdr>
    </w:div>
    <w:div w:id="945967818">
      <w:bodyDiv w:val="1"/>
      <w:marLeft w:val="0"/>
      <w:marRight w:val="0"/>
      <w:marTop w:val="0"/>
      <w:marBottom w:val="0"/>
      <w:divBdr>
        <w:top w:val="none" w:sz="0" w:space="0" w:color="auto"/>
        <w:left w:val="none" w:sz="0" w:space="0" w:color="auto"/>
        <w:bottom w:val="none" w:sz="0" w:space="0" w:color="auto"/>
        <w:right w:val="none" w:sz="0" w:space="0" w:color="auto"/>
      </w:divBdr>
    </w:div>
    <w:div w:id="946042691">
      <w:bodyDiv w:val="1"/>
      <w:marLeft w:val="0"/>
      <w:marRight w:val="0"/>
      <w:marTop w:val="0"/>
      <w:marBottom w:val="0"/>
      <w:divBdr>
        <w:top w:val="none" w:sz="0" w:space="0" w:color="auto"/>
        <w:left w:val="none" w:sz="0" w:space="0" w:color="auto"/>
        <w:bottom w:val="none" w:sz="0" w:space="0" w:color="auto"/>
        <w:right w:val="none" w:sz="0" w:space="0" w:color="auto"/>
      </w:divBdr>
    </w:div>
    <w:div w:id="946086169">
      <w:bodyDiv w:val="1"/>
      <w:marLeft w:val="0"/>
      <w:marRight w:val="0"/>
      <w:marTop w:val="0"/>
      <w:marBottom w:val="0"/>
      <w:divBdr>
        <w:top w:val="none" w:sz="0" w:space="0" w:color="auto"/>
        <w:left w:val="none" w:sz="0" w:space="0" w:color="auto"/>
        <w:bottom w:val="none" w:sz="0" w:space="0" w:color="auto"/>
        <w:right w:val="none" w:sz="0" w:space="0" w:color="auto"/>
      </w:divBdr>
    </w:div>
    <w:div w:id="946156740">
      <w:bodyDiv w:val="1"/>
      <w:marLeft w:val="0"/>
      <w:marRight w:val="0"/>
      <w:marTop w:val="0"/>
      <w:marBottom w:val="0"/>
      <w:divBdr>
        <w:top w:val="none" w:sz="0" w:space="0" w:color="auto"/>
        <w:left w:val="none" w:sz="0" w:space="0" w:color="auto"/>
        <w:bottom w:val="none" w:sz="0" w:space="0" w:color="auto"/>
        <w:right w:val="none" w:sz="0" w:space="0" w:color="auto"/>
      </w:divBdr>
    </w:div>
    <w:div w:id="946230145">
      <w:bodyDiv w:val="1"/>
      <w:marLeft w:val="0"/>
      <w:marRight w:val="0"/>
      <w:marTop w:val="0"/>
      <w:marBottom w:val="0"/>
      <w:divBdr>
        <w:top w:val="none" w:sz="0" w:space="0" w:color="auto"/>
        <w:left w:val="none" w:sz="0" w:space="0" w:color="auto"/>
        <w:bottom w:val="none" w:sz="0" w:space="0" w:color="auto"/>
        <w:right w:val="none" w:sz="0" w:space="0" w:color="auto"/>
      </w:divBdr>
    </w:div>
    <w:div w:id="946235436">
      <w:bodyDiv w:val="1"/>
      <w:marLeft w:val="0"/>
      <w:marRight w:val="0"/>
      <w:marTop w:val="0"/>
      <w:marBottom w:val="0"/>
      <w:divBdr>
        <w:top w:val="none" w:sz="0" w:space="0" w:color="auto"/>
        <w:left w:val="none" w:sz="0" w:space="0" w:color="auto"/>
        <w:bottom w:val="none" w:sz="0" w:space="0" w:color="auto"/>
        <w:right w:val="none" w:sz="0" w:space="0" w:color="auto"/>
      </w:divBdr>
    </w:div>
    <w:div w:id="946351425">
      <w:bodyDiv w:val="1"/>
      <w:marLeft w:val="0"/>
      <w:marRight w:val="0"/>
      <w:marTop w:val="0"/>
      <w:marBottom w:val="0"/>
      <w:divBdr>
        <w:top w:val="none" w:sz="0" w:space="0" w:color="auto"/>
        <w:left w:val="none" w:sz="0" w:space="0" w:color="auto"/>
        <w:bottom w:val="none" w:sz="0" w:space="0" w:color="auto"/>
        <w:right w:val="none" w:sz="0" w:space="0" w:color="auto"/>
      </w:divBdr>
    </w:div>
    <w:div w:id="946352355">
      <w:bodyDiv w:val="1"/>
      <w:marLeft w:val="0"/>
      <w:marRight w:val="0"/>
      <w:marTop w:val="0"/>
      <w:marBottom w:val="0"/>
      <w:divBdr>
        <w:top w:val="none" w:sz="0" w:space="0" w:color="auto"/>
        <w:left w:val="none" w:sz="0" w:space="0" w:color="auto"/>
        <w:bottom w:val="none" w:sz="0" w:space="0" w:color="auto"/>
        <w:right w:val="none" w:sz="0" w:space="0" w:color="auto"/>
      </w:divBdr>
    </w:div>
    <w:div w:id="946352908">
      <w:bodyDiv w:val="1"/>
      <w:marLeft w:val="0"/>
      <w:marRight w:val="0"/>
      <w:marTop w:val="0"/>
      <w:marBottom w:val="0"/>
      <w:divBdr>
        <w:top w:val="none" w:sz="0" w:space="0" w:color="auto"/>
        <w:left w:val="none" w:sz="0" w:space="0" w:color="auto"/>
        <w:bottom w:val="none" w:sz="0" w:space="0" w:color="auto"/>
        <w:right w:val="none" w:sz="0" w:space="0" w:color="auto"/>
      </w:divBdr>
    </w:div>
    <w:div w:id="946353880">
      <w:bodyDiv w:val="1"/>
      <w:marLeft w:val="0"/>
      <w:marRight w:val="0"/>
      <w:marTop w:val="0"/>
      <w:marBottom w:val="0"/>
      <w:divBdr>
        <w:top w:val="none" w:sz="0" w:space="0" w:color="auto"/>
        <w:left w:val="none" w:sz="0" w:space="0" w:color="auto"/>
        <w:bottom w:val="none" w:sz="0" w:space="0" w:color="auto"/>
        <w:right w:val="none" w:sz="0" w:space="0" w:color="auto"/>
      </w:divBdr>
    </w:div>
    <w:div w:id="946425058">
      <w:bodyDiv w:val="1"/>
      <w:marLeft w:val="0"/>
      <w:marRight w:val="0"/>
      <w:marTop w:val="0"/>
      <w:marBottom w:val="0"/>
      <w:divBdr>
        <w:top w:val="none" w:sz="0" w:space="0" w:color="auto"/>
        <w:left w:val="none" w:sz="0" w:space="0" w:color="auto"/>
        <w:bottom w:val="none" w:sz="0" w:space="0" w:color="auto"/>
        <w:right w:val="none" w:sz="0" w:space="0" w:color="auto"/>
      </w:divBdr>
    </w:div>
    <w:div w:id="946425277">
      <w:bodyDiv w:val="1"/>
      <w:marLeft w:val="0"/>
      <w:marRight w:val="0"/>
      <w:marTop w:val="0"/>
      <w:marBottom w:val="0"/>
      <w:divBdr>
        <w:top w:val="none" w:sz="0" w:space="0" w:color="auto"/>
        <w:left w:val="none" w:sz="0" w:space="0" w:color="auto"/>
        <w:bottom w:val="none" w:sz="0" w:space="0" w:color="auto"/>
        <w:right w:val="none" w:sz="0" w:space="0" w:color="auto"/>
      </w:divBdr>
    </w:div>
    <w:div w:id="946622758">
      <w:bodyDiv w:val="1"/>
      <w:marLeft w:val="0"/>
      <w:marRight w:val="0"/>
      <w:marTop w:val="0"/>
      <w:marBottom w:val="0"/>
      <w:divBdr>
        <w:top w:val="none" w:sz="0" w:space="0" w:color="auto"/>
        <w:left w:val="none" w:sz="0" w:space="0" w:color="auto"/>
        <w:bottom w:val="none" w:sz="0" w:space="0" w:color="auto"/>
        <w:right w:val="none" w:sz="0" w:space="0" w:color="auto"/>
      </w:divBdr>
    </w:div>
    <w:div w:id="946690815">
      <w:bodyDiv w:val="1"/>
      <w:marLeft w:val="0"/>
      <w:marRight w:val="0"/>
      <w:marTop w:val="0"/>
      <w:marBottom w:val="0"/>
      <w:divBdr>
        <w:top w:val="none" w:sz="0" w:space="0" w:color="auto"/>
        <w:left w:val="none" w:sz="0" w:space="0" w:color="auto"/>
        <w:bottom w:val="none" w:sz="0" w:space="0" w:color="auto"/>
        <w:right w:val="none" w:sz="0" w:space="0" w:color="auto"/>
      </w:divBdr>
    </w:div>
    <w:div w:id="946697329">
      <w:bodyDiv w:val="1"/>
      <w:marLeft w:val="0"/>
      <w:marRight w:val="0"/>
      <w:marTop w:val="0"/>
      <w:marBottom w:val="0"/>
      <w:divBdr>
        <w:top w:val="none" w:sz="0" w:space="0" w:color="auto"/>
        <w:left w:val="none" w:sz="0" w:space="0" w:color="auto"/>
        <w:bottom w:val="none" w:sz="0" w:space="0" w:color="auto"/>
        <w:right w:val="none" w:sz="0" w:space="0" w:color="auto"/>
      </w:divBdr>
    </w:div>
    <w:div w:id="946737247">
      <w:bodyDiv w:val="1"/>
      <w:marLeft w:val="0"/>
      <w:marRight w:val="0"/>
      <w:marTop w:val="0"/>
      <w:marBottom w:val="0"/>
      <w:divBdr>
        <w:top w:val="none" w:sz="0" w:space="0" w:color="auto"/>
        <w:left w:val="none" w:sz="0" w:space="0" w:color="auto"/>
        <w:bottom w:val="none" w:sz="0" w:space="0" w:color="auto"/>
        <w:right w:val="none" w:sz="0" w:space="0" w:color="auto"/>
      </w:divBdr>
    </w:div>
    <w:div w:id="946936141">
      <w:bodyDiv w:val="1"/>
      <w:marLeft w:val="0"/>
      <w:marRight w:val="0"/>
      <w:marTop w:val="0"/>
      <w:marBottom w:val="0"/>
      <w:divBdr>
        <w:top w:val="none" w:sz="0" w:space="0" w:color="auto"/>
        <w:left w:val="none" w:sz="0" w:space="0" w:color="auto"/>
        <w:bottom w:val="none" w:sz="0" w:space="0" w:color="auto"/>
        <w:right w:val="none" w:sz="0" w:space="0" w:color="auto"/>
      </w:divBdr>
    </w:div>
    <w:div w:id="946961128">
      <w:bodyDiv w:val="1"/>
      <w:marLeft w:val="0"/>
      <w:marRight w:val="0"/>
      <w:marTop w:val="0"/>
      <w:marBottom w:val="0"/>
      <w:divBdr>
        <w:top w:val="none" w:sz="0" w:space="0" w:color="auto"/>
        <w:left w:val="none" w:sz="0" w:space="0" w:color="auto"/>
        <w:bottom w:val="none" w:sz="0" w:space="0" w:color="auto"/>
        <w:right w:val="none" w:sz="0" w:space="0" w:color="auto"/>
      </w:divBdr>
    </w:div>
    <w:div w:id="947077753">
      <w:bodyDiv w:val="1"/>
      <w:marLeft w:val="0"/>
      <w:marRight w:val="0"/>
      <w:marTop w:val="0"/>
      <w:marBottom w:val="0"/>
      <w:divBdr>
        <w:top w:val="none" w:sz="0" w:space="0" w:color="auto"/>
        <w:left w:val="none" w:sz="0" w:space="0" w:color="auto"/>
        <w:bottom w:val="none" w:sz="0" w:space="0" w:color="auto"/>
        <w:right w:val="none" w:sz="0" w:space="0" w:color="auto"/>
      </w:divBdr>
    </w:div>
    <w:div w:id="947127888">
      <w:bodyDiv w:val="1"/>
      <w:marLeft w:val="0"/>
      <w:marRight w:val="0"/>
      <w:marTop w:val="0"/>
      <w:marBottom w:val="0"/>
      <w:divBdr>
        <w:top w:val="none" w:sz="0" w:space="0" w:color="auto"/>
        <w:left w:val="none" w:sz="0" w:space="0" w:color="auto"/>
        <w:bottom w:val="none" w:sz="0" w:space="0" w:color="auto"/>
        <w:right w:val="none" w:sz="0" w:space="0" w:color="auto"/>
      </w:divBdr>
    </w:div>
    <w:div w:id="947158589">
      <w:bodyDiv w:val="1"/>
      <w:marLeft w:val="0"/>
      <w:marRight w:val="0"/>
      <w:marTop w:val="0"/>
      <w:marBottom w:val="0"/>
      <w:divBdr>
        <w:top w:val="none" w:sz="0" w:space="0" w:color="auto"/>
        <w:left w:val="none" w:sz="0" w:space="0" w:color="auto"/>
        <w:bottom w:val="none" w:sz="0" w:space="0" w:color="auto"/>
        <w:right w:val="none" w:sz="0" w:space="0" w:color="auto"/>
      </w:divBdr>
    </w:div>
    <w:div w:id="947197930">
      <w:bodyDiv w:val="1"/>
      <w:marLeft w:val="0"/>
      <w:marRight w:val="0"/>
      <w:marTop w:val="0"/>
      <w:marBottom w:val="0"/>
      <w:divBdr>
        <w:top w:val="none" w:sz="0" w:space="0" w:color="auto"/>
        <w:left w:val="none" w:sz="0" w:space="0" w:color="auto"/>
        <w:bottom w:val="none" w:sz="0" w:space="0" w:color="auto"/>
        <w:right w:val="none" w:sz="0" w:space="0" w:color="auto"/>
      </w:divBdr>
    </w:div>
    <w:div w:id="947198354">
      <w:bodyDiv w:val="1"/>
      <w:marLeft w:val="0"/>
      <w:marRight w:val="0"/>
      <w:marTop w:val="0"/>
      <w:marBottom w:val="0"/>
      <w:divBdr>
        <w:top w:val="none" w:sz="0" w:space="0" w:color="auto"/>
        <w:left w:val="none" w:sz="0" w:space="0" w:color="auto"/>
        <w:bottom w:val="none" w:sz="0" w:space="0" w:color="auto"/>
        <w:right w:val="none" w:sz="0" w:space="0" w:color="auto"/>
      </w:divBdr>
    </w:div>
    <w:div w:id="947275893">
      <w:bodyDiv w:val="1"/>
      <w:marLeft w:val="0"/>
      <w:marRight w:val="0"/>
      <w:marTop w:val="0"/>
      <w:marBottom w:val="0"/>
      <w:divBdr>
        <w:top w:val="none" w:sz="0" w:space="0" w:color="auto"/>
        <w:left w:val="none" w:sz="0" w:space="0" w:color="auto"/>
        <w:bottom w:val="none" w:sz="0" w:space="0" w:color="auto"/>
        <w:right w:val="none" w:sz="0" w:space="0" w:color="auto"/>
      </w:divBdr>
    </w:div>
    <w:div w:id="947277167">
      <w:bodyDiv w:val="1"/>
      <w:marLeft w:val="0"/>
      <w:marRight w:val="0"/>
      <w:marTop w:val="0"/>
      <w:marBottom w:val="0"/>
      <w:divBdr>
        <w:top w:val="none" w:sz="0" w:space="0" w:color="auto"/>
        <w:left w:val="none" w:sz="0" w:space="0" w:color="auto"/>
        <w:bottom w:val="none" w:sz="0" w:space="0" w:color="auto"/>
        <w:right w:val="none" w:sz="0" w:space="0" w:color="auto"/>
      </w:divBdr>
    </w:div>
    <w:div w:id="947352350">
      <w:bodyDiv w:val="1"/>
      <w:marLeft w:val="0"/>
      <w:marRight w:val="0"/>
      <w:marTop w:val="0"/>
      <w:marBottom w:val="0"/>
      <w:divBdr>
        <w:top w:val="none" w:sz="0" w:space="0" w:color="auto"/>
        <w:left w:val="none" w:sz="0" w:space="0" w:color="auto"/>
        <w:bottom w:val="none" w:sz="0" w:space="0" w:color="auto"/>
        <w:right w:val="none" w:sz="0" w:space="0" w:color="auto"/>
      </w:divBdr>
    </w:div>
    <w:div w:id="947393004">
      <w:bodyDiv w:val="1"/>
      <w:marLeft w:val="0"/>
      <w:marRight w:val="0"/>
      <w:marTop w:val="0"/>
      <w:marBottom w:val="0"/>
      <w:divBdr>
        <w:top w:val="none" w:sz="0" w:space="0" w:color="auto"/>
        <w:left w:val="none" w:sz="0" w:space="0" w:color="auto"/>
        <w:bottom w:val="none" w:sz="0" w:space="0" w:color="auto"/>
        <w:right w:val="none" w:sz="0" w:space="0" w:color="auto"/>
      </w:divBdr>
    </w:div>
    <w:div w:id="947394026">
      <w:bodyDiv w:val="1"/>
      <w:marLeft w:val="0"/>
      <w:marRight w:val="0"/>
      <w:marTop w:val="0"/>
      <w:marBottom w:val="0"/>
      <w:divBdr>
        <w:top w:val="none" w:sz="0" w:space="0" w:color="auto"/>
        <w:left w:val="none" w:sz="0" w:space="0" w:color="auto"/>
        <w:bottom w:val="none" w:sz="0" w:space="0" w:color="auto"/>
        <w:right w:val="none" w:sz="0" w:space="0" w:color="auto"/>
      </w:divBdr>
    </w:div>
    <w:div w:id="947468100">
      <w:bodyDiv w:val="1"/>
      <w:marLeft w:val="0"/>
      <w:marRight w:val="0"/>
      <w:marTop w:val="0"/>
      <w:marBottom w:val="0"/>
      <w:divBdr>
        <w:top w:val="none" w:sz="0" w:space="0" w:color="auto"/>
        <w:left w:val="none" w:sz="0" w:space="0" w:color="auto"/>
        <w:bottom w:val="none" w:sz="0" w:space="0" w:color="auto"/>
        <w:right w:val="none" w:sz="0" w:space="0" w:color="auto"/>
      </w:divBdr>
    </w:div>
    <w:div w:id="947546107">
      <w:bodyDiv w:val="1"/>
      <w:marLeft w:val="0"/>
      <w:marRight w:val="0"/>
      <w:marTop w:val="0"/>
      <w:marBottom w:val="0"/>
      <w:divBdr>
        <w:top w:val="none" w:sz="0" w:space="0" w:color="auto"/>
        <w:left w:val="none" w:sz="0" w:space="0" w:color="auto"/>
        <w:bottom w:val="none" w:sz="0" w:space="0" w:color="auto"/>
        <w:right w:val="none" w:sz="0" w:space="0" w:color="auto"/>
      </w:divBdr>
    </w:div>
    <w:div w:id="947585892">
      <w:bodyDiv w:val="1"/>
      <w:marLeft w:val="0"/>
      <w:marRight w:val="0"/>
      <w:marTop w:val="0"/>
      <w:marBottom w:val="0"/>
      <w:divBdr>
        <w:top w:val="none" w:sz="0" w:space="0" w:color="auto"/>
        <w:left w:val="none" w:sz="0" w:space="0" w:color="auto"/>
        <w:bottom w:val="none" w:sz="0" w:space="0" w:color="auto"/>
        <w:right w:val="none" w:sz="0" w:space="0" w:color="auto"/>
      </w:divBdr>
    </w:div>
    <w:div w:id="947589472">
      <w:bodyDiv w:val="1"/>
      <w:marLeft w:val="0"/>
      <w:marRight w:val="0"/>
      <w:marTop w:val="0"/>
      <w:marBottom w:val="0"/>
      <w:divBdr>
        <w:top w:val="none" w:sz="0" w:space="0" w:color="auto"/>
        <w:left w:val="none" w:sz="0" w:space="0" w:color="auto"/>
        <w:bottom w:val="none" w:sz="0" w:space="0" w:color="auto"/>
        <w:right w:val="none" w:sz="0" w:space="0" w:color="auto"/>
      </w:divBdr>
    </w:div>
    <w:div w:id="947657108">
      <w:bodyDiv w:val="1"/>
      <w:marLeft w:val="0"/>
      <w:marRight w:val="0"/>
      <w:marTop w:val="0"/>
      <w:marBottom w:val="0"/>
      <w:divBdr>
        <w:top w:val="none" w:sz="0" w:space="0" w:color="auto"/>
        <w:left w:val="none" w:sz="0" w:space="0" w:color="auto"/>
        <w:bottom w:val="none" w:sz="0" w:space="0" w:color="auto"/>
        <w:right w:val="none" w:sz="0" w:space="0" w:color="auto"/>
      </w:divBdr>
    </w:div>
    <w:div w:id="947738776">
      <w:bodyDiv w:val="1"/>
      <w:marLeft w:val="0"/>
      <w:marRight w:val="0"/>
      <w:marTop w:val="0"/>
      <w:marBottom w:val="0"/>
      <w:divBdr>
        <w:top w:val="none" w:sz="0" w:space="0" w:color="auto"/>
        <w:left w:val="none" w:sz="0" w:space="0" w:color="auto"/>
        <w:bottom w:val="none" w:sz="0" w:space="0" w:color="auto"/>
        <w:right w:val="none" w:sz="0" w:space="0" w:color="auto"/>
      </w:divBdr>
    </w:div>
    <w:div w:id="947740025">
      <w:bodyDiv w:val="1"/>
      <w:marLeft w:val="0"/>
      <w:marRight w:val="0"/>
      <w:marTop w:val="0"/>
      <w:marBottom w:val="0"/>
      <w:divBdr>
        <w:top w:val="none" w:sz="0" w:space="0" w:color="auto"/>
        <w:left w:val="none" w:sz="0" w:space="0" w:color="auto"/>
        <w:bottom w:val="none" w:sz="0" w:space="0" w:color="auto"/>
        <w:right w:val="none" w:sz="0" w:space="0" w:color="auto"/>
      </w:divBdr>
    </w:div>
    <w:div w:id="947783472">
      <w:bodyDiv w:val="1"/>
      <w:marLeft w:val="0"/>
      <w:marRight w:val="0"/>
      <w:marTop w:val="0"/>
      <w:marBottom w:val="0"/>
      <w:divBdr>
        <w:top w:val="none" w:sz="0" w:space="0" w:color="auto"/>
        <w:left w:val="none" w:sz="0" w:space="0" w:color="auto"/>
        <w:bottom w:val="none" w:sz="0" w:space="0" w:color="auto"/>
        <w:right w:val="none" w:sz="0" w:space="0" w:color="auto"/>
      </w:divBdr>
    </w:div>
    <w:div w:id="947784637">
      <w:bodyDiv w:val="1"/>
      <w:marLeft w:val="0"/>
      <w:marRight w:val="0"/>
      <w:marTop w:val="0"/>
      <w:marBottom w:val="0"/>
      <w:divBdr>
        <w:top w:val="none" w:sz="0" w:space="0" w:color="auto"/>
        <w:left w:val="none" w:sz="0" w:space="0" w:color="auto"/>
        <w:bottom w:val="none" w:sz="0" w:space="0" w:color="auto"/>
        <w:right w:val="none" w:sz="0" w:space="0" w:color="auto"/>
      </w:divBdr>
    </w:div>
    <w:div w:id="947809614">
      <w:bodyDiv w:val="1"/>
      <w:marLeft w:val="0"/>
      <w:marRight w:val="0"/>
      <w:marTop w:val="0"/>
      <w:marBottom w:val="0"/>
      <w:divBdr>
        <w:top w:val="none" w:sz="0" w:space="0" w:color="auto"/>
        <w:left w:val="none" w:sz="0" w:space="0" w:color="auto"/>
        <w:bottom w:val="none" w:sz="0" w:space="0" w:color="auto"/>
        <w:right w:val="none" w:sz="0" w:space="0" w:color="auto"/>
      </w:divBdr>
    </w:div>
    <w:div w:id="947853807">
      <w:bodyDiv w:val="1"/>
      <w:marLeft w:val="0"/>
      <w:marRight w:val="0"/>
      <w:marTop w:val="0"/>
      <w:marBottom w:val="0"/>
      <w:divBdr>
        <w:top w:val="none" w:sz="0" w:space="0" w:color="auto"/>
        <w:left w:val="none" w:sz="0" w:space="0" w:color="auto"/>
        <w:bottom w:val="none" w:sz="0" w:space="0" w:color="auto"/>
        <w:right w:val="none" w:sz="0" w:space="0" w:color="auto"/>
      </w:divBdr>
    </w:div>
    <w:div w:id="947856055">
      <w:bodyDiv w:val="1"/>
      <w:marLeft w:val="0"/>
      <w:marRight w:val="0"/>
      <w:marTop w:val="0"/>
      <w:marBottom w:val="0"/>
      <w:divBdr>
        <w:top w:val="none" w:sz="0" w:space="0" w:color="auto"/>
        <w:left w:val="none" w:sz="0" w:space="0" w:color="auto"/>
        <w:bottom w:val="none" w:sz="0" w:space="0" w:color="auto"/>
        <w:right w:val="none" w:sz="0" w:space="0" w:color="auto"/>
      </w:divBdr>
    </w:div>
    <w:div w:id="947858893">
      <w:bodyDiv w:val="1"/>
      <w:marLeft w:val="0"/>
      <w:marRight w:val="0"/>
      <w:marTop w:val="0"/>
      <w:marBottom w:val="0"/>
      <w:divBdr>
        <w:top w:val="none" w:sz="0" w:space="0" w:color="auto"/>
        <w:left w:val="none" w:sz="0" w:space="0" w:color="auto"/>
        <w:bottom w:val="none" w:sz="0" w:space="0" w:color="auto"/>
        <w:right w:val="none" w:sz="0" w:space="0" w:color="auto"/>
      </w:divBdr>
    </w:div>
    <w:div w:id="947859511">
      <w:bodyDiv w:val="1"/>
      <w:marLeft w:val="0"/>
      <w:marRight w:val="0"/>
      <w:marTop w:val="0"/>
      <w:marBottom w:val="0"/>
      <w:divBdr>
        <w:top w:val="none" w:sz="0" w:space="0" w:color="auto"/>
        <w:left w:val="none" w:sz="0" w:space="0" w:color="auto"/>
        <w:bottom w:val="none" w:sz="0" w:space="0" w:color="auto"/>
        <w:right w:val="none" w:sz="0" w:space="0" w:color="auto"/>
      </w:divBdr>
    </w:div>
    <w:div w:id="947859993">
      <w:bodyDiv w:val="1"/>
      <w:marLeft w:val="0"/>
      <w:marRight w:val="0"/>
      <w:marTop w:val="0"/>
      <w:marBottom w:val="0"/>
      <w:divBdr>
        <w:top w:val="none" w:sz="0" w:space="0" w:color="auto"/>
        <w:left w:val="none" w:sz="0" w:space="0" w:color="auto"/>
        <w:bottom w:val="none" w:sz="0" w:space="0" w:color="auto"/>
        <w:right w:val="none" w:sz="0" w:space="0" w:color="auto"/>
      </w:divBdr>
    </w:div>
    <w:div w:id="948001194">
      <w:bodyDiv w:val="1"/>
      <w:marLeft w:val="0"/>
      <w:marRight w:val="0"/>
      <w:marTop w:val="0"/>
      <w:marBottom w:val="0"/>
      <w:divBdr>
        <w:top w:val="none" w:sz="0" w:space="0" w:color="auto"/>
        <w:left w:val="none" w:sz="0" w:space="0" w:color="auto"/>
        <w:bottom w:val="none" w:sz="0" w:space="0" w:color="auto"/>
        <w:right w:val="none" w:sz="0" w:space="0" w:color="auto"/>
      </w:divBdr>
    </w:div>
    <w:div w:id="948004390">
      <w:bodyDiv w:val="1"/>
      <w:marLeft w:val="0"/>
      <w:marRight w:val="0"/>
      <w:marTop w:val="0"/>
      <w:marBottom w:val="0"/>
      <w:divBdr>
        <w:top w:val="none" w:sz="0" w:space="0" w:color="auto"/>
        <w:left w:val="none" w:sz="0" w:space="0" w:color="auto"/>
        <w:bottom w:val="none" w:sz="0" w:space="0" w:color="auto"/>
        <w:right w:val="none" w:sz="0" w:space="0" w:color="auto"/>
      </w:divBdr>
    </w:div>
    <w:div w:id="948005536">
      <w:bodyDiv w:val="1"/>
      <w:marLeft w:val="0"/>
      <w:marRight w:val="0"/>
      <w:marTop w:val="0"/>
      <w:marBottom w:val="0"/>
      <w:divBdr>
        <w:top w:val="none" w:sz="0" w:space="0" w:color="auto"/>
        <w:left w:val="none" w:sz="0" w:space="0" w:color="auto"/>
        <w:bottom w:val="none" w:sz="0" w:space="0" w:color="auto"/>
        <w:right w:val="none" w:sz="0" w:space="0" w:color="auto"/>
      </w:divBdr>
    </w:div>
    <w:div w:id="948010417">
      <w:bodyDiv w:val="1"/>
      <w:marLeft w:val="0"/>
      <w:marRight w:val="0"/>
      <w:marTop w:val="0"/>
      <w:marBottom w:val="0"/>
      <w:divBdr>
        <w:top w:val="none" w:sz="0" w:space="0" w:color="auto"/>
        <w:left w:val="none" w:sz="0" w:space="0" w:color="auto"/>
        <w:bottom w:val="none" w:sz="0" w:space="0" w:color="auto"/>
        <w:right w:val="none" w:sz="0" w:space="0" w:color="auto"/>
      </w:divBdr>
    </w:div>
    <w:div w:id="948049034">
      <w:bodyDiv w:val="1"/>
      <w:marLeft w:val="0"/>
      <w:marRight w:val="0"/>
      <w:marTop w:val="0"/>
      <w:marBottom w:val="0"/>
      <w:divBdr>
        <w:top w:val="none" w:sz="0" w:space="0" w:color="auto"/>
        <w:left w:val="none" w:sz="0" w:space="0" w:color="auto"/>
        <w:bottom w:val="none" w:sz="0" w:space="0" w:color="auto"/>
        <w:right w:val="none" w:sz="0" w:space="0" w:color="auto"/>
      </w:divBdr>
    </w:div>
    <w:div w:id="948195512">
      <w:bodyDiv w:val="1"/>
      <w:marLeft w:val="0"/>
      <w:marRight w:val="0"/>
      <w:marTop w:val="0"/>
      <w:marBottom w:val="0"/>
      <w:divBdr>
        <w:top w:val="none" w:sz="0" w:space="0" w:color="auto"/>
        <w:left w:val="none" w:sz="0" w:space="0" w:color="auto"/>
        <w:bottom w:val="none" w:sz="0" w:space="0" w:color="auto"/>
        <w:right w:val="none" w:sz="0" w:space="0" w:color="auto"/>
      </w:divBdr>
    </w:div>
    <w:div w:id="948203565">
      <w:bodyDiv w:val="1"/>
      <w:marLeft w:val="0"/>
      <w:marRight w:val="0"/>
      <w:marTop w:val="0"/>
      <w:marBottom w:val="0"/>
      <w:divBdr>
        <w:top w:val="none" w:sz="0" w:space="0" w:color="auto"/>
        <w:left w:val="none" w:sz="0" w:space="0" w:color="auto"/>
        <w:bottom w:val="none" w:sz="0" w:space="0" w:color="auto"/>
        <w:right w:val="none" w:sz="0" w:space="0" w:color="auto"/>
      </w:divBdr>
    </w:div>
    <w:div w:id="948270944">
      <w:bodyDiv w:val="1"/>
      <w:marLeft w:val="0"/>
      <w:marRight w:val="0"/>
      <w:marTop w:val="0"/>
      <w:marBottom w:val="0"/>
      <w:divBdr>
        <w:top w:val="none" w:sz="0" w:space="0" w:color="auto"/>
        <w:left w:val="none" w:sz="0" w:space="0" w:color="auto"/>
        <w:bottom w:val="none" w:sz="0" w:space="0" w:color="auto"/>
        <w:right w:val="none" w:sz="0" w:space="0" w:color="auto"/>
      </w:divBdr>
    </w:div>
    <w:div w:id="948392794">
      <w:bodyDiv w:val="1"/>
      <w:marLeft w:val="0"/>
      <w:marRight w:val="0"/>
      <w:marTop w:val="0"/>
      <w:marBottom w:val="0"/>
      <w:divBdr>
        <w:top w:val="none" w:sz="0" w:space="0" w:color="auto"/>
        <w:left w:val="none" w:sz="0" w:space="0" w:color="auto"/>
        <w:bottom w:val="none" w:sz="0" w:space="0" w:color="auto"/>
        <w:right w:val="none" w:sz="0" w:space="0" w:color="auto"/>
      </w:divBdr>
    </w:div>
    <w:div w:id="948393387">
      <w:bodyDiv w:val="1"/>
      <w:marLeft w:val="0"/>
      <w:marRight w:val="0"/>
      <w:marTop w:val="0"/>
      <w:marBottom w:val="0"/>
      <w:divBdr>
        <w:top w:val="none" w:sz="0" w:space="0" w:color="auto"/>
        <w:left w:val="none" w:sz="0" w:space="0" w:color="auto"/>
        <w:bottom w:val="none" w:sz="0" w:space="0" w:color="auto"/>
        <w:right w:val="none" w:sz="0" w:space="0" w:color="auto"/>
      </w:divBdr>
    </w:div>
    <w:div w:id="948395824">
      <w:bodyDiv w:val="1"/>
      <w:marLeft w:val="0"/>
      <w:marRight w:val="0"/>
      <w:marTop w:val="0"/>
      <w:marBottom w:val="0"/>
      <w:divBdr>
        <w:top w:val="none" w:sz="0" w:space="0" w:color="auto"/>
        <w:left w:val="none" w:sz="0" w:space="0" w:color="auto"/>
        <w:bottom w:val="none" w:sz="0" w:space="0" w:color="auto"/>
        <w:right w:val="none" w:sz="0" w:space="0" w:color="auto"/>
      </w:divBdr>
    </w:div>
    <w:div w:id="948437617">
      <w:bodyDiv w:val="1"/>
      <w:marLeft w:val="0"/>
      <w:marRight w:val="0"/>
      <w:marTop w:val="0"/>
      <w:marBottom w:val="0"/>
      <w:divBdr>
        <w:top w:val="none" w:sz="0" w:space="0" w:color="auto"/>
        <w:left w:val="none" w:sz="0" w:space="0" w:color="auto"/>
        <w:bottom w:val="none" w:sz="0" w:space="0" w:color="auto"/>
        <w:right w:val="none" w:sz="0" w:space="0" w:color="auto"/>
      </w:divBdr>
    </w:div>
    <w:div w:id="948515100">
      <w:bodyDiv w:val="1"/>
      <w:marLeft w:val="0"/>
      <w:marRight w:val="0"/>
      <w:marTop w:val="0"/>
      <w:marBottom w:val="0"/>
      <w:divBdr>
        <w:top w:val="none" w:sz="0" w:space="0" w:color="auto"/>
        <w:left w:val="none" w:sz="0" w:space="0" w:color="auto"/>
        <w:bottom w:val="none" w:sz="0" w:space="0" w:color="auto"/>
        <w:right w:val="none" w:sz="0" w:space="0" w:color="auto"/>
      </w:divBdr>
    </w:div>
    <w:div w:id="948657340">
      <w:bodyDiv w:val="1"/>
      <w:marLeft w:val="0"/>
      <w:marRight w:val="0"/>
      <w:marTop w:val="0"/>
      <w:marBottom w:val="0"/>
      <w:divBdr>
        <w:top w:val="none" w:sz="0" w:space="0" w:color="auto"/>
        <w:left w:val="none" w:sz="0" w:space="0" w:color="auto"/>
        <w:bottom w:val="none" w:sz="0" w:space="0" w:color="auto"/>
        <w:right w:val="none" w:sz="0" w:space="0" w:color="auto"/>
      </w:divBdr>
    </w:div>
    <w:div w:id="948776769">
      <w:bodyDiv w:val="1"/>
      <w:marLeft w:val="0"/>
      <w:marRight w:val="0"/>
      <w:marTop w:val="0"/>
      <w:marBottom w:val="0"/>
      <w:divBdr>
        <w:top w:val="none" w:sz="0" w:space="0" w:color="auto"/>
        <w:left w:val="none" w:sz="0" w:space="0" w:color="auto"/>
        <w:bottom w:val="none" w:sz="0" w:space="0" w:color="auto"/>
        <w:right w:val="none" w:sz="0" w:space="0" w:color="auto"/>
      </w:divBdr>
    </w:div>
    <w:div w:id="948896811">
      <w:bodyDiv w:val="1"/>
      <w:marLeft w:val="0"/>
      <w:marRight w:val="0"/>
      <w:marTop w:val="0"/>
      <w:marBottom w:val="0"/>
      <w:divBdr>
        <w:top w:val="none" w:sz="0" w:space="0" w:color="auto"/>
        <w:left w:val="none" w:sz="0" w:space="0" w:color="auto"/>
        <w:bottom w:val="none" w:sz="0" w:space="0" w:color="auto"/>
        <w:right w:val="none" w:sz="0" w:space="0" w:color="auto"/>
      </w:divBdr>
    </w:div>
    <w:div w:id="948899768">
      <w:bodyDiv w:val="1"/>
      <w:marLeft w:val="0"/>
      <w:marRight w:val="0"/>
      <w:marTop w:val="0"/>
      <w:marBottom w:val="0"/>
      <w:divBdr>
        <w:top w:val="none" w:sz="0" w:space="0" w:color="auto"/>
        <w:left w:val="none" w:sz="0" w:space="0" w:color="auto"/>
        <w:bottom w:val="none" w:sz="0" w:space="0" w:color="auto"/>
        <w:right w:val="none" w:sz="0" w:space="0" w:color="auto"/>
      </w:divBdr>
    </w:div>
    <w:div w:id="948969182">
      <w:bodyDiv w:val="1"/>
      <w:marLeft w:val="0"/>
      <w:marRight w:val="0"/>
      <w:marTop w:val="0"/>
      <w:marBottom w:val="0"/>
      <w:divBdr>
        <w:top w:val="none" w:sz="0" w:space="0" w:color="auto"/>
        <w:left w:val="none" w:sz="0" w:space="0" w:color="auto"/>
        <w:bottom w:val="none" w:sz="0" w:space="0" w:color="auto"/>
        <w:right w:val="none" w:sz="0" w:space="0" w:color="auto"/>
      </w:divBdr>
    </w:div>
    <w:div w:id="949050581">
      <w:bodyDiv w:val="1"/>
      <w:marLeft w:val="0"/>
      <w:marRight w:val="0"/>
      <w:marTop w:val="0"/>
      <w:marBottom w:val="0"/>
      <w:divBdr>
        <w:top w:val="none" w:sz="0" w:space="0" w:color="auto"/>
        <w:left w:val="none" w:sz="0" w:space="0" w:color="auto"/>
        <w:bottom w:val="none" w:sz="0" w:space="0" w:color="auto"/>
        <w:right w:val="none" w:sz="0" w:space="0" w:color="auto"/>
      </w:divBdr>
    </w:div>
    <w:div w:id="949166234">
      <w:bodyDiv w:val="1"/>
      <w:marLeft w:val="0"/>
      <w:marRight w:val="0"/>
      <w:marTop w:val="0"/>
      <w:marBottom w:val="0"/>
      <w:divBdr>
        <w:top w:val="none" w:sz="0" w:space="0" w:color="auto"/>
        <w:left w:val="none" w:sz="0" w:space="0" w:color="auto"/>
        <w:bottom w:val="none" w:sz="0" w:space="0" w:color="auto"/>
        <w:right w:val="none" w:sz="0" w:space="0" w:color="auto"/>
      </w:divBdr>
    </w:div>
    <w:div w:id="949238488">
      <w:bodyDiv w:val="1"/>
      <w:marLeft w:val="0"/>
      <w:marRight w:val="0"/>
      <w:marTop w:val="0"/>
      <w:marBottom w:val="0"/>
      <w:divBdr>
        <w:top w:val="none" w:sz="0" w:space="0" w:color="auto"/>
        <w:left w:val="none" w:sz="0" w:space="0" w:color="auto"/>
        <w:bottom w:val="none" w:sz="0" w:space="0" w:color="auto"/>
        <w:right w:val="none" w:sz="0" w:space="0" w:color="auto"/>
      </w:divBdr>
    </w:div>
    <w:div w:id="949239546">
      <w:bodyDiv w:val="1"/>
      <w:marLeft w:val="0"/>
      <w:marRight w:val="0"/>
      <w:marTop w:val="0"/>
      <w:marBottom w:val="0"/>
      <w:divBdr>
        <w:top w:val="none" w:sz="0" w:space="0" w:color="auto"/>
        <w:left w:val="none" w:sz="0" w:space="0" w:color="auto"/>
        <w:bottom w:val="none" w:sz="0" w:space="0" w:color="auto"/>
        <w:right w:val="none" w:sz="0" w:space="0" w:color="auto"/>
      </w:divBdr>
    </w:div>
    <w:div w:id="949316741">
      <w:bodyDiv w:val="1"/>
      <w:marLeft w:val="0"/>
      <w:marRight w:val="0"/>
      <w:marTop w:val="0"/>
      <w:marBottom w:val="0"/>
      <w:divBdr>
        <w:top w:val="none" w:sz="0" w:space="0" w:color="auto"/>
        <w:left w:val="none" w:sz="0" w:space="0" w:color="auto"/>
        <w:bottom w:val="none" w:sz="0" w:space="0" w:color="auto"/>
        <w:right w:val="none" w:sz="0" w:space="0" w:color="auto"/>
      </w:divBdr>
    </w:div>
    <w:div w:id="949321073">
      <w:bodyDiv w:val="1"/>
      <w:marLeft w:val="0"/>
      <w:marRight w:val="0"/>
      <w:marTop w:val="0"/>
      <w:marBottom w:val="0"/>
      <w:divBdr>
        <w:top w:val="none" w:sz="0" w:space="0" w:color="auto"/>
        <w:left w:val="none" w:sz="0" w:space="0" w:color="auto"/>
        <w:bottom w:val="none" w:sz="0" w:space="0" w:color="auto"/>
        <w:right w:val="none" w:sz="0" w:space="0" w:color="auto"/>
      </w:divBdr>
    </w:div>
    <w:div w:id="949358589">
      <w:bodyDiv w:val="1"/>
      <w:marLeft w:val="0"/>
      <w:marRight w:val="0"/>
      <w:marTop w:val="0"/>
      <w:marBottom w:val="0"/>
      <w:divBdr>
        <w:top w:val="none" w:sz="0" w:space="0" w:color="auto"/>
        <w:left w:val="none" w:sz="0" w:space="0" w:color="auto"/>
        <w:bottom w:val="none" w:sz="0" w:space="0" w:color="auto"/>
        <w:right w:val="none" w:sz="0" w:space="0" w:color="auto"/>
      </w:divBdr>
    </w:div>
    <w:div w:id="949505717">
      <w:bodyDiv w:val="1"/>
      <w:marLeft w:val="0"/>
      <w:marRight w:val="0"/>
      <w:marTop w:val="0"/>
      <w:marBottom w:val="0"/>
      <w:divBdr>
        <w:top w:val="none" w:sz="0" w:space="0" w:color="auto"/>
        <w:left w:val="none" w:sz="0" w:space="0" w:color="auto"/>
        <w:bottom w:val="none" w:sz="0" w:space="0" w:color="auto"/>
        <w:right w:val="none" w:sz="0" w:space="0" w:color="auto"/>
      </w:divBdr>
    </w:div>
    <w:div w:id="949552408">
      <w:bodyDiv w:val="1"/>
      <w:marLeft w:val="0"/>
      <w:marRight w:val="0"/>
      <w:marTop w:val="0"/>
      <w:marBottom w:val="0"/>
      <w:divBdr>
        <w:top w:val="none" w:sz="0" w:space="0" w:color="auto"/>
        <w:left w:val="none" w:sz="0" w:space="0" w:color="auto"/>
        <w:bottom w:val="none" w:sz="0" w:space="0" w:color="auto"/>
        <w:right w:val="none" w:sz="0" w:space="0" w:color="auto"/>
      </w:divBdr>
    </w:div>
    <w:div w:id="949630064">
      <w:bodyDiv w:val="1"/>
      <w:marLeft w:val="0"/>
      <w:marRight w:val="0"/>
      <w:marTop w:val="0"/>
      <w:marBottom w:val="0"/>
      <w:divBdr>
        <w:top w:val="none" w:sz="0" w:space="0" w:color="auto"/>
        <w:left w:val="none" w:sz="0" w:space="0" w:color="auto"/>
        <w:bottom w:val="none" w:sz="0" w:space="0" w:color="auto"/>
        <w:right w:val="none" w:sz="0" w:space="0" w:color="auto"/>
      </w:divBdr>
    </w:div>
    <w:div w:id="949707689">
      <w:bodyDiv w:val="1"/>
      <w:marLeft w:val="0"/>
      <w:marRight w:val="0"/>
      <w:marTop w:val="0"/>
      <w:marBottom w:val="0"/>
      <w:divBdr>
        <w:top w:val="none" w:sz="0" w:space="0" w:color="auto"/>
        <w:left w:val="none" w:sz="0" w:space="0" w:color="auto"/>
        <w:bottom w:val="none" w:sz="0" w:space="0" w:color="auto"/>
        <w:right w:val="none" w:sz="0" w:space="0" w:color="auto"/>
      </w:divBdr>
    </w:div>
    <w:div w:id="949748838">
      <w:bodyDiv w:val="1"/>
      <w:marLeft w:val="0"/>
      <w:marRight w:val="0"/>
      <w:marTop w:val="0"/>
      <w:marBottom w:val="0"/>
      <w:divBdr>
        <w:top w:val="none" w:sz="0" w:space="0" w:color="auto"/>
        <w:left w:val="none" w:sz="0" w:space="0" w:color="auto"/>
        <w:bottom w:val="none" w:sz="0" w:space="0" w:color="auto"/>
        <w:right w:val="none" w:sz="0" w:space="0" w:color="auto"/>
      </w:divBdr>
    </w:div>
    <w:div w:id="949748926">
      <w:bodyDiv w:val="1"/>
      <w:marLeft w:val="0"/>
      <w:marRight w:val="0"/>
      <w:marTop w:val="0"/>
      <w:marBottom w:val="0"/>
      <w:divBdr>
        <w:top w:val="none" w:sz="0" w:space="0" w:color="auto"/>
        <w:left w:val="none" w:sz="0" w:space="0" w:color="auto"/>
        <w:bottom w:val="none" w:sz="0" w:space="0" w:color="auto"/>
        <w:right w:val="none" w:sz="0" w:space="0" w:color="auto"/>
      </w:divBdr>
    </w:div>
    <w:div w:id="949774631">
      <w:bodyDiv w:val="1"/>
      <w:marLeft w:val="0"/>
      <w:marRight w:val="0"/>
      <w:marTop w:val="0"/>
      <w:marBottom w:val="0"/>
      <w:divBdr>
        <w:top w:val="none" w:sz="0" w:space="0" w:color="auto"/>
        <w:left w:val="none" w:sz="0" w:space="0" w:color="auto"/>
        <w:bottom w:val="none" w:sz="0" w:space="0" w:color="auto"/>
        <w:right w:val="none" w:sz="0" w:space="0" w:color="auto"/>
      </w:divBdr>
    </w:div>
    <w:div w:id="949816904">
      <w:bodyDiv w:val="1"/>
      <w:marLeft w:val="0"/>
      <w:marRight w:val="0"/>
      <w:marTop w:val="0"/>
      <w:marBottom w:val="0"/>
      <w:divBdr>
        <w:top w:val="none" w:sz="0" w:space="0" w:color="auto"/>
        <w:left w:val="none" w:sz="0" w:space="0" w:color="auto"/>
        <w:bottom w:val="none" w:sz="0" w:space="0" w:color="auto"/>
        <w:right w:val="none" w:sz="0" w:space="0" w:color="auto"/>
      </w:divBdr>
    </w:div>
    <w:div w:id="949818440">
      <w:bodyDiv w:val="1"/>
      <w:marLeft w:val="0"/>
      <w:marRight w:val="0"/>
      <w:marTop w:val="0"/>
      <w:marBottom w:val="0"/>
      <w:divBdr>
        <w:top w:val="none" w:sz="0" w:space="0" w:color="auto"/>
        <w:left w:val="none" w:sz="0" w:space="0" w:color="auto"/>
        <w:bottom w:val="none" w:sz="0" w:space="0" w:color="auto"/>
        <w:right w:val="none" w:sz="0" w:space="0" w:color="auto"/>
      </w:divBdr>
    </w:div>
    <w:div w:id="949820186">
      <w:bodyDiv w:val="1"/>
      <w:marLeft w:val="0"/>
      <w:marRight w:val="0"/>
      <w:marTop w:val="0"/>
      <w:marBottom w:val="0"/>
      <w:divBdr>
        <w:top w:val="none" w:sz="0" w:space="0" w:color="auto"/>
        <w:left w:val="none" w:sz="0" w:space="0" w:color="auto"/>
        <w:bottom w:val="none" w:sz="0" w:space="0" w:color="auto"/>
        <w:right w:val="none" w:sz="0" w:space="0" w:color="auto"/>
      </w:divBdr>
    </w:div>
    <w:div w:id="949895189">
      <w:bodyDiv w:val="1"/>
      <w:marLeft w:val="0"/>
      <w:marRight w:val="0"/>
      <w:marTop w:val="0"/>
      <w:marBottom w:val="0"/>
      <w:divBdr>
        <w:top w:val="none" w:sz="0" w:space="0" w:color="auto"/>
        <w:left w:val="none" w:sz="0" w:space="0" w:color="auto"/>
        <w:bottom w:val="none" w:sz="0" w:space="0" w:color="auto"/>
        <w:right w:val="none" w:sz="0" w:space="0" w:color="auto"/>
      </w:divBdr>
    </w:div>
    <w:div w:id="949898994">
      <w:bodyDiv w:val="1"/>
      <w:marLeft w:val="0"/>
      <w:marRight w:val="0"/>
      <w:marTop w:val="0"/>
      <w:marBottom w:val="0"/>
      <w:divBdr>
        <w:top w:val="none" w:sz="0" w:space="0" w:color="auto"/>
        <w:left w:val="none" w:sz="0" w:space="0" w:color="auto"/>
        <w:bottom w:val="none" w:sz="0" w:space="0" w:color="auto"/>
        <w:right w:val="none" w:sz="0" w:space="0" w:color="auto"/>
      </w:divBdr>
    </w:div>
    <w:div w:id="949900393">
      <w:bodyDiv w:val="1"/>
      <w:marLeft w:val="0"/>
      <w:marRight w:val="0"/>
      <w:marTop w:val="0"/>
      <w:marBottom w:val="0"/>
      <w:divBdr>
        <w:top w:val="none" w:sz="0" w:space="0" w:color="auto"/>
        <w:left w:val="none" w:sz="0" w:space="0" w:color="auto"/>
        <w:bottom w:val="none" w:sz="0" w:space="0" w:color="auto"/>
        <w:right w:val="none" w:sz="0" w:space="0" w:color="auto"/>
      </w:divBdr>
    </w:div>
    <w:div w:id="949967166">
      <w:bodyDiv w:val="1"/>
      <w:marLeft w:val="0"/>
      <w:marRight w:val="0"/>
      <w:marTop w:val="0"/>
      <w:marBottom w:val="0"/>
      <w:divBdr>
        <w:top w:val="none" w:sz="0" w:space="0" w:color="auto"/>
        <w:left w:val="none" w:sz="0" w:space="0" w:color="auto"/>
        <w:bottom w:val="none" w:sz="0" w:space="0" w:color="auto"/>
        <w:right w:val="none" w:sz="0" w:space="0" w:color="auto"/>
      </w:divBdr>
    </w:div>
    <w:div w:id="949969965">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950011857">
      <w:bodyDiv w:val="1"/>
      <w:marLeft w:val="0"/>
      <w:marRight w:val="0"/>
      <w:marTop w:val="0"/>
      <w:marBottom w:val="0"/>
      <w:divBdr>
        <w:top w:val="none" w:sz="0" w:space="0" w:color="auto"/>
        <w:left w:val="none" w:sz="0" w:space="0" w:color="auto"/>
        <w:bottom w:val="none" w:sz="0" w:space="0" w:color="auto"/>
        <w:right w:val="none" w:sz="0" w:space="0" w:color="auto"/>
      </w:divBdr>
    </w:div>
    <w:div w:id="950016618">
      <w:bodyDiv w:val="1"/>
      <w:marLeft w:val="0"/>
      <w:marRight w:val="0"/>
      <w:marTop w:val="0"/>
      <w:marBottom w:val="0"/>
      <w:divBdr>
        <w:top w:val="none" w:sz="0" w:space="0" w:color="auto"/>
        <w:left w:val="none" w:sz="0" w:space="0" w:color="auto"/>
        <w:bottom w:val="none" w:sz="0" w:space="0" w:color="auto"/>
        <w:right w:val="none" w:sz="0" w:space="0" w:color="auto"/>
      </w:divBdr>
    </w:div>
    <w:div w:id="950085471">
      <w:bodyDiv w:val="1"/>
      <w:marLeft w:val="0"/>
      <w:marRight w:val="0"/>
      <w:marTop w:val="0"/>
      <w:marBottom w:val="0"/>
      <w:divBdr>
        <w:top w:val="none" w:sz="0" w:space="0" w:color="auto"/>
        <w:left w:val="none" w:sz="0" w:space="0" w:color="auto"/>
        <w:bottom w:val="none" w:sz="0" w:space="0" w:color="auto"/>
        <w:right w:val="none" w:sz="0" w:space="0" w:color="auto"/>
      </w:divBdr>
    </w:div>
    <w:div w:id="950165214">
      <w:bodyDiv w:val="1"/>
      <w:marLeft w:val="0"/>
      <w:marRight w:val="0"/>
      <w:marTop w:val="0"/>
      <w:marBottom w:val="0"/>
      <w:divBdr>
        <w:top w:val="none" w:sz="0" w:space="0" w:color="auto"/>
        <w:left w:val="none" w:sz="0" w:space="0" w:color="auto"/>
        <w:bottom w:val="none" w:sz="0" w:space="0" w:color="auto"/>
        <w:right w:val="none" w:sz="0" w:space="0" w:color="auto"/>
      </w:divBdr>
    </w:div>
    <w:div w:id="950166025">
      <w:bodyDiv w:val="1"/>
      <w:marLeft w:val="0"/>
      <w:marRight w:val="0"/>
      <w:marTop w:val="0"/>
      <w:marBottom w:val="0"/>
      <w:divBdr>
        <w:top w:val="none" w:sz="0" w:space="0" w:color="auto"/>
        <w:left w:val="none" w:sz="0" w:space="0" w:color="auto"/>
        <w:bottom w:val="none" w:sz="0" w:space="0" w:color="auto"/>
        <w:right w:val="none" w:sz="0" w:space="0" w:color="auto"/>
      </w:divBdr>
    </w:div>
    <w:div w:id="950210841">
      <w:bodyDiv w:val="1"/>
      <w:marLeft w:val="0"/>
      <w:marRight w:val="0"/>
      <w:marTop w:val="0"/>
      <w:marBottom w:val="0"/>
      <w:divBdr>
        <w:top w:val="none" w:sz="0" w:space="0" w:color="auto"/>
        <w:left w:val="none" w:sz="0" w:space="0" w:color="auto"/>
        <w:bottom w:val="none" w:sz="0" w:space="0" w:color="auto"/>
        <w:right w:val="none" w:sz="0" w:space="0" w:color="auto"/>
      </w:divBdr>
    </w:div>
    <w:div w:id="950278226">
      <w:bodyDiv w:val="1"/>
      <w:marLeft w:val="0"/>
      <w:marRight w:val="0"/>
      <w:marTop w:val="0"/>
      <w:marBottom w:val="0"/>
      <w:divBdr>
        <w:top w:val="none" w:sz="0" w:space="0" w:color="auto"/>
        <w:left w:val="none" w:sz="0" w:space="0" w:color="auto"/>
        <w:bottom w:val="none" w:sz="0" w:space="0" w:color="auto"/>
        <w:right w:val="none" w:sz="0" w:space="0" w:color="auto"/>
      </w:divBdr>
    </w:div>
    <w:div w:id="950287534">
      <w:bodyDiv w:val="1"/>
      <w:marLeft w:val="0"/>
      <w:marRight w:val="0"/>
      <w:marTop w:val="0"/>
      <w:marBottom w:val="0"/>
      <w:divBdr>
        <w:top w:val="none" w:sz="0" w:space="0" w:color="auto"/>
        <w:left w:val="none" w:sz="0" w:space="0" w:color="auto"/>
        <w:bottom w:val="none" w:sz="0" w:space="0" w:color="auto"/>
        <w:right w:val="none" w:sz="0" w:space="0" w:color="auto"/>
      </w:divBdr>
    </w:div>
    <w:div w:id="950403889">
      <w:bodyDiv w:val="1"/>
      <w:marLeft w:val="0"/>
      <w:marRight w:val="0"/>
      <w:marTop w:val="0"/>
      <w:marBottom w:val="0"/>
      <w:divBdr>
        <w:top w:val="none" w:sz="0" w:space="0" w:color="auto"/>
        <w:left w:val="none" w:sz="0" w:space="0" w:color="auto"/>
        <w:bottom w:val="none" w:sz="0" w:space="0" w:color="auto"/>
        <w:right w:val="none" w:sz="0" w:space="0" w:color="auto"/>
      </w:divBdr>
    </w:div>
    <w:div w:id="950431990">
      <w:bodyDiv w:val="1"/>
      <w:marLeft w:val="0"/>
      <w:marRight w:val="0"/>
      <w:marTop w:val="0"/>
      <w:marBottom w:val="0"/>
      <w:divBdr>
        <w:top w:val="none" w:sz="0" w:space="0" w:color="auto"/>
        <w:left w:val="none" w:sz="0" w:space="0" w:color="auto"/>
        <w:bottom w:val="none" w:sz="0" w:space="0" w:color="auto"/>
        <w:right w:val="none" w:sz="0" w:space="0" w:color="auto"/>
      </w:divBdr>
    </w:div>
    <w:div w:id="950435097">
      <w:bodyDiv w:val="1"/>
      <w:marLeft w:val="0"/>
      <w:marRight w:val="0"/>
      <w:marTop w:val="0"/>
      <w:marBottom w:val="0"/>
      <w:divBdr>
        <w:top w:val="none" w:sz="0" w:space="0" w:color="auto"/>
        <w:left w:val="none" w:sz="0" w:space="0" w:color="auto"/>
        <w:bottom w:val="none" w:sz="0" w:space="0" w:color="auto"/>
        <w:right w:val="none" w:sz="0" w:space="0" w:color="auto"/>
      </w:divBdr>
    </w:div>
    <w:div w:id="950479787">
      <w:bodyDiv w:val="1"/>
      <w:marLeft w:val="0"/>
      <w:marRight w:val="0"/>
      <w:marTop w:val="0"/>
      <w:marBottom w:val="0"/>
      <w:divBdr>
        <w:top w:val="none" w:sz="0" w:space="0" w:color="auto"/>
        <w:left w:val="none" w:sz="0" w:space="0" w:color="auto"/>
        <w:bottom w:val="none" w:sz="0" w:space="0" w:color="auto"/>
        <w:right w:val="none" w:sz="0" w:space="0" w:color="auto"/>
      </w:divBdr>
    </w:div>
    <w:div w:id="950666347">
      <w:bodyDiv w:val="1"/>
      <w:marLeft w:val="0"/>
      <w:marRight w:val="0"/>
      <w:marTop w:val="0"/>
      <w:marBottom w:val="0"/>
      <w:divBdr>
        <w:top w:val="none" w:sz="0" w:space="0" w:color="auto"/>
        <w:left w:val="none" w:sz="0" w:space="0" w:color="auto"/>
        <w:bottom w:val="none" w:sz="0" w:space="0" w:color="auto"/>
        <w:right w:val="none" w:sz="0" w:space="0" w:color="auto"/>
      </w:divBdr>
    </w:div>
    <w:div w:id="950673542">
      <w:bodyDiv w:val="1"/>
      <w:marLeft w:val="0"/>
      <w:marRight w:val="0"/>
      <w:marTop w:val="0"/>
      <w:marBottom w:val="0"/>
      <w:divBdr>
        <w:top w:val="none" w:sz="0" w:space="0" w:color="auto"/>
        <w:left w:val="none" w:sz="0" w:space="0" w:color="auto"/>
        <w:bottom w:val="none" w:sz="0" w:space="0" w:color="auto"/>
        <w:right w:val="none" w:sz="0" w:space="0" w:color="auto"/>
      </w:divBdr>
    </w:div>
    <w:div w:id="950741216">
      <w:bodyDiv w:val="1"/>
      <w:marLeft w:val="0"/>
      <w:marRight w:val="0"/>
      <w:marTop w:val="0"/>
      <w:marBottom w:val="0"/>
      <w:divBdr>
        <w:top w:val="none" w:sz="0" w:space="0" w:color="auto"/>
        <w:left w:val="none" w:sz="0" w:space="0" w:color="auto"/>
        <w:bottom w:val="none" w:sz="0" w:space="0" w:color="auto"/>
        <w:right w:val="none" w:sz="0" w:space="0" w:color="auto"/>
      </w:divBdr>
    </w:div>
    <w:div w:id="950741328">
      <w:bodyDiv w:val="1"/>
      <w:marLeft w:val="0"/>
      <w:marRight w:val="0"/>
      <w:marTop w:val="0"/>
      <w:marBottom w:val="0"/>
      <w:divBdr>
        <w:top w:val="none" w:sz="0" w:space="0" w:color="auto"/>
        <w:left w:val="none" w:sz="0" w:space="0" w:color="auto"/>
        <w:bottom w:val="none" w:sz="0" w:space="0" w:color="auto"/>
        <w:right w:val="none" w:sz="0" w:space="0" w:color="auto"/>
      </w:divBdr>
    </w:div>
    <w:div w:id="950744310">
      <w:bodyDiv w:val="1"/>
      <w:marLeft w:val="0"/>
      <w:marRight w:val="0"/>
      <w:marTop w:val="0"/>
      <w:marBottom w:val="0"/>
      <w:divBdr>
        <w:top w:val="none" w:sz="0" w:space="0" w:color="auto"/>
        <w:left w:val="none" w:sz="0" w:space="0" w:color="auto"/>
        <w:bottom w:val="none" w:sz="0" w:space="0" w:color="auto"/>
        <w:right w:val="none" w:sz="0" w:space="0" w:color="auto"/>
      </w:divBdr>
    </w:div>
    <w:div w:id="950746007">
      <w:bodyDiv w:val="1"/>
      <w:marLeft w:val="0"/>
      <w:marRight w:val="0"/>
      <w:marTop w:val="0"/>
      <w:marBottom w:val="0"/>
      <w:divBdr>
        <w:top w:val="none" w:sz="0" w:space="0" w:color="auto"/>
        <w:left w:val="none" w:sz="0" w:space="0" w:color="auto"/>
        <w:bottom w:val="none" w:sz="0" w:space="0" w:color="auto"/>
        <w:right w:val="none" w:sz="0" w:space="0" w:color="auto"/>
      </w:divBdr>
    </w:div>
    <w:div w:id="950819672">
      <w:bodyDiv w:val="1"/>
      <w:marLeft w:val="0"/>
      <w:marRight w:val="0"/>
      <w:marTop w:val="0"/>
      <w:marBottom w:val="0"/>
      <w:divBdr>
        <w:top w:val="none" w:sz="0" w:space="0" w:color="auto"/>
        <w:left w:val="none" w:sz="0" w:space="0" w:color="auto"/>
        <w:bottom w:val="none" w:sz="0" w:space="0" w:color="auto"/>
        <w:right w:val="none" w:sz="0" w:space="0" w:color="auto"/>
      </w:divBdr>
    </w:div>
    <w:div w:id="950867703">
      <w:bodyDiv w:val="1"/>
      <w:marLeft w:val="0"/>
      <w:marRight w:val="0"/>
      <w:marTop w:val="0"/>
      <w:marBottom w:val="0"/>
      <w:divBdr>
        <w:top w:val="none" w:sz="0" w:space="0" w:color="auto"/>
        <w:left w:val="none" w:sz="0" w:space="0" w:color="auto"/>
        <w:bottom w:val="none" w:sz="0" w:space="0" w:color="auto"/>
        <w:right w:val="none" w:sz="0" w:space="0" w:color="auto"/>
      </w:divBdr>
    </w:div>
    <w:div w:id="950892732">
      <w:bodyDiv w:val="1"/>
      <w:marLeft w:val="0"/>
      <w:marRight w:val="0"/>
      <w:marTop w:val="0"/>
      <w:marBottom w:val="0"/>
      <w:divBdr>
        <w:top w:val="none" w:sz="0" w:space="0" w:color="auto"/>
        <w:left w:val="none" w:sz="0" w:space="0" w:color="auto"/>
        <w:bottom w:val="none" w:sz="0" w:space="0" w:color="auto"/>
        <w:right w:val="none" w:sz="0" w:space="0" w:color="auto"/>
      </w:divBdr>
    </w:div>
    <w:div w:id="950935861">
      <w:bodyDiv w:val="1"/>
      <w:marLeft w:val="0"/>
      <w:marRight w:val="0"/>
      <w:marTop w:val="0"/>
      <w:marBottom w:val="0"/>
      <w:divBdr>
        <w:top w:val="none" w:sz="0" w:space="0" w:color="auto"/>
        <w:left w:val="none" w:sz="0" w:space="0" w:color="auto"/>
        <w:bottom w:val="none" w:sz="0" w:space="0" w:color="auto"/>
        <w:right w:val="none" w:sz="0" w:space="0" w:color="auto"/>
      </w:divBdr>
    </w:div>
    <w:div w:id="951010132">
      <w:bodyDiv w:val="1"/>
      <w:marLeft w:val="0"/>
      <w:marRight w:val="0"/>
      <w:marTop w:val="0"/>
      <w:marBottom w:val="0"/>
      <w:divBdr>
        <w:top w:val="none" w:sz="0" w:space="0" w:color="auto"/>
        <w:left w:val="none" w:sz="0" w:space="0" w:color="auto"/>
        <w:bottom w:val="none" w:sz="0" w:space="0" w:color="auto"/>
        <w:right w:val="none" w:sz="0" w:space="0" w:color="auto"/>
      </w:divBdr>
    </w:div>
    <w:div w:id="951059276">
      <w:bodyDiv w:val="1"/>
      <w:marLeft w:val="0"/>
      <w:marRight w:val="0"/>
      <w:marTop w:val="0"/>
      <w:marBottom w:val="0"/>
      <w:divBdr>
        <w:top w:val="none" w:sz="0" w:space="0" w:color="auto"/>
        <w:left w:val="none" w:sz="0" w:space="0" w:color="auto"/>
        <w:bottom w:val="none" w:sz="0" w:space="0" w:color="auto"/>
        <w:right w:val="none" w:sz="0" w:space="0" w:color="auto"/>
      </w:divBdr>
    </w:div>
    <w:div w:id="951131392">
      <w:bodyDiv w:val="1"/>
      <w:marLeft w:val="0"/>
      <w:marRight w:val="0"/>
      <w:marTop w:val="0"/>
      <w:marBottom w:val="0"/>
      <w:divBdr>
        <w:top w:val="none" w:sz="0" w:space="0" w:color="auto"/>
        <w:left w:val="none" w:sz="0" w:space="0" w:color="auto"/>
        <w:bottom w:val="none" w:sz="0" w:space="0" w:color="auto"/>
        <w:right w:val="none" w:sz="0" w:space="0" w:color="auto"/>
      </w:divBdr>
    </w:div>
    <w:div w:id="951202315">
      <w:bodyDiv w:val="1"/>
      <w:marLeft w:val="0"/>
      <w:marRight w:val="0"/>
      <w:marTop w:val="0"/>
      <w:marBottom w:val="0"/>
      <w:divBdr>
        <w:top w:val="none" w:sz="0" w:space="0" w:color="auto"/>
        <w:left w:val="none" w:sz="0" w:space="0" w:color="auto"/>
        <w:bottom w:val="none" w:sz="0" w:space="0" w:color="auto"/>
        <w:right w:val="none" w:sz="0" w:space="0" w:color="auto"/>
      </w:divBdr>
    </w:div>
    <w:div w:id="951278345">
      <w:bodyDiv w:val="1"/>
      <w:marLeft w:val="0"/>
      <w:marRight w:val="0"/>
      <w:marTop w:val="0"/>
      <w:marBottom w:val="0"/>
      <w:divBdr>
        <w:top w:val="none" w:sz="0" w:space="0" w:color="auto"/>
        <w:left w:val="none" w:sz="0" w:space="0" w:color="auto"/>
        <w:bottom w:val="none" w:sz="0" w:space="0" w:color="auto"/>
        <w:right w:val="none" w:sz="0" w:space="0" w:color="auto"/>
      </w:divBdr>
    </w:div>
    <w:div w:id="951281207">
      <w:bodyDiv w:val="1"/>
      <w:marLeft w:val="0"/>
      <w:marRight w:val="0"/>
      <w:marTop w:val="0"/>
      <w:marBottom w:val="0"/>
      <w:divBdr>
        <w:top w:val="none" w:sz="0" w:space="0" w:color="auto"/>
        <w:left w:val="none" w:sz="0" w:space="0" w:color="auto"/>
        <w:bottom w:val="none" w:sz="0" w:space="0" w:color="auto"/>
        <w:right w:val="none" w:sz="0" w:space="0" w:color="auto"/>
      </w:divBdr>
    </w:div>
    <w:div w:id="951402827">
      <w:bodyDiv w:val="1"/>
      <w:marLeft w:val="0"/>
      <w:marRight w:val="0"/>
      <w:marTop w:val="0"/>
      <w:marBottom w:val="0"/>
      <w:divBdr>
        <w:top w:val="none" w:sz="0" w:space="0" w:color="auto"/>
        <w:left w:val="none" w:sz="0" w:space="0" w:color="auto"/>
        <w:bottom w:val="none" w:sz="0" w:space="0" w:color="auto"/>
        <w:right w:val="none" w:sz="0" w:space="0" w:color="auto"/>
      </w:divBdr>
    </w:div>
    <w:div w:id="951517345">
      <w:bodyDiv w:val="1"/>
      <w:marLeft w:val="0"/>
      <w:marRight w:val="0"/>
      <w:marTop w:val="0"/>
      <w:marBottom w:val="0"/>
      <w:divBdr>
        <w:top w:val="none" w:sz="0" w:space="0" w:color="auto"/>
        <w:left w:val="none" w:sz="0" w:space="0" w:color="auto"/>
        <w:bottom w:val="none" w:sz="0" w:space="0" w:color="auto"/>
        <w:right w:val="none" w:sz="0" w:space="0" w:color="auto"/>
      </w:divBdr>
    </w:div>
    <w:div w:id="951519037">
      <w:bodyDiv w:val="1"/>
      <w:marLeft w:val="0"/>
      <w:marRight w:val="0"/>
      <w:marTop w:val="0"/>
      <w:marBottom w:val="0"/>
      <w:divBdr>
        <w:top w:val="none" w:sz="0" w:space="0" w:color="auto"/>
        <w:left w:val="none" w:sz="0" w:space="0" w:color="auto"/>
        <w:bottom w:val="none" w:sz="0" w:space="0" w:color="auto"/>
        <w:right w:val="none" w:sz="0" w:space="0" w:color="auto"/>
      </w:divBdr>
    </w:div>
    <w:div w:id="951521798">
      <w:bodyDiv w:val="1"/>
      <w:marLeft w:val="0"/>
      <w:marRight w:val="0"/>
      <w:marTop w:val="0"/>
      <w:marBottom w:val="0"/>
      <w:divBdr>
        <w:top w:val="none" w:sz="0" w:space="0" w:color="auto"/>
        <w:left w:val="none" w:sz="0" w:space="0" w:color="auto"/>
        <w:bottom w:val="none" w:sz="0" w:space="0" w:color="auto"/>
        <w:right w:val="none" w:sz="0" w:space="0" w:color="auto"/>
      </w:divBdr>
    </w:div>
    <w:div w:id="951522987">
      <w:bodyDiv w:val="1"/>
      <w:marLeft w:val="0"/>
      <w:marRight w:val="0"/>
      <w:marTop w:val="0"/>
      <w:marBottom w:val="0"/>
      <w:divBdr>
        <w:top w:val="none" w:sz="0" w:space="0" w:color="auto"/>
        <w:left w:val="none" w:sz="0" w:space="0" w:color="auto"/>
        <w:bottom w:val="none" w:sz="0" w:space="0" w:color="auto"/>
        <w:right w:val="none" w:sz="0" w:space="0" w:color="auto"/>
      </w:divBdr>
    </w:div>
    <w:div w:id="951548781">
      <w:bodyDiv w:val="1"/>
      <w:marLeft w:val="0"/>
      <w:marRight w:val="0"/>
      <w:marTop w:val="0"/>
      <w:marBottom w:val="0"/>
      <w:divBdr>
        <w:top w:val="none" w:sz="0" w:space="0" w:color="auto"/>
        <w:left w:val="none" w:sz="0" w:space="0" w:color="auto"/>
        <w:bottom w:val="none" w:sz="0" w:space="0" w:color="auto"/>
        <w:right w:val="none" w:sz="0" w:space="0" w:color="auto"/>
      </w:divBdr>
    </w:div>
    <w:div w:id="951592870">
      <w:bodyDiv w:val="1"/>
      <w:marLeft w:val="0"/>
      <w:marRight w:val="0"/>
      <w:marTop w:val="0"/>
      <w:marBottom w:val="0"/>
      <w:divBdr>
        <w:top w:val="none" w:sz="0" w:space="0" w:color="auto"/>
        <w:left w:val="none" w:sz="0" w:space="0" w:color="auto"/>
        <w:bottom w:val="none" w:sz="0" w:space="0" w:color="auto"/>
        <w:right w:val="none" w:sz="0" w:space="0" w:color="auto"/>
      </w:divBdr>
    </w:div>
    <w:div w:id="951672246">
      <w:bodyDiv w:val="1"/>
      <w:marLeft w:val="0"/>
      <w:marRight w:val="0"/>
      <w:marTop w:val="0"/>
      <w:marBottom w:val="0"/>
      <w:divBdr>
        <w:top w:val="none" w:sz="0" w:space="0" w:color="auto"/>
        <w:left w:val="none" w:sz="0" w:space="0" w:color="auto"/>
        <w:bottom w:val="none" w:sz="0" w:space="0" w:color="auto"/>
        <w:right w:val="none" w:sz="0" w:space="0" w:color="auto"/>
      </w:divBdr>
    </w:div>
    <w:div w:id="951672818">
      <w:bodyDiv w:val="1"/>
      <w:marLeft w:val="0"/>
      <w:marRight w:val="0"/>
      <w:marTop w:val="0"/>
      <w:marBottom w:val="0"/>
      <w:divBdr>
        <w:top w:val="none" w:sz="0" w:space="0" w:color="auto"/>
        <w:left w:val="none" w:sz="0" w:space="0" w:color="auto"/>
        <w:bottom w:val="none" w:sz="0" w:space="0" w:color="auto"/>
        <w:right w:val="none" w:sz="0" w:space="0" w:color="auto"/>
      </w:divBdr>
    </w:div>
    <w:div w:id="951714216">
      <w:bodyDiv w:val="1"/>
      <w:marLeft w:val="0"/>
      <w:marRight w:val="0"/>
      <w:marTop w:val="0"/>
      <w:marBottom w:val="0"/>
      <w:divBdr>
        <w:top w:val="none" w:sz="0" w:space="0" w:color="auto"/>
        <w:left w:val="none" w:sz="0" w:space="0" w:color="auto"/>
        <w:bottom w:val="none" w:sz="0" w:space="0" w:color="auto"/>
        <w:right w:val="none" w:sz="0" w:space="0" w:color="auto"/>
      </w:divBdr>
    </w:div>
    <w:div w:id="951744290">
      <w:bodyDiv w:val="1"/>
      <w:marLeft w:val="0"/>
      <w:marRight w:val="0"/>
      <w:marTop w:val="0"/>
      <w:marBottom w:val="0"/>
      <w:divBdr>
        <w:top w:val="none" w:sz="0" w:space="0" w:color="auto"/>
        <w:left w:val="none" w:sz="0" w:space="0" w:color="auto"/>
        <w:bottom w:val="none" w:sz="0" w:space="0" w:color="auto"/>
        <w:right w:val="none" w:sz="0" w:space="0" w:color="auto"/>
      </w:divBdr>
    </w:div>
    <w:div w:id="951857338">
      <w:bodyDiv w:val="1"/>
      <w:marLeft w:val="0"/>
      <w:marRight w:val="0"/>
      <w:marTop w:val="0"/>
      <w:marBottom w:val="0"/>
      <w:divBdr>
        <w:top w:val="none" w:sz="0" w:space="0" w:color="auto"/>
        <w:left w:val="none" w:sz="0" w:space="0" w:color="auto"/>
        <w:bottom w:val="none" w:sz="0" w:space="0" w:color="auto"/>
        <w:right w:val="none" w:sz="0" w:space="0" w:color="auto"/>
      </w:divBdr>
    </w:div>
    <w:div w:id="951857674">
      <w:bodyDiv w:val="1"/>
      <w:marLeft w:val="0"/>
      <w:marRight w:val="0"/>
      <w:marTop w:val="0"/>
      <w:marBottom w:val="0"/>
      <w:divBdr>
        <w:top w:val="none" w:sz="0" w:space="0" w:color="auto"/>
        <w:left w:val="none" w:sz="0" w:space="0" w:color="auto"/>
        <w:bottom w:val="none" w:sz="0" w:space="0" w:color="auto"/>
        <w:right w:val="none" w:sz="0" w:space="0" w:color="auto"/>
      </w:divBdr>
    </w:div>
    <w:div w:id="951937097">
      <w:bodyDiv w:val="1"/>
      <w:marLeft w:val="0"/>
      <w:marRight w:val="0"/>
      <w:marTop w:val="0"/>
      <w:marBottom w:val="0"/>
      <w:divBdr>
        <w:top w:val="none" w:sz="0" w:space="0" w:color="auto"/>
        <w:left w:val="none" w:sz="0" w:space="0" w:color="auto"/>
        <w:bottom w:val="none" w:sz="0" w:space="0" w:color="auto"/>
        <w:right w:val="none" w:sz="0" w:space="0" w:color="auto"/>
      </w:divBdr>
    </w:div>
    <w:div w:id="951980341">
      <w:bodyDiv w:val="1"/>
      <w:marLeft w:val="0"/>
      <w:marRight w:val="0"/>
      <w:marTop w:val="0"/>
      <w:marBottom w:val="0"/>
      <w:divBdr>
        <w:top w:val="none" w:sz="0" w:space="0" w:color="auto"/>
        <w:left w:val="none" w:sz="0" w:space="0" w:color="auto"/>
        <w:bottom w:val="none" w:sz="0" w:space="0" w:color="auto"/>
        <w:right w:val="none" w:sz="0" w:space="0" w:color="auto"/>
      </w:divBdr>
    </w:div>
    <w:div w:id="951985004">
      <w:bodyDiv w:val="1"/>
      <w:marLeft w:val="0"/>
      <w:marRight w:val="0"/>
      <w:marTop w:val="0"/>
      <w:marBottom w:val="0"/>
      <w:divBdr>
        <w:top w:val="none" w:sz="0" w:space="0" w:color="auto"/>
        <w:left w:val="none" w:sz="0" w:space="0" w:color="auto"/>
        <w:bottom w:val="none" w:sz="0" w:space="0" w:color="auto"/>
        <w:right w:val="none" w:sz="0" w:space="0" w:color="auto"/>
      </w:divBdr>
    </w:div>
    <w:div w:id="952055695">
      <w:bodyDiv w:val="1"/>
      <w:marLeft w:val="0"/>
      <w:marRight w:val="0"/>
      <w:marTop w:val="0"/>
      <w:marBottom w:val="0"/>
      <w:divBdr>
        <w:top w:val="none" w:sz="0" w:space="0" w:color="auto"/>
        <w:left w:val="none" w:sz="0" w:space="0" w:color="auto"/>
        <w:bottom w:val="none" w:sz="0" w:space="0" w:color="auto"/>
        <w:right w:val="none" w:sz="0" w:space="0" w:color="auto"/>
      </w:divBdr>
    </w:div>
    <w:div w:id="952132843">
      <w:bodyDiv w:val="1"/>
      <w:marLeft w:val="0"/>
      <w:marRight w:val="0"/>
      <w:marTop w:val="0"/>
      <w:marBottom w:val="0"/>
      <w:divBdr>
        <w:top w:val="none" w:sz="0" w:space="0" w:color="auto"/>
        <w:left w:val="none" w:sz="0" w:space="0" w:color="auto"/>
        <w:bottom w:val="none" w:sz="0" w:space="0" w:color="auto"/>
        <w:right w:val="none" w:sz="0" w:space="0" w:color="auto"/>
      </w:divBdr>
    </w:div>
    <w:div w:id="952172694">
      <w:bodyDiv w:val="1"/>
      <w:marLeft w:val="0"/>
      <w:marRight w:val="0"/>
      <w:marTop w:val="0"/>
      <w:marBottom w:val="0"/>
      <w:divBdr>
        <w:top w:val="none" w:sz="0" w:space="0" w:color="auto"/>
        <w:left w:val="none" w:sz="0" w:space="0" w:color="auto"/>
        <w:bottom w:val="none" w:sz="0" w:space="0" w:color="auto"/>
        <w:right w:val="none" w:sz="0" w:space="0" w:color="auto"/>
      </w:divBdr>
    </w:div>
    <w:div w:id="952176052">
      <w:bodyDiv w:val="1"/>
      <w:marLeft w:val="0"/>
      <w:marRight w:val="0"/>
      <w:marTop w:val="0"/>
      <w:marBottom w:val="0"/>
      <w:divBdr>
        <w:top w:val="none" w:sz="0" w:space="0" w:color="auto"/>
        <w:left w:val="none" w:sz="0" w:space="0" w:color="auto"/>
        <w:bottom w:val="none" w:sz="0" w:space="0" w:color="auto"/>
        <w:right w:val="none" w:sz="0" w:space="0" w:color="auto"/>
      </w:divBdr>
    </w:div>
    <w:div w:id="952205020">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
    <w:div w:id="952252343">
      <w:bodyDiv w:val="1"/>
      <w:marLeft w:val="0"/>
      <w:marRight w:val="0"/>
      <w:marTop w:val="0"/>
      <w:marBottom w:val="0"/>
      <w:divBdr>
        <w:top w:val="none" w:sz="0" w:space="0" w:color="auto"/>
        <w:left w:val="none" w:sz="0" w:space="0" w:color="auto"/>
        <w:bottom w:val="none" w:sz="0" w:space="0" w:color="auto"/>
        <w:right w:val="none" w:sz="0" w:space="0" w:color="auto"/>
      </w:divBdr>
    </w:div>
    <w:div w:id="952324767">
      <w:bodyDiv w:val="1"/>
      <w:marLeft w:val="0"/>
      <w:marRight w:val="0"/>
      <w:marTop w:val="0"/>
      <w:marBottom w:val="0"/>
      <w:divBdr>
        <w:top w:val="none" w:sz="0" w:space="0" w:color="auto"/>
        <w:left w:val="none" w:sz="0" w:space="0" w:color="auto"/>
        <w:bottom w:val="none" w:sz="0" w:space="0" w:color="auto"/>
        <w:right w:val="none" w:sz="0" w:space="0" w:color="auto"/>
      </w:divBdr>
    </w:div>
    <w:div w:id="952324823">
      <w:bodyDiv w:val="1"/>
      <w:marLeft w:val="0"/>
      <w:marRight w:val="0"/>
      <w:marTop w:val="0"/>
      <w:marBottom w:val="0"/>
      <w:divBdr>
        <w:top w:val="none" w:sz="0" w:space="0" w:color="auto"/>
        <w:left w:val="none" w:sz="0" w:space="0" w:color="auto"/>
        <w:bottom w:val="none" w:sz="0" w:space="0" w:color="auto"/>
        <w:right w:val="none" w:sz="0" w:space="0" w:color="auto"/>
      </w:divBdr>
    </w:div>
    <w:div w:id="952327329">
      <w:bodyDiv w:val="1"/>
      <w:marLeft w:val="0"/>
      <w:marRight w:val="0"/>
      <w:marTop w:val="0"/>
      <w:marBottom w:val="0"/>
      <w:divBdr>
        <w:top w:val="none" w:sz="0" w:space="0" w:color="auto"/>
        <w:left w:val="none" w:sz="0" w:space="0" w:color="auto"/>
        <w:bottom w:val="none" w:sz="0" w:space="0" w:color="auto"/>
        <w:right w:val="none" w:sz="0" w:space="0" w:color="auto"/>
      </w:divBdr>
    </w:div>
    <w:div w:id="952396873">
      <w:bodyDiv w:val="1"/>
      <w:marLeft w:val="0"/>
      <w:marRight w:val="0"/>
      <w:marTop w:val="0"/>
      <w:marBottom w:val="0"/>
      <w:divBdr>
        <w:top w:val="none" w:sz="0" w:space="0" w:color="auto"/>
        <w:left w:val="none" w:sz="0" w:space="0" w:color="auto"/>
        <w:bottom w:val="none" w:sz="0" w:space="0" w:color="auto"/>
        <w:right w:val="none" w:sz="0" w:space="0" w:color="auto"/>
      </w:divBdr>
    </w:div>
    <w:div w:id="952513383">
      <w:bodyDiv w:val="1"/>
      <w:marLeft w:val="0"/>
      <w:marRight w:val="0"/>
      <w:marTop w:val="0"/>
      <w:marBottom w:val="0"/>
      <w:divBdr>
        <w:top w:val="none" w:sz="0" w:space="0" w:color="auto"/>
        <w:left w:val="none" w:sz="0" w:space="0" w:color="auto"/>
        <w:bottom w:val="none" w:sz="0" w:space="0" w:color="auto"/>
        <w:right w:val="none" w:sz="0" w:space="0" w:color="auto"/>
      </w:divBdr>
    </w:div>
    <w:div w:id="952631736">
      <w:bodyDiv w:val="1"/>
      <w:marLeft w:val="0"/>
      <w:marRight w:val="0"/>
      <w:marTop w:val="0"/>
      <w:marBottom w:val="0"/>
      <w:divBdr>
        <w:top w:val="none" w:sz="0" w:space="0" w:color="auto"/>
        <w:left w:val="none" w:sz="0" w:space="0" w:color="auto"/>
        <w:bottom w:val="none" w:sz="0" w:space="0" w:color="auto"/>
        <w:right w:val="none" w:sz="0" w:space="0" w:color="auto"/>
      </w:divBdr>
    </w:div>
    <w:div w:id="952638482">
      <w:bodyDiv w:val="1"/>
      <w:marLeft w:val="0"/>
      <w:marRight w:val="0"/>
      <w:marTop w:val="0"/>
      <w:marBottom w:val="0"/>
      <w:divBdr>
        <w:top w:val="none" w:sz="0" w:space="0" w:color="auto"/>
        <w:left w:val="none" w:sz="0" w:space="0" w:color="auto"/>
        <w:bottom w:val="none" w:sz="0" w:space="0" w:color="auto"/>
        <w:right w:val="none" w:sz="0" w:space="0" w:color="auto"/>
      </w:divBdr>
    </w:div>
    <w:div w:id="952707809">
      <w:bodyDiv w:val="1"/>
      <w:marLeft w:val="0"/>
      <w:marRight w:val="0"/>
      <w:marTop w:val="0"/>
      <w:marBottom w:val="0"/>
      <w:divBdr>
        <w:top w:val="none" w:sz="0" w:space="0" w:color="auto"/>
        <w:left w:val="none" w:sz="0" w:space="0" w:color="auto"/>
        <w:bottom w:val="none" w:sz="0" w:space="0" w:color="auto"/>
        <w:right w:val="none" w:sz="0" w:space="0" w:color="auto"/>
      </w:divBdr>
    </w:div>
    <w:div w:id="952860485">
      <w:bodyDiv w:val="1"/>
      <w:marLeft w:val="0"/>
      <w:marRight w:val="0"/>
      <w:marTop w:val="0"/>
      <w:marBottom w:val="0"/>
      <w:divBdr>
        <w:top w:val="none" w:sz="0" w:space="0" w:color="auto"/>
        <w:left w:val="none" w:sz="0" w:space="0" w:color="auto"/>
        <w:bottom w:val="none" w:sz="0" w:space="0" w:color="auto"/>
        <w:right w:val="none" w:sz="0" w:space="0" w:color="auto"/>
      </w:divBdr>
    </w:div>
    <w:div w:id="952900050">
      <w:bodyDiv w:val="1"/>
      <w:marLeft w:val="0"/>
      <w:marRight w:val="0"/>
      <w:marTop w:val="0"/>
      <w:marBottom w:val="0"/>
      <w:divBdr>
        <w:top w:val="none" w:sz="0" w:space="0" w:color="auto"/>
        <w:left w:val="none" w:sz="0" w:space="0" w:color="auto"/>
        <w:bottom w:val="none" w:sz="0" w:space="0" w:color="auto"/>
        <w:right w:val="none" w:sz="0" w:space="0" w:color="auto"/>
      </w:divBdr>
    </w:div>
    <w:div w:id="952975906">
      <w:bodyDiv w:val="1"/>
      <w:marLeft w:val="0"/>
      <w:marRight w:val="0"/>
      <w:marTop w:val="0"/>
      <w:marBottom w:val="0"/>
      <w:divBdr>
        <w:top w:val="none" w:sz="0" w:space="0" w:color="auto"/>
        <w:left w:val="none" w:sz="0" w:space="0" w:color="auto"/>
        <w:bottom w:val="none" w:sz="0" w:space="0" w:color="auto"/>
        <w:right w:val="none" w:sz="0" w:space="0" w:color="auto"/>
      </w:divBdr>
    </w:div>
    <w:div w:id="952978244">
      <w:bodyDiv w:val="1"/>
      <w:marLeft w:val="0"/>
      <w:marRight w:val="0"/>
      <w:marTop w:val="0"/>
      <w:marBottom w:val="0"/>
      <w:divBdr>
        <w:top w:val="none" w:sz="0" w:space="0" w:color="auto"/>
        <w:left w:val="none" w:sz="0" w:space="0" w:color="auto"/>
        <w:bottom w:val="none" w:sz="0" w:space="0" w:color="auto"/>
        <w:right w:val="none" w:sz="0" w:space="0" w:color="auto"/>
      </w:divBdr>
    </w:div>
    <w:div w:id="952981264">
      <w:bodyDiv w:val="1"/>
      <w:marLeft w:val="0"/>
      <w:marRight w:val="0"/>
      <w:marTop w:val="0"/>
      <w:marBottom w:val="0"/>
      <w:divBdr>
        <w:top w:val="none" w:sz="0" w:space="0" w:color="auto"/>
        <w:left w:val="none" w:sz="0" w:space="0" w:color="auto"/>
        <w:bottom w:val="none" w:sz="0" w:space="0" w:color="auto"/>
        <w:right w:val="none" w:sz="0" w:space="0" w:color="auto"/>
      </w:divBdr>
    </w:div>
    <w:div w:id="953024617">
      <w:bodyDiv w:val="1"/>
      <w:marLeft w:val="0"/>
      <w:marRight w:val="0"/>
      <w:marTop w:val="0"/>
      <w:marBottom w:val="0"/>
      <w:divBdr>
        <w:top w:val="none" w:sz="0" w:space="0" w:color="auto"/>
        <w:left w:val="none" w:sz="0" w:space="0" w:color="auto"/>
        <w:bottom w:val="none" w:sz="0" w:space="0" w:color="auto"/>
        <w:right w:val="none" w:sz="0" w:space="0" w:color="auto"/>
      </w:divBdr>
    </w:div>
    <w:div w:id="953024767">
      <w:bodyDiv w:val="1"/>
      <w:marLeft w:val="0"/>
      <w:marRight w:val="0"/>
      <w:marTop w:val="0"/>
      <w:marBottom w:val="0"/>
      <w:divBdr>
        <w:top w:val="none" w:sz="0" w:space="0" w:color="auto"/>
        <w:left w:val="none" w:sz="0" w:space="0" w:color="auto"/>
        <w:bottom w:val="none" w:sz="0" w:space="0" w:color="auto"/>
        <w:right w:val="none" w:sz="0" w:space="0" w:color="auto"/>
      </w:divBdr>
    </w:div>
    <w:div w:id="953025657">
      <w:bodyDiv w:val="1"/>
      <w:marLeft w:val="0"/>
      <w:marRight w:val="0"/>
      <w:marTop w:val="0"/>
      <w:marBottom w:val="0"/>
      <w:divBdr>
        <w:top w:val="none" w:sz="0" w:space="0" w:color="auto"/>
        <w:left w:val="none" w:sz="0" w:space="0" w:color="auto"/>
        <w:bottom w:val="none" w:sz="0" w:space="0" w:color="auto"/>
        <w:right w:val="none" w:sz="0" w:space="0" w:color="auto"/>
      </w:divBdr>
    </w:div>
    <w:div w:id="953026323">
      <w:bodyDiv w:val="1"/>
      <w:marLeft w:val="0"/>
      <w:marRight w:val="0"/>
      <w:marTop w:val="0"/>
      <w:marBottom w:val="0"/>
      <w:divBdr>
        <w:top w:val="none" w:sz="0" w:space="0" w:color="auto"/>
        <w:left w:val="none" w:sz="0" w:space="0" w:color="auto"/>
        <w:bottom w:val="none" w:sz="0" w:space="0" w:color="auto"/>
        <w:right w:val="none" w:sz="0" w:space="0" w:color="auto"/>
      </w:divBdr>
    </w:div>
    <w:div w:id="953052396">
      <w:bodyDiv w:val="1"/>
      <w:marLeft w:val="0"/>
      <w:marRight w:val="0"/>
      <w:marTop w:val="0"/>
      <w:marBottom w:val="0"/>
      <w:divBdr>
        <w:top w:val="none" w:sz="0" w:space="0" w:color="auto"/>
        <w:left w:val="none" w:sz="0" w:space="0" w:color="auto"/>
        <w:bottom w:val="none" w:sz="0" w:space="0" w:color="auto"/>
        <w:right w:val="none" w:sz="0" w:space="0" w:color="auto"/>
      </w:divBdr>
    </w:div>
    <w:div w:id="953096272">
      <w:bodyDiv w:val="1"/>
      <w:marLeft w:val="0"/>
      <w:marRight w:val="0"/>
      <w:marTop w:val="0"/>
      <w:marBottom w:val="0"/>
      <w:divBdr>
        <w:top w:val="none" w:sz="0" w:space="0" w:color="auto"/>
        <w:left w:val="none" w:sz="0" w:space="0" w:color="auto"/>
        <w:bottom w:val="none" w:sz="0" w:space="0" w:color="auto"/>
        <w:right w:val="none" w:sz="0" w:space="0" w:color="auto"/>
      </w:divBdr>
    </w:div>
    <w:div w:id="953245527">
      <w:bodyDiv w:val="1"/>
      <w:marLeft w:val="0"/>
      <w:marRight w:val="0"/>
      <w:marTop w:val="0"/>
      <w:marBottom w:val="0"/>
      <w:divBdr>
        <w:top w:val="none" w:sz="0" w:space="0" w:color="auto"/>
        <w:left w:val="none" w:sz="0" w:space="0" w:color="auto"/>
        <w:bottom w:val="none" w:sz="0" w:space="0" w:color="auto"/>
        <w:right w:val="none" w:sz="0" w:space="0" w:color="auto"/>
      </w:divBdr>
    </w:div>
    <w:div w:id="953294850">
      <w:bodyDiv w:val="1"/>
      <w:marLeft w:val="0"/>
      <w:marRight w:val="0"/>
      <w:marTop w:val="0"/>
      <w:marBottom w:val="0"/>
      <w:divBdr>
        <w:top w:val="none" w:sz="0" w:space="0" w:color="auto"/>
        <w:left w:val="none" w:sz="0" w:space="0" w:color="auto"/>
        <w:bottom w:val="none" w:sz="0" w:space="0" w:color="auto"/>
        <w:right w:val="none" w:sz="0" w:space="0" w:color="auto"/>
      </w:divBdr>
    </w:div>
    <w:div w:id="953318505">
      <w:bodyDiv w:val="1"/>
      <w:marLeft w:val="0"/>
      <w:marRight w:val="0"/>
      <w:marTop w:val="0"/>
      <w:marBottom w:val="0"/>
      <w:divBdr>
        <w:top w:val="none" w:sz="0" w:space="0" w:color="auto"/>
        <w:left w:val="none" w:sz="0" w:space="0" w:color="auto"/>
        <w:bottom w:val="none" w:sz="0" w:space="0" w:color="auto"/>
        <w:right w:val="none" w:sz="0" w:space="0" w:color="auto"/>
      </w:divBdr>
    </w:div>
    <w:div w:id="953556400">
      <w:bodyDiv w:val="1"/>
      <w:marLeft w:val="0"/>
      <w:marRight w:val="0"/>
      <w:marTop w:val="0"/>
      <w:marBottom w:val="0"/>
      <w:divBdr>
        <w:top w:val="none" w:sz="0" w:space="0" w:color="auto"/>
        <w:left w:val="none" w:sz="0" w:space="0" w:color="auto"/>
        <w:bottom w:val="none" w:sz="0" w:space="0" w:color="auto"/>
        <w:right w:val="none" w:sz="0" w:space="0" w:color="auto"/>
      </w:divBdr>
    </w:div>
    <w:div w:id="953637360">
      <w:bodyDiv w:val="1"/>
      <w:marLeft w:val="0"/>
      <w:marRight w:val="0"/>
      <w:marTop w:val="0"/>
      <w:marBottom w:val="0"/>
      <w:divBdr>
        <w:top w:val="none" w:sz="0" w:space="0" w:color="auto"/>
        <w:left w:val="none" w:sz="0" w:space="0" w:color="auto"/>
        <w:bottom w:val="none" w:sz="0" w:space="0" w:color="auto"/>
        <w:right w:val="none" w:sz="0" w:space="0" w:color="auto"/>
      </w:divBdr>
    </w:div>
    <w:div w:id="953705311">
      <w:bodyDiv w:val="1"/>
      <w:marLeft w:val="0"/>
      <w:marRight w:val="0"/>
      <w:marTop w:val="0"/>
      <w:marBottom w:val="0"/>
      <w:divBdr>
        <w:top w:val="none" w:sz="0" w:space="0" w:color="auto"/>
        <w:left w:val="none" w:sz="0" w:space="0" w:color="auto"/>
        <w:bottom w:val="none" w:sz="0" w:space="0" w:color="auto"/>
        <w:right w:val="none" w:sz="0" w:space="0" w:color="auto"/>
      </w:divBdr>
    </w:div>
    <w:div w:id="953753334">
      <w:bodyDiv w:val="1"/>
      <w:marLeft w:val="0"/>
      <w:marRight w:val="0"/>
      <w:marTop w:val="0"/>
      <w:marBottom w:val="0"/>
      <w:divBdr>
        <w:top w:val="none" w:sz="0" w:space="0" w:color="auto"/>
        <w:left w:val="none" w:sz="0" w:space="0" w:color="auto"/>
        <w:bottom w:val="none" w:sz="0" w:space="0" w:color="auto"/>
        <w:right w:val="none" w:sz="0" w:space="0" w:color="auto"/>
      </w:divBdr>
    </w:div>
    <w:div w:id="953753841">
      <w:bodyDiv w:val="1"/>
      <w:marLeft w:val="0"/>
      <w:marRight w:val="0"/>
      <w:marTop w:val="0"/>
      <w:marBottom w:val="0"/>
      <w:divBdr>
        <w:top w:val="none" w:sz="0" w:space="0" w:color="auto"/>
        <w:left w:val="none" w:sz="0" w:space="0" w:color="auto"/>
        <w:bottom w:val="none" w:sz="0" w:space="0" w:color="auto"/>
        <w:right w:val="none" w:sz="0" w:space="0" w:color="auto"/>
      </w:divBdr>
    </w:div>
    <w:div w:id="953898985">
      <w:bodyDiv w:val="1"/>
      <w:marLeft w:val="0"/>
      <w:marRight w:val="0"/>
      <w:marTop w:val="0"/>
      <w:marBottom w:val="0"/>
      <w:divBdr>
        <w:top w:val="none" w:sz="0" w:space="0" w:color="auto"/>
        <w:left w:val="none" w:sz="0" w:space="0" w:color="auto"/>
        <w:bottom w:val="none" w:sz="0" w:space="0" w:color="auto"/>
        <w:right w:val="none" w:sz="0" w:space="0" w:color="auto"/>
      </w:divBdr>
    </w:div>
    <w:div w:id="953943349">
      <w:bodyDiv w:val="1"/>
      <w:marLeft w:val="0"/>
      <w:marRight w:val="0"/>
      <w:marTop w:val="0"/>
      <w:marBottom w:val="0"/>
      <w:divBdr>
        <w:top w:val="none" w:sz="0" w:space="0" w:color="auto"/>
        <w:left w:val="none" w:sz="0" w:space="0" w:color="auto"/>
        <w:bottom w:val="none" w:sz="0" w:space="0" w:color="auto"/>
        <w:right w:val="none" w:sz="0" w:space="0" w:color="auto"/>
      </w:divBdr>
    </w:div>
    <w:div w:id="953948985">
      <w:bodyDiv w:val="1"/>
      <w:marLeft w:val="0"/>
      <w:marRight w:val="0"/>
      <w:marTop w:val="0"/>
      <w:marBottom w:val="0"/>
      <w:divBdr>
        <w:top w:val="none" w:sz="0" w:space="0" w:color="auto"/>
        <w:left w:val="none" w:sz="0" w:space="0" w:color="auto"/>
        <w:bottom w:val="none" w:sz="0" w:space="0" w:color="auto"/>
        <w:right w:val="none" w:sz="0" w:space="0" w:color="auto"/>
      </w:divBdr>
    </w:div>
    <w:div w:id="954024995">
      <w:bodyDiv w:val="1"/>
      <w:marLeft w:val="0"/>
      <w:marRight w:val="0"/>
      <w:marTop w:val="0"/>
      <w:marBottom w:val="0"/>
      <w:divBdr>
        <w:top w:val="none" w:sz="0" w:space="0" w:color="auto"/>
        <w:left w:val="none" w:sz="0" w:space="0" w:color="auto"/>
        <w:bottom w:val="none" w:sz="0" w:space="0" w:color="auto"/>
        <w:right w:val="none" w:sz="0" w:space="0" w:color="auto"/>
      </w:divBdr>
    </w:div>
    <w:div w:id="954094534">
      <w:bodyDiv w:val="1"/>
      <w:marLeft w:val="0"/>
      <w:marRight w:val="0"/>
      <w:marTop w:val="0"/>
      <w:marBottom w:val="0"/>
      <w:divBdr>
        <w:top w:val="none" w:sz="0" w:space="0" w:color="auto"/>
        <w:left w:val="none" w:sz="0" w:space="0" w:color="auto"/>
        <w:bottom w:val="none" w:sz="0" w:space="0" w:color="auto"/>
        <w:right w:val="none" w:sz="0" w:space="0" w:color="auto"/>
      </w:divBdr>
    </w:div>
    <w:div w:id="954143041">
      <w:bodyDiv w:val="1"/>
      <w:marLeft w:val="0"/>
      <w:marRight w:val="0"/>
      <w:marTop w:val="0"/>
      <w:marBottom w:val="0"/>
      <w:divBdr>
        <w:top w:val="none" w:sz="0" w:space="0" w:color="auto"/>
        <w:left w:val="none" w:sz="0" w:space="0" w:color="auto"/>
        <w:bottom w:val="none" w:sz="0" w:space="0" w:color="auto"/>
        <w:right w:val="none" w:sz="0" w:space="0" w:color="auto"/>
      </w:divBdr>
    </w:div>
    <w:div w:id="954170261">
      <w:bodyDiv w:val="1"/>
      <w:marLeft w:val="0"/>
      <w:marRight w:val="0"/>
      <w:marTop w:val="0"/>
      <w:marBottom w:val="0"/>
      <w:divBdr>
        <w:top w:val="none" w:sz="0" w:space="0" w:color="auto"/>
        <w:left w:val="none" w:sz="0" w:space="0" w:color="auto"/>
        <w:bottom w:val="none" w:sz="0" w:space="0" w:color="auto"/>
        <w:right w:val="none" w:sz="0" w:space="0" w:color="auto"/>
      </w:divBdr>
    </w:div>
    <w:div w:id="954287242">
      <w:bodyDiv w:val="1"/>
      <w:marLeft w:val="0"/>
      <w:marRight w:val="0"/>
      <w:marTop w:val="0"/>
      <w:marBottom w:val="0"/>
      <w:divBdr>
        <w:top w:val="none" w:sz="0" w:space="0" w:color="auto"/>
        <w:left w:val="none" w:sz="0" w:space="0" w:color="auto"/>
        <w:bottom w:val="none" w:sz="0" w:space="0" w:color="auto"/>
        <w:right w:val="none" w:sz="0" w:space="0" w:color="auto"/>
      </w:divBdr>
    </w:div>
    <w:div w:id="954360538">
      <w:bodyDiv w:val="1"/>
      <w:marLeft w:val="0"/>
      <w:marRight w:val="0"/>
      <w:marTop w:val="0"/>
      <w:marBottom w:val="0"/>
      <w:divBdr>
        <w:top w:val="none" w:sz="0" w:space="0" w:color="auto"/>
        <w:left w:val="none" w:sz="0" w:space="0" w:color="auto"/>
        <w:bottom w:val="none" w:sz="0" w:space="0" w:color="auto"/>
        <w:right w:val="none" w:sz="0" w:space="0" w:color="auto"/>
      </w:divBdr>
    </w:div>
    <w:div w:id="954361645">
      <w:bodyDiv w:val="1"/>
      <w:marLeft w:val="0"/>
      <w:marRight w:val="0"/>
      <w:marTop w:val="0"/>
      <w:marBottom w:val="0"/>
      <w:divBdr>
        <w:top w:val="none" w:sz="0" w:space="0" w:color="auto"/>
        <w:left w:val="none" w:sz="0" w:space="0" w:color="auto"/>
        <w:bottom w:val="none" w:sz="0" w:space="0" w:color="auto"/>
        <w:right w:val="none" w:sz="0" w:space="0" w:color="auto"/>
      </w:divBdr>
    </w:div>
    <w:div w:id="954407106">
      <w:bodyDiv w:val="1"/>
      <w:marLeft w:val="0"/>
      <w:marRight w:val="0"/>
      <w:marTop w:val="0"/>
      <w:marBottom w:val="0"/>
      <w:divBdr>
        <w:top w:val="none" w:sz="0" w:space="0" w:color="auto"/>
        <w:left w:val="none" w:sz="0" w:space="0" w:color="auto"/>
        <w:bottom w:val="none" w:sz="0" w:space="0" w:color="auto"/>
        <w:right w:val="none" w:sz="0" w:space="0" w:color="auto"/>
      </w:divBdr>
    </w:div>
    <w:div w:id="954409837">
      <w:bodyDiv w:val="1"/>
      <w:marLeft w:val="0"/>
      <w:marRight w:val="0"/>
      <w:marTop w:val="0"/>
      <w:marBottom w:val="0"/>
      <w:divBdr>
        <w:top w:val="none" w:sz="0" w:space="0" w:color="auto"/>
        <w:left w:val="none" w:sz="0" w:space="0" w:color="auto"/>
        <w:bottom w:val="none" w:sz="0" w:space="0" w:color="auto"/>
        <w:right w:val="none" w:sz="0" w:space="0" w:color="auto"/>
      </w:divBdr>
    </w:div>
    <w:div w:id="954412675">
      <w:bodyDiv w:val="1"/>
      <w:marLeft w:val="0"/>
      <w:marRight w:val="0"/>
      <w:marTop w:val="0"/>
      <w:marBottom w:val="0"/>
      <w:divBdr>
        <w:top w:val="none" w:sz="0" w:space="0" w:color="auto"/>
        <w:left w:val="none" w:sz="0" w:space="0" w:color="auto"/>
        <w:bottom w:val="none" w:sz="0" w:space="0" w:color="auto"/>
        <w:right w:val="none" w:sz="0" w:space="0" w:color="auto"/>
      </w:divBdr>
    </w:div>
    <w:div w:id="954556533">
      <w:bodyDiv w:val="1"/>
      <w:marLeft w:val="0"/>
      <w:marRight w:val="0"/>
      <w:marTop w:val="0"/>
      <w:marBottom w:val="0"/>
      <w:divBdr>
        <w:top w:val="none" w:sz="0" w:space="0" w:color="auto"/>
        <w:left w:val="none" w:sz="0" w:space="0" w:color="auto"/>
        <w:bottom w:val="none" w:sz="0" w:space="0" w:color="auto"/>
        <w:right w:val="none" w:sz="0" w:space="0" w:color="auto"/>
      </w:divBdr>
    </w:div>
    <w:div w:id="954558887">
      <w:bodyDiv w:val="1"/>
      <w:marLeft w:val="0"/>
      <w:marRight w:val="0"/>
      <w:marTop w:val="0"/>
      <w:marBottom w:val="0"/>
      <w:divBdr>
        <w:top w:val="none" w:sz="0" w:space="0" w:color="auto"/>
        <w:left w:val="none" w:sz="0" w:space="0" w:color="auto"/>
        <w:bottom w:val="none" w:sz="0" w:space="0" w:color="auto"/>
        <w:right w:val="none" w:sz="0" w:space="0" w:color="auto"/>
      </w:divBdr>
    </w:div>
    <w:div w:id="954629418">
      <w:bodyDiv w:val="1"/>
      <w:marLeft w:val="0"/>
      <w:marRight w:val="0"/>
      <w:marTop w:val="0"/>
      <w:marBottom w:val="0"/>
      <w:divBdr>
        <w:top w:val="none" w:sz="0" w:space="0" w:color="auto"/>
        <w:left w:val="none" w:sz="0" w:space="0" w:color="auto"/>
        <w:bottom w:val="none" w:sz="0" w:space="0" w:color="auto"/>
        <w:right w:val="none" w:sz="0" w:space="0" w:color="auto"/>
      </w:divBdr>
    </w:div>
    <w:div w:id="954679402">
      <w:bodyDiv w:val="1"/>
      <w:marLeft w:val="0"/>
      <w:marRight w:val="0"/>
      <w:marTop w:val="0"/>
      <w:marBottom w:val="0"/>
      <w:divBdr>
        <w:top w:val="none" w:sz="0" w:space="0" w:color="auto"/>
        <w:left w:val="none" w:sz="0" w:space="0" w:color="auto"/>
        <w:bottom w:val="none" w:sz="0" w:space="0" w:color="auto"/>
        <w:right w:val="none" w:sz="0" w:space="0" w:color="auto"/>
      </w:divBdr>
    </w:div>
    <w:div w:id="954798827">
      <w:bodyDiv w:val="1"/>
      <w:marLeft w:val="0"/>
      <w:marRight w:val="0"/>
      <w:marTop w:val="0"/>
      <w:marBottom w:val="0"/>
      <w:divBdr>
        <w:top w:val="none" w:sz="0" w:space="0" w:color="auto"/>
        <w:left w:val="none" w:sz="0" w:space="0" w:color="auto"/>
        <w:bottom w:val="none" w:sz="0" w:space="0" w:color="auto"/>
        <w:right w:val="none" w:sz="0" w:space="0" w:color="auto"/>
      </w:divBdr>
    </w:div>
    <w:div w:id="954870460">
      <w:bodyDiv w:val="1"/>
      <w:marLeft w:val="0"/>
      <w:marRight w:val="0"/>
      <w:marTop w:val="0"/>
      <w:marBottom w:val="0"/>
      <w:divBdr>
        <w:top w:val="none" w:sz="0" w:space="0" w:color="auto"/>
        <w:left w:val="none" w:sz="0" w:space="0" w:color="auto"/>
        <w:bottom w:val="none" w:sz="0" w:space="0" w:color="auto"/>
        <w:right w:val="none" w:sz="0" w:space="0" w:color="auto"/>
      </w:divBdr>
    </w:div>
    <w:div w:id="954944957">
      <w:bodyDiv w:val="1"/>
      <w:marLeft w:val="0"/>
      <w:marRight w:val="0"/>
      <w:marTop w:val="0"/>
      <w:marBottom w:val="0"/>
      <w:divBdr>
        <w:top w:val="none" w:sz="0" w:space="0" w:color="auto"/>
        <w:left w:val="none" w:sz="0" w:space="0" w:color="auto"/>
        <w:bottom w:val="none" w:sz="0" w:space="0" w:color="auto"/>
        <w:right w:val="none" w:sz="0" w:space="0" w:color="auto"/>
      </w:divBdr>
    </w:div>
    <w:div w:id="955017482">
      <w:bodyDiv w:val="1"/>
      <w:marLeft w:val="0"/>
      <w:marRight w:val="0"/>
      <w:marTop w:val="0"/>
      <w:marBottom w:val="0"/>
      <w:divBdr>
        <w:top w:val="none" w:sz="0" w:space="0" w:color="auto"/>
        <w:left w:val="none" w:sz="0" w:space="0" w:color="auto"/>
        <w:bottom w:val="none" w:sz="0" w:space="0" w:color="auto"/>
        <w:right w:val="none" w:sz="0" w:space="0" w:color="auto"/>
      </w:divBdr>
    </w:div>
    <w:div w:id="955021889">
      <w:bodyDiv w:val="1"/>
      <w:marLeft w:val="0"/>
      <w:marRight w:val="0"/>
      <w:marTop w:val="0"/>
      <w:marBottom w:val="0"/>
      <w:divBdr>
        <w:top w:val="none" w:sz="0" w:space="0" w:color="auto"/>
        <w:left w:val="none" w:sz="0" w:space="0" w:color="auto"/>
        <w:bottom w:val="none" w:sz="0" w:space="0" w:color="auto"/>
        <w:right w:val="none" w:sz="0" w:space="0" w:color="auto"/>
      </w:divBdr>
    </w:div>
    <w:div w:id="955066399">
      <w:bodyDiv w:val="1"/>
      <w:marLeft w:val="0"/>
      <w:marRight w:val="0"/>
      <w:marTop w:val="0"/>
      <w:marBottom w:val="0"/>
      <w:divBdr>
        <w:top w:val="none" w:sz="0" w:space="0" w:color="auto"/>
        <w:left w:val="none" w:sz="0" w:space="0" w:color="auto"/>
        <w:bottom w:val="none" w:sz="0" w:space="0" w:color="auto"/>
        <w:right w:val="none" w:sz="0" w:space="0" w:color="auto"/>
      </w:divBdr>
    </w:div>
    <w:div w:id="955140246">
      <w:bodyDiv w:val="1"/>
      <w:marLeft w:val="0"/>
      <w:marRight w:val="0"/>
      <w:marTop w:val="0"/>
      <w:marBottom w:val="0"/>
      <w:divBdr>
        <w:top w:val="none" w:sz="0" w:space="0" w:color="auto"/>
        <w:left w:val="none" w:sz="0" w:space="0" w:color="auto"/>
        <w:bottom w:val="none" w:sz="0" w:space="0" w:color="auto"/>
        <w:right w:val="none" w:sz="0" w:space="0" w:color="auto"/>
      </w:divBdr>
    </w:div>
    <w:div w:id="955142116">
      <w:bodyDiv w:val="1"/>
      <w:marLeft w:val="0"/>
      <w:marRight w:val="0"/>
      <w:marTop w:val="0"/>
      <w:marBottom w:val="0"/>
      <w:divBdr>
        <w:top w:val="none" w:sz="0" w:space="0" w:color="auto"/>
        <w:left w:val="none" w:sz="0" w:space="0" w:color="auto"/>
        <w:bottom w:val="none" w:sz="0" w:space="0" w:color="auto"/>
        <w:right w:val="none" w:sz="0" w:space="0" w:color="auto"/>
      </w:divBdr>
    </w:div>
    <w:div w:id="955143382">
      <w:bodyDiv w:val="1"/>
      <w:marLeft w:val="0"/>
      <w:marRight w:val="0"/>
      <w:marTop w:val="0"/>
      <w:marBottom w:val="0"/>
      <w:divBdr>
        <w:top w:val="none" w:sz="0" w:space="0" w:color="auto"/>
        <w:left w:val="none" w:sz="0" w:space="0" w:color="auto"/>
        <w:bottom w:val="none" w:sz="0" w:space="0" w:color="auto"/>
        <w:right w:val="none" w:sz="0" w:space="0" w:color="auto"/>
      </w:divBdr>
    </w:div>
    <w:div w:id="955210866">
      <w:bodyDiv w:val="1"/>
      <w:marLeft w:val="0"/>
      <w:marRight w:val="0"/>
      <w:marTop w:val="0"/>
      <w:marBottom w:val="0"/>
      <w:divBdr>
        <w:top w:val="none" w:sz="0" w:space="0" w:color="auto"/>
        <w:left w:val="none" w:sz="0" w:space="0" w:color="auto"/>
        <w:bottom w:val="none" w:sz="0" w:space="0" w:color="auto"/>
        <w:right w:val="none" w:sz="0" w:space="0" w:color="auto"/>
      </w:divBdr>
    </w:div>
    <w:div w:id="955215850">
      <w:bodyDiv w:val="1"/>
      <w:marLeft w:val="0"/>
      <w:marRight w:val="0"/>
      <w:marTop w:val="0"/>
      <w:marBottom w:val="0"/>
      <w:divBdr>
        <w:top w:val="none" w:sz="0" w:space="0" w:color="auto"/>
        <w:left w:val="none" w:sz="0" w:space="0" w:color="auto"/>
        <w:bottom w:val="none" w:sz="0" w:space="0" w:color="auto"/>
        <w:right w:val="none" w:sz="0" w:space="0" w:color="auto"/>
      </w:divBdr>
    </w:div>
    <w:div w:id="955260277">
      <w:bodyDiv w:val="1"/>
      <w:marLeft w:val="0"/>
      <w:marRight w:val="0"/>
      <w:marTop w:val="0"/>
      <w:marBottom w:val="0"/>
      <w:divBdr>
        <w:top w:val="none" w:sz="0" w:space="0" w:color="auto"/>
        <w:left w:val="none" w:sz="0" w:space="0" w:color="auto"/>
        <w:bottom w:val="none" w:sz="0" w:space="0" w:color="auto"/>
        <w:right w:val="none" w:sz="0" w:space="0" w:color="auto"/>
      </w:divBdr>
    </w:div>
    <w:div w:id="955261340">
      <w:bodyDiv w:val="1"/>
      <w:marLeft w:val="0"/>
      <w:marRight w:val="0"/>
      <w:marTop w:val="0"/>
      <w:marBottom w:val="0"/>
      <w:divBdr>
        <w:top w:val="none" w:sz="0" w:space="0" w:color="auto"/>
        <w:left w:val="none" w:sz="0" w:space="0" w:color="auto"/>
        <w:bottom w:val="none" w:sz="0" w:space="0" w:color="auto"/>
        <w:right w:val="none" w:sz="0" w:space="0" w:color="auto"/>
      </w:divBdr>
    </w:div>
    <w:div w:id="955328549">
      <w:bodyDiv w:val="1"/>
      <w:marLeft w:val="0"/>
      <w:marRight w:val="0"/>
      <w:marTop w:val="0"/>
      <w:marBottom w:val="0"/>
      <w:divBdr>
        <w:top w:val="none" w:sz="0" w:space="0" w:color="auto"/>
        <w:left w:val="none" w:sz="0" w:space="0" w:color="auto"/>
        <w:bottom w:val="none" w:sz="0" w:space="0" w:color="auto"/>
        <w:right w:val="none" w:sz="0" w:space="0" w:color="auto"/>
      </w:divBdr>
    </w:div>
    <w:div w:id="955405584">
      <w:bodyDiv w:val="1"/>
      <w:marLeft w:val="0"/>
      <w:marRight w:val="0"/>
      <w:marTop w:val="0"/>
      <w:marBottom w:val="0"/>
      <w:divBdr>
        <w:top w:val="none" w:sz="0" w:space="0" w:color="auto"/>
        <w:left w:val="none" w:sz="0" w:space="0" w:color="auto"/>
        <w:bottom w:val="none" w:sz="0" w:space="0" w:color="auto"/>
        <w:right w:val="none" w:sz="0" w:space="0" w:color="auto"/>
      </w:divBdr>
    </w:div>
    <w:div w:id="955450523">
      <w:bodyDiv w:val="1"/>
      <w:marLeft w:val="0"/>
      <w:marRight w:val="0"/>
      <w:marTop w:val="0"/>
      <w:marBottom w:val="0"/>
      <w:divBdr>
        <w:top w:val="none" w:sz="0" w:space="0" w:color="auto"/>
        <w:left w:val="none" w:sz="0" w:space="0" w:color="auto"/>
        <w:bottom w:val="none" w:sz="0" w:space="0" w:color="auto"/>
        <w:right w:val="none" w:sz="0" w:space="0" w:color="auto"/>
      </w:divBdr>
    </w:div>
    <w:div w:id="955526681">
      <w:bodyDiv w:val="1"/>
      <w:marLeft w:val="0"/>
      <w:marRight w:val="0"/>
      <w:marTop w:val="0"/>
      <w:marBottom w:val="0"/>
      <w:divBdr>
        <w:top w:val="none" w:sz="0" w:space="0" w:color="auto"/>
        <w:left w:val="none" w:sz="0" w:space="0" w:color="auto"/>
        <w:bottom w:val="none" w:sz="0" w:space="0" w:color="auto"/>
        <w:right w:val="none" w:sz="0" w:space="0" w:color="auto"/>
      </w:divBdr>
    </w:div>
    <w:div w:id="955528958">
      <w:bodyDiv w:val="1"/>
      <w:marLeft w:val="0"/>
      <w:marRight w:val="0"/>
      <w:marTop w:val="0"/>
      <w:marBottom w:val="0"/>
      <w:divBdr>
        <w:top w:val="none" w:sz="0" w:space="0" w:color="auto"/>
        <w:left w:val="none" w:sz="0" w:space="0" w:color="auto"/>
        <w:bottom w:val="none" w:sz="0" w:space="0" w:color="auto"/>
        <w:right w:val="none" w:sz="0" w:space="0" w:color="auto"/>
      </w:divBdr>
    </w:div>
    <w:div w:id="955599427">
      <w:bodyDiv w:val="1"/>
      <w:marLeft w:val="0"/>
      <w:marRight w:val="0"/>
      <w:marTop w:val="0"/>
      <w:marBottom w:val="0"/>
      <w:divBdr>
        <w:top w:val="none" w:sz="0" w:space="0" w:color="auto"/>
        <w:left w:val="none" w:sz="0" w:space="0" w:color="auto"/>
        <w:bottom w:val="none" w:sz="0" w:space="0" w:color="auto"/>
        <w:right w:val="none" w:sz="0" w:space="0" w:color="auto"/>
      </w:divBdr>
    </w:div>
    <w:div w:id="955674493">
      <w:bodyDiv w:val="1"/>
      <w:marLeft w:val="0"/>
      <w:marRight w:val="0"/>
      <w:marTop w:val="0"/>
      <w:marBottom w:val="0"/>
      <w:divBdr>
        <w:top w:val="none" w:sz="0" w:space="0" w:color="auto"/>
        <w:left w:val="none" w:sz="0" w:space="0" w:color="auto"/>
        <w:bottom w:val="none" w:sz="0" w:space="0" w:color="auto"/>
        <w:right w:val="none" w:sz="0" w:space="0" w:color="auto"/>
      </w:divBdr>
    </w:div>
    <w:div w:id="955675156">
      <w:bodyDiv w:val="1"/>
      <w:marLeft w:val="0"/>
      <w:marRight w:val="0"/>
      <w:marTop w:val="0"/>
      <w:marBottom w:val="0"/>
      <w:divBdr>
        <w:top w:val="none" w:sz="0" w:space="0" w:color="auto"/>
        <w:left w:val="none" w:sz="0" w:space="0" w:color="auto"/>
        <w:bottom w:val="none" w:sz="0" w:space="0" w:color="auto"/>
        <w:right w:val="none" w:sz="0" w:space="0" w:color="auto"/>
      </w:divBdr>
    </w:div>
    <w:div w:id="955716801">
      <w:bodyDiv w:val="1"/>
      <w:marLeft w:val="0"/>
      <w:marRight w:val="0"/>
      <w:marTop w:val="0"/>
      <w:marBottom w:val="0"/>
      <w:divBdr>
        <w:top w:val="none" w:sz="0" w:space="0" w:color="auto"/>
        <w:left w:val="none" w:sz="0" w:space="0" w:color="auto"/>
        <w:bottom w:val="none" w:sz="0" w:space="0" w:color="auto"/>
        <w:right w:val="none" w:sz="0" w:space="0" w:color="auto"/>
      </w:divBdr>
    </w:div>
    <w:div w:id="955865386">
      <w:bodyDiv w:val="1"/>
      <w:marLeft w:val="0"/>
      <w:marRight w:val="0"/>
      <w:marTop w:val="0"/>
      <w:marBottom w:val="0"/>
      <w:divBdr>
        <w:top w:val="none" w:sz="0" w:space="0" w:color="auto"/>
        <w:left w:val="none" w:sz="0" w:space="0" w:color="auto"/>
        <w:bottom w:val="none" w:sz="0" w:space="0" w:color="auto"/>
        <w:right w:val="none" w:sz="0" w:space="0" w:color="auto"/>
      </w:divBdr>
    </w:div>
    <w:div w:id="955913501">
      <w:bodyDiv w:val="1"/>
      <w:marLeft w:val="0"/>
      <w:marRight w:val="0"/>
      <w:marTop w:val="0"/>
      <w:marBottom w:val="0"/>
      <w:divBdr>
        <w:top w:val="none" w:sz="0" w:space="0" w:color="auto"/>
        <w:left w:val="none" w:sz="0" w:space="0" w:color="auto"/>
        <w:bottom w:val="none" w:sz="0" w:space="0" w:color="auto"/>
        <w:right w:val="none" w:sz="0" w:space="0" w:color="auto"/>
      </w:divBdr>
    </w:div>
    <w:div w:id="955914697">
      <w:bodyDiv w:val="1"/>
      <w:marLeft w:val="0"/>
      <w:marRight w:val="0"/>
      <w:marTop w:val="0"/>
      <w:marBottom w:val="0"/>
      <w:divBdr>
        <w:top w:val="none" w:sz="0" w:space="0" w:color="auto"/>
        <w:left w:val="none" w:sz="0" w:space="0" w:color="auto"/>
        <w:bottom w:val="none" w:sz="0" w:space="0" w:color="auto"/>
        <w:right w:val="none" w:sz="0" w:space="0" w:color="auto"/>
      </w:divBdr>
    </w:div>
    <w:div w:id="956060989">
      <w:bodyDiv w:val="1"/>
      <w:marLeft w:val="0"/>
      <w:marRight w:val="0"/>
      <w:marTop w:val="0"/>
      <w:marBottom w:val="0"/>
      <w:divBdr>
        <w:top w:val="none" w:sz="0" w:space="0" w:color="auto"/>
        <w:left w:val="none" w:sz="0" w:space="0" w:color="auto"/>
        <w:bottom w:val="none" w:sz="0" w:space="0" w:color="auto"/>
        <w:right w:val="none" w:sz="0" w:space="0" w:color="auto"/>
      </w:divBdr>
    </w:div>
    <w:div w:id="956178603">
      <w:bodyDiv w:val="1"/>
      <w:marLeft w:val="0"/>
      <w:marRight w:val="0"/>
      <w:marTop w:val="0"/>
      <w:marBottom w:val="0"/>
      <w:divBdr>
        <w:top w:val="none" w:sz="0" w:space="0" w:color="auto"/>
        <w:left w:val="none" w:sz="0" w:space="0" w:color="auto"/>
        <w:bottom w:val="none" w:sz="0" w:space="0" w:color="auto"/>
        <w:right w:val="none" w:sz="0" w:space="0" w:color="auto"/>
      </w:divBdr>
    </w:div>
    <w:div w:id="956329988">
      <w:bodyDiv w:val="1"/>
      <w:marLeft w:val="0"/>
      <w:marRight w:val="0"/>
      <w:marTop w:val="0"/>
      <w:marBottom w:val="0"/>
      <w:divBdr>
        <w:top w:val="none" w:sz="0" w:space="0" w:color="auto"/>
        <w:left w:val="none" w:sz="0" w:space="0" w:color="auto"/>
        <w:bottom w:val="none" w:sz="0" w:space="0" w:color="auto"/>
        <w:right w:val="none" w:sz="0" w:space="0" w:color="auto"/>
      </w:divBdr>
    </w:div>
    <w:div w:id="956369372">
      <w:bodyDiv w:val="1"/>
      <w:marLeft w:val="0"/>
      <w:marRight w:val="0"/>
      <w:marTop w:val="0"/>
      <w:marBottom w:val="0"/>
      <w:divBdr>
        <w:top w:val="none" w:sz="0" w:space="0" w:color="auto"/>
        <w:left w:val="none" w:sz="0" w:space="0" w:color="auto"/>
        <w:bottom w:val="none" w:sz="0" w:space="0" w:color="auto"/>
        <w:right w:val="none" w:sz="0" w:space="0" w:color="auto"/>
      </w:divBdr>
    </w:div>
    <w:div w:id="956375537">
      <w:bodyDiv w:val="1"/>
      <w:marLeft w:val="0"/>
      <w:marRight w:val="0"/>
      <w:marTop w:val="0"/>
      <w:marBottom w:val="0"/>
      <w:divBdr>
        <w:top w:val="none" w:sz="0" w:space="0" w:color="auto"/>
        <w:left w:val="none" w:sz="0" w:space="0" w:color="auto"/>
        <w:bottom w:val="none" w:sz="0" w:space="0" w:color="auto"/>
        <w:right w:val="none" w:sz="0" w:space="0" w:color="auto"/>
      </w:divBdr>
    </w:div>
    <w:div w:id="956377179">
      <w:bodyDiv w:val="1"/>
      <w:marLeft w:val="0"/>
      <w:marRight w:val="0"/>
      <w:marTop w:val="0"/>
      <w:marBottom w:val="0"/>
      <w:divBdr>
        <w:top w:val="none" w:sz="0" w:space="0" w:color="auto"/>
        <w:left w:val="none" w:sz="0" w:space="0" w:color="auto"/>
        <w:bottom w:val="none" w:sz="0" w:space="0" w:color="auto"/>
        <w:right w:val="none" w:sz="0" w:space="0" w:color="auto"/>
      </w:divBdr>
    </w:div>
    <w:div w:id="956523085">
      <w:bodyDiv w:val="1"/>
      <w:marLeft w:val="0"/>
      <w:marRight w:val="0"/>
      <w:marTop w:val="0"/>
      <w:marBottom w:val="0"/>
      <w:divBdr>
        <w:top w:val="none" w:sz="0" w:space="0" w:color="auto"/>
        <w:left w:val="none" w:sz="0" w:space="0" w:color="auto"/>
        <w:bottom w:val="none" w:sz="0" w:space="0" w:color="auto"/>
        <w:right w:val="none" w:sz="0" w:space="0" w:color="auto"/>
      </w:divBdr>
    </w:div>
    <w:div w:id="956528038">
      <w:bodyDiv w:val="1"/>
      <w:marLeft w:val="0"/>
      <w:marRight w:val="0"/>
      <w:marTop w:val="0"/>
      <w:marBottom w:val="0"/>
      <w:divBdr>
        <w:top w:val="none" w:sz="0" w:space="0" w:color="auto"/>
        <w:left w:val="none" w:sz="0" w:space="0" w:color="auto"/>
        <w:bottom w:val="none" w:sz="0" w:space="0" w:color="auto"/>
        <w:right w:val="none" w:sz="0" w:space="0" w:color="auto"/>
      </w:divBdr>
    </w:div>
    <w:div w:id="956594901">
      <w:bodyDiv w:val="1"/>
      <w:marLeft w:val="0"/>
      <w:marRight w:val="0"/>
      <w:marTop w:val="0"/>
      <w:marBottom w:val="0"/>
      <w:divBdr>
        <w:top w:val="none" w:sz="0" w:space="0" w:color="auto"/>
        <w:left w:val="none" w:sz="0" w:space="0" w:color="auto"/>
        <w:bottom w:val="none" w:sz="0" w:space="0" w:color="auto"/>
        <w:right w:val="none" w:sz="0" w:space="0" w:color="auto"/>
      </w:divBdr>
    </w:div>
    <w:div w:id="956645876">
      <w:bodyDiv w:val="1"/>
      <w:marLeft w:val="0"/>
      <w:marRight w:val="0"/>
      <w:marTop w:val="0"/>
      <w:marBottom w:val="0"/>
      <w:divBdr>
        <w:top w:val="none" w:sz="0" w:space="0" w:color="auto"/>
        <w:left w:val="none" w:sz="0" w:space="0" w:color="auto"/>
        <w:bottom w:val="none" w:sz="0" w:space="0" w:color="auto"/>
        <w:right w:val="none" w:sz="0" w:space="0" w:color="auto"/>
      </w:divBdr>
    </w:div>
    <w:div w:id="956838917">
      <w:bodyDiv w:val="1"/>
      <w:marLeft w:val="0"/>
      <w:marRight w:val="0"/>
      <w:marTop w:val="0"/>
      <w:marBottom w:val="0"/>
      <w:divBdr>
        <w:top w:val="none" w:sz="0" w:space="0" w:color="auto"/>
        <w:left w:val="none" w:sz="0" w:space="0" w:color="auto"/>
        <w:bottom w:val="none" w:sz="0" w:space="0" w:color="auto"/>
        <w:right w:val="none" w:sz="0" w:space="0" w:color="auto"/>
      </w:divBdr>
    </w:div>
    <w:div w:id="956986721">
      <w:bodyDiv w:val="1"/>
      <w:marLeft w:val="0"/>
      <w:marRight w:val="0"/>
      <w:marTop w:val="0"/>
      <w:marBottom w:val="0"/>
      <w:divBdr>
        <w:top w:val="none" w:sz="0" w:space="0" w:color="auto"/>
        <w:left w:val="none" w:sz="0" w:space="0" w:color="auto"/>
        <w:bottom w:val="none" w:sz="0" w:space="0" w:color="auto"/>
        <w:right w:val="none" w:sz="0" w:space="0" w:color="auto"/>
      </w:divBdr>
    </w:div>
    <w:div w:id="957371665">
      <w:bodyDiv w:val="1"/>
      <w:marLeft w:val="0"/>
      <w:marRight w:val="0"/>
      <w:marTop w:val="0"/>
      <w:marBottom w:val="0"/>
      <w:divBdr>
        <w:top w:val="none" w:sz="0" w:space="0" w:color="auto"/>
        <w:left w:val="none" w:sz="0" w:space="0" w:color="auto"/>
        <w:bottom w:val="none" w:sz="0" w:space="0" w:color="auto"/>
        <w:right w:val="none" w:sz="0" w:space="0" w:color="auto"/>
      </w:divBdr>
    </w:div>
    <w:div w:id="957419807">
      <w:bodyDiv w:val="1"/>
      <w:marLeft w:val="0"/>
      <w:marRight w:val="0"/>
      <w:marTop w:val="0"/>
      <w:marBottom w:val="0"/>
      <w:divBdr>
        <w:top w:val="none" w:sz="0" w:space="0" w:color="auto"/>
        <w:left w:val="none" w:sz="0" w:space="0" w:color="auto"/>
        <w:bottom w:val="none" w:sz="0" w:space="0" w:color="auto"/>
        <w:right w:val="none" w:sz="0" w:space="0" w:color="auto"/>
      </w:divBdr>
    </w:div>
    <w:div w:id="957636723">
      <w:bodyDiv w:val="1"/>
      <w:marLeft w:val="0"/>
      <w:marRight w:val="0"/>
      <w:marTop w:val="0"/>
      <w:marBottom w:val="0"/>
      <w:divBdr>
        <w:top w:val="none" w:sz="0" w:space="0" w:color="auto"/>
        <w:left w:val="none" w:sz="0" w:space="0" w:color="auto"/>
        <w:bottom w:val="none" w:sz="0" w:space="0" w:color="auto"/>
        <w:right w:val="none" w:sz="0" w:space="0" w:color="auto"/>
      </w:divBdr>
    </w:div>
    <w:div w:id="957638104">
      <w:bodyDiv w:val="1"/>
      <w:marLeft w:val="0"/>
      <w:marRight w:val="0"/>
      <w:marTop w:val="0"/>
      <w:marBottom w:val="0"/>
      <w:divBdr>
        <w:top w:val="none" w:sz="0" w:space="0" w:color="auto"/>
        <w:left w:val="none" w:sz="0" w:space="0" w:color="auto"/>
        <w:bottom w:val="none" w:sz="0" w:space="0" w:color="auto"/>
        <w:right w:val="none" w:sz="0" w:space="0" w:color="auto"/>
      </w:divBdr>
    </w:div>
    <w:div w:id="957642073">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957683452">
      <w:bodyDiv w:val="1"/>
      <w:marLeft w:val="0"/>
      <w:marRight w:val="0"/>
      <w:marTop w:val="0"/>
      <w:marBottom w:val="0"/>
      <w:divBdr>
        <w:top w:val="none" w:sz="0" w:space="0" w:color="auto"/>
        <w:left w:val="none" w:sz="0" w:space="0" w:color="auto"/>
        <w:bottom w:val="none" w:sz="0" w:space="0" w:color="auto"/>
        <w:right w:val="none" w:sz="0" w:space="0" w:color="auto"/>
      </w:divBdr>
    </w:div>
    <w:div w:id="957686623">
      <w:bodyDiv w:val="1"/>
      <w:marLeft w:val="0"/>
      <w:marRight w:val="0"/>
      <w:marTop w:val="0"/>
      <w:marBottom w:val="0"/>
      <w:divBdr>
        <w:top w:val="none" w:sz="0" w:space="0" w:color="auto"/>
        <w:left w:val="none" w:sz="0" w:space="0" w:color="auto"/>
        <w:bottom w:val="none" w:sz="0" w:space="0" w:color="auto"/>
        <w:right w:val="none" w:sz="0" w:space="0" w:color="auto"/>
      </w:divBdr>
    </w:div>
    <w:div w:id="957835520">
      <w:bodyDiv w:val="1"/>
      <w:marLeft w:val="0"/>
      <w:marRight w:val="0"/>
      <w:marTop w:val="0"/>
      <w:marBottom w:val="0"/>
      <w:divBdr>
        <w:top w:val="none" w:sz="0" w:space="0" w:color="auto"/>
        <w:left w:val="none" w:sz="0" w:space="0" w:color="auto"/>
        <w:bottom w:val="none" w:sz="0" w:space="0" w:color="auto"/>
        <w:right w:val="none" w:sz="0" w:space="0" w:color="auto"/>
      </w:divBdr>
    </w:div>
    <w:div w:id="957876942">
      <w:bodyDiv w:val="1"/>
      <w:marLeft w:val="0"/>
      <w:marRight w:val="0"/>
      <w:marTop w:val="0"/>
      <w:marBottom w:val="0"/>
      <w:divBdr>
        <w:top w:val="none" w:sz="0" w:space="0" w:color="auto"/>
        <w:left w:val="none" w:sz="0" w:space="0" w:color="auto"/>
        <w:bottom w:val="none" w:sz="0" w:space="0" w:color="auto"/>
        <w:right w:val="none" w:sz="0" w:space="0" w:color="auto"/>
      </w:divBdr>
    </w:div>
    <w:div w:id="958026537">
      <w:bodyDiv w:val="1"/>
      <w:marLeft w:val="0"/>
      <w:marRight w:val="0"/>
      <w:marTop w:val="0"/>
      <w:marBottom w:val="0"/>
      <w:divBdr>
        <w:top w:val="none" w:sz="0" w:space="0" w:color="auto"/>
        <w:left w:val="none" w:sz="0" w:space="0" w:color="auto"/>
        <w:bottom w:val="none" w:sz="0" w:space="0" w:color="auto"/>
        <w:right w:val="none" w:sz="0" w:space="0" w:color="auto"/>
      </w:divBdr>
    </w:div>
    <w:div w:id="958099882">
      <w:bodyDiv w:val="1"/>
      <w:marLeft w:val="0"/>
      <w:marRight w:val="0"/>
      <w:marTop w:val="0"/>
      <w:marBottom w:val="0"/>
      <w:divBdr>
        <w:top w:val="none" w:sz="0" w:space="0" w:color="auto"/>
        <w:left w:val="none" w:sz="0" w:space="0" w:color="auto"/>
        <w:bottom w:val="none" w:sz="0" w:space="0" w:color="auto"/>
        <w:right w:val="none" w:sz="0" w:space="0" w:color="auto"/>
      </w:divBdr>
    </w:div>
    <w:div w:id="958141783">
      <w:bodyDiv w:val="1"/>
      <w:marLeft w:val="0"/>
      <w:marRight w:val="0"/>
      <w:marTop w:val="0"/>
      <w:marBottom w:val="0"/>
      <w:divBdr>
        <w:top w:val="none" w:sz="0" w:space="0" w:color="auto"/>
        <w:left w:val="none" w:sz="0" w:space="0" w:color="auto"/>
        <w:bottom w:val="none" w:sz="0" w:space="0" w:color="auto"/>
        <w:right w:val="none" w:sz="0" w:space="0" w:color="auto"/>
      </w:divBdr>
    </w:div>
    <w:div w:id="958216702">
      <w:bodyDiv w:val="1"/>
      <w:marLeft w:val="0"/>
      <w:marRight w:val="0"/>
      <w:marTop w:val="0"/>
      <w:marBottom w:val="0"/>
      <w:divBdr>
        <w:top w:val="none" w:sz="0" w:space="0" w:color="auto"/>
        <w:left w:val="none" w:sz="0" w:space="0" w:color="auto"/>
        <w:bottom w:val="none" w:sz="0" w:space="0" w:color="auto"/>
        <w:right w:val="none" w:sz="0" w:space="0" w:color="auto"/>
      </w:divBdr>
    </w:div>
    <w:div w:id="958221682">
      <w:bodyDiv w:val="1"/>
      <w:marLeft w:val="0"/>
      <w:marRight w:val="0"/>
      <w:marTop w:val="0"/>
      <w:marBottom w:val="0"/>
      <w:divBdr>
        <w:top w:val="none" w:sz="0" w:space="0" w:color="auto"/>
        <w:left w:val="none" w:sz="0" w:space="0" w:color="auto"/>
        <w:bottom w:val="none" w:sz="0" w:space="0" w:color="auto"/>
        <w:right w:val="none" w:sz="0" w:space="0" w:color="auto"/>
      </w:divBdr>
    </w:div>
    <w:div w:id="958225320">
      <w:bodyDiv w:val="1"/>
      <w:marLeft w:val="0"/>
      <w:marRight w:val="0"/>
      <w:marTop w:val="0"/>
      <w:marBottom w:val="0"/>
      <w:divBdr>
        <w:top w:val="none" w:sz="0" w:space="0" w:color="auto"/>
        <w:left w:val="none" w:sz="0" w:space="0" w:color="auto"/>
        <w:bottom w:val="none" w:sz="0" w:space="0" w:color="auto"/>
        <w:right w:val="none" w:sz="0" w:space="0" w:color="auto"/>
      </w:divBdr>
    </w:div>
    <w:div w:id="958293058">
      <w:bodyDiv w:val="1"/>
      <w:marLeft w:val="0"/>
      <w:marRight w:val="0"/>
      <w:marTop w:val="0"/>
      <w:marBottom w:val="0"/>
      <w:divBdr>
        <w:top w:val="none" w:sz="0" w:space="0" w:color="auto"/>
        <w:left w:val="none" w:sz="0" w:space="0" w:color="auto"/>
        <w:bottom w:val="none" w:sz="0" w:space="0" w:color="auto"/>
        <w:right w:val="none" w:sz="0" w:space="0" w:color="auto"/>
      </w:divBdr>
    </w:div>
    <w:div w:id="958294006">
      <w:bodyDiv w:val="1"/>
      <w:marLeft w:val="0"/>
      <w:marRight w:val="0"/>
      <w:marTop w:val="0"/>
      <w:marBottom w:val="0"/>
      <w:divBdr>
        <w:top w:val="none" w:sz="0" w:space="0" w:color="auto"/>
        <w:left w:val="none" w:sz="0" w:space="0" w:color="auto"/>
        <w:bottom w:val="none" w:sz="0" w:space="0" w:color="auto"/>
        <w:right w:val="none" w:sz="0" w:space="0" w:color="auto"/>
      </w:divBdr>
    </w:div>
    <w:div w:id="958339990">
      <w:bodyDiv w:val="1"/>
      <w:marLeft w:val="0"/>
      <w:marRight w:val="0"/>
      <w:marTop w:val="0"/>
      <w:marBottom w:val="0"/>
      <w:divBdr>
        <w:top w:val="none" w:sz="0" w:space="0" w:color="auto"/>
        <w:left w:val="none" w:sz="0" w:space="0" w:color="auto"/>
        <w:bottom w:val="none" w:sz="0" w:space="0" w:color="auto"/>
        <w:right w:val="none" w:sz="0" w:space="0" w:color="auto"/>
      </w:divBdr>
    </w:div>
    <w:div w:id="958412118">
      <w:bodyDiv w:val="1"/>
      <w:marLeft w:val="0"/>
      <w:marRight w:val="0"/>
      <w:marTop w:val="0"/>
      <w:marBottom w:val="0"/>
      <w:divBdr>
        <w:top w:val="none" w:sz="0" w:space="0" w:color="auto"/>
        <w:left w:val="none" w:sz="0" w:space="0" w:color="auto"/>
        <w:bottom w:val="none" w:sz="0" w:space="0" w:color="auto"/>
        <w:right w:val="none" w:sz="0" w:space="0" w:color="auto"/>
      </w:divBdr>
    </w:div>
    <w:div w:id="958415670">
      <w:bodyDiv w:val="1"/>
      <w:marLeft w:val="0"/>
      <w:marRight w:val="0"/>
      <w:marTop w:val="0"/>
      <w:marBottom w:val="0"/>
      <w:divBdr>
        <w:top w:val="none" w:sz="0" w:space="0" w:color="auto"/>
        <w:left w:val="none" w:sz="0" w:space="0" w:color="auto"/>
        <w:bottom w:val="none" w:sz="0" w:space="0" w:color="auto"/>
        <w:right w:val="none" w:sz="0" w:space="0" w:color="auto"/>
      </w:divBdr>
    </w:div>
    <w:div w:id="958488301">
      <w:bodyDiv w:val="1"/>
      <w:marLeft w:val="0"/>
      <w:marRight w:val="0"/>
      <w:marTop w:val="0"/>
      <w:marBottom w:val="0"/>
      <w:divBdr>
        <w:top w:val="none" w:sz="0" w:space="0" w:color="auto"/>
        <w:left w:val="none" w:sz="0" w:space="0" w:color="auto"/>
        <w:bottom w:val="none" w:sz="0" w:space="0" w:color="auto"/>
        <w:right w:val="none" w:sz="0" w:space="0" w:color="auto"/>
      </w:divBdr>
    </w:div>
    <w:div w:id="958492191">
      <w:bodyDiv w:val="1"/>
      <w:marLeft w:val="0"/>
      <w:marRight w:val="0"/>
      <w:marTop w:val="0"/>
      <w:marBottom w:val="0"/>
      <w:divBdr>
        <w:top w:val="none" w:sz="0" w:space="0" w:color="auto"/>
        <w:left w:val="none" w:sz="0" w:space="0" w:color="auto"/>
        <w:bottom w:val="none" w:sz="0" w:space="0" w:color="auto"/>
        <w:right w:val="none" w:sz="0" w:space="0" w:color="auto"/>
      </w:divBdr>
    </w:div>
    <w:div w:id="958492665">
      <w:bodyDiv w:val="1"/>
      <w:marLeft w:val="0"/>
      <w:marRight w:val="0"/>
      <w:marTop w:val="0"/>
      <w:marBottom w:val="0"/>
      <w:divBdr>
        <w:top w:val="none" w:sz="0" w:space="0" w:color="auto"/>
        <w:left w:val="none" w:sz="0" w:space="0" w:color="auto"/>
        <w:bottom w:val="none" w:sz="0" w:space="0" w:color="auto"/>
        <w:right w:val="none" w:sz="0" w:space="0" w:color="auto"/>
      </w:divBdr>
    </w:div>
    <w:div w:id="958534720">
      <w:bodyDiv w:val="1"/>
      <w:marLeft w:val="0"/>
      <w:marRight w:val="0"/>
      <w:marTop w:val="0"/>
      <w:marBottom w:val="0"/>
      <w:divBdr>
        <w:top w:val="none" w:sz="0" w:space="0" w:color="auto"/>
        <w:left w:val="none" w:sz="0" w:space="0" w:color="auto"/>
        <w:bottom w:val="none" w:sz="0" w:space="0" w:color="auto"/>
        <w:right w:val="none" w:sz="0" w:space="0" w:color="auto"/>
      </w:divBdr>
    </w:div>
    <w:div w:id="958535100">
      <w:bodyDiv w:val="1"/>
      <w:marLeft w:val="0"/>
      <w:marRight w:val="0"/>
      <w:marTop w:val="0"/>
      <w:marBottom w:val="0"/>
      <w:divBdr>
        <w:top w:val="none" w:sz="0" w:space="0" w:color="auto"/>
        <w:left w:val="none" w:sz="0" w:space="0" w:color="auto"/>
        <w:bottom w:val="none" w:sz="0" w:space="0" w:color="auto"/>
        <w:right w:val="none" w:sz="0" w:space="0" w:color="auto"/>
      </w:divBdr>
    </w:div>
    <w:div w:id="958535202">
      <w:bodyDiv w:val="1"/>
      <w:marLeft w:val="0"/>
      <w:marRight w:val="0"/>
      <w:marTop w:val="0"/>
      <w:marBottom w:val="0"/>
      <w:divBdr>
        <w:top w:val="none" w:sz="0" w:space="0" w:color="auto"/>
        <w:left w:val="none" w:sz="0" w:space="0" w:color="auto"/>
        <w:bottom w:val="none" w:sz="0" w:space="0" w:color="auto"/>
        <w:right w:val="none" w:sz="0" w:space="0" w:color="auto"/>
      </w:divBdr>
    </w:div>
    <w:div w:id="958561288">
      <w:bodyDiv w:val="1"/>
      <w:marLeft w:val="0"/>
      <w:marRight w:val="0"/>
      <w:marTop w:val="0"/>
      <w:marBottom w:val="0"/>
      <w:divBdr>
        <w:top w:val="none" w:sz="0" w:space="0" w:color="auto"/>
        <w:left w:val="none" w:sz="0" w:space="0" w:color="auto"/>
        <w:bottom w:val="none" w:sz="0" w:space="0" w:color="auto"/>
        <w:right w:val="none" w:sz="0" w:space="0" w:color="auto"/>
      </w:divBdr>
    </w:div>
    <w:div w:id="958607549">
      <w:bodyDiv w:val="1"/>
      <w:marLeft w:val="0"/>
      <w:marRight w:val="0"/>
      <w:marTop w:val="0"/>
      <w:marBottom w:val="0"/>
      <w:divBdr>
        <w:top w:val="none" w:sz="0" w:space="0" w:color="auto"/>
        <w:left w:val="none" w:sz="0" w:space="0" w:color="auto"/>
        <w:bottom w:val="none" w:sz="0" w:space="0" w:color="auto"/>
        <w:right w:val="none" w:sz="0" w:space="0" w:color="auto"/>
      </w:divBdr>
    </w:div>
    <w:div w:id="958686325">
      <w:bodyDiv w:val="1"/>
      <w:marLeft w:val="0"/>
      <w:marRight w:val="0"/>
      <w:marTop w:val="0"/>
      <w:marBottom w:val="0"/>
      <w:divBdr>
        <w:top w:val="none" w:sz="0" w:space="0" w:color="auto"/>
        <w:left w:val="none" w:sz="0" w:space="0" w:color="auto"/>
        <w:bottom w:val="none" w:sz="0" w:space="0" w:color="auto"/>
        <w:right w:val="none" w:sz="0" w:space="0" w:color="auto"/>
      </w:divBdr>
    </w:div>
    <w:div w:id="958687719">
      <w:bodyDiv w:val="1"/>
      <w:marLeft w:val="0"/>
      <w:marRight w:val="0"/>
      <w:marTop w:val="0"/>
      <w:marBottom w:val="0"/>
      <w:divBdr>
        <w:top w:val="none" w:sz="0" w:space="0" w:color="auto"/>
        <w:left w:val="none" w:sz="0" w:space="0" w:color="auto"/>
        <w:bottom w:val="none" w:sz="0" w:space="0" w:color="auto"/>
        <w:right w:val="none" w:sz="0" w:space="0" w:color="auto"/>
      </w:divBdr>
    </w:div>
    <w:div w:id="958729256">
      <w:bodyDiv w:val="1"/>
      <w:marLeft w:val="0"/>
      <w:marRight w:val="0"/>
      <w:marTop w:val="0"/>
      <w:marBottom w:val="0"/>
      <w:divBdr>
        <w:top w:val="none" w:sz="0" w:space="0" w:color="auto"/>
        <w:left w:val="none" w:sz="0" w:space="0" w:color="auto"/>
        <w:bottom w:val="none" w:sz="0" w:space="0" w:color="auto"/>
        <w:right w:val="none" w:sz="0" w:space="0" w:color="auto"/>
      </w:divBdr>
    </w:div>
    <w:div w:id="958730101">
      <w:bodyDiv w:val="1"/>
      <w:marLeft w:val="0"/>
      <w:marRight w:val="0"/>
      <w:marTop w:val="0"/>
      <w:marBottom w:val="0"/>
      <w:divBdr>
        <w:top w:val="none" w:sz="0" w:space="0" w:color="auto"/>
        <w:left w:val="none" w:sz="0" w:space="0" w:color="auto"/>
        <w:bottom w:val="none" w:sz="0" w:space="0" w:color="auto"/>
        <w:right w:val="none" w:sz="0" w:space="0" w:color="auto"/>
      </w:divBdr>
    </w:div>
    <w:div w:id="958756723">
      <w:bodyDiv w:val="1"/>
      <w:marLeft w:val="0"/>
      <w:marRight w:val="0"/>
      <w:marTop w:val="0"/>
      <w:marBottom w:val="0"/>
      <w:divBdr>
        <w:top w:val="none" w:sz="0" w:space="0" w:color="auto"/>
        <w:left w:val="none" w:sz="0" w:space="0" w:color="auto"/>
        <w:bottom w:val="none" w:sz="0" w:space="0" w:color="auto"/>
        <w:right w:val="none" w:sz="0" w:space="0" w:color="auto"/>
      </w:divBdr>
    </w:div>
    <w:div w:id="958798216">
      <w:bodyDiv w:val="1"/>
      <w:marLeft w:val="0"/>
      <w:marRight w:val="0"/>
      <w:marTop w:val="0"/>
      <w:marBottom w:val="0"/>
      <w:divBdr>
        <w:top w:val="none" w:sz="0" w:space="0" w:color="auto"/>
        <w:left w:val="none" w:sz="0" w:space="0" w:color="auto"/>
        <w:bottom w:val="none" w:sz="0" w:space="0" w:color="auto"/>
        <w:right w:val="none" w:sz="0" w:space="0" w:color="auto"/>
      </w:divBdr>
    </w:div>
    <w:div w:id="958800411">
      <w:bodyDiv w:val="1"/>
      <w:marLeft w:val="0"/>
      <w:marRight w:val="0"/>
      <w:marTop w:val="0"/>
      <w:marBottom w:val="0"/>
      <w:divBdr>
        <w:top w:val="none" w:sz="0" w:space="0" w:color="auto"/>
        <w:left w:val="none" w:sz="0" w:space="0" w:color="auto"/>
        <w:bottom w:val="none" w:sz="0" w:space="0" w:color="auto"/>
        <w:right w:val="none" w:sz="0" w:space="0" w:color="auto"/>
      </w:divBdr>
    </w:div>
    <w:div w:id="958800653">
      <w:bodyDiv w:val="1"/>
      <w:marLeft w:val="0"/>
      <w:marRight w:val="0"/>
      <w:marTop w:val="0"/>
      <w:marBottom w:val="0"/>
      <w:divBdr>
        <w:top w:val="none" w:sz="0" w:space="0" w:color="auto"/>
        <w:left w:val="none" w:sz="0" w:space="0" w:color="auto"/>
        <w:bottom w:val="none" w:sz="0" w:space="0" w:color="auto"/>
        <w:right w:val="none" w:sz="0" w:space="0" w:color="auto"/>
      </w:divBdr>
    </w:div>
    <w:div w:id="958872115">
      <w:bodyDiv w:val="1"/>
      <w:marLeft w:val="0"/>
      <w:marRight w:val="0"/>
      <w:marTop w:val="0"/>
      <w:marBottom w:val="0"/>
      <w:divBdr>
        <w:top w:val="none" w:sz="0" w:space="0" w:color="auto"/>
        <w:left w:val="none" w:sz="0" w:space="0" w:color="auto"/>
        <w:bottom w:val="none" w:sz="0" w:space="0" w:color="auto"/>
        <w:right w:val="none" w:sz="0" w:space="0" w:color="auto"/>
      </w:divBdr>
    </w:div>
    <w:div w:id="958878529">
      <w:bodyDiv w:val="1"/>
      <w:marLeft w:val="0"/>
      <w:marRight w:val="0"/>
      <w:marTop w:val="0"/>
      <w:marBottom w:val="0"/>
      <w:divBdr>
        <w:top w:val="none" w:sz="0" w:space="0" w:color="auto"/>
        <w:left w:val="none" w:sz="0" w:space="0" w:color="auto"/>
        <w:bottom w:val="none" w:sz="0" w:space="0" w:color="auto"/>
        <w:right w:val="none" w:sz="0" w:space="0" w:color="auto"/>
      </w:divBdr>
    </w:div>
    <w:div w:id="958947570">
      <w:bodyDiv w:val="1"/>
      <w:marLeft w:val="0"/>
      <w:marRight w:val="0"/>
      <w:marTop w:val="0"/>
      <w:marBottom w:val="0"/>
      <w:divBdr>
        <w:top w:val="none" w:sz="0" w:space="0" w:color="auto"/>
        <w:left w:val="none" w:sz="0" w:space="0" w:color="auto"/>
        <w:bottom w:val="none" w:sz="0" w:space="0" w:color="auto"/>
        <w:right w:val="none" w:sz="0" w:space="0" w:color="auto"/>
      </w:divBdr>
    </w:div>
    <w:div w:id="958953754">
      <w:bodyDiv w:val="1"/>
      <w:marLeft w:val="0"/>
      <w:marRight w:val="0"/>
      <w:marTop w:val="0"/>
      <w:marBottom w:val="0"/>
      <w:divBdr>
        <w:top w:val="none" w:sz="0" w:space="0" w:color="auto"/>
        <w:left w:val="none" w:sz="0" w:space="0" w:color="auto"/>
        <w:bottom w:val="none" w:sz="0" w:space="0" w:color="auto"/>
        <w:right w:val="none" w:sz="0" w:space="0" w:color="auto"/>
      </w:divBdr>
    </w:div>
    <w:div w:id="958954630">
      <w:bodyDiv w:val="1"/>
      <w:marLeft w:val="0"/>
      <w:marRight w:val="0"/>
      <w:marTop w:val="0"/>
      <w:marBottom w:val="0"/>
      <w:divBdr>
        <w:top w:val="none" w:sz="0" w:space="0" w:color="auto"/>
        <w:left w:val="none" w:sz="0" w:space="0" w:color="auto"/>
        <w:bottom w:val="none" w:sz="0" w:space="0" w:color="auto"/>
        <w:right w:val="none" w:sz="0" w:space="0" w:color="auto"/>
      </w:divBdr>
    </w:div>
    <w:div w:id="958994824">
      <w:bodyDiv w:val="1"/>
      <w:marLeft w:val="0"/>
      <w:marRight w:val="0"/>
      <w:marTop w:val="0"/>
      <w:marBottom w:val="0"/>
      <w:divBdr>
        <w:top w:val="none" w:sz="0" w:space="0" w:color="auto"/>
        <w:left w:val="none" w:sz="0" w:space="0" w:color="auto"/>
        <w:bottom w:val="none" w:sz="0" w:space="0" w:color="auto"/>
        <w:right w:val="none" w:sz="0" w:space="0" w:color="auto"/>
      </w:divBdr>
    </w:div>
    <w:div w:id="959067293">
      <w:bodyDiv w:val="1"/>
      <w:marLeft w:val="0"/>
      <w:marRight w:val="0"/>
      <w:marTop w:val="0"/>
      <w:marBottom w:val="0"/>
      <w:divBdr>
        <w:top w:val="none" w:sz="0" w:space="0" w:color="auto"/>
        <w:left w:val="none" w:sz="0" w:space="0" w:color="auto"/>
        <w:bottom w:val="none" w:sz="0" w:space="0" w:color="auto"/>
        <w:right w:val="none" w:sz="0" w:space="0" w:color="auto"/>
      </w:divBdr>
    </w:div>
    <w:div w:id="959069263">
      <w:bodyDiv w:val="1"/>
      <w:marLeft w:val="0"/>
      <w:marRight w:val="0"/>
      <w:marTop w:val="0"/>
      <w:marBottom w:val="0"/>
      <w:divBdr>
        <w:top w:val="none" w:sz="0" w:space="0" w:color="auto"/>
        <w:left w:val="none" w:sz="0" w:space="0" w:color="auto"/>
        <w:bottom w:val="none" w:sz="0" w:space="0" w:color="auto"/>
        <w:right w:val="none" w:sz="0" w:space="0" w:color="auto"/>
      </w:divBdr>
    </w:div>
    <w:div w:id="959141828">
      <w:bodyDiv w:val="1"/>
      <w:marLeft w:val="0"/>
      <w:marRight w:val="0"/>
      <w:marTop w:val="0"/>
      <w:marBottom w:val="0"/>
      <w:divBdr>
        <w:top w:val="none" w:sz="0" w:space="0" w:color="auto"/>
        <w:left w:val="none" w:sz="0" w:space="0" w:color="auto"/>
        <w:bottom w:val="none" w:sz="0" w:space="0" w:color="auto"/>
        <w:right w:val="none" w:sz="0" w:space="0" w:color="auto"/>
      </w:divBdr>
    </w:div>
    <w:div w:id="959192497">
      <w:bodyDiv w:val="1"/>
      <w:marLeft w:val="0"/>
      <w:marRight w:val="0"/>
      <w:marTop w:val="0"/>
      <w:marBottom w:val="0"/>
      <w:divBdr>
        <w:top w:val="none" w:sz="0" w:space="0" w:color="auto"/>
        <w:left w:val="none" w:sz="0" w:space="0" w:color="auto"/>
        <w:bottom w:val="none" w:sz="0" w:space="0" w:color="auto"/>
        <w:right w:val="none" w:sz="0" w:space="0" w:color="auto"/>
      </w:divBdr>
    </w:div>
    <w:div w:id="959264116">
      <w:bodyDiv w:val="1"/>
      <w:marLeft w:val="0"/>
      <w:marRight w:val="0"/>
      <w:marTop w:val="0"/>
      <w:marBottom w:val="0"/>
      <w:divBdr>
        <w:top w:val="none" w:sz="0" w:space="0" w:color="auto"/>
        <w:left w:val="none" w:sz="0" w:space="0" w:color="auto"/>
        <w:bottom w:val="none" w:sz="0" w:space="0" w:color="auto"/>
        <w:right w:val="none" w:sz="0" w:space="0" w:color="auto"/>
      </w:divBdr>
    </w:div>
    <w:div w:id="959264854">
      <w:bodyDiv w:val="1"/>
      <w:marLeft w:val="0"/>
      <w:marRight w:val="0"/>
      <w:marTop w:val="0"/>
      <w:marBottom w:val="0"/>
      <w:divBdr>
        <w:top w:val="none" w:sz="0" w:space="0" w:color="auto"/>
        <w:left w:val="none" w:sz="0" w:space="0" w:color="auto"/>
        <w:bottom w:val="none" w:sz="0" w:space="0" w:color="auto"/>
        <w:right w:val="none" w:sz="0" w:space="0" w:color="auto"/>
      </w:divBdr>
    </w:div>
    <w:div w:id="959265419">
      <w:bodyDiv w:val="1"/>
      <w:marLeft w:val="0"/>
      <w:marRight w:val="0"/>
      <w:marTop w:val="0"/>
      <w:marBottom w:val="0"/>
      <w:divBdr>
        <w:top w:val="none" w:sz="0" w:space="0" w:color="auto"/>
        <w:left w:val="none" w:sz="0" w:space="0" w:color="auto"/>
        <w:bottom w:val="none" w:sz="0" w:space="0" w:color="auto"/>
        <w:right w:val="none" w:sz="0" w:space="0" w:color="auto"/>
      </w:divBdr>
    </w:div>
    <w:div w:id="959342087">
      <w:bodyDiv w:val="1"/>
      <w:marLeft w:val="0"/>
      <w:marRight w:val="0"/>
      <w:marTop w:val="0"/>
      <w:marBottom w:val="0"/>
      <w:divBdr>
        <w:top w:val="none" w:sz="0" w:space="0" w:color="auto"/>
        <w:left w:val="none" w:sz="0" w:space="0" w:color="auto"/>
        <w:bottom w:val="none" w:sz="0" w:space="0" w:color="auto"/>
        <w:right w:val="none" w:sz="0" w:space="0" w:color="auto"/>
      </w:divBdr>
    </w:div>
    <w:div w:id="959454273">
      <w:bodyDiv w:val="1"/>
      <w:marLeft w:val="0"/>
      <w:marRight w:val="0"/>
      <w:marTop w:val="0"/>
      <w:marBottom w:val="0"/>
      <w:divBdr>
        <w:top w:val="none" w:sz="0" w:space="0" w:color="auto"/>
        <w:left w:val="none" w:sz="0" w:space="0" w:color="auto"/>
        <w:bottom w:val="none" w:sz="0" w:space="0" w:color="auto"/>
        <w:right w:val="none" w:sz="0" w:space="0" w:color="auto"/>
      </w:divBdr>
    </w:div>
    <w:div w:id="959455728">
      <w:bodyDiv w:val="1"/>
      <w:marLeft w:val="0"/>
      <w:marRight w:val="0"/>
      <w:marTop w:val="0"/>
      <w:marBottom w:val="0"/>
      <w:divBdr>
        <w:top w:val="none" w:sz="0" w:space="0" w:color="auto"/>
        <w:left w:val="none" w:sz="0" w:space="0" w:color="auto"/>
        <w:bottom w:val="none" w:sz="0" w:space="0" w:color="auto"/>
        <w:right w:val="none" w:sz="0" w:space="0" w:color="auto"/>
      </w:divBdr>
    </w:div>
    <w:div w:id="959578902">
      <w:bodyDiv w:val="1"/>
      <w:marLeft w:val="0"/>
      <w:marRight w:val="0"/>
      <w:marTop w:val="0"/>
      <w:marBottom w:val="0"/>
      <w:divBdr>
        <w:top w:val="none" w:sz="0" w:space="0" w:color="auto"/>
        <w:left w:val="none" w:sz="0" w:space="0" w:color="auto"/>
        <w:bottom w:val="none" w:sz="0" w:space="0" w:color="auto"/>
        <w:right w:val="none" w:sz="0" w:space="0" w:color="auto"/>
      </w:divBdr>
    </w:div>
    <w:div w:id="959802938">
      <w:bodyDiv w:val="1"/>
      <w:marLeft w:val="0"/>
      <w:marRight w:val="0"/>
      <w:marTop w:val="0"/>
      <w:marBottom w:val="0"/>
      <w:divBdr>
        <w:top w:val="none" w:sz="0" w:space="0" w:color="auto"/>
        <w:left w:val="none" w:sz="0" w:space="0" w:color="auto"/>
        <w:bottom w:val="none" w:sz="0" w:space="0" w:color="auto"/>
        <w:right w:val="none" w:sz="0" w:space="0" w:color="auto"/>
      </w:divBdr>
    </w:div>
    <w:div w:id="959842632">
      <w:bodyDiv w:val="1"/>
      <w:marLeft w:val="0"/>
      <w:marRight w:val="0"/>
      <w:marTop w:val="0"/>
      <w:marBottom w:val="0"/>
      <w:divBdr>
        <w:top w:val="none" w:sz="0" w:space="0" w:color="auto"/>
        <w:left w:val="none" w:sz="0" w:space="0" w:color="auto"/>
        <w:bottom w:val="none" w:sz="0" w:space="0" w:color="auto"/>
        <w:right w:val="none" w:sz="0" w:space="0" w:color="auto"/>
      </w:divBdr>
    </w:div>
    <w:div w:id="959918624">
      <w:bodyDiv w:val="1"/>
      <w:marLeft w:val="0"/>
      <w:marRight w:val="0"/>
      <w:marTop w:val="0"/>
      <w:marBottom w:val="0"/>
      <w:divBdr>
        <w:top w:val="none" w:sz="0" w:space="0" w:color="auto"/>
        <w:left w:val="none" w:sz="0" w:space="0" w:color="auto"/>
        <w:bottom w:val="none" w:sz="0" w:space="0" w:color="auto"/>
        <w:right w:val="none" w:sz="0" w:space="0" w:color="auto"/>
      </w:divBdr>
    </w:div>
    <w:div w:id="960036907">
      <w:bodyDiv w:val="1"/>
      <w:marLeft w:val="0"/>
      <w:marRight w:val="0"/>
      <w:marTop w:val="0"/>
      <w:marBottom w:val="0"/>
      <w:divBdr>
        <w:top w:val="none" w:sz="0" w:space="0" w:color="auto"/>
        <w:left w:val="none" w:sz="0" w:space="0" w:color="auto"/>
        <w:bottom w:val="none" w:sz="0" w:space="0" w:color="auto"/>
        <w:right w:val="none" w:sz="0" w:space="0" w:color="auto"/>
      </w:divBdr>
    </w:div>
    <w:div w:id="960037924">
      <w:bodyDiv w:val="1"/>
      <w:marLeft w:val="0"/>
      <w:marRight w:val="0"/>
      <w:marTop w:val="0"/>
      <w:marBottom w:val="0"/>
      <w:divBdr>
        <w:top w:val="none" w:sz="0" w:space="0" w:color="auto"/>
        <w:left w:val="none" w:sz="0" w:space="0" w:color="auto"/>
        <w:bottom w:val="none" w:sz="0" w:space="0" w:color="auto"/>
        <w:right w:val="none" w:sz="0" w:space="0" w:color="auto"/>
      </w:divBdr>
    </w:div>
    <w:div w:id="960038523">
      <w:bodyDiv w:val="1"/>
      <w:marLeft w:val="0"/>
      <w:marRight w:val="0"/>
      <w:marTop w:val="0"/>
      <w:marBottom w:val="0"/>
      <w:divBdr>
        <w:top w:val="none" w:sz="0" w:space="0" w:color="auto"/>
        <w:left w:val="none" w:sz="0" w:space="0" w:color="auto"/>
        <w:bottom w:val="none" w:sz="0" w:space="0" w:color="auto"/>
        <w:right w:val="none" w:sz="0" w:space="0" w:color="auto"/>
      </w:divBdr>
    </w:div>
    <w:div w:id="960068538">
      <w:bodyDiv w:val="1"/>
      <w:marLeft w:val="0"/>
      <w:marRight w:val="0"/>
      <w:marTop w:val="0"/>
      <w:marBottom w:val="0"/>
      <w:divBdr>
        <w:top w:val="none" w:sz="0" w:space="0" w:color="auto"/>
        <w:left w:val="none" w:sz="0" w:space="0" w:color="auto"/>
        <w:bottom w:val="none" w:sz="0" w:space="0" w:color="auto"/>
        <w:right w:val="none" w:sz="0" w:space="0" w:color="auto"/>
      </w:divBdr>
    </w:div>
    <w:div w:id="960185857">
      <w:bodyDiv w:val="1"/>
      <w:marLeft w:val="0"/>
      <w:marRight w:val="0"/>
      <w:marTop w:val="0"/>
      <w:marBottom w:val="0"/>
      <w:divBdr>
        <w:top w:val="none" w:sz="0" w:space="0" w:color="auto"/>
        <w:left w:val="none" w:sz="0" w:space="0" w:color="auto"/>
        <w:bottom w:val="none" w:sz="0" w:space="0" w:color="auto"/>
        <w:right w:val="none" w:sz="0" w:space="0" w:color="auto"/>
      </w:divBdr>
    </w:div>
    <w:div w:id="960189699">
      <w:bodyDiv w:val="1"/>
      <w:marLeft w:val="0"/>
      <w:marRight w:val="0"/>
      <w:marTop w:val="0"/>
      <w:marBottom w:val="0"/>
      <w:divBdr>
        <w:top w:val="none" w:sz="0" w:space="0" w:color="auto"/>
        <w:left w:val="none" w:sz="0" w:space="0" w:color="auto"/>
        <w:bottom w:val="none" w:sz="0" w:space="0" w:color="auto"/>
        <w:right w:val="none" w:sz="0" w:space="0" w:color="auto"/>
      </w:divBdr>
    </w:div>
    <w:div w:id="960264268">
      <w:bodyDiv w:val="1"/>
      <w:marLeft w:val="0"/>
      <w:marRight w:val="0"/>
      <w:marTop w:val="0"/>
      <w:marBottom w:val="0"/>
      <w:divBdr>
        <w:top w:val="none" w:sz="0" w:space="0" w:color="auto"/>
        <w:left w:val="none" w:sz="0" w:space="0" w:color="auto"/>
        <w:bottom w:val="none" w:sz="0" w:space="0" w:color="auto"/>
        <w:right w:val="none" w:sz="0" w:space="0" w:color="auto"/>
      </w:divBdr>
    </w:div>
    <w:div w:id="960305023">
      <w:bodyDiv w:val="1"/>
      <w:marLeft w:val="0"/>
      <w:marRight w:val="0"/>
      <w:marTop w:val="0"/>
      <w:marBottom w:val="0"/>
      <w:divBdr>
        <w:top w:val="none" w:sz="0" w:space="0" w:color="auto"/>
        <w:left w:val="none" w:sz="0" w:space="0" w:color="auto"/>
        <w:bottom w:val="none" w:sz="0" w:space="0" w:color="auto"/>
        <w:right w:val="none" w:sz="0" w:space="0" w:color="auto"/>
      </w:divBdr>
    </w:div>
    <w:div w:id="960307868">
      <w:bodyDiv w:val="1"/>
      <w:marLeft w:val="0"/>
      <w:marRight w:val="0"/>
      <w:marTop w:val="0"/>
      <w:marBottom w:val="0"/>
      <w:divBdr>
        <w:top w:val="none" w:sz="0" w:space="0" w:color="auto"/>
        <w:left w:val="none" w:sz="0" w:space="0" w:color="auto"/>
        <w:bottom w:val="none" w:sz="0" w:space="0" w:color="auto"/>
        <w:right w:val="none" w:sz="0" w:space="0" w:color="auto"/>
      </w:divBdr>
    </w:div>
    <w:div w:id="960308225">
      <w:bodyDiv w:val="1"/>
      <w:marLeft w:val="0"/>
      <w:marRight w:val="0"/>
      <w:marTop w:val="0"/>
      <w:marBottom w:val="0"/>
      <w:divBdr>
        <w:top w:val="none" w:sz="0" w:space="0" w:color="auto"/>
        <w:left w:val="none" w:sz="0" w:space="0" w:color="auto"/>
        <w:bottom w:val="none" w:sz="0" w:space="0" w:color="auto"/>
        <w:right w:val="none" w:sz="0" w:space="0" w:color="auto"/>
      </w:divBdr>
    </w:div>
    <w:div w:id="960381994">
      <w:bodyDiv w:val="1"/>
      <w:marLeft w:val="0"/>
      <w:marRight w:val="0"/>
      <w:marTop w:val="0"/>
      <w:marBottom w:val="0"/>
      <w:divBdr>
        <w:top w:val="none" w:sz="0" w:space="0" w:color="auto"/>
        <w:left w:val="none" w:sz="0" w:space="0" w:color="auto"/>
        <w:bottom w:val="none" w:sz="0" w:space="0" w:color="auto"/>
        <w:right w:val="none" w:sz="0" w:space="0" w:color="auto"/>
      </w:divBdr>
    </w:div>
    <w:div w:id="960455146">
      <w:bodyDiv w:val="1"/>
      <w:marLeft w:val="0"/>
      <w:marRight w:val="0"/>
      <w:marTop w:val="0"/>
      <w:marBottom w:val="0"/>
      <w:divBdr>
        <w:top w:val="none" w:sz="0" w:space="0" w:color="auto"/>
        <w:left w:val="none" w:sz="0" w:space="0" w:color="auto"/>
        <w:bottom w:val="none" w:sz="0" w:space="0" w:color="auto"/>
        <w:right w:val="none" w:sz="0" w:space="0" w:color="auto"/>
      </w:divBdr>
    </w:div>
    <w:div w:id="960456805">
      <w:bodyDiv w:val="1"/>
      <w:marLeft w:val="0"/>
      <w:marRight w:val="0"/>
      <w:marTop w:val="0"/>
      <w:marBottom w:val="0"/>
      <w:divBdr>
        <w:top w:val="none" w:sz="0" w:space="0" w:color="auto"/>
        <w:left w:val="none" w:sz="0" w:space="0" w:color="auto"/>
        <w:bottom w:val="none" w:sz="0" w:space="0" w:color="auto"/>
        <w:right w:val="none" w:sz="0" w:space="0" w:color="auto"/>
      </w:divBdr>
    </w:div>
    <w:div w:id="960459405">
      <w:bodyDiv w:val="1"/>
      <w:marLeft w:val="0"/>
      <w:marRight w:val="0"/>
      <w:marTop w:val="0"/>
      <w:marBottom w:val="0"/>
      <w:divBdr>
        <w:top w:val="none" w:sz="0" w:space="0" w:color="auto"/>
        <w:left w:val="none" w:sz="0" w:space="0" w:color="auto"/>
        <w:bottom w:val="none" w:sz="0" w:space="0" w:color="auto"/>
        <w:right w:val="none" w:sz="0" w:space="0" w:color="auto"/>
      </w:divBdr>
    </w:div>
    <w:div w:id="960498763">
      <w:bodyDiv w:val="1"/>
      <w:marLeft w:val="0"/>
      <w:marRight w:val="0"/>
      <w:marTop w:val="0"/>
      <w:marBottom w:val="0"/>
      <w:divBdr>
        <w:top w:val="none" w:sz="0" w:space="0" w:color="auto"/>
        <w:left w:val="none" w:sz="0" w:space="0" w:color="auto"/>
        <w:bottom w:val="none" w:sz="0" w:space="0" w:color="auto"/>
        <w:right w:val="none" w:sz="0" w:space="0" w:color="auto"/>
      </w:divBdr>
    </w:div>
    <w:div w:id="960499015">
      <w:bodyDiv w:val="1"/>
      <w:marLeft w:val="0"/>
      <w:marRight w:val="0"/>
      <w:marTop w:val="0"/>
      <w:marBottom w:val="0"/>
      <w:divBdr>
        <w:top w:val="none" w:sz="0" w:space="0" w:color="auto"/>
        <w:left w:val="none" w:sz="0" w:space="0" w:color="auto"/>
        <w:bottom w:val="none" w:sz="0" w:space="0" w:color="auto"/>
        <w:right w:val="none" w:sz="0" w:space="0" w:color="auto"/>
      </w:divBdr>
    </w:div>
    <w:div w:id="960527774">
      <w:bodyDiv w:val="1"/>
      <w:marLeft w:val="0"/>
      <w:marRight w:val="0"/>
      <w:marTop w:val="0"/>
      <w:marBottom w:val="0"/>
      <w:divBdr>
        <w:top w:val="none" w:sz="0" w:space="0" w:color="auto"/>
        <w:left w:val="none" w:sz="0" w:space="0" w:color="auto"/>
        <w:bottom w:val="none" w:sz="0" w:space="0" w:color="auto"/>
        <w:right w:val="none" w:sz="0" w:space="0" w:color="auto"/>
      </w:divBdr>
    </w:div>
    <w:div w:id="960527924">
      <w:bodyDiv w:val="1"/>
      <w:marLeft w:val="0"/>
      <w:marRight w:val="0"/>
      <w:marTop w:val="0"/>
      <w:marBottom w:val="0"/>
      <w:divBdr>
        <w:top w:val="none" w:sz="0" w:space="0" w:color="auto"/>
        <w:left w:val="none" w:sz="0" w:space="0" w:color="auto"/>
        <w:bottom w:val="none" w:sz="0" w:space="0" w:color="auto"/>
        <w:right w:val="none" w:sz="0" w:space="0" w:color="auto"/>
      </w:divBdr>
    </w:div>
    <w:div w:id="960574352">
      <w:bodyDiv w:val="1"/>
      <w:marLeft w:val="0"/>
      <w:marRight w:val="0"/>
      <w:marTop w:val="0"/>
      <w:marBottom w:val="0"/>
      <w:divBdr>
        <w:top w:val="none" w:sz="0" w:space="0" w:color="auto"/>
        <w:left w:val="none" w:sz="0" w:space="0" w:color="auto"/>
        <w:bottom w:val="none" w:sz="0" w:space="0" w:color="auto"/>
        <w:right w:val="none" w:sz="0" w:space="0" w:color="auto"/>
      </w:divBdr>
    </w:div>
    <w:div w:id="960650192">
      <w:bodyDiv w:val="1"/>
      <w:marLeft w:val="0"/>
      <w:marRight w:val="0"/>
      <w:marTop w:val="0"/>
      <w:marBottom w:val="0"/>
      <w:divBdr>
        <w:top w:val="none" w:sz="0" w:space="0" w:color="auto"/>
        <w:left w:val="none" w:sz="0" w:space="0" w:color="auto"/>
        <w:bottom w:val="none" w:sz="0" w:space="0" w:color="auto"/>
        <w:right w:val="none" w:sz="0" w:space="0" w:color="auto"/>
      </w:divBdr>
    </w:div>
    <w:div w:id="960650305">
      <w:bodyDiv w:val="1"/>
      <w:marLeft w:val="0"/>
      <w:marRight w:val="0"/>
      <w:marTop w:val="0"/>
      <w:marBottom w:val="0"/>
      <w:divBdr>
        <w:top w:val="none" w:sz="0" w:space="0" w:color="auto"/>
        <w:left w:val="none" w:sz="0" w:space="0" w:color="auto"/>
        <w:bottom w:val="none" w:sz="0" w:space="0" w:color="auto"/>
        <w:right w:val="none" w:sz="0" w:space="0" w:color="auto"/>
      </w:divBdr>
    </w:div>
    <w:div w:id="960652846">
      <w:bodyDiv w:val="1"/>
      <w:marLeft w:val="0"/>
      <w:marRight w:val="0"/>
      <w:marTop w:val="0"/>
      <w:marBottom w:val="0"/>
      <w:divBdr>
        <w:top w:val="none" w:sz="0" w:space="0" w:color="auto"/>
        <w:left w:val="none" w:sz="0" w:space="0" w:color="auto"/>
        <w:bottom w:val="none" w:sz="0" w:space="0" w:color="auto"/>
        <w:right w:val="none" w:sz="0" w:space="0" w:color="auto"/>
      </w:divBdr>
    </w:div>
    <w:div w:id="960654007">
      <w:bodyDiv w:val="1"/>
      <w:marLeft w:val="0"/>
      <w:marRight w:val="0"/>
      <w:marTop w:val="0"/>
      <w:marBottom w:val="0"/>
      <w:divBdr>
        <w:top w:val="none" w:sz="0" w:space="0" w:color="auto"/>
        <w:left w:val="none" w:sz="0" w:space="0" w:color="auto"/>
        <w:bottom w:val="none" w:sz="0" w:space="0" w:color="auto"/>
        <w:right w:val="none" w:sz="0" w:space="0" w:color="auto"/>
      </w:divBdr>
    </w:div>
    <w:div w:id="960723135">
      <w:bodyDiv w:val="1"/>
      <w:marLeft w:val="0"/>
      <w:marRight w:val="0"/>
      <w:marTop w:val="0"/>
      <w:marBottom w:val="0"/>
      <w:divBdr>
        <w:top w:val="none" w:sz="0" w:space="0" w:color="auto"/>
        <w:left w:val="none" w:sz="0" w:space="0" w:color="auto"/>
        <w:bottom w:val="none" w:sz="0" w:space="0" w:color="auto"/>
        <w:right w:val="none" w:sz="0" w:space="0" w:color="auto"/>
      </w:divBdr>
    </w:div>
    <w:div w:id="960768340">
      <w:bodyDiv w:val="1"/>
      <w:marLeft w:val="0"/>
      <w:marRight w:val="0"/>
      <w:marTop w:val="0"/>
      <w:marBottom w:val="0"/>
      <w:divBdr>
        <w:top w:val="none" w:sz="0" w:space="0" w:color="auto"/>
        <w:left w:val="none" w:sz="0" w:space="0" w:color="auto"/>
        <w:bottom w:val="none" w:sz="0" w:space="0" w:color="auto"/>
        <w:right w:val="none" w:sz="0" w:space="0" w:color="auto"/>
      </w:divBdr>
    </w:div>
    <w:div w:id="960842388">
      <w:bodyDiv w:val="1"/>
      <w:marLeft w:val="0"/>
      <w:marRight w:val="0"/>
      <w:marTop w:val="0"/>
      <w:marBottom w:val="0"/>
      <w:divBdr>
        <w:top w:val="none" w:sz="0" w:space="0" w:color="auto"/>
        <w:left w:val="none" w:sz="0" w:space="0" w:color="auto"/>
        <w:bottom w:val="none" w:sz="0" w:space="0" w:color="auto"/>
        <w:right w:val="none" w:sz="0" w:space="0" w:color="auto"/>
      </w:divBdr>
    </w:div>
    <w:div w:id="960914062">
      <w:bodyDiv w:val="1"/>
      <w:marLeft w:val="0"/>
      <w:marRight w:val="0"/>
      <w:marTop w:val="0"/>
      <w:marBottom w:val="0"/>
      <w:divBdr>
        <w:top w:val="none" w:sz="0" w:space="0" w:color="auto"/>
        <w:left w:val="none" w:sz="0" w:space="0" w:color="auto"/>
        <w:bottom w:val="none" w:sz="0" w:space="0" w:color="auto"/>
        <w:right w:val="none" w:sz="0" w:space="0" w:color="auto"/>
      </w:divBdr>
    </w:div>
    <w:div w:id="960914354">
      <w:bodyDiv w:val="1"/>
      <w:marLeft w:val="0"/>
      <w:marRight w:val="0"/>
      <w:marTop w:val="0"/>
      <w:marBottom w:val="0"/>
      <w:divBdr>
        <w:top w:val="none" w:sz="0" w:space="0" w:color="auto"/>
        <w:left w:val="none" w:sz="0" w:space="0" w:color="auto"/>
        <w:bottom w:val="none" w:sz="0" w:space="0" w:color="auto"/>
        <w:right w:val="none" w:sz="0" w:space="0" w:color="auto"/>
      </w:divBdr>
    </w:div>
    <w:div w:id="960920671">
      <w:bodyDiv w:val="1"/>
      <w:marLeft w:val="0"/>
      <w:marRight w:val="0"/>
      <w:marTop w:val="0"/>
      <w:marBottom w:val="0"/>
      <w:divBdr>
        <w:top w:val="none" w:sz="0" w:space="0" w:color="auto"/>
        <w:left w:val="none" w:sz="0" w:space="0" w:color="auto"/>
        <w:bottom w:val="none" w:sz="0" w:space="0" w:color="auto"/>
        <w:right w:val="none" w:sz="0" w:space="0" w:color="auto"/>
      </w:divBdr>
    </w:div>
    <w:div w:id="960920696">
      <w:bodyDiv w:val="1"/>
      <w:marLeft w:val="0"/>
      <w:marRight w:val="0"/>
      <w:marTop w:val="0"/>
      <w:marBottom w:val="0"/>
      <w:divBdr>
        <w:top w:val="none" w:sz="0" w:space="0" w:color="auto"/>
        <w:left w:val="none" w:sz="0" w:space="0" w:color="auto"/>
        <w:bottom w:val="none" w:sz="0" w:space="0" w:color="auto"/>
        <w:right w:val="none" w:sz="0" w:space="0" w:color="auto"/>
      </w:divBdr>
    </w:div>
    <w:div w:id="960962087">
      <w:bodyDiv w:val="1"/>
      <w:marLeft w:val="0"/>
      <w:marRight w:val="0"/>
      <w:marTop w:val="0"/>
      <w:marBottom w:val="0"/>
      <w:divBdr>
        <w:top w:val="none" w:sz="0" w:space="0" w:color="auto"/>
        <w:left w:val="none" w:sz="0" w:space="0" w:color="auto"/>
        <w:bottom w:val="none" w:sz="0" w:space="0" w:color="auto"/>
        <w:right w:val="none" w:sz="0" w:space="0" w:color="auto"/>
      </w:divBdr>
    </w:div>
    <w:div w:id="961033060">
      <w:bodyDiv w:val="1"/>
      <w:marLeft w:val="0"/>
      <w:marRight w:val="0"/>
      <w:marTop w:val="0"/>
      <w:marBottom w:val="0"/>
      <w:divBdr>
        <w:top w:val="none" w:sz="0" w:space="0" w:color="auto"/>
        <w:left w:val="none" w:sz="0" w:space="0" w:color="auto"/>
        <w:bottom w:val="none" w:sz="0" w:space="0" w:color="auto"/>
        <w:right w:val="none" w:sz="0" w:space="0" w:color="auto"/>
      </w:divBdr>
    </w:div>
    <w:div w:id="961035148">
      <w:bodyDiv w:val="1"/>
      <w:marLeft w:val="0"/>
      <w:marRight w:val="0"/>
      <w:marTop w:val="0"/>
      <w:marBottom w:val="0"/>
      <w:divBdr>
        <w:top w:val="none" w:sz="0" w:space="0" w:color="auto"/>
        <w:left w:val="none" w:sz="0" w:space="0" w:color="auto"/>
        <w:bottom w:val="none" w:sz="0" w:space="0" w:color="auto"/>
        <w:right w:val="none" w:sz="0" w:space="0" w:color="auto"/>
      </w:divBdr>
    </w:div>
    <w:div w:id="961036579">
      <w:bodyDiv w:val="1"/>
      <w:marLeft w:val="0"/>
      <w:marRight w:val="0"/>
      <w:marTop w:val="0"/>
      <w:marBottom w:val="0"/>
      <w:divBdr>
        <w:top w:val="none" w:sz="0" w:space="0" w:color="auto"/>
        <w:left w:val="none" w:sz="0" w:space="0" w:color="auto"/>
        <w:bottom w:val="none" w:sz="0" w:space="0" w:color="auto"/>
        <w:right w:val="none" w:sz="0" w:space="0" w:color="auto"/>
      </w:divBdr>
    </w:div>
    <w:div w:id="961037479">
      <w:bodyDiv w:val="1"/>
      <w:marLeft w:val="0"/>
      <w:marRight w:val="0"/>
      <w:marTop w:val="0"/>
      <w:marBottom w:val="0"/>
      <w:divBdr>
        <w:top w:val="none" w:sz="0" w:space="0" w:color="auto"/>
        <w:left w:val="none" w:sz="0" w:space="0" w:color="auto"/>
        <w:bottom w:val="none" w:sz="0" w:space="0" w:color="auto"/>
        <w:right w:val="none" w:sz="0" w:space="0" w:color="auto"/>
      </w:divBdr>
    </w:div>
    <w:div w:id="961106462">
      <w:bodyDiv w:val="1"/>
      <w:marLeft w:val="0"/>
      <w:marRight w:val="0"/>
      <w:marTop w:val="0"/>
      <w:marBottom w:val="0"/>
      <w:divBdr>
        <w:top w:val="none" w:sz="0" w:space="0" w:color="auto"/>
        <w:left w:val="none" w:sz="0" w:space="0" w:color="auto"/>
        <w:bottom w:val="none" w:sz="0" w:space="0" w:color="auto"/>
        <w:right w:val="none" w:sz="0" w:space="0" w:color="auto"/>
      </w:divBdr>
    </w:div>
    <w:div w:id="961233897">
      <w:bodyDiv w:val="1"/>
      <w:marLeft w:val="0"/>
      <w:marRight w:val="0"/>
      <w:marTop w:val="0"/>
      <w:marBottom w:val="0"/>
      <w:divBdr>
        <w:top w:val="none" w:sz="0" w:space="0" w:color="auto"/>
        <w:left w:val="none" w:sz="0" w:space="0" w:color="auto"/>
        <w:bottom w:val="none" w:sz="0" w:space="0" w:color="auto"/>
        <w:right w:val="none" w:sz="0" w:space="0" w:color="auto"/>
      </w:divBdr>
    </w:div>
    <w:div w:id="961300626">
      <w:bodyDiv w:val="1"/>
      <w:marLeft w:val="0"/>
      <w:marRight w:val="0"/>
      <w:marTop w:val="0"/>
      <w:marBottom w:val="0"/>
      <w:divBdr>
        <w:top w:val="none" w:sz="0" w:space="0" w:color="auto"/>
        <w:left w:val="none" w:sz="0" w:space="0" w:color="auto"/>
        <w:bottom w:val="none" w:sz="0" w:space="0" w:color="auto"/>
        <w:right w:val="none" w:sz="0" w:space="0" w:color="auto"/>
      </w:divBdr>
    </w:div>
    <w:div w:id="961301346">
      <w:bodyDiv w:val="1"/>
      <w:marLeft w:val="0"/>
      <w:marRight w:val="0"/>
      <w:marTop w:val="0"/>
      <w:marBottom w:val="0"/>
      <w:divBdr>
        <w:top w:val="none" w:sz="0" w:space="0" w:color="auto"/>
        <w:left w:val="none" w:sz="0" w:space="0" w:color="auto"/>
        <w:bottom w:val="none" w:sz="0" w:space="0" w:color="auto"/>
        <w:right w:val="none" w:sz="0" w:space="0" w:color="auto"/>
      </w:divBdr>
    </w:div>
    <w:div w:id="961301787">
      <w:bodyDiv w:val="1"/>
      <w:marLeft w:val="0"/>
      <w:marRight w:val="0"/>
      <w:marTop w:val="0"/>
      <w:marBottom w:val="0"/>
      <w:divBdr>
        <w:top w:val="none" w:sz="0" w:space="0" w:color="auto"/>
        <w:left w:val="none" w:sz="0" w:space="0" w:color="auto"/>
        <w:bottom w:val="none" w:sz="0" w:space="0" w:color="auto"/>
        <w:right w:val="none" w:sz="0" w:space="0" w:color="auto"/>
      </w:divBdr>
    </w:div>
    <w:div w:id="961379742">
      <w:bodyDiv w:val="1"/>
      <w:marLeft w:val="0"/>
      <w:marRight w:val="0"/>
      <w:marTop w:val="0"/>
      <w:marBottom w:val="0"/>
      <w:divBdr>
        <w:top w:val="none" w:sz="0" w:space="0" w:color="auto"/>
        <w:left w:val="none" w:sz="0" w:space="0" w:color="auto"/>
        <w:bottom w:val="none" w:sz="0" w:space="0" w:color="auto"/>
        <w:right w:val="none" w:sz="0" w:space="0" w:color="auto"/>
      </w:divBdr>
    </w:div>
    <w:div w:id="961423540">
      <w:bodyDiv w:val="1"/>
      <w:marLeft w:val="0"/>
      <w:marRight w:val="0"/>
      <w:marTop w:val="0"/>
      <w:marBottom w:val="0"/>
      <w:divBdr>
        <w:top w:val="none" w:sz="0" w:space="0" w:color="auto"/>
        <w:left w:val="none" w:sz="0" w:space="0" w:color="auto"/>
        <w:bottom w:val="none" w:sz="0" w:space="0" w:color="auto"/>
        <w:right w:val="none" w:sz="0" w:space="0" w:color="auto"/>
      </w:divBdr>
    </w:div>
    <w:div w:id="961426789">
      <w:bodyDiv w:val="1"/>
      <w:marLeft w:val="0"/>
      <w:marRight w:val="0"/>
      <w:marTop w:val="0"/>
      <w:marBottom w:val="0"/>
      <w:divBdr>
        <w:top w:val="none" w:sz="0" w:space="0" w:color="auto"/>
        <w:left w:val="none" w:sz="0" w:space="0" w:color="auto"/>
        <w:bottom w:val="none" w:sz="0" w:space="0" w:color="auto"/>
        <w:right w:val="none" w:sz="0" w:space="0" w:color="auto"/>
      </w:divBdr>
    </w:div>
    <w:div w:id="961494676">
      <w:bodyDiv w:val="1"/>
      <w:marLeft w:val="0"/>
      <w:marRight w:val="0"/>
      <w:marTop w:val="0"/>
      <w:marBottom w:val="0"/>
      <w:divBdr>
        <w:top w:val="none" w:sz="0" w:space="0" w:color="auto"/>
        <w:left w:val="none" w:sz="0" w:space="0" w:color="auto"/>
        <w:bottom w:val="none" w:sz="0" w:space="0" w:color="auto"/>
        <w:right w:val="none" w:sz="0" w:space="0" w:color="auto"/>
      </w:divBdr>
    </w:div>
    <w:div w:id="961495609">
      <w:bodyDiv w:val="1"/>
      <w:marLeft w:val="0"/>
      <w:marRight w:val="0"/>
      <w:marTop w:val="0"/>
      <w:marBottom w:val="0"/>
      <w:divBdr>
        <w:top w:val="none" w:sz="0" w:space="0" w:color="auto"/>
        <w:left w:val="none" w:sz="0" w:space="0" w:color="auto"/>
        <w:bottom w:val="none" w:sz="0" w:space="0" w:color="auto"/>
        <w:right w:val="none" w:sz="0" w:space="0" w:color="auto"/>
      </w:divBdr>
    </w:div>
    <w:div w:id="961574280">
      <w:bodyDiv w:val="1"/>
      <w:marLeft w:val="0"/>
      <w:marRight w:val="0"/>
      <w:marTop w:val="0"/>
      <w:marBottom w:val="0"/>
      <w:divBdr>
        <w:top w:val="none" w:sz="0" w:space="0" w:color="auto"/>
        <w:left w:val="none" w:sz="0" w:space="0" w:color="auto"/>
        <w:bottom w:val="none" w:sz="0" w:space="0" w:color="auto"/>
        <w:right w:val="none" w:sz="0" w:space="0" w:color="auto"/>
      </w:divBdr>
    </w:div>
    <w:div w:id="961695354">
      <w:bodyDiv w:val="1"/>
      <w:marLeft w:val="0"/>
      <w:marRight w:val="0"/>
      <w:marTop w:val="0"/>
      <w:marBottom w:val="0"/>
      <w:divBdr>
        <w:top w:val="none" w:sz="0" w:space="0" w:color="auto"/>
        <w:left w:val="none" w:sz="0" w:space="0" w:color="auto"/>
        <w:bottom w:val="none" w:sz="0" w:space="0" w:color="auto"/>
        <w:right w:val="none" w:sz="0" w:space="0" w:color="auto"/>
      </w:divBdr>
    </w:div>
    <w:div w:id="961762949">
      <w:bodyDiv w:val="1"/>
      <w:marLeft w:val="0"/>
      <w:marRight w:val="0"/>
      <w:marTop w:val="0"/>
      <w:marBottom w:val="0"/>
      <w:divBdr>
        <w:top w:val="none" w:sz="0" w:space="0" w:color="auto"/>
        <w:left w:val="none" w:sz="0" w:space="0" w:color="auto"/>
        <w:bottom w:val="none" w:sz="0" w:space="0" w:color="auto"/>
        <w:right w:val="none" w:sz="0" w:space="0" w:color="auto"/>
      </w:divBdr>
    </w:div>
    <w:div w:id="961763591">
      <w:bodyDiv w:val="1"/>
      <w:marLeft w:val="0"/>
      <w:marRight w:val="0"/>
      <w:marTop w:val="0"/>
      <w:marBottom w:val="0"/>
      <w:divBdr>
        <w:top w:val="none" w:sz="0" w:space="0" w:color="auto"/>
        <w:left w:val="none" w:sz="0" w:space="0" w:color="auto"/>
        <w:bottom w:val="none" w:sz="0" w:space="0" w:color="auto"/>
        <w:right w:val="none" w:sz="0" w:space="0" w:color="auto"/>
      </w:divBdr>
    </w:div>
    <w:div w:id="961765305">
      <w:bodyDiv w:val="1"/>
      <w:marLeft w:val="0"/>
      <w:marRight w:val="0"/>
      <w:marTop w:val="0"/>
      <w:marBottom w:val="0"/>
      <w:divBdr>
        <w:top w:val="none" w:sz="0" w:space="0" w:color="auto"/>
        <w:left w:val="none" w:sz="0" w:space="0" w:color="auto"/>
        <w:bottom w:val="none" w:sz="0" w:space="0" w:color="auto"/>
        <w:right w:val="none" w:sz="0" w:space="0" w:color="auto"/>
      </w:divBdr>
    </w:div>
    <w:div w:id="961767284">
      <w:bodyDiv w:val="1"/>
      <w:marLeft w:val="0"/>
      <w:marRight w:val="0"/>
      <w:marTop w:val="0"/>
      <w:marBottom w:val="0"/>
      <w:divBdr>
        <w:top w:val="none" w:sz="0" w:space="0" w:color="auto"/>
        <w:left w:val="none" w:sz="0" w:space="0" w:color="auto"/>
        <w:bottom w:val="none" w:sz="0" w:space="0" w:color="auto"/>
        <w:right w:val="none" w:sz="0" w:space="0" w:color="auto"/>
      </w:divBdr>
    </w:div>
    <w:div w:id="961810479">
      <w:bodyDiv w:val="1"/>
      <w:marLeft w:val="0"/>
      <w:marRight w:val="0"/>
      <w:marTop w:val="0"/>
      <w:marBottom w:val="0"/>
      <w:divBdr>
        <w:top w:val="none" w:sz="0" w:space="0" w:color="auto"/>
        <w:left w:val="none" w:sz="0" w:space="0" w:color="auto"/>
        <w:bottom w:val="none" w:sz="0" w:space="0" w:color="auto"/>
        <w:right w:val="none" w:sz="0" w:space="0" w:color="auto"/>
      </w:divBdr>
    </w:div>
    <w:div w:id="961882970">
      <w:bodyDiv w:val="1"/>
      <w:marLeft w:val="0"/>
      <w:marRight w:val="0"/>
      <w:marTop w:val="0"/>
      <w:marBottom w:val="0"/>
      <w:divBdr>
        <w:top w:val="none" w:sz="0" w:space="0" w:color="auto"/>
        <w:left w:val="none" w:sz="0" w:space="0" w:color="auto"/>
        <w:bottom w:val="none" w:sz="0" w:space="0" w:color="auto"/>
        <w:right w:val="none" w:sz="0" w:space="0" w:color="auto"/>
      </w:divBdr>
    </w:div>
    <w:div w:id="961957378">
      <w:bodyDiv w:val="1"/>
      <w:marLeft w:val="0"/>
      <w:marRight w:val="0"/>
      <w:marTop w:val="0"/>
      <w:marBottom w:val="0"/>
      <w:divBdr>
        <w:top w:val="none" w:sz="0" w:space="0" w:color="auto"/>
        <w:left w:val="none" w:sz="0" w:space="0" w:color="auto"/>
        <w:bottom w:val="none" w:sz="0" w:space="0" w:color="auto"/>
        <w:right w:val="none" w:sz="0" w:space="0" w:color="auto"/>
      </w:divBdr>
    </w:div>
    <w:div w:id="961959286">
      <w:bodyDiv w:val="1"/>
      <w:marLeft w:val="0"/>
      <w:marRight w:val="0"/>
      <w:marTop w:val="0"/>
      <w:marBottom w:val="0"/>
      <w:divBdr>
        <w:top w:val="none" w:sz="0" w:space="0" w:color="auto"/>
        <w:left w:val="none" w:sz="0" w:space="0" w:color="auto"/>
        <w:bottom w:val="none" w:sz="0" w:space="0" w:color="auto"/>
        <w:right w:val="none" w:sz="0" w:space="0" w:color="auto"/>
      </w:divBdr>
    </w:div>
    <w:div w:id="961963509">
      <w:bodyDiv w:val="1"/>
      <w:marLeft w:val="0"/>
      <w:marRight w:val="0"/>
      <w:marTop w:val="0"/>
      <w:marBottom w:val="0"/>
      <w:divBdr>
        <w:top w:val="none" w:sz="0" w:space="0" w:color="auto"/>
        <w:left w:val="none" w:sz="0" w:space="0" w:color="auto"/>
        <w:bottom w:val="none" w:sz="0" w:space="0" w:color="auto"/>
        <w:right w:val="none" w:sz="0" w:space="0" w:color="auto"/>
      </w:divBdr>
    </w:div>
    <w:div w:id="962003791">
      <w:bodyDiv w:val="1"/>
      <w:marLeft w:val="0"/>
      <w:marRight w:val="0"/>
      <w:marTop w:val="0"/>
      <w:marBottom w:val="0"/>
      <w:divBdr>
        <w:top w:val="none" w:sz="0" w:space="0" w:color="auto"/>
        <w:left w:val="none" w:sz="0" w:space="0" w:color="auto"/>
        <w:bottom w:val="none" w:sz="0" w:space="0" w:color="auto"/>
        <w:right w:val="none" w:sz="0" w:space="0" w:color="auto"/>
      </w:divBdr>
    </w:div>
    <w:div w:id="962075579">
      <w:bodyDiv w:val="1"/>
      <w:marLeft w:val="0"/>
      <w:marRight w:val="0"/>
      <w:marTop w:val="0"/>
      <w:marBottom w:val="0"/>
      <w:divBdr>
        <w:top w:val="none" w:sz="0" w:space="0" w:color="auto"/>
        <w:left w:val="none" w:sz="0" w:space="0" w:color="auto"/>
        <w:bottom w:val="none" w:sz="0" w:space="0" w:color="auto"/>
        <w:right w:val="none" w:sz="0" w:space="0" w:color="auto"/>
      </w:divBdr>
    </w:div>
    <w:div w:id="962076335">
      <w:bodyDiv w:val="1"/>
      <w:marLeft w:val="0"/>
      <w:marRight w:val="0"/>
      <w:marTop w:val="0"/>
      <w:marBottom w:val="0"/>
      <w:divBdr>
        <w:top w:val="none" w:sz="0" w:space="0" w:color="auto"/>
        <w:left w:val="none" w:sz="0" w:space="0" w:color="auto"/>
        <w:bottom w:val="none" w:sz="0" w:space="0" w:color="auto"/>
        <w:right w:val="none" w:sz="0" w:space="0" w:color="auto"/>
      </w:divBdr>
    </w:div>
    <w:div w:id="962150623">
      <w:bodyDiv w:val="1"/>
      <w:marLeft w:val="0"/>
      <w:marRight w:val="0"/>
      <w:marTop w:val="0"/>
      <w:marBottom w:val="0"/>
      <w:divBdr>
        <w:top w:val="none" w:sz="0" w:space="0" w:color="auto"/>
        <w:left w:val="none" w:sz="0" w:space="0" w:color="auto"/>
        <w:bottom w:val="none" w:sz="0" w:space="0" w:color="auto"/>
        <w:right w:val="none" w:sz="0" w:space="0" w:color="auto"/>
      </w:divBdr>
    </w:div>
    <w:div w:id="962154106">
      <w:bodyDiv w:val="1"/>
      <w:marLeft w:val="0"/>
      <w:marRight w:val="0"/>
      <w:marTop w:val="0"/>
      <w:marBottom w:val="0"/>
      <w:divBdr>
        <w:top w:val="none" w:sz="0" w:space="0" w:color="auto"/>
        <w:left w:val="none" w:sz="0" w:space="0" w:color="auto"/>
        <w:bottom w:val="none" w:sz="0" w:space="0" w:color="auto"/>
        <w:right w:val="none" w:sz="0" w:space="0" w:color="auto"/>
      </w:divBdr>
    </w:div>
    <w:div w:id="962156044">
      <w:bodyDiv w:val="1"/>
      <w:marLeft w:val="0"/>
      <w:marRight w:val="0"/>
      <w:marTop w:val="0"/>
      <w:marBottom w:val="0"/>
      <w:divBdr>
        <w:top w:val="none" w:sz="0" w:space="0" w:color="auto"/>
        <w:left w:val="none" w:sz="0" w:space="0" w:color="auto"/>
        <w:bottom w:val="none" w:sz="0" w:space="0" w:color="auto"/>
        <w:right w:val="none" w:sz="0" w:space="0" w:color="auto"/>
      </w:divBdr>
    </w:div>
    <w:div w:id="962156256">
      <w:bodyDiv w:val="1"/>
      <w:marLeft w:val="0"/>
      <w:marRight w:val="0"/>
      <w:marTop w:val="0"/>
      <w:marBottom w:val="0"/>
      <w:divBdr>
        <w:top w:val="none" w:sz="0" w:space="0" w:color="auto"/>
        <w:left w:val="none" w:sz="0" w:space="0" w:color="auto"/>
        <w:bottom w:val="none" w:sz="0" w:space="0" w:color="auto"/>
        <w:right w:val="none" w:sz="0" w:space="0" w:color="auto"/>
      </w:divBdr>
    </w:div>
    <w:div w:id="962273789">
      <w:bodyDiv w:val="1"/>
      <w:marLeft w:val="0"/>
      <w:marRight w:val="0"/>
      <w:marTop w:val="0"/>
      <w:marBottom w:val="0"/>
      <w:divBdr>
        <w:top w:val="none" w:sz="0" w:space="0" w:color="auto"/>
        <w:left w:val="none" w:sz="0" w:space="0" w:color="auto"/>
        <w:bottom w:val="none" w:sz="0" w:space="0" w:color="auto"/>
        <w:right w:val="none" w:sz="0" w:space="0" w:color="auto"/>
      </w:divBdr>
    </w:div>
    <w:div w:id="962347972">
      <w:bodyDiv w:val="1"/>
      <w:marLeft w:val="0"/>
      <w:marRight w:val="0"/>
      <w:marTop w:val="0"/>
      <w:marBottom w:val="0"/>
      <w:divBdr>
        <w:top w:val="none" w:sz="0" w:space="0" w:color="auto"/>
        <w:left w:val="none" w:sz="0" w:space="0" w:color="auto"/>
        <w:bottom w:val="none" w:sz="0" w:space="0" w:color="auto"/>
        <w:right w:val="none" w:sz="0" w:space="0" w:color="auto"/>
      </w:divBdr>
    </w:div>
    <w:div w:id="962349971">
      <w:bodyDiv w:val="1"/>
      <w:marLeft w:val="0"/>
      <w:marRight w:val="0"/>
      <w:marTop w:val="0"/>
      <w:marBottom w:val="0"/>
      <w:divBdr>
        <w:top w:val="none" w:sz="0" w:space="0" w:color="auto"/>
        <w:left w:val="none" w:sz="0" w:space="0" w:color="auto"/>
        <w:bottom w:val="none" w:sz="0" w:space="0" w:color="auto"/>
        <w:right w:val="none" w:sz="0" w:space="0" w:color="auto"/>
      </w:divBdr>
    </w:div>
    <w:div w:id="962418893">
      <w:bodyDiv w:val="1"/>
      <w:marLeft w:val="0"/>
      <w:marRight w:val="0"/>
      <w:marTop w:val="0"/>
      <w:marBottom w:val="0"/>
      <w:divBdr>
        <w:top w:val="none" w:sz="0" w:space="0" w:color="auto"/>
        <w:left w:val="none" w:sz="0" w:space="0" w:color="auto"/>
        <w:bottom w:val="none" w:sz="0" w:space="0" w:color="auto"/>
        <w:right w:val="none" w:sz="0" w:space="0" w:color="auto"/>
      </w:divBdr>
    </w:div>
    <w:div w:id="962466577">
      <w:bodyDiv w:val="1"/>
      <w:marLeft w:val="0"/>
      <w:marRight w:val="0"/>
      <w:marTop w:val="0"/>
      <w:marBottom w:val="0"/>
      <w:divBdr>
        <w:top w:val="none" w:sz="0" w:space="0" w:color="auto"/>
        <w:left w:val="none" w:sz="0" w:space="0" w:color="auto"/>
        <w:bottom w:val="none" w:sz="0" w:space="0" w:color="auto"/>
        <w:right w:val="none" w:sz="0" w:space="0" w:color="auto"/>
      </w:divBdr>
    </w:div>
    <w:div w:id="962467158">
      <w:bodyDiv w:val="1"/>
      <w:marLeft w:val="0"/>
      <w:marRight w:val="0"/>
      <w:marTop w:val="0"/>
      <w:marBottom w:val="0"/>
      <w:divBdr>
        <w:top w:val="none" w:sz="0" w:space="0" w:color="auto"/>
        <w:left w:val="none" w:sz="0" w:space="0" w:color="auto"/>
        <w:bottom w:val="none" w:sz="0" w:space="0" w:color="auto"/>
        <w:right w:val="none" w:sz="0" w:space="0" w:color="auto"/>
      </w:divBdr>
    </w:div>
    <w:div w:id="962611804">
      <w:bodyDiv w:val="1"/>
      <w:marLeft w:val="0"/>
      <w:marRight w:val="0"/>
      <w:marTop w:val="0"/>
      <w:marBottom w:val="0"/>
      <w:divBdr>
        <w:top w:val="none" w:sz="0" w:space="0" w:color="auto"/>
        <w:left w:val="none" w:sz="0" w:space="0" w:color="auto"/>
        <w:bottom w:val="none" w:sz="0" w:space="0" w:color="auto"/>
        <w:right w:val="none" w:sz="0" w:space="0" w:color="auto"/>
      </w:divBdr>
    </w:div>
    <w:div w:id="962689246">
      <w:bodyDiv w:val="1"/>
      <w:marLeft w:val="0"/>
      <w:marRight w:val="0"/>
      <w:marTop w:val="0"/>
      <w:marBottom w:val="0"/>
      <w:divBdr>
        <w:top w:val="none" w:sz="0" w:space="0" w:color="auto"/>
        <w:left w:val="none" w:sz="0" w:space="0" w:color="auto"/>
        <w:bottom w:val="none" w:sz="0" w:space="0" w:color="auto"/>
        <w:right w:val="none" w:sz="0" w:space="0" w:color="auto"/>
      </w:divBdr>
    </w:div>
    <w:div w:id="962729445">
      <w:bodyDiv w:val="1"/>
      <w:marLeft w:val="0"/>
      <w:marRight w:val="0"/>
      <w:marTop w:val="0"/>
      <w:marBottom w:val="0"/>
      <w:divBdr>
        <w:top w:val="none" w:sz="0" w:space="0" w:color="auto"/>
        <w:left w:val="none" w:sz="0" w:space="0" w:color="auto"/>
        <w:bottom w:val="none" w:sz="0" w:space="0" w:color="auto"/>
        <w:right w:val="none" w:sz="0" w:space="0" w:color="auto"/>
      </w:divBdr>
    </w:div>
    <w:div w:id="962733495">
      <w:bodyDiv w:val="1"/>
      <w:marLeft w:val="0"/>
      <w:marRight w:val="0"/>
      <w:marTop w:val="0"/>
      <w:marBottom w:val="0"/>
      <w:divBdr>
        <w:top w:val="none" w:sz="0" w:space="0" w:color="auto"/>
        <w:left w:val="none" w:sz="0" w:space="0" w:color="auto"/>
        <w:bottom w:val="none" w:sz="0" w:space="0" w:color="auto"/>
        <w:right w:val="none" w:sz="0" w:space="0" w:color="auto"/>
      </w:divBdr>
    </w:div>
    <w:div w:id="962735093">
      <w:bodyDiv w:val="1"/>
      <w:marLeft w:val="0"/>
      <w:marRight w:val="0"/>
      <w:marTop w:val="0"/>
      <w:marBottom w:val="0"/>
      <w:divBdr>
        <w:top w:val="none" w:sz="0" w:space="0" w:color="auto"/>
        <w:left w:val="none" w:sz="0" w:space="0" w:color="auto"/>
        <w:bottom w:val="none" w:sz="0" w:space="0" w:color="auto"/>
        <w:right w:val="none" w:sz="0" w:space="0" w:color="auto"/>
      </w:divBdr>
    </w:div>
    <w:div w:id="962804333">
      <w:bodyDiv w:val="1"/>
      <w:marLeft w:val="0"/>
      <w:marRight w:val="0"/>
      <w:marTop w:val="0"/>
      <w:marBottom w:val="0"/>
      <w:divBdr>
        <w:top w:val="none" w:sz="0" w:space="0" w:color="auto"/>
        <w:left w:val="none" w:sz="0" w:space="0" w:color="auto"/>
        <w:bottom w:val="none" w:sz="0" w:space="0" w:color="auto"/>
        <w:right w:val="none" w:sz="0" w:space="0" w:color="auto"/>
      </w:divBdr>
    </w:div>
    <w:div w:id="962924397">
      <w:bodyDiv w:val="1"/>
      <w:marLeft w:val="0"/>
      <w:marRight w:val="0"/>
      <w:marTop w:val="0"/>
      <w:marBottom w:val="0"/>
      <w:divBdr>
        <w:top w:val="none" w:sz="0" w:space="0" w:color="auto"/>
        <w:left w:val="none" w:sz="0" w:space="0" w:color="auto"/>
        <w:bottom w:val="none" w:sz="0" w:space="0" w:color="auto"/>
        <w:right w:val="none" w:sz="0" w:space="0" w:color="auto"/>
      </w:divBdr>
    </w:div>
    <w:div w:id="963117085">
      <w:bodyDiv w:val="1"/>
      <w:marLeft w:val="0"/>
      <w:marRight w:val="0"/>
      <w:marTop w:val="0"/>
      <w:marBottom w:val="0"/>
      <w:divBdr>
        <w:top w:val="none" w:sz="0" w:space="0" w:color="auto"/>
        <w:left w:val="none" w:sz="0" w:space="0" w:color="auto"/>
        <w:bottom w:val="none" w:sz="0" w:space="0" w:color="auto"/>
        <w:right w:val="none" w:sz="0" w:space="0" w:color="auto"/>
      </w:divBdr>
    </w:div>
    <w:div w:id="963120327">
      <w:bodyDiv w:val="1"/>
      <w:marLeft w:val="0"/>
      <w:marRight w:val="0"/>
      <w:marTop w:val="0"/>
      <w:marBottom w:val="0"/>
      <w:divBdr>
        <w:top w:val="none" w:sz="0" w:space="0" w:color="auto"/>
        <w:left w:val="none" w:sz="0" w:space="0" w:color="auto"/>
        <w:bottom w:val="none" w:sz="0" w:space="0" w:color="auto"/>
        <w:right w:val="none" w:sz="0" w:space="0" w:color="auto"/>
      </w:divBdr>
    </w:div>
    <w:div w:id="963196379">
      <w:bodyDiv w:val="1"/>
      <w:marLeft w:val="0"/>
      <w:marRight w:val="0"/>
      <w:marTop w:val="0"/>
      <w:marBottom w:val="0"/>
      <w:divBdr>
        <w:top w:val="none" w:sz="0" w:space="0" w:color="auto"/>
        <w:left w:val="none" w:sz="0" w:space="0" w:color="auto"/>
        <w:bottom w:val="none" w:sz="0" w:space="0" w:color="auto"/>
        <w:right w:val="none" w:sz="0" w:space="0" w:color="auto"/>
      </w:divBdr>
    </w:div>
    <w:div w:id="963344782">
      <w:bodyDiv w:val="1"/>
      <w:marLeft w:val="0"/>
      <w:marRight w:val="0"/>
      <w:marTop w:val="0"/>
      <w:marBottom w:val="0"/>
      <w:divBdr>
        <w:top w:val="none" w:sz="0" w:space="0" w:color="auto"/>
        <w:left w:val="none" w:sz="0" w:space="0" w:color="auto"/>
        <w:bottom w:val="none" w:sz="0" w:space="0" w:color="auto"/>
        <w:right w:val="none" w:sz="0" w:space="0" w:color="auto"/>
      </w:divBdr>
    </w:div>
    <w:div w:id="963383805">
      <w:bodyDiv w:val="1"/>
      <w:marLeft w:val="0"/>
      <w:marRight w:val="0"/>
      <w:marTop w:val="0"/>
      <w:marBottom w:val="0"/>
      <w:divBdr>
        <w:top w:val="none" w:sz="0" w:space="0" w:color="auto"/>
        <w:left w:val="none" w:sz="0" w:space="0" w:color="auto"/>
        <w:bottom w:val="none" w:sz="0" w:space="0" w:color="auto"/>
        <w:right w:val="none" w:sz="0" w:space="0" w:color="auto"/>
      </w:divBdr>
    </w:div>
    <w:div w:id="963386845">
      <w:bodyDiv w:val="1"/>
      <w:marLeft w:val="0"/>
      <w:marRight w:val="0"/>
      <w:marTop w:val="0"/>
      <w:marBottom w:val="0"/>
      <w:divBdr>
        <w:top w:val="none" w:sz="0" w:space="0" w:color="auto"/>
        <w:left w:val="none" w:sz="0" w:space="0" w:color="auto"/>
        <w:bottom w:val="none" w:sz="0" w:space="0" w:color="auto"/>
        <w:right w:val="none" w:sz="0" w:space="0" w:color="auto"/>
      </w:divBdr>
    </w:div>
    <w:div w:id="963387445">
      <w:bodyDiv w:val="1"/>
      <w:marLeft w:val="0"/>
      <w:marRight w:val="0"/>
      <w:marTop w:val="0"/>
      <w:marBottom w:val="0"/>
      <w:divBdr>
        <w:top w:val="none" w:sz="0" w:space="0" w:color="auto"/>
        <w:left w:val="none" w:sz="0" w:space="0" w:color="auto"/>
        <w:bottom w:val="none" w:sz="0" w:space="0" w:color="auto"/>
        <w:right w:val="none" w:sz="0" w:space="0" w:color="auto"/>
      </w:divBdr>
    </w:div>
    <w:div w:id="963464884">
      <w:bodyDiv w:val="1"/>
      <w:marLeft w:val="0"/>
      <w:marRight w:val="0"/>
      <w:marTop w:val="0"/>
      <w:marBottom w:val="0"/>
      <w:divBdr>
        <w:top w:val="none" w:sz="0" w:space="0" w:color="auto"/>
        <w:left w:val="none" w:sz="0" w:space="0" w:color="auto"/>
        <w:bottom w:val="none" w:sz="0" w:space="0" w:color="auto"/>
        <w:right w:val="none" w:sz="0" w:space="0" w:color="auto"/>
      </w:divBdr>
    </w:div>
    <w:div w:id="963578854">
      <w:bodyDiv w:val="1"/>
      <w:marLeft w:val="0"/>
      <w:marRight w:val="0"/>
      <w:marTop w:val="0"/>
      <w:marBottom w:val="0"/>
      <w:divBdr>
        <w:top w:val="none" w:sz="0" w:space="0" w:color="auto"/>
        <w:left w:val="none" w:sz="0" w:space="0" w:color="auto"/>
        <w:bottom w:val="none" w:sz="0" w:space="0" w:color="auto"/>
        <w:right w:val="none" w:sz="0" w:space="0" w:color="auto"/>
      </w:divBdr>
    </w:div>
    <w:div w:id="963579422">
      <w:bodyDiv w:val="1"/>
      <w:marLeft w:val="0"/>
      <w:marRight w:val="0"/>
      <w:marTop w:val="0"/>
      <w:marBottom w:val="0"/>
      <w:divBdr>
        <w:top w:val="none" w:sz="0" w:space="0" w:color="auto"/>
        <w:left w:val="none" w:sz="0" w:space="0" w:color="auto"/>
        <w:bottom w:val="none" w:sz="0" w:space="0" w:color="auto"/>
        <w:right w:val="none" w:sz="0" w:space="0" w:color="auto"/>
      </w:divBdr>
    </w:div>
    <w:div w:id="963579474">
      <w:bodyDiv w:val="1"/>
      <w:marLeft w:val="0"/>
      <w:marRight w:val="0"/>
      <w:marTop w:val="0"/>
      <w:marBottom w:val="0"/>
      <w:divBdr>
        <w:top w:val="none" w:sz="0" w:space="0" w:color="auto"/>
        <w:left w:val="none" w:sz="0" w:space="0" w:color="auto"/>
        <w:bottom w:val="none" w:sz="0" w:space="0" w:color="auto"/>
        <w:right w:val="none" w:sz="0" w:space="0" w:color="auto"/>
      </w:divBdr>
    </w:div>
    <w:div w:id="963657518">
      <w:bodyDiv w:val="1"/>
      <w:marLeft w:val="0"/>
      <w:marRight w:val="0"/>
      <w:marTop w:val="0"/>
      <w:marBottom w:val="0"/>
      <w:divBdr>
        <w:top w:val="none" w:sz="0" w:space="0" w:color="auto"/>
        <w:left w:val="none" w:sz="0" w:space="0" w:color="auto"/>
        <w:bottom w:val="none" w:sz="0" w:space="0" w:color="auto"/>
        <w:right w:val="none" w:sz="0" w:space="0" w:color="auto"/>
      </w:divBdr>
    </w:div>
    <w:div w:id="963775465">
      <w:bodyDiv w:val="1"/>
      <w:marLeft w:val="0"/>
      <w:marRight w:val="0"/>
      <w:marTop w:val="0"/>
      <w:marBottom w:val="0"/>
      <w:divBdr>
        <w:top w:val="none" w:sz="0" w:space="0" w:color="auto"/>
        <w:left w:val="none" w:sz="0" w:space="0" w:color="auto"/>
        <w:bottom w:val="none" w:sz="0" w:space="0" w:color="auto"/>
        <w:right w:val="none" w:sz="0" w:space="0" w:color="auto"/>
      </w:divBdr>
    </w:div>
    <w:div w:id="963775768">
      <w:bodyDiv w:val="1"/>
      <w:marLeft w:val="0"/>
      <w:marRight w:val="0"/>
      <w:marTop w:val="0"/>
      <w:marBottom w:val="0"/>
      <w:divBdr>
        <w:top w:val="none" w:sz="0" w:space="0" w:color="auto"/>
        <w:left w:val="none" w:sz="0" w:space="0" w:color="auto"/>
        <w:bottom w:val="none" w:sz="0" w:space="0" w:color="auto"/>
        <w:right w:val="none" w:sz="0" w:space="0" w:color="auto"/>
      </w:divBdr>
    </w:div>
    <w:div w:id="963851170">
      <w:bodyDiv w:val="1"/>
      <w:marLeft w:val="0"/>
      <w:marRight w:val="0"/>
      <w:marTop w:val="0"/>
      <w:marBottom w:val="0"/>
      <w:divBdr>
        <w:top w:val="none" w:sz="0" w:space="0" w:color="auto"/>
        <w:left w:val="none" w:sz="0" w:space="0" w:color="auto"/>
        <w:bottom w:val="none" w:sz="0" w:space="0" w:color="auto"/>
        <w:right w:val="none" w:sz="0" w:space="0" w:color="auto"/>
      </w:divBdr>
    </w:div>
    <w:div w:id="963852445">
      <w:bodyDiv w:val="1"/>
      <w:marLeft w:val="0"/>
      <w:marRight w:val="0"/>
      <w:marTop w:val="0"/>
      <w:marBottom w:val="0"/>
      <w:divBdr>
        <w:top w:val="none" w:sz="0" w:space="0" w:color="auto"/>
        <w:left w:val="none" w:sz="0" w:space="0" w:color="auto"/>
        <w:bottom w:val="none" w:sz="0" w:space="0" w:color="auto"/>
        <w:right w:val="none" w:sz="0" w:space="0" w:color="auto"/>
      </w:divBdr>
    </w:div>
    <w:div w:id="963853594">
      <w:bodyDiv w:val="1"/>
      <w:marLeft w:val="0"/>
      <w:marRight w:val="0"/>
      <w:marTop w:val="0"/>
      <w:marBottom w:val="0"/>
      <w:divBdr>
        <w:top w:val="none" w:sz="0" w:space="0" w:color="auto"/>
        <w:left w:val="none" w:sz="0" w:space="0" w:color="auto"/>
        <w:bottom w:val="none" w:sz="0" w:space="0" w:color="auto"/>
        <w:right w:val="none" w:sz="0" w:space="0" w:color="auto"/>
      </w:divBdr>
    </w:div>
    <w:div w:id="963922703">
      <w:bodyDiv w:val="1"/>
      <w:marLeft w:val="0"/>
      <w:marRight w:val="0"/>
      <w:marTop w:val="0"/>
      <w:marBottom w:val="0"/>
      <w:divBdr>
        <w:top w:val="none" w:sz="0" w:space="0" w:color="auto"/>
        <w:left w:val="none" w:sz="0" w:space="0" w:color="auto"/>
        <w:bottom w:val="none" w:sz="0" w:space="0" w:color="auto"/>
        <w:right w:val="none" w:sz="0" w:space="0" w:color="auto"/>
      </w:divBdr>
    </w:div>
    <w:div w:id="963926295">
      <w:bodyDiv w:val="1"/>
      <w:marLeft w:val="0"/>
      <w:marRight w:val="0"/>
      <w:marTop w:val="0"/>
      <w:marBottom w:val="0"/>
      <w:divBdr>
        <w:top w:val="none" w:sz="0" w:space="0" w:color="auto"/>
        <w:left w:val="none" w:sz="0" w:space="0" w:color="auto"/>
        <w:bottom w:val="none" w:sz="0" w:space="0" w:color="auto"/>
        <w:right w:val="none" w:sz="0" w:space="0" w:color="auto"/>
      </w:divBdr>
    </w:div>
    <w:div w:id="963999631">
      <w:bodyDiv w:val="1"/>
      <w:marLeft w:val="0"/>
      <w:marRight w:val="0"/>
      <w:marTop w:val="0"/>
      <w:marBottom w:val="0"/>
      <w:divBdr>
        <w:top w:val="none" w:sz="0" w:space="0" w:color="auto"/>
        <w:left w:val="none" w:sz="0" w:space="0" w:color="auto"/>
        <w:bottom w:val="none" w:sz="0" w:space="0" w:color="auto"/>
        <w:right w:val="none" w:sz="0" w:space="0" w:color="auto"/>
      </w:divBdr>
    </w:div>
    <w:div w:id="964048184">
      <w:bodyDiv w:val="1"/>
      <w:marLeft w:val="0"/>
      <w:marRight w:val="0"/>
      <w:marTop w:val="0"/>
      <w:marBottom w:val="0"/>
      <w:divBdr>
        <w:top w:val="none" w:sz="0" w:space="0" w:color="auto"/>
        <w:left w:val="none" w:sz="0" w:space="0" w:color="auto"/>
        <w:bottom w:val="none" w:sz="0" w:space="0" w:color="auto"/>
        <w:right w:val="none" w:sz="0" w:space="0" w:color="auto"/>
      </w:divBdr>
    </w:div>
    <w:div w:id="964122687">
      <w:bodyDiv w:val="1"/>
      <w:marLeft w:val="0"/>
      <w:marRight w:val="0"/>
      <w:marTop w:val="0"/>
      <w:marBottom w:val="0"/>
      <w:divBdr>
        <w:top w:val="none" w:sz="0" w:space="0" w:color="auto"/>
        <w:left w:val="none" w:sz="0" w:space="0" w:color="auto"/>
        <w:bottom w:val="none" w:sz="0" w:space="0" w:color="auto"/>
        <w:right w:val="none" w:sz="0" w:space="0" w:color="auto"/>
      </w:divBdr>
    </w:div>
    <w:div w:id="964192101">
      <w:bodyDiv w:val="1"/>
      <w:marLeft w:val="0"/>
      <w:marRight w:val="0"/>
      <w:marTop w:val="0"/>
      <w:marBottom w:val="0"/>
      <w:divBdr>
        <w:top w:val="none" w:sz="0" w:space="0" w:color="auto"/>
        <w:left w:val="none" w:sz="0" w:space="0" w:color="auto"/>
        <w:bottom w:val="none" w:sz="0" w:space="0" w:color="auto"/>
        <w:right w:val="none" w:sz="0" w:space="0" w:color="auto"/>
      </w:divBdr>
    </w:div>
    <w:div w:id="964232077">
      <w:bodyDiv w:val="1"/>
      <w:marLeft w:val="0"/>
      <w:marRight w:val="0"/>
      <w:marTop w:val="0"/>
      <w:marBottom w:val="0"/>
      <w:divBdr>
        <w:top w:val="none" w:sz="0" w:space="0" w:color="auto"/>
        <w:left w:val="none" w:sz="0" w:space="0" w:color="auto"/>
        <w:bottom w:val="none" w:sz="0" w:space="0" w:color="auto"/>
        <w:right w:val="none" w:sz="0" w:space="0" w:color="auto"/>
      </w:divBdr>
    </w:div>
    <w:div w:id="964232785">
      <w:bodyDiv w:val="1"/>
      <w:marLeft w:val="0"/>
      <w:marRight w:val="0"/>
      <w:marTop w:val="0"/>
      <w:marBottom w:val="0"/>
      <w:divBdr>
        <w:top w:val="none" w:sz="0" w:space="0" w:color="auto"/>
        <w:left w:val="none" w:sz="0" w:space="0" w:color="auto"/>
        <w:bottom w:val="none" w:sz="0" w:space="0" w:color="auto"/>
        <w:right w:val="none" w:sz="0" w:space="0" w:color="auto"/>
      </w:divBdr>
    </w:div>
    <w:div w:id="964236762">
      <w:bodyDiv w:val="1"/>
      <w:marLeft w:val="0"/>
      <w:marRight w:val="0"/>
      <w:marTop w:val="0"/>
      <w:marBottom w:val="0"/>
      <w:divBdr>
        <w:top w:val="none" w:sz="0" w:space="0" w:color="auto"/>
        <w:left w:val="none" w:sz="0" w:space="0" w:color="auto"/>
        <w:bottom w:val="none" w:sz="0" w:space="0" w:color="auto"/>
        <w:right w:val="none" w:sz="0" w:space="0" w:color="auto"/>
      </w:divBdr>
    </w:div>
    <w:div w:id="964317021">
      <w:bodyDiv w:val="1"/>
      <w:marLeft w:val="0"/>
      <w:marRight w:val="0"/>
      <w:marTop w:val="0"/>
      <w:marBottom w:val="0"/>
      <w:divBdr>
        <w:top w:val="none" w:sz="0" w:space="0" w:color="auto"/>
        <w:left w:val="none" w:sz="0" w:space="0" w:color="auto"/>
        <w:bottom w:val="none" w:sz="0" w:space="0" w:color="auto"/>
        <w:right w:val="none" w:sz="0" w:space="0" w:color="auto"/>
      </w:divBdr>
    </w:div>
    <w:div w:id="964383062">
      <w:bodyDiv w:val="1"/>
      <w:marLeft w:val="0"/>
      <w:marRight w:val="0"/>
      <w:marTop w:val="0"/>
      <w:marBottom w:val="0"/>
      <w:divBdr>
        <w:top w:val="none" w:sz="0" w:space="0" w:color="auto"/>
        <w:left w:val="none" w:sz="0" w:space="0" w:color="auto"/>
        <w:bottom w:val="none" w:sz="0" w:space="0" w:color="auto"/>
        <w:right w:val="none" w:sz="0" w:space="0" w:color="auto"/>
      </w:divBdr>
    </w:div>
    <w:div w:id="964387765">
      <w:bodyDiv w:val="1"/>
      <w:marLeft w:val="0"/>
      <w:marRight w:val="0"/>
      <w:marTop w:val="0"/>
      <w:marBottom w:val="0"/>
      <w:divBdr>
        <w:top w:val="none" w:sz="0" w:space="0" w:color="auto"/>
        <w:left w:val="none" w:sz="0" w:space="0" w:color="auto"/>
        <w:bottom w:val="none" w:sz="0" w:space="0" w:color="auto"/>
        <w:right w:val="none" w:sz="0" w:space="0" w:color="auto"/>
      </w:divBdr>
    </w:div>
    <w:div w:id="964429582">
      <w:bodyDiv w:val="1"/>
      <w:marLeft w:val="0"/>
      <w:marRight w:val="0"/>
      <w:marTop w:val="0"/>
      <w:marBottom w:val="0"/>
      <w:divBdr>
        <w:top w:val="none" w:sz="0" w:space="0" w:color="auto"/>
        <w:left w:val="none" w:sz="0" w:space="0" w:color="auto"/>
        <w:bottom w:val="none" w:sz="0" w:space="0" w:color="auto"/>
        <w:right w:val="none" w:sz="0" w:space="0" w:color="auto"/>
      </w:divBdr>
    </w:div>
    <w:div w:id="964627740">
      <w:bodyDiv w:val="1"/>
      <w:marLeft w:val="0"/>
      <w:marRight w:val="0"/>
      <w:marTop w:val="0"/>
      <w:marBottom w:val="0"/>
      <w:divBdr>
        <w:top w:val="none" w:sz="0" w:space="0" w:color="auto"/>
        <w:left w:val="none" w:sz="0" w:space="0" w:color="auto"/>
        <w:bottom w:val="none" w:sz="0" w:space="0" w:color="auto"/>
        <w:right w:val="none" w:sz="0" w:space="0" w:color="auto"/>
      </w:divBdr>
    </w:div>
    <w:div w:id="964655787">
      <w:bodyDiv w:val="1"/>
      <w:marLeft w:val="0"/>
      <w:marRight w:val="0"/>
      <w:marTop w:val="0"/>
      <w:marBottom w:val="0"/>
      <w:divBdr>
        <w:top w:val="none" w:sz="0" w:space="0" w:color="auto"/>
        <w:left w:val="none" w:sz="0" w:space="0" w:color="auto"/>
        <w:bottom w:val="none" w:sz="0" w:space="0" w:color="auto"/>
        <w:right w:val="none" w:sz="0" w:space="0" w:color="auto"/>
      </w:divBdr>
    </w:div>
    <w:div w:id="964852115">
      <w:bodyDiv w:val="1"/>
      <w:marLeft w:val="0"/>
      <w:marRight w:val="0"/>
      <w:marTop w:val="0"/>
      <w:marBottom w:val="0"/>
      <w:divBdr>
        <w:top w:val="none" w:sz="0" w:space="0" w:color="auto"/>
        <w:left w:val="none" w:sz="0" w:space="0" w:color="auto"/>
        <w:bottom w:val="none" w:sz="0" w:space="0" w:color="auto"/>
        <w:right w:val="none" w:sz="0" w:space="0" w:color="auto"/>
      </w:divBdr>
    </w:div>
    <w:div w:id="964853226">
      <w:bodyDiv w:val="1"/>
      <w:marLeft w:val="0"/>
      <w:marRight w:val="0"/>
      <w:marTop w:val="0"/>
      <w:marBottom w:val="0"/>
      <w:divBdr>
        <w:top w:val="none" w:sz="0" w:space="0" w:color="auto"/>
        <w:left w:val="none" w:sz="0" w:space="0" w:color="auto"/>
        <w:bottom w:val="none" w:sz="0" w:space="0" w:color="auto"/>
        <w:right w:val="none" w:sz="0" w:space="0" w:color="auto"/>
      </w:divBdr>
    </w:div>
    <w:div w:id="964892428">
      <w:bodyDiv w:val="1"/>
      <w:marLeft w:val="0"/>
      <w:marRight w:val="0"/>
      <w:marTop w:val="0"/>
      <w:marBottom w:val="0"/>
      <w:divBdr>
        <w:top w:val="none" w:sz="0" w:space="0" w:color="auto"/>
        <w:left w:val="none" w:sz="0" w:space="0" w:color="auto"/>
        <w:bottom w:val="none" w:sz="0" w:space="0" w:color="auto"/>
        <w:right w:val="none" w:sz="0" w:space="0" w:color="auto"/>
      </w:divBdr>
    </w:div>
    <w:div w:id="964896462">
      <w:bodyDiv w:val="1"/>
      <w:marLeft w:val="0"/>
      <w:marRight w:val="0"/>
      <w:marTop w:val="0"/>
      <w:marBottom w:val="0"/>
      <w:divBdr>
        <w:top w:val="none" w:sz="0" w:space="0" w:color="auto"/>
        <w:left w:val="none" w:sz="0" w:space="0" w:color="auto"/>
        <w:bottom w:val="none" w:sz="0" w:space="0" w:color="auto"/>
        <w:right w:val="none" w:sz="0" w:space="0" w:color="auto"/>
      </w:divBdr>
    </w:div>
    <w:div w:id="964971989">
      <w:bodyDiv w:val="1"/>
      <w:marLeft w:val="0"/>
      <w:marRight w:val="0"/>
      <w:marTop w:val="0"/>
      <w:marBottom w:val="0"/>
      <w:divBdr>
        <w:top w:val="none" w:sz="0" w:space="0" w:color="auto"/>
        <w:left w:val="none" w:sz="0" w:space="0" w:color="auto"/>
        <w:bottom w:val="none" w:sz="0" w:space="0" w:color="auto"/>
        <w:right w:val="none" w:sz="0" w:space="0" w:color="auto"/>
      </w:divBdr>
    </w:div>
    <w:div w:id="965038797">
      <w:bodyDiv w:val="1"/>
      <w:marLeft w:val="0"/>
      <w:marRight w:val="0"/>
      <w:marTop w:val="0"/>
      <w:marBottom w:val="0"/>
      <w:divBdr>
        <w:top w:val="none" w:sz="0" w:space="0" w:color="auto"/>
        <w:left w:val="none" w:sz="0" w:space="0" w:color="auto"/>
        <w:bottom w:val="none" w:sz="0" w:space="0" w:color="auto"/>
        <w:right w:val="none" w:sz="0" w:space="0" w:color="auto"/>
      </w:divBdr>
    </w:div>
    <w:div w:id="965114622">
      <w:bodyDiv w:val="1"/>
      <w:marLeft w:val="0"/>
      <w:marRight w:val="0"/>
      <w:marTop w:val="0"/>
      <w:marBottom w:val="0"/>
      <w:divBdr>
        <w:top w:val="none" w:sz="0" w:space="0" w:color="auto"/>
        <w:left w:val="none" w:sz="0" w:space="0" w:color="auto"/>
        <w:bottom w:val="none" w:sz="0" w:space="0" w:color="auto"/>
        <w:right w:val="none" w:sz="0" w:space="0" w:color="auto"/>
      </w:divBdr>
    </w:div>
    <w:div w:id="965115081">
      <w:bodyDiv w:val="1"/>
      <w:marLeft w:val="0"/>
      <w:marRight w:val="0"/>
      <w:marTop w:val="0"/>
      <w:marBottom w:val="0"/>
      <w:divBdr>
        <w:top w:val="none" w:sz="0" w:space="0" w:color="auto"/>
        <w:left w:val="none" w:sz="0" w:space="0" w:color="auto"/>
        <w:bottom w:val="none" w:sz="0" w:space="0" w:color="auto"/>
        <w:right w:val="none" w:sz="0" w:space="0" w:color="auto"/>
      </w:divBdr>
    </w:div>
    <w:div w:id="965235528">
      <w:bodyDiv w:val="1"/>
      <w:marLeft w:val="0"/>
      <w:marRight w:val="0"/>
      <w:marTop w:val="0"/>
      <w:marBottom w:val="0"/>
      <w:divBdr>
        <w:top w:val="none" w:sz="0" w:space="0" w:color="auto"/>
        <w:left w:val="none" w:sz="0" w:space="0" w:color="auto"/>
        <w:bottom w:val="none" w:sz="0" w:space="0" w:color="auto"/>
        <w:right w:val="none" w:sz="0" w:space="0" w:color="auto"/>
      </w:divBdr>
    </w:div>
    <w:div w:id="965426935">
      <w:bodyDiv w:val="1"/>
      <w:marLeft w:val="0"/>
      <w:marRight w:val="0"/>
      <w:marTop w:val="0"/>
      <w:marBottom w:val="0"/>
      <w:divBdr>
        <w:top w:val="none" w:sz="0" w:space="0" w:color="auto"/>
        <w:left w:val="none" w:sz="0" w:space="0" w:color="auto"/>
        <w:bottom w:val="none" w:sz="0" w:space="0" w:color="auto"/>
        <w:right w:val="none" w:sz="0" w:space="0" w:color="auto"/>
      </w:divBdr>
    </w:div>
    <w:div w:id="965428983">
      <w:bodyDiv w:val="1"/>
      <w:marLeft w:val="0"/>
      <w:marRight w:val="0"/>
      <w:marTop w:val="0"/>
      <w:marBottom w:val="0"/>
      <w:divBdr>
        <w:top w:val="none" w:sz="0" w:space="0" w:color="auto"/>
        <w:left w:val="none" w:sz="0" w:space="0" w:color="auto"/>
        <w:bottom w:val="none" w:sz="0" w:space="0" w:color="auto"/>
        <w:right w:val="none" w:sz="0" w:space="0" w:color="auto"/>
      </w:divBdr>
    </w:div>
    <w:div w:id="965429962">
      <w:bodyDiv w:val="1"/>
      <w:marLeft w:val="0"/>
      <w:marRight w:val="0"/>
      <w:marTop w:val="0"/>
      <w:marBottom w:val="0"/>
      <w:divBdr>
        <w:top w:val="none" w:sz="0" w:space="0" w:color="auto"/>
        <w:left w:val="none" w:sz="0" w:space="0" w:color="auto"/>
        <w:bottom w:val="none" w:sz="0" w:space="0" w:color="auto"/>
        <w:right w:val="none" w:sz="0" w:space="0" w:color="auto"/>
      </w:divBdr>
    </w:div>
    <w:div w:id="965476663">
      <w:bodyDiv w:val="1"/>
      <w:marLeft w:val="0"/>
      <w:marRight w:val="0"/>
      <w:marTop w:val="0"/>
      <w:marBottom w:val="0"/>
      <w:divBdr>
        <w:top w:val="none" w:sz="0" w:space="0" w:color="auto"/>
        <w:left w:val="none" w:sz="0" w:space="0" w:color="auto"/>
        <w:bottom w:val="none" w:sz="0" w:space="0" w:color="auto"/>
        <w:right w:val="none" w:sz="0" w:space="0" w:color="auto"/>
      </w:divBdr>
    </w:div>
    <w:div w:id="965545931">
      <w:bodyDiv w:val="1"/>
      <w:marLeft w:val="0"/>
      <w:marRight w:val="0"/>
      <w:marTop w:val="0"/>
      <w:marBottom w:val="0"/>
      <w:divBdr>
        <w:top w:val="none" w:sz="0" w:space="0" w:color="auto"/>
        <w:left w:val="none" w:sz="0" w:space="0" w:color="auto"/>
        <w:bottom w:val="none" w:sz="0" w:space="0" w:color="auto"/>
        <w:right w:val="none" w:sz="0" w:space="0" w:color="auto"/>
      </w:divBdr>
    </w:div>
    <w:div w:id="965551162">
      <w:bodyDiv w:val="1"/>
      <w:marLeft w:val="0"/>
      <w:marRight w:val="0"/>
      <w:marTop w:val="0"/>
      <w:marBottom w:val="0"/>
      <w:divBdr>
        <w:top w:val="none" w:sz="0" w:space="0" w:color="auto"/>
        <w:left w:val="none" w:sz="0" w:space="0" w:color="auto"/>
        <w:bottom w:val="none" w:sz="0" w:space="0" w:color="auto"/>
        <w:right w:val="none" w:sz="0" w:space="0" w:color="auto"/>
      </w:divBdr>
    </w:div>
    <w:div w:id="965551732">
      <w:bodyDiv w:val="1"/>
      <w:marLeft w:val="0"/>
      <w:marRight w:val="0"/>
      <w:marTop w:val="0"/>
      <w:marBottom w:val="0"/>
      <w:divBdr>
        <w:top w:val="none" w:sz="0" w:space="0" w:color="auto"/>
        <w:left w:val="none" w:sz="0" w:space="0" w:color="auto"/>
        <w:bottom w:val="none" w:sz="0" w:space="0" w:color="auto"/>
        <w:right w:val="none" w:sz="0" w:space="0" w:color="auto"/>
      </w:divBdr>
    </w:div>
    <w:div w:id="965695072">
      <w:bodyDiv w:val="1"/>
      <w:marLeft w:val="0"/>
      <w:marRight w:val="0"/>
      <w:marTop w:val="0"/>
      <w:marBottom w:val="0"/>
      <w:divBdr>
        <w:top w:val="none" w:sz="0" w:space="0" w:color="auto"/>
        <w:left w:val="none" w:sz="0" w:space="0" w:color="auto"/>
        <w:bottom w:val="none" w:sz="0" w:space="0" w:color="auto"/>
        <w:right w:val="none" w:sz="0" w:space="0" w:color="auto"/>
      </w:divBdr>
    </w:div>
    <w:div w:id="965697171">
      <w:bodyDiv w:val="1"/>
      <w:marLeft w:val="0"/>
      <w:marRight w:val="0"/>
      <w:marTop w:val="0"/>
      <w:marBottom w:val="0"/>
      <w:divBdr>
        <w:top w:val="none" w:sz="0" w:space="0" w:color="auto"/>
        <w:left w:val="none" w:sz="0" w:space="0" w:color="auto"/>
        <w:bottom w:val="none" w:sz="0" w:space="0" w:color="auto"/>
        <w:right w:val="none" w:sz="0" w:space="0" w:color="auto"/>
      </w:divBdr>
    </w:div>
    <w:div w:id="965700560">
      <w:bodyDiv w:val="1"/>
      <w:marLeft w:val="0"/>
      <w:marRight w:val="0"/>
      <w:marTop w:val="0"/>
      <w:marBottom w:val="0"/>
      <w:divBdr>
        <w:top w:val="none" w:sz="0" w:space="0" w:color="auto"/>
        <w:left w:val="none" w:sz="0" w:space="0" w:color="auto"/>
        <w:bottom w:val="none" w:sz="0" w:space="0" w:color="auto"/>
        <w:right w:val="none" w:sz="0" w:space="0" w:color="auto"/>
      </w:divBdr>
    </w:div>
    <w:div w:id="965770982">
      <w:bodyDiv w:val="1"/>
      <w:marLeft w:val="0"/>
      <w:marRight w:val="0"/>
      <w:marTop w:val="0"/>
      <w:marBottom w:val="0"/>
      <w:divBdr>
        <w:top w:val="none" w:sz="0" w:space="0" w:color="auto"/>
        <w:left w:val="none" w:sz="0" w:space="0" w:color="auto"/>
        <w:bottom w:val="none" w:sz="0" w:space="0" w:color="auto"/>
        <w:right w:val="none" w:sz="0" w:space="0" w:color="auto"/>
      </w:divBdr>
    </w:div>
    <w:div w:id="965815191">
      <w:bodyDiv w:val="1"/>
      <w:marLeft w:val="0"/>
      <w:marRight w:val="0"/>
      <w:marTop w:val="0"/>
      <w:marBottom w:val="0"/>
      <w:divBdr>
        <w:top w:val="none" w:sz="0" w:space="0" w:color="auto"/>
        <w:left w:val="none" w:sz="0" w:space="0" w:color="auto"/>
        <w:bottom w:val="none" w:sz="0" w:space="0" w:color="auto"/>
        <w:right w:val="none" w:sz="0" w:space="0" w:color="auto"/>
      </w:divBdr>
    </w:div>
    <w:div w:id="965819738">
      <w:bodyDiv w:val="1"/>
      <w:marLeft w:val="0"/>
      <w:marRight w:val="0"/>
      <w:marTop w:val="0"/>
      <w:marBottom w:val="0"/>
      <w:divBdr>
        <w:top w:val="none" w:sz="0" w:space="0" w:color="auto"/>
        <w:left w:val="none" w:sz="0" w:space="0" w:color="auto"/>
        <w:bottom w:val="none" w:sz="0" w:space="0" w:color="auto"/>
        <w:right w:val="none" w:sz="0" w:space="0" w:color="auto"/>
      </w:divBdr>
    </w:div>
    <w:div w:id="966006148">
      <w:bodyDiv w:val="1"/>
      <w:marLeft w:val="0"/>
      <w:marRight w:val="0"/>
      <w:marTop w:val="0"/>
      <w:marBottom w:val="0"/>
      <w:divBdr>
        <w:top w:val="none" w:sz="0" w:space="0" w:color="auto"/>
        <w:left w:val="none" w:sz="0" w:space="0" w:color="auto"/>
        <w:bottom w:val="none" w:sz="0" w:space="0" w:color="auto"/>
        <w:right w:val="none" w:sz="0" w:space="0" w:color="auto"/>
      </w:divBdr>
    </w:div>
    <w:div w:id="966008181">
      <w:bodyDiv w:val="1"/>
      <w:marLeft w:val="0"/>
      <w:marRight w:val="0"/>
      <w:marTop w:val="0"/>
      <w:marBottom w:val="0"/>
      <w:divBdr>
        <w:top w:val="none" w:sz="0" w:space="0" w:color="auto"/>
        <w:left w:val="none" w:sz="0" w:space="0" w:color="auto"/>
        <w:bottom w:val="none" w:sz="0" w:space="0" w:color="auto"/>
        <w:right w:val="none" w:sz="0" w:space="0" w:color="auto"/>
      </w:divBdr>
    </w:div>
    <w:div w:id="966160763">
      <w:bodyDiv w:val="1"/>
      <w:marLeft w:val="0"/>
      <w:marRight w:val="0"/>
      <w:marTop w:val="0"/>
      <w:marBottom w:val="0"/>
      <w:divBdr>
        <w:top w:val="none" w:sz="0" w:space="0" w:color="auto"/>
        <w:left w:val="none" w:sz="0" w:space="0" w:color="auto"/>
        <w:bottom w:val="none" w:sz="0" w:space="0" w:color="auto"/>
        <w:right w:val="none" w:sz="0" w:space="0" w:color="auto"/>
      </w:divBdr>
    </w:div>
    <w:div w:id="966163439">
      <w:bodyDiv w:val="1"/>
      <w:marLeft w:val="0"/>
      <w:marRight w:val="0"/>
      <w:marTop w:val="0"/>
      <w:marBottom w:val="0"/>
      <w:divBdr>
        <w:top w:val="none" w:sz="0" w:space="0" w:color="auto"/>
        <w:left w:val="none" w:sz="0" w:space="0" w:color="auto"/>
        <w:bottom w:val="none" w:sz="0" w:space="0" w:color="auto"/>
        <w:right w:val="none" w:sz="0" w:space="0" w:color="auto"/>
      </w:divBdr>
    </w:div>
    <w:div w:id="966202314">
      <w:bodyDiv w:val="1"/>
      <w:marLeft w:val="0"/>
      <w:marRight w:val="0"/>
      <w:marTop w:val="0"/>
      <w:marBottom w:val="0"/>
      <w:divBdr>
        <w:top w:val="none" w:sz="0" w:space="0" w:color="auto"/>
        <w:left w:val="none" w:sz="0" w:space="0" w:color="auto"/>
        <w:bottom w:val="none" w:sz="0" w:space="0" w:color="auto"/>
        <w:right w:val="none" w:sz="0" w:space="0" w:color="auto"/>
      </w:divBdr>
    </w:div>
    <w:div w:id="966203216">
      <w:bodyDiv w:val="1"/>
      <w:marLeft w:val="0"/>
      <w:marRight w:val="0"/>
      <w:marTop w:val="0"/>
      <w:marBottom w:val="0"/>
      <w:divBdr>
        <w:top w:val="none" w:sz="0" w:space="0" w:color="auto"/>
        <w:left w:val="none" w:sz="0" w:space="0" w:color="auto"/>
        <w:bottom w:val="none" w:sz="0" w:space="0" w:color="auto"/>
        <w:right w:val="none" w:sz="0" w:space="0" w:color="auto"/>
      </w:divBdr>
    </w:div>
    <w:div w:id="966280801">
      <w:bodyDiv w:val="1"/>
      <w:marLeft w:val="0"/>
      <w:marRight w:val="0"/>
      <w:marTop w:val="0"/>
      <w:marBottom w:val="0"/>
      <w:divBdr>
        <w:top w:val="none" w:sz="0" w:space="0" w:color="auto"/>
        <w:left w:val="none" w:sz="0" w:space="0" w:color="auto"/>
        <w:bottom w:val="none" w:sz="0" w:space="0" w:color="auto"/>
        <w:right w:val="none" w:sz="0" w:space="0" w:color="auto"/>
      </w:divBdr>
    </w:div>
    <w:div w:id="966400271">
      <w:bodyDiv w:val="1"/>
      <w:marLeft w:val="0"/>
      <w:marRight w:val="0"/>
      <w:marTop w:val="0"/>
      <w:marBottom w:val="0"/>
      <w:divBdr>
        <w:top w:val="none" w:sz="0" w:space="0" w:color="auto"/>
        <w:left w:val="none" w:sz="0" w:space="0" w:color="auto"/>
        <w:bottom w:val="none" w:sz="0" w:space="0" w:color="auto"/>
        <w:right w:val="none" w:sz="0" w:space="0" w:color="auto"/>
      </w:divBdr>
    </w:div>
    <w:div w:id="966400900">
      <w:bodyDiv w:val="1"/>
      <w:marLeft w:val="0"/>
      <w:marRight w:val="0"/>
      <w:marTop w:val="0"/>
      <w:marBottom w:val="0"/>
      <w:divBdr>
        <w:top w:val="none" w:sz="0" w:space="0" w:color="auto"/>
        <w:left w:val="none" w:sz="0" w:space="0" w:color="auto"/>
        <w:bottom w:val="none" w:sz="0" w:space="0" w:color="auto"/>
        <w:right w:val="none" w:sz="0" w:space="0" w:color="auto"/>
      </w:divBdr>
    </w:div>
    <w:div w:id="966466854">
      <w:bodyDiv w:val="1"/>
      <w:marLeft w:val="0"/>
      <w:marRight w:val="0"/>
      <w:marTop w:val="0"/>
      <w:marBottom w:val="0"/>
      <w:divBdr>
        <w:top w:val="none" w:sz="0" w:space="0" w:color="auto"/>
        <w:left w:val="none" w:sz="0" w:space="0" w:color="auto"/>
        <w:bottom w:val="none" w:sz="0" w:space="0" w:color="auto"/>
        <w:right w:val="none" w:sz="0" w:space="0" w:color="auto"/>
      </w:divBdr>
    </w:div>
    <w:div w:id="966472124">
      <w:bodyDiv w:val="1"/>
      <w:marLeft w:val="0"/>
      <w:marRight w:val="0"/>
      <w:marTop w:val="0"/>
      <w:marBottom w:val="0"/>
      <w:divBdr>
        <w:top w:val="none" w:sz="0" w:space="0" w:color="auto"/>
        <w:left w:val="none" w:sz="0" w:space="0" w:color="auto"/>
        <w:bottom w:val="none" w:sz="0" w:space="0" w:color="auto"/>
        <w:right w:val="none" w:sz="0" w:space="0" w:color="auto"/>
      </w:divBdr>
    </w:div>
    <w:div w:id="966544155">
      <w:bodyDiv w:val="1"/>
      <w:marLeft w:val="0"/>
      <w:marRight w:val="0"/>
      <w:marTop w:val="0"/>
      <w:marBottom w:val="0"/>
      <w:divBdr>
        <w:top w:val="none" w:sz="0" w:space="0" w:color="auto"/>
        <w:left w:val="none" w:sz="0" w:space="0" w:color="auto"/>
        <w:bottom w:val="none" w:sz="0" w:space="0" w:color="auto"/>
        <w:right w:val="none" w:sz="0" w:space="0" w:color="auto"/>
      </w:divBdr>
    </w:div>
    <w:div w:id="966546872">
      <w:bodyDiv w:val="1"/>
      <w:marLeft w:val="0"/>
      <w:marRight w:val="0"/>
      <w:marTop w:val="0"/>
      <w:marBottom w:val="0"/>
      <w:divBdr>
        <w:top w:val="none" w:sz="0" w:space="0" w:color="auto"/>
        <w:left w:val="none" w:sz="0" w:space="0" w:color="auto"/>
        <w:bottom w:val="none" w:sz="0" w:space="0" w:color="auto"/>
        <w:right w:val="none" w:sz="0" w:space="0" w:color="auto"/>
      </w:divBdr>
    </w:div>
    <w:div w:id="966547959">
      <w:bodyDiv w:val="1"/>
      <w:marLeft w:val="0"/>
      <w:marRight w:val="0"/>
      <w:marTop w:val="0"/>
      <w:marBottom w:val="0"/>
      <w:divBdr>
        <w:top w:val="none" w:sz="0" w:space="0" w:color="auto"/>
        <w:left w:val="none" w:sz="0" w:space="0" w:color="auto"/>
        <w:bottom w:val="none" w:sz="0" w:space="0" w:color="auto"/>
        <w:right w:val="none" w:sz="0" w:space="0" w:color="auto"/>
      </w:divBdr>
    </w:div>
    <w:div w:id="966661518">
      <w:bodyDiv w:val="1"/>
      <w:marLeft w:val="0"/>
      <w:marRight w:val="0"/>
      <w:marTop w:val="0"/>
      <w:marBottom w:val="0"/>
      <w:divBdr>
        <w:top w:val="none" w:sz="0" w:space="0" w:color="auto"/>
        <w:left w:val="none" w:sz="0" w:space="0" w:color="auto"/>
        <w:bottom w:val="none" w:sz="0" w:space="0" w:color="auto"/>
        <w:right w:val="none" w:sz="0" w:space="0" w:color="auto"/>
      </w:divBdr>
    </w:div>
    <w:div w:id="966743331">
      <w:bodyDiv w:val="1"/>
      <w:marLeft w:val="0"/>
      <w:marRight w:val="0"/>
      <w:marTop w:val="0"/>
      <w:marBottom w:val="0"/>
      <w:divBdr>
        <w:top w:val="none" w:sz="0" w:space="0" w:color="auto"/>
        <w:left w:val="none" w:sz="0" w:space="0" w:color="auto"/>
        <w:bottom w:val="none" w:sz="0" w:space="0" w:color="auto"/>
        <w:right w:val="none" w:sz="0" w:space="0" w:color="auto"/>
      </w:divBdr>
    </w:div>
    <w:div w:id="966814285">
      <w:bodyDiv w:val="1"/>
      <w:marLeft w:val="0"/>
      <w:marRight w:val="0"/>
      <w:marTop w:val="0"/>
      <w:marBottom w:val="0"/>
      <w:divBdr>
        <w:top w:val="none" w:sz="0" w:space="0" w:color="auto"/>
        <w:left w:val="none" w:sz="0" w:space="0" w:color="auto"/>
        <w:bottom w:val="none" w:sz="0" w:space="0" w:color="auto"/>
        <w:right w:val="none" w:sz="0" w:space="0" w:color="auto"/>
      </w:divBdr>
    </w:div>
    <w:div w:id="966856887">
      <w:bodyDiv w:val="1"/>
      <w:marLeft w:val="0"/>
      <w:marRight w:val="0"/>
      <w:marTop w:val="0"/>
      <w:marBottom w:val="0"/>
      <w:divBdr>
        <w:top w:val="none" w:sz="0" w:space="0" w:color="auto"/>
        <w:left w:val="none" w:sz="0" w:space="0" w:color="auto"/>
        <w:bottom w:val="none" w:sz="0" w:space="0" w:color="auto"/>
        <w:right w:val="none" w:sz="0" w:space="0" w:color="auto"/>
      </w:divBdr>
    </w:div>
    <w:div w:id="966933491">
      <w:bodyDiv w:val="1"/>
      <w:marLeft w:val="0"/>
      <w:marRight w:val="0"/>
      <w:marTop w:val="0"/>
      <w:marBottom w:val="0"/>
      <w:divBdr>
        <w:top w:val="none" w:sz="0" w:space="0" w:color="auto"/>
        <w:left w:val="none" w:sz="0" w:space="0" w:color="auto"/>
        <w:bottom w:val="none" w:sz="0" w:space="0" w:color="auto"/>
        <w:right w:val="none" w:sz="0" w:space="0" w:color="auto"/>
      </w:divBdr>
    </w:div>
    <w:div w:id="966933755">
      <w:bodyDiv w:val="1"/>
      <w:marLeft w:val="0"/>
      <w:marRight w:val="0"/>
      <w:marTop w:val="0"/>
      <w:marBottom w:val="0"/>
      <w:divBdr>
        <w:top w:val="none" w:sz="0" w:space="0" w:color="auto"/>
        <w:left w:val="none" w:sz="0" w:space="0" w:color="auto"/>
        <w:bottom w:val="none" w:sz="0" w:space="0" w:color="auto"/>
        <w:right w:val="none" w:sz="0" w:space="0" w:color="auto"/>
      </w:divBdr>
    </w:div>
    <w:div w:id="967053389">
      <w:bodyDiv w:val="1"/>
      <w:marLeft w:val="0"/>
      <w:marRight w:val="0"/>
      <w:marTop w:val="0"/>
      <w:marBottom w:val="0"/>
      <w:divBdr>
        <w:top w:val="none" w:sz="0" w:space="0" w:color="auto"/>
        <w:left w:val="none" w:sz="0" w:space="0" w:color="auto"/>
        <w:bottom w:val="none" w:sz="0" w:space="0" w:color="auto"/>
        <w:right w:val="none" w:sz="0" w:space="0" w:color="auto"/>
      </w:divBdr>
    </w:div>
    <w:div w:id="967055784">
      <w:bodyDiv w:val="1"/>
      <w:marLeft w:val="0"/>
      <w:marRight w:val="0"/>
      <w:marTop w:val="0"/>
      <w:marBottom w:val="0"/>
      <w:divBdr>
        <w:top w:val="none" w:sz="0" w:space="0" w:color="auto"/>
        <w:left w:val="none" w:sz="0" w:space="0" w:color="auto"/>
        <w:bottom w:val="none" w:sz="0" w:space="0" w:color="auto"/>
        <w:right w:val="none" w:sz="0" w:space="0" w:color="auto"/>
      </w:divBdr>
    </w:div>
    <w:div w:id="967122924">
      <w:bodyDiv w:val="1"/>
      <w:marLeft w:val="0"/>
      <w:marRight w:val="0"/>
      <w:marTop w:val="0"/>
      <w:marBottom w:val="0"/>
      <w:divBdr>
        <w:top w:val="none" w:sz="0" w:space="0" w:color="auto"/>
        <w:left w:val="none" w:sz="0" w:space="0" w:color="auto"/>
        <w:bottom w:val="none" w:sz="0" w:space="0" w:color="auto"/>
        <w:right w:val="none" w:sz="0" w:space="0" w:color="auto"/>
      </w:divBdr>
    </w:div>
    <w:div w:id="967124721">
      <w:bodyDiv w:val="1"/>
      <w:marLeft w:val="0"/>
      <w:marRight w:val="0"/>
      <w:marTop w:val="0"/>
      <w:marBottom w:val="0"/>
      <w:divBdr>
        <w:top w:val="none" w:sz="0" w:space="0" w:color="auto"/>
        <w:left w:val="none" w:sz="0" w:space="0" w:color="auto"/>
        <w:bottom w:val="none" w:sz="0" w:space="0" w:color="auto"/>
        <w:right w:val="none" w:sz="0" w:space="0" w:color="auto"/>
      </w:divBdr>
    </w:div>
    <w:div w:id="967391385">
      <w:bodyDiv w:val="1"/>
      <w:marLeft w:val="0"/>
      <w:marRight w:val="0"/>
      <w:marTop w:val="0"/>
      <w:marBottom w:val="0"/>
      <w:divBdr>
        <w:top w:val="none" w:sz="0" w:space="0" w:color="auto"/>
        <w:left w:val="none" w:sz="0" w:space="0" w:color="auto"/>
        <w:bottom w:val="none" w:sz="0" w:space="0" w:color="auto"/>
        <w:right w:val="none" w:sz="0" w:space="0" w:color="auto"/>
      </w:divBdr>
    </w:div>
    <w:div w:id="967470200">
      <w:bodyDiv w:val="1"/>
      <w:marLeft w:val="0"/>
      <w:marRight w:val="0"/>
      <w:marTop w:val="0"/>
      <w:marBottom w:val="0"/>
      <w:divBdr>
        <w:top w:val="none" w:sz="0" w:space="0" w:color="auto"/>
        <w:left w:val="none" w:sz="0" w:space="0" w:color="auto"/>
        <w:bottom w:val="none" w:sz="0" w:space="0" w:color="auto"/>
        <w:right w:val="none" w:sz="0" w:space="0" w:color="auto"/>
      </w:divBdr>
    </w:div>
    <w:div w:id="967510173">
      <w:bodyDiv w:val="1"/>
      <w:marLeft w:val="0"/>
      <w:marRight w:val="0"/>
      <w:marTop w:val="0"/>
      <w:marBottom w:val="0"/>
      <w:divBdr>
        <w:top w:val="none" w:sz="0" w:space="0" w:color="auto"/>
        <w:left w:val="none" w:sz="0" w:space="0" w:color="auto"/>
        <w:bottom w:val="none" w:sz="0" w:space="0" w:color="auto"/>
        <w:right w:val="none" w:sz="0" w:space="0" w:color="auto"/>
      </w:divBdr>
    </w:div>
    <w:div w:id="967512546">
      <w:bodyDiv w:val="1"/>
      <w:marLeft w:val="0"/>
      <w:marRight w:val="0"/>
      <w:marTop w:val="0"/>
      <w:marBottom w:val="0"/>
      <w:divBdr>
        <w:top w:val="none" w:sz="0" w:space="0" w:color="auto"/>
        <w:left w:val="none" w:sz="0" w:space="0" w:color="auto"/>
        <w:bottom w:val="none" w:sz="0" w:space="0" w:color="auto"/>
        <w:right w:val="none" w:sz="0" w:space="0" w:color="auto"/>
      </w:divBdr>
    </w:div>
    <w:div w:id="967590305">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967785584">
      <w:bodyDiv w:val="1"/>
      <w:marLeft w:val="0"/>
      <w:marRight w:val="0"/>
      <w:marTop w:val="0"/>
      <w:marBottom w:val="0"/>
      <w:divBdr>
        <w:top w:val="none" w:sz="0" w:space="0" w:color="auto"/>
        <w:left w:val="none" w:sz="0" w:space="0" w:color="auto"/>
        <w:bottom w:val="none" w:sz="0" w:space="0" w:color="auto"/>
        <w:right w:val="none" w:sz="0" w:space="0" w:color="auto"/>
      </w:divBdr>
    </w:div>
    <w:div w:id="967978462">
      <w:bodyDiv w:val="1"/>
      <w:marLeft w:val="0"/>
      <w:marRight w:val="0"/>
      <w:marTop w:val="0"/>
      <w:marBottom w:val="0"/>
      <w:divBdr>
        <w:top w:val="none" w:sz="0" w:space="0" w:color="auto"/>
        <w:left w:val="none" w:sz="0" w:space="0" w:color="auto"/>
        <w:bottom w:val="none" w:sz="0" w:space="0" w:color="auto"/>
        <w:right w:val="none" w:sz="0" w:space="0" w:color="auto"/>
      </w:divBdr>
    </w:div>
    <w:div w:id="967978634">
      <w:bodyDiv w:val="1"/>
      <w:marLeft w:val="0"/>
      <w:marRight w:val="0"/>
      <w:marTop w:val="0"/>
      <w:marBottom w:val="0"/>
      <w:divBdr>
        <w:top w:val="none" w:sz="0" w:space="0" w:color="auto"/>
        <w:left w:val="none" w:sz="0" w:space="0" w:color="auto"/>
        <w:bottom w:val="none" w:sz="0" w:space="0" w:color="auto"/>
        <w:right w:val="none" w:sz="0" w:space="0" w:color="auto"/>
      </w:divBdr>
    </w:div>
    <w:div w:id="968125032">
      <w:bodyDiv w:val="1"/>
      <w:marLeft w:val="0"/>
      <w:marRight w:val="0"/>
      <w:marTop w:val="0"/>
      <w:marBottom w:val="0"/>
      <w:divBdr>
        <w:top w:val="none" w:sz="0" w:space="0" w:color="auto"/>
        <w:left w:val="none" w:sz="0" w:space="0" w:color="auto"/>
        <w:bottom w:val="none" w:sz="0" w:space="0" w:color="auto"/>
        <w:right w:val="none" w:sz="0" w:space="0" w:color="auto"/>
      </w:divBdr>
    </w:div>
    <w:div w:id="968171147">
      <w:bodyDiv w:val="1"/>
      <w:marLeft w:val="0"/>
      <w:marRight w:val="0"/>
      <w:marTop w:val="0"/>
      <w:marBottom w:val="0"/>
      <w:divBdr>
        <w:top w:val="none" w:sz="0" w:space="0" w:color="auto"/>
        <w:left w:val="none" w:sz="0" w:space="0" w:color="auto"/>
        <w:bottom w:val="none" w:sz="0" w:space="0" w:color="auto"/>
        <w:right w:val="none" w:sz="0" w:space="0" w:color="auto"/>
      </w:divBdr>
    </w:div>
    <w:div w:id="968245579">
      <w:bodyDiv w:val="1"/>
      <w:marLeft w:val="0"/>
      <w:marRight w:val="0"/>
      <w:marTop w:val="0"/>
      <w:marBottom w:val="0"/>
      <w:divBdr>
        <w:top w:val="none" w:sz="0" w:space="0" w:color="auto"/>
        <w:left w:val="none" w:sz="0" w:space="0" w:color="auto"/>
        <w:bottom w:val="none" w:sz="0" w:space="0" w:color="auto"/>
        <w:right w:val="none" w:sz="0" w:space="0" w:color="auto"/>
      </w:divBdr>
    </w:div>
    <w:div w:id="968365599">
      <w:bodyDiv w:val="1"/>
      <w:marLeft w:val="0"/>
      <w:marRight w:val="0"/>
      <w:marTop w:val="0"/>
      <w:marBottom w:val="0"/>
      <w:divBdr>
        <w:top w:val="none" w:sz="0" w:space="0" w:color="auto"/>
        <w:left w:val="none" w:sz="0" w:space="0" w:color="auto"/>
        <w:bottom w:val="none" w:sz="0" w:space="0" w:color="auto"/>
        <w:right w:val="none" w:sz="0" w:space="0" w:color="auto"/>
      </w:divBdr>
    </w:div>
    <w:div w:id="968556897">
      <w:bodyDiv w:val="1"/>
      <w:marLeft w:val="0"/>
      <w:marRight w:val="0"/>
      <w:marTop w:val="0"/>
      <w:marBottom w:val="0"/>
      <w:divBdr>
        <w:top w:val="none" w:sz="0" w:space="0" w:color="auto"/>
        <w:left w:val="none" w:sz="0" w:space="0" w:color="auto"/>
        <w:bottom w:val="none" w:sz="0" w:space="0" w:color="auto"/>
        <w:right w:val="none" w:sz="0" w:space="0" w:color="auto"/>
      </w:divBdr>
    </w:div>
    <w:div w:id="968585782">
      <w:bodyDiv w:val="1"/>
      <w:marLeft w:val="0"/>
      <w:marRight w:val="0"/>
      <w:marTop w:val="0"/>
      <w:marBottom w:val="0"/>
      <w:divBdr>
        <w:top w:val="none" w:sz="0" w:space="0" w:color="auto"/>
        <w:left w:val="none" w:sz="0" w:space="0" w:color="auto"/>
        <w:bottom w:val="none" w:sz="0" w:space="0" w:color="auto"/>
        <w:right w:val="none" w:sz="0" w:space="0" w:color="auto"/>
      </w:divBdr>
    </w:div>
    <w:div w:id="968587639">
      <w:bodyDiv w:val="1"/>
      <w:marLeft w:val="0"/>
      <w:marRight w:val="0"/>
      <w:marTop w:val="0"/>
      <w:marBottom w:val="0"/>
      <w:divBdr>
        <w:top w:val="none" w:sz="0" w:space="0" w:color="auto"/>
        <w:left w:val="none" w:sz="0" w:space="0" w:color="auto"/>
        <w:bottom w:val="none" w:sz="0" w:space="0" w:color="auto"/>
        <w:right w:val="none" w:sz="0" w:space="0" w:color="auto"/>
      </w:divBdr>
    </w:div>
    <w:div w:id="968628129">
      <w:bodyDiv w:val="1"/>
      <w:marLeft w:val="0"/>
      <w:marRight w:val="0"/>
      <w:marTop w:val="0"/>
      <w:marBottom w:val="0"/>
      <w:divBdr>
        <w:top w:val="none" w:sz="0" w:space="0" w:color="auto"/>
        <w:left w:val="none" w:sz="0" w:space="0" w:color="auto"/>
        <w:bottom w:val="none" w:sz="0" w:space="0" w:color="auto"/>
        <w:right w:val="none" w:sz="0" w:space="0" w:color="auto"/>
      </w:divBdr>
    </w:div>
    <w:div w:id="968632811">
      <w:bodyDiv w:val="1"/>
      <w:marLeft w:val="0"/>
      <w:marRight w:val="0"/>
      <w:marTop w:val="0"/>
      <w:marBottom w:val="0"/>
      <w:divBdr>
        <w:top w:val="none" w:sz="0" w:space="0" w:color="auto"/>
        <w:left w:val="none" w:sz="0" w:space="0" w:color="auto"/>
        <w:bottom w:val="none" w:sz="0" w:space="0" w:color="auto"/>
        <w:right w:val="none" w:sz="0" w:space="0" w:color="auto"/>
      </w:divBdr>
    </w:div>
    <w:div w:id="968708789">
      <w:bodyDiv w:val="1"/>
      <w:marLeft w:val="0"/>
      <w:marRight w:val="0"/>
      <w:marTop w:val="0"/>
      <w:marBottom w:val="0"/>
      <w:divBdr>
        <w:top w:val="none" w:sz="0" w:space="0" w:color="auto"/>
        <w:left w:val="none" w:sz="0" w:space="0" w:color="auto"/>
        <w:bottom w:val="none" w:sz="0" w:space="0" w:color="auto"/>
        <w:right w:val="none" w:sz="0" w:space="0" w:color="auto"/>
      </w:divBdr>
    </w:div>
    <w:div w:id="968709848">
      <w:bodyDiv w:val="1"/>
      <w:marLeft w:val="0"/>
      <w:marRight w:val="0"/>
      <w:marTop w:val="0"/>
      <w:marBottom w:val="0"/>
      <w:divBdr>
        <w:top w:val="none" w:sz="0" w:space="0" w:color="auto"/>
        <w:left w:val="none" w:sz="0" w:space="0" w:color="auto"/>
        <w:bottom w:val="none" w:sz="0" w:space="0" w:color="auto"/>
        <w:right w:val="none" w:sz="0" w:space="0" w:color="auto"/>
      </w:divBdr>
    </w:div>
    <w:div w:id="968709944">
      <w:bodyDiv w:val="1"/>
      <w:marLeft w:val="0"/>
      <w:marRight w:val="0"/>
      <w:marTop w:val="0"/>
      <w:marBottom w:val="0"/>
      <w:divBdr>
        <w:top w:val="none" w:sz="0" w:space="0" w:color="auto"/>
        <w:left w:val="none" w:sz="0" w:space="0" w:color="auto"/>
        <w:bottom w:val="none" w:sz="0" w:space="0" w:color="auto"/>
        <w:right w:val="none" w:sz="0" w:space="0" w:color="auto"/>
      </w:divBdr>
    </w:div>
    <w:div w:id="968709994">
      <w:bodyDiv w:val="1"/>
      <w:marLeft w:val="0"/>
      <w:marRight w:val="0"/>
      <w:marTop w:val="0"/>
      <w:marBottom w:val="0"/>
      <w:divBdr>
        <w:top w:val="none" w:sz="0" w:space="0" w:color="auto"/>
        <w:left w:val="none" w:sz="0" w:space="0" w:color="auto"/>
        <w:bottom w:val="none" w:sz="0" w:space="0" w:color="auto"/>
        <w:right w:val="none" w:sz="0" w:space="0" w:color="auto"/>
      </w:divBdr>
    </w:div>
    <w:div w:id="968784824">
      <w:bodyDiv w:val="1"/>
      <w:marLeft w:val="0"/>
      <w:marRight w:val="0"/>
      <w:marTop w:val="0"/>
      <w:marBottom w:val="0"/>
      <w:divBdr>
        <w:top w:val="none" w:sz="0" w:space="0" w:color="auto"/>
        <w:left w:val="none" w:sz="0" w:space="0" w:color="auto"/>
        <w:bottom w:val="none" w:sz="0" w:space="0" w:color="auto"/>
        <w:right w:val="none" w:sz="0" w:space="0" w:color="auto"/>
      </w:divBdr>
    </w:div>
    <w:div w:id="968818943">
      <w:bodyDiv w:val="1"/>
      <w:marLeft w:val="0"/>
      <w:marRight w:val="0"/>
      <w:marTop w:val="0"/>
      <w:marBottom w:val="0"/>
      <w:divBdr>
        <w:top w:val="none" w:sz="0" w:space="0" w:color="auto"/>
        <w:left w:val="none" w:sz="0" w:space="0" w:color="auto"/>
        <w:bottom w:val="none" w:sz="0" w:space="0" w:color="auto"/>
        <w:right w:val="none" w:sz="0" w:space="0" w:color="auto"/>
      </w:divBdr>
    </w:div>
    <w:div w:id="968821994">
      <w:bodyDiv w:val="1"/>
      <w:marLeft w:val="0"/>
      <w:marRight w:val="0"/>
      <w:marTop w:val="0"/>
      <w:marBottom w:val="0"/>
      <w:divBdr>
        <w:top w:val="none" w:sz="0" w:space="0" w:color="auto"/>
        <w:left w:val="none" w:sz="0" w:space="0" w:color="auto"/>
        <w:bottom w:val="none" w:sz="0" w:space="0" w:color="auto"/>
        <w:right w:val="none" w:sz="0" w:space="0" w:color="auto"/>
      </w:divBdr>
    </w:div>
    <w:div w:id="968826330">
      <w:bodyDiv w:val="1"/>
      <w:marLeft w:val="0"/>
      <w:marRight w:val="0"/>
      <w:marTop w:val="0"/>
      <w:marBottom w:val="0"/>
      <w:divBdr>
        <w:top w:val="none" w:sz="0" w:space="0" w:color="auto"/>
        <w:left w:val="none" w:sz="0" w:space="0" w:color="auto"/>
        <w:bottom w:val="none" w:sz="0" w:space="0" w:color="auto"/>
        <w:right w:val="none" w:sz="0" w:space="0" w:color="auto"/>
      </w:divBdr>
    </w:div>
    <w:div w:id="968827689">
      <w:bodyDiv w:val="1"/>
      <w:marLeft w:val="0"/>
      <w:marRight w:val="0"/>
      <w:marTop w:val="0"/>
      <w:marBottom w:val="0"/>
      <w:divBdr>
        <w:top w:val="none" w:sz="0" w:space="0" w:color="auto"/>
        <w:left w:val="none" w:sz="0" w:space="0" w:color="auto"/>
        <w:bottom w:val="none" w:sz="0" w:space="0" w:color="auto"/>
        <w:right w:val="none" w:sz="0" w:space="0" w:color="auto"/>
      </w:divBdr>
    </w:div>
    <w:div w:id="968903315">
      <w:bodyDiv w:val="1"/>
      <w:marLeft w:val="0"/>
      <w:marRight w:val="0"/>
      <w:marTop w:val="0"/>
      <w:marBottom w:val="0"/>
      <w:divBdr>
        <w:top w:val="none" w:sz="0" w:space="0" w:color="auto"/>
        <w:left w:val="none" w:sz="0" w:space="0" w:color="auto"/>
        <w:bottom w:val="none" w:sz="0" w:space="0" w:color="auto"/>
        <w:right w:val="none" w:sz="0" w:space="0" w:color="auto"/>
      </w:divBdr>
    </w:div>
    <w:div w:id="968903882">
      <w:bodyDiv w:val="1"/>
      <w:marLeft w:val="0"/>
      <w:marRight w:val="0"/>
      <w:marTop w:val="0"/>
      <w:marBottom w:val="0"/>
      <w:divBdr>
        <w:top w:val="none" w:sz="0" w:space="0" w:color="auto"/>
        <w:left w:val="none" w:sz="0" w:space="0" w:color="auto"/>
        <w:bottom w:val="none" w:sz="0" w:space="0" w:color="auto"/>
        <w:right w:val="none" w:sz="0" w:space="0" w:color="auto"/>
      </w:divBdr>
    </w:div>
    <w:div w:id="969015489">
      <w:bodyDiv w:val="1"/>
      <w:marLeft w:val="0"/>
      <w:marRight w:val="0"/>
      <w:marTop w:val="0"/>
      <w:marBottom w:val="0"/>
      <w:divBdr>
        <w:top w:val="none" w:sz="0" w:space="0" w:color="auto"/>
        <w:left w:val="none" w:sz="0" w:space="0" w:color="auto"/>
        <w:bottom w:val="none" w:sz="0" w:space="0" w:color="auto"/>
        <w:right w:val="none" w:sz="0" w:space="0" w:color="auto"/>
      </w:divBdr>
    </w:div>
    <w:div w:id="969092110">
      <w:bodyDiv w:val="1"/>
      <w:marLeft w:val="0"/>
      <w:marRight w:val="0"/>
      <w:marTop w:val="0"/>
      <w:marBottom w:val="0"/>
      <w:divBdr>
        <w:top w:val="none" w:sz="0" w:space="0" w:color="auto"/>
        <w:left w:val="none" w:sz="0" w:space="0" w:color="auto"/>
        <w:bottom w:val="none" w:sz="0" w:space="0" w:color="auto"/>
        <w:right w:val="none" w:sz="0" w:space="0" w:color="auto"/>
      </w:divBdr>
    </w:div>
    <w:div w:id="969093778">
      <w:bodyDiv w:val="1"/>
      <w:marLeft w:val="0"/>
      <w:marRight w:val="0"/>
      <w:marTop w:val="0"/>
      <w:marBottom w:val="0"/>
      <w:divBdr>
        <w:top w:val="none" w:sz="0" w:space="0" w:color="auto"/>
        <w:left w:val="none" w:sz="0" w:space="0" w:color="auto"/>
        <w:bottom w:val="none" w:sz="0" w:space="0" w:color="auto"/>
        <w:right w:val="none" w:sz="0" w:space="0" w:color="auto"/>
      </w:divBdr>
    </w:div>
    <w:div w:id="969167280">
      <w:bodyDiv w:val="1"/>
      <w:marLeft w:val="0"/>
      <w:marRight w:val="0"/>
      <w:marTop w:val="0"/>
      <w:marBottom w:val="0"/>
      <w:divBdr>
        <w:top w:val="none" w:sz="0" w:space="0" w:color="auto"/>
        <w:left w:val="none" w:sz="0" w:space="0" w:color="auto"/>
        <w:bottom w:val="none" w:sz="0" w:space="0" w:color="auto"/>
        <w:right w:val="none" w:sz="0" w:space="0" w:color="auto"/>
      </w:divBdr>
    </w:div>
    <w:div w:id="969168256">
      <w:bodyDiv w:val="1"/>
      <w:marLeft w:val="0"/>
      <w:marRight w:val="0"/>
      <w:marTop w:val="0"/>
      <w:marBottom w:val="0"/>
      <w:divBdr>
        <w:top w:val="none" w:sz="0" w:space="0" w:color="auto"/>
        <w:left w:val="none" w:sz="0" w:space="0" w:color="auto"/>
        <w:bottom w:val="none" w:sz="0" w:space="0" w:color="auto"/>
        <w:right w:val="none" w:sz="0" w:space="0" w:color="auto"/>
      </w:divBdr>
    </w:div>
    <w:div w:id="969169493">
      <w:bodyDiv w:val="1"/>
      <w:marLeft w:val="0"/>
      <w:marRight w:val="0"/>
      <w:marTop w:val="0"/>
      <w:marBottom w:val="0"/>
      <w:divBdr>
        <w:top w:val="none" w:sz="0" w:space="0" w:color="auto"/>
        <w:left w:val="none" w:sz="0" w:space="0" w:color="auto"/>
        <w:bottom w:val="none" w:sz="0" w:space="0" w:color="auto"/>
        <w:right w:val="none" w:sz="0" w:space="0" w:color="auto"/>
      </w:divBdr>
    </w:div>
    <w:div w:id="969214139">
      <w:bodyDiv w:val="1"/>
      <w:marLeft w:val="0"/>
      <w:marRight w:val="0"/>
      <w:marTop w:val="0"/>
      <w:marBottom w:val="0"/>
      <w:divBdr>
        <w:top w:val="none" w:sz="0" w:space="0" w:color="auto"/>
        <w:left w:val="none" w:sz="0" w:space="0" w:color="auto"/>
        <w:bottom w:val="none" w:sz="0" w:space="0" w:color="auto"/>
        <w:right w:val="none" w:sz="0" w:space="0" w:color="auto"/>
      </w:divBdr>
    </w:div>
    <w:div w:id="969284970">
      <w:bodyDiv w:val="1"/>
      <w:marLeft w:val="0"/>
      <w:marRight w:val="0"/>
      <w:marTop w:val="0"/>
      <w:marBottom w:val="0"/>
      <w:divBdr>
        <w:top w:val="none" w:sz="0" w:space="0" w:color="auto"/>
        <w:left w:val="none" w:sz="0" w:space="0" w:color="auto"/>
        <w:bottom w:val="none" w:sz="0" w:space="0" w:color="auto"/>
        <w:right w:val="none" w:sz="0" w:space="0" w:color="auto"/>
      </w:divBdr>
    </w:div>
    <w:div w:id="969286790">
      <w:bodyDiv w:val="1"/>
      <w:marLeft w:val="0"/>
      <w:marRight w:val="0"/>
      <w:marTop w:val="0"/>
      <w:marBottom w:val="0"/>
      <w:divBdr>
        <w:top w:val="none" w:sz="0" w:space="0" w:color="auto"/>
        <w:left w:val="none" w:sz="0" w:space="0" w:color="auto"/>
        <w:bottom w:val="none" w:sz="0" w:space="0" w:color="auto"/>
        <w:right w:val="none" w:sz="0" w:space="0" w:color="auto"/>
      </w:divBdr>
    </w:div>
    <w:div w:id="969287615">
      <w:bodyDiv w:val="1"/>
      <w:marLeft w:val="0"/>
      <w:marRight w:val="0"/>
      <w:marTop w:val="0"/>
      <w:marBottom w:val="0"/>
      <w:divBdr>
        <w:top w:val="none" w:sz="0" w:space="0" w:color="auto"/>
        <w:left w:val="none" w:sz="0" w:space="0" w:color="auto"/>
        <w:bottom w:val="none" w:sz="0" w:space="0" w:color="auto"/>
        <w:right w:val="none" w:sz="0" w:space="0" w:color="auto"/>
      </w:divBdr>
    </w:div>
    <w:div w:id="969288058">
      <w:bodyDiv w:val="1"/>
      <w:marLeft w:val="0"/>
      <w:marRight w:val="0"/>
      <w:marTop w:val="0"/>
      <w:marBottom w:val="0"/>
      <w:divBdr>
        <w:top w:val="none" w:sz="0" w:space="0" w:color="auto"/>
        <w:left w:val="none" w:sz="0" w:space="0" w:color="auto"/>
        <w:bottom w:val="none" w:sz="0" w:space="0" w:color="auto"/>
        <w:right w:val="none" w:sz="0" w:space="0" w:color="auto"/>
      </w:divBdr>
    </w:div>
    <w:div w:id="969289784">
      <w:bodyDiv w:val="1"/>
      <w:marLeft w:val="0"/>
      <w:marRight w:val="0"/>
      <w:marTop w:val="0"/>
      <w:marBottom w:val="0"/>
      <w:divBdr>
        <w:top w:val="none" w:sz="0" w:space="0" w:color="auto"/>
        <w:left w:val="none" w:sz="0" w:space="0" w:color="auto"/>
        <w:bottom w:val="none" w:sz="0" w:space="0" w:color="auto"/>
        <w:right w:val="none" w:sz="0" w:space="0" w:color="auto"/>
      </w:divBdr>
    </w:div>
    <w:div w:id="969478414">
      <w:bodyDiv w:val="1"/>
      <w:marLeft w:val="0"/>
      <w:marRight w:val="0"/>
      <w:marTop w:val="0"/>
      <w:marBottom w:val="0"/>
      <w:divBdr>
        <w:top w:val="none" w:sz="0" w:space="0" w:color="auto"/>
        <w:left w:val="none" w:sz="0" w:space="0" w:color="auto"/>
        <w:bottom w:val="none" w:sz="0" w:space="0" w:color="auto"/>
        <w:right w:val="none" w:sz="0" w:space="0" w:color="auto"/>
      </w:divBdr>
    </w:div>
    <w:div w:id="969481951">
      <w:bodyDiv w:val="1"/>
      <w:marLeft w:val="0"/>
      <w:marRight w:val="0"/>
      <w:marTop w:val="0"/>
      <w:marBottom w:val="0"/>
      <w:divBdr>
        <w:top w:val="none" w:sz="0" w:space="0" w:color="auto"/>
        <w:left w:val="none" w:sz="0" w:space="0" w:color="auto"/>
        <w:bottom w:val="none" w:sz="0" w:space="0" w:color="auto"/>
        <w:right w:val="none" w:sz="0" w:space="0" w:color="auto"/>
      </w:divBdr>
    </w:div>
    <w:div w:id="969558897">
      <w:bodyDiv w:val="1"/>
      <w:marLeft w:val="0"/>
      <w:marRight w:val="0"/>
      <w:marTop w:val="0"/>
      <w:marBottom w:val="0"/>
      <w:divBdr>
        <w:top w:val="none" w:sz="0" w:space="0" w:color="auto"/>
        <w:left w:val="none" w:sz="0" w:space="0" w:color="auto"/>
        <w:bottom w:val="none" w:sz="0" w:space="0" w:color="auto"/>
        <w:right w:val="none" w:sz="0" w:space="0" w:color="auto"/>
      </w:divBdr>
    </w:div>
    <w:div w:id="969630050">
      <w:bodyDiv w:val="1"/>
      <w:marLeft w:val="0"/>
      <w:marRight w:val="0"/>
      <w:marTop w:val="0"/>
      <w:marBottom w:val="0"/>
      <w:divBdr>
        <w:top w:val="none" w:sz="0" w:space="0" w:color="auto"/>
        <w:left w:val="none" w:sz="0" w:space="0" w:color="auto"/>
        <w:bottom w:val="none" w:sz="0" w:space="0" w:color="auto"/>
        <w:right w:val="none" w:sz="0" w:space="0" w:color="auto"/>
      </w:divBdr>
    </w:div>
    <w:div w:id="969633685">
      <w:bodyDiv w:val="1"/>
      <w:marLeft w:val="0"/>
      <w:marRight w:val="0"/>
      <w:marTop w:val="0"/>
      <w:marBottom w:val="0"/>
      <w:divBdr>
        <w:top w:val="none" w:sz="0" w:space="0" w:color="auto"/>
        <w:left w:val="none" w:sz="0" w:space="0" w:color="auto"/>
        <w:bottom w:val="none" w:sz="0" w:space="0" w:color="auto"/>
        <w:right w:val="none" w:sz="0" w:space="0" w:color="auto"/>
      </w:divBdr>
    </w:div>
    <w:div w:id="969751561">
      <w:bodyDiv w:val="1"/>
      <w:marLeft w:val="0"/>
      <w:marRight w:val="0"/>
      <w:marTop w:val="0"/>
      <w:marBottom w:val="0"/>
      <w:divBdr>
        <w:top w:val="none" w:sz="0" w:space="0" w:color="auto"/>
        <w:left w:val="none" w:sz="0" w:space="0" w:color="auto"/>
        <w:bottom w:val="none" w:sz="0" w:space="0" w:color="auto"/>
        <w:right w:val="none" w:sz="0" w:space="0" w:color="auto"/>
      </w:divBdr>
    </w:div>
    <w:div w:id="969827307">
      <w:bodyDiv w:val="1"/>
      <w:marLeft w:val="0"/>
      <w:marRight w:val="0"/>
      <w:marTop w:val="0"/>
      <w:marBottom w:val="0"/>
      <w:divBdr>
        <w:top w:val="none" w:sz="0" w:space="0" w:color="auto"/>
        <w:left w:val="none" w:sz="0" w:space="0" w:color="auto"/>
        <w:bottom w:val="none" w:sz="0" w:space="0" w:color="auto"/>
        <w:right w:val="none" w:sz="0" w:space="0" w:color="auto"/>
      </w:divBdr>
    </w:div>
    <w:div w:id="969869138">
      <w:bodyDiv w:val="1"/>
      <w:marLeft w:val="0"/>
      <w:marRight w:val="0"/>
      <w:marTop w:val="0"/>
      <w:marBottom w:val="0"/>
      <w:divBdr>
        <w:top w:val="none" w:sz="0" w:space="0" w:color="auto"/>
        <w:left w:val="none" w:sz="0" w:space="0" w:color="auto"/>
        <w:bottom w:val="none" w:sz="0" w:space="0" w:color="auto"/>
        <w:right w:val="none" w:sz="0" w:space="0" w:color="auto"/>
      </w:divBdr>
    </w:div>
    <w:div w:id="970091635">
      <w:bodyDiv w:val="1"/>
      <w:marLeft w:val="0"/>
      <w:marRight w:val="0"/>
      <w:marTop w:val="0"/>
      <w:marBottom w:val="0"/>
      <w:divBdr>
        <w:top w:val="none" w:sz="0" w:space="0" w:color="auto"/>
        <w:left w:val="none" w:sz="0" w:space="0" w:color="auto"/>
        <w:bottom w:val="none" w:sz="0" w:space="0" w:color="auto"/>
        <w:right w:val="none" w:sz="0" w:space="0" w:color="auto"/>
      </w:divBdr>
    </w:div>
    <w:div w:id="970095624">
      <w:bodyDiv w:val="1"/>
      <w:marLeft w:val="0"/>
      <w:marRight w:val="0"/>
      <w:marTop w:val="0"/>
      <w:marBottom w:val="0"/>
      <w:divBdr>
        <w:top w:val="none" w:sz="0" w:space="0" w:color="auto"/>
        <w:left w:val="none" w:sz="0" w:space="0" w:color="auto"/>
        <w:bottom w:val="none" w:sz="0" w:space="0" w:color="auto"/>
        <w:right w:val="none" w:sz="0" w:space="0" w:color="auto"/>
      </w:divBdr>
    </w:div>
    <w:div w:id="970096207">
      <w:bodyDiv w:val="1"/>
      <w:marLeft w:val="0"/>
      <w:marRight w:val="0"/>
      <w:marTop w:val="0"/>
      <w:marBottom w:val="0"/>
      <w:divBdr>
        <w:top w:val="none" w:sz="0" w:space="0" w:color="auto"/>
        <w:left w:val="none" w:sz="0" w:space="0" w:color="auto"/>
        <w:bottom w:val="none" w:sz="0" w:space="0" w:color="auto"/>
        <w:right w:val="none" w:sz="0" w:space="0" w:color="auto"/>
      </w:divBdr>
    </w:div>
    <w:div w:id="970096298">
      <w:bodyDiv w:val="1"/>
      <w:marLeft w:val="0"/>
      <w:marRight w:val="0"/>
      <w:marTop w:val="0"/>
      <w:marBottom w:val="0"/>
      <w:divBdr>
        <w:top w:val="none" w:sz="0" w:space="0" w:color="auto"/>
        <w:left w:val="none" w:sz="0" w:space="0" w:color="auto"/>
        <w:bottom w:val="none" w:sz="0" w:space="0" w:color="auto"/>
        <w:right w:val="none" w:sz="0" w:space="0" w:color="auto"/>
      </w:divBdr>
    </w:div>
    <w:div w:id="970134920">
      <w:bodyDiv w:val="1"/>
      <w:marLeft w:val="0"/>
      <w:marRight w:val="0"/>
      <w:marTop w:val="0"/>
      <w:marBottom w:val="0"/>
      <w:divBdr>
        <w:top w:val="none" w:sz="0" w:space="0" w:color="auto"/>
        <w:left w:val="none" w:sz="0" w:space="0" w:color="auto"/>
        <w:bottom w:val="none" w:sz="0" w:space="0" w:color="auto"/>
        <w:right w:val="none" w:sz="0" w:space="0" w:color="auto"/>
      </w:divBdr>
    </w:div>
    <w:div w:id="970285193">
      <w:bodyDiv w:val="1"/>
      <w:marLeft w:val="0"/>
      <w:marRight w:val="0"/>
      <w:marTop w:val="0"/>
      <w:marBottom w:val="0"/>
      <w:divBdr>
        <w:top w:val="none" w:sz="0" w:space="0" w:color="auto"/>
        <w:left w:val="none" w:sz="0" w:space="0" w:color="auto"/>
        <w:bottom w:val="none" w:sz="0" w:space="0" w:color="auto"/>
        <w:right w:val="none" w:sz="0" w:space="0" w:color="auto"/>
      </w:divBdr>
    </w:div>
    <w:div w:id="970326632">
      <w:bodyDiv w:val="1"/>
      <w:marLeft w:val="0"/>
      <w:marRight w:val="0"/>
      <w:marTop w:val="0"/>
      <w:marBottom w:val="0"/>
      <w:divBdr>
        <w:top w:val="none" w:sz="0" w:space="0" w:color="auto"/>
        <w:left w:val="none" w:sz="0" w:space="0" w:color="auto"/>
        <w:bottom w:val="none" w:sz="0" w:space="0" w:color="auto"/>
        <w:right w:val="none" w:sz="0" w:space="0" w:color="auto"/>
      </w:divBdr>
    </w:div>
    <w:div w:id="970326731">
      <w:bodyDiv w:val="1"/>
      <w:marLeft w:val="0"/>
      <w:marRight w:val="0"/>
      <w:marTop w:val="0"/>
      <w:marBottom w:val="0"/>
      <w:divBdr>
        <w:top w:val="none" w:sz="0" w:space="0" w:color="auto"/>
        <w:left w:val="none" w:sz="0" w:space="0" w:color="auto"/>
        <w:bottom w:val="none" w:sz="0" w:space="0" w:color="auto"/>
        <w:right w:val="none" w:sz="0" w:space="0" w:color="auto"/>
      </w:divBdr>
    </w:div>
    <w:div w:id="970327008">
      <w:bodyDiv w:val="1"/>
      <w:marLeft w:val="0"/>
      <w:marRight w:val="0"/>
      <w:marTop w:val="0"/>
      <w:marBottom w:val="0"/>
      <w:divBdr>
        <w:top w:val="none" w:sz="0" w:space="0" w:color="auto"/>
        <w:left w:val="none" w:sz="0" w:space="0" w:color="auto"/>
        <w:bottom w:val="none" w:sz="0" w:space="0" w:color="auto"/>
        <w:right w:val="none" w:sz="0" w:space="0" w:color="auto"/>
      </w:divBdr>
    </w:div>
    <w:div w:id="970332283">
      <w:bodyDiv w:val="1"/>
      <w:marLeft w:val="0"/>
      <w:marRight w:val="0"/>
      <w:marTop w:val="0"/>
      <w:marBottom w:val="0"/>
      <w:divBdr>
        <w:top w:val="none" w:sz="0" w:space="0" w:color="auto"/>
        <w:left w:val="none" w:sz="0" w:space="0" w:color="auto"/>
        <w:bottom w:val="none" w:sz="0" w:space="0" w:color="auto"/>
        <w:right w:val="none" w:sz="0" w:space="0" w:color="auto"/>
      </w:divBdr>
    </w:div>
    <w:div w:id="970356605">
      <w:bodyDiv w:val="1"/>
      <w:marLeft w:val="0"/>
      <w:marRight w:val="0"/>
      <w:marTop w:val="0"/>
      <w:marBottom w:val="0"/>
      <w:divBdr>
        <w:top w:val="none" w:sz="0" w:space="0" w:color="auto"/>
        <w:left w:val="none" w:sz="0" w:space="0" w:color="auto"/>
        <w:bottom w:val="none" w:sz="0" w:space="0" w:color="auto"/>
        <w:right w:val="none" w:sz="0" w:space="0" w:color="auto"/>
      </w:divBdr>
    </w:div>
    <w:div w:id="970404132">
      <w:bodyDiv w:val="1"/>
      <w:marLeft w:val="0"/>
      <w:marRight w:val="0"/>
      <w:marTop w:val="0"/>
      <w:marBottom w:val="0"/>
      <w:divBdr>
        <w:top w:val="none" w:sz="0" w:space="0" w:color="auto"/>
        <w:left w:val="none" w:sz="0" w:space="0" w:color="auto"/>
        <w:bottom w:val="none" w:sz="0" w:space="0" w:color="auto"/>
        <w:right w:val="none" w:sz="0" w:space="0" w:color="auto"/>
      </w:divBdr>
    </w:div>
    <w:div w:id="970479851">
      <w:bodyDiv w:val="1"/>
      <w:marLeft w:val="0"/>
      <w:marRight w:val="0"/>
      <w:marTop w:val="0"/>
      <w:marBottom w:val="0"/>
      <w:divBdr>
        <w:top w:val="none" w:sz="0" w:space="0" w:color="auto"/>
        <w:left w:val="none" w:sz="0" w:space="0" w:color="auto"/>
        <w:bottom w:val="none" w:sz="0" w:space="0" w:color="auto"/>
        <w:right w:val="none" w:sz="0" w:space="0" w:color="auto"/>
      </w:divBdr>
    </w:div>
    <w:div w:id="970482506">
      <w:bodyDiv w:val="1"/>
      <w:marLeft w:val="0"/>
      <w:marRight w:val="0"/>
      <w:marTop w:val="0"/>
      <w:marBottom w:val="0"/>
      <w:divBdr>
        <w:top w:val="none" w:sz="0" w:space="0" w:color="auto"/>
        <w:left w:val="none" w:sz="0" w:space="0" w:color="auto"/>
        <w:bottom w:val="none" w:sz="0" w:space="0" w:color="auto"/>
        <w:right w:val="none" w:sz="0" w:space="0" w:color="auto"/>
      </w:divBdr>
    </w:div>
    <w:div w:id="970551284">
      <w:bodyDiv w:val="1"/>
      <w:marLeft w:val="0"/>
      <w:marRight w:val="0"/>
      <w:marTop w:val="0"/>
      <w:marBottom w:val="0"/>
      <w:divBdr>
        <w:top w:val="none" w:sz="0" w:space="0" w:color="auto"/>
        <w:left w:val="none" w:sz="0" w:space="0" w:color="auto"/>
        <w:bottom w:val="none" w:sz="0" w:space="0" w:color="auto"/>
        <w:right w:val="none" w:sz="0" w:space="0" w:color="auto"/>
      </w:divBdr>
    </w:div>
    <w:div w:id="970592235">
      <w:bodyDiv w:val="1"/>
      <w:marLeft w:val="0"/>
      <w:marRight w:val="0"/>
      <w:marTop w:val="0"/>
      <w:marBottom w:val="0"/>
      <w:divBdr>
        <w:top w:val="none" w:sz="0" w:space="0" w:color="auto"/>
        <w:left w:val="none" w:sz="0" w:space="0" w:color="auto"/>
        <w:bottom w:val="none" w:sz="0" w:space="0" w:color="auto"/>
        <w:right w:val="none" w:sz="0" w:space="0" w:color="auto"/>
      </w:divBdr>
    </w:div>
    <w:div w:id="970597971">
      <w:bodyDiv w:val="1"/>
      <w:marLeft w:val="0"/>
      <w:marRight w:val="0"/>
      <w:marTop w:val="0"/>
      <w:marBottom w:val="0"/>
      <w:divBdr>
        <w:top w:val="none" w:sz="0" w:space="0" w:color="auto"/>
        <w:left w:val="none" w:sz="0" w:space="0" w:color="auto"/>
        <w:bottom w:val="none" w:sz="0" w:space="0" w:color="auto"/>
        <w:right w:val="none" w:sz="0" w:space="0" w:color="auto"/>
      </w:divBdr>
    </w:div>
    <w:div w:id="970744323">
      <w:bodyDiv w:val="1"/>
      <w:marLeft w:val="0"/>
      <w:marRight w:val="0"/>
      <w:marTop w:val="0"/>
      <w:marBottom w:val="0"/>
      <w:divBdr>
        <w:top w:val="none" w:sz="0" w:space="0" w:color="auto"/>
        <w:left w:val="none" w:sz="0" w:space="0" w:color="auto"/>
        <w:bottom w:val="none" w:sz="0" w:space="0" w:color="auto"/>
        <w:right w:val="none" w:sz="0" w:space="0" w:color="auto"/>
      </w:divBdr>
    </w:div>
    <w:div w:id="970750575">
      <w:bodyDiv w:val="1"/>
      <w:marLeft w:val="0"/>
      <w:marRight w:val="0"/>
      <w:marTop w:val="0"/>
      <w:marBottom w:val="0"/>
      <w:divBdr>
        <w:top w:val="none" w:sz="0" w:space="0" w:color="auto"/>
        <w:left w:val="none" w:sz="0" w:space="0" w:color="auto"/>
        <w:bottom w:val="none" w:sz="0" w:space="0" w:color="auto"/>
        <w:right w:val="none" w:sz="0" w:space="0" w:color="auto"/>
      </w:divBdr>
    </w:div>
    <w:div w:id="970786591">
      <w:bodyDiv w:val="1"/>
      <w:marLeft w:val="0"/>
      <w:marRight w:val="0"/>
      <w:marTop w:val="0"/>
      <w:marBottom w:val="0"/>
      <w:divBdr>
        <w:top w:val="none" w:sz="0" w:space="0" w:color="auto"/>
        <w:left w:val="none" w:sz="0" w:space="0" w:color="auto"/>
        <w:bottom w:val="none" w:sz="0" w:space="0" w:color="auto"/>
        <w:right w:val="none" w:sz="0" w:space="0" w:color="auto"/>
      </w:divBdr>
    </w:div>
    <w:div w:id="970789097">
      <w:bodyDiv w:val="1"/>
      <w:marLeft w:val="0"/>
      <w:marRight w:val="0"/>
      <w:marTop w:val="0"/>
      <w:marBottom w:val="0"/>
      <w:divBdr>
        <w:top w:val="none" w:sz="0" w:space="0" w:color="auto"/>
        <w:left w:val="none" w:sz="0" w:space="0" w:color="auto"/>
        <w:bottom w:val="none" w:sz="0" w:space="0" w:color="auto"/>
        <w:right w:val="none" w:sz="0" w:space="0" w:color="auto"/>
      </w:divBdr>
    </w:div>
    <w:div w:id="970791987">
      <w:bodyDiv w:val="1"/>
      <w:marLeft w:val="0"/>
      <w:marRight w:val="0"/>
      <w:marTop w:val="0"/>
      <w:marBottom w:val="0"/>
      <w:divBdr>
        <w:top w:val="none" w:sz="0" w:space="0" w:color="auto"/>
        <w:left w:val="none" w:sz="0" w:space="0" w:color="auto"/>
        <w:bottom w:val="none" w:sz="0" w:space="0" w:color="auto"/>
        <w:right w:val="none" w:sz="0" w:space="0" w:color="auto"/>
      </w:divBdr>
    </w:div>
    <w:div w:id="970862869">
      <w:bodyDiv w:val="1"/>
      <w:marLeft w:val="0"/>
      <w:marRight w:val="0"/>
      <w:marTop w:val="0"/>
      <w:marBottom w:val="0"/>
      <w:divBdr>
        <w:top w:val="none" w:sz="0" w:space="0" w:color="auto"/>
        <w:left w:val="none" w:sz="0" w:space="0" w:color="auto"/>
        <w:bottom w:val="none" w:sz="0" w:space="0" w:color="auto"/>
        <w:right w:val="none" w:sz="0" w:space="0" w:color="auto"/>
      </w:divBdr>
    </w:div>
    <w:div w:id="970863461">
      <w:bodyDiv w:val="1"/>
      <w:marLeft w:val="0"/>
      <w:marRight w:val="0"/>
      <w:marTop w:val="0"/>
      <w:marBottom w:val="0"/>
      <w:divBdr>
        <w:top w:val="none" w:sz="0" w:space="0" w:color="auto"/>
        <w:left w:val="none" w:sz="0" w:space="0" w:color="auto"/>
        <w:bottom w:val="none" w:sz="0" w:space="0" w:color="auto"/>
        <w:right w:val="none" w:sz="0" w:space="0" w:color="auto"/>
      </w:divBdr>
    </w:div>
    <w:div w:id="970866076">
      <w:bodyDiv w:val="1"/>
      <w:marLeft w:val="0"/>
      <w:marRight w:val="0"/>
      <w:marTop w:val="0"/>
      <w:marBottom w:val="0"/>
      <w:divBdr>
        <w:top w:val="none" w:sz="0" w:space="0" w:color="auto"/>
        <w:left w:val="none" w:sz="0" w:space="0" w:color="auto"/>
        <w:bottom w:val="none" w:sz="0" w:space="0" w:color="auto"/>
        <w:right w:val="none" w:sz="0" w:space="0" w:color="auto"/>
      </w:divBdr>
    </w:div>
    <w:div w:id="970941829">
      <w:bodyDiv w:val="1"/>
      <w:marLeft w:val="0"/>
      <w:marRight w:val="0"/>
      <w:marTop w:val="0"/>
      <w:marBottom w:val="0"/>
      <w:divBdr>
        <w:top w:val="none" w:sz="0" w:space="0" w:color="auto"/>
        <w:left w:val="none" w:sz="0" w:space="0" w:color="auto"/>
        <w:bottom w:val="none" w:sz="0" w:space="0" w:color="auto"/>
        <w:right w:val="none" w:sz="0" w:space="0" w:color="auto"/>
      </w:divBdr>
    </w:div>
    <w:div w:id="970984190">
      <w:bodyDiv w:val="1"/>
      <w:marLeft w:val="0"/>
      <w:marRight w:val="0"/>
      <w:marTop w:val="0"/>
      <w:marBottom w:val="0"/>
      <w:divBdr>
        <w:top w:val="none" w:sz="0" w:space="0" w:color="auto"/>
        <w:left w:val="none" w:sz="0" w:space="0" w:color="auto"/>
        <w:bottom w:val="none" w:sz="0" w:space="0" w:color="auto"/>
        <w:right w:val="none" w:sz="0" w:space="0" w:color="auto"/>
      </w:divBdr>
    </w:div>
    <w:div w:id="970984684">
      <w:bodyDiv w:val="1"/>
      <w:marLeft w:val="0"/>
      <w:marRight w:val="0"/>
      <w:marTop w:val="0"/>
      <w:marBottom w:val="0"/>
      <w:divBdr>
        <w:top w:val="none" w:sz="0" w:space="0" w:color="auto"/>
        <w:left w:val="none" w:sz="0" w:space="0" w:color="auto"/>
        <w:bottom w:val="none" w:sz="0" w:space="0" w:color="auto"/>
        <w:right w:val="none" w:sz="0" w:space="0" w:color="auto"/>
      </w:divBdr>
    </w:div>
    <w:div w:id="971054329">
      <w:bodyDiv w:val="1"/>
      <w:marLeft w:val="0"/>
      <w:marRight w:val="0"/>
      <w:marTop w:val="0"/>
      <w:marBottom w:val="0"/>
      <w:divBdr>
        <w:top w:val="none" w:sz="0" w:space="0" w:color="auto"/>
        <w:left w:val="none" w:sz="0" w:space="0" w:color="auto"/>
        <w:bottom w:val="none" w:sz="0" w:space="0" w:color="auto"/>
        <w:right w:val="none" w:sz="0" w:space="0" w:color="auto"/>
      </w:divBdr>
    </w:div>
    <w:div w:id="971136523">
      <w:bodyDiv w:val="1"/>
      <w:marLeft w:val="0"/>
      <w:marRight w:val="0"/>
      <w:marTop w:val="0"/>
      <w:marBottom w:val="0"/>
      <w:divBdr>
        <w:top w:val="none" w:sz="0" w:space="0" w:color="auto"/>
        <w:left w:val="none" w:sz="0" w:space="0" w:color="auto"/>
        <w:bottom w:val="none" w:sz="0" w:space="0" w:color="auto"/>
        <w:right w:val="none" w:sz="0" w:space="0" w:color="auto"/>
      </w:divBdr>
    </w:div>
    <w:div w:id="971248399">
      <w:bodyDiv w:val="1"/>
      <w:marLeft w:val="0"/>
      <w:marRight w:val="0"/>
      <w:marTop w:val="0"/>
      <w:marBottom w:val="0"/>
      <w:divBdr>
        <w:top w:val="none" w:sz="0" w:space="0" w:color="auto"/>
        <w:left w:val="none" w:sz="0" w:space="0" w:color="auto"/>
        <w:bottom w:val="none" w:sz="0" w:space="0" w:color="auto"/>
        <w:right w:val="none" w:sz="0" w:space="0" w:color="auto"/>
      </w:divBdr>
    </w:div>
    <w:div w:id="971253049">
      <w:bodyDiv w:val="1"/>
      <w:marLeft w:val="0"/>
      <w:marRight w:val="0"/>
      <w:marTop w:val="0"/>
      <w:marBottom w:val="0"/>
      <w:divBdr>
        <w:top w:val="none" w:sz="0" w:space="0" w:color="auto"/>
        <w:left w:val="none" w:sz="0" w:space="0" w:color="auto"/>
        <w:bottom w:val="none" w:sz="0" w:space="0" w:color="auto"/>
        <w:right w:val="none" w:sz="0" w:space="0" w:color="auto"/>
      </w:divBdr>
    </w:div>
    <w:div w:id="971324381">
      <w:bodyDiv w:val="1"/>
      <w:marLeft w:val="0"/>
      <w:marRight w:val="0"/>
      <w:marTop w:val="0"/>
      <w:marBottom w:val="0"/>
      <w:divBdr>
        <w:top w:val="none" w:sz="0" w:space="0" w:color="auto"/>
        <w:left w:val="none" w:sz="0" w:space="0" w:color="auto"/>
        <w:bottom w:val="none" w:sz="0" w:space="0" w:color="auto"/>
        <w:right w:val="none" w:sz="0" w:space="0" w:color="auto"/>
      </w:divBdr>
    </w:div>
    <w:div w:id="971593845">
      <w:bodyDiv w:val="1"/>
      <w:marLeft w:val="0"/>
      <w:marRight w:val="0"/>
      <w:marTop w:val="0"/>
      <w:marBottom w:val="0"/>
      <w:divBdr>
        <w:top w:val="none" w:sz="0" w:space="0" w:color="auto"/>
        <w:left w:val="none" w:sz="0" w:space="0" w:color="auto"/>
        <w:bottom w:val="none" w:sz="0" w:space="0" w:color="auto"/>
        <w:right w:val="none" w:sz="0" w:space="0" w:color="auto"/>
      </w:divBdr>
    </w:div>
    <w:div w:id="971668272">
      <w:bodyDiv w:val="1"/>
      <w:marLeft w:val="0"/>
      <w:marRight w:val="0"/>
      <w:marTop w:val="0"/>
      <w:marBottom w:val="0"/>
      <w:divBdr>
        <w:top w:val="none" w:sz="0" w:space="0" w:color="auto"/>
        <w:left w:val="none" w:sz="0" w:space="0" w:color="auto"/>
        <w:bottom w:val="none" w:sz="0" w:space="0" w:color="auto"/>
        <w:right w:val="none" w:sz="0" w:space="0" w:color="auto"/>
      </w:divBdr>
    </w:div>
    <w:div w:id="971711023">
      <w:bodyDiv w:val="1"/>
      <w:marLeft w:val="0"/>
      <w:marRight w:val="0"/>
      <w:marTop w:val="0"/>
      <w:marBottom w:val="0"/>
      <w:divBdr>
        <w:top w:val="none" w:sz="0" w:space="0" w:color="auto"/>
        <w:left w:val="none" w:sz="0" w:space="0" w:color="auto"/>
        <w:bottom w:val="none" w:sz="0" w:space="0" w:color="auto"/>
        <w:right w:val="none" w:sz="0" w:space="0" w:color="auto"/>
      </w:divBdr>
    </w:div>
    <w:div w:id="971711158">
      <w:bodyDiv w:val="1"/>
      <w:marLeft w:val="0"/>
      <w:marRight w:val="0"/>
      <w:marTop w:val="0"/>
      <w:marBottom w:val="0"/>
      <w:divBdr>
        <w:top w:val="none" w:sz="0" w:space="0" w:color="auto"/>
        <w:left w:val="none" w:sz="0" w:space="0" w:color="auto"/>
        <w:bottom w:val="none" w:sz="0" w:space="0" w:color="auto"/>
        <w:right w:val="none" w:sz="0" w:space="0" w:color="auto"/>
      </w:divBdr>
    </w:div>
    <w:div w:id="971786422">
      <w:bodyDiv w:val="1"/>
      <w:marLeft w:val="0"/>
      <w:marRight w:val="0"/>
      <w:marTop w:val="0"/>
      <w:marBottom w:val="0"/>
      <w:divBdr>
        <w:top w:val="none" w:sz="0" w:space="0" w:color="auto"/>
        <w:left w:val="none" w:sz="0" w:space="0" w:color="auto"/>
        <w:bottom w:val="none" w:sz="0" w:space="0" w:color="auto"/>
        <w:right w:val="none" w:sz="0" w:space="0" w:color="auto"/>
      </w:divBdr>
    </w:div>
    <w:div w:id="971787032">
      <w:bodyDiv w:val="1"/>
      <w:marLeft w:val="0"/>
      <w:marRight w:val="0"/>
      <w:marTop w:val="0"/>
      <w:marBottom w:val="0"/>
      <w:divBdr>
        <w:top w:val="none" w:sz="0" w:space="0" w:color="auto"/>
        <w:left w:val="none" w:sz="0" w:space="0" w:color="auto"/>
        <w:bottom w:val="none" w:sz="0" w:space="0" w:color="auto"/>
        <w:right w:val="none" w:sz="0" w:space="0" w:color="auto"/>
      </w:divBdr>
    </w:div>
    <w:div w:id="971791670">
      <w:bodyDiv w:val="1"/>
      <w:marLeft w:val="0"/>
      <w:marRight w:val="0"/>
      <w:marTop w:val="0"/>
      <w:marBottom w:val="0"/>
      <w:divBdr>
        <w:top w:val="none" w:sz="0" w:space="0" w:color="auto"/>
        <w:left w:val="none" w:sz="0" w:space="0" w:color="auto"/>
        <w:bottom w:val="none" w:sz="0" w:space="0" w:color="auto"/>
        <w:right w:val="none" w:sz="0" w:space="0" w:color="auto"/>
      </w:divBdr>
    </w:div>
    <w:div w:id="971833388">
      <w:bodyDiv w:val="1"/>
      <w:marLeft w:val="0"/>
      <w:marRight w:val="0"/>
      <w:marTop w:val="0"/>
      <w:marBottom w:val="0"/>
      <w:divBdr>
        <w:top w:val="none" w:sz="0" w:space="0" w:color="auto"/>
        <w:left w:val="none" w:sz="0" w:space="0" w:color="auto"/>
        <w:bottom w:val="none" w:sz="0" w:space="0" w:color="auto"/>
        <w:right w:val="none" w:sz="0" w:space="0" w:color="auto"/>
      </w:divBdr>
    </w:div>
    <w:div w:id="971904104">
      <w:bodyDiv w:val="1"/>
      <w:marLeft w:val="0"/>
      <w:marRight w:val="0"/>
      <w:marTop w:val="0"/>
      <w:marBottom w:val="0"/>
      <w:divBdr>
        <w:top w:val="none" w:sz="0" w:space="0" w:color="auto"/>
        <w:left w:val="none" w:sz="0" w:space="0" w:color="auto"/>
        <w:bottom w:val="none" w:sz="0" w:space="0" w:color="auto"/>
        <w:right w:val="none" w:sz="0" w:space="0" w:color="auto"/>
      </w:divBdr>
    </w:div>
    <w:div w:id="971907182">
      <w:bodyDiv w:val="1"/>
      <w:marLeft w:val="0"/>
      <w:marRight w:val="0"/>
      <w:marTop w:val="0"/>
      <w:marBottom w:val="0"/>
      <w:divBdr>
        <w:top w:val="none" w:sz="0" w:space="0" w:color="auto"/>
        <w:left w:val="none" w:sz="0" w:space="0" w:color="auto"/>
        <w:bottom w:val="none" w:sz="0" w:space="0" w:color="auto"/>
        <w:right w:val="none" w:sz="0" w:space="0" w:color="auto"/>
      </w:divBdr>
    </w:div>
    <w:div w:id="972054138">
      <w:bodyDiv w:val="1"/>
      <w:marLeft w:val="0"/>
      <w:marRight w:val="0"/>
      <w:marTop w:val="0"/>
      <w:marBottom w:val="0"/>
      <w:divBdr>
        <w:top w:val="none" w:sz="0" w:space="0" w:color="auto"/>
        <w:left w:val="none" w:sz="0" w:space="0" w:color="auto"/>
        <w:bottom w:val="none" w:sz="0" w:space="0" w:color="auto"/>
        <w:right w:val="none" w:sz="0" w:space="0" w:color="auto"/>
      </w:divBdr>
    </w:div>
    <w:div w:id="972057800">
      <w:bodyDiv w:val="1"/>
      <w:marLeft w:val="0"/>
      <w:marRight w:val="0"/>
      <w:marTop w:val="0"/>
      <w:marBottom w:val="0"/>
      <w:divBdr>
        <w:top w:val="none" w:sz="0" w:space="0" w:color="auto"/>
        <w:left w:val="none" w:sz="0" w:space="0" w:color="auto"/>
        <w:bottom w:val="none" w:sz="0" w:space="0" w:color="auto"/>
        <w:right w:val="none" w:sz="0" w:space="0" w:color="auto"/>
      </w:divBdr>
    </w:div>
    <w:div w:id="972060723">
      <w:bodyDiv w:val="1"/>
      <w:marLeft w:val="0"/>
      <w:marRight w:val="0"/>
      <w:marTop w:val="0"/>
      <w:marBottom w:val="0"/>
      <w:divBdr>
        <w:top w:val="none" w:sz="0" w:space="0" w:color="auto"/>
        <w:left w:val="none" w:sz="0" w:space="0" w:color="auto"/>
        <w:bottom w:val="none" w:sz="0" w:space="0" w:color="auto"/>
        <w:right w:val="none" w:sz="0" w:space="0" w:color="auto"/>
      </w:divBdr>
    </w:div>
    <w:div w:id="972062099">
      <w:bodyDiv w:val="1"/>
      <w:marLeft w:val="0"/>
      <w:marRight w:val="0"/>
      <w:marTop w:val="0"/>
      <w:marBottom w:val="0"/>
      <w:divBdr>
        <w:top w:val="none" w:sz="0" w:space="0" w:color="auto"/>
        <w:left w:val="none" w:sz="0" w:space="0" w:color="auto"/>
        <w:bottom w:val="none" w:sz="0" w:space="0" w:color="auto"/>
        <w:right w:val="none" w:sz="0" w:space="0" w:color="auto"/>
      </w:divBdr>
    </w:div>
    <w:div w:id="972297188">
      <w:bodyDiv w:val="1"/>
      <w:marLeft w:val="0"/>
      <w:marRight w:val="0"/>
      <w:marTop w:val="0"/>
      <w:marBottom w:val="0"/>
      <w:divBdr>
        <w:top w:val="none" w:sz="0" w:space="0" w:color="auto"/>
        <w:left w:val="none" w:sz="0" w:space="0" w:color="auto"/>
        <w:bottom w:val="none" w:sz="0" w:space="0" w:color="auto"/>
        <w:right w:val="none" w:sz="0" w:space="0" w:color="auto"/>
      </w:divBdr>
    </w:div>
    <w:div w:id="972324420">
      <w:bodyDiv w:val="1"/>
      <w:marLeft w:val="0"/>
      <w:marRight w:val="0"/>
      <w:marTop w:val="0"/>
      <w:marBottom w:val="0"/>
      <w:divBdr>
        <w:top w:val="none" w:sz="0" w:space="0" w:color="auto"/>
        <w:left w:val="none" w:sz="0" w:space="0" w:color="auto"/>
        <w:bottom w:val="none" w:sz="0" w:space="0" w:color="auto"/>
        <w:right w:val="none" w:sz="0" w:space="0" w:color="auto"/>
      </w:divBdr>
    </w:div>
    <w:div w:id="972373153">
      <w:bodyDiv w:val="1"/>
      <w:marLeft w:val="0"/>
      <w:marRight w:val="0"/>
      <w:marTop w:val="0"/>
      <w:marBottom w:val="0"/>
      <w:divBdr>
        <w:top w:val="none" w:sz="0" w:space="0" w:color="auto"/>
        <w:left w:val="none" w:sz="0" w:space="0" w:color="auto"/>
        <w:bottom w:val="none" w:sz="0" w:space="0" w:color="auto"/>
        <w:right w:val="none" w:sz="0" w:space="0" w:color="auto"/>
      </w:divBdr>
    </w:div>
    <w:div w:id="972446813">
      <w:bodyDiv w:val="1"/>
      <w:marLeft w:val="0"/>
      <w:marRight w:val="0"/>
      <w:marTop w:val="0"/>
      <w:marBottom w:val="0"/>
      <w:divBdr>
        <w:top w:val="none" w:sz="0" w:space="0" w:color="auto"/>
        <w:left w:val="none" w:sz="0" w:space="0" w:color="auto"/>
        <w:bottom w:val="none" w:sz="0" w:space="0" w:color="auto"/>
        <w:right w:val="none" w:sz="0" w:space="0" w:color="auto"/>
      </w:divBdr>
    </w:div>
    <w:div w:id="972447245">
      <w:bodyDiv w:val="1"/>
      <w:marLeft w:val="0"/>
      <w:marRight w:val="0"/>
      <w:marTop w:val="0"/>
      <w:marBottom w:val="0"/>
      <w:divBdr>
        <w:top w:val="none" w:sz="0" w:space="0" w:color="auto"/>
        <w:left w:val="none" w:sz="0" w:space="0" w:color="auto"/>
        <w:bottom w:val="none" w:sz="0" w:space="0" w:color="auto"/>
        <w:right w:val="none" w:sz="0" w:space="0" w:color="auto"/>
      </w:divBdr>
    </w:div>
    <w:div w:id="972447283">
      <w:bodyDiv w:val="1"/>
      <w:marLeft w:val="0"/>
      <w:marRight w:val="0"/>
      <w:marTop w:val="0"/>
      <w:marBottom w:val="0"/>
      <w:divBdr>
        <w:top w:val="none" w:sz="0" w:space="0" w:color="auto"/>
        <w:left w:val="none" w:sz="0" w:space="0" w:color="auto"/>
        <w:bottom w:val="none" w:sz="0" w:space="0" w:color="auto"/>
        <w:right w:val="none" w:sz="0" w:space="0" w:color="auto"/>
      </w:divBdr>
    </w:div>
    <w:div w:id="972490968">
      <w:bodyDiv w:val="1"/>
      <w:marLeft w:val="0"/>
      <w:marRight w:val="0"/>
      <w:marTop w:val="0"/>
      <w:marBottom w:val="0"/>
      <w:divBdr>
        <w:top w:val="none" w:sz="0" w:space="0" w:color="auto"/>
        <w:left w:val="none" w:sz="0" w:space="0" w:color="auto"/>
        <w:bottom w:val="none" w:sz="0" w:space="0" w:color="auto"/>
        <w:right w:val="none" w:sz="0" w:space="0" w:color="auto"/>
      </w:divBdr>
    </w:div>
    <w:div w:id="972491063">
      <w:bodyDiv w:val="1"/>
      <w:marLeft w:val="0"/>
      <w:marRight w:val="0"/>
      <w:marTop w:val="0"/>
      <w:marBottom w:val="0"/>
      <w:divBdr>
        <w:top w:val="none" w:sz="0" w:space="0" w:color="auto"/>
        <w:left w:val="none" w:sz="0" w:space="0" w:color="auto"/>
        <w:bottom w:val="none" w:sz="0" w:space="0" w:color="auto"/>
        <w:right w:val="none" w:sz="0" w:space="0" w:color="auto"/>
      </w:divBdr>
    </w:div>
    <w:div w:id="972521144">
      <w:bodyDiv w:val="1"/>
      <w:marLeft w:val="0"/>
      <w:marRight w:val="0"/>
      <w:marTop w:val="0"/>
      <w:marBottom w:val="0"/>
      <w:divBdr>
        <w:top w:val="none" w:sz="0" w:space="0" w:color="auto"/>
        <w:left w:val="none" w:sz="0" w:space="0" w:color="auto"/>
        <w:bottom w:val="none" w:sz="0" w:space="0" w:color="auto"/>
        <w:right w:val="none" w:sz="0" w:space="0" w:color="auto"/>
      </w:divBdr>
    </w:div>
    <w:div w:id="972558410">
      <w:bodyDiv w:val="1"/>
      <w:marLeft w:val="0"/>
      <w:marRight w:val="0"/>
      <w:marTop w:val="0"/>
      <w:marBottom w:val="0"/>
      <w:divBdr>
        <w:top w:val="none" w:sz="0" w:space="0" w:color="auto"/>
        <w:left w:val="none" w:sz="0" w:space="0" w:color="auto"/>
        <w:bottom w:val="none" w:sz="0" w:space="0" w:color="auto"/>
        <w:right w:val="none" w:sz="0" w:space="0" w:color="auto"/>
      </w:divBdr>
    </w:div>
    <w:div w:id="972558807">
      <w:bodyDiv w:val="1"/>
      <w:marLeft w:val="0"/>
      <w:marRight w:val="0"/>
      <w:marTop w:val="0"/>
      <w:marBottom w:val="0"/>
      <w:divBdr>
        <w:top w:val="none" w:sz="0" w:space="0" w:color="auto"/>
        <w:left w:val="none" w:sz="0" w:space="0" w:color="auto"/>
        <w:bottom w:val="none" w:sz="0" w:space="0" w:color="auto"/>
        <w:right w:val="none" w:sz="0" w:space="0" w:color="auto"/>
      </w:divBdr>
    </w:div>
    <w:div w:id="972562208">
      <w:bodyDiv w:val="1"/>
      <w:marLeft w:val="0"/>
      <w:marRight w:val="0"/>
      <w:marTop w:val="0"/>
      <w:marBottom w:val="0"/>
      <w:divBdr>
        <w:top w:val="none" w:sz="0" w:space="0" w:color="auto"/>
        <w:left w:val="none" w:sz="0" w:space="0" w:color="auto"/>
        <w:bottom w:val="none" w:sz="0" w:space="0" w:color="auto"/>
        <w:right w:val="none" w:sz="0" w:space="0" w:color="auto"/>
      </w:divBdr>
    </w:div>
    <w:div w:id="972755375">
      <w:bodyDiv w:val="1"/>
      <w:marLeft w:val="0"/>
      <w:marRight w:val="0"/>
      <w:marTop w:val="0"/>
      <w:marBottom w:val="0"/>
      <w:divBdr>
        <w:top w:val="none" w:sz="0" w:space="0" w:color="auto"/>
        <w:left w:val="none" w:sz="0" w:space="0" w:color="auto"/>
        <w:bottom w:val="none" w:sz="0" w:space="0" w:color="auto"/>
        <w:right w:val="none" w:sz="0" w:space="0" w:color="auto"/>
      </w:divBdr>
    </w:div>
    <w:div w:id="972755700">
      <w:bodyDiv w:val="1"/>
      <w:marLeft w:val="0"/>
      <w:marRight w:val="0"/>
      <w:marTop w:val="0"/>
      <w:marBottom w:val="0"/>
      <w:divBdr>
        <w:top w:val="none" w:sz="0" w:space="0" w:color="auto"/>
        <w:left w:val="none" w:sz="0" w:space="0" w:color="auto"/>
        <w:bottom w:val="none" w:sz="0" w:space="0" w:color="auto"/>
        <w:right w:val="none" w:sz="0" w:space="0" w:color="auto"/>
      </w:divBdr>
    </w:div>
    <w:div w:id="972908770">
      <w:bodyDiv w:val="1"/>
      <w:marLeft w:val="0"/>
      <w:marRight w:val="0"/>
      <w:marTop w:val="0"/>
      <w:marBottom w:val="0"/>
      <w:divBdr>
        <w:top w:val="none" w:sz="0" w:space="0" w:color="auto"/>
        <w:left w:val="none" w:sz="0" w:space="0" w:color="auto"/>
        <w:bottom w:val="none" w:sz="0" w:space="0" w:color="auto"/>
        <w:right w:val="none" w:sz="0" w:space="0" w:color="auto"/>
      </w:divBdr>
    </w:div>
    <w:div w:id="973024887">
      <w:bodyDiv w:val="1"/>
      <w:marLeft w:val="0"/>
      <w:marRight w:val="0"/>
      <w:marTop w:val="0"/>
      <w:marBottom w:val="0"/>
      <w:divBdr>
        <w:top w:val="none" w:sz="0" w:space="0" w:color="auto"/>
        <w:left w:val="none" w:sz="0" w:space="0" w:color="auto"/>
        <w:bottom w:val="none" w:sz="0" w:space="0" w:color="auto"/>
        <w:right w:val="none" w:sz="0" w:space="0" w:color="auto"/>
      </w:divBdr>
    </w:div>
    <w:div w:id="973146117">
      <w:bodyDiv w:val="1"/>
      <w:marLeft w:val="0"/>
      <w:marRight w:val="0"/>
      <w:marTop w:val="0"/>
      <w:marBottom w:val="0"/>
      <w:divBdr>
        <w:top w:val="none" w:sz="0" w:space="0" w:color="auto"/>
        <w:left w:val="none" w:sz="0" w:space="0" w:color="auto"/>
        <w:bottom w:val="none" w:sz="0" w:space="0" w:color="auto"/>
        <w:right w:val="none" w:sz="0" w:space="0" w:color="auto"/>
      </w:divBdr>
    </w:div>
    <w:div w:id="973173490">
      <w:bodyDiv w:val="1"/>
      <w:marLeft w:val="0"/>
      <w:marRight w:val="0"/>
      <w:marTop w:val="0"/>
      <w:marBottom w:val="0"/>
      <w:divBdr>
        <w:top w:val="none" w:sz="0" w:space="0" w:color="auto"/>
        <w:left w:val="none" w:sz="0" w:space="0" w:color="auto"/>
        <w:bottom w:val="none" w:sz="0" w:space="0" w:color="auto"/>
        <w:right w:val="none" w:sz="0" w:space="0" w:color="auto"/>
      </w:divBdr>
    </w:div>
    <w:div w:id="973294045">
      <w:bodyDiv w:val="1"/>
      <w:marLeft w:val="0"/>
      <w:marRight w:val="0"/>
      <w:marTop w:val="0"/>
      <w:marBottom w:val="0"/>
      <w:divBdr>
        <w:top w:val="none" w:sz="0" w:space="0" w:color="auto"/>
        <w:left w:val="none" w:sz="0" w:space="0" w:color="auto"/>
        <w:bottom w:val="none" w:sz="0" w:space="0" w:color="auto"/>
        <w:right w:val="none" w:sz="0" w:space="0" w:color="auto"/>
      </w:divBdr>
    </w:div>
    <w:div w:id="973296023">
      <w:bodyDiv w:val="1"/>
      <w:marLeft w:val="0"/>
      <w:marRight w:val="0"/>
      <w:marTop w:val="0"/>
      <w:marBottom w:val="0"/>
      <w:divBdr>
        <w:top w:val="none" w:sz="0" w:space="0" w:color="auto"/>
        <w:left w:val="none" w:sz="0" w:space="0" w:color="auto"/>
        <w:bottom w:val="none" w:sz="0" w:space="0" w:color="auto"/>
        <w:right w:val="none" w:sz="0" w:space="0" w:color="auto"/>
      </w:divBdr>
    </w:div>
    <w:div w:id="973296177">
      <w:bodyDiv w:val="1"/>
      <w:marLeft w:val="0"/>
      <w:marRight w:val="0"/>
      <w:marTop w:val="0"/>
      <w:marBottom w:val="0"/>
      <w:divBdr>
        <w:top w:val="none" w:sz="0" w:space="0" w:color="auto"/>
        <w:left w:val="none" w:sz="0" w:space="0" w:color="auto"/>
        <w:bottom w:val="none" w:sz="0" w:space="0" w:color="auto"/>
        <w:right w:val="none" w:sz="0" w:space="0" w:color="auto"/>
      </w:divBdr>
    </w:div>
    <w:div w:id="973368817">
      <w:bodyDiv w:val="1"/>
      <w:marLeft w:val="0"/>
      <w:marRight w:val="0"/>
      <w:marTop w:val="0"/>
      <w:marBottom w:val="0"/>
      <w:divBdr>
        <w:top w:val="none" w:sz="0" w:space="0" w:color="auto"/>
        <w:left w:val="none" w:sz="0" w:space="0" w:color="auto"/>
        <w:bottom w:val="none" w:sz="0" w:space="0" w:color="auto"/>
        <w:right w:val="none" w:sz="0" w:space="0" w:color="auto"/>
      </w:divBdr>
    </w:div>
    <w:div w:id="973406790">
      <w:bodyDiv w:val="1"/>
      <w:marLeft w:val="0"/>
      <w:marRight w:val="0"/>
      <w:marTop w:val="0"/>
      <w:marBottom w:val="0"/>
      <w:divBdr>
        <w:top w:val="none" w:sz="0" w:space="0" w:color="auto"/>
        <w:left w:val="none" w:sz="0" w:space="0" w:color="auto"/>
        <w:bottom w:val="none" w:sz="0" w:space="0" w:color="auto"/>
        <w:right w:val="none" w:sz="0" w:space="0" w:color="auto"/>
      </w:divBdr>
    </w:div>
    <w:div w:id="973415211">
      <w:bodyDiv w:val="1"/>
      <w:marLeft w:val="0"/>
      <w:marRight w:val="0"/>
      <w:marTop w:val="0"/>
      <w:marBottom w:val="0"/>
      <w:divBdr>
        <w:top w:val="none" w:sz="0" w:space="0" w:color="auto"/>
        <w:left w:val="none" w:sz="0" w:space="0" w:color="auto"/>
        <w:bottom w:val="none" w:sz="0" w:space="0" w:color="auto"/>
        <w:right w:val="none" w:sz="0" w:space="0" w:color="auto"/>
      </w:divBdr>
    </w:div>
    <w:div w:id="973481776">
      <w:bodyDiv w:val="1"/>
      <w:marLeft w:val="0"/>
      <w:marRight w:val="0"/>
      <w:marTop w:val="0"/>
      <w:marBottom w:val="0"/>
      <w:divBdr>
        <w:top w:val="none" w:sz="0" w:space="0" w:color="auto"/>
        <w:left w:val="none" w:sz="0" w:space="0" w:color="auto"/>
        <w:bottom w:val="none" w:sz="0" w:space="0" w:color="auto"/>
        <w:right w:val="none" w:sz="0" w:space="0" w:color="auto"/>
      </w:divBdr>
    </w:div>
    <w:div w:id="973486100">
      <w:bodyDiv w:val="1"/>
      <w:marLeft w:val="0"/>
      <w:marRight w:val="0"/>
      <w:marTop w:val="0"/>
      <w:marBottom w:val="0"/>
      <w:divBdr>
        <w:top w:val="none" w:sz="0" w:space="0" w:color="auto"/>
        <w:left w:val="none" w:sz="0" w:space="0" w:color="auto"/>
        <w:bottom w:val="none" w:sz="0" w:space="0" w:color="auto"/>
        <w:right w:val="none" w:sz="0" w:space="0" w:color="auto"/>
      </w:divBdr>
    </w:div>
    <w:div w:id="973678401">
      <w:bodyDiv w:val="1"/>
      <w:marLeft w:val="0"/>
      <w:marRight w:val="0"/>
      <w:marTop w:val="0"/>
      <w:marBottom w:val="0"/>
      <w:divBdr>
        <w:top w:val="none" w:sz="0" w:space="0" w:color="auto"/>
        <w:left w:val="none" w:sz="0" w:space="0" w:color="auto"/>
        <w:bottom w:val="none" w:sz="0" w:space="0" w:color="auto"/>
        <w:right w:val="none" w:sz="0" w:space="0" w:color="auto"/>
      </w:divBdr>
    </w:div>
    <w:div w:id="973825960">
      <w:bodyDiv w:val="1"/>
      <w:marLeft w:val="0"/>
      <w:marRight w:val="0"/>
      <w:marTop w:val="0"/>
      <w:marBottom w:val="0"/>
      <w:divBdr>
        <w:top w:val="none" w:sz="0" w:space="0" w:color="auto"/>
        <w:left w:val="none" w:sz="0" w:space="0" w:color="auto"/>
        <w:bottom w:val="none" w:sz="0" w:space="0" w:color="auto"/>
        <w:right w:val="none" w:sz="0" w:space="0" w:color="auto"/>
      </w:divBdr>
    </w:div>
    <w:div w:id="973829550">
      <w:bodyDiv w:val="1"/>
      <w:marLeft w:val="0"/>
      <w:marRight w:val="0"/>
      <w:marTop w:val="0"/>
      <w:marBottom w:val="0"/>
      <w:divBdr>
        <w:top w:val="none" w:sz="0" w:space="0" w:color="auto"/>
        <w:left w:val="none" w:sz="0" w:space="0" w:color="auto"/>
        <w:bottom w:val="none" w:sz="0" w:space="0" w:color="auto"/>
        <w:right w:val="none" w:sz="0" w:space="0" w:color="auto"/>
      </w:divBdr>
    </w:div>
    <w:div w:id="973868594">
      <w:bodyDiv w:val="1"/>
      <w:marLeft w:val="0"/>
      <w:marRight w:val="0"/>
      <w:marTop w:val="0"/>
      <w:marBottom w:val="0"/>
      <w:divBdr>
        <w:top w:val="none" w:sz="0" w:space="0" w:color="auto"/>
        <w:left w:val="none" w:sz="0" w:space="0" w:color="auto"/>
        <w:bottom w:val="none" w:sz="0" w:space="0" w:color="auto"/>
        <w:right w:val="none" w:sz="0" w:space="0" w:color="auto"/>
      </w:divBdr>
    </w:div>
    <w:div w:id="973872976">
      <w:bodyDiv w:val="1"/>
      <w:marLeft w:val="0"/>
      <w:marRight w:val="0"/>
      <w:marTop w:val="0"/>
      <w:marBottom w:val="0"/>
      <w:divBdr>
        <w:top w:val="none" w:sz="0" w:space="0" w:color="auto"/>
        <w:left w:val="none" w:sz="0" w:space="0" w:color="auto"/>
        <w:bottom w:val="none" w:sz="0" w:space="0" w:color="auto"/>
        <w:right w:val="none" w:sz="0" w:space="0" w:color="auto"/>
      </w:divBdr>
    </w:div>
    <w:div w:id="974061623">
      <w:bodyDiv w:val="1"/>
      <w:marLeft w:val="0"/>
      <w:marRight w:val="0"/>
      <w:marTop w:val="0"/>
      <w:marBottom w:val="0"/>
      <w:divBdr>
        <w:top w:val="none" w:sz="0" w:space="0" w:color="auto"/>
        <w:left w:val="none" w:sz="0" w:space="0" w:color="auto"/>
        <w:bottom w:val="none" w:sz="0" w:space="0" w:color="auto"/>
        <w:right w:val="none" w:sz="0" w:space="0" w:color="auto"/>
      </w:divBdr>
    </w:div>
    <w:div w:id="974069739">
      <w:bodyDiv w:val="1"/>
      <w:marLeft w:val="0"/>
      <w:marRight w:val="0"/>
      <w:marTop w:val="0"/>
      <w:marBottom w:val="0"/>
      <w:divBdr>
        <w:top w:val="none" w:sz="0" w:space="0" w:color="auto"/>
        <w:left w:val="none" w:sz="0" w:space="0" w:color="auto"/>
        <w:bottom w:val="none" w:sz="0" w:space="0" w:color="auto"/>
        <w:right w:val="none" w:sz="0" w:space="0" w:color="auto"/>
      </w:divBdr>
    </w:div>
    <w:div w:id="974211938">
      <w:bodyDiv w:val="1"/>
      <w:marLeft w:val="0"/>
      <w:marRight w:val="0"/>
      <w:marTop w:val="0"/>
      <w:marBottom w:val="0"/>
      <w:divBdr>
        <w:top w:val="none" w:sz="0" w:space="0" w:color="auto"/>
        <w:left w:val="none" w:sz="0" w:space="0" w:color="auto"/>
        <w:bottom w:val="none" w:sz="0" w:space="0" w:color="auto"/>
        <w:right w:val="none" w:sz="0" w:space="0" w:color="auto"/>
      </w:divBdr>
    </w:div>
    <w:div w:id="974216380">
      <w:bodyDiv w:val="1"/>
      <w:marLeft w:val="0"/>
      <w:marRight w:val="0"/>
      <w:marTop w:val="0"/>
      <w:marBottom w:val="0"/>
      <w:divBdr>
        <w:top w:val="none" w:sz="0" w:space="0" w:color="auto"/>
        <w:left w:val="none" w:sz="0" w:space="0" w:color="auto"/>
        <w:bottom w:val="none" w:sz="0" w:space="0" w:color="auto"/>
        <w:right w:val="none" w:sz="0" w:space="0" w:color="auto"/>
      </w:divBdr>
    </w:div>
    <w:div w:id="974259068">
      <w:bodyDiv w:val="1"/>
      <w:marLeft w:val="0"/>
      <w:marRight w:val="0"/>
      <w:marTop w:val="0"/>
      <w:marBottom w:val="0"/>
      <w:divBdr>
        <w:top w:val="none" w:sz="0" w:space="0" w:color="auto"/>
        <w:left w:val="none" w:sz="0" w:space="0" w:color="auto"/>
        <w:bottom w:val="none" w:sz="0" w:space="0" w:color="auto"/>
        <w:right w:val="none" w:sz="0" w:space="0" w:color="auto"/>
      </w:divBdr>
    </w:div>
    <w:div w:id="974333438">
      <w:bodyDiv w:val="1"/>
      <w:marLeft w:val="0"/>
      <w:marRight w:val="0"/>
      <w:marTop w:val="0"/>
      <w:marBottom w:val="0"/>
      <w:divBdr>
        <w:top w:val="none" w:sz="0" w:space="0" w:color="auto"/>
        <w:left w:val="none" w:sz="0" w:space="0" w:color="auto"/>
        <w:bottom w:val="none" w:sz="0" w:space="0" w:color="auto"/>
        <w:right w:val="none" w:sz="0" w:space="0" w:color="auto"/>
      </w:divBdr>
    </w:div>
    <w:div w:id="974413622">
      <w:bodyDiv w:val="1"/>
      <w:marLeft w:val="0"/>
      <w:marRight w:val="0"/>
      <w:marTop w:val="0"/>
      <w:marBottom w:val="0"/>
      <w:divBdr>
        <w:top w:val="none" w:sz="0" w:space="0" w:color="auto"/>
        <w:left w:val="none" w:sz="0" w:space="0" w:color="auto"/>
        <w:bottom w:val="none" w:sz="0" w:space="0" w:color="auto"/>
        <w:right w:val="none" w:sz="0" w:space="0" w:color="auto"/>
      </w:divBdr>
    </w:div>
    <w:div w:id="974486107">
      <w:bodyDiv w:val="1"/>
      <w:marLeft w:val="0"/>
      <w:marRight w:val="0"/>
      <w:marTop w:val="0"/>
      <w:marBottom w:val="0"/>
      <w:divBdr>
        <w:top w:val="none" w:sz="0" w:space="0" w:color="auto"/>
        <w:left w:val="none" w:sz="0" w:space="0" w:color="auto"/>
        <w:bottom w:val="none" w:sz="0" w:space="0" w:color="auto"/>
        <w:right w:val="none" w:sz="0" w:space="0" w:color="auto"/>
      </w:divBdr>
    </w:div>
    <w:div w:id="974525254">
      <w:bodyDiv w:val="1"/>
      <w:marLeft w:val="0"/>
      <w:marRight w:val="0"/>
      <w:marTop w:val="0"/>
      <w:marBottom w:val="0"/>
      <w:divBdr>
        <w:top w:val="none" w:sz="0" w:space="0" w:color="auto"/>
        <w:left w:val="none" w:sz="0" w:space="0" w:color="auto"/>
        <w:bottom w:val="none" w:sz="0" w:space="0" w:color="auto"/>
        <w:right w:val="none" w:sz="0" w:space="0" w:color="auto"/>
      </w:divBdr>
    </w:div>
    <w:div w:id="974525934">
      <w:bodyDiv w:val="1"/>
      <w:marLeft w:val="0"/>
      <w:marRight w:val="0"/>
      <w:marTop w:val="0"/>
      <w:marBottom w:val="0"/>
      <w:divBdr>
        <w:top w:val="none" w:sz="0" w:space="0" w:color="auto"/>
        <w:left w:val="none" w:sz="0" w:space="0" w:color="auto"/>
        <w:bottom w:val="none" w:sz="0" w:space="0" w:color="auto"/>
        <w:right w:val="none" w:sz="0" w:space="0" w:color="auto"/>
      </w:divBdr>
    </w:div>
    <w:div w:id="974602027">
      <w:bodyDiv w:val="1"/>
      <w:marLeft w:val="0"/>
      <w:marRight w:val="0"/>
      <w:marTop w:val="0"/>
      <w:marBottom w:val="0"/>
      <w:divBdr>
        <w:top w:val="none" w:sz="0" w:space="0" w:color="auto"/>
        <w:left w:val="none" w:sz="0" w:space="0" w:color="auto"/>
        <w:bottom w:val="none" w:sz="0" w:space="0" w:color="auto"/>
        <w:right w:val="none" w:sz="0" w:space="0" w:color="auto"/>
      </w:divBdr>
    </w:div>
    <w:div w:id="974681595">
      <w:bodyDiv w:val="1"/>
      <w:marLeft w:val="0"/>
      <w:marRight w:val="0"/>
      <w:marTop w:val="0"/>
      <w:marBottom w:val="0"/>
      <w:divBdr>
        <w:top w:val="none" w:sz="0" w:space="0" w:color="auto"/>
        <w:left w:val="none" w:sz="0" w:space="0" w:color="auto"/>
        <w:bottom w:val="none" w:sz="0" w:space="0" w:color="auto"/>
        <w:right w:val="none" w:sz="0" w:space="0" w:color="auto"/>
      </w:divBdr>
    </w:div>
    <w:div w:id="974682491">
      <w:bodyDiv w:val="1"/>
      <w:marLeft w:val="0"/>
      <w:marRight w:val="0"/>
      <w:marTop w:val="0"/>
      <w:marBottom w:val="0"/>
      <w:divBdr>
        <w:top w:val="none" w:sz="0" w:space="0" w:color="auto"/>
        <w:left w:val="none" w:sz="0" w:space="0" w:color="auto"/>
        <w:bottom w:val="none" w:sz="0" w:space="0" w:color="auto"/>
        <w:right w:val="none" w:sz="0" w:space="0" w:color="auto"/>
      </w:divBdr>
    </w:div>
    <w:div w:id="974800880">
      <w:bodyDiv w:val="1"/>
      <w:marLeft w:val="0"/>
      <w:marRight w:val="0"/>
      <w:marTop w:val="0"/>
      <w:marBottom w:val="0"/>
      <w:divBdr>
        <w:top w:val="none" w:sz="0" w:space="0" w:color="auto"/>
        <w:left w:val="none" w:sz="0" w:space="0" w:color="auto"/>
        <w:bottom w:val="none" w:sz="0" w:space="0" w:color="auto"/>
        <w:right w:val="none" w:sz="0" w:space="0" w:color="auto"/>
      </w:divBdr>
    </w:div>
    <w:div w:id="974867841">
      <w:bodyDiv w:val="1"/>
      <w:marLeft w:val="0"/>
      <w:marRight w:val="0"/>
      <w:marTop w:val="0"/>
      <w:marBottom w:val="0"/>
      <w:divBdr>
        <w:top w:val="none" w:sz="0" w:space="0" w:color="auto"/>
        <w:left w:val="none" w:sz="0" w:space="0" w:color="auto"/>
        <w:bottom w:val="none" w:sz="0" w:space="0" w:color="auto"/>
        <w:right w:val="none" w:sz="0" w:space="0" w:color="auto"/>
      </w:divBdr>
    </w:div>
    <w:div w:id="974874896">
      <w:bodyDiv w:val="1"/>
      <w:marLeft w:val="0"/>
      <w:marRight w:val="0"/>
      <w:marTop w:val="0"/>
      <w:marBottom w:val="0"/>
      <w:divBdr>
        <w:top w:val="none" w:sz="0" w:space="0" w:color="auto"/>
        <w:left w:val="none" w:sz="0" w:space="0" w:color="auto"/>
        <w:bottom w:val="none" w:sz="0" w:space="0" w:color="auto"/>
        <w:right w:val="none" w:sz="0" w:space="0" w:color="auto"/>
      </w:divBdr>
    </w:div>
    <w:div w:id="974942843">
      <w:bodyDiv w:val="1"/>
      <w:marLeft w:val="0"/>
      <w:marRight w:val="0"/>
      <w:marTop w:val="0"/>
      <w:marBottom w:val="0"/>
      <w:divBdr>
        <w:top w:val="none" w:sz="0" w:space="0" w:color="auto"/>
        <w:left w:val="none" w:sz="0" w:space="0" w:color="auto"/>
        <w:bottom w:val="none" w:sz="0" w:space="0" w:color="auto"/>
        <w:right w:val="none" w:sz="0" w:space="0" w:color="auto"/>
      </w:divBdr>
    </w:div>
    <w:div w:id="974986289">
      <w:bodyDiv w:val="1"/>
      <w:marLeft w:val="0"/>
      <w:marRight w:val="0"/>
      <w:marTop w:val="0"/>
      <w:marBottom w:val="0"/>
      <w:divBdr>
        <w:top w:val="none" w:sz="0" w:space="0" w:color="auto"/>
        <w:left w:val="none" w:sz="0" w:space="0" w:color="auto"/>
        <w:bottom w:val="none" w:sz="0" w:space="0" w:color="auto"/>
        <w:right w:val="none" w:sz="0" w:space="0" w:color="auto"/>
      </w:divBdr>
    </w:div>
    <w:div w:id="974990056">
      <w:bodyDiv w:val="1"/>
      <w:marLeft w:val="0"/>
      <w:marRight w:val="0"/>
      <w:marTop w:val="0"/>
      <w:marBottom w:val="0"/>
      <w:divBdr>
        <w:top w:val="none" w:sz="0" w:space="0" w:color="auto"/>
        <w:left w:val="none" w:sz="0" w:space="0" w:color="auto"/>
        <w:bottom w:val="none" w:sz="0" w:space="0" w:color="auto"/>
        <w:right w:val="none" w:sz="0" w:space="0" w:color="auto"/>
      </w:divBdr>
    </w:div>
    <w:div w:id="974990604">
      <w:bodyDiv w:val="1"/>
      <w:marLeft w:val="0"/>
      <w:marRight w:val="0"/>
      <w:marTop w:val="0"/>
      <w:marBottom w:val="0"/>
      <w:divBdr>
        <w:top w:val="none" w:sz="0" w:space="0" w:color="auto"/>
        <w:left w:val="none" w:sz="0" w:space="0" w:color="auto"/>
        <w:bottom w:val="none" w:sz="0" w:space="0" w:color="auto"/>
        <w:right w:val="none" w:sz="0" w:space="0" w:color="auto"/>
      </w:divBdr>
    </w:div>
    <w:div w:id="975141535">
      <w:bodyDiv w:val="1"/>
      <w:marLeft w:val="0"/>
      <w:marRight w:val="0"/>
      <w:marTop w:val="0"/>
      <w:marBottom w:val="0"/>
      <w:divBdr>
        <w:top w:val="none" w:sz="0" w:space="0" w:color="auto"/>
        <w:left w:val="none" w:sz="0" w:space="0" w:color="auto"/>
        <w:bottom w:val="none" w:sz="0" w:space="0" w:color="auto"/>
        <w:right w:val="none" w:sz="0" w:space="0" w:color="auto"/>
      </w:divBdr>
    </w:div>
    <w:div w:id="975178881">
      <w:bodyDiv w:val="1"/>
      <w:marLeft w:val="0"/>
      <w:marRight w:val="0"/>
      <w:marTop w:val="0"/>
      <w:marBottom w:val="0"/>
      <w:divBdr>
        <w:top w:val="none" w:sz="0" w:space="0" w:color="auto"/>
        <w:left w:val="none" w:sz="0" w:space="0" w:color="auto"/>
        <w:bottom w:val="none" w:sz="0" w:space="0" w:color="auto"/>
        <w:right w:val="none" w:sz="0" w:space="0" w:color="auto"/>
      </w:divBdr>
    </w:div>
    <w:div w:id="975258030">
      <w:bodyDiv w:val="1"/>
      <w:marLeft w:val="0"/>
      <w:marRight w:val="0"/>
      <w:marTop w:val="0"/>
      <w:marBottom w:val="0"/>
      <w:divBdr>
        <w:top w:val="none" w:sz="0" w:space="0" w:color="auto"/>
        <w:left w:val="none" w:sz="0" w:space="0" w:color="auto"/>
        <w:bottom w:val="none" w:sz="0" w:space="0" w:color="auto"/>
        <w:right w:val="none" w:sz="0" w:space="0" w:color="auto"/>
      </w:divBdr>
    </w:div>
    <w:div w:id="975336292">
      <w:bodyDiv w:val="1"/>
      <w:marLeft w:val="0"/>
      <w:marRight w:val="0"/>
      <w:marTop w:val="0"/>
      <w:marBottom w:val="0"/>
      <w:divBdr>
        <w:top w:val="none" w:sz="0" w:space="0" w:color="auto"/>
        <w:left w:val="none" w:sz="0" w:space="0" w:color="auto"/>
        <w:bottom w:val="none" w:sz="0" w:space="0" w:color="auto"/>
        <w:right w:val="none" w:sz="0" w:space="0" w:color="auto"/>
      </w:divBdr>
    </w:div>
    <w:div w:id="975337902">
      <w:bodyDiv w:val="1"/>
      <w:marLeft w:val="0"/>
      <w:marRight w:val="0"/>
      <w:marTop w:val="0"/>
      <w:marBottom w:val="0"/>
      <w:divBdr>
        <w:top w:val="none" w:sz="0" w:space="0" w:color="auto"/>
        <w:left w:val="none" w:sz="0" w:space="0" w:color="auto"/>
        <w:bottom w:val="none" w:sz="0" w:space="0" w:color="auto"/>
        <w:right w:val="none" w:sz="0" w:space="0" w:color="auto"/>
      </w:divBdr>
    </w:div>
    <w:div w:id="975374051">
      <w:bodyDiv w:val="1"/>
      <w:marLeft w:val="0"/>
      <w:marRight w:val="0"/>
      <w:marTop w:val="0"/>
      <w:marBottom w:val="0"/>
      <w:divBdr>
        <w:top w:val="none" w:sz="0" w:space="0" w:color="auto"/>
        <w:left w:val="none" w:sz="0" w:space="0" w:color="auto"/>
        <w:bottom w:val="none" w:sz="0" w:space="0" w:color="auto"/>
        <w:right w:val="none" w:sz="0" w:space="0" w:color="auto"/>
      </w:divBdr>
    </w:div>
    <w:div w:id="975528451">
      <w:bodyDiv w:val="1"/>
      <w:marLeft w:val="0"/>
      <w:marRight w:val="0"/>
      <w:marTop w:val="0"/>
      <w:marBottom w:val="0"/>
      <w:divBdr>
        <w:top w:val="none" w:sz="0" w:space="0" w:color="auto"/>
        <w:left w:val="none" w:sz="0" w:space="0" w:color="auto"/>
        <w:bottom w:val="none" w:sz="0" w:space="0" w:color="auto"/>
        <w:right w:val="none" w:sz="0" w:space="0" w:color="auto"/>
      </w:divBdr>
    </w:div>
    <w:div w:id="975528882">
      <w:bodyDiv w:val="1"/>
      <w:marLeft w:val="0"/>
      <w:marRight w:val="0"/>
      <w:marTop w:val="0"/>
      <w:marBottom w:val="0"/>
      <w:divBdr>
        <w:top w:val="none" w:sz="0" w:space="0" w:color="auto"/>
        <w:left w:val="none" w:sz="0" w:space="0" w:color="auto"/>
        <w:bottom w:val="none" w:sz="0" w:space="0" w:color="auto"/>
        <w:right w:val="none" w:sz="0" w:space="0" w:color="auto"/>
      </w:divBdr>
    </w:div>
    <w:div w:id="975642801">
      <w:bodyDiv w:val="1"/>
      <w:marLeft w:val="0"/>
      <w:marRight w:val="0"/>
      <w:marTop w:val="0"/>
      <w:marBottom w:val="0"/>
      <w:divBdr>
        <w:top w:val="none" w:sz="0" w:space="0" w:color="auto"/>
        <w:left w:val="none" w:sz="0" w:space="0" w:color="auto"/>
        <w:bottom w:val="none" w:sz="0" w:space="0" w:color="auto"/>
        <w:right w:val="none" w:sz="0" w:space="0" w:color="auto"/>
      </w:divBdr>
    </w:div>
    <w:div w:id="975648536">
      <w:bodyDiv w:val="1"/>
      <w:marLeft w:val="0"/>
      <w:marRight w:val="0"/>
      <w:marTop w:val="0"/>
      <w:marBottom w:val="0"/>
      <w:divBdr>
        <w:top w:val="none" w:sz="0" w:space="0" w:color="auto"/>
        <w:left w:val="none" w:sz="0" w:space="0" w:color="auto"/>
        <w:bottom w:val="none" w:sz="0" w:space="0" w:color="auto"/>
        <w:right w:val="none" w:sz="0" w:space="0" w:color="auto"/>
      </w:divBdr>
    </w:div>
    <w:div w:id="975649561">
      <w:bodyDiv w:val="1"/>
      <w:marLeft w:val="0"/>
      <w:marRight w:val="0"/>
      <w:marTop w:val="0"/>
      <w:marBottom w:val="0"/>
      <w:divBdr>
        <w:top w:val="none" w:sz="0" w:space="0" w:color="auto"/>
        <w:left w:val="none" w:sz="0" w:space="0" w:color="auto"/>
        <w:bottom w:val="none" w:sz="0" w:space="0" w:color="auto"/>
        <w:right w:val="none" w:sz="0" w:space="0" w:color="auto"/>
      </w:divBdr>
    </w:div>
    <w:div w:id="975720303">
      <w:bodyDiv w:val="1"/>
      <w:marLeft w:val="0"/>
      <w:marRight w:val="0"/>
      <w:marTop w:val="0"/>
      <w:marBottom w:val="0"/>
      <w:divBdr>
        <w:top w:val="none" w:sz="0" w:space="0" w:color="auto"/>
        <w:left w:val="none" w:sz="0" w:space="0" w:color="auto"/>
        <w:bottom w:val="none" w:sz="0" w:space="0" w:color="auto"/>
        <w:right w:val="none" w:sz="0" w:space="0" w:color="auto"/>
      </w:divBdr>
    </w:div>
    <w:div w:id="975723502">
      <w:bodyDiv w:val="1"/>
      <w:marLeft w:val="0"/>
      <w:marRight w:val="0"/>
      <w:marTop w:val="0"/>
      <w:marBottom w:val="0"/>
      <w:divBdr>
        <w:top w:val="none" w:sz="0" w:space="0" w:color="auto"/>
        <w:left w:val="none" w:sz="0" w:space="0" w:color="auto"/>
        <w:bottom w:val="none" w:sz="0" w:space="0" w:color="auto"/>
        <w:right w:val="none" w:sz="0" w:space="0" w:color="auto"/>
      </w:divBdr>
    </w:div>
    <w:div w:id="975765835">
      <w:bodyDiv w:val="1"/>
      <w:marLeft w:val="0"/>
      <w:marRight w:val="0"/>
      <w:marTop w:val="0"/>
      <w:marBottom w:val="0"/>
      <w:divBdr>
        <w:top w:val="none" w:sz="0" w:space="0" w:color="auto"/>
        <w:left w:val="none" w:sz="0" w:space="0" w:color="auto"/>
        <w:bottom w:val="none" w:sz="0" w:space="0" w:color="auto"/>
        <w:right w:val="none" w:sz="0" w:space="0" w:color="auto"/>
      </w:divBdr>
    </w:div>
    <w:div w:id="975767198">
      <w:bodyDiv w:val="1"/>
      <w:marLeft w:val="0"/>
      <w:marRight w:val="0"/>
      <w:marTop w:val="0"/>
      <w:marBottom w:val="0"/>
      <w:divBdr>
        <w:top w:val="none" w:sz="0" w:space="0" w:color="auto"/>
        <w:left w:val="none" w:sz="0" w:space="0" w:color="auto"/>
        <w:bottom w:val="none" w:sz="0" w:space="0" w:color="auto"/>
        <w:right w:val="none" w:sz="0" w:space="0" w:color="auto"/>
      </w:divBdr>
    </w:div>
    <w:div w:id="975837469">
      <w:bodyDiv w:val="1"/>
      <w:marLeft w:val="0"/>
      <w:marRight w:val="0"/>
      <w:marTop w:val="0"/>
      <w:marBottom w:val="0"/>
      <w:divBdr>
        <w:top w:val="none" w:sz="0" w:space="0" w:color="auto"/>
        <w:left w:val="none" w:sz="0" w:space="0" w:color="auto"/>
        <w:bottom w:val="none" w:sz="0" w:space="0" w:color="auto"/>
        <w:right w:val="none" w:sz="0" w:space="0" w:color="auto"/>
      </w:divBdr>
    </w:div>
    <w:div w:id="975988384">
      <w:bodyDiv w:val="1"/>
      <w:marLeft w:val="0"/>
      <w:marRight w:val="0"/>
      <w:marTop w:val="0"/>
      <w:marBottom w:val="0"/>
      <w:divBdr>
        <w:top w:val="none" w:sz="0" w:space="0" w:color="auto"/>
        <w:left w:val="none" w:sz="0" w:space="0" w:color="auto"/>
        <w:bottom w:val="none" w:sz="0" w:space="0" w:color="auto"/>
        <w:right w:val="none" w:sz="0" w:space="0" w:color="auto"/>
      </w:divBdr>
    </w:div>
    <w:div w:id="975989591">
      <w:bodyDiv w:val="1"/>
      <w:marLeft w:val="0"/>
      <w:marRight w:val="0"/>
      <w:marTop w:val="0"/>
      <w:marBottom w:val="0"/>
      <w:divBdr>
        <w:top w:val="none" w:sz="0" w:space="0" w:color="auto"/>
        <w:left w:val="none" w:sz="0" w:space="0" w:color="auto"/>
        <w:bottom w:val="none" w:sz="0" w:space="0" w:color="auto"/>
        <w:right w:val="none" w:sz="0" w:space="0" w:color="auto"/>
      </w:divBdr>
    </w:div>
    <w:div w:id="975990701">
      <w:bodyDiv w:val="1"/>
      <w:marLeft w:val="0"/>
      <w:marRight w:val="0"/>
      <w:marTop w:val="0"/>
      <w:marBottom w:val="0"/>
      <w:divBdr>
        <w:top w:val="none" w:sz="0" w:space="0" w:color="auto"/>
        <w:left w:val="none" w:sz="0" w:space="0" w:color="auto"/>
        <w:bottom w:val="none" w:sz="0" w:space="0" w:color="auto"/>
        <w:right w:val="none" w:sz="0" w:space="0" w:color="auto"/>
      </w:divBdr>
    </w:div>
    <w:div w:id="976035496">
      <w:bodyDiv w:val="1"/>
      <w:marLeft w:val="0"/>
      <w:marRight w:val="0"/>
      <w:marTop w:val="0"/>
      <w:marBottom w:val="0"/>
      <w:divBdr>
        <w:top w:val="none" w:sz="0" w:space="0" w:color="auto"/>
        <w:left w:val="none" w:sz="0" w:space="0" w:color="auto"/>
        <w:bottom w:val="none" w:sz="0" w:space="0" w:color="auto"/>
        <w:right w:val="none" w:sz="0" w:space="0" w:color="auto"/>
      </w:divBdr>
    </w:div>
    <w:div w:id="976104246">
      <w:bodyDiv w:val="1"/>
      <w:marLeft w:val="0"/>
      <w:marRight w:val="0"/>
      <w:marTop w:val="0"/>
      <w:marBottom w:val="0"/>
      <w:divBdr>
        <w:top w:val="none" w:sz="0" w:space="0" w:color="auto"/>
        <w:left w:val="none" w:sz="0" w:space="0" w:color="auto"/>
        <w:bottom w:val="none" w:sz="0" w:space="0" w:color="auto"/>
        <w:right w:val="none" w:sz="0" w:space="0" w:color="auto"/>
      </w:divBdr>
    </w:div>
    <w:div w:id="976106061">
      <w:bodyDiv w:val="1"/>
      <w:marLeft w:val="0"/>
      <w:marRight w:val="0"/>
      <w:marTop w:val="0"/>
      <w:marBottom w:val="0"/>
      <w:divBdr>
        <w:top w:val="none" w:sz="0" w:space="0" w:color="auto"/>
        <w:left w:val="none" w:sz="0" w:space="0" w:color="auto"/>
        <w:bottom w:val="none" w:sz="0" w:space="0" w:color="auto"/>
        <w:right w:val="none" w:sz="0" w:space="0" w:color="auto"/>
      </w:divBdr>
    </w:div>
    <w:div w:id="976108531">
      <w:bodyDiv w:val="1"/>
      <w:marLeft w:val="0"/>
      <w:marRight w:val="0"/>
      <w:marTop w:val="0"/>
      <w:marBottom w:val="0"/>
      <w:divBdr>
        <w:top w:val="none" w:sz="0" w:space="0" w:color="auto"/>
        <w:left w:val="none" w:sz="0" w:space="0" w:color="auto"/>
        <w:bottom w:val="none" w:sz="0" w:space="0" w:color="auto"/>
        <w:right w:val="none" w:sz="0" w:space="0" w:color="auto"/>
      </w:divBdr>
    </w:div>
    <w:div w:id="976184669">
      <w:bodyDiv w:val="1"/>
      <w:marLeft w:val="0"/>
      <w:marRight w:val="0"/>
      <w:marTop w:val="0"/>
      <w:marBottom w:val="0"/>
      <w:divBdr>
        <w:top w:val="none" w:sz="0" w:space="0" w:color="auto"/>
        <w:left w:val="none" w:sz="0" w:space="0" w:color="auto"/>
        <w:bottom w:val="none" w:sz="0" w:space="0" w:color="auto"/>
        <w:right w:val="none" w:sz="0" w:space="0" w:color="auto"/>
      </w:divBdr>
    </w:div>
    <w:div w:id="976255613">
      <w:bodyDiv w:val="1"/>
      <w:marLeft w:val="0"/>
      <w:marRight w:val="0"/>
      <w:marTop w:val="0"/>
      <w:marBottom w:val="0"/>
      <w:divBdr>
        <w:top w:val="none" w:sz="0" w:space="0" w:color="auto"/>
        <w:left w:val="none" w:sz="0" w:space="0" w:color="auto"/>
        <w:bottom w:val="none" w:sz="0" w:space="0" w:color="auto"/>
        <w:right w:val="none" w:sz="0" w:space="0" w:color="auto"/>
      </w:divBdr>
    </w:div>
    <w:div w:id="976297707">
      <w:bodyDiv w:val="1"/>
      <w:marLeft w:val="0"/>
      <w:marRight w:val="0"/>
      <w:marTop w:val="0"/>
      <w:marBottom w:val="0"/>
      <w:divBdr>
        <w:top w:val="none" w:sz="0" w:space="0" w:color="auto"/>
        <w:left w:val="none" w:sz="0" w:space="0" w:color="auto"/>
        <w:bottom w:val="none" w:sz="0" w:space="0" w:color="auto"/>
        <w:right w:val="none" w:sz="0" w:space="0" w:color="auto"/>
      </w:divBdr>
    </w:div>
    <w:div w:id="976375217">
      <w:bodyDiv w:val="1"/>
      <w:marLeft w:val="0"/>
      <w:marRight w:val="0"/>
      <w:marTop w:val="0"/>
      <w:marBottom w:val="0"/>
      <w:divBdr>
        <w:top w:val="none" w:sz="0" w:space="0" w:color="auto"/>
        <w:left w:val="none" w:sz="0" w:space="0" w:color="auto"/>
        <w:bottom w:val="none" w:sz="0" w:space="0" w:color="auto"/>
        <w:right w:val="none" w:sz="0" w:space="0" w:color="auto"/>
      </w:divBdr>
    </w:div>
    <w:div w:id="976375555">
      <w:bodyDiv w:val="1"/>
      <w:marLeft w:val="0"/>
      <w:marRight w:val="0"/>
      <w:marTop w:val="0"/>
      <w:marBottom w:val="0"/>
      <w:divBdr>
        <w:top w:val="none" w:sz="0" w:space="0" w:color="auto"/>
        <w:left w:val="none" w:sz="0" w:space="0" w:color="auto"/>
        <w:bottom w:val="none" w:sz="0" w:space="0" w:color="auto"/>
        <w:right w:val="none" w:sz="0" w:space="0" w:color="auto"/>
      </w:divBdr>
    </w:div>
    <w:div w:id="976422924">
      <w:bodyDiv w:val="1"/>
      <w:marLeft w:val="0"/>
      <w:marRight w:val="0"/>
      <w:marTop w:val="0"/>
      <w:marBottom w:val="0"/>
      <w:divBdr>
        <w:top w:val="none" w:sz="0" w:space="0" w:color="auto"/>
        <w:left w:val="none" w:sz="0" w:space="0" w:color="auto"/>
        <w:bottom w:val="none" w:sz="0" w:space="0" w:color="auto"/>
        <w:right w:val="none" w:sz="0" w:space="0" w:color="auto"/>
      </w:divBdr>
    </w:div>
    <w:div w:id="976451384">
      <w:bodyDiv w:val="1"/>
      <w:marLeft w:val="0"/>
      <w:marRight w:val="0"/>
      <w:marTop w:val="0"/>
      <w:marBottom w:val="0"/>
      <w:divBdr>
        <w:top w:val="none" w:sz="0" w:space="0" w:color="auto"/>
        <w:left w:val="none" w:sz="0" w:space="0" w:color="auto"/>
        <w:bottom w:val="none" w:sz="0" w:space="0" w:color="auto"/>
        <w:right w:val="none" w:sz="0" w:space="0" w:color="auto"/>
      </w:divBdr>
    </w:div>
    <w:div w:id="976566217">
      <w:bodyDiv w:val="1"/>
      <w:marLeft w:val="0"/>
      <w:marRight w:val="0"/>
      <w:marTop w:val="0"/>
      <w:marBottom w:val="0"/>
      <w:divBdr>
        <w:top w:val="none" w:sz="0" w:space="0" w:color="auto"/>
        <w:left w:val="none" w:sz="0" w:space="0" w:color="auto"/>
        <w:bottom w:val="none" w:sz="0" w:space="0" w:color="auto"/>
        <w:right w:val="none" w:sz="0" w:space="0" w:color="auto"/>
      </w:divBdr>
    </w:div>
    <w:div w:id="976566542">
      <w:bodyDiv w:val="1"/>
      <w:marLeft w:val="0"/>
      <w:marRight w:val="0"/>
      <w:marTop w:val="0"/>
      <w:marBottom w:val="0"/>
      <w:divBdr>
        <w:top w:val="none" w:sz="0" w:space="0" w:color="auto"/>
        <w:left w:val="none" w:sz="0" w:space="0" w:color="auto"/>
        <w:bottom w:val="none" w:sz="0" w:space="0" w:color="auto"/>
        <w:right w:val="none" w:sz="0" w:space="0" w:color="auto"/>
      </w:divBdr>
    </w:div>
    <w:div w:id="976684863">
      <w:bodyDiv w:val="1"/>
      <w:marLeft w:val="0"/>
      <w:marRight w:val="0"/>
      <w:marTop w:val="0"/>
      <w:marBottom w:val="0"/>
      <w:divBdr>
        <w:top w:val="none" w:sz="0" w:space="0" w:color="auto"/>
        <w:left w:val="none" w:sz="0" w:space="0" w:color="auto"/>
        <w:bottom w:val="none" w:sz="0" w:space="0" w:color="auto"/>
        <w:right w:val="none" w:sz="0" w:space="0" w:color="auto"/>
      </w:divBdr>
    </w:div>
    <w:div w:id="976688033">
      <w:bodyDiv w:val="1"/>
      <w:marLeft w:val="0"/>
      <w:marRight w:val="0"/>
      <w:marTop w:val="0"/>
      <w:marBottom w:val="0"/>
      <w:divBdr>
        <w:top w:val="none" w:sz="0" w:space="0" w:color="auto"/>
        <w:left w:val="none" w:sz="0" w:space="0" w:color="auto"/>
        <w:bottom w:val="none" w:sz="0" w:space="0" w:color="auto"/>
        <w:right w:val="none" w:sz="0" w:space="0" w:color="auto"/>
      </w:divBdr>
    </w:div>
    <w:div w:id="976758701">
      <w:bodyDiv w:val="1"/>
      <w:marLeft w:val="0"/>
      <w:marRight w:val="0"/>
      <w:marTop w:val="0"/>
      <w:marBottom w:val="0"/>
      <w:divBdr>
        <w:top w:val="none" w:sz="0" w:space="0" w:color="auto"/>
        <w:left w:val="none" w:sz="0" w:space="0" w:color="auto"/>
        <w:bottom w:val="none" w:sz="0" w:space="0" w:color="auto"/>
        <w:right w:val="none" w:sz="0" w:space="0" w:color="auto"/>
      </w:divBdr>
    </w:div>
    <w:div w:id="976766392">
      <w:bodyDiv w:val="1"/>
      <w:marLeft w:val="0"/>
      <w:marRight w:val="0"/>
      <w:marTop w:val="0"/>
      <w:marBottom w:val="0"/>
      <w:divBdr>
        <w:top w:val="none" w:sz="0" w:space="0" w:color="auto"/>
        <w:left w:val="none" w:sz="0" w:space="0" w:color="auto"/>
        <w:bottom w:val="none" w:sz="0" w:space="0" w:color="auto"/>
        <w:right w:val="none" w:sz="0" w:space="0" w:color="auto"/>
      </w:divBdr>
    </w:div>
    <w:div w:id="976833369">
      <w:bodyDiv w:val="1"/>
      <w:marLeft w:val="0"/>
      <w:marRight w:val="0"/>
      <w:marTop w:val="0"/>
      <w:marBottom w:val="0"/>
      <w:divBdr>
        <w:top w:val="none" w:sz="0" w:space="0" w:color="auto"/>
        <w:left w:val="none" w:sz="0" w:space="0" w:color="auto"/>
        <w:bottom w:val="none" w:sz="0" w:space="0" w:color="auto"/>
        <w:right w:val="none" w:sz="0" w:space="0" w:color="auto"/>
      </w:divBdr>
    </w:div>
    <w:div w:id="976834019">
      <w:bodyDiv w:val="1"/>
      <w:marLeft w:val="0"/>
      <w:marRight w:val="0"/>
      <w:marTop w:val="0"/>
      <w:marBottom w:val="0"/>
      <w:divBdr>
        <w:top w:val="none" w:sz="0" w:space="0" w:color="auto"/>
        <w:left w:val="none" w:sz="0" w:space="0" w:color="auto"/>
        <w:bottom w:val="none" w:sz="0" w:space="0" w:color="auto"/>
        <w:right w:val="none" w:sz="0" w:space="0" w:color="auto"/>
      </w:divBdr>
    </w:div>
    <w:div w:id="976838149">
      <w:bodyDiv w:val="1"/>
      <w:marLeft w:val="0"/>
      <w:marRight w:val="0"/>
      <w:marTop w:val="0"/>
      <w:marBottom w:val="0"/>
      <w:divBdr>
        <w:top w:val="none" w:sz="0" w:space="0" w:color="auto"/>
        <w:left w:val="none" w:sz="0" w:space="0" w:color="auto"/>
        <w:bottom w:val="none" w:sz="0" w:space="0" w:color="auto"/>
        <w:right w:val="none" w:sz="0" w:space="0" w:color="auto"/>
      </w:divBdr>
    </w:div>
    <w:div w:id="976838714">
      <w:bodyDiv w:val="1"/>
      <w:marLeft w:val="0"/>
      <w:marRight w:val="0"/>
      <w:marTop w:val="0"/>
      <w:marBottom w:val="0"/>
      <w:divBdr>
        <w:top w:val="none" w:sz="0" w:space="0" w:color="auto"/>
        <w:left w:val="none" w:sz="0" w:space="0" w:color="auto"/>
        <w:bottom w:val="none" w:sz="0" w:space="0" w:color="auto"/>
        <w:right w:val="none" w:sz="0" w:space="0" w:color="auto"/>
      </w:divBdr>
    </w:div>
    <w:div w:id="976952404">
      <w:bodyDiv w:val="1"/>
      <w:marLeft w:val="0"/>
      <w:marRight w:val="0"/>
      <w:marTop w:val="0"/>
      <w:marBottom w:val="0"/>
      <w:divBdr>
        <w:top w:val="none" w:sz="0" w:space="0" w:color="auto"/>
        <w:left w:val="none" w:sz="0" w:space="0" w:color="auto"/>
        <w:bottom w:val="none" w:sz="0" w:space="0" w:color="auto"/>
        <w:right w:val="none" w:sz="0" w:space="0" w:color="auto"/>
      </w:divBdr>
    </w:div>
    <w:div w:id="976956675">
      <w:bodyDiv w:val="1"/>
      <w:marLeft w:val="0"/>
      <w:marRight w:val="0"/>
      <w:marTop w:val="0"/>
      <w:marBottom w:val="0"/>
      <w:divBdr>
        <w:top w:val="none" w:sz="0" w:space="0" w:color="auto"/>
        <w:left w:val="none" w:sz="0" w:space="0" w:color="auto"/>
        <w:bottom w:val="none" w:sz="0" w:space="0" w:color="auto"/>
        <w:right w:val="none" w:sz="0" w:space="0" w:color="auto"/>
      </w:divBdr>
    </w:div>
    <w:div w:id="977030612">
      <w:bodyDiv w:val="1"/>
      <w:marLeft w:val="0"/>
      <w:marRight w:val="0"/>
      <w:marTop w:val="0"/>
      <w:marBottom w:val="0"/>
      <w:divBdr>
        <w:top w:val="none" w:sz="0" w:space="0" w:color="auto"/>
        <w:left w:val="none" w:sz="0" w:space="0" w:color="auto"/>
        <w:bottom w:val="none" w:sz="0" w:space="0" w:color="auto"/>
        <w:right w:val="none" w:sz="0" w:space="0" w:color="auto"/>
      </w:divBdr>
    </w:div>
    <w:div w:id="977108216">
      <w:bodyDiv w:val="1"/>
      <w:marLeft w:val="0"/>
      <w:marRight w:val="0"/>
      <w:marTop w:val="0"/>
      <w:marBottom w:val="0"/>
      <w:divBdr>
        <w:top w:val="none" w:sz="0" w:space="0" w:color="auto"/>
        <w:left w:val="none" w:sz="0" w:space="0" w:color="auto"/>
        <w:bottom w:val="none" w:sz="0" w:space="0" w:color="auto"/>
        <w:right w:val="none" w:sz="0" w:space="0" w:color="auto"/>
      </w:divBdr>
    </w:div>
    <w:div w:id="977145866">
      <w:bodyDiv w:val="1"/>
      <w:marLeft w:val="0"/>
      <w:marRight w:val="0"/>
      <w:marTop w:val="0"/>
      <w:marBottom w:val="0"/>
      <w:divBdr>
        <w:top w:val="none" w:sz="0" w:space="0" w:color="auto"/>
        <w:left w:val="none" w:sz="0" w:space="0" w:color="auto"/>
        <w:bottom w:val="none" w:sz="0" w:space="0" w:color="auto"/>
        <w:right w:val="none" w:sz="0" w:space="0" w:color="auto"/>
      </w:divBdr>
    </w:div>
    <w:div w:id="977147450">
      <w:bodyDiv w:val="1"/>
      <w:marLeft w:val="0"/>
      <w:marRight w:val="0"/>
      <w:marTop w:val="0"/>
      <w:marBottom w:val="0"/>
      <w:divBdr>
        <w:top w:val="none" w:sz="0" w:space="0" w:color="auto"/>
        <w:left w:val="none" w:sz="0" w:space="0" w:color="auto"/>
        <w:bottom w:val="none" w:sz="0" w:space="0" w:color="auto"/>
        <w:right w:val="none" w:sz="0" w:space="0" w:color="auto"/>
      </w:divBdr>
    </w:div>
    <w:div w:id="977149365">
      <w:bodyDiv w:val="1"/>
      <w:marLeft w:val="0"/>
      <w:marRight w:val="0"/>
      <w:marTop w:val="0"/>
      <w:marBottom w:val="0"/>
      <w:divBdr>
        <w:top w:val="none" w:sz="0" w:space="0" w:color="auto"/>
        <w:left w:val="none" w:sz="0" w:space="0" w:color="auto"/>
        <w:bottom w:val="none" w:sz="0" w:space="0" w:color="auto"/>
        <w:right w:val="none" w:sz="0" w:space="0" w:color="auto"/>
      </w:divBdr>
    </w:div>
    <w:div w:id="977151140">
      <w:bodyDiv w:val="1"/>
      <w:marLeft w:val="0"/>
      <w:marRight w:val="0"/>
      <w:marTop w:val="0"/>
      <w:marBottom w:val="0"/>
      <w:divBdr>
        <w:top w:val="none" w:sz="0" w:space="0" w:color="auto"/>
        <w:left w:val="none" w:sz="0" w:space="0" w:color="auto"/>
        <w:bottom w:val="none" w:sz="0" w:space="0" w:color="auto"/>
        <w:right w:val="none" w:sz="0" w:space="0" w:color="auto"/>
      </w:divBdr>
    </w:div>
    <w:div w:id="977224727">
      <w:bodyDiv w:val="1"/>
      <w:marLeft w:val="0"/>
      <w:marRight w:val="0"/>
      <w:marTop w:val="0"/>
      <w:marBottom w:val="0"/>
      <w:divBdr>
        <w:top w:val="none" w:sz="0" w:space="0" w:color="auto"/>
        <w:left w:val="none" w:sz="0" w:space="0" w:color="auto"/>
        <w:bottom w:val="none" w:sz="0" w:space="0" w:color="auto"/>
        <w:right w:val="none" w:sz="0" w:space="0" w:color="auto"/>
      </w:divBdr>
    </w:div>
    <w:div w:id="977226315">
      <w:bodyDiv w:val="1"/>
      <w:marLeft w:val="0"/>
      <w:marRight w:val="0"/>
      <w:marTop w:val="0"/>
      <w:marBottom w:val="0"/>
      <w:divBdr>
        <w:top w:val="none" w:sz="0" w:space="0" w:color="auto"/>
        <w:left w:val="none" w:sz="0" w:space="0" w:color="auto"/>
        <w:bottom w:val="none" w:sz="0" w:space="0" w:color="auto"/>
        <w:right w:val="none" w:sz="0" w:space="0" w:color="auto"/>
      </w:divBdr>
    </w:div>
    <w:div w:id="977226766">
      <w:bodyDiv w:val="1"/>
      <w:marLeft w:val="0"/>
      <w:marRight w:val="0"/>
      <w:marTop w:val="0"/>
      <w:marBottom w:val="0"/>
      <w:divBdr>
        <w:top w:val="none" w:sz="0" w:space="0" w:color="auto"/>
        <w:left w:val="none" w:sz="0" w:space="0" w:color="auto"/>
        <w:bottom w:val="none" w:sz="0" w:space="0" w:color="auto"/>
        <w:right w:val="none" w:sz="0" w:space="0" w:color="auto"/>
      </w:divBdr>
    </w:div>
    <w:div w:id="977297371">
      <w:bodyDiv w:val="1"/>
      <w:marLeft w:val="0"/>
      <w:marRight w:val="0"/>
      <w:marTop w:val="0"/>
      <w:marBottom w:val="0"/>
      <w:divBdr>
        <w:top w:val="none" w:sz="0" w:space="0" w:color="auto"/>
        <w:left w:val="none" w:sz="0" w:space="0" w:color="auto"/>
        <w:bottom w:val="none" w:sz="0" w:space="0" w:color="auto"/>
        <w:right w:val="none" w:sz="0" w:space="0" w:color="auto"/>
      </w:divBdr>
    </w:div>
    <w:div w:id="977299066">
      <w:bodyDiv w:val="1"/>
      <w:marLeft w:val="0"/>
      <w:marRight w:val="0"/>
      <w:marTop w:val="0"/>
      <w:marBottom w:val="0"/>
      <w:divBdr>
        <w:top w:val="none" w:sz="0" w:space="0" w:color="auto"/>
        <w:left w:val="none" w:sz="0" w:space="0" w:color="auto"/>
        <w:bottom w:val="none" w:sz="0" w:space="0" w:color="auto"/>
        <w:right w:val="none" w:sz="0" w:space="0" w:color="auto"/>
      </w:divBdr>
    </w:div>
    <w:div w:id="977346084">
      <w:bodyDiv w:val="1"/>
      <w:marLeft w:val="0"/>
      <w:marRight w:val="0"/>
      <w:marTop w:val="0"/>
      <w:marBottom w:val="0"/>
      <w:divBdr>
        <w:top w:val="none" w:sz="0" w:space="0" w:color="auto"/>
        <w:left w:val="none" w:sz="0" w:space="0" w:color="auto"/>
        <w:bottom w:val="none" w:sz="0" w:space="0" w:color="auto"/>
        <w:right w:val="none" w:sz="0" w:space="0" w:color="auto"/>
      </w:divBdr>
    </w:div>
    <w:div w:id="977420867">
      <w:bodyDiv w:val="1"/>
      <w:marLeft w:val="0"/>
      <w:marRight w:val="0"/>
      <w:marTop w:val="0"/>
      <w:marBottom w:val="0"/>
      <w:divBdr>
        <w:top w:val="none" w:sz="0" w:space="0" w:color="auto"/>
        <w:left w:val="none" w:sz="0" w:space="0" w:color="auto"/>
        <w:bottom w:val="none" w:sz="0" w:space="0" w:color="auto"/>
        <w:right w:val="none" w:sz="0" w:space="0" w:color="auto"/>
      </w:divBdr>
    </w:div>
    <w:div w:id="977494005">
      <w:bodyDiv w:val="1"/>
      <w:marLeft w:val="0"/>
      <w:marRight w:val="0"/>
      <w:marTop w:val="0"/>
      <w:marBottom w:val="0"/>
      <w:divBdr>
        <w:top w:val="none" w:sz="0" w:space="0" w:color="auto"/>
        <w:left w:val="none" w:sz="0" w:space="0" w:color="auto"/>
        <w:bottom w:val="none" w:sz="0" w:space="0" w:color="auto"/>
        <w:right w:val="none" w:sz="0" w:space="0" w:color="auto"/>
      </w:divBdr>
    </w:div>
    <w:div w:id="977497026">
      <w:bodyDiv w:val="1"/>
      <w:marLeft w:val="0"/>
      <w:marRight w:val="0"/>
      <w:marTop w:val="0"/>
      <w:marBottom w:val="0"/>
      <w:divBdr>
        <w:top w:val="none" w:sz="0" w:space="0" w:color="auto"/>
        <w:left w:val="none" w:sz="0" w:space="0" w:color="auto"/>
        <w:bottom w:val="none" w:sz="0" w:space="0" w:color="auto"/>
        <w:right w:val="none" w:sz="0" w:space="0" w:color="auto"/>
      </w:divBdr>
    </w:div>
    <w:div w:id="977538547">
      <w:bodyDiv w:val="1"/>
      <w:marLeft w:val="0"/>
      <w:marRight w:val="0"/>
      <w:marTop w:val="0"/>
      <w:marBottom w:val="0"/>
      <w:divBdr>
        <w:top w:val="none" w:sz="0" w:space="0" w:color="auto"/>
        <w:left w:val="none" w:sz="0" w:space="0" w:color="auto"/>
        <w:bottom w:val="none" w:sz="0" w:space="0" w:color="auto"/>
        <w:right w:val="none" w:sz="0" w:space="0" w:color="auto"/>
      </w:divBdr>
    </w:div>
    <w:div w:id="977566247">
      <w:bodyDiv w:val="1"/>
      <w:marLeft w:val="0"/>
      <w:marRight w:val="0"/>
      <w:marTop w:val="0"/>
      <w:marBottom w:val="0"/>
      <w:divBdr>
        <w:top w:val="none" w:sz="0" w:space="0" w:color="auto"/>
        <w:left w:val="none" w:sz="0" w:space="0" w:color="auto"/>
        <w:bottom w:val="none" w:sz="0" w:space="0" w:color="auto"/>
        <w:right w:val="none" w:sz="0" w:space="0" w:color="auto"/>
      </w:divBdr>
    </w:div>
    <w:div w:id="977567007">
      <w:bodyDiv w:val="1"/>
      <w:marLeft w:val="0"/>
      <w:marRight w:val="0"/>
      <w:marTop w:val="0"/>
      <w:marBottom w:val="0"/>
      <w:divBdr>
        <w:top w:val="none" w:sz="0" w:space="0" w:color="auto"/>
        <w:left w:val="none" w:sz="0" w:space="0" w:color="auto"/>
        <w:bottom w:val="none" w:sz="0" w:space="0" w:color="auto"/>
        <w:right w:val="none" w:sz="0" w:space="0" w:color="auto"/>
      </w:divBdr>
    </w:div>
    <w:div w:id="977607823">
      <w:bodyDiv w:val="1"/>
      <w:marLeft w:val="0"/>
      <w:marRight w:val="0"/>
      <w:marTop w:val="0"/>
      <w:marBottom w:val="0"/>
      <w:divBdr>
        <w:top w:val="none" w:sz="0" w:space="0" w:color="auto"/>
        <w:left w:val="none" w:sz="0" w:space="0" w:color="auto"/>
        <w:bottom w:val="none" w:sz="0" w:space="0" w:color="auto"/>
        <w:right w:val="none" w:sz="0" w:space="0" w:color="auto"/>
      </w:divBdr>
    </w:div>
    <w:div w:id="977681586">
      <w:bodyDiv w:val="1"/>
      <w:marLeft w:val="0"/>
      <w:marRight w:val="0"/>
      <w:marTop w:val="0"/>
      <w:marBottom w:val="0"/>
      <w:divBdr>
        <w:top w:val="none" w:sz="0" w:space="0" w:color="auto"/>
        <w:left w:val="none" w:sz="0" w:space="0" w:color="auto"/>
        <w:bottom w:val="none" w:sz="0" w:space="0" w:color="auto"/>
        <w:right w:val="none" w:sz="0" w:space="0" w:color="auto"/>
      </w:divBdr>
    </w:div>
    <w:div w:id="977682832">
      <w:bodyDiv w:val="1"/>
      <w:marLeft w:val="0"/>
      <w:marRight w:val="0"/>
      <w:marTop w:val="0"/>
      <w:marBottom w:val="0"/>
      <w:divBdr>
        <w:top w:val="none" w:sz="0" w:space="0" w:color="auto"/>
        <w:left w:val="none" w:sz="0" w:space="0" w:color="auto"/>
        <w:bottom w:val="none" w:sz="0" w:space="0" w:color="auto"/>
        <w:right w:val="none" w:sz="0" w:space="0" w:color="auto"/>
      </w:divBdr>
    </w:div>
    <w:div w:id="977732580">
      <w:bodyDiv w:val="1"/>
      <w:marLeft w:val="0"/>
      <w:marRight w:val="0"/>
      <w:marTop w:val="0"/>
      <w:marBottom w:val="0"/>
      <w:divBdr>
        <w:top w:val="none" w:sz="0" w:space="0" w:color="auto"/>
        <w:left w:val="none" w:sz="0" w:space="0" w:color="auto"/>
        <w:bottom w:val="none" w:sz="0" w:space="0" w:color="auto"/>
        <w:right w:val="none" w:sz="0" w:space="0" w:color="auto"/>
      </w:divBdr>
    </w:div>
    <w:div w:id="977808545">
      <w:bodyDiv w:val="1"/>
      <w:marLeft w:val="0"/>
      <w:marRight w:val="0"/>
      <w:marTop w:val="0"/>
      <w:marBottom w:val="0"/>
      <w:divBdr>
        <w:top w:val="none" w:sz="0" w:space="0" w:color="auto"/>
        <w:left w:val="none" w:sz="0" w:space="0" w:color="auto"/>
        <w:bottom w:val="none" w:sz="0" w:space="0" w:color="auto"/>
        <w:right w:val="none" w:sz="0" w:space="0" w:color="auto"/>
      </w:divBdr>
    </w:div>
    <w:div w:id="977951850">
      <w:bodyDiv w:val="1"/>
      <w:marLeft w:val="0"/>
      <w:marRight w:val="0"/>
      <w:marTop w:val="0"/>
      <w:marBottom w:val="0"/>
      <w:divBdr>
        <w:top w:val="none" w:sz="0" w:space="0" w:color="auto"/>
        <w:left w:val="none" w:sz="0" w:space="0" w:color="auto"/>
        <w:bottom w:val="none" w:sz="0" w:space="0" w:color="auto"/>
        <w:right w:val="none" w:sz="0" w:space="0" w:color="auto"/>
      </w:divBdr>
    </w:div>
    <w:div w:id="977958813">
      <w:bodyDiv w:val="1"/>
      <w:marLeft w:val="0"/>
      <w:marRight w:val="0"/>
      <w:marTop w:val="0"/>
      <w:marBottom w:val="0"/>
      <w:divBdr>
        <w:top w:val="none" w:sz="0" w:space="0" w:color="auto"/>
        <w:left w:val="none" w:sz="0" w:space="0" w:color="auto"/>
        <w:bottom w:val="none" w:sz="0" w:space="0" w:color="auto"/>
        <w:right w:val="none" w:sz="0" w:space="0" w:color="auto"/>
      </w:divBdr>
    </w:div>
    <w:div w:id="978071858">
      <w:bodyDiv w:val="1"/>
      <w:marLeft w:val="0"/>
      <w:marRight w:val="0"/>
      <w:marTop w:val="0"/>
      <w:marBottom w:val="0"/>
      <w:divBdr>
        <w:top w:val="none" w:sz="0" w:space="0" w:color="auto"/>
        <w:left w:val="none" w:sz="0" w:space="0" w:color="auto"/>
        <w:bottom w:val="none" w:sz="0" w:space="0" w:color="auto"/>
        <w:right w:val="none" w:sz="0" w:space="0" w:color="auto"/>
      </w:divBdr>
    </w:div>
    <w:div w:id="978147726">
      <w:bodyDiv w:val="1"/>
      <w:marLeft w:val="0"/>
      <w:marRight w:val="0"/>
      <w:marTop w:val="0"/>
      <w:marBottom w:val="0"/>
      <w:divBdr>
        <w:top w:val="none" w:sz="0" w:space="0" w:color="auto"/>
        <w:left w:val="none" w:sz="0" w:space="0" w:color="auto"/>
        <w:bottom w:val="none" w:sz="0" w:space="0" w:color="auto"/>
        <w:right w:val="none" w:sz="0" w:space="0" w:color="auto"/>
      </w:divBdr>
    </w:div>
    <w:div w:id="978193492">
      <w:bodyDiv w:val="1"/>
      <w:marLeft w:val="0"/>
      <w:marRight w:val="0"/>
      <w:marTop w:val="0"/>
      <w:marBottom w:val="0"/>
      <w:divBdr>
        <w:top w:val="none" w:sz="0" w:space="0" w:color="auto"/>
        <w:left w:val="none" w:sz="0" w:space="0" w:color="auto"/>
        <w:bottom w:val="none" w:sz="0" w:space="0" w:color="auto"/>
        <w:right w:val="none" w:sz="0" w:space="0" w:color="auto"/>
      </w:divBdr>
    </w:div>
    <w:div w:id="978264951">
      <w:bodyDiv w:val="1"/>
      <w:marLeft w:val="0"/>
      <w:marRight w:val="0"/>
      <w:marTop w:val="0"/>
      <w:marBottom w:val="0"/>
      <w:divBdr>
        <w:top w:val="none" w:sz="0" w:space="0" w:color="auto"/>
        <w:left w:val="none" w:sz="0" w:space="0" w:color="auto"/>
        <w:bottom w:val="none" w:sz="0" w:space="0" w:color="auto"/>
        <w:right w:val="none" w:sz="0" w:space="0" w:color="auto"/>
      </w:divBdr>
    </w:div>
    <w:div w:id="978339760">
      <w:bodyDiv w:val="1"/>
      <w:marLeft w:val="0"/>
      <w:marRight w:val="0"/>
      <w:marTop w:val="0"/>
      <w:marBottom w:val="0"/>
      <w:divBdr>
        <w:top w:val="none" w:sz="0" w:space="0" w:color="auto"/>
        <w:left w:val="none" w:sz="0" w:space="0" w:color="auto"/>
        <w:bottom w:val="none" w:sz="0" w:space="0" w:color="auto"/>
        <w:right w:val="none" w:sz="0" w:space="0" w:color="auto"/>
      </w:divBdr>
    </w:div>
    <w:div w:id="978340154">
      <w:bodyDiv w:val="1"/>
      <w:marLeft w:val="0"/>
      <w:marRight w:val="0"/>
      <w:marTop w:val="0"/>
      <w:marBottom w:val="0"/>
      <w:divBdr>
        <w:top w:val="none" w:sz="0" w:space="0" w:color="auto"/>
        <w:left w:val="none" w:sz="0" w:space="0" w:color="auto"/>
        <w:bottom w:val="none" w:sz="0" w:space="0" w:color="auto"/>
        <w:right w:val="none" w:sz="0" w:space="0" w:color="auto"/>
      </w:divBdr>
    </w:div>
    <w:div w:id="978536121">
      <w:bodyDiv w:val="1"/>
      <w:marLeft w:val="0"/>
      <w:marRight w:val="0"/>
      <w:marTop w:val="0"/>
      <w:marBottom w:val="0"/>
      <w:divBdr>
        <w:top w:val="none" w:sz="0" w:space="0" w:color="auto"/>
        <w:left w:val="none" w:sz="0" w:space="0" w:color="auto"/>
        <w:bottom w:val="none" w:sz="0" w:space="0" w:color="auto"/>
        <w:right w:val="none" w:sz="0" w:space="0" w:color="auto"/>
      </w:divBdr>
    </w:div>
    <w:div w:id="978538972">
      <w:bodyDiv w:val="1"/>
      <w:marLeft w:val="0"/>
      <w:marRight w:val="0"/>
      <w:marTop w:val="0"/>
      <w:marBottom w:val="0"/>
      <w:divBdr>
        <w:top w:val="none" w:sz="0" w:space="0" w:color="auto"/>
        <w:left w:val="none" w:sz="0" w:space="0" w:color="auto"/>
        <w:bottom w:val="none" w:sz="0" w:space="0" w:color="auto"/>
        <w:right w:val="none" w:sz="0" w:space="0" w:color="auto"/>
      </w:divBdr>
    </w:div>
    <w:div w:id="978798902">
      <w:bodyDiv w:val="1"/>
      <w:marLeft w:val="0"/>
      <w:marRight w:val="0"/>
      <w:marTop w:val="0"/>
      <w:marBottom w:val="0"/>
      <w:divBdr>
        <w:top w:val="none" w:sz="0" w:space="0" w:color="auto"/>
        <w:left w:val="none" w:sz="0" w:space="0" w:color="auto"/>
        <w:bottom w:val="none" w:sz="0" w:space="0" w:color="auto"/>
        <w:right w:val="none" w:sz="0" w:space="0" w:color="auto"/>
      </w:divBdr>
    </w:div>
    <w:div w:id="978802948">
      <w:bodyDiv w:val="1"/>
      <w:marLeft w:val="0"/>
      <w:marRight w:val="0"/>
      <w:marTop w:val="0"/>
      <w:marBottom w:val="0"/>
      <w:divBdr>
        <w:top w:val="none" w:sz="0" w:space="0" w:color="auto"/>
        <w:left w:val="none" w:sz="0" w:space="0" w:color="auto"/>
        <w:bottom w:val="none" w:sz="0" w:space="0" w:color="auto"/>
        <w:right w:val="none" w:sz="0" w:space="0" w:color="auto"/>
      </w:divBdr>
    </w:div>
    <w:div w:id="978848928">
      <w:bodyDiv w:val="1"/>
      <w:marLeft w:val="0"/>
      <w:marRight w:val="0"/>
      <w:marTop w:val="0"/>
      <w:marBottom w:val="0"/>
      <w:divBdr>
        <w:top w:val="none" w:sz="0" w:space="0" w:color="auto"/>
        <w:left w:val="none" w:sz="0" w:space="0" w:color="auto"/>
        <w:bottom w:val="none" w:sz="0" w:space="0" w:color="auto"/>
        <w:right w:val="none" w:sz="0" w:space="0" w:color="auto"/>
      </w:divBdr>
    </w:div>
    <w:div w:id="978917779">
      <w:bodyDiv w:val="1"/>
      <w:marLeft w:val="0"/>
      <w:marRight w:val="0"/>
      <w:marTop w:val="0"/>
      <w:marBottom w:val="0"/>
      <w:divBdr>
        <w:top w:val="none" w:sz="0" w:space="0" w:color="auto"/>
        <w:left w:val="none" w:sz="0" w:space="0" w:color="auto"/>
        <w:bottom w:val="none" w:sz="0" w:space="0" w:color="auto"/>
        <w:right w:val="none" w:sz="0" w:space="0" w:color="auto"/>
      </w:divBdr>
    </w:div>
    <w:div w:id="978998807">
      <w:bodyDiv w:val="1"/>
      <w:marLeft w:val="0"/>
      <w:marRight w:val="0"/>
      <w:marTop w:val="0"/>
      <w:marBottom w:val="0"/>
      <w:divBdr>
        <w:top w:val="none" w:sz="0" w:space="0" w:color="auto"/>
        <w:left w:val="none" w:sz="0" w:space="0" w:color="auto"/>
        <w:bottom w:val="none" w:sz="0" w:space="0" w:color="auto"/>
        <w:right w:val="none" w:sz="0" w:space="0" w:color="auto"/>
      </w:divBdr>
    </w:div>
    <w:div w:id="979069328">
      <w:bodyDiv w:val="1"/>
      <w:marLeft w:val="0"/>
      <w:marRight w:val="0"/>
      <w:marTop w:val="0"/>
      <w:marBottom w:val="0"/>
      <w:divBdr>
        <w:top w:val="none" w:sz="0" w:space="0" w:color="auto"/>
        <w:left w:val="none" w:sz="0" w:space="0" w:color="auto"/>
        <w:bottom w:val="none" w:sz="0" w:space="0" w:color="auto"/>
        <w:right w:val="none" w:sz="0" w:space="0" w:color="auto"/>
      </w:divBdr>
    </w:div>
    <w:div w:id="979117976">
      <w:bodyDiv w:val="1"/>
      <w:marLeft w:val="0"/>
      <w:marRight w:val="0"/>
      <w:marTop w:val="0"/>
      <w:marBottom w:val="0"/>
      <w:divBdr>
        <w:top w:val="none" w:sz="0" w:space="0" w:color="auto"/>
        <w:left w:val="none" w:sz="0" w:space="0" w:color="auto"/>
        <w:bottom w:val="none" w:sz="0" w:space="0" w:color="auto"/>
        <w:right w:val="none" w:sz="0" w:space="0" w:color="auto"/>
      </w:divBdr>
    </w:div>
    <w:div w:id="979119228">
      <w:bodyDiv w:val="1"/>
      <w:marLeft w:val="0"/>
      <w:marRight w:val="0"/>
      <w:marTop w:val="0"/>
      <w:marBottom w:val="0"/>
      <w:divBdr>
        <w:top w:val="none" w:sz="0" w:space="0" w:color="auto"/>
        <w:left w:val="none" w:sz="0" w:space="0" w:color="auto"/>
        <w:bottom w:val="none" w:sz="0" w:space="0" w:color="auto"/>
        <w:right w:val="none" w:sz="0" w:space="0" w:color="auto"/>
      </w:divBdr>
    </w:div>
    <w:div w:id="979190780">
      <w:bodyDiv w:val="1"/>
      <w:marLeft w:val="0"/>
      <w:marRight w:val="0"/>
      <w:marTop w:val="0"/>
      <w:marBottom w:val="0"/>
      <w:divBdr>
        <w:top w:val="none" w:sz="0" w:space="0" w:color="auto"/>
        <w:left w:val="none" w:sz="0" w:space="0" w:color="auto"/>
        <w:bottom w:val="none" w:sz="0" w:space="0" w:color="auto"/>
        <w:right w:val="none" w:sz="0" w:space="0" w:color="auto"/>
      </w:divBdr>
    </w:div>
    <w:div w:id="979261602">
      <w:bodyDiv w:val="1"/>
      <w:marLeft w:val="0"/>
      <w:marRight w:val="0"/>
      <w:marTop w:val="0"/>
      <w:marBottom w:val="0"/>
      <w:divBdr>
        <w:top w:val="none" w:sz="0" w:space="0" w:color="auto"/>
        <w:left w:val="none" w:sz="0" w:space="0" w:color="auto"/>
        <w:bottom w:val="none" w:sz="0" w:space="0" w:color="auto"/>
        <w:right w:val="none" w:sz="0" w:space="0" w:color="auto"/>
      </w:divBdr>
    </w:div>
    <w:div w:id="979264803">
      <w:bodyDiv w:val="1"/>
      <w:marLeft w:val="0"/>
      <w:marRight w:val="0"/>
      <w:marTop w:val="0"/>
      <w:marBottom w:val="0"/>
      <w:divBdr>
        <w:top w:val="none" w:sz="0" w:space="0" w:color="auto"/>
        <w:left w:val="none" w:sz="0" w:space="0" w:color="auto"/>
        <w:bottom w:val="none" w:sz="0" w:space="0" w:color="auto"/>
        <w:right w:val="none" w:sz="0" w:space="0" w:color="auto"/>
      </w:divBdr>
    </w:div>
    <w:div w:id="979266270">
      <w:bodyDiv w:val="1"/>
      <w:marLeft w:val="0"/>
      <w:marRight w:val="0"/>
      <w:marTop w:val="0"/>
      <w:marBottom w:val="0"/>
      <w:divBdr>
        <w:top w:val="none" w:sz="0" w:space="0" w:color="auto"/>
        <w:left w:val="none" w:sz="0" w:space="0" w:color="auto"/>
        <w:bottom w:val="none" w:sz="0" w:space="0" w:color="auto"/>
        <w:right w:val="none" w:sz="0" w:space="0" w:color="auto"/>
      </w:divBdr>
    </w:div>
    <w:div w:id="979307438">
      <w:bodyDiv w:val="1"/>
      <w:marLeft w:val="0"/>
      <w:marRight w:val="0"/>
      <w:marTop w:val="0"/>
      <w:marBottom w:val="0"/>
      <w:divBdr>
        <w:top w:val="none" w:sz="0" w:space="0" w:color="auto"/>
        <w:left w:val="none" w:sz="0" w:space="0" w:color="auto"/>
        <w:bottom w:val="none" w:sz="0" w:space="0" w:color="auto"/>
        <w:right w:val="none" w:sz="0" w:space="0" w:color="auto"/>
      </w:divBdr>
    </w:div>
    <w:div w:id="979458018">
      <w:bodyDiv w:val="1"/>
      <w:marLeft w:val="0"/>
      <w:marRight w:val="0"/>
      <w:marTop w:val="0"/>
      <w:marBottom w:val="0"/>
      <w:divBdr>
        <w:top w:val="none" w:sz="0" w:space="0" w:color="auto"/>
        <w:left w:val="none" w:sz="0" w:space="0" w:color="auto"/>
        <w:bottom w:val="none" w:sz="0" w:space="0" w:color="auto"/>
        <w:right w:val="none" w:sz="0" w:space="0" w:color="auto"/>
      </w:divBdr>
    </w:div>
    <w:div w:id="979647489">
      <w:bodyDiv w:val="1"/>
      <w:marLeft w:val="0"/>
      <w:marRight w:val="0"/>
      <w:marTop w:val="0"/>
      <w:marBottom w:val="0"/>
      <w:divBdr>
        <w:top w:val="none" w:sz="0" w:space="0" w:color="auto"/>
        <w:left w:val="none" w:sz="0" w:space="0" w:color="auto"/>
        <w:bottom w:val="none" w:sz="0" w:space="0" w:color="auto"/>
        <w:right w:val="none" w:sz="0" w:space="0" w:color="auto"/>
      </w:divBdr>
    </w:div>
    <w:div w:id="979772611">
      <w:bodyDiv w:val="1"/>
      <w:marLeft w:val="0"/>
      <w:marRight w:val="0"/>
      <w:marTop w:val="0"/>
      <w:marBottom w:val="0"/>
      <w:divBdr>
        <w:top w:val="none" w:sz="0" w:space="0" w:color="auto"/>
        <w:left w:val="none" w:sz="0" w:space="0" w:color="auto"/>
        <w:bottom w:val="none" w:sz="0" w:space="0" w:color="auto"/>
        <w:right w:val="none" w:sz="0" w:space="0" w:color="auto"/>
      </w:divBdr>
    </w:div>
    <w:div w:id="979848945">
      <w:bodyDiv w:val="1"/>
      <w:marLeft w:val="0"/>
      <w:marRight w:val="0"/>
      <w:marTop w:val="0"/>
      <w:marBottom w:val="0"/>
      <w:divBdr>
        <w:top w:val="none" w:sz="0" w:space="0" w:color="auto"/>
        <w:left w:val="none" w:sz="0" w:space="0" w:color="auto"/>
        <w:bottom w:val="none" w:sz="0" w:space="0" w:color="auto"/>
        <w:right w:val="none" w:sz="0" w:space="0" w:color="auto"/>
      </w:divBdr>
    </w:div>
    <w:div w:id="979920424">
      <w:bodyDiv w:val="1"/>
      <w:marLeft w:val="0"/>
      <w:marRight w:val="0"/>
      <w:marTop w:val="0"/>
      <w:marBottom w:val="0"/>
      <w:divBdr>
        <w:top w:val="none" w:sz="0" w:space="0" w:color="auto"/>
        <w:left w:val="none" w:sz="0" w:space="0" w:color="auto"/>
        <w:bottom w:val="none" w:sz="0" w:space="0" w:color="auto"/>
        <w:right w:val="none" w:sz="0" w:space="0" w:color="auto"/>
      </w:divBdr>
    </w:div>
    <w:div w:id="979924856">
      <w:bodyDiv w:val="1"/>
      <w:marLeft w:val="0"/>
      <w:marRight w:val="0"/>
      <w:marTop w:val="0"/>
      <w:marBottom w:val="0"/>
      <w:divBdr>
        <w:top w:val="none" w:sz="0" w:space="0" w:color="auto"/>
        <w:left w:val="none" w:sz="0" w:space="0" w:color="auto"/>
        <w:bottom w:val="none" w:sz="0" w:space="0" w:color="auto"/>
        <w:right w:val="none" w:sz="0" w:space="0" w:color="auto"/>
      </w:divBdr>
    </w:div>
    <w:div w:id="979964922">
      <w:bodyDiv w:val="1"/>
      <w:marLeft w:val="0"/>
      <w:marRight w:val="0"/>
      <w:marTop w:val="0"/>
      <w:marBottom w:val="0"/>
      <w:divBdr>
        <w:top w:val="none" w:sz="0" w:space="0" w:color="auto"/>
        <w:left w:val="none" w:sz="0" w:space="0" w:color="auto"/>
        <w:bottom w:val="none" w:sz="0" w:space="0" w:color="auto"/>
        <w:right w:val="none" w:sz="0" w:space="0" w:color="auto"/>
      </w:divBdr>
    </w:div>
    <w:div w:id="980042858">
      <w:bodyDiv w:val="1"/>
      <w:marLeft w:val="0"/>
      <w:marRight w:val="0"/>
      <w:marTop w:val="0"/>
      <w:marBottom w:val="0"/>
      <w:divBdr>
        <w:top w:val="none" w:sz="0" w:space="0" w:color="auto"/>
        <w:left w:val="none" w:sz="0" w:space="0" w:color="auto"/>
        <w:bottom w:val="none" w:sz="0" w:space="0" w:color="auto"/>
        <w:right w:val="none" w:sz="0" w:space="0" w:color="auto"/>
      </w:divBdr>
    </w:div>
    <w:div w:id="980159592">
      <w:bodyDiv w:val="1"/>
      <w:marLeft w:val="0"/>
      <w:marRight w:val="0"/>
      <w:marTop w:val="0"/>
      <w:marBottom w:val="0"/>
      <w:divBdr>
        <w:top w:val="none" w:sz="0" w:space="0" w:color="auto"/>
        <w:left w:val="none" w:sz="0" w:space="0" w:color="auto"/>
        <w:bottom w:val="none" w:sz="0" w:space="0" w:color="auto"/>
        <w:right w:val="none" w:sz="0" w:space="0" w:color="auto"/>
      </w:divBdr>
    </w:div>
    <w:div w:id="980188605">
      <w:bodyDiv w:val="1"/>
      <w:marLeft w:val="0"/>
      <w:marRight w:val="0"/>
      <w:marTop w:val="0"/>
      <w:marBottom w:val="0"/>
      <w:divBdr>
        <w:top w:val="none" w:sz="0" w:space="0" w:color="auto"/>
        <w:left w:val="none" w:sz="0" w:space="0" w:color="auto"/>
        <w:bottom w:val="none" w:sz="0" w:space="0" w:color="auto"/>
        <w:right w:val="none" w:sz="0" w:space="0" w:color="auto"/>
      </w:divBdr>
    </w:div>
    <w:div w:id="980229747">
      <w:bodyDiv w:val="1"/>
      <w:marLeft w:val="0"/>
      <w:marRight w:val="0"/>
      <w:marTop w:val="0"/>
      <w:marBottom w:val="0"/>
      <w:divBdr>
        <w:top w:val="none" w:sz="0" w:space="0" w:color="auto"/>
        <w:left w:val="none" w:sz="0" w:space="0" w:color="auto"/>
        <w:bottom w:val="none" w:sz="0" w:space="0" w:color="auto"/>
        <w:right w:val="none" w:sz="0" w:space="0" w:color="auto"/>
      </w:divBdr>
    </w:div>
    <w:div w:id="980233599">
      <w:bodyDiv w:val="1"/>
      <w:marLeft w:val="0"/>
      <w:marRight w:val="0"/>
      <w:marTop w:val="0"/>
      <w:marBottom w:val="0"/>
      <w:divBdr>
        <w:top w:val="none" w:sz="0" w:space="0" w:color="auto"/>
        <w:left w:val="none" w:sz="0" w:space="0" w:color="auto"/>
        <w:bottom w:val="none" w:sz="0" w:space="0" w:color="auto"/>
        <w:right w:val="none" w:sz="0" w:space="0" w:color="auto"/>
      </w:divBdr>
    </w:div>
    <w:div w:id="980303711">
      <w:bodyDiv w:val="1"/>
      <w:marLeft w:val="0"/>
      <w:marRight w:val="0"/>
      <w:marTop w:val="0"/>
      <w:marBottom w:val="0"/>
      <w:divBdr>
        <w:top w:val="none" w:sz="0" w:space="0" w:color="auto"/>
        <w:left w:val="none" w:sz="0" w:space="0" w:color="auto"/>
        <w:bottom w:val="none" w:sz="0" w:space="0" w:color="auto"/>
        <w:right w:val="none" w:sz="0" w:space="0" w:color="auto"/>
      </w:divBdr>
    </w:div>
    <w:div w:id="980310603">
      <w:bodyDiv w:val="1"/>
      <w:marLeft w:val="0"/>
      <w:marRight w:val="0"/>
      <w:marTop w:val="0"/>
      <w:marBottom w:val="0"/>
      <w:divBdr>
        <w:top w:val="none" w:sz="0" w:space="0" w:color="auto"/>
        <w:left w:val="none" w:sz="0" w:space="0" w:color="auto"/>
        <w:bottom w:val="none" w:sz="0" w:space="0" w:color="auto"/>
        <w:right w:val="none" w:sz="0" w:space="0" w:color="auto"/>
      </w:divBdr>
    </w:div>
    <w:div w:id="980384300">
      <w:bodyDiv w:val="1"/>
      <w:marLeft w:val="0"/>
      <w:marRight w:val="0"/>
      <w:marTop w:val="0"/>
      <w:marBottom w:val="0"/>
      <w:divBdr>
        <w:top w:val="none" w:sz="0" w:space="0" w:color="auto"/>
        <w:left w:val="none" w:sz="0" w:space="0" w:color="auto"/>
        <w:bottom w:val="none" w:sz="0" w:space="0" w:color="auto"/>
        <w:right w:val="none" w:sz="0" w:space="0" w:color="auto"/>
      </w:divBdr>
    </w:div>
    <w:div w:id="980694127">
      <w:bodyDiv w:val="1"/>
      <w:marLeft w:val="0"/>
      <w:marRight w:val="0"/>
      <w:marTop w:val="0"/>
      <w:marBottom w:val="0"/>
      <w:divBdr>
        <w:top w:val="none" w:sz="0" w:space="0" w:color="auto"/>
        <w:left w:val="none" w:sz="0" w:space="0" w:color="auto"/>
        <w:bottom w:val="none" w:sz="0" w:space="0" w:color="auto"/>
        <w:right w:val="none" w:sz="0" w:space="0" w:color="auto"/>
      </w:divBdr>
    </w:div>
    <w:div w:id="980697597">
      <w:bodyDiv w:val="1"/>
      <w:marLeft w:val="0"/>
      <w:marRight w:val="0"/>
      <w:marTop w:val="0"/>
      <w:marBottom w:val="0"/>
      <w:divBdr>
        <w:top w:val="none" w:sz="0" w:space="0" w:color="auto"/>
        <w:left w:val="none" w:sz="0" w:space="0" w:color="auto"/>
        <w:bottom w:val="none" w:sz="0" w:space="0" w:color="auto"/>
        <w:right w:val="none" w:sz="0" w:space="0" w:color="auto"/>
      </w:divBdr>
    </w:div>
    <w:div w:id="980764457">
      <w:bodyDiv w:val="1"/>
      <w:marLeft w:val="0"/>
      <w:marRight w:val="0"/>
      <w:marTop w:val="0"/>
      <w:marBottom w:val="0"/>
      <w:divBdr>
        <w:top w:val="none" w:sz="0" w:space="0" w:color="auto"/>
        <w:left w:val="none" w:sz="0" w:space="0" w:color="auto"/>
        <w:bottom w:val="none" w:sz="0" w:space="0" w:color="auto"/>
        <w:right w:val="none" w:sz="0" w:space="0" w:color="auto"/>
      </w:divBdr>
    </w:div>
    <w:div w:id="980843305">
      <w:bodyDiv w:val="1"/>
      <w:marLeft w:val="0"/>
      <w:marRight w:val="0"/>
      <w:marTop w:val="0"/>
      <w:marBottom w:val="0"/>
      <w:divBdr>
        <w:top w:val="none" w:sz="0" w:space="0" w:color="auto"/>
        <w:left w:val="none" w:sz="0" w:space="0" w:color="auto"/>
        <w:bottom w:val="none" w:sz="0" w:space="0" w:color="auto"/>
        <w:right w:val="none" w:sz="0" w:space="0" w:color="auto"/>
      </w:divBdr>
    </w:div>
    <w:div w:id="980844454">
      <w:bodyDiv w:val="1"/>
      <w:marLeft w:val="0"/>
      <w:marRight w:val="0"/>
      <w:marTop w:val="0"/>
      <w:marBottom w:val="0"/>
      <w:divBdr>
        <w:top w:val="none" w:sz="0" w:space="0" w:color="auto"/>
        <w:left w:val="none" w:sz="0" w:space="0" w:color="auto"/>
        <w:bottom w:val="none" w:sz="0" w:space="0" w:color="auto"/>
        <w:right w:val="none" w:sz="0" w:space="0" w:color="auto"/>
      </w:divBdr>
    </w:div>
    <w:div w:id="980890651">
      <w:bodyDiv w:val="1"/>
      <w:marLeft w:val="0"/>
      <w:marRight w:val="0"/>
      <w:marTop w:val="0"/>
      <w:marBottom w:val="0"/>
      <w:divBdr>
        <w:top w:val="none" w:sz="0" w:space="0" w:color="auto"/>
        <w:left w:val="none" w:sz="0" w:space="0" w:color="auto"/>
        <w:bottom w:val="none" w:sz="0" w:space="0" w:color="auto"/>
        <w:right w:val="none" w:sz="0" w:space="0" w:color="auto"/>
      </w:divBdr>
    </w:div>
    <w:div w:id="980958020">
      <w:bodyDiv w:val="1"/>
      <w:marLeft w:val="0"/>
      <w:marRight w:val="0"/>
      <w:marTop w:val="0"/>
      <w:marBottom w:val="0"/>
      <w:divBdr>
        <w:top w:val="none" w:sz="0" w:space="0" w:color="auto"/>
        <w:left w:val="none" w:sz="0" w:space="0" w:color="auto"/>
        <w:bottom w:val="none" w:sz="0" w:space="0" w:color="auto"/>
        <w:right w:val="none" w:sz="0" w:space="0" w:color="auto"/>
      </w:divBdr>
    </w:div>
    <w:div w:id="980961751">
      <w:bodyDiv w:val="1"/>
      <w:marLeft w:val="0"/>
      <w:marRight w:val="0"/>
      <w:marTop w:val="0"/>
      <w:marBottom w:val="0"/>
      <w:divBdr>
        <w:top w:val="none" w:sz="0" w:space="0" w:color="auto"/>
        <w:left w:val="none" w:sz="0" w:space="0" w:color="auto"/>
        <w:bottom w:val="none" w:sz="0" w:space="0" w:color="auto"/>
        <w:right w:val="none" w:sz="0" w:space="0" w:color="auto"/>
      </w:divBdr>
    </w:div>
    <w:div w:id="980962458">
      <w:bodyDiv w:val="1"/>
      <w:marLeft w:val="0"/>
      <w:marRight w:val="0"/>
      <w:marTop w:val="0"/>
      <w:marBottom w:val="0"/>
      <w:divBdr>
        <w:top w:val="none" w:sz="0" w:space="0" w:color="auto"/>
        <w:left w:val="none" w:sz="0" w:space="0" w:color="auto"/>
        <w:bottom w:val="none" w:sz="0" w:space="0" w:color="auto"/>
        <w:right w:val="none" w:sz="0" w:space="0" w:color="auto"/>
      </w:divBdr>
    </w:div>
    <w:div w:id="980962582">
      <w:bodyDiv w:val="1"/>
      <w:marLeft w:val="0"/>
      <w:marRight w:val="0"/>
      <w:marTop w:val="0"/>
      <w:marBottom w:val="0"/>
      <w:divBdr>
        <w:top w:val="none" w:sz="0" w:space="0" w:color="auto"/>
        <w:left w:val="none" w:sz="0" w:space="0" w:color="auto"/>
        <w:bottom w:val="none" w:sz="0" w:space="0" w:color="auto"/>
        <w:right w:val="none" w:sz="0" w:space="0" w:color="auto"/>
      </w:divBdr>
    </w:div>
    <w:div w:id="980965171">
      <w:bodyDiv w:val="1"/>
      <w:marLeft w:val="0"/>
      <w:marRight w:val="0"/>
      <w:marTop w:val="0"/>
      <w:marBottom w:val="0"/>
      <w:divBdr>
        <w:top w:val="none" w:sz="0" w:space="0" w:color="auto"/>
        <w:left w:val="none" w:sz="0" w:space="0" w:color="auto"/>
        <w:bottom w:val="none" w:sz="0" w:space="0" w:color="auto"/>
        <w:right w:val="none" w:sz="0" w:space="0" w:color="auto"/>
      </w:divBdr>
    </w:div>
    <w:div w:id="980967081">
      <w:bodyDiv w:val="1"/>
      <w:marLeft w:val="0"/>
      <w:marRight w:val="0"/>
      <w:marTop w:val="0"/>
      <w:marBottom w:val="0"/>
      <w:divBdr>
        <w:top w:val="none" w:sz="0" w:space="0" w:color="auto"/>
        <w:left w:val="none" w:sz="0" w:space="0" w:color="auto"/>
        <w:bottom w:val="none" w:sz="0" w:space="0" w:color="auto"/>
        <w:right w:val="none" w:sz="0" w:space="0" w:color="auto"/>
      </w:divBdr>
    </w:div>
    <w:div w:id="981008443">
      <w:bodyDiv w:val="1"/>
      <w:marLeft w:val="0"/>
      <w:marRight w:val="0"/>
      <w:marTop w:val="0"/>
      <w:marBottom w:val="0"/>
      <w:divBdr>
        <w:top w:val="none" w:sz="0" w:space="0" w:color="auto"/>
        <w:left w:val="none" w:sz="0" w:space="0" w:color="auto"/>
        <w:bottom w:val="none" w:sz="0" w:space="0" w:color="auto"/>
        <w:right w:val="none" w:sz="0" w:space="0" w:color="auto"/>
      </w:divBdr>
    </w:div>
    <w:div w:id="981040520">
      <w:bodyDiv w:val="1"/>
      <w:marLeft w:val="0"/>
      <w:marRight w:val="0"/>
      <w:marTop w:val="0"/>
      <w:marBottom w:val="0"/>
      <w:divBdr>
        <w:top w:val="none" w:sz="0" w:space="0" w:color="auto"/>
        <w:left w:val="none" w:sz="0" w:space="0" w:color="auto"/>
        <w:bottom w:val="none" w:sz="0" w:space="0" w:color="auto"/>
        <w:right w:val="none" w:sz="0" w:space="0" w:color="auto"/>
      </w:divBdr>
    </w:div>
    <w:div w:id="981081541">
      <w:bodyDiv w:val="1"/>
      <w:marLeft w:val="0"/>
      <w:marRight w:val="0"/>
      <w:marTop w:val="0"/>
      <w:marBottom w:val="0"/>
      <w:divBdr>
        <w:top w:val="none" w:sz="0" w:space="0" w:color="auto"/>
        <w:left w:val="none" w:sz="0" w:space="0" w:color="auto"/>
        <w:bottom w:val="none" w:sz="0" w:space="0" w:color="auto"/>
        <w:right w:val="none" w:sz="0" w:space="0" w:color="auto"/>
      </w:divBdr>
    </w:div>
    <w:div w:id="981085436">
      <w:bodyDiv w:val="1"/>
      <w:marLeft w:val="0"/>
      <w:marRight w:val="0"/>
      <w:marTop w:val="0"/>
      <w:marBottom w:val="0"/>
      <w:divBdr>
        <w:top w:val="none" w:sz="0" w:space="0" w:color="auto"/>
        <w:left w:val="none" w:sz="0" w:space="0" w:color="auto"/>
        <w:bottom w:val="none" w:sz="0" w:space="0" w:color="auto"/>
        <w:right w:val="none" w:sz="0" w:space="0" w:color="auto"/>
      </w:divBdr>
    </w:div>
    <w:div w:id="981228218">
      <w:bodyDiv w:val="1"/>
      <w:marLeft w:val="0"/>
      <w:marRight w:val="0"/>
      <w:marTop w:val="0"/>
      <w:marBottom w:val="0"/>
      <w:divBdr>
        <w:top w:val="none" w:sz="0" w:space="0" w:color="auto"/>
        <w:left w:val="none" w:sz="0" w:space="0" w:color="auto"/>
        <w:bottom w:val="none" w:sz="0" w:space="0" w:color="auto"/>
        <w:right w:val="none" w:sz="0" w:space="0" w:color="auto"/>
      </w:divBdr>
    </w:div>
    <w:div w:id="981228260">
      <w:bodyDiv w:val="1"/>
      <w:marLeft w:val="0"/>
      <w:marRight w:val="0"/>
      <w:marTop w:val="0"/>
      <w:marBottom w:val="0"/>
      <w:divBdr>
        <w:top w:val="none" w:sz="0" w:space="0" w:color="auto"/>
        <w:left w:val="none" w:sz="0" w:space="0" w:color="auto"/>
        <w:bottom w:val="none" w:sz="0" w:space="0" w:color="auto"/>
        <w:right w:val="none" w:sz="0" w:space="0" w:color="auto"/>
      </w:divBdr>
    </w:div>
    <w:div w:id="981228597">
      <w:bodyDiv w:val="1"/>
      <w:marLeft w:val="0"/>
      <w:marRight w:val="0"/>
      <w:marTop w:val="0"/>
      <w:marBottom w:val="0"/>
      <w:divBdr>
        <w:top w:val="none" w:sz="0" w:space="0" w:color="auto"/>
        <w:left w:val="none" w:sz="0" w:space="0" w:color="auto"/>
        <w:bottom w:val="none" w:sz="0" w:space="0" w:color="auto"/>
        <w:right w:val="none" w:sz="0" w:space="0" w:color="auto"/>
      </w:divBdr>
    </w:div>
    <w:div w:id="981231905">
      <w:bodyDiv w:val="1"/>
      <w:marLeft w:val="0"/>
      <w:marRight w:val="0"/>
      <w:marTop w:val="0"/>
      <w:marBottom w:val="0"/>
      <w:divBdr>
        <w:top w:val="none" w:sz="0" w:space="0" w:color="auto"/>
        <w:left w:val="none" w:sz="0" w:space="0" w:color="auto"/>
        <w:bottom w:val="none" w:sz="0" w:space="0" w:color="auto"/>
        <w:right w:val="none" w:sz="0" w:space="0" w:color="auto"/>
      </w:divBdr>
    </w:div>
    <w:div w:id="981274994">
      <w:bodyDiv w:val="1"/>
      <w:marLeft w:val="0"/>
      <w:marRight w:val="0"/>
      <w:marTop w:val="0"/>
      <w:marBottom w:val="0"/>
      <w:divBdr>
        <w:top w:val="none" w:sz="0" w:space="0" w:color="auto"/>
        <w:left w:val="none" w:sz="0" w:space="0" w:color="auto"/>
        <w:bottom w:val="none" w:sz="0" w:space="0" w:color="auto"/>
        <w:right w:val="none" w:sz="0" w:space="0" w:color="auto"/>
      </w:divBdr>
    </w:div>
    <w:div w:id="981421336">
      <w:bodyDiv w:val="1"/>
      <w:marLeft w:val="0"/>
      <w:marRight w:val="0"/>
      <w:marTop w:val="0"/>
      <w:marBottom w:val="0"/>
      <w:divBdr>
        <w:top w:val="none" w:sz="0" w:space="0" w:color="auto"/>
        <w:left w:val="none" w:sz="0" w:space="0" w:color="auto"/>
        <w:bottom w:val="none" w:sz="0" w:space="0" w:color="auto"/>
        <w:right w:val="none" w:sz="0" w:space="0" w:color="auto"/>
      </w:divBdr>
    </w:div>
    <w:div w:id="981468411">
      <w:bodyDiv w:val="1"/>
      <w:marLeft w:val="0"/>
      <w:marRight w:val="0"/>
      <w:marTop w:val="0"/>
      <w:marBottom w:val="0"/>
      <w:divBdr>
        <w:top w:val="none" w:sz="0" w:space="0" w:color="auto"/>
        <w:left w:val="none" w:sz="0" w:space="0" w:color="auto"/>
        <w:bottom w:val="none" w:sz="0" w:space="0" w:color="auto"/>
        <w:right w:val="none" w:sz="0" w:space="0" w:color="auto"/>
      </w:divBdr>
    </w:div>
    <w:div w:id="981538875">
      <w:bodyDiv w:val="1"/>
      <w:marLeft w:val="0"/>
      <w:marRight w:val="0"/>
      <w:marTop w:val="0"/>
      <w:marBottom w:val="0"/>
      <w:divBdr>
        <w:top w:val="none" w:sz="0" w:space="0" w:color="auto"/>
        <w:left w:val="none" w:sz="0" w:space="0" w:color="auto"/>
        <w:bottom w:val="none" w:sz="0" w:space="0" w:color="auto"/>
        <w:right w:val="none" w:sz="0" w:space="0" w:color="auto"/>
      </w:divBdr>
    </w:div>
    <w:div w:id="981619443">
      <w:bodyDiv w:val="1"/>
      <w:marLeft w:val="0"/>
      <w:marRight w:val="0"/>
      <w:marTop w:val="0"/>
      <w:marBottom w:val="0"/>
      <w:divBdr>
        <w:top w:val="none" w:sz="0" w:space="0" w:color="auto"/>
        <w:left w:val="none" w:sz="0" w:space="0" w:color="auto"/>
        <w:bottom w:val="none" w:sz="0" w:space="0" w:color="auto"/>
        <w:right w:val="none" w:sz="0" w:space="0" w:color="auto"/>
      </w:divBdr>
    </w:div>
    <w:div w:id="981619698">
      <w:bodyDiv w:val="1"/>
      <w:marLeft w:val="0"/>
      <w:marRight w:val="0"/>
      <w:marTop w:val="0"/>
      <w:marBottom w:val="0"/>
      <w:divBdr>
        <w:top w:val="none" w:sz="0" w:space="0" w:color="auto"/>
        <w:left w:val="none" w:sz="0" w:space="0" w:color="auto"/>
        <w:bottom w:val="none" w:sz="0" w:space="0" w:color="auto"/>
        <w:right w:val="none" w:sz="0" w:space="0" w:color="auto"/>
      </w:divBdr>
    </w:div>
    <w:div w:id="981694764">
      <w:bodyDiv w:val="1"/>
      <w:marLeft w:val="0"/>
      <w:marRight w:val="0"/>
      <w:marTop w:val="0"/>
      <w:marBottom w:val="0"/>
      <w:divBdr>
        <w:top w:val="none" w:sz="0" w:space="0" w:color="auto"/>
        <w:left w:val="none" w:sz="0" w:space="0" w:color="auto"/>
        <w:bottom w:val="none" w:sz="0" w:space="0" w:color="auto"/>
        <w:right w:val="none" w:sz="0" w:space="0" w:color="auto"/>
      </w:divBdr>
    </w:div>
    <w:div w:id="981694772">
      <w:bodyDiv w:val="1"/>
      <w:marLeft w:val="0"/>
      <w:marRight w:val="0"/>
      <w:marTop w:val="0"/>
      <w:marBottom w:val="0"/>
      <w:divBdr>
        <w:top w:val="none" w:sz="0" w:space="0" w:color="auto"/>
        <w:left w:val="none" w:sz="0" w:space="0" w:color="auto"/>
        <w:bottom w:val="none" w:sz="0" w:space="0" w:color="auto"/>
        <w:right w:val="none" w:sz="0" w:space="0" w:color="auto"/>
      </w:divBdr>
    </w:div>
    <w:div w:id="981732308">
      <w:bodyDiv w:val="1"/>
      <w:marLeft w:val="0"/>
      <w:marRight w:val="0"/>
      <w:marTop w:val="0"/>
      <w:marBottom w:val="0"/>
      <w:divBdr>
        <w:top w:val="none" w:sz="0" w:space="0" w:color="auto"/>
        <w:left w:val="none" w:sz="0" w:space="0" w:color="auto"/>
        <w:bottom w:val="none" w:sz="0" w:space="0" w:color="auto"/>
        <w:right w:val="none" w:sz="0" w:space="0" w:color="auto"/>
      </w:divBdr>
    </w:div>
    <w:div w:id="981739924">
      <w:bodyDiv w:val="1"/>
      <w:marLeft w:val="0"/>
      <w:marRight w:val="0"/>
      <w:marTop w:val="0"/>
      <w:marBottom w:val="0"/>
      <w:divBdr>
        <w:top w:val="none" w:sz="0" w:space="0" w:color="auto"/>
        <w:left w:val="none" w:sz="0" w:space="0" w:color="auto"/>
        <w:bottom w:val="none" w:sz="0" w:space="0" w:color="auto"/>
        <w:right w:val="none" w:sz="0" w:space="0" w:color="auto"/>
      </w:divBdr>
    </w:div>
    <w:div w:id="981807078">
      <w:bodyDiv w:val="1"/>
      <w:marLeft w:val="0"/>
      <w:marRight w:val="0"/>
      <w:marTop w:val="0"/>
      <w:marBottom w:val="0"/>
      <w:divBdr>
        <w:top w:val="none" w:sz="0" w:space="0" w:color="auto"/>
        <w:left w:val="none" w:sz="0" w:space="0" w:color="auto"/>
        <w:bottom w:val="none" w:sz="0" w:space="0" w:color="auto"/>
        <w:right w:val="none" w:sz="0" w:space="0" w:color="auto"/>
      </w:divBdr>
    </w:div>
    <w:div w:id="981884609">
      <w:bodyDiv w:val="1"/>
      <w:marLeft w:val="0"/>
      <w:marRight w:val="0"/>
      <w:marTop w:val="0"/>
      <w:marBottom w:val="0"/>
      <w:divBdr>
        <w:top w:val="none" w:sz="0" w:space="0" w:color="auto"/>
        <w:left w:val="none" w:sz="0" w:space="0" w:color="auto"/>
        <w:bottom w:val="none" w:sz="0" w:space="0" w:color="auto"/>
        <w:right w:val="none" w:sz="0" w:space="0" w:color="auto"/>
      </w:divBdr>
    </w:div>
    <w:div w:id="981890547">
      <w:bodyDiv w:val="1"/>
      <w:marLeft w:val="0"/>
      <w:marRight w:val="0"/>
      <w:marTop w:val="0"/>
      <w:marBottom w:val="0"/>
      <w:divBdr>
        <w:top w:val="none" w:sz="0" w:space="0" w:color="auto"/>
        <w:left w:val="none" w:sz="0" w:space="0" w:color="auto"/>
        <w:bottom w:val="none" w:sz="0" w:space="0" w:color="auto"/>
        <w:right w:val="none" w:sz="0" w:space="0" w:color="auto"/>
      </w:divBdr>
    </w:div>
    <w:div w:id="981931847">
      <w:bodyDiv w:val="1"/>
      <w:marLeft w:val="0"/>
      <w:marRight w:val="0"/>
      <w:marTop w:val="0"/>
      <w:marBottom w:val="0"/>
      <w:divBdr>
        <w:top w:val="none" w:sz="0" w:space="0" w:color="auto"/>
        <w:left w:val="none" w:sz="0" w:space="0" w:color="auto"/>
        <w:bottom w:val="none" w:sz="0" w:space="0" w:color="auto"/>
        <w:right w:val="none" w:sz="0" w:space="0" w:color="auto"/>
      </w:divBdr>
    </w:div>
    <w:div w:id="982005268">
      <w:bodyDiv w:val="1"/>
      <w:marLeft w:val="0"/>
      <w:marRight w:val="0"/>
      <w:marTop w:val="0"/>
      <w:marBottom w:val="0"/>
      <w:divBdr>
        <w:top w:val="none" w:sz="0" w:space="0" w:color="auto"/>
        <w:left w:val="none" w:sz="0" w:space="0" w:color="auto"/>
        <w:bottom w:val="none" w:sz="0" w:space="0" w:color="auto"/>
        <w:right w:val="none" w:sz="0" w:space="0" w:color="auto"/>
      </w:divBdr>
    </w:div>
    <w:div w:id="982153755">
      <w:bodyDiv w:val="1"/>
      <w:marLeft w:val="0"/>
      <w:marRight w:val="0"/>
      <w:marTop w:val="0"/>
      <w:marBottom w:val="0"/>
      <w:divBdr>
        <w:top w:val="none" w:sz="0" w:space="0" w:color="auto"/>
        <w:left w:val="none" w:sz="0" w:space="0" w:color="auto"/>
        <w:bottom w:val="none" w:sz="0" w:space="0" w:color="auto"/>
        <w:right w:val="none" w:sz="0" w:space="0" w:color="auto"/>
      </w:divBdr>
    </w:div>
    <w:div w:id="982194256">
      <w:bodyDiv w:val="1"/>
      <w:marLeft w:val="0"/>
      <w:marRight w:val="0"/>
      <w:marTop w:val="0"/>
      <w:marBottom w:val="0"/>
      <w:divBdr>
        <w:top w:val="none" w:sz="0" w:space="0" w:color="auto"/>
        <w:left w:val="none" w:sz="0" w:space="0" w:color="auto"/>
        <w:bottom w:val="none" w:sz="0" w:space="0" w:color="auto"/>
        <w:right w:val="none" w:sz="0" w:space="0" w:color="auto"/>
      </w:divBdr>
    </w:div>
    <w:div w:id="982200299">
      <w:bodyDiv w:val="1"/>
      <w:marLeft w:val="0"/>
      <w:marRight w:val="0"/>
      <w:marTop w:val="0"/>
      <w:marBottom w:val="0"/>
      <w:divBdr>
        <w:top w:val="none" w:sz="0" w:space="0" w:color="auto"/>
        <w:left w:val="none" w:sz="0" w:space="0" w:color="auto"/>
        <w:bottom w:val="none" w:sz="0" w:space="0" w:color="auto"/>
        <w:right w:val="none" w:sz="0" w:space="0" w:color="auto"/>
      </w:divBdr>
    </w:div>
    <w:div w:id="982201063">
      <w:bodyDiv w:val="1"/>
      <w:marLeft w:val="0"/>
      <w:marRight w:val="0"/>
      <w:marTop w:val="0"/>
      <w:marBottom w:val="0"/>
      <w:divBdr>
        <w:top w:val="none" w:sz="0" w:space="0" w:color="auto"/>
        <w:left w:val="none" w:sz="0" w:space="0" w:color="auto"/>
        <w:bottom w:val="none" w:sz="0" w:space="0" w:color="auto"/>
        <w:right w:val="none" w:sz="0" w:space="0" w:color="auto"/>
      </w:divBdr>
    </w:div>
    <w:div w:id="982201243">
      <w:bodyDiv w:val="1"/>
      <w:marLeft w:val="0"/>
      <w:marRight w:val="0"/>
      <w:marTop w:val="0"/>
      <w:marBottom w:val="0"/>
      <w:divBdr>
        <w:top w:val="none" w:sz="0" w:space="0" w:color="auto"/>
        <w:left w:val="none" w:sz="0" w:space="0" w:color="auto"/>
        <w:bottom w:val="none" w:sz="0" w:space="0" w:color="auto"/>
        <w:right w:val="none" w:sz="0" w:space="0" w:color="auto"/>
      </w:divBdr>
    </w:div>
    <w:div w:id="982271305">
      <w:bodyDiv w:val="1"/>
      <w:marLeft w:val="0"/>
      <w:marRight w:val="0"/>
      <w:marTop w:val="0"/>
      <w:marBottom w:val="0"/>
      <w:divBdr>
        <w:top w:val="none" w:sz="0" w:space="0" w:color="auto"/>
        <w:left w:val="none" w:sz="0" w:space="0" w:color="auto"/>
        <w:bottom w:val="none" w:sz="0" w:space="0" w:color="auto"/>
        <w:right w:val="none" w:sz="0" w:space="0" w:color="auto"/>
      </w:divBdr>
    </w:div>
    <w:div w:id="982348136">
      <w:bodyDiv w:val="1"/>
      <w:marLeft w:val="0"/>
      <w:marRight w:val="0"/>
      <w:marTop w:val="0"/>
      <w:marBottom w:val="0"/>
      <w:divBdr>
        <w:top w:val="none" w:sz="0" w:space="0" w:color="auto"/>
        <w:left w:val="none" w:sz="0" w:space="0" w:color="auto"/>
        <w:bottom w:val="none" w:sz="0" w:space="0" w:color="auto"/>
        <w:right w:val="none" w:sz="0" w:space="0" w:color="auto"/>
      </w:divBdr>
    </w:div>
    <w:div w:id="982348463">
      <w:bodyDiv w:val="1"/>
      <w:marLeft w:val="0"/>
      <w:marRight w:val="0"/>
      <w:marTop w:val="0"/>
      <w:marBottom w:val="0"/>
      <w:divBdr>
        <w:top w:val="none" w:sz="0" w:space="0" w:color="auto"/>
        <w:left w:val="none" w:sz="0" w:space="0" w:color="auto"/>
        <w:bottom w:val="none" w:sz="0" w:space="0" w:color="auto"/>
        <w:right w:val="none" w:sz="0" w:space="0" w:color="auto"/>
      </w:divBdr>
    </w:div>
    <w:div w:id="982390253">
      <w:bodyDiv w:val="1"/>
      <w:marLeft w:val="0"/>
      <w:marRight w:val="0"/>
      <w:marTop w:val="0"/>
      <w:marBottom w:val="0"/>
      <w:divBdr>
        <w:top w:val="none" w:sz="0" w:space="0" w:color="auto"/>
        <w:left w:val="none" w:sz="0" w:space="0" w:color="auto"/>
        <w:bottom w:val="none" w:sz="0" w:space="0" w:color="auto"/>
        <w:right w:val="none" w:sz="0" w:space="0" w:color="auto"/>
      </w:divBdr>
    </w:div>
    <w:div w:id="982392864">
      <w:bodyDiv w:val="1"/>
      <w:marLeft w:val="0"/>
      <w:marRight w:val="0"/>
      <w:marTop w:val="0"/>
      <w:marBottom w:val="0"/>
      <w:divBdr>
        <w:top w:val="none" w:sz="0" w:space="0" w:color="auto"/>
        <w:left w:val="none" w:sz="0" w:space="0" w:color="auto"/>
        <w:bottom w:val="none" w:sz="0" w:space="0" w:color="auto"/>
        <w:right w:val="none" w:sz="0" w:space="0" w:color="auto"/>
      </w:divBdr>
    </w:div>
    <w:div w:id="982463116">
      <w:bodyDiv w:val="1"/>
      <w:marLeft w:val="0"/>
      <w:marRight w:val="0"/>
      <w:marTop w:val="0"/>
      <w:marBottom w:val="0"/>
      <w:divBdr>
        <w:top w:val="none" w:sz="0" w:space="0" w:color="auto"/>
        <w:left w:val="none" w:sz="0" w:space="0" w:color="auto"/>
        <w:bottom w:val="none" w:sz="0" w:space="0" w:color="auto"/>
        <w:right w:val="none" w:sz="0" w:space="0" w:color="auto"/>
      </w:divBdr>
    </w:div>
    <w:div w:id="982463301">
      <w:bodyDiv w:val="1"/>
      <w:marLeft w:val="0"/>
      <w:marRight w:val="0"/>
      <w:marTop w:val="0"/>
      <w:marBottom w:val="0"/>
      <w:divBdr>
        <w:top w:val="none" w:sz="0" w:space="0" w:color="auto"/>
        <w:left w:val="none" w:sz="0" w:space="0" w:color="auto"/>
        <w:bottom w:val="none" w:sz="0" w:space="0" w:color="auto"/>
        <w:right w:val="none" w:sz="0" w:space="0" w:color="auto"/>
      </w:divBdr>
    </w:div>
    <w:div w:id="982466813">
      <w:bodyDiv w:val="1"/>
      <w:marLeft w:val="0"/>
      <w:marRight w:val="0"/>
      <w:marTop w:val="0"/>
      <w:marBottom w:val="0"/>
      <w:divBdr>
        <w:top w:val="none" w:sz="0" w:space="0" w:color="auto"/>
        <w:left w:val="none" w:sz="0" w:space="0" w:color="auto"/>
        <w:bottom w:val="none" w:sz="0" w:space="0" w:color="auto"/>
        <w:right w:val="none" w:sz="0" w:space="0" w:color="auto"/>
      </w:divBdr>
    </w:div>
    <w:div w:id="982544086">
      <w:bodyDiv w:val="1"/>
      <w:marLeft w:val="0"/>
      <w:marRight w:val="0"/>
      <w:marTop w:val="0"/>
      <w:marBottom w:val="0"/>
      <w:divBdr>
        <w:top w:val="none" w:sz="0" w:space="0" w:color="auto"/>
        <w:left w:val="none" w:sz="0" w:space="0" w:color="auto"/>
        <w:bottom w:val="none" w:sz="0" w:space="0" w:color="auto"/>
        <w:right w:val="none" w:sz="0" w:space="0" w:color="auto"/>
      </w:divBdr>
    </w:div>
    <w:div w:id="982582750">
      <w:bodyDiv w:val="1"/>
      <w:marLeft w:val="0"/>
      <w:marRight w:val="0"/>
      <w:marTop w:val="0"/>
      <w:marBottom w:val="0"/>
      <w:divBdr>
        <w:top w:val="none" w:sz="0" w:space="0" w:color="auto"/>
        <w:left w:val="none" w:sz="0" w:space="0" w:color="auto"/>
        <w:bottom w:val="none" w:sz="0" w:space="0" w:color="auto"/>
        <w:right w:val="none" w:sz="0" w:space="0" w:color="auto"/>
      </w:divBdr>
    </w:div>
    <w:div w:id="982583367">
      <w:bodyDiv w:val="1"/>
      <w:marLeft w:val="0"/>
      <w:marRight w:val="0"/>
      <w:marTop w:val="0"/>
      <w:marBottom w:val="0"/>
      <w:divBdr>
        <w:top w:val="none" w:sz="0" w:space="0" w:color="auto"/>
        <w:left w:val="none" w:sz="0" w:space="0" w:color="auto"/>
        <w:bottom w:val="none" w:sz="0" w:space="0" w:color="auto"/>
        <w:right w:val="none" w:sz="0" w:space="0" w:color="auto"/>
      </w:divBdr>
    </w:div>
    <w:div w:id="982660786">
      <w:bodyDiv w:val="1"/>
      <w:marLeft w:val="0"/>
      <w:marRight w:val="0"/>
      <w:marTop w:val="0"/>
      <w:marBottom w:val="0"/>
      <w:divBdr>
        <w:top w:val="none" w:sz="0" w:space="0" w:color="auto"/>
        <w:left w:val="none" w:sz="0" w:space="0" w:color="auto"/>
        <w:bottom w:val="none" w:sz="0" w:space="0" w:color="auto"/>
        <w:right w:val="none" w:sz="0" w:space="0" w:color="auto"/>
      </w:divBdr>
    </w:div>
    <w:div w:id="982806286">
      <w:bodyDiv w:val="1"/>
      <w:marLeft w:val="0"/>
      <w:marRight w:val="0"/>
      <w:marTop w:val="0"/>
      <w:marBottom w:val="0"/>
      <w:divBdr>
        <w:top w:val="none" w:sz="0" w:space="0" w:color="auto"/>
        <w:left w:val="none" w:sz="0" w:space="0" w:color="auto"/>
        <w:bottom w:val="none" w:sz="0" w:space="0" w:color="auto"/>
        <w:right w:val="none" w:sz="0" w:space="0" w:color="auto"/>
      </w:divBdr>
    </w:div>
    <w:div w:id="982853108">
      <w:bodyDiv w:val="1"/>
      <w:marLeft w:val="0"/>
      <w:marRight w:val="0"/>
      <w:marTop w:val="0"/>
      <w:marBottom w:val="0"/>
      <w:divBdr>
        <w:top w:val="none" w:sz="0" w:space="0" w:color="auto"/>
        <w:left w:val="none" w:sz="0" w:space="0" w:color="auto"/>
        <w:bottom w:val="none" w:sz="0" w:space="0" w:color="auto"/>
        <w:right w:val="none" w:sz="0" w:space="0" w:color="auto"/>
      </w:divBdr>
    </w:div>
    <w:div w:id="982923830">
      <w:bodyDiv w:val="1"/>
      <w:marLeft w:val="0"/>
      <w:marRight w:val="0"/>
      <w:marTop w:val="0"/>
      <w:marBottom w:val="0"/>
      <w:divBdr>
        <w:top w:val="none" w:sz="0" w:space="0" w:color="auto"/>
        <w:left w:val="none" w:sz="0" w:space="0" w:color="auto"/>
        <w:bottom w:val="none" w:sz="0" w:space="0" w:color="auto"/>
        <w:right w:val="none" w:sz="0" w:space="0" w:color="auto"/>
      </w:divBdr>
    </w:div>
    <w:div w:id="982929904">
      <w:bodyDiv w:val="1"/>
      <w:marLeft w:val="0"/>
      <w:marRight w:val="0"/>
      <w:marTop w:val="0"/>
      <w:marBottom w:val="0"/>
      <w:divBdr>
        <w:top w:val="none" w:sz="0" w:space="0" w:color="auto"/>
        <w:left w:val="none" w:sz="0" w:space="0" w:color="auto"/>
        <w:bottom w:val="none" w:sz="0" w:space="0" w:color="auto"/>
        <w:right w:val="none" w:sz="0" w:space="0" w:color="auto"/>
      </w:divBdr>
    </w:div>
    <w:div w:id="982974633">
      <w:bodyDiv w:val="1"/>
      <w:marLeft w:val="0"/>
      <w:marRight w:val="0"/>
      <w:marTop w:val="0"/>
      <w:marBottom w:val="0"/>
      <w:divBdr>
        <w:top w:val="none" w:sz="0" w:space="0" w:color="auto"/>
        <w:left w:val="none" w:sz="0" w:space="0" w:color="auto"/>
        <w:bottom w:val="none" w:sz="0" w:space="0" w:color="auto"/>
        <w:right w:val="none" w:sz="0" w:space="0" w:color="auto"/>
      </w:divBdr>
    </w:div>
    <w:div w:id="983001936">
      <w:bodyDiv w:val="1"/>
      <w:marLeft w:val="0"/>
      <w:marRight w:val="0"/>
      <w:marTop w:val="0"/>
      <w:marBottom w:val="0"/>
      <w:divBdr>
        <w:top w:val="none" w:sz="0" w:space="0" w:color="auto"/>
        <w:left w:val="none" w:sz="0" w:space="0" w:color="auto"/>
        <w:bottom w:val="none" w:sz="0" w:space="0" w:color="auto"/>
        <w:right w:val="none" w:sz="0" w:space="0" w:color="auto"/>
      </w:divBdr>
    </w:div>
    <w:div w:id="983316770">
      <w:bodyDiv w:val="1"/>
      <w:marLeft w:val="0"/>
      <w:marRight w:val="0"/>
      <w:marTop w:val="0"/>
      <w:marBottom w:val="0"/>
      <w:divBdr>
        <w:top w:val="none" w:sz="0" w:space="0" w:color="auto"/>
        <w:left w:val="none" w:sz="0" w:space="0" w:color="auto"/>
        <w:bottom w:val="none" w:sz="0" w:space="0" w:color="auto"/>
        <w:right w:val="none" w:sz="0" w:space="0" w:color="auto"/>
      </w:divBdr>
    </w:div>
    <w:div w:id="983317867">
      <w:bodyDiv w:val="1"/>
      <w:marLeft w:val="0"/>
      <w:marRight w:val="0"/>
      <w:marTop w:val="0"/>
      <w:marBottom w:val="0"/>
      <w:divBdr>
        <w:top w:val="none" w:sz="0" w:space="0" w:color="auto"/>
        <w:left w:val="none" w:sz="0" w:space="0" w:color="auto"/>
        <w:bottom w:val="none" w:sz="0" w:space="0" w:color="auto"/>
        <w:right w:val="none" w:sz="0" w:space="0" w:color="auto"/>
      </w:divBdr>
    </w:div>
    <w:div w:id="983318689">
      <w:bodyDiv w:val="1"/>
      <w:marLeft w:val="0"/>
      <w:marRight w:val="0"/>
      <w:marTop w:val="0"/>
      <w:marBottom w:val="0"/>
      <w:divBdr>
        <w:top w:val="none" w:sz="0" w:space="0" w:color="auto"/>
        <w:left w:val="none" w:sz="0" w:space="0" w:color="auto"/>
        <w:bottom w:val="none" w:sz="0" w:space="0" w:color="auto"/>
        <w:right w:val="none" w:sz="0" w:space="0" w:color="auto"/>
      </w:divBdr>
    </w:div>
    <w:div w:id="983697155">
      <w:bodyDiv w:val="1"/>
      <w:marLeft w:val="0"/>
      <w:marRight w:val="0"/>
      <w:marTop w:val="0"/>
      <w:marBottom w:val="0"/>
      <w:divBdr>
        <w:top w:val="none" w:sz="0" w:space="0" w:color="auto"/>
        <w:left w:val="none" w:sz="0" w:space="0" w:color="auto"/>
        <w:bottom w:val="none" w:sz="0" w:space="0" w:color="auto"/>
        <w:right w:val="none" w:sz="0" w:space="0" w:color="auto"/>
      </w:divBdr>
    </w:div>
    <w:div w:id="983854553">
      <w:bodyDiv w:val="1"/>
      <w:marLeft w:val="0"/>
      <w:marRight w:val="0"/>
      <w:marTop w:val="0"/>
      <w:marBottom w:val="0"/>
      <w:divBdr>
        <w:top w:val="none" w:sz="0" w:space="0" w:color="auto"/>
        <w:left w:val="none" w:sz="0" w:space="0" w:color="auto"/>
        <w:bottom w:val="none" w:sz="0" w:space="0" w:color="auto"/>
        <w:right w:val="none" w:sz="0" w:space="0" w:color="auto"/>
      </w:divBdr>
    </w:div>
    <w:div w:id="983856587">
      <w:bodyDiv w:val="1"/>
      <w:marLeft w:val="0"/>
      <w:marRight w:val="0"/>
      <w:marTop w:val="0"/>
      <w:marBottom w:val="0"/>
      <w:divBdr>
        <w:top w:val="none" w:sz="0" w:space="0" w:color="auto"/>
        <w:left w:val="none" w:sz="0" w:space="0" w:color="auto"/>
        <w:bottom w:val="none" w:sz="0" w:space="0" w:color="auto"/>
        <w:right w:val="none" w:sz="0" w:space="0" w:color="auto"/>
      </w:divBdr>
    </w:div>
    <w:div w:id="983970393">
      <w:bodyDiv w:val="1"/>
      <w:marLeft w:val="0"/>
      <w:marRight w:val="0"/>
      <w:marTop w:val="0"/>
      <w:marBottom w:val="0"/>
      <w:divBdr>
        <w:top w:val="none" w:sz="0" w:space="0" w:color="auto"/>
        <w:left w:val="none" w:sz="0" w:space="0" w:color="auto"/>
        <w:bottom w:val="none" w:sz="0" w:space="0" w:color="auto"/>
        <w:right w:val="none" w:sz="0" w:space="0" w:color="auto"/>
      </w:divBdr>
    </w:div>
    <w:div w:id="983974619">
      <w:bodyDiv w:val="1"/>
      <w:marLeft w:val="0"/>
      <w:marRight w:val="0"/>
      <w:marTop w:val="0"/>
      <w:marBottom w:val="0"/>
      <w:divBdr>
        <w:top w:val="none" w:sz="0" w:space="0" w:color="auto"/>
        <w:left w:val="none" w:sz="0" w:space="0" w:color="auto"/>
        <w:bottom w:val="none" w:sz="0" w:space="0" w:color="auto"/>
        <w:right w:val="none" w:sz="0" w:space="0" w:color="auto"/>
      </w:divBdr>
    </w:div>
    <w:div w:id="984091340">
      <w:bodyDiv w:val="1"/>
      <w:marLeft w:val="0"/>
      <w:marRight w:val="0"/>
      <w:marTop w:val="0"/>
      <w:marBottom w:val="0"/>
      <w:divBdr>
        <w:top w:val="none" w:sz="0" w:space="0" w:color="auto"/>
        <w:left w:val="none" w:sz="0" w:space="0" w:color="auto"/>
        <w:bottom w:val="none" w:sz="0" w:space="0" w:color="auto"/>
        <w:right w:val="none" w:sz="0" w:space="0" w:color="auto"/>
      </w:divBdr>
    </w:div>
    <w:div w:id="984116566">
      <w:bodyDiv w:val="1"/>
      <w:marLeft w:val="0"/>
      <w:marRight w:val="0"/>
      <w:marTop w:val="0"/>
      <w:marBottom w:val="0"/>
      <w:divBdr>
        <w:top w:val="none" w:sz="0" w:space="0" w:color="auto"/>
        <w:left w:val="none" w:sz="0" w:space="0" w:color="auto"/>
        <w:bottom w:val="none" w:sz="0" w:space="0" w:color="auto"/>
        <w:right w:val="none" w:sz="0" w:space="0" w:color="auto"/>
      </w:divBdr>
    </w:div>
    <w:div w:id="984242766">
      <w:bodyDiv w:val="1"/>
      <w:marLeft w:val="0"/>
      <w:marRight w:val="0"/>
      <w:marTop w:val="0"/>
      <w:marBottom w:val="0"/>
      <w:divBdr>
        <w:top w:val="none" w:sz="0" w:space="0" w:color="auto"/>
        <w:left w:val="none" w:sz="0" w:space="0" w:color="auto"/>
        <w:bottom w:val="none" w:sz="0" w:space="0" w:color="auto"/>
        <w:right w:val="none" w:sz="0" w:space="0" w:color="auto"/>
      </w:divBdr>
    </w:div>
    <w:div w:id="984310763">
      <w:bodyDiv w:val="1"/>
      <w:marLeft w:val="0"/>
      <w:marRight w:val="0"/>
      <w:marTop w:val="0"/>
      <w:marBottom w:val="0"/>
      <w:divBdr>
        <w:top w:val="none" w:sz="0" w:space="0" w:color="auto"/>
        <w:left w:val="none" w:sz="0" w:space="0" w:color="auto"/>
        <w:bottom w:val="none" w:sz="0" w:space="0" w:color="auto"/>
        <w:right w:val="none" w:sz="0" w:space="0" w:color="auto"/>
      </w:divBdr>
    </w:div>
    <w:div w:id="984312828">
      <w:bodyDiv w:val="1"/>
      <w:marLeft w:val="0"/>
      <w:marRight w:val="0"/>
      <w:marTop w:val="0"/>
      <w:marBottom w:val="0"/>
      <w:divBdr>
        <w:top w:val="none" w:sz="0" w:space="0" w:color="auto"/>
        <w:left w:val="none" w:sz="0" w:space="0" w:color="auto"/>
        <w:bottom w:val="none" w:sz="0" w:space="0" w:color="auto"/>
        <w:right w:val="none" w:sz="0" w:space="0" w:color="auto"/>
      </w:divBdr>
    </w:div>
    <w:div w:id="984355042">
      <w:bodyDiv w:val="1"/>
      <w:marLeft w:val="0"/>
      <w:marRight w:val="0"/>
      <w:marTop w:val="0"/>
      <w:marBottom w:val="0"/>
      <w:divBdr>
        <w:top w:val="none" w:sz="0" w:space="0" w:color="auto"/>
        <w:left w:val="none" w:sz="0" w:space="0" w:color="auto"/>
        <w:bottom w:val="none" w:sz="0" w:space="0" w:color="auto"/>
        <w:right w:val="none" w:sz="0" w:space="0" w:color="auto"/>
      </w:divBdr>
    </w:div>
    <w:div w:id="984433674">
      <w:bodyDiv w:val="1"/>
      <w:marLeft w:val="0"/>
      <w:marRight w:val="0"/>
      <w:marTop w:val="0"/>
      <w:marBottom w:val="0"/>
      <w:divBdr>
        <w:top w:val="none" w:sz="0" w:space="0" w:color="auto"/>
        <w:left w:val="none" w:sz="0" w:space="0" w:color="auto"/>
        <w:bottom w:val="none" w:sz="0" w:space="0" w:color="auto"/>
        <w:right w:val="none" w:sz="0" w:space="0" w:color="auto"/>
      </w:divBdr>
    </w:div>
    <w:div w:id="984578804">
      <w:bodyDiv w:val="1"/>
      <w:marLeft w:val="0"/>
      <w:marRight w:val="0"/>
      <w:marTop w:val="0"/>
      <w:marBottom w:val="0"/>
      <w:divBdr>
        <w:top w:val="none" w:sz="0" w:space="0" w:color="auto"/>
        <w:left w:val="none" w:sz="0" w:space="0" w:color="auto"/>
        <w:bottom w:val="none" w:sz="0" w:space="0" w:color="auto"/>
        <w:right w:val="none" w:sz="0" w:space="0" w:color="auto"/>
      </w:divBdr>
    </w:div>
    <w:div w:id="984624779">
      <w:bodyDiv w:val="1"/>
      <w:marLeft w:val="0"/>
      <w:marRight w:val="0"/>
      <w:marTop w:val="0"/>
      <w:marBottom w:val="0"/>
      <w:divBdr>
        <w:top w:val="none" w:sz="0" w:space="0" w:color="auto"/>
        <w:left w:val="none" w:sz="0" w:space="0" w:color="auto"/>
        <w:bottom w:val="none" w:sz="0" w:space="0" w:color="auto"/>
        <w:right w:val="none" w:sz="0" w:space="0" w:color="auto"/>
      </w:divBdr>
    </w:div>
    <w:div w:id="984744509">
      <w:bodyDiv w:val="1"/>
      <w:marLeft w:val="0"/>
      <w:marRight w:val="0"/>
      <w:marTop w:val="0"/>
      <w:marBottom w:val="0"/>
      <w:divBdr>
        <w:top w:val="none" w:sz="0" w:space="0" w:color="auto"/>
        <w:left w:val="none" w:sz="0" w:space="0" w:color="auto"/>
        <w:bottom w:val="none" w:sz="0" w:space="0" w:color="auto"/>
        <w:right w:val="none" w:sz="0" w:space="0" w:color="auto"/>
      </w:divBdr>
    </w:div>
    <w:div w:id="984816921">
      <w:bodyDiv w:val="1"/>
      <w:marLeft w:val="0"/>
      <w:marRight w:val="0"/>
      <w:marTop w:val="0"/>
      <w:marBottom w:val="0"/>
      <w:divBdr>
        <w:top w:val="none" w:sz="0" w:space="0" w:color="auto"/>
        <w:left w:val="none" w:sz="0" w:space="0" w:color="auto"/>
        <w:bottom w:val="none" w:sz="0" w:space="0" w:color="auto"/>
        <w:right w:val="none" w:sz="0" w:space="0" w:color="auto"/>
      </w:divBdr>
    </w:div>
    <w:div w:id="984819939">
      <w:bodyDiv w:val="1"/>
      <w:marLeft w:val="0"/>
      <w:marRight w:val="0"/>
      <w:marTop w:val="0"/>
      <w:marBottom w:val="0"/>
      <w:divBdr>
        <w:top w:val="none" w:sz="0" w:space="0" w:color="auto"/>
        <w:left w:val="none" w:sz="0" w:space="0" w:color="auto"/>
        <w:bottom w:val="none" w:sz="0" w:space="0" w:color="auto"/>
        <w:right w:val="none" w:sz="0" w:space="0" w:color="auto"/>
      </w:divBdr>
    </w:div>
    <w:div w:id="984965764">
      <w:bodyDiv w:val="1"/>
      <w:marLeft w:val="0"/>
      <w:marRight w:val="0"/>
      <w:marTop w:val="0"/>
      <w:marBottom w:val="0"/>
      <w:divBdr>
        <w:top w:val="none" w:sz="0" w:space="0" w:color="auto"/>
        <w:left w:val="none" w:sz="0" w:space="0" w:color="auto"/>
        <w:bottom w:val="none" w:sz="0" w:space="0" w:color="auto"/>
        <w:right w:val="none" w:sz="0" w:space="0" w:color="auto"/>
      </w:divBdr>
    </w:div>
    <w:div w:id="984972541">
      <w:bodyDiv w:val="1"/>
      <w:marLeft w:val="0"/>
      <w:marRight w:val="0"/>
      <w:marTop w:val="0"/>
      <w:marBottom w:val="0"/>
      <w:divBdr>
        <w:top w:val="none" w:sz="0" w:space="0" w:color="auto"/>
        <w:left w:val="none" w:sz="0" w:space="0" w:color="auto"/>
        <w:bottom w:val="none" w:sz="0" w:space="0" w:color="auto"/>
        <w:right w:val="none" w:sz="0" w:space="0" w:color="auto"/>
      </w:divBdr>
    </w:div>
    <w:div w:id="985015113">
      <w:bodyDiv w:val="1"/>
      <w:marLeft w:val="0"/>
      <w:marRight w:val="0"/>
      <w:marTop w:val="0"/>
      <w:marBottom w:val="0"/>
      <w:divBdr>
        <w:top w:val="none" w:sz="0" w:space="0" w:color="auto"/>
        <w:left w:val="none" w:sz="0" w:space="0" w:color="auto"/>
        <w:bottom w:val="none" w:sz="0" w:space="0" w:color="auto"/>
        <w:right w:val="none" w:sz="0" w:space="0" w:color="auto"/>
      </w:divBdr>
    </w:div>
    <w:div w:id="985087117">
      <w:bodyDiv w:val="1"/>
      <w:marLeft w:val="0"/>
      <w:marRight w:val="0"/>
      <w:marTop w:val="0"/>
      <w:marBottom w:val="0"/>
      <w:divBdr>
        <w:top w:val="none" w:sz="0" w:space="0" w:color="auto"/>
        <w:left w:val="none" w:sz="0" w:space="0" w:color="auto"/>
        <w:bottom w:val="none" w:sz="0" w:space="0" w:color="auto"/>
        <w:right w:val="none" w:sz="0" w:space="0" w:color="auto"/>
      </w:divBdr>
    </w:div>
    <w:div w:id="985088428">
      <w:bodyDiv w:val="1"/>
      <w:marLeft w:val="0"/>
      <w:marRight w:val="0"/>
      <w:marTop w:val="0"/>
      <w:marBottom w:val="0"/>
      <w:divBdr>
        <w:top w:val="none" w:sz="0" w:space="0" w:color="auto"/>
        <w:left w:val="none" w:sz="0" w:space="0" w:color="auto"/>
        <w:bottom w:val="none" w:sz="0" w:space="0" w:color="auto"/>
        <w:right w:val="none" w:sz="0" w:space="0" w:color="auto"/>
      </w:divBdr>
    </w:div>
    <w:div w:id="985166478">
      <w:bodyDiv w:val="1"/>
      <w:marLeft w:val="0"/>
      <w:marRight w:val="0"/>
      <w:marTop w:val="0"/>
      <w:marBottom w:val="0"/>
      <w:divBdr>
        <w:top w:val="none" w:sz="0" w:space="0" w:color="auto"/>
        <w:left w:val="none" w:sz="0" w:space="0" w:color="auto"/>
        <w:bottom w:val="none" w:sz="0" w:space="0" w:color="auto"/>
        <w:right w:val="none" w:sz="0" w:space="0" w:color="auto"/>
      </w:divBdr>
    </w:div>
    <w:div w:id="985279654">
      <w:bodyDiv w:val="1"/>
      <w:marLeft w:val="0"/>
      <w:marRight w:val="0"/>
      <w:marTop w:val="0"/>
      <w:marBottom w:val="0"/>
      <w:divBdr>
        <w:top w:val="none" w:sz="0" w:space="0" w:color="auto"/>
        <w:left w:val="none" w:sz="0" w:space="0" w:color="auto"/>
        <w:bottom w:val="none" w:sz="0" w:space="0" w:color="auto"/>
        <w:right w:val="none" w:sz="0" w:space="0" w:color="auto"/>
      </w:divBdr>
    </w:div>
    <w:div w:id="985285574">
      <w:bodyDiv w:val="1"/>
      <w:marLeft w:val="0"/>
      <w:marRight w:val="0"/>
      <w:marTop w:val="0"/>
      <w:marBottom w:val="0"/>
      <w:divBdr>
        <w:top w:val="none" w:sz="0" w:space="0" w:color="auto"/>
        <w:left w:val="none" w:sz="0" w:space="0" w:color="auto"/>
        <w:bottom w:val="none" w:sz="0" w:space="0" w:color="auto"/>
        <w:right w:val="none" w:sz="0" w:space="0" w:color="auto"/>
      </w:divBdr>
    </w:div>
    <w:div w:id="985358632">
      <w:bodyDiv w:val="1"/>
      <w:marLeft w:val="0"/>
      <w:marRight w:val="0"/>
      <w:marTop w:val="0"/>
      <w:marBottom w:val="0"/>
      <w:divBdr>
        <w:top w:val="none" w:sz="0" w:space="0" w:color="auto"/>
        <w:left w:val="none" w:sz="0" w:space="0" w:color="auto"/>
        <w:bottom w:val="none" w:sz="0" w:space="0" w:color="auto"/>
        <w:right w:val="none" w:sz="0" w:space="0" w:color="auto"/>
      </w:divBdr>
    </w:div>
    <w:div w:id="985400701">
      <w:bodyDiv w:val="1"/>
      <w:marLeft w:val="0"/>
      <w:marRight w:val="0"/>
      <w:marTop w:val="0"/>
      <w:marBottom w:val="0"/>
      <w:divBdr>
        <w:top w:val="none" w:sz="0" w:space="0" w:color="auto"/>
        <w:left w:val="none" w:sz="0" w:space="0" w:color="auto"/>
        <w:bottom w:val="none" w:sz="0" w:space="0" w:color="auto"/>
        <w:right w:val="none" w:sz="0" w:space="0" w:color="auto"/>
      </w:divBdr>
    </w:div>
    <w:div w:id="985428278">
      <w:bodyDiv w:val="1"/>
      <w:marLeft w:val="0"/>
      <w:marRight w:val="0"/>
      <w:marTop w:val="0"/>
      <w:marBottom w:val="0"/>
      <w:divBdr>
        <w:top w:val="none" w:sz="0" w:space="0" w:color="auto"/>
        <w:left w:val="none" w:sz="0" w:space="0" w:color="auto"/>
        <w:bottom w:val="none" w:sz="0" w:space="0" w:color="auto"/>
        <w:right w:val="none" w:sz="0" w:space="0" w:color="auto"/>
      </w:divBdr>
    </w:div>
    <w:div w:id="985430808">
      <w:bodyDiv w:val="1"/>
      <w:marLeft w:val="0"/>
      <w:marRight w:val="0"/>
      <w:marTop w:val="0"/>
      <w:marBottom w:val="0"/>
      <w:divBdr>
        <w:top w:val="none" w:sz="0" w:space="0" w:color="auto"/>
        <w:left w:val="none" w:sz="0" w:space="0" w:color="auto"/>
        <w:bottom w:val="none" w:sz="0" w:space="0" w:color="auto"/>
        <w:right w:val="none" w:sz="0" w:space="0" w:color="auto"/>
      </w:divBdr>
    </w:div>
    <w:div w:id="985470518">
      <w:bodyDiv w:val="1"/>
      <w:marLeft w:val="0"/>
      <w:marRight w:val="0"/>
      <w:marTop w:val="0"/>
      <w:marBottom w:val="0"/>
      <w:divBdr>
        <w:top w:val="none" w:sz="0" w:space="0" w:color="auto"/>
        <w:left w:val="none" w:sz="0" w:space="0" w:color="auto"/>
        <w:bottom w:val="none" w:sz="0" w:space="0" w:color="auto"/>
        <w:right w:val="none" w:sz="0" w:space="0" w:color="auto"/>
      </w:divBdr>
    </w:div>
    <w:div w:id="985472666">
      <w:bodyDiv w:val="1"/>
      <w:marLeft w:val="0"/>
      <w:marRight w:val="0"/>
      <w:marTop w:val="0"/>
      <w:marBottom w:val="0"/>
      <w:divBdr>
        <w:top w:val="none" w:sz="0" w:space="0" w:color="auto"/>
        <w:left w:val="none" w:sz="0" w:space="0" w:color="auto"/>
        <w:bottom w:val="none" w:sz="0" w:space="0" w:color="auto"/>
        <w:right w:val="none" w:sz="0" w:space="0" w:color="auto"/>
      </w:divBdr>
    </w:div>
    <w:div w:id="985475676">
      <w:bodyDiv w:val="1"/>
      <w:marLeft w:val="0"/>
      <w:marRight w:val="0"/>
      <w:marTop w:val="0"/>
      <w:marBottom w:val="0"/>
      <w:divBdr>
        <w:top w:val="none" w:sz="0" w:space="0" w:color="auto"/>
        <w:left w:val="none" w:sz="0" w:space="0" w:color="auto"/>
        <w:bottom w:val="none" w:sz="0" w:space="0" w:color="auto"/>
        <w:right w:val="none" w:sz="0" w:space="0" w:color="auto"/>
      </w:divBdr>
    </w:div>
    <w:div w:id="985478986">
      <w:bodyDiv w:val="1"/>
      <w:marLeft w:val="0"/>
      <w:marRight w:val="0"/>
      <w:marTop w:val="0"/>
      <w:marBottom w:val="0"/>
      <w:divBdr>
        <w:top w:val="none" w:sz="0" w:space="0" w:color="auto"/>
        <w:left w:val="none" w:sz="0" w:space="0" w:color="auto"/>
        <w:bottom w:val="none" w:sz="0" w:space="0" w:color="auto"/>
        <w:right w:val="none" w:sz="0" w:space="0" w:color="auto"/>
      </w:divBdr>
    </w:div>
    <w:div w:id="985554196">
      <w:bodyDiv w:val="1"/>
      <w:marLeft w:val="0"/>
      <w:marRight w:val="0"/>
      <w:marTop w:val="0"/>
      <w:marBottom w:val="0"/>
      <w:divBdr>
        <w:top w:val="none" w:sz="0" w:space="0" w:color="auto"/>
        <w:left w:val="none" w:sz="0" w:space="0" w:color="auto"/>
        <w:bottom w:val="none" w:sz="0" w:space="0" w:color="auto"/>
        <w:right w:val="none" w:sz="0" w:space="0" w:color="auto"/>
      </w:divBdr>
    </w:div>
    <w:div w:id="985626514">
      <w:bodyDiv w:val="1"/>
      <w:marLeft w:val="0"/>
      <w:marRight w:val="0"/>
      <w:marTop w:val="0"/>
      <w:marBottom w:val="0"/>
      <w:divBdr>
        <w:top w:val="none" w:sz="0" w:space="0" w:color="auto"/>
        <w:left w:val="none" w:sz="0" w:space="0" w:color="auto"/>
        <w:bottom w:val="none" w:sz="0" w:space="0" w:color="auto"/>
        <w:right w:val="none" w:sz="0" w:space="0" w:color="auto"/>
      </w:divBdr>
    </w:div>
    <w:div w:id="985666198">
      <w:bodyDiv w:val="1"/>
      <w:marLeft w:val="0"/>
      <w:marRight w:val="0"/>
      <w:marTop w:val="0"/>
      <w:marBottom w:val="0"/>
      <w:divBdr>
        <w:top w:val="none" w:sz="0" w:space="0" w:color="auto"/>
        <w:left w:val="none" w:sz="0" w:space="0" w:color="auto"/>
        <w:bottom w:val="none" w:sz="0" w:space="0" w:color="auto"/>
        <w:right w:val="none" w:sz="0" w:space="0" w:color="auto"/>
      </w:divBdr>
    </w:div>
    <w:div w:id="985743675">
      <w:bodyDiv w:val="1"/>
      <w:marLeft w:val="0"/>
      <w:marRight w:val="0"/>
      <w:marTop w:val="0"/>
      <w:marBottom w:val="0"/>
      <w:divBdr>
        <w:top w:val="none" w:sz="0" w:space="0" w:color="auto"/>
        <w:left w:val="none" w:sz="0" w:space="0" w:color="auto"/>
        <w:bottom w:val="none" w:sz="0" w:space="0" w:color="auto"/>
        <w:right w:val="none" w:sz="0" w:space="0" w:color="auto"/>
      </w:divBdr>
    </w:div>
    <w:div w:id="985817597">
      <w:bodyDiv w:val="1"/>
      <w:marLeft w:val="0"/>
      <w:marRight w:val="0"/>
      <w:marTop w:val="0"/>
      <w:marBottom w:val="0"/>
      <w:divBdr>
        <w:top w:val="none" w:sz="0" w:space="0" w:color="auto"/>
        <w:left w:val="none" w:sz="0" w:space="0" w:color="auto"/>
        <w:bottom w:val="none" w:sz="0" w:space="0" w:color="auto"/>
        <w:right w:val="none" w:sz="0" w:space="0" w:color="auto"/>
      </w:divBdr>
    </w:div>
    <w:div w:id="986086503">
      <w:bodyDiv w:val="1"/>
      <w:marLeft w:val="0"/>
      <w:marRight w:val="0"/>
      <w:marTop w:val="0"/>
      <w:marBottom w:val="0"/>
      <w:divBdr>
        <w:top w:val="none" w:sz="0" w:space="0" w:color="auto"/>
        <w:left w:val="none" w:sz="0" w:space="0" w:color="auto"/>
        <w:bottom w:val="none" w:sz="0" w:space="0" w:color="auto"/>
        <w:right w:val="none" w:sz="0" w:space="0" w:color="auto"/>
      </w:divBdr>
    </w:div>
    <w:div w:id="986087057">
      <w:bodyDiv w:val="1"/>
      <w:marLeft w:val="0"/>
      <w:marRight w:val="0"/>
      <w:marTop w:val="0"/>
      <w:marBottom w:val="0"/>
      <w:divBdr>
        <w:top w:val="none" w:sz="0" w:space="0" w:color="auto"/>
        <w:left w:val="none" w:sz="0" w:space="0" w:color="auto"/>
        <w:bottom w:val="none" w:sz="0" w:space="0" w:color="auto"/>
        <w:right w:val="none" w:sz="0" w:space="0" w:color="auto"/>
      </w:divBdr>
    </w:div>
    <w:div w:id="986130093">
      <w:bodyDiv w:val="1"/>
      <w:marLeft w:val="0"/>
      <w:marRight w:val="0"/>
      <w:marTop w:val="0"/>
      <w:marBottom w:val="0"/>
      <w:divBdr>
        <w:top w:val="none" w:sz="0" w:space="0" w:color="auto"/>
        <w:left w:val="none" w:sz="0" w:space="0" w:color="auto"/>
        <w:bottom w:val="none" w:sz="0" w:space="0" w:color="auto"/>
        <w:right w:val="none" w:sz="0" w:space="0" w:color="auto"/>
      </w:divBdr>
    </w:div>
    <w:div w:id="986207235">
      <w:bodyDiv w:val="1"/>
      <w:marLeft w:val="0"/>
      <w:marRight w:val="0"/>
      <w:marTop w:val="0"/>
      <w:marBottom w:val="0"/>
      <w:divBdr>
        <w:top w:val="none" w:sz="0" w:space="0" w:color="auto"/>
        <w:left w:val="none" w:sz="0" w:space="0" w:color="auto"/>
        <w:bottom w:val="none" w:sz="0" w:space="0" w:color="auto"/>
        <w:right w:val="none" w:sz="0" w:space="0" w:color="auto"/>
      </w:divBdr>
    </w:div>
    <w:div w:id="986207565">
      <w:bodyDiv w:val="1"/>
      <w:marLeft w:val="0"/>
      <w:marRight w:val="0"/>
      <w:marTop w:val="0"/>
      <w:marBottom w:val="0"/>
      <w:divBdr>
        <w:top w:val="none" w:sz="0" w:space="0" w:color="auto"/>
        <w:left w:val="none" w:sz="0" w:space="0" w:color="auto"/>
        <w:bottom w:val="none" w:sz="0" w:space="0" w:color="auto"/>
        <w:right w:val="none" w:sz="0" w:space="0" w:color="auto"/>
      </w:divBdr>
    </w:div>
    <w:div w:id="986251320">
      <w:bodyDiv w:val="1"/>
      <w:marLeft w:val="0"/>
      <w:marRight w:val="0"/>
      <w:marTop w:val="0"/>
      <w:marBottom w:val="0"/>
      <w:divBdr>
        <w:top w:val="none" w:sz="0" w:space="0" w:color="auto"/>
        <w:left w:val="none" w:sz="0" w:space="0" w:color="auto"/>
        <w:bottom w:val="none" w:sz="0" w:space="0" w:color="auto"/>
        <w:right w:val="none" w:sz="0" w:space="0" w:color="auto"/>
      </w:divBdr>
    </w:div>
    <w:div w:id="986279992">
      <w:bodyDiv w:val="1"/>
      <w:marLeft w:val="0"/>
      <w:marRight w:val="0"/>
      <w:marTop w:val="0"/>
      <w:marBottom w:val="0"/>
      <w:divBdr>
        <w:top w:val="none" w:sz="0" w:space="0" w:color="auto"/>
        <w:left w:val="none" w:sz="0" w:space="0" w:color="auto"/>
        <w:bottom w:val="none" w:sz="0" w:space="0" w:color="auto"/>
        <w:right w:val="none" w:sz="0" w:space="0" w:color="auto"/>
      </w:divBdr>
    </w:div>
    <w:div w:id="986282370">
      <w:bodyDiv w:val="1"/>
      <w:marLeft w:val="0"/>
      <w:marRight w:val="0"/>
      <w:marTop w:val="0"/>
      <w:marBottom w:val="0"/>
      <w:divBdr>
        <w:top w:val="none" w:sz="0" w:space="0" w:color="auto"/>
        <w:left w:val="none" w:sz="0" w:space="0" w:color="auto"/>
        <w:bottom w:val="none" w:sz="0" w:space="0" w:color="auto"/>
        <w:right w:val="none" w:sz="0" w:space="0" w:color="auto"/>
      </w:divBdr>
    </w:div>
    <w:div w:id="986321086">
      <w:bodyDiv w:val="1"/>
      <w:marLeft w:val="0"/>
      <w:marRight w:val="0"/>
      <w:marTop w:val="0"/>
      <w:marBottom w:val="0"/>
      <w:divBdr>
        <w:top w:val="none" w:sz="0" w:space="0" w:color="auto"/>
        <w:left w:val="none" w:sz="0" w:space="0" w:color="auto"/>
        <w:bottom w:val="none" w:sz="0" w:space="0" w:color="auto"/>
        <w:right w:val="none" w:sz="0" w:space="0" w:color="auto"/>
      </w:divBdr>
    </w:div>
    <w:div w:id="986470470">
      <w:bodyDiv w:val="1"/>
      <w:marLeft w:val="0"/>
      <w:marRight w:val="0"/>
      <w:marTop w:val="0"/>
      <w:marBottom w:val="0"/>
      <w:divBdr>
        <w:top w:val="none" w:sz="0" w:space="0" w:color="auto"/>
        <w:left w:val="none" w:sz="0" w:space="0" w:color="auto"/>
        <w:bottom w:val="none" w:sz="0" w:space="0" w:color="auto"/>
        <w:right w:val="none" w:sz="0" w:space="0" w:color="auto"/>
      </w:divBdr>
    </w:div>
    <w:div w:id="986478210">
      <w:bodyDiv w:val="1"/>
      <w:marLeft w:val="0"/>
      <w:marRight w:val="0"/>
      <w:marTop w:val="0"/>
      <w:marBottom w:val="0"/>
      <w:divBdr>
        <w:top w:val="none" w:sz="0" w:space="0" w:color="auto"/>
        <w:left w:val="none" w:sz="0" w:space="0" w:color="auto"/>
        <w:bottom w:val="none" w:sz="0" w:space="0" w:color="auto"/>
        <w:right w:val="none" w:sz="0" w:space="0" w:color="auto"/>
      </w:divBdr>
    </w:div>
    <w:div w:id="986516137">
      <w:bodyDiv w:val="1"/>
      <w:marLeft w:val="0"/>
      <w:marRight w:val="0"/>
      <w:marTop w:val="0"/>
      <w:marBottom w:val="0"/>
      <w:divBdr>
        <w:top w:val="none" w:sz="0" w:space="0" w:color="auto"/>
        <w:left w:val="none" w:sz="0" w:space="0" w:color="auto"/>
        <w:bottom w:val="none" w:sz="0" w:space="0" w:color="auto"/>
        <w:right w:val="none" w:sz="0" w:space="0" w:color="auto"/>
      </w:divBdr>
    </w:div>
    <w:div w:id="986517748">
      <w:bodyDiv w:val="1"/>
      <w:marLeft w:val="0"/>
      <w:marRight w:val="0"/>
      <w:marTop w:val="0"/>
      <w:marBottom w:val="0"/>
      <w:divBdr>
        <w:top w:val="none" w:sz="0" w:space="0" w:color="auto"/>
        <w:left w:val="none" w:sz="0" w:space="0" w:color="auto"/>
        <w:bottom w:val="none" w:sz="0" w:space="0" w:color="auto"/>
        <w:right w:val="none" w:sz="0" w:space="0" w:color="auto"/>
      </w:divBdr>
    </w:div>
    <w:div w:id="986519539">
      <w:bodyDiv w:val="1"/>
      <w:marLeft w:val="0"/>
      <w:marRight w:val="0"/>
      <w:marTop w:val="0"/>
      <w:marBottom w:val="0"/>
      <w:divBdr>
        <w:top w:val="none" w:sz="0" w:space="0" w:color="auto"/>
        <w:left w:val="none" w:sz="0" w:space="0" w:color="auto"/>
        <w:bottom w:val="none" w:sz="0" w:space="0" w:color="auto"/>
        <w:right w:val="none" w:sz="0" w:space="0" w:color="auto"/>
      </w:divBdr>
    </w:div>
    <w:div w:id="986593456">
      <w:bodyDiv w:val="1"/>
      <w:marLeft w:val="0"/>
      <w:marRight w:val="0"/>
      <w:marTop w:val="0"/>
      <w:marBottom w:val="0"/>
      <w:divBdr>
        <w:top w:val="none" w:sz="0" w:space="0" w:color="auto"/>
        <w:left w:val="none" w:sz="0" w:space="0" w:color="auto"/>
        <w:bottom w:val="none" w:sz="0" w:space="0" w:color="auto"/>
        <w:right w:val="none" w:sz="0" w:space="0" w:color="auto"/>
      </w:divBdr>
    </w:div>
    <w:div w:id="986663370">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86665558">
      <w:bodyDiv w:val="1"/>
      <w:marLeft w:val="0"/>
      <w:marRight w:val="0"/>
      <w:marTop w:val="0"/>
      <w:marBottom w:val="0"/>
      <w:divBdr>
        <w:top w:val="none" w:sz="0" w:space="0" w:color="auto"/>
        <w:left w:val="none" w:sz="0" w:space="0" w:color="auto"/>
        <w:bottom w:val="none" w:sz="0" w:space="0" w:color="auto"/>
        <w:right w:val="none" w:sz="0" w:space="0" w:color="auto"/>
      </w:divBdr>
    </w:div>
    <w:div w:id="986665918">
      <w:bodyDiv w:val="1"/>
      <w:marLeft w:val="0"/>
      <w:marRight w:val="0"/>
      <w:marTop w:val="0"/>
      <w:marBottom w:val="0"/>
      <w:divBdr>
        <w:top w:val="none" w:sz="0" w:space="0" w:color="auto"/>
        <w:left w:val="none" w:sz="0" w:space="0" w:color="auto"/>
        <w:bottom w:val="none" w:sz="0" w:space="0" w:color="auto"/>
        <w:right w:val="none" w:sz="0" w:space="0" w:color="auto"/>
      </w:divBdr>
    </w:div>
    <w:div w:id="986668518">
      <w:bodyDiv w:val="1"/>
      <w:marLeft w:val="0"/>
      <w:marRight w:val="0"/>
      <w:marTop w:val="0"/>
      <w:marBottom w:val="0"/>
      <w:divBdr>
        <w:top w:val="none" w:sz="0" w:space="0" w:color="auto"/>
        <w:left w:val="none" w:sz="0" w:space="0" w:color="auto"/>
        <w:bottom w:val="none" w:sz="0" w:space="0" w:color="auto"/>
        <w:right w:val="none" w:sz="0" w:space="0" w:color="auto"/>
      </w:divBdr>
    </w:div>
    <w:div w:id="986737744">
      <w:bodyDiv w:val="1"/>
      <w:marLeft w:val="0"/>
      <w:marRight w:val="0"/>
      <w:marTop w:val="0"/>
      <w:marBottom w:val="0"/>
      <w:divBdr>
        <w:top w:val="none" w:sz="0" w:space="0" w:color="auto"/>
        <w:left w:val="none" w:sz="0" w:space="0" w:color="auto"/>
        <w:bottom w:val="none" w:sz="0" w:space="0" w:color="auto"/>
        <w:right w:val="none" w:sz="0" w:space="0" w:color="auto"/>
      </w:divBdr>
    </w:div>
    <w:div w:id="986785236">
      <w:bodyDiv w:val="1"/>
      <w:marLeft w:val="0"/>
      <w:marRight w:val="0"/>
      <w:marTop w:val="0"/>
      <w:marBottom w:val="0"/>
      <w:divBdr>
        <w:top w:val="none" w:sz="0" w:space="0" w:color="auto"/>
        <w:left w:val="none" w:sz="0" w:space="0" w:color="auto"/>
        <w:bottom w:val="none" w:sz="0" w:space="0" w:color="auto"/>
        <w:right w:val="none" w:sz="0" w:space="0" w:color="auto"/>
      </w:divBdr>
    </w:div>
    <w:div w:id="986858165">
      <w:bodyDiv w:val="1"/>
      <w:marLeft w:val="0"/>
      <w:marRight w:val="0"/>
      <w:marTop w:val="0"/>
      <w:marBottom w:val="0"/>
      <w:divBdr>
        <w:top w:val="none" w:sz="0" w:space="0" w:color="auto"/>
        <w:left w:val="none" w:sz="0" w:space="0" w:color="auto"/>
        <w:bottom w:val="none" w:sz="0" w:space="0" w:color="auto"/>
        <w:right w:val="none" w:sz="0" w:space="0" w:color="auto"/>
      </w:divBdr>
    </w:div>
    <w:div w:id="986974121">
      <w:bodyDiv w:val="1"/>
      <w:marLeft w:val="0"/>
      <w:marRight w:val="0"/>
      <w:marTop w:val="0"/>
      <w:marBottom w:val="0"/>
      <w:divBdr>
        <w:top w:val="none" w:sz="0" w:space="0" w:color="auto"/>
        <w:left w:val="none" w:sz="0" w:space="0" w:color="auto"/>
        <w:bottom w:val="none" w:sz="0" w:space="0" w:color="auto"/>
        <w:right w:val="none" w:sz="0" w:space="0" w:color="auto"/>
      </w:divBdr>
    </w:div>
    <w:div w:id="987127957">
      <w:bodyDiv w:val="1"/>
      <w:marLeft w:val="0"/>
      <w:marRight w:val="0"/>
      <w:marTop w:val="0"/>
      <w:marBottom w:val="0"/>
      <w:divBdr>
        <w:top w:val="none" w:sz="0" w:space="0" w:color="auto"/>
        <w:left w:val="none" w:sz="0" w:space="0" w:color="auto"/>
        <w:bottom w:val="none" w:sz="0" w:space="0" w:color="auto"/>
        <w:right w:val="none" w:sz="0" w:space="0" w:color="auto"/>
      </w:divBdr>
    </w:div>
    <w:div w:id="987131408">
      <w:bodyDiv w:val="1"/>
      <w:marLeft w:val="0"/>
      <w:marRight w:val="0"/>
      <w:marTop w:val="0"/>
      <w:marBottom w:val="0"/>
      <w:divBdr>
        <w:top w:val="none" w:sz="0" w:space="0" w:color="auto"/>
        <w:left w:val="none" w:sz="0" w:space="0" w:color="auto"/>
        <w:bottom w:val="none" w:sz="0" w:space="0" w:color="auto"/>
        <w:right w:val="none" w:sz="0" w:space="0" w:color="auto"/>
      </w:divBdr>
    </w:div>
    <w:div w:id="987133083">
      <w:bodyDiv w:val="1"/>
      <w:marLeft w:val="0"/>
      <w:marRight w:val="0"/>
      <w:marTop w:val="0"/>
      <w:marBottom w:val="0"/>
      <w:divBdr>
        <w:top w:val="none" w:sz="0" w:space="0" w:color="auto"/>
        <w:left w:val="none" w:sz="0" w:space="0" w:color="auto"/>
        <w:bottom w:val="none" w:sz="0" w:space="0" w:color="auto"/>
        <w:right w:val="none" w:sz="0" w:space="0" w:color="auto"/>
      </w:divBdr>
    </w:div>
    <w:div w:id="987200970">
      <w:bodyDiv w:val="1"/>
      <w:marLeft w:val="0"/>
      <w:marRight w:val="0"/>
      <w:marTop w:val="0"/>
      <w:marBottom w:val="0"/>
      <w:divBdr>
        <w:top w:val="none" w:sz="0" w:space="0" w:color="auto"/>
        <w:left w:val="none" w:sz="0" w:space="0" w:color="auto"/>
        <w:bottom w:val="none" w:sz="0" w:space="0" w:color="auto"/>
        <w:right w:val="none" w:sz="0" w:space="0" w:color="auto"/>
      </w:divBdr>
    </w:div>
    <w:div w:id="987242351">
      <w:bodyDiv w:val="1"/>
      <w:marLeft w:val="0"/>
      <w:marRight w:val="0"/>
      <w:marTop w:val="0"/>
      <w:marBottom w:val="0"/>
      <w:divBdr>
        <w:top w:val="none" w:sz="0" w:space="0" w:color="auto"/>
        <w:left w:val="none" w:sz="0" w:space="0" w:color="auto"/>
        <w:bottom w:val="none" w:sz="0" w:space="0" w:color="auto"/>
        <w:right w:val="none" w:sz="0" w:space="0" w:color="auto"/>
      </w:divBdr>
    </w:div>
    <w:div w:id="987243257">
      <w:bodyDiv w:val="1"/>
      <w:marLeft w:val="0"/>
      <w:marRight w:val="0"/>
      <w:marTop w:val="0"/>
      <w:marBottom w:val="0"/>
      <w:divBdr>
        <w:top w:val="none" w:sz="0" w:space="0" w:color="auto"/>
        <w:left w:val="none" w:sz="0" w:space="0" w:color="auto"/>
        <w:bottom w:val="none" w:sz="0" w:space="0" w:color="auto"/>
        <w:right w:val="none" w:sz="0" w:space="0" w:color="auto"/>
      </w:divBdr>
    </w:div>
    <w:div w:id="987246442">
      <w:bodyDiv w:val="1"/>
      <w:marLeft w:val="0"/>
      <w:marRight w:val="0"/>
      <w:marTop w:val="0"/>
      <w:marBottom w:val="0"/>
      <w:divBdr>
        <w:top w:val="none" w:sz="0" w:space="0" w:color="auto"/>
        <w:left w:val="none" w:sz="0" w:space="0" w:color="auto"/>
        <w:bottom w:val="none" w:sz="0" w:space="0" w:color="auto"/>
        <w:right w:val="none" w:sz="0" w:space="0" w:color="auto"/>
      </w:divBdr>
    </w:div>
    <w:div w:id="987321803">
      <w:bodyDiv w:val="1"/>
      <w:marLeft w:val="0"/>
      <w:marRight w:val="0"/>
      <w:marTop w:val="0"/>
      <w:marBottom w:val="0"/>
      <w:divBdr>
        <w:top w:val="none" w:sz="0" w:space="0" w:color="auto"/>
        <w:left w:val="none" w:sz="0" w:space="0" w:color="auto"/>
        <w:bottom w:val="none" w:sz="0" w:space="0" w:color="auto"/>
        <w:right w:val="none" w:sz="0" w:space="0" w:color="auto"/>
      </w:divBdr>
    </w:div>
    <w:div w:id="987323006">
      <w:bodyDiv w:val="1"/>
      <w:marLeft w:val="0"/>
      <w:marRight w:val="0"/>
      <w:marTop w:val="0"/>
      <w:marBottom w:val="0"/>
      <w:divBdr>
        <w:top w:val="none" w:sz="0" w:space="0" w:color="auto"/>
        <w:left w:val="none" w:sz="0" w:space="0" w:color="auto"/>
        <w:bottom w:val="none" w:sz="0" w:space="0" w:color="auto"/>
        <w:right w:val="none" w:sz="0" w:space="0" w:color="auto"/>
      </w:divBdr>
    </w:div>
    <w:div w:id="987325491">
      <w:bodyDiv w:val="1"/>
      <w:marLeft w:val="0"/>
      <w:marRight w:val="0"/>
      <w:marTop w:val="0"/>
      <w:marBottom w:val="0"/>
      <w:divBdr>
        <w:top w:val="none" w:sz="0" w:space="0" w:color="auto"/>
        <w:left w:val="none" w:sz="0" w:space="0" w:color="auto"/>
        <w:bottom w:val="none" w:sz="0" w:space="0" w:color="auto"/>
        <w:right w:val="none" w:sz="0" w:space="0" w:color="auto"/>
      </w:divBdr>
    </w:div>
    <w:div w:id="987395163">
      <w:bodyDiv w:val="1"/>
      <w:marLeft w:val="0"/>
      <w:marRight w:val="0"/>
      <w:marTop w:val="0"/>
      <w:marBottom w:val="0"/>
      <w:divBdr>
        <w:top w:val="none" w:sz="0" w:space="0" w:color="auto"/>
        <w:left w:val="none" w:sz="0" w:space="0" w:color="auto"/>
        <w:bottom w:val="none" w:sz="0" w:space="0" w:color="auto"/>
        <w:right w:val="none" w:sz="0" w:space="0" w:color="auto"/>
      </w:divBdr>
    </w:div>
    <w:div w:id="987437000">
      <w:bodyDiv w:val="1"/>
      <w:marLeft w:val="0"/>
      <w:marRight w:val="0"/>
      <w:marTop w:val="0"/>
      <w:marBottom w:val="0"/>
      <w:divBdr>
        <w:top w:val="none" w:sz="0" w:space="0" w:color="auto"/>
        <w:left w:val="none" w:sz="0" w:space="0" w:color="auto"/>
        <w:bottom w:val="none" w:sz="0" w:space="0" w:color="auto"/>
        <w:right w:val="none" w:sz="0" w:space="0" w:color="auto"/>
      </w:divBdr>
    </w:div>
    <w:div w:id="987442397">
      <w:bodyDiv w:val="1"/>
      <w:marLeft w:val="0"/>
      <w:marRight w:val="0"/>
      <w:marTop w:val="0"/>
      <w:marBottom w:val="0"/>
      <w:divBdr>
        <w:top w:val="none" w:sz="0" w:space="0" w:color="auto"/>
        <w:left w:val="none" w:sz="0" w:space="0" w:color="auto"/>
        <w:bottom w:val="none" w:sz="0" w:space="0" w:color="auto"/>
        <w:right w:val="none" w:sz="0" w:space="0" w:color="auto"/>
      </w:divBdr>
    </w:div>
    <w:div w:id="987442599">
      <w:bodyDiv w:val="1"/>
      <w:marLeft w:val="0"/>
      <w:marRight w:val="0"/>
      <w:marTop w:val="0"/>
      <w:marBottom w:val="0"/>
      <w:divBdr>
        <w:top w:val="none" w:sz="0" w:space="0" w:color="auto"/>
        <w:left w:val="none" w:sz="0" w:space="0" w:color="auto"/>
        <w:bottom w:val="none" w:sz="0" w:space="0" w:color="auto"/>
        <w:right w:val="none" w:sz="0" w:space="0" w:color="auto"/>
      </w:divBdr>
    </w:div>
    <w:div w:id="987510907">
      <w:bodyDiv w:val="1"/>
      <w:marLeft w:val="0"/>
      <w:marRight w:val="0"/>
      <w:marTop w:val="0"/>
      <w:marBottom w:val="0"/>
      <w:divBdr>
        <w:top w:val="none" w:sz="0" w:space="0" w:color="auto"/>
        <w:left w:val="none" w:sz="0" w:space="0" w:color="auto"/>
        <w:bottom w:val="none" w:sz="0" w:space="0" w:color="auto"/>
        <w:right w:val="none" w:sz="0" w:space="0" w:color="auto"/>
      </w:divBdr>
    </w:div>
    <w:div w:id="987513070">
      <w:bodyDiv w:val="1"/>
      <w:marLeft w:val="0"/>
      <w:marRight w:val="0"/>
      <w:marTop w:val="0"/>
      <w:marBottom w:val="0"/>
      <w:divBdr>
        <w:top w:val="none" w:sz="0" w:space="0" w:color="auto"/>
        <w:left w:val="none" w:sz="0" w:space="0" w:color="auto"/>
        <w:bottom w:val="none" w:sz="0" w:space="0" w:color="auto"/>
        <w:right w:val="none" w:sz="0" w:space="0" w:color="auto"/>
      </w:divBdr>
    </w:div>
    <w:div w:id="987517598">
      <w:bodyDiv w:val="1"/>
      <w:marLeft w:val="0"/>
      <w:marRight w:val="0"/>
      <w:marTop w:val="0"/>
      <w:marBottom w:val="0"/>
      <w:divBdr>
        <w:top w:val="none" w:sz="0" w:space="0" w:color="auto"/>
        <w:left w:val="none" w:sz="0" w:space="0" w:color="auto"/>
        <w:bottom w:val="none" w:sz="0" w:space="0" w:color="auto"/>
        <w:right w:val="none" w:sz="0" w:space="0" w:color="auto"/>
      </w:divBdr>
    </w:div>
    <w:div w:id="987519171">
      <w:bodyDiv w:val="1"/>
      <w:marLeft w:val="0"/>
      <w:marRight w:val="0"/>
      <w:marTop w:val="0"/>
      <w:marBottom w:val="0"/>
      <w:divBdr>
        <w:top w:val="none" w:sz="0" w:space="0" w:color="auto"/>
        <w:left w:val="none" w:sz="0" w:space="0" w:color="auto"/>
        <w:bottom w:val="none" w:sz="0" w:space="0" w:color="auto"/>
        <w:right w:val="none" w:sz="0" w:space="0" w:color="auto"/>
      </w:divBdr>
    </w:div>
    <w:div w:id="987786756">
      <w:bodyDiv w:val="1"/>
      <w:marLeft w:val="0"/>
      <w:marRight w:val="0"/>
      <w:marTop w:val="0"/>
      <w:marBottom w:val="0"/>
      <w:divBdr>
        <w:top w:val="none" w:sz="0" w:space="0" w:color="auto"/>
        <w:left w:val="none" w:sz="0" w:space="0" w:color="auto"/>
        <w:bottom w:val="none" w:sz="0" w:space="0" w:color="auto"/>
        <w:right w:val="none" w:sz="0" w:space="0" w:color="auto"/>
      </w:divBdr>
    </w:div>
    <w:div w:id="987825498">
      <w:bodyDiv w:val="1"/>
      <w:marLeft w:val="0"/>
      <w:marRight w:val="0"/>
      <w:marTop w:val="0"/>
      <w:marBottom w:val="0"/>
      <w:divBdr>
        <w:top w:val="none" w:sz="0" w:space="0" w:color="auto"/>
        <w:left w:val="none" w:sz="0" w:space="0" w:color="auto"/>
        <w:bottom w:val="none" w:sz="0" w:space="0" w:color="auto"/>
        <w:right w:val="none" w:sz="0" w:space="0" w:color="auto"/>
      </w:divBdr>
    </w:div>
    <w:div w:id="987898189">
      <w:bodyDiv w:val="1"/>
      <w:marLeft w:val="0"/>
      <w:marRight w:val="0"/>
      <w:marTop w:val="0"/>
      <w:marBottom w:val="0"/>
      <w:divBdr>
        <w:top w:val="none" w:sz="0" w:space="0" w:color="auto"/>
        <w:left w:val="none" w:sz="0" w:space="0" w:color="auto"/>
        <w:bottom w:val="none" w:sz="0" w:space="0" w:color="auto"/>
        <w:right w:val="none" w:sz="0" w:space="0" w:color="auto"/>
      </w:divBdr>
    </w:div>
    <w:div w:id="987904462">
      <w:bodyDiv w:val="1"/>
      <w:marLeft w:val="0"/>
      <w:marRight w:val="0"/>
      <w:marTop w:val="0"/>
      <w:marBottom w:val="0"/>
      <w:divBdr>
        <w:top w:val="none" w:sz="0" w:space="0" w:color="auto"/>
        <w:left w:val="none" w:sz="0" w:space="0" w:color="auto"/>
        <w:bottom w:val="none" w:sz="0" w:space="0" w:color="auto"/>
        <w:right w:val="none" w:sz="0" w:space="0" w:color="auto"/>
      </w:divBdr>
    </w:div>
    <w:div w:id="987975599">
      <w:bodyDiv w:val="1"/>
      <w:marLeft w:val="0"/>
      <w:marRight w:val="0"/>
      <w:marTop w:val="0"/>
      <w:marBottom w:val="0"/>
      <w:divBdr>
        <w:top w:val="none" w:sz="0" w:space="0" w:color="auto"/>
        <w:left w:val="none" w:sz="0" w:space="0" w:color="auto"/>
        <w:bottom w:val="none" w:sz="0" w:space="0" w:color="auto"/>
        <w:right w:val="none" w:sz="0" w:space="0" w:color="auto"/>
      </w:divBdr>
    </w:div>
    <w:div w:id="987975692">
      <w:bodyDiv w:val="1"/>
      <w:marLeft w:val="0"/>
      <w:marRight w:val="0"/>
      <w:marTop w:val="0"/>
      <w:marBottom w:val="0"/>
      <w:divBdr>
        <w:top w:val="none" w:sz="0" w:space="0" w:color="auto"/>
        <w:left w:val="none" w:sz="0" w:space="0" w:color="auto"/>
        <w:bottom w:val="none" w:sz="0" w:space="0" w:color="auto"/>
        <w:right w:val="none" w:sz="0" w:space="0" w:color="auto"/>
      </w:divBdr>
    </w:div>
    <w:div w:id="987980078">
      <w:bodyDiv w:val="1"/>
      <w:marLeft w:val="0"/>
      <w:marRight w:val="0"/>
      <w:marTop w:val="0"/>
      <w:marBottom w:val="0"/>
      <w:divBdr>
        <w:top w:val="none" w:sz="0" w:space="0" w:color="auto"/>
        <w:left w:val="none" w:sz="0" w:space="0" w:color="auto"/>
        <w:bottom w:val="none" w:sz="0" w:space="0" w:color="auto"/>
        <w:right w:val="none" w:sz="0" w:space="0" w:color="auto"/>
      </w:divBdr>
    </w:div>
    <w:div w:id="987980196">
      <w:bodyDiv w:val="1"/>
      <w:marLeft w:val="0"/>
      <w:marRight w:val="0"/>
      <w:marTop w:val="0"/>
      <w:marBottom w:val="0"/>
      <w:divBdr>
        <w:top w:val="none" w:sz="0" w:space="0" w:color="auto"/>
        <w:left w:val="none" w:sz="0" w:space="0" w:color="auto"/>
        <w:bottom w:val="none" w:sz="0" w:space="0" w:color="auto"/>
        <w:right w:val="none" w:sz="0" w:space="0" w:color="auto"/>
      </w:divBdr>
    </w:div>
    <w:div w:id="987980245">
      <w:bodyDiv w:val="1"/>
      <w:marLeft w:val="0"/>
      <w:marRight w:val="0"/>
      <w:marTop w:val="0"/>
      <w:marBottom w:val="0"/>
      <w:divBdr>
        <w:top w:val="none" w:sz="0" w:space="0" w:color="auto"/>
        <w:left w:val="none" w:sz="0" w:space="0" w:color="auto"/>
        <w:bottom w:val="none" w:sz="0" w:space="0" w:color="auto"/>
        <w:right w:val="none" w:sz="0" w:space="0" w:color="auto"/>
      </w:divBdr>
    </w:div>
    <w:div w:id="987981452">
      <w:bodyDiv w:val="1"/>
      <w:marLeft w:val="0"/>
      <w:marRight w:val="0"/>
      <w:marTop w:val="0"/>
      <w:marBottom w:val="0"/>
      <w:divBdr>
        <w:top w:val="none" w:sz="0" w:space="0" w:color="auto"/>
        <w:left w:val="none" w:sz="0" w:space="0" w:color="auto"/>
        <w:bottom w:val="none" w:sz="0" w:space="0" w:color="auto"/>
        <w:right w:val="none" w:sz="0" w:space="0" w:color="auto"/>
      </w:divBdr>
    </w:div>
    <w:div w:id="988048248">
      <w:bodyDiv w:val="1"/>
      <w:marLeft w:val="0"/>
      <w:marRight w:val="0"/>
      <w:marTop w:val="0"/>
      <w:marBottom w:val="0"/>
      <w:divBdr>
        <w:top w:val="none" w:sz="0" w:space="0" w:color="auto"/>
        <w:left w:val="none" w:sz="0" w:space="0" w:color="auto"/>
        <w:bottom w:val="none" w:sz="0" w:space="0" w:color="auto"/>
        <w:right w:val="none" w:sz="0" w:space="0" w:color="auto"/>
      </w:divBdr>
    </w:div>
    <w:div w:id="988049889">
      <w:bodyDiv w:val="1"/>
      <w:marLeft w:val="0"/>
      <w:marRight w:val="0"/>
      <w:marTop w:val="0"/>
      <w:marBottom w:val="0"/>
      <w:divBdr>
        <w:top w:val="none" w:sz="0" w:space="0" w:color="auto"/>
        <w:left w:val="none" w:sz="0" w:space="0" w:color="auto"/>
        <w:bottom w:val="none" w:sz="0" w:space="0" w:color="auto"/>
        <w:right w:val="none" w:sz="0" w:space="0" w:color="auto"/>
      </w:divBdr>
    </w:div>
    <w:div w:id="988092209">
      <w:bodyDiv w:val="1"/>
      <w:marLeft w:val="0"/>
      <w:marRight w:val="0"/>
      <w:marTop w:val="0"/>
      <w:marBottom w:val="0"/>
      <w:divBdr>
        <w:top w:val="none" w:sz="0" w:space="0" w:color="auto"/>
        <w:left w:val="none" w:sz="0" w:space="0" w:color="auto"/>
        <w:bottom w:val="none" w:sz="0" w:space="0" w:color="auto"/>
        <w:right w:val="none" w:sz="0" w:space="0" w:color="auto"/>
      </w:divBdr>
    </w:div>
    <w:div w:id="988095815">
      <w:bodyDiv w:val="1"/>
      <w:marLeft w:val="0"/>
      <w:marRight w:val="0"/>
      <w:marTop w:val="0"/>
      <w:marBottom w:val="0"/>
      <w:divBdr>
        <w:top w:val="none" w:sz="0" w:space="0" w:color="auto"/>
        <w:left w:val="none" w:sz="0" w:space="0" w:color="auto"/>
        <w:bottom w:val="none" w:sz="0" w:space="0" w:color="auto"/>
        <w:right w:val="none" w:sz="0" w:space="0" w:color="auto"/>
      </w:divBdr>
    </w:div>
    <w:div w:id="988097788">
      <w:bodyDiv w:val="1"/>
      <w:marLeft w:val="0"/>
      <w:marRight w:val="0"/>
      <w:marTop w:val="0"/>
      <w:marBottom w:val="0"/>
      <w:divBdr>
        <w:top w:val="none" w:sz="0" w:space="0" w:color="auto"/>
        <w:left w:val="none" w:sz="0" w:space="0" w:color="auto"/>
        <w:bottom w:val="none" w:sz="0" w:space="0" w:color="auto"/>
        <w:right w:val="none" w:sz="0" w:space="0" w:color="auto"/>
      </w:divBdr>
    </w:div>
    <w:div w:id="988168548">
      <w:bodyDiv w:val="1"/>
      <w:marLeft w:val="0"/>
      <w:marRight w:val="0"/>
      <w:marTop w:val="0"/>
      <w:marBottom w:val="0"/>
      <w:divBdr>
        <w:top w:val="none" w:sz="0" w:space="0" w:color="auto"/>
        <w:left w:val="none" w:sz="0" w:space="0" w:color="auto"/>
        <w:bottom w:val="none" w:sz="0" w:space="0" w:color="auto"/>
        <w:right w:val="none" w:sz="0" w:space="0" w:color="auto"/>
      </w:divBdr>
    </w:div>
    <w:div w:id="988242061">
      <w:bodyDiv w:val="1"/>
      <w:marLeft w:val="0"/>
      <w:marRight w:val="0"/>
      <w:marTop w:val="0"/>
      <w:marBottom w:val="0"/>
      <w:divBdr>
        <w:top w:val="none" w:sz="0" w:space="0" w:color="auto"/>
        <w:left w:val="none" w:sz="0" w:space="0" w:color="auto"/>
        <w:bottom w:val="none" w:sz="0" w:space="0" w:color="auto"/>
        <w:right w:val="none" w:sz="0" w:space="0" w:color="auto"/>
      </w:divBdr>
    </w:div>
    <w:div w:id="988245052">
      <w:bodyDiv w:val="1"/>
      <w:marLeft w:val="0"/>
      <w:marRight w:val="0"/>
      <w:marTop w:val="0"/>
      <w:marBottom w:val="0"/>
      <w:divBdr>
        <w:top w:val="none" w:sz="0" w:space="0" w:color="auto"/>
        <w:left w:val="none" w:sz="0" w:space="0" w:color="auto"/>
        <w:bottom w:val="none" w:sz="0" w:space="0" w:color="auto"/>
        <w:right w:val="none" w:sz="0" w:space="0" w:color="auto"/>
      </w:divBdr>
    </w:div>
    <w:div w:id="988247742">
      <w:bodyDiv w:val="1"/>
      <w:marLeft w:val="0"/>
      <w:marRight w:val="0"/>
      <w:marTop w:val="0"/>
      <w:marBottom w:val="0"/>
      <w:divBdr>
        <w:top w:val="none" w:sz="0" w:space="0" w:color="auto"/>
        <w:left w:val="none" w:sz="0" w:space="0" w:color="auto"/>
        <w:bottom w:val="none" w:sz="0" w:space="0" w:color="auto"/>
        <w:right w:val="none" w:sz="0" w:space="0" w:color="auto"/>
      </w:divBdr>
    </w:div>
    <w:div w:id="988286449">
      <w:bodyDiv w:val="1"/>
      <w:marLeft w:val="0"/>
      <w:marRight w:val="0"/>
      <w:marTop w:val="0"/>
      <w:marBottom w:val="0"/>
      <w:divBdr>
        <w:top w:val="none" w:sz="0" w:space="0" w:color="auto"/>
        <w:left w:val="none" w:sz="0" w:space="0" w:color="auto"/>
        <w:bottom w:val="none" w:sz="0" w:space="0" w:color="auto"/>
        <w:right w:val="none" w:sz="0" w:space="0" w:color="auto"/>
      </w:divBdr>
    </w:div>
    <w:div w:id="988292101">
      <w:bodyDiv w:val="1"/>
      <w:marLeft w:val="0"/>
      <w:marRight w:val="0"/>
      <w:marTop w:val="0"/>
      <w:marBottom w:val="0"/>
      <w:divBdr>
        <w:top w:val="none" w:sz="0" w:space="0" w:color="auto"/>
        <w:left w:val="none" w:sz="0" w:space="0" w:color="auto"/>
        <w:bottom w:val="none" w:sz="0" w:space="0" w:color="auto"/>
        <w:right w:val="none" w:sz="0" w:space="0" w:color="auto"/>
      </w:divBdr>
    </w:div>
    <w:div w:id="988435691">
      <w:bodyDiv w:val="1"/>
      <w:marLeft w:val="0"/>
      <w:marRight w:val="0"/>
      <w:marTop w:val="0"/>
      <w:marBottom w:val="0"/>
      <w:divBdr>
        <w:top w:val="none" w:sz="0" w:space="0" w:color="auto"/>
        <w:left w:val="none" w:sz="0" w:space="0" w:color="auto"/>
        <w:bottom w:val="none" w:sz="0" w:space="0" w:color="auto"/>
        <w:right w:val="none" w:sz="0" w:space="0" w:color="auto"/>
      </w:divBdr>
    </w:div>
    <w:div w:id="988439069">
      <w:bodyDiv w:val="1"/>
      <w:marLeft w:val="0"/>
      <w:marRight w:val="0"/>
      <w:marTop w:val="0"/>
      <w:marBottom w:val="0"/>
      <w:divBdr>
        <w:top w:val="none" w:sz="0" w:space="0" w:color="auto"/>
        <w:left w:val="none" w:sz="0" w:space="0" w:color="auto"/>
        <w:bottom w:val="none" w:sz="0" w:space="0" w:color="auto"/>
        <w:right w:val="none" w:sz="0" w:space="0" w:color="auto"/>
      </w:divBdr>
    </w:div>
    <w:div w:id="988704354">
      <w:bodyDiv w:val="1"/>
      <w:marLeft w:val="0"/>
      <w:marRight w:val="0"/>
      <w:marTop w:val="0"/>
      <w:marBottom w:val="0"/>
      <w:divBdr>
        <w:top w:val="none" w:sz="0" w:space="0" w:color="auto"/>
        <w:left w:val="none" w:sz="0" w:space="0" w:color="auto"/>
        <w:bottom w:val="none" w:sz="0" w:space="0" w:color="auto"/>
        <w:right w:val="none" w:sz="0" w:space="0" w:color="auto"/>
      </w:divBdr>
    </w:div>
    <w:div w:id="988747122">
      <w:bodyDiv w:val="1"/>
      <w:marLeft w:val="0"/>
      <w:marRight w:val="0"/>
      <w:marTop w:val="0"/>
      <w:marBottom w:val="0"/>
      <w:divBdr>
        <w:top w:val="none" w:sz="0" w:space="0" w:color="auto"/>
        <w:left w:val="none" w:sz="0" w:space="0" w:color="auto"/>
        <w:bottom w:val="none" w:sz="0" w:space="0" w:color="auto"/>
        <w:right w:val="none" w:sz="0" w:space="0" w:color="auto"/>
      </w:divBdr>
    </w:div>
    <w:div w:id="988751862">
      <w:bodyDiv w:val="1"/>
      <w:marLeft w:val="0"/>
      <w:marRight w:val="0"/>
      <w:marTop w:val="0"/>
      <w:marBottom w:val="0"/>
      <w:divBdr>
        <w:top w:val="none" w:sz="0" w:space="0" w:color="auto"/>
        <w:left w:val="none" w:sz="0" w:space="0" w:color="auto"/>
        <w:bottom w:val="none" w:sz="0" w:space="0" w:color="auto"/>
        <w:right w:val="none" w:sz="0" w:space="0" w:color="auto"/>
      </w:divBdr>
    </w:div>
    <w:div w:id="988827336">
      <w:bodyDiv w:val="1"/>
      <w:marLeft w:val="0"/>
      <w:marRight w:val="0"/>
      <w:marTop w:val="0"/>
      <w:marBottom w:val="0"/>
      <w:divBdr>
        <w:top w:val="none" w:sz="0" w:space="0" w:color="auto"/>
        <w:left w:val="none" w:sz="0" w:space="0" w:color="auto"/>
        <w:bottom w:val="none" w:sz="0" w:space="0" w:color="auto"/>
        <w:right w:val="none" w:sz="0" w:space="0" w:color="auto"/>
      </w:divBdr>
    </w:div>
    <w:div w:id="988827496">
      <w:bodyDiv w:val="1"/>
      <w:marLeft w:val="0"/>
      <w:marRight w:val="0"/>
      <w:marTop w:val="0"/>
      <w:marBottom w:val="0"/>
      <w:divBdr>
        <w:top w:val="none" w:sz="0" w:space="0" w:color="auto"/>
        <w:left w:val="none" w:sz="0" w:space="0" w:color="auto"/>
        <w:bottom w:val="none" w:sz="0" w:space="0" w:color="auto"/>
        <w:right w:val="none" w:sz="0" w:space="0" w:color="auto"/>
      </w:divBdr>
    </w:div>
    <w:div w:id="988901388">
      <w:bodyDiv w:val="1"/>
      <w:marLeft w:val="0"/>
      <w:marRight w:val="0"/>
      <w:marTop w:val="0"/>
      <w:marBottom w:val="0"/>
      <w:divBdr>
        <w:top w:val="none" w:sz="0" w:space="0" w:color="auto"/>
        <w:left w:val="none" w:sz="0" w:space="0" w:color="auto"/>
        <w:bottom w:val="none" w:sz="0" w:space="0" w:color="auto"/>
        <w:right w:val="none" w:sz="0" w:space="0" w:color="auto"/>
      </w:divBdr>
    </w:div>
    <w:div w:id="988901758">
      <w:bodyDiv w:val="1"/>
      <w:marLeft w:val="0"/>
      <w:marRight w:val="0"/>
      <w:marTop w:val="0"/>
      <w:marBottom w:val="0"/>
      <w:divBdr>
        <w:top w:val="none" w:sz="0" w:space="0" w:color="auto"/>
        <w:left w:val="none" w:sz="0" w:space="0" w:color="auto"/>
        <w:bottom w:val="none" w:sz="0" w:space="0" w:color="auto"/>
        <w:right w:val="none" w:sz="0" w:space="0" w:color="auto"/>
      </w:divBdr>
    </w:div>
    <w:div w:id="988945824">
      <w:bodyDiv w:val="1"/>
      <w:marLeft w:val="0"/>
      <w:marRight w:val="0"/>
      <w:marTop w:val="0"/>
      <w:marBottom w:val="0"/>
      <w:divBdr>
        <w:top w:val="none" w:sz="0" w:space="0" w:color="auto"/>
        <w:left w:val="none" w:sz="0" w:space="0" w:color="auto"/>
        <w:bottom w:val="none" w:sz="0" w:space="0" w:color="auto"/>
        <w:right w:val="none" w:sz="0" w:space="0" w:color="auto"/>
      </w:divBdr>
    </w:div>
    <w:div w:id="988946043">
      <w:bodyDiv w:val="1"/>
      <w:marLeft w:val="0"/>
      <w:marRight w:val="0"/>
      <w:marTop w:val="0"/>
      <w:marBottom w:val="0"/>
      <w:divBdr>
        <w:top w:val="none" w:sz="0" w:space="0" w:color="auto"/>
        <w:left w:val="none" w:sz="0" w:space="0" w:color="auto"/>
        <w:bottom w:val="none" w:sz="0" w:space="0" w:color="auto"/>
        <w:right w:val="none" w:sz="0" w:space="0" w:color="auto"/>
      </w:divBdr>
    </w:div>
    <w:div w:id="988947391">
      <w:bodyDiv w:val="1"/>
      <w:marLeft w:val="0"/>
      <w:marRight w:val="0"/>
      <w:marTop w:val="0"/>
      <w:marBottom w:val="0"/>
      <w:divBdr>
        <w:top w:val="none" w:sz="0" w:space="0" w:color="auto"/>
        <w:left w:val="none" w:sz="0" w:space="0" w:color="auto"/>
        <w:bottom w:val="none" w:sz="0" w:space="0" w:color="auto"/>
        <w:right w:val="none" w:sz="0" w:space="0" w:color="auto"/>
      </w:divBdr>
    </w:div>
    <w:div w:id="989015004">
      <w:bodyDiv w:val="1"/>
      <w:marLeft w:val="0"/>
      <w:marRight w:val="0"/>
      <w:marTop w:val="0"/>
      <w:marBottom w:val="0"/>
      <w:divBdr>
        <w:top w:val="none" w:sz="0" w:space="0" w:color="auto"/>
        <w:left w:val="none" w:sz="0" w:space="0" w:color="auto"/>
        <w:bottom w:val="none" w:sz="0" w:space="0" w:color="auto"/>
        <w:right w:val="none" w:sz="0" w:space="0" w:color="auto"/>
      </w:divBdr>
    </w:div>
    <w:div w:id="989023142">
      <w:bodyDiv w:val="1"/>
      <w:marLeft w:val="0"/>
      <w:marRight w:val="0"/>
      <w:marTop w:val="0"/>
      <w:marBottom w:val="0"/>
      <w:divBdr>
        <w:top w:val="none" w:sz="0" w:space="0" w:color="auto"/>
        <w:left w:val="none" w:sz="0" w:space="0" w:color="auto"/>
        <w:bottom w:val="none" w:sz="0" w:space="0" w:color="auto"/>
        <w:right w:val="none" w:sz="0" w:space="0" w:color="auto"/>
      </w:divBdr>
    </w:div>
    <w:div w:id="989092282">
      <w:bodyDiv w:val="1"/>
      <w:marLeft w:val="0"/>
      <w:marRight w:val="0"/>
      <w:marTop w:val="0"/>
      <w:marBottom w:val="0"/>
      <w:divBdr>
        <w:top w:val="none" w:sz="0" w:space="0" w:color="auto"/>
        <w:left w:val="none" w:sz="0" w:space="0" w:color="auto"/>
        <w:bottom w:val="none" w:sz="0" w:space="0" w:color="auto"/>
        <w:right w:val="none" w:sz="0" w:space="0" w:color="auto"/>
      </w:divBdr>
    </w:div>
    <w:div w:id="989098603">
      <w:bodyDiv w:val="1"/>
      <w:marLeft w:val="0"/>
      <w:marRight w:val="0"/>
      <w:marTop w:val="0"/>
      <w:marBottom w:val="0"/>
      <w:divBdr>
        <w:top w:val="none" w:sz="0" w:space="0" w:color="auto"/>
        <w:left w:val="none" w:sz="0" w:space="0" w:color="auto"/>
        <w:bottom w:val="none" w:sz="0" w:space="0" w:color="auto"/>
        <w:right w:val="none" w:sz="0" w:space="0" w:color="auto"/>
      </w:divBdr>
    </w:div>
    <w:div w:id="989166436">
      <w:bodyDiv w:val="1"/>
      <w:marLeft w:val="0"/>
      <w:marRight w:val="0"/>
      <w:marTop w:val="0"/>
      <w:marBottom w:val="0"/>
      <w:divBdr>
        <w:top w:val="none" w:sz="0" w:space="0" w:color="auto"/>
        <w:left w:val="none" w:sz="0" w:space="0" w:color="auto"/>
        <w:bottom w:val="none" w:sz="0" w:space="0" w:color="auto"/>
        <w:right w:val="none" w:sz="0" w:space="0" w:color="auto"/>
      </w:divBdr>
    </w:div>
    <w:div w:id="989210550">
      <w:bodyDiv w:val="1"/>
      <w:marLeft w:val="0"/>
      <w:marRight w:val="0"/>
      <w:marTop w:val="0"/>
      <w:marBottom w:val="0"/>
      <w:divBdr>
        <w:top w:val="none" w:sz="0" w:space="0" w:color="auto"/>
        <w:left w:val="none" w:sz="0" w:space="0" w:color="auto"/>
        <w:bottom w:val="none" w:sz="0" w:space="0" w:color="auto"/>
        <w:right w:val="none" w:sz="0" w:space="0" w:color="auto"/>
      </w:divBdr>
    </w:div>
    <w:div w:id="989211019">
      <w:bodyDiv w:val="1"/>
      <w:marLeft w:val="0"/>
      <w:marRight w:val="0"/>
      <w:marTop w:val="0"/>
      <w:marBottom w:val="0"/>
      <w:divBdr>
        <w:top w:val="none" w:sz="0" w:space="0" w:color="auto"/>
        <w:left w:val="none" w:sz="0" w:space="0" w:color="auto"/>
        <w:bottom w:val="none" w:sz="0" w:space="0" w:color="auto"/>
        <w:right w:val="none" w:sz="0" w:space="0" w:color="auto"/>
      </w:divBdr>
    </w:div>
    <w:div w:id="989284242">
      <w:bodyDiv w:val="1"/>
      <w:marLeft w:val="0"/>
      <w:marRight w:val="0"/>
      <w:marTop w:val="0"/>
      <w:marBottom w:val="0"/>
      <w:divBdr>
        <w:top w:val="none" w:sz="0" w:space="0" w:color="auto"/>
        <w:left w:val="none" w:sz="0" w:space="0" w:color="auto"/>
        <w:bottom w:val="none" w:sz="0" w:space="0" w:color="auto"/>
        <w:right w:val="none" w:sz="0" w:space="0" w:color="auto"/>
      </w:divBdr>
    </w:div>
    <w:div w:id="989284762">
      <w:bodyDiv w:val="1"/>
      <w:marLeft w:val="0"/>
      <w:marRight w:val="0"/>
      <w:marTop w:val="0"/>
      <w:marBottom w:val="0"/>
      <w:divBdr>
        <w:top w:val="none" w:sz="0" w:space="0" w:color="auto"/>
        <w:left w:val="none" w:sz="0" w:space="0" w:color="auto"/>
        <w:bottom w:val="none" w:sz="0" w:space="0" w:color="auto"/>
        <w:right w:val="none" w:sz="0" w:space="0" w:color="auto"/>
      </w:divBdr>
    </w:div>
    <w:div w:id="989363613">
      <w:bodyDiv w:val="1"/>
      <w:marLeft w:val="0"/>
      <w:marRight w:val="0"/>
      <w:marTop w:val="0"/>
      <w:marBottom w:val="0"/>
      <w:divBdr>
        <w:top w:val="none" w:sz="0" w:space="0" w:color="auto"/>
        <w:left w:val="none" w:sz="0" w:space="0" w:color="auto"/>
        <w:bottom w:val="none" w:sz="0" w:space="0" w:color="auto"/>
        <w:right w:val="none" w:sz="0" w:space="0" w:color="auto"/>
      </w:divBdr>
    </w:div>
    <w:div w:id="989408566">
      <w:bodyDiv w:val="1"/>
      <w:marLeft w:val="0"/>
      <w:marRight w:val="0"/>
      <w:marTop w:val="0"/>
      <w:marBottom w:val="0"/>
      <w:divBdr>
        <w:top w:val="none" w:sz="0" w:space="0" w:color="auto"/>
        <w:left w:val="none" w:sz="0" w:space="0" w:color="auto"/>
        <w:bottom w:val="none" w:sz="0" w:space="0" w:color="auto"/>
        <w:right w:val="none" w:sz="0" w:space="0" w:color="auto"/>
      </w:divBdr>
    </w:div>
    <w:div w:id="989482814">
      <w:bodyDiv w:val="1"/>
      <w:marLeft w:val="0"/>
      <w:marRight w:val="0"/>
      <w:marTop w:val="0"/>
      <w:marBottom w:val="0"/>
      <w:divBdr>
        <w:top w:val="none" w:sz="0" w:space="0" w:color="auto"/>
        <w:left w:val="none" w:sz="0" w:space="0" w:color="auto"/>
        <w:bottom w:val="none" w:sz="0" w:space="0" w:color="auto"/>
        <w:right w:val="none" w:sz="0" w:space="0" w:color="auto"/>
      </w:divBdr>
    </w:div>
    <w:div w:id="989556241">
      <w:bodyDiv w:val="1"/>
      <w:marLeft w:val="0"/>
      <w:marRight w:val="0"/>
      <w:marTop w:val="0"/>
      <w:marBottom w:val="0"/>
      <w:divBdr>
        <w:top w:val="none" w:sz="0" w:space="0" w:color="auto"/>
        <w:left w:val="none" w:sz="0" w:space="0" w:color="auto"/>
        <w:bottom w:val="none" w:sz="0" w:space="0" w:color="auto"/>
        <w:right w:val="none" w:sz="0" w:space="0" w:color="auto"/>
      </w:divBdr>
    </w:div>
    <w:div w:id="989560105">
      <w:bodyDiv w:val="1"/>
      <w:marLeft w:val="0"/>
      <w:marRight w:val="0"/>
      <w:marTop w:val="0"/>
      <w:marBottom w:val="0"/>
      <w:divBdr>
        <w:top w:val="none" w:sz="0" w:space="0" w:color="auto"/>
        <w:left w:val="none" w:sz="0" w:space="0" w:color="auto"/>
        <w:bottom w:val="none" w:sz="0" w:space="0" w:color="auto"/>
        <w:right w:val="none" w:sz="0" w:space="0" w:color="auto"/>
      </w:divBdr>
    </w:div>
    <w:div w:id="989597236">
      <w:bodyDiv w:val="1"/>
      <w:marLeft w:val="0"/>
      <w:marRight w:val="0"/>
      <w:marTop w:val="0"/>
      <w:marBottom w:val="0"/>
      <w:divBdr>
        <w:top w:val="none" w:sz="0" w:space="0" w:color="auto"/>
        <w:left w:val="none" w:sz="0" w:space="0" w:color="auto"/>
        <w:bottom w:val="none" w:sz="0" w:space="0" w:color="auto"/>
        <w:right w:val="none" w:sz="0" w:space="0" w:color="auto"/>
      </w:divBdr>
    </w:div>
    <w:div w:id="989598873">
      <w:bodyDiv w:val="1"/>
      <w:marLeft w:val="0"/>
      <w:marRight w:val="0"/>
      <w:marTop w:val="0"/>
      <w:marBottom w:val="0"/>
      <w:divBdr>
        <w:top w:val="none" w:sz="0" w:space="0" w:color="auto"/>
        <w:left w:val="none" w:sz="0" w:space="0" w:color="auto"/>
        <w:bottom w:val="none" w:sz="0" w:space="0" w:color="auto"/>
        <w:right w:val="none" w:sz="0" w:space="0" w:color="auto"/>
      </w:divBdr>
    </w:div>
    <w:div w:id="989598876">
      <w:bodyDiv w:val="1"/>
      <w:marLeft w:val="0"/>
      <w:marRight w:val="0"/>
      <w:marTop w:val="0"/>
      <w:marBottom w:val="0"/>
      <w:divBdr>
        <w:top w:val="none" w:sz="0" w:space="0" w:color="auto"/>
        <w:left w:val="none" w:sz="0" w:space="0" w:color="auto"/>
        <w:bottom w:val="none" w:sz="0" w:space="0" w:color="auto"/>
        <w:right w:val="none" w:sz="0" w:space="0" w:color="auto"/>
      </w:divBdr>
    </w:div>
    <w:div w:id="989600600">
      <w:bodyDiv w:val="1"/>
      <w:marLeft w:val="0"/>
      <w:marRight w:val="0"/>
      <w:marTop w:val="0"/>
      <w:marBottom w:val="0"/>
      <w:divBdr>
        <w:top w:val="none" w:sz="0" w:space="0" w:color="auto"/>
        <w:left w:val="none" w:sz="0" w:space="0" w:color="auto"/>
        <w:bottom w:val="none" w:sz="0" w:space="0" w:color="auto"/>
        <w:right w:val="none" w:sz="0" w:space="0" w:color="auto"/>
      </w:divBdr>
    </w:div>
    <w:div w:id="989675070">
      <w:bodyDiv w:val="1"/>
      <w:marLeft w:val="0"/>
      <w:marRight w:val="0"/>
      <w:marTop w:val="0"/>
      <w:marBottom w:val="0"/>
      <w:divBdr>
        <w:top w:val="none" w:sz="0" w:space="0" w:color="auto"/>
        <w:left w:val="none" w:sz="0" w:space="0" w:color="auto"/>
        <w:bottom w:val="none" w:sz="0" w:space="0" w:color="auto"/>
        <w:right w:val="none" w:sz="0" w:space="0" w:color="auto"/>
      </w:divBdr>
    </w:div>
    <w:div w:id="989752746">
      <w:bodyDiv w:val="1"/>
      <w:marLeft w:val="0"/>
      <w:marRight w:val="0"/>
      <w:marTop w:val="0"/>
      <w:marBottom w:val="0"/>
      <w:divBdr>
        <w:top w:val="none" w:sz="0" w:space="0" w:color="auto"/>
        <w:left w:val="none" w:sz="0" w:space="0" w:color="auto"/>
        <w:bottom w:val="none" w:sz="0" w:space="0" w:color="auto"/>
        <w:right w:val="none" w:sz="0" w:space="0" w:color="auto"/>
      </w:divBdr>
    </w:div>
    <w:div w:id="989791078">
      <w:bodyDiv w:val="1"/>
      <w:marLeft w:val="0"/>
      <w:marRight w:val="0"/>
      <w:marTop w:val="0"/>
      <w:marBottom w:val="0"/>
      <w:divBdr>
        <w:top w:val="none" w:sz="0" w:space="0" w:color="auto"/>
        <w:left w:val="none" w:sz="0" w:space="0" w:color="auto"/>
        <w:bottom w:val="none" w:sz="0" w:space="0" w:color="auto"/>
        <w:right w:val="none" w:sz="0" w:space="0" w:color="auto"/>
      </w:divBdr>
    </w:div>
    <w:div w:id="989945740">
      <w:bodyDiv w:val="1"/>
      <w:marLeft w:val="0"/>
      <w:marRight w:val="0"/>
      <w:marTop w:val="0"/>
      <w:marBottom w:val="0"/>
      <w:divBdr>
        <w:top w:val="none" w:sz="0" w:space="0" w:color="auto"/>
        <w:left w:val="none" w:sz="0" w:space="0" w:color="auto"/>
        <w:bottom w:val="none" w:sz="0" w:space="0" w:color="auto"/>
        <w:right w:val="none" w:sz="0" w:space="0" w:color="auto"/>
      </w:divBdr>
    </w:div>
    <w:div w:id="989989986">
      <w:bodyDiv w:val="1"/>
      <w:marLeft w:val="0"/>
      <w:marRight w:val="0"/>
      <w:marTop w:val="0"/>
      <w:marBottom w:val="0"/>
      <w:divBdr>
        <w:top w:val="none" w:sz="0" w:space="0" w:color="auto"/>
        <w:left w:val="none" w:sz="0" w:space="0" w:color="auto"/>
        <w:bottom w:val="none" w:sz="0" w:space="0" w:color="auto"/>
        <w:right w:val="none" w:sz="0" w:space="0" w:color="auto"/>
      </w:divBdr>
    </w:div>
    <w:div w:id="990061030">
      <w:bodyDiv w:val="1"/>
      <w:marLeft w:val="0"/>
      <w:marRight w:val="0"/>
      <w:marTop w:val="0"/>
      <w:marBottom w:val="0"/>
      <w:divBdr>
        <w:top w:val="none" w:sz="0" w:space="0" w:color="auto"/>
        <w:left w:val="none" w:sz="0" w:space="0" w:color="auto"/>
        <w:bottom w:val="none" w:sz="0" w:space="0" w:color="auto"/>
        <w:right w:val="none" w:sz="0" w:space="0" w:color="auto"/>
      </w:divBdr>
    </w:div>
    <w:div w:id="990251535">
      <w:bodyDiv w:val="1"/>
      <w:marLeft w:val="0"/>
      <w:marRight w:val="0"/>
      <w:marTop w:val="0"/>
      <w:marBottom w:val="0"/>
      <w:divBdr>
        <w:top w:val="none" w:sz="0" w:space="0" w:color="auto"/>
        <w:left w:val="none" w:sz="0" w:space="0" w:color="auto"/>
        <w:bottom w:val="none" w:sz="0" w:space="0" w:color="auto"/>
        <w:right w:val="none" w:sz="0" w:space="0" w:color="auto"/>
      </w:divBdr>
    </w:div>
    <w:div w:id="990325621">
      <w:bodyDiv w:val="1"/>
      <w:marLeft w:val="0"/>
      <w:marRight w:val="0"/>
      <w:marTop w:val="0"/>
      <w:marBottom w:val="0"/>
      <w:divBdr>
        <w:top w:val="none" w:sz="0" w:space="0" w:color="auto"/>
        <w:left w:val="none" w:sz="0" w:space="0" w:color="auto"/>
        <w:bottom w:val="none" w:sz="0" w:space="0" w:color="auto"/>
        <w:right w:val="none" w:sz="0" w:space="0" w:color="auto"/>
      </w:divBdr>
    </w:div>
    <w:div w:id="990326648">
      <w:bodyDiv w:val="1"/>
      <w:marLeft w:val="0"/>
      <w:marRight w:val="0"/>
      <w:marTop w:val="0"/>
      <w:marBottom w:val="0"/>
      <w:divBdr>
        <w:top w:val="none" w:sz="0" w:space="0" w:color="auto"/>
        <w:left w:val="none" w:sz="0" w:space="0" w:color="auto"/>
        <w:bottom w:val="none" w:sz="0" w:space="0" w:color="auto"/>
        <w:right w:val="none" w:sz="0" w:space="0" w:color="auto"/>
      </w:divBdr>
    </w:div>
    <w:div w:id="990334253">
      <w:bodyDiv w:val="1"/>
      <w:marLeft w:val="0"/>
      <w:marRight w:val="0"/>
      <w:marTop w:val="0"/>
      <w:marBottom w:val="0"/>
      <w:divBdr>
        <w:top w:val="none" w:sz="0" w:space="0" w:color="auto"/>
        <w:left w:val="none" w:sz="0" w:space="0" w:color="auto"/>
        <w:bottom w:val="none" w:sz="0" w:space="0" w:color="auto"/>
        <w:right w:val="none" w:sz="0" w:space="0" w:color="auto"/>
      </w:divBdr>
    </w:div>
    <w:div w:id="990409288">
      <w:bodyDiv w:val="1"/>
      <w:marLeft w:val="0"/>
      <w:marRight w:val="0"/>
      <w:marTop w:val="0"/>
      <w:marBottom w:val="0"/>
      <w:divBdr>
        <w:top w:val="none" w:sz="0" w:space="0" w:color="auto"/>
        <w:left w:val="none" w:sz="0" w:space="0" w:color="auto"/>
        <w:bottom w:val="none" w:sz="0" w:space="0" w:color="auto"/>
        <w:right w:val="none" w:sz="0" w:space="0" w:color="auto"/>
      </w:divBdr>
    </w:div>
    <w:div w:id="990519047">
      <w:bodyDiv w:val="1"/>
      <w:marLeft w:val="0"/>
      <w:marRight w:val="0"/>
      <w:marTop w:val="0"/>
      <w:marBottom w:val="0"/>
      <w:divBdr>
        <w:top w:val="none" w:sz="0" w:space="0" w:color="auto"/>
        <w:left w:val="none" w:sz="0" w:space="0" w:color="auto"/>
        <w:bottom w:val="none" w:sz="0" w:space="0" w:color="auto"/>
        <w:right w:val="none" w:sz="0" w:space="0" w:color="auto"/>
      </w:divBdr>
    </w:div>
    <w:div w:id="990645410">
      <w:bodyDiv w:val="1"/>
      <w:marLeft w:val="0"/>
      <w:marRight w:val="0"/>
      <w:marTop w:val="0"/>
      <w:marBottom w:val="0"/>
      <w:divBdr>
        <w:top w:val="none" w:sz="0" w:space="0" w:color="auto"/>
        <w:left w:val="none" w:sz="0" w:space="0" w:color="auto"/>
        <w:bottom w:val="none" w:sz="0" w:space="0" w:color="auto"/>
        <w:right w:val="none" w:sz="0" w:space="0" w:color="auto"/>
      </w:divBdr>
    </w:div>
    <w:div w:id="990672230">
      <w:bodyDiv w:val="1"/>
      <w:marLeft w:val="0"/>
      <w:marRight w:val="0"/>
      <w:marTop w:val="0"/>
      <w:marBottom w:val="0"/>
      <w:divBdr>
        <w:top w:val="none" w:sz="0" w:space="0" w:color="auto"/>
        <w:left w:val="none" w:sz="0" w:space="0" w:color="auto"/>
        <w:bottom w:val="none" w:sz="0" w:space="0" w:color="auto"/>
        <w:right w:val="none" w:sz="0" w:space="0" w:color="auto"/>
      </w:divBdr>
    </w:div>
    <w:div w:id="990721052">
      <w:bodyDiv w:val="1"/>
      <w:marLeft w:val="0"/>
      <w:marRight w:val="0"/>
      <w:marTop w:val="0"/>
      <w:marBottom w:val="0"/>
      <w:divBdr>
        <w:top w:val="none" w:sz="0" w:space="0" w:color="auto"/>
        <w:left w:val="none" w:sz="0" w:space="0" w:color="auto"/>
        <w:bottom w:val="none" w:sz="0" w:space="0" w:color="auto"/>
        <w:right w:val="none" w:sz="0" w:space="0" w:color="auto"/>
      </w:divBdr>
    </w:div>
    <w:div w:id="990790614">
      <w:bodyDiv w:val="1"/>
      <w:marLeft w:val="0"/>
      <w:marRight w:val="0"/>
      <w:marTop w:val="0"/>
      <w:marBottom w:val="0"/>
      <w:divBdr>
        <w:top w:val="none" w:sz="0" w:space="0" w:color="auto"/>
        <w:left w:val="none" w:sz="0" w:space="0" w:color="auto"/>
        <w:bottom w:val="none" w:sz="0" w:space="0" w:color="auto"/>
        <w:right w:val="none" w:sz="0" w:space="0" w:color="auto"/>
      </w:divBdr>
    </w:div>
    <w:div w:id="990791247">
      <w:bodyDiv w:val="1"/>
      <w:marLeft w:val="0"/>
      <w:marRight w:val="0"/>
      <w:marTop w:val="0"/>
      <w:marBottom w:val="0"/>
      <w:divBdr>
        <w:top w:val="none" w:sz="0" w:space="0" w:color="auto"/>
        <w:left w:val="none" w:sz="0" w:space="0" w:color="auto"/>
        <w:bottom w:val="none" w:sz="0" w:space="0" w:color="auto"/>
        <w:right w:val="none" w:sz="0" w:space="0" w:color="auto"/>
      </w:divBdr>
    </w:div>
    <w:div w:id="990796255">
      <w:bodyDiv w:val="1"/>
      <w:marLeft w:val="0"/>
      <w:marRight w:val="0"/>
      <w:marTop w:val="0"/>
      <w:marBottom w:val="0"/>
      <w:divBdr>
        <w:top w:val="none" w:sz="0" w:space="0" w:color="auto"/>
        <w:left w:val="none" w:sz="0" w:space="0" w:color="auto"/>
        <w:bottom w:val="none" w:sz="0" w:space="0" w:color="auto"/>
        <w:right w:val="none" w:sz="0" w:space="0" w:color="auto"/>
      </w:divBdr>
    </w:div>
    <w:div w:id="990906502">
      <w:bodyDiv w:val="1"/>
      <w:marLeft w:val="0"/>
      <w:marRight w:val="0"/>
      <w:marTop w:val="0"/>
      <w:marBottom w:val="0"/>
      <w:divBdr>
        <w:top w:val="none" w:sz="0" w:space="0" w:color="auto"/>
        <w:left w:val="none" w:sz="0" w:space="0" w:color="auto"/>
        <w:bottom w:val="none" w:sz="0" w:space="0" w:color="auto"/>
        <w:right w:val="none" w:sz="0" w:space="0" w:color="auto"/>
      </w:divBdr>
    </w:div>
    <w:div w:id="991101752">
      <w:bodyDiv w:val="1"/>
      <w:marLeft w:val="0"/>
      <w:marRight w:val="0"/>
      <w:marTop w:val="0"/>
      <w:marBottom w:val="0"/>
      <w:divBdr>
        <w:top w:val="none" w:sz="0" w:space="0" w:color="auto"/>
        <w:left w:val="none" w:sz="0" w:space="0" w:color="auto"/>
        <w:bottom w:val="none" w:sz="0" w:space="0" w:color="auto"/>
        <w:right w:val="none" w:sz="0" w:space="0" w:color="auto"/>
      </w:divBdr>
    </w:div>
    <w:div w:id="991131032">
      <w:bodyDiv w:val="1"/>
      <w:marLeft w:val="0"/>
      <w:marRight w:val="0"/>
      <w:marTop w:val="0"/>
      <w:marBottom w:val="0"/>
      <w:divBdr>
        <w:top w:val="none" w:sz="0" w:space="0" w:color="auto"/>
        <w:left w:val="none" w:sz="0" w:space="0" w:color="auto"/>
        <w:bottom w:val="none" w:sz="0" w:space="0" w:color="auto"/>
        <w:right w:val="none" w:sz="0" w:space="0" w:color="auto"/>
      </w:divBdr>
    </w:div>
    <w:div w:id="991180016">
      <w:bodyDiv w:val="1"/>
      <w:marLeft w:val="0"/>
      <w:marRight w:val="0"/>
      <w:marTop w:val="0"/>
      <w:marBottom w:val="0"/>
      <w:divBdr>
        <w:top w:val="none" w:sz="0" w:space="0" w:color="auto"/>
        <w:left w:val="none" w:sz="0" w:space="0" w:color="auto"/>
        <w:bottom w:val="none" w:sz="0" w:space="0" w:color="auto"/>
        <w:right w:val="none" w:sz="0" w:space="0" w:color="auto"/>
      </w:divBdr>
    </w:div>
    <w:div w:id="991181636">
      <w:bodyDiv w:val="1"/>
      <w:marLeft w:val="0"/>
      <w:marRight w:val="0"/>
      <w:marTop w:val="0"/>
      <w:marBottom w:val="0"/>
      <w:divBdr>
        <w:top w:val="none" w:sz="0" w:space="0" w:color="auto"/>
        <w:left w:val="none" w:sz="0" w:space="0" w:color="auto"/>
        <w:bottom w:val="none" w:sz="0" w:space="0" w:color="auto"/>
        <w:right w:val="none" w:sz="0" w:space="0" w:color="auto"/>
      </w:divBdr>
    </w:div>
    <w:div w:id="991250542">
      <w:bodyDiv w:val="1"/>
      <w:marLeft w:val="0"/>
      <w:marRight w:val="0"/>
      <w:marTop w:val="0"/>
      <w:marBottom w:val="0"/>
      <w:divBdr>
        <w:top w:val="none" w:sz="0" w:space="0" w:color="auto"/>
        <w:left w:val="none" w:sz="0" w:space="0" w:color="auto"/>
        <w:bottom w:val="none" w:sz="0" w:space="0" w:color="auto"/>
        <w:right w:val="none" w:sz="0" w:space="0" w:color="auto"/>
      </w:divBdr>
    </w:div>
    <w:div w:id="991256078">
      <w:bodyDiv w:val="1"/>
      <w:marLeft w:val="0"/>
      <w:marRight w:val="0"/>
      <w:marTop w:val="0"/>
      <w:marBottom w:val="0"/>
      <w:divBdr>
        <w:top w:val="none" w:sz="0" w:space="0" w:color="auto"/>
        <w:left w:val="none" w:sz="0" w:space="0" w:color="auto"/>
        <w:bottom w:val="none" w:sz="0" w:space="0" w:color="auto"/>
        <w:right w:val="none" w:sz="0" w:space="0" w:color="auto"/>
      </w:divBdr>
    </w:div>
    <w:div w:id="991368466">
      <w:bodyDiv w:val="1"/>
      <w:marLeft w:val="0"/>
      <w:marRight w:val="0"/>
      <w:marTop w:val="0"/>
      <w:marBottom w:val="0"/>
      <w:divBdr>
        <w:top w:val="none" w:sz="0" w:space="0" w:color="auto"/>
        <w:left w:val="none" w:sz="0" w:space="0" w:color="auto"/>
        <w:bottom w:val="none" w:sz="0" w:space="0" w:color="auto"/>
        <w:right w:val="none" w:sz="0" w:space="0" w:color="auto"/>
      </w:divBdr>
    </w:div>
    <w:div w:id="991448193">
      <w:bodyDiv w:val="1"/>
      <w:marLeft w:val="0"/>
      <w:marRight w:val="0"/>
      <w:marTop w:val="0"/>
      <w:marBottom w:val="0"/>
      <w:divBdr>
        <w:top w:val="none" w:sz="0" w:space="0" w:color="auto"/>
        <w:left w:val="none" w:sz="0" w:space="0" w:color="auto"/>
        <w:bottom w:val="none" w:sz="0" w:space="0" w:color="auto"/>
        <w:right w:val="none" w:sz="0" w:space="0" w:color="auto"/>
      </w:divBdr>
    </w:div>
    <w:div w:id="991561701">
      <w:bodyDiv w:val="1"/>
      <w:marLeft w:val="0"/>
      <w:marRight w:val="0"/>
      <w:marTop w:val="0"/>
      <w:marBottom w:val="0"/>
      <w:divBdr>
        <w:top w:val="none" w:sz="0" w:space="0" w:color="auto"/>
        <w:left w:val="none" w:sz="0" w:space="0" w:color="auto"/>
        <w:bottom w:val="none" w:sz="0" w:space="0" w:color="auto"/>
        <w:right w:val="none" w:sz="0" w:space="0" w:color="auto"/>
      </w:divBdr>
    </w:div>
    <w:div w:id="991639647">
      <w:bodyDiv w:val="1"/>
      <w:marLeft w:val="0"/>
      <w:marRight w:val="0"/>
      <w:marTop w:val="0"/>
      <w:marBottom w:val="0"/>
      <w:divBdr>
        <w:top w:val="none" w:sz="0" w:space="0" w:color="auto"/>
        <w:left w:val="none" w:sz="0" w:space="0" w:color="auto"/>
        <w:bottom w:val="none" w:sz="0" w:space="0" w:color="auto"/>
        <w:right w:val="none" w:sz="0" w:space="0" w:color="auto"/>
      </w:divBdr>
    </w:div>
    <w:div w:id="991643659">
      <w:bodyDiv w:val="1"/>
      <w:marLeft w:val="0"/>
      <w:marRight w:val="0"/>
      <w:marTop w:val="0"/>
      <w:marBottom w:val="0"/>
      <w:divBdr>
        <w:top w:val="none" w:sz="0" w:space="0" w:color="auto"/>
        <w:left w:val="none" w:sz="0" w:space="0" w:color="auto"/>
        <w:bottom w:val="none" w:sz="0" w:space="0" w:color="auto"/>
        <w:right w:val="none" w:sz="0" w:space="0" w:color="auto"/>
      </w:divBdr>
    </w:div>
    <w:div w:id="991718814">
      <w:bodyDiv w:val="1"/>
      <w:marLeft w:val="0"/>
      <w:marRight w:val="0"/>
      <w:marTop w:val="0"/>
      <w:marBottom w:val="0"/>
      <w:divBdr>
        <w:top w:val="none" w:sz="0" w:space="0" w:color="auto"/>
        <w:left w:val="none" w:sz="0" w:space="0" w:color="auto"/>
        <w:bottom w:val="none" w:sz="0" w:space="0" w:color="auto"/>
        <w:right w:val="none" w:sz="0" w:space="0" w:color="auto"/>
      </w:divBdr>
    </w:div>
    <w:div w:id="991758774">
      <w:bodyDiv w:val="1"/>
      <w:marLeft w:val="0"/>
      <w:marRight w:val="0"/>
      <w:marTop w:val="0"/>
      <w:marBottom w:val="0"/>
      <w:divBdr>
        <w:top w:val="none" w:sz="0" w:space="0" w:color="auto"/>
        <w:left w:val="none" w:sz="0" w:space="0" w:color="auto"/>
        <w:bottom w:val="none" w:sz="0" w:space="0" w:color="auto"/>
        <w:right w:val="none" w:sz="0" w:space="0" w:color="auto"/>
      </w:divBdr>
    </w:div>
    <w:div w:id="991832417">
      <w:bodyDiv w:val="1"/>
      <w:marLeft w:val="0"/>
      <w:marRight w:val="0"/>
      <w:marTop w:val="0"/>
      <w:marBottom w:val="0"/>
      <w:divBdr>
        <w:top w:val="none" w:sz="0" w:space="0" w:color="auto"/>
        <w:left w:val="none" w:sz="0" w:space="0" w:color="auto"/>
        <w:bottom w:val="none" w:sz="0" w:space="0" w:color="auto"/>
        <w:right w:val="none" w:sz="0" w:space="0" w:color="auto"/>
      </w:divBdr>
    </w:div>
    <w:div w:id="992028257">
      <w:bodyDiv w:val="1"/>
      <w:marLeft w:val="0"/>
      <w:marRight w:val="0"/>
      <w:marTop w:val="0"/>
      <w:marBottom w:val="0"/>
      <w:divBdr>
        <w:top w:val="none" w:sz="0" w:space="0" w:color="auto"/>
        <w:left w:val="none" w:sz="0" w:space="0" w:color="auto"/>
        <w:bottom w:val="none" w:sz="0" w:space="0" w:color="auto"/>
        <w:right w:val="none" w:sz="0" w:space="0" w:color="auto"/>
      </w:divBdr>
    </w:div>
    <w:div w:id="992028573">
      <w:bodyDiv w:val="1"/>
      <w:marLeft w:val="0"/>
      <w:marRight w:val="0"/>
      <w:marTop w:val="0"/>
      <w:marBottom w:val="0"/>
      <w:divBdr>
        <w:top w:val="none" w:sz="0" w:space="0" w:color="auto"/>
        <w:left w:val="none" w:sz="0" w:space="0" w:color="auto"/>
        <w:bottom w:val="none" w:sz="0" w:space="0" w:color="auto"/>
        <w:right w:val="none" w:sz="0" w:space="0" w:color="auto"/>
      </w:divBdr>
    </w:div>
    <w:div w:id="992104402">
      <w:bodyDiv w:val="1"/>
      <w:marLeft w:val="0"/>
      <w:marRight w:val="0"/>
      <w:marTop w:val="0"/>
      <w:marBottom w:val="0"/>
      <w:divBdr>
        <w:top w:val="none" w:sz="0" w:space="0" w:color="auto"/>
        <w:left w:val="none" w:sz="0" w:space="0" w:color="auto"/>
        <w:bottom w:val="none" w:sz="0" w:space="0" w:color="auto"/>
        <w:right w:val="none" w:sz="0" w:space="0" w:color="auto"/>
      </w:divBdr>
    </w:div>
    <w:div w:id="992105688">
      <w:bodyDiv w:val="1"/>
      <w:marLeft w:val="0"/>
      <w:marRight w:val="0"/>
      <w:marTop w:val="0"/>
      <w:marBottom w:val="0"/>
      <w:divBdr>
        <w:top w:val="none" w:sz="0" w:space="0" w:color="auto"/>
        <w:left w:val="none" w:sz="0" w:space="0" w:color="auto"/>
        <w:bottom w:val="none" w:sz="0" w:space="0" w:color="auto"/>
        <w:right w:val="none" w:sz="0" w:space="0" w:color="auto"/>
      </w:divBdr>
    </w:div>
    <w:div w:id="992218634">
      <w:bodyDiv w:val="1"/>
      <w:marLeft w:val="0"/>
      <w:marRight w:val="0"/>
      <w:marTop w:val="0"/>
      <w:marBottom w:val="0"/>
      <w:divBdr>
        <w:top w:val="none" w:sz="0" w:space="0" w:color="auto"/>
        <w:left w:val="none" w:sz="0" w:space="0" w:color="auto"/>
        <w:bottom w:val="none" w:sz="0" w:space="0" w:color="auto"/>
        <w:right w:val="none" w:sz="0" w:space="0" w:color="auto"/>
      </w:divBdr>
    </w:div>
    <w:div w:id="992412402">
      <w:bodyDiv w:val="1"/>
      <w:marLeft w:val="0"/>
      <w:marRight w:val="0"/>
      <w:marTop w:val="0"/>
      <w:marBottom w:val="0"/>
      <w:divBdr>
        <w:top w:val="none" w:sz="0" w:space="0" w:color="auto"/>
        <w:left w:val="none" w:sz="0" w:space="0" w:color="auto"/>
        <w:bottom w:val="none" w:sz="0" w:space="0" w:color="auto"/>
        <w:right w:val="none" w:sz="0" w:space="0" w:color="auto"/>
      </w:divBdr>
    </w:div>
    <w:div w:id="992414010">
      <w:bodyDiv w:val="1"/>
      <w:marLeft w:val="0"/>
      <w:marRight w:val="0"/>
      <w:marTop w:val="0"/>
      <w:marBottom w:val="0"/>
      <w:divBdr>
        <w:top w:val="none" w:sz="0" w:space="0" w:color="auto"/>
        <w:left w:val="none" w:sz="0" w:space="0" w:color="auto"/>
        <w:bottom w:val="none" w:sz="0" w:space="0" w:color="auto"/>
        <w:right w:val="none" w:sz="0" w:space="0" w:color="auto"/>
      </w:divBdr>
    </w:div>
    <w:div w:id="992442136">
      <w:bodyDiv w:val="1"/>
      <w:marLeft w:val="0"/>
      <w:marRight w:val="0"/>
      <w:marTop w:val="0"/>
      <w:marBottom w:val="0"/>
      <w:divBdr>
        <w:top w:val="none" w:sz="0" w:space="0" w:color="auto"/>
        <w:left w:val="none" w:sz="0" w:space="0" w:color="auto"/>
        <w:bottom w:val="none" w:sz="0" w:space="0" w:color="auto"/>
        <w:right w:val="none" w:sz="0" w:space="0" w:color="auto"/>
      </w:divBdr>
    </w:div>
    <w:div w:id="992559344">
      <w:bodyDiv w:val="1"/>
      <w:marLeft w:val="0"/>
      <w:marRight w:val="0"/>
      <w:marTop w:val="0"/>
      <w:marBottom w:val="0"/>
      <w:divBdr>
        <w:top w:val="none" w:sz="0" w:space="0" w:color="auto"/>
        <w:left w:val="none" w:sz="0" w:space="0" w:color="auto"/>
        <w:bottom w:val="none" w:sz="0" w:space="0" w:color="auto"/>
        <w:right w:val="none" w:sz="0" w:space="0" w:color="auto"/>
      </w:divBdr>
    </w:div>
    <w:div w:id="992610180">
      <w:bodyDiv w:val="1"/>
      <w:marLeft w:val="0"/>
      <w:marRight w:val="0"/>
      <w:marTop w:val="0"/>
      <w:marBottom w:val="0"/>
      <w:divBdr>
        <w:top w:val="none" w:sz="0" w:space="0" w:color="auto"/>
        <w:left w:val="none" w:sz="0" w:space="0" w:color="auto"/>
        <w:bottom w:val="none" w:sz="0" w:space="0" w:color="auto"/>
        <w:right w:val="none" w:sz="0" w:space="0" w:color="auto"/>
      </w:divBdr>
    </w:div>
    <w:div w:id="992638568">
      <w:bodyDiv w:val="1"/>
      <w:marLeft w:val="0"/>
      <w:marRight w:val="0"/>
      <w:marTop w:val="0"/>
      <w:marBottom w:val="0"/>
      <w:divBdr>
        <w:top w:val="none" w:sz="0" w:space="0" w:color="auto"/>
        <w:left w:val="none" w:sz="0" w:space="0" w:color="auto"/>
        <w:bottom w:val="none" w:sz="0" w:space="0" w:color="auto"/>
        <w:right w:val="none" w:sz="0" w:space="0" w:color="auto"/>
      </w:divBdr>
    </w:div>
    <w:div w:id="992678511">
      <w:bodyDiv w:val="1"/>
      <w:marLeft w:val="0"/>
      <w:marRight w:val="0"/>
      <w:marTop w:val="0"/>
      <w:marBottom w:val="0"/>
      <w:divBdr>
        <w:top w:val="none" w:sz="0" w:space="0" w:color="auto"/>
        <w:left w:val="none" w:sz="0" w:space="0" w:color="auto"/>
        <w:bottom w:val="none" w:sz="0" w:space="0" w:color="auto"/>
        <w:right w:val="none" w:sz="0" w:space="0" w:color="auto"/>
      </w:divBdr>
    </w:div>
    <w:div w:id="992754360">
      <w:bodyDiv w:val="1"/>
      <w:marLeft w:val="0"/>
      <w:marRight w:val="0"/>
      <w:marTop w:val="0"/>
      <w:marBottom w:val="0"/>
      <w:divBdr>
        <w:top w:val="none" w:sz="0" w:space="0" w:color="auto"/>
        <w:left w:val="none" w:sz="0" w:space="0" w:color="auto"/>
        <w:bottom w:val="none" w:sz="0" w:space="0" w:color="auto"/>
        <w:right w:val="none" w:sz="0" w:space="0" w:color="auto"/>
      </w:divBdr>
    </w:div>
    <w:div w:id="992835766">
      <w:bodyDiv w:val="1"/>
      <w:marLeft w:val="0"/>
      <w:marRight w:val="0"/>
      <w:marTop w:val="0"/>
      <w:marBottom w:val="0"/>
      <w:divBdr>
        <w:top w:val="none" w:sz="0" w:space="0" w:color="auto"/>
        <w:left w:val="none" w:sz="0" w:space="0" w:color="auto"/>
        <w:bottom w:val="none" w:sz="0" w:space="0" w:color="auto"/>
        <w:right w:val="none" w:sz="0" w:space="0" w:color="auto"/>
      </w:divBdr>
    </w:div>
    <w:div w:id="992836272">
      <w:bodyDiv w:val="1"/>
      <w:marLeft w:val="0"/>
      <w:marRight w:val="0"/>
      <w:marTop w:val="0"/>
      <w:marBottom w:val="0"/>
      <w:divBdr>
        <w:top w:val="none" w:sz="0" w:space="0" w:color="auto"/>
        <w:left w:val="none" w:sz="0" w:space="0" w:color="auto"/>
        <w:bottom w:val="none" w:sz="0" w:space="0" w:color="auto"/>
        <w:right w:val="none" w:sz="0" w:space="0" w:color="auto"/>
      </w:divBdr>
    </w:div>
    <w:div w:id="993023236">
      <w:bodyDiv w:val="1"/>
      <w:marLeft w:val="0"/>
      <w:marRight w:val="0"/>
      <w:marTop w:val="0"/>
      <w:marBottom w:val="0"/>
      <w:divBdr>
        <w:top w:val="none" w:sz="0" w:space="0" w:color="auto"/>
        <w:left w:val="none" w:sz="0" w:space="0" w:color="auto"/>
        <w:bottom w:val="none" w:sz="0" w:space="0" w:color="auto"/>
        <w:right w:val="none" w:sz="0" w:space="0" w:color="auto"/>
      </w:divBdr>
    </w:div>
    <w:div w:id="993147895">
      <w:bodyDiv w:val="1"/>
      <w:marLeft w:val="0"/>
      <w:marRight w:val="0"/>
      <w:marTop w:val="0"/>
      <w:marBottom w:val="0"/>
      <w:divBdr>
        <w:top w:val="none" w:sz="0" w:space="0" w:color="auto"/>
        <w:left w:val="none" w:sz="0" w:space="0" w:color="auto"/>
        <w:bottom w:val="none" w:sz="0" w:space="0" w:color="auto"/>
        <w:right w:val="none" w:sz="0" w:space="0" w:color="auto"/>
      </w:divBdr>
    </w:div>
    <w:div w:id="993148228">
      <w:bodyDiv w:val="1"/>
      <w:marLeft w:val="0"/>
      <w:marRight w:val="0"/>
      <w:marTop w:val="0"/>
      <w:marBottom w:val="0"/>
      <w:divBdr>
        <w:top w:val="none" w:sz="0" w:space="0" w:color="auto"/>
        <w:left w:val="none" w:sz="0" w:space="0" w:color="auto"/>
        <w:bottom w:val="none" w:sz="0" w:space="0" w:color="auto"/>
        <w:right w:val="none" w:sz="0" w:space="0" w:color="auto"/>
      </w:divBdr>
    </w:div>
    <w:div w:id="993220012">
      <w:bodyDiv w:val="1"/>
      <w:marLeft w:val="0"/>
      <w:marRight w:val="0"/>
      <w:marTop w:val="0"/>
      <w:marBottom w:val="0"/>
      <w:divBdr>
        <w:top w:val="none" w:sz="0" w:space="0" w:color="auto"/>
        <w:left w:val="none" w:sz="0" w:space="0" w:color="auto"/>
        <w:bottom w:val="none" w:sz="0" w:space="0" w:color="auto"/>
        <w:right w:val="none" w:sz="0" w:space="0" w:color="auto"/>
      </w:divBdr>
    </w:div>
    <w:div w:id="993220708">
      <w:bodyDiv w:val="1"/>
      <w:marLeft w:val="0"/>
      <w:marRight w:val="0"/>
      <w:marTop w:val="0"/>
      <w:marBottom w:val="0"/>
      <w:divBdr>
        <w:top w:val="none" w:sz="0" w:space="0" w:color="auto"/>
        <w:left w:val="none" w:sz="0" w:space="0" w:color="auto"/>
        <w:bottom w:val="none" w:sz="0" w:space="0" w:color="auto"/>
        <w:right w:val="none" w:sz="0" w:space="0" w:color="auto"/>
      </w:divBdr>
    </w:div>
    <w:div w:id="993223713">
      <w:bodyDiv w:val="1"/>
      <w:marLeft w:val="0"/>
      <w:marRight w:val="0"/>
      <w:marTop w:val="0"/>
      <w:marBottom w:val="0"/>
      <w:divBdr>
        <w:top w:val="none" w:sz="0" w:space="0" w:color="auto"/>
        <w:left w:val="none" w:sz="0" w:space="0" w:color="auto"/>
        <w:bottom w:val="none" w:sz="0" w:space="0" w:color="auto"/>
        <w:right w:val="none" w:sz="0" w:space="0" w:color="auto"/>
      </w:divBdr>
    </w:div>
    <w:div w:id="993263698">
      <w:bodyDiv w:val="1"/>
      <w:marLeft w:val="0"/>
      <w:marRight w:val="0"/>
      <w:marTop w:val="0"/>
      <w:marBottom w:val="0"/>
      <w:divBdr>
        <w:top w:val="none" w:sz="0" w:space="0" w:color="auto"/>
        <w:left w:val="none" w:sz="0" w:space="0" w:color="auto"/>
        <w:bottom w:val="none" w:sz="0" w:space="0" w:color="auto"/>
        <w:right w:val="none" w:sz="0" w:space="0" w:color="auto"/>
      </w:divBdr>
    </w:div>
    <w:div w:id="993336513">
      <w:bodyDiv w:val="1"/>
      <w:marLeft w:val="0"/>
      <w:marRight w:val="0"/>
      <w:marTop w:val="0"/>
      <w:marBottom w:val="0"/>
      <w:divBdr>
        <w:top w:val="none" w:sz="0" w:space="0" w:color="auto"/>
        <w:left w:val="none" w:sz="0" w:space="0" w:color="auto"/>
        <w:bottom w:val="none" w:sz="0" w:space="0" w:color="auto"/>
        <w:right w:val="none" w:sz="0" w:space="0" w:color="auto"/>
      </w:divBdr>
    </w:div>
    <w:div w:id="993413641">
      <w:bodyDiv w:val="1"/>
      <w:marLeft w:val="0"/>
      <w:marRight w:val="0"/>
      <w:marTop w:val="0"/>
      <w:marBottom w:val="0"/>
      <w:divBdr>
        <w:top w:val="none" w:sz="0" w:space="0" w:color="auto"/>
        <w:left w:val="none" w:sz="0" w:space="0" w:color="auto"/>
        <w:bottom w:val="none" w:sz="0" w:space="0" w:color="auto"/>
        <w:right w:val="none" w:sz="0" w:space="0" w:color="auto"/>
      </w:divBdr>
    </w:div>
    <w:div w:id="993491414">
      <w:bodyDiv w:val="1"/>
      <w:marLeft w:val="0"/>
      <w:marRight w:val="0"/>
      <w:marTop w:val="0"/>
      <w:marBottom w:val="0"/>
      <w:divBdr>
        <w:top w:val="none" w:sz="0" w:space="0" w:color="auto"/>
        <w:left w:val="none" w:sz="0" w:space="0" w:color="auto"/>
        <w:bottom w:val="none" w:sz="0" w:space="0" w:color="auto"/>
        <w:right w:val="none" w:sz="0" w:space="0" w:color="auto"/>
      </w:divBdr>
    </w:div>
    <w:div w:id="993601682">
      <w:bodyDiv w:val="1"/>
      <w:marLeft w:val="0"/>
      <w:marRight w:val="0"/>
      <w:marTop w:val="0"/>
      <w:marBottom w:val="0"/>
      <w:divBdr>
        <w:top w:val="none" w:sz="0" w:space="0" w:color="auto"/>
        <w:left w:val="none" w:sz="0" w:space="0" w:color="auto"/>
        <w:bottom w:val="none" w:sz="0" w:space="0" w:color="auto"/>
        <w:right w:val="none" w:sz="0" w:space="0" w:color="auto"/>
      </w:divBdr>
    </w:div>
    <w:div w:id="993677295">
      <w:bodyDiv w:val="1"/>
      <w:marLeft w:val="0"/>
      <w:marRight w:val="0"/>
      <w:marTop w:val="0"/>
      <w:marBottom w:val="0"/>
      <w:divBdr>
        <w:top w:val="none" w:sz="0" w:space="0" w:color="auto"/>
        <w:left w:val="none" w:sz="0" w:space="0" w:color="auto"/>
        <w:bottom w:val="none" w:sz="0" w:space="0" w:color="auto"/>
        <w:right w:val="none" w:sz="0" w:space="0" w:color="auto"/>
      </w:divBdr>
    </w:div>
    <w:div w:id="993685766">
      <w:bodyDiv w:val="1"/>
      <w:marLeft w:val="0"/>
      <w:marRight w:val="0"/>
      <w:marTop w:val="0"/>
      <w:marBottom w:val="0"/>
      <w:divBdr>
        <w:top w:val="none" w:sz="0" w:space="0" w:color="auto"/>
        <w:left w:val="none" w:sz="0" w:space="0" w:color="auto"/>
        <w:bottom w:val="none" w:sz="0" w:space="0" w:color="auto"/>
        <w:right w:val="none" w:sz="0" w:space="0" w:color="auto"/>
      </w:divBdr>
    </w:div>
    <w:div w:id="993752336">
      <w:bodyDiv w:val="1"/>
      <w:marLeft w:val="0"/>
      <w:marRight w:val="0"/>
      <w:marTop w:val="0"/>
      <w:marBottom w:val="0"/>
      <w:divBdr>
        <w:top w:val="none" w:sz="0" w:space="0" w:color="auto"/>
        <w:left w:val="none" w:sz="0" w:space="0" w:color="auto"/>
        <w:bottom w:val="none" w:sz="0" w:space="0" w:color="auto"/>
        <w:right w:val="none" w:sz="0" w:space="0" w:color="auto"/>
      </w:divBdr>
    </w:div>
    <w:div w:id="993794536">
      <w:bodyDiv w:val="1"/>
      <w:marLeft w:val="0"/>
      <w:marRight w:val="0"/>
      <w:marTop w:val="0"/>
      <w:marBottom w:val="0"/>
      <w:divBdr>
        <w:top w:val="none" w:sz="0" w:space="0" w:color="auto"/>
        <w:left w:val="none" w:sz="0" w:space="0" w:color="auto"/>
        <w:bottom w:val="none" w:sz="0" w:space="0" w:color="auto"/>
        <w:right w:val="none" w:sz="0" w:space="0" w:color="auto"/>
      </w:divBdr>
    </w:div>
    <w:div w:id="993919200">
      <w:bodyDiv w:val="1"/>
      <w:marLeft w:val="0"/>
      <w:marRight w:val="0"/>
      <w:marTop w:val="0"/>
      <w:marBottom w:val="0"/>
      <w:divBdr>
        <w:top w:val="none" w:sz="0" w:space="0" w:color="auto"/>
        <w:left w:val="none" w:sz="0" w:space="0" w:color="auto"/>
        <w:bottom w:val="none" w:sz="0" w:space="0" w:color="auto"/>
        <w:right w:val="none" w:sz="0" w:space="0" w:color="auto"/>
      </w:divBdr>
    </w:div>
    <w:div w:id="993945185">
      <w:bodyDiv w:val="1"/>
      <w:marLeft w:val="0"/>
      <w:marRight w:val="0"/>
      <w:marTop w:val="0"/>
      <w:marBottom w:val="0"/>
      <w:divBdr>
        <w:top w:val="none" w:sz="0" w:space="0" w:color="auto"/>
        <w:left w:val="none" w:sz="0" w:space="0" w:color="auto"/>
        <w:bottom w:val="none" w:sz="0" w:space="0" w:color="auto"/>
        <w:right w:val="none" w:sz="0" w:space="0" w:color="auto"/>
      </w:divBdr>
    </w:div>
    <w:div w:id="993949144">
      <w:bodyDiv w:val="1"/>
      <w:marLeft w:val="0"/>
      <w:marRight w:val="0"/>
      <w:marTop w:val="0"/>
      <w:marBottom w:val="0"/>
      <w:divBdr>
        <w:top w:val="none" w:sz="0" w:space="0" w:color="auto"/>
        <w:left w:val="none" w:sz="0" w:space="0" w:color="auto"/>
        <w:bottom w:val="none" w:sz="0" w:space="0" w:color="auto"/>
        <w:right w:val="none" w:sz="0" w:space="0" w:color="auto"/>
      </w:divBdr>
    </w:div>
    <w:div w:id="993991814">
      <w:bodyDiv w:val="1"/>
      <w:marLeft w:val="0"/>
      <w:marRight w:val="0"/>
      <w:marTop w:val="0"/>
      <w:marBottom w:val="0"/>
      <w:divBdr>
        <w:top w:val="none" w:sz="0" w:space="0" w:color="auto"/>
        <w:left w:val="none" w:sz="0" w:space="0" w:color="auto"/>
        <w:bottom w:val="none" w:sz="0" w:space="0" w:color="auto"/>
        <w:right w:val="none" w:sz="0" w:space="0" w:color="auto"/>
      </w:divBdr>
    </w:div>
    <w:div w:id="994187136">
      <w:bodyDiv w:val="1"/>
      <w:marLeft w:val="0"/>
      <w:marRight w:val="0"/>
      <w:marTop w:val="0"/>
      <w:marBottom w:val="0"/>
      <w:divBdr>
        <w:top w:val="none" w:sz="0" w:space="0" w:color="auto"/>
        <w:left w:val="none" w:sz="0" w:space="0" w:color="auto"/>
        <w:bottom w:val="none" w:sz="0" w:space="0" w:color="auto"/>
        <w:right w:val="none" w:sz="0" w:space="0" w:color="auto"/>
      </w:divBdr>
    </w:div>
    <w:div w:id="994263240">
      <w:bodyDiv w:val="1"/>
      <w:marLeft w:val="0"/>
      <w:marRight w:val="0"/>
      <w:marTop w:val="0"/>
      <w:marBottom w:val="0"/>
      <w:divBdr>
        <w:top w:val="none" w:sz="0" w:space="0" w:color="auto"/>
        <w:left w:val="none" w:sz="0" w:space="0" w:color="auto"/>
        <w:bottom w:val="none" w:sz="0" w:space="0" w:color="auto"/>
        <w:right w:val="none" w:sz="0" w:space="0" w:color="auto"/>
      </w:divBdr>
    </w:div>
    <w:div w:id="994264326">
      <w:bodyDiv w:val="1"/>
      <w:marLeft w:val="0"/>
      <w:marRight w:val="0"/>
      <w:marTop w:val="0"/>
      <w:marBottom w:val="0"/>
      <w:divBdr>
        <w:top w:val="none" w:sz="0" w:space="0" w:color="auto"/>
        <w:left w:val="none" w:sz="0" w:space="0" w:color="auto"/>
        <w:bottom w:val="none" w:sz="0" w:space="0" w:color="auto"/>
        <w:right w:val="none" w:sz="0" w:space="0" w:color="auto"/>
      </w:divBdr>
    </w:div>
    <w:div w:id="994333666">
      <w:bodyDiv w:val="1"/>
      <w:marLeft w:val="0"/>
      <w:marRight w:val="0"/>
      <w:marTop w:val="0"/>
      <w:marBottom w:val="0"/>
      <w:divBdr>
        <w:top w:val="none" w:sz="0" w:space="0" w:color="auto"/>
        <w:left w:val="none" w:sz="0" w:space="0" w:color="auto"/>
        <w:bottom w:val="none" w:sz="0" w:space="0" w:color="auto"/>
        <w:right w:val="none" w:sz="0" w:space="0" w:color="auto"/>
      </w:divBdr>
    </w:div>
    <w:div w:id="994380004">
      <w:bodyDiv w:val="1"/>
      <w:marLeft w:val="0"/>
      <w:marRight w:val="0"/>
      <w:marTop w:val="0"/>
      <w:marBottom w:val="0"/>
      <w:divBdr>
        <w:top w:val="none" w:sz="0" w:space="0" w:color="auto"/>
        <w:left w:val="none" w:sz="0" w:space="0" w:color="auto"/>
        <w:bottom w:val="none" w:sz="0" w:space="0" w:color="auto"/>
        <w:right w:val="none" w:sz="0" w:space="0" w:color="auto"/>
      </w:divBdr>
    </w:div>
    <w:div w:id="994525599">
      <w:bodyDiv w:val="1"/>
      <w:marLeft w:val="0"/>
      <w:marRight w:val="0"/>
      <w:marTop w:val="0"/>
      <w:marBottom w:val="0"/>
      <w:divBdr>
        <w:top w:val="none" w:sz="0" w:space="0" w:color="auto"/>
        <w:left w:val="none" w:sz="0" w:space="0" w:color="auto"/>
        <w:bottom w:val="none" w:sz="0" w:space="0" w:color="auto"/>
        <w:right w:val="none" w:sz="0" w:space="0" w:color="auto"/>
      </w:divBdr>
    </w:div>
    <w:div w:id="994526910">
      <w:bodyDiv w:val="1"/>
      <w:marLeft w:val="0"/>
      <w:marRight w:val="0"/>
      <w:marTop w:val="0"/>
      <w:marBottom w:val="0"/>
      <w:divBdr>
        <w:top w:val="none" w:sz="0" w:space="0" w:color="auto"/>
        <w:left w:val="none" w:sz="0" w:space="0" w:color="auto"/>
        <w:bottom w:val="none" w:sz="0" w:space="0" w:color="auto"/>
        <w:right w:val="none" w:sz="0" w:space="0" w:color="auto"/>
      </w:divBdr>
    </w:div>
    <w:div w:id="994527687">
      <w:bodyDiv w:val="1"/>
      <w:marLeft w:val="0"/>
      <w:marRight w:val="0"/>
      <w:marTop w:val="0"/>
      <w:marBottom w:val="0"/>
      <w:divBdr>
        <w:top w:val="none" w:sz="0" w:space="0" w:color="auto"/>
        <w:left w:val="none" w:sz="0" w:space="0" w:color="auto"/>
        <w:bottom w:val="none" w:sz="0" w:space="0" w:color="auto"/>
        <w:right w:val="none" w:sz="0" w:space="0" w:color="auto"/>
      </w:divBdr>
    </w:div>
    <w:div w:id="994530117">
      <w:bodyDiv w:val="1"/>
      <w:marLeft w:val="0"/>
      <w:marRight w:val="0"/>
      <w:marTop w:val="0"/>
      <w:marBottom w:val="0"/>
      <w:divBdr>
        <w:top w:val="none" w:sz="0" w:space="0" w:color="auto"/>
        <w:left w:val="none" w:sz="0" w:space="0" w:color="auto"/>
        <w:bottom w:val="none" w:sz="0" w:space="0" w:color="auto"/>
        <w:right w:val="none" w:sz="0" w:space="0" w:color="auto"/>
      </w:divBdr>
    </w:div>
    <w:div w:id="994533004">
      <w:bodyDiv w:val="1"/>
      <w:marLeft w:val="0"/>
      <w:marRight w:val="0"/>
      <w:marTop w:val="0"/>
      <w:marBottom w:val="0"/>
      <w:divBdr>
        <w:top w:val="none" w:sz="0" w:space="0" w:color="auto"/>
        <w:left w:val="none" w:sz="0" w:space="0" w:color="auto"/>
        <w:bottom w:val="none" w:sz="0" w:space="0" w:color="auto"/>
        <w:right w:val="none" w:sz="0" w:space="0" w:color="auto"/>
      </w:divBdr>
    </w:div>
    <w:div w:id="994533076">
      <w:bodyDiv w:val="1"/>
      <w:marLeft w:val="0"/>
      <w:marRight w:val="0"/>
      <w:marTop w:val="0"/>
      <w:marBottom w:val="0"/>
      <w:divBdr>
        <w:top w:val="none" w:sz="0" w:space="0" w:color="auto"/>
        <w:left w:val="none" w:sz="0" w:space="0" w:color="auto"/>
        <w:bottom w:val="none" w:sz="0" w:space="0" w:color="auto"/>
        <w:right w:val="none" w:sz="0" w:space="0" w:color="auto"/>
      </w:divBdr>
    </w:div>
    <w:div w:id="994601703">
      <w:bodyDiv w:val="1"/>
      <w:marLeft w:val="0"/>
      <w:marRight w:val="0"/>
      <w:marTop w:val="0"/>
      <w:marBottom w:val="0"/>
      <w:divBdr>
        <w:top w:val="none" w:sz="0" w:space="0" w:color="auto"/>
        <w:left w:val="none" w:sz="0" w:space="0" w:color="auto"/>
        <w:bottom w:val="none" w:sz="0" w:space="0" w:color="auto"/>
        <w:right w:val="none" w:sz="0" w:space="0" w:color="auto"/>
      </w:divBdr>
    </w:div>
    <w:div w:id="994603939">
      <w:bodyDiv w:val="1"/>
      <w:marLeft w:val="0"/>
      <w:marRight w:val="0"/>
      <w:marTop w:val="0"/>
      <w:marBottom w:val="0"/>
      <w:divBdr>
        <w:top w:val="none" w:sz="0" w:space="0" w:color="auto"/>
        <w:left w:val="none" w:sz="0" w:space="0" w:color="auto"/>
        <w:bottom w:val="none" w:sz="0" w:space="0" w:color="auto"/>
        <w:right w:val="none" w:sz="0" w:space="0" w:color="auto"/>
      </w:divBdr>
    </w:div>
    <w:div w:id="994604026">
      <w:bodyDiv w:val="1"/>
      <w:marLeft w:val="0"/>
      <w:marRight w:val="0"/>
      <w:marTop w:val="0"/>
      <w:marBottom w:val="0"/>
      <w:divBdr>
        <w:top w:val="none" w:sz="0" w:space="0" w:color="auto"/>
        <w:left w:val="none" w:sz="0" w:space="0" w:color="auto"/>
        <w:bottom w:val="none" w:sz="0" w:space="0" w:color="auto"/>
        <w:right w:val="none" w:sz="0" w:space="0" w:color="auto"/>
      </w:divBdr>
    </w:div>
    <w:div w:id="994648556">
      <w:bodyDiv w:val="1"/>
      <w:marLeft w:val="0"/>
      <w:marRight w:val="0"/>
      <w:marTop w:val="0"/>
      <w:marBottom w:val="0"/>
      <w:divBdr>
        <w:top w:val="none" w:sz="0" w:space="0" w:color="auto"/>
        <w:left w:val="none" w:sz="0" w:space="0" w:color="auto"/>
        <w:bottom w:val="none" w:sz="0" w:space="0" w:color="auto"/>
        <w:right w:val="none" w:sz="0" w:space="0" w:color="auto"/>
      </w:divBdr>
    </w:div>
    <w:div w:id="994721077">
      <w:bodyDiv w:val="1"/>
      <w:marLeft w:val="0"/>
      <w:marRight w:val="0"/>
      <w:marTop w:val="0"/>
      <w:marBottom w:val="0"/>
      <w:divBdr>
        <w:top w:val="none" w:sz="0" w:space="0" w:color="auto"/>
        <w:left w:val="none" w:sz="0" w:space="0" w:color="auto"/>
        <w:bottom w:val="none" w:sz="0" w:space="0" w:color="auto"/>
        <w:right w:val="none" w:sz="0" w:space="0" w:color="auto"/>
      </w:divBdr>
    </w:div>
    <w:div w:id="994721949">
      <w:bodyDiv w:val="1"/>
      <w:marLeft w:val="0"/>
      <w:marRight w:val="0"/>
      <w:marTop w:val="0"/>
      <w:marBottom w:val="0"/>
      <w:divBdr>
        <w:top w:val="none" w:sz="0" w:space="0" w:color="auto"/>
        <w:left w:val="none" w:sz="0" w:space="0" w:color="auto"/>
        <w:bottom w:val="none" w:sz="0" w:space="0" w:color="auto"/>
        <w:right w:val="none" w:sz="0" w:space="0" w:color="auto"/>
      </w:divBdr>
    </w:div>
    <w:div w:id="994838840">
      <w:bodyDiv w:val="1"/>
      <w:marLeft w:val="0"/>
      <w:marRight w:val="0"/>
      <w:marTop w:val="0"/>
      <w:marBottom w:val="0"/>
      <w:divBdr>
        <w:top w:val="none" w:sz="0" w:space="0" w:color="auto"/>
        <w:left w:val="none" w:sz="0" w:space="0" w:color="auto"/>
        <w:bottom w:val="none" w:sz="0" w:space="0" w:color="auto"/>
        <w:right w:val="none" w:sz="0" w:space="0" w:color="auto"/>
      </w:divBdr>
    </w:div>
    <w:div w:id="994842264">
      <w:bodyDiv w:val="1"/>
      <w:marLeft w:val="0"/>
      <w:marRight w:val="0"/>
      <w:marTop w:val="0"/>
      <w:marBottom w:val="0"/>
      <w:divBdr>
        <w:top w:val="none" w:sz="0" w:space="0" w:color="auto"/>
        <w:left w:val="none" w:sz="0" w:space="0" w:color="auto"/>
        <w:bottom w:val="none" w:sz="0" w:space="0" w:color="auto"/>
        <w:right w:val="none" w:sz="0" w:space="0" w:color="auto"/>
      </w:divBdr>
    </w:div>
    <w:div w:id="994845921">
      <w:bodyDiv w:val="1"/>
      <w:marLeft w:val="0"/>
      <w:marRight w:val="0"/>
      <w:marTop w:val="0"/>
      <w:marBottom w:val="0"/>
      <w:divBdr>
        <w:top w:val="none" w:sz="0" w:space="0" w:color="auto"/>
        <w:left w:val="none" w:sz="0" w:space="0" w:color="auto"/>
        <w:bottom w:val="none" w:sz="0" w:space="0" w:color="auto"/>
        <w:right w:val="none" w:sz="0" w:space="0" w:color="auto"/>
      </w:divBdr>
    </w:div>
    <w:div w:id="994915539">
      <w:bodyDiv w:val="1"/>
      <w:marLeft w:val="0"/>
      <w:marRight w:val="0"/>
      <w:marTop w:val="0"/>
      <w:marBottom w:val="0"/>
      <w:divBdr>
        <w:top w:val="none" w:sz="0" w:space="0" w:color="auto"/>
        <w:left w:val="none" w:sz="0" w:space="0" w:color="auto"/>
        <w:bottom w:val="none" w:sz="0" w:space="0" w:color="auto"/>
        <w:right w:val="none" w:sz="0" w:space="0" w:color="auto"/>
      </w:divBdr>
    </w:div>
    <w:div w:id="994918740">
      <w:bodyDiv w:val="1"/>
      <w:marLeft w:val="0"/>
      <w:marRight w:val="0"/>
      <w:marTop w:val="0"/>
      <w:marBottom w:val="0"/>
      <w:divBdr>
        <w:top w:val="none" w:sz="0" w:space="0" w:color="auto"/>
        <w:left w:val="none" w:sz="0" w:space="0" w:color="auto"/>
        <w:bottom w:val="none" w:sz="0" w:space="0" w:color="auto"/>
        <w:right w:val="none" w:sz="0" w:space="0" w:color="auto"/>
      </w:divBdr>
    </w:div>
    <w:div w:id="994989297">
      <w:bodyDiv w:val="1"/>
      <w:marLeft w:val="0"/>
      <w:marRight w:val="0"/>
      <w:marTop w:val="0"/>
      <w:marBottom w:val="0"/>
      <w:divBdr>
        <w:top w:val="none" w:sz="0" w:space="0" w:color="auto"/>
        <w:left w:val="none" w:sz="0" w:space="0" w:color="auto"/>
        <w:bottom w:val="none" w:sz="0" w:space="0" w:color="auto"/>
        <w:right w:val="none" w:sz="0" w:space="0" w:color="auto"/>
      </w:divBdr>
    </w:div>
    <w:div w:id="994996441">
      <w:bodyDiv w:val="1"/>
      <w:marLeft w:val="0"/>
      <w:marRight w:val="0"/>
      <w:marTop w:val="0"/>
      <w:marBottom w:val="0"/>
      <w:divBdr>
        <w:top w:val="none" w:sz="0" w:space="0" w:color="auto"/>
        <w:left w:val="none" w:sz="0" w:space="0" w:color="auto"/>
        <w:bottom w:val="none" w:sz="0" w:space="0" w:color="auto"/>
        <w:right w:val="none" w:sz="0" w:space="0" w:color="auto"/>
      </w:divBdr>
    </w:div>
    <w:div w:id="995107512">
      <w:bodyDiv w:val="1"/>
      <w:marLeft w:val="0"/>
      <w:marRight w:val="0"/>
      <w:marTop w:val="0"/>
      <w:marBottom w:val="0"/>
      <w:divBdr>
        <w:top w:val="none" w:sz="0" w:space="0" w:color="auto"/>
        <w:left w:val="none" w:sz="0" w:space="0" w:color="auto"/>
        <w:bottom w:val="none" w:sz="0" w:space="0" w:color="auto"/>
        <w:right w:val="none" w:sz="0" w:space="0" w:color="auto"/>
      </w:divBdr>
    </w:div>
    <w:div w:id="995188893">
      <w:bodyDiv w:val="1"/>
      <w:marLeft w:val="0"/>
      <w:marRight w:val="0"/>
      <w:marTop w:val="0"/>
      <w:marBottom w:val="0"/>
      <w:divBdr>
        <w:top w:val="none" w:sz="0" w:space="0" w:color="auto"/>
        <w:left w:val="none" w:sz="0" w:space="0" w:color="auto"/>
        <w:bottom w:val="none" w:sz="0" w:space="0" w:color="auto"/>
        <w:right w:val="none" w:sz="0" w:space="0" w:color="auto"/>
      </w:divBdr>
    </w:div>
    <w:div w:id="995231948">
      <w:bodyDiv w:val="1"/>
      <w:marLeft w:val="0"/>
      <w:marRight w:val="0"/>
      <w:marTop w:val="0"/>
      <w:marBottom w:val="0"/>
      <w:divBdr>
        <w:top w:val="none" w:sz="0" w:space="0" w:color="auto"/>
        <w:left w:val="none" w:sz="0" w:space="0" w:color="auto"/>
        <w:bottom w:val="none" w:sz="0" w:space="0" w:color="auto"/>
        <w:right w:val="none" w:sz="0" w:space="0" w:color="auto"/>
      </w:divBdr>
    </w:div>
    <w:div w:id="995231986">
      <w:bodyDiv w:val="1"/>
      <w:marLeft w:val="0"/>
      <w:marRight w:val="0"/>
      <w:marTop w:val="0"/>
      <w:marBottom w:val="0"/>
      <w:divBdr>
        <w:top w:val="none" w:sz="0" w:space="0" w:color="auto"/>
        <w:left w:val="none" w:sz="0" w:space="0" w:color="auto"/>
        <w:bottom w:val="none" w:sz="0" w:space="0" w:color="auto"/>
        <w:right w:val="none" w:sz="0" w:space="0" w:color="auto"/>
      </w:divBdr>
    </w:div>
    <w:div w:id="995262438">
      <w:bodyDiv w:val="1"/>
      <w:marLeft w:val="0"/>
      <w:marRight w:val="0"/>
      <w:marTop w:val="0"/>
      <w:marBottom w:val="0"/>
      <w:divBdr>
        <w:top w:val="none" w:sz="0" w:space="0" w:color="auto"/>
        <w:left w:val="none" w:sz="0" w:space="0" w:color="auto"/>
        <w:bottom w:val="none" w:sz="0" w:space="0" w:color="auto"/>
        <w:right w:val="none" w:sz="0" w:space="0" w:color="auto"/>
      </w:divBdr>
    </w:div>
    <w:div w:id="995373707">
      <w:bodyDiv w:val="1"/>
      <w:marLeft w:val="0"/>
      <w:marRight w:val="0"/>
      <w:marTop w:val="0"/>
      <w:marBottom w:val="0"/>
      <w:divBdr>
        <w:top w:val="none" w:sz="0" w:space="0" w:color="auto"/>
        <w:left w:val="none" w:sz="0" w:space="0" w:color="auto"/>
        <w:bottom w:val="none" w:sz="0" w:space="0" w:color="auto"/>
        <w:right w:val="none" w:sz="0" w:space="0" w:color="auto"/>
      </w:divBdr>
    </w:div>
    <w:div w:id="995378098">
      <w:bodyDiv w:val="1"/>
      <w:marLeft w:val="0"/>
      <w:marRight w:val="0"/>
      <w:marTop w:val="0"/>
      <w:marBottom w:val="0"/>
      <w:divBdr>
        <w:top w:val="none" w:sz="0" w:space="0" w:color="auto"/>
        <w:left w:val="none" w:sz="0" w:space="0" w:color="auto"/>
        <w:bottom w:val="none" w:sz="0" w:space="0" w:color="auto"/>
        <w:right w:val="none" w:sz="0" w:space="0" w:color="auto"/>
      </w:divBdr>
    </w:div>
    <w:div w:id="995455417">
      <w:bodyDiv w:val="1"/>
      <w:marLeft w:val="0"/>
      <w:marRight w:val="0"/>
      <w:marTop w:val="0"/>
      <w:marBottom w:val="0"/>
      <w:divBdr>
        <w:top w:val="none" w:sz="0" w:space="0" w:color="auto"/>
        <w:left w:val="none" w:sz="0" w:space="0" w:color="auto"/>
        <w:bottom w:val="none" w:sz="0" w:space="0" w:color="auto"/>
        <w:right w:val="none" w:sz="0" w:space="0" w:color="auto"/>
      </w:divBdr>
    </w:div>
    <w:div w:id="995497148">
      <w:bodyDiv w:val="1"/>
      <w:marLeft w:val="0"/>
      <w:marRight w:val="0"/>
      <w:marTop w:val="0"/>
      <w:marBottom w:val="0"/>
      <w:divBdr>
        <w:top w:val="none" w:sz="0" w:space="0" w:color="auto"/>
        <w:left w:val="none" w:sz="0" w:space="0" w:color="auto"/>
        <w:bottom w:val="none" w:sz="0" w:space="0" w:color="auto"/>
        <w:right w:val="none" w:sz="0" w:space="0" w:color="auto"/>
      </w:divBdr>
    </w:div>
    <w:div w:id="995497220">
      <w:bodyDiv w:val="1"/>
      <w:marLeft w:val="0"/>
      <w:marRight w:val="0"/>
      <w:marTop w:val="0"/>
      <w:marBottom w:val="0"/>
      <w:divBdr>
        <w:top w:val="none" w:sz="0" w:space="0" w:color="auto"/>
        <w:left w:val="none" w:sz="0" w:space="0" w:color="auto"/>
        <w:bottom w:val="none" w:sz="0" w:space="0" w:color="auto"/>
        <w:right w:val="none" w:sz="0" w:space="0" w:color="auto"/>
      </w:divBdr>
    </w:div>
    <w:div w:id="995568613">
      <w:bodyDiv w:val="1"/>
      <w:marLeft w:val="0"/>
      <w:marRight w:val="0"/>
      <w:marTop w:val="0"/>
      <w:marBottom w:val="0"/>
      <w:divBdr>
        <w:top w:val="none" w:sz="0" w:space="0" w:color="auto"/>
        <w:left w:val="none" w:sz="0" w:space="0" w:color="auto"/>
        <w:bottom w:val="none" w:sz="0" w:space="0" w:color="auto"/>
        <w:right w:val="none" w:sz="0" w:space="0" w:color="auto"/>
      </w:divBdr>
    </w:div>
    <w:div w:id="995651305">
      <w:bodyDiv w:val="1"/>
      <w:marLeft w:val="0"/>
      <w:marRight w:val="0"/>
      <w:marTop w:val="0"/>
      <w:marBottom w:val="0"/>
      <w:divBdr>
        <w:top w:val="none" w:sz="0" w:space="0" w:color="auto"/>
        <w:left w:val="none" w:sz="0" w:space="0" w:color="auto"/>
        <w:bottom w:val="none" w:sz="0" w:space="0" w:color="auto"/>
        <w:right w:val="none" w:sz="0" w:space="0" w:color="auto"/>
      </w:divBdr>
    </w:div>
    <w:div w:id="995719197">
      <w:bodyDiv w:val="1"/>
      <w:marLeft w:val="0"/>
      <w:marRight w:val="0"/>
      <w:marTop w:val="0"/>
      <w:marBottom w:val="0"/>
      <w:divBdr>
        <w:top w:val="none" w:sz="0" w:space="0" w:color="auto"/>
        <w:left w:val="none" w:sz="0" w:space="0" w:color="auto"/>
        <w:bottom w:val="none" w:sz="0" w:space="0" w:color="auto"/>
        <w:right w:val="none" w:sz="0" w:space="0" w:color="auto"/>
      </w:divBdr>
    </w:div>
    <w:div w:id="995719928">
      <w:bodyDiv w:val="1"/>
      <w:marLeft w:val="0"/>
      <w:marRight w:val="0"/>
      <w:marTop w:val="0"/>
      <w:marBottom w:val="0"/>
      <w:divBdr>
        <w:top w:val="none" w:sz="0" w:space="0" w:color="auto"/>
        <w:left w:val="none" w:sz="0" w:space="0" w:color="auto"/>
        <w:bottom w:val="none" w:sz="0" w:space="0" w:color="auto"/>
        <w:right w:val="none" w:sz="0" w:space="0" w:color="auto"/>
      </w:divBdr>
    </w:div>
    <w:div w:id="995720551">
      <w:bodyDiv w:val="1"/>
      <w:marLeft w:val="0"/>
      <w:marRight w:val="0"/>
      <w:marTop w:val="0"/>
      <w:marBottom w:val="0"/>
      <w:divBdr>
        <w:top w:val="none" w:sz="0" w:space="0" w:color="auto"/>
        <w:left w:val="none" w:sz="0" w:space="0" w:color="auto"/>
        <w:bottom w:val="none" w:sz="0" w:space="0" w:color="auto"/>
        <w:right w:val="none" w:sz="0" w:space="0" w:color="auto"/>
      </w:divBdr>
    </w:div>
    <w:div w:id="995838517">
      <w:bodyDiv w:val="1"/>
      <w:marLeft w:val="0"/>
      <w:marRight w:val="0"/>
      <w:marTop w:val="0"/>
      <w:marBottom w:val="0"/>
      <w:divBdr>
        <w:top w:val="none" w:sz="0" w:space="0" w:color="auto"/>
        <w:left w:val="none" w:sz="0" w:space="0" w:color="auto"/>
        <w:bottom w:val="none" w:sz="0" w:space="0" w:color="auto"/>
        <w:right w:val="none" w:sz="0" w:space="0" w:color="auto"/>
      </w:divBdr>
    </w:div>
    <w:div w:id="995887185">
      <w:bodyDiv w:val="1"/>
      <w:marLeft w:val="0"/>
      <w:marRight w:val="0"/>
      <w:marTop w:val="0"/>
      <w:marBottom w:val="0"/>
      <w:divBdr>
        <w:top w:val="none" w:sz="0" w:space="0" w:color="auto"/>
        <w:left w:val="none" w:sz="0" w:space="0" w:color="auto"/>
        <w:bottom w:val="none" w:sz="0" w:space="0" w:color="auto"/>
        <w:right w:val="none" w:sz="0" w:space="0" w:color="auto"/>
      </w:divBdr>
    </w:div>
    <w:div w:id="995914763">
      <w:bodyDiv w:val="1"/>
      <w:marLeft w:val="0"/>
      <w:marRight w:val="0"/>
      <w:marTop w:val="0"/>
      <w:marBottom w:val="0"/>
      <w:divBdr>
        <w:top w:val="none" w:sz="0" w:space="0" w:color="auto"/>
        <w:left w:val="none" w:sz="0" w:space="0" w:color="auto"/>
        <w:bottom w:val="none" w:sz="0" w:space="0" w:color="auto"/>
        <w:right w:val="none" w:sz="0" w:space="0" w:color="auto"/>
      </w:divBdr>
    </w:div>
    <w:div w:id="996107315">
      <w:bodyDiv w:val="1"/>
      <w:marLeft w:val="0"/>
      <w:marRight w:val="0"/>
      <w:marTop w:val="0"/>
      <w:marBottom w:val="0"/>
      <w:divBdr>
        <w:top w:val="none" w:sz="0" w:space="0" w:color="auto"/>
        <w:left w:val="none" w:sz="0" w:space="0" w:color="auto"/>
        <w:bottom w:val="none" w:sz="0" w:space="0" w:color="auto"/>
        <w:right w:val="none" w:sz="0" w:space="0" w:color="auto"/>
      </w:divBdr>
    </w:div>
    <w:div w:id="996111959">
      <w:bodyDiv w:val="1"/>
      <w:marLeft w:val="0"/>
      <w:marRight w:val="0"/>
      <w:marTop w:val="0"/>
      <w:marBottom w:val="0"/>
      <w:divBdr>
        <w:top w:val="none" w:sz="0" w:space="0" w:color="auto"/>
        <w:left w:val="none" w:sz="0" w:space="0" w:color="auto"/>
        <w:bottom w:val="none" w:sz="0" w:space="0" w:color="auto"/>
        <w:right w:val="none" w:sz="0" w:space="0" w:color="auto"/>
      </w:divBdr>
    </w:div>
    <w:div w:id="996155341">
      <w:bodyDiv w:val="1"/>
      <w:marLeft w:val="0"/>
      <w:marRight w:val="0"/>
      <w:marTop w:val="0"/>
      <w:marBottom w:val="0"/>
      <w:divBdr>
        <w:top w:val="none" w:sz="0" w:space="0" w:color="auto"/>
        <w:left w:val="none" w:sz="0" w:space="0" w:color="auto"/>
        <w:bottom w:val="none" w:sz="0" w:space="0" w:color="auto"/>
        <w:right w:val="none" w:sz="0" w:space="0" w:color="auto"/>
      </w:divBdr>
    </w:div>
    <w:div w:id="996305473">
      <w:bodyDiv w:val="1"/>
      <w:marLeft w:val="0"/>
      <w:marRight w:val="0"/>
      <w:marTop w:val="0"/>
      <w:marBottom w:val="0"/>
      <w:divBdr>
        <w:top w:val="none" w:sz="0" w:space="0" w:color="auto"/>
        <w:left w:val="none" w:sz="0" w:space="0" w:color="auto"/>
        <w:bottom w:val="none" w:sz="0" w:space="0" w:color="auto"/>
        <w:right w:val="none" w:sz="0" w:space="0" w:color="auto"/>
      </w:divBdr>
    </w:div>
    <w:div w:id="996348192">
      <w:bodyDiv w:val="1"/>
      <w:marLeft w:val="0"/>
      <w:marRight w:val="0"/>
      <w:marTop w:val="0"/>
      <w:marBottom w:val="0"/>
      <w:divBdr>
        <w:top w:val="none" w:sz="0" w:space="0" w:color="auto"/>
        <w:left w:val="none" w:sz="0" w:space="0" w:color="auto"/>
        <w:bottom w:val="none" w:sz="0" w:space="0" w:color="auto"/>
        <w:right w:val="none" w:sz="0" w:space="0" w:color="auto"/>
      </w:divBdr>
    </w:div>
    <w:div w:id="996491758">
      <w:bodyDiv w:val="1"/>
      <w:marLeft w:val="0"/>
      <w:marRight w:val="0"/>
      <w:marTop w:val="0"/>
      <w:marBottom w:val="0"/>
      <w:divBdr>
        <w:top w:val="none" w:sz="0" w:space="0" w:color="auto"/>
        <w:left w:val="none" w:sz="0" w:space="0" w:color="auto"/>
        <w:bottom w:val="none" w:sz="0" w:space="0" w:color="auto"/>
        <w:right w:val="none" w:sz="0" w:space="0" w:color="auto"/>
      </w:divBdr>
    </w:div>
    <w:div w:id="996496253">
      <w:bodyDiv w:val="1"/>
      <w:marLeft w:val="0"/>
      <w:marRight w:val="0"/>
      <w:marTop w:val="0"/>
      <w:marBottom w:val="0"/>
      <w:divBdr>
        <w:top w:val="none" w:sz="0" w:space="0" w:color="auto"/>
        <w:left w:val="none" w:sz="0" w:space="0" w:color="auto"/>
        <w:bottom w:val="none" w:sz="0" w:space="0" w:color="auto"/>
        <w:right w:val="none" w:sz="0" w:space="0" w:color="auto"/>
      </w:divBdr>
    </w:div>
    <w:div w:id="996690212">
      <w:bodyDiv w:val="1"/>
      <w:marLeft w:val="0"/>
      <w:marRight w:val="0"/>
      <w:marTop w:val="0"/>
      <w:marBottom w:val="0"/>
      <w:divBdr>
        <w:top w:val="none" w:sz="0" w:space="0" w:color="auto"/>
        <w:left w:val="none" w:sz="0" w:space="0" w:color="auto"/>
        <w:bottom w:val="none" w:sz="0" w:space="0" w:color="auto"/>
        <w:right w:val="none" w:sz="0" w:space="0" w:color="auto"/>
      </w:divBdr>
    </w:div>
    <w:div w:id="996761183">
      <w:bodyDiv w:val="1"/>
      <w:marLeft w:val="0"/>
      <w:marRight w:val="0"/>
      <w:marTop w:val="0"/>
      <w:marBottom w:val="0"/>
      <w:divBdr>
        <w:top w:val="none" w:sz="0" w:space="0" w:color="auto"/>
        <w:left w:val="none" w:sz="0" w:space="0" w:color="auto"/>
        <w:bottom w:val="none" w:sz="0" w:space="0" w:color="auto"/>
        <w:right w:val="none" w:sz="0" w:space="0" w:color="auto"/>
      </w:divBdr>
    </w:div>
    <w:div w:id="996766614">
      <w:bodyDiv w:val="1"/>
      <w:marLeft w:val="0"/>
      <w:marRight w:val="0"/>
      <w:marTop w:val="0"/>
      <w:marBottom w:val="0"/>
      <w:divBdr>
        <w:top w:val="none" w:sz="0" w:space="0" w:color="auto"/>
        <w:left w:val="none" w:sz="0" w:space="0" w:color="auto"/>
        <w:bottom w:val="none" w:sz="0" w:space="0" w:color="auto"/>
        <w:right w:val="none" w:sz="0" w:space="0" w:color="auto"/>
      </w:divBdr>
    </w:div>
    <w:div w:id="996806722">
      <w:bodyDiv w:val="1"/>
      <w:marLeft w:val="0"/>
      <w:marRight w:val="0"/>
      <w:marTop w:val="0"/>
      <w:marBottom w:val="0"/>
      <w:divBdr>
        <w:top w:val="none" w:sz="0" w:space="0" w:color="auto"/>
        <w:left w:val="none" w:sz="0" w:space="0" w:color="auto"/>
        <w:bottom w:val="none" w:sz="0" w:space="0" w:color="auto"/>
        <w:right w:val="none" w:sz="0" w:space="0" w:color="auto"/>
      </w:divBdr>
    </w:div>
    <w:div w:id="996809237">
      <w:bodyDiv w:val="1"/>
      <w:marLeft w:val="0"/>
      <w:marRight w:val="0"/>
      <w:marTop w:val="0"/>
      <w:marBottom w:val="0"/>
      <w:divBdr>
        <w:top w:val="none" w:sz="0" w:space="0" w:color="auto"/>
        <w:left w:val="none" w:sz="0" w:space="0" w:color="auto"/>
        <w:bottom w:val="none" w:sz="0" w:space="0" w:color="auto"/>
        <w:right w:val="none" w:sz="0" w:space="0" w:color="auto"/>
      </w:divBdr>
    </w:div>
    <w:div w:id="996879470">
      <w:bodyDiv w:val="1"/>
      <w:marLeft w:val="0"/>
      <w:marRight w:val="0"/>
      <w:marTop w:val="0"/>
      <w:marBottom w:val="0"/>
      <w:divBdr>
        <w:top w:val="none" w:sz="0" w:space="0" w:color="auto"/>
        <w:left w:val="none" w:sz="0" w:space="0" w:color="auto"/>
        <w:bottom w:val="none" w:sz="0" w:space="0" w:color="auto"/>
        <w:right w:val="none" w:sz="0" w:space="0" w:color="auto"/>
      </w:divBdr>
    </w:div>
    <w:div w:id="996884292">
      <w:bodyDiv w:val="1"/>
      <w:marLeft w:val="0"/>
      <w:marRight w:val="0"/>
      <w:marTop w:val="0"/>
      <w:marBottom w:val="0"/>
      <w:divBdr>
        <w:top w:val="none" w:sz="0" w:space="0" w:color="auto"/>
        <w:left w:val="none" w:sz="0" w:space="0" w:color="auto"/>
        <w:bottom w:val="none" w:sz="0" w:space="0" w:color="auto"/>
        <w:right w:val="none" w:sz="0" w:space="0" w:color="auto"/>
      </w:divBdr>
    </w:div>
    <w:div w:id="996958943">
      <w:bodyDiv w:val="1"/>
      <w:marLeft w:val="0"/>
      <w:marRight w:val="0"/>
      <w:marTop w:val="0"/>
      <w:marBottom w:val="0"/>
      <w:divBdr>
        <w:top w:val="none" w:sz="0" w:space="0" w:color="auto"/>
        <w:left w:val="none" w:sz="0" w:space="0" w:color="auto"/>
        <w:bottom w:val="none" w:sz="0" w:space="0" w:color="auto"/>
        <w:right w:val="none" w:sz="0" w:space="0" w:color="auto"/>
      </w:divBdr>
    </w:div>
    <w:div w:id="996962197">
      <w:bodyDiv w:val="1"/>
      <w:marLeft w:val="0"/>
      <w:marRight w:val="0"/>
      <w:marTop w:val="0"/>
      <w:marBottom w:val="0"/>
      <w:divBdr>
        <w:top w:val="none" w:sz="0" w:space="0" w:color="auto"/>
        <w:left w:val="none" w:sz="0" w:space="0" w:color="auto"/>
        <w:bottom w:val="none" w:sz="0" w:space="0" w:color="auto"/>
        <w:right w:val="none" w:sz="0" w:space="0" w:color="auto"/>
      </w:divBdr>
    </w:div>
    <w:div w:id="997002004">
      <w:bodyDiv w:val="1"/>
      <w:marLeft w:val="0"/>
      <w:marRight w:val="0"/>
      <w:marTop w:val="0"/>
      <w:marBottom w:val="0"/>
      <w:divBdr>
        <w:top w:val="none" w:sz="0" w:space="0" w:color="auto"/>
        <w:left w:val="none" w:sz="0" w:space="0" w:color="auto"/>
        <w:bottom w:val="none" w:sz="0" w:space="0" w:color="auto"/>
        <w:right w:val="none" w:sz="0" w:space="0" w:color="auto"/>
      </w:divBdr>
    </w:div>
    <w:div w:id="997002064">
      <w:bodyDiv w:val="1"/>
      <w:marLeft w:val="0"/>
      <w:marRight w:val="0"/>
      <w:marTop w:val="0"/>
      <w:marBottom w:val="0"/>
      <w:divBdr>
        <w:top w:val="none" w:sz="0" w:space="0" w:color="auto"/>
        <w:left w:val="none" w:sz="0" w:space="0" w:color="auto"/>
        <w:bottom w:val="none" w:sz="0" w:space="0" w:color="auto"/>
        <w:right w:val="none" w:sz="0" w:space="0" w:color="auto"/>
      </w:divBdr>
    </w:div>
    <w:div w:id="997076402">
      <w:bodyDiv w:val="1"/>
      <w:marLeft w:val="0"/>
      <w:marRight w:val="0"/>
      <w:marTop w:val="0"/>
      <w:marBottom w:val="0"/>
      <w:divBdr>
        <w:top w:val="none" w:sz="0" w:space="0" w:color="auto"/>
        <w:left w:val="none" w:sz="0" w:space="0" w:color="auto"/>
        <w:bottom w:val="none" w:sz="0" w:space="0" w:color="auto"/>
        <w:right w:val="none" w:sz="0" w:space="0" w:color="auto"/>
      </w:divBdr>
    </w:div>
    <w:div w:id="997149408">
      <w:bodyDiv w:val="1"/>
      <w:marLeft w:val="0"/>
      <w:marRight w:val="0"/>
      <w:marTop w:val="0"/>
      <w:marBottom w:val="0"/>
      <w:divBdr>
        <w:top w:val="none" w:sz="0" w:space="0" w:color="auto"/>
        <w:left w:val="none" w:sz="0" w:space="0" w:color="auto"/>
        <w:bottom w:val="none" w:sz="0" w:space="0" w:color="auto"/>
        <w:right w:val="none" w:sz="0" w:space="0" w:color="auto"/>
      </w:divBdr>
    </w:div>
    <w:div w:id="997150648">
      <w:bodyDiv w:val="1"/>
      <w:marLeft w:val="0"/>
      <w:marRight w:val="0"/>
      <w:marTop w:val="0"/>
      <w:marBottom w:val="0"/>
      <w:divBdr>
        <w:top w:val="none" w:sz="0" w:space="0" w:color="auto"/>
        <w:left w:val="none" w:sz="0" w:space="0" w:color="auto"/>
        <w:bottom w:val="none" w:sz="0" w:space="0" w:color="auto"/>
        <w:right w:val="none" w:sz="0" w:space="0" w:color="auto"/>
      </w:divBdr>
    </w:div>
    <w:div w:id="997153541">
      <w:bodyDiv w:val="1"/>
      <w:marLeft w:val="0"/>
      <w:marRight w:val="0"/>
      <w:marTop w:val="0"/>
      <w:marBottom w:val="0"/>
      <w:divBdr>
        <w:top w:val="none" w:sz="0" w:space="0" w:color="auto"/>
        <w:left w:val="none" w:sz="0" w:space="0" w:color="auto"/>
        <w:bottom w:val="none" w:sz="0" w:space="0" w:color="auto"/>
        <w:right w:val="none" w:sz="0" w:space="0" w:color="auto"/>
      </w:divBdr>
    </w:div>
    <w:div w:id="997154527">
      <w:bodyDiv w:val="1"/>
      <w:marLeft w:val="0"/>
      <w:marRight w:val="0"/>
      <w:marTop w:val="0"/>
      <w:marBottom w:val="0"/>
      <w:divBdr>
        <w:top w:val="none" w:sz="0" w:space="0" w:color="auto"/>
        <w:left w:val="none" w:sz="0" w:space="0" w:color="auto"/>
        <w:bottom w:val="none" w:sz="0" w:space="0" w:color="auto"/>
        <w:right w:val="none" w:sz="0" w:space="0" w:color="auto"/>
      </w:divBdr>
    </w:div>
    <w:div w:id="997223156">
      <w:bodyDiv w:val="1"/>
      <w:marLeft w:val="0"/>
      <w:marRight w:val="0"/>
      <w:marTop w:val="0"/>
      <w:marBottom w:val="0"/>
      <w:divBdr>
        <w:top w:val="none" w:sz="0" w:space="0" w:color="auto"/>
        <w:left w:val="none" w:sz="0" w:space="0" w:color="auto"/>
        <w:bottom w:val="none" w:sz="0" w:space="0" w:color="auto"/>
        <w:right w:val="none" w:sz="0" w:space="0" w:color="auto"/>
      </w:divBdr>
    </w:div>
    <w:div w:id="997268759">
      <w:bodyDiv w:val="1"/>
      <w:marLeft w:val="0"/>
      <w:marRight w:val="0"/>
      <w:marTop w:val="0"/>
      <w:marBottom w:val="0"/>
      <w:divBdr>
        <w:top w:val="none" w:sz="0" w:space="0" w:color="auto"/>
        <w:left w:val="none" w:sz="0" w:space="0" w:color="auto"/>
        <w:bottom w:val="none" w:sz="0" w:space="0" w:color="auto"/>
        <w:right w:val="none" w:sz="0" w:space="0" w:color="auto"/>
      </w:divBdr>
    </w:div>
    <w:div w:id="997344373">
      <w:bodyDiv w:val="1"/>
      <w:marLeft w:val="0"/>
      <w:marRight w:val="0"/>
      <w:marTop w:val="0"/>
      <w:marBottom w:val="0"/>
      <w:divBdr>
        <w:top w:val="none" w:sz="0" w:space="0" w:color="auto"/>
        <w:left w:val="none" w:sz="0" w:space="0" w:color="auto"/>
        <w:bottom w:val="none" w:sz="0" w:space="0" w:color="auto"/>
        <w:right w:val="none" w:sz="0" w:space="0" w:color="auto"/>
      </w:divBdr>
    </w:div>
    <w:div w:id="997420839">
      <w:bodyDiv w:val="1"/>
      <w:marLeft w:val="0"/>
      <w:marRight w:val="0"/>
      <w:marTop w:val="0"/>
      <w:marBottom w:val="0"/>
      <w:divBdr>
        <w:top w:val="none" w:sz="0" w:space="0" w:color="auto"/>
        <w:left w:val="none" w:sz="0" w:space="0" w:color="auto"/>
        <w:bottom w:val="none" w:sz="0" w:space="0" w:color="auto"/>
        <w:right w:val="none" w:sz="0" w:space="0" w:color="auto"/>
      </w:divBdr>
    </w:div>
    <w:div w:id="997422873">
      <w:bodyDiv w:val="1"/>
      <w:marLeft w:val="0"/>
      <w:marRight w:val="0"/>
      <w:marTop w:val="0"/>
      <w:marBottom w:val="0"/>
      <w:divBdr>
        <w:top w:val="none" w:sz="0" w:space="0" w:color="auto"/>
        <w:left w:val="none" w:sz="0" w:space="0" w:color="auto"/>
        <w:bottom w:val="none" w:sz="0" w:space="0" w:color="auto"/>
        <w:right w:val="none" w:sz="0" w:space="0" w:color="auto"/>
      </w:divBdr>
    </w:div>
    <w:div w:id="997462621">
      <w:bodyDiv w:val="1"/>
      <w:marLeft w:val="0"/>
      <w:marRight w:val="0"/>
      <w:marTop w:val="0"/>
      <w:marBottom w:val="0"/>
      <w:divBdr>
        <w:top w:val="none" w:sz="0" w:space="0" w:color="auto"/>
        <w:left w:val="none" w:sz="0" w:space="0" w:color="auto"/>
        <w:bottom w:val="none" w:sz="0" w:space="0" w:color="auto"/>
        <w:right w:val="none" w:sz="0" w:space="0" w:color="auto"/>
      </w:divBdr>
    </w:div>
    <w:div w:id="997536005">
      <w:bodyDiv w:val="1"/>
      <w:marLeft w:val="0"/>
      <w:marRight w:val="0"/>
      <w:marTop w:val="0"/>
      <w:marBottom w:val="0"/>
      <w:divBdr>
        <w:top w:val="none" w:sz="0" w:space="0" w:color="auto"/>
        <w:left w:val="none" w:sz="0" w:space="0" w:color="auto"/>
        <w:bottom w:val="none" w:sz="0" w:space="0" w:color="auto"/>
        <w:right w:val="none" w:sz="0" w:space="0" w:color="auto"/>
      </w:divBdr>
    </w:div>
    <w:div w:id="997536835">
      <w:bodyDiv w:val="1"/>
      <w:marLeft w:val="0"/>
      <w:marRight w:val="0"/>
      <w:marTop w:val="0"/>
      <w:marBottom w:val="0"/>
      <w:divBdr>
        <w:top w:val="none" w:sz="0" w:space="0" w:color="auto"/>
        <w:left w:val="none" w:sz="0" w:space="0" w:color="auto"/>
        <w:bottom w:val="none" w:sz="0" w:space="0" w:color="auto"/>
        <w:right w:val="none" w:sz="0" w:space="0" w:color="auto"/>
      </w:divBdr>
    </w:div>
    <w:div w:id="997538896">
      <w:bodyDiv w:val="1"/>
      <w:marLeft w:val="0"/>
      <w:marRight w:val="0"/>
      <w:marTop w:val="0"/>
      <w:marBottom w:val="0"/>
      <w:divBdr>
        <w:top w:val="none" w:sz="0" w:space="0" w:color="auto"/>
        <w:left w:val="none" w:sz="0" w:space="0" w:color="auto"/>
        <w:bottom w:val="none" w:sz="0" w:space="0" w:color="auto"/>
        <w:right w:val="none" w:sz="0" w:space="0" w:color="auto"/>
      </w:divBdr>
    </w:div>
    <w:div w:id="997539612">
      <w:bodyDiv w:val="1"/>
      <w:marLeft w:val="0"/>
      <w:marRight w:val="0"/>
      <w:marTop w:val="0"/>
      <w:marBottom w:val="0"/>
      <w:divBdr>
        <w:top w:val="none" w:sz="0" w:space="0" w:color="auto"/>
        <w:left w:val="none" w:sz="0" w:space="0" w:color="auto"/>
        <w:bottom w:val="none" w:sz="0" w:space="0" w:color="auto"/>
        <w:right w:val="none" w:sz="0" w:space="0" w:color="auto"/>
      </w:divBdr>
    </w:div>
    <w:div w:id="997540810">
      <w:bodyDiv w:val="1"/>
      <w:marLeft w:val="0"/>
      <w:marRight w:val="0"/>
      <w:marTop w:val="0"/>
      <w:marBottom w:val="0"/>
      <w:divBdr>
        <w:top w:val="none" w:sz="0" w:space="0" w:color="auto"/>
        <w:left w:val="none" w:sz="0" w:space="0" w:color="auto"/>
        <w:bottom w:val="none" w:sz="0" w:space="0" w:color="auto"/>
        <w:right w:val="none" w:sz="0" w:space="0" w:color="auto"/>
      </w:divBdr>
    </w:div>
    <w:div w:id="997611385">
      <w:bodyDiv w:val="1"/>
      <w:marLeft w:val="0"/>
      <w:marRight w:val="0"/>
      <w:marTop w:val="0"/>
      <w:marBottom w:val="0"/>
      <w:divBdr>
        <w:top w:val="none" w:sz="0" w:space="0" w:color="auto"/>
        <w:left w:val="none" w:sz="0" w:space="0" w:color="auto"/>
        <w:bottom w:val="none" w:sz="0" w:space="0" w:color="auto"/>
        <w:right w:val="none" w:sz="0" w:space="0" w:color="auto"/>
      </w:divBdr>
    </w:div>
    <w:div w:id="997614521">
      <w:bodyDiv w:val="1"/>
      <w:marLeft w:val="0"/>
      <w:marRight w:val="0"/>
      <w:marTop w:val="0"/>
      <w:marBottom w:val="0"/>
      <w:divBdr>
        <w:top w:val="none" w:sz="0" w:space="0" w:color="auto"/>
        <w:left w:val="none" w:sz="0" w:space="0" w:color="auto"/>
        <w:bottom w:val="none" w:sz="0" w:space="0" w:color="auto"/>
        <w:right w:val="none" w:sz="0" w:space="0" w:color="auto"/>
      </w:divBdr>
    </w:div>
    <w:div w:id="997684295">
      <w:bodyDiv w:val="1"/>
      <w:marLeft w:val="0"/>
      <w:marRight w:val="0"/>
      <w:marTop w:val="0"/>
      <w:marBottom w:val="0"/>
      <w:divBdr>
        <w:top w:val="none" w:sz="0" w:space="0" w:color="auto"/>
        <w:left w:val="none" w:sz="0" w:space="0" w:color="auto"/>
        <w:bottom w:val="none" w:sz="0" w:space="0" w:color="auto"/>
        <w:right w:val="none" w:sz="0" w:space="0" w:color="auto"/>
      </w:divBdr>
    </w:div>
    <w:div w:id="997728450">
      <w:bodyDiv w:val="1"/>
      <w:marLeft w:val="0"/>
      <w:marRight w:val="0"/>
      <w:marTop w:val="0"/>
      <w:marBottom w:val="0"/>
      <w:divBdr>
        <w:top w:val="none" w:sz="0" w:space="0" w:color="auto"/>
        <w:left w:val="none" w:sz="0" w:space="0" w:color="auto"/>
        <w:bottom w:val="none" w:sz="0" w:space="0" w:color="auto"/>
        <w:right w:val="none" w:sz="0" w:space="0" w:color="auto"/>
      </w:divBdr>
    </w:div>
    <w:div w:id="997729242">
      <w:bodyDiv w:val="1"/>
      <w:marLeft w:val="0"/>
      <w:marRight w:val="0"/>
      <w:marTop w:val="0"/>
      <w:marBottom w:val="0"/>
      <w:divBdr>
        <w:top w:val="none" w:sz="0" w:space="0" w:color="auto"/>
        <w:left w:val="none" w:sz="0" w:space="0" w:color="auto"/>
        <w:bottom w:val="none" w:sz="0" w:space="0" w:color="auto"/>
        <w:right w:val="none" w:sz="0" w:space="0" w:color="auto"/>
      </w:divBdr>
    </w:div>
    <w:div w:id="997808827">
      <w:bodyDiv w:val="1"/>
      <w:marLeft w:val="0"/>
      <w:marRight w:val="0"/>
      <w:marTop w:val="0"/>
      <w:marBottom w:val="0"/>
      <w:divBdr>
        <w:top w:val="none" w:sz="0" w:space="0" w:color="auto"/>
        <w:left w:val="none" w:sz="0" w:space="0" w:color="auto"/>
        <w:bottom w:val="none" w:sz="0" w:space="0" w:color="auto"/>
        <w:right w:val="none" w:sz="0" w:space="0" w:color="auto"/>
      </w:divBdr>
    </w:div>
    <w:div w:id="998001259">
      <w:bodyDiv w:val="1"/>
      <w:marLeft w:val="0"/>
      <w:marRight w:val="0"/>
      <w:marTop w:val="0"/>
      <w:marBottom w:val="0"/>
      <w:divBdr>
        <w:top w:val="none" w:sz="0" w:space="0" w:color="auto"/>
        <w:left w:val="none" w:sz="0" w:space="0" w:color="auto"/>
        <w:bottom w:val="none" w:sz="0" w:space="0" w:color="auto"/>
        <w:right w:val="none" w:sz="0" w:space="0" w:color="auto"/>
      </w:divBdr>
    </w:div>
    <w:div w:id="998077371">
      <w:bodyDiv w:val="1"/>
      <w:marLeft w:val="0"/>
      <w:marRight w:val="0"/>
      <w:marTop w:val="0"/>
      <w:marBottom w:val="0"/>
      <w:divBdr>
        <w:top w:val="none" w:sz="0" w:space="0" w:color="auto"/>
        <w:left w:val="none" w:sz="0" w:space="0" w:color="auto"/>
        <w:bottom w:val="none" w:sz="0" w:space="0" w:color="auto"/>
        <w:right w:val="none" w:sz="0" w:space="0" w:color="auto"/>
      </w:divBdr>
    </w:div>
    <w:div w:id="998115788">
      <w:bodyDiv w:val="1"/>
      <w:marLeft w:val="0"/>
      <w:marRight w:val="0"/>
      <w:marTop w:val="0"/>
      <w:marBottom w:val="0"/>
      <w:divBdr>
        <w:top w:val="none" w:sz="0" w:space="0" w:color="auto"/>
        <w:left w:val="none" w:sz="0" w:space="0" w:color="auto"/>
        <w:bottom w:val="none" w:sz="0" w:space="0" w:color="auto"/>
        <w:right w:val="none" w:sz="0" w:space="0" w:color="auto"/>
      </w:divBdr>
    </w:div>
    <w:div w:id="998264074">
      <w:bodyDiv w:val="1"/>
      <w:marLeft w:val="0"/>
      <w:marRight w:val="0"/>
      <w:marTop w:val="0"/>
      <w:marBottom w:val="0"/>
      <w:divBdr>
        <w:top w:val="none" w:sz="0" w:space="0" w:color="auto"/>
        <w:left w:val="none" w:sz="0" w:space="0" w:color="auto"/>
        <w:bottom w:val="none" w:sz="0" w:space="0" w:color="auto"/>
        <w:right w:val="none" w:sz="0" w:space="0" w:color="auto"/>
      </w:divBdr>
    </w:div>
    <w:div w:id="998313100">
      <w:bodyDiv w:val="1"/>
      <w:marLeft w:val="0"/>
      <w:marRight w:val="0"/>
      <w:marTop w:val="0"/>
      <w:marBottom w:val="0"/>
      <w:divBdr>
        <w:top w:val="none" w:sz="0" w:space="0" w:color="auto"/>
        <w:left w:val="none" w:sz="0" w:space="0" w:color="auto"/>
        <w:bottom w:val="none" w:sz="0" w:space="0" w:color="auto"/>
        <w:right w:val="none" w:sz="0" w:space="0" w:color="auto"/>
      </w:divBdr>
    </w:div>
    <w:div w:id="998340517">
      <w:bodyDiv w:val="1"/>
      <w:marLeft w:val="0"/>
      <w:marRight w:val="0"/>
      <w:marTop w:val="0"/>
      <w:marBottom w:val="0"/>
      <w:divBdr>
        <w:top w:val="none" w:sz="0" w:space="0" w:color="auto"/>
        <w:left w:val="none" w:sz="0" w:space="0" w:color="auto"/>
        <w:bottom w:val="none" w:sz="0" w:space="0" w:color="auto"/>
        <w:right w:val="none" w:sz="0" w:space="0" w:color="auto"/>
      </w:divBdr>
    </w:div>
    <w:div w:id="998341227">
      <w:bodyDiv w:val="1"/>
      <w:marLeft w:val="0"/>
      <w:marRight w:val="0"/>
      <w:marTop w:val="0"/>
      <w:marBottom w:val="0"/>
      <w:divBdr>
        <w:top w:val="none" w:sz="0" w:space="0" w:color="auto"/>
        <w:left w:val="none" w:sz="0" w:space="0" w:color="auto"/>
        <w:bottom w:val="none" w:sz="0" w:space="0" w:color="auto"/>
        <w:right w:val="none" w:sz="0" w:space="0" w:color="auto"/>
      </w:divBdr>
    </w:div>
    <w:div w:id="998384083">
      <w:bodyDiv w:val="1"/>
      <w:marLeft w:val="0"/>
      <w:marRight w:val="0"/>
      <w:marTop w:val="0"/>
      <w:marBottom w:val="0"/>
      <w:divBdr>
        <w:top w:val="none" w:sz="0" w:space="0" w:color="auto"/>
        <w:left w:val="none" w:sz="0" w:space="0" w:color="auto"/>
        <w:bottom w:val="none" w:sz="0" w:space="0" w:color="auto"/>
        <w:right w:val="none" w:sz="0" w:space="0" w:color="auto"/>
      </w:divBdr>
    </w:div>
    <w:div w:id="998384726">
      <w:bodyDiv w:val="1"/>
      <w:marLeft w:val="0"/>
      <w:marRight w:val="0"/>
      <w:marTop w:val="0"/>
      <w:marBottom w:val="0"/>
      <w:divBdr>
        <w:top w:val="none" w:sz="0" w:space="0" w:color="auto"/>
        <w:left w:val="none" w:sz="0" w:space="0" w:color="auto"/>
        <w:bottom w:val="none" w:sz="0" w:space="0" w:color="auto"/>
        <w:right w:val="none" w:sz="0" w:space="0" w:color="auto"/>
      </w:divBdr>
    </w:div>
    <w:div w:id="998579901">
      <w:bodyDiv w:val="1"/>
      <w:marLeft w:val="0"/>
      <w:marRight w:val="0"/>
      <w:marTop w:val="0"/>
      <w:marBottom w:val="0"/>
      <w:divBdr>
        <w:top w:val="none" w:sz="0" w:space="0" w:color="auto"/>
        <w:left w:val="none" w:sz="0" w:space="0" w:color="auto"/>
        <w:bottom w:val="none" w:sz="0" w:space="0" w:color="auto"/>
        <w:right w:val="none" w:sz="0" w:space="0" w:color="auto"/>
      </w:divBdr>
    </w:div>
    <w:div w:id="998653744">
      <w:bodyDiv w:val="1"/>
      <w:marLeft w:val="0"/>
      <w:marRight w:val="0"/>
      <w:marTop w:val="0"/>
      <w:marBottom w:val="0"/>
      <w:divBdr>
        <w:top w:val="none" w:sz="0" w:space="0" w:color="auto"/>
        <w:left w:val="none" w:sz="0" w:space="0" w:color="auto"/>
        <w:bottom w:val="none" w:sz="0" w:space="0" w:color="auto"/>
        <w:right w:val="none" w:sz="0" w:space="0" w:color="auto"/>
      </w:divBdr>
    </w:div>
    <w:div w:id="998654581">
      <w:bodyDiv w:val="1"/>
      <w:marLeft w:val="0"/>
      <w:marRight w:val="0"/>
      <w:marTop w:val="0"/>
      <w:marBottom w:val="0"/>
      <w:divBdr>
        <w:top w:val="none" w:sz="0" w:space="0" w:color="auto"/>
        <w:left w:val="none" w:sz="0" w:space="0" w:color="auto"/>
        <w:bottom w:val="none" w:sz="0" w:space="0" w:color="auto"/>
        <w:right w:val="none" w:sz="0" w:space="0" w:color="auto"/>
      </w:divBdr>
    </w:div>
    <w:div w:id="998657505">
      <w:bodyDiv w:val="1"/>
      <w:marLeft w:val="0"/>
      <w:marRight w:val="0"/>
      <w:marTop w:val="0"/>
      <w:marBottom w:val="0"/>
      <w:divBdr>
        <w:top w:val="none" w:sz="0" w:space="0" w:color="auto"/>
        <w:left w:val="none" w:sz="0" w:space="0" w:color="auto"/>
        <w:bottom w:val="none" w:sz="0" w:space="0" w:color="auto"/>
        <w:right w:val="none" w:sz="0" w:space="0" w:color="auto"/>
      </w:divBdr>
    </w:div>
    <w:div w:id="998725530">
      <w:bodyDiv w:val="1"/>
      <w:marLeft w:val="0"/>
      <w:marRight w:val="0"/>
      <w:marTop w:val="0"/>
      <w:marBottom w:val="0"/>
      <w:divBdr>
        <w:top w:val="none" w:sz="0" w:space="0" w:color="auto"/>
        <w:left w:val="none" w:sz="0" w:space="0" w:color="auto"/>
        <w:bottom w:val="none" w:sz="0" w:space="0" w:color="auto"/>
        <w:right w:val="none" w:sz="0" w:space="0" w:color="auto"/>
      </w:divBdr>
    </w:div>
    <w:div w:id="998769158">
      <w:bodyDiv w:val="1"/>
      <w:marLeft w:val="0"/>
      <w:marRight w:val="0"/>
      <w:marTop w:val="0"/>
      <w:marBottom w:val="0"/>
      <w:divBdr>
        <w:top w:val="none" w:sz="0" w:space="0" w:color="auto"/>
        <w:left w:val="none" w:sz="0" w:space="0" w:color="auto"/>
        <w:bottom w:val="none" w:sz="0" w:space="0" w:color="auto"/>
        <w:right w:val="none" w:sz="0" w:space="0" w:color="auto"/>
      </w:divBdr>
    </w:div>
    <w:div w:id="998770629">
      <w:bodyDiv w:val="1"/>
      <w:marLeft w:val="0"/>
      <w:marRight w:val="0"/>
      <w:marTop w:val="0"/>
      <w:marBottom w:val="0"/>
      <w:divBdr>
        <w:top w:val="none" w:sz="0" w:space="0" w:color="auto"/>
        <w:left w:val="none" w:sz="0" w:space="0" w:color="auto"/>
        <w:bottom w:val="none" w:sz="0" w:space="0" w:color="auto"/>
        <w:right w:val="none" w:sz="0" w:space="0" w:color="auto"/>
      </w:divBdr>
    </w:div>
    <w:div w:id="998774984">
      <w:bodyDiv w:val="1"/>
      <w:marLeft w:val="0"/>
      <w:marRight w:val="0"/>
      <w:marTop w:val="0"/>
      <w:marBottom w:val="0"/>
      <w:divBdr>
        <w:top w:val="none" w:sz="0" w:space="0" w:color="auto"/>
        <w:left w:val="none" w:sz="0" w:space="0" w:color="auto"/>
        <w:bottom w:val="none" w:sz="0" w:space="0" w:color="auto"/>
        <w:right w:val="none" w:sz="0" w:space="0" w:color="auto"/>
      </w:divBdr>
    </w:div>
    <w:div w:id="998848520">
      <w:bodyDiv w:val="1"/>
      <w:marLeft w:val="0"/>
      <w:marRight w:val="0"/>
      <w:marTop w:val="0"/>
      <w:marBottom w:val="0"/>
      <w:divBdr>
        <w:top w:val="none" w:sz="0" w:space="0" w:color="auto"/>
        <w:left w:val="none" w:sz="0" w:space="0" w:color="auto"/>
        <w:bottom w:val="none" w:sz="0" w:space="0" w:color="auto"/>
        <w:right w:val="none" w:sz="0" w:space="0" w:color="auto"/>
      </w:divBdr>
    </w:div>
    <w:div w:id="998849888">
      <w:bodyDiv w:val="1"/>
      <w:marLeft w:val="0"/>
      <w:marRight w:val="0"/>
      <w:marTop w:val="0"/>
      <w:marBottom w:val="0"/>
      <w:divBdr>
        <w:top w:val="none" w:sz="0" w:space="0" w:color="auto"/>
        <w:left w:val="none" w:sz="0" w:space="0" w:color="auto"/>
        <w:bottom w:val="none" w:sz="0" w:space="0" w:color="auto"/>
        <w:right w:val="none" w:sz="0" w:space="0" w:color="auto"/>
      </w:divBdr>
    </w:div>
    <w:div w:id="998922671">
      <w:bodyDiv w:val="1"/>
      <w:marLeft w:val="0"/>
      <w:marRight w:val="0"/>
      <w:marTop w:val="0"/>
      <w:marBottom w:val="0"/>
      <w:divBdr>
        <w:top w:val="none" w:sz="0" w:space="0" w:color="auto"/>
        <w:left w:val="none" w:sz="0" w:space="0" w:color="auto"/>
        <w:bottom w:val="none" w:sz="0" w:space="0" w:color="auto"/>
        <w:right w:val="none" w:sz="0" w:space="0" w:color="auto"/>
      </w:divBdr>
    </w:div>
    <w:div w:id="998970744">
      <w:bodyDiv w:val="1"/>
      <w:marLeft w:val="0"/>
      <w:marRight w:val="0"/>
      <w:marTop w:val="0"/>
      <w:marBottom w:val="0"/>
      <w:divBdr>
        <w:top w:val="none" w:sz="0" w:space="0" w:color="auto"/>
        <w:left w:val="none" w:sz="0" w:space="0" w:color="auto"/>
        <w:bottom w:val="none" w:sz="0" w:space="0" w:color="auto"/>
        <w:right w:val="none" w:sz="0" w:space="0" w:color="auto"/>
      </w:divBdr>
    </w:div>
    <w:div w:id="998994077">
      <w:bodyDiv w:val="1"/>
      <w:marLeft w:val="0"/>
      <w:marRight w:val="0"/>
      <w:marTop w:val="0"/>
      <w:marBottom w:val="0"/>
      <w:divBdr>
        <w:top w:val="none" w:sz="0" w:space="0" w:color="auto"/>
        <w:left w:val="none" w:sz="0" w:space="0" w:color="auto"/>
        <w:bottom w:val="none" w:sz="0" w:space="0" w:color="auto"/>
        <w:right w:val="none" w:sz="0" w:space="0" w:color="auto"/>
      </w:divBdr>
    </w:div>
    <w:div w:id="999111990">
      <w:bodyDiv w:val="1"/>
      <w:marLeft w:val="0"/>
      <w:marRight w:val="0"/>
      <w:marTop w:val="0"/>
      <w:marBottom w:val="0"/>
      <w:divBdr>
        <w:top w:val="none" w:sz="0" w:space="0" w:color="auto"/>
        <w:left w:val="none" w:sz="0" w:space="0" w:color="auto"/>
        <w:bottom w:val="none" w:sz="0" w:space="0" w:color="auto"/>
        <w:right w:val="none" w:sz="0" w:space="0" w:color="auto"/>
      </w:divBdr>
    </w:div>
    <w:div w:id="999120968">
      <w:bodyDiv w:val="1"/>
      <w:marLeft w:val="0"/>
      <w:marRight w:val="0"/>
      <w:marTop w:val="0"/>
      <w:marBottom w:val="0"/>
      <w:divBdr>
        <w:top w:val="none" w:sz="0" w:space="0" w:color="auto"/>
        <w:left w:val="none" w:sz="0" w:space="0" w:color="auto"/>
        <w:bottom w:val="none" w:sz="0" w:space="0" w:color="auto"/>
        <w:right w:val="none" w:sz="0" w:space="0" w:color="auto"/>
      </w:divBdr>
    </w:div>
    <w:div w:id="999231231">
      <w:bodyDiv w:val="1"/>
      <w:marLeft w:val="0"/>
      <w:marRight w:val="0"/>
      <w:marTop w:val="0"/>
      <w:marBottom w:val="0"/>
      <w:divBdr>
        <w:top w:val="none" w:sz="0" w:space="0" w:color="auto"/>
        <w:left w:val="none" w:sz="0" w:space="0" w:color="auto"/>
        <w:bottom w:val="none" w:sz="0" w:space="0" w:color="auto"/>
        <w:right w:val="none" w:sz="0" w:space="0" w:color="auto"/>
      </w:divBdr>
    </w:div>
    <w:div w:id="999305302">
      <w:bodyDiv w:val="1"/>
      <w:marLeft w:val="0"/>
      <w:marRight w:val="0"/>
      <w:marTop w:val="0"/>
      <w:marBottom w:val="0"/>
      <w:divBdr>
        <w:top w:val="none" w:sz="0" w:space="0" w:color="auto"/>
        <w:left w:val="none" w:sz="0" w:space="0" w:color="auto"/>
        <w:bottom w:val="none" w:sz="0" w:space="0" w:color="auto"/>
        <w:right w:val="none" w:sz="0" w:space="0" w:color="auto"/>
      </w:divBdr>
    </w:div>
    <w:div w:id="999381862">
      <w:bodyDiv w:val="1"/>
      <w:marLeft w:val="0"/>
      <w:marRight w:val="0"/>
      <w:marTop w:val="0"/>
      <w:marBottom w:val="0"/>
      <w:divBdr>
        <w:top w:val="none" w:sz="0" w:space="0" w:color="auto"/>
        <w:left w:val="none" w:sz="0" w:space="0" w:color="auto"/>
        <w:bottom w:val="none" w:sz="0" w:space="0" w:color="auto"/>
        <w:right w:val="none" w:sz="0" w:space="0" w:color="auto"/>
      </w:divBdr>
    </w:div>
    <w:div w:id="999382672">
      <w:bodyDiv w:val="1"/>
      <w:marLeft w:val="0"/>
      <w:marRight w:val="0"/>
      <w:marTop w:val="0"/>
      <w:marBottom w:val="0"/>
      <w:divBdr>
        <w:top w:val="none" w:sz="0" w:space="0" w:color="auto"/>
        <w:left w:val="none" w:sz="0" w:space="0" w:color="auto"/>
        <w:bottom w:val="none" w:sz="0" w:space="0" w:color="auto"/>
        <w:right w:val="none" w:sz="0" w:space="0" w:color="auto"/>
      </w:divBdr>
    </w:div>
    <w:div w:id="999384527">
      <w:bodyDiv w:val="1"/>
      <w:marLeft w:val="0"/>
      <w:marRight w:val="0"/>
      <w:marTop w:val="0"/>
      <w:marBottom w:val="0"/>
      <w:divBdr>
        <w:top w:val="none" w:sz="0" w:space="0" w:color="auto"/>
        <w:left w:val="none" w:sz="0" w:space="0" w:color="auto"/>
        <w:bottom w:val="none" w:sz="0" w:space="0" w:color="auto"/>
        <w:right w:val="none" w:sz="0" w:space="0" w:color="auto"/>
      </w:divBdr>
    </w:div>
    <w:div w:id="999386485">
      <w:bodyDiv w:val="1"/>
      <w:marLeft w:val="0"/>
      <w:marRight w:val="0"/>
      <w:marTop w:val="0"/>
      <w:marBottom w:val="0"/>
      <w:divBdr>
        <w:top w:val="none" w:sz="0" w:space="0" w:color="auto"/>
        <w:left w:val="none" w:sz="0" w:space="0" w:color="auto"/>
        <w:bottom w:val="none" w:sz="0" w:space="0" w:color="auto"/>
        <w:right w:val="none" w:sz="0" w:space="0" w:color="auto"/>
      </w:divBdr>
    </w:div>
    <w:div w:id="999426992">
      <w:bodyDiv w:val="1"/>
      <w:marLeft w:val="0"/>
      <w:marRight w:val="0"/>
      <w:marTop w:val="0"/>
      <w:marBottom w:val="0"/>
      <w:divBdr>
        <w:top w:val="none" w:sz="0" w:space="0" w:color="auto"/>
        <w:left w:val="none" w:sz="0" w:space="0" w:color="auto"/>
        <w:bottom w:val="none" w:sz="0" w:space="0" w:color="auto"/>
        <w:right w:val="none" w:sz="0" w:space="0" w:color="auto"/>
      </w:divBdr>
    </w:div>
    <w:div w:id="999503814">
      <w:bodyDiv w:val="1"/>
      <w:marLeft w:val="0"/>
      <w:marRight w:val="0"/>
      <w:marTop w:val="0"/>
      <w:marBottom w:val="0"/>
      <w:divBdr>
        <w:top w:val="none" w:sz="0" w:space="0" w:color="auto"/>
        <w:left w:val="none" w:sz="0" w:space="0" w:color="auto"/>
        <w:bottom w:val="none" w:sz="0" w:space="0" w:color="auto"/>
        <w:right w:val="none" w:sz="0" w:space="0" w:color="auto"/>
      </w:divBdr>
    </w:div>
    <w:div w:id="999621417">
      <w:bodyDiv w:val="1"/>
      <w:marLeft w:val="0"/>
      <w:marRight w:val="0"/>
      <w:marTop w:val="0"/>
      <w:marBottom w:val="0"/>
      <w:divBdr>
        <w:top w:val="none" w:sz="0" w:space="0" w:color="auto"/>
        <w:left w:val="none" w:sz="0" w:space="0" w:color="auto"/>
        <w:bottom w:val="none" w:sz="0" w:space="0" w:color="auto"/>
        <w:right w:val="none" w:sz="0" w:space="0" w:color="auto"/>
      </w:divBdr>
    </w:div>
    <w:div w:id="999623689">
      <w:bodyDiv w:val="1"/>
      <w:marLeft w:val="0"/>
      <w:marRight w:val="0"/>
      <w:marTop w:val="0"/>
      <w:marBottom w:val="0"/>
      <w:divBdr>
        <w:top w:val="none" w:sz="0" w:space="0" w:color="auto"/>
        <w:left w:val="none" w:sz="0" w:space="0" w:color="auto"/>
        <w:bottom w:val="none" w:sz="0" w:space="0" w:color="auto"/>
        <w:right w:val="none" w:sz="0" w:space="0" w:color="auto"/>
      </w:divBdr>
    </w:div>
    <w:div w:id="999699211">
      <w:bodyDiv w:val="1"/>
      <w:marLeft w:val="0"/>
      <w:marRight w:val="0"/>
      <w:marTop w:val="0"/>
      <w:marBottom w:val="0"/>
      <w:divBdr>
        <w:top w:val="none" w:sz="0" w:space="0" w:color="auto"/>
        <w:left w:val="none" w:sz="0" w:space="0" w:color="auto"/>
        <w:bottom w:val="none" w:sz="0" w:space="0" w:color="auto"/>
        <w:right w:val="none" w:sz="0" w:space="0" w:color="auto"/>
      </w:divBdr>
    </w:div>
    <w:div w:id="999893433">
      <w:bodyDiv w:val="1"/>
      <w:marLeft w:val="0"/>
      <w:marRight w:val="0"/>
      <w:marTop w:val="0"/>
      <w:marBottom w:val="0"/>
      <w:divBdr>
        <w:top w:val="none" w:sz="0" w:space="0" w:color="auto"/>
        <w:left w:val="none" w:sz="0" w:space="0" w:color="auto"/>
        <w:bottom w:val="none" w:sz="0" w:space="0" w:color="auto"/>
        <w:right w:val="none" w:sz="0" w:space="0" w:color="auto"/>
      </w:divBdr>
    </w:div>
    <w:div w:id="999965354">
      <w:bodyDiv w:val="1"/>
      <w:marLeft w:val="0"/>
      <w:marRight w:val="0"/>
      <w:marTop w:val="0"/>
      <w:marBottom w:val="0"/>
      <w:divBdr>
        <w:top w:val="none" w:sz="0" w:space="0" w:color="auto"/>
        <w:left w:val="none" w:sz="0" w:space="0" w:color="auto"/>
        <w:bottom w:val="none" w:sz="0" w:space="0" w:color="auto"/>
        <w:right w:val="none" w:sz="0" w:space="0" w:color="auto"/>
      </w:divBdr>
    </w:div>
    <w:div w:id="999966071">
      <w:bodyDiv w:val="1"/>
      <w:marLeft w:val="0"/>
      <w:marRight w:val="0"/>
      <w:marTop w:val="0"/>
      <w:marBottom w:val="0"/>
      <w:divBdr>
        <w:top w:val="none" w:sz="0" w:space="0" w:color="auto"/>
        <w:left w:val="none" w:sz="0" w:space="0" w:color="auto"/>
        <w:bottom w:val="none" w:sz="0" w:space="0" w:color="auto"/>
        <w:right w:val="none" w:sz="0" w:space="0" w:color="auto"/>
      </w:divBdr>
    </w:div>
    <w:div w:id="1000041389">
      <w:bodyDiv w:val="1"/>
      <w:marLeft w:val="0"/>
      <w:marRight w:val="0"/>
      <w:marTop w:val="0"/>
      <w:marBottom w:val="0"/>
      <w:divBdr>
        <w:top w:val="none" w:sz="0" w:space="0" w:color="auto"/>
        <w:left w:val="none" w:sz="0" w:space="0" w:color="auto"/>
        <w:bottom w:val="none" w:sz="0" w:space="0" w:color="auto"/>
        <w:right w:val="none" w:sz="0" w:space="0" w:color="auto"/>
      </w:divBdr>
    </w:div>
    <w:div w:id="1000080006">
      <w:bodyDiv w:val="1"/>
      <w:marLeft w:val="0"/>
      <w:marRight w:val="0"/>
      <w:marTop w:val="0"/>
      <w:marBottom w:val="0"/>
      <w:divBdr>
        <w:top w:val="none" w:sz="0" w:space="0" w:color="auto"/>
        <w:left w:val="none" w:sz="0" w:space="0" w:color="auto"/>
        <w:bottom w:val="none" w:sz="0" w:space="0" w:color="auto"/>
        <w:right w:val="none" w:sz="0" w:space="0" w:color="auto"/>
      </w:divBdr>
    </w:div>
    <w:div w:id="1000154051">
      <w:bodyDiv w:val="1"/>
      <w:marLeft w:val="0"/>
      <w:marRight w:val="0"/>
      <w:marTop w:val="0"/>
      <w:marBottom w:val="0"/>
      <w:divBdr>
        <w:top w:val="none" w:sz="0" w:space="0" w:color="auto"/>
        <w:left w:val="none" w:sz="0" w:space="0" w:color="auto"/>
        <w:bottom w:val="none" w:sz="0" w:space="0" w:color="auto"/>
        <w:right w:val="none" w:sz="0" w:space="0" w:color="auto"/>
      </w:divBdr>
    </w:div>
    <w:div w:id="1000308534">
      <w:bodyDiv w:val="1"/>
      <w:marLeft w:val="0"/>
      <w:marRight w:val="0"/>
      <w:marTop w:val="0"/>
      <w:marBottom w:val="0"/>
      <w:divBdr>
        <w:top w:val="none" w:sz="0" w:space="0" w:color="auto"/>
        <w:left w:val="none" w:sz="0" w:space="0" w:color="auto"/>
        <w:bottom w:val="none" w:sz="0" w:space="0" w:color="auto"/>
        <w:right w:val="none" w:sz="0" w:space="0" w:color="auto"/>
      </w:divBdr>
    </w:div>
    <w:div w:id="1000353710">
      <w:bodyDiv w:val="1"/>
      <w:marLeft w:val="0"/>
      <w:marRight w:val="0"/>
      <w:marTop w:val="0"/>
      <w:marBottom w:val="0"/>
      <w:divBdr>
        <w:top w:val="none" w:sz="0" w:space="0" w:color="auto"/>
        <w:left w:val="none" w:sz="0" w:space="0" w:color="auto"/>
        <w:bottom w:val="none" w:sz="0" w:space="0" w:color="auto"/>
        <w:right w:val="none" w:sz="0" w:space="0" w:color="auto"/>
      </w:divBdr>
    </w:div>
    <w:div w:id="1000430544">
      <w:bodyDiv w:val="1"/>
      <w:marLeft w:val="0"/>
      <w:marRight w:val="0"/>
      <w:marTop w:val="0"/>
      <w:marBottom w:val="0"/>
      <w:divBdr>
        <w:top w:val="none" w:sz="0" w:space="0" w:color="auto"/>
        <w:left w:val="none" w:sz="0" w:space="0" w:color="auto"/>
        <w:bottom w:val="none" w:sz="0" w:space="0" w:color="auto"/>
        <w:right w:val="none" w:sz="0" w:space="0" w:color="auto"/>
      </w:divBdr>
    </w:div>
    <w:div w:id="1000473315">
      <w:bodyDiv w:val="1"/>
      <w:marLeft w:val="0"/>
      <w:marRight w:val="0"/>
      <w:marTop w:val="0"/>
      <w:marBottom w:val="0"/>
      <w:divBdr>
        <w:top w:val="none" w:sz="0" w:space="0" w:color="auto"/>
        <w:left w:val="none" w:sz="0" w:space="0" w:color="auto"/>
        <w:bottom w:val="none" w:sz="0" w:space="0" w:color="auto"/>
        <w:right w:val="none" w:sz="0" w:space="0" w:color="auto"/>
      </w:divBdr>
    </w:div>
    <w:div w:id="1000503454">
      <w:bodyDiv w:val="1"/>
      <w:marLeft w:val="0"/>
      <w:marRight w:val="0"/>
      <w:marTop w:val="0"/>
      <w:marBottom w:val="0"/>
      <w:divBdr>
        <w:top w:val="none" w:sz="0" w:space="0" w:color="auto"/>
        <w:left w:val="none" w:sz="0" w:space="0" w:color="auto"/>
        <w:bottom w:val="none" w:sz="0" w:space="0" w:color="auto"/>
        <w:right w:val="none" w:sz="0" w:space="0" w:color="auto"/>
      </w:divBdr>
    </w:div>
    <w:div w:id="1000623227">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000691575">
      <w:bodyDiv w:val="1"/>
      <w:marLeft w:val="0"/>
      <w:marRight w:val="0"/>
      <w:marTop w:val="0"/>
      <w:marBottom w:val="0"/>
      <w:divBdr>
        <w:top w:val="none" w:sz="0" w:space="0" w:color="auto"/>
        <w:left w:val="none" w:sz="0" w:space="0" w:color="auto"/>
        <w:bottom w:val="none" w:sz="0" w:space="0" w:color="auto"/>
        <w:right w:val="none" w:sz="0" w:space="0" w:color="auto"/>
      </w:divBdr>
    </w:div>
    <w:div w:id="1000739137">
      <w:bodyDiv w:val="1"/>
      <w:marLeft w:val="0"/>
      <w:marRight w:val="0"/>
      <w:marTop w:val="0"/>
      <w:marBottom w:val="0"/>
      <w:divBdr>
        <w:top w:val="none" w:sz="0" w:space="0" w:color="auto"/>
        <w:left w:val="none" w:sz="0" w:space="0" w:color="auto"/>
        <w:bottom w:val="none" w:sz="0" w:space="0" w:color="auto"/>
        <w:right w:val="none" w:sz="0" w:space="0" w:color="auto"/>
      </w:divBdr>
    </w:div>
    <w:div w:id="1000741744">
      <w:bodyDiv w:val="1"/>
      <w:marLeft w:val="0"/>
      <w:marRight w:val="0"/>
      <w:marTop w:val="0"/>
      <w:marBottom w:val="0"/>
      <w:divBdr>
        <w:top w:val="none" w:sz="0" w:space="0" w:color="auto"/>
        <w:left w:val="none" w:sz="0" w:space="0" w:color="auto"/>
        <w:bottom w:val="none" w:sz="0" w:space="0" w:color="auto"/>
        <w:right w:val="none" w:sz="0" w:space="0" w:color="auto"/>
      </w:divBdr>
    </w:div>
    <w:div w:id="1000813141">
      <w:bodyDiv w:val="1"/>
      <w:marLeft w:val="0"/>
      <w:marRight w:val="0"/>
      <w:marTop w:val="0"/>
      <w:marBottom w:val="0"/>
      <w:divBdr>
        <w:top w:val="none" w:sz="0" w:space="0" w:color="auto"/>
        <w:left w:val="none" w:sz="0" w:space="0" w:color="auto"/>
        <w:bottom w:val="none" w:sz="0" w:space="0" w:color="auto"/>
        <w:right w:val="none" w:sz="0" w:space="0" w:color="auto"/>
      </w:divBdr>
    </w:div>
    <w:div w:id="1000816405">
      <w:bodyDiv w:val="1"/>
      <w:marLeft w:val="0"/>
      <w:marRight w:val="0"/>
      <w:marTop w:val="0"/>
      <w:marBottom w:val="0"/>
      <w:divBdr>
        <w:top w:val="none" w:sz="0" w:space="0" w:color="auto"/>
        <w:left w:val="none" w:sz="0" w:space="0" w:color="auto"/>
        <w:bottom w:val="none" w:sz="0" w:space="0" w:color="auto"/>
        <w:right w:val="none" w:sz="0" w:space="0" w:color="auto"/>
      </w:divBdr>
    </w:div>
    <w:div w:id="1000889502">
      <w:bodyDiv w:val="1"/>
      <w:marLeft w:val="0"/>
      <w:marRight w:val="0"/>
      <w:marTop w:val="0"/>
      <w:marBottom w:val="0"/>
      <w:divBdr>
        <w:top w:val="none" w:sz="0" w:space="0" w:color="auto"/>
        <w:left w:val="none" w:sz="0" w:space="0" w:color="auto"/>
        <w:bottom w:val="none" w:sz="0" w:space="0" w:color="auto"/>
        <w:right w:val="none" w:sz="0" w:space="0" w:color="auto"/>
      </w:divBdr>
    </w:div>
    <w:div w:id="1000933567">
      <w:bodyDiv w:val="1"/>
      <w:marLeft w:val="0"/>
      <w:marRight w:val="0"/>
      <w:marTop w:val="0"/>
      <w:marBottom w:val="0"/>
      <w:divBdr>
        <w:top w:val="none" w:sz="0" w:space="0" w:color="auto"/>
        <w:left w:val="none" w:sz="0" w:space="0" w:color="auto"/>
        <w:bottom w:val="none" w:sz="0" w:space="0" w:color="auto"/>
        <w:right w:val="none" w:sz="0" w:space="0" w:color="auto"/>
      </w:divBdr>
    </w:div>
    <w:div w:id="1001082015">
      <w:bodyDiv w:val="1"/>
      <w:marLeft w:val="0"/>
      <w:marRight w:val="0"/>
      <w:marTop w:val="0"/>
      <w:marBottom w:val="0"/>
      <w:divBdr>
        <w:top w:val="none" w:sz="0" w:space="0" w:color="auto"/>
        <w:left w:val="none" w:sz="0" w:space="0" w:color="auto"/>
        <w:bottom w:val="none" w:sz="0" w:space="0" w:color="auto"/>
        <w:right w:val="none" w:sz="0" w:space="0" w:color="auto"/>
      </w:divBdr>
    </w:div>
    <w:div w:id="1001200366">
      <w:bodyDiv w:val="1"/>
      <w:marLeft w:val="0"/>
      <w:marRight w:val="0"/>
      <w:marTop w:val="0"/>
      <w:marBottom w:val="0"/>
      <w:divBdr>
        <w:top w:val="none" w:sz="0" w:space="0" w:color="auto"/>
        <w:left w:val="none" w:sz="0" w:space="0" w:color="auto"/>
        <w:bottom w:val="none" w:sz="0" w:space="0" w:color="auto"/>
        <w:right w:val="none" w:sz="0" w:space="0" w:color="auto"/>
      </w:divBdr>
    </w:div>
    <w:div w:id="1001279881">
      <w:bodyDiv w:val="1"/>
      <w:marLeft w:val="0"/>
      <w:marRight w:val="0"/>
      <w:marTop w:val="0"/>
      <w:marBottom w:val="0"/>
      <w:divBdr>
        <w:top w:val="none" w:sz="0" w:space="0" w:color="auto"/>
        <w:left w:val="none" w:sz="0" w:space="0" w:color="auto"/>
        <w:bottom w:val="none" w:sz="0" w:space="0" w:color="auto"/>
        <w:right w:val="none" w:sz="0" w:space="0" w:color="auto"/>
      </w:divBdr>
    </w:div>
    <w:div w:id="1001356052">
      <w:bodyDiv w:val="1"/>
      <w:marLeft w:val="0"/>
      <w:marRight w:val="0"/>
      <w:marTop w:val="0"/>
      <w:marBottom w:val="0"/>
      <w:divBdr>
        <w:top w:val="none" w:sz="0" w:space="0" w:color="auto"/>
        <w:left w:val="none" w:sz="0" w:space="0" w:color="auto"/>
        <w:bottom w:val="none" w:sz="0" w:space="0" w:color="auto"/>
        <w:right w:val="none" w:sz="0" w:space="0" w:color="auto"/>
      </w:divBdr>
    </w:div>
    <w:div w:id="1001391917">
      <w:bodyDiv w:val="1"/>
      <w:marLeft w:val="0"/>
      <w:marRight w:val="0"/>
      <w:marTop w:val="0"/>
      <w:marBottom w:val="0"/>
      <w:divBdr>
        <w:top w:val="none" w:sz="0" w:space="0" w:color="auto"/>
        <w:left w:val="none" w:sz="0" w:space="0" w:color="auto"/>
        <w:bottom w:val="none" w:sz="0" w:space="0" w:color="auto"/>
        <w:right w:val="none" w:sz="0" w:space="0" w:color="auto"/>
      </w:divBdr>
    </w:div>
    <w:div w:id="1001394322">
      <w:bodyDiv w:val="1"/>
      <w:marLeft w:val="0"/>
      <w:marRight w:val="0"/>
      <w:marTop w:val="0"/>
      <w:marBottom w:val="0"/>
      <w:divBdr>
        <w:top w:val="none" w:sz="0" w:space="0" w:color="auto"/>
        <w:left w:val="none" w:sz="0" w:space="0" w:color="auto"/>
        <w:bottom w:val="none" w:sz="0" w:space="0" w:color="auto"/>
        <w:right w:val="none" w:sz="0" w:space="0" w:color="auto"/>
      </w:divBdr>
    </w:div>
    <w:div w:id="1001397334">
      <w:bodyDiv w:val="1"/>
      <w:marLeft w:val="0"/>
      <w:marRight w:val="0"/>
      <w:marTop w:val="0"/>
      <w:marBottom w:val="0"/>
      <w:divBdr>
        <w:top w:val="none" w:sz="0" w:space="0" w:color="auto"/>
        <w:left w:val="none" w:sz="0" w:space="0" w:color="auto"/>
        <w:bottom w:val="none" w:sz="0" w:space="0" w:color="auto"/>
        <w:right w:val="none" w:sz="0" w:space="0" w:color="auto"/>
      </w:divBdr>
    </w:div>
    <w:div w:id="1001470739">
      <w:bodyDiv w:val="1"/>
      <w:marLeft w:val="0"/>
      <w:marRight w:val="0"/>
      <w:marTop w:val="0"/>
      <w:marBottom w:val="0"/>
      <w:divBdr>
        <w:top w:val="none" w:sz="0" w:space="0" w:color="auto"/>
        <w:left w:val="none" w:sz="0" w:space="0" w:color="auto"/>
        <w:bottom w:val="none" w:sz="0" w:space="0" w:color="auto"/>
        <w:right w:val="none" w:sz="0" w:space="0" w:color="auto"/>
      </w:divBdr>
    </w:div>
    <w:div w:id="1001472686">
      <w:bodyDiv w:val="1"/>
      <w:marLeft w:val="0"/>
      <w:marRight w:val="0"/>
      <w:marTop w:val="0"/>
      <w:marBottom w:val="0"/>
      <w:divBdr>
        <w:top w:val="none" w:sz="0" w:space="0" w:color="auto"/>
        <w:left w:val="none" w:sz="0" w:space="0" w:color="auto"/>
        <w:bottom w:val="none" w:sz="0" w:space="0" w:color="auto"/>
        <w:right w:val="none" w:sz="0" w:space="0" w:color="auto"/>
      </w:divBdr>
    </w:div>
    <w:div w:id="1001540015">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01616810">
      <w:bodyDiv w:val="1"/>
      <w:marLeft w:val="0"/>
      <w:marRight w:val="0"/>
      <w:marTop w:val="0"/>
      <w:marBottom w:val="0"/>
      <w:divBdr>
        <w:top w:val="none" w:sz="0" w:space="0" w:color="auto"/>
        <w:left w:val="none" w:sz="0" w:space="0" w:color="auto"/>
        <w:bottom w:val="none" w:sz="0" w:space="0" w:color="auto"/>
        <w:right w:val="none" w:sz="0" w:space="0" w:color="auto"/>
      </w:divBdr>
    </w:div>
    <w:div w:id="1001617751">
      <w:bodyDiv w:val="1"/>
      <w:marLeft w:val="0"/>
      <w:marRight w:val="0"/>
      <w:marTop w:val="0"/>
      <w:marBottom w:val="0"/>
      <w:divBdr>
        <w:top w:val="none" w:sz="0" w:space="0" w:color="auto"/>
        <w:left w:val="none" w:sz="0" w:space="0" w:color="auto"/>
        <w:bottom w:val="none" w:sz="0" w:space="0" w:color="auto"/>
        <w:right w:val="none" w:sz="0" w:space="0" w:color="auto"/>
      </w:divBdr>
    </w:div>
    <w:div w:id="1001619187">
      <w:bodyDiv w:val="1"/>
      <w:marLeft w:val="0"/>
      <w:marRight w:val="0"/>
      <w:marTop w:val="0"/>
      <w:marBottom w:val="0"/>
      <w:divBdr>
        <w:top w:val="none" w:sz="0" w:space="0" w:color="auto"/>
        <w:left w:val="none" w:sz="0" w:space="0" w:color="auto"/>
        <w:bottom w:val="none" w:sz="0" w:space="0" w:color="auto"/>
        <w:right w:val="none" w:sz="0" w:space="0" w:color="auto"/>
      </w:divBdr>
    </w:div>
    <w:div w:id="1001734931">
      <w:bodyDiv w:val="1"/>
      <w:marLeft w:val="0"/>
      <w:marRight w:val="0"/>
      <w:marTop w:val="0"/>
      <w:marBottom w:val="0"/>
      <w:divBdr>
        <w:top w:val="none" w:sz="0" w:space="0" w:color="auto"/>
        <w:left w:val="none" w:sz="0" w:space="0" w:color="auto"/>
        <w:bottom w:val="none" w:sz="0" w:space="0" w:color="auto"/>
        <w:right w:val="none" w:sz="0" w:space="0" w:color="auto"/>
      </w:divBdr>
    </w:div>
    <w:div w:id="1001814598">
      <w:bodyDiv w:val="1"/>
      <w:marLeft w:val="0"/>
      <w:marRight w:val="0"/>
      <w:marTop w:val="0"/>
      <w:marBottom w:val="0"/>
      <w:divBdr>
        <w:top w:val="none" w:sz="0" w:space="0" w:color="auto"/>
        <w:left w:val="none" w:sz="0" w:space="0" w:color="auto"/>
        <w:bottom w:val="none" w:sz="0" w:space="0" w:color="auto"/>
        <w:right w:val="none" w:sz="0" w:space="0" w:color="auto"/>
      </w:divBdr>
    </w:div>
    <w:div w:id="1001815712">
      <w:bodyDiv w:val="1"/>
      <w:marLeft w:val="0"/>
      <w:marRight w:val="0"/>
      <w:marTop w:val="0"/>
      <w:marBottom w:val="0"/>
      <w:divBdr>
        <w:top w:val="none" w:sz="0" w:space="0" w:color="auto"/>
        <w:left w:val="none" w:sz="0" w:space="0" w:color="auto"/>
        <w:bottom w:val="none" w:sz="0" w:space="0" w:color="auto"/>
        <w:right w:val="none" w:sz="0" w:space="0" w:color="auto"/>
      </w:divBdr>
    </w:div>
    <w:div w:id="1001852555">
      <w:bodyDiv w:val="1"/>
      <w:marLeft w:val="0"/>
      <w:marRight w:val="0"/>
      <w:marTop w:val="0"/>
      <w:marBottom w:val="0"/>
      <w:divBdr>
        <w:top w:val="none" w:sz="0" w:space="0" w:color="auto"/>
        <w:left w:val="none" w:sz="0" w:space="0" w:color="auto"/>
        <w:bottom w:val="none" w:sz="0" w:space="0" w:color="auto"/>
        <w:right w:val="none" w:sz="0" w:space="0" w:color="auto"/>
      </w:divBdr>
    </w:div>
    <w:div w:id="1001929974">
      <w:bodyDiv w:val="1"/>
      <w:marLeft w:val="0"/>
      <w:marRight w:val="0"/>
      <w:marTop w:val="0"/>
      <w:marBottom w:val="0"/>
      <w:divBdr>
        <w:top w:val="none" w:sz="0" w:space="0" w:color="auto"/>
        <w:left w:val="none" w:sz="0" w:space="0" w:color="auto"/>
        <w:bottom w:val="none" w:sz="0" w:space="0" w:color="auto"/>
        <w:right w:val="none" w:sz="0" w:space="0" w:color="auto"/>
      </w:divBdr>
    </w:div>
    <w:div w:id="1001931595">
      <w:bodyDiv w:val="1"/>
      <w:marLeft w:val="0"/>
      <w:marRight w:val="0"/>
      <w:marTop w:val="0"/>
      <w:marBottom w:val="0"/>
      <w:divBdr>
        <w:top w:val="none" w:sz="0" w:space="0" w:color="auto"/>
        <w:left w:val="none" w:sz="0" w:space="0" w:color="auto"/>
        <w:bottom w:val="none" w:sz="0" w:space="0" w:color="auto"/>
        <w:right w:val="none" w:sz="0" w:space="0" w:color="auto"/>
      </w:divBdr>
    </w:div>
    <w:div w:id="1002008009">
      <w:bodyDiv w:val="1"/>
      <w:marLeft w:val="0"/>
      <w:marRight w:val="0"/>
      <w:marTop w:val="0"/>
      <w:marBottom w:val="0"/>
      <w:divBdr>
        <w:top w:val="none" w:sz="0" w:space="0" w:color="auto"/>
        <w:left w:val="none" w:sz="0" w:space="0" w:color="auto"/>
        <w:bottom w:val="none" w:sz="0" w:space="0" w:color="auto"/>
        <w:right w:val="none" w:sz="0" w:space="0" w:color="auto"/>
      </w:divBdr>
    </w:div>
    <w:div w:id="1002077823">
      <w:bodyDiv w:val="1"/>
      <w:marLeft w:val="0"/>
      <w:marRight w:val="0"/>
      <w:marTop w:val="0"/>
      <w:marBottom w:val="0"/>
      <w:divBdr>
        <w:top w:val="none" w:sz="0" w:space="0" w:color="auto"/>
        <w:left w:val="none" w:sz="0" w:space="0" w:color="auto"/>
        <w:bottom w:val="none" w:sz="0" w:space="0" w:color="auto"/>
        <w:right w:val="none" w:sz="0" w:space="0" w:color="auto"/>
      </w:divBdr>
    </w:div>
    <w:div w:id="1002197760">
      <w:bodyDiv w:val="1"/>
      <w:marLeft w:val="0"/>
      <w:marRight w:val="0"/>
      <w:marTop w:val="0"/>
      <w:marBottom w:val="0"/>
      <w:divBdr>
        <w:top w:val="none" w:sz="0" w:space="0" w:color="auto"/>
        <w:left w:val="none" w:sz="0" w:space="0" w:color="auto"/>
        <w:bottom w:val="none" w:sz="0" w:space="0" w:color="auto"/>
        <w:right w:val="none" w:sz="0" w:space="0" w:color="auto"/>
      </w:divBdr>
    </w:div>
    <w:div w:id="1002197812">
      <w:bodyDiv w:val="1"/>
      <w:marLeft w:val="0"/>
      <w:marRight w:val="0"/>
      <w:marTop w:val="0"/>
      <w:marBottom w:val="0"/>
      <w:divBdr>
        <w:top w:val="none" w:sz="0" w:space="0" w:color="auto"/>
        <w:left w:val="none" w:sz="0" w:space="0" w:color="auto"/>
        <w:bottom w:val="none" w:sz="0" w:space="0" w:color="auto"/>
        <w:right w:val="none" w:sz="0" w:space="0" w:color="auto"/>
      </w:divBdr>
    </w:div>
    <w:div w:id="1002246739">
      <w:bodyDiv w:val="1"/>
      <w:marLeft w:val="0"/>
      <w:marRight w:val="0"/>
      <w:marTop w:val="0"/>
      <w:marBottom w:val="0"/>
      <w:divBdr>
        <w:top w:val="none" w:sz="0" w:space="0" w:color="auto"/>
        <w:left w:val="none" w:sz="0" w:space="0" w:color="auto"/>
        <w:bottom w:val="none" w:sz="0" w:space="0" w:color="auto"/>
        <w:right w:val="none" w:sz="0" w:space="0" w:color="auto"/>
      </w:divBdr>
    </w:div>
    <w:div w:id="1002316886">
      <w:bodyDiv w:val="1"/>
      <w:marLeft w:val="0"/>
      <w:marRight w:val="0"/>
      <w:marTop w:val="0"/>
      <w:marBottom w:val="0"/>
      <w:divBdr>
        <w:top w:val="none" w:sz="0" w:space="0" w:color="auto"/>
        <w:left w:val="none" w:sz="0" w:space="0" w:color="auto"/>
        <w:bottom w:val="none" w:sz="0" w:space="0" w:color="auto"/>
        <w:right w:val="none" w:sz="0" w:space="0" w:color="auto"/>
      </w:divBdr>
    </w:div>
    <w:div w:id="1002317601">
      <w:bodyDiv w:val="1"/>
      <w:marLeft w:val="0"/>
      <w:marRight w:val="0"/>
      <w:marTop w:val="0"/>
      <w:marBottom w:val="0"/>
      <w:divBdr>
        <w:top w:val="none" w:sz="0" w:space="0" w:color="auto"/>
        <w:left w:val="none" w:sz="0" w:space="0" w:color="auto"/>
        <w:bottom w:val="none" w:sz="0" w:space="0" w:color="auto"/>
        <w:right w:val="none" w:sz="0" w:space="0" w:color="auto"/>
      </w:divBdr>
    </w:div>
    <w:div w:id="1002322173">
      <w:bodyDiv w:val="1"/>
      <w:marLeft w:val="0"/>
      <w:marRight w:val="0"/>
      <w:marTop w:val="0"/>
      <w:marBottom w:val="0"/>
      <w:divBdr>
        <w:top w:val="none" w:sz="0" w:space="0" w:color="auto"/>
        <w:left w:val="none" w:sz="0" w:space="0" w:color="auto"/>
        <w:bottom w:val="none" w:sz="0" w:space="0" w:color="auto"/>
        <w:right w:val="none" w:sz="0" w:space="0" w:color="auto"/>
      </w:divBdr>
    </w:div>
    <w:div w:id="1002471059">
      <w:bodyDiv w:val="1"/>
      <w:marLeft w:val="0"/>
      <w:marRight w:val="0"/>
      <w:marTop w:val="0"/>
      <w:marBottom w:val="0"/>
      <w:divBdr>
        <w:top w:val="none" w:sz="0" w:space="0" w:color="auto"/>
        <w:left w:val="none" w:sz="0" w:space="0" w:color="auto"/>
        <w:bottom w:val="none" w:sz="0" w:space="0" w:color="auto"/>
        <w:right w:val="none" w:sz="0" w:space="0" w:color="auto"/>
      </w:divBdr>
    </w:div>
    <w:div w:id="1002582017">
      <w:bodyDiv w:val="1"/>
      <w:marLeft w:val="0"/>
      <w:marRight w:val="0"/>
      <w:marTop w:val="0"/>
      <w:marBottom w:val="0"/>
      <w:divBdr>
        <w:top w:val="none" w:sz="0" w:space="0" w:color="auto"/>
        <w:left w:val="none" w:sz="0" w:space="0" w:color="auto"/>
        <w:bottom w:val="none" w:sz="0" w:space="0" w:color="auto"/>
        <w:right w:val="none" w:sz="0" w:space="0" w:color="auto"/>
      </w:divBdr>
    </w:div>
    <w:div w:id="1002584314">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002587498">
      <w:bodyDiv w:val="1"/>
      <w:marLeft w:val="0"/>
      <w:marRight w:val="0"/>
      <w:marTop w:val="0"/>
      <w:marBottom w:val="0"/>
      <w:divBdr>
        <w:top w:val="none" w:sz="0" w:space="0" w:color="auto"/>
        <w:left w:val="none" w:sz="0" w:space="0" w:color="auto"/>
        <w:bottom w:val="none" w:sz="0" w:space="0" w:color="auto"/>
        <w:right w:val="none" w:sz="0" w:space="0" w:color="auto"/>
      </w:divBdr>
    </w:div>
    <w:div w:id="1002708123">
      <w:bodyDiv w:val="1"/>
      <w:marLeft w:val="0"/>
      <w:marRight w:val="0"/>
      <w:marTop w:val="0"/>
      <w:marBottom w:val="0"/>
      <w:divBdr>
        <w:top w:val="none" w:sz="0" w:space="0" w:color="auto"/>
        <w:left w:val="none" w:sz="0" w:space="0" w:color="auto"/>
        <w:bottom w:val="none" w:sz="0" w:space="0" w:color="auto"/>
        <w:right w:val="none" w:sz="0" w:space="0" w:color="auto"/>
      </w:divBdr>
    </w:div>
    <w:div w:id="1002782790">
      <w:bodyDiv w:val="1"/>
      <w:marLeft w:val="0"/>
      <w:marRight w:val="0"/>
      <w:marTop w:val="0"/>
      <w:marBottom w:val="0"/>
      <w:divBdr>
        <w:top w:val="none" w:sz="0" w:space="0" w:color="auto"/>
        <w:left w:val="none" w:sz="0" w:space="0" w:color="auto"/>
        <w:bottom w:val="none" w:sz="0" w:space="0" w:color="auto"/>
        <w:right w:val="none" w:sz="0" w:space="0" w:color="auto"/>
      </w:divBdr>
    </w:div>
    <w:div w:id="1002850309">
      <w:bodyDiv w:val="1"/>
      <w:marLeft w:val="0"/>
      <w:marRight w:val="0"/>
      <w:marTop w:val="0"/>
      <w:marBottom w:val="0"/>
      <w:divBdr>
        <w:top w:val="none" w:sz="0" w:space="0" w:color="auto"/>
        <w:left w:val="none" w:sz="0" w:space="0" w:color="auto"/>
        <w:bottom w:val="none" w:sz="0" w:space="0" w:color="auto"/>
        <w:right w:val="none" w:sz="0" w:space="0" w:color="auto"/>
      </w:divBdr>
    </w:div>
    <w:div w:id="1003121060">
      <w:bodyDiv w:val="1"/>
      <w:marLeft w:val="0"/>
      <w:marRight w:val="0"/>
      <w:marTop w:val="0"/>
      <w:marBottom w:val="0"/>
      <w:divBdr>
        <w:top w:val="none" w:sz="0" w:space="0" w:color="auto"/>
        <w:left w:val="none" w:sz="0" w:space="0" w:color="auto"/>
        <w:bottom w:val="none" w:sz="0" w:space="0" w:color="auto"/>
        <w:right w:val="none" w:sz="0" w:space="0" w:color="auto"/>
      </w:divBdr>
    </w:div>
    <w:div w:id="1003124207">
      <w:bodyDiv w:val="1"/>
      <w:marLeft w:val="0"/>
      <w:marRight w:val="0"/>
      <w:marTop w:val="0"/>
      <w:marBottom w:val="0"/>
      <w:divBdr>
        <w:top w:val="none" w:sz="0" w:space="0" w:color="auto"/>
        <w:left w:val="none" w:sz="0" w:space="0" w:color="auto"/>
        <w:bottom w:val="none" w:sz="0" w:space="0" w:color="auto"/>
        <w:right w:val="none" w:sz="0" w:space="0" w:color="auto"/>
      </w:divBdr>
    </w:div>
    <w:div w:id="1003124447">
      <w:bodyDiv w:val="1"/>
      <w:marLeft w:val="0"/>
      <w:marRight w:val="0"/>
      <w:marTop w:val="0"/>
      <w:marBottom w:val="0"/>
      <w:divBdr>
        <w:top w:val="none" w:sz="0" w:space="0" w:color="auto"/>
        <w:left w:val="none" w:sz="0" w:space="0" w:color="auto"/>
        <w:bottom w:val="none" w:sz="0" w:space="0" w:color="auto"/>
        <w:right w:val="none" w:sz="0" w:space="0" w:color="auto"/>
      </w:divBdr>
    </w:div>
    <w:div w:id="1003241824">
      <w:bodyDiv w:val="1"/>
      <w:marLeft w:val="0"/>
      <w:marRight w:val="0"/>
      <w:marTop w:val="0"/>
      <w:marBottom w:val="0"/>
      <w:divBdr>
        <w:top w:val="none" w:sz="0" w:space="0" w:color="auto"/>
        <w:left w:val="none" w:sz="0" w:space="0" w:color="auto"/>
        <w:bottom w:val="none" w:sz="0" w:space="0" w:color="auto"/>
        <w:right w:val="none" w:sz="0" w:space="0" w:color="auto"/>
      </w:divBdr>
    </w:div>
    <w:div w:id="1003356953">
      <w:bodyDiv w:val="1"/>
      <w:marLeft w:val="0"/>
      <w:marRight w:val="0"/>
      <w:marTop w:val="0"/>
      <w:marBottom w:val="0"/>
      <w:divBdr>
        <w:top w:val="none" w:sz="0" w:space="0" w:color="auto"/>
        <w:left w:val="none" w:sz="0" w:space="0" w:color="auto"/>
        <w:bottom w:val="none" w:sz="0" w:space="0" w:color="auto"/>
        <w:right w:val="none" w:sz="0" w:space="0" w:color="auto"/>
      </w:divBdr>
    </w:div>
    <w:div w:id="1003363242">
      <w:bodyDiv w:val="1"/>
      <w:marLeft w:val="0"/>
      <w:marRight w:val="0"/>
      <w:marTop w:val="0"/>
      <w:marBottom w:val="0"/>
      <w:divBdr>
        <w:top w:val="none" w:sz="0" w:space="0" w:color="auto"/>
        <w:left w:val="none" w:sz="0" w:space="0" w:color="auto"/>
        <w:bottom w:val="none" w:sz="0" w:space="0" w:color="auto"/>
        <w:right w:val="none" w:sz="0" w:space="0" w:color="auto"/>
      </w:divBdr>
    </w:div>
    <w:div w:id="1003430750">
      <w:bodyDiv w:val="1"/>
      <w:marLeft w:val="0"/>
      <w:marRight w:val="0"/>
      <w:marTop w:val="0"/>
      <w:marBottom w:val="0"/>
      <w:divBdr>
        <w:top w:val="none" w:sz="0" w:space="0" w:color="auto"/>
        <w:left w:val="none" w:sz="0" w:space="0" w:color="auto"/>
        <w:bottom w:val="none" w:sz="0" w:space="0" w:color="auto"/>
        <w:right w:val="none" w:sz="0" w:space="0" w:color="auto"/>
      </w:divBdr>
    </w:div>
    <w:div w:id="1003438112">
      <w:bodyDiv w:val="1"/>
      <w:marLeft w:val="0"/>
      <w:marRight w:val="0"/>
      <w:marTop w:val="0"/>
      <w:marBottom w:val="0"/>
      <w:divBdr>
        <w:top w:val="none" w:sz="0" w:space="0" w:color="auto"/>
        <w:left w:val="none" w:sz="0" w:space="0" w:color="auto"/>
        <w:bottom w:val="none" w:sz="0" w:space="0" w:color="auto"/>
        <w:right w:val="none" w:sz="0" w:space="0" w:color="auto"/>
      </w:divBdr>
    </w:div>
    <w:div w:id="1003512093">
      <w:bodyDiv w:val="1"/>
      <w:marLeft w:val="0"/>
      <w:marRight w:val="0"/>
      <w:marTop w:val="0"/>
      <w:marBottom w:val="0"/>
      <w:divBdr>
        <w:top w:val="none" w:sz="0" w:space="0" w:color="auto"/>
        <w:left w:val="none" w:sz="0" w:space="0" w:color="auto"/>
        <w:bottom w:val="none" w:sz="0" w:space="0" w:color="auto"/>
        <w:right w:val="none" w:sz="0" w:space="0" w:color="auto"/>
      </w:divBdr>
    </w:div>
    <w:div w:id="1003514746">
      <w:bodyDiv w:val="1"/>
      <w:marLeft w:val="0"/>
      <w:marRight w:val="0"/>
      <w:marTop w:val="0"/>
      <w:marBottom w:val="0"/>
      <w:divBdr>
        <w:top w:val="none" w:sz="0" w:space="0" w:color="auto"/>
        <w:left w:val="none" w:sz="0" w:space="0" w:color="auto"/>
        <w:bottom w:val="none" w:sz="0" w:space="0" w:color="auto"/>
        <w:right w:val="none" w:sz="0" w:space="0" w:color="auto"/>
      </w:divBdr>
    </w:div>
    <w:div w:id="1003553928">
      <w:bodyDiv w:val="1"/>
      <w:marLeft w:val="0"/>
      <w:marRight w:val="0"/>
      <w:marTop w:val="0"/>
      <w:marBottom w:val="0"/>
      <w:divBdr>
        <w:top w:val="none" w:sz="0" w:space="0" w:color="auto"/>
        <w:left w:val="none" w:sz="0" w:space="0" w:color="auto"/>
        <w:bottom w:val="none" w:sz="0" w:space="0" w:color="auto"/>
        <w:right w:val="none" w:sz="0" w:space="0" w:color="auto"/>
      </w:divBdr>
    </w:div>
    <w:div w:id="1003631259">
      <w:bodyDiv w:val="1"/>
      <w:marLeft w:val="0"/>
      <w:marRight w:val="0"/>
      <w:marTop w:val="0"/>
      <w:marBottom w:val="0"/>
      <w:divBdr>
        <w:top w:val="none" w:sz="0" w:space="0" w:color="auto"/>
        <w:left w:val="none" w:sz="0" w:space="0" w:color="auto"/>
        <w:bottom w:val="none" w:sz="0" w:space="0" w:color="auto"/>
        <w:right w:val="none" w:sz="0" w:space="0" w:color="auto"/>
      </w:divBdr>
    </w:div>
    <w:div w:id="1003699889">
      <w:bodyDiv w:val="1"/>
      <w:marLeft w:val="0"/>
      <w:marRight w:val="0"/>
      <w:marTop w:val="0"/>
      <w:marBottom w:val="0"/>
      <w:divBdr>
        <w:top w:val="none" w:sz="0" w:space="0" w:color="auto"/>
        <w:left w:val="none" w:sz="0" w:space="0" w:color="auto"/>
        <w:bottom w:val="none" w:sz="0" w:space="0" w:color="auto"/>
        <w:right w:val="none" w:sz="0" w:space="0" w:color="auto"/>
      </w:divBdr>
    </w:div>
    <w:div w:id="1003706726">
      <w:bodyDiv w:val="1"/>
      <w:marLeft w:val="0"/>
      <w:marRight w:val="0"/>
      <w:marTop w:val="0"/>
      <w:marBottom w:val="0"/>
      <w:divBdr>
        <w:top w:val="none" w:sz="0" w:space="0" w:color="auto"/>
        <w:left w:val="none" w:sz="0" w:space="0" w:color="auto"/>
        <w:bottom w:val="none" w:sz="0" w:space="0" w:color="auto"/>
        <w:right w:val="none" w:sz="0" w:space="0" w:color="auto"/>
      </w:divBdr>
    </w:div>
    <w:div w:id="1003781602">
      <w:bodyDiv w:val="1"/>
      <w:marLeft w:val="0"/>
      <w:marRight w:val="0"/>
      <w:marTop w:val="0"/>
      <w:marBottom w:val="0"/>
      <w:divBdr>
        <w:top w:val="none" w:sz="0" w:space="0" w:color="auto"/>
        <w:left w:val="none" w:sz="0" w:space="0" w:color="auto"/>
        <w:bottom w:val="none" w:sz="0" w:space="0" w:color="auto"/>
        <w:right w:val="none" w:sz="0" w:space="0" w:color="auto"/>
      </w:divBdr>
    </w:div>
    <w:div w:id="1003820053">
      <w:bodyDiv w:val="1"/>
      <w:marLeft w:val="0"/>
      <w:marRight w:val="0"/>
      <w:marTop w:val="0"/>
      <w:marBottom w:val="0"/>
      <w:divBdr>
        <w:top w:val="none" w:sz="0" w:space="0" w:color="auto"/>
        <w:left w:val="none" w:sz="0" w:space="0" w:color="auto"/>
        <w:bottom w:val="none" w:sz="0" w:space="0" w:color="auto"/>
        <w:right w:val="none" w:sz="0" w:space="0" w:color="auto"/>
      </w:divBdr>
    </w:div>
    <w:div w:id="1003826045">
      <w:bodyDiv w:val="1"/>
      <w:marLeft w:val="0"/>
      <w:marRight w:val="0"/>
      <w:marTop w:val="0"/>
      <w:marBottom w:val="0"/>
      <w:divBdr>
        <w:top w:val="none" w:sz="0" w:space="0" w:color="auto"/>
        <w:left w:val="none" w:sz="0" w:space="0" w:color="auto"/>
        <w:bottom w:val="none" w:sz="0" w:space="0" w:color="auto"/>
        <w:right w:val="none" w:sz="0" w:space="0" w:color="auto"/>
      </w:divBdr>
    </w:div>
    <w:div w:id="1003893641">
      <w:bodyDiv w:val="1"/>
      <w:marLeft w:val="0"/>
      <w:marRight w:val="0"/>
      <w:marTop w:val="0"/>
      <w:marBottom w:val="0"/>
      <w:divBdr>
        <w:top w:val="none" w:sz="0" w:space="0" w:color="auto"/>
        <w:left w:val="none" w:sz="0" w:space="0" w:color="auto"/>
        <w:bottom w:val="none" w:sz="0" w:space="0" w:color="auto"/>
        <w:right w:val="none" w:sz="0" w:space="0" w:color="auto"/>
      </w:divBdr>
    </w:div>
    <w:div w:id="1003893773">
      <w:bodyDiv w:val="1"/>
      <w:marLeft w:val="0"/>
      <w:marRight w:val="0"/>
      <w:marTop w:val="0"/>
      <w:marBottom w:val="0"/>
      <w:divBdr>
        <w:top w:val="none" w:sz="0" w:space="0" w:color="auto"/>
        <w:left w:val="none" w:sz="0" w:space="0" w:color="auto"/>
        <w:bottom w:val="none" w:sz="0" w:space="0" w:color="auto"/>
        <w:right w:val="none" w:sz="0" w:space="0" w:color="auto"/>
      </w:divBdr>
    </w:div>
    <w:div w:id="1003893775">
      <w:bodyDiv w:val="1"/>
      <w:marLeft w:val="0"/>
      <w:marRight w:val="0"/>
      <w:marTop w:val="0"/>
      <w:marBottom w:val="0"/>
      <w:divBdr>
        <w:top w:val="none" w:sz="0" w:space="0" w:color="auto"/>
        <w:left w:val="none" w:sz="0" w:space="0" w:color="auto"/>
        <w:bottom w:val="none" w:sz="0" w:space="0" w:color="auto"/>
        <w:right w:val="none" w:sz="0" w:space="0" w:color="auto"/>
      </w:divBdr>
    </w:div>
    <w:div w:id="1003901536">
      <w:bodyDiv w:val="1"/>
      <w:marLeft w:val="0"/>
      <w:marRight w:val="0"/>
      <w:marTop w:val="0"/>
      <w:marBottom w:val="0"/>
      <w:divBdr>
        <w:top w:val="none" w:sz="0" w:space="0" w:color="auto"/>
        <w:left w:val="none" w:sz="0" w:space="0" w:color="auto"/>
        <w:bottom w:val="none" w:sz="0" w:space="0" w:color="auto"/>
        <w:right w:val="none" w:sz="0" w:space="0" w:color="auto"/>
      </w:divBdr>
    </w:div>
    <w:div w:id="1003975087">
      <w:bodyDiv w:val="1"/>
      <w:marLeft w:val="0"/>
      <w:marRight w:val="0"/>
      <w:marTop w:val="0"/>
      <w:marBottom w:val="0"/>
      <w:divBdr>
        <w:top w:val="none" w:sz="0" w:space="0" w:color="auto"/>
        <w:left w:val="none" w:sz="0" w:space="0" w:color="auto"/>
        <w:bottom w:val="none" w:sz="0" w:space="0" w:color="auto"/>
        <w:right w:val="none" w:sz="0" w:space="0" w:color="auto"/>
      </w:divBdr>
    </w:div>
    <w:div w:id="1004014858">
      <w:bodyDiv w:val="1"/>
      <w:marLeft w:val="0"/>
      <w:marRight w:val="0"/>
      <w:marTop w:val="0"/>
      <w:marBottom w:val="0"/>
      <w:divBdr>
        <w:top w:val="none" w:sz="0" w:space="0" w:color="auto"/>
        <w:left w:val="none" w:sz="0" w:space="0" w:color="auto"/>
        <w:bottom w:val="none" w:sz="0" w:space="0" w:color="auto"/>
        <w:right w:val="none" w:sz="0" w:space="0" w:color="auto"/>
      </w:divBdr>
    </w:div>
    <w:div w:id="1004015887">
      <w:bodyDiv w:val="1"/>
      <w:marLeft w:val="0"/>
      <w:marRight w:val="0"/>
      <w:marTop w:val="0"/>
      <w:marBottom w:val="0"/>
      <w:divBdr>
        <w:top w:val="none" w:sz="0" w:space="0" w:color="auto"/>
        <w:left w:val="none" w:sz="0" w:space="0" w:color="auto"/>
        <w:bottom w:val="none" w:sz="0" w:space="0" w:color="auto"/>
        <w:right w:val="none" w:sz="0" w:space="0" w:color="auto"/>
      </w:divBdr>
    </w:div>
    <w:div w:id="1004169913">
      <w:bodyDiv w:val="1"/>
      <w:marLeft w:val="0"/>
      <w:marRight w:val="0"/>
      <w:marTop w:val="0"/>
      <w:marBottom w:val="0"/>
      <w:divBdr>
        <w:top w:val="none" w:sz="0" w:space="0" w:color="auto"/>
        <w:left w:val="none" w:sz="0" w:space="0" w:color="auto"/>
        <w:bottom w:val="none" w:sz="0" w:space="0" w:color="auto"/>
        <w:right w:val="none" w:sz="0" w:space="0" w:color="auto"/>
      </w:divBdr>
    </w:div>
    <w:div w:id="1004236488">
      <w:bodyDiv w:val="1"/>
      <w:marLeft w:val="0"/>
      <w:marRight w:val="0"/>
      <w:marTop w:val="0"/>
      <w:marBottom w:val="0"/>
      <w:divBdr>
        <w:top w:val="none" w:sz="0" w:space="0" w:color="auto"/>
        <w:left w:val="none" w:sz="0" w:space="0" w:color="auto"/>
        <w:bottom w:val="none" w:sz="0" w:space="0" w:color="auto"/>
        <w:right w:val="none" w:sz="0" w:space="0" w:color="auto"/>
      </w:divBdr>
    </w:div>
    <w:div w:id="1004240428">
      <w:bodyDiv w:val="1"/>
      <w:marLeft w:val="0"/>
      <w:marRight w:val="0"/>
      <w:marTop w:val="0"/>
      <w:marBottom w:val="0"/>
      <w:divBdr>
        <w:top w:val="none" w:sz="0" w:space="0" w:color="auto"/>
        <w:left w:val="none" w:sz="0" w:space="0" w:color="auto"/>
        <w:bottom w:val="none" w:sz="0" w:space="0" w:color="auto"/>
        <w:right w:val="none" w:sz="0" w:space="0" w:color="auto"/>
      </w:divBdr>
    </w:div>
    <w:div w:id="1004283713">
      <w:bodyDiv w:val="1"/>
      <w:marLeft w:val="0"/>
      <w:marRight w:val="0"/>
      <w:marTop w:val="0"/>
      <w:marBottom w:val="0"/>
      <w:divBdr>
        <w:top w:val="none" w:sz="0" w:space="0" w:color="auto"/>
        <w:left w:val="none" w:sz="0" w:space="0" w:color="auto"/>
        <w:bottom w:val="none" w:sz="0" w:space="0" w:color="auto"/>
        <w:right w:val="none" w:sz="0" w:space="0" w:color="auto"/>
      </w:divBdr>
    </w:div>
    <w:div w:id="1004355239">
      <w:bodyDiv w:val="1"/>
      <w:marLeft w:val="0"/>
      <w:marRight w:val="0"/>
      <w:marTop w:val="0"/>
      <w:marBottom w:val="0"/>
      <w:divBdr>
        <w:top w:val="none" w:sz="0" w:space="0" w:color="auto"/>
        <w:left w:val="none" w:sz="0" w:space="0" w:color="auto"/>
        <w:bottom w:val="none" w:sz="0" w:space="0" w:color="auto"/>
        <w:right w:val="none" w:sz="0" w:space="0" w:color="auto"/>
      </w:divBdr>
    </w:div>
    <w:div w:id="1004360168">
      <w:bodyDiv w:val="1"/>
      <w:marLeft w:val="0"/>
      <w:marRight w:val="0"/>
      <w:marTop w:val="0"/>
      <w:marBottom w:val="0"/>
      <w:divBdr>
        <w:top w:val="none" w:sz="0" w:space="0" w:color="auto"/>
        <w:left w:val="none" w:sz="0" w:space="0" w:color="auto"/>
        <w:bottom w:val="none" w:sz="0" w:space="0" w:color="auto"/>
        <w:right w:val="none" w:sz="0" w:space="0" w:color="auto"/>
      </w:divBdr>
    </w:div>
    <w:div w:id="1004429843">
      <w:bodyDiv w:val="1"/>
      <w:marLeft w:val="0"/>
      <w:marRight w:val="0"/>
      <w:marTop w:val="0"/>
      <w:marBottom w:val="0"/>
      <w:divBdr>
        <w:top w:val="none" w:sz="0" w:space="0" w:color="auto"/>
        <w:left w:val="none" w:sz="0" w:space="0" w:color="auto"/>
        <w:bottom w:val="none" w:sz="0" w:space="0" w:color="auto"/>
        <w:right w:val="none" w:sz="0" w:space="0" w:color="auto"/>
      </w:divBdr>
    </w:div>
    <w:div w:id="1004437218">
      <w:bodyDiv w:val="1"/>
      <w:marLeft w:val="0"/>
      <w:marRight w:val="0"/>
      <w:marTop w:val="0"/>
      <w:marBottom w:val="0"/>
      <w:divBdr>
        <w:top w:val="none" w:sz="0" w:space="0" w:color="auto"/>
        <w:left w:val="none" w:sz="0" w:space="0" w:color="auto"/>
        <w:bottom w:val="none" w:sz="0" w:space="0" w:color="auto"/>
        <w:right w:val="none" w:sz="0" w:space="0" w:color="auto"/>
      </w:divBdr>
    </w:div>
    <w:div w:id="1004477034">
      <w:bodyDiv w:val="1"/>
      <w:marLeft w:val="0"/>
      <w:marRight w:val="0"/>
      <w:marTop w:val="0"/>
      <w:marBottom w:val="0"/>
      <w:divBdr>
        <w:top w:val="none" w:sz="0" w:space="0" w:color="auto"/>
        <w:left w:val="none" w:sz="0" w:space="0" w:color="auto"/>
        <w:bottom w:val="none" w:sz="0" w:space="0" w:color="auto"/>
        <w:right w:val="none" w:sz="0" w:space="0" w:color="auto"/>
      </w:divBdr>
    </w:div>
    <w:div w:id="1004477903">
      <w:bodyDiv w:val="1"/>
      <w:marLeft w:val="0"/>
      <w:marRight w:val="0"/>
      <w:marTop w:val="0"/>
      <w:marBottom w:val="0"/>
      <w:divBdr>
        <w:top w:val="none" w:sz="0" w:space="0" w:color="auto"/>
        <w:left w:val="none" w:sz="0" w:space="0" w:color="auto"/>
        <w:bottom w:val="none" w:sz="0" w:space="0" w:color="auto"/>
        <w:right w:val="none" w:sz="0" w:space="0" w:color="auto"/>
      </w:divBdr>
    </w:div>
    <w:div w:id="1004627035">
      <w:bodyDiv w:val="1"/>
      <w:marLeft w:val="0"/>
      <w:marRight w:val="0"/>
      <w:marTop w:val="0"/>
      <w:marBottom w:val="0"/>
      <w:divBdr>
        <w:top w:val="none" w:sz="0" w:space="0" w:color="auto"/>
        <w:left w:val="none" w:sz="0" w:space="0" w:color="auto"/>
        <w:bottom w:val="none" w:sz="0" w:space="0" w:color="auto"/>
        <w:right w:val="none" w:sz="0" w:space="0" w:color="auto"/>
      </w:divBdr>
    </w:div>
    <w:div w:id="1004631941">
      <w:bodyDiv w:val="1"/>
      <w:marLeft w:val="0"/>
      <w:marRight w:val="0"/>
      <w:marTop w:val="0"/>
      <w:marBottom w:val="0"/>
      <w:divBdr>
        <w:top w:val="none" w:sz="0" w:space="0" w:color="auto"/>
        <w:left w:val="none" w:sz="0" w:space="0" w:color="auto"/>
        <w:bottom w:val="none" w:sz="0" w:space="0" w:color="auto"/>
        <w:right w:val="none" w:sz="0" w:space="0" w:color="auto"/>
      </w:divBdr>
    </w:div>
    <w:div w:id="1004670137">
      <w:bodyDiv w:val="1"/>
      <w:marLeft w:val="0"/>
      <w:marRight w:val="0"/>
      <w:marTop w:val="0"/>
      <w:marBottom w:val="0"/>
      <w:divBdr>
        <w:top w:val="none" w:sz="0" w:space="0" w:color="auto"/>
        <w:left w:val="none" w:sz="0" w:space="0" w:color="auto"/>
        <w:bottom w:val="none" w:sz="0" w:space="0" w:color="auto"/>
        <w:right w:val="none" w:sz="0" w:space="0" w:color="auto"/>
      </w:divBdr>
    </w:div>
    <w:div w:id="1004699267">
      <w:bodyDiv w:val="1"/>
      <w:marLeft w:val="0"/>
      <w:marRight w:val="0"/>
      <w:marTop w:val="0"/>
      <w:marBottom w:val="0"/>
      <w:divBdr>
        <w:top w:val="none" w:sz="0" w:space="0" w:color="auto"/>
        <w:left w:val="none" w:sz="0" w:space="0" w:color="auto"/>
        <w:bottom w:val="none" w:sz="0" w:space="0" w:color="auto"/>
        <w:right w:val="none" w:sz="0" w:space="0" w:color="auto"/>
      </w:divBdr>
    </w:div>
    <w:div w:id="1004740998">
      <w:bodyDiv w:val="1"/>
      <w:marLeft w:val="0"/>
      <w:marRight w:val="0"/>
      <w:marTop w:val="0"/>
      <w:marBottom w:val="0"/>
      <w:divBdr>
        <w:top w:val="none" w:sz="0" w:space="0" w:color="auto"/>
        <w:left w:val="none" w:sz="0" w:space="0" w:color="auto"/>
        <w:bottom w:val="none" w:sz="0" w:space="0" w:color="auto"/>
        <w:right w:val="none" w:sz="0" w:space="0" w:color="auto"/>
      </w:divBdr>
    </w:div>
    <w:div w:id="1004818650">
      <w:bodyDiv w:val="1"/>
      <w:marLeft w:val="0"/>
      <w:marRight w:val="0"/>
      <w:marTop w:val="0"/>
      <w:marBottom w:val="0"/>
      <w:divBdr>
        <w:top w:val="none" w:sz="0" w:space="0" w:color="auto"/>
        <w:left w:val="none" w:sz="0" w:space="0" w:color="auto"/>
        <w:bottom w:val="none" w:sz="0" w:space="0" w:color="auto"/>
        <w:right w:val="none" w:sz="0" w:space="0" w:color="auto"/>
      </w:divBdr>
    </w:div>
    <w:div w:id="1004822156">
      <w:bodyDiv w:val="1"/>
      <w:marLeft w:val="0"/>
      <w:marRight w:val="0"/>
      <w:marTop w:val="0"/>
      <w:marBottom w:val="0"/>
      <w:divBdr>
        <w:top w:val="none" w:sz="0" w:space="0" w:color="auto"/>
        <w:left w:val="none" w:sz="0" w:space="0" w:color="auto"/>
        <w:bottom w:val="none" w:sz="0" w:space="0" w:color="auto"/>
        <w:right w:val="none" w:sz="0" w:space="0" w:color="auto"/>
      </w:divBdr>
    </w:div>
    <w:div w:id="1004867092">
      <w:bodyDiv w:val="1"/>
      <w:marLeft w:val="0"/>
      <w:marRight w:val="0"/>
      <w:marTop w:val="0"/>
      <w:marBottom w:val="0"/>
      <w:divBdr>
        <w:top w:val="none" w:sz="0" w:space="0" w:color="auto"/>
        <w:left w:val="none" w:sz="0" w:space="0" w:color="auto"/>
        <w:bottom w:val="none" w:sz="0" w:space="0" w:color="auto"/>
        <w:right w:val="none" w:sz="0" w:space="0" w:color="auto"/>
      </w:divBdr>
    </w:div>
    <w:div w:id="1004940088">
      <w:bodyDiv w:val="1"/>
      <w:marLeft w:val="0"/>
      <w:marRight w:val="0"/>
      <w:marTop w:val="0"/>
      <w:marBottom w:val="0"/>
      <w:divBdr>
        <w:top w:val="none" w:sz="0" w:space="0" w:color="auto"/>
        <w:left w:val="none" w:sz="0" w:space="0" w:color="auto"/>
        <w:bottom w:val="none" w:sz="0" w:space="0" w:color="auto"/>
        <w:right w:val="none" w:sz="0" w:space="0" w:color="auto"/>
      </w:divBdr>
    </w:div>
    <w:div w:id="1005085073">
      <w:bodyDiv w:val="1"/>
      <w:marLeft w:val="0"/>
      <w:marRight w:val="0"/>
      <w:marTop w:val="0"/>
      <w:marBottom w:val="0"/>
      <w:divBdr>
        <w:top w:val="none" w:sz="0" w:space="0" w:color="auto"/>
        <w:left w:val="none" w:sz="0" w:space="0" w:color="auto"/>
        <w:bottom w:val="none" w:sz="0" w:space="0" w:color="auto"/>
        <w:right w:val="none" w:sz="0" w:space="0" w:color="auto"/>
      </w:divBdr>
    </w:div>
    <w:div w:id="1005086181">
      <w:bodyDiv w:val="1"/>
      <w:marLeft w:val="0"/>
      <w:marRight w:val="0"/>
      <w:marTop w:val="0"/>
      <w:marBottom w:val="0"/>
      <w:divBdr>
        <w:top w:val="none" w:sz="0" w:space="0" w:color="auto"/>
        <w:left w:val="none" w:sz="0" w:space="0" w:color="auto"/>
        <w:bottom w:val="none" w:sz="0" w:space="0" w:color="auto"/>
        <w:right w:val="none" w:sz="0" w:space="0" w:color="auto"/>
      </w:divBdr>
    </w:div>
    <w:div w:id="1005206678">
      <w:bodyDiv w:val="1"/>
      <w:marLeft w:val="0"/>
      <w:marRight w:val="0"/>
      <w:marTop w:val="0"/>
      <w:marBottom w:val="0"/>
      <w:divBdr>
        <w:top w:val="none" w:sz="0" w:space="0" w:color="auto"/>
        <w:left w:val="none" w:sz="0" w:space="0" w:color="auto"/>
        <w:bottom w:val="none" w:sz="0" w:space="0" w:color="auto"/>
        <w:right w:val="none" w:sz="0" w:space="0" w:color="auto"/>
      </w:divBdr>
    </w:div>
    <w:div w:id="1005479853">
      <w:bodyDiv w:val="1"/>
      <w:marLeft w:val="0"/>
      <w:marRight w:val="0"/>
      <w:marTop w:val="0"/>
      <w:marBottom w:val="0"/>
      <w:divBdr>
        <w:top w:val="none" w:sz="0" w:space="0" w:color="auto"/>
        <w:left w:val="none" w:sz="0" w:space="0" w:color="auto"/>
        <w:bottom w:val="none" w:sz="0" w:space="0" w:color="auto"/>
        <w:right w:val="none" w:sz="0" w:space="0" w:color="auto"/>
      </w:divBdr>
    </w:div>
    <w:div w:id="1005550002">
      <w:bodyDiv w:val="1"/>
      <w:marLeft w:val="0"/>
      <w:marRight w:val="0"/>
      <w:marTop w:val="0"/>
      <w:marBottom w:val="0"/>
      <w:divBdr>
        <w:top w:val="none" w:sz="0" w:space="0" w:color="auto"/>
        <w:left w:val="none" w:sz="0" w:space="0" w:color="auto"/>
        <w:bottom w:val="none" w:sz="0" w:space="0" w:color="auto"/>
        <w:right w:val="none" w:sz="0" w:space="0" w:color="auto"/>
      </w:divBdr>
    </w:div>
    <w:div w:id="1005595277">
      <w:bodyDiv w:val="1"/>
      <w:marLeft w:val="0"/>
      <w:marRight w:val="0"/>
      <w:marTop w:val="0"/>
      <w:marBottom w:val="0"/>
      <w:divBdr>
        <w:top w:val="none" w:sz="0" w:space="0" w:color="auto"/>
        <w:left w:val="none" w:sz="0" w:space="0" w:color="auto"/>
        <w:bottom w:val="none" w:sz="0" w:space="0" w:color="auto"/>
        <w:right w:val="none" w:sz="0" w:space="0" w:color="auto"/>
      </w:divBdr>
    </w:div>
    <w:div w:id="1005667561">
      <w:bodyDiv w:val="1"/>
      <w:marLeft w:val="0"/>
      <w:marRight w:val="0"/>
      <w:marTop w:val="0"/>
      <w:marBottom w:val="0"/>
      <w:divBdr>
        <w:top w:val="none" w:sz="0" w:space="0" w:color="auto"/>
        <w:left w:val="none" w:sz="0" w:space="0" w:color="auto"/>
        <w:bottom w:val="none" w:sz="0" w:space="0" w:color="auto"/>
        <w:right w:val="none" w:sz="0" w:space="0" w:color="auto"/>
      </w:divBdr>
    </w:div>
    <w:div w:id="1005669461">
      <w:bodyDiv w:val="1"/>
      <w:marLeft w:val="0"/>
      <w:marRight w:val="0"/>
      <w:marTop w:val="0"/>
      <w:marBottom w:val="0"/>
      <w:divBdr>
        <w:top w:val="none" w:sz="0" w:space="0" w:color="auto"/>
        <w:left w:val="none" w:sz="0" w:space="0" w:color="auto"/>
        <w:bottom w:val="none" w:sz="0" w:space="0" w:color="auto"/>
        <w:right w:val="none" w:sz="0" w:space="0" w:color="auto"/>
      </w:divBdr>
    </w:div>
    <w:div w:id="1005786061">
      <w:bodyDiv w:val="1"/>
      <w:marLeft w:val="0"/>
      <w:marRight w:val="0"/>
      <w:marTop w:val="0"/>
      <w:marBottom w:val="0"/>
      <w:divBdr>
        <w:top w:val="none" w:sz="0" w:space="0" w:color="auto"/>
        <w:left w:val="none" w:sz="0" w:space="0" w:color="auto"/>
        <w:bottom w:val="none" w:sz="0" w:space="0" w:color="auto"/>
        <w:right w:val="none" w:sz="0" w:space="0" w:color="auto"/>
      </w:divBdr>
    </w:div>
    <w:div w:id="1005789156">
      <w:bodyDiv w:val="1"/>
      <w:marLeft w:val="0"/>
      <w:marRight w:val="0"/>
      <w:marTop w:val="0"/>
      <w:marBottom w:val="0"/>
      <w:divBdr>
        <w:top w:val="none" w:sz="0" w:space="0" w:color="auto"/>
        <w:left w:val="none" w:sz="0" w:space="0" w:color="auto"/>
        <w:bottom w:val="none" w:sz="0" w:space="0" w:color="auto"/>
        <w:right w:val="none" w:sz="0" w:space="0" w:color="auto"/>
      </w:divBdr>
    </w:div>
    <w:div w:id="1005867712">
      <w:bodyDiv w:val="1"/>
      <w:marLeft w:val="0"/>
      <w:marRight w:val="0"/>
      <w:marTop w:val="0"/>
      <w:marBottom w:val="0"/>
      <w:divBdr>
        <w:top w:val="none" w:sz="0" w:space="0" w:color="auto"/>
        <w:left w:val="none" w:sz="0" w:space="0" w:color="auto"/>
        <w:bottom w:val="none" w:sz="0" w:space="0" w:color="auto"/>
        <w:right w:val="none" w:sz="0" w:space="0" w:color="auto"/>
      </w:divBdr>
    </w:div>
    <w:div w:id="1005937597">
      <w:bodyDiv w:val="1"/>
      <w:marLeft w:val="0"/>
      <w:marRight w:val="0"/>
      <w:marTop w:val="0"/>
      <w:marBottom w:val="0"/>
      <w:divBdr>
        <w:top w:val="none" w:sz="0" w:space="0" w:color="auto"/>
        <w:left w:val="none" w:sz="0" w:space="0" w:color="auto"/>
        <w:bottom w:val="none" w:sz="0" w:space="0" w:color="auto"/>
        <w:right w:val="none" w:sz="0" w:space="0" w:color="auto"/>
      </w:divBdr>
    </w:div>
    <w:div w:id="1005939375">
      <w:bodyDiv w:val="1"/>
      <w:marLeft w:val="0"/>
      <w:marRight w:val="0"/>
      <w:marTop w:val="0"/>
      <w:marBottom w:val="0"/>
      <w:divBdr>
        <w:top w:val="none" w:sz="0" w:space="0" w:color="auto"/>
        <w:left w:val="none" w:sz="0" w:space="0" w:color="auto"/>
        <w:bottom w:val="none" w:sz="0" w:space="0" w:color="auto"/>
        <w:right w:val="none" w:sz="0" w:space="0" w:color="auto"/>
      </w:divBdr>
    </w:div>
    <w:div w:id="1005979970">
      <w:bodyDiv w:val="1"/>
      <w:marLeft w:val="0"/>
      <w:marRight w:val="0"/>
      <w:marTop w:val="0"/>
      <w:marBottom w:val="0"/>
      <w:divBdr>
        <w:top w:val="none" w:sz="0" w:space="0" w:color="auto"/>
        <w:left w:val="none" w:sz="0" w:space="0" w:color="auto"/>
        <w:bottom w:val="none" w:sz="0" w:space="0" w:color="auto"/>
        <w:right w:val="none" w:sz="0" w:space="0" w:color="auto"/>
      </w:divBdr>
    </w:div>
    <w:div w:id="1006053896">
      <w:bodyDiv w:val="1"/>
      <w:marLeft w:val="0"/>
      <w:marRight w:val="0"/>
      <w:marTop w:val="0"/>
      <w:marBottom w:val="0"/>
      <w:divBdr>
        <w:top w:val="none" w:sz="0" w:space="0" w:color="auto"/>
        <w:left w:val="none" w:sz="0" w:space="0" w:color="auto"/>
        <w:bottom w:val="none" w:sz="0" w:space="0" w:color="auto"/>
        <w:right w:val="none" w:sz="0" w:space="0" w:color="auto"/>
      </w:divBdr>
    </w:div>
    <w:div w:id="1006250337">
      <w:bodyDiv w:val="1"/>
      <w:marLeft w:val="0"/>
      <w:marRight w:val="0"/>
      <w:marTop w:val="0"/>
      <w:marBottom w:val="0"/>
      <w:divBdr>
        <w:top w:val="none" w:sz="0" w:space="0" w:color="auto"/>
        <w:left w:val="none" w:sz="0" w:space="0" w:color="auto"/>
        <w:bottom w:val="none" w:sz="0" w:space="0" w:color="auto"/>
        <w:right w:val="none" w:sz="0" w:space="0" w:color="auto"/>
      </w:divBdr>
    </w:div>
    <w:div w:id="1006323692">
      <w:bodyDiv w:val="1"/>
      <w:marLeft w:val="0"/>
      <w:marRight w:val="0"/>
      <w:marTop w:val="0"/>
      <w:marBottom w:val="0"/>
      <w:divBdr>
        <w:top w:val="none" w:sz="0" w:space="0" w:color="auto"/>
        <w:left w:val="none" w:sz="0" w:space="0" w:color="auto"/>
        <w:bottom w:val="none" w:sz="0" w:space="0" w:color="auto"/>
        <w:right w:val="none" w:sz="0" w:space="0" w:color="auto"/>
      </w:divBdr>
    </w:div>
    <w:div w:id="1006325018">
      <w:bodyDiv w:val="1"/>
      <w:marLeft w:val="0"/>
      <w:marRight w:val="0"/>
      <w:marTop w:val="0"/>
      <w:marBottom w:val="0"/>
      <w:divBdr>
        <w:top w:val="none" w:sz="0" w:space="0" w:color="auto"/>
        <w:left w:val="none" w:sz="0" w:space="0" w:color="auto"/>
        <w:bottom w:val="none" w:sz="0" w:space="0" w:color="auto"/>
        <w:right w:val="none" w:sz="0" w:space="0" w:color="auto"/>
      </w:divBdr>
    </w:div>
    <w:div w:id="1006326216">
      <w:bodyDiv w:val="1"/>
      <w:marLeft w:val="0"/>
      <w:marRight w:val="0"/>
      <w:marTop w:val="0"/>
      <w:marBottom w:val="0"/>
      <w:divBdr>
        <w:top w:val="none" w:sz="0" w:space="0" w:color="auto"/>
        <w:left w:val="none" w:sz="0" w:space="0" w:color="auto"/>
        <w:bottom w:val="none" w:sz="0" w:space="0" w:color="auto"/>
        <w:right w:val="none" w:sz="0" w:space="0" w:color="auto"/>
      </w:divBdr>
    </w:div>
    <w:div w:id="1006439701">
      <w:bodyDiv w:val="1"/>
      <w:marLeft w:val="0"/>
      <w:marRight w:val="0"/>
      <w:marTop w:val="0"/>
      <w:marBottom w:val="0"/>
      <w:divBdr>
        <w:top w:val="none" w:sz="0" w:space="0" w:color="auto"/>
        <w:left w:val="none" w:sz="0" w:space="0" w:color="auto"/>
        <w:bottom w:val="none" w:sz="0" w:space="0" w:color="auto"/>
        <w:right w:val="none" w:sz="0" w:space="0" w:color="auto"/>
      </w:divBdr>
    </w:div>
    <w:div w:id="1006516409">
      <w:bodyDiv w:val="1"/>
      <w:marLeft w:val="0"/>
      <w:marRight w:val="0"/>
      <w:marTop w:val="0"/>
      <w:marBottom w:val="0"/>
      <w:divBdr>
        <w:top w:val="none" w:sz="0" w:space="0" w:color="auto"/>
        <w:left w:val="none" w:sz="0" w:space="0" w:color="auto"/>
        <w:bottom w:val="none" w:sz="0" w:space="0" w:color="auto"/>
        <w:right w:val="none" w:sz="0" w:space="0" w:color="auto"/>
      </w:divBdr>
    </w:div>
    <w:div w:id="1006639034">
      <w:bodyDiv w:val="1"/>
      <w:marLeft w:val="0"/>
      <w:marRight w:val="0"/>
      <w:marTop w:val="0"/>
      <w:marBottom w:val="0"/>
      <w:divBdr>
        <w:top w:val="none" w:sz="0" w:space="0" w:color="auto"/>
        <w:left w:val="none" w:sz="0" w:space="0" w:color="auto"/>
        <w:bottom w:val="none" w:sz="0" w:space="0" w:color="auto"/>
        <w:right w:val="none" w:sz="0" w:space="0" w:color="auto"/>
      </w:divBdr>
    </w:div>
    <w:div w:id="1006639336">
      <w:bodyDiv w:val="1"/>
      <w:marLeft w:val="0"/>
      <w:marRight w:val="0"/>
      <w:marTop w:val="0"/>
      <w:marBottom w:val="0"/>
      <w:divBdr>
        <w:top w:val="none" w:sz="0" w:space="0" w:color="auto"/>
        <w:left w:val="none" w:sz="0" w:space="0" w:color="auto"/>
        <w:bottom w:val="none" w:sz="0" w:space="0" w:color="auto"/>
        <w:right w:val="none" w:sz="0" w:space="0" w:color="auto"/>
      </w:divBdr>
    </w:div>
    <w:div w:id="1006706913">
      <w:bodyDiv w:val="1"/>
      <w:marLeft w:val="0"/>
      <w:marRight w:val="0"/>
      <w:marTop w:val="0"/>
      <w:marBottom w:val="0"/>
      <w:divBdr>
        <w:top w:val="none" w:sz="0" w:space="0" w:color="auto"/>
        <w:left w:val="none" w:sz="0" w:space="0" w:color="auto"/>
        <w:bottom w:val="none" w:sz="0" w:space="0" w:color="auto"/>
        <w:right w:val="none" w:sz="0" w:space="0" w:color="auto"/>
      </w:divBdr>
    </w:div>
    <w:div w:id="1006713419">
      <w:bodyDiv w:val="1"/>
      <w:marLeft w:val="0"/>
      <w:marRight w:val="0"/>
      <w:marTop w:val="0"/>
      <w:marBottom w:val="0"/>
      <w:divBdr>
        <w:top w:val="none" w:sz="0" w:space="0" w:color="auto"/>
        <w:left w:val="none" w:sz="0" w:space="0" w:color="auto"/>
        <w:bottom w:val="none" w:sz="0" w:space="0" w:color="auto"/>
        <w:right w:val="none" w:sz="0" w:space="0" w:color="auto"/>
      </w:divBdr>
    </w:div>
    <w:div w:id="1006858944">
      <w:bodyDiv w:val="1"/>
      <w:marLeft w:val="0"/>
      <w:marRight w:val="0"/>
      <w:marTop w:val="0"/>
      <w:marBottom w:val="0"/>
      <w:divBdr>
        <w:top w:val="none" w:sz="0" w:space="0" w:color="auto"/>
        <w:left w:val="none" w:sz="0" w:space="0" w:color="auto"/>
        <w:bottom w:val="none" w:sz="0" w:space="0" w:color="auto"/>
        <w:right w:val="none" w:sz="0" w:space="0" w:color="auto"/>
      </w:divBdr>
    </w:div>
    <w:div w:id="1006900395">
      <w:bodyDiv w:val="1"/>
      <w:marLeft w:val="0"/>
      <w:marRight w:val="0"/>
      <w:marTop w:val="0"/>
      <w:marBottom w:val="0"/>
      <w:divBdr>
        <w:top w:val="none" w:sz="0" w:space="0" w:color="auto"/>
        <w:left w:val="none" w:sz="0" w:space="0" w:color="auto"/>
        <w:bottom w:val="none" w:sz="0" w:space="0" w:color="auto"/>
        <w:right w:val="none" w:sz="0" w:space="0" w:color="auto"/>
      </w:divBdr>
    </w:div>
    <w:div w:id="1006900857">
      <w:bodyDiv w:val="1"/>
      <w:marLeft w:val="0"/>
      <w:marRight w:val="0"/>
      <w:marTop w:val="0"/>
      <w:marBottom w:val="0"/>
      <w:divBdr>
        <w:top w:val="none" w:sz="0" w:space="0" w:color="auto"/>
        <w:left w:val="none" w:sz="0" w:space="0" w:color="auto"/>
        <w:bottom w:val="none" w:sz="0" w:space="0" w:color="auto"/>
        <w:right w:val="none" w:sz="0" w:space="0" w:color="auto"/>
      </w:divBdr>
    </w:div>
    <w:div w:id="1006907180">
      <w:bodyDiv w:val="1"/>
      <w:marLeft w:val="0"/>
      <w:marRight w:val="0"/>
      <w:marTop w:val="0"/>
      <w:marBottom w:val="0"/>
      <w:divBdr>
        <w:top w:val="none" w:sz="0" w:space="0" w:color="auto"/>
        <w:left w:val="none" w:sz="0" w:space="0" w:color="auto"/>
        <w:bottom w:val="none" w:sz="0" w:space="0" w:color="auto"/>
        <w:right w:val="none" w:sz="0" w:space="0" w:color="auto"/>
      </w:divBdr>
    </w:div>
    <w:div w:id="1006980244">
      <w:bodyDiv w:val="1"/>
      <w:marLeft w:val="0"/>
      <w:marRight w:val="0"/>
      <w:marTop w:val="0"/>
      <w:marBottom w:val="0"/>
      <w:divBdr>
        <w:top w:val="none" w:sz="0" w:space="0" w:color="auto"/>
        <w:left w:val="none" w:sz="0" w:space="0" w:color="auto"/>
        <w:bottom w:val="none" w:sz="0" w:space="0" w:color="auto"/>
        <w:right w:val="none" w:sz="0" w:space="0" w:color="auto"/>
      </w:divBdr>
    </w:div>
    <w:div w:id="1006980515">
      <w:bodyDiv w:val="1"/>
      <w:marLeft w:val="0"/>
      <w:marRight w:val="0"/>
      <w:marTop w:val="0"/>
      <w:marBottom w:val="0"/>
      <w:divBdr>
        <w:top w:val="none" w:sz="0" w:space="0" w:color="auto"/>
        <w:left w:val="none" w:sz="0" w:space="0" w:color="auto"/>
        <w:bottom w:val="none" w:sz="0" w:space="0" w:color="auto"/>
        <w:right w:val="none" w:sz="0" w:space="0" w:color="auto"/>
      </w:divBdr>
    </w:div>
    <w:div w:id="1007054771">
      <w:bodyDiv w:val="1"/>
      <w:marLeft w:val="0"/>
      <w:marRight w:val="0"/>
      <w:marTop w:val="0"/>
      <w:marBottom w:val="0"/>
      <w:divBdr>
        <w:top w:val="none" w:sz="0" w:space="0" w:color="auto"/>
        <w:left w:val="none" w:sz="0" w:space="0" w:color="auto"/>
        <w:bottom w:val="none" w:sz="0" w:space="0" w:color="auto"/>
        <w:right w:val="none" w:sz="0" w:space="0" w:color="auto"/>
      </w:divBdr>
    </w:div>
    <w:div w:id="1007098886">
      <w:bodyDiv w:val="1"/>
      <w:marLeft w:val="0"/>
      <w:marRight w:val="0"/>
      <w:marTop w:val="0"/>
      <w:marBottom w:val="0"/>
      <w:divBdr>
        <w:top w:val="none" w:sz="0" w:space="0" w:color="auto"/>
        <w:left w:val="none" w:sz="0" w:space="0" w:color="auto"/>
        <w:bottom w:val="none" w:sz="0" w:space="0" w:color="auto"/>
        <w:right w:val="none" w:sz="0" w:space="0" w:color="auto"/>
      </w:divBdr>
    </w:div>
    <w:div w:id="1007244784">
      <w:bodyDiv w:val="1"/>
      <w:marLeft w:val="0"/>
      <w:marRight w:val="0"/>
      <w:marTop w:val="0"/>
      <w:marBottom w:val="0"/>
      <w:divBdr>
        <w:top w:val="none" w:sz="0" w:space="0" w:color="auto"/>
        <w:left w:val="none" w:sz="0" w:space="0" w:color="auto"/>
        <w:bottom w:val="none" w:sz="0" w:space="0" w:color="auto"/>
        <w:right w:val="none" w:sz="0" w:space="0" w:color="auto"/>
      </w:divBdr>
    </w:div>
    <w:div w:id="1007250188">
      <w:bodyDiv w:val="1"/>
      <w:marLeft w:val="0"/>
      <w:marRight w:val="0"/>
      <w:marTop w:val="0"/>
      <w:marBottom w:val="0"/>
      <w:divBdr>
        <w:top w:val="none" w:sz="0" w:space="0" w:color="auto"/>
        <w:left w:val="none" w:sz="0" w:space="0" w:color="auto"/>
        <w:bottom w:val="none" w:sz="0" w:space="0" w:color="auto"/>
        <w:right w:val="none" w:sz="0" w:space="0" w:color="auto"/>
      </w:divBdr>
    </w:div>
    <w:div w:id="1007251923">
      <w:bodyDiv w:val="1"/>
      <w:marLeft w:val="0"/>
      <w:marRight w:val="0"/>
      <w:marTop w:val="0"/>
      <w:marBottom w:val="0"/>
      <w:divBdr>
        <w:top w:val="none" w:sz="0" w:space="0" w:color="auto"/>
        <w:left w:val="none" w:sz="0" w:space="0" w:color="auto"/>
        <w:bottom w:val="none" w:sz="0" w:space="0" w:color="auto"/>
        <w:right w:val="none" w:sz="0" w:space="0" w:color="auto"/>
      </w:divBdr>
    </w:div>
    <w:div w:id="1007362483">
      <w:bodyDiv w:val="1"/>
      <w:marLeft w:val="0"/>
      <w:marRight w:val="0"/>
      <w:marTop w:val="0"/>
      <w:marBottom w:val="0"/>
      <w:divBdr>
        <w:top w:val="none" w:sz="0" w:space="0" w:color="auto"/>
        <w:left w:val="none" w:sz="0" w:space="0" w:color="auto"/>
        <w:bottom w:val="none" w:sz="0" w:space="0" w:color="auto"/>
        <w:right w:val="none" w:sz="0" w:space="0" w:color="auto"/>
      </w:divBdr>
    </w:div>
    <w:div w:id="1007363866">
      <w:bodyDiv w:val="1"/>
      <w:marLeft w:val="0"/>
      <w:marRight w:val="0"/>
      <w:marTop w:val="0"/>
      <w:marBottom w:val="0"/>
      <w:divBdr>
        <w:top w:val="none" w:sz="0" w:space="0" w:color="auto"/>
        <w:left w:val="none" w:sz="0" w:space="0" w:color="auto"/>
        <w:bottom w:val="none" w:sz="0" w:space="0" w:color="auto"/>
        <w:right w:val="none" w:sz="0" w:space="0" w:color="auto"/>
      </w:divBdr>
    </w:div>
    <w:div w:id="1007370838">
      <w:bodyDiv w:val="1"/>
      <w:marLeft w:val="0"/>
      <w:marRight w:val="0"/>
      <w:marTop w:val="0"/>
      <w:marBottom w:val="0"/>
      <w:divBdr>
        <w:top w:val="none" w:sz="0" w:space="0" w:color="auto"/>
        <w:left w:val="none" w:sz="0" w:space="0" w:color="auto"/>
        <w:bottom w:val="none" w:sz="0" w:space="0" w:color="auto"/>
        <w:right w:val="none" w:sz="0" w:space="0" w:color="auto"/>
      </w:divBdr>
    </w:div>
    <w:div w:id="1007514265">
      <w:bodyDiv w:val="1"/>
      <w:marLeft w:val="0"/>
      <w:marRight w:val="0"/>
      <w:marTop w:val="0"/>
      <w:marBottom w:val="0"/>
      <w:divBdr>
        <w:top w:val="none" w:sz="0" w:space="0" w:color="auto"/>
        <w:left w:val="none" w:sz="0" w:space="0" w:color="auto"/>
        <w:bottom w:val="none" w:sz="0" w:space="0" w:color="auto"/>
        <w:right w:val="none" w:sz="0" w:space="0" w:color="auto"/>
      </w:divBdr>
    </w:div>
    <w:div w:id="1007556941">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07634647">
      <w:bodyDiv w:val="1"/>
      <w:marLeft w:val="0"/>
      <w:marRight w:val="0"/>
      <w:marTop w:val="0"/>
      <w:marBottom w:val="0"/>
      <w:divBdr>
        <w:top w:val="none" w:sz="0" w:space="0" w:color="auto"/>
        <w:left w:val="none" w:sz="0" w:space="0" w:color="auto"/>
        <w:bottom w:val="none" w:sz="0" w:space="0" w:color="auto"/>
        <w:right w:val="none" w:sz="0" w:space="0" w:color="auto"/>
      </w:divBdr>
    </w:div>
    <w:div w:id="1007709843">
      <w:bodyDiv w:val="1"/>
      <w:marLeft w:val="0"/>
      <w:marRight w:val="0"/>
      <w:marTop w:val="0"/>
      <w:marBottom w:val="0"/>
      <w:divBdr>
        <w:top w:val="none" w:sz="0" w:space="0" w:color="auto"/>
        <w:left w:val="none" w:sz="0" w:space="0" w:color="auto"/>
        <w:bottom w:val="none" w:sz="0" w:space="0" w:color="auto"/>
        <w:right w:val="none" w:sz="0" w:space="0" w:color="auto"/>
      </w:divBdr>
    </w:div>
    <w:div w:id="1007712517">
      <w:bodyDiv w:val="1"/>
      <w:marLeft w:val="0"/>
      <w:marRight w:val="0"/>
      <w:marTop w:val="0"/>
      <w:marBottom w:val="0"/>
      <w:divBdr>
        <w:top w:val="none" w:sz="0" w:space="0" w:color="auto"/>
        <w:left w:val="none" w:sz="0" w:space="0" w:color="auto"/>
        <w:bottom w:val="none" w:sz="0" w:space="0" w:color="auto"/>
        <w:right w:val="none" w:sz="0" w:space="0" w:color="auto"/>
      </w:divBdr>
    </w:div>
    <w:div w:id="1007752320">
      <w:bodyDiv w:val="1"/>
      <w:marLeft w:val="0"/>
      <w:marRight w:val="0"/>
      <w:marTop w:val="0"/>
      <w:marBottom w:val="0"/>
      <w:divBdr>
        <w:top w:val="none" w:sz="0" w:space="0" w:color="auto"/>
        <w:left w:val="none" w:sz="0" w:space="0" w:color="auto"/>
        <w:bottom w:val="none" w:sz="0" w:space="0" w:color="auto"/>
        <w:right w:val="none" w:sz="0" w:space="0" w:color="auto"/>
      </w:divBdr>
    </w:div>
    <w:div w:id="1007753860">
      <w:bodyDiv w:val="1"/>
      <w:marLeft w:val="0"/>
      <w:marRight w:val="0"/>
      <w:marTop w:val="0"/>
      <w:marBottom w:val="0"/>
      <w:divBdr>
        <w:top w:val="none" w:sz="0" w:space="0" w:color="auto"/>
        <w:left w:val="none" w:sz="0" w:space="0" w:color="auto"/>
        <w:bottom w:val="none" w:sz="0" w:space="0" w:color="auto"/>
        <w:right w:val="none" w:sz="0" w:space="0" w:color="auto"/>
      </w:divBdr>
    </w:div>
    <w:div w:id="1007757809">
      <w:bodyDiv w:val="1"/>
      <w:marLeft w:val="0"/>
      <w:marRight w:val="0"/>
      <w:marTop w:val="0"/>
      <w:marBottom w:val="0"/>
      <w:divBdr>
        <w:top w:val="none" w:sz="0" w:space="0" w:color="auto"/>
        <w:left w:val="none" w:sz="0" w:space="0" w:color="auto"/>
        <w:bottom w:val="none" w:sz="0" w:space="0" w:color="auto"/>
        <w:right w:val="none" w:sz="0" w:space="0" w:color="auto"/>
      </w:divBdr>
    </w:div>
    <w:div w:id="1007901363">
      <w:bodyDiv w:val="1"/>
      <w:marLeft w:val="0"/>
      <w:marRight w:val="0"/>
      <w:marTop w:val="0"/>
      <w:marBottom w:val="0"/>
      <w:divBdr>
        <w:top w:val="none" w:sz="0" w:space="0" w:color="auto"/>
        <w:left w:val="none" w:sz="0" w:space="0" w:color="auto"/>
        <w:bottom w:val="none" w:sz="0" w:space="0" w:color="auto"/>
        <w:right w:val="none" w:sz="0" w:space="0" w:color="auto"/>
      </w:divBdr>
    </w:div>
    <w:div w:id="1007950522">
      <w:bodyDiv w:val="1"/>
      <w:marLeft w:val="0"/>
      <w:marRight w:val="0"/>
      <w:marTop w:val="0"/>
      <w:marBottom w:val="0"/>
      <w:divBdr>
        <w:top w:val="none" w:sz="0" w:space="0" w:color="auto"/>
        <w:left w:val="none" w:sz="0" w:space="0" w:color="auto"/>
        <w:bottom w:val="none" w:sz="0" w:space="0" w:color="auto"/>
        <w:right w:val="none" w:sz="0" w:space="0" w:color="auto"/>
      </w:divBdr>
    </w:div>
    <w:div w:id="1008017372">
      <w:bodyDiv w:val="1"/>
      <w:marLeft w:val="0"/>
      <w:marRight w:val="0"/>
      <w:marTop w:val="0"/>
      <w:marBottom w:val="0"/>
      <w:divBdr>
        <w:top w:val="none" w:sz="0" w:space="0" w:color="auto"/>
        <w:left w:val="none" w:sz="0" w:space="0" w:color="auto"/>
        <w:bottom w:val="none" w:sz="0" w:space="0" w:color="auto"/>
        <w:right w:val="none" w:sz="0" w:space="0" w:color="auto"/>
      </w:divBdr>
    </w:div>
    <w:div w:id="1008100113">
      <w:bodyDiv w:val="1"/>
      <w:marLeft w:val="0"/>
      <w:marRight w:val="0"/>
      <w:marTop w:val="0"/>
      <w:marBottom w:val="0"/>
      <w:divBdr>
        <w:top w:val="none" w:sz="0" w:space="0" w:color="auto"/>
        <w:left w:val="none" w:sz="0" w:space="0" w:color="auto"/>
        <w:bottom w:val="none" w:sz="0" w:space="0" w:color="auto"/>
        <w:right w:val="none" w:sz="0" w:space="0" w:color="auto"/>
      </w:divBdr>
    </w:div>
    <w:div w:id="1008172486">
      <w:bodyDiv w:val="1"/>
      <w:marLeft w:val="0"/>
      <w:marRight w:val="0"/>
      <w:marTop w:val="0"/>
      <w:marBottom w:val="0"/>
      <w:divBdr>
        <w:top w:val="none" w:sz="0" w:space="0" w:color="auto"/>
        <w:left w:val="none" w:sz="0" w:space="0" w:color="auto"/>
        <w:bottom w:val="none" w:sz="0" w:space="0" w:color="auto"/>
        <w:right w:val="none" w:sz="0" w:space="0" w:color="auto"/>
      </w:divBdr>
    </w:div>
    <w:div w:id="1008211003">
      <w:bodyDiv w:val="1"/>
      <w:marLeft w:val="0"/>
      <w:marRight w:val="0"/>
      <w:marTop w:val="0"/>
      <w:marBottom w:val="0"/>
      <w:divBdr>
        <w:top w:val="none" w:sz="0" w:space="0" w:color="auto"/>
        <w:left w:val="none" w:sz="0" w:space="0" w:color="auto"/>
        <w:bottom w:val="none" w:sz="0" w:space="0" w:color="auto"/>
        <w:right w:val="none" w:sz="0" w:space="0" w:color="auto"/>
      </w:divBdr>
    </w:div>
    <w:div w:id="1008290877">
      <w:bodyDiv w:val="1"/>
      <w:marLeft w:val="0"/>
      <w:marRight w:val="0"/>
      <w:marTop w:val="0"/>
      <w:marBottom w:val="0"/>
      <w:divBdr>
        <w:top w:val="none" w:sz="0" w:space="0" w:color="auto"/>
        <w:left w:val="none" w:sz="0" w:space="0" w:color="auto"/>
        <w:bottom w:val="none" w:sz="0" w:space="0" w:color="auto"/>
        <w:right w:val="none" w:sz="0" w:space="0" w:color="auto"/>
      </w:divBdr>
    </w:div>
    <w:div w:id="1008294555">
      <w:bodyDiv w:val="1"/>
      <w:marLeft w:val="0"/>
      <w:marRight w:val="0"/>
      <w:marTop w:val="0"/>
      <w:marBottom w:val="0"/>
      <w:divBdr>
        <w:top w:val="none" w:sz="0" w:space="0" w:color="auto"/>
        <w:left w:val="none" w:sz="0" w:space="0" w:color="auto"/>
        <w:bottom w:val="none" w:sz="0" w:space="0" w:color="auto"/>
        <w:right w:val="none" w:sz="0" w:space="0" w:color="auto"/>
      </w:divBdr>
    </w:div>
    <w:div w:id="1008363948">
      <w:bodyDiv w:val="1"/>
      <w:marLeft w:val="0"/>
      <w:marRight w:val="0"/>
      <w:marTop w:val="0"/>
      <w:marBottom w:val="0"/>
      <w:divBdr>
        <w:top w:val="none" w:sz="0" w:space="0" w:color="auto"/>
        <w:left w:val="none" w:sz="0" w:space="0" w:color="auto"/>
        <w:bottom w:val="none" w:sz="0" w:space="0" w:color="auto"/>
        <w:right w:val="none" w:sz="0" w:space="0" w:color="auto"/>
      </w:divBdr>
    </w:div>
    <w:div w:id="1008407889">
      <w:bodyDiv w:val="1"/>
      <w:marLeft w:val="0"/>
      <w:marRight w:val="0"/>
      <w:marTop w:val="0"/>
      <w:marBottom w:val="0"/>
      <w:divBdr>
        <w:top w:val="none" w:sz="0" w:space="0" w:color="auto"/>
        <w:left w:val="none" w:sz="0" w:space="0" w:color="auto"/>
        <w:bottom w:val="none" w:sz="0" w:space="0" w:color="auto"/>
        <w:right w:val="none" w:sz="0" w:space="0" w:color="auto"/>
      </w:divBdr>
    </w:div>
    <w:div w:id="1008408659">
      <w:bodyDiv w:val="1"/>
      <w:marLeft w:val="0"/>
      <w:marRight w:val="0"/>
      <w:marTop w:val="0"/>
      <w:marBottom w:val="0"/>
      <w:divBdr>
        <w:top w:val="none" w:sz="0" w:space="0" w:color="auto"/>
        <w:left w:val="none" w:sz="0" w:space="0" w:color="auto"/>
        <w:bottom w:val="none" w:sz="0" w:space="0" w:color="auto"/>
        <w:right w:val="none" w:sz="0" w:space="0" w:color="auto"/>
      </w:divBdr>
    </w:div>
    <w:div w:id="1008411867">
      <w:bodyDiv w:val="1"/>
      <w:marLeft w:val="0"/>
      <w:marRight w:val="0"/>
      <w:marTop w:val="0"/>
      <w:marBottom w:val="0"/>
      <w:divBdr>
        <w:top w:val="none" w:sz="0" w:space="0" w:color="auto"/>
        <w:left w:val="none" w:sz="0" w:space="0" w:color="auto"/>
        <w:bottom w:val="none" w:sz="0" w:space="0" w:color="auto"/>
        <w:right w:val="none" w:sz="0" w:space="0" w:color="auto"/>
      </w:divBdr>
    </w:div>
    <w:div w:id="1008483380">
      <w:bodyDiv w:val="1"/>
      <w:marLeft w:val="0"/>
      <w:marRight w:val="0"/>
      <w:marTop w:val="0"/>
      <w:marBottom w:val="0"/>
      <w:divBdr>
        <w:top w:val="none" w:sz="0" w:space="0" w:color="auto"/>
        <w:left w:val="none" w:sz="0" w:space="0" w:color="auto"/>
        <w:bottom w:val="none" w:sz="0" w:space="0" w:color="auto"/>
        <w:right w:val="none" w:sz="0" w:space="0" w:color="auto"/>
      </w:divBdr>
    </w:div>
    <w:div w:id="1008487194">
      <w:bodyDiv w:val="1"/>
      <w:marLeft w:val="0"/>
      <w:marRight w:val="0"/>
      <w:marTop w:val="0"/>
      <w:marBottom w:val="0"/>
      <w:divBdr>
        <w:top w:val="none" w:sz="0" w:space="0" w:color="auto"/>
        <w:left w:val="none" w:sz="0" w:space="0" w:color="auto"/>
        <w:bottom w:val="none" w:sz="0" w:space="0" w:color="auto"/>
        <w:right w:val="none" w:sz="0" w:space="0" w:color="auto"/>
      </w:divBdr>
    </w:div>
    <w:div w:id="1008555092">
      <w:bodyDiv w:val="1"/>
      <w:marLeft w:val="0"/>
      <w:marRight w:val="0"/>
      <w:marTop w:val="0"/>
      <w:marBottom w:val="0"/>
      <w:divBdr>
        <w:top w:val="none" w:sz="0" w:space="0" w:color="auto"/>
        <w:left w:val="none" w:sz="0" w:space="0" w:color="auto"/>
        <w:bottom w:val="none" w:sz="0" w:space="0" w:color="auto"/>
        <w:right w:val="none" w:sz="0" w:space="0" w:color="auto"/>
      </w:divBdr>
    </w:div>
    <w:div w:id="1008555835">
      <w:bodyDiv w:val="1"/>
      <w:marLeft w:val="0"/>
      <w:marRight w:val="0"/>
      <w:marTop w:val="0"/>
      <w:marBottom w:val="0"/>
      <w:divBdr>
        <w:top w:val="none" w:sz="0" w:space="0" w:color="auto"/>
        <w:left w:val="none" w:sz="0" w:space="0" w:color="auto"/>
        <w:bottom w:val="none" w:sz="0" w:space="0" w:color="auto"/>
        <w:right w:val="none" w:sz="0" w:space="0" w:color="auto"/>
      </w:divBdr>
    </w:div>
    <w:div w:id="1008556214">
      <w:bodyDiv w:val="1"/>
      <w:marLeft w:val="0"/>
      <w:marRight w:val="0"/>
      <w:marTop w:val="0"/>
      <w:marBottom w:val="0"/>
      <w:divBdr>
        <w:top w:val="none" w:sz="0" w:space="0" w:color="auto"/>
        <w:left w:val="none" w:sz="0" w:space="0" w:color="auto"/>
        <w:bottom w:val="none" w:sz="0" w:space="0" w:color="auto"/>
        <w:right w:val="none" w:sz="0" w:space="0" w:color="auto"/>
      </w:divBdr>
    </w:div>
    <w:div w:id="1008673313">
      <w:bodyDiv w:val="1"/>
      <w:marLeft w:val="0"/>
      <w:marRight w:val="0"/>
      <w:marTop w:val="0"/>
      <w:marBottom w:val="0"/>
      <w:divBdr>
        <w:top w:val="none" w:sz="0" w:space="0" w:color="auto"/>
        <w:left w:val="none" w:sz="0" w:space="0" w:color="auto"/>
        <w:bottom w:val="none" w:sz="0" w:space="0" w:color="auto"/>
        <w:right w:val="none" w:sz="0" w:space="0" w:color="auto"/>
      </w:divBdr>
    </w:div>
    <w:div w:id="1008678896">
      <w:bodyDiv w:val="1"/>
      <w:marLeft w:val="0"/>
      <w:marRight w:val="0"/>
      <w:marTop w:val="0"/>
      <w:marBottom w:val="0"/>
      <w:divBdr>
        <w:top w:val="none" w:sz="0" w:space="0" w:color="auto"/>
        <w:left w:val="none" w:sz="0" w:space="0" w:color="auto"/>
        <w:bottom w:val="none" w:sz="0" w:space="0" w:color="auto"/>
        <w:right w:val="none" w:sz="0" w:space="0" w:color="auto"/>
      </w:divBdr>
    </w:div>
    <w:div w:id="1008679358">
      <w:bodyDiv w:val="1"/>
      <w:marLeft w:val="0"/>
      <w:marRight w:val="0"/>
      <w:marTop w:val="0"/>
      <w:marBottom w:val="0"/>
      <w:divBdr>
        <w:top w:val="none" w:sz="0" w:space="0" w:color="auto"/>
        <w:left w:val="none" w:sz="0" w:space="0" w:color="auto"/>
        <w:bottom w:val="none" w:sz="0" w:space="0" w:color="auto"/>
        <w:right w:val="none" w:sz="0" w:space="0" w:color="auto"/>
      </w:divBdr>
    </w:div>
    <w:div w:id="1008754888">
      <w:bodyDiv w:val="1"/>
      <w:marLeft w:val="0"/>
      <w:marRight w:val="0"/>
      <w:marTop w:val="0"/>
      <w:marBottom w:val="0"/>
      <w:divBdr>
        <w:top w:val="none" w:sz="0" w:space="0" w:color="auto"/>
        <w:left w:val="none" w:sz="0" w:space="0" w:color="auto"/>
        <w:bottom w:val="none" w:sz="0" w:space="0" w:color="auto"/>
        <w:right w:val="none" w:sz="0" w:space="0" w:color="auto"/>
      </w:divBdr>
    </w:div>
    <w:div w:id="1008867256">
      <w:bodyDiv w:val="1"/>
      <w:marLeft w:val="0"/>
      <w:marRight w:val="0"/>
      <w:marTop w:val="0"/>
      <w:marBottom w:val="0"/>
      <w:divBdr>
        <w:top w:val="none" w:sz="0" w:space="0" w:color="auto"/>
        <w:left w:val="none" w:sz="0" w:space="0" w:color="auto"/>
        <w:bottom w:val="none" w:sz="0" w:space="0" w:color="auto"/>
        <w:right w:val="none" w:sz="0" w:space="0" w:color="auto"/>
      </w:divBdr>
    </w:div>
    <w:div w:id="1009020694">
      <w:bodyDiv w:val="1"/>
      <w:marLeft w:val="0"/>
      <w:marRight w:val="0"/>
      <w:marTop w:val="0"/>
      <w:marBottom w:val="0"/>
      <w:divBdr>
        <w:top w:val="none" w:sz="0" w:space="0" w:color="auto"/>
        <w:left w:val="none" w:sz="0" w:space="0" w:color="auto"/>
        <w:bottom w:val="none" w:sz="0" w:space="0" w:color="auto"/>
        <w:right w:val="none" w:sz="0" w:space="0" w:color="auto"/>
      </w:divBdr>
    </w:div>
    <w:div w:id="1009061391">
      <w:bodyDiv w:val="1"/>
      <w:marLeft w:val="0"/>
      <w:marRight w:val="0"/>
      <w:marTop w:val="0"/>
      <w:marBottom w:val="0"/>
      <w:divBdr>
        <w:top w:val="none" w:sz="0" w:space="0" w:color="auto"/>
        <w:left w:val="none" w:sz="0" w:space="0" w:color="auto"/>
        <w:bottom w:val="none" w:sz="0" w:space="0" w:color="auto"/>
        <w:right w:val="none" w:sz="0" w:space="0" w:color="auto"/>
      </w:divBdr>
    </w:div>
    <w:div w:id="1009210622">
      <w:bodyDiv w:val="1"/>
      <w:marLeft w:val="0"/>
      <w:marRight w:val="0"/>
      <w:marTop w:val="0"/>
      <w:marBottom w:val="0"/>
      <w:divBdr>
        <w:top w:val="none" w:sz="0" w:space="0" w:color="auto"/>
        <w:left w:val="none" w:sz="0" w:space="0" w:color="auto"/>
        <w:bottom w:val="none" w:sz="0" w:space="0" w:color="auto"/>
        <w:right w:val="none" w:sz="0" w:space="0" w:color="auto"/>
      </w:divBdr>
    </w:div>
    <w:div w:id="1009215643">
      <w:bodyDiv w:val="1"/>
      <w:marLeft w:val="0"/>
      <w:marRight w:val="0"/>
      <w:marTop w:val="0"/>
      <w:marBottom w:val="0"/>
      <w:divBdr>
        <w:top w:val="none" w:sz="0" w:space="0" w:color="auto"/>
        <w:left w:val="none" w:sz="0" w:space="0" w:color="auto"/>
        <w:bottom w:val="none" w:sz="0" w:space="0" w:color="auto"/>
        <w:right w:val="none" w:sz="0" w:space="0" w:color="auto"/>
      </w:divBdr>
    </w:div>
    <w:div w:id="1009216764">
      <w:bodyDiv w:val="1"/>
      <w:marLeft w:val="0"/>
      <w:marRight w:val="0"/>
      <w:marTop w:val="0"/>
      <w:marBottom w:val="0"/>
      <w:divBdr>
        <w:top w:val="none" w:sz="0" w:space="0" w:color="auto"/>
        <w:left w:val="none" w:sz="0" w:space="0" w:color="auto"/>
        <w:bottom w:val="none" w:sz="0" w:space="0" w:color="auto"/>
        <w:right w:val="none" w:sz="0" w:space="0" w:color="auto"/>
      </w:divBdr>
    </w:div>
    <w:div w:id="1009217740">
      <w:bodyDiv w:val="1"/>
      <w:marLeft w:val="0"/>
      <w:marRight w:val="0"/>
      <w:marTop w:val="0"/>
      <w:marBottom w:val="0"/>
      <w:divBdr>
        <w:top w:val="none" w:sz="0" w:space="0" w:color="auto"/>
        <w:left w:val="none" w:sz="0" w:space="0" w:color="auto"/>
        <w:bottom w:val="none" w:sz="0" w:space="0" w:color="auto"/>
        <w:right w:val="none" w:sz="0" w:space="0" w:color="auto"/>
      </w:divBdr>
    </w:div>
    <w:div w:id="1009256829">
      <w:bodyDiv w:val="1"/>
      <w:marLeft w:val="0"/>
      <w:marRight w:val="0"/>
      <w:marTop w:val="0"/>
      <w:marBottom w:val="0"/>
      <w:divBdr>
        <w:top w:val="none" w:sz="0" w:space="0" w:color="auto"/>
        <w:left w:val="none" w:sz="0" w:space="0" w:color="auto"/>
        <w:bottom w:val="none" w:sz="0" w:space="0" w:color="auto"/>
        <w:right w:val="none" w:sz="0" w:space="0" w:color="auto"/>
      </w:divBdr>
    </w:div>
    <w:div w:id="1009285554">
      <w:bodyDiv w:val="1"/>
      <w:marLeft w:val="0"/>
      <w:marRight w:val="0"/>
      <w:marTop w:val="0"/>
      <w:marBottom w:val="0"/>
      <w:divBdr>
        <w:top w:val="none" w:sz="0" w:space="0" w:color="auto"/>
        <w:left w:val="none" w:sz="0" w:space="0" w:color="auto"/>
        <w:bottom w:val="none" w:sz="0" w:space="0" w:color="auto"/>
        <w:right w:val="none" w:sz="0" w:space="0" w:color="auto"/>
      </w:divBdr>
    </w:div>
    <w:div w:id="1009335916">
      <w:bodyDiv w:val="1"/>
      <w:marLeft w:val="0"/>
      <w:marRight w:val="0"/>
      <w:marTop w:val="0"/>
      <w:marBottom w:val="0"/>
      <w:divBdr>
        <w:top w:val="none" w:sz="0" w:space="0" w:color="auto"/>
        <w:left w:val="none" w:sz="0" w:space="0" w:color="auto"/>
        <w:bottom w:val="none" w:sz="0" w:space="0" w:color="auto"/>
        <w:right w:val="none" w:sz="0" w:space="0" w:color="auto"/>
      </w:divBdr>
    </w:div>
    <w:div w:id="1009410880">
      <w:bodyDiv w:val="1"/>
      <w:marLeft w:val="0"/>
      <w:marRight w:val="0"/>
      <w:marTop w:val="0"/>
      <w:marBottom w:val="0"/>
      <w:divBdr>
        <w:top w:val="none" w:sz="0" w:space="0" w:color="auto"/>
        <w:left w:val="none" w:sz="0" w:space="0" w:color="auto"/>
        <w:bottom w:val="none" w:sz="0" w:space="0" w:color="auto"/>
        <w:right w:val="none" w:sz="0" w:space="0" w:color="auto"/>
      </w:divBdr>
    </w:div>
    <w:div w:id="1009596558">
      <w:bodyDiv w:val="1"/>
      <w:marLeft w:val="0"/>
      <w:marRight w:val="0"/>
      <w:marTop w:val="0"/>
      <w:marBottom w:val="0"/>
      <w:divBdr>
        <w:top w:val="none" w:sz="0" w:space="0" w:color="auto"/>
        <w:left w:val="none" w:sz="0" w:space="0" w:color="auto"/>
        <w:bottom w:val="none" w:sz="0" w:space="0" w:color="auto"/>
        <w:right w:val="none" w:sz="0" w:space="0" w:color="auto"/>
      </w:divBdr>
    </w:div>
    <w:div w:id="1009673681">
      <w:bodyDiv w:val="1"/>
      <w:marLeft w:val="0"/>
      <w:marRight w:val="0"/>
      <w:marTop w:val="0"/>
      <w:marBottom w:val="0"/>
      <w:divBdr>
        <w:top w:val="none" w:sz="0" w:space="0" w:color="auto"/>
        <w:left w:val="none" w:sz="0" w:space="0" w:color="auto"/>
        <w:bottom w:val="none" w:sz="0" w:space="0" w:color="auto"/>
        <w:right w:val="none" w:sz="0" w:space="0" w:color="auto"/>
      </w:divBdr>
    </w:div>
    <w:div w:id="1009674972">
      <w:bodyDiv w:val="1"/>
      <w:marLeft w:val="0"/>
      <w:marRight w:val="0"/>
      <w:marTop w:val="0"/>
      <w:marBottom w:val="0"/>
      <w:divBdr>
        <w:top w:val="none" w:sz="0" w:space="0" w:color="auto"/>
        <w:left w:val="none" w:sz="0" w:space="0" w:color="auto"/>
        <w:bottom w:val="none" w:sz="0" w:space="0" w:color="auto"/>
        <w:right w:val="none" w:sz="0" w:space="0" w:color="auto"/>
      </w:divBdr>
    </w:div>
    <w:div w:id="1009677595">
      <w:bodyDiv w:val="1"/>
      <w:marLeft w:val="0"/>
      <w:marRight w:val="0"/>
      <w:marTop w:val="0"/>
      <w:marBottom w:val="0"/>
      <w:divBdr>
        <w:top w:val="none" w:sz="0" w:space="0" w:color="auto"/>
        <w:left w:val="none" w:sz="0" w:space="0" w:color="auto"/>
        <w:bottom w:val="none" w:sz="0" w:space="0" w:color="auto"/>
        <w:right w:val="none" w:sz="0" w:space="0" w:color="auto"/>
      </w:divBdr>
    </w:div>
    <w:div w:id="1009718705">
      <w:bodyDiv w:val="1"/>
      <w:marLeft w:val="0"/>
      <w:marRight w:val="0"/>
      <w:marTop w:val="0"/>
      <w:marBottom w:val="0"/>
      <w:divBdr>
        <w:top w:val="none" w:sz="0" w:space="0" w:color="auto"/>
        <w:left w:val="none" w:sz="0" w:space="0" w:color="auto"/>
        <w:bottom w:val="none" w:sz="0" w:space="0" w:color="auto"/>
        <w:right w:val="none" w:sz="0" w:space="0" w:color="auto"/>
      </w:divBdr>
    </w:div>
    <w:div w:id="1009987363">
      <w:bodyDiv w:val="1"/>
      <w:marLeft w:val="0"/>
      <w:marRight w:val="0"/>
      <w:marTop w:val="0"/>
      <w:marBottom w:val="0"/>
      <w:divBdr>
        <w:top w:val="none" w:sz="0" w:space="0" w:color="auto"/>
        <w:left w:val="none" w:sz="0" w:space="0" w:color="auto"/>
        <w:bottom w:val="none" w:sz="0" w:space="0" w:color="auto"/>
        <w:right w:val="none" w:sz="0" w:space="0" w:color="auto"/>
      </w:divBdr>
    </w:div>
    <w:div w:id="1010065161">
      <w:bodyDiv w:val="1"/>
      <w:marLeft w:val="0"/>
      <w:marRight w:val="0"/>
      <w:marTop w:val="0"/>
      <w:marBottom w:val="0"/>
      <w:divBdr>
        <w:top w:val="none" w:sz="0" w:space="0" w:color="auto"/>
        <w:left w:val="none" w:sz="0" w:space="0" w:color="auto"/>
        <w:bottom w:val="none" w:sz="0" w:space="0" w:color="auto"/>
        <w:right w:val="none" w:sz="0" w:space="0" w:color="auto"/>
      </w:divBdr>
    </w:div>
    <w:div w:id="1010109740">
      <w:bodyDiv w:val="1"/>
      <w:marLeft w:val="0"/>
      <w:marRight w:val="0"/>
      <w:marTop w:val="0"/>
      <w:marBottom w:val="0"/>
      <w:divBdr>
        <w:top w:val="none" w:sz="0" w:space="0" w:color="auto"/>
        <w:left w:val="none" w:sz="0" w:space="0" w:color="auto"/>
        <w:bottom w:val="none" w:sz="0" w:space="0" w:color="auto"/>
        <w:right w:val="none" w:sz="0" w:space="0" w:color="auto"/>
      </w:divBdr>
    </w:div>
    <w:div w:id="1010135278">
      <w:bodyDiv w:val="1"/>
      <w:marLeft w:val="0"/>
      <w:marRight w:val="0"/>
      <w:marTop w:val="0"/>
      <w:marBottom w:val="0"/>
      <w:divBdr>
        <w:top w:val="none" w:sz="0" w:space="0" w:color="auto"/>
        <w:left w:val="none" w:sz="0" w:space="0" w:color="auto"/>
        <w:bottom w:val="none" w:sz="0" w:space="0" w:color="auto"/>
        <w:right w:val="none" w:sz="0" w:space="0" w:color="auto"/>
      </w:divBdr>
    </w:div>
    <w:div w:id="1010255313">
      <w:bodyDiv w:val="1"/>
      <w:marLeft w:val="0"/>
      <w:marRight w:val="0"/>
      <w:marTop w:val="0"/>
      <w:marBottom w:val="0"/>
      <w:divBdr>
        <w:top w:val="none" w:sz="0" w:space="0" w:color="auto"/>
        <w:left w:val="none" w:sz="0" w:space="0" w:color="auto"/>
        <w:bottom w:val="none" w:sz="0" w:space="0" w:color="auto"/>
        <w:right w:val="none" w:sz="0" w:space="0" w:color="auto"/>
      </w:divBdr>
    </w:div>
    <w:div w:id="1010257649">
      <w:bodyDiv w:val="1"/>
      <w:marLeft w:val="0"/>
      <w:marRight w:val="0"/>
      <w:marTop w:val="0"/>
      <w:marBottom w:val="0"/>
      <w:divBdr>
        <w:top w:val="none" w:sz="0" w:space="0" w:color="auto"/>
        <w:left w:val="none" w:sz="0" w:space="0" w:color="auto"/>
        <w:bottom w:val="none" w:sz="0" w:space="0" w:color="auto"/>
        <w:right w:val="none" w:sz="0" w:space="0" w:color="auto"/>
      </w:divBdr>
    </w:div>
    <w:div w:id="1010258211">
      <w:bodyDiv w:val="1"/>
      <w:marLeft w:val="0"/>
      <w:marRight w:val="0"/>
      <w:marTop w:val="0"/>
      <w:marBottom w:val="0"/>
      <w:divBdr>
        <w:top w:val="none" w:sz="0" w:space="0" w:color="auto"/>
        <w:left w:val="none" w:sz="0" w:space="0" w:color="auto"/>
        <w:bottom w:val="none" w:sz="0" w:space="0" w:color="auto"/>
        <w:right w:val="none" w:sz="0" w:space="0" w:color="auto"/>
      </w:divBdr>
    </w:div>
    <w:div w:id="1010259723">
      <w:bodyDiv w:val="1"/>
      <w:marLeft w:val="0"/>
      <w:marRight w:val="0"/>
      <w:marTop w:val="0"/>
      <w:marBottom w:val="0"/>
      <w:divBdr>
        <w:top w:val="none" w:sz="0" w:space="0" w:color="auto"/>
        <w:left w:val="none" w:sz="0" w:space="0" w:color="auto"/>
        <w:bottom w:val="none" w:sz="0" w:space="0" w:color="auto"/>
        <w:right w:val="none" w:sz="0" w:space="0" w:color="auto"/>
      </w:divBdr>
    </w:div>
    <w:div w:id="1010259756">
      <w:bodyDiv w:val="1"/>
      <w:marLeft w:val="0"/>
      <w:marRight w:val="0"/>
      <w:marTop w:val="0"/>
      <w:marBottom w:val="0"/>
      <w:divBdr>
        <w:top w:val="none" w:sz="0" w:space="0" w:color="auto"/>
        <w:left w:val="none" w:sz="0" w:space="0" w:color="auto"/>
        <w:bottom w:val="none" w:sz="0" w:space="0" w:color="auto"/>
        <w:right w:val="none" w:sz="0" w:space="0" w:color="auto"/>
      </w:divBdr>
    </w:div>
    <w:div w:id="1010329773">
      <w:bodyDiv w:val="1"/>
      <w:marLeft w:val="0"/>
      <w:marRight w:val="0"/>
      <w:marTop w:val="0"/>
      <w:marBottom w:val="0"/>
      <w:divBdr>
        <w:top w:val="none" w:sz="0" w:space="0" w:color="auto"/>
        <w:left w:val="none" w:sz="0" w:space="0" w:color="auto"/>
        <w:bottom w:val="none" w:sz="0" w:space="0" w:color="auto"/>
        <w:right w:val="none" w:sz="0" w:space="0" w:color="auto"/>
      </w:divBdr>
    </w:div>
    <w:div w:id="1010722525">
      <w:bodyDiv w:val="1"/>
      <w:marLeft w:val="0"/>
      <w:marRight w:val="0"/>
      <w:marTop w:val="0"/>
      <w:marBottom w:val="0"/>
      <w:divBdr>
        <w:top w:val="none" w:sz="0" w:space="0" w:color="auto"/>
        <w:left w:val="none" w:sz="0" w:space="0" w:color="auto"/>
        <w:bottom w:val="none" w:sz="0" w:space="0" w:color="auto"/>
        <w:right w:val="none" w:sz="0" w:space="0" w:color="auto"/>
      </w:divBdr>
    </w:div>
    <w:div w:id="1010762479">
      <w:bodyDiv w:val="1"/>
      <w:marLeft w:val="0"/>
      <w:marRight w:val="0"/>
      <w:marTop w:val="0"/>
      <w:marBottom w:val="0"/>
      <w:divBdr>
        <w:top w:val="none" w:sz="0" w:space="0" w:color="auto"/>
        <w:left w:val="none" w:sz="0" w:space="0" w:color="auto"/>
        <w:bottom w:val="none" w:sz="0" w:space="0" w:color="auto"/>
        <w:right w:val="none" w:sz="0" w:space="0" w:color="auto"/>
      </w:divBdr>
    </w:div>
    <w:div w:id="1010832510">
      <w:bodyDiv w:val="1"/>
      <w:marLeft w:val="0"/>
      <w:marRight w:val="0"/>
      <w:marTop w:val="0"/>
      <w:marBottom w:val="0"/>
      <w:divBdr>
        <w:top w:val="none" w:sz="0" w:space="0" w:color="auto"/>
        <w:left w:val="none" w:sz="0" w:space="0" w:color="auto"/>
        <w:bottom w:val="none" w:sz="0" w:space="0" w:color="auto"/>
        <w:right w:val="none" w:sz="0" w:space="0" w:color="auto"/>
      </w:divBdr>
    </w:div>
    <w:div w:id="1010838159">
      <w:bodyDiv w:val="1"/>
      <w:marLeft w:val="0"/>
      <w:marRight w:val="0"/>
      <w:marTop w:val="0"/>
      <w:marBottom w:val="0"/>
      <w:divBdr>
        <w:top w:val="none" w:sz="0" w:space="0" w:color="auto"/>
        <w:left w:val="none" w:sz="0" w:space="0" w:color="auto"/>
        <w:bottom w:val="none" w:sz="0" w:space="0" w:color="auto"/>
        <w:right w:val="none" w:sz="0" w:space="0" w:color="auto"/>
      </w:divBdr>
    </w:div>
    <w:div w:id="1010915711">
      <w:bodyDiv w:val="1"/>
      <w:marLeft w:val="0"/>
      <w:marRight w:val="0"/>
      <w:marTop w:val="0"/>
      <w:marBottom w:val="0"/>
      <w:divBdr>
        <w:top w:val="none" w:sz="0" w:space="0" w:color="auto"/>
        <w:left w:val="none" w:sz="0" w:space="0" w:color="auto"/>
        <w:bottom w:val="none" w:sz="0" w:space="0" w:color="auto"/>
        <w:right w:val="none" w:sz="0" w:space="0" w:color="auto"/>
      </w:divBdr>
    </w:div>
    <w:div w:id="1010985257">
      <w:bodyDiv w:val="1"/>
      <w:marLeft w:val="0"/>
      <w:marRight w:val="0"/>
      <w:marTop w:val="0"/>
      <w:marBottom w:val="0"/>
      <w:divBdr>
        <w:top w:val="none" w:sz="0" w:space="0" w:color="auto"/>
        <w:left w:val="none" w:sz="0" w:space="0" w:color="auto"/>
        <w:bottom w:val="none" w:sz="0" w:space="0" w:color="auto"/>
        <w:right w:val="none" w:sz="0" w:space="0" w:color="auto"/>
      </w:divBdr>
    </w:div>
    <w:div w:id="1010989353">
      <w:bodyDiv w:val="1"/>
      <w:marLeft w:val="0"/>
      <w:marRight w:val="0"/>
      <w:marTop w:val="0"/>
      <w:marBottom w:val="0"/>
      <w:divBdr>
        <w:top w:val="none" w:sz="0" w:space="0" w:color="auto"/>
        <w:left w:val="none" w:sz="0" w:space="0" w:color="auto"/>
        <w:bottom w:val="none" w:sz="0" w:space="0" w:color="auto"/>
        <w:right w:val="none" w:sz="0" w:space="0" w:color="auto"/>
      </w:divBdr>
    </w:div>
    <w:div w:id="1011024817">
      <w:bodyDiv w:val="1"/>
      <w:marLeft w:val="0"/>
      <w:marRight w:val="0"/>
      <w:marTop w:val="0"/>
      <w:marBottom w:val="0"/>
      <w:divBdr>
        <w:top w:val="none" w:sz="0" w:space="0" w:color="auto"/>
        <w:left w:val="none" w:sz="0" w:space="0" w:color="auto"/>
        <w:bottom w:val="none" w:sz="0" w:space="0" w:color="auto"/>
        <w:right w:val="none" w:sz="0" w:space="0" w:color="auto"/>
      </w:divBdr>
    </w:div>
    <w:div w:id="1011025942">
      <w:bodyDiv w:val="1"/>
      <w:marLeft w:val="0"/>
      <w:marRight w:val="0"/>
      <w:marTop w:val="0"/>
      <w:marBottom w:val="0"/>
      <w:divBdr>
        <w:top w:val="none" w:sz="0" w:space="0" w:color="auto"/>
        <w:left w:val="none" w:sz="0" w:space="0" w:color="auto"/>
        <w:bottom w:val="none" w:sz="0" w:space="0" w:color="auto"/>
        <w:right w:val="none" w:sz="0" w:space="0" w:color="auto"/>
      </w:divBdr>
    </w:div>
    <w:div w:id="1011027655">
      <w:bodyDiv w:val="1"/>
      <w:marLeft w:val="0"/>
      <w:marRight w:val="0"/>
      <w:marTop w:val="0"/>
      <w:marBottom w:val="0"/>
      <w:divBdr>
        <w:top w:val="none" w:sz="0" w:space="0" w:color="auto"/>
        <w:left w:val="none" w:sz="0" w:space="0" w:color="auto"/>
        <w:bottom w:val="none" w:sz="0" w:space="0" w:color="auto"/>
        <w:right w:val="none" w:sz="0" w:space="0" w:color="auto"/>
      </w:divBdr>
    </w:div>
    <w:div w:id="1011030870">
      <w:bodyDiv w:val="1"/>
      <w:marLeft w:val="0"/>
      <w:marRight w:val="0"/>
      <w:marTop w:val="0"/>
      <w:marBottom w:val="0"/>
      <w:divBdr>
        <w:top w:val="none" w:sz="0" w:space="0" w:color="auto"/>
        <w:left w:val="none" w:sz="0" w:space="0" w:color="auto"/>
        <w:bottom w:val="none" w:sz="0" w:space="0" w:color="auto"/>
        <w:right w:val="none" w:sz="0" w:space="0" w:color="auto"/>
      </w:divBdr>
    </w:div>
    <w:div w:id="1011178099">
      <w:bodyDiv w:val="1"/>
      <w:marLeft w:val="0"/>
      <w:marRight w:val="0"/>
      <w:marTop w:val="0"/>
      <w:marBottom w:val="0"/>
      <w:divBdr>
        <w:top w:val="none" w:sz="0" w:space="0" w:color="auto"/>
        <w:left w:val="none" w:sz="0" w:space="0" w:color="auto"/>
        <w:bottom w:val="none" w:sz="0" w:space="0" w:color="auto"/>
        <w:right w:val="none" w:sz="0" w:space="0" w:color="auto"/>
      </w:divBdr>
    </w:div>
    <w:div w:id="1011184377">
      <w:bodyDiv w:val="1"/>
      <w:marLeft w:val="0"/>
      <w:marRight w:val="0"/>
      <w:marTop w:val="0"/>
      <w:marBottom w:val="0"/>
      <w:divBdr>
        <w:top w:val="none" w:sz="0" w:space="0" w:color="auto"/>
        <w:left w:val="none" w:sz="0" w:space="0" w:color="auto"/>
        <w:bottom w:val="none" w:sz="0" w:space="0" w:color="auto"/>
        <w:right w:val="none" w:sz="0" w:space="0" w:color="auto"/>
      </w:divBdr>
    </w:div>
    <w:div w:id="1011226416">
      <w:bodyDiv w:val="1"/>
      <w:marLeft w:val="0"/>
      <w:marRight w:val="0"/>
      <w:marTop w:val="0"/>
      <w:marBottom w:val="0"/>
      <w:divBdr>
        <w:top w:val="none" w:sz="0" w:space="0" w:color="auto"/>
        <w:left w:val="none" w:sz="0" w:space="0" w:color="auto"/>
        <w:bottom w:val="none" w:sz="0" w:space="0" w:color="auto"/>
        <w:right w:val="none" w:sz="0" w:space="0" w:color="auto"/>
      </w:divBdr>
    </w:div>
    <w:div w:id="1011226749">
      <w:bodyDiv w:val="1"/>
      <w:marLeft w:val="0"/>
      <w:marRight w:val="0"/>
      <w:marTop w:val="0"/>
      <w:marBottom w:val="0"/>
      <w:divBdr>
        <w:top w:val="none" w:sz="0" w:space="0" w:color="auto"/>
        <w:left w:val="none" w:sz="0" w:space="0" w:color="auto"/>
        <w:bottom w:val="none" w:sz="0" w:space="0" w:color="auto"/>
        <w:right w:val="none" w:sz="0" w:space="0" w:color="auto"/>
      </w:divBdr>
    </w:div>
    <w:div w:id="1011295262">
      <w:bodyDiv w:val="1"/>
      <w:marLeft w:val="0"/>
      <w:marRight w:val="0"/>
      <w:marTop w:val="0"/>
      <w:marBottom w:val="0"/>
      <w:divBdr>
        <w:top w:val="none" w:sz="0" w:space="0" w:color="auto"/>
        <w:left w:val="none" w:sz="0" w:space="0" w:color="auto"/>
        <w:bottom w:val="none" w:sz="0" w:space="0" w:color="auto"/>
        <w:right w:val="none" w:sz="0" w:space="0" w:color="auto"/>
      </w:divBdr>
    </w:div>
    <w:div w:id="1011496486">
      <w:bodyDiv w:val="1"/>
      <w:marLeft w:val="0"/>
      <w:marRight w:val="0"/>
      <w:marTop w:val="0"/>
      <w:marBottom w:val="0"/>
      <w:divBdr>
        <w:top w:val="none" w:sz="0" w:space="0" w:color="auto"/>
        <w:left w:val="none" w:sz="0" w:space="0" w:color="auto"/>
        <w:bottom w:val="none" w:sz="0" w:space="0" w:color="auto"/>
        <w:right w:val="none" w:sz="0" w:space="0" w:color="auto"/>
      </w:divBdr>
    </w:div>
    <w:div w:id="1011564287">
      <w:bodyDiv w:val="1"/>
      <w:marLeft w:val="0"/>
      <w:marRight w:val="0"/>
      <w:marTop w:val="0"/>
      <w:marBottom w:val="0"/>
      <w:divBdr>
        <w:top w:val="none" w:sz="0" w:space="0" w:color="auto"/>
        <w:left w:val="none" w:sz="0" w:space="0" w:color="auto"/>
        <w:bottom w:val="none" w:sz="0" w:space="0" w:color="auto"/>
        <w:right w:val="none" w:sz="0" w:space="0" w:color="auto"/>
      </w:divBdr>
    </w:div>
    <w:div w:id="1011566337">
      <w:bodyDiv w:val="1"/>
      <w:marLeft w:val="0"/>
      <w:marRight w:val="0"/>
      <w:marTop w:val="0"/>
      <w:marBottom w:val="0"/>
      <w:divBdr>
        <w:top w:val="none" w:sz="0" w:space="0" w:color="auto"/>
        <w:left w:val="none" w:sz="0" w:space="0" w:color="auto"/>
        <w:bottom w:val="none" w:sz="0" w:space="0" w:color="auto"/>
        <w:right w:val="none" w:sz="0" w:space="0" w:color="auto"/>
      </w:divBdr>
    </w:div>
    <w:div w:id="1011567445">
      <w:bodyDiv w:val="1"/>
      <w:marLeft w:val="0"/>
      <w:marRight w:val="0"/>
      <w:marTop w:val="0"/>
      <w:marBottom w:val="0"/>
      <w:divBdr>
        <w:top w:val="none" w:sz="0" w:space="0" w:color="auto"/>
        <w:left w:val="none" w:sz="0" w:space="0" w:color="auto"/>
        <w:bottom w:val="none" w:sz="0" w:space="0" w:color="auto"/>
        <w:right w:val="none" w:sz="0" w:space="0" w:color="auto"/>
      </w:divBdr>
    </w:div>
    <w:div w:id="1011642841">
      <w:bodyDiv w:val="1"/>
      <w:marLeft w:val="0"/>
      <w:marRight w:val="0"/>
      <w:marTop w:val="0"/>
      <w:marBottom w:val="0"/>
      <w:divBdr>
        <w:top w:val="none" w:sz="0" w:space="0" w:color="auto"/>
        <w:left w:val="none" w:sz="0" w:space="0" w:color="auto"/>
        <w:bottom w:val="none" w:sz="0" w:space="0" w:color="auto"/>
        <w:right w:val="none" w:sz="0" w:space="0" w:color="auto"/>
      </w:divBdr>
    </w:div>
    <w:div w:id="1011643085">
      <w:bodyDiv w:val="1"/>
      <w:marLeft w:val="0"/>
      <w:marRight w:val="0"/>
      <w:marTop w:val="0"/>
      <w:marBottom w:val="0"/>
      <w:divBdr>
        <w:top w:val="none" w:sz="0" w:space="0" w:color="auto"/>
        <w:left w:val="none" w:sz="0" w:space="0" w:color="auto"/>
        <w:bottom w:val="none" w:sz="0" w:space="0" w:color="auto"/>
        <w:right w:val="none" w:sz="0" w:space="0" w:color="auto"/>
      </w:divBdr>
    </w:div>
    <w:div w:id="1011643142">
      <w:bodyDiv w:val="1"/>
      <w:marLeft w:val="0"/>
      <w:marRight w:val="0"/>
      <w:marTop w:val="0"/>
      <w:marBottom w:val="0"/>
      <w:divBdr>
        <w:top w:val="none" w:sz="0" w:space="0" w:color="auto"/>
        <w:left w:val="none" w:sz="0" w:space="0" w:color="auto"/>
        <w:bottom w:val="none" w:sz="0" w:space="0" w:color="auto"/>
        <w:right w:val="none" w:sz="0" w:space="0" w:color="auto"/>
      </w:divBdr>
    </w:div>
    <w:div w:id="1011645515">
      <w:bodyDiv w:val="1"/>
      <w:marLeft w:val="0"/>
      <w:marRight w:val="0"/>
      <w:marTop w:val="0"/>
      <w:marBottom w:val="0"/>
      <w:divBdr>
        <w:top w:val="none" w:sz="0" w:space="0" w:color="auto"/>
        <w:left w:val="none" w:sz="0" w:space="0" w:color="auto"/>
        <w:bottom w:val="none" w:sz="0" w:space="0" w:color="auto"/>
        <w:right w:val="none" w:sz="0" w:space="0" w:color="auto"/>
      </w:divBdr>
    </w:div>
    <w:div w:id="1011646407">
      <w:bodyDiv w:val="1"/>
      <w:marLeft w:val="0"/>
      <w:marRight w:val="0"/>
      <w:marTop w:val="0"/>
      <w:marBottom w:val="0"/>
      <w:divBdr>
        <w:top w:val="none" w:sz="0" w:space="0" w:color="auto"/>
        <w:left w:val="none" w:sz="0" w:space="0" w:color="auto"/>
        <w:bottom w:val="none" w:sz="0" w:space="0" w:color="auto"/>
        <w:right w:val="none" w:sz="0" w:space="0" w:color="auto"/>
      </w:divBdr>
    </w:div>
    <w:div w:id="1011882878">
      <w:bodyDiv w:val="1"/>
      <w:marLeft w:val="0"/>
      <w:marRight w:val="0"/>
      <w:marTop w:val="0"/>
      <w:marBottom w:val="0"/>
      <w:divBdr>
        <w:top w:val="none" w:sz="0" w:space="0" w:color="auto"/>
        <w:left w:val="none" w:sz="0" w:space="0" w:color="auto"/>
        <w:bottom w:val="none" w:sz="0" w:space="0" w:color="auto"/>
        <w:right w:val="none" w:sz="0" w:space="0" w:color="auto"/>
      </w:divBdr>
    </w:div>
    <w:div w:id="1011907343">
      <w:bodyDiv w:val="1"/>
      <w:marLeft w:val="0"/>
      <w:marRight w:val="0"/>
      <w:marTop w:val="0"/>
      <w:marBottom w:val="0"/>
      <w:divBdr>
        <w:top w:val="none" w:sz="0" w:space="0" w:color="auto"/>
        <w:left w:val="none" w:sz="0" w:space="0" w:color="auto"/>
        <w:bottom w:val="none" w:sz="0" w:space="0" w:color="auto"/>
        <w:right w:val="none" w:sz="0" w:space="0" w:color="auto"/>
      </w:divBdr>
    </w:div>
    <w:div w:id="1011907650">
      <w:bodyDiv w:val="1"/>
      <w:marLeft w:val="0"/>
      <w:marRight w:val="0"/>
      <w:marTop w:val="0"/>
      <w:marBottom w:val="0"/>
      <w:divBdr>
        <w:top w:val="none" w:sz="0" w:space="0" w:color="auto"/>
        <w:left w:val="none" w:sz="0" w:space="0" w:color="auto"/>
        <w:bottom w:val="none" w:sz="0" w:space="0" w:color="auto"/>
        <w:right w:val="none" w:sz="0" w:space="0" w:color="auto"/>
      </w:divBdr>
    </w:div>
    <w:div w:id="1012027950">
      <w:bodyDiv w:val="1"/>
      <w:marLeft w:val="0"/>
      <w:marRight w:val="0"/>
      <w:marTop w:val="0"/>
      <w:marBottom w:val="0"/>
      <w:divBdr>
        <w:top w:val="none" w:sz="0" w:space="0" w:color="auto"/>
        <w:left w:val="none" w:sz="0" w:space="0" w:color="auto"/>
        <w:bottom w:val="none" w:sz="0" w:space="0" w:color="auto"/>
        <w:right w:val="none" w:sz="0" w:space="0" w:color="auto"/>
      </w:divBdr>
    </w:div>
    <w:div w:id="1012104138">
      <w:bodyDiv w:val="1"/>
      <w:marLeft w:val="0"/>
      <w:marRight w:val="0"/>
      <w:marTop w:val="0"/>
      <w:marBottom w:val="0"/>
      <w:divBdr>
        <w:top w:val="none" w:sz="0" w:space="0" w:color="auto"/>
        <w:left w:val="none" w:sz="0" w:space="0" w:color="auto"/>
        <w:bottom w:val="none" w:sz="0" w:space="0" w:color="auto"/>
        <w:right w:val="none" w:sz="0" w:space="0" w:color="auto"/>
      </w:divBdr>
    </w:div>
    <w:div w:id="1012147632">
      <w:bodyDiv w:val="1"/>
      <w:marLeft w:val="0"/>
      <w:marRight w:val="0"/>
      <w:marTop w:val="0"/>
      <w:marBottom w:val="0"/>
      <w:divBdr>
        <w:top w:val="none" w:sz="0" w:space="0" w:color="auto"/>
        <w:left w:val="none" w:sz="0" w:space="0" w:color="auto"/>
        <w:bottom w:val="none" w:sz="0" w:space="0" w:color="auto"/>
        <w:right w:val="none" w:sz="0" w:space="0" w:color="auto"/>
      </w:divBdr>
    </w:div>
    <w:div w:id="1012269755">
      <w:bodyDiv w:val="1"/>
      <w:marLeft w:val="0"/>
      <w:marRight w:val="0"/>
      <w:marTop w:val="0"/>
      <w:marBottom w:val="0"/>
      <w:divBdr>
        <w:top w:val="none" w:sz="0" w:space="0" w:color="auto"/>
        <w:left w:val="none" w:sz="0" w:space="0" w:color="auto"/>
        <w:bottom w:val="none" w:sz="0" w:space="0" w:color="auto"/>
        <w:right w:val="none" w:sz="0" w:space="0" w:color="auto"/>
      </w:divBdr>
    </w:div>
    <w:div w:id="1012340899">
      <w:bodyDiv w:val="1"/>
      <w:marLeft w:val="0"/>
      <w:marRight w:val="0"/>
      <w:marTop w:val="0"/>
      <w:marBottom w:val="0"/>
      <w:divBdr>
        <w:top w:val="none" w:sz="0" w:space="0" w:color="auto"/>
        <w:left w:val="none" w:sz="0" w:space="0" w:color="auto"/>
        <w:bottom w:val="none" w:sz="0" w:space="0" w:color="auto"/>
        <w:right w:val="none" w:sz="0" w:space="0" w:color="auto"/>
      </w:divBdr>
    </w:div>
    <w:div w:id="1012411208">
      <w:bodyDiv w:val="1"/>
      <w:marLeft w:val="0"/>
      <w:marRight w:val="0"/>
      <w:marTop w:val="0"/>
      <w:marBottom w:val="0"/>
      <w:divBdr>
        <w:top w:val="none" w:sz="0" w:space="0" w:color="auto"/>
        <w:left w:val="none" w:sz="0" w:space="0" w:color="auto"/>
        <w:bottom w:val="none" w:sz="0" w:space="0" w:color="auto"/>
        <w:right w:val="none" w:sz="0" w:space="0" w:color="auto"/>
      </w:divBdr>
    </w:div>
    <w:div w:id="1012486176">
      <w:bodyDiv w:val="1"/>
      <w:marLeft w:val="0"/>
      <w:marRight w:val="0"/>
      <w:marTop w:val="0"/>
      <w:marBottom w:val="0"/>
      <w:divBdr>
        <w:top w:val="none" w:sz="0" w:space="0" w:color="auto"/>
        <w:left w:val="none" w:sz="0" w:space="0" w:color="auto"/>
        <w:bottom w:val="none" w:sz="0" w:space="0" w:color="auto"/>
        <w:right w:val="none" w:sz="0" w:space="0" w:color="auto"/>
      </w:divBdr>
    </w:div>
    <w:div w:id="1012563359">
      <w:bodyDiv w:val="1"/>
      <w:marLeft w:val="0"/>
      <w:marRight w:val="0"/>
      <w:marTop w:val="0"/>
      <w:marBottom w:val="0"/>
      <w:divBdr>
        <w:top w:val="none" w:sz="0" w:space="0" w:color="auto"/>
        <w:left w:val="none" w:sz="0" w:space="0" w:color="auto"/>
        <w:bottom w:val="none" w:sz="0" w:space="0" w:color="auto"/>
        <w:right w:val="none" w:sz="0" w:space="0" w:color="auto"/>
      </w:divBdr>
    </w:div>
    <w:div w:id="1012607294">
      <w:bodyDiv w:val="1"/>
      <w:marLeft w:val="0"/>
      <w:marRight w:val="0"/>
      <w:marTop w:val="0"/>
      <w:marBottom w:val="0"/>
      <w:divBdr>
        <w:top w:val="none" w:sz="0" w:space="0" w:color="auto"/>
        <w:left w:val="none" w:sz="0" w:space="0" w:color="auto"/>
        <w:bottom w:val="none" w:sz="0" w:space="0" w:color="auto"/>
        <w:right w:val="none" w:sz="0" w:space="0" w:color="auto"/>
      </w:divBdr>
    </w:div>
    <w:div w:id="1012609033">
      <w:bodyDiv w:val="1"/>
      <w:marLeft w:val="0"/>
      <w:marRight w:val="0"/>
      <w:marTop w:val="0"/>
      <w:marBottom w:val="0"/>
      <w:divBdr>
        <w:top w:val="none" w:sz="0" w:space="0" w:color="auto"/>
        <w:left w:val="none" w:sz="0" w:space="0" w:color="auto"/>
        <w:bottom w:val="none" w:sz="0" w:space="0" w:color="auto"/>
        <w:right w:val="none" w:sz="0" w:space="0" w:color="auto"/>
      </w:divBdr>
    </w:div>
    <w:div w:id="1012679639">
      <w:bodyDiv w:val="1"/>
      <w:marLeft w:val="0"/>
      <w:marRight w:val="0"/>
      <w:marTop w:val="0"/>
      <w:marBottom w:val="0"/>
      <w:divBdr>
        <w:top w:val="none" w:sz="0" w:space="0" w:color="auto"/>
        <w:left w:val="none" w:sz="0" w:space="0" w:color="auto"/>
        <w:bottom w:val="none" w:sz="0" w:space="0" w:color="auto"/>
        <w:right w:val="none" w:sz="0" w:space="0" w:color="auto"/>
      </w:divBdr>
    </w:div>
    <w:div w:id="1012730667">
      <w:bodyDiv w:val="1"/>
      <w:marLeft w:val="0"/>
      <w:marRight w:val="0"/>
      <w:marTop w:val="0"/>
      <w:marBottom w:val="0"/>
      <w:divBdr>
        <w:top w:val="none" w:sz="0" w:space="0" w:color="auto"/>
        <w:left w:val="none" w:sz="0" w:space="0" w:color="auto"/>
        <w:bottom w:val="none" w:sz="0" w:space="0" w:color="auto"/>
        <w:right w:val="none" w:sz="0" w:space="0" w:color="auto"/>
      </w:divBdr>
    </w:div>
    <w:div w:id="1012760026">
      <w:bodyDiv w:val="1"/>
      <w:marLeft w:val="0"/>
      <w:marRight w:val="0"/>
      <w:marTop w:val="0"/>
      <w:marBottom w:val="0"/>
      <w:divBdr>
        <w:top w:val="none" w:sz="0" w:space="0" w:color="auto"/>
        <w:left w:val="none" w:sz="0" w:space="0" w:color="auto"/>
        <w:bottom w:val="none" w:sz="0" w:space="0" w:color="auto"/>
        <w:right w:val="none" w:sz="0" w:space="0" w:color="auto"/>
      </w:divBdr>
    </w:div>
    <w:div w:id="1013071039">
      <w:bodyDiv w:val="1"/>
      <w:marLeft w:val="0"/>
      <w:marRight w:val="0"/>
      <w:marTop w:val="0"/>
      <w:marBottom w:val="0"/>
      <w:divBdr>
        <w:top w:val="none" w:sz="0" w:space="0" w:color="auto"/>
        <w:left w:val="none" w:sz="0" w:space="0" w:color="auto"/>
        <w:bottom w:val="none" w:sz="0" w:space="0" w:color="auto"/>
        <w:right w:val="none" w:sz="0" w:space="0" w:color="auto"/>
      </w:divBdr>
    </w:div>
    <w:div w:id="1013191493">
      <w:bodyDiv w:val="1"/>
      <w:marLeft w:val="0"/>
      <w:marRight w:val="0"/>
      <w:marTop w:val="0"/>
      <w:marBottom w:val="0"/>
      <w:divBdr>
        <w:top w:val="none" w:sz="0" w:space="0" w:color="auto"/>
        <w:left w:val="none" w:sz="0" w:space="0" w:color="auto"/>
        <w:bottom w:val="none" w:sz="0" w:space="0" w:color="auto"/>
        <w:right w:val="none" w:sz="0" w:space="0" w:color="auto"/>
      </w:divBdr>
    </w:div>
    <w:div w:id="1013259746">
      <w:bodyDiv w:val="1"/>
      <w:marLeft w:val="0"/>
      <w:marRight w:val="0"/>
      <w:marTop w:val="0"/>
      <w:marBottom w:val="0"/>
      <w:divBdr>
        <w:top w:val="none" w:sz="0" w:space="0" w:color="auto"/>
        <w:left w:val="none" w:sz="0" w:space="0" w:color="auto"/>
        <w:bottom w:val="none" w:sz="0" w:space="0" w:color="auto"/>
        <w:right w:val="none" w:sz="0" w:space="0" w:color="auto"/>
      </w:divBdr>
    </w:div>
    <w:div w:id="1013340137">
      <w:bodyDiv w:val="1"/>
      <w:marLeft w:val="0"/>
      <w:marRight w:val="0"/>
      <w:marTop w:val="0"/>
      <w:marBottom w:val="0"/>
      <w:divBdr>
        <w:top w:val="none" w:sz="0" w:space="0" w:color="auto"/>
        <w:left w:val="none" w:sz="0" w:space="0" w:color="auto"/>
        <w:bottom w:val="none" w:sz="0" w:space="0" w:color="auto"/>
        <w:right w:val="none" w:sz="0" w:space="0" w:color="auto"/>
      </w:divBdr>
    </w:div>
    <w:div w:id="1013386236">
      <w:bodyDiv w:val="1"/>
      <w:marLeft w:val="0"/>
      <w:marRight w:val="0"/>
      <w:marTop w:val="0"/>
      <w:marBottom w:val="0"/>
      <w:divBdr>
        <w:top w:val="none" w:sz="0" w:space="0" w:color="auto"/>
        <w:left w:val="none" w:sz="0" w:space="0" w:color="auto"/>
        <w:bottom w:val="none" w:sz="0" w:space="0" w:color="auto"/>
        <w:right w:val="none" w:sz="0" w:space="0" w:color="auto"/>
      </w:divBdr>
    </w:div>
    <w:div w:id="1013456482">
      <w:bodyDiv w:val="1"/>
      <w:marLeft w:val="0"/>
      <w:marRight w:val="0"/>
      <w:marTop w:val="0"/>
      <w:marBottom w:val="0"/>
      <w:divBdr>
        <w:top w:val="none" w:sz="0" w:space="0" w:color="auto"/>
        <w:left w:val="none" w:sz="0" w:space="0" w:color="auto"/>
        <w:bottom w:val="none" w:sz="0" w:space="0" w:color="auto"/>
        <w:right w:val="none" w:sz="0" w:space="0" w:color="auto"/>
      </w:divBdr>
    </w:div>
    <w:div w:id="1013457678">
      <w:bodyDiv w:val="1"/>
      <w:marLeft w:val="0"/>
      <w:marRight w:val="0"/>
      <w:marTop w:val="0"/>
      <w:marBottom w:val="0"/>
      <w:divBdr>
        <w:top w:val="none" w:sz="0" w:space="0" w:color="auto"/>
        <w:left w:val="none" w:sz="0" w:space="0" w:color="auto"/>
        <w:bottom w:val="none" w:sz="0" w:space="0" w:color="auto"/>
        <w:right w:val="none" w:sz="0" w:space="0" w:color="auto"/>
      </w:divBdr>
    </w:div>
    <w:div w:id="1013649268">
      <w:bodyDiv w:val="1"/>
      <w:marLeft w:val="0"/>
      <w:marRight w:val="0"/>
      <w:marTop w:val="0"/>
      <w:marBottom w:val="0"/>
      <w:divBdr>
        <w:top w:val="none" w:sz="0" w:space="0" w:color="auto"/>
        <w:left w:val="none" w:sz="0" w:space="0" w:color="auto"/>
        <w:bottom w:val="none" w:sz="0" w:space="0" w:color="auto"/>
        <w:right w:val="none" w:sz="0" w:space="0" w:color="auto"/>
      </w:divBdr>
    </w:div>
    <w:div w:id="1013726511">
      <w:bodyDiv w:val="1"/>
      <w:marLeft w:val="0"/>
      <w:marRight w:val="0"/>
      <w:marTop w:val="0"/>
      <w:marBottom w:val="0"/>
      <w:divBdr>
        <w:top w:val="none" w:sz="0" w:space="0" w:color="auto"/>
        <w:left w:val="none" w:sz="0" w:space="0" w:color="auto"/>
        <w:bottom w:val="none" w:sz="0" w:space="0" w:color="auto"/>
        <w:right w:val="none" w:sz="0" w:space="0" w:color="auto"/>
      </w:divBdr>
    </w:div>
    <w:div w:id="1013729881">
      <w:bodyDiv w:val="1"/>
      <w:marLeft w:val="0"/>
      <w:marRight w:val="0"/>
      <w:marTop w:val="0"/>
      <w:marBottom w:val="0"/>
      <w:divBdr>
        <w:top w:val="none" w:sz="0" w:space="0" w:color="auto"/>
        <w:left w:val="none" w:sz="0" w:space="0" w:color="auto"/>
        <w:bottom w:val="none" w:sz="0" w:space="0" w:color="auto"/>
        <w:right w:val="none" w:sz="0" w:space="0" w:color="auto"/>
      </w:divBdr>
    </w:div>
    <w:div w:id="1013801386">
      <w:bodyDiv w:val="1"/>
      <w:marLeft w:val="0"/>
      <w:marRight w:val="0"/>
      <w:marTop w:val="0"/>
      <w:marBottom w:val="0"/>
      <w:divBdr>
        <w:top w:val="none" w:sz="0" w:space="0" w:color="auto"/>
        <w:left w:val="none" w:sz="0" w:space="0" w:color="auto"/>
        <w:bottom w:val="none" w:sz="0" w:space="0" w:color="auto"/>
        <w:right w:val="none" w:sz="0" w:space="0" w:color="auto"/>
      </w:divBdr>
    </w:div>
    <w:div w:id="1013918894">
      <w:bodyDiv w:val="1"/>
      <w:marLeft w:val="0"/>
      <w:marRight w:val="0"/>
      <w:marTop w:val="0"/>
      <w:marBottom w:val="0"/>
      <w:divBdr>
        <w:top w:val="none" w:sz="0" w:space="0" w:color="auto"/>
        <w:left w:val="none" w:sz="0" w:space="0" w:color="auto"/>
        <w:bottom w:val="none" w:sz="0" w:space="0" w:color="auto"/>
        <w:right w:val="none" w:sz="0" w:space="0" w:color="auto"/>
      </w:divBdr>
    </w:div>
    <w:div w:id="1013999517">
      <w:bodyDiv w:val="1"/>
      <w:marLeft w:val="0"/>
      <w:marRight w:val="0"/>
      <w:marTop w:val="0"/>
      <w:marBottom w:val="0"/>
      <w:divBdr>
        <w:top w:val="none" w:sz="0" w:space="0" w:color="auto"/>
        <w:left w:val="none" w:sz="0" w:space="0" w:color="auto"/>
        <w:bottom w:val="none" w:sz="0" w:space="0" w:color="auto"/>
        <w:right w:val="none" w:sz="0" w:space="0" w:color="auto"/>
      </w:divBdr>
    </w:div>
    <w:div w:id="1014066160">
      <w:bodyDiv w:val="1"/>
      <w:marLeft w:val="0"/>
      <w:marRight w:val="0"/>
      <w:marTop w:val="0"/>
      <w:marBottom w:val="0"/>
      <w:divBdr>
        <w:top w:val="none" w:sz="0" w:space="0" w:color="auto"/>
        <w:left w:val="none" w:sz="0" w:space="0" w:color="auto"/>
        <w:bottom w:val="none" w:sz="0" w:space="0" w:color="auto"/>
        <w:right w:val="none" w:sz="0" w:space="0" w:color="auto"/>
      </w:divBdr>
    </w:div>
    <w:div w:id="1014110879">
      <w:bodyDiv w:val="1"/>
      <w:marLeft w:val="0"/>
      <w:marRight w:val="0"/>
      <w:marTop w:val="0"/>
      <w:marBottom w:val="0"/>
      <w:divBdr>
        <w:top w:val="none" w:sz="0" w:space="0" w:color="auto"/>
        <w:left w:val="none" w:sz="0" w:space="0" w:color="auto"/>
        <w:bottom w:val="none" w:sz="0" w:space="0" w:color="auto"/>
        <w:right w:val="none" w:sz="0" w:space="0" w:color="auto"/>
      </w:divBdr>
    </w:div>
    <w:div w:id="1014115462">
      <w:bodyDiv w:val="1"/>
      <w:marLeft w:val="0"/>
      <w:marRight w:val="0"/>
      <w:marTop w:val="0"/>
      <w:marBottom w:val="0"/>
      <w:divBdr>
        <w:top w:val="none" w:sz="0" w:space="0" w:color="auto"/>
        <w:left w:val="none" w:sz="0" w:space="0" w:color="auto"/>
        <w:bottom w:val="none" w:sz="0" w:space="0" w:color="auto"/>
        <w:right w:val="none" w:sz="0" w:space="0" w:color="auto"/>
      </w:divBdr>
    </w:div>
    <w:div w:id="1014384634">
      <w:bodyDiv w:val="1"/>
      <w:marLeft w:val="0"/>
      <w:marRight w:val="0"/>
      <w:marTop w:val="0"/>
      <w:marBottom w:val="0"/>
      <w:divBdr>
        <w:top w:val="none" w:sz="0" w:space="0" w:color="auto"/>
        <w:left w:val="none" w:sz="0" w:space="0" w:color="auto"/>
        <w:bottom w:val="none" w:sz="0" w:space="0" w:color="auto"/>
        <w:right w:val="none" w:sz="0" w:space="0" w:color="auto"/>
      </w:divBdr>
    </w:div>
    <w:div w:id="1014460312">
      <w:bodyDiv w:val="1"/>
      <w:marLeft w:val="0"/>
      <w:marRight w:val="0"/>
      <w:marTop w:val="0"/>
      <w:marBottom w:val="0"/>
      <w:divBdr>
        <w:top w:val="none" w:sz="0" w:space="0" w:color="auto"/>
        <w:left w:val="none" w:sz="0" w:space="0" w:color="auto"/>
        <w:bottom w:val="none" w:sz="0" w:space="0" w:color="auto"/>
        <w:right w:val="none" w:sz="0" w:space="0" w:color="auto"/>
      </w:divBdr>
    </w:div>
    <w:div w:id="1014649852">
      <w:bodyDiv w:val="1"/>
      <w:marLeft w:val="0"/>
      <w:marRight w:val="0"/>
      <w:marTop w:val="0"/>
      <w:marBottom w:val="0"/>
      <w:divBdr>
        <w:top w:val="none" w:sz="0" w:space="0" w:color="auto"/>
        <w:left w:val="none" w:sz="0" w:space="0" w:color="auto"/>
        <w:bottom w:val="none" w:sz="0" w:space="0" w:color="auto"/>
        <w:right w:val="none" w:sz="0" w:space="0" w:color="auto"/>
      </w:divBdr>
    </w:div>
    <w:div w:id="1014652250">
      <w:bodyDiv w:val="1"/>
      <w:marLeft w:val="0"/>
      <w:marRight w:val="0"/>
      <w:marTop w:val="0"/>
      <w:marBottom w:val="0"/>
      <w:divBdr>
        <w:top w:val="none" w:sz="0" w:space="0" w:color="auto"/>
        <w:left w:val="none" w:sz="0" w:space="0" w:color="auto"/>
        <w:bottom w:val="none" w:sz="0" w:space="0" w:color="auto"/>
        <w:right w:val="none" w:sz="0" w:space="0" w:color="auto"/>
      </w:divBdr>
    </w:div>
    <w:div w:id="1014694619">
      <w:bodyDiv w:val="1"/>
      <w:marLeft w:val="0"/>
      <w:marRight w:val="0"/>
      <w:marTop w:val="0"/>
      <w:marBottom w:val="0"/>
      <w:divBdr>
        <w:top w:val="none" w:sz="0" w:space="0" w:color="auto"/>
        <w:left w:val="none" w:sz="0" w:space="0" w:color="auto"/>
        <w:bottom w:val="none" w:sz="0" w:space="0" w:color="auto"/>
        <w:right w:val="none" w:sz="0" w:space="0" w:color="auto"/>
      </w:divBdr>
    </w:div>
    <w:div w:id="1014695056">
      <w:bodyDiv w:val="1"/>
      <w:marLeft w:val="0"/>
      <w:marRight w:val="0"/>
      <w:marTop w:val="0"/>
      <w:marBottom w:val="0"/>
      <w:divBdr>
        <w:top w:val="none" w:sz="0" w:space="0" w:color="auto"/>
        <w:left w:val="none" w:sz="0" w:space="0" w:color="auto"/>
        <w:bottom w:val="none" w:sz="0" w:space="0" w:color="auto"/>
        <w:right w:val="none" w:sz="0" w:space="0" w:color="auto"/>
      </w:divBdr>
    </w:div>
    <w:div w:id="1014722306">
      <w:bodyDiv w:val="1"/>
      <w:marLeft w:val="0"/>
      <w:marRight w:val="0"/>
      <w:marTop w:val="0"/>
      <w:marBottom w:val="0"/>
      <w:divBdr>
        <w:top w:val="none" w:sz="0" w:space="0" w:color="auto"/>
        <w:left w:val="none" w:sz="0" w:space="0" w:color="auto"/>
        <w:bottom w:val="none" w:sz="0" w:space="0" w:color="auto"/>
        <w:right w:val="none" w:sz="0" w:space="0" w:color="auto"/>
      </w:divBdr>
    </w:div>
    <w:div w:id="1014723781">
      <w:bodyDiv w:val="1"/>
      <w:marLeft w:val="0"/>
      <w:marRight w:val="0"/>
      <w:marTop w:val="0"/>
      <w:marBottom w:val="0"/>
      <w:divBdr>
        <w:top w:val="none" w:sz="0" w:space="0" w:color="auto"/>
        <w:left w:val="none" w:sz="0" w:space="0" w:color="auto"/>
        <w:bottom w:val="none" w:sz="0" w:space="0" w:color="auto"/>
        <w:right w:val="none" w:sz="0" w:space="0" w:color="auto"/>
      </w:divBdr>
    </w:div>
    <w:div w:id="1014725953">
      <w:bodyDiv w:val="1"/>
      <w:marLeft w:val="0"/>
      <w:marRight w:val="0"/>
      <w:marTop w:val="0"/>
      <w:marBottom w:val="0"/>
      <w:divBdr>
        <w:top w:val="none" w:sz="0" w:space="0" w:color="auto"/>
        <w:left w:val="none" w:sz="0" w:space="0" w:color="auto"/>
        <w:bottom w:val="none" w:sz="0" w:space="0" w:color="auto"/>
        <w:right w:val="none" w:sz="0" w:space="0" w:color="auto"/>
      </w:divBdr>
    </w:div>
    <w:div w:id="1014770802">
      <w:bodyDiv w:val="1"/>
      <w:marLeft w:val="0"/>
      <w:marRight w:val="0"/>
      <w:marTop w:val="0"/>
      <w:marBottom w:val="0"/>
      <w:divBdr>
        <w:top w:val="none" w:sz="0" w:space="0" w:color="auto"/>
        <w:left w:val="none" w:sz="0" w:space="0" w:color="auto"/>
        <w:bottom w:val="none" w:sz="0" w:space="0" w:color="auto"/>
        <w:right w:val="none" w:sz="0" w:space="0" w:color="auto"/>
      </w:divBdr>
    </w:div>
    <w:div w:id="1014839445">
      <w:bodyDiv w:val="1"/>
      <w:marLeft w:val="0"/>
      <w:marRight w:val="0"/>
      <w:marTop w:val="0"/>
      <w:marBottom w:val="0"/>
      <w:divBdr>
        <w:top w:val="none" w:sz="0" w:space="0" w:color="auto"/>
        <w:left w:val="none" w:sz="0" w:space="0" w:color="auto"/>
        <w:bottom w:val="none" w:sz="0" w:space="0" w:color="auto"/>
        <w:right w:val="none" w:sz="0" w:space="0" w:color="auto"/>
      </w:divBdr>
    </w:div>
    <w:div w:id="1014842452">
      <w:bodyDiv w:val="1"/>
      <w:marLeft w:val="0"/>
      <w:marRight w:val="0"/>
      <w:marTop w:val="0"/>
      <w:marBottom w:val="0"/>
      <w:divBdr>
        <w:top w:val="none" w:sz="0" w:space="0" w:color="auto"/>
        <w:left w:val="none" w:sz="0" w:space="0" w:color="auto"/>
        <w:bottom w:val="none" w:sz="0" w:space="0" w:color="auto"/>
        <w:right w:val="none" w:sz="0" w:space="0" w:color="auto"/>
      </w:divBdr>
    </w:div>
    <w:div w:id="1014845625">
      <w:bodyDiv w:val="1"/>
      <w:marLeft w:val="0"/>
      <w:marRight w:val="0"/>
      <w:marTop w:val="0"/>
      <w:marBottom w:val="0"/>
      <w:divBdr>
        <w:top w:val="none" w:sz="0" w:space="0" w:color="auto"/>
        <w:left w:val="none" w:sz="0" w:space="0" w:color="auto"/>
        <w:bottom w:val="none" w:sz="0" w:space="0" w:color="auto"/>
        <w:right w:val="none" w:sz="0" w:space="0" w:color="auto"/>
      </w:divBdr>
    </w:div>
    <w:div w:id="1014915606">
      <w:bodyDiv w:val="1"/>
      <w:marLeft w:val="0"/>
      <w:marRight w:val="0"/>
      <w:marTop w:val="0"/>
      <w:marBottom w:val="0"/>
      <w:divBdr>
        <w:top w:val="none" w:sz="0" w:space="0" w:color="auto"/>
        <w:left w:val="none" w:sz="0" w:space="0" w:color="auto"/>
        <w:bottom w:val="none" w:sz="0" w:space="0" w:color="auto"/>
        <w:right w:val="none" w:sz="0" w:space="0" w:color="auto"/>
      </w:divBdr>
    </w:div>
    <w:div w:id="1014923211">
      <w:bodyDiv w:val="1"/>
      <w:marLeft w:val="0"/>
      <w:marRight w:val="0"/>
      <w:marTop w:val="0"/>
      <w:marBottom w:val="0"/>
      <w:divBdr>
        <w:top w:val="none" w:sz="0" w:space="0" w:color="auto"/>
        <w:left w:val="none" w:sz="0" w:space="0" w:color="auto"/>
        <w:bottom w:val="none" w:sz="0" w:space="0" w:color="auto"/>
        <w:right w:val="none" w:sz="0" w:space="0" w:color="auto"/>
      </w:divBdr>
    </w:div>
    <w:div w:id="1014958169">
      <w:bodyDiv w:val="1"/>
      <w:marLeft w:val="0"/>
      <w:marRight w:val="0"/>
      <w:marTop w:val="0"/>
      <w:marBottom w:val="0"/>
      <w:divBdr>
        <w:top w:val="none" w:sz="0" w:space="0" w:color="auto"/>
        <w:left w:val="none" w:sz="0" w:space="0" w:color="auto"/>
        <w:bottom w:val="none" w:sz="0" w:space="0" w:color="auto"/>
        <w:right w:val="none" w:sz="0" w:space="0" w:color="auto"/>
      </w:divBdr>
    </w:div>
    <w:div w:id="1015113621">
      <w:bodyDiv w:val="1"/>
      <w:marLeft w:val="0"/>
      <w:marRight w:val="0"/>
      <w:marTop w:val="0"/>
      <w:marBottom w:val="0"/>
      <w:divBdr>
        <w:top w:val="none" w:sz="0" w:space="0" w:color="auto"/>
        <w:left w:val="none" w:sz="0" w:space="0" w:color="auto"/>
        <w:bottom w:val="none" w:sz="0" w:space="0" w:color="auto"/>
        <w:right w:val="none" w:sz="0" w:space="0" w:color="auto"/>
      </w:divBdr>
    </w:div>
    <w:div w:id="1015157377">
      <w:bodyDiv w:val="1"/>
      <w:marLeft w:val="0"/>
      <w:marRight w:val="0"/>
      <w:marTop w:val="0"/>
      <w:marBottom w:val="0"/>
      <w:divBdr>
        <w:top w:val="none" w:sz="0" w:space="0" w:color="auto"/>
        <w:left w:val="none" w:sz="0" w:space="0" w:color="auto"/>
        <w:bottom w:val="none" w:sz="0" w:space="0" w:color="auto"/>
        <w:right w:val="none" w:sz="0" w:space="0" w:color="auto"/>
      </w:divBdr>
    </w:div>
    <w:div w:id="1015157578">
      <w:bodyDiv w:val="1"/>
      <w:marLeft w:val="0"/>
      <w:marRight w:val="0"/>
      <w:marTop w:val="0"/>
      <w:marBottom w:val="0"/>
      <w:divBdr>
        <w:top w:val="none" w:sz="0" w:space="0" w:color="auto"/>
        <w:left w:val="none" w:sz="0" w:space="0" w:color="auto"/>
        <w:bottom w:val="none" w:sz="0" w:space="0" w:color="auto"/>
        <w:right w:val="none" w:sz="0" w:space="0" w:color="auto"/>
      </w:divBdr>
    </w:div>
    <w:div w:id="1015228707">
      <w:bodyDiv w:val="1"/>
      <w:marLeft w:val="0"/>
      <w:marRight w:val="0"/>
      <w:marTop w:val="0"/>
      <w:marBottom w:val="0"/>
      <w:divBdr>
        <w:top w:val="none" w:sz="0" w:space="0" w:color="auto"/>
        <w:left w:val="none" w:sz="0" w:space="0" w:color="auto"/>
        <w:bottom w:val="none" w:sz="0" w:space="0" w:color="auto"/>
        <w:right w:val="none" w:sz="0" w:space="0" w:color="auto"/>
      </w:divBdr>
    </w:div>
    <w:div w:id="1015305518">
      <w:bodyDiv w:val="1"/>
      <w:marLeft w:val="0"/>
      <w:marRight w:val="0"/>
      <w:marTop w:val="0"/>
      <w:marBottom w:val="0"/>
      <w:divBdr>
        <w:top w:val="none" w:sz="0" w:space="0" w:color="auto"/>
        <w:left w:val="none" w:sz="0" w:space="0" w:color="auto"/>
        <w:bottom w:val="none" w:sz="0" w:space="0" w:color="auto"/>
        <w:right w:val="none" w:sz="0" w:space="0" w:color="auto"/>
      </w:divBdr>
    </w:div>
    <w:div w:id="1015307215">
      <w:bodyDiv w:val="1"/>
      <w:marLeft w:val="0"/>
      <w:marRight w:val="0"/>
      <w:marTop w:val="0"/>
      <w:marBottom w:val="0"/>
      <w:divBdr>
        <w:top w:val="none" w:sz="0" w:space="0" w:color="auto"/>
        <w:left w:val="none" w:sz="0" w:space="0" w:color="auto"/>
        <w:bottom w:val="none" w:sz="0" w:space="0" w:color="auto"/>
        <w:right w:val="none" w:sz="0" w:space="0" w:color="auto"/>
      </w:divBdr>
    </w:div>
    <w:div w:id="1015426639">
      <w:bodyDiv w:val="1"/>
      <w:marLeft w:val="0"/>
      <w:marRight w:val="0"/>
      <w:marTop w:val="0"/>
      <w:marBottom w:val="0"/>
      <w:divBdr>
        <w:top w:val="none" w:sz="0" w:space="0" w:color="auto"/>
        <w:left w:val="none" w:sz="0" w:space="0" w:color="auto"/>
        <w:bottom w:val="none" w:sz="0" w:space="0" w:color="auto"/>
        <w:right w:val="none" w:sz="0" w:space="0" w:color="auto"/>
      </w:divBdr>
    </w:div>
    <w:div w:id="1015495554">
      <w:bodyDiv w:val="1"/>
      <w:marLeft w:val="0"/>
      <w:marRight w:val="0"/>
      <w:marTop w:val="0"/>
      <w:marBottom w:val="0"/>
      <w:divBdr>
        <w:top w:val="none" w:sz="0" w:space="0" w:color="auto"/>
        <w:left w:val="none" w:sz="0" w:space="0" w:color="auto"/>
        <w:bottom w:val="none" w:sz="0" w:space="0" w:color="auto"/>
        <w:right w:val="none" w:sz="0" w:space="0" w:color="auto"/>
      </w:divBdr>
    </w:div>
    <w:div w:id="1015496545">
      <w:bodyDiv w:val="1"/>
      <w:marLeft w:val="0"/>
      <w:marRight w:val="0"/>
      <w:marTop w:val="0"/>
      <w:marBottom w:val="0"/>
      <w:divBdr>
        <w:top w:val="none" w:sz="0" w:space="0" w:color="auto"/>
        <w:left w:val="none" w:sz="0" w:space="0" w:color="auto"/>
        <w:bottom w:val="none" w:sz="0" w:space="0" w:color="auto"/>
        <w:right w:val="none" w:sz="0" w:space="0" w:color="auto"/>
      </w:divBdr>
    </w:div>
    <w:div w:id="1015502219">
      <w:bodyDiv w:val="1"/>
      <w:marLeft w:val="0"/>
      <w:marRight w:val="0"/>
      <w:marTop w:val="0"/>
      <w:marBottom w:val="0"/>
      <w:divBdr>
        <w:top w:val="none" w:sz="0" w:space="0" w:color="auto"/>
        <w:left w:val="none" w:sz="0" w:space="0" w:color="auto"/>
        <w:bottom w:val="none" w:sz="0" w:space="0" w:color="auto"/>
        <w:right w:val="none" w:sz="0" w:space="0" w:color="auto"/>
      </w:divBdr>
    </w:div>
    <w:div w:id="1015502520">
      <w:bodyDiv w:val="1"/>
      <w:marLeft w:val="0"/>
      <w:marRight w:val="0"/>
      <w:marTop w:val="0"/>
      <w:marBottom w:val="0"/>
      <w:divBdr>
        <w:top w:val="none" w:sz="0" w:space="0" w:color="auto"/>
        <w:left w:val="none" w:sz="0" w:space="0" w:color="auto"/>
        <w:bottom w:val="none" w:sz="0" w:space="0" w:color="auto"/>
        <w:right w:val="none" w:sz="0" w:space="0" w:color="auto"/>
      </w:divBdr>
    </w:div>
    <w:div w:id="1015577602">
      <w:bodyDiv w:val="1"/>
      <w:marLeft w:val="0"/>
      <w:marRight w:val="0"/>
      <w:marTop w:val="0"/>
      <w:marBottom w:val="0"/>
      <w:divBdr>
        <w:top w:val="none" w:sz="0" w:space="0" w:color="auto"/>
        <w:left w:val="none" w:sz="0" w:space="0" w:color="auto"/>
        <w:bottom w:val="none" w:sz="0" w:space="0" w:color="auto"/>
        <w:right w:val="none" w:sz="0" w:space="0" w:color="auto"/>
      </w:divBdr>
    </w:div>
    <w:div w:id="1015619443">
      <w:bodyDiv w:val="1"/>
      <w:marLeft w:val="0"/>
      <w:marRight w:val="0"/>
      <w:marTop w:val="0"/>
      <w:marBottom w:val="0"/>
      <w:divBdr>
        <w:top w:val="none" w:sz="0" w:space="0" w:color="auto"/>
        <w:left w:val="none" w:sz="0" w:space="0" w:color="auto"/>
        <w:bottom w:val="none" w:sz="0" w:space="0" w:color="auto"/>
        <w:right w:val="none" w:sz="0" w:space="0" w:color="auto"/>
      </w:divBdr>
    </w:div>
    <w:div w:id="1015771496">
      <w:bodyDiv w:val="1"/>
      <w:marLeft w:val="0"/>
      <w:marRight w:val="0"/>
      <w:marTop w:val="0"/>
      <w:marBottom w:val="0"/>
      <w:divBdr>
        <w:top w:val="none" w:sz="0" w:space="0" w:color="auto"/>
        <w:left w:val="none" w:sz="0" w:space="0" w:color="auto"/>
        <w:bottom w:val="none" w:sz="0" w:space="0" w:color="auto"/>
        <w:right w:val="none" w:sz="0" w:space="0" w:color="auto"/>
      </w:divBdr>
    </w:div>
    <w:div w:id="1015813789">
      <w:bodyDiv w:val="1"/>
      <w:marLeft w:val="0"/>
      <w:marRight w:val="0"/>
      <w:marTop w:val="0"/>
      <w:marBottom w:val="0"/>
      <w:divBdr>
        <w:top w:val="none" w:sz="0" w:space="0" w:color="auto"/>
        <w:left w:val="none" w:sz="0" w:space="0" w:color="auto"/>
        <w:bottom w:val="none" w:sz="0" w:space="0" w:color="auto"/>
        <w:right w:val="none" w:sz="0" w:space="0" w:color="auto"/>
      </w:divBdr>
    </w:div>
    <w:div w:id="1015840045">
      <w:bodyDiv w:val="1"/>
      <w:marLeft w:val="0"/>
      <w:marRight w:val="0"/>
      <w:marTop w:val="0"/>
      <w:marBottom w:val="0"/>
      <w:divBdr>
        <w:top w:val="none" w:sz="0" w:space="0" w:color="auto"/>
        <w:left w:val="none" w:sz="0" w:space="0" w:color="auto"/>
        <w:bottom w:val="none" w:sz="0" w:space="0" w:color="auto"/>
        <w:right w:val="none" w:sz="0" w:space="0" w:color="auto"/>
      </w:divBdr>
    </w:div>
    <w:div w:id="1015888114">
      <w:bodyDiv w:val="1"/>
      <w:marLeft w:val="0"/>
      <w:marRight w:val="0"/>
      <w:marTop w:val="0"/>
      <w:marBottom w:val="0"/>
      <w:divBdr>
        <w:top w:val="none" w:sz="0" w:space="0" w:color="auto"/>
        <w:left w:val="none" w:sz="0" w:space="0" w:color="auto"/>
        <w:bottom w:val="none" w:sz="0" w:space="0" w:color="auto"/>
        <w:right w:val="none" w:sz="0" w:space="0" w:color="auto"/>
      </w:divBdr>
    </w:div>
    <w:div w:id="1015888181">
      <w:bodyDiv w:val="1"/>
      <w:marLeft w:val="0"/>
      <w:marRight w:val="0"/>
      <w:marTop w:val="0"/>
      <w:marBottom w:val="0"/>
      <w:divBdr>
        <w:top w:val="none" w:sz="0" w:space="0" w:color="auto"/>
        <w:left w:val="none" w:sz="0" w:space="0" w:color="auto"/>
        <w:bottom w:val="none" w:sz="0" w:space="0" w:color="auto"/>
        <w:right w:val="none" w:sz="0" w:space="0" w:color="auto"/>
      </w:divBdr>
    </w:div>
    <w:div w:id="1015962085">
      <w:bodyDiv w:val="1"/>
      <w:marLeft w:val="0"/>
      <w:marRight w:val="0"/>
      <w:marTop w:val="0"/>
      <w:marBottom w:val="0"/>
      <w:divBdr>
        <w:top w:val="none" w:sz="0" w:space="0" w:color="auto"/>
        <w:left w:val="none" w:sz="0" w:space="0" w:color="auto"/>
        <w:bottom w:val="none" w:sz="0" w:space="0" w:color="auto"/>
        <w:right w:val="none" w:sz="0" w:space="0" w:color="auto"/>
      </w:divBdr>
    </w:div>
    <w:div w:id="1015964351">
      <w:bodyDiv w:val="1"/>
      <w:marLeft w:val="0"/>
      <w:marRight w:val="0"/>
      <w:marTop w:val="0"/>
      <w:marBottom w:val="0"/>
      <w:divBdr>
        <w:top w:val="none" w:sz="0" w:space="0" w:color="auto"/>
        <w:left w:val="none" w:sz="0" w:space="0" w:color="auto"/>
        <w:bottom w:val="none" w:sz="0" w:space="0" w:color="auto"/>
        <w:right w:val="none" w:sz="0" w:space="0" w:color="auto"/>
      </w:divBdr>
    </w:div>
    <w:div w:id="1016006472">
      <w:bodyDiv w:val="1"/>
      <w:marLeft w:val="0"/>
      <w:marRight w:val="0"/>
      <w:marTop w:val="0"/>
      <w:marBottom w:val="0"/>
      <w:divBdr>
        <w:top w:val="none" w:sz="0" w:space="0" w:color="auto"/>
        <w:left w:val="none" w:sz="0" w:space="0" w:color="auto"/>
        <w:bottom w:val="none" w:sz="0" w:space="0" w:color="auto"/>
        <w:right w:val="none" w:sz="0" w:space="0" w:color="auto"/>
      </w:divBdr>
    </w:div>
    <w:div w:id="1016007436">
      <w:bodyDiv w:val="1"/>
      <w:marLeft w:val="0"/>
      <w:marRight w:val="0"/>
      <w:marTop w:val="0"/>
      <w:marBottom w:val="0"/>
      <w:divBdr>
        <w:top w:val="none" w:sz="0" w:space="0" w:color="auto"/>
        <w:left w:val="none" w:sz="0" w:space="0" w:color="auto"/>
        <w:bottom w:val="none" w:sz="0" w:space="0" w:color="auto"/>
        <w:right w:val="none" w:sz="0" w:space="0" w:color="auto"/>
      </w:divBdr>
    </w:div>
    <w:div w:id="1016151366">
      <w:bodyDiv w:val="1"/>
      <w:marLeft w:val="0"/>
      <w:marRight w:val="0"/>
      <w:marTop w:val="0"/>
      <w:marBottom w:val="0"/>
      <w:divBdr>
        <w:top w:val="none" w:sz="0" w:space="0" w:color="auto"/>
        <w:left w:val="none" w:sz="0" w:space="0" w:color="auto"/>
        <w:bottom w:val="none" w:sz="0" w:space="0" w:color="auto"/>
        <w:right w:val="none" w:sz="0" w:space="0" w:color="auto"/>
      </w:divBdr>
    </w:div>
    <w:div w:id="1016152625">
      <w:bodyDiv w:val="1"/>
      <w:marLeft w:val="0"/>
      <w:marRight w:val="0"/>
      <w:marTop w:val="0"/>
      <w:marBottom w:val="0"/>
      <w:divBdr>
        <w:top w:val="none" w:sz="0" w:space="0" w:color="auto"/>
        <w:left w:val="none" w:sz="0" w:space="0" w:color="auto"/>
        <w:bottom w:val="none" w:sz="0" w:space="0" w:color="auto"/>
        <w:right w:val="none" w:sz="0" w:space="0" w:color="auto"/>
      </w:divBdr>
    </w:div>
    <w:div w:id="1016153242">
      <w:bodyDiv w:val="1"/>
      <w:marLeft w:val="0"/>
      <w:marRight w:val="0"/>
      <w:marTop w:val="0"/>
      <w:marBottom w:val="0"/>
      <w:divBdr>
        <w:top w:val="none" w:sz="0" w:space="0" w:color="auto"/>
        <w:left w:val="none" w:sz="0" w:space="0" w:color="auto"/>
        <w:bottom w:val="none" w:sz="0" w:space="0" w:color="auto"/>
        <w:right w:val="none" w:sz="0" w:space="0" w:color="auto"/>
      </w:divBdr>
    </w:div>
    <w:div w:id="1016156491">
      <w:bodyDiv w:val="1"/>
      <w:marLeft w:val="0"/>
      <w:marRight w:val="0"/>
      <w:marTop w:val="0"/>
      <w:marBottom w:val="0"/>
      <w:divBdr>
        <w:top w:val="none" w:sz="0" w:space="0" w:color="auto"/>
        <w:left w:val="none" w:sz="0" w:space="0" w:color="auto"/>
        <w:bottom w:val="none" w:sz="0" w:space="0" w:color="auto"/>
        <w:right w:val="none" w:sz="0" w:space="0" w:color="auto"/>
      </w:divBdr>
    </w:div>
    <w:div w:id="1016201315">
      <w:bodyDiv w:val="1"/>
      <w:marLeft w:val="0"/>
      <w:marRight w:val="0"/>
      <w:marTop w:val="0"/>
      <w:marBottom w:val="0"/>
      <w:divBdr>
        <w:top w:val="none" w:sz="0" w:space="0" w:color="auto"/>
        <w:left w:val="none" w:sz="0" w:space="0" w:color="auto"/>
        <w:bottom w:val="none" w:sz="0" w:space="0" w:color="auto"/>
        <w:right w:val="none" w:sz="0" w:space="0" w:color="auto"/>
      </w:divBdr>
    </w:div>
    <w:div w:id="1016233370">
      <w:bodyDiv w:val="1"/>
      <w:marLeft w:val="0"/>
      <w:marRight w:val="0"/>
      <w:marTop w:val="0"/>
      <w:marBottom w:val="0"/>
      <w:divBdr>
        <w:top w:val="none" w:sz="0" w:space="0" w:color="auto"/>
        <w:left w:val="none" w:sz="0" w:space="0" w:color="auto"/>
        <w:bottom w:val="none" w:sz="0" w:space="0" w:color="auto"/>
        <w:right w:val="none" w:sz="0" w:space="0" w:color="auto"/>
      </w:divBdr>
    </w:div>
    <w:div w:id="1016276395">
      <w:bodyDiv w:val="1"/>
      <w:marLeft w:val="0"/>
      <w:marRight w:val="0"/>
      <w:marTop w:val="0"/>
      <w:marBottom w:val="0"/>
      <w:divBdr>
        <w:top w:val="none" w:sz="0" w:space="0" w:color="auto"/>
        <w:left w:val="none" w:sz="0" w:space="0" w:color="auto"/>
        <w:bottom w:val="none" w:sz="0" w:space="0" w:color="auto"/>
        <w:right w:val="none" w:sz="0" w:space="0" w:color="auto"/>
      </w:divBdr>
    </w:div>
    <w:div w:id="1016345476">
      <w:bodyDiv w:val="1"/>
      <w:marLeft w:val="0"/>
      <w:marRight w:val="0"/>
      <w:marTop w:val="0"/>
      <w:marBottom w:val="0"/>
      <w:divBdr>
        <w:top w:val="none" w:sz="0" w:space="0" w:color="auto"/>
        <w:left w:val="none" w:sz="0" w:space="0" w:color="auto"/>
        <w:bottom w:val="none" w:sz="0" w:space="0" w:color="auto"/>
        <w:right w:val="none" w:sz="0" w:space="0" w:color="auto"/>
      </w:divBdr>
    </w:div>
    <w:div w:id="1016350052">
      <w:bodyDiv w:val="1"/>
      <w:marLeft w:val="0"/>
      <w:marRight w:val="0"/>
      <w:marTop w:val="0"/>
      <w:marBottom w:val="0"/>
      <w:divBdr>
        <w:top w:val="none" w:sz="0" w:space="0" w:color="auto"/>
        <w:left w:val="none" w:sz="0" w:space="0" w:color="auto"/>
        <w:bottom w:val="none" w:sz="0" w:space="0" w:color="auto"/>
        <w:right w:val="none" w:sz="0" w:space="0" w:color="auto"/>
      </w:divBdr>
    </w:div>
    <w:div w:id="1016417926">
      <w:bodyDiv w:val="1"/>
      <w:marLeft w:val="0"/>
      <w:marRight w:val="0"/>
      <w:marTop w:val="0"/>
      <w:marBottom w:val="0"/>
      <w:divBdr>
        <w:top w:val="none" w:sz="0" w:space="0" w:color="auto"/>
        <w:left w:val="none" w:sz="0" w:space="0" w:color="auto"/>
        <w:bottom w:val="none" w:sz="0" w:space="0" w:color="auto"/>
        <w:right w:val="none" w:sz="0" w:space="0" w:color="auto"/>
      </w:divBdr>
    </w:div>
    <w:div w:id="1016536100">
      <w:bodyDiv w:val="1"/>
      <w:marLeft w:val="0"/>
      <w:marRight w:val="0"/>
      <w:marTop w:val="0"/>
      <w:marBottom w:val="0"/>
      <w:divBdr>
        <w:top w:val="none" w:sz="0" w:space="0" w:color="auto"/>
        <w:left w:val="none" w:sz="0" w:space="0" w:color="auto"/>
        <w:bottom w:val="none" w:sz="0" w:space="0" w:color="auto"/>
        <w:right w:val="none" w:sz="0" w:space="0" w:color="auto"/>
      </w:divBdr>
    </w:div>
    <w:div w:id="1016540349">
      <w:bodyDiv w:val="1"/>
      <w:marLeft w:val="0"/>
      <w:marRight w:val="0"/>
      <w:marTop w:val="0"/>
      <w:marBottom w:val="0"/>
      <w:divBdr>
        <w:top w:val="none" w:sz="0" w:space="0" w:color="auto"/>
        <w:left w:val="none" w:sz="0" w:space="0" w:color="auto"/>
        <w:bottom w:val="none" w:sz="0" w:space="0" w:color="auto"/>
        <w:right w:val="none" w:sz="0" w:space="0" w:color="auto"/>
      </w:divBdr>
    </w:div>
    <w:div w:id="1016612810">
      <w:bodyDiv w:val="1"/>
      <w:marLeft w:val="0"/>
      <w:marRight w:val="0"/>
      <w:marTop w:val="0"/>
      <w:marBottom w:val="0"/>
      <w:divBdr>
        <w:top w:val="none" w:sz="0" w:space="0" w:color="auto"/>
        <w:left w:val="none" w:sz="0" w:space="0" w:color="auto"/>
        <w:bottom w:val="none" w:sz="0" w:space="0" w:color="auto"/>
        <w:right w:val="none" w:sz="0" w:space="0" w:color="auto"/>
      </w:divBdr>
    </w:div>
    <w:div w:id="1016614044">
      <w:bodyDiv w:val="1"/>
      <w:marLeft w:val="0"/>
      <w:marRight w:val="0"/>
      <w:marTop w:val="0"/>
      <w:marBottom w:val="0"/>
      <w:divBdr>
        <w:top w:val="none" w:sz="0" w:space="0" w:color="auto"/>
        <w:left w:val="none" w:sz="0" w:space="0" w:color="auto"/>
        <w:bottom w:val="none" w:sz="0" w:space="0" w:color="auto"/>
        <w:right w:val="none" w:sz="0" w:space="0" w:color="auto"/>
      </w:divBdr>
    </w:div>
    <w:div w:id="1016619923">
      <w:bodyDiv w:val="1"/>
      <w:marLeft w:val="0"/>
      <w:marRight w:val="0"/>
      <w:marTop w:val="0"/>
      <w:marBottom w:val="0"/>
      <w:divBdr>
        <w:top w:val="none" w:sz="0" w:space="0" w:color="auto"/>
        <w:left w:val="none" w:sz="0" w:space="0" w:color="auto"/>
        <w:bottom w:val="none" w:sz="0" w:space="0" w:color="auto"/>
        <w:right w:val="none" w:sz="0" w:space="0" w:color="auto"/>
      </w:divBdr>
    </w:div>
    <w:div w:id="1016660490">
      <w:bodyDiv w:val="1"/>
      <w:marLeft w:val="0"/>
      <w:marRight w:val="0"/>
      <w:marTop w:val="0"/>
      <w:marBottom w:val="0"/>
      <w:divBdr>
        <w:top w:val="none" w:sz="0" w:space="0" w:color="auto"/>
        <w:left w:val="none" w:sz="0" w:space="0" w:color="auto"/>
        <w:bottom w:val="none" w:sz="0" w:space="0" w:color="auto"/>
        <w:right w:val="none" w:sz="0" w:space="0" w:color="auto"/>
      </w:divBdr>
    </w:div>
    <w:div w:id="1016736579">
      <w:bodyDiv w:val="1"/>
      <w:marLeft w:val="0"/>
      <w:marRight w:val="0"/>
      <w:marTop w:val="0"/>
      <w:marBottom w:val="0"/>
      <w:divBdr>
        <w:top w:val="none" w:sz="0" w:space="0" w:color="auto"/>
        <w:left w:val="none" w:sz="0" w:space="0" w:color="auto"/>
        <w:bottom w:val="none" w:sz="0" w:space="0" w:color="auto"/>
        <w:right w:val="none" w:sz="0" w:space="0" w:color="auto"/>
      </w:divBdr>
    </w:div>
    <w:div w:id="1016738574">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6882619">
      <w:bodyDiv w:val="1"/>
      <w:marLeft w:val="0"/>
      <w:marRight w:val="0"/>
      <w:marTop w:val="0"/>
      <w:marBottom w:val="0"/>
      <w:divBdr>
        <w:top w:val="none" w:sz="0" w:space="0" w:color="auto"/>
        <w:left w:val="none" w:sz="0" w:space="0" w:color="auto"/>
        <w:bottom w:val="none" w:sz="0" w:space="0" w:color="auto"/>
        <w:right w:val="none" w:sz="0" w:space="0" w:color="auto"/>
      </w:divBdr>
    </w:div>
    <w:div w:id="1016924519">
      <w:bodyDiv w:val="1"/>
      <w:marLeft w:val="0"/>
      <w:marRight w:val="0"/>
      <w:marTop w:val="0"/>
      <w:marBottom w:val="0"/>
      <w:divBdr>
        <w:top w:val="none" w:sz="0" w:space="0" w:color="auto"/>
        <w:left w:val="none" w:sz="0" w:space="0" w:color="auto"/>
        <w:bottom w:val="none" w:sz="0" w:space="0" w:color="auto"/>
        <w:right w:val="none" w:sz="0" w:space="0" w:color="auto"/>
      </w:divBdr>
    </w:div>
    <w:div w:id="1016931076">
      <w:bodyDiv w:val="1"/>
      <w:marLeft w:val="0"/>
      <w:marRight w:val="0"/>
      <w:marTop w:val="0"/>
      <w:marBottom w:val="0"/>
      <w:divBdr>
        <w:top w:val="none" w:sz="0" w:space="0" w:color="auto"/>
        <w:left w:val="none" w:sz="0" w:space="0" w:color="auto"/>
        <w:bottom w:val="none" w:sz="0" w:space="0" w:color="auto"/>
        <w:right w:val="none" w:sz="0" w:space="0" w:color="auto"/>
      </w:divBdr>
    </w:div>
    <w:div w:id="1017000575">
      <w:bodyDiv w:val="1"/>
      <w:marLeft w:val="0"/>
      <w:marRight w:val="0"/>
      <w:marTop w:val="0"/>
      <w:marBottom w:val="0"/>
      <w:divBdr>
        <w:top w:val="none" w:sz="0" w:space="0" w:color="auto"/>
        <w:left w:val="none" w:sz="0" w:space="0" w:color="auto"/>
        <w:bottom w:val="none" w:sz="0" w:space="0" w:color="auto"/>
        <w:right w:val="none" w:sz="0" w:space="0" w:color="auto"/>
      </w:divBdr>
    </w:div>
    <w:div w:id="1017002729">
      <w:bodyDiv w:val="1"/>
      <w:marLeft w:val="0"/>
      <w:marRight w:val="0"/>
      <w:marTop w:val="0"/>
      <w:marBottom w:val="0"/>
      <w:divBdr>
        <w:top w:val="none" w:sz="0" w:space="0" w:color="auto"/>
        <w:left w:val="none" w:sz="0" w:space="0" w:color="auto"/>
        <w:bottom w:val="none" w:sz="0" w:space="0" w:color="auto"/>
        <w:right w:val="none" w:sz="0" w:space="0" w:color="auto"/>
      </w:divBdr>
    </w:div>
    <w:div w:id="1017193163">
      <w:bodyDiv w:val="1"/>
      <w:marLeft w:val="0"/>
      <w:marRight w:val="0"/>
      <w:marTop w:val="0"/>
      <w:marBottom w:val="0"/>
      <w:divBdr>
        <w:top w:val="none" w:sz="0" w:space="0" w:color="auto"/>
        <w:left w:val="none" w:sz="0" w:space="0" w:color="auto"/>
        <w:bottom w:val="none" w:sz="0" w:space="0" w:color="auto"/>
        <w:right w:val="none" w:sz="0" w:space="0" w:color="auto"/>
      </w:divBdr>
    </w:div>
    <w:div w:id="1017200104">
      <w:bodyDiv w:val="1"/>
      <w:marLeft w:val="0"/>
      <w:marRight w:val="0"/>
      <w:marTop w:val="0"/>
      <w:marBottom w:val="0"/>
      <w:divBdr>
        <w:top w:val="none" w:sz="0" w:space="0" w:color="auto"/>
        <w:left w:val="none" w:sz="0" w:space="0" w:color="auto"/>
        <w:bottom w:val="none" w:sz="0" w:space="0" w:color="auto"/>
        <w:right w:val="none" w:sz="0" w:space="0" w:color="auto"/>
      </w:divBdr>
    </w:div>
    <w:div w:id="1017317318">
      <w:bodyDiv w:val="1"/>
      <w:marLeft w:val="0"/>
      <w:marRight w:val="0"/>
      <w:marTop w:val="0"/>
      <w:marBottom w:val="0"/>
      <w:divBdr>
        <w:top w:val="none" w:sz="0" w:space="0" w:color="auto"/>
        <w:left w:val="none" w:sz="0" w:space="0" w:color="auto"/>
        <w:bottom w:val="none" w:sz="0" w:space="0" w:color="auto"/>
        <w:right w:val="none" w:sz="0" w:space="0" w:color="auto"/>
      </w:divBdr>
    </w:div>
    <w:div w:id="1017392720">
      <w:bodyDiv w:val="1"/>
      <w:marLeft w:val="0"/>
      <w:marRight w:val="0"/>
      <w:marTop w:val="0"/>
      <w:marBottom w:val="0"/>
      <w:divBdr>
        <w:top w:val="none" w:sz="0" w:space="0" w:color="auto"/>
        <w:left w:val="none" w:sz="0" w:space="0" w:color="auto"/>
        <w:bottom w:val="none" w:sz="0" w:space="0" w:color="auto"/>
        <w:right w:val="none" w:sz="0" w:space="0" w:color="auto"/>
      </w:divBdr>
    </w:div>
    <w:div w:id="1017467581">
      <w:bodyDiv w:val="1"/>
      <w:marLeft w:val="0"/>
      <w:marRight w:val="0"/>
      <w:marTop w:val="0"/>
      <w:marBottom w:val="0"/>
      <w:divBdr>
        <w:top w:val="none" w:sz="0" w:space="0" w:color="auto"/>
        <w:left w:val="none" w:sz="0" w:space="0" w:color="auto"/>
        <w:bottom w:val="none" w:sz="0" w:space="0" w:color="auto"/>
        <w:right w:val="none" w:sz="0" w:space="0" w:color="auto"/>
      </w:divBdr>
    </w:div>
    <w:div w:id="1017540024">
      <w:bodyDiv w:val="1"/>
      <w:marLeft w:val="0"/>
      <w:marRight w:val="0"/>
      <w:marTop w:val="0"/>
      <w:marBottom w:val="0"/>
      <w:divBdr>
        <w:top w:val="none" w:sz="0" w:space="0" w:color="auto"/>
        <w:left w:val="none" w:sz="0" w:space="0" w:color="auto"/>
        <w:bottom w:val="none" w:sz="0" w:space="0" w:color="auto"/>
        <w:right w:val="none" w:sz="0" w:space="0" w:color="auto"/>
      </w:divBdr>
    </w:div>
    <w:div w:id="1017584065">
      <w:bodyDiv w:val="1"/>
      <w:marLeft w:val="0"/>
      <w:marRight w:val="0"/>
      <w:marTop w:val="0"/>
      <w:marBottom w:val="0"/>
      <w:divBdr>
        <w:top w:val="none" w:sz="0" w:space="0" w:color="auto"/>
        <w:left w:val="none" w:sz="0" w:space="0" w:color="auto"/>
        <w:bottom w:val="none" w:sz="0" w:space="0" w:color="auto"/>
        <w:right w:val="none" w:sz="0" w:space="0" w:color="auto"/>
      </w:divBdr>
    </w:div>
    <w:div w:id="1017585274">
      <w:bodyDiv w:val="1"/>
      <w:marLeft w:val="0"/>
      <w:marRight w:val="0"/>
      <w:marTop w:val="0"/>
      <w:marBottom w:val="0"/>
      <w:divBdr>
        <w:top w:val="none" w:sz="0" w:space="0" w:color="auto"/>
        <w:left w:val="none" w:sz="0" w:space="0" w:color="auto"/>
        <w:bottom w:val="none" w:sz="0" w:space="0" w:color="auto"/>
        <w:right w:val="none" w:sz="0" w:space="0" w:color="auto"/>
      </w:divBdr>
    </w:div>
    <w:div w:id="1017731423">
      <w:bodyDiv w:val="1"/>
      <w:marLeft w:val="0"/>
      <w:marRight w:val="0"/>
      <w:marTop w:val="0"/>
      <w:marBottom w:val="0"/>
      <w:divBdr>
        <w:top w:val="none" w:sz="0" w:space="0" w:color="auto"/>
        <w:left w:val="none" w:sz="0" w:space="0" w:color="auto"/>
        <w:bottom w:val="none" w:sz="0" w:space="0" w:color="auto"/>
        <w:right w:val="none" w:sz="0" w:space="0" w:color="auto"/>
      </w:divBdr>
    </w:div>
    <w:div w:id="1017774519">
      <w:bodyDiv w:val="1"/>
      <w:marLeft w:val="0"/>
      <w:marRight w:val="0"/>
      <w:marTop w:val="0"/>
      <w:marBottom w:val="0"/>
      <w:divBdr>
        <w:top w:val="none" w:sz="0" w:space="0" w:color="auto"/>
        <w:left w:val="none" w:sz="0" w:space="0" w:color="auto"/>
        <w:bottom w:val="none" w:sz="0" w:space="0" w:color="auto"/>
        <w:right w:val="none" w:sz="0" w:space="0" w:color="auto"/>
      </w:divBdr>
    </w:div>
    <w:div w:id="1017806053">
      <w:bodyDiv w:val="1"/>
      <w:marLeft w:val="0"/>
      <w:marRight w:val="0"/>
      <w:marTop w:val="0"/>
      <w:marBottom w:val="0"/>
      <w:divBdr>
        <w:top w:val="none" w:sz="0" w:space="0" w:color="auto"/>
        <w:left w:val="none" w:sz="0" w:space="0" w:color="auto"/>
        <w:bottom w:val="none" w:sz="0" w:space="0" w:color="auto"/>
        <w:right w:val="none" w:sz="0" w:space="0" w:color="auto"/>
      </w:divBdr>
    </w:div>
    <w:div w:id="1017853010">
      <w:bodyDiv w:val="1"/>
      <w:marLeft w:val="0"/>
      <w:marRight w:val="0"/>
      <w:marTop w:val="0"/>
      <w:marBottom w:val="0"/>
      <w:divBdr>
        <w:top w:val="none" w:sz="0" w:space="0" w:color="auto"/>
        <w:left w:val="none" w:sz="0" w:space="0" w:color="auto"/>
        <w:bottom w:val="none" w:sz="0" w:space="0" w:color="auto"/>
        <w:right w:val="none" w:sz="0" w:space="0" w:color="auto"/>
      </w:divBdr>
    </w:div>
    <w:div w:id="1017853421">
      <w:bodyDiv w:val="1"/>
      <w:marLeft w:val="0"/>
      <w:marRight w:val="0"/>
      <w:marTop w:val="0"/>
      <w:marBottom w:val="0"/>
      <w:divBdr>
        <w:top w:val="none" w:sz="0" w:space="0" w:color="auto"/>
        <w:left w:val="none" w:sz="0" w:space="0" w:color="auto"/>
        <w:bottom w:val="none" w:sz="0" w:space="0" w:color="auto"/>
        <w:right w:val="none" w:sz="0" w:space="0" w:color="auto"/>
      </w:divBdr>
    </w:div>
    <w:div w:id="1017931110">
      <w:bodyDiv w:val="1"/>
      <w:marLeft w:val="0"/>
      <w:marRight w:val="0"/>
      <w:marTop w:val="0"/>
      <w:marBottom w:val="0"/>
      <w:divBdr>
        <w:top w:val="none" w:sz="0" w:space="0" w:color="auto"/>
        <w:left w:val="none" w:sz="0" w:space="0" w:color="auto"/>
        <w:bottom w:val="none" w:sz="0" w:space="0" w:color="auto"/>
        <w:right w:val="none" w:sz="0" w:space="0" w:color="auto"/>
      </w:divBdr>
    </w:div>
    <w:div w:id="1017997868">
      <w:bodyDiv w:val="1"/>
      <w:marLeft w:val="0"/>
      <w:marRight w:val="0"/>
      <w:marTop w:val="0"/>
      <w:marBottom w:val="0"/>
      <w:divBdr>
        <w:top w:val="none" w:sz="0" w:space="0" w:color="auto"/>
        <w:left w:val="none" w:sz="0" w:space="0" w:color="auto"/>
        <w:bottom w:val="none" w:sz="0" w:space="0" w:color="auto"/>
        <w:right w:val="none" w:sz="0" w:space="0" w:color="auto"/>
      </w:divBdr>
    </w:div>
    <w:div w:id="1018039673">
      <w:bodyDiv w:val="1"/>
      <w:marLeft w:val="0"/>
      <w:marRight w:val="0"/>
      <w:marTop w:val="0"/>
      <w:marBottom w:val="0"/>
      <w:divBdr>
        <w:top w:val="none" w:sz="0" w:space="0" w:color="auto"/>
        <w:left w:val="none" w:sz="0" w:space="0" w:color="auto"/>
        <w:bottom w:val="none" w:sz="0" w:space="0" w:color="auto"/>
        <w:right w:val="none" w:sz="0" w:space="0" w:color="auto"/>
      </w:divBdr>
    </w:div>
    <w:div w:id="1018115707">
      <w:bodyDiv w:val="1"/>
      <w:marLeft w:val="0"/>
      <w:marRight w:val="0"/>
      <w:marTop w:val="0"/>
      <w:marBottom w:val="0"/>
      <w:divBdr>
        <w:top w:val="none" w:sz="0" w:space="0" w:color="auto"/>
        <w:left w:val="none" w:sz="0" w:space="0" w:color="auto"/>
        <w:bottom w:val="none" w:sz="0" w:space="0" w:color="auto"/>
        <w:right w:val="none" w:sz="0" w:space="0" w:color="auto"/>
      </w:divBdr>
    </w:div>
    <w:div w:id="1018116885">
      <w:bodyDiv w:val="1"/>
      <w:marLeft w:val="0"/>
      <w:marRight w:val="0"/>
      <w:marTop w:val="0"/>
      <w:marBottom w:val="0"/>
      <w:divBdr>
        <w:top w:val="none" w:sz="0" w:space="0" w:color="auto"/>
        <w:left w:val="none" w:sz="0" w:space="0" w:color="auto"/>
        <w:bottom w:val="none" w:sz="0" w:space="0" w:color="auto"/>
        <w:right w:val="none" w:sz="0" w:space="0" w:color="auto"/>
      </w:divBdr>
    </w:div>
    <w:div w:id="1018124318">
      <w:bodyDiv w:val="1"/>
      <w:marLeft w:val="0"/>
      <w:marRight w:val="0"/>
      <w:marTop w:val="0"/>
      <w:marBottom w:val="0"/>
      <w:divBdr>
        <w:top w:val="none" w:sz="0" w:space="0" w:color="auto"/>
        <w:left w:val="none" w:sz="0" w:space="0" w:color="auto"/>
        <w:bottom w:val="none" w:sz="0" w:space="0" w:color="auto"/>
        <w:right w:val="none" w:sz="0" w:space="0" w:color="auto"/>
      </w:divBdr>
    </w:div>
    <w:div w:id="1018191229">
      <w:bodyDiv w:val="1"/>
      <w:marLeft w:val="0"/>
      <w:marRight w:val="0"/>
      <w:marTop w:val="0"/>
      <w:marBottom w:val="0"/>
      <w:divBdr>
        <w:top w:val="none" w:sz="0" w:space="0" w:color="auto"/>
        <w:left w:val="none" w:sz="0" w:space="0" w:color="auto"/>
        <w:bottom w:val="none" w:sz="0" w:space="0" w:color="auto"/>
        <w:right w:val="none" w:sz="0" w:space="0" w:color="auto"/>
      </w:divBdr>
    </w:div>
    <w:div w:id="1018240202">
      <w:bodyDiv w:val="1"/>
      <w:marLeft w:val="0"/>
      <w:marRight w:val="0"/>
      <w:marTop w:val="0"/>
      <w:marBottom w:val="0"/>
      <w:divBdr>
        <w:top w:val="none" w:sz="0" w:space="0" w:color="auto"/>
        <w:left w:val="none" w:sz="0" w:space="0" w:color="auto"/>
        <w:bottom w:val="none" w:sz="0" w:space="0" w:color="auto"/>
        <w:right w:val="none" w:sz="0" w:space="0" w:color="auto"/>
      </w:divBdr>
    </w:div>
    <w:div w:id="1018309968">
      <w:bodyDiv w:val="1"/>
      <w:marLeft w:val="0"/>
      <w:marRight w:val="0"/>
      <w:marTop w:val="0"/>
      <w:marBottom w:val="0"/>
      <w:divBdr>
        <w:top w:val="none" w:sz="0" w:space="0" w:color="auto"/>
        <w:left w:val="none" w:sz="0" w:space="0" w:color="auto"/>
        <w:bottom w:val="none" w:sz="0" w:space="0" w:color="auto"/>
        <w:right w:val="none" w:sz="0" w:space="0" w:color="auto"/>
      </w:divBdr>
    </w:div>
    <w:div w:id="1018311821">
      <w:bodyDiv w:val="1"/>
      <w:marLeft w:val="0"/>
      <w:marRight w:val="0"/>
      <w:marTop w:val="0"/>
      <w:marBottom w:val="0"/>
      <w:divBdr>
        <w:top w:val="none" w:sz="0" w:space="0" w:color="auto"/>
        <w:left w:val="none" w:sz="0" w:space="0" w:color="auto"/>
        <w:bottom w:val="none" w:sz="0" w:space="0" w:color="auto"/>
        <w:right w:val="none" w:sz="0" w:space="0" w:color="auto"/>
      </w:divBdr>
    </w:div>
    <w:div w:id="1018313745">
      <w:bodyDiv w:val="1"/>
      <w:marLeft w:val="0"/>
      <w:marRight w:val="0"/>
      <w:marTop w:val="0"/>
      <w:marBottom w:val="0"/>
      <w:divBdr>
        <w:top w:val="none" w:sz="0" w:space="0" w:color="auto"/>
        <w:left w:val="none" w:sz="0" w:space="0" w:color="auto"/>
        <w:bottom w:val="none" w:sz="0" w:space="0" w:color="auto"/>
        <w:right w:val="none" w:sz="0" w:space="0" w:color="auto"/>
      </w:divBdr>
    </w:div>
    <w:div w:id="1018315463">
      <w:bodyDiv w:val="1"/>
      <w:marLeft w:val="0"/>
      <w:marRight w:val="0"/>
      <w:marTop w:val="0"/>
      <w:marBottom w:val="0"/>
      <w:divBdr>
        <w:top w:val="none" w:sz="0" w:space="0" w:color="auto"/>
        <w:left w:val="none" w:sz="0" w:space="0" w:color="auto"/>
        <w:bottom w:val="none" w:sz="0" w:space="0" w:color="auto"/>
        <w:right w:val="none" w:sz="0" w:space="0" w:color="auto"/>
      </w:divBdr>
    </w:div>
    <w:div w:id="1018385039">
      <w:bodyDiv w:val="1"/>
      <w:marLeft w:val="0"/>
      <w:marRight w:val="0"/>
      <w:marTop w:val="0"/>
      <w:marBottom w:val="0"/>
      <w:divBdr>
        <w:top w:val="none" w:sz="0" w:space="0" w:color="auto"/>
        <w:left w:val="none" w:sz="0" w:space="0" w:color="auto"/>
        <w:bottom w:val="none" w:sz="0" w:space="0" w:color="auto"/>
        <w:right w:val="none" w:sz="0" w:space="0" w:color="auto"/>
      </w:divBdr>
    </w:div>
    <w:div w:id="1018431694">
      <w:bodyDiv w:val="1"/>
      <w:marLeft w:val="0"/>
      <w:marRight w:val="0"/>
      <w:marTop w:val="0"/>
      <w:marBottom w:val="0"/>
      <w:divBdr>
        <w:top w:val="none" w:sz="0" w:space="0" w:color="auto"/>
        <w:left w:val="none" w:sz="0" w:space="0" w:color="auto"/>
        <w:bottom w:val="none" w:sz="0" w:space="0" w:color="auto"/>
        <w:right w:val="none" w:sz="0" w:space="0" w:color="auto"/>
      </w:divBdr>
    </w:div>
    <w:div w:id="1018578601">
      <w:bodyDiv w:val="1"/>
      <w:marLeft w:val="0"/>
      <w:marRight w:val="0"/>
      <w:marTop w:val="0"/>
      <w:marBottom w:val="0"/>
      <w:divBdr>
        <w:top w:val="none" w:sz="0" w:space="0" w:color="auto"/>
        <w:left w:val="none" w:sz="0" w:space="0" w:color="auto"/>
        <w:bottom w:val="none" w:sz="0" w:space="0" w:color="auto"/>
        <w:right w:val="none" w:sz="0" w:space="0" w:color="auto"/>
      </w:divBdr>
    </w:div>
    <w:div w:id="1018657467">
      <w:bodyDiv w:val="1"/>
      <w:marLeft w:val="0"/>
      <w:marRight w:val="0"/>
      <w:marTop w:val="0"/>
      <w:marBottom w:val="0"/>
      <w:divBdr>
        <w:top w:val="none" w:sz="0" w:space="0" w:color="auto"/>
        <w:left w:val="none" w:sz="0" w:space="0" w:color="auto"/>
        <w:bottom w:val="none" w:sz="0" w:space="0" w:color="auto"/>
        <w:right w:val="none" w:sz="0" w:space="0" w:color="auto"/>
      </w:divBdr>
    </w:div>
    <w:div w:id="1018694900">
      <w:bodyDiv w:val="1"/>
      <w:marLeft w:val="0"/>
      <w:marRight w:val="0"/>
      <w:marTop w:val="0"/>
      <w:marBottom w:val="0"/>
      <w:divBdr>
        <w:top w:val="none" w:sz="0" w:space="0" w:color="auto"/>
        <w:left w:val="none" w:sz="0" w:space="0" w:color="auto"/>
        <w:bottom w:val="none" w:sz="0" w:space="0" w:color="auto"/>
        <w:right w:val="none" w:sz="0" w:space="0" w:color="auto"/>
      </w:divBdr>
    </w:div>
    <w:div w:id="1018704210">
      <w:bodyDiv w:val="1"/>
      <w:marLeft w:val="0"/>
      <w:marRight w:val="0"/>
      <w:marTop w:val="0"/>
      <w:marBottom w:val="0"/>
      <w:divBdr>
        <w:top w:val="none" w:sz="0" w:space="0" w:color="auto"/>
        <w:left w:val="none" w:sz="0" w:space="0" w:color="auto"/>
        <w:bottom w:val="none" w:sz="0" w:space="0" w:color="auto"/>
        <w:right w:val="none" w:sz="0" w:space="0" w:color="auto"/>
      </w:divBdr>
    </w:div>
    <w:div w:id="1018774788">
      <w:bodyDiv w:val="1"/>
      <w:marLeft w:val="0"/>
      <w:marRight w:val="0"/>
      <w:marTop w:val="0"/>
      <w:marBottom w:val="0"/>
      <w:divBdr>
        <w:top w:val="none" w:sz="0" w:space="0" w:color="auto"/>
        <w:left w:val="none" w:sz="0" w:space="0" w:color="auto"/>
        <w:bottom w:val="none" w:sz="0" w:space="0" w:color="auto"/>
        <w:right w:val="none" w:sz="0" w:space="0" w:color="auto"/>
      </w:divBdr>
    </w:div>
    <w:div w:id="1018776473">
      <w:bodyDiv w:val="1"/>
      <w:marLeft w:val="0"/>
      <w:marRight w:val="0"/>
      <w:marTop w:val="0"/>
      <w:marBottom w:val="0"/>
      <w:divBdr>
        <w:top w:val="none" w:sz="0" w:space="0" w:color="auto"/>
        <w:left w:val="none" w:sz="0" w:space="0" w:color="auto"/>
        <w:bottom w:val="none" w:sz="0" w:space="0" w:color="auto"/>
        <w:right w:val="none" w:sz="0" w:space="0" w:color="auto"/>
      </w:divBdr>
    </w:div>
    <w:div w:id="1018777912">
      <w:bodyDiv w:val="1"/>
      <w:marLeft w:val="0"/>
      <w:marRight w:val="0"/>
      <w:marTop w:val="0"/>
      <w:marBottom w:val="0"/>
      <w:divBdr>
        <w:top w:val="none" w:sz="0" w:space="0" w:color="auto"/>
        <w:left w:val="none" w:sz="0" w:space="0" w:color="auto"/>
        <w:bottom w:val="none" w:sz="0" w:space="0" w:color="auto"/>
        <w:right w:val="none" w:sz="0" w:space="0" w:color="auto"/>
      </w:divBdr>
    </w:div>
    <w:div w:id="1018778913">
      <w:bodyDiv w:val="1"/>
      <w:marLeft w:val="0"/>
      <w:marRight w:val="0"/>
      <w:marTop w:val="0"/>
      <w:marBottom w:val="0"/>
      <w:divBdr>
        <w:top w:val="none" w:sz="0" w:space="0" w:color="auto"/>
        <w:left w:val="none" w:sz="0" w:space="0" w:color="auto"/>
        <w:bottom w:val="none" w:sz="0" w:space="0" w:color="auto"/>
        <w:right w:val="none" w:sz="0" w:space="0" w:color="auto"/>
      </w:divBdr>
    </w:div>
    <w:div w:id="1018852474">
      <w:bodyDiv w:val="1"/>
      <w:marLeft w:val="0"/>
      <w:marRight w:val="0"/>
      <w:marTop w:val="0"/>
      <w:marBottom w:val="0"/>
      <w:divBdr>
        <w:top w:val="none" w:sz="0" w:space="0" w:color="auto"/>
        <w:left w:val="none" w:sz="0" w:space="0" w:color="auto"/>
        <w:bottom w:val="none" w:sz="0" w:space="0" w:color="auto"/>
        <w:right w:val="none" w:sz="0" w:space="0" w:color="auto"/>
      </w:divBdr>
    </w:div>
    <w:div w:id="1018894370">
      <w:bodyDiv w:val="1"/>
      <w:marLeft w:val="0"/>
      <w:marRight w:val="0"/>
      <w:marTop w:val="0"/>
      <w:marBottom w:val="0"/>
      <w:divBdr>
        <w:top w:val="none" w:sz="0" w:space="0" w:color="auto"/>
        <w:left w:val="none" w:sz="0" w:space="0" w:color="auto"/>
        <w:bottom w:val="none" w:sz="0" w:space="0" w:color="auto"/>
        <w:right w:val="none" w:sz="0" w:space="0" w:color="auto"/>
      </w:divBdr>
    </w:div>
    <w:div w:id="1018966272">
      <w:bodyDiv w:val="1"/>
      <w:marLeft w:val="0"/>
      <w:marRight w:val="0"/>
      <w:marTop w:val="0"/>
      <w:marBottom w:val="0"/>
      <w:divBdr>
        <w:top w:val="none" w:sz="0" w:space="0" w:color="auto"/>
        <w:left w:val="none" w:sz="0" w:space="0" w:color="auto"/>
        <w:bottom w:val="none" w:sz="0" w:space="0" w:color="auto"/>
        <w:right w:val="none" w:sz="0" w:space="0" w:color="auto"/>
      </w:divBdr>
    </w:div>
    <w:div w:id="1019039132">
      <w:bodyDiv w:val="1"/>
      <w:marLeft w:val="0"/>
      <w:marRight w:val="0"/>
      <w:marTop w:val="0"/>
      <w:marBottom w:val="0"/>
      <w:divBdr>
        <w:top w:val="none" w:sz="0" w:space="0" w:color="auto"/>
        <w:left w:val="none" w:sz="0" w:space="0" w:color="auto"/>
        <w:bottom w:val="none" w:sz="0" w:space="0" w:color="auto"/>
        <w:right w:val="none" w:sz="0" w:space="0" w:color="auto"/>
      </w:divBdr>
    </w:div>
    <w:div w:id="1019047382">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350588">
      <w:bodyDiv w:val="1"/>
      <w:marLeft w:val="0"/>
      <w:marRight w:val="0"/>
      <w:marTop w:val="0"/>
      <w:marBottom w:val="0"/>
      <w:divBdr>
        <w:top w:val="none" w:sz="0" w:space="0" w:color="auto"/>
        <w:left w:val="none" w:sz="0" w:space="0" w:color="auto"/>
        <w:bottom w:val="none" w:sz="0" w:space="0" w:color="auto"/>
        <w:right w:val="none" w:sz="0" w:space="0" w:color="auto"/>
      </w:divBdr>
    </w:div>
    <w:div w:id="1019352360">
      <w:bodyDiv w:val="1"/>
      <w:marLeft w:val="0"/>
      <w:marRight w:val="0"/>
      <w:marTop w:val="0"/>
      <w:marBottom w:val="0"/>
      <w:divBdr>
        <w:top w:val="none" w:sz="0" w:space="0" w:color="auto"/>
        <w:left w:val="none" w:sz="0" w:space="0" w:color="auto"/>
        <w:bottom w:val="none" w:sz="0" w:space="0" w:color="auto"/>
        <w:right w:val="none" w:sz="0" w:space="0" w:color="auto"/>
      </w:divBdr>
    </w:div>
    <w:div w:id="1019505274">
      <w:bodyDiv w:val="1"/>
      <w:marLeft w:val="0"/>
      <w:marRight w:val="0"/>
      <w:marTop w:val="0"/>
      <w:marBottom w:val="0"/>
      <w:divBdr>
        <w:top w:val="none" w:sz="0" w:space="0" w:color="auto"/>
        <w:left w:val="none" w:sz="0" w:space="0" w:color="auto"/>
        <w:bottom w:val="none" w:sz="0" w:space="0" w:color="auto"/>
        <w:right w:val="none" w:sz="0" w:space="0" w:color="auto"/>
      </w:divBdr>
    </w:div>
    <w:div w:id="1019741437">
      <w:bodyDiv w:val="1"/>
      <w:marLeft w:val="0"/>
      <w:marRight w:val="0"/>
      <w:marTop w:val="0"/>
      <w:marBottom w:val="0"/>
      <w:divBdr>
        <w:top w:val="none" w:sz="0" w:space="0" w:color="auto"/>
        <w:left w:val="none" w:sz="0" w:space="0" w:color="auto"/>
        <w:bottom w:val="none" w:sz="0" w:space="0" w:color="auto"/>
        <w:right w:val="none" w:sz="0" w:space="0" w:color="auto"/>
      </w:divBdr>
    </w:div>
    <w:div w:id="1019771668">
      <w:bodyDiv w:val="1"/>
      <w:marLeft w:val="0"/>
      <w:marRight w:val="0"/>
      <w:marTop w:val="0"/>
      <w:marBottom w:val="0"/>
      <w:divBdr>
        <w:top w:val="none" w:sz="0" w:space="0" w:color="auto"/>
        <w:left w:val="none" w:sz="0" w:space="0" w:color="auto"/>
        <w:bottom w:val="none" w:sz="0" w:space="0" w:color="auto"/>
        <w:right w:val="none" w:sz="0" w:space="0" w:color="auto"/>
      </w:divBdr>
    </w:div>
    <w:div w:id="1019815227">
      <w:bodyDiv w:val="1"/>
      <w:marLeft w:val="0"/>
      <w:marRight w:val="0"/>
      <w:marTop w:val="0"/>
      <w:marBottom w:val="0"/>
      <w:divBdr>
        <w:top w:val="none" w:sz="0" w:space="0" w:color="auto"/>
        <w:left w:val="none" w:sz="0" w:space="0" w:color="auto"/>
        <w:bottom w:val="none" w:sz="0" w:space="0" w:color="auto"/>
        <w:right w:val="none" w:sz="0" w:space="0" w:color="auto"/>
      </w:divBdr>
    </w:div>
    <w:div w:id="1019815289">
      <w:bodyDiv w:val="1"/>
      <w:marLeft w:val="0"/>
      <w:marRight w:val="0"/>
      <w:marTop w:val="0"/>
      <w:marBottom w:val="0"/>
      <w:divBdr>
        <w:top w:val="none" w:sz="0" w:space="0" w:color="auto"/>
        <w:left w:val="none" w:sz="0" w:space="0" w:color="auto"/>
        <w:bottom w:val="none" w:sz="0" w:space="0" w:color="auto"/>
        <w:right w:val="none" w:sz="0" w:space="0" w:color="auto"/>
      </w:divBdr>
    </w:div>
    <w:div w:id="1019815327">
      <w:bodyDiv w:val="1"/>
      <w:marLeft w:val="0"/>
      <w:marRight w:val="0"/>
      <w:marTop w:val="0"/>
      <w:marBottom w:val="0"/>
      <w:divBdr>
        <w:top w:val="none" w:sz="0" w:space="0" w:color="auto"/>
        <w:left w:val="none" w:sz="0" w:space="0" w:color="auto"/>
        <w:bottom w:val="none" w:sz="0" w:space="0" w:color="auto"/>
        <w:right w:val="none" w:sz="0" w:space="0" w:color="auto"/>
      </w:divBdr>
    </w:div>
    <w:div w:id="1019818914">
      <w:bodyDiv w:val="1"/>
      <w:marLeft w:val="0"/>
      <w:marRight w:val="0"/>
      <w:marTop w:val="0"/>
      <w:marBottom w:val="0"/>
      <w:divBdr>
        <w:top w:val="none" w:sz="0" w:space="0" w:color="auto"/>
        <w:left w:val="none" w:sz="0" w:space="0" w:color="auto"/>
        <w:bottom w:val="none" w:sz="0" w:space="0" w:color="auto"/>
        <w:right w:val="none" w:sz="0" w:space="0" w:color="auto"/>
      </w:divBdr>
    </w:div>
    <w:div w:id="1019889411">
      <w:bodyDiv w:val="1"/>
      <w:marLeft w:val="0"/>
      <w:marRight w:val="0"/>
      <w:marTop w:val="0"/>
      <w:marBottom w:val="0"/>
      <w:divBdr>
        <w:top w:val="none" w:sz="0" w:space="0" w:color="auto"/>
        <w:left w:val="none" w:sz="0" w:space="0" w:color="auto"/>
        <w:bottom w:val="none" w:sz="0" w:space="0" w:color="auto"/>
        <w:right w:val="none" w:sz="0" w:space="0" w:color="auto"/>
      </w:divBdr>
    </w:div>
    <w:div w:id="1020006636">
      <w:bodyDiv w:val="1"/>
      <w:marLeft w:val="0"/>
      <w:marRight w:val="0"/>
      <w:marTop w:val="0"/>
      <w:marBottom w:val="0"/>
      <w:divBdr>
        <w:top w:val="none" w:sz="0" w:space="0" w:color="auto"/>
        <w:left w:val="none" w:sz="0" w:space="0" w:color="auto"/>
        <w:bottom w:val="none" w:sz="0" w:space="0" w:color="auto"/>
        <w:right w:val="none" w:sz="0" w:space="0" w:color="auto"/>
      </w:divBdr>
    </w:div>
    <w:div w:id="1020081686">
      <w:bodyDiv w:val="1"/>
      <w:marLeft w:val="0"/>
      <w:marRight w:val="0"/>
      <w:marTop w:val="0"/>
      <w:marBottom w:val="0"/>
      <w:divBdr>
        <w:top w:val="none" w:sz="0" w:space="0" w:color="auto"/>
        <w:left w:val="none" w:sz="0" w:space="0" w:color="auto"/>
        <w:bottom w:val="none" w:sz="0" w:space="0" w:color="auto"/>
        <w:right w:val="none" w:sz="0" w:space="0" w:color="auto"/>
      </w:divBdr>
    </w:div>
    <w:div w:id="1020082021">
      <w:bodyDiv w:val="1"/>
      <w:marLeft w:val="0"/>
      <w:marRight w:val="0"/>
      <w:marTop w:val="0"/>
      <w:marBottom w:val="0"/>
      <w:divBdr>
        <w:top w:val="none" w:sz="0" w:space="0" w:color="auto"/>
        <w:left w:val="none" w:sz="0" w:space="0" w:color="auto"/>
        <w:bottom w:val="none" w:sz="0" w:space="0" w:color="auto"/>
        <w:right w:val="none" w:sz="0" w:space="0" w:color="auto"/>
      </w:divBdr>
    </w:div>
    <w:div w:id="1020156634">
      <w:bodyDiv w:val="1"/>
      <w:marLeft w:val="0"/>
      <w:marRight w:val="0"/>
      <w:marTop w:val="0"/>
      <w:marBottom w:val="0"/>
      <w:divBdr>
        <w:top w:val="none" w:sz="0" w:space="0" w:color="auto"/>
        <w:left w:val="none" w:sz="0" w:space="0" w:color="auto"/>
        <w:bottom w:val="none" w:sz="0" w:space="0" w:color="auto"/>
        <w:right w:val="none" w:sz="0" w:space="0" w:color="auto"/>
      </w:divBdr>
    </w:div>
    <w:div w:id="1020160611">
      <w:bodyDiv w:val="1"/>
      <w:marLeft w:val="0"/>
      <w:marRight w:val="0"/>
      <w:marTop w:val="0"/>
      <w:marBottom w:val="0"/>
      <w:divBdr>
        <w:top w:val="none" w:sz="0" w:space="0" w:color="auto"/>
        <w:left w:val="none" w:sz="0" w:space="0" w:color="auto"/>
        <w:bottom w:val="none" w:sz="0" w:space="0" w:color="auto"/>
        <w:right w:val="none" w:sz="0" w:space="0" w:color="auto"/>
      </w:divBdr>
    </w:div>
    <w:div w:id="1020161747">
      <w:bodyDiv w:val="1"/>
      <w:marLeft w:val="0"/>
      <w:marRight w:val="0"/>
      <w:marTop w:val="0"/>
      <w:marBottom w:val="0"/>
      <w:divBdr>
        <w:top w:val="none" w:sz="0" w:space="0" w:color="auto"/>
        <w:left w:val="none" w:sz="0" w:space="0" w:color="auto"/>
        <w:bottom w:val="none" w:sz="0" w:space="0" w:color="auto"/>
        <w:right w:val="none" w:sz="0" w:space="0" w:color="auto"/>
      </w:divBdr>
    </w:div>
    <w:div w:id="1020198947">
      <w:bodyDiv w:val="1"/>
      <w:marLeft w:val="0"/>
      <w:marRight w:val="0"/>
      <w:marTop w:val="0"/>
      <w:marBottom w:val="0"/>
      <w:divBdr>
        <w:top w:val="none" w:sz="0" w:space="0" w:color="auto"/>
        <w:left w:val="none" w:sz="0" w:space="0" w:color="auto"/>
        <w:bottom w:val="none" w:sz="0" w:space="0" w:color="auto"/>
        <w:right w:val="none" w:sz="0" w:space="0" w:color="auto"/>
      </w:divBdr>
    </w:div>
    <w:div w:id="1020201603">
      <w:bodyDiv w:val="1"/>
      <w:marLeft w:val="0"/>
      <w:marRight w:val="0"/>
      <w:marTop w:val="0"/>
      <w:marBottom w:val="0"/>
      <w:divBdr>
        <w:top w:val="none" w:sz="0" w:space="0" w:color="auto"/>
        <w:left w:val="none" w:sz="0" w:space="0" w:color="auto"/>
        <w:bottom w:val="none" w:sz="0" w:space="0" w:color="auto"/>
        <w:right w:val="none" w:sz="0" w:space="0" w:color="auto"/>
      </w:divBdr>
    </w:div>
    <w:div w:id="1020204839">
      <w:bodyDiv w:val="1"/>
      <w:marLeft w:val="0"/>
      <w:marRight w:val="0"/>
      <w:marTop w:val="0"/>
      <w:marBottom w:val="0"/>
      <w:divBdr>
        <w:top w:val="none" w:sz="0" w:space="0" w:color="auto"/>
        <w:left w:val="none" w:sz="0" w:space="0" w:color="auto"/>
        <w:bottom w:val="none" w:sz="0" w:space="0" w:color="auto"/>
        <w:right w:val="none" w:sz="0" w:space="0" w:color="auto"/>
      </w:divBdr>
    </w:div>
    <w:div w:id="1020274075">
      <w:bodyDiv w:val="1"/>
      <w:marLeft w:val="0"/>
      <w:marRight w:val="0"/>
      <w:marTop w:val="0"/>
      <w:marBottom w:val="0"/>
      <w:divBdr>
        <w:top w:val="none" w:sz="0" w:space="0" w:color="auto"/>
        <w:left w:val="none" w:sz="0" w:space="0" w:color="auto"/>
        <w:bottom w:val="none" w:sz="0" w:space="0" w:color="auto"/>
        <w:right w:val="none" w:sz="0" w:space="0" w:color="auto"/>
      </w:divBdr>
    </w:div>
    <w:div w:id="1020276615">
      <w:bodyDiv w:val="1"/>
      <w:marLeft w:val="0"/>
      <w:marRight w:val="0"/>
      <w:marTop w:val="0"/>
      <w:marBottom w:val="0"/>
      <w:divBdr>
        <w:top w:val="none" w:sz="0" w:space="0" w:color="auto"/>
        <w:left w:val="none" w:sz="0" w:space="0" w:color="auto"/>
        <w:bottom w:val="none" w:sz="0" w:space="0" w:color="auto"/>
        <w:right w:val="none" w:sz="0" w:space="0" w:color="auto"/>
      </w:divBdr>
    </w:div>
    <w:div w:id="1020351103">
      <w:bodyDiv w:val="1"/>
      <w:marLeft w:val="0"/>
      <w:marRight w:val="0"/>
      <w:marTop w:val="0"/>
      <w:marBottom w:val="0"/>
      <w:divBdr>
        <w:top w:val="none" w:sz="0" w:space="0" w:color="auto"/>
        <w:left w:val="none" w:sz="0" w:space="0" w:color="auto"/>
        <w:bottom w:val="none" w:sz="0" w:space="0" w:color="auto"/>
        <w:right w:val="none" w:sz="0" w:space="0" w:color="auto"/>
      </w:divBdr>
    </w:div>
    <w:div w:id="1020399170">
      <w:bodyDiv w:val="1"/>
      <w:marLeft w:val="0"/>
      <w:marRight w:val="0"/>
      <w:marTop w:val="0"/>
      <w:marBottom w:val="0"/>
      <w:divBdr>
        <w:top w:val="none" w:sz="0" w:space="0" w:color="auto"/>
        <w:left w:val="none" w:sz="0" w:space="0" w:color="auto"/>
        <w:bottom w:val="none" w:sz="0" w:space="0" w:color="auto"/>
        <w:right w:val="none" w:sz="0" w:space="0" w:color="auto"/>
      </w:divBdr>
    </w:div>
    <w:div w:id="1020468780">
      <w:bodyDiv w:val="1"/>
      <w:marLeft w:val="0"/>
      <w:marRight w:val="0"/>
      <w:marTop w:val="0"/>
      <w:marBottom w:val="0"/>
      <w:divBdr>
        <w:top w:val="none" w:sz="0" w:space="0" w:color="auto"/>
        <w:left w:val="none" w:sz="0" w:space="0" w:color="auto"/>
        <w:bottom w:val="none" w:sz="0" w:space="0" w:color="auto"/>
        <w:right w:val="none" w:sz="0" w:space="0" w:color="auto"/>
      </w:divBdr>
    </w:div>
    <w:div w:id="1020469830">
      <w:bodyDiv w:val="1"/>
      <w:marLeft w:val="0"/>
      <w:marRight w:val="0"/>
      <w:marTop w:val="0"/>
      <w:marBottom w:val="0"/>
      <w:divBdr>
        <w:top w:val="none" w:sz="0" w:space="0" w:color="auto"/>
        <w:left w:val="none" w:sz="0" w:space="0" w:color="auto"/>
        <w:bottom w:val="none" w:sz="0" w:space="0" w:color="auto"/>
        <w:right w:val="none" w:sz="0" w:space="0" w:color="auto"/>
      </w:divBdr>
    </w:div>
    <w:div w:id="1020548914">
      <w:bodyDiv w:val="1"/>
      <w:marLeft w:val="0"/>
      <w:marRight w:val="0"/>
      <w:marTop w:val="0"/>
      <w:marBottom w:val="0"/>
      <w:divBdr>
        <w:top w:val="none" w:sz="0" w:space="0" w:color="auto"/>
        <w:left w:val="none" w:sz="0" w:space="0" w:color="auto"/>
        <w:bottom w:val="none" w:sz="0" w:space="0" w:color="auto"/>
        <w:right w:val="none" w:sz="0" w:space="0" w:color="auto"/>
      </w:divBdr>
    </w:div>
    <w:div w:id="1020661520">
      <w:bodyDiv w:val="1"/>
      <w:marLeft w:val="0"/>
      <w:marRight w:val="0"/>
      <w:marTop w:val="0"/>
      <w:marBottom w:val="0"/>
      <w:divBdr>
        <w:top w:val="none" w:sz="0" w:space="0" w:color="auto"/>
        <w:left w:val="none" w:sz="0" w:space="0" w:color="auto"/>
        <w:bottom w:val="none" w:sz="0" w:space="0" w:color="auto"/>
        <w:right w:val="none" w:sz="0" w:space="0" w:color="auto"/>
      </w:divBdr>
    </w:div>
    <w:div w:id="1020669067">
      <w:bodyDiv w:val="1"/>
      <w:marLeft w:val="0"/>
      <w:marRight w:val="0"/>
      <w:marTop w:val="0"/>
      <w:marBottom w:val="0"/>
      <w:divBdr>
        <w:top w:val="none" w:sz="0" w:space="0" w:color="auto"/>
        <w:left w:val="none" w:sz="0" w:space="0" w:color="auto"/>
        <w:bottom w:val="none" w:sz="0" w:space="0" w:color="auto"/>
        <w:right w:val="none" w:sz="0" w:space="0" w:color="auto"/>
      </w:divBdr>
    </w:div>
    <w:div w:id="1020670037">
      <w:bodyDiv w:val="1"/>
      <w:marLeft w:val="0"/>
      <w:marRight w:val="0"/>
      <w:marTop w:val="0"/>
      <w:marBottom w:val="0"/>
      <w:divBdr>
        <w:top w:val="none" w:sz="0" w:space="0" w:color="auto"/>
        <w:left w:val="none" w:sz="0" w:space="0" w:color="auto"/>
        <w:bottom w:val="none" w:sz="0" w:space="0" w:color="auto"/>
        <w:right w:val="none" w:sz="0" w:space="0" w:color="auto"/>
      </w:divBdr>
    </w:div>
    <w:div w:id="1020739314">
      <w:bodyDiv w:val="1"/>
      <w:marLeft w:val="0"/>
      <w:marRight w:val="0"/>
      <w:marTop w:val="0"/>
      <w:marBottom w:val="0"/>
      <w:divBdr>
        <w:top w:val="none" w:sz="0" w:space="0" w:color="auto"/>
        <w:left w:val="none" w:sz="0" w:space="0" w:color="auto"/>
        <w:bottom w:val="none" w:sz="0" w:space="0" w:color="auto"/>
        <w:right w:val="none" w:sz="0" w:space="0" w:color="auto"/>
      </w:divBdr>
    </w:div>
    <w:div w:id="1020812654">
      <w:bodyDiv w:val="1"/>
      <w:marLeft w:val="0"/>
      <w:marRight w:val="0"/>
      <w:marTop w:val="0"/>
      <w:marBottom w:val="0"/>
      <w:divBdr>
        <w:top w:val="none" w:sz="0" w:space="0" w:color="auto"/>
        <w:left w:val="none" w:sz="0" w:space="0" w:color="auto"/>
        <w:bottom w:val="none" w:sz="0" w:space="0" w:color="auto"/>
        <w:right w:val="none" w:sz="0" w:space="0" w:color="auto"/>
      </w:divBdr>
    </w:div>
    <w:div w:id="1020813871">
      <w:bodyDiv w:val="1"/>
      <w:marLeft w:val="0"/>
      <w:marRight w:val="0"/>
      <w:marTop w:val="0"/>
      <w:marBottom w:val="0"/>
      <w:divBdr>
        <w:top w:val="none" w:sz="0" w:space="0" w:color="auto"/>
        <w:left w:val="none" w:sz="0" w:space="0" w:color="auto"/>
        <w:bottom w:val="none" w:sz="0" w:space="0" w:color="auto"/>
        <w:right w:val="none" w:sz="0" w:space="0" w:color="auto"/>
      </w:divBdr>
    </w:div>
    <w:div w:id="1020816150">
      <w:bodyDiv w:val="1"/>
      <w:marLeft w:val="0"/>
      <w:marRight w:val="0"/>
      <w:marTop w:val="0"/>
      <w:marBottom w:val="0"/>
      <w:divBdr>
        <w:top w:val="none" w:sz="0" w:space="0" w:color="auto"/>
        <w:left w:val="none" w:sz="0" w:space="0" w:color="auto"/>
        <w:bottom w:val="none" w:sz="0" w:space="0" w:color="auto"/>
        <w:right w:val="none" w:sz="0" w:space="0" w:color="auto"/>
      </w:divBdr>
    </w:div>
    <w:div w:id="1020855587">
      <w:bodyDiv w:val="1"/>
      <w:marLeft w:val="0"/>
      <w:marRight w:val="0"/>
      <w:marTop w:val="0"/>
      <w:marBottom w:val="0"/>
      <w:divBdr>
        <w:top w:val="none" w:sz="0" w:space="0" w:color="auto"/>
        <w:left w:val="none" w:sz="0" w:space="0" w:color="auto"/>
        <w:bottom w:val="none" w:sz="0" w:space="0" w:color="auto"/>
        <w:right w:val="none" w:sz="0" w:space="0" w:color="auto"/>
      </w:divBdr>
    </w:div>
    <w:div w:id="1020936488">
      <w:bodyDiv w:val="1"/>
      <w:marLeft w:val="0"/>
      <w:marRight w:val="0"/>
      <w:marTop w:val="0"/>
      <w:marBottom w:val="0"/>
      <w:divBdr>
        <w:top w:val="none" w:sz="0" w:space="0" w:color="auto"/>
        <w:left w:val="none" w:sz="0" w:space="0" w:color="auto"/>
        <w:bottom w:val="none" w:sz="0" w:space="0" w:color="auto"/>
        <w:right w:val="none" w:sz="0" w:space="0" w:color="auto"/>
      </w:divBdr>
    </w:div>
    <w:div w:id="1021014279">
      <w:bodyDiv w:val="1"/>
      <w:marLeft w:val="0"/>
      <w:marRight w:val="0"/>
      <w:marTop w:val="0"/>
      <w:marBottom w:val="0"/>
      <w:divBdr>
        <w:top w:val="none" w:sz="0" w:space="0" w:color="auto"/>
        <w:left w:val="none" w:sz="0" w:space="0" w:color="auto"/>
        <w:bottom w:val="none" w:sz="0" w:space="0" w:color="auto"/>
        <w:right w:val="none" w:sz="0" w:space="0" w:color="auto"/>
      </w:divBdr>
    </w:div>
    <w:div w:id="1021126247">
      <w:bodyDiv w:val="1"/>
      <w:marLeft w:val="0"/>
      <w:marRight w:val="0"/>
      <w:marTop w:val="0"/>
      <w:marBottom w:val="0"/>
      <w:divBdr>
        <w:top w:val="none" w:sz="0" w:space="0" w:color="auto"/>
        <w:left w:val="none" w:sz="0" w:space="0" w:color="auto"/>
        <w:bottom w:val="none" w:sz="0" w:space="0" w:color="auto"/>
        <w:right w:val="none" w:sz="0" w:space="0" w:color="auto"/>
      </w:divBdr>
    </w:div>
    <w:div w:id="1021197987">
      <w:bodyDiv w:val="1"/>
      <w:marLeft w:val="0"/>
      <w:marRight w:val="0"/>
      <w:marTop w:val="0"/>
      <w:marBottom w:val="0"/>
      <w:divBdr>
        <w:top w:val="none" w:sz="0" w:space="0" w:color="auto"/>
        <w:left w:val="none" w:sz="0" w:space="0" w:color="auto"/>
        <w:bottom w:val="none" w:sz="0" w:space="0" w:color="auto"/>
        <w:right w:val="none" w:sz="0" w:space="0" w:color="auto"/>
      </w:divBdr>
    </w:div>
    <w:div w:id="1021203348">
      <w:bodyDiv w:val="1"/>
      <w:marLeft w:val="0"/>
      <w:marRight w:val="0"/>
      <w:marTop w:val="0"/>
      <w:marBottom w:val="0"/>
      <w:divBdr>
        <w:top w:val="none" w:sz="0" w:space="0" w:color="auto"/>
        <w:left w:val="none" w:sz="0" w:space="0" w:color="auto"/>
        <w:bottom w:val="none" w:sz="0" w:space="0" w:color="auto"/>
        <w:right w:val="none" w:sz="0" w:space="0" w:color="auto"/>
      </w:divBdr>
    </w:div>
    <w:div w:id="1021275737">
      <w:bodyDiv w:val="1"/>
      <w:marLeft w:val="0"/>
      <w:marRight w:val="0"/>
      <w:marTop w:val="0"/>
      <w:marBottom w:val="0"/>
      <w:divBdr>
        <w:top w:val="none" w:sz="0" w:space="0" w:color="auto"/>
        <w:left w:val="none" w:sz="0" w:space="0" w:color="auto"/>
        <w:bottom w:val="none" w:sz="0" w:space="0" w:color="auto"/>
        <w:right w:val="none" w:sz="0" w:space="0" w:color="auto"/>
      </w:divBdr>
    </w:div>
    <w:div w:id="1021279364">
      <w:bodyDiv w:val="1"/>
      <w:marLeft w:val="0"/>
      <w:marRight w:val="0"/>
      <w:marTop w:val="0"/>
      <w:marBottom w:val="0"/>
      <w:divBdr>
        <w:top w:val="none" w:sz="0" w:space="0" w:color="auto"/>
        <w:left w:val="none" w:sz="0" w:space="0" w:color="auto"/>
        <w:bottom w:val="none" w:sz="0" w:space="0" w:color="auto"/>
        <w:right w:val="none" w:sz="0" w:space="0" w:color="auto"/>
      </w:divBdr>
    </w:div>
    <w:div w:id="1021400029">
      <w:bodyDiv w:val="1"/>
      <w:marLeft w:val="0"/>
      <w:marRight w:val="0"/>
      <w:marTop w:val="0"/>
      <w:marBottom w:val="0"/>
      <w:divBdr>
        <w:top w:val="none" w:sz="0" w:space="0" w:color="auto"/>
        <w:left w:val="none" w:sz="0" w:space="0" w:color="auto"/>
        <w:bottom w:val="none" w:sz="0" w:space="0" w:color="auto"/>
        <w:right w:val="none" w:sz="0" w:space="0" w:color="auto"/>
      </w:divBdr>
    </w:div>
    <w:div w:id="1021590969">
      <w:bodyDiv w:val="1"/>
      <w:marLeft w:val="0"/>
      <w:marRight w:val="0"/>
      <w:marTop w:val="0"/>
      <w:marBottom w:val="0"/>
      <w:divBdr>
        <w:top w:val="none" w:sz="0" w:space="0" w:color="auto"/>
        <w:left w:val="none" w:sz="0" w:space="0" w:color="auto"/>
        <w:bottom w:val="none" w:sz="0" w:space="0" w:color="auto"/>
        <w:right w:val="none" w:sz="0" w:space="0" w:color="auto"/>
      </w:divBdr>
    </w:div>
    <w:div w:id="1021666743">
      <w:bodyDiv w:val="1"/>
      <w:marLeft w:val="0"/>
      <w:marRight w:val="0"/>
      <w:marTop w:val="0"/>
      <w:marBottom w:val="0"/>
      <w:divBdr>
        <w:top w:val="none" w:sz="0" w:space="0" w:color="auto"/>
        <w:left w:val="none" w:sz="0" w:space="0" w:color="auto"/>
        <w:bottom w:val="none" w:sz="0" w:space="0" w:color="auto"/>
        <w:right w:val="none" w:sz="0" w:space="0" w:color="auto"/>
      </w:divBdr>
    </w:div>
    <w:div w:id="1021708964">
      <w:bodyDiv w:val="1"/>
      <w:marLeft w:val="0"/>
      <w:marRight w:val="0"/>
      <w:marTop w:val="0"/>
      <w:marBottom w:val="0"/>
      <w:divBdr>
        <w:top w:val="none" w:sz="0" w:space="0" w:color="auto"/>
        <w:left w:val="none" w:sz="0" w:space="0" w:color="auto"/>
        <w:bottom w:val="none" w:sz="0" w:space="0" w:color="auto"/>
        <w:right w:val="none" w:sz="0" w:space="0" w:color="auto"/>
      </w:divBdr>
    </w:div>
    <w:div w:id="1021738224">
      <w:bodyDiv w:val="1"/>
      <w:marLeft w:val="0"/>
      <w:marRight w:val="0"/>
      <w:marTop w:val="0"/>
      <w:marBottom w:val="0"/>
      <w:divBdr>
        <w:top w:val="none" w:sz="0" w:space="0" w:color="auto"/>
        <w:left w:val="none" w:sz="0" w:space="0" w:color="auto"/>
        <w:bottom w:val="none" w:sz="0" w:space="0" w:color="auto"/>
        <w:right w:val="none" w:sz="0" w:space="0" w:color="auto"/>
      </w:divBdr>
    </w:div>
    <w:div w:id="1021779007">
      <w:bodyDiv w:val="1"/>
      <w:marLeft w:val="0"/>
      <w:marRight w:val="0"/>
      <w:marTop w:val="0"/>
      <w:marBottom w:val="0"/>
      <w:divBdr>
        <w:top w:val="none" w:sz="0" w:space="0" w:color="auto"/>
        <w:left w:val="none" w:sz="0" w:space="0" w:color="auto"/>
        <w:bottom w:val="none" w:sz="0" w:space="0" w:color="auto"/>
        <w:right w:val="none" w:sz="0" w:space="0" w:color="auto"/>
      </w:divBdr>
    </w:div>
    <w:div w:id="1021787420">
      <w:bodyDiv w:val="1"/>
      <w:marLeft w:val="0"/>
      <w:marRight w:val="0"/>
      <w:marTop w:val="0"/>
      <w:marBottom w:val="0"/>
      <w:divBdr>
        <w:top w:val="none" w:sz="0" w:space="0" w:color="auto"/>
        <w:left w:val="none" w:sz="0" w:space="0" w:color="auto"/>
        <w:bottom w:val="none" w:sz="0" w:space="0" w:color="auto"/>
        <w:right w:val="none" w:sz="0" w:space="0" w:color="auto"/>
      </w:divBdr>
    </w:div>
    <w:div w:id="1021903638">
      <w:bodyDiv w:val="1"/>
      <w:marLeft w:val="0"/>
      <w:marRight w:val="0"/>
      <w:marTop w:val="0"/>
      <w:marBottom w:val="0"/>
      <w:divBdr>
        <w:top w:val="none" w:sz="0" w:space="0" w:color="auto"/>
        <w:left w:val="none" w:sz="0" w:space="0" w:color="auto"/>
        <w:bottom w:val="none" w:sz="0" w:space="0" w:color="auto"/>
        <w:right w:val="none" w:sz="0" w:space="0" w:color="auto"/>
      </w:divBdr>
    </w:div>
    <w:div w:id="1021930326">
      <w:bodyDiv w:val="1"/>
      <w:marLeft w:val="0"/>
      <w:marRight w:val="0"/>
      <w:marTop w:val="0"/>
      <w:marBottom w:val="0"/>
      <w:divBdr>
        <w:top w:val="none" w:sz="0" w:space="0" w:color="auto"/>
        <w:left w:val="none" w:sz="0" w:space="0" w:color="auto"/>
        <w:bottom w:val="none" w:sz="0" w:space="0" w:color="auto"/>
        <w:right w:val="none" w:sz="0" w:space="0" w:color="auto"/>
      </w:divBdr>
    </w:div>
    <w:div w:id="1021979634">
      <w:bodyDiv w:val="1"/>
      <w:marLeft w:val="0"/>
      <w:marRight w:val="0"/>
      <w:marTop w:val="0"/>
      <w:marBottom w:val="0"/>
      <w:divBdr>
        <w:top w:val="none" w:sz="0" w:space="0" w:color="auto"/>
        <w:left w:val="none" w:sz="0" w:space="0" w:color="auto"/>
        <w:bottom w:val="none" w:sz="0" w:space="0" w:color="auto"/>
        <w:right w:val="none" w:sz="0" w:space="0" w:color="auto"/>
      </w:divBdr>
    </w:div>
    <w:div w:id="1022054256">
      <w:bodyDiv w:val="1"/>
      <w:marLeft w:val="0"/>
      <w:marRight w:val="0"/>
      <w:marTop w:val="0"/>
      <w:marBottom w:val="0"/>
      <w:divBdr>
        <w:top w:val="none" w:sz="0" w:space="0" w:color="auto"/>
        <w:left w:val="none" w:sz="0" w:space="0" w:color="auto"/>
        <w:bottom w:val="none" w:sz="0" w:space="0" w:color="auto"/>
        <w:right w:val="none" w:sz="0" w:space="0" w:color="auto"/>
      </w:divBdr>
    </w:div>
    <w:div w:id="1022123337">
      <w:bodyDiv w:val="1"/>
      <w:marLeft w:val="0"/>
      <w:marRight w:val="0"/>
      <w:marTop w:val="0"/>
      <w:marBottom w:val="0"/>
      <w:divBdr>
        <w:top w:val="none" w:sz="0" w:space="0" w:color="auto"/>
        <w:left w:val="none" w:sz="0" w:space="0" w:color="auto"/>
        <w:bottom w:val="none" w:sz="0" w:space="0" w:color="auto"/>
        <w:right w:val="none" w:sz="0" w:space="0" w:color="auto"/>
      </w:divBdr>
    </w:div>
    <w:div w:id="1022245248">
      <w:bodyDiv w:val="1"/>
      <w:marLeft w:val="0"/>
      <w:marRight w:val="0"/>
      <w:marTop w:val="0"/>
      <w:marBottom w:val="0"/>
      <w:divBdr>
        <w:top w:val="none" w:sz="0" w:space="0" w:color="auto"/>
        <w:left w:val="none" w:sz="0" w:space="0" w:color="auto"/>
        <w:bottom w:val="none" w:sz="0" w:space="0" w:color="auto"/>
        <w:right w:val="none" w:sz="0" w:space="0" w:color="auto"/>
      </w:divBdr>
    </w:div>
    <w:div w:id="1022247294">
      <w:bodyDiv w:val="1"/>
      <w:marLeft w:val="0"/>
      <w:marRight w:val="0"/>
      <w:marTop w:val="0"/>
      <w:marBottom w:val="0"/>
      <w:divBdr>
        <w:top w:val="none" w:sz="0" w:space="0" w:color="auto"/>
        <w:left w:val="none" w:sz="0" w:space="0" w:color="auto"/>
        <w:bottom w:val="none" w:sz="0" w:space="0" w:color="auto"/>
        <w:right w:val="none" w:sz="0" w:space="0" w:color="auto"/>
      </w:divBdr>
    </w:div>
    <w:div w:id="1022248825">
      <w:bodyDiv w:val="1"/>
      <w:marLeft w:val="0"/>
      <w:marRight w:val="0"/>
      <w:marTop w:val="0"/>
      <w:marBottom w:val="0"/>
      <w:divBdr>
        <w:top w:val="none" w:sz="0" w:space="0" w:color="auto"/>
        <w:left w:val="none" w:sz="0" w:space="0" w:color="auto"/>
        <w:bottom w:val="none" w:sz="0" w:space="0" w:color="auto"/>
        <w:right w:val="none" w:sz="0" w:space="0" w:color="auto"/>
      </w:divBdr>
    </w:div>
    <w:div w:id="1022324440">
      <w:bodyDiv w:val="1"/>
      <w:marLeft w:val="0"/>
      <w:marRight w:val="0"/>
      <w:marTop w:val="0"/>
      <w:marBottom w:val="0"/>
      <w:divBdr>
        <w:top w:val="none" w:sz="0" w:space="0" w:color="auto"/>
        <w:left w:val="none" w:sz="0" w:space="0" w:color="auto"/>
        <w:bottom w:val="none" w:sz="0" w:space="0" w:color="auto"/>
        <w:right w:val="none" w:sz="0" w:space="0" w:color="auto"/>
      </w:divBdr>
    </w:div>
    <w:div w:id="1022438009">
      <w:bodyDiv w:val="1"/>
      <w:marLeft w:val="0"/>
      <w:marRight w:val="0"/>
      <w:marTop w:val="0"/>
      <w:marBottom w:val="0"/>
      <w:divBdr>
        <w:top w:val="none" w:sz="0" w:space="0" w:color="auto"/>
        <w:left w:val="none" w:sz="0" w:space="0" w:color="auto"/>
        <w:bottom w:val="none" w:sz="0" w:space="0" w:color="auto"/>
        <w:right w:val="none" w:sz="0" w:space="0" w:color="auto"/>
      </w:divBdr>
    </w:div>
    <w:div w:id="1022512286">
      <w:bodyDiv w:val="1"/>
      <w:marLeft w:val="0"/>
      <w:marRight w:val="0"/>
      <w:marTop w:val="0"/>
      <w:marBottom w:val="0"/>
      <w:divBdr>
        <w:top w:val="none" w:sz="0" w:space="0" w:color="auto"/>
        <w:left w:val="none" w:sz="0" w:space="0" w:color="auto"/>
        <w:bottom w:val="none" w:sz="0" w:space="0" w:color="auto"/>
        <w:right w:val="none" w:sz="0" w:space="0" w:color="auto"/>
      </w:divBdr>
    </w:div>
    <w:div w:id="1022584170">
      <w:bodyDiv w:val="1"/>
      <w:marLeft w:val="0"/>
      <w:marRight w:val="0"/>
      <w:marTop w:val="0"/>
      <w:marBottom w:val="0"/>
      <w:divBdr>
        <w:top w:val="none" w:sz="0" w:space="0" w:color="auto"/>
        <w:left w:val="none" w:sz="0" w:space="0" w:color="auto"/>
        <w:bottom w:val="none" w:sz="0" w:space="0" w:color="auto"/>
        <w:right w:val="none" w:sz="0" w:space="0" w:color="auto"/>
      </w:divBdr>
    </w:div>
    <w:div w:id="1022777372">
      <w:bodyDiv w:val="1"/>
      <w:marLeft w:val="0"/>
      <w:marRight w:val="0"/>
      <w:marTop w:val="0"/>
      <w:marBottom w:val="0"/>
      <w:divBdr>
        <w:top w:val="none" w:sz="0" w:space="0" w:color="auto"/>
        <w:left w:val="none" w:sz="0" w:space="0" w:color="auto"/>
        <w:bottom w:val="none" w:sz="0" w:space="0" w:color="auto"/>
        <w:right w:val="none" w:sz="0" w:space="0" w:color="auto"/>
      </w:divBdr>
    </w:div>
    <w:div w:id="1022778830">
      <w:bodyDiv w:val="1"/>
      <w:marLeft w:val="0"/>
      <w:marRight w:val="0"/>
      <w:marTop w:val="0"/>
      <w:marBottom w:val="0"/>
      <w:divBdr>
        <w:top w:val="none" w:sz="0" w:space="0" w:color="auto"/>
        <w:left w:val="none" w:sz="0" w:space="0" w:color="auto"/>
        <w:bottom w:val="none" w:sz="0" w:space="0" w:color="auto"/>
        <w:right w:val="none" w:sz="0" w:space="0" w:color="auto"/>
      </w:divBdr>
    </w:div>
    <w:div w:id="1022785482">
      <w:bodyDiv w:val="1"/>
      <w:marLeft w:val="0"/>
      <w:marRight w:val="0"/>
      <w:marTop w:val="0"/>
      <w:marBottom w:val="0"/>
      <w:divBdr>
        <w:top w:val="none" w:sz="0" w:space="0" w:color="auto"/>
        <w:left w:val="none" w:sz="0" w:space="0" w:color="auto"/>
        <w:bottom w:val="none" w:sz="0" w:space="0" w:color="auto"/>
        <w:right w:val="none" w:sz="0" w:space="0" w:color="auto"/>
      </w:divBdr>
    </w:div>
    <w:div w:id="1022820790">
      <w:bodyDiv w:val="1"/>
      <w:marLeft w:val="0"/>
      <w:marRight w:val="0"/>
      <w:marTop w:val="0"/>
      <w:marBottom w:val="0"/>
      <w:divBdr>
        <w:top w:val="none" w:sz="0" w:space="0" w:color="auto"/>
        <w:left w:val="none" w:sz="0" w:space="0" w:color="auto"/>
        <w:bottom w:val="none" w:sz="0" w:space="0" w:color="auto"/>
        <w:right w:val="none" w:sz="0" w:space="0" w:color="auto"/>
      </w:divBdr>
    </w:div>
    <w:div w:id="1022895185">
      <w:bodyDiv w:val="1"/>
      <w:marLeft w:val="0"/>
      <w:marRight w:val="0"/>
      <w:marTop w:val="0"/>
      <w:marBottom w:val="0"/>
      <w:divBdr>
        <w:top w:val="none" w:sz="0" w:space="0" w:color="auto"/>
        <w:left w:val="none" w:sz="0" w:space="0" w:color="auto"/>
        <w:bottom w:val="none" w:sz="0" w:space="0" w:color="auto"/>
        <w:right w:val="none" w:sz="0" w:space="0" w:color="auto"/>
      </w:divBdr>
    </w:div>
    <w:div w:id="1022970349">
      <w:bodyDiv w:val="1"/>
      <w:marLeft w:val="0"/>
      <w:marRight w:val="0"/>
      <w:marTop w:val="0"/>
      <w:marBottom w:val="0"/>
      <w:divBdr>
        <w:top w:val="none" w:sz="0" w:space="0" w:color="auto"/>
        <w:left w:val="none" w:sz="0" w:space="0" w:color="auto"/>
        <w:bottom w:val="none" w:sz="0" w:space="0" w:color="auto"/>
        <w:right w:val="none" w:sz="0" w:space="0" w:color="auto"/>
      </w:divBdr>
    </w:div>
    <w:div w:id="1022974427">
      <w:bodyDiv w:val="1"/>
      <w:marLeft w:val="0"/>
      <w:marRight w:val="0"/>
      <w:marTop w:val="0"/>
      <w:marBottom w:val="0"/>
      <w:divBdr>
        <w:top w:val="none" w:sz="0" w:space="0" w:color="auto"/>
        <w:left w:val="none" w:sz="0" w:space="0" w:color="auto"/>
        <w:bottom w:val="none" w:sz="0" w:space="0" w:color="auto"/>
        <w:right w:val="none" w:sz="0" w:space="0" w:color="auto"/>
      </w:divBdr>
    </w:div>
    <w:div w:id="1023018376">
      <w:bodyDiv w:val="1"/>
      <w:marLeft w:val="0"/>
      <w:marRight w:val="0"/>
      <w:marTop w:val="0"/>
      <w:marBottom w:val="0"/>
      <w:divBdr>
        <w:top w:val="none" w:sz="0" w:space="0" w:color="auto"/>
        <w:left w:val="none" w:sz="0" w:space="0" w:color="auto"/>
        <w:bottom w:val="none" w:sz="0" w:space="0" w:color="auto"/>
        <w:right w:val="none" w:sz="0" w:space="0" w:color="auto"/>
      </w:divBdr>
    </w:div>
    <w:div w:id="1023047434">
      <w:bodyDiv w:val="1"/>
      <w:marLeft w:val="0"/>
      <w:marRight w:val="0"/>
      <w:marTop w:val="0"/>
      <w:marBottom w:val="0"/>
      <w:divBdr>
        <w:top w:val="none" w:sz="0" w:space="0" w:color="auto"/>
        <w:left w:val="none" w:sz="0" w:space="0" w:color="auto"/>
        <w:bottom w:val="none" w:sz="0" w:space="0" w:color="auto"/>
        <w:right w:val="none" w:sz="0" w:space="0" w:color="auto"/>
      </w:divBdr>
    </w:div>
    <w:div w:id="1023089861">
      <w:bodyDiv w:val="1"/>
      <w:marLeft w:val="0"/>
      <w:marRight w:val="0"/>
      <w:marTop w:val="0"/>
      <w:marBottom w:val="0"/>
      <w:divBdr>
        <w:top w:val="none" w:sz="0" w:space="0" w:color="auto"/>
        <w:left w:val="none" w:sz="0" w:space="0" w:color="auto"/>
        <w:bottom w:val="none" w:sz="0" w:space="0" w:color="auto"/>
        <w:right w:val="none" w:sz="0" w:space="0" w:color="auto"/>
      </w:divBdr>
    </w:div>
    <w:div w:id="1023095924">
      <w:bodyDiv w:val="1"/>
      <w:marLeft w:val="0"/>
      <w:marRight w:val="0"/>
      <w:marTop w:val="0"/>
      <w:marBottom w:val="0"/>
      <w:divBdr>
        <w:top w:val="none" w:sz="0" w:space="0" w:color="auto"/>
        <w:left w:val="none" w:sz="0" w:space="0" w:color="auto"/>
        <w:bottom w:val="none" w:sz="0" w:space="0" w:color="auto"/>
        <w:right w:val="none" w:sz="0" w:space="0" w:color="auto"/>
      </w:divBdr>
    </w:div>
    <w:div w:id="1023172553">
      <w:bodyDiv w:val="1"/>
      <w:marLeft w:val="0"/>
      <w:marRight w:val="0"/>
      <w:marTop w:val="0"/>
      <w:marBottom w:val="0"/>
      <w:divBdr>
        <w:top w:val="none" w:sz="0" w:space="0" w:color="auto"/>
        <w:left w:val="none" w:sz="0" w:space="0" w:color="auto"/>
        <w:bottom w:val="none" w:sz="0" w:space="0" w:color="auto"/>
        <w:right w:val="none" w:sz="0" w:space="0" w:color="auto"/>
      </w:divBdr>
    </w:div>
    <w:div w:id="1023360107">
      <w:bodyDiv w:val="1"/>
      <w:marLeft w:val="0"/>
      <w:marRight w:val="0"/>
      <w:marTop w:val="0"/>
      <w:marBottom w:val="0"/>
      <w:divBdr>
        <w:top w:val="none" w:sz="0" w:space="0" w:color="auto"/>
        <w:left w:val="none" w:sz="0" w:space="0" w:color="auto"/>
        <w:bottom w:val="none" w:sz="0" w:space="0" w:color="auto"/>
        <w:right w:val="none" w:sz="0" w:space="0" w:color="auto"/>
      </w:divBdr>
    </w:div>
    <w:div w:id="1023553907">
      <w:bodyDiv w:val="1"/>
      <w:marLeft w:val="0"/>
      <w:marRight w:val="0"/>
      <w:marTop w:val="0"/>
      <w:marBottom w:val="0"/>
      <w:divBdr>
        <w:top w:val="none" w:sz="0" w:space="0" w:color="auto"/>
        <w:left w:val="none" w:sz="0" w:space="0" w:color="auto"/>
        <w:bottom w:val="none" w:sz="0" w:space="0" w:color="auto"/>
        <w:right w:val="none" w:sz="0" w:space="0" w:color="auto"/>
      </w:divBdr>
    </w:div>
    <w:div w:id="1023558931">
      <w:bodyDiv w:val="1"/>
      <w:marLeft w:val="0"/>
      <w:marRight w:val="0"/>
      <w:marTop w:val="0"/>
      <w:marBottom w:val="0"/>
      <w:divBdr>
        <w:top w:val="none" w:sz="0" w:space="0" w:color="auto"/>
        <w:left w:val="none" w:sz="0" w:space="0" w:color="auto"/>
        <w:bottom w:val="none" w:sz="0" w:space="0" w:color="auto"/>
        <w:right w:val="none" w:sz="0" w:space="0" w:color="auto"/>
      </w:divBdr>
    </w:div>
    <w:div w:id="1023823391">
      <w:bodyDiv w:val="1"/>
      <w:marLeft w:val="0"/>
      <w:marRight w:val="0"/>
      <w:marTop w:val="0"/>
      <w:marBottom w:val="0"/>
      <w:divBdr>
        <w:top w:val="none" w:sz="0" w:space="0" w:color="auto"/>
        <w:left w:val="none" w:sz="0" w:space="0" w:color="auto"/>
        <w:bottom w:val="none" w:sz="0" w:space="0" w:color="auto"/>
        <w:right w:val="none" w:sz="0" w:space="0" w:color="auto"/>
      </w:divBdr>
    </w:div>
    <w:div w:id="1024012212">
      <w:bodyDiv w:val="1"/>
      <w:marLeft w:val="0"/>
      <w:marRight w:val="0"/>
      <w:marTop w:val="0"/>
      <w:marBottom w:val="0"/>
      <w:divBdr>
        <w:top w:val="none" w:sz="0" w:space="0" w:color="auto"/>
        <w:left w:val="none" w:sz="0" w:space="0" w:color="auto"/>
        <w:bottom w:val="none" w:sz="0" w:space="0" w:color="auto"/>
        <w:right w:val="none" w:sz="0" w:space="0" w:color="auto"/>
      </w:divBdr>
    </w:div>
    <w:div w:id="1024013422">
      <w:bodyDiv w:val="1"/>
      <w:marLeft w:val="0"/>
      <w:marRight w:val="0"/>
      <w:marTop w:val="0"/>
      <w:marBottom w:val="0"/>
      <w:divBdr>
        <w:top w:val="none" w:sz="0" w:space="0" w:color="auto"/>
        <w:left w:val="none" w:sz="0" w:space="0" w:color="auto"/>
        <w:bottom w:val="none" w:sz="0" w:space="0" w:color="auto"/>
        <w:right w:val="none" w:sz="0" w:space="0" w:color="auto"/>
      </w:divBdr>
    </w:div>
    <w:div w:id="1024015707">
      <w:bodyDiv w:val="1"/>
      <w:marLeft w:val="0"/>
      <w:marRight w:val="0"/>
      <w:marTop w:val="0"/>
      <w:marBottom w:val="0"/>
      <w:divBdr>
        <w:top w:val="none" w:sz="0" w:space="0" w:color="auto"/>
        <w:left w:val="none" w:sz="0" w:space="0" w:color="auto"/>
        <w:bottom w:val="none" w:sz="0" w:space="0" w:color="auto"/>
        <w:right w:val="none" w:sz="0" w:space="0" w:color="auto"/>
      </w:divBdr>
    </w:div>
    <w:div w:id="1024016941">
      <w:bodyDiv w:val="1"/>
      <w:marLeft w:val="0"/>
      <w:marRight w:val="0"/>
      <w:marTop w:val="0"/>
      <w:marBottom w:val="0"/>
      <w:divBdr>
        <w:top w:val="none" w:sz="0" w:space="0" w:color="auto"/>
        <w:left w:val="none" w:sz="0" w:space="0" w:color="auto"/>
        <w:bottom w:val="none" w:sz="0" w:space="0" w:color="auto"/>
        <w:right w:val="none" w:sz="0" w:space="0" w:color="auto"/>
      </w:divBdr>
    </w:div>
    <w:div w:id="1024017161">
      <w:bodyDiv w:val="1"/>
      <w:marLeft w:val="0"/>
      <w:marRight w:val="0"/>
      <w:marTop w:val="0"/>
      <w:marBottom w:val="0"/>
      <w:divBdr>
        <w:top w:val="none" w:sz="0" w:space="0" w:color="auto"/>
        <w:left w:val="none" w:sz="0" w:space="0" w:color="auto"/>
        <w:bottom w:val="none" w:sz="0" w:space="0" w:color="auto"/>
        <w:right w:val="none" w:sz="0" w:space="0" w:color="auto"/>
      </w:divBdr>
    </w:div>
    <w:div w:id="1024017695">
      <w:bodyDiv w:val="1"/>
      <w:marLeft w:val="0"/>
      <w:marRight w:val="0"/>
      <w:marTop w:val="0"/>
      <w:marBottom w:val="0"/>
      <w:divBdr>
        <w:top w:val="none" w:sz="0" w:space="0" w:color="auto"/>
        <w:left w:val="none" w:sz="0" w:space="0" w:color="auto"/>
        <w:bottom w:val="none" w:sz="0" w:space="0" w:color="auto"/>
        <w:right w:val="none" w:sz="0" w:space="0" w:color="auto"/>
      </w:divBdr>
    </w:div>
    <w:div w:id="1024132346">
      <w:bodyDiv w:val="1"/>
      <w:marLeft w:val="0"/>
      <w:marRight w:val="0"/>
      <w:marTop w:val="0"/>
      <w:marBottom w:val="0"/>
      <w:divBdr>
        <w:top w:val="none" w:sz="0" w:space="0" w:color="auto"/>
        <w:left w:val="none" w:sz="0" w:space="0" w:color="auto"/>
        <w:bottom w:val="none" w:sz="0" w:space="0" w:color="auto"/>
        <w:right w:val="none" w:sz="0" w:space="0" w:color="auto"/>
      </w:divBdr>
    </w:div>
    <w:div w:id="1024212787">
      <w:bodyDiv w:val="1"/>
      <w:marLeft w:val="0"/>
      <w:marRight w:val="0"/>
      <w:marTop w:val="0"/>
      <w:marBottom w:val="0"/>
      <w:divBdr>
        <w:top w:val="none" w:sz="0" w:space="0" w:color="auto"/>
        <w:left w:val="none" w:sz="0" w:space="0" w:color="auto"/>
        <w:bottom w:val="none" w:sz="0" w:space="0" w:color="auto"/>
        <w:right w:val="none" w:sz="0" w:space="0" w:color="auto"/>
      </w:divBdr>
    </w:div>
    <w:div w:id="1024329347">
      <w:bodyDiv w:val="1"/>
      <w:marLeft w:val="0"/>
      <w:marRight w:val="0"/>
      <w:marTop w:val="0"/>
      <w:marBottom w:val="0"/>
      <w:divBdr>
        <w:top w:val="none" w:sz="0" w:space="0" w:color="auto"/>
        <w:left w:val="none" w:sz="0" w:space="0" w:color="auto"/>
        <w:bottom w:val="none" w:sz="0" w:space="0" w:color="auto"/>
        <w:right w:val="none" w:sz="0" w:space="0" w:color="auto"/>
      </w:divBdr>
    </w:div>
    <w:div w:id="1024331796">
      <w:bodyDiv w:val="1"/>
      <w:marLeft w:val="0"/>
      <w:marRight w:val="0"/>
      <w:marTop w:val="0"/>
      <w:marBottom w:val="0"/>
      <w:divBdr>
        <w:top w:val="none" w:sz="0" w:space="0" w:color="auto"/>
        <w:left w:val="none" w:sz="0" w:space="0" w:color="auto"/>
        <w:bottom w:val="none" w:sz="0" w:space="0" w:color="auto"/>
        <w:right w:val="none" w:sz="0" w:space="0" w:color="auto"/>
      </w:divBdr>
    </w:div>
    <w:div w:id="1024398993">
      <w:bodyDiv w:val="1"/>
      <w:marLeft w:val="0"/>
      <w:marRight w:val="0"/>
      <w:marTop w:val="0"/>
      <w:marBottom w:val="0"/>
      <w:divBdr>
        <w:top w:val="none" w:sz="0" w:space="0" w:color="auto"/>
        <w:left w:val="none" w:sz="0" w:space="0" w:color="auto"/>
        <w:bottom w:val="none" w:sz="0" w:space="0" w:color="auto"/>
        <w:right w:val="none" w:sz="0" w:space="0" w:color="auto"/>
      </w:divBdr>
    </w:div>
    <w:div w:id="1024474580">
      <w:bodyDiv w:val="1"/>
      <w:marLeft w:val="0"/>
      <w:marRight w:val="0"/>
      <w:marTop w:val="0"/>
      <w:marBottom w:val="0"/>
      <w:divBdr>
        <w:top w:val="none" w:sz="0" w:space="0" w:color="auto"/>
        <w:left w:val="none" w:sz="0" w:space="0" w:color="auto"/>
        <w:bottom w:val="none" w:sz="0" w:space="0" w:color="auto"/>
        <w:right w:val="none" w:sz="0" w:space="0" w:color="auto"/>
      </w:divBdr>
    </w:div>
    <w:div w:id="1024556288">
      <w:bodyDiv w:val="1"/>
      <w:marLeft w:val="0"/>
      <w:marRight w:val="0"/>
      <w:marTop w:val="0"/>
      <w:marBottom w:val="0"/>
      <w:divBdr>
        <w:top w:val="none" w:sz="0" w:space="0" w:color="auto"/>
        <w:left w:val="none" w:sz="0" w:space="0" w:color="auto"/>
        <w:bottom w:val="none" w:sz="0" w:space="0" w:color="auto"/>
        <w:right w:val="none" w:sz="0" w:space="0" w:color="auto"/>
      </w:divBdr>
    </w:div>
    <w:div w:id="1024600794">
      <w:bodyDiv w:val="1"/>
      <w:marLeft w:val="0"/>
      <w:marRight w:val="0"/>
      <w:marTop w:val="0"/>
      <w:marBottom w:val="0"/>
      <w:divBdr>
        <w:top w:val="none" w:sz="0" w:space="0" w:color="auto"/>
        <w:left w:val="none" w:sz="0" w:space="0" w:color="auto"/>
        <w:bottom w:val="none" w:sz="0" w:space="0" w:color="auto"/>
        <w:right w:val="none" w:sz="0" w:space="0" w:color="auto"/>
      </w:divBdr>
    </w:div>
    <w:div w:id="1024672066">
      <w:bodyDiv w:val="1"/>
      <w:marLeft w:val="0"/>
      <w:marRight w:val="0"/>
      <w:marTop w:val="0"/>
      <w:marBottom w:val="0"/>
      <w:divBdr>
        <w:top w:val="none" w:sz="0" w:space="0" w:color="auto"/>
        <w:left w:val="none" w:sz="0" w:space="0" w:color="auto"/>
        <w:bottom w:val="none" w:sz="0" w:space="0" w:color="auto"/>
        <w:right w:val="none" w:sz="0" w:space="0" w:color="auto"/>
      </w:divBdr>
    </w:div>
    <w:div w:id="1024791366">
      <w:bodyDiv w:val="1"/>
      <w:marLeft w:val="0"/>
      <w:marRight w:val="0"/>
      <w:marTop w:val="0"/>
      <w:marBottom w:val="0"/>
      <w:divBdr>
        <w:top w:val="none" w:sz="0" w:space="0" w:color="auto"/>
        <w:left w:val="none" w:sz="0" w:space="0" w:color="auto"/>
        <w:bottom w:val="none" w:sz="0" w:space="0" w:color="auto"/>
        <w:right w:val="none" w:sz="0" w:space="0" w:color="auto"/>
      </w:divBdr>
    </w:div>
    <w:div w:id="1024791936">
      <w:bodyDiv w:val="1"/>
      <w:marLeft w:val="0"/>
      <w:marRight w:val="0"/>
      <w:marTop w:val="0"/>
      <w:marBottom w:val="0"/>
      <w:divBdr>
        <w:top w:val="none" w:sz="0" w:space="0" w:color="auto"/>
        <w:left w:val="none" w:sz="0" w:space="0" w:color="auto"/>
        <w:bottom w:val="none" w:sz="0" w:space="0" w:color="auto"/>
        <w:right w:val="none" w:sz="0" w:space="0" w:color="auto"/>
      </w:divBdr>
    </w:div>
    <w:div w:id="1024791975">
      <w:bodyDiv w:val="1"/>
      <w:marLeft w:val="0"/>
      <w:marRight w:val="0"/>
      <w:marTop w:val="0"/>
      <w:marBottom w:val="0"/>
      <w:divBdr>
        <w:top w:val="none" w:sz="0" w:space="0" w:color="auto"/>
        <w:left w:val="none" w:sz="0" w:space="0" w:color="auto"/>
        <w:bottom w:val="none" w:sz="0" w:space="0" w:color="auto"/>
        <w:right w:val="none" w:sz="0" w:space="0" w:color="auto"/>
      </w:divBdr>
    </w:div>
    <w:div w:id="1024937586">
      <w:bodyDiv w:val="1"/>
      <w:marLeft w:val="0"/>
      <w:marRight w:val="0"/>
      <w:marTop w:val="0"/>
      <w:marBottom w:val="0"/>
      <w:divBdr>
        <w:top w:val="none" w:sz="0" w:space="0" w:color="auto"/>
        <w:left w:val="none" w:sz="0" w:space="0" w:color="auto"/>
        <w:bottom w:val="none" w:sz="0" w:space="0" w:color="auto"/>
        <w:right w:val="none" w:sz="0" w:space="0" w:color="auto"/>
      </w:divBdr>
    </w:div>
    <w:div w:id="1025014887">
      <w:bodyDiv w:val="1"/>
      <w:marLeft w:val="0"/>
      <w:marRight w:val="0"/>
      <w:marTop w:val="0"/>
      <w:marBottom w:val="0"/>
      <w:divBdr>
        <w:top w:val="none" w:sz="0" w:space="0" w:color="auto"/>
        <w:left w:val="none" w:sz="0" w:space="0" w:color="auto"/>
        <w:bottom w:val="none" w:sz="0" w:space="0" w:color="auto"/>
        <w:right w:val="none" w:sz="0" w:space="0" w:color="auto"/>
      </w:divBdr>
    </w:div>
    <w:div w:id="1025054836">
      <w:bodyDiv w:val="1"/>
      <w:marLeft w:val="0"/>
      <w:marRight w:val="0"/>
      <w:marTop w:val="0"/>
      <w:marBottom w:val="0"/>
      <w:divBdr>
        <w:top w:val="none" w:sz="0" w:space="0" w:color="auto"/>
        <w:left w:val="none" w:sz="0" w:space="0" w:color="auto"/>
        <w:bottom w:val="none" w:sz="0" w:space="0" w:color="auto"/>
        <w:right w:val="none" w:sz="0" w:space="0" w:color="auto"/>
      </w:divBdr>
    </w:div>
    <w:div w:id="1025133582">
      <w:bodyDiv w:val="1"/>
      <w:marLeft w:val="0"/>
      <w:marRight w:val="0"/>
      <w:marTop w:val="0"/>
      <w:marBottom w:val="0"/>
      <w:divBdr>
        <w:top w:val="none" w:sz="0" w:space="0" w:color="auto"/>
        <w:left w:val="none" w:sz="0" w:space="0" w:color="auto"/>
        <w:bottom w:val="none" w:sz="0" w:space="0" w:color="auto"/>
        <w:right w:val="none" w:sz="0" w:space="0" w:color="auto"/>
      </w:divBdr>
    </w:div>
    <w:div w:id="1025136796">
      <w:bodyDiv w:val="1"/>
      <w:marLeft w:val="0"/>
      <w:marRight w:val="0"/>
      <w:marTop w:val="0"/>
      <w:marBottom w:val="0"/>
      <w:divBdr>
        <w:top w:val="none" w:sz="0" w:space="0" w:color="auto"/>
        <w:left w:val="none" w:sz="0" w:space="0" w:color="auto"/>
        <w:bottom w:val="none" w:sz="0" w:space="0" w:color="auto"/>
        <w:right w:val="none" w:sz="0" w:space="0" w:color="auto"/>
      </w:divBdr>
    </w:div>
    <w:div w:id="1025137683">
      <w:bodyDiv w:val="1"/>
      <w:marLeft w:val="0"/>
      <w:marRight w:val="0"/>
      <w:marTop w:val="0"/>
      <w:marBottom w:val="0"/>
      <w:divBdr>
        <w:top w:val="none" w:sz="0" w:space="0" w:color="auto"/>
        <w:left w:val="none" w:sz="0" w:space="0" w:color="auto"/>
        <w:bottom w:val="none" w:sz="0" w:space="0" w:color="auto"/>
        <w:right w:val="none" w:sz="0" w:space="0" w:color="auto"/>
      </w:divBdr>
    </w:div>
    <w:div w:id="1025207566">
      <w:bodyDiv w:val="1"/>
      <w:marLeft w:val="0"/>
      <w:marRight w:val="0"/>
      <w:marTop w:val="0"/>
      <w:marBottom w:val="0"/>
      <w:divBdr>
        <w:top w:val="none" w:sz="0" w:space="0" w:color="auto"/>
        <w:left w:val="none" w:sz="0" w:space="0" w:color="auto"/>
        <w:bottom w:val="none" w:sz="0" w:space="0" w:color="auto"/>
        <w:right w:val="none" w:sz="0" w:space="0" w:color="auto"/>
      </w:divBdr>
    </w:div>
    <w:div w:id="1025207928">
      <w:bodyDiv w:val="1"/>
      <w:marLeft w:val="0"/>
      <w:marRight w:val="0"/>
      <w:marTop w:val="0"/>
      <w:marBottom w:val="0"/>
      <w:divBdr>
        <w:top w:val="none" w:sz="0" w:space="0" w:color="auto"/>
        <w:left w:val="none" w:sz="0" w:space="0" w:color="auto"/>
        <w:bottom w:val="none" w:sz="0" w:space="0" w:color="auto"/>
        <w:right w:val="none" w:sz="0" w:space="0" w:color="auto"/>
      </w:divBdr>
    </w:div>
    <w:div w:id="1025209822">
      <w:bodyDiv w:val="1"/>
      <w:marLeft w:val="0"/>
      <w:marRight w:val="0"/>
      <w:marTop w:val="0"/>
      <w:marBottom w:val="0"/>
      <w:divBdr>
        <w:top w:val="none" w:sz="0" w:space="0" w:color="auto"/>
        <w:left w:val="none" w:sz="0" w:space="0" w:color="auto"/>
        <w:bottom w:val="none" w:sz="0" w:space="0" w:color="auto"/>
        <w:right w:val="none" w:sz="0" w:space="0" w:color="auto"/>
      </w:divBdr>
    </w:div>
    <w:div w:id="1025210692">
      <w:bodyDiv w:val="1"/>
      <w:marLeft w:val="0"/>
      <w:marRight w:val="0"/>
      <w:marTop w:val="0"/>
      <w:marBottom w:val="0"/>
      <w:divBdr>
        <w:top w:val="none" w:sz="0" w:space="0" w:color="auto"/>
        <w:left w:val="none" w:sz="0" w:space="0" w:color="auto"/>
        <w:bottom w:val="none" w:sz="0" w:space="0" w:color="auto"/>
        <w:right w:val="none" w:sz="0" w:space="0" w:color="auto"/>
      </w:divBdr>
    </w:div>
    <w:div w:id="1025248530">
      <w:bodyDiv w:val="1"/>
      <w:marLeft w:val="0"/>
      <w:marRight w:val="0"/>
      <w:marTop w:val="0"/>
      <w:marBottom w:val="0"/>
      <w:divBdr>
        <w:top w:val="none" w:sz="0" w:space="0" w:color="auto"/>
        <w:left w:val="none" w:sz="0" w:space="0" w:color="auto"/>
        <w:bottom w:val="none" w:sz="0" w:space="0" w:color="auto"/>
        <w:right w:val="none" w:sz="0" w:space="0" w:color="auto"/>
      </w:divBdr>
    </w:div>
    <w:div w:id="1025323995">
      <w:bodyDiv w:val="1"/>
      <w:marLeft w:val="0"/>
      <w:marRight w:val="0"/>
      <w:marTop w:val="0"/>
      <w:marBottom w:val="0"/>
      <w:divBdr>
        <w:top w:val="none" w:sz="0" w:space="0" w:color="auto"/>
        <w:left w:val="none" w:sz="0" w:space="0" w:color="auto"/>
        <w:bottom w:val="none" w:sz="0" w:space="0" w:color="auto"/>
        <w:right w:val="none" w:sz="0" w:space="0" w:color="auto"/>
      </w:divBdr>
    </w:div>
    <w:div w:id="1025326417">
      <w:bodyDiv w:val="1"/>
      <w:marLeft w:val="0"/>
      <w:marRight w:val="0"/>
      <w:marTop w:val="0"/>
      <w:marBottom w:val="0"/>
      <w:divBdr>
        <w:top w:val="none" w:sz="0" w:space="0" w:color="auto"/>
        <w:left w:val="none" w:sz="0" w:space="0" w:color="auto"/>
        <w:bottom w:val="none" w:sz="0" w:space="0" w:color="auto"/>
        <w:right w:val="none" w:sz="0" w:space="0" w:color="auto"/>
      </w:divBdr>
    </w:div>
    <w:div w:id="1025328717">
      <w:bodyDiv w:val="1"/>
      <w:marLeft w:val="0"/>
      <w:marRight w:val="0"/>
      <w:marTop w:val="0"/>
      <w:marBottom w:val="0"/>
      <w:divBdr>
        <w:top w:val="none" w:sz="0" w:space="0" w:color="auto"/>
        <w:left w:val="none" w:sz="0" w:space="0" w:color="auto"/>
        <w:bottom w:val="none" w:sz="0" w:space="0" w:color="auto"/>
        <w:right w:val="none" w:sz="0" w:space="0" w:color="auto"/>
      </w:divBdr>
    </w:div>
    <w:div w:id="1025331593">
      <w:bodyDiv w:val="1"/>
      <w:marLeft w:val="0"/>
      <w:marRight w:val="0"/>
      <w:marTop w:val="0"/>
      <w:marBottom w:val="0"/>
      <w:divBdr>
        <w:top w:val="none" w:sz="0" w:space="0" w:color="auto"/>
        <w:left w:val="none" w:sz="0" w:space="0" w:color="auto"/>
        <w:bottom w:val="none" w:sz="0" w:space="0" w:color="auto"/>
        <w:right w:val="none" w:sz="0" w:space="0" w:color="auto"/>
      </w:divBdr>
    </w:div>
    <w:div w:id="1025406899">
      <w:bodyDiv w:val="1"/>
      <w:marLeft w:val="0"/>
      <w:marRight w:val="0"/>
      <w:marTop w:val="0"/>
      <w:marBottom w:val="0"/>
      <w:divBdr>
        <w:top w:val="none" w:sz="0" w:space="0" w:color="auto"/>
        <w:left w:val="none" w:sz="0" w:space="0" w:color="auto"/>
        <w:bottom w:val="none" w:sz="0" w:space="0" w:color="auto"/>
        <w:right w:val="none" w:sz="0" w:space="0" w:color="auto"/>
      </w:divBdr>
    </w:div>
    <w:div w:id="1025473986">
      <w:bodyDiv w:val="1"/>
      <w:marLeft w:val="0"/>
      <w:marRight w:val="0"/>
      <w:marTop w:val="0"/>
      <w:marBottom w:val="0"/>
      <w:divBdr>
        <w:top w:val="none" w:sz="0" w:space="0" w:color="auto"/>
        <w:left w:val="none" w:sz="0" w:space="0" w:color="auto"/>
        <w:bottom w:val="none" w:sz="0" w:space="0" w:color="auto"/>
        <w:right w:val="none" w:sz="0" w:space="0" w:color="auto"/>
      </w:divBdr>
    </w:div>
    <w:div w:id="1025524495">
      <w:bodyDiv w:val="1"/>
      <w:marLeft w:val="0"/>
      <w:marRight w:val="0"/>
      <w:marTop w:val="0"/>
      <w:marBottom w:val="0"/>
      <w:divBdr>
        <w:top w:val="none" w:sz="0" w:space="0" w:color="auto"/>
        <w:left w:val="none" w:sz="0" w:space="0" w:color="auto"/>
        <w:bottom w:val="none" w:sz="0" w:space="0" w:color="auto"/>
        <w:right w:val="none" w:sz="0" w:space="0" w:color="auto"/>
      </w:divBdr>
    </w:div>
    <w:div w:id="1025592978">
      <w:bodyDiv w:val="1"/>
      <w:marLeft w:val="0"/>
      <w:marRight w:val="0"/>
      <w:marTop w:val="0"/>
      <w:marBottom w:val="0"/>
      <w:divBdr>
        <w:top w:val="none" w:sz="0" w:space="0" w:color="auto"/>
        <w:left w:val="none" w:sz="0" w:space="0" w:color="auto"/>
        <w:bottom w:val="none" w:sz="0" w:space="0" w:color="auto"/>
        <w:right w:val="none" w:sz="0" w:space="0" w:color="auto"/>
      </w:divBdr>
    </w:div>
    <w:div w:id="1025595336">
      <w:bodyDiv w:val="1"/>
      <w:marLeft w:val="0"/>
      <w:marRight w:val="0"/>
      <w:marTop w:val="0"/>
      <w:marBottom w:val="0"/>
      <w:divBdr>
        <w:top w:val="none" w:sz="0" w:space="0" w:color="auto"/>
        <w:left w:val="none" w:sz="0" w:space="0" w:color="auto"/>
        <w:bottom w:val="none" w:sz="0" w:space="0" w:color="auto"/>
        <w:right w:val="none" w:sz="0" w:space="0" w:color="auto"/>
      </w:divBdr>
    </w:div>
    <w:div w:id="1025599061">
      <w:bodyDiv w:val="1"/>
      <w:marLeft w:val="0"/>
      <w:marRight w:val="0"/>
      <w:marTop w:val="0"/>
      <w:marBottom w:val="0"/>
      <w:divBdr>
        <w:top w:val="none" w:sz="0" w:space="0" w:color="auto"/>
        <w:left w:val="none" w:sz="0" w:space="0" w:color="auto"/>
        <w:bottom w:val="none" w:sz="0" w:space="0" w:color="auto"/>
        <w:right w:val="none" w:sz="0" w:space="0" w:color="auto"/>
      </w:divBdr>
    </w:div>
    <w:div w:id="1025600136">
      <w:bodyDiv w:val="1"/>
      <w:marLeft w:val="0"/>
      <w:marRight w:val="0"/>
      <w:marTop w:val="0"/>
      <w:marBottom w:val="0"/>
      <w:divBdr>
        <w:top w:val="none" w:sz="0" w:space="0" w:color="auto"/>
        <w:left w:val="none" w:sz="0" w:space="0" w:color="auto"/>
        <w:bottom w:val="none" w:sz="0" w:space="0" w:color="auto"/>
        <w:right w:val="none" w:sz="0" w:space="0" w:color="auto"/>
      </w:divBdr>
    </w:div>
    <w:div w:id="1025640295">
      <w:bodyDiv w:val="1"/>
      <w:marLeft w:val="0"/>
      <w:marRight w:val="0"/>
      <w:marTop w:val="0"/>
      <w:marBottom w:val="0"/>
      <w:divBdr>
        <w:top w:val="none" w:sz="0" w:space="0" w:color="auto"/>
        <w:left w:val="none" w:sz="0" w:space="0" w:color="auto"/>
        <w:bottom w:val="none" w:sz="0" w:space="0" w:color="auto"/>
        <w:right w:val="none" w:sz="0" w:space="0" w:color="auto"/>
      </w:divBdr>
    </w:div>
    <w:div w:id="1025667654">
      <w:bodyDiv w:val="1"/>
      <w:marLeft w:val="0"/>
      <w:marRight w:val="0"/>
      <w:marTop w:val="0"/>
      <w:marBottom w:val="0"/>
      <w:divBdr>
        <w:top w:val="none" w:sz="0" w:space="0" w:color="auto"/>
        <w:left w:val="none" w:sz="0" w:space="0" w:color="auto"/>
        <w:bottom w:val="none" w:sz="0" w:space="0" w:color="auto"/>
        <w:right w:val="none" w:sz="0" w:space="0" w:color="auto"/>
      </w:divBdr>
    </w:div>
    <w:div w:id="1025789408">
      <w:bodyDiv w:val="1"/>
      <w:marLeft w:val="0"/>
      <w:marRight w:val="0"/>
      <w:marTop w:val="0"/>
      <w:marBottom w:val="0"/>
      <w:divBdr>
        <w:top w:val="none" w:sz="0" w:space="0" w:color="auto"/>
        <w:left w:val="none" w:sz="0" w:space="0" w:color="auto"/>
        <w:bottom w:val="none" w:sz="0" w:space="0" w:color="auto"/>
        <w:right w:val="none" w:sz="0" w:space="0" w:color="auto"/>
      </w:divBdr>
    </w:div>
    <w:div w:id="1025864679">
      <w:bodyDiv w:val="1"/>
      <w:marLeft w:val="0"/>
      <w:marRight w:val="0"/>
      <w:marTop w:val="0"/>
      <w:marBottom w:val="0"/>
      <w:divBdr>
        <w:top w:val="none" w:sz="0" w:space="0" w:color="auto"/>
        <w:left w:val="none" w:sz="0" w:space="0" w:color="auto"/>
        <w:bottom w:val="none" w:sz="0" w:space="0" w:color="auto"/>
        <w:right w:val="none" w:sz="0" w:space="0" w:color="auto"/>
      </w:divBdr>
    </w:div>
    <w:div w:id="1025904039">
      <w:bodyDiv w:val="1"/>
      <w:marLeft w:val="0"/>
      <w:marRight w:val="0"/>
      <w:marTop w:val="0"/>
      <w:marBottom w:val="0"/>
      <w:divBdr>
        <w:top w:val="none" w:sz="0" w:space="0" w:color="auto"/>
        <w:left w:val="none" w:sz="0" w:space="0" w:color="auto"/>
        <w:bottom w:val="none" w:sz="0" w:space="0" w:color="auto"/>
        <w:right w:val="none" w:sz="0" w:space="0" w:color="auto"/>
      </w:divBdr>
    </w:div>
    <w:div w:id="1025908405">
      <w:bodyDiv w:val="1"/>
      <w:marLeft w:val="0"/>
      <w:marRight w:val="0"/>
      <w:marTop w:val="0"/>
      <w:marBottom w:val="0"/>
      <w:divBdr>
        <w:top w:val="none" w:sz="0" w:space="0" w:color="auto"/>
        <w:left w:val="none" w:sz="0" w:space="0" w:color="auto"/>
        <w:bottom w:val="none" w:sz="0" w:space="0" w:color="auto"/>
        <w:right w:val="none" w:sz="0" w:space="0" w:color="auto"/>
      </w:divBdr>
    </w:div>
    <w:div w:id="1025981669">
      <w:bodyDiv w:val="1"/>
      <w:marLeft w:val="0"/>
      <w:marRight w:val="0"/>
      <w:marTop w:val="0"/>
      <w:marBottom w:val="0"/>
      <w:divBdr>
        <w:top w:val="none" w:sz="0" w:space="0" w:color="auto"/>
        <w:left w:val="none" w:sz="0" w:space="0" w:color="auto"/>
        <w:bottom w:val="none" w:sz="0" w:space="0" w:color="auto"/>
        <w:right w:val="none" w:sz="0" w:space="0" w:color="auto"/>
      </w:divBdr>
    </w:div>
    <w:div w:id="1026101978">
      <w:bodyDiv w:val="1"/>
      <w:marLeft w:val="0"/>
      <w:marRight w:val="0"/>
      <w:marTop w:val="0"/>
      <w:marBottom w:val="0"/>
      <w:divBdr>
        <w:top w:val="none" w:sz="0" w:space="0" w:color="auto"/>
        <w:left w:val="none" w:sz="0" w:space="0" w:color="auto"/>
        <w:bottom w:val="none" w:sz="0" w:space="0" w:color="auto"/>
        <w:right w:val="none" w:sz="0" w:space="0" w:color="auto"/>
      </w:divBdr>
    </w:div>
    <w:div w:id="1026102519">
      <w:bodyDiv w:val="1"/>
      <w:marLeft w:val="0"/>
      <w:marRight w:val="0"/>
      <w:marTop w:val="0"/>
      <w:marBottom w:val="0"/>
      <w:divBdr>
        <w:top w:val="none" w:sz="0" w:space="0" w:color="auto"/>
        <w:left w:val="none" w:sz="0" w:space="0" w:color="auto"/>
        <w:bottom w:val="none" w:sz="0" w:space="0" w:color="auto"/>
        <w:right w:val="none" w:sz="0" w:space="0" w:color="auto"/>
      </w:divBdr>
    </w:div>
    <w:div w:id="1026102758">
      <w:bodyDiv w:val="1"/>
      <w:marLeft w:val="0"/>
      <w:marRight w:val="0"/>
      <w:marTop w:val="0"/>
      <w:marBottom w:val="0"/>
      <w:divBdr>
        <w:top w:val="none" w:sz="0" w:space="0" w:color="auto"/>
        <w:left w:val="none" w:sz="0" w:space="0" w:color="auto"/>
        <w:bottom w:val="none" w:sz="0" w:space="0" w:color="auto"/>
        <w:right w:val="none" w:sz="0" w:space="0" w:color="auto"/>
      </w:divBdr>
    </w:div>
    <w:div w:id="1026172061">
      <w:bodyDiv w:val="1"/>
      <w:marLeft w:val="0"/>
      <w:marRight w:val="0"/>
      <w:marTop w:val="0"/>
      <w:marBottom w:val="0"/>
      <w:divBdr>
        <w:top w:val="none" w:sz="0" w:space="0" w:color="auto"/>
        <w:left w:val="none" w:sz="0" w:space="0" w:color="auto"/>
        <w:bottom w:val="none" w:sz="0" w:space="0" w:color="auto"/>
        <w:right w:val="none" w:sz="0" w:space="0" w:color="auto"/>
      </w:divBdr>
    </w:div>
    <w:div w:id="1026179127">
      <w:bodyDiv w:val="1"/>
      <w:marLeft w:val="0"/>
      <w:marRight w:val="0"/>
      <w:marTop w:val="0"/>
      <w:marBottom w:val="0"/>
      <w:divBdr>
        <w:top w:val="none" w:sz="0" w:space="0" w:color="auto"/>
        <w:left w:val="none" w:sz="0" w:space="0" w:color="auto"/>
        <w:bottom w:val="none" w:sz="0" w:space="0" w:color="auto"/>
        <w:right w:val="none" w:sz="0" w:space="0" w:color="auto"/>
      </w:divBdr>
    </w:div>
    <w:div w:id="1026252968">
      <w:bodyDiv w:val="1"/>
      <w:marLeft w:val="0"/>
      <w:marRight w:val="0"/>
      <w:marTop w:val="0"/>
      <w:marBottom w:val="0"/>
      <w:divBdr>
        <w:top w:val="none" w:sz="0" w:space="0" w:color="auto"/>
        <w:left w:val="none" w:sz="0" w:space="0" w:color="auto"/>
        <w:bottom w:val="none" w:sz="0" w:space="0" w:color="auto"/>
        <w:right w:val="none" w:sz="0" w:space="0" w:color="auto"/>
      </w:divBdr>
    </w:div>
    <w:div w:id="1026365163">
      <w:bodyDiv w:val="1"/>
      <w:marLeft w:val="0"/>
      <w:marRight w:val="0"/>
      <w:marTop w:val="0"/>
      <w:marBottom w:val="0"/>
      <w:divBdr>
        <w:top w:val="none" w:sz="0" w:space="0" w:color="auto"/>
        <w:left w:val="none" w:sz="0" w:space="0" w:color="auto"/>
        <w:bottom w:val="none" w:sz="0" w:space="0" w:color="auto"/>
        <w:right w:val="none" w:sz="0" w:space="0" w:color="auto"/>
      </w:divBdr>
    </w:div>
    <w:div w:id="1026371885">
      <w:bodyDiv w:val="1"/>
      <w:marLeft w:val="0"/>
      <w:marRight w:val="0"/>
      <w:marTop w:val="0"/>
      <w:marBottom w:val="0"/>
      <w:divBdr>
        <w:top w:val="none" w:sz="0" w:space="0" w:color="auto"/>
        <w:left w:val="none" w:sz="0" w:space="0" w:color="auto"/>
        <w:bottom w:val="none" w:sz="0" w:space="0" w:color="auto"/>
        <w:right w:val="none" w:sz="0" w:space="0" w:color="auto"/>
      </w:divBdr>
    </w:div>
    <w:div w:id="1026448184">
      <w:bodyDiv w:val="1"/>
      <w:marLeft w:val="0"/>
      <w:marRight w:val="0"/>
      <w:marTop w:val="0"/>
      <w:marBottom w:val="0"/>
      <w:divBdr>
        <w:top w:val="none" w:sz="0" w:space="0" w:color="auto"/>
        <w:left w:val="none" w:sz="0" w:space="0" w:color="auto"/>
        <w:bottom w:val="none" w:sz="0" w:space="0" w:color="auto"/>
        <w:right w:val="none" w:sz="0" w:space="0" w:color="auto"/>
      </w:divBdr>
    </w:div>
    <w:div w:id="1026519253">
      <w:bodyDiv w:val="1"/>
      <w:marLeft w:val="0"/>
      <w:marRight w:val="0"/>
      <w:marTop w:val="0"/>
      <w:marBottom w:val="0"/>
      <w:divBdr>
        <w:top w:val="none" w:sz="0" w:space="0" w:color="auto"/>
        <w:left w:val="none" w:sz="0" w:space="0" w:color="auto"/>
        <w:bottom w:val="none" w:sz="0" w:space="0" w:color="auto"/>
        <w:right w:val="none" w:sz="0" w:space="0" w:color="auto"/>
      </w:divBdr>
    </w:div>
    <w:div w:id="1026519805">
      <w:bodyDiv w:val="1"/>
      <w:marLeft w:val="0"/>
      <w:marRight w:val="0"/>
      <w:marTop w:val="0"/>
      <w:marBottom w:val="0"/>
      <w:divBdr>
        <w:top w:val="none" w:sz="0" w:space="0" w:color="auto"/>
        <w:left w:val="none" w:sz="0" w:space="0" w:color="auto"/>
        <w:bottom w:val="none" w:sz="0" w:space="0" w:color="auto"/>
        <w:right w:val="none" w:sz="0" w:space="0" w:color="auto"/>
      </w:divBdr>
    </w:div>
    <w:div w:id="1026567264">
      <w:bodyDiv w:val="1"/>
      <w:marLeft w:val="0"/>
      <w:marRight w:val="0"/>
      <w:marTop w:val="0"/>
      <w:marBottom w:val="0"/>
      <w:divBdr>
        <w:top w:val="none" w:sz="0" w:space="0" w:color="auto"/>
        <w:left w:val="none" w:sz="0" w:space="0" w:color="auto"/>
        <w:bottom w:val="none" w:sz="0" w:space="0" w:color="auto"/>
        <w:right w:val="none" w:sz="0" w:space="0" w:color="auto"/>
      </w:divBdr>
    </w:div>
    <w:div w:id="1026635670">
      <w:bodyDiv w:val="1"/>
      <w:marLeft w:val="0"/>
      <w:marRight w:val="0"/>
      <w:marTop w:val="0"/>
      <w:marBottom w:val="0"/>
      <w:divBdr>
        <w:top w:val="none" w:sz="0" w:space="0" w:color="auto"/>
        <w:left w:val="none" w:sz="0" w:space="0" w:color="auto"/>
        <w:bottom w:val="none" w:sz="0" w:space="0" w:color="auto"/>
        <w:right w:val="none" w:sz="0" w:space="0" w:color="auto"/>
      </w:divBdr>
    </w:div>
    <w:div w:id="1026758119">
      <w:bodyDiv w:val="1"/>
      <w:marLeft w:val="0"/>
      <w:marRight w:val="0"/>
      <w:marTop w:val="0"/>
      <w:marBottom w:val="0"/>
      <w:divBdr>
        <w:top w:val="none" w:sz="0" w:space="0" w:color="auto"/>
        <w:left w:val="none" w:sz="0" w:space="0" w:color="auto"/>
        <w:bottom w:val="none" w:sz="0" w:space="0" w:color="auto"/>
        <w:right w:val="none" w:sz="0" w:space="0" w:color="auto"/>
      </w:divBdr>
    </w:div>
    <w:div w:id="1026760499">
      <w:bodyDiv w:val="1"/>
      <w:marLeft w:val="0"/>
      <w:marRight w:val="0"/>
      <w:marTop w:val="0"/>
      <w:marBottom w:val="0"/>
      <w:divBdr>
        <w:top w:val="none" w:sz="0" w:space="0" w:color="auto"/>
        <w:left w:val="none" w:sz="0" w:space="0" w:color="auto"/>
        <w:bottom w:val="none" w:sz="0" w:space="0" w:color="auto"/>
        <w:right w:val="none" w:sz="0" w:space="0" w:color="auto"/>
      </w:divBdr>
    </w:div>
    <w:div w:id="1026827386">
      <w:bodyDiv w:val="1"/>
      <w:marLeft w:val="0"/>
      <w:marRight w:val="0"/>
      <w:marTop w:val="0"/>
      <w:marBottom w:val="0"/>
      <w:divBdr>
        <w:top w:val="none" w:sz="0" w:space="0" w:color="auto"/>
        <w:left w:val="none" w:sz="0" w:space="0" w:color="auto"/>
        <w:bottom w:val="none" w:sz="0" w:space="0" w:color="auto"/>
        <w:right w:val="none" w:sz="0" w:space="0" w:color="auto"/>
      </w:divBdr>
    </w:div>
    <w:div w:id="1026979592">
      <w:bodyDiv w:val="1"/>
      <w:marLeft w:val="0"/>
      <w:marRight w:val="0"/>
      <w:marTop w:val="0"/>
      <w:marBottom w:val="0"/>
      <w:divBdr>
        <w:top w:val="none" w:sz="0" w:space="0" w:color="auto"/>
        <w:left w:val="none" w:sz="0" w:space="0" w:color="auto"/>
        <w:bottom w:val="none" w:sz="0" w:space="0" w:color="auto"/>
        <w:right w:val="none" w:sz="0" w:space="0" w:color="auto"/>
      </w:divBdr>
    </w:div>
    <w:div w:id="1027026163">
      <w:bodyDiv w:val="1"/>
      <w:marLeft w:val="0"/>
      <w:marRight w:val="0"/>
      <w:marTop w:val="0"/>
      <w:marBottom w:val="0"/>
      <w:divBdr>
        <w:top w:val="none" w:sz="0" w:space="0" w:color="auto"/>
        <w:left w:val="none" w:sz="0" w:space="0" w:color="auto"/>
        <w:bottom w:val="none" w:sz="0" w:space="0" w:color="auto"/>
        <w:right w:val="none" w:sz="0" w:space="0" w:color="auto"/>
      </w:divBdr>
    </w:div>
    <w:div w:id="1027095468">
      <w:bodyDiv w:val="1"/>
      <w:marLeft w:val="0"/>
      <w:marRight w:val="0"/>
      <w:marTop w:val="0"/>
      <w:marBottom w:val="0"/>
      <w:divBdr>
        <w:top w:val="none" w:sz="0" w:space="0" w:color="auto"/>
        <w:left w:val="none" w:sz="0" w:space="0" w:color="auto"/>
        <w:bottom w:val="none" w:sz="0" w:space="0" w:color="auto"/>
        <w:right w:val="none" w:sz="0" w:space="0" w:color="auto"/>
      </w:divBdr>
    </w:div>
    <w:div w:id="1027097544">
      <w:bodyDiv w:val="1"/>
      <w:marLeft w:val="0"/>
      <w:marRight w:val="0"/>
      <w:marTop w:val="0"/>
      <w:marBottom w:val="0"/>
      <w:divBdr>
        <w:top w:val="none" w:sz="0" w:space="0" w:color="auto"/>
        <w:left w:val="none" w:sz="0" w:space="0" w:color="auto"/>
        <w:bottom w:val="none" w:sz="0" w:space="0" w:color="auto"/>
        <w:right w:val="none" w:sz="0" w:space="0" w:color="auto"/>
      </w:divBdr>
    </w:div>
    <w:div w:id="1027146993">
      <w:bodyDiv w:val="1"/>
      <w:marLeft w:val="0"/>
      <w:marRight w:val="0"/>
      <w:marTop w:val="0"/>
      <w:marBottom w:val="0"/>
      <w:divBdr>
        <w:top w:val="none" w:sz="0" w:space="0" w:color="auto"/>
        <w:left w:val="none" w:sz="0" w:space="0" w:color="auto"/>
        <w:bottom w:val="none" w:sz="0" w:space="0" w:color="auto"/>
        <w:right w:val="none" w:sz="0" w:space="0" w:color="auto"/>
      </w:divBdr>
    </w:div>
    <w:div w:id="1027175464">
      <w:bodyDiv w:val="1"/>
      <w:marLeft w:val="0"/>
      <w:marRight w:val="0"/>
      <w:marTop w:val="0"/>
      <w:marBottom w:val="0"/>
      <w:divBdr>
        <w:top w:val="none" w:sz="0" w:space="0" w:color="auto"/>
        <w:left w:val="none" w:sz="0" w:space="0" w:color="auto"/>
        <w:bottom w:val="none" w:sz="0" w:space="0" w:color="auto"/>
        <w:right w:val="none" w:sz="0" w:space="0" w:color="auto"/>
      </w:divBdr>
    </w:div>
    <w:div w:id="1027219402">
      <w:bodyDiv w:val="1"/>
      <w:marLeft w:val="0"/>
      <w:marRight w:val="0"/>
      <w:marTop w:val="0"/>
      <w:marBottom w:val="0"/>
      <w:divBdr>
        <w:top w:val="none" w:sz="0" w:space="0" w:color="auto"/>
        <w:left w:val="none" w:sz="0" w:space="0" w:color="auto"/>
        <w:bottom w:val="none" w:sz="0" w:space="0" w:color="auto"/>
        <w:right w:val="none" w:sz="0" w:space="0" w:color="auto"/>
      </w:divBdr>
    </w:div>
    <w:div w:id="1027288857">
      <w:bodyDiv w:val="1"/>
      <w:marLeft w:val="0"/>
      <w:marRight w:val="0"/>
      <w:marTop w:val="0"/>
      <w:marBottom w:val="0"/>
      <w:divBdr>
        <w:top w:val="none" w:sz="0" w:space="0" w:color="auto"/>
        <w:left w:val="none" w:sz="0" w:space="0" w:color="auto"/>
        <w:bottom w:val="none" w:sz="0" w:space="0" w:color="auto"/>
        <w:right w:val="none" w:sz="0" w:space="0" w:color="auto"/>
      </w:divBdr>
    </w:div>
    <w:div w:id="1027289293">
      <w:bodyDiv w:val="1"/>
      <w:marLeft w:val="0"/>
      <w:marRight w:val="0"/>
      <w:marTop w:val="0"/>
      <w:marBottom w:val="0"/>
      <w:divBdr>
        <w:top w:val="none" w:sz="0" w:space="0" w:color="auto"/>
        <w:left w:val="none" w:sz="0" w:space="0" w:color="auto"/>
        <w:bottom w:val="none" w:sz="0" w:space="0" w:color="auto"/>
        <w:right w:val="none" w:sz="0" w:space="0" w:color="auto"/>
      </w:divBdr>
    </w:div>
    <w:div w:id="1027366997">
      <w:bodyDiv w:val="1"/>
      <w:marLeft w:val="0"/>
      <w:marRight w:val="0"/>
      <w:marTop w:val="0"/>
      <w:marBottom w:val="0"/>
      <w:divBdr>
        <w:top w:val="none" w:sz="0" w:space="0" w:color="auto"/>
        <w:left w:val="none" w:sz="0" w:space="0" w:color="auto"/>
        <w:bottom w:val="none" w:sz="0" w:space="0" w:color="auto"/>
        <w:right w:val="none" w:sz="0" w:space="0" w:color="auto"/>
      </w:divBdr>
    </w:div>
    <w:div w:id="1027369012">
      <w:bodyDiv w:val="1"/>
      <w:marLeft w:val="0"/>
      <w:marRight w:val="0"/>
      <w:marTop w:val="0"/>
      <w:marBottom w:val="0"/>
      <w:divBdr>
        <w:top w:val="none" w:sz="0" w:space="0" w:color="auto"/>
        <w:left w:val="none" w:sz="0" w:space="0" w:color="auto"/>
        <w:bottom w:val="none" w:sz="0" w:space="0" w:color="auto"/>
        <w:right w:val="none" w:sz="0" w:space="0" w:color="auto"/>
      </w:divBdr>
    </w:div>
    <w:div w:id="1027370203">
      <w:bodyDiv w:val="1"/>
      <w:marLeft w:val="0"/>
      <w:marRight w:val="0"/>
      <w:marTop w:val="0"/>
      <w:marBottom w:val="0"/>
      <w:divBdr>
        <w:top w:val="none" w:sz="0" w:space="0" w:color="auto"/>
        <w:left w:val="none" w:sz="0" w:space="0" w:color="auto"/>
        <w:bottom w:val="none" w:sz="0" w:space="0" w:color="auto"/>
        <w:right w:val="none" w:sz="0" w:space="0" w:color="auto"/>
      </w:divBdr>
    </w:div>
    <w:div w:id="1027372613">
      <w:bodyDiv w:val="1"/>
      <w:marLeft w:val="0"/>
      <w:marRight w:val="0"/>
      <w:marTop w:val="0"/>
      <w:marBottom w:val="0"/>
      <w:divBdr>
        <w:top w:val="none" w:sz="0" w:space="0" w:color="auto"/>
        <w:left w:val="none" w:sz="0" w:space="0" w:color="auto"/>
        <w:bottom w:val="none" w:sz="0" w:space="0" w:color="auto"/>
        <w:right w:val="none" w:sz="0" w:space="0" w:color="auto"/>
      </w:divBdr>
    </w:div>
    <w:div w:id="1027487614">
      <w:bodyDiv w:val="1"/>
      <w:marLeft w:val="0"/>
      <w:marRight w:val="0"/>
      <w:marTop w:val="0"/>
      <w:marBottom w:val="0"/>
      <w:divBdr>
        <w:top w:val="none" w:sz="0" w:space="0" w:color="auto"/>
        <w:left w:val="none" w:sz="0" w:space="0" w:color="auto"/>
        <w:bottom w:val="none" w:sz="0" w:space="0" w:color="auto"/>
        <w:right w:val="none" w:sz="0" w:space="0" w:color="auto"/>
      </w:divBdr>
    </w:div>
    <w:div w:id="1027490157">
      <w:bodyDiv w:val="1"/>
      <w:marLeft w:val="0"/>
      <w:marRight w:val="0"/>
      <w:marTop w:val="0"/>
      <w:marBottom w:val="0"/>
      <w:divBdr>
        <w:top w:val="none" w:sz="0" w:space="0" w:color="auto"/>
        <w:left w:val="none" w:sz="0" w:space="0" w:color="auto"/>
        <w:bottom w:val="none" w:sz="0" w:space="0" w:color="auto"/>
        <w:right w:val="none" w:sz="0" w:space="0" w:color="auto"/>
      </w:divBdr>
    </w:div>
    <w:div w:id="1027632596">
      <w:bodyDiv w:val="1"/>
      <w:marLeft w:val="0"/>
      <w:marRight w:val="0"/>
      <w:marTop w:val="0"/>
      <w:marBottom w:val="0"/>
      <w:divBdr>
        <w:top w:val="none" w:sz="0" w:space="0" w:color="auto"/>
        <w:left w:val="none" w:sz="0" w:space="0" w:color="auto"/>
        <w:bottom w:val="none" w:sz="0" w:space="0" w:color="auto"/>
        <w:right w:val="none" w:sz="0" w:space="0" w:color="auto"/>
      </w:divBdr>
    </w:div>
    <w:div w:id="1027681334">
      <w:bodyDiv w:val="1"/>
      <w:marLeft w:val="0"/>
      <w:marRight w:val="0"/>
      <w:marTop w:val="0"/>
      <w:marBottom w:val="0"/>
      <w:divBdr>
        <w:top w:val="none" w:sz="0" w:space="0" w:color="auto"/>
        <w:left w:val="none" w:sz="0" w:space="0" w:color="auto"/>
        <w:bottom w:val="none" w:sz="0" w:space="0" w:color="auto"/>
        <w:right w:val="none" w:sz="0" w:space="0" w:color="auto"/>
      </w:divBdr>
    </w:div>
    <w:div w:id="1027684014">
      <w:bodyDiv w:val="1"/>
      <w:marLeft w:val="0"/>
      <w:marRight w:val="0"/>
      <w:marTop w:val="0"/>
      <w:marBottom w:val="0"/>
      <w:divBdr>
        <w:top w:val="none" w:sz="0" w:space="0" w:color="auto"/>
        <w:left w:val="none" w:sz="0" w:space="0" w:color="auto"/>
        <w:bottom w:val="none" w:sz="0" w:space="0" w:color="auto"/>
        <w:right w:val="none" w:sz="0" w:space="0" w:color="auto"/>
      </w:divBdr>
    </w:div>
    <w:div w:id="1027831996">
      <w:bodyDiv w:val="1"/>
      <w:marLeft w:val="0"/>
      <w:marRight w:val="0"/>
      <w:marTop w:val="0"/>
      <w:marBottom w:val="0"/>
      <w:divBdr>
        <w:top w:val="none" w:sz="0" w:space="0" w:color="auto"/>
        <w:left w:val="none" w:sz="0" w:space="0" w:color="auto"/>
        <w:bottom w:val="none" w:sz="0" w:space="0" w:color="auto"/>
        <w:right w:val="none" w:sz="0" w:space="0" w:color="auto"/>
      </w:divBdr>
    </w:div>
    <w:div w:id="1027832242">
      <w:bodyDiv w:val="1"/>
      <w:marLeft w:val="0"/>
      <w:marRight w:val="0"/>
      <w:marTop w:val="0"/>
      <w:marBottom w:val="0"/>
      <w:divBdr>
        <w:top w:val="none" w:sz="0" w:space="0" w:color="auto"/>
        <w:left w:val="none" w:sz="0" w:space="0" w:color="auto"/>
        <w:bottom w:val="none" w:sz="0" w:space="0" w:color="auto"/>
        <w:right w:val="none" w:sz="0" w:space="0" w:color="auto"/>
      </w:divBdr>
    </w:div>
    <w:div w:id="1027871585">
      <w:bodyDiv w:val="1"/>
      <w:marLeft w:val="0"/>
      <w:marRight w:val="0"/>
      <w:marTop w:val="0"/>
      <w:marBottom w:val="0"/>
      <w:divBdr>
        <w:top w:val="none" w:sz="0" w:space="0" w:color="auto"/>
        <w:left w:val="none" w:sz="0" w:space="0" w:color="auto"/>
        <w:bottom w:val="none" w:sz="0" w:space="0" w:color="auto"/>
        <w:right w:val="none" w:sz="0" w:space="0" w:color="auto"/>
      </w:divBdr>
    </w:div>
    <w:div w:id="1027871776">
      <w:bodyDiv w:val="1"/>
      <w:marLeft w:val="0"/>
      <w:marRight w:val="0"/>
      <w:marTop w:val="0"/>
      <w:marBottom w:val="0"/>
      <w:divBdr>
        <w:top w:val="none" w:sz="0" w:space="0" w:color="auto"/>
        <w:left w:val="none" w:sz="0" w:space="0" w:color="auto"/>
        <w:bottom w:val="none" w:sz="0" w:space="0" w:color="auto"/>
        <w:right w:val="none" w:sz="0" w:space="0" w:color="auto"/>
      </w:divBdr>
    </w:div>
    <w:div w:id="1027871938">
      <w:bodyDiv w:val="1"/>
      <w:marLeft w:val="0"/>
      <w:marRight w:val="0"/>
      <w:marTop w:val="0"/>
      <w:marBottom w:val="0"/>
      <w:divBdr>
        <w:top w:val="none" w:sz="0" w:space="0" w:color="auto"/>
        <w:left w:val="none" w:sz="0" w:space="0" w:color="auto"/>
        <w:bottom w:val="none" w:sz="0" w:space="0" w:color="auto"/>
        <w:right w:val="none" w:sz="0" w:space="0" w:color="auto"/>
      </w:divBdr>
    </w:div>
    <w:div w:id="1027875125">
      <w:bodyDiv w:val="1"/>
      <w:marLeft w:val="0"/>
      <w:marRight w:val="0"/>
      <w:marTop w:val="0"/>
      <w:marBottom w:val="0"/>
      <w:divBdr>
        <w:top w:val="none" w:sz="0" w:space="0" w:color="auto"/>
        <w:left w:val="none" w:sz="0" w:space="0" w:color="auto"/>
        <w:bottom w:val="none" w:sz="0" w:space="0" w:color="auto"/>
        <w:right w:val="none" w:sz="0" w:space="0" w:color="auto"/>
      </w:divBdr>
    </w:div>
    <w:div w:id="1027877716">
      <w:bodyDiv w:val="1"/>
      <w:marLeft w:val="0"/>
      <w:marRight w:val="0"/>
      <w:marTop w:val="0"/>
      <w:marBottom w:val="0"/>
      <w:divBdr>
        <w:top w:val="none" w:sz="0" w:space="0" w:color="auto"/>
        <w:left w:val="none" w:sz="0" w:space="0" w:color="auto"/>
        <w:bottom w:val="none" w:sz="0" w:space="0" w:color="auto"/>
        <w:right w:val="none" w:sz="0" w:space="0" w:color="auto"/>
      </w:divBdr>
    </w:div>
    <w:div w:id="1028026786">
      <w:bodyDiv w:val="1"/>
      <w:marLeft w:val="0"/>
      <w:marRight w:val="0"/>
      <w:marTop w:val="0"/>
      <w:marBottom w:val="0"/>
      <w:divBdr>
        <w:top w:val="none" w:sz="0" w:space="0" w:color="auto"/>
        <w:left w:val="none" w:sz="0" w:space="0" w:color="auto"/>
        <w:bottom w:val="none" w:sz="0" w:space="0" w:color="auto"/>
        <w:right w:val="none" w:sz="0" w:space="0" w:color="auto"/>
      </w:divBdr>
    </w:div>
    <w:div w:id="1028027651">
      <w:bodyDiv w:val="1"/>
      <w:marLeft w:val="0"/>
      <w:marRight w:val="0"/>
      <w:marTop w:val="0"/>
      <w:marBottom w:val="0"/>
      <w:divBdr>
        <w:top w:val="none" w:sz="0" w:space="0" w:color="auto"/>
        <w:left w:val="none" w:sz="0" w:space="0" w:color="auto"/>
        <w:bottom w:val="none" w:sz="0" w:space="0" w:color="auto"/>
        <w:right w:val="none" w:sz="0" w:space="0" w:color="auto"/>
      </w:divBdr>
    </w:div>
    <w:div w:id="1028066065">
      <w:bodyDiv w:val="1"/>
      <w:marLeft w:val="0"/>
      <w:marRight w:val="0"/>
      <w:marTop w:val="0"/>
      <w:marBottom w:val="0"/>
      <w:divBdr>
        <w:top w:val="none" w:sz="0" w:space="0" w:color="auto"/>
        <w:left w:val="none" w:sz="0" w:space="0" w:color="auto"/>
        <w:bottom w:val="none" w:sz="0" w:space="0" w:color="auto"/>
        <w:right w:val="none" w:sz="0" w:space="0" w:color="auto"/>
      </w:divBdr>
    </w:div>
    <w:div w:id="1028137313">
      <w:bodyDiv w:val="1"/>
      <w:marLeft w:val="0"/>
      <w:marRight w:val="0"/>
      <w:marTop w:val="0"/>
      <w:marBottom w:val="0"/>
      <w:divBdr>
        <w:top w:val="none" w:sz="0" w:space="0" w:color="auto"/>
        <w:left w:val="none" w:sz="0" w:space="0" w:color="auto"/>
        <w:bottom w:val="none" w:sz="0" w:space="0" w:color="auto"/>
        <w:right w:val="none" w:sz="0" w:space="0" w:color="auto"/>
      </w:divBdr>
    </w:div>
    <w:div w:id="1028139488">
      <w:bodyDiv w:val="1"/>
      <w:marLeft w:val="0"/>
      <w:marRight w:val="0"/>
      <w:marTop w:val="0"/>
      <w:marBottom w:val="0"/>
      <w:divBdr>
        <w:top w:val="none" w:sz="0" w:space="0" w:color="auto"/>
        <w:left w:val="none" w:sz="0" w:space="0" w:color="auto"/>
        <w:bottom w:val="none" w:sz="0" w:space="0" w:color="auto"/>
        <w:right w:val="none" w:sz="0" w:space="0" w:color="auto"/>
      </w:divBdr>
    </w:div>
    <w:div w:id="1028218979">
      <w:bodyDiv w:val="1"/>
      <w:marLeft w:val="0"/>
      <w:marRight w:val="0"/>
      <w:marTop w:val="0"/>
      <w:marBottom w:val="0"/>
      <w:divBdr>
        <w:top w:val="none" w:sz="0" w:space="0" w:color="auto"/>
        <w:left w:val="none" w:sz="0" w:space="0" w:color="auto"/>
        <w:bottom w:val="none" w:sz="0" w:space="0" w:color="auto"/>
        <w:right w:val="none" w:sz="0" w:space="0" w:color="auto"/>
      </w:divBdr>
    </w:div>
    <w:div w:id="1028259950">
      <w:bodyDiv w:val="1"/>
      <w:marLeft w:val="0"/>
      <w:marRight w:val="0"/>
      <w:marTop w:val="0"/>
      <w:marBottom w:val="0"/>
      <w:divBdr>
        <w:top w:val="none" w:sz="0" w:space="0" w:color="auto"/>
        <w:left w:val="none" w:sz="0" w:space="0" w:color="auto"/>
        <w:bottom w:val="none" w:sz="0" w:space="0" w:color="auto"/>
        <w:right w:val="none" w:sz="0" w:space="0" w:color="auto"/>
      </w:divBdr>
    </w:div>
    <w:div w:id="1028261859">
      <w:bodyDiv w:val="1"/>
      <w:marLeft w:val="0"/>
      <w:marRight w:val="0"/>
      <w:marTop w:val="0"/>
      <w:marBottom w:val="0"/>
      <w:divBdr>
        <w:top w:val="none" w:sz="0" w:space="0" w:color="auto"/>
        <w:left w:val="none" w:sz="0" w:space="0" w:color="auto"/>
        <w:bottom w:val="none" w:sz="0" w:space="0" w:color="auto"/>
        <w:right w:val="none" w:sz="0" w:space="0" w:color="auto"/>
      </w:divBdr>
    </w:div>
    <w:div w:id="1028330987">
      <w:bodyDiv w:val="1"/>
      <w:marLeft w:val="0"/>
      <w:marRight w:val="0"/>
      <w:marTop w:val="0"/>
      <w:marBottom w:val="0"/>
      <w:divBdr>
        <w:top w:val="none" w:sz="0" w:space="0" w:color="auto"/>
        <w:left w:val="none" w:sz="0" w:space="0" w:color="auto"/>
        <w:bottom w:val="none" w:sz="0" w:space="0" w:color="auto"/>
        <w:right w:val="none" w:sz="0" w:space="0" w:color="auto"/>
      </w:divBdr>
    </w:div>
    <w:div w:id="1028331479">
      <w:bodyDiv w:val="1"/>
      <w:marLeft w:val="0"/>
      <w:marRight w:val="0"/>
      <w:marTop w:val="0"/>
      <w:marBottom w:val="0"/>
      <w:divBdr>
        <w:top w:val="none" w:sz="0" w:space="0" w:color="auto"/>
        <w:left w:val="none" w:sz="0" w:space="0" w:color="auto"/>
        <w:bottom w:val="none" w:sz="0" w:space="0" w:color="auto"/>
        <w:right w:val="none" w:sz="0" w:space="0" w:color="auto"/>
      </w:divBdr>
    </w:div>
    <w:div w:id="1028338288">
      <w:bodyDiv w:val="1"/>
      <w:marLeft w:val="0"/>
      <w:marRight w:val="0"/>
      <w:marTop w:val="0"/>
      <w:marBottom w:val="0"/>
      <w:divBdr>
        <w:top w:val="none" w:sz="0" w:space="0" w:color="auto"/>
        <w:left w:val="none" w:sz="0" w:space="0" w:color="auto"/>
        <w:bottom w:val="none" w:sz="0" w:space="0" w:color="auto"/>
        <w:right w:val="none" w:sz="0" w:space="0" w:color="auto"/>
      </w:divBdr>
    </w:div>
    <w:div w:id="1028413486">
      <w:bodyDiv w:val="1"/>
      <w:marLeft w:val="0"/>
      <w:marRight w:val="0"/>
      <w:marTop w:val="0"/>
      <w:marBottom w:val="0"/>
      <w:divBdr>
        <w:top w:val="none" w:sz="0" w:space="0" w:color="auto"/>
        <w:left w:val="none" w:sz="0" w:space="0" w:color="auto"/>
        <w:bottom w:val="none" w:sz="0" w:space="0" w:color="auto"/>
        <w:right w:val="none" w:sz="0" w:space="0" w:color="auto"/>
      </w:divBdr>
    </w:div>
    <w:div w:id="1028414881">
      <w:bodyDiv w:val="1"/>
      <w:marLeft w:val="0"/>
      <w:marRight w:val="0"/>
      <w:marTop w:val="0"/>
      <w:marBottom w:val="0"/>
      <w:divBdr>
        <w:top w:val="none" w:sz="0" w:space="0" w:color="auto"/>
        <w:left w:val="none" w:sz="0" w:space="0" w:color="auto"/>
        <w:bottom w:val="none" w:sz="0" w:space="0" w:color="auto"/>
        <w:right w:val="none" w:sz="0" w:space="0" w:color="auto"/>
      </w:divBdr>
    </w:div>
    <w:div w:id="1028481968">
      <w:bodyDiv w:val="1"/>
      <w:marLeft w:val="0"/>
      <w:marRight w:val="0"/>
      <w:marTop w:val="0"/>
      <w:marBottom w:val="0"/>
      <w:divBdr>
        <w:top w:val="none" w:sz="0" w:space="0" w:color="auto"/>
        <w:left w:val="none" w:sz="0" w:space="0" w:color="auto"/>
        <w:bottom w:val="none" w:sz="0" w:space="0" w:color="auto"/>
        <w:right w:val="none" w:sz="0" w:space="0" w:color="auto"/>
      </w:divBdr>
    </w:div>
    <w:div w:id="1028599674">
      <w:bodyDiv w:val="1"/>
      <w:marLeft w:val="0"/>
      <w:marRight w:val="0"/>
      <w:marTop w:val="0"/>
      <w:marBottom w:val="0"/>
      <w:divBdr>
        <w:top w:val="none" w:sz="0" w:space="0" w:color="auto"/>
        <w:left w:val="none" w:sz="0" w:space="0" w:color="auto"/>
        <w:bottom w:val="none" w:sz="0" w:space="0" w:color="auto"/>
        <w:right w:val="none" w:sz="0" w:space="0" w:color="auto"/>
      </w:divBdr>
    </w:div>
    <w:div w:id="1028720631">
      <w:bodyDiv w:val="1"/>
      <w:marLeft w:val="0"/>
      <w:marRight w:val="0"/>
      <w:marTop w:val="0"/>
      <w:marBottom w:val="0"/>
      <w:divBdr>
        <w:top w:val="none" w:sz="0" w:space="0" w:color="auto"/>
        <w:left w:val="none" w:sz="0" w:space="0" w:color="auto"/>
        <w:bottom w:val="none" w:sz="0" w:space="0" w:color="auto"/>
        <w:right w:val="none" w:sz="0" w:space="0" w:color="auto"/>
      </w:divBdr>
    </w:div>
    <w:div w:id="1028794135">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28876802">
      <w:bodyDiv w:val="1"/>
      <w:marLeft w:val="0"/>
      <w:marRight w:val="0"/>
      <w:marTop w:val="0"/>
      <w:marBottom w:val="0"/>
      <w:divBdr>
        <w:top w:val="none" w:sz="0" w:space="0" w:color="auto"/>
        <w:left w:val="none" w:sz="0" w:space="0" w:color="auto"/>
        <w:bottom w:val="none" w:sz="0" w:space="0" w:color="auto"/>
        <w:right w:val="none" w:sz="0" w:space="0" w:color="auto"/>
      </w:divBdr>
    </w:div>
    <w:div w:id="1028943583">
      <w:bodyDiv w:val="1"/>
      <w:marLeft w:val="0"/>
      <w:marRight w:val="0"/>
      <w:marTop w:val="0"/>
      <w:marBottom w:val="0"/>
      <w:divBdr>
        <w:top w:val="none" w:sz="0" w:space="0" w:color="auto"/>
        <w:left w:val="none" w:sz="0" w:space="0" w:color="auto"/>
        <w:bottom w:val="none" w:sz="0" w:space="0" w:color="auto"/>
        <w:right w:val="none" w:sz="0" w:space="0" w:color="auto"/>
      </w:divBdr>
    </w:div>
    <w:div w:id="1029064789">
      <w:bodyDiv w:val="1"/>
      <w:marLeft w:val="0"/>
      <w:marRight w:val="0"/>
      <w:marTop w:val="0"/>
      <w:marBottom w:val="0"/>
      <w:divBdr>
        <w:top w:val="none" w:sz="0" w:space="0" w:color="auto"/>
        <w:left w:val="none" w:sz="0" w:space="0" w:color="auto"/>
        <w:bottom w:val="none" w:sz="0" w:space="0" w:color="auto"/>
        <w:right w:val="none" w:sz="0" w:space="0" w:color="auto"/>
      </w:divBdr>
    </w:div>
    <w:div w:id="1029262175">
      <w:bodyDiv w:val="1"/>
      <w:marLeft w:val="0"/>
      <w:marRight w:val="0"/>
      <w:marTop w:val="0"/>
      <w:marBottom w:val="0"/>
      <w:divBdr>
        <w:top w:val="none" w:sz="0" w:space="0" w:color="auto"/>
        <w:left w:val="none" w:sz="0" w:space="0" w:color="auto"/>
        <w:bottom w:val="none" w:sz="0" w:space="0" w:color="auto"/>
        <w:right w:val="none" w:sz="0" w:space="0" w:color="auto"/>
      </w:divBdr>
    </w:div>
    <w:div w:id="1029264042">
      <w:bodyDiv w:val="1"/>
      <w:marLeft w:val="0"/>
      <w:marRight w:val="0"/>
      <w:marTop w:val="0"/>
      <w:marBottom w:val="0"/>
      <w:divBdr>
        <w:top w:val="none" w:sz="0" w:space="0" w:color="auto"/>
        <w:left w:val="none" w:sz="0" w:space="0" w:color="auto"/>
        <w:bottom w:val="none" w:sz="0" w:space="0" w:color="auto"/>
        <w:right w:val="none" w:sz="0" w:space="0" w:color="auto"/>
      </w:divBdr>
    </w:div>
    <w:div w:id="1029332865">
      <w:bodyDiv w:val="1"/>
      <w:marLeft w:val="0"/>
      <w:marRight w:val="0"/>
      <w:marTop w:val="0"/>
      <w:marBottom w:val="0"/>
      <w:divBdr>
        <w:top w:val="none" w:sz="0" w:space="0" w:color="auto"/>
        <w:left w:val="none" w:sz="0" w:space="0" w:color="auto"/>
        <w:bottom w:val="none" w:sz="0" w:space="0" w:color="auto"/>
        <w:right w:val="none" w:sz="0" w:space="0" w:color="auto"/>
      </w:divBdr>
    </w:div>
    <w:div w:id="1029373993">
      <w:bodyDiv w:val="1"/>
      <w:marLeft w:val="0"/>
      <w:marRight w:val="0"/>
      <w:marTop w:val="0"/>
      <w:marBottom w:val="0"/>
      <w:divBdr>
        <w:top w:val="none" w:sz="0" w:space="0" w:color="auto"/>
        <w:left w:val="none" w:sz="0" w:space="0" w:color="auto"/>
        <w:bottom w:val="none" w:sz="0" w:space="0" w:color="auto"/>
        <w:right w:val="none" w:sz="0" w:space="0" w:color="auto"/>
      </w:divBdr>
    </w:div>
    <w:div w:id="1029375198">
      <w:bodyDiv w:val="1"/>
      <w:marLeft w:val="0"/>
      <w:marRight w:val="0"/>
      <w:marTop w:val="0"/>
      <w:marBottom w:val="0"/>
      <w:divBdr>
        <w:top w:val="none" w:sz="0" w:space="0" w:color="auto"/>
        <w:left w:val="none" w:sz="0" w:space="0" w:color="auto"/>
        <w:bottom w:val="none" w:sz="0" w:space="0" w:color="auto"/>
        <w:right w:val="none" w:sz="0" w:space="0" w:color="auto"/>
      </w:divBdr>
    </w:div>
    <w:div w:id="1029600531">
      <w:bodyDiv w:val="1"/>
      <w:marLeft w:val="0"/>
      <w:marRight w:val="0"/>
      <w:marTop w:val="0"/>
      <w:marBottom w:val="0"/>
      <w:divBdr>
        <w:top w:val="none" w:sz="0" w:space="0" w:color="auto"/>
        <w:left w:val="none" w:sz="0" w:space="0" w:color="auto"/>
        <w:bottom w:val="none" w:sz="0" w:space="0" w:color="auto"/>
        <w:right w:val="none" w:sz="0" w:space="0" w:color="auto"/>
      </w:divBdr>
    </w:div>
    <w:div w:id="1029644742">
      <w:bodyDiv w:val="1"/>
      <w:marLeft w:val="0"/>
      <w:marRight w:val="0"/>
      <w:marTop w:val="0"/>
      <w:marBottom w:val="0"/>
      <w:divBdr>
        <w:top w:val="none" w:sz="0" w:space="0" w:color="auto"/>
        <w:left w:val="none" w:sz="0" w:space="0" w:color="auto"/>
        <w:bottom w:val="none" w:sz="0" w:space="0" w:color="auto"/>
        <w:right w:val="none" w:sz="0" w:space="0" w:color="auto"/>
      </w:divBdr>
    </w:div>
    <w:div w:id="1029647350">
      <w:bodyDiv w:val="1"/>
      <w:marLeft w:val="0"/>
      <w:marRight w:val="0"/>
      <w:marTop w:val="0"/>
      <w:marBottom w:val="0"/>
      <w:divBdr>
        <w:top w:val="none" w:sz="0" w:space="0" w:color="auto"/>
        <w:left w:val="none" w:sz="0" w:space="0" w:color="auto"/>
        <w:bottom w:val="none" w:sz="0" w:space="0" w:color="auto"/>
        <w:right w:val="none" w:sz="0" w:space="0" w:color="auto"/>
      </w:divBdr>
    </w:div>
    <w:div w:id="1029648758">
      <w:bodyDiv w:val="1"/>
      <w:marLeft w:val="0"/>
      <w:marRight w:val="0"/>
      <w:marTop w:val="0"/>
      <w:marBottom w:val="0"/>
      <w:divBdr>
        <w:top w:val="none" w:sz="0" w:space="0" w:color="auto"/>
        <w:left w:val="none" w:sz="0" w:space="0" w:color="auto"/>
        <w:bottom w:val="none" w:sz="0" w:space="0" w:color="auto"/>
        <w:right w:val="none" w:sz="0" w:space="0" w:color="auto"/>
      </w:divBdr>
    </w:div>
    <w:div w:id="1029650248">
      <w:bodyDiv w:val="1"/>
      <w:marLeft w:val="0"/>
      <w:marRight w:val="0"/>
      <w:marTop w:val="0"/>
      <w:marBottom w:val="0"/>
      <w:divBdr>
        <w:top w:val="none" w:sz="0" w:space="0" w:color="auto"/>
        <w:left w:val="none" w:sz="0" w:space="0" w:color="auto"/>
        <w:bottom w:val="none" w:sz="0" w:space="0" w:color="auto"/>
        <w:right w:val="none" w:sz="0" w:space="0" w:color="auto"/>
      </w:divBdr>
    </w:div>
    <w:div w:id="1029717793">
      <w:bodyDiv w:val="1"/>
      <w:marLeft w:val="0"/>
      <w:marRight w:val="0"/>
      <w:marTop w:val="0"/>
      <w:marBottom w:val="0"/>
      <w:divBdr>
        <w:top w:val="none" w:sz="0" w:space="0" w:color="auto"/>
        <w:left w:val="none" w:sz="0" w:space="0" w:color="auto"/>
        <w:bottom w:val="none" w:sz="0" w:space="0" w:color="auto"/>
        <w:right w:val="none" w:sz="0" w:space="0" w:color="auto"/>
      </w:divBdr>
    </w:div>
    <w:div w:id="1029719615">
      <w:bodyDiv w:val="1"/>
      <w:marLeft w:val="0"/>
      <w:marRight w:val="0"/>
      <w:marTop w:val="0"/>
      <w:marBottom w:val="0"/>
      <w:divBdr>
        <w:top w:val="none" w:sz="0" w:space="0" w:color="auto"/>
        <w:left w:val="none" w:sz="0" w:space="0" w:color="auto"/>
        <w:bottom w:val="none" w:sz="0" w:space="0" w:color="auto"/>
        <w:right w:val="none" w:sz="0" w:space="0" w:color="auto"/>
      </w:divBdr>
    </w:div>
    <w:div w:id="1029721522">
      <w:bodyDiv w:val="1"/>
      <w:marLeft w:val="0"/>
      <w:marRight w:val="0"/>
      <w:marTop w:val="0"/>
      <w:marBottom w:val="0"/>
      <w:divBdr>
        <w:top w:val="none" w:sz="0" w:space="0" w:color="auto"/>
        <w:left w:val="none" w:sz="0" w:space="0" w:color="auto"/>
        <w:bottom w:val="none" w:sz="0" w:space="0" w:color="auto"/>
        <w:right w:val="none" w:sz="0" w:space="0" w:color="auto"/>
      </w:divBdr>
    </w:div>
    <w:div w:id="1029767401">
      <w:bodyDiv w:val="1"/>
      <w:marLeft w:val="0"/>
      <w:marRight w:val="0"/>
      <w:marTop w:val="0"/>
      <w:marBottom w:val="0"/>
      <w:divBdr>
        <w:top w:val="none" w:sz="0" w:space="0" w:color="auto"/>
        <w:left w:val="none" w:sz="0" w:space="0" w:color="auto"/>
        <w:bottom w:val="none" w:sz="0" w:space="0" w:color="auto"/>
        <w:right w:val="none" w:sz="0" w:space="0" w:color="auto"/>
      </w:divBdr>
    </w:div>
    <w:div w:id="1029768285">
      <w:bodyDiv w:val="1"/>
      <w:marLeft w:val="0"/>
      <w:marRight w:val="0"/>
      <w:marTop w:val="0"/>
      <w:marBottom w:val="0"/>
      <w:divBdr>
        <w:top w:val="none" w:sz="0" w:space="0" w:color="auto"/>
        <w:left w:val="none" w:sz="0" w:space="0" w:color="auto"/>
        <w:bottom w:val="none" w:sz="0" w:space="0" w:color="auto"/>
        <w:right w:val="none" w:sz="0" w:space="0" w:color="auto"/>
      </w:divBdr>
    </w:div>
    <w:div w:id="1029794804">
      <w:bodyDiv w:val="1"/>
      <w:marLeft w:val="0"/>
      <w:marRight w:val="0"/>
      <w:marTop w:val="0"/>
      <w:marBottom w:val="0"/>
      <w:divBdr>
        <w:top w:val="none" w:sz="0" w:space="0" w:color="auto"/>
        <w:left w:val="none" w:sz="0" w:space="0" w:color="auto"/>
        <w:bottom w:val="none" w:sz="0" w:space="0" w:color="auto"/>
        <w:right w:val="none" w:sz="0" w:space="0" w:color="auto"/>
      </w:divBdr>
    </w:div>
    <w:div w:id="1029841547">
      <w:bodyDiv w:val="1"/>
      <w:marLeft w:val="0"/>
      <w:marRight w:val="0"/>
      <w:marTop w:val="0"/>
      <w:marBottom w:val="0"/>
      <w:divBdr>
        <w:top w:val="none" w:sz="0" w:space="0" w:color="auto"/>
        <w:left w:val="none" w:sz="0" w:space="0" w:color="auto"/>
        <w:bottom w:val="none" w:sz="0" w:space="0" w:color="auto"/>
        <w:right w:val="none" w:sz="0" w:space="0" w:color="auto"/>
      </w:divBdr>
    </w:div>
    <w:div w:id="1029842082">
      <w:bodyDiv w:val="1"/>
      <w:marLeft w:val="0"/>
      <w:marRight w:val="0"/>
      <w:marTop w:val="0"/>
      <w:marBottom w:val="0"/>
      <w:divBdr>
        <w:top w:val="none" w:sz="0" w:space="0" w:color="auto"/>
        <w:left w:val="none" w:sz="0" w:space="0" w:color="auto"/>
        <w:bottom w:val="none" w:sz="0" w:space="0" w:color="auto"/>
        <w:right w:val="none" w:sz="0" w:space="0" w:color="auto"/>
      </w:divBdr>
    </w:div>
    <w:div w:id="1029911675">
      <w:bodyDiv w:val="1"/>
      <w:marLeft w:val="0"/>
      <w:marRight w:val="0"/>
      <w:marTop w:val="0"/>
      <w:marBottom w:val="0"/>
      <w:divBdr>
        <w:top w:val="none" w:sz="0" w:space="0" w:color="auto"/>
        <w:left w:val="none" w:sz="0" w:space="0" w:color="auto"/>
        <w:bottom w:val="none" w:sz="0" w:space="0" w:color="auto"/>
        <w:right w:val="none" w:sz="0" w:space="0" w:color="auto"/>
      </w:divBdr>
    </w:div>
    <w:div w:id="1029987068">
      <w:bodyDiv w:val="1"/>
      <w:marLeft w:val="0"/>
      <w:marRight w:val="0"/>
      <w:marTop w:val="0"/>
      <w:marBottom w:val="0"/>
      <w:divBdr>
        <w:top w:val="none" w:sz="0" w:space="0" w:color="auto"/>
        <w:left w:val="none" w:sz="0" w:space="0" w:color="auto"/>
        <w:bottom w:val="none" w:sz="0" w:space="0" w:color="auto"/>
        <w:right w:val="none" w:sz="0" w:space="0" w:color="auto"/>
      </w:divBdr>
    </w:div>
    <w:div w:id="1030061653">
      <w:bodyDiv w:val="1"/>
      <w:marLeft w:val="0"/>
      <w:marRight w:val="0"/>
      <w:marTop w:val="0"/>
      <w:marBottom w:val="0"/>
      <w:divBdr>
        <w:top w:val="none" w:sz="0" w:space="0" w:color="auto"/>
        <w:left w:val="none" w:sz="0" w:space="0" w:color="auto"/>
        <w:bottom w:val="none" w:sz="0" w:space="0" w:color="auto"/>
        <w:right w:val="none" w:sz="0" w:space="0" w:color="auto"/>
      </w:divBdr>
    </w:div>
    <w:div w:id="1030183034">
      <w:bodyDiv w:val="1"/>
      <w:marLeft w:val="0"/>
      <w:marRight w:val="0"/>
      <w:marTop w:val="0"/>
      <w:marBottom w:val="0"/>
      <w:divBdr>
        <w:top w:val="none" w:sz="0" w:space="0" w:color="auto"/>
        <w:left w:val="none" w:sz="0" w:space="0" w:color="auto"/>
        <w:bottom w:val="none" w:sz="0" w:space="0" w:color="auto"/>
        <w:right w:val="none" w:sz="0" w:space="0" w:color="auto"/>
      </w:divBdr>
    </w:div>
    <w:div w:id="1030183222">
      <w:bodyDiv w:val="1"/>
      <w:marLeft w:val="0"/>
      <w:marRight w:val="0"/>
      <w:marTop w:val="0"/>
      <w:marBottom w:val="0"/>
      <w:divBdr>
        <w:top w:val="none" w:sz="0" w:space="0" w:color="auto"/>
        <w:left w:val="none" w:sz="0" w:space="0" w:color="auto"/>
        <w:bottom w:val="none" w:sz="0" w:space="0" w:color="auto"/>
        <w:right w:val="none" w:sz="0" w:space="0" w:color="auto"/>
      </w:divBdr>
    </w:div>
    <w:div w:id="1030183706">
      <w:bodyDiv w:val="1"/>
      <w:marLeft w:val="0"/>
      <w:marRight w:val="0"/>
      <w:marTop w:val="0"/>
      <w:marBottom w:val="0"/>
      <w:divBdr>
        <w:top w:val="none" w:sz="0" w:space="0" w:color="auto"/>
        <w:left w:val="none" w:sz="0" w:space="0" w:color="auto"/>
        <w:bottom w:val="none" w:sz="0" w:space="0" w:color="auto"/>
        <w:right w:val="none" w:sz="0" w:space="0" w:color="auto"/>
      </w:divBdr>
    </w:div>
    <w:div w:id="1030184947">
      <w:bodyDiv w:val="1"/>
      <w:marLeft w:val="0"/>
      <w:marRight w:val="0"/>
      <w:marTop w:val="0"/>
      <w:marBottom w:val="0"/>
      <w:divBdr>
        <w:top w:val="none" w:sz="0" w:space="0" w:color="auto"/>
        <w:left w:val="none" w:sz="0" w:space="0" w:color="auto"/>
        <w:bottom w:val="none" w:sz="0" w:space="0" w:color="auto"/>
        <w:right w:val="none" w:sz="0" w:space="0" w:color="auto"/>
      </w:divBdr>
    </w:div>
    <w:div w:id="1030296752">
      <w:bodyDiv w:val="1"/>
      <w:marLeft w:val="0"/>
      <w:marRight w:val="0"/>
      <w:marTop w:val="0"/>
      <w:marBottom w:val="0"/>
      <w:divBdr>
        <w:top w:val="none" w:sz="0" w:space="0" w:color="auto"/>
        <w:left w:val="none" w:sz="0" w:space="0" w:color="auto"/>
        <w:bottom w:val="none" w:sz="0" w:space="0" w:color="auto"/>
        <w:right w:val="none" w:sz="0" w:space="0" w:color="auto"/>
      </w:divBdr>
    </w:div>
    <w:div w:id="1030379630">
      <w:bodyDiv w:val="1"/>
      <w:marLeft w:val="0"/>
      <w:marRight w:val="0"/>
      <w:marTop w:val="0"/>
      <w:marBottom w:val="0"/>
      <w:divBdr>
        <w:top w:val="none" w:sz="0" w:space="0" w:color="auto"/>
        <w:left w:val="none" w:sz="0" w:space="0" w:color="auto"/>
        <w:bottom w:val="none" w:sz="0" w:space="0" w:color="auto"/>
        <w:right w:val="none" w:sz="0" w:space="0" w:color="auto"/>
      </w:divBdr>
    </w:div>
    <w:div w:id="1030454807">
      <w:bodyDiv w:val="1"/>
      <w:marLeft w:val="0"/>
      <w:marRight w:val="0"/>
      <w:marTop w:val="0"/>
      <w:marBottom w:val="0"/>
      <w:divBdr>
        <w:top w:val="none" w:sz="0" w:space="0" w:color="auto"/>
        <w:left w:val="none" w:sz="0" w:space="0" w:color="auto"/>
        <w:bottom w:val="none" w:sz="0" w:space="0" w:color="auto"/>
        <w:right w:val="none" w:sz="0" w:space="0" w:color="auto"/>
      </w:divBdr>
    </w:div>
    <w:div w:id="1030495248">
      <w:bodyDiv w:val="1"/>
      <w:marLeft w:val="0"/>
      <w:marRight w:val="0"/>
      <w:marTop w:val="0"/>
      <w:marBottom w:val="0"/>
      <w:divBdr>
        <w:top w:val="none" w:sz="0" w:space="0" w:color="auto"/>
        <w:left w:val="none" w:sz="0" w:space="0" w:color="auto"/>
        <w:bottom w:val="none" w:sz="0" w:space="0" w:color="auto"/>
        <w:right w:val="none" w:sz="0" w:space="0" w:color="auto"/>
      </w:divBdr>
    </w:div>
    <w:div w:id="1030574183">
      <w:bodyDiv w:val="1"/>
      <w:marLeft w:val="0"/>
      <w:marRight w:val="0"/>
      <w:marTop w:val="0"/>
      <w:marBottom w:val="0"/>
      <w:divBdr>
        <w:top w:val="none" w:sz="0" w:space="0" w:color="auto"/>
        <w:left w:val="none" w:sz="0" w:space="0" w:color="auto"/>
        <w:bottom w:val="none" w:sz="0" w:space="0" w:color="auto"/>
        <w:right w:val="none" w:sz="0" w:space="0" w:color="auto"/>
      </w:divBdr>
    </w:div>
    <w:div w:id="1030645970">
      <w:bodyDiv w:val="1"/>
      <w:marLeft w:val="0"/>
      <w:marRight w:val="0"/>
      <w:marTop w:val="0"/>
      <w:marBottom w:val="0"/>
      <w:divBdr>
        <w:top w:val="none" w:sz="0" w:space="0" w:color="auto"/>
        <w:left w:val="none" w:sz="0" w:space="0" w:color="auto"/>
        <w:bottom w:val="none" w:sz="0" w:space="0" w:color="auto"/>
        <w:right w:val="none" w:sz="0" w:space="0" w:color="auto"/>
      </w:divBdr>
    </w:div>
    <w:div w:id="1030691630">
      <w:bodyDiv w:val="1"/>
      <w:marLeft w:val="0"/>
      <w:marRight w:val="0"/>
      <w:marTop w:val="0"/>
      <w:marBottom w:val="0"/>
      <w:divBdr>
        <w:top w:val="none" w:sz="0" w:space="0" w:color="auto"/>
        <w:left w:val="none" w:sz="0" w:space="0" w:color="auto"/>
        <w:bottom w:val="none" w:sz="0" w:space="0" w:color="auto"/>
        <w:right w:val="none" w:sz="0" w:space="0" w:color="auto"/>
      </w:divBdr>
    </w:div>
    <w:div w:id="1030692549">
      <w:bodyDiv w:val="1"/>
      <w:marLeft w:val="0"/>
      <w:marRight w:val="0"/>
      <w:marTop w:val="0"/>
      <w:marBottom w:val="0"/>
      <w:divBdr>
        <w:top w:val="none" w:sz="0" w:space="0" w:color="auto"/>
        <w:left w:val="none" w:sz="0" w:space="0" w:color="auto"/>
        <w:bottom w:val="none" w:sz="0" w:space="0" w:color="auto"/>
        <w:right w:val="none" w:sz="0" w:space="0" w:color="auto"/>
      </w:divBdr>
    </w:div>
    <w:div w:id="1030716876">
      <w:bodyDiv w:val="1"/>
      <w:marLeft w:val="0"/>
      <w:marRight w:val="0"/>
      <w:marTop w:val="0"/>
      <w:marBottom w:val="0"/>
      <w:divBdr>
        <w:top w:val="none" w:sz="0" w:space="0" w:color="auto"/>
        <w:left w:val="none" w:sz="0" w:space="0" w:color="auto"/>
        <w:bottom w:val="none" w:sz="0" w:space="0" w:color="auto"/>
        <w:right w:val="none" w:sz="0" w:space="0" w:color="auto"/>
      </w:divBdr>
    </w:div>
    <w:div w:id="1030764287">
      <w:bodyDiv w:val="1"/>
      <w:marLeft w:val="0"/>
      <w:marRight w:val="0"/>
      <w:marTop w:val="0"/>
      <w:marBottom w:val="0"/>
      <w:divBdr>
        <w:top w:val="none" w:sz="0" w:space="0" w:color="auto"/>
        <w:left w:val="none" w:sz="0" w:space="0" w:color="auto"/>
        <w:bottom w:val="none" w:sz="0" w:space="0" w:color="auto"/>
        <w:right w:val="none" w:sz="0" w:space="0" w:color="auto"/>
      </w:divBdr>
    </w:div>
    <w:div w:id="1030767917">
      <w:bodyDiv w:val="1"/>
      <w:marLeft w:val="0"/>
      <w:marRight w:val="0"/>
      <w:marTop w:val="0"/>
      <w:marBottom w:val="0"/>
      <w:divBdr>
        <w:top w:val="none" w:sz="0" w:space="0" w:color="auto"/>
        <w:left w:val="none" w:sz="0" w:space="0" w:color="auto"/>
        <w:bottom w:val="none" w:sz="0" w:space="0" w:color="auto"/>
        <w:right w:val="none" w:sz="0" w:space="0" w:color="auto"/>
      </w:divBdr>
    </w:div>
    <w:div w:id="1030833923">
      <w:bodyDiv w:val="1"/>
      <w:marLeft w:val="0"/>
      <w:marRight w:val="0"/>
      <w:marTop w:val="0"/>
      <w:marBottom w:val="0"/>
      <w:divBdr>
        <w:top w:val="none" w:sz="0" w:space="0" w:color="auto"/>
        <w:left w:val="none" w:sz="0" w:space="0" w:color="auto"/>
        <w:bottom w:val="none" w:sz="0" w:space="0" w:color="auto"/>
        <w:right w:val="none" w:sz="0" w:space="0" w:color="auto"/>
      </w:divBdr>
    </w:div>
    <w:div w:id="1030837535">
      <w:bodyDiv w:val="1"/>
      <w:marLeft w:val="0"/>
      <w:marRight w:val="0"/>
      <w:marTop w:val="0"/>
      <w:marBottom w:val="0"/>
      <w:divBdr>
        <w:top w:val="none" w:sz="0" w:space="0" w:color="auto"/>
        <w:left w:val="none" w:sz="0" w:space="0" w:color="auto"/>
        <w:bottom w:val="none" w:sz="0" w:space="0" w:color="auto"/>
        <w:right w:val="none" w:sz="0" w:space="0" w:color="auto"/>
      </w:divBdr>
    </w:div>
    <w:div w:id="1030838286">
      <w:bodyDiv w:val="1"/>
      <w:marLeft w:val="0"/>
      <w:marRight w:val="0"/>
      <w:marTop w:val="0"/>
      <w:marBottom w:val="0"/>
      <w:divBdr>
        <w:top w:val="none" w:sz="0" w:space="0" w:color="auto"/>
        <w:left w:val="none" w:sz="0" w:space="0" w:color="auto"/>
        <w:bottom w:val="none" w:sz="0" w:space="0" w:color="auto"/>
        <w:right w:val="none" w:sz="0" w:space="0" w:color="auto"/>
      </w:divBdr>
    </w:div>
    <w:div w:id="1030842323">
      <w:bodyDiv w:val="1"/>
      <w:marLeft w:val="0"/>
      <w:marRight w:val="0"/>
      <w:marTop w:val="0"/>
      <w:marBottom w:val="0"/>
      <w:divBdr>
        <w:top w:val="none" w:sz="0" w:space="0" w:color="auto"/>
        <w:left w:val="none" w:sz="0" w:space="0" w:color="auto"/>
        <w:bottom w:val="none" w:sz="0" w:space="0" w:color="auto"/>
        <w:right w:val="none" w:sz="0" w:space="0" w:color="auto"/>
      </w:divBdr>
    </w:div>
    <w:div w:id="1030912284">
      <w:bodyDiv w:val="1"/>
      <w:marLeft w:val="0"/>
      <w:marRight w:val="0"/>
      <w:marTop w:val="0"/>
      <w:marBottom w:val="0"/>
      <w:divBdr>
        <w:top w:val="none" w:sz="0" w:space="0" w:color="auto"/>
        <w:left w:val="none" w:sz="0" w:space="0" w:color="auto"/>
        <w:bottom w:val="none" w:sz="0" w:space="0" w:color="auto"/>
        <w:right w:val="none" w:sz="0" w:space="0" w:color="auto"/>
      </w:divBdr>
    </w:div>
    <w:div w:id="1030959533">
      <w:bodyDiv w:val="1"/>
      <w:marLeft w:val="0"/>
      <w:marRight w:val="0"/>
      <w:marTop w:val="0"/>
      <w:marBottom w:val="0"/>
      <w:divBdr>
        <w:top w:val="none" w:sz="0" w:space="0" w:color="auto"/>
        <w:left w:val="none" w:sz="0" w:space="0" w:color="auto"/>
        <w:bottom w:val="none" w:sz="0" w:space="0" w:color="auto"/>
        <w:right w:val="none" w:sz="0" w:space="0" w:color="auto"/>
      </w:divBdr>
    </w:div>
    <w:div w:id="1031030204">
      <w:bodyDiv w:val="1"/>
      <w:marLeft w:val="0"/>
      <w:marRight w:val="0"/>
      <w:marTop w:val="0"/>
      <w:marBottom w:val="0"/>
      <w:divBdr>
        <w:top w:val="none" w:sz="0" w:space="0" w:color="auto"/>
        <w:left w:val="none" w:sz="0" w:space="0" w:color="auto"/>
        <w:bottom w:val="none" w:sz="0" w:space="0" w:color="auto"/>
        <w:right w:val="none" w:sz="0" w:space="0" w:color="auto"/>
      </w:divBdr>
    </w:div>
    <w:div w:id="1031036462">
      <w:bodyDiv w:val="1"/>
      <w:marLeft w:val="0"/>
      <w:marRight w:val="0"/>
      <w:marTop w:val="0"/>
      <w:marBottom w:val="0"/>
      <w:divBdr>
        <w:top w:val="none" w:sz="0" w:space="0" w:color="auto"/>
        <w:left w:val="none" w:sz="0" w:space="0" w:color="auto"/>
        <w:bottom w:val="none" w:sz="0" w:space="0" w:color="auto"/>
        <w:right w:val="none" w:sz="0" w:space="0" w:color="auto"/>
      </w:divBdr>
    </w:div>
    <w:div w:id="1031102451">
      <w:bodyDiv w:val="1"/>
      <w:marLeft w:val="0"/>
      <w:marRight w:val="0"/>
      <w:marTop w:val="0"/>
      <w:marBottom w:val="0"/>
      <w:divBdr>
        <w:top w:val="none" w:sz="0" w:space="0" w:color="auto"/>
        <w:left w:val="none" w:sz="0" w:space="0" w:color="auto"/>
        <w:bottom w:val="none" w:sz="0" w:space="0" w:color="auto"/>
        <w:right w:val="none" w:sz="0" w:space="0" w:color="auto"/>
      </w:divBdr>
    </w:div>
    <w:div w:id="1031145036">
      <w:bodyDiv w:val="1"/>
      <w:marLeft w:val="0"/>
      <w:marRight w:val="0"/>
      <w:marTop w:val="0"/>
      <w:marBottom w:val="0"/>
      <w:divBdr>
        <w:top w:val="none" w:sz="0" w:space="0" w:color="auto"/>
        <w:left w:val="none" w:sz="0" w:space="0" w:color="auto"/>
        <w:bottom w:val="none" w:sz="0" w:space="0" w:color="auto"/>
        <w:right w:val="none" w:sz="0" w:space="0" w:color="auto"/>
      </w:divBdr>
    </w:div>
    <w:div w:id="1031225576">
      <w:bodyDiv w:val="1"/>
      <w:marLeft w:val="0"/>
      <w:marRight w:val="0"/>
      <w:marTop w:val="0"/>
      <w:marBottom w:val="0"/>
      <w:divBdr>
        <w:top w:val="none" w:sz="0" w:space="0" w:color="auto"/>
        <w:left w:val="none" w:sz="0" w:space="0" w:color="auto"/>
        <w:bottom w:val="none" w:sz="0" w:space="0" w:color="auto"/>
        <w:right w:val="none" w:sz="0" w:space="0" w:color="auto"/>
      </w:divBdr>
    </w:div>
    <w:div w:id="1031298777">
      <w:bodyDiv w:val="1"/>
      <w:marLeft w:val="0"/>
      <w:marRight w:val="0"/>
      <w:marTop w:val="0"/>
      <w:marBottom w:val="0"/>
      <w:divBdr>
        <w:top w:val="none" w:sz="0" w:space="0" w:color="auto"/>
        <w:left w:val="none" w:sz="0" w:space="0" w:color="auto"/>
        <w:bottom w:val="none" w:sz="0" w:space="0" w:color="auto"/>
        <w:right w:val="none" w:sz="0" w:space="0" w:color="auto"/>
      </w:divBdr>
    </w:div>
    <w:div w:id="1031345468">
      <w:bodyDiv w:val="1"/>
      <w:marLeft w:val="0"/>
      <w:marRight w:val="0"/>
      <w:marTop w:val="0"/>
      <w:marBottom w:val="0"/>
      <w:divBdr>
        <w:top w:val="none" w:sz="0" w:space="0" w:color="auto"/>
        <w:left w:val="none" w:sz="0" w:space="0" w:color="auto"/>
        <w:bottom w:val="none" w:sz="0" w:space="0" w:color="auto"/>
        <w:right w:val="none" w:sz="0" w:space="0" w:color="auto"/>
      </w:divBdr>
    </w:div>
    <w:div w:id="1031371235">
      <w:bodyDiv w:val="1"/>
      <w:marLeft w:val="0"/>
      <w:marRight w:val="0"/>
      <w:marTop w:val="0"/>
      <w:marBottom w:val="0"/>
      <w:divBdr>
        <w:top w:val="none" w:sz="0" w:space="0" w:color="auto"/>
        <w:left w:val="none" w:sz="0" w:space="0" w:color="auto"/>
        <w:bottom w:val="none" w:sz="0" w:space="0" w:color="auto"/>
        <w:right w:val="none" w:sz="0" w:space="0" w:color="auto"/>
      </w:divBdr>
    </w:div>
    <w:div w:id="1031490046">
      <w:bodyDiv w:val="1"/>
      <w:marLeft w:val="0"/>
      <w:marRight w:val="0"/>
      <w:marTop w:val="0"/>
      <w:marBottom w:val="0"/>
      <w:divBdr>
        <w:top w:val="none" w:sz="0" w:space="0" w:color="auto"/>
        <w:left w:val="none" w:sz="0" w:space="0" w:color="auto"/>
        <w:bottom w:val="none" w:sz="0" w:space="0" w:color="auto"/>
        <w:right w:val="none" w:sz="0" w:space="0" w:color="auto"/>
      </w:divBdr>
    </w:div>
    <w:div w:id="1031498255">
      <w:bodyDiv w:val="1"/>
      <w:marLeft w:val="0"/>
      <w:marRight w:val="0"/>
      <w:marTop w:val="0"/>
      <w:marBottom w:val="0"/>
      <w:divBdr>
        <w:top w:val="none" w:sz="0" w:space="0" w:color="auto"/>
        <w:left w:val="none" w:sz="0" w:space="0" w:color="auto"/>
        <w:bottom w:val="none" w:sz="0" w:space="0" w:color="auto"/>
        <w:right w:val="none" w:sz="0" w:space="0" w:color="auto"/>
      </w:divBdr>
    </w:div>
    <w:div w:id="1031538678">
      <w:bodyDiv w:val="1"/>
      <w:marLeft w:val="0"/>
      <w:marRight w:val="0"/>
      <w:marTop w:val="0"/>
      <w:marBottom w:val="0"/>
      <w:divBdr>
        <w:top w:val="none" w:sz="0" w:space="0" w:color="auto"/>
        <w:left w:val="none" w:sz="0" w:space="0" w:color="auto"/>
        <w:bottom w:val="none" w:sz="0" w:space="0" w:color="auto"/>
        <w:right w:val="none" w:sz="0" w:space="0" w:color="auto"/>
      </w:divBdr>
    </w:div>
    <w:div w:id="1031541177">
      <w:bodyDiv w:val="1"/>
      <w:marLeft w:val="0"/>
      <w:marRight w:val="0"/>
      <w:marTop w:val="0"/>
      <w:marBottom w:val="0"/>
      <w:divBdr>
        <w:top w:val="none" w:sz="0" w:space="0" w:color="auto"/>
        <w:left w:val="none" w:sz="0" w:space="0" w:color="auto"/>
        <w:bottom w:val="none" w:sz="0" w:space="0" w:color="auto"/>
        <w:right w:val="none" w:sz="0" w:space="0" w:color="auto"/>
      </w:divBdr>
    </w:div>
    <w:div w:id="1031607165">
      <w:bodyDiv w:val="1"/>
      <w:marLeft w:val="0"/>
      <w:marRight w:val="0"/>
      <w:marTop w:val="0"/>
      <w:marBottom w:val="0"/>
      <w:divBdr>
        <w:top w:val="none" w:sz="0" w:space="0" w:color="auto"/>
        <w:left w:val="none" w:sz="0" w:space="0" w:color="auto"/>
        <w:bottom w:val="none" w:sz="0" w:space="0" w:color="auto"/>
        <w:right w:val="none" w:sz="0" w:space="0" w:color="auto"/>
      </w:divBdr>
    </w:div>
    <w:div w:id="1031609160">
      <w:bodyDiv w:val="1"/>
      <w:marLeft w:val="0"/>
      <w:marRight w:val="0"/>
      <w:marTop w:val="0"/>
      <w:marBottom w:val="0"/>
      <w:divBdr>
        <w:top w:val="none" w:sz="0" w:space="0" w:color="auto"/>
        <w:left w:val="none" w:sz="0" w:space="0" w:color="auto"/>
        <w:bottom w:val="none" w:sz="0" w:space="0" w:color="auto"/>
        <w:right w:val="none" w:sz="0" w:space="0" w:color="auto"/>
      </w:divBdr>
    </w:div>
    <w:div w:id="1031609367">
      <w:bodyDiv w:val="1"/>
      <w:marLeft w:val="0"/>
      <w:marRight w:val="0"/>
      <w:marTop w:val="0"/>
      <w:marBottom w:val="0"/>
      <w:divBdr>
        <w:top w:val="none" w:sz="0" w:space="0" w:color="auto"/>
        <w:left w:val="none" w:sz="0" w:space="0" w:color="auto"/>
        <w:bottom w:val="none" w:sz="0" w:space="0" w:color="auto"/>
        <w:right w:val="none" w:sz="0" w:space="0" w:color="auto"/>
      </w:divBdr>
    </w:div>
    <w:div w:id="1031686795">
      <w:bodyDiv w:val="1"/>
      <w:marLeft w:val="0"/>
      <w:marRight w:val="0"/>
      <w:marTop w:val="0"/>
      <w:marBottom w:val="0"/>
      <w:divBdr>
        <w:top w:val="none" w:sz="0" w:space="0" w:color="auto"/>
        <w:left w:val="none" w:sz="0" w:space="0" w:color="auto"/>
        <w:bottom w:val="none" w:sz="0" w:space="0" w:color="auto"/>
        <w:right w:val="none" w:sz="0" w:space="0" w:color="auto"/>
      </w:divBdr>
    </w:div>
    <w:div w:id="1031733411">
      <w:bodyDiv w:val="1"/>
      <w:marLeft w:val="0"/>
      <w:marRight w:val="0"/>
      <w:marTop w:val="0"/>
      <w:marBottom w:val="0"/>
      <w:divBdr>
        <w:top w:val="none" w:sz="0" w:space="0" w:color="auto"/>
        <w:left w:val="none" w:sz="0" w:space="0" w:color="auto"/>
        <w:bottom w:val="none" w:sz="0" w:space="0" w:color="auto"/>
        <w:right w:val="none" w:sz="0" w:space="0" w:color="auto"/>
      </w:divBdr>
    </w:div>
    <w:div w:id="1031763060">
      <w:bodyDiv w:val="1"/>
      <w:marLeft w:val="0"/>
      <w:marRight w:val="0"/>
      <w:marTop w:val="0"/>
      <w:marBottom w:val="0"/>
      <w:divBdr>
        <w:top w:val="none" w:sz="0" w:space="0" w:color="auto"/>
        <w:left w:val="none" w:sz="0" w:space="0" w:color="auto"/>
        <w:bottom w:val="none" w:sz="0" w:space="0" w:color="auto"/>
        <w:right w:val="none" w:sz="0" w:space="0" w:color="auto"/>
      </w:divBdr>
    </w:div>
    <w:div w:id="1031804136">
      <w:bodyDiv w:val="1"/>
      <w:marLeft w:val="0"/>
      <w:marRight w:val="0"/>
      <w:marTop w:val="0"/>
      <w:marBottom w:val="0"/>
      <w:divBdr>
        <w:top w:val="none" w:sz="0" w:space="0" w:color="auto"/>
        <w:left w:val="none" w:sz="0" w:space="0" w:color="auto"/>
        <w:bottom w:val="none" w:sz="0" w:space="0" w:color="auto"/>
        <w:right w:val="none" w:sz="0" w:space="0" w:color="auto"/>
      </w:divBdr>
    </w:div>
    <w:div w:id="1031882341">
      <w:bodyDiv w:val="1"/>
      <w:marLeft w:val="0"/>
      <w:marRight w:val="0"/>
      <w:marTop w:val="0"/>
      <w:marBottom w:val="0"/>
      <w:divBdr>
        <w:top w:val="none" w:sz="0" w:space="0" w:color="auto"/>
        <w:left w:val="none" w:sz="0" w:space="0" w:color="auto"/>
        <w:bottom w:val="none" w:sz="0" w:space="0" w:color="auto"/>
        <w:right w:val="none" w:sz="0" w:space="0" w:color="auto"/>
      </w:divBdr>
    </w:div>
    <w:div w:id="1031959123">
      <w:bodyDiv w:val="1"/>
      <w:marLeft w:val="0"/>
      <w:marRight w:val="0"/>
      <w:marTop w:val="0"/>
      <w:marBottom w:val="0"/>
      <w:divBdr>
        <w:top w:val="none" w:sz="0" w:space="0" w:color="auto"/>
        <w:left w:val="none" w:sz="0" w:space="0" w:color="auto"/>
        <w:bottom w:val="none" w:sz="0" w:space="0" w:color="auto"/>
        <w:right w:val="none" w:sz="0" w:space="0" w:color="auto"/>
      </w:divBdr>
    </w:div>
    <w:div w:id="1032456410">
      <w:bodyDiv w:val="1"/>
      <w:marLeft w:val="0"/>
      <w:marRight w:val="0"/>
      <w:marTop w:val="0"/>
      <w:marBottom w:val="0"/>
      <w:divBdr>
        <w:top w:val="none" w:sz="0" w:space="0" w:color="auto"/>
        <w:left w:val="none" w:sz="0" w:space="0" w:color="auto"/>
        <w:bottom w:val="none" w:sz="0" w:space="0" w:color="auto"/>
        <w:right w:val="none" w:sz="0" w:space="0" w:color="auto"/>
      </w:divBdr>
    </w:div>
    <w:div w:id="1032534908">
      <w:bodyDiv w:val="1"/>
      <w:marLeft w:val="0"/>
      <w:marRight w:val="0"/>
      <w:marTop w:val="0"/>
      <w:marBottom w:val="0"/>
      <w:divBdr>
        <w:top w:val="none" w:sz="0" w:space="0" w:color="auto"/>
        <w:left w:val="none" w:sz="0" w:space="0" w:color="auto"/>
        <w:bottom w:val="none" w:sz="0" w:space="0" w:color="auto"/>
        <w:right w:val="none" w:sz="0" w:space="0" w:color="auto"/>
      </w:divBdr>
    </w:div>
    <w:div w:id="1032536928">
      <w:bodyDiv w:val="1"/>
      <w:marLeft w:val="0"/>
      <w:marRight w:val="0"/>
      <w:marTop w:val="0"/>
      <w:marBottom w:val="0"/>
      <w:divBdr>
        <w:top w:val="none" w:sz="0" w:space="0" w:color="auto"/>
        <w:left w:val="none" w:sz="0" w:space="0" w:color="auto"/>
        <w:bottom w:val="none" w:sz="0" w:space="0" w:color="auto"/>
        <w:right w:val="none" w:sz="0" w:space="0" w:color="auto"/>
      </w:divBdr>
    </w:div>
    <w:div w:id="1032539160">
      <w:bodyDiv w:val="1"/>
      <w:marLeft w:val="0"/>
      <w:marRight w:val="0"/>
      <w:marTop w:val="0"/>
      <w:marBottom w:val="0"/>
      <w:divBdr>
        <w:top w:val="none" w:sz="0" w:space="0" w:color="auto"/>
        <w:left w:val="none" w:sz="0" w:space="0" w:color="auto"/>
        <w:bottom w:val="none" w:sz="0" w:space="0" w:color="auto"/>
        <w:right w:val="none" w:sz="0" w:space="0" w:color="auto"/>
      </w:divBdr>
    </w:div>
    <w:div w:id="1032615728">
      <w:bodyDiv w:val="1"/>
      <w:marLeft w:val="0"/>
      <w:marRight w:val="0"/>
      <w:marTop w:val="0"/>
      <w:marBottom w:val="0"/>
      <w:divBdr>
        <w:top w:val="none" w:sz="0" w:space="0" w:color="auto"/>
        <w:left w:val="none" w:sz="0" w:space="0" w:color="auto"/>
        <w:bottom w:val="none" w:sz="0" w:space="0" w:color="auto"/>
        <w:right w:val="none" w:sz="0" w:space="0" w:color="auto"/>
      </w:divBdr>
    </w:div>
    <w:div w:id="1032725138">
      <w:bodyDiv w:val="1"/>
      <w:marLeft w:val="0"/>
      <w:marRight w:val="0"/>
      <w:marTop w:val="0"/>
      <w:marBottom w:val="0"/>
      <w:divBdr>
        <w:top w:val="none" w:sz="0" w:space="0" w:color="auto"/>
        <w:left w:val="none" w:sz="0" w:space="0" w:color="auto"/>
        <w:bottom w:val="none" w:sz="0" w:space="0" w:color="auto"/>
        <w:right w:val="none" w:sz="0" w:space="0" w:color="auto"/>
      </w:divBdr>
    </w:div>
    <w:div w:id="1032874750">
      <w:bodyDiv w:val="1"/>
      <w:marLeft w:val="0"/>
      <w:marRight w:val="0"/>
      <w:marTop w:val="0"/>
      <w:marBottom w:val="0"/>
      <w:divBdr>
        <w:top w:val="none" w:sz="0" w:space="0" w:color="auto"/>
        <w:left w:val="none" w:sz="0" w:space="0" w:color="auto"/>
        <w:bottom w:val="none" w:sz="0" w:space="0" w:color="auto"/>
        <w:right w:val="none" w:sz="0" w:space="0" w:color="auto"/>
      </w:divBdr>
    </w:div>
    <w:div w:id="1032878466">
      <w:bodyDiv w:val="1"/>
      <w:marLeft w:val="0"/>
      <w:marRight w:val="0"/>
      <w:marTop w:val="0"/>
      <w:marBottom w:val="0"/>
      <w:divBdr>
        <w:top w:val="none" w:sz="0" w:space="0" w:color="auto"/>
        <w:left w:val="none" w:sz="0" w:space="0" w:color="auto"/>
        <w:bottom w:val="none" w:sz="0" w:space="0" w:color="auto"/>
        <w:right w:val="none" w:sz="0" w:space="0" w:color="auto"/>
      </w:divBdr>
    </w:div>
    <w:div w:id="1032921365">
      <w:bodyDiv w:val="1"/>
      <w:marLeft w:val="0"/>
      <w:marRight w:val="0"/>
      <w:marTop w:val="0"/>
      <w:marBottom w:val="0"/>
      <w:divBdr>
        <w:top w:val="none" w:sz="0" w:space="0" w:color="auto"/>
        <w:left w:val="none" w:sz="0" w:space="0" w:color="auto"/>
        <w:bottom w:val="none" w:sz="0" w:space="0" w:color="auto"/>
        <w:right w:val="none" w:sz="0" w:space="0" w:color="auto"/>
      </w:divBdr>
    </w:div>
    <w:div w:id="1032922209">
      <w:bodyDiv w:val="1"/>
      <w:marLeft w:val="0"/>
      <w:marRight w:val="0"/>
      <w:marTop w:val="0"/>
      <w:marBottom w:val="0"/>
      <w:divBdr>
        <w:top w:val="none" w:sz="0" w:space="0" w:color="auto"/>
        <w:left w:val="none" w:sz="0" w:space="0" w:color="auto"/>
        <w:bottom w:val="none" w:sz="0" w:space="0" w:color="auto"/>
        <w:right w:val="none" w:sz="0" w:space="0" w:color="auto"/>
      </w:divBdr>
    </w:div>
    <w:div w:id="1032922224">
      <w:bodyDiv w:val="1"/>
      <w:marLeft w:val="0"/>
      <w:marRight w:val="0"/>
      <w:marTop w:val="0"/>
      <w:marBottom w:val="0"/>
      <w:divBdr>
        <w:top w:val="none" w:sz="0" w:space="0" w:color="auto"/>
        <w:left w:val="none" w:sz="0" w:space="0" w:color="auto"/>
        <w:bottom w:val="none" w:sz="0" w:space="0" w:color="auto"/>
        <w:right w:val="none" w:sz="0" w:space="0" w:color="auto"/>
      </w:divBdr>
    </w:div>
    <w:div w:id="1032925792">
      <w:bodyDiv w:val="1"/>
      <w:marLeft w:val="0"/>
      <w:marRight w:val="0"/>
      <w:marTop w:val="0"/>
      <w:marBottom w:val="0"/>
      <w:divBdr>
        <w:top w:val="none" w:sz="0" w:space="0" w:color="auto"/>
        <w:left w:val="none" w:sz="0" w:space="0" w:color="auto"/>
        <w:bottom w:val="none" w:sz="0" w:space="0" w:color="auto"/>
        <w:right w:val="none" w:sz="0" w:space="0" w:color="auto"/>
      </w:divBdr>
    </w:div>
    <w:div w:id="1033044929">
      <w:bodyDiv w:val="1"/>
      <w:marLeft w:val="0"/>
      <w:marRight w:val="0"/>
      <w:marTop w:val="0"/>
      <w:marBottom w:val="0"/>
      <w:divBdr>
        <w:top w:val="none" w:sz="0" w:space="0" w:color="auto"/>
        <w:left w:val="none" w:sz="0" w:space="0" w:color="auto"/>
        <w:bottom w:val="none" w:sz="0" w:space="0" w:color="auto"/>
        <w:right w:val="none" w:sz="0" w:space="0" w:color="auto"/>
      </w:divBdr>
    </w:div>
    <w:div w:id="1033071262">
      <w:bodyDiv w:val="1"/>
      <w:marLeft w:val="0"/>
      <w:marRight w:val="0"/>
      <w:marTop w:val="0"/>
      <w:marBottom w:val="0"/>
      <w:divBdr>
        <w:top w:val="none" w:sz="0" w:space="0" w:color="auto"/>
        <w:left w:val="none" w:sz="0" w:space="0" w:color="auto"/>
        <w:bottom w:val="none" w:sz="0" w:space="0" w:color="auto"/>
        <w:right w:val="none" w:sz="0" w:space="0" w:color="auto"/>
      </w:divBdr>
    </w:div>
    <w:div w:id="1033113792">
      <w:bodyDiv w:val="1"/>
      <w:marLeft w:val="0"/>
      <w:marRight w:val="0"/>
      <w:marTop w:val="0"/>
      <w:marBottom w:val="0"/>
      <w:divBdr>
        <w:top w:val="none" w:sz="0" w:space="0" w:color="auto"/>
        <w:left w:val="none" w:sz="0" w:space="0" w:color="auto"/>
        <w:bottom w:val="none" w:sz="0" w:space="0" w:color="auto"/>
        <w:right w:val="none" w:sz="0" w:space="0" w:color="auto"/>
      </w:divBdr>
    </w:div>
    <w:div w:id="1033116036">
      <w:bodyDiv w:val="1"/>
      <w:marLeft w:val="0"/>
      <w:marRight w:val="0"/>
      <w:marTop w:val="0"/>
      <w:marBottom w:val="0"/>
      <w:divBdr>
        <w:top w:val="none" w:sz="0" w:space="0" w:color="auto"/>
        <w:left w:val="none" w:sz="0" w:space="0" w:color="auto"/>
        <w:bottom w:val="none" w:sz="0" w:space="0" w:color="auto"/>
        <w:right w:val="none" w:sz="0" w:space="0" w:color="auto"/>
      </w:divBdr>
    </w:div>
    <w:div w:id="1033116253">
      <w:bodyDiv w:val="1"/>
      <w:marLeft w:val="0"/>
      <w:marRight w:val="0"/>
      <w:marTop w:val="0"/>
      <w:marBottom w:val="0"/>
      <w:divBdr>
        <w:top w:val="none" w:sz="0" w:space="0" w:color="auto"/>
        <w:left w:val="none" w:sz="0" w:space="0" w:color="auto"/>
        <w:bottom w:val="none" w:sz="0" w:space="0" w:color="auto"/>
        <w:right w:val="none" w:sz="0" w:space="0" w:color="auto"/>
      </w:divBdr>
    </w:div>
    <w:div w:id="1033187436">
      <w:bodyDiv w:val="1"/>
      <w:marLeft w:val="0"/>
      <w:marRight w:val="0"/>
      <w:marTop w:val="0"/>
      <w:marBottom w:val="0"/>
      <w:divBdr>
        <w:top w:val="none" w:sz="0" w:space="0" w:color="auto"/>
        <w:left w:val="none" w:sz="0" w:space="0" w:color="auto"/>
        <w:bottom w:val="none" w:sz="0" w:space="0" w:color="auto"/>
        <w:right w:val="none" w:sz="0" w:space="0" w:color="auto"/>
      </w:divBdr>
    </w:div>
    <w:div w:id="1033192028">
      <w:bodyDiv w:val="1"/>
      <w:marLeft w:val="0"/>
      <w:marRight w:val="0"/>
      <w:marTop w:val="0"/>
      <w:marBottom w:val="0"/>
      <w:divBdr>
        <w:top w:val="none" w:sz="0" w:space="0" w:color="auto"/>
        <w:left w:val="none" w:sz="0" w:space="0" w:color="auto"/>
        <w:bottom w:val="none" w:sz="0" w:space="0" w:color="auto"/>
        <w:right w:val="none" w:sz="0" w:space="0" w:color="auto"/>
      </w:divBdr>
    </w:div>
    <w:div w:id="1033262007">
      <w:bodyDiv w:val="1"/>
      <w:marLeft w:val="0"/>
      <w:marRight w:val="0"/>
      <w:marTop w:val="0"/>
      <w:marBottom w:val="0"/>
      <w:divBdr>
        <w:top w:val="none" w:sz="0" w:space="0" w:color="auto"/>
        <w:left w:val="none" w:sz="0" w:space="0" w:color="auto"/>
        <w:bottom w:val="none" w:sz="0" w:space="0" w:color="auto"/>
        <w:right w:val="none" w:sz="0" w:space="0" w:color="auto"/>
      </w:divBdr>
    </w:div>
    <w:div w:id="1033262937">
      <w:bodyDiv w:val="1"/>
      <w:marLeft w:val="0"/>
      <w:marRight w:val="0"/>
      <w:marTop w:val="0"/>
      <w:marBottom w:val="0"/>
      <w:divBdr>
        <w:top w:val="none" w:sz="0" w:space="0" w:color="auto"/>
        <w:left w:val="none" w:sz="0" w:space="0" w:color="auto"/>
        <w:bottom w:val="none" w:sz="0" w:space="0" w:color="auto"/>
        <w:right w:val="none" w:sz="0" w:space="0" w:color="auto"/>
      </w:divBdr>
    </w:div>
    <w:div w:id="1033311495">
      <w:bodyDiv w:val="1"/>
      <w:marLeft w:val="0"/>
      <w:marRight w:val="0"/>
      <w:marTop w:val="0"/>
      <w:marBottom w:val="0"/>
      <w:divBdr>
        <w:top w:val="none" w:sz="0" w:space="0" w:color="auto"/>
        <w:left w:val="none" w:sz="0" w:space="0" w:color="auto"/>
        <w:bottom w:val="none" w:sz="0" w:space="0" w:color="auto"/>
        <w:right w:val="none" w:sz="0" w:space="0" w:color="auto"/>
      </w:divBdr>
    </w:div>
    <w:div w:id="1033461392">
      <w:bodyDiv w:val="1"/>
      <w:marLeft w:val="0"/>
      <w:marRight w:val="0"/>
      <w:marTop w:val="0"/>
      <w:marBottom w:val="0"/>
      <w:divBdr>
        <w:top w:val="none" w:sz="0" w:space="0" w:color="auto"/>
        <w:left w:val="none" w:sz="0" w:space="0" w:color="auto"/>
        <w:bottom w:val="none" w:sz="0" w:space="0" w:color="auto"/>
        <w:right w:val="none" w:sz="0" w:space="0" w:color="auto"/>
      </w:divBdr>
    </w:div>
    <w:div w:id="1033578017">
      <w:bodyDiv w:val="1"/>
      <w:marLeft w:val="0"/>
      <w:marRight w:val="0"/>
      <w:marTop w:val="0"/>
      <w:marBottom w:val="0"/>
      <w:divBdr>
        <w:top w:val="none" w:sz="0" w:space="0" w:color="auto"/>
        <w:left w:val="none" w:sz="0" w:space="0" w:color="auto"/>
        <w:bottom w:val="none" w:sz="0" w:space="0" w:color="auto"/>
        <w:right w:val="none" w:sz="0" w:space="0" w:color="auto"/>
      </w:divBdr>
    </w:div>
    <w:div w:id="1033653411">
      <w:bodyDiv w:val="1"/>
      <w:marLeft w:val="0"/>
      <w:marRight w:val="0"/>
      <w:marTop w:val="0"/>
      <w:marBottom w:val="0"/>
      <w:divBdr>
        <w:top w:val="none" w:sz="0" w:space="0" w:color="auto"/>
        <w:left w:val="none" w:sz="0" w:space="0" w:color="auto"/>
        <w:bottom w:val="none" w:sz="0" w:space="0" w:color="auto"/>
        <w:right w:val="none" w:sz="0" w:space="0" w:color="auto"/>
      </w:divBdr>
    </w:div>
    <w:div w:id="1033723878">
      <w:bodyDiv w:val="1"/>
      <w:marLeft w:val="0"/>
      <w:marRight w:val="0"/>
      <w:marTop w:val="0"/>
      <w:marBottom w:val="0"/>
      <w:divBdr>
        <w:top w:val="none" w:sz="0" w:space="0" w:color="auto"/>
        <w:left w:val="none" w:sz="0" w:space="0" w:color="auto"/>
        <w:bottom w:val="none" w:sz="0" w:space="0" w:color="auto"/>
        <w:right w:val="none" w:sz="0" w:space="0" w:color="auto"/>
      </w:divBdr>
    </w:div>
    <w:div w:id="1033841468">
      <w:bodyDiv w:val="1"/>
      <w:marLeft w:val="0"/>
      <w:marRight w:val="0"/>
      <w:marTop w:val="0"/>
      <w:marBottom w:val="0"/>
      <w:divBdr>
        <w:top w:val="none" w:sz="0" w:space="0" w:color="auto"/>
        <w:left w:val="none" w:sz="0" w:space="0" w:color="auto"/>
        <w:bottom w:val="none" w:sz="0" w:space="0" w:color="auto"/>
        <w:right w:val="none" w:sz="0" w:space="0" w:color="auto"/>
      </w:divBdr>
    </w:div>
    <w:div w:id="1033925220">
      <w:bodyDiv w:val="1"/>
      <w:marLeft w:val="0"/>
      <w:marRight w:val="0"/>
      <w:marTop w:val="0"/>
      <w:marBottom w:val="0"/>
      <w:divBdr>
        <w:top w:val="none" w:sz="0" w:space="0" w:color="auto"/>
        <w:left w:val="none" w:sz="0" w:space="0" w:color="auto"/>
        <w:bottom w:val="none" w:sz="0" w:space="0" w:color="auto"/>
        <w:right w:val="none" w:sz="0" w:space="0" w:color="auto"/>
      </w:divBdr>
    </w:div>
    <w:div w:id="1033992454">
      <w:bodyDiv w:val="1"/>
      <w:marLeft w:val="0"/>
      <w:marRight w:val="0"/>
      <w:marTop w:val="0"/>
      <w:marBottom w:val="0"/>
      <w:divBdr>
        <w:top w:val="none" w:sz="0" w:space="0" w:color="auto"/>
        <w:left w:val="none" w:sz="0" w:space="0" w:color="auto"/>
        <w:bottom w:val="none" w:sz="0" w:space="0" w:color="auto"/>
        <w:right w:val="none" w:sz="0" w:space="0" w:color="auto"/>
      </w:divBdr>
    </w:div>
    <w:div w:id="1034036288">
      <w:bodyDiv w:val="1"/>
      <w:marLeft w:val="0"/>
      <w:marRight w:val="0"/>
      <w:marTop w:val="0"/>
      <w:marBottom w:val="0"/>
      <w:divBdr>
        <w:top w:val="none" w:sz="0" w:space="0" w:color="auto"/>
        <w:left w:val="none" w:sz="0" w:space="0" w:color="auto"/>
        <w:bottom w:val="none" w:sz="0" w:space="0" w:color="auto"/>
        <w:right w:val="none" w:sz="0" w:space="0" w:color="auto"/>
      </w:divBdr>
    </w:div>
    <w:div w:id="1034039224">
      <w:bodyDiv w:val="1"/>
      <w:marLeft w:val="0"/>
      <w:marRight w:val="0"/>
      <w:marTop w:val="0"/>
      <w:marBottom w:val="0"/>
      <w:divBdr>
        <w:top w:val="none" w:sz="0" w:space="0" w:color="auto"/>
        <w:left w:val="none" w:sz="0" w:space="0" w:color="auto"/>
        <w:bottom w:val="none" w:sz="0" w:space="0" w:color="auto"/>
        <w:right w:val="none" w:sz="0" w:space="0" w:color="auto"/>
      </w:divBdr>
    </w:div>
    <w:div w:id="1034039981">
      <w:bodyDiv w:val="1"/>
      <w:marLeft w:val="0"/>
      <w:marRight w:val="0"/>
      <w:marTop w:val="0"/>
      <w:marBottom w:val="0"/>
      <w:divBdr>
        <w:top w:val="none" w:sz="0" w:space="0" w:color="auto"/>
        <w:left w:val="none" w:sz="0" w:space="0" w:color="auto"/>
        <w:bottom w:val="none" w:sz="0" w:space="0" w:color="auto"/>
        <w:right w:val="none" w:sz="0" w:space="0" w:color="auto"/>
      </w:divBdr>
    </w:div>
    <w:div w:id="1034112834">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185676">
      <w:bodyDiv w:val="1"/>
      <w:marLeft w:val="0"/>
      <w:marRight w:val="0"/>
      <w:marTop w:val="0"/>
      <w:marBottom w:val="0"/>
      <w:divBdr>
        <w:top w:val="none" w:sz="0" w:space="0" w:color="auto"/>
        <w:left w:val="none" w:sz="0" w:space="0" w:color="auto"/>
        <w:bottom w:val="none" w:sz="0" w:space="0" w:color="auto"/>
        <w:right w:val="none" w:sz="0" w:space="0" w:color="auto"/>
      </w:divBdr>
    </w:div>
    <w:div w:id="1034230084">
      <w:bodyDiv w:val="1"/>
      <w:marLeft w:val="0"/>
      <w:marRight w:val="0"/>
      <w:marTop w:val="0"/>
      <w:marBottom w:val="0"/>
      <w:divBdr>
        <w:top w:val="none" w:sz="0" w:space="0" w:color="auto"/>
        <w:left w:val="none" w:sz="0" w:space="0" w:color="auto"/>
        <w:bottom w:val="none" w:sz="0" w:space="0" w:color="auto"/>
        <w:right w:val="none" w:sz="0" w:space="0" w:color="auto"/>
      </w:divBdr>
    </w:div>
    <w:div w:id="1034311136">
      <w:bodyDiv w:val="1"/>
      <w:marLeft w:val="0"/>
      <w:marRight w:val="0"/>
      <w:marTop w:val="0"/>
      <w:marBottom w:val="0"/>
      <w:divBdr>
        <w:top w:val="none" w:sz="0" w:space="0" w:color="auto"/>
        <w:left w:val="none" w:sz="0" w:space="0" w:color="auto"/>
        <w:bottom w:val="none" w:sz="0" w:space="0" w:color="auto"/>
        <w:right w:val="none" w:sz="0" w:space="0" w:color="auto"/>
      </w:divBdr>
    </w:div>
    <w:div w:id="1034504198">
      <w:bodyDiv w:val="1"/>
      <w:marLeft w:val="0"/>
      <w:marRight w:val="0"/>
      <w:marTop w:val="0"/>
      <w:marBottom w:val="0"/>
      <w:divBdr>
        <w:top w:val="none" w:sz="0" w:space="0" w:color="auto"/>
        <w:left w:val="none" w:sz="0" w:space="0" w:color="auto"/>
        <w:bottom w:val="none" w:sz="0" w:space="0" w:color="auto"/>
        <w:right w:val="none" w:sz="0" w:space="0" w:color="auto"/>
      </w:divBdr>
    </w:div>
    <w:div w:id="1034617235">
      <w:bodyDiv w:val="1"/>
      <w:marLeft w:val="0"/>
      <w:marRight w:val="0"/>
      <w:marTop w:val="0"/>
      <w:marBottom w:val="0"/>
      <w:divBdr>
        <w:top w:val="none" w:sz="0" w:space="0" w:color="auto"/>
        <w:left w:val="none" w:sz="0" w:space="0" w:color="auto"/>
        <w:bottom w:val="none" w:sz="0" w:space="0" w:color="auto"/>
        <w:right w:val="none" w:sz="0" w:space="0" w:color="auto"/>
      </w:divBdr>
    </w:div>
    <w:div w:id="1034690550">
      <w:bodyDiv w:val="1"/>
      <w:marLeft w:val="0"/>
      <w:marRight w:val="0"/>
      <w:marTop w:val="0"/>
      <w:marBottom w:val="0"/>
      <w:divBdr>
        <w:top w:val="none" w:sz="0" w:space="0" w:color="auto"/>
        <w:left w:val="none" w:sz="0" w:space="0" w:color="auto"/>
        <w:bottom w:val="none" w:sz="0" w:space="0" w:color="auto"/>
        <w:right w:val="none" w:sz="0" w:space="0" w:color="auto"/>
      </w:divBdr>
    </w:div>
    <w:div w:id="1034766559">
      <w:bodyDiv w:val="1"/>
      <w:marLeft w:val="0"/>
      <w:marRight w:val="0"/>
      <w:marTop w:val="0"/>
      <w:marBottom w:val="0"/>
      <w:divBdr>
        <w:top w:val="none" w:sz="0" w:space="0" w:color="auto"/>
        <w:left w:val="none" w:sz="0" w:space="0" w:color="auto"/>
        <w:bottom w:val="none" w:sz="0" w:space="0" w:color="auto"/>
        <w:right w:val="none" w:sz="0" w:space="0" w:color="auto"/>
      </w:divBdr>
    </w:div>
    <w:div w:id="1034814736">
      <w:bodyDiv w:val="1"/>
      <w:marLeft w:val="0"/>
      <w:marRight w:val="0"/>
      <w:marTop w:val="0"/>
      <w:marBottom w:val="0"/>
      <w:divBdr>
        <w:top w:val="none" w:sz="0" w:space="0" w:color="auto"/>
        <w:left w:val="none" w:sz="0" w:space="0" w:color="auto"/>
        <w:bottom w:val="none" w:sz="0" w:space="0" w:color="auto"/>
        <w:right w:val="none" w:sz="0" w:space="0" w:color="auto"/>
      </w:divBdr>
    </w:div>
    <w:div w:id="1034814979">
      <w:bodyDiv w:val="1"/>
      <w:marLeft w:val="0"/>
      <w:marRight w:val="0"/>
      <w:marTop w:val="0"/>
      <w:marBottom w:val="0"/>
      <w:divBdr>
        <w:top w:val="none" w:sz="0" w:space="0" w:color="auto"/>
        <w:left w:val="none" w:sz="0" w:space="0" w:color="auto"/>
        <w:bottom w:val="none" w:sz="0" w:space="0" w:color="auto"/>
        <w:right w:val="none" w:sz="0" w:space="0" w:color="auto"/>
      </w:divBdr>
    </w:div>
    <w:div w:id="1034884236">
      <w:bodyDiv w:val="1"/>
      <w:marLeft w:val="0"/>
      <w:marRight w:val="0"/>
      <w:marTop w:val="0"/>
      <w:marBottom w:val="0"/>
      <w:divBdr>
        <w:top w:val="none" w:sz="0" w:space="0" w:color="auto"/>
        <w:left w:val="none" w:sz="0" w:space="0" w:color="auto"/>
        <w:bottom w:val="none" w:sz="0" w:space="0" w:color="auto"/>
        <w:right w:val="none" w:sz="0" w:space="0" w:color="auto"/>
      </w:divBdr>
    </w:div>
    <w:div w:id="1034885444">
      <w:bodyDiv w:val="1"/>
      <w:marLeft w:val="0"/>
      <w:marRight w:val="0"/>
      <w:marTop w:val="0"/>
      <w:marBottom w:val="0"/>
      <w:divBdr>
        <w:top w:val="none" w:sz="0" w:space="0" w:color="auto"/>
        <w:left w:val="none" w:sz="0" w:space="0" w:color="auto"/>
        <w:bottom w:val="none" w:sz="0" w:space="0" w:color="auto"/>
        <w:right w:val="none" w:sz="0" w:space="0" w:color="auto"/>
      </w:divBdr>
    </w:div>
    <w:div w:id="1034886590">
      <w:bodyDiv w:val="1"/>
      <w:marLeft w:val="0"/>
      <w:marRight w:val="0"/>
      <w:marTop w:val="0"/>
      <w:marBottom w:val="0"/>
      <w:divBdr>
        <w:top w:val="none" w:sz="0" w:space="0" w:color="auto"/>
        <w:left w:val="none" w:sz="0" w:space="0" w:color="auto"/>
        <w:bottom w:val="none" w:sz="0" w:space="0" w:color="auto"/>
        <w:right w:val="none" w:sz="0" w:space="0" w:color="auto"/>
      </w:divBdr>
    </w:div>
    <w:div w:id="1034887135">
      <w:bodyDiv w:val="1"/>
      <w:marLeft w:val="0"/>
      <w:marRight w:val="0"/>
      <w:marTop w:val="0"/>
      <w:marBottom w:val="0"/>
      <w:divBdr>
        <w:top w:val="none" w:sz="0" w:space="0" w:color="auto"/>
        <w:left w:val="none" w:sz="0" w:space="0" w:color="auto"/>
        <w:bottom w:val="none" w:sz="0" w:space="0" w:color="auto"/>
        <w:right w:val="none" w:sz="0" w:space="0" w:color="auto"/>
      </w:divBdr>
    </w:div>
    <w:div w:id="1034964844">
      <w:bodyDiv w:val="1"/>
      <w:marLeft w:val="0"/>
      <w:marRight w:val="0"/>
      <w:marTop w:val="0"/>
      <w:marBottom w:val="0"/>
      <w:divBdr>
        <w:top w:val="none" w:sz="0" w:space="0" w:color="auto"/>
        <w:left w:val="none" w:sz="0" w:space="0" w:color="auto"/>
        <w:bottom w:val="none" w:sz="0" w:space="0" w:color="auto"/>
        <w:right w:val="none" w:sz="0" w:space="0" w:color="auto"/>
      </w:divBdr>
    </w:div>
    <w:div w:id="1034966247">
      <w:bodyDiv w:val="1"/>
      <w:marLeft w:val="0"/>
      <w:marRight w:val="0"/>
      <w:marTop w:val="0"/>
      <w:marBottom w:val="0"/>
      <w:divBdr>
        <w:top w:val="none" w:sz="0" w:space="0" w:color="auto"/>
        <w:left w:val="none" w:sz="0" w:space="0" w:color="auto"/>
        <w:bottom w:val="none" w:sz="0" w:space="0" w:color="auto"/>
        <w:right w:val="none" w:sz="0" w:space="0" w:color="auto"/>
      </w:divBdr>
    </w:div>
    <w:div w:id="1034966329">
      <w:bodyDiv w:val="1"/>
      <w:marLeft w:val="0"/>
      <w:marRight w:val="0"/>
      <w:marTop w:val="0"/>
      <w:marBottom w:val="0"/>
      <w:divBdr>
        <w:top w:val="none" w:sz="0" w:space="0" w:color="auto"/>
        <w:left w:val="none" w:sz="0" w:space="0" w:color="auto"/>
        <w:bottom w:val="none" w:sz="0" w:space="0" w:color="auto"/>
        <w:right w:val="none" w:sz="0" w:space="0" w:color="auto"/>
      </w:divBdr>
    </w:div>
    <w:div w:id="1034967452">
      <w:bodyDiv w:val="1"/>
      <w:marLeft w:val="0"/>
      <w:marRight w:val="0"/>
      <w:marTop w:val="0"/>
      <w:marBottom w:val="0"/>
      <w:divBdr>
        <w:top w:val="none" w:sz="0" w:space="0" w:color="auto"/>
        <w:left w:val="none" w:sz="0" w:space="0" w:color="auto"/>
        <w:bottom w:val="none" w:sz="0" w:space="0" w:color="auto"/>
        <w:right w:val="none" w:sz="0" w:space="0" w:color="auto"/>
      </w:divBdr>
    </w:div>
    <w:div w:id="1035010224">
      <w:bodyDiv w:val="1"/>
      <w:marLeft w:val="0"/>
      <w:marRight w:val="0"/>
      <w:marTop w:val="0"/>
      <w:marBottom w:val="0"/>
      <w:divBdr>
        <w:top w:val="none" w:sz="0" w:space="0" w:color="auto"/>
        <w:left w:val="none" w:sz="0" w:space="0" w:color="auto"/>
        <w:bottom w:val="none" w:sz="0" w:space="0" w:color="auto"/>
        <w:right w:val="none" w:sz="0" w:space="0" w:color="auto"/>
      </w:divBdr>
    </w:div>
    <w:div w:id="1035080966">
      <w:bodyDiv w:val="1"/>
      <w:marLeft w:val="0"/>
      <w:marRight w:val="0"/>
      <w:marTop w:val="0"/>
      <w:marBottom w:val="0"/>
      <w:divBdr>
        <w:top w:val="none" w:sz="0" w:space="0" w:color="auto"/>
        <w:left w:val="none" w:sz="0" w:space="0" w:color="auto"/>
        <w:bottom w:val="none" w:sz="0" w:space="0" w:color="auto"/>
        <w:right w:val="none" w:sz="0" w:space="0" w:color="auto"/>
      </w:divBdr>
    </w:div>
    <w:div w:id="1035081477">
      <w:bodyDiv w:val="1"/>
      <w:marLeft w:val="0"/>
      <w:marRight w:val="0"/>
      <w:marTop w:val="0"/>
      <w:marBottom w:val="0"/>
      <w:divBdr>
        <w:top w:val="none" w:sz="0" w:space="0" w:color="auto"/>
        <w:left w:val="none" w:sz="0" w:space="0" w:color="auto"/>
        <w:bottom w:val="none" w:sz="0" w:space="0" w:color="auto"/>
        <w:right w:val="none" w:sz="0" w:space="0" w:color="auto"/>
      </w:divBdr>
    </w:div>
    <w:div w:id="1035154956">
      <w:bodyDiv w:val="1"/>
      <w:marLeft w:val="0"/>
      <w:marRight w:val="0"/>
      <w:marTop w:val="0"/>
      <w:marBottom w:val="0"/>
      <w:divBdr>
        <w:top w:val="none" w:sz="0" w:space="0" w:color="auto"/>
        <w:left w:val="none" w:sz="0" w:space="0" w:color="auto"/>
        <w:bottom w:val="none" w:sz="0" w:space="0" w:color="auto"/>
        <w:right w:val="none" w:sz="0" w:space="0" w:color="auto"/>
      </w:divBdr>
    </w:div>
    <w:div w:id="1035156863">
      <w:bodyDiv w:val="1"/>
      <w:marLeft w:val="0"/>
      <w:marRight w:val="0"/>
      <w:marTop w:val="0"/>
      <w:marBottom w:val="0"/>
      <w:divBdr>
        <w:top w:val="none" w:sz="0" w:space="0" w:color="auto"/>
        <w:left w:val="none" w:sz="0" w:space="0" w:color="auto"/>
        <w:bottom w:val="none" w:sz="0" w:space="0" w:color="auto"/>
        <w:right w:val="none" w:sz="0" w:space="0" w:color="auto"/>
      </w:divBdr>
    </w:div>
    <w:div w:id="1035161310">
      <w:bodyDiv w:val="1"/>
      <w:marLeft w:val="0"/>
      <w:marRight w:val="0"/>
      <w:marTop w:val="0"/>
      <w:marBottom w:val="0"/>
      <w:divBdr>
        <w:top w:val="none" w:sz="0" w:space="0" w:color="auto"/>
        <w:left w:val="none" w:sz="0" w:space="0" w:color="auto"/>
        <w:bottom w:val="none" w:sz="0" w:space="0" w:color="auto"/>
        <w:right w:val="none" w:sz="0" w:space="0" w:color="auto"/>
      </w:divBdr>
    </w:div>
    <w:div w:id="1035235559">
      <w:bodyDiv w:val="1"/>
      <w:marLeft w:val="0"/>
      <w:marRight w:val="0"/>
      <w:marTop w:val="0"/>
      <w:marBottom w:val="0"/>
      <w:divBdr>
        <w:top w:val="none" w:sz="0" w:space="0" w:color="auto"/>
        <w:left w:val="none" w:sz="0" w:space="0" w:color="auto"/>
        <w:bottom w:val="none" w:sz="0" w:space="0" w:color="auto"/>
        <w:right w:val="none" w:sz="0" w:space="0" w:color="auto"/>
      </w:divBdr>
    </w:div>
    <w:div w:id="1035304857">
      <w:bodyDiv w:val="1"/>
      <w:marLeft w:val="0"/>
      <w:marRight w:val="0"/>
      <w:marTop w:val="0"/>
      <w:marBottom w:val="0"/>
      <w:divBdr>
        <w:top w:val="none" w:sz="0" w:space="0" w:color="auto"/>
        <w:left w:val="none" w:sz="0" w:space="0" w:color="auto"/>
        <w:bottom w:val="none" w:sz="0" w:space="0" w:color="auto"/>
        <w:right w:val="none" w:sz="0" w:space="0" w:color="auto"/>
      </w:divBdr>
    </w:div>
    <w:div w:id="1035354524">
      <w:bodyDiv w:val="1"/>
      <w:marLeft w:val="0"/>
      <w:marRight w:val="0"/>
      <w:marTop w:val="0"/>
      <w:marBottom w:val="0"/>
      <w:divBdr>
        <w:top w:val="none" w:sz="0" w:space="0" w:color="auto"/>
        <w:left w:val="none" w:sz="0" w:space="0" w:color="auto"/>
        <w:bottom w:val="none" w:sz="0" w:space="0" w:color="auto"/>
        <w:right w:val="none" w:sz="0" w:space="0" w:color="auto"/>
      </w:divBdr>
    </w:div>
    <w:div w:id="1035472517">
      <w:bodyDiv w:val="1"/>
      <w:marLeft w:val="0"/>
      <w:marRight w:val="0"/>
      <w:marTop w:val="0"/>
      <w:marBottom w:val="0"/>
      <w:divBdr>
        <w:top w:val="none" w:sz="0" w:space="0" w:color="auto"/>
        <w:left w:val="none" w:sz="0" w:space="0" w:color="auto"/>
        <w:bottom w:val="none" w:sz="0" w:space="0" w:color="auto"/>
        <w:right w:val="none" w:sz="0" w:space="0" w:color="auto"/>
      </w:divBdr>
    </w:div>
    <w:div w:id="1035540827">
      <w:bodyDiv w:val="1"/>
      <w:marLeft w:val="0"/>
      <w:marRight w:val="0"/>
      <w:marTop w:val="0"/>
      <w:marBottom w:val="0"/>
      <w:divBdr>
        <w:top w:val="none" w:sz="0" w:space="0" w:color="auto"/>
        <w:left w:val="none" w:sz="0" w:space="0" w:color="auto"/>
        <w:bottom w:val="none" w:sz="0" w:space="0" w:color="auto"/>
        <w:right w:val="none" w:sz="0" w:space="0" w:color="auto"/>
      </w:divBdr>
    </w:div>
    <w:div w:id="1035618480">
      <w:bodyDiv w:val="1"/>
      <w:marLeft w:val="0"/>
      <w:marRight w:val="0"/>
      <w:marTop w:val="0"/>
      <w:marBottom w:val="0"/>
      <w:divBdr>
        <w:top w:val="none" w:sz="0" w:space="0" w:color="auto"/>
        <w:left w:val="none" w:sz="0" w:space="0" w:color="auto"/>
        <w:bottom w:val="none" w:sz="0" w:space="0" w:color="auto"/>
        <w:right w:val="none" w:sz="0" w:space="0" w:color="auto"/>
      </w:divBdr>
    </w:div>
    <w:div w:id="1035690959">
      <w:bodyDiv w:val="1"/>
      <w:marLeft w:val="0"/>
      <w:marRight w:val="0"/>
      <w:marTop w:val="0"/>
      <w:marBottom w:val="0"/>
      <w:divBdr>
        <w:top w:val="none" w:sz="0" w:space="0" w:color="auto"/>
        <w:left w:val="none" w:sz="0" w:space="0" w:color="auto"/>
        <w:bottom w:val="none" w:sz="0" w:space="0" w:color="auto"/>
        <w:right w:val="none" w:sz="0" w:space="0" w:color="auto"/>
      </w:divBdr>
    </w:div>
    <w:div w:id="1035692294">
      <w:bodyDiv w:val="1"/>
      <w:marLeft w:val="0"/>
      <w:marRight w:val="0"/>
      <w:marTop w:val="0"/>
      <w:marBottom w:val="0"/>
      <w:divBdr>
        <w:top w:val="none" w:sz="0" w:space="0" w:color="auto"/>
        <w:left w:val="none" w:sz="0" w:space="0" w:color="auto"/>
        <w:bottom w:val="none" w:sz="0" w:space="0" w:color="auto"/>
        <w:right w:val="none" w:sz="0" w:space="0" w:color="auto"/>
      </w:divBdr>
    </w:div>
    <w:div w:id="1035738918">
      <w:bodyDiv w:val="1"/>
      <w:marLeft w:val="0"/>
      <w:marRight w:val="0"/>
      <w:marTop w:val="0"/>
      <w:marBottom w:val="0"/>
      <w:divBdr>
        <w:top w:val="none" w:sz="0" w:space="0" w:color="auto"/>
        <w:left w:val="none" w:sz="0" w:space="0" w:color="auto"/>
        <w:bottom w:val="none" w:sz="0" w:space="0" w:color="auto"/>
        <w:right w:val="none" w:sz="0" w:space="0" w:color="auto"/>
      </w:divBdr>
    </w:div>
    <w:div w:id="1035809630">
      <w:bodyDiv w:val="1"/>
      <w:marLeft w:val="0"/>
      <w:marRight w:val="0"/>
      <w:marTop w:val="0"/>
      <w:marBottom w:val="0"/>
      <w:divBdr>
        <w:top w:val="none" w:sz="0" w:space="0" w:color="auto"/>
        <w:left w:val="none" w:sz="0" w:space="0" w:color="auto"/>
        <w:bottom w:val="none" w:sz="0" w:space="0" w:color="auto"/>
        <w:right w:val="none" w:sz="0" w:space="0" w:color="auto"/>
      </w:divBdr>
    </w:div>
    <w:div w:id="1035886070">
      <w:bodyDiv w:val="1"/>
      <w:marLeft w:val="0"/>
      <w:marRight w:val="0"/>
      <w:marTop w:val="0"/>
      <w:marBottom w:val="0"/>
      <w:divBdr>
        <w:top w:val="none" w:sz="0" w:space="0" w:color="auto"/>
        <w:left w:val="none" w:sz="0" w:space="0" w:color="auto"/>
        <w:bottom w:val="none" w:sz="0" w:space="0" w:color="auto"/>
        <w:right w:val="none" w:sz="0" w:space="0" w:color="auto"/>
      </w:divBdr>
    </w:div>
    <w:div w:id="1035888826">
      <w:bodyDiv w:val="1"/>
      <w:marLeft w:val="0"/>
      <w:marRight w:val="0"/>
      <w:marTop w:val="0"/>
      <w:marBottom w:val="0"/>
      <w:divBdr>
        <w:top w:val="none" w:sz="0" w:space="0" w:color="auto"/>
        <w:left w:val="none" w:sz="0" w:space="0" w:color="auto"/>
        <w:bottom w:val="none" w:sz="0" w:space="0" w:color="auto"/>
        <w:right w:val="none" w:sz="0" w:space="0" w:color="auto"/>
      </w:divBdr>
    </w:div>
    <w:div w:id="1036000753">
      <w:bodyDiv w:val="1"/>
      <w:marLeft w:val="0"/>
      <w:marRight w:val="0"/>
      <w:marTop w:val="0"/>
      <w:marBottom w:val="0"/>
      <w:divBdr>
        <w:top w:val="none" w:sz="0" w:space="0" w:color="auto"/>
        <w:left w:val="none" w:sz="0" w:space="0" w:color="auto"/>
        <w:bottom w:val="none" w:sz="0" w:space="0" w:color="auto"/>
        <w:right w:val="none" w:sz="0" w:space="0" w:color="auto"/>
      </w:divBdr>
    </w:div>
    <w:div w:id="1036001263">
      <w:bodyDiv w:val="1"/>
      <w:marLeft w:val="0"/>
      <w:marRight w:val="0"/>
      <w:marTop w:val="0"/>
      <w:marBottom w:val="0"/>
      <w:divBdr>
        <w:top w:val="none" w:sz="0" w:space="0" w:color="auto"/>
        <w:left w:val="none" w:sz="0" w:space="0" w:color="auto"/>
        <w:bottom w:val="none" w:sz="0" w:space="0" w:color="auto"/>
        <w:right w:val="none" w:sz="0" w:space="0" w:color="auto"/>
      </w:divBdr>
    </w:div>
    <w:div w:id="1036003773">
      <w:bodyDiv w:val="1"/>
      <w:marLeft w:val="0"/>
      <w:marRight w:val="0"/>
      <w:marTop w:val="0"/>
      <w:marBottom w:val="0"/>
      <w:divBdr>
        <w:top w:val="none" w:sz="0" w:space="0" w:color="auto"/>
        <w:left w:val="none" w:sz="0" w:space="0" w:color="auto"/>
        <w:bottom w:val="none" w:sz="0" w:space="0" w:color="auto"/>
        <w:right w:val="none" w:sz="0" w:space="0" w:color="auto"/>
      </w:divBdr>
    </w:div>
    <w:div w:id="1036127003">
      <w:bodyDiv w:val="1"/>
      <w:marLeft w:val="0"/>
      <w:marRight w:val="0"/>
      <w:marTop w:val="0"/>
      <w:marBottom w:val="0"/>
      <w:divBdr>
        <w:top w:val="none" w:sz="0" w:space="0" w:color="auto"/>
        <w:left w:val="none" w:sz="0" w:space="0" w:color="auto"/>
        <w:bottom w:val="none" w:sz="0" w:space="0" w:color="auto"/>
        <w:right w:val="none" w:sz="0" w:space="0" w:color="auto"/>
      </w:divBdr>
    </w:div>
    <w:div w:id="1036152098">
      <w:bodyDiv w:val="1"/>
      <w:marLeft w:val="0"/>
      <w:marRight w:val="0"/>
      <w:marTop w:val="0"/>
      <w:marBottom w:val="0"/>
      <w:divBdr>
        <w:top w:val="none" w:sz="0" w:space="0" w:color="auto"/>
        <w:left w:val="none" w:sz="0" w:space="0" w:color="auto"/>
        <w:bottom w:val="none" w:sz="0" w:space="0" w:color="auto"/>
        <w:right w:val="none" w:sz="0" w:space="0" w:color="auto"/>
      </w:divBdr>
    </w:div>
    <w:div w:id="1036194167">
      <w:bodyDiv w:val="1"/>
      <w:marLeft w:val="0"/>
      <w:marRight w:val="0"/>
      <w:marTop w:val="0"/>
      <w:marBottom w:val="0"/>
      <w:divBdr>
        <w:top w:val="none" w:sz="0" w:space="0" w:color="auto"/>
        <w:left w:val="none" w:sz="0" w:space="0" w:color="auto"/>
        <w:bottom w:val="none" w:sz="0" w:space="0" w:color="auto"/>
        <w:right w:val="none" w:sz="0" w:space="0" w:color="auto"/>
      </w:divBdr>
    </w:div>
    <w:div w:id="1036198145">
      <w:bodyDiv w:val="1"/>
      <w:marLeft w:val="0"/>
      <w:marRight w:val="0"/>
      <w:marTop w:val="0"/>
      <w:marBottom w:val="0"/>
      <w:divBdr>
        <w:top w:val="none" w:sz="0" w:space="0" w:color="auto"/>
        <w:left w:val="none" w:sz="0" w:space="0" w:color="auto"/>
        <w:bottom w:val="none" w:sz="0" w:space="0" w:color="auto"/>
        <w:right w:val="none" w:sz="0" w:space="0" w:color="auto"/>
      </w:divBdr>
    </w:div>
    <w:div w:id="1036201275">
      <w:bodyDiv w:val="1"/>
      <w:marLeft w:val="0"/>
      <w:marRight w:val="0"/>
      <w:marTop w:val="0"/>
      <w:marBottom w:val="0"/>
      <w:divBdr>
        <w:top w:val="none" w:sz="0" w:space="0" w:color="auto"/>
        <w:left w:val="none" w:sz="0" w:space="0" w:color="auto"/>
        <w:bottom w:val="none" w:sz="0" w:space="0" w:color="auto"/>
        <w:right w:val="none" w:sz="0" w:space="0" w:color="auto"/>
      </w:divBdr>
    </w:div>
    <w:div w:id="1036270100">
      <w:bodyDiv w:val="1"/>
      <w:marLeft w:val="0"/>
      <w:marRight w:val="0"/>
      <w:marTop w:val="0"/>
      <w:marBottom w:val="0"/>
      <w:divBdr>
        <w:top w:val="none" w:sz="0" w:space="0" w:color="auto"/>
        <w:left w:val="none" w:sz="0" w:space="0" w:color="auto"/>
        <w:bottom w:val="none" w:sz="0" w:space="0" w:color="auto"/>
        <w:right w:val="none" w:sz="0" w:space="0" w:color="auto"/>
      </w:divBdr>
    </w:div>
    <w:div w:id="1036277389">
      <w:bodyDiv w:val="1"/>
      <w:marLeft w:val="0"/>
      <w:marRight w:val="0"/>
      <w:marTop w:val="0"/>
      <w:marBottom w:val="0"/>
      <w:divBdr>
        <w:top w:val="none" w:sz="0" w:space="0" w:color="auto"/>
        <w:left w:val="none" w:sz="0" w:space="0" w:color="auto"/>
        <w:bottom w:val="none" w:sz="0" w:space="0" w:color="auto"/>
        <w:right w:val="none" w:sz="0" w:space="0" w:color="auto"/>
      </w:divBdr>
    </w:div>
    <w:div w:id="1036348414">
      <w:bodyDiv w:val="1"/>
      <w:marLeft w:val="0"/>
      <w:marRight w:val="0"/>
      <w:marTop w:val="0"/>
      <w:marBottom w:val="0"/>
      <w:divBdr>
        <w:top w:val="none" w:sz="0" w:space="0" w:color="auto"/>
        <w:left w:val="none" w:sz="0" w:space="0" w:color="auto"/>
        <w:bottom w:val="none" w:sz="0" w:space="0" w:color="auto"/>
        <w:right w:val="none" w:sz="0" w:space="0" w:color="auto"/>
      </w:divBdr>
    </w:div>
    <w:div w:id="1036350845">
      <w:bodyDiv w:val="1"/>
      <w:marLeft w:val="0"/>
      <w:marRight w:val="0"/>
      <w:marTop w:val="0"/>
      <w:marBottom w:val="0"/>
      <w:divBdr>
        <w:top w:val="none" w:sz="0" w:space="0" w:color="auto"/>
        <w:left w:val="none" w:sz="0" w:space="0" w:color="auto"/>
        <w:bottom w:val="none" w:sz="0" w:space="0" w:color="auto"/>
        <w:right w:val="none" w:sz="0" w:space="0" w:color="auto"/>
      </w:divBdr>
    </w:div>
    <w:div w:id="1036352851">
      <w:bodyDiv w:val="1"/>
      <w:marLeft w:val="0"/>
      <w:marRight w:val="0"/>
      <w:marTop w:val="0"/>
      <w:marBottom w:val="0"/>
      <w:divBdr>
        <w:top w:val="none" w:sz="0" w:space="0" w:color="auto"/>
        <w:left w:val="none" w:sz="0" w:space="0" w:color="auto"/>
        <w:bottom w:val="none" w:sz="0" w:space="0" w:color="auto"/>
        <w:right w:val="none" w:sz="0" w:space="0" w:color="auto"/>
      </w:divBdr>
    </w:div>
    <w:div w:id="1036388310">
      <w:bodyDiv w:val="1"/>
      <w:marLeft w:val="0"/>
      <w:marRight w:val="0"/>
      <w:marTop w:val="0"/>
      <w:marBottom w:val="0"/>
      <w:divBdr>
        <w:top w:val="none" w:sz="0" w:space="0" w:color="auto"/>
        <w:left w:val="none" w:sz="0" w:space="0" w:color="auto"/>
        <w:bottom w:val="none" w:sz="0" w:space="0" w:color="auto"/>
        <w:right w:val="none" w:sz="0" w:space="0" w:color="auto"/>
      </w:divBdr>
    </w:div>
    <w:div w:id="1036470391">
      <w:bodyDiv w:val="1"/>
      <w:marLeft w:val="0"/>
      <w:marRight w:val="0"/>
      <w:marTop w:val="0"/>
      <w:marBottom w:val="0"/>
      <w:divBdr>
        <w:top w:val="none" w:sz="0" w:space="0" w:color="auto"/>
        <w:left w:val="none" w:sz="0" w:space="0" w:color="auto"/>
        <w:bottom w:val="none" w:sz="0" w:space="0" w:color="auto"/>
        <w:right w:val="none" w:sz="0" w:space="0" w:color="auto"/>
      </w:divBdr>
    </w:div>
    <w:div w:id="1036470689">
      <w:bodyDiv w:val="1"/>
      <w:marLeft w:val="0"/>
      <w:marRight w:val="0"/>
      <w:marTop w:val="0"/>
      <w:marBottom w:val="0"/>
      <w:divBdr>
        <w:top w:val="none" w:sz="0" w:space="0" w:color="auto"/>
        <w:left w:val="none" w:sz="0" w:space="0" w:color="auto"/>
        <w:bottom w:val="none" w:sz="0" w:space="0" w:color="auto"/>
        <w:right w:val="none" w:sz="0" w:space="0" w:color="auto"/>
      </w:divBdr>
    </w:div>
    <w:div w:id="1036471657">
      <w:bodyDiv w:val="1"/>
      <w:marLeft w:val="0"/>
      <w:marRight w:val="0"/>
      <w:marTop w:val="0"/>
      <w:marBottom w:val="0"/>
      <w:divBdr>
        <w:top w:val="none" w:sz="0" w:space="0" w:color="auto"/>
        <w:left w:val="none" w:sz="0" w:space="0" w:color="auto"/>
        <w:bottom w:val="none" w:sz="0" w:space="0" w:color="auto"/>
        <w:right w:val="none" w:sz="0" w:space="0" w:color="auto"/>
      </w:divBdr>
    </w:div>
    <w:div w:id="1036538575">
      <w:bodyDiv w:val="1"/>
      <w:marLeft w:val="0"/>
      <w:marRight w:val="0"/>
      <w:marTop w:val="0"/>
      <w:marBottom w:val="0"/>
      <w:divBdr>
        <w:top w:val="none" w:sz="0" w:space="0" w:color="auto"/>
        <w:left w:val="none" w:sz="0" w:space="0" w:color="auto"/>
        <w:bottom w:val="none" w:sz="0" w:space="0" w:color="auto"/>
        <w:right w:val="none" w:sz="0" w:space="0" w:color="auto"/>
      </w:divBdr>
    </w:div>
    <w:div w:id="1036583214">
      <w:bodyDiv w:val="1"/>
      <w:marLeft w:val="0"/>
      <w:marRight w:val="0"/>
      <w:marTop w:val="0"/>
      <w:marBottom w:val="0"/>
      <w:divBdr>
        <w:top w:val="none" w:sz="0" w:space="0" w:color="auto"/>
        <w:left w:val="none" w:sz="0" w:space="0" w:color="auto"/>
        <w:bottom w:val="none" w:sz="0" w:space="0" w:color="auto"/>
        <w:right w:val="none" w:sz="0" w:space="0" w:color="auto"/>
      </w:divBdr>
    </w:div>
    <w:div w:id="1036615057">
      <w:bodyDiv w:val="1"/>
      <w:marLeft w:val="0"/>
      <w:marRight w:val="0"/>
      <w:marTop w:val="0"/>
      <w:marBottom w:val="0"/>
      <w:divBdr>
        <w:top w:val="none" w:sz="0" w:space="0" w:color="auto"/>
        <w:left w:val="none" w:sz="0" w:space="0" w:color="auto"/>
        <w:bottom w:val="none" w:sz="0" w:space="0" w:color="auto"/>
        <w:right w:val="none" w:sz="0" w:space="0" w:color="auto"/>
      </w:divBdr>
    </w:div>
    <w:div w:id="1036812246">
      <w:bodyDiv w:val="1"/>
      <w:marLeft w:val="0"/>
      <w:marRight w:val="0"/>
      <w:marTop w:val="0"/>
      <w:marBottom w:val="0"/>
      <w:divBdr>
        <w:top w:val="none" w:sz="0" w:space="0" w:color="auto"/>
        <w:left w:val="none" w:sz="0" w:space="0" w:color="auto"/>
        <w:bottom w:val="none" w:sz="0" w:space="0" w:color="auto"/>
        <w:right w:val="none" w:sz="0" w:space="0" w:color="auto"/>
      </w:divBdr>
    </w:div>
    <w:div w:id="1036851441">
      <w:bodyDiv w:val="1"/>
      <w:marLeft w:val="0"/>
      <w:marRight w:val="0"/>
      <w:marTop w:val="0"/>
      <w:marBottom w:val="0"/>
      <w:divBdr>
        <w:top w:val="none" w:sz="0" w:space="0" w:color="auto"/>
        <w:left w:val="none" w:sz="0" w:space="0" w:color="auto"/>
        <w:bottom w:val="none" w:sz="0" w:space="0" w:color="auto"/>
        <w:right w:val="none" w:sz="0" w:space="0" w:color="auto"/>
      </w:divBdr>
    </w:div>
    <w:div w:id="1036856173">
      <w:bodyDiv w:val="1"/>
      <w:marLeft w:val="0"/>
      <w:marRight w:val="0"/>
      <w:marTop w:val="0"/>
      <w:marBottom w:val="0"/>
      <w:divBdr>
        <w:top w:val="none" w:sz="0" w:space="0" w:color="auto"/>
        <w:left w:val="none" w:sz="0" w:space="0" w:color="auto"/>
        <w:bottom w:val="none" w:sz="0" w:space="0" w:color="auto"/>
        <w:right w:val="none" w:sz="0" w:space="0" w:color="auto"/>
      </w:divBdr>
    </w:div>
    <w:div w:id="1036856477">
      <w:bodyDiv w:val="1"/>
      <w:marLeft w:val="0"/>
      <w:marRight w:val="0"/>
      <w:marTop w:val="0"/>
      <w:marBottom w:val="0"/>
      <w:divBdr>
        <w:top w:val="none" w:sz="0" w:space="0" w:color="auto"/>
        <w:left w:val="none" w:sz="0" w:space="0" w:color="auto"/>
        <w:bottom w:val="none" w:sz="0" w:space="0" w:color="auto"/>
        <w:right w:val="none" w:sz="0" w:space="0" w:color="auto"/>
      </w:divBdr>
    </w:div>
    <w:div w:id="1036857507">
      <w:bodyDiv w:val="1"/>
      <w:marLeft w:val="0"/>
      <w:marRight w:val="0"/>
      <w:marTop w:val="0"/>
      <w:marBottom w:val="0"/>
      <w:divBdr>
        <w:top w:val="none" w:sz="0" w:space="0" w:color="auto"/>
        <w:left w:val="none" w:sz="0" w:space="0" w:color="auto"/>
        <w:bottom w:val="none" w:sz="0" w:space="0" w:color="auto"/>
        <w:right w:val="none" w:sz="0" w:space="0" w:color="auto"/>
      </w:divBdr>
    </w:div>
    <w:div w:id="1036930532">
      <w:bodyDiv w:val="1"/>
      <w:marLeft w:val="0"/>
      <w:marRight w:val="0"/>
      <w:marTop w:val="0"/>
      <w:marBottom w:val="0"/>
      <w:divBdr>
        <w:top w:val="none" w:sz="0" w:space="0" w:color="auto"/>
        <w:left w:val="none" w:sz="0" w:space="0" w:color="auto"/>
        <w:bottom w:val="none" w:sz="0" w:space="0" w:color="auto"/>
        <w:right w:val="none" w:sz="0" w:space="0" w:color="auto"/>
      </w:divBdr>
    </w:div>
    <w:div w:id="1037007597">
      <w:bodyDiv w:val="1"/>
      <w:marLeft w:val="0"/>
      <w:marRight w:val="0"/>
      <w:marTop w:val="0"/>
      <w:marBottom w:val="0"/>
      <w:divBdr>
        <w:top w:val="none" w:sz="0" w:space="0" w:color="auto"/>
        <w:left w:val="none" w:sz="0" w:space="0" w:color="auto"/>
        <w:bottom w:val="none" w:sz="0" w:space="0" w:color="auto"/>
        <w:right w:val="none" w:sz="0" w:space="0" w:color="auto"/>
      </w:divBdr>
    </w:div>
    <w:div w:id="1037047770">
      <w:bodyDiv w:val="1"/>
      <w:marLeft w:val="0"/>
      <w:marRight w:val="0"/>
      <w:marTop w:val="0"/>
      <w:marBottom w:val="0"/>
      <w:divBdr>
        <w:top w:val="none" w:sz="0" w:space="0" w:color="auto"/>
        <w:left w:val="none" w:sz="0" w:space="0" w:color="auto"/>
        <w:bottom w:val="none" w:sz="0" w:space="0" w:color="auto"/>
        <w:right w:val="none" w:sz="0" w:space="0" w:color="auto"/>
      </w:divBdr>
    </w:div>
    <w:div w:id="1037051178">
      <w:bodyDiv w:val="1"/>
      <w:marLeft w:val="0"/>
      <w:marRight w:val="0"/>
      <w:marTop w:val="0"/>
      <w:marBottom w:val="0"/>
      <w:divBdr>
        <w:top w:val="none" w:sz="0" w:space="0" w:color="auto"/>
        <w:left w:val="none" w:sz="0" w:space="0" w:color="auto"/>
        <w:bottom w:val="none" w:sz="0" w:space="0" w:color="auto"/>
        <w:right w:val="none" w:sz="0" w:space="0" w:color="auto"/>
      </w:divBdr>
    </w:div>
    <w:div w:id="1037193245">
      <w:bodyDiv w:val="1"/>
      <w:marLeft w:val="0"/>
      <w:marRight w:val="0"/>
      <w:marTop w:val="0"/>
      <w:marBottom w:val="0"/>
      <w:divBdr>
        <w:top w:val="none" w:sz="0" w:space="0" w:color="auto"/>
        <w:left w:val="none" w:sz="0" w:space="0" w:color="auto"/>
        <w:bottom w:val="none" w:sz="0" w:space="0" w:color="auto"/>
        <w:right w:val="none" w:sz="0" w:space="0" w:color="auto"/>
      </w:divBdr>
    </w:div>
    <w:div w:id="1037392215">
      <w:bodyDiv w:val="1"/>
      <w:marLeft w:val="0"/>
      <w:marRight w:val="0"/>
      <w:marTop w:val="0"/>
      <w:marBottom w:val="0"/>
      <w:divBdr>
        <w:top w:val="none" w:sz="0" w:space="0" w:color="auto"/>
        <w:left w:val="none" w:sz="0" w:space="0" w:color="auto"/>
        <w:bottom w:val="none" w:sz="0" w:space="0" w:color="auto"/>
        <w:right w:val="none" w:sz="0" w:space="0" w:color="auto"/>
      </w:divBdr>
    </w:div>
    <w:div w:id="1037395637">
      <w:bodyDiv w:val="1"/>
      <w:marLeft w:val="0"/>
      <w:marRight w:val="0"/>
      <w:marTop w:val="0"/>
      <w:marBottom w:val="0"/>
      <w:divBdr>
        <w:top w:val="none" w:sz="0" w:space="0" w:color="auto"/>
        <w:left w:val="none" w:sz="0" w:space="0" w:color="auto"/>
        <w:bottom w:val="none" w:sz="0" w:space="0" w:color="auto"/>
        <w:right w:val="none" w:sz="0" w:space="0" w:color="auto"/>
      </w:divBdr>
    </w:div>
    <w:div w:id="1037462925">
      <w:bodyDiv w:val="1"/>
      <w:marLeft w:val="0"/>
      <w:marRight w:val="0"/>
      <w:marTop w:val="0"/>
      <w:marBottom w:val="0"/>
      <w:divBdr>
        <w:top w:val="none" w:sz="0" w:space="0" w:color="auto"/>
        <w:left w:val="none" w:sz="0" w:space="0" w:color="auto"/>
        <w:bottom w:val="none" w:sz="0" w:space="0" w:color="auto"/>
        <w:right w:val="none" w:sz="0" w:space="0" w:color="auto"/>
      </w:divBdr>
    </w:div>
    <w:div w:id="1037506086">
      <w:bodyDiv w:val="1"/>
      <w:marLeft w:val="0"/>
      <w:marRight w:val="0"/>
      <w:marTop w:val="0"/>
      <w:marBottom w:val="0"/>
      <w:divBdr>
        <w:top w:val="none" w:sz="0" w:space="0" w:color="auto"/>
        <w:left w:val="none" w:sz="0" w:space="0" w:color="auto"/>
        <w:bottom w:val="none" w:sz="0" w:space="0" w:color="auto"/>
        <w:right w:val="none" w:sz="0" w:space="0" w:color="auto"/>
      </w:divBdr>
    </w:div>
    <w:div w:id="1037507524">
      <w:bodyDiv w:val="1"/>
      <w:marLeft w:val="0"/>
      <w:marRight w:val="0"/>
      <w:marTop w:val="0"/>
      <w:marBottom w:val="0"/>
      <w:divBdr>
        <w:top w:val="none" w:sz="0" w:space="0" w:color="auto"/>
        <w:left w:val="none" w:sz="0" w:space="0" w:color="auto"/>
        <w:bottom w:val="none" w:sz="0" w:space="0" w:color="auto"/>
        <w:right w:val="none" w:sz="0" w:space="0" w:color="auto"/>
      </w:divBdr>
    </w:div>
    <w:div w:id="1037507716">
      <w:bodyDiv w:val="1"/>
      <w:marLeft w:val="0"/>
      <w:marRight w:val="0"/>
      <w:marTop w:val="0"/>
      <w:marBottom w:val="0"/>
      <w:divBdr>
        <w:top w:val="none" w:sz="0" w:space="0" w:color="auto"/>
        <w:left w:val="none" w:sz="0" w:space="0" w:color="auto"/>
        <w:bottom w:val="none" w:sz="0" w:space="0" w:color="auto"/>
        <w:right w:val="none" w:sz="0" w:space="0" w:color="auto"/>
      </w:divBdr>
    </w:div>
    <w:div w:id="1037587644">
      <w:bodyDiv w:val="1"/>
      <w:marLeft w:val="0"/>
      <w:marRight w:val="0"/>
      <w:marTop w:val="0"/>
      <w:marBottom w:val="0"/>
      <w:divBdr>
        <w:top w:val="none" w:sz="0" w:space="0" w:color="auto"/>
        <w:left w:val="none" w:sz="0" w:space="0" w:color="auto"/>
        <w:bottom w:val="none" w:sz="0" w:space="0" w:color="auto"/>
        <w:right w:val="none" w:sz="0" w:space="0" w:color="auto"/>
      </w:divBdr>
    </w:div>
    <w:div w:id="1037631755">
      <w:bodyDiv w:val="1"/>
      <w:marLeft w:val="0"/>
      <w:marRight w:val="0"/>
      <w:marTop w:val="0"/>
      <w:marBottom w:val="0"/>
      <w:divBdr>
        <w:top w:val="none" w:sz="0" w:space="0" w:color="auto"/>
        <w:left w:val="none" w:sz="0" w:space="0" w:color="auto"/>
        <w:bottom w:val="none" w:sz="0" w:space="0" w:color="auto"/>
        <w:right w:val="none" w:sz="0" w:space="0" w:color="auto"/>
      </w:divBdr>
    </w:div>
    <w:div w:id="1037661552">
      <w:bodyDiv w:val="1"/>
      <w:marLeft w:val="0"/>
      <w:marRight w:val="0"/>
      <w:marTop w:val="0"/>
      <w:marBottom w:val="0"/>
      <w:divBdr>
        <w:top w:val="none" w:sz="0" w:space="0" w:color="auto"/>
        <w:left w:val="none" w:sz="0" w:space="0" w:color="auto"/>
        <w:bottom w:val="none" w:sz="0" w:space="0" w:color="auto"/>
        <w:right w:val="none" w:sz="0" w:space="0" w:color="auto"/>
      </w:divBdr>
    </w:div>
    <w:div w:id="1037780090">
      <w:bodyDiv w:val="1"/>
      <w:marLeft w:val="0"/>
      <w:marRight w:val="0"/>
      <w:marTop w:val="0"/>
      <w:marBottom w:val="0"/>
      <w:divBdr>
        <w:top w:val="none" w:sz="0" w:space="0" w:color="auto"/>
        <w:left w:val="none" w:sz="0" w:space="0" w:color="auto"/>
        <w:bottom w:val="none" w:sz="0" w:space="0" w:color="auto"/>
        <w:right w:val="none" w:sz="0" w:space="0" w:color="auto"/>
      </w:divBdr>
    </w:div>
    <w:div w:id="1037895339">
      <w:bodyDiv w:val="1"/>
      <w:marLeft w:val="0"/>
      <w:marRight w:val="0"/>
      <w:marTop w:val="0"/>
      <w:marBottom w:val="0"/>
      <w:divBdr>
        <w:top w:val="none" w:sz="0" w:space="0" w:color="auto"/>
        <w:left w:val="none" w:sz="0" w:space="0" w:color="auto"/>
        <w:bottom w:val="none" w:sz="0" w:space="0" w:color="auto"/>
        <w:right w:val="none" w:sz="0" w:space="0" w:color="auto"/>
      </w:divBdr>
    </w:div>
    <w:div w:id="1037925852">
      <w:bodyDiv w:val="1"/>
      <w:marLeft w:val="0"/>
      <w:marRight w:val="0"/>
      <w:marTop w:val="0"/>
      <w:marBottom w:val="0"/>
      <w:divBdr>
        <w:top w:val="none" w:sz="0" w:space="0" w:color="auto"/>
        <w:left w:val="none" w:sz="0" w:space="0" w:color="auto"/>
        <w:bottom w:val="none" w:sz="0" w:space="0" w:color="auto"/>
        <w:right w:val="none" w:sz="0" w:space="0" w:color="auto"/>
      </w:divBdr>
    </w:div>
    <w:div w:id="1037973642">
      <w:bodyDiv w:val="1"/>
      <w:marLeft w:val="0"/>
      <w:marRight w:val="0"/>
      <w:marTop w:val="0"/>
      <w:marBottom w:val="0"/>
      <w:divBdr>
        <w:top w:val="none" w:sz="0" w:space="0" w:color="auto"/>
        <w:left w:val="none" w:sz="0" w:space="0" w:color="auto"/>
        <w:bottom w:val="none" w:sz="0" w:space="0" w:color="auto"/>
        <w:right w:val="none" w:sz="0" w:space="0" w:color="auto"/>
      </w:divBdr>
    </w:div>
    <w:div w:id="1038043958">
      <w:bodyDiv w:val="1"/>
      <w:marLeft w:val="0"/>
      <w:marRight w:val="0"/>
      <w:marTop w:val="0"/>
      <w:marBottom w:val="0"/>
      <w:divBdr>
        <w:top w:val="none" w:sz="0" w:space="0" w:color="auto"/>
        <w:left w:val="none" w:sz="0" w:space="0" w:color="auto"/>
        <w:bottom w:val="none" w:sz="0" w:space="0" w:color="auto"/>
        <w:right w:val="none" w:sz="0" w:space="0" w:color="auto"/>
      </w:divBdr>
    </w:div>
    <w:div w:id="1038119317">
      <w:bodyDiv w:val="1"/>
      <w:marLeft w:val="0"/>
      <w:marRight w:val="0"/>
      <w:marTop w:val="0"/>
      <w:marBottom w:val="0"/>
      <w:divBdr>
        <w:top w:val="none" w:sz="0" w:space="0" w:color="auto"/>
        <w:left w:val="none" w:sz="0" w:space="0" w:color="auto"/>
        <w:bottom w:val="none" w:sz="0" w:space="0" w:color="auto"/>
        <w:right w:val="none" w:sz="0" w:space="0" w:color="auto"/>
      </w:divBdr>
    </w:div>
    <w:div w:id="1038162934">
      <w:bodyDiv w:val="1"/>
      <w:marLeft w:val="0"/>
      <w:marRight w:val="0"/>
      <w:marTop w:val="0"/>
      <w:marBottom w:val="0"/>
      <w:divBdr>
        <w:top w:val="none" w:sz="0" w:space="0" w:color="auto"/>
        <w:left w:val="none" w:sz="0" w:space="0" w:color="auto"/>
        <w:bottom w:val="none" w:sz="0" w:space="0" w:color="auto"/>
        <w:right w:val="none" w:sz="0" w:space="0" w:color="auto"/>
      </w:divBdr>
    </w:div>
    <w:div w:id="1038239577">
      <w:bodyDiv w:val="1"/>
      <w:marLeft w:val="0"/>
      <w:marRight w:val="0"/>
      <w:marTop w:val="0"/>
      <w:marBottom w:val="0"/>
      <w:divBdr>
        <w:top w:val="none" w:sz="0" w:space="0" w:color="auto"/>
        <w:left w:val="none" w:sz="0" w:space="0" w:color="auto"/>
        <w:bottom w:val="none" w:sz="0" w:space="0" w:color="auto"/>
        <w:right w:val="none" w:sz="0" w:space="0" w:color="auto"/>
      </w:divBdr>
    </w:div>
    <w:div w:id="1038242051">
      <w:bodyDiv w:val="1"/>
      <w:marLeft w:val="0"/>
      <w:marRight w:val="0"/>
      <w:marTop w:val="0"/>
      <w:marBottom w:val="0"/>
      <w:divBdr>
        <w:top w:val="none" w:sz="0" w:space="0" w:color="auto"/>
        <w:left w:val="none" w:sz="0" w:space="0" w:color="auto"/>
        <w:bottom w:val="none" w:sz="0" w:space="0" w:color="auto"/>
        <w:right w:val="none" w:sz="0" w:space="0" w:color="auto"/>
      </w:divBdr>
    </w:div>
    <w:div w:id="1038355429">
      <w:bodyDiv w:val="1"/>
      <w:marLeft w:val="0"/>
      <w:marRight w:val="0"/>
      <w:marTop w:val="0"/>
      <w:marBottom w:val="0"/>
      <w:divBdr>
        <w:top w:val="none" w:sz="0" w:space="0" w:color="auto"/>
        <w:left w:val="none" w:sz="0" w:space="0" w:color="auto"/>
        <w:bottom w:val="none" w:sz="0" w:space="0" w:color="auto"/>
        <w:right w:val="none" w:sz="0" w:space="0" w:color="auto"/>
      </w:divBdr>
    </w:div>
    <w:div w:id="1038355934">
      <w:bodyDiv w:val="1"/>
      <w:marLeft w:val="0"/>
      <w:marRight w:val="0"/>
      <w:marTop w:val="0"/>
      <w:marBottom w:val="0"/>
      <w:divBdr>
        <w:top w:val="none" w:sz="0" w:space="0" w:color="auto"/>
        <w:left w:val="none" w:sz="0" w:space="0" w:color="auto"/>
        <w:bottom w:val="none" w:sz="0" w:space="0" w:color="auto"/>
        <w:right w:val="none" w:sz="0" w:space="0" w:color="auto"/>
      </w:divBdr>
    </w:div>
    <w:div w:id="1038512490">
      <w:bodyDiv w:val="1"/>
      <w:marLeft w:val="0"/>
      <w:marRight w:val="0"/>
      <w:marTop w:val="0"/>
      <w:marBottom w:val="0"/>
      <w:divBdr>
        <w:top w:val="none" w:sz="0" w:space="0" w:color="auto"/>
        <w:left w:val="none" w:sz="0" w:space="0" w:color="auto"/>
        <w:bottom w:val="none" w:sz="0" w:space="0" w:color="auto"/>
        <w:right w:val="none" w:sz="0" w:space="0" w:color="auto"/>
      </w:divBdr>
    </w:div>
    <w:div w:id="1038580211">
      <w:bodyDiv w:val="1"/>
      <w:marLeft w:val="0"/>
      <w:marRight w:val="0"/>
      <w:marTop w:val="0"/>
      <w:marBottom w:val="0"/>
      <w:divBdr>
        <w:top w:val="none" w:sz="0" w:space="0" w:color="auto"/>
        <w:left w:val="none" w:sz="0" w:space="0" w:color="auto"/>
        <w:bottom w:val="none" w:sz="0" w:space="0" w:color="auto"/>
        <w:right w:val="none" w:sz="0" w:space="0" w:color="auto"/>
      </w:divBdr>
    </w:div>
    <w:div w:id="1038625661">
      <w:bodyDiv w:val="1"/>
      <w:marLeft w:val="0"/>
      <w:marRight w:val="0"/>
      <w:marTop w:val="0"/>
      <w:marBottom w:val="0"/>
      <w:divBdr>
        <w:top w:val="none" w:sz="0" w:space="0" w:color="auto"/>
        <w:left w:val="none" w:sz="0" w:space="0" w:color="auto"/>
        <w:bottom w:val="none" w:sz="0" w:space="0" w:color="auto"/>
        <w:right w:val="none" w:sz="0" w:space="0" w:color="auto"/>
      </w:divBdr>
    </w:div>
    <w:div w:id="1038702071">
      <w:bodyDiv w:val="1"/>
      <w:marLeft w:val="0"/>
      <w:marRight w:val="0"/>
      <w:marTop w:val="0"/>
      <w:marBottom w:val="0"/>
      <w:divBdr>
        <w:top w:val="none" w:sz="0" w:space="0" w:color="auto"/>
        <w:left w:val="none" w:sz="0" w:space="0" w:color="auto"/>
        <w:bottom w:val="none" w:sz="0" w:space="0" w:color="auto"/>
        <w:right w:val="none" w:sz="0" w:space="0" w:color="auto"/>
      </w:divBdr>
    </w:div>
    <w:div w:id="1038704593">
      <w:bodyDiv w:val="1"/>
      <w:marLeft w:val="0"/>
      <w:marRight w:val="0"/>
      <w:marTop w:val="0"/>
      <w:marBottom w:val="0"/>
      <w:divBdr>
        <w:top w:val="none" w:sz="0" w:space="0" w:color="auto"/>
        <w:left w:val="none" w:sz="0" w:space="0" w:color="auto"/>
        <w:bottom w:val="none" w:sz="0" w:space="0" w:color="auto"/>
        <w:right w:val="none" w:sz="0" w:space="0" w:color="auto"/>
      </w:divBdr>
    </w:div>
    <w:div w:id="1038775404">
      <w:bodyDiv w:val="1"/>
      <w:marLeft w:val="0"/>
      <w:marRight w:val="0"/>
      <w:marTop w:val="0"/>
      <w:marBottom w:val="0"/>
      <w:divBdr>
        <w:top w:val="none" w:sz="0" w:space="0" w:color="auto"/>
        <w:left w:val="none" w:sz="0" w:space="0" w:color="auto"/>
        <w:bottom w:val="none" w:sz="0" w:space="0" w:color="auto"/>
        <w:right w:val="none" w:sz="0" w:space="0" w:color="auto"/>
      </w:divBdr>
    </w:div>
    <w:div w:id="1038895472">
      <w:bodyDiv w:val="1"/>
      <w:marLeft w:val="0"/>
      <w:marRight w:val="0"/>
      <w:marTop w:val="0"/>
      <w:marBottom w:val="0"/>
      <w:divBdr>
        <w:top w:val="none" w:sz="0" w:space="0" w:color="auto"/>
        <w:left w:val="none" w:sz="0" w:space="0" w:color="auto"/>
        <w:bottom w:val="none" w:sz="0" w:space="0" w:color="auto"/>
        <w:right w:val="none" w:sz="0" w:space="0" w:color="auto"/>
      </w:divBdr>
    </w:div>
    <w:div w:id="1038974334">
      <w:bodyDiv w:val="1"/>
      <w:marLeft w:val="0"/>
      <w:marRight w:val="0"/>
      <w:marTop w:val="0"/>
      <w:marBottom w:val="0"/>
      <w:divBdr>
        <w:top w:val="none" w:sz="0" w:space="0" w:color="auto"/>
        <w:left w:val="none" w:sz="0" w:space="0" w:color="auto"/>
        <w:bottom w:val="none" w:sz="0" w:space="0" w:color="auto"/>
        <w:right w:val="none" w:sz="0" w:space="0" w:color="auto"/>
      </w:divBdr>
    </w:div>
    <w:div w:id="1039009022">
      <w:bodyDiv w:val="1"/>
      <w:marLeft w:val="0"/>
      <w:marRight w:val="0"/>
      <w:marTop w:val="0"/>
      <w:marBottom w:val="0"/>
      <w:divBdr>
        <w:top w:val="none" w:sz="0" w:space="0" w:color="auto"/>
        <w:left w:val="none" w:sz="0" w:space="0" w:color="auto"/>
        <w:bottom w:val="none" w:sz="0" w:space="0" w:color="auto"/>
        <w:right w:val="none" w:sz="0" w:space="0" w:color="auto"/>
      </w:divBdr>
    </w:div>
    <w:div w:id="1039084262">
      <w:bodyDiv w:val="1"/>
      <w:marLeft w:val="0"/>
      <w:marRight w:val="0"/>
      <w:marTop w:val="0"/>
      <w:marBottom w:val="0"/>
      <w:divBdr>
        <w:top w:val="none" w:sz="0" w:space="0" w:color="auto"/>
        <w:left w:val="none" w:sz="0" w:space="0" w:color="auto"/>
        <w:bottom w:val="none" w:sz="0" w:space="0" w:color="auto"/>
        <w:right w:val="none" w:sz="0" w:space="0" w:color="auto"/>
      </w:divBdr>
    </w:div>
    <w:div w:id="1039160702">
      <w:bodyDiv w:val="1"/>
      <w:marLeft w:val="0"/>
      <w:marRight w:val="0"/>
      <w:marTop w:val="0"/>
      <w:marBottom w:val="0"/>
      <w:divBdr>
        <w:top w:val="none" w:sz="0" w:space="0" w:color="auto"/>
        <w:left w:val="none" w:sz="0" w:space="0" w:color="auto"/>
        <w:bottom w:val="none" w:sz="0" w:space="0" w:color="auto"/>
        <w:right w:val="none" w:sz="0" w:space="0" w:color="auto"/>
      </w:divBdr>
    </w:div>
    <w:div w:id="1039208578">
      <w:bodyDiv w:val="1"/>
      <w:marLeft w:val="0"/>
      <w:marRight w:val="0"/>
      <w:marTop w:val="0"/>
      <w:marBottom w:val="0"/>
      <w:divBdr>
        <w:top w:val="none" w:sz="0" w:space="0" w:color="auto"/>
        <w:left w:val="none" w:sz="0" w:space="0" w:color="auto"/>
        <w:bottom w:val="none" w:sz="0" w:space="0" w:color="auto"/>
        <w:right w:val="none" w:sz="0" w:space="0" w:color="auto"/>
      </w:divBdr>
    </w:div>
    <w:div w:id="1039209769">
      <w:bodyDiv w:val="1"/>
      <w:marLeft w:val="0"/>
      <w:marRight w:val="0"/>
      <w:marTop w:val="0"/>
      <w:marBottom w:val="0"/>
      <w:divBdr>
        <w:top w:val="none" w:sz="0" w:space="0" w:color="auto"/>
        <w:left w:val="none" w:sz="0" w:space="0" w:color="auto"/>
        <w:bottom w:val="none" w:sz="0" w:space="0" w:color="auto"/>
        <w:right w:val="none" w:sz="0" w:space="0" w:color="auto"/>
      </w:divBdr>
    </w:div>
    <w:div w:id="1039281607">
      <w:bodyDiv w:val="1"/>
      <w:marLeft w:val="0"/>
      <w:marRight w:val="0"/>
      <w:marTop w:val="0"/>
      <w:marBottom w:val="0"/>
      <w:divBdr>
        <w:top w:val="none" w:sz="0" w:space="0" w:color="auto"/>
        <w:left w:val="none" w:sz="0" w:space="0" w:color="auto"/>
        <w:bottom w:val="none" w:sz="0" w:space="0" w:color="auto"/>
        <w:right w:val="none" w:sz="0" w:space="0" w:color="auto"/>
      </w:divBdr>
    </w:div>
    <w:div w:id="1039355791">
      <w:bodyDiv w:val="1"/>
      <w:marLeft w:val="0"/>
      <w:marRight w:val="0"/>
      <w:marTop w:val="0"/>
      <w:marBottom w:val="0"/>
      <w:divBdr>
        <w:top w:val="none" w:sz="0" w:space="0" w:color="auto"/>
        <w:left w:val="none" w:sz="0" w:space="0" w:color="auto"/>
        <w:bottom w:val="none" w:sz="0" w:space="0" w:color="auto"/>
        <w:right w:val="none" w:sz="0" w:space="0" w:color="auto"/>
      </w:divBdr>
    </w:div>
    <w:div w:id="1039356052">
      <w:bodyDiv w:val="1"/>
      <w:marLeft w:val="0"/>
      <w:marRight w:val="0"/>
      <w:marTop w:val="0"/>
      <w:marBottom w:val="0"/>
      <w:divBdr>
        <w:top w:val="none" w:sz="0" w:space="0" w:color="auto"/>
        <w:left w:val="none" w:sz="0" w:space="0" w:color="auto"/>
        <w:bottom w:val="none" w:sz="0" w:space="0" w:color="auto"/>
        <w:right w:val="none" w:sz="0" w:space="0" w:color="auto"/>
      </w:divBdr>
    </w:div>
    <w:div w:id="1039433700">
      <w:bodyDiv w:val="1"/>
      <w:marLeft w:val="0"/>
      <w:marRight w:val="0"/>
      <w:marTop w:val="0"/>
      <w:marBottom w:val="0"/>
      <w:divBdr>
        <w:top w:val="none" w:sz="0" w:space="0" w:color="auto"/>
        <w:left w:val="none" w:sz="0" w:space="0" w:color="auto"/>
        <w:bottom w:val="none" w:sz="0" w:space="0" w:color="auto"/>
        <w:right w:val="none" w:sz="0" w:space="0" w:color="auto"/>
      </w:divBdr>
    </w:div>
    <w:div w:id="1039625686">
      <w:bodyDiv w:val="1"/>
      <w:marLeft w:val="0"/>
      <w:marRight w:val="0"/>
      <w:marTop w:val="0"/>
      <w:marBottom w:val="0"/>
      <w:divBdr>
        <w:top w:val="none" w:sz="0" w:space="0" w:color="auto"/>
        <w:left w:val="none" w:sz="0" w:space="0" w:color="auto"/>
        <w:bottom w:val="none" w:sz="0" w:space="0" w:color="auto"/>
        <w:right w:val="none" w:sz="0" w:space="0" w:color="auto"/>
      </w:divBdr>
    </w:div>
    <w:div w:id="1039626543">
      <w:bodyDiv w:val="1"/>
      <w:marLeft w:val="0"/>
      <w:marRight w:val="0"/>
      <w:marTop w:val="0"/>
      <w:marBottom w:val="0"/>
      <w:divBdr>
        <w:top w:val="none" w:sz="0" w:space="0" w:color="auto"/>
        <w:left w:val="none" w:sz="0" w:space="0" w:color="auto"/>
        <w:bottom w:val="none" w:sz="0" w:space="0" w:color="auto"/>
        <w:right w:val="none" w:sz="0" w:space="0" w:color="auto"/>
      </w:divBdr>
    </w:div>
    <w:div w:id="1039819760">
      <w:bodyDiv w:val="1"/>
      <w:marLeft w:val="0"/>
      <w:marRight w:val="0"/>
      <w:marTop w:val="0"/>
      <w:marBottom w:val="0"/>
      <w:divBdr>
        <w:top w:val="none" w:sz="0" w:space="0" w:color="auto"/>
        <w:left w:val="none" w:sz="0" w:space="0" w:color="auto"/>
        <w:bottom w:val="none" w:sz="0" w:space="0" w:color="auto"/>
        <w:right w:val="none" w:sz="0" w:space="0" w:color="auto"/>
      </w:divBdr>
    </w:div>
    <w:div w:id="1039889930">
      <w:bodyDiv w:val="1"/>
      <w:marLeft w:val="0"/>
      <w:marRight w:val="0"/>
      <w:marTop w:val="0"/>
      <w:marBottom w:val="0"/>
      <w:divBdr>
        <w:top w:val="none" w:sz="0" w:space="0" w:color="auto"/>
        <w:left w:val="none" w:sz="0" w:space="0" w:color="auto"/>
        <w:bottom w:val="none" w:sz="0" w:space="0" w:color="auto"/>
        <w:right w:val="none" w:sz="0" w:space="0" w:color="auto"/>
      </w:divBdr>
    </w:div>
    <w:div w:id="1040015195">
      <w:bodyDiv w:val="1"/>
      <w:marLeft w:val="0"/>
      <w:marRight w:val="0"/>
      <w:marTop w:val="0"/>
      <w:marBottom w:val="0"/>
      <w:divBdr>
        <w:top w:val="none" w:sz="0" w:space="0" w:color="auto"/>
        <w:left w:val="none" w:sz="0" w:space="0" w:color="auto"/>
        <w:bottom w:val="none" w:sz="0" w:space="0" w:color="auto"/>
        <w:right w:val="none" w:sz="0" w:space="0" w:color="auto"/>
      </w:divBdr>
    </w:div>
    <w:div w:id="1040083648">
      <w:bodyDiv w:val="1"/>
      <w:marLeft w:val="0"/>
      <w:marRight w:val="0"/>
      <w:marTop w:val="0"/>
      <w:marBottom w:val="0"/>
      <w:divBdr>
        <w:top w:val="none" w:sz="0" w:space="0" w:color="auto"/>
        <w:left w:val="none" w:sz="0" w:space="0" w:color="auto"/>
        <w:bottom w:val="none" w:sz="0" w:space="0" w:color="auto"/>
        <w:right w:val="none" w:sz="0" w:space="0" w:color="auto"/>
      </w:divBdr>
    </w:div>
    <w:div w:id="1040086644">
      <w:bodyDiv w:val="1"/>
      <w:marLeft w:val="0"/>
      <w:marRight w:val="0"/>
      <w:marTop w:val="0"/>
      <w:marBottom w:val="0"/>
      <w:divBdr>
        <w:top w:val="none" w:sz="0" w:space="0" w:color="auto"/>
        <w:left w:val="none" w:sz="0" w:space="0" w:color="auto"/>
        <w:bottom w:val="none" w:sz="0" w:space="0" w:color="auto"/>
        <w:right w:val="none" w:sz="0" w:space="0" w:color="auto"/>
      </w:divBdr>
    </w:div>
    <w:div w:id="1040126733">
      <w:bodyDiv w:val="1"/>
      <w:marLeft w:val="0"/>
      <w:marRight w:val="0"/>
      <w:marTop w:val="0"/>
      <w:marBottom w:val="0"/>
      <w:divBdr>
        <w:top w:val="none" w:sz="0" w:space="0" w:color="auto"/>
        <w:left w:val="none" w:sz="0" w:space="0" w:color="auto"/>
        <w:bottom w:val="none" w:sz="0" w:space="0" w:color="auto"/>
        <w:right w:val="none" w:sz="0" w:space="0" w:color="auto"/>
      </w:divBdr>
    </w:div>
    <w:div w:id="1040131936">
      <w:bodyDiv w:val="1"/>
      <w:marLeft w:val="0"/>
      <w:marRight w:val="0"/>
      <w:marTop w:val="0"/>
      <w:marBottom w:val="0"/>
      <w:divBdr>
        <w:top w:val="none" w:sz="0" w:space="0" w:color="auto"/>
        <w:left w:val="none" w:sz="0" w:space="0" w:color="auto"/>
        <w:bottom w:val="none" w:sz="0" w:space="0" w:color="auto"/>
        <w:right w:val="none" w:sz="0" w:space="0" w:color="auto"/>
      </w:divBdr>
    </w:div>
    <w:div w:id="1040133439">
      <w:bodyDiv w:val="1"/>
      <w:marLeft w:val="0"/>
      <w:marRight w:val="0"/>
      <w:marTop w:val="0"/>
      <w:marBottom w:val="0"/>
      <w:divBdr>
        <w:top w:val="none" w:sz="0" w:space="0" w:color="auto"/>
        <w:left w:val="none" w:sz="0" w:space="0" w:color="auto"/>
        <w:bottom w:val="none" w:sz="0" w:space="0" w:color="auto"/>
        <w:right w:val="none" w:sz="0" w:space="0" w:color="auto"/>
      </w:divBdr>
    </w:div>
    <w:div w:id="1040133815">
      <w:bodyDiv w:val="1"/>
      <w:marLeft w:val="0"/>
      <w:marRight w:val="0"/>
      <w:marTop w:val="0"/>
      <w:marBottom w:val="0"/>
      <w:divBdr>
        <w:top w:val="none" w:sz="0" w:space="0" w:color="auto"/>
        <w:left w:val="none" w:sz="0" w:space="0" w:color="auto"/>
        <w:bottom w:val="none" w:sz="0" w:space="0" w:color="auto"/>
        <w:right w:val="none" w:sz="0" w:space="0" w:color="auto"/>
      </w:divBdr>
    </w:div>
    <w:div w:id="1040201826">
      <w:bodyDiv w:val="1"/>
      <w:marLeft w:val="0"/>
      <w:marRight w:val="0"/>
      <w:marTop w:val="0"/>
      <w:marBottom w:val="0"/>
      <w:divBdr>
        <w:top w:val="none" w:sz="0" w:space="0" w:color="auto"/>
        <w:left w:val="none" w:sz="0" w:space="0" w:color="auto"/>
        <w:bottom w:val="none" w:sz="0" w:space="0" w:color="auto"/>
        <w:right w:val="none" w:sz="0" w:space="0" w:color="auto"/>
      </w:divBdr>
    </w:div>
    <w:div w:id="1040276907">
      <w:bodyDiv w:val="1"/>
      <w:marLeft w:val="0"/>
      <w:marRight w:val="0"/>
      <w:marTop w:val="0"/>
      <w:marBottom w:val="0"/>
      <w:divBdr>
        <w:top w:val="none" w:sz="0" w:space="0" w:color="auto"/>
        <w:left w:val="none" w:sz="0" w:space="0" w:color="auto"/>
        <w:bottom w:val="none" w:sz="0" w:space="0" w:color="auto"/>
        <w:right w:val="none" w:sz="0" w:space="0" w:color="auto"/>
      </w:divBdr>
    </w:div>
    <w:div w:id="1040279754">
      <w:bodyDiv w:val="1"/>
      <w:marLeft w:val="0"/>
      <w:marRight w:val="0"/>
      <w:marTop w:val="0"/>
      <w:marBottom w:val="0"/>
      <w:divBdr>
        <w:top w:val="none" w:sz="0" w:space="0" w:color="auto"/>
        <w:left w:val="none" w:sz="0" w:space="0" w:color="auto"/>
        <w:bottom w:val="none" w:sz="0" w:space="0" w:color="auto"/>
        <w:right w:val="none" w:sz="0" w:space="0" w:color="auto"/>
      </w:divBdr>
    </w:div>
    <w:div w:id="1040280748">
      <w:bodyDiv w:val="1"/>
      <w:marLeft w:val="0"/>
      <w:marRight w:val="0"/>
      <w:marTop w:val="0"/>
      <w:marBottom w:val="0"/>
      <w:divBdr>
        <w:top w:val="none" w:sz="0" w:space="0" w:color="auto"/>
        <w:left w:val="none" w:sz="0" w:space="0" w:color="auto"/>
        <w:bottom w:val="none" w:sz="0" w:space="0" w:color="auto"/>
        <w:right w:val="none" w:sz="0" w:space="0" w:color="auto"/>
      </w:divBdr>
    </w:div>
    <w:div w:id="1040280839">
      <w:bodyDiv w:val="1"/>
      <w:marLeft w:val="0"/>
      <w:marRight w:val="0"/>
      <w:marTop w:val="0"/>
      <w:marBottom w:val="0"/>
      <w:divBdr>
        <w:top w:val="none" w:sz="0" w:space="0" w:color="auto"/>
        <w:left w:val="none" w:sz="0" w:space="0" w:color="auto"/>
        <w:bottom w:val="none" w:sz="0" w:space="0" w:color="auto"/>
        <w:right w:val="none" w:sz="0" w:space="0" w:color="auto"/>
      </w:divBdr>
    </w:div>
    <w:div w:id="1040326869">
      <w:bodyDiv w:val="1"/>
      <w:marLeft w:val="0"/>
      <w:marRight w:val="0"/>
      <w:marTop w:val="0"/>
      <w:marBottom w:val="0"/>
      <w:divBdr>
        <w:top w:val="none" w:sz="0" w:space="0" w:color="auto"/>
        <w:left w:val="none" w:sz="0" w:space="0" w:color="auto"/>
        <w:bottom w:val="none" w:sz="0" w:space="0" w:color="auto"/>
        <w:right w:val="none" w:sz="0" w:space="0" w:color="auto"/>
      </w:divBdr>
    </w:div>
    <w:div w:id="1040478911">
      <w:bodyDiv w:val="1"/>
      <w:marLeft w:val="0"/>
      <w:marRight w:val="0"/>
      <w:marTop w:val="0"/>
      <w:marBottom w:val="0"/>
      <w:divBdr>
        <w:top w:val="none" w:sz="0" w:space="0" w:color="auto"/>
        <w:left w:val="none" w:sz="0" w:space="0" w:color="auto"/>
        <w:bottom w:val="none" w:sz="0" w:space="0" w:color="auto"/>
        <w:right w:val="none" w:sz="0" w:space="0" w:color="auto"/>
      </w:divBdr>
    </w:div>
    <w:div w:id="1040521299">
      <w:bodyDiv w:val="1"/>
      <w:marLeft w:val="0"/>
      <w:marRight w:val="0"/>
      <w:marTop w:val="0"/>
      <w:marBottom w:val="0"/>
      <w:divBdr>
        <w:top w:val="none" w:sz="0" w:space="0" w:color="auto"/>
        <w:left w:val="none" w:sz="0" w:space="0" w:color="auto"/>
        <w:bottom w:val="none" w:sz="0" w:space="0" w:color="auto"/>
        <w:right w:val="none" w:sz="0" w:space="0" w:color="auto"/>
      </w:divBdr>
    </w:div>
    <w:div w:id="1040591282">
      <w:bodyDiv w:val="1"/>
      <w:marLeft w:val="0"/>
      <w:marRight w:val="0"/>
      <w:marTop w:val="0"/>
      <w:marBottom w:val="0"/>
      <w:divBdr>
        <w:top w:val="none" w:sz="0" w:space="0" w:color="auto"/>
        <w:left w:val="none" w:sz="0" w:space="0" w:color="auto"/>
        <w:bottom w:val="none" w:sz="0" w:space="0" w:color="auto"/>
        <w:right w:val="none" w:sz="0" w:space="0" w:color="auto"/>
      </w:divBdr>
    </w:div>
    <w:div w:id="1040593342">
      <w:bodyDiv w:val="1"/>
      <w:marLeft w:val="0"/>
      <w:marRight w:val="0"/>
      <w:marTop w:val="0"/>
      <w:marBottom w:val="0"/>
      <w:divBdr>
        <w:top w:val="none" w:sz="0" w:space="0" w:color="auto"/>
        <w:left w:val="none" w:sz="0" w:space="0" w:color="auto"/>
        <w:bottom w:val="none" w:sz="0" w:space="0" w:color="auto"/>
        <w:right w:val="none" w:sz="0" w:space="0" w:color="auto"/>
      </w:divBdr>
    </w:div>
    <w:div w:id="1040663314">
      <w:bodyDiv w:val="1"/>
      <w:marLeft w:val="0"/>
      <w:marRight w:val="0"/>
      <w:marTop w:val="0"/>
      <w:marBottom w:val="0"/>
      <w:divBdr>
        <w:top w:val="none" w:sz="0" w:space="0" w:color="auto"/>
        <w:left w:val="none" w:sz="0" w:space="0" w:color="auto"/>
        <w:bottom w:val="none" w:sz="0" w:space="0" w:color="auto"/>
        <w:right w:val="none" w:sz="0" w:space="0" w:color="auto"/>
      </w:divBdr>
    </w:div>
    <w:div w:id="1040665184">
      <w:bodyDiv w:val="1"/>
      <w:marLeft w:val="0"/>
      <w:marRight w:val="0"/>
      <w:marTop w:val="0"/>
      <w:marBottom w:val="0"/>
      <w:divBdr>
        <w:top w:val="none" w:sz="0" w:space="0" w:color="auto"/>
        <w:left w:val="none" w:sz="0" w:space="0" w:color="auto"/>
        <w:bottom w:val="none" w:sz="0" w:space="0" w:color="auto"/>
        <w:right w:val="none" w:sz="0" w:space="0" w:color="auto"/>
      </w:divBdr>
    </w:div>
    <w:div w:id="1040666181">
      <w:bodyDiv w:val="1"/>
      <w:marLeft w:val="0"/>
      <w:marRight w:val="0"/>
      <w:marTop w:val="0"/>
      <w:marBottom w:val="0"/>
      <w:divBdr>
        <w:top w:val="none" w:sz="0" w:space="0" w:color="auto"/>
        <w:left w:val="none" w:sz="0" w:space="0" w:color="auto"/>
        <w:bottom w:val="none" w:sz="0" w:space="0" w:color="auto"/>
        <w:right w:val="none" w:sz="0" w:space="0" w:color="auto"/>
      </w:divBdr>
    </w:div>
    <w:div w:id="1040712101">
      <w:bodyDiv w:val="1"/>
      <w:marLeft w:val="0"/>
      <w:marRight w:val="0"/>
      <w:marTop w:val="0"/>
      <w:marBottom w:val="0"/>
      <w:divBdr>
        <w:top w:val="none" w:sz="0" w:space="0" w:color="auto"/>
        <w:left w:val="none" w:sz="0" w:space="0" w:color="auto"/>
        <w:bottom w:val="none" w:sz="0" w:space="0" w:color="auto"/>
        <w:right w:val="none" w:sz="0" w:space="0" w:color="auto"/>
      </w:divBdr>
    </w:div>
    <w:div w:id="1040737968">
      <w:bodyDiv w:val="1"/>
      <w:marLeft w:val="0"/>
      <w:marRight w:val="0"/>
      <w:marTop w:val="0"/>
      <w:marBottom w:val="0"/>
      <w:divBdr>
        <w:top w:val="none" w:sz="0" w:space="0" w:color="auto"/>
        <w:left w:val="none" w:sz="0" w:space="0" w:color="auto"/>
        <w:bottom w:val="none" w:sz="0" w:space="0" w:color="auto"/>
        <w:right w:val="none" w:sz="0" w:space="0" w:color="auto"/>
      </w:divBdr>
    </w:div>
    <w:div w:id="1040742533">
      <w:bodyDiv w:val="1"/>
      <w:marLeft w:val="0"/>
      <w:marRight w:val="0"/>
      <w:marTop w:val="0"/>
      <w:marBottom w:val="0"/>
      <w:divBdr>
        <w:top w:val="none" w:sz="0" w:space="0" w:color="auto"/>
        <w:left w:val="none" w:sz="0" w:space="0" w:color="auto"/>
        <w:bottom w:val="none" w:sz="0" w:space="0" w:color="auto"/>
        <w:right w:val="none" w:sz="0" w:space="0" w:color="auto"/>
      </w:divBdr>
    </w:div>
    <w:div w:id="1040742570">
      <w:bodyDiv w:val="1"/>
      <w:marLeft w:val="0"/>
      <w:marRight w:val="0"/>
      <w:marTop w:val="0"/>
      <w:marBottom w:val="0"/>
      <w:divBdr>
        <w:top w:val="none" w:sz="0" w:space="0" w:color="auto"/>
        <w:left w:val="none" w:sz="0" w:space="0" w:color="auto"/>
        <w:bottom w:val="none" w:sz="0" w:space="0" w:color="auto"/>
        <w:right w:val="none" w:sz="0" w:space="0" w:color="auto"/>
      </w:divBdr>
    </w:div>
    <w:div w:id="1040744202">
      <w:bodyDiv w:val="1"/>
      <w:marLeft w:val="0"/>
      <w:marRight w:val="0"/>
      <w:marTop w:val="0"/>
      <w:marBottom w:val="0"/>
      <w:divBdr>
        <w:top w:val="none" w:sz="0" w:space="0" w:color="auto"/>
        <w:left w:val="none" w:sz="0" w:space="0" w:color="auto"/>
        <w:bottom w:val="none" w:sz="0" w:space="0" w:color="auto"/>
        <w:right w:val="none" w:sz="0" w:space="0" w:color="auto"/>
      </w:divBdr>
    </w:div>
    <w:div w:id="1040781701">
      <w:bodyDiv w:val="1"/>
      <w:marLeft w:val="0"/>
      <w:marRight w:val="0"/>
      <w:marTop w:val="0"/>
      <w:marBottom w:val="0"/>
      <w:divBdr>
        <w:top w:val="none" w:sz="0" w:space="0" w:color="auto"/>
        <w:left w:val="none" w:sz="0" w:space="0" w:color="auto"/>
        <w:bottom w:val="none" w:sz="0" w:space="0" w:color="auto"/>
        <w:right w:val="none" w:sz="0" w:space="0" w:color="auto"/>
      </w:divBdr>
    </w:div>
    <w:div w:id="1040786387">
      <w:bodyDiv w:val="1"/>
      <w:marLeft w:val="0"/>
      <w:marRight w:val="0"/>
      <w:marTop w:val="0"/>
      <w:marBottom w:val="0"/>
      <w:divBdr>
        <w:top w:val="none" w:sz="0" w:space="0" w:color="auto"/>
        <w:left w:val="none" w:sz="0" w:space="0" w:color="auto"/>
        <w:bottom w:val="none" w:sz="0" w:space="0" w:color="auto"/>
        <w:right w:val="none" w:sz="0" w:space="0" w:color="auto"/>
      </w:divBdr>
    </w:div>
    <w:div w:id="1040863806">
      <w:bodyDiv w:val="1"/>
      <w:marLeft w:val="0"/>
      <w:marRight w:val="0"/>
      <w:marTop w:val="0"/>
      <w:marBottom w:val="0"/>
      <w:divBdr>
        <w:top w:val="none" w:sz="0" w:space="0" w:color="auto"/>
        <w:left w:val="none" w:sz="0" w:space="0" w:color="auto"/>
        <w:bottom w:val="none" w:sz="0" w:space="0" w:color="auto"/>
        <w:right w:val="none" w:sz="0" w:space="0" w:color="auto"/>
      </w:divBdr>
    </w:div>
    <w:div w:id="1040936811">
      <w:bodyDiv w:val="1"/>
      <w:marLeft w:val="0"/>
      <w:marRight w:val="0"/>
      <w:marTop w:val="0"/>
      <w:marBottom w:val="0"/>
      <w:divBdr>
        <w:top w:val="none" w:sz="0" w:space="0" w:color="auto"/>
        <w:left w:val="none" w:sz="0" w:space="0" w:color="auto"/>
        <w:bottom w:val="none" w:sz="0" w:space="0" w:color="auto"/>
        <w:right w:val="none" w:sz="0" w:space="0" w:color="auto"/>
      </w:divBdr>
    </w:div>
    <w:div w:id="1040974617">
      <w:bodyDiv w:val="1"/>
      <w:marLeft w:val="0"/>
      <w:marRight w:val="0"/>
      <w:marTop w:val="0"/>
      <w:marBottom w:val="0"/>
      <w:divBdr>
        <w:top w:val="none" w:sz="0" w:space="0" w:color="auto"/>
        <w:left w:val="none" w:sz="0" w:space="0" w:color="auto"/>
        <w:bottom w:val="none" w:sz="0" w:space="0" w:color="auto"/>
        <w:right w:val="none" w:sz="0" w:space="0" w:color="auto"/>
      </w:divBdr>
    </w:div>
    <w:div w:id="1040979148">
      <w:bodyDiv w:val="1"/>
      <w:marLeft w:val="0"/>
      <w:marRight w:val="0"/>
      <w:marTop w:val="0"/>
      <w:marBottom w:val="0"/>
      <w:divBdr>
        <w:top w:val="none" w:sz="0" w:space="0" w:color="auto"/>
        <w:left w:val="none" w:sz="0" w:space="0" w:color="auto"/>
        <w:bottom w:val="none" w:sz="0" w:space="0" w:color="auto"/>
        <w:right w:val="none" w:sz="0" w:space="0" w:color="auto"/>
      </w:divBdr>
    </w:div>
    <w:div w:id="1041056501">
      <w:bodyDiv w:val="1"/>
      <w:marLeft w:val="0"/>
      <w:marRight w:val="0"/>
      <w:marTop w:val="0"/>
      <w:marBottom w:val="0"/>
      <w:divBdr>
        <w:top w:val="none" w:sz="0" w:space="0" w:color="auto"/>
        <w:left w:val="none" w:sz="0" w:space="0" w:color="auto"/>
        <w:bottom w:val="none" w:sz="0" w:space="0" w:color="auto"/>
        <w:right w:val="none" w:sz="0" w:space="0" w:color="auto"/>
      </w:divBdr>
    </w:div>
    <w:div w:id="1041128254">
      <w:bodyDiv w:val="1"/>
      <w:marLeft w:val="0"/>
      <w:marRight w:val="0"/>
      <w:marTop w:val="0"/>
      <w:marBottom w:val="0"/>
      <w:divBdr>
        <w:top w:val="none" w:sz="0" w:space="0" w:color="auto"/>
        <w:left w:val="none" w:sz="0" w:space="0" w:color="auto"/>
        <w:bottom w:val="none" w:sz="0" w:space="0" w:color="auto"/>
        <w:right w:val="none" w:sz="0" w:space="0" w:color="auto"/>
      </w:divBdr>
    </w:div>
    <w:div w:id="1041173355">
      <w:bodyDiv w:val="1"/>
      <w:marLeft w:val="0"/>
      <w:marRight w:val="0"/>
      <w:marTop w:val="0"/>
      <w:marBottom w:val="0"/>
      <w:divBdr>
        <w:top w:val="none" w:sz="0" w:space="0" w:color="auto"/>
        <w:left w:val="none" w:sz="0" w:space="0" w:color="auto"/>
        <w:bottom w:val="none" w:sz="0" w:space="0" w:color="auto"/>
        <w:right w:val="none" w:sz="0" w:space="0" w:color="auto"/>
      </w:divBdr>
    </w:div>
    <w:div w:id="1041319798">
      <w:bodyDiv w:val="1"/>
      <w:marLeft w:val="0"/>
      <w:marRight w:val="0"/>
      <w:marTop w:val="0"/>
      <w:marBottom w:val="0"/>
      <w:divBdr>
        <w:top w:val="none" w:sz="0" w:space="0" w:color="auto"/>
        <w:left w:val="none" w:sz="0" w:space="0" w:color="auto"/>
        <w:bottom w:val="none" w:sz="0" w:space="0" w:color="auto"/>
        <w:right w:val="none" w:sz="0" w:space="0" w:color="auto"/>
      </w:divBdr>
    </w:div>
    <w:div w:id="1041325989">
      <w:bodyDiv w:val="1"/>
      <w:marLeft w:val="0"/>
      <w:marRight w:val="0"/>
      <w:marTop w:val="0"/>
      <w:marBottom w:val="0"/>
      <w:divBdr>
        <w:top w:val="none" w:sz="0" w:space="0" w:color="auto"/>
        <w:left w:val="none" w:sz="0" w:space="0" w:color="auto"/>
        <w:bottom w:val="none" w:sz="0" w:space="0" w:color="auto"/>
        <w:right w:val="none" w:sz="0" w:space="0" w:color="auto"/>
      </w:divBdr>
    </w:div>
    <w:div w:id="1041326822">
      <w:bodyDiv w:val="1"/>
      <w:marLeft w:val="0"/>
      <w:marRight w:val="0"/>
      <w:marTop w:val="0"/>
      <w:marBottom w:val="0"/>
      <w:divBdr>
        <w:top w:val="none" w:sz="0" w:space="0" w:color="auto"/>
        <w:left w:val="none" w:sz="0" w:space="0" w:color="auto"/>
        <w:bottom w:val="none" w:sz="0" w:space="0" w:color="auto"/>
        <w:right w:val="none" w:sz="0" w:space="0" w:color="auto"/>
      </w:divBdr>
    </w:div>
    <w:div w:id="1041393441">
      <w:bodyDiv w:val="1"/>
      <w:marLeft w:val="0"/>
      <w:marRight w:val="0"/>
      <w:marTop w:val="0"/>
      <w:marBottom w:val="0"/>
      <w:divBdr>
        <w:top w:val="none" w:sz="0" w:space="0" w:color="auto"/>
        <w:left w:val="none" w:sz="0" w:space="0" w:color="auto"/>
        <w:bottom w:val="none" w:sz="0" w:space="0" w:color="auto"/>
        <w:right w:val="none" w:sz="0" w:space="0" w:color="auto"/>
      </w:divBdr>
    </w:div>
    <w:div w:id="1041513923">
      <w:bodyDiv w:val="1"/>
      <w:marLeft w:val="0"/>
      <w:marRight w:val="0"/>
      <w:marTop w:val="0"/>
      <w:marBottom w:val="0"/>
      <w:divBdr>
        <w:top w:val="none" w:sz="0" w:space="0" w:color="auto"/>
        <w:left w:val="none" w:sz="0" w:space="0" w:color="auto"/>
        <w:bottom w:val="none" w:sz="0" w:space="0" w:color="auto"/>
        <w:right w:val="none" w:sz="0" w:space="0" w:color="auto"/>
      </w:divBdr>
    </w:div>
    <w:div w:id="1041588188">
      <w:bodyDiv w:val="1"/>
      <w:marLeft w:val="0"/>
      <w:marRight w:val="0"/>
      <w:marTop w:val="0"/>
      <w:marBottom w:val="0"/>
      <w:divBdr>
        <w:top w:val="none" w:sz="0" w:space="0" w:color="auto"/>
        <w:left w:val="none" w:sz="0" w:space="0" w:color="auto"/>
        <w:bottom w:val="none" w:sz="0" w:space="0" w:color="auto"/>
        <w:right w:val="none" w:sz="0" w:space="0" w:color="auto"/>
      </w:divBdr>
    </w:div>
    <w:div w:id="1041631341">
      <w:bodyDiv w:val="1"/>
      <w:marLeft w:val="0"/>
      <w:marRight w:val="0"/>
      <w:marTop w:val="0"/>
      <w:marBottom w:val="0"/>
      <w:divBdr>
        <w:top w:val="none" w:sz="0" w:space="0" w:color="auto"/>
        <w:left w:val="none" w:sz="0" w:space="0" w:color="auto"/>
        <w:bottom w:val="none" w:sz="0" w:space="0" w:color="auto"/>
        <w:right w:val="none" w:sz="0" w:space="0" w:color="auto"/>
      </w:divBdr>
    </w:div>
    <w:div w:id="1041704601">
      <w:bodyDiv w:val="1"/>
      <w:marLeft w:val="0"/>
      <w:marRight w:val="0"/>
      <w:marTop w:val="0"/>
      <w:marBottom w:val="0"/>
      <w:divBdr>
        <w:top w:val="none" w:sz="0" w:space="0" w:color="auto"/>
        <w:left w:val="none" w:sz="0" w:space="0" w:color="auto"/>
        <w:bottom w:val="none" w:sz="0" w:space="0" w:color="auto"/>
        <w:right w:val="none" w:sz="0" w:space="0" w:color="auto"/>
      </w:divBdr>
    </w:div>
    <w:div w:id="1041712478">
      <w:bodyDiv w:val="1"/>
      <w:marLeft w:val="0"/>
      <w:marRight w:val="0"/>
      <w:marTop w:val="0"/>
      <w:marBottom w:val="0"/>
      <w:divBdr>
        <w:top w:val="none" w:sz="0" w:space="0" w:color="auto"/>
        <w:left w:val="none" w:sz="0" w:space="0" w:color="auto"/>
        <w:bottom w:val="none" w:sz="0" w:space="0" w:color="auto"/>
        <w:right w:val="none" w:sz="0" w:space="0" w:color="auto"/>
      </w:divBdr>
    </w:div>
    <w:div w:id="1041829113">
      <w:bodyDiv w:val="1"/>
      <w:marLeft w:val="0"/>
      <w:marRight w:val="0"/>
      <w:marTop w:val="0"/>
      <w:marBottom w:val="0"/>
      <w:divBdr>
        <w:top w:val="none" w:sz="0" w:space="0" w:color="auto"/>
        <w:left w:val="none" w:sz="0" w:space="0" w:color="auto"/>
        <w:bottom w:val="none" w:sz="0" w:space="0" w:color="auto"/>
        <w:right w:val="none" w:sz="0" w:space="0" w:color="auto"/>
      </w:divBdr>
    </w:div>
    <w:div w:id="1041857168">
      <w:bodyDiv w:val="1"/>
      <w:marLeft w:val="0"/>
      <w:marRight w:val="0"/>
      <w:marTop w:val="0"/>
      <w:marBottom w:val="0"/>
      <w:divBdr>
        <w:top w:val="none" w:sz="0" w:space="0" w:color="auto"/>
        <w:left w:val="none" w:sz="0" w:space="0" w:color="auto"/>
        <w:bottom w:val="none" w:sz="0" w:space="0" w:color="auto"/>
        <w:right w:val="none" w:sz="0" w:space="0" w:color="auto"/>
      </w:divBdr>
    </w:div>
    <w:div w:id="1042023591">
      <w:bodyDiv w:val="1"/>
      <w:marLeft w:val="0"/>
      <w:marRight w:val="0"/>
      <w:marTop w:val="0"/>
      <w:marBottom w:val="0"/>
      <w:divBdr>
        <w:top w:val="none" w:sz="0" w:space="0" w:color="auto"/>
        <w:left w:val="none" w:sz="0" w:space="0" w:color="auto"/>
        <w:bottom w:val="none" w:sz="0" w:space="0" w:color="auto"/>
        <w:right w:val="none" w:sz="0" w:space="0" w:color="auto"/>
      </w:divBdr>
    </w:div>
    <w:div w:id="1042050123">
      <w:bodyDiv w:val="1"/>
      <w:marLeft w:val="0"/>
      <w:marRight w:val="0"/>
      <w:marTop w:val="0"/>
      <w:marBottom w:val="0"/>
      <w:divBdr>
        <w:top w:val="none" w:sz="0" w:space="0" w:color="auto"/>
        <w:left w:val="none" w:sz="0" w:space="0" w:color="auto"/>
        <w:bottom w:val="none" w:sz="0" w:space="0" w:color="auto"/>
        <w:right w:val="none" w:sz="0" w:space="0" w:color="auto"/>
      </w:divBdr>
    </w:div>
    <w:div w:id="1042053472">
      <w:bodyDiv w:val="1"/>
      <w:marLeft w:val="0"/>
      <w:marRight w:val="0"/>
      <w:marTop w:val="0"/>
      <w:marBottom w:val="0"/>
      <w:divBdr>
        <w:top w:val="none" w:sz="0" w:space="0" w:color="auto"/>
        <w:left w:val="none" w:sz="0" w:space="0" w:color="auto"/>
        <w:bottom w:val="none" w:sz="0" w:space="0" w:color="auto"/>
        <w:right w:val="none" w:sz="0" w:space="0" w:color="auto"/>
      </w:divBdr>
    </w:div>
    <w:div w:id="1042093007">
      <w:bodyDiv w:val="1"/>
      <w:marLeft w:val="0"/>
      <w:marRight w:val="0"/>
      <w:marTop w:val="0"/>
      <w:marBottom w:val="0"/>
      <w:divBdr>
        <w:top w:val="none" w:sz="0" w:space="0" w:color="auto"/>
        <w:left w:val="none" w:sz="0" w:space="0" w:color="auto"/>
        <w:bottom w:val="none" w:sz="0" w:space="0" w:color="auto"/>
        <w:right w:val="none" w:sz="0" w:space="0" w:color="auto"/>
      </w:divBdr>
    </w:div>
    <w:div w:id="1042096002">
      <w:bodyDiv w:val="1"/>
      <w:marLeft w:val="0"/>
      <w:marRight w:val="0"/>
      <w:marTop w:val="0"/>
      <w:marBottom w:val="0"/>
      <w:divBdr>
        <w:top w:val="none" w:sz="0" w:space="0" w:color="auto"/>
        <w:left w:val="none" w:sz="0" w:space="0" w:color="auto"/>
        <w:bottom w:val="none" w:sz="0" w:space="0" w:color="auto"/>
        <w:right w:val="none" w:sz="0" w:space="0" w:color="auto"/>
      </w:divBdr>
    </w:div>
    <w:div w:id="1042100538">
      <w:bodyDiv w:val="1"/>
      <w:marLeft w:val="0"/>
      <w:marRight w:val="0"/>
      <w:marTop w:val="0"/>
      <w:marBottom w:val="0"/>
      <w:divBdr>
        <w:top w:val="none" w:sz="0" w:space="0" w:color="auto"/>
        <w:left w:val="none" w:sz="0" w:space="0" w:color="auto"/>
        <w:bottom w:val="none" w:sz="0" w:space="0" w:color="auto"/>
        <w:right w:val="none" w:sz="0" w:space="0" w:color="auto"/>
      </w:divBdr>
    </w:div>
    <w:div w:id="1042169159">
      <w:bodyDiv w:val="1"/>
      <w:marLeft w:val="0"/>
      <w:marRight w:val="0"/>
      <w:marTop w:val="0"/>
      <w:marBottom w:val="0"/>
      <w:divBdr>
        <w:top w:val="none" w:sz="0" w:space="0" w:color="auto"/>
        <w:left w:val="none" w:sz="0" w:space="0" w:color="auto"/>
        <w:bottom w:val="none" w:sz="0" w:space="0" w:color="auto"/>
        <w:right w:val="none" w:sz="0" w:space="0" w:color="auto"/>
      </w:divBdr>
    </w:div>
    <w:div w:id="1042176065">
      <w:bodyDiv w:val="1"/>
      <w:marLeft w:val="0"/>
      <w:marRight w:val="0"/>
      <w:marTop w:val="0"/>
      <w:marBottom w:val="0"/>
      <w:divBdr>
        <w:top w:val="none" w:sz="0" w:space="0" w:color="auto"/>
        <w:left w:val="none" w:sz="0" w:space="0" w:color="auto"/>
        <w:bottom w:val="none" w:sz="0" w:space="0" w:color="auto"/>
        <w:right w:val="none" w:sz="0" w:space="0" w:color="auto"/>
      </w:divBdr>
    </w:div>
    <w:div w:id="1042244998">
      <w:bodyDiv w:val="1"/>
      <w:marLeft w:val="0"/>
      <w:marRight w:val="0"/>
      <w:marTop w:val="0"/>
      <w:marBottom w:val="0"/>
      <w:divBdr>
        <w:top w:val="none" w:sz="0" w:space="0" w:color="auto"/>
        <w:left w:val="none" w:sz="0" w:space="0" w:color="auto"/>
        <w:bottom w:val="none" w:sz="0" w:space="0" w:color="auto"/>
        <w:right w:val="none" w:sz="0" w:space="0" w:color="auto"/>
      </w:divBdr>
    </w:div>
    <w:div w:id="1042250917">
      <w:bodyDiv w:val="1"/>
      <w:marLeft w:val="0"/>
      <w:marRight w:val="0"/>
      <w:marTop w:val="0"/>
      <w:marBottom w:val="0"/>
      <w:divBdr>
        <w:top w:val="none" w:sz="0" w:space="0" w:color="auto"/>
        <w:left w:val="none" w:sz="0" w:space="0" w:color="auto"/>
        <w:bottom w:val="none" w:sz="0" w:space="0" w:color="auto"/>
        <w:right w:val="none" w:sz="0" w:space="0" w:color="auto"/>
      </w:divBdr>
    </w:div>
    <w:div w:id="1042366693">
      <w:bodyDiv w:val="1"/>
      <w:marLeft w:val="0"/>
      <w:marRight w:val="0"/>
      <w:marTop w:val="0"/>
      <w:marBottom w:val="0"/>
      <w:divBdr>
        <w:top w:val="none" w:sz="0" w:space="0" w:color="auto"/>
        <w:left w:val="none" w:sz="0" w:space="0" w:color="auto"/>
        <w:bottom w:val="none" w:sz="0" w:space="0" w:color="auto"/>
        <w:right w:val="none" w:sz="0" w:space="0" w:color="auto"/>
      </w:divBdr>
    </w:div>
    <w:div w:id="1042367276">
      <w:bodyDiv w:val="1"/>
      <w:marLeft w:val="0"/>
      <w:marRight w:val="0"/>
      <w:marTop w:val="0"/>
      <w:marBottom w:val="0"/>
      <w:divBdr>
        <w:top w:val="none" w:sz="0" w:space="0" w:color="auto"/>
        <w:left w:val="none" w:sz="0" w:space="0" w:color="auto"/>
        <w:bottom w:val="none" w:sz="0" w:space="0" w:color="auto"/>
        <w:right w:val="none" w:sz="0" w:space="0" w:color="auto"/>
      </w:divBdr>
    </w:div>
    <w:div w:id="1042439758">
      <w:bodyDiv w:val="1"/>
      <w:marLeft w:val="0"/>
      <w:marRight w:val="0"/>
      <w:marTop w:val="0"/>
      <w:marBottom w:val="0"/>
      <w:divBdr>
        <w:top w:val="none" w:sz="0" w:space="0" w:color="auto"/>
        <w:left w:val="none" w:sz="0" w:space="0" w:color="auto"/>
        <w:bottom w:val="none" w:sz="0" w:space="0" w:color="auto"/>
        <w:right w:val="none" w:sz="0" w:space="0" w:color="auto"/>
      </w:divBdr>
    </w:div>
    <w:div w:id="1042439993">
      <w:bodyDiv w:val="1"/>
      <w:marLeft w:val="0"/>
      <w:marRight w:val="0"/>
      <w:marTop w:val="0"/>
      <w:marBottom w:val="0"/>
      <w:divBdr>
        <w:top w:val="none" w:sz="0" w:space="0" w:color="auto"/>
        <w:left w:val="none" w:sz="0" w:space="0" w:color="auto"/>
        <w:bottom w:val="none" w:sz="0" w:space="0" w:color="auto"/>
        <w:right w:val="none" w:sz="0" w:space="0" w:color="auto"/>
      </w:divBdr>
    </w:div>
    <w:div w:id="1042481275">
      <w:bodyDiv w:val="1"/>
      <w:marLeft w:val="0"/>
      <w:marRight w:val="0"/>
      <w:marTop w:val="0"/>
      <w:marBottom w:val="0"/>
      <w:divBdr>
        <w:top w:val="none" w:sz="0" w:space="0" w:color="auto"/>
        <w:left w:val="none" w:sz="0" w:space="0" w:color="auto"/>
        <w:bottom w:val="none" w:sz="0" w:space="0" w:color="auto"/>
        <w:right w:val="none" w:sz="0" w:space="0" w:color="auto"/>
      </w:divBdr>
    </w:div>
    <w:div w:id="1042512109">
      <w:bodyDiv w:val="1"/>
      <w:marLeft w:val="0"/>
      <w:marRight w:val="0"/>
      <w:marTop w:val="0"/>
      <w:marBottom w:val="0"/>
      <w:divBdr>
        <w:top w:val="none" w:sz="0" w:space="0" w:color="auto"/>
        <w:left w:val="none" w:sz="0" w:space="0" w:color="auto"/>
        <w:bottom w:val="none" w:sz="0" w:space="0" w:color="auto"/>
        <w:right w:val="none" w:sz="0" w:space="0" w:color="auto"/>
      </w:divBdr>
    </w:div>
    <w:div w:id="1042749565">
      <w:bodyDiv w:val="1"/>
      <w:marLeft w:val="0"/>
      <w:marRight w:val="0"/>
      <w:marTop w:val="0"/>
      <w:marBottom w:val="0"/>
      <w:divBdr>
        <w:top w:val="none" w:sz="0" w:space="0" w:color="auto"/>
        <w:left w:val="none" w:sz="0" w:space="0" w:color="auto"/>
        <w:bottom w:val="none" w:sz="0" w:space="0" w:color="auto"/>
        <w:right w:val="none" w:sz="0" w:space="0" w:color="auto"/>
      </w:divBdr>
    </w:div>
    <w:div w:id="1042751486">
      <w:bodyDiv w:val="1"/>
      <w:marLeft w:val="0"/>
      <w:marRight w:val="0"/>
      <w:marTop w:val="0"/>
      <w:marBottom w:val="0"/>
      <w:divBdr>
        <w:top w:val="none" w:sz="0" w:space="0" w:color="auto"/>
        <w:left w:val="none" w:sz="0" w:space="0" w:color="auto"/>
        <w:bottom w:val="none" w:sz="0" w:space="0" w:color="auto"/>
        <w:right w:val="none" w:sz="0" w:space="0" w:color="auto"/>
      </w:divBdr>
    </w:div>
    <w:div w:id="1042754066">
      <w:bodyDiv w:val="1"/>
      <w:marLeft w:val="0"/>
      <w:marRight w:val="0"/>
      <w:marTop w:val="0"/>
      <w:marBottom w:val="0"/>
      <w:divBdr>
        <w:top w:val="none" w:sz="0" w:space="0" w:color="auto"/>
        <w:left w:val="none" w:sz="0" w:space="0" w:color="auto"/>
        <w:bottom w:val="none" w:sz="0" w:space="0" w:color="auto"/>
        <w:right w:val="none" w:sz="0" w:space="0" w:color="auto"/>
      </w:divBdr>
    </w:div>
    <w:div w:id="1042830812">
      <w:bodyDiv w:val="1"/>
      <w:marLeft w:val="0"/>
      <w:marRight w:val="0"/>
      <w:marTop w:val="0"/>
      <w:marBottom w:val="0"/>
      <w:divBdr>
        <w:top w:val="none" w:sz="0" w:space="0" w:color="auto"/>
        <w:left w:val="none" w:sz="0" w:space="0" w:color="auto"/>
        <w:bottom w:val="none" w:sz="0" w:space="0" w:color="auto"/>
        <w:right w:val="none" w:sz="0" w:space="0" w:color="auto"/>
      </w:divBdr>
    </w:div>
    <w:div w:id="1042941349">
      <w:bodyDiv w:val="1"/>
      <w:marLeft w:val="0"/>
      <w:marRight w:val="0"/>
      <w:marTop w:val="0"/>
      <w:marBottom w:val="0"/>
      <w:divBdr>
        <w:top w:val="none" w:sz="0" w:space="0" w:color="auto"/>
        <w:left w:val="none" w:sz="0" w:space="0" w:color="auto"/>
        <w:bottom w:val="none" w:sz="0" w:space="0" w:color="auto"/>
        <w:right w:val="none" w:sz="0" w:space="0" w:color="auto"/>
      </w:divBdr>
    </w:div>
    <w:div w:id="1042947040">
      <w:bodyDiv w:val="1"/>
      <w:marLeft w:val="0"/>
      <w:marRight w:val="0"/>
      <w:marTop w:val="0"/>
      <w:marBottom w:val="0"/>
      <w:divBdr>
        <w:top w:val="none" w:sz="0" w:space="0" w:color="auto"/>
        <w:left w:val="none" w:sz="0" w:space="0" w:color="auto"/>
        <w:bottom w:val="none" w:sz="0" w:space="0" w:color="auto"/>
        <w:right w:val="none" w:sz="0" w:space="0" w:color="auto"/>
      </w:divBdr>
    </w:div>
    <w:div w:id="1043019085">
      <w:bodyDiv w:val="1"/>
      <w:marLeft w:val="0"/>
      <w:marRight w:val="0"/>
      <w:marTop w:val="0"/>
      <w:marBottom w:val="0"/>
      <w:divBdr>
        <w:top w:val="none" w:sz="0" w:space="0" w:color="auto"/>
        <w:left w:val="none" w:sz="0" w:space="0" w:color="auto"/>
        <w:bottom w:val="none" w:sz="0" w:space="0" w:color="auto"/>
        <w:right w:val="none" w:sz="0" w:space="0" w:color="auto"/>
      </w:divBdr>
    </w:div>
    <w:div w:id="1043020438">
      <w:bodyDiv w:val="1"/>
      <w:marLeft w:val="0"/>
      <w:marRight w:val="0"/>
      <w:marTop w:val="0"/>
      <w:marBottom w:val="0"/>
      <w:divBdr>
        <w:top w:val="none" w:sz="0" w:space="0" w:color="auto"/>
        <w:left w:val="none" w:sz="0" w:space="0" w:color="auto"/>
        <w:bottom w:val="none" w:sz="0" w:space="0" w:color="auto"/>
        <w:right w:val="none" w:sz="0" w:space="0" w:color="auto"/>
      </w:divBdr>
    </w:div>
    <w:div w:id="1043097598">
      <w:bodyDiv w:val="1"/>
      <w:marLeft w:val="0"/>
      <w:marRight w:val="0"/>
      <w:marTop w:val="0"/>
      <w:marBottom w:val="0"/>
      <w:divBdr>
        <w:top w:val="none" w:sz="0" w:space="0" w:color="auto"/>
        <w:left w:val="none" w:sz="0" w:space="0" w:color="auto"/>
        <w:bottom w:val="none" w:sz="0" w:space="0" w:color="auto"/>
        <w:right w:val="none" w:sz="0" w:space="0" w:color="auto"/>
      </w:divBdr>
    </w:div>
    <w:div w:id="1043212096">
      <w:bodyDiv w:val="1"/>
      <w:marLeft w:val="0"/>
      <w:marRight w:val="0"/>
      <w:marTop w:val="0"/>
      <w:marBottom w:val="0"/>
      <w:divBdr>
        <w:top w:val="none" w:sz="0" w:space="0" w:color="auto"/>
        <w:left w:val="none" w:sz="0" w:space="0" w:color="auto"/>
        <w:bottom w:val="none" w:sz="0" w:space="0" w:color="auto"/>
        <w:right w:val="none" w:sz="0" w:space="0" w:color="auto"/>
      </w:divBdr>
    </w:div>
    <w:div w:id="1043292034">
      <w:bodyDiv w:val="1"/>
      <w:marLeft w:val="0"/>
      <w:marRight w:val="0"/>
      <w:marTop w:val="0"/>
      <w:marBottom w:val="0"/>
      <w:divBdr>
        <w:top w:val="none" w:sz="0" w:space="0" w:color="auto"/>
        <w:left w:val="none" w:sz="0" w:space="0" w:color="auto"/>
        <w:bottom w:val="none" w:sz="0" w:space="0" w:color="auto"/>
        <w:right w:val="none" w:sz="0" w:space="0" w:color="auto"/>
      </w:divBdr>
    </w:div>
    <w:div w:id="1043405451">
      <w:bodyDiv w:val="1"/>
      <w:marLeft w:val="0"/>
      <w:marRight w:val="0"/>
      <w:marTop w:val="0"/>
      <w:marBottom w:val="0"/>
      <w:divBdr>
        <w:top w:val="none" w:sz="0" w:space="0" w:color="auto"/>
        <w:left w:val="none" w:sz="0" w:space="0" w:color="auto"/>
        <w:bottom w:val="none" w:sz="0" w:space="0" w:color="auto"/>
        <w:right w:val="none" w:sz="0" w:space="0" w:color="auto"/>
      </w:divBdr>
    </w:div>
    <w:div w:id="1043408842">
      <w:bodyDiv w:val="1"/>
      <w:marLeft w:val="0"/>
      <w:marRight w:val="0"/>
      <w:marTop w:val="0"/>
      <w:marBottom w:val="0"/>
      <w:divBdr>
        <w:top w:val="none" w:sz="0" w:space="0" w:color="auto"/>
        <w:left w:val="none" w:sz="0" w:space="0" w:color="auto"/>
        <w:bottom w:val="none" w:sz="0" w:space="0" w:color="auto"/>
        <w:right w:val="none" w:sz="0" w:space="0" w:color="auto"/>
      </w:divBdr>
    </w:div>
    <w:div w:id="1043559963">
      <w:bodyDiv w:val="1"/>
      <w:marLeft w:val="0"/>
      <w:marRight w:val="0"/>
      <w:marTop w:val="0"/>
      <w:marBottom w:val="0"/>
      <w:divBdr>
        <w:top w:val="none" w:sz="0" w:space="0" w:color="auto"/>
        <w:left w:val="none" w:sz="0" w:space="0" w:color="auto"/>
        <w:bottom w:val="none" w:sz="0" w:space="0" w:color="auto"/>
        <w:right w:val="none" w:sz="0" w:space="0" w:color="auto"/>
      </w:divBdr>
    </w:div>
    <w:div w:id="1043599271">
      <w:bodyDiv w:val="1"/>
      <w:marLeft w:val="0"/>
      <w:marRight w:val="0"/>
      <w:marTop w:val="0"/>
      <w:marBottom w:val="0"/>
      <w:divBdr>
        <w:top w:val="none" w:sz="0" w:space="0" w:color="auto"/>
        <w:left w:val="none" w:sz="0" w:space="0" w:color="auto"/>
        <w:bottom w:val="none" w:sz="0" w:space="0" w:color="auto"/>
        <w:right w:val="none" w:sz="0" w:space="0" w:color="auto"/>
      </w:divBdr>
    </w:div>
    <w:div w:id="1043601379">
      <w:bodyDiv w:val="1"/>
      <w:marLeft w:val="0"/>
      <w:marRight w:val="0"/>
      <w:marTop w:val="0"/>
      <w:marBottom w:val="0"/>
      <w:divBdr>
        <w:top w:val="none" w:sz="0" w:space="0" w:color="auto"/>
        <w:left w:val="none" w:sz="0" w:space="0" w:color="auto"/>
        <w:bottom w:val="none" w:sz="0" w:space="0" w:color="auto"/>
        <w:right w:val="none" w:sz="0" w:space="0" w:color="auto"/>
      </w:divBdr>
    </w:div>
    <w:div w:id="1043627917">
      <w:bodyDiv w:val="1"/>
      <w:marLeft w:val="0"/>
      <w:marRight w:val="0"/>
      <w:marTop w:val="0"/>
      <w:marBottom w:val="0"/>
      <w:divBdr>
        <w:top w:val="none" w:sz="0" w:space="0" w:color="auto"/>
        <w:left w:val="none" w:sz="0" w:space="0" w:color="auto"/>
        <w:bottom w:val="none" w:sz="0" w:space="0" w:color="auto"/>
        <w:right w:val="none" w:sz="0" w:space="0" w:color="auto"/>
      </w:divBdr>
    </w:div>
    <w:div w:id="1043674523">
      <w:bodyDiv w:val="1"/>
      <w:marLeft w:val="0"/>
      <w:marRight w:val="0"/>
      <w:marTop w:val="0"/>
      <w:marBottom w:val="0"/>
      <w:divBdr>
        <w:top w:val="none" w:sz="0" w:space="0" w:color="auto"/>
        <w:left w:val="none" w:sz="0" w:space="0" w:color="auto"/>
        <w:bottom w:val="none" w:sz="0" w:space="0" w:color="auto"/>
        <w:right w:val="none" w:sz="0" w:space="0" w:color="auto"/>
      </w:divBdr>
    </w:div>
    <w:div w:id="1043677320">
      <w:bodyDiv w:val="1"/>
      <w:marLeft w:val="0"/>
      <w:marRight w:val="0"/>
      <w:marTop w:val="0"/>
      <w:marBottom w:val="0"/>
      <w:divBdr>
        <w:top w:val="none" w:sz="0" w:space="0" w:color="auto"/>
        <w:left w:val="none" w:sz="0" w:space="0" w:color="auto"/>
        <w:bottom w:val="none" w:sz="0" w:space="0" w:color="auto"/>
        <w:right w:val="none" w:sz="0" w:space="0" w:color="auto"/>
      </w:divBdr>
    </w:div>
    <w:div w:id="1043747958">
      <w:bodyDiv w:val="1"/>
      <w:marLeft w:val="0"/>
      <w:marRight w:val="0"/>
      <w:marTop w:val="0"/>
      <w:marBottom w:val="0"/>
      <w:divBdr>
        <w:top w:val="none" w:sz="0" w:space="0" w:color="auto"/>
        <w:left w:val="none" w:sz="0" w:space="0" w:color="auto"/>
        <w:bottom w:val="none" w:sz="0" w:space="0" w:color="auto"/>
        <w:right w:val="none" w:sz="0" w:space="0" w:color="auto"/>
      </w:divBdr>
    </w:div>
    <w:div w:id="1043869330">
      <w:bodyDiv w:val="1"/>
      <w:marLeft w:val="0"/>
      <w:marRight w:val="0"/>
      <w:marTop w:val="0"/>
      <w:marBottom w:val="0"/>
      <w:divBdr>
        <w:top w:val="none" w:sz="0" w:space="0" w:color="auto"/>
        <w:left w:val="none" w:sz="0" w:space="0" w:color="auto"/>
        <w:bottom w:val="none" w:sz="0" w:space="0" w:color="auto"/>
        <w:right w:val="none" w:sz="0" w:space="0" w:color="auto"/>
      </w:divBdr>
    </w:div>
    <w:div w:id="1043939145">
      <w:bodyDiv w:val="1"/>
      <w:marLeft w:val="0"/>
      <w:marRight w:val="0"/>
      <w:marTop w:val="0"/>
      <w:marBottom w:val="0"/>
      <w:divBdr>
        <w:top w:val="none" w:sz="0" w:space="0" w:color="auto"/>
        <w:left w:val="none" w:sz="0" w:space="0" w:color="auto"/>
        <w:bottom w:val="none" w:sz="0" w:space="0" w:color="auto"/>
        <w:right w:val="none" w:sz="0" w:space="0" w:color="auto"/>
      </w:divBdr>
    </w:div>
    <w:div w:id="1043946305">
      <w:bodyDiv w:val="1"/>
      <w:marLeft w:val="0"/>
      <w:marRight w:val="0"/>
      <w:marTop w:val="0"/>
      <w:marBottom w:val="0"/>
      <w:divBdr>
        <w:top w:val="none" w:sz="0" w:space="0" w:color="auto"/>
        <w:left w:val="none" w:sz="0" w:space="0" w:color="auto"/>
        <w:bottom w:val="none" w:sz="0" w:space="0" w:color="auto"/>
        <w:right w:val="none" w:sz="0" w:space="0" w:color="auto"/>
      </w:divBdr>
    </w:div>
    <w:div w:id="1043991309">
      <w:bodyDiv w:val="1"/>
      <w:marLeft w:val="0"/>
      <w:marRight w:val="0"/>
      <w:marTop w:val="0"/>
      <w:marBottom w:val="0"/>
      <w:divBdr>
        <w:top w:val="none" w:sz="0" w:space="0" w:color="auto"/>
        <w:left w:val="none" w:sz="0" w:space="0" w:color="auto"/>
        <w:bottom w:val="none" w:sz="0" w:space="0" w:color="auto"/>
        <w:right w:val="none" w:sz="0" w:space="0" w:color="auto"/>
      </w:divBdr>
    </w:div>
    <w:div w:id="1044017373">
      <w:bodyDiv w:val="1"/>
      <w:marLeft w:val="0"/>
      <w:marRight w:val="0"/>
      <w:marTop w:val="0"/>
      <w:marBottom w:val="0"/>
      <w:divBdr>
        <w:top w:val="none" w:sz="0" w:space="0" w:color="auto"/>
        <w:left w:val="none" w:sz="0" w:space="0" w:color="auto"/>
        <w:bottom w:val="none" w:sz="0" w:space="0" w:color="auto"/>
        <w:right w:val="none" w:sz="0" w:space="0" w:color="auto"/>
      </w:divBdr>
    </w:div>
    <w:div w:id="1044018915">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4062969">
      <w:bodyDiv w:val="1"/>
      <w:marLeft w:val="0"/>
      <w:marRight w:val="0"/>
      <w:marTop w:val="0"/>
      <w:marBottom w:val="0"/>
      <w:divBdr>
        <w:top w:val="none" w:sz="0" w:space="0" w:color="auto"/>
        <w:left w:val="none" w:sz="0" w:space="0" w:color="auto"/>
        <w:bottom w:val="none" w:sz="0" w:space="0" w:color="auto"/>
        <w:right w:val="none" w:sz="0" w:space="0" w:color="auto"/>
      </w:divBdr>
    </w:div>
    <w:div w:id="1044133719">
      <w:bodyDiv w:val="1"/>
      <w:marLeft w:val="0"/>
      <w:marRight w:val="0"/>
      <w:marTop w:val="0"/>
      <w:marBottom w:val="0"/>
      <w:divBdr>
        <w:top w:val="none" w:sz="0" w:space="0" w:color="auto"/>
        <w:left w:val="none" w:sz="0" w:space="0" w:color="auto"/>
        <w:bottom w:val="none" w:sz="0" w:space="0" w:color="auto"/>
        <w:right w:val="none" w:sz="0" w:space="0" w:color="auto"/>
      </w:divBdr>
    </w:div>
    <w:div w:id="1044211135">
      <w:bodyDiv w:val="1"/>
      <w:marLeft w:val="0"/>
      <w:marRight w:val="0"/>
      <w:marTop w:val="0"/>
      <w:marBottom w:val="0"/>
      <w:divBdr>
        <w:top w:val="none" w:sz="0" w:space="0" w:color="auto"/>
        <w:left w:val="none" w:sz="0" w:space="0" w:color="auto"/>
        <w:bottom w:val="none" w:sz="0" w:space="0" w:color="auto"/>
        <w:right w:val="none" w:sz="0" w:space="0" w:color="auto"/>
      </w:divBdr>
    </w:div>
    <w:div w:id="1044212429">
      <w:bodyDiv w:val="1"/>
      <w:marLeft w:val="0"/>
      <w:marRight w:val="0"/>
      <w:marTop w:val="0"/>
      <w:marBottom w:val="0"/>
      <w:divBdr>
        <w:top w:val="none" w:sz="0" w:space="0" w:color="auto"/>
        <w:left w:val="none" w:sz="0" w:space="0" w:color="auto"/>
        <w:bottom w:val="none" w:sz="0" w:space="0" w:color="auto"/>
        <w:right w:val="none" w:sz="0" w:space="0" w:color="auto"/>
      </w:divBdr>
    </w:div>
    <w:div w:id="1044448938">
      <w:bodyDiv w:val="1"/>
      <w:marLeft w:val="0"/>
      <w:marRight w:val="0"/>
      <w:marTop w:val="0"/>
      <w:marBottom w:val="0"/>
      <w:divBdr>
        <w:top w:val="none" w:sz="0" w:space="0" w:color="auto"/>
        <w:left w:val="none" w:sz="0" w:space="0" w:color="auto"/>
        <w:bottom w:val="none" w:sz="0" w:space="0" w:color="auto"/>
        <w:right w:val="none" w:sz="0" w:space="0" w:color="auto"/>
      </w:divBdr>
    </w:div>
    <w:div w:id="1044449589">
      <w:bodyDiv w:val="1"/>
      <w:marLeft w:val="0"/>
      <w:marRight w:val="0"/>
      <w:marTop w:val="0"/>
      <w:marBottom w:val="0"/>
      <w:divBdr>
        <w:top w:val="none" w:sz="0" w:space="0" w:color="auto"/>
        <w:left w:val="none" w:sz="0" w:space="0" w:color="auto"/>
        <w:bottom w:val="none" w:sz="0" w:space="0" w:color="auto"/>
        <w:right w:val="none" w:sz="0" w:space="0" w:color="auto"/>
      </w:divBdr>
    </w:div>
    <w:div w:id="1044524902">
      <w:bodyDiv w:val="1"/>
      <w:marLeft w:val="0"/>
      <w:marRight w:val="0"/>
      <w:marTop w:val="0"/>
      <w:marBottom w:val="0"/>
      <w:divBdr>
        <w:top w:val="none" w:sz="0" w:space="0" w:color="auto"/>
        <w:left w:val="none" w:sz="0" w:space="0" w:color="auto"/>
        <w:bottom w:val="none" w:sz="0" w:space="0" w:color="auto"/>
        <w:right w:val="none" w:sz="0" w:space="0" w:color="auto"/>
      </w:divBdr>
    </w:div>
    <w:div w:id="1044603308">
      <w:bodyDiv w:val="1"/>
      <w:marLeft w:val="0"/>
      <w:marRight w:val="0"/>
      <w:marTop w:val="0"/>
      <w:marBottom w:val="0"/>
      <w:divBdr>
        <w:top w:val="none" w:sz="0" w:space="0" w:color="auto"/>
        <w:left w:val="none" w:sz="0" w:space="0" w:color="auto"/>
        <w:bottom w:val="none" w:sz="0" w:space="0" w:color="auto"/>
        <w:right w:val="none" w:sz="0" w:space="0" w:color="auto"/>
      </w:divBdr>
    </w:div>
    <w:div w:id="1044674872">
      <w:bodyDiv w:val="1"/>
      <w:marLeft w:val="0"/>
      <w:marRight w:val="0"/>
      <w:marTop w:val="0"/>
      <w:marBottom w:val="0"/>
      <w:divBdr>
        <w:top w:val="none" w:sz="0" w:space="0" w:color="auto"/>
        <w:left w:val="none" w:sz="0" w:space="0" w:color="auto"/>
        <w:bottom w:val="none" w:sz="0" w:space="0" w:color="auto"/>
        <w:right w:val="none" w:sz="0" w:space="0" w:color="auto"/>
      </w:divBdr>
    </w:div>
    <w:div w:id="1044871257">
      <w:bodyDiv w:val="1"/>
      <w:marLeft w:val="0"/>
      <w:marRight w:val="0"/>
      <w:marTop w:val="0"/>
      <w:marBottom w:val="0"/>
      <w:divBdr>
        <w:top w:val="none" w:sz="0" w:space="0" w:color="auto"/>
        <w:left w:val="none" w:sz="0" w:space="0" w:color="auto"/>
        <w:bottom w:val="none" w:sz="0" w:space="0" w:color="auto"/>
        <w:right w:val="none" w:sz="0" w:space="0" w:color="auto"/>
      </w:divBdr>
    </w:div>
    <w:div w:id="1044938427">
      <w:bodyDiv w:val="1"/>
      <w:marLeft w:val="0"/>
      <w:marRight w:val="0"/>
      <w:marTop w:val="0"/>
      <w:marBottom w:val="0"/>
      <w:divBdr>
        <w:top w:val="none" w:sz="0" w:space="0" w:color="auto"/>
        <w:left w:val="none" w:sz="0" w:space="0" w:color="auto"/>
        <w:bottom w:val="none" w:sz="0" w:space="0" w:color="auto"/>
        <w:right w:val="none" w:sz="0" w:space="0" w:color="auto"/>
      </w:divBdr>
    </w:div>
    <w:div w:id="1045056792">
      <w:bodyDiv w:val="1"/>
      <w:marLeft w:val="0"/>
      <w:marRight w:val="0"/>
      <w:marTop w:val="0"/>
      <w:marBottom w:val="0"/>
      <w:divBdr>
        <w:top w:val="none" w:sz="0" w:space="0" w:color="auto"/>
        <w:left w:val="none" w:sz="0" w:space="0" w:color="auto"/>
        <w:bottom w:val="none" w:sz="0" w:space="0" w:color="auto"/>
        <w:right w:val="none" w:sz="0" w:space="0" w:color="auto"/>
      </w:divBdr>
    </w:div>
    <w:div w:id="1045058948">
      <w:bodyDiv w:val="1"/>
      <w:marLeft w:val="0"/>
      <w:marRight w:val="0"/>
      <w:marTop w:val="0"/>
      <w:marBottom w:val="0"/>
      <w:divBdr>
        <w:top w:val="none" w:sz="0" w:space="0" w:color="auto"/>
        <w:left w:val="none" w:sz="0" w:space="0" w:color="auto"/>
        <w:bottom w:val="none" w:sz="0" w:space="0" w:color="auto"/>
        <w:right w:val="none" w:sz="0" w:space="0" w:color="auto"/>
      </w:divBdr>
    </w:div>
    <w:div w:id="1045059038">
      <w:bodyDiv w:val="1"/>
      <w:marLeft w:val="0"/>
      <w:marRight w:val="0"/>
      <w:marTop w:val="0"/>
      <w:marBottom w:val="0"/>
      <w:divBdr>
        <w:top w:val="none" w:sz="0" w:space="0" w:color="auto"/>
        <w:left w:val="none" w:sz="0" w:space="0" w:color="auto"/>
        <w:bottom w:val="none" w:sz="0" w:space="0" w:color="auto"/>
        <w:right w:val="none" w:sz="0" w:space="0" w:color="auto"/>
      </w:divBdr>
    </w:div>
    <w:div w:id="1045061459">
      <w:bodyDiv w:val="1"/>
      <w:marLeft w:val="0"/>
      <w:marRight w:val="0"/>
      <w:marTop w:val="0"/>
      <w:marBottom w:val="0"/>
      <w:divBdr>
        <w:top w:val="none" w:sz="0" w:space="0" w:color="auto"/>
        <w:left w:val="none" w:sz="0" w:space="0" w:color="auto"/>
        <w:bottom w:val="none" w:sz="0" w:space="0" w:color="auto"/>
        <w:right w:val="none" w:sz="0" w:space="0" w:color="auto"/>
      </w:divBdr>
    </w:div>
    <w:div w:id="1045103770">
      <w:bodyDiv w:val="1"/>
      <w:marLeft w:val="0"/>
      <w:marRight w:val="0"/>
      <w:marTop w:val="0"/>
      <w:marBottom w:val="0"/>
      <w:divBdr>
        <w:top w:val="none" w:sz="0" w:space="0" w:color="auto"/>
        <w:left w:val="none" w:sz="0" w:space="0" w:color="auto"/>
        <w:bottom w:val="none" w:sz="0" w:space="0" w:color="auto"/>
        <w:right w:val="none" w:sz="0" w:space="0" w:color="auto"/>
      </w:divBdr>
    </w:div>
    <w:div w:id="1045252885">
      <w:bodyDiv w:val="1"/>
      <w:marLeft w:val="0"/>
      <w:marRight w:val="0"/>
      <w:marTop w:val="0"/>
      <w:marBottom w:val="0"/>
      <w:divBdr>
        <w:top w:val="none" w:sz="0" w:space="0" w:color="auto"/>
        <w:left w:val="none" w:sz="0" w:space="0" w:color="auto"/>
        <w:bottom w:val="none" w:sz="0" w:space="0" w:color="auto"/>
        <w:right w:val="none" w:sz="0" w:space="0" w:color="auto"/>
      </w:divBdr>
    </w:div>
    <w:div w:id="1045258896">
      <w:bodyDiv w:val="1"/>
      <w:marLeft w:val="0"/>
      <w:marRight w:val="0"/>
      <w:marTop w:val="0"/>
      <w:marBottom w:val="0"/>
      <w:divBdr>
        <w:top w:val="none" w:sz="0" w:space="0" w:color="auto"/>
        <w:left w:val="none" w:sz="0" w:space="0" w:color="auto"/>
        <w:bottom w:val="none" w:sz="0" w:space="0" w:color="auto"/>
        <w:right w:val="none" w:sz="0" w:space="0" w:color="auto"/>
      </w:divBdr>
    </w:div>
    <w:div w:id="1045329632">
      <w:bodyDiv w:val="1"/>
      <w:marLeft w:val="0"/>
      <w:marRight w:val="0"/>
      <w:marTop w:val="0"/>
      <w:marBottom w:val="0"/>
      <w:divBdr>
        <w:top w:val="none" w:sz="0" w:space="0" w:color="auto"/>
        <w:left w:val="none" w:sz="0" w:space="0" w:color="auto"/>
        <w:bottom w:val="none" w:sz="0" w:space="0" w:color="auto"/>
        <w:right w:val="none" w:sz="0" w:space="0" w:color="auto"/>
      </w:divBdr>
    </w:div>
    <w:div w:id="1045368828">
      <w:bodyDiv w:val="1"/>
      <w:marLeft w:val="0"/>
      <w:marRight w:val="0"/>
      <w:marTop w:val="0"/>
      <w:marBottom w:val="0"/>
      <w:divBdr>
        <w:top w:val="none" w:sz="0" w:space="0" w:color="auto"/>
        <w:left w:val="none" w:sz="0" w:space="0" w:color="auto"/>
        <w:bottom w:val="none" w:sz="0" w:space="0" w:color="auto"/>
        <w:right w:val="none" w:sz="0" w:space="0" w:color="auto"/>
      </w:divBdr>
    </w:div>
    <w:div w:id="1045369619">
      <w:bodyDiv w:val="1"/>
      <w:marLeft w:val="0"/>
      <w:marRight w:val="0"/>
      <w:marTop w:val="0"/>
      <w:marBottom w:val="0"/>
      <w:divBdr>
        <w:top w:val="none" w:sz="0" w:space="0" w:color="auto"/>
        <w:left w:val="none" w:sz="0" w:space="0" w:color="auto"/>
        <w:bottom w:val="none" w:sz="0" w:space="0" w:color="auto"/>
        <w:right w:val="none" w:sz="0" w:space="0" w:color="auto"/>
      </w:divBdr>
    </w:div>
    <w:div w:id="1045373857">
      <w:bodyDiv w:val="1"/>
      <w:marLeft w:val="0"/>
      <w:marRight w:val="0"/>
      <w:marTop w:val="0"/>
      <w:marBottom w:val="0"/>
      <w:divBdr>
        <w:top w:val="none" w:sz="0" w:space="0" w:color="auto"/>
        <w:left w:val="none" w:sz="0" w:space="0" w:color="auto"/>
        <w:bottom w:val="none" w:sz="0" w:space="0" w:color="auto"/>
        <w:right w:val="none" w:sz="0" w:space="0" w:color="auto"/>
      </w:divBdr>
    </w:div>
    <w:div w:id="1045566500">
      <w:bodyDiv w:val="1"/>
      <w:marLeft w:val="0"/>
      <w:marRight w:val="0"/>
      <w:marTop w:val="0"/>
      <w:marBottom w:val="0"/>
      <w:divBdr>
        <w:top w:val="none" w:sz="0" w:space="0" w:color="auto"/>
        <w:left w:val="none" w:sz="0" w:space="0" w:color="auto"/>
        <w:bottom w:val="none" w:sz="0" w:space="0" w:color="auto"/>
        <w:right w:val="none" w:sz="0" w:space="0" w:color="auto"/>
      </w:divBdr>
    </w:div>
    <w:div w:id="1045570372">
      <w:bodyDiv w:val="1"/>
      <w:marLeft w:val="0"/>
      <w:marRight w:val="0"/>
      <w:marTop w:val="0"/>
      <w:marBottom w:val="0"/>
      <w:divBdr>
        <w:top w:val="none" w:sz="0" w:space="0" w:color="auto"/>
        <w:left w:val="none" w:sz="0" w:space="0" w:color="auto"/>
        <w:bottom w:val="none" w:sz="0" w:space="0" w:color="auto"/>
        <w:right w:val="none" w:sz="0" w:space="0" w:color="auto"/>
      </w:divBdr>
    </w:div>
    <w:div w:id="1045636560">
      <w:bodyDiv w:val="1"/>
      <w:marLeft w:val="0"/>
      <w:marRight w:val="0"/>
      <w:marTop w:val="0"/>
      <w:marBottom w:val="0"/>
      <w:divBdr>
        <w:top w:val="none" w:sz="0" w:space="0" w:color="auto"/>
        <w:left w:val="none" w:sz="0" w:space="0" w:color="auto"/>
        <w:bottom w:val="none" w:sz="0" w:space="0" w:color="auto"/>
        <w:right w:val="none" w:sz="0" w:space="0" w:color="auto"/>
      </w:divBdr>
    </w:div>
    <w:div w:id="1045643618">
      <w:bodyDiv w:val="1"/>
      <w:marLeft w:val="0"/>
      <w:marRight w:val="0"/>
      <w:marTop w:val="0"/>
      <w:marBottom w:val="0"/>
      <w:divBdr>
        <w:top w:val="none" w:sz="0" w:space="0" w:color="auto"/>
        <w:left w:val="none" w:sz="0" w:space="0" w:color="auto"/>
        <w:bottom w:val="none" w:sz="0" w:space="0" w:color="auto"/>
        <w:right w:val="none" w:sz="0" w:space="0" w:color="auto"/>
      </w:divBdr>
    </w:div>
    <w:div w:id="1045720403">
      <w:bodyDiv w:val="1"/>
      <w:marLeft w:val="0"/>
      <w:marRight w:val="0"/>
      <w:marTop w:val="0"/>
      <w:marBottom w:val="0"/>
      <w:divBdr>
        <w:top w:val="none" w:sz="0" w:space="0" w:color="auto"/>
        <w:left w:val="none" w:sz="0" w:space="0" w:color="auto"/>
        <w:bottom w:val="none" w:sz="0" w:space="0" w:color="auto"/>
        <w:right w:val="none" w:sz="0" w:space="0" w:color="auto"/>
      </w:divBdr>
    </w:div>
    <w:div w:id="1045758796">
      <w:bodyDiv w:val="1"/>
      <w:marLeft w:val="0"/>
      <w:marRight w:val="0"/>
      <w:marTop w:val="0"/>
      <w:marBottom w:val="0"/>
      <w:divBdr>
        <w:top w:val="none" w:sz="0" w:space="0" w:color="auto"/>
        <w:left w:val="none" w:sz="0" w:space="0" w:color="auto"/>
        <w:bottom w:val="none" w:sz="0" w:space="0" w:color="auto"/>
        <w:right w:val="none" w:sz="0" w:space="0" w:color="auto"/>
      </w:divBdr>
    </w:div>
    <w:div w:id="1045905954">
      <w:bodyDiv w:val="1"/>
      <w:marLeft w:val="0"/>
      <w:marRight w:val="0"/>
      <w:marTop w:val="0"/>
      <w:marBottom w:val="0"/>
      <w:divBdr>
        <w:top w:val="none" w:sz="0" w:space="0" w:color="auto"/>
        <w:left w:val="none" w:sz="0" w:space="0" w:color="auto"/>
        <w:bottom w:val="none" w:sz="0" w:space="0" w:color="auto"/>
        <w:right w:val="none" w:sz="0" w:space="0" w:color="auto"/>
      </w:divBdr>
    </w:div>
    <w:div w:id="1045908180">
      <w:bodyDiv w:val="1"/>
      <w:marLeft w:val="0"/>
      <w:marRight w:val="0"/>
      <w:marTop w:val="0"/>
      <w:marBottom w:val="0"/>
      <w:divBdr>
        <w:top w:val="none" w:sz="0" w:space="0" w:color="auto"/>
        <w:left w:val="none" w:sz="0" w:space="0" w:color="auto"/>
        <w:bottom w:val="none" w:sz="0" w:space="0" w:color="auto"/>
        <w:right w:val="none" w:sz="0" w:space="0" w:color="auto"/>
      </w:divBdr>
    </w:div>
    <w:div w:id="1045908185">
      <w:bodyDiv w:val="1"/>
      <w:marLeft w:val="0"/>
      <w:marRight w:val="0"/>
      <w:marTop w:val="0"/>
      <w:marBottom w:val="0"/>
      <w:divBdr>
        <w:top w:val="none" w:sz="0" w:space="0" w:color="auto"/>
        <w:left w:val="none" w:sz="0" w:space="0" w:color="auto"/>
        <w:bottom w:val="none" w:sz="0" w:space="0" w:color="auto"/>
        <w:right w:val="none" w:sz="0" w:space="0" w:color="auto"/>
      </w:divBdr>
    </w:div>
    <w:div w:id="1045909322">
      <w:bodyDiv w:val="1"/>
      <w:marLeft w:val="0"/>
      <w:marRight w:val="0"/>
      <w:marTop w:val="0"/>
      <w:marBottom w:val="0"/>
      <w:divBdr>
        <w:top w:val="none" w:sz="0" w:space="0" w:color="auto"/>
        <w:left w:val="none" w:sz="0" w:space="0" w:color="auto"/>
        <w:bottom w:val="none" w:sz="0" w:space="0" w:color="auto"/>
        <w:right w:val="none" w:sz="0" w:space="0" w:color="auto"/>
      </w:divBdr>
    </w:div>
    <w:div w:id="1045911168">
      <w:bodyDiv w:val="1"/>
      <w:marLeft w:val="0"/>
      <w:marRight w:val="0"/>
      <w:marTop w:val="0"/>
      <w:marBottom w:val="0"/>
      <w:divBdr>
        <w:top w:val="none" w:sz="0" w:space="0" w:color="auto"/>
        <w:left w:val="none" w:sz="0" w:space="0" w:color="auto"/>
        <w:bottom w:val="none" w:sz="0" w:space="0" w:color="auto"/>
        <w:right w:val="none" w:sz="0" w:space="0" w:color="auto"/>
      </w:divBdr>
    </w:div>
    <w:div w:id="1045982937">
      <w:bodyDiv w:val="1"/>
      <w:marLeft w:val="0"/>
      <w:marRight w:val="0"/>
      <w:marTop w:val="0"/>
      <w:marBottom w:val="0"/>
      <w:divBdr>
        <w:top w:val="none" w:sz="0" w:space="0" w:color="auto"/>
        <w:left w:val="none" w:sz="0" w:space="0" w:color="auto"/>
        <w:bottom w:val="none" w:sz="0" w:space="0" w:color="auto"/>
        <w:right w:val="none" w:sz="0" w:space="0" w:color="auto"/>
      </w:divBdr>
    </w:div>
    <w:div w:id="1045987294">
      <w:bodyDiv w:val="1"/>
      <w:marLeft w:val="0"/>
      <w:marRight w:val="0"/>
      <w:marTop w:val="0"/>
      <w:marBottom w:val="0"/>
      <w:divBdr>
        <w:top w:val="none" w:sz="0" w:space="0" w:color="auto"/>
        <w:left w:val="none" w:sz="0" w:space="0" w:color="auto"/>
        <w:bottom w:val="none" w:sz="0" w:space="0" w:color="auto"/>
        <w:right w:val="none" w:sz="0" w:space="0" w:color="auto"/>
      </w:divBdr>
    </w:div>
    <w:div w:id="1046031969">
      <w:bodyDiv w:val="1"/>
      <w:marLeft w:val="0"/>
      <w:marRight w:val="0"/>
      <w:marTop w:val="0"/>
      <w:marBottom w:val="0"/>
      <w:divBdr>
        <w:top w:val="none" w:sz="0" w:space="0" w:color="auto"/>
        <w:left w:val="none" w:sz="0" w:space="0" w:color="auto"/>
        <w:bottom w:val="none" w:sz="0" w:space="0" w:color="auto"/>
        <w:right w:val="none" w:sz="0" w:space="0" w:color="auto"/>
      </w:divBdr>
    </w:div>
    <w:div w:id="1046101619">
      <w:bodyDiv w:val="1"/>
      <w:marLeft w:val="0"/>
      <w:marRight w:val="0"/>
      <w:marTop w:val="0"/>
      <w:marBottom w:val="0"/>
      <w:divBdr>
        <w:top w:val="none" w:sz="0" w:space="0" w:color="auto"/>
        <w:left w:val="none" w:sz="0" w:space="0" w:color="auto"/>
        <w:bottom w:val="none" w:sz="0" w:space="0" w:color="auto"/>
        <w:right w:val="none" w:sz="0" w:space="0" w:color="auto"/>
      </w:divBdr>
    </w:div>
    <w:div w:id="1046102845">
      <w:bodyDiv w:val="1"/>
      <w:marLeft w:val="0"/>
      <w:marRight w:val="0"/>
      <w:marTop w:val="0"/>
      <w:marBottom w:val="0"/>
      <w:divBdr>
        <w:top w:val="none" w:sz="0" w:space="0" w:color="auto"/>
        <w:left w:val="none" w:sz="0" w:space="0" w:color="auto"/>
        <w:bottom w:val="none" w:sz="0" w:space="0" w:color="auto"/>
        <w:right w:val="none" w:sz="0" w:space="0" w:color="auto"/>
      </w:divBdr>
    </w:div>
    <w:div w:id="1046105111">
      <w:bodyDiv w:val="1"/>
      <w:marLeft w:val="0"/>
      <w:marRight w:val="0"/>
      <w:marTop w:val="0"/>
      <w:marBottom w:val="0"/>
      <w:divBdr>
        <w:top w:val="none" w:sz="0" w:space="0" w:color="auto"/>
        <w:left w:val="none" w:sz="0" w:space="0" w:color="auto"/>
        <w:bottom w:val="none" w:sz="0" w:space="0" w:color="auto"/>
        <w:right w:val="none" w:sz="0" w:space="0" w:color="auto"/>
      </w:divBdr>
    </w:div>
    <w:div w:id="1046175534">
      <w:bodyDiv w:val="1"/>
      <w:marLeft w:val="0"/>
      <w:marRight w:val="0"/>
      <w:marTop w:val="0"/>
      <w:marBottom w:val="0"/>
      <w:divBdr>
        <w:top w:val="none" w:sz="0" w:space="0" w:color="auto"/>
        <w:left w:val="none" w:sz="0" w:space="0" w:color="auto"/>
        <w:bottom w:val="none" w:sz="0" w:space="0" w:color="auto"/>
        <w:right w:val="none" w:sz="0" w:space="0" w:color="auto"/>
      </w:divBdr>
    </w:div>
    <w:div w:id="1046179690">
      <w:bodyDiv w:val="1"/>
      <w:marLeft w:val="0"/>
      <w:marRight w:val="0"/>
      <w:marTop w:val="0"/>
      <w:marBottom w:val="0"/>
      <w:divBdr>
        <w:top w:val="none" w:sz="0" w:space="0" w:color="auto"/>
        <w:left w:val="none" w:sz="0" w:space="0" w:color="auto"/>
        <w:bottom w:val="none" w:sz="0" w:space="0" w:color="auto"/>
        <w:right w:val="none" w:sz="0" w:space="0" w:color="auto"/>
      </w:divBdr>
    </w:div>
    <w:div w:id="1046293598">
      <w:bodyDiv w:val="1"/>
      <w:marLeft w:val="0"/>
      <w:marRight w:val="0"/>
      <w:marTop w:val="0"/>
      <w:marBottom w:val="0"/>
      <w:divBdr>
        <w:top w:val="none" w:sz="0" w:space="0" w:color="auto"/>
        <w:left w:val="none" w:sz="0" w:space="0" w:color="auto"/>
        <w:bottom w:val="none" w:sz="0" w:space="0" w:color="auto"/>
        <w:right w:val="none" w:sz="0" w:space="0" w:color="auto"/>
      </w:divBdr>
    </w:div>
    <w:div w:id="1046296315">
      <w:bodyDiv w:val="1"/>
      <w:marLeft w:val="0"/>
      <w:marRight w:val="0"/>
      <w:marTop w:val="0"/>
      <w:marBottom w:val="0"/>
      <w:divBdr>
        <w:top w:val="none" w:sz="0" w:space="0" w:color="auto"/>
        <w:left w:val="none" w:sz="0" w:space="0" w:color="auto"/>
        <w:bottom w:val="none" w:sz="0" w:space="0" w:color="auto"/>
        <w:right w:val="none" w:sz="0" w:space="0" w:color="auto"/>
      </w:divBdr>
    </w:div>
    <w:div w:id="1046296576">
      <w:bodyDiv w:val="1"/>
      <w:marLeft w:val="0"/>
      <w:marRight w:val="0"/>
      <w:marTop w:val="0"/>
      <w:marBottom w:val="0"/>
      <w:divBdr>
        <w:top w:val="none" w:sz="0" w:space="0" w:color="auto"/>
        <w:left w:val="none" w:sz="0" w:space="0" w:color="auto"/>
        <w:bottom w:val="none" w:sz="0" w:space="0" w:color="auto"/>
        <w:right w:val="none" w:sz="0" w:space="0" w:color="auto"/>
      </w:divBdr>
    </w:div>
    <w:div w:id="1046296743">
      <w:bodyDiv w:val="1"/>
      <w:marLeft w:val="0"/>
      <w:marRight w:val="0"/>
      <w:marTop w:val="0"/>
      <w:marBottom w:val="0"/>
      <w:divBdr>
        <w:top w:val="none" w:sz="0" w:space="0" w:color="auto"/>
        <w:left w:val="none" w:sz="0" w:space="0" w:color="auto"/>
        <w:bottom w:val="none" w:sz="0" w:space="0" w:color="auto"/>
        <w:right w:val="none" w:sz="0" w:space="0" w:color="auto"/>
      </w:divBdr>
    </w:div>
    <w:div w:id="1046297086">
      <w:bodyDiv w:val="1"/>
      <w:marLeft w:val="0"/>
      <w:marRight w:val="0"/>
      <w:marTop w:val="0"/>
      <w:marBottom w:val="0"/>
      <w:divBdr>
        <w:top w:val="none" w:sz="0" w:space="0" w:color="auto"/>
        <w:left w:val="none" w:sz="0" w:space="0" w:color="auto"/>
        <w:bottom w:val="none" w:sz="0" w:space="0" w:color="auto"/>
        <w:right w:val="none" w:sz="0" w:space="0" w:color="auto"/>
      </w:divBdr>
    </w:div>
    <w:div w:id="1046371450">
      <w:bodyDiv w:val="1"/>
      <w:marLeft w:val="0"/>
      <w:marRight w:val="0"/>
      <w:marTop w:val="0"/>
      <w:marBottom w:val="0"/>
      <w:divBdr>
        <w:top w:val="none" w:sz="0" w:space="0" w:color="auto"/>
        <w:left w:val="none" w:sz="0" w:space="0" w:color="auto"/>
        <w:bottom w:val="none" w:sz="0" w:space="0" w:color="auto"/>
        <w:right w:val="none" w:sz="0" w:space="0" w:color="auto"/>
      </w:divBdr>
    </w:div>
    <w:div w:id="1046375334">
      <w:bodyDiv w:val="1"/>
      <w:marLeft w:val="0"/>
      <w:marRight w:val="0"/>
      <w:marTop w:val="0"/>
      <w:marBottom w:val="0"/>
      <w:divBdr>
        <w:top w:val="none" w:sz="0" w:space="0" w:color="auto"/>
        <w:left w:val="none" w:sz="0" w:space="0" w:color="auto"/>
        <w:bottom w:val="none" w:sz="0" w:space="0" w:color="auto"/>
        <w:right w:val="none" w:sz="0" w:space="0" w:color="auto"/>
      </w:divBdr>
    </w:div>
    <w:div w:id="1046416695">
      <w:bodyDiv w:val="1"/>
      <w:marLeft w:val="0"/>
      <w:marRight w:val="0"/>
      <w:marTop w:val="0"/>
      <w:marBottom w:val="0"/>
      <w:divBdr>
        <w:top w:val="none" w:sz="0" w:space="0" w:color="auto"/>
        <w:left w:val="none" w:sz="0" w:space="0" w:color="auto"/>
        <w:bottom w:val="none" w:sz="0" w:space="0" w:color="auto"/>
        <w:right w:val="none" w:sz="0" w:space="0" w:color="auto"/>
      </w:divBdr>
    </w:div>
    <w:div w:id="1046565164">
      <w:bodyDiv w:val="1"/>
      <w:marLeft w:val="0"/>
      <w:marRight w:val="0"/>
      <w:marTop w:val="0"/>
      <w:marBottom w:val="0"/>
      <w:divBdr>
        <w:top w:val="none" w:sz="0" w:space="0" w:color="auto"/>
        <w:left w:val="none" w:sz="0" w:space="0" w:color="auto"/>
        <w:bottom w:val="none" w:sz="0" w:space="0" w:color="auto"/>
        <w:right w:val="none" w:sz="0" w:space="0" w:color="auto"/>
      </w:divBdr>
    </w:div>
    <w:div w:id="1046568954">
      <w:bodyDiv w:val="1"/>
      <w:marLeft w:val="0"/>
      <w:marRight w:val="0"/>
      <w:marTop w:val="0"/>
      <w:marBottom w:val="0"/>
      <w:divBdr>
        <w:top w:val="none" w:sz="0" w:space="0" w:color="auto"/>
        <w:left w:val="none" w:sz="0" w:space="0" w:color="auto"/>
        <w:bottom w:val="none" w:sz="0" w:space="0" w:color="auto"/>
        <w:right w:val="none" w:sz="0" w:space="0" w:color="auto"/>
      </w:divBdr>
    </w:div>
    <w:div w:id="1046640220">
      <w:bodyDiv w:val="1"/>
      <w:marLeft w:val="0"/>
      <w:marRight w:val="0"/>
      <w:marTop w:val="0"/>
      <w:marBottom w:val="0"/>
      <w:divBdr>
        <w:top w:val="none" w:sz="0" w:space="0" w:color="auto"/>
        <w:left w:val="none" w:sz="0" w:space="0" w:color="auto"/>
        <w:bottom w:val="none" w:sz="0" w:space="0" w:color="auto"/>
        <w:right w:val="none" w:sz="0" w:space="0" w:color="auto"/>
      </w:divBdr>
    </w:div>
    <w:div w:id="1046757882">
      <w:bodyDiv w:val="1"/>
      <w:marLeft w:val="0"/>
      <w:marRight w:val="0"/>
      <w:marTop w:val="0"/>
      <w:marBottom w:val="0"/>
      <w:divBdr>
        <w:top w:val="none" w:sz="0" w:space="0" w:color="auto"/>
        <w:left w:val="none" w:sz="0" w:space="0" w:color="auto"/>
        <w:bottom w:val="none" w:sz="0" w:space="0" w:color="auto"/>
        <w:right w:val="none" w:sz="0" w:space="0" w:color="auto"/>
      </w:divBdr>
    </w:div>
    <w:div w:id="1046836881">
      <w:bodyDiv w:val="1"/>
      <w:marLeft w:val="0"/>
      <w:marRight w:val="0"/>
      <w:marTop w:val="0"/>
      <w:marBottom w:val="0"/>
      <w:divBdr>
        <w:top w:val="none" w:sz="0" w:space="0" w:color="auto"/>
        <w:left w:val="none" w:sz="0" w:space="0" w:color="auto"/>
        <w:bottom w:val="none" w:sz="0" w:space="0" w:color="auto"/>
        <w:right w:val="none" w:sz="0" w:space="0" w:color="auto"/>
      </w:divBdr>
    </w:div>
    <w:div w:id="1046876310">
      <w:bodyDiv w:val="1"/>
      <w:marLeft w:val="0"/>
      <w:marRight w:val="0"/>
      <w:marTop w:val="0"/>
      <w:marBottom w:val="0"/>
      <w:divBdr>
        <w:top w:val="none" w:sz="0" w:space="0" w:color="auto"/>
        <w:left w:val="none" w:sz="0" w:space="0" w:color="auto"/>
        <w:bottom w:val="none" w:sz="0" w:space="0" w:color="auto"/>
        <w:right w:val="none" w:sz="0" w:space="0" w:color="auto"/>
      </w:divBdr>
    </w:div>
    <w:div w:id="1047026702">
      <w:bodyDiv w:val="1"/>
      <w:marLeft w:val="0"/>
      <w:marRight w:val="0"/>
      <w:marTop w:val="0"/>
      <w:marBottom w:val="0"/>
      <w:divBdr>
        <w:top w:val="none" w:sz="0" w:space="0" w:color="auto"/>
        <w:left w:val="none" w:sz="0" w:space="0" w:color="auto"/>
        <w:bottom w:val="none" w:sz="0" w:space="0" w:color="auto"/>
        <w:right w:val="none" w:sz="0" w:space="0" w:color="auto"/>
      </w:divBdr>
    </w:div>
    <w:div w:id="1047029738">
      <w:bodyDiv w:val="1"/>
      <w:marLeft w:val="0"/>
      <w:marRight w:val="0"/>
      <w:marTop w:val="0"/>
      <w:marBottom w:val="0"/>
      <w:divBdr>
        <w:top w:val="none" w:sz="0" w:space="0" w:color="auto"/>
        <w:left w:val="none" w:sz="0" w:space="0" w:color="auto"/>
        <w:bottom w:val="none" w:sz="0" w:space="0" w:color="auto"/>
        <w:right w:val="none" w:sz="0" w:space="0" w:color="auto"/>
      </w:divBdr>
    </w:div>
    <w:div w:id="1047029797">
      <w:bodyDiv w:val="1"/>
      <w:marLeft w:val="0"/>
      <w:marRight w:val="0"/>
      <w:marTop w:val="0"/>
      <w:marBottom w:val="0"/>
      <w:divBdr>
        <w:top w:val="none" w:sz="0" w:space="0" w:color="auto"/>
        <w:left w:val="none" w:sz="0" w:space="0" w:color="auto"/>
        <w:bottom w:val="none" w:sz="0" w:space="0" w:color="auto"/>
        <w:right w:val="none" w:sz="0" w:space="0" w:color="auto"/>
      </w:divBdr>
    </w:div>
    <w:div w:id="1047071880">
      <w:bodyDiv w:val="1"/>
      <w:marLeft w:val="0"/>
      <w:marRight w:val="0"/>
      <w:marTop w:val="0"/>
      <w:marBottom w:val="0"/>
      <w:divBdr>
        <w:top w:val="none" w:sz="0" w:space="0" w:color="auto"/>
        <w:left w:val="none" w:sz="0" w:space="0" w:color="auto"/>
        <w:bottom w:val="none" w:sz="0" w:space="0" w:color="auto"/>
        <w:right w:val="none" w:sz="0" w:space="0" w:color="auto"/>
      </w:divBdr>
    </w:div>
    <w:div w:id="1047145824">
      <w:bodyDiv w:val="1"/>
      <w:marLeft w:val="0"/>
      <w:marRight w:val="0"/>
      <w:marTop w:val="0"/>
      <w:marBottom w:val="0"/>
      <w:divBdr>
        <w:top w:val="none" w:sz="0" w:space="0" w:color="auto"/>
        <w:left w:val="none" w:sz="0" w:space="0" w:color="auto"/>
        <w:bottom w:val="none" w:sz="0" w:space="0" w:color="auto"/>
        <w:right w:val="none" w:sz="0" w:space="0" w:color="auto"/>
      </w:divBdr>
    </w:div>
    <w:div w:id="1047149069">
      <w:bodyDiv w:val="1"/>
      <w:marLeft w:val="0"/>
      <w:marRight w:val="0"/>
      <w:marTop w:val="0"/>
      <w:marBottom w:val="0"/>
      <w:divBdr>
        <w:top w:val="none" w:sz="0" w:space="0" w:color="auto"/>
        <w:left w:val="none" w:sz="0" w:space="0" w:color="auto"/>
        <w:bottom w:val="none" w:sz="0" w:space="0" w:color="auto"/>
        <w:right w:val="none" w:sz="0" w:space="0" w:color="auto"/>
      </w:divBdr>
    </w:div>
    <w:div w:id="1047218038">
      <w:bodyDiv w:val="1"/>
      <w:marLeft w:val="0"/>
      <w:marRight w:val="0"/>
      <w:marTop w:val="0"/>
      <w:marBottom w:val="0"/>
      <w:divBdr>
        <w:top w:val="none" w:sz="0" w:space="0" w:color="auto"/>
        <w:left w:val="none" w:sz="0" w:space="0" w:color="auto"/>
        <w:bottom w:val="none" w:sz="0" w:space="0" w:color="auto"/>
        <w:right w:val="none" w:sz="0" w:space="0" w:color="auto"/>
      </w:divBdr>
    </w:div>
    <w:div w:id="1047219432">
      <w:bodyDiv w:val="1"/>
      <w:marLeft w:val="0"/>
      <w:marRight w:val="0"/>
      <w:marTop w:val="0"/>
      <w:marBottom w:val="0"/>
      <w:divBdr>
        <w:top w:val="none" w:sz="0" w:space="0" w:color="auto"/>
        <w:left w:val="none" w:sz="0" w:space="0" w:color="auto"/>
        <w:bottom w:val="none" w:sz="0" w:space="0" w:color="auto"/>
        <w:right w:val="none" w:sz="0" w:space="0" w:color="auto"/>
      </w:divBdr>
    </w:div>
    <w:div w:id="1047291748">
      <w:bodyDiv w:val="1"/>
      <w:marLeft w:val="0"/>
      <w:marRight w:val="0"/>
      <w:marTop w:val="0"/>
      <w:marBottom w:val="0"/>
      <w:divBdr>
        <w:top w:val="none" w:sz="0" w:space="0" w:color="auto"/>
        <w:left w:val="none" w:sz="0" w:space="0" w:color="auto"/>
        <w:bottom w:val="none" w:sz="0" w:space="0" w:color="auto"/>
        <w:right w:val="none" w:sz="0" w:space="0" w:color="auto"/>
      </w:divBdr>
    </w:div>
    <w:div w:id="1047336577">
      <w:bodyDiv w:val="1"/>
      <w:marLeft w:val="0"/>
      <w:marRight w:val="0"/>
      <w:marTop w:val="0"/>
      <w:marBottom w:val="0"/>
      <w:divBdr>
        <w:top w:val="none" w:sz="0" w:space="0" w:color="auto"/>
        <w:left w:val="none" w:sz="0" w:space="0" w:color="auto"/>
        <w:bottom w:val="none" w:sz="0" w:space="0" w:color="auto"/>
        <w:right w:val="none" w:sz="0" w:space="0" w:color="auto"/>
      </w:divBdr>
    </w:div>
    <w:div w:id="1047341379">
      <w:bodyDiv w:val="1"/>
      <w:marLeft w:val="0"/>
      <w:marRight w:val="0"/>
      <w:marTop w:val="0"/>
      <w:marBottom w:val="0"/>
      <w:divBdr>
        <w:top w:val="none" w:sz="0" w:space="0" w:color="auto"/>
        <w:left w:val="none" w:sz="0" w:space="0" w:color="auto"/>
        <w:bottom w:val="none" w:sz="0" w:space="0" w:color="auto"/>
        <w:right w:val="none" w:sz="0" w:space="0" w:color="auto"/>
      </w:divBdr>
    </w:div>
    <w:div w:id="1047490959">
      <w:bodyDiv w:val="1"/>
      <w:marLeft w:val="0"/>
      <w:marRight w:val="0"/>
      <w:marTop w:val="0"/>
      <w:marBottom w:val="0"/>
      <w:divBdr>
        <w:top w:val="none" w:sz="0" w:space="0" w:color="auto"/>
        <w:left w:val="none" w:sz="0" w:space="0" w:color="auto"/>
        <w:bottom w:val="none" w:sz="0" w:space="0" w:color="auto"/>
        <w:right w:val="none" w:sz="0" w:space="0" w:color="auto"/>
      </w:divBdr>
    </w:div>
    <w:div w:id="1047530508">
      <w:bodyDiv w:val="1"/>
      <w:marLeft w:val="0"/>
      <w:marRight w:val="0"/>
      <w:marTop w:val="0"/>
      <w:marBottom w:val="0"/>
      <w:divBdr>
        <w:top w:val="none" w:sz="0" w:space="0" w:color="auto"/>
        <w:left w:val="none" w:sz="0" w:space="0" w:color="auto"/>
        <w:bottom w:val="none" w:sz="0" w:space="0" w:color="auto"/>
        <w:right w:val="none" w:sz="0" w:space="0" w:color="auto"/>
      </w:divBdr>
    </w:div>
    <w:div w:id="1047559676">
      <w:bodyDiv w:val="1"/>
      <w:marLeft w:val="0"/>
      <w:marRight w:val="0"/>
      <w:marTop w:val="0"/>
      <w:marBottom w:val="0"/>
      <w:divBdr>
        <w:top w:val="none" w:sz="0" w:space="0" w:color="auto"/>
        <w:left w:val="none" w:sz="0" w:space="0" w:color="auto"/>
        <w:bottom w:val="none" w:sz="0" w:space="0" w:color="auto"/>
        <w:right w:val="none" w:sz="0" w:space="0" w:color="auto"/>
      </w:divBdr>
    </w:div>
    <w:div w:id="1047678106">
      <w:bodyDiv w:val="1"/>
      <w:marLeft w:val="0"/>
      <w:marRight w:val="0"/>
      <w:marTop w:val="0"/>
      <w:marBottom w:val="0"/>
      <w:divBdr>
        <w:top w:val="none" w:sz="0" w:space="0" w:color="auto"/>
        <w:left w:val="none" w:sz="0" w:space="0" w:color="auto"/>
        <w:bottom w:val="none" w:sz="0" w:space="0" w:color="auto"/>
        <w:right w:val="none" w:sz="0" w:space="0" w:color="auto"/>
      </w:divBdr>
    </w:div>
    <w:div w:id="1047725321">
      <w:bodyDiv w:val="1"/>
      <w:marLeft w:val="0"/>
      <w:marRight w:val="0"/>
      <w:marTop w:val="0"/>
      <w:marBottom w:val="0"/>
      <w:divBdr>
        <w:top w:val="none" w:sz="0" w:space="0" w:color="auto"/>
        <w:left w:val="none" w:sz="0" w:space="0" w:color="auto"/>
        <w:bottom w:val="none" w:sz="0" w:space="0" w:color="auto"/>
        <w:right w:val="none" w:sz="0" w:space="0" w:color="auto"/>
      </w:divBdr>
    </w:div>
    <w:div w:id="1047753698">
      <w:bodyDiv w:val="1"/>
      <w:marLeft w:val="0"/>
      <w:marRight w:val="0"/>
      <w:marTop w:val="0"/>
      <w:marBottom w:val="0"/>
      <w:divBdr>
        <w:top w:val="none" w:sz="0" w:space="0" w:color="auto"/>
        <w:left w:val="none" w:sz="0" w:space="0" w:color="auto"/>
        <w:bottom w:val="none" w:sz="0" w:space="0" w:color="auto"/>
        <w:right w:val="none" w:sz="0" w:space="0" w:color="auto"/>
      </w:divBdr>
    </w:div>
    <w:div w:id="1047754158">
      <w:bodyDiv w:val="1"/>
      <w:marLeft w:val="0"/>
      <w:marRight w:val="0"/>
      <w:marTop w:val="0"/>
      <w:marBottom w:val="0"/>
      <w:divBdr>
        <w:top w:val="none" w:sz="0" w:space="0" w:color="auto"/>
        <w:left w:val="none" w:sz="0" w:space="0" w:color="auto"/>
        <w:bottom w:val="none" w:sz="0" w:space="0" w:color="auto"/>
        <w:right w:val="none" w:sz="0" w:space="0" w:color="auto"/>
      </w:divBdr>
    </w:div>
    <w:div w:id="1047800497">
      <w:bodyDiv w:val="1"/>
      <w:marLeft w:val="0"/>
      <w:marRight w:val="0"/>
      <w:marTop w:val="0"/>
      <w:marBottom w:val="0"/>
      <w:divBdr>
        <w:top w:val="none" w:sz="0" w:space="0" w:color="auto"/>
        <w:left w:val="none" w:sz="0" w:space="0" w:color="auto"/>
        <w:bottom w:val="none" w:sz="0" w:space="0" w:color="auto"/>
        <w:right w:val="none" w:sz="0" w:space="0" w:color="auto"/>
      </w:divBdr>
    </w:div>
    <w:div w:id="1048065464">
      <w:bodyDiv w:val="1"/>
      <w:marLeft w:val="0"/>
      <w:marRight w:val="0"/>
      <w:marTop w:val="0"/>
      <w:marBottom w:val="0"/>
      <w:divBdr>
        <w:top w:val="none" w:sz="0" w:space="0" w:color="auto"/>
        <w:left w:val="none" w:sz="0" w:space="0" w:color="auto"/>
        <w:bottom w:val="none" w:sz="0" w:space="0" w:color="auto"/>
        <w:right w:val="none" w:sz="0" w:space="0" w:color="auto"/>
      </w:divBdr>
    </w:div>
    <w:div w:id="1048065809">
      <w:bodyDiv w:val="1"/>
      <w:marLeft w:val="0"/>
      <w:marRight w:val="0"/>
      <w:marTop w:val="0"/>
      <w:marBottom w:val="0"/>
      <w:divBdr>
        <w:top w:val="none" w:sz="0" w:space="0" w:color="auto"/>
        <w:left w:val="none" w:sz="0" w:space="0" w:color="auto"/>
        <w:bottom w:val="none" w:sz="0" w:space="0" w:color="auto"/>
        <w:right w:val="none" w:sz="0" w:space="0" w:color="auto"/>
      </w:divBdr>
    </w:div>
    <w:div w:id="1048066981">
      <w:bodyDiv w:val="1"/>
      <w:marLeft w:val="0"/>
      <w:marRight w:val="0"/>
      <w:marTop w:val="0"/>
      <w:marBottom w:val="0"/>
      <w:divBdr>
        <w:top w:val="none" w:sz="0" w:space="0" w:color="auto"/>
        <w:left w:val="none" w:sz="0" w:space="0" w:color="auto"/>
        <w:bottom w:val="none" w:sz="0" w:space="0" w:color="auto"/>
        <w:right w:val="none" w:sz="0" w:space="0" w:color="auto"/>
      </w:divBdr>
    </w:div>
    <w:div w:id="1048068355">
      <w:bodyDiv w:val="1"/>
      <w:marLeft w:val="0"/>
      <w:marRight w:val="0"/>
      <w:marTop w:val="0"/>
      <w:marBottom w:val="0"/>
      <w:divBdr>
        <w:top w:val="none" w:sz="0" w:space="0" w:color="auto"/>
        <w:left w:val="none" w:sz="0" w:space="0" w:color="auto"/>
        <w:bottom w:val="none" w:sz="0" w:space="0" w:color="auto"/>
        <w:right w:val="none" w:sz="0" w:space="0" w:color="auto"/>
      </w:divBdr>
    </w:div>
    <w:div w:id="1048070946">
      <w:bodyDiv w:val="1"/>
      <w:marLeft w:val="0"/>
      <w:marRight w:val="0"/>
      <w:marTop w:val="0"/>
      <w:marBottom w:val="0"/>
      <w:divBdr>
        <w:top w:val="none" w:sz="0" w:space="0" w:color="auto"/>
        <w:left w:val="none" w:sz="0" w:space="0" w:color="auto"/>
        <w:bottom w:val="none" w:sz="0" w:space="0" w:color="auto"/>
        <w:right w:val="none" w:sz="0" w:space="0" w:color="auto"/>
      </w:divBdr>
    </w:div>
    <w:div w:id="1048188154">
      <w:bodyDiv w:val="1"/>
      <w:marLeft w:val="0"/>
      <w:marRight w:val="0"/>
      <w:marTop w:val="0"/>
      <w:marBottom w:val="0"/>
      <w:divBdr>
        <w:top w:val="none" w:sz="0" w:space="0" w:color="auto"/>
        <w:left w:val="none" w:sz="0" w:space="0" w:color="auto"/>
        <w:bottom w:val="none" w:sz="0" w:space="0" w:color="auto"/>
        <w:right w:val="none" w:sz="0" w:space="0" w:color="auto"/>
      </w:divBdr>
    </w:div>
    <w:div w:id="1048191431">
      <w:bodyDiv w:val="1"/>
      <w:marLeft w:val="0"/>
      <w:marRight w:val="0"/>
      <w:marTop w:val="0"/>
      <w:marBottom w:val="0"/>
      <w:divBdr>
        <w:top w:val="none" w:sz="0" w:space="0" w:color="auto"/>
        <w:left w:val="none" w:sz="0" w:space="0" w:color="auto"/>
        <w:bottom w:val="none" w:sz="0" w:space="0" w:color="auto"/>
        <w:right w:val="none" w:sz="0" w:space="0" w:color="auto"/>
      </w:divBdr>
    </w:div>
    <w:div w:id="1048452134">
      <w:bodyDiv w:val="1"/>
      <w:marLeft w:val="0"/>
      <w:marRight w:val="0"/>
      <w:marTop w:val="0"/>
      <w:marBottom w:val="0"/>
      <w:divBdr>
        <w:top w:val="none" w:sz="0" w:space="0" w:color="auto"/>
        <w:left w:val="none" w:sz="0" w:space="0" w:color="auto"/>
        <w:bottom w:val="none" w:sz="0" w:space="0" w:color="auto"/>
        <w:right w:val="none" w:sz="0" w:space="0" w:color="auto"/>
      </w:divBdr>
    </w:div>
    <w:div w:id="1048645937">
      <w:bodyDiv w:val="1"/>
      <w:marLeft w:val="0"/>
      <w:marRight w:val="0"/>
      <w:marTop w:val="0"/>
      <w:marBottom w:val="0"/>
      <w:divBdr>
        <w:top w:val="none" w:sz="0" w:space="0" w:color="auto"/>
        <w:left w:val="none" w:sz="0" w:space="0" w:color="auto"/>
        <w:bottom w:val="none" w:sz="0" w:space="0" w:color="auto"/>
        <w:right w:val="none" w:sz="0" w:space="0" w:color="auto"/>
      </w:divBdr>
    </w:div>
    <w:div w:id="1048647011">
      <w:bodyDiv w:val="1"/>
      <w:marLeft w:val="0"/>
      <w:marRight w:val="0"/>
      <w:marTop w:val="0"/>
      <w:marBottom w:val="0"/>
      <w:divBdr>
        <w:top w:val="none" w:sz="0" w:space="0" w:color="auto"/>
        <w:left w:val="none" w:sz="0" w:space="0" w:color="auto"/>
        <w:bottom w:val="none" w:sz="0" w:space="0" w:color="auto"/>
        <w:right w:val="none" w:sz="0" w:space="0" w:color="auto"/>
      </w:divBdr>
    </w:div>
    <w:div w:id="1048648961">
      <w:bodyDiv w:val="1"/>
      <w:marLeft w:val="0"/>
      <w:marRight w:val="0"/>
      <w:marTop w:val="0"/>
      <w:marBottom w:val="0"/>
      <w:divBdr>
        <w:top w:val="none" w:sz="0" w:space="0" w:color="auto"/>
        <w:left w:val="none" w:sz="0" w:space="0" w:color="auto"/>
        <w:bottom w:val="none" w:sz="0" w:space="0" w:color="auto"/>
        <w:right w:val="none" w:sz="0" w:space="0" w:color="auto"/>
      </w:divBdr>
    </w:div>
    <w:div w:id="1048721497">
      <w:bodyDiv w:val="1"/>
      <w:marLeft w:val="0"/>
      <w:marRight w:val="0"/>
      <w:marTop w:val="0"/>
      <w:marBottom w:val="0"/>
      <w:divBdr>
        <w:top w:val="none" w:sz="0" w:space="0" w:color="auto"/>
        <w:left w:val="none" w:sz="0" w:space="0" w:color="auto"/>
        <w:bottom w:val="none" w:sz="0" w:space="0" w:color="auto"/>
        <w:right w:val="none" w:sz="0" w:space="0" w:color="auto"/>
      </w:divBdr>
    </w:div>
    <w:div w:id="1048797487">
      <w:bodyDiv w:val="1"/>
      <w:marLeft w:val="0"/>
      <w:marRight w:val="0"/>
      <w:marTop w:val="0"/>
      <w:marBottom w:val="0"/>
      <w:divBdr>
        <w:top w:val="none" w:sz="0" w:space="0" w:color="auto"/>
        <w:left w:val="none" w:sz="0" w:space="0" w:color="auto"/>
        <w:bottom w:val="none" w:sz="0" w:space="0" w:color="auto"/>
        <w:right w:val="none" w:sz="0" w:space="0" w:color="auto"/>
      </w:divBdr>
    </w:div>
    <w:div w:id="1048803123">
      <w:bodyDiv w:val="1"/>
      <w:marLeft w:val="0"/>
      <w:marRight w:val="0"/>
      <w:marTop w:val="0"/>
      <w:marBottom w:val="0"/>
      <w:divBdr>
        <w:top w:val="none" w:sz="0" w:space="0" w:color="auto"/>
        <w:left w:val="none" w:sz="0" w:space="0" w:color="auto"/>
        <w:bottom w:val="none" w:sz="0" w:space="0" w:color="auto"/>
        <w:right w:val="none" w:sz="0" w:space="0" w:color="auto"/>
      </w:divBdr>
    </w:div>
    <w:div w:id="1048842540">
      <w:bodyDiv w:val="1"/>
      <w:marLeft w:val="0"/>
      <w:marRight w:val="0"/>
      <w:marTop w:val="0"/>
      <w:marBottom w:val="0"/>
      <w:divBdr>
        <w:top w:val="none" w:sz="0" w:space="0" w:color="auto"/>
        <w:left w:val="none" w:sz="0" w:space="0" w:color="auto"/>
        <w:bottom w:val="none" w:sz="0" w:space="0" w:color="auto"/>
        <w:right w:val="none" w:sz="0" w:space="0" w:color="auto"/>
      </w:divBdr>
    </w:div>
    <w:div w:id="1048869894">
      <w:bodyDiv w:val="1"/>
      <w:marLeft w:val="0"/>
      <w:marRight w:val="0"/>
      <w:marTop w:val="0"/>
      <w:marBottom w:val="0"/>
      <w:divBdr>
        <w:top w:val="none" w:sz="0" w:space="0" w:color="auto"/>
        <w:left w:val="none" w:sz="0" w:space="0" w:color="auto"/>
        <w:bottom w:val="none" w:sz="0" w:space="0" w:color="auto"/>
        <w:right w:val="none" w:sz="0" w:space="0" w:color="auto"/>
      </w:divBdr>
    </w:div>
    <w:div w:id="1048915184">
      <w:bodyDiv w:val="1"/>
      <w:marLeft w:val="0"/>
      <w:marRight w:val="0"/>
      <w:marTop w:val="0"/>
      <w:marBottom w:val="0"/>
      <w:divBdr>
        <w:top w:val="none" w:sz="0" w:space="0" w:color="auto"/>
        <w:left w:val="none" w:sz="0" w:space="0" w:color="auto"/>
        <w:bottom w:val="none" w:sz="0" w:space="0" w:color="auto"/>
        <w:right w:val="none" w:sz="0" w:space="0" w:color="auto"/>
      </w:divBdr>
    </w:div>
    <w:div w:id="1048920470">
      <w:bodyDiv w:val="1"/>
      <w:marLeft w:val="0"/>
      <w:marRight w:val="0"/>
      <w:marTop w:val="0"/>
      <w:marBottom w:val="0"/>
      <w:divBdr>
        <w:top w:val="none" w:sz="0" w:space="0" w:color="auto"/>
        <w:left w:val="none" w:sz="0" w:space="0" w:color="auto"/>
        <w:bottom w:val="none" w:sz="0" w:space="0" w:color="auto"/>
        <w:right w:val="none" w:sz="0" w:space="0" w:color="auto"/>
      </w:divBdr>
    </w:div>
    <w:div w:id="1048990473">
      <w:bodyDiv w:val="1"/>
      <w:marLeft w:val="0"/>
      <w:marRight w:val="0"/>
      <w:marTop w:val="0"/>
      <w:marBottom w:val="0"/>
      <w:divBdr>
        <w:top w:val="none" w:sz="0" w:space="0" w:color="auto"/>
        <w:left w:val="none" w:sz="0" w:space="0" w:color="auto"/>
        <w:bottom w:val="none" w:sz="0" w:space="0" w:color="auto"/>
        <w:right w:val="none" w:sz="0" w:space="0" w:color="auto"/>
      </w:divBdr>
    </w:div>
    <w:div w:id="1049064196">
      <w:bodyDiv w:val="1"/>
      <w:marLeft w:val="0"/>
      <w:marRight w:val="0"/>
      <w:marTop w:val="0"/>
      <w:marBottom w:val="0"/>
      <w:divBdr>
        <w:top w:val="none" w:sz="0" w:space="0" w:color="auto"/>
        <w:left w:val="none" w:sz="0" w:space="0" w:color="auto"/>
        <w:bottom w:val="none" w:sz="0" w:space="0" w:color="auto"/>
        <w:right w:val="none" w:sz="0" w:space="0" w:color="auto"/>
      </w:divBdr>
    </w:div>
    <w:div w:id="1049113598">
      <w:bodyDiv w:val="1"/>
      <w:marLeft w:val="0"/>
      <w:marRight w:val="0"/>
      <w:marTop w:val="0"/>
      <w:marBottom w:val="0"/>
      <w:divBdr>
        <w:top w:val="none" w:sz="0" w:space="0" w:color="auto"/>
        <w:left w:val="none" w:sz="0" w:space="0" w:color="auto"/>
        <w:bottom w:val="none" w:sz="0" w:space="0" w:color="auto"/>
        <w:right w:val="none" w:sz="0" w:space="0" w:color="auto"/>
      </w:divBdr>
    </w:div>
    <w:div w:id="1049257744">
      <w:bodyDiv w:val="1"/>
      <w:marLeft w:val="0"/>
      <w:marRight w:val="0"/>
      <w:marTop w:val="0"/>
      <w:marBottom w:val="0"/>
      <w:divBdr>
        <w:top w:val="none" w:sz="0" w:space="0" w:color="auto"/>
        <w:left w:val="none" w:sz="0" w:space="0" w:color="auto"/>
        <w:bottom w:val="none" w:sz="0" w:space="0" w:color="auto"/>
        <w:right w:val="none" w:sz="0" w:space="0" w:color="auto"/>
      </w:divBdr>
    </w:div>
    <w:div w:id="1049303954">
      <w:bodyDiv w:val="1"/>
      <w:marLeft w:val="0"/>
      <w:marRight w:val="0"/>
      <w:marTop w:val="0"/>
      <w:marBottom w:val="0"/>
      <w:divBdr>
        <w:top w:val="none" w:sz="0" w:space="0" w:color="auto"/>
        <w:left w:val="none" w:sz="0" w:space="0" w:color="auto"/>
        <w:bottom w:val="none" w:sz="0" w:space="0" w:color="auto"/>
        <w:right w:val="none" w:sz="0" w:space="0" w:color="auto"/>
      </w:divBdr>
    </w:div>
    <w:div w:id="1049375650">
      <w:bodyDiv w:val="1"/>
      <w:marLeft w:val="0"/>
      <w:marRight w:val="0"/>
      <w:marTop w:val="0"/>
      <w:marBottom w:val="0"/>
      <w:divBdr>
        <w:top w:val="none" w:sz="0" w:space="0" w:color="auto"/>
        <w:left w:val="none" w:sz="0" w:space="0" w:color="auto"/>
        <w:bottom w:val="none" w:sz="0" w:space="0" w:color="auto"/>
        <w:right w:val="none" w:sz="0" w:space="0" w:color="auto"/>
      </w:divBdr>
    </w:div>
    <w:div w:id="1049380937">
      <w:bodyDiv w:val="1"/>
      <w:marLeft w:val="0"/>
      <w:marRight w:val="0"/>
      <w:marTop w:val="0"/>
      <w:marBottom w:val="0"/>
      <w:divBdr>
        <w:top w:val="none" w:sz="0" w:space="0" w:color="auto"/>
        <w:left w:val="none" w:sz="0" w:space="0" w:color="auto"/>
        <w:bottom w:val="none" w:sz="0" w:space="0" w:color="auto"/>
        <w:right w:val="none" w:sz="0" w:space="0" w:color="auto"/>
      </w:divBdr>
    </w:div>
    <w:div w:id="1049449799">
      <w:bodyDiv w:val="1"/>
      <w:marLeft w:val="0"/>
      <w:marRight w:val="0"/>
      <w:marTop w:val="0"/>
      <w:marBottom w:val="0"/>
      <w:divBdr>
        <w:top w:val="none" w:sz="0" w:space="0" w:color="auto"/>
        <w:left w:val="none" w:sz="0" w:space="0" w:color="auto"/>
        <w:bottom w:val="none" w:sz="0" w:space="0" w:color="auto"/>
        <w:right w:val="none" w:sz="0" w:space="0" w:color="auto"/>
      </w:divBdr>
    </w:div>
    <w:div w:id="1049456697">
      <w:bodyDiv w:val="1"/>
      <w:marLeft w:val="0"/>
      <w:marRight w:val="0"/>
      <w:marTop w:val="0"/>
      <w:marBottom w:val="0"/>
      <w:divBdr>
        <w:top w:val="none" w:sz="0" w:space="0" w:color="auto"/>
        <w:left w:val="none" w:sz="0" w:space="0" w:color="auto"/>
        <w:bottom w:val="none" w:sz="0" w:space="0" w:color="auto"/>
        <w:right w:val="none" w:sz="0" w:space="0" w:color="auto"/>
      </w:divBdr>
    </w:div>
    <w:div w:id="1049643595">
      <w:bodyDiv w:val="1"/>
      <w:marLeft w:val="0"/>
      <w:marRight w:val="0"/>
      <w:marTop w:val="0"/>
      <w:marBottom w:val="0"/>
      <w:divBdr>
        <w:top w:val="none" w:sz="0" w:space="0" w:color="auto"/>
        <w:left w:val="none" w:sz="0" w:space="0" w:color="auto"/>
        <w:bottom w:val="none" w:sz="0" w:space="0" w:color="auto"/>
        <w:right w:val="none" w:sz="0" w:space="0" w:color="auto"/>
      </w:divBdr>
    </w:div>
    <w:div w:id="1049690946">
      <w:bodyDiv w:val="1"/>
      <w:marLeft w:val="0"/>
      <w:marRight w:val="0"/>
      <w:marTop w:val="0"/>
      <w:marBottom w:val="0"/>
      <w:divBdr>
        <w:top w:val="none" w:sz="0" w:space="0" w:color="auto"/>
        <w:left w:val="none" w:sz="0" w:space="0" w:color="auto"/>
        <w:bottom w:val="none" w:sz="0" w:space="0" w:color="auto"/>
        <w:right w:val="none" w:sz="0" w:space="0" w:color="auto"/>
      </w:divBdr>
    </w:div>
    <w:div w:id="1049766798">
      <w:bodyDiv w:val="1"/>
      <w:marLeft w:val="0"/>
      <w:marRight w:val="0"/>
      <w:marTop w:val="0"/>
      <w:marBottom w:val="0"/>
      <w:divBdr>
        <w:top w:val="none" w:sz="0" w:space="0" w:color="auto"/>
        <w:left w:val="none" w:sz="0" w:space="0" w:color="auto"/>
        <w:bottom w:val="none" w:sz="0" w:space="0" w:color="auto"/>
        <w:right w:val="none" w:sz="0" w:space="0" w:color="auto"/>
      </w:divBdr>
    </w:div>
    <w:div w:id="1049767188">
      <w:bodyDiv w:val="1"/>
      <w:marLeft w:val="0"/>
      <w:marRight w:val="0"/>
      <w:marTop w:val="0"/>
      <w:marBottom w:val="0"/>
      <w:divBdr>
        <w:top w:val="none" w:sz="0" w:space="0" w:color="auto"/>
        <w:left w:val="none" w:sz="0" w:space="0" w:color="auto"/>
        <w:bottom w:val="none" w:sz="0" w:space="0" w:color="auto"/>
        <w:right w:val="none" w:sz="0" w:space="0" w:color="auto"/>
      </w:divBdr>
    </w:div>
    <w:div w:id="1049913023">
      <w:bodyDiv w:val="1"/>
      <w:marLeft w:val="0"/>
      <w:marRight w:val="0"/>
      <w:marTop w:val="0"/>
      <w:marBottom w:val="0"/>
      <w:divBdr>
        <w:top w:val="none" w:sz="0" w:space="0" w:color="auto"/>
        <w:left w:val="none" w:sz="0" w:space="0" w:color="auto"/>
        <w:bottom w:val="none" w:sz="0" w:space="0" w:color="auto"/>
        <w:right w:val="none" w:sz="0" w:space="0" w:color="auto"/>
      </w:divBdr>
    </w:div>
    <w:div w:id="1049955305">
      <w:bodyDiv w:val="1"/>
      <w:marLeft w:val="0"/>
      <w:marRight w:val="0"/>
      <w:marTop w:val="0"/>
      <w:marBottom w:val="0"/>
      <w:divBdr>
        <w:top w:val="none" w:sz="0" w:space="0" w:color="auto"/>
        <w:left w:val="none" w:sz="0" w:space="0" w:color="auto"/>
        <w:bottom w:val="none" w:sz="0" w:space="0" w:color="auto"/>
        <w:right w:val="none" w:sz="0" w:space="0" w:color="auto"/>
      </w:divBdr>
    </w:div>
    <w:div w:id="1049956966">
      <w:bodyDiv w:val="1"/>
      <w:marLeft w:val="0"/>
      <w:marRight w:val="0"/>
      <w:marTop w:val="0"/>
      <w:marBottom w:val="0"/>
      <w:divBdr>
        <w:top w:val="none" w:sz="0" w:space="0" w:color="auto"/>
        <w:left w:val="none" w:sz="0" w:space="0" w:color="auto"/>
        <w:bottom w:val="none" w:sz="0" w:space="0" w:color="auto"/>
        <w:right w:val="none" w:sz="0" w:space="0" w:color="auto"/>
      </w:divBdr>
    </w:div>
    <w:div w:id="1050298621">
      <w:bodyDiv w:val="1"/>
      <w:marLeft w:val="0"/>
      <w:marRight w:val="0"/>
      <w:marTop w:val="0"/>
      <w:marBottom w:val="0"/>
      <w:divBdr>
        <w:top w:val="none" w:sz="0" w:space="0" w:color="auto"/>
        <w:left w:val="none" w:sz="0" w:space="0" w:color="auto"/>
        <w:bottom w:val="none" w:sz="0" w:space="0" w:color="auto"/>
        <w:right w:val="none" w:sz="0" w:space="0" w:color="auto"/>
      </w:divBdr>
    </w:div>
    <w:div w:id="1050300054">
      <w:bodyDiv w:val="1"/>
      <w:marLeft w:val="0"/>
      <w:marRight w:val="0"/>
      <w:marTop w:val="0"/>
      <w:marBottom w:val="0"/>
      <w:divBdr>
        <w:top w:val="none" w:sz="0" w:space="0" w:color="auto"/>
        <w:left w:val="none" w:sz="0" w:space="0" w:color="auto"/>
        <w:bottom w:val="none" w:sz="0" w:space="0" w:color="auto"/>
        <w:right w:val="none" w:sz="0" w:space="0" w:color="auto"/>
      </w:divBdr>
    </w:div>
    <w:div w:id="1050348566">
      <w:bodyDiv w:val="1"/>
      <w:marLeft w:val="0"/>
      <w:marRight w:val="0"/>
      <w:marTop w:val="0"/>
      <w:marBottom w:val="0"/>
      <w:divBdr>
        <w:top w:val="none" w:sz="0" w:space="0" w:color="auto"/>
        <w:left w:val="none" w:sz="0" w:space="0" w:color="auto"/>
        <w:bottom w:val="none" w:sz="0" w:space="0" w:color="auto"/>
        <w:right w:val="none" w:sz="0" w:space="0" w:color="auto"/>
      </w:divBdr>
    </w:div>
    <w:div w:id="1050377307">
      <w:bodyDiv w:val="1"/>
      <w:marLeft w:val="0"/>
      <w:marRight w:val="0"/>
      <w:marTop w:val="0"/>
      <w:marBottom w:val="0"/>
      <w:divBdr>
        <w:top w:val="none" w:sz="0" w:space="0" w:color="auto"/>
        <w:left w:val="none" w:sz="0" w:space="0" w:color="auto"/>
        <w:bottom w:val="none" w:sz="0" w:space="0" w:color="auto"/>
        <w:right w:val="none" w:sz="0" w:space="0" w:color="auto"/>
      </w:divBdr>
    </w:div>
    <w:div w:id="1050419072">
      <w:bodyDiv w:val="1"/>
      <w:marLeft w:val="0"/>
      <w:marRight w:val="0"/>
      <w:marTop w:val="0"/>
      <w:marBottom w:val="0"/>
      <w:divBdr>
        <w:top w:val="none" w:sz="0" w:space="0" w:color="auto"/>
        <w:left w:val="none" w:sz="0" w:space="0" w:color="auto"/>
        <w:bottom w:val="none" w:sz="0" w:space="0" w:color="auto"/>
        <w:right w:val="none" w:sz="0" w:space="0" w:color="auto"/>
      </w:divBdr>
    </w:div>
    <w:div w:id="1050492184">
      <w:bodyDiv w:val="1"/>
      <w:marLeft w:val="0"/>
      <w:marRight w:val="0"/>
      <w:marTop w:val="0"/>
      <w:marBottom w:val="0"/>
      <w:divBdr>
        <w:top w:val="none" w:sz="0" w:space="0" w:color="auto"/>
        <w:left w:val="none" w:sz="0" w:space="0" w:color="auto"/>
        <w:bottom w:val="none" w:sz="0" w:space="0" w:color="auto"/>
        <w:right w:val="none" w:sz="0" w:space="0" w:color="auto"/>
      </w:divBdr>
    </w:div>
    <w:div w:id="1050614589">
      <w:bodyDiv w:val="1"/>
      <w:marLeft w:val="0"/>
      <w:marRight w:val="0"/>
      <w:marTop w:val="0"/>
      <w:marBottom w:val="0"/>
      <w:divBdr>
        <w:top w:val="none" w:sz="0" w:space="0" w:color="auto"/>
        <w:left w:val="none" w:sz="0" w:space="0" w:color="auto"/>
        <w:bottom w:val="none" w:sz="0" w:space="0" w:color="auto"/>
        <w:right w:val="none" w:sz="0" w:space="0" w:color="auto"/>
      </w:divBdr>
    </w:div>
    <w:div w:id="1050692236">
      <w:bodyDiv w:val="1"/>
      <w:marLeft w:val="0"/>
      <w:marRight w:val="0"/>
      <w:marTop w:val="0"/>
      <w:marBottom w:val="0"/>
      <w:divBdr>
        <w:top w:val="none" w:sz="0" w:space="0" w:color="auto"/>
        <w:left w:val="none" w:sz="0" w:space="0" w:color="auto"/>
        <w:bottom w:val="none" w:sz="0" w:space="0" w:color="auto"/>
        <w:right w:val="none" w:sz="0" w:space="0" w:color="auto"/>
      </w:divBdr>
    </w:div>
    <w:div w:id="1050761370">
      <w:bodyDiv w:val="1"/>
      <w:marLeft w:val="0"/>
      <w:marRight w:val="0"/>
      <w:marTop w:val="0"/>
      <w:marBottom w:val="0"/>
      <w:divBdr>
        <w:top w:val="none" w:sz="0" w:space="0" w:color="auto"/>
        <w:left w:val="none" w:sz="0" w:space="0" w:color="auto"/>
        <w:bottom w:val="none" w:sz="0" w:space="0" w:color="auto"/>
        <w:right w:val="none" w:sz="0" w:space="0" w:color="auto"/>
      </w:divBdr>
    </w:div>
    <w:div w:id="1050769652">
      <w:bodyDiv w:val="1"/>
      <w:marLeft w:val="0"/>
      <w:marRight w:val="0"/>
      <w:marTop w:val="0"/>
      <w:marBottom w:val="0"/>
      <w:divBdr>
        <w:top w:val="none" w:sz="0" w:space="0" w:color="auto"/>
        <w:left w:val="none" w:sz="0" w:space="0" w:color="auto"/>
        <w:bottom w:val="none" w:sz="0" w:space="0" w:color="auto"/>
        <w:right w:val="none" w:sz="0" w:space="0" w:color="auto"/>
      </w:divBdr>
    </w:div>
    <w:div w:id="1050809136">
      <w:bodyDiv w:val="1"/>
      <w:marLeft w:val="0"/>
      <w:marRight w:val="0"/>
      <w:marTop w:val="0"/>
      <w:marBottom w:val="0"/>
      <w:divBdr>
        <w:top w:val="none" w:sz="0" w:space="0" w:color="auto"/>
        <w:left w:val="none" w:sz="0" w:space="0" w:color="auto"/>
        <w:bottom w:val="none" w:sz="0" w:space="0" w:color="auto"/>
        <w:right w:val="none" w:sz="0" w:space="0" w:color="auto"/>
      </w:divBdr>
    </w:div>
    <w:div w:id="1050812225">
      <w:bodyDiv w:val="1"/>
      <w:marLeft w:val="0"/>
      <w:marRight w:val="0"/>
      <w:marTop w:val="0"/>
      <w:marBottom w:val="0"/>
      <w:divBdr>
        <w:top w:val="none" w:sz="0" w:space="0" w:color="auto"/>
        <w:left w:val="none" w:sz="0" w:space="0" w:color="auto"/>
        <w:bottom w:val="none" w:sz="0" w:space="0" w:color="auto"/>
        <w:right w:val="none" w:sz="0" w:space="0" w:color="auto"/>
      </w:divBdr>
    </w:div>
    <w:div w:id="1050880375">
      <w:bodyDiv w:val="1"/>
      <w:marLeft w:val="0"/>
      <w:marRight w:val="0"/>
      <w:marTop w:val="0"/>
      <w:marBottom w:val="0"/>
      <w:divBdr>
        <w:top w:val="none" w:sz="0" w:space="0" w:color="auto"/>
        <w:left w:val="none" w:sz="0" w:space="0" w:color="auto"/>
        <w:bottom w:val="none" w:sz="0" w:space="0" w:color="auto"/>
        <w:right w:val="none" w:sz="0" w:space="0" w:color="auto"/>
      </w:divBdr>
    </w:div>
    <w:div w:id="1050884180">
      <w:bodyDiv w:val="1"/>
      <w:marLeft w:val="0"/>
      <w:marRight w:val="0"/>
      <w:marTop w:val="0"/>
      <w:marBottom w:val="0"/>
      <w:divBdr>
        <w:top w:val="none" w:sz="0" w:space="0" w:color="auto"/>
        <w:left w:val="none" w:sz="0" w:space="0" w:color="auto"/>
        <w:bottom w:val="none" w:sz="0" w:space="0" w:color="auto"/>
        <w:right w:val="none" w:sz="0" w:space="0" w:color="auto"/>
      </w:divBdr>
    </w:div>
    <w:div w:id="1051030009">
      <w:bodyDiv w:val="1"/>
      <w:marLeft w:val="0"/>
      <w:marRight w:val="0"/>
      <w:marTop w:val="0"/>
      <w:marBottom w:val="0"/>
      <w:divBdr>
        <w:top w:val="none" w:sz="0" w:space="0" w:color="auto"/>
        <w:left w:val="none" w:sz="0" w:space="0" w:color="auto"/>
        <w:bottom w:val="none" w:sz="0" w:space="0" w:color="auto"/>
        <w:right w:val="none" w:sz="0" w:space="0" w:color="auto"/>
      </w:divBdr>
    </w:div>
    <w:div w:id="1051030215">
      <w:bodyDiv w:val="1"/>
      <w:marLeft w:val="0"/>
      <w:marRight w:val="0"/>
      <w:marTop w:val="0"/>
      <w:marBottom w:val="0"/>
      <w:divBdr>
        <w:top w:val="none" w:sz="0" w:space="0" w:color="auto"/>
        <w:left w:val="none" w:sz="0" w:space="0" w:color="auto"/>
        <w:bottom w:val="none" w:sz="0" w:space="0" w:color="auto"/>
        <w:right w:val="none" w:sz="0" w:space="0" w:color="auto"/>
      </w:divBdr>
    </w:div>
    <w:div w:id="1051080621">
      <w:bodyDiv w:val="1"/>
      <w:marLeft w:val="0"/>
      <w:marRight w:val="0"/>
      <w:marTop w:val="0"/>
      <w:marBottom w:val="0"/>
      <w:divBdr>
        <w:top w:val="none" w:sz="0" w:space="0" w:color="auto"/>
        <w:left w:val="none" w:sz="0" w:space="0" w:color="auto"/>
        <w:bottom w:val="none" w:sz="0" w:space="0" w:color="auto"/>
        <w:right w:val="none" w:sz="0" w:space="0" w:color="auto"/>
      </w:divBdr>
    </w:div>
    <w:div w:id="1051147366">
      <w:bodyDiv w:val="1"/>
      <w:marLeft w:val="0"/>
      <w:marRight w:val="0"/>
      <w:marTop w:val="0"/>
      <w:marBottom w:val="0"/>
      <w:divBdr>
        <w:top w:val="none" w:sz="0" w:space="0" w:color="auto"/>
        <w:left w:val="none" w:sz="0" w:space="0" w:color="auto"/>
        <w:bottom w:val="none" w:sz="0" w:space="0" w:color="auto"/>
        <w:right w:val="none" w:sz="0" w:space="0" w:color="auto"/>
      </w:divBdr>
    </w:div>
    <w:div w:id="1051155834">
      <w:bodyDiv w:val="1"/>
      <w:marLeft w:val="0"/>
      <w:marRight w:val="0"/>
      <w:marTop w:val="0"/>
      <w:marBottom w:val="0"/>
      <w:divBdr>
        <w:top w:val="none" w:sz="0" w:space="0" w:color="auto"/>
        <w:left w:val="none" w:sz="0" w:space="0" w:color="auto"/>
        <w:bottom w:val="none" w:sz="0" w:space="0" w:color="auto"/>
        <w:right w:val="none" w:sz="0" w:space="0" w:color="auto"/>
      </w:divBdr>
    </w:div>
    <w:div w:id="1051198860">
      <w:bodyDiv w:val="1"/>
      <w:marLeft w:val="0"/>
      <w:marRight w:val="0"/>
      <w:marTop w:val="0"/>
      <w:marBottom w:val="0"/>
      <w:divBdr>
        <w:top w:val="none" w:sz="0" w:space="0" w:color="auto"/>
        <w:left w:val="none" w:sz="0" w:space="0" w:color="auto"/>
        <w:bottom w:val="none" w:sz="0" w:space="0" w:color="auto"/>
        <w:right w:val="none" w:sz="0" w:space="0" w:color="auto"/>
      </w:divBdr>
    </w:div>
    <w:div w:id="1051265364">
      <w:bodyDiv w:val="1"/>
      <w:marLeft w:val="0"/>
      <w:marRight w:val="0"/>
      <w:marTop w:val="0"/>
      <w:marBottom w:val="0"/>
      <w:divBdr>
        <w:top w:val="none" w:sz="0" w:space="0" w:color="auto"/>
        <w:left w:val="none" w:sz="0" w:space="0" w:color="auto"/>
        <w:bottom w:val="none" w:sz="0" w:space="0" w:color="auto"/>
        <w:right w:val="none" w:sz="0" w:space="0" w:color="auto"/>
      </w:divBdr>
    </w:div>
    <w:div w:id="1051341278">
      <w:bodyDiv w:val="1"/>
      <w:marLeft w:val="0"/>
      <w:marRight w:val="0"/>
      <w:marTop w:val="0"/>
      <w:marBottom w:val="0"/>
      <w:divBdr>
        <w:top w:val="none" w:sz="0" w:space="0" w:color="auto"/>
        <w:left w:val="none" w:sz="0" w:space="0" w:color="auto"/>
        <w:bottom w:val="none" w:sz="0" w:space="0" w:color="auto"/>
        <w:right w:val="none" w:sz="0" w:space="0" w:color="auto"/>
      </w:divBdr>
    </w:div>
    <w:div w:id="1051346801">
      <w:bodyDiv w:val="1"/>
      <w:marLeft w:val="0"/>
      <w:marRight w:val="0"/>
      <w:marTop w:val="0"/>
      <w:marBottom w:val="0"/>
      <w:divBdr>
        <w:top w:val="none" w:sz="0" w:space="0" w:color="auto"/>
        <w:left w:val="none" w:sz="0" w:space="0" w:color="auto"/>
        <w:bottom w:val="none" w:sz="0" w:space="0" w:color="auto"/>
        <w:right w:val="none" w:sz="0" w:space="0" w:color="auto"/>
      </w:divBdr>
    </w:div>
    <w:div w:id="1051346839">
      <w:bodyDiv w:val="1"/>
      <w:marLeft w:val="0"/>
      <w:marRight w:val="0"/>
      <w:marTop w:val="0"/>
      <w:marBottom w:val="0"/>
      <w:divBdr>
        <w:top w:val="none" w:sz="0" w:space="0" w:color="auto"/>
        <w:left w:val="none" w:sz="0" w:space="0" w:color="auto"/>
        <w:bottom w:val="none" w:sz="0" w:space="0" w:color="auto"/>
        <w:right w:val="none" w:sz="0" w:space="0" w:color="auto"/>
      </w:divBdr>
    </w:div>
    <w:div w:id="1051423245">
      <w:bodyDiv w:val="1"/>
      <w:marLeft w:val="0"/>
      <w:marRight w:val="0"/>
      <w:marTop w:val="0"/>
      <w:marBottom w:val="0"/>
      <w:divBdr>
        <w:top w:val="none" w:sz="0" w:space="0" w:color="auto"/>
        <w:left w:val="none" w:sz="0" w:space="0" w:color="auto"/>
        <w:bottom w:val="none" w:sz="0" w:space="0" w:color="auto"/>
        <w:right w:val="none" w:sz="0" w:space="0" w:color="auto"/>
      </w:divBdr>
    </w:div>
    <w:div w:id="1051459879">
      <w:bodyDiv w:val="1"/>
      <w:marLeft w:val="0"/>
      <w:marRight w:val="0"/>
      <w:marTop w:val="0"/>
      <w:marBottom w:val="0"/>
      <w:divBdr>
        <w:top w:val="none" w:sz="0" w:space="0" w:color="auto"/>
        <w:left w:val="none" w:sz="0" w:space="0" w:color="auto"/>
        <w:bottom w:val="none" w:sz="0" w:space="0" w:color="auto"/>
        <w:right w:val="none" w:sz="0" w:space="0" w:color="auto"/>
      </w:divBdr>
    </w:div>
    <w:div w:id="1051461173">
      <w:bodyDiv w:val="1"/>
      <w:marLeft w:val="0"/>
      <w:marRight w:val="0"/>
      <w:marTop w:val="0"/>
      <w:marBottom w:val="0"/>
      <w:divBdr>
        <w:top w:val="none" w:sz="0" w:space="0" w:color="auto"/>
        <w:left w:val="none" w:sz="0" w:space="0" w:color="auto"/>
        <w:bottom w:val="none" w:sz="0" w:space="0" w:color="auto"/>
        <w:right w:val="none" w:sz="0" w:space="0" w:color="auto"/>
      </w:divBdr>
    </w:div>
    <w:div w:id="1051462671">
      <w:bodyDiv w:val="1"/>
      <w:marLeft w:val="0"/>
      <w:marRight w:val="0"/>
      <w:marTop w:val="0"/>
      <w:marBottom w:val="0"/>
      <w:divBdr>
        <w:top w:val="none" w:sz="0" w:space="0" w:color="auto"/>
        <w:left w:val="none" w:sz="0" w:space="0" w:color="auto"/>
        <w:bottom w:val="none" w:sz="0" w:space="0" w:color="auto"/>
        <w:right w:val="none" w:sz="0" w:space="0" w:color="auto"/>
      </w:divBdr>
    </w:div>
    <w:div w:id="1051463607">
      <w:bodyDiv w:val="1"/>
      <w:marLeft w:val="0"/>
      <w:marRight w:val="0"/>
      <w:marTop w:val="0"/>
      <w:marBottom w:val="0"/>
      <w:divBdr>
        <w:top w:val="none" w:sz="0" w:space="0" w:color="auto"/>
        <w:left w:val="none" w:sz="0" w:space="0" w:color="auto"/>
        <w:bottom w:val="none" w:sz="0" w:space="0" w:color="auto"/>
        <w:right w:val="none" w:sz="0" w:space="0" w:color="auto"/>
      </w:divBdr>
    </w:div>
    <w:div w:id="1051491055">
      <w:bodyDiv w:val="1"/>
      <w:marLeft w:val="0"/>
      <w:marRight w:val="0"/>
      <w:marTop w:val="0"/>
      <w:marBottom w:val="0"/>
      <w:divBdr>
        <w:top w:val="none" w:sz="0" w:space="0" w:color="auto"/>
        <w:left w:val="none" w:sz="0" w:space="0" w:color="auto"/>
        <w:bottom w:val="none" w:sz="0" w:space="0" w:color="auto"/>
        <w:right w:val="none" w:sz="0" w:space="0" w:color="auto"/>
      </w:divBdr>
    </w:div>
    <w:div w:id="1051491080">
      <w:bodyDiv w:val="1"/>
      <w:marLeft w:val="0"/>
      <w:marRight w:val="0"/>
      <w:marTop w:val="0"/>
      <w:marBottom w:val="0"/>
      <w:divBdr>
        <w:top w:val="none" w:sz="0" w:space="0" w:color="auto"/>
        <w:left w:val="none" w:sz="0" w:space="0" w:color="auto"/>
        <w:bottom w:val="none" w:sz="0" w:space="0" w:color="auto"/>
        <w:right w:val="none" w:sz="0" w:space="0" w:color="auto"/>
      </w:divBdr>
    </w:div>
    <w:div w:id="1051492287">
      <w:bodyDiv w:val="1"/>
      <w:marLeft w:val="0"/>
      <w:marRight w:val="0"/>
      <w:marTop w:val="0"/>
      <w:marBottom w:val="0"/>
      <w:divBdr>
        <w:top w:val="none" w:sz="0" w:space="0" w:color="auto"/>
        <w:left w:val="none" w:sz="0" w:space="0" w:color="auto"/>
        <w:bottom w:val="none" w:sz="0" w:space="0" w:color="auto"/>
        <w:right w:val="none" w:sz="0" w:space="0" w:color="auto"/>
      </w:divBdr>
    </w:div>
    <w:div w:id="1051539128">
      <w:bodyDiv w:val="1"/>
      <w:marLeft w:val="0"/>
      <w:marRight w:val="0"/>
      <w:marTop w:val="0"/>
      <w:marBottom w:val="0"/>
      <w:divBdr>
        <w:top w:val="none" w:sz="0" w:space="0" w:color="auto"/>
        <w:left w:val="none" w:sz="0" w:space="0" w:color="auto"/>
        <w:bottom w:val="none" w:sz="0" w:space="0" w:color="auto"/>
        <w:right w:val="none" w:sz="0" w:space="0" w:color="auto"/>
      </w:divBdr>
    </w:div>
    <w:div w:id="1051611269">
      <w:bodyDiv w:val="1"/>
      <w:marLeft w:val="0"/>
      <w:marRight w:val="0"/>
      <w:marTop w:val="0"/>
      <w:marBottom w:val="0"/>
      <w:divBdr>
        <w:top w:val="none" w:sz="0" w:space="0" w:color="auto"/>
        <w:left w:val="none" w:sz="0" w:space="0" w:color="auto"/>
        <w:bottom w:val="none" w:sz="0" w:space="0" w:color="auto"/>
        <w:right w:val="none" w:sz="0" w:space="0" w:color="auto"/>
      </w:divBdr>
    </w:div>
    <w:div w:id="1051660248">
      <w:bodyDiv w:val="1"/>
      <w:marLeft w:val="0"/>
      <w:marRight w:val="0"/>
      <w:marTop w:val="0"/>
      <w:marBottom w:val="0"/>
      <w:divBdr>
        <w:top w:val="none" w:sz="0" w:space="0" w:color="auto"/>
        <w:left w:val="none" w:sz="0" w:space="0" w:color="auto"/>
        <w:bottom w:val="none" w:sz="0" w:space="0" w:color="auto"/>
        <w:right w:val="none" w:sz="0" w:space="0" w:color="auto"/>
      </w:divBdr>
    </w:div>
    <w:div w:id="1051731946">
      <w:bodyDiv w:val="1"/>
      <w:marLeft w:val="0"/>
      <w:marRight w:val="0"/>
      <w:marTop w:val="0"/>
      <w:marBottom w:val="0"/>
      <w:divBdr>
        <w:top w:val="none" w:sz="0" w:space="0" w:color="auto"/>
        <w:left w:val="none" w:sz="0" w:space="0" w:color="auto"/>
        <w:bottom w:val="none" w:sz="0" w:space="0" w:color="auto"/>
        <w:right w:val="none" w:sz="0" w:space="0" w:color="auto"/>
      </w:divBdr>
    </w:div>
    <w:div w:id="1051732371">
      <w:bodyDiv w:val="1"/>
      <w:marLeft w:val="0"/>
      <w:marRight w:val="0"/>
      <w:marTop w:val="0"/>
      <w:marBottom w:val="0"/>
      <w:divBdr>
        <w:top w:val="none" w:sz="0" w:space="0" w:color="auto"/>
        <w:left w:val="none" w:sz="0" w:space="0" w:color="auto"/>
        <w:bottom w:val="none" w:sz="0" w:space="0" w:color="auto"/>
        <w:right w:val="none" w:sz="0" w:space="0" w:color="auto"/>
      </w:divBdr>
    </w:div>
    <w:div w:id="1051735211">
      <w:bodyDiv w:val="1"/>
      <w:marLeft w:val="0"/>
      <w:marRight w:val="0"/>
      <w:marTop w:val="0"/>
      <w:marBottom w:val="0"/>
      <w:divBdr>
        <w:top w:val="none" w:sz="0" w:space="0" w:color="auto"/>
        <w:left w:val="none" w:sz="0" w:space="0" w:color="auto"/>
        <w:bottom w:val="none" w:sz="0" w:space="0" w:color="auto"/>
        <w:right w:val="none" w:sz="0" w:space="0" w:color="auto"/>
      </w:divBdr>
    </w:div>
    <w:div w:id="1051922213">
      <w:bodyDiv w:val="1"/>
      <w:marLeft w:val="0"/>
      <w:marRight w:val="0"/>
      <w:marTop w:val="0"/>
      <w:marBottom w:val="0"/>
      <w:divBdr>
        <w:top w:val="none" w:sz="0" w:space="0" w:color="auto"/>
        <w:left w:val="none" w:sz="0" w:space="0" w:color="auto"/>
        <w:bottom w:val="none" w:sz="0" w:space="0" w:color="auto"/>
        <w:right w:val="none" w:sz="0" w:space="0" w:color="auto"/>
      </w:divBdr>
    </w:div>
    <w:div w:id="1051927221">
      <w:bodyDiv w:val="1"/>
      <w:marLeft w:val="0"/>
      <w:marRight w:val="0"/>
      <w:marTop w:val="0"/>
      <w:marBottom w:val="0"/>
      <w:divBdr>
        <w:top w:val="none" w:sz="0" w:space="0" w:color="auto"/>
        <w:left w:val="none" w:sz="0" w:space="0" w:color="auto"/>
        <w:bottom w:val="none" w:sz="0" w:space="0" w:color="auto"/>
        <w:right w:val="none" w:sz="0" w:space="0" w:color="auto"/>
      </w:divBdr>
    </w:div>
    <w:div w:id="1052004970">
      <w:bodyDiv w:val="1"/>
      <w:marLeft w:val="0"/>
      <w:marRight w:val="0"/>
      <w:marTop w:val="0"/>
      <w:marBottom w:val="0"/>
      <w:divBdr>
        <w:top w:val="none" w:sz="0" w:space="0" w:color="auto"/>
        <w:left w:val="none" w:sz="0" w:space="0" w:color="auto"/>
        <w:bottom w:val="none" w:sz="0" w:space="0" w:color="auto"/>
        <w:right w:val="none" w:sz="0" w:space="0" w:color="auto"/>
      </w:divBdr>
    </w:div>
    <w:div w:id="1052073422">
      <w:bodyDiv w:val="1"/>
      <w:marLeft w:val="0"/>
      <w:marRight w:val="0"/>
      <w:marTop w:val="0"/>
      <w:marBottom w:val="0"/>
      <w:divBdr>
        <w:top w:val="none" w:sz="0" w:space="0" w:color="auto"/>
        <w:left w:val="none" w:sz="0" w:space="0" w:color="auto"/>
        <w:bottom w:val="none" w:sz="0" w:space="0" w:color="auto"/>
        <w:right w:val="none" w:sz="0" w:space="0" w:color="auto"/>
      </w:divBdr>
    </w:div>
    <w:div w:id="1052076040">
      <w:bodyDiv w:val="1"/>
      <w:marLeft w:val="0"/>
      <w:marRight w:val="0"/>
      <w:marTop w:val="0"/>
      <w:marBottom w:val="0"/>
      <w:divBdr>
        <w:top w:val="none" w:sz="0" w:space="0" w:color="auto"/>
        <w:left w:val="none" w:sz="0" w:space="0" w:color="auto"/>
        <w:bottom w:val="none" w:sz="0" w:space="0" w:color="auto"/>
        <w:right w:val="none" w:sz="0" w:space="0" w:color="auto"/>
      </w:divBdr>
    </w:div>
    <w:div w:id="1052115471">
      <w:bodyDiv w:val="1"/>
      <w:marLeft w:val="0"/>
      <w:marRight w:val="0"/>
      <w:marTop w:val="0"/>
      <w:marBottom w:val="0"/>
      <w:divBdr>
        <w:top w:val="none" w:sz="0" w:space="0" w:color="auto"/>
        <w:left w:val="none" w:sz="0" w:space="0" w:color="auto"/>
        <w:bottom w:val="none" w:sz="0" w:space="0" w:color="auto"/>
        <w:right w:val="none" w:sz="0" w:space="0" w:color="auto"/>
      </w:divBdr>
    </w:div>
    <w:div w:id="1052343502">
      <w:bodyDiv w:val="1"/>
      <w:marLeft w:val="0"/>
      <w:marRight w:val="0"/>
      <w:marTop w:val="0"/>
      <w:marBottom w:val="0"/>
      <w:divBdr>
        <w:top w:val="none" w:sz="0" w:space="0" w:color="auto"/>
        <w:left w:val="none" w:sz="0" w:space="0" w:color="auto"/>
        <w:bottom w:val="none" w:sz="0" w:space="0" w:color="auto"/>
        <w:right w:val="none" w:sz="0" w:space="0" w:color="auto"/>
      </w:divBdr>
    </w:div>
    <w:div w:id="1052386123">
      <w:bodyDiv w:val="1"/>
      <w:marLeft w:val="0"/>
      <w:marRight w:val="0"/>
      <w:marTop w:val="0"/>
      <w:marBottom w:val="0"/>
      <w:divBdr>
        <w:top w:val="none" w:sz="0" w:space="0" w:color="auto"/>
        <w:left w:val="none" w:sz="0" w:space="0" w:color="auto"/>
        <w:bottom w:val="none" w:sz="0" w:space="0" w:color="auto"/>
        <w:right w:val="none" w:sz="0" w:space="0" w:color="auto"/>
      </w:divBdr>
    </w:div>
    <w:div w:id="1052386160">
      <w:bodyDiv w:val="1"/>
      <w:marLeft w:val="0"/>
      <w:marRight w:val="0"/>
      <w:marTop w:val="0"/>
      <w:marBottom w:val="0"/>
      <w:divBdr>
        <w:top w:val="none" w:sz="0" w:space="0" w:color="auto"/>
        <w:left w:val="none" w:sz="0" w:space="0" w:color="auto"/>
        <w:bottom w:val="none" w:sz="0" w:space="0" w:color="auto"/>
        <w:right w:val="none" w:sz="0" w:space="0" w:color="auto"/>
      </w:divBdr>
    </w:div>
    <w:div w:id="1052466651">
      <w:bodyDiv w:val="1"/>
      <w:marLeft w:val="0"/>
      <w:marRight w:val="0"/>
      <w:marTop w:val="0"/>
      <w:marBottom w:val="0"/>
      <w:divBdr>
        <w:top w:val="none" w:sz="0" w:space="0" w:color="auto"/>
        <w:left w:val="none" w:sz="0" w:space="0" w:color="auto"/>
        <w:bottom w:val="none" w:sz="0" w:space="0" w:color="auto"/>
        <w:right w:val="none" w:sz="0" w:space="0" w:color="auto"/>
      </w:divBdr>
    </w:div>
    <w:div w:id="1052654387">
      <w:bodyDiv w:val="1"/>
      <w:marLeft w:val="0"/>
      <w:marRight w:val="0"/>
      <w:marTop w:val="0"/>
      <w:marBottom w:val="0"/>
      <w:divBdr>
        <w:top w:val="none" w:sz="0" w:space="0" w:color="auto"/>
        <w:left w:val="none" w:sz="0" w:space="0" w:color="auto"/>
        <w:bottom w:val="none" w:sz="0" w:space="0" w:color="auto"/>
        <w:right w:val="none" w:sz="0" w:space="0" w:color="auto"/>
      </w:divBdr>
    </w:div>
    <w:div w:id="1052656627">
      <w:bodyDiv w:val="1"/>
      <w:marLeft w:val="0"/>
      <w:marRight w:val="0"/>
      <w:marTop w:val="0"/>
      <w:marBottom w:val="0"/>
      <w:divBdr>
        <w:top w:val="none" w:sz="0" w:space="0" w:color="auto"/>
        <w:left w:val="none" w:sz="0" w:space="0" w:color="auto"/>
        <w:bottom w:val="none" w:sz="0" w:space="0" w:color="auto"/>
        <w:right w:val="none" w:sz="0" w:space="0" w:color="auto"/>
      </w:divBdr>
    </w:div>
    <w:div w:id="1052729471">
      <w:bodyDiv w:val="1"/>
      <w:marLeft w:val="0"/>
      <w:marRight w:val="0"/>
      <w:marTop w:val="0"/>
      <w:marBottom w:val="0"/>
      <w:divBdr>
        <w:top w:val="none" w:sz="0" w:space="0" w:color="auto"/>
        <w:left w:val="none" w:sz="0" w:space="0" w:color="auto"/>
        <w:bottom w:val="none" w:sz="0" w:space="0" w:color="auto"/>
        <w:right w:val="none" w:sz="0" w:space="0" w:color="auto"/>
      </w:divBdr>
    </w:div>
    <w:div w:id="1052734968">
      <w:bodyDiv w:val="1"/>
      <w:marLeft w:val="0"/>
      <w:marRight w:val="0"/>
      <w:marTop w:val="0"/>
      <w:marBottom w:val="0"/>
      <w:divBdr>
        <w:top w:val="none" w:sz="0" w:space="0" w:color="auto"/>
        <w:left w:val="none" w:sz="0" w:space="0" w:color="auto"/>
        <w:bottom w:val="none" w:sz="0" w:space="0" w:color="auto"/>
        <w:right w:val="none" w:sz="0" w:space="0" w:color="auto"/>
      </w:divBdr>
    </w:div>
    <w:div w:id="1052771224">
      <w:bodyDiv w:val="1"/>
      <w:marLeft w:val="0"/>
      <w:marRight w:val="0"/>
      <w:marTop w:val="0"/>
      <w:marBottom w:val="0"/>
      <w:divBdr>
        <w:top w:val="none" w:sz="0" w:space="0" w:color="auto"/>
        <w:left w:val="none" w:sz="0" w:space="0" w:color="auto"/>
        <w:bottom w:val="none" w:sz="0" w:space="0" w:color="auto"/>
        <w:right w:val="none" w:sz="0" w:space="0" w:color="auto"/>
      </w:divBdr>
    </w:div>
    <w:div w:id="1052923010">
      <w:bodyDiv w:val="1"/>
      <w:marLeft w:val="0"/>
      <w:marRight w:val="0"/>
      <w:marTop w:val="0"/>
      <w:marBottom w:val="0"/>
      <w:divBdr>
        <w:top w:val="none" w:sz="0" w:space="0" w:color="auto"/>
        <w:left w:val="none" w:sz="0" w:space="0" w:color="auto"/>
        <w:bottom w:val="none" w:sz="0" w:space="0" w:color="auto"/>
        <w:right w:val="none" w:sz="0" w:space="0" w:color="auto"/>
      </w:divBdr>
    </w:div>
    <w:div w:id="1052926003">
      <w:bodyDiv w:val="1"/>
      <w:marLeft w:val="0"/>
      <w:marRight w:val="0"/>
      <w:marTop w:val="0"/>
      <w:marBottom w:val="0"/>
      <w:divBdr>
        <w:top w:val="none" w:sz="0" w:space="0" w:color="auto"/>
        <w:left w:val="none" w:sz="0" w:space="0" w:color="auto"/>
        <w:bottom w:val="none" w:sz="0" w:space="0" w:color="auto"/>
        <w:right w:val="none" w:sz="0" w:space="0" w:color="auto"/>
      </w:divBdr>
    </w:div>
    <w:div w:id="1052926411">
      <w:bodyDiv w:val="1"/>
      <w:marLeft w:val="0"/>
      <w:marRight w:val="0"/>
      <w:marTop w:val="0"/>
      <w:marBottom w:val="0"/>
      <w:divBdr>
        <w:top w:val="none" w:sz="0" w:space="0" w:color="auto"/>
        <w:left w:val="none" w:sz="0" w:space="0" w:color="auto"/>
        <w:bottom w:val="none" w:sz="0" w:space="0" w:color="auto"/>
        <w:right w:val="none" w:sz="0" w:space="0" w:color="auto"/>
      </w:divBdr>
    </w:div>
    <w:div w:id="1052968455">
      <w:bodyDiv w:val="1"/>
      <w:marLeft w:val="0"/>
      <w:marRight w:val="0"/>
      <w:marTop w:val="0"/>
      <w:marBottom w:val="0"/>
      <w:divBdr>
        <w:top w:val="none" w:sz="0" w:space="0" w:color="auto"/>
        <w:left w:val="none" w:sz="0" w:space="0" w:color="auto"/>
        <w:bottom w:val="none" w:sz="0" w:space="0" w:color="auto"/>
        <w:right w:val="none" w:sz="0" w:space="0" w:color="auto"/>
      </w:divBdr>
    </w:div>
    <w:div w:id="1053044430">
      <w:bodyDiv w:val="1"/>
      <w:marLeft w:val="0"/>
      <w:marRight w:val="0"/>
      <w:marTop w:val="0"/>
      <w:marBottom w:val="0"/>
      <w:divBdr>
        <w:top w:val="none" w:sz="0" w:space="0" w:color="auto"/>
        <w:left w:val="none" w:sz="0" w:space="0" w:color="auto"/>
        <w:bottom w:val="none" w:sz="0" w:space="0" w:color="auto"/>
        <w:right w:val="none" w:sz="0" w:space="0" w:color="auto"/>
      </w:divBdr>
    </w:div>
    <w:div w:id="1053117309">
      <w:bodyDiv w:val="1"/>
      <w:marLeft w:val="0"/>
      <w:marRight w:val="0"/>
      <w:marTop w:val="0"/>
      <w:marBottom w:val="0"/>
      <w:divBdr>
        <w:top w:val="none" w:sz="0" w:space="0" w:color="auto"/>
        <w:left w:val="none" w:sz="0" w:space="0" w:color="auto"/>
        <w:bottom w:val="none" w:sz="0" w:space="0" w:color="auto"/>
        <w:right w:val="none" w:sz="0" w:space="0" w:color="auto"/>
      </w:divBdr>
    </w:div>
    <w:div w:id="1053236586">
      <w:bodyDiv w:val="1"/>
      <w:marLeft w:val="0"/>
      <w:marRight w:val="0"/>
      <w:marTop w:val="0"/>
      <w:marBottom w:val="0"/>
      <w:divBdr>
        <w:top w:val="none" w:sz="0" w:space="0" w:color="auto"/>
        <w:left w:val="none" w:sz="0" w:space="0" w:color="auto"/>
        <w:bottom w:val="none" w:sz="0" w:space="0" w:color="auto"/>
        <w:right w:val="none" w:sz="0" w:space="0" w:color="auto"/>
      </w:divBdr>
    </w:div>
    <w:div w:id="1053238085">
      <w:bodyDiv w:val="1"/>
      <w:marLeft w:val="0"/>
      <w:marRight w:val="0"/>
      <w:marTop w:val="0"/>
      <w:marBottom w:val="0"/>
      <w:divBdr>
        <w:top w:val="none" w:sz="0" w:space="0" w:color="auto"/>
        <w:left w:val="none" w:sz="0" w:space="0" w:color="auto"/>
        <w:bottom w:val="none" w:sz="0" w:space="0" w:color="auto"/>
        <w:right w:val="none" w:sz="0" w:space="0" w:color="auto"/>
      </w:divBdr>
    </w:div>
    <w:div w:id="1053313397">
      <w:bodyDiv w:val="1"/>
      <w:marLeft w:val="0"/>
      <w:marRight w:val="0"/>
      <w:marTop w:val="0"/>
      <w:marBottom w:val="0"/>
      <w:divBdr>
        <w:top w:val="none" w:sz="0" w:space="0" w:color="auto"/>
        <w:left w:val="none" w:sz="0" w:space="0" w:color="auto"/>
        <w:bottom w:val="none" w:sz="0" w:space="0" w:color="auto"/>
        <w:right w:val="none" w:sz="0" w:space="0" w:color="auto"/>
      </w:divBdr>
    </w:div>
    <w:div w:id="1053383746">
      <w:bodyDiv w:val="1"/>
      <w:marLeft w:val="0"/>
      <w:marRight w:val="0"/>
      <w:marTop w:val="0"/>
      <w:marBottom w:val="0"/>
      <w:divBdr>
        <w:top w:val="none" w:sz="0" w:space="0" w:color="auto"/>
        <w:left w:val="none" w:sz="0" w:space="0" w:color="auto"/>
        <w:bottom w:val="none" w:sz="0" w:space="0" w:color="auto"/>
        <w:right w:val="none" w:sz="0" w:space="0" w:color="auto"/>
      </w:divBdr>
    </w:div>
    <w:div w:id="1053503208">
      <w:bodyDiv w:val="1"/>
      <w:marLeft w:val="0"/>
      <w:marRight w:val="0"/>
      <w:marTop w:val="0"/>
      <w:marBottom w:val="0"/>
      <w:divBdr>
        <w:top w:val="none" w:sz="0" w:space="0" w:color="auto"/>
        <w:left w:val="none" w:sz="0" w:space="0" w:color="auto"/>
        <w:bottom w:val="none" w:sz="0" w:space="0" w:color="auto"/>
        <w:right w:val="none" w:sz="0" w:space="0" w:color="auto"/>
      </w:divBdr>
    </w:div>
    <w:div w:id="1053504400">
      <w:bodyDiv w:val="1"/>
      <w:marLeft w:val="0"/>
      <w:marRight w:val="0"/>
      <w:marTop w:val="0"/>
      <w:marBottom w:val="0"/>
      <w:divBdr>
        <w:top w:val="none" w:sz="0" w:space="0" w:color="auto"/>
        <w:left w:val="none" w:sz="0" w:space="0" w:color="auto"/>
        <w:bottom w:val="none" w:sz="0" w:space="0" w:color="auto"/>
        <w:right w:val="none" w:sz="0" w:space="0" w:color="auto"/>
      </w:divBdr>
    </w:div>
    <w:div w:id="1053505923">
      <w:bodyDiv w:val="1"/>
      <w:marLeft w:val="0"/>
      <w:marRight w:val="0"/>
      <w:marTop w:val="0"/>
      <w:marBottom w:val="0"/>
      <w:divBdr>
        <w:top w:val="none" w:sz="0" w:space="0" w:color="auto"/>
        <w:left w:val="none" w:sz="0" w:space="0" w:color="auto"/>
        <w:bottom w:val="none" w:sz="0" w:space="0" w:color="auto"/>
        <w:right w:val="none" w:sz="0" w:space="0" w:color="auto"/>
      </w:divBdr>
    </w:div>
    <w:div w:id="1053508147">
      <w:bodyDiv w:val="1"/>
      <w:marLeft w:val="0"/>
      <w:marRight w:val="0"/>
      <w:marTop w:val="0"/>
      <w:marBottom w:val="0"/>
      <w:divBdr>
        <w:top w:val="none" w:sz="0" w:space="0" w:color="auto"/>
        <w:left w:val="none" w:sz="0" w:space="0" w:color="auto"/>
        <w:bottom w:val="none" w:sz="0" w:space="0" w:color="auto"/>
        <w:right w:val="none" w:sz="0" w:space="0" w:color="auto"/>
      </w:divBdr>
    </w:div>
    <w:div w:id="1053700060">
      <w:bodyDiv w:val="1"/>
      <w:marLeft w:val="0"/>
      <w:marRight w:val="0"/>
      <w:marTop w:val="0"/>
      <w:marBottom w:val="0"/>
      <w:divBdr>
        <w:top w:val="none" w:sz="0" w:space="0" w:color="auto"/>
        <w:left w:val="none" w:sz="0" w:space="0" w:color="auto"/>
        <w:bottom w:val="none" w:sz="0" w:space="0" w:color="auto"/>
        <w:right w:val="none" w:sz="0" w:space="0" w:color="auto"/>
      </w:divBdr>
    </w:div>
    <w:div w:id="1053702106">
      <w:bodyDiv w:val="1"/>
      <w:marLeft w:val="0"/>
      <w:marRight w:val="0"/>
      <w:marTop w:val="0"/>
      <w:marBottom w:val="0"/>
      <w:divBdr>
        <w:top w:val="none" w:sz="0" w:space="0" w:color="auto"/>
        <w:left w:val="none" w:sz="0" w:space="0" w:color="auto"/>
        <w:bottom w:val="none" w:sz="0" w:space="0" w:color="auto"/>
        <w:right w:val="none" w:sz="0" w:space="0" w:color="auto"/>
      </w:divBdr>
    </w:div>
    <w:div w:id="1053702229">
      <w:bodyDiv w:val="1"/>
      <w:marLeft w:val="0"/>
      <w:marRight w:val="0"/>
      <w:marTop w:val="0"/>
      <w:marBottom w:val="0"/>
      <w:divBdr>
        <w:top w:val="none" w:sz="0" w:space="0" w:color="auto"/>
        <w:left w:val="none" w:sz="0" w:space="0" w:color="auto"/>
        <w:bottom w:val="none" w:sz="0" w:space="0" w:color="auto"/>
        <w:right w:val="none" w:sz="0" w:space="0" w:color="auto"/>
      </w:divBdr>
    </w:div>
    <w:div w:id="1053845441">
      <w:bodyDiv w:val="1"/>
      <w:marLeft w:val="0"/>
      <w:marRight w:val="0"/>
      <w:marTop w:val="0"/>
      <w:marBottom w:val="0"/>
      <w:divBdr>
        <w:top w:val="none" w:sz="0" w:space="0" w:color="auto"/>
        <w:left w:val="none" w:sz="0" w:space="0" w:color="auto"/>
        <w:bottom w:val="none" w:sz="0" w:space="0" w:color="auto"/>
        <w:right w:val="none" w:sz="0" w:space="0" w:color="auto"/>
      </w:divBdr>
    </w:div>
    <w:div w:id="1053888718">
      <w:bodyDiv w:val="1"/>
      <w:marLeft w:val="0"/>
      <w:marRight w:val="0"/>
      <w:marTop w:val="0"/>
      <w:marBottom w:val="0"/>
      <w:divBdr>
        <w:top w:val="none" w:sz="0" w:space="0" w:color="auto"/>
        <w:left w:val="none" w:sz="0" w:space="0" w:color="auto"/>
        <w:bottom w:val="none" w:sz="0" w:space="0" w:color="auto"/>
        <w:right w:val="none" w:sz="0" w:space="0" w:color="auto"/>
      </w:divBdr>
    </w:div>
    <w:div w:id="1053891755">
      <w:bodyDiv w:val="1"/>
      <w:marLeft w:val="0"/>
      <w:marRight w:val="0"/>
      <w:marTop w:val="0"/>
      <w:marBottom w:val="0"/>
      <w:divBdr>
        <w:top w:val="none" w:sz="0" w:space="0" w:color="auto"/>
        <w:left w:val="none" w:sz="0" w:space="0" w:color="auto"/>
        <w:bottom w:val="none" w:sz="0" w:space="0" w:color="auto"/>
        <w:right w:val="none" w:sz="0" w:space="0" w:color="auto"/>
      </w:divBdr>
    </w:div>
    <w:div w:id="1053961866">
      <w:bodyDiv w:val="1"/>
      <w:marLeft w:val="0"/>
      <w:marRight w:val="0"/>
      <w:marTop w:val="0"/>
      <w:marBottom w:val="0"/>
      <w:divBdr>
        <w:top w:val="none" w:sz="0" w:space="0" w:color="auto"/>
        <w:left w:val="none" w:sz="0" w:space="0" w:color="auto"/>
        <w:bottom w:val="none" w:sz="0" w:space="0" w:color="auto"/>
        <w:right w:val="none" w:sz="0" w:space="0" w:color="auto"/>
      </w:divBdr>
    </w:div>
    <w:div w:id="1053967875">
      <w:bodyDiv w:val="1"/>
      <w:marLeft w:val="0"/>
      <w:marRight w:val="0"/>
      <w:marTop w:val="0"/>
      <w:marBottom w:val="0"/>
      <w:divBdr>
        <w:top w:val="none" w:sz="0" w:space="0" w:color="auto"/>
        <w:left w:val="none" w:sz="0" w:space="0" w:color="auto"/>
        <w:bottom w:val="none" w:sz="0" w:space="0" w:color="auto"/>
        <w:right w:val="none" w:sz="0" w:space="0" w:color="auto"/>
      </w:divBdr>
    </w:div>
    <w:div w:id="1054037505">
      <w:bodyDiv w:val="1"/>
      <w:marLeft w:val="0"/>
      <w:marRight w:val="0"/>
      <w:marTop w:val="0"/>
      <w:marBottom w:val="0"/>
      <w:divBdr>
        <w:top w:val="none" w:sz="0" w:space="0" w:color="auto"/>
        <w:left w:val="none" w:sz="0" w:space="0" w:color="auto"/>
        <w:bottom w:val="none" w:sz="0" w:space="0" w:color="auto"/>
        <w:right w:val="none" w:sz="0" w:space="0" w:color="auto"/>
      </w:divBdr>
    </w:div>
    <w:div w:id="1054041834">
      <w:bodyDiv w:val="1"/>
      <w:marLeft w:val="0"/>
      <w:marRight w:val="0"/>
      <w:marTop w:val="0"/>
      <w:marBottom w:val="0"/>
      <w:divBdr>
        <w:top w:val="none" w:sz="0" w:space="0" w:color="auto"/>
        <w:left w:val="none" w:sz="0" w:space="0" w:color="auto"/>
        <w:bottom w:val="none" w:sz="0" w:space="0" w:color="auto"/>
        <w:right w:val="none" w:sz="0" w:space="0" w:color="auto"/>
      </w:divBdr>
    </w:div>
    <w:div w:id="1054043726">
      <w:bodyDiv w:val="1"/>
      <w:marLeft w:val="0"/>
      <w:marRight w:val="0"/>
      <w:marTop w:val="0"/>
      <w:marBottom w:val="0"/>
      <w:divBdr>
        <w:top w:val="none" w:sz="0" w:space="0" w:color="auto"/>
        <w:left w:val="none" w:sz="0" w:space="0" w:color="auto"/>
        <w:bottom w:val="none" w:sz="0" w:space="0" w:color="auto"/>
        <w:right w:val="none" w:sz="0" w:space="0" w:color="auto"/>
      </w:divBdr>
    </w:div>
    <w:div w:id="1054081108">
      <w:bodyDiv w:val="1"/>
      <w:marLeft w:val="0"/>
      <w:marRight w:val="0"/>
      <w:marTop w:val="0"/>
      <w:marBottom w:val="0"/>
      <w:divBdr>
        <w:top w:val="none" w:sz="0" w:space="0" w:color="auto"/>
        <w:left w:val="none" w:sz="0" w:space="0" w:color="auto"/>
        <w:bottom w:val="none" w:sz="0" w:space="0" w:color="auto"/>
        <w:right w:val="none" w:sz="0" w:space="0" w:color="auto"/>
      </w:divBdr>
    </w:div>
    <w:div w:id="1054084271">
      <w:bodyDiv w:val="1"/>
      <w:marLeft w:val="0"/>
      <w:marRight w:val="0"/>
      <w:marTop w:val="0"/>
      <w:marBottom w:val="0"/>
      <w:divBdr>
        <w:top w:val="none" w:sz="0" w:space="0" w:color="auto"/>
        <w:left w:val="none" w:sz="0" w:space="0" w:color="auto"/>
        <w:bottom w:val="none" w:sz="0" w:space="0" w:color="auto"/>
        <w:right w:val="none" w:sz="0" w:space="0" w:color="auto"/>
      </w:divBdr>
    </w:div>
    <w:div w:id="1054087572">
      <w:bodyDiv w:val="1"/>
      <w:marLeft w:val="0"/>
      <w:marRight w:val="0"/>
      <w:marTop w:val="0"/>
      <w:marBottom w:val="0"/>
      <w:divBdr>
        <w:top w:val="none" w:sz="0" w:space="0" w:color="auto"/>
        <w:left w:val="none" w:sz="0" w:space="0" w:color="auto"/>
        <w:bottom w:val="none" w:sz="0" w:space="0" w:color="auto"/>
        <w:right w:val="none" w:sz="0" w:space="0" w:color="auto"/>
      </w:divBdr>
    </w:div>
    <w:div w:id="1054163509">
      <w:bodyDiv w:val="1"/>
      <w:marLeft w:val="0"/>
      <w:marRight w:val="0"/>
      <w:marTop w:val="0"/>
      <w:marBottom w:val="0"/>
      <w:divBdr>
        <w:top w:val="none" w:sz="0" w:space="0" w:color="auto"/>
        <w:left w:val="none" w:sz="0" w:space="0" w:color="auto"/>
        <w:bottom w:val="none" w:sz="0" w:space="0" w:color="auto"/>
        <w:right w:val="none" w:sz="0" w:space="0" w:color="auto"/>
      </w:divBdr>
    </w:div>
    <w:div w:id="1054309303">
      <w:bodyDiv w:val="1"/>
      <w:marLeft w:val="0"/>
      <w:marRight w:val="0"/>
      <w:marTop w:val="0"/>
      <w:marBottom w:val="0"/>
      <w:divBdr>
        <w:top w:val="none" w:sz="0" w:space="0" w:color="auto"/>
        <w:left w:val="none" w:sz="0" w:space="0" w:color="auto"/>
        <w:bottom w:val="none" w:sz="0" w:space="0" w:color="auto"/>
        <w:right w:val="none" w:sz="0" w:space="0" w:color="auto"/>
      </w:divBdr>
    </w:div>
    <w:div w:id="1054426797">
      <w:bodyDiv w:val="1"/>
      <w:marLeft w:val="0"/>
      <w:marRight w:val="0"/>
      <w:marTop w:val="0"/>
      <w:marBottom w:val="0"/>
      <w:divBdr>
        <w:top w:val="none" w:sz="0" w:space="0" w:color="auto"/>
        <w:left w:val="none" w:sz="0" w:space="0" w:color="auto"/>
        <w:bottom w:val="none" w:sz="0" w:space="0" w:color="auto"/>
        <w:right w:val="none" w:sz="0" w:space="0" w:color="auto"/>
      </w:divBdr>
    </w:div>
    <w:div w:id="1054474765">
      <w:bodyDiv w:val="1"/>
      <w:marLeft w:val="0"/>
      <w:marRight w:val="0"/>
      <w:marTop w:val="0"/>
      <w:marBottom w:val="0"/>
      <w:divBdr>
        <w:top w:val="none" w:sz="0" w:space="0" w:color="auto"/>
        <w:left w:val="none" w:sz="0" w:space="0" w:color="auto"/>
        <w:bottom w:val="none" w:sz="0" w:space="0" w:color="auto"/>
        <w:right w:val="none" w:sz="0" w:space="0" w:color="auto"/>
      </w:divBdr>
    </w:div>
    <w:div w:id="1054506329">
      <w:bodyDiv w:val="1"/>
      <w:marLeft w:val="0"/>
      <w:marRight w:val="0"/>
      <w:marTop w:val="0"/>
      <w:marBottom w:val="0"/>
      <w:divBdr>
        <w:top w:val="none" w:sz="0" w:space="0" w:color="auto"/>
        <w:left w:val="none" w:sz="0" w:space="0" w:color="auto"/>
        <w:bottom w:val="none" w:sz="0" w:space="0" w:color="auto"/>
        <w:right w:val="none" w:sz="0" w:space="0" w:color="auto"/>
      </w:divBdr>
    </w:div>
    <w:div w:id="1054506594">
      <w:bodyDiv w:val="1"/>
      <w:marLeft w:val="0"/>
      <w:marRight w:val="0"/>
      <w:marTop w:val="0"/>
      <w:marBottom w:val="0"/>
      <w:divBdr>
        <w:top w:val="none" w:sz="0" w:space="0" w:color="auto"/>
        <w:left w:val="none" w:sz="0" w:space="0" w:color="auto"/>
        <w:bottom w:val="none" w:sz="0" w:space="0" w:color="auto"/>
        <w:right w:val="none" w:sz="0" w:space="0" w:color="auto"/>
      </w:divBdr>
    </w:div>
    <w:div w:id="1054542548">
      <w:bodyDiv w:val="1"/>
      <w:marLeft w:val="0"/>
      <w:marRight w:val="0"/>
      <w:marTop w:val="0"/>
      <w:marBottom w:val="0"/>
      <w:divBdr>
        <w:top w:val="none" w:sz="0" w:space="0" w:color="auto"/>
        <w:left w:val="none" w:sz="0" w:space="0" w:color="auto"/>
        <w:bottom w:val="none" w:sz="0" w:space="0" w:color="auto"/>
        <w:right w:val="none" w:sz="0" w:space="0" w:color="auto"/>
      </w:divBdr>
    </w:div>
    <w:div w:id="1054619272">
      <w:bodyDiv w:val="1"/>
      <w:marLeft w:val="0"/>
      <w:marRight w:val="0"/>
      <w:marTop w:val="0"/>
      <w:marBottom w:val="0"/>
      <w:divBdr>
        <w:top w:val="none" w:sz="0" w:space="0" w:color="auto"/>
        <w:left w:val="none" w:sz="0" w:space="0" w:color="auto"/>
        <w:bottom w:val="none" w:sz="0" w:space="0" w:color="auto"/>
        <w:right w:val="none" w:sz="0" w:space="0" w:color="auto"/>
      </w:divBdr>
    </w:div>
    <w:div w:id="1054620132">
      <w:bodyDiv w:val="1"/>
      <w:marLeft w:val="0"/>
      <w:marRight w:val="0"/>
      <w:marTop w:val="0"/>
      <w:marBottom w:val="0"/>
      <w:divBdr>
        <w:top w:val="none" w:sz="0" w:space="0" w:color="auto"/>
        <w:left w:val="none" w:sz="0" w:space="0" w:color="auto"/>
        <w:bottom w:val="none" w:sz="0" w:space="0" w:color="auto"/>
        <w:right w:val="none" w:sz="0" w:space="0" w:color="auto"/>
      </w:divBdr>
    </w:div>
    <w:div w:id="1054624540">
      <w:bodyDiv w:val="1"/>
      <w:marLeft w:val="0"/>
      <w:marRight w:val="0"/>
      <w:marTop w:val="0"/>
      <w:marBottom w:val="0"/>
      <w:divBdr>
        <w:top w:val="none" w:sz="0" w:space="0" w:color="auto"/>
        <w:left w:val="none" w:sz="0" w:space="0" w:color="auto"/>
        <w:bottom w:val="none" w:sz="0" w:space="0" w:color="auto"/>
        <w:right w:val="none" w:sz="0" w:space="0" w:color="auto"/>
      </w:divBdr>
    </w:div>
    <w:div w:id="1054625902">
      <w:bodyDiv w:val="1"/>
      <w:marLeft w:val="0"/>
      <w:marRight w:val="0"/>
      <w:marTop w:val="0"/>
      <w:marBottom w:val="0"/>
      <w:divBdr>
        <w:top w:val="none" w:sz="0" w:space="0" w:color="auto"/>
        <w:left w:val="none" w:sz="0" w:space="0" w:color="auto"/>
        <w:bottom w:val="none" w:sz="0" w:space="0" w:color="auto"/>
        <w:right w:val="none" w:sz="0" w:space="0" w:color="auto"/>
      </w:divBdr>
    </w:div>
    <w:div w:id="1054700791">
      <w:bodyDiv w:val="1"/>
      <w:marLeft w:val="0"/>
      <w:marRight w:val="0"/>
      <w:marTop w:val="0"/>
      <w:marBottom w:val="0"/>
      <w:divBdr>
        <w:top w:val="none" w:sz="0" w:space="0" w:color="auto"/>
        <w:left w:val="none" w:sz="0" w:space="0" w:color="auto"/>
        <w:bottom w:val="none" w:sz="0" w:space="0" w:color="auto"/>
        <w:right w:val="none" w:sz="0" w:space="0" w:color="auto"/>
      </w:divBdr>
    </w:div>
    <w:div w:id="1054701048">
      <w:bodyDiv w:val="1"/>
      <w:marLeft w:val="0"/>
      <w:marRight w:val="0"/>
      <w:marTop w:val="0"/>
      <w:marBottom w:val="0"/>
      <w:divBdr>
        <w:top w:val="none" w:sz="0" w:space="0" w:color="auto"/>
        <w:left w:val="none" w:sz="0" w:space="0" w:color="auto"/>
        <w:bottom w:val="none" w:sz="0" w:space="0" w:color="auto"/>
        <w:right w:val="none" w:sz="0" w:space="0" w:color="auto"/>
      </w:divBdr>
    </w:div>
    <w:div w:id="1054816798">
      <w:bodyDiv w:val="1"/>
      <w:marLeft w:val="0"/>
      <w:marRight w:val="0"/>
      <w:marTop w:val="0"/>
      <w:marBottom w:val="0"/>
      <w:divBdr>
        <w:top w:val="none" w:sz="0" w:space="0" w:color="auto"/>
        <w:left w:val="none" w:sz="0" w:space="0" w:color="auto"/>
        <w:bottom w:val="none" w:sz="0" w:space="0" w:color="auto"/>
        <w:right w:val="none" w:sz="0" w:space="0" w:color="auto"/>
      </w:divBdr>
    </w:div>
    <w:div w:id="1054890853">
      <w:bodyDiv w:val="1"/>
      <w:marLeft w:val="0"/>
      <w:marRight w:val="0"/>
      <w:marTop w:val="0"/>
      <w:marBottom w:val="0"/>
      <w:divBdr>
        <w:top w:val="none" w:sz="0" w:space="0" w:color="auto"/>
        <w:left w:val="none" w:sz="0" w:space="0" w:color="auto"/>
        <w:bottom w:val="none" w:sz="0" w:space="0" w:color="auto"/>
        <w:right w:val="none" w:sz="0" w:space="0" w:color="auto"/>
      </w:divBdr>
    </w:div>
    <w:div w:id="1054894947">
      <w:bodyDiv w:val="1"/>
      <w:marLeft w:val="0"/>
      <w:marRight w:val="0"/>
      <w:marTop w:val="0"/>
      <w:marBottom w:val="0"/>
      <w:divBdr>
        <w:top w:val="none" w:sz="0" w:space="0" w:color="auto"/>
        <w:left w:val="none" w:sz="0" w:space="0" w:color="auto"/>
        <w:bottom w:val="none" w:sz="0" w:space="0" w:color="auto"/>
        <w:right w:val="none" w:sz="0" w:space="0" w:color="auto"/>
      </w:divBdr>
    </w:div>
    <w:div w:id="1054935126">
      <w:bodyDiv w:val="1"/>
      <w:marLeft w:val="0"/>
      <w:marRight w:val="0"/>
      <w:marTop w:val="0"/>
      <w:marBottom w:val="0"/>
      <w:divBdr>
        <w:top w:val="none" w:sz="0" w:space="0" w:color="auto"/>
        <w:left w:val="none" w:sz="0" w:space="0" w:color="auto"/>
        <w:bottom w:val="none" w:sz="0" w:space="0" w:color="auto"/>
        <w:right w:val="none" w:sz="0" w:space="0" w:color="auto"/>
      </w:divBdr>
    </w:div>
    <w:div w:id="1054935714">
      <w:bodyDiv w:val="1"/>
      <w:marLeft w:val="0"/>
      <w:marRight w:val="0"/>
      <w:marTop w:val="0"/>
      <w:marBottom w:val="0"/>
      <w:divBdr>
        <w:top w:val="none" w:sz="0" w:space="0" w:color="auto"/>
        <w:left w:val="none" w:sz="0" w:space="0" w:color="auto"/>
        <w:bottom w:val="none" w:sz="0" w:space="0" w:color="auto"/>
        <w:right w:val="none" w:sz="0" w:space="0" w:color="auto"/>
      </w:divBdr>
    </w:div>
    <w:div w:id="1054963049">
      <w:bodyDiv w:val="1"/>
      <w:marLeft w:val="0"/>
      <w:marRight w:val="0"/>
      <w:marTop w:val="0"/>
      <w:marBottom w:val="0"/>
      <w:divBdr>
        <w:top w:val="none" w:sz="0" w:space="0" w:color="auto"/>
        <w:left w:val="none" w:sz="0" w:space="0" w:color="auto"/>
        <w:bottom w:val="none" w:sz="0" w:space="0" w:color="auto"/>
        <w:right w:val="none" w:sz="0" w:space="0" w:color="auto"/>
      </w:divBdr>
    </w:div>
    <w:div w:id="1055012083">
      <w:bodyDiv w:val="1"/>
      <w:marLeft w:val="0"/>
      <w:marRight w:val="0"/>
      <w:marTop w:val="0"/>
      <w:marBottom w:val="0"/>
      <w:divBdr>
        <w:top w:val="none" w:sz="0" w:space="0" w:color="auto"/>
        <w:left w:val="none" w:sz="0" w:space="0" w:color="auto"/>
        <w:bottom w:val="none" w:sz="0" w:space="0" w:color="auto"/>
        <w:right w:val="none" w:sz="0" w:space="0" w:color="auto"/>
      </w:divBdr>
    </w:div>
    <w:div w:id="1055080430">
      <w:bodyDiv w:val="1"/>
      <w:marLeft w:val="0"/>
      <w:marRight w:val="0"/>
      <w:marTop w:val="0"/>
      <w:marBottom w:val="0"/>
      <w:divBdr>
        <w:top w:val="none" w:sz="0" w:space="0" w:color="auto"/>
        <w:left w:val="none" w:sz="0" w:space="0" w:color="auto"/>
        <w:bottom w:val="none" w:sz="0" w:space="0" w:color="auto"/>
        <w:right w:val="none" w:sz="0" w:space="0" w:color="auto"/>
      </w:divBdr>
    </w:div>
    <w:div w:id="1055082158">
      <w:bodyDiv w:val="1"/>
      <w:marLeft w:val="0"/>
      <w:marRight w:val="0"/>
      <w:marTop w:val="0"/>
      <w:marBottom w:val="0"/>
      <w:divBdr>
        <w:top w:val="none" w:sz="0" w:space="0" w:color="auto"/>
        <w:left w:val="none" w:sz="0" w:space="0" w:color="auto"/>
        <w:bottom w:val="none" w:sz="0" w:space="0" w:color="auto"/>
        <w:right w:val="none" w:sz="0" w:space="0" w:color="auto"/>
      </w:divBdr>
    </w:div>
    <w:div w:id="1055271859">
      <w:bodyDiv w:val="1"/>
      <w:marLeft w:val="0"/>
      <w:marRight w:val="0"/>
      <w:marTop w:val="0"/>
      <w:marBottom w:val="0"/>
      <w:divBdr>
        <w:top w:val="none" w:sz="0" w:space="0" w:color="auto"/>
        <w:left w:val="none" w:sz="0" w:space="0" w:color="auto"/>
        <w:bottom w:val="none" w:sz="0" w:space="0" w:color="auto"/>
        <w:right w:val="none" w:sz="0" w:space="0" w:color="auto"/>
      </w:divBdr>
    </w:div>
    <w:div w:id="1055277662">
      <w:bodyDiv w:val="1"/>
      <w:marLeft w:val="0"/>
      <w:marRight w:val="0"/>
      <w:marTop w:val="0"/>
      <w:marBottom w:val="0"/>
      <w:divBdr>
        <w:top w:val="none" w:sz="0" w:space="0" w:color="auto"/>
        <w:left w:val="none" w:sz="0" w:space="0" w:color="auto"/>
        <w:bottom w:val="none" w:sz="0" w:space="0" w:color="auto"/>
        <w:right w:val="none" w:sz="0" w:space="0" w:color="auto"/>
      </w:divBdr>
    </w:div>
    <w:div w:id="1055398770">
      <w:bodyDiv w:val="1"/>
      <w:marLeft w:val="0"/>
      <w:marRight w:val="0"/>
      <w:marTop w:val="0"/>
      <w:marBottom w:val="0"/>
      <w:divBdr>
        <w:top w:val="none" w:sz="0" w:space="0" w:color="auto"/>
        <w:left w:val="none" w:sz="0" w:space="0" w:color="auto"/>
        <w:bottom w:val="none" w:sz="0" w:space="0" w:color="auto"/>
        <w:right w:val="none" w:sz="0" w:space="0" w:color="auto"/>
      </w:divBdr>
    </w:div>
    <w:div w:id="1055544400">
      <w:bodyDiv w:val="1"/>
      <w:marLeft w:val="0"/>
      <w:marRight w:val="0"/>
      <w:marTop w:val="0"/>
      <w:marBottom w:val="0"/>
      <w:divBdr>
        <w:top w:val="none" w:sz="0" w:space="0" w:color="auto"/>
        <w:left w:val="none" w:sz="0" w:space="0" w:color="auto"/>
        <w:bottom w:val="none" w:sz="0" w:space="0" w:color="auto"/>
        <w:right w:val="none" w:sz="0" w:space="0" w:color="auto"/>
      </w:divBdr>
    </w:div>
    <w:div w:id="1055546266">
      <w:bodyDiv w:val="1"/>
      <w:marLeft w:val="0"/>
      <w:marRight w:val="0"/>
      <w:marTop w:val="0"/>
      <w:marBottom w:val="0"/>
      <w:divBdr>
        <w:top w:val="none" w:sz="0" w:space="0" w:color="auto"/>
        <w:left w:val="none" w:sz="0" w:space="0" w:color="auto"/>
        <w:bottom w:val="none" w:sz="0" w:space="0" w:color="auto"/>
        <w:right w:val="none" w:sz="0" w:space="0" w:color="auto"/>
      </w:divBdr>
    </w:div>
    <w:div w:id="1055549310">
      <w:bodyDiv w:val="1"/>
      <w:marLeft w:val="0"/>
      <w:marRight w:val="0"/>
      <w:marTop w:val="0"/>
      <w:marBottom w:val="0"/>
      <w:divBdr>
        <w:top w:val="none" w:sz="0" w:space="0" w:color="auto"/>
        <w:left w:val="none" w:sz="0" w:space="0" w:color="auto"/>
        <w:bottom w:val="none" w:sz="0" w:space="0" w:color="auto"/>
        <w:right w:val="none" w:sz="0" w:space="0" w:color="auto"/>
      </w:divBdr>
    </w:div>
    <w:div w:id="1055620018">
      <w:bodyDiv w:val="1"/>
      <w:marLeft w:val="0"/>
      <w:marRight w:val="0"/>
      <w:marTop w:val="0"/>
      <w:marBottom w:val="0"/>
      <w:divBdr>
        <w:top w:val="none" w:sz="0" w:space="0" w:color="auto"/>
        <w:left w:val="none" w:sz="0" w:space="0" w:color="auto"/>
        <w:bottom w:val="none" w:sz="0" w:space="0" w:color="auto"/>
        <w:right w:val="none" w:sz="0" w:space="0" w:color="auto"/>
      </w:divBdr>
    </w:div>
    <w:div w:id="1055664861">
      <w:bodyDiv w:val="1"/>
      <w:marLeft w:val="0"/>
      <w:marRight w:val="0"/>
      <w:marTop w:val="0"/>
      <w:marBottom w:val="0"/>
      <w:divBdr>
        <w:top w:val="none" w:sz="0" w:space="0" w:color="auto"/>
        <w:left w:val="none" w:sz="0" w:space="0" w:color="auto"/>
        <w:bottom w:val="none" w:sz="0" w:space="0" w:color="auto"/>
        <w:right w:val="none" w:sz="0" w:space="0" w:color="auto"/>
      </w:divBdr>
    </w:div>
    <w:div w:id="1055742243">
      <w:bodyDiv w:val="1"/>
      <w:marLeft w:val="0"/>
      <w:marRight w:val="0"/>
      <w:marTop w:val="0"/>
      <w:marBottom w:val="0"/>
      <w:divBdr>
        <w:top w:val="none" w:sz="0" w:space="0" w:color="auto"/>
        <w:left w:val="none" w:sz="0" w:space="0" w:color="auto"/>
        <w:bottom w:val="none" w:sz="0" w:space="0" w:color="auto"/>
        <w:right w:val="none" w:sz="0" w:space="0" w:color="auto"/>
      </w:divBdr>
    </w:div>
    <w:div w:id="1055811929">
      <w:bodyDiv w:val="1"/>
      <w:marLeft w:val="0"/>
      <w:marRight w:val="0"/>
      <w:marTop w:val="0"/>
      <w:marBottom w:val="0"/>
      <w:divBdr>
        <w:top w:val="none" w:sz="0" w:space="0" w:color="auto"/>
        <w:left w:val="none" w:sz="0" w:space="0" w:color="auto"/>
        <w:bottom w:val="none" w:sz="0" w:space="0" w:color="auto"/>
        <w:right w:val="none" w:sz="0" w:space="0" w:color="auto"/>
      </w:divBdr>
    </w:div>
    <w:div w:id="1055813419">
      <w:bodyDiv w:val="1"/>
      <w:marLeft w:val="0"/>
      <w:marRight w:val="0"/>
      <w:marTop w:val="0"/>
      <w:marBottom w:val="0"/>
      <w:divBdr>
        <w:top w:val="none" w:sz="0" w:space="0" w:color="auto"/>
        <w:left w:val="none" w:sz="0" w:space="0" w:color="auto"/>
        <w:bottom w:val="none" w:sz="0" w:space="0" w:color="auto"/>
        <w:right w:val="none" w:sz="0" w:space="0" w:color="auto"/>
      </w:divBdr>
    </w:div>
    <w:div w:id="1055933065">
      <w:bodyDiv w:val="1"/>
      <w:marLeft w:val="0"/>
      <w:marRight w:val="0"/>
      <w:marTop w:val="0"/>
      <w:marBottom w:val="0"/>
      <w:divBdr>
        <w:top w:val="none" w:sz="0" w:space="0" w:color="auto"/>
        <w:left w:val="none" w:sz="0" w:space="0" w:color="auto"/>
        <w:bottom w:val="none" w:sz="0" w:space="0" w:color="auto"/>
        <w:right w:val="none" w:sz="0" w:space="0" w:color="auto"/>
      </w:divBdr>
    </w:div>
    <w:div w:id="1055936791">
      <w:bodyDiv w:val="1"/>
      <w:marLeft w:val="0"/>
      <w:marRight w:val="0"/>
      <w:marTop w:val="0"/>
      <w:marBottom w:val="0"/>
      <w:divBdr>
        <w:top w:val="none" w:sz="0" w:space="0" w:color="auto"/>
        <w:left w:val="none" w:sz="0" w:space="0" w:color="auto"/>
        <w:bottom w:val="none" w:sz="0" w:space="0" w:color="auto"/>
        <w:right w:val="none" w:sz="0" w:space="0" w:color="auto"/>
      </w:divBdr>
    </w:div>
    <w:div w:id="1056004800">
      <w:bodyDiv w:val="1"/>
      <w:marLeft w:val="0"/>
      <w:marRight w:val="0"/>
      <w:marTop w:val="0"/>
      <w:marBottom w:val="0"/>
      <w:divBdr>
        <w:top w:val="none" w:sz="0" w:space="0" w:color="auto"/>
        <w:left w:val="none" w:sz="0" w:space="0" w:color="auto"/>
        <w:bottom w:val="none" w:sz="0" w:space="0" w:color="auto"/>
        <w:right w:val="none" w:sz="0" w:space="0" w:color="auto"/>
      </w:divBdr>
    </w:div>
    <w:div w:id="1056008561">
      <w:bodyDiv w:val="1"/>
      <w:marLeft w:val="0"/>
      <w:marRight w:val="0"/>
      <w:marTop w:val="0"/>
      <w:marBottom w:val="0"/>
      <w:divBdr>
        <w:top w:val="none" w:sz="0" w:space="0" w:color="auto"/>
        <w:left w:val="none" w:sz="0" w:space="0" w:color="auto"/>
        <w:bottom w:val="none" w:sz="0" w:space="0" w:color="auto"/>
        <w:right w:val="none" w:sz="0" w:space="0" w:color="auto"/>
      </w:divBdr>
    </w:div>
    <w:div w:id="1056010979">
      <w:bodyDiv w:val="1"/>
      <w:marLeft w:val="0"/>
      <w:marRight w:val="0"/>
      <w:marTop w:val="0"/>
      <w:marBottom w:val="0"/>
      <w:divBdr>
        <w:top w:val="none" w:sz="0" w:space="0" w:color="auto"/>
        <w:left w:val="none" w:sz="0" w:space="0" w:color="auto"/>
        <w:bottom w:val="none" w:sz="0" w:space="0" w:color="auto"/>
        <w:right w:val="none" w:sz="0" w:space="0" w:color="auto"/>
      </w:divBdr>
    </w:div>
    <w:div w:id="1056247272">
      <w:bodyDiv w:val="1"/>
      <w:marLeft w:val="0"/>
      <w:marRight w:val="0"/>
      <w:marTop w:val="0"/>
      <w:marBottom w:val="0"/>
      <w:divBdr>
        <w:top w:val="none" w:sz="0" w:space="0" w:color="auto"/>
        <w:left w:val="none" w:sz="0" w:space="0" w:color="auto"/>
        <w:bottom w:val="none" w:sz="0" w:space="0" w:color="auto"/>
        <w:right w:val="none" w:sz="0" w:space="0" w:color="auto"/>
      </w:divBdr>
    </w:div>
    <w:div w:id="1056393355">
      <w:bodyDiv w:val="1"/>
      <w:marLeft w:val="0"/>
      <w:marRight w:val="0"/>
      <w:marTop w:val="0"/>
      <w:marBottom w:val="0"/>
      <w:divBdr>
        <w:top w:val="none" w:sz="0" w:space="0" w:color="auto"/>
        <w:left w:val="none" w:sz="0" w:space="0" w:color="auto"/>
        <w:bottom w:val="none" w:sz="0" w:space="0" w:color="auto"/>
        <w:right w:val="none" w:sz="0" w:space="0" w:color="auto"/>
      </w:divBdr>
    </w:div>
    <w:div w:id="1056394569">
      <w:bodyDiv w:val="1"/>
      <w:marLeft w:val="0"/>
      <w:marRight w:val="0"/>
      <w:marTop w:val="0"/>
      <w:marBottom w:val="0"/>
      <w:divBdr>
        <w:top w:val="none" w:sz="0" w:space="0" w:color="auto"/>
        <w:left w:val="none" w:sz="0" w:space="0" w:color="auto"/>
        <w:bottom w:val="none" w:sz="0" w:space="0" w:color="auto"/>
        <w:right w:val="none" w:sz="0" w:space="0" w:color="auto"/>
      </w:divBdr>
    </w:div>
    <w:div w:id="1056396533">
      <w:bodyDiv w:val="1"/>
      <w:marLeft w:val="0"/>
      <w:marRight w:val="0"/>
      <w:marTop w:val="0"/>
      <w:marBottom w:val="0"/>
      <w:divBdr>
        <w:top w:val="none" w:sz="0" w:space="0" w:color="auto"/>
        <w:left w:val="none" w:sz="0" w:space="0" w:color="auto"/>
        <w:bottom w:val="none" w:sz="0" w:space="0" w:color="auto"/>
        <w:right w:val="none" w:sz="0" w:space="0" w:color="auto"/>
      </w:divBdr>
    </w:div>
    <w:div w:id="1056509521">
      <w:bodyDiv w:val="1"/>
      <w:marLeft w:val="0"/>
      <w:marRight w:val="0"/>
      <w:marTop w:val="0"/>
      <w:marBottom w:val="0"/>
      <w:divBdr>
        <w:top w:val="none" w:sz="0" w:space="0" w:color="auto"/>
        <w:left w:val="none" w:sz="0" w:space="0" w:color="auto"/>
        <w:bottom w:val="none" w:sz="0" w:space="0" w:color="auto"/>
        <w:right w:val="none" w:sz="0" w:space="0" w:color="auto"/>
      </w:divBdr>
    </w:div>
    <w:div w:id="1056510082">
      <w:bodyDiv w:val="1"/>
      <w:marLeft w:val="0"/>
      <w:marRight w:val="0"/>
      <w:marTop w:val="0"/>
      <w:marBottom w:val="0"/>
      <w:divBdr>
        <w:top w:val="none" w:sz="0" w:space="0" w:color="auto"/>
        <w:left w:val="none" w:sz="0" w:space="0" w:color="auto"/>
        <w:bottom w:val="none" w:sz="0" w:space="0" w:color="auto"/>
        <w:right w:val="none" w:sz="0" w:space="0" w:color="auto"/>
      </w:divBdr>
    </w:div>
    <w:div w:id="1056514855">
      <w:bodyDiv w:val="1"/>
      <w:marLeft w:val="0"/>
      <w:marRight w:val="0"/>
      <w:marTop w:val="0"/>
      <w:marBottom w:val="0"/>
      <w:divBdr>
        <w:top w:val="none" w:sz="0" w:space="0" w:color="auto"/>
        <w:left w:val="none" w:sz="0" w:space="0" w:color="auto"/>
        <w:bottom w:val="none" w:sz="0" w:space="0" w:color="auto"/>
        <w:right w:val="none" w:sz="0" w:space="0" w:color="auto"/>
      </w:divBdr>
    </w:div>
    <w:div w:id="1056661344">
      <w:bodyDiv w:val="1"/>
      <w:marLeft w:val="0"/>
      <w:marRight w:val="0"/>
      <w:marTop w:val="0"/>
      <w:marBottom w:val="0"/>
      <w:divBdr>
        <w:top w:val="none" w:sz="0" w:space="0" w:color="auto"/>
        <w:left w:val="none" w:sz="0" w:space="0" w:color="auto"/>
        <w:bottom w:val="none" w:sz="0" w:space="0" w:color="auto"/>
        <w:right w:val="none" w:sz="0" w:space="0" w:color="auto"/>
      </w:divBdr>
    </w:div>
    <w:div w:id="1056663182">
      <w:bodyDiv w:val="1"/>
      <w:marLeft w:val="0"/>
      <w:marRight w:val="0"/>
      <w:marTop w:val="0"/>
      <w:marBottom w:val="0"/>
      <w:divBdr>
        <w:top w:val="none" w:sz="0" w:space="0" w:color="auto"/>
        <w:left w:val="none" w:sz="0" w:space="0" w:color="auto"/>
        <w:bottom w:val="none" w:sz="0" w:space="0" w:color="auto"/>
        <w:right w:val="none" w:sz="0" w:space="0" w:color="auto"/>
      </w:divBdr>
    </w:div>
    <w:div w:id="1056665180">
      <w:bodyDiv w:val="1"/>
      <w:marLeft w:val="0"/>
      <w:marRight w:val="0"/>
      <w:marTop w:val="0"/>
      <w:marBottom w:val="0"/>
      <w:divBdr>
        <w:top w:val="none" w:sz="0" w:space="0" w:color="auto"/>
        <w:left w:val="none" w:sz="0" w:space="0" w:color="auto"/>
        <w:bottom w:val="none" w:sz="0" w:space="0" w:color="auto"/>
        <w:right w:val="none" w:sz="0" w:space="0" w:color="auto"/>
      </w:divBdr>
    </w:div>
    <w:div w:id="1056666439">
      <w:bodyDiv w:val="1"/>
      <w:marLeft w:val="0"/>
      <w:marRight w:val="0"/>
      <w:marTop w:val="0"/>
      <w:marBottom w:val="0"/>
      <w:divBdr>
        <w:top w:val="none" w:sz="0" w:space="0" w:color="auto"/>
        <w:left w:val="none" w:sz="0" w:space="0" w:color="auto"/>
        <w:bottom w:val="none" w:sz="0" w:space="0" w:color="auto"/>
        <w:right w:val="none" w:sz="0" w:space="0" w:color="auto"/>
      </w:divBdr>
    </w:div>
    <w:div w:id="1056778247">
      <w:bodyDiv w:val="1"/>
      <w:marLeft w:val="0"/>
      <w:marRight w:val="0"/>
      <w:marTop w:val="0"/>
      <w:marBottom w:val="0"/>
      <w:divBdr>
        <w:top w:val="none" w:sz="0" w:space="0" w:color="auto"/>
        <w:left w:val="none" w:sz="0" w:space="0" w:color="auto"/>
        <w:bottom w:val="none" w:sz="0" w:space="0" w:color="auto"/>
        <w:right w:val="none" w:sz="0" w:space="0" w:color="auto"/>
      </w:divBdr>
    </w:div>
    <w:div w:id="1056779355">
      <w:bodyDiv w:val="1"/>
      <w:marLeft w:val="0"/>
      <w:marRight w:val="0"/>
      <w:marTop w:val="0"/>
      <w:marBottom w:val="0"/>
      <w:divBdr>
        <w:top w:val="none" w:sz="0" w:space="0" w:color="auto"/>
        <w:left w:val="none" w:sz="0" w:space="0" w:color="auto"/>
        <w:bottom w:val="none" w:sz="0" w:space="0" w:color="auto"/>
        <w:right w:val="none" w:sz="0" w:space="0" w:color="auto"/>
      </w:divBdr>
    </w:div>
    <w:div w:id="1056860376">
      <w:bodyDiv w:val="1"/>
      <w:marLeft w:val="0"/>
      <w:marRight w:val="0"/>
      <w:marTop w:val="0"/>
      <w:marBottom w:val="0"/>
      <w:divBdr>
        <w:top w:val="none" w:sz="0" w:space="0" w:color="auto"/>
        <w:left w:val="none" w:sz="0" w:space="0" w:color="auto"/>
        <w:bottom w:val="none" w:sz="0" w:space="0" w:color="auto"/>
        <w:right w:val="none" w:sz="0" w:space="0" w:color="auto"/>
      </w:divBdr>
    </w:div>
    <w:div w:id="1056900624">
      <w:bodyDiv w:val="1"/>
      <w:marLeft w:val="0"/>
      <w:marRight w:val="0"/>
      <w:marTop w:val="0"/>
      <w:marBottom w:val="0"/>
      <w:divBdr>
        <w:top w:val="none" w:sz="0" w:space="0" w:color="auto"/>
        <w:left w:val="none" w:sz="0" w:space="0" w:color="auto"/>
        <w:bottom w:val="none" w:sz="0" w:space="0" w:color="auto"/>
        <w:right w:val="none" w:sz="0" w:space="0" w:color="auto"/>
      </w:divBdr>
    </w:div>
    <w:div w:id="1056927128">
      <w:bodyDiv w:val="1"/>
      <w:marLeft w:val="0"/>
      <w:marRight w:val="0"/>
      <w:marTop w:val="0"/>
      <w:marBottom w:val="0"/>
      <w:divBdr>
        <w:top w:val="none" w:sz="0" w:space="0" w:color="auto"/>
        <w:left w:val="none" w:sz="0" w:space="0" w:color="auto"/>
        <w:bottom w:val="none" w:sz="0" w:space="0" w:color="auto"/>
        <w:right w:val="none" w:sz="0" w:space="0" w:color="auto"/>
      </w:divBdr>
    </w:div>
    <w:div w:id="1056973516">
      <w:bodyDiv w:val="1"/>
      <w:marLeft w:val="0"/>
      <w:marRight w:val="0"/>
      <w:marTop w:val="0"/>
      <w:marBottom w:val="0"/>
      <w:divBdr>
        <w:top w:val="none" w:sz="0" w:space="0" w:color="auto"/>
        <w:left w:val="none" w:sz="0" w:space="0" w:color="auto"/>
        <w:bottom w:val="none" w:sz="0" w:space="0" w:color="auto"/>
        <w:right w:val="none" w:sz="0" w:space="0" w:color="auto"/>
      </w:divBdr>
    </w:div>
    <w:div w:id="1057052465">
      <w:bodyDiv w:val="1"/>
      <w:marLeft w:val="0"/>
      <w:marRight w:val="0"/>
      <w:marTop w:val="0"/>
      <w:marBottom w:val="0"/>
      <w:divBdr>
        <w:top w:val="none" w:sz="0" w:space="0" w:color="auto"/>
        <w:left w:val="none" w:sz="0" w:space="0" w:color="auto"/>
        <w:bottom w:val="none" w:sz="0" w:space="0" w:color="auto"/>
        <w:right w:val="none" w:sz="0" w:space="0" w:color="auto"/>
      </w:divBdr>
    </w:div>
    <w:div w:id="1057052639">
      <w:bodyDiv w:val="1"/>
      <w:marLeft w:val="0"/>
      <w:marRight w:val="0"/>
      <w:marTop w:val="0"/>
      <w:marBottom w:val="0"/>
      <w:divBdr>
        <w:top w:val="none" w:sz="0" w:space="0" w:color="auto"/>
        <w:left w:val="none" w:sz="0" w:space="0" w:color="auto"/>
        <w:bottom w:val="none" w:sz="0" w:space="0" w:color="auto"/>
        <w:right w:val="none" w:sz="0" w:space="0" w:color="auto"/>
      </w:divBdr>
    </w:div>
    <w:div w:id="1057053781">
      <w:bodyDiv w:val="1"/>
      <w:marLeft w:val="0"/>
      <w:marRight w:val="0"/>
      <w:marTop w:val="0"/>
      <w:marBottom w:val="0"/>
      <w:divBdr>
        <w:top w:val="none" w:sz="0" w:space="0" w:color="auto"/>
        <w:left w:val="none" w:sz="0" w:space="0" w:color="auto"/>
        <w:bottom w:val="none" w:sz="0" w:space="0" w:color="auto"/>
        <w:right w:val="none" w:sz="0" w:space="0" w:color="auto"/>
      </w:divBdr>
    </w:div>
    <w:div w:id="1057120194">
      <w:bodyDiv w:val="1"/>
      <w:marLeft w:val="0"/>
      <w:marRight w:val="0"/>
      <w:marTop w:val="0"/>
      <w:marBottom w:val="0"/>
      <w:divBdr>
        <w:top w:val="none" w:sz="0" w:space="0" w:color="auto"/>
        <w:left w:val="none" w:sz="0" w:space="0" w:color="auto"/>
        <w:bottom w:val="none" w:sz="0" w:space="0" w:color="auto"/>
        <w:right w:val="none" w:sz="0" w:space="0" w:color="auto"/>
      </w:divBdr>
    </w:div>
    <w:div w:id="1057162690">
      <w:bodyDiv w:val="1"/>
      <w:marLeft w:val="0"/>
      <w:marRight w:val="0"/>
      <w:marTop w:val="0"/>
      <w:marBottom w:val="0"/>
      <w:divBdr>
        <w:top w:val="none" w:sz="0" w:space="0" w:color="auto"/>
        <w:left w:val="none" w:sz="0" w:space="0" w:color="auto"/>
        <w:bottom w:val="none" w:sz="0" w:space="0" w:color="auto"/>
        <w:right w:val="none" w:sz="0" w:space="0" w:color="auto"/>
      </w:divBdr>
    </w:div>
    <w:div w:id="1057166667">
      <w:bodyDiv w:val="1"/>
      <w:marLeft w:val="0"/>
      <w:marRight w:val="0"/>
      <w:marTop w:val="0"/>
      <w:marBottom w:val="0"/>
      <w:divBdr>
        <w:top w:val="none" w:sz="0" w:space="0" w:color="auto"/>
        <w:left w:val="none" w:sz="0" w:space="0" w:color="auto"/>
        <w:bottom w:val="none" w:sz="0" w:space="0" w:color="auto"/>
        <w:right w:val="none" w:sz="0" w:space="0" w:color="auto"/>
      </w:divBdr>
    </w:div>
    <w:div w:id="1057170412">
      <w:bodyDiv w:val="1"/>
      <w:marLeft w:val="0"/>
      <w:marRight w:val="0"/>
      <w:marTop w:val="0"/>
      <w:marBottom w:val="0"/>
      <w:divBdr>
        <w:top w:val="none" w:sz="0" w:space="0" w:color="auto"/>
        <w:left w:val="none" w:sz="0" w:space="0" w:color="auto"/>
        <w:bottom w:val="none" w:sz="0" w:space="0" w:color="auto"/>
        <w:right w:val="none" w:sz="0" w:space="0" w:color="auto"/>
      </w:divBdr>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
    <w:div w:id="1057315345">
      <w:bodyDiv w:val="1"/>
      <w:marLeft w:val="0"/>
      <w:marRight w:val="0"/>
      <w:marTop w:val="0"/>
      <w:marBottom w:val="0"/>
      <w:divBdr>
        <w:top w:val="none" w:sz="0" w:space="0" w:color="auto"/>
        <w:left w:val="none" w:sz="0" w:space="0" w:color="auto"/>
        <w:bottom w:val="none" w:sz="0" w:space="0" w:color="auto"/>
        <w:right w:val="none" w:sz="0" w:space="0" w:color="auto"/>
      </w:divBdr>
    </w:div>
    <w:div w:id="1057320911">
      <w:bodyDiv w:val="1"/>
      <w:marLeft w:val="0"/>
      <w:marRight w:val="0"/>
      <w:marTop w:val="0"/>
      <w:marBottom w:val="0"/>
      <w:divBdr>
        <w:top w:val="none" w:sz="0" w:space="0" w:color="auto"/>
        <w:left w:val="none" w:sz="0" w:space="0" w:color="auto"/>
        <w:bottom w:val="none" w:sz="0" w:space="0" w:color="auto"/>
        <w:right w:val="none" w:sz="0" w:space="0" w:color="auto"/>
      </w:divBdr>
    </w:div>
    <w:div w:id="1057363842">
      <w:bodyDiv w:val="1"/>
      <w:marLeft w:val="0"/>
      <w:marRight w:val="0"/>
      <w:marTop w:val="0"/>
      <w:marBottom w:val="0"/>
      <w:divBdr>
        <w:top w:val="none" w:sz="0" w:space="0" w:color="auto"/>
        <w:left w:val="none" w:sz="0" w:space="0" w:color="auto"/>
        <w:bottom w:val="none" w:sz="0" w:space="0" w:color="auto"/>
        <w:right w:val="none" w:sz="0" w:space="0" w:color="auto"/>
      </w:divBdr>
    </w:div>
    <w:div w:id="1057389845">
      <w:bodyDiv w:val="1"/>
      <w:marLeft w:val="0"/>
      <w:marRight w:val="0"/>
      <w:marTop w:val="0"/>
      <w:marBottom w:val="0"/>
      <w:divBdr>
        <w:top w:val="none" w:sz="0" w:space="0" w:color="auto"/>
        <w:left w:val="none" w:sz="0" w:space="0" w:color="auto"/>
        <w:bottom w:val="none" w:sz="0" w:space="0" w:color="auto"/>
        <w:right w:val="none" w:sz="0" w:space="0" w:color="auto"/>
      </w:divBdr>
    </w:div>
    <w:div w:id="1057440558">
      <w:bodyDiv w:val="1"/>
      <w:marLeft w:val="0"/>
      <w:marRight w:val="0"/>
      <w:marTop w:val="0"/>
      <w:marBottom w:val="0"/>
      <w:divBdr>
        <w:top w:val="none" w:sz="0" w:space="0" w:color="auto"/>
        <w:left w:val="none" w:sz="0" w:space="0" w:color="auto"/>
        <w:bottom w:val="none" w:sz="0" w:space="0" w:color="auto"/>
        <w:right w:val="none" w:sz="0" w:space="0" w:color="auto"/>
      </w:divBdr>
    </w:div>
    <w:div w:id="1057506543">
      <w:bodyDiv w:val="1"/>
      <w:marLeft w:val="0"/>
      <w:marRight w:val="0"/>
      <w:marTop w:val="0"/>
      <w:marBottom w:val="0"/>
      <w:divBdr>
        <w:top w:val="none" w:sz="0" w:space="0" w:color="auto"/>
        <w:left w:val="none" w:sz="0" w:space="0" w:color="auto"/>
        <w:bottom w:val="none" w:sz="0" w:space="0" w:color="auto"/>
        <w:right w:val="none" w:sz="0" w:space="0" w:color="auto"/>
      </w:divBdr>
    </w:div>
    <w:div w:id="1057513667">
      <w:bodyDiv w:val="1"/>
      <w:marLeft w:val="0"/>
      <w:marRight w:val="0"/>
      <w:marTop w:val="0"/>
      <w:marBottom w:val="0"/>
      <w:divBdr>
        <w:top w:val="none" w:sz="0" w:space="0" w:color="auto"/>
        <w:left w:val="none" w:sz="0" w:space="0" w:color="auto"/>
        <w:bottom w:val="none" w:sz="0" w:space="0" w:color="auto"/>
        <w:right w:val="none" w:sz="0" w:space="0" w:color="auto"/>
      </w:divBdr>
    </w:div>
    <w:div w:id="1057584381">
      <w:bodyDiv w:val="1"/>
      <w:marLeft w:val="0"/>
      <w:marRight w:val="0"/>
      <w:marTop w:val="0"/>
      <w:marBottom w:val="0"/>
      <w:divBdr>
        <w:top w:val="none" w:sz="0" w:space="0" w:color="auto"/>
        <w:left w:val="none" w:sz="0" w:space="0" w:color="auto"/>
        <w:bottom w:val="none" w:sz="0" w:space="0" w:color="auto"/>
        <w:right w:val="none" w:sz="0" w:space="0" w:color="auto"/>
      </w:divBdr>
    </w:div>
    <w:div w:id="1057633070">
      <w:bodyDiv w:val="1"/>
      <w:marLeft w:val="0"/>
      <w:marRight w:val="0"/>
      <w:marTop w:val="0"/>
      <w:marBottom w:val="0"/>
      <w:divBdr>
        <w:top w:val="none" w:sz="0" w:space="0" w:color="auto"/>
        <w:left w:val="none" w:sz="0" w:space="0" w:color="auto"/>
        <w:bottom w:val="none" w:sz="0" w:space="0" w:color="auto"/>
        <w:right w:val="none" w:sz="0" w:space="0" w:color="auto"/>
      </w:divBdr>
    </w:div>
    <w:div w:id="1057781946">
      <w:bodyDiv w:val="1"/>
      <w:marLeft w:val="0"/>
      <w:marRight w:val="0"/>
      <w:marTop w:val="0"/>
      <w:marBottom w:val="0"/>
      <w:divBdr>
        <w:top w:val="none" w:sz="0" w:space="0" w:color="auto"/>
        <w:left w:val="none" w:sz="0" w:space="0" w:color="auto"/>
        <w:bottom w:val="none" w:sz="0" w:space="0" w:color="auto"/>
        <w:right w:val="none" w:sz="0" w:space="0" w:color="auto"/>
      </w:divBdr>
    </w:div>
    <w:div w:id="1057821606">
      <w:bodyDiv w:val="1"/>
      <w:marLeft w:val="0"/>
      <w:marRight w:val="0"/>
      <w:marTop w:val="0"/>
      <w:marBottom w:val="0"/>
      <w:divBdr>
        <w:top w:val="none" w:sz="0" w:space="0" w:color="auto"/>
        <w:left w:val="none" w:sz="0" w:space="0" w:color="auto"/>
        <w:bottom w:val="none" w:sz="0" w:space="0" w:color="auto"/>
        <w:right w:val="none" w:sz="0" w:space="0" w:color="auto"/>
      </w:divBdr>
    </w:div>
    <w:div w:id="1057824599">
      <w:bodyDiv w:val="1"/>
      <w:marLeft w:val="0"/>
      <w:marRight w:val="0"/>
      <w:marTop w:val="0"/>
      <w:marBottom w:val="0"/>
      <w:divBdr>
        <w:top w:val="none" w:sz="0" w:space="0" w:color="auto"/>
        <w:left w:val="none" w:sz="0" w:space="0" w:color="auto"/>
        <w:bottom w:val="none" w:sz="0" w:space="0" w:color="auto"/>
        <w:right w:val="none" w:sz="0" w:space="0" w:color="auto"/>
      </w:divBdr>
    </w:div>
    <w:div w:id="1057898478">
      <w:bodyDiv w:val="1"/>
      <w:marLeft w:val="0"/>
      <w:marRight w:val="0"/>
      <w:marTop w:val="0"/>
      <w:marBottom w:val="0"/>
      <w:divBdr>
        <w:top w:val="none" w:sz="0" w:space="0" w:color="auto"/>
        <w:left w:val="none" w:sz="0" w:space="0" w:color="auto"/>
        <w:bottom w:val="none" w:sz="0" w:space="0" w:color="auto"/>
        <w:right w:val="none" w:sz="0" w:space="0" w:color="auto"/>
      </w:divBdr>
    </w:div>
    <w:div w:id="1057899273">
      <w:bodyDiv w:val="1"/>
      <w:marLeft w:val="0"/>
      <w:marRight w:val="0"/>
      <w:marTop w:val="0"/>
      <w:marBottom w:val="0"/>
      <w:divBdr>
        <w:top w:val="none" w:sz="0" w:space="0" w:color="auto"/>
        <w:left w:val="none" w:sz="0" w:space="0" w:color="auto"/>
        <w:bottom w:val="none" w:sz="0" w:space="0" w:color="auto"/>
        <w:right w:val="none" w:sz="0" w:space="0" w:color="auto"/>
      </w:divBdr>
    </w:div>
    <w:div w:id="1057968927">
      <w:bodyDiv w:val="1"/>
      <w:marLeft w:val="0"/>
      <w:marRight w:val="0"/>
      <w:marTop w:val="0"/>
      <w:marBottom w:val="0"/>
      <w:divBdr>
        <w:top w:val="none" w:sz="0" w:space="0" w:color="auto"/>
        <w:left w:val="none" w:sz="0" w:space="0" w:color="auto"/>
        <w:bottom w:val="none" w:sz="0" w:space="0" w:color="auto"/>
        <w:right w:val="none" w:sz="0" w:space="0" w:color="auto"/>
      </w:divBdr>
    </w:div>
    <w:div w:id="1057973066">
      <w:bodyDiv w:val="1"/>
      <w:marLeft w:val="0"/>
      <w:marRight w:val="0"/>
      <w:marTop w:val="0"/>
      <w:marBottom w:val="0"/>
      <w:divBdr>
        <w:top w:val="none" w:sz="0" w:space="0" w:color="auto"/>
        <w:left w:val="none" w:sz="0" w:space="0" w:color="auto"/>
        <w:bottom w:val="none" w:sz="0" w:space="0" w:color="auto"/>
        <w:right w:val="none" w:sz="0" w:space="0" w:color="auto"/>
      </w:divBdr>
    </w:div>
    <w:div w:id="1057973494">
      <w:bodyDiv w:val="1"/>
      <w:marLeft w:val="0"/>
      <w:marRight w:val="0"/>
      <w:marTop w:val="0"/>
      <w:marBottom w:val="0"/>
      <w:divBdr>
        <w:top w:val="none" w:sz="0" w:space="0" w:color="auto"/>
        <w:left w:val="none" w:sz="0" w:space="0" w:color="auto"/>
        <w:bottom w:val="none" w:sz="0" w:space="0" w:color="auto"/>
        <w:right w:val="none" w:sz="0" w:space="0" w:color="auto"/>
      </w:divBdr>
    </w:div>
    <w:div w:id="1058086760">
      <w:bodyDiv w:val="1"/>
      <w:marLeft w:val="0"/>
      <w:marRight w:val="0"/>
      <w:marTop w:val="0"/>
      <w:marBottom w:val="0"/>
      <w:divBdr>
        <w:top w:val="none" w:sz="0" w:space="0" w:color="auto"/>
        <w:left w:val="none" w:sz="0" w:space="0" w:color="auto"/>
        <w:bottom w:val="none" w:sz="0" w:space="0" w:color="auto"/>
        <w:right w:val="none" w:sz="0" w:space="0" w:color="auto"/>
      </w:divBdr>
    </w:div>
    <w:div w:id="1058090273">
      <w:bodyDiv w:val="1"/>
      <w:marLeft w:val="0"/>
      <w:marRight w:val="0"/>
      <w:marTop w:val="0"/>
      <w:marBottom w:val="0"/>
      <w:divBdr>
        <w:top w:val="none" w:sz="0" w:space="0" w:color="auto"/>
        <w:left w:val="none" w:sz="0" w:space="0" w:color="auto"/>
        <w:bottom w:val="none" w:sz="0" w:space="0" w:color="auto"/>
        <w:right w:val="none" w:sz="0" w:space="0" w:color="auto"/>
      </w:divBdr>
    </w:div>
    <w:div w:id="1058166383">
      <w:bodyDiv w:val="1"/>
      <w:marLeft w:val="0"/>
      <w:marRight w:val="0"/>
      <w:marTop w:val="0"/>
      <w:marBottom w:val="0"/>
      <w:divBdr>
        <w:top w:val="none" w:sz="0" w:space="0" w:color="auto"/>
        <w:left w:val="none" w:sz="0" w:space="0" w:color="auto"/>
        <w:bottom w:val="none" w:sz="0" w:space="0" w:color="auto"/>
        <w:right w:val="none" w:sz="0" w:space="0" w:color="auto"/>
      </w:divBdr>
    </w:div>
    <w:div w:id="1058169348">
      <w:bodyDiv w:val="1"/>
      <w:marLeft w:val="0"/>
      <w:marRight w:val="0"/>
      <w:marTop w:val="0"/>
      <w:marBottom w:val="0"/>
      <w:divBdr>
        <w:top w:val="none" w:sz="0" w:space="0" w:color="auto"/>
        <w:left w:val="none" w:sz="0" w:space="0" w:color="auto"/>
        <w:bottom w:val="none" w:sz="0" w:space="0" w:color="auto"/>
        <w:right w:val="none" w:sz="0" w:space="0" w:color="auto"/>
      </w:divBdr>
    </w:div>
    <w:div w:id="1058280843">
      <w:bodyDiv w:val="1"/>
      <w:marLeft w:val="0"/>
      <w:marRight w:val="0"/>
      <w:marTop w:val="0"/>
      <w:marBottom w:val="0"/>
      <w:divBdr>
        <w:top w:val="none" w:sz="0" w:space="0" w:color="auto"/>
        <w:left w:val="none" w:sz="0" w:space="0" w:color="auto"/>
        <w:bottom w:val="none" w:sz="0" w:space="0" w:color="auto"/>
        <w:right w:val="none" w:sz="0" w:space="0" w:color="auto"/>
      </w:divBdr>
    </w:div>
    <w:div w:id="1058283840">
      <w:bodyDiv w:val="1"/>
      <w:marLeft w:val="0"/>
      <w:marRight w:val="0"/>
      <w:marTop w:val="0"/>
      <w:marBottom w:val="0"/>
      <w:divBdr>
        <w:top w:val="none" w:sz="0" w:space="0" w:color="auto"/>
        <w:left w:val="none" w:sz="0" w:space="0" w:color="auto"/>
        <w:bottom w:val="none" w:sz="0" w:space="0" w:color="auto"/>
        <w:right w:val="none" w:sz="0" w:space="0" w:color="auto"/>
      </w:divBdr>
    </w:div>
    <w:div w:id="1058285027">
      <w:bodyDiv w:val="1"/>
      <w:marLeft w:val="0"/>
      <w:marRight w:val="0"/>
      <w:marTop w:val="0"/>
      <w:marBottom w:val="0"/>
      <w:divBdr>
        <w:top w:val="none" w:sz="0" w:space="0" w:color="auto"/>
        <w:left w:val="none" w:sz="0" w:space="0" w:color="auto"/>
        <w:bottom w:val="none" w:sz="0" w:space="0" w:color="auto"/>
        <w:right w:val="none" w:sz="0" w:space="0" w:color="auto"/>
      </w:divBdr>
    </w:div>
    <w:div w:id="1058285983">
      <w:bodyDiv w:val="1"/>
      <w:marLeft w:val="0"/>
      <w:marRight w:val="0"/>
      <w:marTop w:val="0"/>
      <w:marBottom w:val="0"/>
      <w:divBdr>
        <w:top w:val="none" w:sz="0" w:space="0" w:color="auto"/>
        <w:left w:val="none" w:sz="0" w:space="0" w:color="auto"/>
        <w:bottom w:val="none" w:sz="0" w:space="0" w:color="auto"/>
        <w:right w:val="none" w:sz="0" w:space="0" w:color="auto"/>
      </w:divBdr>
    </w:div>
    <w:div w:id="1058358867">
      <w:bodyDiv w:val="1"/>
      <w:marLeft w:val="0"/>
      <w:marRight w:val="0"/>
      <w:marTop w:val="0"/>
      <w:marBottom w:val="0"/>
      <w:divBdr>
        <w:top w:val="none" w:sz="0" w:space="0" w:color="auto"/>
        <w:left w:val="none" w:sz="0" w:space="0" w:color="auto"/>
        <w:bottom w:val="none" w:sz="0" w:space="0" w:color="auto"/>
        <w:right w:val="none" w:sz="0" w:space="0" w:color="auto"/>
      </w:divBdr>
    </w:div>
    <w:div w:id="1058360891">
      <w:bodyDiv w:val="1"/>
      <w:marLeft w:val="0"/>
      <w:marRight w:val="0"/>
      <w:marTop w:val="0"/>
      <w:marBottom w:val="0"/>
      <w:divBdr>
        <w:top w:val="none" w:sz="0" w:space="0" w:color="auto"/>
        <w:left w:val="none" w:sz="0" w:space="0" w:color="auto"/>
        <w:bottom w:val="none" w:sz="0" w:space="0" w:color="auto"/>
        <w:right w:val="none" w:sz="0" w:space="0" w:color="auto"/>
      </w:divBdr>
    </w:div>
    <w:div w:id="1058363396">
      <w:bodyDiv w:val="1"/>
      <w:marLeft w:val="0"/>
      <w:marRight w:val="0"/>
      <w:marTop w:val="0"/>
      <w:marBottom w:val="0"/>
      <w:divBdr>
        <w:top w:val="none" w:sz="0" w:space="0" w:color="auto"/>
        <w:left w:val="none" w:sz="0" w:space="0" w:color="auto"/>
        <w:bottom w:val="none" w:sz="0" w:space="0" w:color="auto"/>
        <w:right w:val="none" w:sz="0" w:space="0" w:color="auto"/>
      </w:divBdr>
    </w:div>
    <w:div w:id="1058624224">
      <w:bodyDiv w:val="1"/>
      <w:marLeft w:val="0"/>
      <w:marRight w:val="0"/>
      <w:marTop w:val="0"/>
      <w:marBottom w:val="0"/>
      <w:divBdr>
        <w:top w:val="none" w:sz="0" w:space="0" w:color="auto"/>
        <w:left w:val="none" w:sz="0" w:space="0" w:color="auto"/>
        <w:bottom w:val="none" w:sz="0" w:space="0" w:color="auto"/>
        <w:right w:val="none" w:sz="0" w:space="0" w:color="auto"/>
      </w:divBdr>
    </w:div>
    <w:div w:id="1058624720">
      <w:bodyDiv w:val="1"/>
      <w:marLeft w:val="0"/>
      <w:marRight w:val="0"/>
      <w:marTop w:val="0"/>
      <w:marBottom w:val="0"/>
      <w:divBdr>
        <w:top w:val="none" w:sz="0" w:space="0" w:color="auto"/>
        <w:left w:val="none" w:sz="0" w:space="0" w:color="auto"/>
        <w:bottom w:val="none" w:sz="0" w:space="0" w:color="auto"/>
        <w:right w:val="none" w:sz="0" w:space="0" w:color="auto"/>
      </w:divBdr>
    </w:div>
    <w:div w:id="1058629421">
      <w:bodyDiv w:val="1"/>
      <w:marLeft w:val="0"/>
      <w:marRight w:val="0"/>
      <w:marTop w:val="0"/>
      <w:marBottom w:val="0"/>
      <w:divBdr>
        <w:top w:val="none" w:sz="0" w:space="0" w:color="auto"/>
        <w:left w:val="none" w:sz="0" w:space="0" w:color="auto"/>
        <w:bottom w:val="none" w:sz="0" w:space="0" w:color="auto"/>
        <w:right w:val="none" w:sz="0" w:space="0" w:color="auto"/>
      </w:divBdr>
    </w:div>
    <w:div w:id="1058743978">
      <w:bodyDiv w:val="1"/>
      <w:marLeft w:val="0"/>
      <w:marRight w:val="0"/>
      <w:marTop w:val="0"/>
      <w:marBottom w:val="0"/>
      <w:divBdr>
        <w:top w:val="none" w:sz="0" w:space="0" w:color="auto"/>
        <w:left w:val="none" w:sz="0" w:space="0" w:color="auto"/>
        <w:bottom w:val="none" w:sz="0" w:space="0" w:color="auto"/>
        <w:right w:val="none" w:sz="0" w:space="0" w:color="auto"/>
      </w:divBdr>
    </w:div>
    <w:div w:id="1058751082">
      <w:bodyDiv w:val="1"/>
      <w:marLeft w:val="0"/>
      <w:marRight w:val="0"/>
      <w:marTop w:val="0"/>
      <w:marBottom w:val="0"/>
      <w:divBdr>
        <w:top w:val="none" w:sz="0" w:space="0" w:color="auto"/>
        <w:left w:val="none" w:sz="0" w:space="0" w:color="auto"/>
        <w:bottom w:val="none" w:sz="0" w:space="0" w:color="auto"/>
        <w:right w:val="none" w:sz="0" w:space="0" w:color="auto"/>
      </w:divBdr>
    </w:div>
    <w:div w:id="1058822028">
      <w:bodyDiv w:val="1"/>
      <w:marLeft w:val="0"/>
      <w:marRight w:val="0"/>
      <w:marTop w:val="0"/>
      <w:marBottom w:val="0"/>
      <w:divBdr>
        <w:top w:val="none" w:sz="0" w:space="0" w:color="auto"/>
        <w:left w:val="none" w:sz="0" w:space="0" w:color="auto"/>
        <w:bottom w:val="none" w:sz="0" w:space="0" w:color="auto"/>
        <w:right w:val="none" w:sz="0" w:space="0" w:color="auto"/>
      </w:divBdr>
    </w:div>
    <w:div w:id="1058865227">
      <w:bodyDiv w:val="1"/>
      <w:marLeft w:val="0"/>
      <w:marRight w:val="0"/>
      <w:marTop w:val="0"/>
      <w:marBottom w:val="0"/>
      <w:divBdr>
        <w:top w:val="none" w:sz="0" w:space="0" w:color="auto"/>
        <w:left w:val="none" w:sz="0" w:space="0" w:color="auto"/>
        <w:bottom w:val="none" w:sz="0" w:space="0" w:color="auto"/>
        <w:right w:val="none" w:sz="0" w:space="0" w:color="auto"/>
      </w:divBdr>
    </w:div>
    <w:div w:id="1058894672">
      <w:bodyDiv w:val="1"/>
      <w:marLeft w:val="0"/>
      <w:marRight w:val="0"/>
      <w:marTop w:val="0"/>
      <w:marBottom w:val="0"/>
      <w:divBdr>
        <w:top w:val="none" w:sz="0" w:space="0" w:color="auto"/>
        <w:left w:val="none" w:sz="0" w:space="0" w:color="auto"/>
        <w:bottom w:val="none" w:sz="0" w:space="0" w:color="auto"/>
        <w:right w:val="none" w:sz="0" w:space="0" w:color="auto"/>
      </w:divBdr>
    </w:div>
    <w:div w:id="1059015571">
      <w:bodyDiv w:val="1"/>
      <w:marLeft w:val="0"/>
      <w:marRight w:val="0"/>
      <w:marTop w:val="0"/>
      <w:marBottom w:val="0"/>
      <w:divBdr>
        <w:top w:val="none" w:sz="0" w:space="0" w:color="auto"/>
        <w:left w:val="none" w:sz="0" w:space="0" w:color="auto"/>
        <w:bottom w:val="none" w:sz="0" w:space="0" w:color="auto"/>
        <w:right w:val="none" w:sz="0" w:space="0" w:color="auto"/>
      </w:divBdr>
    </w:div>
    <w:div w:id="1059085713">
      <w:bodyDiv w:val="1"/>
      <w:marLeft w:val="0"/>
      <w:marRight w:val="0"/>
      <w:marTop w:val="0"/>
      <w:marBottom w:val="0"/>
      <w:divBdr>
        <w:top w:val="none" w:sz="0" w:space="0" w:color="auto"/>
        <w:left w:val="none" w:sz="0" w:space="0" w:color="auto"/>
        <w:bottom w:val="none" w:sz="0" w:space="0" w:color="auto"/>
        <w:right w:val="none" w:sz="0" w:space="0" w:color="auto"/>
      </w:divBdr>
    </w:div>
    <w:div w:id="1059132740">
      <w:bodyDiv w:val="1"/>
      <w:marLeft w:val="0"/>
      <w:marRight w:val="0"/>
      <w:marTop w:val="0"/>
      <w:marBottom w:val="0"/>
      <w:divBdr>
        <w:top w:val="none" w:sz="0" w:space="0" w:color="auto"/>
        <w:left w:val="none" w:sz="0" w:space="0" w:color="auto"/>
        <w:bottom w:val="none" w:sz="0" w:space="0" w:color="auto"/>
        <w:right w:val="none" w:sz="0" w:space="0" w:color="auto"/>
      </w:divBdr>
    </w:div>
    <w:div w:id="1059137687">
      <w:bodyDiv w:val="1"/>
      <w:marLeft w:val="0"/>
      <w:marRight w:val="0"/>
      <w:marTop w:val="0"/>
      <w:marBottom w:val="0"/>
      <w:divBdr>
        <w:top w:val="none" w:sz="0" w:space="0" w:color="auto"/>
        <w:left w:val="none" w:sz="0" w:space="0" w:color="auto"/>
        <w:bottom w:val="none" w:sz="0" w:space="0" w:color="auto"/>
        <w:right w:val="none" w:sz="0" w:space="0" w:color="auto"/>
      </w:divBdr>
    </w:div>
    <w:div w:id="1059282588">
      <w:bodyDiv w:val="1"/>
      <w:marLeft w:val="0"/>
      <w:marRight w:val="0"/>
      <w:marTop w:val="0"/>
      <w:marBottom w:val="0"/>
      <w:divBdr>
        <w:top w:val="none" w:sz="0" w:space="0" w:color="auto"/>
        <w:left w:val="none" w:sz="0" w:space="0" w:color="auto"/>
        <w:bottom w:val="none" w:sz="0" w:space="0" w:color="auto"/>
        <w:right w:val="none" w:sz="0" w:space="0" w:color="auto"/>
      </w:divBdr>
    </w:div>
    <w:div w:id="1059282691">
      <w:bodyDiv w:val="1"/>
      <w:marLeft w:val="0"/>
      <w:marRight w:val="0"/>
      <w:marTop w:val="0"/>
      <w:marBottom w:val="0"/>
      <w:divBdr>
        <w:top w:val="none" w:sz="0" w:space="0" w:color="auto"/>
        <w:left w:val="none" w:sz="0" w:space="0" w:color="auto"/>
        <w:bottom w:val="none" w:sz="0" w:space="0" w:color="auto"/>
        <w:right w:val="none" w:sz="0" w:space="0" w:color="auto"/>
      </w:divBdr>
    </w:div>
    <w:div w:id="1059283182">
      <w:bodyDiv w:val="1"/>
      <w:marLeft w:val="0"/>
      <w:marRight w:val="0"/>
      <w:marTop w:val="0"/>
      <w:marBottom w:val="0"/>
      <w:divBdr>
        <w:top w:val="none" w:sz="0" w:space="0" w:color="auto"/>
        <w:left w:val="none" w:sz="0" w:space="0" w:color="auto"/>
        <w:bottom w:val="none" w:sz="0" w:space="0" w:color="auto"/>
        <w:right w:val="none" w:sz="0" w:space="0" w:color="auto"/>
      </w:divBdr>
    </w:div>
    <w:div w:id="1059283740">
      <w:bodyDiv w:val="1"/>
      <w:marLeft w:val="0"/>
      <w:marRight w:val="0"/>
      <w:marTop w:val="0"/>
      <w:marBottom w:val="0"/>
      <w:divBdr>
        <w:top w:val="none" w:sz="0" w:space="0" w:color="auto"/>
        <w:left w:val="none" w:sz="0" w:space="0" w:color="auto"/>
        <w:bottom w:val="none" w:sz="0" w:space="0" w:color="auto"/>
        <w:right w:val="none" w:sz="0" w:space="0" w:color="auto"/>
      </w:divBdr>
    </w:div>
    <w:div w:id="1059285854">
      <w:bodyDiv w:val="1"/>
      <w:marLeft w:val="0"/>
      <w:marRight w:val="0"/>
      <w:marTop w:val="0"/>
      <w:marBottom w:val="0"/>
      <w:divBdr>
        <w:top w:val="none" w:sz="0" w:space="0" w:color="auto"/>
        <w:left w:val="none" w:sz="0" w:space="0" w:color="auto"/>
        <w:bottom w:val="none" w:sz="0" w:space="0" w:color="auto"/>
        <w:right w:val="none" w:sz="0" w:space="0" w:color="auto"/>
      </w:divBdr>
    </w:div>
    <w:div w:id="1059328879">
      <w:bodyDiv w:val="1"/>
      <w:marLeft w:val="0"/>
      <w:marRight w:val="0"/>
      <w:marTop w:val="0"/>
      <w:marBottom w:val="0"/>
      <w:divBdr>
        <w:top w:val="none" w:sz="0" w:space="0" w:color="auto"/>
        <w:left w:val="none" w:sz="0" w:space="0" w:color="auto"/>
        <w:bottom w:val="none" w:sz="0" w:space="0" w:color="auto"/>
        <w:right w:val="none" w:sz="0" w:space="0" w:color="auto"/>
      </w:divBdr>
    </w:div>
    <w:div w:id="1059355117">
      <w:bodyDiv w:val="1"/>
      <w:marLeft w:val="0"/>
      <w:marRight w:val="0"/>
      <w:marTop w:val="0"/>
      <w:marBottom w:val="0"/>
      <w:divBdr>
        <w:top w:val="none" w:sz="0" w:space="0" w:color="auto"/>
        <w:left w:val="none" w:sz="0" w:space="0" w:color="auto"/>
        <w:bottom w:val="none" w:sz="0" w:space="0" w:color="auto"/>
        <w:right w:val="none" w:sz="0" w:space="0" w:color="auto"/>
      </w:divBdr>
    </w:div>
    <w:div w:id="1059403626">
      <w:bodyDiv w:val="1"/>
      <w:marLeft w:val="0"/>
      <w:marRight w:val="0"/>
      <w:marTop w:val="0"/>
      <w:marBottom w:val="0"/>
      <w:divBdr>
        <w:top w:val="none" w:sz="0" w:space="0" w:color="auto"/>
        <w:left w:val="none" w:sz="0" w:space="0" w:color="auto"/>
        <w:bottom w:val="none" w:sz="0" w:space="0" w:color="auto"/>
        <w:right w:val="none" w:sz="0" w:space="0" w:color="auto"/>
      </w:divBdr>
    </w:div>
    <w:div w:id="1059481599">
      <w:bodyDiv w:val="1"/>
      <w:marLeft w:val="0"/>
      <w:marRight w:val="0"/>
      <w:marTop w:val="0"/>
      <w:marBottom w:val="0"/>
      <w:divBdr>
        <w:top w:val="none" w:sz="0" w:space="0" w:color="auto"/>
        <w:left w:val="none" w:sz="0" w:space="0" w:color="auto"/>
        <w:bottom w:val="none" w:sz="0" w:space="0" w:color="auto"/>
        <w:right w:val="none" w:sz="0" w:space="0" w:color="auto"/>
      </w:divBdr>
    </w:div>
    <w:div w:id="1059550022">
      <w:bodyDiv w:val="1"/>
      <w:marLeft w:val="0"/>
      <w:marRight w:val="0"/>
      <w:marTop w:val="0"/>
      <w:marBottom w:val="0"/>
      <w:divBdr>
        <w:top w:val="none" w:sz="0" w:space="0" w:color="auto"/>
        <w:left w:val="none" w:sz="0" w:space="0" w:color="auto"/>
        <w:bottom w:val="none" w:sz="0" w:space="0" w:color="auto"/>
        <w:right w:val="none" w:sz="0" w:space="0" w:color="auto"/>
      </w:divBdr>
    </w:div>
    <w:div w:id="1059551590">
      <w:bodyDiv w:val="1"/>
      <w:marLeft w:val="0"/>
      <w:marRight w:val="0"/>
      <w:marTop w:val="0"/>
      <w:marBottom w:val="0"/>
      <w:divBdr>
        <w:top w:val="none" w:sz="0" w:space="0" w:color="auto"/>
        <w:left w:val="none" w:sz="0" w:space="0" w:color="auto"/>
        <w:bottom w:val="none" w:sz="0" w:space="0" w:color="auto"/>
        <w:right w:val="none" w:sz="0" w:space="0" w:color="auto"/>
      </w:divBdr>
    </w:div>
    <w:div w:id="1059666031">
      <w:bodyDiv w:val="1"/>
      <w:marLeft w:val="0"/>
      <w:marRight w:val="0"/>
      <w:marTop w:val="0"/>
      <w:marBottom w:val="0"/>
      <w:divBdr>
        <w:top w:val="none" w:sz="0" w:space="0" w:color="auto"/>
        <w:left w:val="none" w:sz="0" w:space="0" w:color="auto"/>
        <w:bottom w:val="none" w:sz="0" w:space="0" w:color="auto"/>
        <w:right w:val="none" w:sz="0" w:space="0" w:color="auto"/>
      </w:divBdr>
    </w:div>
    <w:div w:id="1059667253">
      <w:bodyDiv w:val="1"/>
      <w:marLeft w:val="0"/>
      <w:marRight w:val="0"/>
      <w:marTop w:val="0"/>
      <w:marBottom w:val="0"/>
      <w:divBdr>
        <w:top w:val="none" w:sz="0" w:space="0" w:color="auto"/>
        <w:left w:val="none" w:sz="0" w:space="0" w:color="auto"/>
        <w:bottom w:val="none" w:sz="0" w:space="0" w:color="auto"/>
        <w:right w:val="none" w:sz="0" w:space="0" w:color="auto"/>
      </w:divBdr>
    </w:div>
    <w:div w:id="1059672327">
      <w:bodyDiv w:val="1"/>
      <w:marLeft w:val="0"/>
      <w:marRight w:val="0"/>
      <w:marTop w:val="0"/>
      <w:marBottom w:val="0"/>
      <w:divBdr>
        <w:top w:val="none" w:sz="0" w:space="0" w:color="auto"/>
        <w:left w:val="none" w:sz="0" w:space="0" w:color="auto"/>
        <w:bottom w:val="none" w:sz="0" w:space="0" w:color="auto"/>
        <w:right w:val="none" w:sz="0" w:space="0" w:color="auto"/>
      </w:divBdr>
    </w:div>
    <w:div w:id="1059741077">
      <w:bodyDiv w:val="1"/>
      <w:marLeft w:val="0"/>
      <w:marRight w:val="0"/>
      <w:marTop w:val="0"/>
      <w:marBottom w:val="0"/>
      <w:divBdr>
        <w:top w:val="none" w:sz="0" w:space="0" w:color="auto"/>
        <w:left w:val="none" w:sz="0" w:space="0" w:color="auto"/>
        <w:bottom w:val="none" w:sz="0" w:space="0" w:color="auto"/>
        <w:right w:val="none" w:sz="0" w:space="0" w:color="auto"/>
      </w:divBdr>
    </w:div>
    <w:div w:id="1059786492">
      <w:bodyDiv w:val="1"/>
      <w:marLeft w:val="0"/>
      <w:marRight w:val="0"/>
      <w:marTop w:val="0"/>
      <w:marBottom w:val="0"/>
      <w:divBdr>
        <w:top w:val="none" w:sz="0" w:space="0" w:color="auto"/>
        <w:left w:val="none" w:sz="0" w:space="0" w:color="auto"/>
        <w:bottom w:val="none" w:sz="0" w:space="0" w:color="auto"/>
        <w:right w:val="none" w:sz="0" w:space="0" w:color="auto"/>
      </w:divBdr>
    </w:div>
    <w:div w:id="1059786887">
      <w:bodyDiv w:val="1"/>
      <w:marLeft w:val="0"/>
      <w:marRight w:val="0"/>
      <w:marTop w:val="0"/>
      <w:marBottom w:val="0"/>
      <w:divBdr>
        <w:top w:val="none" w:sz="0" w:space="0" w:color="auto"/>
        <w:left w:val="none" w:sz="0" w:space="0" w:color="auto"/>
        <w:bottom w:val="none" w:sz="0" w:space="0" w:color="auto"/>
        <w:right w:val="none" w:sz="0" w:space="0" w:color="auto"/>
      </w:divBdr>
    </w:div>
    <w:div w:id="1059791877">
      <w:bodyDiv w:val="1"/>
      <w:marLeft w:val="0"/>
      <w:marRight w:val="0"/>
      <w:marTop w:val="0"/>
      <w:marBottom w:val="0"/>
      <w:divBdr>
        <w:top w:val="none" w:sz="0" w:space="0" w:color="auto"/>
        <w:left w:val="none" w:sz="0" w:space="0" w:color="auto"/>
        <w:bottom w:val="none" w:sz="0" w:space="0" w:color="auto"/>
        <w:right w:val="none" w:sz="0" w:space="0" w:color="auto"/>
      </w:divBdr>
    </w:div>
    <w:div w:id="1059860925">
      <w:bodyDiv w:val="1"/>
      <w:marLeft w:val="0"/>
      <w:marRight w:val="0"/>
      <w:marTop w:val="0"/>
      <w:marBottom w:val="0"/>
      <w:divBdr>
        <w:top w:val="none" w:sz="0" w:space="0" w:color="auto"/>
        <w:left w:val="none" w:sz="0" w:space="0" w:color="auto"/>
        <w:bottom w:val="none" w:sz="0" w:space="0" w:color="auto"/>
        <w:right w:val="none" w:sz="0" w:space="0" w:color="auto"/>
      </w:divBdr>
    </w:div>
    <w:div w:id="1059865828">
      <w:bodyDiv w:val="1"/>
      <w:marLeft w:val="0"/>
      <w:marRight w:val="0"/>
      <w:marTop w:val="0"/>
      <w:marBottom w:val="0"/>
      <w:divBdr>
        <w:top w:val="none" w:sz="0" w:space="0" w:color="auto"/>
        <w:left w:val="none" w:sz="0" w:space="0" w:color="auto"/>
        <w:bottom w:val="none" w:sz="0" w:space="0" w:color="auto"/>
        <w:right w:val="none" w:sz="0" w:space="0" w:color="auto"/>
      </w:divBdr>
    </w:div>
    <w:div w:id="1059934524">
      <w:bodyDiv w:val="1"/>
      <w:marLeft w:val="0"/>
      <w:marRight w:val="0"/>
      <w:marTop w:val="0"/>
      <w:marBottom w:val="0"/>
      <w:divBdr>
        <w:top w:val="none" w:sz="0" w:space="0" w:color="auto"/>
        <w:left w:val="none" w:sz="0" w:space="0" w:color="auto"/>
        <w:bottom w:val="none" w:sz="0" w:space="0" w:color="auto"/>
        <w:right w:val="none" w:sz="0" w:space="0" w:color="auto"/>
      </w:divBdr>
    </w:div>
    <w:div w:id="1059985642">
      <w:bodyDiv w:val="1"/>
      <w:marLeft w:val="0"/>
      <w:marRight w:val="0"/>
      <w:marTop w:val="0"/>
      <w:marBottom w:val="0"/>
      <w:divBdr>
        <w:top w:val="none" w:sz="0" w:space="0" w:color="auto"/>
        <w:left w:val="none" w:sz="0" w:space="0" w:color="auto"/>
        <w:bottom w:val="none" w:sz="0" w:space="0" w:color="auto"/>
        <w:right w:val="none" w:sz="0" w:space="0" w:color="auto"/>
      </w:divBdr>
    </w:div>
    <w:div w:id="1059986323">
      <w:bodyDiv w:val="1"/>
      <w:marLeft w:val="0"/>
      <w:marRight w:val="0"/>
      <w:marTop w:val="0"/>
      <w:marBottom w:val="0"/>
      <w:divBdr>
        <w:top w:val="none" w:sz="0" w:space="0" w:color="auto"/>
        <w:left w:val="none" w:sz="0" w:space="0" w:color="auto"/>
        <w:bottom w:val="none" w:sz="0" w:space="0" w:color="auto"/>
        <w:right w:val="none" w:sz="0" w:space="0" w:color="auto"/>
      </w:divBdr>
    </w:div>
    <w:div w:id="1060009446">
      <w:bodyDiv w:val="1"/>
      <w:marLeft w:val="0"/>
      <w:marRight w:val="0"/>
      <w:marTop w:val="0"/>
      <w:marBottom w:val="0"/>
      <w:divBdr>
        <w:top w:val="none" w:sz="0" w:space="0" w:color="auto"/>
        <w:left w:val="none" w:sz="0" w:space="0" w:color="auto"/>
        <w:bottom w:val="none" w:sz="0" w:space="0" w:color="auto"/>
        <w:right w:val="none" w:sz="0" w:space="0" w:color="auto"/>
      </w:divBdr>
    </w:div>
    <w:div w:id="1060060248">
      <w:bodyDiv w:val="1"/>
      <w:marLeft w:val="0"/>
      <w:marRight w:val="0"/>
      <w:marTop w:val="0"/>
      <w:marBottom w:val="0"/>
      <w:divBdr>
        <w:top w:val="none" w:sz="0" w:space="0" w:color="auto"/>
        <w:left w:val="none" w:sz="0" w:space="0" w:color="auto"/>
        <w:bottom w:val="none" w:sz="0" w:space="0" w:color="auto"/>
        <w:right w:val="none" w:sz="0" w:space="0" w:color="auto"/>
      </w:divBdr>
    </w:div>
    <w:div w:id="1060130439">
      <w:bodyDiv w:val="1"/>
      <w:marLeft w:val="0"/>
      <w:marRight w:val="0"/>
      <w:marTop w:val="0"/>
      <w:marBottom w:val="0"/>
      <w:divBdr>
        <w:top w:val="none" w:sz="0" w:space="0" w:color="auto"/>
        <w:left w:val="none" w:sz="0" w:space="0" w:color="auto"/>
        <w:bottom w:val="none" w:sz="0" w:space="0" w:color="auto"/>
        <w:right w:val="none" w:sz="0" w:space="0" w:color="auto"/>
      </w:divBdr>
    </w:div>
    <w:div w:id="1060205469">
      <w:bodyDiv w:val="1"/>
      <w:marLeft w:val="0"/>
      <w:marRight w:val="0"/>
      <w:marTop w:val="0"/>
      <w:marBottom w:val="0"/>
      <w:divBdr>
        <w:top w:val="none" w:sz="0" w:space="0" w:color="auto"/>
        <w:left w:val="none" w:sz="0" w:space="0" w:color="auto"/>
        <w:bottom w:val="none" w:sz="0" w:space="0" w:color="auto"/>
        <w:right w:val="none" w:sz="0" w:space="0" w:color="auto"/>
      </w:divBdr>
    </w:div>
    <w:div w:id="1060251536">
      <w:bodyDiv w:val="1"/>
      <w:marLeft w:val="0"/>
      <w:marRight w:val="0"/>
      <w:marTop w:val="0"/>
      <w:marBottom w:val="0"/>
      <w:divBdr>
        <w:top w:val="none" w:sz="0" w:space="0" w:color="auto"/>
        <w:left w:val="none" w:sz="0" w:space="0" w:color="auto"/>
        <w:bottom w:val="none" w:sz="0" w:space="0" w:color="auto"/>
        <w:right w:val="none" w:sz="0" w:space="0" w:color="auto"/>
      </w:divBdr>
    </w:div>
    <w:div w:id="1060324682">
      <w:bodyDiv w:val="1"/>
      <w:marLeft w:val="0"/>
      <w:marRight w:val="0"/>
      <w:marTop w:val="0"/>
      <w:marBottom w:val="0"/>
      <w:divBdr>
        <w:top w:val="none" w:sz="0" w:space="0" w:color="auto"/>
        <w:left w:val="none" w:sz="0" w:space="0" w:color="auto"/>
        <w:bottom w:val="none" w:sz="0" w:space="0" w:color="auto"/>
        <w:right w:val="none" w:sz="0" w:space="0" w:color="auto"/>
      </w:divBdr>
    </w:div>
    <w:div w:id="1060398047">
      <w:bodyDiv w:val="1"/>
      <w:marLeft w:val="0"/>
      <w:marRight w:val="0"/>
      <w:marTop w:val="0"/>
      <w:marBottom w:val="0"/>
      <w:divBdr>
        <w:top w:val="none" w:sz="0" w:space="0" w:color="auto"/>
        <w:left w:val="none" w:sz="0" w:space="0" w:color="auto"/>
        <w:bottom w:val="none" w:sz="0" w:space="0" w:color="auto"/>
        <w:right w:val="none" w:sz="0" w:space="0" w:color="auto"/>
      </w:divBdr>
    </w:div>
    <w:div w:id="1060441836">
      <w:bodyDiv w:val="1"/>
      <w:marLeft w:val="0"/>
      <w:marRight w:val="0"/>
      <w:marTop w:val="0"/>
      <w:marBottom w:val="0"/>
      <w:divBdr>
        <w:top w:val="none" w:sz="0" w:space="0" w:color="auto"/>
        <w:left w:val="none" w:sz="0" w:space="0" w:color="auto"/>
        <w:bottom w:val="none" w:sz="0" w:space="0" w:color="auto"/>
        <w:right w:val="none" w:sz="0" w:space="0" w:color="auto"/>
      </w:divBdr>
    </w:div>
    <w:div w:id="1060444499">
      <w:bodyDiv w:val="1"/>
      <w:marLeft w:val="0"/>
      <w:marRight w:val="0"/>
      <w:marTop w:val="0"/>
      <w:marBottom w:val="0"/>
      <w:divBdr>
        <w:top w:val="none" w:sz="0" w:space="0" w:color="auto"/>
        <w:left w:val="none" w:sz="0" w:space="0" w:color="auto"/>
        <w:bottom w:val="none" w:sz="0" w:space="0" w:color="auto"/>
        <w:right w:val="none" w:sz="0" w:space="0" w:color="auto"/>
      </w:divBdr>
    </w:div>
    <w:div w:id="1060447683">
      <w:bodyDiv w:val="1"/>
      <w:marLeft w:val="0"/>
      <w:marRight w:val="0"/>
      <w:marTop w:val="0"/>
      <w:marBottom w:val="0"/>
      <w:divBdr>
        <w:top w:val="none" w:sz="0" w:space="0" w:color="auto"/>
        <w:left w:val="none" w:sz="0" w:space="0" w:color="auto"/>
        <w:bottom w:val="none" w:sz="0" w:space="0" w:color="auto"/>
        <w:right w:val="none" w:sz="0" w:space="0" w:color="auto"/>
      </w:divBdr>
    </w:div>
    <w:div w:id="1060515898">
      <w:bodyDiv w:val="1"/>
      <w:marLeft w:val="0"/>
      <w:marRight w:val="0"/>
      <w:marTop w:val="0"/>
      <w:marBottom w:val="0"/>
      <w:divBdr>
        <w:top w:val="none" w:sz="0" w:space="0" w:color="auto"/>
        <w:left w:val="none" w:sz="0" w:space="0" w:color="auto"/>
        <w:bottom w:val="none" w:sz="0" w:space="0" w:color="auto"/>
        <w:right w:val="none" w:sz="0" w:space="0" w:color="auto"/>
      </w:divBdr>
    </w:div>
    <w:div w:id="1060517949">
      <w:bodyDiv w:val="1"/>
      <w:marLeft w:val="0"/>
      <w:marRight w:val="0"/>
      <w:marTop w:val="0"/>
      <w:marBottom w:val="0"/>
      <w:divBdr>
        <w:top w:val="none" w:sz="0" w:space="0" w:color="auto"/>
        <w:left w:val="none" w:sz="0" w:space="0" w:color="auto"/>
        <w:bottom w:val="none" w:sz="0" w:space="0" w:color="auto"/>
        <w:right w:val="none" w:sz="0" w:space="0" w:color="auto"/>
      </w:divBdr>
    </w:div>
    <w:div w:id="1060521947">
      <w:bodyDiv w:val="1"/>
      <w:marLeft w:val="0"/>
      <w:marRight w:val="0"/>
      <w:marTop w:val="0"/>
      <w:marBottom w:val="0"/>
      <w:divBdr>
        <w:top w:val="none" w:sz="0" w:space="0" w:color="auto"/>
        <w:left w:val="none" w:sz="0" w:space="0" w:color="auto"/>
        <w:bottom w:val="none" w:sz="0" w:space="0" w:color="auto"/>
        <w:right w:val="none" w:sz="0" w:space="0" w:color="auto"/>
      </w:divBdr>
    </w:div>
    <w:div w:id="1060591339">
      <w:bodyDiv w:val="1"/>
      <w:marLeft w:val="0"/>
      <w:marRight w:val="0"/>
      <w:marTop w:val="0"/>
      <w:marBottom w:val="0"/>
      <w:divBdr>
        <w:top w:val="none" w:sz="0" w:space="0" w:color="auto"/>
        <w:left w:val="none" w:sz="0" w:space="0" w:color="auto"/>
        <w:bottom w:val="none" w:sz="0" w:space="0" w:color="auto"/>
        <w:right w:val="none" w:sz="0" w:space="0" w:color="auto"/>
      </w:divBdr>
    </w:div>
    <w:div w:id="1060711368">
      <w:bodyDiv w:val="1"/>
      <w:marLeft w:val="0"/>
      <w:marRight w:val="0"/>
      <w:marTop w:val="0"/>
      <w:marBottom w:val="0"/>
      <w:divBdr>
        <w:top w:val="none" w:sz="0" w:space="0" w:color="auto"/>
        <w:left w:val="none" w:sz="0" w:space="0" w:color="auto"/>
        <w:bottom w:val="none" w:sz="0" w:space="0" w:color="auto"/>
        <w:right w:val="none" w:sz="0" w:space="0" w:color="auto"/>
      </w:divBdr>
    </w:div>
    <w:div w:id="1060711573">
      <w:bodyDiv w:val="1"/>
      <w:marLeft w:val="0"/>
      <w:marRight w:val="0"/>
      <w:marTop w:val="0"/>
      <w:marBottom w:val="0"/>
      <w:divBdr>
        <w:top w:val="none" w:sz="0" w:space="0" w:color="auto"/>
        <w:left w:val="none" w:sz="0" w:space="0" w:color="auto"/>
        <w:bottom w:val="none" w:sz="0" w:space="0" w:color="auto"/>
        <w:right w:val="none" w:sz="0" w:space="0" w:color="auto"/>
      </w:divBdr>
    </w:div>
    <w:div w:id="1060787909">
      <w:bodyDiv w:val="1"/>
      <w:marLeft w:val="0"/>
      <w:marRight w:val="0"/>
      <w:marTop w:val="0"/>
      <w:marBottom w:val="0"/>
      <w:divBdr>
        <w:top w:val="none" w:sz="0" w:space="0" w:color="auto"/>
        <w:left w:val="none" w:sz="0" w:space="0" w:color="auto"/>
        <w:bottom w:val="none" w:sz="0" w:space="0" w:color="auto"/>
        <w:right w:val="none" w:sz="0" w:space="0" w:color="auto"/>
      </w:divBdr>
    </w:div>
    <w:div w:id="1060792211">
      <w:bodyDiv w:val="1"/>
      <w:marLeft w:val="0"/>
      <w:marRight w:val="0"/>
      <w:marTop w:val="0"/>
      <w:marBottom w:val="0"/>
      <w:divBdr>
        <w:top w:val="none" w:sz="0" w:space="0" w:color="auto"/>
        <w:left w:val="none" w:sz="0" w:space="0" w:color="auto"/>
        <w:bottom w:val="none" w:sz="0" w:space="0" w:color="auto"/>
        <w:right w:val="none" w:sz="0" w:space="0" w:color="auto"/>
      </w:divBdr>
    </w:div>
    <w:div w:id="1060900858">
      <w:bodyDiv w:val="1"/>
      <w:marLeft w:val="0"/>
      <w:marRight w:val="0"/>
      <w:marTop w:val="0"/>
      <w:marBottom w:val="0"/>
      <w:divBdr>
        <w:top w:val="none" w:sz="0" w:space="0" w:color="auto"/>
        <w:left w:val="none" w:sz="0" w:space="0" w:color="auto"/>
        <w:bottom w:val="none" w:sz="0" w:space="0" w:color="auto"/>
        <w:right w:val="none" w:sz="0" w:space="0" w:color="auto"/>
      </w:divBdr>
    </w:div>
    <w:div w:id="1060906457">
      <w:bodyDiv w:val="1"/>
      <w:marLeft w:val="0"/>
      <w:marRight w:val="0"/>
      <w:marTop w:val="0"/>
      <w:marBottom w:val="0"/>
      <w:divBdr>
        <w:top w:val="none" w:sz="0" w:space="0" w:color="auto"/>
        <w:left w:val="none" w:sz="0" w:space="0" w:color="auto"/>
        <w:bottom w:val="none" w:sz="0" w:space="0" w:color="auto"/>
        <w:right w:val="none" w:sz="0" w:space="0" w:color="auto"/>
      </w:divBdr>
    </w:div>
    <w:div w:id="1061051295">
      <w:bodyDiv w:val="1"/>
      <w:marLeft w:val="0"/>
      <w:marRight w:val="0"/>
      <w:marTop w:val="0"/>
      <w:marBottom w:val="0"/>
      <w:divBdr>
        <w:top w:val="none" w:sz="0" w:space="0" w:color="auto"/>
        <w:left w:val="none" w:sz="0" w:space="0" w:color="auto"/>
        <w:bottom w:val="none" w:sz="0" w:space="0" w:color="auto"/>
        <w:right w:val="none" w:sz="0" w:space="0" w:color="auto"/>
      </w:divBdr>
    </w:div>
    <w:div w:id="1061172822">
      <w:bodyDiv w:val="1"/>
      <w:marLeft w:val="0"/>
      <w:marRight w:val="0"/>
      <w:marTop w:val="0"/>
      <w:marBottom w:val="0"/>
      <w:divBdr>
        <w:top w:val="none" w:sz="0" w:space="0" w:color="auto"/>
        <w:left w:val="none" w:sz="0" w:space="0" w:color="auto"/>
        <w:bottom w:val="none" w:sz="0" w:space="0" w:color="auto"/>
        <w:right w:val="none" w:sz="0" w:space="0" w:color="auto"/>
      </w:divBdr>
    </w:div>
    <w:div w:id="1061249237">
      <w:bodyDiv w:val="1"/>
      <w:marLeft w:val="0"/>
      <w:marRight w:val="0"/>
      <w:marTop w:val="0"/>
      <w:marBottom w:val="0"/>
      <w:divBdr>
        <w:top w:val="none" w:sz="0" w:space="0" w:color="auto"/>
        <w:left w:val="none" w:sz="0" w:space="0" w:color="auto"/>
        <w:bottom w:val="none" w:sz="0" w:space="0" w:color="auto"/>
        <w:right w:val="none" w:sz="0" w:space="0" w:color="auto"/>
      </w:divBdr>
    </w:div>
    <w:div w:id="1061254192">
      <w:bodyDiv w:val="1"/>
      <w:marLeft w:val="0"/>
      <w:marRight w:val="0"/>
      <w:marTop w:val="0"/>
      <w:marBottom w:val="0"/>
      <w:divBdr>
        <w:top w:val="none" w:sz="0" w:space="0" w:color="auto"/>
        <w:left w:val="none" w:sz="0" w:space="0" w:color="auto"/>
        <w:bottom w:val="none" w:sz="0" w:space="0" w:color="auto"/>
        <w:right w:val="none" w:sz="0" w:space="0" w:color="auto"/>
      </w:divBdr>
    </w:div>
    <w:div w:id="1061290614">
      <w:bodyDiv w:val="1"/>
      <w:marLeft w:val="0"/>
      <w:marRight w:val="0"/>
      <w:marTop w:val="0"/>
      <w:marBottom w:val="0"/>
      <w:divBdr>
        <w:top w:val="none" w:sz="0" w:space="0" w:color="auto"/>
        <w:left w:val="none" w:sz="0" w:space="0" w:color="auto"/>
        <w:bottom w:val="none" w:sz="0" w:space="0" w:color="auto"/>
        <w:right w:val="none" w:sz="0" w:space="0" w:color="auto"/>
      </w:divBdr>
    </w:div>
    <w:div w:id="1061296424">
      <w:bodyDiv w:val="1"/>
      <w:marLeft w:val="0"/>
      <w:marRight w:val="0"/>
      <w:marTop w:val="0"/>
      <w:marBottom w:val="0"/>
      <w:divBdr>
        <w:top w:val="none" w:sz="0" w:space="0" w:color="auto"/>
        <w:left w:val="none" w:sz="0" w:space="0" w:color="auto"/>
        <w:bottom w:val="none" w:sz="0" w:space="0" w:color="auto"/>
        <w:right w:val="none" w:sz="0" w:space="0" w:color="auto"/>
      </w:divBdr>
    </w:div>
    <w:div w:id="1061368715">
      <w:bodyDiv w:val="1"/>
      <w:marLeft w:val="0"/>
      <w:marRight w:val="0"/>
      <w:marTop w:val="0"/>
      <w:marBottom w:val="0"/>
      <w:divBdr>
        <w:top w:val="none" w:sz="0" w:space="0" w:color="auto"/>
        <w:left w:val="none" w:sz="0" w:space="0" w:color="auto"/>
        <w:bottom w:val="none" w:sz="0" w:space="0" w:color="auto"/>
        <w:right w:val="none" w:sz="0" w:space="0" w:color="auto"/>
      </w:divBdr>
    </w:div>
    <w:div w:id="1061370631">
      <w:bodyDiv w:val="1"/>
      <w:marLeft w:val="0"/>
      <w:marRight w:val="0"/>
      <w:marTop w:val="0"/>
      <w:marBottom w:val="0"/>
      <w:divBdr>
        <w:top w:val="none" w:sz="0" w:space="0" w:color="auto"/>
        <w:left w:val="none" w:sz="0" w:space="0" w:color="auto"/>
        <w:bottom w:val="none" w:sz="0" w:space="0" w:color="auto"/>
        <w:right w:val="none" w:sz="0" w:space="0" w:color="auto"/>
      </w:divBdr>
    </w:div>
    <w:div w:id="1061370948">
      <w:bodyDiv w:val="1"/>
      <w:marLeft w:val="0"/>
      <w:marRight w:val="0"/>
      <w:marTop w:val="0"/>
      <w:marBottom w:val="0"/>
      <w:divBdr>
        <w:top w:val="none" w:sz="0" w:space="0" w:color="auto"/>
        <w:left w:val="none" w:sz="0" w:space="0" w:color="auto"/>
        <w:bottom w:val="none" w:sz="0" w:space="0" w:color="auto"/>
        <w:right w:val="none" w:sz="0" w:space="0" w:color="auto"/>
      </w:divBdr>
    </w:div>
    <w:div w:id="1061372170">
      <w:bodyDiv w:val="1"/>
      <w:marLeft w:val="0"/>
      <w:marRight w:val="0"/>
      <w:marTop w:val="0"/>
      <w:marBottom w:val="0"/>
      <w:divBdr>
        <w:top w:val="none" w:sz="0" w:space="0" w:color="auto"/>
        <w:left w:val="none" w:sz="0" w:space="0" w:color="auto"/>
        <w:bottom w:val="none" w:sz="0" w:space="0" w:color="auto"/>
        <w:right w:val="none" w:sz="0" w:space="0" w:color="auto"/>
      </w:divBdr>
    </w:div>
    <w:div w:id="1061442052">
      <w:bodyDiv w:val="1"/>
      <w:marLeft w:val="0"/>
      <w:marRight w:val="0"/>
      <w:marTop w:val="0"/>
      <w:marBottom w:val="0"/>
      <w:divBdr>
        <w:top w:val="none" w:sz="0" w:space="0" w:color="auto"/>
        <w:left w:val="none" w:sz="0" w:space="0" w:color="auto"/>
        <w:bottom w:val="none" w:sz="0" w:space="0" w:color="auto"/>
        <w:right w:val="none" w:sz="0" w:space="0" w:color="auto"/>
      </w:divBdr>
    </w:div>
    <w:div w:id="1061445654">
      <w:bodyDiv w:val="1"/>
      <w:marLeft w:val="0"/>
      <w:marRight w:val="0"/>
      <w:marTop w:val="0"/>
      <w:marBottom w:val="0"/>
      <w:divBdr>
        <w:top w:val="none" w:sz="0" w:space="0" w:color="auto"/>
        <w:left w:val="none" w:sz="0" w:space="0" w:color="auto"/>
        <w:bottom w:val="none" w:sz="0" w:space="0" w:color="auto"/>
        <w:right w:val="none" w:sz="0" w:space="0" w:color="auto"/>
      </w:divBdr>
    </w:div>
    <w:div w:id="1061447434">
      <w:bodyDiv w:val="1"/>
      <w:marLeft w:val="0"/>
      <w:marRight w:val="0"/>
      <w:marTop w:val="0"/>
      <w:marBottom w:val="0"/>
      <w:divBdr>
        <w:top w:val="none" w:sz="0" w:space="0" w:color="auto"/>
        <w:left w:val="none" w:sz="0" w:space="0" w:color="auto"/>
        <w:bottom w:val="none" w:sz="0" w:space="0" w:color="auto"/>
        <w:right w:val="none" w:sz="0" w:space="0" w:color="auto"/>
      </w:divBdr>
    </w:div>
    <w:div w:id="1061517927">
      <w:bodyDiv w:val="1"/>
      <w:marLeft w:val="0"/>
      <w:marRight w:val="0"/>
      <w:marTop w:val="0"/>
      <w:marBottom w:val="0"/>
      <w:divBdr>
        <w:top w:val="none" w:sz="0" w:space="0" w:color="auto"/>
        <w:left w:val="none" w:sz="0" w:space="0" w:color="auto"/>
        <w:bottom w:val="none" w:sz="0" w:space="0" w:color="auto"/>
        <w:right w:val="none" w:sz="0" w:space="0" w:color="auto"/>
      </w:divBdr>
    </w:div>
    <w:div w:id="1061635892">
      <w:bodyDiv w:val="1"/>
      <w:marLeft w:val="0"/>
      <w:marRight w:val="0"/>
      <w:marTop w:val="0"/>
      <w:marBottom w:val="0"/>
      <w:divBdr>
        <w:top w:val="none" w:sz="0" w:space="0" w:color="auto"/>
        <w:left w:val="none" w:sz="0" w:space="0" w:color="auto"/>
        <w:bottom w:val="none" w:sz="0" w:space="0" w:color="auto"/>
        <w:right w:val="none" w:sz="0" w:space="0" w:color="auto"/>
      </w:divBdr>
    </w:div>
    <w:div w:id="1061636166">
      <w:bodyDiv w:val="1"/>
      <w:marLeft w:val="0"/>
      <w:marRight w:val="0"/>
      <w:marTop w:val="0"/>
      <w:marBottom w:val="0"/>
      <w:divBdr>
        <w:top w:val="none" w:sz="0" w:space="0" w:color="auto"/>
        <w:left w:val="none" w:sz="0" w:space="0" w:color="auto"/>
        <w:bottom w:val="none" w:sz="0" w:space="0" w:color="auto"/>
        <w:right w:val="none" w:sz="0" w:space="0" w:color="auto"/>
      </w:divBdr>
    </w:div>
    <w:div w:id="1061711981">
      <w:bodyDiv w:val="1"/>
      <w:marLeft w:val="0"/>
      <w:marRight w:val="0"/>
      <w:marTop w:val="0"/>
      <w:marBottom w:val="0"/>
      <w:divBdr>
        <w:top w:val="none" w:sz="0" w:space="0" w:color="auto"/>
        <w:left w:val="none" w:sz="0" w:space="0" w:color="auto"/>
        <w:bottom w:val="none" w:sz="0" w:space="0" w:color="auto"/>
        <w:right w:val="none" w:sz="0" w:space="0" w:color="auto"/>
      </w:divBdr>
    </w:div>
    <w:div w:id="1061756791">
      <w:bodyDiv w:val="1"/>
      <w:marLeft w:val="0"/>
      <w:marRight w:val="0"/>
      <w:marTop w:val="0"/>
      <w:marBottom w:val="0"/>
      <w:divBdr>
        <w:top w:val="none" w:sz="0" w:space="0" w:color="auto"/>
        <w:left w:val="none" w:sz="0" w:space="0" w:color="auto"/>
        <w:bottom w:val="none" w:sz="0" w:space="0" w:color="auto"/>
        <w:right w:val="none" w:sz="0" w:space="0" w:color="auto"/>
      </w:divBdr>
    </w:div>
    <w:div w:id="1061904065">
      <w:bodyDiv w:val="1"/>
      <w:marLeft w:val="0"/>
      <w:marRight w:val="0"/>
      <w:marTop w:val="0"/>
      <w:marBottom w:val="0"/>
      <w:divBdr>
        <w:top w:val="none" w:sz="0" w:space="0" w:color="auto"/>
        <w:left w:val="none" w:sz="0" w:space="0" w:color="auto"/>
        <w:bottom w:val="none" w:sz="0" w:space="0" w:color="auto"/>
        <w:right w:val="none" w:sz="0" w:space="0" w:color="auto"/>
      </w:divBdr>
    </w:div>
    <w:div w:id="1062100310">
      <w:bodyDiv w:val="1"/>
      <w:marLeft w:val="0"/>
      <w:marRight w:val="0"/>
      <w:marTop w:val="0"/>
      <w:marBottom w:val="0"/>
      <w:divBdr>
        <w:top w:val="none" w:sz="0" w:space="0" w:color="auto"/>
        <w:left w:val="none" w:sz="0" w:space="0" w:color="auto"/>
        <w:bottom w:val="none" w:sz="0" w:space="0" w:color="auto"/>
        <w:right w:val="none" w:sz="0" w:space="0" w:color="auto"/>
      </w:divBdr>
    </w:div>
    <w:div w:id="1062170905">
      <w:bodyDiv w:val="1"/>
      <w:marLeft w:val="0"/>
      <w:marRight w:val="0"/>
      <w:marTop w:val="0"/>
      <w:marBottom w:val="0"/>
      <w:divBdr>
        <w:top w:val="none" w:sz="0" w:space="0" w:color="auto"/>
        <w:left w:val="none" w:sz="0" w:space="0" w:color="auto"/>
        <w:bottom w:val="none" w:sz="0" w:space="0" w:color="auto"/>
        <w:right w:val="none" w:sz="0" w:space="0" w:color="auto"/>
      </w:divBdr>
    </w:div>
    <w:div w:id="1062219291">
      <w:bodyDiv w:val="1"/>
      <w:marLeft w:val="0"/>
      <w:marRight w:val="0"/>
      <w:marTop w:val="0"/>
      <w:marBottom w:val="0"/>
      <w:divBdr>
        <w:top w:val="none" w:sz="0" w:space="0" w:color="auto"/>
        <w:left w:val="none" w:sz="0" w:space="0" w:color="auto"/>
        <w:bottom w:val="none" w:sz="0" w:space="0" w:color="auto"/>
        <w:right w:val="none" w:sz="0" w:space="0" w:color="auto"/>
      </w:divBdr>
    </w:div>
    <w:div w:id="1062288326">
      <w:bodyDiv w:val="1"/>
      <w:marLeft w:val="0"/>
      <w:marRight w:val="0"/>
      <w:marTop w:val="0"/>
      <w:marBottom w:val="0"/>
      <w:divBdr>
        <w:top w:val="none" w:sz="0" w:space="0" w:color="auto"/>
        <w:left w:val="none" w:sz="0" w:space="0" w:color="auto"/>
        <w:bottom w:val="none" w:sz="0" w:space="0" w:color="auto"/>
        <w:right w:val="none" w:sz="0" w:space="0" w:color="auto"/>
      </w:divBdr>
    </w:div>
    <w:div w:id="1062405621">
      <w:bodyDiv w:val="1"/>
      <w:marLeft w:val="0"/>
      <w:marRight w:val="0"/>
      <w:marTop w:val="0"/>
      <w:marBottom w:val="0"/>
      <w:divBdr>
        <w:top w:val="none" w:sz="0" w:space="0" w:color="auto"/>
        <w:left w:val="none" w:sz="0" w:space="0" w:color="auto"/>
        <w:bottom w:val="none" w:sz="0" w:space="0" w:color="auto"/>
        <w:right w:val="none" w:sz="0" w:space="0" w:color="auto"/>
      </w:divBdr>
    </w:div>
    <w:div w:id="1062480087">
      <w:bodyDiv w:val="1"/>
      <w:marLeft w:val="0"/>
      <w:marRight w:val="0"/>
      <w:marTop w:val="0"/>
      <w:marBottom w:val="0"/>
      <w:divBdr>
        <w:top w:val="none" w:sz="0" w:space="0" w:color="auto"/>
        <w:left w:val="none" w:sz="0" w:space="0" w:color="auto"/>
        <w:bottom w:val="none" w:sz="0" w:space="0" w:color="auto"/>
        <w:right w:val="none" w:sz="0" w:space="0" w:color="auto"/>
      </w:divBdr>
    </w:div>
    <w:div w:id="1062484975">
      <w:bodyDiv w:val="1"/>
      <w:marLeft w:val="0"/>
      <w:marRight w:val="0"/>
      <w:marTop w:val="0"/>
      <w:marBottom w:val="0"/>
      <w:divBdr>
        <w:top w:val="none" w:sz="0" w:space="0" w:color="auto"/>
        <w:left w:val="none" w:sz="0" w:space="0" w:color="auto"/>
        <w:bottom w:val="none" w:sz="0" w:space="0" w:color="auto"/>
        <w:right w:val="none" w:sz="0" w:space="0" w:color="auto"/>
      </w:divBdr>
    </w:div>
    <w:div w:id="1062556589">
      <w:bodyDiv w:val="1"/>
      <w:marLeft w:val="0"/>
      <w:marRight w:val="0"/>
      <w:marTop w:val="0"/>
      <w:marBottom w:val="0"/>
      <w:divBdr>
        <w:top w:val="none" w:sz="0" w:space="0" w:color="auto"/>
        <w:left w:val="none" w:sz="0" w:space="0" w:color="auto"/>
        <w:bottom w:val="none" w:sz="0" w:space="0" w:color="auto"/>
        <w:right w:val="none" w:sz="0" w:space="0" w:color="auto"/>
      </w:divBdr>
    </w:div>
    <w:div w:id="1062679619">
      <w:bodyDiv w:val="1"/>
      <w:marLeft w:val="0"/>
      <w:marRight w:val="0"/>
      <w:marTop w:val="0"/>
      <w:marBottom w:val="0"/>
      <w:divBdr>
        <w:top w:val="none" w:sz="0" w:space="0" w:color="auto"/>
        <w:left w:val="none" w:sz="0" w:space="0" w:color="auto"/>
        <w:bottom w:val="none" w:sz="0" w:space="0" w:color="auto"/>
        <w:right w:val="none" w:sz="0" w:space="0" w:color="auto"/>
      </w:divBdr>
    </w:div>
    <w:div w:id="1062682817">
      <w:bodyDiv w:val="1"/>
      <w:marLeft w:val="0"/>
      <w:marRight w:val="0"/>
      <w:marTop w:val="0"/>
      <w:marBottom w:val="0"/>
      <w:divBdr>
        <w:top w:val="none" w:sz="0" w:space="0" w:color="auto"/>
        <w:left w:val="none" w:sz="0" w:space="0" w:color="auto"/>
        <w:bottom w:val="none" w:sz="0" w:space="0" w:color="auto"/>
        <w:right w:val="none" w:sz="0" w:space="0" w:color="auto"/>
      </w:divBdr>
    </w:div>
    <w:div w:id="1062751120">
      <w:bodyDiv w:val="1"/>
      <w:marLeft w:val="0"/>
      <w:marRight w:val="0"/>
      <w:marTop w:val="0"/>
      <w:marBottom w:val="0"/>
      <w:divBdr>
        <w:top w:val="none" w:sz="0" w:space="0" w:color="auto"/>
        <w:left w:val="none" w:sz="0" w:space="0" w:color="auto"/>
        <w:bottom w:val="none" w:sz="0" w:space="0" w:color="auto"/>
        <w:right w:val="none" w:sz="0" w:space="0" w:color="auto"/>
      </w:divBdr>
    </w:div>
    <w:div w:id="1062753951">
      <w:bodyDiv w:val="1"/>
      <w:marLeft w:val="0"/>
      <w:marRight w:val="0"/>
      <w:marTop w:val="0"/>
      <w:marBottom w:val="0"/>
      <w:divBdr>
        <w:top w:val="none" w:sz="0" w:space="0" w:color="auto"/>
        <w:left w:val="none" w:sz="0" w:space="0" w:color="auto"/>
        <w:bottom w:val="none" w:sz="0" w:space="0" w:color="auto"/>
        <w:right w:val="none" w:sz="0" w:space="0" w:color="auto"/>
      </w:divBdr>
    </w:div>
    <w:div w:id="1062798944">
      <w:bodyDiv w:val="1"/>
      <w:marLeft w:val="0"/>
      <w:marRight w:val="0"/>
      <w:marTop w:val="0"/>
      <w:marBottom w:val="0"/>
      <w:divBdr>
        <w:top w:val="none" w:sz="0" w:space="0" w:color="auto"/>
        <w:left w:val="none" w:sz="0" w:space="0" w:color="auto"/>
        <w:bottom w:val="none" w:sz="0" w:space="0" w:color="auto"/>
        <w:right w:val="none" w:sz="0" w:space="0" w:color="auto"/>
      </w:divBdr>
    </w:div>
    <w:div w:id="1062826300">
      <w:bodyDiv w:val="1"/>
      <w:marLeft w:val="0"/>
      <w:marRight w:val="0"/>
      <w:marTop w:val="0"/>
      <w:marBottom w:val="0"/>
      <w:divBdr>
        <w:top w:val="none" w:sz="0" w:space="0" w:color="auto"/>
        <w:left w:val="none" w:sz="0" w:space="0" w:color="auto"/>
        <w:bottom w:val="none" w:sz="0" w:space="0" w:color="auto"/>
        <w:right w:val="none" w:sz="0" w:space="0" w:color="auto"/>
      </w:divBdr>
    </w:div>
    <w:div w:id="1062827571">
      <w:bodyDiv w:val="1"/>
      <w:marLeft w:val="0"/>
      <w:marRight w:val="0"/>
      <w:marTop w:val="0"/>
      <w:marBottom w:val="0"/>
      <w:divBdr>
        <w:top w:val="none" w:sz="0" w:space="0" w:color="auto"/>
        <w:left w:val="none" w:sz="0" w:space="0" w:color="auto"/>
        <w:bottom w:val="none" w:sz="0" w:space="0" w:color="auto"/>
        <w:right w:val="none" w:sz="0" w:space="0" w:color="auto"/>
      </w:divBdr>
    </w:div>
    <w:div w:id="1062866575">
      <w:bodyDiv w:val="1"/>
      <w:marLeft w:val="0"/>
      <w:marRight w:val="0"/>
      <w:marTop w:val="0"/>
      <w:marBottom w:val="0"/>
      <w:divBdr>
        <w:top w:val="none" w:sz="0" w:space="0" w:color="auto"/>
        <w:left w:val="none" w:sz="0" w:space="0" w:color="auto"/>
        <w:bottom w:val="none" w:sz="0" w:space="0" w:color="auto"/>
        <w:right w:val="none" w:sz="0" w:space="0" w:color="auto"/>
      </w:divBdr>
    </w:div>
    <w:div w:id="1062875360">
      <w:bodyDiv w:val="1"/>
      <w:marLeft w:val="0"/>
      <w:marRight w:val="0"/>
      <w:marTop w:val="0"/>
      <w:marBottom w:val="0"/>
      <w:divBdr>
        <w:top w:val="none" w:sz="0" w:space="0" w:color="auto"/>
        <w:left w:val="none" w:sz="0" w:space="0" w:color="auto"/>
        <w:bottom w:val="none" w:sz="0" w:space="0" w:color="auto"/>
        <w:right w:val="none" w:sz="0" w:space="0" w:color="auto"/>
      </w:divBdr>
    </w:div>
    <w:div w:id="1062942390">
      <w:bodyDiv w:val="1"/>
      <w:marLeft w:val="0"/>
      <w:marRight w:val="0"/>
      <w:marTop w:val="0"/>
      <w:marBottom w:val="0"/>
      <w:divBdr>
        <w:top w:val="none" w:sz="0" w:space="0" w:color="auto"/>
        <w:left w:val="none" w:sz="0" w:space="0" w:color="auto"/>
        <w:bottom w:val="none" w:sz="0" w:space="0" w:color="auto"/>
        <w:right w:val="none" w:sz="0" w:space="0" w:color="auto"/>
      </w:divBdr>
    </w:div>
    <w:div w:id="1062943393">
      <w:bodyDiv w:val="1"/>
      <w:marLeft w:val="0"/>
      <w:marRight w:val="0"/>
      <w:marTop w:val="0"/>
      <w:marBottom w:val="0"/>
      <w:divBdr>
        <w:top w:val="none" w:sz="0" w:space="0" w:color="auto"/>
        <w:left w:val="none" w:sz="0" w:space="0" w:color="auto"/>
        <w:bottom w:val="none" w:sz="0" w:space="0" w:color="auto"/>
        <w:right w:val="none" w:sz="0" w:space="0" w:color="auto"/>
      </w:divBdr>
    </w:div>
    <w:div w:id="1062949961">
      <w:bodyDiv w:val="1"/>
      <w:marLeft w:val="0"/>
      <w:marRight w:val="0"/>
      <w:marTop w:val="0"/>
      <w:marBottom w:val="0"/>
      <w:divBdr>
        <w:top w:val="none" w:sz="0" w:space="0" w:color="auto"/>
        <w:left w:val="none" w:sz="0" w:space="0" w:color="auto"/>
        <w:bottom w:val="none" w:sz="0" w:space="0" w:color="auto"/>
        <w:right w:val="none" w:sz="0" w:space="0" w:color="auto"/>
      </w:divBdr>
    </w:div>
    <w:div w:id="1063025001">
      <w:bodyDiv w:val="1"/>
      <w:marLeft w:val="0"/>
      <w:marRight w:val="0"/>
      <w:marTop w:val="0"/>
      <w:marBottom w:val="0"/>
      <w:divBdr>
        <w:top w:val="none" w:sz="0" w:space="0" w:color="auto"/>
        <w:left w:val="none" w:sz="0" w:space="0" w:color="auto"/>
        <w:bottom w:val="none" w:sz="0" w:space="0" w:color="auto"/>
        <w:right w:val="none" w:sz="0" w:space="0" w:color="auto"/>
      </w:divBdr>
    </w:div>
    <w:div w:id="1063136474">
      <w:bodyDiv w:val="1"/>
      <w:marLeft w:val="0"/>
      <w:marRight w:val="0"/>
      <w:marTop w:val="0"/>
      <w:marBottom w:val="0"/>
      <w:divBdr>
        <w:top w:val="none" w:sz="0" w:space="0" w:color="auto"/>
        <w:left w:val="none" w:sz="0" w:space="0" w:color="auto"/>
        <w:bottom w:val="none" w:sz="0" w:space="0" w:color="auto"/>
        <w:right w:val="none" w:sz="0" w:space="0" w:color="auto"/>
      </w:divBdr>
    </w:div>
    <w:div w:id="1063139684">
      <w:bodyDiv w:val="1"/>
      <w:marLeft w:val="0"/>
      <w:marRight w:val="0"/>
      <w:marTop w:val="0"/>
      <w:marBottom w:val="0"/>
      <w:divBdr>
        <w:top w:val="none" w:sz="0" w:space="0" w:color="auto"/>
        <w:left w:val="none" w:sz="0" w:space="0" w:color="auto"/>
        <w:bottom w:val="none" w:sz="0" w:space="0" w:color="auto"/>
        <w:right w:val="none" w:sz="0" w:space="0" w:color="auto"/>
      </w:divBdr>
    </w:div>
    <w:div w:id="1063212829">
      <w:bodyDiv w:val="1"/>
      <w:marLeft w:val="0"/>
      <w:marRight w:val="0"/>
      <w:marTop w:val="0"/>
      <w:marBottom w:val="0"/>
      <w:divBdr>
        <w:top w:val="none" w:sz="0" w:space="0" w:color="auto"/>
        <w:left w:val="none" w:sz="0" w:space="0" w:color="auto"/>
        <w:bottom w:val="none" w:sz="0" w:space="0" w:color="auto"/>
        <w:right w:val="none" w:sz="0" w:space="0" w:color="auto"/>
      </w:divBdr>
    </w:div>
    <w:div w:id="1063212899">
      <w:bodyDiv w:val="1"/>
      <w:marLeft w:val="0"/>
      <w:marRight w:val="0"/>
      <w:marTop w:val="0"/>
      <w:marBottom w:val="0"/>
      <w:divBdr>
        <w:top w:val="none" w:sz="0" w:space="0" w:color="auto"/>
        <w:left w:val="none" w:sz="0" w:space="0" w:color="auto"/>
        <w:bottom w:val="none" w:sz="0" w:space="0" w:color="auto"/>
        <w:right w:val="none" w:sz="0" w:space="0" w:color="auto"/>
      </w:divBdr>
    </w:div>
    <w:div w:id="1063220136">
      <w:bodyDiv w:val="1"/>
      <w:marLeft w:val="0"/>
      <w:marRight w:val="0"/>
      <w:marTop w:val="0"/>
      <w:marBottom w:val="0"/>
      <w:divBdr>
        <w:top w:val="none" w:sz="0" w:space="0" w:color="auto"/>
        <w:left w:val="none" w:sz="0" w:space="0" w:color="auto"/>
        <w:bottom w:val="none" w:sz="0" w:space="0" w:color="auto"/>
        <w:right w:val="none" w:sz="0" w:space="0" w:color="auto"/>
      </w:divBdr>
    </w:div>
    <w:div w:id="1063335946">
      <w:bodyDiv w:val="1"/>
      <w:marLeft w:val="0"/>
      <w:marRight w:val="0"/>
      <w:marTop w:val="0"/>
      <w:marBottom w:val="0"/>
      <w:divBdr>
        <w:top w:val="none" w:sz="0" w:space="0" w:color="auto"/>
        <w:left w:val="none" w:sz="0" w:space="0" w:color="auto"/>
        <w:bottom w:val="none" w:sz="0" w:space="0" w:color="auto"/>
        <w:right w:val="none" w:sz="0" w:space="0" w:color="auto"/>
      </w:divBdr>
    </w:div>
    <w:div w:id="1063405044">
      <w:bodyDiv w:val="1"/>
      <w:marLeft w:val="0"/>
      <w:marRight w:val="0"/>
      <w:marTop w:val="0"/>
      <w:marBottom w:val="0"/>
      <w:divBdr>
        <w:top w:val="none" w:sz="0" w:space="0" w:color="auto"/>
        <w:left w:val="none" w:sz="0" w:space="0" w:color="auto"/>
        <w:bottom w:val="none" w:sz="0" w:space="0" w:color="auto"/>
        <w:right w:val="none" w:sz="0" w:space="0" w:color="auto"/>
      </w:divBdr>
    </w:div>
    <w:div w:id="1063455178">
      <w:bodyDiv w:val="1"/>
      <w:marLeft w:val="0"/>
      <w:marRight w:val="0"/>
      <w:marTop w:val="0"/>
      <w:marBottom w:val="0"/>
      <w:divBdr>
        <w:top w:val="none" w:sz="0" w:space="0" w:color="auto"/>
        <w:left w:val="none" w:sz="0" w:space="0" w:color="auto"/>
        <w:bottom w:val="none" w:sz="0" w:space="0" w:color="auto"/>
        <w:right w:val="none" w:sz="0" w:space="0" w:color="auto"/>
      </w:divBdr>
    </w:div>
    <w:div w:id="1063482497">
      <w:bodyDiv w:val="1"/>
      <w:marLeft w:val="0"/>
      <w:marRight w:val="0"/>
      <w:marTop w:val="0"/>
      <w:marBottom w:val="0"/>
      <w:divBdr>
        <w:top w:val="none" w:sz="0" w:space="0" w:color="auto"/>
        <w:left w:val="none" w:sz="0" w:space="0" w:color="auto"/>
        <w:bottom w:val="none" w:sz="0" w:space="0" w:color="auto"/>
        <w:right w:val="none" w:sz="0" w:space="0" w:color="auto"/>
      </w:divBdr>
    </w:div>
    <w:div w:id="1063484810">
      <w:bodyDiv w:val="1"/>
      <w:marLeft w:val="0"/>
      <w:marRight w:val="0"/>
      <w:marTop w:val="0"/>
      <w:marBottom w:val="0"/>
      <w:divBdr>
        <w:top w:val="none" w:sz="0" w:space="0" w:color="auto"/>
        <w:left w:val="none" w:sz="0" w:space="0" w:color="auto"/>
        <w:bottom w:val="none" w:sz="0" w:space="0" w:color="auto"/>
        <w:right w:val="none" w:sz="0" w:space="0" w:color="auto"/>
      </w:divBdr>
    </w:div>
    <w:div w:id="1063527184">
      <w:bodyDiv w:val="1"/>
      <w:marLeft w:val="0"/>
      <w:marRight w:val="0"/>
      <w:marTop w:val="0"/>
      <w:marBottom w:val="0"/>
      <w:divBdr>
        <w:top w:val="none" w:sz="0" w:space="0" w:color="auto"/>
        <w:left w:val="none" w:sz="0" w:space="0" w:color="auto"/>
        <w:bottom w:val="none" w:sz="0" w:space="0" w:color="auto"/>
        <w:right w:val="none" w:sz="0" w:space="0" w:color="auto"/>
      </w:divBdr>
    </w:div>
    <w:div w:id="1063676532">
      <w:bodyDiv w:val="1"/>
      <w:marLeft w:val="0"/>
      <w:marRight w:val="0"/>
      <w:marTop w:val="0"/>
      <w:marBottom w:val="0"/>
      <w:divBdr>
        <w:top w:val="none" w:sz="0" w:space="0" w:color="auto"/>
        <w:left w:val="none" w:sz="0" w:space="0" w:color="auto"/>
        <w:bottom w:val="none" w:sz="0" w:space="0" w:color="auto"/>
        <w:right w:val="none" w:sz="0" w:space="0" w:color="auto"/>
      </w:divBdr>
    </w:div>
    <w:div w:id="1063680433">
      <w:bodyDiv w:val="1"/>
      <w:marLeft w:val="0"/>
      <w:marRight w:val="0"/>
      <w:marTop w:val="0"/>
      <w:marBottom w:val="0"/>
      <w:divBdr>
        <w:top w:val="none" w:sz="0" w:space="0" w:color="auto"/>
        <w:left w:val="none" w:sz="0" w:space="0" w:color="auto"/>
        <w:bottom w:val="none" w:sz="0" w:space="0" w:color="auto"/>
        <w:right w:val="none" w:sz="0" w:space="0" w:color="auto"/>
      </w:divBdr>
    </w:div>
    <w:div w:id="1063721509">
      <w:bodyDiv w:val="1"/>
      <w:marLeft w:val="0"/>
      <w:marRight w:val="0"/>
      <w:marTop w:val="0"/>
      <w:marBottom w:val="0"/>
      <w:divBdr>
        <w:top w:val="none" w:sz="0" w:space="0" w:color="auto"/>
        <w:left w:val="none" w:sz="0" w:space="0" w:color="auto"/>
        <w:bottom w:val="none" w:sz="0" w:space="0" w:color="auto"/>
        <w:right w:val="none" w:sz="0" w:space="0" w:color="auto"/>
      </w:divBdr>
    </w:div>
    <w:div w:id="1063794125">
      <w:bodyDiv w:val="1"/>
      <w:marLeft w:val="0"/>
      <w:marRight w:val="0"/>
      <w:marTop w:val="0"/>
      <w:marBottom w:val="0"/>
      <w:divBdr>
        <w:top w:val="none" w:sz="0" w:space="0" w:color="auto"/>
        <w:left w:val="none" w:sz="0" w:space="0" w:color="auto"/>
        <w:bottom w:val="none" w:sz="0" w:space="0" w:color="auto"/>
        <w:right w:val="none" w:sz="0" w:space="0" w:color="auto"/>
      </w:divBdr>
    </w:div>
    <w:div w:id="1063798580">
      <w:bodyDiv w:val="1"/>
      <w:marLeft w:val="0"/>
      <w:marRight w:val="0"/>
      <w:marTop w:val="0"/>
      <w:marBottom w:val="0"/>
      <w:divBdr>
        <w:top w:val="none" w:sz="0" w:space="0" w:color="auto"/>
        <w:left w:val="none" w:sz="0" w:space="0" w:color="auto"/>
        <w:bottom w:val="none" w:sz="0" w:space="0" w:color="auto"/>
        <w:right w:val="none" w:sz="0" w:space="0" w:color="auto"/>
      </w:divBdr>
    </w:div>
    <w:div w:id="1063869623">
      <w:bodyDiv w:val="1"/>
      <w:marLeft w:val="0"/>
      <w:marRight w:val="0"/>
      <w:marTop w:val="0"/>
      <w:marBottom w:val="0"/>
      <w:divBdr>
        <w:top w:val="none" w:sz="0" w:space="0" w:color="auto"/>
        <w:left w:val="none" w:sz="0" w:space="0" w:color="auto"/>
        <w:bottom w:val="none" w:sz="0" w:space="0" w:color="auto"/>
        <w:right w:val="none" w:sz="0" w:space="0" w:color="auto"/>
      </w:divBdr>
    </w:div>
    <w:div w:id="1063914810">
      <w:bodyDiv w:val="1"/>
      <w:marLeft w:val="0"/>
      <w:marRight w:val="0"/>
      <w:marTop w:val="0"/>
      <w:marBottom w:val="0"/>
      <w:divBdr>
        <w:top w:val="none" w:sz="0" w:space="0" w:color="auto"/>
        <w:left w:val="none" w:sz="0" w:space="0" w:color="auto"/>
        <w:bottom w:val="none" w:sz="0" w:space="0" w:color="auto"/>
        <w:right w:val="none" w:sz="0" w:space="0" w:color="auto"/>
      </w:divBdr>
    </w:div>
    <w:div w:id="1064108554">
      <w:bodyDiv w:val="1"/>
      <w:marLeft w:val="0"/>
      <w:marRight w:val="0"/>
      <w:marTop w:val="0"/>
      <w:marBottom w:val="0"/>
      <w:divBdr>
        <w:top w:val="none" w:sz="0" w:space="0" w:color="auto"/>
        <w:left w:val="none" w:sz="0" w:space="0" w:color="auto"/>
        <w:bottom w:val="none" w:sz="0" w:space="0" w:color="auto"/>
        <w:right w:val="none" w:sz="0" w:space="0" w:color="auto"/>
      </w:divBdr>
    </w:div>
    <w:div w:id="1064109020">
      <w:bodyDiv w:val="1"/>
      <w:marLeft w:val="0"/>
      <w:marRight w:val="0"/>
      <w:marTop w:val="0"/>
      <w:marBottom w:val="0"/>
      <w:divBdr>
        <w:top w:val="none" w:sz="0" w:space="0" w:color="auto"/>
        <w:left w:val="none" w:sz="0" w:space="0" w:color="auto"/>
        <w:bottom w:val="none" w:sz="0" w:space="0" w:color="auto"/>
        <w:right w:val="none" w:sz="0" w:space="0" w:color="auto"/>
      </w:divBdr>
    </w:div>
    <w:div w:id="1064135388">
      <w:bodyDiv w:val="1"/>
      <w:marLeft w:val="0"/>
      <w:marRight w:val="0"/>
      <w:marTop w:val="0"/>
      <w:marBottom w:val="0"/>
      <w:divBdr>
        <w:top w:val="none" w:sz="0" w:space="0" w:color="auto"/>
        <w:left w:val="none" w:sz="0" w:space="0" w:color="auto"/>
        <w:bottom w:val="none" w:sz="0" w:space="0" w:color="auto"/>
        <w:right w:val="none" w:sz="0" w:space="0" w:color="auto"/>
      </w:divBdr>
    </w:div>
    <w:div w:id="1064184575">
      <w:bodyDiv w:val="1"/>
      <w:marLeft w:val="0"/>
      <w:marRight w:val="0"/>
      <w:marTop w:val="0"/>
      <w:marBottom w:val="0"/>
      <w:divBdr>
        <w:top w:val="none" w:sz="0" w:space="0" w:color="auto"/>
        <w:left w:val="none" w:sz="0" w:space="0" w:color="auto"/>
        <w:bottom w:val="none" w:sz="0" w:space="0" w:color="auto"/>
        <w:right w:val="none" w:sz="0" w:space="0" w:color="auto"/>
      </w:divBdr>
    </w:div>
    <w:div w:id="1064254828">
      <w:bodyDiv w:val="1"/>
      <w:marLeft w:val="0"/>
      <w:marRight w:val="0"/>
      <w:marTop w:val="0"/>
      <w:marBottom w:val="0"/>
      <w:divBdr>
        <w:top w:val="none" w:sz="0" w:space="0" w:color="auto"/>
        <w:left w:val="none" w:sz="0" w:space="0" w:color="auto"/>
        <w:bottom w:val="none" w:sz="0" w:space="0" w:color="auto"/>
        <w:right w:val="none" w:sz="0" w:space="0" w:color="auto"/>
      </w:divBdr>
    </w:div>
    <w:div w:id="1064331086">
      <w:bodyDiv w:val="1"/>
      <w:marLeft w:val="0"/>
      <w:marRight w:val="0"/>
      <w:marTop w:val="0"/>
      <w:marBottom w:val="0"/>
      <w:divBdr>
        <w:top w:val="none" w:sz="0" w:space="0" w:color="auto"/>
        <w:left w:val="none" w:sz="0" w:space="0" w:color="auto"/>
        <w:bottom w:val="none" w:sz="0" w:space="0" w:color="auto"/>
        <w:right w:val="none" w:sz="0" w:space="0" w:color="auto"/>
      </w:divBdr>
    </w:div>
    <w:div w:id="1064331287">
      <w:bodyDiv w:val="1"/>
      <w:marLeft w:val="0"/>
      <w:marRight w:val="0"/>
      <w:marTop w:val="0"/>
      <w:marBottom w:val="0"/>
      <w:divBdr>
        <w:top w:val="none" w:sz="0" w:space="0" w:color="auto"/>
        <w:left w:val="none" w:sz="0" w:space="0" w:color="auto"/>
        <w:bottom w:val="none" w:sz="0" w:space="0" w:color="auto"/>
        <w:right w:val="none" w:sz="0" w:space="0" w:color="auto"/>
      </w:divBdr>
    </w:div>
    <w:div w:id="1064333348">
      <w:bodyDiv w:val="1"/>
      <w:marLeft w:val="0"/>
      <w:marRight w:val="0"/>
      <w:marTop w:val="0"/>
      <w:marBottom w:val="0"/>
      <w:divBdr>
        <w:top w:val="none" w:sz="0" w:space="0" w:color="auto"/>
        <w:left w:val="none" w:sz="0" w:space="0" w:color="auto"/>
        <w:bottom w:val="none" w:sz="0" w:space="0" w:color="auto"/>
        <w:right w:val="none" w:sz="0" w:space="0" w:color="auto"/>
      </w:divBdr>
    </w:div>
    <w:div w:id="1064377860">
      <w:bodyDiv w:val="1"/>
      <w:marLeft w:val="0"/>
      <w:marRight w:val="0"/>
      <w:marTop w:val="0"/>
      <w:marBottom w:val="0"/>
      <w:divBdr>
        <w:top w:val="none" w:sz="0" w:space="0" w:color="auto"/>
        <w:left w:val="none" w:sz="0" w:space="0" w:color="auto"/>
        <w:bottom w:val="none" w:sz="0" w:space="0" w:color="auto"/>
        <w:right w:val="none" w:sz="0" w:space="0" w:color="auto"/>
      </w:divBdr>
    </w:div>
    <w:div w:id="1064453332">
      <w:bodyDiv w:val="1"/>
      <w:marLeft w:val="0"/>
      <w:marRight w:val="0"/>
      <w:marTop w:val="0"/>
      <w:marBottom w:val="0"/>
      <w:divBdr>
        <w:top w:val="none" w:sz="0" w:space="0" w:color="auto"/>
        <w:left w:val="none" w:sz="0" w:space="0" w:color="auto"/>
        <w:bottom w:val="none" w:sz="0" w:space="0" w:color="auto"/>
        <w:right w:val="none" w:sz="0" w:space="0" w:color="auto"/>
      </w:divBdr>
    </w:div>
    <w:div w:id="1064572664">
      <w:bodyDiv w:val="1"/>
      <w:marLeft w:val="0"/>
      <w:marRight w:val="0"/>
      <w:marTop w:val="0"/>
      <w:marBottom w:val="0"/>
      <w:divBdr>
        <w:top w:val="none" w:sz="0" w:space="0" w:color="auto"/>
        <w:left w:val="none" w:sz="0" w:space="0" w:color="auto"/>
        <w:bottom w:val="none" w:sz="0" w:space="0" w:color="auto"/>
        <w:right w:val="none" w:sz="0" w:space="0" w:color="auto"/>
      </w:divBdr>
    </w:div>
    <w:div w:id="1064647001">
      <w:bodyDiv w:val="1"/>
      <w:marLeft w:val="0"/>
      <w:marRight w:val="0"/>
      <w:marTop w:val="0"/>
      <w:marBottom w:val="0"/>
      <w:divBdr>
        <w:top w:val="none" w:sz="0" w:space="0" w:color="auto"/>
        <w:left w:val="none" w:sz="0" w:space="0" w:color="auto"/>
        <w:bottom w:val="none" w:sz="0" w:space="0" w:color="auto"/>
        <w:right w:val="none" w:sz="0" w:space="0" w:color="auto"/>
      </w:divBdr>
    </w:div>
    <w:div w:id="1064714733">
      <w:bodyDiv w:val="1"/>
      <w:marLeft w:val="0"/>
      <w:marRight w:val="0"/>
      <w:marTop w:val="0"/>
      <w:marBottom w:val="0"/>
      <w:divBdr>
        <w:top w:val="none" w:sz="0" w:space="0" w:color="auto"/>
        <w:left w:val="none" w:sz="0" w:space="0" w:color="auto"/>
        <w:bottom w:val="none" w:sz="0" w:space="0" w:color="auto"/>
        <w:right w:val="none" w:sz="0" w:space="0" w:color="auto"/>
      </w:divBdr>
    </w:div>
    <w:div w:id="1064723628">
      <w:bodyDiv w:val="1"/>
      <w:marLeft w:val="0"/>
      <w:marRight w:val="0"/>
      <w:marTop w:val="0"/>
      <w:marBottom w:val="0"/>
      <w:divBdr>
        <w:top w:val="none" w:sz="0" w:space="0" w:color="auto"/>
        <w:left w:val="none" w:sz="0" w:space="0" w:color="auto"/>
        <w:bottom w:val="none" w:sz="0" w:space="0" w:color="auto"/>
        <w:right w:val="none" w:sz="0" w:space="0" w:color="auto"/>
      </w:divBdr>
    </w:div>
    <w:div w:id="1064839364">
      <w:bodyDiv w:val="1"/>
      <w:marLeft w:val="0"/>
      <w:marRight w:val="0"/>
      <w:marTop w:val="0"/>
      <w:marBottom w:val="0"/>
      <w:divBdr>
        <w:top w:val="none" w:sz="0" w:space="0" w:color="auto"/>
        <w:left w:val="none" w:sz="0" w:space="0" w:color="auto"/>
        <w:bottom w:val="none" w:sz="0" w:space="0" w:color="auto"/>
        <w:right w:val="none" w:sz="0" w:space="0" w:color="auto"/>
      </w:divBdr>
    </w:div>
    <w:div w:id="1064909092">
      <w:bodyDiv w:val="1"/>
      <w:marLeft w:val="0"/>
      <w:marRight w:val="0"/>
      <w:marTop w:val="0"/>
      <w:marBottom w:val="0"/>
      <w:divBdr>
        <w:top w:val="none" w:sz="0" w:space="0" w:color="auto"/>
        <w:left w:val="none" w:sz="0" w:space="0" w:color="auto"/>
        <w:bottom w:val="none" w:sz="0" w:space="0" w:color="auto"/>
        <w:right w:val="none" w:sz="0" w:space="0" w:color="auto"/>
      </w:divBdr>
    </w:div>
    <w:div w:id="1064910423">
      <w:bodyDiv w:val="1"/>
      <w:marLeft w:val="0"/>
      <w:marRight w:val="0"/>
      <w:marTop w:val="0"/>
      <w:marBottom w:val="0"/>
      <w:divBdr>
        <w:top w:val="none" w:sz="0" w:space="0" w:color="auto"/>
        <w:left w:val="none" w:sz="0" w:space="0" w:color="auto"/>
        <w:bottom w:val="none" w:sz="0" w:space="0" w:color="auto"/>
        <w:right w:val="none" w:sz="0" w:space="0" w:color="auto"/>
      </w:divBdr>
    </w:div>
    <w:div w:id="1064913319">
      <w:bodyDiv w:val="1"/>
      <w:marLeft w:val="0"/>
      <w:marRight w:val="0"/>
      <w:marTop w:val="0"/>
      <w:marBottom w:val="0"/>
      <w:divBdr>
        <w:top w:val="none" w:sz="0" w:space="0" w:color="auto"/>
        <w:left w:val="none" w:sz="0" w:space="0" w:color="auto"/>
        <w:bottom w:val="none" w:sz="0" w:space="0" w:color="auto"/>
        <w:right w:val="none" w:sz="0" w:space="0" w:color="auto"/>
      </w:divBdr>
    </w:div>
    <w:div w:id="1064915465">
      <w:bodyDiv w:val="1"/>
      <w:marLeft w:val="0"/>
      <w:marRight w:val="0"/>
      <w:marTop w:val="0"/>
      <w:marBottom w:val="0"/>
      <w:divBdr>
        <w:top w:val="none" w:sz="0" w:space="0" w:color="auto"/>
        <w:left w:val="none" w:sz="0" w:space="0" w:color="auto"/>
        <w:bottom w:val="none" w:sz="0" w:space="0" w:color="auto"/>
        <w:right w:val="none" w:sz="0" w:space="0" w:color="auto"/>
      </w:divBdr>
    </w:div>
    <w:div w:id="1064983647">
      <w:bodyDiv w:val="1"/>
      <w:marLeft w:val="0"/>
      <w:marRight w:val="0"/>
      <w:marTop w:val="0"/>
      <w:marBottom w:val="0"/>
      <w:divBdr>
        <w:top w:val="none" w:sz="0" w:space="0" w:color="auto"/>
        <w:left w:val="none" w:sz="0" w:space="0" w:color="auto"/>
        <w:bottom w:val="none" w:sz="0" w:space="0" w:color="auto"/>
        <w:right w:val="none" w:sz="0" w:space="0" w:color="auto"/>
      </w:divBdr>
    </w:div>
    <w:div w:id="1064986887">
      <w:bodyDiv w:val="1"/>
      <w:marLeft w:val="0"/>
      <w:marRight w:val="0"/>
      <w:marTop w:val="0"/>
      <w:marBottom w:val="0"/>
      <w:divBdr>
        <w:top w:val="none" w:sz="0" w:space="0" w:color="auto"/>
        <w:left w:val="none" w:sz="0" w:space="0" w:color="auto"/>
        <w:bottom w:val="none" w:sz="0" w:space="0" w:color="auto"/>
        <w:right w:val="none" w:sz="0" w:space="0" w:color="auto"/>
      </w:divBdr>
    </w:div>
    <w:div w:id="1065034870">
      <w:bodyDiv w:val="1"/>
      <w:marLeft w:val="0"/>
      <w:marRight w:val="0"/>
      <w:marTop w:val="0"/>
      <w:marBottom w:val="0"/>
      <w:divBdr>
        <w:top w:val="none" w:sz="0" w:space="0" w:color="auto"/>
        <w:left w:val="none" w:sz="0" w:space="0" w:color="auto"/>
        <w:bottom w:val="none" w:sz="0" w:space="0" w:color="auto"/>
        <w:right w:val="none" w:sz="0" w:space="0" w:color="auto"/>
      </w:divBdr>
    </w:div>
    <w:div w:id="1065106552">
      <w:bodyDiv w:val="1"/>
      <w:marLeft w:val="0"/>
      <w:marRight w:val="0"/>
      <w:marTop w:val="0"/>
      <w:marBottom w:val="0"/>
      <w:divBdr>
        <w:top w:val="none" w:sz="0" w:space="0" w:color="auto"/>
        <w:left w:val="none" w:sz="0" w:space="0" w:color="auto"/>
        <w:bottom w:val="none" w:sz="0" w:space="0" w:color="auto"/>
        <w:right w:val="none" w:sz="0" w:space="0" w:color="auto"/>
      </w:divBdr>
    </w:div>
    <w:div w:id="1065301718">
      <w:bodyDiv w:val="1"/>
      <w:marLeft w:val="0"/>
      <w:marRight w:val="0"/>
      <w:marTop w:val="0"/>
      <w:marBottom w:val="0"/>
      <w:divBdr>
        <w:top w:val="none" w:sz="0" w:space="0" w:color="auto"/>
        <w:left w:val="none" w:sz="0" w:space="0" w:color="auto"/>
        <w:bottom w:val="none" w:sz="0" w:space="0" w:color="auto"/>
        <w:right w:val="none" w:sz="0" w:space="0" w:color="auto"/>
      </w:divBdr>
    </w:div>
    <w:div w:id="1065418828">
      <w:bodyDiv w:val="1"/>
      <w:marLeft w:val="0"/>
      <w:marRight w:val="0"/>
      <w:marTop w:val="0"/>
      <w:marBottom w:val="0"/>
      <w:divBdr>
        <w:top w:val="none" w:sz="0" w:space="0" w:color="auto"/>
        <w:left w:val="none" w:sz="0" w:space="0" w:color="auto"/>
        <w:bottom w:val="none" w:sz="0" w:space="0" w:color="auto"/>
        <w:right w:val="none" w:sz="0" w:space="0" w:color="auto"/>
      </w:divBdr>
    </w:div>
    <w:div w:id="1065419217">
      <w:bodyDiv w:val="1"/>
      <w:marLeft w:val="0"/>
      <w:marRight w:val="0"/>
      <w:marTop w:val="0"/>
      <w:marBottom w:val="0"/>
      <w:divBdr>
        <w:top w:val="none" w:sz="0" w:space="0" w:color="auto"/>
        <w:left w:val="none" w:sz="0" w:space="0" w:color="auto"/>
        <w:bottom w:val="none" w:sz="0" w:space="0" w:color="auto"/>
        <w:right w:val="none" w:sz="0" w:space="0" w:color="auto"/>
      </w:divBdr>
    </w:div>
    <w:div w:id="1065447057">
      <w:bodyDiv w:val="1"/>
      <w:marLeft w:val="0"/>
      <w:marRight w:val="0"/>
      <w:marTop w:val="0"/>
      <w:marBottom w:val="0"/>
      <w:divBdr>
        <w:top w:val="none" w:sz="0" w:space="0" w:color="auto"/>
        <w:left w:val="none" w:sz="0" w:space="0" w:color="auto"/>
        <w:bottom w:val="none" w:sz="0" w:space="0" w:color="auto"/>
        <w:right w:val="none" w:sz="0" w:space="0" w:color="auto"/>
      </w:divBdr>
    </w:div>
    <w:div w:id="1065449374">
      <w:bodyDiv w:val="1"/>
      <w:marLeft w:val="0"/>
      <w:marRight w:val="0"/>
      <w:marTop w:val="0"/>
      <w:marBottom w:val="0"/>
      <w:divBdr>
        <w:top w:val="none" w:sz="0" w:space="0" w:color="auto"/>
        <w:left w:val="none" w:sz="0" w:space="0" w:color="auto"/>
        <w:bottom w:val="none" w:sz="0" w:space="0" w:color="auto"/>
        <w:right w:val="none" w:sz="0" w:space="0" w:color="auto"/>
      </w:divBdr>
    </w:div>
    <w:div w:id="1065449407">
      <w:bodyDiv w:val="1"/>
      <w:marLeft w:val="0"/>
      <w:marRight w:val="0"/>
      <w:marTop w:val="0"/>
      <w:marBottom w:val="0"/>
      <w:divBdr>
        <w:top w:val="none" w:sz="0" w:space="0" w:color="auto"/>
        <w:left w:val="none" w:sz="0" w:space="0" w:color="auto"/>
        <w:bottom w:val="none" w:sz="0" w:space="0" w:color="auto"/>
        <w:right w:val="none" w:sz="0" w:space="0" w:color="auto"/>
      </w:divBdr>
    </w:div>
    <w:div w:id="1065490228">
      <w:bodyDiv w:val="1"/>
      <w:marLeft w:val="0"/>
      <w:marRight w:val="0"/>
      <w:marTop w:val="0"/>
      <w:marBottom w:val="0"/>
      <w:divBdr>
        <w:top w:val="none" w:sz="0" w:space="0" w:color="auto"/>
        <w:left w:val="none" w:sz="0" w:space="0" w:color="auto"/>
        <w:bottom w:val="none" w:sz="0" w:space="0" w:color="auto"/>
        <w:right w:val="none" w:sz="0" w:space="0" w:color="auto"/>
      </w:divBdr>
    </w:div>
    <w:div w:id="1065496957">
      <w:bodyDiv w:val="1"/>
      <w:marLeft w:val="0"/>
      <w:marRight w:val="0"/>
      <w:marTop w:val="0"/>
      <w:marBottom w:val="0"/>
      <w:divBdr>
        <w:top w:val="none" w:sz="0" w:space="0" w:color="auto"/>
        <w:left w:val="none" w:sz="0" w:space="0" w:color="auto"/>
        <w:bottom w:val="none" w:sz="0" w:space="0" w:color="auto"/>
        <w:right w:val="none" w:sz="0" w:space="0" w:color="auto"/>
      </w:divBdr>
    </w:div>
    <w:div w:id="1065563788">
      <w:bodyDiv w:val="1"/>
      <w:marLeft w:val="0"/>
      <w:marRight w:val="0"/>
      <w:marTop w:val="0"/>
      <w:marBottom w:val="0"/>
      <w:divBdr>
        <w:top w:val="none" w:sz="0" w:space="0" w:color="auto"/>
        <w:left w:val="none" w:sz="0" w:space="0" w:color="auto"/>
        <w:bottom w:val="none" w:sz="0" w:space="0" w:color="auto"/>
        <w:right w:val="none" w:sz="0" w:space="0" w:color="auto"/>
      </w:divBdr>
    </w:div>
    <w:div w:id="1065565881">
      <w:bodyDiv w:val="1"/>
      <w:marLeft w:val="0"/>
      <w:marRight w:val="0"/>
      <w:marTop w:val="0"/>
      <w:marBottom w:val="0"/>
      <w:divBdr>
        <w:top w:val="none" w:sz="0" w:space="0" w:color="auto"/>
        <w:left w:val="none" w:sz="0" w:space="0" w:color="auto"/>
        <w:bottom w:val="none" w:sz="0" w:space="0" w:color="auto"/>
        <w:right w:val="none" w:sz="0" w:space="0" w:color="auto"/>
      </w:divBdr>
    </w:div>
    <w:div w:id="1065646386">
      <w:bodyDiv w:val="1"/>
      <w:marLeft w:val="0"/>
      <w:marRight w:val="0"/>
      <w:marTop w:val="0"/>
      <w:marBottom w:val="0"/>
      <w:divBdr>
        <w:top w:val="none" w:sz="0" w:space="0" w:color="auto"/>
        <w:left w:val="none" w:sz="0" w:space="0" w:color="auto"/>
        <w:bottom w:val="none" w:sz="0" w:space="0" w:color="auto"/>
        <w:right w:val="none" w:sz="0" w:space="0" w:color="auto"/>
      </w:divBdr>
    </w:div>
    <w:div w:id="1065682873">
      <w:bodyDiv w:val="1"/>
      <w:marLeft w:val="0"/>
      <w:marRight w:val="0"/>
      <w:marTop w:val="0"/>
      <w:marBottom w:val="0"/>
      <w:divBdr>
        <w:top w:val="none" w:sz="0" w:space="0" w:color="auto"/>
        <w:left w:val="none" w:sz="0" w:space="0" w:color="auto"/>
        <w:bottom w:val="none" w:sz="0" w:space="0" w:color="auto"/>
        <w:right w:val="none" w:sz="0" w:space="0" w:color="auto"/>
      </w:divBdr>
    </w:div>
    <w:div w:id="1065758389">
      <w:bodyDiv w:val="1"/>
      <w:marLeft w:val="0"/>
      <w:marRight w:val="0"/>
      <w:marTop w:val="0"/>
      <w:marBottom w:val="0"/>
      <w:divBdr>
        <w:top w:val="none" w:sz="0" w:space="0" w:color="auto"/>
        <w:left w:val="none" w:sz="0" w:space="0" w:color="auto"/>
        <w:bottom w:val="none" w:sz="0" w:space="0" w:color="auto"/>
        <w:right w:val="none" w:sz="0" w:space="0" w:color="auto"/>
      </w:divBdr>
    </w:div>
    <w:div w:id="1065832490">
      <w:bodyDiv w:val="1"/>
      <w:marLeft w:val="0"/>
      <w:marRight w:val="0"/>
      <w:marTop w:val="0"/>
      <w:marBottom w:val="0"/>
      <w:divBdr>
        <w:top w:val="none" w:sz="0" w:space="0" w:color="auto"/>
        <w:left w:val="none" w:sz="0" w:space="0" w:color="auto"/>
        <w:bottom w:val="none" w:sz="0" w:space="0" w:color="auto"/>
        <w:right w:val="none" w:sz="0" w:space="0" w:color="auto"/>
      </w:divBdr>
    </w:div>
    <w:div w:id="1065880439">
      <w:bodyDiv w:val="1"/>
      <w:marLeft w:val="0"/>
      <w:marRight w:val="0"/>
      <w:marTop w:val="0"/>
      <w:marBottom w:val="0"/>
      <w:divBdr>
        <w:top w:val="none" w:sz="0" w:space="0" w:color="auto"/>
        <w:left w:val="none" w:sz="0" w:space="0" w:color="auto"/>
        <w:bottom w:val="none" w:sz="0" w:space="0" w:color="auto"/>
        <w:right w:val="none" w:sz="0" w:space="0" w:color="auto"/>
      </w:divBdr>
    </w:div>
    <w:div w:id="1065907348">
      <w:bodyDiv w:val="1"/>
      <w:marLeft w:val="0"/>
      <w:marRight w:val="0"/>
      <w:marTop w:val="0"/>
      <w:marBottom w:val="0"/>
      <w:divBdr>
        <w:top w:val="none" w:sz="0" w:space="0" w:color="auto"/>
        <w:left w:val="none" w:sz="0" w:space="0" w:color="auto"/>
        <w:bottom w:val="none" w:sz="0" w:space="0" w:color="auto"/>
        <w:right w:val="none" w:sz="0" w:space="0" w:color="auto"/>
      </w:divBdr>
    </w:div>
    <w:div w:id="1065907983">
      <w:bodyDiv w:val="1"/>
      <w:marLeft w:val="0"/>
      <w:marRight w:val="0"/>
      <w:marTop w:val="0"/>
      <w:marBottom w:val="0"/>
      <w:divBdr>
        <w:top w:val="none" w:sz="0" w:space="0" w:color="auto"/>
        <w:left w:val="none" w:sz="0" w:space="0" w:color="auto"/>
        <w:bottom w:val="none" w:sz="0" w:space="0" w:color="auto"/>
        <w:right w:val="none" w:sz="0" w:space="0" w:color="auto"/>
      </w:divBdr>
    </w:div>
    <w:div w:id="1065949812">
      <w:bodyDiv w:val="1"/>
      <w:marLeft w:val="0"/>
      <w:marRight w:val="0"/>
      <w:marTop w:val="0"/>
      <w:marBottom w:val="0"/>
      <w:divBdr>
        <w:top w:val="none" w:sz="0" w:space="0" w:color="auto"/>
        <w:left w:val="none" w:sz="0" w:space="0" w:color="auto"/>
        <w:bottom w:val="none" w:sz="0" w:space="0" w:color="auto"/>
        <w:right w:val="none" w:sz="0" w:space="0" w:color="auto"/>
      </w:divBdr>
    </w:div>
    <w:div w:id="1065950837">
      <w:bodyDiv w:val="1"/>
      <w:marLeft w:val="0"/>
      <w:marRight w:val="0"/>
      <w:marTop w:val="0"/>
      <w:marBottom w:val="0"/>
      <w:divBdr>
        <w:top w:val="none" w:sz="0" w:space="0" w:color="auto"/>
        <w:left w:val="none" w:sz="0" w:space="0" w:color="auto"/>
        <w:bottom w:val="none" w:sz="0" w:space="0" w:color="auto"/>
        <w:right w:val="none" w:sz="0" w:space="0" w:color="auto"/>
      </w:divBdr>
    </w:div>
    <w:div w:id="1065951138">
      <w:bodyDiv w:val="1"/>
      <w:marLeft w:val="0"/>
      <w:marRight w:val="0"/>
      <w:marTop w:val="0"/>
      <w:marBottom w:val="0"/>
      <w:divBdr>
        <w:top w:val="none" w:sz="0" w:space="0" w:color="auto"/>
        <w:left w:val="none" w:sz="0" w:space="0" w:color="auto"/>
        <w:bottom w:val="none" w:sz="0" w:space="0" w:color="auto"/>
        <w:right w:val="none" w:sz="0" w:space="0" w:color="auto"/>
      </w:divBdr>
    </w:div>
    <w:div w:id="1065956884">
      <w:bodyDiv w:val="1"/>
      <w:marLeft w:val="0"/>
      <w:marRight w:val="0"/>
      <w:marTop w:val="0"/>
      <w:marBottom w:val="0"/>
      <w:divBdr>
        <w:top w:val="none" w:sz="0" w:space="0" w:color="auto"/>
        <w:left w:val="none" w:sz="0" w:space="0" w:color="auto"/>
        <w:bottom w:val="none" w:sz="0" w:space="0" w:color="auto"/>
        <w:right w:val="none" w:sz="0" w:space="0" w:color="auto"/>
      </w:divBdr>
    </w:div>
    <w:div w:id="1066030731">
      <w:bodyDiv w:val="1"/>
      <w:marLeft w:val="0"/>
      <w:marRight w:val="0"/>
      <w:marTop w:val="0"/>
      <w:marBottom w:val="0"/>
      <w:divBdr>
        <w:top w:val="none" w:sz="0" w:space="0" w:color="auto"/>
        <w:left w:val="none" w:sz="0" w:space="0" w:color="auto"/>
        <w:bottom w:val="none" w:sz="0" w:space="0" w:color="auto"/>
        <w:right w:val="none" w:sz="0" w:space="0" w:color="auto"/>
      </w:divBdr>
    </w:div>
    <w:div w:id="1066148618">
      <w:bodyDiv w:val="1"/>
      <w:marLeft w:val="0"/>
      <w:marRight w:val="0"/>
      <w:marTop w:val="0"/>
      <w:marBottom w:val="0"/>
      <w:divBdr>
        <w:top w:val="none" w:sz="0" w:space="0" w:color="auto"/>
        <w:left w:val="none" w:sz="0" w:space="0" w:color="auto"/>
        <w:bottom w:val="none" w:sz="0" w:space="0" w:color="auto"/>
        <w:right w:val="none" w:sz="0" w:space="0" w:color="auto"/>
      </w:divBdr>
    </w:div>
    <w:div w:id="1066152352">
      <w:bodyDiv w:val="1"/>
      <w:marLeft w:val="0"/>
      <w:marRight w:val="0"/>
      <w:marTop w:val="0"/>
      <w:marBottom w:val="0"/>
      <w:divBdr>
        <w:top w:val="none" w:sz="0" w:space="0" w:color="auto"/>
        <w:left w:val="none" w:sz="0" w:space="0" w:color="auto"/>
        <w:bottom w:val="none" w:sz="0" w:space="0" w:color="auto"/>
        <w:right w:val="none" w:sz="0" w:space="0" w:color="auto"/>
      </w:divBdr>
    </w:div>
    <w:div w:id="1066222792">
      <w:bodyDiv w:val="1"/>
      <w:marLeft w:val="0"/>
      <w:marRight w:val="0"/>
      <w:marTop w:val="0"/>
      <w:marBottom w:val="0"/>
      <w:divBdr>
        <w:top w:val="none" w:sz="0" w:space="0" w:color="auto"/>
        <w:left w:val="none" w:sz="0" w:space="0" w:color="auto"/>
        <w:bottom w:val="none" w:sz="0" w:space="0" w:color="auto"/>
        <w:right w:val="none" w:sz="0" w:space="0" w:color="auto"/>
      </w:divBdr>
    </w:div>
    <w:div w:id="1066294787">
      <w:bodyDiv w:val="1"/>
      <w:marLeft w:val="0"/>
      <w:marRight w:val="0"/>
      <w:marTop w:val="0"/>
      <w:marBottom w:val="0"/>
      <w:divBdr>
        <w:top w:val="none" w:sz="0" w:space="0" w:color="auto"/>
        <w:left w:val="none" w:sz="0" w:space="0" w:color="auto"/>
        <w:bottom w:val="none" w:sz="0" w:space="0" w:color="auto"/>
        <w:right w:val="none" w:sz="0" w:space="0" w:color="auto"/>
      </w:divBdr>
    </w:div>
    <w:div w:id="1066301207">
      <w:bodyDiv w:val="1"/>
      <w:marLeft w:val="0"/>
      <w:marRight w:val="0"/>
      <w:marTop w:val="0"/>
      <w:marBottom w:val="0"/>
      <w:divBdr>
        <w:top w:val="none" w:sz="0" w:space="0" w:color="auto"/>
        <w:left w:val="none" w:sz="0" w:space="0" w:color="auto"/>
        <w:bottom w:val="none" w:sz="0" w:space="0" w:color="auto"/>
        <w:right w:val="none" w:sz="0" w:space="0" w:color="auto"/>
      </w:divBdr>
    </w:div>
    <w:div w:id="1066337886">
      <w:bodyDiv w:val="1"/>
      <w:marLeft w:val="0"/>
      <w:marRight w:val="0"/>
      <w:marTop w:val="0"/>
      <w:marBottom w:val="0"/>
      <w:divBdr>
        <w:top w:val="none" w:sz="0" w:space="0" w:color="auto"/>
        <w:left w:val="none" w:sz="0" w:space="0" w:color="auto"/>
        <w:bottom w:val="none" w:sz="0" w:space="0" w:color="auto"/>
        <w:right w:val="none" w:sz="0" w:space="0" w:color="auto"/>
      </w:divBdr>
    </w:div>
    <w:div w:id="1066339995">
      <w:bodyDiv w:val="1"/>
      <w:marLeft w:val="0"/>
      <w:marRight w:val="0"/>
      <w:marTop w:val="0"/>
      <w:marBottom w:val="0"/>
      <w:divBdr>
        <w:top w:val="none" w:sz="0" w:space="0" w:color="auto"/>
        <w:left w:val="none" w:sz="0" w:space="0" w:color="auto"/>
        <w:bottom w:val="none" w:sz="0" w:space="0" w:color="auto"/>
        <w:right w:val="none" w:sz="0" w:space="0" w:color="auto"/>
      </w:divBdr>
    </w:div>
    <w:div w:id="1066345508">
      <w:bodyDiv w:val="1"/>
      <w:marLeft w:val="0"/>
      <w:marRight w:val="0"/>
      <w:marTop w:val="0"/>
      <w:marBottom w:val="0"/>
      <w:divBdr>
        <w:top w:val="none" w:sz="0" w:space="0" w:color="auto"/>
        <w:left w:val="none" w:sz="0" w:space="0" w:color="auto"/>
        <w:bottom w:val="none" w:sz="0" w:space="0" w:color="auto"/>
        <w:right w:val="none" w:sz="0" w:space="0" w:color="auto"/>
      </w:divBdr>
    </w:div>
    <w:div w:id="1066414314">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
    <w:div w:id="1066420321">
      <w:bodyDiv w:val="1"/>
      <w:marLeft w:val="0"/>
      <w:marRight w:val="0"/>
      <w:marTop w:val="0"/>
      <w:marBottom w:val="0"/>
      <w:divBdr>
        <w:top w:val="none" w:sz="0" w:space="0" w:color="auto"/>
        <w:left w:val="none" w:sz="0" w:space="0" w:color="auto"/>
        <w:bottom w:val="none" w:sz="0" w:space="0" w:color="auto"/>
        <w:right w:val="none" w:sz="0" w:space="0" w:color="auto"/>
      </w:divBdr>
    </w:div>
    <w:div w:id="1066493927">
      <w:bodyDiv w:val="1"/>
      <w:marLeft w:val="0"/>
      <w:marRight w:val="0"/>
      <w:marTop w:val="0"/>
      <w:marBottom w:val="0"/>
      <w:divBdr>
        <w:top w:val="none" w:sz="0" w:space="0" w:color="auto"/>
        <w:left w:val="none" w:sz="0" w:space="0" w:color="auto"/>
        <w:bottom w:val="none" w:sz="0" w:space="0" w:color="auto"/>
        <w:right w:val="none" w:sz="0" w:space="0" w:color="auto"/>
      </w:divBdr>
    </w:div>
    <w:div w:id="1066495934">
      <w:bodyDiv w:val="1"/>
      <w:marLeft w:val="0"/>
      <w:marRight w:val="0"/>
      <w:marTop w:val="0"/>
      <w:marBottom w:val="0"/>
      <w:divBdr>
        <w:top w:val="none" w:sz="0" w:space="0" w:color="auto"/>
        <w:left w:val="none" w:sz="0" w:space="0" w:color="auto"/>
        <w:bottom w:val="none" w:sz="0" w:space="0" w:color="auto"/>
        <w:right w:val="none" w:sz="0" w:space="0" w:color="auto"/>
      </w:divBdr>
    </w:div>
    <w:div w:id="1066495999">
      <w:bodyDiv w:val="1"/>
      <w:marLeft w:val="0"/>
      <w:marRight w:val="0"/>
      <w:marTop w:val="0"/>
      <w:marBottom w:val="0"/>
      <w:divBdr>
        <w:top w:val="none" w:sz="0" w:space="0" w:color="auto"/>
        <w:left w:val="none" w:sz="0" w:space="0" w:color="auto"/>
        <w:bottom w:val="none" w:sz="0" w:space="0" w:color="auto"/>
        <w:right w:val="none" w:sz="0" w:space="0" w:color="auto"/>
      </w:divBdr>
    </w:div>
    <w:div w:id="1066537236">
      <w:bodyDiv w:val="1"/>
      <w:marLeft w:val="0"/>
      <w:marRight w:val="0"/>
      <w:marTop w:val="0"/>
      <w:marBottom w:val="0"/>
      <w:divBdr>
        <w:top w:val="none" w:sz="0" w:space="0" w:color="auto"/>
        <w:left w:val="none" w:sz="0" w:space="0" w:color="auto"/>
        <w:bottom w:val="none" w:sz="0" w:space="0" w:color="auto"/>
        <w:right w:val="none" w:sz="0" w:space="0" w:color="auto"/>
      </w:divBdr>
    </w:div>
    <w:div w:id="1066537534">
      <w:bodyDiv w:val="1"/>
      <w:marLeft w:val="0"/>
      <w:marRight w:val="0"/>
      <w:marTop w:val="0"/>
      <w:marBottom w:val="0"/>
      <w:divBdr>
        <w:top w:val="none" w:sz="0" w:space="0" w:color="auto"/>
        <w:left w:val="none" w:sz="0" w:space="0" w:color="auto"/>
        <w:bottom w:val="none" w:sz="0" w:space="0" w:color="auto"/>
        <w:right w:val="none" w:sz="0" w:space="0" w:color="auto"/>
      </w:divBdr>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
    <w:div w:id="1066756285">
      <w:bodyDiv w:val="1"/>
      <w:marLeft w:val="0"/>
      <w:marRight w:val="0"/>
      <w:marTop w:val="0"/>
      <w:marBottom w:val="0"/>
      <w:divBdr>
        <w:top w:val="none" w:sz="0" w:space="0" w:color="auto"/>
        <w:left w:val="none" w:sz="0" w:space="0" w:color="auto"/>
        <w:bottom w:val="none" w:sz="0" w:space="0" w:color="auto"/>
        <w:right w:val="none" w:sz="0" w:space="0" w:color="auto"/>
      </w:divBdr>
    </w:div>
    <w:div w:id="1066875342">
      <w:bodyDiv w:val="1"/>
      <w:marLeft w:val="0"/>
      <w:marRight w:val="0"/>
      <w:marTop w:val="0"/>
      <w:marBottom w:val="0"/>
      <w:divBdr>
        <w:top w:val="none" w:sz="0" w:space="0" w:color="auto"/>
        <w:left w:val="none" w:sz="0" w:space="0" w:color="auto"/>
        <w:bottom w:val="none" w:sz="0" w:space="0" w:color="auto"/>
        <w:right w:val="none" w:sz="0" w:space="0" w:color="auto"/>
      </w:divBdr>
    </w:div>
    <w:div w:id="1066880522">
      <w:bodyDiv w:val="1"/>
      <w:marLeft w:val="0"/>
      <w:marRight w:val="0"/>
      <w:marTop w:val="0"/>
      <w:marBottom w:val="0"/>
      <w:divBdr>
        <w:top w:val="none" w:sz="0" w:space="0" w:color="auto"/>
        <w:left w:val="none" w:sz="0" w:space="0" w:color="auto"/>
        <w:bottom w:val="none" w:sz="0" w:space="0" w:color="auto"/>
        <w:right w:val="none" w:sz="0" w:space="0" w:color="auto"/>
      </w:divBdr>
    </w:div>
    <w:div w:id="1066993650">
      <w:bodyDiv w:val="1"/>
      <w:marLeft w:val="0"/>
      <w:marRight w:val="0"/>
      <w:marTop w:val="0"/>
      <w:marBottom w:val="0"/>
      <w:divBdr>
        <w:top w:val="none" w:sz="0" w:space="0" w:color="auto"/>
        <w:left w:val="none" w:sz="0" w:space="0" w:color="auto"/>
        <w:bottom w:val="none" w:sz="0" w:space="0" w:color="auto"/>
        <w:right w:val="none" w:sz="0" w:space="0" w:color="auto"/>
      </w:divBdr>
    </w:div>
    <w:div w:id="1067066854">
      <w:bodyDiv w:val="1"/>
      <w:marLeft w:val="0"/>
      <w:marRight w:val="0"/>
      <w:marTop w:val="0"/>
      <w:marBottom w:val="0"/>
      <w:divBdr>
        <w:top w:val="none" w:sz="0" w:space="0" w:color="auto"/>
        <w:left w:val="none" w:sz="0" w:space="0" w:color="auto"/>
        <w:bottom w:val="none" w:sz="0" w:space="0" w:color="auto"/>
        <w:right w:val="none" w:sz="0" w:space="0" w:color="auto"/>
      </w:divBdr>
    </w:div>
    <w:div w:id="1067067636">
      <w:bodyDiv w:val="1"/>
      <w:marLeft w:val="0"/>
      <w:marRight w:val="0"/>
      <w:marTop w:val="0"/>
      <w:marBottom w:val="0"/>
      <w:divBdr>
        <w:top w:val="none" w:sz="0" w:space="0" w:color="auto"/>
        <w:left w:val="none" w:sz="0" w:space="0" w:color="auto"/>
        <w:bottom w:val="none" w:sz="0" w:space="0" w:color="auto"/>
        <w:right w:val="none" w:sz="0" w:space="0" w:color="auto"/>
      </w:divBdr>
    </w:div>
    <w:div w:id="1067075134">
      <w:bodyDiv w:val="1"/>
      <w:marLeft w:val="0"/>
      <w:marRight w:val="0"/>
      <w:marTop w:val="0"/>
      <w:marBottom w:val="0"/>
      <w:divBdr>
        <w:top w:val="none" w:sz="0" w:space="0" w:color="auto"/>
        <w:left w:val="none" w:sz="0" w:space="0" w:color="auto"/>
        <w:bottom w:val="none" w:sz="0" w:space="0" w:color="auto"/>
        <w:right w:val="none" w:sz="0" w:space="0" w:color="auto"/>
      </w:divBdr>
    </w:div>
    <w:div w:id="1067144757">
      <w:bodyDiv w:val="1"/>
      <w:marLeft w:val="0"/>
      <w:marRight w:val="0"/>
      <w:marTop w:val="0"/>
      <w:marBottom w:val="0"/>
      <w:divBdr>
        <w:top w:val="none" w:sz="0" w:space="0" w:color="auto"/>
        <w:left w:val="none" w:sz="0" w:space="0" w:color="auto"/>
        <w:bottom w:val="none" w:sz="0" w:space="0" w:color="auto"/>
        <w:right w:val="none" w:sz="0" w:space="0" w:color="auto"/>
      </w:divBdr>
    </w:div>
    <w:div w:id="1067147157">
      <w:bodyDiv w:val="1"/>
      <w:marLeft w:val="0"/>
      <w:marRight w:val="0"/>
      <w:marTop w:val="0"/>
      <w:marBottom w:val="0"/>
      <w:divBdr>
        <w:top w:val="none" w:sz="0" w:space="0" w:color="auto"/>
        <w:left w:val="none" w:sz="0" w:space="0" w:color="auto"/>
        <w:bottom w:val="none" w:sz="0" w:space="0" w:color="auto"/>
        <w:right w:val="none" w:sz="0" w:space="0" w:color="auto"/>
      </w:divBdr>
    </w:div>
    <w:div w:id="1067150504">
      <w:bodyDiv w:val="1"/>
      <w:marLeft w:val="0"/>
      <w:marRight w:val="0"/>
      <w:marTop w:val="0"/>
      <w:marBottom w:val="0"/>
      <w:divBdr>
        <w:top w:val="none" w:sz="0" w:space="0" w:color="auto"/>
        <w:left w:val="none" w:sz="0" w:space="0" w:color="auto"/>
        <w:bottom w:val="none" w:sz="0" w:space="0" w:color="auto"/>
        <w:right w:val="none" w:sz="0" w:space="0" w:color="auto"/>
      </w:divBdr>
    </w:div>
    <w:div w:id="1067194370">
      <w:bodyDiv w:val="1"/>
      <w:marLeft w:val="0"/>
      <w:marRight w:val="0"/>
      <w:marTop w:val="0"/>
      <w:marBottom w:val="0"/>
      <w:divBdr>
        <w:top w:val="none" w:sz="0" w:space="0" w:color="auto"/>
        <w:left w:val="none" w:sz="0" w:space="0" w:color="auto"/>
        <w:bottom w:val="none" w:sz="0" w:space="0" w:color="auto"/>
        <w:right w:val="none" w:sz="0" w:space="0" w:color="auto"/>
      </w:divBdr>
    </w:div>
    <w:div w:id="1067263635">
      <w:bodyDiv w:val="1"/>
      <w:marLeft w:val="0"/>
      <w:marRight w:val="0"/>
      <w:marTop w:val="0"/>
      <w:marBottom w:val="0"/>
      <w:divBdr>
        <w:top w:val="none" w:sz="0" w:space="0" w:color="auto"/>
        <w:left w:val="none" w:sz="0" w:space="0" w:color="auto"/>
        <w:bottom w:val="none" w:sz="0" w:space="0" w:color="auto"/>
        <w:right w:val="none" w:sz="0" w:space="0" w:color="auto"/>
      </w:divBdr>
    </w:div>
    <w:div w:id="1067453518">
      <w:bodyDiv w:val="1"/>
      <w:marLeft w:val="0"/>
      <w:marRight w:val="0"/>
      <w:marTop w:val="0"/>
      <w:marBottom w:val="0"/>
      <w:divBdr>
        <w:top w:val="none" w:sz="0" w:space="0" w:color="auto"/>
        <w:left w:val="none" w:sz="0" w:space="0" w:color="auto"/>
        <w:bottom w:val="none" w:sz="0" w:space="0" w:color="auto"/>
        <w:right w:val="none" w:sz="0" w:space="0" w:color="auto"/>
      </w:divBdr>
    </w:div>
    <w:div w:id="1067532690">
      <w:bodyDiv w:val="1"/>
      <w:marLeft w:val="0"/>
      <w:marRight w:val="0"/>
      <w:marTop w:val="0"/>
      <w:marBottom w:val="0"/>
      <w:divBdr>
        <w:top w:val="none" w:sz="0" w:space="0" w:color="auto"/>
        <w:left w:val="none" w:sz="0" w:space="0" w:color="auto"/>
        <w:bottom w:val="none" w:sz="0" w:space="0" w:color="auto"/>
        <w:right w:val="none" w:sz="0" w:space="0" w:color="auto"/>
      </w:divBdr>
    </w:div>
    <w:div w:id="1067607669">
      <w:bodyDiv w:val="1"/>
      <w:marLeft w:val="0"/>
      <w:marRight w:val="0"/>
      <w:marTop w:val="0"/>
      <w:marBottom w:val="0"/>
      <w:divBdr>
        <w:top w:val="none" w:sz="0" w:space="0" w:color="auto"/>
        <w:left w:val="none" w:sz="0" w:space="0" w:color="auto"/>
        <w:bottom w:val="none" w:sz="0" w:space="0" w:color="auto"/>
        <w:right w:val="none" w:sz="0" w:space="0" w:color="auto"/>
      </w:divBdr>
    </w:div>
    <w:div w:id="1067679352">
      <w:bodyDiv w:val="1"/>
      <w:marLeft w:val="0"/>
      <w:marRight w:val="0"/>
      <w:marTop w:val="0"/>
      <w:marBottom w:val="0"/>
      <w:divBdr>
        <w:top w:val="none" w:sz="0" w:space="0" w:color="auto"/>
        <w:left w:val="none" w:sz="0" w:space="0" w:color="auto"/>
        <w:bottom w:val="none" w:sz="0" w:space="0" w:color="auto"/>
        <w:right w:val="none" w:sz="0" w:space="0" w:color="auto"/>
      </w:divBdr>
    </w:div>
    <w:div w:id="1067800785">
      <w:bodyDiv w:val="1"/>
      <w:marLeft w:val="0"/>
      <w:marRight w:val="0"/>
      <w:marTop w:val="0"/>
      <w:marBottom w:val="0"/>
      <w:divBdr>
        <w:top w:val="none" w:sz="0" w:space="0" w:color="auto"/>
        <w:left w:val="none" w:sz="0" w:space="0" w:color="auto"/>
        <w:bottom w:val="none" w:sz="0" w:space="0" w:color="auto"/>
        <w:right w:val="none" w:sz="0" w:space="0" w:color="auto"/>
      </w:divBdr>
    </w:div>
    <w:div w:id="1067845340">
      <w:bodyDiv w:val="1"/>
      <w:marLeft w:val="0"/>
      <w:marRight w:val="0"/>
      <w:marTop w:val="0"/>
      <w:marBottom w:val="0"/>
      <w:divBdr>
        <w:top w:val="none" w:sz="0" w:space="0" w:color="auto"/>
        <w:left w:val="none" w:sz="0" w:space="0" w:color="auto"/>
        <w:bottom w:val="none" w:sz="0" w:space="0" w:color="auto"/>
        <w:right w:val="none" w:sz="0" w:space="0" w:color="auto"/>
      </w:divBdr>
    </w:div>
    <w:div w:id="1067846856">
      <w:bodyDiv w:val="1"/>
      <w:marLeft w:val="0"/>
      <w:marRight w:val="0"/>
      <w:marTop w:val="0"/>
      <w:marBottom w:val="0"/>
      <w:divBdr>
        <w:top w:val="none" w:sz="0" w:space="0" w:color="auto"/>
        <w:left w:val="none" w:sz="0" w:space="0" w:color="auto"/>
        <w:bottom w:val="none" w:sz="0" w:space="0" w:color="auto"/>
        <w:right w:val="none" w:sz="0" w:space="0" w:color="auto"/>
      </w:divBdr>
    </w:div>
    <w:div w:id="1067916102">
      <w:bodyDiv w:val="1"/>
      <w:marLeft w:val="0"/>
      <w:marRight w:val="0"/>
      <w:marTop w:val="0"/>
      <w:marBottom w:val="0"/>
      <w:divBdr>
        <w:top w:val="none" w:sz="0" w:space="0" w:color="auto"/>
        <w:left w:val="none" w:sz="0" w:space="0" w:color="auto"/>
        <w:bottom w:val="none" w:sz="0" w:space="0" w:color="auto"/>
        <w:right w:val="none" w:sz="0" w:space="0" w:color="auto"/>
      </w:divBdr>
    </w:div>
    <w:div w:id="1067997907">
      <w:bodyDiv w:val="1"/>
      <w:marLeft w:val="0"/>
      <w:marRight w:val="0"/>
      <w:marTop w:val="0"/>
      <w:marBottom w:val="0"/>
      <w:divBdr>
        <w:top w:val="none" w:sz="0" w:space="0" w:color="auto"/>
        <w:left w:val="none" w:sz="0" w:space="0" w:color="auto"/>
        <w:bottom w:val="none" w:sz="0" w:space="0" w:color="auto"/>
        <w:right w:val="none" w:sz="0" w:space="0" w:color="auto"/>
      </w:divBdr>
    </w:div>
    <w:div w:id="1067999399">
      <w:bodyDiv w:val="1"/>
      <w:marLeft w:val="0"/>
      <w:marRight w:val="0"/>
      <w:marTop w:val="0"/>
      <w:marBottom w:val="0"/>
      <w:divBdr>
        <w:top w:val="none" w:sz="0" w:space="0" w:color="auto"/>
        <w:left w:val="none" w:sz="0" w:space="0" w:color="auto"/>
        <w:bottom w:val="none" w:sz="0" w:space="0" w:color="auto"/>
        <w:right w:val="none" w:sz="0" w:space="0" w:color="auto"/>
      </w:divBdr>
    </w:div>
    <w:div w:id="1068069634">
      <w:bodyDiv w:val="1"/>
      <w:marLeft w:val="0"/>
      <w:marRight w:val="0"/>
      <w:marTop w:val="0"/>
      <w:marBottom w:val="0"/>
      <w:divBdr>
        <w:top w:val="none" w:sz="0" w:space="0" w:color="auto"/>
        <w:left w:val="none" w:sz="0" w:space="0" w:color="auto"/>
        <w:bottom w:val="none" w:sz="0" w:space="0" w:color="auto"/>
        <w:right w:val="none" w:sz="0" w:space="0" w:color="auto"/>
      </w:divBdr>
    </w:div>
    <w:div w:id="1068187238">
      <w:bodyDiv w:val="1"/>
      <w:marLeft w:val="0"/>
      <w:marRight w:val="0"/>
      <w:marTop w:val="0"/>
      <w:marBottom w:val="0"/>
      <w:divBdr>
        <w:top w:val="none" w:sz="0" w:space="0" w:color="auto"/>
        <w:left w:val="none" w:sz="0" w:space="0" w:color="auto"/>
        <w:bottom w:val="none" w:sz="0" w:space="0" w:color="auto"/>
        <w:right w:val="none" w:sz="0" w:space="0" w:color="auto"/>
      </w:divBdr>
    </w:div>
    <w:div w:id="1068190260">
      <w:bodyDiv w:val="1"/>
      <w:marLeft w:val="0"/>
      <w:marRight w:val="0"/>
      <w:marTop w:val="0"/>
      <w:marBottom w:val="0"/>
      <w:divBdr>
        <w:top w:val="none" w:sz="0" w:space="0" w:color="auto"/>
        <w:left w:val="none" w:sz="0" w:space="0" w:color="auto"/>
        <w:bottom w:val="none" w:sz="0" w:space="0" w:color="auto"/>
        <w:right w:val="none" w:sz="0" w:space="0" w:color="auto"/>
      </w:divBdr>
    </w:div>
    <w:div w:id="1068193175">
      <w:bodyDiv w:val="1"/>
      <w:marLeft w:val="0"/>
      <w:marRight w:val="0"/>
      <w:marTop w:val="0"/>
      <w:marBottom w:val="0"/>
      <w:divBdr>
        <w:top w:val="none" w:sz="0" w:space="0" w:color="auto"/>
        <w:left w:val="none" w:sz="0" w:space="0" w:color="auto"/>
        <w:bottom w:val="none" w:sz="0" w:space="0" w:color="auto"/>
        <w:right w:val="none" w:sz="0" w:space="0" w:color="auto"/>
      </w:divBdr>
    </w:div>
    <w:div w:id="1068385091">
      <w:bodyDiv w:val="1"/>
      <w:marLeft w:val="0"/>
      <w:marRight w:val="0"/>
      <w:marTop w:val="0"/>
      <w:marBottom w:val="0"/>
      <w:divBdr>
        <w:top w:val="none" w:sz="0" w:space="0" w:color="auto"/>
        <w:left w:val="none" w:sz="0" w:space="0" w:color="auto"/>
        <w:bottom w:val="none" w:sz="0" w:space="0" w:color="auto"/>
        <w:right w:val="none" w:sz="0" w:space="0" w:color="auto"/>
      </w:divBdr>
    </w:div>
    <w:div w:id="1068386911">
      <w:bodyDiv w:val="1"/>
      <w:marLeft w:val="0"/>
      <w:marRight w:val="0"/>
      <w:marTop w:val="0"/>
      <w:marBottom w:val="0"/>
      <w:divBdr>
        <w:top w:val="none" w:sz="0" w:space="0" w:color="auto"/>
        <w:left w:val="none" w:sz="0" w:space="0" w:color="auto"/>
        <w:bottom w:val="none" w:sz="0" w:space="0" w:color="auto"/>
        <w:right w:val="none" w:sz="0" w:space="0" w:color="auto"/>
      </w:divBdr>
    </w:div>
    <w:div w:id="1068572497">
      <w:bodyDiv w:val="1"/>
      <w:marLeft w:val="0"/>
      <w:marRight w:val="0"/>
      <w:marTop w:val="0"/>
      <w:marBottom w:val="0"/>
      <w:divBdr>
        <w:top w:val="none" w:sz="0" w:space="0" w:color="auto"/>
        <w:left w:val="none" w:sz="0" w:space="0" w:color="auto"/>
        <w:bottom w:val="none" w:sz="0" w:space="0" w:color="auto"/>
        <w:right w:val="none" w:sz="0" w:space="0" w:color="auto"/>
      </w:divBdr>
    </w:div>
    <w:div w:id="1068576606">
      <w:bodyDiv w:val="1"/>
      <w:marLeft w:val="0"/>
      <w:marRight w:val="0"/>
      <w:marTop w:val="0"/>
      <w:marBottom w:val="0"/>
      <w:divBdr>
        <w:top w:val="none" w:sz="0" w:space="0" w:color="auto"/>
        <w:left w:val="none" w:sz="0" w:space="0" w:color="auto"/>
        <w:bottom w:val="none" w:sz="0" w:space="0" w:color="auto"/>
        <w:right w:val="none" w:sz="0" w:space="0" w:color="auto"/>
      </w:divBdr>
    </w:div>
    <w:div w:id="1068576944">
      <w:bodyDiv w:val="1"/>
      <w:marLeft w:val="0"/>
      <w:marRight w:val="0"/>
      <w:marTop w:val="0"/>
      <w:marBottom w:val="0"/>
      <w:divBdr>
        <w:top w:val="none" w:sz="0" w:space="0" w:color="auto"/>
        <w:left w:val="none" w:sz="0" w:space="0" w:color="auto"/>
        <w:bottom w:val="none" w:sz="0" w:space="0" w:color="auto"/>
        <w:right w:val="none" w:sz="0" w:space="0" w:color="auto"/>
      </w:divBdr>
    </w:div>
    <w:div w:id="1068577487">
      <w:bodyDiv w:val="1"/>
      <w:marLeft w:val="0"/>
      <w:marRight w:val="0"/>
      <w:marTop w:val="0"/>
      <w:marBottom w:val="0"/>
      <w:divBdr>
        <w:top w:val="none" w:sz="0" w:space="0" w:color="auto"/>
        <w:left w:val="none" w:sz="0" w:space="0" w:color="auto"/>
        <w:bottom w:val="none" w:sz="0" w:space="0" w:color="auto"/>
        <w:right w:val="none" w:sz="0" w:space="0" w:color="auto"/>
      </w:divBdr>
    </w:div>
    <w:div w:id="1068696584">
      <w:bodyDiv w:val="1"/>
      <w:marLeft w:val="0"/>
      <w:marRight w:val="0"/>
      <w:marTop w:val="0"/>
      <w:marBottom w:val="0"/>
      <w:divBdr>
        <w:top w:val="none" w:sz="0" w:space="0" w:color="auto"/>
        <w:left w:val="none" w:sz="0" w:space="0" w:color="auto"/>
        <w:bottom w:val="none" w:sz="0" w:space="0" w:color="auto"/>
        <w:right w:val="none" w:sz="0" w:space="0" w:color="auto"/>
      </w:divBdr>
    </w:div>
    <w:div w:id="1068772852">
      <w:bodyDiv w:val="1"/>
      <w:marLeft w:val="0"/>
      <w:marRight w:val="0"/>
      <w:marTop w:val="0"/>
      <w:marBottom w:val="0"/>
      <w:divBdr>
        <w:top w:val="none" w:sz="0" w:space="0" w:color="auto"/>
        <w:left w:val="none" w:sz="0" w:space="0" w:color="auto"/>
        <w:bottom w:val="none" w:sz="0" w:space="0" w:color="auto"/>
        <w:right w:val="none" w:sz="0" w:space="0" w:color="auto"/>
      </w:divBdr>
    </w:div>
    <w:div w:id="1068961008">
      <w:bodyDiv w:val="1"/>
      <w:marLeft w:val="0"/>
      <w:marRight w:val="0"/>
      <w:marTop w:val="0"/>
      <w:marBottom w:val="0"/>
      <w:divBdr>
        <w:top w:val="none" w:sz="0" w:space="0" w:color="auto"/>
        <w:left w:val="none" w:sz="0" w:space="0" w:color="auto"/>
        <w:bottom w:val="none" w:sz="0" w:space="0" w:color="auto"/>
        <w:right w:val="none" w:sz="0" w:space="0" w:color="auto"/>
      </w:divBdr>
    </w:div>
    <w:div w:id="1069115411">
      <w:bodyDiv w:val="1"/>
      <w:marLeft w:val="0"/>
      <w:marRight w:val="0"/>
      <w:marTop w:val="0"/>
      <w:marBottom w:val="0"/>
      <w:divBdr>
        <w:top w:val="none" w:sz="0" w:space="0" w:color="auto"/>
        <w:left w:val="none" w:sz="0" w:space="0" w:color="auto"/>
        <w:bottom w:val="none" w:sz="0" w:space="0" w:color="auto"/>
        <w:right w:val="none" w:sz="0" w:space="0" w:color="auto"/>
      </w:divBdr>
    </w:div>
    <w:div w:id="1069184480">
      <w:bodyDiv w:val="1"/>
      <w:marLeft w:val="0"/>
      <w:marRight w:val="0"/>
      <w:marTop w:val="0"/>
      <w:marBottom w:val="0"/>
      <w:divBdr>
        <w:top w:val="none" w:sz="0" w:space="0" w:color="auto"/>
        <w:left w:val="none" w:sz="0" w:space="0" w:color="auto"/>
        <w:bottom w:val="none" w:sz="0" w:space="0" w:color="auto"/>
        <w:right w:val="none" w:sz="0" w:space="0" w:color="auto"/>
      </w:divBdr>
    </w:div>
    <w:div w:id="1069230274">
      <w:bodyDiv w:val="1"/>
      <w:marLeft w:val="0"/>
      <w:marRight w:val="0"/>
      <w:marTop w:val="0"/>
      <w:marBottom w:val="0"/>
      <w:divBdr>
        <w:top w:val="none" w:sz="0" w:space="0" w:color="auto"/>
        <w:left w:val="none" w:sz="0" w:space="0" w:color="auto"/>
        <w:bottom w:val="none" w:sz="0" w:space="0" w:color="auto"/>
        <w:right w:val="none" w:sz="0" w:space="0" w:color="auto"/>
      </w:divBdr>
    </w:div>
    <w:div w:id="1069303589">
      <w:bodyDiv w:val="1"/>
      <w:marLeft w:val="0"/>
      <w:marRight w:val="0"/>
      <w:marTop w:val="0"/>
      <w:marBottom w:val="0"/>
      <w:divBdr>
        <w:top w:val="none" w:sz="0" w:space="0" w:color="auto"/>
        <w:left w:val="none" w:sz="0" w:space="0" w:color="auto"/>
        <w:bottom w:val="none" w:sz="0" w:space="0" w:color="auto"/>
        <w:right w:val="none" w:sz="0" w:space="0" w:color="auto"/>
      </w:divBdr>
    </w:div>
    <w:div w:id="1069308325">
      <w:bodyDiv w:val="1"/>
      <w:marLeft w:val="0"/>
      <w:marRight w:val="0"/>
      <w:marTop w:val="0"/>
      <w:marBottom w:val="0"/>
      <w:divBdr>
        <w:top w:val="none" w:sz="0" w:space="0" w:color="auto"/>
        <w:left w:val="none" w:sz="0" w:space="0" w:color="auto"/>
        <w:bottom w:val="none" w:sz="0" w:space="0" w:color="auto"/>
        <w:right w:val="none" w:sz="0" w:space="0" w:color="auto"/>
      </w:divBdr>
    </w:div>
    <w:div w:id="1069308786">
      <w:bodyDiv w:val="1"/>
      <w:marLeft w:val="0"/>
      <w:marRight w:val="0"/>
      <w:marTop w:val="0"/>
      <w:marBottom w:val="0"/>
      <w:divBdr>
        <w:top w:val="none" w:sz="0" w:space="0" w:color="auto"/>
        <w:left w:val="none" w:sz="0" w:space="0" w:color="auto"/>
        <w:bottom w:val="none" w:sz="0" w:space="0" w:color="auto"/>
        <w:right w:val="none" w:sz="0" w:space="0" w:color="auto"/>
      </w:divBdr>
    </w:div>
    <w:div w:id="1069309668">
      <w:bodyDiv w:val="1"/>
      <w:marLeft w:val="0"/>
      <w:marRight w:val="0"/>
      <w:marTop w:val="0"/>
      <w:marBottom w:val="0"/>
      <w:divBdr>
        <w:top w:val="none" w:sz="0" w:space="0" w:color="auto"/>
        <w:left w:val="none" w:sz="0" w:space="0" w:color="auto"/>
        <w:bottom w:val="none" w:sz="0" w:space="0" w:color="auto"/>
        <w:right w:val="none" w:sz="0" w:space="0" w:color="auto"/>
      </w:divBdr>
    </w:div>
    <w:div w:id="1069378729">
      <w:bodyDiv w:val="1"/>
      <w:marLeft w:val="0"/>
      <w:marRight w:val="0"/>
      <w:marTop w:val="0"/>
      <w:marBottom w:val="0"/>
      <w:divBdr>
        <w:top w:val="none" w:sz="0" w:space="0" w:color="auto"/>
        <w:left w:val="none" w:sz="0" w:space="0" w:color="auto"/>
        <w:bottom w:val="none" w:sz="0" w:space="0" w:color="auto"/>
        <w:right w:val="none" w:sz="0" w:space="0" w:color="auto"/>
      </w:divBdr>
    </w:div>
    <w:div w:id="1069420518">
      <w:bodyDiv w:val="1"/>
      <w:marLeft w:val="0"/>
      <w:marRight w:val="0"/>
      <w:marTop w:val="0"/>
      <w:marBottom w:val="0"/>
      <w:divBdr>
        <w:top w:val="none" w:sz="0" w:space="0" w:color="auto"/>
        <w:left w:val="none" w:sz="0" w:space="0" w:color="auto"/>
        <w:bottom w:val="none" w:sz="0" w:space="0" w:color="auto"/>
        <w:right w:val="none" w:sz="0" w:space="0" w:color="auto"/>
      </w:divBdr>
    </w:div>
    <w:div w:id="1069422020">
      <w:bodyDiv w:val="1"/>
      <w:marLeft w:val="0"/>
      <w:marRight w:val="0"/>
      <w:marTop w:val="0"/>
      <w:marBottom w:val="0"/>
      <w:divBdr>
        <w:top w:val="none" w:sz="0" w:space="0" w:color="auto"/>
        <w:left w:val="none" w:sz="0" w:space="0" w:color="auto"/>
        <w:bottom w:val="none" w:sz="0" w:space="0" w:color="auto"/>
        <w:right w:val="none" w:sz="0" w:space="0" w:color="auto"/>
      </w:divBdr>
    </w:div>
    <w:div w:id="1069426764">
      <w:bodyDiv w:val="1"/>
      <w:marLeft w:val="0"/>
      <w:marRight w:val="0"/>
      <w:marTop w:val="0"/>
      <w:marBottom w:val="0"/>
      <w:divBdr>
        <w:top w:val="none" w:sz="0" w:space="0" w:color="auto"/>
        <w:left w:val="none" w:sz="0" w:space="0" w:color="auto"/>
        <w:bottom w:val="none" w:sz="0" w:space="0" w:color="auto"/>
        <w:right w:val="none" w:sz="0" w:space="0" w:color="auto"/>
      </w:divBdr>
    </w:div>
    <w:div w:id="1069497547">
      <w:bodyDiv w:val="1"/>
      <w:marLeft w:val="0"/>
      <w:marRight w:val="0"/>
      <w:marTop w:val="0"/>
      <w:marBottom w:val="0"/>
      <w:divBdr>
        <w:top w:val="none" w:sz="0" w:space="0" w:color="auto"/>
        <w:left w:val="none" w:sz="0" w:space="0" w:color="auto"/>
        <w:bottom w:val="none" w:sz="0" w:space="0" w:color="auto"/>
        <w:right w:val="none" w:sz="0" w:space="0" w:color="auto"/>
      </w:divBdr>
    </w:div>
    <w:div w:id="1069572585">
      <w:bodyDiv w:val="1"/>
      <w:marLeft w:val="0"/>
      <w:marRight w:val="0"/>
      <w:marTop w:val="0"/>
      <w:marBottom w:val="0"/>
      <w:divBdr>
        <w:top w:val="none" w:sz="0" w:space="0" w:color="auto"/>
        <w:left w:val="none" w:sz="0" w:space="0" w:color="auto"/>
        <w:bottom w:val="none" w:sz="0" w:space="0" w:color="auto"/>
        <w:right w:val="none" w:sz="0" w:space="0" w:color="auto"/>
      </w:divBdr>
    </w:div>
    <w:div w:id="1069618556">
      <w:bodyDiv w:val="1"/>
      <w:marLeft w:val="0"/>
      <w:marRight w:val="0"/>
      <w:marTop w:val="0"/>
      <w:marBottom w:val="0"/>
      <w:divBdr>
        <w:top w:val="none" w:sz="0" w:space="0" w:color="auto"/>
        <w:left w:val="none" w:sz="0" w:space="0" w:color="auto"/>
        <w:bottom w:val="none" w:sz="0" w:space="0" w:color="auto"/>
        <w:right w:val="none" w:sz="0" w:space="0" w:color="auto"/>
      </w:divBdr>
    </w:div>
    <w:div w:id="1069620335">
      <w:bodyDiv w:val="1"/>
      <w:marLeft w:val="0"/>
      <w:marRight w:val="0"/>
      <w:marTop w:val="0"/>
      <w:marBottom w:val="0"/>
      <w:divBdr>
        <w:top w:val="none" w:sz="0" w:space="0" w:color="auto"/>
        <w:left w:val="none" w:sz="0" w:space="0" w:color="auto"/>
        <w:bottom w:val="none" w:sz="0" w:space="0" w:color="auto"/>
        <w:right w:val="none" w:sz="0" w:space="0" w:color="auto"/>
      </w:divBdr>
    </w:div>
    <w:div w:id="1069688806">
      <w:bodyDiv w:val="1"/>
      <w:marLeft w:val="0"/>
      <w:marRight w:val="0"/>
      <w:marTop w:val="0"/>
      <w:marBottom w:val="0"/>
      <w:divBdr>
        <w:top w:val="none" w:sz="0" w:space="0" w:color="auto"/>
        <w:left w:val="none" w:sz="0" w:space="0" w:color="auto"/>
        <w:bottom w:val="none" w:sz="0" w:space="0" w:color="auto"/>
        <w:right w:val="none" w:sz="0" w:space="0" w:color="auto"/>
      </w:divBdr>
    </w:div>
    <w:div w:id="1069767936">
      <w:bodyDiv w:val="1"/>
      <w:marLeft w:val="0"/>
      <w:marRight w:val="0"/>
      <w:marTop w:val="0"/>
      <w:marBottom w:val="0"/>
      <w:divBdr>
        <w:top w:val="none" w:sz="0" w:space="0" w:color="auto"/>
        <w:left w:val="none" w:sz="0" w:space="0" w:color="auto"/>
        <w:bottom w:val="none" w:sz="0" w:space="0" w:color="auto"/>
        <w:right w:val="none" w:sz="0" w:space="0" w:color="auto"/>
      </w:divBdr>
    </w:div>
    <w:div w:id="1069881970">
      <w:bodyDiv w:val="1"/>
      <w:marLeft w:val="0"/>
      <w:marRight w:val="0"/>
      <w:marTop w:val="0"/>
      <w:marBottom w:val="0"/>
      <w:divBdr>
        <w:top w:val="none" w:sz="0" w:space="0" w:color="auto"/>
        <w:left w:val="none" w:sz="0" w:space="0" w:color="auto"/>
        <w:bottom w:val="none" w:sz="0" w:space="0" w:color="auto"/>
        <w:right w:val="none" w:sz="0" w:space="0" w:color="auto"/>
      </w:divBdr>
    </w:div>
    <w:div w:id="1069883445">
      <w:bodyDiv w:val="1"/>
      <w:marLeft w:val="0"/>
      <w:marRight w:val="0"/>
      <w:marTop w:val="0"/>
      <w:marBottom w:val="0"/>
      <w:divBdr>
        <w:top w:val="none" w:sz="0" w:space="0" w:color="auto"/>
        <w:left w:val="none" w:sz="0" w:space="0" w:color="auto"/>
        <w:bottom w:val="none" w:sz="0" w:space="0" w:color="auto"/>
        <w:right w:val="none" w:sz="0" w:space="0" w:color="auto"/>
      </w:divBdr>
    </w:div>
    <w:div w:id="1069886489">
      <w:bodyDiv w:val="1"/>
      <w:marLeft w:val="0"/>
      <w:marRight w:val="0"/>
      <w:marTop w:val="0"/>
      <w:marBottom w:val="0"/>
      <w:divBdr>
        <w:top w:val="none" w:sz="0" w:space="0" w:color="auto"/>
        <w:left w:val="none" w:sz="0" w:space="0" w:color="auto"/>
        <w:bottom w:val="none" w:sz="0" w:space="0" w:color="auto"/>
        <w:right w:val="none" w:sz="0" w:space="0" w:color="auto"/>
      </w:divBdr>
    </w:div>
    <w:div w:id="1069887381">
      <w:bodyDiv w:val="1"/>
      <w:marLeft w:val="0"/>
      <w:marRight w:val="0"/>
      <w:marTop w:val="0"/>
      <w:marBottom w:val="0"/>
      <w:divBdr>
        <w:top w:val="none" w:sz="0" w:space="0" w:color="auto"/>
        <w:left w:val="none" w:sz="0" w:space="0" w:color="auto"/>
        <w:bottom w:val="none" w:sz="0" w:space="0" w:color="auto"/>
        <w:right w:val="none" w:sz="0" w:space="0" w:color="auto"/>
      </w:divBdr>
    </w:div>
    <w:div w:id="1069961948">
      <w:bodyDiv w:val="1"/>
      <w:marLeft w:val="0"/>
      <w:marRight w:val="0"/>
      <w:marTop w:val="0"/>
      <w:marBottom w:val="0"/>
      <w:divBdr>
        <w:top w:val="none" w:sz="0" w:space="0" w:color="auto"/>
        <w:left w:val="none" w:sz="0" w:space="0" w:color="auto"/>
        <w:bottom w:val="none" w:sz="0" w:space="0" w:color="auto"/>
        <w:right w:val="none" w:sz="0" w:space="0" w:color="auto"/>
      </w:divBdr>
    </w:div>
    <w:div w:id="1070033047">
      <w:bodyDiv w:val="1"/>
      <w:marLeft w:val="0"/>
      <w:marRight w:val="0"/>
      <w:marTop w:val="0"/>
      <w:marBottom w:val="0"/>
      <w:divBdr>
        <w:top w:val="none" w:sz="0" w:space="0" w:color="auto"/>
        <w:left w:val="none" w:sz="0" w:space="0" w:color="auto"/>
        <w:bottom w:val="none" w:sz="0" w:space="0" w:color="auto"/>
        <w:right w:val="none" w:sz="0" w:space="0" w:color="auto"/>
      </w:divBdr>
    </w:div>
    <w:div w:id="1070083901">
      <w:bodyDiv w:val="1"/>
      <w:marLeft w:val="0"/>
      <w:marRight w:val="0"/>
      <w:marTop w:val="0"/>
      <w:marBottom w:val="0"/>
      <w:divBdr>
        <w:top w:val="none" w:sz="0" w:space="0" w:color="auto"/>
        <w:left w:val="none" w:sz="0" w:space="0" w:color="auto"/>
        <w:bottom w:val="none" w:sz="0" w:space="0" w:color="auto"/>
        <w:right w:val="none" w:sz="0" w:space="0" w:color="auto"/>
      </w:divBdr>
    </w:div>
    <w:div w:id="1070158817">
      <w:bodyDiv w:val="1"/>
      <w:marLeft w:val="0"/>
      <w:marRight w:val="0"/>
      <w:marTop w:val="0"/>
      <w:marBottom w:val="0"/>
      <w:divBdr>
        <w:top w:val="none" w:sz="0" w:space="0" w:color="auto"/>
        <w:left w:val="none" w:sz="0" w:space="0" w:color="auto"/>
        <w:bottom w:val="none" w:sz="0" w:space="0" w:color="auto"/>
        <w:right w:val="none" w:sz="0" w:space="0" w:color="auto"/>
      </w:divBdr>
    </w:div>
    <w:div w:id="1070230307">
      <w:bodyDiv w:val="1"/>
      <w:marLeft w:val="0"/>
      <w:marRight w:val="0"/>
      <w:marTop w:val="0"/>
      <w:marBottom w:val="0"/>
      <w:divBdr>
        <w:top w:val="none" w:sz="0" w:space="0" w:color="auto"/>
        <w:left w:val="none" w:sz="0" w:space="0" w:color="auto"/>
        <w:bottom w:val="none" w:sz="0" w:space="0" w:color="auto"/>
        <w:right w:val="none" w:sz="0" w:space="0" w:color="auto"/>
      </w:divBdr>
    </w:div>
    <w:div w:id="1070232900">
      <w:bodyDiv w:val="1"/>
      <w:marLeft w:val="0"/>
      <w:marRight w:val="0"/>
      <w:marTop w:val="0"/>
      <w:marBottom w:val="0"/>
      <w:divBdr>
        <w:top w:val="none" w:sz="0" w:space="0" w:color="auto"/>
        <w:left w:val="none" w:sz="0" w:space="0" w:color="auto"/>
        <w:bottom w:val="none" w:sz="0" w:space="0" w:color="auto"/>
        <w:right w:val="none" w:sz="0" w:space="0" w:color="auto"/>
      </w:divBdr>
    </w:div>
    <w:div w:id="1070274458">
      <w:bodyDiv w:val="1"/>
      <w:marLeft w:val="0"/>
      <w:marRight w:val="0"/>
      <w:marTop w:val="0"/>
      <w:marBottom w:val="0"/>
      <w:divBdr>
        <w:top w:val="none" w:sz="0" w:space="0" w:color="auto"/>
        <w:left w:val="none" w:sz="0" w:space="0" w:color="auto"/>
        <w:bottom w:val="none" w:sz="0" w:space="0" w:color="auto"/>
        <w:right w:val="none" w:sz="0" w:space="0" w:color="auto"/>
      </w:divBdr>
    </w:div>
    <w:div w:id="1070277280">
      <w:bodyDiv w:val="1"/>
      <w:marLeft w:val="0"/>
      <w:marRight w:val="0"/>
      <w:marTop w:val="0"/>
      <w:marBottom w:val="0"/>
      <w:divBdr>
        <w:top w:val="none" w:sz="0" w:space="0" w:color="auto"/>
        <w:left w:val="none" w:sz="0" w:space="0" w:color="auto"/>
        <w:bottom w:val="none" w:sz="0" w:space="0" w:color="auto"/>
        <w:right w:val="none" w:sz="0" w:space="0" w:color="auto"/>
      </w:divBdr>
    </w:div>
    <w:div w:id="1070423092">
      <w:bodyDiv w:val="1"/>
      <w:marLeft w:val="0"/>
      <w:marRight w:val="0"/>
      <w:marTop w:val="0"/>
      <w:marBottom w:val="0"/>
      <w:divBdr>
        <w:top w:val="none" w:sz="0" w:space="0" w:color="auto"/>
        <w:left w:val="none" w:sz="0" w:space="0" w:color="auto"/>
        <w:bottom w:val="none" w:sz="0" w:space="0" w:color="auto"/>
        <w:right w:val="none" w:sz="0" w:space="0" w:color="auto"/>
      </w:divBdr>
    </w:div>
    <w:div w:id="1070425759">
      <w:bodyDiv w:val="1"/>
      <w:marLeft w:val="0"/>
      <w:marRight w:val="0"/>
      <w:marTop w:val="0"/>
      <w:marBottom w:val="0"/>
      <w:divBdr>
        <w:top w:val="none" w:sz="0" w:space="0" w:color="auto"/>
        <w:left w:val="none" w:sz="0" w:space="0" w:color="auto"/>
        <w:bottom w:val="none" w:sz="0" w:space="0" w:color="auto"/>
        <w:right w:val="none" w:sz="0" w:space="0" w:color="auto"/>
      </w:divBdr>
    </w:div>
    <w:div w:id="1070496338">
      <w:bodyDiv w:val="1"/>
      <w:marLeft w:val="0"/>
      <w:marRight w:val="0"/>
      <w:marTop w:val="0"/>
      <w:marBottom w:val="0"/>
      <w:divBdr>
        <w:top w:val="none" w:sz="0" w:space="0" w:color="auto"/>
        <w:left w:val="none" w:sz="0" w:space="0" w:color="auto"/>
        <w:bottom w:val="none" w:sz="0" w:space="0" w:color="auto"/>
        <w:right w:val="none" w:sz="0" w:space="0" w:color="auto"/>
      </w:divBdr>
    </w:div>
    <w:div w:id="1070537332">
      <w:bodyDiv w:val="1"/>
      <w:marLeft w:val="0"/>
      <w:marRight w:val="0"/>
      <w:marTop w:val="0"/>
      <w:marBottom w:val="0"/>
      <w:divBdr>
        <w:top w:val="none" w:sz="0" w:space="0" w:color="auto"/>
        <w:left w:val="none" w:sz="0" w:space="0" w:color="auto"/>
        <w:bottom w:val="none" w:sz="0" w:space="0" w:color="auto"/>
        <w:right w:val="none" w:sz="0" w:space="0" w:color="auto"/>
      </w:divBdr>
    </w:div>
    <w:div w:id="1070539436">
      <w:bodyDiv w:val="1"/>
      <w:marLeft w:val="0"/>
      <w:marRight w:val="0"/>
      <w:marTop w:val="0"/>
      <w:marBottom w:val="0"/>
      <w:divBdr>
        <w:top w:val="none" w:sz="0" w:space="0" w:color="auto"/>
        <w:left w:val="none" w:sz="0" w:space="0" w:color="auto"/>
        <w:bottom w:val="none" w:sz="0" w:space="0" w:color="auto"/>
        <w:right w:val="none" w:sz="0" w:space="0" w:color="auto"/>
      </w:divBdr>
    </w:div>
    <w:div w:id="1070541523">
      <w:bodyDiv w:val="1"/>
      <w:marLeft w:val="0"/>
      <w:marRight w:val="0"/>
      <w:marTop w:val="0"/>
      <w:marBottom w:val="0"/>
      <w:divBdr>
        <w:top w:val="none" w:sz="0" w:space="0" w:color="auto"/>
        <w:left w:val="none" w:sz="0" w:space="0" w:color="auto"/>
        <w:bottom w:val="none" w:sz="0" w:space="0" w:color="auto"/>
        <w:right w:val="none" w:sz="0" w:space="0" w:color="auto"/>
      </w:divBdr>
    </w:div>
    <w:div w:id="1070611707">
      <w:bodyDiv w:val="1"/>
      <w:marLeft w:val="0"/>
      <w:marRight w:val="0"/>
      <w:marTop w:val="0"/>
      <w:marBottom w:val="0"/>
      <w:divBdr>
        <w:top w:val="none" w:sz="0" w:space="0" w:color="auto"/>
        <w:left w:val="none" w:sz="0" w:space="0" w:color="auto"/>
        <w:bottom w:val="none" w:sz="0" w:space="0" w:color="auto"/>
        <w:right w:val="none" w:sz="0" w:space="0" w:color="auto"/>
      </w:divBdr>
    </w:div>
    <w:div w:id="1070887203">
      <w:bodyDiv w:val="1"/>
      <w:marLeft w:val="0"/>
      <w:marRight w:val="0"/>
      <w:marTop w:val="0"/>
      <w:marBottom w:val="0"/>
      <w:divBdr>
        <w:top w:val="none" w:sz="0" w:space="0" w:color="auto"/>
        <w:left w:val="none" w:sz="0" w:space="0" w:color="auto"/>
        <w:bottom w:val="none" w:sz="0" w:space="0" w:color="auto"/>
        <w:right w:val="none" w:sz="0" w:space="0" w:color="auto"/>
      </w:divBdr>
    </w:div>
    <w:div w:id="1070925811">
      <w:bodyDiv w:val="1"/>
      <w:marLeft w:val="0"/>
      <w:marRight w:val="0"/>
      <w:marTop w:val="0"/>
      <w:marBottom w:val="0"/>
      <w:divBdr>
        <w:top w:val="none" w:sz="0" w:space="0" w:color="auto"/>
        <w:left w:val="none" w:sz="0" w:space="0" w:color="auto"/>
        <w:bottom w:val="none" w:sz="0" w:space="0" w:color="auto"/>
        <w:right w:val="none" w:sz="0" w:space="0" w:color="auto"/>
      </w:divBdr>
    </w:div>
    <w:div w:id="1070927756">
      <w:bodyDiv w:val="1"/>
      <w:marLeft w:val="0"/>
      <w:marRight w:val="0"/>
      <w:marTop w:val="0"/>
      <w:marBottom w:val="0"/>
      <w:divBdr>
        <w:top w:val="none" w:sz="0" w:space="0" w:color="auto"/>
        <w:left w:val="none" w:sz="0" w:space="0" w:color="auto"/>
        <w:bottom w:val="none" w:sz="0" w:space="0" w:color="auto"/>
        <w:right w:val="none" w:sz="0" w:space="0" w:color="auto"/>
      </w:divBdr>
    </w:div>
    <w:div w:id="1071002098">
      <w:bodyDiv w:val="1"/>
      <w:marLeft w:val="0"/>
      <w:marRight w:val="0"/>
      <w:marTop w:val="0"/>
      <w:marBottom w:val="0"/>
      <w:divBdr>
        <w:top w:val="none" w:sz="0" w:space="0" w:color="auto"/>
        <w:left w:val="none" w:sz="0" w:space="0" w:color="auto"/>
        <w:bottom w:val="none" w:sz="0" w:space="0" w:color="auto"/>
        <w:right w:val="none" w:sz="0" w:space="0" w:color="auto"/>
      </w:divBdr>
    </w:div>
    <w:div w:id="1071004131">
      <w:bodyDiv w:val="1"/>
      <w:marLeft w:val="0"/>
      <w:marRight w:val="0"/>
      <w:marTop w:val="0"/>
      <w:marBottom w:val="0"/>
      <w:divBdr>
        <w:top w:val="none" w:sz="0" w:space="0" w:color="auto"/>
        <w:left w:val="none" w:sz="0" w:space="0" w:color="auto"/>
        <w:bottom w:val="none" w:sz="0" w:space="0" w:color="auto"/>
        <w:right w:val="none" w:sz="0" w:space="0" w:color="auto"/>
      </w:divBdr>
    </w:div>
    <w:div w:id="1071074127">
      <w:bodyDiv w:val="1"/>
      <w:marLeft w:val="0"/>
      <w:marRight w:val="0"/>
      <w:marTop w:val="0"/>
      <w:marBottom w:val="0"/>
      <w:divBdr>
        <w:top w:val="none" w:sz="0" w:space="0" w:color="auto"/>
        <w:left w:val="none" w:sz="0" w:space="0" w:color="auto"/>
        <w:bottom w:val="none" w:sz="0" w:space="0" w:color="auto"/>
        <w:right w:val="none" w:sz="0" w:space="0" w:color="auto"/>
      </w:divBdr>
    </w:div>
    <w:div w:id="1071083071">
      <w:bodyDiv w:val="1"/>
      <w:marLeft w:val="0"/>
      <w:marRight w:val="0"/>
      <w:marTop w:val="0"/>
      <w:marBottom w:val="0"/>
      <w:divBdr>
        <w:top w:val="none" w:sz="0" w:space="0" w:color="auto"/>
        <w:left w:val="none" w:sz="0" w:space="0" w:color="auto"/>
        <w:bottom w:val="none" w:sz="0" w:space="0" w:color="auto"/>
        <w:right w:val="none" w:sz="0" w:space="0" w:color="auto"/>
      </w:divBdr>
    </w:div>
    <w:div w:id="1071149520">
      <w:bodyDiv w:val="1"/>
      <w:marLeft w:val="0"/>
      <w:marRight w:val="0"/>
      <w:marTop w:val="0"/>
      <w:marBottom w:val="0"/>
      <w:divBdr>
        <w:top w:val="none" w:sz="0" w:space="0" w:color="auto"/>
        <w:left w:val="none" w:sz="0" w:space="0" w:color="auto"/>
        <w:bottom w:val="none" w:sz="0" w:space="0" w:color="auto"/>
        <w:right w:val="none" w:sz="0" w:space="0" w:color="auto"/>
      </w:divBdr>
    </w:div>
    <w:div w:id="1071271838">
      <w:bodyDiv w:val="1"/>
      <w:marLeft w:val="0"/>
      <w:marRight w:val="0"/>
      <w:marTop w:val="0"/>
      <w:marBottom w:val="0"/>
      <w:divBdr>
        <w:top w:val="none" w:sz="0" w:space="0" w:color="auto"/>
        <w:left w:val="none" w:sz="0" w:space="0" w:color="auto"/>
        <w:bottom w:val="none" w:sz="0" w:space="0" w:color="auto"/>
        <w:right w:val="none" w:sz="0" w:space="0" w:color="auto"/>
      </w:divBdr>
    </w:div>
    <w:div w:id="1071276314">
      <w:bodyDiv w:val="1"/>
      <w:marLeft w:val="0"/>
      <w:marRight w:val="0"/>
      <w:marTop w:val="0"/>
      <w:marBottom w:val="0"/>
      <w:divBdr>
        <w:top w:val="none" w:sz="0" w:space="0" w:color="auto"/>
        <w:left w:val="none" w:sz="0" w:space="0" w:color="auto"/>
        <w:bottom w:val="none" w:sz="0" w:space="0" w:color="auto"/>
        <w:right w:val="none" w:sz="0" w:space="0" w:color="auto"/>
      </w:divBdr>
    </w:div>
    <w:div w:id="1071348367">
      <w:bodyDiv w:val="1"/>
      <w:marLeft w:val="0"/>
      <w:marRight w:val="0"/>
      <w:marTop w:val="0"/>
      <w:marBottom w:val="0"/>
      <w:divBdr>
        <w:top w:val="none" w:sz="0" w:space="0" w:color="auto"/>
        <w:left w:val="none" w:sz="0" w:space="0" w:color="auto"/>
        <w:bottom w:val="none" w:sz="0" w:space="0" w:color="auto"/>
        <w:right w:val="none" w:sz="0" w:space="0" w:color="auto"/>
      </w:divBdr>
    </w:div>
    <w:div w:id="1071462367">
      <w:bodyDiv w:val="1"/>
      <w:marLeft w:val="0"/>
      <w:marRight w:val="0"/>
      <w:marTop w:val="0"/>
      <w:marBottom w:val="0"/>
      <w:divBdr>
        <w:top w:val="none" w:sz="0" w:space="0" w:color="auto"/>
        <w:left w:val="none" w:sz="0" w:space="0" w:color="auto"/>
        <w:bottom w:val="none" w:sz="0" w:space="0" w:color="auto"/>
        <w:right w:val="none" w:sz="0" w:space="0" w:color="auto"/>
      </w:divBdr>
    </w:div>
    <w:div w:id="1071536285">
      <w:bodyDiv w:val="1"/>
      <w:marLeft w:val="0"/>
      <w:marRight w:val="0"/>
      <w:marTop w:val="0"/>
      <w:marBottom w:val="0"/>
      <w:divBdr>
        <w:top w:val="none" w:sz="0" w:space="0" w:color="auto"/>
        <w:left w:val="none" w:sz="0" w:space="0" w:color="auto"/>
        <w:bottom w:val="none" w:sz="0" w:space="0" w:color="auto"/>
        <w:right w:val="none" w:sz="0" w:space="0" w:color="auto"/>
      </w:divBdr>
    </w:div>
    <w:div w:id="1071538165">
      <w:bodyDiv w:val="1"/>
      <w:marLeft w:val="0"/>
      <w:marRight w:val="0"/>
      <w:marTop w:val="0"/>
      <w:marBottom w:val="0"/>
      <w:divBdr>
        <w:top w:val="none" w:sz="0" w:space="0" w:color="auto"/>
        <w:left w:val="none" w:sz="0" w:space="0" w:color="auto"/>
        <w:bottom w:val="none" w:sz="0" w:space="0" w:color="auto"/>
        <w:right w:val="none" w:sz="0" w:space="0" w:color="auto"/>
      </w:divBdr>
    </w:div>
    <w:div w:id="1071579873">
      <w:bodyDiv w:val="1"/>
      <w:marLeft w:val="0"/>
      <w:marRight w:val="0"/>
      <w:marTop w:val="0"/>
      <w:marBottom w:val="0"/>
      <w:divBdr>
        <w:top w:val="none" w:sz="0" w:space="0" w:color="auto"/>
        <w:left w:val="none" w:sz="0" w:space="0" w:color="auto"/>
        <w:bottom w:val="none" w:sz="0" w:space="0" w:color="auto"/>
        <w:right w:val="none" w:sz="0" w:space="0" w:color="auto"/>
      </w:divBdr>
    </w:div>
    <w:div w:id="1071657569">
      <w:bodyDiv w:val="1"/>
      <w:marLeft w:val="0"/>
      <w:marRight w:val="0"/>
      <w:marTop w:val="0"/>
      <w:marBottom w:val="0"/>
      <w:divBdr>
        <w:top w:val="none" w:sz="0" w:space="0" w:color="auto"/>
        <w:left w:val="none" w:sz="0" w:space="0" w:color="auto"/>
        <w:bottom w:val="none" w:sz="0" w:space="0" w:color="auto"/>
        <w:right w:val="none" w:sz="0" w:space="0" w:color="auto"/>
      </w:divBdr>
    </w:div>
    <w:div w:id="1071731123">
      <w:bodyDiv w:val="1"/>
      <w:marLeft w:val="0"/>
      <w:marRight w:val="0"/>
      <w:marTop w:val="0"/>
      <w:marBottom w:val="0"/>
      <w:divBdr>
        <w:top w:val="none" w:sz="0" w:space="0" w:color="auto"/>
        <w:left w:val="none" w:sz="0" w:space="0" w:color="auto"/>
        <w:bottom w:val="none" w:sz="0" w:space="0" w:color="auto"/>
        <w:right w:val="none" w:sz="0" w:space="0" w:color="auto"/>
      </w:divBdr>
    </w:div>
    <w:div w:id="1071734437">
      <w:bodyDiv w:val="1"/>
      <w:marLeft w:val="0"/>
      <w:marRight w:val="0"/>
      <w:marTop w:val="0"/>
      <w:marBottom w:val="0"/>
      <w:divBdr>
        <w:top w:val="none" w:sz="0" w:space="0" w:color="auto"/>
        <w:left w:val="none" w:sz="0" w:space="0" w:color="auto"/>
        <w:bottom w:val="none" w:sz="0" w:space="0" w:color="auto"/>
        <w:right w:val="none" w:sz="0" w:space="0" w:color="auto"/>
      </w:divBdr>
    </w:div>
    <w:div w:id="1071737936">
      <w:bodyDiv w:val="1"/>
      <w:marLeft w:val="0"/>
      <w:marRight w:val="0"/>
      <w:marTop w:val="0"/>
      <w:marBottom w:val="0"/>
      <w:divBdr>
        <w:top w:val="none" w:sz="0" w:space="0" w:color="auto"/>
        <w:left w:val="none" w:sz="0" w:space="0" w:color="auto"/>
        <w:bottom w:val="none" w:sz="0" w:space="0" w:color="auto"/>
        <w:right w:val="none" w:sz="0" w:space="0" w:color="auto"/>
      </w:divBdr>
    </w:div>
    <w:div w:id="1071777218">
      <w:bodyDiv w:val="1"/>
      <w:marLeft w:val="0"/>
      <w:marRight w:val="0"/>
      <w:marTop w:val="0"/>
      <w:marBottom w:val="0"/>
      <w:divBdr>
        <w:top w:val="none" w:sz="0" w:space="0" w:color="auto"/>
        <w:left w:val="none" w:sz="0" w:space="0" w:color="auto"/>
        <w:bottom w:val="none" w:sz="0" w:space="0" w:color="auto"/>
        <w:right w:val="none" w:sz="0" w:space="0" w:color="auto"/>
      </w:divBdr>
    </w:div>
    <w:div w:id="1071924930">
      <w:bodyDiv w:val="1"/>
      <w:marLeft w:val="0"/>
      <w:marRight w:val="0"/>
      <w:marTop w:val="0"/>
      <w:marBottom w:val="0"/>
      <w:divBdr>
        <w:top w:val="none" w:sz="0" w:space="0" w:color="auto"/>
        <w:left w:val="none" w:sz="0" w:space="0" w:color="auto"/>
        <w:bottom w:val="none" w:sz="0" w:space="0" w:color="auto"/>
        <w:right w:val="none" w:sz="0" w:space="0" w:color="auto"/>
      </w:divBdr>
    </w:div>
    <w:div w:id="1072002023">
      <w:bodyDiv w:val="1"/>
      <w:marLeft w:val="0"/>
      <w:marRight w:val="0"/>
      <w:marTop w:val="0"/>
      <w:marBottom w:val="0"/>
      <w:divBdr>
        <w:top w:val="none" w:sz="0" w:space="0" w:color="auto"/>
        <w:left w:val="none" w:sz="0" w:space="0" w:color="auto"/>
        <w:bottom w:val="none" w:sz="0" w:space="0" w:color="auto"/>
        <w:right w:val="none" w:sz="0" w:space="0" w:color="auto"/>
      </w:divBdr>
    </w:div>
    <w:div w:id="1072046981">
      <w:bodyDiv w:val="1"/>
      <w:marLeft w:val="0"/>
      <w:marRight w:val="0"/>
      <w:marTop w:val="0"/>
      <w:marBottom w:val="0"/>
      <w:divBdr>
        <w:top w:val="none" w:sz="0" w:space="0" w:color="auto"/>
        <w:left w:val="none" w:sz="0" w:space="0" w:color="auto"/>
        <w:bottom w:val="none" w:sz="0" w:space="0" w:color="auto"/>
        <w:right w:val="none" w:sz="0" w:space="0" w:color="auto"/>
      </w:divBdr>
    </w:div>
    <w:div w:id="1072119765">
      <w:bodyDiv w:val="1"/>
      <w:marLeft w:val="0"/>
      <w:marRight w:val="0"/>
      <w:marTop w:val="0"/>
      <w:marBottom w:val="0"/>
      <w:divBdr>
        <w:top w:val="none" w:sz="0" w:space="0" w:color="auto"/>
        <w:left w:val="none" w:sz="0" w:space="0" w:color="auto"/>
        <w:bottom w:val="none" w:sz="0" w:space="0" w:color="auto"/>
        <w:right w:val="none" w:sz="0" w:space="0" w:color="auto"/>
      </w:divBdr>
    </w:div>
    <w:div w:id="1072317684">
      <w:bodyDiv w:val="1"/>
      <w:marLeft w:val="0"/>
      <w:marRight w:val="0"/>
      <w:marTop w:val="0"/>
      <w:marBottom w:val="0"/>
      <w:divBdr>
        <w:top w:val="none" w:sz="0" w:space="0" w:color="auto"/>
        <w:left w:val="none" w:sz="0" w:space="0" w:color="auto"/>
        <w:bottom w:val="none" w:sz="0" w:space="0" w:color="auto"/>
        <w:right w:val="none" w:sz="0" w:space="0" w:color="auto"/>
      </w:divBdr>
    </w:div>
    <w:div w:id="1072433871">
      <w:bodyDiv w:val="1"/>
      <w:marLeft w:val="0"/>
      <w:marRight w:val="0"/>
      <w:marTop w:val="0"/>
      <w:marBottom w:val="0"/>
      <w:divBdr>
        <w:top w:val="none" w:sz="0" w:space="0" w:color="auto"/>
        <w:left w:val="none" w:sz="0" w:space="0" w:color="auto"/>
        <w:bottom w:val="none" w:sz="0" w:space="0" w:color="auto"/>
        <w:right w:val="none" w:sz="0" w:space="0" w:color="auto"/>
      </w:divBdr>
    </w:div>
    <w:div w:id="1072435979">
      <w:bodyDiv w:val="1"/>
      <w:marLeft w:val="0"/>
      <w:marRight w:val="0"/>
      <w:marTop w:val="0"/>
      <w:marBottom w:val="0"/>
      <w:divBdr>
        <w:top w:val="none" w:sz="0" w:space="0" w:color="auto"/>
        <w:left w:val="none" w:sz="0" w:space="0" w:color="auto"/>
        <w:bottom w:val="none" w:sz="0" w:space="0" w:color="auto"/>
        <w:right w:val="none" w:sz="0" w:space="0" w:color="auto"/>
      </w:divBdr>
    </w:div>
    <w:div w:id="1072461881">
      <w:bodyDiv w:val="1"/>
      <w:marLeft w:val="0"/>
      <w:marRight w:val="0"/>
      <w:marTop w:val="0"/>
      <w:marBottom w:val="0"/>
      <w:divBdr>
        <w:top w:val="none" w:sz="0" w:space="0" w:color="auto"/>
        <w:left w:val="none" w:sz="0" w:space="0" w:color="auto"/>
        <w:bottom w:val="none" w:sz="0" w:space="0" w:color="auto"/>
        <w:right w:val="none" w:sz="0" w:space="0" w:color="auto"/>
      </w:divBdr>
    </w:div>
    <w:div w:id="1072654250">
      <w:bodyDiv w:val="1"/>
      <w:marLeft w:val="0"/>
      <w:marRight w:val="0"/>
      <w:marTop w:val="0"/>
      <w:marBottom w:val="0"/>
      <w:divBdr>
        <w:top w:val="none" w:sz="0" w:space="0" w:color="auto"/>
        <w:left w:val="none" w:sz="0" w:space="0" w:color="auto"/>
        <w:bottom w:val="none" w:sz="0" w:space="0" w:color="auto"/>
        <w:right w:val="none" w:sz="0" w:space="0" w:color="auto"/>
      </w:divBdr>
    </w:div>
    <w:div w:id="1072697444">
      <w:bodyDiv w:val="1"/>
      <w:marLeft w:val="0"/>
      <w:marRight w:val="0"/>
      <w:marTop w:val="0"/>
      <w:marBottom w:val="0"/>
      <w:divBdr>
        <w:top w:val="none" w:sz="0" w:space="0" w:color="auto"/>
        <w:left w:val="none" w:sz="0" w:space="0" w:color="auto"/>
        <w:bottom w:val="none" w:sz="0" w:space="0" w:color="auto"/>
        <w:right w:val="none" w:sz="0" w:space="0" w:color="auto"/>
      </w:divBdr>
    </w:div>
    <w:div w:id="1072776287">
      <w:bodyDiv w:val="1"/>
      <w:marLeft w:val="0"/>
      <w:marRight w:val="0"/>
      <w:marTop w:val="0"/>
      <w:marBottom w:val="0"/>
      <w:divBdr>
        <w:top w:val="none" w:sz="0" w:space="0" w:color="auto"/>
        <w:left w:val="none" w:sz="0" w:space="0" w:color="auto"/>
        <w:bottom w:val="none" w:sz="0" w:space="0" w:color="auto"/>
        <w:right w:val="none" w:sz="0" w:space="0" w:color="auto"/>
      </w:divBdr>
    </w:div>
    <w:div w:id="1072964684">
      <w:bodyDiv w:val="1"/>
      <w:marLeft w:val="0"/>
      <w:marRight w:val="0"/>
      <w:marTop w:val="0"/>
      <w:marBottom w:val="0"/>
      <w:divBdr>
        <w:top w:val="none" w:sz="0" w:space="0" w:color="auto"/>
        <w:left w:val="none" w:sz="0" w:space="0" w:color="auto"/>
        <w:bottom w:val="none" w:sz="0" w:space="0" w:color="auto"/>
        <w:right w:val="none" w:sz="0" w:space="0" w:color="auto"/>
      </w:divBdr>
    </w:div>
    <w:div w:id="1072964897">
      <w:bodyDiv w:val="1"/>
      <w:marLeft w:val="0"/>
      <w:marRight w:val="0"/>
      <w:marTop w:val="0"/>
      <w:marBottom w:val="0"/>
      <w:divBdr>
        <w:top w:val="none" w:sz="0" w:space="0" w:color="auto"/>
        <w:left w:val="none" w:sz="0" w:space="0" w:color="auto"/>
        <w:bottom w:val="none" w:sz="0" w:space="0" w:color="auto"/>
        <w:right w:val="none" w:sz="0" w:space="0" w:color="auto"/>
      </w:divBdr>
    </w:div>
    <w:div w:id="1073039700">
      <w:bodyDiv w:val="1"/>
      <w:marLeft w:val="0"/>
      <w:marRight w:val="0"/>
      <w:marTop w:val="0"/>
      <w:marBottom w:val="0"/>
      <w:divBdr>
        <w:top w:val="none" w:sz="0" w:space="0" w:color="auto"/>
        <w:left w:val="none" w:sz="0" w:space="0" w:color="auto"/>
        <w:bottom w:val="none" w:sz="0" w:space="0" w:color="auto"/>
        <w:right w:val="none" w:sz="0" w:space="0" w:color="auto"/>
      </w:divBdr>
    </w:div>
    <w:div w:id="1073044054">
      <w:bodyDiv w:val="1"/>
      <w:marLeft w:val="0"/>
      <w:marRight w:val="0"/>
      <w:marTop w:val="0"/>
      <w:marBottom w:val="0"/>
      <w:divBdr>
        <w:top w:val="none" w:sz="0" w:space="0" w:color="auto"/>
        <w:left w:val="none" w:sz="0" w:space="0" w:color="auto"/>
        <w:bottom w:val="none" w:sz="0" w:space="0" w:color="auto"/>
        <w:right w:val="none" w:sz="0" w:space="0" w:color="auto"/>
      </w:divBdr>
    </w:div>
    <w:div w:id="1073160089">
      <w:bodyDiv w:val="1"/>
      <w:marLeft w:val="0"/>
      <w:marRight w:val="0"/>
      <w:marTop w:val="0"/>
      <w:marBottom w:val="0"/>
      <w:divBdr>
        <w:top w:val="none" w:sz="0" w:space="0" w:color="auto"/>
        <w:left w:val="none" w:sz="0" w:space="0" w:color="auto"/>
        <w:bottom w:val="none" w:sz="0" w:space="0" w:color="auto"/>
        <w:right w:val="none" w:sz="0" w:space="0" w:color="auto"/>
      </w:divBdr>
    </w:div>
    <w:div w:id="1073240812">
      <w:bodyDiv w:val="1"/>
      <w:marLeft w:val="0"/>
      <w:marRight w:val="0"/>
      <w:marTop w:val="0"/>
      <w:marBottom w:val="0"/>
      <w:divBdr>
        <w:top w:val="none" w:sz="0" w:space="0" w:color="auto"/>
        <w:left w:val="none" w:sz="0" w:space="0" w:color="auto"/>
        <w:bottom w:val="none" w:sz="0" w:space="0" w:color="auto"/>
        <w:right w:val="none" w:sz="0" w:space="0" w:color="auto"/>
      </w:divBdr>
    </w:div>
    <w:div w:id="1073507272">
      <w:bodyDiv w:val="1"/>
      <w:marLeft w:val="0"/>
      <w:marRight w:val="0"/>
      <w:marTop w:val="0"/>
      <w:marBottom w:val="0"/>
      <w:divBdr>
        <w:top w:val="none" w:sz="0" w:space="0" w:color="auto"/>
        <w:left w:val="none" w:sz="0" w:space="0" w:color="auto"/>
        <w:bottom w:val="none" w:sz="0" w:space="0" w:color="auto"/>
        <w:right w:val="none" w:sz="0" w:space="0" w:color="auto"/>
      </w:divBdr>
    </w:div>
    <w:div w:id="1073508711">
      <w:bodyDiv w:val="1"/>
      <w:marLeft w:val="0"/>
      <w:marRight w:val="0"/>
      <w:marTop w:val="0"/>
      <w:marBottom w:val="0"/>
      <w:divBdr>
        <w:top w:val="none" w:sz="0" w:space="0" w:color="auto"/>
        <w:left w:val="none" w:sz="0" w:space="0" w:color="auto"/>
        <w:bottom w:val="none" w:sz="0" w:space="0" w:color="auto"/>
        <w:right w:val="none" w:sz="0" w:space="0" w:color="auto"/>
      </w:divBdr>
    </w:div>
    <w:div w:id="1073545500">
      <w:bodyDiv w:val="1"/>
      <w:marLeft w:val="0"/>
      <w:marRight w:val="0"/>
      <w:marTop w:val="0"/>
      <w:marBottom w:val="0"/>
      <w:divBdr>
        <w:top w:val="none" w:sz="0" w:space="0" w:color="auto"/>
        <w:left w:val="none" w:sz="0" w:space="0" w:color="auto"/>
        <w:bottom w:val="none" w:sz="0" w:space="0" w:color="auto"/>
        <w:right w:val="none" w:sz="0" w:space="0" w:color="auto"/>
      </w:divBdr>
    </w:div>
    <w:div w:id="1073625559">
      <w:bodyDiv w:val="1"/>
      <w:marLeft w:val="0"/>
      <w:marRight w:val="0"/>
      <w:marTop w:val="0"/>
      <w:marBottom w:val="0"/>
      <w:divBdr>
        <w:top w:val="none" w:sz="0" w:space="0" w:color="auto"/>
        <w:left w:val="none" w:sz="0" w:space="0" w:color="auto"/>
        <w:bottom w:val="none" w:sz="0" w:space="0" w:color="auto"/>
        <w:right w:val="none" w:sz="0" w:space="0" w:color="auto"/>
      </w:divBdr>
    </w:div>
    <w:div w:id="1073626857">
      <w:bodyDiv w:val="1"/>
      <w:marLeft w:val="0"/>
      <w:marRight w:val="0"/>
      <w:marTop w:val="0"/>
      <w:marBottom w:val="0"/>
      <w:divBdr>
        <w:top w:val="none" w:sz="0" w:space="0" w:color="auto"/>
        <w:left w:val="none" w:sz="0" w:space="0" w:color="auto"/>
        <w:bottom w:val="none" w:sz="0" w:space="0" w:color="auto"/>
        <w:right w:val="none" w:sz="0" w:space="0" w:color="auto"/>
      </w:divBdr>
    </w:div>
    <w:div w:id="1073888395">
      <w:bodyDiv w:val="1"/>
      <w:marLeft w:val="0"/>
      <w:marRight w:val="0"/>
      <w:marTop w:val="0"/>
      <w:marBottom w:val="0"/>
      <w:divBdr>
        <w:top w:val="none" w:sz="0" w:space="0" w:color="auto"/>
        <w:left w:val="none" w:sz="0" w:space="0" w:color="auto"/>
        <w:bottom w:val="none" w:sz="0" w:space="0" w:color="auto"/>
        <w:right w:val="none" w:sz="0" w:space="0" w:color="auto"/>
      </w:divBdr>
    </w:div>
    <w:div w:id="1074009478">
      <w:bodyDiv w:val="1"/>
      <w:marLeft w:val="0"/>
      <w:marRight w:val="0"/>
      <w:marTop w:val="0"/>
      <w:marBottom w:val="0"/>
      <w:divBdr>
        <w:top w:val="none" w:sz="0" w:space="0" w:color="auto"/>
        <w:left w:val="none" w:sz="0" w:space="0" w:color="auto"/>
        <w:bottom w:val="none" w:sz="0" w:space="0" w:color="auto"/>
        <w:right w:val="none" w:sz="0" w:space="0" w:color="auto"/>
      </w:divBdr>
    </w:div>
    <w:div w:id="1074010885">
      <w:bodyDiv w:val="1"/>
      <w:marLeft w:val="0"/>
      <w:marRight w:val="0"/>
      <w:marTop w:val="0"/>
      <w:marBottom w:val="0"/>
      <w:divBdr>
        <w:top w:val="none" w:sz="0" w:space="0" w:color="auto"/>
        <w:left w:val="none" w:sz="0" w:space="0" w:color="auto"/>
        <w:bottom w:val="none" w:sz="0" w:space="0" w:color="auto"/>
        <w:right w:val="none" w:sz="0" w:space="0" w:color="auto"/>
      </w:divBdr>
    </w:div>
    <w:div w:id="1074014622">
      <w:bodyDiv w:val="1"/>
      <w:marLeft w:val="0"/>
      <w:marRight w:val="0"/>
      <w:marTop w:val="0"/>
      <w:marBottom w:val="0"/>
      <w:divBdr>
        <w:top w:val="none" w:sz="0" w:space="0" w:color="auto"/>
        <w:left w:val="none" w:sz="0" w:space="0" w:color="auto"/>
        <w:bottom w:val="none" w:sz="0" w:space="0" w:color="auto"/>
        <w:right w:val="none" w:sz="0" w:space="0" w:color="auto"/>
      </w:divBdr>
    </w:div>
    <w:div w:id="1074082571">
      <w:bodyDiv w:val="1"/>
      <w:marLeft w:val="0"/>
      <w:marRight w:val="0"/>
      <w:marTop w:val="0"/>
      <w:marBottom w:val="0"/>
      <w:divBdr>
        <w:top w:val="none" w:sz="0" w:space="0" w:color="auto"/>
        <w:left w:val="none" w:sz="0" w:space="0" w:color="auto"/>
        <w:bottom w:val="none" w:sz="0" w:space="0" w:color="auto"/>
        <w:right w:val="none" w:sz="0" w:space="0" w:color="auto"/>
      </w:divBdr>
    </w:div>
    <w:div w:id="1074086880">
      <w:bodyDiv w:val="1"/>
      <w:marLeft w:val="0"/>
      <w:marRight w:val="0"/>
      <w:marTop w:val="0"/>
      <w:marBottom w:val="0"/>
      <w:divBdr>
        <w:top w:val="none" w:sz="0" w:space="0" w:color="auto"/>
        <w:left w:val="none" w:sz="0" w:space="0" w:color="auto"/>
        <w:bottom w:val="none" w:sz="0" w:space="0" w:color="auto"/>
        <w:right w:val="none" w:sz="0" w:space="0" w:color="auto"/>
      </w:divBdr>
    </w:div>
    <w:div w:id="1074202998">
      <w:bodyDiv w:val="1"/>
      <w:marLeft w:val="0"/>
      <w:marRight w:val="0"/>
      <w:marTop w:val="0"/>
      <w:marBottom w:val="0"/>
      <w:divBdr>
        <w:top w:val="none" w:sz="0" w:space="0" w:color="auto"/>
        <w:left w:val="none" w:sz="0" w:space="0" w:color="auto"/>
        <w:bottom w:val="none" w:sz="0" w:space="0" w:color="auto"/>
        <w:right w:val="none" w:sz="0" w:space="0" w:color="auto"/>
      </w:divBdr>
    </w:div>
    <w:div w:id="1074279324">
      <w:bodyDiv w:val="1"/>
      <w:marLeft w:val="0"/>
      <w:marRight w:val="0"/>
      <w:marTop w:val="0"/>
      <w:marBottom w:val="0"/>
      <w:divBdr>
        <w:top w:val="none" w:sz="0" w:space="0" w:color="auto"/>
        <w:left w:val="none" w:sz="0" w:space="0" w:color="auto"/>
        <w:bottom w:val="none" w:sz="0" w:space="0" w:color="auto"/>
        <w:right w:val="none" w:sz="0" w:space="0" w:color="auto"/>
      </w:divBdr>
    </w:div>
    <w:div w:id="1074350246">
      <w:bodyDiv w:val="1"/>
      <w:marLeft w:val="0"/>
      <w:marRight w:val="0"/>
      <w:marTop w:val="0"/>
      <w:marBottom w:val="0"/>
      <w:divBdr>
        <w:top w:val="none" w:sz="0" w:space="0" w:color="auto"/>
        <w:left w:val="none" w:sz="0" w:space="0" w:color="auto"/>
        <w:bottom w:val="none" w:sz="0" w:space="0" w:color="auto"/>
        <w:right w:val="none" w:sz="0" w:space="0" w:color="auto"/>
      </w:divBdr>
    </w:div>
    <w:div w:id="1074399169">
      <w:bodyDiv w:val="1"/>
      <w:marLeft w:val="0"/>
      <w:marRight w:val="0"/>
      <w:marTop w:val="0"/>
      <w:marBottom w:val="0"/>
      <w:divBdr>
        <w:top w:val="none" w:sz="0" w:space="0" w:color="auto"/>
        <w:left w:val="none" w:sz="0" w:space="0" w:color="auto"/>
        <w:bottom w:val="none" w:sz="0" w:space="0" w:color="auto"/>
        <w:right w:val="none" w:sz="0" w:space="0" w:color="auto"/>
      </w:divBdr>
    </w:div>
    <w:div w:id="1074399201">
      <w:bodyDiv w:val="1"/>
      <w:marLeft w:val="0"/>
      <w:marRight w:val="0"/>
      <w:marTop w:val="0"/>
      <w:marBottom w:val="0"/>
      <w:divBdr>
        <w:top w:val="none" w:sz="0" w:space="0" w:color="auto"/>
        <w:left w:val="none" w:sz="0" w:space="0" w:color="auto"/>
        <w:bottom w:val="none" w:sz="0" w:space="0" w:color="auto"/>
        <w:right w:val="none" w:sz="0" w:space="0" w:color="auto"/>
      </w:divBdr>
    </w:div>
    <w:div w:id="1074401368">
      <w:bodyDiv w:val="1"/>
      <w:marLeft w:val="0"/>
      <w:marRight w:val="0"/>
      <w:marTop w:val="0"/>
      <w:marBottom w:val="0"/>
      <w:divBdr>
        <w:top w:val="none" w:sz="0" w:space="0" w:color="auto"/>
        <w:left w:val="none" w:sz="0" w:space="0" w:color="auto"/>
        <w:bottom w:val="none" w:sz="0" w:space="0" w:color="auto"/>
        <w:right w:val="none" w:sz="0" w:space="0" w:color="auto"/>
      </w:divBdr>
    </w:div>
    <w:div w:id="1074425467">
      <w:bodyDiv w:val="1"/>
      <w:marLeft w:val="0"/>
      <w:marRight w:val="0"/>
      <w:marTop w:val="0"/>
      <w:marBottom w:val="0"/>
      <w:divBdr>
        <w:top w:val="none" w:sz="0" w:space="0" w:color="auto"/>
        <w:left w:val="none" w:sz="0" w:space="0" w:color="auto"/>
        <w:bottom w:val="none" w:sz="0" w:space="0" w:color="auto"/>
        <w:right w:val="none" w:sz="0" w:space="0" w:color="auto"/>
      </w:divBdr>
    </w:div>
    <w:div w:id="1074471567">
      <w:bodyDiv w:val="1"/>
      <w:marLeft w:val="0"/>
      <w:marRight w:val="0"/>
      <w:marTop w:val="0"/>
      <w:marBottom w:val="0"/>
      <w:divBdr>
        <w:top w:val="none" w:sz="0" w:space="0" w:color="auto"/>
        <w:left w:val="none" w:sz="0" w:space="0" w:color="auto"/>
        <w:bottom w:val="none" w:sz="0" w:space="0" w:color="auto"/>
        <w:right w:val="none" w:sz="0" w:space="0" w:color="auto"/>
      </w:divBdr>
    </w:div>
    <w:div w:id="1074548945">
      <w:bodyDiv w:val="1"/>
      <w:marLeft w:val="0"/>
      <w:marRight w:val="0"/>
      <w:marTop w:val="0"/>
      <w:marBottom w:val="0"/>
      <w:divBdr>
        <w:top w:val="none" w:sz="0" w:space="0" w:color="auto"/>
        <w:left w:val="none" w:sz="0" w:space="0" w:color="auto"/>
        <w:bottom w:val="none" w:sz="0" w:space="0" w:color="auto"/>
        <w:right w:val="none" w:sz="0" w:space="0" w:color="auto"/>
      </w:divBdr>
    </w:div>
    <w:div w:id="1074552616">
      <w:bodyDiv w:val="1"/>
      <w:marLeft w:val="0"/>
      <w:marRight w:val="0"/>
      <w:marTop w:val="0"/>
      <w:marBottom w:val="0"/>
      <w:divBdr>
        <w:top w:val="none" w:sz="0" w:space="0" w:color="auto"/>
        <w:left w:val="none" w:sz="0" w:space="0" w:color="auto"/>
        <w:bottom w:val="none" w:sz="0" w:space="0" w:color="auto"/>
        <w:right w:val="none" w:sz="0" w:space="0" w:color="auto"/>
      </w:divBdr>
    </w:div>
    <w:div w:id="1074594789">
      <w:bodyDiv w:val="1"/>
      <w:marLeft w:val="0"/>
      <w:marRight w:val="0"/>
      <w:marTop w:val="0"/>
      <w:marBottom w:val="0"/>
      <w:divBdr>
        <w:top w:val="none" w:sz="0" w:space="0" w:color="auto"/>
        <w:left w:val="none" w:sz="0" w:space="0" w:color="auto"/>
        <w:bottom w:val="none" w:sz="0" w:space="0" w:color="auto"/>
        <w:right w:val="none" w:sz="0" w:space="0" w:color="auto"/>
      </w:divBdr>
    </w:div>
    <w:div w:id="1074668266">
      <w:bodyDiv w:val="1"/>
      <w:marLeft w:val="0"/>
      <w:marRight w:val="0"/>
      <w:marTop w:val="0"/>
      <w:marBottom w:val="0"/>
      <w:divBdr>
        <w:top w:val="none" w:sz="0" w:space="0" w:color="auto"/>
        <w:left w:val="none" w:sz="0" w:space="0" w:color="auto"/>
        <w:bottom w:val="none" w:sz="0" w:space="0" w:color="auto"/>
        <w:right w:val="none" w:sz="0" w:space="0" w:color="auto"/>
      </w:divBdr>
    </w:div>
    <w:div w:id="1074737870">
      <w:bodyDiv w:val="1"/>
      <w:marLeft w:val="0"/>
      <w:marRight w:val="0"/>
      <w:marTop w:val="0"/>
      <w:marBottom w:val="0"/>
      <w:divBdr>
        <w:top w:val="none" w:sz="0" w:space="0" w:color="auto"/>
        <w:left w:val="none" w:sz="0" w:space="0" w:color="auto"/>
        <w:bottom w:val="none" w:sz="0" w:space="0" w:color="auto"/>
        <w:right w:val="none" w:sz="0" w:space="0" w:color="auto"/>
      </w:divBdr>
    </w:div>
    <w:div w:id="1074742531">
      <w:bodyDiv w:val="1"/>
      <w:marLeft w:val="0"/>
      <w:marRight w:val="0"/>
      <w:marTop w:val="0"/>
      <w:marBottom w:val="0"/>
      <w:divBdr>
        <w:top w:val="none" w:sz="0" w:space="0" w:color="auto"/>
        <w:left w:val="none" w:sz="0" w:space="0" w:color="auto"/>
        <w:bottom w:val="none" w:sz="0" w:space="0" w:color="auto"/>
        <w:right w:val="none" w:sz="0" w:space="0" w:color="auto"/>
      </w:divBdr>
    </w:div>
    <w:div w:id="1074814348">
      <w:bodyDiv w:val="1"/>
      <w:marLeft w:val="0"/>
      <w:marRight w:val="0"/>
      <w:marTop w:val="0"/>
      <w:marBottom w:val="0"/>
      <w:divBdr>
        <w:top w:val="none" w:sz="0" w:space="0" w:color="auto"/>
        <w:left w:val="none" w:sz="0" w:space="0" w:color="auto"/>
        <w:bottom w:val="none" w:sz="0" w:space="0" w:color="auto"/>
        <w:right w:val="none" w:sz="0" w:space="0" w:color="auto"/>
      </w:divBdr>
    </w:div>
    <w:div w:id="1074819648">
      <w:bodyDiv w:val="1"/>
      <w:marLeft w:val="0"/>
      <w:marRight w:val="0"/>
      <w:marTop w:val="0"/>
      <w:marBottom w:val="0"/>
      <w:divBdr>
        <w:top w:val="none" w:sz="0" w:space="0" w:color="auto"/>
        <w:left w:val="none" w:sz="0" w:space="0" w:color="auto"/>
        <w:bottom w:val="none" w:sz="0" w:space="0" w:color="auto"/>
        <w:right w:val="none" w:sz="0" w:space="0" w:color="auto"/>
      </w:divBdr>
    </w:div>
    <w:div w:id="1074857651">
      <w:bodyDiv w:val="1"/>
      <w:marLeft w:val="0"/>
      <w:marRight w:val="0"/>
      <w:marTop w:val="0"/>
      <w:marBottom w:val="0"/>
      <w:divBdr>
        <w:top w:val="none" w:sz="0" w:space="0" w:color="auto"/>
        <w:left w:val="none" w:sz="0" w:space="0" w:color="auto"/>
        <w:bottom w:val="none" w:sz="0" w:space="0" w:color="auto"/>
        <w:right w:val="none" w:sz="0" w:space="0" w:color="auto"/>
      </w:divBdr>
    </w:div>
    <w:div w:id="1075007538">
      <w:bodyDiv w:val="1"/>
      <w:marLeft w:val="0"/>
      <w:marRight w:val="0"/>
      <w:marTop w:val="0"/>
      <w:marBottom w:val="0"/>
      <w:divBdr>
        <w:top w:val="none" w:sz="0" w:space="0" w:color="auto"/>
        <w:left w:val="none" w:sz="0" w:space="0" w:color="auto"/>
        <w:bottom w:val="none" w:sz="0" w:space="0" w:color="auto"/>
        <w:right w:val="none" w:sz="0" w:space="0" w:color="auto"/>
      </w:divBdr>
    </w:div>
    <w:div w:id="1075080824">
      <w:bodyDiv w:val="1"/>
      <w:marLeft w:val="0"/>
      <w:marRight w:val="0"/>
      <w:marTop w:val="0"/>
      <w:marBottom w:val="0"/>
      <w:divBdr>
        <w:top w:val="none" w:sz="0" w:space="0" w:color="auto"/>
        <w:left w:val="none" w:sz="0" w:space="0" w:color="auto"/>
        <w:bottom w:val="none" w:sz="0" w:space="0" w:color="auto"/>
        <w:right w:val="none" w:sz="0" w:space="0" w:color="auto"/>
      </w:divBdr>
    </w:div>
    <w:div w:id="1075130613">
      <w:bodyDiv w:val="1"/>
      <w:marLeft w:val="0"/>
      <w:marRight w:val="0"/>
      <w:marTop w:val="0"/>
      <w:marBottom w:val="0"/>
      <w:divBdr>
        <w:top w:val="none" w:sz="0" w:space="0" w:color="auto"/>
        <w:left w:val="none" w:sz="0" w:space="0" w:color="auto"/>
        <w:bottom w:val="none" w:sz="0" w:space="0" w:color="auto"/>
        <w:right w:val="none" w:sz="0" w:space="0" w:color="auto"/>
      </w:divBdr>
    </w:div>
    <w:div w:id="1075202078">
      <w:bodyDiv w:val="1"/>
      <w:marLeft w:val="0"/>
      <w:marRight w:val="0"/>
      <w:marTop w:val="0"/>
      <w:marBottom w:val="0"/>
      <w:divBdr>
        <w:top w:val="none" w:sz="0" w:space="0" w:color="auto"/>
        <w:left w:val="none" w:sz="0" w:space="0" w:color="auto"/>
        <w:bottom w:val="none" w:sz="0" w:space="0" w:color="auto"/>
        <w:right w:val="none" w:sz="0" w:space="0" w:color="auto"/>
      </w:divBdr>
    </w:div>
    <w:div w:id="1075274069">
      <w:bodyDiv w:val="1"/>
      <w:marLeft w:val="0"/>
      <w:marRight w:val="0"/>
      <w:marTop w:val="0"/>
      <w:marBottom w:val="0"/>
      <w:divBdr>
        <w:top w:val="none" w:sz="0" w:space="0" w:color="auto"/>
        <w:left w:val="none" w:sz="0" w:space="0" w:color="auto"/>
        <w:bottom w:val="none" w:sz="0" w:space="0" w:color="auto"/>
        <w:right w:val="none" w:sz="0" w:space="0" w:color="auto"/>
      </w:divBdr>
    </w:div>
    <w:div w:id="1075274939">
      <w:bodyDiv w:val="1"/>
      <w:marLeft w:val="0"/>
      <w:marRight w:val="0"/>
      <w:marTop w:val="0"/>
      <w:marBottom w:val="0"/>
      <w:divBdr>
        <w:top w:val="none" w:sz="0" w:space="0" w:color="auto"/>
        <w:left w:val="none" w:sz="0" w:space="0" w:color="auto"/>
        <w:bottom w:val="none" w:sz="0" w:space="0" w:color="auto"/>
        <w:right w:val="none" w:sz="0" w:space="0" w:color="auto"/>
      </w:divBdr>
    </w:div>
    <w:div w:id="1075320690">
      <w:bodyDiv w:val="1"/>
      <w:marLeft w:val="0"/>
      <w:marRight w:val="0"/>
      <w:marTop w:val="0"/>
      <w:marBottom w:val="0"/>
      <w:divBdr>
        <w:top w:val="none" w:sz="0" w:space="0" w:color="auto"/>
        <w:left w:val="none" w:sz="0" w:space="0" w:color="auto"/>
        <w:bottom w:val="none" w:sz="0" w:space="0" w:color="auto"/>
        <w:right w:val="none" w:sz="0" w:space="0" w:color="auto"/>
      </w:divBdr>
    </w:div>
    <w:div w:id="1075468460">
      <w:bodyDiv w:val="1"/>
      <w:marLeft w:val="0"/>
      <w:marRight w:val="0"/>
      <w:marTop w:val="0"/>
      <w:marBottom w:val="0"/>
      <w:divBdr>
        <w:top w:val="none" w:sz="0" w:space="0" w:color="auto"/>
        <w:left w:val="none" w:sz="0" w:space="0" w:color="auto"/>
        <w:bottom w:val="none" w:sz="0" w:space="0" w:color="auto"/>
        <w:right w:val="none" w:sz="0" w:space="0" w:color="auto"/>
      </w:divBdr>
    </w:div>
    <w:div w:id="1075473944">
      <w:bodyDiv w:val="1"/>
      <w:marLeft w:val="0"/>
      <w:marRight w:val="0"/>
      <w:marTop w:val="0"/>
      <w:marBottom w:val="0"/>
      <w:divBdr>
        <w:top w:val="none" w:sz="0" w:space="0" w:color="auto"/>
        <w:left w:val="none" w:sz="0" w:space="0" w:color="auto"/>
        <w:bottom w:val="none" w:sz="0" w:space="0" w:color="auto"/>
        <w:right w:val="none" w:sz="0" w:space="0" w:color="auto"/>
      </w:divBdr>
    </w:div>
    <w:div w:id="1075515600">
      <w:bodyDiv w:val="1"/>
      <w:marLeft w:val="0"/>
      <w:marRight w:val="0"/>
      <w:marTop w:val="0"/>
      <w:marBottom w:val="0"/>
      <w:divBdr>
        <w:top w:val="none" w:sz="0" w:space="0" w:color="auto"/>
        <w:left w:val="none" w:sz="0" w:space="0" w:color="auto"/>
        <w:bottom w:val="none" w:sz="0" w:space="0" w:color="auto"/>
        <w:right w:val="none" w:sz="0" w:space="0" w:color="auto"/>
      </w:divBdr>
    </w:div>
    <w:div w:id="1075516400">
      <w:bodyDiv w:val="1"/>
      <w:marLeft w:val="0"/>
      <w:marRight w:val="0"/>
      <w:marTop w:val="0"/>
      <w:marBottom w:val="0"/>
      <w:divBdr>
        <w:top w:val="none" w:sz="0" w:space="0" w:color="auto"/>
        <w:left w:val="none" w:sz="0" w:space="0" w:color="auto"/>
        <w:bottom w:val="none" w:sz="0" w:space="0" w:color="auto"/>
        <w:right w:val="none" w:sz="0" w:space="0" w:color="auto"/>
      </w:divBdr>
    </w:div>
    <w:div w:id="1075517183">
      <w:bodyDiv w:val="1"/>
      <w:marLeft w:val="0"/>
      <w:marRight w:val="0"/>
      <w:marTop w:val="0"/>
      <w:marBottom w:val="0"/>
      <w:divBdr>
        <w:top w:val="none" w:sz="0" w:space="0" w:color="auto"/>
        <w:left w:val="none" w:sz="0" w:space="0" w:color="auto"/>
        <w:bottom w:val="none" w:sz="0" w:space="0" w:color="auto"/>
        <w:right w:val="none" w:sz="0" w:space="0" w:color="auto"/>
      </w:divBdr>
    </w:div>
    <w:div w:id="1075543995">
      <w:bodyDiv w:val="1"/>
      <w:marLeft w:val="0"/>
      <w:marRight w:val="0"/>
      <w:marTop w:val="0"/>
      <w:marBottom w:val="0"/>
      <w:divBdr>
        <w:top w:val="none" w:sz="0" w:space="0" w:color="auto"/>
        <w:left w:val="none" w:sz="0" w:space="0" w:color="auto"/>
        <w:bottom w:val="none" w:sz="0" w:space="0" w:color="auto"/>
        <w:right w:val="none" w:sz="0" w:space="0" w:color="auto"/>
      </w:divBdr>
    </w:div>
    <w:div w:id="1075667323">
      <w:bodyDiv w:val="1"/>
      <w:marLeft w:val="0"/>
      <w:marRight w:val="0"/>
      <w:marTop w:val="0"/>
      <w:marBottom w:val="0"/>
      <w:divBdr>
        <w:top w:val="none" w:sz="0" w:space="0" w:color="auto"/>
        <w:left w:val="none" w:sz="0" w:space="0" w:color="auto"/>
        <w:bottom w:val="none" w:sz="0" w:space="0" w:color="auto"/>
        <w:right w:val="none" w:sz="0" w:space="0" w:color="auto"/>
      </w:divBdr>
    </w:div>
    <w:div w:id="1075669101">
      <w:bodyDiv w:val="1"/>
      <w:marLeft w:val="0"/>
      <w:marRight w:val="0"/>
      <w:marTop w:val="0"/>
      <w:marBottom w:val="0"/>
      <w:divBdr>
        <w:top w:val="none" w:sz="0" w:space="0" w:color="auto"/>
        <w:left w:val="none" w:sz="0" w:space="0" w:color="auto"/>
        <w:bottom w:val="none" w:sz="0" w:space="0" w:color="auto"/>
        <w:right w:val="none" w:sz="0" w:space="0" w:color="auto"/>
      </w:divBdr>
    </w:div>
    <w:div w:id="1075708885">
      <w:bodyDiv w:val="1"/>
      <w:marLeft w:val="0"/>
      <w:marRight w:val="0"/>
      <w:marTop w:val="0"/>
      <w:marBottom w:val="0"/>
      <w:divBdr>
        <w:top w:val="none" w:sz="0" w:space="0" w:color="auto"/>
        <w:left w:val="none" w:sz="0" w:space="0" w:color="auto"/>
        <w:bottom w:val="none" w:sz="0" w:space="0" w:color="auto"/>
        <w:right w:val="none" w:sz="0" w:space="0" w:color="auto"/>
      </w:divBdr>
    </w:div>
    <w:div w:id="1075936806">
      <w:bodyDiv w:val="1"/>
      <w:marLeft w:val="0"/>
      <w:marRight w:val="0"/>
      <w:marTop w:val="0"/>
      <w:marBottom w:val="0"/>
      <w:divBdr>
        <w:top w:val="none" w:sz="0" w:space="0" w:color="auto"/>
        <w:left w:val="none" w:sz="0" w:space="0" w:color="auto"/>
        <w:bottom w:val="none" w:sz="0" w:space="0" w:color="auto"/>
        <w:right w:val="none" w:sz="0" w:space="0" w:color="auto"/>
      </w:divBdr>
    </w:div>
    <w:div w:id="1075979473">
      <w:bodyDiv w:val="1"/>
      <w:marLeft w:val="0"/>
      <w:marRight w:val="0"/>
      <w:marTop w:val="0"/>
      <w:marBottom w:val="0"/>
      <w:divBdr>
        <w:top w:val="none" w:sz="0" w:space="0" w:color="auto"/>
        <w:left w:val="none" w:sz="0" w:space="0" w:color="auto"/>
        <w:bottom w:val="none" w:sz="0" w:space="0" w:color="auto"/>
        <w:right w:val="none" w:sz="0" w:space="0" w:color="auto"/>
      </w:divBdr>
    </w:div>
    <w:div w:id="1076049604">
      <w:bodyDiv w:val="1"/>
      <w:marLeft w:val="0"/>
      <w:marRight w:val="0"/>
      <w:marTop w:val="0"/>
      <w:marBottom w:val="0"/>
      <w:divBdr>
        <w:top w:val="none" w:sz="0" w:space="0" w:color="auto"/>
        <w:left w:val="none" w:sz="0" w:space="0" w:color="auto"/>
        <w:bottom w:val="none" w:sz="0" w:space="0" w:color="auto"/>
        <w:right w:val="none" w:sz="0" w:space="0" w:color="auto"/>
      </w:divBdr>
    </w:div>
    <w:div w:id="1076127945">
      <w:bodyDiv w:val="1"/>
      <w:marLeft w:val="0"/>
      <w:marRight w:val="0"/>
      <w:marTop w:val="0"/>
      <w:marBottom w:val="0"/>
      <w:divBdr>
        <w:top w:val="none" w:sz="0" w:space="0" w:color="auto"/>
        <w:left w:val="none" w:sz="0" w:space="0" w:color="auto"/>
        <w:bottom w:val="none" w:sz="0" w:space="0" w:color="auto"/>
        <w:right w:val="none" w:sz="0" w:space="0" w:color="auto"/>
      </w:divBdr>
    </w:div>
    <w:div w:id="1076128898">
      <w:bodyDiv w:val="1"/>
      <w:marLeft w:val="0"/>
      <w:marRight w:val="0"/>
      <w:marTop w:val="0"/>
      <w:marBottom w:val="0"/>
      <w:divBdr>
        <w:top w:val="none" w:sz="0" w:space="0" w:color="auto"/>
        <w:left w:val="none" w:sz="0" w:space="0" w:color="auto"/>
        <w:bottom w:val="none" w:sz="0" w:space="0" w:color="auto"/>
        <w:right w:val="none" w:sz="0" w:space="0" w:color="auto"/>
      </w:divBdr>
    </w:div>
    <w:div w:id="1076130150">
      <w:bodyDiv w:val="1"/>
      <w:marLeft w:val="0"/>
      <w:marRight w:val="0"/>
      <w:marTop w:val="0"/>
      <w:marBottom w:val="0"/>
      <w:divBdr>
        <w:top w:val="none" w:sz="0" w:space="0" w:color="auto"/>
        <w:left w:val="none" w:sz="0" w:space="0" w:color="auto"/>
        <w:bottom w:val="none" w:sz="0" w:space="0" w:color="auto"/>
        <w:right w:val="none" w:sz="0" w:space="0" w:color="auto"/>
      </w:divBdr>
    </w:div>
    <w:div w:id="1076172873">
      <w:bodyDiv w:val="1"/>
      <w:marLeft w:val="0"/>
      <w:marRight w:val="0"/>
      <w:marTop w:val="0"/>
      <w:marBottom w:val="0"/>
      <w:divBdr>
        <w:top w:val="none" w:sz="0" w:space="0" w:color="auto"/>
        <w:left w:val="none" w:sz="0" w:space="0" w:color="auto"/>
        <w:bottom w:val="none" w:sz="0" w:space="0" w:color="auto"/>
        <w:right w:val="none" w:sz="0" w:space="0" w:color="auto"/>
      </w:divBdr>
    </w:div>
    <w:div w:id="1076241092">
      <w:bodyDiv w:val="1"/>
      <w:marLeft w:val="0"/>
      <w:marRight w:val="0"/>
      <w:marTop w:val="0"/>
      <w:marBottom w:val="0"/>
      <w:divBdr>
        <w:top w:val="none" w:sz="0" w:space="0" w:color="auto"/>
        <w:left w:val="none" w:sz="0" w:space="0" w:color="auto"/>
        <w:bottom w:val="none" w:sz="0" w:space="0" w:color="auto"/>
        <w:right w:val="none" w:sz="0" w:space="0" w:color="auto"/>
      </w:divBdr>
    </w:div>
    <w:div w:id="1076241242">
      <w:bodyDiv w:val="1"/>
      <w:marLeft w:val="0"/>
      <w:marRight w:val="0"/>
      <w:marTop w:val="0"/>
      <w:marBottom w:val="0"/>
      <w:divBdr>
        <w:top w:val="none" w:sz="0" w:space="0" w:color="auto"/>
        <w:left w:val="none" w:sz="0" w:space="0" w:color="auto"/>
        <w:bottom w:val="none" w:sz="0" w:space="0" w:color="auto"/>
        <w:right w:val="none" w:sz="0" w:space="0" w:color="auto"/>
      </w:divBdr>
    </w:div>
    <w:div w:id="1076318206">
      <w:bodyDiv w:val="1"/>
      <w:marLeft w:val="0"/>
      <w:marRight w:val="0"/>
      <w:marTop w:val="0"/>
      <w:marBottom w:val="0"/>
      <w:divBdr>
        <w:top w:val="none" w:sz="0" w:space="0" w:color="auto"/>
        <w:left w:val="none" w:sz="0" w:space="0" w:color="auto"/>
        <w:bottom w:val="none" w:sz="0" w:space="0" w:color="auto"/>
        <w:right w:val="none" w:sz="0" w:space="0" w:color="auto"/>
      </w:divBdr>
    </w:div>
    <w:div w:id="1076367067">
      <w:bodyDiv w:val="1"/>
      <w:marLeft w:val="0"/>
      <w:marRight w:val="0"/>
      <w:marTop w:val="0"/>
      <w:marBottom w:val="0"/>
      <w:divBdr>
        <w:top w:val="none" w:sz="0" w:space="0" w:color="auto"/>
        <w:left w:val="none" w:sz="0" w:space="0" w:color="auto"/>
        <w:bottom w:val="none" w:sz="0" w:space="0" w:color="auto"/>
        <w:right w:val="none" w:sz="0" w:space="0" w:color="auto"/>
      </w:divBdr>
    </w:div>
    <w:div w:id="1076393125">
      <w:bodyDiv w:val="1"/>
      <w:marLeft w:val="0"/>
      <w:marRight w:val="0"/>
      <w:marTop w:val="0"/>
      <w:marBottom w:val="0"/>
      <w:divBdr>
        <w:top w:val="none" w:sz="0" w:space="0" w:color="auto"/>
        <w:left w:val="none" w:sz="0" w:space="0" w:color="auto"/>
        <w:bottom w:val="none" w:sz="0" w:space="0" w:color="auto"/>
        <w:right w:val="none" w:sz="0" w:space="0" w:color="auto"/>
      </w:divBdr>
    </w:div>
    <w:div w:id="1076394099">
      <w:bodyDiv w:val="1"/>
      <w:marLeft w:val="0"/>
      <w:marRight w:val="0"/>
      <w:marTop w:val="0"/>
      <w:marBottom w:val="0"/>
      <w:divBdr>
        <w:top w:val="none" w:sz="0" w:space="0" w:color="auto"/>
        <w:left w:val="none" w:sz="0" w:space="0" w:color="auto"/>
        <w:bottom w:val="none" w:sz="0" w:space="0" w:color="auto"/>
        <w:right w:val="none" w:sz="0" w:space="0" w:color="auto"/>
      </w:divBdr>
    </w:div>
    <w:div w:id="1076437787">
      <w:bodyDiv w:val="1"/>
      <w:marLeft w:val="0"/>
      <w:marRight w:val="0"/>
      <w:marTop w:val="0"/>
      <w:marBottom w:val="0"/>
      <w:divBdr>
        <w:top w:val="none" w:sz="0" w:space="0" w:color="auto"/>
        <w:left w:val="none" w:sz="0" w:space="0" w:color="auto"/>
        <w:bottom w:val="none" w:sz="0" w:space="0" w:color="auto"/>
        <w:right w:val="none" w:sz="0" w:space="0" w:color="auto"/>
      </w:divBdr>
    </w:div>
    <w:div w:id="1076438186">
      <w:bodyDiv w:val="1"/>
      <w:marLeft w:val="0"/>
      <w:marRight w:val="0"/>
      <w:marTop w:val="0"/>
      <w:marBottom w:val="0"/>
      <w:divBdr>
        <w:top w:val="none" w:sz="0" w:space="0" w:color="auto"/>
        <w:left w:val="none" w:sz="0" w:space="0" w:color="auto"/>
        <w:bottom w:val="none" w:sz="0" w:space="0" w:color="auto"/>
        <w:right w:val="none" w:sz="0" w:space="0" w:color="auto"/>
      </w:divBdr>
    </w:div>
    <w:div w:id="1076441492">
      <w:bodyDiv w:val="1"/>
      <w:marLeft w:val="0"/>
      <w:marRight w:val="0"/>
      <w:marTop w:val="0"/>
      <w:marBottom w:val="0"/>
      <w:divBdr>
        <w:top w:val="none" w:sz="0" w:space="0" w:color="auto"/>
        <w:left w:val="none" w:sz="0" w:space="0" w:color="auto"/>
        <w:bottom w:val="none" w:sz="0" w:space="0" w:color="auto"/>
        <w:right w:val="none" w:sz="0" w:space="0" w:color="auto"/>
      </w:divBdr>
    </w:div>
    <w:div w:id="1076443011">
      <w:bodyDiv w:val="1"/>
      <w:marLeft w:val="0"/>
      <w:marRight w:val="0"/>
      <w:marTop w:val="0"/>
      <w:marBottom w:val="0"/>
      <w:divBdr>
        <w:top w:val="none" w:sz="0" w:space="0" w:color="auto"/>
        <w:left w:val="none" w:sz="0" w:space="0" w:color="auto"/>
        <w:bottom w:val="none" w:sz="0" w:space="0" w:color="auto"/>
        <w:right w:val="none" w:sz="0" w:space="0" w:color="auto"/>
      </w:divBdr>
    </w:div>
    <w:div w:id="1076511337">
      <w:bodyDiv w:val="1"/>
      <w:marLeft w:val="0"/>
      <w:marRight w:val="0"/>
      <w:marTop w:val="0"/>
      <w:marBottom w:val="0"/>
      <w:divBdr>
        <w:top w:val="none" w:sz="0" w:space="0" w:color="auto"/>
        <w:left w:val="none" w:sz="0" w:space="0" w:color="auto"/>
        <w:bottom w:val="none" w:sz="0" w:space="0" w:color="auto"/>
        <w:right w:val="none" w:sz="0" w:space="0" w:color="auto"/>
      </w:divBdr>
    </w:div>
    <w:div w:id="1076518462">
      <w:bodyDiv w:val="1"/>
      <w:marLeft w:val="0"/>
      <w:marRight w:val="0"/>
      <w:marTop w:val="0"/>
      <w:marBottom w:val="0"/>
      <w:divBdr>
        <w:top w:val="none" w:sz="0" w:space="0" w:color="auto"/>
        <w:left w:val="none" w:sz="0" w:space="0" w:color="auto"/>
        <w:bottom w:val="none" w:sz="0" w:space="0" w:color="auto"/>
        <w:right w:val="none" w:sz="0" w:space="0" w:color="auto"/>
      </w:divBdr>
    </w:div>
    <w:div w:id="1076588731">
      <w:bodyDiv w:val="1"/>
      <w:marLeft w:val="0"/>
      <w:marRight w:val="0"/>
      <w:marTop w:val="0"/>
      <w:marBottom w:val="0"/>
      <w:divBdr>
        <w:top w:val="none" w:sz="0" w:space="0" w:color="auto"/>
        <w:left w:val="none" w:sz="0" w:space="0" w:color="auto"/>
        <w:bottom w:val="none" w:sz="0" w:space="0" w:color="auto"/>
        <w:right w:val="none" w:sz="0" w:space="0" w:color="auto"/>
      </w:divBdr>
    </w:div>
    <w:div w:id="1076632129">
      <w:bodyDiv w:val="1"/>
      <w:marLeft w:val="0"/>
      <w:marRight w:val="0"/>
      <w:marTop w:val="0"/>
      <w:marBottom w:val="0"/>
      <w:divBdr>
        <w:top w:val="none" w:sz="0" w:space="0" w:color="auto"/>
        <w:left w:val="none" w:sz="0" w:space="0" w:color="auto"/>
        <w:bottom w:val="none" w:sz="0" w:space="0" w:color="auto"/>
        <w:right w:val="none" w:sz="0" w:space="0" w:color="auto"/>
      </w:divBdr>
    </w:div>
    <w:div w:id="1076711062">
      <w:bodyDiv w:val="1"/>
      <w:marLeft w:val="0"/>
      <w:marRight w:val="0"/>
      <w:marTop w:val="0"/>
      <w:marBottom w:val="0"/>
      <w:divBdr>
        <w:top w:val="none" w:sz="0" w:space="0" w:color="auto"/>
        <w:left w:val="none" w:sz="0" w:space="0" w:color="auto"/>
        <w:bottom w:val="none" w:sz="0" w:space="0" w:color="auto"/>
        <w:right w:val="none" w:sz="0" w:space="0" w:color="auto"/>
      </w:divBdr>
    </w:div>
    <w:div w:id="1076778070">
      <w:bodyDiv w:val="1"/>
      <w:marLeft w:val="0"/>
      <w:marRight w:val="0"/>
      <w:marTop w:val="0"/>
      <w:marBottom w:val="0"/>
      <w:divBdr>
        <w:top w:val="none" w:sz="0" w:space="0" w:color="auto"/>
        <w:left w:val="none" w:sz="0" w:space="0" w:color="auto"/>
        <w:bottom w:val="none" w:sz="0" w:space="0" w:color="auto"/>
        <w:right w:val="none" w:sz="0" w:space="0" w:color="auto"/>
      </w:divBdr>
    </w:div>
    <w:div w:id="1076979259">
      <w:bodyDiv w:val="1"/>
      <w:marLeft w:val="0"/>
      <w:marRight w:val="0"/>
      <w:marTop w:val="0"/>
      <w:marBottom w:val="0"/>
      <w:divBdr>
        <w:top w:val="none" w:sz="0" w:space="0" w:color="auto"/>
        <w:left w:val="none" w:sz="0" w:space="0" w:color="auto"/>
        <w:bottom w:val="none" w:sz="0" w:space="0" w:color="auto"/>
        <w:right w:val="none" w:sz="0" w:space="0" w:color="auto"/>
      </w:divBdr>
    </w:div>
    <w:div w:id="1076979417">
      <w:bodyDiv w:val="1"/>
      <w:marLeft w:val="0"/>
      <w:marRight w:val="0"/>
      <w:marTop w:val="0"/>
      <w:marBottom w:val="0"/>
      <w:divBdr>
        <w:top w:val="none" w:sz="0" w:space="0" w:color="auto"/>
        <w:left w:val="none" w:sz="0" w:space="0" w:color="auto"/>
        <w:bottom w:val="none" w:sz="0" w:space="0" w:color="auto"/>
        <w:right w:val="none" w:sz="0" w:space="0" w:color="auto"/>
      </w:divBdr>
    </w:div>
    <w:div w:id="1077022871">
      <w:bodyDiv w:val="1"/>
      <w:marLeft w:val="0"/>
      <w:marRight w:val="0"/>
      <w:marTop w:val="0"/>
      <w:marBottom w:val="0"/>
      <w:divBdr>
        <w:top w:val="none" w:sz="0" w:space="0" w:color="auto"/>
        <w:left w:val="none" w:sz="0" w:space="0" w:color="auto"/>
        <w:bottom w:val="none" w:sz="0" w:space="0" w:color="auto"/>
        <w:right w:val="none" w:sz="0" w:space="0" w:color="auto"/>
      </w:divBdr>
    </w:div>
    <w:div w:id="1077095991">
      <w:bodyDiv w:val="1"/>
      <w:marLeft w:val="0"/>
      <w:marRight w:val="0"/>
      <w:marTop w:val="0"/>
      <w:marBottom w:val="0"/>
      <w:divBdr>
        <w:top w:val="none" w:sz="0" w:space="0" w:color="auto"/>
        <w:left w:val="none" w:sz="0" w:space="0" w:color="auto"/>
        <w:bottom w:val="none" w:sz="0" w:space="0" w:color="auto"/>
        <w:right w:val="none" w:sz="0" w:space="0" w:color="auto"/>
      </w:divBdr>
    </w:div>
    <w:div w:id="1077096012">
      <w:bodyDiv w:val="1"/>
      <w:marLeft w:val="0"/>
      <w:marRight w:val="0"/>
      <w:marTop w:val="0"/>
      <w:marBottom w:val="0"/>
      <w:divBdr>
        <w:top w:val="none" w:sz="0" w:space="0" w:color="auto"/>
        <w:left w:val="none" w:sz="0" w:space="0" w:color="auto"/>
        <w:bottom w:val="none" w:sz="0" w:space="0" w:color="auto"/>
        <w:right w:val="none" w:sz="0" w:space="0" w:color="auto"/>
      </w:divBdr>
    </w:div>
    <w:div w:id="1077215488">
      <w:bodyDiv w:val="1"/>
      <w:marLeft w:val="0"/>
      <w:marRight w:val="0"/>
      <w:marTop w:val="0"/>
      <w:marBottom w:val="0"/>
      <w:divBdr>
        <w:top w:val="none" w:sz="0" w:space="0" w:color="auto"/>
        <w:left w:val="none" w:sz="0" w:space="0" w:color="auto"/>
        <w:bottom w:val="none" w:sz="0" w:space="0" w:color="auto"/>
        <w:right w:val="none" w:sz="0" w:space="0" w:color="auto"/>
      </w:divBdr>
    </w:div>
    <w:div w:id="1077283433">
      <w:bodyDiv w:val="1"/>
      <w:marLeft w:val="0"/>
      <w:marRight w:val="0"/>
      <w:marTop w:val="0"/>
      <w:marBottom w:val="0"/>
      <w:divBdr>
        <w:top w:val="none" w:sz="0" w:space="0" w:color="auto"/>
        <w:left w:val="none" w:sz="0" w:space="0" w:color="auto"/>
        <w:bottom w:val="none" w:sz="0" w:space="0" w:color="auto"/>
        <w:right w:val="none" w:sz="0" w:space="0" w:color="auto"/>
      </w:divBdr>
    </w:div>
    <w:div w:id="1077283984">
      <w:bodyDiv w:val="1"/>
      <w:marLeft w:val="0"/>
      <w:marRight w:val="0"/>
      <w:marTop w:val="0"/>
      <w:marBottom w:val="0"/>
      <w:divBdr>
        <w:top w:val="none" w:sz="0" w:space="0" w:color="auto"/>
        <w:left w:val="none" w:sz="0" w:space="0" w:color="auto"/>
        <w:bottom w:val="none" w:sz="0" w:space="0" w:color="auto"/>
        <w:right w:val="none" w:sz="0" w:space="0" w:color="auto"/>
      </w:divBdr>
    </w:div>
    <w:div w:id="1077435954">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77440046">
      <w:bodyDiv w:val="1"/>
      <w:marLeft w:val="0"/>
      <w:marRight w:val="0"/>
      <w:marTop w:val="0"/>
      <w:marBottom w:val="0"/>
      <w:divBdr>
        <w:top w:val="none" w:sz="0" w:space="0" w:color="auto"/>
        <w:left w:val="none" w:sz="0" w:space="0" w:color="auto"/>
        <w:bottom w:val="none" w:sz="0" w:space="0" w:color="auto"/>
        <w:right w:val="none" w:sz="0" w:space="0" w:color="auto"/>
      </w:divBdr>
    </w:div>
    <w:div w:id="1077484003">
      <w:bodyDiv w:val="1"/>
      <w:marLeft w:val="0"/>
      <w:marRight w:val="0"/>
      <w:marTop w:val="0"/>
      <w:marBottom w:val="0"/>
      <w:divBdr>
        <w:top w:val="none" w:sz="0" w:space="0" w:color="auto"/>
        <w:left w:val="none" w:sz="0" w:space="0" w:color="auto"/>
        <w:bottom w:val="none" w:sz="0" w:space="0" w:color="auto"/>
        <w:right w:val="none" w:sz="0" w:space="0" w:color="auto"/>
      </w:divBdr>
    </w:div>
    <w:div w:id="1077553785">
      <w:bodyDiv w:val="1"/>
      <w:marLeft w:val="0"/>
      <w:marRight w:val="0"/>
      <w:marTop w:val="0"/>
      <w:marBottom w:val="0"/>
      <w:divBdr>
        <w:top w:val="none" w:sz="0" w:space="0" w:color="auto"/>
        <w:left w:val="none" w:sz="0" w:space="0" w:color="auto"/>
        <w:bottom w:val="none" w:sz="0" w:space="0" w:color="auto"/>
        <w:right w:val="none" w:sz="0" w:space="0" w:color="auto"/>
      </w:divBdr>
    </w:div>
    <w:div w:id="1077674980">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77701739">
      <w:bodyDiv w:val="1"/>
      <w:marLeft w:val="0"/>
      <w:marRight w:val="0"/>
      <w:marTop w:val="0"/>
      <w:marBottom w:val="0"/>
      <w:divBdr>
        <w:top w:val="none" w:sz="0" w:space="0" w:color="auto"/>
        <w:left w:val="none" w:sz="0" w:space="0" w:color="auto"/>
        <w:bottom w:val="none" w:sz="0" w:space="0" w:color="auto"/>
        <w:right w:val="none" w:sz="0" w:space="0" w:color="auto"/>
      </w:divBdr>
    </w:div>
    <w:div w:id="1077703307">
      <w:bodyDiv w:val="1"/>
      <w:marLeft w:val="0"/>
      <w:marRight w:val="0"/>
      <w:marTop w:val="0"/>
      <w:marBottom w:val="0"/>
      <w:divBdr>
        <w:top w:val="none" w:sz="0" w:space="0" w:color="auto"/>
        <w:left w:val="none" w:sz="0" w:space="0" w:color="auto"/>
        <w:bottom w:val="none" w:sz="0" w:space="0" w:color="auto"/>
        <w:right w:val="none" w:sz="0" w:space="0" w:color="auto"/>
      </w:divBdr>
    </w:div>
    <w:div w:id="1077745038">
      <w:bodyDiv w:val="1"/>
      <w:marLeft w:val="0"/>
      <w:marRight w:val="0"/>
      <w:marTop w:val="0"/>
      <w:marBottom w:val="0"/>
      <w:divBdr>
        <w:top w:val="none" w:sz="0" w:space="0" w:color="auto"/>
        <w:left w:val="none" w:sz="0" w:space="0" w:color="auto"/>
        <w:bottom w:val="none" w:sz="0" w:space="0" w:color="auto"/>
        <w:right w:val="none" w:sz="0" w:space="0" w:color="auto"/>
      </w:divBdr>
    </w:div>
    <w:div w:id="1077746592">
      <w:bodyDiv w:val="1"/>
      <w:marLeft w:val="0"/>
      <w:marRight w:val="0"/>
      <w:marTop w:val="0"/>
      <w:marBottom w:val="0"/>
      <w:divBdr>
        <w:top w:val="none" w:sz="0" w:space="0" w:color="auto"/>
        <w:left w:val="none" w:sz="0" w:space="0" w:color="auto"/>
        <w:bottom w:val="none" w:sz="0" w:space="0" w:color="auto"/>
        <w:right w:val="none" w:sz="0" w:space="0" w:color="auto"/>
      </w:divBdr>
    </w:div>
    <w:div w:id="1077751041">
      <w:bodyDiv w:val="1"/>
      <w:marLeft w:val="0"/>
      <w:marRight w:val="0"/>
      <w:marTop w:val="0"/>
      <w:marBottom w:val="0"/>
      <w:divBdr>
        <w:top w:val="none" w:sz="0" w:space="0" w:color="auto"/>
        <w:left w:val="none" w:sz="0" w:space="0" w:color="auto"/>
        <w:bottom w:val="none" w:sz="0" w:space="0" w:color="auto"/>
        <w:right w:val="none" w:sz="0" w:space="0" w:color="auto"/>
      </w:divBdr>
    </w:div>
    <w:div w:id="1077751871">
      <w:bodyDiv w:val="1"/>
      <w:marLeft w:val="0"/>
      <w:marRight w:val="0"/>
      <w:marTop w:val="0"/>
      <w:marBottom w:val="0"/>
      <w:divBdr>
        <w:top w:val="none" w:sz="0" w:space="0" w:color="auto"/>
        <w:left w:val="none" w:sz="0" w:space="0" w:color="auto"/>
        <w:bottom w:val="none" w:sz="0" w:space="0" w:color="auto"/>
        <w:right w:val="none" w:sz="0" w:space="0" w:color="auto"/>
      </w:divBdr>
    </w:div>
    <w:div w:id="1077945939">
      <w:bodyDiv w:val="1"/>
      <w:marLeft w:val="0"/>
      <w:marRight w:val="0"/>
      <w:marTop w:val="0"/>
      <w:marBottom w:val="0"/>
      <w:divBdr>
        <w:top w:val="none" w:sz="0" w:space="0" w:color="auto"/>
        <w:left w:val="none" w:sz="0" w:space="0" w:color="auto"/>
        <w:bottom w:val="none" w:sz="0" w:space="0" w:color="auto"/>
        <w:right w:val="none" w:sz="0" w:space="0" w:color="auto"/>
      </w:divBdr>
    </w:div>
    <w:div w:id="1078022167">
      <w:bodyDiv w:val="1"/>
      <w:marLeft w:val="0"/>
      <w:marRight w:val="0"/>
      <w:marTop w:val="0"/>
      <w:marBottom w:val="0"/>
      <w:divBdr>
        <w:top w:val="none" w:sz="0" w:space="0" w:color="auto"/>
        <w:left w:val="none" w:sz="0" w:space="0" w:color="auto"/>
        <w:bottom w:val="none" w:sz="0" w:space="0" w:color="auto"/>
        <w:right w:val="none" w:sz="0" w:space="0" w:color="auto"/>
      </w:divBdr>
    </w:div>
    <w:div w:id="1078089889">
      <w:bodyDiv w:val="1"/>
      <w:marLeft w:val="0"/>
      <w:marRight w:val="0"/>
      <w:marTop w:val="0"/>
      <w:marBottom w:val="0"/>
      <w:divBdr>
        <w:top w:val="none" w:sz="0" w:space="0" w:color="auto"/>
        <w:left w:val="none" w:sz="0" w:space="0" w:color="auto"/>
        <w:bottom w:val="none" w:sz="0" w:space="0" w:color="auto"/>
        <w:right w:val="none" w:sz="0" w:space="0" w:color="auto"/>
      </w:divBdr>
    </w:div>
    <w:div w:id="1078090194">
      <w:bodyDiv w:val="1"/>
      <w:marLeft w:val="0"/>
      <w:marRight w:val="0"/>
      <w:marTop w:val="0"/>
      <w:marBottom w:val="0"/>
      <w:divBdr>
        <w:top w:val="none" w:sz="0" w:space="0" w:color="auto"/>
        <w:left w:val="none" w:sz="0" w:space="0" w:color="auto"/>
        <w:bottom w:val="none" w:sz="0" w:space="0" w:color="auto"/>
        <w:right w:val="none" w:sz="0" w:space="0" w:color="auto"/>
      </w:divBdr>
    </w:div>
    <w:div w:id="1078091711">
      <w:bodyDiv w:val="1"/>
      <w:marLeft w:val="0"/>
      <w:marRight w:val="0"/>
      <w:marTop w:val="0"/>
      <w:marBottom w:val="0"/>
      <w:divBdr>
        <w:top w:val="none" w:sz="0" w:space="0" w:color="auto"/>
        <w:left w:val="none" w:sz="0" w:space="0" w:color="auto"/>
        <w:bottom w:val="none" w:sz="0" w:space="0" w:color="auto"/>
        <w:right w:val="none" w:sz="0" w:space="0" w:color="auto"/>
      </w:divBdr>
    </w:div>
    <w:div w:id="1078092573">
      <w:bodyDiv w:val="1"/>
      <w:marLeft w:val="0"/>
      <w:marRight w:val="0"/>
      <w:marTop w:val="0"/>
      <w:marBottom w:val="0"/>
      <w:divBdr>
        <w:top w:val="none" w:sz="0" w:space="0" w:color="auto"/>
        <w:left w:val="none" w:sz="0" w:space="0" w:color="auto"/>
        <w:bottom w:val="none" w:sz="0" w:space="0" w:color="auto"/>
        <w:right w:val="none" w:sz="0" w:space="0" w:color="auto"/>
      </w:divBdr>
    </w:div>
    <w:div w:id="1078289900">
      <w:bodyDiv w:val="1"/>
      <w:marLeft w:val="0"/>
      <w:marRight w:val="0"/>
      <w:marTop w:val="0"/>
      <w:marBottom w:val="0"/>
      <w:divBdr>
        <w:top w:val="none" w:sz="0" w:space="0" w:color="auto"/>
        <w:left w:val="none" w:sz="0" w:space="0" w:color="auto"/>
        <w:bottom w:val="none" w:sz="0" w:space="0" w:color="auto"/>
        <w:right w:val="none" w:sz="0" w:space="0" w:color="auto"/>
      </w:divBdr>
    </w:div>
    <w:div w:id="1078400713">
      <w:bodyDiv w:val="1"/>
      <w:marLeft w:val="0"/>
      <w:marRight w:val="0"/>
      <w:marTop w:val="0"/>
      <w:marBottom w:val="0"/>
      <w:divBdr>
        <w:top w:val="none" w:sz="0" w:space="0" w:color="auto"/>
        <w:left w:val="none" w:sz="0" w:space="0" w:color="auto"/>
        <w:bottom w:val="none" w:sz="0" w:space="0" w:color="auto"/>
        <w:right w:val="none" w:sz="0" w:space="0" w:color="auto"/>
      </w:divBdr>
    </w:div>
    <w:div w:id="1078400790">
      <w:bodyDiv w:val="1"/>
      <w:marLeft w:val="0"/>
      <w:marRight w:val="0"/>
      <w:marTop w:val="0"/>
      <w:marBottom w:val="0"/>
      <w:divBdr>
        <w:top w:val="none" w:sz="0" w:space="0" w:color="auto"/>
        <w:left w:val="none" w:sz="0" w:space="0" w:color="auto"/>
        <w:bottom w:val="none" w:sz="0" w:space="0" w:color="auto"/>
        <w:right w:val="none" w:sz="0" w:space="0" w:color="auto"/>
      </w:divBdr>
    </w:div>
    <w:div w:id="1078405340">
      <w:bodyDiv w:val="1"/>
      <w:marLeft w:val="0"/>
      <w:marRight w:val="0"/>
      <w:marTop w:val="0"/>
      <w:marBottom w:val="0"/>
      <w:divBdr>
        <w:top w:val="none" w:sz="0" w:space="0" w:color="auto"/>
        <w:left w:val="none" w:sz="0" w:space="0" w:color="auto"/>
        <w:bottom w:val="none" w:sz="0" w:space="0" w:color="auto"/>
        <w:right w:val="none" w:sz="0" w:space="0" w:color="auto"/>
      </w:divBdr>
    </w:div>
    <w:div w:id="1078407110">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78551097">
      <w:bodyDiv w:val="1"/>
      <w:marLeft w:val="0"/>
      <w:marRight w:val="0"/>
      <w:marTop w:val="0"/>
      <w:marBottom w:val="0"/>
      <w:divBdr>
        <w:top w:val="none" w:sz="0" w:space="0" w:color="auto"/>
        <w:left w:val="none" w:sz="0" w:space="0" w:color="auto"/>
        <w:bottom w:val="none" w:sz="0" w:space="0" w:color="auto"/>
        <w:right w:val="none" w:sz="0" w:space="0" w:color="auto"/>
      </w:divBdr>
    </w:div>
    <w:div w:id="1078552498">
      <w:bodyDiv w:val="1"/>
      <w:marLeft w:val="0"/>
      <w:marRight w:val="0"/>
      <w:marTop w:val="0"/>
      <w:marBottom w:val="0"/>
      <w:divBdr>
        <w:top w:val="none" w:sz="0" w:space="0" w:color="auto"/>
        <w:left w:val="none" w:sz="0" w:space="0" w:color="auto"/>
        <w:bottom w:val="none" w:sz="0" w:space="0" w:color="auto"/>
        <w:right w:val="none" w:sz="0" w:space="0" w:color="auto"/>
      </w:divBdr>
    </w:div>
    <w:div w:id="1078594610">
      <w:bodyDiv w:val="1"/>
      <w:marLeft w:val="0"/>
      <w:marRight w:val="0"/>
      <w:marTop w:val="0"/>
      <w:marBottom w:val="0"/>
      <w:divBdr>
        <w:top w:val="none" w:sz="0" w:space="0" w:color="auto"/>
        <w:left w:val="none" w:sz="0" w:space="0" w:color="auto"/>
        <w:bottom w:val="none" w:sz="0" w:space="0" w:color="auto"/>
        <w:right w:val="none" w:sz="0" w:space="0" w:color="auto"/>
      </w:divBdr>
    </w:div>
    <w:div w:id="1078601079">
      <w:bodyDiv w:val="1"/>
      <w:marLeft w:val="0"/>
      <w:marRight w:val="0"/>
      <w:marTop w:val="0"/>
      <w:marBottom w:val="0"/>
      <w:divBdr>
        <w:top w:val="none" w:sz="0" w:space="0" w:color="auto"/>
        <w:left w:val="none" w:sz="0" w:space="0" w:color="auto"/>
        <w:bottom w:val="none" w:sz="0" w:space="0" w:color="auto"/>
        <w:right w:val="none" w:sz="0" w:space="0" w:color="auto"/>
      </w:divBdr>
    </w:div>
    <w:div w:id="1078672716">
      <w:bodyDiv w:val="1"/>
      <w:marLeft w:val="0"/>
      <w:marRight w:val="0"/>
      <w:marTop w:val="0"/>
      <w:marBottom w:val="0"/>
      <w:divBdr>
        <w:top w:val="none" w:sz="0" w:space="0" w:color="auto"/>
        <w:left w:val="none" w:sz="0" w:space="0" w:color="auto"/>
        <w:bottom w:val="none" w:sz="0" w:space="0" w:color="auto"/>
        <w:right w:val="none" w:sz="0" w:space="0" w:color="auto"/>
      </w:divBdr>
    </w:div>
    <w:div w:id="1078676210">
      <w:bodyDiv w:val="1"/>
      <w:marLeft w:val="0"/>
      <w:marRight w:val="0"/>
      <w:marTop w:val="0"/>
      <w:marBottom w:val="0"/>
      <w:divBdr>
        <w:top w:val="none" w:sz="0" w:space="0" w:color="auto"/>
        <w:left w:val="none" w:sz="0" w:space="0" w:color="auto"/>
        <w:bottom w:val="none" w:sz="0" w:space="0" w:color="auto"/>
        <w:right w:val="none" w:sz="0" w:space="0" w:color="auto"/>
      </w:divBdr>
    </w:div>
    <w:div w:id="1078676592">
      <w:bodyDiv w:val="1"/>
      <w:marLeft w:val="0"/>
      <w:marRight w:val="0"/>
      <w:marTop w:val="0"/>
      <w:marBottom w:val="0"/>
      <w:divBdr>
        <w:top w:val="none" w:sz="0" w:space="0" w:color="auto"/>
        <w:left w:val="none" w:sz="0" w:space="0" w:color="auto"/>
        <w:bottom w:val="none" w:sz="0" w:space="0" w:color="auto"/>
        <w:right w:val="none" w:sz="0" w:space="0" w:color="auto"/>
      </w:divBdr>
    </w:div>
    <w:div w:id="1078676593">
      <w:bodyDiv w:val="1"/>
      <w:marLeft w:val="0"/>
      <w:marRight w:val="0"/>
      <w:marTop w:val="0"/>
      <w:marBottom w:val="0"/>
      <w:divBdr>
        <w:top w:val="none" w:sz="0" w:space="0" w:color="auto"/>
        <w:left w:val="none" w:sz="0" w:space="0" w:color="auto"/>
        <w:bottom w:val="none" w:sz="0" w:space="0" w:color="auto"/>
        <w:right w:val="none" w:sz="0" w:space="0" w:color="auto"/>
      </w:divBdr>
    </w:div>
    <w:div w:id="1078746450">
      <w:bodyDiv w:val="1"/>
      <w:marLeft w:val="0"/>
      <w:marRight w:val="0"/>
      <w:marTop w:val="0"/>
      <w:marBottom w:val="0"/>
      <w:divBdr>
        <w:top w:val="none" w:sz="0" w:space="0" w:color="auto"/>
        <w:left w:val="none" w:sz="0" w:space="0" w:color="auto"/>
        <w:bottom w:val="none" w:sz="0" w:space="0" w:color="auto"/>
        <w:right w:val="none" w:sz="0" w:space="0" w:color="auto"/>
      </w:divBdr>
    </w:div>
    <w:div w:id="1078753162">
      <w:bodyDiv w:val="1"/>
      <w:marLeft w:val="0"/>
      <w:marRight w:val="0"/>
      <w:marTop w:val="0"/>
      <w:marBottom w:val="0"/>
      <w:divBdr>
        <w:top w:val="none" w:sz="0" w:space="0" w:color="auto"/>
        <w:left w:val="none" w:sz="0" w:space="0" w:color="auto"/>
        <w:bottom w:val="none" w:sz="0" w:space="0" w:color="auto"/>
        <w:right w:val="none" w:sz="0" w:space="0" w:color="auto"/>
      </w:divBdr>
    </w:div>
    <w:div w:id="1078866292">
      <w:bodyDiv w:val="1"/>
      <w:marLeft w:val="0"/>
      <w:marRight w:val="0"/>
      <w:marTop w:val="0"/>
      <w:marBottom w:val="0"/>
      <w:divBdr>
        <w:top w:val="none" w:sz="0" w:space="0" w:color="auto"/>
        <w:left w:val="none" w:sz="0" w:space="0" w:color="auto"/>
        <w:bottom w:val="none" w:sz="0" w:space="0" w:color="auto"/>
        <w:right w:val="none" w:sz="0" w:space="0" w:color="auto"/>
      </w:divBdr>
    </w:div>
    <w:div w:id="1078937549">
      <w:bodyDiv w:val="1"/>
      <w:marLeft w:val="0"/>
      <w:marRight w:val="0"/>
      <w:marTop w:val="0"/>
      <w:marBottom w:val="0"/>
      <w:divBdr>
        <w:top w:val="none" w:sz="0" w:space="0" w:color="auto"/>
        <w:left w:val="none" w:sz="0" w:space="0" w:color="auto"/>
        <w:bottom w:val="none" w:sz="0" w:space="0" w:color="auto"/>
        <w:right w:val="none" w:sz="0" w:space="0" w:color="auto"/>
      </w:divBdr>
    </w:div>
    <w:div w:id="1078941934">
      <w:bodyDiv w:val="1"/>
      <w:marLeft w:val="0"/>
      <w:marRight w:val="0"/>
      <w:marTop w:val="0"/>
      <w:marBottom w:val="0"/>
      <w:divBdr>
        <w:top w:val="none" w:sz="0" w:space="0" w:color="auto"/>
        <w:left w:val="none" w:sz="0" w:space="0" w:color="auto"/>
        <w:bottom w:val="none" w:sz="0" w:space="0" w:color="auto"/>
        <w:right w:val="none" w:sz="0" w:space="0" w:color="auto"/>
      </w:divBdr>
    </w:div>
    <w:div w:id="1078944325">
      <w:bodyDiv w:val="1"/>
      <w:marLeft w:val="0"/>
      <w:marRight w:val="0"/>
      <w:marTop w:val="0"/>
      <w:marBottom w:val="0"/>
      <w:divBdr>
        <w:top w:val="none" w:sz="0" w:space="0" w:color="auto"/>
        <w:left w:val="none" w:sz="0" w:space="0" w:color="auto"/>
        <w:bottom w:val="none" w:sz="0" w:space="0" w:color="auto"/>
        <w:right w:val="none" w:sz="0" w:space="0" w:color="auto"/>
      </w:divBdr>
    </w:div>
    <w:div w:id="1079063842">
      <w:bodyDiv w:val="1"/>
      <w:marLeft w:val="0"/>
      <w:marRight w:val="0"/>
      <w:marTop w:val="0"/>
      <w:marBottom w:val="0"/>
      <w:divBdr>
        <w:top w:val="none" w:sz="0" w:space="0" w:color="auto"/>
        <w:left w:val="none" w:sz="0" w:space="0" w:color="auto"/>
        <w:bottom w:val="none" w:sz="0" w:space="0" w:color="auto"/>
        <w:right w:val="none" w:sz="0" w:space="0" w:color="auto"/>
      </w:divBdr>
    </w:div>
    <w:div w:id="1079137695">
      <w:bodyDiv w:val="1"/>
      <w:marLeft w:val="0"/>
      <w:marRight w:val="0"/>
      <w:marTop w:val="0"/>
      <w:marBottom w:val="0"/>
      <w:divBdr>
        <w:top w:val="none" w:sz="0" w:space="0" w:color="auto"/>
        <w:left w:val="none" w:sz="0" w:space="0" w:color="auto"/>
        <w:bottom w:val="none" w:sz="0" w:space="0" w:color="auto"/>
        <w:right w:val="none" w:sz="0" w:space="0" w:color="auto"/>
      </w:divBdr>
    </w:div>
    <w:div w:id="1079211864">
      <w:bodyDiv w:val="1"/>
      <w:marLeft w:val="0"/>
      <w:marRight w:val="0"/>
      <w:marTop w:val="0"/>
      <w:marBottom w:val="0"/>
      <w:divBdr>
        <w:top w:val="none" w:sz="0" w:space="0" w:color="auto"/>
        <w:left w:val="none" w:sz="0" w:space="0" w:color="auto"/>
        <w:bottom w:val="none" w:sz="0" w:space="0" w:color="auto"/>
        <w:right w:val="none" w:sz="0" w:space="0" w:color="auto"/>
      </w:divBdr>
    </w:div>
    <w:div w:id="1079248317">
      <w:bodyDiv w:val="1"/>
      <w:marLeft w:val="0"/>
      <w:marRight w:val="0"/>
      <w:marTop w:val="0"/>
      <w:marBottom w:val="0"/>
      <w:divBdr>
        <w:top w:val="none" w:sz="0" w:space="0" w:color="auto"/>
        <w:left w:val="none" w:sz="0" w:space="0" w:color="auto"/>
        <w:bottom w:val="none" w:sz="0" w:space="0" w:color="auto"/>
        <w:right w:val="none" w:sz="0" w:space="0" w:color="auto"/>
      </w:divBdr>
    </w:div>
    <w:div w:id="1079329294">
      <w:bodyDiv w:val="1"/>
      <w:marLeft w:val="0"/>
      <w:marRight w:val="0"/>
      <w:marTop w:val="0"/>
      <w:marBottom w:val="0"/>
      <w:divBdr>
        <w:top w:val="none" w:sz="0" w:space="0" w:color="auto"/>
        <w:left w:val="none" w:sz="0" w:space="0" w:color="auto"/>
        <w:bottom w:val="none" w:sz="0" w:space="0" w:color="auto"/>
        <w:right w:val="none" w:sz="0" w:space="0" w:color="auto"/>
      </w:divBdr>
    </w:div>
    <w:div w:id="1079401459">
      <w:bodyDiv w:val="1"/>
      <w:marLeft w:val="0"/>
      <w:marRight w:val="0"/>
      <w:marTop w:val="0"/>
      <w:marBottom w:val="0"/>
      <w:divBdr>
        <w:top w:val="none" w:sz="0" w:space="0" w:color="auto"/>
        <w:left w:val="none" w:sz="0" w:space="0" w:color="auto"/>
        <w:bottom w:val="none" w:sz="0" w:space="0" w:color="auto"/>
        <w:right w:val="none" w:sz="0" w:space="0" w:color="auto"/>
      </w:divBdr>
    </w:div>
    <w:div w:id="1079446932">
      <w:bodyDiv w:val="1"/>
      <w:marLeft w:val="0"/>
      <w:marRight w:val="0"/>
      <w:marTop w:val="0"/>
      <w:marBottom w:val="0"/>
      <w:divBdr>
        <w:top w:val="none" w:sz="0" w:space="0" w:color="auto"/>
        <w:left w:val="none" w:sz="0" w:space="0" w:color="auto"/>
        <w:bottom w:val="none" w:sz="0" w:space="0" w:color="auto"/>
        <w:right w:val="none" w:sz="0" w:space="0" w:color="auto"/>
      </w:divBdr>
    </w:div>
    <w:div w:id="1079474392">
      <w:bodyDiv w:val="1"/>
      <w:marLeft w:val="0"/>
      <w:marRight w:val="0"/>
      <w:marTop w:val="0"/>
      <w:marBottom w:val="0"/>
      <w:divBdr>
        <w:top w:val="none" w:sz="0" w:space="0" w:color="auto"/>
        <w:left w:val="none" w:sz="0" w:space="0" w:color="auto"/>
        <w:bottom w:val="none" w:sz="0" w:space="0" w:color="auto"/>
        <w:right w:val="none" w:sz="0" w:space="0" w:color="auto"/>
      </w:divBdr>
    </w:div>
    <w:div w:id="1079476102">
      <w:bodyDiv w:val="1"/>
      <w:marLeft w:val="0"/>
      <w:marRight w:val="0"/>
      <w:marTop w:val="0"/>
      <w:marBottom w:val="0"/>
      <w:divBdr>
        <w:top w:val="none" w:sz="0" w:space="0" w:color="auto"/>
        <w:left w:val="none" w:sz="0" w:space="0" w:color="auto"/>
        <w:bottom w:val="none" w:sz="0" w:space="0" w:color="auto"/>
        <w:right w:val="none" w:sz="0" w:space="0" w:color="auto"/>
      </w:divBdr>
    </w:div>
    <w:div w:id="1079524302">
      <w:bodyDiv w:val="1"/>
      <w:marLeft w:val="0"/>
      <w:marRight w:val="0"/>
      <w:marTop w:val="0"/>
      <w:marBottom w:val="0"/>
      <w:divBdr>
        <w:top w:val="none" w:sz="0" w:space="0" w:color="auto"/>
        <w:left w:val="none" w:sz="0" w:space="0" w:color="auto"/>
        <w:bottom w:val="none" w:sz="0" w:space="0" w:color="auto"/>
        <w:right w:val="none" w:sz="0" w:space="0" w:color="auto"/>
      </w:divBdr>
    </w:div>
    <w:div w:id="1079524721">
      <w:bodyDiv w:val="1"/>
      <w:marLeft w:val="0"/>
      <w:marRight w:val="0"/>
      <w:marTop w:val="0"/>
      <w:marBottom w:val="0"/>
      <w:divBdr>
        <w:top w:val="none" w:sz="0" w:space="0" w:color="auto"/>
        <w:left w:val="none" w:sz="0" w:space="0" w:color="auto"/>
        <w:bottom w:val="none" w:sz="0" w:space="0" w:color="auto"/>
        <w:right w:val="none" w:sz="0" w:space="0" w:color="auto"/>
      </w:divBdr>
    </w:div>
    <w:div w:id="1079597733">
      <w:bodyDiv w:val="1"/>
      <w:marLeft w:val="0"/>
      <w:marRight w:val="0"/>
      <w:marTop w:val="0"/>
      <w:marBottom w:val="0"/>
      <w:divBdr>
        <w:top w:val="none" w:sz="0" w:space="0" w:color="auto"/>
        <w:left w:val="none" w:sz="0" w:space="0" w:color="auto"/>
        <w:bottom w:val="none" w:sz="0" w:space="0" w:color="auto"/>
        <w:right w:val="none" w:sz="0" w:space="0" w:color="auto"/>
      </w:divBdr>
    </w:div>
    <w:div w:id="1079713169">
      <w:bodyDiv w:val="1"/>
      <w:marLeft w:val="0"/>
      <w:marRight w:val="0"/>
      <w:marTop w:val="0"/>
      <w:marBottom w:val="0"/>
      <w:divBdr>
        <w:top w:val="none" w:sz="0" w:space="0" w:color="auto"/>
        <w:left w:val="none" w:sz="0" w:space="0" w:color="auto"/>
        <w:bottom w:val="none" w:sz="0" w:space="0" w:color="auto"/>
        <w:right w:val="none" w:sz="0" w:space="0" w:color="auto"/>
      </w:divBdr>
    </w:div>
    <w:div w:id="1079794598">
      <w:bodyDiv w:val="1"/>
      <w:marLeft w:val="0"/>
      <w:marRight w:val="0"/>
      <w:marTop w:val="0"/>
      <w:marBottom w:val="0"/>
      <w:divBdr>
        <w:top w:val="none" w:sz="0" w:space="0" w:color="auto"/>
        <w:left w:val="none" w:sz="0" w:space="0" w:color="auto"/>
        <w:bottom w:val="none" w:sz="0" w:space="0" w:color="auto"/>
        <w:right w:val="none" w:sz="0" w:space="0" w:color="auto"/>
      </w:divBdr>
    </w:div>
    <w:div w:id="1079906129">
      <w:bodyDiv w:val="1"/>
      <w:marLeft w:val="0"/>
      <w:marRight w:val="0"/>
      <w:marTop w:val="0"/>
      <w:marBottom w:val="0"/>
      <w:divBdr>
        <w:top w:val="none" w:sz="0" w:space="0" w:color="auto"/>
        <w:left w:val="none" w:sz="0" w:space="0" w:color="auto"/>
        <w:bottom w:val="none" w:sz="0" w:space="0" w:color="auto"/>
        <w:right w:val="none" w:sz="0" w:space="0" w:color="auto"/>
      </w:divBdr>
    </w:div>
    <w:div w:id="1079906998">
      <w:bodyDiv w:val="1"/>
      <w:marLeft w:val="0"/>
      <w:marRight w:val="0"/>
      <w:marTop w:val="0"/>
      <w:marBottom w:val="0"/>
      <w:divBdr>
        <w:top w:val="none" w:sz="0" w:space="0" w:color="auto"/>
        <w:left w:val="none" w:sz="0" w:space="0" w:color="auto"/>
        <w:bottom w:val="none" w:sz="0" w:space="0" w:color="auto"/>
        <w:right w:val="none" w:sz="0" w:space="0" w:color="auto"/>
      </w:divBdr>
    </w:div>
    <w:div w:id="1079908016">
      <w:bodyDiv w:val="1"/>
      <w:marLeft w:val="0"/>
      <w:marRight w:val="0"/>
      <w:marTop w:val="0"/>
      <w:marBottom w:val="0"/>
      <w:divBdr>
        <w:top w:val="none" w:sz="0" w:space="0" w:color="auto"/>
        <w:left w:val="none" w:sz="0" w:space="0" w:color="auto"/>
        <w:bottom w:val="none" w:sz="0" w:space="0" w:color="auto"/>
        <w:right w:val="none" w:sz="0" w:space="0" w:color="auto"/>
      </w:divBdr>
    </w:div>
    <w:div w:id="1079984089">
      <w:bodyDiv w:val="1"/>
      <w:marLeft w:val="0"/>
      <w:marRight w:val="0"/>
      <w:marTop w:val="0"/>
      <w:marBottom w:val="0"/>
      <w:divBdr>
        <w:top w:val="none" w:sz="0" w:space="0" w:color="auto"/>
        <w:left w:val="none" w:sz="0" w:space="0" w:color="auto"/>
        <w:bottom w:val="none" w:sz="0" w:space="0" w:color="auto"/>
        <w:right w:val="none" w:sz="0" w:space="0" w:color="auto"/>
      </w:divBdr>
    </w:div>
    <w:div w:id="1080058524">
      <w:bodyDiv w:val="1"/>
      <w:marLeft w:val="0"/>
      <w:marRight w:val="0"/>
      <w:marTop w:val="0"/>
      <w:marBottom w:val="0"/>
      <w:divBdr>
        <w:top w:val="none" w:sz="0" w:space="0" w:color="auto"/>
        <w:left w:val="none" w:sz="0" w:space="0" w:color="auto"/>
        <w:bottom w:val="none" w:sz="0" w:space="0" w:color="auto"/>
        <w:right w:val="none" w:sz="0" w:space="0" w:color="auto"/>
      </w:divBdr>
    </w:div>
    <w:div w:id="1080173912">
      <w:bodyDiv w:val="1"/>
      <w:marLeft w:val="0"/>
      <w:marRight w:val="0"/>
      <w:marTop w:val="0"/>
      <w:marBottom w:val="0"/>
      <w:divBdr>
        <w:top w:val="none" w:sz="0" w:space="0" w:color="auto"/>
        <w:left w:val="none" w:sz="0" w:space="0" w:color="auto"/>
        <w:bottom w:val="none" w:sz="0" w:space="0" w:color="auto"/>
        <w:right w:val="none" w:sz="0" w:space="0" w:color="auto"/>
      </w:divBdr>
    </w:div>
    <w:div w:id="1080254493">
      <w:bodyDiv w:val="1"/>
      <w:marLeft w:val="0"/>
      <w:marRight w:val="0"/>
      <w:marTop w:val="0"/>
      <w:marBottom w:val="0"/>
      <w:divBdr>
        <w:top w:val="none" w:sz="0" w:space="0" w:color="auto"/>
        <w:left w:val="none" w:sz="0" w:space="0" w:color="auto"/>
        <w:bottom w:val="none" w:sz="0" w:space="0" w:color="auto"/>
        <w:right w:val="none" w:sz="0" w:space="0" w:color="auto"/>
      </w:divBdr>
    </w:div>
    <w:div w:id="1080256391">
      <w:bodyDiv w:val="1"/>
      <w:marLeft w:val="0"/>
      <w:marRight w:val="0"/>
      <w:marTop w:val="0"/>
      <w:marBottom w:val="0"/>
      <w:divBdr>
        <w:top w:val="none" w:sz="0" w:space="0" w:color="auto"/>
        <w:left w:val="none" w:sz="0" w:space="0" w:color="auto"/>
        <w:bottom w:val="none" w:sz="0" w:space="0" w:color="auto"/>
        <w:right w:val="none" w:sz="0" w:space="0" w:color="auto"/>
      </w:divBdr>
    </w:div>
    <w:div w:id="1080296898">
      <w:bodyDiv w:val="1"/>
      <w:marLeft w:val="0"/>
      <w:marRight w:val="0"/>
      <w:marTop w:val="0"/>
      <w:marBottom w:val="0"/>
      <w:divBdr>
        <w:top w:val="none" w:sz="0" w:space="0" w:color="auto"/>
        <w:left w:val="none" w:sz="0" w:space="0" w:color="auto"/>
        <w:bottom w:val="none" w:sz="0" w:space="0" w:color="auto"/>
        <w:right w:val="none" w:sz="0" w:space="0" w:color="auto"/>
      </w:divBdr>
    </w:div>
    <w:div w:id="1080324906">
      <w:bodyDiv w:val="1"/>
      <w:marLeft w:val="0"/>
      <w:marRight w:val="0"/>
      <w:marTop w:val="0"/>
      <w:marBottom w:val="0"/>
      <w:divBdr>
        <w:top w:val="none" w:sz="0" w:space="0" w:color="auto"/>
        <w:left w:val="none" w:sz="0" w:space="0" w:color="auto"/>
        <w:bottom w:val="none" w:sz="0" w:space="0" w:color="auto"/>
        <w:right w:val="none" w:sz="0" w:space="0" w:color="auto"/>
      </w:divBdr>
    </w:div>
    <w:div w:id="1080366874">
      <w:bodyDiv w:val="1"/>
      <w:marLeft w:val="0"/>
      <w:marRight w:val="0"/>
      <w:marTop w:val="0"/>
      <w:marBottom w:val="0"/>
      <w:divBdr>
        <w:top w:val="none" w:sz="0" w:space="0" w:color="auto"/>
        <w:left w:val="none" w:sz="0" w:space="0" w:color="auto"/>
        <w:bottom w:val="none" w:sz="0" w:space="0" w:color="auto"/>
        <w:right w:val="none" w:sz="0" w:space="0" w:color="auto"/>
      </w:divBdr>
    </w:div>
    <w:div w:id="1080370457">
      <w:bodyDiv w:val="1"/>
      <w:marLeft w:val="0"/>
      <w:marRight w:val="0"/>
      <w:marTop w:val="0"/>
      <w:marBottom w:val="0"/>
      <w:divBdr>
        <w:top w:val="none" w:sz="0" w:space="0" w:color="auto"/>
        <w:left w:val="none" w:sz="0" w:space="0" w:color="auto"/>
        <w:bottom w:val="none" w:sz="0" w:space="0" w:color="auto"/>
        <w:right w:val="none" w:sz="0" w:space="0" w:color="auto"/>
      </w:divBdr>
    </w:div>
    <w:div w:id="1080443119">
      <w:bodyDiv w:val="1"/>
      <w:marLeft w:val="0"/>
      <w:marRight w:val="0"/>
      <w:marTop w:val="0"/>
      <w:marBottom w:val="0"/>
      <w:divBdr>
        <w:top w:val="none" w:sz="0" w:space="0" w:color="auto"/>
        <w:left w:val="none" w:sz="0" w:space="0" w:color="auto"/>
        <w:bottom w:val="none" w:sz="0" w:space="0" w:color="auto"/>
        <w:right w:val="none" w:sz="0" w:space="0" w:color="auto"/>
      </w:divBdr>
    </w:div>
    <w:div w:id="1080564413">
      <w:bodyDiv w:val="1"/>
      <w:marLeft w:val="0"/>
      <w:marRight w:val="0"/>
      <w:marTop w:val="0"/>
      <w:marBottom w:val="0"/>
      <w:divBdr>
        <w:top w:val="none" w:sz="0" w:space="0" w:color="auto"/>
        <w:left w:val="none" w:sz="0" w:space="0" w:color="auto"/>
        <w:bottom w:val="none" w:sz="0" w:space="0" w:color="auto"/>
        <w:right w:val="none" w:sz="0" w:space="0" w:color="auto"/>
      </w:divBdr>
    </w:div>
    <w:div w:id="1080637048">
      <w:bodyDiv w:val="1"/>
      <w:marLeft w:val="0"/>
      <w:marRight w:val="0"/>
      <w:marTop w:val="0"/>
      <w:marBottom w:val="0"/>
      <w:divBdr>
        <w:top w:val="none" w:sz="0" w:space="0" w:color="auto"/>
        <w:left w:val="none" w:sz="0" w:space="0" w:color="auto"/>
        <w:bottom w:val="none" w:sz="0" w:space="0" w:color="auto"/>
        <w:right w:val="none" w:sz="0" w:space="0" w:color="auto"/>
      </w:divBdr>
    </w:div>
    <w:div w:id="1080643739">
      <w:bodyDiv w:val="1"/>
      <w:marLeft w:val="0"/>
      <w:marRight w:val="0"/>
      <w:marTop w:val="0"/>
      <w:marBottom w:val="0"/>
      <w:divBdr>
        <w:top w:val="none" w:sz="0" w:space="0" w:color="auto"/>
        <w:left w:val="none" w:sz="0" w:space="0" w:color="auto"/>
        <w:bottom w:val="none" w:sz="0" w:space="0" w:color="auto"/>
        <w:right w:val="none" w:sz="0" w:space="0" w:color="auto"/>
      </w:divBdr>
    </w:div>
    <w:div w:id="1080709789">
      <w:bodyDiv w:val="1"/>
      <w:marLeft w:val="0"/>
      <w:marRight w:val="0"/>
      <w:marTop w:val="0"/>
      <w:marBottom w:val="0"/>
      <w:divBdr>
        <w:top w:val="none" w:sz="0" w:space="0" w:color="auto"/>
        <w:left w:val="none" w:sz="0" w:space="0" w:color="auto"/>
        <w:bottom w:val="none" w:sz="0" w:space="0" w:color="auto"/>
        <w:right w:val="none" w:sz="0" w:space="0" w:color="auto"/>
      </w:divBdr>
    </w:div>
    <w:div w:id="1080712548">
      <w:bodyDiv w:val="1"/>
      <w:marLeft w:val="0"/>
      <w:marRight w:val="0"/>
      <w:marTop w:val="0"/>
      <w:marBottom w:val="0"/>
      <w:divBdr>
        <w:top w:val="none" w:sz="0" w:space="0" w:color="auto"/>
        <w:left w:val="none" w:sz="0" w:space="0" w:color="auto"/>
        <w:bottom w:val="none" w:sz="0" w:space="0" w:color="auto"/>
        <w:right w:val="none" w:sz="0" w:space="0" w:color="auto"/>
      </w:divBdr>
    </w:div>
    <w:div w:id="1081025359">
      <w:bodyDiv w:val="1"/>
      <w:marLeft w:val="0"/>
      <w:marRight w:val="0"/>
      <w:marTop w:val="0"/>
      <w:marBottom w:val="0"/>
      <w:divBdr>
        <w:top w:val="none" w:sz="0" w:space="0" w:color="auto"/>
        <w:left w:val="none" w:sz="0" w:space="0" w:color="auto"/>
        <w:bottom w:val="none" w:sz="0" w:space="0" w:color="auto"/>
        <w:right w:val="none" w:sz="0" w:space="0" w:color="auto"/>
      </w:divBdr>
    </w:div>
    <w:div w:id="1081028505">
      <w:bodyDiv w:val="1"/>
      <w:marLeft w:val="0"/>
      <w:marRight w:val="0"/>
      <w:marTop w:val="0"/>
      <w:marBottom w:val="0"/>
      <w:divBdr>
        <w:top w:val="none" w:sz="0" w:space="0" w:color="auto"/>
        <w:left w:val="none" w:sz="0" w:space="0" w:color="auto"/>
        <w:bottom w:val="none" w:sz="0" w:space="0" w:color="auto"/>
        <w:right w:val="none" w:sz="0" w:space="0" w:color="auto"/>
      </w:divBdr>
    </w:div>
    <w:div w:id="1081179369">
      <w:bodyDiv w:val="1"/>
      <w:marLeft w:val="0"/>
      <w:marRight w:val="0"/>
      <w:marTop w:val="0"/>
      <w:marBottom w:val="0"/>
      <w:divBdr>
        <w:top w:val="none" w:sz="0" w:space="0" w:color="auto"/>
        <w:left w:val="none" w:sz="0" w:space="0" w:color="auto"/>
        <w:bottom w:val="none" w:sz="0" w:space="0" w:color="auto"/>
        <w:right w:val="none" w:sz="0" w:space="0" w:color="auto"/>
      </w:divBdr>
    </w:div>
    <w:div w:id="1081179849">
      <w:bodyDiv w:val="1"/>
      <w:marLeft w:val="0"/>
      <w:marRight w:val="0"/>
      <w:marTop w:val="0"/>
      <w:marBottom w:val="0"/>
      <w:divBdr>
        <w:top w:val="none" w:sz="0" w:space="0" w:color="auto"/>
        <w:left w:val="none" w:sz="0" w:space="0" w:color="auto"/>
        <w:bottom w:val="none" w:sz="0" w:space="0" w:color="auto"/>
        <w:right w:val="none" w:sz="0" w:space="0" w:color="auto"/>
      </w:divBdr>
    </w:div>
    <w:div w:id="1081223607">
      <w:bodyDiv w:val="1"/>
      <w:marLeft w:val="0"/>
      <w:marRight w:val="0"/>
      <w:marTop w:val="0"/>
      <w:marBottom w:val="0"/>
      <w:divBdr>
        <w:top w:val="none" w:sz="0" w:space="0" w:color="auto"/>
        <w:left w:val="none" w:sz="0" w:space="0" w:color="auto"/>
        <w:bottom w:val="none" w:sz="0" w:space="0" w:color="auto"/>
        <w:right w:val="none" w:sz="0" w:space="0" w:color="auto"/>
      </w:divBdr>
    </w:div>
    <w:div w:id="1081289630">
      <w:bodyDiv w:val="1"/>
      <w:marLeft w:val="0"/>
      <w:marRight w:val="0"/>
      <w:marTop w:val="0"/>
      <w:marBottom w:val="0"/>
      <w:divBdr>
        <w:top w:val="none" w:sz="0" w:space="0" w:color="auto"/>
        <w:left w:val="none" w:sz="0" w:space="0" w:color="auto"/>
        <w:bottom w:val="none" w:sz="0" w:space="0" w:color="auto"/>
        <w:right w:val="none" w:sz="0" w:space="0" w:color="auto"/>
      </w:divBdr>
    </w:div>
    <w:div w:id="1081298604">
      <w:bodyDiv w:val="1"/>
      <w:marLeft w:val="0"/>
      <w:marRight w:val="0"/>
      <w:marTop w:val="0"/>
      <w:marBottom w:val="0"/>
      <w:divBdr>
        <w:top w:val="none" w:sz="0" w:space="0" w:color="auto"/>
        <w:left w:val="none" w:sz="0" w:space="0" w:color="auto"/>
        <w:bottom w:val="none" w:sz="0" w:space="0" w:color="auto"/>
        <w:right w:val="none" w:sz="0" w:space="0" w:color="auto"/>
      </w:divBdr>
    </w:div>
    <w:div w:id="1081372172">
      <w:bodyDiv w:val="1"/>
      <w:marLeft w:val="0"/>
      <w:marRight w:val="0"/>
      <w:marTop w:val="0"/>
      <w:marBottom w:val="0"/>
      <w:divBdr>
        <w:top w:val="none" w:sz="0" w:space="0" w:color="auto"/>
        <w:left w:val="none" w:sz="0" w:space="0" w:color="auto"/>
        <w:bottom w:val="none" w:sz="0" w:space="0" w:color="auto"/>
        <w:right w:val="none" w:sz="0" w:space="0" w:color="auto"/>
      </w:divBdr>
    </w:div>
    <w:div w:id="1081414652">
      <w:bodyDiv w:val="1"/>
      <w:marLeft w:val="0"/>
      <w:marRight w:val="0"/>
      <w:marTop w:val="0"/>
      <w:marBottom w:val="0"/>
      <w:divBdr>
        <w:top w:val="none" w:sz="0" w:space="0" w:color="auto"/>
        <w:left w:val="none" w:sz="0" w:space="0" w:color="auto"/>
        <w:bottom w:val="none" w:sz="0" w:space="0" w:color="auto"/>
        <w:right w:val="none" w:sz="0" w:space="0" w:color="auto"/>
      </w:divBdr>
    </w:div>
    <w:div w:id="1081488525">
      <w:bodyDiv w:val="1"/>
      <w:marLeft w:val="0"/>
      <w:marRight w:val="0"/>
      <w:marTop w:val="0"/>
      <w:marBottom w:val="0"/>
      <w:divBdr>
        <w:top w:val="none" w:sz="0" w:space="0" w:color="auto"/>
        <w:left w:val="none" w:sz="0" w:space="0" w:color="auto"/>
        <w:bottom w:val="none" w:sz="0" w:space="0" w:color="auto"/>
        <w:right w:val="none" w:sz="0" w:space="0" w:color="auto"/>
      </w:divBdr>
    </w:div>
    <w:div w:id="1081634201">
      <w:bodyDiv w:val="1"/>
      <w:marLeft w:val="0"/>
      <w:marRight w:val="0"/>
      <w:marTop w:val="0"/>
      <w:marBottom w:val="0"/>
      <w:divBdr>
        <w:top w:val="none" w:sz="0" w:space="0" w:color="auto"/>
        <w:left w:val="none" w:sz="0" w:space="0" w:color="auto"/>
        <w:bottom w:val="none" w:sz="0" w:space="0" w:color="auto"/>
        <w:right w:val="none" w:sz="0" w:space="0" w:color="auto"/>
      </w:divBdr>
    </w:div>
    <w:div w:id="1081637996">
      <w:bodyDiv w:val="1"/>
      <w:marLeft w:val="0"/>
      <w:marRight w:val="0"/>
      <w:marTop w:val="0"/>
      <w:marBottom w:val="0"/>
      <w:divBdr>
        <w:top w:val="none" w:sz="0" w:space="0" w:color="auto"/>
        <w:left w:val="none" w:sz="0" w:space="0" w:color="auto"/>
        <w:bottom w:val="none" w:sz="0" w:space="0" w:color="auto"/>
        <w:right w:val="none" w:sz="0" w:space="0" w:color="auto"/>
      </w:divBdr>
    </w:div>
    <w:div w:id="1081676524">
      <w:bodyDiv w:val="1"/>
      <w:marLeft w:val="0"/>
      <w:marRight w:val="0"/>
      <w:marTop w:val="0"/>
      <w:marBottom w:val="0"/>
      <w:divBdr>
        <w:top w:val="none" w:sz="0" w:space="0" w:color="auto"/>
        <w:left w:val="none" w:sz="0" w:space="0" w:color="auto"/>
        <w:bottom w:val="none" w:sz="0" w:space="0" w:color="auto"/>
        <w:right w:val="none" w:sz="0" w:space="0" w:color="auto"/>
      </w:divBdr>
    </w:div>
    <w:div w:id="1081677921">
      <w:bodyDiv w:val="1"/>
      <w:marLeft w:val="0"/>
      <w:marRight w:val="0"/>
      <w:marTop w:val="0"/>
      <w:marBottom w:val="0"/>
      <w:divBdr>
        <w:top w:val="none" w:sz="0" w:space="0" w:color="auto"/>
        <w:left w:val="none" w:sz="0" w:space="0" w:color="auto"/>
        <w:bottom w:val="none" w:sz="0" w:space="0" w:color="auto"/>
        <w:right w:val="none" w:sz="0" w:space="0" w:color="auto"/>
      </w:divBdr>
    </w:div>
    <w:div w:id="1081684921">
      <w:bodyDiv w:val="1"/>
      <w:marLeft w:val="0"/>
      <w:marRight w:val="0"/>
      <w:marTop w:val="0"/>
      <w:marBottom w:val="0"/>
      <w:divBdr>
        <w:top w:val="none" w:sz="0" w:space="0" w:color="auto"/>
        <w:left w:val="none" w:sz="0" w:space="0" w:color="auto"/>
        <w:bottom w:val="none" w:sz="0" w:space="0" w:color="auto"/>
        <w:right w:val="none" w:sz="0" w:space="0" w:color="auto"/>
      </w:divBdr>
    </w:div>
    <w:div w:id="1081756435">
      <w:bodyDiv w:val="1"/>
      <w:marLeft w:val="0"/>
      <w:marRight w:val="0"/>
      <w:marTop w:val="0"/>
      <w:marBottom w:val="0"/>
      <w:divBdr>
        <w:top w:val="none" w:sz="0" w:space="0" w:color="auto"/>
        <w:left w:val="none" w:sz="0" w:space="0" w:color="auto"/>
        <w:bottom w:val="none" w:sz="0" w:space="0" w:color="auto"/>
        <w:right w:val="none" w:sz="0" w:space="0" w:color="auto"/>
      </w:divBdr>
    </w:div>
    <w:div w:id="1081830161">
      <w:bodyDiv w:val="1"/>
      <w:marLeft w:val="0"/>
      <w:marRight w:val="0"/>
      <w:marTop w:val="0"/>
      <w:marBottom w:val="0"/>
      <w:divBdr>
        <w:top w:val="none" w:sz="0" w:space="0" w:color="auto"/>
        <w:left w:val="none" w:sz="0" w:space="0" w:color="auto"/>
        <w:bottom w:val="none" w:sz="0" w:space="0" w:color="auto"/>
        <w:right w:val="none" w:sz="0" w:space="0" w:color="auto"/>
      </w:divBdr>
    </w:div>
    <w:div w:id="1081869717">
      <w:bodyDiv w:val="1"/>
      <w:marLeft w:val="0"/>
      <w:marRight w:val="0"/>
      <w:marTop w:val="0"/>
      <w:marBottom w:val="0"/>
      <w:divBdr>
        <w:top w:val="none" w:sz="0" w:space="0" w:color="auto"/>
        <w:left w:val="none" w:sz="0" w:space="0" w:color="auto"/>
        <w:bottom w:val="none" w:sz="0" w:space="0" w:color="auto"/>
        <w:right w:val="none" w:sz="0" w:space="0" w:color="auto"/>
      </w:divBdr>
    </w:div>
    <w:div w:id="1081872470">
      <w:bodyDiv w:val="1"/>
      <w:marLeft w:val="0"/>
      <w:marRight w:val="0"/>
      <w:marTop w:val="0"/>
      <w:marBottom w:val="0"/>
      <w:divBdr>
        <w:top w:val="none" w:sz="0" w:space="0" w:color="auto"/>
        <w:left w:val="none" w:sz="0" w:space="0" w:color="auto"/>
        <w:bottom w:val="none" w:sz="0" w:space="0" w:color="auto"/>
        <w:right w:val="none" w:sz="0" w:space="0" w:color="auto"/>
      </w:divBdr>
    </w:div>
    <w:div w:id="1081878674">
      <w:bodyDiv w:val="1"/>
      <w:marLeft w:val="0"/>
      <w:marRight w:val="0"/>
      <w:marTop w:val="0"/>
      <w:marBottom w:val="0"/>
      <w:divBdr>
        <w:top w:val="none" w:sz="0" w:space="0" w:color="auto"/>
        <w:left w:val="none" w:sz="0" w:space="0" w:color="auto"/>
        <w:bottom w:val="none" w:sz="0" w:space="0" w:color="auto"/>
        <w:right w:val="none" w:sz="0" w:space="0" w:color="auto"/>
      </w:divBdr>
    </w:div>
    <w:div w:id="1082070388">
      <w:bodyDiv w:val="1"/>
      <w:marLeft w:val="0"/>
      <w:marRight w:val="0"/>
      <w:marTop w:val="0"/>
      <w:marBottom w:val="0"/>
      <w:divBdr>
        <w:top w:val="none" w:sz="0" w:space="0" w:color="auto"/>
        <w:left w:val="none" w:sz="0" w:space="0" w:color="auto"/>
        <w:bottom w:val="none" w:sz="0" w:space="0" w:color="auto"/>
        <w:right w:val="none" w:sz="0" w:space="0" w:color="auto"/>
      </w:divBdr>
    </w:div>
    <w:div w:id="1082146772">
      <w:bodyDiv w:val="1"/>
      <w:marLeft w:val="0"/>
      <w:marRight w:val="0"/>
      <w:marTop w:val="0"/>
      <w:marBottom w:val="0"/>
      <w:divBdr>
        <w:top w:val="none" w:sz="0" w:space="0" w:color="auto"/>
        <w:left w:val="none" w:sz="0" w:space="0" w:color="auto"/>
        <w:bottom w:val="none" w:sz="0" w:space="0" w:color="auto"/>
        <w:right w:val="none" w:sz="0" w:space="0" w:color="auto"/>
      </w:divBdr>
    </w:div>
    <w:div w:id="1082221039">
      <w:bodyDiv w:val="1"/>
      <w:marLeft w:val="0"/>
      <w:marRight w:val="0"/>
      <w:marTop w:val="0"/>
      <w:marBottom w:val="0"/>
      <w:divBdr>
        <w:top w:val="none" w:sz="0" w:space="0" w:color="auto"/>
        <w:left w:val="none" w:sz="0" w:space="0" w:color="auto"/>
        <w:bottom w:val="none" w:sz="0" w:space="0" w:color="auto"/>
        <w:right w:val="none" w:sz="0" w:space="0" w:color="auto"/>
      </w:divBdr>
    </w:div>
    <w:div w:id="1082221707">
      <w:bodyDiv w:val="1"/>
      <w:marLeft w:val="0"/>
      <w:marRight w:val="0"/>
      <w:marTop w:val="0"/>
      <w:marBottom w:val="0"/>
      <w:divBdr>
        <w:top w:val="none" w:sz="0" w:space="0" w:color="auto"/>
        <w:left w:val="none" w:sz="0" w:space="0" w:color="auto"/>
        <w:bottom w:val="none" w:sz="0" w:space="0" w:color="auto"/>
        <w:right w:val="none" w:sz="0" w:space="0" w:color="auto"/>
      </w:divBdr>
    </w:div>
    <w:div w:id="1082290602">
      <w:bodyDiv w:val="1"/>
      <w:marLeft w:val="0"/>
      <w:marRight w:val="0"/>
      <w:marTop w:val="0"/>
      <w:marBottom w:val="0"/>
      <w:divBdr>
        <w:top w:val="none" w:sz="0" w:space="0" w:color="auto"/>
        <w:left w:val="none" w:sz="0" w:space="0" w:color="auto"/>
        <w:bottom w:val="none" w:sz="0" w:space="0" w:color="auto"/>
        <w:right w:val="none" w:sz="0" w:space="0" w:color="auto"/>
      </w:divBdr>
    </w:div>
    <w:div w:id="1082340859">
      <w:bodyDiv w:val="1"/>
      <w:marLeft w:val="0"/>
      <w:marRight w:val="0"/>
      <w:marTop w:val="0"/>
      <w:marBottom w:val="0"/>
      <w:divBdr>
        <w:top w:val="none" w:sz="0" w:space="0" w:color="auto"/>
        <w:left w:val="none" w:sz="0" w:space="0" w:color="auto"/>
        <w:bottom w:val="none" w:sz="0" w:space="0" w:color="auto"/>
        <w:right w:val="none" w:sz="0" w:space="0" w:color="auto"/>
      </w:divBdr>
    </w:div>
    <w:div w:id="1082406555">
      <w:bodyDiv w:val="1"/>
      <w:marLeft w:val="0"/>
      <w:marRight w:val="0"/>
      <w:marTop w:val="0"/>
      <w:marBottom w:val="0"/>
      <w:divBdr>
        <w:top w:val="none" w:sz="0" w:space="0" w:color="auto"/>
        <w:left w:val="none" w:sz="0" w:space="0" w:color="auto"/>
        <w:bottom w:val="none" w:sz="0" w:space="0" w:color="auto"/>
        <w:right w:val="none" w:sz="0" w:space="0" w:color="auto"/>
      </w:divBdr>
    </w:div>
    <w:div w:id="1082410899">
      <w:bodyDiv w:val="1"/>
      <w:marLeft w:val="0"/>
      <w:marRight w:val="0"/>
      <w:marTop w:val="0"/>
      <w:marBottom w:val="0"/>
      <w:divBdr>
        <w:top w:val="none" w:sz="0" w:space="0" w:color="auto"/>
        <w:left w:val="none" w:sz="0" w:space="0" w:color="auto"/>
        <w:bottom w:val="none" w:sz="0" w:space="0" w:color="auto"/>
        <w:right w:val="none" w:sz="0" w:space="0" w:color="auto"/>
      </w:divBdr>
    </w:div>
    <w:div w:id="1082458471">
      <w:bodyDiv w:val="1"/>
      <w:marLeft w:val="0"/>
      <w:marRight w:val="0"/>
      <w:marTop w:val="0"/>
      <w:marBottom w:val="0"/>
      <w:divBdr>
        <w:top w:val="none" w:sz="0" w:space="0" w:color="auto"/>
        <w:left w:val="none" w:sz="0" w:space="0" w:color="auto"/>
        <w:bottom w:val="none" w:sz="0" w:space="0" w:color="auto"/>
        <w:right w:val="none" w:sz="0" w:space="0" w:color="auto"/>
      </w:divBdr>
    </w:div>
    <w:div w:id="1082487417">
      <w:bodyDiv w:val="1"/>
      <w:marLeft w:val="0"/>
      <w:marRight w:val="0"/>
      <w:marTop w:val="0"/>
      <w:marBottom w:val="0"/>
      <w:divBdr>
        <w:top w:val="none" w:sz="0" w:space="0" w:color="auto"/>
        <w:left w:val="none" w:sz="0" w:space="0" w:color="auto"/>
        <w:bottom w:val="none" w:sz="0" w:space="0" w:color="auto"/>
        <w:right w:val="none" w:sz="0" w:space="0" w:color="auto"/>
      </w:divBdr>
    </w:div>
    <w:div w:id="1082489239">
      <w:bodyDiv w:val="1"/>
      <w:marLeft w:val="0"/>
      <w:marRight w:val="0"/>
      <w:marTop w:val="0"/>
      <w:marBottom w:val="0"/>
      <w:divBdr>
        <w:top w:val="none" w:sz="0" w:space="0" w:color="auto"/>
        <w:left w:val="none" w:sz="0" w:space="0" w:color="auto"/>
        <w:bottom w:val="none" w:sz="0" w:space="0" w:color="auto"/>
        <w:right w:val="none" w:sz="0" w:space="0" w:color="auto"/>
      </w:divBdr>
    </w:div>
    <w:div w:id="1082526962">
      <w:bodyDiv w:val="1"/>
      <w:marLeft w:val="0"/>
      <w:marRight w:val="0"/>
      <w:marTop w:val="0"/>
      <w:marBottom w:val="0"/>
      <w:divBdr>
        <w:top w:val="none" w:sz="0" w:space="0" w:color="auto"/>
        <w:left w:val="none" w:sz="0" w:space="0" w:color="auto"/>
        <w:bottom w:val="none" w:sz="0" w:space="0" w:color="auto"/>
        <w:right w:val="none" w:sz="0" w:space="0" w:color="auto"/>
      </w:divBdr>
    </w:div>
    <w:div w:id="1082527839">
      <w:bodyDiv w:val="1"/>
      <w:marLeft w:val="0"/>
      <w:marRight w:val="0"/>
      <w:marTop w:val="0"/>
      <w:marBottom w:val="0"/>
      <w:divBdr>
        <w:top w:val="none" w:sz="0" w:space="0" w:color="auto"/>
        <w:left w:val="none" w:sz="0" w:space="0" w:color="auto"/>
        <w:bottom w:val="none" w:sz="0" w:space="0" w:color="auto"/>
        <w:right w:val="none" w:sz="0" w:space="0" w:color="auto"/>
      </w:divBdr>
    </w:div>
    <w:div w:id="1082531130">
      <w:bodyDiv w:val="1"/>
      <w:marLeft w:val="0"/>
      <w:marRight w:val="0"/>
      <w:marTop w:val="0"/>
      <w:marBottom w:val="0"/>
      <w:divBdr>
        <w:top w:val="none" w:sz="0" w:space="0" w:color="auto"/>
        <w:left w:val="none" w:sz="0" w:space="0" w:color="auto"/>
        <w:bottom w:val="none" w:sz="0" w:space="0" w:color="auto"/>
        <w:right w:val="none" w:sz="0" w:space="0" w:color="auto"/>
      </w:divBdr>
    </w:div>
    <w:div w:id="1082532656">
      <w:bodyDiv w:val="1"/>
      <w:marLeft w:val="0"/>
      <w:marRight w:val="0"/>
      <w:marTop w:val="0"/>
      <w:marBottom w:val="0"/>
      <w:divBdr>
        <w:top w:val="none" w:sz="0" w:space="0" w:color="auto"/>
        <w:left w:val="none" w:sz="0" w:space="0" w:color="auto"/>
        <w:bottom w:val="none" w:sz="0" w:space="0" w:color="auto"/>
        <w:right w:val="none" w:sz="0" w:space="0" w:color="auto"/>
      </w:divBdr>
    </w:div>
    <w:div w:id="1082682410">
      <w:bodyDiv w:val="1"/>
      <w:marLeft w:val="0"/>
      <w:marRight w:val="0"/>
      <w:marTop w:val="0"/>
      <w:marBottom w:val="0"/>
      <w:divBdr>
        <w:top w:val="none" w:sz="0" w:space="0" w:color="auto"/>
        <w:left w:val="none" w:sz="0" w:space="0" w:color="auto"/>
        <w:bottom w:val="none" w:sz="0" w:space="0" w:color="auto"/>
        <w:right w:val="none" w:sz="0" w:space="0" w:color="auto"/>
      </w:divBdr>
    </w:div>
    <w:div w:id="1082683007">
      <w:bodyDiv w:val="1"/>
      <w:marLeft w:val="0"/>
      <w:marRight w:val="0"/>
      <w:marTop w:val="0"/>
      <w:marBottom w:val="0"/>
      <w:divBdr>
        <w:top w:val="none" w:sz="0" w:space="0" w:color="auto"/>
        <w:left w:val="none" w:sz="0" w:space="0" w:color="auto"/>
        <w:bottom w:val="none" w:sz="0" w:space="0" w:color="auto"/>
        <w:right w:val="none" w:sz="0" w:space="0" w:color="auto"/>
      </w:divBdr>
    </w:div>
    <w:div w:id="1082799674">
      <w:bodyDiv w:val="1"/>
      <w:marLeft w:val="0"/>
      <w:marRight w:val="0"/>
      <w:marTop w:val="0"/>
      <w:marBottom w:val="0"/>
      <w:divBdr>
        <w:top w:val="none" w:sz="0" w:space="0" w:color="auto"/>
        <w:left w:val="none" w:sz="0" w:space="0" w:color="auto"/>
        <w:bottom w:val="none" w:sz="0" w:space="0" w:color="auto"/>
        <w:right w:val="none" w:sz="0" w:space="0" w:color="auto"/>
      </w:divBdr>
    </w:div>
    <w:div w:id="1082918129">
      <w:bodyDiv w:val="1"/>
      <w:marLeft w:val="0"/>
      <w:marRight w:val="0"/>
      <w:marTop w:val="0"/>
      <w:marBottom w:val="0"/>
      <w:divBdr>
        <w:top w:val="none" w:sz="0" w:space="0" w:color="auto"/>
        <w:left w:val="none" w:sz="0" w:space="0" w:color="auto"/>
        <w:bottom w:val="none" w:sz="0" w:space="0" w:color="auto"/>
        <w:right w:val="none" w:sz="0" w:space="0" w:color="auto"/>
      </w:divBdr>
    </w:div>
    <w:div w:id="1082989818">
      <w:bodyDiv w:val="1"/>
      <w:marLeft w:val="0"/>
      <w:marRight w:val="0"/>
      <w:marTop w:val="0"/>
      <w:marBottom w:val="0"/>
      <w:divBdr>
        <w:top w:val="none" w:sz="0" w:space="0" w:color="auto"/>
        <w:left w:val="none" w:sz="0" w:space="0" w:color="auto"/>
        <w:bottom w:val="none" w:sz="0" w:space="0" w:color="auto"/>
        <w:right w:val="none" w:sz="0" w:space="0" w:color="auto"/>
      </w:divBdr>
    </w:div>
    <w:div w:id="1082991250">
      <w:bodyDiv w:val="1"/>
      <w:marLeft w:val="0"/>
      <w:marRight w:val="0"/>
      <w:marTop w:val="0"/>
      <w:marBottom w:val="0"/>
      <w:divBdr>
        <w:top w:val="none" w:sz="0" w:space="0" w:color="auto"/>
        <w:left w:val="none" w:sz="0" w:space="0" w:color="auto"/>
        <w:bottom w:val="none" w:sz="0" w:space="0" w:color="auto"/>
        <w:right w:val="none" w:sz="0" w:space="0" w:color="auto"/>
      </w:divBdr>
    </w:div>
    <w:div w:id="1083139411">
      <w:bodyDiv w:val="1"/>
      <w:marLeft w:val="0"/>
      <w:marRight w:val="0"/>
      <w:marTop w:val="0"/>
      <w:marBottom w:val="0"/>
      <w:divBdr>
        <w:top w:val="none" w:sz="0" w:space="0" w:color="auto"/>
        <w:left w:val="none" w:sz="0" w:space="0" w:color="auto"/>
        <w:bottom w:val="none" w:sz="0" w:space="0" w:color="auto"/>
        <w:right w:val="none" w:sz="0" w:space="0" w:color="auto"/>
      </w:divBdr>
    </w:div>
    <w:div w:id="1083139747">
      <w:bodyDiv w:val="1"/>
      <w:marLeft w:val="0"/>
      <w:marRight w:val="0"/>
      <w:marTop w:val="0"/>
      <w:marBottom w:val="0"/>
      <w:divBdr>
        <w:top w:val="none" w:sz="0" w:space="0" w:color="auto"/>
        <w:left w:val="none" w:sz="0" w:space="0" w:color="auto"/>
        <w:bottom w:val="none" w:sz="0" w:space="0" w:color="auto"/>
        <w:right w:val="none" w:sz="0" w:space="0" w:color="auto"/>
      </w:divBdr>
    </w:div>
    <w:div w:id="1083180990">
      <w:bodyDiv w:val="1"/>
      <w:marLeft w:val="0"/>
      <w:marRight w:val="0"/>
      <w:marTop w:val="0"/>
      <w:marBottom w:val="0"/>
      <w:divBdr>
        <w:top w:val="none" w:sz="0" w:space="0" w:color="auto"/>
        <w:left w:val="none" w:sz="0" w:space="0" w:color="auto"/>
        <w:bottom w:val="none" w:sz="0" w:space="0" w:color="auto"/>
        <w:right w:val="none" w:sz="0" w:space="0" w:color="auto"/>
      </w:divBdr>
    </w:div>
    <w:div w:id="1083261681">
      <w:bodyDiv w:val="1"/>
      <w:marLeft w:val="0"/>
      <w:marRight w:val="0"/>
      <w:marTop w:val="0"/>
      <w:marBottom w:val="0"/>
      <w:divBdr>
        <w:top w:val="none" w:sz="0" w:space="0" w:color="auto"/>
        <w:left w:val="none" w:sz="0" w:space="0" w:color="auto"/>
        <w:bottom w:val="none" w:sz="0" w:space="0" w:color="auto"/>
        <w:right w:val="none" w:sz="0" w:space="0" w:color="auto"/>
      </w:divBdr>
    </w:div>
    <w:div w:id="1083262697">
      <w:bodyDiv w:val="1"/>
      <w:marLeft w:val="0"/>
      <w:marRight w:val="0"/>
      <w:marTop w:val="0"/>
      <w:marBottom w:val="0"/>
      <w:divBdr>
        <w:top w:val="none" w:sz="0" w:space="0" w:color="auto"/>
        <w:left w:val="none" w:sz="0" w:space="0" w:color="auto"/>
        <w:bottom w:val="none" w:sz="0" w:space="0" w:color="auto"/>
        <w:right w:val="none" w:sz="0" w:space="0" w:color="auto"/>
      </w:divBdr>
    </w:div>
    <w:div w:id="1083334485">
      <w:bodyDiv w:val="1"/>
      <w:marLeft w:val="0"/>
      <w:marRight w:val="0"/>
      <w:marTop w:val="0"/>
      <w:marBottom w:val="0"/>
      <w:divBdr>
        <w:top w:val="none" w:sz="0" w:space="0" w:color="auto"/>
        <w:left w:val="none" w:sz="0" w:space="0" w:color="auto"/>
        <w:bottom w:val="none" w:sz="0" w:space="0" w:color="auto"/>
        <w:right w:val="none" w:sz="0" w:space="0" w:color="auto"/>
      </w:divBdr>
    </w:div>
    <w:div w:id="1083335503">
      <w:bodyDiv w:val="1"/>
      <w:marLeft w:val="0"/>
      <w:marRight w:val="0"/>
      <w:marTop w:val="0"/>
      <w:marBottom w:val="0"/>
      <w:divBdr>
        <w:top w:val="none" w:sz="0" w:space="0" w:color="auto"/>
        <w:left w:val="none" w:sz="0" w:space="0" w:color="auto"/>
        <w:bottom w:val="none" w:sz="0" w:space="0" w:color="auto"/>
        <w:right w:val="none" w:sz="0" w:space="0" w:color="auto"/>
      </w:divBdr>
    </w:div>
    <w:div w:id="1083378350">
      <w:bodyDiv w:val="1"/>
      <w:marLeft w:val="0"/>
      <w:marRight w:val="0"/>
      <w:marTop w:val="0"/>
      <w:marBottom w:val="0"/>
      <w:divBdr>
        <w:top w:val="none" w:sz="0" w:space="0" w:color="auto"/>
        <w:left w:val="none" w:sz="0" w:space="0" w:color="auto"/>
        <w:bottom w:val="none" w:sz="0" w:space="0" w:color="auto"/>
        <w:right w:val="none" w:sz="0" w:space="0" w:color="auto"/>
      </w:divBdr>
    </w:div>
    <w:div w:id="1083454281">
      <w:bodyDiv w:val="1"/>
      <w:marLeft w:val="0"/>
      <w:marRight w:val="0"/>
      <w:marTop w:val="0"/>
      <w:marBottom w:val="0"/>
      <w:divBdr>
        <w:top w:val="none" w:sz="0" w:space="0" w:color="auto"/>
        <w:left w:val="none" w:sz="0" w:space="0" w:color="auto"/>
        <w:bottom w:val="none" w:sz="0" w:space="0" w:color="auto"/>
        <w:right w:val="none" w:sz="0" w:space="0" w:color="auto"/>
      </w:divBdr>
    </w:div>
    <w:div w:id="1083455676">
      <w:bodyDiv w:val="1"/>
      <w:marLeft w:val="0"/>
      <w:marRight w:val="0"/>
      <w:marTop w:val="0"/>
      <w:marBottom w:val="0"/>
      <w:divBdr>
        <w:top w:val="none" w:sz="0" w:space="0" w:color="auto"/>
        <w:left w:val="none" w:sz="0" w:space="0" w:color="auto"/>
        <w:bottom w:val="none" w:sz="0" w:space="0" w:color="auto"/>
        <w:right w:val="none" w:sz="0" w:space="0" w:color="auto"/>
      </w:divBdr>
    </w:div>
    <w:div w:id="1083527521">
      <w:bodyDiv w:val="1"/>
      <w:marLeft w:val="0"/>
      <w:marRight w:val="0"/>
      <w:marTop w:val="0"/>
      <w:marBottom w:val="0"/>
      <w:divBdr>
        <w:top w:val="none" w:sz="0" w:space="0" w:color="auto"/>
        <w:left w:val="none" w:sz="0" w:space="0" w:color="auto"/>
        <w:bottom w:val="none" w:sz="0" w:space="0" w:color="auto"/>
        <w:right w:val="none" w:sz="0" w:space="0" w:color="auto"/>
      </w:divBdr>
    </w:div>
    <w:div w:id="1083527587">
      <w:bodyDiv w:val="1"/>
      <w:marLeft w:val="0"/>
      <w:marRight w:val="0"/>
      <w:marTop w:val="0"/>
      <w:marBottom w:val="0"/>
      <w:divBdr>
        <w:top w:val="none" w:sz="0" w:space="0" w:color="auto"/>
        <w:left w:val="none" w:sz="0" w:space="0" w:color="auto"/>
        <w:bottom w:val="none" w:sz="0" w:space="0" w:color="auto"/>
        <w:right w:val="none" w:sz="0" w:space="0" w:color="auto"/>
      </w:divBdr>
    </w:div>
    <w:div w:id="1083651442">
      <w:bodyDiv w:val="1"/>
      <w:marLeft w:val="0"/>
      <w:marRight w:val="0"/>
      <w:marTop w:val="0"/>
      <w:marBottom w:val="0"/>
      <w:divBdr>
        <w:top w:val="none" w:sz="0" w:space="0" w:color="auto"/>
        <w:left w:val="none" w:sz="0" w:space="0" w:color="auto"/>
        <w:bottom w:val="none" w:sz="0" w:space="0" w:color="auto"/>
        <w:right w:val="none" w:sz="0" w:space="0" w:color="auto"/>
      </w:divBdr>
    </w:div>
    <w:div w:id="1083722554">
      <w:bodyDiv w:val="1"/>
      <w:marLeft w:val="0"/>
      <w:marRight w:val="0"/>
      <w:marTop w:val="0"/>
      <w:marBottom w:val="0"/>
      <w:divBdr>
        <w:top w:val="none" w:sz="0" w:space="0" w:color="auto"/>
        <w:left w:val="none" w:sz="0" w:space="0" w:color="auto"/>
        <w:bottom w:val="none" w:sz="0" w:space="0" w:color="auto"/>
        <w:right w:val="none" w:sz="0" w:space="0" w:color="auto"/>
      </w:divBdr>
    </w:div>
    <w:div w:id="1083796182">
      <w:bodyDiv w:val="1"/>
      <w:marLeft w:val="0"/>
      <w:marRight w:val="0"/>
      <w:marTop w:val="0"/>
      <w:marBottom w:val="0"/>
      <w:divBdr>
        <w:top w:val="none" w:sz="0" w:space="0" w:color="auto"/>
        <w:left w:val="none" w:sz="0" w:space="0" w:color="auto"/>
        <w:bottom w:val="none" w:sz="0" w:space="0" w:color="auto"/>
        <w:right w:val="none" w:sz="0" w:space="0" w:color="auto"/>
      </w:divBdr>
    </w:div>
    <w:div w:id="1083838661">
      <w:bodyDiv w:val="1"/>
      <w:marLeft w:val="0"/>
      <w:marRight w:val="0"/>
      <w:marTop w:val="0"/>
      <w:marBottom w:val="0"/>
      <w:divBdr>
        <w:top w:val="none" w:sz="0" w:space="0" w:color="auto"/>
        <w:left w:val="none" w:sz="0" w:space="0" w:color="auto"/>
        <w:bottom w:val="none" w:sz="0" w:space="0" w:color="auto"/>
        <w:right w:val="none" w:sz="0" w:space="0" w:color="auto"/>
      </w:divBdr>
    </w:div>
    <w:div w:id="1083843086">
      <w:bodyDiv w:val="1"/>
      <w:marLeft w:val="0"/>
      <w:marRight w:val="0"/>
      <w:marTop w:val="0"/>
      <w:marBottom w:val="0"/>
      <w:divBdr>
        <w:top w:val="none" w:sz="0" w:space="0" w:color="auto"/>
        <w:left w:val="none" w:sz="0" w:space="0" w:color="auto"/>
        <w:bottom w:val="none" w:sz="0" w:space="0" w:color="auto"/>
        <w:right w:val="none" w:sz="0" w:space="0" w:color="auto"/>
      </w:divBdr>
    </w:div>
    <w:div w:id="1083913471">
      <w:bodyDiv w:val="1"/>
      <w:marLeft w:val="0"/>
      <w:marRight w:val="0"/>
      <w:marTop w:val="0"/>
      <w:marBottom w:val="0"/>
      <w:divBdr>
        <w:top w:val="none" w:sz="0" w:space="0" w:color="auto"/>
        <w:left w:val="none" w:sz="0" w:space="0" w:color="auto"/>
        <w:bottom w:val="none" w:sz="0" w:space="0" w:color="auto"/>
        <w:right w:val="none" w:sz="0" w:space="0" w:color="auto"/>
      </w:divBdr>
    </w:div>
    <w:div w:id="1084108391">
      <w:bodyDiv w:val="1"/>
      <w:marLeft w:val="0"/>
      <w:marRight w:val="0"/>
      <w:marTop w:val="0"/>
      <w:marBottom w:val="0"/>
      <w:divBdr>
        <w:top w:val="none" w:sz="0" w:space="0" w:color="auto"/>
        <w:left w:val="none" w:sz="0" w:space="0" w:color="auto"/>
        <w:bottom w:val="none" w:sz="0" w:space="0" w:color="auto"/>
        <w:right w:val="none" w:sz="0" w:space="0" w:color="auto"/>
      </w:divBdr>
    </w:div>
    <w:div w:id="1084113289">
      <w:bodyDiv w:val="1"/>
      <w:marLeft w:val="0"/>
      <w:marRight w:val="0"/>
      <w:marTop w:val="0"/>
      <w:marBottom w:val="0"/>
      <w:divBdr>
        <w:top w:val="none" w:sz="0" w:space="0" w:color="auto"/>
        <w:left w:val="none" w:sz="0" w:space="0" w:color="auto"/>
        <w:bottom w:val="none" w:sz="0" w:space="0" w:color="auto"/>
        <w:right w:val="none" w:sz="0" w:space="0" w:color="auto"/>
      </w:divBdr>
    </w:div>
    <w:div w:id="1084188351">
      <w:bodyDiv w:val="1"/>
      <w:marLeft w:val="0"/>
      <w:marRight w:val="0"/>
      <w:marTop w:val="0"/>
      <w:marBottom w:val="0"/>
      <w:divBdr>
        <w:top w:val="none" w:sz="0" w:space="0" w:color="auto"/>
        <w:left w:val="none" w:sz="0" w:space="0" w:color="auto"/>
        <w:bottom w:val="none" w:sz="0" w:space="0" w:color="auto"/>
        <w:right w:val="none" w:sz="0" w:space="0" w:color="auto"/>
      </w:divBdr>
    </w:div>
    <w:div w:id="1084230836">
      <w:bodyDiv w:val="1"/>
      <w:marLeft w:val="0"/>
      <w:marRight w:val="0"/>
      <w:marTop w:val="0"/>
      <w:marBottom w:val="0"/>
      <w:divBdr>
        <w:top w:val="none" w:sz="0" w:space="0" w:color="auto"/>
        <w:left w:val="none" w:sz="0" w:space="0" w:color="auto"/>
        <w:bottom w:val="none" w:sz="0" w:space="0" w:color="auto"/>
        <w:right w:val="none" w:sz="0" w:space="0" w:color="auto"/>
      </w:divBdr>
    </w:div>
    <w:div w:id="1084256972">
      <w:bodyDiv w:val="1"/>
      <w:marLeft w:val="0"/>
      <w:marRight w:val="0"/>
      <w:marTop w:val="0"/>
      <w:marBottom w:val="0"/>
      <w:divBdr>
        <w:top w:val="none" w:sz="0" w:space="0" w:color="auto"/>
        <w:left w:val="none" w:sz="0" w:space="0" w:color="auto"/>
        <w:bottom w:val="none" w:sz="0" w:space="0" w:color="auto"/>
        <w:right w:val="none" w:sz="0" w:space="0" w:color="auto"/>
      </w:divBdr>
    </w:div>
    <w:div w:id="1084259107">
      <w:bodyDiv w:val="1"/>
      <w:marLeft w:val="0"/>
      <w:marRight w:val="0"/>
      <w:marTop w:val="0"/>
      <w:marBottom w:val="0"/>
      <w:divBdr>
        <w:top w:val="none" w:sz="0" w:space="0" w:color="auto"/>
        <w:left w:val="none" w:sz="0" w:space="0" w:color="auto"/>
        <w:bottom w:val="none" w:sz="0" w:space="0" w:color="auto"/>
        <w:right w:val="none" w:sz="0" w:space="0" w:color="auto"/>
      </w:divBdr>
    </w:div>
    <w:div w:id="1084302668">
      <w:bodyDiv w:val="1"/>
      <w:marLeft w:val="0"/>
      <w:marRight w:val="0"/>
      <w:marTop w:val="0"/>
      <w:marBottom w:val="0"/>
      <w:divBdr>
        <w:top w:val="none" w:sz="0" w:space="0" w:color="auto"/>
        <w:left w:val="none" w:sz="0" w:space="0" w:color="auto"/>
        <w:bottom w:val="none" w:sz="0" w:space="0" w:color="auto"/>
        <w:right w:val="none" w:sz="0" w:space="0" w:color="auto"/>
      </w:divBdr>
    </w:div>
    <w:div w:id="1084304757">
      <w:bodyDiv w:val="1"/>
      <w:marLeft w:val="0"/>
      <w:marRight w:val="0"/>
      <w:marTop w:val="0"/>
      <w:marBottom w:val="0"/>
      <w:divBdr>
        <w:top w:val="none" w:sz="0" w:space="0" w:color="auto"/>
        <w:left w:val="none" w:sz="0" w:space="0" w:color="auto"/>
        <w:bottom w:val="none" w:sz="0" w:space="0" w:color="auto"/>
        <w:right w:val="none" w:sz="0" w:space="0" w:color="auto"/>
      </w:divBdr>
    </w:div>
    <w:div w:id="1084373851">
      <w:bodyDiv w:val="1"/>
      <w:marLeft w:val="0"/>
      <w:marRight w:val="0"/>
      <w:marTop w:val="0"/>
      <w:marBottom w:val="0"/>
      <w:divBdr>
        <w:top w:val="none" w:sz="0" w:space="0" w:color="auto"/>
        <w:left w:val="none" w:sz="0" w:space="0" w:color="auto"/>
        <w:bottom w:val="none" w:sz="0" w:space="0" w:color="auto"/>
        <w:right w:val="none" w:sz="0" w:space="0" w:color="auto"/>
      </w:divBdr>
    </w:div>
    <w:div w:id="1084381523">
      <w:bodyDiv w:val="1"/>
      <w:marLeft w:val="0"/>
      <w:marRight w:val="0"/>
      <w:marTop w:val="0"/>
      <w:marBottom w:val="0"/>
      <w:divBdr>
        <w:top w:val="none" w:sz="0" w:space="0" w:color="auto"/>
        <w:left w:val="none" w:sz="0" w:space="0" w:color="auto"/>
        <w:bottom w:val="none" w:sz="0" w:space="0" w:color="auto"/>
        <w:right w:val="none" w:sz="0" w:space="0" w:color="auto"/>
      </w:divBdr>
    </w:div>
    <w:div w:id="1084494690">
      <w:bodyDiv w:val="1"/>
      <w:marLeft w:val="0"/>
      <w:marRight w:val="0"/>
      <w:marTop w:val="0"/>
      <w:marBottom w:val="0"/>
      <w:divBdr>
        <w:top w:val="none" w:sz="0" w:space="0" w:color="auto"/>
        <w:left w:val="none" w:sz="0" w:space="0" w:color="auto"/>
        <w:bottom w:val="none" w:sz="0" w:space="0" w:color="auto"/>
        <w:right w:val="none" w:sz="0" w:space="0" w:color="auto"/>
      </w:divBdr>
    </w:div>
    <w:div w:id="1084496961">
      <w:bodyDiv w:val="1"/>
      <w:marLeft w:val="0"/>
      <w:marRight w:val="0"/>
      <w:marTop w:val="0"/>
      <w:marBottom w:val="0"/>
      <w:divBdr>
        <w:top w:val="none" w:sz="0" w:space="0" w:color="auto"/>
        <w:left w:val="none" w:sz="0" w:space="0" w:color="auto"/>
        <w:bottom w:val="none" w:sz="0" w:space="0" w:color="auto"/>
        <w:right w:val="none" w:sz="0" w:space="0" w:color="auto"/>
      </w:divBdr>
    </w:div>
    <w:div w:id="1084568806">
      <w:bodyDiv w:val="1"/>
      <w:marLeft w:val="0"/>
      <w:marRight w:val="0"/>
      <w:marTop w:val="0"/>
      <w:marBottom w:val="0"/>
      <w:divBdr>
        <w:top w:val="none" w:sz="0" w:space="0" w:color="auto"/>
        <w:left w:val="none" w:sz="0" w:space="0" w:color="auto"/>
        <w:bottom w:val="none" w:sz="0" w:space="0" w:color="auto"/>
        <w:right w:val="none" w:sz="0" w:space="0" w:color="auto"/>
      </w:divBdr>
    </w:div>
    <w:div w:id="1084569197">
      <w:bodyDiv w:val="1"/>
      <w:marLeft w:val="0"/>
      <w:marRight w:val="0"/>
      <w:marTop w:val="0"/>
      <w:marBottom w:val="0"/>
      <w:divBdr>
        <w:top w:val="none" w:sz="0" w:space="0" w:color="auto"/>
        <w:left w:val="none" w:sz="0" w:space="0" w:color="auto"/>
        <w:bottom w:val="none" w:sz="0" w:space="0" w:color="auto"/>
        <w:right w:val="none" w:sz="0" w:space="0" w:color="auto"/>
      </w:divBdr>
    </w:div>
    <w:div w:id="1084643671">
      <w:bodyDiv w:val="1"/>
      <w:marLeft w:val="0"/>
      <w:marRight w:val="0"/>
      <w:marTop w:val="0"/>
      <w:marBottom w:val="0"/>
      <w:divBdr>
        <w:top w:val="none" w:sz="0" w:space="0" w:color="auto"/>
        <w:left w:val="none" w:sz="0" w:space="0" w:color="auto"/>
        <w:bottom w:val="none" w:sz="0" w:space="0" w:color="auto"/>
        <w:right w:val="none" w:sz="0" w:space="0" w:color="auto"/>
      </w:divBdr>
    </w:div>
    <w:div w:id="1084646150">
      <w:bodyDiv w:val="1"/>
      <w:marLeft w:val="0"/>
      <w:marRight w:val="0"/>
      <w:marTop w:val="0"/>
      <w:marBottom w:val="0"/>
      <w:divBdr>
        <w:top w:val="none" w:sz="0" w:space="0" w:color="auto"/>
        <w:left w:val="none" w:sz="0" w:space="0" w:color="auto"/>
        <w:bottom w:val="none" w:sz="0" w:space="0" w:color="auto"/>
        <w:right w:val="none" w:sz="0" w:space="0" w:color="auto"/>
      </w:divBdr>
    </w:div>
    <w:div w:id="1084760959">
      <w:bodyDiv w:val="1"/>
      <w:marLeft w:val="0"/>
      <w:marRight w:val="0"/>
      <w:marTop w:val="0"/>
      <w:marBottom w:val="0"/>
      <w:divBdr>
        <w:top w:val="none" w:sz="0" w:space="0" w:color="auto"/>
        <w:left w:val="none" w:sz="0" w:space="0" w:color="auto"/>
        <w:bottom w:val="none" w:sz="0" w:space="0" w:color="auto"/>
        <w:right w:val="none" w:sz="0" w:space="0" w:color="auto"/>
      </w:divBdr>
    </w:div>
    <w:div w:id="1084835060">
      <w:bodyDiv w:val="1"/>
      <w:marLeft w:val="0"/>
      <w:marRight w:val="0"/>
      <w:marTop w:val="0"/>
      <w:marBottom w:val="0"/>
      <w:divBdr>
        <w:top w:val="none" w:sz="0" w:space="0" w:color="auto"/>
        <w:left w:val="none" w:sz="0" w:space="0" w:color="auto"/>
        <w:bottom w:val="none" w:sz="0" w:space="0" w:color="auto"/>
        <w:right w:val="none" w:sz="0" w:space="0" w:color="auto"/>
      </w:divBdr>
    </w:div>
    <w:div w:id="1084840963">
      <w:bodyDiv w:val="1"/>
      <w:marLeft w:val="0"/>
      <w:marRight w:val="0"/>
      <w:marTop w:val="0"/>
      <w:marBottom w:val="0"/>
      <w:divBdr>
        <w:top w:val="none" w:sz="0" w:space="0" w:color="auto"/>
        <w:left w:val="none" w:sz="0" w:space="0" w:color="auto"/>
        <w:bottom w:val="none" w:sz="0" w:space="0" w:color="auto"/>
        <w:right w:val="none" w:sz="0" w:space="0" w:color="auto"/>
      </w:divBdr>
    </w:div>
    <w:div w:id="1084912614">
      <w:bodyDiv w:val="1"/>
      <w:marLeft w:val="0"/>
      <w:marRight w:val="0"/>
      <w:marTop w:val="0"/>
      <w:marBottom w:val="0"/>
      <w:divBdr>
        <w:top w:val="none" w:sz="0" w:space="0" w:color="auto"/>
        <w:left w:val="none" w:sz="0" w:space="0" w:color="auto"/>
        <w:bottom w:val="none" w:sz="0" w:space="0" w:color="auto"/>
        <w:right w:val="none" w:sz="0" w:space="0" w:color="auto"/>
      </w:divBdr>
    </w:div>
    <w:div w:id="1084955383">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84957704">
      <w:bodyDiv w:val="1"/>
      <w:marLeft w:val="0"/>
      <w:marRight w:val="0"/>
      <w:marTop w:val="0"/>
      <w:marBottom w:val="0"/>
      <w:divBdr>
        <w:top w:val="none" w:sz="0" w:space="0" w:color="auto"/>
        <w:left w:val="none" w:sz="0" w:space="0" w:color="auto"/>
        <w:bottom w:val="none" w:sz="0" w:space="0" w:color="auto"/>
        <w:right w:val="none" w:sz="0" w:space="0" w:color="auto"/>
      </w:divBdr>
    </w:div>
    <w:div w:id="1085034114">
      <w:bodyDiv w:val="1"/>
      <w:marLeft w:val="0"/>
      <w:marRight w:val="0"/>
      <w:marTop w:val="0"/>
      <w:marBottom w:val="0"/>
      <w:divBdr>
        <w:top w:val="none" w:sz="0" w:space="0" w:color="auto"/>
        <w:left w:val="none" w:sz="0" w:space="0" w:color="auto"/>
        <w:bottom w:val="none" w:sz="0" w:space="0" w:color="auto"/>
        <w:right w:val="none" w:sz="0" w:space="0" w:color="auto"/>
      </w:divBdr>
    </w:div>
    <w:div w:id="1085147020">
      <w:bodyDiv w:val="1"/>
      <w:marLeft w:val="0"/>
      <w:marRight w:val="0"/>
      <w:marTop w:val="0"/>
      <w:marBottom w:val="0"/>
      <w:divBdr>
        <w:top w:val="none" w:sz="0" w:space="0" w:color="auto"/>
        <w:left w:val="none" w:sz="0" w:space="0" w:color="auto"/>
        <w:bottom w:val="none" w:sz="0" w:space="0" w:color="auto"/>
        <w:right w:val="none" w:sz="0" w:space="0" w:color="auto"/>
      </w:divBdr>
    </w:div>
    <w:div w:id="1085224344">
      <w:bodyDiv w:val="1"/>
      <w:marLeft w:val="0"/>
      <w:marRight w:val="0"/>
      <w:marTop w:val="0"/>
      <w:marBottom w:val="0"/>
      <w:divBdr>
        <w:top w:val="none" w:sz="0" w:space="0" w:color="auto"/>
        <w:left w:val="none" w:sz="0" w:space="0" w:color="auto"/>
        <w:bottom w:val="none" w:sz="0" w:space="0" w:color="auto"/>
        <w:right w:val="none" w:sz="0" w:space="0" w:color="auto"/>
      </w:divBdr>
    </w:div>
    <w:div w:id="1085345900">
      <w:bodyDiv w:val="1"/>
      <w:marLeft w:val="0"/>
      <w:marRight w:val="0"/>
      <w:marTop w:val="0"/>
      <w:marBottom w:val="0"/>
      <w:divBdr>
        <w:top w:val="none" w:sz="0" w:space="0" w:color="auto"/>
        <w:left w:val="none" w:sz="0" w:space="0" w:color="auto"/>
        <w:bottom w:val="none" w:sz="0" w:space="0" w:color="auto"/>
        <w:right w:val="none" w:sz="0" w:space="0" w:color="auto"/>
      </w:divBdr>
    </w:div>
    <w:div w:id="1085419778">
      <w:bodyDiv w:val="1"/>
      <w:marLeft w:val="0"/>
      <w:marRight w:val="0"/>
      <w:marTop w:val="0"/>
      <w:marBottom w:val="0"/>
      <w:divBdr>
        <w:top w:val="none" w:sz="0" w:space="0" w:color="auto"/>
        <w:left w:val="none" w:sz="0" w:space="0" w:color="auto"/>
        <w:bottom w:val="none" w:sz="0" w:space="0" w:color="auto"/>
        <w:right w:val="none" w:sz="0" w:space="0" w:color="auto"/>
      </w:divBdr>
    </w:div>
    <w:div w:id="1085423564">
      <w:bodyDiv w:val="1"/>
      <w:marLeft w:val="0"/>
      <w:marRight w:val="0"/>
      <w:marTop w:val="0"/>
      <w:marBottom w:val="0"/>
      <w:divBdr>
        <w:top w:val="none" w:sz="0" w:space="0" w:color="auto"/>
        <w:left w:val="none" w:sz="0" w:space="0" w:color="auto"/>
        <w:bottom w:val="none" w:sz="0" w:space="0" w:color="auto"/>
        <w:right w:val="none" w:sz="0" w:space="0" w:color="auto"/>
      </w:divBdr>
    </w:div>
    <w:div w:id="1085569317">
      <w:bodyDiv w:val="1"/>
      <w:marLeft w:val="0"/>
      <w:marRight w:val="0"/>
      <w:marTop w:val="0"/>
      <w:marBottom w:val="0"/>
      <w:divBdr>
        <w:top w:val="none" w:sz="0" w:space="0" w:color="auto"/>
        <w:left w:val="none" w:sz="0" w:space="0" w:color="auto"/>
        <w:bottom w:val="none" w:sz="0" w:space="0" w:color="auto"/>
        <w:right w:val="none" w:sz="0" w:space="0" w:color="auto"/>
      </w:divBdr>
    </w:div>
    <w:div w:id="1085569698">
      <w:bodyDiv w:val="1"/>
      <w:marLeft w:val="0"/>
      <w:marRight w:val="0"/>
      <w:marTop w:val="0"/>
      <w:marBottom w:val="0"/>
      <w:divBdr>
        <w:top w:val="none" w:sz="0" w:space="0" w:color="auto"/>
        <w:left w:val="none" w:sz="0" w:space="0" w:color="auto"/>
        <w:bottom w:val="none" w:sz="0" w:space="0" w:color="auto"/>
        <w:right w:val="none" w:sz="0" w:space="0" w:color="auto"/>
      </w:divBdr>
    </w:div>
    <w:div w:id="1085684137">
      <w:bodyDiv w:val="1"/>
      <w:marLeft w:val="0"/>
      <w:marRight w:val="0"/>
      <w:marTop w:val="0"/>
      <w:marBottom w:val="0"/>
      <w:divBdr>
        <w:top w:val="none" w:sz="0" w:space="0" w:color="auto"/>
        <w:left w:val="none" w:sz="0" w:space="0" w:color="auto"/>
        <w:bottom w:val="none" w:sz="0" w:space="0" w:color="auto"/>
        <w:right w:val="none" w:sz="0" w:space="0" w:color="auto"/>
      </w:divBdr>
    </w:div>
    <w:div w:id="1085688441">
      <w:bodyDiv w:val="1"/>
      <w:marLeft w:val="0"/>
      <w:marRight w:val="0"/>
      <w:marTop w:val="0"/>
      <w:marBottom w:val="0"/>
      <w:divBdr>
        <w:top w:val="none" w:sz="0" w:space="0" w:color="auto"/>
        <w:left w:val="none" w:sz="0" w:space="0" w:color="auto"/>
        <w:bottom w:val="none" w:sz="0" w:space="0" w:color="auto"/>
        <w:right w:val="none" w:sz="0" w:space="0" w:color="auto"/>
      </w:divBdr>
    </w:div>
    <w:div w:id="1085735236">
      <w:bodyDiv w:val="1"/>
      <w:marLeft w:val="0"/>
      <w:marRight w:val="0"/>
      <w:marTop w:val="0"/>
      <w:marBottom w:val="0"/>
      <w:divBdr>
        <w:top w:val="none" w:sz="0" w:space="0" w:color="auto"/>
        <w:left w:val="none" w:sz="0" w:space="0" w:color="auto"/>
        <w:bottom w:val="none" w:sz="0" w:space="0" w:color="auto"/>
        <w:right w:val="none" w:sz="0" w:space="0" w:color="auto"/>
      </w:divBdr>
    </w:div>
    <w:div w:id="1085803146">
      <w:bodyDiv w:val="1"/>
      <w:marLeft w:val="0"/>
      <w:marRight w:val="0"/>
      <w:marTop w:val="0"/>
      <w:marBottom w:val="0"/>
      <w:divBdr>
        <w:top w:val="none" w:sz="0" w:space="0" w:color="auto"/>
        <w:left w:val="none" w:sz="0" w:space="0" w:color="auto"/>
        <w:bottom w:val="none" w:sz="0" w:space="0" w:color="auto"/>
        <w:right w:val="none" w:sz="0" w:space="0" w:color="auto"/>
      </w:divBdr>
    </w:div>
    <w:div w:id="1085881884">
      <w:bodyDiv w:val="1"/>
      <w:marLeft w:val="0"/>
      <w:marRight w:val="0"/>
      <w:marTop w:val="0"/>
      <w:marBottom w:val="0"/>
      <w:divBdr>
        <w:top w:val="none" w:sz="0" w:space="0" w:color="auto"/>
        <w:left w:val="none" w:sz="0" w:space="0" w:color="auto"/>
        <w:bottom w:val="none" w:sz="0" w:space="0" w:color="auto"/>
        <w:right w:val="none" w:sz="0" w:space="0" w:color="auto"/>
      </w:divBdr>
    </w:div>
    <w:div w:id="1085958482">
      <w:bodyDiv w:val="1"/>
      <w:marLeft w:val="0"/>
      <w:marRight w:val="0"/>
      <w:marTop w:val="0"/>
      <w:marBottom w:val="0"/>
      <w:divBdr>
        <w:top w:val="none" w:sz="0" w:space="0" w:color="auto"/>
        <w:left w:val="none" w:sz="0" w:space="0" w:color="auto"/>
        <w:bottom w:val="none" w:sz="0" w:space="0" w:color="auto"/>
        <w:right w:val="none" w:sz="0" w:space="0" w:color="auto"/>
      </w:divBdr>
    </w:div>
    <w:div w:id="1086028912">
      <w:bodyDiv w:val="1"/>
      <w:marLeft w:val="0"/>
      <w:marRight w:val="0"/>
      <w:marTop w:val="0"/>
      <w:marBottom w:val="0"/>
      <w:divBdr>
        <w:top w:val="none" w:sz="0" w:space="0" w:color="auto"/>
        <w:left w:val="none" w:sz="0" w:space="0" w:color="auto"/>
        <w:bottom w:val="none" w:sz="0" w:space="0" w:color="auto"/>
        <w:right w:val="none" w:sz="0" w:space="0" w:color="auto"/>
      </w:divBdr>
    </w:div>
    <w:div w:id="1086074183">
      <w:bodyDiv w:val="1"/>
      <w:marLeft w:val="0"/>
      <w:marRight w:val="0"/>
      <w:marTop w:val="0"/>
      <w:marBottom w:val="0"/>
      <w:divBdr>
        <w:top w:val="none" w:sz="0" w:space="0" w:color="auto"/>
        <w:left w:val="none" w:sz="0" w:space="0" w:color="auto"/>
        <w:bottom w:val="none" w:sz="0" w:space="0" w:color="auto"/>
        <w:right w:val="none" w:sz="0" w:space="0" w:color="auto"/>
      </w:divBdr>
    </w:div>
    <w:div w:id="1086075217">
      <w:bodyDiv w:val="1"/>
      <w:marLeft w:val="0"/>
      <w:marRight w:val="0"/>
      <w:marTop w:val="0"/>
      <w:marBottom w:val="0"/>
      <w:divBdr>
        <w:top w:val="none" w:sz="0" w:space="0" w:color="auto"/>
        <w:left w:val="none" w:sz="0" w:space="0" w:color="auto"/>
        <w:bottom w:val="none" w:sz="0" w:space="0" w:color="auto"/>
        <w:right w:val="none" w:sz="0" w:space="0" w:color="auto"/>
      </w:divBdr>
    </w:div>
    <w:div w:id="1086154595">
      <w:bodyDiv w:val="1"/>
      <w:marLeft w:val="0"/>
      <w:marRight w:val="0"/>
      <w:marTop w:val="0"/>
      <w:marBottom w:val="0"/>
      <w:divBdr>
        <w:top w:val="none" w:sz="0" w:space="0" w:color="auto"/>
        <w:left w:val="none" w:sz="0" w:space="0" w:color="auto"/>
        <w:bottom w:val="none" w:sz="0" w:space="0" w:color="auto"/>
        <w:right w:val="none" w:sz="0" w:space="0" w:color="auto"/>
      </w:divBdr>
    </w:div>
    <w:div w:id="1086339130">
      <w:bodyDiv w:val="1"/>
      <w:marLeft w:val="0"/>
      <w:marRight w:val="0"/>
      <w:marTop w:val="0"/>
      <w:marBottom w:val="0"/>
      <w:divBdr>
        <w:top w:val="none" w:sz="0" w:space="0" w:color="auto"/>
        <w:left w:val="none" w:sz="0" w:space="0" w:color="auto"/>
        <w:bottom w:val="none" w:sz="0" w:space="0" w:color="auto"/>
        <w:right w:val="none" w:sz="0" w:space="0" w:color="auto"/>
      </w:divBdr>
    </w:div>
    <w:div w:id="1086343014">
      <w:bodyDiv w:val="1"/>
      <w:marLeft w:val="0"/>
      <w:marRight w:val="0"/>
      <w:marTop w:val="0"/>
      <w:marBottom w:val="0"/>
      <w:divBdr>
        <w:top w:val="none" w:sz="0" w:space="0" w:color="auto"/>
        <w:left w:val="none" w:sz="0" w:space="0" w:color="auto"/>
        <w:bottom w:val="none" w:sz="0" w:space="0" w:color="auto"/>
        <w:right w:val="none" w:sz="0" w:space="0" w:color="auto"/>
      </w:divBdr>
    </w:div>
    <w:div w:id="1086456478">
      <w:bodyDiv w:val="1"/>
      <w:marLeft w:val="0"/>
      <w:marRight w:val="0"/>
      <w:marTop w:val="0"/>
      <w:marBottom w:val="0"/>
      <w:divBdr>
        <w:top w:val="none" w:sz="0" w:space="0" w:color="auto"/>
        <w:left w:val="none" w:sz="0" w:space="0" w:color="auto"/>
        <w:bottom w:val="none" w:sz="0" w:space="0" w:color="auto"/>
        <w:right w:val="none" w:sz="0" w:space="0" w:color="auto"/>
      </w:divBdr>
    </w:div>
    <w:div w:id="1086540209">
      <w:bodyDiv w:val="1"/>
      <w:marLeft w:val="0"/>
      <w:marRight w:val="0"/>
      <w:marTop w:val="0"/>
      <w:marBottom w:val="0"/>
      <w:divBdr>
        <w:top w:val="none" w:sz="0" w:space="0" w:color="auto"/>
        <w:left w:val="none" w:sz="0" w:space="0" w:color="auto"/>
        <w:bottom w:val="none" w:sz="0" w:space="0" w:color="auto"/>
        <w:right w:val="none" w:sz="0" w:space="0" w:color="auto"/>
      </w:divBdr>
    </w:div>
    <w:div w:id="1086682972">
      <w:bodyDiv w:val="1"/>
      <w:marLeft w:val="0"/>
      <w:marRight w:val="0"/>
      <w:marTop w:val="0"/>
      <w:marBottom w:val="0"/>
      <w:divBdr>
        <w:top w:val="none" w:sz="0" w:space="0" w:color="auto"/>
        <w:left w:val="none" w:sz="0" w:space="0" w:color="auto"/>
        <w:bottom w:val="none" w:sz="0" w:space="0" w:color="auto"/>
        <w:right w:val="none" w:sz="0" w:space="0" w:color="auto"/>
      </w:divBdr>
    </w:div>
    <w:div w:id="1086684324">
      <w:bodyDiv w:val="1"/>
      <w:marLeft w:val="0"/>
      <w:marRight w:val="0"/>
      <w:marTop w:val="0"/>
      <w:marBottom w:val="0"/>
      <w:divBdr>
        <w:top w:val="none" w:sz="0" w:space="0" w:color="auto"/>
        <w:left w:val="none" w:sz="0" w:space="0" w:color="auto"/>
        <w:bottom w:val="none" w:sz="0" w:space="0" w:color="auto"/>
        <w:right w:val="none" w:sz="0" w:space="0" w:color="auto"/>
      </w:divBdr>
    </w:div>
    <w:div w:id="1086727880">
      <w:bodyDiv w:val="1"/>
      <w:marLeft w:val="0"/>
      <w:marRight w:val="0"/>
      <w:marTop w:val="0"/>
      <w:marBottom w:val="0"/>
      <w:divBdr>
        <w:top w:val="none" w:sz="0" w:space="0" w:color="auto"/>
        <w:left w:val="none" w:sz="0" w:space="0" w:color="auto"/>
        <w:bottom w:val="none" w:sz="0" w:space="0" w:color="auto"/>
        <w:right w:val="none" w:sz="0" w:space="0" w:color="auto"/>
      </w:divBdr>
    </w:div>
    <w:div w:id="1086732860">
      <w:bodyDiv w:val="1"/>
      <w:marLeft w:val="0"/>
      <w:marRight w:val="0"/>
      <w:marTop w:val="0"/>
      <w:marBottom w:val="0"/>
      <w:divBdr>
        <w:top w:val="none" w:sz="0" w:space="0" w:color="auto"/>
        <w:left w:val="none" w:sz="0" w:space="0" w:color="auto"/>
        <w:bottom w:val="none" w:sz="0" w:space="0" w:color="auto"/>
        <w:right w:val="none" w:sz="0" w:space="0" w:color="auto"/>
      </w:divBdr>
    </w:div>
    <w:div w:id="1086804718">
      <w:bodyDiv w:val="1"/>
      <w:marLeft w:val="0"/>
      <w:marRight w:val="0"/>
      <w:marTop w:val="0"/>
      <w:marBottom w:val="0"/>
      <w:divBdr>
        <w:top w:val="none" w:sz="0" w:space="0" w:color="auto"/>
        <w:left w:val="none" w:sz="0" w:space="0" w:color="auto"/>
        <w:bottom w:val="none" w:sz="0" w:space="0" w:color="auto"/>
        <w:right w:val="none" w:sz="0" w:space="0" w:color="auto"/>
      </w:divBdr>
    </w:div>
    <w:div w:id="1086808704">
      <w:bodyDiv w:val="1"/>
      <w:marLeft w:val="0"/>
      <w:marRight w:val="0"/>
      <w:marTop w:val="0"/>
      <w:marBottom w:val="0"/>
      <w:divBdr>
        <w:top w:val="none" w:sz="0" w:space="0" w:color="auto"/>
        <w:left w:val="none" w:sz="0" w:space="0" w:color="auto"/>
        <w:bottom w:val="none" w:sz="0" w:space="0" w:color="auto"/>
        <w:right w:val="none" w:sz="0" w:space="0" w:color="auto"/>
      </w:divBdr>
    </w:div>
    <w:div w:id="1086926005">
      <w:bodyDiv w:val="1"/>
      <w:marLeft w:val="0"/>
      <w:marRight w:val="0"/>
      <w:marTop w:val="0"/>
      <w:marBottom w:val="0"/>
      <w:divBdr>
        <w:top w:val="none" w:sz="0" w:space="0" w:color="auto"/>
        <w:left w:val="none" w:sz="0" w:space="0" w:color="auto"/>
        <w:bottom w:val="none" w:sz="0" w:space="0" w:color="auto"/>
        <w:right w:val="none" w:sz="0" w:space="0" w:color="auto"/>
      </w:divBdr>
    </w:div>
    <w:div w:id="1087076317">
      <w:bodyDiv w:val="1"/>
      <w:marLeft w:val="0"/>
      <w:marRight w:val="0"/>
      <w:marTop w:val="0"/>
      <w:marBottom w:val="0"/>
      <w:divBdr>
        <w:top w:val="none" w:sz="0" w:space="0" w:color="auto"/>
        <w:left w:val="none" w:sz="0" w:space="0" w:color="auto"/>
        <w:bottom w:val="none" w:sz="0" w:space="0" w:color="auto"/>
        <w:right w:val="none" w:sz="0" w:space="0" w:color="auto"/>
      </w:divBdr>
    </w:div>
    <w:div w:id="1087112003">
      <w:bodyDiv w:val="1"/>
      <w:marLeft w:val="0"/>
      <w:marRight w:val="0"/>
      <w:marTop w:val="0"/>
      <w:marBottom w:val="0"/>
      <w:divBdr>
        <w:top w:val="none" w:sz="0" w:space="0" w:color="auto"/>
        <w:left w:val="none" w:sz="0" w:space="0" w:color="auto"/>
        <w:bottom w:val="none" w:sz="0" w:space="0" w:color="auto"/>
        <w:right w:val="none" w:sz="0" w:space="0" w:color="auto"/>
      </w:divBdr>
    </w:div>
    <w:div w:id="1087193128">
      <w:bodyDiv w:val="1"/>
      <w:marLeft w:val="0"/>
      <w:marRight w:val="0"/>
      <w:marTop w:val="0"/>
      <w:marBottom w:val="0"/>
      <w:divBdr>
        <w:top w:val="none" w:sz="0" w:space="0" w:color="auto"/>
        <w:left w:val="none" w:sz="0" w:space="0" w:color="auto"/>
        <w:bottom w:val="none" w:sz="0" w:space="0" w:color="auto"/>
        <w:right w:val="none" w:sz="0" w:space="0" w:color="auto"/>
      </w:divBdr>
    </w:div>
    <w:div w:id="1087271459">
      <w:bodyDiv w:val="1"/>
      <w:marLeft w:val="0"/>
      <w:marRight w:val="0"/>
      <w:marTop w:val="0"/>
      <w:marBottom w:val="0"/>
      <w:divBdr>
        <w:top w:val="none" w:sz="0" w:space="0" w:color="auto"/>
        <w:left w:val="none" w:sz="0" w:space="0" w:color="auto"/>
        <w:bottom w:val="none" w:sz="0" w:space="0" w:color="auto"/>
        <w:right w:val="none" w:sz="0" w:space="0" w:color="auto"/>
      </w:divBdr>
    </w:div>
    <w:div w:id="1087386252">
      <w:bodyDiv w:val="1"/>
      <w:marLeft w:val="0"/>
      <w:marRight w:val="0"/>
      <w:marTop w:val="0"/>
      <w:marBottom w:val="0"/>
      <w:divBdr>
        <w:top w:val="none" w:sz="0" w:space="0" w:color="auto"/>
        <w:left w:val="none" w:sz="0" w:space="0" w:color="auto"/>
        <w:bottom w:val="none" w:sz="0" w:space="0" w:color="auto"/>
        <w:right w:val="none" w:sz="0" w:space="0" w:color="auto"/>
      </w:divBdr>
    </w:div>
    <w:div w:id="1087504734">
      <w:bodyDiv w:val="1"/>
      <w:marLeft w:val="0"/>
      <w:marRight w:val="0"/>
      <w:marTop w:val="0"/>
      <w:marBottom w:val="0"/>
      <w:divBdr>
        <w:top w:val="none" w:sz="0" w:space="0" w:color="auto"/>
        <w:left w:val="none" w:sz="0" w:space="0" w:color="auto"/>
        <w:bottom w:val="none" w:sz="0" w:space="0" w:color="auto"/>
        <w:right w:val="none" w:sz="0" w:space="0" w:color="auto"/>
      </w:divBdr>
    </w:div>
    <w:div w:id="1087531606">
      <w:bodyDiv w:val="1"/>
      <w:marLeft w:val="0"/>
      <w:marRight w:val="0"/>
      <w:marTop w:val="0"/>
      <w:marBottom w:val="0"/>
      <w:divBdr>
        <w:top w:val="none" w:sz="0" w:space="0" w:color="auto"/>
        <w:left w:val="none" w:sz="0" w:space="0" w:color="auto"/>
        <w:bottom w:val="none" w:sz="0" w:space="0" w:color="auto"/>
        <w:right w:val="none" w:sz="0" w:space="0" w:color="auto"/>
      </w:divBdr>
    </w:div>
    <w:div w:id="1087574137">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 w:id="1087726980">
      <w:bodyDiv w:val="1"/>
      <w:marLeft w:val="0"/>
      <w:marRight w:val="0"/>
      <w:marTop w:val="0"/>
      <w:marBottom w:val="0"/>
      <w:divBdr>
        <w:top w:val="none" w:sz="0" w:space="0" w:color="auto"/>
        <w:left w:val="none" w:sz="0" w:space="0" w:color="auto"/>
        <w:bottom w:val="none" w:sz="0" w:space="0" w:color="auto"/>
        <w:right w:val="none" w:sz="0" w:space="0" w:color="auto"/>
      </w:divBdr>
    </w:div>
    <w:div w:id="1087730426">
      <w:bodyDiv w:val="1"/>
      <w:marLeft w:val="0"/>
      <w:marRight w:val="0"/>
      <w:marTop w:val="0"/>
      <w:marBottom w:val="0"/>
      <w:divBdr>
        <w:top w:val="none" w:sz="0" w:space="0" w:color="auto"/>
        <w:left w:val="none" w:sz="0" w:space="0" w:color="auto"/>
        <w:bottom w:val="none" w:sz="0" w:space="0" w:color="auto"/>
        <w:right w:val="none" w:sz="0" w:space="0" w:color="auto"/>
      </w:divBdr>
    </w:div>
    <w:div w:id="1087768766">
      <w:bodyDiv w:val="1"/>
      <w:marLeft w:val="0"/>
      <w:marRight w:val="0"/>
      <w:marTop w:val="0"/>
      <w:marBottom w:val="0"/>
      <w:divBdr>
        <w:top w:val="none" w:sz="0" w:space="0" w:color="auto"/>
        <w:left w:val="none" w:sz="0" w:space="0" w:color="auto"/>
        <w:bottom w:val="none" w:sz="0" w:space="0" w:color="auto"/>
        <w:right w:val="none" w:sz="0" w:space="0" w:color="auto"/>
      </w:divBdr>
    </w:div>
    <w:div w:id="1087769754">
      <w:bodyDiv w:val="1"/>
      <w:marLeft w:val="0"/>
      <w:marRight w:val="0"/>
      <w:marTop w:val="0"/>
      <w:marBottom w:val="0"/>
      <w:divBdr>
        <w:top w:val="none" w:sz="0" w:space="0" w:color="auto"/>
        <w:left w:val="none" w:sz="0" w:space="0" w:color="auto"/>
        <w:bottom w:val="none" w:sz="0" w:space="0" w:color="auto"/>
        <w:right w:val="none" w:sz="0" w:space="0" w:color="auto"/>
      </w:divBdr>
    </w:div>
    <w:div w:id="1087770303">
      <w:bodyDiv w:val="1"/>
      <w:marLeft w:val="0"/>
      <w:marRight w:val="0"/>
      <w:marTop w:val="0"/>
      <w:marBottom w:val="0"/>
      <w:divBdr>
        <w:top w:val="none" w:sz="0" w:space="0" w:color="auto"/>
        <w:left w:val="none" w:sz="0" w:space="0" w:color="auto"/>
        <w:bottom w:val="none" w:sz="0" w:space="0" w:color="auto"/>
        <w:right w:val="none" w:sz="0" w:space="0" w:color="auto"/>
      </w:divBdr>
    </w:div>
    <w:div w:id="1087774188">
      <w:bodyDiv w:val="1"/>
      <w:marLeft w:val="0"/>
      <w:marRight w:val="0"/>
      <w:marTop w:val="0"/>
      <w:marBottom w:val="0"/>
      <w:divBdr>
        <w:top w:val="none" w:sz="0" w:space="0" w:color="auto"/>
        <w:left w:val="none" w:sz="0" w:space="0" w:color="auto"/>
        <w:bottom w:val="none" w:sz="0" w:space="0" w:color="auto"/>
        <w:right w:val="none" w:sz="0" w:space="0" w:color="auto"/>
      </w:divBdr>
    </w:div>
    <w:div w:id="1087774216">
      <w:bodyDiv w:val="1"/>
      <w:marLeft w:val="0"/>
      <w:marRight w:val="0"/>
      <w:marTop w:val="0"/>
      <w:marBottom w:val="0"/>
      <w:divBdr>
        <w:top w:val="none" w:sz="0" w:space="0" w:color="auto"/>
        <w:left w:val="none" w:sz="0" w:space="0" w:color="auto"/>
        <w:bottom w:val="none" w:sz="0" w:space="0" w:color="auto"/>
        <w:right w:val="none" w:sz="0" w:space="0" w:color="auto"/>
      </w:divBdr>
    </w:div>
    <w:div w:id="1087993430">
      <w:bodyDiv w:val="1"/>
      <w:marLeft w:val="0"/>
      <w:marRight w:val="0"/>
      <w:marTop w:val="0"/>
      <w:marBottom w:val="0"/>
      <w:divBdr>
        <w:top w:val="none" w:sz="0" w:space="0" w:color="auto"/>
        <w:left w:val="none" w:sz="0" w:space="0" w:color="auto"/>
        <w:bottom w:val="none" w:sz="0" w:space="0" w:color="auto"/>
        <w:right w:val="none" w:sz="0" w:space="0" w:color="auto"/>
      </w:divBdr>
    </w:div>
    <w:div w:id="1088038891">
      <w:bodyDiv w:val="1"/>
      <w:marLeft w:val="0"/>
      <w:marRight w:val="0"/>
      <w:marTop w:val="0"/>
      <w:marBottom w:val="0"/>
      <w:divBdr>
        <w:top w:val="none" w:sz="0" w:space="0" w:color="auto"/>
        <w:left w:val="none" w:sz="0" w:space="0" w:color="auto"/>
        <w:bottom w:val="none" w:sz="0" w:space="0" w:color="auto"/>
        <w:right w:val="none" w:sz="0" w:space="0" w:color="auto"/>
      </w:divBdr>
    </w:div>
    <w:div w:id="1088039018">
      <w:bodyDiv w:val="1"/>
      <w:marLeft w:val="0"/>
      <w:marRight w:val="0"/>
      <w:marTop w:val="0"/>
      <w:marBottom w:val="0"/>
      <w:divBdr>
        <w:top w:val="none" w:sz="0" w:space="0" w:color="auto"/>
        <w:left w:val="none" w:sz="0" w:space="0" w:color="auto"/>
        <w:bottom w:val="none" w:sz="0" w:space="0" w:color="auto"/>
        <w:right w:val="none" w:sz="0" w:space="0" w:color="auto"/>
      </w:divBdr>
    </w:div>
    <w:div w:id="1088111404">
      <w:bodyDiv w:val="1"/>
      <w:marLeft w:val="0"/>
      <w:marRight w:val="0"/>
      <w:marTop w:val="0"/>
      <w:marBottom w:val="0"/>
      <w:divBdr>
        <w:top w:val="none" w:sz="0" w:space="0" w:color="auto"/>
        <w:left w:val="none" w:sz="0" w:space="0" w:color="auto"/>
        <w:bottom w:val="none" w:sz="0" w:space="0" w:color="auto"/>
        <w:right w:val="none" w:sz="0" w:space="0" w:color="auto"/>
      </w:divBdr>
    </w:div>
    <w:div w:id="1088113029">
      <w:bodyDiv w:val="1"/>
      <w:marLeft w:val="0"/>
      <w:marRight w:val="0"/>
      <w:marTop w:val="0"/>
      <w:marBottom w:val="0"/>
      <w:divBdr>
        <w:top w:val="none" w:sz="0" w:space="0" w:color="auto"/>
        <w:left w:val="none" w:sz="0" w:space="0" w:color="auto"/>
        <w:bottom w:val="none" w:sz="0" w:space="0" w:color="auto"/>
        <w:right w:val="none" w:sz="0" w:space="0" w:color="auto"/>
      </w:divBdr>
    </w:div>
    <w:div w:id="1088159926">
      <w:bodyDiv w:val="1"/>
      <w:marLeft w:val="0"/>
      <w:marRight w:val="0"/>
      <w:marTop w:val="0"/>
      <w:marBottom w:val="0"/>
      <w:divBdr>
        <w:top w:val="none" w:sz="0" w:space="0" w:color="auto"/>
        <w:left w:val="none" w:sz="0" w:space="0" w:color="auto"/>
        <w:bottom w:val="none" w:sz="0" w:space="0" w:color="auto"/>
        <w:right w:val="none" w:sz="0" w:space="0" w:color="auto"/>
      </w:divBdr>
    </w:div>
    <w:div w:id="1088191283">
      <w:bodyDiv w:val="1"/>
      <w:marLeft w:val="0"/>
      <w:marRight w:val="0"/>
      <w:marTop w:val="0"/>
      <w:marBottom w:val="0"/>
      <w:divBdr>
        <w:top w:val="none" w:sz="0" w:space="0" w:color="auto"/>
        <w:left w:val="none" w:sz="0" w:space="0" w:color="auto"/>
        <w:bottom w:val="none" w:sz="0" w:space="0" w:color="auto"/>
        <w:right w:val="none" w:sz="0" w:space="0" w:color="auto"/>
      </w:divBdr>
    </w:div>
    <w:div w:id="1088230787">
      <w:bodyDiv w:val="1"/>
      <w:marLeft w:val="0"/>
      <w:marRight w:val="0"/>
      <w:marTop w:val="0"/>
      <w:marBottom w:val="0"/>
      <w:divBdr>
        <w:top w:val="none" w:sz="0" w:space="0" w:color="auto"/>
        <w:left w:val="none" w:sz="0" w:space="0" w:color="auto"/>
        <w:bottom w:val="none" w:sz="0" w:space="0" w:color="auto"/>
        <w:right w:val="none" w:sz="0" w:space="0" w:color="auto"/>
      </w:divBdr>
    </w:div>
    <w:div w:id="1088235759">
      <w:bodyDiv w:val="1"/>
      <w:marLeft w:val="0"/>
      <w:marRight w:val="0"/>
      <w:marTop w:val="0"/>
      <w:marBottom w:val="0"/>
      <w:divBdr>
        <w:top w:val="none" w:sz="0" w:space="0" w:color="auto"/>
        <w:left w:val="none" w:sz="0" w:space="0" w:color="auto"/>
        <w:bottom w:val="none" w:sz="0" w:space="0" w:color="auto"/>
        <w:right w:val="none" w:sz="0" w:space="0" w:color="auto"/>
      </w:divBdr>
    </w:div>
    <w:div w:id="1088308364">
      <w:bodyDiv w:val="1"/>
      <w:marLeft w:val="0"/>
      <w:marRight w:val="0"/>
      <w:marTop w:val="0"/>
      <w:marBottom w:val="0"/>
      <w:divBdr>
        <w:top w:val="none" w:sz="0" w:space="0" w:color="auto"/>
        <w:left w:val="none" w:sz="0" w:space="0" w:color="auto"/>
        <w:bottom w:val="none" w:sz="0" w:space="0" w:color="auto"/>
        <w:right w:val="none" w:sz="0" w:space="0" w:color="auto"/>
      </w:divBdr>
    </w:div>
    <w:div w:id="1088386627">
      <w:bodyDiv w:val="1"/>
      <w:marLeft w:val="0"/>
      <w:marRight w:val="0"/>
      <w:marTop w:val="0"/>
      <w:marBottom w:val="0"/>
      <w:divBdr>
        <w:top w:val="none" w:sz="0" w:space="0" w:color="auto"/>
        <w:left w:val="none" w:sz="0" w:space="0" w:color="auto"/>
        <w:bottom w:val="none" w:sz="0" w:space="0" w:color="auto"/>
        <w:right w:val="none" w:sz="0" w:space="0" w:color="auto"/>
      </w:divBdr>
    </w:div>
    <w:div w:id="1088387639">
      <w:bodyDiv w:val="1"/>
      <w:marLeft w:val="0"/>
      <w:marRight w:val="0"/>
      <w:marTop w:val="0"/>
      <w:marBottom w:val="0"/>
      <w:divBdr>
        <w:top w:val="none" w:sz="0" w:space="0" w:color="auto"/>
        <w:left w:val="none" w:sz="0" w:space="0" w:color="auto"/>
        <w:bottom w:val="none" w:sz="0" w:space="0" w:color="auto"/>
        <w:right w:val="none" w:sz="0" w:space="0" w:color="auto"/>
      </w:divBdr>
    </w:div>
    <w:div w:id="1088503427">
      <w:bodyDiv w:val="1"/>
      <w:marLeft w:val="0"/>
      <w:marRight w:val="0"/>
      <w:marTop w:val="0"/>
      <w:marBottom w:val="0"/>
      <w:divBdr>
        <w:top w:val="none" w:sz="0" w:space="0" w:color="auto"/>
        <w:left w:val="none" w:sz="0" w:space="0" w:color="auto"/>
        <w:bottom w:val="none" w:sz="0" w:space="0" w:color="auto"/>
        <w:right w:val="none" w:sz="0" w:space="0" w:color="auto"/>
      </w:divBdr>
    </w:div>
    <w:div w:id="1088694266">
      <w:bodyDiv w:val="1"/>
      <w:marLeft w:val="0"/>
      <w:marRight w:val="0"/>
      <w:marTop w:val="0"/>
      <w:marBottom w:val="0"/>
      <w:divBdr>
        <w:top w:val="none" w:sz="0" w:space="0" w:color="auto"/>
        <w:left w:val="none" w:sz="0" w:space="0" w:color="auto"/>
        <w:bottom w:val="none" w:sz="0" w:space="0" w:color="auto"/>
        <w:right w:val="none" w:sz="0" w:space="0" w:color="auto"/>
      </w:divBdr>
    </w:div>
    <w:div w:id="1088698421">
      <w:bodyDiv w:val="1"/>
      <w:marLeft w:val="0"/>
      <w:marRight w:val="0"/>
      <w:marTop w:val="0"/>
      <w:marBottom w:val="0"/>
      <w:divBdr>
        <w:top w:val="none" w:sz="0" w:space="0" w:color="auto"/>
        <w:left w:val="none" w:sz="0" w:space="0" w:color="auto"/>
        <w:bottom w:val="none" w:sz="0" w:space="0" w:color="auto"/>
        <w:right w:val="none" w:sz="0" w:space="0" w:color="auto"/>
      </w:divBdr>
    </w:div>
    <w:div w:id="1088774949">
      <w:bodyDiv w:val="1"/>
      <w:marLeft w:val="0"/>
      <w:marRight w:val="0"/>
      <w:marTop w:val="0"/>
      <w:marBottom w:val="0"/>
      <w:divBdr>
        <w:top w:val="none" w:sz="0" w:space="0" w:color="auto"/>
        <w:left w:val="none" w:sz="0" w:space="0" w:color="auto"/>
        <w:bottom w:val="none" w:sz="0" w:space="0" w:color="auto"/>
        <w:right w:val="none" w:sz="0" w:space="0" w:color="auto"/>
      </w:divBdr>
    </w:div>
    <w:div w:id="1088846792">
      <w:bodyDiv w:val="1"/>
      <w:marLeft w:val="0"/>
      <w:marRight w:val="0"/>
      <w:marTop w:val="0"/>
      <w:marBottom w:val="0"/>
      <w:divBdr>
        <w:top w:val="none" w:sz="0" w:space="0" w:color="auto"/>
        <w:left w:val="none" w:sz="0" w:space="0" w:color="auto"/>
        <w:bottom w:val="none" w:sz="0" w:space="0" w:color="auto"/>
        <w:right w:val="none" w:sz="0" w:space="0" w:color="auto"/>
      </w:divBdr>
    </w:div>
    <w:div w:id="1088847694">
      <w:bodyDiv w:val="1"/>
      <w:marLeft w:val="0"/>
      <w:marRight w:val="0"/>
      <w:marTop w:val="0"/>
      <w:marBottom w:val="0"/>
      <w:divBdr>
        <w:top w:val="none" w:sz="0" w:space="0" w:color="auto"/>
        <w:left w:val="none" w:sz="0" w:space="0" w:color="auto"/>
        <w:bottom w:val="none" w:sz="0" w:space="0" w:color="auto"/>
        <w:right w:val="none" w:sz="0" w:space="0" w:color="auto"/>
      </w:divBdr>
    </w:div>
    <w:div w:id="1088883853">
      <w:bodyDiv w:val="1"/>
      <w:marLeft w:val="0"/>
      <w:marRight w:val="0"/>
      <w:marTop w:val="0"/>
      <w:marBottom w:val="0"/>
      <w:divBdr>
        <w:top w:val="none" w:sz="0" w:space="0" w:color="auto"/>
        <w:left w:val="none" w:sz="0" w:space="0" w:color="auto"/>
        <w:bottom w:val="none" w:sz="0" w:space="0" w:color="auto"/>
        <w:right w:val="none" w:sz="0" w:space="0" w:color="auto"/>
      </w:divBdr>
    </w:div>
    <w:div w:id="1088888048">
      <w:bodyDiv w:val="1"/>
      <w:marLeft w:val="0"/>
      <w:marRight w:val="0"/>
      <w:marTop w:val="0"/>
      <w:marBottom w:val="0"/>
      <w:divBdr>
        <w:top w:val="none" w:sz="0" w:space="0" w:color="auto"/>
        <w:left w:val="none" w:sz="0" w:space="0" w:color="auto"/>
        <w:bottom w:val="none" w:sz="0" w:space="0" w:color="auto"/>
        <w:right w:val="none" w:sz="0" w:space="0" w:color="auto"/>
      </w:divBdr>
    </w:div>
    <w:div w:id="1088890596">
      <w:bodyDiv w:val="1"/>
      <w:marLeft w:val="0"/>
      <w:marRight w:val="0"/>
      <w:marTop w:val="0"/>
      <w:marBottom w:val="0"/>
      <w:divBdr>
        <w:top w:val="none" w:sz="0" w:space="0" w:color="auto"/>
        <w:left w:val="none" w:sz="0" w:space="0" w:color="auto"/>
        <w:bottom w:val="none" w:sz="0" w:space="0" w:color="auto"/>
        <w:right w:val="none" w:sz="0" w:space="0" w:color="auto"/>
      </w:divBdr>
    </w:div>
    <w:div w:id="1088890652">
      <w:bodyDiv w:val="1"/>
      <w:marLeft w:val="0"/>
      <w:marRight w:val="0"/>
      <w:marTop w:val="0"/>
      <w:marBottom w:val="0"/>
      <w:divBdr>
        <w:top w:val="none" w:sz="0" w:space="0" w:color="auto"/>
        <w:left w:val="none" w:sz="0" w:space="0" w:color="auto"/>
        <w:bottom w:val="none" w:sz="0" w:space="0" w:color="auto"/>
        <w:right w:val="none" w:sz="0" w:space="0" w:color="auto"/>
      </w:divBdr>
    </w:div>
    <w:div w:id="1088959654">
      <w:bodyDiv w:val="1"/>
      <w:marLeft w:val="0"/>
      <w:marRight w:val="0"/>
      <w:marTop w:val="0"/>
      <w:marBottom w:val="0"/>
      <w:divBdr>
        <w:top w:val="none" w:sz="0" w:space="0" w:color="auto"/>
        <w:left w:val="none" w:sz="0" w:space="0" w:color="auto"/>
        <w:bottom w:val="none" w:sz="0" w:space="0" w:color="auto"/>
        <w:right w:val="none" w:sz="0" w:space="0" w:color="auto"/>
      </w:divBdr>
    </w:div>
    <w:div w:id="1089036201">
      <w:bodyDiv w:val="1"/>
      <w:marLeft w:val="0"/>
      <w:marRight w:val="0"/>
      <w:marTop w:val="0"/>
      <w:marBottom w:val="0"/>
      <w:divBdr>
        <w:top w:val="none" w:sz="0" w:space="0" w:color="auto"/>
        <w:left w:val="none" w:sz="0" w:space="0" w:color="auto"/>
        <w:bottom w:val="none" w:sz="0" w:space="0" w:color="auto"/>
        <w:right w:val="none" w:sz="0" w:space="0" w:color="auto"/>
      </w:divBdr>
    </w:div>
    <w:div w:id="1089036465">
      <w:bodyDiv w:val="1"/>
      <w:marLeft w:val="0"/>
      <w:marRight w:val="0"/>
      <w:marTop w:val="0"/>
      <w:marBottom w:val="0"/>
      <w:divBdr>
        <w:top w:val="none" w:sz="0" w:space="0" w:color="auto"/>
        <w:left w:val="none" w:sz="0" w:space="0" w:color="auto"/>
        <w:bottom w:val="none" w:sz="0" w:space="0" w:color="auto"/>
        <w:right w:val="none" w:sz="0" w:space="0" w:color="auto"/>
      </w:divBdr>
    </w:div>
    <w:div w:id="1089040860">
      <w:bodyDiv w:val="1"/>
      <w:marLeft w:val="0"/>
      <w:marRight w:val="0"/>
      <w:marTop w:val="0"/>
      <w:marBottom w:val="0"/>
      <w:divBdr>
        <w:top w:val="none" w:sz="0" w:space="0" w:color="auto"/>
        <w:left w:val="none" w:sz="0" w:space="0" w:color="auto"/>
        <w:bottom w:val="none" w:sz="0" w:space="0" w:color="auto"/>
        <w:right w:val="none" w:sz="0" w:space="0" w:color="auto"/>
      </w:divBdr>
    </w:div>
    <w:div w:id="1089155695">
      <w:bodyDiv w:val="1"/>
      <w:marLeft w:val="0"/>
      <w:marRight w:val="0"/>
      <w:marTop w:val="0"/>
      <w:marBottom w:val="0"/>
      <w:divBdr>
        <w:top w:val="none" w:sz="0" w:space="0" w:color="auto"/>
        <w:left w:val="none" w:sz="0" w:space="0" w:color="auto"/>
        <w:bottom w:val="none" w:sz="0" w:space="0" w:color="auto"/>
        <w:right w:val="none" w:sz="0" w:space="0" w:color="auto"/>
      </w:divBdr>
    </w:div>
    <w:div w:id="1089158838">
      <w:bodyDiv w:val="1"/>
      <w:marLeft w:val="0"/>
      <w:marRight w:val="0"/>
      <w:marTop w:val="0"/>
      <w:marBottom w:val="0"/>
      <w:divBdr>
        <w:top w:val="none" w:sz="0" w:space="0" w:color="auto"/>
        <w:left w:val="none" w:sz="0" w:space="0" w:color="auto"/>
        <w:bottom w:val="none" w:sz="0" w:space="0" w:color="auto"/>
        <w:right w:val="none" w:sz="0" w:space="0" w:color="auto"/>
      </w:divBdr>
    </w:div>
    <w:div w:id="1089231259">
      <w:bodyDiv w:val="1"/>
      <w:marLeft w:val="0"/>
      <w:marRight w:val="0"/>
      <w:marTop w:val="0"/>
      <w:marBottom w:val="0"/>
      <w:divBdr>
        <w:top w:val="none" w:sz="0" w:space="0" w:color="auto"/>
        <w:left w:val="none" w:sz="0" w:space="0" w:color="auto"/>
        <w:bottom w:val="none" w:sz="0" w:space="0" w:color="auto"/>
        <w:right w:val="none" w:sz="0" w:space="0" w:color="auto"/>
      </w:divBdr>
    </w:div>
    <w:div w:id="1089421354">
      <w:bodyDiv w:val="1"/>
      <w:marLeft w:val="0"/>
      <w:marRight w:val="0"/>
      <w:marTop w:val="0"/>
      <w:marBottom w:val="0"/>
      <w:divBdr>
        <w:top w:val="none" w:sz="0" w:space="0" w:color="auto"/>
        <w:left w:val="none" w:sz="0" w:space="0" w:color="auto"/>
        <w:bottom w:val="none" w:sz="0" w:space="0" w:color="auto"/>
        <w:right w:val="none" w:sz="0" w:space="0" w:color="auto"/>
      </w:divBdr>
    </w:div>
    <w:div w:id="1089430566">
      <w:bodyDiv w:val="1"/>
      <w:marLeft w:val="0"/>
      <w:marRight w:val="0"/>
      <w:marTop w:val="0"/>
      <w:marBottom w:val="0"/>
      <w:divBdr>
        <w:top w:val="none" w:sz="0" w:space="0" w:color="auto"/>
        <w:left w:val="none" w:sz="0" w:space="0" w:color="auto"/>
        <w:bottom w:val="none" w:sz="0" w:space="0" w:color="auto"/>
        <w:right w:val="none" w:sz="0" w:space="0" w:color="auto"/>
      </w:divBdr>
    </w:div>
    <w:div w:id="1089470666">
      <w:bodyDiv w:val="1"/>
      <w:marLeft w:val="0"/>
      <w:marRight w:val="0"/>
      <w:marTop w:val="0"/>
      <w:marBottom w:val="0"/>
      <w:divBdr>
        <w:top w:val="none" w:sz="0" w:space="0" w:color="auto"/>
        <w:left w:val="none" w:sz="0" w:space="0" w:color="auto"/>
        <w:bottom w:val="none" w:sz="0" w:space="0" w:color="auto"/>
        <w:right w:val="none" w:sz="0" w:space="0" w:color="auto"/>
      </w:divBdr>
    </w:div>
    <w:div w:id="1089616032">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89810344">
      <w:bodyDiv w:val="1"/>
      <w:marLeft w:val="0"/>
      <w:marRight w:val="0"/>
      <w:marTop w:val="0"/>
      <w:marBottom w:val="0"/>
      <w:divBdr>
        <w:top w:val="none" w:sz="0" w:space="0" w:color="auto"/>
        <w:left w:val="none" w:sz="0" w:space="0" w:color="auto"/>
        <w:bottom w:val="none" w:sz="0" w:space="0" w:color="auto"/>
        <w:right w:val="none" w:sz="0" w:space="0" w:color="auto"/>
      </w:divBdr>
    </w:div>
    <w:div w:id="1089814039">
      <w:bodyDiv w:val="1"/>
      <w:marLeft w:val="0"/>
      <w:marRight w:val="0"/>
      <w:marTop w:val="0"/>
      <w:marBottom w:val="0"/>
      <w:divBdr>
        <w:top w:val="none" w:sz="0" w:space="0" w:color="auto"/>
        <w:left w:val="none" w:sz="0" w:space="0" w:color="auto"/>
        <w:bottom w:val="none" w:sz="0" w:space="0" w:color="auto"/>
        <w:right w:val="none" w:sz="0" w:space="0" w:color="auto"/>
      </w:divBdr>
    </w:div>
    <w:div w:id="1089816589">
      <w:bodyDiv w:val="1"/>
      <w:marLeft w:val="0"/>
      <w:marRight w:val="0"/>
      <w:marTop w:val="0"/>
      <w:marBottom w:val="0"/>
      <w:divBdr>
        <w:top w:val="none" w:sz="0" w:space="0" w:color="auto"/>
        <w:left w:val="none" w:sz="0" w:space="0" w:color="auto"/>
        <w:bottom w:val="none" w:sz="0" w:space="0" w:color="auto"/>
        <w:right w:val="none" w:sz="0" w:space="0" w:color="auto"/>
      </w:divBdr>
    </w:div>
    <w:div w:id="1089887902">
      <w:bodyDiv w:val="1"/>
      <w:marLeft w:val="0"/>
      <w:marRight w:val="0"/>
      <w:marTop w:val="0"/>
      <w:marBottom w:val="0"/>
      <w:divBdr>
        <w:top w:val="none" w:sz="0" w:space="0" w:color="auto"/>
        <w:left w:val="none" w:sz="0" w:space="0" w:color="auto"/>
        <w:bottom w:val="none" w:sz="0" w:space="0" w:color="auto"/>
        <w:right w:val="none" w:sz="0" w:space="0" w:color="auto"/>
      </w:divBdr>
    </w:div>
    <w:div w:id="1089931401">
      <w:bodyDiv w:val="1"/>
      <w:marLeft w:val="0"/>
      <w:marRight w:val="0"/>
      <w:marTop w:val="0"/>
      <w:marBottom w:val="0"/>
      <w:divBdr>
        <w:top w:val="none" w:sz="0" w:space="0" w:color="auto"/>
        <w:left w:val="none" w:sz="0" w:space="0" w:color="auto"/>
        <w:bottom w:val="none" w:sz="0" w:space="0" w:color="auto"/>
        <w:right w:val="none" w:sz="0" w:space="0" w:color="auto"/>
      </w:divBdr>
    </w:div>
    <w:div w:id="1089959805">
      <w:bodyDiv w:val="1"/>
      <w:marLeft w:val="0"/>
      <w:marRight w:val="0"/>
      <w:marTop w:val="0"/>
      <w:marBottom w:val="0"/>
      <w:divBdr>
        <w:top w:val="none" w:sz="0" w:space="0" w:color="auto"/>
        <w:left w:val="none" w:sz="0" w:space="0" w:color="auto"/>
        <w:bottom w:val="none" w:sz="0" w:space="0" w:color="auto"/>
        <w:right w:val="none" w:sz="0" w:space="0" w:color="auto"/>
      </w:divBdr>
    </w:div>
    <w:div w:id="1090001283">
      <w:bodyDiv w:val="1"/>
      <w:marLeft w:val="0"/>
      <w:marRight w:val="0"/>
      <w:marTop w:val="0"/>
      <w:marBottom w:val="0"/>
      <w:divBdr>
        <w:top w:val="none" w:sz="0" w:space="0" w:color="auto"/>
        <w:left w:val="none" w:sz="0" w:space="0" w:color="auto"/>
        <w:bottom w:val="none" w:sz="0" w:space="0" w:color="auto"/>
        <w:right w:val="none" w:sz="0" w:space="0" w:color="auto"/>
      </w:divBdr>
    </w:div>
    <w:div w:id="1090002101">
      <w:bodyDiv w:val="1"/>
      <w:marLeft w:val="0"/>
      <w:marRight w:val="0"/>
      <w:marTop w:val="0"/>
      <w:marBottom w:val="0"/>
      <w:divBdr>
        <w:top w:val="none" w:sz="0" w:space="0" w:color="auto"/>
        <w:left w:val="none" w:sz="0" w:space="0" w:color="auto"/>
        <w:bottom w:val="none" w:sz="0" w:space="0" w:color="auto"/>
        <w:right w:val="none" w:sz="0" w:space="0" w:color="auto"/>
      </w:divBdr>
    </w:div>
    <w:div w:id="1090273049">
      <w:bodyDiv w:val="1"/>
      <w:marLeft w:val="0"/>
      <w:marRight w:val="0"/>
      <w:marTop w:val="0"/>
      <w:marBottom w:val="0"/>
      <w:divBdr>
        <w:top w:val="none" w:sz="0" w:space="0" w:color="auto"/>
        <w:left w:val="none" w:sz="0" w:space="0" w:color="auto"/>
        <w:bottom w:val="none" w:sz="0" w:space="0" w:color="auto"/>
        <w:right w:val="none" w:sz="0" w:space="0" w:color="auto"/>
      </w:divBdr>
    </w:div>
    <w:div w:id="1090273433">
      <w:bodyDiv w:val="1"/>
      <w:marLeft w:val="0"/>
      <w:marRight w:val="0"/>
      <w:marTop w:val="0"/>
      <w:marBottom w:val="0"/>
      <w:divBdr>
        <w:top w:val="none" w:sz="0" w:space="0" w:color="auto"/>
        <w:left w:val="none" w:sz="0" w:space="0" w:color="auto"/>
        <w:bottom w:val="none" w:sz="0" w:space="0" w:color="auto"/>
        <w:right w:val="none" w:sz="0" w:space="0" w:color="auto"/>
      </w:divBdr>
    </w:div>
    <w:div w:id="1090345460">
      <w:bodyDiv w:val="1"/>
      <w:marLeft w:val="0"/>
      <w:marRight w:val="0"/>
      <w:marTop w:val="0"/>
      <w:marBottom w:val="0"/>
      <w:divBdr>
        <w:top w:val="none" w:sz="0" w:space="0" w:color="auto"/>
        <w:left w:val="none" w:sz="0" w:space="0" w:color="auto"/>
        <w:bottom w:val="none" w:sz="0" w:space="0" w:color="auto"/>
        <w:right w:val="none" w:sz="0" w:space="0" w:color="auto"/>
      </w:divBdr>
    </w:div>
    <w:div w:id="1090349162">
      <w:bodyDiv w:val="1"/>
      <w:marLeft w:val="0"/>
      <w:marRight w:val="0"/>
      <w:marTop w:val="0"/>
      <w:marBottom w:val="0"/>
      <w:divBdr>
        <w:top w:val="none" w:sz="0" w:space="0" w:color="auto"/>
        <w:left w:val="none" w:sz="0" w:space="0" w:color="auto"/>
        <w:bottom w:val="none" w:sz="0" w:space="0" w:color="auto"/>
        <w:right w:val="none" w:sz="0" w:space="0" w:color="auto"/>
      </w:divBdr>
    </w:div>
    <w:div w:id="1090463654">
      <w:bodyDiv w:val="1"/>
      <w:marLeft w:val="0"/>
      <w:marRight w:val="0"/>
      <w:marTop w:val="0"/>
      <w:marBottom w:val="0"/>
      <w:divBdr>
        <w:top w:val="none" w:sz="0" w:space="0" w:color="auto"/>
        <w:left w:val="none" w:sz="0" w:space="0" w:color="auto"/>
        <w:bottom w:val="none" w:sz="0" w:space="0" w:color="auto"/>
        <w:right w:val="none" w:sz="0" w:space="0" w:color="auto"/>
      </w:divBdr>
    </w:div>
    <w:div w:id="1090472220">
      <w:bodyDiv w:val="1"/>
      <w:marLeft w:val="0"/>
      <w:marRight w:val="0"/>
      <w:marTop w:val="0"/>
      <w:marBottom w:val="0"/>
      <w:divBdr>
        <w:top w:val="none" w:sz="0" w:space="0" w:color="auto"/>
        <w:left w:val="none" w:sz="0" w:space="0" w:color="auto"/>
        <w:bottom w:val="none" w:sz="0" w:space="0" w:color="auto"/>
        <w:right w:val="none" w:sz="0" w:space="0" w:color="auto"/>
      </w:divBdr>
    </w:div>
    <w:div w:id="1090472638">
      <w:bodyDiv w:val="1"/>
      <w:marLeft w:val="0"/>
      <w:marRight w:val="0"/>
      <w:marTop w:val="0"/>
      <w:marBottom w:val="0"/>
      <w:divBdr>
        <w:top w:val="none" w:sz="0" w:space="0" w:color="auto"/>
        <w:left w:val="none" w:sz="0" w:space="0" w:color="auto"/>
        <w:bottom w:val="none" w:sz="0" w:space="0" w:color="auto"/>
        <w:right w:val="none" w:sz="0" w:space="0" w:color="auto"/>
      </w:divBdr>
    </w:div>
    <w:div w:id="1090544547">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090659158">
      <w:bodyDiv w:val="1"/>
      <w:marLeft w:val="0"/>
      <w:marRight w:val="0"/>
      <w:marTop w:val="0"/>
      <w:marBottom w:val="0"/>
      <w:divBdr>
        <w:top w:val="none" w:sz="0" w:space="0" w:color="auto"/>
        <w:left w:val="none" w:sz="0" w:space="0" w:color="auto"/>
        <w:bottom w:val="none" w:sz="0" w:space="0" w:color="auto"/>
        <w:right w:val="none" w:sz="0" w:space="0" w:color="auto"/>
      </w:divBdr>
    </w:div>
    <w:div w:id="1090661061">
      <w:bodyDiv w:val="1"/>
      <w:marLeft w:val="0"/>
      <w:marRight w:val="0"/>
      <w:marTop w:val="0"/>
      <w:marBottom w:val="0"/>
      <w:divBdr>
        <w:top w:val="none" w:sz="0" w:space="0" w:color="auto"/>
        <w:left w:val="none" w:sz="0" w:space="0" w:color="auto"/>
        <w:bottom w:val="none" w:sz="0" w:space="0" w:color="auto"/>
        <w:right w:val="none" w:sz="0" w:space="0" w:color="auto"/>
      </w:divBdr>
    </w:div>
    <w:div w:id="1090664249">
      <w:bodyDiv w:val="1"/>
      <w:marLeft w:val="0"/>
      <w:marRight w:val="0"/>
      <w:marTop w:val="0"/>
      <w:marBottom w:val="0"/>
      <w:divBdr>
        <w:top w:val="none" w:sz="0" w:space="0" w:color="auto"/>
        <w:left w:val="none" w:sz="0" w:space="0" w:color="auto"/>
        <w:bottom w:val="none" w:sz="0" w:space="0" w:color="auto"/>
        <w:right w:val="none" w:sz="0" w:space="0" w:color="auto"/>
      </w:divBdr>
    </w:div>
    <w:div w:id="1090736498">
      <w:bodyDiv w:val="1"/>
      <w:marLeft w:val="0"/>
      <w:marRight w:val="0"/>
      <w:marTop w:val="0"/>
      <w:marBottom w:val="0"/>
      <w:divBdr>
        <w:top w:val="none" w:sz="0" w:space="0" w:color="auto"/>
        <w:left w:val="none" w:sz="0" w:space="0" w:color="auto"/>
        <w:bottom w:val="none" w:sz="0" w:space="0" w:color="auto"/>
        <w:right w:val="none" w:sz="0" w:space="0" w:color="auto"/>
      </w:divBdr>
    </w:div>
    <w:div w:id="1090925831">
      <w:bodyDiv w:val="1"/>
      <w:marLeft w:val="0"/>
      <w:marRight w:val="0"/>
      <w:marTop w:val="0"/>
      <w:marBottom w:val="0"/>
      <w:divBdr>
        <w:top w:val="none" w:sz="0" w:space="0" w:color="auto"/>
        <w:left w:val="none" w:sz="0" w:space="0" w:color="auto"/>
        <w:bottom w:val="none" w:sz="0" w:space="0" w:color="auto"/>
        <w:right w:val="none" w:sz="0" w:space="0" w:color="auto"/>
      </w:divBdr>
    </w:div>
    <w:div w:id="1090929863">
      <w:bodyDiv w:val="1"/>
      <w:marLeft w:val="0"/>
      <w:marRight w:val="0"/>
      <w:marTop w:val="0"/>
      <w:marBottom w:val="0"/>
      <w:divBdr>
        <w:top w:val="none" w:sz="0" w:space="0" w:color="auto"/>
        <w:left w:val="none" w:sz="0" w:space="0" w:color="auto"/>
        <w:bottom w:val="none" w:sz="0" w:space="0" w:color="auto"/>
        <w:right w:val="none" w:sz="0" w:space="0" w:color="auto"/>
      </w:divBdr>
    </w:div>
    <w:div w:id="1091004918">
      <w:bodyDiv w:val="1"/>
      <w:marLeft w:val="0"/>
      <w:marRight w:val="0"/>
      <w:marTop w:val="0"/>
      <w:marBottom w:val="0"/>
      <w:divBdr>
        <w:top w:val="none" w:sz="0" w:space="0" w:color="auto"/>
        <w:left w:val="none" w:sz="0" w:space="0" w:color="auto"/>
        <w:bottom w:val="none" w:sz="0" w:space="0" w:color="auto"/>
        <w:right w:val="none" w:sz="0" w:space="0" w:color="auto"/>
      </w:divBdr>
    </w:div>
    <w:div w:id="1091007436">
      <w:bodyDiv w:val="1"/>
      <w:marLeft w:val="0"/>
      <w:marRight w:val="0"/>
      <w:marTop w:val="0"/>
      <w:marBottom w:val="0"/>
      <w:divBdr>
        <w:top w:val="none" w:sz="0" w:space="0" w:color="auto"/>
        <w:left w:val="none" w:sz="0" w:space="0" w:color="auto"/>
        <w:bottom w:val="none" w:sz="0" w:space="0" w:color="auto"/>
        <w:right w:val="none" w:sz="0" w:space="0" w:color="auto"/>
      </w:divBdr>
    </w:div>
    <w:div w:id="1091120748">
      <w:bodyDiv w:val="1"/>
      <w:marLeft w:val="0"/>
      <w:marRight w:val="0"/>
      <w:marTop w:val="0"/>
      <w:marBottom w:val="0"/>
      <w:divBdr>
        <w:top w:val="none" w:sz="0" w:space="0" w:color="auto"/>
        <w:left w:val="none" w:sz="0" w:space="0" w:color="auto"/>
        <w:bottom w:val="none" w:sz="0" w:space="0" w:color="auto"/>
        <w:right w:val="none" w:sz="0" w:space="0" w:color="auto"/>
      </w:divBdr>
    </w:div>
    <w:div w:id="1091124958">
      <w:bodyDiv w:val="1"/>
      <w:marLeft w:val="0"/>
      <w:marRight w:val="0"/>
      <w:marTop w:val="0"/>
      <w:marBottom w:val="0"/>
      <w:divBdr>
        <w:top w:val="none" w:sz="0" w:space="0" w:color="auto"/>
        <w:left w:val="none" w:sz="0" w:space="0" w:color="auto"/>
        <w:bottom w:val="none" w:sz="0" w:space="0" w:color="auto"/>
        <w:right w:val="none" w:sz="0" w:space="0" w:color="auto"/>
      </w:divBdr>
    </w:div>
    <w:div w:id="1091243461">
      <w:bodyDiv w:val="1"/>
      <w:marLeft w:val="0"/>
      <w:marRight w:val="0"/>
      <w:marTop w:val="0"/>
      <w:marBottom w:val="0"/>
      <w:divBdr>
        <w:top w:val="none" w:sz="0" w:space="0" w:color="auto"/>
        <w:left w:val="none" w:sz="0" w:space="0" w:color="auto"/>
        <w:bottom w:val="none" w:sz="0" w:space="0" w:color="auto"/>
        <w:right w:val="none" w:sz="0" w:space="0" w:color="auto"/>
      </w:divBdr>
    </w:div>
    <w:div w:id="1091393369">
      <w:bodyDiv w:val="1"/>
      <w:marLeft w:val="0"/>
      <w:marRight w:val="0"/>
      <w:marTop w:val="0"/>
      <w:marBottom w:val="0"/>
      <w:divBdr>
        <w:top w:val="none" w:sz="0" w:space="0" w:color="auto"/>
        <w:left w:val="none" w:sz="0" w:space="0" w:color="auto"/>
        <w:bottom w:val="none" w:sz="0" w:space="0" w:color="auto"/>
        <w:right w:val="none" w:sz="0" w:space="0" w:color="auto"/>
      </w:divBdr>
    </w:div>
    <w:div w:id="1091462603">
      <w:bodyDiv w:val="1"/>
      <w:marLeft w:val="0"/>
      <w:marRight w:val="0"/>
      <w:marTop w:val="0"/>
      <w:marBottom w:val="0"/>
      <w:divBdr>
        <w:top w:val="none" w:sz="0" w:space="0" w:color="auto"/>
        <w:left w:val="none" w:sz="0" w:space="0" w:color="auto"/>
        <w:bottom w:val="none" w:sz="0" w:space="0" w:color="auto"/>
        <w:right w:val="none" w:sz="0" w:space="0" w:color="auto"/>
      </w:divBdr>
    </w:div>
    <w:div w:id="1091468868">
      <w:bodyDiv w:val="1"/>
      <w:marLeft w:val="0"/>
      <w:marRight w:val="0"/>
      <w:marTop w:val="0"/>
      <w:marBottom w:val="0"/>
      <w:divBdr>
        <w:top w:val="none" w:sz="0" w:space="0" w:color="auto"/>
        <w:left w:val="none" w:sz="0" w:space="0" w:color="auto"/>
        <w:bottom w:val="none" w:sz="0" w:space="0" w:color="auto"/>
        <w:right w:val="none" w:sz="0" w:space="0" w:color="auto"/>
      </w:divBdr>
    </w:div>
    <w:div w:id="1091505045">
      <w:bodyDiv w:val="1"/>
      <w:marLeft w:val="0"/>
      <w:marRight w:val="0"/>
      <w:marTop w:val="0"/>
      <w:marBottom w:val="0"/>
      <w:divBdr>
        <w:top w:val="none" w:sz="0" w:space="0" w:color="auto"/>
        <w:left w:val="none" w:sz="0" w:space="0" w:color="auto"/>
        <w:bottom w:val="none" w:sz="0" w:space="0" w:color="auto"/>
        <w:right w:val="none" w:sz="0" w:space="0" w:color="auto"/>
      </w:divBdr>
    </w:div>
    <w:div w:id="1091511203">
      <w:bodyDiv w:val="1"/>
      <w:marLeft w:val="0"/>
      <w:marRight w:val="0"/>
      <w:marTop w:val="0"/>
      <w:marBottom w:val="0"/>
      <w:divBdr>
        <w:top w:val="none" w:sz="0" w:space="0" w:color="auto"/>
        <w:left w:val="none" w:sz="0" w:space="0" w:color="auto"/>
        <w:bottom w:val="none" w:sz="0" w:space="0" w:color="auto"/>
        <w:right w:val="none" w:sz="0" w:space="0" w:color="auto"/>
      </w:divBdr>
    </w:div>
    <w:div w:id="1091581650">
      <w:bodyDiv w:val="1"/>
      <w:marLeft w:val="0"/>
      <w:marRight w:val="0"/>
      <w:marTop w:val="0"/>
      <w:marBottom w:val="0"/>
      <w:divBdr>
        <w:top w:val="none" w:sz="0" w:space="0" w:color="auto"/>
        <w:left w:val="none" w:sz="0" w:space="0" w:color="auto"/>
        <w:bottom w:val="none" w:sz="0" w:space="0" w:color="auto"/>
        <w:right w:val="none" w:sz="0" w:space="0" w:color="auto"/>
      </w:divBdr>
    </w:div>
    <w:div w:id="1091704174">
      <w:bodyDiv w:val="1"/>
      <w:marLeft w:val="0"/>
      <w:marRight w:val="0"/>
      <w:marTop w:val="0"/>
      <w:marBottom w:val="0"/>
      <w:divBdr>
        <w:top w:val="none" w:sz="0" w:space="0" w:color="auto"/>
        <w:left w:val="none" w:sz="0" w:space="0" w:color="auto"/>
        <w:bottom w:val="none" w:sz="0" w:space="0" w:color="auto"/>
        <w:right w:val="none" w:sz="0" w:space="0" w:color="auto"/>
      </w:divBdr>
    </w:div>
    <w:div w:id="1091774632">
      <w:bodyDiv w:val="1"/>
      <w:marLeft w:val="0"/>
      <w:marRight w:val="0"/>
      <w:marTop w:val="0"/>
      <w:marBottom w:val="0"/>
      <w:divBdr>
        <w:top w:val="none" w:sz="0" w:space="0" w:color="auto"/>
        <w:left w:val="none" w:sz="0" w:space="0" w:color="auto"/>
        <w:bottom w:val="none" w:sz="0" w:space="0" w:color="auto"/>
        <w:right w:val="none" w:sz="0" w:space="0" w:color="auto"/>
      </w:divBdr>
    </w:div>
    <w:div w:id="1091781928">
      <w:bodyDiv w:val="1"/>
      <w:marLeft w:val="0"/>
      <w:marRight w:val="0"/>
      <w:marTop w:val="0"/>
      <w:marBottom w:val="0"/>
      <w:divBdr>
        <w:top w:val="none" w:sz="0" w:space="0" w:color="auto"/>
        <w:left w:val="none" w:sz="0" w:space="0" w:color="auto"/>
        <w:bottom w:val="none" w:sz="0" w:space="0" w:color="auto"/>
        <w:right w:val="none" w:sz="0" w:space="0" w:color="auto"/>
      </w:divBdr>
    </w:div>
    <w:div w:id="1091854586">
      <w:bodyDiv w:val="1"/>
      <w:marLeft w:val="0"/>
      <w:marRight w:val="0"/>
      <w:marTop w:val="0"/>
      <w:marBottom w:val="0"/>
      <w:divBdr>
        <w:top w:val="none" w:sz="0" w:space="0" w:color="auto"/>
        <w:left w:val="none" w:sz="0" w:space="0" w:color="auto"/>
        <w:bottom w:val="none" w:sz="0" w:space="0" w:color="auto"/>
        <w:right w:val="none" w:sz="0" w:space="0" w:color="auto"/>
      </w:divBdr>
    </w:div>
    <w:div w:id="1091857447">
      <w:bodyDiv w:val="1"/>
      <w:marLeft w:val="0"/>
      <w:marRight w:val="0"/>
      <w:marTop w:val="0"/>
      <w:marBottom w:val="0"/>
      <w:divBdr>
        <w:top w:val="none" w:sz="0" w:space="0" w:color="auto"/>
        <w:left w:val="none" w:sz="0" w:space="0" w:color="auto"/>
        <w:bottom w:val="none" w:sz="0" w:space="0" w:color="auto"/>
        <w:right w:val="none" w:sz="0" w:space="0" w:color="auto"/>
      </w:divBdr>
    </w:div>
    <w:div w:id="1091858686">
      <w:bodyDiv w:val="1"/>
      <w:marLeft w:val="0"/>
      <w:marRight w:val="0"/>
      <w:marTop w:val="0"/>
      <w:marBottom w:val="0"/>
      <w:divBdr>
        <w:top w:val="none" w:sz="0" w:space="0" w:color="auto"/>
        <w:left w:val="none" w:sz="0" w:space="0" w:color="auto"/>
        <w:bottom w:val="none" w:sz="0" w:space="0" w:color="auto"/>
        <w:right w:val="none" w:sz="0" w:space="0" w:color="auto"/>
      </w:divBdr>
    </w:div>
    <w:div w:id="1091898083">
      <w:bodyDiv w:val="1"/>
      <w:marLeft w:val="0"/>
      <w:marRight w:val="0"/>
      <w:marTop w:val="0"/>
      <w:marBottom w:val="0"/>
      <w:divBdr>
        <w:top w:val="none" w:sz="0" w:space="0" w:color="auto"/>
        <w:left w:val="none" w:sz="0" w:space="0" w:color="auto"/>
        <w:bottom w:val="none" w:sz="0" w:space="0" w:color="auto"/>
        <w:right w:val="none" w:sz="0" w:space="0" w:color="auto"/>
      </w:divBdr>
    </w:div>
    <w:div w:id="1092045550">
      <w:bodyDiv w:val="1"/>
      <w:marLeft w:val="0"/>
      <w:marRight w:val="0"/>
      <w:marTop w:val="0"/>
      <w:marBottom w:val="0"/>
      <w:divBdr>
        <w:top w:val="none" w:sz="0" w:space="0" w:color="auto"/>
        <w:left w:val="none" w:sz="0" w:space="0" w:color="auto"/>
        <w:bottom w:val="none" w:sz="0" w:space="0" w:color="auto"/>
        <w:right w:val="none" w:sz="0" w:space="0" w:color="auto"/>
      </w:divBdr>
    </w:div>
    <w:div w:id="1092045573">
      <w:bodyDiv w:val="1"/>
      <w:marLeft w:val="0"/>
      <w:marRight w:val="0"/>
      <w:marTop w:val="0"/>
      <w:marBottom w:val="0"/>
      <w:divBdr>
        <w:top w:val="none" w:sz="0" w:space="0" w:color="auto"/>
        <w:left w:val="none" w:sz="0" w:space="0" w:color="auto"/>
        <w:bottom w:val="none" w:sz="0" w:space="0" w:color="auto"/>
        <w:right w:val="none" w:sz="0" w:space="0" w:color="auto"/>
      </w:divBdr>
    </w:div>
    <w:div w:id="1092094493">
      <w:bodyDiv w:val="1"/>
      <w:marLeft w:val="0"/>
      <w:marRight w:val="0"/>
      <w:marTop w:val="0"/>
      <w:marBottom w:val="0"/>
      <w:divBdr>
        <w:top w:val="none" w:sz="0" w:space="0" w:color="auto"/>
        <w:left w:val="none" w:sz="0" w:space="0" w:color="auto"/>
        <w:bottom w:val="none" w:sz="0" w:space="0" w:color="auto"/>
        <w:right w:val="none" w:sz="0" w:space="0" w:color="auto"/>
      </w:divBdr>
    </w:div>
    <w:div w:id="1092119034">
      <w:bodyDiv w:val="1"/>
      <w:marLeft w:val="0"/>
      <w:marRight w:val="0"/>
      <w:marTop w:val="0"/>
      <w:marBottom w:val="0"/>
      <w:divBdr>
        <w:top w:val="none" w:sz="0" w:space="0" w:color="auto"/>
        <w:left w:val="none" w:sz="0" w:space="0" w:color="auto"/>
        <w:bottom w:val="none" w:sz="0" w:space="0" w:color="auto"/>
        <w:right w:val="none" w:sz="0" w:space="0" w:color="auto"/>
      </w:divBdr>
    </w:div>
    <w:div w:id="1092120551">
      <w:bodyDiv w:val="1"/>
      <w:marLeft w:val="0"/>
      <w:marRight w:val="0"/>
      <w:marTop w:val="0"/>
      <w:marBottom w:val="0"/>
      <w:divBdr>
        <w:top w:val="none" w:sz="0" w:space="0" w:color="auto"/>
        <w:left w:val="none" w:sz="0" w:space="0" w:color="auto"/>
        <w:bottom w:val="none" w:sz="0" w:space="0" w:color="auto"/>
        <w:right w:val="none" w:sz="0" w:space="0" w:color="auto"/>
      </w:divBdr>
    </w:div>
    <w:div w:id="1092124261">
      <w:bodyDiv w:val="1"/>
      <w:marLeft w:val="0"/>
      <w:marRight w:val="0"/>
      <w:marTop w:val="0"/>
      <w:marBottom w:val="0"/>
      <w:divBdr>
        <w:top w:val="none" w:sz="0" w:space="0" w:color="auto"/>
        <w:left w:val="none" w:sz="0" w:space="0" w:color="auto"/>
        <w:bottom w:val="none" w:sz="0" w:space="0" w:color="auto"/>
        <w:right w:val="none" w:sz="0" w:space="0" w:color="auto"/>
      </w:divBdr>
    </w:div>
    <w:div w:id="1092164704">
      <w:bodyDiv w:val="1"/>
      <w:marLeft w:val="0"/>
      <w:marRight w:val="0"/>
      <w:marTop w:val="0"/>
      <w:marBottom w:val="0"/>
      <w:divBdr>
        <w:top w:val="none" w:sz="0" w:space="0" w:color="auto"/>
        <w:left w:val="none" w:sz="0" w:space="0" w:color="auto"/>
        <w:bottom w:val="none" w:sz="0" w:space="0" w:color="auto"/>
        <w:right w:val="none" w:sz="0" w:space="0" w:color="auto"/>
      </w:divBdr>
    </w:div>
    <w:div w:id="1092314717">
      <w:bodyDiv w:val="1"/>
      <w:marLeft w:val="0"/>
      <w:marRight w:val="0"/>
      <w:marTop w:val="0"/>
      <w:marBottom w:val="0"/>
      <w:divBdr>
        <w:top w:val="none" w:sz="0" w:space="0" w:color="auto"/>
        <w:left w:val="none" w:sz="0" w:space="0" w:color="auto"/>
        <w:bottom w:val="none" w:sz="0" w:space="0" w:color="auto"/>
        <w:right w:val="none" w:sz="0" w:space="0" w:color="auto"/>
      </w:divBdr>
    </w:div>
    <w:div w:id="1092315675">
      <w:bodyDiv w:val="1"/>
      <w:marLeft w:val="0"/>
      <w:marRight w:val="0"/>
      <w:marTop w:val="0"/>
      <w:marBottom w:val="0"/>
      <w:divBdr>
        <w:top w:val="none" w:sz="0" w:space="0" w:color="auto"/>
        <w:left w:val="none" w:sz="0" w:space="0" w:color="auto"/>
        <w:bottom w:val="none" w:sz="0" w:space="0" w:color="auto"/>
        <w:right w:val="none" w:sz="0" w:space="0" w:color="auto"/>
      </w:divBdr>
    </w:div>
    <w:div w:id="1092358909">
      <w:bodyDiv w:val="1"/>
      <w:marLeft w:val="0"/>
      <w:marRight w:val="0"/>
      <w:marTop w:val="0"/>
      <w:marBottom w:val="0"/>
      <w:divBdr>
        <w:top w:val="none" w:sz="0" w:space="0" w:color="auto"/>
        <w:left w:val="none" w:sz="0" w:space="0" w:color="auto"/>
        <w:bottom w:val="none" w:sz="0" w:space="0" w:color="auto"/>
        <w:right w:val="none" w:sz="0" w:space="0" w:color="auto"/>
      </w:divBdr>
    </w:div>
    <w:div w:id="1092362337">
      <w:bodyDiv w:val="1"/>
      <w:marLeft w:val="0"/>
      <w:marRight w:val="0"/>
      <w:marTop w:val="0"/>
      <w:marBottom w:val="0"/>
      <w:divBdr>
        <w:top w:val="none" w:sz="0" w:space="0" w:color="auto"/>
        <w:left w:val="none" w:sz="0" w:space="0" w:color="auto"/>
        <w:bottom w:val="none" w:sz="0" w:space="0" w:color="auto"/>
        <w:right w:val="none" w:sz="0" w:space="0" w:color="auto"/>
      </w:divBdr>
    </w:div>
    <w:div w:id="1092432756">
      <w:bodyDiv w:val="1"/>
      <w:marLeft w:val="0"/>
      <w:marRight w:val="0"/>
      <w:marTop w:val="0"/>
      <w:marBottom w:val="0"/>
      <w:divBdr>
        <w:top w:val="none" w:sz="0" w:space="0" w:color="auto"/>
        <w:left w:val="none" w:sz="0" w:space="0" w:color="auto"/>
        <w:bottom w:val="none" w:sz="0" w:space="0" w:color="auto"/>
        <w:right w:val="none" w:sz="0" w:space="0" w:color="auto"/>
      </w:divBdr>
    </w:div>
    <w:div w:id="1092433105">
      <w:bodyDiv w:val="1"/>
      <w:marLeft w:val="0"/>
      <w:marRight w:val="0"/>
      <w:marTop w:val="0"/>
      <w:marBottom w:val="0"/>
      <w:divBdr>
        <w:top w:val="none" w:sz="0" w:space="0" w:color="auto"/>
        <w:left w:val="none" w:sz="0" w:space="0" w:color="auto"/>
        <w:bottom w:val="none" w:sz="0" w:space="0" w:color="auto"/>
        <w:right w:val="none" w:sz="0" w:space="0" w:color="auto"/>
      </w:divBdr>
    </w:div>
    <w:div w:id="1092434812">
      <w:bodyDiv w:val="1"/>
      <w:marLeft w:val="0"/>
      <w:marRight w:val="0"/>
      <w:marTop w:val="0"/>
      <w:marBottom w:val="0"/>
      <w:divBdr>
        <w:top w:val="none" w:sz="0" w:space="0" w:color="auto"/>
        <w:left w:val="none" w:sz="0" w:space="0" w:color="auto"/>
        <w:bottom w:val="none" w:sz="0" w:space="0" w:color="auto"/>
        <w:right w:val="none" w:sz="0" w:space="0" w:color="auto"/>
      </w:divBdr>
    </w:div>
    <w:div w:id="1092551890">
      <w:bodyDiv w:val="1"/>
      <w:marLeft w:val="0"/>
      <w:marRight w:val="0"/>
      <w:marTop w:val="0"/>
      <w:marBottom w:val="0"/>
      <w:divBdr>
        <w:top w:val="none" w:sz="0" w:space="0" w:color="auto"/>
        <w:left w:val="none" w:sz="0" w:space="0" w:color="auto"/>
        <w:bottom w:val="none" w:sz="0" w:space="0" w:color="auto"/>
        <w:right w:val="none" w:sz="0" w:space="0" w:color="auto"/>
      </w:divBdr>
    </w:div>
    <w:div w:id="1092552502">
      <w:bodyDiv w:val="1"/>
      <w:marLeft w:val="0"/>
      <w:marRight w:val="0"/>
      <w:marTop w:val="0"/>
      <w:marBottom w:val="0"/>
      <w:divBdr>
        <w:top w:val="none" w:sz="0" w:space="0" w:color="auto"/>
        <w:left w:val="none" w:sz="0" w:space="0" w:color="auto"/>
        <w:bottom w:val="none" w:sz="0" w:space="0" w:color="auto"/>
        <w:right w:val="none" w:sz="0" w:space="0" w:color="auto"/>
      </w:divBdr>
    </w:div>
    <w:div w:id="1092583007">
      <w:bodyDiv w:val="1"/>
      <w:marLeft w:val="0"/>
      <w:marRight w:val="0"/>
      <w:marTop w:val="0"/>
      <w:marBottom w:val="0"/>
      <w:divBdr>
        <w:top w:val="none" w:sz="0" w:space="0" w:color="auto"/>
        <w:left w:val="none" w:sz="0" w:space="0" w:color="auto"/>
        <w:bottom w:val="none" w:sz="0" w:space="0" w:color="auto"/>
        <w:right w:val="none" w:sz="0" w:space="0" w:color="auto"/>
      </w:divBdr>
    </w:div>
    <w:div w:id="1092702385">
      <w:bodyDiv w:val="1"/>
      <w:marLeft w:val="0"/>
      <w:marRight w:val="0"/>
      <w:marTop w:val="0"/>
      <w:marBottom w:val="0"/>
      <w:divBdr>
        <w:top w:val="none" w:sz="0" w:space="0" w:color="auto"/>
        <w:left w:val="none" w:sz="0" w:space="0" w:color="auto"/>
        <w:bottom w:val="none" w:sz="0" w:space="0" w:color="auto"/>
        <w:right w:val="none" w:sz="0" w:space="0" w:color="auto"/>
      </w:divBdr>
    </w:div>
    <w:div w:id="1092775436">
      <w:bodyDiv w:val="1"/>
      <w:marLeft w:val="0"/>
      <w:marRight w:val="0"/>
      <w:marTop w:val="0"/>
      <w:marBottom w:val="0"/>
      <w:divBdr>
        <w:top w:val="none" w:sz="0" w:space="0" w:color="auto"/>
        <w:left w:val="none" w:sz="0" w:space="0" w:color="auto"/>
        <w:bottom w:val="none" w:sz="0" w:space="0" w:color="auto"/>
        <w:right w:val="none" w:sz="0" w:space="0" w:color="auto"/>
      </w:divBdr>
    </w:div>
    <w:div w:id="1092776626">
      <w:bodyDiv w:val="1"/>
      <w:marLeft w:val="0"/>
      <w:marRight w:val="0"/>
      <w:marTop w:val="0"/>
      <w:marBottom w:val="0"/>
      <w:divBdr>
        <w:top w:val="none" w:sz="0" w:space="0" w:color="auto"/>
        <w:left w:val="none" w:sz="0" w:space="0" w:color="auto"/>
        <w:bottom w:val="none" w:sz="0" w:space="0" w:color="auto"/>
        <w:right w:val="none" w:sz="0" w:space="0" w:color="auto"/>
      </w:divBdr>
    </w:div>
    <w:div w:id="1092777504">
      <w:bodyDiv w:val="1"/>
      <w:marLeft w:val="0"/>
      <w:marRight w:val="0"/>
      <w:marTop w:val="0"/>
      <w:marBottom w:val="0"/>
      <w:divBdr>
        <w:top w:val="none" w:sz="0" w:space="0" w:color="auto"/>
        <w:left w:val="none" w:sz="0" w:space="0" w:color="auto"/>
        <w:bottom w:val="none" w:sz="0" w:space="0" w:color="auto"/>
        <w:right w:val="none" w:sz="0" w:space="0" w:color="auto"/>
      </w:divBdr>
    </w:div>
    <w:div w:id="1092819720">
      <w:bodyDiv w:val="1"/>
      <w:marLeft w:val="0"/>
      <w:marRight w:val="0"/>
      <w:marTop w:val="0"/>
      <w:marBottom w:val="0"/>
      <w:divBdr>
        <w:top w:val="none" w:sz="0" w:space="0" w:color="auto"/>
        <w:left w:val="none" w:sz="0" w:space="0" w:color="auto"/>
        <w:bottom w:val="none" w:sz="0" w:space="0" w:color="auto"/>
        <w:right w:val="none" w:sz="0" w:space="0" w:color="auto"/>
      </w:divBdr>
    </w:div>
    <w:div w:id="1092820576">
      <w:bodyDiv w:val="1"/>
      <w:marLeft w:val="0"/>
      <w:marRight w:val="0"/>
      <w:marTop w:val="0"/>
      <w:marBottom w:val="0"/>
      <w:divBdr>
        <w:top w:val="none" w:sz="0" w:space="0" w:color="auto"/>
        <w:left w:val="none" w:sz="0" w:space="0" w:color="auto"/>
        <w:bottom w:val="none" w:sz="0" w:space="0" w:color="auto"/>
        <w:right w:val="none" w:sz="0" w:space="0" w:color="auto"/>
      </w:divBdr>
    </w:div>
    <w:div w:id="1092821744">
      <w:bodyDiv w:val="1"/>
      <w:marLeft w:val="0"/>
      <w:marRight w:val="0"/>
      <w:marTop w:val="0"/>
      <w:marBottom w:val="0"/>
      <w:divBdr>
        <w:top w:val="none" w:sz="0" w:space="0" w:color="auto"/>
        <w:left w:val="none" w:sz="0" w:space="0" w:color="auto"/>
        <w:bottom w:val="none" w:sz="0" w:space="0" w:color="auto"/>
        <w:right w:val="none" w:sz="0" w:space="0" w:color="auto"/>
      </w:divBdr>
    </w:div>
    <w:div w:id="1092821854">
      <w:bodyDiv w:val="1"/>
      <w:marLeft w:val="0"/>
      <w:marRight w:val="0"/>
      <w:marTop w:val="0"/>
      <w:marBottom w:val="0"/>
      <w:divBdr>
        <w:top w:val="none" w:sz="0" w:space="0" w:color="auto"/>
        <w:left w:val="none" w:sz="0" w:space="0" w:color="auto"/>
        <w:bottom w:val="none" w:sz="0" w:space="0" w:color="auto"/>
        <w:right w:val="none" w:sz="0" w:space="0" w:color="auto"/>
      </w:divBdr>
    </w:div>
    <w:div w:id="1092894940">
      <w:bodyDiv w:val="1"/>
      <w:marLeft w:val="0"/>
      <w:marRight w:val="0"/>
      <w:marTop w:val="0"/>
      <w:marBottom w:val="0"/>
      <w:divBdr>
        <w:top w:val="none" w:sz="0" w:space="0" w:color="auto"/>
        <w:left w:val="none" w:sz="0" w:space="0" w:color="auto"/>
        <w:bottom w:val="none" w:sz="0" w:space="0" w:color="auto"/>
        <w:right w:val="none" w:sz="0" w:space="0" w:color="auto"/>
      </w:divBdr>
    </w:div>
    <w:div w:id="1092971177">
      <w:bodyDiv w:val="1"/>
      <w:marLeft w:val="0"/>
      <w:marRight w:val="0"/>
      <w:marTop w:val="0"/>
      <w:marBottom w:val="0"/>
      <w:divBdr>
        <w:top w:val="none" w:sz="0" w:space="0" w:color="auto"/>
        <w:left w:val="none" w:sz="0" w:space="0" w:color="auto"/>
        <w:bottom w:val="none" w:sz="0" w:space="0" w:color="auto"/>
        <w:right w:val="none" w:sz="0" w:space="0" w:color="auto"/>
      </w:divBdr>
    </w:div>
    <w:div w:id="1093018505">
      <w:bodyDiv w:val="1"/>
      <w:marLeft w:val="0"/>
      <w:marRight w:val="0"/>
      <w:marTop w:val="0"/>
      <w:marBottom w:val="0"/>
      <w:divBdr>
        <w:top w:val="none" w:sz="0" w:space="0" w:color="auto"/>
        <w:left w:val="none" w:sz="0" w:space="0" w:color="auto"/>
        <w:bottom w:val="none" w:sz="0" w:space="0" w:color="auto"/>
        <w:right w:val="none" w:sz="0" w:space="0" w:color="auto"/>
      </w:divBdr>
    </w:div>
    <w:div w:id="1093041767">
      <w:bodyDiv w:val="1"/>
      <w:marLeft w:val="0"/>
      <w:marRight w:val="0"/>
      <w:marTop w:val="0"/>
      <w:marBottom w:val="0"/>
      <w:divBdr>
        <w:top w:val="none" w:sz="0" w:space="0" w:color="auto"/>
        <w:left w:val="none" w:sz="0" w:space="0" w:color="auto"/>
        <w:bottom w:val="none" w:sz="0" w:space="0" w:color="auto"/>
        <w:right w:val="none" w:sz="0" w:space="0" w:color="auto"/>
      </w:divBdr>
    </w:div>
    <w:div w:id="1093164615">
      <w:bodyDiv w:val="1"/>
      <w:marLeft w:val="0"/>
      <w:marRight w:val="0"/>
      <w:marTop w:val="0"/>
      <w:marBottom w:val="0"/>
      <w:divBdr>
        <w:top w:val="none" w:sz="0" w:space="0" w:color="auto"/>
        <w:left w:val="none" w:sz="0" w:space="0" w:color="auto"/>
        <w:bottom w:val="none" w:sz="0" w:space="0" w:color="auto"/>
        <w:right w:val="none" w:sz="0" w:space="0" w:color="auto"/>
      </w:divBdr>
    </w:div>
    <w:div w:id="1093237392">
      <w:bodyDiv w:val="1"/>
      <w:marLeft w:val="0"/>
      <w:marRight w:val="0"/>
      <w:marTop w:val="0"/>
      <w:marBottom w:val="0"/>
      <w:divBdr>
        <w:top w:val="none" w:sz="0" w:space="0" w:color="auto"/>
        <w:left w:val="none" w:sz="0" w:space="0" w:color="auto"/>
        <w:bottom w:val="none" w:sz="0" w:space="0" w:color="auto"/>
        <w:right w:val="none" w:sz="0" w:space="0" w:color="auto"/>
      </w:divBdr>
    </w:div>
    <w:div w:id="1093278773">
      <w:bodyDiv w:val="1"/>
      <w:marLeft w:val="0"/>
      <w:marRight w:val="0"/>
      <w:marTop w:val="0"/>
      <w:marBottom w:val="0"/>
      <w:divBdr>
        <w:top w:val="none" w:sz="0" w:space="0" w:color="auto"/>
        <w:left w:val="none" w:sz="0" w:space="0" w:color="auto"/>
        <w:bottom w:val="none" w:sz="0" w:space="0" w:color="auto"/>
        <w:right w:val="none" w:sz="0" w:space="0" w:color="auto"/>
      </w:divBdr>
    </w:div>
    <w:div w:id="1093472212">
      <w:bodyDiv w:val="1"/>
      <w:marLeft w:val="0"/>
      <w:marRight w:val="0"/>
      <w:marTop w:val="0"/>
      <w:marBottom w:val="0"/>
      <w:divBdr>
        <w:top w:val="none" w:sz="0" w:space="0" w:color="auto"/>
        <w:left w:val="none" w:sz="0" w:space="0" w:color="auto"/>
        <w:bottom w:val="none" w:sz="0" w:space="0" w:color="auto"/>
        <w:right w:val="none" w:sz="0" w:space="0" w:color="auto"/>
      </w:divBdr>
    </w:div>
    <w:div w:id="1093741587">
      <w:bodyDiv w:val="1"/>
      <w:marLeft w:val="0"/>
      <w:marRight w:val="0"/>
      <w:marTop w:val="0"/>
      <w:marBottom w:val="0"/>
      <w:divBdr>
        <w:top w:val="none" w:sz="0" w:space="0" w:color="auto"/>
        <w:left w:val="none" w:sz="0" w:space="0" w:color="auto"/>
        <w:bottom w:val="none" w:sz="0" w:space="0" w:color="auto"/>
        <w:right w:val="none" w:sz="0" w:space="0" w:color="auto"/>
      </w:divBdr>
    </w:div>
    <w:div w:id="1093819128">
      <w:bodyDiv w:val="1"/>
      <w:marLeft w:val="0"/>
      <w:marRight w:val="0"/>
      <w:marTop w:val="0"/>
      <w:marBottom w:val="0"/>
      <w:divBdr>
        <w:top w:val="none" w:sz="0" w:space="0" w:color="auto"/>
        <w:left w:val="none" w:sz="0" w:space="0" w:color="auto"/>
        <w:bottom w:val="none" w:sz="0" w:space="0" w:color="auto"/>
        <w:right w:val="none" w:sz="0" w:space="0" w:color="auto"/>
      </w:divBdr>
    </w:div>
    <w:div w:id="1093820689">
      <w:bodyDiv w:val="1"/>
      <w:marLeft w:val="0"/>
      <w:marRight w:val="0"/>
      <w:marTop w:val="0"/>
      <w:marBottom w:val="0"/>
      <w:divBdr>
        <w:top w:val="none" w:sz="0" w:space="0" w:color="auto"/>
        <w:left w:val="none" w:sz="0" w:space="0" w:color="auto"/>
        <w:bottom w:val="none" w:sz="0" w:space="0" w:color="auto"/>
        <w:right w:val="none" w:sz="0" w:space="0" w:color="auto"/>
      </w:divBdr>
    </w:div>
    <w:div w:id="1094088048">
      <w:bodyDiv w:val="1"/>
      <w:marLeft w:val="0"/>
      <w:marRight w:val="0"/>
      <w:marTop w:val="0"/>
      <w:marBottom w:val="0"/>
      <w:divBdr>
        <w:top w:val="none" w:sz="0" w:space="0" w:color="auto"/>
        <w:left w:val="none" w:sz="0" w:space="0" w:color="auto"/>
        <w:bottom w:val="none" w:sz="0" w:space="0" w:color="auto"/>
        <w:right w:val="none" w:sz="0" w:space="0" w:color="auto"/>
      </w:divBdr>
    </w:div>
    <w:div w:id="1094201934">
      <w:bodyDiv w:val="1"/>
      <w:marLeft w:val="0"/>
      <w:marRight w:val="0"/>
      <w:marTop w:val="0"/>
      <w:marBottom w:val="0"/>
      <w:divBdr>
        <w:top w:val="none" w:sz="0" w:space="0" w:color="auto"/>
        <w:left w:val="none" w:sz="0" w:space="0" w:color="auto"/>
        <w:bottom w:val="none" w:sz="0" w:space="0" w:color="auto"/>
        <w:right w:val="none" w:sz="0" w:space="0" w:color="auto"/>
      </w:divBdr>
    </w:div>
    <w:div w:id="1094280007">
      <w:bodyDiv w:val="1"/>
      <w:marLeft w:val="0"/>
      <w:marRight w:val="0"/>
      <w:marTop w:val="0"/>
      <w:marBottom w:val="0"/>
      <w:divBdr>
        <w:top w:val="none" w:sz="0" w:space="0" w:color="auto"/>
        <w:left w:val="none" w:sz="0" w:space="0" w:color="auto"/>
        <w:bottom w:val="none" w:sz="0" w:space="0" w:color="auto"/>
        <w:right w:val="none" w:sz="0" w:space="0" w:color="auto"/>
      </w:divBdr>
    </w:div>
    <w:div w:id="1094284965">
      <w:bodyDiv w:val="1"/>
      <w:marLeft w:val="0"/>
      <w:marRight w:val="0"/>
      <w:marTop w:val="0"/>
      <w:marBottom w:val="0"/>
      <w:divBdr>
        <w:top w:val="none" w:sz="0" w:space="0" w:color="auto"/>
        <w:left w:val="none" w:sz="0" w:space="0" w:color="auto"/>
        <w:bottom w:val="none" w:sz="0" w:space="0" w:color="auto"/>
        <w:right w:val="none" w:sz="0" w:space="0" w:color="auto"/>
      </w:divBdr>
    </w:div>
    <w:div w:id="1094285247">
      <w:bodyDiv w:val="1"/>
      <w:marLeft w:val="0"/>
      <w:marRight w:val="0"/>
      <w:marTop w:val="0"/>
      <w:marBottom w:val="0"/>
      <w:divBdr>
        <w:top w:val="none" w:sz="0" w:space="0" w:color="auto"/>
        <w:left w:val="none" w:sz="0" w:space="0" w:color="auto"/>
        <w:bottom w:val="none" w:sz="0" w:space="0" w:color="auto"/>
        <w:right w:val="none" w:sz="0" w:space="0" w:color="auto"/>
      </w:divBdr>
    </w:div>
    <w:div w:id="1094325332">
      <w:bodyDiv w:val="1"/>
      <w:marLeft w:val="0"/>
      <w:marRight w:val="0"/>
      <w:marTop w:val="0"/>
      <w:marBottom w:val="0"/>
      <w:divBdr>
        <w:top w:val="none" w:sz="0" w:space="0" w:color="auto"/>
        <w:left w:val="none" w:sz="0" w:space="0" w:color="auto"/>
        <w:bottom w:val="none" w:sz="0" w:space="0" w:color="auto"/>
        <w:right w:val="none" w:sz="0" w:space="0" w:color="auto"/>
      </w:divBdr>
    </w:div>
    <w:div w:id="1094471301">
      <w:bodyDiv w:val="1"/>
      <w:marLeft w:val="0"/>
      <w:marRight w:val="0"/>
      <w:marTop w:val="0"/>
      <w:marBottom w:val="0"/>
      <w:divBdr>
        <w:top w:val="none" w:sz="0" w:space="0" w:color="auto"/>
        <w:left w:val="none" w:sz="0" w:space="0" w:color="auto"/>
        <w:bottom w:val="none" w:sz="0" w:space="0" w:color="auto"/>
        <w:right w:val="none" w:sz="0" w:space="0" w:color="auto"/>
      </w:divBdr>
    </w:div>
    <w:div w:id="1094590372">
      <w:bodyDiv w:val="1"/>
      <w:marLeft w:val="0"/>
      <w:marRight w:val="0"/>
      <w:marTop w:val="0"/>
      <w:marBottom w:val="0"/>
      <w:divBdr>
        <w:top w:val="none" w:sz="0" w:space="0" w:color="auto"/>
        <w:left w:val="none" w:sz="0" w:space="0" w:color="auto"/>
        <w:bottom w:val="none" w:sz="0" w:space="0" w:color="auto"/>
        <w:right w:val="none" w:sz="0" w:space="0" w:color="auto"/>
      </w:divBdr>
    </w:div>
    <w:div w:id="1094596218">
      <w:bodyDiv w:val="1"/>
      <w:marLeft w:val="0"/>
      <w:marRight w:val="0"/>
      <w:marTop w:val="0"/>
      <w:marBottom w:val="0"/>
      <w:divBdr>
        <w:top w:val="none" w:sz="0" w:space="0" w:color="auto"/>
        <w:left w:val="none" w:sz="0" w:space="0" w:color="auto"/>
        <w:bottom w:val="none" w:sz="0" w:space="0" w:color="auto"/>
        <w:right w:val="none" w:sz="0" w:space="0" w:color="auto"/>
      </w:divBdr>
    </w:div>
    <w:div w:id="1094666712">
      <w:bodyDiv w:val="1"/>
      <w:marLeft w:val="0"/>
      <w:marRight w:val="0"/>
      <w:marTop w:val="0"/>
      <w:marBottom w:val="0"/>
      <w:divBdr>
        <w:top w:val="none" w:sz="0" w:space="0" w:color="auto"/>
        <w:left w:val="none" w:sz="0" w:space="0" w:color="auto"/>
        <w:bottom w:val="none" w:sz="0" w:space="0" w:color="auto"/>
        <w:right w:val="none" w:sz="0" w:space="0" w:color="auto"/>
      </w:divBdr>
    </w:div>
    <w:div w:id="1094742838">
      <w:bodyDiv w:val="1"/>
      <w:marLeft w:val="0"/>
      <w:marRight w:val="0"/>
      <w:marTop w:val="0"/>
      <w:marBottom w:val="0"/>
      <w:divBdr>
        <w:top w:val="none" w:sz="0" w:space="0" w:color="auto"/>
        <w:left w:val="none" w:sz="0" w:space="0" w:color="auto"/>
        <w:bottom w:val="none" w:sz="0" w:space="0" w:color="auto"/>
        <w:right w:val="none" w:sz="0" w:space="0" w:color="auto"/>
      </w:divBdr>
    </w:div>
    <w:div w:id="1094784304">
      <w:bodyDiv w:val="1"/>
      <w:marLeft w:val="0"/>
      <w:marRight w:val="0"/>
      <w:marTop w:val="0"/>
      <w:marBottom w:val="0"/>
      <w:divBdr>
        <w:top w:val="none" w:sz="0" w:space="0" w:color="auto"/>
        <w:left w:val="none" w:sz="0" w:space="0" w:color="auto"/>
        <w:bottom w:val="none" w:sz="0" w:space="0" w:color="auto"/>
        <w:right w:val="none" w:sz="0" w:space="0" w:color="auto"/>
      </w:divBdr>
    </w:div>
    <w:div w:id="1094785155">
      <w:bodyDiv w:val="1"/>
      <w:marLeft w:val="0"/>
      <w:marRight w:val="0"/>
      <w:marTop w:val="0"/>
      <w:marBottom w:val="0"/>
      <w:divBdr>
        <w:top w:val="none" w:sz="0" w:space="0" w:color="auto"/>
        <w:left w:val="none" w:sz="0" w:space="0" w:color="auto"/>
        <w:bottom w:val="none" w:sz="0" w:space="0" w:color="auto"/>
        <w:right w:val="none" w:sz="0" w:space="0" w:color="auto"/>
      </w:divBdr>
    </w:div>
    <w:div w:id="1094935848">
      <w:bodyDiv w:val="1"/>
      <w:marLeft w:val="0"/>
      <w:marRight w:val="0"/>
      <w:marTop w:val="0"/>
      <w:marBottom w:val="0"/>
      <w:divBdr>
        <w:top w:val="none" w:sz="0" w:space="0" w:color="auto"/>
        <w:left w:val="none" w:sz="0" w:space="0" w:color="auto"/>
        <w:bottom w:val="none" w:sz="0" w:space="0" w:color="auto"/>
        <w:right w:val="none" w:sz="0" w:space="0" w:color="auto"/>
      </w:divBdr>
    </w:div>
    <w:div w:id="1094982510">
      <w:bodyDiv w:val="1"/>
      <w:marLeft w:val="0"/>
      <w:marRight w:val="0"/>
      <w:marTop w:val="0"/>
      <w:marBottom w:val="0"/>
      <w:divBdr>
        <w:top w:val="none" w:sz="0" w:space="0" w:color="auto"/>
        <w:left w:val="none" w:sz="0" w:space="0" w:color="auto"/>
        <w:bottom w:val="none" w:sz="0" w:space="0" w:color="auto"/>
        <w:right w:val="none" w:sz="0" w:space="0" w:color="auto"/>
      </w:divBdr>
    </w:div>
    <w:div w:id="1095050557">
      <w:bodyDiv w:val="1"/>
      <w:marLeft w:val="0"/>
      <w:marRight w:val="0"/>
      <w:marTop w:val="0"/>
      <w:marBottom w:val="0"/>
      <w:divBdr>
        <w:top w:val="none" w:sz="0" w:space="0" w:color="auto"/>
        <w:left w:val="none" w:sz="0" w:space="0" w:color="auto"/>
        <w:bottom w:val="none" w:sz="0" w:space="0" w:color="auto"/>
        <w:right w:val="none" w:sz="0" w:space="0" w:color="auto"/>
      </w:divBdr>
    </w:div>
    <w:div w:id="1095133655">
      <w:bodyDiv w:val="1"/>
      <w:marLeft w:val="0"/>
      <w:marRight w:val="0"/>
      <w:marTop w:val="0"/>
      <w:marBottom w:val="0"/>
      <w:divBdr>
        <w:top w:val="none" w:sz="0" w:space="0" w:color="auto"/>
        <w:left w:val="none" w:sz="0" w:space="0" w:color="auto"/>
        <w:bottom w:val="none" w:sz="0" w:space="0" w:color="auto"/>
        <w:right w:val="none" w:sz="0" w:space="0" w:color="auto"/>
      </w:divBdr>
    </w:div>
    <w:div w:id="1095173064">
      <w:bodyDiv w:val="1"/>
      <w:marLeft w:val="0"/>
      <w:marRight w:val="0"/>
      <w:marTop w:val="0"/>
      <w:marBottom w:val="0"/>
      <w:divBdr>
        <w:top w:val="none" w:sz="0" w:space="0" w:color="auto"/>
        <w:left w:val="none" w:sz="0" w:space="0" w:color="auto"/>
        <w:bottom w:val="none" w:sz="0" w:space="0" w:color="auto"/>
        <w:right w:val="none" w:sz="0" w:space="0" w:color="auto"/>
      </w:divBdr>
    </w:div>
    <w:div w:id="1095201108">
      <w:bodyDiv w:val="1"/>
      <w:marLeft w:val="0"/>
      <w:marRight w:val="0"/>
      <w:marTop w:val="0"/>
      <w:marBottom w:val="0"/>
      <w:divBdr>
        <w:top w:val="none" w:sz="0" w:space="0" w:color="auto"/>
        <w:left w:val="none" w:sz="0" w:space="0" w:color="auto"/>
        <w:bottom w:val="none" w:sz="0" w:space="0" w:color="auto"/>
        <w:right w:val="none" w:sz="0" w:space="0" w:color="auto"/>
      </w:divBdr>
    </w:div>
    <w:div w:id="1095245385">
      <w:bodyDiv w:val="1"/>
      <w:marLeft w:val="0"/>
      <w:marRight w:val="0"/>
      <w:marTop w:val="0"/>
      <w:marBottom w:val="0"/>
      <w:divBdr>
        <w:top w:val="none" w:sz="0" w:space="0" w:color="auto"/>
        <w:left w:val="none" w:sz="0" w:space="0" w:color="auto"/>
        <w:bottom w:val="none" w:sz="0" w:space="0" w:color="auto"/>
        <w:right w:val="none" w:sz="0" w:space="0" w:color="auto"/>
      </w:divBdr>
    </w:div>
    <w:div w:id="1095247164">
      <w:bodyDiv w:val="1"/>
      <w:marLeft w:val="0"/>
      <w:marRight w:val="0"/>
      <w:marTop w:val="0"/>
      <w:marBottom w:val="0"/>
      <w:divBdr>
        <w:top w:val="none" w:sz="0" w:space="0" w:color="auto"/>
        <w:left w:val="none" w:sz="0" w:space="0" w:color="auto"/>
        <w:bottom w:val="none" w:sz="0" w:space="0" w:color="auto"/>
        <w:right w:val="none" w:sz="0" w:space="0" w:color="auto"/>
      </w:divBdr>
    </w:div>
    <w:div w:id="1095248255">
      <w:bodyDiv w:val="1"/>
      <w:marLeft w:val="0"/>
      <w:marRight w:val="0"/>
      <w:marTop w:val="0"/>
      <w:marBottom w:val="0"/>
      <w:divBdr>
        <w:top w:val="none" w:sz="0" w:space="0" w:color="auto"/>
        <w:left w:val="none" w:sz="0" w:space="0" w:color="auto"/>
        <w:bottom w:val="none" w:sz="0" w:space="0" w:color="auto"/>
        <w:right w:val="none" w:sz="0" w:space="0" w:color="auto"/>
      </w:divBdr>
    </w:div>
    <w:div w:id="1095322222">
      <w:bodyDiv w:val="1"/>
      <w:marLeft w:val="0"/>
      <w:marRight w:val="0"/>
      <w:marTop w:val="0"/>
      <w:marBottom w:val="0"/>
      <w:divBdr>
        <w:top w:val="none" w:sz="0" w:space="0" w:color="auto"/>
        <w:left w:val="none" w:sz="0" w:space="0" w:color="auto"/>
        <w:bottom w:val="none" w:sz="0" w:space="0" w:color="auto"/>
        <w:right w:val="none" w:sz="0" w:space="0" w:color="auto"/>
      </w:divBdr>
    </w:div>
    <w:div w:id="1095396925">
      <w:bodyDiv w:val="1"/>
      <w:marLeft w:val="0"/>
      <w:marRight w:val="0"/>
      <w:marTop w:val="0"/>
      <w:marBottom w:val="0"/>
      <w:divBdr>
        <w:top w:val="none" w:sz="0" w:space="0" w:color="auto"/>
        <w:left w:val="none" w:sz="0" w:space="0" w:color="auto"/>
        <w:bottom w:val="none" w:sz="0" w:space="0" w:color="auto"/>
        <w:right w:val="none" w:sz="0" w:space="0" w:color="auto"/>
      </w:divBdr>
    </w:div>
    <w:div w:id="1095396938">
      <w:bodyDiv w:val="1"/>
      <w:marLeft w:val="0"/>
      <w:marRight w:val="0"/>
      <w:marTop w:val="0"/>
      <w:marBottom w:val="0"/>
      <w:divBdr>
        <w:top w:val="none" w:sz="0" w:space="0" w:color="auto"/>
        <w:left w:val="none" w:sz="0" w:space="0" w:color="auto"/>
        <w:bottom w:val="none" w:sz="0" w:space="0" w:color="auto"/>
        <w:right w:val="none" w:sz="0" w:space="0" w:color="auto"/>
      </w:divBdr>
    </w:div>
    <w:div w:id="1095400244">
      <w:bodyDiv w:val="1"/>
      <w:marLeft w:val="0"/>
      <w:marRight w:val="0"/>
      <w:marTop w:val="0"/>
      <w:marBottom w:val="0"/>
      <w:divBdr>
        <w:top w:val="none" w:sz="0" w:space="0" w:color="auto"/>
        <w:left w:val="none" w:sz="0" w:space="0" w:color="auto"/>
        <w:bottom w:val="none" w:sz="0" w:space="0" w:color="auto"/>
        <w:right w:val="none" w:sz="0" w:space="0" w:color="auto"/>
      </w:divBdr>
    </w:div>
    <w:div w:id="1095400995">
      <w:bodyDiv w:val="1"/>
      <w:marLeft w:val="0"/>
      <w:marRight w:val="0"/>
      <w:marTop w:val="0"/>
      <w:marBottom w:val="0"/>
      <w:divBdr>
        <w:top w:val="none" w:sz="0" w:space="0" w:color="auto"/>
        <w:left w:val="none" w:sz="0" w:space="0" w:color="auto"/>
        <w:bottom w:val="none" w:sz="0" w:space="0" w:color="auto"/>
        <w:right w:val="none" w:sz="0" w:space="0" w:color="auto"/>
      </w:divBdr>
    </w:div>
    <w:div w:id="1095401241">
      <w:bodyDiv w:val="1"/>
      <w:marLeft w:val="0"/>
      <w:marRight w:val="0"/>
      <w:marTop w:val="0"/>
      <w:marBottom w:val="0"/>
      <w:divBdr>
        <w:top w:val="none" w:sz="0" w:space="0" w:color="auto"/>
        <w:left w:val="none" w:sz="0" w:space="0" w:color="auto"/>
        <w:bottom w:val="none" w:sz="0" w:space="0" w:color="auto"/>
        <w:right w:val="none" w:sz="0" w:space="0" w:color="auto"/>
      </w:divBdr>
    </w:div>
    <w:div w:id="1095590452">
      <w:bodyDiv w:val="1"/>
      <w:marLeft w:val="0"/>
      <w:marRight w:val="0"/>
      <w:marTop w:val="0"/>
      <w:marBottom w:val="0"/>
      <w:divBdr>
        <w:top w:val="none" w:sz="0" w:space="0" w:color="auto"/>
        <w:left w:val="none" w:sz="0" w:space="0" w:color="auto"/>
        <w:bottom w:val="none" w:sz="0" w:space="0" w:color="auto"/>
        <w:right w:val="none" w:sz="0" w:space="0" w:color="auto"/>
      </w:divBdr>
    </w:div>
    <w:div w:id="1095596580">
      <w:bodyDiv w:val="1"/>
      <w:marLeft w:val="0"/>
      <w:marRight w:val="0"/>
      <w:marTop w:val="0"/>
      <w:marBottom w:val="0"/>
      <w:divBdr>
        <w:top w:val="none" w:sz="0" w:space="0" w:color="auto"/>
        <w:left w:val="none" w:sz="0" w:space="0" w:color="auto"/>
        <w:bottom w:val="none" w:sz="0" w:space="0" w:color="auto"/>
        <w:right w:val="none" w:sz="0" w:space="0" w:color="auto"/>
      </w:divBdr>
    </w:div>
    <w:div w:id="1095633353">
      <w:bodyDiv w:val="1"/>
      <w:marLeft w:val="0"/>
      <w:marRight w:val="0"/>
      <w:marTop w:val="0"/>
      <w:marBottom w:val="0"/>
      <w:divBdr>
        <w:top w:val="none" w:sz="0" w:space="0" w:color="auto"/>
        <w:left w:val="none" w:sz="0" w:space="0" w:color="auto"/>
        <w:bottom w:val="none" w:sz="0" w:space="0" w:color="auto"/>
        <w:right w:val="none" w:sz="0" w:space="0" w:color="auto"/>
      </w:divBdr>
    </w:div>
    <w:div w:id="1095634094">
      <w:bodyDiv w:val="1"/>
      <w:marLeft w:val="0"/>
      <w:marRight w:val="0"/>
      <w:marTop w:val="0"/>
      <w:marBottom w:val="0"/>
      <w:divBdr>
        <w:top w:val="none" w:sz="0" w:space="0" w:color="auto"/>
        <w:left w:val="none" w:sz="0" w:space="0" w:color="auto"/>
        <w:bottom w:val="none" w:sz="0" w:space="0" w:color="auto"/>
        <w:right w:val="none" w:sz="0" w:space="0" w:color="auto"/>
      </w:divBdr>
    </w:div>
    <w:div w:id="1095637491">
      <w:bodyDiv w:val="1"/>
      <w:marLeft w:val="0"/>
      <w:marRight w:val="0"/>
      <w:marTop w:val="0"/>
      <w:marBottom w:val="0"/>
      <w:divBdr>
        <w:top w:val="none" w:sz="0" w:space="0" w:color="auto"/>
        <w:left w:val="none" w:sz="0" w:space="0" w:color="auto"/>
        <w:bottom w:val="none" w:sz="0" w:space="0" w:color="auto"/>
        <w:right w:val="none" w:sz="0" w:space="0" w:color="auto"/>
      </w:divBdr>
    </w:div>
    <w:div w:id="1095712300">
      <w:bodyDiv w:val="1"/>
      <w:marLeft w:val="0"/>
      <w:marRight w:val="0"/>
      <w:marTop w:val="0"/>
      <w:marBottom w:val="0"/>
      <w:divBdr>
        <w:top w:val="none" w:sz="0" w:space="0" w:color="auto"/>
        <w:left w:val="none" w:sz="0" w:space="0" w:color="auto"/>
        <w:bottom w:val="none" w:sz="0" w:space="0" w:color="auto"/>
        <w:right w:val="none" w:sz="0" w:space="0" w:color="auto"/>
      </w:divBdr>
    </w:div>
    <w:div w:id="1095787412">
      <w:bodyDiv w:val="1"/>
      <w:marLeft w:val="0"/>
      <w:marRight w:val="0"/>
      <w:marTop w:val="0"/>
      <w:marBottom w:val="0"/>
      <w:divBdr>
        <w:top w:val="none" w:sz="0" w:space="0" w:color="auto"/>
        <w:left w:val="none" w:sz="0" w:space="0" w:color="auto"/>
        <w:bottom w:val="none" w:sz="0" w:space="0" w:color="auto"/>
        <w:right w:val="none" w:sz="0" w:space="0" w:color="auto"/>
      </w:divBdr>
    </w:div>
    <w:div w:id="1095903684">
      <w:bodyDiv w:val="1"/>
      <w:marLeft w:val="0"/>
      <w:marRight w:val="0"/>
      <w:marTop w:val="0"/>
      <w:marBottom w:val="0"/>
      <w:divBdr>
        <w:top w:val="none" w:sz="0" w:space="0" w:color="auto"/>
        <w:left w:val="none" w:sz="0" w:space="0" w:color="auto"/>
        <w:bottom w:val="none" w:sz="0" w:space="0" w:color="auto"/>
        <w:right w:val="none" w:sz="0" w:space="0" w:color="auto"/>
      </w:divBdr>
    </w:div>
    <w:div w:id="1095905420">
      <w:bodyDiv w:val="1"/>
      <w:marLeft w:val="0"/>
      <w:marRight w:val="0"/>
      <w:marTop w:val="0"/>
      <w:marBottom w:val="0"/>
      <w:divBdr>
        <w:top w:val="none" w:sz="0" w:space="0" w:color="auto"/>
        <w:left w:val="none" w:sz="0" w:space="0" w:color="auto"/>
        <w:bottom w:val="none" w:sz="0" w:space="0" w:color="auto"/>
        <w:right w:val="none" w:sz="0" w:space="0" w:color="auto"/>
      </w:divBdr>
    </w:div>
    <w:div w:id="1095974099">
      <w:bodyDiv w:val="1"/>
      <w:marLeft w:val="0"/>
      <w:marRight w:val="0"/>
      <w:marTop w:val="0"/>
      <w:marBottom w:val="0"/>
      <w:divBdr>
        <w:top w:val="none" w:sz="0" w:space="0" w:color="auto"/>
        <w:left w:val="none" w:sz="0" w:space="0" w:color="auto"/>
        <w:bottom w:val="none" w:sz="0" w:space="0" w:color="auto"/>
        <w:right w:val="none" w:sz="0" w:space="0" w:color="auto"/>
      </w:divBdr>
    </w:div>
    <w:div w:id="1095976260">
      <w:bodyDiv w:val="1"/>
      <w:marLeft w:val="0"/>
      <w:marRight w:val="0"/>
      <w:marTop w:val="0"/>
      <w:marBottom w:val="0"/>
      <w:divBdr>
        <w:top w:val="none" w:sz="0" w:space="0" w:color="auto"/>
        <w:left w:val="none" w:sz="0" w:space="0" w:color="auto"/>
        <w:bottom w:val="none" w:sz="0" w:space="0" w:color="auto"/>
        <w:right w:val="none" w:sz="0" w:space="0" w:color="auto"/>
      </w:divBdr>
    </w:div>
    <w:div w:id="1096094991">
      <w:bodyDiv w:val="1"/>
      <w:marLeft w:val="0"/>
      <w:marRight w:val="0"/>
      <w:marTop w:val="0"/>
      <w:marBottom w:val="0"/>
      <w:divBdr>
        <w:top w:val="none" w:sz="0" w:space="0" w:color="auto"/>
        <w:left w:val="none" w:sz="0" w:space="0" w:color="auto"/>
        <w:bottom w:val="none" w:sz="0" w:space="0" w:color="auto"/>
        <w:right w:val="none" w:sz="0" w:space="0" w:color="auto"/>
      </w:divBdr>
    </w:div>
    <w:div w:id="1096100515">
      <w:bodyDiv w:val="1"/>
      <w:marLeft w:val="0"/>
      <w:marRight w:val="0"/>
      <w:marTop w:val="0"/>
      <w:marBottom w:val="0"/>
      <w:divBdr>
        <w:top w:val="none" w:sz="0" w:space="0" w:color="auto"/>
        <w:left w:val="none" w:sz="0" w:space="0" w:color="auto"/>
        <w:bottom w:val="none" w:sz="0" w:space="0" w:color="auto"/>
        <w:right w:val="none" w:sz="0" w:space="0" w:color="auto"/>
      </w:divBdr>
    </w:div>
    <w:div w:id="1096176296">
      <w:bodyDiv w:val="1"/>
      <w:marLeft w:val="0"/>
      <w:marRight w:val="0"/>
      <w:marTop w:val="0"/>
      <w:marBottom w:val="0"/>
      <w:divBdr>
        <w:top w:val="none" w:sz="0" w:space="0" w:color="auto"/>
        <w:left w:val="none" w:sz="0" w:space="0" w:color="auto"/>
        <w:bottom w:val="none" w:sz="0" w:space="0" w:color="auto"/>
        <w:right w:val="none" w:sz="0" w:space="0" w:color="auto"/>
      </w:divBdr>
    </w:div>
    <w:div w:id="1096176509">
      <w:bodyDiv w:val="1"/>
      <w:marLeft w:val="0"/>
      <w:marRight w:val="0"/>
      <w:marTop w:val="0"/>
      <w:marBottom w:val="0"/>
      <w:divBdr>
        <w:top w:val="none" w:sz="0" w:space="0" w:color="auto"/>
        <w:left w:val="none" w:sz="0" w:space="0" w:color="auto"/>
        <w:bottom w:val="none" w:sz="0" w:space="0" w:color="auto"/>
        <w:right w:val="none" w:sz="0" w:space="0" w:color="auto"/>
      </w:divBdr>
    </w:div>
    <w:div w:id="1096289823">
      <w:bodyDiv w:val="1"/>
      <w:marLeft w:val="0"/>
      <w:marRight w:val="0"/>
      <w:marTop w:val="0"/>
      <w:marBottom w:val="0"/>
      <w:divBdr>
        <w:top w:val="none" w:sz="0" w:space="0" w:color="auto"/>
        <w:left w:val="none" w:sz="0" w:space="0" w:color="auto"/>
        <w:bottom w:val="none" w:sz="0" w:space="0" w:color="auto"/>
        <w:right w:val="none" w:sz="0" w:space="0" w:color="auto"/>
      </w:divBdr>
    </w:div>
    <w:div w:id="1096318039">
      <w:bodyDiv w:val="1"/>
      <w:marLeft w:val="0"/>
      <w:marRight w:val="0"/>
      <w:marTop w:val="0"/>
      <w:marBottom w:val="0"/>
      <w:divBdr>
        <w:top w:val="none" w:sz="0" w:space="0" w:color="auto"/>
        <w:left w:val="none" w:sz="0" w:space="0" w:color="auto"/>
        <w:bottom w:val="none" w:sz="0" w:space="0" w:color="auto"/>
        <w:right w:val="none" w:sz="0" w:space="0" w:color="auto"/>
      </w:divBdr>
    </w:div>
    <w:div w:id="1096362510">
      <w:bodyDiv w:val="1"/>
      <w:marLeft w:val="0"/>
      <w:marRight w:val="0"/>
      <w:marTop w:val="0"/>
      <w:marBottom w:val="0"/>
      <w:divBdr>
        <w:top w:val="none" w:sz="0" w:space="0" w:color="auto"/>
        <w:left w:val="none" w:sz="0" w:space="0" w:color="auto"/>
        <w:bottom w:val="none" w:sz="0" w:space="0" w:color="auto"/>
        <w:right w:val="none" w:sz="0" w:space="0" w:color="auto"/>
      </w:divBdr>
    </w:div>
    <w:div w:id="1096365701">
      <w:bodyDiv w:val="1"/>
      <w:marLeft w:val="0"/>
      <w:marRight w:val="0"/>
      <w:marTop w:val="0"/>
      <w:marBottom w:val="0"/>
      <w:divBdr>
        <w:top w:val="none" w:sz="0" w:space="0" w:color="auto"/>
        <w:left w:val="none" w:sz="0" w:space="0" w:color="auto"/>
        <w:bottom w:val="none" w:sz="0" w:space="0" w:color="auto"/>
        <w:right w:val="none" w:sz="0" w:space="0" w:color="auto"/>
      </w:divBdr>
    </w:div>
    <w:div w:id="1096560122">
      <w:bodyDiv w:val="1"/>
      <w:marLeft w:val="0"/>
      <w:marRight w:val="0"/>
      <w:marTop w:val="0"/>
      <w:marBottom w:val="0"/>
      <w:divBdr>
        <w:top w:val="none" w:sz="0" w:space="0" w:color="auto"/>
        <w:left w:val="none" w:sz="0" w:space="0" w:color="auto"/>
        <w:bottom w:val="none" w:sz="0" w:space="0" w:color="auto"/>
        <w:right w:val="none" w:sz="0" w:space="0" w:color="auto"/>
      </w:divBdr>
    </w:div>
    <w:div w:id="1096711565">
      <w:bodyDiv w:val="1"/>
      <w:marLeft w:val="0"/>
      <w:marRight w:val="0"/>
      <w:marTop w:val="0"/>
      <w:marBottom w:val="0"/>
      <w:divBdr>
        <w:top w:val="none" w:sz="0" w:space="0" w:color="auto"/>
        <w:left w:val="none" w:sz="0" w:space="0" w:color="auto"/>
        <w:bottom w:val="none" w:sz="0" w:space="0" w:color="auto"/>
        <w:right w:val="none" w:sz="0" w:space="0" w:color="auto"/>
      </w:divBdr>
    </w:div>
    <w:div w:id="1096756176">
      <w:bodyDiv w:val="1"/>
      <w:marLeft w:val="0"/>
      <w:marRight w:val="0"/>
      <w:marTop w:val="0"/>
      <w:marBottom w:val="0"/>
      <w:divBdr>
        <w:top w:val="none" w:sz="0" w:space="0" w:color="auto"/>
        <w:left w:val="none" w:sz="0" w:space="0" w:color="auto"/>
        <w:bottom w:val="none" w:sz="0" w:space="0" w:color="auto"/>
        <w:right w:val="none" w:sz="0" w:space="0" w:color="auto"/>
      </w:divBdr>
    </w:div>
    <w:div w:id="1096901777">
      <w:bodyDiv w:val="1"/>
      <w:marLeft w:val="0"/>
      <w:marRight w:val="0"/>
      <w:marTop w:val="0"/>
      <w:marBottom w:val="0"/>
      <w:divBdr>
        <w:top w:val="none" w:sz="0" w:space="0" w:color="auto"/>
        <w:left w:val="none" w:sz="0" w:space="0" w:color="auto"/>
        <w:bottom w:val="none" w:sz="0" w:space="0" w:color="auto"/>
        <w:right w:val="none" w:sz="0" w:space="0" w:color="auto"/>
      </w:divBdr>
    </w:div>
    <w:div w:id="1096944615">
      <w:bodyDiv w:val="1"/>
      <w:marLeft w:val="0"/>
      <w:marRight w:val="0"/>
      <w:marTop w:val="0"/>
      <w:marBottom w:val="0"/>
      <w:divBdr>
        <w:top w:val="none" w:sz="0" w:space="0" w:color="auto"/>
        <w:left w:val="none" w:sz="0" w:space="0" w:color="auto"/>
        <w:bottom w:val="none" w:sz="0" w:space="0" w:color="auto"/>
        <w:right w:val="none" w:sz="0" w:space="0" w:color="auto"/>
      </w:divBdr>
    </w:div>
    <w:div w:id="1096947721">
      <w:bodyDiv w:val="1"/>
      <w:marLeft w:val="0"/>
      <w:marRight w:val="0"/>
      <w:marTop w:val="0"/>
      <w:marBottom w:val="0"/>
      <w:divBdr>
        <w:top w:val="none" w:sz="0" w:space="0" w:color="auto"/>
        <w:left w:val="none" w:sz="0" w:space="0" w:color="auto"/>
        <w:bottom w:val="none" w:sz="0" w:space="0" w:color="auto"/>
        <w:right w:val="none" w:sz="0" w:space="0" w:color="auto"/>
      </w:divBdr>
    </w:div>
    <w:div w:id="1097023711">
      <w:bodyDiv w:val="1"/>
      <w:marLeft w:val="0"/>
      <w:marRight w:val="0"/>
      <w:marTop w:val="0"/>
      <w:marBottom w:val="0"/>
      <w:divBdr>
        <w:top w:val="none" w:sz="0" w:space="0" w:color="auto"/>
        <w:left w:val="none" w:sz="0" w:space="0" w:color="auto"/>
        <w:bottom w:val="none" w:sz="0" w:space="0" w:color="auto"/>
        <w:right w:val="none" w:sz="0" w:space="0" w:color="auto"/>
      </w:divBdr>
    </w:div>
    <w:div w:id="1097023890">
      <w:bodyDiv w:val="1"/>
      <w:marLeft w:val="0"/>
      <w:marRight w:val="0"/>
      <w:marTop w:val="0"/>
      <w:marBottom w:val="0"/>
      <w:divBdr>
        <w:top w:val="none" w:sz="0" w:space="0" w:color="auto"/>
        <w:left w:val="none" w:sz="0" w:space="0" w:color="auto"/>
        <w:bottom w:val="none" w:sz="0" w:space="0" w:color="auto"/>
        <w:right w:val="none" w:sz="0" w:space="0" w:color="auto"/>
      </w:divBdr>
    </w:div>
    <w:div w:id="1097094373">
      <w:bodyDiv w:val="1"/>
      <w:marLeft w:val="0"/>
      <w:marRight w:val="0"/>
      <w:marTop w:val="0"/>
      <w:marBottom w:val="0"/>
      <w:divBdr>
        <w:top w:val="none" w:sz="0" w:space="0" w:color="auto"/>
        <w:left w:val="none" w:sz="0" w:space="0" w:color="auto"/>
        <w:bottom w:val="none" w:sz="0" w:space="0" w:color="auto"/>
        <w:right w:val="none" w:sz="0" w:space="0" w:color="auto"/>
      </w:divBdr>
    </w:div>
    <w:div w:id="1097096057">
      <w:bodyDiv w:val="1"/>
      <w:marLeft w:val="0"/>
      <w:marRight w:val="0"/>
      <w:marTop w:val="0"/>
      <w:marBottom w:val="0"/>
      <w:divBdr>
        <w:top w:val="none" w:sz="0" w:space="0" w:color="auto"/>
        <w:left w:val="none" w:sz="0" w:space="0" w:color="auto"/>
        <w:bottom w:val="none" w:sz="0" w:space="0" w:color="auto"/>
        <w:right w:val="none" w:sz="0" w:space="0" w:color="auto"/>
      </w:divBdr>
    </w:div>
    <w:div w:id="1097141313">
      <w:bodyDiv w:val="1"/>
      <w:marLeft w:val="0"/>
      <w:marRight w:val="0"/>
      <w:marTop w:val="0"/>
      <w:marBottom w:val="0"/>
      <w:divBdr>
        <w:top w:val="none" w:sz="0" w:space="0" w:color="auto"/>
        <w:left w:val="none" w:sz="0" w:space="0" w:color="auto"/>
        <w:bottom w:val="none" w:sz="0" w:space="0" w:color="auto"/>
        <w:right w:val="none" w:sz="0" w:space="0" w:color="auto"/>
      </w:divBdr>
    </w:div>
    <w:div w:id="1097142464">
      <w:bodyDiv w:val="1"/>
      <w:marLeft w:val="0"/>
      <w:marRight w:val="0"/>
      <w:marTop w:val="0"/>
      <w:marBottom w:val="0"/>
      <w:divBdr>
        <w:top w:val="none" w:sz="0" w:space="0" w:color="auto"/>
        <w:left w:val="none" w:sz="0" w:space="0" w:color="auto"/>
        <w:bottom w:val="none" w:sz="0" w:space="0" w:color="auto"/>
        <w:right w:val="none" w:sz="0" w:space="0" w:color="auto"/>
      </w:divBdr>
    </w:div>
    <w:div w:id="1097167171">
      <w:bodyDiv w:val="1"/>
      <w:marLeft w:val="0"/>
      <w:marRight w:val="0"/>
      <w:marTop w:val="0"/>
      <w:marBottom w:val="0"/>
      <w:divBdr>
        <w:top w:val="none" w:sz="0" w:space="0" w:color="auto"/>
        <w:left w:val="none" w:sz="0" w:space="0" w:color="auto"/>
        <w:bottom w:val="none" w:sz="0" w:space="0" w:color="auto"/>
        <w:right w:val="none" w:sz="0" w:space="0" w:color="auto"/>
      </w:divBdr>
    </w:div>
    <w:div w:id="1097211441">
      <w:bodyDiv w:val="1"/>
      <w:marLeft w:val="0"/>
      <w:marRight w:val="0"/>
      <w:marTop w:val="0"/>
      <w:marBottom w:val="0"/>
      <w:divBdr>
        <w:top w:val="none" w:sz="0" w:space="0" w:color="auto"/>
        <w:left w:val="none" w:sz="0" w:space="0" w:color="auto"/>
        <w:bottom w:val="none" w:sz="0" w:space="0" w:color="auto"/>
        <w:right w:val="none" w:sz="0" w:space="0" w:color="auto"/>
      </w:divBdr>
    </w:div>
    <w:div w:id="1097292851">
      <w:bodyDiv w:val="1"/>
      <w:marLeft w:val="0"/>
      <w:marRight w:val="0"/>
      <w:marTop w:val="0"/>
      <w:marBottom w:val="0"/>
      <w:divBdr>
        <w:top w:val="none" w:sz="0" w:space="0" w:color="auto"/>
        <w:left w:val="none" w:sz="0" w:space="0" w:color="auto"/>
        <w:bottom w:val="none" w:sz="0" w:space="0" w:color="auto"/>
        <w:right w:val="none" w:sz="0" w:space="0" w:color="auto"/>
      </w:divBdr>
    </w:div>
    <w:div w:id="1097361170">
      <w:bodyDiv w:val="1"/>
      <w:marLeft w:val="0"/>
      <w:marRight w:val="0"/>
      <w:marTop w:val="0"/>
      <w:marBottom w:val="0"/>
      <w:divBdr>
        <w:top w:val="none" w:sz="0" w:space="0" w:color="auto"/>
        <w:left w:val="none" w:sz="0" w:space="0" w:color="auto"/>
        <w:bottom w:val="none" w:sz="0" w:space="0" w:color="auto"/>
        <w:right w:val="none" w:sz="0" w:space="0" w:color="auto"/>
      </w:divBdr>
    </w:div>
    <w:div w:id="1097403367">
      <w:bodyDiv w:val="1"/>
      <w:marLeft w:val="0"/>
      <w:marRight w:val="0"/>
      <w:marTop w:val="0"/>
      <w:marBottom w:val="0"/>
      <w:divBdr>
        <w:top w:val="none" w:sz="0" w:space="0" w:color="auto"/>
        <w:left w:val="none" w:sz="0" w:space="0" w:color="auto"/>
        <w:bottom w:val="none" w:sz="0" w:space="0" w:color="auto"/>
        <w:right w:val="none" w:sz="0" w:space="0" w:color="auto"/>
      </w:divBdr>
    </w:div>
    <w:div w:id="1097409265">
      <w:bodyDiv w:val="1"/>
      <w:marLeft w:val="0"/>
      <w:marRight w:val="0"/>
      <w:marTop w:val="0"/>
      <w:marBottom w:val="0"/>
      <w:divBdr>
        <w:top w:val="none" w:sz="0" w:space="0" w:color="auto"/>
        <w:left w:val="none" w:sz="0" w:space="0" w:color="auto"/>
        <w:bottom w:val="none" w:sz="0" w:space="0" w:color="auto"/>
        <w:right w:val="none" w:sz="0" w:space="0" w:color="auto"/>
      </w:divBdr>
    </w:div>
    <w:div w:id="1097481577">
      <w:bodyDiv w:val="1"/>
      <w:marLeft w:val="0"/>
      <w:marRight w:val="0"/>
      <w:marTop w:val="0"/>
      <w:marBottom w:val="0"/>
      <w:divBdr>
        <w:top w:val="none" w:sz="0" w:space="0" w:color="auto"/>
        <w:left w:val="none" w:sz="0" w:space="0" w:color="auto"/>
        <w:bottom w:val="none" w:sz="0" w:space="0" w:color="auto"/>
        <w:right w:val="none" w:sz="0" w:space="0" w:color="auto"/>
      </w:divBdr>
    </w:div>
    <w:div w:id="1097555962">
      <w:bodyDiv w:val="1"/>
      <w:marLeft w:val="0"/>
      <w:marRight w:val="0"/>
      <w:marTop w:val="0"/>
      <w:marBottom w:val="0"/>
      <w:divBdr>
        <w:top w:val="none" w:sz="0" w:space="0" w:color="auto"/>
        <w:left w:val="none" w:sz="0" w:space="0" w:color="auto"/>
        <w:bottom w:val="none" w:sz="0" w:space="0" w:color="auto"/>
        <w:right w:val="none" w:sz="0" w:space="0" w:color="auto"/>
      </w:divBdr>
    </w:div>
    <w:div w:id="1097603321">
      <w:bodyDiv w:val="1"/>
      <w:marLeft w:val="0"/>
      <w:marRight w:val="0"/>
      <w:marTop w:val="0"/>
      <w:marBottom w:val="0"/>
      <w:divBdr>
        <w:top w:val="none" w:sz="0" w:space="0" w:color="auto"/>
        <w:left w:val="none" w:sz="0" w:space="0" w:color="auto"/>
        <w:bottom w:val="none" w:sz="0" w:space="0" w:color="auto"/>
        <w:right w:val="none" w:sz="0" w:space="0" w:color="auto"/>
      </w:divBdr>
    </w:div>
    <w:div w:id="1097672651">
      <w:bodyDiv w:val="1"/>
      <w:marLeft w:val="0"/>
      <w:marRight w:val="0"/>
      <w:marTop w:val="0"/>
      <w:marBottom w:val="0"/>
      <w:divBdr>
        <w:top w:val="none" w:sz="0" w:space="0" w:color="auto"/>
        <w:left w:val="none" w:sz="0" w:space="0" w:color="auto"/>
        <w:bottom w:val="none" w:sz="0" w:space="0" w:color="auto"/>
        <w:right w:val="none" w:sz="0" w:space="0" w:color="auto"/>
      </w:divBdr>
    </w:div>
    <w:div w:id="1097676438">
      <w:bodyDiv w:val="1"/>
      <w:marLeft w:val="0"/>
      <w:marRight w:val="0"/>
      <w:marTop w:val="0"/>
      <w:marBottom w:val="0"/>
      <w:divBdr>
        <w:top w:val="none" w:sz="0" w:space="0" w:color="auto"/>
        <w:left w:val="none" w:sz="0" w:space="0" w:color="auto"/>
        <w:bottom w:val="none" w:sz="0" w:space="0" w:color="auto"/>
        <w:right w:val="none" w:sz="0" w:space="0" w:color="auto"/>
      </w:divBdr>
    </w:div>
    <w:div w:id="1097823635">
      <w:bodyDiv w:val="1"/>
      <w:marLeft w:val="0"/>
      <w:marRight w:val="0"/>
      <w:marTop w:val="0"/>
      <w:marBottom w:val="0"/>
      <w:divBdr>
        <w:top w:val="none" w:sz="0" w:space="0" w:color="auto"/>
        <w:left w:val="none" w:sz="0" w:space="0" w:color="auto"/>
        <w:bottom w:val="none" w:sz="0" w:space="0" w:color="auto"/>
        <w:right w:val="none" w:sz="0" w:space="0" w:color="auto"/>
      </w:divBdr>
    </w:div>
    <w:div w:id="1097869825">
      <w:bodyDiv w:val="1"/>
      <w:marLeft w:val="0"/>
      <w:marRight w:val="0"/>
      <w:marTop w:val="0"/>
      <w:marBottom w:val="0"/>
      <w:divBdr>
        <w:top w:val="none" w:sz="0" w:space="0" w:color="auto"/>
        <w:left w:val="none" w:sz="0" w:space="0" w:color="auto"/>
        <w:bottom w:val="none" w:sz="0" w:space="0" w:color="auto"/>
        <w:right w:val="none" w:sz="0" w:space="0" w:color="auto"/>
      </w:divBdr>
    </w:div>
    <w:div w:id="1097871563">
      <w:bodyDiv w:val="1"/>
      <w:marLeft w:val="0"/>
      <w:marRight w:val="0"/>
      <w:marTop w:val="0"/>
      <w:marBottom w:val="0"/>
      <w:divBdr>
        <w:top w:val="none" w:sz="0" w:space="0" w:color="auto"/>
        <w:left w:val="none" w:sz="0" w:space="0" w:color="auto"/>
        <w:bottom w:val="none" w:sz="0" w:space="0" w:color="auto"/>
        <w:right w:val="none" w:sz="0" w:space="0" w:color="auto"/>
      </w:divBdr>
    </w:div>
    <w:div w:id="1097873990">
      <w:bodyDiv w:val="1"/>
      <w:marLeft w:val="0"/>
      <w:marRight w:val="0"/>
      <w:marTop w:val="0"/>
      <w:marBottom w:val="0"/>
      <w:divBdr>
        <w:top w:val="none" w:sz="0" w:space="0" w:color="auto"/>
        <w:left w:val="none" w:sz="0" w:space="0" w:color="auto"/>
        <w:bottom w:val="none" w:sz="0" w:space="0" w:color="auto"/>
        <w:right w:val="none" w:sz="0" w:space="0" w:color="auto"/>
      </w:divBdr>
    </w:div>
    <w:div w:id="1097940810">
      <w:bodyDiv w:val="1"/>
      <w:marLeft w:val="0"/>
      <w:marRight w:val="0"/>
      <w:marTop w:val="0"/>
      <w:marBottom w:val="0"/>
      <w:divBdr>
        <w:top w:val="none" w:sz="0" w:space="0" w:color="auto"/>
        <w:left w:val="none" w:sz="0" w:space="0" w:color="auto"/>
        <w:bottom w:val="none" w:sz="0" w:space="0" w:color="auto"/>
        <w:right w:val="none" w:sz="0" w:space="0" w:color="auto"/>
      </w:divBdr>
    </w:div>
    <w:div w:id="1097942979">
      <w:bodyDiv w:val="1"/>
      <w:marLeft w:val="0"/>
      <w:marRight w:val="0"/>
      <w:marTop w:val="0"/>
      <w:marBottom w:val="0"/>
      <w:divBdr>
        <w:top w:val="none" w:sz="0" w:space="0" w:color="auto"/>
        <w:left w:val="none" w:sz="0" w:space="0" w:color="auto"/>
        <w:bottom w:val="none" w:sz="0" w:space="0" w:color="auto"/>
        <w:right w:val="none" w:sz="0" w:space="0" w:color="auto"/>
      </w:divBdr>
    </w:div>
    <w:div w:id="1097946162">
      <w:bodyDiv w:val="1"/>
      <w:marLeft w:val="0"/>
      <w:marRight w:val="0"/>
      <w:marTop w:val="0"/>
      <w:marBottom w:val="0"/>
      <w:divBdr>
        <w:top w:val="none" w:sz="0" w:space="0" w:color="auto"/>
        <w:left w:val="none" w:sz="0" w:space="0" w:color="auto"/>
        <w:bottom w:val="none" w:sz="0" w:space="0" w:color="auto"/>
        <w:right w:val="none" w:sz="0" w:space="0" w:color="auto"/>
      </w:divBdr>
    </w:div>
    <w:div w:id="1098015223">
      <w:bodyDiv w:val="1"/>
      <w:marLeft w:val="0"/>
      <w:marRight w:val="0"/>
      <w:marTop w:val="0"/>
      <w:marBottom w:val="0"/>
      <w:divBdr>
        <w:top w:val="none" w:sz="0" w:space="0" w:color="auto"/>
        <w:left w:val="none" w:sz="0" w:space="0" w:color="auto"/>
        <w:bottom w:val="none" w:sz="0" w:space="0" w:color="auto"/>
        <w:right w:val="none" w:sz="0" w:space="0" w:color="auto"/>
      </w:divBdr>
    </w:div>
    <w:div w:id="1098335498">
      <w:bodyDiv w:val="1"/>
      <w:marLeft w:val="0"/>
      <w:marRight w:val="0"/>
      <w:marTop w:val="0"/>
      <w:marBottom w:val="0"/>
      <w:divBdr>
        <w:top w:val="none" w:sz="0" w:space="0" w:color="auto"/>
        <w:left w:val="none" w:sz="0" w:space="0" w:color="auto"/>
        <w:bottom w:val="none" w:sz="0" w:space="0" w:color="auto"/>
        <w:right w:val="none" w:sz="0" w:space="0" w:color="auto"/>
      </w:divBdr>
    </w:div>
    <w:div w:id="1098407344">
      <w:bodyDiv w:val="1"/>
      <w:marLeft w:val="0"/>
      <w:marRight w:val="0"/>
      <w:marTop w:val="0"/>
      <w:marBottom w:val="0"/>
      <w:divBdr>
        <w:top w:val="none" w:sz="0" w:space="0" w:color="auto"/>
        <w:left w:val="none" w:sz="0" w:space="0" w:color="auto"/>
        <w:bottom w:val="none" w:sz="0" w:space="0" w:color="auto"/>
        <w:right w:val="none" w:sz="0" w:space="0" w:color="auto"/>
      </w:divBdr>
    </w:div>
    <w:div w:id="1098409028">
      <w:bodyDiv w:val="1"/>
      <w:marLeft w:val="0"/>
      <w:marRight w:val="0"/>
      <w:marTop w:val="0"/>
      <w:marBottom w:val="0"/>
      <w:divBdr>
        <w:top w:val="none" w:sz="0" w:space="0" w:color="auto"/>
        <w:left w:val="none" w:sz="0" w:space="0" w:color="auto"/>
        <w:bottom w:val="none" w:sz="0" w:space="0" w:color="auto"/>
        <w:right w:val="none" w:sz="0" w:space="0" w:color="auto"/>
      </w:divBdr>
    </w:div>
    <w:div w:id="1098410774">
      <w:bodyDiv w:val="1"/>
      <w:marLeft w:val="0"/>
      <w:marRight w:val="0"/>
      <w:marTop w:val="0"/>
      <w:marBottom w:val="0"/>
      <w:divBdr>
        <w:top w:val="none" w:sz="0" w:space="0" w:color="auto"/>
        <w:left w:val="none" w:sz="0" w:space="0" w:color="auto"/>
        <w:bottom w:val="none" w:sz="0" w:space="0" w:color="auto"/>
        <w:right w:val="none" w:sz="0" w:space="0" w:color="auto"/>
      </w:divBdr>
    </w:div>
    <w:div w:id="1098453765">
      <w:bodyDiv w:val="1"/>
      <w:marLeft w:val="0"/>
      <w:marRight w:val="0"/>
      <w:marTop w:val="0"/>
      <w:marBottom w:val="0"/>
      <w:divBdr>
        <w:top w:val="none" w:sz="0" w:space="0" w:color="auto"/>
        <w:left w:val="none" w:sz="0" w:space="0" w:color="auto"/>
        <w:bottom w:val="none" w:sz="0" w:space="0" w:color="auto"/>
        <w:right w:val="none" w:sz="0" w:space="0" w:color="auto"/>
      </w:divBdr>
    </w:div>
    <w:div w:id="1098477396">
      <w:bodyDiv w:val="1"/>
      <w:marLeft w:val="0"/>
      <w:marRight w:val="0"/>
      <w:marTop w:val="0"/>
      <w:marBottom w:val="0"/>
      <w:divBdr>
        <w:top w:val="none" w:sz="0" w:space="0" w:color="auto"/>
        <w:left w:val="none" w:sz="0" w:space="0" w:color="auto"/>
        <w:bottom w:val="none" w:sz="0" w:space="0" w:color="auto"/>
        <w:right w:val="none" w:sz="0" w:space="0" w:color="auto"/>
      </w:divBdr>
    </w:div>
    <w:div w:id="1098479064">
      <w:bodyDiv w:val="1"/>
      <w:marLeft w:val="0"/>
      <w:marRight w:val="0"/>
      <w:marTop w:val="0"/>
      <w:marBottom w:val="0"/>
      <w:divBdr>
        <w:top w:val="none" w:sz="0" w:space="0" w:color="auto"/>
        <w:left w:val="none" w:sz="0" w:space="0" w:color="auto"/>
        <w:bottom w:val="none" w:sz="0" w:space="0" w:color="auto"/>
        <w:right w:val="none" w:sz="0" w:space="0" w:color="auto"/>
      </w:divBdr>
    </w:div>
    <w:div w:id="1098480800">
      <w:bodyDiv w:val="1"/>
      <w:marLeft w:val="0"/>
      <w:marRight w:val="0"/>
      <w:marTop w:val="0"/>
      <w:marBottom w:val="0"/>
      <w:divBdr>
        <w:top w:val="none" w:sz="0" w:space="0" w:color="auto"/>
        <w:left w:val="none" w:sz="0" w:space="0" w:color="auto"/>
        <w:bottom w:val="none" w:sz="0" w:space="0" w:color="auto"/>
        <w:right w:val="none" w:sz="0" w:space="0" w:color="auto"/>
      </w:divBdr>
    </w:div>
    <w:div w:id="1098521508">
      <w:bodyDiv w:val="1"/>
      <w:marLeft w:val="0"/>
      <w:marRight w:val="0"/>
      <w:marTop w:val="0"/>
      <w:marBottom w:val="0"/>
      <w:divBdr>
        <w:top w:val="none" w:sz="0" w:space="0" w:color="auto"/>
        <w:left w:val="none" w:sz="0" w:space="0" w:color="auto"/>
        <w:bottom w:val="none" w:sz="0" w:space="0" w:color="auto"/>
        <w:right w:val="none" w:sz="0" w:space="0" w:color="auto"/>
      </w:divBdr>
    </w:div>
    <w:div w:id="1098527536">
      <w:bodyDiv w:val="1"/>
      <w:marLeft w:val="0"/>
      <w:marRight w:val="0"/>
      <w:marTop w:val="0"/>
      <w:marBottom w:val="0"/>
      <w:divBdr>
        <w:top w:val="none" w:sz="0" w:space="0" w:color="auto"/>
        <w:left w:val="none" w:sz="0" w:space="0" w:color="auto"/>
        <w:bottom w:val="none" w:sz="0" w:space="0" w:color="auto"/>
        <w:right w:val="none" w:sz="0" w:space="0" w:color="auto"/>
      </w:divBdr>
    </w:div>
    <w:div w:id="1098604351">
      <w:bodyDiv w:val="1"/>
      <w:marLeft w:val="0"/>
      <w:marRight w:val="0"/>
      <w:marTop w:val="0"/>
      <w:marBottom w:val="0"/>
      <w:divBdr>
        <w:top w:val="none" w:sz="0" w:space="0" w:color="auto"/>
        <w:left w:val="none" w:sz="0" w:space="0" w:color="auto"/>
        <w:bottom w:val="none" w:sz="0" w:space="0" w:color="auto"/>
        <w:right w:val="none" w:sz="0" w:space="0" w:color="auto"/>
      </w:divBdr>
    </w:div>
    <w:div w:id="1098718458">
      <w:bodyDiv w:val="1"/>
      <w:marLeft w:val="0"/>
      <w:marRight w:val="0"/>
      <w:marTop w:val="0"/>
      <w:marBottom w:val="0"/>
      <w:divBdr>
        <w:top w:val="none" w:sz="0" w:space="0" w:color="auto"/>
        <w:left w:val="none" w:sz="0" w:space="0" w:color="auto"/>
        <w:bottom w:val="none" w:sz="0" w:space="0" w:color="auto"/>
        <w:right w:val="none" w:sz="0" w:space="0" w:color="auto"/>
      </w:divBdr>
    </w:div>
    <w:div w:id="1098794815">
      <w:bodyDiv w:val="1"/>
      <w:marLeft w:val="0"/>
      <w:marRight w:val="0"/>
      <w:marTop w:val="0"/>
      <w:marBottom w:val="0"/>
      <w:divBdr>
        <w:top w:val="none" w:sz="0" w:space="0" w:color="auto"/>
        <w:left w:val="none" w:sz="0" w:space="0" w:color="auto"/>
        <w:bottom w:val="none" w:sz="0" w:space="0" w:color="auto"/>
        <w:right w:val="none" w:sz="0" w:space="0" w:color="auto"/>
      </w:divBdr>
    </w:div>
    <w:div w:id="1098863896">
      <w:bodyDiv w:val="1"/>
      <w:marLeft w:val="0"/>
      <w:marRight w:val="0"/>
      <w:marTop w:val="0"/>
      <w:marBottom w:val="0"/>
      <w:divBdr>
        <w:top w:val="none" w:sz="0" w:space="0" w:color="auto"/>
        <w:left w:val="none" w:sz="0" w:space="0" w:color="auto"/>
        <w:bottom w:val="none" w:sz="0" w:space="0" w:color="auto"/>
        <w:right w:val="none" w:sz="0" w:space="0" w:color="auto"/>
      </w:divBdr>
    </w:div>
    <w:div w:id="1098870925">
      <w:bodyDiv w:val="1"/>
      <w:marLeft w:val="0"/>
      <w:marRight w:val="0"/>
      <w:marTop w:val="0"/>
      <w:marBottom w:val="0"/>
      <w:divBdr>
        <w:top w:val="none" w:sz="0" w:space="0" w:color="auto"/>
        <w:left w:val="none" w:sz="0" w:space="0" w:color="auto"/>
        <w:bottom w:val="none" w:sz="0" w:space="0" w:color="auto"/>
        <w:right w:val="none" w:sz="0" w:space="0" w:color="auto"/>
      </w:divBdr>
    </w:div>
    <w:div w:id="1098911196">
      <w:bodyDiv w:val="1"/>
      <w:marLeft w:val="0"/>
      <w:marRight w:val="0"/>
      <w:marTop w:val="0"/>
      <w:marBottom w:val="0"/>
      <w:divBdr>
        <w:top w:val="none" w:sz="0" w:space="0" w:color="auto"/>
        <w:left w:val="none" w:sz="0" w:space="0" w:color="auto"/>
        <w:bottom w:val="none" w:sz="0" w:space="0" w:color="auto"/>
        <w:right w:val="none" w:sz="0" w:space="0" w:color="auto"/>
      </w:divBdr>
    </w:div>
    <w:div w:id="1098913561">
      <w:bodyDiv w:val="1"/>
      <w:marLeft w:val="0"/>
      <w:marRight w:val="0"/>
      <w:marTop w:val="0"/>
      <w:marBottom w:val="0"/>
      <w:divBdr>
        <w:top w:val="none" w:sz="0" w:space="0" w:color="auto"/>
        <w:left w:val="none" w:sz="0" w:space="0" w:color="auto"/>
        <w:bottom w:val="none" w:sz="0" w:space="0" w:color="auto"/>
        <w:right w:val="none" w:sz="0" w:space="0" w:color="auto"/>
      </w:divBdr>
    </w:div>
    <w:div w:id="1099059834">
      <w:bodyDiv w:val="1"/>
      <w:marLeft w:val="0"/>
      <w:marRight w:val="0"/>
      <w:marTop w:val="0"/>
      <w:marBottom w:val="0"/>
      <w:divBdr>
        <w:top w:val="none" w:sz="0" w:space="0" w:color="auto"/>
        <w:left w:val="none" w:sz="0" w:space="0" w:color="auto"/>
        <w:bottom w:val="none" w:sz="0" w:space="0" w:color="auto"/>
        <w:right w:val="none" w:sz="0" w:space="0" w:color="auto"/>
      </w:divBdr>
    </w:div>
    <w:div w:id="1099063538">
      <w:bodyDiv w:val="1"/>
      <w:marLeft w:val="0"/>
      <w:marRight w:val="0"/>
      <w:marTop w:val="0"/>
      <w:marBottom w:val="0"/>
      <w:divBdr>
        <w:top w:val="none" w:sz="0" w:space="0" w:color="auto"/>
        <w:left w:val="none" w:sz="0" w:space="0" w:color="auto"/>
        <w:bottom w:val="none" w:sz="0" w:space="0" w:color="auto"/>
        <w:right w:val="none" w:sz="0" w:space="0" w:color="auto"/>
      </w:divBdr>
    </w:div>
    <w:div w:id="1099177736">
      <w:bodyDiv w:val="1"/>
      <w:marLeft w:val="0"/>
      <w:marRight w:val="0"/>
      <w:marTop w:val="0"/>
      <w:marBottom w:val="0"/>
      <w:divBdr>
        <w:top w:val="none" w:sz="0" w:space="0" w:color="auto"/>
        <w:left w:val="none" w:sz="0" w:space="0" w:color="auto"/>
        <w:bottom w:val="none" w:sz="0" w:space="0" w:color="auto"/>
        <w:right w:val="none" w:sz="0" w:space="0" w:color="auto"/>
      </w:divBdr>
    </w:div>
    <w:div w:id="1099180874">
      <w:bodyDiv w:val="1"/>
      <w:marLeft w:val="0"/>
      <w:marRight w:val="0"/>
      <w:marTop w:val="0"/>
      <w:marBottom w:val="0"/>
      <w:divBdr>
        <w:top w:val="none" w:sz="0" w:space="0" w:color="auto"/>
        <w:left w:val="none" w:sz="0" w:space="0" w:color="auto"/>
        <w:bottom w:val="none" w:sz="0" w:space="0" w:color="auto"/>
        <w:right w:val="none" w:sz="0" w:space="0" w:color="auto"/>
      </w:divBdr>
    </w:div>
    <w:div w:id="1099254632">
      <w:bodyDiv w:val="1"/>
      <w:marLeft w:val="0"/>
      <w:marRight w:val="0"/>
      <w:marTop w:val="0"/>
      <w:marBottom w:val="0"/>
      <w:divBdr>
        <w:top w:val="none" w:sz="0" w:space="0" w:color="auto"/>
        <w:left w:val="none" w:sz="0" w:space="0" w:color="auto"/>
        <w:bottom w:val="none" w:sz="0" w:space="0" w:color="auto"/>
        <w:right w:val="none" w:sz="0" w:space="0" w:color="auto"/>
      </w:divBdr>
    </w:div>
    <w:div w:id="1099332910">
      <w:bodyDiv w:val="1"/>
      <w:marLeft w:val="0"/>
      <w:marRight w:val="0"/>
      <w:marTop w:val="0"/>
      <w:marBottom w:val="0"/>
      <w:divBdr>
        <w:top w:val="none" w:sz="0" w:space="0" w:color="auto"/>
        <w:left w:val="none" w:sz="0" w:space="0" w:color="auto"/>
        <w:bottom w:val="none" w:sz="0" w:space="0" w:color="auto"/>
        <w:right w:val="none" w:sz="0" w:space="0" w:color="auto"/>
      </w:divBdr>
    </w:div>
    <w:div w:id="1099369369">
      <w:bodyDiv w:val="1"/>
      <w:marLeft w:val="0"/>
      <w:marRight w:val="0"/>
      <w:marTop w:val="0"/>
      <w:marBottom w:val="0"/>
      <w:divBdr>
        <w:top w:val="none" w:sz="0" w:space="0" w:color="auto"/>
        <w:left w:val="none" w:sz="0" w:space="0" w:color="auto"/>
        <w:bottom w:val="none" w:sz="0" w:space="0" w:color="auto"/>
        <w:right w:val="none" w:sz="0" w:space="0" w:color="auto"/>
      </w:divBdr>
    </w:div>
    <w:div w:id="1099452751">
      <w:bodyDiv w:val="1"/>
      <w:marLeft w:val="0"/>
      <w:marRight w:val="0"/>
      <w:marTop w:val="0"/>
      <w:marBottom w:val="0"/>
      <w:divBdr>
        <w:top w:val="none" w:sz="0" w:space="0" w:color="auto"/>
        <w:left w:val="none" w:sz="0" w:space="0" w:color="auto"/>
        <w:bottom w:val="none" w:sz="0" w:space="0" w:color="auto"/>
        <w:right w:val="none" w:sz="0" w:space="0" w:color="auto"/>
      </w:divBdr>
    </w:div>
    <w:div w:id="1099453106">
      <w:bodyDiv w:val="1"/>
      <w:marLeft w:val="0"/>
      <w:marRight w:val="0"/>
      <w:marTop w:val="0"/>
      <w:marBottom w:val="0"/>
      <w:divBdr>
        <w:top w:val="none" w:sz="0" w:space="0" w:color="auto"/>
        <w:left w:val="none" w:sz="0" w:space="0" w:color="auto"/>
        <w:bottom w:val="none" w:sz="0" w:space="0" w:color="auto"/>
        <w:right w:val="none" w:sz="0" w:space="0" w:color="auto"/>
      </w:divBdr>
    </w:div>
    <w:div w:id="1099521173">
      <w:bodyDiv w:val="1"/>
      <w:marLeft w:val="0"/>
      <w:marRight w:val="0"/>
      <w:marTop w:val="0"/>
      <w:marBottom w:val="0"/>
      <w:divBdr>
        <w:top w:val="none" w:sz="0" w:space="0" w:color="auto"/>
        <w:left w:val="none" w:sz="0" w:space="0" w:color="auto"/>
        <w:bottom w:val="none" w:sz="0" w:space="0" w:color="auto"/>
        <w:right w:val="none" w:sz="0" w:space="0" w:color="auto"/>
      </w:divBdr>
    </w:div>
    <w:div w:id="1099522703">
      <w:bodyDiv w:val="1"/>
      <w:marLeft w:val="0"/>
      <w:marRight w:val="0"/>
      <w:marTop w:val="0"/>
      <w:marBottom w:val="0"/>
      <w:divBdr>
        <w:top w:val="none" w:sz="0" w:space="0" w:color="auto"/>
        <w:left w:val="none" w:sz="0" w:space="0" w:color="auto"/>
        <w:bottom w:val="none" w:sz="0" w:space="0" w:color="auto"/>
        <w:right w:val="none" w:sz="0" w:space="0" w:color="auto"/>
      </w:divBdr>
    </w:div>
    <w:div w:id="1099525870">
      <w:bodyDiv w:val="1"/>
      <w:marLeft w:val="0"/>
      <w:marRight w:val="0"/>
      <w:marTop w:val="0"/>
      <w:marBottom w:val="0"/>
      <w:divBdr>
        <w:top w:val="none" w:sz="0" w:space="0" w:color="auto"/>
        <w:left w:val="none" w:sz="0" w:space="0" w:color="auto"/>
        <w:bottom w:val="none" w:sz="0" w:space="0" w:color="auto"/>
        <w:right w:val="none" w:sz="0" w:space="0" w:color="auto"/>
      </w:divBdr>
    </w:div>
    <w:div w:id="1099527900">
      <w:bodyDiv w:val="1"/>
      <w:marLeft w:val="0"/>
      <w:marRight w:val="0"/>
      <w:marTop w:val="0"/>
      <w:marBottom w:val="0"/>
      <w:divBdr>
        <w:top w:val="none" w:sz="0" w:space="0" w:color="auto"/>
        <w:left w:val="none" w:sz="0" w:space="0" w:color="auto"/>
        <w:bottom w:val="none" w:sz="0" w:space="0" w:color="auto"/>
        <w:right w:val="none" w:sz="0" w:space="0" w:color="auto"/>
      </w:divBdr>
    </w:div>
    <w:div w:id="1099567038">
      <w:bodyDiv w:val="1"/>
      <w:marLeft w:val="0"/>
      <w:marRight w:val="0"/>
      <w:marTop w:val="0"/>
      <w:marBottom w:val="0"/>
      <w:divBdr>
        <w:top w:val="none" w:sz="0" w:space="0" w:color="auto"/>
        <w:left w:val="none" w:sz="0" w:space="0" w:color="auto"/>
        <w:bottom w:val="none" w:sz="0" w:space="0" w:color="auto"/>
        <w:right w:val="none" w:sz="0" w:space="0" w:color="auto"/>
      </w:divBdr>
    </w:div>
    <w:div w:id="1099568178">
      <w:bodyDiv w:val="1"/>
      <w:marLeft w:val="0"/>
      <w:marRight w:val="0"/>
      <w:marTop w:val="0"/>
      <w:marBottom w:val="0"/>
      <w:divBdr>
        <w:top w:val="none" w:sz="0" w:space="0" w:color="auto"/>
        <w:left w:val="none" w:sz="0" w:space="0" w:color="auto"/>
        <w:bottom w:val="none" w:sz="0" w:space="0" w:color="auto"/>
        <w:right w:val="none" w:sz="0" w:space="0" w:color="auto"/>
      </w:divBdr>
    </w:div>
    <w:div w:id="1099713164">
      <w:bodyDiv w:val="1"/>
      <w:marLeft w:val="0"/>
      <w:marRight w:val="0"/>
      <w:marTop w:val="0"/>
      <w:marBottom w:val="0"/>
      <w:divBdr>
        <w:top w:val="none" w:sz="0" w:space="0" w:color="auto"/>
        <w:left w:val="none" w:sz="0" w:space="0" w:color="auto"/>
        <w:bottom w:val="none" w:sz="0" w:space="0" w:color="auto"/>
        <w:right w:val="none" w:sz="0" w:space="0" w:color="auto"/>
      </w:divBdr>
    </w:div>
    <w:div w:id="1099832688">
      <w:bodyDiv w:val="1"/>
      <w:marLeft w:val="0"/>
      <w:marRight w:val="0"/>
      <w:marTop w:val="0"/>
      <w:marBottom w:val="0"/>
      <w:divBdr>
        <w:top w:val="none" w:sz="0" w:space="0" w:color="auto"/>
        <w:left w:val="none" w:sz="0" w:space="0" w:color="auto"/>
        <w:bottom w:val="none" w:sz="0" w:space="0" w:color="auto"/>
        <w:right w:val="none" w:sz="0" w:space="0" w:color="auto"/>
      </w:divBdr>
    </w:div>
    <w:div w:id="1099907897">
      <w:bodyDiv w:val="1"/>
      <w:marLeft w:val="0"/>
      <w:marRight w:val="0"/>
      <w:marTop w:val="0"/>
      <w:marBottom w:val="0"/>
      <w:divBdr>
        <w:top w:val="none" w:sz="0" w:space="0" w:color="auto"/>
        <w:left w:val="none" w:sz="0" w:space="0" w:color="auto"/>
        <w:bottom w:val="none" w:sz="0" w:space="0" w:color="auto"/>
        <w:right w:val="none" w:sz="0" w:space="0" w:color="auto"/>
      </w:divBdr>
    </w:div>
    <w:div w:id="1099908555">
      <w:bodyDiv w:val="1"/>
      <w:marLeft w:val="0"/>
      <w:marRight w:val="0"/>
      <w:marTop w:val="0"/>
      <w:marBottom w:val="0"/>
      <w:divBdr>
        <w:top w:val="none" w:sz="0" w:space="0" w:color="auto"/>
        <w:left w:val="none" w:sz="0" w:space="0" w:color="auto"/>
        <w:bottom w:val="none" w:sz="0" w:space="0" w:color="auto"/>
        <w:right w:val="none" w:sz="0" w:space="0" w:color="auto"/>
      </w:divBdr>
    </w:div>
    <w:div w:id="1099913152">
      <w:bodyDiv w:val="1"/>
      <w:marLeft w:val="0"/>
      <w:marRight w:val="0"/>
      <w:marTop w:val="0"/>
      <w:marBottom w:val="0"/>
      <w:divBdr>
        <w:top w:val="none" w:sz="0" w:space="0" w:color="auto"/>
        <w:left w:val="none" w:sz="0" w:space="0" w:color="auto"/>
        <w:bottom w:val="none" w:sz="0" w:space="0" w:color="auto"/>
        <w:right w:val="none" w:sz="0" w:space="0" w:color="auto"/>
      </w:divBdr>
    </w:div>
    <w:div w:id="1099984813">
      <w:bodyDiv w:val="1"/>
      <w:marLeft w:val="0"/>
      <w:marRight w:val="0"/>
      <w:marTop w:val="0"/>
      <w:marBottom w:val="0"/>
      <w:divBdr>
        <w:top w:val="none" w:sz="0" w:space="0" w:color="auto"/>
        <w:left w:val="none" w:sz="0" w:space="0" w:color="auto"/>
        <w:bottom w:val="none" w:sz="0" w:space="0" w:color="auto"/>
        <w:right w:val="none" w:sz="0" w:space="0" w:color="auto"/>
      </w:divBdr>
    </w:div>
    <w:div w:id="1099985187">
      <w:bodyDiv w:val="1"/>
      <w:marLeft w:val="0"/>
      <w:marRight w:val="0"/>
      <w:marTop w:val="0"/>
      <w:marBottom w:val="0"/>
      <w:divBdr>
        <w:top w:val="none" w:sz="0" w:space="0" w:color="auto"/>
        <w:left w:val="none" w:sz="0" w:space="0" w:color="auto"/>
        <w:bottom w:val="none" w:sz="0" w:space="0" w:color="auto"/>
        <w:right w:val="none" w:sz="0" w:space="0" w:color="auto"/>
      </w:divBdr>
    </w:div>
    <w:div w:id="1100026873">
      <w:bodyDiv w:val="1"/>
      <w:marLeft w:val="0"/>
      <w:marRight w:val="0"/>
      <w:marTop w:val="0"/>
      <w:marBottom w:val="0"/>
      <w:divBdr>
        <w:top w:val="none" w:sz="0" w:space="0" w:color="auto"/>
        <w:left w:val="none" w:sz="0" w:space="0" w:color="auto"/>
        <w:bottom w:val="none" w:sz="0" w:space="0" w:color="auto"/>
        <w:right w:val="none" w:sz="0" w:space="0" w:color="auto"/>
      </w:divBdr>
    </w:div>
    <w:div w:id="1100100990">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00106166">
      <w:bodyDiv w:val="1"/>
      <w:marLeft w:val="0"/>
      <w:marRight w:val="0"/>
      <w:marTop w:val="0"/>
      <w:marBottom w:val="0"/>
      <w:divBdr>
        <w:top w:val="none" w:sz="0" w:space="0" w:color="auto"/>
        <w:left w:val="none" w:sz="0" w:space="0" w:color="auto"/>
        <w:bottom w:val="none" w:sz="0" w:space="0" w:color="auto"/>
        <w:right w:val="none" w:sz="0" w:space="0" w:color="auto"/>
      </w:divBdr>
    </w:div>
    <w:div w:id="1100224890">
      <w:bodyDiv w:val="1"/>
      <w:marLeft w:val="0"/>
      <w:marRight w:val="0"/>
      <w:marTop w:val="0"/>
      <w:marBottom w:val="0"/>
      <w:divBdr>
        <w:top w:val="none" w:sz="0" w:space="0" w:color="auto"/>
        <w:left w:val="none" w:sz="0" w:space="0" w:color="auto"/>
        <w:bottom w:val="none" w:sz="0" w:space="0" w:color="auto"/>
        <w:right w:val="none" w:sz="0" w:space="0" w:color="auto"/>
      </w:divBdr>
    </w:div>
    <w:div w:id="1100226159">
      <w:bodyDiv w:val="1"/>
      <w:marLeft w:val="0"/>
      <w:marRight w:val="0"/>
      <w:marTop w:val="0"/>
      <w:marBottom w:val="0"/>
      <w:divBdr>
        <w:top w:val="none" w:sz="0" w:space="0" w:color="auto"/>
        <w:left w:val="none" w:sz="0" w:space="0" w:color="auto"/>
        <w:bottom w:val="none" w:sz="0" w:space="0" w:color="auto"/>
        <w:right w:val="none" w:sz="0" w:space="0" w:color="auto"/>
      </w:divBdr>
    </w:div>
    <w:div w:id="1100292824">
      <w:bodyDiv w:val="1"/>
      <w:marLeft w:val="0"/>
      <w:marRight w:val="0"/>
      <w:marTop w:val="0"/>
      <w:marBottom w:val="0"/>
      <w:divBdr>
        <w:top w:val="none" w:sz="0" w:space="0" w:color="auto"/>
        <w:left w:val="none" w:sz="0" w:space="0" w:color="auto"/>
        <w:bottom w:val="none" w:sz="0" w:space="0" w:color="auto"/>
        <w:right w:val="none" w:sz="0" w:space="0" w:color="auto"/>
      </w:divBdr>
    </w:div>
    <w:div w:id="1100294720">
      <w:bodyDiv w:val="1"/>
      <w:marLeft w:val="0"/>
      <w:marRight w:val="0"/>
      <w:marTop w:val="0"/>
      <w:marBottom w:val="0"/>
      <w:divBdr>
        <w:top w:val="none" w:sz="0" w:space="0" w:color="auto"/>
        <w:left w:val="none" w:sz="0" w:space="0" w:color="auto"/>
        <w:bottom w:val="none" w:sz="0" w:space="0" w:color="auto"/>
        <w:right w:val="none" w:sz="0" w:space="0" w:color="auto"/>
      </w:divBdr>
    </w:div>
    <w:div w:id="1100369628">
      <w:bodyDiv w:val="1"/>
      <w:marLeft w:val="0"/>
      <w:marRight w:val="0"/>
      <w:marTop w:val="0"/>
      <w:marBottom w:val="0"/>
      <w:divBdr>
        <w:top w:val="none" w:sz="0" w:space="0" w:color="auto"/>
        <w:left w:val="none" w:sz="0" w:space="0" w:color="auto"/>
        <w:bottom w:val="none" w:sz="0" w:space="0" w:color="auto"/>
        <w:right w:val="none" w:sz="0" w:space="0" w:color="auto"/>
      </w:divBdr>
    </w:div>
    <w:div w:id="1100370416">
      <w:bodyDiv w:val="1"/>
      <w:marLeft w:val="0"/>
      <w:marRight w:val="0"/>
      <w:marTop w:val="0"/>
      <w:marBottom w:val="0"/>
      <w:divBdr>
        <w:top w:val="none" w:sz="0" w:space="0" w:color="auto"/>
        <w:left w:val="none" w:sz="0" w:space="0" w:color="auto"/>
        <w:bottom w:val="none" w:sz="0" w:space="0" w:color="auto"/>
        <w:right w:val="none" w:sz="0" w:space="0" w:color="auto"/>
      </w:divBdr>
    </w:div>
    <w:div w:id="1100374570">
      <w:bodyDiv w:val="1"/>
      <w:marLeft w:val="0"/>
      <w:marRight w:val="0"/>
      <w:marTop w:val="0"/>
      <w:marBottom w:val="0"/>
      <w:divBdr>
        <w:top w:val="none" w:sz="0" w:space="0" w:color="auto"/>
        <w:left w:val="none" w:sz="0" w:space="0" w:color="auto"/>
        <w:bottom w:val="none" w:sz="0" w:space="0" w:color="auto"/>
        <w:right w:val="none" w:sz="0" w:space="0" w:color="auto"/>
      </w:divBdr>
    </w:div>
    <w:div w:id="1100485846">
      <w:bodyDiv w:val="1"/>
      <w:marLeft w:val="0"/>
      <w:marRight w:val="0"/>
      <w:marTop w:val="0"/>
      <w:marBottom w:val="0"/>
      <w:divBdr>
        <w:top w:val="none" w:sz="0" w:space="0" w:color="auto"/>
        <w:left w:val="none" w:sz="0" w:space="0" w:color="auto"/>
        <w:bottom w:val="none" w:sz="0" w:space="0" w:color="auto"/>
        <w:right w:val="none" w:sz="0" w:space="0" w:color="auto"/>
      </w:divBdr>
    </w:div>
    <w:div w:id="1100488601">
      <w:bodyDiv w:val="1"/>
      <w:marLeft w:val="0"/>
      <w:marRight w:val="0"/>
      <w:marTop w:val="0"/>
      <w:marBottom w:val="0"/>
      <w:divBdr>
        <w:top w:val="none" w:sz="0" w:space="0" w:color="auto"/>
        <w:left w:val="none" w:sz="0" w:space="0" w:color="auto"/>
        <w:bottom w:val="none" w:sz="0" w:space="0" w:color="auto"/>
        <w:right w:val="none" w:sz="0" w:space="0" w:color="auto"/>
      </w:divBdr>
    </w:div>
    <w:div w:id="1100492274">
      <w:bodyDiv w:val="1"/>
      <w:marLeft w:val="0"/>
      <w:marRight w:val="0"/>
      <w:marTop w:val="0"/>
      <w:marBottom w:val="0"/>
      <w:divBdr>
        <w:top w:val="none" w:sz="0" w:space="0" w:color="auto"/>
        <w:left w:val="none" w:sz="0" w:space="0" w:color="auto"/>
        <w:bottom w:val="none" w:sz="0" w:space="0" w:color="auto"/>
        <w:right w:val="none" w:sz="0" w:space="0" w:color="auto"/>
      </w:divBdr>
    </w:div>
    <w:div w:id="1100567729">
      <w:bodyDiv w:val="1"/>
      <w:marLeft w:val="0"/>
      <w:marRight w:val="0"/>
      <w:marTop w:val="0"/>
      <w:marBottom w:val="0"/>
      <w:divBdr>
        <w:top w:val="none" w:sz="0" w:space="0" w:color="auto"/>
        <w:left w:val="none" w:sz="0" w:space="0" w:color="auto"/>
        <w:bottom w:val="none" w:sz="0" w:space="0" w:color="auto"/>
        <w:right w:val="none" w:sz="0" w:space="0" w:color="auto"/>
      </w:divBdr>
    </w:div>
    <w:div w:id="1100568749">
      <w:bodyDiv w:val="1"/>
      <w:marLeft w:val="0"/>
      <w:marRight w:val="0"/>
      <w:marTop w:val="0"/>
      <w:marBottom w:val="0"/>
      <w:divBdr>
        <w:top w:val="none" w:sz="0" w:space="0" w:color="auto"/>
        <w:left w:val="none" w:sz="0" w:space="0" w:color="auto"/>
        <w:bottom w:val="none" w:sz="0" w:space="0" w:color="auto"/>
        <w:right w:val="none" w:sz="0" w:space="0" w:color="auto"/>
      </w:divBdr>
    </w:div>
    <w:div w:id="1100683648">
      <w:bodyDiv w:val="1"/>
      <w:marLeft w:val="0"/>
      <w:marRight w:val="0"/>
      <w:marTop w:val="0"/>
      <w:marBottom w:val="0"/>
      <w:divBdr>
        <w:top w:val="none" w:sz="0" w:space="0" w:color="auto"/>
        <w:left w:val="none" w:sz="0" w:space="0" w:color="auto"/>
        <w:bottom w:val="none" w:sz="0" w:space="0" w:color="auto"/>
        <w:right w:val="none" w:sz="0" w:space="0" w:color="auto"/>
      </w:divBdr>
    </w:div>
    <w:div w:id="1100762254">
      <w:bodyDiv w:val="1"/>
      <w:marLeft w:val="0"/>
      <w:marRight w:val="0"/>
      <w:marTop w:val="0"/>
      <w:marBottom w:val="0"/>
      <w:divBdr>
        <w:top w:val="none" w:sz="0" w:space="0" w:color="auto"/>
        <w:left w:val="none" w:sz="0" w:space="0" w:color="auto"/>
        <w:bottom w:val="none" w:sz="0" w:space="0" w:color="auto"/>
        <w:right w:val="none" w:sz="0" w:space="0" w:color="auto"/>
      </w:divBdr>
    </w:div>
    <w:div w:id="1100763247">
      <w:bodyDiv w:val="1"/>
      <w:marLeft w:val="0"/>
      <w:marRight w:val="0"/>
      <w:marTop w:val="0"/>
      <w:marBottom w:val="0"/>
      <w:divBdr>
        <w:top w:val="none" w:sz="0" w:space="0" w:color="auto"/>
        <w:left w:val="none" w:sz="0" w:space="0" w:color="auto"/>
        <w:bottom w:val="none" w:sz="0" w:space="0" w:color="auto"/>
        <w:right w:val="none" w:sz="0" w:space="0" w:color="auto"/>
      </w:divBdr>
    </w:div>
    <w:div w:id="1100947773">
      <w:bodyDiv w:val="1"/>
      <w:marLeft w:val="0"/>
      <w:marRight w:val="0"/>
      <w:marTop w:val="0"/>
      <w:marBottom w:val="0"/>
      <w:divBdr>
        <w:top w:val="none" w:sz="0" w:space="0" w:color="auto"/>
        <w:left w:val="none" w:sz="0" w:space="0" w:color="auto"/>
        <w:bottom w:val="none" w:sz="0" w:space="0" w:color="auto"/>
        <w:right w:val="none" w:sz="0" w:space="0" w:color="auto"/>
      </w:divBdr>
    </w:div>
    <w:div w:id="1100953701">
      <w:bodyDiv w:val="1"/>
      <w:marLeft w:val="0"/>
      <w:marRight w:val="0"/>
      <w:marTop w:val="0"/>
      <w:marBottom w:val="0"/>
      <w:divBdr>
        <w:top w:val="none" w:sz="0" w:space="0" w:color="auto"/>
        <w:left w:val="none" w:sz="0" w:space="0" w:color="auto"/>
        <w:bottom w:val="none" w:sz="0" w:space="0" w:color="auto"/>
        <w:right w:val="none" w:sz="0" w:space="0" w:color="auto"/>
      </w:divBdr>
    </w:div>
    <w:div w:id="1101023684">
      <w:bodyDiv w:val="1"/>
      <w:marLeft w:val="0"/>
      <w:marRight w:val="0"/>
      <w:marTop w:val="0"/>
      <w:marBottom w:val="0"/>
      <w:divBdr>
        <w:top w:val="none" w:sz="0" w:space="0" w:color="auto"/>
        <w:left w:val="none" w:sz="0" w:space="0" w:color="auto"/>
        <w:bottom w:val="none" w:sz="0" w:space="0" w:color="auto"/>
        <w:right w:val="none" w:sz="0" w:space="0" w:color="auto"/>
      </w:divBdr>
    </w:div>
    <w:div w:id="1101028628">
      <w:bodyDiv w:val="1"/>
      <w:marLeft w:val="0"/>
      <w:marRight w:val="0"/>
      <w:marTop w:val="0"/>
      <w:marBottom w:val="0"/>
      <w:divBdr>
        <w:top w:val="none" w:sz="0" w:space="0" w:color="auto"/>
        <w:left w:val="none" w:sz="0" w:space="0" w:color="auto"/>
        <w:bottom w:val="none" w:sz="0" w:space="0" w:color="auto"/>
        <w:right w:val="none" w:sz="0" w:space="0" w:color="auto"/>
      </w:divBdr>
    </w:div>
    <w:div w:id="1101028802">
      <w:bodyDiv w:val="1"/>
      <w:marLeft w:val="0"/>
      <w:marRight w:val="0"/>
      <w:marTop w:val="0"/>
      <w:marBottom w:val="0"/>
      <w:divBdr>
        <w:top w:val="none" w:sz="0" w:space="0" w:color="auto"/>
        <w:left w:val="none" w:sz="0" w:space="0" w:color="auto"/>
        <w:bottom w:val="none" w:sz="0" w:space="0" w:color="auto"/>
        <w:right w:val="none" w:sz="0" w:space="0" w:color="auto"/>
      </w:divBdr>
    </w:div>
    <w:div w:id="1101074351">
      <w:bodyDiv w:val="1"/>
      <w:marLeft w:val="0"/>
      <w:marRight w:val="0"/>
      <w:marTop w:val="0"/>
      <w:marBottom w:val="0"/>
      <w:divBdr>
        <w:top w:val="none" w:sz="0" w:space="0" w:color="auto"/>
        <w:left w:val="none" w:sz="0" w:space="0" w:color="auto"/>
        <w:bottom w:val="none" w:sz="0" w:space="0" w:color="auto"/>
        <w:right w:val="none" w:sz="0" w:space="0" w:color="auto"/>
      </w:divBdr>
    </w:div>
    <w:div w:id="1101225171">
      <w:bodyDiv w:val="1"/>
      <w:marLeft w:val="0"/>
      <w:marRight w:val="0"/>
      <w:marTop w:val="0"/>
      <w:marBottom w:val="0"/>
      <w:divBdr>
        <w:top w:val="none" w:sz="0" w:space="0" w:color="auto"/>
        <w:left w:val="none" w:sz="0" w:space="0" w:color="auto"/>
        <w:bottom w:val="none" w:sz="0" w:space="0" w:color="auto"/>
        <w:right w:val="none" w:sz="0" w:space="0" w:color="auto"/>
      </w:divBdr>
    </w:div>
    <w:div w:id="1101293275">
      <w:bodyDiv w:val="1"/>
      <w:marLeft w:val="0"/>
      <w:marRight w:val="0"/>
      <w:marTop w:val="0"/>
      <w:marBottom w:val="0"/>
      <w:divBdr>
        <w:top w:val="none" w:sz="0" w:space="0" w:color="auto"/>
        <w:left w:val="none" w:sz="0" w:space="0" w:color="auto"/>
        <w:bottom w:val="none" w:sz="0" w:space="0" w:color="auto"/>
        <w:right w:val="none" w:sz="0" w:space="0" w:color="auto"/>
      </w:divBdr>
    </w:div>
    <w:div w:id="1101485448">
      <w:bodyDiv w:val="1"/>
      <w:marLeft w:val="0"/>
      <w:marRight w:val="0"/>
      <w:marTop w:val="0"/>
      <w:marBottom w:val="0"/>
      <w:divBdr>
        <w:top w:val="none" w:sz="0" w:space="0" w:color="auto"/>
        <w:left w:val="none" w:sz="0" w:space="0" w:color="auto"/>
        <w:bottom w:val="none" w:sz="0" w:space="0" w:color="auto"/>
        <w:right w:val="none" w:sz="0" w:space="0" w:color="auto"/>
      </w:divBdr>
    </w:div>
    <w:div w:id="1101485735">
      <w:bodyDiv w:val="1"/>
      <w:marLeft w:val="0"/>
      <w:marRight w:val="0"/>
      <w:marTop w:val="0"/>
      <w:marBottom w:val="0"/>
      <w:divBdr>
        <w:top w:val="none" w:sz="0" w:space="0" w:color="auto"/>
        <w:left w:val="none" w:sz="0" w:space="0" w:color="auto"/>
        <w:bottom w:val="none" w:sz="0" w:space="0" w:color="auto"/>
        <w:right w:val="none" w:sz="0" w:space="0" w:color="auto"/>
      </w:divBdr>
    </w:div>
    <w:div w:id="1101490563">
      <w:bodyDiv w:val="1"/>
      <w:marLeft w:val="0"/>
      <w:marRight w:val="0"/>
      <w:marTop w:val="0"/>
      <w:marBottom w:val="0"/>
      <w:divBdr>
        <w:top w:val="none" w:sz="0" w:space="0" w:color="auto"/>
        <w:left w:val="none" w:sz="0" w:space="0" w:color="auto"/>
        <w:bottom w:val="none" w:sz="0" w:space="0" w:color="auto"/>
        <w:right w:val="none" w:sz="0" w:space="0" w:color="auto"/>
      </w:divBdr>
    </w:div>
    <w:div w:id="1101535409">
      <w:bodyDiv w:val="1"/>
      <w:marLeft w:val="0"/>
      <w:marRight w:val="0"/>
      <w:marTop w:val="0"/>
      <w:marBottom w:val="0"/>
      <w:divBdr>
        <w:top w:val="none" w:sz="0" w:space="0" w:color="auto"/>
        <w:left w:val="none" w:sz="0" w:space="0" w:color="auto"/>
        <w:bottom w:val="none" w:sz="0" w:space="0" w:color="auto"/>
        <w:right w:val="none" w:sz="0" w:space="0" w:color="auto"/>
      </w:divBdr>
    </w:div>
    <w:div w:id="1101609465">
      <w:bodyDiv w:val="1"/>
      <w:marLeft w:val="0"/>
      <w:marRight w:val="0"/>
      <w:marTop w:val="0"/>
      <w:marBottom w:val="0"/>
      <w:divBdr>
        <w:top w:val="none" w:sz="0" w:space="0" w:color="auto"/>
        <w:left w:val="none" w:sz="0" w:space="0" w:color="auto"/>
        <w:bottom w:val="none" w:sz="0" w:space="0" w:color="auto"/>
        <w:right w:val="none" w:sz="0" w:space="0" w:color="auto"/>
      </w:divBdr>
    </w:div>
    <w:div w:id="1101681844">
      <w:bodyDiv w:val="1"/>
      <w:marLeft w:val="0"/>
      <w:marRight w:val="0"/>
      <w:marTop w:val="0"/>
      <w:marBottom w:val="0"/>
      <w:divBdr>
        <w:top w:val="none" w:sz="0" w:space="0" w:color="auto"/>
        <w:left w:val="none" w:sz="0" w:space="0" w:color="auto"/>
        <w:bottom w:val="none" w:sz="0" w:space="0" w:color="auto"/>
        <w:right w:val="none" w:sz="0" w:space="0" w:color="auto"/>
      </w:divBdr>
    </w:div>
    <w:div w:id="1101727383">
      <w:bodyDiv w:val="1"/>
      <w:marLeft w:val="0"/>
      <w:marRight w:val="0"/>
      <w:marTop w:val="0"/>
      <w:marBottom w:val="0"/>
      <w:divBdr>
        <w:top w:val="none" w:sz="0" w:space="0" w:color="auto"/>
        <w:left w:val="none" w:sz="0" w:space="0" w:color="auto"/>
        <w:bottom w:val="none" w:sz="0" w:space="0" w:color="auto"/>
        <w:right w:val="none" w:sz="0" w:space="0" w:color="auto"/>
      </w:divBdr>
    </w:div>
    <w:div w:id="1101728166">
      <w:bodyDiv w:val="1"/>
      <w:marLeft w:val="0"/>
      <w:marRight w:val="0"/>
      <w:marTop w:val="0"/>
      <w:marBottom w:val="0"/>
      <w:divBdr>
        <w:top w:val="none" w:sz="0" w:space="0" w:color="auto"/>
        <w:left w:val="none" w:sz="0" w:space="0" w:color="auto"/>
        <w:bottom w:val="none" w:sz="0" w:space="0" w:color="auto"/>
        <w:right w:val="none" w:sz="0" w:space="0" w:color="auto"/>
      </w:divBdr>
    </w:div>
    <w:div w:id="1101755203">
      <w:bodyDiv w:val="1"/>
      <w:marLeft w:val="0"/>
      <w:marRight w:val="0"/>
      <w:marTop w:val="0"/>
      <w:marBottom w:val="0"/>
      <w:divBdr>
        <w:top w:val="none" w:sz="0" w:space="0" w:color="auto"/>
        <w:left w:val="none" w:sz="0" w:space="0" w:color="auto"/>
        <w:bottom w:val="none" w:sz="0" w:space="0" w:color="auto"/>
        <w:right w:val="none" w:sz="0" w:space="0" w:color="auto"/>
      </w:divBdr>
    </w:div>
    <w:div w:id="1101758316">
      <w:bodyDiv w:val="1"/>
      <w:marLeft w:val="0"/>
      <w:marRight w:val="0"/>
      <w:marTop w:val="0"/>
      <w:marBottom w:val="0"/>
      <w:divBdr>
        <w:top w:val="none" w:sz="0" w:space="0" w:color="auto"/>
        <w:left w:val="none" w:sz="0" w:space="0" w:color="auto"/>
        <w:bottom w:val="none" w:sz="0" w:space="0" w:color="auto"/>
        <w:right w:val="none" w:sz="0" w:space="0" w:color="auto"/>
      </w:divBdr>
    </w:div>
    <w:div w:id="1101796283">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1801335">
      <w:bodyDiv w:val="1"/>
      <w:marLeft w:val="0"/>
      <w:marRight w:val="0"/>
      <w:marTop w:val="0"/>
      <w:marBottom w:val="0"/>
      <w:divBdr>
        <w:top w:val="none" w:sz="0" w:space="0" w:color="auto"/>
        <w:left w:val="none" w:sz="0" w:space="0" w:color="auto"/>
        <w:bottom w:val="none" w:sz="0" w:space="0" w:color="auto"/>
        <w:right w:val="none" w:sz="0" w:space="0" w:color="auto"/>
      </w:divBdr>
    </w:div>
    <w:div w:id="1101872674">
      <w:bodyDiv w:val="1"/>
      <w:marLeft w:val="0"/>
      <w:marRight w:val="0"/>
      <w:marTop w:val="0"/>
      <w:marBottom w:val="0"/>
      <w:divBdr>
        <w:top w:val="none" w:sz="0" w:space="0" w:color="auto"/>
        <w:left w:val="none" w:sz="0" w:space="0" w:color="auto"/>
        <w:bottom w:val="none" w:sz="0" w:space="0" w:color="auto"/>
        <w:right w:val="none" w:sz="0" w:space="0" w:color="auto"/>
      </w:divBdr>
    </w:div>
    <w:div w:id="1101989320">
      <w:bodyDiv w:val="1"/>
      <w:marLeft w:val="0"/>
      <w:marRight w:val="0"/>
      <w:marTop w:val="0"/>
      <w:marBottom w:val="0"/>
      <w:divBdr>
        <w:top w:val="none" w:sz="0" w:space="0" w:color="auto"/>
        <w:left w:val="none" w:sz="0" w:space="0" w:color="auto"/>
        <w:bottom w:val="none" w:sz="0" w:space="0" w:color="auto"/>
        <w:right w:val="none" w:sz="0" w:space="0" w:color="auto"/>
      </w:divBdr>
    </w:div>
    <w:div w:id="1101996183">
      <w:bodyDiv w:val="1"/>
      <w:marLeft w:val="0"/>
      <w:marRight w:val="0"/>
      <w:marTop w:val="0"/>
      <w:marBottom w:val="0"/>
      <w:divBdr>
        <w:top w:val="none" w:sz="0" w:space="0" w:color="auto"/>
        <w:left w:val="none" w:sz="0" w:space="0" w:color="auto"/>
        <w:bottom w:val="none" w:sz="0" w:space="0" w:color="auto"/>
        <w:right w:val="none" w:sz="0" w:space="0" w:color="auto"/>
      </w:divBdr>
    </w:div>
    <w:div w:id="1102069323">
      <w:bodyDiv w:val="1"/>
      <w:marLeft w:val="0"/>
      <w:marRight w:val="0"/>
      <w:marTop w:val="0"/>
      <w:marBottom w:val="0"/>
      <w:divBdr>
        <w:top w:val="none" w:sz="0" w:space="0" w:color="auto"/>
        <w:left w:val="none" w:sz="0" w:space="0" w:color="auto"/>
        <w:bottom w:val="none" w:sz="0" w:space="0" w:color="auto"/>
        <w:right w:val="none" w:sz="0" w:space="0" w:color="auto"/>
      </w:divBdr>
    </w:div>
    <w:div w:id="1102070772">
      <w:bodyDiv w:val="1"/>
      <w:marLeft w:val="0"/>
      <w:marRight w:val="0"/>
      <w:marTop w:val="0"/>
      <w:marBottom w:val="0"/>
      <w:divBdr>
        <w:top w:val="none" w:sz="0" w:space="0" w:color="auto"/>
        <w:left w:val="none" w:sz="0" w:space="0" w:color="auto"/>
        <w:bottom w:val="none" w:sz="0" w:space="0" w:color="auto"/>
        <w:right w:val="none" w:sz="0" w:space="0" w:color="auto"/>
      </w:divBdr>
    </w:div>
    <w:div w:id="1102188964">
      <w:bodyDiv w:val="1"/>
      <w:marLeft w:val="0"/>
      <w:marRight w:val="0"/>
      <w:marTop w:val="0"/>
      <w:marBottom w:val="0"/>
      <w:divBdr>
        <w:top w:val="none" w:sz="0" w:space="0" w:color="auto"/>
        <w:left w:val="none" w:sz="0" w:space="0" w:color="auto"/>
        <w:bottom w:val="none" w:sz="0" w:space="0" w:color="auto"/>
        <w:right w:val="none" w:sz="0" w:space="0" w:color="auto"/>
      </w:divBdr>
    </w:div>
    <w:div w:id="1102258451">
      <w:bodyDiv w:val="1"/>
      <w:marLeft w:val="0"/>
      <w:marRight w:val="0"/>
      <w:marTop w:val="0"/>
      <w:marBottom w:val="0"/>
      <w:divBdr>
        <w:top w:val="none" w:sz="0" w:space="0" w:color="auto"/>
        <w:left w:val="none" w:sz="0" w:space="0" w:color="auto"/>
        <w:bottom w:val="none" w:sz="0" w:space="0" w:color="auto"/>
        <w:right w:val="none" w:sz="0" w:space="0" w:color="auto"/>
      </w:divBdr>
    </w:div>
    <w:div w:id="1102258796">
      <w:bodyDiv w:val="1"/>
      <w:marLeft w:val="0"/>
      <w:marRight w:val="0"/>
      <w:marTop w:val="0"/>
      <w:marBottom w:val="0"/>
      <w:divBdr>
        <w:top w:val="none" w:sz="0" w:space="0" w:color="auto"/>
        <w:left w:val="none" w:sz="0" w:space="0" w:color="auto"/>
        <w:bottom w:val="none" w:sz="0" w:space="0" w:color="auto"/>
        <w:right w:val="none" w:sz="0" w:space="0" w:color="auto"/>
      </w:divBdr>
    </w:div>
    <w:div w:id="1102266220">
      <w:bodyDiv w:val="1"/>
      <w:marLeft w:val="0"/>
      <w:marRight w:val="0"/>
      <w:marTop w:val="0"/>
      <w:marBottom w:val="0"/>
      <w:divBdr>
        <w:top w:val="none" w:sz="0" w:space="0" w:color="auto"/>
        <w:left w:val="none" w:sz="0" w:space="0" w:color="auto"/>
        <w:bottom w:val="none" w:sz="0" w:space="0" w:color="auto"/>
        <w:right w:val="none" w:sz="0" w:space="0" w:color="auto"/>
      </w:divBdr>
    </w:div>
    <w:div w:id="1102336069">
      <w:bodyDiv w:val="1"/>
      <w:marLeft w:val="0"/>
      <w:marRight w:val="0"/>
      <w:marTop w:val="0"/>
      <w:marBottom w:val="0"/>
      <w:divBdr>
        <w:top w:val="none" w:sz="0" w:space="0" w:color="auto"/>
        <w:left w:val="none" w:sz="0" w:space="0" w:color="auto"/>
        <w:bottom w:val="none" w:sz="0" w:space="0" w:color="auto"/>
        <w:right w:val="none" w:sz="0" w:space="0" w:color="auto"/>
      </w:divBdr>
    </w:div>
    <w:div w:id="1102338020">
      <w:bodyDiv w:val="1"/>
      <w:marLeft w:val="0"/>
      <w:marRight w:val="0"/>
      <w:marTop w:val="0"/>
      <w:marBottom w:val="0"/>
      <w:divBdr>
        <w:top w:val="none" w:sz="0" w:space="0" w:color="auto"/>
        <w:left w:val="none" w:sz="0" w:space="0" w:color="auto"/>
        <w:bottom w:val="none" w:sz="0" w:space="0" w:color="auto"/>
        <w:right w:val="none" w:sz="0" w:space="0" w:color="auto"/>
      </w:divBdr>
    </w:div>
    <w:div w:id="1102339716">
      <w:bodyDiv w:val="1"/>
      <w:marLeft w:val="0"/>
      <w:marRight w:val="0"/>
      <w:marTop w:val="0"/>
      <w:marBottom w:val="0"/>
      <w:divBdr>
        <w:top w:val="none" w:sz="0" w:space="0" w:color="auto"/>
        <w:left w:val="none" w:sz="0" w:space="0" w:color="auto"/>
        <w:bottom w:val="none" w:sz="0" w:space="0" w:color="auto"/>
        <w:right w:val="none" w:sz="0" w:space="0" w:color="auto"/>
      </w:divBdr>
    </w:div>
    <w:div w:id="1102340448">
      <w:bodyDiv w:val="1"/>
      <w:marLeft w:val="0"/>
      <w:marRight w:val="0"/>
      <w:marTop w:val="0"/>
      <w:marBottom w:val="0"/>
      <w:divBdr>
        <w:top w:val="none" w:sz="0" w:space="0" w:color="auto"/>
        <w:left w:val="none" w:sz="0" w:space="0" w:color="auto"/>
        <w:bottom w:val="none" w:sz="0" w:space="0" w:color="auto"/>
        <w:right w:val="none" w:sz="0" w:space="0" w:color="auto"/>
      </w:divBdr>
    </w:div>
    <w:div w:id="1102409019">
      <w:bodyDiv w:val="1"/>
      <w:marLeft w:val="0"/>
      <w:marRight w:val="0"/>
      <w:marTop w:val="0"/>
      <w:marBottom w:val="0"/>
      <w:divBdr>
        <w:top w:val="none" w:sz="0" w:space="0" w:color="auto"/>
        <w:left w:val="none" w:sz="0" w:space="0" w:color="auto"/>
        <w:bottom w:val="none" w:sz="0" w:space="0" w:color="auto"/>
        <w:right w:val="none" w:sz="0" w:space="0" w:color="auto"/>
      </w:divBdr>
    </w:div>
    <w:div w:id="1102454064">
      <w:bodyDiv w:val="1"/>
      <w:marLeft w:val="0"/>
      <w:marRight w:val="0"/>
      <w:marTop w:val="0"/>
      <w:marBottom w:val="0"/>
      <w:divBdr>
        <w:top w:val="none" w:sz="0" w:space="0" w:color="auto"/>
        <w:left w:val="none" w:sz="0" w:space="0" w:color="auto"/>
        <w:bottom w:val="none" w:sz="0" w:space="0" w:color="auto"/>
        <w:right w:val="none" w:sz="0" w:space="0" w:color="auto"/>
      </w:divBdr>
    </w:div>
    <w:div w:id="1102534372">
      <w:bodyDiv w:val="1"/>
      <w:marLeft w:val="0"/>
      <w:marRight w:val="0"/>
      <w:marTop w:val="0"/>
      <w:marBottom w:val="0"/>
      <w:divBdr>
        <w:top w:val="none" w:sz="0" w:space="0" w:color="auto"/>
        <w:left w:val="none" w:sz="0" w:space="0" w:color="auto"/>
        <w:bottom w:val="none" w:sz="0" w:space="0" w:color="auto"/>
        <w:right w:val="none" w:sz="0" w:space="0" w:color="auto"/>
      </w:divBdr>
    </w:div>
    <w:div w:id="1102603418">
      <w:bodyDiv w:val="1"/>
      <w:marLeft w:val="0"/>
      <w:marRight w:val="0"/>
      <w:marTop w:val="0"/>
      <w:marBottom w:val="0"/>
      <w:divBdr>
        <w:top w:val="none" w:sz="0" w:space="0" w:color="auto"/>
        <w:left w:val="none" w:sz="0" w:space="0" w:color="auto"/>
        <w:bottom w:val="none" w:sz="0" w:space="0" w:color="auto"/>
        <w:right w:val="none" w:sz="0" w:space="0" w:color="auto"/>
      </w:divBdr>
    </w:div>
    <w:div w:id="1102647156">
      <w:bodyDiv w:val="1"/>
      <w:marLeft w:val="0"/>
      <w:marRight w:val="0"/>
      <w:marTop w:val="0"/>
      <w:marBottom w:val="0"/>
      <w:divBdr>
        <w:top w:val="none" w:sz="0" w:space="0" w:color="auto"/>
        <w:left w:val="none" w:sz="0" w:space="0" w:color="auto"/>
        <w:bottom w:val="none" w:sz="0" w:space="0" w:color="auto"/>
        <w:right w:val="none" w:sz="0" w:space="0" w:color="auto"/>
      </w:divBdr>
    </w:div>
    <w:div w:id="1102721103">
      <w:bodyDiv w:val="1"/>
      <w:marLeft w:val="0"/>
      <w:marRight w:val="0"/>
      <w:marTop w:val="0"/>
      <w:marBottom w:val="0"/>
      <w:divBdr>
        <w:top w:val="none" w:sz="0" w:space="0" w:color="auto"/>
        <w:left w:val="none" w:sz="0" w:space="0" w:color="auto"/>
        <w:bottom w:val="none" w:sz="0" w:space="0" w:color="auto"/>
        <w:right w:val="none" w:sz="0" w:space="0" w:color="auto"/>
      </w:divBdr>
    </w:div>
    <w:div w:id="1102796214">
      <w:bodyDiv w:val="1"/>
      <w:marLeft w:val="0"/>
      <w:marRight w:val="0"/>
      <w:marTop w:val="0"/>
      <w:marBottom w:val="0"/>
      <w:divBdr>
        <w:top w:val="none" w:sz="0" w:space="0" w:color="auto"/>
        <w:left w:val="none" w:sz="0" w:space="0" w:color="auto"/>
        <w:bottom w:val="none" w:sz="0" w:space="0" w:color="auto"/>
        <w:right w:val="none" w:sz="0" w:space="0" w:color="auto"/>
      </w:divBdr>
    </w:div>
    <w:div w:id="1102803518">
      <w:bodyDiv w:val="1"/>
      <w:marLeft w:val="0"/>
      <w:marRight w:val="0"/>
      <w:marTop w:val="0"/>
      <w:marBottom w:val="0"/>
      <w:divBdr>
        <w:top w:val="none" w:sz="0" w:space="0" w:color="auto"/>
        <w:left w:val="none" w:sz="0" w:space="0" w:color="auto"/>
        <w:bottom w:val="none" w:sz="0" w:space="0" w:color="auto"/>
        <w:right w:val="none" w:sz="0" w:space="0" w:color="auto"/>
      </w:divBdr>
    </w:div>
    <w:div w:id="1102841549">
      <w:bodyDiv w:val="1"/>
      <w:marLeft w:val="0"/>
      <w:marRight w:val="0"/>
      <w:marTop w:val="0"/>
      <w:marBottom w:val="0"/>
      <w:divBdr>
        <w:top w:val="none" w:sz="0" w:space="0" w:color="auto"/>
        <w:left w:val="none" w:sz="0" w:space="0" w:color="auto"/>
        <w:bottom w:val="none" w:sz="0" w:space="0" w:color="auto"/>
        <w:right w:val="none" w:sz="0" w:space="0" w:color="auto"/>
      </w:divBdr>
    </w:div>
    <w:div w:id="1102847061">
      <w:bodyDiv w:val="1"/>
      <w:marLeft w:val="0"/>
      <w:marRight w:val="0"/>
      <w:marTop w:val="0"/>
      <w:marBottom w:val="0"/>
      <w:divBdr>
        <w:top w:val="none" w:sz="0" w:space="0" w:color="auto"/>
        <w:left w:val="none" w:sz="0" w:space="0" w:color="auto"/>
        <w:bottom w:val="none" w:sz="0" w:space="0" w:color="auto"/>
        <w:right w:val="none" w:sz="0" w:space="0" w:color="auto"/>
      </w:divBdr>
    </w:div>
    <w:div w:id="1102918950">
      <w:bodyDiv w:val="1"/>
      <w:marLeft w:val="0"/>
      <w:marRight w:val="0"/>
      <w:marTop w:val="0"/>
      <w:marBottom w:val="0"/>
      <w:divBdr>
        <w:top w:val="none" w:sz="0" w:space="0" w:color="auto"/>
        <w:left w:val="none" w:sz="0" w:space="0" w:color="auto"/>
        <w:bottom w:val="none" w:sz="0" w:space="0" w:color="auto"/>
        <w:right w:val="none" w:sz="0" w:space="0" w:color="auto"/>
      </w:divBdr>
    </w:div>
    <w:div w:id="1102920474">
      <w:bodyDiv w:val="1"/>
      <w:marLeft w:val="0"/>
      <w:marRight w:val="0"/>
      <w:marTop w:val="0"/>
      <w:marBottom w:val="0"/>
      <w:divBdr>
        <w:top w:val="none" w:sz="0" w:space="0" w:color="auto"/>
        <w:left w:val="none" w:sz="0" w:space="0" w:color="auto"/>
        <w:bottom w:val="none" w:sz="0" w:space="0" w:color="auto"/>
        <w:right w:val="none" w:sz="0" w:space="0" w:color="auto"/>
      </w:divBdr>
    </w:div>
    <w:div w:id="1102920802">
      <w:bodyDiv w:val="1"/>
      <w:marLeft w:val="0"/>
      <w:marRight w:val="0"/>
      <w:marTop w:val="0"/>
      <w:marBottom w:val="0"/>
      <w:divBdr>
        <w:top w:val="none" w:sz="0" w:space="0" w:color="auto"/>
        <w:left w:val="none" w:sz="0" w:space="0" w:color="auto"/>
        <w:bottom w:val="none" w:sz="0" w:space="0" w:color="auto"/>
        <w:right w:val="none" w:sz="0" w:space="0" w:color="auto"/>
      </w:divBdr>
    </w:div>
    <w:div w:id="1103115570">
      <w:bodyDiv w:val="1"/>
      <w:marLeft w:val="0"/>
      <w:marRight w:val="0"/>
      <w:marTop w:val="0"/>
      <w:marBottom w:val="0"/>
      <w:divBdr>
        <w:top w:val="none" w:sz="0" w:space="0" w:color="auto"/>
        <w:left w:val="none" w:sz="0" w:space="0" w:color="auto"/>
        <w:bottom w:val="none" w:sz="0" w:space="0" w:color="auto"/>
        <w:right w:val="none" w:sz="0" w:space="0" w:color="auto"/>
      </w:divBdr>
    </w:div>
    <w:div w:id="1103257892">
      <w:bodyDiv w:val="1"/>
      <w:marLeft w:val="0"/>
      <w:marRight w:val="0"/>
      <w:marTop w:val="0"/>
      <w:marBottom w:val="0"/>
      <w:divBdr>
        <w:top w:val="none" w:sz="0" w:space="0" w:color="auto"/>
        <w:left w:val="none" w:sz="0" w:space="0" w:color="auto"/>
        <w:bottom w:val="none" w:sz="0" w:space="0" w:color="auto"/>
        <w:right w:val="none" w:sz="0" w:space="0" w:color="auto"/>
      </w:divBdr>
    </w:div>
    <w:div w:id="1103259462">
      <w:bodyDiv w:val="1"/>
      <w:marLeft w:val="0"/>
      <w:marRight w:val="0"/>
      <w:marTop w:val="0"/>
      <w:marBottom w:val="0"/>
      <w:divBdr>
        <w:top w:val="none" w:sz="0" w:space="0" w:color="auto"/>
        <w:left w:val="none" w:sz="0" w:space="0" w:color="auto"/>
        <w:bottom w:val="none" w:sz="0" w:space="0" w:color="auto"/>
        <w:right w:val="none" w:sz="0" w:space="0" w:color="auto"/>
      </w:divBdr>
    </w:div>
    <w:div w:id="1103262112">
      <w:bodyDiv w:val="1"/>
      <w:marLeft w:val="0"/>
      <w:marRight w:val="0"/>
      <w:marTop w:val="0"/>
      <w:marBottom w:val="0"/>
      <w:divBdr>
        <w:top w:val="none" w:sz="0" w:space="0" w:color="auto"/>
        <w:left w:val="none" w:sz="0" w:space="0" w:color="auto"/>
        <w:bottom w:val="none" w:sz="0" w:space="0" w:color="auto"/>
        <w:right w:val="none" w:sz="0" w:space="0" w:color="auto"/>
      </w:divBdr>
    </w:div>
    <w:div w:id="1103302916">
      <w:bodyDiv w:val="1"/>
      <w:marLeft w:val="0"/>
      <w:marRight w:val="0"/>
      <w:marTop w:val="0"/>
      <w:marBottom w:val="0"/>
      <w:divBdr>
        <w:top w:val="none" w:sz="0" w:space="0" w:color="auto"/>
        <w:left w:val="none" w:sz="0" w:space="0" w:color="auto"/>
        <w:bottom w:val="none" w:sz="0" w:space="0" w:color="auto"/>
        <w:right w:val="none" w:sz="0" w:space="0" w:color="auto"/>
      </w:divBdr>
    </w:div>
    <w:div w:id="1103304041">
      <w:bodyDiv w:val="1"/>
      <w:marLeft w:val="0"/>
      <w:marRight w:val="0"/>
      <w:marTop w:val="0"/>
      <w:marBottom w:val="0"/>
      <w:divBdr>
        <w:top w:val="none" w:sz="0" w:space="0" w:color="auto"/>
        <w:left w:val="none" w:sz="0" w:space="0" w:color="auto"/>
        <w:bottom w:val="none" w:sz="0" w:space="0" w:color="auto"/>
        <w:right w:val="none" w:sz="0" w:space="0" w:color="auto"/>
      </w:divBdr>
    </w:div>
    <w:div w:id="1103377456">
      <w:bodyDiv w:val="1"/>
      <w:marLeft w:val="0"/>
      <w:marRight w:val="0"/>
      <w:marTop w:val="0"/>
      <w:marBottom w:val="0"/>
      <w:divBdr>
        <w:top w:val="none" w:sz="0" w:space="0" w:color="auto"/>
        <w:left w:val="none" w:sz="0" w:space="0" w:color="auto"/>
        <w:bottom w:val="none" w:sz="0" w:space="0" w:color="auto"/>
        <w:right w:val="none" w:sz="0" w:space="0" w:color="auto"/>
      </w:divBdr>
    </w:div>
    <w:div w:id="1103379780">
      <w:bodyDiv w:val="1"/>
      <w:marLeft w:val="0"/>
      <w:marRight w:val="0"/>
      <w:marTop w:val="0"/>
      <w:marBottom w:val="0"/>
      <w:divBdr>
        <w:top w:val="none" w:sz="0" w:space="0" w:color="auto"/>
        <w:left w:val="none" w:sz="0" w:space="0" w:color="auto"/>
        <w:bottom w:val="none" w:sz="0" w:space="0" w:color="auto"/>
        <w:right w:val="none" w:sz="0" w:space="0" w:color="auto"/>
      </w:divBdr>
    </w:div>
    <w:div w:id="1103384071">
      <w:bodyDiv w:val="1"/>
      <w:marLeft w:val="0"/>
      <w:marRight w:val="0"/>
      <w:marTop w:val="0"/>
      <w:marBottom w:val="0"/>
      <w:divBdr>
        <w:top w:val="none" w:sz="0" w:space="0" w:color="auto"/>
        <w:left w:val="none" w:sz="0" w:space="0" w:color="auto"/>
        <w:bottom w:val="none" w:sz="0" w:space="0" w:color="auto"/>
        <w:right w:val="none" w:sz="0" w:space="0" w:color="auto"/>
      </w:divBdr>
    </w:div>
    <w:div w:id="1103455190">
      <w:bodyDiv w:val="1"/>
      <w:marLeft w:val="0"/>
      <w:marRight w:val="0"/>
      <w:marTop w:val="0"/>
      <w:marBottom w:val="0"/>
      <w:divBdr>
        <w:top w:val="none" w:sz="0" w:space="0" w:color="auto"/>
        <w:left w:val="none" w:sz="0" w:space="0" w:color="auto"/>
        <w:bottom w:val="none" w:sz="0" w:space="0" w:color="auto"/>
        <w:right w:val="none" w:sz="0" w:space="0" w:color="auto"/>
      </w:divBdr>
    </w:div>
    <w:div w:id="1103457720">
      <w:bodyDiv w:val="1"/>
      <w:marLeft w:val="0"/>
      <w:marRight w:val="0"/>
      <w:marTop w:val="0"/>
      <w:marBottom w:val="0"/>
      <w:divBdr>
        <w:top w:val="none" w:sz="0" w:space="0" w:color="auto"/>
        <w:left w:val="none" w:sz="0" w:space="0" w:color="auto"/>
        <w:bottom w:val="none" w:sz="0" w:space="0" w:color="auto"/>
        <w:right w:val="none" w:sz="0" w:space="0" w:color="auto"/>
      </w:divBdr>
    </w:div>
    <w:div w:id="1103457904">
      <w:bodyDiv w:val="1"/>
      <w:marLeft w:val="0"/>
      <w:marRight w:val="0"/>
      <w:marTop w:val="0"/>
      <w:marBottom w:val="0"/>
      <w:divBdr>
        <w:top w:val="none" w:sz="0" w:space="0" w:color="auto"/>
        <w:left w:val="none" w:sz="0" w:space="0" w:color="auto"/>
        <w:bottom w:val="none" w:sz="0" w:space="0" w:color="auto"/>
        <w:right w:val="none" w:sz="0" w:space="0" w:color="auto"/>
      </w:divBdr>
    </w:div>
    <w:div w:id="1103497933">
      <w:bodyDiv w:val="1"/>
      <w:marLeft w:val="0"/>
      <w:marRight w:val="0"/>
      <w:marTop w:val="0"/>
      <w:marBottom w:val="0"/>
      <w:divBdr>
        <w:top w:val="none" w:sz="0" w:space="0" w:color="auto"/>
        <w:left w:val="none" w:sz="0" w:space="0" w:color="auto"/>
        <w:bottom w:val="none" w:sz="0" w:space="0" w:color="auto"/>
        <w:right w:val="none" w:sz="0" w:space="0" w:color="auto"/>
      </w:divBdr>
    </w:div>
    <w:div w:id="1103502730">
      <w:bodyDiv w:val="1"/>
      <w:marLeft w:val="0"/>
      <w:marRight w:val="0"/>
      <w:marTop w:val="0"/>
      <w:marBottom w:val="0"/>
      <w:divBdr>
        <w:top w:val="none" w:sz="0" w:space="0" w:color="auto"/>
        <w:left w:val="none" w:sz="0" w:space="0" w:color="auto"/>
        <w:bottom w:val="none" w:sz="0" w:space="0" w:color="auto"/>
        <w:right w:val="none" w:sz="0" w:space="0" w:color="auto"/>
      </w:divBdr>
    </w:div>
    <w:div w:id="1103569374">
      <w:bodyDiv w:val="1"/>
      <w:marLeft w:val="0"/>
      <w:marRight w:val="0"/>
      <w:marTop w:val="0"/>
      <w:marBottom w:val="0"/>
      <w:divBdr>
        <w:top w:val="none" w:sz="0" w:space="0" w:color="auto"/>
        <w:left w:val="none" w:sz="0" w:space="0" w:color="auto"/>
        <w:bottom w:val="none" w:sz="0" w:space="0" w:color="auto"/>
        <w:right w:val="none" w:sz="0" w:space="0" w:color="auto"/>
      </w:divBdr>
    </w:div>
    <w:div w:id="1103570133">
      <w:bodyDiv w:val="1"/>
      <w:marLeft w:val="0"/>
      <w:marRight w:val="0"/>
      <w:marTop w:val="0"/>
      <w:marBottom w:val="0"/>
      <w:divBdr>
        <w:top w:val="none" w:sz="0" w:space="0" w:color="auto"/>
        <w:left w:val="none" w:sz="0" w:space="0" w:color="auto"/>
        <w:bottom w:val="none" w:sz="0" w:space="0" w:color="auto"/>
        <w:right w:val="none" w:sz="0" w:space="0" w:color="auto"/>
      </w:divBdr>
    </w:div>
    <w:div w:id="1103645862">
      <w:bodyDiv w:val="1"/>
      <w:marLeft w:val="0"/>
      <w:marRight w:val="0"/>
      <w:marTop w:val="0"/>
      <w:marBottom w:val="0"/>
      <w:divBdr>
        <w:top w:val="none" w:sz="0" w:space="0" w:color="auto"/>
        <w:left w:val="none" w:sz="0" w:space="0" w:color="auto"/>
        <w:bottom w:val="none" w:sz="0" w:space="0" w:color="auto"/>
        <w:right w:val="none" w:sz="0" w:space="0" w:color="auto"/>
      </w:divBdr>
    </w:div>
    <w:div w:id="1103647527">
      <w:bodyDiv w:val="1"/>
      <w:marLeft w:val="0"/>
      <w:marRight w:val="0"/>
      <w:marTop w:val="0"/>
      <w:marBottom w:val="0"/>
      <w:divBdr>
        <w:top w:val="none" w:sz="0" w:space="0" w:color="auto"/>
        <w:left w:val="none" w:sz="0" w:space="0" w:color="auto"/>
        <w:bottom w:val="none" w:sz="0" w:space="0" w:color="auto"/>
        <w:right w:val="none" w:sz="0" w:space="0" w:color="auto"/>
      </w:divBdr>
    </w:div>
    <w:div w:id="1103693711">
      <w:bodyDiv w:val="1"/>
      <w:marLeft w:val="0"/>
      <w:marRight w:val="0"/>
      <w:marTop w:val="0"/>
      <w:marBottom w:val="0"/>
      <w:divBdr>
        <w:top w:val="none" w:sz="0" w:space="0" w:color="auto"/>
        <w:left w:val="none" w:sz="0" w:space="0" w:color="auto"/>
        <w:bottom w:val="none" w:sz="0" w:space="0" w:color="auto"/>
        <w:right w:val="none" w:sz="0" w:space="0" w:color="auto"/>
      </w:divBdr>
    </w:div>
    <w:div w:id="1103719744">
      <w:bodyDiv w:val="1"/>
      <w:marLeft w:val="0"/>
      <w:marRight w:val="0"/>
      <w:marTop w:val="0"/>
      <w:marBottom w:val="0"/>
      <w:divBdr>
        <w:top w:val="none" w:sz="0" w:space="0" w:color="auto"/>
        <w:left w:val="none" w:sz="0" w:space="0" w:color="auto"/>
        <w:bottom w:val="none" w:sz="0" w:space="0" w:color="auto"/>
        <w:right w:val="none" w:sz="0" w:space="0" w:color="auto"/>
      </w:divBdr>
    </w:div>
    <w:div w:id="1103764835">
      <w:bodyDiv w:val="1"/>
      <w:marLeft w:val="0"/>
      <w:marRight w:val="0"/>
      <w:marTop w:val="0"/>
      <w:marBottom w:val="0"/>
      <w:divBdr>
        <w:top w:val="none" w:sz="0" w:space="0" w:color="auto"/>
        <w:left w:val="none" w:sz="0" w:space="0" w:color="auto"/>
        <w:bottom w:val="none" w:sz="0" w:space="0" w:color="auto"/>
        <w:right w:val="none" w:sz="0" w:space="0" w:color="auto"/>
      </w:divBdr>
    </w:div>
    <w:div w:id="1103765974">
      <w:bodyDiv w:val="1"/>
      <w:marLeft w:val="0"/>
      <w:marRight w:val="0"/>
      <w:marTop w:val="0"/>
      <w:marBottom w:val="0"/>
      <w:divBdr>
        <w:top w:val="none" w:sz="0" w:space="0" w:color="auto"/>
        <w:left w:val="none" w:sz="0" w:space="0" w:color="auto"/>
        <w:bottom w:val="none" w:sz="0" w:space="0" w:color="auto"/>
        <w:right w:val="none" w:sz="0" w:space="0" w:color="auto"/>
      </w:divBdr>
    </w:div>
    <w:div w:id="1103768019">
      <w:bodyDiv w:val="1"/>
      <w:marLeft w:val="0"/>
      <w:marRight w:val="0"/>
      <w:marTop w:val="0"/>
      <w:marBottom w:val="0"/>
      <w:divBdr>
        <w:top w:val="none" w:sz="0" w:space="0" w:color="auto"/>
        <w:left w:val="none" w:sz="0" w:space="0" w:color="auto"/>
        <w:bottom w:val="none" w:sz="0" w:space="0" w:color="auto"/>
        <w:right w:val="none" w:sz="0" w:space="0" w:color="auto"/>
      </w:divBdr>
    </w:div>
    <w:div w:id="1103916283">
      <w:bodyDiv w:val="1"/>
      <w:marLeft w:val="0"/>
      <w:marRight w:val="0"/>
      <w:marTop w:val="0"/>
      <w:marBottom w:val="0"/>
      <w:divBdr>
        <w:top w:val="none" w:sz="0" w:space="0" w:color="auto"/>
        <w:left w:val="none" w:sz="0" w:space="0" w:color="auto"/>
        <w:bottom w:val="none" w:sz="0" w:space="0" w:color="auto"/>
        <w:right w:val="none" w:sz="0" w:space="0" w:color="auto"/>
      </w:divBdr>
    </w:div>
    <w:div w:id="1103919241">
      <w:bodyDiv w:val="1"/>
      <w:marLeft w:val="0"/>
      <w:marRight w:val="0"/>
      <w:marTop w:val="0"/>
      <w:marBottom w:val="0"/>
      <w:divBdr>
        <w:top w:val="none" w:sz="0" w:space="0" w:color="auto"/>
        <w:left w:val="none" w:sz="0" w:space="0" w:color="auto"/>
        <w:bottom w:val="none" w:sz="0" w:space="0" w:color="auto"/>
        <w:right w:val="none" w:sz="0" w:space="0" w:color="auto"/>
      </w:divBdr>
    </w:div>
    <w:div w:id="1103958502">
      <w:bodyDiv w:val="1"/>
      <w:marLeft w:val="0"/>
      <w:marRight w:val="0"/>
      <w:marTop w:val="0"/>
      <w:marBottom w:val="0"/>
      <w:divBdr>
        <w:top w:val="none" w:sz="0" w:space="0" w:color="auto"/>
        <w:left w:val="none" w:sz="0" w:space="0" w:color="auto"/>
        <w:bottom w:val="none" w:sz="0" w:space="0" w:color="auto"/>
        <w:right w:val="none" w:sz="0" w:space="0" w:color="auto"/>
      </w:divBdr>
    </w:div>
    <w:div w:id="1104034025">
      <w:bodyDiv w:val="1"/>
      <w:marLeft w:val="0"/>
      <w:marRight w:val="0"/>
      <w:marTop w:val="0"/>
      <w:marBottom w:val="0"/>
      <w:divBdr>
        <w:top w:val="none" w:sz="0" w:space="0" w:color="auto"/>
        <w:left w:val="none" w:sz="0" w:space="0" w:color="auto"/>
        <w:bottom w:val="none" w:sz="0" w:space="0" w:color="auto"/>
        <w:right w:val="none" w:sz="0" w:space="0" w:color="auto"/>
      </w:divBdr>
    </w:div>
    <w:div w:id="1104034409">
      <w:bodyDiv w:val="1"/>
      <w:marLeft w:val="0"/>
      <w:marRight w:val="0"/>
      <w:marTop w:val="0"/>
      <w:marBottom w:val="0"/>
      <w:divBdr>
        <w:top w:val="none" w:sz="0" w:space="0" w:color="auto"/>
        <w:left w:val="none" w:sz="0" w:space="0" w:color="auto"/>
        <w:bottom w:val="none" w:sz="0" w:space="0" w:color="auto"/>
        <w:right w:val="none" w:sz="0" w:space="0" w:color="auto"/>
      </w:divBdr>
    </w:div>
    <w:div w:id="1104151490">
      <w:bodyDiv w:val="1"/>
      <w:marLeft w:val="0"/>
      <w:marRight w:val="0"/>
      <w:marTop w:val="0"/>
      <w:marBottom w:val="0"/>
      <w:divBdr>
        <w:top w:val="none" w:sz="0" w:space="0" w:color="auto"/>
        <w:left w:val="none" w:sz="0" w:space="0" w:color="auto"/>
        <w:bottom w:val="none" w:sz="0" w:space="0" w:color="auto"/>
        <w:right w:val="none" w:sz="0" w:space="0" w:color="auto"/>
      </w:divBdr>
    </w:div>
    <w:div w:id="1104225353">
      <w:bodyDiv w:val="1"/>
      <w:marLeft w:val="0"/>
      <w:marRight w:val="0"/>
      <w:marTop w:val="0"/>
      <w:marBottom w:val="0"/>
      <w:divBdr>
        <w:top w:val="none" w:sz="0" w:space="0" w:color="auto"/>
        <w:left w:val="none" w:sz="0" w:space="0" w:color="auto"/>
        <w:bottom w:val="none" w:sz="0" w:space="0" w:color="auto"/>
        <w:right w:val="none" w:sz="0" w:space="0" w:color="auto"/>
      </w:divBdr>
    </w:div>
    <w:div w:id="1104308085">
      <w:bodyDiv w:val="1"/>
      <w:marLeft w:val="0"/>
      <w:marRight w:val="0"/>
      <w:marTop w:val="0"/>
      <w:marBottom w:val="0"/>
      <w:divBdr>
        <w:top w:val="none" w:sz="0" w:space="0" w:color="auto"/>
        <w:left w:val="none" w:sz="0" w:space="0" w:color="auto"/>
        <w:bottom w:val="none" w:sz="0" w:space="0" w:color="auto"/>
        <w:right w:val="none" w:sz="0" w:space="0" w:color="auto"/>
      </w:divBdr>
    </w:div>
    <w:div w:id="1104419878">
      <w:bodyDiv w:val="1"/>
      <w:marLeft w:val="0"/>
      <w:marRight w:val="0"/>
      <w:marTop w:val="0"/>
      <w:marBottom w:val="0"/>
      <w:divBdr>
        <w:top w:val="none" w:sz="0" w:space="0" w:color="auto"/>
        <w:left w:val="none" w:sz="0" w:space="0" w:color="auto"/>
        <w:bottom w:val="none" w:sz="0" w:space="0" w:color="auto"/>
        <w:right w:val="none" w:sz="0" w:space="0" w:color="auto"/>
      </w:divBdr>
    </w:div>
    <w:div w:id="1104424430">
      <w:bodyDiv w:val="1"/>
      <w:marLeft w:val="0"/>
      <w:marRight w:val="0"/>
      <w:marTop w:val="0"/>
      <w:marBottom w:val="0"/>
      <w:divBdr>
        <w:top w:val="none" w:sz="0" w:space="0" w:color="auto"/>
        <w:left w:val="none" w:sz="0" w:space="0" w:color="auto"/>
        <w:bottom w:val="none" w:sz="0" w:space="0" w:color="auto"/>
        <w:right w:val="none" w:sz="0" w:space="0" w:color="auto"/>
      </w:divBdr>
    </w:div>
    <w:div w:id="1104494263">
      <w:bodyDiv w:val="1"/>
      <w:marLeft w:val="0"/>
      <w:marRight w:val="0"/>
      <w:marTop w:val="0"/>
      <w:marBottom w:val="0"/>
      <w:divBdr>
        <w:top w:val="none" w:sz="0" w:space="0" w:color="auto"/>
        <w:left w:val="none" w:sz="0" w:space="0" w:color="auto"/>
        <w:bottom w:val="none" w:sz="0" w:space="0" w:color="auto"/>
        <w:right w:val="none" w:sz="0" w:space="0" w:color="auto"/>
      </w:divBdr>
    </w:div>
    <w:div w:id="1104572064">
      <w:bodyDiv w:val="1"/>
      <w:marLeft w:val="0"/>
      <w:marRight w:val="0"/>
      <w:marTop w:val="0"/>
      <w:marBottom w:val="0"/>
      <w:divBdr>
        <w:top w:val="none" w:sz="0" w:space="0" w:color="auto"/>
        <w:left w:val="none" w:sz="0" w:space="0" w:color="auto"/>
        <w:bottom w:val="none" w:sz="0" w:space="0" w:color="auto"/>
        <w:right w:val="none" w:sz="0" w:space="0" w:color="auto"/>
      </w:divBdr>
    </w:div>
    <w:div w:id="1104575980">
      <w:bodyDiv w:val="1"/>
      <w:marLeft w:val="0"/>
      <w:marRight w:val="0"/>
      <w:marTop w:val="0"/>
      <w:marBottom w:val="0"/>
      <w:divBdr>
        <w:top w:val="none" w:sz="0" w:space="0" w:color="auto"/>
        <w:left w:val="none" w:sz="0" w:space="0" w:color="auto"/>
        <w:bottom w:val="none" w:sz="0" w:space="0" w:color="auto"/>
        <w:right w:val="none" w:sz="0" w:space="0" w:color="auto"/>
      </w:divBdr>
    </w:div>
    <w:div w:id="1104619900">
      <w:bodyDiv w:val="1"/>
      <w:marLeft w:val="0"/>
      <w:marRight w:val="0"/>
      <w:marTop w:val="0"/>
      <w:marBottom w:val="0"/>
      <w:divBdr>
        <w:top w:val="none" w:sz="0" w:space="0" w:color="auto"/>
        <w:left w:val="none" w:sz="0" w:space="0" w:color="auto"/>
        <w:bottom w:val="none" w:sz="0" w:space="0" w:color="auto"/>
        <w:right w:val="none" w:sz="0" w:space="0" w:color="auto"/>
      </w:divBdr>
    </w:div>
    <w:div w:id="1104766689">
      <w:bodyDiv w:val="1"/>
      <w:marLeft w:val="0"/>
      <w:marRight w:val="0"/>
      <w:marTop w:val="0"/>
      <w:marBottom w:val="0"/>
      <w:divBdr>
        <w:top w:val="none" w:sz="0" w:space="0" w:color="auto"/>
        <w:left w:val="none" w:sz="0" w:space="0" w:color="auto"/>
        <w:bottom w:val="none" w:sz="0" w:space="0" w:color="auto"/>
        <w:right w:val="none" w:sz="0" w:space="0" w:color="auto"/>
      </w:divBdr>
    </w:div>
    <w:div w:id="1104770142">
      <w:bodyDiv w:val="1"/>
      <w:marLeft w:val="0"/>
      <w:marRight w:val="0"/>
      <w:marTop w:val="0"/>
      <w:marBottom w:val="0"/>
      <w:divBdr>
        <w:top w:val="none" w:sz="0" w:space="0" w:color="auto"/>
        <w:left w:val="none" w:sz="0" w:space="0" w:color="auto"/>
        <w:bottom w:val="none" w:sz="0" w:space="0" w:color="auto"/>
        <w:right w:val="none" w:sz="0" w:space="0" w:color="auto"/>
      </w:divBdr>
    </w:div>
    <w:div w:id="1104808405">
      <w:bodyDiv w:val="1"/>
      <w:marLeft w:val="0"/>
      <w:marRight w:val="0"/>
      <w:marTop w:val="0"/>
      <w:marBottom w:val="0"/>
      <w:divBdr>
        <w:top w:val="none" w:sz="0" w:space="0" w:color="auto"/>
        <w:left w:val="none" w:sz="0" w:space="0" w:color="auto"/>
        <w:bottom w:val="none" w:sz="0" w:space="0" w:color="auto"/>
        <w:right w:val="none" w:sz="0" w:space="0" w:color="auto"/>
      </w:divBdr>
    </w:div>
    <w:div w:id="1104808523">
      <w:bodyDiv w:val="1"/>
      <w:marLeft w:val="0"/>
      <w:marRight w:val="0"/>
      <w:marTop w:val="0"/>
      <w:marBottom w:val="0"/>
      <w:divBdr>
        <w:top w:val="none" w:sz="0" w:space="0" w:color="auto"/>
        <w:left w:val="none" w:sz="0" w:space="0" w:color="auto"/>
        <w:bottom w:val="none" w:sz="0" w:space="0" w:color="auto"/>
        <w:right w:val="none" w:sz="0" w:space="0" w:color="auto"/>
      </w:divBdr>
    </w:div>
    <w:div w:id="1104879434">
      <w:bodyDiv w:val="1"/>
      <w:marLeft w:val="0"/>
      <w:marRight w:val="0"/>
      <w:marTop w:val="0"/>
      <w:marBottom w:val="0"/>
      <w:divBdr>
        <w:top w:val="none" w:sz="0" w:space="0" w:color="auto"/>
        <w:left w:val="none" w:sz="0" w:space="0" w:color="auto"/>
        <w:bottom w:val="none" w:sz="0" w:space="0" w:color="auto"/>
        <w:right w:val="none" w:sz="0" w:space="0" w:color="auto"/>
      </w:divBdr>
    </w:div>
    <w:div w:id="1104958182">
      <w:bodyDiv w:val="1"/>
      <w:marLeft w:val="0"/>
      <w:marRight w:val="0"/>
      <w:marTop w:val="0"/>
      <w:marBottom w:val="0"/>
      <w:divBdr>
        <w:top w:val="none" w:sz="0" w:space="0" w:color="auto"/>
        <w:left w:val="none" w:sz="0" w:space="0" w:color="auto"/>
        <w:bottom w:val="none" w:sz="0" w:space="0" w:color="auto"/>
        <w:right w:val="none" w:sz="0" w:space="0" w:color="auto"/>
      </w:divBdr>
    </w:div>
    <w:div w:id="1104958825">
      <w:bodyDiv w:val="1"/>
      <w:marLeft w:val="0"/>
      <w:marRight w:val="0"/>
      <w:marTop w:val="0"/>
      <w:marBottom w:val="0"/>
      <w:divBdr>
        <w:top w:val="none" w:sz="0" w:space="0" w:color="auto"/>
        <w:left w:val="none" w:sz="0" w:space="0" w:color="auto"/>
        <w:bottom w:val="none" w:sz="0" w:space="0" w:color="auto"/>
        <w:right w:val="none" w:sz="0" w:space="0" w:color="auto"/>
      </w:divBdr>
    </w:div>
    <w:div w:id="1104963733">
      <w:bodyDiv w:val="1"/>
      <w:marLeft w:val="0"/>
      <w:marRight w:val="0"/>
      <w:marTop w:val="0"/>
      <w:marBottom w:val="0"/>
      <w:divBdr>
        <w:top w:val="none" w:sz="0" w:space="0" w:color="auto"/>
        <w:left w:val="none" w:sz="0" w:space="0" w:color="auto"/>
        <w:bottom w:val="none" w:sz="0" w:space="0" w:color="auto"/>
        <w:right w:val="none" w:sz="0" w:space="0" w:color="auto"/>
      </w:divBdr>
    </w:div>
    <w:div w:id="1105032335">
      <w:bodyDiv w:val="1"/>
      <w:marLeft w:val="0"/>
      <w:marRight w:val="0"/>
      <w:marTop w:val="0"/>
      <w:marBottom w:val="0"/>
      <w:divBdr>
        <w:top w:val="none" w:sz="0" w:space="0" w:color="auto"/>
        <w:left w:val="none" w:sz="0" w:space="0" w:color="auto"/>
        <w:bottom w:val="none" w:sz="0" w:space="0" w:color="auto"/>
        <w:right w:val="none" w:sz="0" w:space="0" w:color="auto"/>
      </w:divBdr>
    </w:div>
    <w:div w:id="1105033909">
      <w:bodyDiv w:val="1"/>
      <w:marLeft w:val="0"/>
      <w:marRight w:val="0"/>
      <w:marTop w:val="0"/>
      <w:marBottom w:val="0"/>
      <w:divBdr>
        <w:top w:val="none" w:sz="0" w:space="0" w:color="auto"/>
        <w:left w:val="none" w:sz="0" w:space="0" w:color="auto"/>
        <w:bottom w:val="none" w:sz="0" w:space="0" w:color="auto"/>
        <w:right w:val="none" w:sz="0" w:space="0" w:color="auto"/>
      </w:divBdr>
    </w:div>
    <w:div w:id="1105034900">
      <w:bodyDiv w:val="1"/>
      <w:marLeft w:val="0"/>
      <w:marRight w:val="0"/>
      <w:marTop w:val="0"/>
      <w:marBottom w:val="0"/>
      <w:divBdr>
        <w:top w:val="none" w:sz="0" w:space="0" w:color="auto"/>
        <w:left w:val="none" w:sz="0" w:space="0" w:color="auto"/>
        <w:bottom w:val="none" w:sz="0" w:space="0" w:color="auto"/>
        <w:right w:val="none" w:sz="0" w:space="0" w:color="auto"/>
      </w:divBdr>
    </w:div>
    <w:div w:id="1105081743">
      <w:bodyDiv w:val="1"/>
      <w:marLeft w:val="0"/>
      <w:marRight w:val="0"/>
      <w:marTop w:val="0"/>
      <w:marBottom w:val="0"/>
      <w:divBdr>
        <w:top w:val="none" w:sz="0" w:space="0" w:color="auto"/>
        <w:left w:val="none" w:sz="0" w:space="0" w:color="auto"/>
        <w:bottom w:val="none" w:sz="0" w:space="0" w:color="auto"/>
        <w:right w:val="none" w:sz="0" w:space="0" w:color="auto"/>
      </w:divBdr>
    </w:div>
    <w:div w:id="1105153219">
      <w:bodyDiv w:val="1"/>
      <w:marLeft w:val="0"/>
      <w:marRight w:val="0"/>
      <w:marTop w:val="0"/>
      <w:marBottom w:val="0"/>
      <w:divBdr>
        <w:top w:val="none" w:sz="0" w:space="0" w:color="auto"/>
        <w:left w:val="none" w:sz="0" w:space="0" w:color="auto"/>
        <w:bottom w:val="none" w:sz="0" w:space="0" w:color="auto"/>
        <w:right w:val="none" w:sz="0" w:space="0" w:color="auto"/>
      </w:divBdr>
    </w:div>
    <w:div w:id="1105155554">
      <w:bodyDiv w:val="1"/>
      <w:marLeft w:val="0"/>
      <w:marRight w:val="0"/>
      <w:marTop w:val="0"/>
      <w:marBottom w:val="0"/>
      <w:divBdr>
        <w:top w:val="none" w:sz="0" w:space="0" w:color="auto"/>
        <w:left w:val="none" w:sz="0" w:space="0" w:color="auto"/>
        <w:bottom w:val="none" w:sz="0" w:space="0" w:color="auto"/>
        <w:right w:val="none" w:sz="0" w:space="0" w:color="auto"/>
      </w:divBdr>
    </w:div>
    <w:div w:id="1105224480">
      <w:bodyDiv w:val="1"/>
      <w:marLeft w:val="0"/>
      <w:marRight w:val="0"/>
      <w:marTop w:val="0"/>
      <w:marBottom w:val="0"/>
      <w:divBdr>
        <w:top w:val="none" w:sz="0" w:space="0" w:color="auto"/>
        <w:left w:val="none" w:sz="0" w:space="0" w:color="auto"/>
        <w:bottom w:val="none" w:sz="0" w:space="0" w:color="auto"/>
        <w:right w:val="none" w:sz="0" w:space="0" w:color="auto"/>
      </w:divBdr>
    </w:div>
    <w:div w:id="1105231571">
      <w:bodyDiv w:val="1"/>
      <w:marLeft w:val="0"/>
      <w:marRight w:val="0"/>
      <w:marTop w:val="0"/>
      <w:marBottom w:val="0"/>
      <w:divBdr>
        <w:top w:val="none" w:sz="0" w:space="0" w:color="auto"/>
        <w:left w:val="none" w:sz="0" w:space="0" w:color="auto"/>
        <w:bottom w:val="none" w:sz="0" w:space="0" w:color="auto"/>
        <w:right w:val="none" w:sz="0" w:space="0" w:color="auto"/>
      </w:divBdr>
    </w:div>
    <w:div w:id="1105271669">
      <w:bodyDiv w:val="1"/>
      <w:marLeft w:val="0"/>
      <w:marRight w:val="0"/>
      <w:marTop w:val="0"/>
      <w:marBottom w:val="0"/>
      <w:divBdr>
        <w:top w:val="none" w:sz="0" w:space="0" w:color="auto"/>
        <w:left w:val="none" w:sz="0" w:space="0" w:color="auto"/>
        <w:bottom w:val="none" w:sz="0" w:space="0" w:color="auto"/>
        <w:right w:val="none" w:sz="0" w:space="0" w:color="auto"/>
      </w:divBdr>
    </w:div>
    <w:div w:id="1105341173">
      <w:bodyDiv w:val="1"/>
      <w:marLeft w:val="0"/>
      <w:marRight w:val="0"/>
      <w:marTop w:val="0"/>
      <w:marBottom w:val="0"/>
      <w:divBdr>
        <w:top w:val="none" w:sz="0" w:space="0" w:color="auto"/>
        <w:left w:val="none" w:sz="0" w:space="0" w:color="auto"/>
        <w:bottom w:val="none" w:sz="0" w:space="0" w:color="auto"/>
        <w:right w:val="none" w:sz="0" w:space="0" w:color="auto"/>
      </w:divBdr>
    </w:div>
    <w:div w:id="1105348215">
      <w:bodyDiv w:val="1"/>
      <w:marLeft w:val="0"/>
      <w:marRight w:val="0"/>
      <w:marTop w:val="0"/>
      <w:marBottom w:val="0"/>
      <w:divBdr>
        <w:top w:val="none" w:sz="0" w:space="0" w:color="auto"/>
        <w:left w:val="none" w:sz="0" w:space="0" w:color="auto"/>
        <w:bottom w:val="none" w:sz="0" w:space="0" w:color="auto"/>
        <w:right w:val="none" w:sz="0" w:space="0" w:color="auto"/>
      </w:divBdr>
    </w:div>
    <w:div w:id="1105424371">
      <w:bodyDiv w:val="1"/>
      <w:marLeft w:val="0"/>
      <w:marRight w:val="0"/>
      <w:marTop w:val="0"/>
      <w:marBottom w:val="0"/>
      <w:divBdr>
        <w:top w:val="none" w:sz="0" w:space="0" w:color="auto"/>
        <w:left w:val="none" w:sz="0" w:space="0" w:color="auto"/>
        <w:bottom w:val="none" w:sz="0" w:space="0" w:color="auto"/>
        <w:right w:val="none" w:sz="0" w:space="0" w:color="auto"/>
      </w:divBdr>
    </w:div>
    <w:div w:id="1105468097">
      <w:bodyDiv w:val="1"/>
      <w:marLeft w:val="0"/>
      <w:marRight w:val="0"/>
      <w:marTop w:val="0"/>
      <w:marBottom w:val="0"/>
      <w:divBdr>
        <w:top w:val="none" w:sz="0" w:space="0" w:color="auto"/>
        <w:left w:val="none" w:sz="0" w:space="0" w:color="auto"/>
        <w:bottom w:val="none" w:sz="0" w:space="0" w:color="auto"/>
        <w:right w:val="none" w:sz="0" w:space="0" w:color="auto"/>
      </w:divBdr>
    </w:div>
    <w:div w:id="1105536424">
      <w:bodyDiv w:val="1"/>
      <w:marLeft w:val="0"/>
      <w:marRight w:val="0"/>
      <w:marTop w:val="0"/>
      <w:marBottom w:val="0"/>
      <w:divBdr>
        <w:top w:val="none" w:sz="0" w:space="0" w:color="auto"/>
        <w:left w:val="none" w:sz="0" w:space="0" w:color="auto"/>
        <w:bottom w:val="none" w:sz="0" w:space="0" w:color="auto"/>
        <w:right w:val="none" w:sz="0" w:space="0" w:color="auto"/>
      </w:divBdr>
    </w:div>
    <w:div w:id="1105612700">
      <w:bodyDiv w:val="1"/>
      <w:marLeft w:val="0"/>
      <w:marRight w:val="0"/>
      <w:marTop w:val="0"/>
      <w:marBottom w:val="0"/>
      <w:divBdr>
        <w:top w:val="none" w:sz="0" w:space="0" w:color="auto"/>
        <w:left w:val="none" w:sz="0" w:space="0" w:color="auto"/>
        <w:bottom w:val="none" w:sz="0" w:space="0" w:color="auto"/>
        <w:right w:val="none" w:sz="0" w:space="0" w:color="auto"/>
      </w:divBdr>
    </w:div>
    <w:div w:id="1105614353">
      <w:bodyDiv w:val="1"/>
      <w:marLeft w:val="0"/>
      <w:marRight w:val="0"/>
      <w:marTop w:val="0"/>
      <w:marBottom w:val="0"/>
      <w:divBdr>
        <w:top w:val="none" w:sz="0" w:space="0" w:color="auto"/>
        <w:left w:val="none" w:sz="0" w:space="0" w:color="auto"/>
        <w:bottom w:val="none" w:sz="0" w:space="0" w:color="auto"/>
        <w:right w:val="none" w:sz="0" w:space="0" w:color="auto"/>
      </w:divBdr>
    </w:div>
    <w:div w:id="1105615585">
      <w:bodyDiv w:val="1"/>
      <w:marLeft w:val="0"/>
      <w:marRight w:val="0"/>
      <w:marTop w:val="0"/>
      <w:marBottom w:val="0"/>
      <w:divBdr>
        <w:top w:val="none" w:sz="0" w:space="0" w:color="auto"/>
        <w:left w:val="none" w:sz="0" w:space="0" w:color="auto"/>
        <w:bottom w:val="none" w:sz="0" w:space="0" w:color="auto"/>
        <w:right w:val="none" w:sz="0" w:space="0" w:color="auto"/>
      </w:divBdr>
    </w:div>
    <w:div w:id="1105729967">
      <w:bodyDiv w:val="1"/>
      <w:marLeft w:val="0"/>
      <w:marRight w:val="0"/>
      <w:marTop w:val="0"/>
      <w:marBottom w:val="0"/>
      <w:divBdr>
        <w:top w:val="none" w:sz="0" w:space="0" w:color="auto"/>
        <w:left w:val="none" w:sz="0" w:space="0" w:color="auto"/>
        <w:bottom w:val="none" w:sz="0" w:space="0" w:color="auto"/>
        <w:right w:val="none" w:sz="0" w:space="0" w:color="auto"/>
      </w:divBdr>
    </w:div>
    <w:div w:id="1105731122">
      <w:bodyDiv w:val="1"/>
      <w:marLeft w:val="0"/>
      <w:marRight w:val="0"/>
      <w:marTop w:val="0"/>
      <w:marBottom w:val="0"/>
      <w:divBdr>
        <w:top w:val="none" w:sz="0" w:space="0" w:color="auto"/>
        <w:left w:val="none" w:sz="0" w:space="0" w:color="auto"/>
        <w:bottom w:val="none" w:sz="0" w:space="0" w:color="auto"/>
        <w:right w:val="none" w:sz="0" w:space="0" w:color="auto"/>
      </w:divBdr>
    </w:div>
    <w:div w:id="1105804668">
      <w:bodyDiv w:val="1"/>
      <w:marLeft w:val="0"/>
      <w:marRight w:val="0"/>
      <w:marTop w:val="0"/>
      <w:marBottom w:val="0"/>
      <w:divBdr>
        <w:top w:val="none" w:sz="0" w:space="0" w:color="auto"/>
        <w:left w:val="none" w:sz="0" w:space="0" w:color="auto"/>
        <w:bottom w:val="none" w:sz="0" w:space="0" w:color="auto"/>
        <w:right w:val="none" w:sz="0" w:space="0" w:color="auto"/>
      </w:divBdr>
    </w:div>
    <w:div w:id="1105922309">
      <w:bodyDiv w:val="1"/>
      <w:marLeft w:val="0"/>
      <w:marRight w:val="0"/>
      <w:marTop w:val="0"/>
      <w:marBottom w:val="0"/>
      <w:divBdr>
        <w:top w:val="none" w:sz="0" w:space="0" w:color="auto"/>
        <w:left w:val="none" w:sz="0" w:space="0" w:color="auto"/>
        <w:bottom w:val="none" w:sz="0" w:space="0" w:color="auto"/>
        <w:right w:val="none" w:sz="0" w:space="0" w:color="auto"/>
      </w:divBdr>
    </w:div>
    <w:div w:id="1105929738">
      <w:bodyDiv w:val="1"/>
      <w:marLeft w:val="0"/>
      <w:marRight w:val="0"/>
      <w:marTop w:val="0"/>
      <w:marBottom w:val="0"/>
      <w:divBdr>
        <w:top w:val="none" w:sz="0" w:space="0" w:color="auto"/>
        <w:left w:val="none" w:sz="0" w:space="0" w:color="auto"/>
        <w:bottom w:val="none" w:sz="0" w:space="0" w:color="auto"/>
        <w:right w:val="none" w:sz="0" w:space="0" w:color="auto"/>
      </w:divBdr>
    </w:div>
    <w:div w:id="1106005230">
      <w:bodyDiv w:val="1"/>
      <w:marLeft w:val="0"/>
      <w:marRight w:val="0"/>
      <w:marTop w:val="0"/>
      <w:marBottom w:val="0"/>
      <w:divBdr>
        <w:top w:val="none" w:sz="0" w:space="0" w:color="auto"/>
        <w:left w:val="none" w:sz="0" w:space="0" w:color="auto"/>
        <w:bottom w:val="none" w:sz="0" w:space="0" w:color="auto"/>
        <w:right w:val="none" w:sz="0" w:space="0" w:color="auto"/>
      </w:divBdr>
    </w:div>
    <w:div w:id="1106117422">
      <w:bodyDiv w:val="1"/>
      <w:marLeft w:val="0"/>
      <w:marRight w:val="0"/>
      <w:marTop w:val="0"/>
      <w:marBottom w:val="0"/>
      <w:divBdr>
        <w:top w:val="none" w:sz="0" w:space="0" w:color="auto"/>
        <w:left w:val="none" w:sz="0" w:space="0" w:color="auto"/>
        <w:bottom w:val="none" w:sz="0" w:space="0" w:color="auto"/>
        <w:right w:val="none" w:sz="0" w:space="0" w:color="auto"/>
      </w:divBdr>
    </w:div>
    <w:div w:id="1106122080">
      <w:bodyDiv w:val="1"/>
      <w:marLeft w:val="0"/>
      <w:marRight w:val="0"/>
      <w:marTop w:val="0"/>
      <w:marBottom w:val="0"/>
      <w:divBdr>
        <w:top w:val="none" w:sz="0" w:space="0" w:color="auto"/>
        <w:left w:val="none" w:sz="0" w:space="0" w:color="auto"/>
        <w:bottom w:val="none" w:sz="0" w:space="0" w:color="auto"/>
        <w:right w:val="none" w:sz="0" w:space="0" w:color="auto"/>
      </w:divBdr>
    </w:div>
    <w:div w:id="1106122429">
      <w:bodyDiv w:val="1"/>
      <w:marLeft w:val="0"/>
      <w:marRight w:val="0"/>
      <w:marTop w:val="0"/>
      <w:marBottom w:val="0"/>
      <w:divBdr>
        <w:top w:val="none" w:sz="0" w:space="0" w:color="auto"/>
        <w:left w:val="none" w:sz="0" w:space="0" w:color="auto"/>
        <w:bottom w:val="none" w:sz="0" w:space="0" w:color="auto"/>
        <w:right w:val="none" w:sz="0" w:space="0" w:color="auto"/>
      </w:divBdr>
    </w:div>
    <w:div w:id="1106264896">
      <w:bodyDiv w:val="1"/>
      <w:marLeft w:val="0"/>
      <w:marRight w:val="0"/>
      <w:marTop w:val="0"/>
      <w:marBottom w:val="0"/>
      <w:divBdr>
        <w:top w:val="none" w:sz="0" w:space="0" w:color="auto"/>
        <w:left w:val="none" w:sz="0" w:space="0" w:color="auto"/>
        <w:bottom w:val="none" w:sz="0" w:space="0" w:color="auto"/>
        <w:right w:val="none" w:sz="0" w:space="0" w:color="auto"/>
      </w:divBdr>
    </w:div>
    <w:div w:id="1106384852">
      <w:bodyDiv w:val="1"/>
      <w:marLeft w:val="0"/>
      <w:marRight w:val="0"/>
      <w:marTop w:val="0"/>
      <w:marBottom w:val="0"/>
      <w:divBdr>
        <w:top w:val="none" w:sz="0" w:space="0" w:color="auto"/>
        <w:left w:val="none" w:sz="0" w:space="0" w:color="auto"/>
        <w:bottom w:val="none" w:sz="0" w:space="0" w:color="auto"/>
        <w:right w:val="none" w:sz="0" w:space="0" w:color="auto"/>
      </w:divBdr>
    </w:div>
    <w:div w:id="1106461854">
      <w:bodyDiv w:val="1"/>
      <w:marLeft w:val="0"/>
      <w:marRight w:val="0"/>
      <w:marTop w:val="0"/>
      <w:marBottom w:val="0"/>
      <w:divBdr>
        <w:top w:val="none" w:sz="0" w:space="0" w:color="auto"/>
        <w:left w:val="none" w:sz="0" w:space="0" w:color="auto"/>
        <w:bottom w:val="none" w:sz="0" w:space="0" w:color="auto"/>
        <w:right w:val="none" w:sz="0" w:space="0" w:color="auto"/>
      </w:divBdr>
    </w:div>
    <w:div w:id="1106464276">
      <w:bodyDiv w:val="1"/>
      <w:marLeft w:val="0"/>
      <w:marRight w:val="0"/>
      <w:marTop w:val="0"/>
      <w:marBottom w:val="0"/>
      <w:divBdr>
        <w:top w:val="none" w:sz="0" w:space="0" w:color="auto"/>
        <w:left w:val="none" w:sz="0" w:space="0" w:color="auto"/>
        <w:bottom w:val="none" w:sz="0" w:space="0" w:color="auto"/>
        <w:right w:val="none" w:sz="0" w:space="0" w:color="auto"/>
      </w:divBdr>
    </w:div>
    <w:div w:id="1106510260">
      <w:bodyDiv w:val="1"/>
      <w:marLeft w:val="0"/>
      <w:marRight w:val="0"/>
      <w:marTop w:val="0"/>
      <w:marBottom w:val="0"/>
      <w:divBdr>
        <w:top w:val="none" w:sz="0" w:space="0" w:color="auto"/>
        <w:left w:val="none" w:sz="0" w:space="0" w:color="auto"/>
        <w:bottom w:val="none" w:sz="0" w:space="0" w:color="auto"/>
        <w:right w:val="none" w:sz="0" w:space="0" w:color="auto"/>
      </w:divBdr>
    </w:div>
    <w:div w:id="1106535404">
      <w:bodyDiv w:val="1"/>
      <w:marLeft w:val="0"/>
      <w:marRight w:val="0"/>
      <w:marTop w:val="0"/>
      <w:marBottom w:val="0"/>
      <w:divBdr>
        <w:top w:val="none" w:sz="0" w:space="0" w:color="auto"/>
        <w:left w:val="none" w:sz="0" w:space="0" w:color="auto"/>
        <w:bottom w:val="none" w:sz="0" w:space="0" w:color="auto"/>
        <w:right w:val="none" w:sz="0" w:space="0" w:color="auto"/>
      </w:divBdr>
    </w:div>
    <w:div w:id="1106728628">
      <w:bodyDiv w:val="1"/>
      <w:marLeft w:val="0"/>
      <w:marRight w:val="0"/>
      <w:marTop w:val="0"/>
      <w:marBottom w:val="0"/>
      <w:divBdr>
        <w:top w:val="none" w:sz="0" w:space="0" w:color="auto"/>
        <w:left w:val="none" w:sz="0" w:space="0" w:color="auto"/>
        <w:bottom w:val="none" w:sz="0" w:space="0" w:color="auto"/>
        <w:right w:val="none" w:sz="0" w:space="0" w:color="auto"/>
      </w:divBdr>
    </w:div>
    <w:div w:id="1106734537">
      <w:bodyDiv w:val="1"/>
      <w:marLeft w:val="0"/>
      <w:marRight w:val="0"/>
      <w:marTop w:val="0"/>
      <w:marBottom w:val="0"/>
      <w:divBdr>
        <w:top w:val="none" w:sz="0" w:space="0" w:color="auto"/>
        <w:left w:val="none" w:sz="0" w:space="0" w:color="auto"/>
        <w:bottom w:val="none" w:sz="0" w:space="0" w:color="auto"/>
        <w:right w:val="none" w:sz="0" w:space="0" w:color="auto"/>
      </w:divBdr>
    </w:div>
    <w:div w:id="1106735968">
      <w:bodyDiv w:val="1"/>
      <w:marLeft w:val="0"/>
      <w:marRight w:val="0"/>
      <w:marTop w:val="0"/>
      <w:marBottom w:val="0"/>
      <w:divBdr>
        <w:top w:val="none" w:sz="0" w:space="0" w:color="auto"/>
        <w:left w:val="none" w:sz="0" w:space="0" w:color="auto"/>
        <w:bottom w:val="none" w:sz="0" w:space="0" w:color="auto"/>
        <w:right w:val="none" w:sz="0" w:space="0" w:color="auto"/>
      </w:divBdr>
    </w:div>
    <w:div w:id="1106772337">
      <w:bodyDiv w:val="1"/>
      <w:marLeft w:val="0"/>
      <w:marRight w:val="0"/>
      <w:marTop w:val="0"/>
      <w:marBottom w:val="0"/>
      <w:divBdr>
        <w:top w:val="none" w:sz="0" w:space="0" w:color="auto"/>
        <w:left w:val="none" w:sz="0" w:space="0" w:color="auto"/>
        <w:bottom w:val="none" w:sz="0" w:space="0" w:color="auto"/>
        <w:right w:val="none" w:sz="0" w:space="0" w:color="auto"/>
      </w:divBdr>
    </w:div>
    <w:div w:id="1106776191">
      <w:bodyDiv w:val="1"/>
      <w:marLeft w:val="0"/>
      <w:marRight w:val="0"/>
      <w:marTop w:val="0"/>
      <w:marBottom w:val="0"/>
      <w:divBdr>
        <w:top w:val="none" w:sz="0" w:space="0" w:color="auto"/>
        <w:left w:val="none" w:sz="0" w:space="0" w:color="auto"/>
        <w:bottom w:val="none" w:sz="0" w:space="0" w:color="auto"/>
        <w:right w:val="none" w:sz="0" w:space="0" w:color="auto"/>
      </w:divBdr>
    </w:div>
    <w:div w:id="1106777570">
      <w:bodyDiv w:val="1"/>
      <w:marLeft w:val="0"/>
      <w:marRight w:val="0"/>
      <w:marTop w:val="0"/>
      <w:marBottom w:val="0"/>
      <w:divBdr>
        <w:top w:val="none" w:sz="0" w:space="0" w:color="auto"/>
        <w:left w:val="none" w:sz="0" w:space="0" w:color="auto"/>
        <w:bottom w:val="none" w:sz="0" w:space="0" w:color="auto"/>
        <w:right w:val="none" w:sz="0" w:space="0" w:color="auto"/>
      </w:divBdr>
    </w:div>
    <w:div w:id="1106778600">
      <w:bodyDiv w:val="1"/>
      <w:marLeft w:val="0"/>
      <w:marRight w:val="0"/>
      <w:marTop w:val="0"/>
      <w:marBottom w:val="0"/>
      <w:divBdr>
        <w:top w:val="none" w:sz="0" w:space="0" w:color="auto"/>
        <w:left w:val="none" w:sz="0" w:space="0" w:color="auto"/>
        <w:bottom w:val="none" w:sz="0" w:space="0" w:color="auto"/>
        <w:right w:val="none" w:sz="0" w:space="0" w:color="auto"/>
      </w:divBdr>
    </w:div>
    <w:div w:id="1106803752">
      <w:bodyDiv w:val="1"/>
      <w:marLeft w:val="0"/>
      <w:marRight w:val="0"/>
      <w:marTop w:val="0"/>
      <w:marBottom w:val="0"/>
      <w:divBdr>
        <w:top w:val="none" w:sz="0" w:space="0" w:color="auto"/>
        <w:left w:val="none" w:sz="0" w:space="0" w:color="auto"/>
        <w:bottom w:val="none" w:sz="0" w:space="0" w:color="auto"/>
        <w:right w:val="none" w:sz="0" w:space="0" w:color="auto"/>
      </w:divBdr>
    </w:div>
    <w:div w:id="1106848147">
      <w:bodyDiv w:val="1"/>
      <w:marLeft w:val="0"/>
      <w:marRight w:val="0"/>
      <w:marTop w:val="0"/>
      <w:marBottom w:val="0"/>
      <w:divBdr>
        <w:top w:val="none" w:sz="0" w:space="0" w:color="auto"/>
        <w:left w:val="none" w:sz="0" w:space="0" w:color="auto"/>
        <w:bottom w:val="none" w:sz="0" w:space="0" w:color="auto"/>
        <w:right w:val="none" w:sz="0" w:space="0" w:color="auto"/>
      </w:divBdr>
    </w:div>
    <w:div w:id="1106849645">
      <w:bodyDiv w:val="1"/>
      <w:marLeft w:val="0"/>
      <w:marRight w:val="0"/>
      <w:marTop w:val="0"/>
      <w:marBottom w:val="0"/>
      <w:divBdr>
        <w:top w:val="none" w:sz="0" w:space="0" w:color="auto"/>
        <w:left w:val="none" w:sz="0" w:space="0" w:color="auto"/>
        <w:bottom w:val="none" w:sz="0" w:space="0" w:color="auto"/>
        <w:right w:val="none" w:sz="0" w:space="0" w:color="auto"/>
      </w:divBdr>
    </w:div>
    <w:div w:id="1106924327">
      <w:bodyDiv w:val="1"/>
      <w:marLeft w:val="0"/>
      <w:marRight w:val="0"/>
      <w:marTop w:val="0"/>
      <w:marBottom w:val="0"/>
      <w:divBdr>
        <w:top w:val="none" w:sz="0" w:space="0" w:color="auto"/>
        <w:left w:val="none" w:sz="0" w:space="0" w:color="auto"/>
        <w:bottom w:val="none" w:sz="0" w:space="0" w:color="auto"/>
        <w:right w:val="none" w:sz="0" w:space="0" w:color="auto"/>
      </w:divBdr>
    </w:div>
    <w:div w:id="1106924702">
      <w:bodyDiv w:val="1"/>
      <w:marLeft w:val="0"/>
      <w:marRight w:val="0"/>
      <w:marTop w:val="0"/>
      <w:marBottom w:val="0"/>
      <w:divBdr>
        <w:top w:val="none" w:sz="0" w:space="0" w:color="auto"/>
        <w:left w:val="none" w:sz="0" w:space="0" w:color="auto"/>
        <w:bottom w:val="none" w:sz="0" w:space="0" w:color="auto"/>
        <w:right w:val="none" w:sz="0" w:space="0" w:color="auto"/>
      </w:divBdr>
    </w:div>
    <w:div w:id="1107190100">
      <w:bodyDiv w:val="1"/>
      <w:marLeft w:val="0"/>
      <w:marRight w:val="0"/>
      <w:marTop w:val="0"/>
      <w:marBottom w:val="0"/>
      <w:divBdr>
        <w:top w:val="none" w:sz="0" w:space="0" w:color="auto"/>
        <w:left w:val="none" w:sz="0" w:space="0" w:color="auto"/>
        <w:bottom w:val="none" w:sz="0" w:space="0" w:color="auto"/>
        <w:right w:val="none" w:sz="0" w:space="0" w:color="auto"/>
      </w:divBdr>
    </w:div>
    <w:div w:id="1107191086">
      <w:bodyDiv w:val="1"/>
      <w:marLeft w:val="0"/>
      <w:marRight w:val="0"/>
      <w:marTop w:val="0"/>
      <w:marBottom w:val="0"/>
      <w:divBdr>
        <w:top w:val="none" w:sz="0" w:space="0" w:color="auto"/>
        <w:left w:val="none" w:sz="0" w:space="0" w:color="auto"/>
        <w:bottom w:val="none" w:sz="0" w:space="0" w:color="auto"/>
        <w:right w:val="none" w:sz="0" w:space="0" w:color="auto"/>
      </w:divBdr>
    </w:div>
    <w:div w:id="1107240992">
      <w:bodyDiv w:val="1"/>
      <w:marLeft w:val="0"/>
      <w:marRight w:val="0"/>
      <w:marTop w:val="0"/>
      <w:marBottom w:val="0"/>
      <w:divBdr>
        <w:top w:val="none" w:sz="0" w:space="0" w:color="auto"/>
        <w:left w:val="none" w:sz="0" w:space="0" w:color="auto"/>
        <w:bottom w:val="none" w:sz="0" w:space="0" w:color="auto"/>
        <w:right w:val="none" w:sz="0" w:space="0" w:color="auto"/>
      </w:divBdr>
    </w:div>
    <w:div w:id="1107310812">
      <w:bodyDiv w:val="1"/>
      <w:marLeft w:val="0"/>
      <w:marRight w:val="0"/>
      <w:marTop w:val="0"/>
      <w:marBottom w:val="0"/>
      <w:divBdr>
        <w:top w:val="none" w:sz="0" w:space="0" w:color="auto"/>
        <w:left w:val="none" w:sz="0" w:space="0" w:color="auto"/>
        <w:bottom w:val="none" w:sz="0" w:space="0" w:color="auto"/>
        <w:right w:val="none" w:sz="0" w:space="0" w:color="auto"/>
      </w:divBdr>
    </w:div>
    <w:div w:id="1107382565">
      <w:bodyDiv w:val="1"/>
      <w:marLeft w:val="0"/>
      <w:marRight w:val="0"/>
      <w:marTop w:val="0"/>
      <w:marBottom w:val="0"/>
      <w:divBdr>
        <w:top w:val="none" w:sz="0" w:space="0" w:color="auto"/>
        <w:left w:val="none" w:sz="0" w:space="0" w:color="auto"/>
        <w:bottom w:val="none" w:sz="0" w:space="0" w:color="auto"/>
        <w:right w:val="none" w:sz="0" w:space="0" w:color="auto"/>
      </w:divBdr>
    </w:div>
    <w:div w:id="1107386300">
      <w:bodyDiv w:val="1"/>
      <w:marLeft w:val="0"/>
      <w:marRight w:val="0"/>
      <w:marTop w:val="0"/>
      <w:marBottom w:val="0"/>
      <w:divBdr>
        <w:top w:val="none" w:sz="0" w:space="0" w:color="auto"/>
        <w:left w:val="none" w:sz="0" w:space="0" w:color="auto"/>
        <w:bottom w:val="none" w:sz="0" w:space="0" w:color="auto"/>
        <w:right w:val="none" w:sz="0" w:space="0" w:color="auto"/>
      </w:divBdr>
    </w:div>
    <w:div w:id="1107387011">
      <w:bodyDiv w:val="1"/>
      <w:marLeft w:val="0"/>
      <w:marRight w:val="0"/>
      <w:marTop w:val="0"/>
      <w:marBottom w:val="0"/>
      <w:divBdr>
        <w:top w:val="none" w:sz="0" w:space="0" w:color="auto"/>
        <w:left w:val="none" w:sz="0" w:space="0" w:color="auto"/>
        <w:bottom w:val="none" w:sz="0" w:space="0" w:color="auto"/>
        <w:right w:val="none" w:sz="0" w:space="0" w:color="auto"/>
      </w:divBdr>
    </w:div>
    <w:div w:id="1107428159">
      <w:bodyDiv w:val="1"/>
      <w:marLeft w:val="0"/>
      <w:marRight w:val="0"/>
      <w:marTop w:val="0"/>
      <w:marBottom w:val="0"/>
      <w:divBdr>
        <w:top w:val="none" w:sz="0" w:space="0" w:color="auto"/>
        <w:left w:val="none" w:sz="0" w:space="0" w:color="auto"/>
        <w:bottom w:val="none" w:sz="0" w:space="0" w:color="auto"/>
        <w:right w:val="none" w:sz="0" w:space="0" w:color="auto"/>
      </w:divBdr>
    </w:div>
    <w:div w:id="1107430999">
      <w:bodyDiv w:val="1"/>
      <w:marLeft w:val="0"/>
      <w:marRight w:val="0"/>
      <w:marTop w:val="0"/>
      <w:marBottom w:val="0"/>
      <w:divBdr>
        <w:top w:val="none" w:sz="0" w:space="0" w:color="auto"/>
        <w:left w:val="none" w:sz="0" w:space="0" w:color="auto"/>
        <w:bottom w:val="none" w:sz="0" w:space="0" w:color="auto"/>
        <w:right w:val="none" w:sz="0" w:space="0" w:color="auto"/>
      </w:divBdr>
    </w:div>
    <w:div w:id="1107433244">
      <w:bodyDiv w:val="1"/>
      <w:marLeft w:val="0"/>
      <w:marRight w:val="0"/>
      <w:marTop w:val="0"/>
      <w:marBottom w:val="0"/>
      <w:divBdr>
        <w:top w:val="none" w:sz="0" w:space="0" w:color="auto"/>
        <w:left w:val="none" w:sz="0" w:space="0" w:color="auto"/>
        <w:bottom w:val="none" w:sz="0" w:space="0" w:color="auto"/>
        <w:right w:val="none" w:sz="0" w:space="0" w:color="auto"/>
      </w:divBdr>
    </w:div>
    <w:div w:id="1107458099">
      <w:bodyDiv w:val="1"/>
      <w:marLeft w:val="0"/>
      <w:marRight w:val="0"/>
      <w:marTop w:val="0"/>
      <w:marBottom w:val="0"/>
      <w:divBdr>
        <w:top w:val="none" w:sz="0" w:space="0" w:color="auto"/>
        <w:left w:val="none" w:sz="0" w:space="0" w:color="auto"/>
        <w:bottom w:val="none" w:sz="0" w:space="0" w:color="auto"/>
        <w:right w:val="none" w:sz="0" w:space="0" w:color="auto"/>
      </w:divBdr>
    </w:div>
    <w:div w:id="1107578933">
      <w:bodyDiv w:val="1"/>
      <w:marLeft w:val="0"/>
      <w:marRight w:val="0"/>
      <w:marTop w:val="0"/>
      <w:marBottom w:val="0"/>
      <w:divBdr>
        <w:top w:val="none" w:sz="0" w:space="0" w:color="auto"/>
        <w:left w:val="none" w:sz="0" w:space="0" w:color="auto"/>
        <w:bottom w:val="none" w:sz="0" w:space="0" w:color="auto"/>
        <w:right w:val="none" w:sz="0" w:space="0" w:color="auto"/>
      </w:divBdr>
    </w:div>
    <w:div w:id="1107584979">
      <w:bodyDiv w:val="1"/>
      <w:marLeft w:val="0"/>
      <w:marRight w:val="0"/>
      <w:marTop w:val="0"/>
      <w:marBottom w:val="0"/>
      <w:divBdr>
        <w:top w:val="none" w:sz="0" w:space="0" w:color="auto"/>
        <w:left w:val="none" w:sz="0" w:space="0" w:color="auto"/>
        <w:bottom w:val="none" w:sz="0" w:space="0" w:color="auto"/>
        <w:right w:val="none" w:sz="0" w:space="0" w:color="auto"/>
      </w:divBdr>
    </w:div>
    <w:div w:id="1107627475">
      <w:bodyDiv w:val="1"/>
      <w:marLeft w:val="0"/>
      <w:marRight w:val="0"/>
      <w:marTop w:val="0"/>
      <w:marBottom w:val="0"/>
      <w:divBdr>
        <w:top w:val="none" w:sz="0" w:space="0" w:color="auto"/>
        <w:left w:val="none" w:sz="0" w:space="0" w:color="auto"/>
        <w:bottom w:val="none" w:sz="0" w:space="0" w:color="auto"/>
        <w:right w:val="none" w:sz="0" w:space="0" w:color="auto"/>
      </w:divBdr>
    </w:div>
    <w:div w:id="1107655512">
      <w:bodyDiv w:val="1"/>
      <w:marLeft w:val="0"/>
      <w:marRight w:val="0"/>
      <w:marTop w:val="0"/>
      <w:marBottom w:val="0"/>
      <w:divBdr>
        <w:top w:val="none" w:sz="0" w:space="0" w:color="auto"/>
        <w:left w:val="none" w:sz="0" w:space="0" w:color="auto"/>
        <w:bottom w:val="none" w:sz="0" w:space="0" w:color="auto"/>
        <w:right w:val="none" w:sz="0" w:space="0" w:color="auto"/>
      </w:divBdr>
    </w:div>
    <w:div w:id="1107696334">
      <w:bodyDiv w:val="1"/>
      <w:marLeft w:val="0"/>
      <w:marRight w:val="0"/>
      <w:marTop w:val="0"/>
      <w:marBottom w:val="0"/>
      <w:divBdr>
        <w:top w:val="none" w:sz="0" w:space="0" w:color="auto"/>
        <w:left w:val="none" w:sz="0" w:space="0" w:color="auto"/>
        <w:bottom w:val="none" w:sz="0" w:space="0" w:color="auto"/>
        <w:right w:val="none" w:sz="0" w:space="0" w:color="auto"/>
      </w:divBdr>
    </w:div>
    <w:div w:id="1107771572">
      <w:bodyDiv w:val="1"/>
      <w:marLeft w:val="0"/>
      <w:marRight w:val="0"/>
      <w:marTop w:val="0"/>
      <w:marBottom w:val="0"/>
      <w:divBdr>
        <w:top w:val="none" w:sz="0" w:space="0" w:color="auto"/>
        <w:left w:val="none" w:sz="0" w:space="0" w:color="auto"/>
        <w:bottom w:val="none" w:sz="0" w:space="0" w:color="auto"/>
        <w:right w:val="none" w:sz="0" w:space="0" w:color="auto"/>
      </w:divBdr>
    </w:div>
    <w:div w:id="1107852371">
      <w:bodyDiv w:val="1"/>
      <w:marLeft w:val="0"/>
      <w:marRight w:val="0"/>
      <w:marTop w:val="0"/>
      <w:marBottom w:val="0"/>
      <w:divBdr>
        <w:top w:val="none" w:sz="0" w:space="0" w:color="auto"/>
        <w:left w:val="none" w:sz="0" w:space="0" w:color="auto"/>
        <w:bottom w:val="none" w:sz="0" w:space="0" w:color="auto"/>
        <w:right w:val="none" w:sz="0" w:space="0" w:color="auto"/>
      </w:divBdr>
    </w:div>
    <w:div w:id="1107893103">
      <w:bodyDiv w:val="1"/>
      <w:marLeft w:val="0"/>
      <w:marRight w:val="0"/>
      <w:marTop w:val="0"/>
      <w:marBottom w:val="0"/>
      <w:divBdr>
        <w:top w:val="none" w:sz="0" w:space="0" w:color="auto"/>
        <w:left w:val="none" w:sz="0" w:space="0" w:color="auto"/>
        <w:bottom w:val="none" w:sz="0" w:space="0" w:color="auto"/>
        <w:right w:val="none" w:sz="0" w:space="0" w:color="auto"/>
      </w:divBdr>
    </w:div>
    <w:div w:id="1107893594">
      <w:bodyDiv w:val="1"/>
      <w:marLeft w:val="0"/>
      <w:marRight w:val="0"/>
      <w:marTop w:val="0"/>
      <w:marBottom w:val="0"/>
      <w:divBdr>
        <w:top w:val="none" w:sz="0" w:space="0" w:color="auto"/>
        <w:left w:val="none" w:sz="0" w:space="0" w:color="auto"/>
        <w:bottom w:val="none" w:sz="0" w:space="0" w:color="auto"/>
        <w:right w:val="none" w:sz="0" w:space="0" w:color="auto"/>
      </w:divBdr>
    </w:div>
    <w:div w:id="1107964420">
      <w:bodyDiv w:val="1"/>
      <w:marLeft w:val="0"/>
      <w:marRight w:val="0"/>
      <w:marTop w:val="0"/>
      <w:marBottom w:val="0"/>
      <w:divBdr>
        <w:top w:val="none" w:sz="0" w:space="0" w:color="auto"/>
        <w:left w:val="none" w:sz="0" w:space="0" w:color="auto"/>
        <w:bottom w:val="none" w:sz="0" w:space="0" w:color="auto"/>
        <w:right w:val="none" w:sz="0" w:space="0" w:color="auto"/>
      </w:divBdr>
    </w:div>
    <w:div w:id="1107964579">
      <w:bodyDiv w:val="1"/>
      <w:marLeft w:val="0"/>
      <w:marRight w:val="0"/>
      <w:marTop w:val="0"/>
      <w:marBottom w:val="0"/>
      <w:divBdr>
        <w:top w:val="none" w:sz="0" w:space="0" w:color="auto"/>
        <w:left w:val="none" w:sz="0" w:space="0" w:color="auto"/>
        <w:bottom w:val="none" w:sz="0" w:space="0" w:color="auto"/>
        <w:right w:val="none" w:sz="0" w:space="0" w:color="auto"/>
      </w:divBdr>
    </w:div>
    <w:div w:id="1108041495">
      <w:bodyDiv w:val="1"/>
      <w:marLeft w:val="0"/>
      <w:marRight w:val="0"/>
      <w:marTop w:val="0"/>
      <w:marBottom w:val="0"/>
      <w:divBdr>
        <w:top w:val="none" w:sz="0" w:space="0" w:color="auto"/>
        <w:left w:val="none" w:sz="0" w:space="0" w:color="auto"/>
        <w:bottom w:val="none" w:sz="0" w:space="0" w:color="auto"/>
        <w:right w:val="none" w:sz="0" w:space="0" w:color="auto"/>
      </w:divBdr>
    </w:div>
    <w:div w:id="1108041622">
      <w:bodyDiv w:val="1"/>
      <w:marLeft w:val="0"/>
      <w:marRight w:val="0"/>
      <w:marTop w:val="0"/>
      <w:marBottom w:val="0"/>
      <w:divBdr>
        <w:top w:val="none" w:sz="0" w:space="0" w:color="auto"/>
        <w:left w:val="none" w:sz="0" w:space="0" w:color="auto"/>
        <w:bottom w:val="none" w:sz="0" w:space="0" w:color="auto"/>
        <w:right w:val="none" w:sz="0" w:space="0" w:color="auto"/>
      </w:divBdr>
    </w:div>
    <w:div w:id="1108046993">
      <w:bodyDiv w:val="1"/>
      <w:marLeft w:val="0"/>
      <w:marRight w:val="0"/>
      <w:marTop w:val="0"/>
      <w:marBottom w:val="0"/>
      <w:divBdr>
        <w:top w:val="none" w:sz="0" w:space="0" w:color="auto"/>
        <w:left w:val="none" w:sz="0" w:space="0" w:color="auto"/>
        <w:bottom w:val="none" w:sz="0" w:space="0" w:color="auto"/>
        <w:right w:val="none" w:sz="0" w:space="0" w:color="auto"/>
      </w:divBdr>
    </w:div>
    <w:div w:id="1108084240">
      <w:bodyDiv w:val="1"/>
      <w:marLeft w:val="0"/>
      <w:marRight w:val="0"/>
      <w:marTop w:val="0"/>
      <w:marBottom w:val="0"/>
      <w:divBdr>
        <w:top w:val="none" w:sz="0" w:space="0" w:color="auto"/>
        <w:left w:val="none" w:sz="0" w:space="0" w:color="auto"/>
        <w:bottom w:val="none" w:sz="0" w:space="0" w:color="auto"/>
        <w:right w:val="none" w:sz="0" w:space="0" w:color="auto"/>
      </w:divBdr>
    </w:div>
    <w:div w:id="1108086098">
      <w:bodyDiv w:val="1"/>
      <w:marLeft w:val="0"/>
      <w:marRight w:val="0"/>
      <w:marTop w:val="0"/>
      <w:marBottom w:val="0"/>
      <w:divBdr>
        <w:top w:val="none" w:sz="0" w:space="0" w:color="auto"/>
        <w:left w:val="none" w:sz="0" w:space="0" w:color="auto"/>
        <w:bottom w:val="none" w:sz="0" w:space="0" w:color="auto"/>
        <w:right w:val="none" w:sz="0" w:space="0" w:color="auto"/>
      </w:divBdr>
    </w:div>
    <w:div w:id="1108086964">
      <w:bodyDiv w:val="1"/>
      <w:marLeft w:val="0"/>
      <w:marRight w:val="0"/>
      <w:marTop w:val="0"/>
      <w:marBottom w:val="0"/>
      <w:divBdr>
        <w:top w:val="none" w:sz="0" w:space="0" w:color="auto"/>
        <w:left w:val="none" w:sz="0" w:space="0" w:color="auto"/>
        <w:bottom w:val="none" w:sz="0" w:space="0" w:color="auto"/>
        <w:right w:val="none" w:sz="0" w:space="0" w:color="auto"/>
      </w:divBdr>
    </w:div>
    <w:div w:id="1108113745">
      <w:bodyDiv w:val="1"/>
      <w:marLeft w:val="0"/>
      <w:marRight w:val="0"/>
      <w:marTop w:val="0"/>
      <w:marBottom w:val="0"/>
      <w:divBdr>
        <w:top w:val="none" w:sz="0" w:space="0" w:color="auto"/>
        <w:left w:val="none" w:sz="0" w:space="0" w:color="auto"/>
        <w:bottom w:val="none" w:sz="0" w:space="0" w:color="auto"/>
        <w:right w:val="none" w:sz="0" w:space="0" w:color="auto"/>
      </w:divBdr>
    </w:div>
    <w:div w:id="1108158779">
      <w:bodyDiv w:val="1"/>
      <w:marLeft w:val="0"/>
      <w:marRight w:val="0"/>
      <w:marTop w:val="0"/>
      <w:marBottom w:val="0"/>
      <w:divBdr>
        <w:top w:val="none" w:sz="0" w:space="0" w:color="auto"/>
        <w:left w:val="none" w:sz="0" w:space="0" w:color="auto"/>
        <w:bottom w:val="none" w:sz="0" w:space="0" w:color="auto"/>
        <w:right w:val="none" w:sz="0" w:space="0" w:color="auto"/>
      </w:divBdr>
    </w:div>
    <w:div w:id="1108159501">
      <w:bodyDiv w:val="1"/>
      <w:marLeft w:val="0"/>
      <w:marRight w:val="0"/>
      <w:marTop w:val="0"/>
      <w:marBottom w:val="0"/>
      <w:divBdr>
        <w:top w:val="none" w:sz="0" w:space="0" w:color="auto"/>
        <w:left w:val="none" w:sz="0" w:space="0" w:color="auto"/>
        <w:bottom w:val="none" w:sz="0" w:space="0" w:color="auto"/>
        <w:right w:val="none" w:sz="0" w:space="0" w:color="auto"/>
      </w:divBdr>
    </w:div>
    <w:div w:id="1108163191">
      <w:bodyDiv w:val="1"/>
      <w:marLeft w:val="0"/>
      <w:marRight w:val="0"/>
      <w:marTop w:val="0"/>
      <w:marBottom w:val="0"/>
      <w:divBdr>
        <w:top w:val="none" w:sz="0" w:space="0" w:color="auto"/>
        <w:left w:val="none" w:sz="0" w:space="0" w:color="auto"/>
        <w:bottom w:val="none" w:sz="0" w:space="0" w:color="auto"/>
        <w:right w:val="none" w:sz="0" w:space="0" w:color="auto"/>
      </w:divBdr>
    </w:div>
    <w:div w:id="1108237723">
      <w:bodyDiv w:val="1"/>
      <w:marLeft w:val="0"/>
      <w:marRight w:val="0"/>
      <w:marTop w:val="0"/>
      <w:marBottom w:val="0"/>
      <w:divBdr>
        <w:top w:val="none" w:sz="0" w:space="0" w:color="auto"/>
        <w:left w:val="none" w:sz="0" w:space="0" w:color="auto"/>
        <w:bottom w:val="none" w:sz="0" w:space="0" w:color="auto"/>
        <w:right w:val="none" w:sz="0" w:space="0" w:color="auto"/>
      </w:divBdr>
    </w:div>
    <w:div w:id="1108279430">
      <w:bodyDiv w:val="1"/>
      <w:marLeft w:val="0"/>
      <w:marRight w:val="0"/>
      <w:marTop w:val="0"/>
      <w:marBottom w:val="0"/>
      <w:divBdr>
        <w:top w:val="none" w:sz="0" w:space="0" w:color="auto"/>
        <w:left w:val="none" w:sz="0" w:space="0" w:color="auto"/>
        <w:bottom w:val="none" w:sz="0" w:space="0" w:color="auto"/>
        <w:right w:val="none" w:sz="0" w:space="0" w:color="auto"/>
      </w:divBdr>
    </w:div>
    <w:div w:id="1108279640">
      <w:bodyDiv w:val="1"/>
      <w:marLeft w:val="0"/>
      <w:marRight w:val="0"/>
      <w:marTop w:val="0"/>
      <w:marBottom w:val="0"/>
      <w:divBdr>
        <w:top w:val="none" w:sz="0" w:space="0" w:color="auto"/>
        <w:left w:val="none" w:sz="0" w:space="0" w:color="auto"/>
        <w:bottom w:val="none" w:sz="0" w:space="0" w:color="auto"/>
        <w:right w:val="none" w:sz="0" w:space="0" w:color="auto"/>
      </w:divBdr>
    </w:div>
    <w:div w:id="1108352449">
      <w:bodyDiv w:val="1"/>
      <w:marLeft w:val="0"/>
      <w:marRight w:val="0"/>
      <w:marTop w:val="0"/>
      <w:marBottom w:val="0"/>
      <w:divBdr>
        <w:top w:val="none" w:sz="0" w:space="0" w:color="auto"/>
        <w:left w:val="none" w:sz="0" w:space="0" w:color="auto"/>
        <w:bottom w:val="none" w:sz="0" w:space="0" w:color="auto"/>
        <w:right w:val="none" w:sz="0" w:space="0" w:color="auto"/>
      </w:divBdr>
    </w:div>
    <w:div w:id="1108357347">
      <w:bodyDiv w:val="1"/>
      <w:marLeft w:val="0"/>
      <w:marRight w:val="0"/>
      <w:marTop w:val="0"/>
      <w:marBottom w:val="0"/>
      <w:divBdr>
        <w:top w:val="none" w:sz="0" w:space="0" w:color="auto"/>
        <w:left w:val="none" w:sz="0" w:space="0" w:color="auto"/>
        <w:bottom w:val="none" w:sz="0" w:space="0" w:color="auto"/>
        <w:right w:val="none" w:sz="0" w:space="0" w:color="auto"/>
      </w:divBdr>
    </w:div>
    <w:div w:id="1108424488">
      <w:bodyDiv w:val="1"/>
      <w:marLeft w:val="0"/>
      <w:marRight w:val="0"/>
      <w:marTop w:val="0"/>
      <w:marBottom w:val="0"/>
      <w:divBdr>
        <w:top w:val="none" w:sz="0" w:space="0" w:color="auto"/>
        <w:left w:val="none" w:sz="0" w:space="0" w:color="auto"/>
        <w:bottom w:val="none" w:sz="0" w:space="0" w:color="auto"/>
        <w:right w:val="none" w:sz="0" w:space="0" w:color="auto"/>
      </w:divBdr>
    </w:div>
    <w:div w:id="1108502055">
      <w:bodyDiv w:val="1"/>
      <w:marLeft w:val="0"/>
      <w:marRight w:val="0"/>
      <w:marTop w:val="0"/>
      <w:marBottom w:val="0"/>
      <w:divBdr>
        <w:top w:val="none" w:sz="0" w:space="0" w:color="auto"/>
        <w:left w:val="none" w:sz="0" w:space="0" w:color="auto"/>
        <w:bottom w:val="none" w:sz="0" w:space="0" w:color="auto"/>
        <w:right w:val="none" w:sz="0" w:space="0" w:color="auto"/>
      </w:divBdr>
    </w:div>
    <w:div w:id="1108503275">
      <w:bodyDiv w:val="1"/>
      <w:marLeft w:val="0"/>
      <w:marRight w:val="0"/>
      <w:marTop w:val="0"/>
      <w:marBottom w:val="0"/>
      <w:divBdr>
        <w:top w:val="none" w:sz="0" w:space="0" w:color="auto"/>
        <w:left w:val="none" w:sz="0" w:space="0" w:color="auto"/>
        <w:bottom w:val="none" w:sz="0" w:space="0" w:color="auto"/>
        <w:right w:val="none" w:sz="0" w:space="0" w:color="auto"/>
      </w:divBdr>
    </w:div>
    <w:div w:id="1108504395">
      <w:bodyDiv w:val="1"/>
      <w:marLeft w:val="0"/>
      <w:marRight w:val="0"/>
      <w:marTop w:val="0"/>
      <w:marBottom w:val="0"/>
      <w:divBdr>
        <w:top w:val="none" w:sz="0" w:space="0" w:color="auto"/>
        <w:left w:val="none" w:sz="0" w:space="0" w:color="auto"/>
        <w:bottom w:val="none" w:sz="0" w:space="0" w:color="auto"/>
        <w:right w:val="none" w:sz="0" w:space="0" w:color="auto"/>
      </w:divBdr>
    </w:div>
    <w:div w:id="1108548658">
      <w:bodyDiv w:val="1"/>
      <w:marLeft w:val="0"/>
      <w:marRight w:val="0"/>
      <w:marTop w:val="0"/>
      <w:marBottom w:val="0"/>
      <w:divBdr>
        <w:top w:val="none" w:sz="0" w:space="0" w:color="auto"/>
        <w:left w:val="none" w:sz="0" w:space="0" w:color="auto"/>
        <w:bottom w:val="none" w:sz="0" w:space="0" w:color="auto"/>
        <w:right w:val="none" w:sz="0" w:space="0" w:color="auto"/>
      </w:divBdr>
    </w:div>
    <w:div w:id="1108617653">
      <w:bodyDiv w:val="1"/>
      <w:marLeft w:val="0"/>
      <w:marRight w:val="0"/>
      <w:marTop w:val="0"/>
      <w:marBottom w:val="0"/>
      <w:divBdr>
        <w:top w:val="none" w:sz="0" w:space="0" w:color="auto"/>
        <w:left w:val="none" w:sz="0" w:space="0" w:color="auto"/>
        <w:bottom w:val="none" w:sz="0" w:space="0" w:color="auto"/>
        <w:right w:val="none" w:sz="0" w:space="0" w:color="auto"/>
      </w:divBdr>
    </w:div>
    <w:div w:id="1108620857">
      <w:bodyDiv w:val="1"/>
      <w:marLeft w:val="0"/>
      <w:marRight w:val="0"/>
      <w:marTop w:val="0"/>
      <w:marBottom w:val="0"/>
      <w:divBdr>
        <w:top w:val="none" w:sz="0" w:space="0" w:color="auto"/>
        <w:left w:val="none" w:sz="0" w:space="0" w:color="auto"/>
        <w:bottom w:val="none" w:sz="0" w:space="0" w:color="auto"/>
        <w:right w:val="none" w:sz="0" w:space="0" w:color="auto"/>
      </w:divBdr>
    </w:div>
    <w:div w:id="1108624553">
      <w:bodyDiv w:val="1"/>
      <w:marLeft w:val="0"/>
      <w:marRight w:val="0"/>
      <w:marTop w:val="0"/>
      <w:marBottom w:val="0"/>
      <w:divBdr>
        <w:top w:val="none" w:sz="0" w:space="0" w:color="auto"/>
        <w:left w:val="none" w:sz="0" w:space="0" w:color="auto"/>
        <w:bottom w:val="none" w:sz="0" w:space="0" w:color="auto"/>
        <w:right w:val="none" w:sz="0" w:space="0" w:color="auto"/>
      </w:divBdr>
    </w:div>
    <w:div w:id="1108624649">
      <w:bodyDiv w:val="1"/>
      <w:marLeft w:val="0"/>
      <w:marRight w:val="0"/>
      <w:marTop w:val="0"/>
      <w:marBottom w:val="0"/>
      <w:divBdr>
        <w:top w:val="none" w:sz="0" w:space="0" w:color="auto"/>
        <w:left w:val="none" w:sz="0" w:space="0" w:color="auto"/>
        <w:bottom w:val="none" w:sz="0" w:space="0" w:color="auto"/>
        <w:right w:val="none" w:sz="0" w:space="0" w:color="auto"/>
      </w:divBdr>
    </w:div>
    <w:div w:id="1108696913">
      <w:bodyDiv w:val="1"/>
      <w:marLeft w:val="0"/>
      <w:marRight w:val="0"/>
      <w:marTop w:val="0"/>
      <w:marBottom w:val="0"/>
      <w:divBdr>
        <w:top w:val="none" w:sz="0" w:space="0" w:color="auto"/>
        <w:left w:val="none" w:sz="0" w:space="0" w:color="auto"/>
        <w:bottom w:val="none" w:sz="0" w:space="0" w:color="auto"/>
        <w:right w:val="none" w:sz="0" w:space="0" w:color="auto"/>
      </w:divBdr>
    </w:div>
    <w:div w:id="1108700292">
      <w:bodyDiv w:val="1"/>
      <w:marLeft w:val="0"/>
      <w:marRight w:val="0"/>
      <w:marTop w:val="0"/>
      <w:marBottom w:val="0"/>
      <w:divBdr>
        <w:top w:val="none" w:sz="0" w:space="0" w:color="auto"/>
        <w:left w:val="none" w:sz="0" w:space="0" w:color="auto"/>
        <w:bottom w:val="none" w:sz="0" w:space="0" w:color="auto"/>
        <w:right w:val="none" w:sz="0" w:space="0" w:color="auto"/>
      </w:divBdr>
    </w:div>
    <w:div w:id="1108738963">
      <w:bodyDiv w:val="1"/>
      <w:marLeft w:val="0"/>
      <w:marRight w:val="0"/>
      <w:marTop w:val="0"/>
      <w:marBottom w:val="0"/>
      <w:divBdr>
        <w:top w:val="none" w:sz="0" w:space="0" w:color="auto"/>
        <w:left w:val="none" w:sz="0" w:space="0" w:color="auto"/>
        <w:bottom w:val="none" w:sz="0" w:space="0" w:color="auto"/>
        <w:right w:val="none" w:sz="0" w:space="0" w:color="auto"/>
      </w:divBdr>
    </w:div>
    <w:div w:id="1108817629">
      <w:bodyDiv w:val="1"/>
      <w:marLeft w:val="0"/>
      <w:marRight w:val="0"/>
      <w:marTop w:val="0"/>
      <w:marBottom w:val="0"/>
      <w:divBdr>
        <w:top w:val="none" w:sz="0" w:space="0" w:color="auto"/>
        <w:left w:val="none" w:sz="0" w:space="0" w:color="auto"/>
        <w:bottom w:val="none" w:sz="0" w:space="0" w:color="auto"/>
        <w:right w:val="none" w:sz="0" w:space="0" w:color="auto"/>
      </w:divBdr>
    </w:div>
    <w:div w:id="1108886984">
      <w:bodyDiv w:val="1"/>
      <w:marLeft w:val="0"/>
      <w:marRight w:val="0"/>
      <w:marTop w:val="0"/>
      <w:marBottom w:val="0"/>
      <w:divBdr>
        <w:top w:val="none" w:sz="0" w:space="0" w:color="auto"/>
        <w:left w:val="none" w:sz="0" w:space="0" w:color="auto"/>
        <w:bottom w:val="none" w:sz="0" w:space="0" w:color="auto"/>
        <w:right w:val="none" w:sz="0" w:space="0" w:color="auto"/>
      </w:divBdr>
    </w:div>
    <w:div w:id="1108889998">
      <w:bodyDiv w:val="1"/>
      <w:marLeft w:val="0"/>
      <w:marRight w:val="0"/>
      <w:marTop w:val="0"/>
      <w:marBottom w:val="0"/>
      <w:divBdr>
        <w:top w:val="none" w:sz="0" w:space="0" w:color="auto"/>
        <w:left w:val="none" w:sz="0" w:space="0" w:color="auto"/>
        <w:bottom w:val="none" w:sz="0" w:space="0" w:color="auto"/>
        <w:right w:val="none" w:sz="0" w:space="0" w:color="auto"/>
      </w:divBdr>
    </w:div>
    <w:div w:id="1109010356">
      <w:bodyDiv w:val="1"/>
      <w:marLeft w:val="0"/>
      <w:marRight w:val="0"/>
      <w:marTop w:val="0"/>
      <w:marBottom w:val="0"/>
      <w:divBdr>
        <w:top w:val="none" w:sz="0" w:space="0" w:color="auto"/>
        <w:left w:val="none" w:sz="0" w:space="0" w:color="auto"/>
        <w:bottom w:val="none" w:sz="0" w:space="0" w:color="auto"/>
        <w:right w:val="none" w:sz="0" w:space="0" w:color="auto"/>
      </w:divBdr>
    </w:div>
    <w:div w:id="1109087665">
      <w:bodyDiv w:val="1"/>
      <w:marLeft w:val="0"/>
      <w:marRight w:val="0"/>
      <w:marTop w:val="0"/>
      <w:marBottom w:val="0"/>
      <w:divBdr>
        <w:top w:val="none" w:sz="0" w:space="0" w:color="auto"/>
        <w:left w:val="none" w:sz="0" w:space="0" w:color="auto"/>
        <w:bottom w:val="none" w:sz="0" w:space="0" w:color="auto"/>
        <w:right w:val="none" w:sz="0" w:space="0" w:color="auto"/>
      </w:divBdr>
    </w:div>
    <w:div w:id="1109154573">
      <w:bodyDiv w:val="1"/>
      <w:marLeft w:val="0"/>
      <w:marRight w:val="0"/>
      <w:marTop w:val="0"/>
      <w:marBottom w:val="0"/>
      <w:divBdr>
        <w:top w:val="none" w:sz="0" w:space="0" w:color="auto"/>
        <w:left w:val="none" w:sz="0" w:space="0" w:color="auto"/>
        <w:bottom w:val="none" w:sz="0" w:space="0" w:color="auto"/>
        <w:right w:val="none" w:sz="0" w:space="0" w:color="auto"/>
      </w:divBdr>
    </w:div>
    <w:div w:id="1109157156">
      <w:bodyDiv w:val="1"/>
      <w:marLeft w:val="0"/>
      <w:marRight w:val="0"/>
      <w:marTop w:val="0"/>
      <w:marBottom w:val="0"/>
      <w:divBdr>
        <w:top w:val="none" w:sz="0" w:space="0" w:color="auto"/>
        <w:left w:val="none" w:sz="0" w:space="0" w:color="auto"/>
        <w:bottom w:val="none" w:sz="0" w:space="0" w:color="auto"/>
        <w:right w:val="none" w:sz="0" w:space="0" w:color="auto"/>
      </w:divBdr>
    </w:div>
    <w:div w:id="1109162837">
      <w:bodyDiv w:val="1"/>
      <w:marLeft w:val="0"/>
      <w:marRight w:val="0"/>
      <w:marTop w:val="0"/>
      <w:marBottom w:val="0"/>
      <w:divBdr>
        <w:top w:val="none" w:sz="0" w:space="0" w:color="auto"/>
        <w:left w:val="none" w:sz="0" w:space="0" w:color="auto"/>
        <w:bottom w:val="none" w:sz="0" w:space="0" w:color="auto"/>
        <w:right w:val="none" w:sz="0" w:space="0" w:color="auto"/>
      </w:divBdr>
    </w:div>
    <w:div w:id="1109203938">
      <w:bodyDiv w:val="1"/>
      <w:marLeft w:val="0"/>
      <w:marRight w:val="0"/>
      <w:marTop w:val="0"/>
      <w:marBottom w:val="0"/>
      <w:divBdr>
        <w:top w:val="none" w:sz="0" w:space="0" w:color="auto"/>
        <w:left w:val="none" w:sz="0" w:space="0" w:color="auto"/>
        <w:bottom w:val="none" w:sz="0" w:space="0" w:color="auto"/>
        <w:right w:val="none" w:sz="0" w:space="0" w:color="auto"/>
      </w:divBdr>
    </w:div>
    <w:div w:id="1109205492">
      <w:bodyDiv w:val="1"/>
      <w:marLeft w:val="0"/>
      <w:marRight w:val="0"/>
      <w:marTop w:val="0"/>
      <w:marBottom w:val="0"/>
      <w:divBdr>
        <w:top w:val="none" w:sz="0" w:space="0" w:color="auto"/>
        <w:left w:val="none" w:sz="0" w:space="0" w:color="auto"/>
        <w:bottom w:val="none" w:sz="0" w:space="0" w:color="auto"/>
        <w:right w:val="none" w:sz="0" w:space="0" w:color="auto"/>
      </w:divBdr>
    </w:div>
    <w:div w:id="1109350824">
      <w:bodyDiv w:val="1"/>
      <w:marLeft w:val="0"/>
      <w:marRight w:val="0"/>
      <w:marTop w:val="0"/>
      <w:marBottom w:val="0"/>
      <w:divBdr>
        <w:top w:val="none" w:sz="0" w:space="0" w:color="auto"/>
        <w:left w:val="none" w:sz="0" w:space="0" w:color="auto"/>
        <w:bottom w:val="none" w:sz="0" w:space="0" w:color="auto"/>
        <w:right w:val="none" w:sz="0" w:space="0" w:color="auto"/>
      </w:divBdr>
    </w:div>
    <w:div w:id="1109353888">
      <w:bodyDiv w:val="1"/>
      <w:marLeft w:val="0"/>
      <w:marRight w:val="0"/>
      <w:marTop w:val="0"/>
      <w:marBottom w:val="0"/>
      <w:divBdr>
        <w:top w:val="none" w:sz="0" w:space="0" w:color="auto"/>
        <w:left w:val="none" w:sz="0" w:space="0" w:color="auto"/>
        <w:bottom w:val="none" w:sz="0" w:space="0" w:color="auto"/>
        <w:right w:val="none" w:sz="0" w:space="0" w:color="auto"/>
      </w:divBdr>
    </w:div>
    <w:div w:id="1109423254">
      <w:bodyDiv w:val="1"/>
      <w:marLeft w:val="0"/>
      <w:marRight w:val="0"/>
      <w:marTop w:val="0"/>
      <w:marBottom w:val="0"/>
      <w:divBdr>
        <w:top w:val="none" w:sz="0" w:space="0" w:color="auto"/>
        <w:left w:val="none" w:sz="0" w:space="0" w:color="auto"/>
        <w:bottom w:val="none" w:sz="0" w:space="0" w:color="auto"/>
        <w:right w:val="none" w:sz="0" w:space="0" w:color="auto"/>
      </w:divBdr>
    </w:div>
    <w:div w:id="1109424211">
      <w:bodyDiv w:val="1"/>
      <w:marLeft w:val="0"/>
      <w:marRight w:val="0"/>
      <w:marTop w:val="0"/>
      <w:marBottom w:val="0"/>
      <w:divBdr>
        <w:top w:val="none" w:sz="0" w:space="0" w:color="auto"/>
        <w:left w:val="none" w:sz="0" w:space="0" w:color="auto"/>
        <w:bottom w:val="none" w:sz="0" w:space="0" w:color="auto"/>
        <w:right w:val="none" w:sz="0" w:space="0" w:color="auto"/>
      </w:divBdr>
    </w:div>
    <w:div w:id="1109468670">
      <w:bodyDiv w:val="1"/>
      <w:marLeft w:val="0"/>
      <w:marRight w:val="0"/>
      <w:marTop w:val="0"/>
      <w:marBottom w:val="0"/>
      <w:divBdr>
        <w:top w:val="none" w:sz="0" w:space="0" w:color="auto"/>
        <w:left w:val="none" w:sz="0" w:space="0" w:color="auto"/>
        <w:bottom w:val="none" w:sz="0" w:space="0" w:color="auto"/>
        <w:right w:val="none" w:sz="0" w:space="0" w:color="auto"/>
      </w:divBdr>
    </w:div>
    <w:div w:id="1109618327">
      <w:bodyDiv w:val="1"/>
      <w:marLeft w:val="0"/>
      <w:marRight w:val="0"/>
      <w:marTop w:val="0"/>
      <w:marBottom w:val="0"/>
      <w:divBdr>
        <w:top w:val="none" w:sz="0" w:space="0" w:color="auto"/>
        <w:left w:val="none" w:sz="0" w:space="0" w:color="auto"/>
        <w:bottom w:val="none" w:sz="0" w:space="0" w:color="auto"/>
        <w:right w:val="none" w:sz="0" w:space="0" w:color="auto"/>
      </w:divBdr>
    </w:div>
    <w:div w:id="1109666460">
      <w:bodyDiv w:val="1"/>
      <w:marLeft w:val="0"/>
      <w:marRight w:val="0"/>
      <w:marTop w:val="0"/>
      <w:marBottom w:val="0"/>
      <w:divBdr>
        <w:top w:val="none" w:sz="0" w:space="0" w:color="auto"/>
        <w:left w:val="none" w:sz="0" w:space="0" w:color="auto"/>
        <w:bottom w:val="none" w:sz="0" w:space="0" w:color="auto"/>
        <w:right w:val="none" w:sz="0" w:space="0" w:color="auto"/>
      </w:divBdr>
    </w:div>
    <w:div w:id="1109735278">
      <w:bodyDiv w:val="1"/>
      <w:marLeft w:val="0"/>
      <w:marRight w:val="0"/>
      <w:marTop w:val="0"/>
      <w:marBottom w:val="0"/>
      <w:divBdr>
        <w:top w:val="none" w:sz="0" w:space="0" w:color="auto"/>
        <w:left w:val="none" w:sz="0" w:space="0" w:color="auto"/>
        <w:bottom w:val="none" w:sz="0" w:space="0" w:color="auto"/>
        <w:right w:val="none" w:sz="0" w:space="0" w:color="auto"/>
      </w:divBdr>
    </w:div>
    <w:div w:id="1109927865">
      <w:bodyDiv w:val="1"/>
      <w:marLeft w:val="0"/>
      <w:marRight w:val="0"/>
      <w:marTop w:val="0"/>
      <w:marBottom w:val="0"/>
      <w:divBdr>
        <w:top w:val="none" w:sz="0" w:space="0" w:color="auto"/>
        <w:left w:val="none" w:sz="0" w:space="0" w:color="auto"/>
        <w:bottom w:val="none" w:sz="0" w:space="0" w:color="auto"/>
        <w:right w:val="none" w:sz="0" w:space="0" w:color="auto"/>
      </w:divBdr>
    </w:div>
    <w:div w:id="1110004084">
      <w:bodyDiv w:val="1"/>
      <w:marLeft w:val="0"/>
      <w:marRight w:val="0"/>
      <w:marTop w:val="0"/>
      <w:marBottom w:val="0"/>
      <w:divBdr>
        <w:top w:val="none" w:sz="0" w:space="0" w:color="auto"/>
        <w:left w:val="none" w:sz="0" w:space="0" w:color="auto"/>
        <w:bottom w:val="none" w:sz="0" w:space="0" w:color="auto"/>
        <w:right w:val="none" w:sz="0" w:space="0" w:color="auto"/>
      </w:divBdr>
    </w:div>
    <w:div w:id="1110049075">
      <w:bodyDiv w:val="1"/>
      <w:marLeft w:val="0"/>
      <w:marRight w:val="0"/>
      <w:marTop w:val="0"/>
      <w:marBottom w:val="0"/>
      <w:divBdr>
        <w:top w:val="none" w:sz="0" w:space="0" w:color="auto"/>
        <w:left w:val="none" w:sz="0" w:space="0" w:color="auto"/>
        <w:bottom w:val="none" w:sz="0" w:space="0" w:color="auto"/>
        <w:right w:val="none" w:sz="0" w:space="0" w:color="auto"/>
      </w:divBdr>
    </w:div>
    <w:div w:id="1110121162">
      <w:bodyDiv w:val="1"/>
      <w:marLeft w:val="0"/>
      <w:marRight w:val="0"/>
      <w:marTop w:val="0"/>
      <w:marBottom w:val="0"/>
      <w:divBdr>
        <w:top w:val="none" w:sz="0" w:space="0" w:color="auto"/>
        <w:left w:val="none" w:sz="0" w:space="0" w:color="auto"/>
        <w:bottom w:val="none" w:sz="0" w:space="0" w:color="auto"/>
        <w:right w:val="none" w:sz="0" w:space="0" w:color="auto"/>
      </w:divBdr>
    </w:div>
    <w:div w:id="1110122608">
      <w:bodyDiv w:val="1"/>
      <w:marLeft w:val="0"/>
      <w:marRight w:val="0"/>
      <w:marTop w:val="0"/>
      <w:marBottom w:val="0"/>
      <w:divBdr>
        <w:top w:val="none" w:sz="0" w:space="0" w:color="auto"/>
        <w:left w:val="none" w:sz="0" w:space="0" w:color="auto"/>
        <w:bottom w:val="none" w:sz="0" w:space="0" w:color="auto"/>
        <w:right w:val="none" w:sz="0" w:space="0" w:color="auto"/>
      </w:divBdr>
    </w:div>
    <w:div w:id="1110198886">
      <w:bodyDiv w:val="1"/>
      <w:marLeft w:val="0"/>
      <w:marRight w:val="0"/>
      <w:marTop w:val="0"/>
      <w:marBottom w:val="0"/>
      <w:divBdr>
        <w:top w:val="none" w:sz="0" w:space="0" w:color="auto"/>
        <w:left w:val="none" w:sz="0" w:space="0" w:color="auto"/>
        <w:bottom w:val="none" w:sz="0" w:space="0" w:color="auto"/>
        <w:right w:val="none" w:sz="0" w:space="0" w:color="auto"/>
      </w:divBdr>
    </w:div>
    <w:div w:id="1110199211">
      <w:bodyDiv w:val="1"/>
      <w:marLeft w:val="0"/>
      <w:marRight w:val="0"/>
      <w:marTop w:val="0"/>
      <w:marBottom w:val="0"/>
      <w:divBdr>
        <w:top w:val="none" w:sz="0" w:space="0" w:color="auto"/>
        <w:left w:val="none" w:sz="0" w:space="0" w:color="auto"/>
        <w:bottom w:val="none" w:sz="0" w:space="0" w:color="auto"/>
        <w:right w:val="none" w:sz="0" w:space="0" w:color="auto"/>
      </w:divBdr>
    </w:div>
    <w:div w:id="1110246953">
      <w:bodyDiv w:val="1"/>
      <w:marLeft w:val="0"/>
      <w:marRight w:val="0"/>
      <w:marTop w:val="0"/>
      <w:marBottom w:val="0"/>
      <w:divBdr>
        <w:top w:val="none" w:sz="0" w:space="0" w:color="auto"/>
        <w:left w:val="none" w:sz="0" w:space="0" w:color="auto"/>
        <w:bottom w:val="none" w:sz="0" w:space="0" w:color="auto"/>
        <w:right w:val="none" w:sz="0" w:space="0" w:color="auto"/>
      </w:divBdr>
    </w:div>
    <w:div w:id="1110272495">
      <w:bodyDiv w:val="1"/>
      <w:marLeft w:val="0"/>
      <w:marRight w:val="0"/>
      <w:marTop w:val="0"/>
      <w:marBottom w:val="0"/>
      <w:divBdr>
        <w:top w:val="none" w:sz="0" w:space="0" w:color="auto"/>
        <w:left w:val="none" w:sz="0" w:space="0" w:color="auto"/>
        <w:bottom w:val="none" w:sz="0" w:space="0" w:color="auto"/>
        <w:right w:val="none" w:sz="0" w:space="0" w:color="auto"/>
      </w:divBdr>
    </w:div>
    <w:div w:id="1110277624">
      <w:bodyDiv w:val="1"/>
      <w:marLeft w:val="0"/>
      <w:marRight w:val="0"/>
      <w:marTop w:val="0"/>
      <w:marBottom w:val="0"/>
      <w:divBdr>
        <w:top w:val="none" w:sz="0" w:space="0" w:color="auto"/>
        <w:left w:val="none" w:sz="0" w:space="0" w:color="auto"/>
        <w:bottom w:val="none" w:sz="0" w:space="0" w:color="auto"/>
        <w:right w:val="none" w:sz="0" w:space="0" w:color="auto"/>
      </w:divBdr>
    </w:div>
    <w:div w:id="1110323597">
      <w:bodyDiv w:val="1"/>
      <w:marLeft w:val="0"/>
      <w:marRight w:val="0"/>
      <w:marTop w:val="0"/>
      <w:marBottom w:val="0"/>
      <w:divBdr>
        <w:top w:val="none" w:sz="0" w:space="0" w:color="auto"/>
        <w:left w:val="none" w:sz="0" w:space="0" w:color="auto"/>
        <w:bottom w:val="none" w:sz="0" w:space="0" w:color="auto"/>
        <w:right w:val="none" w:sz="0" w:space="0" w:color="auto"/>
      </w:divBdr>
    </w:div>
    <w:div w:id="1110395707">
      <w:bodyDiv w:val="1"/>
      <w:marLeft w:val="0"/>
      <w:marRight w:val="0"/>
      <w:marTop w:val="0"/>
      <w:marBottom w:val="0"/>
      <w:divBdr>
        <w:top w:val="none" w:sz="0" w:space="0" w:color="auto"/>
        <w:left w:val="none" w:sz="0" w:space="0" w:color="auto"/>
        <w:bottom w:val="none" w:sz="0" w:space="0" w:color="auto"/>
        <w:right w:val="none" w:sz="0" w:space="0" w:color="auto"/>
      </w:divBdr>
    </w:div>
    <w:div w:id="1110397831">
      <w:bodyDiv w:val="1"/>
      <w:marLeft w:val="0"/>
      <w:marRight w:val="0"/>
      <w:marTop w:val="0"/>
      <w:marBottom w:val="0"/>
      <w:divBdr>
        <w:top w:val="none" w:sz="0" w:space="0" w:color="auto"/>
        <w:left w:val="none" w:sz="0" w:space="0" w:color="auto"/>
        <w:bottom w:val="none" w:sz="0" w:space="0" w:color="auto"/>
        <w:right w:val="none" w:sz="0" w:space="0" w:color="auto"/>
      </w:divBdr>
    </w:div>
    <w:div w:id="1110398881">
      <w:bodyDiv w:val="1"/>
      <w:marLeft w:val="0"/>
      <w:marRight w:val="0"/>
      <w:marTop w:val="0"/>
      <w:marBottom w:val="0"/>
      <w:divBdr>
        <w:top w:val="none" w:sz="0" w:space="0" w:color="auto"/>
        <w:left w:val="none" w:sz="0" w:space="0" w:color="auto"/>
        <w:bottom w:val="none" w:sz="0" w:space="0" w:color="auto"/>
        <w:right w:val="none" w:sz="0" w:space="0" w:color="auto"/>
      </w:divBdr>
    </w:div>
    <w:div w:id="1110468215">
      <w:bodyDiv w:val="1"/>
      <w:marLeft w:val="0"/>
      <w:marRight w:val="0"/>
      <w:marTop w:val="0"/>
      <w:marBottom w:val="0"/>
      <w:divBdr>
        <w:top w:val="none" w:sz="0" w:space="0" w:color="auto"/>
        <w:left w:val="none" w:sz="0" w:space="0" w:color="auto"/>
        <w:bottom w:val="none" w:sz="0" w:space="0" w:color="auto"/>
        <w:right w:val="none" w:sz="0" w:space="0" w:color="auto"/>
      </w:divBdr>
    </w:div>
    <w:div w:id="1110472291">
      <w:bodyDiv w:val="1"/>
      <w:marLeft w:val="0"/>
      <w:marRight w:val="0"/>
      <w:marTop w:val="0"/>
      <w:marBottom w:val="0"/>
      <w:divBdr>
        <w:top w:val="none" w:sz="0" w:space="0" w:color="auto"/>
        <w:left w:val="none" w:sz="0" w:space="0" w:color="auto"/>
        <w:bottom w:val="none" w:sz="0" w:space="0" w:color="auto"/>
        <w:right w:val="none" w:sz="0" w:space="0" w:color="auto"/>
      </w:divBdr>
    </w:div>
    <w:div w:id="1110472324">
      <w:bodyDiv w:val="1"/>
      <w:marLeft w:val="0"/>
      <w:marRight w:val="0"/>
      <w:marTop w:val="0"/>
      <w:marBottom w:val="0"/>
      <w:divBdr>
        <w:top w:val="none" w:sz="0" w:space="0" w:color="auto"/>
        <w:left w:val="none" w:sz="0" w:space="0" w:color="auto"/>
        <w:bottom w:val="none" w:sz="0" w:space="0" w:color="auto"/>
        <w:right w:val="none" w:sz="0" w:space="0" w:color="auto"/>
      </w:divBdr>
    </w:div>
    <w:div w:id="1110585076">
      <w:bodyDiv w:val="1"/>
      <w:marLeft w:val="0"/>
      <w:marRight w:val="0"/>
      <w:marTop w:val="0"/>
      <w:marBottom w:val="0"/>
      <w:divBdr>
        <w:top w:val="none" w:sz="0" w:space="0" w:color="auto"/>
        <w:left w:val="none" w:sz="0" w:space="0" w:color="auto"/>
        <w:bottom w:val="none" w:sz="0" w:space="0" w:color="auto"/>
        <w:right w:val="none" w:sz="0" w:space="0" w:color="auto"/>
      </w:divBdr>
    </w:div>
    <w:div w:id="1110585585">
      <w:bodyDiv w:val="1"/>
      <w:marLeft w:val="0"/>
      <w:marRight w:val="0"/>
      <w:marTop w:val="0"/>
      <w:marBottom w:val="0"/>
      <w:divBdr>
        <w:top w:val="none" w:sz="0" w:space="0" w:color="auto"/>
        <w:left w:val="none" w:sz="0" w:space="0" w:color="auto"/>
        <w:bottom w:val="none" w:sz="0" w:space="0" w:color="auto"/>
        <w:right w:val="none" w:sz="0" w:space="0" w:color="auto"/>
      </w:divBdr>
    </w:div>
    <w:div w:id="1110586918">
      <w:bodyDiv w:val="1"/>
      <w:marLeft w:val="0"/>
      <w:marRight w:val="0"/>
      <w:marTop w:val="0"/>
      <w:marBottom w:val="0"/>
      <w:divBdr>
        <w:top w:val="none" w:sz="0" w:space="0" w:color="auto"/>
        <w:left w:val="none" w:sz="0" w:space="0" w:color="auto"/>
        <w:bottom w:val="none" w:sz="0" w:space="0" w:color="auto"/>
        <w:right w:val="none" w:sz="0" w:space="0" w:color="auto"/>
      </w:divBdr>
    </w:div>
    <w:div w:id="1110590394">
      <w:bodyDiv w:val="1"/>
      <w:marLeft w:val="0"/>
      <w:marRight w:val="0"/>
      <w:marTop w:val="0"/>
      <w:marBottom w:val="0"/>
      <w:divBdr>
        <w:top w:val="none" w:sz="0" w:space="0" w:color="auto"/>
        <w:left w:val="none" w:sz="0" w:space="0" w:color="auto"/>
        <w:bottom w:val="none" w:sz="0" w:space="0" w:color="auto"/>
        <w:right w:val="none" w:sz="0" w:space="0" w:color="auto"/>
      </w:divBdr>
    </w:div>
    <w:div w:id="1110665441">
      <w:bodyDiv w:val="1"/>
      <w:marLeft w:val="0"/>
      <w:marRight w:val="0"/>
      <w:marTop w:val="0"/>
      <w:marBottom w:val="0"/>
      <w:divBdr>
        <w:top w:val="none" w:sz="0" w:space="0" w:color="auto"/>
        <w:left w:val="none" w:sz="0" w:space="0" w:color="auto"/>
        <w:bottom w:val="none" w:sz="0" w:space="0" w:color="auto"/>
        <w:right w:val="none" w:sz="0" w:space="0" w:color="auto"/>
      </w:divBdr>
    </w:div>
    <w:div w:id="1110666662">
      <w:bodyDiv w:val="1"/>
      <w:marLeft w:val="0"/>
      <w:marRight w:val="0"/>
      <w:marTop w:val="0"/>
      <w:marBottom w:val="0"/>
      <w:divBdr>
        <w:top w:val="none" w:sz="0" w:space="0" w:color="auto"/>
        <w:left w:val="none" w:sz="0" w:space="0" w:color="auto"/>
        <w:bottom w:val="none" w:sz="0" w:space="0" w:color="auto"/>
        <w:right w:val="none" w:sz="0" w:space="0" w:color="auto"/>
      </w:divBdr>
    </w:div>
    <w:div w:id="1110668097">
      <w:bodyDiv w:val="1"/>
      <w:marLeft w:val="0"/>
      <w:marRight w:val="0"/>
      <w:marTop w:val="0"/>
      <w:marBottom w:val="0"/>
      <w:divBdr>
        <w:top w:val="none" w:sz="0" w:space="0" w:color="auto"/>
        <w:left w:val="none" w:sz="0" w:space="0" w:color="auto"/>
        <w:bottom w:val="none" w:sz="0" w:space="0" w:color="auto"/>
        <w:right w:val="none" w:sz="0" w:space="0" w:color="auto"/>
      </w:divBdr>
    </w:div>
    <w:div w:id="1110710110">
      <w:bodyDiv w:val="1"/>
      <w:marLeft w:val="0"/>
      <w:marRight w:val="0"/>
      <w:marTop w:val="0"/>
      <w:marBottom w:val="0"/>
      <w:divBdr>
        <w:top w:val="none" w:sz="0" w:space="0" w:color="auto"/>
        <w:left w:val="none" w:sz="0" w:space="0" w:color="auto"/>
        <w:bottom w:val="none" w:sz="0" w:space="0" w:color="auto"/>
        <w:right w:val="none" w:sz="0" w:space="0" w:color="auto"/>
      </w:divBdr>
    </w:div>
    <w:div w:id="1110855467">
      <w:bodyDiv w:val="1"/>
      <w:marLeft w:val="0"/>
      <w:marRight w:val="0"/>
      <w:marTop w:val="0"/>
      <w:marBottom w:val="0"/>
      <w:divBdr>
        <w:top w:val="none" w:sz="0" w:space="0" w:color="auto"/>
        <w:left w:val="none" w:sz="0" w:space="0" w:color="auto"/>
        <w:bottom w:val="none" w:sz="0" w:space="0" w:color="auto"/>
        <w:right w:val="none" w:sz="0" w:space="0" w:color="auto"/>
      </w:divBdr>
    </w:div>
    <w:div w:id="1110902829">
      <w:bodyDiv w:val="1"/>
      <w:marLeft w:val="0"/>
      <w:marRight w:val="0"/>
      <w:marTop w:val="0"/>
      <w:marBottom w:val="0"/>
      <w:divBdr>
        <w:top w:val="none" w:sz="0" w:space="0" w:color="auto"/>
        <w:left w:val="none" w:sz="0" w:space="0" w:color="auto"/>
        <w:bottom w:val="none" w:sz="0" w:space="0" w:color="auto"/>
        <w:right w:val="none" w:sz="0" w:space="0" w:color="auto"/>
      </w:divBdr>
    </w:div>
    <w:div w:id="1110928449">
      <w:bodyDiv w:val="1"/>
      <w:marLeft w:val="0"/>
      <w:marRight w:val="0"/>
      <w:marTop w:val="0"/>
      <w:marBottom w:val="0"/>
      <w:divBdr>
        <w:top w:val="none" w:sz="0" w:space="0" w:color="auto"/>
        <w:left w:val="none" w:sz="0" w:space="0" w:color="auto"/>
        <w:bottom w:val="none" w:sz="0" w:space="0" w:color="auto"/>
        <w:right w:val="none" w:sz="0" w:space="0" w:color="auto"/>
      </w:divBdr>
    </w:div>
    <w:div w:id="1110974002">
      <w:bodyDiv w:val="1"/>
      <w:marLeft w:val="0"/>
      <w:marRight w:val="0"/>
      <w:marTop w:val="0"/>
      <w:marBottom w:val="0"/>
      <w:divBdr>
        <w:top w:val="none" w:sz="0" w:space="0" w:color="auto"/>
        <w:left w:val="none" w:sz="0" w:space="0" w:color="auto"/>
        <w:bottom w:val="none" w:sz="0" w:space="0" w:color="auto"/>
        <w:right w:val="none" w:sz="0" w:space="0" w:color="auto"/>
      </w:divBdr>
    </w:div>
    <w:div w:id="1110978525">
      <w:bodyDiv w:val="1"/>
      <w:marLeft w:val="0"/>
      <w:marRight w:val="0"/>
      <w:marTop w:val="0"/>
      <w:marBottom w:val="0"/>
      <w:divBdr>
        <w:top w:val="none" w:sz="0" w:space="0" w:color="auto"/>
        <w:left w:val="none" w:sz="0" w:space="0" w:color="auto"/>
        <w:bottom w:val="none" w:sz="0" w:space="0" w:color="auto"/>
        <w:right w:val="none" w:sz="0" w:space="0" w:color="auto"/>
      </w:divBdr>
    </w:div>
    <w:div w:id="1111052174">
      <w:bodyDiv w:val="1"/>
      <w:marLeft w:val="0"/>
      <w:marRight w:val="0"/>
      <w:marTop w:val="0"/>
      <w:marBottom w:val="0"/>
      <w:divBdr>
        <w:top w:val="none" w:sz="0" w:space="0" w:color="auto"/>
        <w:left w:val="none" w:sz="0" w:space="0" w:color="auto"/>
        <w:bottom w:val="none" w:sz="0" w:space="0" w:color="auto"/>
        <w:right w:val="none" w:sz="0" w:space="0" w:color="auto"/>
      </w:divBdr>
    </w:div>
    <w:div w:id="1111238372">
      <w:bodyDiv w:val="1"/>
      <w:marLeft w:val="0"/>
      <w:marRight w:val="0"/>
      <w:marTop w:val="0"/>
      <w:marBottom w:val="0"/>
      <w:divBdr>
        <w:top w:val="none" w:sz="0" w:space="0" w:color="auto"/>
        <w:left w:val="none" w:sz="0" w:space="0" w:color="auto"/>
        <w:bottom w:val="none" w:sz="0" w:space="0" w:color="auto"/>
        <w:right w:val="none" w:sz="0" w:space="0" w:color="auto"/>
      </w:divBdr>
    </w:div>
    <w:div w:id="1111240730">
      <w:bodyDiv w:val="1"/>
      <w:marLeft w:val="0"/>
      <w:marRight w:val="0"/>
      <w:marTop w:val="0"/>
      <w:marBottom w:val="0"/>
      <w:divBdr>
        <w:top w:val="none" w:sz="0" w:space="0" w:color="auto"/>
        <w:left w:val="none" w:sz="0" w:space="0" w:color="auto"/>
        <w:bottom w:val="none" w:sz="0" w:space="0" w:color="auto"/>
        <w:right w:val="none" w:sz="0" w:space="0" w:color="auto"/>
      </w:divBdr>
    </w:div>
    <w:div w:id="1111243158">
      <w:bodyDiv w:val="1"/>
      <w:marLeft w:val="0"/>
      <w:marRight w:val="0"/>
      <w:marTop w:val="0"/>
      <w:marBottom w:val="0"/>
      <w:divBdr>
        <w:top w:val="none" w:sz="0" w:space="0" w:color="auto"/>
        <w:left w:val="none" w:sz="0" w:space="0" w:color="auto"/>
        <w:bottom w:val="none" w:sz="0" w:space="0" w:color="auto"/>
        <w:right w:val="none" w:sz="0" w:space="0" w:color="auto"/>
      </w:divBdr>
    </w:div>
    <w:div w:id="1111244926">
      <w:bodyDiv w:val="1"/>
      <w:marLeft w:val="0"/>
      <w:marRight w:val="0"/>
      <w:marTop w:val="0"/>
      <w:marBottom w:val="0"/>
      <w:divBdr>
        <w:top w:val="none" w:sz="0" w:space="0" w:color="auto"/>
        <w:left w:val="none" w:sz="0" w:space="0" w:color="auto"/>
        <w:bottom w:val="none" w:sz="0" w:space="0" w:color="auto"/>
        <w:right w:val="none" w:sz="0" w:space="0" w:color="auto"/>
      </w:divBdr>
    </w:div>
    <w:div w:id="1111245581">
      <w:bodyDiv w:val="1"/>
      <w:marLeft w:val="0"/>
      <w:marRight w:val="0"/>
      <w:marTop w:val="0"/>
      <w:marBottom w:val="0"/>
      <w:divBdr>
        <w:top w:val="none" w:sz="0" w:space="0" w:color="auto"/>
        <w:left w:val="none" w:sz="0" w:space="0" w:color="auto"/>
        <w:bottom w:val="none" w:sz="0" w:space="0" w:color="auto"/>
        <w:right w:val="none" w:sz="0" w:space="0" w:color="auto"/>
      </w:divBdr>
    </w:div>
    <w:div w:id="1111317224">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111440075">
      <w:bodyDiv w:val="1"/>
      <w:marLeft w:val="0"/>
      <w:marRight w:val="0"/>
      <w:marTop w:val="0"/>
      <w:marBottom w:val="0"/>
      <w:divBdr>
        <w:top w:val="none" w:sz="0" w:space="0" w:color="auto"/>
        <w:left w:val="none" w:sz="0" w:space="0" w:color="auto"/>
        <w:bottom w:val="none" w:sz="0" w:space="0" w:color="auto"/>
        <w:right w:val="none" w:sz="0" w:space="0" w:color="auto"/>
      </w:divBdr>
    </w:div>
    <w:div w:id="1111440642">
      <w:bodyDiv w:val="1"/>
      <w:marLeft w:val="0"/>
      <w:marRight w:val="0"/>
      <w:marTop w:val="0"/>
      <w:marBottom w:val="0"/>
      <w:divBdr>
        <w:top w:val="none" w:sz="0" w:space="0" w:color="auto"/>
        <w:left w:val="none" w:sz="0" w:space="0" w:color="auto"/>
        <w:bottom w:val="none" w:sz="0" w:space="0" w:color="auto"/>
        <w:right w:val="none" w:sz="0" w:space="0" w:color="auto"/>
      </w:divBdr>
    </w:div>
    <w:div w:id="1111510633">
      <w:bodyDiv w:val="1"/>
      <w:marLeft w:val="0"/>
      <w:marRight w:val="0"/>
      <w:marTop w:val="0"/>
      <w:marBottom w:val="0"/>
      <w:divBdr>
        <w:top w:val="none" w:sz="0" w:space="0" w:color="auto"/>
        <w:left w:val="none" w:sz="0" w:space="0" w:color="auto"/>
        <w:bottom w:val="none" w:sz="0" w:space="0" w:color="auto"/>
        <w:right w:val="none" w:sz="0" w:space="0" w:color="auto"/>
      </w:divBdr>
    </w:div>
    <w:div w:id="1111515047">
      <w:bodyDiv w:val="1"/>
      <w:marLeft w:val="0"/>
      <w:marRight w:val="0"/>
      <w:marTop w:val="0"/>
      <w:marBottom w:val="0"/>
      <w:divBdr>
        <w:top w:val="none" w:sz="0" w:space="0" w:color="auto"/>
        <w:left w:val="none" w:sz="0" w:space="0" w:color="auto"/>
        <w:bottom w:val="none" w:sz="0" w:space="0" w:color="auto"/>
        <w:right w:val="none" w:sz="0" w:space="0" w:color="auto"/>
      </w:divBdr>
    </w:div>
    <w:div w:id="1111585269">
      <w:bodyDiv w:val="1"/>
      <w:marLeft w:val="0"/>
      <w:marRight w:val="0"/>
      <w:marTop w:val="0"/>
      <w:marBottom w:val="0"/>
      <w:divBdr>
        <w:top w:val="none" w:sz="0" w:space="0" w:color="auto"/>
        <w:left w:val="none" w:sz="0" w:space="0" w:color="auto"/>
        <w:bottom w:val="none" w:sz="0" w:space="0" w:color="auto"/>
        <w:right w:val="none" w:sz="0" w:space="0" w:color="auto"/>
      </w:divBdr>
    </w:div>
    <w:div w:id="1111626205">
      <w:bodyDiv w:val="1"/>
      <w:marLeft w:val="0"/>
      <w:marRight w:val="0"/>
      <w:marTop w:val="0"/>
      <w:marBottom w:val="0"/>
      <w:divBdr>
        <w:top w:val="none" w:sz="0" w:space="0" w:color="auto"/>
        <w:left w:val="none" w:sz="0" w:space="0" w:color="auto"/>
        <w:bottom w:val="none" w:sz="0" w:space="0" w:color="auto"/>
        <w:right w:val="none" w:sz="0" w:space="0" w:color="auto"/>
      </w:divBdr>
    </w:div>
    <w:div w:id="1111631738">
      <w:bodyDiv w:val="1"/>
      <w:marLeft w:val="0"/>
      <w:marRight w:val="0"/>
      <w:marTop w:val="0"/>
      <w:marBottom w:val="0"/>
      <w:divBdr>
        <w:top w:val="none" w:sz="0" w:space="0" w:color="auto"/>
        <w:left w:val="none" w:sz="0" w:space="0" w:color="auto"/>
        <w:bottom w:val="none" w:sz="0" w:space="0" w:color="auto"/>
        <w:right w:val="none" w:sz="0" w:space="0" w:color="auto"/>
      </w:divBdr>
    </w:div>
    <w:div w:id="1111705132">
      <w:bodyDiv w:val="1"/>
      <w:marLeft w:val="0"/>
      <w:marRight w:val="0"/>
      <w:marTop w:val="0"/>
      <w:marBottom w:val="0"/>
      <w:divBdr>
        <w:top w:val="none" w:sz="0" w:space="0" w:color="auto"/>
        <w:left w:val="none" w:sz="0" w:space="0" w:color="auto"/>
        <w:bottom w:val="none" w:sz="0" w:space="0" w:color="auto"/>
        <w:right w:val="none" w:sz="0" w:space="0" w:color="auto"/>
      </w:divBdr>
    </w:div>
    <w:div w:id="1111706453">
      <w:bodyDiv w:val="1"/>
      <w:marLeft w:val="0"/>
      <w:marRight w:val="0"/>
      <w:marTop w:val="0"/>
      <w:marBottom w:val="0"/>
      <w:divBdr>
        <w:top w:val="none" w:sz="0" w:space="0" w:color="auto"/>
        <w:left w:val="none" w:sz="0" w:space="0" w:color="auto"/>
        <w:bottom w:val="none" w:sz="0" w:space="0" w:color="auto"/>
        <w:right w:val="none" w:sz="0" w:space="0" w:color="auto"/>
      </w:divBdr>
    </w:div>
    <w:div w:id="1111778787">
      <w:bodyDiv w:val="1"/>
      <w:marLeft w:val="0"/>
      <w:marRight w:val="0"/>
      <w:marTop w:val="0"/>
      <w:marBottom w:val="0"/>
      <w:divBdr>
        <w:top w:val="none" w:sz="0" w:space="0" w:color="auto"/>
        <w:left w:val="none" w:sz="0" w:space="0" w:color="auto"/>
        <w:bottom w:val="none" w:sz="0" w:space="0" w:color="auto"/>
        <w:right w:val="none" w:sz="0" w:space="0" w:color="auto"/>
      </w:divBdr>
    </w:div>
    <w:div w:id="1111825680">
      <w:bodyDiv w:val="1"/>
      <w:marLeft w:val="0"/>
      <w:marRight w:val="0"/>
      <w:marTop w:val="0"/>
      <w:marBottom w:val="0"/>
      <w:divBdr>
        <w:top w:val="none" w:sz="0" w:space="0" w:color="auto"/>
        <w:left w:val="none" w:sz="0" w:space="0" w:color="auto"/>
        <w:bottom w:val="none" w:sz="0" w:space="0" w:color="auto"/>
        <w:right w:val="none" w:sz="0" w:space="0" w:color="auto"/>
      </w:divBdr>
    </w:div>
    <w:div w:id="1111896537">
      <w:bodyDiv w:val="1"/>
      <w:marLeft w:val="0"/>
      <w:marRight w:val="0"/>
      <w:marTop w:val="0"/>
      <w:marBottom w:val="0"/>
      <w:divBdr>
        <w:top w:val="none" w:sz="0" w:space="0" w:color="auto"/>
        <w:left w:val="none" w:sz="0" w:space="0" w:color="auto"/>
        <w:bottom w:val="none" w:sz="0" w:space="0" w:color="auto"/>
        <w:right w:val="none" w:sz="0" w:space="0" w:color="auto"/>
      </w:divBdr>
    </w:div>
    <w:div w:id="1111977355">
      <w:bodyDiv w:val="1"/>
      <w:marLeft w:val="0"/>
      <w:marRight w:val="0"/>
      <w:marTop w:val="0"/>
      <w:marBottom w:val="0"/>
      <w:divBdr>
        <w:top w:val="none" w:sz="0" w:space="0" w:color="auto"/>
        <w:left w:val="none" w:sz="0" w:space="0" w:color="auto"/>
        <w:bottom w:val="none" w:sz="0" w:space="0" w:color="auto"/>
        <w:right w:val="none" w:sz="0" w:space="0" w:color="auto"/>
      </w:divBdr>
    </w:div>
    <w:div w:id="1111978193">
      <w:bodyDiv w:val="1"/>
      <w:marLeft w:val="0"/>
      <w:marRight w:val="0"/>
      <w:marTop w:val="0"/>
      <w:marBottom w:val="0"/>
      <w:divBdr>
        <w:top w:val="none" w:sz="0" w:space="0" w:color="auto"/>
        <w:left w:val="none" w:sz="0" w:space="0" w:color="auto"/>
        <w:bottom w:val="none" w:sz="0" w:space="0" w:color="auto"/>
        <w:right w:val="none" w:sz="0" w:space="0" w:color="auto"/>
      </w:divBdr>
    </w:div>
    <w:div w:id="1112046133">
      <w:bodyDiv w:val="1"/>
      <w:marLeft w:val="0"/>
      <w:marRight w:val="0"/>
      <w:marTop w:val="0"/>
      <w:marBottom w:val="0"/>
      <w:divBdr>
        <w:top w:val="none" w:sz="0" w:space="0" w:color="auto"/>
        <w:left w:val="none" w:sz="0" w:space="0" w:color="auto"/>
        <w:bottom w:val="none" w:sz="0" w:space="0" w:color="auto"/>
        <w:right w:val="none" w:sz="0" w:space="0" w:color="auto"/>
      </w:divBdr>
    </w:div>
    <w:div w:id="1112087272">
      <w:bodyDiv w:val="1"/>
      <w:marLeft w:val="0"/>
      <w:marRight w:val="0"/>
      <w:marTop w:val="0"/>
      <w:marBottom w:val="0"/>
      <w:divBdr>
        <w:top w:val="none" w:sz="0" w:space="0" w:color="auto"/>
        <w:left w:val="none" w:sz="0" w:space="0" w:color="auto"/>
        <w:bottom w:val="none" w:sz="0" w:space="0" w:color="auto"/>
        <w:right w:val="none" w:sz="0" w:space="0" w:color="auto"/>
      </w:divBdr>
    </w:div>
    <w:div w:id="1112169185">
      <w:bodyDiv w:val="1"/>
      <w:marLeft w:val="0"/>
      <w:marRight w:val="0"/>
      <w:marTop w:val="0"/>
      <w:marBottom w:val="0"/>
      <w:divBdr>
        <w:top w:val="none" w:sz="0" w:space="0" w:color="auto"/>
        <w:left w:val="none" w:sz="0" w:space="0" w:color="auto"/>
        <w:bottom w:val="none" w:sz="0" w:space="0" w:color="auto"/>
        <w:right w:val="none" w:sz="0" w:space="0" w:color="auto"/>
      </w:divBdr>
    </w:div>
    <w:div w:id="1112171218">
      <w:bodyDiv w:val="1"/>
      <w:marLeft w:val="0"/>
      <w:marRight w:val="0"/>
      <w:marTop w:val="0"/>
      <w:marBottom w:val="0"/>
      <w:divBdr>
        <w:top w:val="none" w:sz="0" w:space="0" w:color="auto"/>
        <w:left w:val="none" w:sz="0" w:space="0" w:color="auto"/>
        <w:bottom w:val="none" w:sz="0" w:space="0" w:color="auto"/>
        <w:right w:val="none" w:sz="0" w:space="0" w:color="auto"/>
      </w:divBdr>
    </w:div>
    <w:div w:id="1112211555">
      <w:bodyDiv w:val="1"/>
      <w:marLeft w:val="0"/>
      <w:marRight w:val="0"/>
      <w:marTop w:val="0"/>
      <w:marBottom w:val="0"/>
      <w:divBdr>
        <w:top w:val="none" w:sz="0" w:space="0" w:color="auto"/>
        <w:left w:val="none" w:sz="0" w:space="0" w:color="auto"/>
        <w:bottom w:val="none" w:sz="0" w:space="0" w:color="auto"/>
        <w:right w:val="none" w:sz="0" w:space="0" w:color="auto"/>
      </w:divBdr>
    </w:div>
    <w:div w:id="1112214652">
      <w:bodyDiv w:val="1"/>
      <w:marLeft w:val="0"/>
      <w:marRight w:val="0"/>
      <w:marTop w:val="0"/>
      <w:marBottom w:val="0"/>
      <w:divBdr>
        <w:top w:val="none" w:sz="0" w:space="0" w:color="auto"/>
        <w:left w:val="none" w:sz="0" w:space="0" w:color="auto"/>
        <w:bottom w:val="none" w:sz="0" w:space="0" w:color="auto"/>
        <w:right w:val="none" w:sz="0" w:space="0" w:color="auto"/>
      </w:divBdr>
    </w:div>
    <w:div w:id="1112360412">
      <w:bodyDiv w:val="1"/>
      <w:marLeft w:val="0"/>
      <w:marRight w:val="0"/>
      <w:marTop w:val="0"/>
      <w:marBottom w:val="0"/>
      <w:divBdr>
        <w:top w:val="none" w:sz="0" w:space="0" w:color="auto"/>
        <w:left w:val="none" w:sz="0" w:space="0" w:color="auto"/>
        <w:bottom w:val="none" w:sz="0" w:space="0" w:color="auto"/>
        <w:right w:val="none" w:sz="0" w:space="0" w:color="auto"/>
      </w:divBdr>
    </w:div>
    <w:div w:id="1112436177">
      <w:bodyDiv w:val="1"/>
      <w:marLeft w:val="0"/>
      <w:marRight w:val="0"/>
      <w:marTop w:val="0"/>
      <w:marBottom w:val="0"/>
      <w:divBdr>
        <w:top w:val="none" w:sz="0" w:space="0" w:color="auto"/>
        <w:left w:val="none" w:sz="0" w:space="0" w:color="auto"/>
        <w:bottom w:val="none" w:sz="0" w:space="0" w:color="auto"/>
        <w:right w:val="none" w:sz="0" w:space="0" w:color="auto"/>
      </w:divBdr>
    </w:div>
    <w:div w:id="1112480515">
      <w:bodyDiv w:val="1"/>
      <w:marLeft w:val="0"/>
      <w:marRight w:val="0"/>
      <w:marTop w:val="0"/>
      <w:marBottom w:val="0"/>
      <w:divBdr>
        <w:top w:val="none" w:sz="0" w:space="0" w:color="auto"/>
        <w:left w:val="none" w:sz="0" w:space="0" w:color="auto"/>
        <w:bottom w:val="none" w:sz="0" w:space="0" w:color="auto"/>
        <w:right w:val="none" w:sz="0" w:space="0" w:color="auto"/>
      </w:divBdr>
    </w:div>
    <w:div w:id="1112549064">
      <w:bodyDiv w:val="1"/>
      <w:marLeft w:val="0"/>
      <w:marRight w:val="0"/>
      <w:marTop w:val="0"/>
      <w:marBottom w:val="0"/>
      <w:divBdr>
        <w:top w:val="none" w:sz="0" w:space="0" w:color="auto"/>
        <w:left w:val="none" w:sz="0" w:space="0" w:color="auto"/>
        <w:bottom w:val="none" w:sz="0" w:space="0" w:color="auto"/>
        <w:right w:val="none" w:sz="0" w:space="0" w:color="auto"/>
      </w:divBdr>
    </w:div>
    <w:div w:id="1112554933">
      <w:bodyDiv w:val="1"/>
      <w:marLeft w:val="0"/>
      <w:marRight w:val="0"/>
      <w:marTop w:val="0"/>
      <w:marBottom w:val="0"/>
      <w:divBdr>
        <w:top w:val="none" w:sz="0" w:space="0" w:color="auto"/>
        <w:left w:val="none" w:sz="0" w:space="0" w:color="auto"/>
        <w:bottom w:val="none" w:sz="0" w:space="0" w:color="auto"/>
        <w:right w:val="none" w:sz="0" w:space="0" w:color="auto"/>
      </w:divBdr>
    </w:div>
    <w:div w:id="1112633917">
      <w:bodyDiv w:val="1"/>
      <w:marLeft w:val="0"/>
      <w:marRight w:val="0"/>
      <w:marTop w:val="0"/>
      <w:marBottom w:val="0"/>
      <w:divBdr>
        <w:top w:val="none" w:sz="0" w:space="0" w:color="auto"/>
        <w:left w:val="none" w:sz="0" w:space="0" w:color="auto"/>
        <w:bottom w:val="none" w:sz="0" w:space="0" w:color="auto"/>
        <w:right w:val="none" w:sz="0" w:space="0" w:color="auto"/>
      </w:divBdr>
    </w:div>
    <w:div w:id="1112672470">
      <w:bodyDiv w:val="1"/>
      <w:marLeft w:val="0"/>
      <w:marRight w:val="0"/>
      <w:marTop w:val="0"/>
      <w:marBottom w:val="0"/>
      <w:divBdr>
        <w:top w:val="none" w:sz="0" w:space="0" w:color="auto"/>
        <w:left w:val="none" w:sz="0" w:space="0" w:color="auto"/>
        <w:bottom w:val="none" w:sz="0" w:space="0" w:color="auto"/>
        <w:right w:val="none" w:sz="0" w:space="0" w:color="auto"/>
      </w:divBdr>
    </w:div>
    <w:div w:id="1112674540">
      <w:bodyDiv w:val="1"/>
      <w:marLeft w:val="0"/>
      <w:marRight w:val="0"/>
      <w:marTop w:val="0"/>
      <w:marBottom w:val="0"/>
      <w:divBdr>
        <w:top w:val="none" w:sz="0" w:space="0" w:color="auto"/>
        <w:left w:val="none" w:sz="0" w:space="0" w:color="auto"/>
        <w:bottom w:val="none" w:sz="0" w:space="0" w:color="auto"/>
        <w:right w:val="none" w:sz="0" w:space="0" w:color="auto"/>
      </w:divBdr>
    </w:div>
    <w:div w:id="1112746430">
      <w:bodyDiv w:val="1"/>
      <w:marLeft w:val="0"/>
      <w:marRight w:val="0"/>
      <w:marTop w:val="0"/>
      <w:marBottom w:val="0"/>
      <w:divBdr>
        <w:top w:val="none" w:sz="0" w:space="0" w:color="auto"/>
        <w:left w:val="none" w:sz="0" w:space="0" w:color="auto"/>
        <w:bottom w:val="none" w:sz="0" w:space="0" w:color="auto"/>
        <w:right w:val="none" w:sz="0" w:space="0" w:color="auto"/>
      </w:divBdr>
    </w:div>
    <w:div w:id="1112819060">
      <w:bodyDiv w:val="1"/>
      <w:marLeft w:val="0"/>
      <w:marRight w:val="0"/>
      <w:marTop w:val="0"/>
      <w:marBottom w:val="0"/>
      <w:divBdr>
        <w:top w:val="none" w:sz="0" w:space="0" w:color="auto"/>
        <w:left w:val="none" w:sz="0" w:space="0" w:color="auto"/>
        <w:bottom w:val="none" w:sz="0" w:space="0" w:color="auto"/>
        <w:right w:val="none" w:sz="0" w:space="0" w:color="auto"/>
      </w:divBdr>
    </w:div>
    <w:div w:id="1112939215">
      <w:bodyDiv w:val="1"/>
      <w:marLeft w:val="0"/>
      <w:marRight w:val="0"/>
      <w:marTop w:val="0"/>
      <w:marBottom w:val="0"/>
      <w:divBdr>
        <w:top w:val="none" w:sz="0" w:space="0" w:color="auto"/>
        <w:left w:val="none" w:sz="0" w:space="0" w:color="auto"/>
        <w:bottom w:val="none" w:sz="0" w:space="0" w:color="auto"/>
        <w:right w:val="none" w:sz="0" w:space="0" w:color="auto"/>
      </w:divBdr>
    </w:div>
    <w:div w:id="1113014802">
      <w:bodyDiv w:val="1"/>
      <w:marLeft w:val="0"/>
      <w:marRight w:val="0"/>
      <w:marTop w:val="0"/>
      <w:marBottom w:val="0"/>
      <w:divBdr>
        <w:top w:val="none" w:sz="0" w:space="0" w:color="auto"/>
        <w:left w:val="none" w:sz="0" w:space="0" w:color="auto"/>
        <w:bottom w:val="none" w:sz="0" w:space="0" w:color="auto"/>
        <w:right w:val="none" w:sz="0" w:space="0" w:color="auto"/>
      </w:divBdr>
    </w:div>
    <w:div w:id="1113090863">
      <w:bodyDiv w:val="1"/>
      <w:marLeft w:val="0"/>
      <w:marRight w:val="0"/>
      <w:marTop w:val="0"/>
      <w:marBottom w:val="0"/>
      <w:divBdr>
        <w:top w:val="none" w:sz="0" w:space="0" w:color="auto"/>
        <w:left w:val="none" w:sz="0" w:space="0" w:color="auto"/>
        <w:bottom w:val="none" w:sz="0" w:space="0" w:color="auto"/>
        <w:right w:val="none" w:sz="0" w:space="0" w:color="auto"/>
      </w:divBdr>
    </w:div>
    <w:div w:id="1113130396">
      <w:bodyDiv w:val="1"/>
      <w:marLeft w:val="0"/>
      <w:marRight w:val="0"/>
      <w:marTop w:val="0"/>
      <w:marBottom w:val="0"/>
      <w:divBdr>
        <w:top w:val="none" w:sz="0" w:space="0" w:color="auto"/>
        <w:left w:val="none" w:sz="0" w:space="0" w:color="auto"/>
        <w:bottom w:val="none" w:sz="0" w:space="0" w:color="auto"/>
        <w:right w:val="none" w:sz="0" w:space="0" w:color="auto"/>
      </w:divBdr>
    </w:div>
    <w:div w:id="1113134575">
      <w:bodyDiv w:val="1"/>
      <w:marLeft w:val="0"/>
      <w:marRight w:val="0"/>
      <w:marTop w:val="0"/>
      <w:marBottom w:val="0"/>
      <w:divBdr>
        <w:top w:val="none" w:sz="0" w:space="0" w:color="auto"/>
        <w:left w:val="none" w:sz="0" w:space="0" w:color="auto"/>
        <w:bottom w:val="none" w:sz="0" w:space="0" w:color="auto"/>
        <w:right w:val="none" w:sz="0" w:space="0" w:color="auto"/>
      </w:divBdr>
    </w:div>
    <w:div w:id="1113137593">
      <w:bodyDiv w:val="1"/>
      <w:marLeft w:val="0"/>
      <w:marRight w:val="0"/>
      <w:marTop w:val="0"/>
      <w:marBottom w:val="0"/>
      <w:divBdr>
        <w:top w:val="none" w:sz="0" w:space="0" w:color="auto"/>
        <w:left w:val="none" w:sz="0" w:space="0" w:color="auto"/>
        <w:bottom w:val="none" w:sz="0" w:space="0" w:color="auto"/>
        <w:right w:val="none" w:sz="0" w:space="0" w:color="auto"/>
      </w:divBdr>
    </w:div>
    <w:div w:id="1113210487">
      <w:bodyDiv w:val="1"/>
      <w:marLeft w:val="0"/>
      <w:marRight w:val="0"/>
      <w:marTop w:val="0"/>
      <w:marBottom w:val="0"/>
      <w:divBdr>
        <w:top w:val="none" w:sz="0" w:space="0" w:color="auto"/>
        <w:left w:val="none" w:sz="0" w:space="0" w:color="auto"/>
        <w:bottom w:val="none" w:sz="0" w:space="0" w:color="auto"/>
        <w:right w:val="none" w:sz="0" w:space="0" w:color="auto"/>
      </w:divBdr>
    </w:div>
    <w:div w:id="1113212973">
      <w:bodyDiv w:val="1"/>
      <w:marLeft w:val="0"/>
      <w:marRight w:val="0"/>
      <w:marTop w:val="0"/>
      <w:marBottom w:val="0"/>
      <w:divBdr>
        <w:top w:val="none" w:sz="0" w:space="0" w:color="auto"/>
        <w:left w:val="none" w:sz="0" w:space="0" w:color="auto"/>
        <w:bottom w:val="none" w:sz="0" w:space="0" w:color="auto"/>
        <w:right w:val="none" w:sz="0" w:space="0" w:color="auto"/>
      </w:divBdr>
    </w:div>
    <w:div w:id="1113283847">
      <w:bodyDiv w:val="1"/>
      <w:marLeft w:val="0"/>
      <w:marRight w:val="0"/>
      <w:marTop w:val="0"/>
      <w:marBottom w:val="0"/>
      <w:divBdr>
        <w:top w:val="none" w:sz="0" w:space="0" w:color="auto"/>
        <w:left w:val="none" w:sz="0" w:space="0" w:color="auto"/>
        <w:bottom w:val="none" w:sz="0" w:space="0" w:color="auto"/>
        <w:right w:val="none" w:sz="0" w:space="0" w:color="auto"/>
      </w:divBdr>
    </w:div>
    <w:div w:id="1113329603">
      <w:bodyDiv w:val="1"/>
      <w:marLeft w:val="0"/>
      <w:marRight w:val="0"/>
      <w:marTop w:val="0"/>
      <w:marBottom w:val="0"/>
      <w:divBdr>
        <w:top w:val="none" w:sz="0" w:space="0" w:color="auto"/>
        <w:left w:val="none" w:sz="0" w:space="0" w:color="auto"/>
        <w:bottom w:val="none" w:sz="0" w:space="0" w:color="auto"/>
        <w:right w:val="none" w:sz="0" w:space="0" w:color="auto"/>
      </w:divBdr>
    </w:div>
    <w:div w:id="1113399474">
      <w:bodyDiv w:val="1"/>
      <w:marLeft w:val="0"/>
      <w:marRight w:val="0"/>
      <w:marTop w:val="0"/>
      <w:marBottom w:val="0"/>
      <w:divBdr>
        <w:top w:val="none" w:sz="0" w:space="0" w:color="auto"/>
        <w:left w:val="none" w:sz="0" w:space="0" w:color="auto"/>
        <w:bottom w:val="none" w:sz="0" w:space="0" w:color="auto"/>
        <w:right w:val="none" w:sz="0" w:space="0" w:color="auto"/>
      </w:divBdr>
    </w:div>
    <w:div w:id="1113474938">
      <w:bodyDiv w:val="1"/>
      <w:marLeft w:val="0"/>
      <w:marRight w:val="0"/>
      <w:marTop w:val="0"/>
      <w:marBottom w:val="0"/>
      <w:divBdr>
        <w:top w:val="none" w:sz="0" w:space="0" w:color="auto"/>
        <w:left w:val="none" w:sz="0" w:space="0" w:color="auto"/>
        <w:bottom w:val="none" w:sz="0" w:space="0" w:color="auto"/>
        <w:right w:val="none" w:sz="0" w:space="0" w:color="auto"/>
      </w:divBdr>
    </w:div>
    <w:div w:id="1113666148">
      <w:bodyDiv w:val="1"/>
      <w:marLeft w:val="0"/>
      <w:marRight w:val="0"/>
      <w:marTop w:val="0"/>
      <w:marBottom w:val="0"/>
      <w:divBdr>
        <w:top w:val="none" w:sz="0" w:space="0" w:color="auto"/>
        <w:left w:val="none" w:sz="0" w:space="0" w:color="auto"/>
        <w:bottom w:val="none" w:sz="0" w:space="0" w:color="auto"/>
        <w:right w:val="none" w:sz="0" w:space="0" w:color="auto"/>
      </w:divBdr>
    </w:div>
    <w:div w:id="1113667489">
      <w:bodyDiv w:val="1"/>
      <w:marLeft w:val="0"/>
      <w:marRight w:val="0"/>
      <w:marTop w:val="0"/>
      <w:marBottom w:val="0"/>
      <w:divBdr>
        <w:top w:val="none" w:sz="0" w:space="0" w:color="auto"/>
        <w:left w:val="none" w:sz="0" w:space="0" w:color="auto"/>
        <w:bottom w:val="none" w:sz="0" w:space="0" w:color="auto"/>
        <w:right w:val="none" w:sz="0" w:space="0" w:color="auto"/>
      </w:divBdr>
    </w:div>
    <w:div w:id="1113668044">
      <w:bodyDiv w:val="1"/>
      <w:marLeft w:val="0"/>
      <w:marRight w:val="0"/>
      <w:marTop w:val="0"/>
      <w:marBottom w:val="0"/>
      <w:divBdr>
        <w:top w:val="none" w:sz="0" w:space="0" w:color="auto"/>
        <w:left w:val="none" w:sz="0" w:space="0" w:color="auto"/>
        <w:bottom w:val="none" w:sz="0" w:space="0" w:color="auto"/>
        <w:right w:val="none" w:sz="0" w:space="0" w:color="auto"/>
      </w:divBdr>
    </w:div>
    <w:div w:id="1113747244">
      <w:bodyDiv w:val="1"/>
      <w:marLeft w:val="0"/>
      <w:marRight w:val="0"/>
      <w:marTop w:val="0"/>
      <w:marBottom w:val="0"/>
      <w:divBdr>
        <w:top w:val="none" w:sz="0" w:space="0" w:color="auto"/>
        <w:left w:val="none" w:sz="0" w:space="0" w:color="auto"/>
        <w:bottom w:val="none" w:sz="0" w:space="0" w:color="auto"/>
        <w:right w:val="none" w:sz="0" w:space="0" w:color="auto"/>
      </w:divBdr>
    </w:div>
    <w:div w:id="1113749939">
      <w:bodyDiv w:val="1"/>
      <w:marLeft w:val="0"/>
      <w:marRight w:val="0"/>
      <w:marTop w:val="0"/>
      <w:marBottom w:val="0"/>
      <w:divBdr>
        <w:top w:val="none" w:sz="0" w:space="0" w:color="auto"/>
        <w:left w:val="none" w:sz="0" w:space="0" w:color="auto"/>
        <w:bottom w:val="none" w:sz="0" w:space="0" w:color="auto"/>
        <w:right w:val="none" w:sz="0" w:space="0" w:color="auto"/>
      </w:divBdr>
    </w:div>
    <w:div w:id="1113866382">
      <w:bodyDiv w:val="1"/>
      <w:marLeft w:val="0"/>
      <w:marRight w:val="0"/>
      <w:marTop w:val="0"/>
      <w:marBottom w:val="0"/>
      <w:divBdr>
        <w:top w:val="none" w:sz="0" w:space="0" w:color="auto"/>
        <w:left w:val="none" w:sz="0" w:space="0" w:color="auto"/>
        <w:bottom w:val="none" w:sz="0" w:space="0" w:color="auto"/>
        <w:right w:val="none" w:sz="0" w:space="0" w:color="auto"/>
      </w:divBdr>
    </w:div>
    <w:div w:id="1113867584">
      <w:bodyDiv w:val="1"/>
      <w:marLeft w:val="0"/>
      <w:marRight w:val="0"/>
      <w:marTop w:val="0"/>
      <w:marBottom w:val="0"/>
      <w:divBdr>
        <w:top w:val="none" w:sz="0" w:space="0" w:color="auto"/>
        <w:left w:val="none" w:sz="0" w:space="0" w:color="auto"/>
        <w:bottom w:val="none" w:sz="0" w:space="0" w:color="auto"/>
        <w:right w:val="none" w:sz="0" w:space="0" w:color="auto"/>
      </w:divBdr>
    </w:div>
    <w:div w:id="1113984722">
      <w:bodyDiv w:val="1"/>
      <w:marLeft w:val="0"/>
      <w:marRight w:val="0"/>
      <w:marTop w:val="0"/>
      <w:marBottom w:val="0"/>
      <w:divBdr>
        <w:top w:val="none" w:sz="0" w:space="0" w:color="auto"/>
        <w:left w:val="none" w:sz="0" w:space="0" w:color="auto"/>
        <w:bottom w:val="none" w:sz="0" w:space="0" w:color="auto"/>
        <w:right w:val="none" w:sz="0" w:space="0" w:color="auto"/>
      </w:divBdr>
    </w:div>
    <w:div w:id="1113985589">
      <w:bodyDiv w:val="1"/>
      <w:marLeft w:val="0"/>
      <w:marRight w:val="0"/>
      <w:marTop w:val="0"/>
      <w:marBottom w:val="0"/>
      <w:divBdr>
        <w:top w:val="none" w:sz="0" w:space="0" w:color="auto"/>
        <w:left w:val="none" w:sz="0" w:space="0" w:color="auto"/>
        <w:bottom w:val="none" w:sz="0" w:space="0" w:color="auto"/>
        <w:right w:val="none" w:sz="0" w:space="0" w:color="auto"/>
      </w:divBdr>
    </w:div>
    <w:div w:id="1114011483">
      <w:bodyDiv w:val="1"/>
      <w:marLeft w:val="0"/>
      <w:marRight w:val="0"/>
      <w:marTop w:val="0"/>
      <w:marBottom w:val="0"/>
      <w:divBdr>
        <w:top w:val="none" w:sz="0" w:space="0" w:color="auto"/>
        <w:left w:val="none" w:sz="0" w:space="0" w:color="auto"/>
        <w:bottom w:val="none" w:sz="0" w:space="0" w:color="auto"/>
        <w:right w:val="none" w:sz="0" w:space="0" w:color="auto"/>
      </w:divBdr>
    </w:div>
    <w:div w:id="1114055156">
      <w:bodyDiv w:val="1"/>
      <w:marLeft w:val="0"/>
      <w:marRight w:val="0"/>
      <w:marTop w:val="0"/>
      <w:marBottom w:val="0"/>
      <w:divBdr>
        <w:top w:val="none" w:sz="0" w:space="0" w:color="auto"/>
        <w:left w:val="none" w:sz="0" w:space="0" w:color="auto"/>
        <w:bottom w:val="none" w:sz="0" w:space="0" w:color="auto"/>
        <w:right w:val="none" w:sz="0" w:space="0" w:color="auto"/>
      </w:divBdr>
    </w:div>
    <w:div w:id="1114056040">
      <w:bodyDiv w:val="1"/>
      <w:marLeft w:val="0"/>
      <w:marRight w:val="0"/>
      <w:marTop w:val="0"/>
      <w:marBottom w:val="0"/>
      <w:divBdr>
        <w:top w:val="none" w:sz="0" w:space="0" w:color="auto"/>
        <w:left w:val="none" w:sz="0" w:space="0" w:color="auto"/>
        <w:bottom w:val="none" w:sz="0" w:space="0" w:color="auto"/>
        <w:right w:val="none" w:sz="0" w:space="0" w:color="auto"/>
      </w:divBdr>
    </w:div>
    <w:div w:id="1114056181">
      <w:bodyDiv w:val="1"/>
      <w:marLeft w:val="0"/>
      <w:marRight w:val="0"/>
      <w:marTop w:val="0"/>
      <w:marBottom w:val="0"/>
      <w:divBdr>
        <w:top w:val="none" w:sz="0" w:space="0" w:color="auto"/>
        <w:left w:val="none" w:sz="0" w:space="0" w:color="auto"/>
        <w:bottom w:val="none" w:sz="0" w:space="0" w:color="auto"/>
        <w:right w:val="none" w:sz="0" w:space="0" w:color="auto"/>
      </w:divBdr>
    </w:div>
    <w:div w:id="1114131898">
      <w:bodyDiv w:val="1"/>
      <w:marLeft w:val="0"/>
      <w:marRight w:val="0"/>
      <w:marTop w:val="0"/>
      <w:marBottom w:val="0"/>
      <w:divBdr>
        <w:top w:val="none" w:sz="0" w:space="0" w:color="auto"/>
        <w:left w:val="none" w:sz="0" w:space="0" w:color="auto"/>
        <w:bottom w:val="none" w:sz="0" w:space="0" w:color="auto"/>
        <w:right w:val="none" w:sz="0" w:space="0" w:color="auto"/>
      </w:divBdr>
    </w:div>
    <w:div w:id="1114134899">
      <w:bodyDiv w:val="1"/>
      <w:marLeft w:val="0"/>
      <w:marRight w:val="0"/>
      <w:marTop w:val="0"/>
      <w:marBottom w:val="0"/>
      <w:divBdr>
        <w:top w:val="none" w:sz="0" w:space="0" w:color="auto"/>
        <w:left w:val="none" w:sz="0" w:space="0" w:color="auto"/>
        <w:bottom w:val="none" w:sz="0" w:space="0" w:color="auto"/>
        <w:right w:val="none" w:sz="0" w:space="0" w:color="auto"/>
      </w:divBdr>
    </w:div>
    <w:div w:id="1114204617">
      <w:bodyDiv w:val="1"/>
      <w:marLeft w:val="0"/>
      <w:marRight w:val="0"/>
      <w:marTop w:val="0"/>
      <w:marBottom w:val="0"/>
      <w:divBdr>
        <w:top w:val="none" w:sz="0" w:space="0" w:color="auto"/>
        <w:left w:val="none" w:sz="0" w:space="0" w:color="auto"/>
        <w:bottom w:val="none" w:sz="0" w:space="0" w:color="auto"/>
        <w:right w:val="none" w:sz="0" w:space="0" w:color="auto"/>
      </w:divBdr>
    </w:div>
    <w:div w:id="1114207177">
      <w:bodyDiv w:val="1"/>
      <w:marLeft w:val="0"/>
      <w:marRight w:val="0"/>
      <w:marTop w:val="0"/>
      <w:marBottom w:val="0"/>
      <w:divBdr>
        <w:top w:val="none" w:sz="0" w:space="0" w:color="auto"/>
        <w:left w:val="none" w:sz="0" w:space="0" w:color="auto"/>
        <w:bottom w:val="none" w:sz="0" w:space="0" w:color="auto"/>
        <w:right w:val="none" w:sz="0" w:space="0" w:color="auto"/>
      </w:divBdr>
    </w:div>
    <w:div w:id="1114252396">
      <w:bodyDiv w:val="1"/>
      <w:marLeft w:val="0"/>
      <w:marRight w:val="0"/>
      <w:marTop w:val="0"/>
      <w:marBottom w:val="0"/>
      <w:divBdr>
        <w:top w:val="none" w:sz="0" w:space="0" w:color="auto"/>
        <w:left w:val="none" w:sz="0" w:space="0" w:color="auto"/>
        <w:bottom w:val="none" w:sz="0" w:space="0" w:color="auto"/>
        <w:right w:val="none" w:sz="0" w:space="0" w:color="auto"/>
      </w:divBdr>
    </w:div>
    <w:div w:id="1114330484">
      <w:bodyDiv w:val="1"/>
      <w:marLeft w:val="0"/>
      <w:marRight w:val="0"/>
      <w:marTop w:val="0"/>
      <w:marBottom w:val="0"/>
      <w:divBdr>
        <w:top w:val="none" w:sz="0" w:space="0" w:color="auto"/>
        <w:left w:val="none" w:sz="0" w:space="0" w:color="auto"/>
        <w:bottom w:val="none" w:sz="0" w:space="0" w:color="auto"/>
        <w:right w:val="none" w:sz="0" w:space="0" w:color="auto"/>
      </w:divBdr>
    </w:div>
    <w:div w:id="1114400899">
      <w:bodyDiv w:val="1"/>
      <w:marLeft w:val="0"/>
      <w:marRight w:val="0"/>
      <w:marTop w:val="0"/>
      <w:marBottom w:val="0"/>
      <w:divBdr>
        <w:top w:val="none" w:sz="0" w:space="0" w:color="auto"/>
        <w:left w:val="none" w:sz="0" w:space="0" w:color="auto"/>
        <w:bottom w:val="none" w:sz="0" w:space="0" w:color="auto"/>
        <w:right w:val="none" w:sz="0" w:space="0" w:color="auto"/>
      </w:divBdr>
    </w:div>
    <w:div w:id="1114439821">
      <w:bodyDiv w:val="1"/>
      <w:marLeft w:val="0"/>
      <w:marRight w:val="0"/>
      <w:marTop w:val="0"/>
      <w:marBottom w:val="0"/>
      <w:divBdr>
        <w:top w:val="none" w:sz="0" w:space="0" w:color="auto"/>
        <w:left w:val="none" w:sz="0" w:space="0" w:color="auto"/>
        <w:bottom w:val="none" w:sz="0" w:space="0" w:color="auto"/>
        <w:right w:val="none" w:sz="0" w:space="0" w:color="auto"/>
      </w:divBdr>
    </w:div>
    <w:div w:id="1114439987">
      <w:bodyDiv w:val="1"/>
      <w:marLeft w:val="0"/>
      <w:marRight w:val="0"/>
      <w:marTop w:val="0"/>
      <w:marBottom w:val="0"/>
      <w:divBdr>
        <w:top w:val="none" w:sz="0" w:space="0" w:color="auto"/>
        <w:left w:val="none" w:sz="0" w:space="0" w:color="auto"/>
        <w:bottom w:val="none" w:sz="0" w:space="0" w:color="auto"/>
        <w:right w:val="none" w:sz="0" w:space="0" w:color="auto"/>
      </w:divBdr>
    </w:div>
    <w:div w:id="1114440997">
      <w:bodyDiv w:val="1"/>
      <w:marLeft w:val="0"/>
      <w:marRight w:val="0"/>
      <w:marTop w:val="0"/>
      <w:marBottom w:val="0"/>
      <w:divBdr>
        <w:top w:val="none" w:sz="0" w:space="0" w:color="auto"/>
        <w:left w:val="none" w:sz="0" w:space="0" w:color="auto"/>
        <w:bottom w:val="none" w:sz="0" w:space="0" w:color="auto"/>
        <w:right w:val="none" w:sz="0" w:space="0" w:color="auto"/>
      </w:divBdr>
    </w:div>
    <w:div w:id="1114443793">
      <w:bodyDiv w:val="1"/>
      <w:marLeft w:val="0"/>
      <w:marRight w:val="0"/>
      <w:marTop w:val="0"/>
      <w:marBottom w:val="0"/>
      <w:divBdr>
        <w:top w:val="none" w:sz="0" w:space="0" w:color="auto"/>
        <w:left w:val="none" w:sz="0" w:space="0" w:color="auto"/>
        <w:bottom w:val="none" w:sz="0" w:space="0" w:color="auto"/>
        <w:right w:val="none" w:sz="0" w:space="0" w:color="auto"/>
      </w:divBdr>
    </w:div>
    <w:div w:id="1114523638">
      <w:bodyDiv w:val="1"/>
      <w:marLeft w:val="0"/>
      <w:marRight w:val="0"/>
      <w:marTop w:val="0"/>
      <w:marBottom w:val="0"/>
      <w:divBdr>
        <w:top w:val="none" w:sz="0" w:space="0" w:color="auto"/>
        <w:left w:val="none" w:sz="0" w:space="0" w:color="auto"/>
        <w:bottom w:val="none" w:sz="0" w:space="0" w:color="auto"/>
        <w:right w:val="none" w:sz="0" w:space="0" w:color="auto"/>
      </w:divBdr>
    </w:div>
    <w:div w:id="1114639737">
      <w:bodyDiv w:val="1"/>
      <w:marLeft w:val="0"/>
      <w:marRight w:val="0"/>
      <w:marTop w:val="0"/>
      <w:marBottom w:val="0"/>
      <w:divBdr>
        <w:top w:val="none" w:sz="0" w:space="0" w:color="auto"/>
        <w:left w:val="none" w:sz="0" w:space="0" w:color="auto"/>
        <w:bottom w:val="none" w:sz="0" w:space="0" w:color="auto"/>
        <w:right w:val="none" w:sz="0" w:space="0" w:color="auto"/>
      </w:divBdr>
    </w:div>
    <w:div w:id="1114641646">
      <w:bodyDiv w:val="1"/>
      <w:marLeft w:val="0"/>
      <w:marRight w:val="0"/>
      <w:marTop w:val="0"/>
      <w:marBottom w:val="0"/>
      <w:divBdr>
        <w:top w:val="none" w:sz="0" w:space="0" w:color="auto"/>
        <w:left w:val="none" w:sz="0" w:space="0" w:color="auto"/>
        <w:bottom w:val="none" w:sz="0" w:space="0" w:color="auto"/>
        <w:right w:val="none" w:sz="0" w:space="0" w:color="auto"/>
      </w:divBdr>
    </w:div>
    <w:div w:id="1114668157">
      <w:bodyDiv w:val="1"/>
      <w:marLeft w:val="0"/>
      <w:marRight w:val="0"/>
      <w:marTop w:val="0"/>
      <w:marBottom w:val="0"/>
      <w:divBdr>
        <w:top w:val="none" w:sz="0" w:space="0" w:color="auto"/>
        <w:left w:val="none" w:sz="0" w:space="0" w:color="auto"/>
        <w:bottom w:val="none" w:sz="0" w:space="0" w:color="auto"/>
        <w:right w:val="none" w:sz="0" w:space="0" w:color="auto"/>
      </w:divBdr>
    </w:div>
    <w:div w:id="1114712468">
      <w:bodyDiv w:val="1"/>
      <w:marLeft w:val="0"/>
      <w:marRight w:val="0"/>
      <w:marTop w:val="0"/>
      <w:marBottom w:val="0"/>
      <w:divBdr>
        <w:top w:val="none" w:sz="0" w:space="0" w:color="auto"/>
        <w:left w:val="none" w:sz="0" w:space="0" w:color="auto"/>
        <w:bottom w:val="none" w:sz="0" w:space="0" w:color="auto"/>
        <w:right w:val="none" w:sz="0" w:space="0" w:color="auto"/>
      </w:divBdr>
    </w:div>
    <w:div w:id="1114717500">
      <w:bodyDiv w:val="1"/>
      <w:marLeft w:val="0"/>
      <w:marRight w:val="0"/>
      <w:marTop w:val="0"/>
      <w:marBottom w:val="0"/>
      <w:divBdr>
        <w:top w:val="none" w:sz="0" w:space="0" w:color="auto"/>
        <w:left w:val="none" w:sz="0" w:space="0" w:color="auto"/>
        <w:bottom w:val="none" w:sz="0" w:space="0" w:color="auto"/>
        <w:right w:val="none" w:sz="0" w:space="0" w:color="auto"/>
      </w:divBdr>
    </w:div>
    <w:div w:id="1114786803">
      <w:bodyDiv w:val="1"/>
      <w:marLeft w:val="0"/>
      <w:marRight w:val="0"/>
      <w:marTop w:val="0"/>
      <w:marBottom w:val="0"/>
      <w:divBdr>
        <w:top w:val="none" w:sz="0" w:space="0" w:color="auto"/>
        <w:left w:val="none" w:sz="0" w:space="0" w:color="auto"/>
        <w:bottom w:val="none" w:sz="0" w:space="0" w:color="auto"/>
        <w:right w:val="none" w:sz="0" w:space="0" w:color="auto"/>
      </w:divBdr>
    </w:div>
    <w:div w:id="1114859936">
      <w:bodyDiv w:val="1"/>
      <w:marLeft w:val="0"/>
      <w:marRight w:val="0"/>
      <w:marTop w:val="0"/>
      <w:marBottom w:val="0"/>
      <w:divBdr>
        <w:top w:val="none" w:sz="0" w:space="0" w:color="auto"/>
        <w:left w:val="none" w:sz="0" w:space="0" w:color="auto"/>
        <w:bottom w:val="none" w:sz="0" w:space="0" w:color="auto"/>
        <w:right w:val="none" w:sz="0" w:space="0" w:color="auto"/>
      </w:divBdr>
    </w:div>
    <w:div w:id="1114860057">
      <w:bodyDiv w:val="1"/>
      <w:marLeft w:val="0"/>
      <w:marRight w:val="0"/>
      <w:marTop w:val="0"/>
      <w:marBottom w:val="0"/>
      <w:divBdr>
        <w:top w:val="none" w:sz="0" w:space="0" w:color="auto"/>
        <w:left w:val="none" w:sz="0" w:space="0" w:color="auto"/>
        <w:bottom w:val="none" w:sz="0" w:space="0" w:color="auto"/>
        <w:right w:val="none" w:sz="0" w:space="0" w:color="auto"/>
      </w:divBdr>
    </w:div>
    <w:div w:id="1114864968">
      <w:bodyDiv w:val="1"/>
      <w:marLeft w:val="0"/>
      <w:marRight w:val="0"/>
      <w:marTop w:val="0"/>
      <w:marBottom w:val="0"/>
      <w:divBdr>
        <w:top w:val="none" w:sz="0" w:space="0" w:color="auto"/>
        <w:left w:val="none" w:sz="0" w:space="0" w:color="auto"/>
        <w:bottom w:val="none" w:sz="0" w:space="0" w:color="auto"/>
        <w:right w:val="none" w:sz="0" w:space="0" w:color="auto"/>
      </w:divBdr>
    </w:div>
    <w:div w:id="1114903024">
      <w:bodyDiv w:val="1"/>
      <w:marLeft w:val="0"/>
      <w:marRight w:val="0"/>
      <w:marTop w:val="0"/>
      <w:marBottom w:val="0"/>
      <w:divBdr>
        <w:top w:val="none" w:sz="0" w:space="0" w:color="auto"/>
        <w:left w:val="none" w:sz="0" w:space="0" w:color="auto"/>
        <w:bottom w:val="none" w:sz="0" w:space="0" w:color="auto"/>
        <w:right w:val="none" w:sz="0" w:space="0" w:color="auto"/>
      </w:divBdr>
    </w:div>
    <w:div w:id="1114907710">
      <w:bodyDiv w:val="1"/>
      <w:marLeft w:val="0"/>
      <w:marRight w:val="0"/>
      <w:marTop w:val="0"/>
      <w:marBottom w:val="0"/>
      <w:divBdr>
        <w:top w:val="none" w:sz="0" w:space="0" w:color="auto"/>
        <w:left w:val="none" w:sz="0" w:space="0" w:color="auto"/>
        <w:bottom w:val="none" w:sz="0" w:space="0" w:color="auto"/>
        <w:right w:val="none" w:sz="0" w:space="0" w:color="auto"/>
      </w:divBdr>
    </w:div>
    <w:div w:id="1115055743">
      <w:bodyDiv w:val="1"/>
      <w:marLeft w:val="0"/>
      <w:marRight w:val="0"/>
      <w:marTop w:val="0"/>
      <w:marBottom w:val="0"/>
      <w:divBdr>
        <w:top w:val="none" w:sz="0" w:space="0" w:color="auto"/>
        <w:left w:val="none" w:sz="0" w:space="0" w:color="auto"/>
        <w:bottom w:val="none" w:sz="0" w:space="0" w:color="auto"/>
        <w:right w:val="none" w:sz="0" w:space="0" w:color="auto"/>
      </w:divBdr>
    </w:div>
    <w:div w:id="1115057149">
      <w:bodyDiv w:val="1"/>
      <w:marLeft w:val="0"/>
      <w:marRight w:val="0"/>
      <w:marTop w:val="0"/>
      <w:marBottom w:val="0"/>
      <w:divBdr>
        <w:top w:val="none" w:sz="0" w:space="0" w:color="auto"/>
        <w:left w:val="none" w:sz="0" w:space="0" w:color="auto"/>
        <w:bottom w:val="none" w:sz="0" w:space="0" w:color="auto"/>
        <w:right w:val="none" w:sz="0" w:space="0" w:color="auto"/>
      </w:divBdr>
    </w:div>
    <w:div w:id="1115058646">
      <w:bodyDiv w:val="1"/>
      <w:marLeft w:val="0"/>
      <w:marRight w:val="0"/>
      <w:marTop w:val="0"/>
      <w:marBottom w:val="0"/>
      <w:divBdr>
        <w:top w:val="none" w:sz="0" w:space="0" w:color="auto"/>
        <w:left w:val="none" w:sz="0" w:space="0" w:color="auto"/>
        <w:bottom w:val="none" w:sz="0" w:space="0" w:color="auto"/>
        <w:right w:val="none" w:sz="0" w:space="0" w:color="auto"/>
      </w:divBdr>
    </w:div>
    <w:div w:id="1115058949">
      <w:bodyDiv w:val="1"/>
      <w:marLeft w:val="0"/>
      <w:marRight w:val="0"/>
      <w:marTop w:val="0"/>
      <w:marBottom w:val="0"/>
      <w:divBdr>
        <w:top w:val="none" w:sz="0" w:space="0" w:color="auto"/>
        <w:left w:val="none" w:sz="0" w:space="0" w:color="auto"/>
        <w:bottom w:val="none" w:sz="0" w:space="0" w:color="auto"/>
        <w:right w:val="none" w:sz="0" w:space="0" w:color="auto"/>
      </w:divBdr>
    </w:div>
    <w:div w:id="1115103552">
      <w:bodyDiv w:val="1"/>
      <w:marLeft w:val="0"/>
      <w:marRight w:val="0"/>
      <w:marTop w:val="0"/>
      <w:marBottom w:val="0"/>
      <w:divBdr>
        <w:top w:val="none" w:sz="0" w:space="0" w:color="auto"/>
        <w:left w:val="none" w:sz="0" w:space="0" w:color="auto"/>
        <w:bottom w:val="none" w:sz="0" w:space="0" w:color="auto"/>
        <w:right w:val="none" w:sz="0" w:space="0" w:color="auto"/>
      </w:divBdr>
    </w:div>
    <w:div w:id="1115179587">
      <w:bodyDiv w:val="1"/>
      <w:marLeft w:val="0"/>
      <w:marRight w:val="0"/>
      <w:marTop w:val="0"/>
      <w:marBottom w:val="0"/>
      <w:divBdr>
        <w:top w:val="none" w:sz="0" w:space="0" w:color="auto"/>
        <w:left w:val="none" w:sz="0" w:space="0" w:color="auto"/>
        <w:bottom w:val="none" w:sz="0" w:space="0" w:color="auto"/>
        <w:right w:val="none" w:sz="0" w:space="0" w:color="auto"/>
      </w:divBdr>
    </w:div>
    <w:div w:id="1115255009">
      <w:bodyDiv w:val="1"/>
      <w:marLeft w:val="0"/>
      <w:marRight w:val="0"/>
      <w:marTop w:val="0"/>
      <w:marBottom w:val="0"/>
      <w:divBdr>
        <w:top w:val="none" w:sz="0" w:space="0" w:color="auto"/>
        <w:left w:val="none" w:sz="0" w:space="0" w:color="auto"/>
        <w:bottom w:val="none" w:sz="0" w:space="0" w:color="auto"/>
        <w:right w:val="none" w:sz="0" w:space="0" w:color="auto"/>
      </w:divBdr>
    </w:div>
    <w:div w:id="1115297305">
      <w:bodyDiv w:val="1"/>
      <w:marLeft w:val="0"/>
      <w:marRight w:val="0"/>
      <w:marTop w:val="0"/>
      <w:marBottom w:val="0"/>
      <w:divBdr>
        <w:top w:val="none" w:sz="0" w:space="0" w:color="auto"/>
        <w:left w:val="none" w:sz="0" w:space="0" w:color="auto"/>
        <w:bottom w:val="none" w:sz="0" w:space="0" w:color="auto"/>
        <w:right w:val="none" w:sz="0" w:space="0" w:color="auto"/>
      </w:divBdr>
    </w:div>
    <w:div w:id="1115368665">
      <w:bodyDiv w:val="1"/>
      <w:marLeft w:val="0"/>
      <w:marRight w:val="0"/>
      <w:marTop w:val="0"/>
      <w:marBottom w:val="0"/>
      <w:divBdr>
        <w:top w:val="none" w:sz="0" w:space="0" w:color="auto"/>
        <w:left w:val="none" w:sz="0" w:space="0" w:color="auto"/>
        <w:bottom w:val="none" w:sz="0" w:space="0" w:color="auto"/>
        <w:right w:val="none" w:sz="0" w:space="0" w:color="auto"/>
      </w:divBdr>
    </w:div>
    <w:div w:id="1115519272">
      <w:bodyDiv w:val="1"/>
      <w:marLeft w:val="0"/>
      <w:marRight w:val="0"/>
      <w:marTop w:val="0"/>
      <w:marBottom w:val="0"/>
      <w:divBdr>
        <w:top w:val="none" w:sz="0" w:space="0" w:color="auto"/>
        <w:left w:val="none" w:sz="0" w:space="0" w:color="auto"/>
        <w:bottom w:val="none" w:sz="0" w:space="0" w:color="auto"/>
        <w:right w:val="none" w:sz="0" w:space="0" w:color="auto"/>
      </w:divBdr>
    </w:div>
    <w:div w:id="1115520823">
      <w:bodyDiv w:val="1"/>
      <w:marLeft w:val="0"/>
      <w:marRight w:val="0"/>
      <w:marTop w:val="0"/>
      <w:marBottom w:val="0"/>
      <w:divBdr>
        <w:top w:val="none" w:sz="0" w:space="0" w:color="auto"/>
        <w:left w:val="none" w:sz="0" w:space="0" w:color="auto"/>
        <w:bottom w:val="none" w:sz="0" w:space="0" w:color="auto"/>
        <w:right w:val="none" w:sz="0" w:space="0" w:color="auto"/>
      </w:divBdr>
    </w:div>
    <w:div w:id="1115560837">
      <w:bodyDiv w:val="1"/>
      <w:marLeft w:val="0"/>
      <w:marRight w:val="0"/>
      <w:marTop w:val="0"/>
      <w:marBottom w:val="0"/>
      <w:divBdr>
        <w:top w:val="none" w:sz="0" w:space="0" w:color="auto"/>
        <w:left w:val="none" w:sz="0" w:space="0" w:color="auto"/>
        <w:bottom w:val="none" w:sz="0" w:space="0" w:color="auto"/>
        <w:right w:val="none" w:sz="0" w:space="0" w:color="auto"/>
      </w:divBdr>
    </w:div>
    <w:div w:id="1115715929">
      <w:bodyDiv w:val="1"/>
      <w:marLeft w:val="0"/>
      <w:marRight w:val="0"/>
      <w:marTop w:val="0"/>
      <w:marBottom w:val="0"/>
      <w:divBdr>
        <w:top w:val="none" w:sz="0" w:space="0" w:color="auto"/>
        <w:left w:val="none" w:sz="0" w:space="0" w:color="auto"/>
        <w:bottom w:val="none" w:sz="0" w:space="0" w:color="auto"/>
        <w:right w:val="none" w:sz="0" w:space="0" w:color="auto"/>
      </w:divBdr>
    </w:div>
    <w:div w:id="1115829146">
      <w:bodyDiv w:val="1"/>
      <w:marLeft w:val="0"/>
      <w:marRight w:val="0"/>
      <w:marTop w:val="0"/>
      <w:marBottom w:val="0"/>
      <w:divBdr>
        <w:top w:val="none" w:sz="0" w:space="0" w:color="auto"/>
        <w:left w:val="none" w:sz="0" w:space="0" w:color="auto"/>
        <w:bottom w:val="none" w:sz="0" w:space="0" w:color="auto"/>
        <w:right w:val="none" w:sz="0" w:space="0" w:color="auto"/>
      </w:divBdr>
    </w:div>
    <w:div w:id="1115904734">
      <w:bodyDiv w:val="1"/>
      <w:marLeft w:val="0"/>
      <w:marRight w:val="0"/>
      <w:marTop w:val="0"/>
      <w:marBottom w:val="0"/>
      <w:divBdr>
        <w:top w:val="none" w:sz="0" w:space="0" w:color="auto"/>
        <w:left w:val="none" w:sz="0" w:space="0" w:color="auto"/>
        <w:bottom w:val="none" w:sz="0" w:space="0" w:color="auto"/>
        <w:right w:val="none" w:sz="0" w:space="0" w:color="auto"/>
      </w:divBdr>
    </w:div>
    <w:div w:id="1115909194">
      <w:bodyDiv w:val="1"/>
      <w:marLeft w:val="0"/>
      <w:marRight w:val="0"/>
      <w:marTop w:val="0"/>
      <w:marBottom w:val="0"/>
      <w:divBdr>
        <w:top w:val="none" w:sz="0" w:space="0" w:color="auto"/>
        <w:left w:val="none" w:sz="0" w:space="0" w:color="auto"/>
        <w:bottom w:val="none" w:sz="0" w:space="0" w:color="auto"/>
        <w:right w:val="none" w:sz="0" w:space="0" w:color="auto"/>
      </w:divBdr>
    </w:div>
    <w:div w:id="1116101609">
      <w:bodyDiv w:val="1"/>
      <w:marLeft w:val="0"/>
      <w:marRight w:val="0"/>
      <w:marTop w:val="0"/>
      <w:marBottom w:val="0"/>
      <w:divBdr>
        <w:top w:val="none" w:sz="0" w:space="0" w:color="auto"/>
        <w:left w:val="none" w:sz="0" w:space="0" w:color="auto"/>
        <w:bottom w:val="none" w:sz="0" w:space="0" w:color="auto"/>
        <w:right w:val="none" w:sz="0" w:space="0" w:color="auto"/>
      </w:divBdr>
    </w:div>
    <w:div w:id="1116290064">
      <w:bodyDiv w:val="1"/>
      <w:marLeft w:val="0"/>
      <w:marRight w:val="0"/>
      <w:marTop w:val="0"/>
      <w:marBottom w:val="0"/>
      <w:divBdr>
        <w:top w:val="none" w:sz="0" w:space="0" w:color="auto"/>
        <w:left w:val="none" w:sz="0" w:space="0" w:color="auto"/>
        <w:bottom w:val="none" w:sz="0" w:space="0" w:color="auto"/>
        <w:right w:val="none" w:sz="0" w:space="0" w:color="auto"/>
      </w:divBdr>
    </w:div>
    <w:div w:id="1116291056">
      <w:bodyDiv w:val="1"/>
      <w:marLeft w:val="0"/>
      <w:marRight w:val="0"/>
      <w:marTop w:val="0"/>
      <w:marBottom w:val="0"/>
      <w:divBdr>
        <w:top w:val="none" w:sz="0" w:space="0" w:color="auto"/>
        <w:left w:val="none" w:sz="0" w:space="0" w:color="auto"/>
        <w:bottom w:val="none" w:sz="0" w:space="0" w:color="auto"/>
        <w:right w:val="none" w:sz="0" w:space="0" w:color="auto"/>
      </w:divBdr>
    </w:div>
    <w:div w:id="1116368948">
      <w:bodyDiv w:val="1"/>
      <w:marLeft w:val="0"/>
      <w:marRight w:val="0"/>
      <w:marTop w:val="0"/>
      <w:marBottom w:val="0"/>
      <w:divBdr>
        <w:top w:val="none" w:sz="0" w:space="0" w:color="auto"/>
        <w:left w:val="none" w:sz="0" w:space="0" w:color="auto"/>
        <w:bottom w:val="none" w:sz="0" w:space="0" w:color="auto"/>
        <w:right w:val="none" w:sz="0" w:space="0" w:color="auto"/>
      </w:divBdr>
    </w:div>
    <w:div w:id="1116414518">
      <w:bodyDiv w:val="1"/>
      <w:marLeft w:val="0"/>
      <w:marRight w:val="0"/>
      <w:marTop w:val="0"/>
      <w:marBottom w:val="0"/>
      <w:divBdr>
        <w:top w:val="none" w:sz="0" w:space="0" w:color="auto"/>
        <w:left w:val="none" w:sz="0" w:space="0" w:color="auto"/>
        <w:bottom w:val="none" w:sz="0" w:space="0" w:color="auto"/>
        <w:right w:val="none" w:sz="0" w:space="0" w:color="auto"/>
      </w:divBdr>
    </w:div>
    <w:div w:id="1116481582">
      <w:bodyDiv w:val="1"/>
      <w:marLeft w:val="0"/>
      <w:marRight w:val="0"/>
      <w:marTop w:val="0"/>
      <w:marBottom w:val="0"/>
      <w:divBdr>
        <w:top w:val="none" w:sz="0" w:space="0" w:color="auto"/>
        <w:left w:val="none" w:sz="0" w:space="0" w:color="auto"/>
        <w:bottom w:val="none" w:sz="0" w:space="0" w:color="auto"/>
        <w:right w:val="none" w:sz="0" w:space="0" w:color="auto"/>
      </w:divBdr>
    </w:div>
    <w:div w:id="1116675496">
      <w:bodyDiv w:val="1"/>
      <w:marLeft w:val="0"/>
      <w:marRight w:val="0"/>
      <w:marTop w:val="0"/>
      <w:marBottom w:val="0"/>
      <w:divBdr>
        <w:top w:val="none" w:sz="0" w:space="0" w:color="auto"/>
        <w:left w:val="none" w:sz="0" w:space="0" w:color="auto"/>
        <w:bottom w:val="none" w:sz="0" w:space="0" w:color="auto"/>
        <w:right w:val="none" w:sz="0" w:space="0" w:color="auto"/>
      </w:divBdr>
    </w:div>
    <w:div w:id="1116824883">
      <w:bodyDiv w:val="1"/>
      <w:marLeft w:val="0"/>
      <w:marRight w:val="0"/>
      <w:marTop w:val="0"/>
      <w:marBottom w:val="0"/>
      <w:divBdr>
        <w:top w:val="none" w:sz="0" w:space="0" w:color="auto"/>
        <w:left w:val="none" w:sz="0" w:space="0" w:color="auto"/>
        <w:bottom w:val="none" w:sz="0" w:space="0" w:color="auto"/>
        <w:right w:val="none" w:sz="0" w:space="0" w:color="auto"/>
      </w:divBdr>
    </w:div>
    <w:div w:id="1116830594">
      <w:bodyDiv w:val="1"/>
      <w:marLeft w:val="0"/>
      <w:marRight w:val="0"/>
      <w:marTop w:val="0"/>
      <w:marBottom w:val="0"/>
      <w:divBdr>
        <w:top w:val="none" w:sz="0" w:space="0" w:color="auto"/>
        <w:left w:val="none" w:sz="0" w:space="0" w:color="auto"/>
        <w:bottom w:val="none" w:sz="0" w:space="0" w:color="auto"/>
        <w:right w:val="none" w:sz="0" w:space="0" w:color="auto"/>
      </w:divBdr>
    </w:div>
    <w:div w:id="1116871500">
      <w:bodyDiv w:val="1"/>
      <w:marLeft w:val="0"/>
      <w:marRight w:val="0"/>
      <w:marTop w:val="0"/>
      <w:marBottom w:val="0"/>
      <w:divBdr>
        <w:top w:val="none" w:sz="0" w:space="0" w:color="auto"/>
        <w:left w:val="none" w:sz="0" w:space="0" w:color="auto"/>
        <w:bottom w:val="none" w:sz="0" w:space="0" w:color="auto"/>
        <w:right w:val="none" w:sz="0" w:space="0" w:color="auto"/>
      </w:divBdr>
    </w:div>
    <w:div w:id="1116943402">
      <w:bodyDiv w:val="1"/>
      <w:marLeft w:val="0"/>
      <w:marRight w:val="0"/>
      <w:marTop w:val="0"/>
      <w:marBottom w:val="0"/>
      <w:divBdr>
        <w:top w:val="none" w:sz="0" w:space="0" w:color="auto"/>
        <w:left w:val="none" w:sz="0" w:space="0" w:color="auto"/>
        <w:bottom w:val="none" w:sz="0" w:space="0" w:color="auto"/>
        <w:right w:val="none" w:sz="0" w:space="0" w:color="auto"/>
      </w:divBdr>
    </w:div>
    <w:div w:id="1117020283">
      <w:bodyDiv w:val="1"/>
      <w:marLeft w:val="0"/>
      <w:marRight w:val="0"/>
      <w:marTop w:val="0"/>
      <w:marBottom w:val="0"/>
      <w:divBdr>
        <w:top w:val="none" w:sz="0" w:space="0" w:color="auto"/>
        <w:left w:val="none" w:sz="0" w:space="0" w:color="auto"/>
        <w:bottom w:val="none" w:sz="0" w:space="0" w:color="auto"/>
        <w:right w:val="none" w:sz="0" w:space="0" w:color="auto"/>
      </w:divBdr>
    </w:div>
    <w:div w:id="1117068720">
      <w:bodyDiv w:val="1"/>
      <w:marLeft w:val="0"/>
      <w:marRight w:val="0"/>
      <w:marTop w:val="0"/>
      <w:marBottom w:val="0"/>
      <w:divBdr>
        <w:top w:val="none" w:sz="0" w:space="0" w:color="auto"/>
        <w:left w:val="none" w:sz="0" w:space="0" w:color="auto"/>
        <w:bottom w:val="none" w:sz="0" w:space="0" w:color="auto"/>
        <w:right w:val="none" w:sz="0" w:space="0" w:color="auto"/>
      </w:divBdr>
    </w:div>
    <w:div w:id="1117220461">
      <w:bodyDiv w:val="1"/>
      <w:marLeft w:val="0"/>
      <w:marRight w:val="0"/>
      <w:marTop w:val="0"/>
      <w:marBottom w:val="0"/>
      <w:divBdr>
        <w:top w:val="none" w:sz="0" w:space="0" w:color="auto"/>
        <w:left w:val="none" w:sz="0" w:space="0" w:color="auto"/>
        <w:bottom w:val="none" w:sz="0" w:space="0" w:color="auto"/>
        <w:right w:val="none" w:sz="0" w:space="0" w:color="auto"/>
      </w:divBdr>
    </w:div>
    <w:div w:id="1117261256">
      <w:bodyDiv w:val="1"/>
      <w:marLeft w:val="0"/>
      <w:marRight w:val="0"/>
      <w:marTop w:val="0"/>
      <w:marBottom w:val="0"/>
      <w:divBdr>
        <w:top w:val="none" w:sz="0" w:space="0" w:color="auto"/>
        <w:left w:val="none" w:sz="0" w:space="0" w:color="auto"/>
        <w:bottom w:val="none" w:sz="0" w:space="0" w:color="auto"/>
        <w:right w:val="none" w:sz="0" w:space="0" w:color="auto"/>
      </w:divBdr>
    </w:div>
    <w:div w:id="1117406478">
      <w:bodyDiv w:val="1"/>
      <w:marLeft w:val="0"/>
      <w:marRight w:val="0"/>
      <w:marTop w:val="0"/>
      <w:marBottom w:val="0"/>
      <w:divBdr>
        <w:top w:val="none" w:sz="0" w:space="0" w:color="auto"/>
        <w:left w:val="none" w:sz="0" w:space="0" w:color="auto"/>
        <w:bottom w:val="none" w:sz="0" w:space="0" w:color="auto"/>
        <w:right w:val="none" w:sz="0" w:space="0" w:color="auto"/>
      </w:divBdr>
    </w:div>
    <w:div w:id="1117482585">
      <w:bodyDiv w:val="1"/>
      <w:marLeft w:val="0"/>
      <w:marRight w:val="0"/>
      <w:marTop w:val="0"/>
      <w:marBottom w:val="0"/>
      <w:divBdr>
        <w:top w:val="none" w:sz="0" w:space="0" w:color="auto"/>
        <w:left w:val="none" w:sz="0" w:space="0" w:color="auto"/>
        <w:bottom w:val="none" w:sz="0" w:space="0" w:color="auto"/>
        <w:right w:val="none" w:sz="0" w:space="0" w:color="auto"/>
      </w:divBdr>
    </w:div>
    <w:div w:id="1117483064">
      <w:bodyDiv w:val="1"/>
      <w:marLeft w:val="0"/>
      <w:marRight w:val="0"/>
      <w:marTop w:val="0"/>
      <w:marBottom w:val="0"/>
      <w:divBdr>
        <w:top w:val="none" w:sz="0" w:space="0" w:color="auto"/>
        <w:left w:val="none" w:sz="0" w:space="0" w:color="auto"/>
        <w:bottom w:val="none" w:sz="0" w:space="0" w:color="auto"/>
        <w:right w:val="none" w:sz="0" w:space="0" w:color="auto"/>
      </w:divBdr>
    </w:div>
    <w:div w:id="1117485000">
      <w:bodyDiv w:val="1"/>
      <w:marLeft w:val="0"/>
      <w:marRight w:val="0"/>
      <w:marTop w:val="0"/>
      <w:marBottom w:val="0"/>
      <w:divBdr>
        <w:top w:val="none" w:sz="0" w:space="0" w:color="auto"/>
        <w:left w:val="none" w:sz="0" w:space="0" w:color="auto"/>
        <w:bottom w:val="none" w:sz="0" w:space="0" w:color="auto"/>
        <w:right w:val="none" w:sz="0" w:space="0" w:color="auto"/>
      </w:divBdr>
    </w:div>
    <w:div w:id="1117604609">
      <w:bodyDiv w:val="1"/>
      <w:marLeft w:val="0"/>
      <w:marRight w:val="0"/>
      <w:marTop w:val="0"/>
      <w:marBottom w:val="0"/>
      <w:divBdr>
        <w:top w:val="none" w:sz="0" w:space="0" w:color="auto"/>
        <w:left w:val="none" w:sz="0" w:space="0" w:color="auto"/>
        <w:bottom w:val="none" w:sz="0" w:space="0" w:color="auto"/>
        <w:right w:val="none" w:sz="0" w:space="0" w:color="auto"/>
      </w:divBdr>
    </w:div>
    <w:div w:id="1117606909">
      <w:bodyDiv w:val="1"/>
      <w:marLeft w:val="0"/>
      <w:marRight w:val="0"/>
      <w:marTop w:val="0"/>
      <w:marBottom w:val="0"/>
      <w:divBdr>
        <w:top w:val="none" w:sz="0" w:space="0" w:color="auto"/>
        <w:left w:val="none" w:sz="0" w:space="0" w:color="auto"/>
        <w:bottom w:val="none" w:sz="0" w:space="0" w:color="auto"/>
        <w:right w:val="none" w:sz="0" w:space="0" w:color="auto"/>
      </w:divBdr>
    </w:div>
    <w:div w:id="1117675793">
      <w:bodyDiv w:val="1"/>
      <w:marLeft w:val="0"/>
      <w:marRight w:val="0"/>
      <w:marTop w:val="0"/>
      <w:marBottom w:val="0"/>
      <w:divBdr>
        <w:top w:val="none" w:sz="0" w:space="0" w:color="auto"/>
        <w:left w:val="none" w:sz="0" w:space="0" w:color="auto"/>
        <w:bottom w:val="none" w:sz="0" w:space="0" w:color="auto"/>
        <w:right w:val="none" w:sz="0" w:space="0" w:color="auto"/>
      </w:divBdr>
    </w:div>
    <w:div w:id="1117796085">
      <w:bodyDiv w:val="1"/>
      <w:marLeft w:val="0"/>
      <w:marRight w:val="0"/>
      <w:marTop w:val="0"/>
      <w:marBottom w:val="0"/>
      <w:divBdr>
        <w:top w:val="none" w:sz="0" w:space="0" w:color="auto"/>
        <w:left w:val="none" w:sz="0" w:space="0" w:color="auto"/>
        <w:bottom w:val="none" w:sz="0" w:space="0" w:color="auto"/>
        <w:right w:val="none" w:sz="0" w:space="0" w:color="auto"/>
      </w:divBdr>
    </w:div>
    <w:div w:id="1117866723">
      <w:bodyDiv w:val="1"/>
      <w:marLeft w:val="0"/>
      <w:marRight w:val="0"/>
      <w:marTop w:val="0"/>
      <w:marBottom w:val="0"/>
      <w:divBdr>
        <w:top w:val="none" w:sz="0" w:space="0" w:color="auto"/>
        <w:left w:val="none" w:sz="0" w:space="0" w:color="auto"/>
        <w:bottom w:val="none" w:sz="0" w:space="0" w:color="auto"/>
        <w:right w:val="none" w:sz="0" w:space="0" w:color="auto"/>
      </w:divBdr>
    </w:div>
    <w:div w:id="1117914082">
      <w:bodyDiv w:val="1"/>
      <w:marLeft w:val="0"/>
      <w:marRight w:val="0"/>
      <w:marTop w:val="0"/>
      <w:marBottom w:val="0"/>
      <w:divBdr>
        <w:top w:val="none" w:sz="0" w:space="0" w:color="auto"/>
        <w:left w:val="none" w:sz="0" w:space="0" w:color="auto"/>
        <w:bottom w:val="none" w:sz="0" w:space="0" w:color="auto"/>
        <w:right w:val="none" w:sz="0" w:space="0" w:color="auto"/>
      </w:divBdr>
    </w:div>
    <w:div w:id="1117914491">
      <w:bodyDiv w:val="1"/>
      <w:marLeft w:val="0"/>
      <w:marRight w:val="0"/>
      <w:marTop w:val="0"/>
      <w:marBottom w:val="0"/>
      <w:divBdr>
        <w:top w:val="none" w:sz="0" w:space="0" w:color="auto"/>
        <w:left w:val="none" w:sz="0" w:space="0" w:color="auto"/>
        <w:bottom w:val="none" w:sz="0" w:space="0" w:color="auto"/>
        <w:right w:val="none" w:sz="0" w:space="0" w:color="auto"/>
      </w:divBdr>
    </w:div>
    <w:div w:id="1117945771">
      <w:bodyDiv w:val="1"/>
      <w:marLeft w:val="0"/>
      <w:marRight w:val="0"/>
      <w:marTop w:val="0"/>
      <w:marBottom w:val="0"/>
      <w:divBdr>
        <w:top w:val="none" w:sz="0" w:space="0" w:color="auto"/>
        <w:left w:val="none" w:sz="0" w:space="0" w:color="auto"/>
        <w:bottom w:val="none" w:sz="0" w:space="0" w:color="auto"/>
        <w:right w:val="none" w:sz="0" w:space="0" w:color="auto"/>
      </w:divBdr>
    </w:div>
    <w:div w:id="1117984897">
      <w:bodyDiv w:val="1"/>
      <w:marLeft w:val="0"/>
      <w:marRight w:val="0"/>
      <w:marTop w:val="0"/>
      <w:marBottom w:val="0"/>
      <w:divBdr>
        <w:top w:val="none" w:sz="0" w:space="0" w:color="auto"/>
        <w:left w:val="none" w:sz="0" w:space="0" w:color="auto"/>
        <w:bottom w:val="none" w:sz="0" w:space="0" w:color="auto"/>
        <w:right w:val="none" w:sz="0" w:space="0" w:color="auto"/>
      </w:divBdr>
    </w:div>
    <w:div w:id="1118059837">
      <w:bodyDiv w:val="1"/>
      <w:marLeft w:val="0"/>
      <w:marRight w:val="0"/>
      <w:marTop w:val="0"/>
      <w:marBottom w:val="0"/>
      <w:divBdr>
        <w:top w:val="none" w:sz="0" w:space="0" w:color="auto"/>
        <w:left w:val="none" w:sz="0" w:space="0" w:color="auto"/>
        <w:bottom w:val="none" w:sz="0" w:space="0" w:color="auto"/>
        <w:right w:val="none" w:sz="0" w:space="0" w:color="auto"/>
      </w:divBdr>
    </w:div>
    <w:div w:id="1118061290">
      <w:bodyDiv w:val="1"/>
      <w:marLeft w:val="0"/>
      <w:marRight w:val="0"/>
      <w:marTop w:val="0"/>
      <w:marBottom w:val="0"/>
      <w:divBdr>
        <w:top w:val="none" w:sz="0" w:space="0" w:color="auto"/>
        <w:left w:val="none" w:sz="0" w:space="0" w:color="auto"/>
        <w:bottom w:val="none" w:sz="0" w:space="0" w:color="auto"/>
        <w:right w:val="none" w:sz="0" w:space="0" w:color="auto"/>
      </w:divBdr>
    </w:div>
    <w:div w:id="1118142185">
      <w:bodyDiv w:val="1"/>
      <w:marLeft w:val="0"/>
      <w:marRight w:val="0"/>
      <w:marTop w:val="0"/>
      <w:marBottom w:val="0"/>
      <w:divBdr>
        <w:top w:val="none" w:sz="0" w:space="0" w:color="auto"/>
        <w:left w:val="none" w:sz="0" w:space="0" w:color="auto"/>
        <w:bottom w:val="none" w:sz="0" w:space="0" w:color="auto"/>
        <w:right w:val="none" w:sz="0" w:space="0" w:color="auto"/>
      </w:divBdr>
    </w:div>
    <w:div w:id="1118253681">
      <w:bodyDiv w:val="1"/>
      <w:marLeft w:val="0"/>
      <w:marRight w:val="0"/>
      <w:marTop w:val="0"/>
      <w:marBottom w:val="0"/>
      <w:divBdr>
        <w:top w:val="none" w:sz="0" w:space="0" w:color="auto"/>
        <w:left w:val="none" w:sz="0" w:space="0" w:color="auto"/>
        <w:bottom w:val="none" w:sz="0" w:space="0" w:color="auto"/>
        <w:right w:val="none" w:sz="0" w:space="0" w:color="auto"/>
      </w:divBdr>
    </w:div>
    <w:div w:id="1118254511">
      <w:bodyDiv w:val="1"/>
      <w:marLeft w:val="0"/>
      <w:marRight w:val="0"/>
      <w:marTop w:val="0"/>
      <w:marBottom w:val="0"/>
      <w:divBdr>
        <w:top w:val="none" w:sz="0" w:space="0" w:color="auto"/>
        <w:left w:val="none" w:sz="0" w:space="0" w:color="auto"/>
        <w:bottom w:val="none" w:sz="0" w:space="0" w:color="auto"/>
        <w:right w:val="none" w:sz="0" w:space="0" w:color="auto"/>
      </w:divBdr>
    </w:div>
    <w:div w:id="1118262521">
      <w:bodyDiv w:val="1"/>
      <w:marLeft w:val="0"/>
      <w:marRight w:val="0"/>
      <w:marTop w:val="0"/>
      <w:marBottom w:val="0"/>
      <w:divBdr>
        <w:top w:val="none" w:sz="0" w:space="0" w:color="auto"/>
        <w:left w:val="none" w:sz="0" w:space="0" w:color="auto"/>
        <w:bottom w:val="none" w:sz="0" w:space="0" w:color="auto"/>
        <w:right w:val="none" w:sz="0" w:space="0" w:color="auto"/>
      </w:divBdr>
    </w:div>
    <w:div w:id="1118332410">
      <w:bodyDiv w:val="1"/>
      <w:marLeft w:val="0"/>
      <w:marRight w:val="0"/>
      <w:marTop w:val="0"/>
      <w:marBottom w:val="0"/>
      <w:divBdr>
        <w:top w:val="none" w:sz="0" w:space="0" w:color="auto"/>
        <w:left w:val="none" w:sz="0" w:space="0" w:color="auto"/>
        <w:bottom w:val="none" w:sz="0" w:space="0" w:color="auto"/>
        <w:right w:val="none" w:sz="0" w:space="0" w:color="auto"/>
      </w:divBdr>
    </w:div>
    <w:div w:id="1118374101">
      <w:bodyDiv w:val="1"/>
      <w:marLeft w:val="0"/>
      <w:marRight w:val="0"/>
      <w:marTop w:val="0"/>
      <w:marBottom w:val="0"/>
      <w:divBdr>
        <w:top w:val="none" w:sz="0" w:space="0" w:color="auto"/>
        <w:left w:val="none" w:sz="0" w:space="0" w:color="auto"/>
        <w:bottom w:val="none" w:sz="0" w:space="0" w:color="auto"/>
        <w:right w:val="none" w:sz="0" w:space="0" w:color="auto"/>
      </w:divBdr>
    </w:div>
    <w:div w:id="1118377378">
      <w:bodyDiv w:val="1"/>
      <w:marLeft w:val="0"/>
      <w:marRight w:val="0"/>
      <w:marTop w:val="0"/>
      <w:marBottom w:val="0"/>
      <w:divBdr>
        <w:top w:val="none" w:sz="0" w:space="0" w:color="auto"/>
        <w:left w:val="none" w:sz="0" w:space="0" w:color="auto"/>
        <w:bottom w:val="none" w:sz="0" w:space="0" w:color="auto"/>
        <w:right w:val="none" w:sz="0" w:space="0" w:color="auto"/>
      </w:divBdr>
    </w:div>
    <w:div w:id="1118453276">
      <w:bodyDiv w:val="1"/>
      <w:marLeft w:val="0"/>
      <w:marRight w:val="0"/>
      <w:marTop w:val="0"/>
      <w:marBottom w:val="0"/>
      <w:divBdr>
        <w:top w:val="none" w:sz="0" w:space="0" w:color="auto"/>
        <w:left w:val="none" w:sz="0" w:space="0" w:color="auto"/>
        <w:bottom w:val="none" w:sz="0" w:space="0" w:color="auto"/>
        <w:right w:val="none" w:sz="0" w:space="0" w:color="auto"/>
      </w:divBdr>
    </w:div>
    <w:div w:id="1118528814">
      <w:bodyDiv w:val="1"/>
      <w:marLeft w:val="0"/>
      <w:marRight w:val="0"/>
      <w:marTop w:val="0"/>
      <w:marBottom w:val="0"/>
      <w:divBdr>
        <w:top w:val="none" w:sz="0" w:space="0" w:color="auto"/>
        <w:left w:val="none" w:sz="0" w:space="0" w:color="auto"/>
        <w:bottom w:val="none" w:sz="0" w:space="0" w:color="auto"/>
        <w:right w:val="none" w:sz="0" w:space="0" w:color="auto"/>
      </w:divBdr>
    </w:div>
    <w:div w:id="1118571467">
      <w:bodyDiv w:val="1"/>
      <w:marLeft w:val="0"/>
      <w:marRight w:val="0"/>
      <w:marTop w:val="0"/>
      <w:marBottom w:val="0"/>
      <w:divBdr>
        <w:top w:val="none" w:sz="0" w:space="0" w:color="auto"/>
        <w:left w:val="none" w:sz="0" w:space="0" w:color="auto"/>
        <w:bottom w:val="none" w:sz="0" w:space="0" w:color="auto"/>
        <w:right w:val="none" w:sz="0" w:space="0" w:color="auto"/>
      </w:divBdr>
    </w:div>
    <w:div w:id="1118597051">
      <w:bodyDiv w:val="1"/>
      <w:marLeft w:val="0"/>
      <w:marRight w:val="0"/>
      <w:marTop w:val="0"/>
      <w:marBottom w:val="0"/>
      <w:divBdr>
        <w:top w:val="none" w:sz="0" w:space="0" w:color="auto"/>
        <w:left w:val="none" w:sz="0" w:space="0" w:color="auto"/>
        <w:bottom w:val="none" w:sz="0" w:space="0" w:color="auto"/>
        <w:right w:val="none" w:sz="0" w:space="0" w:color="auto"/>
      </w:divBdr>
    </w:div>
    <w:div w:id="1118714979">
      <w:bodyDiv w:val="1"/>
      <w:marLeft w:val="0"/>
      <w:marRight w:val="0"/>
      <w:marTop w:val="0"/>
      <w:marBottom w:val="0"/>
      <w:divBdr>
        <w:top w:val="none" w:sz="0" w:space="0" w:color="auto"/>
        <w:left w:val="none" w:sz="0" w:space="0" w:color="auto"/>
        <w:bottom w:val="none" w:sz="0" w:space="0" w:color="auto"/>
        <w:right w:val="none" w:sz="0" w:space="0" w:color="auto"/>
      </w:divBdr>
    </w:div>
    <w:div w:id="1118716850">
      <w:bodyDiv w:val="1"/>
      <w:marLeft w:val="0"/>
      <w:marRight w:val="0"/>
      <w:marTop w:val="0"/>
      <w:marBottom w:val="0"/>
      <w:divBdr>
        <w:top w:val="none" w:sz="0" w:space="0" w:color="auto"/>
        <w:left w:val="none" w:sz="0" w:space="0" w:color="auto"/>
        <w:bottom w:val="none" w:sz="0" w:space="0" w:color="auto"/>
        <w:right w:val="none" w:sz="0" w:space="0" w:color="auto"/>
      </w:divBdr>
    </w:div>
    <w:div w:id="1118766119">
      <w:bodyDiv w:val="1"/>
      <w:marLeft w:val="0"/>
      <w:marRight w:val="0"/>
      <w:marTop w:val="0"/>
      <w:marBottom w:val="0"/>
      <w:divBdr>
        <w:top w:val="none" w:sz="0" w:space="0" w:color="auto"/>
        <w:left w:val="none" w:sz="0" w:space="0" w:color="auto"/>
        <w:bottom w:val="none" w:sz="0" w:space="0" w:color="auto"/>
        <w:right w:val="none" w:sz="0" w:space="0" w:color="auto"/>
      </w:divBdr>
    </w:div>
    <w:div w:id="1118911201">
      <w:bodyDiv w:val="1"/>
      <w:marLeft w:val="0"/>
      <w:marRight w:val="0"/>
      <w:marTop w:val="0"/>
      <w:marBottom w:val="0"/>
      <w:divBdr>
        <w:top w:val="none" w:sz="0" w:space="0" w:color="auto"/>
        <w:left w:val="none" w:sz="0" w:space="0" w:color="auto"/>
        <w:bottom w:val="none" w:sz="0" w:space="0" w:color="auto"/>
        <w:right w:val="none" w:sz="0" w:space="0" w:color="auto"/>
      </w:divBdr>
    </w:div>
    <w:div w:id="1118984733">
      <w:bodyDiv w:val="1"/>
      <w:marLeft w:val="0"/>
      <w:marRight w:val="0"/>
      <w:marTop w:val="0"/>
      <w:marBottom w:val="0"/>
      <w:divBdr>
        <w:top w:val="none" w:sz="0" w:space="0" w:color="auto"/>
        <w:left w:val="none" w:sz="0" w:space="0" w:color="auto"/>
        <w:bottom w:val="none" w:sz="0" w:space="0" w:color="auto"/>
        <w:right w:val="none" w:sz="0" w:space="0" w:color="auto"/>
      </w:divBdr>
    </w:div>
    <w:div w:id="1119029026">
      <w:bodyDiv w:val="1"/>
      <w:marLeft w:val="0"/>
      <w:marRight w:val="0"/>
      <w:marTop w:val="0"/>
      <w:marBottom w:val="0"/>
      <w:divBdr>
        <w:top w:val="none" w:sz="0" w:space="0" w:color="auto"/>
        <w:left w:val="none" w:sz="0" w:space="0" w:color="auto"/>
        <w:bottom w:val="none" w:sz="0" w:space="0" w:color="auto"/>
        <w:right w:val="none" w:sz="0" w:space="0" w:color="auto"/>
      </w:divBdr>
    </w:div>
    <w:div w:id="1119029363">
      <w:bodyDiv w:val="1"/>
      <w:marLeft w:val="0"/>
      <w:marRight w:val="0"/>
      <w:marTop w:val="0"/>
      <w:marBottom w:val="0"/>
      <w:divBdr>
        <w:top w:val="none" w:sz="0" w:space="0" w:color="auto"/>
        <w:left w:val="none" w:sz="0" w:space="0" w:color="auto"/>
        <w:bottom w:val="none" w:sz="0" w:space="0" w:color="auto"/>
        <w:right w:val="none" w:sz="0" w:space="0" w:color="auto"/>
      </w:divBdr>
    </w:div>
    <w:div w:id="1119032012">
      <w:bodyDiv w:val="1"/>
      <w:marLeft w:val="0"/>
      <w:marRight w:val="0"/>
      <w:marTop w:val="0"/>
      <w:marBottom w:val="0"/>
      <w:divBdr>
        <w:top w:val="none" w:sz="0" w:space="0" w:color="auto"/>
        <w:left w:val="none" w:sz="0" w:space="0" w:color="auto"/>
        <w:bottom w:val="none" w:sz="0" w:space="0" w:color="auto"/>
        <w:right w:val="none" w:sz="0" w:space="0" w:color="auto"/>
      </w:divBdr>
    </w:div>
    <w:div w:id="1119035326">
      <w:bodyDiv w:val="1"/>
      <w:marLeft w:val="0"/>
      <w:marRight w:val="0"/>
      <w:marTop w:val="0"/>
      <w:marBottom w:val="0"/>
      <w:divBdr>
        <w:top w:val="none" w:sz="0" w:space="0" w:color="auto"/>
        <w:left w:val="none" w:sz="0" w:space="0" w:color="auto"/>
        <w:bottom w:val="none" w:sz="0" w:space="0" w:color="auto"/>
        <w:right w:val="none" w:sz="0" w:space="0" w:color="auto"/>
      </w:divBdr>
    </w:div>
    <w:div w:id="1119180164">
      <w:bodyDiv w:val="1"/>
      <w:marLeft w:val="0"/>
      <w:marRight w:val="0"/>
      <w:marTop w:val="0"/>
      <w:marBottom w:val="0"/>
      <w:divBdr>
        <w:top w:val="none" w:sz="0" w:space="0" w:color="auto"/>
        <w:left w:val="none" w:sz="0" w:space="0" w:color="auto"/>
        <w:bottom w:val="none" w:sz="0" w:space="0" w:color="auto"/>
        <w:right w:val="none" w:sz="0" w:space="0" w:color="auto"/>
      </w:divBdr>
    </w:div>
    <w:div w:id="1119185984">
      <w:bodyDiv w:val="1"/>
      <w:marLeft w:val="0"/>
      <w:marRight w:val="0"/>
      <w:marTop w:val="0"/>
      <w:marBottom w:val="0"/>
      <w:divBdr>
        <w:top w:val="none" w:sz="0" w:space="0" w:color="auto"/>
        <w:left w:val="none" w:sz="0" w:space="0" w:color="auto"/>
        <w:bottom w:val="none" w:sz="0" w:space="0" w:color="auto"/>
        <w:right w:val="none" w:sz="0" w:space="0" w:color="auto"/>
      </w:divBdr>
    </w:div>
    <w:div w:id="1119297566">
      <w:bodyDiv w:val="1"/>
      <w:marLeft w:val="0"/>
      <w:marRight w:val="0"/>
      <w:marTop w:val="0"/>
      <w:marBottom w:val="0"/>
      <w:divBdr>
        <w:top w:val="none" w:sz="0" w:space="0" w:color="auto"/>
        <w:left w:val="none" w:sz="0" w:space="0" w:color="auto"/>
        <w:bottom w:val="none" w:sz="0" w:space="0" w:color="auto"/>
        <w:right w:val="none" w:sz="0" w:space="0" w:color="auto"/>
      </w:divBdr>
    </w:div>
    <w:div w:id="1119303679">
      <w:bodyDiv w:val="1"/>
      <w:marLeft w:val="0"/>
      <w:marRight w:val="0"/>
      <w:marTop w:val="0"/>
      <w:marBottom w:val="0"/>
      <w:divBdr>
        <w:top w:val="none" w:sz="0" w:space="0" w:color="auto"/>
        <w:left w:val="none" w:sz="0" w:space="0" w:color="auto"/>
        <w:bottom w:val="none" w:sz="0" w:space="0" w:color="auto"/>
        <w:right w:val="none" w:sz="0" w:space="0" w:color="auto"/>
      </w:divBdr>
    </w:div>
    <w:div w:id="1119420419">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19496095">
      <w:bodyDiv w:val="1"/>
      <w:marLeft w:val="0"/>
      <w:marRight w:val="0"/>
      <w:marTop w:val="0"/>
      <w:marBottom w:val="0"/>
      <w:divBdr>
        <w:top w:val="none" w:sz="0" w:space="0" w:color="auto"/>
        <w:left w:val="none" w:sz="0" w:space="0" w:color="auto"/>
        <w:bottom w:val="none" w:sz="0" w:space="0" w:color="auto"/>
        <w:right w:val="none" w:sz="0" w:space="0" w:color="auto"/>
      </w:divBdr>
    </w:div>
    <w:div w:id="1119565442">
      <w:bodyDiv w:val="1"/>
      <w:marLeft w:val="0"/>
      <w:marRight w:val="0"/>
      <w:marTop w:val="0"/>
      <w:marBottom w:val="0"/>
      <w:divBdr>
        <w:top w:val="none" w:sz="0" w:space="0" w:color="auto"/>
        <w:left w:val="none" w:sz="0" w:space="0" w:color="auto"/>
        <w:bottom w:val="none" w:sz="0" w:space="0" w:color="auto"/>
        <w:right w:val="none" w:sz="0" w:space="0" w:color="auto"/>
      </w:divBdr>
    </w:div>
    <w:div w:id="1119766136">
      <w:bodyDiv w:val="1"/>
      <w:marLeft w:val="0"/>
      <w:marRight w:val="0"/>
      <w:marTop w:val="0"/>
      <w:marBottom w:val="0"/>
      <w:divBdr>
        <w:top w:val="none" w:sz="0" w:space="0" w:color="auto"/>
        <w:left w:val="none" w:sz="0" w:space="0" w:color="auto"/>
        <w:bottom w:val="none" w:sz="0" w:space="0" w:color="auto"/>
        <w:right w:val="none" w:sz="0" w:space="0" w:color="auto"/>
      </w:divBdr>
    </w:div>
    <w:div w:id="1119837044">
      <w:bodyDiv w:val="1"/>
      <w:marLeft w:val="0"/>
      <w:marRight w:val="0"/>
      <w:marTop w:val="0"/>
      <w:marBottom w:val="0"/>
      <w:divBdr>
        <w:top w:val="none" w:sz="0" w:space="0" w:color="auto"/>
        <w:left w:val="none" w:sz="0" w:space="0" w:color="auto"/>
        <w:bottom w:val="none" w:sz="0" w:space="0" w:color="auto"/>
        <w:right w:val="none" w:sz="0" w:space="0" w:color="auto"/>
      </w:divBdr>
    </w:div>
    <w:div w:id="1119954979">
      <w:bodyDiv w:val="1"/>
      <w:marLeft w:val="0"/>
      <w:marRight w:val="0"/>
      <w:marTop w:val="0"/>
      <w:marBottom w:val="0"/>
      <w:divBdr>
        <w:top w:val="none" w:sz="0" w:space="0" w:color="auto"/>
        <w:left w:val="none" w:sz="0" w:space="0" w:color="auto"/>
        <w:bottom w:val="none" w:sz="0" w:space="0" w:color="auto"/>
        <w:right w:val="none" w:sz="0" w:space="0" w:color="auto"/>
      </w:divBdr>
    </w:div>
    <w:div w:id="1120028263">
      <w:bodyDiv w:val="1"/>
      <w:marLeft w:val="0"/>
      <w:marRight w:val="0"/>
      <w:marTop w:val="0"/>
      <w:marBottom w:val="0"/>
      <w:divBdr>
        <w:top w:val="none" w:sz="0" w:space="0" w:color="auto"/>
        <w:left w:val="none" w:sz="0" w:space="0" w:color="auto"/>
        <w:bottom w:val="none" w:sz="0" w:space="0" w:color="auto"/>
        <w:right w:val="none" w:sz="0" w:space="0" w:color="auto"/>
      </w:divBdr>
    </w:div>
    <w:div w:id="1120035223">
      <w:bodyDiv w:val="1"/>
      <w:marLeft w:val="0"/>
      <w:marRight w:val="0"/>
      <w:marTop w:val="0"/>
      <w:marBottom w:val="0"/>
      <w:divBdr>
        <w:top w:val="none" w:sz="0" w:space="0" w:color="auto"/>
        <w:left w:val="none" w:sz="0" w:space="0" w:color="auto"/>
        <w:bottom w:val="none" w:sz="0" w:space="0" w:color="auto"/>
        <w:right w:val="none" w:sz="0" w:space="0" w:color="auto"/>
      </w:divBdr>
    </w:div>
    <w:div w:id="1120344588">
      <w:bodyDiv w:val="1"/>
      <w:marLeft w:val="0"/>
      <w:marRight w:val="0"/>
      <w:marTop w:val="0"/>
      <w:marBottom w:val="0"/>
      <w:divBdr>
        <w:top w:val="none" w:sz="0" w:space="0" w:color="auto"/>
        <w:left w:val="none" w:sz="0" w:space="0" w:color="auto"/>
        <w:bottom w:val="none" w:sz="0" w:space="0" w:color="auto"/>
        <w:right w:val="none" w:sz="0" w:space="0" w:color="auto"/>
      </w:divBdr>
    </w:div>
    <w:div w:id="1120487835">
      <w:bodyDiv w:val="1"/>
      <w:marLeft w:val="0"/>
      <w:marRight w:val="0"/>
      <w:marTop w:val="0"/>
      <w:marBottom w:val="0"/>
      <w:divBdr>
        <w:top w:val="none" w:sz="0" w:space="0" w:color="auto"/>
        <w:left w:val="none" w:sz="0" w:space="0" w:color="auto"/>
        <w:bottom w:val="none" w:sz="0" w:space="0" w:color="auto"/>
        <w:right w:val="none" w:sz="0" w:space="0" w:color="auto"/>
      </w:divBdr>
    </w:div>
    <w:div w:id="1120489439">
      <w:bodyDiv w:val="1"/>
      <w:marLeft w:val="0"/>
      <w:marRight w:val="0"/>
      <w:marTop w:val="0"/>
      <w:marBottom w:val="0"/>
      <w:divBdr>
        <w:top w:val="none" w:sz="0" w:space="0" w:color="auto"/>
        <w:left w:val="none" w:sz="0" w:space="0" w:color="auto"/>
        <w:bottom w:val="none" w:sz="0" w:space="0" w:color="auto"/>
        <w:right w:val="none" w:sz="0" w:space="0" w:color="auto"/>
      </w:divBdr>
    </w:div>
    <w:div w:id="1120535908">
      <w:bodyDiv w:val="1"/>
      <w:marLeft w:val="0"/>
      <w:marRight w:val="0"/>
      <w:marTop w:val="0"/>
      <w:marBottom w:val="0"/>
      <w:divBdr>
        <w:top w:val="none" w:sz="0" w:space="0" w:color="auto"/>
        <w:left w:val="none" w:sz="0" w:space="0" w:color="auto"/>
        <w:bottom w:val="none" w:sz="0" w:space="0" w:color="auto"/>
        <w:right w:val="none" w:sz="0" w:space="0" w:color="auto"/>
      </w:divBdr>
    </w:div>
    <w:div w:id="1120608267">
      <w:bodyDiv w:val="1"/>
      <w:marLeft w:val="0"/>
      <w:marRight w:val="0"/>
      <w:marTop w:val="0"/>
      <w:marBottom w:val="0"/>
      <w:divBdr>
        <w:top w:val="none" w:sz="0" w:space="0" w:color="auto"/>
        <w:left w:val="none" w:sz="0" w:space="0" w:color="auto"/>
        <w:bottom w:val="none" w:sz="0" w:space="0" w:color="auto"/>
        <w:right w:val="none" w:sz="0" w:space="0" w:color="auto"/>
      </w:divBdr>
    </w:div>
    <w:div w:id="1120612279">
      <w:bodyDiv w:val="1"/>
      <w:marLeft w:val="0"/>
      <w:marRight w:val="0"/>
      <w:marTop w:val="0"/>
      <w:marBottom w:val="0"/>
      <w:divBdr>
        <w:top w:val="none" w:sz="0" w:space="0" w:color="auto"/>
        <w:left w:val="none" w:sz="0" w:space="0" w:color="auto"/>
        <w:bottom w:val="none" w:sz="0" w:space="0" w:color="auto"/>
        <w:right w:val="none" w:sz="0" w:space="0" w:color="auto"/>
      </w:divBdr>
    </w:div>
    <w:div w:id="1120681798">
      <w:bodyDiv w:val="1"/>
      <w:marLeft w:val="0"/>
      <w:marRight w:val="0"/>
      <w:marTop w:val="0"/>
      <w:marBottom w:val="0"/>
      <w:divBdr>
        <w:top w:val="none" w:sz="0" w:space="0" w:color="auto"/>
        <w:left w:val="none" w:sz="0" w:space="0" w:color="auto"/>
        <w:bottom w:val="none" w:sz="0" w:space="0" w:color="auto"/>
        <w:right w:val="none" w:sz="0" w:space="0" w:color="auto"/>
      </w:divBdr>
    </w:div>
    <w:div w:id="1120687068">
      <w:bodyDiv w:val="1"/>
      <w:marLeft w:val="0"/>
      <w:marRight w:val="0"/>
      <w:marTop w:val="0"/>
      <w:marBottom w:val="0"/>
      <w:divBdr>
        <w:top w:val="none" w:sz="0" w:space="0" w:color="auto"/>
        <w:left w:val="none" w:sz="0" w:space="0" w:color="auto"/>
        <w:bottom w:val="none" w:sz="0" w:space="0" w:color="auto"/>
        <w:right w:val="none" w:sz="0" w:space="0" w:color="auto"/>
      </w:divBdr>
    </w:div>
    <w:div w:id="1120689124">
      <w:bodyDiv w:val="1"/>
      <w:marLeft w:val="0"/>
      <w:marRight w:val="0"/>
      <w:marTop w:val="0"/>
      <w:marBottom w:val="0"/>
      <w:divBdr>
        <w:top w:val="none" w:sz="0" w:space="0" w:color="auto"/>
        <w:left w:val="none" w:sz="0" w:space="0" w:color="auto"/>
        <w:bottom w:val="none" w:sz="0" w:space="0" w:color="auto"/>
        <w:right w:val="none" w:sz="0" w:space="0" w:color="auto"/>
      </w:divBdr>
    </w:div>
    <w:div w:id="1120759277">
      <w:bodyDiv w:val="1"/>
      <w:marLeft w:val="0"/>
      <w:marRight w:val="0"/>
      <w:marTop w:val="0"/>
      <w:marBottom w:val="0"/>
      <w:divBdr>
        <w:top w:val="none" w:sz="0" w:space="0" w:color="auto"/>
        <w:left w:val="none" w:sz="0" w:space="0" w:color="auto"/>
        <w:bottom w:val="none" w:sz="0" w:space="0" w:color="auto"/>
        <w:right w:val="none" w:sz="0" w:space="0" w:color="auto"/>
      </w:divBdr>
    </w:div>
    <w:div w:id="1120760331">
      <w:bodyDiv w:val="1"/>
      <w:marLeft w:val="0"/>
      <w:marRight w:val="0"/>
      <w:marTop w:val="0"/>
      <w:marBottom w:val="0"/>
      <w:divBdr>
        <w:top w:val="none" w:sz="0" w:space="0" w:color="auto"/>
        <w:left w:val="none" w:sz="0" w:space="0" w:color="auto"/>
        <w:bottom w:val="none" w:sz="0" w:space="0" w:color="auto"/>
        <w:right w:val="none" w:sz="0" w:space="0" w:color="auto"/>
      </w:divBdr>
    </w:div>
    <w:div w:id="1120805495">
      <w:bodyDiv w:val="1"/>
      <w:marLeft w:val="0"/>
      <w:marRight w:val="0"/>
      <w:marTop w:val="0"/>
      <w:marBottom w:val="0"/>
      <w:divBdr>
        <w:top w:val="none" w:sz="0" w:space="0" w:color="auto"/>
        <w:left w:val="none" w:sz="0" w:space="0" w:color="auto"/>
        <w:bottom w:val="none" w:sz="0" w:space="0" w:color="auto"/>
        <w:right w:val="none" w:sz="0" w:space="0" w:color="auto"/>
      </w:divBdr>
    </w:div>
    <w:div w:id="1120805776">
      <w:bodyDiv w:val="1"/>
      <w:marLeft w:val="0"/>
      <w:marRight w:val="0"/>
      <w:marTop w:val="0"/>
      <w:marBottom w:val="0"/>
      <w:divBdr>
        <w:top w:val="none" w:sz="0" w:space="0" w:color="auto"/>
        <w:left w:val="none" w:sz="0" w:space="0" w:color="auto"/>
        <w:bottom w:val="none" w:sz="0" w:space="0" w:color="auto"/>
        <w:right w:val="none" w:sz="0" w:space="0" w:color="auto"/>
      </w:divBdr>
    </w:div>
    <w:div w:id="1120880952">
      <w:bodyDiv w:val="1"/>
      <w:marLeft w:val="0"/>
      <w:marRight w:val="0"/>
      <w:marTop w:val="0"/>
      <w:marBottom w:val="0"/>
      <w:divBdr>
        <w:top w:val="none" w:sz="0" w:space="0" w:color="auto"/>
        <w:left w:val="none" w:sz="0" w:space="0" w:color="auto"/>
        <w:bottom w:val="none" w:sz="0" w:space="0" w:color="auto"/>
        <w:right w:val="none" w:sz="0" w:space="0" w:color="auto"/>
      </w:divBdr>
    </w:div>
    <w:div w:id="1120956920">
      <w:bodyDiv w:val="1"/>
      <w:marLeft w:val="0"/>
      <w:marRight w:val="0"/>
      <w:marTop w:val="0"/>
      <w:marBottom w:val="0"/>
      <w:divBdr>
        <w:top w:val="none" w:sz="0" w:space="0" w:color="auto"/>
        <w:left w:val="none" w:sz="0" w:space="0" w:color="auto"/>
        <w:bottom w:val="none" w:sz="0" w:space="0" w:color="auto"/>
        <w:right w:val="none" w:sz="0" w:space="0" w:color="auto"/>
      </w:divBdr>
    </w:div>
    <w:div w:id="1120996895">
      <w:bodyDiv w:val="1"/>
      <w:marLeft w:val="0"/>
      <w:marRight w:val="0"/>
      <w:marTop w:val="0"/>
      <w:marBottom w:val="0"/>
      <w:divBdr>
        <w:top w:val="none" w:sz="0" w:space="0" w:color="auto"/>
        <w:left w:val="none" w:sz="0" w:space="0" w:color="auto"/>
        <w:bottom w:val="none" w:sz="0" w:space="0" w:color="auto"/>
        <w:right w:val="none" w:sz="0" w:space="0" w:color="auto"/>
      </w:divBdr>
    </w:div>
    <w:div w:id="1121070368">
      <w:bodyDiv w:val="1"/>
      <w:marLeft w:val="0"/>
      <w:marRight w:val="0"/>
      <w:marTop w:val="0"/>
      <w:marBottom w:val="0"/>
      <w:divBdr>
        <w:top w:val="none" w:sz="0" w:space="0" w:color="auto"/>
        <w:left w:val="none" w:sz="0" w:space="0" w:color="auto"/>
        <w:bottom w:val="none" w:sz="0" w:space="0" w:color="auto"/>
        <w:right w:val="none" w:sz="0" w:space="0" w:color="auto"/>
      </w:divBdr>
    </w:div>
    <w:div w:id="1121076890">
      <w:bodyDiv w:val="1"/>
      <w:marLeft w:val="0"/>
      <w:marRight w:val="0"/>
      <w:marTop w:val="0"/>
      <w:marBottom w:val="0"/>
      <w:divBdr>
        <w:top w:val="none" w:sz="0" w:space="0" w:color="auto"/>
        <w:left w:val="none" w:sz="0" w:space="0" w:color="auto"/>
        <w:bottom w:val="none" w:sz="0" w:space="0" w:color="auto"/>
        <w:right w:val="none" w:sz="0" w:space="0" w:color="auto"/>
      </w:divBdr>
    </w:div>
    <w:div w:id="1121145152">
      <w:bodyDiv w:val="1"/>
      <w:marLeft w:val="0"/>
      <w:marRight w:val="0"/>
      <w:marTop w:val="0"/>
      <w:marBottom w:val="0"/>
      <w:divBdr>
        <w:top w:val="none" w:sz="0" w:space="0" w:color="auto"/>
        <w:left w:val="none" w:sz="0" w:space="0" w:color="auto"/>
        <w:bottom w:val="none" w:sz="0" w:space="0" w:color="auto"/>
        <w:right w:val="none" w:sz="0" w:space="0" w:color="auto"/>
      </w:divBdr>
    </w:div>
    <w:div w:id="1121147601">
      <w:bodyDiv w:val="1"/>
      <w:marLeft w:val="0"/>
      <w:marRight w:val="0"/>
      <w:marTop w:val="0"/>
      <w:marBottom w:val="0"/>
      <w:divBdr>
        <w:top w:val="none" w:sz="0" w:space="0" w:color="auto"/>
        <w:left w:val="none" w:sz="0" w:space="0" w:color="auto"/>
        <w:bottom w:val="none" w:sz="0" w:space="0" w:color="auto"/>
        <w:right w:val="none" w:sz="0" w:space="0" w:color="auto"/>
      </w:divBdr>
    </w:div>
    <w:div w:id="1121189933">
      <w:bodyDiv w:val="1"/>
      <w:marLeft w:val="0"/>
      <w:marRight w:val="0"/>
      <w:marTop w:val="0"/>
      <w:marBottom w:val="0"/>
      <w:divBdr>
        <w:top w:val="none" w:sz="0" w:space="0" w:color="auto"/>
        <w:left w:val="none" w:sz="0" w:space="0" w:color="auto"/>
        <w:bottom w:val="none" w:sz="0" w:space="0" w:color="auto"/>
        <w:right w:val="none" w:sz="0" w:space="0" w:color="auto"/>
      </w:divBdr>
    </w:div>
    <w:div w:id="1121190137">
      <w:bodyDiv w:val="1"/>
      <w:marLeft w:val="0"/>
      <w:marRight w:val="0"/>
      <w:marTop w:val="0"/>
      <w:marBottom w:val="0"/>
      <w:divBdr>
        <w:top w:val="none" w:sz="0" w:space="0" w:color="auto"/>
        <w:left w:val="none" w:sz="0" w:space="0" w:color="auto"/>
        <w:bottom w:val="none" w:sz="0" w:space="0" w:color="auto"/>
        <w:right w:val="none" w:sz="0" w:space="0" w:color="auto"/>
      </w:divBdr>
    </w:div>
    <w:div w:id="1121387912">
      <w:bodyDiv w:val="1"/>
      <w:marLeft w:val="0"/>
      <w:marRight w:val="0"/>
      <w:marTop w:val="0"/>
      <w:marBottom w:val="0"/>
      <w:divBdr>
        <w:top w:val="none" w:sz="0" w:space="0" w:color="auto"/>
        <w:left w:val="none" w:sz="0" w:space="0" w:color="auto"/>
        <w:bottom w:val="none" w:sz="0" w:space="0" w:color="auto"/>
        <w:right w:val="none" w:sz="0" w:space="0" w:color="auto"/>
      </w:divBdr>
    </w:div>
    <w:div w:id="1121414651">
      <w:bodyDiv w:val="1"/>
      <w:marLeft w:val="0"/>
      <w:marRight w:val="0"/>
      <w:marTop w:val="0"/>
      <w:marBottom w:val="0"/>
      <w:divBdr>
        <w:top w:val="none" w:sz="0" w:space="0" w:color="auto"/>
        <w:left w:val="none" w:sz="0" w:space="0" w:color="auto"/>
        <w:bottom w:val="none" w:sz="0" w:space="0" w:color="auto"/>
        <w:right w:val="none" w:sz="0" w:space="0" w:color="auto"/>
      </w:divBdr>
    </w:div>
    <w:div w:id="1121418794">
      <w:bodyDiv w:val="1"/>
      <w:marLeft w:val="0"/>
      <w:marRight w:val="0"/>
      <w:marTop w:val="0"/>
      <w:marBottom w:val="0"/>
      <w:divBdr>
        <w:top w:val="none" w:sz="0" w:space="0" w:color="auto"/>
        <w:left w:val="none" w:sz="0" w:space="0" w:color="auto"/>
        <w:bottom w:val="none" w:sz="0" w:space="0" w:color="auto"/>
        <w:right w:val="none" w:sz="0" w:space="0" w:color="auto"/>
      </w:divBdr>
    </w:div>
    <w:div w:id="1121458902">
      <w:bodyDiv w:val="1"/>
      <w:marLeft w:val="0"/>
      <w:marRight w:val="0"/>
      <w:marTop w:val="0"/>
      <w:marBottom w:val="0"/>
      <w:divBdr>
        <w:top w:val="none" w:sz="0" w:space="0" w:color="auto"/>
        <w:left w:val="none" w:sz="0" w:space="0" w:color="auto"/>
        <w:bottom w:val="none" w:sz="0" w:space="0" w:color="auto"/>
        <w:right w:val="none" w:sz="0" w:space="0" w:color="auto"/>
      </w:divBdr>
    </w:div>
    <w:div w:id="1121537709">
      <w:bodyDiv w:val="1"/>
      <w:marLeft w:val="0"/>
      <w:marRight w:val="0"/>
      <w:marTop w:val="0"/>
      <w:marBottom w:val="0"/>
      <w:divBdr>
        <w:top w:val="none" w:sz="0" w:space="0" w:color="auto"/>
        <w:left w:val="none" w:sz="0" w:space="0" w:color="auto"/>
        <w:bottom w:val="none" w:sz="0" w:space="0" w:color="auto"/>
        <w:right w:val="none" w:sz="0" w:space="0" w:color="auto"/>
      </w:divBdr>
    </w:div>
    <w:div w:id="1121612550">
      <w:bodyDiv w:val="1"/>
      <w:marLeft w:val="0"/>
      <w:marRight w:val="0"/>
      <w:marTop w:val="0"/>
      <w:marBottom w:val="0"/>
      <w:divBdr>
        <w:top w:val="none" w:sz="0" w:space="0" w:color="auto"/>
        <w:left w:val="none" w:sz="0" w:space="0" w:color="auto"/>
        <w:bottom w:val="none" w:sz="0" w:space="0" w:color="auto"/>
        <w:right w:val="none" w:sz="0" w:space="0" w:color="auto"/>
      </w:divBdr>
    </w:div>
    <w:div w:id="1121655893">
      <w:bodyDiv w:val="1"/>
      <w:marLeft w:val="0"/>
      <w:marRight w:val="0"/>
      <w:marTop w:val="0"/>
      <w:marBottom w:val="0"/>
      <w:divBdr>
        <w:top w:val="none" w:sz="0" w:space="0" w:color="auto"/>
        <w:left w:val="none" w:sz="0" w:space="0" w:color="auto"/>
        <w:bottom w:val="none" w:sz="0" w:space="0" w:color="auto"/>
        <w:right w:val="none" w:sz="0" w:space="0" w:color="auto"/>
      </w:divBdr>
    </w:div>
    <w:div w:id="1121722976">
      <w:bodyDiv w:val="1"/>
      <w:marLeft w:val="0"/>
      <w:marRight w:val="0"/>
      <w:marTop w:val="0"/>
      <w:marBottom w:val="0"/>
      <w:divBdr>
        <w:top w:val="none" w:sz="0" w:space="0" w:color="auto"/>
        <w:left w:val="none" w:sz="0" w:space="0" w:color="auto"/>
        <w:bottom w:val="none" w:sz="0" w:space="0" w:color="auto"/>
        <w:right w:val="none" w:sz="0" w:space="0" w:color="auto"/>
      </w:divBdr>
    </w:div>
    <w:div w:id="1121727453">
      <w:bodyDiv w:val="1"/>
      <w:marLeft w:val="0"/>
      <w:marRight w:val="0"/>
      <w:marTop w:val="0"/>
      <w:marBottom w:val="0"/>
      <w:divBdr>
        <w:top w:val="none" w:sz="0" w:space="0" w:color="auto"/>
        <w:left w:val="none" w:sz="0" w:space="0" w:color="auto"/>
        <w:bottom w:val="none" w:sz="0" w:space="0" w:color="auto"/>
        <w:right w:val="none" w:sz="0" w:space="0" w:color="auto"/>
      </w:divBdr>
    </w:div>
    <w:div w:id="1121805184">
      <w:bodyDiv w:val="1"/>
      <w:marLeft w:val="0"/>
      <w:marRight w:val="0"/>
      <w:marTop w:val="0"/>
      <w:marBottom w:val="0"/>
      <w:divBdr>
        <w:top w:val="none" w:sz="0" w:space="0" w:color="auto"/>
        <w:left w:val="none" w:sz="0" w:space="0" w:color="auto"/>
        <w:bottom w:val="none" w:sz="0" w:space="0" w:color="auto"/>
        <w:right w:val="none" w:sz="0" w:space="0" w:color="auto"/>
      </w:divBdr>
    </w:div>
    <w:div w:id="1121848539">
      <w:bodyDiv w:val="1"/>
      <w:marLeft w:val="0"/>
      <w:marRight w:val="0"/>
      <w:marTop w:val="0"/>
      <w:marBottom w:val="0"/>
      <w:divBdr>
        <w:top w:val="none" w:sz="0" w:space="0" w:color="auto"/>
        <w:left w:val="none" w:sz="0" w:space="0" w:color="auto"/>
        <w:bottom w:val="none" w:sz="0" w:space="0" w:color="auto"/>
        <w:right w:val="none" w:sz="0" w:space="0" w:color="auto"/>
      </w:divBdr>
    </w:div>
    <w:div w:id="1121850333">
      <w:bodyDiv w:val="1"/>
      <w:marLeft w:val="0"/>
      <w:marRight w:val="0"/>
      <w:marTop w:val="0"/>
      <w:marBottom w:val="0"/>
      <w:divBdr>
        <w:top w:val="none" w:sz="0" w:space="0" w:color="auto"/>
        <w:left w:val="none" w:sz="0" w:space="0" w:color="auto"/>
        <w:bottom w:val="none" w:sz="0" w:space="0" w:color="auto"/>
        <w:right w:val="none" w:sz="0" w:space="0" w:color="auto"/>
      </w:divBdr>
    </w:div>
    <w:div w:id="1121916940">
      <w:bodyDiv w:val="1"/>
      <w:marLeft w:val="0"/>
      <w:marRight w:val="0"/>
      <w:marTop w:val="0"/>
      <w:marBottom w:val="0"/>
      <w:divBdr>
        <w:top w:val="none" w:sz="0" w:space="0" w:color="auto"/>
        <w:left w:val="none" w:sz="0" w:space="0" w:color="auto"/>
        <w:bottom w:val="none" w:sz="0" w:space="0" w:color="auto"/>
        <w:right w:val="none" w:sz="0" w:space="0" w:color="auto"/>
      </w:divBdr>
    </w:div>
    <w:div w:id="1121925269">
      <w:bodyDiv w:val="1"/>
      <w:marLeft w:val="0"/>
      <w:marRight w:val="0"/>
      <w:marTop w:val="0"/>
      <w:marBottom w:val="0"/>
      <w:divBdr>
        <w:top w:val="none" w:sz="0" w:space="0" w:color="auto"/>
        <w:left w:val="none" w:sz="0" w:space="0" w:color="auto"/>
        <w:bottom w:val="none" w:sz="0" w:space="0" w:color="auto"/>
        <w:right w:val="none" w:sz="0" w:space="0" w:color="auto"/>
      </w:divBdr>
    </w:div>
    <w:div w:id="1121993570">
      <w:bodyDiv w:val="1"/>
      <w:marLeft w:val="0"/>
      <w:marRight w:val="0"/>
      <w:marTop w:val="0"/>
      <w:marBottom w:val="0"/>
      <w:divBdr>
        <w:top w:val="none" w:sz="0" w:space="0" w:color="auto"/>
        <w:left w:val="none" w:sz="0" w:space="0" w:color="auto"/>
        <w:bottom w:val="none" w:sz="0" w:space="0" w:color="auto"/>
        <w:right w:val="none" w:sz="0" w:space="0" w:color="auto"/>
      </w:divBdr>
    </w:div>
    <w:div w:id="1122073365">
      <w:bodyDiv w:val="1"/>
      <w:marLeft w:val="0"/>
      <w:marRight w:val="0"/>
      <w:marTop w:val="0"/>
      <w:marBottom w:val="0"/>
      <w:divBdr>
        <w:top w:val="none" w:sz="0" w:space="0" w:color="auto"/>
        <w:left w:val="none" w:sz="0" w:space="0" w:color="auto"/>
        <w:bottom w:val="none" w:sz="0" w:space="0" w:color="auto"/>
        <w:right w:val="none" w:sz="0" w:space="0" w:color="auto"/>
      </w:divBdr>
    </w:div>
    <w:div w:id="1122110669">
      <w:bodyDiv w:val="1"/>
      <w:marLeft w:val="0"/>
      <w:marRight w:val="0"/>
      <w:marTop w:val="0"/>
      <w:marBottom w:val="0"/>
      <w:divBdr>
        <w:top w:val="none" w:sz="0" w:space="0" w:color="auto"/>
        <w:left w:val="none" w:sz="0" w:space="0" w:color="auto"/>
        <w:bottom w:val="none" w:sz="0" w:space="0" w:color="auto"/>
        <w:right w:val="none" w:sz="0" w:space="0" w:color="auto"/>
      </w:divBdr>
    </w:div>
    <w:div w:id="1122110710">
      <w:bodyDiv w:val="1"/>
      <w:marLeft w:val="0"/>
      <w:marRight w:val="0"/>
      <w:marTop w:val="0"/>
      <w:marBottom w:val="0"/>
      <w:divBdr>
        <w:top w:val="none" w:sz="0" w:space="0" w:color="auto"/>
        <w:left w:val="none" w:sz="0" w:space="0" w:color="auto"/>
        <w:bottom w:val="none" w:sz="0" w:space="0" w:color="auto"/>
        <w:right w:val="none" w:sz="0" w:space="0" w:color="auto"/>
      </w:divBdr>
    </w:div>
    <w:div w:id="1122187244">
      <w:bodyDiv w:val="1"/>
      <w:marLeft w:val="0"/>
      <w:marRight w:val="0"/>
      <w:marTop w:val="0"/>
      <w:marBottom w:val="0"/>
      <w:divBdr>
        <w:top w:val="none" w:sz="0" w:space="0" w:color="auto"/>
        <w:left w:val="none" w:sz="0" w:space="0" w:color="auto"/>
        <w:bottom w:val="none" w:sz="0" w:space="0" w:color="auto"/>
        <w:right w:val="none" w:sz="0" w:space="0" w:color="auto"/>
      </w:divBdr>
    </w:div>
    <w:div w:id="1122305296">
      <w:bodyDiv w:val="1"/>
      <w:marLeft w:val="0"/>
      <w:marRight w:val="0"/>
      <w:marTop w:val="0"/>
      <w:marBottom w:val="0"/>
      <w:divBdr>
        <w:top w:val="none" w:sz="0" w:space="0" w:color="auto"/>
        <w:left w:val="none" w:sz="0" w:space="0" w:color="auto"/>
        <w:bottom w:val="none" w:sz="0" w:space="0" w:color="auto"/>
        <w:right w:val="none" w:sz="0" w:space="0" w:color="auto"/>
      </w:divBdr>
    </w:div>
    <w:div w:id="1122379131">
      <w:bodyDiv w:val="1"/>
      <w:marLeft w:val="0"/>
      <w:marRight w:val="0"/>
      <w:marTop w:val="0"/>
      <w:marBottom w:val="0"/>
      <w:divBdr>
        <w:top w:val="none" w:sz="0" w:space="0" w:color="auto"/>
        <w:left w:val="none" w:sz="0" w:space="0" w:color="auto"/>
        <w:bottom w:val="none" w:sz="0" w:space="0" w:color="auto"/>
        <w:right w:val="none" w:sz="0" w:space="0" w:color="auto"/>
      </w:divBdr>
    </w:div>
    <w:div w:id="1122461336">
      <w:bodyDiv w:val="1"/>
      <w:marLeft w:val="0"/>
      <w:marRight w:val="0"/>
      <w:marTop w:val="0"/>
      <w:marBottom w:val="0"/>
      <w:divBdr>
        <w:top w:val="none" w:sz="0" w:space="0" w:color="auto"/>
        <w:left w:val="none" w:sz="0" w:space="0" w:color="auto"/>
        <w:bottom w:val="none" w:sz="0" w:space="0" w:color="auto"/>
        <w:right w:val="none" w:sz="0" w:space="0" w:color="auto"/>
      </w:divBdr>
    </w:div>
    <w:div w:id="1122531837">
      <w:bodyDiv w:val="1"/>
      <w:marLeft w:val="0"/>
      <w:marRight w:val="0"/>
      <w:marTop w:val="0"/>
      <w:marBottom w:val="0"/>
      <w:divBdr>
        <w:top w:val="none" w:sz="0" w:space="0" w:color="auto"/>
        <w:left w:val="none" w:sz="0" w:space="0" w:color="auto"/>
        <w:bottom w:val="none" w:sz="0" w:space="0" w:color="auto"/>
        <w:right w:val="none" w:sz="0" w:space="0" w:color="auto"/>
      </w:divBdr>
    </w:div>
    <w:div w:id="1122649072">
      <w:bodyDiv w:val="1"/>
      <w:marLeft w:val="0"/>
      <w:marRight w:val="0"/>
      <w:marTop w:val="0"/>
      <w:marBottom w:val="0"/>
      <w:divBdr>
        <w:top w:val="none" w:sz="0" w:space="0" w:color="auto"/>
        <w:left w:val="none" w:sz="0" w:space="0" w:color="auto"/>
        <w:bottom w:val="none" w:sz="0" w:space="0" w:color="auto"/>
        <w:right w:val="none" w:sz="0" w:space="0" w:color="auto"/>
      </w:divBdr>
    </w:div>
    <w:div w:id="1122728889">
      <w:bodyDiv w:val="1"/>
      <w:marLeft w:val="0"/>
      <w:marRight w:val="0"/>
      <w:marTop w:val="0"/>
      <w:marBottom w:val="0"/>
      <w:divBdr>
        <w:top w:val="none" w:sz="0" w:space="0" w:color="auto"/>
        <w:left w:val="none" w:sz="0" w:space="0" w:color="auto"/>
        <w:bottom w:val="none" w:sz="0" w:space="0" w:color="auto"/>
        <w:right w:val="none" w:sz="0" w:space="0" w:color="auto"/>
      </w:divBdr>
    </w:div>
    <w:div w:id="1122769034">
      <w:bodyDiv w:val="1"/>
      <w:marLeft w:val="0"/>
      <w:marRight w:val="0"/>
      <w:marTop w:val="0"/>
      <w:marBottom w:val="0"/>
      <w:divBdr>
        <w:top w:val="none" w:sz="0" w:space="0" w:color="auto"/>
        <w:left w:val="none" w:sz="0" w:space="0" w:color="auto"/>
        <w:bottom w:val="none" w:sz="0" w:space="0" w:color="auto"/>
        <w:right w:val="none" w:sz="0" w:space="0" w:color="auto"/>
      </w:divBdr>
    </w:div>
    <w:div w:id="1122847299">
      <w:bodyDiv w:val="1"/>
      <w:marLeft w:val="0"/>
      <w:marRight w:val="0"/>
      <w:marTop w:val="0"/>
      <w:marBottom w:val="0"/>
      <w:divBdr>
        <w:top w:val="none" w:sz="0" w:space="0" w:color="auto"/>
        <w:left w:val="none" w:sz="0" w:space="0" w:color="auto"/>
        <w:bottom w:val="none" w:sz="0" w:space="0" w:color="auto"/>
        <w:right w:val="none" w:sz="0" w:space="0" w:color="auto"/>
      </w:divBdr>
    </w:div>
    <w:div w:id="1122848907">
      <w:bodyDiv w:val="1"/>
      <w:marLeft w:val="0"/>
      <w:marRight w:val="0"/>
      <w:marTop w:val="0"/>
      <w:marBottom w:val="0"/>
      <w:divBdr>
        <w:top w:val="none" w:sz="0" w:space="0" w:color="auto"/>
        <w:left w:val="none" w:sz="0" w:space="0" w:color="auto"/>
        <w:bottom w:val="none" w:sz="0" w:space="0" w:color="auto"/>
        <w:right w:val="none" w:sz="0" w:space="0" w:color="auto"/>
      </w:divBdr>
    </w:div>
    <w:div w:id="1122965680">
      <w:bodyDiv w:val="1"/>
      <w:marLeft w:val="0"/>
      <w:marRight w:val="0"/>
      <w:marTop w:val="0"/>
      <w:marBottom w:val="0"/>
      <w:divBdr>
        <w:top w:val="none" w:sz="0" w:space="0" w:color="auto"/>
        <w:left w:val="none" w:sz="0" w:space="0" w:color="auto"/>
        <w:bottom w:val="none" w:sz="0" w:space="0" w:color="auto"/>
        <w:right w:val="none" w:sz="0" w:space="0" w:color="auto"/>
      </w:divBdr>
    </w:div>
    <w:div w:id="1123036084">
      <w:bodyDiv w:val="1"/>
      <w:marLeft w:val="0"/>
      <w:marRight w:val="0"/>
      <w:marTop w:val="0"/>
      <w:marBottom w:val="0"/>
      <w:divBdr>
        <w:top w:val="none" w:sz="0" w:space="0" w:color="auto"/>
        <w:left w:val="none" w:sz="0" w:space="0" w:color="auto"/>
        <w:bottom w:val="none" w:sz="0" w:space="0" w:color="auto"/>
        <w:right w:val="none" w:sz="0" w:space="0" w:color="auto"/>
      </w:divBdr>
    </w:div>
    <w:div w:id="1123036352">
      <w:bodyDiv w:val="1"/>
      <w:marLeft w:val="0"/>
      <w:marRight w:val="0"/>
      <w:marTop w:val="0"/>
      <w:marBottom w:val="0"/>
      <w:divBdr>
        <w:top w:val="none" w:sz="0" w:space="0" w:color="auto"/>
        <w:left w:val="none" w:sz="0" w:space="0" w:color="auto"/>
        <w:bottom w:val="none" w:sz="0" w:space="0" w:color="auto"/>
        <w:right w:val="none" w:sz="0" w:space="0" w:color="auto"/>
      </w:divBdr>
    </w:div>
    <w:div w:id="1123227237">
      <w:bodyDiv w:val="1"/>
      <w:marLeft w:val="0"/>
      <w:marRight w:val="0"/>
      <w:marTop w:val="0"/>
      <w:marBottom w:val="0"/>
      <w:divBdr>
        <w:top w:val="none" w:sz="0" w:space="0" w:color="auto"/>
        <w:left w:val="none" w:sz="0" w:space="0" w:color="auto"/>
        <w:bottom w:val="none" w:sz="0" w:space="0" w:color="auto"/>
        <w:right w:val="none" w:sz="0" w:space="0" w:color="auto"/>
      </w:divBdr>
    </w:div>
    <w:div w:id="1123231954">
      <w:bodyDiv w:val="1"/>
      <w:marLeft w:val="0"/>
      <w:marRight w:val="0"/>
      <w:marTop w:val="0"/>
      <w:marBottom w:val="0"/>
      <w:divBdr>
        <w:top w:val="none" w:sz="0" w:space="0" w:color="auto"/>
        <w:left w:val="none" w:sz="0" w:space="0" w:color="auto"/>
        <w:bottom w:val="none" w:sz="0" w:space="0" w:color="auto"/>
        <w:right w:val="none" w:sz="0" w:space="0" w:color="auto"/>
      </w:divBdr>
    </w:div>
    <w:div w:id="1123310178">
      <w:bodyDiv w:val="1"/>
      <w:marLeft w:val="0"/>
      <w:marRight w:val="0"/>
      <w:marTop w:val="0"/>
      <w:marBottom w:val="0"/>
      <w:divBdr>
        <w:top w:val="none" w:sz="0" w:space="0" w:color="auto"/>
        <w:left w:val="none" w:sz="0" w:space="0" w:color="auto"/>
        <w:bottom w:val="none" w:sz="0" w:space="0" w:color="auto"/>
        <w:right w:val="none" w:sz="0" w:space="0" w:color="auto"/>
      </w:divBdr>
    </w:div>
    <w:div w:id="1123380665">
      <w:bodyDiv w:val="1"/>
      <w:marLeft w:val="0"/>
      <w:marRight w:val="0"/>
      <w:marTop w:val="0"/>
      <w:marBottom w:val="0"/>
      <w:divBdr>
        <w:top w:val="none" w:sz="0" w:space="0" w:color="auto"/>
        <w:left w:val="none" w:sz="0" w:space="0" w:color="auto"/>
        <w:bottom w:val="none" w:sz="0" w:space="0" w:color="auto"/>
        <w:right w:val="none" w:sz="0" w:space="0" w:color="auto"/>
      </w:divBdr>
    </w:div>
    <w:div w:id="1123429292">
      <w:bodyDiv w:val="1"/>
      <w:marLeft w:val="0"/>
      <w:marRight w:val="0"/>
      <w:marTop w:val="0"/>
      <w:marBottom w:val="0"/>
      <w:divBdr>
        <w:top w:val="none" w:sz="0" w:space="0" w:color="auto"/>
        <w:left w:val="none" w:sz="0" w:space="0" w:color="auto"/>
        <w:bottom w:val="none" w:sz="0" w:space="0" w:color="auto"/>
        <w:right w:val="none" w:sz="0" w:space="0" w:color="auto"/>
      </w:divBdr>
    </w:div>
    <w:div w:id="1123496925">
      <w:bodyDiv w:val="1"/>
      <w:marLeft w:val="0"/>
      <w:marRight w:val="0"/>
      <w:marTop w:val="0"/>
      <w:marBottom w:val="0"/>
      <w:divBdr>
        <w:top w:val="none" w:sz="0" w:space="0" w:color="auto"/>
        <w:left w:val="none" w:sz="0" w:space="0" w:color="auto"/>
        <w:bottom w:val="none" w:sz="0" w:space="0" w:color="auto"/>
        <w:right w:val="none" w:sz="0" w:space="0" w:color="auto"/>
      </w:divBdr>
    </w:div>
    <w:div w:id="1123501036">
      <w:bodyDiv w:val="1"/>
      <w:marLeft w:val="0"/>
      <w:marRight w:val="0"/>
      <w:marTop w:val="0"/>
      <w:marBottom w:val="0"/>
      <w:divBdr>
        <w:top w:val="none" w:sz="0" w:space="0" w:color="auto"/>
        <w:left w:val="none" w:sz="0" w:space="0" w:color="auto"/>
        <w:bottom w:val="none" w:sz="0" w:space="0" w:color="auto"/>
        <w:right w:val="none" w:sz="0" w:space="0" w:color="auto"/>
      </w:divBdr>
    </w:div>
    <w:div w:id="1123501728">
      <w:bodyDiv w:val="1"/>
      <w:marLeft w:val="0"/>
      <w:marRight w:val="0"/>
      <w:marTop w:val="0"/>
      <w:marBottom w:val="0"/>
      <w:divBdr>
        <w:top w:val="none" w:sz="0" w:space="0" w:color="auto"/>
        <w:left w:val="none" w:sz="0" w:space="0" w:color="auto"/>
        <w:bottom w:val="none" w:sz="0" w:space="0" w:color="auto"/>
        <w:right w:val="none" w:sz="0" w:space="0" w:color="auto"/>
      </w:divBdr>
    </w:div>
    <w:div w:id="1123692410">
      <w:bodyDiv w:val="1"/>
      <w:marLeft w:val="0"/>
      <w:marRight w:val="0"/>
      <w:marTop w:val="0"/>
      <w:marBottom w:val="0"/>
      <w:divBdr>
        <w:top w:val="none" w:sz="0" w:space="0" w:color="auto"/>
        <w:left w:val="none" w:sz="0" w:space="0" w:color="auto"/>
        <w:bottom w:val="none" w:sz="0" w:space="0" w:color="auto"/>
        <w:right w:val="none" w:sz="0" w:space="0" w:color="auto"/>
      </w:divBdr>
    </w:div>
    <w:div w:id="1123768144">
      <w:bodyDiv w:val="1"/>
      <w:marLeft w:val="0"/>
      <w:marRight w:val="0"/>
      <w:marTop w:val="0"/>
      <w:marBottom w:val="0"/>
      <w:divBdr>
        <w:top w:val="none" w:sz="0" w:space="0" w:color="auto"/>
        <w:left w:val="none" w:sz="0" w:space="0" w:color="auto"/>
        <w:bottom w:val="none" w:sz="0" w:space="0" w:color="auto"/>
        <w:right w:val="none" w:sz="0" w:space="0" w:color="auto"/>
      </w:divBdr>
    </w:div>
    <w:div w:id="1123768840">
      <w:bodyDiv w:val="1"/>
      <w:marLeft w:val="0"/>
      <w:marRight w:val="0"/>
      <w:marTop w:val="0"/>
      <w:marBottom w:val="0"/>
      <w:divBdr>
        <w:top w:val="none" w:sz="0" w:space="0" w:color="auto"/>
        <w:left w:val="none" w:sz="0" w:space="0" w:color="auto"/>
        <w:bottom w:val="none" w:sz="0" w:space="0" w:color="auto"/>
        <w:right w:val="none" w:sz="0" w:space="0" w:color="auto"/>
      </w:divBdr>
    </w:div>
    <w:div w:id="1123813443">
      <w:bodyDiv w:val="1"/>
      <w:marLeft w:val="0"/>
      <w:marRight w:val="0"/>
      <w:marTop w:val="0"/>
      <w:marBottom w:val="0"/>
      <w:divBdr>
        <w:top w:val="none" w:sz="0" w:space="0" w:color="auto"/>
        <w:left w:val="none" w:sz="0" w:space="0" w:color="auto"/>
        <w:bottom w:val="none" w:sz="0" w:space="0" w:color="auto"/>
        <w:right w:val="none" w:sz="0" w:space="0" w:color="auto"/>
      </w:divBdr>
    </w:div>
    <w:div w:id="1123840034">
      <w:bodyDiv w:val="1"/>
      <w:marLeft w:val="0"/>
      <w:marRight w:val="0"/>
      <w:marTop w:val="0"/>
      <w:marBottom w:val="0"/>
      <w:divBdr>
        <w:top w:val="none" w:sz="0" w:space="0" w:color="auto"/>
        <w:left w:val="none" w:sz="0" w:space="0" w:color="auto"/>
        <w:bottom w:val="none" w:sz="0" w:space="0" w:color="auto"/>
        <w:right w:val="none" w:sz="0" w:space="0" w:color="auto"/>
      </w:divBdr>
    </w:div>
    <w:div w:id="1123884964">
      <w:bodyDiv w:val="1"/>
      <w:marLeft w:val="0"/>
      <w:marRight w:val="0"/>
      <w:marTop w:val="0"/>
      <w:marBottom w:val="0"/>
      <w:divBdr>
        <w:top w:val="none" w:sz="0" w:space="0" w:color="auto"/>
        <w:left w:val="none" w:sz="0" w:space="0" w:color="auto"/>
        <w:bottom w:val="none" w:sz="0" w:space="0" w:color="auto"/>
        <w:right w:val="none" w:sz="0" w:space="0" w:color="auto"/>
      </w:divBdr>
    </w:div>
    <w:div w:id="1123887825">
      <w:bodyDiv w:val="1"/>
      <w:marLeft w:val="0"/>
      <w:marRight w:val="0"/>
      <w:marTop w:val="0"/>
      <w:marBottom w:val="0"/>
      <w:divBdr>
        <w:top w:val="none" w:sz="0" w:space="0" w:color="auto"/>
        <w:left w:val="none" w:sz="0" w:space="0" w:color="auto"/>
        <w:bottom w:val="none" w:sz="0" w:space="0" w:color="auto"/>
        <w:right w:val="none" w:sz="0" w:space="0" w:color="auto"/>
      </w:divBdr>
    </w:div>
    <w:div w:id="1124040693">
      <w:bodyDiv w:val="1"/>
      <w:marLeft w:val="0"/>
      <w:marRight w:val="0"/>
      <w:marTop w:val="0"/>
      <w:marBottom w:val="0"/>
      <w:divBdr>
        <w:top w:val="none" w:sz="0" w:space="0" w:color="auto"/>
        <w:left w:val="none" w:sz="0" w:space="0" w:color="auto"/>
        <w:bottom w:val="none" w:sz="0" w:space="0" w:color="auto"/>
        <w:right w:val="none" w:sz="0" w:space="0" w:color="auto"/>
      </w:divBdr>
    </w:div>
    <w:div w:id="1124077324">
      <w:bodyDiv w:val="1"/>
      <w:marLeft w:val="0"/>
      <w:marRight w:val="0"/>
      <w:marTop w:val="0"/>
      <w:marBottom w:val="0"/>
      <w:divBdr>
        <w:top w:val="none" w:sz="0" w:space="0" w:color="auto"/>
        <w:left w:val="none" w:sz="0" w:space="0" w:color="auto"/>
        <w:bottom w:val="none" w:sz="0" w:space="0" w:color="auto"/>
        <w:right w:val="none" w:sz="0" w:space="0" w:color="auto"/>
      </w:divBdr>
    </w:div>
    <w:div w:id="1124080060">
      <w:bodyDiv w:val="1"/>
      <w:marLeft w:val="0"/>
      <w:marRight w:val="0"/>
      <w:marTop w:val="0"/>
      <w:marBottom w:val="0"/>
      <w:divBdr>
        <w:top w:val="none" w:sz="0" w:space="0" w:color="auto"/>
        <w:left w:val="none" w:sz="0" w:space="0" w:color="auto"/>
        <w:bottom w:val="none" w:sz="0" w:space="0" w:color="auto"/>
        <w:right w:val="none" w:sz="0" w:space="0" w:color="auto"/>
      </w:divBdr>
    </w:div>
    <w:div w:id="1124226027">
      <w:bodyDiv w:val="1"/>
      <w:marLeft w:val="0"/>
      <w:marRight w:val="0"/>
      <w:marTop w:val="0"/>
      <w:marBottom w:val="0"/>
      <w:divBdr>
        <w:top w:val="none" w:sz="0" w:space="0" w:color="auto"/>
        <w:left w:val="none" w:sz="0" w:space="0" w:color="auto"/>
        <w:bottom w:val="none" w:sz="0" w:space="0" w:color="auto"/>
        <w:right w:val="none" w:sz="0" w:space="0" w:color="auto"/>
      </w:divBdr>
    </w:div>
    <w:div w:id="1124274069">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348086">
      <w:bodyDiv w:val="1"/>
      <w:marLeft w:val="0"/>
      <w:marRight w:val="0"/>
      <w:marTop w:val="0"/>
      <w:marBottom w:val="0"/>
      <w:divBdr>
        <w:top w:val="none" w:sz="0" w:space="0" w:color="auto"/>
        <w:left w:val="none" w:sz="0" w:space="0" w:color="auto"/>
        <w:bottom w:val="none" w:sz="0" w:space="0" w:color="auto"/>
        <w:right w:val="none" w:sz="0" w:space="0" w:color="auto"/>
      </w:divBdr>
    </w:div>
    <w:div w:id="1124498728">
      <w:bodyDiv w:val="1"/>
      <w:marLeft w:val="0"/>
      <w:marRight w:val="0"/>
      <w:marTop w:val="0"/>
      <w:marBottom w:val="0"/>
      <w:divBdr>
        <w:top w:val="none" w:sz="0" w:space="0" w:color="auto"/>
        <w:left w:val="none" w:sz="0" w:space="0" w:color="auto"/>
        <w:bottom w:val="none" w:sz="0" w:space="0" w:color="auto"/>
        <w:right w:val="none" w:sz="0" w:space="0" w:color="auto"/>
      </w:divBdr>
    </w:div>
    <w:div w:id="1124613559">
      <w:bodyDiv w:val="1"/>
      <w:marLeft w:val="0"/>
      <w:marRight w:val="0"/>
      <w:marTop w:val="0"/>
      <w:marBottom w:val="0"/>
      <w:divBdr>
        <w:top w:val="none" w:sz="0" w:space="0" w:color="auto"/>
        <w:left w:val="none" w:sz="0" w:space="0" w:color="auto"/>
        <w:bottom w:val="none" w:sz="0" w:space="0" w:color="auto"/>
        <w:right w:val="none" w:sz="0" w:space="0" w:color="auto"/>
      </w:divBdr>
    </w:div>
    <w:div w:id="1124664303">
      <w:bodyDiv w:val="1"/>
      <w:marLeft w:val="0"/>
      <w:marRight w:val="0"/>
      <w:marTop w:val="0"/>
      <w:marBottom w:val="0"/>
      <w:divBdr>
        <w:top w:val="none" w:sz="0" w:space="0" w:color="auto"/>
        <w:left w:val="none" w:sz="0" w:space="0" w:color="auto"/>
        <w:bottom w:val="none" w:sz="0" w:space="0" w:color="auto"/>
        <w:right w:val="none" w:sz="0" w:space="0" w:color="auto"/>
      </w:divBdr>
    </w:div>
    <w:div w:id="1124694908">
      <w:bodyDiv w:val="1"/>
      <w:marLeft w:val="0"/>
      <w:marRight w:val="0"/>
      <w:marTop w:val="0"/>
      <w:marBottom w:val="0"/>
      <w:divBdr>
        <w:top w:val="none" w:sz="0" w:space="0" w:color="auto"/>
        <w:left w:val="none" w:sz="0" w:space="0" w:color="auto"/>
        <w:bottom w:val="none" w:sz="0" w:space="0" w:color="auto"/>
        <w:right w:val="none" w:sz="0" w:space="0" w:color="auto"/>
      </w:divBdr>
    </w:div>
    <w:div w:id="1124735350">
      <w:bodyDiv w:val="1"/>
      <w:marLeft w:val="0"/>
      <w:marRight w:val="0"/>
      <w:marTop w:val="0"/>
      <w:marBottom w:val="0"/>
      <w:divBdr>
        <w:top w:val="none" w:sz="0" w:space="0" w:color="auto"/>
        <w:left w:val="none" w:sz="0" w:space="0" w:color="auto"/>
        <w:bottom w:val="none" w:sz="0" w:space="0" w:color="auto"/>
        <w:right w:val="none" w:sz="0" w:space="0" w:color="auto"/>
      </w:divBdr>
    </w:div>
    <w:div w:id="1124738977">
      <w:bodyDiv w:val="1"/>
      <w:marLeft w:val="0"/>
      <w:marRight w:val="0"/>
      <w:marTop w:val="0"/>
      <w:marBottom w:val="0"/>
      <w:divBdr>
        <w:top w:val="none" w:sz="0" w:space="0" w:color="auto"/>
        <w:left w:val="none" w:sz="0" w:space="0" w:color="auto"/>
        <w:bottom w:val="none" w:sz="0" w:space="0" w:color="auto"/>
        <w:right w:val="none" w:sz="0" w:space="0" w:color="auto"/>
      </w:divBdr>
    </w:div>
    <w:div w:id="1124884847">
      <w:bodyDiv w:val="1"/>
      <w:marLeft w:val="0"/>
      <w:marRight w:val="0"/>
      <w:marTop w:val="0"/>
      <w:marBottom w:val="0"/>
      <w:divBdr>
        <w:top w:val="none" w:sz="0" w:space="0" w:color="auto"/>
        <w:left w:val="none" w:sz="0" w:space="0" w:color="auto"/>
        <w:bottom w:val="none" w:sz="0" w:space="0" w:color="auto"/>
        <w:right w:val="none" w:sz="0" w:space="0" w:color="auto"/>
      </w:divBdr>
    </w:div>
    <w:div w:id="1124886372">
      <w:bodyDiv w:val="1"/>
      <w:marLeft w:val="0"/>
      <w:marRight w:val="0"/>
      <w:marTop w:val="0"/>
      <w:marBottom w:val="0"/>
      <w:divBdr>
        <w:top w:val="none" w:sz="0" w:space="0" w:color="auto"/>
        <w:left w:val="none" w:sz="0" w:space="0" w:color="auto"/>
        <w:bottom w:val="none" w:sz="0" w:space="0" w:color="auto"/>
        <w:right w:val="none" w:sz="0" w:space="0" w:color="auto"/>
      </w:divBdr>
    </w:div>
    <w:div w:id="1124929197">
      <w:bodyDiv w:val="1"/>
      <w:marLeft w:val="0"/>
      <w:marRight w:val="0"/>
      <w:marTop w:val="0"/>
      <w:marBottom w:val="0"/>
      <w:divBdr>
        <w:top w:val="none" w:sz="0" w:space="0" w:color="auto"/>
        <w:left w:val="none" w:sz="0" w:space="0" w:color="auto"/>
        <w:bottom w:val="none" w:sz="0" w:space="0" w:color="auto"/>
        <w:right w:val="none" w:sz="0" w:space="0" w:color="auto"/>
      </w:divBdr>
    </w:div>
    <w:div w:id="1124931221">
      <w:bodyDiv w:val="1"/>
      <w:marLeft w:val="0"/>
      <w:marRight w:val="0"/>
      <w:marTop w:val="0"/>
      <w:marBottom w:val="0"/>
      <w:divBdr>
        <w:top w:val="none" w:sz="0" w:space="0" w:color="auto"/>
        <w:left w:val="none" w:sz="0" w:space="0" w:color="auto"/>
        <w:bottom w:val="none" w:sz="0" w:space="0" w:color="auto"/>
        <w:right w:val="none" w:sz="0" w:space="0" w:color="auto"/>
      </w:divBdr>
    </w:div>
    <w:div w:id="1125000043">
      <w:bodyDiv w:val="1"/>
      <w:marLeft w:val="0"/>
      <w:marRight w:val="0"/>
      <w:marTop w:val="0"/>
      <w:marBottom w:val="0"/>
      <w:divBdr>
        <w:top w:val="none" w:sz="0" w:space="0" w:color="auto"/>
        <w:left w:val="none" w:sz="0" w:space="0" w:color="auto"/>
        <w:bottom w:val="none" w:sz="0" w:space="0" w:color="auto"/>
        <w:right w:val="none" w:sz="0" w:space="0" w:color="auto"/>
      </w:divBdr>
    </w:div>
    <w:div w:id="1125003171">
      <w:bodyDiv w:val="1"/>
      <w:marLeft w:val="0"/>
      <w:marRight w:val="0"/>
      <w:marTop w:val="0"/>
      <w:marBottom w:val="0"/>
      <w:divBdr>
        <w:top w:val="none" w:sz="0" w:space="0" w:color="auto"/>
        <w:left w:val="none" w:sz="0" w:space="0" w:color="auto"/>
        <w:bottom w:val="none" w:sz="0" w:space="0" w:color="auto"/>
        <w:right w:val="none" w:sz="0" w:space="0" w:color="auto"/>
      </w:divBdr>
    </w:div>
    <w:div w:id="1125080457">
      <w:bodyDiv w:val="1"/>
      <w:marLeft w:val="0"/>
      <w:marRight w:val="0"/>
      <w:marTop w:val="0"/>
      <w:marBottom w:val="0"/>
      <w:divBdr>
        <w:top w:val="none" w:sz="0" w:space="0" w:color="auto"/>
        <w:left w:val="none" w:sz="0" w:space="0" w:color="auto"/>
        <w:bottom w:val="none" w:sz="0" w:space="0" w:color="auto"/>
        <w:right w:val="none" w:sz="0" w:space="0" w:color="auto"/>
      </w:divBdr>
    </w:div>
    <w:div w:id="1125193479">
      <w:bodyDiv w:val="1"/>
      <w:marLeft w:val="0"/>
      <w:marRight w:val="0"/>
      <w:marTop w:val="0"/>
      <w:marBottom w:val="0"/>
      <w:divBdr>
        <w:top w:val="none" w:sz="0" w:space="0" w:color="auto"/>
        <w:left w:val="none" w:sz="0" w:space="0" w:color="auto"/>
        <w:bottom w:val="none" w:sz="0" w:space="0" w:color="auto"/>
        <w:right w:val="none" w:sz="0" w:space="0" w:color="auto"/>
      </w:divBdr>
    </w:div>
    <w:div w:id="1125194618">
      <w:bodyDiv w:val="1"/>
      <w:marLeft w:val="0"/>
      <w:marRight w:val="0"/>
      <w:marTop w:val="0"/>
      <w:marBottom w:val="0"/>
      <w:divBdr>
        <w:top w:val="none" w:sz="0" w:space="0" w:color="auto"/>
        <w:left w:val="none" w:sz="0" w:space="0" w:color="auto"/>
        <w:bottom w:val="none" w:sz="0" w:space="0" w:color="auto"/>
        <w:right w:val="none" w:sz="0" w:space="0" w:color="auto"/>
      </w:divBdr>
    </w:div>
    <w:div w:id="1125197598">
      <w:bodyDiv w:val="1"/>
      <w:marLeft w:val="0"/>
      <w:marRight w:val="0"/>
      <w:marTop w:val="0"/>
      <w:marBottom w:val="0"/>
      <w:divBdr>
        <w:top w:val="none" w:sz="0" w:space="0" w:color="auto"/>
        <w:left w:val="none" w:sz="0" w:space="0" w:color="auto"/>
        <w:bottom w:val="none" w:sz="0" w:space="0" w:color="auto"/>
        <w:right w:val="none" w:sz="0" w:space="0" w:color="auto"/>
      </w:divBdr>
    </w:div>
    <w:div w:id="1125268979">
      <w:bodyDiv w:val="1"/>
      <w:marLeft w:val="0"/>
      <w:marRight w:val="0"/>
      <w:marTop w:val="0"/>
      <w:marBottom w:val="0"/>
      <w:divBdr>
        <w:top w:val="none" w:sz="0" w:space="0" w:color="auto"/>
        <w:left w:val="none" w:sz="0" w:space="0" w:color="auto"/>
        <w:bottom w:val="none" w:sz="0" w:space="0" w:color="auto"/>
        <w:right w:val="none" w:sz="0" w:space="0" w:color="auto"/>
      </w:divBdr>
    </w:div>
    <w:div w:id="1125348500">
      <w:bodyDiv w:val="1"/>
      <w:marLeft w:val="0"/>
      <w:marRight w:val="0"/>
      <w:marTop w:val="0"/>
      <w:marBottom w:val="0"/>
      <w:divBdr>
        <w:top w:val="none" w:sz="0" w:space="0" w:color="auto"/>
        <w:left w:val="none" w:sz="0" w:space="0" w:color="auto"/>
        <w:bottom w:val="none" w:sz="0" w:space="0" w:color="auto"/>
        <w:right w:val="none" w:sz="0" w:space="0" w:color="auto"/>
      </w:divBdr>
    </w:div>
    <w:div w:id="1125349987">
      <w:bodyDiv w:val="1"/>
      <w:marLeft w:val="0"/>
      <w:marRight w:val="0"/>
      <w:marTop w:val="0"/>
      <w:marBottom w:val="0"/>
      <w:divBdr>
        <w:top w:val="none" w:sz="0" w:space="0" w:color="auto"/>
        <w:left w:val="none" w:sz="0" w:space="0" w:color="auto"/>
        <w:bottom w:val="none" w:sz="0" w:space="0" w:color="auto"/>
        <w:right w:val="none" w:sz="0" w:space="0" w:color="auto"/>
      </w:divBdr>
    </w:div>
    <w:div w:id="1125394331">
      <w:bodyDiv w:val="1"/>
      <w:marLeft w:val="0"/>
      <w:marRight w:val="0"/>
      <w:marTop w:val="0"/>
      <w:marBottom w:val="0"/>
      <w:divBdr>
        <w:top w:val="none" w:sz="0" w:space="0" w:color="auto"/>
        <w:left w:val="none" w:sz="0" w:space="0" w:color="auto"/>
        <w:bottom w:val="none" w:sz="0" w:space="0" w:color="auto"/>
        <w:right w:val="none" w:sz="0" w:space="0" w:color="auto"/>
      </w:divBdr>
    </w:div>
    <w:div w:id="1125461550">
      <w:bodyDiv w:val="1"/>
      <w:marLeft w:val="0"/>
      <w:marRight w:val="0"/>
      <w:marTop w:val="0"/>
      <w:marBottom w:val="0"/>
      <w:divBdr>
        <w:top w:val="none" w:sz="0" w:space="0" w:color="auto"/>
        <w:left w:val="none" w:sz="0" w:space="0" w:color="auto"/>
        <w:bottom w:val="none" w:sz="0" w:space="0" w:color="auto"/>
        <w:right w:val="none" w:sz="0" w:space="0" w:color="auto"/>
      </w:divBdr>
    </w:div>
    <w:div w:id="1125469442">
      <w:bodyDiv w:val="1"/>
      <w:marLeft w:val="0"/>
      <w:marRight w:val="0"/>
      <w:marTop w:val="0"/>
      <w:marBottom w:val="0"/>
      <w:divBdr>
        <w:top w:val="none" w:sz="0" w:space="0" w:color="auto"/>
        <w:left w:val="none" w:sz="0" w:space="0" w:color="auto"/>
        <w:bottom w:val="none" w:sz="0" w:space="0" w:color="auto"/>
        <w:right w:val="none" w:sz="0" w:space="0" w:color="auto"/>
      </w:divBdr>
    </w:div>
    <w:div w:id="1125544525">
      <w:bodyDiv w:val="1"/>
      <w:marLeft w:val="0"/>
      <w:marRight w:val="0"/>
      <w:marTop w:val="0"/>
      <w:marBottom w:val="0"/>
      <w:divBdr>
        <w:top w:val="none" w:sz="0" w:space="0" w:color="auto"/>
        <w:left w:val="none" w:sz="0" w:space="0" w:color="auto"/>
        <w:bottom w:val="none" w:sz="0" w:space="0" w:color="auto"/>
        <w:right w:val="none" w:sz="0" w:space="0" w:color="auto"/>
      </w:divBdr>
    </w:div>
    <w:div w:id="1125545907">
      <w:bodyDiv w:val="1"/>
      <w:marLeft w:val="0"/>
      <w:marRight w:val="0"/>
      <w:marTop w:val="0"/>
      <w:marBottom w:val="0"/>
      <w:divBdr>
        <w:top w:val="none" w:sz="0" w:space="0" w:color="auto"/>
        <w:left w:val="none" w:sz="0" w:space="0" w:color="auto"/>
        <w:bottom w:val="none" w:sz="0" w:space="0" w:color="auto"/>
        <w:right w:val="none" w:sz="0" w:space="0" w:color="auto"/>
      </w:divBdr>
    </w:div>
    <w:div w:id="1125581977">
      <w:bodyDiv w:val="1"/>
      <w:marLeft w:val="0"/>
      <w:marRight w:val="0"/>
      <w:marTop w:val="0"/>
      <w:marBottom w:val="0"/>
      <w:divBdr>
        <w:top w:val="none" w:sz="0" w:space="0" w:color="auto"/>
        <w:left w:val="none" w:sz="0" w:space="0" w:color="auto"/>
        <w:bottom w:val="none" w:sz="0" w:space="0" w:color="auto"/>
        <w:right w:val="none" w:sz="0" w:space="0" w:color="auto"/>
      </w:divBdr>
    </w:div>
    <w:div w:id="1125659399">
      <w:bodyDiv w:val="1"/>
      <w:marLeft w:val="0"/>
      <w:marRight w:val="0"/>
      <w:marTop w:val="0"/>
      <w:marBottom w:val="0"/>
      <w:divBdr>
        <w:top w:val="none" w:sz="0" w:space="0" w:color="auto"/>
        <w:left w:val="none" w:sz="0" w:space="0" w:color="auto"/>
        <w:bottom w:val="none" w:sz="0" w:space="0" w:color="auto"/>
        <w:right w:val="none" w:sz="0" w:space="0" w:color="auto"/>
      </w:divBdr>
    </w:div>
    <w:div w:id="1125739024">
      <w:bodyDiv w:val="1"/>
      <w:marLeft w:val="0"/>
      <w:marRight w:val="0"/>
      <w:marTop w:val="0"/>
      <w:marBottom w:val="0"/>
      <w:divBdr>
        <w:top w:val="none" w:sz="0" w:space="0" w:color="auto"/>
        <w:left w:val="none" w:sz="0" w:space="0" w:color="auto"/>
        <w:bottom w:val="none" w:sz="0" w:space="0" w:color="auto"/>
        <w:right w:val="none" w:sz="0" w:space="0" w:color="auto"/>
      </w:divBdr>
    </w:div>
    <w:div w:id="1125778364">
      <w:bodyDiv w:val="1"/>
      <w:marLeft w:val="0"/>
      <w:marRight w:val="0"/>
      <w:marTop w:val="0"/>
      <w:marBottom w:val="0"/>
      <w:divBdr>
        <w:top w:val="none" w:sz="0" w:space="0" w:color="auto"/>
        <w:left w:val="none" w:sz="0" w:space="0" w:color="auto"/>
        <w:bottom w:val="none" w:sz="0" w:space="0" w:color="auto"/>
        <w:right w:val="none" w:sz="0" w:space="0" w:color="auto"/>
      </w:divBdr>
    </w:div>
    <w:div w:id="1125924922">
      <w:bodyDiv w:val="1"/>
      <w:marLeft w:val="0"/>
      <w:marRight w:val="0"/>
      <w:marTop w:val="0"/>
      <w:marBottom w:val="0"/>
      <w:divBdr>
        <w:top w:val="none" w:sz="0" w:space="0" w:color="auto"/>
        <w:left w:val="none" w:sz="0" w:space="0" w:color="auto"/>
        <w:bottom w:val="none" w:sz="0" w:space="0" w:color="auto"/>
        <w:right w:val="none" w:sz="0" w:space="0" w:color="auto"/>
      </w:divBdr>
    </w:div>
    <w:div w:id="1125926309">
      <w:bodyDiv w:val="1"/>
      <w:marLeft w:val="0"/>
      <w:marRight w:val="0"/>
      <w:marTop w:val="0"/>
      <w:marBottom w:val="0"/>
      <w:divBdr>
        <w:top w:val="none" w:sz="0" w:space="0" w:color="auto"/>
        <w:left w:val="none" w:sz="0" w:space="0" w:color="auto"/>
        <w:bottom w:val="none" w:sz="0" w:space="0" w:color="auto"/>
        <w:right w:val="none" w:sz="0" w:space="0" w:color="auto"/>
      </w:divBdr>
    </w:div>
    <w:div w:id="1126002051">
      <w:bodyDiv w:val="1"/>
      <w:marLeft w:val="0"/>
      <w:marRight w:val="0"/>
      <w:marTop w:val="0"/>
      <w:marBottom w:val="0"/>
      <w:divBdr>
        <w:top w:val="none" w:sz="0" w:space="0" w:color="auto"/>
        <w:left w:val="none" w:sz="0" w:space="0" w:color="auto"/>
        <w:bottom w:val="none" w:sz="0" w:space="0" w:color="auto"/>
        <w:right w:val="none" w:sz="0" w:space="0" w:color="auto"/>
      </w:divBdr>
    </w:div>
    <w:div w:id="1126119742">
      <w:bodyDiv w:val="1"/>
      <w:marLeft w:val="0"/>
      <w:marRight w:val="0"/>
      <w:marTop w:val="0"/>
      <w:marBottom w:val="0"/>
      <w:divBdr>
        <w:top w:val="none" w:sz="0" w:space="0" w:color="auto"/>
        <w:left w:val="none" w:sz="0" w:space="0" w:color="auto"/>
        <w:bottom w:val="none" w:sz="0" w:space="0" w:color="auto"/>
        <w:right w:val="none" w:sz="0" w:space="0" w:color="auto"/>
      </w:divBdr>
    </w:div>
    <w:div w:id="1126122662">
      <w:bodyDiv w:val="1"/>
      <w:marLeft w:val="0"/>
      <w:marRight w:val="0"/>
      <w:marTop w:val="0"/>
      <w:marBottom w:val="0"/>
      <w:divBdr>
        <w:top w:val="none" w:sz="0" w:space="0" w:color="auto"/>
        <w:left w:val="none" w:sz="0" w:space="0" w:color="auto"/>
        <w:bottom w:val="none" w:sz="0" w:space="0" w:color="auto"/>
        <w:right w:val="none" w:sz="0" w:space="0" w:color="auto"/>
      </w:divBdr>
    </w:div>
    <w:div w:id="1126197353">
      <w:bodyDiv w:val="1"/>
      <w:marLeft w:val="0"/>
      <w:marRight w:val="0"/>
      <w:marTop w:val="0"/>
      <w:marBottom w:val="0"/>
      <w:divBdr>
        <w:top w:val="none" w:sz="0" w:space="0" w:color="auto"/>
        <w:left w:val="none" w:sz="0" w:space="0" w:color="auto"/>
        <w:bottom w:val="none" w:sz="0" w:space="0" w:color="auto"/>
        <w:right w:val="none" w:sz="0" w:space="0" w:color="auto"/>
      </w:divBdr>
    </w:div>
    <w:div w:id="1126199264">
      <w:bodyDiv w:val="1"/>
      <w:marLeft w:val="0"/>
      <w:marRight w:val="0"/>
      <w:marTop w:val="0"/>
      <w:marBottom w:val="0"/>
      <w:divBdr>
        <w:top w:val="none" w:sz="0" w:space="0" w:color="auto"/>
        <w:left w:val="none" w:sz="0" w:space="0" w:color="auto"/>
        <w:bottom w:val="none" w:sz="0" w:space="0" w:color="auto"/>
        <w:right w:val="none" w:sz="0" w:space="0" w:color="auto"/>
      </w:divBdr>
    </w:div>
    <w:div w:id="1126316433">
      <w:bodyDiv w:val="1"/>
      <w:marLeft w:val="0"/>
      <w:marRight w:val="0"/>
      <w:marTop w:val="0"/>
      <w:marBottom w:val="0"/>
      <w:divBdr>
        <w:top w:val="none" w:sz="0" w:space="0" w:color="auto"/>
        <w:left w:val="none" w:sz="0" w:space="0" w:color="auto"/>
        <w:bottom w:val="none" w:sz="0" w:space="0" w:color="auto"/>
        <w:right w:val="none" w:sz="0" w:space="0" w:color="auto"/>
      </w:divBdr>
    </w:div>
    <w:div w:id="1126386659">
      <w:bodyDiv w:val="1"/>
      <w:marLeft w:val="0"/>
      <w:marRight w:val="0"/>
      <w:marTop w:val="0"/>
      <w:marBottom w:val="0"/>
      <w:divBdr>
        <w:top w:val="none" w:sz="0" w:space="0" w:color="auto"/>
        <w:left w:val="none" w:sz="0" w:space="0" w:color="auto"/>
        <w:bottom w:val="none" w:sz="0" w:space="0" w:color="auto"/>
        <w:right w:val="none" w:sz="0" w:space="0" w:color="auto"/>
      </w:divBdr>
    </w:div>
    <w:div w:id="1126394578">
      <w:bodyDiv w:val="1"/>
      <w:marLeft w:val="0"/>
      <w:marRight w:val="0"/>
      <w:marTop w:val="0"/>
      <w:marBottom w:val="0"/>
      <w:divBdr>
        <w:top w:val="none" w:sz="0" w:space="0" w:color="auto"/>
        <w:left w:val="none" w:sz="0" w:space="0" w:color="auto"/>
        <w:bottom w:val="none" w:sz="0" w:space="0" w:color="auto"/>
        <w:right w:val="none" w:sz="0" w:space="0" w:color="auto"/>
      </w:divBdr>
    </w:div>
    <w:div w:id="1126433386">
      <w:bodyDiv w:val="1"/>
      <w:marLeft w:val="0"/>
      <w:marRight w:val="0"/>
      <w:marTop w:val="0"/>
      <w:marBottom w:val="0"/>
      <w:divBdr>
        <w:top w:val="none" w:sz="0" w:space="0" w:color="auto"/>
        <w:left w:val="none" w:sz="0" w:space="0" w:color="auto"/>
        <w:bottom w:val="none" w:sz="0" w:space="0" w:color="auto"/>
        <w:right w:val="none" w:sz="0" w:space="0" w:color="auto"/>
      </w:divBdr>
    </w:div>
    <w:div w:id="1126463956">
      <w:bodyDiv w:val="1"/>
      <w:marLeft w:val="0"/>
      <w:marRight w:val="0"/>
      <w:marTop w:val="0"/>
      <w:marBottom w:val="0"/>
      <w:divBdr>
        <w:top w:val="none" w:sz="0" w:space="0" w:color="auto"/>
        <w:left w:val="none" w:sz="0" w:space="0" w:color="auto"/>
        <w:bottom w:val="none" w:sz="0" w:space="0" w:color="auto"/>
        <w:right w:val="none" w:sz="0" w:space="0" w:color="auto"/>
      </w:divBdr>
    </w:div>
    <w:div w:id="1126503315">
      <w:bodyDiv w:val="1"/>
      <w:marLeft w:val="0"/>
      <w:marRight w:val="0"/>
      <w:marTop w:val="0"/>
      <w:marBottom w:val="0"/>
      <w:divBdr>
        <w:top w:val="none" w:sz="0" w:space="0" w:color="auto"/>
        <w:left w:val="none" w:sz="0" w:space="0" w:color="auto"/>
        <w:bottom w:val="none" w:sz="0" w:space="0" w:color="auto"/>
        <w:right w:val="none" w:sz="0" w:space="0" w:color="auto"/>
      </w:divBdr>
    </w:div>
    <w:div w:id="1126580634">
      <w:bodyDiv w:val="1"/>
      <w:marLeft w:val="0"/>
      <w:marRight w:val="0"/>
      <w:marTop w:val="0"/>
      <w:marBottom w:val="0"/>
      <w:divBdr>
        <w:top w:val="none" w:sz="0" w:space="0" w:color="auto"/>
        <w:left w:val="none" w:sz="0" w:space="0" w:color="auto"/>
        <w:bottom w:val="none" w:sz="0" w:space="0" w:color="auto"/>
        <w:right w:val="none" w:sz="0" w:space="0" w:color="auto"/>
      </w:divBdr>
    </w:div>
    <w:div w:id="1126661792">
      <w:bodyDiv w:val="1"/>
      <w:marLeft w:val="0"/>
      <w:marRight w:val="0"/>
      <w:marTop w:val="0"/>
      <w:marBottom w:val="0"/>
      <w:divBdr>
        <w:top w:val="none" w:sz="0" w:space="0" w:color="auto"/>
        <w:left w:val="none" w:sz="0" w:space="0" w:color="auto"/>
        <w:bottom w:val="none" w:sz="0" w:space="0" w:color="auto"/>
        <w:right w:val="none" w:sz="0" w:space="0" w:color="auto"/>
      </w:divBdr>
    </w:div>
    <w:div w:id="1126696323">
      <w:bodyDiv w:val="1"/>
      <w:marLeft w:val="0"/>
      <w:marRight w:val="0"/>
      <w:marTop w:val="0"/>
      <w:marBottom w:val="0"/>
      <w:divBdr>
        <w:top w:val="none" w:sz="0" w:space="0" w:color="auto"/>
        <w:left w:val="none" w:sz="0" w:space="0" w:color="auto"/>
        <w:bottom w:val="none" w:sz="0" w:space="0" w:color="auto"/>
        <w:right w:val="none" w:sz="0" w:space="0" w:color="auto"/>
      </w:divBdr>
    </w:div>
    <w:div w:id="1126697784">
      <w:bodyDiv w:val="1"/>
      <w:marLeft w:val="0"/>
      <w:marRight w:val="0"/>
      <w:marTop w:val="0"/>
      <w:marBottom w:val="0"/>
      <w:divBdr>
        <w:top w:val="none" w:sz="0" w:space="0" w:color="auto"/>
        <w:left w:val="none" w:sz="0" w:space="0" w:color="auto"/>
        <w:bottom w:val="none" w:sz="0" w:space="0" w:color="auto"/>
        <w:right w:val="none" w:sz="0" w:space="0" w:color="auto"/>
      </w:divBdr>
    </w:div>
    <w:div w:id="1126777295">
      <w:bodyDiv w:val="1"/>
      <w:marLeft w:val="0"/>
      <w:marRight w:val="0"/>
      <w:marTop w:val="0"/>
      <w:marBottom w:val="0"/>
      <w:divBdr>
        <w:top w:val="none" w:sz="0" w:space="0" w:color="auto"/>
        <w:left w:val="none" w:sz="0" w:space="0" w:color="auto"/>
        <w:bottom w:val="none" w:sz="0" w:space="0" w:color="auto"/>
        <w:right w:val="none" w:sz="0" w:space="0" w:color="auto"/>
      </w:divBdr>
    </w:div>
    <w:div w:id="1126778188">
      <w:bodyDiv w:val="1"/>
      <w:marLeft w:val="0"/>
      <w:marRight w:val="0"/>
      <w:marTop w:val="0"/>
      <w:marBottom w:val="0"/>
      <w:divBdr>
        <w:top w:val="none" w:sz="0" w:space="0" w:color="auto"/>
        <w:left w:val="none" w:sz="0" w:space="0" w:color="auto"/>
        <w:bottom w:val="none" w:sz="0" w:space="0" w:color="auto"/>
        <w:right w:val="none" w:sz="0" w:space="0" w:color="auto"/>
      </w:divBdr>
    </w:div>
    <w:div w:id="1126853496">
      <w:bodyDiv w:val="1"/>
      <w:marLeft w:val="0"/>
      <w:marRight w:val="0"/>
      <w:marTop w:val="0"/>
      <w:marBottom w:val="0"/>
      <w:divBdr>
        <w:top w:val="none" w:sz="0" w:space="0" w:color="auto"/>
        <w:left w:val="none" w:sz="0" w:space="0" w:color="auto"/>
        <w:bottom w:val="none" w:sz="0" w:space="0" w:color="auto"/>
        <w:right w:val="none" w:sz="0" w:space="0" w:color="auto"/>
      </w:divBdr>
    </w:div>
    <w:div w:id="1126853587">
      <w:bodyDiv w:val="1"/>
      <w:marLeft w:val="0"/>
      <w:marRight w:val="0"/>
      <w:marTop w:val="0"/>
      <w:marBottom w:val="0"/>
      <w:divBdr>
        <w:top w:val="none" w:sz="0" w:space="0" w:color="auto"/>
        <w:left w:val="none" w:sz="0" w:space="0" w:color="auto"/>
        <w:bottom w:val="none" w:sz="0" w:space="0" w:color="auto"/>
        <w:right w:val="none" w:sz="0" w:space="0" w:color="auto"/>
      </w:divBdr>
    </w:div>
    <w:div w:id="1126892256">
      <w:bodyDiv w:val="1"/>
      <w:marLeft w:val="0"/>
      <w:marRight w:val="0"/>
      <w:marTop w:val="0"/>
      <w:marBottom w:val="0"/>
      <w:divBdr>
        <w:top w:val="none" w:sz="0" w:space="0" w:color="auto"/>
        <w:left w:val="none" w:sz="0" w:space="0" w:color="auto"/>
        <w:bottom w:val="none" w:sz="0" w:space="0" w:color="auto"/>
        <w:right w:val="none" w:sz="0" w:space="0" w:color="auto"/>
      </w:divBdr>
    </w:div>
    <w:div w:id="1126894343">
      <w:bodyDiv w:val="1"/>
      <w:marLeft w:val="0"/>
      <w:marRight w:val="0"/>
      <w:marTop w:val="0"/>
      <w:marBottom w:val="0"/>
      <w:divBdr>
        <w:top w:val="none" w:sz="0" w:space="0" w:color="auto"/>
        <w:left w:val="none" w:sz="0" w:space="0" w:color="auto"/>
        <w:bottom w:val="none" w:sz="0" w:space="0" w:color="auto"/>
        <w:right w:val="none" w:sz="0" w:space="0" w:color="auto"/>
      </w:divBdr>
    </w:div>
    <w:div w:id="1126896422">
      <w:bodyDiv w:val="1"/>
      <w:marLeft w:val="0"/>
      <w:marRight w:val="0"/>
      <w:marTop w:val="0"/>
      <w:marBottom w:val="0"/>
      <w:divBdr>
        <w:top w:val="none" w:sz="0" w:space="0" w:color="auto"/>
        <w:left w:val="none" w:sz="0" w:space="0" w:color="auto"/>
        <w:bottom w:val="none" w:sz="0" w:space="0" w:color="auto"/>
        <w:right w:val="none" w:sz="0" w:space="0" w:color="auto"/>
      </w:divBdr>
    </w:div>
    <w:div w:id="1126897865">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12697374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352941">
      <w:bodyDiv w:val="1"/>
      <w:marLeft w:val="0"/>
      <w:marRight w:val="0"/>
      <w:marTop w:val="0"/>
      <w:marBottom w:val="0"/>
      <w:divBdr>
        <w:top w:val="none" w:sz="0" w:space="0" w:color="auto"/>
        <w:left w:val="none" w:sz="0" w:space="0" w:color="auto"/>
        <w:bottom w:val="none" w:sz="0" w:space="0" w:color="auto"/>
        <w:right w:val="none" w:sz="0" w:space="0" w:color="auto"/>
      </w:divBdr>
    </w:div>
    <w:div w:id="1127360044">
      <w:bodyDiv w:val="1"/>
      <w:marLeft w:val="0"/>
      <w:marRight w:val="0"/>
      <w:marTop w:val="0"/>
      <w:marBottom w:val="0"/>
      <w:divBdr>
        <w:top w:val="none" w:sz="0" w:space="0" w:color="auto"/>
        <w:left w:val="none" w:sz="0" w:space="0" w:color="auto"/>
        <w:bottom w:val="none" w:sz="0" w:space="0" w:color="auto"/>
        <w:right w:val="none" w:sz="0" w:space="0" w:color="auto"/>
      </w:divBdr>
    </w:div>
    <w:div w:id="1127430305">
      <w:bodyDiv w:val="1"/>
      <w:marLeft w:val="0"/>
      <w:marRight w:val="0"/>
      <w:marTop w:val="0"/>
      <w:marBottom w:val="0"/>
      <w:divBdr>
        <w:top w:val="none" w:sz="0" w:space="0" w:color="auto"/>
        <w:left w:val="none" w:sz="0" w:space="0" w:color="auto"/>
        <w:bottom w:val="none" w:sz="0" w:space="0" w:color="auto"/>
        <w:right w:val="none" w:sz="0" w:space="0" w:color="auto"/>
      </w:divBdr>
    </w:div>
    <w:div w:id="1127507623">
      <w:bodyDiv w:val="1"/>
      <w:marLeft w:val="0"/>
      <w:marRight w:val="0"/>
      <w:marTop w:val="0"/>
      <w:marBottom w:val="0"/>
      <w:divBdr>
        <w:top w:val="none" w:sz="0" w:space="0" w:color="auto"/>
        <w:left w:val="none" w:sz="0" w:space="0" w:color="auto"/>
        <w:bottom w:val="none" w:sz="0" w:space="0" w:color="auto"/>
        <w:right w:val="none" w:sz="0" w:space="0" w:color="auto"/>
      </w:divBdr>
    </w:div>
    <w:div w:id="1127578241">
      <w:bodyDiv w:val="1"/>
      <w:marLeft w:val="0"/>
      <w:marRight w:val="0"/>
      <w:marTop w:val="0"/>
      <w:marBottom w:val="0"/>
      <w:divBdr>
        <w:top w:val="none" w:sz="0" w:space="0" w:color="auto"/>
        <w:left w:val="none" w:sz="0" w:space="0" w:color="auto"/>
        <w:bottom w:val="none" w:sz="0" w:space="0" w:color="auto"/>
        <w:right w:val="none" w:sz="0" w:space="0" w:color="auto"/>
      </w:divBdr>
    </w:div>
    <w:div w:id="1127624397">
      <w:bodyDiv w:val="1"/>
      <w:marLeft w:val="0"/>
      <w:marRight w:val="0"/>
      <w:marTop w:val="0"/>
      <w:marBottom w:val="0"/>
      <w:divBdr>
        <w:top w:val="none" w:sz="0" w:space="0" w:color="auto"/>
        <w:left w:val="none" w:sz="0" w:space="0" w:color="auto"/>
        <w:bottom w:val="none" w:sz="0" w:space="0" w:color="auto"/>
        <w:right w:val="none" w:sz="0" w:space="0" w:color="auto"/>
      </w:divBdr>
    </w:div>
    <w:div w:id="1127889326">
      <w:bodyDiv w:val="1"/>
      <w:marLeft w:val="0"/>
      <w:marRight w:val="0"/>
      <w:marTop w:val="0"/>
      <w:marBottom w:val="0"/>
      <w:divBdr>
        <w:top w:val="none" w:sz="0" w:space="0" w:color="auto"/>
        <w:left w:val="none" w:sz="0" w:space="0" w:color="auto"/>
        <w:bottom w:val="none" w:sz="0" w:space="0" w:color="auto"/>
        <w:right w:val="none" w:sz="0" w:space="0" w:color="auto"/>
      </w:divBdr>
    </w:div>
    <w:div w:id="1127891157">
      <w:bodyDiv w:val="1"/>
      <w:marLeft w:val="0"/>
      <w:marRight w:val="0"/>
      <w:marTop w:val="0"/>
      <w:marBottom w:val="0"/>
      <w:divBdr>
        <w:top w:val="none" w:sz="0" w:space="0" w:color="auto"/>
        <w:left w:val="none" w:sz="0" w:space="0" w:color="auto"/>
        <w:bottom w:val="none" w:sz="0" w:space="0" w:color="auto"/>
        <w:right w:val="none" w:sz="0" w:space="0" w:color="auto"/>
      </w:divBdr>
    </w:div>
    <w:div w:id="1128013658">
      <w:bodyDiv w:val="1"/>
      <w:marLeft w:val="0"/>
      <w:marRight w:val="0"/>
      <w:marTop w:val="0"/>
      <w:marBottom w:val="0"/>
      <w:divBdr>
        <w:top w:val="none" w:sz="0" w:space="0" w:color="auto"/>
        <w:left w:val="none" w:sz="0" w:space="0" w:color="auto"/>
        <w:bottom w:val="none" w:sz="0" w:space="0" w:color="auto"/>
        <w:right w:val="none" w:sz="0" w:space="0" w:color="auto"/>
      </w:divBdr>
    </w:div>
    <w:div w:id="1128014787">
      <w:bodyDiv w:val="1"/>
      <w:marLeft w:val="0"/>
      <w:marRight w:val="0"/>
      <w:marTop w:val="0"/>
      <w:marBottom w:val="0"/>
      <w:divBdr>
        <w:top w:val="none" w:sz="0" w:space="0" w:color="auto"/>
        <w:left w:val="none" w:sz="0" w:space="0" w:color="auto"/>
        <w:bottom w:val="none" w:sz="0" w:space="0" w:color="auto"/>
        <w:right w:val="none" w:sz="0" w:space="0" w:color="auto"/>
      </w:divBdr>
    </w:div>
    <w:div w:id="1128016162">
      <w:bodyDiv w:val="1"/>
      <w:marLeft w:val="0"/>
      <w:marRight w:val="0"/>
      <w:marTop w:val="0"/>
      <w:marBottom w:val="0"/>
      <w:divBdr>
        <w:top w:val="none" w:sz="0" w:space="0" w:color="auto"/>
        <w:left w:val="none" w:sz="0" w:space="0" w:color="auto"/>
        <w:bottom w:val="none" w:sz="0" w:space="0" w:color="auto"/>
        <w:right w:val="none" w:sz="0" w:space="0" w:color="auto"/>
      </w:divBdr>
    </w:div>
    <w:div w:id="1128163317">
      <w:bodyDiv w:val="1"/>
      <w:marLeft w:val="0"/>
      <w:marRight w:val="0"/>
      <w:marTop w:val="0"/>
      <w:marBottom w:val="0"/>
      <w:divBdr>
        <w:top w:val="none" w:sz="0" w:space="0" w:color="auto"/>
        <w:left w:val="none" w:sz="0" w:space="0" w:color="auto"/>
        <w:bottom w:val="none" w:sz="0" w:space="0" w:color="auto"/>
        <w:right w:val="none" w:sz="0" w:space="0" w:color="auto"/>
      </w:divBdr>
    </w:div>
    <w:div w:id="1128207120">
      <w:bodyDiv w:val="1"/>
      <w:marLeft w:val="0"/>
      <w:marRight w:val="0"/>
      <w:marTop w:val="0"/>
      <w:marBottom w:val="0"/>
      <w:divBdr>
        <w:top w:val="none" w:sz="0" w:space="0" w:color="auto"/>
        <w:left w:val="none" w:sz="0" w:space="0" w:color="auto"/>
        <w:bottom w:val="none" w:sz="0" w:space="0" w:color="auto"/>
        <w:right w:val="none" w:sz="0" w:space="0" w:color="auto"/>
      </w:divBdr>
    </w:div>
    <w:div w:id="1128284804">
      <w:bodyDiv w:val="1"/>
      <w:marLeft w:val="0"/>
      <w:marRight w:val="0"/>
      <w:marTop w:val="0"/>
      <w:marBottom w:val="0"/>
      <w:divBdr>
        <w:top w:val="none" w:sz="0" w:space="0" w:color="auto"/>
        <w:left w:val="none" w:sz="0" w:space="0" w:color="auto"/>
        <w:bottom w:val="none" w:sz="0" w:space="0" w:color="auto"/>
        <w:right w:val="none" w:sz="0" w:space="0" w:color="auto"/>
      </w:divBdr>
    </w:div>
    <w:div w:id="1128431502">
      <w:bodyDiv w:val="1"/>
      <w:marLeft w:val="0"/>
      <w:marRight w:val="0"/>
      <w:marTop w:val="0"/>
      <w:marBottom w:val="0"/>
      <w:divBdr>
        <w:top w:val="none" w:sz="0" w:space="0" w:color="auto"/>
        <w:left w:val="none" w:sz="0" w:space="0" w:color="auto"/>
        <w:bottom w:val="none" w:sz="0" w:space="0" w:color="auto"/>
        <w:right w:val="none" w:sz="0" w:space="0" w:color="auto"/>
      </w:divBdr>
    </w:div>
    <w:div w:id="1128470948">
      <w:bodyDiv w:val="1"/>
      <w:marLeft w:val="0"/>
      <w:marRight w:val="0"/>
      <w:marTop w:val="0"/>
      <w:marBottom w:val="0"/>
      <w:divBdr>
        <w:top w:val="none" w:sz="0" w:space="0" w:color="auto"/>
        <w:left w:val="none" w:sz="0" w:space="0" w:color="auto"/>
        <w:bottom w:val="none" w:sz="0" w:space="0" w:color="auto"/>
        <w:right w:val="none" w:sz="0" w:space="0" w:color="auto"/>
      </w:divBdr>
    </w:div>
    <w:div w:id="1128550084">
      <w:bodyDiv w:val="1"/>
      <w:marLeft w:val="0"/>
      <w:marRight w:val="0"/>
      <w:marTop w:val="0"/>
      <w:marBottom w:val="0"/>
      <w:divBdr>
        <w:top w:val="none" w:sz="0" w:space="0" w:color="auto"/>
        <w:left w:val="none" w:sz="0" w:space="0" w:color="auto"/>
        <w:bottom w:val="none" w:sz="0" w:space="0" w:color="auto"/>
        <w:right w:val="none" w:sz="0" w:space="0" w:color="auto"/>
      </w:divBdr>
    </w:div>
    <w:div w:id="1128553648">
      <w:bodyDiv w:val="1"/>
      <w:marLeft w:val="0"/>
      <w:marRight w:val="0"/>
      <w:marTop w:val="0"/>
      <w:marBottom w:val="0"/>
      <w:divBdr>
        <w:top w:val="none" w:sz="0" w:space="0" w:color="auto"/>
        <w:left w:val="none" w:sz="0" w:space="0" w:color="auto"/>
        <w:bottom w:val="none" w:sz="0" w:space="0" w:color="auto"/>
        <w:right w:val="none" w:sz="0" w:space="0" w:color="auto"/>
      </w:divBdr>
    </w:div>
    <w:div w:id="1128619627">
      <w:bodyDiv w:val="1"/>
      <w:marLeft w:val="0"/>
      <w:marRight w:val="0"/>
      <w:marTop w:val="0"/>
      <w:marBottom w:val="0"/>
      <w:divBdr>
        <w:top w:val="none" w:sz="0" w:space="0" w:color="auto"/>
        <w:left w:val="none" w:sz="0" w:space="0" w:color="auto"/>
        <w:bottom w:val="none" w:sz="0" w:space="0" w:color="auto"/>
        <w:right w:val="none" w:sz="0" w:space="0" w:color="auto"/>
      </w:divBdr>
    </w:div>
    <w:div w:id="1128625892">
      <w:bodyDiv w:val="1"/>
      <w:marLeft w:val="0"/>
      <w:marRight w:val="0"/>
      <w:marTop w:val="0"/>
      <w:marBottom w:val="0"/>
      <w:divBdr>
        <w:top w:val="none" w:sz="0" w:space="0" w:color="auto"/>
        <w:left w:val="none" w:sz="0" w:space="0" w:color="auto"/>
        <w:bottom w:val="none" w:sz="0" w:space="0" w:color="auto"/>
        <w:right w:val="none" w:sz="0" w:space="0" w:color="auto"/>
      </w:divBdr>
    </w:div>
    <w:div w:id="1128669289">
      <w:bodyDiv w:val="1"/>
      <w:marLeft w:val="0"/>
      <w:marRight w:val="0"/>
      <w:marTop w:val="0"/>
      <w:marBottom w:val="0"/>
      <w:divBdr>
        <w:top w:val="none" w:sz="0" w:space="0" w:color="auto"/>
        <w:left w:val="none" w:sz="0" w:space="0" w:color="auto"/>
        <w:bottom w:val="none" w:sz="0" w:space="0" w:color="auto"/>
        <w:right w:val="none" w:sz="0" w:space="0" w:color="auto"/>
      </w:divBdr>
    </w:div>
    <w:div w:id="1128670203">
      <w:bodyDiv w:val="1"/>
      <w:marLeft w:val="0"/>
      <w:marRight w:val="0"/>
      <w:marTop w:val="0"/>
      <w:marBottom w:val="0"/>
      <w:divBdr>
        <w:top w:val="none" w:sz="0" w:space="0" w:color="auto"/>
        <w:left w:val="none" w:sz="0" w:space="0" w:color="auto"/>
        <w:bottom w:val="none" w:sz="0" w:space="0" w:color="auto"/>
        <w:right w:val="none" w:sz="0" w:space="0" w:color="auto"/>
      </w:divBdr>
    </w:div>
    <w:div w:id="1128737365">
      <w:bodyDiv w:val="1"/>
      <w:marLeft w:val="0"/>
      <w:marRight w:val="0"/>
      <w:marTop w:val="0"/>
      <w:marBottom w:val="0"/>
      <w:divBdr>
        <w:top w:val="none" w:sz="0" w:space="0" w:color="auto"/>
        <w:left w:val="none" w:sz="0" w:space="0" w:color="auto"/>
        <w:bottom w:val="none" w:sz="0" w:space="0" w:color="auto"/>
        <w:right w:val="none" w:sz="0" w:space="0" w:color="auto"/>
      </w:divBdr>
    </w:div>
    <w:div w:id="1128738259">
      <w:bodyDiv w:val="1"/>
      <w:marLeft w:val="0"/>
      <w:marRight w:val="0"/>
      <w:marTop w:val="0"/>
      <w:marBottom w:val="0"/>
      <w:divBdr>
        <w:top w:val="none" w:sz="0" w:space="0" w:color="auto"/>
        <w:left w:val="none" w:sz="0" w:space="0" w:color="auto"/>
        <w:bottom w:val="none" w:sz="0" w:space="0" w:color="auto"/>
        <w:right w:val="none" w:sz="0" w:space="0" w:color="auto"/>
      </w:divBdr>
    </w:div>
    <w:div w:id="1128739835">
      <w:bodyDiv w:val="1"/>
      <w:marLeft w:val="0"/>
      <w:marRight w:val="0"/>
      <w:marTop w:val="0"/>
      <w:marBottom w:val="0"/>
      <w:divBdr>
        <w:top w:val="none" w:sz="0" w:space="0" w:color="auto"/>
        <w:left w:val="none" w:sz="0" w:space="0" w:color="auto"/>
        <w:bottom w:val="none" w:sz="0" w:space="0" w:color="auto"/>
        <w:right w:val="none" w:sz="0" w:space="0" w:color="auto"/>
      </w:divBdr>
    </w:div>
    <w:div w:id="1128743814">
      <w:bodyDiv w:val="1"/>
      <w:marLeft w:val="0"/>
      <w:marRight w:val="0"/>
      <w:marTop w:val="0"/>
      <w:marBottom w:val="0"/>
      <w:divBdr>
        <w:top w:val="none" w:sz="0" w:space="0" w:color="auto"/>
        <w:left w:val="none" w:sz="0" w:space="0" w:color="auto"/>
        <w:bottom w:val="none" w:sz="0" w:space="0" w:color="auto"/>
        <w:right w:val="none" w:sz="0" w:space="0" w:color="auto"/>
      </w:divBdr>
    </w:div>
    <w:div w:id="1128889249">
      <w:bodyDiv w:val="1"/>
      <w:marLeft w:val="0"/>
      <w:marRight w:val="0"/>
      <w:marTop w:val="0"/>
      <w:marBottom w:val="0"/>
      <w:divBdr>
        <w:top w:val="none" w:sz="0" w:space="0" w:color="auto"/>
        <w:left w:val="none" w:sz="0" w:space="0" w:color="auto"/>
        <w:bottom w:val="none" w:sz="0" w:space="0" w:color="auto"/>
        <w:right w:val="none" w:sz="0" w:space="0" w:color="auto"/>
      </w:divBdr>
    </w:div>
    <w:div w:id="1129056876">
      <w:bodyDiv w:val="1"/>
      <w:marLeft w:val="0"/>
      <w:marRight w:val="0"/>
      <w:marTop w:val="0"/>
      <w:marBottom w:val="0"/>
      <w:divBdr>
        <w:top w:val="none" w:sz="0" w:space="0" w:color="auto"/>
        <w:left w:val="none" w:sz="0" w:space="0" w:color="auto"/>
        <w:bottom w:val="none" w:sz="0" w:space="0" w:color="auto"/>
        <w:right w:val="none" w:sz="0" w:space="0" w:color="auto"/>
      </w:divBdr>
    </w:div>
    <w:div w:id="1129086129">
      <w:bodyDiv w:val="1"/>
      <w:marLeft w:val="0"/>
      <w:marRight w:val="0"/>
      <w:marTop w:val="0"/>
      <w:marBottom w:val="0"/>
      <w:divBdr>
        <w:top w:val="none" w:sz="0" w:space="0" w:color="auto"/>
        <w:left w:val="none" w:sz="0" w:space="0" w:color="auto"/>
        <w:bottom w:val="none" w:sz="0" w:space="0" w:color="auto"/>
        <w:right w:val="none" w:sz="0" w:space="0" w:color="auto"/>
      </w:divBdr>
    </w:div>
    <w:div w:id="1129086406">
      <w:bodyDiv w:val="1"/>
      <w:marLeft w:val="0"/>
      <w:marRight w:val="0"/>
      <w:marTop w:val="0"/>
      <w:marBottom w:val="0"/>
      <w:divBdr>
        <w:top w:val="none" w:sz="0" w:space="0" w:color="auto"/>
        <w:left w:val="none" w:sz="0" w:space="0" w:color="auto"/>
        <w:bottom w:val="none" w:sz="0" w:space="0" w:color="auto"/>
        <w:right w:val="none" w:sz="0" w:space="0" w:color="auto"/>
      </w:divBdr>
    </w:div>
    <w:div w:id="1129127206">
      <w:bodyDiv w:val="1"/>
      <w:marLeft w:val="0"/>
      <w:marRight w:val="0"/>
      <w:marTop w:val="0"/>
      <w:marBottom w:val="0"/>
      <w:divBdr>
        <w:top w:val="none" w:sz="0" w:space="0" w:color="auto"/>
        <w:left w:val="none" w:sz="0" w:space="0" w:color="auto"/>
        <w:bottom w:val="none" w:sz="0" w:space="0" w:color="auto"/>
        <w:right w:val="none" w:sz="0" w:space="0" w:color="auto"/>
      </w:divBdr>
    </w:div>
    <w:div w:id="1129129956">
      <w:bodyDiv w:val="1"/>
      <w:marLeft w:val="0"/>
      <w:marRight w:val="0"/>
      <w:marTop w:val="0"/>
      <w:marBottom w:val="0"/>
      <w:divBdr>
        <w:top w:val="none" w:sz="0" w:space="0" w:color="auto"/>
        <w:left w:val="none" w:sz="0" w:space="0" w:color="auto"/>
        <w:bottom w:val="none" w:sz="0" w:space="0" w:color="auto"/>
        <w:right w:val="none" w:sz="0" w:space="0" w:color="auto"/>
      </w:divBdr>
    </w:div>
    <w:div w:id="1129250955">
      <w:bodyDiv w:val="1"/>
      <w:marLeft w:val="0"/>
      <w:marRight w:val="0"/>
      <w:marTop w:val="0"/>
      <w:marBottom w:val="0"/>
      <w:divBdr>
        <w:top w:val="none" w:sz="0" w:space="0" w:color="auto"/>
        <w:left w:val="none" w:sz="0" w:space="0" w:color="auto"/>
        <w:bottom w:val="none" w:sz="0" w:space="0" w:color="auto"/>
        <w:right w:val="none" w:sz="0" w:space="0" w:color="auto"/>
      </w:divBdr>
    </w:div>
    <w:div w:id="1129319137">
      <w:bodyDiv w:val="1"/>
      <w:marLeft w:val="0"/>
      <w:marRight w:val="0"/>
      <w:marTop w:val="0"/>
      <w:marBottom w:val="0"/>
      <w:divBdr>
        <w:top w:val="none" w:sz="0" w:space="0" w:color="auto"/>
        <w:left w:val="none" w:sz="0" w:space="0" w:color="auto"/>
        <w:bottom w:val="none" w:sz="0" w:space="0" w:color="auto"/>
        <w:right w:val="none" w:sz="0" w:space="0" w:color="auto"/>
      </w:divBdr>
    </w:div>
    <w:div w:id="1129319163">
      <w:bodyDiv w:val="1"/>
      <w:marLeft w:val="0"/>
      <w:marRight w:val="0"/>
      <w:marTop w:val="0"/>
      <w:marBottom w:val="0"/>
      <w:divBdr>
        <w:top w:val="none" w:sz="0" w:space="0" w:color="auto"/>
        <w:left w:val="none" w:sz="0" w:space="0" w:color="auto"/>
        <w:bottom w:val="none" w:sz="0" w:space="0" w:color="auto"/>
        <w:right w:val="none" w:sz="0" w:space="0" w:color="auto"/>
      </w:divBdr>
    </w:div>
    <w:div w:id="1129398107">
      <w:bodyDiv w:val="1"/>
      <w:marLeft w:val="0"/>
      <w:marRight w:val="0"/>
      <w:marTop w:val="0"/>
      <w:marBottom w:val="0"/>
      <w:divBdr>
        <w:top w:val="none" w:sz="0" w:space="0" w:color="auto"/>
        <w:left w:val="none" w:sz="0" w:space="0" w:color="auto"/>
        <w:bottom w:val="none" w:sz="0" w:space="0" w:color="auto"/>
        <w:right w:val="none" w:sz="0" w:space="0" w:color="auto"/>
      </w:divBdr>
    </w:div>
    <w:div w:id="1129398962">
      <w:bodyDiv w:val="1"/>
      <w:marLeft w:val="0"/>
      <w:marRight w:val="0"/>
      <w:marTop w:val="0"/>
      <w:marBottom w:val="0"/>
      <w:divBdr>
        <w:top w:val="none" w:sz="0" w:space="0" w:color="auto"/>
        <w:left w:val="none" w:sz="0" w:space="0" w:color="auto"/>
        <w:bottom w:val="none" w:sz="0" w:space="0" w:color="auto"/>
        <w:right w:val="none" w:sz="0" w:space="0" w:color="auto"/>
      </w:divBdr>
    </w:div>
    <w:div w:id="1129472648">
      <w:bodyDiv w:val="1"/>
      <w:marLeft w:val="0"/>
      <w:marRight w:val="0"/>
      <w:marTop w:val="0"/>
      <w:marBottom w:val="0"/>
      <w:divBdr>
        <w:top w:val="none" w:sz="0" w:space="0" w:color="auto"/>
        <w:left w:val="none" w:sz="0" w:space="0" w:color="auto"/>
        <w:bottom w:val="none" w:sz="0" w:space="0" w:color="auto"/>
        <w:right w:val="none" w:sz="0" w:space="0" w:color="auto"/>
      </w:divBdr>
    </w:div>
    <w:div w:id="1129586173">
      <w:bodyDiv w:val="1"/>
      <w:marLeft w:val="0"/>
      <w:marRight w:val="0"/>
      <w:marTop w:val="0"/>
      <w:marBottom w:val="0"/>
      <w:divBdr>
        <w:top w:val="none" w:sz="0" w:space="0" w:color="auto"/>
        <w:left w:val="none" w:sz="0" w:space="0" w:color="auto"/>
        <w:bottom w:val="none" w:sz="0" w:space="0" w:color="auto"/>
        <w:right w:val="none" w:sz="0" w:space="0" w:color="auto"/>
      </w:divBdr>
    </w:div>
    <w:div w:id="1129592410">
      <w:bodyDiv w:val="1"/>
      <w:marLeft w:val="0"/>
      <w:marRight w:val="0"/>
      <w:marTop w:val="0"/>
      <w:marBottom w:val="0"/>
      <w:divBdr>
        <w:top w:val="none" w:sz="0" w:space="0" w:color="auto"/>
        <w:left w:val="none" w:sz="0" w:space="0" w:color="auto"/>
        <w:bottom w:val="none" w:sz="0" w:space="0" w:color="auto"/>
        <w:right w:val="none" w:sz="0" w:space="0" w:color="auto"/>
      </w:divBdr>
    </w:div>
    <w:div w:id="1129779184">
      <w:bodyDiv w:val="1"/>
      <w:marLeft w:val="0"/>
      <w:marRight w:val="0"/>
      <w:marTop w:val="0"/>
      <w:marBottom w:val="0"/>
      <w:divBdr>
        <w:top w:val="none" w:sz="0" w:space="0" w:color="auto"/>
        <w:left w:val="none" w:sz="0" w:space="0" w:color="auto"/>
        <w:bottom w:val="none" w:sz="0" w:space="0" w:color="auto"/>
        <w:right w:val="none" w:sz="0" w:space="0" w:color="auto"/>
      </w:divBdr>
    </w:div>
    <w:div w:id="1129782758">
      <w:bodyDiv w:val="1"/>
      <w:marLeft w:val="0"/>
      <w:marRight w:val="0"/>
      <w:marTop w:val="0"/>
      <w:marBottom w:val="0"/>
      <w:divBdr>
        <w:top w:val="none" w:sz="0" w:space="0" w:color="auto"/>
        <w:left w:val="none" w:sz="0" w:space="0" w:color="auto"/>
        <w:bottom w:val="none" w:sz="0" w:space="0" w:color="auto"/>
        <w:right w:val="none" w:sz="0" w:space="0" w:color="auto"/>
      </w:divBdr>
    </w:div>
    <w:div w:id="1129855015">
      <w:bodyDiv w:val="1"/>
      <w:marLeft w:val="0"/>
      <w:marRight w:val="0"/>
      <w:marTop w:val="0"/>
      <w:marBottom w:val="0"/>
      <w:divBdr>
        <w:top w:val="none" w:sz="0" w:space="0" w:color="auto"/>
        <w:left w:val="none" w:sz="0" w:space="0" w:color="auto"/>
        <w:bottom w:val="none" w:sz="0" w:space="0" w:color="auto"/>
        <w:right w:val="none" w:sz="0" w:space="0" w:color="auto"/>
      </w:divBdr>
    </w:div>
    <w:div w:id="1129936477">
      <w:bodyDiv w:val="1"/>
      <w:marLeft w:val="0"/>
      <w:marRight w:val="0"/>
      <w:marTop w:val="0"/>
      <w:marBottom w:val="0"/>
      <w:divBdr>
        <w:top w:val="none" w:sz="0" w:space="0" w:color="auto"/>
        <w:left w:val="none" w:sz="0" w:space="0" w:color="auto"/>
        <w:bottom w:val="none" w:sz="0" w:space="0" w:color="auto"/>
        <w:right w:val="none" w:sz="0" w:space="0" w:color="auto"/>
      </w:divBdr>
    </w:div>
    <w:div w:id="1129977537">
      <w:bodyDiv w:val="1"/>
      <w:marLeft w:val="0"/>
      <w:marRight w:val="0"/>
      <w:marTop w:val="0"/>
      <w:marBottom w:val="0"/>
      <w:divBdr>
        <w:top w:val="none" w:sz="0" w:space="0" w:color="auto"/>
        <w:left w:val="none" w:sz="0" w:space="0" w:color="auto"/>
        <w:bottom w:val="none" w:sz="0" w:space="0" w:color="auto"/>
        <w:right w:val="none" w:sz="0" w:space="0" w:color="auto"/>
      </w:divBdr>
    </w:div>
    <w:div w:id="1130051994">
      <w:bodyDiv w:val="1"/>
      <w:marLeft w:val="0"/>
      <w:marRight w:val="0"/>
      <w:marTop w:val="0"/>
      <w:marBottom w:val="0"/>
      <w:divBdr>
        <w:top w:val="none" w:sz="0" w:space="0" w:color="auto"/>
        <w:left w:val="none" w:sz="0" w:space="0" w:color="auto"/>
        <w:bottom w:val="none" w:sz="0" w:space="0" w:color="auto"/>
        <w:right w:val="none" w:sz="0" w:space="0" w:color="auto"/>
      </w:divBdr>
    </w:div>
    <w:div w:id="1130055691">
      <w:bodyDiv w:val="1"/>
      <w:marLeft w:val="0"/>
      <w:marRight w:val="0"/>
      <w:marTop w:val="0"/>
      <w:marBottom w:val="0"/>
      <w:divBdr>
        <w:top w:val="none" w:sz="0" w:space="0" w:color="auto"/>
        <w:left w:val="none" w:sz="0" w:space="0" w:color="auto"/>
        <w:bottom w:val="none" w:sz="0" w:space="0" w:color="auto"/>
        <w:right w:val="none" w:sz="0" w:space="0" w:color="auto"/>
      </w:divBdr>
    </w:div>
    <w:div w:id="1130130117">
      <w:bodyDiv w:val="1"/>
      <w:marLeft w:val="0"/>
      <w:marRight w:val="0"/>
      <w:marTop w:val="0"/>
      <w:marBottom w:val="0"/>
      <w:divBdr>
        <w:top w:val="none" w:sz="0" w:space="0" w:color="auto"/>
        <w:left w:val="none" w:sz="0" w:space="0" w:color="auto"/>
        <w:bottom w:val="none" w:sz="0" w:space="0" w:color="auto"/>
        <w:right w:val="none" w:sz="0" w:space="0" w:color="auto"/>
      </w:divBdr>
    </w:div>
    <w:div w:id="1130173022">
      <w:bodyDiv w:val="1"/>
      <w:marLeft w:val="0"/>
      <w:marRight w:val="0"/>
      <w:marTop w:val="0"/>
      <w:marBottom w:val="0"/>
      <w:divBdr>
        <w:top w:val="none" w:sz="0" w:space="0" w:color="auto"/>
        <w:left w:val="none" w:sz="0" w:space="0" w:color="auto"/>
        <w:bottom w:val="none" w:sz="0" w:space="0" w:color="auto"/>
        <w:right w:val="none" w:sz="0" w:space="0" w:color="auto"/>
      </w:divBdr>
    </w:div>
    <w:div w:id="1130246881">
      <w:bodyDiv w:val="1"/>
      <w:marLeft w:val="0"/>
      <w:marRight w:val="0"/>
      <w:marTop w:val="0"/>
      <w:marBottom w:val="0"/>
      <w:divBdr>
        <w:top w:val="none" w:sz="0" w:space="0" w:color="auto"/>
        <w:left w:val="none" w:sz="0" w:space="0" w:color="auto"/>
        <w:bottom w:val="none" w:sz="0" w:space="0" w:color="auto"/>
        <w:right w:val="none" w:sz="0" w:space="0" w:color="auto"/>
      </w:divBdr>
    </w:div>
    <w:div w:id="1130248349">
      <w:bodyDiv w:val="1"/>
      <w:marLeft w:val="0"/>
      <w:marRight w:val="0"/>
      <w:marTop w:val="0"/>
      <w:marBottom w:val="0"/>
      <w:divBdr>
        <w:top w:val="none" w:sz="0" w:space="0" w:color="auto"/>
        <w:left w:val="none" w:sz="0" w:space="0" w:color="auto"/>
        <w:bottom w:val="none" w:sz="0" w:space="0" w:color="auto"/>
        <w:right w:val="none" w:sz="0" w:space="0" w:color="auto"/>
      </w:divBdr>
    </w:div>
    <w:div w:id="1130316634">
      <w:bodyDiv w:val="1"/>
      <w:marLeft w:val="0"/>
      <w:marRight w:val="0"/>
      <w:marTop w:val="0"/>
      <w:marBottom w:val="0"/>
      <w:divBdr>
        <w:top w:val="none" w:sz="0" w:space="0" w:color="auto"/>
        <w:left w:val="none" w:sz="0" w:space="0" w:color="auto"/>
        <w:bottom w:val="none" w:sz="0" w:space="0" w:color="auto"/>
        <w:right w:val="none" w:sz="0" w:space="0" w:color="auto"/>
      </w:divBdr>
    </w:div>
    <w:div w:id="1130320285">
      <w:bodyDiv w:val="1"/>
      <w:marLeft w:val="0"/>
      <w:marRight w:val="0"/>
      <w:marTop w:val="0"/>
      <w:marBottom w:val="0"/>
      <w:divBdr>
        <w:top w:val="none" w:sz="0" w:space="0" w:color="auto"/>
        <w:left w:val="none" w:sz="0" w:space="0" w:color="auto"/>
        <w:bottom w:val="none" w:sz="0" w:space="0" w:color="auto"/>
        <w:right w:val="none" w:sz="0" w:space="0" w:color="auto"/>
      </w:divBdr>
    </w:div>
    <w:div w:id="1130322177">
      <w:bodyDiv w:val="1"/>
      <w:marLeft w:val="0"/>
      <w:marRight w:val="0"/>
      <w:marTop w:val="0"/>
      <w:marBottom w:val="0"/>
      <w:divBdr>
        <w:top w:val="none" w:sz="0" w:space="0" w:color="auto"/>
        <w:left w:val="none" w:sz="0" w:space="0" w:color="auto"/>
        <w:bottom w:val="none" w:sz="0" w:space="0" w:color="auto"/>
        <w:right w:val="none" w:sz="0" w:space="0" w:color="auto"/>
      </w:divBdr>
    </w:div>
    <w:div w:id="1130324685">
      <w:bodyDiv w:val="1"/>
      <w:marLeft w:val="0"/>
      <w:marRight w:val="0"/>
      <w:marTop w:val="0"/>
      <w:marBottom w:val="0"/>
      <w:divBdr>
        <w:top w:val="none" w:sz="0" w:space="0" w:color="auto"/>
        <w:left w:val="none" w:sz="0" w:space="0" w:color="auto"/>
        <w:bottom w:val="none" w:sz="0" w:space="0" w:color="auto"/>
        <w:right w:val="none" w:sz="0" w:space="0" w:color="auto"/>
      </w:divBdr>
    </w:div>
    <w:div w:id="1130325776">
      <w:bodyDiv w:val="1"/>
      <w:marLeft w:val="0"/>
      <w:marRight w:val="0"/>
      <w:marTop w:val="0"/>
      <w:marBottom w:val="0"/>
      <w:divBdr>
        <w:top w:val="none" w:sz="0" w:space="0" w:color="auto"/>
        <w:left w:val="none" w:sz="0" w:space="0" w:color="auto"/>
        <w:bottom w:val="none" w:sz="0" w:space="0" w:color="auto"/>
        <w:right w:val="none" w:sz="0" w:space="0" w:color="auto"/>
      </w:divBdr>
    </w:div>
    <w:div w:id="1130365629">
      <w:bodyDiv w:val="1"/>
      <w:marLeft w:val="0"/>
      <w:marRight w:val="0"/>
      <w:marTop w:val="0"/>
      <w:marBottom w:val="0"/>
      <w:divBdr>
        <w:top w:val="none" w:sz="0" w:space="0" w:color="auto"/>
        <w:left w:val="none" w:sz="0" w:space="0" w:color="auto"/>
        <w:bottom w:val="none" w:sz="0" w:space="0" w:color="auto"/>
        <w:right w:val="none" w:sz="0" w:space="0" w:color="auto"/>
      </w:divBdr>
    </w:div>
    <w:div w:id="1130397679">
      <w:bodyDiv w:val="1"/>
      <w:marLeft w:val="0"/>
      <w:marRight w:val="0"/>
      <w:marTop w:val="0"/>
      <w:marBottom w:val="0"/>
      <w:divBdr>
        <w:top w:val="none" w:sz="0" w:space="0" w:color="auto"/>
        <w:left w:val="none" w:sz="0" w:space="0" w:color="auto"/>
        <w:bottom w:val="none" w:sz="0" w:space="0" w:color="auto"/>
        <w:right w:val="none" w:sz="0" w:space="0" w:color="auto"/>
      </w:divBdr>
    </w:div>
    <w:div w:id="1130438789">
      <w:bodyDiv w:val="1"/>
      <w:marLeft w:val="0"/>
      <w:marRight w:val="0"/>
      <w:marTop w:val="0"/>
      <w:marBottom w:val="0"/>
      <w:divBdr>
        <w:top w:val="none" w:sz="0" w:space="0" w:color="auto"/>
        <w:left w:val="none" w:sz="0" w:space="0" w:color="auto"/>
        <w:bottom w:val="none" w:sz="0" w:space="0" w:color="auto"/>
        <w:right w:val="none" w:sz="0" w:space="0" w:color="auto"/>
      </w:divBdr>
    </w:div>
    <w:div w:id="1130441393">
      <w:bodyDiv w:val="1"/>
      <w:marLeft w:val="0"/>
      <w:marRight w:val="0"/>
      <w:marTop w:val="0"/>
      <w:marBottom w:val="0"/>
      <w:divBdr>
        <w:top w:val="none" w:sz="0" w:space="0" w:color="auto"/>
        <w:left w:val="none" w:sz="0" w:space="0" w:color="auto"/>
        <w:bottom w:val="none" w:sz="0" w:space="0" w:color="auto"/>
        <w:right w:val="none" w:sz="0" w:space="0" w:color="auto"/>
      </w:divBdr>
    </w:div>
    <w:div w:id="1130443818">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0"/>
      <w:marRight w:val="0"/>
      <w:marTop w:val="0"/>
      <w:marBottom w:val="0"/>
      <w:divBdr>
        <w:top w:val="none" w:sz="0" w:space="0" w:color="auto"/>
        <w:left w:val="none" w:sz="0" w:space="0" w:color="auto"/>
        <w:bottom w:val="none" w:sz="0" w:space="0" w:color="auto"/>
        <w:right w:val="none" w:sz="0" w:space="0" w:color="auto"/>
      </w:divBdr>
    </w:div>
    <w:div w:id="1130517381">
      <w:bodyDiv w:val="1"/>
      <w:marLeft w:val="0"/>
      <w:marRight w:val="0"/>
      <w:marTop w:val="0"/>
      <w:marBottom w:val="0"/>
      <w:divBdr>
        <w:top w:val="none" w:sz="0" w:space="0" w:color="auto"/>
        <w:left w:val="none" w:sz="0" w:space="0" w:color="auto"/>
        <w:bottom w:val="none" w:sz="0" w:space="0" w:color="auto"/>
        <w:right w:val="none" w:sz="0" w:space="0" w:color="auto"/>
      </w:divBdr>
    </w:div>
    <w:div w:id="1130629693">
      <w:bodyDiv w:val="1"/>
      <w:marLeft w:val="0"/>
      <w:marRight w:val="0"/>
      <w:marTop w:val="0"/>
      <w:marBottom w:val="0"/>
      <w:divBdr>
        <w:top w:val="none" w:sz="0" w:space="0" w:color="auto"/>
        <w:left w:val="none" w:sz="0" w:space="0" w:color="auto"/>
        <w:bottom w:val="none" w:sz="0" w:space="0" w:color="auto"/>
        <w:right w:val="none" w:sz="0" w:space="0" w:color="auto"/>
      </w:divBdr>
    </w:div>
    <w:div w:id="1130630243">
      <w:bodyDiv w:val="1"/>
      <w:marLeft w:val="0"/>
      <w:marRight w:val="0"/>
      <w:marTop w:val="0"/>
      <w:marBottom w:val="0"/>
      <w:divBdr>
        <w:top w:val="none" w:sz="0" w:space="0" w:color="auto"/>
        <w:left w:val="none" w:sz="0" w:space="0" w:color="auto"/>
        <w:bottom w:val="none" w:sz="0" w:space="0" w:color="auto"/>
        <w:right w:val="none" w:sz="0" w:space="0" w:color="auto"/>
      </w:divBdr>
    </w:div>
    <w:div w:id="1130635288">
      <w:bodyDiv w:val="1"/>
      <w:marLeft w:val="0"/>
      <w:marRight w:val="0"/>
      <w:marTop w:val="0"/>
      <w:marBottom w:val="0"/>
      <w:divBdr>
        <w:top w:val="none" w:sz="0" w:space="0" w:color="auto"/>
        <w:left w:val="none" w:sz="0" w:space="0" w:color="auto"/>
        <w:bottom w:val="none" w:sz="0" w:space="0" w:color="auto"/>
        <w:right w:val="none" w:sz="0" w:space="0" w:color="auto"/>
      </w:divBdr>
    </w:div>
    <w:div w:id="1130636522">
      <w:bodyDiv w:val="1"/>
      <w:marLeft w:val="0"/>
      <w:marRight w:val="0"/>
      <w:marTop w:val="0"/>
      <w:marBottom w:val="0"/>
      <w:divBdr>
        <w:top w:val="none" w:sz="0" w:space="0" w:color="auto"/>
        <w:left w:val="none" w:sz="0" w:space="0" w:color="auto"/>
        <w:bottom w:val="none" w:sz="0" w:space="0" w:color="auto"/>
        <w:right w:val="none" w:sz="0" w:space="0" w:color="auto"/>
      </w:divBdr>
    </w:div>
    <w:div w:id="1130705371">
      <w:bodyDiv w:val="1"/>
      <w:marLeft w:val="0"/>
      <w:marRight w:val="0"/>
      <w:marTop w:val="0"/>
      <w:marBottom w:val="0"/>
      <w:divBdr>
        <w:top w:val="none" w:sz="0" w:space="0" w:color="auto"/>
        <w:left w:val="none" w:sz="0" w:space="0" w:color="auto"/>
        <w:bottom w:val="none" w:sz="0" w:space="0" w:color="auto"/>
        <w:right w:val="none" w:sz="0" w:space="0" w:color="auto"/>
      </w:divBdr>
    </w:div>
    <w:div w:id="1130710915">
      <w:bodyDiv w:val="1"/>
      <w:marLeft w:val="0"/>
      <w:marRight w:val="0"/>
      <w:marTop w:val="0"/>
      <w:marBottom w:val="0"/>
      <w:divBdr>
        <w:top w:val="none" w:sz="0" w:space="0" w:color="auto"/>
        <w:left w:val="none" w:sz="0" w:space="0" w:color="auto"/>
        <w:bottom w:val="none" w:sz="0" w:space="0" w:color="auto"/>
        <w:right w:val="none" w:sz="0" w:space="0" w:color="auto"/>
      </w:divBdr>
    </w:div>
    <w:div w:id="1130785789">
      <w:bodyDiv w:val="1"/>
      <w:marLeft w:val="0"/>
      <w:marRight w:val="0"/>
      <w:marTop w:val="0"/>
      <w:marBottom w:val="0"/>
      <w:divBdr>
        <w:top w:val="none" w:sz="0" w:space="0" w:color="auto"/>
        <w:left w:val="none" w:sz="0" w:space="0" w:color="auto"/>
        <w:bottom w:val="none" w:sz="0" w:space="0" w:color="auto"/>
        <w:right w:val="none" w:sz="0" w:space="0" w:color="auto"/>
      </w:divBdr>
    </w:div>
    <w:div w:id="1130828290">
      <w:bodyDiv w:val="1"/>
      <w:marLeft w:val="0"/>
      <w:marRight w:val="0"/>
      <w:marTop w:val="0"/>
      <w:marBottom w:val="0"/>
      <w:divBdr>
        <w:top w:val="none" w:sz="0" w:space="0" w:color="auto"/>
        <w:left w:val="none" w:sz="0" w:space="0" w:color="auto"/>
        <w:bottom w:val="none" w:sz="0" w:space="0" w:color="auto"/>
        <w:right w:val="none" w:sz="0" w:space="0" w:color="auto"/>
      </w:divBdr>
    </w:div>
    <w:div w:id="1130898398">
      <w:bodyDiv w:val="1"/>
      <w:marLeft w:val="0"/>
      <w:marRight w:val="0"/>
      <w:marTop w:val="0"/>
      <w:marBottom w:val="0"/>
      <w:divBdr>
        <w:top w:val="none" w:sz="0" w:space="0" w:color="auto"/>
        <w:left w:val="none" w:sz="0" w:space="0" w:color="auto"/>
        <w:bottom w:val="none" w:sz="0" w:space="0" w:color="auto"/>
        <w:right w:val="none" w:sz="0" w:space="0" w:color="auto"/>
      </w:divBdr>
    </w:div>
    <w:div w:id="1130899948">
      <w:bodyDiv w:val="1"/>
      <w:marLeft w:val="0"/>
      <w:marRight w:val="0"/>
      <w:marTop w:val="0"/>
      <w:marBottom w:val="0"/>
      <w:divBdr>
        <w:top w:val="none" w:sz="0" w:space="0" w:color="auto"/>
        <w:left w:val="none" w:sz="0" w:space="0" w:color="auto"/>
        <w:bottom w:val="none" w:sz="0" w:space="0" w:color="auto"/>
        <w:right w:val="none" w:sz="0" w:space="0" w:color="auto"/>
      </w:divBdr>
    </w:div>
    <w:div w:id="1130900484">
      <w:bodyDiv w:val="1"/>
      <w:marLeft w:val="0"/>
      <w:marRight w:val="0"/>
      <w:marTop w:val="0"/>
      <w:marBottom w:val="0"/>
      <w:divBdr>
        <w:top w:val="none" w:sz="0" w:space="0" w:color="auto"/>
        <w:left w:val="none" w:sz="0" w:space="0" w:color="auto"/>
        <w:bottom w:val="none" w:sz="0" w:space="0" w:color="auto"/>
        <w:right w:val="none" w:sz="0" w:space="0" w:color="auto"/>
      </w:divBdr>
    </w:div>
    <w:div w:id="1130905845">
      <w:bodyDiv w:val="1"/>
      <w:marLeft w:val="0"/>
      <w:marRight w:val="0"/>
      <w:marTop w:val="0"/>
      <w:marBottom w:val="0"/>
      <w:divBdr>
        <w:top w:val="none" w:sz="0" w:space="0" w:color="auto"/>
        <w:left w:val="none" w:sz="0" w:space="0" w:color="auto"/>
        <w:bottom w:val="none" w:sz="0" w:space="0" w:color="auto"/>
        <w:right w:val="none" w:sz="0" w:space="0" w:color="auto"/>
      </w:divBdr>
    </w:div>
    <w:div w:id="1131091270">
      <w:bodyDiv w:val="1"/>
      <w:marLeft w:val="0"/>
      <w:marRight w:val="0"/>
      <w:marTop w:val="0"/>
      <w:marBottom w:val="0"/>
      <w:divBdr>
        <w:top w:val="none" w:sz="0" w:space="0" w:color="auto"/>
        <w:left w:val="none" w:sz="0" w:space="0" w:color="auto"/>
        <w:bottom w:val="none" w:sz="0" w:space="0" w:color="auto"/>
        <w:right w:val="none" w:sz="0" w:space="0" w:color="auto"/>
      </w:divBdr>
    </w:div>
    <w:div w:id="1131241208">
      <w:bodyDiv w:val="1"/>
      <w:marLeft w:val="0"/>
      <w:marRight w:val="0"/>
      <w:marTop w:val="0"/>
      <w:marBottom w:val="0"/>
      <w:divBdr>
        <w:top w:val="none" w:sz="0" w:space="0" w:color="auto"/>
        <w:left w:val="none" w:sz="0" w:space="0" w:color="auto"/>
        <w:bottom w:val="none" w:sz="0" w:space="0" w:color="auto"/>
        <w:right w:val="none" w:sz="0" w:space="0" w:color="auto"/>
      </w:divBdr>
    </w:div>
    <w:div w:id="1131244060">
      <w:bodyDiv w:val="1"/>
      <w:marLeft w:val="0"/>
      <w:marRight w:val="0"/>
      <w:marTop w:val="0"/>
      <w:marBottom w:val="0"/>
      <w:divBdr>
        <w:top w:val="none" w:sz="0" w:space="0" w:color="auto"/>
        <w:left w:val="none" w:sz="0" w:space="0" w:color="auto"/>
        <w:bottom w:val="none" w:sz="0" w:space="0" w:color="auto"/>
        <w:right w:val="none" w:sz="0" w:space="0" w:color="auto"/>
      </w:divBdr>
    </w:div>
    <w:div w:id="1131247012">
      <w:bodyDiv w:val="1"/>
      <w:marLeft w:val="0"/>
      <w:marRight w:val="0"/>
      <w:marTop w:val="0"/>
      <w:marBottom w:val="0"/>
      <w:divBdr>
        <w:top w:val="none" w:sz="0" w:space="0" w:color="auto"/>
        <w:left w:val="none" w:sz="0" w:space="0" w:color="auto"/>
        <w:bottom w:val="none" w:sz="0" w:space="0" w:color="auto"/>
        <w:right w:val="none" w:sz="0" w:space="0" w:color="auto"/>
      </w:divBdr>
    </w:div>
    <w:div w:id="1131248217">
      <w:bodyDiv w:val="1"/>
      <w:marLeft w:val="0"/>
      <w:marRight w:val="0"/>
      <w:marTop w:val="0"/>
      <w:marBottom w:val="0"/>
      <w:divBdr>
        <w:top w:val="none" w:sz="0" w:space="0" w:color="auto"/>
        <w:left w:val="none" w:sz="0" w:space="0" w:color="auto"/>
        <w:bottom w:val="none" w:sz="0" w:space="0" w:color="auto"/>
        <w:right w:val="none" w:sz="0" w:space="0" w:color="auto"/>
      </w:divBdr>
    </w:div>
    <w:div w:id="1131283958">
      <w:bodyDiv w:val="1"/>
      <w:marLeft w:val="0"/>
      <w:marRight w:val="0"/>
      <w:marTop w:val="0"/>
      <w:marBottom w:val="0"/>
      <w:divBdr>
        <w:top w:val="none" w:sz="0" w:space="0" w:color="auto"/>
        <w:left w:val="none" w:sz="0" w:space="0" w:color="auto"/>
        <w:bottom w:val="none" w:sz="0" w:space="0" w:color="auto"/>
        <w:right w:val="none" w:sz="0" w:space="0" w:color="auto"/>
      </w:divBdr>
    </w:div>
    <w:div w:id="1131286874">
      <w:bodyDiv w:val="1"/>
      <w:marLeft w:val="0"/>
      <w:marRight w:val="0"/>
      <w:marTop w:val="0"/>
      <w:marBottom w:val="0"/>
      <w:divBdr>
        <w:top w:val="none" w:sz="0" w:space="0" w:color="auto"/>
        <w:left w:val="none" w:sz="0" w:space="0" w:color="auto"/>
        <w:bottom w:val="none" w:sz="0" w:space="0" w:color="auto"/>
        <w:right w:val="none" w:sz="0" w:space="0" w:color="auto"/>
      </w:divBdr>
    </w:div>
    <w:div w:id="1131288329">
      <w:bodyDiv w:val="1"/>
      <w:marLeft w:val="0"/>
      <w:marRight w:val="0"/>
      <w:marTop w:val="0"/>
      <w:marBottom w:val="0"/>
      <w:divBdr>
        <w:top w:val="none" w:sz="0" w:space="0" w:color="auto"/>
        <w:left w:val="none" w:sz="0" w:space="0" w:color="auto"/>
        <w:bottom w:val="none" w:sz="0" w:space="0" w:color="auto"/>
        <w:right w:val="none" w:sz="0" w:space="0" w:color="auto"/>
      </w:divBdr>
    </w:div>
    <w:div w:id="1131289954">
      <w:bodyDiv w:val="1"/>
      <w:marLeft w:val="0"/>
      <w:marRight w:val="0"/>
      <w:marTop w:val="0"/>
      <w:marBottom w:val="0"/>
      <w:divBdr>
        <w:top w:val="none" w:sz="0" w:space="0" w:color="auto"/>
        <w:left w:val="none" w:sz="0" w:space="0" w:color="auto"/>
        <w:bottom w:val="none" w:sz="0" w:space="0" w:color="auto"/>
        <w:right w:val="none" w:sz="0" w:space="0" w:color="auto"/>
      </w:divBdr>
    </w:div>
    <w:div w:id="1131291345">
      <w:bodyDiv w:val="1"/>
      <w:marLeft w:val="0"/>
      <w:marRight w:val="0"/>
      <w:marTop w:val="0"/>
      <w:marBottom w:val="0"/>
      <w:divBdr>
        <w:top w:val="none" w:sz="0" w:space="0" w:color="auto"/>
        <w:left w:val="none" w:sz="0" w:space="0" w:color="auto"/>
        <w:bottom w:val="none" w:sz="0" w:space="0" w:color="auto"/>
        <w:right w:val="none" w:sz="0" w:space="0" w:color="auto"/>
      </w:divBdr>
    </w:div>
    <w:div w:id="1131483669">
      <w:bodyDiv w:val="1"/>
      <w:marLeft w:val="0"/>
      <w:marRight w:val="0"/>
      <w:marTop w:val="0"/>
      <w:marBottom w:val="0"/>
      <w:divBdr>
        <w:top w:val="none" w:sz="0" w:space="0" w:color="auto"/>
        <w:left w:val="none" w:sz="0" w:space="0" w:color="auto"/>
        <w:bottom w:val="none" w:sz="0" w:space="0" w:color="auto"/>
        <w:right w:val="none" w:sz="0" w:space="0" w:color="auto"/>
      </w:divBdr>
    </w:div>
    <w:div w:id="1131705943">
      <w:bodyDiv w:val="1"/>
      <w:marLeft w:val="0"/>
      <w:marRight w:val="0"/>
      <w:marTop w:val="0"/>
      <w:marBottom w:val="0"/>
      <w:divBdr>
        <w:top w:val="none" w:sz="0" w:space="0" w:color="auto"/>
        <w:left w:val="none" w:sz="0" w:space="0" w:color="auto"/>
        <w:bottom w:val="none" w:sz="0" w:space="0" w:color="auto"/>
        <w:right w:val="none" w:sz="0" w:space="0" w:color="auto"/>
      </w:divBdr>
    </w:div>
    <w:div w:id="1131754782">
      <w:bodyDiv w:val="1"/>
      <w:marLeft w:val="0"/>
      <w:marRight w:val="0"/>
      <w:marTop w:val="0"/>
      <w:marBottom w:val="0"/>
      <w:divBdr>
        <w:top w:val="none" w:sz="0" w:space="0" w:color="auto"/>
        <w:left w:val="none" w:sz="0" w:space="0" w:color="auto"/>
        <w:bottom w:val="none" w:sz="0" w:space="0" w:color="auto"/>
        <w:right w:val="none" w:sz="0" w:space="0" w:color="auto"/>
      </w:divBdr>
    </w:div>
    <w:div w:id="1131947206">
      <w:bodyDiv w:val="1"/>
      <w:marLeft w:val="0"/>
      <w:marRight w:val="0"/>
      <w:marTop w:val="0"/>
      <w:marBottom w:val="0"/>
      <w:divBdr>
        <w:top w:val="none" w:sz="0" w:space="0" w:color="auto"/>
        <w:left w:val="none" w:sz="0" w:space="0" w:color="auto"/>
        <w:bottom w:val="none" w:sz="0" w:space="0" w:color="auto"/>
        <w:right w:val="none" w:sz="0" w:space="0" w:color="auto"/>
      </w:divBdr>
    </w:div>
    <w:div w:id="1132017880">
      <w:bodyDiv w:val="1"/>
      <w:marLeft w:val="0"/>
      <w:marRight w:val="0"/>
      <w:marTop w:val="0"/>
      <w:marBottom w:val="0"/>
      <w:divBdr>
        <w:top w:val="none" w:sz="0" w:space="0" w:color="auto"/>
        <w:left w:val="none" w:sz="0" w:space="0" w:color="auto"/>
        <w:bottom w:val="none" w:sz="0" w:space="0" w:color="auto"/>
        <w:right w:val="none" w:sz="0" w:space="0" w:color="auto"/>
      </w:divBdr>
    </w:div>
    <w:div w:id="1132019042">
      <w:bodyDiv w:val="1"/>
      <w:marLeft w:val="0"/>
      <w:marRight w:val="0"/>
      <w:marTop w:val="0"/>
      <w:marBottom w:val="0"/>
      <w:divBdr>
        <w:top w:val="none" w:sz="0" w:space="0" w:color="auto"/>
        <w:left w:val="none" w:sz="0" w:space="0" w:color="auto"/>
        <w:bottom w:val="none" w:sz="0" w:space="0" w:color="auto"/>
        <w:right w:val="none" w:sz="0" w:space="0" w:color="auto"/>
      </w:divBdr>
    </w:div>
    <w:div w:id="1132019139">
      <w:bodyDiv w:val="1"/>
      <w:marLeft w:val="0"/>
      <w:marRight w:val="0"/>
      <w:marTop w:val="0"/>
      <w:marBottom w:val="0"/>
      <w:divBdr>
        <w:top w:val="none" w:sz="0" w:space="0" w:color="auto"/>
        <w:left w:val="none" w:sz="0" w:space="0" w:color="auto"/>
        <w:bottom w:val="none" w:sz="0" w:space="0" w:color="auto"/>
        <w:right w:val="none" w:sz="0" w:space="0" w:color="auto"/>
      </w:divBdr>
    </w:div>
    <w:div w:id="1132139592">
      <w:bodyDiv w:val="1"/>
      <w:marLeft w:val="0"/>
      <w:marRight w:val="0"/>
      <w:marTop w:val="0"/>
      <w:marBottom w:val="0"/>
      <w:divBdr>
        <w:top w:val="none" w:sz="0" w:space="0" w:color="auto"/>
        <w:left w:val="none" w:sz="0" w:space="0" w:color="auto"/>
        <w:bottom w:val="none" w:sz="0" w:space="0" w:color="auto"/>
        <w:right w:val="none" w:sz="0" w:space="0" w:color="auto"/>
      </w:divBdr>
    </w:div>
    <w:div w:id="1132212608">
      <w:bodyDiv w:val="1"/>
      <w:marLeft w:val="0"/>
      <w:marRight w:val="0"/>
      <w:marTop w:val="0"/>
      <w:marBottom w:val="0"/>
      <w:divBdr>
        <w:top w:val="none" w:sz="0" w:space="0" w:color="auto"/>
        <w:left w:val="none" w:sz="0" w:space="0" w:color="auto"/>
        <w:bottom w:val="none" w:sz="0" w:space="0" w:color="auto"/>
        <w:right w:val="none" w:sz="0" w:space="0" w:color="auto"/>
      </w:divBdr>
    </w:div>
    <w:div w:id="1132212657">
      <w:bodyDiv w:val="1"/>
      <w:marLeft w:val="0"/>
      <w:marRight w:val="0"/>
      <w:marTop w:val="0"/>
      <w:marBottom w:val="0"/>
      <w:divBdr>
        <w:top w:val="none" w:sz="0" w:space="0" w:color="auto"/>
        <w:left w:val="none" w:sz="0" w:space="0" w:color="auto"/>
        <w:bottom w:val="none" w:sz="0" w:space="0" w:color="auto"/>
        <w:right w:val="none" w:sz="0" w:space="0" w:color="auto"/>
      </w:divBdr>
    </w:div>
    <w:div w:id="1132283853">
      <w:bodyDiv w:val="1"/>
      <w:marLeft w:val="0"/>
      <w:marRight w:val="0"/>
      <w:marTop w:val="0"/>
      <w:marBottom w:val="0"/>
      <w:divBdr>
        <w:top w:val="none" w:sz="0" w:space="0" w:color="auto"/>
        <w:left w:val="none" w:sz="0" w:space="0" w:color="auto"/>
        <w:bottom w:val="none" w:sz="0" w:space="0" w:color="auto"/>
        <w:right w:val="none" w:sz="0" w:space="0" w:color="auto"/>
      </w:divBdr>
    </w:div>
    <w:div w:id="1132334419">
      <w:bodyDiv w:val="1"/>
      <w:marLeft w:val="0"/>
      <w:marRight w:val="0"/>
      <w:marTop w:val="0"/>
      <w:marBottom w:val="0"/>
      <w:divBdr>
        <w:top w:val="none" w:sz="0" w:space="0" w:color="auto"/>
        <w:left w:val="none" w:sz="0" w:space="0" w:color="auto"/>
        <w:bottom w:val="none" w:sz="0" w:space="0" w:color="auto"/>
        <w:right w:val="none" w:sz="0" w:space="0" w:color="auto"/>
      </w:divBdr>
    </w:div>
    <w:div w:id="1132359466">
      <w:bodyDiv w:val="1"/>
      <w:marLeft w:val="0"/>
      <w:marRight w:val="0"/>
      <w:marTop w:val="0"/>
      <w:marBottom w:val="0"/>
      <w:divBdr>
        <w:top w:val="none" w:sz="0" w:space="0" w:color="auto"/>
        <w:left w:val="none" w:sz="0" w:space="0" w:color="auto"/>
        <w:bottom w:val="none" w:sz="0" w:space="0" w:color="auto"/>
        <w:right w:val="none" w:sz="0" w:space="0" w:color="auto"/>
      </w:divBdr>
    </w:div>
    <w:div w:id="1132403060">
      <w:bodyDiv w:val="1"/>
      <w:marLeft w:val="0"/>
      <w:marRight w:val="0"/>
      <w:marTop w:val="0"/>
      <w:marBottom w:val="0"/>
      <w:divBdr>
        <w:top w:val="none" w:sz="0" w:space="0" w:color="auto"/>
        <w:left w:val="none" w:sz="0" w:space="0" w:color="auto"/>
        <w:bottom w:val="none" w:sz="0" w:space="0" w:color="auto"/>
        <w:right w:val="none" w:sz="0" w:space="0" w:color="auto"/>
      </w:divBdr>
    </w:div>
    <w:div w:id="1132475660">
      <w:bodyDiv w:val="1"/>
      <w:marLeft w:val="0"/>
      <w:marRight w:val="0"/>
      <w:marTop w:val="0"/>
      <w:marBottom w:val="0"/>
      <w:divBdr>
        <w:top w:val="none" w:sz="0" w:space="0" w:color="auto"/>
        <w:left w:val="none" w:sz="0" w:space="0" w:color="auto"/>
        <w:bottom w:val="none" w:sz="0" w:space="0" w:color="auto"/>
        <w:right w:val="none" w:sz="0" w:space="0" w:color="auto"/>
      </w:divBdr>
    </w:div>
    <w:div w:id="1132480022">
      <w:bodyDiv w:val="1"/>
      <w:marLeft w:val="0"/>
      <w:marRight w:val="0"/>
      <w:marTop w:val="0"/>
      <w:marBottom w:val="0"/>
      <w:divBdr>
        <w:top w:val="none" w:sz="0" w:space="0" w:color="auto"/>
        <w:left w:val="none" w:sz="0" w:space="0" w:color="auto"/>
        <w:bottom w:val="none" w:sz="0" w:space="0" w:color="auto"/>
        <w:right w:val="none" w:sz="0" w:space="0" w:color="auto"/>
      </w:divBdr>
    </w:div>
    <w:div w:id="1132557577">
      <w:bodyDiv w:val="1"/>
      <w:marLeft w:val="0"/>
      <w:marRight w:val="0"/>
      <w:marTop w:val="0"/>
      <w:marBottom w:val="0"/>
      <w:divBdr>
        <w:top w:val="none" w:sz="0" w:space="0" w:color="auto"/>
        <w:left w:val="none" w:sz="0" w:space="0" w:color="auto"/>
        <w:bottom w:val="none" w:sz="0" w:space="0" w:color="auto"/>
        <w:right w:val="none" w:sz="0" w:space="0" w:color="auto"/>
      </w:divBdr>
    </w:div>
    <w:div w:id="1132672373">
      <w:bodyDiv w:val="1"/>
      <w:marLeft w:val="0"/>
      <w:marRight w:val="0"/>
      <w:marTop w:val="0"/>
      <w:marBottom w:val="0"/>
      <w:divBdr>
        <w:top w:val="none" w:sz="0" w:space="0" w:color="auto"/>
        <w:left w:val="none" w:sz="0" w:space="0" w:color="auto"/>
        <w:bottom w:val="none" w:sz="0" w:space="0" w:color="auto"/>
        <w:right w:val="none" w:sz="0" w:space="0" w:color="auto"/>
      </w:divBdr>
    </w:div>
    <w:div w:id="1132795837">
      <w:bodyDiv w:val="1"/>
      <w:marLeft w:val="0"/>
      <w:marRight w:val="0"/>
      <w:marTop w:val="0"/>
      <w:marBottom w:val="0"/>
      <w:divBdr>
        <w:top w:val="none" w:sz="0" w:space="0" w:color="auto"/>
        <w:left w:val="none" w:sz="0" w:space="0" w:color="auto"/>
        <w:bottom w:val="none" w:sz="0" w:space="0" w:color="auto"/>
        <w:right w:val="none" w:sz="0" w:space="0" w:color="auto"/>
      </w:divBdr>
    </w:div>
    <w:div w:id="1132863737">
      <w:bodyDiv w:val="1"/>
      <w:marLeft w:val="0"/>
      <w:marRight w:val="0"/>
      <w:marTop w:val="0"/>
      <w:marBottom w:val="0"/>
      <w:divBdr>
        <w:top w:val="none" w:sz="0" w:space="0" w:color="auto"/>
        <w:left w:val="none" w:sz="0" w:space="0" w:color="auto"/>
        <w:bottom w:val="none" w:sz="0" w:space="0" w:color="auto"/>
        <w:right w:val="none" w:sz="0" w:space="0" w:color="auto"/>
      </w:divBdr>
    </w:div>
    <w:div w:id="1132989114">
      <w:bodyDiv w:val="1"/>
      <w:marLeft w:val="0"/>
      <w:marRight w:val="0"/>
      <w:marTop w:val="0"/>
      <w:marBottom w:val="0"/>
      <w:divBdr>
        <w:top w:val="none" w:sz="0" w:space="0" w:color="auto"/>
        <w:left w:val="none" w:sz="0" w:space="0" w:color="auto"/>
        <w:bottom w:val="none" w:sz="0" w:space="0" w:color="auto"/>
        <w:right w:val="none" w:sz="0" w:space="0" w:color="auto"/>
      </w:divBdr>
    </w:div>
    <w:div w:id="1133059913">
      <w:bodyDiv w:val="1"/>
      <w:marLeft w:val="0"/>
      <w:marRight w:val="0"/>
      <w:marTop w:val="0"/>
      <w:marBottom w:val="0"/>
      <w:divBdr>
        <w:top w:val="none" w:sz="0" w:space="0" w:color="auto"/>
        <w:left w:val="none" w:sz="0" w:space="0" w:color="auto"/>
        <w:bottom w:val="none" w:sz="0" w:space="0" w:color="auto"/>
        <w:right w:val="none" w:sz="0" w:space="0" w:color="auto"/>
      </w:divBdr>
    </w:div>
    <w:div w:id="1133131369">
      <w:bodyDiv w:val="1"/>
      <w:marLeft w:val="0"/>
      <w:marRight w:val="0"/>
      <w:marTop w:val="0"/>
      <w:marBottom w:val="0"/>
      <w:divBdr>
        <w:top w:val="none" w:sz="0" w:space="0" w:color="auto"/>
        <w:left w:val="none" w:sz="0" w:space="0" w:color="auto"/>
        <w:bottom w:val="none" w:sz="0" w:space="0" w:color="auto"/>
        <w:right w:val="none" w:sz="0" w:space="0" w:color="auto"/>
      </w:divBdr>
    </w:div>
    <w:div w:id="1133134000">
      <w:bodyDiv w:val="1"/>
      <w:marLeft w:val="0"/>
      <w:marRight w:val="0"/>
      <w:marTop w:val="0"/>
      <w:marBottom w:val="0"/>
      <w:divBdr>
        <w:top w:val="none" w:sz="0" w:space="0" w:color="auto"/>
        <w:left w:val="none" w:sz="0" w:space="0" w:color="auto"/>
        <w:bottom w:val="none" w:sz="0" w:space="0" w:color="auto"/>
        <w:right w:val="none" w:sz="0" w:space="0" w:color="auto"/>
      </w:divBdr>
    </w:div>
    <w:div w:id="1133138448">
      <w:bodyDiv w:val="1"/>
      <w:marLeft w:val="0"/>
      <w:marRight w:val="0"/>
      <w:marTop w:val="0"/>
      <w:marBottom w:val="0"/>
      <w:divBdr>
        <w:top w:val="none" w:sz="0" w:space="0" w:color="auto"/>
        <w:left w:val="none" w:sz="0" w:space="0" w:color="auto"/>
        <w:bottom w:val="none" w:sz="0" w:space="0" w:color="auto"/>
        <w:right w:val="none" w:sz="0" w:space="0" w:color="auto"/>
      </w:divBdr>
    </w:div>
    <w:div w:id="1133215094">
      <w:bodyDiv w:val="1"/>
      <w:marLeft w:val="0"/>
      <w:marRight w:val="0"/>
      <w:marTop w:val="0"/>
      <w:marBottom w:val="0"/>
      <w:divBdr>
        <w:top w:val="none" w:sz="0" w:space="0" w:color="auto"/>
        <w:left w:val="none" w:sz="0" w:space="0" w:color="auto"/>
        <w:bottom w:val="none" w:sz="0" w:space="0" w:color="auto"/>
        <w:right w:val="none" w:sz="0" w:space="0" w:color="auto"/>
      </w:divBdr>
    </w:div>
    <w:div w:id="1133249282">
      <w:bodyDiv w:val="1"/>
      <w:marLeft w:val="0"/>
      <w:marRight w:val="0"/>
      <w:marTop w:val="0"/>
      <w:marBottom w:val="0"/>
      <w:divBdr>
        <w:top w:val="none" w:sz="0" w:space="0" w:color="auto"/>
        <w:left w:val="none" w:sz="0" w:space="0" w:color="auto"/>
        <w:bottom w:val="none" w:sz="0" w:space="0" w:color="auto"/>
        <w:right w:val="none" w:sz="0" w:space="0" w:color="auto"/>
      </w:divBdr>
    </w:div>
    <w:div w:id="1133253519">
      <w:bodyDiv w:val="1"/>
      <w:marLeft w:val="0"/>
      <w:marRight w:val="0"/>
      <w:marTop w:val="0"/>
      <w:marBottom w:val="0"/>
      <w:divBdr>
        <w:top w:val="none" w:sz="0" w:space="0" w:color="auto"/>
        <w:left w:val="none" w:sz="0" w:space="0" w:color="auto"/>
        <w:bottom w:val="none" w:sz="0" w:space="0" w:color="auto"/>
        <w:right w:val="none" w:sz="0" w:space="0" w:color="auto"/>
      </w:divBdr>
    </w:div>
    <w:div w:id="1133253857">
      <w:bodyDiv w:val="1"/>
      <w:marLeft w:val="0"/>
      <w:marRight w:val="0"/>
      <w:marTop w:val="0"/>
      <w:marBottom w:val="0"/>
      <w:divBdr>
        <w:top w:val="none" w:sz="0" w:space="0" w:color="auto"/>
        <w:left w:val="none" w:sz="0" w:space="0" w:color="auto"/>
        <w:bottom w:val="none" w:sz="0" w:space="0" w:color="auto"/>
        <w:right w:val="none" w:sz="0" w:space="0" w:color="auto"/>
      </w:divBdr>
    </w:div>
    <w:div w:id="1133330334">
      <w:bodyDiv w:val="1"/>
      <w:marLeft w:val="0"/>
      <w:marRight w:val="0"/>
      <w:marTop w:val="0"/>
      <w:marBottom w:val="0"/>
      <w:divBdr>
        <w:top w:val="none" w:sz="0" w:space="0" w:color="auto"/>
        <w:left w:val="none" w:sz="0" w:space="0" w:color="auto"/>
        <w:bottom w:val="none" w:sz="0" w:space="0" w:color="auto"/>
        <w:right w:val="none" w:sz="0" w:space="0" w:color="auto"/>
      </w:divBdr>
    </w:div>
    <w:div w:id="1133333024">
      <w:bodyDiv w:val="1"/>
      <w:marLeft w:val="0"/>
      <w:marRight w:val="0"/>
      <w:marTop w:val="0"/>
      <w:marBottom w:val="0"/>
      <w:divBdr>
        <w:top w:val="none" w:sz="0" w:space="0" w:color="auto"/>
        <w:left w:val="none" w:sz="0" w:space="0" w:color="auto"/>
        <w:bottom w:val="none" w:sz="0" w:space="0" w:color="auto"/>
        <w:right w:val="none" w:sz="0" w:space="0" w:color="auto"/>
      </w:divBdr>
    </w:div>
    <w:div w:id="1133521891">
      <w:bodyDiv w:val="1"/>
      <w:marLeft w:val="0"/>
      <w:marRight w:val="0"/>
      <w:marTop w:val="0"/>
      <w:marBottom w:val="0"/>
      <w:divBdr>
        <w:top w:val="none" w:sz="0" w:space="0" w:color="auto"/>
        <w:left w:val="none" w:sz="0" w:space="0" w:color="auto"/>
        <w:bottom w:val="none" w:sz="0" w:space="0" w:color="auto"/>
        <w:right w:val="none" w:sz="0" w:space="0" w:color="auto"/>
      </w:divBdr>
    </w:div>
    <w:div w:id="1133594305">
      <w:bodyDiv w:val="1"/>
      <w:marLeft w:val="0"/>
      <w:marRight w:val="0"/>
      <w:marTop w:val="0"/>
      <w:marBottom w:val="0"/>
      <w:divBdr>
        <w:top w:val="none" w:sz="0" w:space="0" w:color="auto"/>
        <w:left w:val="none" w:sz="0" w:space="0" w:color="auto"/>
        <w:bottom w:val="none" w:sz="0" w:space="0" w:color="auto"/>
        <w:right w:val="none" w:sz="0" w:space="0" w:color="auto"/>
      </w:divBdr>
    </w:div>
    <w:div w:id="1133601059">
      <w:bodyDiv w:val="1"/>
      <w:marLeft w:val="0"/>
      <w:marRight w:val="0"/>
      <w:marTop w:val="0"/>
      <w:marBottom w:val="0"/>
      <w:divBdr>
        <w:top w:val="none" w:sz="0" w:space="0" w:color="auto"/>
        <w:left w:val="none" w:sz="0" w:space="0" w:color="auto"/>
        <w:bottom w:val="none" w:sz="0" w:space="0" w:color="auto"/>
        <w:right w:val="none" w:sz="0" w:space="0" w:color="auto"/>
      </w:divBdr>
    </w:div>
    <w:div w:id="1133601778">
      <w:bodyDiv w:val="1"/>
      <w:marLeft w:val="0"/>
      <w:marRight w:val="0"/>
      <w:marTop w:val="0"/>
      <w:marBottom w:val="0"/>
      <w:divBdr>
        <w:top w:val="none" w:sz="0" w:space="0" w:color="auto"/>
        <w:left w:val="none" w:sz="0" w:space="0" w:color="auto"/>
        <w:bottom w:val="none" w:sz="0" w:space="0" w:color="auto"/>
        <w:right w:val="none" w:sz="0" w:space="0" w:color="auto"/>
      </w:divBdr>
    </w:div>
    <w:div w:id="1133602079">
      <w:bodyDiv w:val="1"/>
      <w:marLeft w:val="0"/>
      <w:marRight w:val="0"/>
      <w:marTop w:val="0"/>
      <w:marBottom w:val="0"/>
      <w:divBdr>
        <w:top w:val="none" w:sz="0" w:space="0" w:color="auto"/>
        <w:left w:val="none" w:sz="0" w:space="0" w:color="auto"/>
        <w:bottom w:val="none" w:sz="0" w:space="0" w:color="auto"/>
        <w:right w:val="none" w:sz="0" w:space="0" w:color="auto"/>
      </w:divBdr>
    </w:div>
    <w:div w:id="1133668201">
      <w:bodyDiv w:val="1"/>
      <w:marLeft w:val="0"/>
      <w:marRight w:val="0"/>
      <w:marTop w:val="0"/>
      <w:marBottom w:val="0"/>
      <w:divBdr>
        <w:top w:val="none" w:sz="0" w:space="0" w:color="auto"/>
        <w:left w:val="none" w:sz="0" w:space="0" w:color="auto"/>
        <w:bottom w:val="none" w:sz="0" w:space="0" w:color="auto"/>
        <w:right w:val="none" w:sz="0" w:space="0" w:color="auto"/>
      </w:divBdr>
    </w:div>
    <w:div w:id="1133670128">
      <w:bodyDiv w:val="1"/>
      <w:marLeft w:val="0"/>
      <w:marRight w:val="0"/>
      <w:marTop w:val="0"/>
      <w:marBottom w:val="0"/>
      <w:divBdr>
        <w:top w:val="none" w:sz="0" w:space="0" w:color="auto"/>
        <w:left w:val="none" w:sz="0" w:space="0" w:color="auto"/>
        <w:bottom w:val="none" w:sz="0" w:space="0" w:color="auto"/>
        <w:right w:val="none" w:sz="0" w:space="0" w:color="auto"/>
      </w:divBdr>
    </w:div>
    <w:div w:id="1133672052">
      <w:bodyDiv w:val="1"/>
      <w:marLeft w:val="0"/>
      <w:marRight w:val="0"/>
      <w:marTop w:val="0"/>
      <w:marBottom w:val="0"/>
      <w:divBdr>
        <w:top w:val="none" w:sz="0" w:space="0" w:color="auto"/>
        <w:left w:val="none" w:sz="0" w:space="0" w:color="auto"/>
        <w:bottom w:val="none" w:sz="0" w:space="0" w:color="auto"/>
        <w:right w:val="none" w:sz="0" w:space="0" w:color="auto"/>
      </w:divBdr>
    </w:div>
    <w:div w:id="1133716577">
      <w:bodyDiv w:val="1"/>
      <w:marLeft w:val="0"/>
      <w:marRight w:val="0"/>
      <w:marTop w:val="0"/>
      <w:marBottom w:val="0"/>
      <w:divBdr>
        <w:top w:val="none" w:sz="0" w:space="0" w:color="auto"/>
        <w:left w:val="none" w:sz="0" w:space="0" w:color="auto"/>
        <w:bottom w:val="none" w:sz="0" w:space="0" w:color="auto"/>
        <w:right w:val="none" w:sz="0" w:space="0" w:color="auto"/>
      </w:divBdr>
    </w:div>
    <w:div w:id="1133789777">
      <w:bodyDiv w:val="1"/>
      <w:marLeft w:val="0"/>
      <w:marRight w:val="0"/>
      <w:marTop w:val="0"/>
      <w:marBottom w:val="0"/>
      <w:divBdr>
        <w:top w:val="none" w:sz="0" w:space="0" w:color="auto"/>
        <w:left w:val="none" w:sz="0" w:space="0" w:color="auto"/>
        <w:bottom w:val="none" w:sz="0" w:space="0" w:color="auto"/>
        <w:right w:val="none" w:sz="0" w:space="0" w:color="auto"/>
      </w:divBdr>
    </w:div>
    <w:div w:id="1133908555">
      <w:bodyDiv w:val="1"/>
      <w:marLeft w:val="0"/>
      <w:marRight w:val="0"/>
      <w:marTop w:val="0"/>
      <w:marBottom w:val="0"/>
      <w:divBdr>
        <w:top w:val="none" w:sz="0" w:space="0" w:color="auto"/>
        <w:left w:val="none" w:sz="0" w:space="0" w:color="auto"/>
        <w:bottom w:val="none" w:sz="0" w:space="0" w:color="auto"/>
        <w:right w:val="none" w:sz="0" w:space="0" w:color="auto"/>
      </w:divBdr>
    </w:div>
    <w:div w:id="1133984287">
      <w:bodyDiv w:val="1"/>
      <w:marLeft w:val="0"/>
      <w:marRight w:val="0"/>
      <w:marTop w:val="0"/>
      <w:marBottom w:val="0"/>
      <w:divBdr>
        <w:top w:val="none" w:sz="0" w:space="0" w:color="auto"/>
        <w:left w:val="none" w:sz="0" w:space="0" w:color="auto"/>
        <w:bottom w:val="none" w:sz="0" w:space="0" w:color="auto"/>
        <w:right w:val="none" w:sz="0" w:space="0" w:color="auto"/>
      </w:divBdr>
    </w:div>
    <w:div w:id="1134063379">
      <w:bodyDiv w:val="1"/>
      <w:marLeft w:val="0"/>
      <w:marRight w:val="0"/>
      <w:marTop w:val="0"/>
      <w:marBottom w:val="0"/>
      <w:divBdr>
        <w:top w:val="none" w:sz="0" w:space="0" w:color="auto"/>
        <w:left w:val="none" w:sz="0" w:space="0" w:color="auto"/>
        <w:bottom w:val="none" w:sz="0" w:space="0" w:color="auto"/>
        <w:right w:val="none" w:sz="0" w:space="0" w:color="auto"/>
      </w:divBdr>
    </w:div>
    <w:div w:id="1134063707">
      <w:bodyDiv w:val="1"/>
      <w:marLeft w:val="0"/>
      <w:marRight w:val="0"/>
      <w:marTop w:val="0"/>
      <w:marBottom w:val="0"/>
      <w:divBdr>
        <w:top w:val="none" w:sz="0" w:space="0" w:color="auto"/>
        <w:left w:val="none" w:sz="0" w:space="0" w:color="auto"/>
        <w:bottom w:val="none" w:sz="0" w:space="0" w:color="auto"/>
        <w:right w:val="none" w:sz="0" w:space="0" w:color="auto"/>
      </w:divBdr>
    </w:div>
    <w:div w:id="1134104484">
      <w:bodyDiv w:val="1"/>
      <w:marLeft w:val="0"/>
      <w:marRight w:val="0"/>
      <w:marTop w:val="0"/>
      <w:marBottom w:val="0"/>
      <w:divBdr>
        <w:top w:val="none" w:sz="0" w:space="0" w:color="auto"/>
        <w:left w:val="none" w:sz="0" w:space="0" w:color="auto"/>
        <w:bottom w:val="none" w:sz="0" w:space="0" w:color="auto"/>
        <w:right w:val="none" w:sz="0" w:space="0" w:color="auto"/>
      </w:divBdr>
    </w:div>
    <w:div w:id="1134104823">
      <w:bodyDiv w:val="1"/>
      <w:marLeft w:val="0"/>
      <w:marRight w:val="0"/>
      <w:marTop w:val="0"/>
      <w:marBottom w:val="0"/>
      <w:divBdr>
        <w:top w:val="none" w:sz="0" w:space="0" w:color="auto"/>
        <w:left w:val="none" w:sz="0" w:space="0" w:color="auto"/>
        <w:bottom w:val="none" w:sz="0" w:space="0" w:color="auto"/>
        <w:right w:val="none" w:sz="0" w:space="0" w:color="auto"/>
      </w:divBdr>
    </w:div>
    <w:div w:id="1134298427">
      <w:bodyDiv w:val="1"/>
      <w:marLeft w:val="0"/>
      <w:marRight w:val="0"/>
      <w:marTop w:val="0"/>
      <w:marBottom w:val="0"/>
      <w:divBdr>
        <w:top w:val="none" w:sz="0" w:space="0" w:color="auto"/>
        <w:left w:val="none" w:sz="0" w:space="0" w:color="auto"/>
        <w:bottom w:val="none" w:sz="0" w:space="0" w:color="auto"/>
        <w:right w:val="none" w:sz="0" w:space="0" w:color="auto"/>
      </w:divBdr>
    </w:div>
    <w:div w:id="1134300223">
      <w:bodyDiv w:val="1"/>
      <w:marLeft w:val="0"/>
      <w:marRight w:val="0"/>
      <w:marTop w:val="0"/>
      <w:marBottom w:val="0"/>
      <w:divBdr>
        <w:top w:val="none" w:sz="0" w:space="0" w:color="auto"/>
        <w:left w:val="none" w:sz="0" w:space="0" w:color="auto"/>
        <w:bottom w:val="none" w:sz="0" w:space="0" w:color="auto"/>
        <w:right w:val="none" w:sz="0" w:space="0" w:color="auto"/>
      </w:divBdr>
    </w:div>
    <w:div w:id="1134373632">
      <w:bodyDiv w:val="1"/>
      <w:marLeft w:val="0"/>
      <w:marRight w:val="0"/>
      <w:marTop w:val="0"/>
      <w:marBottom w:val="0"/>
      <w:divBdr>
        <w:top w:val="none" w:sz="0" w:space="0" w:color="auto"/>
        <w:left w:val="none" w:sz="0" w:space="0" w:color="auto"/>
        <w:bottom w:val="none" w:sz="0" w:space="0" w:color="auto"/>
        <w:right w:val="none" w:sz="0" w:space="0" w:color="auto"/>
      </w:divBdr>
    </w:div>
    <w:div w:id="1134521575">
      <w:bodyDiv w:val="1"/>
      <w:marLeft w:val="0"/>
      <w:marRight w:val="0"/>
      <w:marTop w:val="0"/>
      <w:marBottom w:val="0"/>
      <w:divBdr>
        <w:top w:val="none" w:sz="0" w:space="0" w:color="auto"/>
        <w:left w:val="none" w:sz="0" w:space="0" w:color="auto"/>
        <w:bottom w:val="none" w:sz="0" w:space="0" w:color="auto"/>
        <w:right w:val="none" w:sz="0" w:space="0" w:color="auto"/>
      </w:divBdr>
    </w:div>
    <w:div w:id="1134522890">
      <w:bodyDiv w:val="1"/>
      <w:marLeft w:val="0"/>
      <w:marRight w:val="0"/>
      <w:marTop w:val="0"/>
      <w:marBottom w:val="0"/>
      <w:divBdr>
        <w:top w:val="none" w:sz="0" w:space="0" w:color="auto"/>
        <w:left w:val="none" w:sz="0" w:space="0" w:color="auto"/>
        <w:bottom w:val="none" w:sz="0" w:space="0" w:color="auto"/>
        <w:right w:val="none" w:sz="0" w:space="0" w:color="auto"/>
      </w:divBdr>
    </w:div>
    <w:div w:id="1134523067">
      <w:bodyDiv w:val="1"/>
      <w:marLeft w:val="0"/>
      <w:marRight w:val="0"/>
      <w:marTop w:val="0"/>
      <w:marBottom w:val="0"/>
      <w:divBdr>
        <w:top w:val="none" w:sz="0" w:space="0" w:color="auto"/>
        <w:left w:val="none" w:sz="0" w:space="0" w:color="auto"/>
        <w:bottom w:val="none" w:sz="0" w:space="0" w:color="auto"/>
        <w:right w:val="none" w:sz="0" w:space="0" w:color="auto"/>
      </w:divBdr>
    </w:div>
    <w:div w:id="1134524350">
      <w:bodyDiv w:val="1"/>
      <w:marLeft w:val="0"/>
      <w:marRight w:val="0"/>
      <w:marTop w:val="0"/>
      <w:marBottom w:val="0"/>
      <w:divBdr>
        <w:top w:val="none" w:sz="0" w:space="0" w:color="auto"/>
        <w:left w:val="none" w:sz="0" w:space="0" w:color="auto"/>
        <w:bottom w:val="none" w:sz="0" w:space="0" w:color="auto"/>
        <w:right w:val="none" w:sz="0" w:space="0" w:color="auto"/>
      </w:divBdr>
    </w:div>
    <w:div w:id="1134637840">
      <w:bodyDiv w:val="1"/>
      <w:marLeft w:val="0"/>
      <w:marRight w:val="0"/>
      <w:marTop w:val="0"/>
      <w:marBottom w:val="0"/>
      <w:divBdr>
        <w:top w:val="none" w:sz="0" w:space="0" w:color="auto"/>
        <w:left w:val="none" w:sz="0" w:space="0" w:color="auto"/>
        <w:bottom w:val="none" w:sz="0" w:space="0" w:color="auto"/>
        <w:right w:val="none" w:sz="0" w:space="0" w:color="auto"/>
      </w:divBdr>
    </w:div>
    <w:div w:id="1134641343">
      <w:bodyDiv w:val="1"/>
      <w:marLeft w:val="0"/>
      <w:marRight w:val="0"/>
      <w:marTop w:val="0"/>
      <w:marBottom w:val="0"/>
      <w:divBdr>
        <w:top w:val="none" w:sz="0" w:space="0" w:color="auto"/>
        <w:left w:val="none" w:sz="0" w:space="0" w:color="auto"/>
        <w:bottom w:val="none" w:sz="0" w:space="0" w:color="auto"/>
        <w:right w:val="none" w:sz="0" w:space="0" w:color="auto"/>
      </w:divBdr>
    </w:div>
    <w:div w:id="1134786443">
      <w:bodyDiv w:val="1"/>
      <w:marLeft w:val="0"/>
      <w:marRight w:val="0"/>
      <w:marTop w:val="0"/>
      <w:marBottom w:val="0"/>
      <w:divBdr>
        <w:top w:val="none" w:sz="0" w:space="0" w:color="auto"/>
        <w:left w:val="none" w:sz="0" w:space="0" w:color="auto"/>
        <w:bottom w:val="none" w:sz="0" w:space="0" w:color="auto"/>
        <w:right w:val="none" w:sz="0" w:space="0" w:color="auto"/>
      </w:divBdr>
    </w:div>
    <w:div w:id="1134832327">
      <w:bodyDiv w:val="1"/>
      <w:marLeft w:val="0"/>
      <w:marRight w:val="0"/>
      <w:marTop w:val="0"/>
      <w:marBottom w:val="0"/>
      <w:divBdr>
        <w:top w:val="none" w:sz="0" w:space="0" w:color="auto"/>
        <w:left w:val="none" w:sz="0" w:space="0" w:color="auto"/>
        <w:bottom w:val="none" w:sz="0" w:space="0" w:color="auto"/>
        <w:right w:val="none" w:sz="0" w:space="0" w:color="auto"/>
      </w:divBdr>
    </w:div>
    <w:div w:id="1134911790">
      <w:bodyDiv w:val="1"/>
      <w:marLeft w:val="0"/>
      <w:marRight w:val="0"/>
      <w:marTop w:val="0"/>
      <w:marBottom w:val="0"/>
      <w:divBdr>
        <w:top w:val="none" w:sz="0" w:space="0" w:color="auto"/>
        <w:left w:val="none" w:sz="0" w:space="0" w:color="auto"/>
        <w:bottom w:val="none" w:sz="0" w:space="0" w:color="auto"/>
        <w:right w:val="none" w:sz="0" w:space="0" w:color="auto"/>
      </w:divBdr>
    </w:div>
    <w:div w:id="1134912401">
      <w:bodyDiv w:val="1"/>
      <w:marLeft w:val="0"/>
      <w:marRight w:val="0"/>
      <w:marTop w:val="0"/>
      <w:marBottom w:val="0"/>
      <w:divBdr>
        <w:top w:val="none" w:sz="0" w:space="0" w:color="auto"/>
        <w:left w:val="none" w:sz="0" w:space="0" w:color="auto"/>
        <w:bottom w:val="none" w:sz="0" w:space="0" w:color="auto"/>
        <w:right w:val="none" w:sz="0" w:space="0" w:color="auto"/>
      </w:divBdr>
    </w:div>
    <w:div w:id="1134980803">
      <w:bodyDiv w:val="1"/>
      <w:marLeft w:val="0"/>
      <w:marRight w:val="0"/>
      <w:marTop w:val="0"/>
      <w:marBottom w:val="0"/>
      <w:divBdr>
        <w:top w:val="none" w:sz="0" w:space="0" w:color="auto"/>
        <w:left w:val="none" w:sz="0" w:space="0" w:color="auto"/>
        <w:bottom w:val="none" w:sz="0" w:space="0" w:color="auto"/>
        <w:right w:val="none" w:sz="0" w:space="0" w:color="auto"/>
      </w:divBdr>
    </w:div>
    <w:div w:id="1135022071">
      <w:bodyDiv w:val="1"/>
      <w:marLeft w:val="0"/>
      <w:marRight w:val="0"/>
      <w:marTop w:val="0"/>
      <w:marBottom w:val="0"/>
      <w:divBdr>
        <w:top w:val="none" w:sz="0" w:space="0" w:color="auto"/>
        <w:left w:val="none" w:sz="0" w:space="0" w:color="auto"/>
        <w:bottom w:val="none" w:sz="0" w:space="0" w:color="auto"/>
        <w:right w:val="none" w:sz="0" w:space="0" w:color="auto"/>
      </w:divBdr>
    </w:div>
    <w:div w:id="1135099365">
      <w:bodyDiv w:val="1"/>
      <w:marLeft w:val="0"/>
      <w:marRight w:val="0"/>
      <w:marTop w:val="0"/>
      <w:marBottom w:val="0"/>
      <w:divBdr>
        <w:top w:val="none" w:sz="0" w:space="0" w:color="auto"/>
        <w:left w:val="none" w:sz="0" w:space="0" w:color="auto"/>
        <w:bottom w:val="none" w:sz="0" w:space="0" w:color="auto"/>
        <w:right w:val="none" w:sz="0" w:space="0" w:color="auto"/>
      </w:divBdr>
    </w:div>
    <w:div w:id="1135174434">
      <w:bodyDiv w:val="1"/>
      <w:marLeft w:val="0"/>
      <w:marRight w:val="0"/>
      <w:marTop w:val="0"/>
      <w:marBottom w:val="0"/>
      <w:divBdr>
        <w:top w:val="none" w:sz="0" w:space="0" w:color="auto"/>
        <w:left w:val="none" w:sz="0" w:space="0" w:color="auto"/>
        <w:bottom w:val="none" w:sz="0" w:space="0" w:color="auto"/>
        <w:right w:val="none" w:sz="0" w:space="0" w:color="auto"/>
      </w:divBdr>
    </w:div>
    <w:div w:id="1135178358">
      <w:bodyDiv w:val="1"/>
      <w:marLeft w:val="0"/>
      <w:marRight w:val="0"/>
      <w:marTop w:val="0"/>
      <w:marBottom w:val="0"/>
      <w:divBdr>
        <w:top w:val="none" w:sz="0" w:space="0" w:color="auto"/>
        <w:left w:val="none" w:sz="0" w:space="0" w:color="auto"/>
        <w:bottom w:val="none" w:sz="0" w:space="0" w:color="auto"/>
        <w:right w:val="none" w:sz="0" w:space="0" w:color="auto"/>
      </w:divBdr>
    </w:div>
    <w:div w:id="1135181432">
      <w:bodyDiv w:val="1"/>
      <w:marLeft w:val="0"/>
      <w:marRight w:val="0"/>
      <w:marTop w:val="0"/>
      <w:marBottom w:val="0"/>
      <w:divBdr>
        <w:top w:val="none" w:sz="0" w:space="0" w:color="auto"/>
        <w:left w:val="none" w:sz="0" w:space="0" w:color="auto"/>
        <w:bottom w:val="none" w:sz="0" w:space="0" w:color="auto"/>
        <w:right w:val="none" w:sz="0" w:space="0" w:color="auto"/>
      </w:divBdr>
    </w:div>
    <w:div w:id="1135222207">
      <w:bodyDiv w:val="1"/>
      <w:marLeft w:val="0"/>
      <w:marRight w:val="0"/>
      <w:marTop w:val="0"/>
      <w:marBottom w:val="0"/>
      <w:divBdr>
        <w:top w:val="none" w:sz="0" w:space="0" w:color="auto"/>
        <w:left w:val="none" w:sz="0" w:space="0" w:color="auto"/>
        <w:bottom w:val="none" w:sz="0" w:space="0" w:color="auto"/>
        <w:right w:val="none" w:sz="0" w:space="0" w:color="auto"/>
      </w:divBdr>
    </w:div>
    <w:div w:id="1135293627">
      <w:bodyDiv w:val="1"/>
      <w:marLeft w:val="0"/>
      <w:marRight w:val="0"/>
      <w:marTop w:val="0"/>
      <w:marBottom w:val="0"/>
      <w:divBdr>
        <w:top w:val="none" w:sz="0" w:space="0" w:color="auto"/>
        <w:left w:val="none" w:sz="0" w:space="0" w:color="auto"/>
        <w:bottom w:val="none" w:sz="0" w:space="0" w:color="auto"/>
        <w:right w:val="none" w:sz="0" w:space="0" w:color="auto"/>
      </w:divBdr>
    </w:div>
    <w:div w:id="1135367985">
      <w:bodyDiv w:val="1"/>
      <w:marLeft w:val="0"/>
      <w:marRight w:val="0"/>
      <w:marTop w:val="0"/>
      <w:marBottom w:val="0"/>
      <w:divBdr>
        <w:top w:val="none" w:sz="0" w:space="0" w:color="auto"/>
        <w:left w:val="none" w:sz="0" w:space="0" w:color="auto"/>
        <w:bottom w:val="none" w:sz="0" w:space="0" w:color="auto"/>
        <w:right w:val="none" w:sz="0" w:space="0" w:color="auto"/>
      </w:divBdr>
    </w:div>
    <w:div w:id="1135371677">
      <w:bodyDiv w:val="1"/>
      <w:marLeft w:val="0"/>
      <w:marRight w:val="0"/>
      <w:marTop w:val="0"/>
      <w:marBottom w:val="0"/>
      <w:divBdr>
        <w:top w:val="none" w:sz="0" w:space="0" w:color="auto"/>
        <w:left w:val="none" w:sz="0" w:space="0" w:color="auto"/>
        <w:bottom w:val="none" w:sz="0" w:space="0" w:color="auto"/>
        <w:right w:val="none" w:sz="0" w:space="0" w:color="auto"/>
      </w:divBdr>
    </w:div>
    <w:div w:id="1135371789">
      <w:bodyDiv w:val="1"/>
      <w:marLeft w:val="0"/>
      <w:marRight w:val="0"/>
      <w:marTop w:val="0"/>
      <w:marBottom w:val="0"/>
      <w:divBdr>
        <w:top w:val="none" w:sz="0" w:space="0" w:color="auto"/>
        <w:left w:val="none" w:sz="0" w:space="0" w:color="auto"/>
        <w:bottom w:val="none" w:sz="0" w:space="0" w:color="auto"/>
        <w:right w:val="none" w:sz="0" w:space="0" w:color="auto"/>
      </w:divBdr>
    </w:div>
    <w:div w:id="1135374542">
      <w:bodyDiv w:val="1"/>
      <w:marLeft w:val="0"/>
      <w:marRight w:val="0"/>
      <w:marTop w:val="0"/>
      <w:marBottom w:val="0"/>
      <w:divBdr>
        <w:top w:val="none" w:sz="0" w:space="0" w:color="auto"/>
        <w:left w:val="none" w:sz="0" w:space="0" w:color="auto"/>
        <w:bottom w:val="none" w:sz="0" w:space="0" w:color="auto"/>
        <w:right w:val="none" w:sz="0" w:space="0" w:color="auto"/>
      </w:divBdr>
    </w:div>
    <w:div w:id="1135416181">
      <w:bodyDiv w:val="1"/>
      <w:marLeft w:val="0"/>
      <w:marRight w:val="0"/>
      <w:marTop w:val="0"/>
      <w:marBottom w:val="0"/>
      <w:divBdr>
        <w:top w:val="none" w:sz="0" w:space="0" w:color="auto"/>
        <w:left w:val="none" w:sz="0" w:space="0" w:color="auto"/>
        <w:bottom w:val="none" w:sz="0" w:space="0" w:color="auto"/>
        <w:right w:val="none" w:sz="0" w:space="0" w:color="auto"/>
      </w:divBdr>
    </w:div>
    <w:div w:id="1135488272">
      <w:bodyDiv w:val="1"/>
      <w:marLeft w:val="0"/>
      <w:marRight w:val="0"/>
      <w:marTop w:val="0"/>
      <w:marBottom w:val="0"/>
      <w:divBdr>
        <w:top w:val="none" w:sz="0" w:space="0" w:color="auto"/>
        <w:left w:val="none" w:sz="0" w:space="0" w:color="auto"/>
        <w:bottom w:val="none" w:sz="0" w:space="0" w:color="auto"/>
        <w:right w:val="none" w:sz="0" w:space="0" w:color="auto"/>
      </w:divBdr>
    </w:div>
    <w:div w:id="1135560092">
      <w:bodyDiv w:val="1"/>
      <w:marLeft w:val="0"/>
      <w:marRight w:val="0"/>
      <w:marTop w:val="0"/>
      <w:marBottom w:val="0"/>
      <w:divBdr>
        <w:top w:val="none" w:sz="0" w:space="0" w:color="auto"/>
        <w:left w:val="none" w:sz="0" w:space="0" w:color="auto"/>
        <w:bottom w:val="none" w:sz="0" w:space="0" w:color="auto"/>
        <w:right w:val="none" w:sz="0" w:space="0" w:color="auto"/>
      </w:divBdr>
    </w:div>
    <w:div w:id="1135560551">
      <w:bodyDiv w:val="1"/>
      <w:marLeft w:val="0"/>
      <w:marRight w:val="0"/>
      <w:marTop w:val="0"/>
      <w:marBottom w:val="0"/>
      <w:divBdr>
        <w:top w:val="none" w:sz="0" w:space="0" w:color="auto"/>
        <w:left w:val="none" w:sz="0" w:space="0" w:color="auto"/>
        <w:bottom w:val="none" w:sz="0" w:space="0" w:color="auto"/>
        <w:right w:val="none" w:sz="0" w:space="0" w:color="auto"/>
      </w:divBdr>
    </w:div>
    <w:div w:id="1135564901">
      <w:bodyDiv w:val="1"/>
      <w:marLeft w:val="0"/>
      <w:marRight w:val="0"/>
      <w:marTop w:val="0"/>
      <w:marBottom w:val="0"/>
      <w:divBdr>
        <w:top w:val="none" w:sz="0" w:space="0" w:color="auto"/>
        <w:left w:val="none" w:sz="0" w:space="0" w:color="auto"/>
        <w:bottom w:val="none" w:sz="0" w:space="0" w:color="auto"/>
        <w:right w:val="none" w:sz="0" w:space="0" w:color="auto"/>
      </w:divBdr>
    </w:div>
    <w:div w:id="1135637187">
      <w:bodyDiv w:val="1"/>
      <w:marLeft w:val="0"/>
      <w:marRight w:val="0"/>
      <w:marTop w:val="0"/>
      <w:marBottom w:val="0"/>
      <w:divBdr>
        <w:top w:val="none" w:sz="0" w:space="0" w:color="auto"/>
        <w:left w:val="none" w:sz="0" w:space="0" w:color="auto"/>
        <w:bottom w:val="none" w:sz="0" w:space="0" w:color="auto"/>
        <w:right w:val="none" w:sz="0" w:space="0" w:color="auto"/>
      </w:divBdr>
    </w:div>
    <w:div w:id="1135639775">
      <w:bodyDiv w:val="1"/>
      <w:marLeft w:val="0"/>
      <w:marRight w:val="0"/>
      <w:marTop w:val="0"/>
      <w:marBottom w:val="0"/>
      <w:divBdr>
        <w:top w:val="none" w:sz="0" w:space="0" w:color="auto"/>
        <w:left w:val="none" w:sz="0" w:space="0" w:color="auto"/>
        <w:bottom w:val="none" w:sz="0" w:space="0" w:color="auto"/>
        <w:right w:val="none" w:sz="0" w:space="0" w:color="auto"/>
      </w:divBdr>
    </w:div>
    <w:div w:id="1135753175">
      <w:bodyDiv w:val="1"/>
      <w:marLeft w:val="0"/>
      <w:marRight w:val="0"/>
      <w:marTop w:val="0"/>
      <w:marBottom w:val="0"/>
      <w:divBdr>
        <w:top w:val="none" w:sz="0" w:space="0" w:color="auto"/>
        <w:left w:val="none" w:sz="0" w:space="0" w:color="auto"/>
        <w:bottom w:val="none" w:sz="0" w:space="0" w:color="auto"/>
        <w:right w:val="none" w:sz="0" w:space="0" w:color="auto"/>
      </w:divBdr>
    </w:div>
    <w:div w:id="1135757468">
      <w:bodyDiv w:val="1"/>
      <w:marLeft w:val="0"/>
      <w:marRight w:val="0"/>
      <w:marTop w:val="0"/>
      <w:marBottom w:val="0"/>
      <w:divBdr>
        <w:top w:val="none" w:sz="0" w:space="0" w:color="auto"/>
        <w:left w:val="none" w:sz="0" w:space="0" w:color="auto"/>
        <w:bottom w:val="none" w:sz="0" w:space="0" w:color="auto"/>
        <w:right w:val="none" w:sz="0" w:space="0" w:color="auto"/>
      </w:divBdr>
    </w:div>
    <w:div w:id="1135828658">
      <w:bodyDiv w:val="1"/>
      <w:marLeft w:val="0"/>
      <w:marRight w:val="0"/>
      <w:marTop w:val="0"/>
      <w:marBottom w:val="0"/>
      <w:divBdr>
        <w:top w:val="none" w:sz="0" w:space="0" w:color="auto"/>
        <w:left w:val="none" w:sz="0" w:space="0" w:color="auto"/>
        <w:bottom w:val="none" w:sz="0" w:space="0" w:color="auto"/>
        <w:right w:val="none" w:sz="0" w:space="0" w:color="auto"/>
      </w:divBdr>
    </w:div>
    <w:div w:id="1135870023">
      <w:bodyDiv w:val="1"/>
      <w:marLeft w:val="0"/>
      <w:marRight w:val="0"/>
      <w:marTop w:val="0"/>
      <w:marBottom w:val="0"/>
      <w:divBdr>
        <w:top w:val="none" w:sz="0" w:space="0" w:color="auto"/>
        <w:left w:val="none" w:sz="0" w:space="0" w:color="auto"/>
        <w:bottom w:val="none" w:sz="0" w:space="0" w:color="auto"/>
        <w:right w:val="none" w:sz="0" w:space="0" w:color="auto"/>
      </w:divBdr>
    </w:div>
    <w:div w:id="1135879478">
      <w:bodyDiv w:val="1"/>
      <w:marLeft w:val="0"/>
      <w:marRight w:val="0"/>
      <w:marTop w:val="0"/>
      <w:marBottom w:val="0"/>
      <w:divBdr>
        <w:top w:val="none" w:sz="0" w:space="0" w:color="auto"/>
        <w:left w:val="none" w:sz="0" w:space="0" w:color="auto"/>
        <w:bottom w:val="none" w:sz="0" w:space="0" w:color="auto"/>
        <w:right w:val="none" w:sz="0" w:space="0" w:color="auto"/>
      </w:divBdr>
    </w:div>
    <w:div w:id="1135945793">
      <w:bodyDiv w:val="1"/>
      <w:marLeft w:val="0"/>
      <w:marRight w:val="0"/>
      <w:marTop w:val="0"/>
      <w:marBottom w:val="0"/>
      <w:divBdr>
        <w:top w:val="none" w:sz="0" w:space="0" w:color="auto"/>
        <w:left w:val="none" w:sz="0" w:space="0" w:color="auto"/>
        <w:bottom w:val="none" w:sz="0" w:space="0" w:color="auto"/>
        <w:right w:val="none" w:sz="0" w:space="0" w:color="auto"/>
      </w:divBdr>
    </w:div>
    <w:div w:id="1135946263">
      <w:bodyDiv w:val="1"/>
      <w:marLeft w:val="0"/>
      <w:marRight w:val="0"/>
      <w:marTop w:val="0"/>
      <w:marBottom w:val="0"/>
      <w:divBdr>
        <w:top w:val="none" w:sz="0" w:space="0" w:color="auto"/>
        <w:left w:val="none" w:sz="0" w:space="0" w:color="auto"/>
        <w:bottom w:val="none" w:sz="0" w:space="0" w:color="auto"/>
        <w:right w:val="none" w:sz="0" w:space="0" w:color="auto"/>
      </w:divBdr>
    </w:div>
    <w:div w:id="1135947395">
      <w:bodyDiv w:val="1"/>
      <w:marLeft w:val="0"/>
      <w:marRight w:val="0"/>
      <w:marTop w:val="0"/>
      <w:marBottom w:val="0"/>
      <w:divBdr>
        <w:top w:val="none" w:sz="0" w:space="0" w:color="auto"/>
        <w:left w:val="none" w:sz="0" w:space="0" w:color="auto"/>
        <w:bottom w:val="none" w:sz="0" w:space="0" w:color="auto"/>
        <w:right w:val="none" w:sz="0" w:space="0" w:color="auto"/>
      </w:divBdr>
    </w:div>
    <w:div w:id="1136021516">
      <w:bodyDiv w:val="1"/>
      <w:marLeft w:val="0"/>
      <w:marRight w:val="0"/>
      <w:marTop w:val="0"/>
      <w:marBottom w:val="0"/>
      <w:divBdr>
        <w:top w:val="none" w:sz="0" w:space="0" w:color="auto"/>
        <w:left w:val="none" w:sz="0" w:space="0" w:color="auto"/>
        <w:bottom w:val="none" w:sz="0" w:space="0" w:color="auto"/>
        <w:right w:val="none" w:sz="0" w:space="0" w:color="auto"/>
      </w:divBdr>
    </w:div>
    <w:div w:id="1136141093">
      <w:bodyDiv w:val="1"/>
      <w:marLeft w:val="0"/>
      <w:marRight w:val="0"/>
      <w:marTop w:val="0"/>
      <w:marBottom w:val="0"/>
      <w:divBdr>
        <w:top w:val="none" w:sz="0" w:space="0" w:color="auto"/>
        <w:left w:val="none" w:sz="0" w:space="0" w:color="auto"/>
        <w:bottom w:val="none" w:sz="0" w:space="0" w:color="auto"/>
        <w:right w:val="none" w:sz="0" w:space="0" w:color="auto"/>
      </w:divBdr>
    </w:div>
    <w:div w:id="1136142932">
      <w:bodyDiv w:val="1"/>
      <w:marLeft w:val="0"/>
      <w:marRight w:val="0"/>
      <w:marTop w:val="0"/>
      <w:marBottom w:val="0"/>
      <w:divBdr>
        <w:top w:val="none" w:sz="0" w:space="0" w:color="auto"/>
        <w:left w:val="none" w:sz="0" w:space="0" w:color="auto"/>
        <w:bottom w:val="none" w:sz="0" w:space="0" w:color="auto"/>
        <w:right w:val="none" w:sz="0" w:space="0" w:color="auto"/>
      </w:divBdr>
    </w:div>
    <w:div w:id="1136146754">
      <w:bodyDiv w:val="1"/>
      <w:marLeft w:val="0"/>
      <w:marRight w:val="0"/>
      <w:marTop w:val="0"/>
      <w:marBottom w:val="0"/>
      <w:divBdr>
        <w:top w:val="none" w:sz="0" w:space="0" w:color="auto"/>
        <w:left w:val="none" w:sz="0" w:space="0" w:color="auto"/>
        <w:bottom w:val="none" w:sz="0" w:space="0" w:color="auto"/>
        <w:right w:val="none" w:sz="0" w:space="0" w:color="auto"/>
      </w:divBdr>
    </w:div>
    <w:div w:id="1136220821">
      <w:bodyDiv w:val="1"/>
      <w:marLeft w:val="0"/>
      <w:marRight w:val="0"/>
      <w:marTop w:val="0"/>
      <w:marBottom w:val="0"/>
      <w:divBdr>
        <w:top w:val="none" w:sz="0" w:space="0" w:color="auto"/>
        <w:left w:val="none" w:sz="0" w:space="0" w:color="auto"/>
        <w:bottom w:val="none" w:sz="0" w:space="0" w:color="auto"/>
        <w:right w:val="none" w:sz="0" w:space="0" w:color="auto"/>
      </w:divBdr>
    </w:div>
    <w:div w:id="1136263324">
      <w:bodyDiv w:val="1"/>
      <w:marLeft w:val="0"/>
      <w:marRight w:val="0"/>
      <w:marTop w:val="0"/>
      <w:marBottom w:val="0"/>
      <w:divBdr>
        <w:top w:val="none" w:sz="0" w:space="0" w:color="auto"/>
        <w:left w:val="none" w:sz="0" w:space="0" w:color="auto"/>
        <w:bottom w:val="none" w:sz="0" w:space="0" w:color="auto"/>
        <w:right w:val="none" w:sz="0" w:space="0" w:color="auto"/>
      </w:divBdr>
    </w:div>
    <w:div w:id="1136482810">
      <w:bodyDiv w:val="1"/>
      <w:marLeft w:val="0"/>
      <w:marRight w:val="0"/>
      <w:marTop w:val="0"/>
      <w:marBottom w:val="0"/>
      <w:divBdr>
        <w:top w:val="none" w:sz="0" w:space="0" w:color="auto"/>
        <w:left w:val="none" w:sz="0" w:space="0" w:color="auto"/>
        <w:bottom w:val="none" w:sz="0" w:space="0" w:color="auto"/>
        <w:right w:val="none" w:sz="0" w:space="0" w:color="auto"/>
      </w:divBdr>
    </w:div>
    <w:div w:id="1136603256">
      <w:bodyDiv w:val="1"/>
      <w:marLeft w:val="0"/>
      <w:marRight w:val="0"/>
      <w:marTop w:val="0"/>
      <w:marBottom w:val="0"/>
      <w:divBdr>
        <w:top w:val="none" w:sz="0" w:space="0" w:color="auto"/>
        <w:left w:val="none" w:sz="0" w:space="0" w:color="auto"/>
        <w:bottom w:val="none" w:sz="0" w:space="0" w:color="auto"/>
        <w:right w:val="none" w:sz="0" w:space="0" w:color="auto"/>
      </w:divBdr>
    </w:div>
    <w:div w:id="1136607245">
      <w:bodyDiv w:val="1"/>
      <w:marLeft w:val="0"/>
      <w:marRight w:val="0"/>
      <w:marTop w:val="0"/>
      <w:marBottom w:val="0"/>
      <w:divBdr>
        <w:top w:val="none" w:sz="0" w:space="0" w:color="auto"/>
        <w:left w:val="none" w:sz="0" w:space="0" w:color="auto"/>
        <w:bottom w:val="none" w:sz="0" w:space="0" w:color="auto"/>
        <w:right w:val="none" w:sz="0" w:space="0" w:color="auto"/>
      </w:divBdr>
    </w:div>
    <w:div w:id="1136607427">
      <w:bodyDiv w:val="1"/>
      <w:marLeft w:val="0"/>
      <w:marRight w:val="0"/>
      <w:marTop w:val="0"/>
      <w:marBottom w:val="0"/>
      <w:divBdr>
        <w:top w:val="none" w:sz="0" w:space="0" w:color="auto"/>
        <w:left w:val="none" w:sz="0" w:space="0" w:color="auto"/>
        <w:bottom w:val="none" w:sz="0" w:space="0" w:color="auto"/>
        <w:right w:val="none" w:sz="0" w:space="0" w:color="auto"/>
      </w:divBdr>
    </w:div>
    <w:div w:id="1136677496">
      <w:bodyDiv w:val="1"/>
      <w:marLeft w:val="0"/>
      <w:marRight w:val="0"/>
      <w:marTop w:val="0"/>
      <w:marBottom w:val="0"/>
      <w:divBdr>
        <w:top w:val="none" w:sz="0" w:space="0" w:color="auto"/>
        <w:left w:val="none" w:sz="0" w:space="0" w:color="auto"/>
        <w:bottom w:val="none" w:sz="0" w:space="0" w:color="auto"/>
        <w:right w:val="none" w:sz="0" w:space="0" w:color="auto"/>
      </w:divBdr>
    </w:div>
    <w:div w:id="1136677700">
      <w:bodyDiv w:val="1"/>
      <w:marLeft w:val="0"/>
      <w:marRight w:val="0"/>
      <w:marTop w:val="0"/>
      <w:marBottom w:val="0"/>
      <w:divBdr>
        <w:top w:val="none" w:sz="0" w:space="0" w:color="auto"/>
        <w:left w:val="none" w:sz="0" w:space="0" w:color="auto"/>
        <w:bottom w:val="none" w:sz="0" w:space="0" w:color="auto"/>
        <w:right w:val="none" w:sz="0" w:space="0" w:color="auto"/>
      </w:divBdr>
    </w:div>
    <w:div w:id="1136680217">
      <w:bodyDiv w:val="1"/>
      <w:marLeft w:val="0"/>
      <w:marRight w:val="0"/>
      <w:marTop w:val="0"/>
      <w:marBottom w:val="0"/>
      <w:divBdr>
        <w:top w:val="none" w:sz="0" w:space="0" w:color="auto"/>
        <w:left w:val="none" w:sz="0" w:space="0" w:color="auto"/>
        <w:bottom w:val="none" w:sz="0" w:space="0" w:color="auto"/>
        <w:right w:val="none" w:sz="0" w:space="0" w:color="auto"/>
      </w:divBdr>
    </w:div>
    <w:div w:id="1136723967">
      <w:bodyDiv w:val="1"/>
      <w:marLeft w:val="0"/>
      <w:marRight w:val="0"/>
      <w:marTop w:val="0"/>
      <w:marBottom w:val="0"/>
      <w:divBdr>
        <w:top w:val="none" w:sz="0" w:space="0" w:color="auto"/>
        <w:left w:val="none" w:sz="0" w:space="0" w:color="auto"/>
        <w:bottom w:val="none" w:sz="0" w:space="0" w:color="auto"/>
        <w:right w:val="none" w:sz="0" w:space="0" w:color="auto"/>
      </w:divBdr>
    </w:div>
    <w:div w:id="1136725257">
      <w:bodyDiv w:val="1"/>
      <w:marLeft w:val="0"/>
      <w:marRight w:val="0"/>
      <w:marTop w:val="0"/>
      <w:marBottom w:val="0"/>
      <w:divBdr>
        <w:top w:val="none" w:sz="0" w:space="0" w:color="auto"/>
        <w:left w:val="none" w:sz="0" w:space="0" w:color="auto"/>
        <w:bottom w:val="none" w:sz="0" w:space="0" w:color="auto"/>
        <w:right w:val="none" w:sz="0" w:space="0" w:color="auto"/>
      </w:divBdr>
    </w:div>
    <w:div w:id="1136726369">
      <w:bodyDiv w:val="1"/>
      <w:marLeft w:val="0"/>
      <w:marRight w:val="0"/>
      <w:marTop w:val="0"/>
      <w:marBottom w:val="0"/>
      <w:divBdr>
        <w:top w:val="none" w:sz="0" w:space="0" w:color="auto"/>
        <w:left w:val="none" w:sz="0" w:space="0" w:color="auto"/>
        <w:bottom w:val="none" w:sz="0" w:space="0" w:color="auto"/>
        <w:right w:val="none" w:sz="0" w:space="0" w:color="auto"/>
      </w:divBdr>
    </w:div>
    <w:div w:id="1136795948">
      <w:bodyDiv w:val="1"/>
      <w:marLeft w:val="0"/>
      <w:marRight w:val="0"/>
      <w:marTop w:val="0"/>
      <w:marBottom w:val="0"/>
      <w:divBdr>
        <w:top w:val="none" w:sz="0" w:space="0" w:color="auto"/>
        <w:left w:val="none" w:sz="0" w:space="0" w:color="auto"/>
        <w:bottom w:val="none" w:sz="0" w:space="0" w:color="auto"/>
        <w:right w:val="none" w:sz="0" w:space="0" w:color="auto"/>
      </w:divBdr>
    </w:div>
    <w:div w:id="1136798174">
      <w:bodyDiv w:val="1"/>
      <w:marLeft w:val="0"/>
      <w:marRight w:val="0"/>
      <w:marTop w:val="0"/>
      <w:marBottom w:val="0"/>
      <w:divBdr>
        <w:top w:val="none" w:sz="0" w:space="0" w:color="auto"/>
        <w:left w:val="none" w:sz="0" w:space="0" w:color="auto"/>
        <w:bottom w:val="none" w:sz="0" w:space="0" w:color="auto"/>
        <w:right w:val="none" w:sz="0" w:space="0" w:color="auto"/>
      </w:divBdr>
    </w:div>
    <w:div w:id="1136949135">
      <w:bodyDiv w:val="1"/>
      <w:marLeft w:val="0"/>
      <w:marRight w:val="0"/>
      <w:marTop w:val="0"/>
      <w:marBottom w:val="0"/>
      <w:divBdr>
        <w:top w:val="none" w:sz="0" w:space="0" w:color="auto"/>
        <w:left w:val="none" w:sz="0" w:space="0" w:color="auto"/>
        <w:bottom w:val="none" w:sz="0" w:space="0" w:color="auto"/>
        <w:right w:val="none" w:sz="0" w:space="0" w:color="auto"/>
      </w:divBdr>
    </w:div>
    <w:div w:id="1136949920">
      <w:bodyDiv w:val="1"/>
      <w:marLeft w:val="0"/>
      <w:marRight w:val="0"/>
      <w:marTop w:val="0"/>
      <w:marBottom w:val="0"/>
      <w:divBdr>
        <w:top w:val="none" w:sz="0" w:space="0" w:color="auto"/>
        <w:left w:val="none" w:sz="0" w:space="0" w:color="auto"/>
        <w:bottom w:val="none" w:sz="0" w:space="0" w:color="auto"/>
        <w:right w:val="none" w:sz="0" w:space="0" w:color="auto"/>
      </w:divBdr>
    </w:div>
    <w:div w:id="1136989204">
      <w:bodyDiv w:val="1"/>
      <w:marLeft w:val="0"/>
      <w:marRight w:val="0"/>
      <w:marTop w:val="0"/>
      <w:marBottom w:val="0"/>
      <w:divBdr>
        <w:top w:val="none" w:sz="0" w:space="0" w:color="auto"/>
        <w:left w:val="none" w:sz="0" w:space="0" w:color="auto"/>
        <w:bottom w:val="none" w:sz="0" w:space="0" w:color="auto"/>
        <w:right w:val="none" w:sz="0" w:space="0" w:color="auto"/>
      </w:divBdr>
    </w:div>
    <w:div w:id="1137065775">
      <w:bodyDiv w:val="1"/>
      <w:marLeft w:val="0"/>
      <w:marRight w:val="0"/>
      <w:marTop w:val="0"/>
      <w:marBottom w:val="0"/>
      <w:divBdr>
        <w:top w:val="none" w:sz="0" w:space="0" w:color="auto"/>
        <w:left w:val="none" w:sz="0" w:space="0" w:color="auto"/>
        <w:bottom w:val="none" w:sz="0" w:space="0" w:color="auto"/>
        <w:right w:val="none" w:sz="0" w:space="0" w:color="auto"/>
      </w:divBdr>
    </w:div>
    <w:div w:id="1137067894">
      <w:bodyDiv w:val="1"/>
      <w:marLeft w:val="0"/>
      <w:marRight w:val="0"/>
      <w:marTop w:val="0"/>
      <w:marBottom w:val="0"/>
      <w:divBdr>
        <w:top w:val="none" w:sz="0" w:space="0" w:color="auto"/>
        <w:left w:val="none" w:sz="0" w:space="0" w:color="auto"/>
        <w:bottom w:val="none" w:sz="0" w:space="0" w:color="auto"/>
        <w:right w:val="none" w:sz="0" w:space="0" w:color="auto"/>
      </w:divBdr>
    </w:div>
    <w:div w:id="1137068887">
      <w:bodyDiv w:val="1"/>
      <w:marLeft w:val="0"/>
      <w:marRight w:val="0"/>
      <w:marTop w:val="0"/>
      <w:marBottom w:val="0"/>
      <w:divBdr>
        <w:top w:val="none" w:sz="0" w:space="0" w:color="auto"/>
        <w:left w:val="none" w:sz="0" w:space="0" w:color="auto"/>
        <w:bottom w:val="none" w:sz="0" w:space="0" w:color="auto"/>
        <w:right w:val="none" w:sz="0" w:space="0" w:color="auto"/>
      </w:divBdr>
    </w:div>
    <w:div w:id="1137143229">
      <w:bodyDiv w:val="1"/>
      <w:marLeft w:val="0"/>
      <w:marRight w:val="0"/>
      <w:marTop w:val="0"/>
      <w:marBottom w:val="0"/>
      <w:divBdr>
        <w:top w:val="none" w:sz="0" w:space="0" w:color="auto"/>
        <w:left w:val="none" w:sz="0" w:space="0" w:color="auto"/>
        <w:bottom w:val="none" w:sz="0" w:space="0" w:color="auto"/>
        <w:right w:val="none" w:sz="0" w:space="0" w:color="auto"/>
      </w:divBdr>
    </w:div>
    <w:div w:id="1137147325">
      <w:bodyDiv w:val="1"/>
      <w:marLeft w:val="0"/>
      <w:marRight w:val="0"/>
      <w:marTop w:val="0"/>
      <w:marBottom w:val="0"/>
      <w:divBdr>
        <w:top w:val="none" w:sz="0" w:space="0" w:color="auto"/>
        <w:left w:val="none" w:sz="0" w:space="0" w:color="auto"/>
        <w:bottom w:val="none" w:sz="0" w:space="0" w:color="auto"/>
        <w:right w:val="none" w:sz="0" w:space="0" w:color="auto"/>
      </w:divBdr>
    </w:div>
    <w:div w:id="1137180977">
      <w:bodyDiv w:val="1"/>
      <w:marLeft w:val="0"/>
      <w:marRight w:val="0"/>
      <w:marTop w:val="0"/>
      <w:marBottom w:val="0"/>
      <w:divBdr>
        <w:top w:val="none" w:sz="0" w:space="0" w:color="auto"/>
        <w:left w:val="none" w:sz="0" w:space="0" w:color="auto"/>
        <w:bottom w:val="none" w:sz="0" w:space="0" w:color="auto"/>
        <w:right w:val="none" w:sz="0" w:space="0" w:color="auto"/>
      </w:divBdr>
    </w:div>
    <w:div w:id="1137182844">
      <w:bodyDiv w:val="1"/>
      <w:marLeft w:val="0"/>
      <w:marRight w:val="0"/>
      <w:marTop w:val="0"/>
      <w:marBottom w:val="0"/>
      <w:divBdr>
        <w:top w:val="none" w:sz="0" w:space="0" w:color="auto"/>
        <w:left w:val="none" w:sz="0" w:space="0" w:color="auto"/>
        <w:bottom w:val="none" w:sz="0" w:space="0" w:color="auto"/>
        <w:right w:val="none" w:sz="0" w:space="0" w:color="auto"/>
      </w:divBdr>
    </w:div>
    <w:div w:id="1137183148">
      <w:bodyDiv w:val="1"/>
      <w:marLeft w:val="0"/>
      <w:marRight w:val="0"/>
      <w:marTop w:val="0"/>
      <w:marBottom w:val="0"/>
      <w:divBdr>
        <w:top w:val="none" w:sz="0" w:space="0" w:color="auto"/>
        <w:left w:val="none" w:sz="0" w:space="0" w:color="auto"/>
        <w:bottom w:val="none" w:sz="0" w:space="0" w:color="auto"/>
        <w:right w:val="none" w:sz="0" w:space="0" w:color="auto"/>
      </w:divBdr>
    </w:div>
    <w:div w:id="1137378469">
      <w:bodyDiv w:val="1"/>
      <w:marLeft w:val="0"/>
      <w:marRight w:val="0"/>
      <w:marTop w:val="0"/>
      <w:marBottom w:val="0"/>
      <w:divBdr>
        <w:top w:val="none" w:sz="0" w:space="0" w:color="auto"/>
        <w:left w:val="none" w:sz="0" w:space="0" w:color="auto"/>
        <w:bottom w:val="none" w:sz="0" w:space="0" w:color="auto"/>
        <w:right w:val="none" w:sz="0" w:space="0" w:color="auto"/>
      </w:divBdr>
    </w:div>
    <w:div w:id="1137455689">
      <w:bodyDiv w:val="1"/>
      <w:marLeft w:val="0"/>
      <w:marRight w:val="0"/>
      <w:marTop w:val="0"/>
      <w:marBottom w:val="0"/>
      <w:divBdr>
        <w:top w:val="none" w:sz="0" w:space="0" w:color="auto"/>
        <w:left w:val="none" w:sz="0" w:space="0" w:color="auto"/>
        <w:bottom w:val="none" w:sz="0" w:space="0" w:color="auto"/>
        <w:right w:val="none" w:sz="0" w:space="0" w:color="auto"/>
      </w:divBdr>
    </w:div>
    <w:div w:id="1137534054">
      <w:bodyDiv w:val="1"/>
      <w:marLeft w:val="0"/>
      <w:marRight w:val="0"/>
      <w:marTop w:val="0"/>
      <w:marBottom w:val="0"/>
      <w:divBdr>
        <w:top w:val="none" w:sz="0" w:space="0" w:color="auto"/>
        <w:left w:val="none" w:sz="0" w:space="0" w:color="auto"/>
        <w:bottom w:val="none" w:sz="0" w:space="0" w:color="auto"/>
        <w:right w:val="none" w:sz="0" w:space="0" w:color="auto"/>
      </w:divBdr>
    </w:div>
    <w:div w:id="1137600650">
      <w:bodyDiv w:val="1"/>
      <w:marLeft w:val="0"/>
      <w:marRight w:val="0"/>
      <w:marTop w:val="0"/>
      <w:marBottom w:val="0"/>
      <w:divBdr>
        <w:top w:val="none" w:sz="0" w:space="0" w:color="auto"/>
        <w:left w:val="none" w:sz="0" w:space="0" w:color="auto"/>
        <w:bottom w:val="none" w:sz="0" w:space="0" w:color="auto"/>
        <w:right w:val="none" w:sz="0" w:space="0" w:color="auto"/>
      </w:divBdr>
    </w:div>
    <w:div w:id="1137720894">
      <w:bodyDiv w:val="1"/>
      <w:marLeft w:val="0"/>
      <w:marRight w:val="0"/>
      <w:marTop w:val="0"/>
      <w:marBottom w:val="0"/>
      <w:divBdr>
        <w:top w:val="none" w:sz="0" w:space="0" w:color="auto"/>
        <w:left w:val="none" w:sz="0" w:space="0" w:color="auto"/>
        <w:bottom w:val="none" w:sz="0" w:space="0" w:color="auto"/>
        <w:right w:val="none" w:sz="0" w:space="0" w:color="auto"/>
      </w:divBdr>
    </w:div>
    <w:div w:id="1137794349">
      <w:bodyDiv w:val="1"/>
      <w:marLeft w:val="0"/>
      <w:marRight w:val="0"/>
      <w:marTop w:val="0"/>
      <w:marBottom w:val="0"/>
      <w:divBdr>
        <w:top w:val="none" w:sz="0" w:space="0" w:color="auto"/>
        <w:left w:val="none" w:sz="0" w:space="0" w:color="auto"/>
        <w:bottom w:val="none" w:sz="0" w:space="0" w:color="auto"/>
        <w:right w:val="none" w:sz="0" w:space="0" w:color="auto"/>
      </w:divBdr>
    </w:div>
    <w:div w:id="1137796466">
      <w:bodyDiv w:val="1"/>
      <w:marLeft w:val="0"/>
      <w:marRight w:val="0"/>
      <w:marTop w:val="0"/>
      <w:marBottom w:val="0"/>
      <w:divBdr>
        <w:top w:val="none" w:sz="0" w:space="0" w:color="auto"/>
        <w:left w:val="none" w:sz="0" w:space="0" w:color="auto"/>
        <w:bottom w:val="none" w:sz="0" w:space="0" w:color="auto"/>
        <w:right w:val="none" w:sz="0" w:space="0" w:color="auto"/>
      </w:divBdr>
    </w:div>
    <w:div w:id="1137836533">
      <w:bodyDiv w:val="1"/>
      <w:marLeft w:val="0"/>
      <w:marRight w:val="0"/>
      <w:marTop w:val="0"/>
      <w:marBottom w:val="0"/>
      <w:divBdr>
        <w:top w:val="none" w:sz="0" w:space="0" w:color="auto"/>
        <w:left w:val="none" w:sz="0" w:space="0" w:color="auto"/>
        <w:bottom w:val="none" w:sz="0" w:space="0" w:color="auto"/>
        <w:right w:val="none" w:sz="0" w:space="0" w:color="auto"/>
      </w:divBdr>
    </w:div>
    <w:div w:id="1137844373">
      <w:bodyDiv w:val="1"/>
      <w:marLeft w:val="0"/>
      <w:marRight w:val="0"/>
      <w:marTop w:val="0"/>
      <w:marBottom w:val="0"/>
      <w:divBdr>
        <w:top w:val="none" w:sz="0" w:space="0" w:color="auto"/>
        <w:left w:val="none" w:sz="0" w:space="0" w:color="auto"/>
        <w:bottom w:val="none" w:sz="0" w:space="0" w:color="auto"/>
        <w:right w:val="none" w:sz="0" w:space="0" w:color="auto"/>
      </w:divBdr>
    </w:div>
    <w:div w:id="1137916443">
      <w:bodyDiv w:val="1"/>
      <w:marLeft w:val="0"/>
      <w:marRight w:val="0"/>
      <w:marTop w:val="0"/>
      <w:marBottom w:val="0"/>
      <w:divBdr>
        <w:top w:val="none" w:sz="0" w:space="0" w:color="auto"/>
        <w:left w:val="none" w:sz="0" w:space="0" w:color="auto"/>
        <w:bottom w:val="none" w:sz="0" w:space="0" w:color="auto"/>
        <w:right w:val="none" w:sz="0" w:space="0" w:color="auto"/>
      </w:divBdr>
    </w:div>
    <w:div w:id="1137917125">
      <w:bodyDiv w:val="1"/>
      <w:marLeft w:val="0"/>
      <w:marRight w:val="0"/>
      <w:marTop w:val="0"/>
      <w:marBottom w:val="0"/>
      <w:divBdr>
        <w:top w:val="none" w:sz="0" w:space="0" w:color="auto"/>
        <w:left w:val="none" w:sz="0" w:space="0" w:color="auto"/>
        <w:bottom w:val="none" w:sz="0" w:space="0" w:color="auto"/>
        <w:right w:val="none" w:sz="0" w:space="0" w:color="auto"/>
      </w:divBdr>
    </w:div>
    <w:div w:id="1138061903">
      <w:bodyDiv w:val="1"/>
      <w:marLeft w:val="0"/>
      <w:marRight w:val="0"/>
      <w:marTop w:val="0"/>
      <w:marBottom w:val="0"/>
      <w:divBdr>
        <w:top w:val="none" w:sz="0" w:space="0" w:color="auto"/>
        <w:left w:val="none" w:sz="0" w:space="0" w:color="auto"/>
        <w:bottom w:val="none" w:sz="0" w:space="0" w:color="auto"/>
        <w:right w:val="none" w:sz="0" w:space="0" w:color="auto"/>
      </w:divBdr>
    </w:div>
    <w:div w:id="1138063208">
      <w:bodyDiv w:val="1"/>
      <w:marLeft w:val="0"/>
      <w:marRight w:val="0"/>
      <w:marTop w:val="0"/>
      <w:marBottom w:val="0"/>
      <w:divBdr>
        <w:top w:val="none" w:sz="0" w:space="0" w:color="auto"/>
        <w:left w:val="none" w:sz="0" w:space="0" w:color="auto"/>
        <w:bottom w:val="none" w:sz="0" w:space="0" w:color="auto"/>
        <w:right w:val="none" w:sz="0" w:space="0" w:color="auto"/>
      </w:divBdr>
    </w:div>
    <w:div w:id="1138108303">
      <w:bodyDiv w:val="1"/>
      <w:marLeft w:val="0"/>
      <w:marRight w:val="0"/>
      <w:marTop w:val="0"/>
      <w:marBottom w:val="0"/>
      <w:divBdr>
        <w:top w:val="none" w:sz="0" w:space="0" w:color="auto"/>
        <w:left w:val="none" w:sz="0" w:space="0" w:color="auto"/>
        <w:bottom w:val="none" w:sz="0" w:space="0" w:color="auto"/>
        <w:right w:val="none" w:sz="0" w:space="0" w:color="auto"/>
      </w:divBdr>
    </w:div>
    <w:div w:id="1138112197">
      <w:bodyDiv w:val="1"/>
      <w:marLeft w:val="0"/>
      <w:marRight w:val="0"/>
      <w:marTop w:val="0"/>
      <w:marBottom w:val="0"/>
      <w:divBdr>
        <w:top w:val="none" w:sz="0" w:space="0" w:color="auto"/>
        <w:left w:val="none" w:sz="0" w:space="0" w:color="auto"/>
        <w:bottom w:val="none" w:sz="0" w:space="0" w:color="auto"/>
        <w:right w:val="none" w:sz="0" w:space="0" w:color="auto"/>
      </w:divBdr>
    </w:div>
    <w:div w:id="1138112827">
      <w:bodyDiv w:val="1"/>
      <w:marLeft w:val="0"/>
      <w:marRight w:val="0"/>
      <w:marTop w:val="0"/>
      <w:marBottom w:val="0"/>
      <w:divBdr>
        <w:top w:val="none" w:sz="0" w:space="0" w:color="auto"/>
        <w:left w:val="none" w:sz="0" w:space="0" w:color="auto"/>
        <w:bottom w:val="none" w:sz="0" w:space="0" w:color="auto"/>
        <w:right w:val="none" w:sz="0" w:space="0" w:color="auto"/>
      </w:divBdr>
    </w:div>
    <w:div w:id="1138113209">
      <w:bodyDiv w:val="1"/>
      <w:marLeft w:val="0"/>
      <w:marRight w:val="0"/>
      <w:marTop w:val="0"/>
      <w:marBottom w:val="0"/>
      <w:divBdr>
        <w:top w:val="none" w:sz="0" w:space="0" w:color="auto"/>
        <w:left w:val="none" w:sz="0" w:space="0" w:color="auto"/>
        <w:bottom w:val="none" w:sz="0" w:space="0" w:color="auto"/>
        <w:right w:val="none" w:sz="0" w:space="0" w:color="auto"/>
      </w:divBdr>
    </w:div>
    <w:div w:id="1138179945">
      <w:bodyDiv w:val="1"/>
      <w:marLeft w:val="0"/>
      <w:marRight w:val="0"/>
      <w:marTop w:val="0"/>
      <w:marBottom w:val="0"/>
      <w:divBdr>
        <w:top w:val="none" w:sz="0" w:space="0" w:color="auto"/>
        <w:left w:val="none" w:sz="0" w:space="0" w:color="auto"/>
        <w:bottom w:val="none" w:sz="0" w:space="0" w:color="auto"/>
        <w:right w:val="none" w:sz="0" w:space="0" w:color="auto"/>
      </w:divBdr>
    </w:div>
    <w:div w:id="1138181449">
      <w:bodyDiv w:val="1"/>
      <w:marLeft w:val="0"/>
      <w:marRight w:val="0"/>
      <w:marTop w:val="0"/>
      <w:marBottom w:val="0"/>
      <w:divBdr>
        <w:top w:val="none" w:sz="0" w:space="0" w:color="auto"/>
        <w:left w:val="none" w:sz="0" w:space="0" w:color="auto"/>
        <w:bottom w:val="none" w:sz="0" w:space="0" w:color="auto"/>
        <w:right w:val="none" w:sz="0" w:space="0" w:color="auto"/>
      </w:divBdr>
    </w:div>
    <w:div w:id="1138188957">
      <w:bodyDiv w:val="1"/>
      <w:marLeft w:val="0"/>
      <w:marRight w:val="0"/>
      <w:marTop w:val="0"/>
      <w:marBottom w:val="0"/>
      <w:divBdr>
        <w:top w:val="none" w:sz="0" w:space="0" w:color="auto"/>
        <w:left w:val="none" w:sz="0" w:space="0" w:color="auto"/>
        <w:bottom w:val="none" w:sz="0" w:space="0" w:color="auto"/>
        <w:right w:val="none" w:sz="0" w:space="0" w:color="auto"/>
      </w:divBdr>
    </w:div>
    <w:div w:id="1138189330">
      <w:bodyDiv w:val="1"/>
      <w:marLeft w:val="0"/>
      <w:marRight w:val="0"/>
      <w:marTop w:val="0"/>
      <w:marBottom w:val="0"/>
      <w:divBdr>
        <w:top w:val="none" w:sz="0" w:space="0" w:color="auto"/>
        <w:left w:val="none" w:sz="0" w:space="0" w:color="auto"/>
        <w:bottom w:val="none" w:sz="0" w:space="0" w:color="auto"/>
        <w:right w:val="none" w:sz="0" w:space="0" w:color="auto"/>
      </w:divBdr>
    </w:div>
    <w:div w:id="1138230766">
      <w:bodyDiv w:val="1"/>
      <w:marLeft w:val="0"/>
      <w:marRight w:val="0"/>
      <w:marTop w:val="0"/>
      <w:marBottom w:val="0"/>
      <w:divBdr>
        <w:top w:val="none" w:sz="0" w:space="0" w:color="auto"/>
        <w:left w:val="none" w:sz="0" w:space="0" w:color="auto"/>
        <w:bottom w:val="none" w:sz="0" w:space="0" w:color="auto"/>
        <w:right w:val="none" w:sz="0" w:space="0" w:color="auto"/>
      </w:divBdr>
    </w:div>
    <w:div w:id="1138258778">
      <w:bodyDiv w:val="1"/>
      <w:marLeft w:val="0"/>
      <w:marRight w:val="0"/>
      <w:marTop w:val="0"/>
      <w:marBottom w:val="0"/>
      <w:divBdr>
        <w:top w:val="none" w:sz="0" w:space="0" w:color="auto"/>
        <w:left w:val="none" w:sz="0" w:space="0" w:color="auto"/>
        <w:bottom w:val="none" w:sz="0" w:space="0" w:color="auto"/>
        <w:right w:val="none" w:sz="0" w:space="0" w:color="auto"/>
      </w:divBdr>
    </w:div>
    <w:div w:id="1138307466">
      <w:bodyDiv w:val="1"/>
      <w:marLeft w:val="0"/>
      <w:marRight w:val="0"/>
      <w:marTop w:val="0"/>
      <w:marBottom w:val="0"/>
      <w:divBdr>
        <w:top w:val="none" w:sz="0" w:space="0" w:color="auto"/>
        <w:left w:val="none" w:sz="0" w:space="0" w:color="auto"/>
        <w:bottom w:val="none" w:sz="0" w:space="0" w:color="auto"/>
        <w:right w:val="none" w:sz="0" w:space="0" w:color="auto"/>
      </w:divBdr>
    </w:div>
    <w:div w:id="1138455275">
      <w:bodyDiv w:val="1"/>
      <w:marLeft w:val="0"/>
      <w:marRight w:val="0"/>
      <w:marTop w:val="0"/>
      <w:marBottom w:val="0"/>
      <w:divBdr>
        <w:top w:val="none" w:sz="0" w:space="0" w:color="auto"/>
        <w:left w:val="none" w:sz="0" w:space="0" w:color="auto"/>
        <w:bottom w:val="none" w:sz="0" w:space="0" w:color="auto"/>
        <w:right w:val="none" w:sz="0" w:space="0" w:color="auto"/>
      </w:divBdr>
    </w:div>
    <w:div w:id="1138496774">
      <w:bodyDiv w:val="1"/>
      <w:marLeft w:val="0"/>
      <w:marRight w:val="0"/>
      <w:marTop w:val="0"/>
      <w:marBottom w:val="0"/>
      <w:divBdr>
        <w:top w:val="none" w:sz="0" w:space="0" w:color="auto"/>
        <w:left w:val="none" w:sz="0" w:space="0" w:color="auto"/>
        <w:bottom w:val="none" w:sz="0" w:space="0" w:color="auto"/>
        <w:right w:val="none" w:sz="0" w:space="0" w:color="auto"/>
      </w:divBdr>
    </w:div>
    <w:div w:id="1138567260">
      <w:bodyDiv w:val="1"/>
      <w:marLeft w:val="0"/>
      <w:marRight w:val="0"/>
      <w:marTop w:val="0"/>
      <w:marBottom w:val="0"/>
      <w:divBdr>
        <w:top w:val="none" w:sz="0" w:space="0" w:color="auto"/>
        <w:left w:val="none" w:sz="0" w:space="0" w:color="auto"/>
        <w:bottom w:val="none" w:sz="0" w:space="0" w:color="auto"/>
        <w:right w:val="none" w:sz="0" w:space="0" w:color="auto"/>
      </w:divBdr>
    </w:div>
    <w:div w:id="1138572193">
      <w:bodyDiv w:val="1"/>
      <w:marLeft w:val="0"/>
      <w:marRight w:val="0"/>
      <w:marTop w:val="0"/>
      <w:marBottom w:val="0"/>
      <w:divBdr>
        <w:top w:val="none" w:sz="0" w:space="0" w:color="auto"/>
        <w:left w:val="none" w:sz="0" w:space="0" w:color="auto"/>
        <w:bottom w:val="none" w:sz="0" w:space="0" w:color="auto"/>
        <w:right w:val="none" w:sz="0" w:space="0" w:color="auto"/>
      </w:divBdr>
    </w:div>
    <w:div w:id="1138572625">
      <w:bodyDiv w:val="1"/>
      <w:marLeft w:val="0"/>
      <w:marRight w:val="0"/>
      <w:marTop w:val="0"/>
      <w:marBottom w:val="0"/>
      <w:divBdr>
        <w:top w:val="none" w:sz="0" w:space="0" w:color="auto"/>
        <w:left w:val="none" w:sz="0" w:space="0" w:color="auto"/>
        <w:bottom w:val="none" w:sz="0" w:space="0" w:color="auto"/>
        <w:right w:val="none" w:sz="0" w:space="0" w:color="auto"/>
      </w:divBdr>
    </w:div>
    <w:div w:id="1138644336">
      <w:bodyDiv w:val="1"/>
      <w:marLeft w:val="0"/>
      <w:marRight w:val="0"/>
      <w:marTop w:val="0"/>
      <w:marBottom w:val="0"/>
      <w:divBdr>
        <w:top w:val="none" w:sz="0" w:space="0" w:color="auto"/>
        <w:left w:val="none" w:sz="0" w:space="0" w:color="auto"/>
        <w:bottom w:val="none" w:sz="0" w:space="0" w:color="auto"/>
        <w:right w:val="none" w:sz="0" w:space="0" w:color="auto"/>
      </w:divBdr>
    </w:div>
    <w:div w:id="1138689641">
      <w:bodyDiv w:val="1"/>
      <w:marLeft w:val="0"/>
      <w:marRight w:val="0"/>
      <w:marTop w:val="0"/>
      <w:marBottom w:val="0"/>
      <w:divBdr>
        <w:top w:val="none" w:sz="0" w:space="0" w:color="auto"/>
        <w:left w:val="none" w:sz="0" w:space="0" w:color="auto"/>
        <w:bottom w:val="none" w:sz="0" w:space="0" w:color="auto"/>
        <w:right w:val="none" w:sz="0" w:space="0" w:color="auto"/>
      </w:divBdr>
    </w:div>
    <w:div w:id="1138762666">
      <w:bodyDiv w:val="1"/>
      <w:marLeft w:val="0"/>
      <w:marRight w:val="0"/>
      <w:marTop w:val="0"/>
      <w:marBottom w:val="0"/>
      <w:divBdr>
        <w:top w:val="none" w:sz="0" w:space="0" w:color="auto"/>
        <w:left w:val="none" w:sz="0" w:space="0" w:color="auto"/>
        <w:bottom w:val="none" w:sz="0" w:space="0" w:color="auto"/>
        <w:right w:val="none" w:sz="0" w:space="0" w:color="auto"/>
      </w:divBdr>
    </w:div>
    <w:div w:id="1138836417">
      <w:bodyDiv w:val="1"/>
      <w:marLeft w:val="0"/>
      <w:marRight w:val="0"/>
      <w:marTop w:val="0"/>
      <w:marBottom w:val="0"/>
      <w:divBdr>
        <w:top w:val="none" w:sz="0" w:space="0" w:color="auto"/>
        <w:left w:val="none" w:sz="0" w:space="0" w:color="auto"/>
        <w:bottom w:val="none" w:sz="0" w:space="0" w:color="auto"/>
        <w:right w:val="none" w:sz="0" w:space="0" w:color="auto"/>
      </w:divBdr>
    </w:div>
    <w:div w:id="1138840166">
      <w:bodyDiv w:val="1"/>
      <w:marLeft w:val="0"/>
      <w:marRight w:val="0"/>
      <w:marTop w:val="0"/>
      <w:marBottom w:val="0"/>
      <w:divBdr>
        <w:top w:val="none" w:sz="0" w:space="0" w:color="auto"/>
        <w:left w:val="none" w:sz="0" w:space="0" w:color="auto"/>
        <w:bottom w:val="none" w:sz="0" w:space="0" w:color="auto"/>
        <w:right w:val="none" w:sz="0" w:space="0" w:color="auto"/>
      </w:divBdr>
    </w:div>
    <w:div w:id="1138841981">
      <w:bodyDiv w:val="1"/>
      <w:marLeft w:val="0"/>
      <w:marRight w:val="0"/>
      <w:marTop w:val="0"/>
      <w:marBottom w:val="0"/>
      <w:divBdr>
        <w:top w:val="none" w:sz="0" w:space="0" w:color="auto"/>
        <w:left w:val="none" w:sz="0" w:space="0" w:color="auto"/>
        <w:bottom w:val="none" w:sz="0" w:space="0" w:color="auto"/>
        <w:right w:val="none" w:sz="0" w:space="0" w:color="auto"/>
      </w:divBdr>
    </w:div>
    <w:div w:id="1139029322">
      <w:bodyDiv w:val="1"/>
      <w:marLeft w:val="0"/>
      <w:marRight w:val="0"/>
      <w:marTop w:val="0"/>
      <w:marBottom w:val="0"/>
      <w:divBdr>
        <w:top w:val="none" w:sz="0" w:space="0" w:color="auto"/>
        <w:left w:val="none" w:sz="0" w:space="0" w:color="auto"/>
        <w:bottom w:val="none" w:sz="0" w:space="0" w:color="auto"/>
        <w:right w:val="none" w:sz="0" w:space="0" w:color="auto"/>
      </w:divBdr>
    </w:div>
    <w:div w:id="1139108798">
      <w:bodyDiv w:val="1"/>
      <w:marLeft w:val="0"/>
      <w:marRight w:val="0"/>
      <w:marTop w:val="0"/>
      <w:marBottom w:val="0"/>
      <w:divBdr>
        <w:top w:val="none" w:sz="0" w:space="0" w:color="auto"/>
        <w:left w:val="none" w:sz="0" w:space="0" w:color="auto"/>
        <w:bottom w:val="none" w:sz="0" w:space="0" w:color="auto"/>
        <w:right w:val="none" w:sz="0" w:space="0" w:color="auto"/>
      </w:divBdr>
    </w:div>
    <w:div w:id="1139112844">
      <w:bodyDiv w:val="1"/>
      <w:marLeft w:val="0"/>
      <w:marRight w:val="0"/>
      <w:marTop w:val="0"/>
      <w:marBottom w:val="0"/>
      <w:divBdr>
        <w:top w:val="none" w:sz="0" w:space="0" w:color="auto"/>
        <w:left w:val="none" w:sz="0" w:space="0" w:color="auto"/>
        <w:bottom w:val="none" w:sz="0" w:space="0" w:color="auto"/>
        <w:right w:val="none" w:sz="0" w:space="0" w:color="auto"/>
      </w:divBdr>
    </w:div>
    <w:div w:id="1139154147">
      <w:bodyDiv w:val="1"/>
      <w:marLeft w:val="0"/>
      <w:marRight w:val="0"/>
      <w:marTop w:val="0"/>
      <w:marBottom w:val="0"/>
      <w:divBdr>
        <w:top w:val="none" w:sz="0" w:space="0" w:color="auto"/>
        <w:left w:val="none" w:sz="0" w:space="0" w:color="auto"/>
        <w:bottom w:val="none" w:sz="0" w:space="0" w:color="auto"/>
        <w:right w:val="none" w:sz="0" w:space="0" w:color="auto"/>
      </w:divBdr>
    </w:div>
    <w:div w:id="1139222030">
      <w:bodyDiv w:val="1"/>
      <w:marLeft w:val="0"/>
      <w:marRight w:val="0"/>
      <w:marTop w:val="0"/>
      <w:marBottom w:val="0"/>
      <w:divBdr>
        <w:top w:val="none" w:sz="0" w:space="0" w:color="auto"/>
        <w:left w:val="none" w:sz="0" w:space="0" w:color="auto"/>
        <w:bottom w:val="none" w:sz="0" w:space="0" w:color="auto"/>
        <w:right w:val="none" w:sz="0" w:space="0" w:color="auto"/>
      </w:divBdr>
    </w:div>
    <w:div w:id="1139305094">
      <w:bodyDiv w:val="1"/>
      <w:marLeft w:val="0"/>
      <w:marRight w:val="0"/>
      <w:marTop w:val="0"/>
      <w:marBottom w:val="0"/>
      <w:divBdr>
        <w:top w:val="none" w:sz="0" w:space="0" w:color="auto"/>
        <w:left w:val="none" w:sz="0" w:space="0" w:color="auto"/>
        <w:bottom w:val="none" w:sz="0" w:space="0" w:color="auto"/>
        <w:right w:val="none" w:sz="0" w:space="0" w:color="auto"/>
      </w:divBdr>
    </w:div>
    <w:div w:id="1139344370">
      <w:bodyDiv w:val="1"/>
      <w:marLeft w:val="0"/>
      <w:marRight w:val="0"/>
      <w:marTop w:val="0"/>
      <w:marBottom w:val="0"/>
      <w:divBdr>
        <w:top w:val="none" w:sz="0" w:space="0" w:color="auto"/>
        <w:left w:val="none" w:sz="0" w:space="0" w:color="auto"/>
        <w:bottom w:val="none" w:sz="0" w:space="0" w:color="auto"/>
        <w:right w:val="none" w:sz="0" w:space="0" w:color="auto"/>
      </w:divBdr>
    </w:div>
    <w:div w:id="1139347688">
      <w:bodyDiv w:val="1"/>
      <w:marLeft w:val="0"/>
      <w:marRight w:val="0"/>
      <w:marTop w:val="0"/>
      <w:marBottom w:val="0"/>
      <w:divBdr>
        <w:top w:val="none" w:sz="0" w:space="0" w:color="auto"/>
        <w:left w:val="none" w:sz="0" w:space="0" w:color="auto"/>
        <w:bottom w:val="none" w:sz="0" w:space="0" w:color="auto"/>
        <w:right w:val="none" w:sz="0" w:space="0" w:color="auto"/>
      </w:divBdr>
    </w:div>
    <w:div w:id="1139417996">
      <w:bodyDiv w:val="1"/>
      <w:marLeft w:val="0"/>
      <w:marRight w:val="0"/>
      <w:marTop w:val="0"/>
      <w:marBottom w:val="0"/>
      <w:divBdr>
        <w:top w:val="none" w:sz="0" w:space="0" w:color="auto"/>
        <w:left w:val="none" w:sz="0" w:space="0" w:color="auto"/>
        <w:bottom w:val="none" w:sz="0" w:space="0" w:color="auto"/>
        <w:right w:val="none" w:sz="0" w:space="0" w:color="auto"/>
      </w:divBdr>
    </w:div>
    <w:div w:id="1139422856">
      <w:bodyDiv w:val="1"/>
      <w:marLeft w:val="0"/>
      <w:marRight w:val="0"/>
      <w:marTop w:val="0"/>
      <w:marBottom w:val="0"/>
      <w:divBdr>
        <w:top w:val="none" w:sz="0" w:space="0" w:color="auto"/>
        <w:left w:val="none" w:sz="0" w:space="0" w:color="auto"/>
        <w:bottom w:val="none" w:sz="0" w:space="0" w:color="auto"/>
        <w:right w:val="none" w:sz="0" w:space="0" w:color="auto"/>
      </w:divBdr>
    </w:div>
    <w:div w:id="1139423156">
      <w:bodyDiv w:val="1"/>
      <w:marLeft w:val="0"/>
      <w:marRight w:val="0"/>
      <w:marTop w:val="0"/>
      <w:marBottom w:val="0"/>
      <w:divBdr>
        <w:top w:val="none" w:sz="0" w:space="0" w:color="auto"/>
        <w:left w:val="none" w:sz="0" w:space="0" w:color="auto"/>
        <w:bottom w:val="none" w:sz="0" w:space="0" w:color="auto"/>
        <w:right w:val="none" w:sz="0" w:space="0" w:color="auto"/>
      </w:divBdr>
    </w:div>
    <w:div w:id="1139490858">
      <w:bodyDiv w:val="1"/>
      <w:marLeft w:val="0"/>
      <w:marRight w:val="0"/>
      <w:marTop w:val="0"/>
      <w:marBottom w:val="0"/>
      <w:divBdr>
        <w:top w:val="none" w:sz="0" w:space="0" w:color="auto"/>
        <w:left w:val="none" w:sz="0" w:space="0" w:color="auto"/>
        <w:bottom w:val="none" w:sz="0" w:space="0" w:color="auto"/>
        <w:right w:val="none" w:sz="0" w:space="0" w:color="auto"/>
      </w:divBdr>
    </w:div>
    <w:div w:id="1139493288">
      <w:bodyDiv w:val="1"/>
      <w:marLeft w:val="0"/>
      <w:marRight w:val="0"/>
      <w:marTop w:val="0"/>
      <w:marBottom w:val="0"/>
      <w:divBdr>
        <w:top w:val="none" w:sz="0" w:space="0" w:color="auto"/>
        <w:left w:val="none" w:sz="0" w:space="0" w:color="auto"/>
        <w:bottom w:val="none" w:sz="0" w:space="0" w:color="auto"/>
        <w:right w:val="none" w:sz="0" w:space="0" w:color="auto"/>
      </w:divBdr>
    </w:div>
    <w:div w:id="1139499614">
      <w:bodyDiv w:val="1"/>
      <w:marLeft w:val="0"/>
      <w:marRight w:val="0"/>
      <w:marTop w:val="0"/>
      <w:marBottom w:val="0"/>
      <w:divBdr>
        <w:top w:val="none" w:sz="0" w:space="0" w:color="auto"/>
        <w:left w:val="none" w:sz="0" w:space="0" w:color="auto"/>
        <w:bottom w:val="none" w:sz="0" w:space="0" w:color="auto"/>
        <w:right w:val="none" w:sz="0" w:space="0" w:color="auto"/>
      </w:divBdr>
    </w:div>
    <w:div w:id="1139567790">
      <w:bodyDiv w:val="1"/>
      <w:marLeft w:val="0"/>
      <w:marRight w:val="0"/>
      <w:marTop w:val="0"/>
      <w:marBottom w:val="0"/>
      <w:divBdr>
        <w:top w:val="none" w:sz="0" w:space="0" w:color="auto"/>
        <w:left w:val="none" w:sz="0" w:space="0" w:color="auto"/>
        <w:bottom w:val="none" w:sz="0" w:space="0" w:color="auto"/>
        <w:right w:val="none" w:sz="0" w:space="0" w:color="auto"/>
      </w:divBdr>
    </w:div>
    <w:div w:id="1139804406">
      <w:bodyDiv w:val="1"/>
      <w:marLeft w:val="0"/>
      <w:marRight w:val="0"/>
      <w:marTop w:val="0"/>
      <w:marBottom w:val="0"/>
      <w:divBdr>
        <w:top w:val="none" w:sz="0" w:space="0" w:color="auto"/>
        <w:left w:val="none" w:sz="0" w:space="0" w:color="auto"/>
        <w:bottom w:val="none" w:sz="0" w:space="0" w:color="auto"/>
        <w:right w:val="none" w:sz="0" w:space="0" w:color="auto"/>
      </w:divBdr>
    </w:div>
    <w:div w:id="1139879158">
      <w:bodyDiv w:val="1"/>
      <w:marLeft w:val="0"/>
      <w:marRight w:val="0"/>
      <w:marTop w:val="0"/>
      <w:marBottom w:val="0"/>
      <w:divBdr>
        <w:top w:val="none" w:sz="0" w:space="0" w:color="auto"/>
        <w:left w:val="none" w:sz="0" w:space="0" w:color="auto"/>
        <w:bottom w:val="none" w:sz="0" w:space="0" w:color="auto"/>
        <w:right w:val="none" w:sz="0" w:space="0" w:color="auto"/>
      </w:divBdr>
    </w:div>
    <w:div w:id="1139959815">
      <w:bodyDiv w:val="1"/>
      <w:marLeft w:val="0"/>
      <w:marRight w:val="0"/>
      <w:marTop w:val="0"/>
      <w:marBottom w:val="0"/>
      <w:divBdr>
        <w:top w:val="none" w:sz="0" w:space="0" w:color="auto"/>
        <w:left w:val="none" w:sz="0" w:space="0" w:color="auto"/>
        <w:bottom w:val="none" w:sz="0" w:space="0" w:color="auto"/>
        <w:right w:val="none" w:sz="0" w:space="0" w:color="auto"/>
      </w:divBdr>
    </w:div>
    <w:div w:id="1140000859">
      <w:bodyDiv w:val="1"/>
      <w:marLeft w:val="0"/>
      <w:marRight w:val="0"/>
      <w:marTop w:val="0"/>
      <w:marBottom w:val="0"/>
      <w:divBdr>
        <w:top w:val="none" w:sz="0" w:space="0" w:color="auto"/>
        <w:left w:val="none" w:sz="0" w:space="0" w:color="auto"/>
        <w:bottom w:val="none" w:sz="0" w:space="0" w:color="auto"/>
        <w:right w:val="none" w:sz="0" w:space="0" w:color="auto"/>
      </w:divBdr>
    </w:div>
    <w:div w:id="1140003076">
      <w:bodyDiv w:val="1"/>
      <w:marLeft w:val="0"/>
      <w:marRight w:val="0"/>
      <w:marTop w:val="0"/>
      <w:marBottom w:val="0"/>
      <w:divBdr>
        <w:top w:val="none" w:sz="0" w:space="0" w:color="auto"/>
        <w:left w:val="none" w:sz="0" w:space="0" w:color="auto"/>
        <w:bottom w:val="none" w:sz="0" w:space="0" w:color="auto"/>
        <w:right w:val="none" w:sz="0" w:space="0" w:color="auto"/>
      </w:divBdr>
    </w:div>
    <w:div w:id="1140071460">
      <w:bodyDiv w:val="1"/>
      <w:marLeft w:val="0"/>
      <w:marRight w:val="0"/>
      <w:marTop w:val="0"/>
      <w:marBottom w:val="0"/>
      <w:divBdr>
        <w:top w:val="none" w:sz="0" w:space="0" w:color="auto"/>
        <w:left w:val="none" w:sz="0" w:space="0" w:color="auto"/>
        <w:bottom w:val="none" w:sz="0" w:space="0" w:color="auto"/>
        <w:right w:val="none" w:sz="0" w:space="0" w:color="auto"/>
      </w:divBdr>
    </w:div>
    <w:div w:id="1140071513">
      <w:bodyDiv w:val="1"/>
      <w:marLeft w:val="0"/>
      <w:marRight w:val="0"/>
      <w:marTop w:val="0"/>
      <w:marBottom w:val="0"/>
      <w:divBdr>
        <w:top w:val="none" w:sz="0" w:space="0" w:color="auto"/>
        <w:left w:val="none" w:sz="0" w:space="0" w:color="auto"/>
        <w:bottom w:val="none" w:sz="0" w:space="0" w:color="auto"/>
        <w:right w:val="none" w:sz="0" w:space="0" w:color="auto"/>
      </w:divBdr>
    </w:div>
    <w:div w:id="1140075988">
      <w:bodyDiv w:val="1"/>
      <w:marLeft w:val="0"/>
      <w:marRight w:val="0"/>
      <w:marTop w:val="0"/>
      <w:marBottom w:val="0"/>
      <w:divBdr>
        <w:top w:val="none" w:sz="0" w:space="0" w:color="auto"/>
        <w:left w:val="none" w:sz="0" w:space="0" w:color="auto"/>
        <w:bottom w:val="none" w:sz="0" w:space="0" w:color="auto"/>
        <w:right w:val="none" w:sz="0" w:space="0" w:color="auto"/>
      </w:divBdr>
    </w:div>
    <w:div w:id="1140147947">
      <w:bodyDiv w:val="1"/>
      <w:marLeft w:val="0"/>
      <w:marRight w:val="0"/>
      <w:marTop w:val="0"/>
      <w:marBottom w:val="0"/>
      <w:divBdr>
        <w:top w:val="none" w:sz="0" w:space="0" w:color="auto"/>
        <w:left w:val="none" w:sz="0" w:space="0" w:color="auto"/>
        <w:bottom w:val="none" w:sz="0" w:space="0" w:color="auto"/>
        <w:right w:val="none" w:sz="0" w:space="0" w:color="auto"/>
      </w:divBdr>
    </w:div>
    <w:div w:id="1140151252">
      <w:bodyDiv w:val="1"/>
      <w:marLeft w:val="0"/>
      <w:marRight w:val="0"/>
      <w:marTop w:val="0"/>
      <w:marBottom w:val="0"/>
      <w:divBdr>
        <w:top w:val="none" w:sz="0" w:space="0" w:color="auto"/>
        <w:left w:val="none" w:sz="0" w:space="0" w:color="auto"/>
        <w:bottom w:val="none" w:sz="0" w:space="0" w:color="auto"/>
        <w:right w:val="none" w:sz="0" w:space="0" w:color="auto"/>
      </w:divBdr>
    </w:div>
    <w:div w:id="1140152861">
      <w:bodyDiv w:val="1"/>
      <w:marLeft w:val="0"/>
      <w:marRight w:val="0"/>
      <w:marTop w:val="0"/>
      <w:marBottom w:val="0"/>
      <w:divBdr>
        <w:top w:val="none" w:sz="0" w:space="0" w:color="auto"/>
        <w:left w:val="none" w:sz="0" w:space="0" w:color="auto"/>
        <w:bottom w:val="none" w:sz="0" w:space="0" w:color="auto"/>
        <w:right w:val="none" w:sz="0" w:space="0" w:color="auto"/>
      </w:divBdr>
    </w:div>
    <w:div w:id="1140227372">
      <w:bodyDiv w:val="1"/>
      <w:marLeft w:val="0"/>
      <w:marRight w:val="0"/>
      <w:marTop w:val="0"/>
      <w:marBottom w:val="0"/>
      <w:divBdr>
        <w:top w:val="none" w:sz="0" w:space="0" w:color="auto"/>
        <w:left w:val="none" w:sz="0" w:space="0" w:color="auto"/>
        <w:bottom w:val="none" w:sz="0" w:space="0" w:color="auto"/>
        <w:right w:val="none" w:sz="0" w:space="0" w:color="auto"/>
      </w:divBdr>
    </w:div>
    <w:div w:id="1140263955">
      <w:bodyDiv w:val="1"/>
      <w:marLeft w:val="0"/>
      <w:marRight w:val="0"/>
      <w:marTop w:val="0"/>
      <w:marBottom w:val="0"/>
      <w:divBdr>
        <w:top w:val="none" w:sz="0" w:space="0" w:color="auto"/>
        <w:left w:val="none" w:sz="0" w:space="0" w:color="auto"/>
        <w:bottom w:val="none" w:sz="0" w:space="0" w:color="auto"/>
        <w:right w:val="none" w:sz="0" w:space="0" w:color="auto"/>
      </w:divBdr>
    </w:div>
    <w:div w:id="1140268179">
      <w:bodyDiv w:val="1"/>
      <w:marLeft w:val="0"/>
      <w:marRight w:val="0"/>
      <w:marTop w:val="0"/>
      <w:marBottom w:val="0"/>
      <w:divBdr>
        <w:top w:val="none" w:sz="0" w:space="0" w:color="auto"/>
        <w:left w:val="none" w:sz="0" w:space="0" w:color="auto"/>
        <w:bottom w:val="none" w:sz="0" w:space="0" w:color="auto"/>
        <w:right w:val="none" w:sz="0" w:space="0" w:color="auto"/>
      </w:divBdr>
    </w:div>
    <w:div w:id="1140268222">
      <w:bodyDiv w:val="1"/>
      <w:marLeft w:val="0"/>
      <w:marRight w:val="0"/>
      <w:marTop w:val="0"/>
      <w:marBottom w:val="0"/>
      <w:divBdr>
        <w:top w:val="none" w:sz="0" w:space="0" w:color="auto"/>
        <w:left w:val="none" w:sz="0" w:space="0" w:color="auto"/>
        <w:bottom w:val="none" w:sz="0" w:space="0" w:color="auto"/>
        <w:right w:val="none" w:sz="0" w:space="0" w:color="auto"/>
      </w:divBdr>
    </w:div>
    <w:div w:id="1140272305">
      <w:bodyDiv w:val="1"/>
      <w:marLeft w:val="0"/>
      <w:marRight w:val="0"/>
      <w:marTop w:val="0"/>
      <w:marBottom w:val="0"/>
      <w:divBdr>
        <w:top w:val="none" w:sz="0" w:space="0" w:color="auto"/>
        <w:left w:val="none" w:sz="0" w:space="0" w:color="auto"/>
        <w:bottom w:val="none" w:sz="0" w:space="0" w:color="auto"/>
        <w:right w:val="none" w:sz="0" w:space="0" w:color="auto"/>
      </w:divBdr>
    </w:div>
    <w:div w:id="1140422276">
      <w:bodyDiv w:val="1"/>
      <w:marLeft w:val="0"/>
      <w:marRight w:val="0"/>
      <w:marTop w:val="0"/>
      <w:marBottom w:val="0"/>
      <w:divBdr>
        <w:top w:val="none" w:sz="0" w:space="0" w:color="auto"/>
        <w:left w:val="none" w:sz="0" w:space="0" w:color="auto"/>
        <w:bottom w:val="none" w:sz="0" w:space="0" w:color="auto"/>
        <w:right w:val="none" w:sz="0" w:space="0" w:color="auto"/>
      </w:divBdr>
    </w:div>
    <w:div w:id="1140461136">
      <w:bodyDiv w:val="1"/>
      <w:marLeft w:val="0"/>
      <w:marRight w:val="0"/>
      <w:marTop w:val="0"/>
      <w:marBottom w:val="0"/>
      <w:divBdr>
        <w:top w:val="none" w:sz="0" w:space="0" w:color="auto"/>
        <w:left w:val="none" w:sz="0" w:space="0" w:color="auto"/>
        <w:bottom w:val="none" w:sz="0" w:space="0" w:color="auto"/>
        <w:right w:val="none" w:sz="0" w:space="0" w:color="auto"/>
      </w:divBdr>
    </w:div>
    <w:div w:id="1140463259">
      <w:bodyDiv w:val="1"/>
      <w:marLeft w:val="0"/>
      <w:marRight w:val="0"/>
      <w:marTop w:val="0"/>
      <w:marBottom w:val="0"/>
      <w:divBdr>
        <w:top w:val="none" w:sz="0" w:space="0" w:color="auto"/>
        <w:left w:val="none" w:sz="0" w:space="0" w:color="auto"/>
        <w:bottom w:val="none" w:sz="0" w:space="0" w:color="auto"/>
        <w:right w:val="none" w:sz="0" w:space="0" w:color="auto"/>
      </w:divBdr>
    </w:div>
    <w:div w:id="1140535514">
      <w:bodyDiv w:val="1"/>
      <w:marLeft w:val="0"/>
      <w:marRight w:val="0"/>
      <w:marTop w:val="0"/>
      <w:marBottom w:val="0"/>
      <w:divBdr>
        <w:top w:val="none" w:sz="0" w:space="0" w:color="auto"/>
        <w:left w:val="none" w:sz="0" w:space="0" w:color="auto"/>
        <w:bottom w:val="none" w:sz="0" w:space="0" w:color="auto"/>
        <w:right w:val="none" w:sz="0" w:space="0" w:color="auto"/>
      </w:divBdr>
    </w:div>
    <w:div w:id="1140541284">
      <w:bodyDiv w:val="1"/>
      <w:marLeft w:val="0"/>
      <w:marRight w:val="0"/>
      <w:marTop w:val="0"/>
      <w:marBottom w:val="0"/>
      <w:divBdr>
        <w:top w:val="none" w:sz="0" w:space="0" w:color="auto"/>
        <w:left w:val="none" w:sz="0" w:space="0" w:color="auto"/>
        <w:bottom w:val="none" w:sz="0" w:space="0" w:color="auto"/>
        <w:right w:val="none" w:sz="0" w:space="0" w:color="auto"/>
      </w:divBdr>
    </w:div>
    <w:div w:id="1140541837">
      <w:bodyDiv w:val="1"/>
      <w:marLeft w:val="0"/>
      <w:marRight w:val="0"/>
      <w:marTop w:val="0"/>
      <w:marBottom w:val="0"/>
      <w:divBdr>
        <w:top w:val="none" w:sz="0" w:space="0" w:color="auto"/>
        <w:left w:val="none" w:sz="0" w:space="0" w:color="auto"/>
        <w:bottom w:val="none" w:sz="0" w:space="0" w:color="auto"/>
        <w:right w:val="none" w:sz="0" w:space="0" w:color="auto"/>
      </w:divBdr>
    </w:div>
    <w:div w:id="1140654695">
      <w:bodyDiv w:val="1"/>
      <w:marLeft w:val="0"/>
      <w:marRight w:val="0"/>
      <w:marTop w:val="0"/>
      <w:marBottom w:val="0"/>
      <w:divBdr>
        <w:top w:val="none" w:sz="0" w:space="0" w:color="auto"/>
        <w:left w:val="none" w:sz="0" w:space="0" w:color="auto"/>
        <w:bottom w:val="none" w:sz="0" w:space="0" w:color="auto"/>
        <w:right w:val="none" w:sz="0" w:space="0" w:color="auto"/>
      </w:divBdr>
    </w:div>
    <w:div w:id="1140683186">
      <w:bodyDiv w:val="1"/>
      <w:marLeft w:val="0"/>
      <w:marRight w:val="0"/>
      <w:marTop w:val="0"/>
      <w:marBottom w:val="0"/>
      <w:divBdr>
        <w:top w:val="none" w:sz="0" w:space="0" w:color="auto"/>
        <w:left w:val="none" w:sz="0" w:space="0" w:color="auto"/>
        <w:bottom w:val="none" w:sz="0" w:space="0" w:color="auto"/>
        <w:right w:val="none" w:sz="0" w:space="0" w:color="auto"/>
      </w:divBdr>
    </w:div>
    <w:div w:id="1140685029">
      <w:bodyDiv w:val="1"/>
      <w:marLeft w:val="0"/>
      <w:marRight w:val="0"/>
      <w:marTop w:val="0"/>
      <w:marBottom w:val="0"/>
      <w:divBdr>
        <w:top w:val="none" w:sz="0" w:space="0" w:color="auto"/>
        <w:left w:val="none" w:sz="0" w:space="0" w:color="auto"/>
        <w:bottom w:val="none" w:sz="0" w:space="0" w:color="auto"/>
        <w:right w:val="none" w:sz="0" w:space="0" w:color="auto"/>
      </w:divBdr>
    </w:div>
    <w:div w:id="1140685489">
      <w:bodyDiv w:val="1"/>
      <w:marLeft w:val="0"/>
      <w:marRight w:val="0"/>
      <w:marTop w:val="0"/>
      <w:marBottom w:val="0"/>
      <w:divBdr>
        <w:top w:val="none" w:sz="0" w:space="0" w:color="auto"/>
        <w:left w:val="none" w:sz="0" w:space="0" w:color="auto"/>
        <w:bottom w:val="none" w:sz="0" w:space="0" w:color="auto"/>
        <w:right w:val="none" w:sz="0" w:space="0" w:color="auto"/>
      </w:divBdr>
    </w:div>
    <w:div w:id="1140686073">
      <w:bodyDiv w:val="1"/>
      <w:marLeft w:val="0"/>
      <w:marRight w:val="0"/>
      <w:marTop w:val="0"/>
      <w:marBottom w:val="0"/>
      <w:divBdr>
        <w:top w:val="none" w:sz="0" w:space="0" w:color="auto"/>
        <w:left w:val="none" w:sz="0" w:space="0" w:color="auto"/>
        <w:bottom w:val="none" w:sz="0" w:space="0" w:color="auto"/>
        <w:right w:val="none" w:sz="0" w:space="0" w:color="auto"/>
      </w:divBdr>
    </w:div>
    <w:div w:id="1140725605">
      <w:bodyDiv w:val="1"/>
      <w:marLeft w:val="0"/>
      <w:marRight w:val="0"/>
      <w:marTop w:val="0"/>
      <w:marBottom w:val="0"/>
      <w:divBdr>
        <w:top w:val="none" w:sz="0" w:space="0" w:color="auto"/>
        <w:left w:val="none" w:sz="0" w:space="0" w:color="auto"/>
        <w:bottom w:val="none" w:sz="0" w:space="0" w:color="auto"/>
        <w:right w:val="none" w:sz="0" w:space="0" w:color="auto"/>
      </w:divBdr>
    </w:div>
    <w:div w:id="1140729738">
      <w:bodyDiv w:val="1"/>
      <w:marLeft w:val="0"/>
      <w:marRight w:val="0"/>
      <w:marTop w:val="0"/>
      <w:marBottom w:val="0"/>
      <w:divBdr>
        <w:top w:val="none" w:sz="0" w:space="0" w:color="auto"/>
        <w:left w:val="none" w:sz="0" w:space="0" w:color="auto"/>
        <w:bottom w:val="none" w:sz="0" w:space="0" w:color="auto"/>
        <w:right w:val="none" w:sz="0" w:space="0" w:color="auto"/>
      </w:divBdr>
    </w:div>
    <w:div w:id="1140805076">
      <w:bodyDiv w:val="1"/>
      <w:marLeft w:val="0"/>
      <w:marRight w:val="0"/>
      <w:marTop w:val="0"/>
      <w:marBottom w:val="0"/>
      <w:divBdr>
        <w:top w:val="none" w:sz="0" w:space="0" w:color="auto"/>
        <w:left w:val="none" w:sz="0" w:space="0" w:color="auto"/>
        <w:bottom w:val="none" w:sz="0" w:space="0" w:color="auto"/>
        <w:right w:val="none" w:sz="0" w:space="0" w:color="auto"/>
      </w:divBdr>
    </w:div>
    <w:div w:id="1140878018">
      <w:bodyDiv w:val="1"/>
      <w:marLeft w:val="0"/>
      <w:marRight w:val="0"/>
      <w:marTop w:val="0"/>
      <w:marBottom w:val="0"/>
      <w:divBdr>
        <w:top w:val="none" w:sz="0" w:space="0" w:color="auto"/>
        <w:left w:val="none" w:sz="0" w:space="0" w:color="auto"/>
        <w:bottom w:val="none" w:sz="0" w:space="0" w:color="auto"/>
        <w:right w:val="none" w:sz="0" w:space="0" w:color="auto"/>
      </w:divBdr>
    </w:div>
    <w:div w:id="1140994808">
      <w:bodyDiv w:val="1"/>
      <w:marLeft w:val="0"/>
      <w:marRight w:val="0"/>
      <w:marTop w:val="0"/>
      <w:marBottom w:val="0"/>
      <w:divBdr>
        <w:top w:val="none" w:sz="0" w:space="0" w:color="auto"/>
        <w:left w:val="none" w:sz="0" w:space="0" w:color="auto"/>
        <w:bottom w:val="none" w:sz="0" w:space="0" w:color="auto"/>
        <w:right w:val="none" w:sz="0" w:space="0" w:color="auto"/>
      </w:divBdr>
    </w:div>
    <w:div w:id="1140998808">
      <w:bodyDiv w:val="1"/>
      <w:marLeft w:val="0"/>
      <w:marRight w:val="0"/>
      <w:marTop w:val="0"/>
      <w:marBottom w:val="0"/>
      <w:divBdr>
        <w:top w:val="none" w:sz="0" w:space="0" w:color="auto"/>
        <w:left w:val="none" w:sz="0" w:space="0" w:color="auto"/>
        <w:bottom w:val="none" w:sz="0" w:space="0" w:color="auto"/>
        <w:right w:val="none" w:sz="0" w:space="0" w:color="auto"/>
      </w:divBdr>
    </w:div>
    <w:div w:id="1141002489">
      <w:bodyDiv w:val="1"/>
      <w:marLeft w:val="0"/>
      <w:marRight w:val="0"/>
      <w:marTop w:val="0"/>
      <w:marBottom w:val="0"/>
      <w:divBdr>
        <w:top w:val="none" w:sz="0" w:space="0" w:color="auto"/>
        <w:left w:val="none" w:sz="0" w:space="0" w:color="auto"/>
        <w:bottom w:val="none" w:sz="0" w:space="0" w:color="auto"/>
        <w:right w:val="none" w:sz="0" w:space="0" w:color="auto"/>
      </w:divBdr>
    </w:div>
    <w:div w:id="1141121568">
      <w:bodyDiv w:val="1"/>
      <w:marLeft w:val="0"/>
      <w:marRight w:val="0"/>
      <w:marTop w:val="0"/>
      <w:marBottom w:val="0"/>
      <w:divBdr>
        <w:top w:val="none" w:sz="0" w:space="0" w:color="auto"/>
        <w:left w:val="none" w:sz="0" w:space="0" w:color="auto"/>
        <w:bottom w:val="none" w:sz="0" w:space="0" w:color="auto"/>
        <w:right w:val="none" w:sz="0" w:space="0" w:color="auto"/>
      </w:divBdr>
    </w:div>
    <w:div w:id="1141342178">
      <w:bodyDiv w:val="1"/>
      <w:marLeft w:val="0"/>
      <w:marRight w:val="0"/>
      <w:marTop w:val="0"/>
      <w:marBottom w:val="0"/>
      <w:divBdr>
        <w:top w:val="none" w:sz="0" w:space="0" w:color="auto"/>
        <w:left w:val="none" w:sz="0" w:space="0" w:color="auto"/>
        <w:bottom w:val="none" w:sz="0" w:space="0" w:color="auto"/>
        <w:right w:val="none" w:sz="0" w:space="0" w:color="auto"/>
      </w:divBdr>
    </w:div>
    <w:div w:id="1141385191">
      <w:bodyDiv w:val="1"/>
      <w:marLeft w:val="0"/>
      <w:marRight w:val="0"/>
      <w:marTop w:val="0"/>
      <w:marBottom w:val="0"/>
      <w:divBdr>
        <w:top w:val="none" w:sz="0" w:space="0" w:color="auto"/>
        <w:left w:val="none" w:sz="0" w:space="0" w:color="auto"/>
        <w:bottom w:val="none" w:sz="0" w:space="0" w:color="auto"/>
        <w:right w:val="none" w:sz="0" w:space="0" w:color="auto"/>
      </w:divBdr>
    </w:div>
    <w:div w:id="1141388515">
      <w:bodyDiv w:val="1"/>
      <w:marLeft w:val="0"/>
      <w:marRight w:val="0"/>
      <w:marTop w:val="0"/>
      <w:marBottom w:val="0"/>
      <w:divBdr>
        <w:top w:val="none" w:sz="0" w:space="0" w:color="auto"/>
        <w:left w:val="none" w:sz="0" w:space="0" w:color="auto"/>
        <w:bottom w:val="none" w:sz="0" w:space="0" w:color="auto"/>
        <w:right w:val="none" w:sz="0" w:space="0" w:color="auto"/>
      </w:divBdr>
    </w:div>
    <w:div w:id="1141582643">
      <w:bodyDiv w:val="1"/>
      <w:marLeft w:val="0"/>
      <w:marRight w:val="0"/>
      <w:marTop w:val="0"/>
      <w:marBottom w:val="0"/>
      <w:divBdr>
        <w:top w:val="none" w:sz="0" w:space="0" w:color="auto"/>
        <w:left w:val="none" w:sz="0" w:space="0" w:color="auto"/>
        <w:bottom w:val="none" w:sz="0" w:space="0" w:color="auto"/>
        <w:right w:val="none" w:sz="0" w:space="0" w:color="auto"/>
      </w:divBdr>
    </w:div>
    <w:div w:id="1141727242">
      <w:bodyDiv w:val="1"/>
      <w:marLeft w:val="0"/>
      <w:marRight w:val="0"/>
      <w:marTop w:val="0"/>
      <w:marBottom w:val="0"/>
      <w:divBdr>
        <w:top w:val="none" w:sz="0" w:space="0" w:color="auto"/>
        <w:left w:val="none" w:sz="0" w:space="0" w:color="auto"/>
        <w:bottom w:val="none" w:sz="0" w:space="0" w:color="auto"/>
        <w:right w:val="none" w:sz="0" w:space="0" w:color="auto"/>
      </w:divBdr>
    </w:div>
    <w:div w:id="1141730377">
      <w:bodyDiv w:val="1"/>
      <w:marLeft w:val="0"/>
      <w:marRight w:val="0"/>
      <w:marTop w:val="0"/>
      <w:marBottom w:val="0"/>
      <w:divBdr>
        <w:top w:val="none" w:sz="0" w:space="0" w:color="auto"/>
        <w:left w:val="none" w:sz="0" w:space="0" w:color="auto"/>
        <w:bottom w:val="none" w:sz="0" w:space="0" w:color="auto"/>
        <w:right w:val="none" w:sz="0" w:space="0" w:color="auto"/>
      </w:divBdr>
    </w:div>
    <w:div w:id="1141733179">
      <w:bodyDiv w:val="1"/>
      <w:marLeft w:val="0"/>
      <w:marRight w:val="0"/>
      <w:marTop w:val="0"/>
      <w:marBottom w:val="0"/>
      <w:divBdr>
        <w:top w:val="none" w:sz="0" w:space="0" w:color="auto"/>
        <w:left w:val="none" w:sz="0" w:space="0" w:color="auto"/>
        <w:bottom w:val="none" w:sz="0" w:space="0" w:color="auto"/>
        <w:right w:val="none" w:sz="0" w:space="0" w:color="auto"/>
      </w:divBdr>
    </w:div>
    <w:div w:id="1141776426">
      <w:bodyDiv w:val="1"/>
      <w:marLeft w:val="0"/>
      <w:marRight w:val="0"/>
      <w:marTop w:val="0"/>
      <w:marBottom w:val="0"/>
      <w:divBdr>
        <w:top w:val="none" w:sz="0" w:space="0" w:color="auto"/>
        <w:left w:val="none" w:sz="0" w:space="0" w:color="auto"/>
        <w:bottom w:val="none" w:sz="0" w:space="0" w:color="auto"/>
        <w:right w:val="none" w:sz="0" w:space="0" w:color="auto"/>
      </w:divBdr>
    </w:div>
    <w:div w:id="1141843327">
      <w:bodyDiv w:val="1"/>
      <w:marLeft w:val="0"/>
      <w:marRight w:val="0"/>
      <w:marTop w:val="0"/>
      <w:marBottom w:val="0"/>
      <w:divBdr>
        <w:top w:val="none" w:sz="0" w:space="0" w:color="auto"/>
        <w:left w:val="none" w:sz="0" w:space="0" w:color="auto"/>
        <w:bottom w:val="none" w:sz="0" w:space="0" w:color="auto"/>
        <w:right w:val="none" w:sz="0" w:space="0" w:color="auto"/>
      </w:divBdr>
    </w:div>
    <w:div w:id="1141845328">
      <w:bodyDiv w:val="1"/>
      <w:marLeft w:val="0"/>
      <w:marRight w:val="0"/>
      <w:marTop w:val="0"/>
      <w:marBottom w:val="0"/>
      <w:divBdr>
        <w:top w:val="none" w:sz="0" w:space="0" w:color="auto"/>
        <w:left w:val="none" w:sz="0" w:space="0" w:color="auto"/>
        <w:bottom w:val="none" w:sz="0" w:space="0" w:color="auto"/>
        <w:right w:val="none" w:sz="0" w:space="0" w:color="auto"/>
      </w:divBdr>
    </w:div>
    <w:div w:id="1141851292">
      <w:bodyDiv w:val="1"/>
      <w:marLeft w:val="0"/>
      <w:marRight w:val="0"/>
      <w:marTop w:val="0"/>
      <w:marBottom w:val="0"/>
      <w:divBdr>
        <w:top w:val="none" w:sz="0" w:space="0" w:color="auto"/>
        <w:left w:val="none" w:sz="0" w:space="0" w:color="auto"/>
        <w:bottom w:val="none" w:sz="0" w:space="0" w:color="auto"/>
        <w:right w:val="none" w:sz="0" w:space="0" w:color="auto"/>
      </w:divBdr>
    </w:div>
    <w:div w:id="1141926504">
      <w:bodyDiv w:val="1"/>
      <w:marLeft w:val="0"/>
      <w:marRight w:val="0"/>
      <w:marTop w:val="0"/>
      <w:marBottom w:val="0"/>
      <w:divBdr>
        <w:top w:val="none" w:sz="0" w:space="0" w:color="auto"/>
        <w:left w:val="none" w:sz="0" w:space="0" w:color="auto"/>
        <w:bottom w:val="none" w:sz="0" w:space="0" w:color="auto"/>
        <w:right w:val="none" w:sz="0" w:space="0" w:color="auto"/>
      </w:divBdr>
    </w:div>
    <w:div w:id="1142045142">
      <w:bodyDiv w:val="1"/>
      <w:marLeft w:val="0"/>
      <w:marRight w:val="0"/>
      <w:marTop w:val="0"/>
      <w:marBottom w:val="0"/>
      <w:divBdr>
        <w:top w:val="none" w:sz="0" w:space="0" w:color="auto"/>
        <w:left w:val="none" w:sz="0" w:space="0" w:color="auto"/>
        <w:bottom w:val="none" w:sz="0" w:space="0" w:color="auto"/>
        <w:right w:val="none" w:sz="0" w:space="0" w:color="auto"/>
      </w:divBdr>
    </w:div>
    <w:div w:id="1142114907">
      <w:bodyDiv w:val="1"/>
      <w:marLeft w:val="0"/>
      <w:marRight w:val="0"/>
      <w:marTop w:val="0"/>
      <w:marBottom w:val="0"/>
      <w:divBdr>
        <w:top w:val="none" w:sz="0" w:space="0" w:color="auto"/>
        <w:left w:val="none" w:sz="0" w:space="0" w:color="auto"/>
        <w:bottom w:val="none" w:sz="0" w:space="0" w:color="auto"/>
        <w:right w:val="none" w:sz="0" w:space="0" w:color="auto"/>
      </w:divBdr>
    </w:div>
    <w:div w:id="1142117410">
      <w:bodyDiv w:val="1"/>
      <w:marLeft w:val="0"/>
      <w:marRight w:val="0"/>
      <w:marTop w:val="0"/>
      <w:marBottom w:val="0"/>
      <w:divBdr>
        <w:top w:val="none" w:sz="0" w:space="0" w:color="auto"/>
        <w:left w:val="none" w:sz="0" w:space="0" w:color="auto"/>
        <w:bottom w:val="none" w:sz="0" w:space="0" w:color="auto"/>
        <w:right w:val="none" w:sz="0" w:space="0" w:color="auto"/>
      </w:divBdr>
    </w:div>
    <w:div w:id="1142119626">
      <w:bodyDiv w:val="1"/>
      <w:marLeft w:val="0"/>
      <w:marRight w:val="0"/>
      <w:marTop w:val="0"/>
      <w:marBottom w:val="0"/>
      <w:divBdr>
        <w:top w:val="none" w:sz="0" w:space="0" w:color="auto"/>
        <w:left w:val="none" w:sz="0" w:space="0" w:color="auto"/>
        <w:bottom w:val="none" w:sz="0" w:space="0" w:color="auto"/>
        <w:right w:val="none" w:sz="0" w:space="0" w:color="auto"/>
      </w:divBdr>
    </w:div>
    <w:div w:id="1142119854">
      <w:bodyDiv w:val="1"/>
      <w:marLeft w:val="0"/>
      <w:marRight w:val="0"/>
      <w:marTop w:val="0"/>
      <w:marBottom w:val="0"/>
      <w:divBdr>
        <w:top w:val="none" w:sz="0" w:space="0" w:color="auto"/>
        <w:left w:val="none" w:sz="0" w:space="0" w:color="auto"/>
        <w:bottom w:val="none" w:sz="0" w:space="0" w:color="auto"/>
        <w:right w:val="none" w:sz="0" w:space="0" w:color="auto"/>
      </w:divBdr>
    </w:div>
    <w:div w:id="1142120230">
      <w:bodyDiv w:val="1"/>
      <w:marLeft w:val="0"/>
      <w:marRight w:val="0"/>
      <w:marTop w:val="0"/>
      <w:marBottom w:val="0"/>
      <w:divBdr>
        <w:top w:val="none" w:sz="0" w:space="0" w:color="auto"/>
        <w:left w:val="none" w:sz="0" w:space="0" w:color="auto"/>
        <w:bottom w:val="none" w:sz="0" w:space="0" w:color="auto"/>
        <w:right w:val="none" w:sz="0" w:space="0" w:color="auto"/>
      </w:divBdr>
    </w:div>
    <w:div w:id="1142162496">
      <w:bodyDiv w:val="1"/>
      <w:marLeft w:val="0"/>
      <w:marRight w:val="0"/>
      <w:marTop w:val="0"/>
      <w:marBottom w:val="0"/>
      <w:divBdr>
        <w:top w:val="none" w:sz="0" w:space="0" w:color="auto"/>
        <w:left w:val="none" w:sz="0" w:space="0" w:color="auto"/>
        <w:bottom w:val="none" w:sz="0" w:space="0" w:color="auto"/>
        <w:right w:val="none" w:sz="0" w:space="0" w:color="auto"/>
      </w:divBdr>
    </w:div>
    <w:div w:id="1142187848">
      <w:bodyDiv w:val="1"/>
      <w:marLeft w:val="0"/>
      <w:marRight w:val="0"/>
      <w:marTop w:val="0"/>
      <w:marBottom w:val="0"/>
      <w:divBdr>
        <w:top w:val="none" w:sz="0" w:space="0" w:color="auto"/>
        <w:left w:val="none" w:sz="0" w:space="0" w:color="auto"/>
        <w:bottom w:val="none" w:sz="0" w:space="0" w:color="auto"/>
        <w:right w:val="none" w:sz="0" w:space="0" w:color="auto"/>
      </w:divBdr>
    </w:div>
    <w:div w:id="1142189841">
      <w:bodyDiv w:val="1"/>
      <w:marLeft w:val="0"/>
      <w:marRight w:val="0"/>
      <w:marTop w:val="0"/>
      <w:marBottom w:val="0"/>
      <w:divBdr>
        <w:top w:val="none" w:sz="0" w:space="0" w:color="auto"/>
        <w:left w:val="none" w:sz="0" w:space="0" w:color="auto"/>
        <w:bottom w:val="none" w:sz="0" w:space="0" w:color="auto"/>
        <w:right w:val="none" w:sz="0" w:space="0" w:color="auto"/>
      </w:divBdr>
    </w:div>
    <w:div w:id="1142309039">
      <w:bodyDiv w:val="1"/>
      <w:marLeft w:val="0"/>
      <w:marRight w:val="0"/>
      <w:marTop w:val="0"/>
      <w:marBottom w:val="0"/>
      <w:divBdr>
        <w:top w:val="none" w:sz="0" w:space="0" w:color="auto"/>
        <w:left w:val="none" w:sz="0" w:space="0" w:color="auto"/>
        <w:bottom w:val="none" w:sz="0" w:space="0" w:color="auto"/>
        <w:right w:val="none" w:sz="0" w:space="0" w:color="auto"/>
      </w:divBdr>
    </w:div>
    <w:div w:id="1142310536">
      <w:bodyDiv w:val="1"/>
      <w:marLeft w:val="0"/>
      <w:marRight w:val="0"/>
      <w:marTop w:val="0"/>
      <w:marBottom w:val="0"/>
      <w:divBdr>
        <w:top w:val="none" w:sz="0" w:space="0" w:color="auto"/>
        <w:left w:val="none" w:sz="0" w:space="0" w:color="auto"/>
        <w:bottom w:val="none" w:sz="0" w:space="0" w:color="auto"/>
        <w:right w:val="none" w:sz="0" w:space="0" w:color="auto"/>
      </w:divBdr>
    </w:div>
    <w:div w:id="1142384593">
      <w:bodyDiv w:val="1"/>
      <w:marLeft w:val="0"/>
      <w:marRight w:val="0"/>
      <w:marTop w:val="0"/>
      <w:marBottom w:val="0"/>
      <w:divBdr>
        <w:top w:val="none" w:sz="0" w:space="0" w:color="auto"/>
        <w:left w:val="none" w:sz="0" w:space="0" w:color="auto"/>
        <w:bottom w:val="none" w:sz="0" w:space="0" w:color="auto"/>
        <w:right w:val="none" w:sz="0" w:space="0" w:color="auto"/>
      </w:divBdr>
    </w:div>
    <w:div w:id="1142387598">
      <w:bodyDiv w:val="1"/>
      <w:marLeft w:val="0"/>
      <w:marRight w:val="0"/>
      <w:marTop w:val="0"/>
      <w:marBottom w:val="0"/>
      <w:divBdr>
        <w:top w:val="none" w:sz="0" w:space="0" w:color="auto"/>
        <w:left w:val="none" w:sz="0" w:space="0" w:color="auto"/>
        <w:bottom w:val="none" w:sz="0" w:space="0" w:color="auto"/>
        <w:right w:val="none" w:sz="0" w:space="0" w:color="auto"/>
      </w:divBdr>
    </w:div>
    <w:div w:id="1142389385">
      <w:bodyDiv w:val="1"/>
      <w:marLeft w:val="0"/>
      <w:marRight w:val="0"/>
      <w:marTop w:val="0"/>
      <w:marBottom w:val="0"/>
      <w:divBdr>
        <w:top w:val="none" w:sz="0" w:space="0" w:color="auto"/>
        <w:left w:val="none" w:sz="0" w:space="0" w:color="auto"/>
        <w:bottom w:val="none" w:sz="0" w:space="0" w:color="auto"/>
        <w:right w:val="none" w:sz="0" w:space="0" w:color="auto"/>
      </w:divBdr>
    </w:div>
    <w:div w:id="1142424288">
      <w:bodyDiv w:val="1"/>
      <w:marLeft w:val="0"/>
      <w:marRight w:val="0"/>
      <w:marTop w:val="0"/>
      <w:marBottom w:val="0"/>
      <w:divBdr>
        <w:top w:val="none" w:sz="0" w:space="0" w:color="auto"/>
        <w:left w:val="none" w:sz="0" w:space="0" w:color="auto"/>
        <w:bottom w:val="none" w:sz="0" w:space="0" w:color="auto"/>
        <w:right w:val="none" w:sz="0" w:space="0" w:color="auto"/>
      </w:divBdr>
    </w:div>
    <w:div w:id="1142430878">
      <w:bodyDiv w:val="1"/>
      <w:marLeft w:val="0"/>
      <w:marRight w:val="0"/>
      <w:marTop w:val="0"/>
      <w:marBottom w:val="0"/>
      <w:divBdr>
        <w:top w:val="none" w:sz="0" w:space="0" w:color="auto"/>
        <w:left w:val="none" w:sz="0" w:space="0" w:color="auto"/>
        <w:bottom w:val="none" w:sz="0" w:space="0" w:color="auto"/>
        <w:right w:val="none" w:sz="0" w:space="0" w:color="auto"/>
      </w:divBdr>
    </w:div>
    <w:div w:id="1142432174">
      <w:bodyDiv w:val="1"/>
      <w:marLeft w:val="0"/>
      <w:marRight w:val="0"/>
      <w:marTop w:val="0"/>
      <w:marBottom w:val="0"/>
      <w:divBdr>
        <w:top w:val="none" w:sz="0" w:space="0" w:color="auto"/>
        <w:left w:val="none" w:sz="0" w:space="0" w:color="auto"/>
        <w:bottom w:val="none" w:sz="0" w:space="0" w:color="auto"/>
        <w:right w:val="none" w:sz="0" w:space="0" w:color="auto"/>
      </w:divBdr>
    </w:div>
    <w:div w:id="1142455624">
      <w:bodyDiv w:val="1"/>
      <w:marLeft w:val="0"/>
      <w:marRight w:val="0"/>
      <w:marTop w:val="0"/>
      <w:marBottom w:val="0"/>
      <w:divBdr>
        <w:top w:val="none" w:sz="0" w:space="0" w:color="auto"/>
        <w:left w:val="none" w:sz="0" w:space="0" w:color="auto"/>
        <w:bottom w:val="none" w:sz="0" w:space="0" w:color="auto"/>
        <w:right w:val="none" w:sz="0" w:space="0" w:color="auto"/>
      </w:divBdr>
    </w:div>
    <w:div w:id="1142503828">
      <w:bodyDiv w:val="1"/>
      <w:marLeft w:val="0"/>
      <w:marRight w:val="0"/>
      <w:marTop w:val="0"/>
      <w:marBottom w:val="0"/>
      <w:divBdr>
        <w:top w:val="none" w:sz="0" w:space="0" w:color="auto"/>
        <w:left w:val="none" w:sz="0" w:space="0" w:color="auto"/>
        <w:bottom w:val="none" w:sz="0" w:space="0" w:color="auto"/>
        <w:right w:val="none" w:sz="0" w:space="0" w:color="auto"/>
      </w:divBdr>
    </w:div>
    <w:div w:id="1142620471">
      <w:bodyDiv w:val="1"/>
      <w:marLeft w:val="0"/>
      <w:marRight w:val="0"/>
      <w:marTop w:val="0"/>
      <w:marBottom w:val="0"/>
      <w:divBdr>
        <w:top w:val="none" w:sz="0" w:space="0" w:color="auto"/>
        <w:left w:val="none" w:sz="0" w:space="0" w:color="auto"/>
        <w:bottom w:val="none" w:sz="0" w:space="0" w:color="auto"/>
        <w:right w:val="none" w:sz="0" w:space="0" w:color="auto"/>
      </w:divBdr>
    </w:div>
    <w:div w:id="1142693580">
      <w:bodyDiv w:val="1"/>
      <w:marLeft w:val="0"/>
      <w:marRight w:val="0"/>
      <w:marTop w:val="0"/>
      <w:marBottom w:val="0"/>
      <w:divBdr>
        <w:top w:val="none" w:sz="0" w:space="0" w:color="auto"/>
        <w:left w:val="none" w:sz="0" w:space="0" w:color="auto"/>
        <w:bottom w:val="none" w:sz="0" w:space="0" w:color="auto"/>
        <w:right w:val="none" w:sz="0" w:space="0" w:color="auto"/>
      </w:divBdr>
    </w:div>
    <w:div w:id="1142698313">
      <w:bodyDiv w:val="1"/>
      <w:marLeft w:val="0"/>
      <w:marRight w:val="0"/>
      <w:marTop w:val="0"/>
      <w:marBottom w:val="0"/>
      <w:divBdr>
        <w:top w:val="none" w:sz="0" w:space="0" w:color="auto"/>
        <w:left w:val="none" w:sz="0" w:space="0" w:color="auto"/>
        <w:bottom w:val="none" w:sz="0" w:space="0" w:color="auto"/>
        <w:right w:val="none" w:sz="0" w:space="0" w:color="auto"/>
      </w:divBdr>
    </w:div>
    <w:div w:id="1142699696">
      <w:bodyDiv w:val="1"/>
      <w:marLeft w:val="0"/>
      <w:marRight w:val="0"/>
      <w:marTop w:val="0"/>
      <w:marBottom w:val="0"/>
      <w:divBdr>
        <w:top w:val="none" w:sz="0" w:space="0" w:color="auto"/>
        <w:left w:val="none" w:sz="0" w:space="0" w:color="auto"/>
        <w:bottom w:val="none" w:sz="0" w:space="0" w:color="auto"/>
        <w:right w:val="none" w:sz="0" w:space="0" w:color="auto"/>
      </w:divBdr>
    </w:div>
    <w:div w:id="1142773541">
      <w:bodyDiv w:val="1"/>
      <w:marLeft w:val="0"/>
      <w:marRight w:val="0"/>
      <w:marTop w:val="0"/>
      <w:marBottom w:val="0"/>
      <w:divBdr>
        <w:top w:val="none" w:sz="0" w:space="0" w:color="auto"/>
        <w:left w:val="none" w:sz="0" w:space="0" w:color="auto"/>
        <w:bottom w:val="none" w:sz="0" w:space="0" w:color="auto"/>
        <w:right w:val="none" w:sz="0" w:space="0" w:color="auto"/>
      </w:divBdr>
    </w:div>
    <w:div w:id="1142886817">
      <w:bodyDiv w:val="1"/>
      <w:marLeft w:val="0"/>
      <w:marRight w:val="0"/>
      <w:marTop w:val="0"/>
      <w:marBottom w:val="0"/>
      <w:divBdr>
        <w:top w:val="none" w:sz="0" w:space="0" w:color="auto"/>
        <w:left w:val="none" w:sz="0" w:space="0" w:color="auto"/>
        <w:bottom w:val="none" w:sz="0" w:space="0" w:color="auto"/>
        <w:right w:val="none" w:sz="0" w:space="0" w:color="auto"/>
      </w:divBdr>
    </w:div>
    <w:div w:id="1142892634">
      <w:bodyDiv w:val="1"/>
      <w:marLeft w:val="0"/>
      <w:marRight w:val="0"/>
      <w:marTop w:val="0"/>
      <w:marBottom w:val="0"/>
      <w:divBdr>
        <w:top w:val="none" w:sz="0" w:space="0" w:color="auto"/>
        <w:left w:val="none" w:sz="0" w:space="0" w:color="auto"/>
        <w:bottom w:val="none" w:sz="0" w:space="0" w:color="auto"/>
        <w:right w:val="none" w:sz="0" w:space="0" w:color="auto"/>
      </w:divBdr>
    </w:div>
    <w:div w:id="1142969030">
      <w:bodyDiv w:val="1"/>
      <w:marLeft w:val="0"/>
      <w:marRight w:val="0"/>
      <w:marTop w:val="0"/>
      <w:marBottom w:val="0"/>
      <w:divBdr>
        <w:top w:val="none" w:sz="0" w:space="0" w:color="auto"/>
        <w:left w:val="none" w:sz="0" w:space="0" w:color="auto"/>
        <w:bottom w:val="none" w:sz="0" w:space="0" w:color="auto"/>
        <w:right w:val="none" w:sz="0" w:space="0" w:color="auto"/>
      </w:divBdr>
    </w:div>
    <w:div w:id="1143036365">
      <w:bodyDiv w:val="1"/>
      <w:marLeft w:val="0"/>
      <w:marRight w:val="0"/>
      <w:marTop w:val="0"/>
      <w:marBottom w:val="0"/>
      <w:divBdr>
        <w:top w:val="none" w:sz="0" w:space="0" w:color="auto"/>
        <w:left w:val="none" w:sz="0" w:space="0" w:color="auto"/>
        <w:bottom w:val="none" w:sz="0" w:space="0" w:color="auto"/>
        <w:right w:val="none" w:sz="0" w:space="0" w:color="auto"/>
      </w:divBdr>
    </w:div>
    <w:div w:id="1143041930">
      <w:bodyDiv w:val="1"/>
      <w:marLeft w:val="0"/>
      <w:marRight w:val="0"/>
      <w:marTop w:val="0"/>
      <w:marBottom w:val="0"/>
      <w:divBdr>
        <w:top w:val="none" w:sz="0" w:space="0" w:color="auto"/>
        <w:left w:val="none" w:sz="0" w:space="0" w:color="auto"/>
        <w:bottom w:val="none" w:sz="0" w:space="0" w:color="auto"/>
        <w:right w:val="none" w:sz="0" w:space="0" w:color="auto"/>
      </w:divBdr>
    </w:div>
    <w:div w:id="1143079555">
      <w:bodyDiv w:val="1"/>
      <w:marLeft w:val="0"/>
      <w:marRight w:val="0"/>
      <w:marTop w:val="0"/>
      <w:marBottom w:val="0"/>
      <w:divBdr>
        <w:top w:val="none" w:sz="0" w:space="0" w:color="auto"/>
        <w:left w:val="none" w:sz="0" w:space="0" w:color="auto"/>
        <w:bottom w:val="none" w:sz="0" w:space="0" w:color="auto"/>
        <w:right w:val="none" w:sz="0" w:space="0" w:color="auto"/>
      </w:divBdr>
    </w:div>
    <w:div w:id="1143111661">
      <w:bodyDiv w:val="1"/>
      <w:marLeft w:val="0"/>
      <w:marRight w:val="0"/>
      <w:marTop w:val="0"/>
      <w:marBottom w:val="0"/>
      <w:divBdr>
        <w:top w:val="none" w:sz="0" w:space="0" w:color="auto"/>
        <w:left w:val="none" w:sz="0" w:space="0" w:color="auto"/>
        <w:bottom w:val="none" w:sz="0" w:space="0" w:color="auto"/>
        <w:right w:val="none" w:sz="0" w:space="0" w:color="auto"/>
      </w:divBdr>
    </w:div>
    <w:div w:id="1143305251">
      <w:bodyDiv w:val="1"/>
      <w:marLeft w:val="0"/>
      <w:marRight w:val="0"/>
      <w:marTop w:val="0"/>
      <w:marBottom w:val="0"/>
      <w:divBdr>
        <w:top w:val="none" w:sz="0" w:space="0" w:color="auto"/>
        <w:left w:val="none" w:sz="0" w:space="0" w:color="auto"/>
        <w:bottom w:val="none" w:sz="0" w:space="0" w:color="auto"/>
        <w:right w:val="none" w:sz="0" w:space="0" w:color="auto"/>
      </w:divBdr>
    </w:div>
    <w:div w:id="1143356290">
      <w:bodyDiv w:val="1"/>
      <w:marLeft w:val="0"/>
      <w:marRight w:val="0"/>
      <w:marTop w:val="0"/>
      <w:marBottom w:val="0"/>
      <w:divBdr>
        <w:top w:val="none" w:sz="0" w:space="0" w:color="auto"/>
        <w:left w:val="none" w:sz="0" w:space="0" w:color="auto"/>
        <w:bottom w:val="none" w:sz="0" w:space="0" w:color="auto"/>
        <w:right w:val="none" w:sz="0" w:space="0" w:color="auto"/>
      </w:divBdr>
    </w:div>
    <w:div w:id="1143428146">
      <w:bodyDiv w:val="1"/>
      <w:marLeft w:val="0"/>
      <w:marRight w:val="0"/>
      <w:marTop w:val="0"/>
      <w:marBottom w:val="0"/>
      <w:divBdr>
        <w:top w:val="none" w:sz="0" w:space="0" w:color="auto"/>
        <w:left w:val="none" w:sz="0" w:space="0" w:color="auto"/>
        <w:bottom w:val="none" w:sz="0" w:space="0" w:color="auto"/>
        <w:right w:val="none" w:sz="0" w:space="0" w:color="auto"/>
      </w:divBdr>
    </w:div>
    <w:div w:id="1143473105">
      <w:bodyDiv w:val="1"/>
      <w:marLeft w:val="0"/>
      <w:marRight w:val="0"/>
      <w:marTop w:val="0"/>
      <w:marBottom w:val="0"/>
      <w:divBdr>
        <w:top w:val="none" w:sz="0" w:space="0" w:color="auto"/>
        <w:left w:val="none" w:sz="0" w:space="0" w:color="auto"/>
        <w:bottom w:val="none" w:sz="0" w:space="0" w:color="auto"/>
        <w:right w:val="none" w:sz="0" w:space="0" w:color="auto"/>
      </w:divBdr>
    </w:div>
    <w:div w:id="1143498552">
      <w:bodyDiv w:val="1"/>
      <w:marLeft w:val="0"/>
      <w:marRight w:val="0"/>
      <w:marTop w:val="0"/>
      <w:marBottom w:val="0"/>
      <w:divBdr>
        <w:top w:val="none" w:sz="0" w:space="0" w:color="auto"/>
        <w:left w:val="none" w:sz="0" w:space="0" w:color="auto"/>
        <w:bottom w:val="none" w:sz="0" w:space="0" w:color="auto"/>
        <w:right w:val="none" w:sz="0" w:space="0" w:color="auto"/>
      </w:divBdr>
    </w:div>
    <w:div w:id="1143502319">
      <w:bodyDiv w:val="1"/>
      <w:marLeft w:val="0"/>
      <w:marRight w:val="0"/>
      <w:marTop w:val="0"/>
      <w:marBottom w:val="0"/>
      <w:divBdr>
        <w:top w:val="none" w:sz="0" w:space="0" w:color="auto"/>
        <w:left w:val="none" w:sz="0" w:space="0" w:color="auto"/>
        <w:bottom w:val="none" w:sz="0" w:space="0" w:color="auto"/>
        <w:right w:val="none" w:sz="0" w:space="0" w:color="auto"/>
      </w:divBdr>
    </w:div>
    <w:div w:id="1143692584">
      <w:bodyDiv w:val="1"/>
      <w:marLeft w:val="0"/>
      <w:marRight w:val="0"/>
      <w:marTop w:val="0"/>
      <w:marBottom w:val="0"/>
      <w:divBdr>
        <w:top w:val="none" w:sz="0" w:space="0" w:color="auto"/>
        <w:left w:val="none" w:sz="0" w:space="0" w:color="auto"/>
        <w:bottom w:val="none" w:sz="0" w:space="0" w:color="auto"/>
        <w:right w:val="none" w:sz="0" w:space="0" w:color="auto"/>
      </w:divBdr>
    </w:div>
    <w:div w:id="1143698527">
      <w:bodyDiv w:val="1"/>
      <w:marLeft w:val="0"/>
      <w:marRight w:val="0"/>
      <w:marTop w:val="0"/>
      <w:marBottom w:val="0"/>
      <w:divBdr>
        <w:top w:val="none" w:sz="0" w:space="0" w:color="auto"/>
        <w:left w:val="none" w:sz="0" w:space="0" w:color="auto"/>
        <w:bottom w:val="none" w:sz="0" w:space="0" w:color="auto"/>
        <w:right w:val="none" w:sz="0" w:space="0" w:color="auto"/>
      </w:divBdr>
    </w:div>
    <w:div w:id="1143886795">
      <w:bodyDiv w:val="1"/>
      <w:marLeft w:val="0"/>
      <w:marRight w:val="0"/>
      <w:marTop w:val="0"/>
      <w:marBottom w:val="0"/>
      <w:divBdr>
        <w:top w:val="none" w:sz="0" w:space="0" w:color="auto"/>
        <w:left w:val="none" w:sz="0" w:space="0" w:color="auto"/>
        <w:bottom w:val="none" w:sz="0" w:space="0" w:color="auto"/>
        <w:right w:val="none" w:sz="0" w:space="0" w:color="auto"/>
      </w:divBdr>
    </w:div>
    <w:div w:id="1143888517">
      <w:bodyDiv w:val="1"/>
      <w:marLeft w:val="0"/>
      <w:marRight w:val="0"/>
      <w:marTop w:val="0"/>
      <w:marBottom w:val="0"/>
      <w:divBdr>
        <w:top w:val="none" w:sz="0" w:space="0" w:color="auto"/>
        <w:left w:val="none" w:sz="0" w:space="0" w:color="auto"/>
        <w:bottom w:val="none" w:sz="0" w:space="0" w:color="auto"/>
        <w:right w:val="none" w:sz="0" w:space="0" w:color="auto"/>
      </w:divBdr>
    </w:div>
    <w:div w:id="1143893272">
      <w:bodyDiv w:val="1"/>
      <w:marLeft w:val="0"/>
      <w:marRight w:val="0"/>
      <w:marTop w:val="0"/>
      <w:marBottom w:val="0"/>
      <w:divBdr>
        <w:top w:val="none" w:sz="0" w:space="0" w:color="auto"/>
        <w:left w:val="none" w:sz="0" w:space="0" w:color="auto"/>
        <w:bottom w:val="none" w:sz="0" w:space="0" w:color="auto"/>
        <w:right w:val="none" w:sz="0" w:space="0" w:color="auto"/>
      </w:divBdr>
    </w:div>
    <w:div w:id="1143931927">
      <w:bodyDiv w:val="1"/>
      <w:marLeft w:val="0"/>
      <w:marRight w:val="0"/>
      <w:marTop w:val="0"/>
      <w:marBottom w:val="0"/>
      <w:divBdr>
        <w:top w:val="none" w:sz="0" w:space="0" w:color="auto"/>
        <w:left w:val="none" w:sz="0" w:space="0" w:color="auto"/>
        <w:bottom w:val="none" w:sz="0" w:space="0" w:color="auto"/>
        <w:right w:val="none" w:sz="0" w:space="0" w:color="auto"/>
      </w:divBdr>
    </w:div>
    <w:div w:id="1144003413">
      <w:bodyDiv w:val="1"/>
      <w:marLeft w:val="0"/>
      <w:marRight w:val="0"/>
      <w:marTop w:val="0"/>
      <w:marBottom w:val="0"/>
      <w:divBdr>
        <w:top w:val="none" w:sz="0" w:space="0" w:color="auto"/>
        <w:left w:val="none" w:sz="0" w:space="0" w:color="auto"/>
        <w:bottom w:val="none" w:sz="0" w:space="0" w:color="auto"/>
        <w:right w:val="none" w:sz="0" w:space="0" w:color="auto"/>
      </w:divBdr>
    </w:div>
    <w:div w:id="1144009269">
      <w:bodyDiv w:val="1"/>
      <w:marLeft w:val="0"/>
      <w:marRight w:val="0"/>
      <w:marTop w:val="0"/>
      <w:marBottom w:val="0"/>
      <w:divBdr>
        <w:top w:val="none" w:sz="0" w:space="0" w:color="auto"/>
        <w:left w:val="none" w:sz="0" w:space="0" w:color="auto"/>
        <w:bottom w:val="none" w:sz="0" w:space="0" w:color="auto"/>
        <w:right w:val="none" w:sz="0" w:space="0" w:color="auto"/>
      </w:divBdr>
    </w:div>
    <w:div w:id="1144154032">
      <w:bodyDiv w:val="1"/>
      <w:marLeft w:val="0"/>
      <w:marRight w:val="0"/>
      <w:marTop w:val="0"/>
      <w:marBottom w:val="0"/>
      <w:divBdr>
        <w:top w:val="none" w:sz="0" w:space="0" w:color="auto"/>
        <w:left w:val="none" w:sz="0" w:space="0" w:color="auto"/>
        <w:bottom w:val="none" w:sz="0" w:space="0" w:color="auto"/>
        <w:right w:val="none" w:sz="0" w:space="0" w:color="auto"/>
      </w:divBdr>
    </w:div>
    <w:div w:id="1144154458">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197333">
      <w:bodyDiv w:val="1"/>
      <w:marLeft w:val="0"/>
      <w:marRight w:val="0"/>
      <w:marTop w:val="0"/>
      <w:marBottom w:val="0"/>
      <w:divBdr>
        <w:top w:val="none" w:sz="0" w:space="0" w:color="auto"/>
        <w:left w:val="none" w:sz="0" w:space="0" w:color="auto"/>
        <w:bottom w:val="none" w:sz="0" w:space="0" w:color="auto"/>
        <w:right w:val="none" w:sz="0" w:space="0" w:color="auto"/>
      </w:divBdr>
    </w:div>
    <w:div w:id="1144271279">
      <w:bodyDiv w:val="1"/>
      <w:marLeft w:val="0"/>
      <w:marRight w:val="0"/>
      <w:marTop w:val="0"/>
      <w:marBottom w:val="0"/>
      <w:divBdr>
        <w:top w:val="none" w:sz="0" w:space="0" w:color="auto"/>
        <w:left w:val="none" w:sz="0" w:space="0" w:color="auto"/>
        <w:bottom w:val="none" w:sz="0" w:space="0" w:color="auto"/>
        <w:right w:val="none" w:sz="0" w:space="0" w:color="auto"/>
      </w:divBdr>
    </w:div>
    <w:div w:id="1144355182">
      <w:bodyDiv w:val="1"/>
      <w:marLeft w:val="0"/>
      <w:marRight w:val="0"/>
      <w:marTop w:val="0"/>
      <w:marBottom w:val="0"/>
      <w:divBdr>
        <w:top w:val="none" w:sz="0" w:space="0" w:color="auto"/>
        <w:left w:val="none" w:sz="0" w:space="0" w:color="auto"/>
        <w:bottom w:val="none" w:sz="0" w:space="0" w:color="auto"/>
        <w:right w:val="none" w:sz="0" w:space="0" w:color="auto"/>
      </w:divBdr>
    </w:div>
    <w:div w:id="1144390200">
      <w:bodyDiv w:val="1"/>
      <w:marLeft w:val="0"/>
      <w:marRight w:val="0"/>
      <w:marTop w:val="0"/>
      <w:marBottom w:val="0"/>
      <w:divBdr>
        <w:top w:val="none" w:sz="0" w:space="0" w:color="auto"/>
        <w:left w:val="none" w:sz="0" w:space="0" w:color="auto"/>
        <w:bottom w:val="none" w:sz="0" w:space="0" w:color="auto"/>
        <w:right w:val="none" w:sz="0" w:space="0" w:color="auto"/>
      </w:divBdr>
    </w:div>
    <w:div w:id="1144421851">
      <w:bodyDiv w:val="1"/>
      <w:marLeft w:val="0"/>
      <w:marRight w:val="0"/>
      <w:marTop w:val="0"/>
      <w:marBottom w:val="0"/>
      <w:divBdr>
        <w:top w:val="none" w:sz="0" w:space="0" w:color="auto"/>
        <w:left w:val="none" w:sz="0" w:space="0" w:color="auto"/>
        <w:bottom w:val="none" w:sz="0" w:space="0" w:color="auto"/>
        <w:right w:val="none" w:sz="0" w:space="0" w:color="auto"/>
      </w:divBdr>
    </w:div>
    <w:div w:id="1144466829">
      <w:bodyDiv w:val="1"/>
      <w:marLeft w:val="0"/>
      <w:marRight w:val="0"/>
      <w:marTop w:val="0"/>
      <w:marBottom w:val="0"/>
      <w:divBdr>
        <w:top w:val="none" w:sz="0" w:space="0" w:color="auto"/>
        <w:left w:val="none" w:sz="0" w:space="0" w:color="auto"/>
        <w:bottom w:val="none" w:sz="0" w:space="0" w:color="auto"/>
        <w:right w:val="none" w:sz="0" w:space="0" w:color="auto"/>
      </w:divBdr>
    </w:div>
    <w:div w:id="1144588850">
      <w:bodyDiv w:val="1"/>
      <w:marLeft w:val="0"/>
      <w:marRight w:val="0"/>
      <w:marTop w:val="0"/>
      <w:marBottom w:val="0"/>
      <w:divBdr>
        <w:top w:val="none" w:sz="0" w:space="0" w:color="auto"/>
        <w:left w:val="none" w:sz="0" w:space="0" w:color="auto"/>
        <w:bottom w:val="none" w:sz="0" w:space="0" w:color="auto"/>
        <w:right w:val="none" w:sz="0" w:space="0" w:color="auto"/>
      </w:divBdr>
    </w:div>
    <w:div w:id="1144591299">
      <w:bodyDiv w:val="1"/>
      <w:marLeft w:val="0"/>
      <w:marRight w:val="0"/>
      <w:marTop w:val="0"/>
      <w:marBottom w:val="0"/>
      <w:divBdr>
        <w:top w:val="none" w:sz="0" w:space="0" w:color="auto"/>
        <w:left w:val="none" w:sz="0" w:space="0" w:color="auto"/>
        <w:bottom w:val="none" w:sz="0" w:space="0" w:color="auto"/>
        <w:right w:val="none" w:sz="0" w:space="0" w:color="auto"/>
      </w:divBdr>
    </w:div>
    <w:div w:id="1144618821">
      <w:bodyDiv w:val="1"/>
      <w:marLeft w:val="0"/>
      <w:marRight w:val="0"/>
      <w:marTop w:val="0"/>
      <w:marBottom w:val="0"/>
      <w:divBdr>
        <w:top w:val="none" w:sz="0" w:space="0" w:color="auto"/>
        <w:left w:val="none" w:sz="0" w:space="0" w:color="auto"/>
        <w:bottom w:val="none" w:sz="0" w:space="0" w:color="auto"/>
        <w:right w:val="none" w:sz="0" w:space="0" w:color="auto"/>
      </w:divBdr>
    </w:div>
    <w:div w:id="1144737603">
      <w:bodyDiv w:val="1"/>
      <w:marLeft w:val="0"/>
      <w:marRight w:val="0"/>
      <w:marTop w:val="0"/>
      <w:marBottom w:val="0"/>
      <w:divBdr>
        <w:top w:val="none" w:sz="0" w:space="0" w:color="auto"/>
        <w:left w:val="none" w:sz="0" w:space="0" w:color="auto"/>
        <w:bottom w:val="none" w:sz="0" w:space="0" w:color="auto"/>
        <w:right w:val="none" w:sz="0" w:space="0" w:color="auto"/>
      </w:divBdr>
    </w:div>
    <w:div w:id="1144784502">
      <w:bodyDiv w:val="1"/>
      <w:marLeft w:val="0"/>
      <w:marRight w:val="0"/>
      <w:marTop w:val="0"/>
      <w:marBottom w:val="0"/>
      <w:divBdr>
        <w:top w:val="none" w:sz="0" w:space="0" w:color="auto"/>
        <w:left w:val="none" w:sz="0" w:space="0" w:color="auto"/>
        <w:bottom w:val="none" w:sz="0" w:space="0" w:color="auto"/>
        <w:right w:val="none" w:sz="0" w:space="0" w:color="auto"/>
      </w:divBdr>
    </w:div>
    <w:div w:id="1144784801">
      <w:bodyDiv w:val="1"/>
      <w:marLeft w:val="0"/>
      <w:marRight w:val="0"/>
      <w:marTop w:val="0"/>
      <w:marBottom w:val="0"/>
      <w:divBdr>
        <w:top w:val="none" w:sz="0" w:space="0" w:color="auto"/>
        <w:left w:val="none" w:sz="0" w:space="0" w:color="auto"/>
        <w:bottom w:val="none" w:sz="0" w:space="0" w:color="auto"/>
        <w:right w:val="none" w:sz="0" w:space="0" w:color="auto"/>
      </w:divBdr>
    </w:div>
    <w:div w:id="1144812562">
      <w:bodyDiv w:val="1"/>
      <w:marLeft w:val="0"/>
      <w:marRight w:val="0"/>
      <w:marTop w:val="0"/>
      <w:marBottom w:val="0"/>
      <w:divBdr>
        <w:top w:val="none" w:sz="0" w:space="0" w:color="auto"/>
        <w:left w:val="none" w:sz="0" w:space="0" w:color="auto"/>
        <w:bottom w:val="none" w:sz="0" w:space="0" w:color="auto"/>
        <w:right w:val="none" w:sz="0" w:space="0" w:color="auto"/>
      </w:divBdr>
    </w:div>
    <w:div w:id="1144857549">
      <w:bodyDiv w:val="1"/>
      <w:marLeft w:val="0"/>
      <w:marRight w:val="0"/>
      <w:marTop w:val="0"/>
      <w:marBottom w:val="0"/>
      <w:divBdr>
        <w:top w:val="none" w:sz="0" w:space="0" w:color="auto"/>
        <w:left w:val="none" w:sz="0" w:space="0" w:color="auto"/>
        <w:bottom w:val="none" w:sz="0" w:space="0" w:color="auto"/>
        <w:right w:val="none" w:sz="0" w:space="0" w:color="auto"/>
      </w:divBdr>
    </w:div>
    <w:div w:id="1145122312">
      <w:bodyDiv w:val="1"/>
      <w:marLeft w:val="0"/>
      <w:marRight w:val="0"/>
      <w:marTop w:val="0"/>
      <w:marBottom w:val="0"/>
      <w:divBdr>
        <w:top w:val="none" w:sz="0" w:space="0" w:color="auto"/>
        <w:left w:val="none" w:sz="0" w:space="0" w:color="auto"/>
        <w:bottom w:val="none" w:sz="0" w:space="0" w:color="auto"/>
        <w:right w:val="none" w:sz="0" w:space="0" w:color="auto"/>
      </w:divBdr>
    </w:div>
    <w:div w:id="1145123681">
      <w:bodyDiv w:val="1"/>
      <w:marLeft w:val="0"/>
      <w:marRight w:val="0"/>
      <w:marTop w:val="0"/>
      <w:marBottom w:val="0"/>
      <w:divBdr>
        <w:top w:val="none" w:sz="0" w:space="0" w:color="auto"/>
        <w:left w:val="none" w:sz="0" w:space="0" w:color="auto"/>
        <w:bottom w:val="none" w:sz="0" w:space="0" w:color="auto"/>
        <w:right w:val="none" w:sz="0" w:space="0" w:color="auto"/>
      </w:divBdr>
    </w:div>
    <w:div w:id="1145246042">
      <w:bodyDiv w:val="1"/>
      <w:marLeft w:val="0"/>
      <w:marRight w:val="0"/>
      <w:marTop w:val="0"/>
      <w:marBottom w:val="0"/>
      <w:divBdr>
        <w:top w:val="none" w:sz="0" w:space="0" w:color="auto"/>
        <w:left w:val="none" w:sz="0" w:space="0" w:color="auto"/>
        <w:bottom w:val="none" w:sz="0" w:space="0" w:color="auto"/>
        <w:right w:val="none" w:sz="0" w:space="0" w:color="auto"/>
      </w:divBdr>
    </w:div>
    <w:div w:id="1145318743">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
    <w:div w:id="1145506863">
      <w:bodyDiv w:val="1"/>
      <w:marLeft w:val="0"/>
      <w:marRight w:val="0"/>
      <w:marTop w:val="0"/>
      <w:marBottom w:val="0"/>
      <w:divBdr>
        <w:top w:val="none" w:sz="0" w:space="0" w:color="auto"/>
        <w:left w:val="none" w:sz="0" w:space="0" w:color="auto"/>
        <w:bottom w:val="none" w:sz="0" w:space="0" w:color="auto"/>
        <w:right w:val="none" w:sz="0" w:space="0" w:color="auto"/>
      </w:divBdr>
    </w:div>
    <w:div w:id="1145507088">
      <w:bodyDiv w:val="1"/>
      <w:marLeft w:val="0"/>
      <w:marRight w:val="0"/>
      <w:marTop w:val="0"/>
      <w:marBottom w:val="0"/>
      <w:divBdr>
        <w:top w:val="none" w:sz="0" w:space="0" w:color="auto"/>
        <w:left w:val="none" w:sz="0" w:space="0" w:color="auto"/>
        <w:bottom w:val="none" w:sz="0" w:space="0" w:color="auto"/>
        <w:right w:val="none" w:sz="0" w:space="0" w:color="auto"/>
      </w:divBdr>
    </w:div>
    <w:div w:id="1145510747">
      <w:bodyDiv w:val="1"/>
      <w:marLeft w:val="0"/>
      <w:marRight w:val="0"/>
      <w:marTop w:val="0"/>
      <w:marBottom w:val="0"/>
      <w:divBdr>
        <w:top w:val="none" w:sz="0" w:space="0" w:color="auto"/>
        <w:left w:val="none" w:sz="0" w:space="0" w:color="auto"/>
        <w:bottom w:val="none" w:sz="0" w:space="0" w:color="auto"/>
        <w:right w:val="none" w:sz="0" w:space="0" w:color="auto"/>
      </w:divBdr>
    </w:div>
    <w:div w:id="1145512238">
      <w:bodyDiv w:val="1"/>
      <w:marLeft w:val="0"/>
      <w:marRight w:val="0"/>
      <w:marTop w:val="0"/>
      <w:marBottom w:val="0"/>
      <w:divBdr>
        <w:top w:val="none" w:sz="0" w:space="0" w:color="auto"/>
        <w:left w:val="none" w:sz="0" w:space="0" w:color="auto"/>
        <w:bottom w:val="none" w:sz="0" w:space="0" w:color="auto"/>
        <w:right w:val="none" w:sz="0" w:space="0" w:color="auto"/>
      </w:divBdr>
    </w:div>
    <w:div w:id="1145583776">
      <w:bodyDiv w:val="1"/>
      <w:marLeft w:val="0"/>
      <w:marRight w:val="0"/>
      <w:marTop w:val="0"/>
      <w:marBottom w:val="0"/>
      <w:divBdr>
        <w:top w:val="none" w:sz="0" w:space="0" w:color="auto"/>
        <w:left w:val="none" w:sz="0" w:space="0" w:color="auto"/>
        <w:bottom w:val="none" w:sz="0" w:space="0" w:color="auto"/>
        <w:right w:val="none" w:sz="0" w:space="0" w:color="auto"/>
      </w:divBdr>
    </w:div>
    <w:div w:id="1145661537">
      <w:bodyDiv w:val="1"/>
      <w:marLeft w:val="0"/>
      <w:marRight w:val="0"/>
      <w:marTop w:val="0"/>
      <w:marBottom w:val="0"/>
      <w:divBdr>
        <w:top w:val="none" w:sz="0" w:space="0" w:color="auto"/>
        <w:left w:val="none" w:sz="0" w:space="0" w:color="auto"/>
        <w:bottom w:val="none" w:sz="0" w:space="0" w:color="auto"/>
        <w:right w:val="none" w:sz="0" w:space="0" w:color="auto"/>
      </w:divBdr>
    </w:div>
    <w:div w:id="1145701481">
      <w:bodyDiv w:val="1"/>
      <w:marLeft w:val="0"/>
      <w:marRight w:val="0"/>
      <w:marTop w:val="0"/>
      <w:marBottom w:val="0"/>
      <w:divBdr>
        <w:top w:val="none" w:sz="0" w:space="0" w:color="auto"/>
        <w:left w:val="none" w:sz="0" w:space="0" w:color="auto"/>
        <w:bottom w:val="none" w:sz="0" w:space="0" w:color="auto"/>
        <w:right w:val="none" w:sz="0" w:space="0" w:color="auto"/>
      </w:divBdr>
    </w:div>
    <w:div w:id="1145701783">
      <w:bodyDiv w:val="1"/>
      <w:marLeft w:val="0"/>
      <w:marRight w:val="0"/>
      <w:marTop w:val="0"/>
      <w:marBottom w:val="0"/>
      <w:divBdr>
        <w:top w:val="none" w:sz="0" w:space="0" w:color="auto"/>
        <w:left w:val="none" w:sz="0" w:space="0" w:color="auto"/>
        <w:bottom w:val="none" w:sz="0" w:space="0" w:color="auto"/>
        <w:right w:val="none" w:sz="0" w:space="0" w:color="auto"/>
      </w:divBdr>
    </w:div>
    <w:div w:id="1145703243">
      <w:bodyDiv w:val="1"/>
      <w:marLeft w:val="0"/>
      <w:marRight w:val="0"/>
      <w:marTop w:val="0"/>
      <w:marBottom w:val="0"/>
      <w:divBdr>
        <w:top w:val="none" w:sz="0" w:space="0" w:color="auto"/>
        <w:left w:val="none" w:sz="0" w:space="0" w:color="auto"/>
        <w:bottom w:val="none" w:sz="0" w:space="0" w:color="auto"/>
        <w:right w:val="none" w:sz="0" w:space="0" w:color="auto"/>
      </w:divBdr>
    </w:div>
    <w:div w:id="1145855247">
      <w:bodyDiv w:val="1"/>
      <w:marLeft w:val="0"/>
      <w:marRight w:val="0"/>
      <w:marTop w:val="0"/>
      <w:marBottom w:val="0"/>
      <w:divBdr>
        <w:top w:val="none" w:sz="0" w:space="0" w:color="auto"/>
        <w:left w:val="none" w:sz="0" w:space="0" w:color="auto"/>
        <w:bottom w:val="none" w:sz="0" w:space="0" w:color="auto"/>
        <w:right w:val="none" w:sz="0" w:space="0" w:color="auto"/>
      </w:divBdr>
    </w:div>
    <w:div w:id="1145899736">
      <w:bodyDiv w:val="1"/>
      <w:marLeft w:val="0"/>
      <w:marRight w:val="0"/>
      <w:marTop w:val="0"/>
      <w:marBottom w:val="0"/>
      <w:divBdr>
        <w:top w:val="none" w:sz="0" w:space="0" w:color="auto"/>
        <w:left w:val="none" w:sz="0" w:space="0" w:color="auto"/>
        <w:bottom w:val="none" w:sz="0" w:space="0" w:color="auto"/>
        <w:right w:val="none" w:sz="0" w:space="0" w:color="auto"/>
      </w:divBdr>
    </w:div>
    <w:div w:id="1145901641">
      <w:bodyDiv w:val="1"/>
      <w:marLeft w:val="0"/>
      <w:marRight w:val="0"/>
      <w:marTop w:val="0"/>
      <w:marBottom w:val="0"/>
      <w:divBdr>
        <w:top w:val="none" w:sz="0" w:space="0" w:color="auto"/>
        <w:left w:val="none" w:sz="0" w:space="0" w:color="auto"/>
        <w:bottom w:val="none" w:sz="0" w:space="0" w:color="auto"/>
        <w:right w:val="none" w:sz="0" w:space="0" w:color="auto"/>
      </w:divBdr>
    </w:div>
    <w:div w:id="1145971555">
      <w:bodyDiv w:val="1"/>
      <w:marLeft w:val="0"/>
      <w:marRight w:val="0"/>
      <w:marTop w:val="0"/>
      <w:marBottom w:val="0"/>
      <w:divBdr>
        <w:top w:val="none" w:sz="0" w:space="0" w:color="auto"/>
        <w:left w:val="none" w:sz="0" w:space="0" w:color="auto"/>
        <w:bottom w:val="none" w:sz="0" w:space="0" w:color="auto"/>
        <w:right w:val="none" w:sz="0" w:space="0" w:color="auto"/>
      </w:divBdr>
    </w:div>
    <w:div w:id="1146094658">
      <w:bodyDiv w:val="1"/>
      <w:marLeft w:val="0"/>
      <w:marRight w:val="0"/>
      <w:marTop w:val="0"/>
      <w:marBottom w:val="0"/>
      <w:divBdr>
        <w:top w:val="none" w:sz="0" w:space="0" w:color="auto"/>
        <w:left w:val="none" w:sz="0" w:space="0" w:color="auto"/>
        <w:bottom w:val="none" w:sz="0" w:space="0" w:color="auto"/>
        <w:right w:val="none" w:sz="0" w:space="0" w:color="auto"/>
      </w:divBdr>
    </w:div>
    <w:div w:id="1146119603">
      <w:bodyDiv w:val="1"/>
      <w:marLeft w:val="0"/>
      <w:marRight w:val="0"/>
      <w:marTop w:val="0"/>
      <w:marBottom w:val="0"/>
      <w:divBdr>
        <w:top w:val="none" w:sz="0" w:space="0" w:color="auto"/>
        <w:left w:val="none" w:sz="0" w:space="0" w:color="auto"/>
        <w:bottom w:val="none" w:sz="0" w:space="0" w:color="auto"/>
        <w:right w:val="none" w:sz="0" w:space="0" w:color="auto"/>
      </w:divBdr>
    </w:div>
    <w:div w:id="1146121219">
      <w:bodyDiv w:val="1"/>
      <w:marLeft w:val="0"/>
      <w:marRight w:val="0"/>
      <w:marTop w:val="0"/>
      <w:marBottom w:val="0"/>
      <w:divBdr>
        <w:top w:val="none" w:sz="0" w:space="0" w:color="auto"/>
        <w:left w:val="none" w:sz="0" w:space="0" w:color="auto"/>
        <w:bottom w:val="none" w:sz="0" w:space="0" w:color="auto"/>
        <w:right w:val="none" w:sz="0" w:space="0" w:color="auto"/>
      </w:divBdr>
    </w:div>
    <w:div w:id="1146167341">
      <w:bodyDiv w:val="1"/>
      <w:marLeft w:val="0"/>
      <w:marRight w:val="0"/>
      <w:marTop w:val="0"/>
      <w:marBottom w:val="0"/>
      <w:divBdr>
        <w:top w:val="none" w:sz="0" w:space="0" w:color="auto"/>
        <w:left w:val="none" w:sz="0" w:space="0" w:color="auto"/>
        <w:bottom w:val="none" w:sz="0" w:space="0" w:color="auto"/>
        <w:right w:val="none" w:sz="0" w:space="0" w:color="auto"/>
      </w:divBdr>
    </w:div>
    <w:div w:id="1146239526">
      <w:bodyDiv w:val="1"/>
      <w:marLeft w:val="0"/>
      <w:marRight w:val="0"/>
      <w:marTop w:val="0"/>
      <w:marBottom w:val="0"/>
      <w:divBdr>
        <w:top w:val="none" w:sz="0" w:space="0" w:color="auto"/>
        <w:left w:val="none" w:sz="0" w:space="0" w:color="auto"/>
        <w:bottom w:val="none" w:sz="0" w:space="0" w:color="auto"/>
        <w:right w:val="none" w:sz="0" w:space="0" w:color="auto"/>
      </w:divBdr>
    </w:div>
    <w:div w:id="1146358879">
      <w:bodyDiv w:val="1"/>
      <w:marLeft w:val="0"/>
      <w:marRight w:val="0"/>
      <w:marTop w:val="0"/>
      <w:marBottom w:val="0"/>
      <w:divBdr>
        <w:top w:val="none" w:sz="0" w:space="0" w:color="auto"/>
        <w:left w:val="none" w:sz="0" w:space="0" w:color="auto"/>
        <w:bottom w:val="none" w:sz="0" w:space="0" w:color="auto"/>
        <w:right w:val="none" w:sz="0" w:space="0" w:color="auto"/>
      </w:divBdr>
    </w:div>
    <w:div w:id="1146361234">
      <w:bodyDiv w:val="1"/>
      <w:marLeft w:val="0"/>
      <w:marRight w:val="0"/>
      <w:marTop w:val="0"/>
      <w:marBottom w:val="0"/>
      <w:divBdr>
        <w:top w:val="none" w:sz="0" w:space="0" w:color="auto"/>
        <w:left w:val="none" w:sz="0" w:space="0" w:color="auto"/>
        <w:bottom w:val="none" w:sz="0" w:space="0" w:color="auto"/>
        <w:right w:val="none" w:sz="0" w:space="0" w:color="auto"/>
      </w:divBdr>
    </w:div>
    <w:div w:id="1146432871">
      <w:bodyDiv w:val="1"/>
      <w:marLeft w:val="0"/>
      <w:marRight w:val="0"/>
      <w:marTop w:val="0"/>
      <w:marBottom w:val="0"/>
      <w:divBdr>
        <w:top w:val="none" w:sz="0" w:space="0" w:color="auto"/>
        <w:left w:val="none" w:sz="0" w:space="0" w:color="auto"/>
        <w:bottom w:val="none" w:sz="0" w:space="0" w:color="auto"/>
        <w:right w:val="none" w:sz="0" w:space="0" w:color="auto"/>
      </w:divBdr>
    </w:div>
    <w:div w:id="1146504927">
      <w:bodyDiv w:val="1"/>
      <w:marLeft w:val="0"/>
      <w:marRight w:val="0"/>
      <w:marTop w:val="0"/>
      <w:marBottom w:val="0"/>
      <w:divBdr>
        <w:top w:val="none" w:sz="0" w:space="0" w:color="auto"/>
        <w:left w:val="none" w:sz="0" w:space="0" w:color="auto"/>
        <w:bottom w:val="none" w:sz="0" w:space="0" w:color="auto"/>
        <w:right w:val="none" w:sz="0" w:space="0" w:color="auto"/>
      </w:divBdr>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6631726">
      <w:bodyDiv w:val="1"/>
      <w:marLeft w:val="0"/>
      <w:marRight w:val="0"/>
      <w:marTop w:val="0"/>
      <w:marBottom w:val="0"/>
      <w:divBdr>
        <w:top w:val="none" w:sz="0" w:space="0" w:color="auto"/>
        <w:left w:val="none" w:sz="0" w:space="0" w:color="auto"/>
        <w:bottom w:val="none" w:sz="0" w:space="0" w:color="auto"/>
        <w:right w:val="none" w:sz="0" w:space="0" w:color="auto"/>
      </w:divBdr>
    </w:div>
    <w:div w:id="1146702663">
      <w:bodyDiv w:val="1"/>
      <w:marLeft w:val="0"/>
      <w:marRight w:val="0"/>
      <w:marTop w:val="0"/>
      <w:marBottom w:val="0"/>
      <w:divBdr>
        <w:top w:val="none" w:sz="0" w:space="0" w:color="auto"/>
        <w:left w:val="none" w:sz="0" w:space="0" w:color="auto"/>
        <w:bottom w:val="none" w:sz="0" w:space="0" w:color="auto"/>
        <w:right w:val="none" w:sz="0" w:space="0" w:color="auto"/>
      </w:divBdr>
    </w:div>
    <w:div w:id="1146707194">
      <w:bodyDiv w:val="1"/>
      <w:marLeft w:val="0"/>
      <w:marRight w:val="0"/>
      <w:marTop w:val="0"/>
      <w:marBottom w:val="0"/>
      <w:divBdr>
        <w:top w:val="none" w:sz="0" w:space="0" w:color="auto"/>
        <w:left w:val="none" w:sz="0" w:space="0" w:color="auto"/>
        <w:bottom w:val="none" w:sz="0" w:space="0" w:color="auto"/>
        <w:right w:val="none" w:sz="0" w:space="0" w:color="auto"/>
      </w:divBdr>
    </w:div>
    <w:div w:id="1146780385">
      <w:bodyDiv w:val="1"/>
      <w:marLeft w:val="0"/>
      <w:marRight w:val="0"/>
      <w:marTop w:val="0"/>
      <w:marBottom w:val="0"/>
      <w:divBdr>
        <w:top w:val="none" w:sz="0" w:space="0" w:color="auto"/>
        <w:left w:val="none" w:sz="0" w:space="0" w:color="auto"/>
        <w:bottom w:val="none" w:sz="0" w:space="0" w:color="auto"/>
        <w:right w:val="none" w:sz="0" w:space="0" w:color="auto"/>
      </w:divBdr>
    </w:div>
    <w:div w:id="1146968205">
      <w:bodyDiv w:val="1"/>
      <w:marLeft w:val="0"/>
      <w:marRight w:val="0"/>
      <w:marTop w:val="0"/>
      <w:marBottom w:val="0"/>
      <w:divBdr>
        <w:top w:val="none" w:sz="0" w:space="0" w:color="auto"/>
        <w:left w:val="none" w:sz="0" w:space="0" w:color="auto"/>
        <w:bottom w:val="none" w:sz="0" w:space="0" w:color="auto"/>
        <w:right w:val="none" w:sz="0" w:space="0" w:color="auto"/>
      </w:divBdr>
    </w:div>
    <w:div w:id="1146976064">
      <w:bodyDiv w:val="1"/>
      <w:marLeft w:val="0"/>
      <w:marRight w:val="0"/>
      <w:marTop w:val="0"/>
      <w:marBottom w:val="0"/>
      <w:divBdr>
        <w:top w:val="none" w:sz="0" w:space="0" w:color="auto"/>
        <w:left w:val="none" w:sz="0" w:space="0" w:color="auto"/>
        <w:bottom w:val="none" w:sz="0" w:space="0" w:color="auto"/>
        <w:right w:val="none" w:sz="0" w:space="0" w:color="auto"/>
      </w:divBdr>
    </w:div>
    <w:div w:id="1147169642">
      <w:bodyDiv w:val="1"/>
      <w:marLeft w:val="0"/>
      <w:marRight w:val="0"/>
      <w:marTop w:val="0"/>
      <w:marBottom w:val="0"/>
      <w:divBdr>
        <w:top w:val="none" w:sz="0" w:space="0" w:color="auto"/>
        <w:left w:val="none" w:sz="0" w:space="0" w:color="auto"/>
        <w:bottom w:val="none" w:sz="0" w:space="0" w:color="auto"/>
        <w:right w:val="none" w:sz="0" w:space="0" w:color="auto"/>
      </w:divBdr>
    </w:div>
    <w:div w:id="1147208353">
      <w:bodyDiv w:val="1"/>
      <w:marLeft w:val="0"/>
      <w:marRight w:val="0"/>
      <w:marTop w:val="0"/>
      <w:marBottom w:val="0"/>
      <w:divBdr>
        <w:top w:val="none" w:sz="0" w:space="0" w:color="auto"/>
        <w:left w:val="none" w:sz="0" w:space="0" w:color="auto"/>
        <w:bottom w:val="none" w:sz="0" w:space="0" w:color="auto"/>
        <w:right w:val="none" w:sz="0" w:space="0" w:color="auto"/>
      </w:divBdr>
    </w:div>
    <w:div w:id="1147238669">
      <w:bodyDiv w:val="1"/>
      <w:marLeft w:val="0"/>
      <w:marRight w:val="0"/>
      <w:marTop w:val="0"/>
      <w:marBottom w:val="0"/>
      <w:divBdr>
        <w:top w:val="none" w:sz="0" w:space="0" w:color="auto"/>
        <w:left w:val="none" w:sz="0" w:space="0" w:color="auto"/>
        <w:bottom w:val="none" w:sz="0" w:space="0" w:color="auto"/>
        <w:right w:val="none" w:sz="0" w:space="0" w:color="auto"/>
      </w:divBdr>
    </w:div>
    <w:div w:id="1147436137">
      <w:bodyDiv w:val="1"/>
      <w:marLeft w:val="0"/>
      <w:marRight w:val="0"/>
      <w:marTop w:val="0"/>
      <w:marBottom w:val="0"/>
      <w:divBdr>
        <w:top w:val="none" w:sz="0" w:space="0" w:color="auto"/>
        <w:left w:val="none" w:sz="0" w:space="0" w:color="auto"/>
        <w:bottom w:val="none" w:sz="0" w:space="0" w:color="auto"/>
        <w:right w:val="none" w:sz="0" w:space="0" w:color="auto"/>
      </w:divBdr>
    </w:div>
    <w:div w:id="1147474134">
      <w:bodyDiv w:val="1"/>
      <w:marLeft w:val="0"/>
      <w:marRight w:val="0"/>
      <w:marTop w:val="0"/>
      <w:marBottom w:val="0"/>
      <w:divBdr>
        <w:top w:val="none" w:sz="0" w:space="0" w:color="auto"/>
        <w:left w:val="none" w:sz="0" w:space="0" w:color="auto"/>
        <w:bottom w:val="none" w:sz="0" w:space="0" w:color="auto"/>
        <w:right w:val="none" w:sz="0" w:space="0" w:color="auto"/>
      </w:divBdr>
    </w:div>
    <w:div w:id="1147475641">
      <w:bodyDiv w:val="1"/>
      <w:marLeft w:val="0"/>
      <w:marRight w:val="0"/>
      <w:marTop w:val="0"/>
      <w:marBottom w:val="0"/>
      <w:divBdr>
        <w:top w:val="none" w:sz="0" w:space="0" w:color="auto"/>
        <w:left w:val="none" w:sz="0" w:space="0" w:color="auto"/>
        <w:bottom w:val="none" w:sz="0" w:space="0" w:color="auto"/>
        <w:right w:val="none" w:sz="0" w:space="0" w:color="auto"/>
      </w:divBdr>
    </w:div>
    <w:div w:id="1147547892">
      <w:bodyDiv w:val="1"/>
      <w:marLeft w:val="0"/>
      <w:marRight w:val="0"/>
      <w:marTop w:val="0"/>
      <w:marBottom w:val="0"/>
      <w:divBdr>
        <w:top w:val="none" w:sz="0" w:space="0" w:color="auto"/>
        <w:left w:val="none" w:sz="0" w:space="0" w:color="auto"/>
        <w:bottom w:val="none" w:sz="0" w:space="0" w:color="auto"/>
        <w:right w:val="none" w:sz="0" w:space="0" w:color="auto"/>
      </w:divBdr>
    </w:div>
    <w:div w:id="1147549299">
      <w:bodyDiv w:val="1"/>
      <w:marLeft w:val="0"/>
      <w:marRight w:val="0"/>
      <w:marTop w:val="0"/>
      <w:marBottom w:val="0"/>
      <w:divBdr>
        <w:top w:val="none" w:sz="0" w:space="0" w:color="auto"/>
        <w:left w:val="none" w:sz="0" w:space="0" w:color="auto"/>
        <w:bottom w:val="none" w:sz="0" w:space="0" w:color="auto"/>
        <w:right w:val="none" w:sz="0" w:space="0" w:color="auto"/>
      </w:divBdr>
    </w:div>
    <w:div w:id="1147625552">
      <w:bodyDiv w:val="1"/>
      <w:marLeft w:val="0"/>
      <w:marRight w:val="0"/>
      <w:marTop w:val="0"/>
      <w:marBottom w:val="0"/>
      <w:divBdr>
        <w:top w:val="none" w:sz="0" w:space="0" w:color="auto"/>
        <w:left w:val="none" w:sz="0" w:space="0" w:color="auto"/>
        <w:bottom w:val="none" w:sz="0" w:space="0" w:color="auto"/>
        <w:right w:val="none" w:sz="0" w:space="0" w:color="auto"/>
      </w:divBdr>
    </w:div>
    <w:div w:id="1147740527">
      <w:bodyDiv w:val="1"/>
      <w:marLeft w:val="0"/>
      <w:marRight w:val="0"/>
      <w:marTop w:val="0"/>
      <w:marBottom w:val="0"/>
      <w:divBdr>
        <w:top w:val="none" w:sz="0" w:space="0" w:color="auto"/>
        <w:left w:val="none" w:sz="0" w:space="0" w:color="auto"/>
        <w:bottom w:val="none" w:sz="0" w:space="0" w:color="auto"/>
        <w:right w:val="none" w:sz="0" w:space="0" w:color="auto"/>
      </w:divBdr>
    </w:div>
    <w:div w:id="1147742971">
      <w:bodyDiv w:val="1"/>
      <w:marLeft w:val="0"/>
      <w:marRight w:val="0"/>
      <w:marTop w:val="0"/>
      <w:marBottom w:val="0"/>
      <w:divBdr>
        <w:top w:val="none" w:sz="0" w:space="0" w:color="auto"/>
        <w:left w:val="none" w:sz="0" w:space="0" w:color="auto"/>
        <w:bottom w:val="none" w:sz="0" w:space="0" w:color="auto"/>
        <w:right w:val="none" w:sz="0" w:space="0" w:color="auto"/>
      </w:divBdr>
    </w:div>
    <w:div w:id="1147815872">
      <w:bodyDiv w:val="1"/>
      <w:marLeft w:val="0"/>
      <w:marRight w:val="0"/>
      <w:marTop w:val="0"/>
      <w:marBottom w:val="0"/>
      <w:divBdr>
        <w:top w:val="none" w:sz="0" w:space="0" w:color="auto"/>
        <w:left w:val="none" w:sz="0" w:space="0" w:color="auto"/>
        <w:bottom w:val="none" w:sz="0" w:space="0" w:color="auto"/>
        <w:right w:val="none" w:sz="0" w:space="0" w:color="auto"/>
      </w:divBdr>
    </w:div>
    <w:div w:id="1147824941">
      <w:bodyDiv w:val="1"/>
      <w:marLeft w:val="0"/>
      <w:marRight w:val="0"/>
      <w:marTop w:val="0"/>
      <w:marBottom w:val="0"/>
      <w:divBdr>
        <w:top w:val="none" w:sz="0" w:space="0" w:color="auto"/>
        <w:left w:val="none" w:sz="0" w:space="0" w:color="auto"/>
        <w:bottom w:val="none" w:sz="0" w:space="0" w:color="auto"/>
        <w:right w:val="none" w:sz="0" w:space="0" w:color="auto"/>
      </w:divBdr>
    </w:div>
    <w:div w:id="1147863244">
      <w:bodyDiv w:val="1"/>
      <w:marLeft w:val="0"/>
      <w:marRight w:val="0"/>
      <w:marTop w:val="0"/>
      <w:marBottom w:val="0"/>
      <w:divBdr>
        <w:top w:val="none" w:sz="0" w:space="0" w:color="auto"/>
        <w:left w:val="none" w:sz="0" w:space="0" w:color="auto"/>
        <w:bottom w:val="none" w:sz="0" w:space="0" w:color="auto"/>
        <w:right w:val="none" w:sz="0" w:space="0" w:color="auto"/>
      </w:divBdr>
    </w:div>
    <w:div w:id="1147863941">
      <w:bodyDiv w:val="1"/>
      <w:marLeft w:val="0"/>
      <w:marRight w:val="0"/>
      <w:marTop w:val="0"/>
      <w:marBottom w:val="0"/>
      <w:divBdr>
        <w:top w:val="none" w:sz="0" w:space="0" w:color="auto"/>
        <w:left w:val="none" w:sz="0" w:space="0" w:color="auto"/>
        <w:bottom w:val="none" w:sz="0" w:space="0" w:color="auto"/>
        <w:right w:val="none" w:sz="0" w:space="0" w:color="auto"/>
      </w:divBdr>
    </w:div>
    <w:div w:id="1147867644">
      <w:bodyDiv w:val="1"/>
      <w:marLeft w:val="0"/>
      <w:marRight w:val="0"/>
      <w:marTop w:val="0"/>
      <w:marBottom w:val="0"/>
      <w:divBdr>
        <w:top w:val="none" w:sz="0" w:space="0" w:color="auto"/>
        <w:left w:val="none" w:sz="0" w:space="0" w:color="auto"/>
        <w:bottom w:val="none" w:sz="0" w:space="0" w:color="auto"/>
        <w:right w:val="none" w:sz="0" w:space="0" w:color="auto"/>
      </w:divBdr>
    </w:div>
    <w:div w:id="1147891715">
      <w:bodyDiv w:val="1"/>
      <w:marLeft w:val="0"/>
      <w:marRight w:val="0"/>
      <w:marTop w:val="0"/>
      <w:marBottom w:val="0"/>
      <w:divBdr>
        <w:top w:val="none" w:sz="0" w:space="0" w:color="auto"/>
        <w:left w:val="none" w:sz="0" w:space="0" w:color="auto"/>
        <w:bottom w:val="none" w:sz="0" w:space="0" w:color="auto"/>
        <w:right w:val="none" w:sz="0" w:space="0" w:color="auto"/>
      </w:divBdr>
    </w:div>
    <w:div w:id="1147892309">
      <w:bodyDiv w:val="1"/>
      <w:marLeft w:val="0"/>
      <w:marRight w:val="0"/>
      <w:marTop w:val="0"/>
      <w:marBottom w:val="0"/>
      <w:divBdr>
        <w:top w:val="none" w:sz="0" w:space="0" w:color="auto"/>
        <w:left w:val="none" w:sz="0" w:space="0" w:color="auto"/>
        <w:bottom w:val="none" w:sz="0" w:space="0" w:color="auto"/>
        <w:right w:val="none" w:sz="0" w:space="0" w:color="auto"/>
      </w:divBdr>
    </w:div>
    <w:div w:id="1147937236">
      <w:bodyDiv w:val="1"/>
      <w:marLeft w:val="0"/>
      <w:marRight w:val="0"/>
      <w:marTop w:val="0"/>
      <w:marBottom w:val="0"/>
      <w:divBdr>
        <w:top w:val="none" w:sz="0" w:space="0" w:color="auto"/>
        <w:left w:val="none" w:sz="0" w:space="0" w:color="auto"/>
        <w:bottom w:val="none" w:sz="0" w:space="0" w:color="auto"/>
        <w:right w:val="none" w:sz="0" w:space="0" w:color="auto"/>
      </w:divBdr>
    </w:div>
    <w:div w:id="1148016787">
      <w:bodyDiv w:val="1"/>
      <w:marLeft w:val="0"/>
      <w:marRight w:val="0"/>
      <w:marTop w:val="0"/>
      <w:marBottom w:val="0"/>
      <w:divBdr>
        <w:top w:val="none" w:sz="0" w:space="0" w:color="auto"/>
        <w:left w:val="none" w:sz="0" w:space="0" w:color="auto"/>
        <w:bottom w:val="none" w:sz="0" w:space="0" w:color="auto"/>
        <w:right w:val="none" w:sz="0" w:space="0" w:color="auto"/>
      </w:divBdr>
    </w:div>
    <w:div w:id="1148127734">
      <w:bodyDiv w:val="1"/>
      <w:marLeft w:val="0"/>
      <w:marRight w:val="0"/>
      <w:marTop w:val="0"/>
      <w:marBottom w:val="0"/>
      <w:divBdr>
        <w:top w:val="none" w:sz="0" w:space="0" w:color="auto"/>
        <w:left w:val="none" w:sz="0" w:space="0" w:color="auto"/>
        <w:bottom w:val="none" w:sz="0" w:space="0" w:color="auto"/>
        <w:right w:val="none" w:sz="0" w:space="0" w:color="auto"/>
      </w:divBdr>
    </w:div>
    <w:div w:id="1148202687">
      <w:bodyDiv w:val="1"/>
      <w:marLeft w:val="0"/>
      <w:marRight w:val="0"/>
      <w:marTop w:val="0"/>
      <w:marBottom w:val="0"/>
      <w:divBdr>
        <w:top w:val="none" w:sz="0" w:space="0" w:color="auto"/>
        <w:left w:val="none" w:sz="0" w:space="0" w:color="auto"/>
        <w:bottom w:val="none" w:sz="0" w:space="0" w:color="auto"/>
        <w:right w:val="none" w:sz="0" w:space="0" w:color="auto"/>
      </w:divBdr>
    </w:div>
    <w:div w:id="1148205559">
      <w:bodyDiv w:val="1"/>
      <w:marLeft w:val="0"/>
      <w:marRight w:val="0"/>
      <w:marTop w:val="0"/>
      <w:marBottom w:val="0"/>
      <w:divBdr>
        <w:top w:val="none" w:sz="0" w:space="0" w:color="auto"/>
        <w:left w:val="none" w:sz="0" w:space="0" w:color="auto"/>
        <w:bottom w:val="none" w:sz="0" w:space="0" w:color="auto"/>
        <w:right w:val="none" w:sz="0" w:space="0" w:color="auto"/>
      </w:divBdr>
    </w:div>
    <w:div w:id="1148206481">
      <w:bodyDiv w:val="1"/>
      <w:marLeft w:val="0"/>
      <w:marRight w:val="0"/>
      <w:marTop w:val="0"/>
      <w:marBottom w:val="0"/>
      <w:divBdr>
        <w:top w:val="none" w:sz="0" w:space="0" w:color="auto"/>
        <w:left w:val="none" w:sz="0" w:space="0" w:color="auto"/>
        <w:bottom w:val="none" w:sz="0" w:space="0" w:color="auto"/>
        <w:right w:val="none" w:sz="0" w:space="0" w:color="auto"/>
      </w:divBdr>
    </w:div>
    <w:div w:id="1148281269">
      <w:bodyDiv w:val="1"/>
      <w:marLeft w:val="0"/>
      <w:marRight w:val="0"/>
      <w:marTop w:val="0"/>
      <w:marBottom w:val="0"/>
      <w:divBdr>
        <w:top w:val="none" w:sz="0" w:space="0" w:color="auto"/>
        <w:left w:val="none" w:sz="0" w:space="0" w:color="auto"/>
        <w:bottom w:val="none" w:sz="0" w:space="0" w:color="auto"/>
        <w:right w:val="none" w:sz="0" w:space="0" w:color="auto"/>
      </w:divBdr>
    </w:div>
    <w:div w:id="1148284328">
      <w:bodyDiv w:val="1"/>
      <w:marLeft w:val="0"/>
      <w:marRight w:val="0"/>
      <w:marTop w:val="0"/>
      <w:marBottom w:val="0"/>
      <w:divBdr>
        <w:top w:val="none" w:sz="0" w:space="0" w:color="auto"/>
        <w:left w:val="none" w:sz="0" w:space="0" w:color="auto"/>
        <w:bottom w:val="none" w:sz="0" w:space="0" w:color="auto"/>
        <w:right w:val="none" w:sz="0" w:space="0" w:color="auto"/>
      </w:divBdr>
    </w:div>
    <w:div w:id="1148328470">
      <w:bodyDiv w:val="1"/>
      <w:marLeft w:val="0"/>
      <w:marRight w:val="0"/>
      <w:marTop w:val="0"/>
      <w:marBottom w:val="0"/>
      <w:divBdr>
        <w:top w:val="none" w:sz="0" w:space="0" w:color="auto"/>
        <w:left w:val="none" w:sz="0" w:space="0" w:color="auto"/>
        <w:bottom w:val="none" w:sz="0" w:space="0" w:color="auto"/>
        <w:right w:val="none" w:sz="0" w:space="0" w:color="auto"/>
      </w:divBdr>
    </w:div>
    <w:div w:id="1148328869">
      <w:bodyDiv w:val="1"/>
      <w:marLeft w:val="0"/>
      <w:marRight w:val="0"/>
      <w:marTop w:val="0"/>
      <w:marBottom w:val="0"/>
      <w:divBdr>
        <w:top w:val="none" w:sz="0" w:space="0" w:color="auto"/>
        <w:left w:val="none" w:sz="0" w:space="0" w:color="auto"/>
        <w:bottom w:val="none" w:sz="0" w:space="0" w:color="auto"/>
        <w:right w:val="none" w:sz="0" w:space="0" w:color="auto"/>
      </w:divBdr>
    </w:div>
    <w:div w:id="1148477425">
      <w:bodyDiv w:val="1"/>
      <w:marLeft w:val="0"/>
      <w:marRight w:val="0"/>
      <w:marTop w:val="0"/>
      <w:marBottom w:val="0"/>
      <w:divBdr>
        <w:top w:val="none" w:sz="0" w:space="0" w:color="auto"/>
        <w:left w:val="none" w:sz="0" w:space="0" w:color="auto"/>
        <w:bottom w:val="none" w:sz="0" w:space="0" w:color="auto"/>
        <w:right w:val="none" w:sz="0" w:space="0" w:color="auto"/>
      </w:divBdr>
    </w:div>
    <w:div w:id="1148521344">
      <w:bodyDiv w:val="1"/>
      <w:marLeft w:val="0"/>
      <w:marRight w:val="0"/>
      <w:marTop w:val="0"/>
      <w:marBottom w:val="0"/>
      <w:divBdr>
        <w:top w:val="none" w:sz="0" w:space="0" w:color="auto"/>
        <w:left w:val="none" w:sz="0" w:space="0" w:color="auto"/>
        <w:bottom w:val="none" w:sz="0" w:space="0" w:color="auto"/>
        <w:right w:val="none" w:sz="0" w:space="0" w:color="auto"/>
      </w:divBdr>
    </w:div>
    <w:div w:id="1148589061">
      <w:bodyDiv w:val="1"/>
      <w:marLeft w:val="0"/>
      <w:marRight w:val="0"/>
      <w:marTop w:val="0"/>
      <w:marBottom w:val="0"/>
      <w:divBdr>
        <w:top w:val="none" w:sz="0" w:space="0" w:color="auto"/>
        <w:left w:val="none" w:sz="0" w:space="0" w:color="auto"/>
        <w:bottom w:val="none" w:sz="0" w:space="0" w:color="auto"/>
        <w:right w:val="none" w:sz="0" w:space="0" w:color="auto"/>
      </w:divBdr>
    </w:div>
    <w:div w:id="1148590617">
      <w:bodyDiv w:val="1"/>
      <w:marLeft w:val="0"/>
      <w:marRight w:val="0"/>
      <w:marTop w:val="0"/>
      <w:marBottom w:val="0"/>
      <w:divBdr>
        <w:top w:val="none" w:sz="0" w:space="0" w:color="auto"/>
        <w:left w:val="none" w:sz="0" w:space="0" w:color="auto"/>
        <w:bottom w:val="none" w:sz="0" w:space="0" w:color="auto"/>
        <w:right w:val="none" w:sz="0" w:space="0" w:color="auto"/>
      </w:divBdr>
    </w:div>
    <w:div w:id="1148597642">
      <w:bodyDiv w:val="1"/>
      <w:marLeft w:val="0"/>
      <w:marRight w:val="0"/>
      <w:marTop w:val="0"/>
      <w:marBottom w:val="0"/>
      <w:divBdr>
        <w:top w:val="none" w:sz="0" w:space="0" w:color="auto"/>
        <w:left w:val="none" w:sz="0" w:space="0" w:color="auto"/>
        <w:bottom w:val="none" w:sz="0" w:space="0" w:color="auto"/>
        <w:right w:val="none" w:sz="0" w:space="0" w:color="auto"/>
      </w:divBdr>
    </w:div>
    <w:div w:id="1148665288">
      <w:bodyDiv w:val="1"/>
      <w:marLeft w:val="0"/>
      <w:marRight w:val="0"/>
      <w:marTop w:val="0"/>
      <w:marBottom w:val="0"/>
      <w:divBdr>
        <w:top w:val="none" w:sz="0" w:space="0" w:color="auto"/>
        <w:left w:val="none" w:sz="0" w:space="0" w:color="auto"/>
        <w:bottom w:val="none" w:sz="0" w:space="0" w:color="auto"/>
        <w:right w:val="none" w:sz="0" w:space="0" w:color="auto"/>
      </w:divBdr>
    </w:div>
    <w:div w:id="1148665380">
      <w:bodyDiv w:val="1"/>
      <w:marLeft w:val="0"/>
      <w:marRight w:val="0"/>
      <w:marTop w:val="0"/>
      <w:marBottom w:val="0"/>
      <w:divBdr>
        <w:top w:val="none" w:sz="0" w:space="0" w:color="auto"/>
        <w:left w:val="none" w:sz="0" w:space="0" w:color="auto"/>
        <w:bottom w:val="none" w:sz="0" w:space="0" w:color="auto"/>
        <w:right w:val="none" w:sz="0" w:space="0" w:color="auto"/>
      </w:divBdr>
    </w:div>
    <w:div w:id="1148744676">
      <w:bodyDiv w:val="1"/>
      <w:marLeft w:val="0"/>
      <w:marRight w:val="0"/>
      <w:marTop w:val="0"/>
      <w:marBottom w:val="0"/>
      <w:divBdr>
        <w:top w:val="none" w:sz="0" w:space="0" w:color="auto"/>
        <w:left w:val="none" w:sz="0" w:space="0" w:color="auto"/>
        <w:bottom w:val="none" w:sz="0" w:space="0" w:color="auto"/>
        <w:right w:val="none" w:sz="0" w:space="0" w:color="auto"/>
      </w:divBdr>
    </w:div>
    <w:div w:id="1148785848">
      <w:bodyDiv w:val="1"/>
      <w:marLeft w:val="0"/>
      <w:marRight w:val="0"/>
      <w:marTop w:val="0"/>
      <w:marBottom w:val="0"/>
      <w:divBdr>
        <w:top w:val="none" w:sz="0" w:space="0" w:color="auto"/>
        <w:left w:val="none" w:sz="0" w:space="0" w:color="auto"/>
        <w:bottom w:val="none" w:sz="0" w:space="0" w:color="auto"/>
        <w:right w:val="none" w:sz="0" w:space="0" w:color="auto"/>
      </w:divBdr>
    </w:div>
    <w:div w:id="1148786027">
      <w:bodyDiv w:val="1"/>
      <w:marLeft w:val="0"/>
      <w:marRight w:val="0"/>
      <w:marTop w:val="0"/>
      <w:marBottom w:val="0"/>
      <w:divBdr>
        <w:top w:val="none" w:sz="0" w:space="0" w:color="auto"/>
        <w:left w:val="none" w:sz="0" w:space="0" w:color="auto"/>
        <w:bottom w:val="none" w:sz="0" w:space="0" w:color="auto"/>
        <w:right w:val="none" w:sz="0" w:space="0" w:color="auto"/>
      </w:divBdr>
    </w:div>
    <w:div w:id="1148936296">
      <w:bodyDiv w:val="1"/>
      <w:marLeft w:val="0"/>
      <w:marRight w:val="0"/>
      <w:marTop w:val="0"/>
      <w:marBottom w:val="0"/>
      <w:divBdr>
        <w:top w:val="none" w:sz="0" w:space="0" w:color="auto"/>
        <w:left w:val="none" w:sz="0" w:space="0" w:color="auto"/>
        <w:bottom w:val="none" w:sz="0" w:space="0" w:color="auto"/>
        <w:right w:val="none" w:sz="0" w:space="0" w:color="auto"/>
      </w:divBdr>
    </w:div>
    <w:div w:id="1148978284">
      <w:bodyDiv w:val="1"/>
      <w:marLeft w:val="0"/>
      <w:marRight w:val="0"/>
      <w:marTop w:val="0"/>
      <w:marBottom w:val="0"/>
      <w:divBdr>
        <w:top w:val="none" w:sz="0" w:space="0" w:color="auto"/>
        <w:left w:val="none" w:sz="0" w:space="0" w:color="auto"/>
        <w:bottom w:val="none" w:sz="0" w:space="0" w:color="auto"/>
        <w:right w:val="none" w:sz="0" w:space="0" w:color="auto"/>
      </w:divBdr>
    </w:div>
    <w:div w:id="1148984198">
      <w:bodyDiv w:val="1"/>
      <w:marLeft w:val="0"/>
      <w:marRight w:val="0"/>
      <w:marTop w:val="0"/>
      <w:marBottom w:val="0"/>
      <w:divBdr>
        <w:top w:val="none" w:sz="0" w:space="0" w:color="auto"/>
        <w:left w:val="none" w:sz="0" w:space="0" w:color="auto"/>
        <w:bottom w:val="none" w:sz="0" w:space="0" w:color="auto"/>
        <w:right w:val="none" w:sz="0" w:space="0" w:color="auto"/>
      </w:divBdr>
    </w:div>
    <w:div w:id="1149053330">
      <w:bodyDiv w:val="1"/>
      <w:marLeft w:val="0"/>
      <w:marRight w:val="0"/>
      <w:marTop w:val="0"/>
      <w:marBottom w:val="0"/>
      <w:divBdr>
        <w:top w:val="none" w:sz="0" w:space="0" w:color="auto"/>
        <w:left w:val="none" w:sz="0" w:space="0" w:color="auto"/>
        <w:bottom w:val="none" w:sz="0" w:space="0" w:color="auto"/>
        <w:right w:val="none" w:sz="0" w:space="0" w:color="auto"/>
      </w:divBdr>
    </w:div>
    <w:div w:id="1149126274">
      <w:bodyDiv w:val="1"/>
      <w:marLeft w:val="0"/>
      <w:marRight w:val="0"/>
      <w:marTop w:val="0"/>
      <w:marBottom w:val="0"/>
      <w:divBdr>
        <w:top w:val="none" w:sz="0" w:space="0" w:color="auto"/>
        <w:left w:val="none" w:sz="0" w:space="0" w:color="auto"/>
        <w:bottom w:val="none" w:sz="0" w:space="0" w:color="auto"/>
        <w:right w:val="none" w:sz="0" w:space="0" w:color="auto"/>
      </w:divBdr>
    </w:div>
    <w:div w:id="1149130027">
      <w:bodyDiv w:val="1"/>
      <w:marLeft w:val="0"/>
      <w:marRight w:val="0"/>
      <w:marTop w:val="0"/>
      <w:marBottom w:val="0"/>
      <w:divBdr>
        <w:top w:val="none" w:sz="0" w:space="0" w:color="auto"/>
        <w:left w:val="none" w:sz="0" w:space="0" w:color="auto"/>
        <w:bottom w:val="none" w:sz="0" w:space="0" w:color="auto"/>
        <w:right w:val="none" w:sz="0" w:space="0" w:color="auto"/>
      </w:divBdr>
    </w:div>
    <w:div w:id="1149174032">
      <w:bodyDiv w:val="1"/>
      <w:marLeft w:val="0"/>
      <w:marRight w:val="0"/>
      <w:marTop w:val="0"/>
      <w:marBottom w:val="0"/>
      <w:divBdr>
        <w:top w:val="none" w:sz="0" w:space="0" w:color="auto"/>
        <w:left w:val="none" w:sz="0" w:space="0" w:color="auto"/>
        <w:bottom w:val="none" w:sz="0" w:space="0" w:color="auto"/>
        <w:right w:val="none" w:sz="0" w:space="0" w:color="auto"/>
      </w:divBdr>
    </w:div>
    <w:div w:id="1149176841">
      <w:bodyDiv w:val="1"/>
      <w:marLeft w:val="0"/>
      <w:marRight w:val="0"/>
      <w:marTop w:val="0"/>
      <w:marBottom w:val="0"/>
      <w:divBdr>
        <w:top w:val="none" w:sz="0" w:space="0" w:color="auto"/>
        <w:left w:val="none" w:sz="0" w:space="0" w:color="auto"/>
        <w:bottom w:val="none" w:sz="0" w:space="0" w:color="auto"/>
        <w:right w:val="none" w:sz="0" w:space="0" w:color="auto"/>
      </w:divBdr>
    </w:div>
    <w:div w:id="1149203822">
      <w:bodyDiv w:val="1"/>
      <w:marLeft w:val="0"/>
      <w:marRight w:val="0"/>
      <w:marTop w:val="0"/>
      <w:marBottom w:val="0"/>
      <w:divBdr>
        <w:top w:val="none" w:sz="0" w:space="0" w:color="auto"/>
        <w:left w:val="none" w:sz="0" w:space="0" w:color="auto"/>
        <w:bottom w:val="none" w:sz="0" w:space="0" w:color="auto"/>
        <w:right w:val="none" w:sz="0" w:space="0" w:color="auto"/>
      </w:divBdr>
    </w:div>
    <w:div w:id="1149248849">
      <w:bodyDiv w:val="1"/>
      <w:marLeft w:val="0"/>
      <w:marRight w:val="0"/>
      <w:marTop w:val="0"/>
      <w:marBottom w:val="0"/>
      <w:divBdr>
        <w:top w:val="none" w:sz="0" w:space="0" w:color="auto"/>
        <w:left w:val="none" w:sz="0" w:space="0" w:color="auto"/>
        <w:bottom w:val="none" w:sz="0" w:space="0" w:color="auto"/>
        <w:right w:val="none" w:sz="0" w:space="0" w:color="auto"/>
      </w:divBdr>
    </w:div>
    <w:div w:id="1149394740">
      <w:bodyDiv w:val="1"/>
      <w:marLeft w:val="0"/>
      <w:marRight w:val="0"/>
      <w:marTop w:val="0"/>
      <w:marBottom w:val="0"/>
      <w:divBdr>
        <w:top w:val="none" w:sz="0" w:space="0" w:color="auto"/>
        <w:left w:val="none" w:sz="0" w:space="0" w:color="auto"/>
        <w:bottom w:val="none" w:sz="0" w:space="0" w:color="auto"/>
        <w:right w:val="none" w:sz="0" w:space="0" w:color="auto"/>
      </w:divBdr>
    </w:div>
    <w:div w:id="1149401172">
      <w:bodyDiv w:val="1"/>
      <w:marLeft w:val="0"/>
      <w:marRight w:val="0"/>
      <w:marTop w:val="0"/>
      <w:marBottom w:val="0"/>
      <w:divBdr>
        <w:top w:val="none" w:sz="0" w:space="0" w:color="auto"/>
        <w:left w:val="none" w:sz="0" w:space="0" w:color="auto"/>
        <w:bottom w:val="none" w:sz="0" w:space="0" w:color="auto"/>
        <w:right w:val="none" w:sz="0" w:space="0" w:color="auto"/>
      </w:divBdr>
    </w:div>
    <w:div w:id="1149401632">
      <w:bodyDiv w:val="1"/>
      <w:marLeft w:val="0"/>
      <w:marRight w:val="0"/>
      <w:marTop w:val="0"/>
      <w:marBottom w:val="0"/>
      <w:divBdr>
        <w:top w:val="none" w:sz="0" w:space="0" w:color="auto"/>
        <w:left w:val="none" w:sz="0" w:space="0" w:color="auto"/>
        <w:bottom w:val="none" w:sz="0" w:space="0" w:color="auto"/>
        <w:right w:val="none" w:sz="0" w:space="0" w:color="auto"/>
      </w:divBdr>
    </w:div>
    <w:div w:id="1149440963">
      <w:bodyDiv w:val="1"/>
      <w:marLeft w:val="0"/>
      <w:marRight w:val="0"/>
      <w:marTop w:val="0"/>
      <w:marBottom w:val="0"/>
      <w:divBdr>
        <w:top w:val="none" w:sz="0" w:space="0" w:color="auto"/>
        <w:left w:val="none" w:sz="0" w:space="0" w:color="auto"/>
        <w:bottom w:val="none" w:sz="0" w:space="0" w:color="auto"/>
        <w:right w:val="none" w:sz="0" w:space="0" w:color="auto"/>
      </w:divBdr>
    </w:div>
    <w:div w:id="1149513185">
      <w:bodyDiv w:val="1"/>
      <w:marLeft w:val="0"/>
      <w:marRight w:val="0"/>
      <w:marTop w:val="0"/>
      <w:marBottom w:val="0"/>
      <w:divBdr>
        <w:top w:val="none" w:sz="0" w:space="0" w:color="auto"/>
        <w:left w:val="none" w:sz="0" w:space="0" w:color="auto"/>
        <w:bottom w:val="none" w:sz="0" w:space="0" w:color="auto"/>
        <w:right w:val="none" w:sz="0" w:space="0" w:color="auto"/>
      </w:divBdr>
    </w:div>
    <w:div w:id="1149592230">
      <w:bodyDiv w:val="1"/>
      <w:marLeft w:val="0"/>
      <w:marRight w:val="0"/>
      <w:marTop w:val="0"/>
      <w:marBottom w:val="0"/>
      <w:divBdr>
        <w:top w:val="none" w:sz="0" w:space="0" w:color="auto"/>
        <w:left w:val="none" w:sz="0" w:space="0" w:color="auto"/>
        <w:bottom w:val="none" w:sz="0" w:space="0" w:color="auto"/>
        <w:right w:val="none" w:sz="0" w:space="0" w:color="auto"/>
      </w:divBdr>
    </w:div>
    <w:div w:id="1149593106">
      <w:bodyDiv w:val="1"/>
      <w:marLeft w:val="0"/>
      <w:marRight w:val="0"/>
      <w:marTop w:val="0"/>
      <w:marBottom w:val="0"/>
      <w:divBdr>
        <w:top w:val="none" w:sz="0" w:space="0" w:color="auto"/>
        <w:left w:val="none" w:sz="0" w:space="0" w:color="auto"/>
        <w:bottom w:val="none" w:sz="0" w:space="0" w:color="auto"/>
        <w:right w:val="none" w:sz="0" w:space="0" w:color="auto"/>
      </w:divBdr>
    </w:div>
    <w:div w:id="1149636980">
      <w:bodyDiv w:val="1"/>
      <w:marLeft w:val="0"/>
      <w:marRight w:val="0"/>
      <w:marTop w:val="0"/>
      <w:marBottom w:val="0"/>
      <w:divBdr>
        <w:top w:val="none" w:sz="0" w:space="0" w:color="auto"/>
        <w:left w:val="none" w:sz="0" w:space="0" w:color="auto"/>
        <w:bottom w:val="none" w:sz="0" w:space="0" w:color="auto"/>
        <w:right w:val="none" w:sz="0" w:space="0" w:color="auto"/>
      </w:divBdr>
    </w:div>
    <w:div w:id="1149665143">
      <w:bodyDiv w:val="1"/>
      <w:marLeft w:val="0"/>
      <w:marRight w:val="0"/>
      <w:marTop w:val="0"/>
      <w:marBottom w:val="0"/>
      <w:divBdr>
        <w:top w:val="none" w:sz="0" w:space="0" w:color="auto"/>
        <w:left w:val="none" w:sz="0" w:space="0" w:color="auto"/>
        <w:bottom w:val="none" w:sz="0" w:space="0" w:color="auto"/>
        <w:right w:val="none" w:sz="0" w:space="0" w:color="auto"/>
      </w:divBdr>
    </w:div>
    <w:div w:id="1149712363">
      <w:bodyDiv w:val="1"/>
      <w:marLeft w:val="0"/>
      <w:marRight w:val="0"/>
      <w:marTop w:val="0"/>
      <w:marBottom w:val="0"/>
      <w:divBdr>
        <w:top w:val="none" w:sz="0" w:space="0" w:color="auto"/>
        <w:left w:val="none" w:sz="0" w:space="0" w:color="auto"/>
        <w:bottom w:val="none" w:sz="0" w:space="0" w:color="auto"/>
        <w:right w:val="none" w:sz="0" w:space="0" w:color="auto"/>
      </w:divBdr>
    </w:div>
    <w:div w:id="1149790507">
      <w:bodyDiv w:val="1"/>
      <w:marLeft w:val="0"/>
      <w:marRight w:val="0"/>
      <w:marTop w:val="0"/>
      <w:marBottom w:val="0"/>
      <w:divBdr>
        <w:top w:val="none" w:sz="0" w:space="0" w:color="auto"/>
        <w:left w:val="none" w:sz="0" w:space="0" w:color="auto"/>
        <w:bottom w:val="none" w:sz="0" w:space="0" w:color="auto"/>
        <w:right w:val="none" w:sz="0" w:space="0" w:color="auto"/>
      </w:divBdr>
    </w:div>
    <w:div w:id="1149859745">
      <w:bodyDiv w:val="1"/>
      <w:marLeft w:val="0"/>
      <w:marRight w:val="0"/>
      <w:marTop w:val="0"/>
      <w:marBottom w:val="0"/>
      <w:divBdr>
        <w:top w:val="none" w:sz="0" w:space="0" w:color="auto"/>
        <w:left w:val="none" w:sz="0" w:space="0" w:color="auto"/>
        <w:bottom w:val="none" w:sz="0" w:space="0" w:color="auto"/>
        <w:right w:val="none" w:sz="0" w:space="0" w:color="auto"/>
      </w:divBdr>
    </w:div>
    <w:div w:id="1149984033">
      <w:bodyDiv w:val="1"/>
      <w:marLeft w:val="0"/>
      <w:marRight w:val="0"/>
      <w:marTop w:val="0"/>
      <w:marBottom w:val="0"/>
      <w:divBdr>
        <w:top w:val="none" w:sz="0" w:space="0" w:color="auto"/>
        <w:left w:val="none" w:sz="0" w:space="0" w:color="auto"/>
        <w:bottom w:val="none" w:sz="0" w:space="0" w:color="auto"/>
        <w:right w:val="none" w:sz="0" w:space="0" w:color="auto"/>
      </w:divBdr>
    </w:div>
    <w:div w:id="1150025837">
      <w:bodyDiv w:val="1"/>
      <w:marLeft w:val="0"/>
      <w:marRight w:val="0"/>
      <w:marTop w:val="0"/>
      <w:marBottom w:val="0"/>
      <w:divBdr>
        <w:top w:val="none" w:sz="0" w:space="0" w:color="auto"/>
        <w:left w:val="none" w:sz="0" w:space="0" w:color="auto"/>
        <w:bottom w:val="none" w:sz="0" w:space="0" w:color="auto"/>
        <w:right w:val="none" w:sz="0" w:space="0" w:color="auto"/>
      </w:divBdr>
    </w:div>
    <w:div w:id="1150056855">
      <w:bodyDiv w:val="1"/>
      <w:marLeft w:val="0"/>
      <w:marRight w:val="0"/>
      <w:marTop w:val="0"/>
      <w:marBottom w:val="0"/>
      <w:divBdr>
        <w:top w:val="none" w:sz="0" w:space="0" w:color="auto"/>
        <w:left w:val="none" w:sz="0" w:space="0" w:color="auto"/>
        <w:bottom w:val="none" w:sz="0" w:space="0" w:color="auto"/>
        <w:right w:val="none" w:sz="0" w:space="0" w:color="auto"/>
      </w:divBdr>
    </w:div>
    <w:div w:id="1150251577">
      <w:bodyDiv w:val="1"/>
      <w:marLeft w:val="0"/>
      <w:marRight w:val="0"/>
      <w:marTop w:val="0"/>
      <w:marBottom w:val="0"/>
      <w:divBdr>
        <w:top w:val="none" w:sz="0" w:space="0" w:color="auto"/>
        <w:left w:val="none" w:sz="0" w:space="0" w:color="auto"/>
        <w:bottom w:val="none" w:sz="0" w:space="0" w:color="auto"/>
        <w:right w:val="none" w:sz="0" w:space="0" w:color="auto"/>
      </w:divBdr>
    </w:div>
    <w:div w:id="1150291907">
      <w:bodyDiv w:val="1"/>
      <w:marLeft w:val="0"/>
      <w:marRight w:val="0"/>
      <w:marTop w:val="0"/>
      <w:marBottom w:val="0"/>
      <w:divBdr>
        <w:top w:val="none" w:sz="0" w:space="0" w:color="auto"/>
        <w:left w:val="none" w:sz="0" w:space="0" w:color="auto"/>
        <w:bottom w:val="none" w:sz="0" w:space="0" w:color="auto"/>
        <w:right w:val="none" w:sz="0" w:space="0" w:color="auto"/>
      </w:divBdr>
    </w:div>
    <w:div w:id="1150293619">
      <w:bodyDiv w:val="1"/>
      <w:marLeft w:val="0"/>
      <w:marRight w:val="0"/>
      <w:marTop w:val="0"/>
      <w:marBottom w:val="0"/>
      <w:divBdr>
        <w:top w:val="none" w:sz="0" w:space="0" w:color="auto"/>
        <w:left w:val="none" w:sz="0" w:space="0" w:color="auto"/>
        <w:bottom w:val="none" w:sz="0" w:space="0" w:color="auto"/>
        <w:right w:val="none" w:sz="0" w:space="0" w:color="auto"/>
      </w:divBdr>
    </w:div>
    <w:div w:id="1150365070">
      <w:bodyDiv w:val="1"/>
      <w:marLeft w:val="0"/>
      <w:marRight w:val="0"/>
      <w:marTop w:val="0"/>
      <w:marBottom w:val="0"/>
      <w:divBdr>
        <w:top w:val="none" w:sz="0" w:space="0" w:color="auto"/>
        <w:left w:val="none" w:sz="0" w:space="0" w:color="auto"/>
        <w:bottom w:val="none" w:sz="0" w:space="0" w:color="auto"/>
        <w:right w:val="none" w:sz="0" w:space="0" w:color="auto"/>
      </w:divBdr>
    </w:div>
    <w:div w:id="1150365284">
      <w:bodyDiv w:val="1"/>
      <w:marLeft w:val="0"/>
      <w:marRight w:val="0"/>
      <w:marTop w:val="0"/>
      <w:marBottom w:val="0"/>
      <w:divBdr>
        <w:top w:val="none" w:sz="0" w:space="0" w:color="auto"/>
        <w:left w:val="none" w:sz="0" w:space="0" w:color="auto"/>
        <w:bottom w:val="none" w:sz="0" w:space="0" w:color="auto"/>
        <w:right w:val="none" w:sz="0" w:space="0" w:color="auto"/>
      </w:divBdr>
    </w:div>
    <w:div w:id="1150441113">
      <w:bodyDiv w:val="1"/>
      <w:marLeft w:val="0"/>
      <w:marRight w:val="0"/>
      <w:marTop w:val="0"/>
      <w:marBottom w:val="0"/>
      <w:divBdr>
        <w:top w:val="none" w:sz="0" w:space="0" w:color="auto"/>
        <w:left w:val="none" w:sz="0" w:space="0" w:color="auto"/>
        <w:bottom w:val="none" w:sz="0" w:space="0" w:color="auto"/>
        <w:right w:val="none" w:sz="0" w:space="0" w:color="auto"/>
      </w:divBdr>
    </w:div>
    <w:div w:id="1150443207">
      <w:bodyDiv w:val="1"/>
      <w:marLeft w:val="0"/>
      <w:marRight w:val="0"/>
      <w:marTop w:val="0"/>
      <w:marBottom w:val="0"/>
      <w:divBdr>
        <w:top w:val="none" w:sz="0" w:space="0" w:color="auto"/>
        <w:left w:val="none" w:sz="0" w:space="0" w:color="auto"/>
        <w:bottom w:val="none" w:sz="0" w:space="0" w:color="auto"/>
        <w:right w:val="none" w:sz="0" w:space="0" w:color="auto"/>
      </w:divBdr>
    </w:div>
    <w:div w:id="1150705254">
      <w:bodyDiv w:val="1"/>
      <w:marLeft w:val="0"/>
      <w:marRight w:val="0"/>
      <w:marTop w:val="0"/>
      <w:marBottom w:val="0"/>
      <w:divBdr>
        <w:top w:val="none" w:sz="0" w:space="0" w:color="auto"/>
        <w:left w:val="none" w:sz="0" w:space="0" w:color="auto"/>
        <w:bottom w:val="none" w:sz="0" w:space="0" w:color="auto"/>
        <w:right w:val="none" w:sz="0" w:space="0" w:color="auto"/>
      </w:divBdr>
    </w:div>
    <w:div w:id="1150709576">
      <w:bodyDiv w:val="1"/>
      <w:marLeft w:val="0"/>
      <w:marRight w:val="0"/>
      <w:marTop w:val="0"/>
      <w:marBottom w:val="0"/>
      <w:divBdr>
        <w:top w:val="none" w:sz="0" w:space="0" w:color="auto"/>
        <w:left w:val="none" w:sz="0" w:space="0" w:color="auto"/>
        <w:bottom w:val="none" w:sz="0" w:space="0" w:color="auto"/>
        <w:right w:val="none" w:sz="0" w:space="0" w:color="auto"/>
      </w:divBdr>
    </w:div>
    <w:div w:id="1150712009">
      <w:bodyDiv w:val="1"/>
      <w:marLeft w:val="0"/>
      <w:marRight w:val="0"/>
      <w:marTop w:val="0"/>
      <w:marBottom w:val="0"/>
      <w:divBdr>
        <w:top w:val="none" w:sz="0" w:space="0" w:color="auto"/>
        <w:left w:val="none" w:sz="0" w:space="0" w:color="auto"/>
        <w:bottom w:val="none" w:sz="0" w:space="0" w:color="auto"/>
        <w:right w:val="none" w:sz="0" w:space="0" w:color="auto"/>
      </w:divBdr>
    </w:div>
    <w:div w:id="1150712455">
      <w:bodyDiv w:val="1"/>
      <w:marLeft w:val="0"/>
      <w:marRight w:val="0"/>
      <w:marTop w:val="0"/>
      <w:marBottom w:val="0"/>
      <w:divBdr>
        <w:top w:val="none" w:sz="0" w:space="0" w:color="auto"/>
        <w:left w:val="none" w:sz="0" w:space="0" w:color="auto"/>
        <w:bottom w:val="none" w:sz="0" w:space="0" w:color="auto"/>
        <w:right w:val="none" w:sz="0" w:space="0" w:color="auto"/>
      </w:divBdr>
    </w:div>
    <w:div w:id="1150755889">
      <w:bodyDiv w:val="1"/>
      <w:marLeft w:val="0"/>
      <w:marRight w:val="0"/>
      <w:marTop w:val="0"/>
      <w:marBottom w:val="0"/>
      <w:divBdr>
        <w:top w:val="none" w:sz="0" w:space="0" w:color="auto"/>
        <w:left w:val="none" w:sz="0" w:space="0" w:color="auto"/>
        <w:bottom w:val="none" w:sz="0" w:space="0" w:color="auto"/>
        <w:right w:val="none" w:sz="0" w:space="0" w:color="auto"/>
      </w:divBdr>
    </w:div>
    <w:div w:id="1150830244">
      <w:bodyDiv w:val="1"/>
      <w:marLeft w:val="0"/>
      <w:marRight w:val="0"/>
      <w:marTop w:val="0"/>
      <w:marBottom w:val="0"/>
      <w:divBdr>
        <w:top w:val="none" w:sz="0" w:space="0" w:color="auto"/>
        <w:left w:val="none" w:sz="0" w:space="0" w:color="auto"/>
        <w:bottom w:val="none" w:sz="0" w:space="0" w:color="auto"/>
        <w:right w:val="none" w:sz="0" w:space="0" w:color="auto"/>
      </w:divBdr>
    </w:div>
    <w:div w:id="1150830568">
      <w:bodyDiv w:val="1"/>
      <w:marLeft w:val="0"/>
      <w:marRight w:val="0"/>
      <w:marTop w:val="0"/>
      <w:marBottom w:val="0"/>
      <w:divBdr>
        <w:top w:val="none" w:sz="0" w:space="0" w:color="auto"/>
        <w:left w:val="none" w:sz="0" w:space="0" w:color="auto"/>
        <w:bottom w:val="none" w:sz="0" w:space="0" w:color="auto"/>
        <w:right w:val="none" w:sz="0" w:space="0" w:color="auto"/>
      </w:divBdr>
    </w:div>
    <w:div w:id="1150907289">
      <w:bodyDiv w:val="1"/>
      <w:marLeft w:val="0"/>
      <w:marRight w:val="0"/>
      <w:marTop w:val="0"/>
      <w:marBottom w:val="0"/>
      <w:divBdr>
        <w:top w:val="none" w:sz="0" w:space="0" w:color="auto"/>
        <w:left w:val="none" w:sz="0" w:space="0" w:color="auto"/>
        <w:bottom w:val="none" w:sz="0" w:space="0" w:color="auto"/>
        <w:right w:val="none" w:sz="0" w:space="0" w:color="auto"/>
      </w:divBdr>
    </w:div>
    <w:div w:id="1151020050">
      <w:bodyDiv w:val="1"/>
      <w:marLeft w:val="0"/>
      <w:marRight w:val="0"/>
      <w:marTop w:val="0"/>
      <w:marBottom w:val="0"/>
      <w:divBdr>
        <w:top w:val="none" w:sz="0" w:space="0" w:color="auto"/>
        <w:left w:val="none" w:sz="0" w:space="0" w:color="auto"/>
        <w:bottom w:val="none" w:sz="0" w:space="0" w:color="auto"/>
        <w:right w:val="none" w:sz="0" w:space="0" w:color="auto"/>
      </w:divBdr>
    </w:div>
    <w:div w:id="1151022376">
      <w:bodyDiv w:val="1"/>
      <w:marLeft w:val="0"/>
      <w:marRight w:val="0"/>
      <w:marTop w:val="0"/>
      <w:marBottom w:val="0"/>
      <w:divBdr>
        <w:top w:val="none" w:sz="0" w:space="0" w:color="auto"/>
        <w:left w:val="none" w:sz="0" w:space="0" w:color="auto"/>
        <w:bottom w:val="none" w:sz="0" w:space="0" w:color="auto"/>
        <w:right w:val="none" w:sz="0" w:space="0" w:color="auto"/>
      </w:divBdr>
    </w:div>
    <w:div w:id="1151022728">
      <w:bodyDiv w:val="1"/>
      <w:marLeft w:val="0"/>
      <w:marRight w:val="0"/>
      <w:marTop w:val="0"/>
      <w:marBottom w:val="0"/>
      <w:divBdr>
        <w:top w:val="none" w:sz="0" w:space="0" w:color="auto"/>
        <w:left w:val="none" w:sz="0" w:space="0" w:color="auto"/>
        <w:bottom w:val="none" w:sz="0" w:space="0" w:color="auto"/>
        <w:right w:val="none" w:sz="0" w:space="0" w:color="auto"/>
      </w:divBdr>
    </w:div>
    <w:div w:id="1151092832">
      <w:bodyDiv w:val="1"/>
      <w:marLeft w:val="0"/>
      <w:marRight w:val="0"/>
      <w:marTop w:val="0"/>
      <w:marBottom w:val="0"/>
      <w:divBdr>
        <w:top w:val="none" w:sz="0" w:space="0" w:color="auto"/>
        <w:left w:val="none" w:sz="0" w:space="0" w:color="auto"/>
        <w:bottom w:val="none" w:sz="0" w:space="0" w:color="auto"/>
        <w:right w:val="none" w:sz="0" w:space="0" w:color="auto"/>
      </w:divBdr>
    </w:div>
    <w:div w:id="1151094023">
      <w:bodyDiv w:val="1"/>
      <w:marLeft w:val="0"/>
      <w:marRight w:val="0"/>
      <w:marTop w:val="0"/>
      <w:marBottom w:val="0"/>
      <w:divBdr>
        <w:top w:val="none" w:sz="0" w:space="0" w:color="auto"/>
        <w:left w:val="none" w:sz="0" w:space="0" w:color="auto"/>
        <w:bottom w:val="none" w:sz="0" w:space="0" w:color="auto"/>
        <w:right w:val="none" w:sz="0" w:space="0" w:color="auto"/>
      </w:divBdr>
    </w:div>
    <w:div w:id="1151100738">
      <w:bodyDiv w:val="1"/>
      <w:marLeft w:val="0"/>
      <w:marRight w:val="0"/>
      <w:marTop w:val="0"/>
      <w:marBottom w:val="0"/>
      <w:divBdr>
        <w:top w:val="none" w:sz="0" w:space="0" w:color="auto"/>
        <w:left w:val="none" w:sz="0" w:space="0" w:color="auto"/>
        <w:bottom w:val="none" w:sz="0" w:space="0" w:color="auto"/>
        <w:right w:val="none" w:sz="0" w:space="0" w:color="auto"/>
      </w:divBdr>
    </w:div>
    <w:div w:id="1151213482">
      <w:bodyDiv w:val="1"/>
      <w:marLeft w:val="0"/>
      <w:marRight w:val="0"/>
      <w:marTop w:val="0"/>
      <w:marBottom w:val="0"/>
      <w:divBdr>
        <w:top w:val="none" w:sz="0" w:space="0" w:color="auto"/>
        <w:left w:val="none" w:sz="0" w:space="0" w:color="auto"/>
        <w:bottom w:val="none" w:sz="0" w:space="0" w:color="auto"/>
        <w:right w:val="none" w:sz="0" w:space="0" w:color="auto"/>
      </w:divBdr>
    </w:div>
    <w:div w:id="1151288102">
      <w:bodyDiv w:val="1"/>
      <w:marLeft w:val="0"/>
      <w:marRight w:val="0"/>
      <w:marTop w:val="0"/>
      <w:marBottom w:val="0"/>
      <w:divBdr>
        <w:top w:val="none" w:sz="0" w:space="0" w:color="auto"/>
        <w:left w:val="none" w:sz="0" w:space="0" w:color="auto"/>
        <w:bottom w:val="none" w:sz="0" w:space="0" w:color="auto"/>
        <w:right w:val="none" w:sz="0" w:space="0" w:color="auto"/>
      </w:divBdr>
    </w:div>
    <w:div w:id="1151294309">
      <w:bodyDiv w:val="1"/>
      <w:marLeft w:val="0"/>
      <w:marRight w:val="0"/>
      <w:marTop w:val="0"/>
      <w:marBottom w:val="0"/>
      <w:divBdr>
        <w:top w:val="none" w:sz="0" w:space="0" w:color="auto"/>
        <w:left w:val="none" w:sz="0" w:space="0" w:color="auto"/>
        <w:bottom w:val="none" w:sz="0" w:space="0" w:color="auto"/>
        <w:right w:val="none" w:sz="0" w:space="0" w:color="auto"/>
      </w:divBdr>
    </w:div>
    <w:div w:id="1151361757">
      <w:bodyDiv w:val="1"/>
      <w:marLeft w:val="0"/>
      <w:marRight w:val="0"/>
      <w:marTop w:val="0"/>
      <w:marBottom w:val="0"/>
      <w:divBdr>
        <w:top w:val="none" w:sz="0" w:space="0" w:color="auto"/>
        <w:left w:val="none" w:sz="0" w:space="0" w:color="auto"/>
        <w:bottom w:val="none" w:sz="0" w:space="0" w:color="auto"/>
        <w:right w:val="none" w:sz="0" w:space="0" w:color="auto"/>
      </w:divBdr>
    </w:div>
    <w:div w:id="1151368318">
      <w:bodyDiv w:val="1"/>
      <w:marLeft w:val="0"/>
      <w:marRight w:val="0"/>
      <w:marTop w:val="0"/>
      <w:marBottom w:val="0"/>
      <w:divBdr>
        <w:top w:val="none" w:sz="0" w:space="0" w:color="auto"/>
        <w:left w:val="none" w:sz="0" w:space="0" w:color="auto"/>
        <w:bottom w:val="none" w:sz="0" w:space="0" w:color="auto"/>
        <w:right w:val="none" w:sz="0" w:space="0" w:color="auto"/>
      </w:divBdr>
    </w:div>
    <w:div w:id="1151403748">
      <w:bodyDiv w:val="1"/>
      <w:marLeft w:val="0"/>
      <w:marRight w:val="0"/>
      <w:marTop w:val="0"/>
      <w:marBottom w:val="0"/>
      <w:divBdr>
        <w:top w:val="none" w:sz="0" w:space="0" w:color="auto"/>
        <w:left w:val="none" w:sz="0" w:space="0" w:color="auto"/>
        <w:bottom w:val="none" w:sz="0" w:space="0" w:color="auto"/>
        <w:right w:val="none" w:sz="0" w:space="0" w:color="auto"/>
      </w:divBdr>
    </w:div>
    <w:div w:id="1151408661">
      <w:bodyDiv w:val="1"/>
      <w:marLeft w:val="0"/>
      <w:marRight w:val="0"/>
      <w:marTop w:val="0"/>
      <w:marBottom w:val="0"/>
      <w:divBdr>
        <w:top w:val="none" w:sz="0" w:space="0" w:color="auto"/>
        <w:left w:val="none" w:sz="0" w:space="0" w:color="auto"/>
        <w:bottom w:val="none" w:sz="0" w:space="0" w:color="auto"/>
        <w:right w:val="none" w:sz="0" w:space="0" w:color="auto"/>
      </w:divBdr>
    </w:div>
    <w:div w:id="1151561086">
      <w:bodyDiv w:val="1"/>
      <w:marLeft w:val="0"/>
      <w:marRight w:val="0"/>
      <w:marTop w:val="0"/>
      <w:marBottom w:val="0"/>
      <w:divBdr>
        <w:top w:val="none" w:sz="0" w:space="0" w:color="auto"/>
        <w:left w:val="none" w:sz="0" w:space="0" w:color="auto"/>
        <w:bottom w:val="none" w:sz="0" w:space="0" w:color="auto"/>
        <w:right w:val="none" w:sz="0" w:space="0" w:color="auto"/>
      </w:divBdr>
    </w:div>
    <w:div w:id="1151599782">
      <w:bodyDiv w:val="1"/>
      <w:marLeft w:val="0"/>
      <w:marRight w:val="0"/>
      <w:marTop w:val="0"/>
      <w:marBottom w:val="0"/>
      <w:divBdr>
        <w:top w:val="none" w:sz="0" w:space="0" w:color="auto"/>
        <w:left w:val="none" w:sz="0" w:space="0" w:color="auto"/>
        <w:bottom w:val="none" w:sz="0" w:space="0" w:color="auto"/>
        <w:right w:val="none" w:sz="0" w:space="0" w:color="auto"/>
      </w:divBdr>
    </w:div>
    <w:div w:id="1151604933">
      <w:bodyDiv w:val="1"/>
      <w:marLeft w:val="0"/>
      <w:marRight w:val="0"/>
      <w:marTop w:val="0"/>
      <w:marBottom w:val="0"/>
      <w:divBdr>
        <w:top w:val="none" w:sz="0" w:space="0" w:color="auto"/>
        <w:left w:val="none" w:sz="0" w:space="0" w:color="auto"/>
        <w:bottom w:val="none" w:sz="0" w:space="0" w:color="auto"/>
        <w:right w:val="none" w:sz="0" w:space="0" w:color="auto"/>
      </w:divBdr>
    </w:div>
    <w:div w:id="1151755836">
      <w:bodyDiv w:val="1"/>
      <w:marLeft w:val="0"/>
      <w:marRight w:val="0"/>
      <w:marTop w:val="0"/>
      <w:marBottom w:val="0"/>
      <w:divBdr>
        <w:top w:val="none" w:sz="0" w:space="0" w:color="auto"/>
        <w:left w:val="none" w:sz="0" w:space="0" w:color="auto"/>
        <w:bottom w:val="none" w:sz="0" w:space="0" w:color="auto"/>
        <w:right w:val="none" w:sz="0" w:space="0" w:color="auto"/>
      </w:divBdr>
    </w:div>
    <w:div w:id="1151823878">
      <w:bodyDiv w:val="1"/>
      <w:marLeft w:val="0"/>
      <w:marRight w:val="0"/>
      <w:marTop w:val="0"/>
      <w:marBottom w:val="0"/>
      <w:divBdr>
        <w:top w:val="none" w:sz="0" w:space="0" w:color="auto"/>
        <w:left w:val="none" w:sz="0" w:space="0" w:color="auto"/>
        <w:bottom w:val="none" w:sz="0" w:space="0" w:color="auto"/>
        <w:right w:val="none" w:sz="0" w:space="0" w:color="auto"/>
      </w:divBdr>
    </w:div>
    <w:div w:id="1151868919">
      <w:bodyDiv w:val="1"/>
      <w:marLeft w:val="0"/>
      <w:marRight w:val="0"/>
      <w:marTop w:val="0"/>
      <w:marBottom w:val="0"/>
      <w:divBdr>
        <w:top w:val="none" w:sz="0" w:space="0" w:color="auto"/>
        <w:left w:val="none" w:sz="0" w:space="0" w:color="auto"/>
        <w:bottom w:val="none" w:sz="0" w:space="0" w:color="auto"/>
        <w:right w:val="none" w:sz="0" w:space="0" w:color="auto"/>
      </w:divBdr>
    </w:div>
    <w:div w:id="1152020090">
      <w:bodyDiv w:val="1"/>
      <w:marLeft w:val="0"/>
      <w:marRight w:val="0"/>
      <w:marTop w:val="0"/>
      <w:marBottom w:val="0"/>
      <w:divBdr>
        <w:top w:val="none" w:sz="0" w:space="0" w:color="auto"/>
        <w:left w:val="none" w:sz="0" w:space="0" w:color="auto"/>
        <w:bottom w:val="none" w:sz="0" w:space="0" w:color="auto"/>
        <w:right w:val="none" w:sz="0" w:space="0" w:color="auto"/>
      </w:divBdr>
    </w:div>
    <w:div w:id="1152022819">
      <w:bodyDiv w:val="1"/>
      <w:marLeft w:val="0"/>
      <w:marRight w:val="0"/>
      <w:marTop w:val="0"/>
      <w:marBottom w:val="0"/>
      <w:divBdr>
        <w:top w:val="none" w:sz="0" w:space="0" w:color="auto"/>
        <w:left w:val="none" w:sz="0" w:space="0" w:color="auto"/>
        <w:bottom w:val="none" w:sz="0" w:space="0" w:color="auto"/>
        <w:right w:val="none" w:sz="0" w:space="0" w:color="auto"/>
      </w:divBdr>
    </w:div>
    <w:div w:id="1152058781">
      <w:bodyDiv w:val="1"/>
      <w:marLeft w:val="0"/>
      <w:marRight w:val="0"/>
      <w:marTop w:val="0"/>
      <w:marBottom w:val="0"/>
      <w:divBdr>
        <w:top w:val="none" w:sz="0" w:space="0" w:color="auto"/>
        <w:left w:val="none" w:sz="0" w:space="0" w:color="auto"/>
        <w:bottom w:val="none" w:sz="0" w:space="0" w:color="auto"/>
        <w:right w:val="none" w:sz="0" w:space="0" w:color="auto"/>
      </w:divBdr>
    </w:div>
    <w:div w:id="1152061803">
      <w:bodyDiv w:val="1"/>
      <w:marLeft w:val="0"/>
      <w:marRight w:val="0"/>
      <w:marTop w:val="0"/>
      <w:marBottom w:val="0"/>
      <w:divBdr>
        <w:top w:val="none" w:sz="0" w:space="0" w:color="auto"/>
        <w:left w:val="none" w:sz="0" w:space="0" w:color="auto"/>
        <w:bottom w:val="none" w:sz="0" w:space="0" w:color="auto"/>
        <w:right w:val="none" w:sz="0" w:space="0" w:color="auto"/>
      </w:divBdr>
    </w:div>
    <w:div w:id="1152217118">
      <w:bodyDiv w:val="1"/>
      <w:marLeft w:val="0"/>
      <w:marRight w:val="0"/>
      <w:marTop w:val="0"/>
      <w:marBottom w:val="0"/>
      <w:divBdr>
        <w:top w:val="none" w:sz="0" w:space="0" w:color="auto"/>
        <w:left w:val="none" w:sz="0" w:space="0" w:color="auto"/>
        <w:bottom w:val="none" w:sz="0" w:space="0" w:color="auto"/>
        <w:right w:val="none" w:sz="0" w:space="0" w:color="auto"/>
      </w:divBdr>
    </w:div>
    <w:div w:id="1152328955">
      <w:bodyDiv w:val="1"/>
      <w:marLeft w:val="0"/>
      <w:marRight w:val="0"/>
      <w:marTop w:val="0"/>
      <w:marBottom w:val="0"/>
      <w:divBdr>
        <w:top w:val="none" w:sz="0" w:space="0" w:color="auto"/>
        <w:left w:val="none" w:sz="0" w:space="0" w:color="auto"/>
        <w:bottom w:val="none" w:sz="0" w:space="0" w:color="auto"/>
        <w:right w:val="none" w:sz="0" w:space="0" w:color="auto"/>
      </w:divBdr>
    </w:div>
    <w:div w:id="1152335819">
      <w:bodyDiv w:val="1"/>
      <w:marLeft w:val="0"/>
      <w:marRight w:val="0"/>
      <w:marTop w:val="0"/>
      <w:marBottom w:val="0"/>
      <w:divBdr>
        <w:top w:val="none" w:sz="0" w:space="0" w:color="auto"/>
        <w:left w:val="none" w:sz="0" w:space="0" w:color="auto"/>
        <w:bottom w:val="none" w:sz="0" w:space="0" w:color="auto"/>
        <w:right w:val="none" w:sz="0" w:space="0" w:color="auto"/>
      </w:divBdr>
    </w:div>
    <w:div w:id="1152524825">
      <w:bodyDiv w:val="1"/>
      <w:marLeft w:val="0"/>
      <w:marRight w:val="0"/>
      <w:marTop w:val="0"/>
      <w:marBottom w:val="0"/>
      <w:divBdr>
        <w:top w:val="none" w:sz="0" w:space="0" w:color="auto"/>
        <w:left w:val="none" w:sz="0" w:space="0" w:color="auto"/>
        <w:bottom w:val="none" w:sz="0" w:space="0" w:color="auto"/>
        <w:right w:val="none" w:sz="0" w:space="0" w:color="auto"/>
      </w:divBdr>
    </w:div>
    <w:div w:id="1152598318">
      <w:bodyDiv w:val="1"/>
      <w:marLeft w:val="0"/>
      <w:marRight w:val="0"/>
      <w:marTop w:val="0"/>
      <w:marBottom w:val="0"/>
      <w:divBdr>
        <w:top w:val="none" w:sz="0" w:space="0" w:color="auto"/>
        <w:left w:val="none" w:sz="0" w:space="0" w:color="auto"/>
        <w:bottom w:val="none" w:sz="0" w:space="0" w:color="auto"/>
        <w:right w:val="none" w:sz="0" w:space="0" w:color="auto"/>
      </w:divBdr>
    </w:div>
    <w:div w:id="1152599002">
      <w:bodyDiv w:val="1"/>
      <w:marLeft w:val="0"/>
      <w:marRight w:val="0"/>
      <w:marTop w:val="0"/>
      <w:marBottom w:val="0"/>
      <w:divBdr>
        <w:top w:val="none" w:sz="0" w:space="0" w:color="auto"/>
        <w:left w:val="none" w:sz="0" w:space="0" w:color="auto"/>
        <w:bottom w:val="none" w:sz="0" w:space="0" w:color="auto"/>
        <w:right w:val="none" w:sz="0" w:space="0" w:color="auto"/>
      </w:divBdr>
    </w:div>
    <w:div w:id="1152601680">
      <w:bodyDiv w:val="1"/>
      <w:marLeft w:val="0"/>
      <w:marRight w:val="0"/>
      <w:marTop w:val="0"/>
      <w:marBottom w:val="0"/>
      <w:divBdr>
        <w:top w:val="none" w:sz="0" w:space="0" w:color="auto"/>
        <w:left w:val="none" w:sz="0" w:space="0" w:color="auto"/>
        <w:bottom w:val="none" w:sz="0" w:space="0" w:color="auto"/>
        <w:right w:val="none" w:sz="0" w:space="0" w:color="auto"/>
      </w:divBdr>
    </w:div>
    <w:div w:id="1152603210">
      <w:bodyDiv w:val="1"/>
      <w:marLeft w:val="0"/>
      <w:marRight w:val="0"/>
      <w:marTop w:val="0"/>
      <w:marBottom w:val="0"/>
      <w:divBdr>
        <w:top w:val="none" w:sz="0" w:space="0" w:color="auto"/>
        <w:left w:val="none" w:sz="0" w:space="0" w:color="auto"/>
        <w:bottom w:val="none" w:sz="0" w:space="0" w:color="auto"/>
        <w:right w:val="none" w:sz="0" w:space="0" w:color="auto"/>
      </w:divBdr>
    </w:div>
    <w:div w:id="1152677919">
      <w:bodyDiv w:val="1"/>
      <w:marLeft w:val="0"/>
      <w:marRight w:val="0"/>
      <w:marTop w:val="0"/>
      <w:marBottom w:val="0"/>
      <w:divBdr>
        <w:top w:val="none" w:sz="0" w:space="0" w:color="auto"/>
        <w:left w:val="none" w:sz="0" w:space="0" w:color="auto"/>
        <w:bottom w:val="none" w:sz="0" w:space="0" w:color="auto"/>
        <w:right w:val="none" w:sz="0" w:space="0" w:color="auto"/>
      </w:divBdr>
    </w:div>
    <w:div w:id="1152713678">
      <w:bodyDiv w:val="1"/>
      <w:marLeft w:val="0"/>
      <w:marRight w:val="0"/>
      <w:marTop w:val="0"/>
      <w:marBottom w:val="0"/>
      <w:divBdr>
        <w:top w:val="none" w:sz="0" w:space="0" w:color="auto"/>
        <w:left w:val="none" w:sz="0" w:space="0" w:color="auto"/>
        <w:bottom w:val="none" w:sz="0" w:space="0" w:color="auto"/>
        <w:right w:val="none" w:sz="0" w:space="0" w:color="auto"/>
      </w:divBdr>
    </w:div>
    <w:div w:id="1152714349">
      <w:bodyDiv w:val="1"/>
      <w:marLeft w:val="0"/>
      <w:marRight w:val="0"/>
      <w:marTop w:val="0"/>
      <w:marBottom w:val="0"/>
      <w:divBdr>
        <w:top w:val="none" w:sz="0" w:space="0" w:color="auto"/>
        <w:left w:val="none" w:sz="0" w:space="0" w:color="auto"/>
        <w:bottom w:val="none" w:sz="0" w:space="0" w:color="auto"/>
        <w:right w:val="none" w:sz="0" w:space="0" w:color="auto"/>
      </w:divBdr>
    </w:div>
    <w:div w:id="1152718113">
      <w:bodyDiv w:val="1"/>
      <w:marLeft w:val="0"/>
      <w:marRight w:val="0"/>
      <w:marTop w:val="0"/>
      <w:marBottom w:val="0"/>
      <w:divBdr>
        <w:top w:val="none" w:sz="0" w:space="0" w:color="auto"/>
        <w:left w:val="none" w:sz="0" w:space="0" w:color="auto"/>
        <w:bottom w:val="none" w:sz="0" w:space="0" w:color="auto"/>
        <w:right w:val="none" w:sz="0" w:space="0" w:color="auto"/>
      </w:divBdr>
    </w:div>
    <w:div w:id="1152722401">
      <w:bodyDiv w:val="1"/>
      <w:marLeft w:val="0"/>
      <w:marRight w:val="0"/>
      <w:marTop w:val="0"/>
      <w:marBottom w:val="0"/>
      <w:divBdr>
        <w:top w:val="none" w:sz="0" w:space="0" w:color="auto"/>
        <w:left w:val="none" w:sz="0" w:space="0" w:color="auto"/>
        <w:bottom w:val="none" w:sz="0" w:space="0" w:color="auto"/>
        <w:right w:val="none" w:sz="0" w:space="0" w:color="auto"/>
      </w:divBdr>
    </w:div>
    <w:div w:id="1152789646">
      <w:bodyDiv w:val="1"/>
      <w:marLeft w:val="0"/>
      <w:marRight w:val="0"/>
      <w:marTop w:val="0"/>
      <w:marBottom w:val="0"/>
      <w:divBdr>
        <w:top w:val="none" w:sz="0" w:space="0" w:color="auto"/>
        <w:left w:val="none" w:sz="0" w:space="0" w:color="auto"/>
        <w:bottom w:val="none" w:sz="0" w:space="0" w:color="auto"/>
        <w:right w:val="none" w:sz="0" w:space="0" w:color="auto"/>
      </w:divBdr>
    </w:div>
    <w:div w:id="1152795862">
      <w:bodyDiv w:val="1"/>
      <w:marLeft w:val="0"/>
      <w:marRight w:val="0"/>
      <w:marTop w:val="0"/>
      <w:marBottom w:val="0"/>
      <w:divBdr>
        <w:top w:val="none" w:sz="0" w:space="0" w:color="auto"/>
        <w:left w:val="none" w:sz="0" w:space="0" w:color="auto"/>
        <w:bottom w:val="none" w:sz="0" w:space="0" w:color="auto"/>
        <w:right w:val="none" w:sz="0" w:space="0" w:color="auto"/>
      </w:divBdr>
    </w:div>
    <w:div w:id="1152868203">
      <w:bodyDiv w:val="1"/>
      <w:marLeft w:val="0"/>
      <w:marRight w:val="0"/>
      <w:marTop w:val="0"/>
      <w:marBottom w:val="0"/>
      <w:divBdr>
        <w:top w:val="none" w:sz="0" w:space="0" w:color="auto"/>
        <w:left w:val="none" w:sz="0" w:space="0" w:color="auto"/>
        <w:bottom w:val="none" w:sz="0" w:space="0" w:color="auto"/>
        <w:right w:val="none" w:sz="0" w:space="0" w:color="auto"/>
      </w:divBdr>
    </w:div>
    <w:div w:id="1152986510">
      <w:bodyDiv w:val="1"/>
      <w:marLeft w:val="0"/>
      <w:marRight w:val="0"/>
      <w:marTop w:val="0"/>
      <w:marBottom w:val="0"/>
      <w:divBdr>
        <w:top w:val="none" w:sz="0" w:space="0" w:color="auto"/>
        <w:left w:val="none" w:sz="0" w:space="0" w:color="auto"/>
        <w:bottom w:val="none" w:sz="0" w:space="0" w:color="auto"/>
        <w:right w:val="none" w:sz="0" w:space="0" w:color="auto"/>
      </w:divBdr>
    </w:div>
    <w:div w:id="1153060602">
      <w:bodyDiv w:val="1"/>
      <w:marLeft w:val="0"/>
      <w:marRight w:val="0"/>
      <w:marTop w:val="0"/>
      <w:marBottom w:val="0"/>
      <w:divBdr>
        <w:top w:val="none" w:sz="0" w:space="0" w:color="auto"/>
        <w:left w:val="none" w:sz="0" w:space="0" w:color="auto"/>
        <w:bottom w:val="none" w:sz="0" w:space="0" w:color="auto"/>
        <w:right w:val="none" w:sz="0" w:space="0" w:color="auto"/>
      </w:divBdr>
    </w:div>
    <w:div w:id="1153062240">
      <w:bodyDiv w:val="1"/>
      <w:marLeft w:val="0"/>
      <w:marRight w:val="0"/>
      <w:marTop w:val="0"/>
      <w:marBottom w:val="0"/>
      <w:divBdr>
        <w:top w:val="none" w:sz="0" w:space="0" w:color="auto"/>
        <w:left w:val="none" w:sz="0" w:space="0" w:color="auto"/>
        <w:bottom w:val="none" w:sz="0" w:space="0" w:color="auto"/>
        <w:right w:val="none" w:sz="0" w:space="0" w:color="auto"/>
      </w:divBdr>
    </w:div>
    <w:div w:id="1153065031">
      <w:bodyDiv w:val="1"/>
      <w:marLeft w:val="0"/>
      <w:marRight w:val="0"/>
      <w:marTop w:val="0"/>
      <w:marBottom w:val="0"/>
      <w:divBdr>
        <w:top w:val="none" w:sz="0" w:space="0" w:color="auto"/>
        <w:left w:val="none" w:sz="0" w:space="0" w:color="auto"/>
        <w:bottom w:val="none" w:sz="0" w:space="0" w:color="auto"/>
        <w:right w:val="none" w:sz="0" w:space="0" w:color="auto"/>
      </w:divBdr>
    </w:div>
    <w:div w:id="1153066482">
      <w:bodyDiv w:val="1"/>
      <w:marLeft w:val="0"/>
      <w:marRight w:val="0"/>
      <w:marTop w:val="0"/>
      <w:marBottom w:val="0"/>
      <w:divBdr>
        <w:top w:val="none" w:sz="0" w:space="0" w:color="auto"/>
        <w:left w:val="none" w:sz="0" w:space="0" w:color="auto"/>
        <w:bottom w:val="none" w:sz="0" w:space="0" w:color="auto"/>
        <w:right w:val="none" w:sz="0" w:space="0" w:color="auto"/>
      </w:divBdr>
    </w:div>
    <w:div w:id="1153105982">
      <w:bodyDiv w:val="1"/>
      <w:marLeft w:val="0"/>
      <w:marRight w:val="0"/>
      <w:marTop w:val="0"/>
      <w:marBottom w:val="0"/>
      <w:divBdr>
        <w:top w:val="none" w:sz="0" w:space="0" w:color="auto"/>
        <w:left w:val="none" w:sz="0" w:space="0" w:color="auto"/>
        <w:bottom w:val="none" w:sz="0" w:space="0" w:color="auto"/>
        <w:right w:val="none" w:sz="0" w:space="0" w:color="auto"/>
      </w:divBdr>
    </w:div>
    <w:div w:id="1153135190">
      <w:bodyDiv w:val="1"/>
      <w:marLeft w:val="0"/>
      <w:marRight w:val="0"/>
      <w:marTop w:val="0"/>
      <w:marBottom w:val="0"/>
      <w:divBdr>
        <w:top w:val="none" w:sz="0" w:space="0" w:color="auto"/>
        <w:left w:val="none" w:sz="0" w:space="0" w:color="auto"/>
        <w:bottom w:val="none" w:sz="0" w:space="0" w:color="auto"/>
        <w:right w:val="none" w:sz="0" w:space="0" w:color="auto"/>
      </w:divBdr>
    </w:div>
    <w:div w:id="1153175761">
      <w:bodyDiv w:val="1"/>
      <w:marLeft w:val="0"/>
      <w:marRight w:val="0"/>
      <w:marTop w:val="0"/>
      <w:marBottom w:val="0"/>
      <w:divBdr>
        <w:top w:val="none" w:sz="0" w:space="0" w:color="auto"/>
        <w:left w:val="none" w:sz="0" w:space="0" w:color="auto"/>
        <w:bottom w:val="none" w:sz="0" w:space="0" w:color="auto"/>
        <w:right w:val="none" w:sz="0" w:space="0" w:color="auto"/>
      </w:divBdr>
    </w:div>
    <w:div w:id="1153184676">
      <w:bodyDiv w:val="1"/>
      <w:marLeft w:val="0"/>
      <w:marRight w:val="0"/>
      <w:marTop w:val="0"/>
      <w:marBottom w:val="0"/>
      <w:divBdr>
        <w:top w:val="none" w:sz="0" w:space="0" w:color="auto"/>
        <w:left w:val="none" w:sz="0" w:space="0" w:color="auto"/>
        <w:bottom w:val="none" w:sz="0" w:space="0" w:color="auto"/>
        <w:right w:val="none" w:sz="0" w:space="0" w:color="auto"/>
      </w:divBdr>
    </w:div>
    <w:div w:id="1153326736">
      <w:bodyDiv w:val="1"/>
      <w:marLeft w:val="0"/>
      <w:marRight w:val="0"/>
      <w:marTop w:val="0"/>
      <w:marBottom w:val="0"/>
      <w:divBdr>
        <w:top w:val="none" w:sz="0" w:space="0" w:color="auto"/>
        <w:left w:val="none" w:sz="0" w:space="0" w:color="auto"/>
        <w:bottom w:val="none" w:sz="0" w:space="0" w:color="auto"/>
        <w:right w:val="none" w:sz="0" w:space="0" w:color="auto"/>
      </w:divBdr>
    </w:div>
    <w:div w:id="1153328624">
      <w:bodyDiv w:val="1"/>
      <w:marLeft w:val="0"/>
      <w:marRight w:val="0"/>
      <w:marTop w:val="0"/>
      <w:marBottom w:val="0"/>
      <w:divBdr>
        <w:top w:val="none" w:sz="0" w:space="0" w:color="auto"/>
        <w:left w:val="none" w:sz="0" w:space="0" w:color="auto"/>
        <w:bottom w:val="none" w:sz="0" w:space="0" w:color="auto"/>
        <w:right w:val="none" w:sz="0" w:space="0" w:color="auto"/>
      </w:divBdr>
    </w:div>
    <w:div w:id="1153333059">
      <w:bodyDiv w:val="1"/>
      <w:marLeft w:val="0"/>
      <w:marRight w:val="0"/>
      <w:marTop w:val="0"/>
      <w:marBottom w:val="0"/>
      <w:divBdr>
        <w:top w:val="none" w:sz="0" w:space="0" w:color="auto"/>
        <w:left w:val="none" w:sz="0" w:space="0" w:color="auto"/>
        <w:bottom w:val="none" w:sz="0" w:space="0" w:color="auto"/>
        <w:right w:val="none" w:sz="0" w:space="0" w:color="auto"/>
      </w:divBdr>
    </w:div>
    <w:div w:id="1153370066">
      <w:bodyDiv w:val="1"/>
      <w:marLeft w:val="0"/>
      <w:marRight w:val="0"/>
      <w:marTop w:val="0"/>
      <w:marBottom w:val="0"/>
      <w:divBdr>
        <w:top w:val="none" w:sz="0" w:space="0" w:color="auto"/>
        <w:left w:val="none" w:sz="0" w:space="0" w:color="auto"/>
        <w:bottom w:val="none" w:sz="0" w:space="0" w:color="auto"/>
        <w:right w:val="none" w:sz="0" w:space="0" w:color="auto"/>
      </w:divBdr>
    </w:div>
    <w:div w:id="1153372719">
      <w:bodyDiv w:val="1"/>
      <w:marLeft w:val="0"/>
      <w:marRight w:val="0"/>
      <w:marTop w:val="0"/>
      <w:marBottom w:val="0"/>
      <w:divBdr>
        <w:top w:val="none" w:sz="0" w:space="0" w:color="auto"/>
        <w:left w:val="none" w:sz="0" w:space="0" w:color="auto"/>
        <w:bottom w:val="none" w:sz="0" w:space="0" w:color="auto"/>
        <w:right w:val="none" w:sz="0" w:space="0" w:color="auto"/>
      </w:divBdr>
    </w:div>
    <w:div w:id="1153372829">
      <w:bodyDiv w:val="1"/>
      <w:marLeft w:val="0"/>
      <w:marRight w:val="0"/>
      <w:marTop w:val="0"/>
      <w:marBottom w:val="0"/>
      <w:divBdr>
        <w:top w:val="none" w:sz="0" w:space="0" w:color="auto"/>
        <w:left w:val="none" w:sz="0" w:space="0" w:color="auto"/>
        <w:bottom w:val="none" w:sz="0" w:space="0" w:color="auto"/>
        <w:right w:val="none" w:sz="0" w:space="0" w:color="auto"/>
      </w:divBdr>
    </w:div>
    <w:div w:id="1153451208">
      <w:bodyDiv w:val="1"/>
      <w:marLeft w:val="0"/>
      <w:marRight w:val="0"/>
      <w:marTop w:val="0"/>
      <w:marBottom w:val="0"/>
      <w:divBdr>
        <w:top w:val="none" w:sz="0" w:space="0" w:color="auto"/>
        <w:left w:val="none" w:sz="0" w:space="0" w:color="auto"/>
        <w:bottom w:val="none" w:sz="0" w:space="0" w:color="auto"/>
        <w:right w:val="none" w:sz="0" w:space="0" w:color="auto"/>
      </w:divBdr>
    </w:div>
    <w:div w:id="1153453828">
      <w:bodyDiv w:val="1"/>
      <w:marLeft w:val="0"/>
      <w:marRight w:val="0"/>
      <w:marTop w:val="0"/>
      <w:marBottom w:val="0"/>
      <w:divBdr>
        <w:top w:val="none" w:sz="0" w:space="0" w:color="auto"/>
        <w:left w:val="none" w:sz="0" w:space="0" w:color="auto"/>
        <w:bottom w:val="none" w:sz="0" w:space="0" w:color="auto"/>
        <w:right w:val="none" w:sz="0" w:space="0" w:color="auto"/>
      </w:divBdr>
    </w:div>
    <w:div w:id="1153523248">
      <w:bodyDiv w:val="1"/>
      <w:marLeft w:val="0"/>
      <w:marRight w:val="0"/>
      <w:marTop w:val="0"/>
      <w:marBottom w:val="0"/>
      <w:divBdr>
        <w:top w:val="none" w:sz="0" w:space="0" w:color="auto"/>
        <w:left w:val="none" w:sz="0" w:space="0" w:color="auto"/>
        <w:bottom w:val="none" w:sz="0" w:space="0" w:color="auto"/>
        <w:right w:val="none" w:sz="0" w:space="0" w:color="auto"/>
      </w:divBdr>
    </w:div>
    <w:div w:id="1153567909">
      <w:bodyDiv w:val="1"/>
      <w:marLeft w:val="0"/>
      <w:marRight w:val="0"/>
      <w:marTop w:val="0"/>
      <w:marBottom w:val="0"/>
      <w:divBdr>
        <w:top w:val="none" w:sz="0" w:space="0" w:color="auto"/>
        <w:left w:val="none" w:sz="0" w:space="0" w:color="auto"/>
        <w:bottom w:val="none" w:sz="0" w:space="0" w:color="auto"/>
        <w:right w:val="none" w:sz="0" w:space="0" w:color="auto"/>
      </w:divBdr>
    </w:div>
    <w:div w:id="1153638456">
      <w:bodyDiv w:val="1"/>
      <w:marLeft w:val="0"/>
      <w:marRight w:val="0"/>
      <w:marTop w:val="0"/>
      <w:marBottom w:val="0"/>
      <w:divBdr>
        <w:top w:val="none" w:sz="0" w:space="0" w:color="auto"/>
        <w:left w:val="none" w:sz="0" w:space="0" w:color="auto"/>
        <w:bottom w:val="none" w:sz="0" w:space="0" w:color="auto"/>
        <w:right w:val="none" w:sz="0" w:space="0" w:color="auto"/>
      </w:divBdr>
    </w:div>
    <w:div w:id="1153643881">
      <w:bodyDiv w:val="1"/>
      <w:marLeft w:val="0"/>
      <w:marRight w:val="0"/>
      <w:marTop w:val="0"/>
      <w:marBottom w:val="0"/>
      <w:divBdr>
        <w:top w:val="none" w:sz="0" w:space="0" w:color="auto"/>
        <w:left w:val="none" w:sz="0" w:space="0" w:color="auto"/>
        <w:bottom w:val="none" w:sz="0" w:space="0" w:color="auto"/>
        <w:right w:val="none" w:sz="0" w:space="0" w:color="auto"/>
      </w:divBdr>
    </w:div>
    <w:div w:id="1153645462">
      <w:bodyDiv w:val="1"/>
      <w:marLeft w:val="0"/>
      <w:marRight w:val="0"/>
      <w:marTop w:val="0"/>
      <w:marBottom w:val="0"/>
      <w:divBdr>
        <w:top w:val="none" w:sz="0" w:space="0" w:color="auto"/>
        <w:left w:val="none" w:sz="0" w:space="0" w:color="auto"/>
        <w:bottom w:val="none" w:sz="0" w:space="0" w:color="auto"/>
        <w:right w:val="none" w:sz="0" w:space="0" w:color="auto"/>
      </w:divBdr>
    </w:div>
    <w:div w:id="1153645804">
      <w:bodyDiv w:val="1"/>
      <w:marLeft w:val="0"/>
      <w:marRight w:val="0"/>
      <w:marTop w:val="0"/>
      <w:marBottom w:val="0"/>
      <w:divBdr>
        <w:top w:val="none" w:sz="0" w:space="0" w:color="auto"/>
        <w:left w:val="none" w:sz="0" w:space="0" w:color="auto"/>
        <w:bottom w:val="none" w:sz="0" w:space="0" w:color="auto"/>
        <w:right w:val="none" w:sz="0" w:space="0" w:color="auto"/>
      </w:divBdr>
    </w:div>
    <w:div w:id="1153762135">
      <w:bodyDiv w:val="1"/>
      <w:marLeft w:val="0"/>
      <w:marRight w:val="0"/>
      <w:marTop w:val="0"/>
      <w:marBottom w:val="0"/>
      <w:divBdr>
        <w:top w:val="none" w:sz="0" w:space="0" w:color="auto"/>
        <w:left w:val="none" w:sz="0" w:space="0" w:color="auto"/>
        <w:bottom w:val="none" w:sz="0" w:space="0" w:color="auto"/>
        <w:right w:val="none" w:sz="0" w:space="0" w:color="auto"/>
      </w:divBdr>
    </w:div>
    <w:div w:id="1153914498">
      <w:bodyDiv w:val="1"/>
      <w:marLeft w:val="0"/>
      <w:marRight w:val="0"/>
      <w:marTop w:val="0"/>
      <w:marBottom w:val="0"/>
      <w:divBdr>
        <w:top w:val="none" w:sz="0" w:space="0" w:color="auto"/>
        <w:left w:val="none" w:sz="0" w:space="0" w:color="auto"/>
        <w:bottom w:val="none" w:sz="0" w:space="0" w:color="auto"/>
        <w:right w:val="none" w:sz="0" w:space="0" w:color="auto"/>
      </w:divBdr>
    </w:div>
    <w:div w:id="1154025962">
      <w:bodyDiv w:val="1"/>
      <w:marLeft w:val="0"/>
      <w:marRight w:val="0"/>
      <w:marTop w:val="0"/>
      <w:marBottom w:val="0"/>
      <w:divBdr>
        <w:top w:val="none" w:sz="0" w:space="0" w:color="auto"/>
        <w:left w:val="none" w:sz="0" w:space="0" w:color="auto"/>
        <w:bottom w:val="none" w:sz="0" w:space="0" w:color="auto"/>
        <w:right w:val="none" w:sz="0" w:space="0" w:color="auto"/>
      </w:divBdr>
    </w:div>
    <w:div w:id="1154031538">
      <w:bodyDiv w:val="1"/>
      <w:marLeft w:val="0"/>
      <w:marRight w:val="0"/>
      <w:marTop w:val="0"/>
      <w:marBottom w:val="0"/>
      <w:divBdr>
        <w:top w:val="none" w:sz="0" w:space="0" w:color="auto"/>
        <w:left w:val="none" w:sz="0" w:space="0" w:color="auto"/>
        <w:bottom w:val="none" w:sz="0" w:space="0" w:color="auto"/>
        <w:right w:val="none" w:sz="0" w:space="0" w:color="auto"/>
      </w:divBdr>
    </w:div>
    <w:div w:id="1154032194">
      <w:bodyDiv w:val="1"/>
      <w:marLeft w:val="0"/>
      <w:marRight w:val="0"/>
      <w:marTop w:val="0"/>
      <w:marBottom w:val="0"/>
      <w:divBdr>
        <w:top w:val="none" w:sz="0" w:space="0" w:color="auto"/>
        <w:left w:val="none" w:sz="0" w:space="0" w:color="auto"/>
        <w:bottom w:val="none" w:sz="0" w:space="0" w:color="auto"/>
        <w:right w:val="none" w:sz="0" w:space="0" w:color="auto"/>
      </w:divBdr>
    </w:div>
    <w:div w:id="1154106286">
      <w:bodyDiv w:val="1"/>
      <w:marLeft w:val="0"/>
      <w:marRight w:val="0"/>
      <w:marTop w:val="0"/>
      <w:marBottom w:val="0"/>
      <w:divBdr>
        <w:top w:val="none" w:sz="0" w:space="0" w:color="auto"/>
        <w:left w:val="none" w:sz="0" w:space="0" w:color="auto"/>
        <w:bottom w:val="none" w:sz="0" w:space="0" w:color="auto"/>
        <w:right w:val="none" w:sz="0" w:space="0" w:color="auto"/>
      </w:divBdr>
    </w:div>
    <w:div w:id="1154181990">
      <w:bodyDiv w:val="1"/>
      <w:marLeft w:val="0"/>
      <w:marRight w:val="0"/>
      <w:marTop w:val="0"/>
      <w:marBottom w:val="0"/>
      <w:divBdr>
        <w:top w:val="none" w:sz="0" w:space="0" w:color="auto"/>
        <w:left w:val="none" w:sz="0" w:space="0" w:color="auto"/>
        <w:bottom w:val="none" w:sz="0" w:space="0" w:color="auto"/>
        <w:right w:val="none" w:sz="0" w:space="0" w:color="auto"/>
      </w:divBdr>
    </w:div>
    <w:div w:id="1154183517">
      <w:bodyDiv w:val="1"/>
      <w:marLeft w:val="0"/>
      <w:marRight w:val="0"/>
      <w:marTop w:val="0"/>
      <w:marBottom w:val="0"/>
      <w:divBdr>
        <w:top w:val="none" w:sz="0" w:space="0" w:color="auto"/>
        <w:left w:val="none" w:sz="0" w:space="0" w:color="auto"/>
        <w:bottom w:val="none" w:sz="0" w:space="0" w:color="auto"/>
        <w:right w:val="none" w:sz="0" w:space="0" w:color="auto"/>
      </w:divBdr>
    </w:div>
    <w:div w:id="1154184190">
      <w:bodyDiv w:val="1"/>
      <w:marLeft w:val="0"/>
      <w:marRight w:val="0"/>
      <w:marTop w:val="0"/>
      <w:marBottom w:val="0"/>
      <w:divBdr>
        <w:top w:val="none" w:sz="0" w:space="0" w:color="auto"/>
        <w:left w:val="none" w:sz="0" w:space="0" w:color="auto"/>
        <w:bottom w:val="none" w:sz="0" w:space="0" w:color="auto"/>
        <w:right w:val="none" w:sz="0" w:space="0" w:color="auto"/>
      </w:divBdr>
    </w:div>
    <w:div w:id="1154225292">
      <w:bodyDiv w:val="1"/>
      <w:marLeft w:val="0"/>
      <w:marRight w:val="0"/>
      <w:marTop w:val="0"/>
      <w:marBottom w:val="0"/>
      <w:divBdr>
        <w:top w:val="none" w:sz="0" w:space="0" w:color="auto"/>
        <w:left w:val="none" w:sz="0" w:space="0" w:color="auto"/>
        <w:bottom w:val="none" w:sz="0" w:space="0" w:color="auto"/>
        <w:right w:val="none" w:sz="0" w:space="0" w:color="auto"/>
      </w:divBdr>
    </w:div>
    <w:div w:id="1154251564">
      <w:bodyDiv w:val="1"/>
      <w:marLeft w:val="0"/>
      <w:marRight w:val="0"/>
      <w:marTop w:val="0"/>
      <w:marBottom w:val="0"/>
      <w:divBdr>
        <w:top w:val="none" w:sz="0" w:space="0" w:color="auto"/>
        <w:left w:val="none" w:sz="0" w:space="0" w:color="auto"/>
        <w:bottom w:val="none" w:sz="0" w:space="0" w:color="auto"/>
        <w:right w:val="none" w:sz="0" w:space="0" w:color="auto"/>
      </w:divBdr>
    </w:div>
    <w:div w:id="1154296256">
      <w:bodyDiv w:val="1"/>
      <w:marLeft w:val="0"/>
      <w:marRight w:val="0"/>
      <w:marTop w:val="0"/>
      <w:marBottom w:val="0"/>
      <w:divBdr>
        <w:top w:val="none" w:sz="0" w:space="0" w:color="auto"/>
        <w:left w:val="none" w:sz="0" w:space="0" w:color="auto"/>
        <w:bottom w:val="none" w:sz="0" w:space="0" w:color="auto"/>
        <w:right w:val="none" w:sz="0" w:space="0" w:color="auto"/>
      </w:divBdr>
    </w:div>
    <w:div w:id="1154298156">
      <w:bodyDiv w:val="1"/>
      <w:marLeft w:val="0"/>
      <w:marRight w:val="0"/>
      <w:marTop w:val="0"/>
      <w:marBottom w:val="0"/>
      <w:divBdr>
        <w:top w:val="none" w:sz="0" w:space="0" w:color="auto"/>
        <w:left w:val="none" w:sz="0" w:space="0" w:color="auto"/>
        <w:bottom w:val="none" w:sz="0" w:space="0" w:color="auto"/>
        <w:right w:val="none" w:sz="0" w:space="0" w:color="auto"/>
      </w:divBdr>
    </w:div>
    <w:div w:id="1154301573">
      <w:bodyDiv w:val="1"/>
      <w:marLeft w:val="0"/>
      <w:marRight w:val="0"/>
      <w:marTop w:val="0"/>
      <w:marBottom w:val="0"/>
      <w:divBdr>
        <w:top w:val="none" w:sz="0" w:space="0" w:color="auto"/>
        <w:left w:val="none" w:sz="0" w:space="0" w:color="auto"/>
        <w:bottom w:val="none" w:sz="0" w:space="0" w:color="auto"/>
        <w:right w:val="none" w:sz="0" w:space="0" w:color="auto"/>
      </w:divBdr>
    </w:div>
    <w:div w:id="1154448710">
      <w:bodyDiv w:val="1"/>
      <w:marLeft w:val="0"/>
      <w:marRight w:val="0"/>
      <w:marTop w:val="0"/>
      <w:marBottom w:val="0"/>
      <w:divBdr>
        <w:top w:val="none" w:sz="0" w:space="0" w:color="auto"/>
        <w:left w:val="none" w:sz="0" w:space="0" w:color="auto"/>
        <w:bottom w:val="none" w:sz="0" w:space="0" w:color="auto"/>
        <w:right w:val="none" w:sz="0" w:space="0" w:color="auto"/>
      </w:divBdr>
    </w:div>
    <w:div w:id="1154491795">
      <w:bodyDiv w:val="1"/>
      <w:marLeft w:val="0"/>
      <w:marRight w:val="0"/>
      <w:marTop w:val="0"/>
      <w:marBottom w:val="0"/>
      <w:divBdr>
        <w:top w:val="none" w:sz="0" w:space="0" w:color="auto"/>
        <w:left w:val="none" w:sz="0" w:space="0" w:color="auto"/>
        <w:bottom w:val="none" w:sz="0" w:space="0" w:color="auto"/>
        <w:right w:val="none" w:sz="0" w:space="0" w:color="auto"/>
      </w:divBdr>
    </w:div>
    <w:div w:id="1154569000">
      <w:bodyDiv w:val="1"/>
      <w:marLeft w:val="0"/>
      <w:marRight w:val="0"/>
      <w:marTop w:val="0"/>
      <w:marBottom w:val="0"/>
      <w:divBdr>
        <w:top w:val="none" w:sz="0" w:space="0" w:color="auto"/>
        <w:left w:val="none" w:sz="0" w:space="0" w:color="auto"/>
        <w:bottom w:val="none" w:sz="0" w:space="0" w:color="auto"/>
        <w:right w:val="none" w:sz="0" w:space="0" w:color="auto"/>
      </w:divBdr>
    </w:div>
    <w:div w:id="1154641015">
      <w:bodyDiv w:val="1"/>
      <w:marLeft w:val="0"/>
      <w:marRight w:val="0"/>
      <w:marTop w:val="0"/>
      <w:marBottom w:val="0"/>
      <w:divBdr>
        <w:top w:val="none" w:sz="0" w:space="0" w:color="auto"/>
        <w:left w:val="none" w:sz="0" w:space="0" w:color="auto"/>
        <w:bottom w:val="none" w:sz="0" w:space="0" w:color="auto"/>
        <w:right w:val="none" w:sz="0" w:space="0" w:color="auto"/>
      </w:divBdr>
    </w:div>
    <w:div w:id="1154688728">
      <w:bodyDiv w:val="1"/>
      <w:marLeft w:val="0"/>
      <w:marRight w:val="0"/>
      <w:marTop w:val="0"/>
      <w:marBottom w:val="0"/>
      <w:divBdr>
        <w:top w:val="none" w:sz="0" w:space="0" w:color="auto"/>
        <w:left w:val="none" w:sz="0" w:space="0" w:color="auto"/>
        <w:bottom w:val="none" w:sz="0" w:space="0" w:color="auto"/>
        <w:right w:val="none" w:sz="0" w:space="0" w:color="auto"/>
      </w:divBdr>
    </w:div>
    <w:div w:id="1154834967">
      <w:bodyDiv w:val="1"/>
      <w:marLeft w:val="0"/>
      <w:marRight w:val="0"/>
      <w:marTop w:val="0"/>
      <w:marBottom w:val="0"/>
      <w:divBdr>
        <w:top w:val="none" w:sz="0" w:space="0" w:color="auto"/>
        <w:left w:val="none" w:sz="0" w:space="0" w:color="auto"/>
        <w:bottom w:val="none" w:sz="0" w:space="0" w:color="auto"/>
        <w:right w:val="none" w:sz="0" w:space="0" w:color="auto"/>
      </w:divBdr>
    </w:div>
    <w:div w:id="1154837774">
      <w:bodyDiv w:val="1"/>
      <w:marLeft w:val="0"/>
      <w:marRight w:val="0"/>
      <w:marTop w:val="0"/>
      <w:marBottom w:val="0"/>
      <w:divBdr>
        <w:top w:val="none" w:sz="0" w:space="0" w:color="auto"/>
        <w:left w:val="none" w:sz="0" w:space="0" w:color="auto"/>
        <w:bottom w:val="none" w:sz="0" w:space="0" w:color="auto"/>
        <w:right w:val="none" w:sz="0" w:space="0" w:color="auto"/>
      </w:divBdr>
    </w:div>
    <w:div w:id="1154948897">
      <w:bodyDiv w:val="1"/>
      <w:marLeft w:val="0"/>
      <w:marRight w:val="0"/>
      <w:marTop w:val="0"/>
      <w:marBottom w:val="0"/>
      <w:divBdr>
        <w:top w:val="none" w:sz="0" w:space="0" w:color="auto"/>
        <w:left w:val="none" w:sz="0" w:space="0" w:color="auto"/>
        <w:bottom w:val="none" w:sz="0" w:space="0" w:color="auto"/>
        <w:right w:val="none" w:sz="0" w:space="0" w:color="auto"/>
      </w:divBdr>
    </w:div>
    <w:div w:id="1155100929">
      <w:bodyDiv w:val="1"/>
      <w:marLeft w:val="0"/>
      <w:marRight w:val="0"/>
      <w:marTop w:val="0"/>
      <w:marBottom w:val="0"/>
      <w:divBdr>
        <w:top w:val="none" w:sz="0" w:space="0" w:color="auto"/>
        <w:left w:val="none" w:sz="0" w:space="0" w:color="auto"/>
        <w:bottom w:val="none" w:sz="0" w:space="0" w:color="auto"/>
        <w:right w:val="none" w:sz="0" w:space="0" w:color="auto"/>
      </w:divBdr>
    </w:div>
    <w:div w:id="1155144125">
      <w:bodyDiv w:val="1"/>
      <w:marLeft w:val="0"/>
      <w:marRight w:val="0"/>
      <w:marTop w:val="0"/>
      <w:marBottom w:val="0"/>
      <w:divBdr>
        <w:top w:val="none" w:sz="0" w:space="0" w:color="auto"/>
        <w:left w:val="none" w:sz="0" w:space="0" w:color="auto"/>
        <w:bottom w:val="none" w:sz="0" w:space="0" w:color="auto"/>
        <w:right w:val="none" w:sz="0" w:space="0" w:color="auto"/>
      </w:divBdr>
    </w:div>
    <w:div w:id="1155222919">
      <w:bodyDiv w:val="1"/>
      <w:marLeft w:val="0"/>
      <w:marRight w:val="0"/>
      <w:marTop w:val="0"/>
      <w:marBottom w:val="0"/>
      <w:divBdr>
        <w:top w:val="none" w:sz="0" w:space="0" w:color="auto"/>
        <w:left w:val="none" w:sz="0" w:space="0" w:color="auto"/>
        <w:bottom w:val="none" w:sz="0" w:space="0" w:color="auto"/>
        <w:right w:val="none" w:sz="0" w:space="0" w:color="auto"/>
      </w:divBdr>
    </w:div>
    <w:div w:id="1155224068">
      <w:bodyDiv w:val="1"/>
      <w:marLeft w:val="0"/>
      <w:marRight w:val="0"/>
      <w:marTop w:val="0"/>
      <w:marBottom w:val="0"/>
      <w:divBdr>
        <w:top w:val="none" w:sz="0" w:space="0" w:color="auto"/>
        <w:left w:val="none" w:sz="0" w:space="0" w:color="auto"/>
        <w:bottom w:val="none" w:sz="0" w:space="0" w:color="auto"/>
        <w:right w:val="none" w:sz="0" w:space="0" w:color="auto"/>
      </w:divBdr>
    </w:div>
    <w:div w:id="1155295170">
      <w:bodyDiv w:val="1"/>
      <w:marLeft w:val="0"/>
      <w:marRight w:val="0"/>
      <w:marTop w:val="0"/>
      <w:marBottom w:val="0"/>
      <w:divBdr>
        <w:top w:val="none" w:sz="0" w:space="0" w:color="auto"/>
        <w:left w:val="none" w:sz="0" w:space="0" w:color="auto"/>
        <w:bottom w:val="none" w:sz="0" w:space="0" w:color="auto"/>
        <w:right w:val="none" w:sz="0" w:space="0" w:color="auto"/>
      </w:divBdr>
    </w:div>
    <w:div w:id="1155338603">
      <w:bodyDiv w:val="1"/>
      <w:marLeft w:val="0"/>
      <w:marRight w:val="0"/>
      <w:marTop w:val="0"/>
      <w:marBottom w:val="0"/>
      <w:divBdr>
        <w:top w:val="none" w:sz="0" w:space="0" w:color="auto"/>
        <w:left w:val="none" w:sz="0" w:space="0" w:color="auto"/>
        <w:bottom w:val="none" w:sz="0" w:space="0" w:color="auto"/>
        <w:right w:val="none" w:sz="0" w:space="0" w:color="auto"/>
      </w:divBdr>
    </w:div>
    <w:div w:id="1155338638">
      <w:bodyDiv w:val="1"/>
      <w:marLeft w:val="0"/>
      <w:marRight w:val="0"/>
      <w:marTop w:val="0"/>
      <w:marBottom w:val="0"/>
      <w:divBdr>
        <w:top w:val="none" w:sz="0" w:space="0" w:color="auto"/>
        <w:left w:val="none" w:sz="0" w:space="0" w:color="auto"/>
        <w:bottom w:val="none" w:sz="0" w:space="0" w:color="auto"/>
        <w:right w:val="none" w:sz="0" w:space="0" w:color="auto"/>
      </w:divBdr>
    </w:div>
    <w:div w:id="1155340943">
      <w:bodyDiv w:val="1"/>
      <w:marLeft w:val="0"/>
      <w:marRight w:val="0"/>
      <w:marTop w:val="0"/>
      <w:marBottom w:val="0"/>
      <w:divBdr>
        <w:top w:val="none" w:sz="0" w:space="0" w:color="auto"/>
        <w:left w:val="none" w:sz="0" w:space="0" w:color="auto"/>
        <w:bottom w:val="none" w:sz="0" w:space="0" w:color="auto"/>
        <w:right w:val="none" w:sz="0" w:space="0" w:color="auto"/>
      </w:divBdr>
    </w:div>
    <w:div w:id="1155416405">
      <w:bodyDiv w:val="1"/>
      <w:marLeft w:val="0"/>
      <w:marRight w:val="0"/>
      <w:marTop w:val="0"/>
      <w:marBottom w:val="0"/>
      <w:divBdr>
        <w:top w:val="none" w:sz="0" w:space="0" w:color="auto"/>
        <w:left w:val="none" w:sz="0" w:space="0" w:color="auto"/>
        <w:bottom w:val="none" w:sz="0" w:space="0" w:color="auto"/>
        <w:right w:val="none" w:sz="0" w:space="0" w:color="auto"/>
      </w:divBdr>
    </w:div>
    <w:div w:id="1155488958">
      <w:bodyDiv w:val="1"/>
      <w:marLeft w:val="0"/>
      <w:marRight w:val="0"/>
      <w:marTop w:val="0"/>
      <w:marBottom w:val="0"/>
      <w:divBdr>
        <w:top w:val="none" w:sz="0" w:space="0" w:color="auto"/>
        <w:left w:val="none" w:sz="0" w:space="0" w:color="auto"/>
        <w:bottom w:val="none" w:sz="0" w:space="0" w:color="auto"/>
        <w:right w:val="none" w:sz="0" w:space="0" w:color="auto"/>
      </w:divBdr>
    </w:div>
    <w:div w:id="1155609165">
      <w:bodyDiv w:val="1"/>
      <w:marLeft w:val="0"/>
      <w:marRight w:val="0"/>
      <w:marTop w:val="0"/>
      <w:marBottom w:val="0"/>
      <w:divBdr>
        <w:top w:val="none" w:sz="0" w:space="0" w:color="auto"/>
        <w:left w:val="none" w:sz="0" w:space="0" w:color="auto"/>
        <w:bottom w:val="none" w:sz="0" w:space="0" w:color="auto"/>
        <w:right w:val="none" w:sz="0" w:space="0" w:color="auto"/>
      </w:divBdr>
    </w:div>
    <w:div w:id="1155681246">
      <w:bodyDiv w:val="1"/>
      <w:marLeft w:val="0"/>
      <w:marRight w:val="0"/>
      <w:marTop w:val="0"/>
      <w:marBottom w:val="0"/>
      <w:divBdr>
        <w:top w:val="none" w:sz="0" w:space="0" w:color="auto"/>
        <w:left w:val="none" w:sz="0" w:space="0" w:color="auto"/>
        <w:bottom w:val="none" w:sz="0" w:space="0" w:color="auto"/>
        <w:right w:val="none" w:sz="0" w:space="0" w:color="auto"/>
      </w:divBdr>
    </w:div>
    <w:div w:id="1155685898">
      <w:bodyDiv w:val="1"/>
      <w:marLeft w:val="0"/>
      <w:marRight w:val="0"/>
      <w:marTop w:val="0"/>
      <w:marBottom w:val="0"/>
      <w:divBdr>
        <w:top w:val="none" w:sz="0" w:space="0" w:color="auto"/>
        <w:left w:val="none" w:sz="0" w:space="0" w:color="auto"/>
        <w:bottom w:val="none" w:sz="0" w:space="0" w:color="auto"/>
        <w:right w:val="none" w:sz="0" w:space="0" w:color="auto"/>
      </w:divBdr>
    </w:div>
    <w:div w:id="1155758319">
      <w:bodyDiv w:val="1"/>
      <w:marLeft w:val="0"/>
      <w:marRight w:val="0"/>
      <w:marTop w:val="0"/>
      <w:marBottom w:val="0"/>
      <w:divBdr>
        <w:top w:val="none" w:sz="0" w:space="0" w:color="auto"/>
        <w:left w:val="none" w:sz="0" w:space="0" w:color="auto"/>
        <w:bottom w:val="none" w:sz="0" w:space="0" w:color="auto"/>
        <w:right w:val="none" w:sz="0" w:space="0" w:color="auto"/>
      </w:divBdr>
    </w:div>
    <w:div w:id="1155799283">
      <w:bodyDiv w:val="1"/>
      <w:marLeft w:val="0"/>
      <w:marRight w:val="0"/>
      <w:marTop w:val="0"/>
      <w:marBottom w:val="0"/>
      <w:divBdr>
        <w:top w:val="none" w:sz="0" w:space="0" w:color="auto"/>
        <w:left w:val="none" w:sz="0" w:space="0" w:color="auto"/>
        <w:bottom w:val="none" w:sz="0" w:space="0" w:color="auto"/>
        <w:right w:val="none" w:sz="0" w:space="0" w:color="auto"/>
      </w:divBdr>
    </w:div>
    <w:div w:id="1155804173">
      <w:bodyDiv w:val="1"/>
      <w:marLeft w:val="0"/>
      <w:marRight w:val="0"/>
      <w:marTop w:val="0"/>
      <w:marBottom w:val="0"/>
      <w:divBdr>
        <w:top w:val="none" w:sz="0" w:space="0" w:color="auto"/>
        <w:left w:val="none" w:sz="0" w:space="0" w:color="auto"/>
        <w:bottom w:val="none" w:sz="0" w:space="0" w:color="auto"/>
        <w:right w:val="none" w:sz="0" w:space="0" w:color="auto"/>
      </w:divBdr>
    </w:div>
    <w:div w:id="1155806033">
      <w:bodyDiv w:val="1"/>
      <w:marLeft w:val="0"/>
      <w:marRight w:val="0"/>
      <w:marTop w:val="0"/>
      <w:marBottom w:val="0"/>
      <w:divBdr>
        <w:top w:val="none" w:sz="0" w:space="0" w:color="auto"/>
        <w:left w:val="none" w:sz="0" w:space="0" w:color="auto"/>
        <w:bottom w:val="none" w:sz="0" w:space="0" w:color="auto"/>
        <w:right w:val="none" w:sz="0" w:space="0" w:color="auto"/>
      </w:divBdr>
    </w:div>
    <w:div w:id="1155874563">
      <w:bodyDiv w:val="1"/>
      <w:marLeft w:val="0"/>
      <w:marRight w:val="0"/>
      <w:marTop w:val="0"/>
      <w:marBottom w:val="0"/>
      <w:divBdr>
        <w:top w:val="none" w:sz="0" w:space="0" w:color="auto"/>
        <w:left w:val="none" w:sz="0" w:space="0" w:color="auto"/>
        <w:bottom w:val="none" w:sz="0" w:space="0" w:color="auto"/>
        <w:right w:val="none" w:sz="0" w:space="0" w:color="auto"/>
      </w:divBdr>
    </w:div>
    <w:div w:id="1155876669">
      <w:bodyDiv w:val="1"/>
      <w:marLeft w:val="0"/>
      <w:marRight w:val="0"/>
      <w:marTop w:val="0"/>
      <w:marBottom w:val="0"/>
      <w:divBdr>
        <w:top w:val="none" w:sz="0" w:space="0" w:color="auto"/>
        <w:left w:val="none" w:sz="0" w:space="0" w:color="auto"/>
        <w:bottom w:val="none" w:sz="0" w:space="0" w:color="auto"/>
        <w:right w:val="none" w:sz="0" w:space="0" w:color="auto"/>
      </w:divBdr>
    </w:div>
    <w:div w:id="1155880126">
      <w:bodyDiv w:val="1"/>
      <w:marLeft w:val="0"/>
      <w:marRight w:val="0"/>
      <w:marTop w:val="0"/>
      <w:marBottom w:val="0"/>
      <w:divBdr>
        <w:top w:val="none" w:sz="0" w:space="0" w:color="auto"/>
        <w:left w:val="none" w:sz="0" w:space="0" w:color="auto"/>
        <w:bottom w:val="none" w:sz="0" w:space="0" w:color="auto"/>
        <w:right w:val="none" w:sz="0" w:space="0" w:color="auto"/>
      </w:divBdr>
    </w:div>
    <w:div w:id="1155947517">
      <w:bodyDiv w:val="1"/>
      <w:marLeft w:val="0"/>
      <w:marRight w:val="0"/>
      <w:marTop w:val="0"/>
      <w:marBottom w:val="0"/>
      <w:divBdr>
        <w:top w:val="none" w:sz="0" w:space="0" w:color="auto"/>
        <w:left w:val="none" w:sz="0" w:space="0" w:color="auto"/>
        <w:bottom w:val="none" w:sz="0" w:space="0" w:color="auto"/>
        <w:right w:val="none" w:sz="0" w:space="0" w:color="auto"/>
      </w:divBdr>
    </w:div>
    <w:div w:id="1155947774">
      <w:bodyDiv w:val="1"/>
      <w:marLeft w:val="0"/>
      <w:marRight w:val="0"/>
      <w:marTop w:val="0"/>
      <w:marBottom w:val="0"/>
      <w:divBdr>
        <w:top w:val="none" w:sz="0" w:space="0" w:color="auto"/>
        <w:left w:val="none" w:sz="0" w:space="0" w:color="auto"/>
        <w:bottom w:val="none" w:sz="0" w:space="0" w:color="auto"/>
        <w:right w:val="none" w:sz="0" w:space="0" w:color="auto"/>
      </w:divBdr>
    </w:div>
    <w:div w:id="1155997364">
      <w:bodyDiv w:val="1"/>
      <w:marLeft w:val="0"/>
      <w:marRight w:val="0"/>
      <w:marTop w:val="0"/>
      <w:marBottom w:val="0"/>
      <w:divBdr>
        <w:top w:val="none" w:sz="0" w:space="0" w:color="auto"/>
        <w:left w:val="none" w:sz="0" w:space="0" w:color="auto"/>
        <w:bottom w:val="none" w:sz="0" w:space="0" w:color="auto"/>
        <w:right w:val="none" w:sz="0" w:space="0" w:color="auto"/>
      </w:divBdr>
    </w:div>
    <w:div w:id="1155998120">
      <w:bodyDiv w:val="1"/>
      <w:marLeft w:val="0"/>
      <w:marRight w:val="0"/>
      <w:marTop w:val="0"/>
      <w:marBottom w:val="0"/>
      <w:divBdr>
        <w:top w:val="none" w:sz="0" w:space="0" w:color="auto"/>
        <w:left w:val="none" w:sz="0" w:space="0" w:color="auto"/>
        <w:bottom w:val="none" w:sz="0" w:space="0" w:color="auto"/>
        <w:right w:val="none" w:sz="0" w:space="0" w:color="auto"/>
      </w:divBdr>
    </w:div>
    <w:div w:id="1156072270">
      <w:bodyDiv w:val="1"/>
      <w:marLeft w:val="0"/>
      <w:marRight w:val="0"/>
      <w:marTop w:val="0"/>
      <w:marBottom w:val="0"/>
      <w:divBdr>
        <w:top w:val="none" w:sz="0" w:space="0" w:color="auto"/>
        <w:left w:val="none" w:sz="0" w:space="0" w:color="auto"/>
        <w:bottom w:val="none" w:sz="0" w:space="0" w:color="auto"/>
        <w:right w:val="none" w:sz="0" w:space="0" w:color="auto"/>
      </w:divBdr>
    </w:div>
    <w:div w:id="1156144449">
      <w:bodyDiv w:val="1"/>
      <w:marLeft w:val="0"/>
      <w:marRight w:val="0"/>
      <w:marTop w:val="0"/>
      <w:marBottom w:val="0"/>
      <w:divBdr>
        <w:top w:val="none" w:sz="0" w:space="0" w:color="auto"/>
        <w:left w:val="none" w:sz="0" w:space="0" w:color="auto"/>
        <w:bottom w:val="none" w:sz="0" w:space="0" w:color="auto"/>
        <w:right w:val="none" w:sz="0" w:space="0" w:color="auto"/>
      </w:divBdr>
    </w:div>
    <w:div w:id="1156149468">
      <w:bodyDiv w:val="1"/>
      <w:marLeft w:val="0"/>
      <w:marRight w:val="0"/>
      <w:marTop w:val="0"/>
      <w:marBottom w:val="0"/>
      <w:divBdr>
        <w:top w:val="none" w:sz="0" w:space="0" w:color="auto"/>
        <w:left w:val="none" w:sz="0" w:space="0" w:color="auto"/>
        <w:bottom w:val="none" w:sz="0" w:space="0" w:color="auto"/>
        <w:right w:val="none" w:sz="0" w:space="0" w:color="auto"/>
      </w:divBdr>
    </w:div>
    <w:div w:id="1156261095">
      <w:bodyDiv w:val="1"/>
      <w:marLeft w:val="0"/>
      <w:marRight w:val="0"/>
      <w:marTop w:val="0"/>
      <w:marBottom w:val="0"/>
      <w:divBdr>
        <w:top w:val="none" w:sz="0" w:space="0" w:color="auto"/>
        <w:left w:val="none" w:sz="0" w:space="0" w:color="auto"/>
        <w:bottom w:val="none" w:sz="0" w:space="0" w:color="auto"/>
        <w:right w:val="none" w:sz="0" w:space="0" w:color="auto"/>
      </w:divBdr>
    </w:div>
    <w:div w:id="1156265585">
      <w:bodyDiv w:val="1"/>
      <w:marLeft w:val="0"/>
      <w:marRight w:val="0"/>
      <w:marTop w:val="0"/>
      <w:marBottom w:val="0"/>
      <w:divBdr>
        <w:top w:val="none" w:sz="0" w:space="0" w:color="auto"/>
        <w:left w:val="none" w:sz="0" w:space="0" w:color="auto"/>
        <w:bottom w:val="none" w:sz="0" w:space="0" w:color="auto"/>
        <w:right w:val="none" w:sz="0" w:space="0" w:color="auto"/>
      </w:divBdr>
    </w:div>
    <w:div w:id="1156410965">
      <w:bodyDiv w:val="1"/>
      <w:marLeft w:val="0"/>
      <w:marRight w:val="0"/>
      <w:marTop w:val="0"/>
      <w:marBottom w:val="0"/>
      <w:divBdr>
        <w:top w:val="none" w:sz="0" w:space="0" w:color="auto"/>
        <w:left w:val="none" w:sz="0" w:space="0" w:color="auto"/>
        <w:bottom w:val="none" w:sz="0" w:space="0" w:color="auto"/>
        <w:right w:val="none" w:sz="0" w:space="0" w:color="auto"/>
      </w:divBdr>
    </w:div>
    <w:div w:id="1156412991">
      <w:bodyDiv w:val="1"/>
      <w:marLeft w:val="0"/>
      <w:marRight w:val="0"/>
      <w:marTop w:val="0"/>
      <w:marBottom w:val="0"/>
      <w:divBdr>
        <w:top w:val="none" w:sz="0" w:space="0" w:color="auto"/>
        <w:left w:val="none" w:sz="0" w:space="0" w:color="auto"/>
        <w:bottom w:val="none" w:sz="0" w:space="0" w:color="auto"/>
        <w:right w:val="none" w:sz="0" w:space="0" w:color="auto"/>
      </w:divBdr>
    </w:div>
    <w:div w:id="1156453784">
      <w:bodyDiv w:val="1"/>
      <w:marLeft w:val="0"/>
      <w:marRight w:val="0"/>
      <w:marTop w:val="0"/>
      <w:marBottom w:val="0"/>
      <w:divBdr>
        <w:top w:val="none" w:sz="0" w:space="0" w:color="auto"/>
        <w:left w:val="none" w:sz="0" w:space="0" w:color="auto"/>
        <w:bottom w:val="none" w:sz="0" w:space="0" w:color="auto"/>
        <w:right w:val="none" w:sz="0" w:space="0" w:color="auto"/>
      </w:divBdr>
    </w:div>
    <w:div w:id="1156457719">
      <w:bodyDiv w:val="1"/>
      <w:marLeft w:val="0"/>
      <w:marRight w:val="0"/>
      <w:marTop w:val="0"/>
      <w:marBottom w:val="0"/>
      <w:divBdr>
        <w:top w:val="none" w:sz="0" w:space="0" w:color="auto"/>
        <w:left w:val="none" w:sz="0" w:space="0" w:color="auto"/>
        <w:bottom w:val="none" w:sz="0" w:space="0" w:color="auto"/>
        <w:right w:val="none" w:sz="0" w:space="0" w:color="auto"/>
      </w:divBdr>
    </w:div>
    <w:div w:id="1156645473">
      <w:bodyDiv w:val="1"/>
      <w:marLeft w:val="0"/>
      <w:marRight w:val="0"/>
      <w:marTop w:val="0"/>
      <w:marBottom w:val="0"/>
      <w:divBdr>
        <w:top w:val="none" w:sz="0" w:space="0" w:color="auto"/>
        <w:left w:val="none" w:sz="0" w:space="0" w:color="auto"/>
        <w:bottom w:val="none" w:sz="0" w:space="0" w:color="auto"/>
        <w:right w:val="none" w:sz="0" w:space="0" w:color="auto"/>
      </w:divBdr>
    </w:div>
    <w:div w:id="1156645795">
      <w:bodyDiv w:val="1"/>
      <w:marLeft w:val="0"/>
      <w:marRight w:val="0"/>
      <w:marTop w:val="0"/>
      <w:marBottom w:val="0"/>
      <w:divBdr>
        <w:top w:val="none" w:sz="0" w:space="0" w:color="auto"/>
        <w:left w:val="none" w:sz="0" w:space="0" w:color="auto"/>
        <w:bottom w:val="none" w:sz="0" w:space="0" w:color="auto"/>
        <w:right w:val="none" w:sz="0" w:space="0" w:color="auto"/>
      </w:divBdr>
    </w:div>
    <w:div w:id="1156648122">
      <w:bodyDiv w:val="1"/>
      <w:marLeft w:val="0"/>
      <w:marRight w:val="0"/>
      <w:marTop w:val="0"/>
      <w:marBottom w:val="0"/>
      <w:divBdr>
        <w:top w:val="none" w:sz="0" w:space="0" w:color="auto"/>
        <w:left w:val="none" w:sz="0" w:space="0" w:color="auto"/>
        <w:bottom w:val="none" w:sz="0" w:space="0" w:color="auto"/>
        <w:right w:val="none" w:sz="0" w:space="0" w:color="auto"/>
      </w:divBdr>
    </w:div>
    <w:div w:id="1156723310">
      <w:bodyDiv w:val="1"/>
      <w:marLeft w:val="0"/>
      <w:marRight w:val="0"/>
      <w:marTop w:val="0"/>
      <w:marBottom w:val="0"/>
      <w:divBdr>
        <w:top w:val="none" w:sz="0" w:space="0" w:color="auto"/>
        <w:left w:val="none" w:sz="0" w:space="0" w:color="auto"/>
        <w:bottom w:val="none" w:sz="0" w:space="0" w:color="auto"/>
        <w:right w:val="none" w:sz="0" w:space="0" w:color="auto"/>
      </w:divBdr>
    </w:div>
    <w:div w:id="1156724863">
      <w:bodyDiv w:val="1"/>
      <w:marLeft w:val="0"/>
      <w:marRight w:val="0"/>
      <w:marTop w:val="0"/>
      <w:marBottom w:val="0"/>
      <w:divBdr>
        <w:top w:val="none" w:sz="0" w:space="0" w:color="auto"/>
        <w:left w:val="none" w:sz="0" w:space="0" w:color="auto"/>
        <w:bottom w:val="none" w:sz="0" w:space="0" w:color="auto"/>
        <w:right w:val="none" w:sz="0" w:space="0" w:color="auto"/>
      </w:divBdr>
    </w:div>
    <w:div w:id="1156920753">
      <w:bodyDiv w:val="1"/>
      <w:marLeft w:val="0"/>
      <w:marRight w:val="0"/>
      <w:marTop w:val="0"/>
      <w:marBottom w:val="0"/>
      <w:divBdr>
        <w:top w:val="none" w:sz="0" w:space="0" w:color="auto"/>
        <w:left w:val="none" w:sz="0" w:space="0" w:color="auto"/>
        <w:bottom w:val="none" w:sz="0" w:space="0" w:color="auto"/>
        <w:right w:val="none" w:sz="0" w:space="0" w:color="auto"/>
      </w:divBdr>
    </w:div>
    <w:div w:id="1156990425">
      <w:bodyDiv w:val="1"/>
      <w:marLeft w:val="0"/>
      <w:marRight w:val="0"/>
      <w:marTop w:val="0"/>
      <w:marBottom w:val="0"/>
      <w:divBdr>
        <w:top w:val="none" w:sz="0" w:space="0" w:color="auto"/>
        <w:left w:val="none" w:sz="0" w:space="0" w:color="auto"/>
        <w:bottom w:val="none" w:sz="0" w:space="0" w:color="auto"/>
        <w:right w:val="none" w:sz="0" w:space="0" w:color="auto"/>
      </w:divBdr>
    </w:div>
    <w:div w:id="1157110498">
      <w:bodyDiv w:val="1"/>
      <w:marLeft w:val="0"/>
      <w:marRight w:val="0"/>
      <w:marTop w:val="0"/>
      <w:marBottom w:val="0"/>
      <w:divBdr>
        <w:top w:val="none" w:sz="0" w:space="0" w:color="auto"/>
        <w:left w:val="none" w:sz="0" w:space="0" w:color="auto"/>
        <w:bottom w:val="none" w:sz="0" w:space="0" w:color="auto"/>
        <w:right w:val="none" w:sz="0" w:space="0" w:color="auto"/>
      </w:divBdr>
    </w:div>
    <w:div w:id="1157189297">
      <w:bodyDiv w:val="1"/>
      <w:marLeft w:val="0"/>
      <w:marRight w:val="0"/>
      <w:marTop w:val="0"/>
      <w:marBottom w:val="0"/>
      <w:divBdr>
        <w:top w:val="none" w:sz="0" w:space="0" w:color="auto"/>
        <w:left w:val="none" w:sz="0" w:space="0" w:color="auto"/>
        <w:bottom w:val="none" w:sz="0" w:space="0" w:color="auto"/>
        <w:right w:val="none" w:sz="0" w:space="0" w:color="auto"/>
      </w:divBdr>
    </w:div>
    <w:div w:id="1157189827">
      <w:bodyDiv w:val="1"/>
      <w:marLeft w:val="0"/>
      <w:marRight w:val="0"/>
      <w:marTop w:val="0"/>
      <w:marBottom w:val="0"/>
      <w:divBdr>
        <w:top w:val="none" w:sz="0" w:space="0" w:color="auto"/>
        <w:left w:val="none" w:sz="0" w:space="0" w:color="auto"/>
        <w:bottom w:val="none" w:sz="0" w:space="0" w:color="auto"/>
        <w:right w:val="none" w:sz="0" w:space="0" w:color="auto"/>
      </w:divBdr>
    </w:div>
    <w:div w:id="1157191227">
      <w:bodyDiv w:val="1"/>
      <w:marLeft w:val="0"/>
      <w:marRight w:val="0"/>
      <w:marTop w:val="0"/>
      <w:marBottom w:val="0"/>
      <w:divBdr>
        <w:top w:val="none" w:sz="0" w:space="0" w:color="auto"/>
        <w:left w:val="none" w:sz="0" w:space="0" w:color="auto"/>
        <w:bottom w:val="none" w:sz="0" w:space="0" w:color="auto"/>
        <w:right w:val="none" w:sz="0" w:space="0" w:color="auto"/>
      </w:divBdr>
    </w:div>
    <w:div w:id="1157260368">
      <w:bodyDiv w:val="1"/>
      <w:marLeft w:val="0"/>
      <w:marRight w:val="0"/>
      <w:marTop w:val="0"/>
      <w:marBottom w:val="0"/>
      <w:divBdr>
        <w:top w:val="none" w:sz="0" w:space="0" w:color="auto"/>
        <w:left w:val="none" w:sz="0" w:space="0" w:color="auto"/>
        <w:bottom w:val="none" w:sz="0" w:space="0" w:color="auto"/>
        <w:right w:val="none" w:sz="0" w:space="0" w:color="auto"/>
      </w:divBdr>
    </w:div>
    <w:div w:id="1157384086">
      <w:bodyDiv w:val="1"/>
      <w:marLeft w:val="0"/>
      <w:marRight w:val="0"/>
      <w:marTop w:val="0"/>
      <w:marBottom w:val="0"/>
      <w:divBdr>
        <w:top w:val="none" w:sz="0" w:space="0" w:color="auto"/>
        <w:left w:val="none" w:sz="0" w:space="0" w:color="auto"/>
        <w:bottom w:val="none" w:sz="0" w:space="0" w:color="auto"/>
        <w:right w:val="none" w:sz="0" w:space="0" w:color="auto"/>
      </w:divBdr>
    </w:div>
    <w:div w:id="1157455918">
      <w:bodyDiv w:val="1"/>
      <w:marLeft w:val="0"/>
      <w:marRight w:val="0"/>
      <w:marTop w:val="0"/>
      <w:marBottom w:val="0"/>
      <w:divBdr>
        <w:top w:val="none" w:sz="0" w:space="0" w:color="auto"/>
        <w:left w:val="none" w:sz="0" w:space="0" w:color="auto"/>
        <w:bottom w:val="none" w:sz="0" w:space="0" w:color="auto"/>
        <w:right w:val="none" w:sz="0" w:space="0" w:color="auto"/>
      </w:divBdr>
    </w:div>
    <w:div w:id="1157501748">
      <w:bodyDiv w:val="1"/>
      <w:marLeft w:val="0"/>
      <w:marRight w:val="0"/>
      <w:marTop w:val="0"/>
      <w:marBottom w:val="0"/>
      <w:divBdr>
        <w:top w:val="none" w:sz="0" w:space="0" w:color="auto"/>
        <w:left w:val="none" w:sz="0" w:space="0" w:color="auto"/>
        <w:bottom w:val="none" w:sz="0" w:space="0" w:color="auto"/>
        <w:right w:val="none" w:sz="0" w:space="0" w:color="auto"/>
      </w:divBdr>
    </w:div>
    <w:div w:id="1157569330">
      <w:bodyDiv w:val="1"/>
      <w:marLeft w:val="0"/>
      <w:marRight w:val="0"/>
      <w:marTop w:val="0"/>
      <w:marBottom w:val="0"/>
      <w:divBdr>
        <w:top w:val="none" w:sz="0" w:space="0" w:color="auto"/>
        <w:left w:val="none" w:sz="0" w:space="0" w:color="auto"/>
        <w:bottom w:val="none" w:sz="0" w:space="0" w:color="auto"/>
        <w:right w:val="none" w:sz="0" w:space="0" w:color="auto"/>
      </w:divBdr>
    </w:div>
    <w:div w:id="1157653065">
      <w:bodyDiv w:val="1"/>
      <w:marLeft w:val="0"/>
      <w:marRight w:val="0"/>
      <w:marTop w:val="0"/>
      <w:marBottom w:val="0"/>
      <w:divBdr>
        <w:top w:val="none" w:sz="0" w:space="0" w:color="auto"/>
        <w:left w:val="none" w:sz="0" w:space="0" w:color="auto"/>
        <w:bottom w:val="none" w:sz="0" w:space="0" w:color="auto"/>
        <w:right w:val="none" w:sz="0" w:space="0" w:color="auto"/>
      </w:divBdr>
    </w:div>
    <w:div w:id="1157720094">
      <w:bodyDiv w:val="1"/>
      <w:marLeft w:val="0"/>
      <w:marRight w:val="0"/>
      <w:marTop w:val="0"/>
      <w:marBottom w:val="0"/>
      <w:divBdr>
        <w:top w:val="none" w:sz="0" w:space="0" w:color="auto"/>
        <w:left w:val="none" w:sz="0" w:space="0" w:color="auto"/>
        <w:bottom w:val="none" w:sz="0" w:space="0" w:color="auto"/>
        <w:right w:val="none" w:sz="0" w:space="0" w:color="auto"/>
      </w:divBdr>
    </w:div>
    <w:div w:id="1157724431">
      <w:bodyDiv w:val="1"/>
      <w:marLeft w:val="0"/>
      <w:marRight w:val="0"/>
      <w:marTop w:val="0"/>
      <w:marBottom w:val="0"/>
      <w:divBdr>
        <w:top w:val="none" w:sz="0" w:space="0" w:color="auto"/>
        <w:left w:val="none" w:sz="0" w:space="0" w:color="auto"/>
        <w:bottom w:val="none" w:sz="0" w:space="0" w:color="auto"/>
        <w:right w:val="none" w:sz="0" w:space="0" w:color="auto"/>
      </w:divBdr>
    </w:div>
    <w:div w:id="1157767711">
      <w:bodyDiv w:val="1"/>
      <w:marLeft w:val="0"/>
      <w:marRight w:val="0"/>
      <w:marTop w:val="0"/>
      <w:marBottom w:val="0"/>
      <w:divBdr>
        <w:top w:val="none" w:sz="0" w:space="0" w:color="auto"/>
        <w:left w:val="none" w:sz="0" w:space="0" w:color="auto"/>
        <w:bottom w:val="none" w:sz="0" w:space="0" w:color="auto"/>
        <w:right w:val="none" w:sz="0" w:space="0" w:color="auto"/>
      </w:divBdr>
    </w:div>
    <w:div w:id="1157767779">
      <w:bodyDiv w:val="1"/>
      <w:marLeft w:val="0"/>
      <w:marRight w:val="0"/>
      <w:marTop w:val="0"/>
      <w:marBottom w:val="0"/>
      <w:divBdr>
        <w:top w:val="none" w:sz="0" w:space="0" w:color="auto"/>
        <w:left w:val="none" w:sz="0" w:space="0" w:color="auto"/>
        <w:bottom w:val="none" w:sz="0" w:space="0" w:color="auto"/>
        <w:right w:val="none" w:sz="0" w:space="0" w:color="auto"/>
      </w:divBdr>
    </w:div>
    <w:div w:id="1157769111">
      <w:bodyDiv w:val="1"/>
      <w:marLeft w:val="0"/>
      <w:marRight w:val="0"/>
      <w:marTop w:val="0"/>
      <w:marBottom w:val="0"/>
      <w:divBdr>
        <w:top w:val="none" w:sz="0" w:space="0" w:color="auto"/>
        <w:left w:val="none" w:sz="0" w:space="0" w:color="auto"/>
        <w:bottom w:val="none" w:sz="0" w:space="0" w:color="auto"/>
        <w:right w:val="none" w:sz="0" w:space="0" w:color="auto"/>
      </w:divBdr>
    </w:div>
    <w:div w:id="1157841646">
      <w:bodyDiv w:val="1"/>
      <w:marLeft w:val="0"/>
      <w:marRight w:val="0"/>
      <w:marTop w:val="0"/>
      <w:marBottom w:val="0"/>
      <w:divBdr>
        <w:top w:val="none" w:sz="0" w:space="0" w:color="auto"/>
        <w:left w:val="none" w:sz="0" w:space="0" w:color="auto"/>
        <w:bottom w:val="none" w:sz="0" w:space="0" w:color="auto"/>
        <w:right w:val="none" w:sz="0" w:space="0" w:color="auto"/>
      </w:divBdr>
    </w:div>
    <w:div w:id="1157844705">
      <w:bodyDiv w:val="1"/>
      <w:marLeft w:val="0"/>
      <w:marRight w:val="0"/>
      <w:marTop w:val="0"/>
      <w:marBottom w:val="0"/>
      <w:divBdr>
        <w:top w:val="none" w:sz="0" w:space="0" w:color="auto"/>
        <w:left w:val="none" w:sz="0" w:space="0" w:color="auto"/>
        <w:bottom w:val="none" w:sz="0" w:space="0" w:color="auto"/>
        <w:right w:val="none" w:sz="0" w:space="0" w:color="auto"/>
      </w:divBdr>
    </w:div>
    <w:div w:id="1157955850">
      <w:bodyDiv w:val="1"/>
      <w:marLeft w:val="0"/>
      <w:marRight w:val="0"/>
      <w:marTop w:val="0"/>
      <w:marBottom w:val="0"/>
      <w:divBdr>
        <w:top w:val="none" w:sz="0" w:space="0" w:color="auto"/>
        <w:left w:val="none" w:sz="0" w:space="0" w:color="auto"/>
        <w:bottom w:val="none" w:sz="0" w:space="0" w:color="auto"/>
        <w:right w:val="none" w:sz="0" w:space="0" w:color="auto"/>
      </w:divBdr>
    </w:div>
    <w:div w:id="1157956686">
      <w:bodyDiv w:val="1"/>
      <w:marLeft w:val="0"/>
      <w:marRight w:val="0"/>
      <w:marTop w:val="0"/>
      <w:marBottom w:val="0"/>
      <w:divBdr>
        <w:top w:val="none" w:sz="0" w:space="0" w:color="auto"/>
        <w:left w:val="none" w:sz="0" w:space="0" w:color="auto"/>
        <w:bottom w:val="none" w:sz="0" w:space="0" w:color="auto"/>
        <w:right w:val="none" w:sz="0" w:space="0" w:color="auto"/>
      </w:divBdr>
    </w:div>
    <w:div w:id="1158031781">
      <w:bodyDiv w:val="1"/>
      <w:marLeft w:val="0"/>
      <w:marRight w:val="0"/>
      <w:marTop w:val="0"/>
      <w:marBottom w:val="0"/>
      <w:divBdr>
        <w:top w:val="none" w:sz="0" w:space="0" w:color="auto"/>
        <w:left w:val="none" w:sz="0" w:space="0" w:color="auto"/>
        <w:bottom w:val="none" w:sz="0" w:space="0" w:color="auto"/>
        <w:right w:val="none" w:sz="0" w:space="0" w:color="auto"/>
      </w:divBdr>
    </w:div>
    <w:div w:id="1158032212">
      <w:bodyDiv w:val="1"/>
      <w:marLeft w:val="0"/>
      <w:marRight w:val="0"/>
      <w:marTop w:val="0"/>
      <w:marBottom w:val="0"/>
      <w:divBdr>
        <w:top w:val="none" w:sz="0" w:space="0" w:color="auto"/>
        <w:left w:val="none" w:sz="0" w:space="0" w:color="auto"/>
        <w:bottom w:val="none" w:sz="0" w:space="0" w:color="auto"/>
        <w:right w:val="none" w:sz="0" w:space="0" w:color="auto"/>
      </w:divBdr>
    </w:div>
    <w:div w:id="1158032263">
      <w:bodyDiv w:val="1"/>
      <w:marLeft w:val="0"/>
      <w:marRight w:val="0"/>
      <w:marTop w:val="0"/>
      <w:marBottom w:val="0"/>
      <w:divBdr>
        <w:top w:val="none" w:sz="0" w:space="0" w:color="auto"/>
        <w:left w:val="none" w:sz="0" w:space="0" w:color="auto"/>
        <w:bottom w:val="none" w:sz="0" w:space="0" w:color="auto"/>
        <w:right w:val="none" w:sz="0" w:space="0" w:color="auto"/>
      </w:divBdr>
    </w:div>
    <w:div w:id="1158107123">
      <w:bodyDiv w:val="1"/>
      <w:marLeft w:val="0"/>
      <w:marRight w:val="0"/>
      <w:marTop w:val="0"/>
      <w:marBottom w:val="0"/>
      <w:divBdr>
        <w:top w:val="none" w:sz="0" w:space="0" w:color="auto"/>
        <w:left w:val="none" w:sz="0" w:space="0" w:color="auto"/>
        <w:bottom w:val="none" w:sz="0" w:space="0" w:color="auto"/>
        <w:right w:val="none" w:sz="0" w:space="0" w:color="auto"/>
      </w:divBdr>
    </w:div>
    <w:div w:id="1158157584">
      <w:bodyDiv w:val="1"/>
      <w:marLeft w:val="0"/>
      <w:marRight w:val="0"/>
      <w:marTop w:val="0"/>
      <w:marBottom w:val="0"/>
      <w:divBdr>
        <w:top w:val="none" w:sz="0" w:space="0" w:color="auto"/>
        <w:left w:val="none" w:sz="0" w:space="0" w:color="auto"/>
        <w:bottom w:val="none" w:sz="0" w:space="0" w:color="auto"/>
        <w:right w:val="none" w:sz="0" w:space="0" w:color="auto"/>
      </w:divBdr>
    </w:div>
    <w:div w:id="1158157933">
      <w:bodyDiv w:val="1"/>
      <w:marLeft w:val="0"/>
      <w:marRight w:val="0"/>
      <w:marTop w:val="0"/>
      <w:marBottom w:val="0"/>
      <w:divBdr>
        <w:top w:val="none" w:sz="0" w:space="0" w:color="auto"/>
        <w:left w:val="none" w:sz="0" w:space="0" w:color="auto"/>
        <w:bottom w:val="none" w:sz="0" w:space="0" w:color="auto"/>
        <w:right w:val="none" w:sz="0" w:space="0" w:color="auto"/>
      </w:divBdr>
    </w:div>
    <w:div w:id="1158230066">
      <w:bodyDiv w:val="1"/>
      <w:marLeft w:val="0"/>
      <w:marRight w:val="0"/>
      <w:marTop w:val="0"/>
      <w:marBottom w:val="0"/>
      <w:divBdr>
        <w:top w:val="none" w:sz="0" w:space="0" w:color="auto"/>
        <w:left w:val="none" w:sz="0" w:space="0" w:color="auto"/>
        <w:bottom w:val="none" w:sz="0" w:space="0" w:color="auto"/>
        <w:right w:val="none" w:sz="0" w:space="0" w:color="auto"/>
      </w:divBdr>
    </w:div>
    <w:div w:id="1158230130">
      <w:bodyDiv w:val="1"/>
      <w:marLeft w:val="0"/>
      <w:marRight w:val="0"/>
      <w:marTop w:val="0"/>
      <w:marBottom w:val="0"/>
      <w:divBdr>
        <w:top w:val="none" w:sz="0" w:space="0" w:color="auto"/>
        <w:left w:val="none" w:sz="0" w:space="0" w:color="auto"/>
        <w:bottom w:val="none" w:sz="0" w:space="0" w:color="auto"/>
        <w:right w:val="none" w:sz="0" w:space="0" w:color="auto"/>
      </w:divBdr>
    </w:div>
    <w:div w:id="1158232092">
      <w:bodyDiv w:val="1"/>
      <w:marLeft w:val="0"/>
      <w:marRight w:val="0"/>
      <w:marTop w:val="0"/>
      <w:marBottom w:val="0"/>
      <w:divBdr>
        <w:top w:val="none" w:sz="0" w:space="0" w:color="auto"/>
        <w:left w:val="none" w:sz="0" w:space="0" w:color="auto"/>
        <w:bottom w:val="none" w:sz="0" w:space="0" w:color="auto"/>
        <w:right w:val="none" w:sz="0" w:space="0" w:color="auto"/>
      </w:divBdr>
    </w:div>
    <w:div w:id="1158304599">
      <w:bodyDiv w:val="1"/>
      <w:marLeft w:val="0"/>
      <w:marRight w:val="0"/>
      <w:marTop w:val="0"/>
      <w:marBottom w:val="0"/>
      <w:divBdr>
        <w:top w:val="none" w:sz="0" w:space="0" w:color="auto"/>
        <w:left w:val="none" w:sz="0" w:space="0" w:color="auto"/>
        <w:bottom w:val="none" w:sz="0" w:space="0" w:color="auto"/>
        <w:right w:val="none" w:sz="0" w:space="0" w:color="auto"/>
      </w:divBdr>
    </w:div>
    <w:div w:id="1158308841">
      <w:bodyDiv w:val="1"/>
      <w:marLeft w:val="0"/>
      <w:marRight w:val="0"/>
      <w:marTop w:val="0"/>
      <w:marBottom w:val="0"/>
      <w:divBdr>
        <w:top w:val="none" w:sz="0" w:space="0" w:color="auto"/>
        <w:left w:val="none" w:sz="0" w:space="0" w:color="auto"/>
        <w:bottom w:val="none" w:sz="0" w:space="0" w:color="auto"/>
        <w:right w:val="none" w:sz="0" w:space="0" w:color="auto"/>
      </w:divBdr>
    </w:div>
    <w:div w:id="1158377204">
      <w:bodyDiv w:val="1"/>
      <w:marLeft w:val="0"/>
      <w:marRight w:val="0"/>
      <w:marTop w:val="0"/>
      <w:marBottom w:val="0"/>
      <w:divBdr>
        <w:top w:val="none" w:sz="0" w:space="0" w:color="auto"/>
        <w:left w:val="none" w:sz="0" w:space="0" w:color="auto"/>
        <w:bottom w:val="none" w:sz="0" w:space="0" w:color="auto"/>
        <w:right w:val="none" w:sz="0" w:space="0" w:color="auto"/>
      </w:divBdr>
    </w:div>
    <w:div w:id="1158379632">
      <w:bodyDiv w:val="1"/>
      <w:marLeft w:val="0"/>
      <w:marRight w:val="0"/>
      <w:marTop w:val="0"/>
      <w:marBottom w:val="0"/>
      <w:divBdr>
        <w:top w:val="none" w:sz="0" w:space="0" w:color="auto"/>
        <w:left w:val="none" w:sz="0" w:space="0" w:color="auto"/>
        <w:bottom w:val="none" w:sz="0" w:space="0" w:color="auto"/>
        <w:right w:val="none" w:sz="0" w:space="0" w:color="auto"/>
      </w:divBdr>
    </w:div>
    <w:div w:id="1158380353">
      <w:bodyDiv w:val="1"/>
      <w:marLeft w:val="0"/>
      <w:marRight w:val="0"/>
      <w:marTop w:val="0"/>
      <w:marBottom w:val="0"/>
      <w:divBdr>
        <w:top w:val="none" w:sz="0" w:space="0" w:color="auto"/>
        <w:left w:val="none" w:sz="0" w:space="0" w:color="auto"/>
        <w:bottom w:val="none" w:sz="0" w:space="0" w:color="auto"/>
        <w:right w:val="none" w:sz="0" w:space="0" w:color="auto"/>
      </w:divBdr>
    </w:div>
    <w:div w:id="1158418087">
      <w:bodyDiv w:val="1"/>
      <w:marLeft w:val="0"/>
      <w:marRight w:val="0"/>
      <w:marTop w:val="0"/>
      <w:marBottom w:val="0"/>
      <w:divBdr>
        <w:top w:val="none" w:sz="0" w:space="0" w:color="auto"/>
        <w:left w:val="none" w:sz="0" w:space="0" w:color="auto"/>
        <w:bottom w:val="none" w:sz="0" w:space="0" w:color="auto"/>
        <w:right w:val="none" w:sz="0" w:space="0" w:color="auto"/>
      </w:divBdr>
    </w:div>
    <w:div w:id="1158499689">
      <w:bodyDiv w:val="1"/>
      <w:marLeft w:val="0"/>
      <w:marRight w:val="0"/>
      <w:marTop w:val="0"/>
      <w:marBottom w:val="0"/>
      <w:divBdr>
        <w:top w:val="none" w:sz="0" w:space="0" w:color="auto"/>
        <w:left w:val="none" w:sz="0" w:space="0" w:color="auto"/>
        <w:bottom w:val="none" w:sz="0" w:space="0" w:color="auto"/>
        <w:right w:val="none" w:sz="0" w:space="0" w:color="auto"/>
      </w:divBdr>
    </w:div>
    <w:div w:id="1158502724">
      <w:bodyDiv w:val="1"/>
      <w:marLeft w:val="0"/>
      <w:marRight w:val="0"/>
      <w:marTop w:val="0"/>
      <w:marBottom w:val="0"/>
      <w:divBdr>
        <w:top w:val="none" w:sz="0" w:space="0" w:color="auto"/>
        <w:left w:val="none" w:sz="0" w:space="0" w:color="auto"/>
        <w:bottom w:val="none" w:sz="0" w:space="0" w:color="auto"/>
        <w:right w:val="none" w:sz="0" w:space="0" w:color="auto"/>
      </w:divBdr>
    </w:div>
    <w:div w:id="1158611833">
      <w:bodyDiv w:val="1"/>
      <w:marLeft w:val="0"/>
      <w:marRight w:val="0"/>
      <w:marTop w:val="0"/>
      <w:marBottom w:val="0"/>
      <w:divBdr>
        <w:top w:val="none" w:sz="0" w:space="0" w:color="auto"/>
        <w:left w:val="none" w:sz="0" w:space="0" w:color="auto"/>
        <w:bottom w:val="none" w:sz="0" w:space="0" w:color="auto"/>
        <w:right w:val="none" w:sz="0" w:space="0" w:color="auto"/>
      </w:divBdr>
    </w:div>
    <w:div w:id="1158690462">
      <w:bodyDiv w:val="1"/>
      <w:marLeft w:val="0"/>
      <w:marRight w:val="0"/>
      <w:marTop w:val="0"/>
      <w:marBottom w:val="0"/>
      <w:divBdr>
        <w:top w:val="none" w:sz="0" w:space="0" w:color="auto"/>
        <w:left w:val="none" w:sz="0" w:space="0" w:color="auto"/>
        <w:bottom w:val="none" w:sz="0" w:space="0" w:color="auto"/>
        <w:right w:val="none" w:sz="0" w:space="0" w:color="auto"/>
      </w:divBdr>
    </w:div>
    <w:div w:id="1158885839">
      <w:bodyDiv w:val="1"/>
      <w:marLeft w:val="0"/>
      <w:marRight w:val="0"/>
      <w:marTop w:val="0"/>
      <w:marBottom w:val="0"/>
      <w:divBdr>
        <w:top w:val="none" w:sz="0" w:space="0" w:color="auto"/>
        <w:left w:val="none" w:sz="0" w:space="0" w:color="auto"/>
        <w:bottom w:val="none" w:sz="0" w:space="0" w:color="auto"/>
        <w:right w:val="none" w:sz="0" w:space="0" w:color="auto"/>
      </w:divBdr>
    </w:div>
    <w:div w:id="1158955827">
      <w:bodyDiv w:val="1"/>
      <w:marLeft w:val="0"/>
      <w:marRight w:val="0"/>
      <w:marTop w:val="0"/>
      <w:marBottom w:val="0"/>
      <w:divBdr>
        <w:top w:val="none" w:sz="0" w:space="0" w:color="auto"/>
        <w:left w:val="none" w:sz="0" w:space="0" w:color="auto"/>
        <w:bottom w:val="none" w:sz="0" w:space="0" w:color="auto"/>
        <w:right w:val="none" w:sz="0" w:space="0" w:color="auto"/>
      </w:divBdr>
    </w:div>
    <w:div w:id="1159031314">
      <w:bodyDiv w:val="1"/>
      <w:marLeft w:val="0"/>
      <w:marRight w:val="0"/>
      <w:marTop w:val="0"/>
      <w:marBottom w:val="0"/>
      <w:divBdr>
        <w:top w:val="none" w:sz="0" w:space="0" w:color="auto"/>
        <w:left w:val="none" w:sz="0" w:space="0" w:color="auto"/>
        <w:bottom w:val="none" w:sz="0" w:space="0" w:color="auto"/>
        <w:right w:val="none" w:sz="0" w:space="0" w:color="auto"/>
      </w:divBdr>
    </w:div>
    <w:div w:id="1159032509">
      <w:bodyDiv w:val="1"/>
      <w:marLeft w:val="0"/>
      <w:marRight w:val="0"/>
      <w:marTop w:val="0"/>
      <w:marBottom w:val="0"/>
      <w:divBdr>
        <w:top w:val="none" w:sz="0" w:space="0" w:color="auto"/>
        <w:left w:val="none" w:sz="0" w:space="0" w:color="auto"/>
        <w:bottom w:val="none" w:sz="0" w:space="0" w:color="auto"/>
        <w:right w:val="none" w:sz="0" w:space="0" w:color="auto"/>
      </w:divBdr>
    </w:div>
    <w:div w:id="1159075025">
      <w:bodyDiv w:val="1"/>
      <w:marLeft w:val="0"/>
      <w:marRight w:val="0"/>
      <w:marTop w:val="0"/>
      <w:marBottom w:val="0"/>
      <w:divBdr>
        <w:top w:val="none" w:sz="0" w:space="0" w:color="auto"/>
        <w:left w:val="none" w:sz="0" w:space="0" w:color="auto"/>
        <w:bottom w:val="none" w:sz="0" w:space="0" w:color="auto"/>
        <w:right w:val="none" w:sz="0" w:space="0" w:color="auto"/>
      </w:divBdr>
    </w:div>
    <w:div w:id="1159077882">
      <w:bodyDiv w:val="1"/>
      <w:marLeft w:val="0"/>
      <w:marRight w:val="0"/>
      <w:marTop w:val="0"/>
      <w:marBottom w:val="0"/>
      <w:divBdr>
        <w:top w:val="none" w:sz="0" w:space="0" w:color="auto"/>
        <w:left w:val="none" w:sz="0" w:space="0" w:color="auto"/>
        <w:bottom w:val="none" w:sz="0" w:space="0" w:color="auto"/>
        <w:right w:val="none" w:sz="0" w:space="0" w:color="auto"/>
      </w:divBdr>
    </w:div>
    <w:div w:id="1159077884">
      <w:bodyDiv w:val="1"/>
      <w:marLeft w:val="0"/>
      <w:marRight w:val="0"/>
      <w:marTop w:val="0"/>
      <w:marBottom w:val="0"/>
      <w:divBdr>
        <w:top w:val="none" w:sz="0" w:space="0" w:color="auto"/>
        <w:left w:val="none" w:sz="0" w:space="0" w:color="auto"/>
        <w:bottom w:val="none" w:sz="0" w:space="0" w:color="auto"/>
        <w:right w:val="none" w:sz="0" w:space="0" w:color="auto"/>
      </w:divBdr>
    </w:div>
    <w:div w:id="1159157254">
      <w:bodyDiv w:val="1"/>
      <w:marLeft w:val="0"/>
      <w:marRight w:val="0"/>
      <w:marTop w:val="0"/>
      <w:marBottom w:val="0"/>
      <w:divBdr>
        <w:top w:val="none" w:sz="0" w:space="0" w:color="auto"/>
        <w:left w:val="none" w:sz="0" w:space="0" w:color="auto"/>
        <w:bottom w:val="none" w:sz="0" w:space="0" w:color="auto"/>
        <w:right w:val="none" w:sz="0" w:space="0" w:color="auto"/>
      </w:divBdr>
    </w:div>
    <w:div w:id="1159228401">
      <w:bodyDiv w:val="1"/>
      <w:marLeft w:val="0"/>
      <w:marRight w:val="0"/>
      <w:marTop w:val="0"/>
      <w:marBottom w:val="0"/>
      <w:divBdr>
        <w:top w:val="none" w:sz="0" w:space="0" w:color="auto"/>
        <w:left w:val="none" w:sz="0" w:space="0" w:color="auto"/>
        <w:bottom w:val="none" w:sz="0" w:space="0" w:color="auto"/>
        <w:right w:val="none" w:sz="0" w:space="0" w:color="auto"/>
      </w:divBdr>
    </w:div>
    <w:div w:id="1159232703">
      <w:bodyDiv w:val="1"/>
      <w:marLeft w:val="0"/>
      <w:marRight w:val="0"/>
      <w:marTop w:val="0"/>
      <w:marBottom w:val="0"/>
      <w:divBdr>
        <w:top w:val="none" w:sz="0" w:space="0" w:color="auto"/>
        <w:left w:val="none" w:sz="0" w:space="0" w:color="auto"/>
        <w:bottom w:val="none" w:sz="0" w:space="0" w:color="auto"/>
        <w:right w:val="none" w:sz="0" w:space="0" w:color="auto"/>
      </w:divBdr>
    </w:div>
    <w:div w:id="1159270487">
      <w:bodyDiv w:val="1"/>
      <w:marLeft w:val="0"/>
      <w:marRight w:val="0"/>
      <w:marTop w:val="0"/>
      <w:marBottom w:val="0"/>
      <w:divBdr>
        <w:top w:val="none" w:sz="0" w:space="0" w:color="auto"/>
        <w:left w:val="none" w:sz="0" w:space="0" w:color="auto"/>
        <w:bottom w:val="none" w:sz="0" w:space="0" w:color="auto"/>
        <w:right w:val="none" w:sz="0" w:space="0" w:color="auto"/>
      </w:divBdr>
    </w:div>
    <w:div w:id="1159273609">
      <w:bodyDiv w:val="1"/>
      <w:marLeft w:val="0"/>
      <w:marRight w:val="0"/>
      <w:marTop w:val="0"/>
      <w:marBottom w:val="0"/>
      <w:divBdr>
        <w:top w:val="none" w:sz="0" w:space="0" w:color="auto"/>
        <w:left w:val="none" w:sz="0" w:space="0" w:color="auto"/>
        <w:bottom w:val="none" w:sz="0" w:space="0" w:color="auto"/>
        <w:right w:val="none" w:sz="0" w:space="0" w:color="auto"/>
      </w:divBdr>
    </w:div>
    <w:div w:id="1159421068">
      <w:bodyDiv w:val="1"/>
      <w:marLeft w:val="0"/>
      <w:marRight w:val="0"/>
      <w:marTop w:val="0"/>
      <w:marBottom w:val="0"/>
      <w:divBdr>
        <w:top w:val="none" w:sz="0" w:space="0" w:color="auto"/>
        <w:left w:val="none" w:sz="0" w:space="0" w:color="auto"/>
        <w:bottom w:val="none" w:sz="0" w:space="0" w:color="auto"/>
        <w:right w:val="none" w:sz="0" w:space="0" w:color="auto"/>
      </w:divBdr>
    </w:div>
    <w:div w:id="1159468449">
      <w:bodyDiv w:val="1"/>
      <w:marLeft w:val="0"/>
      <w:marRight w:val="0"/>
      <w:marTop w:val="0"/>
      <w:marBottom w:val="0"/>
      <w:divBdr>
        <w:top w:val="none" w:sz="0" w:space="0" w:color="auto"/>
        <w:left w:val="none" w:sz="0" w:space="0" w:color="auto"/>
        <w:bottom w:val="none" w:sz="0" w:space="0" w:color="auto"/>
        <w:right w:val="none" w:sz="0" w:space="0" w:color="auto"/>
      </w:divBdr>
    </w:div>
    <w:div w:id="1159535755">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59611448">
      <w:bodyDiv w:val="1"/>
      <w:marLeft w:val="0"/>
      <w:marRight w:val="0"/>
      <w:marTop w:val="0"/>
      <w:marBottom w:val="0"/>
      <w:divBdr>
        <w:top w:val="none" w:sz="0" w:space="0" w:color="auto"/>
        <w:left w:val="none" w:sz="0" w:space="0" w:color="auto"/>
        <w:bottom w:val="none" w:sz="0" w:space="0" w:color="auto"/>
        <w:right w:val="none" w:sz="0" w:space="0" w:color="auto"/>
      </w:divBdr>
    </w:div>
    <w:div w:id="1159731457">
      <w:bodyDiv w:val="1"/>
      <w:marLeft w:val="0"/>
      <w:marRight w:val="0"/>
      <w:marTop w:val="0"/>
      <w:marBottom w:val="0"/>
      <w:divBdr>
        <w:top w:val="none" w:sz="0" w:space="0" w:color="auto"/>
        <w:left w:val="none" w:sz="0" w:space="0" w:color="auto"/>
        <w:bottom w:val="none" w:sz="0" w:space="0" w:color="auto"/>
        <w:right w:val="none" w:sz="0" w:space="0" w:color="auto"/>
      </w:divBdr>
    </w:div>
    <w:div w:id="1159733089">
      <w:bodyDiv w:val="1"/>
      <w:marLeft w:val="0"/>
      <w:marRight w:val="0"/>
      <w:marTop w:val="0"/>
      <w:marBottom w:val="0"/>
      <w:divBdr>
        <w:top w:val="none" w:sz="0" w:space="0" w:color="auto"/>
        <w:left w:val="none" w:sz="0" w:space="0" w:color="auto"/>
        <w:bottom w:val="none" w:sz="0" w:space="0" w:color="auto"/>
        <w:right w:val="none" w:sz="0" w:space="0" w:color="auto"/>
      </w:divBdr>
    </w:div>
    <w:div w:id="1159930666">
      <w:bodyDiv w:val="1"/>
      <w:marLeft w:val="0"/>
      <w:marRight w:val="0"/>
      <w:marTop w:val="0"/>
      <w:marBottom w:val="0"/>
      <w:divBdr>
        <w:top w:val="none" w:sz="0" w:space="0" w:color="auto"/>
        <w:left w:val="none" w:sz="0" w:space="0" w:color="auto"/>
        <w:bottom w:val="none" w:sz="0" w:space="0" w:color="auto"/>
        <w:right w:val="none" w:sz="0" w:space="0" w:color="auto"/>
      </w:divBdr>
    </w:div>
    <w:div w:id="1160004801">
      <w:bodyDiv w:val="1"/>
      <w:marLeft w:val="0"/>
      <w:marRight w:val="0"/>
      <w:marTop w:val="0"/>
      <w:marBottom w:val="0"/>
      <w:divBdr>
        <w:top w:val="none" w:sz="0" w:space="0" w:color="auto"/>
        <w:left w:val="none" w:sz="0" w:space="0" w:color="auto"/>
        <w:bottom w:val="none" w:sz="0" w:space="0" w:color="auto"/>
        <w:right w:val="none" w:sz="0" w:space="0" w:color="auto"/>
      </w:divBdr>
    </w:div>
    <w:div w:id="1160004904">
      <w:bodyDiv w:val="1"/>
      <w:marLeft w:val="0"/>
      <w:marRight w:val="0"/>
      <w:marTop w:val="0"/>
      <w:marBottom w:val="0"/>
      <w:divBdr>
        <w:top w:val="none" w:sz="0" w:space="0" w:color="auto"/>
        <w:left w:val="none" w:sz="0" w:space="0" w:color="auto"/>
        <w:bottom w:val="none" w:sz="0" w:space="0" w:color="auto"/>
        <w:right w:val="none" w:sz="0" w:space="0" w:color="auto"/>
      </w:divBdr>
    </w:div>
    <w:div w:id="1160196964">
      <w:bodyDiv w:val="1"/>
      <w:marLeft w:val="0"/>
      <w:marRight w:val="0"/>
      <w:marTop w:val="0"/>
      <w:marBottom w:val="0"/>
      <w:divBdr>
        <w:top w:val="none" w:sz="0" w:space="0" w:color="auto"/>
        <w:left w:val="none" w:sz="0" w:space="0" w:color="auto"/>
        <w:bottom w:val="none" w:sz="0" w:space="0" w:color="auto"/>
        <w:right w:val="none" w:sz="0" w:space="0" w:color="auto"/>
      </w:divBdr>
    </w:div>
    <w:div w:id="1160317156">
      <w:bodyDiv w:val="1"/>
      <w:marLeft w:val="0"/>
      <w:marRight w:val="0"/>
      <w:marTop w:val="0"/>
      <w:marBottom w:val="0"/>
      <w:divBdr>
        <w:top w:val="none" w:sz="0" w:space="0" w:color="auto"/>
        <w:left w:val="none" w:sz="0" w:space="0" w:color="auto"/>
        <w:bottom w:val="none" w:sz="0" w:space="0" w:color="auto"/>
        <w:right w:val="none" w:sz="0" w:space="0" w:color="auto"/>
      </w:divBdr>
    </w:div>
    <w:div w:id="1160346936">
      <w:bodyDiv w:val="1"/>
      <w:marLeft w:val="0"/>
      <w:marRight w:val="0"/>
      <w:marTop w:val="0"/>
      <w:marBottom w:val="0"/>
      <w:divBdr>
        <w:top w:val="none" w:sz="0" w:space="0" w:color="auto"/>
        <w:left w:val="none" w:sz="0" w:space="0" w:color="auto"/>
        <w:bottom w:val="none" w:sz="0" w:space="0" w:color="auto"/>
        <w:right w:val="none" w:sz="0" w:space="0" w:color="auto"/>
      </w:divBdr>
    </w:div>
    <w:div w:id="1160465002">
      <w:bodyDiv w:val="1"/>
      <w:marLeft w:val="0"/>
      <w:marRight w:val="0"/>
      <w:marTop w:val="0"/>
      <w:marBottom w:val="0"/>
      <w:divBdr>
        <w:top w:val="none" w:sz="0" w:space="0" w:color="auto"/>
        <w:left w:val="none" w:sz="0" w:space="0" w:color="auto"/>
        <w:bottom w:val="none" w:sz="0" w:space="0" w:color="auto"/>
        <w:right w:val="none" w:sz="0" w:space="0" w:color="auto"/>
      </w:divBdr>
    </w:div>
    <w:div w:id="1160467411">
      <w:bodyDiv w:val="1"/>
      <w:marLeft w:val="0"/>
      <w:marRight w:val="0"/>
      <w:marTop w:val="0"/>
      <w:marBottom w:val="0"/>
      <w:divBdr>
        <w:top w:val="none" w:sz="0" w:space="0" w:color="auto"/>
        <w:left w:val="none" w:sz="0" w:space="0" w:color="auto"/>
        <w:bottom w:val="none" w:sz="0" w:space="0" w:color="auto"/>
        <w:right w:val="none" w:sz="0" w:space="0" w:color="auto"/>
      </w:divBdr>
    </w:div>
    <w:div w:id="1160468520">
      <w:bodyDiv w:val="1"/>
      <w:marLeft w:val="0"/>
      <w:marRight w:val="0"/>
      <w:marTop w:val="0"/>
      <w:marBottom w:val="0"/>
      <w:divBdr>
        <w:top w:val="none" w:sz="0" w:space="0" w:color="auto"/>
        <w:left w:val="none" w:sz="0" w:space="0" w:color="auto"/>
        <w:bottom w:val="none" w:sz="0" w:space="0" w:color="auto"/>
        <w:right w:val="none" w:sz="0" w:space="0" w:color="auto"/>
      </w:divBdr>
    </w:div>
    <w:div w:id="1160535266">
      <w:bodyDiv w:val="1"/>
      <w:marLeft w:val="0"/>
      <w:marRight w:val="0"/>
      <w:marTop w:val="0"/>
      <w:marBottom w:val="0"/>
      <w:divBdr>
        <w:top w:val="none" w:sz="0" w:space="0" w:color="auto"/>
        <w:left w:val="none" w:sz="0" w:space="0" w:color="auto"/>
        <w:bottom w:val="none" w:sz="0" w:space="0" w:color="auto"/>
        <w:right w:val="none" w:sz="0" w:space="0" w:color="auto"/>
      </w:divBdr>
    </w:div>
    <w:div w:id="1161044300">
      <w:bodyDiv w:val="1"/>
      <w:marLeft w:val="0"/>
      <w:marRight w:val="0"/>
      <w:marTop w:val="0"/>
      <w:marBottom w:val="0"/>
      <w:divBdr>
        <w:top w:val="none" w:sz="0" w:space="0" w:color="auto"/>
        <w:left w:val="none" w:sz="0" w:space="0" w:color="auto"/>
        <w:bottom w:val="none" w:sz="0" w:space="0" w:color="auto"/>
        <w:right w:val="none" w:sz="0" w:space="0" w:color="auto"/>
      </w:divBdr>
    </w:div>
    <w:div w:id="1161044303">
      <w:bodyDiv w:val="1"/>
      <w:marLeft w:val="0"/>
      <w:marRight w:val="0"/>
      <w:marTop w:val="0"/>
      <w:marBottom w:val="0"/>
      <w:divBdr>
        <w:top w:val="none" w:sz="0" w:space="0" w:color="auto"/>
        <w:left w:val="none" w:sz="0" w:space="0" w:color="auto"/>
        <w:bottom w:val="none" w:sz="0" w:space="0" w:color="auto"/>
        <w:right w:val="none" w:sz="0" w:space="0" w:color="auto"/>
      </w:divBdr>
    </w:div>
    <w:div w:id="1161199174">
      <w:bodyDiv w:val="1"/>
      <w:marLeft w:val="0"/>
      <w:marRight w:val="0"/>
      <w:marTop w:val="0"/>
      <w:marBottom w:val="0"/>
      <w:divBdr>
        <w:top w:val="none" w:sz="0" w:space="0" w:color="auto"/>
        <w:left w:val="none" w:sz="0" w:space="0" w:color="auto"/>
        <w:bottom w:val="none" w:sz="0" w:space="0" w:color="auto"/>
        <w:right w:val="none" w:sz="0" w:space="0" w:color="auto"/>
      </w:divBdr>
    </w:div>
    <w:div w:id="1161239317">
      <w:bodyDiv w:val="1"/>
      <w:marLeft w:val="0"/>
      <w:marRight w:val="0"/>
      <w:marTop w:val="0"/>
      <w:marBottom w:val="0"/>
      <w:divBdr>
        <w:top w:val="none" w:sz="0" w:space="0" w:color="auto"/>
        <w:left w:val="none" w:sz="0" w:space="0" w:color="auto"/>
        <w:bottom w:val="none" w:sz="0" w:space="0" w:color="auto"/>
        <w:right w:val="none" w:sz="0" w:space="0" w:color="auto"/>
      </w:divBdr>
    </w:div>
    <w:div w:id="1161309344">
      <w:bodyDiv w:val="1"/>
      <w:marLeft w:val="0"/>
      <w:marRight w:val="0"/>
      <w:marTop w:val="0"/>
      <w:marBottom w:val="0"/>
      <w:divBdr>
        <w:top w:val="none" w:sz="0" w:space="0" w:color="auto"/>
        <w:left w:val="none" w:sz="0" w:space="0" w:color="auto"/>
        <w:bottom w:val="none" w:sz="0" w:space="0" w:color="auto"/>
        <w:right w:val="none" w:sz="0" w:space="0" w:color="auto"/>
      </w:divBdr>
    </w:div>
    <w:div w:id="1161387197">
      <w:bodyDiv w:val="1"/>
      <w:marLeft w:val="0"/>
      <w:marRight w:val="0"/>
      <w:marTop w:val="0"/>
      <w:marBottom w:val="0"/>
      <w:divBdr>
        <w:top w:val="none" w:sz="0" w:space="0" w:color="auto"/>
        <w:left w:val="none" w:sz="0" w:space="0" w:color="auto"/>
        <w:bottom w:val="none" w:sz="0" w:space="0" w:color="auto"/>
        <w:right w:val="none" w:sz="0" w:space="0" w:color="auto"/>
      </w:divBdr>
    </w:div>
    <w:div w:id="1161392245">
      <w:bodyDiv w:val="1"/>
      <w:marLeft w:val="0"/>
      <w:marRight w:val="0"/>
      <w:marTop w:val="0"/>
      <w:marBottom w:val="0"/>
      <w:divBdr>
        <w:top w:val="none" w:sz="0" w:space="0" w:color="auto"/>
        <w:left w:val="none" w:sz="0" w:space="0" w:color="auto"/>
        <w:bottom w:val="none" w:sz="0" w:space="0" w:color="auto"/>
        <w:right w:val="none" w:sz="0" w:space="0" w:color="auto"/>
      </w:divBdr>
    </w:div>
    <w:div w:id="1161430978">
      <w:bodyDiv w:val="1"/>
      <w:marLeft w:val="0"/>
      <w:marRight w:val="0"/>
      <w:marTop w:val="0"/>
      <w:marBottom w:val="0"/>
      <w:divBdr>
        <w:top w:val="none" w:sz="0" w:space="0" w:color="auto"/>
        <w:left w:val="none" w:sz="0" w:space="0" w:color="auto"/>
        <w:bottom w:val="none" w:sz="0" w:space="0" w:color="auto"/>
        <w:right w:val="none" w:sz="0" w:space="0" w:color="auto"/>
      </w:divBdr>
    </w:div>
    <w:div w:id="1161431333">
      <w:bodyDiv w:val="1"/>
      <w:marLeft w:val="0"/>
      <w:marRight w:val="0"/>
      <w:marTop w:val="0"/>
      <w:marBottom w:val="0"/>
      <w:divBdr>
        <w:top w:val="none" w:sz="0" w:space="0" w:color="auto"/>
        <w:left w:val="none" w:sz="0" w:space="0" w:color="auto"/>
        <w:bottom w:val="none" w:sz="0" w:space="0" w:color="auto"/>
        <w:right w:val="none" w:sz="0" w:space="0" w:color="auto"/>
      </w:divBdr>
    </w:div>
    <w:div w:id="1161504331">
      <w:bodyDiv w:val="1"/>
      <w:marLeft w:val="0"/>
      <w:marRight w:val="0"/>
      <w:marTop w:val="0"/>
      <w:marBottom w:val="0"/>
      <w:divBdr>
        <w:top w:val="none" w:sz="0" w:space="0" w:color="auto"/>
        <w:left w:val="none" w:sz="0" w:space="0" w:color="auto"/>
        <w:bottom w:val="none" w:sz="0" w:space="0" w:color="auto"/>
        <w:right w:val="none" w:sz="0" w:space="0" w:color="auto"/>
      </w:divBdr>
    </w:div>
    <w:div w:id="1161626875">
      <w:bodyDiv w:val="1"/>
      <w:marLeft w:val="0"/>
      <w:marRight w:val="0"/>
      <w:marTop w:val="0"/>
      <w:marBottom w:val="0"/>
      <w:divBdr>
        <w:top w:val="none" w:sz="0" w:space="0" w:color="auto"/>
        <w:left w:val="none" w:sz="0" w:space="0" w:color="auto"/>
        <w:bottom w:val="none" w:sz="0" w:space="0" w:color="auto"/>
        <w:right w:val="none" w:sz="0" w:space="0" w:color="auto"/>
      </w:divBdr>
    </w:div>
    <w:div w:id="1161627065">
      <w:bodyDiv w:val="1"/>
      <w:marLeft w:val="0"/>
      <w:marRight w:val="0"/>
      <w:marTop w:val="0"/>
      <w:marBottom w:val="0"/>
      <w:divBdr>
        <w:top w:val="none" w:sz="0" w:space="0" w:color="auto"/>
        <w:left w:val="none" w:sz="0" w:space="0" w:color="auto"/>
        <w:bottom w:val="none" w:sz="0" w:space="0" w:color="auto"/>
        <w:right w:val="none" w:sz="0" w:space="0" w:color="auto"/>
      </w:divBdr>
    </w:div>
    <w:div w:id="1161698548">
      <w:bodyDiv w:val="1"/>
      <w:marLeft w:val="0"/>
      <w:marRight w:val="0"/>
      <w:marTop w:val="0"/>
      <w:marBottom w:val="0"/>
      <w:divBdr>
        <w:top w:val="none" w:sz="0" w:space="0" w:color="auto"/>
        <w:left w:val="none" w:sz="0" w:space="0" w:color="auto"/>
        <w:bottom w:val="none" w:sz="0" w:space="0" w:color="auto"/>
        <w:right w:val="none" w:sz="0" w:space="0" w:color="auto"/>
      </w:divBdr>
    </w:div>
    <w:div w:id="1161774852">
      <w:bodyDiv w:val="1"/>
      <w:marLeft w:val="0"/>
      <w:marRight w:val="0"/>
      <w:marTop w:val="0"/>
      <w:marBottom w:val="0"/>
      <w:divBdr>
        <w:top w:val="none" w:sz="0" w:space="0" w:color="auto"/>
        <w:left w:val="none" w:sz="0" w:space="0" w:color="auto"/>
        <w:bottom w:val="none" w:sz="0" w:space="0" w:color="auto"/>
        <w:right w:val="none" w:sz="0" w:space="0" w:color="auto"/>
      </w:divBdr>
    </w:div>
    <w:div w:id="1161896788">
      <w:bodyDiv w:val="1"/>
      <w:marLeft w:val="0"/>
      <w:marRight w:val="0"/>
      <w:marTop w:val="0"/>
      <w:marBottom w:val="0"/>
      <w:divBdr>
        <w:top w:val="none" w:sz="0" w:space="0" w:color="auto"/>
        <w:left w:val="none" w:sz="0" w:space="0" w:color="auto"/>
        <w:bottom w:val="none" w:sz="0" w:space="0" w:color="auto"/>
        <w:right w:val="none" w:sz="0" w:space="0" w:color="auto"/>
      </w:divBdr>
    </w:div>
    <w:div w:id="1161920292">
      <w:bodyDiv w:val="1"/>
      <w:marLeft w:val="0"/>
      <w:marRight w:val="0"/>
      <w:marTop w:val="0"/>
      <w:marBottom w:val="0"/>
      <w:divBdr>
        <w:top w:val="none" w:sz="0" w:space="0" w:color="auto"/>
        <w:left w:val="none" w:sz="0" w:space="0" w:color="auto"/>
        <w:bottom w:val="none" w:sz="0" w:space="0" w:color="auto"/>
        <w:right w:val="none" w:sz="0" w:space="0" w:color="auto"/>
      </w:divBdr>
    </w:div>
    <w:div w:id="1161968786">
      <w:bodyDiv w:val="1"/>
      <w:marLeft w:val="0"/>
      <w:marRight w:val="0"/>
      <w:marTop w:val="0"/>
      <w:marBottom w:val="0"/>
      <w:divBdr>
        <w:top w:val="none" w:sz="0" w:space="0" w:color="auto"/>
        <w:left w:val="none" w:sz="0" w:space="0" w:color="auto"/>
        <w:bottom w:val="none" w:sz="0" w:space="0" w:color="auto"/>
        <w:right w:val="none" w:sz="0" w:space="0" w:color="auto"/>
      </w:divBdr>
    </w:div>
    <w:div w:id="1162041323">
      <w:bodyDiv w:val="1"/>
      <w:marLeft w:val="0"/>
      <w:marRight w:val="0"/>
      <w:marTop w:val="0"/>
      <w:marBottom w:val="0"/>
      <w:divBdr>
        <w:top w:val="none" w:sz="0" w:space="0" w:color="auto"/>
        <w:left w:val="none" w:sz="0" w:space="0" w:color="auto"/>
        <w:bottom w:val="none" w:sz="0" w:space="0" w:color="auto"/>
        <w:right w:val="none" w:sz="0" w:space="0" w:color="auto"/>
      </w:divBdr>
    </w:div>
    <w:div w:id="1162043384">
      <w:bodyDiv w:val="1"/>
      <w:marLeft w:val="0"/>
      <w:marRight w:val="0"/>
      <w:marTop w:val="0"/>
      <w:marBottom w:val="0"/>
      <w:divBdr>
        <w:top w:val="none" w:sz="0" w:space="0" w:color="auto"/>
        <w:left w:val="none" w:sz="0" w:space="0" w:color="auto"/>
        <w:bottom w:val="none" w:sz="0" w:space="0" w:color="auto"/>
        <w:right w:val="none" w:sz="0" w:space="0" w:color="auto"/>
      </w:divBdr>
    </w:div>
    <w:div w:id="1162043490">
      <w:bodyDiv w:val="1"/>
      <w:marLeft w:val="0"/>
      <w:marRight w:val="0"/>
      <w:marTop w:val="0"/>
      <w:marBottom w:val="0"/>
      <w:divBdr>
        <w:top w:val="none" w:sz="0" w:space="0" w:color="auto"/>
        <w:left w:val="none" w:sz="0" w:space="0" w:color="auto"/>
        <w:bottom w:val="none" w:sz="0" w:space="0" w:color="auto"/>
        <w:right w:val="none" w:sz="0" w:space="0" w:color="auto"/>
      </w:divBdr>
    </w:div>
    <w:div w:id="1162085081">
      <w:bodyDiv w:val="1"/>
      <w:marLeft w:val="0"/>
      <w:marRight w:val="0"/>
      <w:marTop w:val="0"/>
      <w:marBottom w:val="0"/>
      <w:divBdr>
        <w:top w:val="none" w:sz="0" w:space="0" w:color="auto"/>
        <w:left w:val="none" w:sz="0" w:space="0" w:color="auto"/>
        <w:bottom w:val="none" w:sz="0" w:space="0" w:color="auto"/>
        <w:right w:val="none" w:sz="0" w:space="0" w:color="auto"/>
      </w:divBdr>
    </w:div>
    <w:div w:id="1162085780">
      <w:bodyDiv w:val="1"/>
      <w:marLeft w:val="0"/>
      <w:marRight w:val="0"/>
      <w:marTop w:val="0"/>
      <w:marBottom w:val="0"/>
      <w:divBdr>
        <w:top w:val="none" w:sz="0" w:space="0" w:color="auto"/>
        <w:left w:val="none" w:sz="0" w:space="0" w:color="auto"/>
        <w:bottom w:val="none" w:sz="0" w:space="0" w:color="auto"/>
        <w:right w:val="none" w:sz="0" w:space="0" w:color="auto"/>
      </w:divBdr>
    </w:div>
    <w:div w:id="1162158348">
      <w:bodyDiv w:val="1"/>
      <w:marLeft w:val="0"/>
      <w:marRight w:val="0"/>
      <w:marTop w:val="0"/>
      <w:marBottom w:val="0"/>
      <w:divBdr>
        <w:top w:val="none" w:sz="0" w:space="0" w:color="auto"/>
        <w:left w:val="none" w:sz="0" w:space="0" w:color="auto"/>
        <w:bottom w:val="none" w:sz="0" w:space="0" w:color="auto"/>
        <w:right w:val="none" w:sz="0" w:space="0" w:color="auto"/>
      </w:divBdr>
    </w:div>
    <w:div w:id="1162159987">
      <w:bodyDiv w:val="1"/>
      <w:marLeft w:val="0"/>
      <w:marRight w:val="0"/>
      <w:marTop w:val="0"/>
      <w:marBottom w:val="0"/>
      <w:divBdr>
        <w:top w:val="none" w:sz="0" w:space="0" w:color="auto"/>
        <w:left w:val="none" w:sz="0" w:space="0" w:color="auto"/>
        <w:bottom w:val="none" w:sz="0" w:space="0" w:color="auto"/>
        <w:right w:val="none" w:sz="0" w:space="0" w:color="auto"/>
      </w:divBdr>
    </w:div>
    <w:div w:id="1162161374">
      <w:bodyDiv w:val="1"/>
      <w:marLeft w:val="0"/>
      <w:marRight w:val="0"/>
      <w:marTop w:val="0"/>
      <w:marBottom w:val="0"/>
      <w:divBdr>
        <w:top w:val="none" w:sz="0" w:space="0" w:color="auto"/>
        <w:left w:val="none" w:sz="0" w:space="0" w:color="auto"/>
        <w:bottom w:val="none" w:sz="0" w:space="0" w:color="auto"/>
        <w:right w:val="none" w:sz="0" w:space="0" w:color="auto"/>
      </w:divBdr>
    </w:div>
    <w:div w:id="1162236771">
      <w:bodyDiv w:val="1"/>
      <w:marLeft w:val="0"/>
      <w:marRight w:val="0"/>
      <w:marTop w:val="0"/>
      <w:marBottom w:val="0"/>
      <w:divBdr>
        <w:top w:val="none" w:sz="0" w:space="0" w:color="auto"/>
        <w:left w:val="none" w:sz="0" w:space="0" w:color="auto"/>
        <w:bottom w:val="none" w:sz="0" w:space="0" w:color="auto"/>
        <w:right w:val="none" w:sz="0" w:space="0" w:color="auto"/>
      </w:divBdr>
    </w:div>
    <w:div w:id="1162283104">
      <w:bodyDiv w:val="1"/>
      <w:marLeft w:val="0"/>
      <w:marRight w:val="0"/>
      <w:marTop w:val="0"/>
      <w:marBottom w:val="0"/>
      <w:divBdr>
        <w:top w:val="none" w:sz="0" w:space="0" w:color="auto"/>
        <w:left w:val="none" w:sz="0" w:space="0" w:color="auto"/>
        <w:bottom w:val="none" w:sz="0" w:space="0" w:color="auto"/>
        <w:right w:val="none" w:sz="0" w:space="0" w:color="auto"/>
      </w:divBdr>
    </w:div>
    <w:div w:id="1162309049">
      <w:bodyDiv w:val="1"/>
      <w:marLeft w:val="0"/>
      <w:marRight w:val="0"/>
      <w:marTop w:val="0"/>
      <w:marBottom w:val="0"/>
      <w:divBdr>
        <w:top w:val="none" w:sz="0" w:space="0" w:color="auto"/>
        <w:left w:val="none" w:sz="0" w:space="0" w:color="auto"/>
        <w:bottom w:val="none" w:sz="0" w:space="0" w:color="auto"/>
        <w:right w:val="none" w:sz="0" w:space="0" w:color="auto"/>
      </w:divBdr>
    </w:div>
    <w:div w:id="1162310047">
      <w:bodyDiv w:val="1"/>
      <w:marLeft w:val="0"/>
      <w:marRight w:val="0"/>
      <w:marTop w:val="0"/>
      <w:marBottom w:val="0"/>
      <w:divBdr>
        <w:top w:val="none" w:sz="0" w:space="0" w:color="auto"/>
        <w:left w:val="none" w:sz="0" w:space="0" w:color="auto"/>
        <w:bottom w:val="none" w:sz="0" w:space="0" w:color="auto"/>
        <w:right w:val="none" w:sz="0" w:space="0" w:color="auto"/>
      </w:divBdr>
    </w:div>
    <w:div w:id="1162426559">
      <w:bodyDiv w:val="1"/>
      <w:marLeft w:val="0"/>
      <w:marRight w:val="0"/>
      <w:marTop w:val="0"/>
      <w:marBottom w:val="0"/>
      <w:divBdr>
        <w:top w:val="none" w:sz="0" w:space="0" w:color="auto"/>
        <w:left w:val="none" w:sz="0" w:space="0" w:color="auto"/>
        <w:bottom w:val="none" w:sz="0" w:space="0" w:color="auto"/>
        <w:right w:val="none" w:sz="0" w:space="0" w:color="auto"/>
      </w:divBdr>
    </w:div>
    <w:div w:id="1162433009">
      <w:bodyDiv w:val="1"/>
      <w:marLeft w:val="0"/>
      <w:marRight w:val="0"/>
      <w:marTop w:val="0"/>
      <w:marBottom w:val="0"/>
      <w:divBdr>
        <w:top w:val="none" w:sz="0" w:space="0" w:color="auto"/>
        <w:left w:val="none" w:sz="0" w:space="0" w:color="auto"/>
        <w:bottom w:val="none" w:sz="0" w:space="0" w:color="auto"/>
        <w:right w:val="none" w:sz="0" w:space="0" w:color="auto"/>
      </w:divBdr>
    </w:div>
    <w:div w:id="1162546694">
      <w:bodyDiv w:val="1"/>
      <w:marLeft w:val="0"/>
      <w:marRight w:val="0"/>
      <w:marTop w:val="0"/>
      <w:marBottom w:val="0"/>
      <w:divBdr>
        <w:top w:val="none" w:sz="0" w:space="0" w:color="auto"/>
        <w:left w:val="none" w:sz="0" w:space="0" w:color="auto"/>
        <w:bottom w:val="none" w:sz="0" w:space="0" w:color="auto"/>
        <w:right w:val="none" w:sz="0" w:space="0" w:color="auto"/>
      </w:divBdr>
    </w:div>
    <w:div w:id="1162552030">
      <w:bodyDiv w:val="1"/>
      <w:marLeft w:val="0"/>
      <w:marRight w:val="0"/>
      <w:marTop w:val="0"/>
      <w:marBottom w:val="0"/>
      <w:divBdr>
        <w:top w:val="none" w:sz="0" w:space="0" w:color="auto"/>
        <w:left w:val="none" w:sz="0" w:space="0" w:color="auto"/>
        <w:bottom w:val="none" w:sz="0" w:space="0" w:color="auto"/>
        <w:right w:val="none" w:sz="0" w:space="0" w:color="auto"/>
      </w:divBdr>
    </w:div>
    <w:div w:id="1162698640">
      <w:bodyDiv w:val="1"/>
      <w:marLeft w:val="0"/>
      <w:marRight w:val="0"/>
      <w:marTop w:val="0"/>
      <w:marBottom w:val="0"/>
      <w:divBdr>
        <w:top w:val="none" w:sz="0" w:space="0" w:color="auto"/>
        <w:left w:val="none" w:sz="0" w:space="0" w:color="auto"/>
        <w:bottom w:val="none" w:sz="0" w:space="0" w:color="auto"/>
        <w:right w:val="none" w:sz="0" w:space="0" w:color="auto"/>
      </w:divBdr>
    </w:div>
    <w:div w:id="1162740657">
      <w:bodyDiv w:val="1"/>
      <w:marLeft w:val="0"/>
      <w:marRight w:val="0"/>
      <w:marTop w:val="0"/>
      <w:marBottom w:val="0"/>
      <w:divBdr>
        <w:top w:val="none" w:sz="0" w:space="0" w:color="auto"/>
        <w:left w:val="none" w:sz="0" w:space="0" w:color="auto"/>
        <w:bottom w:val="none" w:sz="0" w:space="0" w:color="auto"/>
        <w:right w:val="none" w:sz="0" w:space="0" w:color="auto"/>
      </w:divBdr>
    </w:div>
    <w:div w:id="1162816133">
      <w:bodyDiv w:val="1"/>
      <w:marLeft w:val="0"/>
      <w:marRight w:val="0"/>
      <w:marTop w:val="0"/>
      <w:marBottom w:val="0"/>
      <w:divBdr>
        <w:top w:val="none" w:sz="0" w:space="0" w:color="auto"/>
        <w:left w:val="none" w:sz="0" w:space="0" w:color="auto"/>
        <w:bottom w:val="none" w:sz="0" w:space="0" w:color="auto"/>
        <w:right w:val="none" w:sz="0" w:space="0" w:color="auto"/>
      </w:divBdr>
    </w:div>
    <w:div w:id="1162890434">
      <w:bodyDiv w:val="1"/>
      <w:marLeft w:val="0"/>
      <w:marRight w:val="0"/>
      <w:marTop w:val="0"/>
      <w:marBottom w:val="0"/>
      <w:divBdr>
        <w:top w:val="none" w:sz="0" w:space="0" w:color="auto"/>
        <w:left w:val="none" w:sz="0" w:space="0" w:color="auto"/>
        <w:bottom w:val="none" w:sz="0" w:space="0" w:color="auto"/>
        <w:right w:val="none" w:sz="0" w:space="0" w:color="auto"/>
      </w:divBdr>
    </w:div>
    <w:div w:id="1162895721">
      <w:bodyDiv w:val="1"/>
      <w:marLeft w:val="0"/>
      <w:marRight w:val="0"/>
      <w:marTop w:val="0"/>
      <w:marBottom w:val="0"/>
      <w:divBdr>
        <w:top w:val="none" w:sz="0" w:space="0" w:color="auto"/>
        <w:left w:val="none" w:sz="0" w:space="0" w:color="auto"/>
        <w:bottom w:val="none" w:sz="0" w:space="0" w:color="auto"/>
        <w:right w:val="none" w:sz="0" w:space="0" w:color="auto"/>
      </w:divBdr>
    </w:div>
    <w:div w:id="1162963970">
      <w:bodyDiv w:val="1"/>
      <w:marLeft w:val="0"/>
      <w:marRight w:val="0"/>
      <w:marTop w:val="0"/>
      <w:marBottom w:val="0"/>
      <w:divBdr>
        <w:top w:val="none" w:sz="0" w:space="0" w:color="auto"/>
        <w:left w:val="none" w:sz="0" w:space="0" w:color="auto"/>
        <w:bottom w:val="none" w:sz="0" w:space="0" w:color="auto"/>
        <w:right w:val="none" w:sz="0" w:space="0" w:color="auto"/>
      </w:divBdr>
    </w:div>
    <w:div w:id="1162966902">
      <w:bodyDiv w:val="1"/>
      <w:marLeft w:val="0"/>
      <w:marRight w:val="0"/>
      <w:marTop w:val="0"/>
      <w:marBottom w:val="0"/>
      <w:divBdr>
        <w:top w:val="none" w:sz="0" w:space="0" w:color="auto"/>
        <w:left w:val="none" w:sz="0" w:space="0" w:color="auto"/>
        <w:bottom w:val="none" w:sz="0" w:space="0" w:color="auto"/>
        <w:right w:val="none" w:sz="0" w:space="0" w:color="auto"/>
      </w:divBdr>
    </w:div>
    <w:div w:id="1163004917">
      <w:bodyDiv w:val="1"/>
      <w:marLeft w:val="0"/>
      <w:marRight w:val="0"/>
      <w:marTop w:val="0"/>
      <w:marBottom w:val="0"/>
      <w:divBdr>
        <w:top w:val="none" w:sz="0" w:space="0" w:color="auto"/>
        <w:left w:val="none" w:sz="0" w:space="0" w:color="auto"/>
        <w:bottom w:val="none" w:sz="0" w:space="0" w:color="auto"/>
        <w:right w:val="none" w:sz="0" w:space="0" w:color="auto"/>
      </w:divBdr>
    </w:div>
    <w:div w:id="1163010448">
      <w:bodyDiv w:val="1"/>
      <w:marLeft w:val="0"/>
      <w:marRight w:val="0"/>
      <w:marTop w:val="0"/>
      <w:marBottom w:val="0"/>
      <w:divBdr>
        <w:top w:val="none" w:sz="0" w:space="0" w:color="auto"/>
        <w:left w:val="none" w:sz="0" w:space="0" w:color="auto"/>
        <w:bottom w:val="none" w:sz="0" w:space="0" w:color="auto"/>
        <w:right w:val="none" w:sz="0" w:space="0" w:color="auto"/>
      </w:divBdr>
    </w:div>
    <w:div w:id="1163156572">
      <w:bodyDiv w:val="1"/>
      <w:marLeft w:val="0"/>
      <w:marRight w:val="0"/>
      <w:marTop w:val="0"/>
      <w:marBottom w:val="0"/>
      <w:divBdr>
        <w:top w:val="none" w:sz="0" w:space="0" w:color="auto"/>
        <w:left w:val="none" w:sz="0" w:space="0" w:color="auto"/>
        <w:bottom w:val="none" w:sz="0" w:space="0" w:color="auto"/>
        <w:right w:val="none" w:sz="0" w:space="0" w:color="auto"/>
      </w:divBdr>
    </w:div>
    <w:div w:id="1163160243">
      <w:bodyDiv w:val="1"/>
      <w:marLeft w:val="0"/>
      <w:marRight w:val="0"/>
      <w:marTop w:val="0"/>
      <w:marBottom w:val="0"/>
      <w:divBdr>
        <w:top w:val="none" w:sz="0" w:space="0" w:color="auto"/>
        <w:left w:val="none" w:sz="0" w:space="0" w:color="auto"/>
        <w:bottom w:val="none" w:sz="0" w:space="0" w:color="auto"/>
        <w:right w:val="none" w:sz="0" w:space="0" w:color="auto"/>
      </w:divBdr>
    </w:div>
    <w:div w:id="1163198678">
      <w:bodyDiv w:val="1"/>
      <w:marLeft w:val="0"/>
      <w:marRight w:val="0"/>
      <w:marTop w:val="0"/>
      <w:marBottom w:val="0"/>
      <w:divBdr>
        <w:top w:val="none" w:sz="0" w:space="0" w:color="auto"/>
        <w:left w:val="none" w:sz="0" w:space="0" w:color="auto"/>
        <w:bottom w:val="none" w:sz="0" w:space="0" w:color="auto"/>
        <w:right w:val="none" w:sz="0" w:space="0" w:color="auto"/>
      </w:divBdr>
    </w:div>
    <w:div w:id="1163207488">
      <w:bodyDiv w:val="1"/>
      <w:marLeft w:val="0"/>
      <w:marRight w:val="0"/>
      <w:marTop w:val="0"/>
      <w:marBottom w:val="0"/>
      <w:divBdr>
        <w:top w:val="none" w:sz="0" w:space="0" w:color="auto"/>
        <w:left w:val="none" w:sz="0" w:space="0" w:color="auto"/>
        <w:bottom w:val="none" w:sz="0" w:space="0" w:color="auto"/>
        <w:right w:val="none" w:sz="0" w:space="0" w:color="auto"/>
      </w:divBdr>
    </w:div>
    <w:div w:id="1163273928">
      <w:bodyDiv w:val="1"/>
      <w:marLeft w:val="0"/>
      <w:marRight w:val="0"/>
      <w:marTop w:val="0"/>
      <w:marBottom w:val="0"/>
      <w:divBdr>
        <w:top w:val="none" w:sz="0" w:space="0" w:color="auto"/>
        <w:left w:val="none" w:sz="0" w:space="0" w:color="auto"/>
        <w:bottom w:val="none" w:sz="0" w:space="0" w:color="auto"/>
        <w:right w:val="none" w:sz="0" w:space="0" w:color="auto"/>
      </w:divBdr>
    </w:div>
    <w:div w:id="1163277692">
      <w:bodyDiv w:val="1"/>
      <w:marLeft w:val="0"/>
      <w:marRight w:val="0"/>
      <w:marTop w:val="0"/>
      <w:marBottom w:val="0"/>
      <w:divBdr>
        <w:top w:val="none" w:sz="0" w:space="0" w:color="auto"/>
        <w:left w:val="none" w:sz="0" w:space="0" w:color="auto"/>
        <w:bottom w:val="none" w:sz="0" w:space="0" w:color="auto"/>
        <w:right w:val="none" w:sz="0" w:space="0" w:color="auto"/>
      </w:divBdr>
    </w:div>
    <w:div w:id="1163282665">
      <w:bodyDiv w:val="1"/>
      <w:marLeft w:val="0"/>
      <w:marRight w:val="0"/>
      <w:marTop w:val="0"/>
      <w:marBottom w:val="0"/>
      <w:divBdr>
        <w:top w:val="none" w:sz="0" w:space="0" w:color="auto"/>
        <w:left w:val="none" w:sz="0" w:space="0" w:color="auto"/>
        <w:bottom w:val="none" w:sz="0" w:space="0" w:color="auto"/>
        <w:right w:val="none" w:sz="0" w:space="0" w:color="auto"/>
      </w:divBdr>
    </w:div>
    <w:div w:id="1163349169">
      <w:bodyDiv w:val="1"/>
      <w:marLeft w:val="0"/>
      <w:marRight w:val="0"/>
      <w:marTop w:val="0"/>
      <w:marBottom w:val="0"/>
      <w:divBdr>
        <w:top w:val="none" w:sz="0" w:space="0" w:color="auto"/>
        <w:left w:val="none" w:sz="0" w:space="0" w:color="auto"/>
        <w:bottom w:val="none" w:sz="0" w:space="0" w:color="auto"/>
        <w:right w:val="none" w:sz="0" w:space="0" w:color="auto"/>
      </w:divBdr>
    </w:div>
    <w:div w:id="1163354097">
      <w:bodyDiv w:val="1"/>
      <w:marLeft w:val="0"/>
      <w:marRight w:val="0"/>
      <w:marTop w:val="0"/>
      <w:marBottom w:val="0"/>
      <w:divBdr>
        <w:top w:val="none" w:sz="0" w:space="0" w:color="auto"/>
        <w:left w:val="none" w:sz="0" w:space="0" w:color="auto"/>
        <w:bottom w:val="none" w:sz="0" w:space="0" w:color="auto"/>
        <w:right w:val="none" w:sz="0" w:space="0" w:color="auto"/>
      </w:divBdr>
    </w:div>
    <w:div w:id="1163354545">
      <w:bodyDiv w:val="1"/>
      <w:marLeft w:val="0"/>
      <w:marRight w:val="0"/>
      <w:marTop w:val="0"/>
      <w:marBottom w:val="0"/>
      <w:divBdr>
        <w:top w:val="none" w:sz="0" w:space="0" w:color="auto"/>
        <w:left w:val="none" w:sz="0" w:space="0" w:color="auto"/>
        <w:bottom w:val="none" w:sz="0" w:space="0" w:color="auto"/>
        <w:right w:val="none" w:sz="0" w:space="0" w:color="auto"/>
      </w:divBdr>
    </w:div>
    <w:div w:id="1163355393">
      <w:bodyDiv w:val="1"/>
      <w:marLeft w:val="0"/>
      <w:marRight w:val="0"/>
      <w:marTop w:val="0"/>
      <w:marBottom w:val="0"/>
      <w:divBdr>
        <w:top w:val="none" w:sz="0" w:space="0" w:color="auto"/>
        <w:left w:val="none" w:sz="0" w:space="0" w:color="auto"/>
        <w:bottom w:val="none" w:sz="0" w:space="0" w:color="auto"/>
        <w:right w:val="none" w:sz="0" w:space="0" w:color="auto"/>
      </w:divBdr>
    </w:div>
    <w:div w:id="1163398136">
      <w:bodyDiv w:val="1"/>
      <w:marLeft w:val="0"/>
      <w:marRight w:val="0"/>
      <w:marTop w:val="0"/>
      <w:marBottom w:val="0"/>
      <w:divBdr>
        <w:top w:val="none" w:sz="0" w:space="0" w:color="auto"/>
        <w:left w:val="none" w:sz="0" w:space="0" w:color="auto"/>
        <w:bottom w:val="none" w:sz="0" w:space="0" w:color="auto"/>
        <w:right w:val="none" w:sz="0" w:space="0" w:color="auto"/>
      </w:divBdr>
    </w:div>
    <w:div w:id="1163399662">
      <w:bodyDiv w:val="1"/>
      <w:marLeft w:val="0"/>
      <w:marRight w:val="0"/>
      <w:marTop w:val="0"/>
      <w:marBottom w:val="0"/>
      <w:divBdr>
        <w:top w:val="none" w:sz="0" w:space="0" w:color="auto"/>
        <w:left w:val="none" w:sz="0" w:space="0" w:color="auto"/>
        <w:bottom w:val="none" w:sz="0" w:space="0" w:color="auto"/>
        <w:right w:val="none" w:sz="0" w:space="0" w:color="auto"/>
      </w:divBdr>
    </w:div>
    <w:div w:id="1163468230">
      <w:bodyDiv w:val="1"/>
      <w:marLeft w:val="0"/>
      <w:marRight w:val="0"/>
      <w:marTop w:val="0"/>
      <w:marBottom w:val="0"/>
      <w:divBdr>
        <w:top w:val="none" w:sz="0" w:space="0" w:color="auto"/>
        <w:left w:val="none" w:sz="0" w:space="0" w:color="auto"/>
        <w:bottom w:val="none" w:sz="0" w:space="0" w:color="auto"/>
        <w:right w:val="none" w:sz="0" w:space="0" w:color="auto"/>
      </w:divBdr>
    </w:div>
    <w:div w:id="1163472932">
      <w:bodyDiv w:val="1"/>
      <w:marLeft w:val="0"/>
      <w:marRight w:val="0"/>
      <w:marTop w:val="0"/>
      <w:marBottom w:val="0"/>
      <w:divBdr>
        <w:top w:val="none" w:sz="0" w:space="0" w:color="auto"/>
        <w:left w:val="none" w:sz="0" w:space="0" w:color="auto"/>
        <w:bottom w:val="none" w:sz="0" w:space="0" w:color="auto"/>
        <w:right w:val="none" w:sz="0" w:space="0" w:color="auto"/>
      </w:divBdr>
    </w:div>
    <w:div w:id="1163473029">
      <w:bodyDiv w:val="1"/>
      <w:marLeft w:val="0"/>
      <w:marRight w:val="0"/>
      <w:marTop w:val="0"/>
      <w:marBottom w:val="0"/>
      <w:divBdr>
        <w:top w:val="none" w:sz="0" w:space="0" w:color="auto"/>
        <w:left w:val="none" w:sz="0" w:space="0" w:color="auto"/>
        <w:bottom w:val="none" w:sz="0" w:space="0" w:color="auto"/>
        <w:right w:val="none" w:sz="0" w:space="0" w:color="auto"/>
      </w:divBdr>
    </w:div>
    <w:div w:id="1163545809">
      <w:bodyDiv w:val="1"/>
      <w:marLeft w:val="0"/>
      <w:marRight w:val="0"/>
      <w:marTop w:val="0"/>
      <w:marBottom w:val="0"/>
      <w:divBdr>
        <w:top w:val="none" w:sz="0" w:space="0" w:color="auto"/>
        <w:left w:val="none" w:sz="0" w:space="0" w:color="auto"/>
        <w:bottom w:val="none" w:sz="0" w:space="0" w:color="auto"/>
        <w:right w:val="none" w:sz="0" w:space="0" w:color="auto"/>
      </w:divBdr>
    </w:div>
    <w:div w:id="1163549207">
      <w:bodyDiv w:val="1"/>
      <w:marLeft w:val="0"/>
      <w:marRight w:val="0"/>
      <w:marTop w:val="0"/>
      <w:marBottom w:val="0"/>
      <w:divBdr>
        <w:top w:val="none" w:sz="0" w:space="0" w:color="auto"/>
        <w:left w:val="none" w:sz="0" w:space="0" w:color="auto"/>
        <w:bottom w:val="none" w:sz="0" w:space="0" w:color="auto"/>
        <w:right w:val="none" w:sz="0" w:space="0" w:color="auto"/>
      </w:divBdr>
    </w:div>
    <w:div w:id="1163593673">
      <w:bodyDiv w:val="1"/>
      <w:marLeft w:val="0"/>
      <w:marRight w:val="0"/>
      <w:marTop w:val="0"/>
      <w:marBottom w:val="0"/>
      <w:divBdr>
        <w:top w:val="none" w:sz="0" w:space="0" w:color="auto"/>
        <w:left w:val="none" w:sz="0" w:space="0" w:color="auto"/>
        <w:bottom w:val="none" w:sz="0" w:space="0" w:color="auto"/>
        <w:right w:val="none" w:sz="0" w:space="0" w:color="auto"/>
      </w:divBdr>
    </w:div>
    <w:div w:id="1163738304">
      <w:bodyDiv w:val="1"/>
      <w:marLeft w:val="0"/>
      <w:marRight w:val="0"/>
      <w:marTop w:val="0"/>
      <w:marBottom w:val="0"/>
      <w:divBdr>
        <w:top w:val="none" w:sz="0" w:space="0" w:color="auto"/>
        <w:left w:val="none" w:sz="0" w:space="0" w:color="auto"/>
        <w:bottom w:val="none" w:sz="0" w:space="0" w:color="auto"/>
        <w:right w:val="none" w:sz="0" w:space="0" w:color="auto"/>
      </w:divBdr>
    </w:div>
    <w:div w:id="1163739493">
      <w:bodyDiv w:val="1"/>
      <w:marLeft w:val="0"/>
      <w:marRight w:val="0"/>
      <w:marTop w:val="0"/>
      <w:marBottom w:val="0"/>
      <w:divBdr>
        <w:top w:val="none" w:sz="0" w:space="0" w:color="auto"/>
        <w:left w:val="none" w:sz="0" w:space="0" w:color="auto"/>
        <w:bottom w:val="none" w:sz="0" w:space="0" w:color="auto"/>
        <w:right w:val="none" w:sz="0" w:space="0" w:color="auto"/>
      </w:divBdr>
    </w:div>
    <w:div w:id="1163811246">
      <w:bodyDiv w:val="1"/>
      <w:marLeft w:val="0"/>
      <w:marRight w:val="0"/>
      <w:marTop w:val="0"/>
      <w:marBottom w:val="0"/>
      <w:divBdr>
        <w:top w:val="none" w:sz="0" w:space="0" w:color="auto"/>
        <w:left w:val="none" w:sz="0" w:space="0" w:color="auto"/>
        <w:bottom w:val="none" w:sz="0" w:space="0" w:color="auto"/>
        <w:right w:val="none" w:sz="0" w:space="0" w:color="auto"/>
      </w:divBdr>
    </w:div>
    <w:div w:id="1163856260">
      <w:bodyDiv w:val="1"/>
      <w:marLeft w:val="0"/>
      <w:marRight w:val="0"/>
      <w:marTop w:val="0"/>
      <w:marBottom w:val="0"/>
      <w:divBdr>
        <w:top w:val="none" w:sz="0" w:space="0" w:color="auto"/>
        <w:left w:val="none" w:sz="0" w:space="0" w:color="auto"/>
        <w:bottom w:val="none" w:sz="0" w:space="0" w:color="auto"/>
        <w:right w:val="none" w:sz="0" w:space="0" w:color="auto"/>
      </w:divBdr>
    </w:div>
    <w:div w:id="1163929059">
      <w:bodyDiv w:val="1"/>
      <w:marLeft w:val="0"/>
      <w:marRight w:val="0"/>
      <w:marTop w:val="0"/>
      <w:marBottom w:val="0"/>
      <w:divBdr>
        <w:top w:val="none" w:sz="0" w:space="0" w:color="auto"/>
        <w:left w:val="none" w:sz="0" w:space="0" w:color="auto"/>
        <w:bottom w:val="none" w:sz="0" w:space="0" w:color="auto"/>
        <w:right w:val="none" w:sz="0" w:space="0" w:color="auto"/>
      </w:divBdr>
    </w:div>
    <w:div w:id="1163935840">
      <w:bodyDiv w:val="1"/>
      <w:marLeft w:val="0"/>
      <w:marRight w:val="0"/>
      <w:marTop w:val="0"/>
      <w:marBottom w:val="0"/>
      <w:divBdr>
        <w:top w:val="none" w:sz="0" w:space="0" w:color="auto"/>
        <w:left w:val="none" w:sz="0" w:space="0" w:color="auto"/>
        <w:bottom w:val="none" w:sz="0" w:space="0" w:color="auto"/>
        <w:right w:val="none" w:sz="0" w:space="0" w:color="auto"/>
      </w:divBdr>
    </w:div>
    <w:div w:id="1164012686">
      <w:bodyDiv w:val="1"/>
      <w:marLeft w:val="0"/>
      <w:marRight w:val="0"/>
      <w:marTop w:val="0"/>
      <w:marBottom w:val="0"/>
      <w:divBdr>
        <w:top w:val="none" w:sz="0" w:space="0" w:color="auto"/>
        <w:left w:val="none" w:sz="0" w:space="0" w:color="auto"/>
        <w:bottom w:val="none" w:sz="0" w:space="0" w:color="auto"/>
        <w:right w:val="none" w:sz="0" w:space="0" w:color="auto"/>
      </w:divBdr>
    </w:div>
    <w:div w:id="1164051602">
      <w:bodyDiv w:val="1"/>
      <w:marLeft w:val="0"/>
      <w:marRight w:val="0"/>
      <w:marTop w:val="0"/>
      <w:marBottom w:val="0"/>
      <w:divBdr>
        <w:top w:val="none" w:sz="0" w:space="0" w:color="auto"/>
        <w:left w:val="none" w:sz="0" w:space="0" w:color="auto"/>
        <w:bottom w:val="none" w:sz="0" w:space="0" w:color="auto"/>
        <w:right w:val="none" w:sz="0" w:space="0" w:color="auto"/>
      </w:divBdr>
    </w:div>
    <w:div w:id="1164124404">
      <w:bodyDiv w:val="1"/>
      <w:marLeft w:val="0"/>
      <w:marRight w:val="0"/>
      <w:marTop w:val="0"/>
      <w:marBottom w:val="0"/>
      <w:divBdr>
        <w:top w:val="none" w:sz="0" w:space="0" w:color="auto"/>
        <w:left w:val="none" w:sz="0" w:space="0" w:color="auto"/>
        <w:bottom w:val="none" w:sz="0" w:space="0" w:color="auto"/>
        <w:right w:val="none" w:sz="0" w:space="0" w:color="auto"/>
      </w:divBdr>
    </w:div>
    <w:div w:id="1164128444">
      <w:bodyDiv w:val="1"/>
      <w:marLeft w:val="0"/>
      <w:marRight w:val="0"/>
      <w:marTop w:val="0"/>
      <w:marBottom w:val="0"/>
      <w:divBdr>
        <w:top w:val="none" w:sz="0" w:space="0" w:color="auto"/>
        <w:left w:val="none" w:sz="0" w:space="0" w:color="auto"/>
        <w:bottom w:val="none" w:sz="0" w:space="0" w:color="auto"/>
        <w:right w:val="none" w:sz="0" w:space="0" w:color="auto"/>
      </w:divBdr>
    </w:div>
    <w:div w:id="1164130334">
      <w:bodyDiv w:val="1"/>
      <w:marLeft w:val="0"/>
      <w:marRight w:val="0"/>
      <w:marTop w:val="0"/>
      <w:marBottom w:val="0"/>
      <w:divBdr>
        <w:top w:val="none" w:sz="0" w:space="0" w:color="auto"/>
        <w:left w:val="none" w:sz="0" w:space="0" w:color="auto"/>
        <w:bottom w:val="none" w:sz="0" w:space="0" w:color="auto"/>
        <w:right w:val="none" w:sz="0" w:space="0" w:color="auto"/>
      </w:divBdr>
    </w:div>
    <w:div w:id="1164202973">
      <w:bodyDiv w:val="1"/>
      <w:marLeft w:val="0"/>
      <w:marRight w:val="0"/>
      <w:marTop w:val="0"/>
      <w:marBottom w:val="0"/>
      <w:divBdr>
        <w:top w:val="none" w:sz="0" w:space="0" w:color="auto"/>
        <w:left w:val="none" w:sz="0" w:space="0" w:color="auto"/>
        <w:bottom w:val="none" w:sz="0" w:space="0" w:color="auto"/>
        <w:right w:val="none" w:sz="0" w:space="0" w:color="auto"/>
      </w:divBdr>
    </w:div>
    <w:div w:id="1164323728">
      <w:bodyDiv w:val="1"/>
      <w:marLeft w:val="0"/>
      <w:marRight w:val="0"/>
      <w:marTop w:val="0"/>
      <w:marBottom w:val="0"/>
      <w:divBdr>
        <w:top w:val="none" w:sz="0" w:space="0" w:color="auto"/>
        <w:left w:val="none" w:sz="0" w:space="0" w:color="auto"/>
        <w:bottom w:val="none" w:sz="0" w:space="0" w:color="auto"/>
        <w:right w:val="none" w:sz="0" w:space="0" w:color="auto"/>
      </w:divBdr>
    </w:div>
    <w:div w:id="1164395096">
      <w:bodyDiv w:val="1"/>
      <w:marLeft w:val="0"/>
      <w:marRight w:val="0"/>
      <w:marTop w:val="0"/>
      <w:marBottom w:val="0"/>
      <w:divBdr>
        <w:top w:val="none" w:sz="0" w:space="0" w:color="auto"/>
        <w:left w:val="none" w:sz="0" w:space="0" w:color="auto"/>
        <w:bottom w:val="none" w:sz="0" w:space="0" w:color="auto"/>
        <w:right w:val="none" w:sz="0" w:space="0" w:color="auto"/>
      </w:divBdr>
    </w:div>
    <w:div w:id="1164467757">
      <w:bodyDiv w:val="1"/>
      <w:marLeft w:val="0"/>
      <w:marRight w:val="0"/>
      <w:marTop w:val="0"/>
      <w:marBottom w:val="0"/>
      <w:divBdr>
        <w:top w:val="none" w:sz="0" w:space="0" w:color="auto"/>
        <w:left w:val="none" w:sz="0" w:space="0" w:color="auto"/>
        <w:bottom w:val="none" w:sz="0" w:space="0" w:color="auto"/>
        <w:right w:val="none" w:sz="0" w:space="0" w:color="auto"/>
      </w:divBdr>
    </w:div>
    <w:div w:id="1164470542">
      <w:bodyDiv w:val="1"/>
      <w:marLeft w:val="0"/>
      <w:marRight w:val="0"/>
      <w:marTop w:val="0"/>
      <w:marBottom w:val="0"/>
      <w:divBdr>
        <w:top w:val="none" w:sz="0" w:space="0" w:color="auto"/>
        <w:left w:val="none" w:sz="0" w:space="0" w:color="auto"/>
        <w:bottom w:val="none" w:sz="0" w:space="0" w:color="auto"/>
        <w:right w:val="none" w:sz="0" w:space="0" w:color="auto"/>
      </w:divBdr>
    </w:div>
    <w:div w:id="1164472928">
      <w:bodyDiv w:val="1"/>
      <w:marLeft w:val="0"/>
      <w:marRight w:val="0"/>
      <w:marTop w:val="0"/>
      <w:marBottom w:val="0"/>
      <w:divBdr>
        <w:top w:val="none" w:sz="0" w:space="0" w:color="auto"/>
        <w:left w:val="none" w:sz="0" w:space="0" w:color="auto"/>
        <w:bottom w:val="none" w:sz="0" w:space="0" w:color="auto"/>
        <w:right w:val="none" w:sz="0" w:space="0" w:color="auto"/>
      </w:divBdr>
    </w:div>
    <w:div w:id="1164474018">
      <w:bodyDiv w:val="1"/>
      <w:marLeft w:val="0"/>
      <w:marRight w:val="0"/>
      <w:marTop w:val="0"/>
      <w:marBottom w:val="0"/>
      <w:divBdr>
        <w:top w:val="none" w:sz="0" w:space="0" w:color="auto"/>
        <w:left w:val="none" w:sz="0" w:space="0" w:color="auto"/>
        <w:bottom w:val="none" w:sz="0" w:space="0" w:color="auto"/>
        <w:right w:val="none" w:sz="0" w:space="0" w:color="auto"/>
      </w:divBdr>
    </w:div>
    <w:div w:id="1164541814">
      <w:bodyDiv w:val="1"/>
      <w:marLeft w:val="0"/>
      <w:marRight w:val="0"/>
      <w:marTop w:val="0"/>
      <w:marBottom w:val="0"/>
      <w:divBdr>
        <w:top w:val="none" w:sz="0" w:space="0" w:color="auto"/>
        <w:left w:val="none" w:sz="0" w:space="0" w:color="auto"/>
        <w:bottom w:val="none" w:sz="0" w:space="0" w:color="auto"/>
        <w:right w:val="none" w:sz="0" w:space="0" w:color="auto"/>
      </w:divBdr>
    </w:div>
    <w:div w:id="1164592649">
      <w:bodyDiv w:val="1"/>
      <w:marLeft w:val="0"/>
      <w:marRight w:val="0"/>
      <w:marTop w:val="0"/>
      <w:marBottom w:val="0"/>
      <w:divBdr>
        <w:top w:val="none" w:sz="0" w:space="0" w:color="auto"/>
        <w:left w:val="none" w:sz="0" w:space="0" w:color="auto"/>
        <w:bottom w:val="none" w:sz="0" w:space="0" w:color="auto"/>
        <w:right w:val="none" w:sz="0" w:space="0" w:color="auto"/>
      </w:divBdr>
    </w:div>
    <w:div w:id="1164663258">
      <w:bodyDiv w:val="1"/>
      <w:marLeft w:val="0"/>
      <w:marRight w:val="0"/>
      <w:marTop w:val="0"/>
      <w:marBottom w:val="0"/>
      <w:divBdr>
        <w:top w:val="none" w:sz="0" w:space="0" w:color="auto"/>
        <w:left w:val="none" w:sz="0" w:space="0" w:color="auto"/>
        <w:bottom w:val="none" w:sz="0" w:space="0" w:color="auto"/>
        <w:right w:val="none" w:sz="0" w:space="0" w:color="auto"/>
      </w:divBdr>
    </w:div>
    <w:div w:id="1164734861">
      <w:bodyDiv w:val="1"/>
      <w:marLeft w:val="0"/>
      <w:marRight w:val="0"/>
      <w:marTop w:val="0"/>
      <w:marBottom w:val="0"/>
      <w:divBdr>
        <w:top w:val="none" w:sz="0" w:space="0" w:color="auto"/>
        <w:left w:val="none" w:sz="0" w:space="0" w:color="auto"/>
        <w:bottom w:val="none" w:sz="0" w:space="0" w:color="auto"/>
        <w:right w:val="none" w:sz="0" w:space="0" w:color="auto"/>
      </w:divBdr>
    </w:div>
    <w:div w:id="1164735211">
      <w:bodyDiv w:val="1"/>
      <w:marLeft w:val="0"/>
      <w:marRight w:val="0"/>
      <w:marTop w:val="0"/>
      <w:marBottom w:val="0"/>
      <w:divBdr>
        <w:top w:val="none" w:sz="0" w:space="0" w:color="auto"/>
        <w:left w:val="none" w:sz="0" w:space="0" w:color="auto"/>
        <w:bottom w:val="none" w:sz="0" w:space="0" w:color="auto"/>
        <w:right w:val="none" w:sz="0" w:space="0" w:color="auto"/>
      </w:divBdr>
    </w:div>
    <w:div w:id="1164783338">
      <w:bodyDiv w:val="1"/>
      <w:marLeft w:val="0"/>
      <w:marRight w:val="0"/>
      <w:marTop w:val="0"/>
      <w:marBottom w:val="0"/>
      <w:divBdr>
        <w:top w:val="none" w:sz="0" w:space="0" w:color="auto"/>
        <w:left w:val="none" w:sz="0" w:space="0" w:color="auto"/>
        <w:bottom w:val="none" w:sz="0" w:space="0" w:color="auto"/>
        <w:right w:val="none" w:sz="0" w:space="0" w:color="auto"/>
      </w:divBdr>
    </w:div>
    <w:div w:id="1164930063">
      <w:bodyDiv w:val="1"/>
      <w:marLeft w:val="0"/>
      <w:marRight w:val="0"/>
      <w:marTop w:val="0"/>
      <w:marBottom w:val="0"/>
      <w:divBdr>
        <w:top w:val="none" w:sz="0" w:space="0" w:color="auto"/>
        <w:left w:val="none" w:sz="0" w:space="0" w:color="auto"/>
        <w:bottom w:val="none" w:sz="0" w:space="0" w:color="auto"/>
        <w:right w:val="none" w:sz="0" w:space="0" w:color="auto"/>
      </w:divBdr>
    </w:div>
    <w:div w:id="1164973795">
      <w:bodyDiv w:val="1"/>
      <w:marLeft w:val="0"/>
      <w:marRight w:val="0"/>
      <w:marTop w:val="0"/>
      <w:marBottom w:val="0"/>
      <w:divBdr>
        <w:top w:val="none" w:sz="0" w:space="0" w:color="auto"/>
        <w:left w:val="none" w:sz="0" w:space="0" w:color="auto"/>
        <w:bottom w:val="none" w:sz="0" w:space="0" w:color="auto"/>
        <w:right w:val="none" w:sz="0" w:space="0" w:color="auto"/>
      </w:divBdr>
    </w:div>
    <w:div w:id="1164977835">
      <w:bodyDiv w:val="1"/>
      <w:marLeft w:val="0"/>
      <w:marRight w:val="0"/>
      <w:marTop w:val="0"/>
      <w:marBottom w:val="0"/>
      <w:divBdr>
        <w:top w:val="none" w:sz="0" w:space="0" w:color="auto"/>
        <w:left w:val="none" w:sz="0" w:space="0" w:color="auto"/>
        <w:bottom w:val="none" w:sz="0" w:space="0" w:color="auto"/>
        <w:right w:val="none" w:sz="0" w:space="0" w:color="auto"/>
      </w:divBdr>
    </w:div>
    <w:div w:id="1165046710">
      <w:bodyDiv w:val="1"/>
      <w:marLeft w:val="0"/>
      <w:marRight w:val="0"/>
      <w:marTop w:val="0"/>
      <w:marBottom w:val="0"/>
      <w:divBdr>
        <w:top w:val="none" w:sz="0" w:space="0" w:color="auto"/>
        <w:left w:val="none" w:sz="0" w:space="0" w:color="auto"/>
        <w:bottom w:val="none" w:sz="0" w:space="0" w:color="auto"/>
        <w:right w:val="none" w:sz="0" w:space="0" w:color="auto"/>
      </w:divBdr>
    </w:div>
    <w:div w:id="1165362542">
      <w:bodyDiv w:val="1"/>
      <w:marLeft w:val="0"/>
      <w:marRight w:val="0"/>
      <w:marTop w:val="0"/>
      <w:marBottom w:val="0"/>
      <w:divBdr>
        <w:top w:val="none" w:sz="0" w:space="0" w:color="auto"/>
        <w:left w:val="none" w:sz="0" w:space="0" w:color="auto"/>
        <w:bottom w:val="none" w:sz="0" w:space="0" w:color="auto"/>
        <w:right w:val="none" w:sz="0" w:space="0" w:color="auto"/>
      </w:divBdr>
    </w:div>
    <w:div w:id="1165364159">
      <w:bodyDiv w:val="1"/>
      <w:marLeft w:val="0"/>
      <w:marRight w:val="0"/>
      <w:marTop w:val="0"/>
      <w:marBottom w:val="0"/>
      <w:divBdr>
        <w:top w:val="none" w:sz="0" w:space="0" w:color="auto"/>
        <w:left w:val="none" w:sz="0" w:space="0" w:color="auto"/>
        <w:bottom w:val="none" w:sz="0" w:space="0" w:color="auto"/>
        <w:right w:val="none" w:sz="0" w:space="0" w:color="auto"/>
      </w:divBdr>
    </w:div>
    <w:div w:id="1165516011">
      <w:bodyDiv w:val="1"/>
      <w:marLeft w:val="0"/>
      <w:marRight w:val="0"/>
      <w:marTop w:val="0"/>
      <w:marBottom w:val="0"/>
      <w:divBdr>
        <w:top w:val="none" w:sz="0" w:space="0" w:color="auto"/>
        <w:left w:val="none" w:sz="0" w:space="0" w:color="auto"/>
        <w:bottom w:val="none" w:sz="0" w:space="0" w:color="auto"/>
        <w:right w:val="none" w:sz="0" w:space="0" w:color="auto"/>
      </w:divBdr>
    </w:div>
    <w:div w:id="1165584887">
      <w:bodyDiv w:val="1"/>
      <w:marLeft w:val="0"/>
      <w:marRight w:val="0"/>
      <w:marTop w:val="0"/>
      <w:marBottom w:val="0"/>
      <w:divBdr>
        <w:top w:val="none" w:sz="0" w:space="0" w:color="auto"/>
        <w:left w:val="none" w:sz="0" w:space="0" w:color="auto"/>
        <w:bottom w:val="none" w:sz="0" w:space="0" w:color="auto"/>
        <w:right w:val="none" w:sz="0" w:space="0" w:color="auto"/>
      </w:divBdr>
    </w:div>
    <w:div w:id="1165586243">
      <w:bodyDiv w:val="1"/>
      <w:marLeft w:val="0"/>
      <w:marRight w:val="0"/>
      <w:marTop w:val="0"/>
      <w:marBottom w:val="0"/>
      <w:divBdr>
        <w:top w:val="none" w:sz="0" w:space="0" w:color="auto"/>
        <w:left w:val="none" w:sz="0" w:space="0" w:color="auto"/>
        <w:bottom w:val="none" w:sz="0" w:space="0" w:color="auto"/>
        <w:right w:val="none" w:sz="0" w:space="0" w:color="auto"/>
      </w:divBdr>
    </w:div>
    <w:div w:id="1165629383">
      <w:bodyDiv w:val="1"/>
      <w:marLeft w:val="0"/>
      <w:marRight w:val="0"/>
      <w:marTop w:val="0"/>
      <w:marBottom w:val="0"/>
      <w:divBdr>
        <w:top w:val="none" w:sz="0" w:space="0" w:color="auto"/>
        <w:left w:val="none" w:sz="0" w:space="0" w:color="auto"/>
        <w:bottom w:val="none" w:sz="0" w:space="0" w:color="auto"/>
        <w:right w:val="none" w:sz="0" w:space="0" w:color="auto"/>
      </w:divBdr>
    </w:div>
    <w:div w:id="1165702928">
      <w:bodyDiv w:val="1"/>
      <w:marLeft w:val="0"/>
      <w:marRight w:val="0"/>
      <w:marTop w:val="0"/>
      <w:marBottom w:val="0"/>
      <w:divBdr>
        <w:top w:val="none" w:sz="0" w:space="0" w:color="auto"/>
        <w:left w:val="none" w:sz="0" w:space="0" w:color="auto"/>
        <w:bottom w:val="none" w:sz="0" w:space="0" w:color="auto"/>
        <w:right w:val="none" w:sz="0" w:space="0" w:color="auto"/>
      </w:divBdr>
    </w:div>
    <w:div w:id="1165704603">
      <w:bodyDiv w:val="1"/>
      <w:marLeft w:val="0"/>
      <w:marRight w:val="0"/>
      <w:marTop w:val="0"/>
      <w:marBottom w:val="0"/>
      <w:divBdr>
        <w:top w:val="none" w:sz="0" w:space="0" w:color="auto"/>
        <w:left w:val="none" w:sz="0" w:space="0" w:color="auto"/>
        <w:bottom w:val="none" w:sz="0" w:space="0" w:color="auto"/>
        <w:right w:val="none" w:sz="0" w:space="0" w:color="auto"/>
      </w:divBdr>
    </w:div>
    <w:div w:id="1165782917">
      <w:bodyDiv w:val="1"/>
      <w:marLeft w:val="0"/>
      <w:marRight w:val="0"/>
      <w:marTop w:val="0"/>
      <w:marBottom w:val="0"/>
      <w:divBdr>
        <w:top w:val="none" w:sz="0" w:space="0" w:color="auto"/>
        <w:left w:val="none" w:sz="0" w:space="0" w:color="auto"/>
        <w:bottom w:val="none" w:sz="0" w:space="0" w:color="auto"/>
        <w:right w:val="none" w:sz="0" w:space="0" w:color="auto"/>
      </w:divBdr>
    </w:div>
    <w:div w:id="1165894976">
      <w:bodyDiv w:val="1"/>
      <w:marLeft w:val="0"/>
      <w:marRight w:val="0"/>
      <w:marTop w:val="0"/>
      <w:marBottom w:val="0"/>
      <w:divBdr>
        <w:top w:val="none" w:sz="0" w:space="0" w:color="auto"/>
        <w:left w:val="none" w:sz="0" w:space="0" w:color="auto"/>
        <w:bottom w:val="none" w:sz="0" w:space="0" w:color="auto"/>
        <w:right w:val="none" w:sz="0" w:space="0" w:color="auto"/>
      </w:divBdr>
    </w:div>
    <w:div w:id="1165902311">
      <w:bodyDiv w:val="1"/>
      <w:marLeft w:val="0"/>
      <w:marRight w:val="0"/>
      <w:marTop w:val="0"/>
      <w:marBottom w:val="0"/>
      <w:divBdr>
        <w:top w:val="none" w:sz="0" w:space="0" w:color="auto"/>
        <w:left w:val="none" w:sz="0" w:space="0" w:color="auto"/>
        <w:bottom w:val="none" w:sz="0" w:space="0" w:color="auto"/>
        <w:right w:val="none" w:sz="0" w:space="0" w:color="auto"/>
      </w:divBdr>
    </w:div>
    <w:div w:id="1165973973">
      <w:bodyDiv w:val="1"/>
      <w:marLeft w:val="0"/>
      <w:marRight w:val="0"/>
      <w:marTop w:val="0"/>
      <w:marBottom w:val="0"/>
      <w:divBdr>
        <w:top w:val="none" w:sz="0" w:space="0" w:color="auto"/>
        <w:left w:val="none" w:sz="0" w:space="0" w:color="auto"/>
        <w:bottom w:val="none" w:sz="0" w:space="0" w:color="auto"/>
        <w:right w:val="none" w:sz="0" w:space="0" w:color="auto"/>
      </w:divBdr>
    </w:div>
    <w:div w:id="1165978007">
      <w:bodyDiv w:val="1"/>
      <w:marLeft w:val="0"/>
      <w:marRight w:val="0"/>
      <w:marTop w:val="0"/>
      <w:marBottom w:val="0"/>
      <w:divBdr>
        <w:top w:val="none" w:sz="0" w:space="0" w:color="auto"/>
        <w:left w:val="none" w:sz="0" w:space="0" w:color="auto"/>
        <w:bottom w:val="none" w:sz="0" w:space="0" w:color="auto"/>
        <w:right w:val="none" w:sz="0" w:space="0" w:color="auto"/>
      </w:divBdr>
    </w:div>
    <w:div w:id="1166016753">
      <w:bodyDiv w:val="1"/>
      <w:marLeft w:val="0"/>
      <w:marRight w:val="0"/>
      <w:marTop w:val="0"/>
      <w:marBottom w:val="0"/>
      <w:divBdr>
        <w:top w:val="none" w:sz="0" w:space="0" w:color="auto"/>
        <w:left w:val="none" w:sz="0" w:space="0" w:color="auto"/>
        <w:bottom w:val="none" w:sz="0" w:space="0" w:color="auto"/>
        <w:right w:val="none" w:sz="0" w:space="0" w:color="auto"/>
      </w:divBdr>
    </w:div>
    <w:div w:id="1166019767">
      <w:bodyDiv w:val="1"/>
      <w:marLeft w:val="0"/>
      <w:marRight w:val="0"/>
      <w:marTop w:val="0"/>
      <w:marBottom w:val="0"/>
      <w:divBdr>
        <w:top w:val="none" w:sz="0" w:space="0" w:color="auto"/>
        <w:left w:val="none" w:sz="0" w:space="0" w:color="auto"/>
        <w:bottom w:val="none" w:sz="0" w:space="0" w:color="auto"/>
        <w:right w:val="none" w:sz="0" w:space="0" w:color="auto"/>
      </w:divBdr>
    </w:div>
    <w:div w:id="1166094414">
      <w:bodyDiv w:val="1"/>
      <w:marLeft w:val="0"/>
      <w:marRight w:val="0"/>
      <w:marTop w:val="0"/>
      <w:marBottom w:val="0"/>
      <w:divBdr>
        <w:top w:val="none" w:sz="0" w:space="0" w:color="auto"/>
        <w:left w:val="none" w:sz="0" w:space="0" w:color="auto"/>
        <w:bottom w:val="none" w:sz="0" w:space="0" w:color="auto"/>
        <w:right w:val="none" w:sz="0" w:space="0" w:color="auto"/>
      </w:divBdr>
    </w:div>
    <w:div w:id="1166241733">
      <w:bodyDiv w:val="1"/>
      <w:marLeft w:val="0"/>
      <w:marRight w:val="0"/>
      <w:marTop w:val="0"/>
      <w:marBottom w:val="0"/>
      <w:divBdr>
        <w:top w:val="none" w:sz="0" w:space="0" w:color="auto"/>
        <w:left w:val="none" w:sz="0" w:space="0" w:color="auto"/>
        <w:bottom w:val="none" w:sz="0" w:space="0" w:color="auto"/>
        <w:right w:val="none" w:sz="0" w:space="0" w:color="auto"/>
      </w:divBdr>
    </w:div>
    <w:div w:id="1166243022">
      <w:bodyDiv w:val="1"/>
      <w:marLeft w:val="0"/>
      <w:marRight w:val="0"/>
      <w:marTop w:val="0"/>
      <w:marBottom w:val="0"/>
      <w:divBdr>
        <w:top w:val="none" w:sz="0" w:space="0" w:color="auto"/>
        <w:left w:val="none" w:sz="0" w:space="0" w:color="auto"/>
        <w:bottom w:val="none" w:sz="0" w:space="0" w:color="auto"/>
        <w:right w:val="none" w:sz="0" w:space="0" w:color="auto"/>
      </w:divBdr>
    </w:div>
    <w:div w:id="1166285371">
      <w:bodyDiv w:val="1"/>
      <w:marLeft w:val="0"/>
      <w:marRight w:val="0"/>
      <w:marTop w:val="0"/>
      <w:marBottom w:val="0"/>
      <w:divBdr>
        <w:top w:val="none" w:sz="0" w:space="0" w:color="auto"/>
        <w:left w:val="none" w:sz="0" w:space="0" w:color="auto"/>
        <w:bottom w:val="none" w:sz="0" w:space="0" w:color="auto"/>
        <w:right w:val="none" w:sz="0" w:space="0" w:color="auto"/>
      </w:divBdr>
    </w:div>
    <w:div w:id="1166359862">
      <w:bodyDiv w:val="1"/>
      <w:marLeft w:val="0"/>
      <w:marRight w:val="0"/>
      <w:marTop w:val="0"/>
      <w:marBottom w:val="0"/>
      <w:divBdr>
        <w:top w:val="none" w:sz="0" w:space="0" w:color="auto"/>
        <w:left w:val="none" w:sz="0" w:space="0" w:color="auto"/>
        <w:bottom w:val="none" w:sz="0" w:space="0" w:color="auto"/>
        <w:right w:val="none" w:sz="0" w:space="0" w:color="auto"/>
      </w:divBdr>
    </w:div>
    <w:div w:id="1166482739">
      <w:bodyDiv w:val="1"/>
      <w:marLeft w:val="0"/>
      <w:marRight w:val="0"/>
      <w:marTop w:val="0"/>
      <w:marBottom w:val="0"/>
      <w:divBdr>
        <w:top w:val="none" w:sz="0" w:space="0" w:color="auto"/>
        <w:left w:val="none" w:sz="0" w:space="0" w:color="auto"/>
        <w:bottom w:val="none" w:sz="0" w:space="0" w:color="auto"/>
        <w:right w:val="none" w:sz="0" w:space="0" w:color="auto"/>
      </w:divBdr>
    </w:div>
    <w:div w:id="1166633184">
      <w:bodyDiv w:val="1"/>
      <w:marLeft w:val="0"/>
      <w:marRight w:val="0"/>
      <w:marTop w:val="0"/>
      <w:marBottom w:val="0"/>
      <w:divBdr>
        <w:top w:val="none" w:sz="0" w:space="0" w:color="auto"/>
        <w:left w:val="none" w:sz="0" w:space="0" w:color="auto"/>
        <w:bottom w:val="none" w:sz="0" w:space="0" w:color="auto"/>
        <w:right w:val="none" w:sz="0" w:space="0" w:color="auto"/>
      </w:divBdr>
    </w:div>
    <w:div w:id="1166673525">
      <w:bodyDiv w:val="1"/>
      <w:marLeft w:val="0"/>
      <w:marRight w:val="0"/>
      <w:marTop w:val="0"/>
      <w:marBottom w:val="0"/>
      <w:divBdr>
        <w:top w:val="none" w:sz="0" w:space="0" w:color="auto"/>
        <w:left w:val="none" w:sz="0" w:space="0" w:color="auto"/>
        <w:bottom w:val="none" w:sz="0" w:space="0" w:color="auto"/>
        <w:right w:val="none" w:sz="0" w:space="0" w:color="auto"/>
      </w:divBdr>
    </w:div>
    <w:div w:id="1166704080">
      <w:bodyDiv w:val="1"/>
      <w:marLeft w:val="0"/>
      <w:marRight w:val="0"/>
      <w:marTop w:val="0"/>
      <w:marBottom w:val="0"/>
      <w:divBdr>
        <w:top w:val="none" w:sz="0" w:space="0" w:color="auto"/>
        <w:left w:val="none" w:sz="0" w:space="0" w:color="auto"/>
        <w:bottom w:val="none" w:sz="0" w:space="0" w:color="auto"/>
        <w:right w:val="none" w:sz="0" w:space="0" w:color="auto"/>
      </w:divBdr>
    </w:div>
    <w:div w:id="1166820697">
      <w:bodyDiv w:val="1"/>
      <w:marLeft w:val="0"/>
      <w:marRight w:val="0"/>
      <w:marTop w:val="0"/>
      <w:marBottom w:val="0"/>
      <w:divBdr>
        <w:top w:val="none" w:sz="0" w:space="0" w:color="auto"/>
        <w:left w:val="none" w:sz="0" w:space="0" w:color="auto"/>
        <w:bottom w:val="none" w:sz="0" w:space="0" w:color="auto"/>
        <w:right w:val="none" w:sz="0" w:space="0" w:color="auto"/>
      </w:divBdr>
    </w:div>
    <w:div w:id="1166823444">
      <w:bodyDiv w:val="1"/>
      <w:marLeft w:val="0"/>
      <w:marRight w:val="0"/>
      <w:marTop w:val="0"/>
      <w:marBottom w:val="0"/>
      <w:divBdr>
        <w:top w:val="none" w:sz="0" w:space="0" w:color="auto"/>
        <w:left w:val="none" w:sz="0" w:space="0" w:color="auto"/>
        <w:bottom w:val="none" w:sz="0" w:space="0" w:color="auto"/>
        <w:right w:val="none" w:sz="0" w:space="0" w:color="auto"/>
      </w:divBdr>
    </w:div>
    <w:div w:id="1166869512">
      <w:bodyDiv w:val="1"/>
      <w:marLeft w:val="0"/>
      <w:marRight w:val="0"/>
      <w:marTop w:val="0"/>
      <w:marBottom w:val="0"/>
      <w:divBdr>
        <w:top w:val="none" w:sz="0" w:space="0" w:color="auto"/>
        <w:left w:val="none" w:sz="0" w:space="0" w:color="auto"/>
        <w:bottom w:val="none" w:sz="0" w:space="0" w:color="auto"/>
        <w:right w:val="none" w:sz="0" w:space="0" w:color="auto"/>
      </w:divBdr>
    </w:div>
    <w:div w:id="1166945651">
      <w:bodyDiv w:val="1"/>
      <w:marLeft w:val="0"/>
      <w:marRight w:val="0"/>
      <w:marTop w:val="0"/>
      <w:marBottom w:val="0"/>
      <w:divBdr>
        <w:top w:val="none" w:sz="0" w:space="0" w:color="auto"/>
        <w:left w:val="none" w:sz="0" w:space="0" w:color="auto"/>
        <w:bottom w:val="none" w:sz="0" w:space="0" w:color="auto"/>
        <w:right w:val="none" w:sz="0" w:space="0" w:color="auto"/>
      </w:divBdr>
    </w:div>
    <w:div w:id="1167017354">
      <w:bodyDiv w:val="1"/>
      <w:marLeft w:val="0"/>
      <w:marRight w:val="0"/>
      <w:marTop w:val="0"/>
      <w:marBottom w:val="0"/>
      <w:divBdr>
        <w:top w:val="none" w:sz="0" w:space="0" w:color="auto"/>
        <w:left w:val="none" w:sz="0" w:space="0" w:color="auto"/>
        <w:bottom w:val="none" w:sz="0" w:space="0" w:color="auto"/>
        <w:right w:val="none" w:sz="0" w:space="0" w:color="auto"/>
      </w:divBdr>
    </w:div>
    <w:div w:id="1167089304">
      <w:bodyDiv w:val="1"/>
      <w:marLeft w:val="0"/>
      <w:marRight w:val="0"/>
      <w:marTop w:val="0"/>
      <w:marBottom w:val="0"/>
      <w:divBdr>
        <w:top w:val="none" w:sz="0" w:space="0" w:color="auto"/>
        <w:left w:val="none" w:sz="0" w:space="0" w:color="auto"/>
        <w:bottom w:val="none" w:sz="0" w:space="0" w:color="auto"/>
        <w:right w:val="none" w:sz="0" w:space="0" w:color="auto"/>
      </w:divBdr>
    </w:div>
    <w:div w:id="1167094254">
      <w:bodyDiv w:val="1"/>
      <w:marLeft w:val="0"/>
      <w:marRight w:val="0"/>
      <w:marTop w:val="0"/>
      <w:marBottom w:val="0"/>
      <w:divBdr>
        <w:top w:val="none" w:sz="0" w:space="0" w:color="auto"/>
        <w:left w:val="none" w:sz="0" w:space="0" w:color="auto"/>
        <w:bottom w:val="none" w:sz="0" w:space="0" w:color="auto"/>
        <w:right w:val="none" w:sz="0" w:space="0" w:color="auto"/>
      </w:divBdr>
    </w:div>
    <w:div w:id="1167162709">
      <w:bodyDiv w:val="1"/>
      <w:marLeft w:val="0"/>
      <w:marRight w:val="0"/>
      <w:marTop w:val="0"/>
      <w:marBottom w:val="0"/>
      <w:divBdr>
        <w:top w:val="none" w:sz="0" w:space="0" w:color="auto"/>
        <w:left w:val="none" w:sz="0" w:space="0" w:color="auto"/>
        <w:bottom w:val="none" w:sz="0" w:space="0" w:color="auto"/>
        <w:right w:val="none" w:sz="0" w:space="0" w:color="auto"/>
      </w:divBdr>
    </w:div>
    <w:div w:id="1167210616">
      <w:bodyDiv w:val="1"/>
      <w:marLeft w:val="0"/>
      <w:marRight w:val="0"/>
      <w:marTop w:val="0"/>
      <w:marBottom w:val="0"/>
      <w:divBdr>
        <w:top w:val="none" w:sz="0" w:space="0" w:color="auto"/>
        <w:left w:val="none" w:sz="0" w:space="0" w:color="auto"/>
        <w:bottom w:val="none" w:sz="0" w:space="0" w:color="auto"/>
        <w:right w:val="none" w:sz="0" w:space="0" w:color="auto"/>
      </w:divBdr>
    </w:div>
    <w:div w:id="1167288446">
      <w:bodyDiv w:val="1"/>
      <w:marLeft w:val="0"/>
      <w:marRight w:val="0"/>
      <w:marTop w:val="0"/>
      <w:marBottom w:val="0"/>
      <w:divBdr>
        <w:top w:val="none" w:sz="0" w:space="0" w:color="auto"/>
        <w:left w:val="none" w:sz="0" w:space="0" w:color="auto"/>
        <w:bottom w:val="none" w:sz="0" w:space="0" w:color="auto"/>
        <w:right w:val="none" w:sz="0" w:space="0" w:color="auto"/>
      </w:divBdr>
    </w:div>
    <w:div w:id="1167331891">
      <w:bodyDiv w:val="1"/>
      <w:marLeft w:val="0"/>
      <w:marRight w:val="0"/>
      <w:marTop w:val="0"/>
      <w:marBottom w:val="0"/>
      <w:divBdr>
        <w:top w:val="none" w:sz="0" w:space="0" w:color="auto"/>
        <w:left w:val="none" w:sz="0" w:space="0" w:color="auto"/>
        <w:bottom w:val="none" w:sz="0" w:space="0" w:color="auto"/>
        <w:right w:val="none" w:sz="0" w:space="0" w:color="auto"/>
      </w:divBdr>
    </w:div>
    <w:div w:id="1167476522">
      <w:bodyDiv w:val="1"/>
      <w:marLeft w:val="0"/>
      <w:marRight w:val="0"/>
      <w:marTop w:val="0"/>
      <w:marBottom w:val="0"/>
      <w:divBdr>
        <w:top w:val="none" w:sz="0" w:space="0" w:color="auto"/>
        <w:left w:val="none" w:sz="0" w:space="0" w:color="auto"/>
        <w:bottom w:val="none" w:sz="0" w:space="0" w:color="auto"/>
        <w:right w:val="none" w:sz="0" w:space="0" w:color="auto"/>
      </w:divBdr>
    </w:div>
    <w:div w:id="1167482097">
      <w:bodyDiv w:val="1"/>
      <w:marLeft w:val="0"/>
      <w:marRight w:val="0"/>
      <w:marTop w:val="0"/>
      <w:marBottom w:val="0"/>
      <w:divBdr>
        <w:top w:val="none" w:sz="0" w:space="0" w:color="auto"/>
        <w:left w:val="none" w:sz="0" w:space="0" w:color="auto"/>
        <w:bottom w:val="none" w:sz="0" w:space="0" w:color="auto"/>
        <w:right w:val="none" w:sz="0" w:space="0" w:color="auto"/>
      </w:divBdr>
    </w:div>
    <w:div w:id="1167525281">
      <w:bodyDiv w:val="1"/>
      <w:marLeft w:val="0"/>
      <w:marRight w:val="0"/>
      <w:marTop w:val="0"/>
      <w:marBottom w:val="0"/>
      <w:divBdr>
        <w:top w:val="none" w:sz="0" w:space="0" w:color="auto"/>
        <w:left w:val="none" w:sz="0" w:space="0" w:color="auto"/>
        <w:bottom w:val="none" w:sz="0" w:space="0" w:color="auto"/>
        <w:right w:val="none" w:sz="0" w:space="0" w:color="auto"/>
      </w:divBdr>
    </w:div>
    <w:div w:id="1167597680">
      <w:bodyDiv w:val="1"/>
      <w:marLeft w:val="0"/>
      <w:marRight w:val="0"/>
      <w:marTop w:val="0"/>
      <w:marBottom w:val="0"/>
      <w:divBdr>
        <w:top w:val="none" w:sz="0" w:space="0" w:color="auto"/>
        <w:left w:val="none" w:sz="0" w:space="0" w:color="auto"/>
        <w:bottom w:val="none" w:sz="0" w:space="0" w:color="auto"/>
        <w:right w:val="none" w:sz="0" w:space="0" w:color="auto"/>
      </w:divBdr>
    </w:div>
    <w:div w:id="1167676287">
      <w:bodyDiv w:val="1"/>
      <w:marLeft w:val="0"/>
      <w:marRight w:val="0"/>
      <w:marTop w:val="0"/>
      <w:marBottom w:val="0"/>
      <w:divBdr>
        <w:top w:val="none" w:sz="0" w:space="0" w:color="auto"/>
        <w:left w:val="none" w:sz="0" w:space="0" w:color="auto"/>
        <w:bottom w:val="none" w:sz="0" w:space="0" w:color="auto"/>
        <w:right w:val="none" w:sz="0" w:space="0" w:color="auto"/>
      </w:divBdr>
    </w:div>
    <w:div w:id="1167745497">
      <w:bodyDiv w:val="1"/>
      <w:marLeft w:val="0"/>
      <w:marRight w:val="0"/>
      <w:marTop w:val="0"/>
      <w:marBottom w:val="0"/>
      <w:divBdr>
        <w:top w:val="none" w:sz="0" w:space="0" w:color="auto"/>
        <w:left w:val="none" w:sz="0" w:space="0" w:color="auto"/>
        <w:bottom w:val="none" w:sz="0" w:space="0" w:color="auto"/>
        <w:right w:val="none" w:sz="0" w:space="0" w:color="auto"/>
      </w:divBdr>
    </w:div>
    <w:div w:id="1167791628">
      <w:bodyDiv w:val="1"/>
      <w:marLeft w:val="0"/>
      <w:marRight w:val="0"/>
      <w:marTop w:val="0"/>
      <w:marBottom w:val="0"/>
      <w:divBdr>
        <w:top w:val="none" w:sz="0" w:space="0" w:color="auto"/>
        <w:left w:val="none" w:sz="0" w:space="0" w:color="auto"/>
        <w:bottom w:val="none" w:sz="0" w:space="0" w:color="auto"/>
        <w:right w:val="none" w:sz="0" w:space="0" w:color="auto"/>
      </w:divBdr>
    </w:div>
    <w:div w:id="1167862839">
      <w:bodyDiv w:val="1"/>
      <w:marLeft w:val="0"/>
      <w:marRight w:val="0"/>
      <w:marTop w:val="0"/>
      <w:marBottom w:val="0"/>
      <w:divBdr>
        <w:top w:val="none" w:sz="0" w:space="0" w:color="auto"/>
        <w:left w:val="none" w:sz="0" w:space="0" w:color="auto"/>
        <w:bottom w:val="none" w:sz="0" w:space="0" w:color="auto"/>
        <w:right w:val="none" w:sz="0" w:space="0" w:color="auto"/>
      </w:divBdr>
    </w:div>
    <w:div w:id="1167865067">
      <w:bodyDiv w:val="1"/>
      <w:marLeft w:val="0"/>
      <w:marRight w:val="0"/>
      <w:marTop w:val="0"/>
      <w:marBottom w:val="0"/>
      <w:divBdr>
        <w:top w:val="none" w:sz="0" w:space="0" w:color="auto"/>
        <w:left w:val="none" w:sz="0" w:space="0" w:color="auto"/>
        <w:bottom w:val="none" w:sz="0" w:space="0" w:color="auto"/>
        <w:right w:val="none" w:sz="0" w:space="0" w:color="auto"/>
      </w:divBdr>
    </w:div>
    <w:div w:id="1167865816">
      <w:bodyDiv w:val="1"/>
      <w:marLeft w:val="0"/>
      <w:marRight w:val="0"/>
      <w:marTop w:val="0"/>
      <w:marBottom w:val="0"/>
      <w:divBdr>
        <w:top w:val="none" w:sz="0" w:space="0" w:color="auto"/>
        <w:left w:val="none" w:sz="0" w:space="0" w:color="auto"/>
        <w:bottom w:val="none" w:sz="0" w:space="0" w:color="auto"/>
        <w:right w:val="none" w:sz="0" w:space="0" w:color="auto"/>
      </w:divBdr>
    </w:div>
    <w:div w:id="1167938036">
      <w:bodyDiv w:val="1"/>
      <w:marLeft w:val="0"/>
      <w:marRight w:val="0"/>
      <w:marTop w:val="0"/>
      <w:marBottom w:val="0"/>
      <w:divBdr>
        <w:top w:val="none" w:sz="0" w:space="0" w:color="auto"/>
        <w:left w:val="none" w:sz="0" w:space="0" w:color="auto"/>
        <w:bottom w:val="none" w:sz="0" w:space="0" w:color="auto"/>
        <w:right w:val="none" w:sz="0" w:space="0" w:color="auto"/>
      </w:divBdr>
    </w:div>
    <w:div w:id="1167941609">
      <w:bodyDiv w:val="1"/>
      <w:marLeft w:val="0"/>
      <w:marRight w:val="0"/>
      <w:marTop w:val="0"/>
      <w:marBottom w:val="0"/>
      <w:divBdr>
        <w:top w:val="none" w:sz="0" w:space="0" w:color="auto"/>
        <w:left w:val="none" w:sz="0" w:space="0" w:color="auto"/>
        <w:bottom w:val="none" w:sz="0" w:space="0" w:color="auto"/>
        <w:right w:val="none" w:sz="0" w:space="0" w:color="auto"/>
      </w:divBdr>
    </w:div>
    <w:div w:id="1167985125">
      <w:bodyDiv w:val="1"/>
      <w:marLeft w:val="0"/>
      <w:marRight w:val="0"/>
      <w:marTop w:val="0"/>
      <w:marBottom w:val="0"/>
      <w:divBdr>
        <w:top w:val="none" w:sz="0" w:space="0" w:color="auto"/>
        <w:left w:val="none" w:sz="0" w:space="0" w:color="auto"/>
        <w:bottom w:val="none" w:sz="0" w:space="0" w:color="auto"/>
        <w:right w:val="none" w:sz="0" w:space="0" w:color="auto"/>
      </w:divBdr>
    </w:div>
    <w:div w:id="1168012416">
      <w:bodyDiv w:val="1"/>
      <w:marLeft w:val="0"/>
      <w:marRight w:val="0"/>
      <w:marTop w:val="0"/>
      <w:marBottom w:val="0"/>
      <w:divBdr>
        <w:top w:val="none" w:sz="0" w:space="0" w:color="auto"/>
        <w:left w:val="none" w:sz="0" w:space="0" w:color="auto"/>
        <w:bottom w:val="none" w:sz="0" w:space="0" w:color="auto"/>
        <w:right w:val="none" w:sz="0" w:space="0" w:color="auto"/>
      </w:divBdr>
    </w:div>
    <w:div w:id="1168058426">
      <w:bodyDiv w:val="1"/>
      <w:marLeft w:val="0"/>
      <w:marRight w:val="0"/>
      <w:marTop w:val="0"/>
      <w:marBottom w:val="0"/>
      <w:divBdr>
        <w:top w:val="none" w:sz="0" w:space="0" w:color="auto"/>
        <w:left w:val="none" w:sz="0" w:space="0" w:color="auto"/>
        <w:bottom w:val="none" w:sz="0" w:space="0" w:color="auto"/>
        <w:right w:val="none" w:sz="0" w:space="0" w:color="auto"/>
      </w:divBdr>
    </w:div>
    <w:div w:id="1168061697">
      <w:bodyDiv w:val="1"/>
      <w:marLeft w:val="0"/>
      <w:marRight w:val="0"/>
      <w:marTop w:val="0"/>
      <w:marBottom w:val="0"/>
      <w:divBdr>
        <w:top w:val="none" w:sz="0" w:space="0" w:color="auto"/>
        <w:left w:val="none" w:sz="0" w:space="0" w:color="auto"/>
        <w:bottom w:val="none" w:sz="0" w:space="0" w:color="auto"/>
        <w:right w:val="none" w:sz="0" w:space="0" w:color="auto"/>
      </w:divBdr>
    </w:div>
    <w:div w:id="1168134568">
      <w:bodyDiv w:val="1"/>
      <w:marLeft w:val="0"/>
      <w:marRight w:val="0"/>
      <w:marTop w:val="0"/>
      <w:marBottom w:val="0"/>
      <w:divBdr>
        <w:top w:val="none" w:sz="0" w:space="0" w:color="auto"/>
        <w:left w:val="none" w:sz="0" w:space="0" w:color="auto"/>
        <w:bottom w:val="none" w:sz="0" w:space="0" w:color="auto"/>
        <w:right w:val="none" w:sz="0" w:space="0" w:color="auto"/>
      </w:divBdr>
    </w:div>
    <w:div w:id="1168330415">
      <w:bodyDiv w:val="1"/>
      <w:marLeft w:val="0"/>
      <w:marRight w:val="0"/>
      <w:marTop w:val="0"/>
      <w:marBottom w:val="0"/>
      <w:divBdr>
        <w:top w:val="none" w:sz="0" w:space="0" w:color="auto"/>
        <w:left w:val="none" w:sz="0" w:space="0" w:color="auto"/>
        <w:bottom w:val="none" w:sz="0" w:space="0" w:color="auto"/>
        <w:right w:val="none" w:sz="0" w:space="0" w:color="auto"/>
      </w:divBdr>
    </w:div>
    <w:div w:id="1168401292">
      <w:bodyDiv w:val="1"/>
      <w:marLeft w:val="0"/>
      <w:marRight w:val="0"/>
      <w:marTop w:val="0"/>
      <w:marBottom w:val="0"/>
      <w:divBdr>
        <w:top w:val="none" w:sz="0" w:space="0" w:color="auto"/>
        <w:left w:val="none" w:sz="0" w:space="0" w:color="auto"/>
        <w:bottom w:val="none" w:sz="0" w:space="0" w:color="auto"/>
        <w:right w:val="none" w:sz="0" w:space="0" w:color="auto"/>
      </w:divBdr>
    </w:div>
    <w:div w:id="1168444235">
      <w:bodyDiv w:val="1"/>
      <w:marLeft w:val="0"/>
      <w:marRight w:val="0"/>
      <w:marTop w:val="0"/>
      <w:marBottom w:val="0"/>
      <w:divBdr>
        <w:top w:val="none" w:sz="0" w:space="0" w:color="auto"/>
        <w:left w:val="none" w:sz="0" w:space="0" w:color="auto"/>
        <w:bottom w:val="none" w:sz="0" w:space="0" w:color="auto"/>
        <w:right w:val="none" w:sz="0" w:space="0" w:color="auto"/>
      </w:divBdr>
    </w:div>
    <w:div w:id="1168597157">
      <w:bodyDiv w:val="1"/>
      <w:marLeft w:val="0"/>
      <w:marRight w:val="0"/>
      <w:marTop w:val="0"/>
      <w:marBottom w:val="0"/>
      <w:divBdr>
        <w:top w:val="none" w:sz="0" w:space="0" w:color="auto"/>
        <w:left w:val="none" w:sz="0" w:space="0" w:color="auto"/>
        <w:bottom w:val="none" w:sz="0" w:space="0" w:color="auto"/>
        <w:right w:val="none" w:sz="0" w:space="0" w:color="auto"/>
      </w:divBdr>
    </w:div>
    <w:div w:id="1168785915">
      <w:bodyDiv w:val="1"/>
      <w:marLeft w:val="0"/>
      <w:marRight w:val="0"/>
      <w:marTop w:val="0"/>
      <w:marBottom w:val="0"/>
      <w:divBdr>
        <w:top w:val="none" w:sz="0" w:space="0" w:color="auto"/>
        <w:left w:val="none" w:sz="0" w:space="0" w:color="auto"/>
        <w:bottom w:val="none" w:sz="0" w:space="0" w:color="auto"/>
        <w:right w:val="none" w:sz="0" w:space="0" w:color="auto"/>
      </w:divBdr>
    </w:div>
    <w:div w:id="1168864413">
      <w:bodyDiv w:val="1"/>
      <w:marLeft w:val="0"/>
      <w:marRight w:val="0"/>
      <w:marTop w:val="0"/>
      <w:marBottom w:val="0"/>
      <w:divBdr>
        <w:top w:val="none" w:sz="0" w:space="0" w:color="auto"/>
        <w:left w:val="none" w:sz="0" w:space="0" w:color="auto"/>
        <w:bottom w:val="none" w:sz="0" w:space="0" w:color="auto"/>
        <w:right w:val="none" w:sz="0" w:space="0" w:color="auto"/>
      </w:divBdr>
    </w:div>
    <w:div w:id="1168866995">
      <w:bodyDiv w:val="1"/>
      <w:marLeft w:val="0"/>
      <w:marRight w:val="0"/>
      <w:marTop w:val="0"/>
      <w:marBottom w:val="0"/>
      <w:divBdr>
        <w:top w:val="none" w:sz="0" w:space="0" w:color="auto"/>
        <w:left w:val="none" w:sz="0" w:space="0" w:color="auto"/>
        <w:bottom w:val="none" w:sz="0" w:space="0" w:color="auto"/>
        <w:right w:val="none" w:sz="0" w:space="0" w:color="auto"/>
      </w:divBdr>
    </w:div>
    <w:div w:id="1168905324">
      <w:bodyDiv w:val="1"/>
      <w:marLeft w:val="0"/>
      <w:marRight w:val="0"/>
      <w:marTop w:val="0"/>
      <w:marBottom w:val="0"/>
      <w:divBdr>
        <w:top w:val="none" w:sz="0" w:space="0" w:color="auto"/>
        <w:left w:val="none" w:sz="0" w:space="0" w:color="auto"/>
        <w:bottom w:val="none" w:sz="0" w:space="0" w:color="auto"/>
        <w:right w:val="none" w:sz="0" w:space="0" w:color="auto"/>
      </w:divBdr>
    </w:div>
    <w:div w:id="1168911720">
      <w:bodyDiv w:val="1"/>
      <w:marLeft w:val="0"/>
      <w:marRight w:val="0"/>
      <w:marTop w:val="0"/>
      <w:marBottom w:val="0"/>
      <w:divBdr>
        <w:top w:val="none" w:sz="0" w:space="0" w:color="auto"/>
        <w:left w:val="none" w:sz="0" w:space="0" w:color="auto"/>
        <w:bottom w:val="none" w:sz="0" w:space="0" w:color="auto"/>
        <w:right w:val="none" w:sz="0" w:space="0" w:color="auto"/>
      </w:divBdr>
    </w:div>
    <w:div w:id="1169054097">
      <w:bodyDiv w:val="1"/>
      <w:marLeft w:val="0"/>
      <w:marRight w:val="0"/>
      <w:marTop w:val="0"/>
      <w:marBottom w:val="0"/>
      <w:divBdr>
        <w:top w:val="none" w:sz="0" w:space="0" w:color="auto"/>
        <w:left w:val="none" w:sz="0" w:space="0" w:color="auto"/>
        <w:bottom w:val="none" w:sz="0" w:space="0" w:color="auto"/>
        <w:right w:val="none" w:sz="0" w:space="0" w:color="auto"/>
      </w:divBdr>
    </w:div>
    <w:div w:id="1169059823">
      <w:bodyDiv w:val="1"/>
      <w:marLeft w:val="0"/>
      <w:marRight w:val="0"/>
      <w:marTop w:val="0"/>
      <w:marBottom w:val="0"/>
      <w:divBdr>
        <w:top w:val="none" w:sz="0" w:space="0" w:color="auto"/>
        <w:left w:val="none" w:sz="0" w:space="0" w:color="auto"/>
        <w:bottom w:val="none" w:sz="0" w:space="0" w:color="auto"/>
        <w:right w:val="none" w:sz="0" w:space="0" w:color="auto"/>
      </w:divBdr>
    </w:div>
    <w:div w:id="1169097499">
      <w:bodyDiv w:val="1"/>
      <w:marLeft w:val="0"/>
      <w:marRight w:val="0"/>
      <w:marTop w:val="0"/>
      <w:marBottom w:val="0"/>
      <w:divBdr>
        <w:top w:val="none" w:sz="0" w:space="0" w:color="auto"/>
        <w:left w:val="none" w:sz="0" w:space="0" w:color="auto"/>
        <w:bottom w:val="none" w:sz="0" w:space="0" w:color="auto"/>
        <w:right w:val="none" w:sz="0" w:space="0" w:color="auto"/>
      </w:divBdr>
    </w:div>
    <w:div w:id="1169251083">
      <w:bodyDiv w:val="1"/>
      <w:marLeft w:val="0"/>
      <w:marRight w:val="0"/>
      <w:marTop w:val="0"/>
      <w:marBottom w:val="0"/>
      <w:divBdr>
        <w:top w:val="none" w:sz="0" w:space="0" w:color="auto"/>
        <w:left w:val="none" w:sz="0" w:space="0" w:color="auto"/>
        <w:bottom w:val="none" w:sz="0" w:space="0" w:color="auto"/>
        <w:right w:val="none" w:sz="0" w:space="0" w:color="auto"/>
      </w:divBdr>
    </w:div>
    <w:div w:id="1169325128">
      <w:bodyDiv w:val="1"/>
      <w:marLeft w:val="0"/>
      <w:marRight w:val="0"/>
      <w:marTop w:val="0"/>
      <w:marBottom w:val="0"/>
      <w:divBdr>
        <w:top w:val="none" w:sz="0" w:space="0" w:color="auto"/>
        <w:left w:val="none" w:sz="0" w:space="0" w:color="auto"/>
        <w:bottom w:val="none" w:sz="0" w:space="0" w:color="auto"/>
        <w:right w:val="none" w:sz="0" w:space="0" w:color="auto"/>
      </w:divBdr>
    </w:div>
    <w:div w:id="1169367050">
      <w:bodyDiv w:val="1"/>
      <w:marLeft w:val="0"/>
      <w:marRight w:val="0"/>
      <w:marTop w:val="0"/>
      <w:marBottom w:val="0"/>
      <w:divBdr>
        <w:top w:val="none" w:sz="0" w:space="0" w:color="auto"/>
        <w:left w:val="none" w:sz="0" w:space="0" w:color="auto"/>
        <w:bottom w:val="none" w:sz="0" w:space="0" w:color="auto"/>
        <w:right w:val="none" w:sz="0" w:space="0" w:color="auto"/>
      </w:divBdr>
    </w:div>
    <w:div w:id="1169373182">
      <w:bodyDiv w:val="1"/>
      <w:marLeft w:val="0"/>
      <w:marRight w:val="0"/>
      <w:marTop w:val="0"/>
      <w:marBottom w:val="0"/>
      <w:divBdr>
        <w:top w:val="none" w:sz="0" w:space="0" w:color="auto"/>
        <w:left w:val="none" w:sz="0" w:space="0" w:color="auto"/>
        <w:bottom w:val="none" w:sz="0" w:space="0" w:color="auto"/>
        <w:right w:val="none" w:sz="0" w:space="0" w:color="auto"/>
      </w:divBdr>
    </w:div>
    <w:div w:id="1169439851">
      <w:bodyDiv w:val="1"/>
      <w:marLeft w:val="0"/>
      <w:marRight w:val="0"/>
      <w:marTop w:val="0"/>
      <w:marBottom w:val="0"/>
      <w:divBdr>
        <w:top w:val="none" w:sz="0" w:space="0" w:color="auto"/>
        <w:left w:val="none" w:sz="0" w:space="0" w:color="auto"/>
        <w:bottom w:val="none" w:sz="0" w:space="0" w:color="auto"/>
        <w:right w:val="none" w:sz="0" w:space="0" w:color="auto"/>
      </w:divBdr>
    </w:div>
    <w:div w:id="1169447167">
      <w:bodyDiv w:val="1"/>
      <w:marLeft w:val="0"/>
      <w:marRight w:val="0"/>
      <w:marTop w:val="0"/>
      <w:marBottom w:val="0"/>
      <w:divBdr>
        <w:top w:val="none" w:sz="0" w:space="0" w:color="auto"/>
        <w:left w:val="none" w:sz="0" w:space="0" w:color="auto"/>
        <w:bottom w:val="none" w:sz="0" w:space="0" w:color="auto"/>
        <w:right w:val="none" w:sz="0" w:space="0" w:color="auto"/>
      </w:divBdr>
    </w:div>
    <w:div w:id="1169560248">
      <w:bodyDiv w:val="1"/>
      <w:marLeft w:val="0"/>
      <w:marRight w:val="0"/>
      <w:marTop w:val="0"/>
      <w:marBottom w:val="0"/>
      <w:divBdr>
        <w:top w:val="none" w:sz="0" w:space="0" w:color="auto"/>
        <w:left w:val="none" w:sz="0" w:space="0" w:color="auto"/>
        <w:bottom w:val="none" w:sz="0" w:space="0" w:color="auto"/>
        <w:right w:val="none" w:sz="0" w:space="0" w:color="auto"/>
      </w:divBdr>
    </w:div>
    <w:div w:id="1169632693">
      <w:bodyDiv w:val="1"/>
      <w:marLeft w:val="0"/>
      <w:marRight w:val="0"/>
      <w:marTop w:val="0"/>
      <w:marBottom w:val="0"/>
      <w:divBdr>
        <w:top w:val="none" w:sz="0" w:space="0" w:color="auto"/>
        <w:left w:val="none" w:sz="0" w:space="0" w:color="auto"/>
        <w:bottom w:val="none" w:sz="0" w:space="0" w:color="auto"/>
        <w:right w:val="none" w:sz="0" w:space="0" w:color="auto"/>
      </w:divBdr>
    </w:div>
    <w:div w:id="1169714266">
      <w:bodyDiv w:val="1"/>
      <w:marLeft w:val="0"/>
      <w:marRight w:val="0"/>
      <w:marTop w:val="0"/>
      <w:marBottom w:val="0"/>
      <w:divBdr>
        <w:top w:val="none" w:sz="0" w:space="0" w:color="auto"/>
        <w:left w:val="none" w:sz="0" w:space="0" w:color="auto"/>
        <w:bottom w:val="none" w:sz="0" w:space="0" w:color="auto"/>
        <w:right w:val="none" w:sz="0" w:space="0" w:color="auto"/>
      </w:divBdr>
    </w:div>
    <w:div w:id="1169716146">
      <w:bodyDiv w:val="1"/>
      <w:marLeft w:val="0"/>
      <w:marRight w:val="0"/>
      <w:marTop w:val="0"/>
      <w:marBottom w:val="0"/>
      <w:divBdr>
        <w:top w:val="none" w:sz="0" w:space="0" w:color="auto"/>
        <w:left w:val="none" w:sz="0" w:space="0" w:color="auto"/>
        <w:bottom w:val="none" w:sz="0" w:space="0" w:color="auto"/>
        <w:right w:val="none" w:sz="0" w:space="0" w:color="auto"/>
      </w:divBdr>
    </w:div>
    <w:div w:id="1169716985">
      <w:bodyDiv w:val="1"/>
      <w:marLeft w:val="0"/>
      <w:marRight w:val="0"/>
      <w:marTop w:val="0"/>
      <w:marBottom w:val="0"/>
      <w:divBdr>
        <w:top w:val="none" w:sz="0" w:space="0" w:color="auto"/>
        <w:left w:val="none" w:sz="0" w:space="0" w:color="auto"/>
        <w:bottom w:val="none" w:sz="0" w:space="0" w:color="auto"/>
        <w:right w:val="none" w:sz="0" w:space="0" w:color="auto"/>
      </w:divBdr>
    </w:div>
    <w:div w:id="1169717301">
      <w:bodyDiv w:val="1"/>
      <w:marLeft w:val="0"/>
      <w:marRight w:val="0"/>
      <w:marTop w:val="0"/>
      <w:marBottom w:val="0"/>
      <w:divBdr>
        <w:top w:val="none" w:sz="0" w:space="0" w:color="auto"/>
        <w:left w:val="none" w:sz="0" w:space="0" w:color="auto"/>
        <w:bottom w:val="none" w:sz="0" w:space="0" w:color="auto"/>
        <w:right w:val="none" w:sz="0" w:space="0" w:color="auto"/>
      </w:divBdr>
    </w:div>
    <w:div w:id="1169753790">
      <w:bodyDiv w:val="1"/>
      <w:marLeft w:val="0"/>
      <w:marRight w:val="0"/>
      <w:marTop w:val="0"/>
      <w:marBottom w:val="0"/>
      <w:divBdr>
        <w:top w:val="none" w:sz="0" w:space="0" w:color="auto"/>
        <w:left w:val="none" w:sz="0" w:space="0" w:color="auto"/>
        <w:bottom w:val="none" w:sz="0" w:space="0" w:color="auto"/>
        <w:right w:val="none" w:sz="0" w:space="0" w:color="auto"/>
      </w:divBdr>
    </w:div>
    <w:div w:id="1169754365">
      <w:bodyDiv w:val="1"/>
      <w:marLeft w:val="0"/>
      <w:marRight w:val="0"/>
      <w:marTop w:val="0"/>
      <w:marBottom w:val="0"/>
      <w:divBdr>
        <w:top w:val="none" w:sz="0" w:space="0" w:color="auto"/>
        <w:left w:val="none" w:sz="0" w:space="0" w:color="auto"/>
        <w:bottom w:val="none" w:sz="0" w:space="0" w:color="auto"/>
        <w:right w:val="none" w:sz="0" w:space="0" w:color="auto"/>
      </w:divBdr>
    </w:div>
    <w:div w:id="1169756189">
      <w:bodyDiv w:val="1"/>
      <w:marLeft w:val="0"/>
      <w:marRight w:val="0"/>
      <w:marTop w:val="0"/>
      <w:marBottom w:val="0"/>
      <w:divBdr>
        <w:top w:val="none" w:sz="0" w:space="0" w:color="auto"/>
        <w:left w:val="none" w:sz="0" w:space="0" w:color="auto"/>
        <w:bottom w:val="none" w:sz="0" w:space="0" w:color="auto"/>
        <w:right w:val="none" w:sz="0" w:space="0" w:color="auto"/>
      </w:divBdr>
    </w:div>
    <w:div w:id="1169756935">
      <w:bodyDiv w:val="1"/>
      <w:marLeft w:val="0"/>
      <w:marRight w:val="0"/>
      <w:marTop w:val="0"/>
      <w:marBottom w:val="0"/>
      <w:divBdr>
        <w:top w:val="none" w:sz="0" w:space="0" w:color="auto"/>
        <w:left w:val="none" w:sz="0" w:space="0" w:color="auto"/>
        <w:bottom w:val="none" w:sz="0" w:space="0" w:color="auto"/>
        <w:right w:val="none" w:sz="0" w:space="0" w:color="auto"/>
      </w:divBdr>
    </w:div>
    <w:div w:id="1169757583">
      <w:bodyDiv w:val="1"/>
      <w:marLeft w:val="0"/>
      <w:marRight w:val="0"/>
      <w:marTop w:val="0"/>
      <w:marBottom w:val="0"/>
      <w:divBdr>
        <w:top w:val="none" w:sz="0" w:space="0" w:color="auto"/>
        <w:left w:val="none" w:sz="0" w:space="0" w:color="auto"/>
        <w:bottom w:val="none" w:sz="0" w:space="0" w:color="auto"/>
        <w:right w:val="none" w:sz="0" w:space="0" w:color="auto"/>
      </w:divBdr>
    </w:div>
    <w:div w:id="1169904461">
      <w:bodyDiv w:val="1"/>
      <w:marLeft w:val="0"/>
      <w:marRight w:val="0"/>
      <w:marTop w:val="0"/>
      <w:marBottom w:val="0"/>
      <w:divBdr>
        <w:top w:val="none" w:sz="0" w:space="0" w:color="auto"/>
        <w:left w:val="none" w:sz="0" w:space="0" w:color="auto"/>
        <w:bottom w:val="none" w:sz="0" w:space="0" w:color="auto"/>
        <w:right w:val="none" w:sz="0" w:space="0" w:color="auto"/>
      </w:divBdr>
    </w:div>
    <w:div w:id="1169980279">
      <w:bodyDiv w:val="1"/>
      <w:marLeft w:val="0"/>
      <w:marRight w:val="0"/>
      <w:marTop w:val="0"/>
      <w:marBottom w:val="0"/>
      <w:divBdr>
        <w:top w:val="none" w:sz="0" w:space="0" w:color="auto"/>
        <w:left w:val="none" w:sz="0" w:space="0" w:color="auto"/>
        <w:bottom w:val="none" w:sz="0" w:space="0" w:color="auto"/>
        <w:right w:val="none" w:sz="0" w:space="0" w:color="auto"/>
      </w:divBdr>
    </w:div>
    <w:div w:id="1169980454">
      <w:bodyDiv w:val="1"/>
      <w:marLeft w:val="0"/>
      <w:marRight w:val="0"/>
      <w:marTop w:val="0"/>
      <w:marBottom w:val="0"/>
      <w:divBdr>
        <w:top w:val="none" w:sz="0" w:space="0" w:color="auto"/>
        <w:left w:val="none" w:sz="0" w:space="0" w:color="auto"/>
        <w:bottom w:val="none" w:sz="0" w:space="0" w:color="auto"/>
        <w:right w:val="none" w:sz="0" w:space="0" w:color="auto"/>
      </w:divBdr>
    </w:div>
    <w:div w:id="1170021201">
      <w:bodyDiv w:val="1"/>
      <w:marLeft w:val="0"/>
      <w:marRight w:val="0"/>
      <w:marTop w:val="0"/>
      <w:marBottom w:val="0"/>
      <w:divBdr>
        <w:top w:val="none" w:sz="0" w:space="0" w:color="auto"/>
        <w:left w:val="none" w:sz="0" w:space="0" w:color="auto"/>
        <w:bottom w:val="none" w:sz="0" w:space="0" w:color="auto"/>
        <w:right w:val="none" w:sz="0" w:space="0" w:color="auto"/>
      </w:divBdr>
    </w:div>
    <w:div w:id="1170021736">
      <w:bodyDiv w:val="1"/>
      <w:marLeft w:val="0"/>
      <w:marRight w:val="0"/>
      <w:marTop w:val="0"/>
      <w:marBottom w:val="0"/>
      <w:divBdr>
        <w:top w:val="none" w:sz="0" w:space="0" w:color="auto"/>
        <w:left w:val="none" w:sz="0" w:space="0" w:color="auto"/>
        <w:bottom w:val="none" w:sz="0" w:space="0" w:color="auto"/>
        <w:right w:val="none" w:sz="0" w:space="0" w:color="auto"/>
      </w:divBdr>
    </w:div>
    <w:div w:id="1170296095">
      <w:bodyDiv w:val="1"/>
      <w:marLeft w:val="0"/>
      <w:marRight w:val="0"/>
      <w:marTop w:val="0"/>
      <w:marBottom w:val="0"/>
      <w:divBdr>
        <w:top w:val="none" w:sz="0" w:space="0" w:color="auto"/>
        <w:left w:val="none" w:sz="0" w:space="0" w:color="auto"/>
        <w:bottom w:val="none" w:sz="0" w:space="0" w:color="auto"/>
        <w:right w:val="none" w:sz="0" w:space="0" w:color="auto"/>
      </w:divBdr>
    </w:div>
    <w:div w:id="1170364094">
      <w:bodyDiv w:val="1"/>
      <w:marLeft w:val="0"/>
      <w:marRight w:val="0"/>
      <w:marTop w:val="0"/>
      <w:marBottom w:val="0"/>
      <w:divBdr>
        <w:top w:val="none" w:sz="0" w:space="0" w:color="auto"/>
        <w:left w:val="none" w:sz="0" w:space="0" w:color="auto"/>
        <w:bottom w:val="none" w:sz="0" w:space="0" w:color="auto"/>
        <w:right w:val="none" w:sz="0" w:space="0" w:color="auto"/>
      </w:divBdr>
    </w:div>
    <w:div w:id="1170364704">
      <w:bodyDiv w:val="1"/>
      <w:marLeft w:val="0"/>
      <w:marRight w:val="0"/>
      <w:marTop w:val="0"/>
      <w:marBottom w:val="0"/>
      <w:divBdr>
        <w:top w:val="none" w:sz="0" w:space="0" w:color="auto"/>
        <w:left w:val="none" w:sz="0" w:space="0" w:color="auto"/>
        <w:bottom w:val="none" w:sz="0" w:space="0" w:color="auto"/>
        <w:right w:val="none" w:sz="0" w:space="0" w:color="auto"/>
      </w:divBdr>
    </w:div>
    <w:div w:id="1170483001">
      <w:bodyDiv w:val="1"/>
      <w:marLeft w:val="0"/>
      <w:marRight w:val="0"/>
      <w:marTop w:val="0"/>
      <w:marBottom w:val="0"/>
      <w:divBdr>
        <w:top w:val="none" w:sz="0" w:space="0" w:color="auto"/>
        <w:left w:val="none" w:sz="0" w:space="0" w:color="auto"/>
        <w:bottom w:val="none" w:sz="0" w:space="0" w:color="auto"/>
        <w:right w:val="none" w:sz="0" w:space="0" w:color="auto"/>
      </w:divBdr>
    </w:div>
    <w:div w:id="1170487998">
      <w:bodyDiv w:val="1"/>
      <w:marLeft w:val="0"/>
      <w:marRight w:val="0"/>
      <w:marTop w:val="0"/>
      <w:marBottom w:val="0"/>
      <w:divBdr>
        <w:top w:val="none" w:sz="0" w:space="0" w:color="auto"/>
        <w:left w:val="none" w:sz="0" w:space="0" w:color="auto"/>
        <w:bottom w:val="none" w:sz="0" w:space="0" w:color="auto"/>
        <w:right w:val="none" w:sz="0" w:space="0" w:color="auto"/>
      </w:divBdr>
    </w:div>
    <w:div w:id="1170556997">
      <w:bodyDiv w:val="1"/>
      <w:marLeft w:val="0"/>
      <w:marRight w:val="0"/>
      <w:marTop w:val="0"/>
      <w:marBottom w:val="0"/>
      <w:divBdr>
        <w:top w:val="none" w:sz="0" w:space="0" w:color="auto"/>
        <w:left w:val="none" w:sz="0" w:space="0" w:color="auto"/>
        <w:bottom w:val="none" w:sz="0" w:space="0" w:color="auto"/>
        <w:right w:val="none" w:sz="0" w:space="0" w:color="auto"/>
      </w:divBdr>
    </w:div>
    <w:div w:id="1170558612">
      <w:bodyDiv w:val="1"/>
      <w:marLeft w:val="0"/>
      <w:marRight w:val="0"/>
      <w:marTop w:val="0"/>
      <w:marBottom w:val="0"/>
      <w:divBdr>
        <w:top w:val="none" w:sz="0" w:space="0" w:color="auto"/>
        <w:left w:val="none" w:sz="0" w:space="0" w:color="auto"/>
        <w:bottom w:val="none" w:sz="0" w:space="0" w:color="auto"/>
        <w:right w:val="none" w:sz="0" w:space="0" w:color="auto"/>
      </w:divBdr>
    </w:div>
    <w:div w:id="1170562244">
      <w:bodyDiv w:val="1"/>
      <w:marLeft w:val="0"/>
      <w:marRight w:val="0"/>
      <w:marTop w:val="0"/>
      <w:marBottom w:val="0"/>
      <w:divBdr>
        <w:top w:val="none" w:sz="0" w:space="0" w:color="auto"/>
        <w:left w:val="none" w:sz="0" w:space="0" w:color="auto"/>
        <w:bottom w:val="none" w:sz="0" w:space="0" w:color="auto"/>
        <w:right w:val="none" w:sz="0" w:space="0" w:color="auto"/>
      </w:divBdr>
    </w:div>
    <w:div w:id="1170633848">
      <w:bodyDiv w:val="1"/>
      <w:marLeft w:val="0"/>
      <w:marRight w:val="0"/>
      <w:marTop w:val="0"/>
      <w:marBottom w:val="0"/>
      <w:divBdr>
        <w:top w:val="none" w:sz="0" w:space="0" w:color="auto"/>
        <w:left w:val="none" w:sz="0" w:space="0" w:color="auto"/>
        <w:bottom w:val="none" w:sz="0" w:space="0" w:color="auto"/>
        <w:right w:val="none" w:sz="0" w:space="0" w:color="auto"/>
      </w:divBdr>
    </w:div>
    <w:div w:id="1170758582">
      <w:bodyDiv w:val="1"/>
      <w:marLeft w:val="0"/>
      <w:marRight w:val="0"/>
      <w:marTop w:val="0"/>
      <w:marBottom w:val="0"/>
      <w:divBdr>
        <w:top w:val="none" w:sz="0" w:space="0" w:color="auto"/>
        <w:left w:val="none" w:sz="0" w:space="0" w:color="auto"/>
        <w:bottom w:val="none" w:sz="0" w:space="0" w:color="auto"/>
        <w:right w:val="none" w:sz="0" w:space="0" w:color="auto"/>
      </w:divBdr>
    </w:div>
    <w:div w:id="1170802209">
      <w:bodyDiv w:val="1"/>
      <w:marLeft w:val="0"/>
      <w:marRight w:val="0"/>
      <w:marTop w:val="0"/>
      <w:marBottom w:val="0"/>
      <w:divBdr>
        <w:top w:val="none" w:sz="0" w:space="0" w:color="auto"/>
        <w:left w:val="none" w:sz="0" w:space="0" w:color="auto"/>
        <w:bottom w:val="none" w:sz="0" w:space="0" w:color="auto"/>
        <w:right w:val="none" w:sz="0" w:space="0" w:color="auto"/>
      </w:divBdr>
    </w:div>
    <w:div w:id="1170828598">
      <w:bodyDiv w:val="1"/>
      <w:marLeft w:val="0"/>
      <w:marRight w:val="0"/>
      <w:marTop w:val="0"/>
      <w:marBottom w:val="0"/>
      <w:divBdr>
        <w:top w:val="none" w:sz="0" w:space="0" w:color="auto"/>
        <w:left w:val="none" w:sz="0" w:space="0" w:color="auto"/>
        <w:bottom w:val="none" w:sz="0" w:space="0" w:color="auto"/>
        <w:right w:val="none" w:sz="0" w:space="0" w:color="auto"/>
      </w:divBdr>
    </w:div>
    <w:div w:id="1170949032">
      <w:bodyDiv w:val="1"/>
      <w:marLeft w:val="0"/>
      <w:marRight w:val="0"/>
      <w:marTop w:val="0"/>
      <w:marBottom w:val="0"/>
      <w:divBdr>
        <w:top w:val="none" w:sz="0" w:space="0" w:color="auto"/>
        <w:left w:val="none" w:sz="0" w:space="0" w:color="auto"/>
        <w:bottom w:val="none" w:sz="0" w:space="0" w:color="auto"/>
        <w:right w:val="none" w:sz="0" w:space="0" w:color="auto"/>
      </w:divBdr>
    </w:div>
    <w:div w:id="1171063053">
      <w:bodyDiv w:val="1"/>
      <w:marLeft w:val="0"/>
      <w:marRight w:val="0"/>
      <w:marTop w:val="0"/>
      <w:marBottom w:val="0"/>
      <w:divBdr>
        <w:top w:val="none" w:sz="0" w:space="0" w:color="auto"/>
        <w:left w:val="none" w:sz="0" w:space="0" w:color="auto"/>
        <w:bottom w:val="none" w:sz="0" w:space="0" w:color="auto"/>
        <w:right w:val="none" w:sz="0" w:space="0" w:color="auto"/>
      </w:divBdr>
    </w:div>
    <w:div w:id="1171065330">
      <w:bodyDiv w:val="1"/>
      <w:marLeft w:val="0"/>
      <w:marRight w:val="0"/>
      <w:marTop w:val="0"/>
      <w:marBottom w:val="0"/>
      <w:divBdr>
        <w:top w:val="none" w:sz="0" w:space="0" w:color="auto"/>
        <w:left w:val="none" w:sz="0" w:space="0" w:color="auto"/>
        <w:bottom w:val="none" w:sz="0" w:space="0" w:color="auto"/>
        <w:right w:val="none" w:sz="0" w:space="0" w:color="auto"/>
      </w:divBdr>
    </w:div>
    <w:div w:id="1171065875">
      <w:bodyDiv w:val="1"/>
      <w:marLeft w:val="0"/>
      <w:marRight w:val="0"/>
      <w:marTop w:val="0"/>
      <w:marBottom w:val="0"/>
      <w:divBdr>
        <w:top w:val="none" w:sz="0" w:space="0" w:color="auto"/>
        <w:left w:val="none" w:sz="0" w:space="0" w:color="auto"/>
        <w:bottom w:val="none" w:sz="0" w:space="0" w:color="auto"/>
        <w:right w:val="none" w:sz="0" w:space="0" w:color="auto"/>
      </w:divBdr>
    </w:div>
    <w:div w:id="1171139074">
      <w:bodyDiv w:val="1"/>
      <w:marLeft w:val="0"/>
      <w:marRight w:val="0"/>
      <w:marTop w:val="0"/>
      <w:marBottom w:val="0"/>
      <w:divBdr>
        <w:top w:val="none" w:sz="0" w:space="0" w:color="auto"/>
        <w:left w:val="none" w:sz="0" w:space="0" w:color="auto"/>
        <w:bottom w:val="none" w:sz="0" w:space="0" w:color="auto"/>
        <w:right w:val="none" w:sz="0" w:space="0" w:color="auto"/>
      </w:divBdr>
    </w:div>
    <w:div w:id="1171140208">
      <w:bodyDiv w:val="1"/>
      <w:marLeft w:val="0"/>
      <w:marRight w:val="0"/>
      <w:marTop w:val="0"/>
      <w:marBottom w:val="0"/>
      <w:divBdr>
        <w:top w:val="none" w:sz="0" w:space="0" w:color="auto"/>
        <w:left w:val="none" w:sz="0" w:space="0" w:color="auto"/>
        <w:bottom w:val="none" w:sz="0" w:space="0" w:color="auto"/>
        <w:right w:val="none" w:sz="0" w:space="0" w:color="auto"/>
      </w:divBdr>
    </w:div>
    <w:div w:id="1171140895">
      <w:bodyDiv w:val="1"/>
      <w:marLeft w:val="0"/>
      <w:marRight w:val="0"/>
      <w:marTop w:val="0"/>
      <w:marBottom w:val="0"/>
      <w:divBdr>
        <w:top w:val="none" w:sz="0" w:space="0" w:color="auto"/>
        <w:left w:val="none" w:sz="0" w:space="0" w:color="auto"/>
        <w:bottom w:val="none" w:sz="0" w:space="0" w:color="auto"/>
        <w:right w:val="none" w:sz="0" w:space="0" w:color="auto"/>
      </w:divBdr>
    </w:div>
    <w:div w:id="1171218908">
      <w:bodyDiv w:val="1"/>
      <w:marLeft w:val="0"/>
      <w:marRight w:val="0"/>
      <w:marTop w:val="0"/>
      <w:marBottom w:val="0"/>
      <w:divBdr>
        <w:top w:val="none" w:sz="0" w:space="0" w:color="auto"/>
        <w:left w:val="none" w:sz="0" w:space="0" w:color="auto"/>
        <w:bottom w:val="none" w:sz="0" w:space="0" w:color="auto"/>
        <w:right w:val="none" w:sz="0" w:space="0" w:color="auto"/>
      </w:divBdr>
    </w:div>
    <w:div w:id="1171337963">
      <w:bodyDiv w:val="1"/>
      <w:marLeft w:val="0"/>
      <w:marRight w:val="0"/>
      <w:marTop w:val="0"/>
      <w:marBottom w:val="0"/>
      <w:divBdr>
        <w:top w:val="none" w:sz="0" w:space="0" w:color="auto"/>
        <w:left w:val="none" w:sz="0" w:space="0" w:color="auto"/>
        <w:bottom w:val="none" w:sz="0" w:space="0" w:color="auto"/>
        <w:right w:val="none" w:sz="0" w:space="0" w:color="auto"/>
      </w:divBdr>
    </w:div>
    <w:div w:id="1171408445">
      <w:bodyDiv w:val="1"/>
      <w:marLeft w:val="0"/>
      <w:marRight w:val="0"/>
      <w:marTop w:val="0"/>
      <w:marBottom w:val="0"/>
      <w:divBdr>
        <w:top w:val="none" w:sz="0" w:space="0" w:color="auto"/>
        <w:left w:val="none" w:sz="0" w:space="0" w:color="auto"/>
        <w:bottom w:val="none" w:sz="0" w:space="0" w:color="auto"/>
        <w:right w:val="none" w:sz="0" w:space="0" w:color="auto"/>
      </w:divBdr>
    </w:div>
    <w:div w:id="1171456597">
      <w:bodyDiv w:val="1"/>
      <w:marLeft w:val="0"/>
      <w:marRight w:val="0"/>
      <w:marTop w:val="0"/>
      <w:marBottom w:val="0"/>
      <w:divBdr>
        <w:top w:val="none" w:sz="0" w:space="0" w:color="auto"/>
        <w:left w:val="none" w:sz="0" w:space="0" w:color="auto"/>
        <w:bottom w:val="none" w:sz="0" w:space="0" w:color="auto"/>
        <w:right w:val="none" w:sz="0" w:space="0" w:color="auto"/>
      </w:divBdr>
    </w:div>
    <w:div w:id="1171605122">
      <w:bodyDiv w:val="1"/>
      <w:marLeft w:val="0"/>
      <w:marRight w:val="0"/>
      <w:marTop w:val="0"/>
      <w:marBottom w:val="0"/>
      <w:divBdr>
        <w:top w:val="none" w:sz="0" w:space="0" w:color="auto"/>
        <w:left w:val="none" w:sz="0" w:space="0" w:color="auto"/>
        <w:bottom w:val="none" w:sz="0" w:space="0" w:color="auto"/>
        <w:right w:val="none" w:sz="0" w:space="0" w:color="auto"/>
      </w:divBdr>
    </w:div>
    <w:div w:id="1171683434">
      <w:bodyDiv w:val="1"/>
      <w:marLeft w:val="0"/>
      <w:marRight w:val="0"/>
      <w:marTop w:val="0"/>
      <w:marBottom w:val="0"/>
      <w:divBdr>
        <w:top w:val="none" w:sz="0" w:space="0" w:color="auto"/>
        <w:left w:val="none" w:sz="0" w:space="0" w:color="auto"/>
        <w:bottom w:val="none" w:sz="0" w:space="0" w:color="auto"/>
        <w:right w:val="none" w:sz="0" w:space="0" w:color="auto"/>
      </w:divBdr>
    </w:div>
    <w:div w:id="1171792476">
      <w:bodyDiv w:val="1"/>
      <w:marLeft w:val="0"/>
      <w:marRight w:val="0"/>
      <w:marTop w:val="0"/>
      <w:marBottom w:val="0"/>
      <w:divBdr>
        <w:top w:val="none" w:sz="0" w:space="0" w:color="auto"/>
        <w:left w:val="none" w:sz="0" w:space="0" w:color="auto"/>
        <w:bottom w:val="none" w:sz="0" w:space="0" w:color="auto"/>
        <w:right w:val="none" w:sz="0" w:space="0" w:color="auto"/>
      </w:divBdr>
    </w:div>
    <w:div w:id="1171798550">
      <w:bodyDiv w:val="1"/>
      <w:marLeft w:val="0"/>
      <w:marRight w:val="0"/>
      <w:marTop w:val="0"/>
      <w:marBottom w:val="0"/>
      <w:divBdr>
        <w:top w:val="none" w:sz="0" w:space="0" w:color="auto"/>
        <w:left w:val="none" w:sz="0" w:space="0" w:color="auto"/>
        <w:bottom w:val="none" w:sz="0" w:space="0" w:color="auto"/>
        <w:right w:val="none" w:sz="0" w:space="0" w:color="auto"/>
      </w:divBdr>
    </w:div>
    <w:div w:id="1171800358">
      <w:bodyDiv w:val="1"/>
      <w:marLeft w:val="0"/>
      <w:marRight w:val="0"/>
      <w:marTop w:val="0"/>
      <w:marBottom w:val="0"/>
      <w:divBdr>
        <w:top w:val="none" w:sz="0" w:space="0" w:color="auto"/>
        <w:left w:val="none" w:sz="0" w:space="0" w:color="auto"/>
        <w:bottom w:val="none" w:sz="0" w:space="0" w:color="auto"/>
        <w:right w:val="none" w:sz="0" w:space="0" w:color="auto"/>
      </w:divBdr>
    </w:div>
    <w:div w:id="1171915290">
      <w:bodyDiv w:val="1"/>
      <w:marLeft w:val="0"/>
      <w:marRight w:val="0"/>
      <w:marTop w:val="0"/>
      <w:marBottom w:val="0"/>
      <w:divBdr>
        <w:top w:val="none" w:sz="0" w:space="0" w:color="auto"/>
        <w:left w:val="none" w:sz="0" w:space="0" w:color="auto"/>
        <w:bottom w:val="none" w:sz="0" w:space="0" w:color="auto"/>
        <w:right w:val="none" w:sz="0" w:space="0" w:color="auto"/>
      </w:divBdr>
    </w:div>
    <w:div w:id="1171946968">
      <w:bodyDiv w:val="1"/>
      <w:marLeft w:val="0"/>
      <w:marRight w:val="0"/>
      <w:marTop w:val="0"/>
      <w:marBottom w:val="0"/>
      <w:divBdr>
        <w:top w:val="none" w:sz="0" w:space="0" w:color="auto"/>
        <w:left w:val="none" w:sz="0" w:space="0" w:color="auto"/>
        <w:bottom w:val="none" w:sz="0" w:space="0" w:color="auto"/>
        <w:right w:val="none" w:sz="0" w:space="0" w:color="auto"/>
      </w:divBdr>
    </w:div>
    <w:div w:id="1172064639">
      <w:bodyDiv w:val="1"/>
      <w:marLeft w:val="0"/>
      <w:marRight w:val="0"/>
      <w:marTop w:val="0"/>
      <w:marBottom w:val="0"/>
      <w:divBdr>
        <w:top w:val="none" w:sz="0" w:space="0" w:color="auto"/>
        <w:left w:val="none" w:sz="0" w:space="0" w:color="auto"/>
        <w:bottom w:val="none" w:sz="0" w:space="0" w:color="auto"/>
        <w:right w:val="none" w:sz="0" w:space="0" w:color="auto"/>
      </w:divBdr>
    </w:div>
    <w:div w:id="1172180104">
      <w:bodyDiv w:val="1"/>
      <w:marLeft w:val="0"/>
      <w:marRight w:val="0"/>
      <w:marTop w:val="0"/>
      <w:marBottom w:val="0"/>
      <w:divBdr>
        <w:top w:val="none" w:sz="0" w:space="0" w:color="auto"/>
        <w:left w:val="none" w:sz="0" w:space="0" w:color="auto"/>
        <w:bottom w:val="none" w:sz="0" w:space="0" w:color="auto"/>
        <w:right w:val="none" w:sz="0" w:space="0" w:color="auto"/>
      </w:divBdr>
    </w:div>
    <w:div w:id="1172186473">
      <w:bodyDiv w:val="1"/>
      <w:marLeft w:val="0"/>
      <w:marRight w:val="0"/>
      <w:marTop w:val="0"/>
      <w:marBottom w:val="0"/>
      <w:divBdr>
        <w:top w:val="none" w:sz="0" w:space="0" w:color="auto"/>
        <w:left w:val="none" w:sz="0" w:space="0" w:color="auto"/>
        <w:bottom w:val="none" w:sz="0" w:space="0" w:color="auto"/>
        <w:right w:val="none" w:sz="0" w:space="0" w:color="auto"/>
      </w:divBdr>
    </w:div>
    <w:div w:id="1172187196">
      <w:bodyDiv w:val="1"/>
      <w:marLeft w:val="0"/>
      <w:marRight w:val="0"/>
      <w:marTop w:val="0"/>
      <w:marBottom w:val="0"/>
      <w:divBdr>
        <w:top w:val="none" w:sz="0" w:space="0" w:color="auto"/>
        <w:left w:val="none" w:sz="0" w:space="0" w:color="auto"/>
        <w:bottom w:val="none" w:sz="0" w:space="0" w:color="auto"/>
        <w:right w:val="none" w:sz="0" w:space="0" w:color="auto"/>
      </w:divBdr>
    </w:div>
    <w:div w:id="1172337269">
      <w:bodyDiv w:val="1"/>
      <w:marLeft w:val="0"/>
      <w:marRight w:val="0"/>
      <w:marTop w:val="0"/>
      <w:marBottom w:val="0"/>
      <w:divBdr>
        <w:top w:val="none" w:sz="0" w:space="0" w:color="auto"/>
        <w:left w:val="none" w:sz="0" w:space="0" w:color="auto"/>
        <w:bottom w:val="none" w:sz="0" w:space="0" w:color="auto"/>
        <w:right w:val="none" w:sz="0" w:space="0" w:color="auto"/>
      </w:divBdr>
    </w:div>
    <w:div w:id="1172451609">
      <w:bodyDiv w:val="1"/>
      <w:marLeft w:val="0"/>
      <w:marRight w:val="0"/>
      <w:marTop w:val="0"/>
      <w:marBottom w:val="0"/>
      <w:divBdr>
        <w:top w:val="none" w:sz="0" w:space="0" w:color="auto"/>
        <w:left w:val="none" w:sz="0" w:space="0" w:color="auto"/>
        <w:bottom w:val="none" w:sz="0" w:space="0" w:color="auto"/>
        <w:right w:val="none" w:sz="0" w:space="0" w:color="auto"/>
      </w:divBdr>
    </w:div>
    <w:div w:id="1172530972">
      <w:bodyDiv w:val="1"/>
      <w:marLeft w:val="0"/>
      <w:marRight w:val="0"/>
      <w:marTop w:val="0"/>
      <w:marBottom w:val="0"/>
      <w:divBdr>
        <w:top w:val="none" w:sz="0" w:space="0" w:color="auto"/>
        <w:left w:val="none" w:sz="0" w:space="0" w:color="auto"/>
        <w:bottom w:val="none" w:sz="0" w:space="0" w:color="auto"/>
        <w:right w:val="none" w:sz="0" w:space="0" w:color="auto"/>
      </w:divBdr>
    </w:div>
    <w:div w:id="1172646624">
      <w:bodyDiv w:val="1"/>
      <w:marLeft w:val="0"/>
      <w:marRight w:val="0"/>
      <w:marTop w:val="0"/>
      <w:marBottom w:val="0"/>
      <w:divBdr>
        <w:top w:val="none" w:sz="0" w:space="0" w:color="auto"/>
        <w:left w:val="none" w:sz="0" w:space="0" w:color="auto"/>
        <w:bottom w:val="none" w:sz="0" w:space="0" w:color="auto"/>
        <w:right w:val="none" w:sz="0" w:space="0" w:color="auto"/>
      </w:divBdr>
    </w:div>
    <w:div w:id="1172718960">
      <w:bodyDiv w:val="1"/>
      <w:marLeft w:val="0"/>
      <w:marRight w:val="0"/>
      <w:marTop w:val="0"/>
      <w:marBottom w:val="0"/>
      <w:divBdr>
        <w:top w:val="none" w:sz="0" w:space="0" w:color="auto"/>
        <w:left w:val="none" w:sz="0" w:space="0" w:color="auto"/>
        <w:bottom w:val="none" w:sz="0" w:space="0" w:color="auto"/>
        <w:right w:val="none" w:sz="0" w:space="0" w:color="auto"/>
      </w:divBdr>
    </w:div>
    <w:div w:id="1172720856">
      <w:bodyDiv w:val="1"/>
      <w:marLeft w:val="0"/>
      <w:marRight w:val="0"/>
      <w:marTop w:val="0"/>
      <w:marBottom w:val="0"/>
      <w:divBdr>
        <w:top w:val="none" w:sz="0" w:space="0" w:color="auto"/>
        <w:left w:val="none" w:sz="0" w:space="0" w:color="auto"/>
        <w:bottom w:val="none" w:sz="0" w:space="0" w:color="auto"/>
        <w:right w:val="none" w:sz="0" w:space="0" w:color="auto"/>
      </w:divBdr>
    </w:div>
    <w:div w:id="1172724594">
      <w:bodyDiv w:val="1"/>
      <w:marLeft w:val="0"/>
      <w:marRight w:val="0"/>
      <w:marTop w:val="0"/>
      <w:marBottom w:val="0"/>
      <w:divBdr>
        <w:top w:val="none" w:sz="0" w:space="0" w:color="auto"/>
        <w:left w:val="none" w:sz="0" w:space="0" w:color="auto"/>
        <w:bottom w:val="none" w:sz="0" w:space="0" w:color="auto"/>
        <w:right w:val="none" w:sz="0" w:space="0" w:color="auto"/>
      </w:divBdr>
    </w:div>
    <w:div w:id="1172833800">
      <w:bodyDiv w:val="1"/>
      <w:marLeft w:val="0"/>
      <w:marRight w:val="0"/>
      <w:marTop w:val="0"/>
      <w:marBottom w:val="0"/>
      <w:divBdr>
        <w:top w:val="none" w:sz="0" w:space="0" w:color="auto"/>
        <w:left w:val="none" w:sz="0" w:space="0" w:color="auto"/>
        <w:bottom w:val="none" w:sz="0" w:space="0" w:color="auto"/>
        <w:right w:val="none" w:sz="0" w:space="0" w:color="auto"/>
      </w:divBdr>
    </w:div>
    <w:div w:id="1172836379">
      <w:bodyDiv w:val="1"/>
      <w:marLeft w:val="0"/>
      <w:marRight w:val="0"/>
      <w:marTop w:val="0"/>
      <w:marBottom w:val="0"/>
      <w:divBdr>
        <w:top w:val="none" w:sz="0" w:space="0" w:color="auto"/>
        <w:left w:val="none" w:sz="0" w:space="0" w:color="auto"/>
        <w:bottom w:val="none" w:sz="0" w:space="0" w:color="auto"/>
        <w:right w:val="none" w:sz="0" w:space="0" w:color="auto"/>
      </w:divBdr>
    </w:div>
    <w:div w:id="1172839986">
      <w:bodyDiv w:val="1"/>
      <w:marLeft w:val="0"/>
      <w:marRight w:val="0"/>
      <w:marTop w:val="0"/>
      <w:marBottom w:val="0"/>
      <w:divBdr>
        <w:top w:val="none" w:sz="0" w:space="0" w:color="auto"/>
        <w:left w:val="none" w:sz="0" w:space="0" w:color="auto"/>
        <w:bottom w:val="none" w:sz="0" w:space="0" w:color="auto"/>
        <w:right w:val="none" w:sz="0" w:space="0" w:color="auto"/>
      </w:divBdr>
    </w:div>
    <w:div w:id="1173104077">
      <w:bodyDiv w:val="1"/>
      <w:marLeft w:val="0"/>
      <w:marRight w:val="0"/>
      <w:marTop w:val="0"/>
      <w:marBottom w:val="0"/>
      <w:divBdr>
        <w:top w:val="none" w:sz="0" w:space="0" w:color="auto"/>
        <w:left w:val="none" w:sz="0" w:space="0" w:color="auto"/>
        <w:bottom w:val="none" w:sz="0" w:space="0" w:color="auto"/>
        <w:right w:val="none" w:sz="0" w:space="0" w:color="auto"/>
      </w:divBdr>
    </w:div>
    <w:div w:id="1173297838">
      <w:bodyDiv w:val="1"/>
      <w:marLeft w:val="0"/>
      <w:marRight w:val="0"/>
      <w:marTop w:val="0"/>
      <w:marBottom w:val="0"/>
      <w:divBdr>
        <w:top w:val="none" w:sz="0" w:space="0" w:color="auto"/>
        <w:left w:val="none" w:sz="0" w:space="0" w:color="auto"/>
        <w:bottom w:val="none" w:sz="0" w:space="0" w:color="auto"/>
        <w:right w:val="none" w:sz="0" w:space="0" w:color="auto"/>
      </w:divBdr>
    </w:div>
    <w:div w:id="1173302558">
      <w:bodyDiv w:val="1"/>
      <w:marLeft w:val="0"/>
      <w:marRight w:val="0"/>
      <w:marTop w:val="0"/>
      <w:marBottom w:val="0"/>
      <w:divBdr>
        <w:top w:val="none" w:sz="0" w:space="0" w:color="auto"/>
        <w:left w:val="none" w:sz="0" w:space="0" w:color="auto"/>
        <w:bottom w:val="none" w:sz="0" w:space="0" w:color="auto"/>
        <w:right w:val="none" w:sz="0" w:space="0" w:color="auto"/>
      </w:divBdr>
    </w:div>
    <w:div w:id="1173373862">
      <w:bodyDiv w:val="1"/>
      <w:marLeft w:val="0"/>
      <w:marRight w:val="0"/>
      <w:marTop w:val="0"/>
      <w:marBottom w:val="0"/>
      <w:divBdr>
        <w:top w:val="none" w:sz="0" w:space="0" w:color="auto"/>
        <w:left w:val="none" w:sz="0" w:space="0" w:color="auto"/>
        <w:bottom w:val="none" w:sz="0" w:space="0" w:color="auto"/>
        <w:right w:val="none" w:sz="0" w:space="0" w:color="auto"/>
      </w:divBdr>
    </w:div>
    <w:div w:id="1173451058">
      <w:bodyDiv w:val="1"/>
      <w:marLeft w:val="0"/>
      <w:marRight w:val="0"/>
      <w:marTop w:val="0"/>
      <w:marBottom w:val="0"/>
      <w:divBdr>
        <w:top w:val="none" w:sz="0" w:space="0" w:color="auto"/>
        <w:left w:val="none" w:sz="0" w:space="0" w:color="auto"/>
        <w:bottom w:val="none" w:sz="0" w:space="0" w:color="auto"/>
        <w:right w:val="none" w:sz="0" w:space="0" w:color="auto"/>
      </w:divBdr>
    </w:div>
    <w:div w:id="1173491640">
      <w:bodyDiv w:val="1"/>
      <w:marLeft w:val="0"/>
      <w:marRight w:val="0"/>
      <w:marTop w:val="0"/>
      <w:marBottom w:val="0"/>
      <w:divBdr>
        <w:top w:val="none" w:sz="0" w:space="0" w:color="auto"/>
        <w:left w:val="none" w:sz="0" w:space="0" w:color="auto"/>
        <w:bottom w:val="none" w:sz="0" w:space="0" w:color="auto"/>
        <w:right w:val="none" w:sz="0" w:space="0" w:color="auto"/>
      </w:divBdr>
    </w:div>
    <w:div w:id="1173494725">
      <w:bodyDiv w:val="1"/>
      <w:marLeft w:val="0"/>
      <w:marRight w:val="0"/>
      <w:marTop w:val="0"/>
      <w:marBottom w:val="0"/>
      <w:divBdr>
        <w:top w:val="none" w:sz="0" w:space="0" w:color="auto"/>
        <w:left w:val="none" w:sz="0" w:space="0" w:color="auto"/>
        <w:bottom w:val="none" w:sz="0" w:space="0" w:color="auto"/>
        <w:right w:val="none" w:sz="0" w:space="0" w:color="auto"/>
      </w:divBdr>
    </w:div>
    <w:div w:id="1173496777">
      <w:bodyDiv w:val="1"/>
      <w:marLeft w:val="0"/>
      <w:marRight w:val="0"/>
      <w:marTop w:val="0"/>
      <w:marBottom w:val="0"/>
      <w:divBdr>
        <w:top w:val="none" w:sz="0" w:space="0" w:color="auto"/>
        <w:left w:val="none" w:sz="0" w:space="0" w:color="auto"/>
        <w:bottom w:val="none" w:sz="0" w:space="0" w:color="auto"/>
        <w:right w:val="none" w:sz="0" w:space="0" w:color="auto"/>
      </w:divBdr>
    </w:div>
    <w:div w:id="1173642795">
      <w:bodyDiv w:val="1"/>
      <w:marLeft w:val="0"/>
      <w:marRight w:val="0"/>
      <w:marTop w:val="0"/>
      <w:marBottom w:val="0"/>
      <w:divBdr>
        <w:top w:val="none" w:sz="0" w:space="0" w:color="auto"/>
        <w:left w:val="none" w:sz="0" w:space="0" w:color="auto"/>
        <w:bottom w:val="none" w:sz="0" w:space="0" w:color="auto"/>
        <w:right w:val="none" w:sz="0" w:space="0" w:color="auto"/>
      </w:divBdr>
    </w:div>
    <w:div w:id="1173687312">
      <w:bodyDiv w:val="1"/>
      <w:marLeft w:val="0"/>
      <w:marRight w:val="0"/>
      <w:marTop w:val="0"/>
      <w:marBottom w:val="0"/>
      <w:divBdr>
        <w:top w:val="none" w:sz="0" w:space="0" w:color="auto"/>
        <w:left w:val="none" w:sz="0" w:space="0" w:color="auto"/>
        <w:bottom w:val="none" w:sz="0" w:space="0" w:color="auto"/>
        <w:right w:val="none" w:sz="0" w:space="0" w:color="auto"/>
      </w:divBdr>
    </w:div>
    <w:div w:id="1173908931">
      <w:bodyDiv w:val="1"/>
      <w:marLeft w:val="0"/>
      <w:marRight w:val="0"/>
      <w:marTop w:val="0"/>
      <w:marBottom w:val="0"/>
      <w:divBdr>
        <w:top w:val="none" w:sz="0" w:space="0" w:color="auto"/>
        <w:left w:val="none" w:sz="0" w:space="0" w:color="auto"/>
        <w:bottom w:val="none" w:sz="0" w:space="0" w:color="auto"/>
        <w:right w:val="none" w:sz="0" w:space="0" w:color="auto"/>
      </w:divBdr>
    </w:div>
    <w:div w:id="1173912609">
      <w:bodyDiv w:val="1"/>
      <w:marLeft w:val="0"/>
      <w:marRight w:val="0"/>
      <w:marTop w:val="0"/>
      <w:marBottom w:val="0"/>
      <w:divBdr>
        <w:top w:val="none" w:sz="0" w:space="0" w:color="auto"/>
        <w:left w:val="none" w:sz="0" w:space="0" w:color="auto"/>
        <w:bottom w:val="none" w:sz="0" w:space="0" w:color="auto"/>
        <w:right w:val="none" w:sz="0" w:space="0" w:color="auto"/>
      </w:divBdr>
    </w:div>
    <w:div w:id="1173912808">
      <w:bodyDiv w:val="1"/>
      <w:marLeft w:val="0"/>
      <w:marRight w:val="0"/>
      <w:marTop w:val="0"/>
      <w:marBottom w:val="0"/>
      <w:divBdr>
        <w:top w:val="none" w:sz="0" w:space="0" w:color="auto"/>
        <w:left w:val="none" w:sz="0" w:space="0" w:color="auto"/>
        <w:bottom w:val="none" w:sz="0" w:space="0" w:color="auto"/>
        <w:right w:val="none" w:sz="0" w:space="0" w:color="auto"/>
      </w:divBdr>
    </w:div>
    <w:div w:id="1174033823">
      <w:bodyDiv w:val="1"/>
      <w:marLeft w:val="0"/>
      <w:marRight w:val="0"/>
      <w:marTop w:val="0"/>
      <w:marBottom w:val="0"/>
      <w:divBdr>
        <w:top w:val="none" w:sz="0" w:space="0" w:color="auto"/>
        <w:left w:val="none" w:sz="0" w:space="0" w:color="auto"/>
        <w:bottom w:val="none" w:sz="0" w:space="0" w:color="auto"/>
        <w:right w:val="none" w:sz="0" w:space="0" w:color="auto"/>
      </w:divBdr>
    </w:div>
    <w:div w:id="1174101829">
      <w:bodyDiv w:val="1"/>
      <w:marLeft w:val="0"/>
      <w:marRight w:val="0"/>
      <w:marTop w:val="0"/>
      <w:marBottom w:val="0"/>
      <w:divBdr>
        <w:top w:val="none" w:sz="0" w:space="0" w:color="auto"/>
        <w:left w:val="none" w:sz="0" w:space="0" w:color="auto"/>
        <w:bottom w:val="none" w:sz="0" w:space="0" w:color="auto"/>
        <w:right w:val="none" w:sz="0" w:space="0" w:color="auto"/>
      </w:divBdr>
    </w:div>
    <w:div w:id="1174102395">
      <w:bodyDiv w:val="1"/>
      <w:marLeft w:val="0"/>
      <w:marRight w:val="0"/>
      <w:marTop w:val="0"/>
      <w:marBottom w:val="0"/>
      <w:divBdr>
        <w:top w:val="none" w:sz="0" w:space="0" w:color="auto"/>
        <w:left w:val="none" w:sz="0" w:space="0" w:color="auto"/>
        <w:bottom w:val="none" w:sz="0" w:space="0" w:color="auto"/>
        <w:right w:val="none" w:sz="0" w:space="0" w:color="auto"/>
      </w:divBdr>
    </w:div>
    <w:div w:id="1174105288">
      <w:bodyDiv w:val="1"/>
      <w:marLeft w:val="0"/>
      <w:marRight w:val="0"/>
      <w:marTop w:val="0"/>
      <w:marBottom w:val="0"/>
      <w:divBdr>
        <w:top w:val="none" w:sz="0" w:space="0" w:color="auto"/>
        <w:left w:val="none" w:sz="0" w:space="0" w:color="auto"/>
        <w:bottom w:val="none" w:sz="0" w:space="0" w:color="auto"/>
        <w:right w:val="none" w:sz="0" w:space="0" w:color="auto"/>
      </w:divBdr>
    </w:div>
    <w:div w:id="1174151411">
      <w:bodyDiv w:val="1"/>
      <w:marLeft w:val="0"/>
      <w:marRight w:val="0"/>
      <w:marTop w:val="0"/>
      <w:marBottom w:val="0"/>
      <w:divBdr>
        <w:top w:val="none" w:sz="0" w:space="0" w:color="auto"/>
        <w:left w:val="none" w:sz="0" w:space="0" w:color="auto"/>
        <w:bottom w:val="none" w:sz="0" w:space="0" w:color="auto"/>
        <w:right w:val="none" w:sz="0" w:space="0" w:color="auto"/>
      </w:divBdr>
    </w:div>
    <w:div w:id="1174220839">
      <w:bodyDiv w:val="1"/>
      <w:marLeft w:val="0"/>
      <w:marRight w:val="0"/>
      <w:marTop w:val="0"/>
      <w:marBottom w:val="0"/>
      <w:divBdr>
        <w:top w:val="none" w:sz="0" w:space="0" w:color="auto"/>
        <w:left w:val="none" w:sz="0" w:space="0" w:color="auto"/>
        <w:bottom w:val="none" w:sz="0" w:space="0" w:color="auto"/>
        <w:right w:val="none" w:sz="0" w:space="0" w:color="auto"/>
      </w:divBdr>
    </w:div>
    <w:div w:id="1174340633">
      <w:bodyDiv w:val="1"/>
      <w:marLeft w:val="0"/>
      <w:marRight w:val="0"/>
      <w:marTop w:val="0"/>
      <w:marBottom w:val="0"/>
      <w:divBdr>
        <w:top w:val="none" w:sz="0" w:space="0" w:color="auto"/>
        <w:left w:val="none" w:sz="0" w:space="0" w:color="auto"/>
        <w:bottom w:val="none" w:sz="0" w:space="0" w:color="auto"/>
        <w:right w:val="none" w:sz="0" w:space="0" w:color="auto"/>
      </w:divBdr>
    </w:div>
    <w:div w:id="1174340858">
      <w:bodyDiv w:val="1"/>
      <w:marLeft w:val="0"/>
      <w:marRight w:val="0"/>
      <w:marTop w:val="0"/>
      <w:marBottom w:val="0"/>
      <w:divBdr>
        <w:top w:val="none" w:sz="0" w:space="0" w:color="auto"/>
        <w:left w:val="none" w:sz="0" w:space="0" w:color="auto"/>
        <w:bottom w:val="none" w:sz="0" w:space="0" w:color="auto"/>
        <w:right w:val="none" w:sz="0" w:space="0" w:color="auto"/>
      </w:divBdr>
    </w:div>
    <w:div w:id="1174417113">
      <w:bodyDiv w:val="1"/>
      <w:marLeft w:val="0"/>
      <w:marRight w:val="0"/>
      <w:marTop w:val="0"/>
      <w:marBottom w:val="0"/>
      <w:divBdr>
        <w:top w:val="none" w:sz="0" w:space="0" w:color="auto"/>
        <w:left w:val="none" w:sz="0" w:space="0" w:color="auto"/>
        <w:bottom w:val="none" w:sz="0" w:space="0" w:color="auto"/>
        <w:right w:val="none" w:sz="0" w:space="0" w:color="auto"/>
      </w:divBdr>
    </w:div>
    <w:div w:id="1174422309">
      <w:bodyDiv w:val="1"/>
      <w:marLeft w:val="0"/>
      <w:marRight w:val="0"/>
      <w:marTop w:val="0"/>
      <w:marBottom w:val="0"/>
      <w:divBdr>
        <w:top w:val="none" w:sz="0" w:space="0" w:color="auto"/>
        <w:left w:val="none" w:sz="0" w:space="0" w:color="auto"/>
        <w:bottom w:val="none" w:sz="0" w:space="0" w:color="auto"/>
        <w:right w:val="none" w:sz="0" w:space="0" w:color="auto"/>
      </w:divBdr>
    </w:div>
    <w:div w:id="1174491723">
      <w:bodyDiv w:val="1"/>
      <w:marLeft w:val="0"/>
      <w:marRight w:val="0"/>
      <w:marTop w:val="0"/>
      <w:marBottom w:val="0"/>
      <w:divBdr>
        <w:top w:val="none" w:sz="0" w:space="0" w:color="auto"/>
        <w:left w:val="none" w:sz="0" w:space="0" w:color="auto"/>
        <w:bottom w:val="none" w:sz="0" w:space="0" w:color="auto"/>
        <w:right w:val="none" w:sz="0" w:space="0" w:color="auto"/>
      </w:divBdr>
    </w:div>
    <w:div w:id="1174493813">
      <w:bodyDiv w:val="1"/>
      <w:marLeft w:val="0"/>
      <w:marRight w:val="0"/>
      <w:marTop w:val="0"/>
      <w:marBottom w:val="0"/>
      <w:divBdr>
        <w:top w:val="none" w:sz="0" w:space="0" w:color="auto"/>
        <w:left w:val="none" w:sz="0" w:space="0" w:color="auto"/>
        <w:bottom w:val="none" w:sz="0" w:space="0" w:color="auto"/>
        <w:right w:val="none" w:sz="0" w:space="0" w:color="auto"/>
      </w:divBdr>
    </w:div>
    <w:div w:id="1174496757">
      <w:bodyDiv w:val="1"/>
      <w:marLeft w:val="0"/>
      <w:marRight w:val="0"/>
      <w:marTop w:val="0"/>
      <w:marBottom w:val="0"/>
      <w:divBdr>
        <w:top w:val="none" w:sz="0" w:space="0" w:color="auto"/>
        <w:left w:val="none" w:sz="0" w:space="0" w:color="auto"/>
        <w:bottom w:val="none" w:sz="0" w:space="0" w:color="auto"/>
        <w:right w:val="none" w:sz="0" w:space="0" w:color="auto"/>
      </w:divBdr>
    </w:div>
    <w:div w:id="1174538889">
      <w:bodyDiv w:val="1"/>
      <w:marLeft w:val="0"/>
      <w:marRight w:val="0"/>
      <w:marTop w:val="0"/>
      <w:marBottom w:val="0"/>
      <w:divBdr>
        <w:top w:val="none" w:sz="0" w:space="0" w:color="auto"/>
        <w:left w:val="none" w:sz="0" w:space="0" w:color="auto"/>
        <w:bottom w:val="none" w:sz="0" w:space="0" w:color="auto"/>
        <w:right w:val="none" w:sz="0" w:space="0" w:color="auto"/>
      </w:divBdr>
    </w:div>
    <w:div w:id="1174564536">
      <w:bodyDiv w:val="1"/>
      <w:marLeft w:val="0"/>
      <w:marRight w:val="0"/>
      <w:marTop w:val="0"/>
      <w:marBottom w:val="0"/>
      <w:divBdr>
        <w:top w:val="none" w:sz="0" w:space="0" w:color="auto"/>
        <w:left w:val="none" w:sz="0" w:space="0" w:color="auto"/>
        <w:bottom w:val="none" w:sz="0" w:space="0" w:color="auto"/>
        <w:right w:val="none" w:sz="0" w:space="0" w:color="auto"/>
      </w:divBdr>
    </w:div>
    <w:div w:id="1174607000">
      <w:bodyDiv w:val="1"/>
      <w:marLeft w:val="0"/>
      <w:marRight w:val="0"/>
      <w:marTop w:val="0"/>
      <w:marBottom w:val="0"/>
      <w:divBdr>
        <w:top w:val="none" w:sz="0" w:space="0" w:color="auto"/>
        <w:left w:val="none" w:sz="0" w:space="0" w:color="auto"/>
        <w:bottom w:val="none" w:sz="0" w:space="0" w:color="auto"/>
        <w:right w:val="none" w:sz="0" w:space="0" w:color="auto"/>
      </w:divBdr>
    </w:div>
    <w:div w:id="117460867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4760903">
      <w:bodyDiv w:val="1"/>
      <w:marLeft w:val="0"/>
      <w:marRight w:val="0"/>
      <w:marTop w:val="0"/>
      <w:marBottom w:val="0"/>
      <w:divBdr>
        <w:top w:val="none" w:sz="0" w:space="0" w:color="auto"/>
        <w:left w:val="none" w:sz="0" w:space="0" w:color="auto"/>
        <w:bottom w:val="none" w:sz="0" w:space="0" w:color="auto"/>
        <w:right w:val="none" w:sz="0" w:space="0" w:color="auto"/>
      </w:divBdr>
    </w:div>
    <w:div w:id="1174999711">
      <w:bodyDiv w:val="1"/>
      <w:marLeft w:val="0"/>
      <w:marRight w:val="0"/>
      <w:marTop w:val="0"/>
      <w:marBottom w:val="0"/>
      <w:divBdr>
        <w:top w:val="none" w:sz="0" w:space="0" w:color="auto"/>
        <w:left w:val="none" w:sz="0" w:space="0" w:color="auto"/>
        <w:bottom w:val="none" w:sz="0" w:space="0" w:color="auto"/>
        <w:right w:val="none" w:sz="0" w:space="0" w:color="auto"/>
      </w:divBdr>
    </w:div>
    <w:div w:id="1175068916">
      <w:bodyDiv w:val="1"/>
      <w:marLeft w:val="0"/>
      <w:marRight w:val="0"/>
      <w:marTop w:val="0"/>
      <w:marBottom w:val="0"/>
      <w:divBdr>
        <w:top w:val="none" w:sz="0" w:space="0" w:color="auto"/>
        <w:left w:val="none" w:sz="0" w:space="0" w:color="auto"/>
        <w:bottom w:val="none" w:sz="0" w:space="0" w:color="auto"/>
        <w:right w:val="none" w:sz="0" w:space="0" w:color="auto"/>
      </w:divBdr>
    </w:div>
    <w:div w:id="1175069898">
      <w:bodyDiv w:val="1"/>
      <w:marLeft w:val="0"/>
      <w:marRight w:val="0"/>
      <w:marTop w:val="0"/>
      <w:marBottom w:val="0"/>
      <w:divBdr>
        <w:top w:val="none" w:sz="0" w:space="0" w:color="auto"/>
        <w:left w:val="none" w:sz="0" w:space="0" w:color="auto"/>
        <w:bottom w:val="none" w:sz="0" w:space="0" w:color="auto"/>
        <w:right w:val="none" w:sz="0" w:space="0" w:color="auto"/>
      </w:divBdr>
    </w:div>
    <w:div w:id="1175149997">
      <w:bodyDiv w:val="1"/>
      <w:marLeft w:val="0"/>
      <w:marRight w:val="0"/>
      <w:marTop w:val="0"/>
      <w:marBottom w:val="0"/>
      <w:divBdr>
        <w:top w:val="none" w:sz="0" w:space="0" w:color="auto"/>
        <w:left w:val="none" w:sz="0" w:space="0" w:color="auto"/>
        <w:bottom w:val="none" w:sz="0" w:space="0" w:color="auto"/>
        <w:right w:val="none" w:sz="0" w:space="0" w:color="auto"/>
      </w:divBdr>
    </w:div>
    <w:div w:id="1175150674">
      <w:bodyDiv w:val="1"/>
      <w:marLeft w:val="0"/>
      <w:marRight w:val="0"/>
      <w:marTop w:val="0"/>
      <w:marBottom w:val="0"/>
      <w:divBdr>
        <w:top w:val="none" w:sz="0" w:space="0" w:color="auto"/>
        <w:left w:val="none" w:sz="0" w:space="0" w:color="auto"/>
        <w:bottom w:val="none" w:sz="0" w:space="0" w:color="auto"/>
        <w:right w:val="none" w:sz="0" w:space="0" w:color="auto"/>
      </w:divBdr>
    </w:div>
    <w:div w:id="1175191881">
      <w:bodyDiv w:val="1"/>
      <w:marLeft w:val="0"/>
      <w:marRight w:val="0"/>
      <w:marTop w:val="0"/>
      <w:marBottom w:val="0"/>
      <w:divBdr>
        <w:top w:val="none" w:sz="0" w:space="0" w:color="auto"/>
        <w:left w:val="none" w:sz="0" w:space="0" w:color="auto"/>
        <w:bottom w:val="none" w:sz="0" w:space="0" w:color="auto"/>
        <w:right w:val="none" w:sz="0" w:space="0" w:color="auto"/>
      </w:divBdr>
    </w:div>
    <w:div w:id="1175193034">
      <w:bodyDiv w:val="1"/>
      <w:marLeft w:val="0"/>
      <w:marRight w:val="0"/>
      <w:marTop w:val="0"/>
      <w:marBottom w:val="0"/>
      <w:divBdr>
        <w:top w:val="none" w:sz="0" w:space="0" w:color="auto"/>
        <w:left w:val="none" w:sz="0" w:space="0" w:color="auto"/>
        <w:bottom w:val="none" w:sz="0" w:space="0" w:color="auto"/>
        <w:right w:val="none" w:sz="0" w:space="0" w:color="auto"/>
      </w:divBdr>
    </w:div>
    <w:div w:id="1175193891">
      <w:bodyDiv w:val="1"/>
      <w:marLeft w:val="0"/>
      <w:marRight w:val="0"/>
      <w:marTop w:val="0"/>
      <w:marBottom w:val="0"/>
      <w:divBdr>
        <w:top w:val="none" w:sz="0" w:space="0" w:color="auto"/>
        <w:left w:val="none" w:sz="0" w:space="0" w:color="auto"/>
        <w:bottom w:val="none" w:sz="0" w:space="0" w:color="auto"/>
        <w:right w:val="none" w:sz="0" w:space="0" w:color="auto"/>
      </w:divBdr>
    </w:div>
    <w:div w:id="1175219681">
      <w:bodyDiv w:val="1"/>
      <w:marLeft w:val="0"/>
      <w:marRight w:val="0"/>
      <w:marTop w:val="0"/>
      <w:marBottom w:val="0"/>
      <w:divBdr>
        <w:top w:val="none" w:sz="0" w:space="0" w:color="auto"/>
        <w:left w:val="none" w:sz="0" w:space="0" w:color="auto"/>
        <w:bottom w:val="none" w:sz="0" w:space="0" w:color="auto"/>
        <w:right w:val="none" w:sz="0" w:space="0" w:color="auto"/>
      </w:divBdr>
    </w:div>
    <w:div w:id="1175220675">
      <w:bodyDiv w:val="1"/>
      <w:marLeft w:val="0"/>
      <w:marRight w:val="0"/>
      <w:marTop w:val="0"/>
      <w:marBottom w:val="0"/>
      <w:divBdr>
        <w:top w:val="none" w:sz="0" w:space="0" w:color="auto"/>
        <w:left w:val="none" w:sz="0" w:space="0" w:color="auto"/>
        <w:bottom w:val="none" w:sz="0" w:space="0" w:color="auto"/>
        <w:right w:val="none" w:sz="0" w:space="0" w:color="auto"/>
      </w:divBdr>
    </w:div>
    <w:div w:id="1175343946">
      <w:bodyDiv w:val="1"/>
      <w:marLeft w:val="0"/>
      <w:marRight w:val="0"/>
      <w:marTop w:val="0"/>
      <w:marBottom w:val="0"/>
      <w:divBdr>
        <w:top w:val="none" w:sz="0" w:space="0" w:color="auto"/>
        <w:left w:val="none" w:sz="0" w:space="0" w:color="auto"/>
        <w:bottom w:val="none" w:sz="0" w:space="0" w:color="auto"/>
        <w:right w:val="none" w:sz="0" w:space="0" w:color="auto"/>
      </w:divBdr>
    </w:div>
    <w:div w:id="1175414261">
      <w:bodyDiv w:val="1"/>
      <w:marLeft w:val="0"/>
      <w:marRight w:val="0"/>
      <w:marTop w:val="0"/>
      <w:marBottom w:val="0"/>
      <w:divBdr>
        <w:top w:val="none" w:sz="0" w:space="0" w:color="auto"/>
        <w:left w:val="none" w:sz="0" w:space="0" w:color="auto"/>
        <w:bottom w:val="none" w:sz="0" w:space="0" w:color="auto"/>
        <w:right w:val="none" w:sz="0" w:space="0" w:color="auto"/>
      </w:divBdr>
    </w:div>
    <w:div w:id="1175417666">
      <w:bodyDiv w:val="1"/>
      <w:marLeft w:val="0"/>
      <w:marRight w:val="0"/>
      <w:marTop w:val="0"/>
      <w:marBottom w:val="0"/>
      <w:divBdr>
        <w:top w:val="none" w:sz="0" w:space="0" w:color="auto"/>
        <w:left w:val="none" w:sz="0" w:space="0" w:color="auto"/>
        <w:bottom w:val="none" w:sz="0" w:space="0" w:color="auto"/>
        <w:right w:val="none" w:sz="0" w:space="0" w:color="auto"/>
      </w:divBdr>
    </w:div>
    <w:div w:id="1175459540">
      <w:bodyDiv w:val="1"/>
      <w:marLeft w:val="0"/>
      <w:marRight w:val="0"/>
      <w:marTop w:val="0"/>
      <w:marBottom w:val="0"/>
      <w:divBdr>
        <w:top w:val="none" w:sz="0" w:space="0" w:color="auto"/>
        <w:left w:val="none" w:sz="0" w:space="0" w:color="auto"/>
        <w:bottom w:val="none" w:sz="0" w:space="0" w:color="auto"/>
        <w:right w:val="none" w:sz="0" w:space="0" w:color="auto"/>
      </w:divBdr>
    </w:div>
    <w:div w:id="1175535629">
      <w:bodyDiv w:val="1"/>
      <w:marLeft w:val="0"/>
      <w:marRight w:val="0"/>
      <w:marTop w:val="0"/>
      <w:marBottom w:val="0"/>
      <w:divBdr>
        <w:top w:val="none" w:sz="0" w:space="0" w:color="auto"/>
        <w:left w:val="none" w:sz="0" w:space="0" w:color="auto"/>
        <w:bottom w:val="none" w:sz="0" w:space="0" w:color="auto"/>
        <w:right w:val="none" w:sz="0" w:space="0" w:color="auto"/>
      </w:divBdr>
    </w:div>
    <w:div w:id="1175725937">
      <w:bodyDiv w:val="1"/>
      <w:marLeft w:val="0"/>
      <w:marRight w:val="0"/>
      <w:marTop w:val="0"/>
      <w:marBottom w:val="0"/>
      <w:divBdr>
        <w:top w:val="none" w:sz="0" w:space="0" w:color="auto"/>
        <w:left w:val="none" w:sz="0" w:space="0" w:color="auto"/>
        <w:bottom w:val="none" w:sz="0" w:space="0" w:color="auto"/>
        <w:right w:val="none" w:sz="0" w:space="0" w:color="auto"/>
      </w:divBdr>
    </w:div>
    <w:div w:id="1175803747">
      <w:bodyDiv w:val="1"/>
      <w:marLeft w:val="0"/>
      <w:marRight w:val="0"/>
      <w:marTop w:val="0"/>
      <w:marBottom w:val="0"/>
      <w:divBdr>
        <w:top w:val="none" w:sz="0" w:space="0" w:color="auto"/>
        <w:left w:val="none" w:sz="0" w:space="0" w:color="auto"/>
        <w:bottom w:val="none" w:sz="0" w:space="0" w:color="auto"/>
        <w:right w:val="none" w:sz="0" w:space="0" w:color="auto"/>
      </w:divBdr>
    </w:div>
    <w:div w:id="1175877490">
      <w:bodyDiv w:val="1"/>
      <w:marLeft w:val="0"/>
      <w:marRight w:val="0"/>
      <w:marTop w:val="0"/>
      <w:marBottom w:val="0"/>
      <w:divBdr>
        <w:top w:val="none" w:sz="0" w:space="0" w:color="auto"/>
        <w:left w:val="none" w:sz="0" w:space="0" w:color="auto"/>
        <w:bottom w:val="none" w:sz="0" w:space="0" w:color="auto"/>
        <w:right w:val="none" w:sz="0" w:space="0" w:color="auto"/>
      </w:divBdr>
    </w:div>
    <w:div w:id="1175877970">
      <w:bodyDiv w:val="1"/>
      <w:marLeft w:val="0"/>
      <w:marRight w:val="0"/>
      <w:marTop w:val="0"/>
      <w:marBottom w:val="0"/>
      <w:divBdr>
        <w:top w:val="none" w:sz="0" w:space="0" w:color="auto"/>
        <w:left w:val="none" w:sz="0" w:space="0" w:color="auto"/>
        <w:bottom w:val="none" w:sz="0" w:space="0" w:color="auto"/>
        <w:right w:val="none" w:sz="0" w:space="0" w:color="auto"/>
      </w:divBdr>
    </w:div>
    <w:div w:id="1175995579">
      <w:bodyDiv w:val="1"/>
      <w:marLeft w:val="0"/>
      <w:marRight w:val="0"/>
      <w:marTop w:val="0"/>
      <w:marBottom w:val="0"/>
      <w:divBdr>
        <w:top w:val="none" w:sz="0" w:space="0" w:color="auto"/>
        <w:left w:val="none" w:sz="0" w:space="0" w:color="auto"/>
        <w:bottom w:val="none" w:sz="0" w:space="0" w:color="auto"/>
        <w:right w:val="none" w:sz="0" w:space="0" w:color="auto"/>
      </w:divBdr>
    </w:div>
    <w:div w:id="1176265152">
      <w:bodyDiv w:val="1"/>
      <w:marLeft w:val="0"/>
      <w:marRight w:val="0"/>
      <w:marTop w:val="0"/>
      <w:marBottom w:val="0"/>
      <w:divBdr>
        <w:top w:val="none" w:sz="0" w:space="0" w:color="auto"/>
        <w:left w:val="none" w:sz="0" w:space="0" w:color="auto"/>
        <w:bottom w:val="none" w:sz="0" w:space="0" w:color="auto"/>
        <w:right w:val="none" w:sz="0" w:space="0" w:color="auto"/>
      </w:divBdr>
    </w:div>
    <w:div w:id="1176267157">
      <w:bodyDiv w:val="1"/>
      <w:marLeft w:val="0"/>
      <w:marRight w:val="0"/>
      <w:marTop w:val="0"/>
      <w:marBottom w:val="0"/>
      <w:divBdr>
        <w:top w:val="none" w:sz="0" w:space="0" w:color="auto"/>
        <w:left w:val="none" w:sz="0" w:space="0" w:color="auto"/>
        <w:bottom w:val="none" w:sz="0" w:space="0" w:color="auto"/>
        <w:right w:val="none" w:sz="0" w:space="0" w:color="auto"/>
      </w:divBdr>
    </w:div>
    <w:div w:id="1176338100">
      <w:bodyDiv w:val="1"/>
      <w:marLeft w:val="0"/>
      <w:marRight w:val="0"/>
      <w:marTop w:val="0"/>
      <w:marBottom w:val="0"/>
      <w:divBdr>
        <w:top w:val="none" w:sz="0" w:space="0" w:color="auto"/>
        <w:left w:val="none" w:sz="0" w:space="0" w:color="auto"/>
        <w:bottom w:val="none" w:sz="0" w:space="0" w:color="auto"/>
        <w:right w:val="none" w:sz="0" w:space="0" w:color="auto"/>
      </w:divBdr>
    </w:div>
    <w:div w:id="1176458414">
      <w:bodyDiv w:val="1"/>
      <w:marLeft w:val="0"/>
      <w:marRight w:val="0"/>
      <w:marTop w:val="0"/>
      <w:marBottom w:val="0"/>
      <w:divBdr>
        <w:top w:val="none" w:sz="0" w:space="0" w:color="auto"/>
        <w:left w:val="none" w:sz="0" w:space="0" w:color="auto"/>
        <w:bottom w:val="none" w:sz="0" w:space="0" w:color="auto"/>
        <w:right w:val="none" w:sz="0" w:space="0" w:color="auto"/>
      </w:divBdr>
    </w:div>
    <w:div w:id="1176503046">
      <w:bodyDiv w:val="1"/>
      <w:marLeft w:val="0"/>
      <w:marRight w:val="0"/>
      <w:marTop w:val="0"/>
      <w:marBottom w:val="0"/>
      <w:divBdr>
        <w:top w:val="none" w:sz="0" w:space="0" w:color="auto"/>
        <w:left w:val="none" w:sz="0" w:space="0" w:color="auto"/>
        <w:bottom w:val="none" w:sz="0" w:space="0" w:color="auto"/>
        <w:right w:val="none" w:sz="0" w:space="0" w:color="auto"/>
      </w:divBdr>
    </w:div>
    <w:div w:id="1176578818">
      <w:bodyDiv w:val="1"/>
      <w:marLeft w:val="0"/>
      <w:marRight w:val="0"/>
      <w:marTop w:val="0"/>
      <w:marBottom w:val="0"/>
      <w:divBdr>
        <w:top w:val="none" w:sz="0" w:space="0" w:color="auto"/>
        <w:left w:val="none" w:sz="0" w:space="0" w:color="auto"/>
        <w:bottom w:val="none" w:sz="0" w:space="0" w:color="auto"/>
        <w:right w:val="none" w:sz="0" w:space="0" w:color="auto"/>
      </w:divBdr>
    </w:div>
    <w:div w:id="1176653096">
      <w:bodyDiv w:val="1"/>
      <w:marLeft w:val="0"/>
      <w:marRight w:val="0"/>
      <w:marTop w:val="0"/>
      <w:marBottom w:val="0"/>
      <w:divBdr>
        <w:top w:val="none" w:sz="0" w:space="0" w:color="auto"/>
        <w:left w:val="none" w:sz="0" w:space="0" w:color="auto"/>
        <w:bottom w:val="none" w:sz="0" w:space="0" w:color="auto"/>
        <w:right w:val="none" w:sz="0" w:space="0" w:color="auto"/>
      </w:divBdr>
    </w:div>
    <w:div w:id="1176657024">
      <w:bodyDiv w:val="1"/>
      <w:marLeft w:val="0"/>
      <w:marRight w:val="0"/>
      <w:marTop w:val="0"/>
      <w:marBottom w:val="0"/>
      <w:divBdr>
        <w:top w:val="none" w:sz="0" w:space="0" w:color="auto"/>
        <w:left w:val="none" w:sz="0" w:space="0" w:color="auto"/>
        <w:bottom w:val="none" w:sz="0" w:space="0" w:color="auto"/>
        <w:right w:val="none" w:sz="0" w:space="0" w:color="auto"/>
      </w:divBdr>
    </w:div>
    <w:div w:id="1176724928">
      <w:bodyDiv w:val="1"/>
      <w:marLeft w:val="0"/>
      <w:marRight w:val="0"/>
      <w:marTop w:val="0"/>
      <w:marBottom w:val="0"/>
      <w:divBdr>
        <w:top w:val="none" w:sz="0" w:space="0" w:color="auto"/>
        <w:left w:val="none" w:sz="0" w:space="0" w:color="auto"/>
        <w:bottom w:val="none" w:sz="0" w:space="0" w:color="auto"/>
        <w:right w:val="none" w:sz="0" w:space="0" w:color="auto"/>
      </w:divBdr>
    </w:div>
    <w:div w:id="1176767728">
      <w:bodyDiv w:val="1"/>
      <w:marLeft w:val="0"/>
      <w:marRight w:val="0"/>
      <w:marTop w:val="0"/>
      <w:marBottom w:val="0"/>
      <w:divBdr>
        <w:top w:val="none" w:sz="0" w:space="0" w:color="auto"/>
        <w:left w:val="none" w:sz="0" w:space="0" w:color="auto"/>
        <w:bottom w:val="none" w:sz="0" w:space="0" w:color="auto"/>
        <w:right w:val="none" w:sz="0" w:space="0" w:color="auto"/>
      </w:divBdr>
    </w:div>
    <w:div w:id="1176768060">
      <w:bodyDiv w:val="1"/>
      <w:marLeft w:val="0"/>
      <w:marRight w:val="0"/>
      <w:marTop w:val="0"/>
      <w:marBottom w:val="0"/>
      <w:divBdr>
        <w:top w:val="none" w:sz="0" w:space="0" w:color="auto"/>
        <w:left w:val="none" w:sz="0" w:space="0" w:color="auto"/>
        <w:bottom w:val="none" w:sz="0" w:space="0" w:color="auto"/>
        <w:right w:val="none" w:sz="0" w:space="0" w:color="auto"/>
      </w:divBdr>
    </w:div>
    <w:div w:id="1176769109">
      <w:bodyDiv w:val="1"/>
      <w:marLeft w:val="0"/>
      <w:marRight w:val="0"/>
      <w:marTop w:val="0"/>
      <w:marBottom w:val="0"/>
      <w:divBdr>
        <w:top w:val="none" w:sz="0" w:space="0" w:color="auto"/>
        <w:left w:val="none" w:sz="0" w:space="0" w:color="auto"/>
        <w:bottom w:val="none" w:sz="0" w:space="0" w:color="auto"/>
        <w:right w:val="none" w:sz="0" w:space="0" w:color="auto"/>
      </w:divBdr>
    </w:div>
    <w:div w:id="1176916959">
      <w:bodyDiv w:val="1"/>
      <w:marLeft w:val="0"/>
      <w:marRight w:val="0"/>
      <w:marTop w:val="0"/>
      <w:marBottom w:val="0"/>
      <w:divBdr>
        <w:top w:val="none" w:sz="0" w:space="0" w:color="auto"/>
        <w:left w:val="none" w:sz="0" w:space="0" w:color="auto"/>
        <w:bottom w:val="none" w:sz="0" w:space="0" w:color="auto"/>
        <w:right w:val="none" w:sz="0" w:space="0" w:color="auto"/>
      </w:divBdr>
    </w:div>
    <w:div w:id="1176961987">
      <w:bodyDiv w:val="1"/>
      <w:marLeft w:val="0"/>
      <w:marRight w:val="0"/>
      <w:marTop w:val="0"/>
      <w:marBottom w:val="0"/>
      <w:divBdr>
        <w:top w:val="none" w:sz="0" w:space="0" w:color="auto"/>
        <w:left w:val="none" w:sz="0" w:space="0" w:color="auto"/>
        <w:bottom w:val="none" w:sz="0" w:space="0" w:color="auto"/>
        <w:right w:val="none" w:sz="0" w:space="0" w:color="auto"/>
      </w:divBdr>
    </w:div>
    <w:div w:id="1176962821">
      <w:bodyDiv w:val="1"/>
      <w:marLeft w:val="0"/>
      <w:marRight w:val="0"/>
      <w:marTop w:val="0"/>
      <w:marBottom w:val="0"/>
      <w:divBdr>
        <w:top w:val="none" w:sz="0" w:space="0" w:color="auto"/>
        <w:left w:val="none" w:sz="0" w:space="0" w:color="auto"/>
        <w:bottom w:val="none" w:sz="0" w:space="0" w:color="auto"/>
        <w:right w:val="none" w:sz="0" w:space="0" w:color="auto"/>
      </w:divBdr>
    </w:div>
    <w:div w:id="1176968243">
      <w:bodyDiv w:val="1"/>
      <w:marLeft w:val="0"/>
      <w:marRight w:val="0"/>
      <w:marTop w:val="0"/>
      <w:marBottom w:val="0"/>
      <w:divBdr>
        <w:top w:val="none" w:sz="0" w:space="0" w:color="auto"/>
        <w:left w:val="none" w:sz="0" w:space="0" w:color="auto"/>
        <w:bottom w:val="none" w:sz="0" w:space="0" w:color="auto"/>
        <w:right w:val="none" w:sz="0" w:space="0" w:color="auto"/>
      </w:divBdr>
    </w:div>
    <w:div w:id="1177160863">
      <w:bodyDiv w:val="1"/>
      <w:marLeft w:val="0"/>
      <w:marRight w:val="0"/>
      <w:marTop w:val="0"/>
      <w:marBottom w:val="0"/>
      <w:divBdr>
        <w:top w:val="none" w:sz="0" w:space="0" w:color="auto"/>
        <w:left w:val="none" w:sz="0" w:space="0" w:color="auto"/>
        <w:bottom w:val="none" w:sz="0" w:space="0" w:color="auto"/>
        <w:right w:val="none" w:sz="0" w:space="0" w:color="auto"/>
      </w:divBdr>
    </w:div>
    <w:div w:id="1177227981">
      <w:bodyDiv w:val="1"/>
      <w:marLeft w:val="0"/>
      <w:marRight w:val="0"/>
      <w:marTop w:val="0"/>
      <w:marBottom w:val="0"/>
      <w:divBdr>
        <w:top w:val="none" w:sz="0" w:space="0" w:color="auto"/>
        <w:left w:val="none" w:sz="0" w:space="0" w:color="auto"/>
        <w:bottom w:val="none" w:sz="0" w:space="0" w:color="auto"/>
        <w:right w:val="none" w:sz="0" w:space="0" w:color="auto"/>
      </w:divBdr>
    </w:div>
    <w:div w:id="1177305406">
      <w:bodyDiv w:val="1"/>
      <w:marLeft w:val="0"/>
      <w:marRight w:val="0"/>
      <w:marTop w:val="0"/>
      <w:marBottom w:val="0"/>
      <w:divBdr>
        <w:top w:val="none" w:sz="0" w:space="0" w:color="auto"/>
        <w:left w:val="none" w:sz="0" w:space="0" w:color="auto"/>
        <w:bottom w:val="none" w:sz="0" w:space="0" w:color="auto"/>
        <w:right w:val="none" w:sz="0" w:space="0" w:color="auto"/>
      </w:divBdr>
    </w:div>
    <w:div w:id="1177305946">
      <w:bodyDiv w:val="1"/>
      <w:marLeft w:val="0"/>
      <w:marRight w:val="0"/>
      <w:marTop w:val="0"/>
      <w:marBottom w:val="0"/>
      <w:divBdr>
        <w:top w:val="none" w:sz="0" w:space="0" w:color="auto"/>
        <w:left w:val="none" w:sz="0" w:space="0" w:color="auto"/>
        <w:bottom w:val="none" w:sz="0" w:space="0" w:color="auto"/>
        <w:right w:val="none" w:sz="0" w:space="0" w:color="auto"/>
      </w:divBdr>
    </w:div>
    <w:div w:id="1177381690">
      <w:bodyDiv w:val="1"/>
      <w:marLeft w:val="0"/>
      <w:marRight w:val="0"/>
      <w:marTop w:val="0"/>
      <w:marBottom w:val="0"/>
      <w:divBdr>
        <w:top w:val="none" w:sz="0" w:space="0" w:color="auto"/>
        <w:left w:val="none" w:sz="0" w:space="0" w:color="auto"/>
        <w:bottom w:val="none" w:sz="0" w:space="0" w:color="auto"/>
        <w:right w:val="none" w:sz="0" w:space="0" w:color="auto"/>
      </w:divBdr>
    </w:div>
    <w:div w:id="1177422586">
      <w:bodyDiv w:val="1"/>
      <w:marLeft w:val="0"/>
      <w:marRight w:val="0"/>
      <w:marTop w:val="0"/>
      <w:marBottom w:val="0"/>
      <w:divBdr>
        <w:top w:val="none" w:sz="0" w:space="0" w:color="auto"/>
        <w:left w:val="none" w:sz="0" w:space="0" w:color="auto"/>
        <w:bottom w:val="none" w:sz="0" w:space="0" w:color="auto"/>
        <w:right w:val="none" w:sz="0" w:space="0" w:color="auto"/>
      </w:divBdr>
    </w:div>
    <w:div w:id="1177426361">
      <w:bodyDiv w:val="1"/>
      <w:marLeft w:val="0"/>
      <w:marRight w:val="0"/>
      <w:marTop w:val="0"/>
      <w:marBottom w:val="0"/>
      <w:divBdr>
        <w:top w:val="none" w:sz="0" w:space="0" w:color="auto"/>
        <w:left w:val="none" w:sz="0" w:space="0" w:color="auto"/>
        <w:bottom w:val="none" w:sz="0" w:space="0" w:color="auto"/>
        <w:right w:val="none" w:sz="0" w:space="0" w:color="auto"/>
      </w:divBdr>
    </w:div>
    <w:div w:id="1177576448">
      <w:bodyDiv w:val="1"/>
      <w:marLeft w:val="0"/>
      <w:marRight w:val="0"/>
      <w:marTop w:val="0"/>
      <w:marBottom w:val="0"/>
      <w:divBdr>
        <w:top w:val="none" w:sz="0" w:space="0" w:color="auto"/>
        <w:left w:val="none" w:sz="0" w:space="0" w:color="auto"/>
        <w:bottom w:val="none" w:sz="0" w:space="0" w:color="auto"/>
        <w:right w:val="none" w:sz="0" w:space="0" w:color="auto"/>
      </w:divBdr>
    </w:div>
    <w:div w:id="1177618092">
      <w:bodyDiv w:val="1"/>
      <w:marLeft w:val="0"/>
      <w:marRight w:val="0"/>
      <w:marTop w:val="0"/>
      <w:marBottom w:val="0"/>
      <w:divBdr>
        <w:top w:val="none" w:sz="0" w:space="0" w:color="auto"/>
        <w:left w:val="none" w:sz="0" w:space="0" w:color="auto"/>
        <w:bottom w:val="none" w:sz="0" w:space="0" w:color="auto"/>
        <w:right w:val="none" w:sz="0" w:space="0" w:color="auto"/>
      </w:divBdr>
    </w:div>
    <w:div w:id="1177623597">
      <w:bodyDiv w:val="1"/>
      <w:marLeft w:val="0"/>
      <w:marRight w:val="0"/>
      <w:marTop w:val="0"/>
      <w:marBottom w:val="0"/>
      <w:divBdr>
        <w:top w:val="none" w:sz="0" w:space="0" w:color="auto"/>
        <w:left w:val="none" w:sz="0" w:space="0" w:color="auto"/>
        <w:bottom w:val="none" w:sz="0" w:space="0" w:color="auto"/>
        <w:right w:val="none" w:sz="0" w:space="0" w:color="auto"/>
      </w:divBdr>
    </w:div>
    <w:div w:id="1177698657">
      <w:bodyDiv w:val="1"/>
      <w:marLeft w:val="0"/>
      <w:marRight w:val="0"/>
      <w:marTop w:val="0"/>
      <w:marBottom w:val="0"/>
      <w:divBdr>
        <w:top w:val="none" w:sz="0" w:space="0" w:color="auto"/>
        <w:left w:val="none" w:sz="0" w:space="0" w:color="auto"/>
        <w:bottom w:val="none" w:sz="0" w:space="0" w:color="auto"/>
        <w:right w:val="none" w:sz="0" w:space="0" w:color="auto"/>
      </w:divBdr>
    </w:div>
    <w:div w:id="1177771163">
      <w:bodyDiv w:val="1"/>
      <w:marLeft w:val="0"/>
      <w:marRight w:val="0"/>
      <w:marTop w:val="0"/>
      <w:marBottom w:val="0"/>
      <w:divBdr>
        <w:top w:val="none" w:sz="0" w:space="0" w:color="auto"/>
        <w:left w:val="none" w:sz="0" w:space="0" w:color="auto"/>
        <w:bottom w:val="none" w:sz="0" w:space="0" w:color="auto"/>
        <w:right w:val="none" w:sz="0" w:space="0" w:color="auto"/>
      </w:divBdr>
    </w:div>
    <w:div w:id="1177772956">
      <w:bodyDiv w:val="1"/>
      <w:marLeft w:val="0"/>
      <w:marRight w:val="0"/>
      <w:marTop w:val="0"/>
      <w:marBottom w:val="0"/>
      <w:divBdr>
        <w:top w:val="none" w:sz="0" w:space="0" w:color="auto"/>
        <w:left w:val="none" w:sz="0" w:space="0" w:color="auto"/>
        <w:bottom w:val="none" w:sz="0" w:space="0" w:color="auto"/>
        <w:right w:val="none" w:sz="0" w:space="0" w:color="auto"/>
      </w:divBdr>
    </w:div>
    <w:div w:id="1177773460">
      <w:bodyDiv w:val="1"/>
      <w:marLeft w:val="0"/>
      <w:marRight w:val="0"/>
      <w:marTop w:val="0"/>
      <w:marBottom w:val="0"/>
      <w:divBdr>
        <w:top w:val="none" w:sz="0" w:space="0" w:color="auto"/>
        <w:left w:val="none" w:sz="0" w:space="0" w:color="auto"/>
        <w:bottom w:val="none" w:sz="0" w:space="0" w:color="auto"/>
        <w:right w:val="none" w:sz="0" w:space="0" w:color="auto"/>
      </w:divBdr>
    </w:div>
    <w:div w:id="1177815616">
      <w:bodyDiv w:val="1"/>
      <w:marLeft w:val="0"/>
      <w:marRight w:val="0"/>
      <w:marTop w:val="0"/>
      <w:marBottom w:val="0"/>
      <w:divBdr>
        <w:top w:val="none" w:sz="0" w:space="0" w:color="auto"/>
        <w:left w:val="none" w:sz="0" w:space="0" w:color="auto"/>
        <w:bottom w:val="none" w:sz="0" w:space="0" w:color="auto"/>
        <w:right w:val="none" w:sz="0" w:space="0" w:color="auto"/>
      </w:divBdr>
    </w:div>
    <w:div w:id="1177886102">
      <w:bodyDiv w:val="1"/>
      <w:marLeft w:val="0"/>
      <w:marRight w:val="0"/>
      <w:marTop w:val="0"/>
      <w:marBottom w:val="0"/>
      <w:divBdr>
        <w:top w:val="none" w:sz="0" w:space="0" w:color="auto"/>
        <w:left w:val="none" w:sz="0" w:space="0" w:color="auto"/>
        <w:bottom w:val="none" w:sz="0" w:space="0" w:color="auto"/>
        <w:right w:val="none" w:sz="0" w:space="0" w:color="auto"/>
      </w:divBdr>
    </w:div>
    <w:div w:id="1177965255">
      <w:bodyDiv w:val="1"/>
      <w:marLeft w:val="0"/>
      <w:marRight w:val="0"/>
      <w:marTop w:val="0"/>
      <w:marBottom w:val="0"/>
      <w:divBdr>
        <w:top w:val="none" w:sz="0" w:space="0" w:color="auto"/>
        <w:left w:val="none" w:sz="0" w:space="0" w:color="auto"/>
        <w:bottom w:val="none" w:sz="0" w:space="0" w:color="auto"/>
        <w:right w:val="none" w:sz="0" w:space="0" w:color="auto"/>
      </w:divBdr>
    </w:div>
    <w:div w:id="1177966393">
      <w:bodyDiv w:val="1"/>
      <w:marLeft w:val="0"/>
      <w:marRight w:val="0"/>
      <w:marTop w:val="0"/>
      <w:marBottom w:val="0"/>
      <w:divBdr>
        <w:top w:val="none" w:sz="0" w:space="0" w:color="auto"/>
        <w:left w:val="none" w:sz="0" w:space="0" w:color="auto"/>
        <w:bottom w:val="none" w:sz="0" w:space="0" w:color="auto"/>
        <w:right w:val="none" w:sz="0" w:space="0" w:color="auto"/>
      </w:divBdr>
    </w:div>
    <w:div w:id="1178152073">
      <w:bodyDiv w:val="1"/>
      <w:marLeft w:val="0"/>
      <w:marRight w:val="0"/>
      <w:marTop w:val="0"/>
      <w:marBottom w:val="0"/>
      <w:divBdr>
        <w:top w:val="none" w:sz="0" w:space="0" w:color="auto"/>
        <w:left w:val="none" w:sz="0" w:space="0" w:color="auto"/>
        <w:bottom w:val="none" w:sz="0" w:space="0" w:color="auto"/>
        <w:right w:val="none" w:sz="0" w:space="0" w:color="auto"/>
      </w:divBdr>
    </w:div>
    <w:div w:id="1178152444">
      <w:bodyDiv w:val="1"/>
      <w:marLeft w:val="0"/>
      <w:marRight w:val="0"/>
      <w:marTop w:val="0"/>
      <w:marBottom w:val="0"/>
      <w:divBdr>
        <w:top w:val="none" w:sz="0" w:space="0" w:color="auto"/>
        <w:left w:val="none" w:sz="0" w:space="0" w:color="auto"/>
        <w:bottom w:val="none" w:sz="0" w:space="0" w:color="auto"/>
        <w:right w:val="none" w:sz="0" w:space="0" w:color="auto"/>
      </w:divBdr>
    </w:div>
    <w:div w:id="1178156551">
      <w:bodyDiv w:val="1"/>
      <w:marLeft w:val="0"/>
      <w:marRight w:val="0"/>
      <w:marTop w:val="0"/>
      <w:marBottom w:val="0"/>
      <w:divBdr>
        <w:top w:val="none" w:sz="0" w:space="0" w:color="auto"/>
        <w:left w:val="none" w:sz="0" w:space="0" w:color="auto"/>
        <w:bottom w:val="none" w:sz="0" w:space="0" w:color="auto"/>
        <w:right w:val="none" w:sz="0" w:space="0" w:color="auto"/>
      </w:divBdr>
    </w:div>
    <w:div w:id="1178159482">
      <w:bodyDiv w:val="1"/>
      <w:marLeft w:val="0"/>
      <w:marRight w:val="0"/>
      <w:marTop w:val="0"/>
      <w:marBottom w:val="0"/>
      <w:divBdr>
        <w:top w:val="none" w:sz="0" w:space="0" w:color="auto"/>
        <w:left w:val="none" w:sz="0" w:space="0" w:color="auto"/>
        <w:bottom w:val="none" w:sz="0" w:space="0" w:color="auto"/>
        <w:right w:val="none" w:sz="0" w:space="0" w:color="auto"/>
      </w:divBdr>
    </w:div>
    <w:div w:id="1178231067">
      <w:bodyDiv w:val="1"/>
      <w:marLeft w:val="0"/>
      <w:marRight w:val="0"/>
      <w:marTop w:val="0"/>
      <w:marBottom w:val="0"/>
      <w:divBdr>
        <w:top w:val="none" w:sz="0" w:space="0" w:color="auto"/>
        <w:left w:val="none" w:sz="0" w:space="0" w:color="auto"/>
        <w:bottom w:val="none" w:sz="0" w:space="0" w:color="auto"/>
        <w:right w:val="none" w:sz="0" w:space="0" w:color="auto"/>
      </w:divBdr>
    </w:div>
    <w:div w:id="1178351701">
      <w:bodyDiv w:val="1"/>
      <w:marLeft w:val="0"/>
      <w:marRight w:val="0"/>
      <w:marTop w:val="0"/>
      <w:marBottom w:val="0"/>
      <w:divBdr>
        <w:top w:val="none" w:sz="0" w:space="0" w:color="auto"/>
        <w:left w:val="none" w:sz="0" w:space="0" w:color="auto"/>
        <w:bottom w:val="none" w:sz="0" w:space="0" w:color="auto"/>
        <w:right w:val="none" w:sz="0" w:space="0" w:color="auto"/>
      </w:divBdr>
    </w:div>
    <w:div w:id="1178352648">
      <w:bodyDiv w:val="1"/>
      <w:marLeft w:val="0"/>
      <w:marRight w:val="0"/>
      <w:marTop w:val="0"/>
      <w:marBottom w:val="0"/>
      <w:divBdr>
        <w:top w:val="none" w:sz="0" w:space="0" w:color="auto"/>
        <w:left w:val="none" w:sz="0" w:space="0" w:color="auto"/>
        <w:bottom w:val="none" w:sz="0" w:space="0" w:color="auto"/>
        <w:right w:val="none" w:sz="0" w:space="0" w:color="auto"/>
      </w:divBdr>
    </w:div>
    <w:div w:id="1178421370">
      <w:bodyDiv w:val="1"/>
      <w:marLeft w:val="0"/>
      <w:marRight w:val="0"/>
      <w:marTop w:val="0"/>
      <w:marBottom w:val="0"/>
      <w:divBdr>
        <w:top w:val="none" w:sz="0" w:space="0" w:color="auto"/>
        <w:left w:val="none" w:sz="0" w:space="0" w:color="auto"/>
        <w:bottom w:val="none" w:sz="0" w:space="0" w:color="auto"/>
        <w:right w:val="none" w:sz="0" w:space="0" w:color="auto"/>
      </w:divBdr>
    </w:div>
    <w:div w:id="1178426922">
      <w:bodyDiv w:val="1"/>
      <w:marLeft w:val="0"/>
      <w:marRight w:val="0"/>
      <w:marTop w:val="0"/>
      <w:marBottom w:val="0"/>
      <w:divBdr>
        <w:top w:val="none" w:sz="0" w:space="0" w:color="auto"/>
        <w:left w:val="none" w:sz="0" w:space="0" w:color="auto"/>
        <w:bottom w:val="none" w:sz="0" w:space="0" w:color="auto"/>
        <w:right w:val="none" w:sz="0" w:space="0" w:color="auto"/>
      </w:divBdr>
    </w:div>
    <w:div w:id="1178539065">
      <w:bodyDiv w:val="1"/>
      <w:marLeft w:val="0"/>
      <w:marRight w:val="0"/>
      <w:marTop w:val="0"/>
      <w:marBottom w:val="0"/>
      <w:divBdr>
        <w:top w:val="none" w:sz="0" w:space="0" w:color="auto"/>
        <w:left w:val="none" w:sz="0" w:space="0" w:color="auto"/>
        <w:bottom w:val="none" w:sz="0" w:space="0" w:color="auto"/>
        <w:right w:val="none" w:sz="0" w:space="0" w:color="auto"/>
      </w:divBdr>
    </w:div>
    <w:div w:id="1178540546">
      <w:bodyDiv w:val="1"/>
      <w:marLeft w:val="0"/>
      <w:marRight w:val="0"/>
      <w:marTop w:val="0"/>
      <w:marBottom w:val="0"/>
      <w:divBdr>
        <w:top w:val="none" w:sz="0" w:space="0" w:color="auto"/>
        <w:left w:val="none" w:sz="0" w:space="0" w:color="auto"/>
        <w:bottom w:val="none" w:sz="0" w:space="0" w:color="auto"/>
        <w:right w:val="none" w:sz="0" w:space="0" w:color="auto"/>
      </w:divBdr>
    </w:div>
    <w:div w:id="1178540806">
      <w:bodyDiv w:val="1"/>
      <w:marLeft w:val="0"/>
      <w:marRight w:val="0"/>
      <w:marTop w:val="0"/>
      <w:marBottom w:val="0"/>
      <w:divBdr>
        <w:top w:val="none" w:sz="0" w:space="0" w:color="auto"/>
        <w:left w:val="none" w:sz="0" w:space="0" w:color="auto"/>
        <w:bottom w:val="none" w:sz="0" w:space="0" w:color="auto"/>
        <w:right w:val="none" w:sz="0" w:space="0" w:color="auto"/>
      </w:divBdr>
    </w:div>
    <w:div w:id="1178613306">
      <w:bodyDiv w:val="1"/>
      <w:marLeft w:val="0"/>
      <w:marRight w:val="0"/>
      <w:marTop w:val="0"/>
      <w:marBottom w:val="0"/>
      <w:divBdr>
        <w:top w:val="none" w:sz="0" w:space="0" w:color="auto"/>
        <w:left w:val="none" w:sz="0" w:space="0" w:color="auto"/>
        <w:bottom w:val="none" w:sz="0" w:space="0" w:color="auto"/>
        <w:right w:val="none" w:sz="0" w:space="0" w:color="auto"/>
      </w:divBdr>
    </w:div>
    <w:div w:id="1178614378">
      <w:bodyDiv w:val="1"/>
      <w:marLeft w:val="0"/>
      <w:marRight w:val="0"/>
      <w:marTop w:val="0"/>
      <w:marBottom w:val="0"/>
      <w:divBdr>
        <w:top w:val="none" w:sz="0" w:space="0" w:color="auto"/>
        <w:left w:val="none" w:sz="0" w:space="0" w:color="auto"/>
        <w:bottom w:val="none" w:sz="0" w:space="0" w:color="auto"/>
        <w:right w:val="none" w:sz="0" w:space="0" w:color="auto"/>
      </w:divBdr>
    </w:div>
    <w:div w:id="1178618643">
      <w:bodyDiv w:val="1"/>
      <w:marLeft w:val="0"/>
      <w:marRight w:val="0"/>
      <w:marTop w:val="0"/>
      <w:marBottom w:val="0"/>
      <w:divBdr>
        <w:top w:val="none" w:sz="0" w:space="0" w:color="auto"/>
        <w:left w:val="none" w:sz="0" w:space="0" w:color="auto"/>
        <w:bottom w:val="none" w:sz="0" w:space="0" w:color="auto"/>
        <w:right w:val="none" w:sz="0" w:space="0" w:color="auto"/>
      </w:divBdr>
    </w:div>
    <w:div w:id="1178694301">
      <w:bodyDiv w:val="1"/>
      <w:marLeft w:val="0"/>
      <w:marRight w:val="0"/>
      <w:marTop w:val="0"/>
      <w:marBottom w:val="0"/>
      <w:divBdr>
        <w:top w:val="none" w:sz="0" w:space="0" w:color="auto"/>
        <w:left w:val="none" w:sz="0" w:space="0" w:color="auto"/>
        <w:bottom w:val="none" w:sz="0" w:space="0" w:color="auto"/>
        <w:right w:val="none" w:sz="0" w:space="0" w:color="auto"/>
      </w:divBdr>
    </w:div>
    <w:div w:id="1178810186">
      <w:bodyDiv w:val="1"/>
      <w:marLeft w:val="0"/>
      <w:marRight w:val="0"/>
      <w:marTop w:val="0"/>
      <w:marBottom w:val="0"/>
      <w:divBdr>
        <w:top w:val="none" w:sz="0" w:space="0" w:color="auto"/>
        <w:left w:val="none" w:sz="0" w:space="0" w:color="auto"/>
        <w:bottom w:val="none" w:sz="0" w:space="0" w:color="auto"/>
        <w:right w:val="none" w:sz="0" w:space="0" w:color="auto"/>
      </w:divBdr>
    </w:div>
    <w:div w:id="1178810499">
      <w:bodyDiv w:val="1"/>
      <w:marLeft w:val="0"/>
      <w:marRight w:val="0"/>
      <w:marTop w:val="0"/>
      <w:marBottom w:val="0"/>
      <w:divBdr>
        <w:top w:val="none" w:sz="0" w:space="0" w:color="auto"/>
        <w:left w:val="none" w:sz="0" w:space="0" w:color="auto"/>
        <w:bottom w:val="none" w:sz="0" w:space="0" w:color="auto"/>
        <w:right w:val="none" w:sz="0" w:space="0" w:color="auto"/>
      </w:divBdr>
    </w:div>
    <w:div w:id="1178811033">
      <w:bodyDiv w:val="1"/>
      <w:marLeft w:val="0"/>
      <w:marRight w:val="0"/>
      <w:marTop w:val="0"/>
      <w:marBottom w:val="0"/>
      <w:divBdr>
        <w:top w:val="none" w:sz="0" w:space="0" w:color="auto"/>
        <w:left w:val="none" w:sz="0" w:space="0" w:color="auto"/>
        <w:bottom w:val="none" w:sz="0" w:space="0" w:color="auto"/>
        <w:right w:val="none" w:sz="0" w:space="0" w:color="auto"/>
      </w:divBdr>
    </w:div>
    <w:div w:id="1178814014">
      <w:bodyDiv w:val="1"/>
      <w:marLeft w:val="0"/>
      <w:marRight w:val="0"/>
      <w:marTop w:val="0"/>
      <w:marBottom w:val="0"/>
      <w:divBdr>
        <w:top w:val="none" w:sz="0" w:space="0" w:color="auto"/>
        <w:left w:val="none" w:sz="0" w:space="0" w:color="auto"/>
        <w:bottom w:val="none" w:sz="0" w:space="0" w:color="auto"/>
        <w:right w:val="none" w:sz="0" w:space="0" w:color="auto"/>
      </w:divBdr>
    </w:div>
    <w:div w:id="1178928584">
      <w:bodyDiv w:val="1"/>
      <w:marLeft w:val="0"/>
      <w:marRight w:val="0"/>
      <w:marTop w:val="0"/>
      <w:marBottom w:val="0"/>
      <w:divBdr>
        <w:top w:val="none" w:sz="0" w:space="0" w:color="auto"/>
        <w:left w:val="none" w:sz="0" w:space="0" w:color="auto"/>
        <w:bottom w:val="none" w:sz="0" w:space="0" w:color="auto"/>
        <w:right w:val="none" w:sz="0" w:space="0" w:color="auto"/>
      </w:divBdr>
    </w:div>
    <w:div w:id="1179005909">
      <w:bodyDiv w:val="1"/>
      <w:marLeft w:val="0"/>
      <w:marRight w:val="0"/>
      <w:marTop w:val="0"/>
      <w:marBottom w:val="0"/>
      <w:divBdr>
        <w:top w:val="none" w:sz="0" w:space="0" w:color="auto"/>
        <w:left w:val="none" w:sz="0" w:space="0" w:color="auto"/>
        <w:bottom w:val="none" w:sz="0" w:space="0" w:color="auto"/>
        <w:right w:val="none" w:sz="0" w:space="0" w:color="auto"/>
      </w:divBdr>
    </w:div>
    <w:div w:id="1179076855">
      <w:bodyDiv w:val="1"/>
      <w:marLeft w:val="0"/>
      <w:marRight w:val="0"/>
      <w:marTop w:val="0"/>
      <w:marBottom w:val="0"/>
      <w:divBdr>
        <w:top w:val="none" w:sz="0" w:space="0" w:color="auto"/>
        <w:left w:val="none" w:sz="0" w:space="0" w:color="auto"/>
        <w:bottom w:val="none" w:sz="0" w:space="0" w:color="auto"/>
        <w:right w:val="none" w:sz="0" w:space="0" w:color="auto"/>
      </w:divBdr>
    </w:div>
    <w:div w:id="1179151701">
      <w:bodyDiv w:val="1"/>
      <w:marLeft w:val="0"/>
      <w:marRight w:val="0"/>
      <w:marTop w:val="0"/>
      <w:marBottom w:val="0"/>
      <w:divBdr>
        <w:top w:val="none" w:sz="0" w:space="0" w:color="auto"/>
        <w:left w:val="none" w:sz="0" w:space="0" w:color="auto"/>
        <w:bottom w:val="none" w:sz="0" w:space="0" w:color="auto"/>
        <w:right w:val="none" w:sz="0" w:space="0" w:color="auto"/>
      </w:divBdr>
    </w:div>
    <w:div w:id="1179154575">
      <w:bodyDiv w:val="1"/>
      <w:marLeft w:val="0"/>
      <w:marRight w:val="0"/>
      <w:marTop w:val="0"/>
      <w:marBottom w:val="0"/>
      <w:divBdr>
        <w:top w:val="none" w:sz="0" w:space="0" w:color="auto"/>
        <w:left w:val="none" w:sz="0" w:space="0" w:color="auto"/>
        <w:bottom w:val="none" w:sz="0" w:space="0" w:color="auto"/>
        <w:right w:val="none" w:sz="0" w:space="0" w:color="auto"/>
      </w:divBdr>
    </w:div>
    <w:div w:id="1179200918">
      <w:bodyDiv w:val="1"/>
      <w:marLeft w:val="0"/>
      <w:marRight w:val="0"/>
      <w:marTop w:val="0"/>
      <w:marBottom w:val="0"/>
      <w:divBdr>
        <w:top w:val="none" w:sz="0" w:space="0" w:color="auto"/>
        <w:left w:val="none" w:sz="0" w:space="0" w:color="auto"/>
        <w:bottom w:val="none" w:sz="0" w:space="0" w:color="auto"/>
        <w:right w:val="none" w:sz="0" w:space="0" w:color="auto"/>
      </w:divBdr>
    </w:div>
    <w:div w:id="1179347172">
      <w:bodyDiv w:val="1"/>
      <w:marLeft w:val="0"/>
      <w:marRight w:val="0"/>
      <w:marTop w:val="0"/>
      <w:marBottom w:val="0"/>
      <w:divBdr>
        <w:top w:val="none" w:sz="0" w:space="0" w:color="auto"/>
        <w:left w:val="none" w:sz="0" w:space="0" w:color="auto"/>
        <w:bottom w:val="none" w:sz="0" w:space="0" w:color="auto"/>
        <w:right w:val="none" w:sz="0" w:space="0" w:color="auto"/>
      </w:divBdr>
    </w:div>
    <w:div w:id="1179463781">
      <w:bodyDiv w:val="1"/>
      <w:marLeft w:val="0"/>
      <w:marRight w:val="0"/>
      <w:marTop w:val="0"/>
      <w:marBottom w:val="0"/>
      <w:divBdr>
        <w:top w:val="none" w:sz="0" w:space="0" w:color="auto"/>
        <w:left w:val="none" w:sz="0" w:space="0" w:color="auto"/>
        <w:bottom w:val="none" w:sz="0" w:space="0" w:color="auto"/>
        <w:right w:val="none" w:sz="0" w:space="0" w:color="auto"/>
      </w:divBdr>
    </w:div>
    <w:div w:id="1179466452">
      <w:bodyDiv w:val="1"/>
      <w:marLeft w:val="0"/>
      <w:marRight w:val="0"/>
      <w:marTop w:val="0"/>
      <w:marBottom w:val="0"/>
      <w:divBdr>
        <w:top w:val="none" w:sz="0" w:space="0" w:color="auto"/>
        <w:left w:val="none" w:sz="0" w:space="0" w:color="auto"/>
        <w:bottom w:val="none" w:sz="0" w:space="0" w:color="auto"/>
        <w:right w:val="none" w:sz="0" w:space="0" w:color="auto"/>
      </w:divBdr>
    </w:div>
    <w:div w:id="1179466973">
      <w:bodyDiv w:val="1"/>
      <w:marLeft w:val="0"/>
      <w:marRight w:val="0"/>
      <w:marTop w:val="0"/>
      <w:marBottom w:val="0"/>
      <w:divBdr>
        <w:top w:val="none" w:sz="0" w:space="0" w:color="auto"/>
        <w:left w:val="none" w:sz="0" w:space="0" w:color="auto"/>
        <w:bottom w:val="none" w:sz="0" w:space="0" w:color="auto"/>
        <w:right w:val="none" w:sz="0" w:space="0" w:color="auto"/>
      </w:divBdr>
    </w:div>
    <w:div w:id="1179469280">
      <w:bodyDiv w:val="1"/>
      <w:marLeft w:val="0"/>
      <w:marRight w:val="0"/>
      <w:marTop w:val="0"/>
      <w:marBottom w:val="0"/>
      <w:divBdr>
        <w:top w:val="none" w:sz="0" w:space="0" w:color="auto"/>
        <w:left w:val="none" w:sz="0" w:space="0" w:color="auto"/>
        <w:bottom w:val="none" w:sz="0" w:space="0" w:color="auto"/>
        <w:right w:val="none" w:sz="0" w:space="0" w:color="auto"/>
      </w:divBdr>
    </w:div>
    <w:div w:id="1179614115">
      <w:bodyDiv w:val="1"/>
      <w:marLeft w:val="0"/>
      <w:marRight w:val="0"/>
      <w:marTop w:val="0"/>
      <w:marBottom w:val="0"/>
      <w:divBdr>
        <w:top w:val="none" w:sz="0" w:space="0" w:color="auto"/>
        <w:left w:val="none" w:sz="0" w:space="0" w:color="auto"/>
        <w:bottom w:val="none" w:sz="0" w:space="0" w:color="auto"/>
        <w:right w:val="none" w:sz="0" w:space="0" w:color="auto"/>
      </w:divBdr>
    </w:div>
    <w:div w:id="1179614391">
      <w:bodyDiv w:val="1"/>
      <w:marLeft w:val="0"/>
      <w:marRight w:val="0"/>
      <w:marTop w:val="0"/>
      <w:marBottom w:val="0"/>
      <w:divBdr>
        <w:top w:val="none" w:sz="0" w:space="0" w:color="auto"/>
        <w:left w:val="none" w:sz="0" w:space="0" w:color="auto"/>
        <w:bottom w:val="none" w:sz="0" w:space="0" w:color="auto"/>
        <w:right w:val="none" w:sz="0" w:space="0" w:color="auto"/>
      </w:divBdr>
    </w:div>
    <w:div w:id="1179730781">
      <w:bodyDiv w:val="1"/>
      <w:marLeft w:val="0"/>
      <w:marRight w:val="0"/>
      <w:marTop w:val="0"/>
      <w:marBottom w:val="0"/>
      <w:divBdr>
        <w:top w:val="none" w:sz="0" w:space="0" w:color="auto"/>
        <w:left w:val="none" w:sz="0" w:space="0" w:color="auto"/>
        <w:bottom w:val="none" w:sz="0" w:space="0" w:color="auto"/>
        <w:right w:val="none" w:sz="0" w:space="0" w:color="auto"/>
      </w:divBdr>
    </w:div>
    <w:div w:id="1179779610">
      <w:bodyDiv w:val="1"/>
      <w:marLeft w:val="0"/>
      <w:marRight w:val="0"/>
      <w:marTop w:val="0"/>
      <w:marBottom w:val="0"/>
      <w:divBdr>
        <w:top w:val="none" w:sz="0" w:space="0" w:color="auto"/>
        <w:left w:val="none" w:sz="0" w:space="0" w:color="auto"/>
        <w:bottom w:val="none" w:sz="0" w:space="0" w:color="auto"/>
        <w:right w:val="none" w:sz="0" w:space="0" w:color="auto"/>
      </w:divBdr>
    </w:div>
    <w:div w:id="1179854193">
      <w:bodyDiv w:val="1"/>
      <w:marLeft w:val="0"/>
      <w:marRight w:val="0"/>
      <w:marTop w:val="0"/>
      <w:marBottom w:val="0"/>
      <w:divBdr>
        <w:top w:val="none" w:sz="0" w:space="0" w:color="auto"/>
        <w:left w:val="none" w:sz="0" w:space="0" w:color="auto"/>
        <w:bottom w:val="none" w:sz="0" w:space="0" w:color="auto"/>
        <w:right w:val="none" w:sz="0" w:space="0" w:color="auto"/>
      </w:divBdr>
    </w:div>
    <w:div w:id="1179927354">
      <w:bodyDiv w:val="1"/>
      <w:marLeft w:val="0"/>
      <w:marRight w:val="0"/>
      <w:marTop w:val="0"/>
      <w:marBottom w:val="0"/>
      <w:divBdr>
        <w:top w:val="none" w:sz="0" w:space="0" w:color="auto"/>
        <w:left w:val="none" w:sz="0" w:space="0" w:color="auto"/>
        <w:bottom w:val="none" w:sz="0" w:space="0" w:color="auto"/>
        <w:right w:val="none" w:sz="0" w:space="0" w:color="auto"/>
      </w:divBdr>
    </w:div>
    <w:div w:id="1179933407">
      <w:bodyDiv w:val="1"/>
      <w:marLeft w:val="0"/>
      <w:marRight w:val="0"/>
      <w:marTop w:val="0"/>
      <w:marBottom w:val="0"/>
      <w:divBdr>
        <w:top w:val="none" w:sz="0" w:space="0" w:color="auto"/>
        <w:left w:val="none" w:sz="0" w:space="0" w:color="auto"/>
        <w:bottom w:val="none" w:sz="0" w:space="0" w:color="auto"/>
        <w:right w:val="none" w:sz="0" w:space="0" w:color="auto"/>
      </w:divBdr>
    </w:div>
    <w:div w:id="1180002896">
      <w:bodyDiv w:val="1"/>
      <w:marLeft w:val="0"/>
      <w:marRight w:val="0"/>
      <w:marTop w:val="0"/>
      <w:marBottom w:val="0"/>
      <w:divBdr>
        <w:top w:val="none" w:sz="0" w:space="0" w:color="auto"/>
        <w:left w:val="none" w:sz="0" w:space="0" w:color="auto"/>
        <w:bottom w:val="none" w:sz="0" w:space="0" w:color="auto"/>
        <w:right w:val="none" w:sz="0" w:space="0" w:color="auto"/>
      </w:divBdr>
    </w:div>
    <w:div w:id="1180005207">
      <w:bodyDiv w:val="1"/>
      <w:marLeft w:val="0"/>
      <w:marRight w:val="0"/>
      <w:marTop w:val="0"/>
      <w:marBottom w:val="0"/>
      <w:divBdr>
        <w:top w:val="none" w:sz="0" w:space="0" w:color="auto"/>
        <w:left w:val="none" w:sz="0" w:space="0" w:color="auto"/>
        <w:bottom w:val="none" w:sz="0" w:space="0" w:color="auto"/>
        <w:right w:val="none" w:sz="0" w:space="0" w:color="auto"/>
      </w:divBdr>
    </w:div>
    <w:div w:id="1180005573">
      <w:bodyDiv w:val="1"/>
      <w:marLeft w:val="0"/>
      <w:marRight w:val="0"/>
      <w:marTop w:val="0"/>
      <w:marBottom w:val="0"/>
      <w:divBdr>
        <w:top w:val="none" w:sz="0" w:space="0" w:color="auto"/>
        <w:left w:val="none" w:sz="0" w:space="0" w:color="auto"/>
        <w:bottom w:val="none" w:sz="0" w:space="0" w:color="auto"/>
        <w:right w:val="none" w:sz="0" w:space="0" w:color="auto"/>
      </w:divBdr>
    </w:div>
    <w:div w:id="1180041886">
      <w:bodyDiv w:val="1"/>
      <w:marLeft w:val="0"/>
      <w:marRight w:val="0"/>
      <w:marTop w:val="0"/>
      <w:marBottom w:val="0"/>
      <w:divBdr>
        <w:top w:val="none" w:sz="0" w:space="0" w:color="auto"/>
        <w:left w:val="none" w:sz="0" w:space="0" w:color="auto"/>
        <w:bottom w:val="none" w:sz="0" w:space="0" w:color="auto"/>
        <w:right w:val="none" w:sz="0" w:space="0" w:color="auto"/>
      </w:divBdr>
    </w:div>
    <w:div w:id="1180118119">
      <w:bodyDiv w:val="1"/>
      <w:marLeft w:val="0"/>
      <w:marRight w:val="0"/>
      <w:marTop w:val="0"/>
      <w:marBottom w:val="0"/>
      <w:divBdr>
        <w:top w:val="none" w:sz="0" w:space="0" w:color="auto"/>
        <w:left w:val="none" w:sz="0" w:space="0" w:color="auto"/>
        <w:bottom w:val="none" w:sz="0" w:space="0" w:color="auto"/>
        <w:right w:val="none" w:sz="0" w:space="0" w:color="auto"/>
      </w:divBdr>
    </w:div>
    <w:div w:id="1180196452">
      <w:bodyDiv w:val="1"/>
      <w:marLeft w:val="0"/>
      <w:marRight w:val="0"/>
      <w:marTop w:val="0"/>
      <w:marBottom w:val="0"/>
      <w:divBdr>
        <w:top w:val="none" w:sz="0" w:space="0" w:color="auto"/>
        <w:left w:val="none" w:sz="0" w:space="0" w:color="auto"/>
        <w:bottom w:val="none" w:sz="0" w:space="0" w:color="auto"/>
        <w:right w:val="none" w:sz="0" w:space="0" w:color="auto"/>
      </w:divBdr>
    </w:div>
    <w:div w:id="1180196552">
      <w:bodyDiv w:val="1"/>
      <w:marLeft w:val="0"/>
      <w:marRight w:val="0"/>
      <w:marTop w:val="0"/>
      <w:marBottom w:val="0"/>
      <w:divBdr>
        <w:top w:val="none" w:sz="0" w:space="0" w:color="auto"/>
        <w:left w:val="none" w:sz="0" w:space="0" w:color="auto"/>
        <w:bottom w:val="none" w:sz="0" w:space="0" w:color="auto"/>
        <w:right w:val="none" w:sz="0" w:space="0" w:color="auto"/>
      </w:divBdr>
    </w:div>
    <w:div w:id="1180244162">
      <w:bodyDiv w:val="1"/>
      <w:marLeft w:val="0"/>
      <w:marRight w:val="0"/>
      <w:marTop w:val="0"/>
      <w:marBottom w:val="0"/>
      <w:divBdr>
        <w:top w:val="none" w:sz="0" w:space="0" w:color="auto"/>
        <w:left w:val="none" w:sz="0" w:space="0" w:color="auto"/>
        <w:bottom w:val="none" w:sz="0" w:space="0" w:color="auto"/>
        <w:right w:val="none" w:sz="0" w:space="0" w:color="auto"/>
      </w:divBdr>
    </w:div>
    <w:div w:id="1180313269">
      <w:bodyDiv w:val="1"/>
      <w:marLeft w:val="0"/>
      <w:marRight w:val="0"/>
      <w:marTop w:val="0"/>
      <w:marBottom w:val="0"/>
      <w:divBdr>
        <w:top w:val="none" w:sz="0" w:space="0" w:color="auto"/>
        <w:left w:val="none" w:sz="0" w:space="0" w:color="auto"/>
        <w:bottom w:val="none" w:sz="0" w:space="0" w:color="auto"/>
        <w:right w:val="none" w:sz="0" w:space="0" w:color="auto"/>
      </w:divBdr>
    </w:div>
    <w:div w:id="1180391817">
      <w:bodyDiv w:val="1"/>
      <w:marLeft w:val="0"/>
      <w:marRight w:val="0"/>
      <w:marTop w:val="0"/>
      <w:marBottom w:val="0"/>
      <w:divBdr>
        <w:top w:val="none" w:sz="0" w:space="0" w:color="auto"/>
        <w:left w:val="none" w:sz="0" w:space="0" w:color="auto"/>
        <w:bottom w:val="none" w:sz="0" w:space="0" w:color="auto"/>
        <w:right w:val="none" w:sz="0" w:space="0" w:color="auto"/>
      </w:divBdr>
    </w:div>
    <w:div w:id="1180436953">
      <w:bodyDiv w:val="1"/>
      <w:marLeft w:val="0"/>
      <w:marRight w:val="0"/>
      <w:marTop w:val="0"/>
      <w:marBottom w:val="0"/>
      <w:divBdr>
        <w:top w:val="none" w:sz="0" w:space="0" w:color="auto"/>
        <w:left w:val="none" w:sz="0" w:space="0" w:color="auto"/>
        <w:bottom w:val="none" w:sz="0" w:space="0" w:color="auto"/>
        <w:right w:val="none" w:sz="0" w:space="0" w:color="auto"/>
      </w:divBdr>
    </w:div>
    <w:div w:id="1180462268">
      <w:bodyDiv w:val="1"/>
      <w:marLeft w:val="0"/>
      <w:marRight w:val="0"/>
      <w:marTop w:val="0"/>
      <w:marBottom w:val="0"/>
      <w:divBdr>
        <w:top w:val="none" w:sz="0" w:space="0" w:color="auto"/>
        <w:left w:val="none" w:sz="0" w:space="0" w:color="auto"/>
        <w:bottom w:val="none" w:sz="0" w:space="0" w:color="auto"/>
        <w:right w:val="none" w:sz="0" w:space="0" w:color="auto"/>
      </w:divBdr>
    </w:div>
    <w:div w:id="1180465058">
      <w:bodyDiv w:val="1"/>
      <w:marLeft w:val="0"/>
      <w:marRight w:val="0"/>
      <w:marTop w:val="0"/>
      <w:marBottom w:val="0"/>
      <w:divBdr>
        <w:top w:val="none" w:sz="0" w:space="0" w:color="auto"/>
        <w:left w:val="none" w:sz="0" w:space="0" w:color="auto"/>
        <w:bottom w:val="none" w:sz="0" w:space="0" w:color="auto"/>
        <w:right w:val="none" w:sz="0" w:space="0" w:color="auto"/>
      </w:divBdr>
    </w:div>
    <w:div w:id="1180508557">
      <w:bodyDiv w:val="1"/>
      <w:marLeft w:val="0"/>
      <w:marRight w:val="0"/>
      <w:marTop w:val="0"/>
      <w:marBottom w:val="0"/>
      <w:divBdr>
        <w:top w:val="none" w:sz="0" w:space="0" w:color="auto"/>
        <w:left w:val="none" w:sz="0" w:space="0" w:color="auto"/>
        <w:bottom w:val="none" w:sz="0" w:space="0" w:color="auto"/>
        <w:right w:val="none" w:sz="0" w:space="0" w:color="auto"/>
      </w:divBdr>
    </w:div>
    <w:div w:id="1180660433">
      <w:bodyDiv w:val="1"/>
      <w:marLeft w:val="0"/>
      <w:marRight w:val="0"/>
      <w:marTop w:val="0"/>
      <w:marBottom w:val="0"/>
      <w:divBdr>
        <w:top w:val="none" w:sz="0" w:space="0" w:color="auto"/>
        <w:left w:val="none" w:sz="0" w:space="0" w:color="auto"/>
        <w:bottom w:val="none" w:sz="0" w:space="0" w:color="auto"/>
        <w:right w:val="none" w:sz="0" w:space="0" w:color="auto"/>
      </w:divBdr>
    </w:div>
    <w:div w:id="1180663325">
      <w:bodyDiv w:val="1"/>
      <w:marLeft w:val="0"/>
      <w:marRight w:val="0"/>
      <w:marTop w:val="0"/>
      <w:marBottom w:val="0"/>
      <w:divBdr>
        <w:top w:val="none" w:sz="0" w:space="0" w:color="auto"/>
        <w:left w:val="none" w:sz="0" w:space="0" w:color="auto"/>
        <w:bottom w:val="none" w:sz="0" w:space="0" w:color="auto"/>
        <w:right w:val="none" w:sz="0" w:space="0" w:color="auto"/>
      </w:divBdr>
    </w:div>
    <w:div w:id="1180774837">
      <w:bodyDiv w:val="1"/>
      <w:marLeft w:val="0"/>
      <w:marRight w:val="0"/>
      <w:marTop w:val="0"/>
      <w:marBottom w:val="0"/>
      <w:divBdr>
        <w:top w:val="none" w:sz="0" w:space="0" w:color="auto"/>
        <w:left w:val="none" w:sz="0" w:space="0" w:color="auto"/>
        <w:bottom w:val="none" w:sz="0" w:space="0" w:color="auto"/>
        <w:right w:val="none" w:sz="0" w:space="0" w:color="auto"/>
      </w:divBdr>
    </w:div>
    <w:div w:id="1180776810">
      <w:bodyDiv w:val="1"/>
      <w:marLeft w:val="0"/>
      <w:marRight w:val="0"/>
      <w:marTop w:val="0"/>
      <w:marBottom w:val="0"/>
      <w:divBdr>
        <w:top w:val="none" w:sz="0" w:space="0" w:color="auto"/>
        <w:left w:val="none" w:sz="0" w:space="0" w:color="auto"/>
        <w:bottom w:val="none" w:sz="0" w:space="0" w:color="auto"/>
        <w:right w:val="none" w:sz="0" w:space="0" w:color="auto"/>
      </w:divBdr>
    </w:div>
    <w:div w:id="1180893270">
      <w:bodyDiv w:val="1"/>
      <w:marLeft w:val="0"/>
      <w:marRight w:val="0"/>
      <w:marTop w:val="0"/>
      <w:marBottom w:val="0"/>
      <w:divBdr>
        <w:top w:val="none" w:sz="0" w:space="0" w:color="auto"/>
        <w:left w:val="none" w:sz="0" w:space="0" w:color="auto"/>
        <w:bottom w:val="none" w:sz="0" w:space="0" w:color="auto"/>
        <w:right w:val="none" w:sz="0" w:space="0" w:color="auto"/>
      </w:divBdr>
    </w:div>
    <w:div w:id="1181044669">
      <w:bodyDiv w:val="1"/>
      <w:marLeft w:val="0"/>
      <w:marRight w:val="0"/>
      <w:marTop w:val="0"/>
      <w:marBottom w:val="0"/>
      <w:divBdr>
        <w:top w:val="none" w:sz="0" w:space="0" w:color="auto"/>
        <w:left w:val="none" w:sz="0" w:space="0" w:color="auto"/>
        <w:bottom w:val="none" w:sz="0" w:space="0" w:color="auto"/>
        <w:right w:val="none" w:sz="0" w:space="0" w:color="auto"/>
      </w:divBdr>
    </w:div>
    <w:div w:id="1181122455">
      <w:bodyDiv w:val="1"/>
      <w:marLeft w:val="0"/>
      <w:marRight w:val="0"/>
      <w:marTop w:val="0"/>
      <w:marBottom w:val="0"/>
      <w:divBdr>
        <w:top w:val="none" w:sz="0" w:space="0" w:color="auto"/>
        <w:left w:val="none" w:sz="0" w:space="0" w:color="auto"/>
        <w:bottom w:val="none" w:sz="0" w:space="0" w:color="auto"/>
        <w:right w:val="none" w:sz="0" w:space="0" w:color="auto"/>
      </w:divBdr>
    </w:div>
    <w:div w:id="1181160762">
      <w:bodyDiv w:val="1"/>
      <w:marLeft w:val="0"/>
      <w:marRight w:val="0"/>
      <w:marTop w:val="0"/>
      <w:marBottom w:val="0"/>
      <w:divBdr>
        <w:top w:val="none" w:sz="0" w:space="0" w:color="auto"/>
        <w:left w:val="none" w:sz="0" w:space="0" w:color="auto"/>
        <w:bottom w:val="none" w:sz="0" w:space="0" w:color="auto"/>
        <w:right w:val="none" w:sz="0" w:space="0" w:color="auto"/>
      </w:divBdr>
    </w:div>
    <w:div w:id="1181238831">
      <w:bodyDiv w:val="1"/>
      <w:marLeft w:val="0"/>
      <w:marRight w:val="0"/>
      <w:marTop w:val="0"/>
      <w:marBottom w:val="0"/>
      <w:divBdr>
        <w:top w:val="none" w:sz="0" w:space="0" w:color="auto"/>
        <w:left w:val="none" w:sz="0" w:space="0" w:color="auto"/>
        <w:bottom w:val="none" w:sz="0" w:space="0" w:color="auto"/>
        <w:right w:val="none" w:sz="0" w:space="0" w:color="auto"/>
      </w:divBdr>
    </w:div>
    <w:div w:id="1181310684">
      <w:bodyDiv w:val="1"/>
      <w:marLeft w:val="0"/>
      <w:marRight w:val="0"/>
      <w:marTop w:val="0"/>
      <w:marBottom w:val="0"/>
      <w:divBdr>
        <w:top w:val="none" w:sz="0" w:space="0" w:color="auto"/>
        <w:left w:val="none" w:sz="0" w:space="0" w:color="auto"/>
        <w:bottom w:val="none" w:sz="0" w:space="0" w:color="auto"/>
        <w:right w:val="none" w:sz="0" w:space="0" w:color="auto"/>
      </w:divBdr>
    </w:div>
    <w:div w:id="1181353402">
      <w:bodyDiv w:val="1"/>
      <w:marLeft w:val="0"/>
      <w:marRight w:val="0"/>
      <w:marTop w:val="0"/>
      <w:marBottom w:val="0"/>
      <w:divBdr>
        <w:top w:val="none" w:sz="0" w:space="0" w:color="auto"/>
        <w:left w:val="none" w:sz="0" w:space="0" w:color="auto"/>
        <w:bottom w:val="none" w:sz="0" w:space="0" w:color="auto"/>
        <w:right w:val="none" w:sz="0" w:space="0" w:color="auto"/>
      </w:divBdr>
    </w:div>
    <w:div w:id="1181433351">
      <w:bodyDiv w:val="1"/>
      <w:marLeft w:val="0"/>
      <w:marRight w:val="0"/>
      <w:marTop w:val="0"/>
      <w:marBottom w:val="0"/>
      <w:divBdr>
        <w:top w:val="none" w:sz="0" w:space="0" w:color="auto"/>
        <w:left w:val="none" w:sz="0" w:space="0" w:color="auto"/>
        <w:bottom w:val="none" w:sz="0" w:space="0" w:color="auto"/>
        <w:right w:val="none" w:sz="0" w:space="0" w:color="auto"/>
      </w:divBdr>
    </w:div>
    <w:div w:id="1181506751">
      <w:bodyDiv w:val="1"/>
      <w:marLeft w:val="0"/>
      <w:marRight w:val="0"/>
      <w:marTop w:val="0"/>
      <w:marBottom w:val="0"/>
      <w:divBdr>
        <w:top w:val="none" w:sz="0" w:space="0" w:color="auto"/>
        <w:left w:val="none" w:sz="0" w:space="0" w:color="auto"/>
        <w:bottom w:val="none" w:sz="0" w:space="0" w:color="auto"/>
        <w:right w:val="none" w:sz="0" w:space="0" w:color="auto"/>
      </w:divBdr>
    </w:div>
    <w:div w:id="1181510921">
      <w:bodyDiv w:val="1"/>
      <w:marLeft w:val="0"/>
      <w:marRight w:val="0"/>
      <w:marTop w:val="0"/>
      <w:marBottom w:val="0"/>
      <w:divBdr>
        <w:top w:val="none" w:sz="0" w:space="0" w:color="auto"/>
        <w:left w:val="none" w:sz="0" w:space="0" w:color="auto"/>
        <w:bottom w:val="none" w:sz="0" w:space="0" w:color="auto"/>
        <w:right w:val="none" w:sz="0" w:space="0" w:color="auto"/>
      </w:divBdr>
    </w:div>
    <w:div w:id="1181550036">
      <w:bodyDiv w:val="1"/>
      <w:marLeft w:val="0"/>
      <w:marRight w:val="0"/>
      <w:marTop w:val="0"/>
      <w:marBottom w:val="0"/>
      <w:divBdr>
        <w:top w:val="none" w:sz="0" w:space="0" w:color="auto"/>
        <w:left w:val="none" w:sz="0" w:space="0" w:color="auto"/>
        <w:bottom w:val="none" w:sz="0" w:space="0" w:color="auto"/>
        <w:right w:val="none" w:sz="0" w:space="0" w:color="auto"/>
      </w:divBdr>
    </w:div>
    <w:div w:id="1181621407">
      <w:bodyDiv w:val="1"/>
      <w:marLeft w:val="0"/>
      <w:marRight w:val="0"/>
      <w:marTop w:val="0"/>
      <w:marBottom w:val="0"/>
      <w:divBdr>
        <w:top w:val="none" w:sz="0" w:space="0" w:color="auto"/>
        <w:left w:val="none" w:sz="0" w:space="0" w:color="auto"/>
        <w:bottom w:val="none" w:sz="0" w:space="0" w:color="auto"/>
        <w:right w:val="none" w:sz="0" w:space="0" w:color="auto"/>
      </w:divBdr>
    </w:div>
    <w:div w:id="1181622119">
      <w:bodyDiv w:val="1"/>
      <w:marLeft w:val="0"/>
      <w:marRight w:val="0"/>
      <w:marTop w:val="0"/>
      <w:marBottom w:val="0"/>
      <w:divBdr>
        <w:top w:val="none" w:sz="0" w:space="0" w:color="auto"/>
        <w:left w:val="none" w:sz="0" w:space="0" w:color="auto"/>
        <w:bottom w:val="none" w:sz="0" w:space="0" w:color="auto"/>
        <w:right w:val="none" w:sz="0" w:space="0" w:color="auto"/>
      </w:divBdr>
    </w:div>
    <w:div w:id="1181703560">
      <w:bodyDiv w:val="1"/>
      <w:marLeft w:val="0"/>
      <w:marRight w:val="0"/>
      <w:marTop w:val="0"/>
      <w:marBottom w:val="0"/>
      <w:divBdr>
        <w:top w:val="none" w:sz="0" w:space="0" w:color="auto"/>
        <w:left w:val="none" w:sz="0" w:space="0" w:color="auto"/>
        <w:bottom w:val="none" w:sz="0" w:space="0" w:color="auto"/>
        <w:right w:val="none" w:sz="0" w:space="0" w:color="auto"/>
      </w:divBdr>
    </w:div>
    <w:div w:id="1181745403">
      <w:bodyDiv w:val="1"/>
      <w:marLeft w:val="0"/>
      <w:marRight w:val="0"/>
      <w:marTop w:val="0"/>
      <w:marBottom w:val="0"/>
      <w:divBdr>
        <w:top w:val="none" w:sz="0" w:space="0" w:color="auto"/>
        <w:left w:val="none" w:sz="0" w:space="0" w:color="auto"/>
        <w:bottom w:val="none" w:sz="0" w:space="0" w:color="auto"/>
        <w:right w:val="none" w:sz="0" w:space="0" w:color="auto"/>
      </w:divBdr>
    </w:div>
    <w:div w:id="1181821307">
      <w:bodyDiv w:val="1"/>
      <w:marLeft w:val="0"/>
      <w:marRight w:val="0"/>
      <w:marTop w:val="0"/>
      <w:marBottom w:val="0"/>
      <w:divBdr>
        <w:top w:val="none" w:sz="0" w:space="0" w:color="auto"/>
        <w:left w:val="none" w:sz="0" w:space="0" w:color="auto"/>
        <w:bottom w:val="none" w:sz="0" w:space="0" w:color="auto"/>
        <w:right w:val="none" w:sz="0" w:space="0" w:color="auto"/>
      </w:divBdr>
    </w:div>
    <w:div w:id="1181889936">
      <w:bodyDiv w:val="1"/>
      <w:marLeft w:val="0"/>
      <w:marRight w:val="0"/>
      <w:marTop w:val="0"/>
      <w:marBottom w:val="0"/>
      <w:divBdr>
        <w:top w:val="none" w:sz="0" w:space="0" w:color="auto"/>
        <w:left w:val="none" w:sz="0" w:space="0" w:color="auto"/>
        <w:bottom w:val="none" w:sz="0" w:space="0" w:color="auto"/>
        <w:right w:val="none" w:sz="0" w:space="0" w:color="auto"/>
      </w:divBdr>
    </w:div>
    <w:div w:id="1182013225">
      <w:bodyDiv w:val="1"/>
      <w:marLeft w:val="0"/>
      <w:marRight w:val="0"/>
      <w:marTop w:val="0"/>
      <w:marBottom w:val="0"/>
      <w:divBdr>
        <w:top w:val="none" w:sz="0" w:space="0" w:color="auto"/>
        <w:left w:val="none" w:sz="0" w:space="0" w:color="auto"/>
        <w:bottom w:val="none" w:sz="0" w:space="0" w:color="auto"/>
        <w:right w:val="none" w:sz="0" w:space="0" w:color="auto"/>
      </w:divBdr>
    </w:div>
    <w:div w:id="1182160714">
      <w:bodyDiv w:val="1"/>
      <w:marLeft w:val="0"/>
      <w:marRight w:val="0"/>
      <w:marTop w:val="0"/>
      <w:marBottom w:val="0"/>
      <w:divBdr>
        <w:top w:val="none" w:sz="0" w:space="0" w:color="auto"/>
        <w:left w:val="none" w:sz="0" w:space="0" w:color="auto"/>
        <w:bottom w:val="none" w:sz="0" w:space="0" w:color="auto"/>
        <w:right w:val="none" w:sz="0" w:space="0" w:color="auto"/>
      </w:divBdr>
    </w:div>
    <w:div w:id="1182161040">
      <w:bodyDiv w:val="1"/>
      <w:marLeft w:val="0"/>
      <w:marRight w:val="0"/>
      <w:marTop w:val="0"/>
      <w:marBottom w:val="0"/>
      <w:divBdr>
        <w:top w:val="none" w:sz="0" w:space="0" w:color="auto"/>
        <w:left w:val="none" w:sz="0" w:space="0" w:color="auto"/>
        <w:bottom w:val="none" w:sz="0" w:space="0" w:color="auto"/>
        <w:right w:val="none" w:sz="0" w:space="0" w:color="auto"/>
      </w:divBdr>
    </w:div>
    <w:div w:id="1182282336">
      <w:bodyDiv w:val="1"/>
      <w:marLeft w:val="0"/>
      <w:marRight w:val="0"/>
      <w:marTop w:val="0"/>
      <w:marBottom w:val="0"/>
      <w:divBdr>
        <w:top w:val="none" w:sz="0" w:space="0" w:color="auto"/>
        <w:left w:val="none" w:sz="0" w:space="0" w:color="auto"/>
        <w:bottom w:val="none" w:sz="0" w:space="0" w:color="auto"/>
        <w:right w:val="none" w:sz="0" w:space="0" w:color="auto"/>
      </w:divBdr>
    </w:div>
    <w:div w:id="1182354881">
      <w:bodyDiv w:val="1"/>
      <w:marLeft w:val="0"/>
      <w:marRight w:val="0"/>
      <w:marTop w:val="0"/>
      <w:marBottom w:val="0"/>
      <w:divBdr>
        <w:top w:val="none" w:sz="0" w:space="0" w:color="auto"/>
        <w:left w:val="none" w:sz="0" w:space="0" w:color="auto"/>
        <w:bottom w:val="none" w:sz="0" w:space="0" w:color="auto"/>
        <w:right w:val="none" w:sz="0" w:space="0" w:color="auto"/>
      </w:divBdr>
    </w:div>
    <w:div w:id="1182430073">
      <w:bodyDiv w:val="1"/>
      <w:marLeft w:val="0"/>
      <w:marRight w:val="0"/>
      <w:marTop w:val="0"/>
      <w:marBottom w:val="0"/>
      <w:divBdr>
        <w:top w:val="none" w:sz="0" w:space="0" w:color="auto"/>
        <w:left w:val="none" w:sz="0" w:space="0" w:color="auto"/>
        <w:bottom w:val="none" w:sz="0" w:space="0" w:color="auto"/>
        <w:right w:val="none" w:sz="0" w:space="0" w:color="auto"/>
      </w:divBdr>
    </w:div>
    <w:div w:id="1182432394">
      <w:bodyDiv w:val="1"/>
      <w:marLeft w:val="0"/>
      <w:marRight w:val="0"/>
      <w:marTop w:val="0"/>
      <w:marBottom w:val="0"/>
      <w:divBdr>
        <w:top w:val="none" w:sz="0" w:space="0" w:color="auto"/>
        <w:left w:val="none" w:sz="0" w:space="0" w:color="auto"/>
        <w:bottom w:val="none" w:sz="0" w:space="0" w:color="auto"/>
        <w:right w:val="none" w:sz="0" w:space="0" w:color="auto"/>
      </w:divBdr>
    </w:div>
    <w:div w:id="1182549783">
      <w:bodyDiv w:val="1"/>
      <w:marLeft w:val="0"/>
      <w:marRight w:val="0"/>
      <w:marTop w:val="0"/>
      <w:marBottom w:val="0"/>
      <w:divBdr>
        <w:top w:val="none" w:sz="0" w:space="0" w:color="auto"/>
        <w:left w:val="none" w:sz="0" w:space="0" w:color="auto"/>
        <w:bottom w:val="none" w:sz="0" w:space="0" w:color="auto"/>
        <w:right w:val="none" w:sz="0" w:space="0" w:color="auto"/>
      </w:divBdr>
    </w:div>
    <w:div w:id="1182553676">
      <w:bodyDiv w:val="1"/>
      <w:marLeft w:val="0"/>
      <w:marRight w:val="0"/>
      <w:marTop w:val="0"/>
      <w:marBottom w:val="0"/>
      <w:divBdr>
        <w:top w:val="none" w:sz="0" w:space="0" w:color="auto"/>
        <w:left w:val="none" w:sz="0" w:space="0" w:color="auto"/>
        <w:bottom w:val="none" w:sz="0" w:space="0" w:color="auto"/>
        <w:right w:val="none" w:sz="0" w:space="0" w:color="auto"/>
      </w:divBdr>
    </w:div>
    <w:div w:id="1182815381">
      <w:bodyDiv w:val="1"/>
      <w:marLeft w:val="0"/>
      <w:marRight w:val="0"/>
      <w:marTop w:val="0"/>
      <w:marBottom w:val="0"/>
      <w:divBdr>
        <w:top w:val="none" w:sz="0" w:space="0" w:color="auto"/>
        <w:left w:val="none" w:sz="0" w:space="0" w:color="auto"/>
        <w:bottom w:val="none" w:sz="0" w:space="0" w:color="auto"/>
        <w:right w:val="none" w:sz="0" w:space="0" w:color="auto"/>
      </w:divBdr>
    </w:div>
    <w:div w:id="1182889275">
      <w:bodyDiv w:val="1"/>
      <w:marLeft w:val="0"/>
      <w:marRight w:val="0"/>
      <w:marTop w:val="0"/>
      <w:marBottom w:val="0"/>
      <w:divBdr>
        <w:top w:val="none" w:sz="0" w:space="0" w:color="auto"/>
        <w:left w:val="none" w:sz="0" w:space="0" w:color="auto"/>
        <w:bottom w:val="none" w:sz="0" w:space="0" w:color="auto"/>
        <w:right w:val="none" w:sz="0" w:space="0" w:color="auto"/>
      </w:divBdr>
    </w:div>
    <w:div w:id="1182940361">
      <w:bodyDiv w:val="1"/>
      <w:marLeft w:val="0"/>
      <w:marRight w:val="0"/>
      <w:marTop w:val="0"/>
      <w:marBottom w:val="0"/>
      <w:divBdr>
        <w:top w:val="none" w:sz="0" w:space="0" w:color="auto"/>
        <w:left w:val="none" w:sz="0" w:space="0" w:color="auto"/>
        <w:bottom w:val="none" w:sz="0" w:space="0" w:color="auto"/>
        <w:right w:val="none" w:sz="0" w:space="0" w:color="auto"/>
      </w:divBdr>
    </w:div>
    <w:div w:id="1183007515">
      <w:bodyDiv w:val="1"/>
      <w:marLeft w:val="0"/>
      <w:marRight w:val="0"/>
      <w:marTop w:val="0"/>
      <w:marBottom w:val="0"/>
      <w:divBdr>
        <w:top w:val="none" w:sz="0" w:space="0" w:color="auto"/>
        <w:left w:val="none" w:sz="0" w:space="0" w:color="auto"/>
        <w:bottom w:val="none" w:sz="0" w:space="0" w:color="auto"/>
        <w:right w:val="none" w:sz="0" w:space="0" w:color="auto"/>
      </w:divBdr>
    </w:div>
    <w:div w:id="1183008194">
      <w:bodyDiv w:val="1"/>
      <w:marLeft w:val="0"/>
      <w:marRight w:val="0"/>
      <w:marTop w:val="0"/>
      <w:marBottom w:val="0"/>
      <w:divBdr>
        <w:top w:val="none" w:sz="0" w:space="0" w:color="auto"/>
        <w:left w:val="none" w:sz="0" w:space="0" w:color="auto"/>
        <w:bottom w:val="none" w:sz="0" w:space="0" w:color="auto"/>
        <w:right w:val="none" w:sz="0" w:space="0" w:color="auto"/>
      </w:divBdr>
    </w:div>
    <w:div w:id="1183015848">
      <w:bodyDiv w:val="1"/>
      <w:marLeft w:val="0"/>
      <w:marRight w:val="0"/>
      <w:marTop w:val="0"/>
      <w:marBottom w:val="0"/>
      <w:divBdr>
        <w:top w:val="none" w:sz="0" w:space="0" w:color="auto"/>
        <w:left w:val="none" w:sz="0" w:space="0" w:color="auto"/>
        <w:bottom w:val="none" w:sz="0" w:space="0" w:color="auto"/>
        <w:right w:val="none" w:sz="0" w:space="0" w:color="auto"/>
      </w:divBdr>
    </w:div>
    <w:div w:id="1183082305">
      <w:bodyDiv w:val="1"/>
      <w:marLeft w:val="0"/>
      <w:marRight w:val="0"/>
      <w:marTop w:val="0"/>
      <w:marBottom w:val="0"/>
      <w:divBdr>
        <w:top w:val="none" w:sz="0" w:space="0" w:color="auto"/>
        <w:left w:val="none" w:sz="0" w:space="0" w:color="auto"/>
        <w:bottom w:val="none" w:sz="0" w:space="0" w:color="auto"/>
        <w:right w:val="none" w:sz="0" w:space="0" w:color="auto"/>
      </w:divBdr>
    </w:div>
    <w:div w:id="1183084472">
      <w:bodyDiv w:val="1"/>
      <w:marLeft w:val="0"/>
      <w:marRight w:val="0"/>
      <w:marTop w:val="0"/>
      <w:marBottom w:val="0"/>
      <w:divBdr>
        <w:top w:val="none" w:sz="0" w:space="0" w:color="auto"/>
        <w:left w:val="none" w:sz="0" w:space="0" w:color="auto"/>
        <w:bottom w:val="none" w:sz="0" w:space="0" w:color="auto"/>
        <w:right w:val="none" w:sz="0" w:space="0" w:color="auto"/>
      </w:divBdr>
    </w:div>
    <w:div w:id="1183085298">
      <w:bodyDiv w:val="1"/>
      <w:marLeft w:val="0"/>
      <w:marRight w:val="0"/>
      <w:marTop w:val="0"/>
      <w:marBottom w:val="0"/>
      <w:divBdr>
        <w:top w:val="none" w:sz="0" w:space="0" w:color="auto"/>
        <w:left w:val="none" w:sz="0" w:space="0" w:color="auto"/>
        <w:bottom w:val="none" w:sz="0" w:space="0" w:color="auto"/>
        <w:right w:val="none" w:sz="0" w:space="0" w:color="auto"/>
      </w:divBdr>
    </w:div>
    <w:div w:id="1183131594">
      <w:bodyDiv w:val="1"/>
      <w:marLeft w:val="0"/>
      <w:marRight w:val="0"/>
      <w:marTop w:val="0"/>
      <w:marBottom w:val="0"/>
      <w:divBdr>
        <w:top w:val="none" w:sz="0" w:space="0" w:color="auto"/>
        <w:left w:val="none" w:sz="0" w:space="0" w:color="auto"/>
        <w:bottom w:val="none" w:sz="0" w:space="0" w:color="auto"/>
        <w:right w:val="none" w:sz="0" w:space="0" w:color="auto"/>
      </w:divBdr>
    </w:div>
    <w:div w:id="1183132477">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183205757">
      <w:bodyDiv w:val="1"/>
      <w:marLeft w:val="0"/>
      <w:marRight w:val="0"/>
      <w:marTop w:val="0"/>
      <w:marBottom w:val="0"/>
      <w:divBdr>
        <w:top w:val="none" w:sz="0" w:space="0" w:color="auto"/>
        <w:left w:val="none" w:sz="0" w:space="0" w:color="auto"/>
        <w:bottom w:val="none" w:sz="0" w:space="0" w:color="auto"/>
        <w:right w:val="none" w:sz="0" w:space="0" w:color="auto"/>
      </w:divBdr>
    </w:div>
    <w:div w:id="1183275782">
      <w:bodyDiv w:val="1"/>
      <w:marLeft w:val="0"/>
      <w:marRight w:val="0"/>
      <w:marTop w:val="0"/>
      <w:marBottom w:val="0"/>
      <w:divBdr>
        <w:top w:val="none" w:sz="0" w:space="0" w:color="auto"/>
        <w:left w:val="none" w:sz="0" w:space="0" w:color="auto"/>
        <w:bottom w:val="none" w:sz="0" w:space="0" w:color="auto"/>
        <w:right w:val="none" w:sz="0" w:space="0" w:color="auto"/>
      </w:divBdr>
    </w:div>
    <w:div w:id="1183277728">
      <w:bodyDiv w:val="1"/>
      <w:marLeft w:val="0"/>
      <w:marRight w:val="0"/>
      <w:marTop w:val="0"/>
      <w:marBottom w:val="0"/>
      <w:divBdr>
        <w:top w:val="none" w:sz="0" w:space="0" w:color="auto"/>
        <w:left w:val="none" w:sz="0" w:space="0" w:color="auto"/>
        <w:bottom w:val="none" w:sz="0" w:space="0" w:color="auto"/>
        <w:right w:val="none" w:sz="0" w:space="0" w:color="auto"/>
      </w:divBdr>
    </w:div>
    <w:div w:id="1183280489">
      <w:bodyDiv w:val="1"/>
      <w:marLeft w:val="0"/>
      <w:marRight w:val="0"/>
      <w:marTop w:val="0"/>
      <w:marBottom w:val="0"/>
      <w:divBdr>
        <w:top w:val="none" w:sz="0" w:space="0" w:color="auto"/>
        <w:left w:val="none" w:sz="0" w:space="0" w:color="auto"/>
        <w:bottom w:val="none" w:sz="0" w:space="0" w:color="auto"/>
        <w:right w:val="none" w:sz="0" w:space="0" w:color="auto"/>
      </w:divBdr>
    </w:div>
    <w:div w:id="1183284976">
      <w:bodyDiv w:val="1"/>
      <w:marLeft w:val="0"/>
      <w:marRight w:val="0"/>
      <w:marTop w:val="0"/>
      <w:marBottom w:val="0"/>
      <w:divBdr>
        <w:top w:val="none" w:sz="0" w:space="0" w:color="auto"/>
        <w:left w:val="none" w:sz="0" w:space="0" w:color="auto"/>
        <w:bottom w:val="none" w:sz="0" w:space="0" w:color="auto"/>
        <w:right w:val="none" w:sz="0" w:space="0" w:color="auto"/>
      </w:divBdr>
    </w:div>
    <w:div w:id="1183471802">
      <w:bodyDiv w:val="1"/>
      <w:marLeft w:val="0"/>
      <w:marRight w:val="0"/>
      <w:marTop w:val="0"/>
      <w:marBottom w:val="0"/>
      <w:divBdr>
        <w:top w:val="none" w:sz="0" w:space="0" w:color="auto"/>
        <w:left w:val="none" w:sz="0" w:space="0" w:color="auto"/>
        <w:bottom w:val="none" w:sz="0" w:space="0" w:color="auto"/>
        <w:right w:val="none" w:sz="0" w:space="0" w:color="auto"/>
      </w:divBdr>
    </w:div>
    <w:div w:id="1183545372">
      <w:bodyDiv w:val="1"/>
      <w:marLeft w:val="0"/>
      <w:marRight w:val="0"/>
      <w:marTop w:val="0"/>
      <w:marBottom w:val="0"/>
      <w:divBdr>
        <w:top w:val="none" w:sz="0" w:space="0" w:color="auto"/>
        <w:left w:val="none" w:sz="0" w:space="0" w:color="auto"/>
        <w:bottom w:val="none" w:sz="0" w:space="0" w:color="auto"/>
        <w:right w:val="none" w:sz="0" w:space="0" w:color="auto"/>
      </w:divBdr>
    </w:div>
    <w:div w:id="1183596252">
      <w:bodyDiv w:val="1"/>
      <w:marLeft w:val="0"/>
      <w:marRight w:val="0"/>
      <w:marTop w:val="0"/>
      <w:marBottom w:val="0"/>
      <w:divBdr>
        <w:top w:val="none" w:sz="0" w:space="0" w:color="auto"/>
        <w:left w:val="none" w:sz="0" w:space="0" w:color="auto"/>
        <w:bottom w:val="none" w:sz="0" w:space="0" w:color="auto"/>
        <w:right w:val="none" w:sz="0" w:space="0" w:color="auto"/>
      </w:divBdr>
    </w:div>
    <w:div w:id="1183787547">
      <w:bodyDiv w:val="1"/>
      <w:marLeft w:val="0"/>
      <w:marRight w:val="0"/>
      <w:marTop w:val="0"/>
      <w:marBottom w:val="0"/>
      <w:divBdr>
        <w:top w:val="none" w:sz="0" w:space="0" w:color="auto"/>
        <w:left w:val="none" w:sz="0" w:space="0" w:color="auto"/>
        <w:bottom w:val="none" w:sz="0" w:space="0" w:color="auto"/>
        <w:right w:val="none" w:sz="0" w:space="0" w:color="auto"/>
      </w:divBdr>
    </w:div>
    <w:div w:id="1183934156">
      <w:bodyDiv w:val="1"/>
      <w:marLeft w:val="0"/>
      <w:marRight w:val="0"/>
      <w:marTop w:val="0"/>
      <w:marBottom w:val="0"/>
      <w:divBdr>
        <w:top w:val="none" w:sz="0" w:space="0" w:color="auto"/>
        <w:left w:val="none" w:sz="0" w:space="0" w:color="auto"/>
        <w:bottom w:val="none" w:sz="0" w:space="0" w:color="auto"/>
        <w:right w:val="none" w:sz="0" w:space="0" w:color="auto"/>
      </w:divBdr>
    </w:div>
    <w:div w:id="1183975802">
      <w:bodyDiv w:val="1"/>
      <w:marLeft w:val="0"/>
      <w:marRight w:val="0"/>
      <w:marTop w:val="0"/>
      <w:marBottom w:val="0"/>
      <w:divBdr>
        <w:top w:val="none" w:sz="0" w:space="0" w:color="auto"/>
        <w:left w:val="none" w:sz="0" w:space="0" w:color="auto"/>
        <w:bottom w:val="none" w:sz="0" w:space="0" w:color="auto"/>
        <w:right w:val="none" w:sz="0" w:space="0" w:color="auto"/>
      </w:divBdr>
    </w:div>
    <w:div w:id="1183982708">
      <w:bodyDiv w:val="1"/>
      <w:marLeft w:val="0"/>
      <w:marRight w:val="0"/>
      <w:marTop w:val="0"/>
      <w:marBottom w:val="0"/>
      <w:divBdr>
        <w:top w:val="none" w:sz="0" w:space="0" w:color="auto"/>
        <w:left w:val="none" w:sz="0" w:space="0" w:color="auto"/>
        <w:bottom w:val="none" w:sz="0" w:space="0" w:color="auto"/>
        <w:right w:val="none" w:sz="0" w:space="0" w:color="auto"/>
      </w:divBdr>
    </w:div>
    <w:div w:id="1184056520">
      <w:bodyDiv w:val="1"/>
      <w:marLeft w:val="0"/>
      <w:marRight w:val="0"/>
      <w:marTop w:val="0"/>
      <w:marBottom w:val="0"/>
      <w:divBdr>
        <w:top w:val="none" w:sz="0" w:space="0" w:color="auto"/>
        <w:left w:val="none" w:sz="0" w:space="0" w:color="auto"/>
        <w:bottom w:val="none" w:sz="0" w:space="0" w:color="auto"/>
        <w:right w:val="none" w:sz="0" w:space="0" w:color="auto"/>
      </w:divBdr>
    </w:div>
    <w:div w:id="1184124133">
      <w:bodyDiv w:val="1"/>
      <w:marLeft w:val="0"/>
      <w:marRight w:val="0"/>
      <w:marTop w:val="0"/>
      <w:marBottom w:val="0"/>
      <w:divBdr>
        <w:top w:val="none" w:sz="0" w:space="0" w:color="auto"/>
        <w:left w:val="none" w:sz="0" w:space="0" w:color="auto"/>
        <w:bottom w:val="none" w:sz="0" w:space="0" w:color="auto"/>
        <w:right w:val="none" w:sz="0" w:space="0" w:color="auto"/>
      </w:divBdr>
    </w:div>
    <w:div w:id="1184125819">
      <w:bodyDiv w:val="1"/>
      <w:marLeft w:val="0"/>
      <w:marRight w:val="0"/>
      <w:marTop w:val="0"/>
      <w:marBottom w:val="0"/>
      <w:divBdr>
        <w:top w:val="none" w:sz="0" w:space="0" w:color="auto"/>
        <w:left w:val="none" w:sz="0" w:space="0" w:color="auto"/>
        <w:bottom w:val="none" w:sz="0" w:space="0" w:color="auto"/>
        <w:right w:val="none" w:sz="0" w:space="0" w:color="auto"/>
      </w:divBdr>
    </w:div>
    <w:div w:id="1184127341">
      <w:bodyDiv w:val="1"/>
      <w:marLeft w:val="0"/>
      <w:marRight w:val="0"/>
      <w:marTop w:val="0"/>
      <w:marBottom w:val="0"/>
      <w:divBdr>
        <w:top w:val="none" w:sz="0" w:space="0" w:color="auto"/>
        <w:left w:val="none" w:sz="0" w:space="0" w:color="auto"/>
        <w:bottom w:val="none" w:sz="0" w:space="0" w:color="auto"/>
        <w:right w:val="none" w:sz="0" w:space="0" w:color="auto"/>
      </w:divBdr>
    </w:div>
    <w:div w:id="1184172024">
      <w:bodyDiv w:val="1"/>
      <w:marLeft w:val="0"/>
      <w:marRight w:val="0"/>
      <w:marTop w:val="0"/>
      <w:marBottom w:val="0"/>
      <w:divBdr>
        <w:top w:val="none" w:sz="0" w:space="0" w:color="auto"/>
        <w:left w:val="none" w:sz="0" w:space="0" w:color="auto"/>
        <w:bottom w:val="none" w:sz="0" w:space="0" w:color="auto"/>
        <w:right w:val="none" w:sz="0" w:space="0" w:color="auto"/>
      </w:divBdr>
    </w:div>
    <w:div w:id="1184175313">
      <w:bodyDiv w:val="1"/>
      <w:marLeft w:val="0"/>
      <w:marRight w:val="0"/>
      <w:marTop w:val="0"/>
      <w:marBottom w:val="0"/>
      <w:divBdr>
        <w:top w:val="none" w:sz="0" w:space="0" w:color="auto"/>
        <w:left w:val="none" w:sz="0" w:space="0" w:color="auto"/>
        <w:bottom w:val="none" w:sz="0" w:space="0" w:color="auto"/>
        <w:right w:val="none" w:sz="0" w:space="0" w:color="auto"/>
      </w:divBdr>
    </w:div>
    <w:div w:id="1184393141">
      <w:bodyDiv w:val="1"/>
      <w:marLeft w:val="0"/>
      <w:marRight w:val="0"/>
      <w:marTop w:val="0"/>
      <w:marBottom w:val="0"/>
      <w:divBdr>
        <w:top w:val="none" w:sz="0" w:space="0" w:color="auto"/>
        <w:left w:val="none" w:sz="0" w:space="0" w:color="auto"/>
        <w:bottom w:val="none" w:sz="0" w:space="0" w:color="auto"/>
        <w:right w:val="none" w:sz="0" w:space="0" w:color="auto"/>
      </w:divBdr>
    </w:div>
    <w:div w:id="1184396450">
      <w:bodyDiv w:val="1"/>
      <w:marLeft w:val="0"/>
      <w:marRight w:val="0"/>
      <w:marTop w:val="0"/>
      <w:marBottom w:val="0"/>
      <w:divBdr>
        <w:top w:val="none" w:sz="0" w:space="0" w:color="auto"/>
        <w:left w:val="none" w:sz="0" w:space="0" w:color="auto"/>
        <w:bottom w:val="none" w:sz="0" w:space="0" w:color="auto"/>
        <w:right w:val="none" w:sz="0" w:space="0" w:color="auto"/>
      </w:divBdr>
    </w:div>
    <w:div w:id="1184397191">
      <w:bodyDiv w:val="1"/>
      <w:marLeft w:val="0"/>
      <w:marRight w:val="0"/>
      <w:marTop w:val="0"/>
      <w:marBottom w:val="0"/>
      <w:divBdr>
        <w:top w:val="none" w:sz="0" w:space="0" w:color="auto"/>
        <w:left w:val="none" w:sz="0" w:space="0" w:color="auto"/>
        <w:bottom w:val="none" w:sz="0" w:space="0" w:color="auto"/>
        <w:right w:val="none" w:sz="0" w:space="0" w:color="auto"/>
      </w:divBdr>
    </w:div>
    <w:div w:id="1184435555">
      <w:bodyDiv w:val="1"/>
      <w:marLeft w:val="0"/>
      <w:marRight w:val="0"/>
      <w:marTop w:val="0"/>
      <w:marBottom w:val="0"/>
      <w:divBdr>
        <w:top w:val="none" w:sz="0" w:space="0" w:color="auto"/>
        <w:left w:val="none" w:sz="0" w:space="0" w:color="auto"/>
        <w:bottom w:val="none" w:sz="0" w:space="0" w:color="auto"/>
        <w:right w:val="none" w:sz="0" w:space="0" w:color="auto"/>
      </w:divBdr>
    </w:div>
    <w:div w:id="1184592134">
      <w:bodyDiv w:val="1"/>
      <w:marLeft w:val="0"/>
      <w:marRight w:val="0"/>
      <w:marTop w:val="0"/>
      <w:marBottom w:val="0"/>
      <w:divBdr>
        <w:top w:val="none" w:sz="0" w:space="0" w:color="auto"/>
        <w:left w:val="none" w:sz="0" w:space="0" w:color="auto"/>
        <w:bottom w:val="none" w:sz="0" w:space="0" w:color="auto"/>
        <w:right w:val="none" w:sz="0" w:space="0" w:color="auto"/>
      </w:divBdr>
    </w:div>
    <w:div w:id="1184631003">
      <w:bodyDiv w:val="1"/>
      <w:marLeft w:val="0"/>
      <w:marRight w:val="0"/>
      <w:marTop w:val="0"/>
      <w:marBottom w:val="0"/>
      <w:divBdr>
        <w:top w:val="none" w:sz="0" w:space="0" w:color="auto"/>
        <w:left w:val="none" w:sz="0" w:space="0" w:color="auto"/>
        <w:bottom w:val="none" w:sz="0" w:space="0" w:color="auto"/>
        <w:right w:val="none" w:sz="0" w:space="0" w:color="auto"/>
      </w:divBdr>
    </w:div>
    <w:div w:id="1184635114">
      <w:bodyDiv w:val="1"/>
      <w:marLeft w:val="0"/>
      <w:marRight w:val="0"/>
      <w:marTop w:val="0"/>
      <w:marBottom w:val="0"/>
      <w:divBdr>
        <w:top w:val="none" w:sz="0" w:space="0" w:color="auto"/>
        <w:left w:val="none" w:sz="0" w:space="0" w:color="auto"/>
        <w:bottom w:val="none" w:sz="0" w:space="0" w:color="auto"/>
        <w:right w:val="none" w:sz="0" w:space="0" w:color="auto"/>
      </w:divBdr>
    </w:div>
    <w:div w:id="1184707824">
      <w:bodyDiv w:val="1"/>
      <w:marLeft w:val="0"/>
      <w:marRight w:val="0"/>
      <w:marTop w:val="0"/>
      <w:marBottom w:val="0"/>
      <w:divBdr>
        <w:top w:val="none" w:sz="0" w:space="0" w:color="auto"/>
        <w:left w:val="none" w:sz="0" w:space="0" w:color="auto"/>
        <w:bottom w:val="none" w:sz="0" w:space="0" w:color="auto"/>
        <w:right w:val="none" w:sz="0" w:space="0" w:color="auto"/>
      </w:divBdr>
    </w:div>
    <w:div w:id="1184709636">
      <w:bodyDiv w:val="1"/>
      <w:marLeft w:val="0"/>
      <w:marRight w:val="0"/>
      <w:marTop w:val="0"/>
      <w:marBottom w:val="0"/>
      <w:divBdr>
        <w:top w:val="none" w:sz="0" w:space="0" w:color="auto"/>
        <w:left w:val="none" w:sz="0" w:space="0" w:color="auto"/>
        <w:bottom w:val="none" w:sz="0" w:space="0" w:color="auto"/>
        <w:right w:val="none" w:sz="0" w:space="0" w:color="auto"/>
      </w:divBdr>
    </w:div>
    <w:div w:id="1184780639">
      <w:bodyDiv w:val="1"/>
      <w:marLeft w:val="0"/>
      <w:marRight w:val="0"/>
      <w:marTop w:val="0"/>
      <w:marBottom w:val="0"/>
      <w:divBdr>
        <w:top w:val="none" w:sz="0" w:space="0" w:color="auto"/>
        <w:left w:val="none" w:sz="0" w:space="0" w:color="auto"/>
        <w:bottom w:val="none" w:sz="0" w:space="0" w:color="auto"/>
        <w:right w:val="none" w:sz="0" w:space="0" w:color="auto"/>
      </w:divBdr>
    </w:div>
    <w:div w:id="1184826427">
      <w:bodyDiv w:val="1"/>
      <w:marLeft w:val="0"/>
      <w:marRight w:val="0"/>
      <w:marTop w:val="0"/>
      <w:marBottom w:val="0"/>
      <w:divBdr>
        <w:top w:val="none" w:sz="0" w:space="0" w:color="auto"/>
        <w:left w:val="none" w:sz="0" w:space="0" w:color="auto"/>
        <w:bottom w:val="none" w:sz="0" w:space="0" w:color="auto"/>
        <w:right w:val="none" w:sz="0" w:space="0" w:color="auto"/>
      </w:divBdr>
    </w:div>
    <w:div w:id="1184827829">
      <w:bodyDiv w:val="1"/>
      <w:marLeft w:val="0"/>
      <w:marRight w:val="0"/>
      <w:marTop w:val="0"/>
      <w:marBottom w:val="0"/>
      <w:divBdr>
        <w:top w:val="none" w:sz="0" w:space="0" w:color="auto"/>
        <w:left w:val="none" w:sz="0" w:space="0" w:color="auto"/>
        <w:bottom w:val="none" w:sz="0" w:space="0" w:color="auto"/>
        <w:right w:val="none" w:sz="0" w:space="0" w:color="auto"/>
      </w:divBdr>
    </w:div>
    <w:div w:id="1184854703">
      <w:bodyDiv w:val="1"/>
      <w:marLeft w:val="0"/>
      <w:marRight w:val="0"/>
      <w:marTop w:val="0"/>
      <w:marBottom w:val="0"/>
      <w:divBdr>
        <w:top w:val="none" w:sz="0" w:space="0" w:color="auto"/>
        <w:left w:val="none" w:sz="0" w:space="0" w:color="auto"/>
        <w:bottom w:val="none" w:sz="0" w:space="0" w:color="auto"/>
        <w:right w:val="none" w:sz="0" w:space="0" w:color="auto"/>
      </w:divBdr>
    </w:div>
    <w:div w:id="1184901014">
      <w:bodyDiv w:val="1"/>
      <w:marLeft w:val="0"/>
      <w:marRight w:val="0"/>
      <w:marTop w:val="0"/>
      <w:marBottom w:val="0"/>
      <w:divBdr>
        <w:top w:val="none" w:sz="0" w:space="0" w:color="auto"/>
        <w:left w:val="none" w:sz="0" w:space="0" w:color="auto"/>
        <w:bottom w:val="none" w:sz="0" w:space="0" w:color="auto"/>
        <w:right w:val="none" w:sz="0" w:space="0" w:color="auto"/>
      </w:divBdr>
    </w:div>
    <w:div w:id="1184976925">
      <w:bodyDiv w:val="1"/>
      <w:marLeft w:val="0"/>
      <w:marRight w:val="0"/>
      <w:marTop w:val="0"/>
      <w:marBottom w:val="0"/>
      <w:divBdr>
        <w:top w:val="none" w:sz="0" w:space="0" w:color="auto"/>
        <w:left w:val="none" w:sz="0" w:space="0" w:color="auto"/>
        <w:bottom w:val="none" w:sz="0" w:space="0" w:color="auto"/>
        <w:right w:val="none" w:sz="0" w:space="0" w:color="auto"/>
      </w:divBdr>
    </w:div>
    <w:div w:id="1184977530">
      <w:bodyDiv w:val="1"/>
      <w:marLeft w:val="0"/>
      <w:marRight w:val="0"/>
      <w:marTop w:val="0"/>
      <w:marBottom w:val="0"/>
      <w:divBdr>
        <w:top w:val="none" w:sz="0" w:space="0" w:color="auto"/>
        <w:left w:val="none" w:sz="0" w:space="0" w:color="auto"/>
        <w:bottom w:val="none" w:sz="0" w:space="0" w:color="auto"/>
        <w:right w:val="none" w:sz="0" w:space="0" w:color="auto"/>
      </w:divBdr>
    </w:div>
    <w:div w:id="1184978826">
      <w:bodyDiv w:val="1"/>
      <w:marLeft w:val="0"/>
      <w:marRight w:val="0"/>
      <w:marTop w:val="0"/>
      <w:marBottom w:val="0"/>
      <w:divBdr>
        <w:top w:val="none" w:sz="0" w:space="0" w:color="auto"/>
        <w:left w:val="none" w:sz="0" w:space="0" w:color="auto"/>
        <w:bottom w:val="none" w:sz="0" w:space="0" w:color="auto"/>
        <w:right w:val="none" w:sz="0" w:space="0" w:color="auto"/>
      </w:divBdr>
    </w:div>
    <w:div w:id="1185049050">
      <w:bodyDiv w:val="1"/>
      <w:marLeft w:val="0"/>
      <w:marRight w:val="0"/>
      <w:marTop w:val="0"/>
      <w:marBottom w:val="0"/>
      <w:divBdr>
        <w:top w:val="none" w:sz="0" w:space="0" w:color="auto"/>
        <w:left w:val="none" w:sz="0" w:space="0" w:color="auto"/>
        <w:bottom w:val="none" w:sz="0" w:space="0" w:color="auto"/>
        <w:right w:val="none" w:sz="0" w:space="0" w:color="auto"/>
      </w:divBdr>
    </w:div>
    <w:div w:id="1185054182">
      <w:bodyDiv w:val="1"/>
      <w:marLeft w:val="0"/>
      <w:marRight w:val="0"/>
      <w:marTop w:val="0"/>
      <w:marBottom w:val="0"/>
      <w:divBdr>
        <w:top w:val="none" w:sz="0" w:space="0" w:color="auto"/>
        <w:left w:val="none" w:sz="0" w:space="0" w:color="auto"/>
        <w:bottom w:val="none" w:sz="0" w:space="0" w:color="auto"/>
        <w:right w:val="none" w:sz="0" w:space="0" w:color="auto"/>
      </w:divBdr>
    </w:div>
    <w:div w:id="1185090800">
      <w:bodyDiv w:val="1"/>
      <w:marLeft w:val="0"/>
      <w:marRight w:val="0"/>
      <w:marTop w:val="0"/>
      <w:marBottom w:val="0"/>
      <w:divBdr>
        <w:top w:val="none" w:sz="0" w:space="0" w:color="auto"/>
        <w:left w:val="none" w:sz="0" w:space="0" w:color="auto"/>
        <w:bottom w:val="none" w:sz="0" w:space="0" w:color="auto"/>
        <w:right w:val="none" w:sz="0" w:space="0" w:color="auto"/>
      </w:divBdr>
    </w:div>
    <w:div w:id="1185092177">
      <w:bodyDiv w:val="1"/>
      <w:marLeft w:val="0"/>
      <w:marRight w:val="0"/>
      <w:marTop w:val="0"/>
      <w:marBottom w:val="0"/>
      <w:divBdr>
        <w:top w:val="none" w:sz="0" w:space="0" w:color="auto"/>
        <w:left w:val="none" w:sz="0" w:space="0" w:color="auto"/>
        <w:bottom w:val="none" w:sz="0" w:space="0" w:color="auto"/>
        <w:right w:val="none" w:sz="0" w:space="0" w:color="auto"/>
      </w:divBdr>
    </w:div>
    <w:div w:id="1185094320">
      <w:bodyDiv w:val="1"/>
      <w:marLeft w:val="0"/>
      <w:marRight w:val="0"/>
      <w:marTop w:val="0"/>
      <w:marBottom w:val="0"/>
      <w:divBdr>
        <w:top w:val="none" w:sz="0" w:space="0" w:color="auto"/>
        <w:left w:val="none" w:sz="0" w:space="0" w:color="auto"/>
        <w:bottom w:val="none" w:sz="0" w:space="0" w:color="auto"/>
        <w:right w:val="none" w:sz="0" w:space="0" w:color="auto"/>
      </w:divBdr>
    </w:div>
    <w:div w:id="1185173634">
      <w:bodyDiv w:val="1"/>
      <w:marLeft w:val="0"/>
      <w:marRight w:val="0"/>
      <w:marTop w:val="0"/>
      <w:marBottom w:val="0"/>
      <w:divBdr>
        <w:top w:val="none" w:sz="0" w:space="0" w:color="auto"/>
        <w:left w:val="none" w:sz="0" w:space="0" w:color="auto"/>
        <w:bottom w:val="none" w:sz="0" w:space="0" w:color="auto"/>
        <w:right w:val="none" w:sz="0" w:space="0" w:color="auto"/>
      </w:divBdr>
    </w:div>
    <w:div w:id="1185364794">
      <w:bodyDiv w:val="1"/>
      <w:marLeft w:val="0"/>
      <w:marRight w:val="0"/>
      <w:marTop w:val="0"/>
      <w:marBottom w:val="0"/>
      <w:divBdr>
        <w:top w:val="none" w:sz="0" w:space="0" w:color="auto"/>
        <w:left w:val="none" w:sz="0" w:space="0" w:color="auto"/>
        <w:bottom w:val="none" w:sz="0" w:space="0" w:color="auto"/>
        <w:right w:val="none" w:sz="0" w:space="0" w:color="auto"/>
      </w:divBdr>
    </w:div>
    <w:div w:id="1185367265">
      <w:bodyDiv w:val="1"/>
      <w:marLeft w:val="0"/>
      <w:marRight w:val="0"/>
      <w:marTop w:val="0"/>
      <w:marBottom w:val="0"/>
      <w:divBdr>
        <w:top w:val="none" w:sz="0" w:space="0" w:color="auto"/>
        <w:left w:val="none" w:sz="0" w:space="0" w:color="auto"/>
        <w:bottom w:val="none" w:sz="0" w:space="0" w:color="auto"/>
        <w:right w:val="none" w:sz="0" w:space="0" w:color="auto"/>
      </w:divBdr>
    </w:div>
    <w:div w:id="1185483754">
      <w:bodyDiv w:val="1"/>
      <w:marLeft w:val="0"/>
      <w:marRight w:val="0"/>
      <w:marTop w:val="0"/>
      <w:marBottom w:val="0"/>
      <w:divBdr>
        <w:top w:val="none" w:sz="0" w:space="0" w:color="auto"/>
        <w:left w:val="none" w:sz="0" w:space="0" w:color="auto"/>
        <w:bottom w:val="none" w:sz="0" w:space="0" w:color="auto"/>
        <w:right w:val="none" w:sz="0" w:space="0" w:color="auto"/>
      </w:divBdr>
    </w:div>
    <w:div w:id="1185630705">
      <w:bodyDiv w:val="1"/>
      <w:marLeft w:val="0"/>
      <w:marRight w:val="0"/>
      <w:marTop w:val="0"/>
      <w:marBottom w:val="0"/>
      <w:divBdr>
        <w:top w:val="none" w:sz="0" w:space="0" w:color="auto"/>
        <w:left w:val="none" w:sz="0" w:space="0" w:color="auto"/>
        <w:bottom w:val="none" w:sz="0" w:space="0" w:color="auto"/>
        <w:right w:val="none" w:sz="0" w:space="0" w:color="auto"/>
      </w:divBdr>
    </w:div>
    <w:div w:id="1185633443">
      <w:bodyDiv w:val="1"/>
      <w:marLeft w:val="0"/>
      <w:marRight w:val="0"/>
      <w:marTop w:val="0"/>
      <w:marBottom w:val="0"/>
      <w:divBdr>
        <w:top w:val="none" w:sz="0" w:space="0" w:color="auto"/>
        <w:left w:val="none" w:sz="0" w:space="0" w:color="auto"/>
        <w:bottom w:val="none" w:sz="0" w:space="0" w:color="auto"/>
        <w:right w:val="none" w:sz="0" w:space="0" w:color="auto"/>
      </w:divBdr>
    </w:div>
    <w:div w:id="1185678482">
      <w:bodyDiv w:val="1"/>
      <w:marLeft w:val="0"/>
      <w:marRight w:val="0"/>
      <w:marTop w:val="0"/>
      <w:marBottom w:val="0"/>
      <w:divBdr>
        <w:top w:val="none" w:sz="0" w:space="0" w:color="auto"/>
        <w:left w:val="none" w:sz="0" w:space="0" w:color="auto"/>
        <w:bottom w:val="none" w:sz="0" w:space="0" w:color="auto"/>
        <w:right w:val="none" w:sz="0" w:space="0" w:color="auto"/>
      </w:divBdr>
    </w:div>
    <w:div w:id="1185753306">
      <w:bodyDiv w:val="1"/>
      <w:marLeft w:val="0"/>
      <w:marRight w:val="0"/>
      <w:marTop w:val="0"/>
      <w:marBottom w:val="0"/>
      <w:divBdr>
        <w:top w:val="none" w:sz="0" w:space="0" w:color="auto"/>
        <w:left w:val="none" w:sz="0" w:space="0" w:color="auto"/>
        <w:bottom w:val="none" w:sz="0" w:space="0" w:color="auto"/>
        <w:right w:val="none" w:sz="0" w:space="0" w:color="auto"/>
      </w:divBdr>
    </w:div>
    <w:div w:id="1185753661">
      <w:bodyDiv w:val="1"/>
      <w:marLeft w:val="0"/>
      <w:marRight w:val="0"/>
      <w:marTop w:val="0"/>
      <w:marBottom w:val="0"/>
      <w:divBdr>
        <w:top w:val="none" w:sz="0" w:space="0" w:color="auto"/>
        <w:left w:val="none" w:sz="0" w:space="0" w:color="auto"/>
        <w:bottom w:val="none" w:sz="0" w:space="0" w:color="auto"/>
        <w:right w:val="none" w:sz="0" w:space="0" w:color="auto"/>
      </w:divBdr>
    </w:div>
    <w:div w:id="1185822632">
      <w:bodyDiv w:val="1"/>
      <w:marLeft w:val="0"/>
      <w:marRight w:val="0"/>
      <w:marTop w:val="0"/>
      <w:marBottom w:val="0"/>
      <w:divBdr>
        <w:top w:val="none" w:sz="0" w:space="0" w:color="auto"/>
        <w:left w:val="none" w:sz="0" w:space="0" w:color="auto"/>
        <w:bottom w:val="none" w:sz="0" w:space="0" w:color="auto"/>
        <w:right w:val="none" w:sz="0" w:space="0" w:color="auto"/>
      </w:divBdr>
    </w:div>
    <w:div w:id="1185902466">
      <w:bodyDiv w:val="1"/>
      <w:marLeft w:val="0"/>
      <w:marRight w:val="0"/>
      <w:marTop w:val="0"/>
      <w:marBottom w:val="0"/>
      <w:divBdr>
        <w:top w:val="none" w:sz="0" w:space="0" w:color="auto"/>
        <w:left w:val="none" w:sz="0" w:space="0" w:color="auto"/>
        <w:bottom w:val="none" w:sz="0" w:space="0" w:color="auto"/>
        <w:right w:val="none" w:sz="0" w:space="0" w:color="auto"/>
      </w:divBdr>
    </w:div>
    <w:div w:id="1185904034">
      <w:bodyDiv w:val="1"/>
      <w:marLeft w:val="0"/>
      <w:marRight w:val="0"/>
      <w:marTop w:val="0"/>
      <w:marBottom w:val="0"/>
      <w:divBdr>
        <w:top w:val="none" w:sz="0" w:space="0" w:color="auto"/>
        <w:left w:val="none" w:sz="0" w:space="0" w:color="auto"/>
        <w:bottom w:val="none" w:sz="0" w:space="0" w:color="auto"/>
        <w:right w:val="none" w:sz="0" w:space="0" w:color="auto"/>
      </w:divBdr>
    </w:div>
    <w:div w:id="1185904365">
      <w:bodyDiv w:val="1"/>
      <w:marLeft w:val="0"/>
      <w:marRight w:val="0"/>
      <w:marTop w:val="0"/>
      <w:marBottom w:val="0"/>
      <w:divBdr>
        <w:top w:val="none" w:sz="0" w:space="0" w:color="auto"/>
        <w:left w:val="none" w:sz="0" w:space="0" w:color="auto"/>
        <w:bottom w:val="none" w:sz="0" w:space="0" w:color="auto"/>
        <w:right w:val="none" w:sz="0" w:space="0" w:color="auto"/>
      </w:divBdr>
    </w:div>
    <w:div w:id="1185947274">
      <w:bodyDiv w:val="1"/>
      <w:marLeft w:val="0"/>
      <w:marRight w:val="0"/>
      <w:marTop w:val="0"/>
      <w:marBottom w:val="0"/>
      <w:divBdr>
        <w:top w:val="none" w:sz="0" w:space="0" w:color="auto"/>
        <w:left w:val="none" w:sz="0" w:space="0" w:color="auto"/>
        <w:bottom w:val="none" w:sz="0" w:space="0" w:color="auto"/>
        <w:right w:val="none" w:sz="0" w:space="0" w:color="auto"/>
      </w:divBdr>
    </w:div>
    <w:div w:id="1186021527">
      <w:bodyDiv w:val="1"/>
      <w:marLeft w:val="0"/>
      <w:marRight w:val="0"/>
      <w:marTop w:val="0"/>
      <w:marBottom w:val="0"/>
      <w:divBdr>
        <w:top w:val="none" w:sz="0" w:space="0" w:color="auto"/>
        <w:left w:val="none" w:sz="0" w:space="0" w:color="auto"/>
        <w:bottom w:val="none" w:sz="0" w:space="0" w:color="auto"/>
        <w:right w:val="none" w:sz="0" w:space="0" w:color="auto"/>
      </w:divBdr>
    </w:div>
    <w:div w:id="1186091975">
      <w:bodyDiv w:val="1"/>
      <w:marLeft w:val="0"/>
      <w:marRight w:val="0"/>
      <w:marTop w:val="0"/>
      <w:marBottom w:val="0"/>
      <w:divBdr>
        <w:top w:val="none" w:sz="0" w:space="0" w:color="auto"/>
        <w:left w:val="none" w:sz="0" w:space="0" w:color="auto"/>
        <w:bottom w:val="none" w:sz="0" w:space="0" w:color="auto"/>
        <w:right w:val="none" w:sz="0" w:space="0" w:color="auto"/>
      </w:divBdr>
    </w:div>
    <w:div w:id="1186094838">
      <w:bodyDiv w:val="1"/>
      <w:marLeft w:val="0"/>
      <w:marRight w:val="0"/>
      <w:marTop w:val="0"/>
      <w:marBottom w:val="0"/>
      <w:divBdr>
        <w:top w:val="none" w:sz="0" w:space="0" w:color="auto"/>
        <w:left w:val="none" w:sz="0" w:space="0" w:color="auto"/>
        <w:bottom w:val="none" w:sz="0" w:space="0" w:color="auto"/>
        <w:right w:val="none" w:sz="0" w:space="0" w:color="auto"/>
      </w:divBdr>
    </w:div>
    <w:div w:id="1186283258">
      <w:bodyDiv w:val="1"/>
      <w:marLeft w:val="0"/>
      <w:marRight w:val="0"/>
      <w:marTop w:val="0"/>
      <w:marBottom w:val="0"/>
      <w:divBdr>
        <w:top w:val="none" w:sz="0" w:space="0" w:color="auto"/>
        <w:left w:val="none" w:sz="0" w:space="0" w:color="auto"/>
        <w:bottom w:val="none" w:sz="0" w:space="0" w:color="auto"/>
        <w:right w:val="none" w:sz="0" w:space="0" w:color="auto"/>
      </w:divBdr>
    </w:div>
    <w:div w:id="1186287149">
      <w:bodyDiv w:val="1"/>
      <w:marLeft w:val="0"/>
      <w:marRight w:val="0"/>
      <w:marTop w:val="0"/>
      <w:marBottom w:val="0"/>
      <w:divBdr>
        <w:top w:val="none" w:sz="0" w:space="0" w:color="auto"/>
        <w:left w:val="none" w:sz="0" w:space="0" w:color="auto"/>
        <w:bottom w:val="none" w:sz="0" w:space="0" w:color="auto"/>
        <w:right w:val="none" w:sz="0" w:space="0" w:color="auto"/>
      </w:divBdr>
    </w:div>
    <w:div w:id="1186332676">
      <w:bodyDiv w:val="1"/>
      <w:marLeft w:val="0"/>
      <w:marRight w:val="0"/>
      <w:marTop w:val="0"/>
      <w:marBottom w:val="0"/>
      <w:divBdr>
        <w:top w:val="none" w:sz="0" w:space="0" w:color="auto"/>
        <w:left w:val="none" w:sz="0" w:space="0" w:color="auto"/>
        <w:bottom w:val="none" w:sz="0" w:space="0" w:color="auto"/>
        <w:right w:val="none" w:sz="0" w:space="0" w:color="auto"/>
      </w:divBdr>
    </w:div>
    <w:div w:id="1186359116">
      <w:bodyDiv w:val="1"/>
      <w:marLeft w:val="0"/>
      <w:marRight w:val="0"/>
      <w:marTop w:val="0"/>
      <w:marBottom w:val="0"/>
      <w:divBdr>
        <w:top w:val="none" w:sz="0" w:space="0" w:color="auto"/>
        <w:left w:val="none" w:sz="0" w:space="0" w:color="auto"/>
        <w:bottom w:val="none" w:sz="0" w:space="0" w:color="auto"/>
        <w:right w:val="none" w:sz="0" w:space="0" w:color="auto"/>
      </w:divBdr>
    </w:div>
    <w:div w:id="1186363236">
      <w:bodyDiv w:val="1"/>
      <w:marLeft w:val="0"/>
      <w:marRight w:val="0"/>
      <w:marTop w:val="0"/>
      <w:marBottom w:val="0"/>
      <w:divBdr>
        <w:top w:val="none" w:sz="0" w:space="0" w:color="auto"/>
        <w:left w:val="none" w:sz="0" w:space="0" w:color="auto"/>
        <w:bottom w:val="none" w:sz="0" w:space="0" w:color="auto"/>
        <w:right w:val="none" w:sz="0" w:space="0" w:color="auto"/>
      </w:divBdr>
    </w:div>
    <w:div w:id="1186402149">
      <w:bodyDiv w:val="1"/>
      <w:marLeft w:val="0"/>
      <w:marRight w:val="0"/>
      <w:marTop w:val="0"/>
      <w:marBottom w:val="0"/>
      <w:divBdr>
        <w:top w:val="none" w:sz="0" w:space="0" w:color="auto"/>
        <w:left w:val="none" w:sz="0" w:space="0" w:color="auto"/>
        <w:bottom w:val="none" w:sz="0" w:space="0" w:color="auto"/>
        <w:right w:val="none" w:sz="0" w:space="0" w:color="auto"/>
      </w:divBdr>
    </w:div>
    <w:div w:id="1186552876">
      <w:bodyDiv w:val="1"/>
      <w:marLeft w:val="0"/>
      <w:marRight w:val="0"/>
      <w:marTop w:val="0"/>
      <w:marBottom w:val="0"/>
      <w:divBdr>
        <w:top w:val="none" w:sz="0" w:space="0" w:color="auto"/>
        <w:left w:val="none" w:sz="0" w:space="0" w:color="auto"/>
        <w:bottom w:val="none" w:sz="0" w:space="0" w:color="auto"/>
        <w:right w:val="none" w:sz="0" w:space="0" w:color="auto"/>
      </w:divBdr>
    </w:div>
    <w:div w:id="1186555658">
      <w:bodyDiv w:val="1"/>
      <w:marLeft w:val="0"/>
      <w:marRight w:val="0"/>
      <w:marTop w:val="0"/>
      <w:marBottom w:val="0"/>
      <w:divBdr>
        <w:top w:val="none" w:sz="0" w:space="0" w:color="auto"/>
        <w:left w:val="none" w:sz="0" w:space="0" w:color="auto"/>
        <w:bottom w:val="none" w:sz="0" w:space="0" w:color="auto"/>
        <w:right w:val="none" w:sz="0" w:space="0" w:color="auto"/>
      </w:divBdr>
    </w:div>
    <w:div w:id="1186793214">
      <w:bodyDiv w:val="1"/>
      <w:marLeft w:val="0"/>
      <w:marRight w:val="0"/>
      <w:marTop w:val="0"/>
      <w:marBottom w:val="0"/>
      <w:divBdr>
        <w:top w:val="none" w:sz="0" w:space="0" w:color="auto"/>
        <w:left w:val="none" w:sz="0" w:space="0" w:color="auto"/>
        <w:bottom w:val="none" w:sz="0" w:space="0" w:color="auto"/>
        <w:right w:val="none" w:sz="0" w:space="0" w:color="auto"/>
      </w:divBdr>
    </w:div>
    <w:div w:id="1186867914">
      <w:bodyDiv w:val="1"/>
      <w:marLeft w:val="0"/>
      <w:marRight w:val="0"/>
      <w:marTop w:val="0"/>
      <w:marBottom w:val="0"/>
      <w:divBdr>
        <w:top w:val="none" w:sz="0" w:space="0" w:color="auto"/>
        <w:left w:val="none" w:sz="0" w:space="0" w:color="auto"/>
        <w:bottom w:val="none" w:sz="0" w:space="0" w:color="auto"/>
        <w:right w:val="none" w:sz="0" w:space="0" w:color="auto"/>
      </w:divBdr>
    </w:div>
    <w:div w:id="1186938339">
      <w:bodyDiv w:val="1"/>
      <w:marLeft w:val="0"/>
      <w:marRight w:val="0"/>
      <w:marTop w:val="0"/>
      <w:marBottom w:val="0"/>
      <w:divBdr>
        <w:top w:val="none" w:sz="0" w:space="0" w:color="auto"/>
        <w:left w:val="none" w:sz="0" w:space="0" w:color="auto"/>
        <w:bottom w:val="none" w:sz="0" w:space="0" w:color="auto"/>
        <w:right w:val="none" w:sz="0" w:space="0" w:color="auto"/>
      </w:divBdr>
    </w:div>
    <w:div w:id="1186944346">
      <w:bodyDiv w:val="1"/>
      <w:marLeft w:val="0"/>
      <w:marRight w:val="0"/>
      <w:marTop w:val="0"/>
      <w:marBottom w:val="0"/>
      <w:divBdr>
        <w:top w:val="none" w:sz="0" w:space="0" w:color="auto"/>
        <w:left w:val="none" w:sz="0" w:space="0" w:color="auto"/>
        <w:bottom w:val="none" w:sz="0" w:space="0" w:color="auto"/>
        <w:right w:val="none" w:sz="0" w:space="0" w:color="auto"/>
      </w:divBdr>
    </w:div>
    <w:div w:id="1186988080">
      <w:bodyDiv w:val="1"/>
      <w:marLeft w:val="0"/>
      <w:marRight w:val="0"/>
      <w:marTop w:val="0"/>
      <w:marBottom w:val="0"/>
      <w:divBdr>
        <w:top w:val="none" w:sz="0" w:space="0" w:color="auto"/>
        <w:left w:val="none" w:sz="0" w:space="0" w:color="auto"/>
        <w:bottom w:val="none" w:sz="0" w:space="0" w:color="auto"/>
        <w:right w:val="none" w:sz="0" w:space="0" w:color="auto"/>
      </w:divBdr>
    </w:div>
    <w:div w:id="1186989841">
      <w:bodyDiv w:val="1"/>
      <w:marLeft w:val="0"/>
      <w:marRight w:val="0"/>
      <w:marTop w:val="0"/>
      <w:marBottom w:val="0"/>
      <w:divBdr>
        <w:top w:val="none" w:sz="0" w:space="0" w:color="auto"/>
        <w:left w:val="none" w:sz="0" w:space="0" w:color="auto"/>
        <w:bottom w:val="none" w:sz="0" w:space="0" w:color="auto"/>
        <w:right w:val="none" w:sz="0" w:space="0" w:color="auto"/>
      </w:divBdr>
    </w:div>
    <w:div w:id="1187058297">
      <w:bodyDiv w:val="1"/>
      <w:marLeft w:val="0"/>
      <w:marRight w:val="0"/>
      <w:marTop w:val="0"/>
      <w:marBottom w:val="0"/>
      <w:divBdr>
        <w:top w:val="none" w:sz="0" w:space="0" w:color="auto"/>
        <w:left w:val="none" w:sz="0" w:space="0" w:color="auto"/>
        <w:bottom w:val="none" w:sz="0" w:space="0" w:color="auto"/>
        <w:right w:val="none" w:sz="0" w:space="0" w:color="auto"/>
      </w:divBdr>
    </w:div>
    <w:div w:id="1187062146">
      <w:bodyDiv w:val="1"/>
      <w:marLeft w:val="0"/>
      <w:marRight w:val="0"/>
      <w:marTop w:val="0"/>
      <w:marBottom w:val="0"/>
      <w:divBdr>
        <w:top w:val="none" w:sz="0" w:space="0" w:color="auto"/>
        <w:left w:val="none" w:sz="0" w:space="0" w:color="auto"/>
        <w:bottom w:val="none" w:sz="0" w:space="0" w:color="auto"/>
        <w:right w:val="none" w:sz="0" w:space="0" w:color="auto"/>
      </w:divBdr>
    </w:div>
    <w:div w:id="1187133905">
      <w:bodyDiv w:val="1"/>
      <w:marLeft w:val="0"/>
      <w:marRight w:val="0"/>
      <w:marTop w:val="0"/>
      <w:marBottom w:val="0"/>
      <w:divBdr>
        <w:top w:val="none" w:sz="0" w:space="0" w:color="auto"/>
        <w:left w:val="none" w:sz="0" w:space="0" w:color="auto"/>
        <w:bottom w:val="none" w:sz="0" w:space="0" w:color="auto"/>
        <w:right w:val="none" w:sz="0" w:space="0" w:color="auto"/>
      </w:divBdr>
    </w:div>
    <w:div w:id="1187133915">
      <w:bodyDiv w:val="1"/>
      <w:marLeft w:val="0"/>
      <w:marRight w:val="0"/>
      <w:marTop w:val="0"/>
      <w:marBottom w:val="0"/>
      <w:divBdr>
        <w:top w:val="none" w:sz="0" w:space="0" w:color="auto"/>
        <w:left w:val="none" w:sz="0" w:space="0" w:color="auto"/>
        <w:bottom w:val="none" w:sz="0" w:space="0" w:color="auto"/>
        <w:right w:val="none" w:sz="0" w:space="0" w:color="auto"/>
      </w:divBdr>
    </w:div>
    <w:div w:id="1187208104">
      <w:bodyDiv w:val="1"/>
      <w:marLeft w:val="0"/>
      <w:marRight w:val="0"/>
      <w:marTop w:val="0"/>
      <w:marBottom w:val="0"/>
      <w:divBdr>
        <w:top w:val="none" w:sz="0" w:space="0" w:color="auto"/>
        <w:left w:val="none" w:sz="0" w:space="0" w:color="auto"/>
        <w:bottom w:val="none" w:sz="0" w:space="0" w:color="auto"/>
        <w:right w:val="none" w:sz="0" w:space="0" w:color="auto"/>
      </w:divBdr>
    </w:div>
    <w:div w:id="1187210178">
      <w:bodyDiv w:val="1"/>
      <w:marLeft w:val="0"/>
      <w:marRight w:val="0"/>
      <w:marTop w:val="0"/>
      <w:marBottom w:val="0"/>
      <w:divBdr>
        <w:top w:val="none" w:sz="0" w:space="0" w:color="auto"/>
        <w:left w:val="none" w:sz="0" w:space="0" w:color="auto"/>
        <w:bottom w:val="none" w:sz="0" w:space="0" w:color="auto"/>
        <w:right w:val="none" w:sz="0" w:space="0" w:color="auto"/>
      </w:divBdr>
    </w:div>
    <w:div w:id="1187212425">
      <w:bodyDiv w:val="1"/>
      <w:marLeft w:val="0"/>
      <w:marRight w:val="0"/>
      <w:marTop w:val="0"/>
      <w:marBottom w:val="0"/>
      <w:divBdr>
        <w:top w:val="none" w:sz="0" w:space="0" w:color="auto"/>
        <w:left w:val="none" w:sz="0" w:space="0" w:color="auto"/>
        <w:bottom w:val="none" w:sz="0" w:space="0" w:color="auto"/>
        <w:right w:val="none" w:sz="0" w:space="0" w:color="auto"/>
      </w:divBdr>
    </w:div>
    <w:div w:id="1187212926">
      <w:bodyDiv w:val="1"/>
      <w:marLeft w:val="0"/>
      <w:marRight w:val="0"/>
      <w:marTop w:val="0"/>
      <w:marBottom w:val="0"/>
      <w:divBdr>
        <w:top w:val="none" w:sz="0" w:space="0" w:color="auto"/>
        <w:left w:val="none" w:sz="0" w:space="0" w:color="auto"/>
        <w:bottom w:val="none" w:sz="0" w:space="0" w:color="auto"/>
        <w:right w:val="none" w:sz="0" w:space="0" w:color="auto"/>
      </w:divBdr>
    </w:div>
    <w:div w:id="1187250745">
      <w:bodyDiv w:val="1"/>
      <w:marLeft w:val="0"/>
      <w:marRight w:val="0"/>
      <w:marTop w:val="0"/>
      <w:marBottom w:val="0"/>
      <w:divBdr>
        <w:top w:val="none" w:sz="0" w:space="0" w:color="auto"/>
        <w:left w:val="none" w:sz="0" w:space="0" w:color="auto"/>
        <w:bottom w:val="none" w:sz="0" w:space="0" w:color="auto"/>
        <w:right w:val="none" w:sz="0" w:space="0" w:color="auto"/>
      </w:divBdr>
    </w:div>
    <w:div w:id="1187256136">
      <w:bodyDiv w:val="1"/>
      <w:marLeft w:val="0"/>
      <w:marRight w:val="0"/>
      <w:marTop w:val="0"/>
      <w:marBottom w:val="0"/>
      <w:divBdr>
        <w:top w:val="none" w:sz="0" w:space="0" w:color="auto"/>
        <w:left w:val="none" w:sz="0" w:space="0" w:color="auto"/>
        <w:bottom w:val="none" w:sz="0" w:space="0" w:color="auto"/>
        <w:right w:val="none" w:sz="0" w:space="0" w:color="auto"/>
      </w:divBdr>
    </w:div>
    <w:div w:id="1187447516">
      <w:bodyDiv w:val="1"/>
      <w:marLeft w:val="0"/>
      <w:marRight w:val="0"/>
      <w:marTop w:val="0"/>
      <w:marBottom w:val="0"/>
      <w:divBdr>
        <w:top w:val="none" w:sz="0" w:space="0" w:color="auto"/>
        <w:left w:val="none" w:sz="0" w:space="0" w:color="auto"/>
        <w:bottom w:val="none" w:sz="0" w:space="0" w:color="auto"/>
        <w:right w:val="none" w:sz="0" w:space="0" w:color="auto"/>
      </w:divBdr>
    </w:div>
    <w:div w:id="1187450101">
      <w:bodyDiv w:val="1"/>
      <w:marLeft w:val="0"/>
      <w:marRight w:val="0"/>
      <w:marTop w:val="0"/>
      <w:marBottom w:val="0"/>
      <w:divBdr>
        <w:top w:val="none" w:sz="0" w:space="0" w:color="auto"/>
        <w:left w:val="none" w:sz="0" w:space="0" w:color="auto"/>
        <w:bottom w:val="none" w:sz="0" w:space="0" w:color="auto"/>
        <w:right w:val="none" w:sz="0" w:space="0" w:color="auto"/>
      </w:divBdr>
    </w:div>
    <w:div w:id="1187669882">
      <w:bodyDiv w:val="1"/>
      <w:marLeft w:val="0"/>
      <w:marRight w:val="0"/>
      <w:marTop w:val="0"/>
      <w:marBottom w:val="0"/>
      <w:divBdr>
        <w:top w:val="none" w:sz="0" w:space="0" w:color="auto"/>
        <w:left w:val="none" w:sz="0" w:space="0" w:color="auto"/>
        <w:bottom w:val="none" w:sz="0" w:space="0" w:color="auto"/>
        <w:right w:val="none" w:sz="0" w:space="0" w:color="auto"/>
      </w:divBdr>
    </w:div>
    <w:div w:id="1187721229">
      <w:bodyDiv w:val="1"/>
      <w:marLeft w:val="0"/>
      <w:marRight w:val="0"/>
      <w:marTop w:val="0"/>
      <w:marBottom w:val="0"/>
      <w:divBdr>
        <w:top w:val="none" w:sz="0" w:space="0" w:color="auto"/>
        <w:left w:val="none" w:sz="0" w:space="0" w:color="auto"/>
        <w:bottom w:val="none" w:sz="0" w:space="0" w:color="auto"/>
        <w:right w:val="none" w:sz="0" w:space="0" w:color="auto"/>
      </w:divBdr>
    </w:div>
    <w:div w:id="1187787111">
      <w:bodyDiv w:val="1"/>
      <w:marLeft w:val="0"/>
      <w:marRight w:val="0"/>
      <w:marTop w:val="0"/>
      <w:marBottom w:val="0"/>
      <w:divBdr>
        <w:top w:val="none" w:sz="0" w:space="0" w:color="auto"/>
        <w:left w:val="none" w:sz="0" w:space="0" w:color="auto"/>
        <w:bottom w:val="none" w:sz="0" w:space="0" w:color="auto"/>
        <w:right w:val="none" w:sz="0" w:space="0" w:color="auto"/>
      </w:divBdr>
    </w:div>
    <w:div w:id="1187864708">
      <w:bodyDiv w:val="1"/>
      <w:marLeft w:val="0"/>
      <w:marRight w:val="0"/>
      <w:marTop w:val="0"/>
      <w:marBottom w:val="0"/>
      <w:divBdr>
        <w:top w:val="none" w:sz="0" w:space="0" w:color="auto"/>
        <w:left w:val="none" w:sz="0" w:space="0" w:color="auto"/>
        <w:bottom w:val="none" w:sz="0" w:space="0" w:color="auto"/>
        <w:right w:val="none" w:sz="0" w:space="0" w:color="auto"/>
      </w:divBdr>
    </w:div>
    <w:div w:id="1187981244">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187985717">
      <w:bodyDiv w:val="1"/>
      <w:marLeft w:val="0"/>
      <w:marRight w:val="0"/>
      <w:marTop w:val="0"/>
      <w:marBottom w:val="0"/>
      <w:divBdr>
        <w:top w:val="none" w:sz="0" w:space="0" w:color="auto"/>
        <w:left w:val="none" w:sz="0" w:space="0" w:color="auto"/>
        <w:bottom w:val="none" w:sz="0" w:space="0" w:color="auto"/>
        <w:right w:val="none" w:sz="0" w:space="0" w:color="auto"/>
      </w:divBdr>
    </w:div>
    <w:div w:id="1188055734">
      <w:bodyDiv w:val="1"/>
      <w:marLeft w:val="0"/>
      <w:marRight w:val="0"/>
      <w:marTop w:val="0"/>
      <w:marBottom w:val="0"/>
      <w:divBdr>
        <w:top w:val="none" w:sz="0" w:space="0" w:color="auto"/>
        <w:left w:val="none" w:sz="0" w:space="0" w:color="auto"/>
        <w:bottom w:val="none" w:sz="0" w:space="0" w:color="auto"/>
        <w:right w:val="none" w:sz="0" w:space="0" w:color="auto"/>
      </w:divBdr>
    </w:div>
    <w:div w:id="1188061240">
      <w:bodyDiv w:val="1"/>
      <w:marLeft w:val="0"/>
      <w:marRight w:val="0"/>
      <w:marTop w:val="0"/>
      <w:marBottom w:val="0"/>
      <w:divBdr>
        <w:top w:val="none" w:sz="0" w:space="0" w:color="auto"/>
        <w:left w:val="none" w:sz="0" w:space="0" w:color="auto"/>
        <w:bottom w:val="none" w:sz="0" w:space="0" w:color="auto"/>
        <w:right w:val="none" w:sz="0" w:space="0" w:color="auto"/>
      </w:divBdr>
    </w:div>
    <w:div w:id="1188105058">
      <w:bodyDiv w:val="1"/>
      <w:marLeft w:val="0"/>
      <w:marRight w:val="0"/>
      <w:marTop w:val="0"/>
      <w:marBottom w:val="0"/>
      <w:divBdr>
        <w:top w:val="none" w:sz="0" w:space="0" w:color="auto"/>
        <w:left w:val="none" w:sz="0" w:space="0" w:color="auto"/>
        <w:bottom w:val="none" w:sz="0" w:space="0" w:color="auto"/>
        <w:right w:val="none" w:sz="0" w:space="0" w:color="auto"/>
      </w:divBdr>
    </w:div>
    <w:div w:id="1188174150">
      <w:bodyDiv w:val="1"/>
      <w:marLeft w:val="0"/>
      <w:marRight w:val="0"/>
      <w:marTop w:val="0"/>
      <w:marBottom w:val="0"/>
      <w:divBdr>
        <w:top w:val="none" w:sz="0" w:space="0" w:color="auto"/>
        <w:left w:val="none" w:sz="0" w:space="0" w:color="auto"/>
        <w:bottom w:val="none" w:sz="0" w:space="0" w:color="auto"/>
        <w:right w:val="none" w:sz="0" w:space="0" w:color="auto"/>
      </w:divBdr>
    </w:div>
    <w:div w:id="1188179051">
      <w:bodyDiv w:val="1"/>
      <w:marLeft w:val="0"/>
      <w:marRight w:val="0"/>
      <w:marTop w:val="0"/>
      <w:marBottom w:val="0"/>
      <w:divBdr>
        <w:top w:val="none" w:sz="0" w:space="0" w:color="auto"/>
        <w:left w:val="none" w:sz="0" w:space="0" w:color="auto"/>
        <w:bottom w:val="none" w:sz="0" w:space="0" w:color="auto"/>
        <w:right w:val="none" w:sz="0" w:space="0" w:color="auto"/>
      </w:divBdr>
    </w:div>
    <w:div w:id="1188180522">
      <w:bodyDiv w:val="1"/>
      <w:marLeft w:val="0"/>
      <w:marRight w:val="0"/>
      <w:marTop w:val="0"/>
      <w:marBottom w:val="0"/>
      <w:divBdr>
        <w:top w:val="none" w:sz="0" w:space="0" w:color="auto"/>
        <w:left w:val="none" w:sz="0" w:space="0" w:color="auto"/>
        <w:bottom w:val="none" w:sz="0" w:space="0" w:color="auto"/>
        <w:right w:val="none" w:sz="0" w:space="0" w:color="auto"/>
      </w:divBdr>
    </w:div>
    <w:div w:id="1188254766">
      <w:bodyDiv w:val="1"/>
      <w:marLeft w:val="0"/>
      <w:marRight w:val="0"/>
      <w:marTop w:val="0"/>
      <w:marBottom w:val="0"/>
      <w:divBdr>
        <w:top w:val="none" w:sz="0" w:space="0" w:color="auto"/>
        <w:left w:val="none" w:sz="0" w:space="0" w:color="auto"/>
        <w:bottom w:val="none" w:sz="0" w:space="0" w:color="auto"/>
        <w:right w:val="none" w:sz="0" w:space="0" w:color="auto"/>
      </w:divBdr>
    </w:div>
    <w:div w:id="1188258378">
      <w:bodyDiv w:val="1"/>
      <w:marLeft w:val="0"/>
      <w:marRight w:val="0"/>
      <w:marTop w:val="0"/>
      <w:marBottom w:val="0"/>
      <w:divBdr>
        <w:top w:val="none" w:sz="0" w:space="0" w:color="auto"/>
        <w:left w:val="none" w:sz="0" w:space="0" w:color="auto"/>
        <w:bottom w:val="none" w:sz="0" w:space="0" w:color="auto"/>
        <w:right w:val="none" w:sz="0" w:space="0" w:color="auto"/>
      </w:divBdr>
    </w:div>
    <w:div w:id="1188300559">
      <w:bodyDiv w:val="1"/>
      <w:marLeft w:val="0"/>
      <w:marRight w:val="0"/>
      <w:marTop w:val="0"/>
      <w:marBottom w:val="0"/>
      <w:divBdr>
        <w:top w:val="none" w:sz="0" w:space="0" w:color="auto"/>
        <w:left w:val="none" w:sz="0" w:space="0" w:color="auto"/>
        <w:bottom w:val="none" w:sz="0" w:space="0" w:color="auto"/>
        <w:right w:val="none" w:sz="0" w:space="0" w:color="auto"/>
      </w:divBdr>
    </w:div>
    <w:div w:id="1188326707">
      <w:bodyDiv w:val="1"/>
      <w:marLeft w:val="0"/>
      <w:marRight w:val="0"/>
      <w:marTop w:val="0"/>
      <w:marBottom w:val="0"/>
      <w:divBdr>
        <w:top w:val="none" w:sz="0" w:space="0" w:color="auto"/>
        <w:left w:val="none" w:sz="0" w:space="0" w:color="auto"/>
        <w:bottom w:val="none" w:sz="0" w:space="0" w:color="auto"/>
        <w:right w:val="none" w:sz="0" w:space="0" w:color="auto"/>
      </w:divBdr>
    </w:div>
    <w:div w:id="1188369882">
      <w:bodyDiv w:val="1"/>
      <w:marLeft w:val="0"/>
      <w:marRight w:val="0"/>
      <w:marTop w:val="0"/>
      <w:marBottom w:val="0"/>
      <w:divBdr>
        <w:top w:val="none" w:sz="0" w:space="0" w:color="auto"/>
        <w:left w:val="none" w:sz="0" w:space="0" w:color="auto"/>
        <w:bottom w:val="none" w:sz="0" w:space="0" w:color="auto"/>
        <w:right w:val="none" w:sz="0" w:space="0" w:color="auto"/>
      </w:divBdr>
    </w:div>
    <w:div w:id="1188372396">
      <w:bodyDiv w:val="1"/>
      <w:marLeft w:val="0"/>
      <w:marRight w:val="0"/>
      <w:marTop w:val="0"/>
      <w:marBottom w:val="0"/>
      <w:divBdr>
        <w:top w:val="none" w:sz="0" w:space="0" w:color="auto"/>
        <w:left w:val="none" w:sz="0" w:space="0" w:color="auto"/>
        <w:bottom w:val="none" w:sz="0" w:space="0" w:color="auto"/>
        <w:right w:val="none" w:sz="0" w:space="0" w:color="auto"/>
      </w:divBdr>
    </w:div>
    <w:div w:id="1188373360">
      <w:bodyDiv w:val="1"/>
      <w:marLeft w:val="0"/>
      <w:marRight w:val="0"/>
      <w:marTop w:val="0"/>
      <w:marBottom w:val="0"/>
      <w:divBdr>
        <w:top w:val="none" w:sz="0" w:space="0" w:color="auto"/>
        <w:left w:val="none" w:sz="0" w:space="0" w:color="auto"/>
        <w:bottom w:val="none" w:sz="0" w:space="0" w:color="auto"/>
        <w:right w:val="none" w:sz="0" w:space="0" w:color="auto"/>
      </w:divBdr>
    </w:div>
    <w:div w:id="1188375599">
      <w:bodyDiv w:val="1"/>
      <w:marLeft w:val="0"/>
      <w:marRight w:val="0"/>
      <w:marTop w:val="0"/>
      <w:marBottom w:val="0"/>
      <w:divBdr>
        <w:top w:val="none" w:sz="0" w:space="0" w:color="auto"/>
        <w:left w:val="none" w:sz="0" w:space="0" w:color="auto"/>
        <w:bottom w:val="none" w:sz="0" w:space="0" w:color="auto"/>
        <w:right w:val="none" w:sz="0" w:space="0" w:color="auto"/>
      </w:divBdr>
    </w:div>
    <w:div w:id="1188442404">
      <w:bodyDiv w:val="1"/>
      <w:marLeft w:val="0"/>
      <w:marRight w:val="0"/>
      <w:marTop w:val="0"/>
      <w:marBottom w:val="0"/>
      <w:divBdr>
        <w:top w:val="none" w:sz="0" w:space="0" w:color="auto"/>
        <w:left w:val="none" w:sz="0" w:space="0" w:color="auto"/>
        <w:bottom w:val="none" w:sz="0" w:space="0" w:color="auto"/>
        <w:right w:val="none" w:sz="0" w:space="0" w:color="auto"/>
      </w:divBdr>
    </w:div>
    <w:div w:id="1188445665">
      <w:bodyDiv w:val="1"/>
      <w:marLeft w:val="0"/>
      <w:marRight w:val="0"/>
      <w:marTop w:val="0"/>
      <w:marBottom w:val="0"/>
      <w:divBdr>
        <w:top w:val="none" w:sz="0" w:space="0" w:color="auto"/>
        <w:left w:val="none" w:sz="0" w:space="0" w:color="auto"/>
        <w:bottom w:val="none" w:sz="0" w:space="0" w:color="auto"/>
        <w:right w:val="none" w:sz="0" w:space="0" w:color="auto"/>
      </w:divBdr>
    </w:div>
    <w:div w:id="1188451665">
      <w:bodyDiv w:val="1"/>
      <w:marLeft w:val="0"/>
      <w:marRight w:val="0"/>
      <w:marTop w:val="0"/>
      <w:marBottom w:val="0"/>
      <w:divBdr>
        <w:top w:val="none" w:sz="0" w:space="0" w:color="auto"/>
        <w:left w:val="none" w:sz="0" w:space="0" w:color="auto"/>
        <w:bottom w:val="none" w:sz="0" w:space="0" w:color="auto"/>
        <w:right w:val="none" w:sz="0" w:space="0" w:color="auto"/>
      </w:divBdr>
    </w:div>
    <w:div w:id="1188518675">
      <w:bodyDiv w:val="1"/>
      <w:marLeft w:val="0"/>
      <w:marRight w:val="0"/>
      <w:marTop w:val="0"/>
      <w:marBottom w:val="0"/>
      <w:divBdr>
        <w:top w:val="none" w:sz="0" w:space="0" w:color="auto"/>
        <w:left w:val="none" w:sz="0" w:space="0" w:color="auto"/>
        <w:bottom w:val="none" w:sz="0" w:space="0" w:color="auto"/>
        <w:right w:val="none" w:sz="0" w:space="0" w:color="auto"/>
      </w:divBdr>
    </w:div>
    <w:div w:id="1188526915">
      <w:bodyDiv w:val="1"/>
      <w:marLeft w:val="0"/>
      <w:marRight w:val="0"/>
      <w:marTop w:val="0"/>
      <w:marBottom w:val="0"/>
      <w:divBdr>
        <w:top w:val="none" w:sz="0" w:space="0" w:color="auto"/>
        <w:left w:val="none" w:sz="0" w:space="0" w:color="auto"/>
        <w:bottom w:val="none" w:sz="0" w:space="0" w:color="auto"/>
        <w:right w:val="none" w:sz="0" w:space="0" w:color="auto"/>
      </w:divBdr>
    </w:div>
    <w:div w:id="1188569760">
      <w:bodyDiv w:val="1"/>
      <w:marLeft w:val="0"/>
      <w:marRight w:val="0"/>
      <w:marTop w:val="0"/>
      <w:marBottom w:val="0"/>
      <w:divBdr>
        <w:top w:val="none" w:sz="0" w:space="0" w:color="auto"/>
        <w:left w:val="none" w:sz="0" w:space="0" w:color="auto"/>
        <w:bottom w:val="none" w:sz="0" w:space="0" w:color="auto"/>
        <w:right w:val="none" w:sz="0" w:space="0" w:color="auto"/>
      </w:divBdr>
    </w:div>
    <w:div w:id="1188717394">
      <w:bodyDiv w:val="1"/>
      <w:marLeft w:val="0"/>
      <w:marRight w:val="0"/>
      <w:marTop w:val="0"/>
      <w:marBottom w:val="0"/>
      <w:divBdr>
        <w:top w:val="none" w:sz="0" w:space="0" w:color="auto"/>
        <w:left w:val="none" w:sz="0" w:space="0" w:color="auto"/>
        <w:bottom w:val="none" w:sz="0" w:space="0" w:color="auto"/>
        <w:right w:val="none" w:sz="0" w:space="0" w:color="auto"/>
      </w:divBdr>
    </w:div>
    <w:div w:id="1188758127">
      <w:bodyDiv w:val="1"/>
      <w:marLeft w:val="0"/>
      <w:marRight w:val="0"/>
      <w:marTop w:val="0"/>
      <w:marBottom w:val="0"/>
      <w:divBdr>
        <w:top w:val="none" w:sz="0" w:space="0" w:color="auto"/>
        <w:left w:val="none" w:sz="0" w:space="0" w:color="auto"/>
        <w:bottom w:val="none" w:sz="0" w:space="0" w:color="auto"/>
        <w:right w:val="none" w:sz="0" w:space="0" w:color="auto"/>
      </w:divBdr>
    </w:div>
    <w:div w:id="1188786982">
      <w:bodyDiv w:val="1"/>
      <w:marLeft w:val="0"/>
      <w:marRight w:val="0"/>
      <w:marTop w:val="0"/>
      <w:marBottom w:val="0"/>
      <w:divBdr>
        <w:top w:val="none" w:sz="0" w:space="0" w:color="auto"/>
        <w:left w:val="none" w:sz="0" w:space="0" w:color="auto"/>
        <w:bottom w:val="none" w:sz="0" w:space="0" w:color="auto"/>
        <w:right w:val="none" w:sz="0" w:space="0" w:color="auto"/>
      </w:divBdr>
    </w:div>
    <w:div w:id="1188788361">
      <w:bodyDiv w:val="1"/>
      <w:marLeft w:val="0"/>
      <w:marRight w:val="0"/>
      <w:marTop w:val="0"/>
      <w:marBottom w:val="0"/>
      <w:divBdr>
        <w:top w:val="none" w:sz="0" w:space="0" w:color="auto"/>
        <w:left w:val="none" w:sz="0" w:space="0" w:color="auto"/>
        <w:bottom w:val="none" w:sz="0" w:space="0" w:color="auto"/>
        <w:right w:val="none" w:sz="0" w:space="0" w:color="auto"/>
      </w:divBdr>
    </w:div>
    <w:div w:id="1188832749">
      <w:bodyDiv w:val="1"/>
      <w:marLeft w:val="0"/>
      <w:marRight w:val="0"/>
      <w:marTop w:val="0"/>
      <w:marBottom w:val="0"/>
      <w:divBdr>
        <w:top w:val="none" w:sz="0" w:space="0" w:color="auto"/>
        <w:left w:val="none" w:sz="0" w:space="0" w:color="auto"/>
        <w:bottom w:val="none" w:sz="0" w:space="0" w:color="auto"/>
        <w:right w:val="none" w:sz="0" w:space="0" w:color="auto"/>
      </w:divBdr>
    </w:div>
    <w:div w:id="1188905659">
      <w:bodyDiv w:val="1"/>
      <w:marLeft w:val="0"/>
      <w:marRight w:val="0"/>
      <w:marTop w:val="0"/>
      <w:marBottom w:val="0"/>
      <w:divBdr>
        <w:top w:val="none" w:sz="0" w:space="0" w:color="auto"/>
        <w:left w:val="none" w:sz="0" w:space="0" w:color="auto"/>
        <w:bottom w:val="none" w:sz="0" w:space="0" w:color="auto"/>
        <w:right w:val="none" w:sz="0" w:space="0" w:color="auto"/>
      </w:divBdr>
    </w:div>
    <w:div w:id="1188907623">
      <w:bodyDiv w:val="1"/>
      <w:marLeft w:val="0"/>
      <w:marRight w:val="0"/>
      <w:marTop w:val="0"/>
      <w:marBottom w:val="0"/>
      <w:divBdr>
        <w:top w:val="none" w:sz="0" w:space="0" w:color="auto"/>
        <w:left w:val="none" w:sz="0" w:space="0" w:color="auto"/>
        <w:bottom w:val="none" w:sz="0" w:space="0" w:color="auto"/>
        <w:right w:val="none" w:sz="0" w:space="0" w:color="auto"/>
      </w:divBdr>
    </w:div>
    <w:div w:id="1188913342">
      <w:bodyDiv w:val="1"/>
      <w:marLeft w:val="0"/>
      <w:marRight w:val="0"/>
      <w:marTop w:val="0"/>
      <w:marBottom w:val="0"/>
      <w:divBdr>
        <w:top w:val="none" w:sz="0" w:space="0" w:color="auto"/>
        <w:left w:val="none" w:sz="0" w:space="0" w:color="auto"/>
        <w:bottom w:val="none" w:sz="0" w:space="0" w:color="auto"/>
        <w:right w:val="none" w:sz="0" w:space="0" w:color="auto"/>
      </w:divBdr>
    </w:div>
    <w:div w:id="1188984720">
      <w:bodyDiv w:val="1"/>
      <w:marLeft w:val="0"/>
      <w:marRight w:val="0"/>
      <w:marTop w:val="0"/>
      <w:marBottom w:val="0"/>
      <w:divBdr>
        <w:top w:val="none" w:sz="0" w:space="0" w:color="auto"/>
        <w:left w:val="none" w:sz="0" w:space="0" w:color="auto"/>
        <w:bottom w:val="none" w:sz="0" w:space="0" w:color="auto"/>
        <w:right w:val="none" w:sz="0" w:space="0" w:color="auto"/>
      </w:divBdr>
    </w:div>
    <w:div w:id="1188985169">
      <w:bodyDiv w:val="1"/>
      <w:marLeft w:val="0"/>
      <w:marRight w:val="0"/>
      <w:marTop w:val="0"/>
      <w:marBottom w:val="0"/>
      <w:divBdr>
        <w:top w:val="none" w:sz="0" w:space="0" w:color="auto"/>
        <w:left w:val="none" w:sz="0" w:space="0" w:color="auto"/>
        <w:bottom w:val="none" w:sz="0" w:space="0" w:color="auto"/>
        <w:right w:val="none" w:sz="0" w:space="0" w:color="auto"/>
      </w:divBdr>
    </w:div>
    <w:div w:id="1188985829">
      <w:bodyDiv w:val="1"/>
      <w:marLeft w:val="0"/>
      <w:marRight w:val="0"/>
      <w:marTop w:val="0"/>
      <w:marBottom w:val="0"/>
      <w:divBdr>
        <w:top w:val="none" w:sz="0" w:space="0" w:color="auto"/>
        <w:left w:val="none" w:sz="0" w:space="0" w:color="auto"/>
        <w:bottom w:val="none" w:sz="0" w:space="0" w:color="auto"/>
        <w:right w:val="none" w:sz="0" w:space="0" w:color="auto"/>
      </w:divBdr>
    </w:div>
    <w:div w:id="1189031829">
      <w:bodyDiv w:val="1"/>
      <w:marLeft w:val="0"/>
      <w:marRight w:val="0"/>
      <w:marTop w:val="0"/>
      <w:marBottom w:val="0"/>
      <w:divBdr>
        <w:top w:val="none" w:sz="0" w:space="0" w:color="auto"/>
        <w:left w:val="none" w:sz="0" w:space="0" w:color="auto"/>
        <w:bottom w:val="none" w:sz="0" w:space="0" w:color="auto"/>
        <w:right w:val="none" w:sz="0" w:space="0" w:color="auto"/>
      </w:divBdr>
    </w:div>
    <w:div w:id="1189100318">
      <w:bodyDiv w:val="1"/>
      <w:marLeft w:val="0"/>
      <w:marRight w:val="0"/>
      <w:marTop w:val="0"/>
      <w:marBottom w:val="0"/>
      <w:divBdr>
        <w:top w:val="none" w:sz="0" w:space="0" w:color="auto"/>
        <w:left w:val="none" w:sz="0" w:space="0" w:color="auto"/>
        <w:bottom w:val="none" w:sz="0" w:space="0" w:color="auto"/>
        <w:right w:val="none" w:sz="0" w:space="0" w:color="auto"/>
      </w:divBdr>
    </w:div>
    <w:div w:id="1189178332">
      <w:bodyDiv w:val="1"/>
      <w:marLeft w:val="0"/>
      <w:marRight w:val="0"/>
      <w:marTop w:val="0"/>
      <w:marBottom w:val="0"/>
      <w:divBdr>
        <w:top w:val="none" w:sz="0" w:space="0" w:color="auto"/>
        <w:left w:val="none" w:sz="0" w:space="0" w:color="auto"/>
        <w:bottom w:val="none" w:sz="0" w:space="0" w:color="auto"/>
        <w:right w:val="none" w:sz="0" w:space="0" w:color="auto"/>
      </w:divBdr>
    </w:div>
    <w:div w:id="1189221144">
      <w:bodyDiv w:val="1"/>
      <w:marLeft w:val="0"/>
      <w:marRight w:val="0"/>
      <w:marTop w:val="0"/>
      <w:marBottom w:val="0"/>
      <w:divBdr>
        <w:top w:val="none" w:sz="0" w:space="0" w:color="auto"/>
        <w:left w:val="none" w:sz="0" w:space="0" w:color="auto"/>
        <w:bottom w:val="none" w:sz="0" w:space="0" w:color="auto"/>
        <w:right w:val="none" w:sz="0" w:space="0" w:color="auto"/>
      </w:divBdr>
    </w:div>
    <w:div w:id="1189294055">
      <w:bodyDiv w:val="1"/>
      <w:marLeft w:val="0"/>
      <w:marRight w:val="0"/>
      <w:marTop w:val="0"/>
      <w:marBottom w:val="0"/>
      <w:divBdr>
        <w:top w:val="none" w:sz="0" w:space="0" w:color="auto"/>
        <w:left w:val="none" w:sz="0" w:space="0" w:color="auto"/>
        <w:bottom w:val="none" w:sz="0" w:space="0" w:color="auto"/>
        <w:right w:val="none" w:sz="0" w:space="0" w:color="auto"/>
      </w:divBdr>
    </w:div>
    <w:div w:id="1189299435">
      <w:bodyDiv w:val="1"/>
      <w:marLeft w:val="0"/>
      <w:marRight w:val="0"/>
      <w:marTop w:val="0"/>
      <w:marBottom w:val="0"/>
      <w:divBdr>
        <w:top w:val="none" w:sz="0" w:space="0" w:color="auto"/>
        <w:left w:val="none" w:sz="0" w:space="0" w:color="auto"/>
        <w:bottom w:val="none" w:sz="0" w:space="0" w:color="auto"/>
        <w:right w:val="none" w:sz="0" w:space="0" w:color="auto"/>
      </w:divBdr>
    </w:div>
    <w:div w:id="1189366371">
      <w:bodyDiv w:val="1"/>
      <w:marLeft w:val="0"/>
      <w:marRight w:val="0"/>
      <w:marTop w:val="0"/>
      <w:marBottom w:val="0"/>
      <w:divBdr>
        <w:top w:val="none" w:sz="0" w:space="0" w:color="auto"/>
        <w:left w:val="none" w:sz="0" w:space="0" w:color="auto"/>
        <w:bottom w:val="none" w:sz="0" w:space="0" w:color="auto"/>
        <w:right w:val="none" w:sz="0" w:space="0" w:color="auto"/>
      </w:divBdr>
    </w:div>
    <w:div w:id="1189367699">
      <w:bodyDiv w:val="1"/>
      <w:marLeft w:val="0"/>
      <w:marRight w:val="0"/>
      <w:marTop w:val="0"/>
      <w:marBottom w:val="0"/>
      <w:divBdr>
        <w:top w:val="none" w:sz="0" w:space="0" w:color="auto"/>
        <w:left w:val="none" w:sz="0" w:space="0" w:color="auto"/>
        <w:bottom w:val="none" w:sz="0" w:space="0" w:color="auto"/>
        <w:right w:val="none" w:sz="0" w:space="0" w:color="auto"/>
      </w:divBdr>
    </w:div>
    <w:div w:id="1189417687">
      <w:bodyDiv w:val="1"/>
      <w:marLeft w:val="0"/>
      <w:marRight w:val="0"/>
      <w:marTop w:val="0"/>
      <w:marBottom w:val="0"/>
      <w:divBdr>
        <w:top w:val="none" w:sz="0" w:space="0" w:color="auto"/>
        <w:left w:val="none" w:sz="0" w:space="0" w:color="auto"/>
        <w:bottom w:val="none" w:sz="0" w:space="0" w:color="auto"/>
        <w:right w:val="none" w:sz="0" w:space="0" w:color="auto"/>
      </w:divBdr>
    </w:div>
    <w:div w:id="1189492365">
      <w:bodyDiv w:val="1"/>
      <w:marLeft w:val="0"/>
      <w:marRight w:val="0"/>
      <w:marTop w:val="0"/>
      <w:marBottom w:val="0"/>
      <w:divBdr>
        <w:top w:val="none" w:sz="0" w:space="0" w:color="auto"/>
        <w:left w:val="none" w:sz="0" w:space="0" w:color="auto"/>
        <w:bottom w:val="none" w:sz="0" w:space="0" w:color="auto"/>
        <w:right w:val="none" w:sz="0" w:space="0" w:color="auto"/>
      </w:divBdr>
    </w:div>
    <w:div w:id="1189563709">
      <w:bodyDiv w:val="1"/>
      <w:marLeft w:val="0"/>
      <w:marRight w:val="0"/>
      <w:marTop w:val="0"/>
      <w:marBottom w:val="0"/>
      <w:divBdr>
        <w:top w:val="none" w:sz="0" w:space="0" w:color="auto"/>
        <w:left w:val="none" w:sz="0" w:space="0" w:color="auto"/>
        <w:bottom w:val="none" w:sz="0" w:space="0" w:color="auto"/>
        <w:right w:val="none" w:sz="0" w:space="0" w:color="auto"/>
      </w:divBdr>
    </w:div>
    <w:div w:id="1189683273">
      <w:bodyDiv w:val="1"/>
      <w:marLeft w:val="0"/>
      <w:marRight w:val="0"/>
      <w:marTop w:val="0"/>
      <w:marBottom w:val="0"/>
      <w:divBdr>
        <w:top w:val="none" w:sz="0" w:space="0" w:color="auto"/>
        <w:left w:val="none" w:sz="0" w:space="0" w:color="auto"/>
        <w:bottom w:val="none" w:sz="0" w:space="0" w:color="auto"/>
        <w:right w:val="none" w:sz="0" w:space="0" w:color="auto"/>
      </w:divBdr>
    </w:div>
    <w:div w:id="1189683776">
      <w:bodyDiv w:val="1"/>
      <w:marLeft w:val="0"/>
      <w:marRight w:val="0"/>
      <w:marTop w:val="0"/>
      <w:marBottom w:val="0"/>
      <w:divBdr>
        <w:top w:val="none" w:sz="0" w:space="0" w:color="auto"/>
        <w:left w:val="none" w:sz="0" w:space="0" w:color="auto"/>
        <w:bottom w:val="none" w:sz="0" w:space="0" w:color="auto"/>
        <w:right w:val="none" w:sz="0" w:space="0" w:color="auto"/>
      </w:divBdr>
    </w:div>
    <w:div w:id="1189873324">
      <w:bodyDiv w:val="1"/>
      <w:marLeft w:val="0"/>
      <w:marRight w:val="0"/>
      <w:marTop w:val="0"/>
      <w:marBottom w:val="0"/>
      <w:divBdr>
        <w:top w:val="none" w:sz="0" w:space="0" w:color="auto"/>
        <w:left w:val="none" w:sz="0" w:space="0" w:color="auto"/>
        <w:bottom w:val="none" w:sz="0" w:space="0" w:color="auto"/>
        <w:right w:val="none" w:sz="0" w:space="0" w:color="auto"/>
      </w:divBdr>
    </w:div>
    <w:div w:id="1189877277">
      <w:bodyDiv w:val="1"/>
      <w:marLeft w:val="0"/>
      <w:marRight w:val="0"/>
      <w:marTop w:val="0"/>
      <w:marBottom w:val="0"/>
      <w:divBdr>
        <w:top w:val="none" w:sz="0" w:space="0" w:color="auto"/>
        <w:left w:val="none" w:sz="0" w:space="0" w:color="auto"/>
        <w:bottom w:val="none" w:sz="0" w:space="0" w:color="auto"/>
        <w:right w:val="none" w:sz="0" w:space="0" w:color="auto"/>
      </w:divBdr>
    </w:div>
    <w:div w:id="1189948644">
      <w:bodyDiv w:val="1"/>
      <w:marLeft w:val="0"/>
      <w:marRight w:val="0"/>
      <w:marTop w:val="0"/>
      <w:marBottom w:val="0"/>
      <w:divBdr>
        <w:top w:val="none" w:sz="0" w:space="0" w:color="auto"/>
        <w:left w:val="none" w:sz="0" w:space="0" w:color="auto"/>
        <w:bottom w:val="none" w:sz="0" w:space="0" w:color="auto"/>
        <w:right w:val="none" w:sz="0" w:space="0" w:color="auto"/>
      </w:divBdr>
    </w:div>
    <w:div w:id="1189951733">
      <w:bodyDiv w:val="1"/>
      <w:marLeft w:val="0"/>
      <w:marRight w:val="0"/>
      <w:marTop w:val="0"/>
      <w:marBottom w:val="0"/>
      <w:divBdr>
        <w:top w:val="none" w:sz="0" w:space="0" w:color="auto"/>
        <w:left w:val="none" w:sz="0" w:space="0" w:color="auto"/>
        <w:bottom w:val="none" w:sz="0" w:space="0" w:color="auto"/>
        <w:right w:val="none" w:sz="0" w:space="0" w:color="auto"/>
      </w:divBdr>
    </w:div>
    <w:div w:id="1189952696">
      <w:bodyDiv w:val="1"/>
      <w:marLeft w:val="0"/>
      <w:marRight w:val="0"/>
      <w:marTop w:val="0"/>
      <w:marBottom w:val="0"/>
      <w:divBdr>
        <w:top w:val="none" w:sz="0" w:space="0" w:color="auto"/>
        <w:left w:val="none" w:sz="0" w:space="0" w:color="auto"/>
        <w:bottom w:val="none" w:sz="0" w:space="0" w:color="auto"/>
        <w:right w:val="none" w:sz="0" w:space="0" w:color="auto"/>
      </w:divBdr>
    </w:div>
    <w:div w:id="1190028158">
      <w:bodyDiv w:val="1"/>
      <w:marLeft w:val="0"/>
      <w:marRight w:val="0"/>
      <w:marTop w:val="0"/>
      <w:marBottom w:val="0"/>
      <w:divBdr>
        <w:top w:val="none" w:sz="0" w:space="0" w:color="auto"/>
        <w:left w:val="none" w:sz="0" w:space="0" w:color="auto"/>
        <w:bottom w:val="none" w:sz="0" w:space="0" w:color="auto"/>
        <w:right w:val="none" w:sz="0" w:space="0" w:color="auto"/>
      </w:divBdr>
    </w:div>
    <w:div w:id="1190068984">
      <w:bodyDiv w:val="1"/>
      <w:marLeft w:val="0"/>
      <w:marRight w:val="0"/>
      <w:marTop w:val="0"/>
      <w:marBottom w:val="0"/>
      <w:divBdr>
        <w:top w:val="none" w:sz="0" w:space="0" w:color="auto"/>
        <w:left w:val="none" w:sz="0" w:space="0" w:color="auto"/>
        <w:bottom w:val="none" w:sz="0" w:space="0" w:color="auto"/>
        <w:right w:val="none" w:sz="0" w:space="0" w:color="auto"/>
      </w:divBdr>
    </w:div>
    <w:div w:id="1190221217">
      <w:bodyDiv w:val="1"/>
      <w:marLeft w:val="0"/>
      <w:marRight w:val="0"/>
      <w:marTop w:val="0"/>
      <w:marBottom w:val="0"/>
      <w:divBdr>
        <w:top w:val="none" w:sz="0" w:space="0" w:color="auto"/>
        <w:left w:val="none" w:sz="0" w:space="0" w:color="auto"/>
        <w:bottom w:val="none" w:sz="0" w:space="0" w:color="auto"/>
        <w:right w:val="none" w:sz="0" w:space="0" w:color="auto"/>
      </w:divBdr>
    </w:div>
    <w:div w:id="1190266343">
      <w:bodyDiv w:val="1"/>
      <w:marLeft w:val="0"/>
      <w:marRight w:val="0"/>
      <w:marTop w:val="0"/>
      <w:marBottom w:val="0"/>
      <w:divBdr>
        <w:top w:val="none" w:sz="0" w:space="0" w:color="auto"/>
        <w:left w:val="none" w:sz="0" w:space="0" w:color="auto"/>
        <w:bottom w:val="none" w:sz="0" w:space="0" w:color="auto"/>
        <w:right w:val="none" w:sz="0" w:space="0" w:color="auto"/>
      </w:divBdr>
    </w:div>
    <w:div w:id="1190294307">
      <w:bodyDiv w:val="1"/>
      <w:marLeft w:val="0"/>
      <w:marRight w:val="0"/>
      <w:marTop w:val="0"/>
      <w:marBottom w:val="0"/>
      <w:divBdr>
        <w:top w:val="none" w:sz="0" w:space="0" w:color="auto"/>
        <w:left w:val="none" w:sz="0" w:space="0" w:color="auto"/>
        <w:bottom w:val="none" w:sz="0" w:space="0" w:color="auto"/>
        <w:right w:val="none" w:sz="0" w:space="0" w:color="auto"/>
      </w:divBdr>
    </w:div>
    <w:div w:id="1190295812">
      <w:bodyDiv w:val="1"/>
      <w:marLeft w:val="0"/>
      <w:marRight w:val="0"/>
      <w:marTop w:val="0"/>
      <w:marBottom w:val="0"/>
      <w:divBdr>
        <w:top w:val="none" w:sz="0" w:space="0" w:color="auto"/>
        <w:left w:val="none" w:sz="0" w:space="0" w:color="auto"/>
        <w:bottom w:val="none" w:sz="0" w:space="0" w:color="auto"/>
        <w:right w:val="none" w:sz="0" w:space="0" w:color="auto"/>
      </w:divBdr>
    </w:div>
    <w:div w:id="1190335748">
      <w:bodyDiv w:val="1"/>
      <w:marLeft w:val="0"/>
      <w:marRight w:val="0"/>
      <w:marTop w:val="0"/>
      <w:marBottom w:val="0"/>
      <w:divBdr>
        <w:top w:val="none" w:sz="0" w:space="0" w:color="auto"/>
        <w:left w:val="none" w:sz="0" w:space="0" w:color="auto"/>
        <w:bottom w:val="none" w:sz="0" w:space="0" w:color="auto"/>
        <w:right w:val="none" w:sz="0" w:space="0" w:color="auto"/>
      </w:divBdr>
    </w:div>
    <w:div w:id="1190341627">
      <w:bodyDiv w:val="1"/>
      <w:marLeft w:val="0"/>
      <w:marRight w:val="0"/>
      <w:marTop w:val="0"/>
      <w:marBottom w:val="0"/>
      <w:divBdr>
        <w:top w:val="none" w:sz="0" w:space="0" w:color="auto"/>
        <w:left w:val="none" w:sz="0" w:space="0" w:color="auto"/>
        <w:bottom w:val="none" w:sz="0" w:space="0" w:color="auto"/>
        <w:right w:val="none" w:sz="0" w:space="0" w:color="auto"/>
      </w:divBdr>
    </w:div>
    <w:div w:id="1190341735">
      <w:bodyDiv w:val="1"/>
      <w:marLeft w:val="0"/>
      <w:marRight w:val="0"/>
      <w:marTop w:val="0"/>
      <w:marBottom w:val="0"/>
      <w:divBdr>
        <w:top w:val="none" w:sz="0" w:space="0" w:color="auto"/>
        <w:left w:val="none" w:sz="0" w:space="0" w:color="auto"/>
        <w:bottom w:val="none" w:sz="0" w:space="0" w:color="auto"/>
        <w:right w:val="none" w:sz="0" w:space="0" w:color="auto"/>
      </w:divBdr>
    </w:div>
    <w:div w:id="1190413573">
      <w:bodyDiv w:val="1"/>
      <w:marLeft w:val="0"/>
      <w:marRight w:val="0"/>
      <w:marTop w:val="0"/>
      <w:marBottom w:val="0"/>
      <w:divBdr>
        <w:top w:val="none" w:sz="0" w:space="0" w:color="auto"/>
        <w:left w:val="none" w:sz="0" w:space="0" w:color="auto"/>
        <w:bottom w:val="none" w:sz="0" w:space="0" w:color="auto"/>
        <w:right w:val="none" w:sz="0" w:space="0" w:color="auto"/>
      </w:divBdr>
    </w:div>
    <w:div w:id="1190483867">
      <w:bodyDiv w:val="1"/>
      <w:marLeft w:val="0"/>
      <w:marRight w:val="0"/>
      <w:marTop w:val="0"/>
      <w:marBottom w:val="0"/>
      <w:divBdr>
        <w:top w:val="none" w:sz="0" w:space="0" w:color="auto"/>
        <w:left w:val="none" w:sz="0" w:space="0" w:color="auto"/>
        <w:bottom w:val="none" w:sz="0" w:space="0" w:color="auto"/>
        <w:right w:val="none" w:sz="0" w:space="0" w:color="auto"/>
      </w:divBdr>
    </w:div>
    <w:div w:id="1190483896">
      <w:bodyDiv w:val="1"/>
      <w:marLeft w:val="0"/>
      <w:marRight w:val="0"/>
      <w:marTop w:val="0"/>
      <w:marBottom w:val="0"/>
      <w:divBdr>
        <w:top w:val="none" w:sz="0" w:space="0" w:color="auto"/>
        <w:left w:val="none" w:sz="0" w:space="0" w:color="auto"/>
        <w:bottom w:val="none" w:sz="0" w:space="0" w:color="auto"/>
        <w:right w:val="none" w:sz="0" w:space="0" w:color="auto"/>
      </w:divBdr>
    </w:div>
    <w:div w:id="1190529425">
      <w:bodyDiv w:val="1"/>
      <w:marLeft w:val="0"/>
      <w:marRight w:val="0"/>
      <w:marTop w:val="0"/>
      <w:marBottom w:val="0"/>
      <w:divBdr>
        <w:top w:val="none" w:sz="0" w:space="0" w:color="auto"/>
        <w:left w:val="none" w:sz="0" w:space="0" w:color="auto"/>
        <w:bottom w:val="none" w:sz="0" w:space="0" w:color="auto"/>
        <w:right w:val="none" w:sz="0" w:space="0" w:color="auto"/>
      </w:divBdr>
    </w:div>
    <w:div w:id="1190602628">
      <w:bodyDiv w:val="1"/>
      <w:marLeft w:val="0"/>
      <w:marRight w:val="0"/>
      <w:marTop w:val="0"/>
      <w:marBottom w:val="0"/>
      <w:divBdr>
        <w:top w:val="none" w:sz="0" w:space="0" w:color="auto"/>
        <w:left w:val="none" w:sz="0" w:space="0" w:color="auto"/>
        <w:bottom w:val="none" w:sz="0" w:space="0" w:color="auto"/>
        <w:right w:val="none" w:sz="0" w:space="0" w:color="auto"/>
      </w:divBdr>
    </w:div>
    <w:div w:id="1190684646">
      <w:bodyDiv w:val="1"/>
      <w:marLeft w:val="0"/>
      <w:marRight w:val="0"/>
      <w:marTop w:val="0"/>
      <w:marBottom w:val="0"/>
      <w:divBdr>
        <w:top w:val="none" w:sz="0" w:space="0" w:color="auto"/>
        <w:left w:val="none" w:sz="0" w:space="0" w:color="auto"/>
        <w:bottom w:val="none" w:sz="0" w:space="0" w:color="auto"/>
        <w:right w:val="none" w:sz="0" w:space="0" w:color="auto"/>
      </w:divBdr>
    </w:div>
    <w:div w:id="1190755980">
      <w:bodyDiv w:val="1"/>
      <w:marLeft w:val="0"/>
      <w:marRight w:val="0"/>
      <w:marTop w:val="0"/>
      <w:marBottom w:val="0"/>
      <w:divBdr>
        <w:top w:val="none" w:sz="0" w:space="0" w:color="auto"/>
        <w:left w:val="none" w:sz="0" w:space="0" w:color="auto"/>
        <w:bottom w:val="none" w:sz="0" w:space="0" w:color="auto"/>
        <w:right w:val="none" w:sz="0" w:space="0" w:color="auto"/>
      </w:divBdr>
    </w:div>
    <w:div w:id="1190921303">
      <w:bodyDiv w:val="1"/>
      <w:marLeft w:val="0"/>
      <w:marRight w:val="0"/>
      <w:marTop w:val="0"/>
      <w:marBottom w:val="0"/>
      <w:divBdr>
        <w:top w:val="none" w:sz="0" w:space="0" w:color="auto"/>
        <w:left w:val="none" w:sz="0" w:space="0" w:color="auto"/>
        <w:bottom w:val="none" w:sz="0" w:space="0" w:color="auto"/>
        <w:right w:val="none" w:sz="0" w:space="0" w:color="auto"/>
      </w:divBdr>
    </w:div>
    <w:div w:id="1190947007">
      <w:bodyDiv w:val="1"/>
      <w:marLeft w:val="0"/>
      <w:marRight w:val="0"/>
      <w:marTop w:val="0"/>
      <w:marBottom w:val="0"/>
      <w:divBdr>
        <w:top w:val="none" w:sz="0" w:space="0" w:color="auto"/>
        <w:left w:val="none" w:sz="0" w:space="0" w:color="auto"/>
        <w:bottom w:val="none" w:sz="0" w:space="0" w:color="auto"/>
        <w:right w:val="none" w:sz="0" w:space="0" w:color="auto"/>
      </w:divBdr>
    </w:div>
    <w:div w:id="1190948207">
      <w:bodyDiv w:val="1"/>
      <w:marLeft w:val="0"/>
      <w:marRight w:val="0"/>
      <w:marTop w:val="0"/>
      <w:marBottom w:val="0"/>
      <w:divBdr>
        <w:top w:val="none" w:sz="0" w:space="0" w:color="auto"/>
        <w:left w:val="none" w:sz="0" w:space="0" w:color="auto"/>
        <w:bottom w:val="none" w:sz="0" w:space="0" w:color="auto"/>
        <w:right w:val="none" w:sz="0" w:space="0" w:color="auto"/>
      </w:divBdr>
    </w:div>
    <w:div w:id="1190988189">
      <w:bodyDiv w:val="1"/>
      <w:marLeft w:val="0"/>
      <w:marRight w:val="0"/>
      <w:marTop w:val="0"/>
      <w:marBottom w:val="0"/>
      <w:divBdr>
        <w:top w:val="none" w:sz="0" w:space="0" w:color="auto"/>
        <w:left w:val="none" w:sz="0" w:space="0" w:color="auto"/>
        <w:bottom w:val="none" w:sz="0" w:space="0" w:color="auto"/>
        <w:right w:val="none" w:sz="0" w:space="0" w:color="auto"/>
      </w:divBdr>
    </w:div>
    <w:div w:id="1190996747">
      <w:bodyDiv w:val="1"/>
      <w:marLeft w:val="0"/>
      <w:marRight w:val="0"/>
      <w:marTop w:val="0"/>
      <w:marBottom w:val="0"/>
      <w:divBdr>
        <w:top w:val="none" w:sz="0" w:space="0" w:color="auto"/>
        <w:left w:val="none" w:sz="0" w:space="0" w:color="auto"/>
        <w:bottom w:val="none" w:sz="0" w:space="0" w:color="auto"/>
        <w:right w:val="none" w:sz="0" w:space="0" w:color="auto"/>
      </w:divBdr>
    </w:div>
    <w:div w:id="1191066894">
      <w:bodyDiv w:val="1"/>
      <w:marLeft w:val="0"/>
      <w:marRight w:val="0"/>
      <w:marTop w:val="0"/>
      <w:marBottom w:val="0"/>
      <w:divBdr>
        <w:top w:val="none" w:sz="0" w:space="0" w:color="auto"/>
        <w:left w:val="none" w:sz="0" w:space="0" w:color="auto"/>
        <w:bottom w:val="none" w:sz="0" w:space="0" w:color="auto"/>
        <w:right w:val="none" w:sz="0" w:space="0" w:color="auto"/>
      </w:divBdr>
    </w:div>
    <w:div w:id="1191140406">
      <w:bodyDiv w:val="1"/>
      <w:marLeft w:val="0"/>
      <w:marRight w:val="0"/>
      <w:marTop w:val="0"/>
      <w:marBottom w:val="0"/>
      <w:divBdr>
        <w:top w:val="none" w:sz="0" w:space="0" w:color="auto"/>
        <w:left w:val="none" w:sz="0" w:space="0" w:color="auto"/>
        <w:bottom w:val="none" w:sz="0" w:space="0" w:color="auto"/>
        <w:right w:val="none" w:sz="0" w:space="0" w:color="auto"/>
      </w:divBdr>
    </w:div>
    <w:div w:id="1191141361">
      <w:bodyDiv w:val="1"/>
      <w:marLeft w:val="0"/>
      <w:marRight w:val="0"/>
      <w:marTop w:val="0"/>
      <w:marBottom w:val="0"/>
      <w:divBdr>
        <w:top w:val="none" w:sz="0" w:space="0" w:color="auto"/>
        <w:left w:val="none" w:sz="0" w:space="0" w:color="auto"/>
        <w:bottom w:val="none" w:sz="0" w:space="0" w:color="auto"/>
        <w:right w:val="none" w:sz="0" w:space="0" w:color="auto"/>
      </w:divBdr>
    </w:div>
    <w:div w:id="1191141845">
      <w:bodyDiv w:val="1"/>
      <w:marLeft w:val="0"/>
      <w:marRight w:val="0"/>
      <w:marTop w:val="0"/>
      <w:marBottom w:val="0"/>
      <w:divBdr>
        <w:top w:val="none" w:sz="0" w:space="0" w:color="auto"/>
        <w:left w:val="none" w:sz="0" w:space="0" w:color="auto"/>
        <w:bottom w:val="none" w:sz="0" w:space="0" w:color="auto"/>
        <w:right w:val="none" w:sz="0" w:space="0" w:color="auto"/>
      </w:divBdr>
    </w:div>
    <w:div w:id="1191142881">
      <w:bodyDiv w:val="1"/>
      <w:marLeft w:val="0"/>
      <w:marRight w:val="0"/>
      <w:marTop w:val="0"/>
      <w:marBottom w:val="0"/>
      <w:divBdr>
        <w:top w:val="none" w:sz="0" w:space="0" w:color="auto"/>
        <w:left w:val="none" w:sz="0" w:space="0" w:color="auto"/>
        <w:bottom w:val="none" w:sz="0" w:space="0" w:color="auto"/>
        <w:right w:val="none" w:sz="0" w:space="0" w:color="auto"/>
      </w:divBdr>
    </w:div>
    <w:div w:id="1191184944">
      <w:bodyDiv w:val="1"/>
      <w:marLeft w:val="0"/>
      <w:marRight w:val="0"/>
      <w:marTop w:val="0"/>
      <w:marBottom w:val="0"/>
      <w:divBdr>
        <w:top w:val="none" w:sz="0" w:space="0" w:color="auto"/>
        <w:left w:val="none" w:sz="0" w:space="0" w:color="auto"/>
        <w:bottom w:val="none" w:sz="0" w:space="0" w:color="auto"/>
        <w:right w:val="none" w:sz="0" w:space="0" w:color="auto"/>
      </w:divBdr>
    </w:div>
    <w:div w:id="1191187506">
      <w:bodyDiv w:val="1"/>
      <w:marLeft w:val="0"/>
      <w:marRight w:val="0"/>
      <w:marTop w:val="0"/>
      <w:marBottom w:val="0"/>
      <w:divBdr>
        <w:top w:val="none" w:sz="0" w:space="0" w:color="auto"/>
        <w:left w:val="none" w:sz="0" w:space="0" w:color="auto"/>
        <w:bottom w:val="none" w:sz="0" w:space="0" w:color="auto"/>
        <w:right w:val="none" w:sz="0" w:space="0" w:color="auto"/>
      </w:divBdr>
    </w:div>
    <w:div w:id="1191261702">
      <w:bodyDiv w:val="1"/>
      <w:marLeft w:val="0"/>
      <w:marRight w:val="0"/>
      <w:marTop w:val="0"/>
      <w:marBottom w:val="0"/>
      <w:divBdr>
        <w:top w:val="none" w:sz="0" w:space="0" w:color="auto"/>
        <w:left w:val="none" w:sz="0" w:space="0" w:color="auto"/>
        <w:bottom w:val="none" w:sz="0" w:space="0" w:color="auto"/>
        <w:right w:val="none" w:sz="0" w:space="0" w:color="auto"/>
      </w:divBdr>
    </w:div>
    <w:div w:id="1191266146">
      <w:bodyDiv w:val="1"/>
      <w:marLeft w:val="0"/>
      <w:marRight w:val="0"/>
      <w:marTop w:val="0"/>
      <w:marBottom w:val="0"/>
      <w:divBdr>
        <w:top w:val="none" w:sz="0" w:space="0" w:color="auto"/>
        <w:left w:val="none" w:sz="0" w:space="0" w:color="auto"/>
        <w:bottom w:val="none" w:sz="0" w:space="0" w:color="auto"/>
        <w:right w:val="none" w:sz="0" w:space="0" w:color="auto"/>
      </w:divBdr>
    </w:div>
    <w:div w:id="1191333963">
      <w:bodyDiv w:val="1"/>
      <w:marLeft w:val="0"/>
      <w:marRight w:val="0"/>
      <w:marTop w:val="0"/>
      <w:marBottom w:val="0"/>
      <w:divBdr>
        <w:top w:val="none" w:sz="0" w:space="0" w:color="auto"/>
        <w:left w:val="none" w:sz="0" w:space="0" w:color="auto"/>
        <w:bottom w:val="none" w:sz="0" w:space="0" w:color="auto"/>
        <w:right w:val="none" w:sz="0" w:space="0" w:color="auto"/>
      </w:divBdr>
    </w:div>
    <w:div w:id="1191341358">
      <w:bodyDiv w:val="1"/>
      <w:marLeft w:val="0"/>
      <w:marRight w:val="0"/>
      <w:marTop w:val="0"/>
      <w:marBottom w:val="0"/>
      <w:divBdr>
        <w:top w:val="none" w:sz="0" w:space="0" w:color="auto"/>
        <w:left w:val="none" w:sz="0" w:space="0" w:color="auto"/>
        <w:bottom w:val="none" w:sz="0" w:space="0" w:color="auto"/>
        <w:right w:val="none" w:sz="0" w:space="0" w:color="auto"/>
      </w:divBdr>
    </w:div>
    <w:div w:id="1191341598">
      <w:bodyDiv w:val="1"/>
      <w:marLeft w:val="0"/>
      <w:marRight w:val="0"/>
      <w:marTop w:val="0"/>
      <w:marBottom w:val="0"/>
      <w:divBdr>
        <w:top w:val="none" w:sz="0" w:space="0" w:color="auto"/>
        <w:left w:val="none" w:sz="0" w:space="0" w:color="auto"/>
        <w:bottom w:val="none" w:sz="0" w:space="0" w:color="auto"/>
        <w:right w:val="none" w:sz="0" w:space="0" w:color="auto"/>
      </w:divBdr>
    </w:div>
    <w:div w:id="1191528905">
      <w:bodyDiv w:val="1"/>
      <w:marLeft w:val="0"/>
      <w:marRight w:val="0"/>
      <w:marTop w:val="0"/>
      <w:marBottom w:val="0"/>
      <w:divBdr>
        <w:top w:val="none" w:sz="0" w:space="0" w:color="auto"/>
        <w:left w:val="none" w:sz="0" w:space="0" w:color="auto"/>
        <w:bottom w:val="none" w:sz="0" w:space="0" w:color="auto"/>
        <w:right w:val="none" w:sz="0" w:space="0" w:color="auto"/>
      </w:divBdr>
    </w:div>
    <w:div w:id="1191643228">
      <w:bodyDiv w:val="1"/>
      <w:marLeft w:val="0"/>
      <w:marRight w:val="0"/>
      <w:marTop w:val="0"/>
      <w:marBottom w:val="0"/>
      <w:divBdr>
        <w:top w:val="none" w:sz="0" w:space="0" w:color="auto"/>
        <w:left w:val="none" w:sz="0" w:space="0" w:color="auto"/>
        <w:bottom w:val="none" w:sz="0" w:space="0" w:color="auto"/>
        <w:right w:val="none" w:sz="0" w:space="0" w:color="auto"/>
      </w:divBdr>
    </w:div>
    <w:div w:id="1191644483">
      <w:bodyDiv w:val="1"/>
      <w:marLeft w:val="0"/>
      <w:marRight w:val="0"/>
      <w:marTop w:val="0"/>
      <w:marBottom w:val="0"/>
      <w:divBdr>
        <w:top w:val="none" w:sz="0" w:space="0" w:color="auto"/>
        <w:left w:val="none" w:sz="0" w:space="0" w:color="auto"/>
        <w:bottom w:val="none" w:sz="0" w:space="0" w:color="auto"/>
        <w:right w:val="none" w:sz="0" w:space="0" w:color="auto"/>
      </w:divBdr>
    </w:div>
    <w:div w:id="1191726015">
      <w:bodyDiv w:val="1"/>
      <w:marLeft w:val="0"/>
      <w:marRight w:val="0"/>
      <w:marTop w:val="0"/>
      <w:marBottom w:val="0"/>
      <w:divBdr>
        <w:top w:val="none" w:sz="0" w:space="0" w:color="auto"/>
        <w:left w:val="none" w:sz="0" w:space="0" w:color="auto"/>
        <w:bottom w:val="none" w:sz="0" w:space="0" w:color="auto"/>
        <w:right w:val="none" w:sz="0" w:space="0" w:color="auto"/>
      </w:divBdr>
    </w:div>
    <w:div w:id="1191797587">
      <w:bodyDiv w:val="1"/>
      <w:marLeft w:val="0"/>
      <w:marRight w:val="0"/>
      <w:marTop w:val="0"/>
      <w:marBottom w:val="0"/>
      <w:divBdr>
        <w:top w:val="none" w:sz="0" w:space="0" w:color="auto"/>
        <w:left w:val="none" w:sz="0" w:space="0" w:color="auto"/>
        <w:bottom w:val="none" w:sz="0" w:space="0" w:color="auto"/>
        <w:right w:val="none" w:sz="0" w:space="0" w:color="auto"/>
      </w:divBdr>
    </w:div>
    <w:div w:id="1191797781">
      <w:bodyDiv w:val="1"/>
      <w:marLeft w:val="0"/>
      <w:marRight w:val="0"/>
      <w:marTop w:val="0"/>
      <w:marBottom w:val="0"/>
      <w:divBdr>
        <w:top w:val="none" w:sz="0" w:space="0" w:color="auto"/>
        <w:left w:val="none" w:sz="0" w:space="0" w:color="auto"/>
        <w:bottom w:val="none" w:sz="0" w:space="0" w:color="auto"/>
        <w:right w:val="none" w:sz="0" w:space="0" w:color="auto"/>
      </w:divBdr>
    </w:div>
    <w:div w:id="1191801158">
      <w:bodyDiv w:val="1"/>
      <w:marLeft w:val="0"/>
      <w:marRight w:val="0"/>
      <w:marTop w:val="0"/>
      <w:marBottom w:val="0"/>
      <w:divBdr>
        <w:top w:val="none" w:sz="0" w:space="0" w:color="auto"/>
        <w:left w:val="none" w:sz="0" w:space="0" w:color="auto"/>
        <w:bottom w:val="none" w:sz="0" w:space="0" w:color="auto"/>
        <w:right w:val="none" w:sz="0" w:space="0" w:color="auto"/>
      </w:divBdr>
    </w:div>
    <w:div w:id="1191838835">
      <w:bodyDiv w:val="1"/>
      <w:marLeft w:val="0"/>
      <w:marRight w:val="0"/>
      <w:marTop w:val="0"/>
      <w:marBottom w:val="0"/>
      <w:divBdr>
        <w:top w:val="none" w:sz="0" w:space="0" w:color="auto"/>
        <w:left w:val="none" w:sz="0" w:space="0" w:color="auto"/>
        <w:bottom w:val="none" w:sz="0" w:space="0" w:color="auto"/>
        <w:right w:val="none" w:sz="0" w:space="0" w:color="auto"/>
      </w:divBdr>
    </w:div>
    <w:div w:id="1191841600">
      <w:bodyDiv w:val="1"/>
      <w:marLeft w:val="0"/>
      <w:marRight w:val="0"/>
      <w:marTop w:val="0"/>
      <w:marBottom w:val="0"/>
      <w:divBdr>
        <w:top w:val="none" w:sz="0" w:space="0" w:color="auto"/>
        <w:left w:val="none" w:sz="0" w:space="0" w:color="auto"/>
        <w:bottom w:val="none" w:sz="0" w:space="0" w:color="auto"/>
        <w:right w:val="none" w:sz="0" w:space="0" w:color="auto"/>
      </w:divBdr>
    </w:div>
    <w:div w:id="1191843136">
      <w:bodyDiv w:val="1"/>
      <w:marLeft w:val="0"/>
      <w:marRight w:val="0"/>
      <w:marTop w:val="0"/>
      <w:marBottom w:val="0"/>
      <w:divBdr>
        <w:top w:val="none" w:sz="0" w:space="0" w:color="auto"/>
        <w:left w:val="none" w:sz="0" w:space="0" w:color="auto"/>
        <w:bottom w:val="none" w:sz="0" w:space="0" w:color="auto"/>
        <w:right w:val="none" w:sz="0" w:space="0" w:color="auto"/>
      </w:divBdr>
    </w:div>
    <w:div w:id="1191869637">
      <w:bodyDiv w:val="1"/>
      <w:marLeft w:val="0"/>
      <w:marRight w:val="0"/>
      <w:marTop w:val="0"/>
      <w:marBottom w:val="0"/>
      <w:divBdr>
        <w:top w:val="none" w:sz="0" w:space="0" w:color="auto"/>
        <w:left w:val="none" w:sz="0" w:space="0" w:color="auto"/>
        <w:bottom w:val="none" w:sz="0" w:space="0" w:color="auto"/>
        <w:right w:val="none" w:sz="0" w:space="0" w:color="auto"/>
      </w:divBdr>
    </w:div>
    <w:div w:id="1191912029">
      <w:bodyDiv w:val="1"/>
      <w:marLeft w:val="0"/>
      <w:marRight w:val="0"/>
      <w:marTop w:val="0"/>
      <w:marBottom w:val="0"/>
      <w:divBdr>
        <w:top w:val="none" w:sz="0" w:space="0" w:color="auto"/>
        <w:left w:val="none" w:sz="0" w:space="0" w:color="auto"/>
        <w:bottom w:val="none" w:sz="0" w:space="0" w:color="auto"/>
        <w:right w:val="none" w:sz="0" w:space="0" w:color="auto"/>
      </w:divBdr>
    </w:div>
    <w:div w:id="1191991496">
      <w:bodyDiv w:val="1"/>
      <w:marLeft w:val="0"/>
      <w:marRight w:val="0"/>
      <w:marTop w:val="0"/>
      <w:marBottom w:val="0"/>
      <w:divBdr>
        <w:top w:val="none" w:sz="0" w:space="0" w:color="auto"/>
        <w:left w:val="none" w:sz="0" w:space="0" w:color="auto"/>
        <w:bottom w:val="none" w:sz="0" w:space="0" w:color="auto"/>
        <w:right w:val="none" w:sz="0" w:space="0" w:color="auto"/>
      </w:divBdr>
    </w:div>
    <w:div w:id="1191992202">
      <w:bodyDiv w:val="1"/>
      <w:marLeft w:val="0"/>
      <w:marRight w:val="0"/>
      <w:marTop w:val="0"/>
      <w:marBottom w:val="0"/>
      <w:divBdr>
        <w:top w:val="none" w:sz="0" w:space="0" w:color="auto"/>
        <w:left w:val="none" w:sz="0" w:space="0" w:color="auto"/>
        <w:bottom w:val="none" w:sz="0" w:space="0" w:color="auto"/>
        <w:right w:val="none" w:sz="0" w:space="0" w:color="auto"/>
      </w:divBdr>
    </w:div>
    <w:div w:id="1192035727">
      <w:bodyDiv w:val="1"/>
      <w:marLeft w:val="0"/>
      <w:marRight w:val="0"/>
      <w:marTop w:val="0"/>
      <w:marBottom w:val="0"/>
      <w:divBdr>
        <w:top w:val="none" w:sz="0" w:space="0" w:color="auto"/>
        <w:left w:val="none" w:sz="0" w:space="0" w:color="auto"/>
        <w:bottom w:val="none" w:sz="0" w:space="0" w:color="auto"/>
        <w:right w:val="none" w:sz="0" w:space="0" w:color="auto"/>
      </w:divBdr>
    </w:div>
    <w:div w:id="1192037886">
      <w:bodyDiv w:val="1"/>
      <w:marLeft w:val="0"/>
      <w:marRight w:val="0"/>
      <w:marTop w:val="0"/>
      <w:marBottom w:val="0"/>
      <w:divBdr>
        <w:top w:val="none" w:sz="0" w:space="0" w:color="auto"/>
        <w:left w:val="none" w:sz="0" w:space="0" w:color="auto"/>
        <w:bottom w:val="none" w:sz="0" w:space="0" w:color="auto"/>
        <w:right w:val="none" w:sz="0" w:space="0" w:color="auto"/>
      </w:divBdr>
    </w:div>
    <w:div w:id="1192105654">
      <w:bodyDiv w:val="1"/>
      <w:marLeft w:val="0"/>
      <w:marRight w:val="0"/>
      <w:marTop w:val="0"/>
      <w:marBottom w:val="0"/>
      <w:divBdr>
        <w:top w:val="none" w:sz="0" w:space="0" w:color="auto"/>
        <w:left w:val="none" w:sz="0" w:space="0" w:color="auto"/>
        <w:bottom w:val="none" w:sz="0" w:space="0" w:color="auto"/>
        <w:right w:val="none" w:sz="0" w:space="0" w:color="auto"/>
      </w:divBdr>
    </w:div>
    <w:div w:id="1192189779">
      <w:bodyDiv w:val="1"/>
      <w:marLeft w:val="0"/>
      <w:marRight w:val="0"/>
      <w:marTop w:val="0"/>
      <w:marBottom w:val="0"/>
      <w:divBdr>
        <w:top w:val="none" w:sz="0" w:space="0" w:color="auto"/>
        <w:left w:val="none" w:sz="0" w:space="0" w:color="auto"/>
        <w:bottom w:val="none" w:sz="0" w:space="0" w:color="auto"/>
        <w:right w:val="none" w:sz="0" w:space="0" w:color="auto"/>
      </w:divBdr>
    </w:div>
    <w:div w:id="1192231747">
      <w:bodyDiv w:val="1"/>
      <w:marLeft w:val="0"/>
      <w:marRight w:val="0"/>
      <w:marTop w:val="0"/>
      <w:marBottom w:val="0"/>
      <w:divBdr>
        <w:top w:val="none" w:sz="0" w:space="0" w:color="auto"/>
        <w:left w:val="none" w:sz="0" w:space="0" w:color="auto"/>
        <w:bottom w:val="none" w:sz="0" w:space="0" w:color="auto"/>
        <w:right w:val="none" w:sz="0" w:space="0" w:color="auto"/>
      </w:divBdr>
    </w:div>
    <w:div w:id="1192258533">
      <w:bodyDiv w:val="1"/>
      <w:marLeft w:val="0"/>
      <w:marRight w:val="0"/>
      <w:marTop w:val="0"/>
      <w:marBottom w:val="0"/>
      <w:divBdr>
        <w:top w:val="none" w:sz="0" w:space="0" w:color="auto"/>
        <w:left w:val="none" w:sz="0" w:space="0" w:color="auto"/>
        <w:bottom w:val="none" w:sz="0" w:space="0" w:color="auto"/>
        <w:right w:val="none" w:sz="0" w:space="0" w:color="auto"/>
      </w:divBdr>
    </w:div>
    <w:div w:id="1192259861">
      <w:bodyDiv w:val="1"/>
      <w:marLeft w:val="0"/>
      <w:marRight w:val="0"/>
      <w:marTop w:val="0"/>
      <w:marBottom w:val="0"/>
      <w:divBdr>
        <w:top w:val="none" w:sz="0" w:space="0" w:color="auto"/>
        <w:left w:val="none" w:sz="0" w:space="0" w:color="auto"/>
        <w:bottom w:val="none" w:sz="0" w:space="0" w:color="auto"/>
        <w:right w:val="none" w:sz="0" w:space="0" w:color="auto"/>
      </w:divBdr>
    </w:div>
    <w:div w:id="1192260963">
      <w:bodyDiv w:val="1"/>
      <w:marLeft w:val="0"/>
      <w:marRight w:val="0"/>
      <w:marTop w:val="0"/>
      <w:marBottom w:val="0"/>
      <w:divBdr>
        <w:top w:val="none" w:sz="0" w:space="0" w:color="auto"/>
        <w:left w:val="none" w:sz="0" w:space="0" w:color="auto"/>
        <w:bottom w:val="none" w:sz="0" w:space="0" w:color="auto"/>
        <w:right w:val="none" w:sz="0" w:space="0" w:color="auto"/>
      </w:divBdr>
    </w:div>
    <w:div w:id="1192305001">
      <w:bodyDiv w:val="1"/>
      <w:marLeft w:val="0"/>
      <w:marRight w:val="0"/>
      <w:marTop w:val="0"/>
      <w:marBottom w:val="0"/>
      <w:divBdr>
        <w:top w:val="none" w:sz="0" w:space="0" w:color="auto"/>
        <w:left w:val="none" w:sz="0" w:space="0" w:color="auto"/>
        <w:bottom w:val="none" w:sz="0" w:space="0" w:color="auto"/>
        <w:right w:val="none" w:sz="0" w:space="0" w:color="auto"/>
      </w:divBdr>
    </w:div>
    <w:div w:id="1192376750">
      <w:bodyDiv w:val="1"/>
      <w:marLeft w:val="0"/>
      <w:marRight w:val="0"/>
      <w:marTop w:val="0"/>
      <w:marBottom w:val="0"/>
      <w:divBdr>
        <w:top w:val="none" w:sz="0" w:space="0" w:color="auto"/>
        <w:left w:val="none" w:sz="0" w:space="0" w:color="auto"/>
        <w:bottom w:val="none" w:sz="0" w:space="0" w:color="auto"/>
        <w:right w:val="none" w:sz="0" w:space="0" w:color="auto"/>
      </w:divBdr>
    </w:div>
    <w:div w:id="1192497560">
      <w:bodyDiv w:val="1"/>
      <w:marLeft w:val="0"/>
      <w:marRight w:val="0"/>
      <w:marTop w:val="0"/>
      <w:marBottom w:val="0"/>
      <w:divBdr>
        <w:top w:val="none" w:sz="0" w:space="0" w:color="auto"/>
        <w:left w:val="none" w:sz="0" w:space="0" w:color="auto"/>
        <w:bottom w:val="none" w:sz="0" w:space="0" w:color="auto"/>
        <w:right w:val="none" w:sz="0" w:space="0" w:color="auto"/>
      </w:divBdr>
    </w:div>
    <w:div w:id="1192524511">
      <w:bodyDiv w:val="1"/>
      <w:marLeft w:val="0"/>
      <w:marRight w:val="0"/>
      <w:marTop w:val="0"/>
      <w:marBottom w:val="0"/>
      <w:divBdr>
        <w:top w:val="none" w:sz="0" w:space="0" w:color="auto"/>
        <w:left w:val="none" w:sz="0" w:space="0" w:color="auto"/>
        <w:bottom w:val="none" w:sz="0" w:space="0" w:color="auto"/>
        <w:right w:val="none" w:sz="0" w:space="0" w:color="auto"/>
      </w:divBdr>
    </w:div>
    <w:div w:id="1192648232">
      <w:bodyDiv w:val="1"/>
      <w:marLeft w:val="0"/>
      <w:marRight w:val="0"/>
      <w:marTop w:val="0"/>
      <w:marBottom w:val="0"/>
      <w:divBdr>
        <w:top w:val="none" w:sz="0" w:space="0" w:color="auto"/>
        <w:left w:val="none" w:sz="0" w:space="0" w:color="auto"/>
        <w:bottom w:val="none" w:sz="0" w:space="0" w:color="auto"/>
        <w:right w:val="none" w:sz="0" w:space="0" w:color="auto"/>
      </w:divBdr>
    </w:div>
    <w:div w:id="1192841596">
      <w:bodyDiv w:val="1"/>
      <w:marLeft w:val="0"/>
      <w:marRight w:val="0"/>
      <w:marTop w:val="0"/>
      <w:marBottom w:val="0"/>
      <w:divBdr>
        <w:top w:val="none" w:sz="0" w:space="0" w:color="auto"/>
        <w:left w:val="none" w:sz="0" w:space="0" w:color="auto"/>
        <w:bottom w:val="none" w:sz="0" w:space="0" w:color="auto"/>
        <w:right w:val="none" w:sz="0" w:space="0" w:color="auto"/>
      </w:divBdr>
    </w:div>
    <w:div w:id="1192843418">
      <w:bodyDiv w:val="1"/>
      <w:marLeft w:val="0"/>
      <w:marRight w:val="0"/>
      <w:marTop w:val="0"/>
      <w:marBottom w:val="0"/>
      <w:divBdr>
        <w:top w:val="none" w:sz="0" w:space="0" w:color="auto"/>
        <w:left w:val="none" w:sz="0" w:space="0" w:color="auto"/>
        <w:bottom w:val="none" w:sz="0" w:space="0" w:color="auto"/>
        <w:right w:val="none" w:sz="0" w:space="0" w:color="auto"/>
      </w:divBdr>
    </w:div>
    <w:div w:id="1192887227">
      <w:bodyDiv w:val="1"/>
      <w:marLeft w:val="0"/>
      <w:marRight w:val="0"/>
      <w:marTop w:val="0"/>
      <w:marBottom w:val="0"/>
      <w:divBdr>
        <w:top w:val="none" w:sz="0" w:space="0" w:color="auto"/>
        <w:left w:val="none" w:sz="0" w:space="0" w:color="auto"/>
        <w:bottom w:val="none" w:sz="0" w:space="0" w:color="auto"/>
        <w:right w:val="none" w:sz="0" w:space="0" w:color="auto"/>
      </w:divBdr>
    </w:div>
    <w:div w:id="1192913316">
      <w:bodyDiv w:val="1"/>
      <w:marLeft w:val="0"/>
      <w:marRight w:val="0"/>
      <w:marTop w:val="0"/>
      <w:marBottom w:val="0"/>
      <w:divBdr>
        <w:top w:val="none" w:sz="0" w:space="0" w:color="auto"/>
        <w:left w:val="none" w:sz="0" w:space="0" w:color="auto"/>
        <w:bottom w:val="none" w:sz="0" w:space="0" w:color="auto"/>
        <w:right w:val="none" w:sz="0" w:space="0" w:color="auto"/>
      </w:divBdr>
    </w:div>
    <w:div w:id="1192913347">
      <w:bodyDiv w:val="1"/>
      <w:marLeft w:val="0"/>
      <w:marRight w:val="0"/>
      <w:marTop w:val="0"/>
      <w:marBottom w:val="0"/>
      <w:divBdr>
        <w:top w:val="none" w:sz="0" w:space="0" w:color="auto"/>
        <w:left w:val="none" w:sz="0" w:space="0" w:color="auto"/>
        <w:bottom w:val="none" w:sz="0" w:space="0" w:color="auto"/>
        <w:right w:val="none" w:sz="0" w:space="0" w:color="auto"/>
      </w:divBdr>
    </w:div>
    <w:div w:id="1192960483">
      <w:bodyDiv w:val="1"/>
      <w:marLeft w:val="0"/>
      <w:marRight w:val="0"/>
      <w:marTop w:val="0"/>
      <w:marBottom w:val="0"/>
      <w:divBdr>
        <w:top w:val="none" w:sz="0" w:space="0" w:color="auto"/>
        <w:left w:val="none" w:sz="0" w:space="0" w:color="auto"/>
        <w:bottom w:val="none" w:sz="0" w:space="0" w:color="auto"/>
        <w:right w:val="none" w:sz="0" w:space="0" w:color="auto"/>
      </w:divBdr>
    </w:div>
    <w:div w:id="1192962325">
      <w:bodyDiv w:val="1"/>
      <w:marLeft w:val="0"/>
      <w:marRight w:val="0"/>
      <w:marTop w:val="0"/>
      <w:marBottom w:val="0"/>
      <w:divBdr>
        <w:top w:val="none" w:sz="0" w:space="0" w:color="auto"/>
        <w:left w:val="none" w:sz="0" w:space="0" w:color="auto"/>
        <w:bottom w:val="none" w:sz="0" w:space="0" w:color="auto"/>
        <w:right w:val="none" w:sz="0" w:space="0" w:color="auto"/>
      </w:divBdr>
    </w:div>
    <w:div w:id="1192963212">
      <w:bodyDiv w:val="1"/>
      <w:marLeft w:val="0"/>
      <w:marRight w:val="0"/>
      <w:marTop w:val="0"/>
      <w:marBottom w:val="0"/>
      <w:divBdr>
        <w:top w:val="none" w:sz="0" w:space="0" w:color="auto"/>
        <w:left w:val="none" w:sz="0" w:space="0" w:color="auto"/>
        <w:bottom w:val="none" w:sz="0" w:space="0" w:color="auto"/>
        <w:right w:val="none" w:sz="0" w:space="0" w:color="auto"/>
      </w:divBdr>
    </w:div>
    <w:div w:id="1193031165">
      <w:bodyDiv w:val="1"/>
      <w:marLeft w:val="0"/>
      <w:marRight w:val="0"/>
      <w:marTop w:val="0"/>
      <w:marBottom w:val="0"/>
      <w:divBdr>
        <w:top w:val="none" w:sz="0" w:space="0" w:color="auto"/>
        <w:left w:val="none" w:sz="0" w:space="0" w:color="auto"/>
        <w:bottom w:val="none" w:sz="0" w:space="0" w:color="auto"/>
        <w:right w:val="none" w:sz="0" w:space="0" w:color="auto"/>
      </w:divBdr>
    </w:div>
    <w:div w:id="1193037815">
      <w:bodyDiv w:val="1"/>
      <w:marLeft w:val="0"/>
      <w:marRight w:val="0"/>
      <w:marTop w:val="0"/>
      <w:marBottom w:val="0"/>
      <w:divBdr>
        <w:top w:val="none" w:sz="0" w:space="0" w:color="auto"/>
        <w:left w:val="none" w:sz="0" w:space="0" w:color="auto"/>
        <w:bottom w:val="none" w:sz="0" w:space="0" w:color="auto"/>
        <w:right w:val="none" w:sz="0" w:space="0" w:color="auto"/>
      </w:divBdr>
    </w:div>
    <w:div w:id="1193150615">
      <w:bodyDiv w:val="1"/>
      <w:marLeft w:val="0"/>
      <w:marRight w:val="0"/>
      <w:marTop w:val="0"/>
      <w:marBottom w:val="0"/>
      <w:divBdr>
        <w:top w:val="none" w:sz="0" w:space="0" w:color="auto"/>
        <w:left w:val="none" w:sz="0" w:space="0" w:color="auto"/>
        <w:bottom w:val="none" w:sz="0" w:space="0" w:color="auto"/>
        <w:right w:val="none" w:sz="0" w:space="0" w:color="auto"/>
      </w:divBdr>
    </w:div>
    <w:div w:id="1193299000">
      <w:bodyDiv w:val="1"/>
      <w:marLeft w:val="0"/>
      <w:marRight w:val="0"/>
      <w:marTop w:val="0"/>
      <w:marBottom w:val="0"/>
      <w:divBdr>
        <w:top w:val="none" w:sz="0" w:space="0" w:color="auto"/>
        <w:left w:val="none" w:sz="0" w:space="0" w:color="auto"/>
        <w:bottom w:val="none" w:sz="0" w:space="0" w:color="auto"/>
        <w:right w:val="none" w:sz="0" w:space="0" w:color="auto"/>
      </w:divBdr>
    </w:div>
    <w:div w:id="1193302400">
      <w:bodyDiv w:val="1"/>
      <w:marLeft w:val="0"/>
      <w:marRight w:val="0"/>
      <w:marTop w:val="0"/>
      <w:marBottom w:val="0"/>
      <w:divBdr>
        <w:top w:val="none" w:sz="0" w:space="0" w:color="auto"/>
        <w:left w:val="none" w:sz="0" w:space="0" w:color="auto"/>
        <w:bottom w:val="none" w:sz="0" w:space="0" w:color="auto"/>
        <w:right w:val="none" w:sz="0" w:space="0" w:color="auto"/>
      </w:divBdr>
    </w:div>
    <w:div w:id="1193306379">
      <w:bodyDiv w:val="1"/>
      <w:marLeft w:val="0"/>
      <w:marRight w:val="0"/>
      <w:marTop w:val="0"/>
      <w:marBottom w:val="0"/>
      <w:divBdr>
        <w:top w:val="none" w:sz="0" w:space="0" w:color="auto"/>
        <w:left w:val="none" w:sz="0" w:space="0" w:color="auto"/>
        <w:bottom w:val="none" w:sz="0" w:space="0" w:color="auto"/>
        <w:right w:val="none" w:sz="0" w:space="0" w:color="auto"/>
      </w:divBdr>
    </w:div>
    <w:div w:id="1193349851">
      <w:bodyDiv w:val="1"/>
      <w:marLeft w:val="0"/>
      <w:marRight w:val="0"/>
      <w:marTop w:val="0"/>
      <w:marBottom w:val="0"/>
      <w:divBdr>
        <w:top w:val="none" w:sz="0" w:space="0" w:color="auto"/>
        <w:left w:val="none" w:sz="0" w:space="0" w:color="auto"/>
        <w:bottom w:val="none" w:sz="0" w:space="0" w:color="auto"/>
        <w:right w:val="none" w:sz="0" w:space="0" w:color="auto"/>
      </w:divBdr>
    </w:div>
    <w:div w:id="1193419093">
      <w:bodyDiv w:val="1"/>
      <w:marLeft w:val="0"/>
      <w:marRight w:val="0"/>
      <w:marTop w:val="0"/>
      <w:marBottom w:val="0"/>
      <w:divBdr>
        <w:top w:val="none" w:sz="0" w:space="0" w:color="auto"/>
        <w:left w:val="none" w:sz="0" w:space="0" w:color="auto"/>
        <w:bottom w:val="none" w:sz="0" w:space="0" w:color="auto"/>
        <w:right w:val="none" w:sz="0" w:space="0" w:color="auto"/>
      </w:divBdr>
    </w:div>
    <w:div w:id="1193424070">
      <w:bodyDiv w:val="1"/>
      <w:marLeft w:val="0"/>
      <w:marRight w:val="0"/>
      <w:marTop w:val="0"/>
      <w:marBottom w:val="0"/>
      <w:divBdr>
        <w:top w:val="none" w:sz="0" w:space="0" w:color="auto"/>
        <w:left w:val="none" w:sz="0" w:space="0" w:color="auto"/>
        <w:bottom w:val="none" w:sz="0" w:space="0" w:color="auto"/>
        <w:right w:val="none" w:sz="0" w:space="0" w:color="auto"/>
      </w:divBdr>
    </w:div>
    <w:div w:id="1193424802">
      <w:bodyDiv w:val="1"/>
      <w:marLeft w:val="0"/>
      <w:marRight w:val="0"/>
      <w:marTop w:val="0"/>
      <w:marBottom w:val="0"/>
      <w:divBdr>
        <w:top w:val="none" w:sz="0" w:space="0" w:color="auto"/>
        <w:left w:val="none" w:sz="0" w:space="0" w:color="auto"/>
        <w:bottom w:val="none" w:sz="0" w:space="0" w:color="auto"/>
        <w:right w:val="none" w:sz="0" w:space="0" w:color="auto"/>
      </w:divBdr>
    </w:div>
    <w:div w:id="1193491362">
      <w:bodyDiv w:val="1"/>
      <w:marLeft w:val="0"/>
      <w:marRight w:val="0"/>
      <w:marTop w:val="0"/>
      <w:marBottom w:val="0"/>
      <w:divBdr>
        <w:top w:val="none" w:sz="0" w:space="0" w:color="auto"/>
        <w:left w:val="none" w:sz="0" w:space="0" w:color="auto"/>
        <w:bottom w:val="none" w:sz="0" w:space="0" w:color="auto"/>
        <w:right w:val="none" w:sz="0" w:space="0" w:color="auto"/>
      </w:divBdr>
    </w:div>
    <w:div w:id="1193566479">
      <w:bodyDiv w:val="1"/>
      <w:marLeft w:val="0"/>
      <w:marRight w:val="0"/>
      <w:marTop w:val="0"/>
      <w:marBottom w:val="0"/>
      <w:divBdr>
        <w:top w:val="none" w:sz="0" w:space="0" w:color="auto"/>
        <w:left w:val="none" w:sz="0" w:space="0" w:color="auto"/>
        <w:bottom w:val="none" w:sz="0" w:space="0" w:color="auto"/>
        <w:right w:val="none" w:sz="0" w:space="0" w:color="auto"/>
      </w:divBdr>
    </w:div>
    <w:div w:id="1193612938">
      <w:bodyDiv w:val="1"/>
      <w:marLeft w:val="0"/>
      <w:marRight w:val="0"/>
      <w:marTop w:val="0"/>
      <w:marBottom w:val="0"/>
      <w:divBdr>
        <w:top w:val="none" w:sz="0" w:space="0" w:color="auto"/>
        <w:left w:val="none" w:sz="0" w:space="0" w:color="auto"/>
        <w:bottom w:val="none" w:sz="0" w:space="0" w:color="auto"/>
        <w:right w:val="none" w:sz="0" w:space="0" w:color="auto"/>
      </w:divBdr>
    </w:div>
    <w:div w:id="1193614899">
      <w:bodyDiv w:val="1"/>
      <w:marLeft w:val="0"/>
      <w:marRight w:val="0"/>
      <w:marTop w:val="0"/>
      <w:marBottom w:val="0"/>
      <w:divBdr>
        <w:top w:val="none" w:sz="0" w:space="0" w:color="auto"/>
        <w:left w:val="none" w:sz="0" w:space="0" w:color="auto"/>
        <w:bottom w:val="none" w:sz="0" w:space="0" w:color="auto"/>
        <w:right w:val="none" w:sz="0" w:space="0" w:color="auto"/>
      </w:divBdr>
    </w:div>
    <w:div w:id="1193684518">
      <w:bodyDiv w:val="1"/>
      <w:marLeft w:val="0"/>
      <w:marRight w:val="0"/>
      <w:marTop w:val="0"/>
      <w:marBottom w:val="0"/>
      <w:divBdr>
        <w:top w:val="none" w:sz="0" w:space="0" w:color="auto"/>
        <w:left w:val="none" w:sz="0" w:space="0" w:color="auto"/>
        <w:bottom w:val="none" w:sz="0" w:space="0" w:color="auto"/>
        <w:right w:val="none" w:sz="0" w:space="0" w:color="auto"/>
      </w:divBdr>
    </w:div>
    <w:div w:id="1193691590">
      <w:bodyDiv w:val="1"/>
      <w:marLeft w:val="0"/>
      <w:marRight w:val="0"/>
      <w:marTop w:val="0"/>
      <w:marBottom w:val="0"/>
      <w:divBdr>
        <w:top w:val="none" w:sz="0" w:space="0" w:color="auto"/>
        <w:left w:val="none" w:sz="0" w:space="0" w:color="auto"/>
        <w:bottom w:val="none" w:sz="0" w:space="0" w:color="auto"/>
        <w:right w:val="none" w:sz="0" w:space="0" w:color="auto"/>
      </w:divBdr>
    </w:div>
    <w:div w:id="1193765993">
      <w:bodyDiv w:val="1"/>
      <w:marLeft w:val="0"/>
      <w:marRight w:val="0"/>
      <w:marTop w:val="0"/>
      <w:marBottom w:val="0"/>
      <w:divBdr>
        <w:top w:val="none" w:sz="0" w:space="0" w:color="auto"/>
        <w:left w:val="none" w:sz="0" w:space="0" w:color="auto"/>
        <w:bottom w:val="none" w:sz="0" w:space="0" w:color="auto"/>
        <w:right w:val="none" w:sz="0" w:space="0" w:color="auto"/>
      </w:divBdr>
    </w:div>
    <w:div w:id="1193884538">
      <w:bodyDiv w:val="1"/>
      <w:marLeft w:val="0"/>
      <w:marRight w:val="0"/>
      <w:marTop w:val="0"/>
      <w:marBottom w:val="0"/>
      <w:divBdr>
        <w:top w:val="none" w:sz="0" w:space="0" w:color="auto"/>
        <w:left w:val="none" w:sz="0" w:space="0" w:color="auto"/>
        <w:bottom w:val="none" w:sz="0" w:space="0" w:color="auto"/>
        <w:right w:val="none" w:sz="0" w:space="0" w:color="auto"/>
      </w:divBdr>
    </w:div>
    <w:div w:id="1194003302">
      <w:bodyDiv w:val="1"/>
      <w:marLeft w:val="0"/>
      <w:marRight w:val="0"/>
      <w:marTop w:val="0"/>
      <w:marBottom w:val="0"/>
      <w:divBdr>
        <w:top w:val="none" w:sz="0" w:space="0" w:color="auto"/>
        <w:left w:val="none" w:sz="0" w:space="0" w:color="auto"/>
        <w:bottom w:val="none" w:sz="0" w:space="0" w:color="auto"/>
        <w:right w:val="none" w:sz="0" w:space="0" w:color="auto"/>
      </w:divBdr>
    </w:div>
    <w:div w:id="1194074825">
      <w:bodyDiv w:val="1"/>
      <w:marLeft w:val="0"/>
      <w:marRight w:val="0"/>
      <w:marTop w:val="0"/>
      <w:marBottom w:val="0"/>
      <w:divBdr>
        <w:top w:val="none" w:sz="0" w:space="0" w:color="auto"/>
        <w:left w:val="none" w:sz="0" w:space="0" w:color="auto"/>
        <w:bottom w:val="none" w:sz="0" w:space="0" w:color="auto"/>
        <w:right w:val="none" w:sz="0" w:space="0" w:color="auto"/>
      </w:divBdr>
    </w:div>
    <w:div w:id="1194080398">
      <w:bodyDiv w:val="1"/>
      <w:marLeft w:val="0"/>
      <w:marRight w:val="0"/>
      <w:marTop w:val="0"/>
      <w:marBottom w:val="0"/>
      <w:divBdr>
        <w:top w:val="none" w:sz="0" w:space="0" w:color="auto"/>
        <w:left w:val="none" w:sz="0" w:space="0" w:color="auto"/>
        <w:bottom w:val="none" w:sz="0" w:space="0" w:color="auto"/>
        <w:right w:val="none" w:sz="0" w:space="0" w:color="auto"/>
      </w:divBdr>
    </w:div>
    <w:div w:id="1194198631">
      <w:bodyDiv w:val="1"/>
      <w:marLeft w:val="0"/>
      <w:marRight w:val="0"/>
      <w:marTop w:val="0"/>
      <w:marBottom w:val="0"/>
      <w:divBdr>
        <w:top w:val="none" w:sz="0" w:space="0" w:color="auto"/>
        <w:left w:val="none" w:sz="0" w:space="0" w:color="auto"/>
        <w:bottom w:val="none" w:sz="0" w:space="0" w:color="auto"/>
        <w:right w:val="none" w:sz="0" w:space="0" w:color="auto"/>
      </w:divBdr>
    </w:div>
    <w:div w:id="1194342239">
      <w:bodyDiv w:val="1"/>
      <w:marLeft w:val="0"/>
      <w:marRight w:val="0"/>
      <w:marTop w:val="0"/>
      <w:marBottom w:val="0"/>
      <w:divBdr>
        <w:top w:val="none" w:sz="0" w:space="0" w:color="auto"/>
        <w:left w:val="none" w:sz="0" w:space="0" w:color="auto"/>
        <w:bottom w:val="none" w:sz="0" w:space="0" w:color="auto"/>
        <w:right w:val="none" w:sz="0" w:space="0" w:color="auto"/>
      </w:divBdr>
    </w:div>
    <w:div w:id="1194345338">
      <w:bodyDiv w:val="1"/>
      <w:marLeft w:val="0"/>
      <w:marRight w:val="0"/>
      <w:marTop w:val="0"/>
      <w:marBottom w:val="0"/>
      <w:divBdr>
        <w:top w:val="none" w:sz="0" w:space="0" w:color="auto"/>
        <w:left w:val="none" w:sz="0" w:space="0" w:color="auto"/>
        <w:bottom w:val="none" w:sz="0" w:space="0" w:color="auto"/>
        <w:right w:val="none" w:sz="0" w:space="0" w:color="auto"/>
      </w:divBdr>
    </w:div>
    <w:div w:id="1194347298">
      <w:bodyDiv w:val="1"/>
      <w:marLeft w:val="0"/>
      <w:marRight w:val="0"/>
      <w:marTop w:val="0"/>
      <w:marBottom w:val="0"/>
      <w:divBdr>
        <w:top w:val="none" w:sz="0" w:space="0" w:color="auto"/>
        <w:left w:val="none" w:sz="0" w:space="0" w:color="auto"/>
        <w:bottom w:val="none" w:sz="0" w:space="0" w:color="auto"/>
        <w:right w:val="none" w:sz="0" w:space="0" w:color="auto"/>
      </w:divBdr>
    </w:div>
    <w:div w:id="1194348743">
      <w:bodyDiv w:val="1"/>
      <w:marLeft w:val="0"/>
      <w:marRight w:val="0"/>
      <w:marTop w:val="0"/>
      <w:marBottom w:val="0"/>
      <w:divBdr>
        <w:top w:val="none" w:sz="0" w:space="0" w:color="auto"/>
        <w:left w:val="none" w:sz="0" w:space="0" w:color="auto"/>
        <w:bottom w:val="none" w:sz="0" w:space="0" w:color="auto"/>
        <w:right w:val="none" w:sz="0" w:space="0" w:color="auto"/>
      </w:divBdr>
    </w:div>
    <w:div w:id="1194416373">
      <w:bodyDiv w:val="1"/>
      <w:marLeft w:val="0"/>
      <w:marRight w:val="0"/>
      <w:marTop w:val="0"/>
      <w:marBottom w:val="0"/>
      <w:divBdr>
        <w:top w:val="none" w:sz="0" w:space="0" w:color="auto"/>
        <w:left w:val="none" w:sz="0" w:space="0" w:color="auto"/>
        <w:bottom w:val="none" w:sz="0" w:space="0" w:color="auto"/>
        <w:right w:val="none" w:sz="0" w:space="0" w:color="auto"/>
      </w:divBdr>
    </w:div>
    <w:div w:id="1194460660">
      <w:bodyDiv w:val="1"/>
      <w:marLeft w:val="0"/>
      <w:marRight w:val="0"/>
      <w:marTop w:val="0"/>
      <w:marBottom w:val="0"/>
      <w:divBdr>
        <w:top w:val="none" w:sz="0" w:space="0" w:color="auto"/>
        <w:left w:val="none" w:sz="0" w:space="0" w:color="auto"/>
        <w:bottom w:val="none" w:sz="0" w:space="0" w:color="auto"/>
        <w:right w:val="none" w:sz="0" w:space="0" w:color="auto"/>
      </w:divBdr>
    </w:div>
    <w:div w:id="1194462654">
      <w:bodyDiv w:val="1"/>
      <w:marLeft w:val="0"/>
      <w:marRight w:val="0"/>
      <w:marTop w:val="0"/>
      <w:marBottom w:val="0"/>
      <w:divBdr>
        <w:top w:val="none" w:sz="0" w:space="0" w:color="auto"/>
        <w:left w:val="none" w:sz="0" w:space="0" w:color="auto"/>
        <w:bottom w:val="none" w:sz="0" w:space="0" w:color="auto"/>
        <w:right w:val="none" w:sz="0" w:space="0" w:color="auto"/>
      </w:divBdr>
    </w:div>
    <w:div w:id="1194660367">
      <w:bodyDiv w:val="1"/>
      <w:marLeft w:val="0"/>
      <w:marRight w:val="0"/>
      <w:marTop w:val="0"/>
      <w:marBottom w:val="0"/>
      <w:divBdr>
        <w:top w:val="none" w:sz="0" w:space="0" w:color="auto"/>
        <w:left w:val="none" w:sz="0" w:space="0" w:color="auto"/>
        <w:bottom w:val="none" w:sz="0" w:space="0" w:color="auto"/>
        <w:right w:val="none" w:sz="0" w:space="0" w:color="auto"/>
      </w:divBdr>
    </w:div>
    <w:div w:id="1194684833">
      <w:bodyDiv w:val="1"/>
      <w:marLeft w:val="0"/>
      <w:marRight w:val="0"/>
      <w:marTop w:val="0"/>
      <w:marBottom w:val="0"/>
      <w:divBdr>
        <w:top w:val="none" w:sz="0" w:space="0" w:color="auto"/>
        <w:left w:val="none" w:sz="0" w:space="0" w:color="auto"/>
        <w:bottom w:val="none" w:sz="0" w:space="0" w:color="auto"/>
        <w:right w:val="none" w:sz="0" w:space="0" w:color="auto"/>
      </w:divBdr>
    </w:div>
    <w:div w:id="1194809414">
      <w:bodyDiv w:val="1"/>
      <w:marLeft w:val="0"/>
      <w:marRight w:val="0"/>
      <w:marTop w:val="0"/>
      <w:marBottom w:val="0"/>
      <w:divBdr>
        <w:top w:val="none" w:sz="0" w:space="0" w:color="auto"/>
        <w:left w:val="none" w:sz="0" w:space="0" w:color="auto"/>
        <w:bottom w:val="none" w:sz="0" w:space="0" w:color="auto"/>
        <w:right w:val="none" w:sz="0" w:space="0" w:color="auto"/>
      </w:divBdr>
    </w:div>
    <w:div w:id="1194884091">
      <w:bodyDiv w:val="1"/>
      <w:marLeft w:val="0"/>
      <w:marRight w:val="0"/>
      <w:marTop w:val="0"/>
      <w:marBottom w:val="0"/>
      <w:divBdr>
        <w:top w:val="none" w:sz="0" w:space="0" w:color="auto"/>
        <w:left w:val="none" w:sz="0" w:space="0" w:color="auto"/>
        <w:bottom w:val="none" w:sz="0" w:space="0" w:color="auto"/>
        <w:right w:val="none" w:sz="0" w:space="0" w:color="auto"/>
      </w:divBdr>
    </w:div>
    <w:div w:id="1194884564">
      <w:bodyDiv w:val="1"/>
      <w:marLeft w:val="0"/>
      <w:marRight w:val="0"/>
      <w:marTop w:val="0"/>
      <w:marBottom w:val="0"/>
      <w:divBdr>
        <w:top w:val="none" w:sz="0" w:space="0" w:color="auto"/>
        <w:left w:val="none" w:sz="0" w:space="0" w:color="auto"/>
        <w:bottom w:val="none" w:sz="0" w:space="0" w:color="auto"/>
        <w:right w:val="none" w:sz="0" w:space="0" w:color="auto"/>
      </w:divBdr>
    </w:div>
    <w:div w:id="1194927589">
      <w:bodyDiv w:val="1"/>
      <w:marLeft w:val="0"/>
      <w:marRight w:val="0"/>
      <w:marTop w:val="0"/>
      <w:marBottom w:val="0"/>
      <w:divBdr>
        <w:top w:val="none" w:sz="0" w:space="0" w:color="auto"/>
        <w:left w:val="none" w:sz="0" w:space="0" w:color="auto"/>
        <w:bottom w:val="none" w:sz="0" w:space="0" w:color="auto"/>
        <w:right w:val="none" w:sz="0" w:space="0" w:color="auto"/>
      </w:divBdr>
    </w:div>
    <w:div w:id="1194996159">
      <w:bodyDiv w:val="1"/>
      <w:marLeft w:val="0"/>
      <w:marRight w:val="0"/>
      <w:marTop w:val="0"/>
      <w:marBottom w:val="0"/>
      <w:divBdr>
        <w:top w:val="none" w:sz="0" w:space="0" w:color="auto"/>
        <w:left w:val="none" w:sz="0" w:space="0" w:color="auto"/>
        <w:bottom w:val="none" w:sz="0" w:space="0" w:color="auto"/>
        <w:right w:val="none" w:sz="0" w:space="0" w:color="auto"/>
      </w:divBdr>
    </w:div>
    <w:div w:id="1195076707">
      <w:bodyDiv w:val="1"/>
      <w:marLeft w:val="0"/>
      <w:marRight w:val="0"/>
      <w:marTop w:val="0"/>
      <w:marBottom w:val="0"/>
      <w:divBdr>
        <w:top w:val="none" w:sz="0" w:space="0" w:color="auto"/>
        <w:left w:val="none" w:sz="0" w:space="0" w:color="auto"/>
        <w:bottom w:val="none" w:sz="0" w:space="0" w:color="auto"/>
        <w:right w:val="none" w:sz="0" w:space="0" w:color="auto"/>
      </w:divBdr>
    </w:div>
    <w:div w:id="1195118691">
      <w:bodyDiv w:val="1"/>
      <w:marLeft w:val="0"/>
      <w:marRight w:val="0"/>
      <w:marTop w:val="0"/>
      <w:marBottom w:val="0"/>
      <w:divBdr>
        <w:top w:val="none" w:sz="0" w:space="0" w:color="auto"/>
        <w:left w:val="none" w:sz="0" w:space="0" w:color="auto"/>
        <w:bottom w:val="none" w:sz="0" w:space="0" w:color="auto"/>
        <w:right w:val="none" w:sz="0" w:space="0" w:color="auto"/>
      </w:divBdr>
    </w:div>
    <w:div w:id="1195188952">
      <w:bodyDiv w:val="1"/>
      <w:marLeft w:val="0"/>
      <w:marRight w:val="0"/>
      <w:marTop w:val="0"/>
      <w:marBottom w:val="0"/>
      <w:divBdr>
        <w:top w:val="none" w:sz="0" w:space="0" w:color="auto"/>
        <w:left w:val="none" w:sz="0" w:space="0" w:color="auto"/>
        <w:bottom w:val="none" w:sz="0" w:space="0" w:color="auto"/>
        <w:right w:val="none" w:sz="0" w:space="0" w:color="auto"/>
      </w:divBdr>
    </w:div>
    <w:div w:id="1195190844">
      <w:bodyDiv w:val="1"/>
      <w:marLeft w:val="0"/>
      <w:marRight w:val="0"/>
      <w:marTop w:val="0"/>
      <w:marBottom w:val="0"/>
      <w:divBdr>
        <w:top w:val="none" w:sz="0" w:space="0" w:color="auto"/>
        <w:left w:val="none" w:sz="0" w:space="0" w:color="auto"/>
        <w:bottom w:val="none" w:sz="0" w:space="0" w:color="auto"/>
        <w:right w:val="none" w:sz="0" w:space="0" w:color="auto"/>
      </w:divBdr>
    </w:div>
    <w:div w:id="1195268808">
      <w:bodyDiv w:val="1"/>
      <w:marLeft w:val="0"/>
      <w:marRight w:val="0"/>
      <w:marTop w:val="0"/>
      <w:marBottom w:val="0"/>
      <w:divBdr>
        <w:top w:val="none" w:sz="0" w:space="0" w:color="auto"/>
        <w:left w:val="none" w:sz="0" w:space="0" w:color="auto"/>
        <w:bottom w:val="none" w:sz="0" w:space="0" w:color="auto"/>
        <w:right w:val="none" w:sz="0" w:space="0" w:color="auto"/>
      </w:divBdr>
    </w:div>
    <w:div w:id="1195271807">
      <w:bodyDiv w:val="1"/>
      <w:marLeft w:val="0"/>
      <w:marRight w:val="0"/>
      <w:marTop w:val="0"/>
      <w:marBottom w:val="0"/>
      <w:divBdr>
        <w:top w:val="none" w:sz="0" w:space="0" w:color="auto"/>
        <w:left w:val="none" w:sz="0" w:space="0" w:color="auto"/>
        <w:bottom w:val="none" w:sz="0" w:space="0" w:color="auto"/>
        <w:right w:val="none" w:sz="0" w:space="0" w:color="auto"/>
      </w:divBdr>
    </w:div>
    <w:div w:id="1195312291">
      <w:bodyDiv w:val="1"/>
      <w:marLeft w:val="0"/>
      <w:marRight w:val="0"/>
      <w:marTop w:val="0"/>
      <w:marBottom w:val="0"/>
      <w:divBdr>
        <w:top w:val="none" w:sz="0" w:space="0" w:color="auto"/>
        <w:left w:val="none" w:sz="0" w:space="0" w:color="auto"/>
        <w:bottom w:val="none" w:sz="0" w:space="0" w:color="auto"/>
        <w:right w:val="none" w:sz="0" w:space="0" w:color="auto"/>
      </w:divBdr>
    </w:div>
    <w:div w:id="1195465648">
      <w:bodyDiv w:val="1"/>
      <w:marLeft w:val="0"/>
      <w:marRight w:val="0"/>
      <w:marTop w:val="0"/>
      <w:marBottom w:val="0"/>
      <w:divBdr>
        <w:top w:val="none" w:sz="0" w:space="0" w:color="auto"/>
        <w:left w:val="none" w:sz="0" w:space="0" w:color="auto"/>
        <w:bottom w:val="none" w:sz="0" w:space="0" w:color="auto"/>
        <w:right w:val="none" w:sz="0" w:space="0" w:color="auto"/>
      </w:divBdr>
    </w:div>
    <w:div w:id="1195466501">
      <w:bodyDiv w:val="1"/>
      <w:marLeft w:val="0"/>
      <w:marRight w:val="0"/>
      <w:marTop w:val="0"/>
      <w:marBottom w:val="0"/>
      <w:divBdr>
        <w:top w:val="none" w:sz="0" w:space="0" w:color="auto"/>
        <w:left w:val="none" w:sz="0" w:space="0" w:color="auto"/>
        <w:bottom w:val="none" w:sz="0" w:space="0" w:color="auto"/>
        <w:right w:val="none" w:sz="0" w:space="0" w:color="auto"/>
      </w:divBdr>
    </w:div>
    <w:div w:id="1195539431">
      <w:bodyDiv w:val="1"/>
      <w:marLeft w:val="0"/>
      <w:marRight w:val="0"/>
      <w:marTop w:val="0"/>
      <w:marBottom w:val="0"/>
      <w:divBdr>
        <w:top w:val="none" w:sz="0" w:space="0" w:color="auto"/>
        <w:left w:val="none" w:sz="0" w:space="0" w:color="auto"/>
        <w:bottom w:val="none" w:sz="0" w:space="0" w:color="auto"/>
        <w:right w:val="none" w:sz="0" w:space="0" w:color="auto"/>
      </w:divBdr>
    </w:div>
    <w:div w:id="1195577922">
      <w:bodyDiv w:val="1"/>
      <w:marLeft w:val="0"/>
      <w:marRight w:val="0"/>
      <w:marTop w:val="0"/>
      <w:marBottom w:val="0"/>
      <w:divBdr>
        <w:top w:val="none" w:sz="0" w:space="0" w:color="auto"/>
        <w:left w:val="none" w:sz="0" w:space="0" w:color="auto"/>
        <w:bottom w:val="none" w:sz="0" w:space="0" w:color="auto"/>
        <w:right w:val="none" w:sz="0" w:space="0" w:color="auto"/>
      </w:divBdr>
    </w:div>
    <w:div w:id="1195652511">
      <w:bodyDiv w:val="1"/>
      <w:marLeft w:val="0"/>
      <w:marRight w:val="0"/>
      <w:marTop w:val="0"/>
      <w:marBottom w:val="0"/>
      <w:divBdr>
        <w:top w:val="none" w:sz="0" w:space="0" w:color="auto"/>
        <w:left w:val="none" w:sz="0" w:space="0" w:color="auto"/>
        <w:bottom w:val="none" w:sz="0" w:space="0" w:color="auto"/>
        <w:right w:val="none" w:sz="0" w:space="0" w:color="auto"/>
      </w:divBdr>
    </w:div>
    <w:div w:id="1195770756">
      <w:bodyDiv w:val="1"/>
      <w:marLeft w:val="0"/>
      <w:marRight w:val="0"/>
      <w:marTop w:val="0"/>
      <w:marBottom w:val="0"/>
      <w:divBdr>
        <w:top w:val="none" w:sz="0" w:space="0" w:color="auto"/>
        <w:left w:val="none" w:sz="0" w:space="0" w:color="auto"/>
        <w:bottom w:val="none" w:sz="0" w:space="0" w:color="auto"/>
        <w:right w:val="none" w:sz="0" w:space="0" w:color="auto"/>
      </w:divBdr>
    </w:div>
    <w:div w:id="1195771741">
      <w:bodyDiv w:val="1"/>
      <w:marLeft w:val="0"/>
      <w:marRight w:val="0"/>
      <w:marTop w:val="0"/>
      <w:marBottom w:val="0"/>
      <w:divBdr>
        <w:top w:val="none" w:sz="0" w:space="0" w:color="auto"/>
        <w:left w:val="none" w:sz="0" w:space="0" w:color="auto"/>
        <w:bottom w:val="none" w:sz="0" w:space="0" w:color="auto"/>
        <w:right w:val="none" w:sz="0" w:space="0" w:color="auto"/>
      </w:divBdr>
    </w:div>
    <w:div w:id="1195773766">
      <w:bodyDiv w:val="1"/>
      <w:marLeft w:val="0"/>
      <w:marRight w:val="0"/>
      <w:marTop w:val="0"/>
      <w:marBottom w:val="0"/>
      <w:divBdr>
        <w:top w:val="none" w:sz="0" w:space="0" w:color="auto"/>
        <w:left w:val="none" w:sz="0" w:space="0" w:color="auto"/>
        <w:bottom w:val="none" w:sz="0" w:space="0" w:color="auto"/>
        <w:right w:val="none" w:sz="0" w:space="0" w:color="auto"/>
      </w:divBdr>
    </w:div>
    <w:div w:id="1195849668">
      <w:bodyDiv w:val="1"/>
      <w:marLeft w:val="0"/>
      <w:marRight w:val="0"/>
      <w:marTop w:val="0"/>
      <w:marBottom w:val="0"/>
      <w:divBdr>
        <w:top w:val="none" w:sz="0" w:space="0" w:color="auto"/>
        <w:left w:val="none" w:sz="0" w:space="0" w:color="auto"/>
        <w:bottom w:val="none" w:sz="0" w:space="0" w:color="auto"/>
        <w:right w:val="none" w:sz="0" w:space="0" w:color="auto"/>
      </w:divBdr>
    </w:div>
    <w:div w:id="1195922072">
      <w:bodyDiv w:val="1"/>
      <w:marLeft w:val="0"/>
      <w:marRight w:val="0"/>
      <w:marTop w:val="0"/>
      <w:marBottom w:val="0"/>
      <w:divBdr>
        <w:top w:val="none" w:sz="0" w:space="0" w:color="auto"/>
        <w:left w:val="none" w:sz="0" w:space="0" w:color="auto"/>
        <w:bottom w:val="none" w:sz="0" w:space="0" w:color="auto"/>
        <w:right w:val="none" w:sz="0" w:space="0" w:color="auto"/>
      </w:divBdr>
    </w:div>
    <w:div w:id="1195922127">
      <w:bodyDiv w:val="1"/>
      <w:marLeft w:val="0"/>
      <w:marRight w:val="0"/>
      <w:marTop w:val="0"/>
      <w:marBottom w:val="0"/>
      <w:divBdr>
        <w:top w:val="none" w:sz="0" w:space="0" w:color="auto"/>
        <w:left w:val="none" w:sz="0" w:space="0" w:color="auto"/>
        <w:bottom w:val="none" w:sz="0" w:space="0" w:color="auto"/>
        <w:right w:val="none" w:sz="0" w:space="0" w:color="auto"/>
      </w:divBdr>
    </w:div>
    <w:div w:id="1195967979">
      <w:bodyDiv w:val="1"/>
      <w:marLeft w:val="0"/>
      <w:marRight w:val="0"/>
      <w:marTop w:val="0"/>
      <w:marBottom w:val="0"/>
      <w:divBdr>
        <w:top w:val="none" w:sz="0" w:space="0" w:color="auto"/>
        <w:left w:val="none" w:sz="0" w:space="0" w:color="auto"/>
        <w:bottom w:val="none" w:sz="0" w:space="0" w:color="auto"/>
        <w:right w:val="none" w:sz="0" w:space="0" w:color="auto"/>
      </w:divBdr>
    </w:div>
    <w:div w:id="1196305892">
      <w:bodyDiv w:val="1"/>
      <w:marLeft w:val="0"/>
      <w:marRight w:val="0"/>
      <w:marTop w:val="0"/>
      <w:marBottom w:val="0"/>
      <w:divBdr>
        <w:top w:val="none" w:sz="0" w:space="0" w:color="auto"/>
        <w:left w:val="none" w:sz="0" w:space="0" w:color="auto"/>
        <w:bottom w:val="none" w:sz="0" w:space="0" w:color="auto"/>
        <w:right w:val="none" w:sz="0" w:space="0" w:color="auto"/>
      </w:divBdr>
    </w:div>
    <w:div w:id="1196308719">
      <w:bodyDiv w:val="1"/>
      <w:marLeft w:val="0"/>
      <w:marRight w:val="0"/>
      <w:marTop w:val="0"/>
      <w:marBottom w:val="0"/>
      <w:divBdr>
        <w:top w:val="none" w:sz="0" w:space="0" w:color="auto"/>
        <w:left w:val="none" w:sz="0" w:space="0" w:color="auto"/>
        <w:bottom w:val="none" w:sz="0" w:space="0" w:color="auto"/>
        <w:right w:val="none" w:sz="0" w:space="0" w:color="auto"/>
      </w:divBdr>
    </w:div>
    <w:div w:id="1196432998">
      <w:bodyDiv w:val="1"/>
      <w:marLeft w:val="0"/>
      <w:marRight w:val="0"/>
      <w:marTop w:val="0"/>
      <w:marBottom w:val="0"/>
      <w:divBdr>
        <w:top w:val="none" w:sz="0" w:space="0" w:color="auto"/>
        <w:left w:val="none" w:sz="0" w:space="0" w:color="auto"/>
        <w:bottom w:val="none" w:sz="0" w:space="0" w:color="auto"/>
        <w:right w:val="none" w:sz="0" w:space="0" w:color="auto"/>
      </w:divBdr>
    </w:div>
    <w:div w:id="1196769106">
      <w:bodyDiv w:val="1"/>
      <w:marLeft w:val="0"/>
      <w:marRight w:val="0"/>
      <w:marTop w:val="0"/>
      <w:marBottom w:val="0"/>
      <w:divBdr>
        <w:top w:val="none" w:sz="0" w:space="0" w:color="auto"/>
        <w:left w:val="none" w:sz="0" w:space="0" w:color="auto"/>
        <w:bottom w:val="none" w:sz="0" w:space="0" w:color="auto"/>
        <w:right w:val="none" w:sz="0" w:space="0" w:color="auto"/>
      </w:divBdr>
    </w:div>
    <w:div w:id="1196887264">
      <w:bodyDiv w:val="1"/>
      <w:marLeft w:val="0"/>
      <w:marRight w:val="0"/>
      <w:marTop w:val="0"/>
      <w:marBottom w:val="0"/>
      <w:divBdr>
        <w:top w:val="none" w:sz="0" w:space="0" w:color="auto"/>
        <w:left w:val="none" w:sz="0" w:space="0" w:color="auto"/>
        <w:bottom w:val="none" w:sz="0" w:space="0" w:color="auto"/>
        <w:right w:val="none" w:sz="0" w:space="0" w:color="auto"/>
      </w:divBdr>
    </w:div>
    <w:div w:id="1196894089">
      <w:bodyDiv w:val="1"/>
      <w:marLeft w:val="0"/>
      <w:marRight w:val="0"/>
      <w:marTop w:val="0"/>
      <w:marBottom w:val="0"/>
      <w:divBdr>
        <w:top w:val="none" w:sz="0" w:space="0" w:color="auto"/>
        <w:left w:val="none" w:sz="0" w:space="0" w:color="auto"/>
        <w:bottom w:val="none" w:sz="0" w:space="0" w:color="auto"/>
        <w:right w:val="none" w:sz="0" w:space="0" w:color="auto"/>
      </w:divBdr>
    </w:div>
    <w:div w:id="1196969520">
      <w:bodyDiv w:val="1"/>
      <w:marLeft w:val="0"/>
      <w:marRight w:val="0"/>
      <w:marTop w:val="0"/>
      <w:marBottom w:val="0"/>
      <w:divBdr>
        <w:top w:val="none" w:sz="0" w:space="0" w:color="auto"/>
        <w:left w:val="none" w:sz="0" w:space="0" w:color="auto"/>
        <w:bottom w:val="none" w:sz="0" w:space="0" w:color="auto"/>
        <w:right w:val="none" w:sz="0" w:space="0" w:color="auto"/>
      </w:divBdr>
    </w:div>
    <w:div w:id="1197037545">
      <w:bodyDiv w:val="1"/>
      <w:marLeft w:val="0"/>
      <w:marRight w:val="0"/>
      <w:marTop w:val="0"/>
      <w:marBottom w:val="0"/>
      <w:divBdr>
        <w:top w:val="none" w:sz="0" w:space="0" w:color="auto"/>
        <w:left w:val="none" w:sz="0" w:space="0" w:color="auto"/>
        <w:bottom w:val="none" w:sz="0" w:space="0" w:color="auto"/>
        <w:right w:val="none" w:sz="0" w:space="0" w:color="auto"/>
      </w:divBdr>
    </w:div>
    <w:div w:id="1197086184">
      <w:bodyDiv w:val="1"/>
      <w:marLeft w:val="0"/>
      <w:marRight w:val="0"/>
      <w:marTop w:val="0"/>
      <w:marBottom w:val="0"/>
      <w:divBdr>
        <w:top w:val="none" w:sz="0" w:space="0" w:color="auto"/>
        <w:left w:val="none" w:sz="0" w:space="0" w:color="auto"/>
        <w:bottom w:val="none" w:sz="0" w:space="0" w:color="auto"/>
        <w:right w:val="none" w:sz="0" w:space="0" w:color="auto"/>
      </w:divBdr>
    </w:div>
    <w:div w:id="1197087552">
      <w:bodyDiv w:val="1"/>
      <w:marLeft w:val="0"/>
      <w:marRight w:val="0"/>
      <w:marTop w:val="0"/>
      <w:marBottom w:val="0"/>
      <w:divBdr>
        <w:top w:val="none" w:sz="0" w:space="0" w:color="auto"/>
        <w:left w:val="none" w:sz="0" w:space="0" w:color="auto"/>
        <w:bottom w:val="none" w:sz="0" w:space="0" w:color="auto"/>
        <w:right w:val="none" w:sz="0" w:space="0" w:color="auto"/>
      </w:divBdr>
    </w:div>
    <w:div w:id="1197154740">
      <w:bodyDiv w:val="1"/>
      <w:marLeft w:val="0"/>
      <w:marRight w:val="0"/>
      <w:marTop w:val="0"/>
      <w:marBottom w:val="0"/>
      <w:divBdr>
        <w:top w:val="none" w:sz="0" w:space="0" w:color="auto"/>
        <w:left w:val="none" w:sz="0" w:space="0" w:color="auto"/>
        <w:bottom w:val="none" w:sz="0" w:space="0" w:color="auto"/>
        <w:right w:val="none" w:sz="0" w:space="0" w:color="auto"/>
      </w:divBdr>
    </w:div>
    <w:div w:id="1197160161">
      <w:bodyDiv w:val="1"/>
      <w:marLeft w:val="0"/>
      <w:marRight w:val="0"/>
      <w:marTop w:val="0"/>
      <w:marBottom w:val="0"/>
      <w:divBdr>
        <w:top w:val="none" w:sz="0" w:space="0" w:color="auto"/>
        <w:left w:val="none" w:sz="0" w:space="0" w:color="auto"/>
        <w:bottom w:val="none" w:sz="0" w:space="0" w:color="auto"/>
        <w:right w:val="none" w:sz="0" w:space="0" w:color="auto"/>
      </w:divBdr>
    </w:div>
    <w:div w:id="1197279883">
      <w:bodyDiv w:val="1"/>
      <w:marLeft w:val="0"/>
      <w:marRight w:val="0"/>
      <w:marTop w:val="0"/>
      <w:marBottom w:val="0"/>
      <w:divBdr>
        <w:top w:val="none" w:sz="0" w:space="0" w:color="auto"/>
        <w:left w:val="none" w:sz="0" w:space="0" w:color="auto"/>
        <w:bottom w:val="none" w:sz="0" w:space="0" w:color="auto"/>
        <w:right w:val="none" w:sz="0" w:space="0" w:color="auto"/>
      </w:divBdr>
    </w:div>
    <w:div w:id="1197307428">
      <w:bodyDiv w:val="1"/>
      <w:marLeft w:val="0"/>
      <w:marRight w:val="0"/>
      <w:marTop w:val="0"/>
      <w:marBottom w:val="0"/>
      <w:divBdr>
        <w:top w:val="none" w:sz="0" w:space="0" w:color="auto"/>
        <w:left w:val="none" w:sz="0" w:space="0" w:color="auto"/>
        <w:bottom w:val="none" w:sz="0" w:space="0" w:color="auto"/>
        <w:right w:val="none" w:sz="0" w:space="0" w:color="auto"/>
      </w:divBdr>
    </w:div>
    <w:div w:id="1197426234">
      <w:bodyDiv w:val="1"/>
      <w:marLeft w:val="0"/>
      <w:marRight w:val="0"/>
      <w:marTop w:val="0"/>
      <w:marBottom w:val="0"/>
      <w:divBdr>
        <w:top w:val="none" w:sz="0" w:space="0" w:color="auto"/>
        <w:left w:val="none" w:sz="0" w:space="0" w:color="auto"/>
        <w:bottom w:val="none" w:sz="0" w:space="0" w:color="auto"/>
        <w:right w:val="none" w:sz="0" w:space="0" w:color="auto"/>
      </w:divBdr>
    </w:div>
    <w:div w:id="1197429777">
      <w:bodyDiv w:val="1"/>
      <w:marLeft w:val="0"/>
      <w:marRight w:val="0"/>
      <w:marTop w:val="0"/>
      <w:marBottom w:val="0"/>
      <w:divBdr>
        <w:top w:val="none" w:sz="0" w:space="0" w:color="auto"/>
        <w:left w:val="none" w:sz="0" w:space="0" w:color="auto"/>
        <w:bottom w:val="none" w:sz="0" w:space="0" w:color="auto"/>
        <w:right w:val="none" w:sz="0" w:space="0" w:color="auto"/>
      </w:divBdr>
    </w:div>
    <w:div w:id="1197430527">
      <w:bodyDiv w:val="1"/>
      <w:marLeft w:val="0"/>
      <w:marRight w:val="0"/>
      <w:marTop w:val="0"/>
      <w:marBottom w:val="0"/>
      <w:divBdr>
        <w:top w:val="none" w:sz="0" w:space="0" w:color="auto"/>
        <w:left w:val="none" w:sz="0" w:space="0" w:color="auto"/>
        <w:bottom w:val="none" w:sz="0" w:space="0" w:color="auto"/>
        <w:right w:val="none" w:sz="0" w:space="0" w:color="auto"/>
      </w:divBdr>
    </w:div>
    <w:div w:id="1197541236">
      <w:bodyDiv w:val="1"/>
      <w:marLeft w:val="0"/>
      <w:marRight w:val="0"/>
      <w:marTop w:val="0"/>
      <w:marBottom w:val="0"/>
      <w:divBdr>
        <w:top w:val="none" w:sz="0" w:space="0" w:color="auto"/>
        <w:left w:val="none" w:sz="0" w:space="0" w:color="auto"/>
        <w:bottom w:val="none" w:sz="0" w:space="0" w:color="auto"/>
        <w:right w:val="none" w:sz="0" w:space="0" w:color="auto"/>
      </w:divBdr>
    </w:div>
    <w:div w:id="1197691832">
      <w:bodyDiv w:val="1"/>
      <w:marLeft w:val="0"/>
      <w:marRight w:val="0"/>
      <w:marTop w:val="0"/>
      <w:marBottom w:val="0"/>
      <w:divBdr>
        <w:top w:val="none" w:sz="0" w:space="0" w:color="auto"/>
        <w:left w:val="none" w:sz="0" w:space="0" w:color="auto"/>
        <w:bottom w:val="none" w:sz="0" w:space="0" w:color="auto"/>
        <w:right w:val="none" w:sz="0" w:space="0" w:color="auto"/>
      </w:divBdr>
    </w:div>
    <w:div w:id="1197766782">
      <w:bodyDiv w:val="1"/>
      <w:marLeft w:val="0"/>
      <w:marRight w:val="0"/>
      <w:marTop w:val="0"/>
      <w:marBottom w:val="0"/>
      <w:divBdr>
        <w:top w:val="none" w:sz="0" w:space="0" w:color="auto"/>
        <w:left w:val="none" w:sz="0" w:space="0" w:color="auto"/>
        <w:bottom w:val="none" w:sz="0" w:space="0" w:color="auto"/>
        <w:right w:val="none" w:sz="0" w:space="0" w:color="auto"/>
      </w:divBdr>
    </w:div>
    <w:div w:id="1197814398">
      <w:bodyDiv w:val="1"/>
      <w:marLeft w:val="0"/>
      <w:marRight w:val="0"/>
      <w:marTop w:val="0"/>
      <w:marBottom w:val="0"/>
      <w:divBdr>
        <w:top w:val="none" w:sz="0" w:space="0" w:color="auto"/>
        <w:left w:val="none" w:sz="0" w:space="0" w:color="auto"/>
        <w:bottom w:val="none" w:sz="0" w:space="0" w:color="auto"/>
        <w:right w:val="none" w:sz="0" w:space="0" w:color="auto"/>
      </w:divBdr>
    </w:div>
    <w:div w:id="1197817707">
      <w:bodyDiv w:val="1"/>
      <w:marLeft w:val="0"/>
      <w:marRight w:val="0"/>
      <w:marTop w:val="0"/>
      <w:marBottom w:val="0"/>
      <w:divBdr>
        <w:top w:val="none" w:sz="0" w:space="0" w:color="auto"/>
        <w:left w:val="none" w:sz="0" w:space="0" w:color="auto"/>
        <w:bottom w:val="none" w:sz="0" w:space="0" w:color="auto"/>
        <w:right w:val="none" w:sz="0" w:space="0" w:color="auto"/>
      </w:divBdr>
    </w:div>
    <w:div w:id="1197935205">
      <w:bodyDiv w:val="1"/>
      <w:marLeft w:val="0"/>
      <w:marRight w:val="0"/>
      <w:marTop w:val="0"/>
      <w:marBottom w:val="0"/>
      <w:divBdr>
        <w:top w:val="none" w:sz="0" w:space="0" w:color="auto"/>
        <w:left w:val="none" w:sz="0" w:space="0" w:color="auto"/>
        <w:bottom w:val="none" w:sz="0" w:space="0" w:color="auto"/>
        <w:right w:val="none" w:sz="0" w:space="0" w:color="auto"/>
      </w:divBdr>
    </w:div>
    <w:div w:id="1197961099">
      <w:bodyDiv w:val="1"/>
      <w:marLeft w:val="0"/>
      <w:marRight w:val="0"/>
      <w:marTop w:val="0"/>
      <w:marBottom w:val="0"/>
      <w:divBdr>
        <w:top w:val="none" w:sz="0" w:space="0" w:color="auto"/>
        <w:left w:val="none" w:sz="0" w:space="0" w:color="auto"/>
        <w:bottom w:val="none" w:sz="0" w:space="0" w:color="auto"/>
        <w:right w:val="none" w:sz="0" w:space="0" w:color="auto"/>
      </w:divBdr>
    </w:div>
    <w:div w:id="1198003381">
      <w:bodyDiv w:val="1"/>
      <w:marLeft w:val="0"/>
      <w:marRight w:val="0"/>
      <w:marTop w:val="0"/>
      <w:marBottom w:val="0"/>
      <w:divBdr>
        <w:top w:val="none" w:sz="0" w:space="0" w:color="auto"/>
        <w:left w:val="none" w:sz="0" w:space="0" w:color="auto"/>
        <w:bottom w:val="none" w:sz="0" w:space="0" w:color="auto"/>
        <w:right w:val="none" w:sz="0" w:space="0" w:color="auto"/>
      </w:divBdr>
    </w:div>
    <w:div w:id="1198008211">
      <w:bodyDiv w:val="1"/>
      <w:marLeft w:val="0"/>
      <w:marRight w:val="0"/>
      <w:marTop w:val="0"/>
      <w:marBottom w:val="0"/>
      <w:divBdr>
        <w:top w:val="none" w:sz="0" w:space="0" w:color="auto"/>
        <w:left w:val="none" w:sz="0" w:space="0" w:color="auto"/>
        <w:bottom w:val="none" w:sz="0" w:space="0" w:color="auto"/>
        <w:right w:val="none" w:sz="0" w:space="0" w:color="auto"/>
      </w:divBdr>
    </w:div>
    <w:div w:id="1198009931">
      <w:bodyDiv w:val="1"/>
      <w:marLeft w:val="0"/>
      <w:marRight w:val="0"/>
      <w:marTop w:val="0"/>
      <w:marBottom w:val="0"/>
      <w:divBdr>
        <w:top w:val="none" w:sz="0" w:space="0" w:color="auto"/>
        <w:left w:val="none" w:sz="0" w:space="0" w:color="auto"/>
        <w:bottom w:val="none" w:sz="0" w:space="0" w:color="auto"/>
        <w:right w:val="none" w:sz="0" w:space="0" w:color="auto"/>
      </w:divBdr>
    </w:div>
    <w:div w:id="1198011009">
      <w:bodyDiv w:val="1"/>
      <w:marLeft w:val="0"/>
      <w:marRight w:val="0"/>
      <w:marTop w:val="0"/>
      <w:marBottom w:val="0"/>
      <w:divBdr>
        <w:top w:val="none" w:sz="0" w:space="0" w:color="auto"/>
        <w:left w:val="none" w:sz="0" w:space="0" w:color="auto"/>
        <w:bottom w:val="none" w:sz="0" w:space="0" w:color="auto"/>
        <w:right w:val="none" w:sz="0" w:space="0" w:color="auto"/>
      </w:divBdr>
    </w:div>
    <w:div w:id="1198012123">
      <w:bodyDiv w:val="1"/>
      <w:marLeft w:val="0"/>
      <w:marRight w:val="0"/>
      <w:marTop w:val="0"/>
      <w:marBottom w:val="0"/>
      <w:divBdr>
        <w:top w:val="none" w:sz="0" w:space="0" w:color="auto"/>
        <w:left w:val="none" w:sz="0" w:space="0" w:color="auto"/>
        <w:bottom w:val="none" w:sz="0" w:space="0" w:color="auto"/>
        <w:right w:val="none" w:sz="0" w:space="0" w:color="auto"/>
      </w:divBdr>
    </w:div>
    <w:div w:id="1198081322">
      <w:bodyDiv w:val="1"/>
      <w:marLeft w:val="0"/>
      <w:marRight w:val="0"/>
      <w:marTop w:val="0"/>
      <w:marBottom w:val="0"/>
      <w:divBdr>
        <w:top w:val="none" w:sz="0" w:space="0" w:color="auto"/>
        <w:left w:val="none" w:sz="0" w:space="0" w:color="auto"/>
        <w:bottom w:val="none" w:sz="0" w:space="0" w:color="auto"/>
        <w:right w:val="none" w:sz="0" w:space="0" w:color="auto"/>
      </w:divBdr>
    </w:div>
    <w:div w:id="1198153482">
      <w:bodyDiv w:val="1"/>
      <w:marLeft w:val="0"/>
      <w:marRight w:val="0"/>
      <w:marTop w:val="0"/>
      <w:marBottom w:val="0"/>
      <w:divBdr>
        <w:top w:val="none" w:sz="0" w:space="0" w:color="auto"/>
        <w:left w:val="none" w:sz="0" w:space="0" w:color="auto"/>
        <w:bottom w:val="none" w:sz="0" w:space="0" w:color="auto"/>
        <w:right w:val="none" w:sz="0" w:space="0" w:color="auto"/>
      </w:divBdr>
    </w:div>
    <w:div w:id="1198155876">
      <w:bodyDiv w:val="1"/>
      <w:marLeft w:val="0"/>
      <w:marRight w:val="0"/>
      <w:marTop w:val="0"/>
      <w:marBottom w:val="0"/>
      <w:divBdr>
        <w:top w:val="none" w:sz="0" w:space="0" w:color="auto"/>
        <w:left w:val="none" w:sz="0" w:space="0" w:color="auto"/>
        <w:bottom w:val="none" w:sz="0" w:space="0" w:color="auto"/>
        <w:right w:val="none" w:sz="0" w:space="0" w:color="auto"/>
      </w:divBdr>
    </w:div>
    <w:div w:id="1198274426">
      <w:bodyDiv w:val="1"/>
      <w:marLeft w:val="0"/>
      <w:marRight w:val="0"/>
      <w:marTop w:val="0"/>
      <w:marBottom w:val="0"/>
      <w:divBdr>
        <w:top w:val="none" w:sz="0" w:space="0" w:color="auto"/>
        <w:left w:val="none" w:sz="0" w:space="0" w:color="auto"/>
        <w:bottom w:val="none" w:sz="0" w:space="0" w:color="auto"/>
        <w:right w:val="none" w:sz="0" w:space="0" w:color="auto"/>
      </w:divBdr>
    </w:div>
    <w:div w:id="1198278799">
      <w:bodyDiv w:val="1"/>
      <w:marLeft w:val="0"/>
      <w:marRight w:val="0"/>
      <w:marTop w:val="0"/>
      <w:marBottom w:val="0"/>
      <w:divBdr>
        <w:top w:val="none" w:sz="0" w:space="0" w:color="auto"/>
        <w:left w:val="none" w:sz="0" w:space="0" w:color="auto"/>
        <w:bottom w:val="none" w:sz="0" w:space="0" w:color="auto"/>
        <w:right w:val="none" w:sz="0" w:space="0" w:color="auto"/>
      </w:divBdr>
    </w:div>
    <w:div w:id="1198279840">
      <w:bodyDiv w:val="1"/>
      <w:marLeft w:val="0"/>
      <w:marRight w:val="0"/>
      <w:marTop w:val="0"/>
      <w:marBottom w:val="0"/>
      <w:divBdr>
        <w:top w:val="none" w:sz="0" w:space="0" w:color="auto"/>
        <w:left w:val="none" w:sz="0" w:space="0" w:color="auto"/>
        <w:bottom w:val="none" w:sz="0" w:space="0" w:color="auto"/>
        <w:right w:val="none" w:sz="0" w:space="0" w:color="auto"/>
      </w:divBdr>
    </w:div>
    <w:div w:id="1198354383">
      <w:bodyDiv w:val="1"/>
      <w:marLeft w:val="0"/>
      <w:marRight w:val="0"/>
      <w:marTop w:val="0"/>
      <w:marBottom w:val="0"/>
      <w:divBdr>
        <w:top w:val="none" w:sz="0" w:space="0" w:color="auto"/>
        <w:left w:val="none" w:sz="0" w:space="0" w:color="auto"/>
        <w:bottom w:val="none" w:sz="0" w:space="0" w:color="auto"/>
        <w:right w:val="none" w:sz="0" w:space="0" w:color="auto"/>
      </w:divBdr>
    </w:div>
    <w:div w:id="1198395911">
      <w:bodyDiv w:val="1"/>
      <w:marLeft w:val="0"/>
      <w:marRight w:val="0"/>
      <w:marTop w:val="0"/>
      <w:marBottom w:val="0"/>
      <w:divBdr>
        <w:top w:val="none" w:sz="0" w:space="0" w:color="auto"/>
        <w:left w:val="none" w:sz="0" w:space="0" w:color="auto"/>
        <w:bottom w:val="none" w:sz="0" w:space="0" w:color="auto"/>
        <w:right w:val="none" w:sz="0" w:space="0" w:color="auto"/>
      </w:divBdr>
    </w:div>
    <w:div w:id="1198396931">
      <w:bodyDiv w:val="1"/>
      <w:marLeft w:val="0"/>
      <w:marRight w:val="0"/>
      <w:marTop w:val="0"/>
      <w:marBottom w:val="0"/>
      <w:divBdr>
        <w:top w:val="none" w:sz="0" w:space="0" w:color="auto"/>
        <w:left w:val="none" w:sz="0" w:space="0" w:color="auto"/>
        <w:bottom w:val="none" w:sz="0" w:space="0" w:color="auto"/>
        <w:right w:val="none" w:sz="0" w:space="0" w:color="auto"/>
      </w:divBdr>
    </w:div>
    <w:div w:id="1198397231">
      <w:bodyDiv w:val="1"/>
      <w:marLeft w:val="0"/>
      <w:marRight w:val="0"/>
      <w:marTop w:val="0"/>
      <w:marBottom w:val="0"/>
      <w:divBdr>
        <w:top w:val="none" w:sz="0" w:space="0" w:color="auto"/>
        <w:left w:val="none" w:sz="0" w:space="0" w:color="auto"/>
        <w:bottom w:val="none" w:sz="0" w:space="0" w:color="auto"/>
        <w:right w:val="none" w:sz="0" w:space="0" w:color="auto"/>
      </w:divBdr>
    </w:div>
    <w:div w:id="1198619068">
      <w:bodyDiv w:val="1"/>
      <w:marLeft w:val="0"/>
      <w:marRight w:val="0"/>
      <w:marTop w:val="0"/>
      <w:marBottom w:val="0"/>
      <w:divBdr>
        <w:top w:val="none" w:sz="0" w:space="0" w:color="auto"/>
        <w:left w:val="none" w:sz="0" w:space="0" w:color="auto"/>
        <w:bottom w:val="none" w:sz="0" w:space="0" w:color="auto"/>
        <w:right w:val="none" w:sz="0" w:space="0" w:color="auto"/>
      </w:divBdr>
    </w:div>
    <w:div w:id="1198659905">
      <w:bodyDiv w:val="1"/>
      <w:marLeft w:val="0"/>
      <w:marRight w:val="0"/>
      <w:marTop w:val="0"/>
      <w:marBottom w:val="0"/>
      <w:divBdr>
        <w:top w:val="none" w:sz="0" w:space="0" w:color="auto"/>
        <w:left w:val="none" w:sz="0" w:space="0" w:color="auto"/>
        <w:bottom w:val="none" w:sz="0" w:space="0" w:color="auto"/>
        <w:right w:val="none" w:sz="0" w:space="0" w:color="auto"/>
      </w:divBdr>
    </w:div>
    <w:div w:id="1198735204">
      <w:bodyDiv w:val="1"/>
      <w:marLeft w:val="0"/>
      <w:marRight w:val="0"/>
      <w:marTop w:val="0"/>
      <w:marBottom w:val="0"/>
      <w:divBdr>
        <w:top w:val="none" w:sz="0" w:space="0" w:color="auto"/>
        <w:left w:val="none" w:sz="0" w:space="0" w:color="auto"/>
        <w:bottom w:val="none" w:sz="0" w:space="0" w:color="auto"/>
        <w:right w:val="none" w:sz="0" w:space="0" w:color="auto"/>
      </w:divBdr>
    </w:div>
    <w:div w:id="1198737703">
      <w:bodyDiv w:val="1"/>
      <w:marLeft w:val="0"/>
      <w:marRight w:val="0"/>
      <w:marTop w:val="0"/>
      <w:marBottom w:val="0"/>
      <w:divBdr>
        <w:top w:val="none" w:sz="0" w:space="0" w:color="auto"/>
        <w:left w:val="none" w:sz="0" w:space="0" w:color="auto"/>
        <w:bottom w:val="none" w:sz="0" w:space="0" w:color="auto"/>
        <w:right w:val="none" w:sz="0" w:space="0" w:color="auto"/>
      </w:divBdr>
    </w:div>
    <w:div w:id="1198812707">
      <w:bodyDiv w:val="1"/>
      <w:marLeft w:val="0"/>
      <w:marRight w:val="0"/>
      <w:marTop w:val="0"/>
      <w:marBottom w:val="0"/>
      <w:divBdr>
        <w:top w:val="none" w:sz="0" w:space="0" w:color="auto"/>
        <w:left w:val="none" w:sz="0" w:space="0" w:color="auto"/>
        <w:bottom w:val="none" w:sz="0" w:space="0" w:color="auto"/>
        <w:right w:val="none" w:sz="0" w:space="0" w:color="auto"/>
      </w:divBdr>
    </w:div>
    <w:div w:id="1198817256">
      <w:bodyDiv w:val="1"/>
      <w:marLeft w:val="0"/>
      <w:marRight w:val="0"/>
      <w:marTop w:val="0"/>
      <w:marBottom w:val="0"/>
      <w:divBdr>
        <w:top w:val="none" w:sz="0" w:space="0" w:color="auto"/>
        <w:left w:val="none" w:sz="0" w:space="0" w:color="auto"/>
        <w:bottom w:val="none" w:sz="0" w:space="0" w:color="auto"/>
        <w:right w:val="none" w:sz="0" w:space="0" w:color="auto"/>
      </w:divBdr>
    </w:div>
    <w:div w:id="1198855853">
      <w:bodyDiv w:val="1"/>
      <w:marLeft w:val="0"/>
      <w:marRight w:val="0"/>
      <w:marTop w:val="0"/>
      <w:marBottom w:val="0"/>
      <w:divBdr>
        <w:top w:val="none" w:sz="0" w:space="0" w:color="auto"/>
        <w:left w:val="none" w:sz="0" w:space="0" w:color="auto"/>
        <w:bottom w:val="none" w:sz="0" w:space="0" w:color="auto"/>
        <w:right w:val="none" w:sz="0" w:space="0" w:color="auto"/>
      </w:divBdr>
    </w:div>
    <w:div w:id="1199050366">
      <w:bodyDiv w:val="1"/>
      <w:marLeft w:val="0"/>
      <w:marRight w:val="0"/>
      <w:marTop w:val="0"/>
      <w:marBottom w:val="0"/>
      <w:divBdr>
        <w:top w:val="none" w:sz="0" w:space="0" w:color="auto"/>
        <w:left w:val="none" w:sz="0" w:space="0" w:color="auto"/>
        <w:bottom w:val="none" w:sz="0" w:space="0" w:color="auto"/>
        <w:right w:val="none" w:sz="0" w:space="0" w:color="auto"/>
      </w:divBdr>
    </w:div>
    <w:div w:id="1199198641">
      <w:bodyDiv w:val="1"/>
      <w:marLeft w:val="0"/>
      <w:marRight w:val="0"/>
      <w:marTop w:val="0"/>
      <w:marBottom w:val="0"/>
      <w:divBdr>
        <w:top w:val="none" w:sz="0" w:space="0" w:color="auto"/>
        <w:left w:val="none" w:sz="0" w:space="0" w:color="auto"/>
        <w:bottom w:val="none" w:sz="0" w:space="0" w:color="auto"/>
        <w:right w:val="none" w:sz="0" w:space="0" w:color="auto"/>
      </w:divBdr>
    </w:div>
    <w:div w:id="1199201299">
      <w:bodyDiv w:val="1"/>
      <w:marLeft w:val="0"/>
      <w:marRight w:val="0"/>
      <w:marTop w:val="0"/>
      <w:marBottom w:val="0"/>
      <w:divBdr>
        <w:top w:val="none" w:sz="0" w:space="0" w:color="auto"/>
        <w:left w:val="none" w:sz="0" w:space="0" w:color="auto"/>
        <w:bottom w:val="none" w:sz="0" w:space="0" w:color="auto"/>
        <w:right w:val="none" w:sz="0" w:space="0" w:color="auto"/>
      </w:divBdr>
    </w:div>
    <w:div w:id="1199321797">
      <w:bodyDiv w:val="1"/>
      <w:marLeft w:val="0"/>
      <w:marRight w:val="0"/>
      <w:marTop w:val="0"/>
      <w:marBottom w:val="0"/>
      <w:divBdr>
        <w:top w:val="none" w:sz="0" w:space="0" w:color="auto"/>
        <w:left w:val="none" w:sz="0" w:space="0" w:color="auto"/>
        <w:bottom w:val="none" w:sz="0" w:space="0" w:color="auto"/>
        <w:right w:val="none" w:sz="0" w:space="0" w:color="auto"/>
      </w:divBdr>
    </w:div>
    <w:div w:id="1199388410">
      <w:bodyDiv w:val="1"/>
      <w:marLeft w:val="0"/>
      <w:marRight w:val="0"/>
      <w:marTop w:val="0"/>
      <w:marBottom w:val="0"/>
      <w:divBdr>
        <w:top w:val="none" w:sz="0" w:space="0" w:color="auto"/>
        <w:left w:val="none" w:sz="0" w:space="0" w:color="auto"/>
        <w:bottom w:val="none" w:sz="0" w:space="0" w:color="auto"/>
        <w:right w:val="none" w:sz="0" w:space="0" w:color="auto"/>
      </w:divBdr>
    </w:div>
    <w:div w:id="1199582078">
      <w:bodyDiv w:val="1"/>
      <w:marLeft w:val="0"/>
      <w:marRight w:val="0"/>
      <w:marTop w:val="0"/>
      <w:marBottom w:val="0"/>
      <w:divBdr>
        <w:top w:val="none" w:sz="0" w:space="0" w:color="auto"/>
        <w:left w:val="none" w:sz="0" w:space="0" w:color="auto"/>
        <w:bottom w:val="none" w:sz="0" w:space="0" w:color="auto"/>
        <w:right w:val="none" w:sz="0" w:space="0" w:color="auto"/>
      </w:divBdr>
    </w:div>
    <w:div w:id="1199583442">
      <w:bodyDiv w:val="1"/>
      <w:marLeft w:val="0"/>
      <w:marRight w:val="0"/>
      <w:marTop w:val="0"/>
      <w:marBottom w:val="0"/>
      <w:divBdr>
        <w:top w:val="none" w:sz="0" w:space="0" w:color="auto"/>
        <w:left w:val="none" w:sz="0" w:space="0" w:color="auto"/>
        <w:bottom w:val="none" w:sz="0" w:space="0" w:color="auto"/>
        <w:right w:val="none" w:sz="0" w:space="0" w:color="auto"/>
      </w:divBdr>
    </w:div>
    <w:div w:id="1199782039">
      <w:bodyDiv w:val="1"/>
      <w:marLeft w:val="0"/>
      <w:marRight w:val="0"/>
      <w:marTop w:val="0"/>
      <w:marBottom w:val="0"/>
      <w:divBdr>
        <w:top w:val="none" w:sz="0" w:space="0" w:color="auto"/>
        <w:left w:val="none" w:sz="0" w:space="0" w:color="auto"/>
        <w:bottom w:val="none" w:sz="0" w:space="0" w:color="auto"/>
        <w:right w:val="none" w:sz="0" w:space="0" w:color="auto"/>
      </w:divBdr>
    </w:div>
    <w:div w:id="1199851631">
      <w:bodyDiv w:val="1"/>
      <w:marLeft w:val="0"/>
      <w:marRight w:val="0"/>
      <w:marTop w:val="0"/>
      <w:marBottom w:val="0"/>
      <w:divBdr>
        <w:top w:val="none" w:sz="0" w:space="0" w:color="auto"/>
        <w:left w:val="none" w:sz="0" w:space="0" w:color="auto"/>
        <w:bottom w:val="none" w:sz="0" w:space="0" w:color="auto"/>
        <w:right w:val="none" w:sz="0" w:space="0" w:color="auto"/>
      </w:divBdr>
    </w:div>
    <w:div w:id="1199902617">
      <w:bodyDiv w:val="1"/>
      <w:marLeft w:val="0"/>
      <w:marRight w:val="0"/>
      <w:marTop w:val="0"/>
      <w:marBottom w:val="0"/>
      <w:divBdr>
        <w:top w:val="none" w:sz="0" w:space="0" w:color="auto"/>
        <w:left w:val="none" w:sz="0" w:space="0" w:color="auto"/>
        <w:bottom w:val="none" w:sz="0" w:space="0" w:color="auto"/>
        <w:right w:val="none" w:sz="0" w:space="0" w:color="auto"/>
      </w:divBdr>
    </w:div>
    <w:div w:id="1199973320">
      <w:bodyDiv w:val="1"/>
      <w:marLeft w:val="0"/>
      <w:marRight w:val="0"/>
      <w:marTop w:val="0"/>
      <w:marBottom w:val="0"/>
      <w:divBdr>
        <w:top w:val="none" w:sz="0" w:space="0" w:color="auto"/>
        <w:left w:val="none" w:sz="0" w:space="0" w:color="auto"/>
        <w:bottom w:val="none" w:sz="0" w:space="0" w:color="auto"/>
        <w:right w:val="none" w:sz="0" w:space="0" w:color="auto"/>
      </w:divBdr>
    </w:div>
    <w:div w:id="1200044394">
      <w:bodyDiv w:val="1"/>
      <w:marLeft w:val="0"/>
      <w:marRight w:val="0"/>
      <w:marTop w:val="0"/>
      <w:marBottom w:val="0"/>
      <w:divBdr>
        <w:top w:val="none" w:sz="0" w:space="0" w:color="auto"/>
        <w:left w:val="none" w:sz="0" w:space="0" w:color="auto"/>
        <w:bottom w:val="none" w:sz="0" w:space="0" w:color="auto"/>
        <w:right w:val="none" w:sz="0" w:space="0" w:color="auto"/>
      </w:divBdr>
    </w:div>
    <w:div w:id="1200046855">
      <w:bodyDiv w:val="1"/>
      <w:marLeft w:val="0"/>
      <w:marRight w:val="0"/>
      <w:marTop w:val="0"/>
      <w:marBottom w:val="0"/>
      <w:divBdr>
        <w:top w:val="none" w:sz="0" w:space="0" w:color="auto"/>
        <w:left w:val="none" w:sz="0" w:space="0" w:color="auto"/>
        <w:bottom w:val="none" w:sz="0" w:space="0" w:color="auto"/>
        <w:right w:val="none" w:sz="0" w:space="0" w:color="auto"/>
      </w:divBdr>
    </w:div>
    <w:div w:id="1200048242">
      <w:bodyDiv w:val="1"/>
      <w:marLeft w:val="0"/>
      <w:marRight w:val="0"/>
      <w:marTop w:val="0"/>
      <w:marBottom w:val="0"/>
      <w:divBdr>
        <w:top w:val="none" w:sz="0" w:space="0" w:color="auto"/>
        <w:left w:val="none" w:sz="0" w:space="0" w:color="auto"/>
        <w:bottom w:val="none" w:sz="0" w:space="0" w:color="auto"/>
        <w:right w:val="none" w:sz="0" w:space="0" w:color="auto"/>
      </w:divBdr>
    </w:div>
    <w:div w:id="1200121864">
      <w:bodyDiv w:val="1"/>
      <w:marLeft w:val="0"/>
      <w:marRight w:val="0"/>
      <w:marTop w:val="0"/>
      <w:marBottom w:val="0"/>
      <w:divBdr>
        <w:top w:val="none" w:sz="0" w:space="0" w:color="auto"/>
        <w:left w:val="none" w:sz="0" w:space="0" w:color="auto"/>
        <w:bottom w:val="none" w:sz="0" w:space="0" w:color="auto"/>
        <w:right w:val="none" w:sz="0" w:space="0" w:color="auto"/>
      </w:divBdr>
    </w:div>
    <w:div w:id="1200162346">
      <w:bodyDiv w:val="1"/>
      <w:marLeft w:val="0"/>
      <w:marRight w:val="0"/>
      <w:marTop w:val="0"/>
      <w:marBottom w:val="0"/>
      <w:divBdr>
        <w:top w:val="none" w:sz="0" w:space="0" w:color="auto"/>
        <w:left w:val="none" w:sz="0" w:space="0" w:color="auto"/>
        <w:bottom w:val="none" w:sz="0" w:space="0" w:color="auto"/>
        <w:right w:val="none" w:sz="0" w:space="0" w:color="auto"/>
      </w:divBdr>
    </w:div>
    <w:div w:id="1200169451">
      <w:bodyDiv w:val="1"/>
      <w:marLeft w:val="0"/>
      <w:marRight w:val="0"/>
      <w:marTop w:val="0"/>
      <w:marBottom w:val="0"/>
      <w:divBdr>
        <w:top w:val="none" w:sz="0" w:space="0" w:color="auto"/>
        <w:left w:val="none" w:sz="0" w:space="0" w:color="auto"/>
        <w:bottom w:val="none" w:sz="0" w:space="0" w:color="auto"/>
        <w:right w:val="none" w:sz="0" w:space="0" w:color="auto"/>
      </w:divBdr>
    </w:div>
    <w:div w:id="1200244741">
      <w:bodyDiv w:val="1"/>
      <w:marLeft w:val="0"/>
      <w:marRight w:val="0"/>
      <w:marTop w:val="0"/>
      <w:marBottom w:val="0"/>
      <w:divBdr>
        <w:top w:val="none" w:sz="0" w:space="0" w:color="auto"/>
        <w:left w:val="none" w:sz="0" w:space="0" w:color="auto"/>
        <w:bottom w:val="none" w:sz="0" w:space="0" w:color="auto"/>
        <w:right w:val="none" w:sz="0" w:space="0" w:color="auto"/>
      </w:divBdr>
    </w:div>
    <w:div w:id="1200389801">
      <w:bodyDiv w:val="1"/>
      <w:marLeft w:val="0"/>
      <w:marRight w:val="0"/>
      <w:marTop w:val="0"/>
      <w:marBottom w:val="0"/>
      <w:divBdr>
        <w:top w:val="none" w:sz="0" w:space="0" w:color="auto"/>
        <w:left w:val="none" w:sz="0" w:space="0" w:color="auto"/>
        <w:bottom w:val="none" w:sz="0" w:space="0" w:color="auto"/>
        <w:right w:val="none" w:sz="0" w:space="0" w:color="auto"/>
      </w:divBdr>
    </w:div>
    <w:div w:id="1200436118">
      <w:bodyDiv w:val="1"/>
      <w:marLeft w:val="0"/>
      <w:marRight w:val="0"/>
      <w:marTop w:val="0"/>
      <w:marBottom w:val="0"/>
      <w:divBdr>
        <w:top w:val="none" w:sz="0" w:space="0" w:color="auto"/>
        <w:left w:val="none" w:sz="0" w:space="0" w:color="auto"/>
        <w:bottom w:val="none" w:sz="0" w:space="0" w:color="auto"/>
        <w:right w:val="none" w:sz="0" w:space="0" w:color="auto"/>
      </w:divBdr>
    </w:div>
    <w:div w:id="1200511672">
      <w:bodyDiv w:val="1"/>
      <w:marLeft w:val="0"/>
      <w:marRight w:val="0"/>
      <w:marTop w:val="0"/>
      <w:marBottom w:val="0"/>
      <w:divBdr>
        <w:top w:val="none" w:sz="0" w:space="0" w:color="auto"/>
        <w:left w:val="none" w:sz="0" w:space="0" w:color="auto"/>
        <w:bottom w:val="none" w:sz="0" w:space="0" w:color="auto"/>
        <w:right w:val="none" w:sz="0" w:space="0" w:color="auto"/>
      </w:divBdr>
    </w:div>
    <w:div w:id="1200585122">
      <w:bodyDiv w:val="1"/>
      <w:marLeft w:val="0"/>
      <w:marRight w:val="0"/>
      <w:marTop w:val="0"/>
      <w:marBottom w:val="0"/>
      <w:divBdr>
        <w:top w:val="none" w:sz="0" w:space="0" w:color="auto"/>
        <w:left w:val="none" w:sz="0" w:space="0" w:color="auto"/>
        <w:bottom w:val="none" w:sz="0" w:space="0" w:color="auto"/>
        <w:right w:val="none" w:sz="0" w:space="0" w:color="auto"/>
      </w:divBdr>
    </w:div>
    <w:div w:id="1200703490">
      <w:bodyDiv w:val="1"/>
      <w:marLeft w:val="0"/>
      <w:marRight w:val="0"/>
      <w:marTop w:val="0"/>
      <w:marBottom w:val="0"/>
      <w:divBdr>
        <w:top w:val="none" w:sz="0" w:space="0" w:color="auto"/>
        <w:left w:val="none" w:sz="0" w:space="0" w:color="auto"/>
        <w:bottom w:val="none" w:sz="0" w:space="0" w:color="auto"/>
        <w:right w:val="none" w:sz="0" w:space="0" w:color="auto"/>
      </w:divBdr>
    </w:div>
    <w:div w:id="1200705061">
      <w:bodyDiv w:val="1"/>
      <w:marLeft w:val="0"/>
      <w:marRight w:val="0"/>
      <w:marTop w:val="0"/>
      <w:marBottom w:val="0"/>
      <w:divBdr>
        <w:top w:val="none" w:sz="0" w:space="0" w:color="auto"/>
        <w:left w:val="none" w:sz="0" w:space="0" w:color="auto"/>
        <w:bottom w:val="none" w:sz="0" w:space="0" w:color="auto"/>
        <w:right w:val="none" w:sz="0" w:space="0" w:color="auto"/>
      </w:divBdr>
    </w:div>
    <w:div w:id="1200776791">
      <w:bodyDiv w:val="1"/>
      <w:marLeft w:val="0"/>
      <w:marRight w:val="0"/>
      <w:marTop w:val="0"/>
      <w:marBottom w:val="0"/>
      <w:divBdr>
        <w:top w:val="none" w:sz="0" w:space="0" w:color="auto"/>
        <w:left w:val="none" w:sz="0" w:space="0" w:color="auto"/>
        <w:bottom w:val="none" w:sz="0" w:space="0" w:color="auto"/>
        <w:right w:val="none" w:sz="0" w:space="0" w:color="auto"/>
      </w:divBdr>
    </w:div>
    <w:div w:id="1200777183">
      <w:bodyDiv w:val="1"/>
      <w:marLeft w:val="0"/>
      <w:marRight w:val="0"/>
      <w:marTop w:val="0"/>
      <w:marBottom w:val="0"/>
      <w:divBdr>
        <w:top w:val="none" w:sz="0" w:space="0" w:color="auto"/>
        <w:left w:val="none" w:sz="0" w:space="0" w:color="auto"/>
        <w:bottom w:val="none" w:sz="0" w:space="0" w:color="auto"/>
        <w:right w:val="none" w:sz="0" w:space="0" w:color="auto"/>
      </w:divBdr>
    </w:div>
    <w:div w:id="1200817394">
      <w:bodyDiv w:val="1"/>
      <w:marLeft w:val="0"/>
      <w:marRight w:val="0"/>
      <w:marTop w:val="0"/>
      <w:marBottom w:val="0"/>
      <w:divBdr>
        <w:top w:val="none" w:sz="0" w:space="0" w:color="auto"/>
        <w:left w:val="none" w:sz="0" w:space="0" w:color="auto"/>
        <w:bottom w:val="none" w:sz="0" w:space="0" w:color="auto"/>
        <w:right w:val="none" w:sz="0" w:space="0" w:color="auto"/>
      </w:divBdr>
    </w:div>
    <w:div w:id="1200825517">
      <w:bodyDiv w:val="1"/>
      <w:marLeft w:val="0"/>
      <w:marRight w:val="0"/>
      <w:marTop w:val="0"/>
      <w:marBottom w:val="0"/>
      <w:divBdr>
        <w:top w:val="none" w:sz="0" w:space="0" w:color="auto"/>
        <w:left w:val="none" w:sz="0" w:space="0" w:color="auto"/>
        <w:bottom w:val="none" w:sz="0" w:space="0" w:color="auto"/>
        <w:right w:val="none" w:sz="0" w:space="0" w:color="auto"/>
      </w:divBdr>
    </w:div>
    <w:div w:id="1200896331">
      <w:bodyDiv w:val="1"/>
      <w:marLeft w:val="0"/>
      <w:marRight w:val="0"/>
      <w:marTop w:val="0"/>
      <w:marBottom w:val="0"/>
      <w:divBdr>
        <w:top w:val="none" w:sz="0" w:space="0" w:color="auto"/>
        <w:left w:val="none" w:sz="0" w:space="0" w:color="auto"/>
        <w:bottom w:val="none" w:sz="0" w:space="0" w:color="auto"/>
        <w:right w:val="none" w:sz="0" w:space="0" w:color="auto"/>
      </w:divBdr>
    </w:div>
    <w:div w:id="1200898904">
      <w:bodyDiv w:val="1"/>
      <w:marLeft w:val="0"/>
      <w:marRight w:val="0"/>
      <w:marTop w:val="0"/>
      <w:marBottom w:val="0"/>
      <w:divBdr>
        <w:top w:val="none" w:sz="0" w:space="0" w:color="auto"/>
        <w:left w:val="none" w:sz="0" w:space="0" w:color="auto"/>
        <w:bottom w:val="none" w:sz="0" w:space="0" w:color="auto"/>
        <w:right w:val="none" w:sz="0" w:space="0" w:color="auto"/>
      </w:divBdr>
    </w:div>
    <w:div w:id="1200972462">
      <w:bodyDiv w:val="1"/>
      <w:marLeft w:val="0"/>
      <w:marRight w:val="0"/>
      <w:marTop w:val="0"/>
      <w:marBottom w:val="0"/>
      <w:divBdr>
        <w:top w:val="none" w:sz="0" w:space="0" w:color="auto"/>
        <w:left w:val="none" w:sz="0" w:space="0" w:color="auto"/>
        <w:bottom w:val="none" w:sz="0" w:space="0" w:color="auto"/>
        <w:right w:val="none" w:sz="0" w:space="0" w:color="auto"/>
      </w:divBdr>
    </w:div>
    <w:div w:id="1201162612">
      <w:bodyDiv w:val="1"/>
      <w:marLeft w:val="0"/>
      <w:marRight w:val="0"/>
      <w:marTop w:val="0"/>
      <w:marBottom w:val="0"/>
      <w:divBdr>
        <w:top w:val="none" w:sz="0" w:space="0" w:color="auto"/>
        <w:left w:val="none" w:sz="0" w:space="0" w:color="auto"/>
        <w:bottom w:val="none" w:sz="0" w:space="0" w:color="auto"/>
        <w:right w:val="none" w:sz="0" w:space="0" w:color="auto"/>
      </w:divBdr>
    </w:div>
    <w:div w:id="1201168222">
      <w:bodyDiv w:val="1"/>
      <w:marLeft w:val="0"/>
      <w:marRight w:val="0"/>
      <w:marTop w:val="0"/>
      <w:marBottom w:val="0"/>
      <w:divBdr>
        <w:top w:val="none" w:sz="0" w:space="0" w:color="auto"/>
        <w:left w:val="none" w:sz="0" w:space="0" w:color="auto"/>
        <w:bottom w:val="none" w:sz="0" w:space="0" w:color="auto"/>
        <w:right w:val="none" w:sz="0" w:space="0" w:color="auto"/>
      </w:divBdr>
    </w:div>
    <w:div w:id="1201169725">
      <w:bodyDiv w:val="1"/>
      <w:marLeft w:val="0"/>
      <w:marRight w:val="0"/>
      <w:marTop w:val="0"/>
      <w:marBottom w:val="0"/>
      <w:divBdr>
        <w:top w:val="none" w:sz="0" w:space="0" w:color="auto"/>
        <w:left w:val="none" w:sz="0" w:space="0" w:color="auto"/>
        <w:bottom w:val="none" w:sz="0" w:space="0" w:color="auto"/>
        <w:right w:val="none" w:sz="0" w:space="0" w:color="auto"/>
      </w:divBdr>
    </w:div>
    <w:div w:id="1201212270">
      <w:bodyDiv w:val="1"/>
      <w:marLeft w:val="0"/>
      <w:marRight w:val="0"/>
      <w:marTop w:val="0"/>
      <w:marBottom w:val="0"/>
      <w:divBdr>
        <w:top w:val="none" w:sz="0" w:space="0" w:color="auto"/>
        <w:left w:val="none" w:sz="0" w:space="0" w:color="auto"/>
        <w:bottom w:val="none" w:sz="0" w:space="0" w:color="auto"/>
        <w:right w:val="none" w:sz="0" w:space="0" w:color="auto"/>
      </w:divBdr>
    </w:div>
    <w:div w:id="1201212453">
      <w:bodyDiv w:val="1"/>
      <w:marLeft w:val="0"/>
      <w:marRight w:val="0"/>
      <w:marTop w:val="0"/>
      <w:marBottom w:val="0"/>
      <w:divBdr>
        <w:top w:val="none" w:sz="0" w:space="0" w:color="auto"/>
        <w:left w:val="none" w:sz="0" w:space="0" w:color="auto"/>
        <w:bottom w:val="none" w:sz="0" w:space="0" w:color="auto"/>
        <w:right w:val="none" w:sz="0" w:space="0" w:color="auto"/>
      </w:divBdr>
    </w:div>
    <w:div w:id="1201213199">
      <w:bodyDiv w:val="1"/>
      <w:marLeft w:val="0"/>
      <w:marRight w:val="0"/>
      <w:marTop w:val="0"/>
      <w:marBottom w:val="0"/>
      <w:divBdr>
        <w:top w:val="none" w:sz="0" w:space="0" w:color="auto"/>
        <w:left w:val="none" w:sz="0" w:space="0" w:color="auto"/>
        <w:bottom w:val="none" w:sz="0" w:space="0" w:color="auto"/>
        <w:right w:val="none" w:sz="0" w:space="0" w:color="auto"/>
      </w:divBdr>
    </w:div>
    <w:div w:id="1201237787">
      <w:bodyDiv w:val="1"/>
      <w:marLeft w:val="0"/>
      <w:marRight w:val="0"/>
      <w:marTop w:val="0"/>
      <w:marBottom w:val="0"/>
      <w:divBdr>
        <w:top w:val="none" w:sz="0" w:space="0" w:color="auto"/>
        <w:left w:val="none" w:sz="0" w:space="0" w:color="auto"/>
        <w:bottom w:val="none" w:sz="0" w:space="0" w:color="auto"/>
        <w:right w:val="none" w:sz="0" w:space="0" w:color="auto"/>
      </w:divBdr>
    </w:div>
    <w:div w:id="1201287685">
      <w:bodyDiv w:val="1"/>
      <w:marLeft w:val="0"/>
      <w:marRight w:val="0"/>
      <w:marTop w:val="0"/>
      <w:marBottom w:val="0"/>
      <w:divBdr>
        <w:top w:val="none" w:sz="0" w:space="0" w:color="auto"/>
        <w:left w:val="none" w:sz="0" w:space="0" w:color="auto"/>
        <w:bottom w:val="none" w:sz="0" w:space="0" w:color="auto"/>
        <w:right w:val="none" w:sz="0" w:space="0" w:color="auto"/>
      </w:divBdr>
    </w:div>
    <w:div w:id="1201357659">
      <w:bodyDiv w:val="1"/>
      <w:marLeft w:val="0"/>
      <w:marRight w:val="0"/>
      <w:marTop w:val="0"/>
      <w:marBottom w:val="0"/>
      <w:divBdr>
        <w:top w:val="none" w:sz="0" w:space="0" w:color="auto"/>
        <w:left w:val="none" w:sz="0" w:space="0" w:color="auto"/>
        <w:bottom w:val="none" w:sz="0" w:space="0" w:color="auto"/>
        <w:right w:val="none" w:sz="0" w:space="0" w:color="auto"/>
      </w:divBdr>
    </w:div>
    <w:div w:id="1201360262">
      <w:bodyDiv w:val="1"/>
      <w:marLeft w:val="0"/>
      <w:marRight w:val="0"/>
      <w:marTop w:val="0"/>
      <w:marBottom w:val="0"/>
      <w:divBdr>
        <w:top w:val="none" w:sz="0" w:space="0" w:color="auto"/>
        <w:left w:val="none" w:sz="0" w:space="0" w:color="auto"/>
        <w:bottom w:val="none" w:sz="0" w:space="0" w:color="auto"/>
        <w:right w:val="none" w:sz="0" w:space="0" w:color="auto"/>
      </w:divBdr>
    </w:div>
    <w:div w:id="1201433044">
      <w:bodyDiv w:val="1"/>
      <w:marLeft w:val="0"/>
      <w:marRight w:val="0"/>
      <w:marTop w:val="0"/>
      <w:marBottom w:val="0"/>
      <w:divBdr>
        <w:top w:val="none" w:sz="0" w:space="0" w:color="auto"/>
        <w:left w:val="none" w:sz="0" w:space="0" w:color="auto"/>
        <w:bottom w:val="none" w:sz="0" w:space="0" w:color="auto"/>
        <w:right w:val="none" w:sz="0" w:space="0" w:color="auto"/>
      </w:divBdr>
    </w:div>
    <w:div w:id="1201437442">
      <w:bodyDiv w:val="1"/>
      <w:marLeft w:val="0"/>
      <w:marRight w:val="0"/>
      <w:marTop w:val="0"/>
      <w:marBottom w:val="0"/>
      <w:divBdr>
        <w:top w:val="none" w:sz="0" w:space="0" w:color="auto"/>
        <w:left w:val="none" w:sz="0" w:space="0" w:color="auto"/>
        <w:bottom w:val="none" w:sz="0" w:space="0" w:color="auto"/>
        <w:right w:val="none" w:sz="0" w:space="0" w:color="auto"/>
      </w:divBdr>
    </w:div>
    <w:div w:id="1201438535">
      <w:bodyDiv w:val="1"/>
      <w:marLeft w:val="0"/>
      <w:marRight w:val="0"/>
      <w:marTop w:val="0"/>
      <w:marBottom w:val="0"/>
      <w:divBdr>
        <w:top w:val="none" w:sz="0" w:space="0" w:color="auto"/>
        <w:left w:val="none" w:sz="0" w:space="0" w:color="auto"/>
        <w:bottom w:val="none" w:sz="0" w:space="0" w:color="auto"/>
        <w:right w:val="none" w:sz="0" w:space="0" w:color="auto"/>
      </w:divBdr>
    </w:div>
    <w:div w:id="1201472783">
      <w:bodyDiv w:val="1"/>
      <w:marLeft w:val="0"/>
      <w:marRight w:val="0"/>
      <w:marTop w:val="0"/>
      <w:marBottom w:val="0"/>
      <w:divBdr>
        <w:top w:val="none" w:sz="0" w:space="0" w:color="auto"/>
        <w:left w:val="none" w:sz="0" w:space="0" w:color="auto"/>
        <w:bottom w:val="none" w:sz="0" w:space="0" w:color="auto"/>
        <w:right w:val="none" w:sz="0" w:space="0" w:color="auto"/>
      </w:divBdr>
    </w:div>
    <w:div w:id="1201480014">
      <w:bodyDiv w:val="1"/>
      <w:marLeft w:val="0"/>
      <w:marRight w:val="0"/>
      <w:marTop w:val="0"/>
      <w:marBottom w:val="0"/>
      <w:divBdr>
        <w:top w:val="none" w:sz="0" w:space="0" w:color="auto"/>
        <w:left w:val="none" w:sz="0" w:space="0" w:color="auto"/>
        <w:bottom w:val="none" w:sz="0" w:space="0" w:color="auto"/>
        <w:right w:val="none" w:sz="0" w:space="0" w:color="auto"/>
      </w:divBdr>
    </w:div>
    <w:div w:id="1201550815">
      <w:bodyDiv w:val="1"/>
      <w:marLeft w:val="0"/>
      <w:marRight w:val="0"/>
      <w:marTop w:val="0"/>
      <w:marBottom w:val="0"/>
      <w:divBdr>
        <w:top w:val="none" w:sz="0" w:space="0" w:color="auto"/>
        <w:left w:val="none" w:sz="0" w:space="0" w:color="auto"/>
        <w:bottom w:val="none" w:sz="0" w:space="0" w:color="auto"/>
        <w:right w:val="none" w:sz="0" w:space="0" w:color="auto"/>
      </w:divBdr>
    </w:div>
    <w:div w:id="1201553454">
      <w:bodyDiv w:val="1"/>
      <w:marLeft w:val="0"/>
      <w:marRight w:val="0"/>
      <w:marTop w:val="0"/>
      <w:marBottom w:val="0"/>
      <w:divBdr>
        <w:top w:val="none" w:sz="0" w:space="0" w:color="auto"/>
        <w:left w:val="none" w:sz="0" w:space="0" w:color="auto"/>
        <w:bottom w:val="none" w:sz="0" w:space="0" w:color="auto"/>
        <w:right w:val="none" w:sz="0" w:space="0" w:color="auto"/>
      </w:divBdr>
    </w:div>
    <w:div w:id="1201554345">
      <w:bodyDiv w:val="1"/>
      <w:marLeft w:val="0"/>
      <w:marRight w:val="0"/>
      <w:marTop w:val="0"/>
      <w:marBottom w:val="0"/>
      <w:divBdr>
        <w:top w:val="none" w:sz="0" w:space="0" w:color="auto"/>
        <w:left w:val="none" w:sz="0" w:space="0" w:color="auto"/>
        <w:bottom w:val="none" w:sz="0" w:space="0" w:color="auto"/>
        <w:right w:val="none" w:sz="0" w:space="0" w:color="auto"/>
      </w:divBdr>
    </w:div>
    <w:div w:id="1201625657">
      <w:bodyDiv w:val="1"/>
      <w:marLeft w:val="0"/>
      <w:marRight w:val="0"/>
      <w:marTop w:val="0"/>
      <w:marBottom w:val="0"/>
      <w:divBdr>
        <w:top w:val="none" w:sz="0" w:space="0" w:color="auto"/>
        <w:left w:val="none" w:sz="0" w:space="0" w:color="auto"/>
        <w:bottom w:val="none" w:sz="0" w:space="0" w:color="auto"/>
        <w:right w:val="none" w:sz="0" w:space="0" w:color="auto"/>
      </w:divBdr>
    </w:div>
    <w:div w:id="1201627489">
      <w:bodyDiv w:val="1"/>
      <w:marLeft w:val="0"/>
      <w:marRight w:val="0"/>
      <w:marTop w:val="0"/>
      <w:marBottom w:val="0"/>
      <w:divBdr>
        <w:top w:val="none" w:sz="0" w:space="0" w:color="auto"/>
        <w:left w:val="none" w:sz="0" w:space="0" w:color="auto"/>
        <w:bottom w:val="none" w:sz="0" w:space="0" w:color="auto"/>
        <w:right w:val="none" w:sz="0" w:space="0" w:color="auto"/>
      </w:divBdr>
    </w:div>
    <w:div w:id="1201631669">
      <w:bodyDiv w:val="1"/>
      <w:marLeft w:val="0"/>
      <w:marRight w:val="0"/>
      <w:marTop w:val="0"/>
      <w:marBottom w:val="0"/>
      <w:divBdr>
        <w:top w:val="none" w:sz="0" w:space="0" w:color="auto"/>
        <w:left w:val="none" w:sz="0" w:space="0" w:color="auto"/>
        <w:bottom w:val="none" w:sz="0" w:space="0" w:color="auto"/>
        <w:right w:val="none" w:sz="0" w:space="0" w:color="auto"/>
      </w:divBdr>
    </w:div>
    <w:div w:id="1201631953">
      <w:bodyDiv w:val="1"/>
      <w:marLeft w:val="0"/>
      <w:marRight w:val="0"/>
      <w:marTop w:val="0"/>
      <w:marBottom w:val="0"/>
      <w:divBdr>
        <w:top w:val="none" w:sz="0" w:space="0" w:color="auto"/>
        <w:left w:val="none" w:sz="0" w:space="0" w:color="auto"/>
        <w:bottom w:val="none" w:sz="0" w:space="0" w:color="auto"/>
        <w:right w:val="none" w:sz="0" w:space="0" w:color="auto"/>
      </w:divBdr>
    </w:div>
    <w:div w:id="1201673126">
      <w:bodyDiv w:val="1"/>
      <w:marLeft w:val="0"/>
      <w:marRight w:val="0"/>
      <w:marTop w:val="0"/>
      <w:marBottom w:val="0"/>
      <w:divBdr>
        <w:top w:val="none" w:sz="0" w:space="0" w:color="auto"/>
        <w:left w:val="none" w:sz="0" w:space="0" w:color="auto"/>
        <w:bottom w:val="none" w:sz="0" w:space="0" w:color="auto"/>
        <w:right w:val="none" w:sz="0" w:space="0" w:color="auto"/>
      </w:divBdr>
    </w:div>
    <w:div w:id="1201816408">
      <w:bodyDiv w:val="1"/>
      <w:marLeft w:val="0"/>
      <w:marRight w:val="0"/>
      <w:marTop w:val="0"/>
      <w:marBottom w:val="0"/>
      <w:divBdr>
        <w:top w:val="none" w:sz="0" w:space="0" w:color="auto"/>
        <w:left w:val="none" w:sz="0" w:space="0" w:color="auto"/>
        <w:bottom w:val="none" w:sz="0" w:space="0" w:color="auto"/>
        <w:right w:val="none" w:sz="0" w:space="0" w:color="auto"/>
      </w:divBdr>
    </w:div>
    <w:div w:id="1201867525">
      <w:bodyDiv w:val="1"/>
      <w:marLeft w:val="0"/>
      <w:marRight w:val="0"/>
      <w:marTop w:val="0"/>
      <w:marBottom w:val="0"/>
      <w:divBdr>
        <w:top w:val="none" w:sz="0" w:space="0" w:color="auto"/>
        <w:left w:val="none" w:sz="0" w:space="0" w:color="auto"/>
        <w:bottom w:val="none" w:sz="0" w:space="0" w:color="auto"/>
        <w:right w:val="none" w:sz="0" w:space="0" w:color="auto"/>
      </w:divBdr>
    </w:div>
    <w:div w:id="1202014415">
      <w:bodyDiv w:val="1"/>
      <w:marLeft w:val="0"/>
      <w:marRight w:val="0"/>
      <w:marTop w:val="0"/>
      <w:marBottom w:val="0"/>
      <w:divBdr>
        <w:top w:val="none" w:sz="0" w:space="0" w:color="auto"/>
        <w:left w:val="none" w:sz="0" w:space="0" w:color="auto"/>
        <w:bottom w:val="none" w:sz="0" w:space="0" w:color="auto"/>
        <w:right w:val="none" w:sz="0" w:space="0" w:color="auto"/>
      </w:divBdr>
    </w:div>
    <w:div w:id="1202015366">
      <w:bodyDiv w:val="1"/>
      <w:marLeft w:val="0"/>
      <w:marRight w:val="0"/>
      <w:marTop w:val="0"/>
      <w:marBottom w:val="0"/>
      <w:divBdr>
        <w:top w:val="none" w:sz="0" w:space="0" w:color="auto"/>
        <w:left w:val="none" w:sz="0" w:space="0" w:color="auto"/>
        <w:bottom w:val="none" w:sz="0" w:space="0" w:color="auto"/>
        <w:right w:val="none" w:sz="0" w:space="0" w:color="auto"/>
      </w:divBdr>
    </w:div>
    <w:div w:id="1202129770">
      <w:bodyDiv w:val="1"/>
      <w:marLeft w:val="0"/>
      <w:marRight w:val="0"/>
      <w:marTop w:val="0"/>
      <w:marBottom w:val="0"/>
      <w:divBdr>
        <w:top w:val="none" w:sz="0" w:space="0" w:color="auto"/>
        <w:left w:val="none" w:sz="0" w:space="0" w:color="auto"/>
        <w:bottom w:val="none" w:sz="0" w:space="0" w:color="auto"/>
        <w:right w:val="none" w:sz="0" w:space="0" w:color="auto"/>
      </w:divBdr>
    </w:div>
    <w:div w:id="1202278182">
      <w:bodyDiv w:val="1"/>
      <w:marLeft w:val="0"/>
      <w:marRight w:val="0"/>
      <w:marTop w:val="0"/>
      <w:marBottom w:val="0"/>
      <w:divBdr>
        <w:top w:val="none" w:sz="0" w:space="0" w:color="auto"/>
        <w:left w:val="none" w:sz="0" w:space="0" w:color="auto"/>
        <w:bottom w:val="none" w:sz="0" w:space="0" w:color="auto"/>
        <w:right w:val="none" w:sz="0" w:space="0" w:color="auto"/>
      </w:divBdr>
    </w:div>
    <w:div w:id="1202403772">
      <w:bodyDiv w:val="1"/>
      <w:marLeft w:val="0"/>
      <w:marRight w:val="0"/>
      <w:marTop w:val="0"/>
      <w:marBottom w:val="0"/>
      <w:divBdr>
        <w:top w:val="none" w:sz="0" w:space="0" w:color="auto"/>
        <w:left w:val="none" w:sz="0" w:space="0" w:color="auto"/>
        <w:bottom w:val="none" w:sz="0" w:space="0" w:color="auto"/>
        <w:right w:val="none" w:sz="0" w:space="0" w:color="auto"/>
      </w:divBdr>
    </w:div>
    <w:div w:id="1202472080">
      <w:bodyDiv w:val="1"/>
      <w:marLeft w:val="0"/>
      <w:marRight w:val="0"/>
      <w:marTop w:val="0"/>
      <w:marBottom w:val="0"/>
      <w:divBdr>
        <w:top w:val="none" w:sz="0" w:space="0" w:color="auto"/>
        <w:left w:val="none" w:sz="0" w:space="0" w:color="auto"/>
        <w:bottom w:val="none" w:sz="0" w:space="0" w:color="auto"/>
        <w:right w:val="none" w:sz="0" w:space="0" w:color="auto"/>
      </w:divBdr>
    </w:div>
    <w:div w:id="1202479715">
      <w:bodyDiv w:val="1"/>
      <w:marLeft w:val="0"/>
      <w:marRight w:val="0"/>
      <w:marTop w:val="0"/>
      <w:marBottom w:val="0"/>
      <w:divBdr>
        <w:top w:val="none" w:sz="0" w:space="0" w:color="auto"/>
        <w:left w:val="none" w:sz="0" w:space="0" w:color="auto"/>
        <w:bottom w:val="none" w:sz="0" w:space="0" w:color="auto"/>
        <w:right w:val="none" w:sz="0" w:space="0" w:color="auto"/>
      </w:divBdr>
    </w:div>
    <w:div w:id="1202589880">
      <w:bodyDiv w:val="1"/>
      <w:marLeft w:val="0"/>
      <w:marRight w:val="0"/>
      <w:marTop w:val="0"/>
      <w:marBottom w:val="0"/>
      <w:divBdr>
        <w:top w:val="none" w:sz="0" w:space="0" w:color="auto"/>
        <w:left w:val="none" w:sz="0" w:space="0" w:color="auto"/>
        <w:bottom w:val="none" w:sz="0" w:space="0" w:color="auto"/>
        <w:right w:val="none" w:sz="0" w:space="0" w:color="auto"/>
      </w:divBdr>
    </w:div>
    <w:div w:id="1202670499">
      <w:bodyDiv w:val="1"/>
      <w:marLeft w:val="0"/>
      <w:marRight w:val="0"/>
      <w:marTop w:val="0"/>
      <w:marBottom w:val="0"/>
      <w:divBdr>
        <w:top w:val="none" w:sz="0" w:space="0" w:color="auto"/>
        <w:left w:val="none" w:sz="0" w:space="0" w:color="auto"/>
        <w:bottom w:val="none" w:sz="0" w:space="0" w:color="auto"/>
        <w:right w:val="none" w:sz="0" w:space="0" w:color="auto"/>
      </w:divBdr>
    </w:div>
    <w:div w:id="1202746050">
      <w:bodyDiv w:val="1"/>
      <w:marLeft w:val="0"/>
      <w:marRight w:val="0"/>
      <w:marTop w:val="0"/>
      <w:marBottom w:val="0"/>
      <w:divBdr>
        <w:top w:val="none" w:sz="0" w:space="0" w:color="auto"/>
        <w:left w:val="none" w:sz="0" w:space="0" w:color="auto"/>
        <w:bottom w:val="none" w:sz="0" w:space="0" w:color="auto"/>
        <w:right w:val="none" w:sz="0" w:space="0" w:color="auto"/>
      </w:divBdr>
    </w:div>
    <w:div w:id="1202748663">
      <w:bodyDiv w:val="1"/>
      <w:marLeft w:val="0"/>
      <w:marRight w:val="0"/>
      <w:marTop w:val="0"/>
      <w:marBottom w:val="0"/>
      <w:divBdr>
        <w:top w:val="none" w:sz="0" w:space="0" w:color="auto"/>
        <w:left w:val="none" w:sz="0" w:space="0" w:color="auto"/>
        <w:bottom w:val="none" w:sz="0" w:space="0" w:color="auto"/>
        <w:right w:val="none" w:sz="0" w:space="0" w:color="auto"/>
      </w:divBdr>
    </w:div>
    <w:div w:id="1202934954">
      <w:bodyDiv w:val="1"/>
      <w:marLeft w:val="0"/>
      <w:marRight w:val="0"/>
      <w:marTop w:val="0"/>
      <w:marBottom w:val="0"/>
      <w:divBdr>
        <w:top w:val="none" w:sz="0" w:space="0" w:color="auto"/>
        <w:left w:val="none" w:sz="0" w:space="0" w:color="auto"/>
        <w:bottom w:val="none" w:sz="0" w:space="0" w:color="auto"/>
        <w:right w:val="none" w:sz="0" w:space="0" w:color="auto"/>
      </w:divBdr>
    </w:div>
    <w:div w:id="1203052229">
      <w:bodyDiv w:val="1"/>
      <w:marLeft w:val="0"/>
      <w:marRight w:val="0"/>
      <w:marTop w:val="0"/>
      <w:marBottom w:val="0"/>
      <w:divBdr>
        <w:top w:val="none" w:sz="0" w:space="0" w:color="auto"/>
        <w:left w:val="none" w:sz="0" w:space="0" w:color="auto"/>
        <w:bottom w:val="none" w:sz="0" w:space="0" w:color="auto"/>
        <w:right w:val="none" w:sz="0" w:space="0" w:color="auto"/>
      </w:divBdr>
    </w:div>
    <w:div w:id="1203131096">
      <w:bodyDiv w:val="1"/>
      <w:marLeft w:val="0"/>
      <w:marRight w:val="0"/>
      <w:marTop w:val="0"/>
      <w:marBottom w:val="0"/>
      <w:divBdr>
        <w:top w:val="none" w:sz="0" w:space="0" w:color="auto"/>
        <w:left w:val="none" w:sz="0" w:space="0" w:color="auto"/>
        <w:bottom w:val="none" w:sz="0" w:space="0" w:color="auto"/>
        <w:right w:val="none" w:sz="0" w:space="0" w:color="auto"/>
      </w:divBdr>
    </w:div>
    <w:div w:id="1203135419">
      <w:bodyDiv w:val="1"/>
      <w:marLeft w:val="0"/>
      <w:marRight w:val="0"/>
      <w:marTop w:val="0"/>
      <w:marBottom w:val="0"/>
      <w:divBdr>
        <w:top w:val="none" w:sz="0" w:space="0" w:color="auto"/>
        <w:left w:val="none" w:sz="0" w:space="0" w:color="auto"/>
        <w:bottom w:val="none" w:sz="0" w:space="0" w:color="auto"/>
        <w:right w:val="none" w:sz="0" w:space="0" w:color="auto"/>
      </w:divBdr>
    </w:div>
    <w:div w:id="1203245513">
      <w:bodyDiv w:val="1"/>
      <w:marLeft w:val="0"/>
      <w:marRight w:val="0"/>
      <w:marTop w:val="0"/>
      <w:marBottom w:val="0"/>
      <w:divBdr>
        <w:top w:val="none" w:sz="0" w:space="0" w:color="auto"/>
        <w:left w:val="none" w:sz="0" w:space="0" w:color="auto"/>
        <w:bottom w:val="none" w:sz="0" w:space="0" w:color="auto"/>
        <w:right w:val="none" w:sz="0" w:space="0" w:color="auto"/>
      </w:divBdr>
    </w:div>
    <w:div w:id="1203249004">
      <w:bodyDiv w:val="1"/>
      <w:marLeft w:val="0"/>
      <w:marRight w:val="0"/>
      <w:marTop w:val="0"/>
      <w:marBottom w:val="0"/>
      <w:divBdr>
        <w:top w:val="none" w:sz="0" w:space="0" w:color="auto"/>
        <w:left w:val="none" w:sz="0" w:space="0" w:color="auto"/>
        <w:bottom w:val="none" w:sz="0" w:space="0" w:color="auto"/>
        <w:right w:val="none" w:sz="0" w:space="0" w:color="auto"/>
      </w:divBdr>
    </w:div>
    <w:div w:id="1203250026">
      <w:bodyDiv w:val="1"/>
      <w:marLeft w:val="0"/>
      <w:marRight w:val="0"/>
      <w:marTop w:val="0"/>
      <w:marBottom w:val="0"/>
      <w:divBdr>
        <w:top w:val="none" w:sz="0" w:space="0" w:color="auto"/>
        <w:left w:val="none" w:sz="0" w:space="0" w:color="auto"/>
        <w:bottom w:val="none" w:sz="0" w:space="0" w:color="auto"/>
        <w:right w:val="none" w:sz="0" w:space="0" w:color="auto"/>
      </w:divBdr>
    </w:div>
    <w:div w:id="1203401537">
      <w:bodyDiv w:val="1"/>
      <w:marLeft w:val="0"/>
      <w:marRight w:val="0"/>
      <w:marTop w:val="0"/>
      <w:marBottom w:val="0"/>
      <w:divBdr>
        <w:top w:val="none" w:sz="0" w:space="0" w:color="auto"/>
        <w:left w:val="none" w:sz="0" w:space="0" w:color="auto"/>
        <w:bottom w:val="none" w:sz="0" w:space="0" w:color="auto"/>
        <w:right w:val="none" w:sz="0" w:space="0" w:color="auto"/>
      </w:divBdr>
    </w:div>
    <w:div w:id="1203444966">
      <w:bodyDiv w:val="1"/>
      <w:marLeft w:val="0"/>
      <w:marRight w:val="0"/>
      <w:marTop w:val="0"/>
      <w:marBottom w:val="0"/>
      <w:divBdr>
        <w:top w:val="none" w:sz="0" w:space="0" w:color="auto"/>
        <w:left w:val="none" w:sz="0" w:space="0" w:color="auto"/>
        <w:bottom w:val="none" w:sz="0" w:space="0" w:color="auto"/>
        <w:right w:val="none" w:sz="0" w:space="0" w:color="auto"/>
      </w:divBdr>
    </w:div>
    <w:div w:id="1203513468">
      <w:bodyDiv w:val="1"/>
      <w:marLeft w:val="0"/>
      <w:marRight w:val="0"/>
      <w:marTop w:val="0"/>
      <w:marBottom w:val="0"/>
      <w:divBdr>
        <w:top w:val="none" w:sz="0" w:space="0" w:color="auto"/>
        <w:left w:val="none" w:sz="0" w:space="0" w:color="auto"/>
        <w:bottom w:val="none" w:sz="0" w:space="0" w:color="auto"/>
        <w:right w:val="none" w:sz="0" w:space="0" w:color="auto"/>
      </w:divBdr>
    </w:div>
    <w:div w:id="1203597563">
      <w:bodyDiv w:val="1"/>
      <w:marLeft w:val="0"/>
      <w:marRight w:val="0"/>
      <w:marTop w:val="0"/>
      <w:marBottom w:val="0"/>
      <w:divBdr>
        <w:top w:val="none" w:sz="0" w:space="0" w:color="auto"/>
        <w:left w:val="none" w:sz="0" w:space="0" w:color="auto"/>
        <w:bottom w:val="none" w:sz="0" w:space="0" w:color="auto"/>
        <w:right w:val="none" w:sz="0" w:space="0" w:color="auto"/>
      </w:divBdr>
    </w:div>
    <w:div w:id="1203666150">
      <w:bodyDiv w:val="1"/>
      <w:marLeft w:val="0"/>
      <w:marRight w:val="0"/>
      <w:marTop w:val="0"/>
      <w:marBottom w:val="0"/>
      <w:divBdr>
        <w:top w:val="none" w:sz="0" w:space="0" w:color="auto"/>
        <w:left w:val="none" w:sz="0" w:space="0" w:color="auto"/>
        <w:bottom w:val="none" w:sz="0" w:space="0" w:color="auto"/>
        <w:right w:val="none" w:sz="0" w:space="0" w:color="auto"/>
      </w:divBdr>
    </w:div>
    <w:div w:id="1203710933">
      <w:bodyDiv w:val="1"/>
      <w:marLeft w:val="0"/>
      <w:marRight w:val="0"/>
      <w:marTop w:val="0"/>
      <w:marBottom w:val="0"/>
      <w:divBdr>
        <w:top w:val="none" w:sz="0" w:space="0" w:color="auto"/>
        <w:left w:val="none" w:sz="0" w:space="0" w:color="auto"/>
        <w:bottom w:val="none" w:sz="0" w:space="0" w:color="auto"/>
        <w:right w:val="none" w:sz="0" w:space="0" w:color="auto"/>
      </w:divBdr>
    </w:div>
    <w:div w:id="1203784798">
      <w:bodyDiv w:val="1"/>
      <w:marLeft w:val="0"/>
      <w:marRight w:val="0"/>
      <w:marTop w:val="0"/>
      <w:marBottom w:val="0"/>
      <w:divBdr>
        <w:top w:val="none" w:sz="0" w:space="0" w:color="auto"/>
        <w:left w:val="none" w:sz="0" w:space="0" w:color="auto"/>
        <w:bottom w:val="none" w:sz="0" w:space="0" w:color="auto"/>
        <w:right w:val="none" w:sz="0" w:space="0" w:color="auto"/>
      </w:divBdr>
    </w:div>
    <w:div w:id="1203787870">
      <w:bodyDiv w:val="1"/>
      <w:marLeft w:val="0"/>
      <w:marRight w:val="0"/>
      <w:marTop w:val="0"/>
      <w:marBottom w:val="0"/>
      <w:divBdr>
        <w:top w:val="none" w:sz="0" w:space="0" w:color="auto"/>
        <w:left w:val="none" w:sz="0" w:space="0" w:color="auto"/>
        <w:bottom w:val="none" w:sz="0" w:space="0" w:color="auto"/>
        <w:right w:val="none" w:sz="0" w:space="0" w:color="auto"/>
      </w:divBdr>
    </w:div>
    <w:div w:id="1203830960">
      <w:bodyDiv w:val="1"/>
      <w:marLeft w:val="0"/>
      <w:marRight w:val="0"/>
      <w:marTop w:val="0"/>
      <w:marBottom w:val="0"/>
      <w:divBdr>
        <w:top w:val="none" w:sz="0" w:space="0" w:color="auto"/>
        <w:left w:val="none" w:sz="0" w:space="0" w:color="auto"/>
        <w:bottom w:val="none" w:sz="0" w:space="0" w:color="auto"/>
        <w:right w:val="none" w:sz="0" w:space="0" w:color="auto"/>
      </w:divBdr>
    </w:div>
    <w:div w:id="1203831936">
      <w:bodyDiv w:val="1"/>
      <w:marLeft w:val="0"/>
      <w:marRight w:val="0"/>
      <w:marTop w:val="0"/>
      <w:marBottom w:val="0"/>
      <w:divBdr>
        <w:top w:val="none" w:sz="0" w:space="0" w:color="auto"/>
        <w:left w:val="none" w:sz="0" w:space="0" w:color="auto"/>
        <w:bottom w:val="none" w:sz="0" w:space="0" w:color="auto"/>
        <w:right w:val="none" w:sz="0" w:space="0" w:color="auto"/>
      </w:divBdr>
    </w:div>
    <w:div w:id="1203980332">
      <w:bodyDiv w:val="1"/>
      <w:marLeft w:val="0"/>
      <w:marRight w:val="0"/>
      <w:marTop w:val="0"/>
      <w:marBottom w:val="0"/>
      <w:divBdr>
        <w:top w:val="none" w:sz="0" w:space="0" w:color="auto"/>
        <w:left w:val="none" w:sz="0" w:space="0" w:color="auto"/>
        <w:bottom w:val="none" w:sz="0" w:space="0" w:color="auto"/>
        <w:right w:val="none" w:sz="0" w:space="0" w:color="auto"/>
      </w:divBdr>
    </w:div>
    <w:div w:id="1203981718">
      <w:bodyDiv w:val="1"/>
      <w:marLeft w:val="0"/>
      <w:marRight w:val="0"/>
      <w:marTop w:val="0"/>
      <w:marBottom w:val="0"/>
      <w:divBdr>
        <w:top w:val="none" w:sz="0" w:space="0" w:color="auto"/>
        <w:left w:val="none" w:sz="0" w:space="0" w:color="auto"/>
        <w:bottom w:val="none" w:sz="0" w:space="0" w:color="auto"/>
        <w:right w:val="none" w:sz="0" w:space="0" w:color="auto"/>
      </w:divBdr>
    </w:div>
    <w:div w:id="1204051768">
      <w:bodyDiv w:val="1"/>
      <w:marLeft w:val="0"/>
      <w:marRight w:val="0"/>
      <w:marTop w:val="0"/>
      <w:marBottom w:val="0"/>
      <w:divBdr>
        <w:top w:val="none" w:sz="0" w:space="0" w:color="auto"/>
        <w:left w:val="none" w:sz="0" w:space="0" w:color="auto"/>
        <w:bottom w:val="none" w:sz="0" w:space="0" w:color="auto"/>
        <w:right w:val="none" w:sz="0" w:space="0" w:color="auto"/>
      </w:divBdr>
    </w:div>
    <w:div w:id="1204053736">
      <w:bodyDiv w:val="1"/>
      <w:marLeft w:val="0"/>
      <w:marRight w:val="0"/>
      <w:marTop w:val="0"/>
      <w:marBottom w:val="0"/>
      <w:divBdr>
        <w:top w:val="none" w:sz="0" w:space="0" w:color="auto"/>
        <w:left w:val="none" w:sz="0" w:space="0" w:color="auto"/>
        <w:bottom w:val="none" w:sz="0" w:space="0" w:color="auto"/>
        <w:right w:val="none" w:sz="0" w:space="0" w:color="auto"/>
      </w:divBdr>
    </w:div>
    <w:div w:id="1204099800">
      <w:bodyDiv w:val="1"/>
      <w:marLeft w:val="0"/>
      <w:marRight w:val="0"/>
      <w:marTop w:val="0"/>
      <w:marBottom w:val="0"/>
      <w:divBdr>
        <w:top w:val="none" w:sz="0" w:space="0" w:color="auto"/>
        <w:left w:val="none" w:sz="0" w:space="0" w:color="auto"/>
        <w:bottom w:val="none" w:sz="0" w:space="0" w:color="auto"/>
        <w:right w:val="none" w:sz="0" w:space="0" w:color="auto"/>
      </w:divBdr>
    </w:div>
    <w:div w:id="1204295250">
      <w:bodyDiv w:val="1"/>
      <w:marLeft w:val="0"/>
      <w:marRight w:val="0"/>
      <w:marTop w:val="0"/>
      <w:marBottom w:val="0"/>
      <w:divBdr>
        <w:top w:val="none" w:sz="0" w:space="0" w:color="auto"/>
        <w:left w:val="none" w:sz="0" w:space="0" w:color="auto"/>
        <w:bottom w:val="none" w:sz="0" w:space="0" w:color="auto"/>
        <w:right w:val="none" w:sz="0" w:space="0" w:color="auto"/>
      </w:divBdr>
    </w:div>
    <w:div w:id="1204488473">
      <w:bodyDiv w:val="1"/>
      <w:marLeft w:val="0"/>
      <w:marRight w:val="0"/>
      <w:marTop w:val="0"/>
      <w:marBottom w:val="0"/>
      <w:divBdr>
        <w:top w:val="none" w:sz="0" w:space="0" w:color="auto"/>
        <w:left w:val="none" w:sz="0" w:space="0" w:color="auto"/>
        <w:bottom w:val="none" w:sz="0" w:space="0" w:color="auto"/>
        <w:right w:val="none" w:sz="0" w:space="0" w:color="auto"/>
      </w:divBdr>
    </w:div>
    <w:div w:id="1204488901">
      <w:bodyDiv w:val="1"/>
      <w:marLeft w:val="0"/>
      <w:marRight w:val="0"/>
      <w:marTop w:val="0"/>
      <w:marBottom w:val="0"/>
      <w:divBdr>
        <w:top w:val="none" w:sz="0" w:space="0" w:color="auto"/>
        <w:left w:val="none" w:sz="0" w:space="0" w:color="auto"/>
        <w:bottom w:val="none" w:sz="0" w:space="0" w:color="auto"/>
        <w:right w:val="none" w:sz="0" w:space="0" w:color="auto"/>
      </w:divBdr>
    </w:div>
    <w:div w:id="1204555460">
      <w:bodyDiv w:val="1"/>
      <w:marLeft w:val="0"/>
      <w:marRight w:val="0"/>
      <w:marTop w:val="0"/>
      <w:marBottom w:val="0"/>
      <w:divBdr>
        <w:top w:val="none" w:sz="0" w:space="0" w:color="auto"/>
        <w:left w:val="none" w:sz="0" w:space="0" w:color="auto"/>
        <w:bottom w:val="none" w:sz="0" w:space="0" w:color="auto"/>
        <w:right w:val="none" w:sz="0" w:space="0" w:color="auto"/>
      </w:divBdr>
    </w:div>
    <w:div w:id="1204635332">
      <w:bodyDiv w:val="1"/>
      <w:marLeft w:val="0"/>
      <w:marRight w:val="0"/>
      <w:marTop w:val="0"/>
      <w:marBottom w:val="0"/>
      <w:divBdr>
        <w:top w:val="none" w:sz="0" w:space="0" w:color="auto"/>
        <w:left w:val="none" w:sz="0" w:space="0" w:color="auto"/>
        <w:bottom w:val="none" w:sz="0" w:space="0" w:color="auto"/>
        <w:right w:val="none" w:sz="0" w:space="0" w:color="auto"/>
      </w:divBdr>
    </w:div>
    <w:div w:id="1204638954">
      <w:bodyDiv w:val="1"/>
      <w:marLeft w:val="0"/>
      <w:marRight w:val="0"/>
      <w:marTop w:val="0"/>
      <w:marBottom w:val="0"/>
      <w:divBdr>
        <w:top w:val="none" w:sz="0" w:space="0" w:color="auto"/>
        <w:left w:val="none" w:sz="0" w:space="0" w:color="auto"/>
        <w:bottom w:val="none" w:sz="0" w:space="0" w:color="auto"/>
        <w:right w:val="none" w:sz="0" w:space="0" w:color="auto"/>
      </w:divBdr>
    </w:div>
    <w:div w:id="1204757007">
      <w:bodyDiv w:val="1"/>
      <w:marLeft w:val="0"/>
      <w:marRight w:val="0"/>
      <w:marTop w:val="0"/>
      <w:marBottom w:val="0"/>
      <w:divBdr>
        <w:top w:val="none" w:sz="0" w:space="0" w:color="auto"/>
        <w:left w:val="none" w:sz="0" w:space="0" w:color="auto"/>
        <w:bottom w:val="none" w:sz="0" w:space="0" w:color="auto"/>
        <w:right w:val="none" w:sz="0" w:space="0" w:color="auto"/>
      </w:divBdr>
    </w:div>
    <w:div w:id="1204824006">
      <w:bodyDiv w:val="1"/>
      <w:marLeft w:val="0"/>
      <w:marRight w:val="0"/>
      <w:marTop w:val="0"/>
      <w:marBottom w:val="0"/>
      <w:divBdr>
        <w:top w:val="none" w:sz="0" w:space="0" w:color="auto"/>
        <w:left w:val="none" w:sz="0" w:space="0" w:color="auto"/>
        <w:bottom w:val="none" w:sz="0" w:space="0" w:color="auto"/>
        <w:right w:val="none" w:sz="0" w:space="0" w:color="auto"/>
      </w:divBdr>
    </w:div>
    <w:div w:id="1205022955">
      <w:bodyDiv w:val="1"/>
      <w:marLeft w:val="0"/>
      <w:marRight w:val="0"/>
      <w:marTop w:val="0"/>
      <w:marBottom w:val="0"/>
      <w:divBdr>
        <w:top w:val="none" w:sz="0" w:space="0" w:color="auto"/>
        <w:left w:val="none" w:sz="0" w:space="0" w:color="auto"/>
        <w:bottom w:val="none" w:sz="0" w:space="0" w:color="auto"/>
        <w:right w:val="none" w:sz="0" w:space="0" w:color="auto"/>
      </w:divBdr>
    </w:div>
    <w:div w:id="1205098368">
      <w:bodyDiv w:val="1"/>
      <w:marLeft w:val="0"/>
      <w:marRight w:val="0"/>
      <w:marTop w:val="0"/>
      <w:marBottom w:val="0"/>
      <w:divBdr>
        <w:top w:val="none" w:sz="0" w:space="0" w:color="auto"/>
        <w:left w:val="none" w:sz="0" w:space="0" w:color="auto"/>
        <w:bottom w:val="none" w:sz="0" w:space="0" w:color="auto"/>
        <w:right w:val="none" w:sz="0" w:space="0" w:color="auto"/>
      </w:divBdr>
    </w:div>
    <w:div w:id="1205217307">
      <w:bodyDiv w:val="1"/>
      <w:marLeft w:val="0"/>
      <w:marRight w:val="0"/>
      <w:marTop w:val="0"/>
      <w:marBottom w:val="0"/>
      <w:divBdr>
        <w:top w:val="none" w:sz="0" w:space="0" w:color="auto"/>
        <w:left w:val="none" w:sz="0" w:space="0" w:color="auto"/>
        <w:bottom w:val="none" w:sz="0" w:space="0" w:color="auto"/>
        <w:right w:val="none" w:sz="0" w:space="0" w:color="auto"/>
      </w:divBdr>
    </w:div>
    <w:div w:id="1205287096">
      <w:bodyDiv w:val="1"/>
      <w:marLeft w:val="0"/>
      <w:marRight w:val="0"/>
      <w:marTop w:val="0"/>
      <w:marBottom w:val="0"/>
      <w:divBdr>
        <w:top w:val="none" w:sz="0" w:space="0" w:color="auto"/>
        <w:left w:val="none" w:sz="0" w:space="0" w:color="auto"/>
        <w:bottom w:val="none" w:sz="0" w:space="0" w:color="auto"/>
        <w:right w:val="none" w:sz="0" w:space="0" w:color="auto"/>
      </w:divBdr>
    </w:div>
    <w:div w:id="1205287900">
      <w:bodyDiv w:val="1"/>
      <w:marLeft w:val="0"/>
      <w:marRight w:val="0"/>
      <w:marTop w:val="0"/>
      <w:marBottom w:val="0"/>
      <w:divBdr>
        <w:top w:val="none" w:sz="0" w:space="0" w:color="auto"/>
        <w:left w:val="none" w:sz="0" w:space="0" w:color="auto"/>
        <w:bottom w:val="none" w:sz="0" w:space="0" w:color="auto"/>
        <w:right w:val="none" w:sz="0" w:space="0" w:color="auto"/>
      </w:divBdr>
    </w:div>
    <w:div w:id="1205291047">
      <w:bodyDiv w:val="1"/>
      <w:marLeft w:val="0"/>
      <w:marRight w:val="0"/>
      <w:marTop w:val="0"/>
      <w:marBottom w:val="0"/>
      <w:divBdr>
        <w:top w:val="none" w:sz="0" w:space="0" w:color="auto"/>
        <w:left w:val="none" w:sz="0" w:space="0" w:color="auto"/>
        <w:bottom w:val="none" w:sz="0" w:space="0" w:color="auto"/>
        <w:right w:val="none" w:sz="0" w:space="0" w:color="auto"/>
      </w:divBdr>
    </w:div>
    <w:div w:id="1205292658">
      <w:bodyDiv w:val="1"/>
      <w:marLeft w:val="0"/>
      <w:marRight w:val="0"/>
      <w:marTop w:val="0"/>
      <w:marBottom w:val="0"/>
      <w:divBdr>
        <w:top w:val="none" w:sz="0" w:space="0" w:color="auto"/>
        <w:left w:val="none" w:sz="0" w:space="0" w:color="auto"/>
        <w:bottom w:val="none" w:sz="0" w:space="0" w:color="auto"/>
        <w:right w:val="none" w:sz="0" w:space="0" w:color="auto"/>
      </w:divBdr>
    </w:div>
    <w:div w:id="1205293420">
      <w:bodyDiv w:val="1"/>
      <w:marLeft w:val="0"/>
      <w:marRight w:val="0"/>
      <w:marTop w:val="0"/>
      <w:marBottom w:val="0"/>
      <w:divBdr>
        <w:top w:val="none" w:sz="0" w:space="0" w:color="auto"/>
        <w:left w:val="none" w:sz="0" w:space="0" w:color="auto"/>
        <w:bottom w:val="none" w:sz="0" w:space="0" w:color="auto"/>
        <w:right w:val="none" w:sz="0" w:space="0" w:color="auto"/>
      </w:divBdr>
    </w:div>
    <w:div w:id="1205294786">
      <w:bodyDiv w:val="1"/>
      <w:marLeft w:val="0"/>
      <w:marRight w:val="0"/>
      <w:marTop w:val="0"/>
      <w:marBottom w:val="0"/>
      <w:divBdr>
        <w:top w:val="none" w:sz="0" w:space="0" w:color="auto"/>
        <w:left w:val="none" w:sz="0" w:space="0" w:color="auto"/>
        <w:bottom w:val="none" w:sz="0" w:space="0" w:color="auto"/>
        <w:right w:val="none" w:sz="0" w:space="0" w:color="auto"/>
      </w:divBdr>
    </w:div>
    <w:div w:id="1205367262">
      <w:bodyDiv w:val="1"/>
      <w:marLeft w:val="0"/>
      <w:marRight w:val="0"/>
      <w:marTop w:val="0"/>
      <w:marBottom w:val="0"/>
      <w:divBdr>
        <w:top w:val="none" w:sz="0" w:space="0" w:color="auto"/>
        <w:left w:val="none" w:sz="0" w:space="0" w:color="auto"/>
        <w:bottom w:val="none" w:sz="0" w:space="0" w:color="auto"/>
        <w:right w:val="none" w:sz="0" w:space="0" w:color="auto"/>
      </w:divBdr>
    </w:div>
    <w:div w:id="1205370371">
      <w:bodyDiv w:val="1"/>
      <w:marLeft w:val="0"/>
      <w:marRight w:val="0"/>
      <w:marTop w:val="0"/>
      <w:marBottom w:val="0"/>
      <w:divBdr>
        <w:top w:val="none" w:sz="0" w:space="0" w:color="auto"/>
        <w:left w:val="none" w:sz="0" w:space="0" w:color="auto"/>
        <w:bottom w:val="none" w:sz="0" w:space="0" w:color="auto"/>
        <w:right w:val="none" w:sz="0" w:space="0" w:color="auto"/>
      </w:divBdr>
    </w:div>
    <w:div w:id="1205485022">
      <w:bodyDiv w:val="1"/>
      <w:marLeft w:val="0"/>
      <w:marRight w:val="0"/>
      <w:marTop w:val="0"/>
      <w:marBottom w:val="0"/>
      <w:divBdr>
        <w:top w:val="none" w:sz="0" w:space="0" w:color="auto"/>
        <w:left w:val="none" w:sz="0" w:space="0" w:color="auto"/>
        <w:bottom w:val="none" w:sz="0" w:space="0" w:color="auto"/>
        <w:right w:val="none" w:sz="0" w:space="0" w:color="auto"/>
      </w:divBdr>
    </w:div>
    <w:div w:id="1205563594">
      <w:bodyDiv w:val="1"/>
      <w:marLeft w:val="0"/>
      <w:marRight w:val="0"/>
      <w:marTop w:val="0"/>
      <w:marBottom w:val="0"/>
      <w:divBdr>
        <w:top w:val="none" w:sz="0" w:space="0" w:color="auto"/>
        <w:left w:val="none" w:sz="0" w:space="0" w:color="auto"/>
        <w:bottom w:val="none" w:sz="0" w:space="0" w:color="auto"/>
        <w:right w:val="none" w:sz="0" w:space="0" w:color="auto"/>
      </w:divBdr>
    </w:div>
    <w:div w:id="1205564179">
      <w:bodyDiv w:val="1"/>
      <w:marLeft w:val="0"/>
      <w:marRight w:val="0"/>
      <w:marTop w:val="0"/>
      <w:marBottom w:val="0"/>
      <w:divBdr>
        <w:top w:val="none" w:sz="0" w:space="0" w:color="auto"/>
        <w:left w:val="none" w:sz="0" w:space="0" w:color="auto"/>
        <w:bottom w:val="none" w:sz="0" w:space="0" w:color="auto"/>
        <w:right w:val="none" w:sz="0" w:space="0" w:color="auto"/>
      </w:divBdr>
    </w:div>
    <w:div w:id="1205748247">
      <w:bodyDiv w:val="1"/>
      <w:marLeft w:val="0"/>
      <w:marRight w:val="0"/>
      <w:marTop w:val="0"/>
      <w:marBottom w:val="0"/>
      <w:divBdr>
        <w:top w:val="none" w:sz="0" w:space="0" w:color="auto"/>
        <w:left w:val="none" w:sz="0" w:space="0" w:color="auto"/>
        <w:bottom w:val="none" w:sz="0" w:space="0" w:color="auto"/>
        <w:right w:val="none" w:sz="0" w:space="0" w:color="auto"/>
      </w:divBdr>
    </w:div>
    <w:div w:id="1205828532">
      <w:bodyDiv w:val="1"/>
      <w:marLeft w:val="0"/>
      <w:marRight w:val="0"/>
      <w:marTop w:val="0"/>
      <w:marBottom w:val="0"/>
      <w:divBdr>
        <w:top w:val="none" w:sz="0" w:space="0" w:color="auto"/>
        <w:left w:val="none" w:sz="0" w:space="0" w:color="auto"/>
        <w:bottom w:val="none" w:sz="0" w:space="0" w:color="auto"/>
        <w:right w:val="none" w:sz="0" w:space="0" w:color="auto"/>
      </w:divBdr>
    </w:div>
    <w:div w:id="1205866144">
      <w:bodyDiv w:val="1"/>
      <w:marLeft w:val="0"/>
      <w:marRight w:val="0"/>
      <w:marTop w:val="0"/>
      <w:marBottom w:val="0"/>
      <w:divBdr>
        <w:top w:val="none" w:sz="0" w:space="0" w:color="auto"/>
        <w:left w:val="none" w:sz="0" w:space="0" w:color="auto"/>
        <w:bottom w:val="none" w:sz="0" w:space="0" w:color="auto"/>
        <w:right w:val="none" w:sz="0" w:space="0" w:color="auto"/>
      </w:divBdr>
    </w:div>
    <w:div w:id="1205868093">
      <w:bodyDiv w:val="1"/>
      <w:marLeft w:val="0"/>
      <w:marRight w:val="0"/>
      <w:marTop w:val="0"/>
      <w:marBottom w:val="0"/>
      <w:divBdr>
        <w:top w:val="none" w:sz="0" w:space="0" w:color="auto"/>
        <w:left w:val="none" w:sz="0" w:space="0" w:color="auto"/>
        <w:bottom w:val="none" w:sz="0" w:space="0" w:color="auto"/>
        <w:right w:val="none" w:sz="0" w:space="0" w:color="auto"/>
      </w:divBdr>
    </w:div>
    <w:div w:id="1205873903">
      <w:bodyDiv w:val="1"/>
      <w:marLeft w:val="0"/>
      <w:marRight w:val="0"/>
      <w:marTop w:val="0"/>
      <w:marBottom w:val="0"/>
      <w:divBdr>
        <w:top w:val="none" w:sz="0" w:space="0" w:color="auto"/>
        <w:left w:val="none" w:sz="0" w:space="0" w:color="auto"/>
        <w:bottom w:val="none" w:sz="0" w:space="0" w:color="auto"/>
        <w:right w:val="none" w:sz="0" w:space="0" w:color="auto"/>
      </w:divBdr>
    </w:div>
    <w:div w:id="1205946576">
      <w:bodyDiv w:val="1"/>
      <w:marLeft w:val="0"/>
      <w:marRight w:val="0"/>
      <w:marTop w:val="0"/>
      <w:marBottom w:val="0"/>
      <w:divBdr>
        <w:top w:val="none" w:sz="0" w:space="0" w:color="auto"/>
        <w:left w:val="none" w:sz="0" w:space="0" w:color="auto"/>
        <w:bottom w:val="none" w:sz="0" w:space="0" w:color="auto"/>
        <w:right w:val="none" w:sz="0" w:space="0" w:color="auto"/>
      </w:divBdr>
    </w:div>
    <w:div w:id="1206137701">
      <w:bodyDiv w:val="1"/>
      <w:marLeft w:val="0"/>
      <w:marRight w:val="0"/>
      <w:marTop w:val="0"/>
      <w:marBottom w:val="0"/>
      <w:divBdr>
        <w:top w:val="none" w:sz="0" w:space="0" w:color="auto"/>
        <w:left w:val="none" w:sz="0" w:space="0" w:color="auto"/>
        <w:bottom w:val="none" w:sz="0" w:space="0" w:color="auto"/>
        <w:right w:val="none" w:sz="0" w:space="0" w:color="auto"/>
      </w:divBdr>
    </w:div>
    <w:div w:id="1206212638">
      <w:bodyDiv w:val="1"/>
      <w:marLeft w:val="0"/>
      <w:marRight w:val="0"/>
      <w:marTop w:val="0"/>
      <w:marBottom w:val="0"/>
      <w:divBdr>
        <w:top w:val="none" w:sz="0" w:space="0" w:color="auto"/>
        <w:left w:val="none" w:sz="0" w:space="0" w:color="auto"/>
        <w:bottom w:val="none" w:sz="0" w:space="0" w:color="auto"/>
        <w:right w:val="none" w:sz="0" w:space="0" w:color="auto"/>
      </w:divBdr>
    </w:div>
    <w:div w:id="1206217753">
      <w:bodyDiv w:val="1"/>
      <w:marLeft w:val="0"/>
      <w:marRight w:val="0"/>
      <w:marTop w:val="0"/>
      <w:marBottom w:val="0"/>
      <w:divBdr>
        <w:top w:val="none" w:sz="0" w:space="0" w:color="auto"/>
        <w:left w:val="none" w:sz="0" w:space="0" w:color="auto"/>
        <w:bottom w:val="none" w:sz="0" w:space="0" w:color="auto"/>
        <w:right w:val="none" w:sz="0" w:space="0" w:color="auto"/>
      </w:divBdr>
    </w:div>
    <w:div w:id="1206258820">
      <w:bodyDiv w:val="1"/>
      <w:marLeft w:val="0"/>
      <w:marRight w:val="0"/>
      <w:marTop w:val="0"/>
      <w:marBottom w:val="0"/>
      <w:divBdr>
        <w:top w:val="none" w:sz="0" w:space="0" w:color="auto"/>
        <w:left w:val="none" w:sz="0" w:space="0" w:color="auto"/>
        <w:bottom w:val="none" w:sz="0" w:space="0" w:color="auto"/>
        <w:right w:val="none" w:sz="0" w:space="0" w:color="auto"/>
      </w:divBdr>
    </w:div>
    <w:div w:id="1206261688">
      <w:bodyDiv w:val="1"/>
      <w:marLeft w:val="0"/>
      <w:marRight w:val="0"/>
      <w:marTop w:val="0"/>
      <w:marBottom w:val="0"/>
      <w:divBdr>
        <w:top w:val="none" w:sz="0" w:space="0" w:color="auto"/>
        <w:left w:val="none" w:sz="0" w:space="0" w:color="auto"/>
        <w:bottom w:val="none" w:sz="0" w:space="0" w:color="auto"/>
        <w:right w:val="none" w:sz="0" w:space="0" w:color="auto"/>
      </w:divBdr>
    </w:div>
    <w:div w:id="1206455001">
      <w:bodyDiv w:val="1"/>
      <w:marLeft w:val="0"/>
      <w:marRight w:val="0"/>
      <w:marTop w:val="0"/>
      <w:marBottom w:val="0"/>
      <w:divBdr>
        <w:top w:val="none" w:sz="0" w:space="0" w:color="auto"/>
        <w:left w:val="none" w:sz="0" w:space="0" w:color="auto"/>
        <w:bottom w:val="none" w:sz="0" w:space="0" w:color="auto"/>
        <w:right w:val="none" w:sz="0" w:space="0" w:color="auto"/>
      </w:divBdr>
    </w:div>
    <w:div w:id="1206455077">
      <w:bodyDiv w:val="1"/>
      <w:marLeft w:val="0"/>
      <w:marRight w:val="0"/>
      <w:marTop w:val="0"/>
      <w:marBottom w:val="0"/>
      <w:divBdr>
        <w:top w:val="none" w:sz="0" w:space="0" w:color="auto"/>
        <w:left w:val="none" w:sz="0" w:space="0" w:color="auto"/>
        <w:bottom w:val="none" w:sz="0" w:space="0" w:color="auto"/>
        <w:right w:val="none" w:sz="0" w:space="0" w:color="auto"/>
      </w:divBdr>
    </w:div>
    <w:div w:id="1206455104">
      <w:bodyDiv w:val="1"/>
      <w:marLeft w:val="0"/>
      <w:marRight w:val="0"/>
      <w:marTop w:val="0"/>
      <w:marBottom w:val="0"/>
      <w:divBdr>
        <w:top w:val="none" w:sz="0" w:space="0" w:color="auto"/>
        <w:left w:val="none" w:sz="0" w:space="0" w:color="auto"/>
        <w:bottom w:val="none" w:sz="0" w:space="0" w:color="auto"/>
        <w:right w:val="none" w:sz="0" w:space="0" w:color="auto"/>
      </w:divBdr>
    </w:div>
    <w:div w:id="1206482967">
      <w:bodyDiv w:val="1"/>
      <w:marLeft w:val="0"/>
      <w:marRight w:val="0"/>
      <w:marTop w:val="0"/>
      <w:marBottom w:val="0"/>
      <w:divBdr>
        <w:top w:val="none" w:sz="0" w:space="0" w:color="auto"/>
        <w:left w:val="none" w:sz="0" w:space="0" w:color="auto"/>
        <w:bottom w:val="none" w:sz="0" w:space="0" w:color="auto"/>
        <w:right w:val="none" w:sz="0" w:space="0" w:color="auto"/>
      </w:divBdr>
    </w:div>
    <w:div w:id="1206525427">
      <w:bodyDiv w:val="1"/>
      <w:marLeft w:val="0"/>
      <w:marRight w:val="0"/>
      <w:marTop w:val="0"/>
      <w:marBottom w:val="0"/>
      <w:divBdr>
        <w:top w:val="none" w:sz="0" w:space="0" w:color="auto"/>
        <w:left w:val="none" w:sz="0" w:space="0" w:color="auto"/>
        <w:bottom w:val="none" w:sz="0" w:space="0" w:color="auto"/>
        <w:right w:val="none" w:sz="0" w:space="0" w:color="auto"/>
      </w:divBdr>
    </w:div>
    <w:div w:id="1206599726">
      <w:bodyDiv w:val="1"/>
      <w:marLeft w:val="0"/>
      <w:marRight w:val="0"/>
      <w:marTop w:val="0"/>
      <w:marBottom w:val="0"/>
      <w:divBdr>
        <w:top w:val="none" w:sz="0" w:space="0" w:color="auto"/>
        <w:left w:val="none" w:sz="0" w:space="0" w:color="auto"/>
        <w:bottom w:val="none" w:sz="0" w:space="0" w:color="auto"/>
        <w:right w:val="none" w:sz="0" w:space="0" w:color="auto"/>
      </w:divBdr>
    </w:div>
    <w:div w:id="1206602175">
      <w:bodyDiv w:val="1"/>
      <w:marLeft w:val="0"/>
      <w:marRight w:val="0"/>
      <w:marTop w:val="0"/>
      <w:marBottom w:val="0"/>
      <w:divBdr>
        <w:top w:val="none" w:sz="0" w:space="0" w:color="auto"/>
        <w:left w:val="none" w:sz="0" w:space="0" w:color="auto"/>
        <w:bottom w:val="none" w:sz="0" w:space="0" w:color="auto"/>
        <w:right w:val="none" w:sz="0" w:space="0" w:color="auto"/>
      </w:divBdr>
    </w:div>
    <w:div w:id="1206604166">
      <w:bodyDiv w:val="1"/>
      <w:marLeft w:val="0"/>
      <w:marRight w:val="0"/>
      <w:marTop w:val="0"/>
      <w:marBottom w:val="0"/>
      <w:divBdr>
        <w:top w:val="none" w:sz="0" w:space="0" w:color="auto"/>
        <w:left w:val="none" w:sz="0" w:space="0" w:color="auto"/>
        <w:bottom w:val="none" w:sz="0" w:space="0" w:color="auto"/>
        <w:right w:val="none" w:sz="0" w:space="0" w:color="auto"/>
      </w:divBdr>
    </w:div>
    <w:div w:id="1206675326">
      <w:bodyDiv w:val="1"/>
      <w:marLeft w:val="0"/>
      <w:marRight w:val="0"/>
      <w:marTop w:val="0"/>
      <w:marBottom w:val="0"/>
      <w:divBdr>
        <w:top w:val="none" w:sz="0" w:space="0" w:color="auto"/>
        <w:left w:val="none" w:sz="0" w:space="0" w:color="auto"/>
        <w:bottom w:val="none" w:sz="0" w:space="0" w:color="auto"/>
        <w:right w:val="none" w:sz="0" w:space="0" w:color="auto"/>
      </w:divBdr>
    </w:div>
    <w:div w:id="1206717166">
      <w:bodyDiv w:val="1"/>
      <w:marLeft w:val="0"/>
      <w:marRight w:val="0"/>
      <w:marTop w:val="0"/>
      <w:marBottom w:val="0"/>
      <w:divBdr>
        <w:top w:val="none" w:sz="0" w:space="0" w:color="auto"/>
        <w:left w:val="none" w:sz="0" w:space="0" w:color="auto"/>
        <w:bottom w:val="none" w:sz="0" w:space="0" w:color="auto"/>
        <w:right w:val="none" w:sz="0" w:space="0" w:color="auto"/>
      </w:divBdr>
    </w:div>
    <w:div w:id="1206791930">
      <w:bodyDiv w:val="1"/>
      <w:marLeft w:val="0"/>
      <w:marRight w:val="0"/>
      <w:marTop w:val="0"/>
      <w:marBottom w:val="0"/>
      <w:divBdr>
        <w:top w:val="none" w:sz="0" w:space="0" w:color="auto"/>
        <w:left w:val="none" w:sz="0" w:space="0" w:color="auto"/>
        <w:bottom w:val="none" w:sz="0" w:space="0" w:color="auto"/>
        <w:right w:val="none" w:sz="0" w:space="0" w:color="auto"/>
      </w:divBdr>
    </w:div>
    <w:div w:id="1206793817">
      <w:bodyDiv w:val="1"/>
      <w:marLeft w:val="0"/>
      <w:marRight w:val="0"/>
      <w:marTop w:val="0"/>
      <w:marBottom w:val="0"/>
      <w:divBdr>
        <w:top w:val="none" w:sz="0" w:space="0" w:color="auto"/>
        <w:left w:val="none" w:sz="0" w:space="0" w:color="auto"/>
        <w:bottom w:val="none" w:sz="0" w:space="0" w:color="auto"/>
        <w:right w:val="none" w:sz="0" w:space="0" w:color="auto"/>
      </w:divBdr>
    </w:div>
    <w:div w:id="1206794213">
      <w:bodyDiv w:val="1"/>
      <w:marLeft w:val="0"/>
      <w:marRight w:val="0"/>
      <w:marTop w:val="0"/>
      <w:marBottom w:val="0"/>
      <w:divBdr>
        <w:top w:val="none" w:sz="0" w:space="0" w:color="auto"/>
        <w:left w:val="none" w:sz="0" w:space="0" w:color="auto"/>
        <w:bottom w:val="none" w:sz="0" w:space="0" w:color="auto"/>
        <w:right w:val="none" w:sz="0" w:space="0" w:color="auto"/>
      </w:divBdr>
    </w:div>
    <w:div w:id="1206866373">
      <w:bodyDiv w:val="1"/>
      <w:marLeft w:val="0"/>
      <w:marRight w:val="0"/>
      <w:marTop w:val="0"/>
      <w:marBottom w:val="0"/>
      <w:divBdr>
        <w:top w:val="none" w:sz="0" w:space="0" w:color="auto"/>
        <w:left w:val="none" w:sz="0" w:space="0" w:color="auto"/>
        <w:bottom w:val="none" w:sz="0" w:space="0" w:color="auto"/>
        <w:right w:val="none" w:sz="0" w:space="0" w:color="auto"/>
      </w:divBdr>
    </w:div>
    <w:div w:id="1206873237">
      <w:bodyDiv w:val="1"/>
      <w:marLeft w:val="0"/>
      <w:marRight w:val="0"/>
      <w:marTop w:val="0"/>
      <w:marBottom w:val="0"/>
      <w:divBdr>
        <w:top w:val="none" w:sz="0" w:space="0" w:color="auto"/>
        <w:left w:val="none" w:sz="0" w:space="0" w:color="auto"/>
        <w:bottom w:val="none" w:sz="0" w:space="0" w:color="auto"/>
        <w:right w:val="none" w:sz="0" w:space="0" w:color="auto"/>
      </w:divBdr>
    </w:div>
    <w:div w:id="1206912805">
      <w:bodyDiv w:val="1"/>
      <w:marLeft w:val="0"/>
      <w:marRight w:val="0"/>
      <w:marTop w:val="0"/>
      <w:marBottom w:val="0"/>
      <w:divBdr>
        <w:top w:val="none" w:sz="0" w:space="0" w:color="auto"/>
        <w:left w:val="none" w:sz="0" w:space="0" w:color="auto"/>
        <w:bottom w:val="none" w:sz="0" w:space="0" w:color="auto"/>
        <w:right w:val="none" w:sz="0" w:space="0" w:color="auto"/>
      </w:divBdr>
    </w:div>
    <w:div w:id="1206913411">
      <w:bodyDiv w:val="1"/>
      <w:marLeft w:val="0"/>
      <w:marRight w:val="0"/>
      <w:marTop w:val="0"/>
      <w:marBottom w:val="0"/>
      <w:divBdr>
        <w:top w:val="none" w:sz="0" w:space="0" w:color="auto"/>
        <w:left w:val="none" w:sz="0" w:space="0" w:color="auto"/>
        <w:bottom w:val="none" w:sz="0" w:space="0" w:color="auto"/>
        <w:right w:val="none" w:sz="0" w:space="0" w:color="auto"/>
      </w:divBdr>
    </w:div>
    <w:div w:id="1206913505">
      <w:bodyDiv w:val="1"/>
      <w:marLeft w:val="0"/>
      <w:marRight w:val="0"/>
      <w:marTop w:val="0"/>
      <w:marBottom w:val="0"/>
      <w:divBdr>
        <w:top w:val="none" w:sz="0" w:space="0" w:color="auto"/>
        <w:left w:val="none" w:sz="0" w:space="0" w:color="auto"/>
        <w:bottom w:val="none" w:sz="0" w:space="0" w:color="auto"/>
        <w:right w:val="none" w:sz="0" w:space="0" w:color="auto"/>
      </w:divBdr>
    </w:div>
    <w:div w:id="1206913944">
      <w:bodyDiv w:val="1"/>
      <w:marLeft w:val="0"/>
      <w:marRight w:val="0"/>
      <w:marTop w:val="0"/>
      <w:marBottom w:val="0"/>
      <w:divBdr>
        <w:top w:val="none" w:sz="0" w:space="0" w:color="auto"/>
        <w:left w:val="none" w:sz="0" w:space="0" w:color="auto"/>
        <w:bottom w:val="none" w:sz="0" w:space="0" w:color="auto"/>
        <w:right w:val="none" w:sz="0" w:space="0" w:color="auto"/>
      </w:divBdr>
    </w:div>
    <w:div w:id="1206986661">
      <w:bodyDiv w:val="1"/>
      <w:marLeft w:val="0"/>
      <w:marRight w:val="0"/>
      <w:marTop w:val="0"/>
      <w:marBottom w:val="0"/>
      <w:divBdr>
        <w:top w:val="none" w:sz="0" w:space="0" w:color="auto"/>
        <w:left w:val="none" w:sz="0" w:space="0" w:color="auto"/>
        <w:bottom w:val="none" w:sz="0" w:space="0" w:color="auto"/>
        <w:right w:val="none" w:sz="0" w:space="0" w:color="auto"/>
      </w:divBdr>
    </w:div>
    <w:div w:id="1207060523">
      <w:bodyDiv w:val="1"/>
      <w:marLeft w:val="0"/>
      <w:marRight w:val="0"/>
      <w:marTop w:val="0"/>
      <w:marBottom w:val="0"/>
      <w:divBdr>
        <w:top w:val="none" w:sz="0" w:space="0" w:color="auto"/>
        <w:left w:val="none" w:sz="0" w:space="0" w:color="auto"/>
        <w:bottom w:val="none" w:sz="0" w:space="0" w:color="auto"/>
        <w:right w:val="none" w:sz="0" w:space="0" w:color="auto"/>
      </w:divBdr>
    </w:div>
    <w:div w:id="1207064535">
      <w:bodyDiv w:val="1"/>
      <w:marLeft w:val="0"/>
      <w:marRight w:val="0"/>
      <w:marTop w:val="0"/>
      <w:marBottom w:val="0"/>
      <w:divBdr>
        <w:top w:val="none" w:sz="0" w:space="0" w:color="auto"/>
        <w:left w:val="none" w:sz="0" w:space="0" w:color="auto"/>
        <w:bottom w:val="none" w:sz="0" w:space="0" w:color="auto"/>
        <w:right w:val="none" w:sz="0" w:space="0" w:color="auto"/>
      </w:divBdr>
    </w:div>
    <w:div w:id="1207067178">
      <w:bodyDiv w:val="1"/>
      <w:marLeft w:val="0"/>
      <w:marRight w:val="0"/>
      <w:marTop w:val="0"/>
      <w:marBottom w:val="0"/>
      <w:divBdr>
        <w:top w:val="none" w:sz="0" w:space="0" w:color="auto"/>
        <w:left w:val="none" w:sz="0" w:space="0" w:color="auto"/>
        <w:bottom w:val="none" w:sz="0" w:space="0" w:color="auto"/>
        <w:right w:val="none" w:sz="0" w:space="0" w:color="auto"/>
      </w:divBdr>
    </w:div>
    <w:div w:id="1207068080">
      <w:bodyDiv w:val="1"/>
      <w:marLeft w:val="0"/>
      <w:marRight w:val="0"/>
      <w:marTop w:val="0"/>
      <w:marBottom w:val="0"/>
      <w:divBdr>
        <w:top w:val="none" w:sz="0" w:space="0" w:color="auto"/>
        <w:left w:val="none" w:sz="0" w:space="0" w:color="auto"/>
        <w:bottom w:val="none" w:sz="0" w:space="0" w:color="auto"/>
        <w:right w:val="none" w:sz="0" w:space="0" w:color="auto"/>
      </w:divBdr>
    </w:div>
    <w:div w:id="1207185971">
      <w:bodyDiv w:val="1"/>
      <w:marLeft w:val="0"/>
      <w:marRight w:val="0"/>
      <w:marTop w:val="0"/>
      <w:marBottom w:val="0"/>
      <w:divBdr>
        <w:top w:val="none" w:sz="0" w:space="0" w:color="auto"/>
        <w:left w:val="none" w:sz="0" w:space="0" w:color="auto"/>
        <w:bottom w:val="none" w:sz="0" w:space="0" w:color="auto"/>
        <w:right w:val="none" w:sz="0" w:space="0" w:color="auto"/>
      </w:divBdr>
    </w:div>
    <w:div w:id="1207253623">
      <w:bodyDiv w:val="1"/>
      <w:marLeft w:val="0"/>
      <w:marRight w:val="0"/>
      <w:marTop w:val="0"/>
      <w:marBottom w:val="0"/>
      <w:divBdr>
        <w:top w:val="none" w:sz="0" w:space="0" w:color="auto"/>
        <w:left w:val="none" w:sz="0" w:space="0" w:color="auto"/>
        <w:bottom w:val="none" w:sz="0" w:space="0" w:color="auto"/>
        <w:right w:val="none" w:sz="0" w:space="0" w:color="auto"/>
      </w:divBdr>
    </w:div>
    <w:div w:id="1207333321">
      <w:bodyDiv w:val="1"/>
      <w:marLeft w:val="0"/>
      <w:marRight w:val="0"/>
      <w:marTop w:val="0"/>
      <w:marBottom w:val="0"/>
      <w:divBdr>
        <w:top w:val="none" w:sz="0" w:space="0" w:color="auto"/>
        <w:left w:val="none" w:sz="0" w:space="0" w:color="auto"/>
        <w:bottom w:val="none" w:sz="0" w:space="0" w:color="auto"/>
        <w:right w:val="none" w:sz="0" w:space="0" w:color="auto"/>
      </w:divBdr>
    </w:div>
    <w:div w:id="1207333490">
      <w:bodyDiv w:val="1"/>
      <w:marLeft w:val="0"/>
      <w:marRight w:val="0"/>
      <w:marTop w:val="0"/>
      <w:marBottom w:val="0"/>
      <w:divBdr>
        <w:top w:val="none" w:sz="0" w:space="0" w:color="auto"/>
        <w:left w:val="none" w:sz="0" w:space="0" w:color="auto"/>
        <w:bottom w:val="none" w:sz="0" w:space="0" w:color="auto"/>
        <w:right w:val="none" w:sz="0" w:space="0" w:color="auto"/>
      </w:divBdr>
    </w:div>
    <w:div w:id="1207375568">
      <w:bodyDiv w:val="1"/>
      <w:marLeft w:val="0"/>
      <w:marRight w:val="0"/>
      <w:marTop w:val="0"/>
      <w:marBottom w:val="0"/>
      <w:divBdr>
        <w:top w:val="none" w:sz="0" w:space="0" w:color="auto"/>
        <w:left w:val="none" w:sz="0" w:space="0" w:color="auto"/>
        <w:bottom w:val="none" w:sz="0" w:space="0" w:color="auto"/>
        <w:right w:val="none" w:sz="0" w:space="0" w:color="auto"/>
      </w:divBdr>
    </w:div>
    <w:div w:id="1207375903">
      <w:bodyDiv w:val="1"/>
      <w:marLeft w:val="0"/>
      <w:marRight w:val="0"/>
      <w:marTop w:val="0"/>
      <w:marBottom w:val="0"/>
      <w:divBdr>
        <w:top w:val="none" w:sz="0" w:space="0" w:color="auto"/>
        <w:left w:val="none" w:sz="0" w:space="0" w:color="auto"/>
        <w:bottom w:val="none" w:sz="0" w:space="0" w:color="auto"/>
        <w:right w:val="none" w:sz="0" w:space="0" w:color="auto"/>
      </w:divBdr>
    </w:div>
    <w:div w:id="1207525646">
      <w:bodyDiv w:val="1"/>
      <w:marLeft w:val="0"/>
      <w:marRight w:val="0"/>
      <w:marTop w:val="0"/>
      <w:marBottom w:val="0"/>
      <w:divBdr>
        <w:top w:val="none" w:sz="0" w:space="0" w:color="auto"/>
        <w:left w:val="none" w:sz="0" w:space="0" w:color="auto"/>
        <w:bottom w:val="none" w:sz="0" w:space="0" w:color="auto"/>
        <w:right w:val="none" w:sz="0" w:space="0" w:color="auto"/>
      </w:divBdr>
    </w:div>
    <w:div w:id="1207527864">
      <w:bodyDiv w:val="1"/>
      <w:marLeft w:val="0"/>
      <w:marRight w:val="0"/>
      <w:marTop w:val="0"/>
      <w:marBottom w:val="0"/>
      <w:divBdr>
        <w:top w:val="none" w:sz="0" w:space="0" w:color="auto"/>
        <w:left w:val="none" w:sz="0" w:space="0" w:color="auto"/>
        <w:bottom w:val="none" w:sz="0" w:space="0" w:color="auto"/>
        <w:right w:val="none" w:sz="0" w:space="0" w:color="auto"/>
      </w:divBdr>
    </w:div>
    <w:div w:id="1207567916">
      <w:bodyDiv w:val="1"/>
      <w:marLeft w:val="0"/>
      <w:marRight w:val="0"/>
      <w:marTop w:val="0"/>
      <w:marBottom w:val="0"/>
      <w:divBdr>
        <w:top w:val="none" w:sz="0" w:space="0" w:color="auto"/>
        <w:left w:val="none" w:sz="0" w:space="0" w:color="auto"/>
        <w:bottom w:val="none" w:sz="0" w:space="0" w:color="auto"/>
        <w:right w:val="none" w:sz="0" w:space="0" w:color="auto"/>
      </w:divBdr>
    </w:div>
    <w:div w:id="1207571672">
      <w:bodyDiv w:val="1"/>
      <w:marLeft w:val="0"/>
      <w:marRight w:val="0"/>
      <w:marTop w:val="0"/>
      <w:marBottom w:val="0"/>
      <w:divBdr>
        <w:top w:val="none" w:sz="0" w:space="0" w:color="auto"/>
        <w:left w:val="none" w:sz="0" w:space="0" w:color="auto"/>
        <w:bottom w:val="none" w:sz="0" w:space="0" w:color="auto"/>
        <w:right w:val="none" w:sz="0" w:space="0" w:color="auto"/>
      </w:divBdr>
    </w:div>
    <w:div w:id="1207714425">
      <w:bodyDiv w:val="1"/>
      <w:marLeft w:val="0"/>
      <w:marRight w:val="0"/>
      <w:marTop w:val="0"/>
      <w:marBottom w:val="0"/>
      <w:divBdr>
        <w:top w:val="none" w:sz="0" w:space="0" w:color="auto"/>
        <w:left w:val="none" w:sz="0" w:space="0" w:color="auto"/>
        <w:bottom w:val="none" w:sz="0" w:space="0" w:color="auto"/>
        <w:right w:val="none" w:sz="0" w:space="0" w:color="auto"/>
      </w:divBdr>
    </w:div>
    <w:div w:id="1207717312">
      <w:bodyDiv w:val="1"/>
      <w:marLeft w:val="0"/>
      <w:marRight w:val="0"/>
      <w:marTop w:val="0"/>
      <w:marBottom w:val="0"/>
      <w:divBdr>
        <w:top w:val="none" w:sz="0" w:space="0" w:color="auto"/>
        <w:left w:val="none" w:sz="0" w:space="0" w:color="auto"/>
        <w:bottom w:val="none" w:sz="0" w:space="0" w:color="auto"/>
        <w:right w:val="none" w:sz="0" w:space="0" w:color="auto"/>
      </w:divBdr>
    </w:div>
    <w:div w:id="1207764431">
      <w:bodyDiv w:val="1"/>
      <w:marLeft w:val="0"/>
      <w:marRight w:val="0"/>
      <w:marTop w:val="0"/>
      <w:marBottom w:val="0"/>
      <w:divBdr>
        <w:top w:val="none" w:sz="0" w:space="0" w:color="auto"/>
        <w:left w:val="none" w:sz="0" w:space="0" w:color="auto"/>
        <w:bottom w:val="none" w:sz="0" w:space="0" w:color="auto"/>
        <w:right w:val="none" w:sz="0" w:space="0" w:color="auto"/>
      </w:divBdr>
    </w:div>
    <w:div w:id="1207765531">
      <w:bodyDiv w:val="1"/>
      <w:marLeft w:val="0"/>
      <w:marRight w:val="0"/>
      <w:marTop w:val="0"/>
      <w:marBottom w:val="0"/>
      <w:divBdr>
        <w:top w:val="none" w:sz="0" w:space="0" w:color="auto"/>
        <w:left w:val="none" w:sz="0" w:space="0" w:color="auto"/>
        <w:bottom w:val="none" w:sz="0" w:space="0" w:color="auto"/>
        <w:right w:val="none" w:sz="0" w:space="0" w:color="auto"/>
      </w:divBdr>
    </w:div>
    <w:div w:id="1207794534">
      <w:bodyDiv w:val="1"/>
      <w:marLeft w:val="0"/>
      <w:marRight w:val="0"/>
      <w:marTop w:val="0"/>
      <w:marBottom w:val="0"/>
      <w:divBdr>
        <w:top w:val="none" w:sz="0" w:space="0" w:color="auto"/>
        <w:left w:val="none" w:sz="0" w:space="0" w:color="auto"/>
        <w:bottom w:val="none" w:sz="0" w:space="0" w:color="auto"/>
        <w:right w:val="none" w:sz="0" w:space="0" w:color="auto"/>
      </w:divBdr>
    </w:div>
    <w:div w:id="1207912936">
      <w:bodyDiv w:val="1"/>
      <w:marLeft w:val="0"/>
      <w:marRight w:val="0"/>
      <w:marTop w:val="0"/>
      <w:marBottom w:val="0"/>
      <w:divBdr>
        <w:top w:val="none" w:sz="0" w:space="0" w:color="auto"/>
        <w:left w:val="none" w:sz="0" w:space="0" w:color="auto"/>
        <w:bottom w:val="none" w:sz="0" w:space="0" w:color="auto"/>
        <w:right w:val="none" w:sz="0" w:space="0" w:color="auto"/>
      </w:divBdr>
    </w:div>
    <w:div w:id="1207986533">
      <w:bodyDiv w:val="1"/>
      <w:marLeft w:val="0"/>
      <w:marRight w:val="0"/>
      <w:marTop w:val="0"/>
      <w:marBottom w:val="0"/>
      <w:divBdr>
        <w:top w:val="none" w:sz="0" w:space="0" w:color="auto"/>
        <w:left w:val="none" w:sz="0" w:space="0" w:color="auto"/>
        <w:bottom w:val="none" w:sz="0" w:space="0" w:color="auto"/>
        <w:right w:val="none" w:sz="0" w:space="0" w:color="auto"/>
      </w:divBdr>
    </w:div>
    <w:div w:id="1208025939">
      <w:bodyDiv w:val="1"/>
      <w:marLeft w:val="0"/>
      <w:marRight w:val="0"/>
      <w:marTop w:val="0"/>
      <w:marBottom w:val="0"/>
      <w:divBdr>
        <w:top w:val="none" w:sz="0" w:space="0" w:color="auto"/>
        <w:left w:val="none" w:sz="0" w:space="0" w:color="auto"/>
        <w:bottom w:val="none" w:sz="0" w:space="0" w:color="auto"/>
        <w:right w:val="none" w:sz="0" w:space="0" w:color="auto"/>
      </w:divBdr>
    </w:div>
    <w:div w:id="1208103823">
      <w:bodyDiv w:val="1"/>
      <w:marLeft w:val="0"/>
      <w:marRight w:val="0"/>
      <w:marTop w:val="0"/>
      <w:marBottom w:val="0"/>
      <w:divBdr>
        <w:top w:val="none" w:sz="0" w:space="0" w:color="auto"/>
        <w:left w:val="none" w:sz="0" w:space="0" w:color="auto"/>
        <w:bottom w:val="none" w:sz="0" w:space="0" w:color="auto"/>
        <w:right w:val="none" w:sz="0" w:space="0" w:color="auto"/>
      </w:divBdr>
    </w:div>
    <w:div w:id="1208251813">
      <w:bodyDiv w:val="1"/>
      <w:marLeft w:val="0"/>
      <w:marRight w:val="0"/>
      <w:marTop w:val="0"/>
      <w:marBottom w:val="0"/>
      <w:divBdr>
        <w:top w:val="none" w:sz="0" w:space="0" w:color="auto"/>
        <w:left w:val="none" w:sz="0" w:space="0" w:color="auto"/>
        <w:bottom w:val="none" w:sz="0" w:space="0" w:color="auto"/>
        <w:right w:val="none" w:sz="0" w:space="0" w:color="auto"/>
      </w:divBdr>
    </w:div>
    <w:div w:id="1208489924">
      <w:bodyDiv w:val="1"/>
      <w:marLeft w:val="0"/>
      <w:marRight w:val="0"/>
      <w:marTop w:val="0"/>
      <w:marBottom w:val="0"/>
      <w:divBdr>
        <w:top w:val="none" w:sz="0" w:space="0" w:color="auto"/>
        <w:left w:val="none" w:sz="0" w:space="0" w:color="auto"/>
        <w:bottom w:val="none" w:sz="0" w:space="0" w:color="auto"/>
        <w:right w:val="none" w:sz="0" w:space="0" w:color="auto"/>
      </w:divBdr>
    </w:div>
    <w:div w:id="1208491935">
      <w:bodyDiv w:val="1"/>
      <w:marLeft w:val="0"/>
      <w:marRight w:val="0"/>
      <w:marTop w:val="0"/>
      <w:marBottom w:val="0"/>
      <w:divBdr>
        <w:top w:val="none" w:sz="0" w:space="0" w:color="auto"/>
        <w:left w:val="none" w:sz="0" w:space="0" w:color="auto"/>
        <w:bottom w:val="none" w:sz="0" w:space="0" w:color="auto"/>
        <w:right w:val="none" w:sz="0" w:space="0" w:color="auto"/>
      </w:divBdr>
    </w:div>
    <w:div w:id="1208493646">
      <w:bodyDiv w:val="1"/>
      <w:marLeft w:val="0"/>
      <w:marRight w:val="0"/>
      <w:marTop w:val="0"/>
      <w:marBottom w:val="0"/>
      <w:divBdr>
        <w:top w:val="none" w:sz="0" w:space="0" w:color="auto"/>
        <w:left w:val="none" w:sz="0" w:space="0" w:color="auto"/>
        <w:bottom w:val="none" w:sz="0" w:space="0" w:color="auto"/>
        <w:right w:val="none" w:sz="0" w:space="0" w:color="auto"/>
      </w:divBdr>
    </w:div>
    <w:div w:id="1208563334">
      <w:bodyDiv w:val="1"/>
      <w:marLeft w:val="0"/>
      <w:marRight w:val="0"/>
      <w:marTop w:val="0"/>
      <w:marBottom w:val="0"/>
      <w:divBdr>
        <w:top w:val="none" w:sz="0" w:space="0" w:color="auto"/>
        <w:left w:val="none" w:sz="0" w:space="0" w:color="auto"/>
        <w:bottom w:val="none" w:sz="0" w:space="0" w:color="auto"/>
        <w:right w:val="none" w:sz="0" w:space="0" w:color="auto"/>
      </w:divBdr>
    </w:div>
    <w:div w:id="1208568406">
      <w:bodyDiv w:val="1"/>
      <w:marLeft w:val="0"/>
      <w:marRight w:val="0"/>
      <w:marTop w:val="0"/>
      <w:marBottom w:val="0"/>
      <w:divBdr>
        <w:top w:val="none" w:sz="0" w:space="0" w:color="auto"/>
        <w:left w:val="none" w:sz="0" w:space="0" w:color="auto"/>
        <w:bottom w:val="none" w:sz="0" w:space="0" w:color="auto"/>
        <w:right w:val="none" w:sz="0" w:space="0" w:color="auto"/>
      </w:divBdr>
    </w:div>
    <w:div w:id="1208755995">
      <w:bodyDiv w:val="1"/>
      <w:marLeft w:val="0"/>
      <w:marRight w:val="0"/>
      <w:marTop w:val="0"/>
      <w:marBottom w:val="0"/>
      <w:divBdr>
        <w:top w:val="none" w:sz="0" w:space="0" w:color="auto"/>
        <w:left w:val="none" w:sz="0" w:space="0" w:color="auto"/>
        <w:bottom w:val="none" w:sz="0" w:space="0" w:color="auto"/>
        <w:right w:val="none" w:sz="0" w:space="0" w:color="auto"/>
      </w:divBdr>
    </w:div>
    <w:div w:id="1208760889">
      <w:bodyDiv w:val="1"/>
      <w:marLeft w:val="0"/>
      <w:marRight w:val="0"/>
      <w:marTop w:val="0"/>
      <w:marBottom w:val="0"/>
      <w:divBdr>
        <w:top w:val="none" w:sz="0" w:space="0" w:color="auto"/>
        <w:left w:val="none" w:sz="0" w:space="0" w:color="auto"/>
        <w:bottom w:val="none" w:sz="0" w:space="0" w:color="auto"/>
        <w:right w:val="none" w:sz="0" w:space="0" w:color="auto"/>
      </w:divBdr>
    </w:div>
    <w:div w:id="1208832626">
      <w:bodyDiv w:val="1"/>
      <w:marLeft w:val="0"/>
      <w:marRight w:val="0"/>
      <w:marTop w:val="0"/>
      <w:marBottom w:val="0"/>
      <w:divBdr>
        <w:top w:val="none" w:sz="0" w:space="0" w:color="auto"/>
        <w:left w:val="none" w:sz="0" w:space="0" w:color="auto"/>
        <w:bottom w:val="none" w:sz="0" w:space="0" w:color="auto"/>
        <w:right w:val="none" w:sz="0" w:space="0" w:color="auto"/>
      </w:divBdr>
    </w:div>
    <w:div w:id="1208834755">
      <w:bodyDiv w:val="1"/>
      <w:marLeft w:val="0"/>
      <w:marRight w:val="0"/>
      <w:marTop w:val="0"/>
      <w:marBottom w:val="0"/>
      <w:divBdr>
        <w:top w:val="none" w:sz="0" w:space="0" w:color="auto"/>
        <w:left w:val="none" w:sz="0" w:space="0" w:color="auto"/>
        <w:bottom w:val="none" w:sz="0" w:space="0" w:color="auto"/>
        <w:right w:val="none" w:sz="0" w:space="0" w:color="auto"/>
      </w:divBdr>
    </w:div>
    <w:div w:id="1208879859">
      <w:bodyDiv w:val="1"/>
      <w:marLeft w:val="0"/>
      <w:marRight w:val="0"/>
      <w:marTop w:val="0"/>
      <w:marBottom w:val="0"/>
      <w:divBdr>
        <w:top w:val="none" w:sz="0" w:space="0" w:color="auto"/>
        <w:left w:val="none" w:sz="0" w:space="0" w:color="auto"/>
        <w:bottom w:val="none" w:sz="0" w:space="0" w:color="auto"/>
        <w:right w:val="none" w:sz="0" w:space="0" w:color="auto"/>
      </w:divBdr>
    </w:div>
    <w:div w:id="1208881581">
      <w:bodyDiv w:val="1"/>
      <w:marLeft w:val="0"/>
      <w:marRight w:val="0"/>
      <w:marTop w:val="0"/>
      <w:marBottom w:val="0"/>
      <w:divBdr>
        <w:top w:val="none" w:sz="0" w:space="0" w:color="auto"/>
        <w:left w:val="none" w:sz="0" w:space="0" w:color="auto"/>
        <w:bottom w:val="none" w:sz="0" w:space="0" w:color="auto"/>
        <w:right w:val="none" w:sz="0" w:space="0" w:color="auto"/>
      </w:divBdr>
    </w:div>
    <w:div w:id="1208950676">
      <w:bodyDiv w:val="1"/>
      <w:marLeft w:val="0"/>
      <w:marRight w:val="0"/>
      <w:marTop w:val="0"/>
      <w:marBottom w:val="0"/>
      <w:divBdr>
        <w:top w:val="none" w:sz="0" w:space="0" w:color="auto"/>
        <w:left w:val="none" w:sz="0" w:space="0" w:color="auto"/>
        <w:bottom w:val="none" w:sz="0" w:space="0" w:color="auto"/>
        <w:right w:val="none" w:sz="0" w:space="0" w:color="auto"/>
      </w:divBdr>
    </w:div>
    <w:div w:id="1208952208">
      <w:bodyDiv w:val="1"/>
      <w:marLeft w:val="0"/>
      <w:marRight w:val="0"/>
      <w:marTop w:val="0"/>
      <w:marBottom w:val="0"/>
      <w:divBdr>
        <w:top w:val="none" w:sz="0" w:space="0" w:color="auto"/>
        <w:left w:val="none" w:sz="0" w:space="0" w:color="auto"/>
        <w:bottom w:val="none" w:sz="0" w:space="0" w:color="auto"/>
        <w:right w:val="none" w:sz="0" w:space="0" w:color="auto"/>
      </w:divBdr>
    </w:div>
    <w:div w:id="1208955987">
      <w:bodyDiv w:val="1"/>
      <w:marLeft w:val="0"/>
      <w:marRight w:val="0"/>
      <w:marTop w:val="0"/>
      <w:marBottom w:val="0"/>
      <w:divBdr>
        <w:top w:val="none" w:sz="0" w:space="0" w:color="auto"/>
        <w:left w:val="none" w:sz="0" w:space="0" w:color="auto"/>
        <w:bottom w:val="none" w:sz="0" w:space="0" w:color="auto"/>
        <w:right w:val="none" w:sz="0" w:space="0" w:color="auto"/>
      </w:divBdr>
    </w:div>
    <w:div w:id="1209103623">
      <w:bodyDiv w:val="1"/>
      <w:marLeft w:val="0"/>
      <w:marRight w:val="0"/>
      <w:marTop w:val="0"/>
      <w:marBottom w:val="0"/>
      <w:divBdr>
        <w:top w:val="none" w:sz="0" w:space="0" w:color="auto"/>
        <w:left w:val="none" w:sz="0" w:space="0" w:color="auto"/>
        <w:bottom w:val="none" w:sz="0" w:space="0" w:color="auto"/>
        <w:right w:val="none" w:sz="0" w:space="0" w:color="auto"/>
      </w:divBdr>
    </w:div>
    <w:div w:id="1209104899">
      <w:bodyDiv w:val="1"/>
      <w:marLeft w:val="0"/>
      <w:marRight w:val="0"/>
      <w:marTop w:val="0"/>
      <w:marBottom w:val="0"/>
      <w:divBdr>
        <w:top w:val="none" w:sz="0" w:space="0" w:color="auto"/>
        <w:left w:val="none" w:sz="0" w:space="0" w:color="auto"/>
        <w:bottom w:val="none" w:sz="0" w:space="0" w:color="auto"/>
        <w:right w:val="none" w:sz="0" w:space="0" w:color="auto"/>
      </w:divBdr>
    </w:div>
    <w:div w:id="1209143731">
      <w:bodyDiv w:val="1"/>
      <w:marLeft w:val="0"/>
      <w:marRight w:val="0"/>
      <w:marTop w:val="0"/>
      <w:marBottom w:val="0"/>
      <w:divBdr>
        <w:top w:val="none" w:sz="0" w:space="0" w:color="auto"/>
        <w:left w:val="none" w:sz="0" w:space="0" w:color="auto"/>
        <w:bottom w:val="none" w:sz="0" w:space="0" w:color="auto"/>
        <w:right w:val="none" w:sz="0" w:space="0" w:color="auto"/>
      </w:divBdr>
    </w:div>
    <w:div w:id="1209147043">
      <w:bodyDiv w:val="1"/>
      <w:marLeft w:val="0"/>
      <w:marRight w:val="0"/>
      <w:marTop w:val="0"/>
      <w:marBottom w:val="0"/>
      <w:divBdr>
        <w:top w:val="none" w:sz="0" w:space="0" w:color="auto"/>
        <w:left w:val="none" w:sz="0" w:space="0" w:color="auto"/>
        <w:bottom w:val="none" w:sz="0" w:space="0" w:color="auto"/>
        <w:right w:val="none" w:sz="0" w:space="0" w:color="auto"/>
      </w:divBdr>
    </w:div>
    <w:div w:id="1209149109">
      <w:bodyDiv w:val="1"/>
      <w:marLeft w:val="0"/>
      <w:marRight w:val="0"/>
      <w:marTop w:val="0"/>
      <w:marBottom w:val="0"/>
      <w:divBdr>
        <w:top w:val="none" w:sz="0" w:space="0" w:color="auto"/>
        <w:left w:val="none" w:sz="0" w:space="0" w:color="auto"/>
        <w:bottom w:val="none" w:sz="0" w:space="0" w:color="auto"/>
        <w:right w:val="none" w:sz="0" w:space="0" w:color="auto"/>
      </w:divBdr>
    </w:div>
    <w:div w:id="1209296255">
      <w:bodyDiv w:val="1"/>
      <w:marLeft w:val="0"/>
      <w:marRight w:val="0"/>
      <w:marTop w:val="0"/>
      <w:marBottom w:val="0"/>
      <w:divBdr>
        <w:top w:val="none" w:sz="0" w:space="0" w:color="auto"/>
        <w:left w:val="none" w:sz="0" w:space="0" w:color="auto"/>
        <w:bottom w:val="none" w:sz="0" w:space="0" w:color="auto"/>
        <w:right w:val="none" w:sz="0" w:space="0" w:color="auto"/>
      </w:divBdr>
    </w:div>
    <w:div w:id="1209411068">
      <w:bodyDiv w:val="1"/>
      <w:marLeft w:val="0"/>
      <w:marRight w:val="0"/>
      <w:marTop w:val="0"/>
      <w:marBottom w:val="0"/>
      <w:divBdr>
        <w:top w:val="none" w:sz="0" w:space="0" w:color="auto"/>
        <w:left w:val="none" w:sz="0" w:space="0" w:color="auto"/>
        <w:bottom w:val="none" w:sz="0" w:space="0" w:color="auto"/>
        <w:right w:val="none" w:sz="0" w:space="0" w:color="auto"/>
      </w:divBdr>
    </w:div>
    <w:div w:id="1209414661">
      <w:bodyDiv w:val="1"/>
      <w:marLeft w:val="0"/>
      <w:marRight w:val="0"/>
      <w:marTop w:val="0"/>
      <w:marBottom w:val="0"/>
      <w:divBdr>
        <w:top w:val="none" w:sz="0" w:space="0" w:color="auto"/>
        <w:left w:val="none" w:sz="0" w:space="0" w:color="auto"/>
        <w:bottom w:val="none" w:sz="0" w:space="0" w:color="auto"/>
        <w:right w:val="none" w:sz="0" w:space="0" w:color="auto"/>
      </w:divBdr>
    </w:div>
    <w:div w:id="1209420374">
      <w:bodyDiv w:val="1"/>
      <w:marLeft w:val="0"/>
      <w:marRight w:val="0"/>
      <w:marTop w:val="0"/>
      <w:marBottom w:val="0"/>
      <w:divBdr>
        <w:top w:val="none" w:sz="0" w:space="0" w:color="auto"/>
        <w:left w:val="none" w:sz="0" w:space="0" w:color="auto"/>
        <w:bottom w:val="none" w:sz="0" w:space="0" w:color="auto"/>
        <w:right w:val="none" w:sz="0" w:space="0" w:color="auto"/>
      </w:divBdr>
    </w:div>
    <w:div w:id="1209492314">
      <w:bodyDiv w:val="1"/>
      <w:marLeft w:val="0"/>
      <w:marRight w:val="0"/>
      <w:marTop w:val="0"/>
      <w:marBottom w:val="0"/>
      <w:divBdr>
        <w:top w:val="none" w:sz="0" w:space="0" w:color="auto"/>
        <w:left w:val="none" w:sz="0" w:space="0" w:color="auto"/>
        <w:bottom w:val="none" w:sz="0" w:space="0" w:color="auto"/>
        <w:right w:val="none" w:sz="0" w:space="0" w:color="auto"/>
      </w:divBdr>
    </w:div>
    <w:div w:id="1209495762">
      <w:bodyDiv w:val="1"/>
      <w:marLeft w:val="0"/>
      <w:marRight w:val="0"/>
      <w:marTop w:val="0"/>
      <w:marBottom w:val="0"/>
      <w:divBdr>
        <w:top w:val="none" w:sz="0" w:space="0" w:color="auto"/>
        <w:left w:val="none" w:sz="0" w:space="0" w:color="auto"/>
        <w:bottom w:val="none" w:sz="0" w:space="0" w:color="auto"/>
        <w:right w:val="none" w:sz="0" w:space="0" w:color="auto"/>
      </w:divBdr>
    </w:div>
    <w:div w:id="1209533048">
      <w:bodyDiv w:val="1"/>
      <w:marLeft w:val="0"/>
      <w:marRight w:val="0"/>
      <w:marTop w:val="0"/>
      <w:marBottom w:val="0"/>
      <w:divBdr>
        <w:top w:val="none" w:sz="0" w:space="0" w:color="auto"/>
        <w:left w:val="none" w:sz="0" w:space="0" w:color="auto"/>
        <w:bottom w:val="none" w:sz="0" w:space="0" w:color="auto"/>
        <w:right w:val="none" w:sz="0" w:space="0" w:color="auto"/>
      </w:divBdr>
    </w:div>
    <w:div w:id="1209607359">
      <w:bodyDiv w:val="1"/>
      <w:marLeft w:val="0"/>
      <w:marRight w:val="0"/>
      <w:marTop w:val="0"/>
      <w:marBottom w:val="0"/>
      <w:divBdr>
        <w:top w:val="none" w:sz="0" w:space="0" w:color="auto"/>
        <w:left w:val="none" w:sz="0" w:space="0" w:color="auto"/>
        <w:bottom w:val="none" w:sz="0" w:space="0" w:color="auto"/>
        <w:right w:val="none" w:sz="0" w:space="0" w:color="auto"/>
      </w:divBdr>
    </w:div>
    <w:div w:id="1209607885">
      <w:bodyDiv w:val="1"/>
      <w:marLeft w:val="0"/>
      <w:marRight w:val="0"/>
      <w:marTop w:val="0"/>
      <w:marBottom w:val="0"/>
      <w:divBdr>
        <w:top w:val="none" w:sz="0" w:space="0" w:color="auto"/>
        <w:left w:val="none" w:sz="0" w:space="0" w:color="auto"/>
        <w:bottom w:val="none" w:sz="0" w:space="0" w:color="auto"/>
        <w:right w:val="none" w:sz="0" w:space="0" w:color="auto"/>
      </w:divBdr>
    </w:div>
    <w:div w:id="1209682292">
      <w:bodyDiv w:val="1"/>
      <w:marLeft w:val="0"/>
      <w:marRight w:val="0"/>
      <w:marTop w:val="0"/>
      <w:marBottom w:val="0"/>
      <w:divBdr>
        <w:top w:val="none" w:sz="0" w:space="0" w:color="auto"/>
        <w:left w:val="none" w:sz="0" w:space="0" w:color="auto"/>
        <w:bottom w:val="none" w:sz="0" w:space="0" w:color="auto"/>
        <w:right w:val="none" w:sz="0" w:space="0" w:color="auto"/>
      </w:divBdr>
    </w:div>
    <w:div w:id="1209684924">
      <w:bodyDiv w:val="1"/>
      <w:marLeft w:val="0"/>
      <w:marRight w:val="0"/>
      <w:marTop w:val="0"/>
      <w:marBottom w:val="0"/>
      <w:divBdr>
        <w:top w:val="none" w:sz="0" w:space="0" w:color="auto"/>
        <w:left w:val="none" w:sz="0" w:space="0" w:color="auto"/>
        <w:bottom w:val="none" w:sz="0" w:space="0" w:color="auto"/>
        <w:right w:val="none" w:sz="0" w:space="0" w:color="auto"/>
      </w:divBdr>
    </w:div>
    <w:div w:id="1209801028">
      <w:bodyDiv w:val="1"/>
      <w:marLeft w:val="0"/>
      <w:marRight w:val="0"/>
      <w:marTop w:val="0"/>
      <w:marBottom w:val="0"/>
      <w:divBdr>
        <w:top w:val="none" w:sz="0" w:space="0" w:color="auto"/>
        <w:left w:val="none" w:sz="0" w:space="0" w:color="auto"/>
        <w:bottom w:val="none" w:sz="0" w:space="0" w:color="auto"/>
        <w:right w:val="none" w:sz="0" w:space="0" w:color="auto"/>
      </w:divBdr>
    </w:div>
    <w:div w:id="1209876370">
      <w:bodyDiv w:val="1"/>
      <w:marLeft w:val="0"/>
      <w:marRight w:val="0"/>
      <w:marTop w:val="0"/>
      <w:marBottom w:val="0"/>
      <w:divBdr>
        <w:top w:val="none" w:sz="0" w:space="0" w:color="auto"/>
        <w:left w:val="none" w:sz="0" w:space="0" w:color="auto"/>
        <w:bottom w:val="none" w:sz="0" w:space="0" w:color="auto"/>
        <w:right w:val="none" w:sz="0" w:space="0" w:color="auto"/>
      </w:divBdr>
    </w:div>
    <w:div w:id="1209950137">
      <w:bodyDiv w:val="1"/>
      <w:marLeft w:val="0"/>
      <w:marRight w:val="0"/>
      <w:marTop w:val="0"/>
      <w:marBottom w:val="0"/>
      <w:divBdr>
        <w:top w:val="none" w:sz="0" w:space="0" w:color="auto"/>
        <w:left w:val="none" w:sz="0" w:space="0" w:color="auto"/>
        <w:bottom w:val="none" w:sz="0" w:space="0" w:color="auto"/>
        <w:right w:val="none" w:sz="0" w:space="0" w:color="auto"/>
      </w:divBdr>
    </w:div>
    <w:div w:id="1209957017">
      <w:bodyDiv w:val="1"/>
      <w:marLeft w:val="0"/>
      <w:marRight w:val="0"/>
      <w:marTop w:val="0"/>
      <w:marBottom w:val="0"/>
      <w:divBdr>
        <w:top w:val="none" w:sz="0" w:space="0" w:color="auto"/>
        <w:left w:val="none" w:sz="0" w:space="0" w:color="auto"/>
        <w:bottom w:val="none" w:sz="0" w:space="0" w:color="auto"/>
        <w:right w:val="none" w:sz="0" w:space="0" w:color="auto"/>
      </w:divBdr>
    </w:div>
    <w:div w:id="1209993093">
      <w:bodyDiv w:val="1"/>
      <w:marLeft w:val="0"/>
      <w:marRight w:val="0"/>
      <w:marTop w:val="0"/>
      <w:marBottom w:val="0"/>
      <w:divBdr>
        <w:top w:val="none" w:sz="0" w:space="0" w:color="auto"/>
        <w:left w:val="none" w:sz="0" w:space="0" w:color="auto"/>
        <w:bottom w:val="none" w:sz="0" w:space="0" w:color="auto"/>
        <w:right w:val="none" w:sz="0" w:space="0" w:color="auto"/>
      </w:divBdr>
    </w:div>
    <w:div w:id="1210069965">
      <w:bodyDiv w:val="1"/>
      <w:marLeft w:val="0"/>
      <w:marRight w:val="0"/>
      <w:marTop w:val="0"/>
      <w:marBottom w:val="0"/>
      <w:divBdr>
        <w:top w:val="none" w:sz="0" w:space="0" w:color="auto"/>
        <w:left w:val="none" w:sz="0" w:space="0" w:color="auto"/>
        <w:bottom w:val="none" w:sz="0" w:space="0" w:color="auto"/>
        <w:right w:val="none" w:sz="0" w:space="0" w:color="auto"/>
      </w:divBdr>
    </w:div>
    <w:div w:id="1210148173">
      <w:bodyDiv w:val="1"/>
      <w:marLeft w:val="0"/>
      <w:marRight w:val="0"/>
      <w:marTop w:val="0"/>
      <w:marBottom w:val="0"/>
      <w:divBdr>
        <w:top w:val="none" w:sz="0" w:space="0" w:color="auto"/>
        <w:left w:val="none" w:sz="0" w:space="0" w:color="auto"/>
        <w:bottom w:val="none" w:sz="0" w:space="0" w:color="auto"/>
        <w:right w:val="none" w:sz="0" w:space="0" w:color="auto"/>
      </w:divBdr>
    </w:div>
    <w:div w:id="1210191813">
      <w:bodyDiv w:val="1"/>
      <w:marLeft w:val="0"/>
      <w:marRight w:val="0"/>
      <w:marTop w:val="0"/>
      <w:marBottom w:val="0"/>
      <w:divBdr>
        <w:top w:val="none" w:sz="0" w:space="0" w:color="auto"/>
        <w:left w:val="none" w:sz="0" w:space="0" w:color="auto"/>
        <w:bottom w:val="none" w:sz="0" w:space="0" w:color="auto"/>
        <w:right w:val="none" w:sz="0" w:space="0" w:color="auto"/>
      </w:divBdr>
    </w:div>
    <w:div w:id="1210217743">
      <w:bodyDiv w:val="1"/>
      <w:marLeft w:val="0"/>
      <w:marRight w:val="0"/>
      <w:marTop w:val="0"/>
      <w:marBottom w:val="0"/>
      <w:divBdr>
        <w:top w:val="none" w:sz="0" w:space="0" w:color="auto"/>
        <w:left w:val="none" w:sz="0" w:space="0" w:color="auto"/>
        <w:bottom w:val="none" w:sz="0" w:space="0" w:color="auto"/>
        <w:right w:val="none" w:sz="0" w:space="0" w:color="auto"/>
      </w:divBdr>
    </w:div>
    <w:div w:id="1210263053">
      <w:bodyDiv w:val="1"/>
      <w:marLeft w:val="0"/>
      <w:marRight w:val="0"/>
      <w:marTop w:val="0"/>
      <w:marBottom w:val="0"/>
      <w:divBdr>
        <w:top w:val="none" w:sz="0" w:space="0" w:color="auto"/>
        <w:left w:val="none" w:sz="0" w:space="0" w:color="auto"/>
        <w:bottom w:val="none" w:sz="0" w:space="0" w:color="auto"/>
        <w:right w:val="none" w:sz="0" w:space="0" w:color="auto"/>
      </w:divBdr>
    </w:div>
    <w:div w:id="1210266796">
      <w:bodyDiv w:val="1"/>
      <w:marLeft w:val="0"/>
      <w:marRight w:val="0"/>
      <w:marTop w:val="0"/>
      <w:marBottom w:val="0"/>
      <w:divBdr>
        <w:top w:val="none" w:sz="0" w:space="0" w:color="auto"/>
        <w:left w:val="none" w:sz="0" w:space="0" w:color="auto"/>
        <w:bottom w:val="none" w:sz="0" w:space="0" w:color="auto"/>
        <w:right w:val="none" w:sz="0" w:space="0" w:color="auto"/>
      </w:divBdr>
    </w:div>
    <w:div w:id="1210336143">
      <w:bodyDiv w:val="1"/>
      <w:marLeft w:val="0"/>
      <w:marRight w:val="0"/>
      <w:marTop w:val="0"/>
      <w:marBottom w:val="0"/>
      <w:divBdr>
        <w:top w:val="none" w:sz="0" w:space="0" w:color="auto"/>
        <w:left w:val="none" w:sz="0" w:space="0" w:color="auto"/>
        <w:bottom w:val="none" w:sz="0" w:space="0" w:color="auto"/>
        <w:right w:val="none" w:sz="0" w:space="0" w:color="auto"/>
      </w:divBdr>
    </w:div>
    <w:div w:id="1210341163">
      <w:bodyDiv w:val="1"/>
      <w:marLeft w:val="0"/>
      <w:marRight w:val="0"/>
      <w:marTop w:val="0"/>
      <w:marBottom w:val="0"/>
      <w:divBdr>
        <w:top w:val="none" w:sz="0" w:space="0" w:color="auto"/>
        <w:left w:val="none" w:sz="0" w:space="0" w:color="auto"/>
        <w:bottom w:val="none" w:sz="0" w:space="0" w:color="auto"/>
        <w:right w:val="none" w:sz="0" w:space="0" w:color="auto"/>
      </w:divBdr>
    </w:div>
    <w:div w:id="1210415921">
      <w:bodyDiv w:val="1"/>
      <w:marLeft w:val="0"/>
      <w:marRight w:val="0"/>
      <w:marTop w:val="0"/>
      <w:marBottom w:val="0"/>
      <w:divBdr>
        <w:top w:val="none" w:sz="0" w:space="0" w:color="auto"/>
        <w:left w:val="none" w:sz="0" w:space="0" w:color="auto"/>
        <w:bottom w:val="none" w:sz="0" w:space="0" w:color="auto"/>
        <w:right w:val="none" w:sz="0" w:space="0" w:color="auto"/>
      </w:divBdr>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
    <w:div w:id="1210534179">
      <w:bodyDiv w:val="1"/>
      <w:marLeft w:val="0"/>
      <w:marRight w:val="0"/>
      <w:marTop w:val="0"/>
      <w:marBottom w:val="0"/>
      <w:divBdr>
        <w:top w:val="none" w:sz="0" w:space="0" w:color="auto"/>
        <w:left w:val="none" w:sz="0" w:space="0" w:color="auto"/>
        <w:bottom w:val="none" w:sz="0" w:space="0" w:color="auto"/>
        <w:right w:val="none" w:sz="0" w:space="0" w:color="auto"/>
      </w:divBdr>
    </w:div>
    <w:div w:id="1210604614">
      <w:bodyDiv w:val="1"/>
      <w:marLeft w:val="0"/>
      <w:marRight w:val="0"/>
      <w:marTop w:val="0"/>
      <w:marBottom w:val="0"/>
      <w:divBdr>
        <w:top w:val="none" w:sz="0" w:space="0" w:color="auto"/>
        <w:left w:val="none" w:sz="0" w:space="0" w:color="auto"/>
        <w:bottom w:val="none" w:sz="0" w:space="0" w:color="auto"/>
        <w:right w:val="none" w:sz="0" w:space="0" w:color="auto"/>
      </w:divBdr>
    </w:div>
    <w:div w:id="1210647693">
      <w:bodyDiv w:val="1"/>
      <w:marLeft w:val="0"/>
      <w:marRight w:val="0"/>
      <w:marTop w:val="0"/>
      <w:marBottom w:val="0"/>
      <w:divBdr>
        <w:top w:val="none" w:sz="0" w:space="0" w:color="auto"/>
        <w:left w:val="none" w:sz="0" w:space="0" w:color="auto"/>
        <w:bottom w:val="none" w:sz="0" w:space="0" w:color="auto"/>
        <w:right w:val="none" w:sz="0" w:space="0" w:color="auto"/>
      </w:divBdr>
    </w:div>
    <w:div w:id="1210726877">
      <w:bodyDiv w:val="1"/>
      <w:marLeft w:val="0"/>
      <w:marRight w:val="0"/>
      <w:marTop w:val="0"/>
      <w:marBottom w:val="0"/>
      <w:divBdr>
        <w:top w:val="none" w:sz="0" w:space="0" w:color="auto"/>
        <w:left w:val="none" w:sz="0" w:space="0" w:color="auto"/>
        <w:bottom w:val="none" w:sz="0" w:space="0" w:color="auto"/>
        <w:right w:val="none" w:sz="0" w:space="0" w:color="auto"/>
      </w:divBdr>
    </w:div>
    <w:div w:id="1210798484">
      <w:bodyDiv w:val="1"/>
      <w:marLeft w:val="0"/>
      <w:marRight w:val="0"/>
      <w:marTop w:val="0"/>
      <w:marBottom w:val="0"/>
      <w:divBdr>
        <w:top w:val="none" w:sz="0" w:space="0" w:color="auto"/>
        <w:left w:val="none" w:sz="0" w:space="0" w:color="auto"/>
        <w:bottom w:val="none" w:sz="0" w:space="0" w:color="auto"/>
        <w:right w:val="none" w:sz="0" w:space="0" w:color="auto"/>
      </w:divBdr>
    </w:div>
    <w:div w:id="1210802461">
      <w:bodyDiv w:val="1"/>
      <w:marLeft w:val="0"/>
      <w:marRight w:val="0"/>
      <w:marTop w:val="0"/>
      <w:marBottom w:val="0"/>
      <w:divBdr>
        <w:top w:val="none" w:sz="0" w:space="0" w:color="auto"/>
        <w:left w:val="none" w:sz="0" w:space="0" w:color="auto"/>
        <w:bottom w:val="none" w:sz="0" w:space="0" w:color="auto"/>
        <w:right w:val="none" w:sz="0" w:space="0" w:color="auto"/>
      </w:divBdr>
    </w:div>
    <w:div w:id="1210803641">
      <w:bodyDiv w:val="1"/>
      <w:marLeft w:val="0"/>
      <w:marRight w:val="0"/>
      <w:marTop w:val="0"/>
      <w:marBottom w:val="0"/>
      <w:divBdr>
        <w:top w:val="none" w:sz="0" w:space="0" w:color="auto"/>
        <w:left w:val="none" w:sz="0" w:space="0" w:color="auto"/>
        <w:bottom w:val="none" w:sz="0" w:space="0" w:color="auto"/>
        <w:right w:val="none" w:sz="0" w:space="0" w:color="auto"/>
      </w:divBdr>
    </w:div>
    <w:div w:id="1210999582">
      <w:bodyDiv w:val="1"/>
      <w:marLeft w:val="0"/>
      <w:marRight w:val="0"/>
      <w:marTop w:val="0"/>
      <w:marBottom w:val="0"/>
      <w:divBdr>
        <w:top w:val="none" w:sz="0" w:space="0" w:color="auto"/>
        <w:left w:val="none" w:sz="0" w:space="0" w:color="auto"/>
        <w:bottom w:val="none" w:sz="0" w:space="0" w:color="auto"/>
        <w:right w:val="none" w:sz="0" w:space="0" w:color="auto"/>
      </w:divBdr>
    </w:div>
    <w:div w:id="1211108450">
      <w:bodyDiv w:val="1"/>
      <w:marLeft w:val="0"/>
      <w:marRight w:val="0"/>
      <w:marTop w:val="0"/>
      <w:marBottom w:val="0"/>
      <w:divBdr>
        <w:top w:val="none" w:sz="0" w:space="0" w:color="auto"/>
        <w:left w:val="none" w:sz="0" w:space="0" w:color="auto"/>
        <w:bottom w:val="none" w:sz="0" w:space="0" w:color="auto"/>
        <w:right w:val="none" w:sz="0" w:space="0" w:color="auto"/>
      </w:divBdr>
    </w:div>
    <w:div w:id="1211114278">
      <w:bodyDiv w:val="1"/>
      <w:marLeft w:val="0"/>
      <w:marRight w:val="0"/>
      <w:marTop w:val="0"/>
      <w:marBottom w:val="0"/>
      <w:divBdr>
        <w:top w:val="none" w:sz="0" w:space="0" w:color="auto"/>
        <w:left w:val="none" w:sz="0" w:space="0" w:color="auto"/>
        <w:bottom w:val="none" w:sz="0" w:space="0" w:color="auto"/>
        <w:right w:val="none" w:sz="0" w:space="0" w:color="auto"/>
      </w:divBdr>
    </w:div>
    <w:div w:id="1211184733">
      <w:bodyDiv w:val="1"/>
      <w:marLeft w:val="0"/>
      <w:marRight w:val="0"/>
      <w:marTop w:val="0"/>
      <w:marBottom w:val="0"/>
      <w:divBdr>
        <w:top w:val="none" w:sz="0" w:space="0" w:color="auto"/>
        <w:left w:val="none" w:sz="0" w:space="0" w:color="auto"/>
        <w:bottom w:val="none" w:sz="0" w:space="0" w:color="auto"/>
        <w:right w:val="none" w:sz="0" w:space="0" w:color="auto"/>
      </w:divBdr>
    </w:div>
    <w:div w:id="1211192464">
      <w:bodyDiv w:val="1"/>
      <w:marLeft w:val="0"/>
      <w:marRight w:val="0"/>
      <w:marTop w:val="0"/>
      <w:marBottom w:val="0"/>
      <w:divBdr>
        <w:top w:val="none" w:sz="0" w:space="0" w:color="auto"/>
        <w:left w:val="none" w:sz="0" w:space="0" w:color="auto"/>
        <w:bottom w:val="none" w:sz="0" w:space="0" w:color="auto"/>
        <w:right w:val="none" w:sz="0" w:space="0" w:color="auto"/>
      </w:divBdr>
    </w:div>
    <w:div w:id="1211261088">
      <w:bodyDiv w:val="1"/>
      <w:marLeft w:val="0"/>
      <w:marRight w:val="0"/>
      <w:marTop w:val="0"/>
      <w:marBottom w:val="0"/>
      <w:divBdr>
        <w:top w:val="none" w:sz="0" w:space="0" w:color="auto"/>
        <w:left w:val="none" w:sz="0" w:space="0" w:color="auto"/>
        <w:bottom w:val="none" w:sz="0" w:space="0" w:color="auto"/>
        <w:right w:val="none" w:sz="0" w:space="0" w:color="auto"/>
      </w:divBdr>
    </w:div>
    <w:div w:id="1211264594">
      <w:bodyDiv w:val="1"/>
      <w:marLeft w:val="0"/>
      <w:marRight w:val="0"/>
      <w:marTop w:val="0"/>
      <w:marBottom w:val="0"/>
      <w:divBdr>
        <w:top w:val="none" w:sz="0" w:space="0" w:color="auto"/>
        <w:left w:val="none" w:sz="0" w:space="0" w:color="auto"/>
        <w:bottom w:val="none" w:sz="0" w:space="0" w:color="auto"/>
        <w:right w:val="none" w:sz="0" w:space="0" w:color="auto"/>
      </w:divBdr>
    </w:div>
    <w:div w:id="1211303589">
      <w:bodyDiv w:val="1"/>
      <w:marLeft w:val="0"/>
      <w:marRight w:val="0"/>
      <w:marTop w:val="0"/>
      <w:marBottom w:val="0"/>
      <w:divBdr>
        <w:top w:val="none" w:sz="0" w:space="0" w:color="auto"/>
        <w:left w:val="none" w:sz="0" w:space="0" w:color="auto"/>
        <w:bottom w:val="none" w:sz="0" w:space="0" w:color="auto"/>
        <w:right w:val="none" w:sz="0" w:space="0" w:color="auto"/>
      </w:divBdr>
    </w:div>
    <w:div w:id="1211384909">
      <w:bodyDiv w:val="1"/>
      <w:marLeft w:val="0"/>
      <w:marRight w:val="0"/>
      <w:marTop w:val="0"/>
      <w:marBottom w:val="0"/>
      <w:divBdr>
        <w:top w:val="none" w:sz="0" w:space="0" w:color="auto"/>
        <w:left w:val="none" w:sz="0" w:space="0" w:color="auto"/>
        <w:bottom w:val="none" w:sz="0" w:space="0" w:color="auto"/>
        <w:right w:val="none" w:sz="0" w:space="0" w:color="auto"/>
      </w:divBdr>
    </w:div>
    <w:div w:id="1211453800">
      <w:bodyDiv w:val="1"/>
      <w:marLeft w:val="0"/>
      <w:marRight w:val="0"/>
      <w:marTop w:val="0"/>
      <w:marBottom w:val="0"/>
      <w:divBdr>
        <w:top w:val="none" w:sz="0" w:space="0" w:color="auto"/>
        <w:left w:val="none" w:sz="0" w:space="0" w:color="auto"/>
        <w:bottom w:val="none" w:sz="0" w:space="0" w:color="auto"/>
        <w:right w:val="none" w:sz="0" w:space="0" w:color="auto"/>
      </w:divBdr>
    </w:div>
    <w:div w:id="1211454263">
      <w:bodyDiv w:val="1"/>
      <w:marLeft w:val="0"/>
      <w:marRight w:val="0"/>
      <w:marTop w:val="0"/>
      <w:marBottom w:val="0"/>
      <w:divBdr>
        <w:top w:val="none" w:sz="0" w:space="0" w:color="auto"/>
        <w:left w:val="none" w:sz="0" w:space="0" w:color="auto"/>
        <w:bottom w:val="none" w:sz="0" w:space="0" w:color="auto"/>
        <w:right w:val="none" w:sz="0" w:space="0" w:color="auto"/>
      </w:divBdr>
    </w:div>
    <w:div w:id="1211454614">
      <w:bodyDiv w:val="1"/>
      <w:marLeft w:val="0"/>
      <w:marRight w:val="0"/>
      <w:marTop w:val="0"/>
      <w:marBottom w:val="0"/>
      <w:divBdr>
        <w:top w:val="none" w:sz="0" w:space="0" w:color="auto"/>
        <w:left w:val="none" w:sz="0" w:space="0" w:color="auto"/>
        <w:bottom w:val="none" w:sz="0" w:space="0" w:color="auto"/>
        <w:right w:val="none" w:sz="0" w:space="0" w:color="auto"/>
      </w:divBdr>
    </w:div>
    <w:div w:id="1211503846">
      <w:bodyDiv w:val="1"/>
      <w:marLeft w:val="0"/>
      <w:marRight w:val="0"/>
      <w:marTop w:val="0"/>
      <w:marBottom w:val="0"/>
      <w:divBdr>
        <w:top w:val="none" w:sz="0" w:space="0" w:color="auto"/>
        <w:left w:val="none" w:sz="0" w:space="0" w:color="auto"/>
        <w:bottom w:val="none" w:sz="0" w:space="0" w:color="auto"/>
        <w:right w:val="none" w:sz="0" w:space="0" w:color="auto"/>
      </w:divBdr>
    </w:div>
    <w:div w:id="1211648463">
      <w:bodyDiv w:val="1"/>
      <w:marLeft w:val="0"/>
      <w:marRight w:val="0"/>
      <w:marTop w:val="0"/>
      <w:marBottom w:val="0"/>
      <w:divBdr>
        <w:top w:val="none" w:sz="0" w:space="0" w:color="auto"/>
        <w:left w:val="none" w:sz="0" w:space="0" w:color="auto"/>
        <w:bottom w:val="none" w:sz="0" w:space="0" w:color="auto"/>
        <w:right w:val="none" w:sz="0" w:space="0" w:color="auto"/>
      </w:divBdr>
    </w:div>
    <w:div w:id="1211772956">
      <w:bodyDiv w:val="1"/>
      <w:marLeft w:val="0"/>
      <w:marRight w:val="0"/>
      <w:marTop w:val="0"/>
      <w:marBottom w:val="0"/>
      <w:divBdr>
        <w:top w:val="none" w:sz="0" w:space="0" w:color="auto"/>
        <w:left w:val="none" w:sz="0" w:space="0" w:color="auto"/>
        <w:bottom w:val="none" w:sz="0" w:space="0" w:color="auto"/>
        <w:right w:val="none" w:sz="0" w:space="0" w:color="auto"/>
      </w:divBdr>
    </w:div>
    <w:div w:id="1211840471">
      <w:bodyDiv w:val="1"/>
      <w:marLeft w:val="0"/>
      <w:marRight w:val="0"/>
      <w:marTop w:val="0"/>
      <w:marBottom w:val="0"/>
      <w:divBdr>
        <w:top w:val="none" w:sz="0" w:space="0" w:color="auto"/>
        <w:left w:val="none" w:sz="0" w:space="0" w:color="auto"/>
        <w:bottom w:val="none" w:sz="0" w:space="0" w:color="auto"/>
        <w:right w:val="none" w:sz="0" w:space="0" w:color="auto"/>
      </w:divBdr>
    </w:div>
    <w:div w:id="1211843729">
      <w:bodyDiv w:val="1"/>
      <w:marLeft w:val="0"/>
      <w:marRight w:val="0"/>
      <w:marTop w:val="0"/>
      <w:marBottom w:val="0"/>
      <w:divBdr>
        <w:top w:val="none" w:sz="0" w:space="0" w:color="auto"/>
        <w:left w:val="none" w:sz="0" w:space="0" w:color="auto"/>
        <w:bottom w:val="none" w:sz="0" w:space="0" w:color="auto"/>
        <w:right w:val="none" w:sz="0" w:space="0" w:color="auto"/>
      </w:divBdr>
    </w:div>
    <w:div w:id="1211915715">
      <w:bodyDiv w:val="1"/>
      <w:marLeft w:val="0"/>
      <w:marRight w:val="0"/>
      <w:marTop w:val="0"/>
      <w:marBottom w:val="0"/>
      <w:divBdr>
        <w:top w:val="none" w:sz="0" w:space="0" w:color="auto"/>
        <w:left w:val="none" w:sz="0" w:space="0" w:color="auto"/>
        <w:bottom w:val="none" w:sz="0" w:space="0" w:color="auto"/>
        <w:right w:val="none" w:sz="0" w:space="0" w:color="auto"/>
      </w:divBdr>
    </w:div>
    <w:div w:id="1211918133">
      <w:bodyDiv w:val="1"/>
      <w:marLeft w:val="0"/>
      <w:marRight w:val="0"/>
      <w:marTop w:val="0"/>
      <w:marBottom w:val="0"/>
      <w:divBdr>
        <w:top w:val="none" w:sz="0" w:space="0" w:color="auto"/>
        <w:left w:val="none" w:sz="0" w:space="0" w:color="auto"/>
        <w:bottom w:val="none" w:sz="0" w:space="0" w:color="auto"/>
        <w:right w:val="none" w:sz="0" w:space="0" w:color="auto"/>
      </w:divBdr>
    </w:div>
    <w:div w:id="1211920303">
      <w:bodyDiv w:val="1"/>
      <w:marLeft w:val="0"/>
      <w:marRight w:val="0"/>
      <w:marTop w:val="0"/>
      <w:marBottom w:val="0"/>
      <w:divBdr>
        <w:top w:val="none" w:sz="0" w:space="0" w:color="auto"/>
        <w:left w:val="none" w:sz="0" w:space="0" w:color="auto"/>
        <w:bottom w:val="none" w:sz="0" w:space="0" w:color="auto"/>
        <w:right w:val="none" w:sz="0" w:space="0" w:color="auto"/>
      </w:divBdr>
    </w:div>
    <w:div w:id="1211960277">
      <w:bodyDiv w:val="1"/>
      <w:marLeft w:val="0"/>
      <w:marRight w:val="0"/>
      <w:marTop w:val="0"/>
      <w:marBottom w:val="0"/>
      <w:divBdr>
        <w:top w:val="none" w:sz="0" w:space="0" w:color="auto"/>
        <w:left w:val="none" w:sz="0" w:space="0" w:color="auto"/>
        <w:bottom w:val="none" w:sz="0" w:space="0" w:color="auto"/>
        <w:right w:val="none" w:sz="0" w:space="0" w:color="auto"/>
      </w:divBdr>
    </w:div>
    <w:div w:id="1211962304">
      <w:bodyDiv w:val="1"/>
      <w:marLeft w:val="0"/>
      <w:marRight w:val="0"/>
      <w:marTop w:val="0"/>
      <w:marBottom w:val="0"/>
      <w:divBdr>
        <w:top w:val="none" w:sz="0" w:space="0" w:color="auto"/>
        <w:left w:val="none" w:sz="0" w:space="0" w:color="auto"/>
        <w:bottom w:val="none" w:sz="0" w:space="0" w:color="auto"/>
        <w:right w:val="none" w:sz="0" w:space="0" w:color="auto"/>
      </w:divBdr>
    </w:div>
    <w:div w:id="1212040143">
      <w:bodyDiv w:val="1"/>
      <w:marLeft w:val="0"/>
      <w:marRight w:val="0"/>
      <w:marTop w:val="0"/>
      <w:marBottom w:val="0"/>
      <w:divBdr>
        <w:top w:val="none" w:sz="0" w:space="0" w:color="auto"/>
        <w:left w:val="none" w:sz="0" w:space="0" w:color="auto"/>
        <w:bottom w:val="none" w:sz="0" w:space="0" w:color="auto"/>
        <w:right w:val="none" w:sz="0" w:space="0" w:color="auto"/>
      </w:divBdr>
    </w:div>
    <w:div w:id="1212154710">
      <w:bodyDiv w:val="1"/>
      <w:marLeft w:val="0"/>
      <w:marRight w:val="0"/>
      <w:marTop w:val="0"/>
      <w:marBottom w:val="0"/>
      <w:divBdr>
        <w:top w:val="none" w:sz="0" w:space="0" w:color="auto"/>
        <w:left w:val="none" w:sz="0" w:space="0" w:color="auto"/>
        <w:bottom w:val="none" w:sz="0" w:space="0" w:color="auto"/>
        <w:right w:val="none" w:sz="0" w:space="0" w:color="auto"/>
      </w:divBdr>
    </w:div>
    <w:div w:id="1212158129">
      <w:bodyDiv w:val="1"/>
      <w:marLeft w:val="0"/>
      <w:marRight w:val="0"/>
      <w:marTop w:val="0"/>
      <w:marBottom w:val="0"/>
      <w:divBdr>
        <w:top w:val="none" w:sz="0" w:space="0" w:color="auto"/>
        <w:left w:val="none" w:sz="0" w:space="0" w:color="auto"/>
        <w:bottom w:val="none" w:sz="0" w:space="0" w:color="auto"/>
        <w:right w:val="none" w:sz="0" w:space="0" w:color="auto"/>
      </w:divBdr>
    </w:div>
    <w:div w:id="1212182958">
      <w:bodyDiv w:val="1"/>
      <w:marLeft w:val="0"/>
      <w:marRight w:val="0"/>
      <w:marTop w:val="0"/>
      <w:marBottom w:val="0"/>
      <w:divBdr>
        <w:top w:val="none" w:sz="0" w:space="0" w:color="auto"/>
        <w:left w:val="none" w:sz="0" w:space="0" w:color="auto"/>
        <w:bottom w:val="none" w:sz="0" w:space="0" w:color="auto"/>
        <w:right w:val="none" w:sz="0" w:space="0" w:color="auto"/>
      </w:divBdr>
    </w:div>
    <w:div w:id="1212302071">
      <w:bodyDiv w:val="1"/>
      <w:marLeft w:val="0"/>
      <w:marRight w:val="0"/>
      <w:marTop w:val="0"/>
      <w:marBottom w:val="0"/>
      <w:divBdr>
        <w:top w:val="none" w:sz="0" w:space="0" w:color="auto"/>
        <w:left w:val="none" w:sz="0" w:space="0" w:color="auto"/>
        <w:bottom w:val="none" w:sz="0" w:space="0" w:color="auto"/>
        <w:right w:val="none" w:sz="0" w:space="0" w:color="auto"/>
      </w:divBdr>
    </w:div>
    <w:div w:id="1212376445">
      <w:bodyDiv w:val="1"/>
      <w:marLeft w:val="0"/>
      <w:marRight w:val="0"/>
      <w:marTop w:val="0"/>
      <w:marBottom w:val="0"/>
      <w:divBdr>
        <w:top w:val="none" w:sz="0" w:space="0" w:color="auto"/>
        <w:left w:val="none" w:sz="0" w:space="0" w:color="auto"/>
        <w:bottom w:val="none" w:sz="0" w:space="0" w:color="auto"/>
        <w:right w:val="none" w:sz="0" w:space="0" w:color="auto"/>
      </w:divBdr>
    </w:div>
    <w:div w:id="1212382088">
      <w:bodyDiv w:val="1"/>
      <w:marLeft w:val="0"/>
      <w:marRight w:val="0"/>
      <w:marTop w:val="0"/>
      <w:marBottom w:val="0"/>
      <w:divBdr>
        <w:top w:val="none" w:sz="0" w:space="0" w:color="auto"/>
        <w:left w:val="none" w:sz="0" w:space="0" w:color="auto"/>
        <w:bottom w:val="none" w:sz="0" w:space="0" w:color="auto"/>
        <w:right w:val="none" w:sz="0" w:space="0" w:color="auto"/>
      </w:divBdr>
    </w:div>
    <w:div w:id="1212419348">
      <w:bodyDiv w:val="1"/>
      <w:marLeft w:val="0"/>
      <w:marRight w:val="0"/>
      <w:marTop w:val="0"/>
      <w:marBottom w:val="0"/>
      <w:divBdr>
        <w:top w:val="none" w:sz="0" w:space="0" w:color="auto"/>
        <w:left w:val="none" w:sz="0" w:space="0" w:color="auto"/>
        <w:bottom w:val="none" w:sz="0" w:space="0" w:color="auto"/>
        <w:right w:val="none" w:sz="0" w:space="0" w:color="auto"/>
      </w:divBdr>
    </w:div>
    <w:div w:id="1212420633">
      <w:bodyDiv w:val="1"/>
      <w:marLeft w:val="0"/>
      <w:marRight w:val="0"/>
      <w:marTop w:val="0"/>
      <w:marBottom w:val="0"/>
      <w:divBdr>
        <w:top w:val="none" w:sz="0" w:space="0" w:color="auto"/>
        <w:left w:val="none" w:sz="0" w:space="0" w:color="auto"/>
        <w:bottom w:val="none" w:sz="0" w:space="0" w:color="auto"/>
        <w:right w:val="none" w:sz="0" w:space="0" w:color="auto"/>
      </w:divBdr>
    </w:div>
    <w:div w:id="1212426759">
      <w:bodyDiv w:val="1"/>
      <w:marLeft w:val="0"/>
      <w:marRight w:val="0"/>
      <w:marTop w:val="0"/>
      <w:marBottom w:val="0"/>
      <w:divBdr>
        <w:top w:val="none" w:sz="0" w:space="0" w:color="auto"/>
        <w:left w:val="none" w:sz="0" w:space="0" w:color="auto"/>
        <w:bottom w:val="none" w:sz="0" w:space="0" w:color="auto"/>
        <w:right w:val="none" w:sz="0" w:space="0" w:color="auto"/>
      </w:divBdr>
    </w:div>
    <w:div w:id="1212500736">
      <w:bodyDiv w:val="1"/>
      <w:marLeft w:val="0"/>
      <w:marRight w:val="0"/>
      <w:marTop w:val="0"/>
      <w:marBottom w:val="0"/>
      <w:divBdr>
        <w:top w:val="none" w:sz="0" w:space="0" w:color="auto"/>
        <w:left w:val="none" w:sz="0" w:space="0" w:color="auto"/>
        <w:bottom w:val="none" w:sz="0" w:space="0" w:color="auto"/>
        <w:right w:val="none" w:sz="0" w:space="0" w:color="auto"/>
      </w:divBdr>
    </w:div>
    <w:div w:id="1212569372">
      <w:bodyDiv w:val="1"/>
      <w:marLeft w:val="0"/>
      <w:marRight w:val="0"/>
      <w:marTop w:val="0"/>
      <w:marBottom w:val="0"/>
      <w:divBdr>
        <w:top w:val="none" w:sz="0" w:space="0" w:color="auto"/>
        <w:left w:val="none" w:sz="0" w:space="0" w:color="auto"/>
        <w:bottom w:val="none" w:sz="0" w:space="0" w:color="auto"/>
        <w:right w:val="none" w:sz="0" w:space="0" w:color="auto"/>
      </w:divBdr>
    </w:div>
    <w:div w:id="1212573144">
      <w:bodyDiv w:val="1"/>
      <w:marLeft w:val="0"/>
      <w:marRight w:val="0"/>
      <w:marTop w:val="0"/>
      <w:marBottom w:val="0"/>
      <w:divBdr>
        <w:top w:val="none" w:sz="0" w:space="0" w:color="auto"/>
        <w:left w:val="none" w:sz="0" w:space="0" w:color="auto"/>
        <w:bottom w:val="none" w:sz="0" w:space="0" w:color="auto"/>
        <w:right w:val="none" w:sz="0" w:space="0" w:color="auto"/>
      </w:divBdr>
    </w:div>
    <w:div w:id="1212689767">
      <w:bodyDiv w:val="1"/>
      <w:marLeft w:val="0"/>
      <w:marRight w:val="0"/>
      <w:marTop w:val="0"/>
      <w:marBottom w:val="0"/>
      <w:divBdr>
        <w:top w:val="none" w:sz="0" w:space="0" w:color="auto"/>
        <w:left w:val="none" w:sz="0" w:space="0" w:color="auto"/>
        <w:bottom w:val="none" w:sz="0" w:space="0" w:color="auto"/>
        <w:right w:val="none" w:sz="0" w:space="0" w:color="auto"/>
      </w:divBdr>
    </w:div>
    <w:div w:id="1212691741">
      <w:bodyDiv w:val="1"/>
      <w:marLeft w:val="0"/>
      <w:marRight w:val="0"/>
      <w:marTop w:val="0"/>
      <w:marBottom w:val="0"/>
      <w:divBdr>
        <w:top w:val="none" w:sz="0" w:space="0" w:color="auto"/>
        <w:left w:val="none" w:sz="0" w:space="0" w:color="auto"/>
        <w:bottom w:val="none" w:sz="0" w:space="0" w:color="auto"/>
        <w:right w:val="none" w:sz="0" w:space="0" w:color="auto"/>
      </w:divBdr>
    </w:div>
    <w:div w:id="1212811202">
      <w:bodyDiv w:val="1"/>
      <w:marLeft w:val="0"/>
      <w:marRight w:val="0"/>
      <w:marTop w:val="0"/>
      <w:marBottom w:val="0"/>
      <w:divBdr>
        <w:top w:val="none" w:sz="0" w:space="0" w:color="auto"/>
        <w:left w:val="none" w:sz="0" w:space="0" w:color="auto"/>
        <w:bottom w:val="none" w:sz="0" w:space="0" w:color="auto"/>
        <w:right w:val="none" w:sz="0" w:space="0" w:color="auto"/>
      </w:divBdr>
    </w:div>
    <w:div w:id="1212956023">
      <w:bodyDiv w:val="1"/>
      <w:marLeft w:val="0"/>
      <w:marRight w:val="0"/>
      <w:marTop w:val="0"/>
      <w:marBottom w:val="0"/>
      <w:divBdr>
        <w:top w:val="none" w:sz="0" w:space="0" w:color="auto"/>
        <w:left w:val="none" w:sz="0" w:space="0" w:color="auto"/>
        <w:bottom w:val="none" w:sz="0" w:space="0" w:color="auto"/>
        <w:right w:val="none" w:sz="0" w:space="0" w:color="auto"/>
      </w:divBdr>
    </w:div>
    <w:div w:id="1212959772">
      <w:bodyDiv w:val="1"/>
      <w:marLeft w:val="0"/>
      <w:marRight w:val="0"/>
      <w:marTop w:val="0"/>
      <w:marBottom w:val="0"/>
      <w:divBdr>
        <w:top w:val="none" w:sz="0" w:space="0" w:color="auto"/>
        <w:left w:val="none" w:sz="0" w:space="0" w:color="auto"/>
        <w:bottom w:val="none" w:sz="0" w:space="0" w:color="auto"/>
        <w:right w:val="none" w:sz="0" w:space="0" w:color="auto"/>
      </w:divBdr>
    </w:div>
    <w:div w:id="1212960253">
      <w:bodyDiv w:val="1"/>
      <w:marLeft w:val="0"/>
      <w:marRight w:val="0"/>
      <w:marTop w:val="0"/>
      <w:marBottom w:val="0"/>
      <w:divBdr>
        <w:top w:val="none" w:sz="0" w:space="0" w:color="auto"/>
        <w:left w:val="none" w:sz="0" w:space="0" w:color="auto"/>
        <w:bottom w:val="none" w:sz="0" w:space="0" w:color="auto"/>
        <w:right w:val="none" w:sz="0" w:space="0" w:color="auto"/>
      </w:divBdr>
    </w:div>
    <w:div w:id="1212964558">
      <w:bodyDiv w:val="1"/>
      <w:marLeft w:val="0"/>
      <w:marRight w:val="0"/>
      <w:marTop w:val="0"/>
      <w:marBottom w:val="0"/>
      <w:divBdr>
        <w:top w:val="none" w:sz="0" w:space="0" w:color="auto"/>
        <w:left w:val="none" w:sz="0" w:space="0" w:color="auto"/>
        <w:bottom w:val="none" w:sz="0" w:space="0" w:color="auto"/>
        <w:right w:val="none" w:sz="0" w:space="0" w:color="auto"/>
      </w:divBdr>
    </w:div>
    <w:div w:id="1213032910">
      <w:bodyDiv w:val="1"/>
      <w:marLeft w:val="0"/>
      <w:marRight w:val="0"/>
      <w:marTop w:val="0"/>
      <w:marBottom w:val="0"/>
      <w:divBdr>
        <w:top w:val="none" w:sz="0" w:space="0" w:color="auto"/>
        <w:left w:val="none" w:sz="0" w:space="0" w:color="auto"/>
        <w:bottom w:val="none" w:sz="0" w:space="0" w:color="auto"/>
        <w:right w:val="none" w:sz="0" w:space="0" w:color="auto"/>
      </w:divBdr>
    </w:div>
    <w:div w:id="1213033092">
      <w:bodyDiv w:val="1"/>
      <w:marLeft w:val="0"/>
      <w:marRight w:val="0"/>
      <w:marTop w:val="0"/>
      <w:marBottom w:val="0"/>
      <w:divBdr>
        <w:top w:val="none" w:sz="0" w:space="0" w:color="auto"/>
        <w:left w:val="none" w:sz="0" w:space="0" w:color="auto"/>
        <w:bottom w:val="none" w:sz="0" w:space="0" w:color="auto"/>
        <w:right w:val="none" w:sz="0" w:space="0" w:color="auto"/>
      </w:divBdr>
    </w:div>
    <w:div w:id="1213079665">
      <w:bodyDiv w:val="1"/>
      <w:marLeft w:val="0"/>
      <w:marRight w:val="0"/>
      <w:marTop w:val="0"/>
      <w:marBottom w:val="0"/>
      <w:divBdr>
        <w:top w:val="none" w:sz="0" w:space="0" w:color="auto"/>
        <w:left w:val="none" w:sz="0" w:space="0" w:color="auto"/>
        <w:bottom w:val="none" w:sz="0" w:space="0" w:color="auto"/>
        <w:right w:val="none" w:sz="0" w:space="0" w:color="auto"/>
      </w:divBdr>
    </w:div>
    <w:div w:id="1213083276">
      <w:bodyDiv w:val="1"/>
      <w:marLeft w:val="0"/>
      <w:marRight w:val="0"/>
      <w:marTop w:val="0"/>
      <w:marBottom w:val="0"/>
      <w:divBdr>
        <w:top w:val="none" w:sz="0" w:space="0" w:color="auto"/>
        <w:left w:val="none" w:sz="0" w:space="0" w:color="auto"/>
        <w:bottom w:val="none" w:sz="0" w:space="0" w:color="auto"/>
        <w:right w:val="none" w:sz="0" w:space="0" w:color="auto"/>
      </w:divBdr>
    </w:div>
    <w:div w:id="1213300118">
      <w:bodyDiv w:val="1"/>
      <w:marLeft w:val="0"/>
      <w:marRight w:val="0"/>
      <w:marTop w:val="0"/>
      <w:marBottom w:val="0"/>
      <w:divBdr>
        <w:top w:val="none" w:sz="0" w:space="0" w:color="auto"/>
        <w:left w:val="none" w:sz="0" w:space="0" w:color="auto"/>
        <w:bottom w:val="none" w:sz="0" w:space="0" w:color="auto"/>
        <w:right w:val="none" w:sz="0" w:space="0" w:color="auto"/>
      </w:divBdr>
    </w:div>
    <w:div w:id="1213345169">
      <w:bodyDiv w:val="1"/>
      <w:marLeft w:val="0"/>
      <w:marRight w:val="0"/>
      <w:marTop w:val="0"/>
      <w:marBottom w:val="0"/>
      <w:divBdr>
        <w:top w:val="none" w:sz="0" w:space="0" w:color="auto"/>
        <w:left w:val="none" w:sz="0" w:space="0" w:color="auto"/>
        <w:bottom w:val="none" w:sz="0" w:space="0" w:color="auto"/>
        <w:right w:val="none" w:sz="0" w:space="0" w:color="auto"/>
      </w:divBdr>
    </w:div>
    <w:div w:id="1213421900">
      <w:bodyDiv w:val="1"/>
      <w:marLeft w:val="0"/>
      <w:marRight w:val="0"/>
      <w:marTop w:val="0"/>
      <w:marBottom w:val="0"/>
      <w:divBdr>
        <w:top w:val="none" w:sz="0" w:space="0" w:color="auto"/>
        <w:left w:val="none" w:sz="0" w:space="0" w:color="auto"/>
        <w:bottom w:val="none" w:sz="0" w:space="0" w:color="auto"/>
        <w:right w:val="none" w:sz="0" w:space="0" w:color="auto"/>
      </w:divBdr>
    </w:div>
    <w:div w:id="1213424394">
      <w:bodyDiv w:val="1"/>
      <w:marLeft w:val="0"/>
      <w:marRight w:val="0"/>
      <w:marTop w:val="0"/>
      <w:marBottom w:val="0"/>
      <w:divBdr>
        <w:top w:val="none" w:sz="0" w:space="0" w:color="auto"/>
        <w:left w:val="none" w:sz="0" w:space="0" w:color="auto"/>
        <w:bottom w:val="none" w:sz="0" w:space="0" w:color="auto"/>
        <w:right w:val="none" w:sz="0" w:space="0" w:color="auto"/>
      </w:divBdr>
    </w:div>
    <w:div w:id="1213467309">
      <w:bodyDiv w:val="1"/>
      <w:marLeft w:val="0"/>
      <w:marRight w:val="0"/>
      <w:marTop w:val="0"/>
      <w:marBottom w:val="0"/>
      <w:divBdr>
        <w:top w:val="none" w:sz="0" w:space="0" w:color="auto"/>
        <w:left w:val="none" w:sz="0" w:space="0" w:color="auto"/>
        <w:bottom w:val="none" w:sz="0" w:space="0" w:color="auto"/>
        <w:right w:val="none" w:sz="0" w:space="0" w:color="auto"/>
      </w:divBdr>
    </w:div>
    <w:div w:id="1213468215">
      <w:bodyDiv w:val="1"/>
      <w:marLeft w:val="0"/>
      <w:marRight w:val="0"/>
      <w:marTop w:val="0"/>
      <w:marBottom w:val="0"/>
      <w:divBdr>
        <w:top w:val="none" w:sz="0" w:space="0" w:color="auto"/>
        <w:left w:val="none" w:sz="0" w:space="0" w:color="auto"/>
        <w:bottom w:val="none" w:sz="0" w:space="0" w:color="auto"/>
        <w:right w:val="none" w:sz="0" w:space="0" w:color="auto"/>
      </w:divBdr>
    </w:div>
    <w:div w:id="1213543540">
      <w:bodyDiv w:val="1"/>
      <w:marLeft w:val="0"/>
      <w:marRight w:val="0"/>
      <w:marTop w:val="0"/>
      <w:marBottom w:val="0"/>
      <w:divBdr>
        <w:top w:val="none" w:sz="0" w:space="0" w:color="auto"/>
        <w:left w:val="none" w:sz="0" w:space="0" w:color="auto"/>
        <w:bottom w:val="none" w:sz="0" w:space="0" w:color="auto"/>
        <w:right w:val="none" w:sz="0" w:space="0" w:color="auto"/>
      </w:divBdr>
    </w:div>
    <w:div w:id="1213612809">
      <w:bodyDiv w:val="1"/>
      <w:marLeft w:val="0"/>
      <w:marRight w:val="0"/>
      <w:marTop w:val="0"/>
      <w:marBottom w:val="0"/>
      <w:divBdr>
        <w:top w:val="none" w:sz="0" w:space="0" w:color="auto"/>
        <w:left w:val="none" w:sz="0" w:space="0" w:color="auto"/>
        <w:bottom w:val="none" w:sz="0" w:space="0" w:color="auto"/>
        <w:right w:val="none" w:sz="0" w:space="0" w:color="auto"/>
      </w:divBdr>
    </w:div>
    <w:div w:id="1213619365">
      <w:bodyDiv w:val="1"/>
      <w:marLeft w:val="0"/>
      <w:marRight w:val="0"/>
      <w:marTop w:val="0"/>
      <w:marBottom w:val="0"/>
      <w:divBdr>
        <w:top w:val="none" w:sz="0" w:space="0" w:color="auto"/>
        <w:left w:val="none" w:sz="0" w:space="0" w:color="auto"/>
        <w:bottom w:val="none" w:sz="0" w:space="0" w:color="auto"/>
        <w:right w:val="none" w:sz="0" w:space="0" w:color="auto"/>
      </w:divBdr>
    </w:div>
    <w:div w:id="1213661850">
      <w:bodyDiv w:val="1"/>
      <w:marLeft w:val="0"/>
      <w:marRight w:val="0"/>
      <w:marTop w:val="0"/>
      <w:marBottom w:val="0"/>
      <w:divBdr>
        <w:top w:val="none" w:sz="0" w:space="0" w:color="auto"/>
        <w:left w:val="none" w:sz="0" w:space="0" w:color="auto"/>
        <w:bottom w:val="none" w:sz="0" w:space="0" w:color="auto"/>
        <w:right w:val="none" w:sz="0" w:space="0" w:color="auto"/>
      </w:divBdr>
    </w:div>
    <w:div w:id="1213732035">
      <w:bodyDiv w:val="1"/>
      <w:marLeft w:val="0"/>
      <w:marRight w:val="0"/>
      <w:marTop w:val="0"/>
      <w:marBottom w:val="0"/>
      <w:divBdr>
        <w:top w:val="none" w:sz="0" w:space="0" w:color="auto"/>
        <w:left w:val="none" w:sz="0" w:space="0" w:color="auto"/>
        <w:bottom w:val="none" w:sz="0" w:space="0" w:color="auto"/>
        <w:right w:val="none" w:sz="0" w:space="0" w:color="auto"/>
      </w:divBdr>
    </w:div>
    <w:div w:id="1213738406">
      <w:bodyDiv w:val="1"/>
      <w:marLeft w:val="0"/>
      <w:marRight w:val="0"/>
      <w:marTop w:val="0"/>
      <w:marBottom w:val="0"/>
      <w:divBdr>
        <w:top w:val="none" w:sz="0" w:space="0" w:color="auto"/>
        <w:left w:val="none" w:sz="0" w:space="0" w:color="auto"/>
        <w:bottom w:val="none" w:sz="0" w:space="0" w:color="auto"/>
        <w:right w:val="none" w:sz="0" w:space="0" w:color="auto"/>
      </w:divBdr>
    </w:div>
    <w:div w:id="1213812475">
      <w:bodyDiv w:val="1"/>
      <w:marLeft w:val="0"/>
      <w:marRight w:val="0"/>
      <w:marTop w:val="0"/>
      <w:marBottom w:val="0"/>
      <w:divBdr>
        <w:top w:val="none" w:sz="0" w:space="0" w:color="auto"/>
        <w:left w:val="none" w:sz="0" w:space="0" w:color="auto"/>
        <w:bottom w:val="none" w:sz="0" w:space="0" w:color="auto"/>
        <w:right w:val="none" w:sz="0" w:space="0" w:color="auto"/>
      </w:divBdr>
    </w:div>
    <w:div w:id="1213886307">
      <w:bodyDiv w:val="1"/>
      <w:marLeft w:val="0"/>
      <w:marRight w:val="0"/>
      <w:marTop w:val="0"/>
      <w:marBottom w:val="0"/>
      <w:divBdr>
        <w:top w:val="none" w:sz="0" w:space="0" w:color="auto"/>
        <w:left w:val="none" w:sz="0" w:space="0" w:color="auto"/>
        <w:bottom w:val="none" w:sz="0" w:space="0" w:color="auto"/>
        <w:right w:val="none" w:sz="0" w:space="0" w:color="auto"/>
      </w:divBdr>
    </w:div>
    <w:div w:id="1213931643">
      <w:bodyDiv w:val="1"/>
      <w:marLeft w:val="0"/>
      <w:marRight w:val="0"/>
      <w:marTop w:val="0"/>
      <w:marBottom w:val="0"/>
      <w:divBdr>
        <w:top w:val="none" w:sz="0" w:space="0" w:color="auto"/>
        <w:left w:val="none" w:sz="0" w:space="0" w:color="auto"/>
        <w:bottom w:val="none" w:sz="0" w:space="0" w:color="auto"/>
        <w:right w:val="none" w:sz="0" w:space="0" w:color="auto"/>
      </w:divBdr>
    </w:div>
    <w:div w:id="1214001466">
      <w:bodyDiv w:val="1"/>
      <w:marLeft w:val="0"/>
      <w:marRight w:val="0"/>
      <w:marTop w:val="0"/>
      <w:marBottom w:val="0"/>
      <w:divBdr>
        <w:top w:val="none" w:sz="0" w:space="0" w:color="auto"/>
        <w:left w:val="none" w:sz="0" w:space="0" w:color="auto"/>
        <w:bottom w:val="none" w:sz="0" w:space="0" w:color="auto"/>
        <w:right w:val="none" w:sz="0" w:space="0" w:color="auto"/>
      </w:divBdr>
    </w:div>
    <w:div w:id="1214002932">
      <w:bodyDiv w:val="1"/>
      <w:marLeft w:val="0"/>
      <w:marRight w:val="0"/>
      <w:marTop w:val="0"/>
      <w:marBottom w:val="0"/>
      <w:divBdr>
        <w:top w:val="none" w:sz="0" w:space="0" w:color="auto"/>
        <w:left w:val="none" w:sz="0" w:space="0" w:color="auto"/>
        <w:bottom w:val="none" w:sz="0" w:space="0" w:color="auto"/>
        <w:right w:val="none" w:sz="0" w:space="0" w:color="auto"/>
      </w:divBdr>
    </w:div>
    <w:div w:id="1214080807">
      <w:bodyDiv w:val="1"/>
      <w:marLeft w:val="0"/>
      <w:marRight w:val="0"/>
      <w:marTop w:val="0"/>
      <w:marBottom w:val="0"/>
      <w:divBdr>
        <w:top w:val="none" w:sz="0" w:space="0" w:color="auto"/>
        <w:left w:val="none" w:sz="0" w:space="0" w:color="auto"/>
        <w:bottom w:val="none" w:sz="0" w:space="0" w:color="auto"/>
        <w:right w:val="none" w:sz="0" w:space="0" w:color="auto"/>
      </w:divBdr>
    </w:div>
    <w:div w:id="1214191908">
      <w:bodyDiv w:val="1"/>
      <w:marLeft w:val="0"/>
      <w:marRight w:val="0"/>
      <w:marTop w:val="0"/>
      <w:marBottom w:val="0"/>
      <w:divBdr>
        <w:top w:val="none" w:sz="0" w:space="0" w:color="auto"/>
        <w:left w:val="none" w:sz="0" w:space="0" w:color="auto"/>
        <w:bottom w:val="none" w:sz="0" w:space="0" w:color="auto"/>
        <w:right w:val="none" w:sz="0" w:space="0" w:color="auto"/>
      </w:divBdr>
    </w:div>
    <w:div w:id="1214266709">
      <w:bodyDiv w:val="1"/>
      <w:marLeft w:val="0"/>
      <w:marRight w:val="0"/>
      <w:marTop w:val="0"/>
      <w:marBottom w:val="0"/>
      <w:divBdr>
        <w:top w:val="none" w:sz="0" w:space="0" w:color="auto"/>
        <w:left w:val="none" w:sz="0" w:space="0" w:color="auto"/>
        <w:bottom w:val="none" w:sz="0" w:space="0" w:color="auto"/>
        <w:right w:val="none" w:sz="0" w:space="0" w:color="auto"/>
      </w:divBdr>
    </w:div>
    <w:div w:id="1214268640">
      <w:bodyDiv w:val="1"/>
      <w:marLeft w:val="0"/>
      <w:marRight w:val="0"/>
      <w:marTop w:val="0"/>
      <w:marBottom w:val="0"/>
      <w:divBdr>
        <w:top w:val="none" w:sz="0" w:space="0" w:color="auto"/>
        <w:left w:val="none" w:sz="0" w:space="0" w:color="auto"/>
        <w:bottom w:val="none" w:sz="0" w:space="0" w:color="auto"/>
        <w:right w:val="none" w:sz="0" w:space="0" w:color="auto"/>
      </w:divBdr>
    </w:div>
    <w:div w:id="1214268962">
      <w:bodyDiv w:val="1"/>
      <w:marLeft w:val="0"/>
      <w:marRight w:val="0"/>
      <w:marTop w:val="0"/>
      <w:marBottom w:val="0"/>
      <w:divBdr>
        <w:top w:val="none" w:sz="0" w:space="0" w:color="auto"/>
        <w:left w:val="none" w:sz="0" w:space="0" w:color="auto"/>
        <w:bottom w:val="none" w:sz="0" w:space="0" w:color="auto"/>
        <w:right w:val="none" w:sz="0" w:space="0" w:color="auto"/>
      </w:divBdr>
    </w:div>
    <w:div w:id="1214387821">
      <w:bodyDiv w:val="1"/>
      <w:marLeft w:val="0"/>
      <w:marRight w:val="0"/>
      <w:marTop w:val="0"/>
      <w:marBottom w:val="0"/>
      <w:divBdr>
        <w:top w:val="none" w:sz="0" w:space="0" w:color="auto"/>
        <w:left w:val="none" w:sz="0" w:space="0" w:color="auto"/>
        <w:bottom w:val="none" w:sz="0" w:space="0" w:color="auto"/>
        <w:right w:val="none" w:sz="0" w:space="0" w:color="auto"/>
      </w:divBdr>
    </w:div>
    <w:div w:id="1214387874">
      <w:bodyDiv w:val="1"/>
      <w:marLeft w:val="0"/>
      <w:marRight w:val="0"/>
      <w:marTop w:val="0"/>
      <w:marBottom w:val="0"/>
      <w:divBdr>
        <w:top w:val="none" w:sz="0" w:space="0" w:color="auto"/>
        <w:left w:val="none" w:sz="0" w:space="0" w:color="auto"/>
        <w:bottom w:val="none" w:sz="0" w:space="0" w:color="auto"/>
        <w:right w:val="none" w:sz="0" w:space="0" w:color="auto"/>
      </w:divBdr>
    </w:div>
    <w:div w:id="1214388251">
      <w:bodyDiv w:val="1"/>
      <w:marLeft w:val="0"/>
      <w:marRight w:val="0"/>
      <w:marTop w:val="0"/>
      <w:marBottom w:val="0"/>
      <w:divBdr>
        <w:top w:val="none" w:sz="0" w:space="0" w:color="auto"/>
        <w:left w:val="none" w:sz="0" w:space="0" w:color="auto"/>
        <w:bottom w:val="none" w:sz="0" w:space="0" w:color="auto"/>
        <w:right w:val="none" w:sz="0" w:space="0" w:color="auto"/>
      </w:divBdr>
    </w:div>
    <w:div w:id="1214389051">
      <w:bodyDiv w:val="1"/>
      <w:marLeft w:val="0"/>
      <w:marRight w:val="0"/>
      <w:marTop w:val="0"/>
      <w:marBottom w:val="0"/>
      <w:divBdr>
        <w:top w:val="none" w:sz="0" w:space="0" w:color="auto"/>
        <w:left w:val="none" w:sz="0" w:space="0" w:color="auto"/>
        <w:bottom w:val="none" w:sz="0" w:space="0" w:color="auto"/>
        <w:right w:val="none" w:sz="0" w:space="0" w:color="auto"/>
      </w:divBdr>
    </w:div>
    <w:div w:id="1214460045">
      <w:bodyDiv w:val="1"/>
      <w:marLeft w:val="0"/>
      <w:marRight w:val="0"/>
      <w:marTop w:val="0"/>
      <w:marBottom w:val="0"/>
      <w:divBdr>
        <w:top w:val="none" w:sz="0" w:space="0" w:color="auto"/>
        <w:left w:val="none" w:sz="0" w:space="0" w:color="auto"/>
        <w:bottom w:val="none" w:sz="0" w:space="0" w:color="auto"/>
        <w:right w:val="none" w:sz="0" w:space="0" w:color="auto"/>
      </w:divBdr>
    </w:div>
    <w:div w:id="1214460339">
      <w:bodyDiv w:val="1"/>
      <w:marLeft w:val="0"/>
      <w:marRight w:val="0"/>
      <w:marTop w:val="0"/>
      <w:marBottom w:val="0"/>
      <w:divBdr>
        <w:top w:val="none" w:sz="0" w:space="0" w:color="auto"/>
        <w:left w:val="none" w:sz="0" w:space="0" w:color="auto"/>
        <w:bottom w:val="none" w:sz="0" w:space="0" w:color="auto"/>
        <w:right w:val="none" w:sz="0" w:space="0" w:color="auto"/>
      </w:divBdr>
    </w:div>
    <w:div w:id="1214535388">
      <w:bodyDiv w:val="1"/>
      <w:marLeft w:val="0"/>
      <w:marRight w:val="0"/>
      <w:marTop w:val="0"/>
      <w:marBottom w:val="0"/>
      <w:divBdr>
        <w:top w:val="none" w:sz="0" w:space="0" w:color="auto"/>
        <w:left w:val="none" w:sz="0" w:space="0" w:color="auto"/>
        <w:bottom w:val="none" w:sz="0" w:space="0" w:color="auto"/>
        <w:right w:val="none" w:sz="0" w:space="0" w:color="auto"/>
      </w:divBdr>
    </w:div>
    <w:div w:id="1214583930">
      <w:bodyDiv w:val="1"/>
      <w:marLeft w:val="0"/>
      <w:marRight w:val="0"/>
      <w:marTop w:val="0"/>
      <w:marBottom w:val="0"/>
      <w:divBdr>
        <w:top w:val="none" w:sz="0" w:space="0" w:color="auto"/>
        <w:left w:val="none" w:sz="0" w:space="0" w:color="auto"/>
        <w:bottom w:val="none" w:sz="0" w:space="0" w:color="auto"/>
        <w:right w:val="none" w:sz="0" w:space="0" w:color="auto"/>
      </w:divBdr>
    </w:div>
    <w:div w:id="1214652883">
      <w:bodyDiv w:val="1"/>
      <w:marLeft w:val="0"/>
      <w:marRight w:val="0"/>
      <w:marTop w:val="0"/>
      <w:marBottom w:val="0"/>
      <w:divBdr>
        <w:top w:val="none" w:sz="0" w:space="0" w:color="auto"/>
        <w:left w:val="none" w:sz="0" w:space="0" w:color="auto"/>
        <w:bottom w:val="none" w:sz="0" w:space="0" w:color="auto"/>
        <w:right w:val="none" w:sz="0" w:space="0" w:color="auto"/>
      </w:divBdr>
    </w:div>
    <w:div w:id="1214654993">
      <w:bodyDiv w:val="1"/>
      <w:marLeft w:val="0"/>
      <w:marRight w:val="0"/>
      <w:marTop w:val="0"/>
      <w:marBottom w:val="0"/>
      <w:divBdr>
        <w:top w:val="none" w:sz="0" w:space="0" w:color="auto"/>
        <w:left w:val="none" w:sz="0" w:space="0" w:color="auto"/>
        <w:bottom w:val="none" w:sz="0" w:space="0" w:color="auto"/>
        <w:right w:val="none" w:sz="0" w:space="0" w:color="auto"/>
      </w:divBdr>
    </w:div>
    <w:div w:id="1214656043">
      <w:bodyDiv w:val="1"/>
      <w:marLeft w:val="0"/>
      <w:marRight w:val="0"/>
      <w:marTop w:val="0"/>
      <w:marBottom w:val="0"/>
      <w:divBdr>
        <w:top w:val="none" w:sz="0" w:space="0" w:color="auto"/>
        <w:left w:val="none" w:sz="0" w:space="0" w:color="auto"/>
        <w:bottom w:val="none" w:sz="0" w:space="0" w:color="auto"/>
        <w:right w:val="none" w:sz="0" w:space="0" w:color="auto"/>
      </w:divBdr>
    </w:div>
    <w:div w:id="1214730336">
      <w:bodyDiv w:val="1"/>
      <w:marLeft w:val="0"/>
      <w:marRight w:val="0"/>
      <w:marTop w:val="0"/>
      <w:marBottom w:val="0"/>
      <w:divBdr>
        <w:top w:val="none" w:sz="0" w:space="0" w:color="auto"/>
        <w:left w:val="none" w:sz="0" w:space="0" w:color="auto"/>
        <w:bottom w:val="none" w:sz="0" w:space="0" w:color="auto"/>
        <w:right w:val="none" w:sz="0" w:space="0" w:color="auto"/>
      </w:divBdr>
    </w:div>
    <w:div w:id="1214733963">
      <w:bodyDiv w:val="1"/>
      <w:marLeft w:val="0"/>
      <w:marRight w:val="0"/>
      <w:marTop w:val="0"/>
      <w:marBottom w:val="0"/>
      <w:divBdr>
        <w:top w:val="none" w:sz="0" w:space="0" w:color="auto"/>
        <w:left w:val="none" w:sz="0" w:space="0" w:color="auto"/>
        <w:bottom w:val="none" w:sz="0" w:space="0" w:color="auto"/>
        <w:right w:val="none" w:sz="0" w:space="0" w:color="auto"/>
      </w:divBdr>
    </w:div>
    <w:div w:id="1214775891">
      <w:bodyDiv w:val="1"/>
      <w:marLeft w:val="0"/>
      <w:marRight w:val="0"/>
      <w:marTop w:val="0"/>
      <w:marBottom w:val="0"/>
      <w:divBdr>
        <w:top w:val="none" w:sz="0" w:space="0" w:color="auto"/>
        <w:left w:val="none" w:sz="0" w:space="0" w:color="auto"/>
        <w:bottom w:val="none" w:sz="0" w:space="0" w:color="auto"/>
        <w:right w:val="none" w:sz="0" w:space="0" w:color="auto"/>
      </w:divBdr>
    </w:div>
    <w:div w:id="1214807377">
      <w:bodyDiv w:val="1"/>
      <w:marLeft w:val="0"/>
      <w:marRight w:val="0"/>
      <w:marTop w:val="0"/>
      <w:marBottom w:val="0"/>
      <w:divBdr>
        <w:top w:val="none" w:sz="0" w:space="0" w:color="auto"/>
        <w:left w:val="none" w:sz="0" w:space="0" w:color="auto"/>
        <w:bottom w:val="none" w:sz="0" w:space="0" w:color="auto"/>
        <w:right w:val="none" w:sz="0" w:space="0" w:color="auto"/>
      </w:divBdr>
    </w:div>
    <w:div w:id="1214854562">
      <w:bodyDiv w:val="1"/>
      <w:marLeft w:val="0"/>
      <w:marRight w:val="0"/>
      <w:marTop w:val="0"/>
      <w:marBottom w:val="0"/>
      <w:divBdr>
        <w:top w:val="none" w:sz="0" w:space="0" w:color="auto"/>
        <w:left w:val="none" w:sz="0" w:space="0" w:color="auto"/>
        <w:bottom w:val="none" w:sz="0" w:space="0" w:color="auto"/>
        <w:right w:val="none" w:sz="0" w:space="0" w:color="auto"/>
      </w:divBdr>
    </w:div>
    <w:div w:id="1214924241">
      <w:bodyDiv w:val="1"/>
      <w:marLeft w:val="0"/>
      <w:marRight w:val="0"/>
      <w:marTop w:val="0"/>
      <w:marBottom w:val="0"/>
      <w:divBdr>
        <w:top w:val="none" w:sz="0" w:space="0" w:color="auto"/>
        <w:left w:val="none" w:sz="0" w:space="0" w:color="auto"/>
        <w:bottom w:val="none" w:sz="0" w:space="0" w:color="auto"/>
        <w:right w:val="none" w:sz="0" w:space="0" w:color="auto"/>
      </w:divBdr>
    </w:div>
    <w:div w:id="1214925703">
      <w:bodyDiv w:val="1"/>
      <w:marLeft w:val="0"/>
      <w:marRight w:val="0"/>
      <w:marTop w:val="0"/>
      <w:marBottom w:val="0"/>
      <w:divBdr>
        <w:top w:val="none" w:sz="0" w:space="0" w:color="auto"/>
        <w:left w:val="none" w:sz="0" w:space="0" w:color="auto"/>
        <w:bottom w:val="none" w:sz="0" w:space="0" w:color="auto"/>
        <w:right w:val="none" w:sz="0" w:space="0" w:color="auto"/>
      </w:divBdr>
    </w:div>
    <w:div w:id="1214931314">
      <w:bodyDiv w:val="1"/>
      <w:marLeft w:val="0"/>
      <w:marRight w:val="0"/>
      <w:marTop w:val="0"/>
      <w:marBottom w:val="0"/>
      <w:divBdr>
        <w:top w:val="none" w:sz="0" w:space="0" w:color="auto"/>
        <w:left w:val="none" w:sz="0" w:space="0" w:color="auto"/>
        <w:bottom w:val="none" w:sz="0" w:space="0" w:color="auto"/>
        <w:right w:val="none" w:sz="0" w:space="0" w:color="auto"/>
      </w:divBdr>
    </w:div>
    <w:div w:id="1214973021">
      <w:bodyDiv w:val="1"/>
      <w:marLeft w:val="0"/>
      <w:marRight w:val="0"/>
      <w:marTop w:val="0"/>
      <w:marBottom w:val="0"/>
      <w:divBdr>
        <w:top w:val="none" w:sz="0" w:space="0" w:color="auto"/>
        <w:left w:val="none" w:sz="0" w:space="0" w:color="auto"/>
        <w:bottom w:val="none" w:sz="0" w:space="0" w:color="auto"/>
        <w:right w:val="none" w:sz="0" w:space="0" w:color="auto"/>
      </w:divBdr>
    </w:div>
    <w:div w:id="1214999342">
      <w:bodyDiv w:val="1"/>
      <w:marLeft w:val="0"/>
      <w:marRight w:val="0"/>
      <w:marTop w:val="0"/>
      <w:marBottom w:val="0"/>
      <w:divBdr>
        <w:top w:val="none" w:sz="0" w:space="0" w:color="auto"/>
        <w:left w:val="none" w:sz="0" w:space="0" w:color="auto"/>
        <w:bottom w:val="none" w:sz="0" w:space="0" w:color="auto"/>
        <w:right w:val="none" w:sz="0" w:space="0" w:color="auto"/>
      </w:divBdr>
    </w:div>
    <w:div w:id="1214999984">
      <w:bodyDiv w:val="1"/>
      <w:marLeft w:val="0"/>
      <w:marRight w:val="0"/>
      <w:marTop w:val="0"/>
      <w:marBottom w:val="0"/>
      <w:divBdr>
        <w:top w:val="none" w:sz="0" w:space="0" w:color="auto"/>
        <w:left w:val="none" w:sz="0" w:space="0" w:color="auto"/>
        <w:bottom w:val="none" w:sz="0" w:space="0" w:color="auto"/>
        <w:right w:val="none" w:sz="0" w:space="0" w:color="auto"/>
      </w:divBdr>
    </w:div>
    <w:div w:id="1215115748">
      <w:bodyDiv w:val="1"/>
      <w:marLeft w:val="0"/>
      <w:marRight w:val="0"/>
      <w:marTop w:val="0"/>
      <w:marBottom w:val="0"/>
      <w:divBdr>
        <w:top w:val="none" w:sz="0" w:space="0" w:color="auto"/>
        <w:left w:val="none" w:sz="0" w:space="0" w:color="auto"/>
        <w:bottom w:val="none" w:sz="0" w:space="0" w:color="auto"/>
        <w:right w:val="none" w:sz="0" w:space="0" w:color="auto"/>
      </w:divBdr>
    </w:div>
    <w:div w:id="1215118926">
      <w:bodyDiv w:val="1"/>
      <w:marLeft w:val="0"/>
      <w:marRight w:val="0"/>
      <w:marTop w:val="0"/>
      <w:marBottom w:val="0"/>
      <w:divBdr>
        <w:top w:val="none" w:sz="0" w:space="0" w:color="auto"/>
        <w:left w:val="none" w:sz="0" w:space="0" w:color="auto"/>
        <w:bottom w:val="none" w:sz="0" w:space="0" w:color="auto"/>
        <w:right w:val="none" w:sz="0" w:space="0" w:color="auto"/>
      </w:divBdr>
    </w:div>
    <w:div w:id="1215120634">
      <w:bodyDiv w:val="1"/>
      <w:marLeft w:val="0"/>
      <w:marRight w:val="0"/>
      <w:marTop w:val="0"/>
      <w:marBottom w:val="0"/>
      <w:divBdr>
        <w:top w:val="none" w:sz="0" w:space="0" w:color="auto"/>
        <w:left w:val="none" w:sz="0" w:space="0" w:color="auto"/>
        <w:bottom w:val="none" w:sz="0" w:space="0" w:color="auto"/>
        <w:right w:val="none" w:sz="0" w:space="0" w:color="auto"/>
      </w:divBdr>
    </w:div>
    <w:div w:id="1215124088">
      <w:bodyDiv w:val="1"/>
      <w:marLeft w:val="0"/>
      <w:marRight w:val="0"/>
      <w:marTop w:val="0"/>
      <w:marBottom w:val="0"/>
      <w:divBdr>
        <w:top w:val="none" w:sz="0" w:space="0" w:color="auto"/>
        <w:left w:val="none" w:sz="0" w:space="0" w:color="auto"/>
        <w:bottom w:val="none" w:sz="0" w:space="0" w:color="auto"/>
        <w:right w:val="none" w:sz="0" w:space="0" w:color="auto"/>
      </w:divBdr>
    </w:div>
    <w:div w:id="1215191638">
      <w:bodyDiv w:val="1"/>
      <w:marLeft w:val="0"/>
      <w:marRight w:val="0"/>
      <w:marTop w:val="0"/>
      <w:marBottom w:val="0"/>
      <w:divBdr>
        <w:top w:val="none" w:sz="0" w:space="0" w:color="auto"/>
        <w:left w:val="none" w:sz="0" w:space="0" w:color="auto"/>
        <w:bottom w:val="none" w:sz="0" w:space="0" w:color="auto"/>
        <w:right w:val="none" w:sz="0" w:space="0" w:color="auto"/>
      </w:divBdr>
    </w:div>
    <w:div w:id="1215192100">
      <w:bodyDiv w:val="1"/>
      <w:marLeft w:val="0"/>
      <w:marRight w:val="0"/>
      <w:marTop w:val="0"/>
      <w:marBottom w:val="0"/>
      <w:divBdr>
        <w:top w:val="none" w:sz="0" w:space="0" w:color="auto"/>
        <w:left w:val="none" w:sz="0" w:space="0" w:color="auto"/>
        <w:bottom w:val="none" w:sz="0" w:space="0" w:color="auto"/>
        <w:right w:val="none" w:sz="0" w:space="0" w:color="auto"/>
      </w:divBdr>
    </w:div>
    <w:div w:id="1215387255">
      <w:bodyDiv w:val="1"/>
      <w:marLeft w:val="0"/>
      <w:marRight w:val="0"/>
      <w:marTop w:val="0"/>
      <w:marBottom w:val="0"/>
      <w:divBdr>
        <w:top w:val="none" w:sz="0" w:space="0" w:color="auto"/>
        <w:left w:val="none" w:sz="0" w:space="0" w:color="auto"/>
        <w:bottom w:val="none" w:sz="0" w:space="0" w:color="auto"/>
        <w:right w:val="none" w:sz="0" w:space="0" w:color="auto"/>
      </w:divBdr>
    </w:div>
    <w:div w:id="1215390353">
      <w:bodyDiv w:val="1"/>
      <w:marLeft w:val="0"/>
      <w:marRight w:val="0"/>
      <w:marTop w:val="0"/>
      <w:marBottom w:val="0"/>
      <w:divBdr>
        <w:top w:val="none" w:sz="0" w:space="0" w:color="auto"/>
        <w:left w:val="none" w:sz="0" w:space="0" w:color="auto"/>
        <w:bottom w:val="none" w:sz="0" w:space="0" w:color="auto"/>
        <w:right w:val="none" w:sz="0" w:space="0" w:color="auto"/>
      </w:divBdr>
    </w:div>
    <w:div w:id="1215431130">
      <w:bodyDiv w:val="1"/>
      <w:marLeft w:val="0"/>
      <w:marRight w:val="0"/>
      <w:marTop w:val="0"/>
      <w:marBottom w:val="0"/>
      <w:divBdr>
        <w:top w:val="none" w:sz="0" w:space="0" w:color="auto"/>
        <w:left w:val="none" w:sz="0" w:space="0" w:color="auto"/>
        <w:bottom w:val="none" w:sz="0" w:space="0" w:color="auto"/>
        <w:right w:val="none" w:sz="0" w:space="0" w:color="auto"/>
      </w:divBdr>
    </w:div>
    <w:div w:id="1215432023">
      <w:bodyDiv w:val="1"/>
      <w:marLeft w:val="0"/>
      <w:marRight w:val="0"/>
      <w:marTop w:val="0"/>
      <w:marBottom w:val="0"/>
      <w:divBdr>
        <w:top w:val="none" w:sz="0" w:space="0" w:color="auto"/>
        <w:left w:val="none" w:sz="0" w:space="0" w:color="auto"/>
        <w:bottom w:val="none" w:sz="0" w:space="0" w:color="auto"/>
        <w:right w:val="none" w:sz="0" w:space="0" w:color="auto"/>
      </w:divBdr>
    </w:div>
    <w:div w:id="1215462155">
      <w:bodyDiv w:val="1"/>
      <w:marLeft w:val="0"/>
      <w:marRight w:val="0"/>
      <w:marTop w:val="0"/>
      <w:marBottom w:val="0"/>
      <w:divBdr>
        <w:top w:val="none" w:sz="0" w:space="0" w:color="auto"/>
        <w:left w:val="none" w:sz="0" w:space="0" w:color="auto"/>
        <w:bottom w:val="none" w:sz="0" w:space="0" w:color="auto"/>
        <w:right w:val="none" w:sz="0" w:space="0" w:color="auto"/>
      </w:divBdr>
    </w:div>
    <w:div w:id="1215585278">
      <w:bodyDiv w:val="1"/>
      <w:marLeft w:val="0"/>
      <w:marRight w:val="0"/>
      <w:marTop w:val="0"/>
      <w:marBottom w:val="0"/>
      <w:divBdr>
        <w:top w:val="none" w:sz="0" w:space="0" w:color="auto"/>
        <w:left w:val="none" w:sz="0" w:space="0" w:color="auto"/>
        <w:bottom w:val="none" w:sz="0" w:space="0" w:color="auto"/>
        <w:right w:val="none" w:sz="0" w:space="0" w:color="auto"/>
      </w:divBdr>
    </w:div>
    <w:div w:id="1215586270">
      <w:bodyDiv w:val="1"/>
      <w:marLeft w:val="0"/>
      <w:marRight w:val="0"/>
      <w:marTop w:val="0"/>
      <w:marBottom w:val="0"/>
      <w:divBdr>
        <w:top w:val="none" w:sz="0" w:space="0" w:color="auto"/>
        <w:left w:val="none" w:sz="0" w:space="0" w:color="auto"/>
        <w:bottom w:val="none" w:sz="0" w:space="0" w:color="auto"/>
        <w:right w:val="none" w:sz="0" w:space="0" w:color="auto"/>
      </w:divBdr>
    </w:div>
    <w:div w:id="1215656437">
      <w:bodyDiv w:val="1"/>
      <w:marLeft w:val="0"/>
      <w:marRight w:val="0"/>
      <w:marTop w:val="0"/>
      <w:marBottom w:val="0"/>
      <w:divBdr>
        <w:top w:val="none" w:sz="0" w:space="0" w:color="auto"/>
        <w:left w:val="none" w:sz="0" w:space="0" w:color="auto"/>
        <w:bottom w:val="none" w:sz="0" w:space="0" w:color="auto"/>
        <w:right w:val="none" w:sz="0" w:space="0" w:color="auto"/>
      </w:divBdr>
    </w:div>
    <w:div w:id="1215656576">
      <w:bodyDiv w:val="1"/>
      <w:marLeft w:val="0"/>
      <w:marRight w:val="0"/>
      <w:marTop w:val="0"/>
      <w:marBottom w:val="0"/>
      <w:divBdr>
        <w:top w:val="none" w:sz="0" w:space="0" w:color="auto"/>
        <w:left w:val="none" w:sz="0" w:space="0" w:color="auto"/>
        <w:bottom w:val="none" w:sz="0" w:space="0" w:color="auto"/>
        <w:right w:val="none" w:sz="0" w:space="0" w:color="auto"/>
      </w:divBdr>
    </w:div>
    <w:div w:id="1215656815">
      <w:bodyDiv w:val="1"/>
      <w:marLeft w:val="0"/>
      <w:marRight w:val="0"/>
      <w:marTop w:val="0"/>
      <w:marBottom w:val="0"/>
      <w:divBdr>
        <w:top w:val="none" w:sz="0" w:space="0" w:color="auto"/>
        <w:left w:val="none" w:sz="0" w:space="0" w:color="auto"/>
        <w:bottom w:val="none" w:sz="0" w:space="0" w:color="auto"/>
        <w:right w:val="none" w:sz="0" w:space="0" w:color="auto"/>
      </w:divBdr>
    </w:div>
    <w:div w:id="1215658369">
      <w:bodyDiv w:val="1"/>
      <w:marLeft w:val="0"/>
      <w:marRight w:val="0"/>
      <w:marTop w:val="0"/>
      <w:marBottom w:val="0"/>
      <w:divBdr>
        <w:top w:val="none" w:sz="0" w:space="0" w:color="auto"/>
        <w:left w:val="none" w:sz="0" w:space="0" w:color="auto"/>
        <w:bottom w:val="none" w:sz="0" w:space="0" w:color="auto"/>
        <w:right w:val="none" w:sz="0" w:space="0" w:color="auto"/>
      </w:divBdr>
    </w:div>
    <w:div w:id="1215698523">
      <w:bodyDiv w:val="1"/>
      <w:marLeft w:val="0"/>
      <w:marRight w:val="0"/>
      <w:marTop w:val="0"/>
      <w:marBottom w:val="0"/>
      <w:divBdr>
        <w:top w:val="none" w:sz="0" w:space="0" w:color="auto"/>
        <w:left w:val="none" w:sz="0" w:space="0" w:color="auto"/>
        <w:bottom w:val="none" w:sz="0" w:space="0" w:color="auto"/>
        <w:right w:val="none" w:sz="0" w:space="0" w:color="auto"/>
      </w:divBdr>
    </w:div>
    <w:div w:id="1215702277">
      <w:bodyDiv w:val="1"/>
      <w:marLeft w:val="0"/>
      <w:marRight w:val="0"/>
      <w:marTop w:val="0"/>
      <w:marBottom w:val="0"/>
      <w:divBdr>
        <w:top w:val="none" w:sz="0" w:space="0" w:color="auto"/>
        <w:left w:val="none" w:sz="0" w:space="0" w:color="auto"/>
        <w:bottom w:val="none" w:sz="0" w:space="0" w:color="auto"/>
        <w:right w:val="none" w:sz="0" w:space="0" w:color="auto"/>
      </w:divBdr>
    </w:div>
    <w:div w:id="1215846669">
      <w:bodyDiv w:val="1"/>
      <w:marLeft w:val="0"/>
      <w:marRight w:val="0"/>
      <w:marTop w:val="0"/>
      <w:marBottom w:val="0"/>
      <w:divBdr>
        <w:top w:val="none" w:sz="0" w:space="0" w:color="auto"/>
        <w:left w:val="none" w:sz="0" w:space="0" w:color="auto"/>
        <w:bottom w:val="none" w:sz="0" w:space="0" w:color="auto"/>
        <w:right w:val="none" w:sz="0" w:space="0" w:color="auto"/>
      </w:divBdr>
    </w:div>
    <w:div w:id="1215889983">
      <w:bodyDiv w:val="1"/>
      <w:marLeft w:val="0"/>
      <w:marRight w:val="0"/>
      <w:marTop w:val="0"/>
      <w:marBottom w:val="0"/>
      <w:divBdr>
        <w:top w:val="none" w:sz="0" w:space="0" w:color="auto"/>
        <w:left w:val="none" w:sz="0" w:space="0" w:color="auto"/>
        <w:bottom w:val="none" w:sz="0" w:space="0" w:color="auto"/>
        <w:right w:val="none" w:sz="0" w:space="0" w:color="auto"/>
      </w:divBdr>
    </w:div>
    <w:div w:id="1215966015">
      <w:bodyDiv w:val="1"/>
      <w:marLeft w:val="0"/>
      <w:marRight w:val="0"/>
      <w:marTop w:val="0"/>
      <w:marBottom w:val="0"/>
      <w:divBdr>
        <w:top w:val="none" w:sz="0" w:space="0" w:color="auto"/>
        <w:left w:val="none" w:sz="0" w:space="0" w:color="auto"/>
        <w:bottom w:val="none" w:sz="0" w:space="0" w:color="auto"/>
        <w:right w:val="none" w:sz="0" w:space="0" w:color="auto"/>
      </w:divBdr>
    </w:div>
    <w:div w:id="1215969901">
      <w:bodyDiv w:val="1"/>
      <w:marLeft w:val="0"/>
      <w:marRight w:val="0"/>
      <w:marTop w:val="0"/>
      <w:marBottom w:val="0"/>
      <w:divBdr>
        <w:top w:val="none" w:sz="0" w:space="0" w:color="auto"/>
        <w:left w:val="none" w:sz="0" w:space="0" w:color="auto"/>
        <w:bottom w:val="none" w:sz="0" w:space="0" w:color="auto"/>
        <w:right w:val="none" w:sz="0" w:space="0" w:color="auto"/>
      </w:divBdr>
    </w:div>
    <w:div w:id="1215971234">
      <w:bodyDiv w:val="1"/>
      <w:marLeft w:val="0"/>
      <w:marRight w:val="0"/>
      <w:marTop w:val="0"/>
      <w:marBottom w:val="0"/>
      <w:divBdr>
        <w:top w:val="none" w:sz="0" w:space="0" w:color="auto"/>
        <w:left w:val="none" w:sz="0" w:space="0" w:color="auto"/>
        <w:bottom w:val="none" w:sz="0" w:space="0" w:color="auto"/>
        <w:right w:val="none" w:sz="0" w:space="0" w:color="auto"/>
      </w:divBdr>
    </w:div>
    <w:div w:id="1216157139">
      <w:bodyDiv w:val="1"/>
      <w:marLeft w:val="0"/>
      <w:marRight w:val="0"/>
      <w:marTop w:val="0"/>
      <w:marBottom w:val="0"/>
      <w:divBdr>
        <w:top w:val="none" w:sz="0" w:space="0" w:color="auto"/>
        <w:left w:val="none" w:sz="0" w:space="0" w:color="auto"/>
        <w:bottom w:val="none" w:sz="0" w:space="0" w:color="auto"/>
        <w:right w:val="none" w:sz="0" w:space="0" w:color="auto"/>
      </w:divBdr>
    </w:div>
    <w:div w:id="1216163260">
      <w:bodyDiv w:val="1"/>
      <w:marLeft w:val="0"/>
      <w:marRight w:val="0"/>
      <w:marTop w:val="0"/>
      <w:marBottom w:val="0"/>
      <w:divBdr>
        <w:top w:val="none" w:sz="0" w:space="0" w:color="auto"/>
        <w:left w:val="none" w:sz="0" w:space="0" w:color="auto"/>
        <w:bottom w:val="none" w:sz="0" w:space="0" w:color="auto"/>
        <w:right w:val="none" w:sz="0" w:space="0" w:color="auto"/>
      </w:divBdr>
    </w:div>
    <w:div w:id="1216239951">
      <w:bodyDiv w:val="1"/>
      <w:marLeft w:val="0"/>
      <w:marRight w:val="0"/>
      <w:marTop w:val="0"/>
      <w:marBottom w:val="0"/>
      <w:divBdr>
        <w:top w:val="none" w:sz="0" w:space="0" w:color="auto"/>
        <w:left w:val="none" w:sz="0" w:space="0" w:color="auto"/>
        <w:bottom w:val="none" w:sz="0" w:space="0" w:color="auto"/>
        <w:right w:val="none" w:sz="0" w:space="0" w:color="auto"/>
      </w:divBdr>
    </w:div>
    <w:div w:id="1216284355">
      <w:bodyDiv w:val="1"/>
      <w:marLeft w:val="0"/>
      <w:marRight w:val="0"/>
      <w:marTop w:val="0"/>
      <w:marBottom w:val="0"/>
      <w:divBdr>
        <w:top w:val="none" w:sz="0" w:space="0" w:color="auto"/>
        <w:left w:val="none" w:sz="0" w:space="0" w:color="auto"/>
        <w:bottom w:val="none" w:sz="0" w:space="0" w:color="auto"/>
        <w:right w:val="none" w:sz="0" w:space="0" w:color="auto"/>
      </w:divBdr>
    </w:div>
    <w:div w:id="1216356652">
      <w:bodyDiv w:val="1"/>
      <w:marLeft w:val="0"/>
      <w:marRight w:val="0"/>
      <w:marTop w:val="0"/>
      <w:marBottom w:val="0"/>
      <w:divBdr>
        <w:top w:val="none" w:sz="0" w:space="0" w:color="auto"/>
        <w:left w:val="none" w:sz="0" w:space="0" w:color="auto"/>
        <w:bottom w:val="none" w:sz="0" w:space="0" w:color="auto"/>
        <w:right w:val="none" w:sz="0" w:space="0" w:color="auto"/>
      </w:divBdr>
    </w:div>
    <w:div w:id="1216358904">
      <w:bodyDiv w:val="1"/>
      <w:marLeft w:val="0"/>
      <w:marRight w:val="0"/>
      <w:marTop w:val="0"/>
      <w:marBottom w:val="0"/>
      <w:divBdr>
        <w:top w:val="none" w:sz="0" w:space="0" w:color="auto"/>
        <w:left w:val="none" w:sz="0" w:space="0" w:color="auto"/>
        <w:bottom w:val="none" w:sz="0" w:space="0" w:color="auto"/>
        <w:right w:val="none" w:sz="0" w:space="0" w:color="auto"/>
      </w:divBdr>
    </w:div>
    <w:div w:id="1216359238">
      <w:bodyDiv w:val="1"/>
      <w:marLeft w:val="0"/>
      <w:marRight w:val="0"/>
      <w:marTop w:val="0"/>
      <w:marBottom w:val="0"/>
      <w:divBdr>
        <w:top w:val="none" w:sz="0" w:space="0" w:color="auto"/>
        <w:left w:val="none" w:sz="0" w:space="0" w:color="auto"/>
        <w:bottom w:val="none" w:sz="0" w:space="0" w:color="auto"/>
        <w:right w:val="none" w:sz="0" w:space="0" w:color="auto"/>
      </w:divBdr>
    </w:div>
    <w:div w:id="1216428579">
      <w:bodyDiv w:val="1"/>
      <w:marLeft w:val="0"/>
      <w:marRight w:val="0"/>
      <w:marTop w:val="0"/>
      <w:marBottom w:val="0"/>
      <w:divBdr>
        <w:top w:val="none" w:sz="0" w:space="0" w:color="auto"/>
        <w:left w:val="none" w:sz="0" w:space="0" w:color="auto"/>
        <w:bottom w:val="none" w:sz="0" w:space="0" w:color="auto"/>
        <w:right w:val="none" w:sz="0" w:space="0" w:color="auto"/>
      </w:divBdr>
    </w:div>
    <w:div w:id="1216508026">
      <w:bodyDiv w:val="1"/>
      <w:marLeft w:val="0"/>
      <w:marRight w:val="0"/>
      <w:marTop w:val="0"/>
      <w:marBottom w:val="0"/>
      <w:divBdr>
        <w:top w:val="none" w:sz="0" w:space="0" w:color="auto"/>
        <w:left w:val="none" w:sz="0" w:space="0" w:color="auto"/>
        <w:bottom w:val="none" w:sz="0" w:space="0" w:color="auto"/>
        <w:right w:val="none" w:sz="0" w:space="0" w:color="auto"/>
      </w:divBdr>
    </w:div>
    <w:div w:id="1216546358">
      <w:bodyDiv w:val="1"/>
      <w:marLeft w:val="0"/>
      <w:marRight w:val="0"/>
      <w:marTop w:val="0"/>
      <w:marBottom w:val="0"/>
      <w:divBdr>
        <w:top w:val="none" w:sz="0" w:space="0" w:color="auto"/>
        <w:left w:val="none" w:sz="0" w:space="0" w:color="auto"/>
        <w:bottom w:val="none" w:sz="0" w:space="0" w:color="auto"/>
        <w:right w:val="none" w:sz="0" w:space="0" w:color="auto"/>
      </w:divBdr>
    </w:div>
    <w:div w:id="1216549232">
      <w:bodyDiv w:val="1"/>
      <w:marLeft w:val="0"/>
      <w:marRight w:val="0"/>
      <w:marTop w:val="0"/>
      <w:marBottom w:val="0"/>
      <w:divBdr>
        <w:top w:val="none" w:sz="0" w:space="0" w:color="auto"/>
        <w:left w:val="none" w:sz="0" w:space="0" w:color="auto"/>
        <w:bottom w:val="none" w:sz="0" w:space="0" w:color="auto"/>
        <w:right w:val="none" w:sz="0" w:space="0" w:color="auto"/>
      </w:divBdr>
    </w:div>
    <w:div w:id="1216551800">
      <w:bodyDiv w:val="1"/>
      <w:marLeft w:val="0"/>
      <w:marRight w:val="0"/>
      <w:marTop w:val="0"/>
      <w:marBottom w:val="0"/>
      <w:divBdr>
        <w:top w:val="none" w:sz="0" w:space="0" w:color="auto"/>
        <w:left w:val="none" w:sz="0" w:space="0" w:color="auto"/>
        <w:bottom w:val="none" w:sz="0" w:space="0" w:color="auto"/>
        <w:right w:val="none" w:sz="0" w:space="0" w:color="auto"/>
      </w:divBdr>
    </w:div>
    <w:div w:id="1216619087">
      <w:bodyDiv w:val="1"/>
      <w:marLeft w:val="0"/>
      <w:marRight w:val="0"/>
      <w:marTop w:val="0"/>
      <w:marBottom w:val="0"/>
      <w:divBdr>
        <w:top w:val="none" w:sz="0" w:space="0" w:color="auto"/>
        <w:left w:val="none" w:sz="0" w:space="0" w:color="auto"/>
        <w:bottom w:val="none" w:sz="0" w:space="0" w:color="auto"/>
        <w:right w:val="none" w:sz="0" w:space="0" w:color="auto"/>
      </w:divBdr>
    </w:div>
    <w:div w:id="1216619512">
      <w:bodyDiv w:val="1"/>
      <w:marLeft w:val="0"/>
      <w:marRight w:val="0"/>
      <w:marTop w:val="0"/>
      <w:marBottom w:val="0"/>
      <w:divBdr>
        <w:top w:val="none" w:sz="0" w:space="0" w:color="auto"/>
        <w:left w:val="none" w:sz="0" w:space="0" w:color="auto"/>
        <w:bottom w:val="none" w:sz="0" w:space="0" w:color="auto"/>
        <w:right w:val="none" w:sz="0" w:space="0" w:color="auto"/>
      </w:divBdr>
    </w:div>
    <w:div w:id="1216625118">
      <w:bodyDiv w:val="1"/>
      <w:marLeft w:val="0"/>
      <w:marRight w:val="0"/>
      <w:marTop w:val="0"/>
      <w:marBottom w:val="0"/>
      <w:divBdr>
        <w:top w:val="none" w:sz="0" w:space="0" w:color="auto"/>
        <w:left w:val="none" w:sz="0" w:space="0" w:color="auto"/>
        <w:bottom w:val="none" w:sz="0" w:space="0" w:color="auto"/>
        <w:right w:val="none" w:sz="0" w:space="0" w:color="auto"/>
      </w:divBdr>
    </w:div>
    <w:div w:id="1216699568">
      <w:bodyDiv w:val="1"/>
      <w:marLeft w:val="0"/>
      <w:marRight w:val="0"/>
      <w:marTop w:val="0"/>
      <w:marBottom w:val="0"/>
      <w:divBdr>
        <w:top w:val="none" w:sz="0" w:space="0" w:color="auto"/>
        <w:left w:val="none" w:sz="0" w:space="0" w:color="auto"/>
        <w:bottom w:val="none" w:sz="0" w:space="0" w:color="auto"/>
        <w:right w:val="none" w:sz="0" w:space="0" w:color="auto"/>
      </w:divBdr>
    </w:div>
    <w:div w:id="1216743541">
      <w:bodyDiv w:val="1"/>
      <w:marLeft w:val="0"/>
      <w:marRight w:val="0"/>
      <w:marTop w:val="0"/>
      <w:marBottom w:val="0"/>
      <w:divBdr>
        <w:top w:val="none" w:sz="0" w:space="0" w:color="auto"/>
        <w:left w:val="none" w:sz="0" w:space="0" w:color="auto"/>
        <w:bottom w:val="none" w:sz="0" w:space="0" w:color="auto"/>
        <w:right w:val="none" w:sz="0" w:space="0" w:color="auto"/>
      </w:divBdr>
    </w:div>
    <w:div w:id="1216769535">
      <w:bodyDiv w:val="1"/>
      <w:marLeft w:val="0"/>
      <w:marRight w:val="0"/>
      <w:marTop w:val="0"/>
      <w:marBottom w:val="0"/>
      <w:divBdr>
        <w:top w:val="none" w:sz="0" w:space="0" w:color="auto"/>
        <w:left w:val="none" w:sz="0" w:space="0" w:color="auto"/>
        <w:bottom w:val="none" w:sz="0" w:space="0" w:color="auto"/>
        <w:right w:val="none" w:sz="0" w:space="0" w:color="auto"/>
      </w:divBdr>
    </w:div>
    <w:div w:id="1216813370">
      <w:bodyDiv w:val="1"/>
      <w:marLeft w:val="0"/>
      <w:marRight w:val="0"/>
      <w:marTop w:val="0"/>
      <w:marBottom w:val="0"/>
      <w:divBdr>
        <w:top w:val="none" w:sz="0" w:space="0" w:color="auto"/>
        <w:left w:val="none" w:sz="0" w:space="0" w:color="auto"/>
        <w:bottom w:val="none" w:sz="0" w:space="0" w:color="auto"/>
        <w:right w:val="none" w:sz="0" w:space="0" w:color="auto"/>
      </w:divBdr>
    </w:div>
    <w:div w:id="1216819379">
      <w:bodyDiv w:val="1"/>
      <w:marLeft w:val="0"/>
      <w:marRight w:val="0"/>
      <w:marTop w:val="0"/>
      <w:marBottom w:val="0"/>
      <w:divBdr>
        <w:top w:val="none" w:sz="0" w:space="0" w:color="auto"/>
        <w:left w:val="none" w:sz="0" w:space="0" w:color="auto"/>
        <w:bottom w:val="none" w:sz="0" w:space="0" w:color="auto"/>
        <w:right w:val="none" w:sz="0" w:space="0" w:color="auto"/>
      </w:divBdr>
    </w:div>
    <w:div w:id="1216888561">
      <w:bodyDiv w:val="1"/>
      <w:marLeft w:val="0"/>
      <w:marRight w:val="0"/>
      <w:marTop w:val="0"/>
      <w:marBottom w:val="0"/>
      <w:divBdr>
        <w:top w:val="none" w:sz="0" w:space="0" w:color="auto"/>
        <w:left w:val="none" w:sz="0" w:space="0" w:color="auto"/>
        <w:bottom w:val="none" w:sz="0" w:space="0" w:color="auto"/>
        <w:right w:val="none" w:sz="0" w:space="0" w:color="auto"/>
      </w:divBdr>
    </w:div>
    <w:div w:id="1216967008">
      <w:bodyDiv w:val="1"/>
      <w:marLeft w:val="0"/>
      <w:marRight w:val="0"/>
      <w:marTop w:val="0"/>
      <w:marBottom w:val="0"/>
      <w:divBdr>
        <w:top w:val="none" w:sz="0" w:space="0" w:color="auto"/>
        <w:left w:val="none" w:sz="0" w:space="0" w:color="auto"/>
        <w:bottom w:val="none" w:sz="0" w:space="0" w:color="auto"/>
        <w:right w:val="none" w:sz="0" w:space="0" w:color="auto"/>
      </w:divBdr>
    </w:div>
    <w:div w:id="1217080650">
      <w:bodyDiv w:val="1"/>
      <w:marLeft w:val="0"/>
      <w:marRight w:val="0"/>
      <w:marTop w:val="0"/>
      <w:marBottom w:val="0"/>
      <w:divBdr>
        <w:top w:val="none" w:sz="0" w:space="0" w:color="auto"/>
        <w:left w:val="none" w:sz="0" w:space="0" w:color="auto"/>
        <w:bottom w:val="none" w:sz="0" w:space="0" w:color="auto"/>
        <w:right w:val="none" w:sz="0" w:space="0" w:color="auto"/>
      </w:divBdr>
    </w:div>
    <w:div w:id="1217084380">
      <w:bodyDiv w:val="1"/>
      <w:marLeft w:val="0"/>
      <w:marRight w:val="0"/>
      <w:marTop w:val="0"/>
      <w:marBottom w:val="0"/>
      <w:divBdr>
        <w:top w:val="none" w:sz="0" w:space="0" w:color="auto"/>
        <w:left w:val="none" w:sz="0" w:space="0" w:color="auto"/>
        <w:bottom w:val="none" w:sz="0" w:space="0" w:color="auto"/>
        <w:right w:val="none" w:sz="0" w:space="0" w:color="auto"/>
      </w:divBdr>
    </w:div>
    <w:div w:id="1217161017">
      <w:bodyDiv w:val="1"/>
      <w:marLeft w:val="0"/>
      <w:marRight w:val="0"/>
      <w:marTop w:val="0"/>
      <w:marBottom w:val="0"/>
      <w:divBdr>
        <w:top w:val="none" w:sz="0" w:space="0" w:color="auto"/>
        <w:left w:val="none" w:sz="0" w:space="0" w:color="auto"/>
        <w:bottom w:val="none" w:sz="0" w:space="0" w:color="auto"/>
        <w:right w:val="none" w:sz="0" w:space="0" w:color="auto"/>
      </w:divBdr>
    </w:div>
    <w:div w:id="1217163806">
      <w:bodyDiv w:val="1"/>
      <w:marLeft w:val="0"/>
      <w:marRight w:val="0"/>
      <w:marTop w:val="0"/>
      <w:marBottom w:val="0"/>
      <w:divBdr>
        <w:top w:val="none" w:sz="0" w:space="0" w:color="auto"/>
        <w:left w:val="none" w:sz="0" w:space="0" w:color="auto"/>
        <w:bottom w:val="none" w:sz="0" w:space="0" w:color="auto"/>
        <w:right w:val="none" w:sz="0" w:space="0" w:color="auto"/>
      </w:divBdr>
    </w:div>
    <w:div w:id="1217164720">
      <w:bodyDiv w:val="1"/>
      <w:marLeft w:val="0"/>
      <w:marRight w:val="0"/>
      <w:marTop w:val="0"/>
      <w:marBottom w:val="0"/>
      <w:divBdr>
        <w:top w:val="none" w:sz="0" w:space="0" w:color="auto"/>
        <w:left w:val="none" w:sz="0" w:space="0" w:color="auto"/>
        <w:bottom w:val="none" w:sz="0" w:space="0" w:color="auto"/>
        <w:right w:val="none" w:sz="0" w:space="0" w:color="auto"/>
      </w:divBdr>
    </w:div>
    <w:div w:id="1217204189">
      <w:bodyDiv w:val="1"/>
      <w:marLeft w:val="0"/>
      <w:marRight w:val="0"/>
      <w:marTop w:val="0"/>
      <w:marBottom w:val="0"/>
      <w:divBdr>
        <w:top w:val="none" w:sz="0" w:space="0" w:color="auto"/>
        <w:left w:val="none" w:sz="0" w:space="0" w:color="auto"/>
        <w:bottom w:val="none" w:sz="0" w:space="0" w:color="auto"/>
        <w:right w:val="none" w:sz="0" w:space="0" w:color="auto"/>
      </w:divBdr>
    </w:div>
    <w:div w:id="1217205912">
      <w:bodyDiv w:val="1"/>
      <w:marLeft w:val="0"/>
      <w:marRight w:val="0"/>
      <w:marTop w:val="0"/>
      <w:marBottom w:val="0"/>
      <w:divBdr>
        <w:top w:val="none" w:sz="0" w:space="0" w:color="auto"/>
        <w:left w:val="none" w:sz="0" w:space="0" w:color="auto"/>
        <w:bottom w:val="none" w:sz="0" w:space="0" w:color="auto"/>
        <w:right w:val="none" w:sz="0" w:space="0" w:color="auto"/>
      </w:divBdr>
    </w:div>
    <w:div w:id="1217278168">
      <w:bodyDiv w:val="1"/>
      <w:marLeft w:val="0"/>
      <w:marRight w:val="0"/>
      <w:marTop w:val="0"/>
      <w:marBottom w:val="0"/>
      <w:divBdr>
        <w:top w:val="none" w:sz="0" w:space="0" w:color="auto"/>
        <w:left w:val="none" w:sz="0" w:space="0" w:color="auto"/>
        <w:bottom w:val="none" w:sz="0" w:space="0" w:color="auto"/>
        <w:right w:val="none" w:sz="0" w:space="0" w:color="auto"/>
      </w:divBdr>
    </w:div>
    <w:div w:id="1217351640">
      <w:bodyDiv w:val="1"/>
      <w:marLeft w:val="0"/>
      <w:marRight w:val="0"/>
      <w:marTop w:val="0"/>
      <w:marBottom w:val="0"/>
      <w:divBdr>
        <w:top w:val="none" w:sz="0" w:space="0" w:color="auto"/>
        <w:left w:val="none" w:sz="0" w:space="0" w:color="auto"/>
        <w:bottom w:val="none" w:sz="0" w:space="0" w:color="auto"/>
        <w:right w:val="none" w:sz="0" w:space="0" w:color="auto"/>
      </w:divBdr>
    </w:div>
    <w:div w:id="1217353815">
      <w:bodyDiv w:val="1"/>
      <w:marLeft w:val="0"/>
      <w:marRight w:val="0"/>
      <w:marTop w:val="0"/>
      <w:marBottom w:val="0"/>
      <w:divBdr>
        <w:top w:val="none" w:sz="0" w:space="0" w:color="auto"/>
        <w:left w:val="none" w:sz="0" w:space="0" w:color="auto"/>
        <w:bottom w:val="none" w:sz="0" w:space="0" w:color="auto"/>
        <w:right w:val="none" w:sz="0" w:space="0" w:color="auto"/>
      </w:divBdr>
    </w:div>
    <w:div w:id="1217427906">
      <w:bodyDiv w:val="1"/>
      <w:marLeft w:val="0"/>
      <w:marRight w:val="0"/>
      <w:marTop w:val="0"/>
      <w:marBottom w:val="0"/>
      <w:divBdr>
        <w:top w:val="none" w:sz="0" w:space="0" w:color="auto"/>
        <w:left w:val="none" w:sz="0" w:space="0" w:color="auto"/>
        <w:bottom w:val="none" w:sz="0" w:space="0" w:color="auto"/>
        <w:right w:val="none" w:sz="0" w:space="0" w:color="auto"/>
      </w:divBdr>
    </w:div>
    <w:div w:id="1217469454">
      <w:bodyDiv w:val="1"/>
      <w:marLeft w:val="0"/>
      <w:marRight w:val="0"/>
      <w:marTop w:val="0"/>
      <w:marBottom w:val="0"/>
      <w:divBdr>
        <w:top w:val="none" w:sz="0" w:space="0" w:color="auto"/>
        <w:left w:val="none" w:sz="0" w:space="0" w:color="auto"/>
        <w:bottom w:val="none" w:sz="0" w:space="0" w:color="auto"/>
        <w:right w:val="none" w:sz="0" w:space="0" w:color="auto"/>
      </w:divBdr>
    </w:div>
    <w:div w:id="1217471656">
      <w:bodyDiv w:val="1"/>
      <w:marLeft w:val="0"/>
      <w:marRight w:val="0"/>
      <w:marTop w:val="0"/>
      <w:marBottom w:val="0"/>
      <w:divBdr>
        <w:top w:val="none" w:sz="0" w:space="0" w:color="auto"/>
        <w:left w:val="none" w:sz="0" w:space="0" w:color="auto"/>
        <w:bottom w:val="none" w:sz="0" w:space="0" w:color="auto"/>
        <w:right w:val="none" w:sz="0" w:space="0" w:color="auto"/>
      </w:divBdr>
    </w:div>
    <w:div w:id="1217476993">
      <w:bodyDiv w:val="1"/>
      <w:marLeft w:val="0"/>
      <w:marRight w:val="0"/>
      <w:marTop w:val="0"/>
      <w:marBottom w:val="0"/>
      <w:divBdr>
        <w:top w:val="none" w:sz="0" w:space="0" w:color="auto"/>
        <w:left w:val="none" w:sz="0" w:space="0" w:color="auto"/>
        <w:bottom w:val="none" w:sz="0" w:space="0" w:color="auto"/>
        <w:right w:val="none" w:sz="0" w:space="0" w:color="auto"/>
      </w:divBdr>
    </w:div>
    <w:div w:id="1217548961">
      <w:bodyDiv w:val="1"/>
      <w:marLeft w:val="0"/>
      <w:marRight w:val="0"/>
      <w:marTop w:val="0"/>
      <w:marBottom w:val="0"/>
      <w:divBdr>
        <w:top w:val="none" w:sz="0" w:space="0" w:color="auto"/>
        <w:left w:val="none" w:sz="0" w:space="0" w:color="auto"/>
        <w:bottom w:val="none" w:sz="0" w:space="0" w:color="auto"/>
        <w:right w:val="none" w:sz="0" w:space="0" w:color="auto"/>
      </w:divBdr>
    </w:div>
    <w:div w:id="1217619041">
      <w:bodyDiv w:val="1"/>
      <w:marLeft w:val="0"/>
      <w:marRight w:val="0"/>
      <w:marTop w:val="0"/>
      <w:marBottom w:val="0"/>
      <w:divBdr>
        <w:top w:val="none" w:sz="0" w:space="0" w:color="auto"/>
        <w:left w:val="none" w:sz="0" w:space="0" w:color="auto"/>
        <w:bottom w:val="none" w:sz="0" w:space="0" w:color="auto"/>
        <w:right w:val="none" w:sz="0" w:space="0" w:color="auto"/>
      </w:divBdr>
    </w:div>
    <w:div w:id="1217621322">
      <w:bodyDiv w:val="1"/>
      <w:marLeft w:val="0"/>
      <w:marRight w:val="0"/>
      <w:marTop w:val="0"/>
      <w:marBottom w:val="0"/>
      <w:divBdr>
        <w:top w:val="none" w:sz="0" w:space="0" w:color="auto"/>
        <w:left w:val="none" w:sz="0" w:space="0" w:color="auto"/>
        <w:bottom w:val="none" w:sz="0" w:space="0" w:color="auto"/>
        <w:right w:val="none" w:sz="0" w:space="0" w:color="auto"/>
      </w:divBdr>
    </w:div>
    <w:div w:id="1217665530">
      <w:bodyDiv w:val="1"/>
      <w:marLeft w:val="0"/>
      <w:marRight w:val="0"/>
      <w:marTop w:val="0"/>
      <w:marBottom w:val="0"/>
      <w:divBdr>
        <w:top w:val="none" w:sz="0" w:space="0" w:color="auto"/>
        <w:left w:val="none" w:sz="0" w:space="0" w:color="auto"/>
        <w:bottom w:val="none" w:sz="0" w:space="0" w:color="auto"/>
        <w:right w:val="none" w:sz="0" w:space="0" w:color="auto"/>
      </w:divBdr>
    </w:div>
    <w:div w:id="1217668412">
      <w:bodyDiv w:val="1"/>
      <w:marLeft w:val="0"/>
      <w:marRight w:val="0"/>
      <w:marTop w:val="0"/>
      <w:marBottom w:val="0"/>
      <w:divBdr>
        <w:top w:val="none" w:sz="0" w:space="0" w:color="auto"/>
        <w:left w:val="none" w:sz="0" w:space="0" w:color="auto"/>
        <w:bottom w:val="none" w:sz="0" w:space="0" w:color="auto"/>
        <w:right w:val="none" w:sz="0" w:space="0" w:color="auto"/>
      </w:divBdr>
    </w:div>
    <w:div w:id="1217670117">
      <w:bodyDiv w:val="1"/>
      <w:marLeft w:val="0"/>
      <w:marRight w:val="0"/>
      <w:marTop w:val="0"/>
      <w:marBottom w:val="0"/>
      <w:divBdr>
        <w:top w:val="none" w:sz="0" w:space="0" w:color="auto"/>
        <w:left w:val="none" w:sz="0" w:space="0" w:color="auto"/>
        <w:bottom w:val="none" w:sz="0" w:space="0" w:color="auto"/>
        <w:right w:val="none" w:sz="0" w:space="0" w:color="auto"/>
      </w:divBdr>
    </w:div>
    <w:div w:id="1217740266">
      <w:bodyDiv w:val="1"/>
      <w:marLeft w:val="0"/>
      <w:marRight w:val="0"/>
      <w:marTop w:val="0"/>
      <w:marBottom w:val="0"/>
      <w:divBdr>
        <w:top w:val="none" w:sz="0" w:space="0" w:color="auto"/>
        <w:left w:val="none" w:sz="0" w:space="0" w:color="auto"/>
        <w:bottom w:val="none" w:sz="0" w:space="0" w:color="auto"/>
        <w:right w:val="none" w:sz="0" w:space="0" w:color="auto"/>
      </w:divBdr>
    </w:div>
    <w:div w:id="1217812489">
      <w:bodyDiv w:val="1"/>
      <w:marLeft w:val="0"/>
      <w:marRight w:val="0"/>
      <w:marTop w:val="0"/>
      <w:marBottom w:val="0"/>
      <w:divBdr>
        <w:top w:val="none" w:sz="0" w:space="0" w:color="auto"/>
        <w:left w:val="none" w:sz="0" w:space="0" w:color="auto"/>
        <w:bottom w:val="none" w:sz="0" w:space="0" w:color="auto"/>
        <w:right w:val="none" w:sz="0" w:space="0" w:color="auto"/>
      </w:divBdr>
    </w:div>
    <w:div w:id="1217812491">
      <w:bodyDiv w:val="1"/>
      <w:marLeft w:val="0"/>
      <w:marRight w:val="0"/>
      <w:marTop w:val="0"/>
      <w:marBottom w:val="0"/>
      <w:divBdr>
        <w:top w:val="none" w:sz="0" w:space="0" w:color="auto"/>
        <w:left w:val="none" w:sz="0" w:space="0" w:color="auto"/>
        <w:bottom w:val="none" w:sz="0" w:space="0" w:color="auto"/>
        <w:right w:val="none" w:sz="0" w:space="0" w:color="auto"/>
      </w:divBdr>
    </w:div>
    <w:div w:id="1218010469">
      <w:bodyDiv w:val="1"/>
      <w:marLeft w:val="0"/>
      <w:marRight w:val="0"/>
      <w:marTop w:val="0"/>
      <w:marBottom w:val="0"/>
      <w:divBdr>
        <w:top w:val="none" w:sz="0" w:space="0" w:color="auto"/>
        <w:left w:val="none" w:sz="0" w:space="0" w:color="auto"/>
        <w:bottom w:val="none" w:sz="0" w:space="0" w:color="auto"/>
        <w:right w:val="none" w:sz="0" w:space="0" w:color="auto"/>
      </w:divBdr>
    </w:div>
    <w:div w:id="1218012985">
      <w:bodyDiv w:val="1"/>
      <w:marLeft w:val="0"/>
      <w:marRight w:val="0"/>
      <w:marTop w:val="0"/>
      <w:marBottom w:val="0"/>
      <w:divBdr>
        <w:top w:val="none" w:sz="0" w:space="0" w:color="auto"/>
        <w:left w:val="none" w:sz="0" w:space="0" w:color="auto"/>
        <w:bottom w:val="none" w:sz="0" w:space="0" w:color="auto"/>
        <w:right w:val="none" w:sz="0" w:space="0" w:color="auto"/>
      </w:divBdr>
    </w:div>
    <w:div w:id="1218013172">
      <w:bodyDiv w:val="1"/>
      <w:marLeft w:val="0"/>
      <w:marRight w:val="0"/>
      <w:marTop w:val="0"/>
      <w:marBottom w:val="0"/>
      <w:divBdr>
        <w:top w:val="none" w:sz="0" w:space="0" w:color="auto"/>
        <w:left w:val="none" w:sz="0" w:space="0" w:color="auto"/>
        <w:bottom w:val="none" w:sz="0" w:space="0" w:color="auto"/>
        <w:right w:val="none" w:sz="0" w:space="0" w:color="auto"/>
      </w:divBdr>
    </w:div>
    <w:div w:id="1218054497">
      <w:bodyDiv w:val="1"/>
      <w:marLeft w:val="0"/>
      <w:marRight w:val="0"/>
      <w:marTop w:val="0"/>
      <w:marBottom w:val="0"/>
      <w:divBdr>
        <w:top w:val="none" w:sz="0" w:space="0" w:color="auto"/>
        <w:left w:val="none" w:sz="0" w:space="0" w:color="auto"/>
        <w:bottom w:val="none" w:sz="0" w:space="0" w:color="auto"/>
        <w:right w:val="none" w:sz="0" w:space="0" w:color="auto"/>
      </w:divBdr>
    </w:div>
    <w:div w:id="1218084838">
      <w:bodyDiv w:val="1"/>
      <w:marLeft w:val="0"/>
      <w:marRight w:val="0"/>
      <w:marTop w:val="0"/>
      <w:marBottom w:val="0"/>
      <w:divBdr>
        <w:top w:val="none" w:sz="0" w:space="0" w:color="auto"/>
        <w:left w:val="none" w:sz="0" w:space="0" w:color="auto"/>
        <w:bottom w:val="none" w:sz="0" w:space="0" w:color="auto"/>
        <w:right w:val="none" w:sz="0" w:space="0" w:color="auto"/>
      </w:divBdr>
    </w:div>
    <w:div w:id="1218276443">
      <w:bodyDiv w:val="1"/>
      <w:marLeft w:val="0"/>
      <w:marRight w:val="0"/>
      <w:marTop w:val="0"/>
      <w:marBottom w:val="0"/>
      <w:divBdr>
        <w:top w:val="none" w:sz="0" w:space="0" w:color="auto"/>
        <w:left w:val="none" w:sz="0" w:space="0" w:color="auto"/>
        <w:bottom w:val="none" w:sz="0" w:space="0" w:color="auto"/>
        <w:right w:val="none" w:sz="0" w:space="0" w:color="auto"/>
      </w:divBdr>
    </w:div>
    <w:div w:id="1218399288">
      <w:bodyDiv w:val="1"/>
      <w:marLeft w:val="0"/>
      <w:marRight w:val="0"/>
      <w:marTop w:val="0"/>
      <w:marBottom w:val="0"/>
      <w:divBdr>
        <w:top w:val="none" w:sz="0" w:space="0" w:color="auto"/>
        <w:left w:val="none" w:sz="0" w:space="0" w:color="auto"/>
        <w:bottom w:val="none" w:sz="0" w:space="0" w:color="auto"/>
        <w:right w:val="none" w:sz="0" w:space="0" w:color="auto"/>
      </w:divBdr>
    </w:div>
    <w:div w:id="1218476066">
      <w:bodyDiv w:val="1"/>
      <w:marLeft w:val="0"/>
      <w:marRight w:val="0"/>
      <w:marTop w:val="0"/>
      <w:marBottom w:val="0"/>
      <w:divBdr>
        <w:top w:val="none" w:sz="0" w:space="0" w:color="auto"/>
        <w:left w:val="none" w:sz="0" w:space="0" w:color="auto"/>
        <w:bottom w:val="none" w:sz="0" w:space="0" w:color="auto"/>
        <w:right w:val="none" w:sz="0" w:space="0" w:color="auto"/>
      </w:divBdr>
    </w:div>
    <w:div w:id="1218594276">
      <w:bodyDiv w:val="1"/>
      <w:marLeft w:val="0"/>
      <w:marRight w:val="0"/>
      <w:marTop w:val="0"/>
      <w:marBottom w:val="0"/>
      <w:divBdr>
        <w:top w:val="none" w:sz="0" w:space="0" w:color="auto"/>
        <w:left w:val="none" w:sz="0" w:space="0" w:color="auto"/>
        <w:bottom w:val="none" w:sz="0" w:space="0" w:color="auto"/>
        <w:right w:val="none" w:sz="0" w:space="0" w:color="auto"/>
      </w:divBdr>
    </w:div>
    <w:div w:id="1218664880">
      <w:bodyDiv w:val="1"/>
      <w:marLeft w:val="0"/>
      <w:marRight w:val="0"/>
      <w:marTop w:val="0"/>
      <w:marBottom w:val="0"/>
      <w:divBdr>
        <w:top w:val="none" w:sz="0" w:space="0" w:color="auto"/>
        <w:left w:val="none" w:sz="0" w:space="0" w:color="auto"/>
        <w:bottom w:val="none" w:sz="0" w:space="0" w:color="auto"/>
        <w:right w:val="none" w:sz="0" w:space="0" w:color="auto"/>
      </w:divBdr>
    </w:div>
    <w:div w:id="1218737459">
      <w:bodyDiv w:val="1"/>
      <w:marLeft w:val="0"/>
      <w:marRight w:val="0"/>
      <w:marTop w:val="0"/>
      <w:marBottom w:val="0"/>
      <w:divBdr>
        <w:top w:val="none" w:sz="0" w:space="0" w:color="auto"/>
        <w:left w:val="none" w:sz="0" w:space="0" w:color="auto"/>
        <w:bottom w:val="none" w:sz="0" w:space="0" w:color="auto"/>
        <w:right w:val="none" w:sz="0" w:space="0" w:color="auto"/>
      </w:divBdr>
    </w:div>
    <w:div w:id="1218737838">
      <w:bodyDiv w:val="1"/>
      <w:marLeft w:val="0"/>
      <w:marRight w:val="0"/>
      <w:marTop w:val="0"/>
      <w:marBottom w:val="0"/>
      <w:divBdr>
        <w:top w:val="none" w:sz="0" w:space="0" w:color="auto"/>
        <w:left w:val="none" w:sz="0" w:space="0" w:color="auto"/>
        <w:bottom w:val="none" w:sz="0" w:space="0" w:color="auto"/>
        <w:right w:val="none" w:sz="0" w:space="0" w:color="auto"/>
      </w:divBdr>
    </w:div>
    <w:div w:id="1218787361">
      <w:bodyDiv w:val="1"/>
      <w:marLeft w:val="0"/>
      <w:marRight w:val="0"/>
      <w:marTop w:val="0"/>
      <w:marBottom w:val="0"/>
      <w:divBdr>
        <w:top w:val="none" w:sz="0" w:space="0" w:color="auto"/>
        <w:left w:val="none" w:sz="0" w:space="0" w:color="auto"/>
        <w:bottom w:val="none" w:sz="0" w:space="0" w:color="auto"/>
        <w:right w:val="none" w:sz="0" w:space="0" w:color="auto"/>
      </w:divBdr>
    </w:div>
    <w:div w:id="1218856511">
      <w:bodyDiv w:val="1"/>
      <w:marLeft w:val="0"/>
      <w:marRight w:val="0"/>
      <w:marTop w:val="0"/>
      <w:marBottom w:val="0"/>
      <w:divBdr>
        <w:top w:val="none" w:sz="0" w:space="0" w:color="auto"/>
        <w:left w:val="none" w:sz="0" w:space="0" w:color="auto"/>
        <w:bottom w:val="none" w:sz="0" w:space="0" w:color="auto"/>
        <w:right w:val="none" w:sz="0" w:space="0" w:color="auto"/>
      </w:divBdr>
    </w:div>
    <w:div w:id="1218860020">
      <w:bodyDiv w:val="1"/>
      <w:marLeft w:val="0"/>
      <w:marRight w:val="0"/>
      <w:marTop w:val="0"/>
      <w:marBottom w:val="0"/>
      <w:divBdr>
        <w:top w:val="none" w:sz="0" w:space="0" w:color="auto"/>
        <w:left w:val="none" w:sz="0" w:space="0" w:color="auto"/>
        <w:bottom w:val="none" w:sz="0" w:space="0" w:color="auto"/>
        <w:right w:val="none" w:sz="0" w:space="0" w:color="auto"/>
      </w:divBdr>
    </w:div>
    <w:div w:id="1218935314">
      <w:bodyDiv w:val="1"/>
      <w:marLeft w:val="0"/>
      <w:marRight w:val="0"/>
      <w:marTop w:val="0"/>
      <w:marBottom w:val="0"/>
      <w:divBdr>
        <w:top w:val="none" w:sz="0" w:space="0" w:color="auto"/>
        <w:left w:val="none" w:sz="0" w:space="0" w:color="auto"/>
        <w:bottom w:val="none" w:sz="0" w:space="0" w:color="auto"/>
        <w:right w:val="none" w:sz="0" w:space="0" w:color="auto"/>
      </w:divBdr>
    </w:div>
    <w:div w:id="1218936415">
      <w:bodyDiv w:val="1"/>
      <w:marLeft w:val="0"/>
      <w:marRight w:val="0"/>
      <w:marTop w:val="0"/>
      <w:marBottom w:val="0"/>
      <w:divBdr>
        <w:top w:val="none" w:sz="0" w:space="0" w:color="auto"/>
        <w:left w:val="none" w:sz="0" w:space="0" w:color="auto"/>
        <w:bottom w:val="none" w:sz="0" w:space="0" w:color="auto"/>
        <w:right w:val="none" w:sz="0" w:space="0" w:color="auto"/>
      </w:divBdr>
    </w:div>
    <w:div w:id="1218974485">
      <w:bodyDiv w:val="1"/>
      <w:marLeft w:val="0"/>
      <w:marRight w:val="0"/>
      <w:marTop w:val="0"/>
      <w:marBottom w:val="0"/>
      <w:divBdr>
        <w:top w:val="none" w:sz="0" w:space="0" w:color="auto"/>
        <w:left w:val="none" w:sz="0" w:space="0" w:color="auto"/>
        <w:bottom w:val="none" w:sz="0" w:space="0" w:color="auto"/>
        <w:right w:val="none" w:sz="0" w:space="0" w:color="auto"/>
      </w:divBdr>
    </w:div>
    <w:div w:id="1219126048">
      <w:bodyDiv w:val="1"/>
      <w:marLeft w:val="0"/>
      <w:marRight w:val="0"/>
      <w:marTop w:val="0"/>
      <w:marBottom w:val="0"/>
      <w:divBdr>
        <w:top w:val="none" w:sz="0" w:space="0" w:color="auto"/>
        <w:left w:val="none" w:sz="0" w:space="0" w:color="auto"/>
        <w:bottom w:val="none" w:sz="0" w:space="0" w:color="auto"/>
        <w:right w:val="none" w:sz="0" w:space="0" w:color="auto"/>
      </w:divBdr>
    </w:div>
    <w:div w:id="1219130599">
      <w:bodyDiv w:val="1"/>
      <w:marLeft w:val="0"/>
      <w:marRight w:val="0"/>
      <w:marTop w:val="0"/>
      <w:marBottom w:val="0"/>
      <w:divBdr>
        <w:top w:val="none" w:sz="0" w:space="0" w:color="auto"/>
        <w:left w:val="none" w:sz="0" w:space="0" w:color="auto"/>
        <w:bottom w:val="none" w:sz="0" w:space="0" w:color="auto"/>
        <w:right w:val="none" w:sz="0" w:space="0" w:color="auto"/>
      </w:divBdr>
    </w:div>
    <w:div w:id="1219169512">
      <w:bodyDiv w:val="1"/>
      <w:marLeft w:val="0"/>
      <w:marRight w:val="0"/>
      <w:marTop w:val="0"/>
      <w:marBottom w:val="0"/>
      <w:divBdr>
        <w:top w:val="none" w:sz="0" w:space="0" w:color="auto"/>
        <w:left w:val="none" w:sz="0" w:space="0" w:color="auto"/>
        <w:bottom w:val="none" w:sz="0" w:space="0" w:color="auto"/>
        <w:right w:val="none" w:sz="0" w:space="0" w:color="auto"/>
      </w:divBdr>
    </w:div>
    <w:div w:id="1219241072">
      <w:bodyDiv w:val="1"/>
      <w:marLeft w:val="0"/>
      <w:marRight w:val="0"/>
      <w:marTop w:val="0"/>
      <w:marBottom w:val="0"/>
      <w:divBdr>
        <w:top w:val="none" w:sz="0" w:space="0" w:color="auto"/>
        <w:left w:val="none" w:sz="0" w:space="0" w:color="auto"/>
        <w:bottom w:val="none" w:sz="0" w:space="0" w:color="auto"/>
        <w:right w:val="none" w:sz="0" w:space="0" w:color="auto"/>
      </w:divBdr>
    </w:div>
    <w:div w:id="1219322983">
      <w:bodyDiv w:val="1"/>
      <w:marLeft w:val="0"/>
      <w:marRight w:val="0"/>
      <w:marTop w:val="0"/>
      <w:marBottom w:val="0"/>
      <w:divBdr>
        <w:top w:val="none" w:sz="0" w:space="0" w:color="auto"/>
        <w:left w:val="none" w:sz="0" w:space="0" w:color="auto"/>
        <w:bottom w:val="none" w:sz="0" w:space="0" w:color="auto"/>
        <w:right w:val="none" w:sz="0" w:space="0" w:color="auto"/>
      </w:divBdr>
    </w:div>
    <w:div w:id="1219393286">
      <w:bodyDiv w:val="1"/>
      <w:marLeft w:val="0"/>
      <w:marRight w:val="0"/>
      <w:marTop w:val="0"/>
      <w:marBottom w:val="0"/>
      <w:divBdr>
        <w:top w:val="none" w:sz="0" w:space="0" w:color="auto"/>
        <w:left w:val="none" w:sz="0" w:space="0" w:color="auto"/>
        <w:bottom w:val="none" w:sz="0" w:space="0" w:color="auto"/>
        <w:right w:val="none" w:sz="0" w:space="0" w:color="auto"/>
      </w:divBdr>
    </w:div>
    <w:div w:id="1219442850">
      <w:bodyDiv w:val="1"/>
      <w:marLeft w:val="0"/>
      <w:marRight w:val="0"/>
      <w:marTop w:val="0"/>
      <w:marBottom w:val="0"/>
      <w:divBdr>
        <w:top w:val="none" w:sz="0" w:space="0" w:color="auto"/>
        <w:left w:val="none" w:sz="0" w:space="0" w:color="auto"/>
        <w:bottom w:val="none" w:sz="0" w:space="0" w:color="auto"/>
        <w:right w:val="none" w:sz="0" w:space="0" w:color="auto"/>
      </w:divBdr>
    </w:div>
    <w:div w:id="1219516916">
      <w:bodyDiv w:val="1"/>
      <w:marLeft w:val="0"/>
      <w:marRight w:val="0"/>
      <w:marTop w:val="0"/>
      <w:marBottom w:val="0"/>
      <w:divBdr>
        <w:top w:val="none" w:sz="0" w:space="0" w:color="auto"/>
        <w:left w:val="none" w:sz="0" w:space="0" w:color="auto"/>
        <w:bottom w:val="none" w:sz="0" w:space="0" w:color="auto"/>
        <w:right w:val="none" w:sz="0" w:space="0" w:color="auto"/>
      </w:divBdr>
    </w:div>
    <w:div w:id="1219854143">
      <w:bodyDiv w:val="1"/>
      <w:marLeft w:val="0"/>
      <w:marRight w:val="0"/>
      <w:marTop w:val="0"/>
      <w:marBottom w:val="0"/>
      <w:divBdr>
        <w:top w:val="none" w:sz="0" w:space="0" w:color="auto"/>
        <w:left w:val="none" w:sz="0" w:space="0" w:color="auto"/>
        <w:bottom w:val="none" w:sz="0" w:space="0" w:color="auto"/>
        <w:right w:val="none" w:sz="0" w:space="0" w:color="auto"/>
      </w:divBdr>
    </w:div>
    <w:div w:id="1219902917">
      <w:bodyDiv w:val="1"/>
      <w:marLeft w:val="0"/>
      <w:marRight w:val="0"/>
      <w:marTop w:val="0"/>
      <w:marBottom w:val="0"/>
      <w:divBdr>
        <w:top w:val="none" w:sz="0" w:space="0" w:color="auto"/>
        <w:left w:val="none" w:sz="0" w:space="0" w:color="auto"/>
        <w:bottom w:val="none" w:sz="0" w:space="0" w:color="auto"/>
        <w:right w:val="none" w:sz="0" w:space="0" w:color="auto"/>
      </w:divBdr>
    </w:div>
    <w:div w:id="1219971147">
      <w:bodyDiv w:val="1"/>
      <w:marLeft w:val="0"/>
      <w:marRight w:val="0"/>
      <w:marTop w:val="0"/>
      <w:marBottom w:val="0"/>
      <w:divBdr>
        <w:top w:val="none" w:sz="0" w:space="0" w:color="auto"/>
        <w:left w:val="none" w:sz="0" w:space="0" w:color="auto"/>
        <w:bottom w:val="none" w:sz="0" w:space="0" w:color="auto"/>
        <w:right w:val="none" w:sz="0" w:space="0" w:color="auto"/>
      </w:divBdr>
    </w:div>
    <w:div w:id="1219977520">
      <w:bodyDiv w:val="1"/>
      <w:marLeft w:val="0"/>
      <w:marRight w:val="0"/>
      <w:marTop w:val="0"/>
      <w:marBottom w:val="0"/>
      <w:divBdr>
        <w:top w:val="none" w:sz="0" w:space="0" w:color="auto"/>
        <w:left w:val="none" w:sz="0" w:space="0" w:color="auto"/>
        <w:bottom w:val="none" w:sz="0" w:space="0" w:color="auto"/>
        <w:right w:val="none" w:sz="0" w:space="0" w:color="auto"/>
      </w:divBdr>
    </w:div>
    <w:div w:id="1220018638">
      <w:bodyDiv w:val="1"/>
      <w:marLeft w:val="0"/>
      <w:marRight w:val="0"/>
      <w:marTop w:val="0"/>
      <w:marBottom w:val="0"/>
      <w:divBdr>
        <w:top w:val="none" w:sz="0" w:space="0" w:color="auto"/>
        <w:left w:val="none" w:sz="0" w:space="0" w:color="auto"/>
        <w:bottom w:val="none" w:sz="0" w:space="0" w:color="auto"/>
        <w:right w:val="none" w:sz="0" w:space="0" w:color="auto"/>
      </w:divBdr>
    </w:div>
    <w:div w:id="1220095154">
      <w:bodyDiv w:val="1"/>
      <w:marLeft w:val="0"/>
      <w:marRight w:val="0"/>
      <w:marTop w:val="0"/>
      <w:marBottom w:val="0"/>
      <w:divBdr>
        <w:top w:val="none" w:sz="0" w:space="0" w:color="auto"/>
        <w:left w:val="none" w:sz="0" w:space="0" w:color="auto"/>
        <w:bottom w:val="none" w:sz="0" w:space="0" w:color="auto"/>
        <w:right w:val="none" w:sz="0" w:space="0" w:color="auto"/>
      </w:divBdr>
    </w:div>
    <w:div w:id="1220095886">
      <w:bodyDiv w:val="1"/>
      <w:marLeft w:val="0"/>
      <w:marRight w:val="0"/>
      <w:marTop w:val="0"/>
      <w:marBottom w:val="0"/>
      <w:divBdr>
        <w:top w:val="none" w:sz="0" w:space="0" w:color="auto"/>
        <w:left w:val="none" w:sz="0" w:space="0" w:color="auto"/>
        <w:bottom w:val="none" w:sz="0" w:space="0" w:color="auto"/>
        <w:right w:val="none" w:sz="0" w:space="0" w:color="auto"/>
      </w:divBdr>
    </w:div>
    <w:div w:id="1220163832">
      <w:bodyDiv w:val="1"/>
      <w:marLeft w:val="0"/>
      <w:marRight w:val="0"/>
      <w:marTop w:val="0"/>
      <w:marBottom w:val="0"/>
      <w:divBdr>
        <w:top w:val="none" w:sz="0" w:space="0" w:color="auto"/>
        <w:left w:val="none" w:sz="0" w:space="0" w:color="auto"/>
        <w:bottom w:val="none" w:sz="0" w:space="0" w:color="auto"/>
        <w:right w:val="none" w:sz="0" w:space="0" w:color="auto"/>
      </w:divBdr>
    </w:div>
    <w:div w:id="1220168463">
      <w:bodyDiv w:val="1"/>
      <w:marLeft w:val="0"/>
      <w:marRight w:val="0"/>
      <w:marTop w:val="0"/>
      <w:marBottom w:val="0"/>
      <w:divBdr>
        <w:top w:val="none" w:sz="0" w:space="0" w:color="auto"/>
        <w:left w:val="none" w:sz="0" w:space="0" w:color="auto"/>
        <w:bottom w:val="none" w:sz="0" w:space="0" w:color="auto"/>
        <w:right w:val="none" w:sz="0" w:space="0" w:color="auto"/>
      </w:divBdr>
    </w:div>
    <w:div w:id="1220243665">
      <w:bodyDiv w:val="1"/>
      <w:marLeft w:val="0"/>
      <w:marRight w:val="0"/>
      <w:marTop w:val="0"/>
      <w:marBottom w:val="0"/>
      <w:divBdr>
        <w:top w:val="none" w:sz="0" w:space="0" w:color="auto"/>
        <w:left w:val="none" w:sz="0" w:space="0" w:color="auto"/>
        <w:bottom w:val="none" w:sz="0" w:space="0" w:color="auto"/>
        <w:right w:val="none" w:sz="0" w:space="0" w:color="auto"/>
      </w:divBdr>
    </w:div>
    <w:div w:id="1220245237">
      <w:bodyDiv w:val="1"/>
      <w:marLeft w:val="0"/>
      <w:marRight w:val="0"/>
      <w:marTop w:val="0"/>
      <w:marBottom w:val="0"/>
      <w:divBdr>
        <w:top w:val="none" w:sz="0" w:space="0" w:color="auto"/>
        <w:left w:val="none" w:sz="0" w:space="0" w:color="auto"/>
        <w:bottom w:val="none" w:sz="0" w:space="0" w:color="auto"/>
        <w:right w:val="none" w:sz="0" w:space="0" w:color="auto"/>
      </w:divBdr>
    </w:div>
    <w:div w:id="1220283718">
      <w:bodyDiv w:val="1"/>
      <w:marLeft w:val="0"/>
      <w:marRight w:val="0"/>
      <w:marTop w:val="0"/>
      <w:marBottom w:val="0"/>
      <w:divBdr>
        <w:top w:val="none" w:sz="0" w:space="0" w:color="auto"/>
        <w:left w:val="none" w:sz="0" w:space="0" w:color="auto"/>
        <w:bottom w:val="none" w:sz="0" w:space="0" w:color="auto"/>
        <w:right w:val="none" w:sz="0" w:space="0" w:color="auto"/>
      </w:divBdr>
    </w:div>
    <w:div w:id="1220290609">
      <w:bodyDiv w:val="1"/>
      <w:marLeft w:val="0"/>
      <w:marRight w:val="0"/>
      <w:marTop w:val="0"/>
      <w:marBottom w:val="0"/>
      <w:divBdr>
        <w:top w:val="none" w:sz="0" w:space="0" w:color="auto"/>
        <w:left w:val="none" w:sz="0" w:space="0" w:color="auto"/>
        <w:bottom w:val="none" w:sz="0" w:space="0" w:color="auto"/>
        <w:right w:val="none" w:sz="0" w:space="0" w:color="auto"/>
      </w:divBdr>
    </w:div>
    <w:div w:id="1220357040">
      <w:bodyDiv w:val="1"/>
      <w:marLeft w:val="0"/>
      <w:marRight w:val="0"/>
      <w:marTop w:val="0"/>
      <w:marBottom w:val="0"/>
      <w:divBdr>
        <w:top w:val="none" w:sz="0" w:space="0" w:color="auto"/>
        <w:left w:val="none" w:sz="0" w:space="0" w:color="auto"/>
        <w:bottom w:val="none" w:sz="0" w:space="0" w:color="auto"/>
        <w:right w:val="none" w:sz="0" w:space="0" w:color="auto"/>
      </w:divBdr>
    </w:div>
    <w:div w:id="1220432810">
      <w:bodyDiv w:val="1"/>
      <w:marLeft w:val="0"/>
      <w:marRight w:val="0"/>
      <w:marTop w:val="0"/>
      <w:marBottom w:val="0"/>
      <w:divBdr>
        <w:top w:val="none" w:sz="0" w:space="0" w:color="auto"/>
        <w:left w:val="none" w:sz="0" w:space="0" w:color="auto"/>
        <w:bottom w:val="none" w:sz="0" w:space="0" w:color="auto"/>
        <w:right w:val="none" w:sz="0" w:space="0" w:color="auto"/>
      </w:divBdr>
    </w:div>
    <w:div w:id="1220433347">
      <w:bodyDiv w:val="1"/>
      <w:marLeft w:val="0"/>
      <w:marRight w:val="0"/>
      <w:marTop w:val="0"/>
      <w:marBottom w:val="0"/>
      <w:divBdr>
        <w:top w:val="none" w:sz="0" w:space="0" w:color="auto"/>
        <w:left w:val="none" w:sz="0" w:space="0" w:color="auto"/>
        <w:bottom w:val="none" w:sz="0" w:space="0" w:color="auto"/>
        <w:right w:val="none" w:sz="0" w:space="0" w:color="auto"/>
      </w:divBdr>
    </w:div>
    <w:div w:id="1220508215">
      <w:bodyDiv w:val="1"/>
      <w:marLeft w:val="0"/>
      <w:marRight w:val="0"/>
      <w:marTop w:val="0"/>
      <w:marBottom w:val="0"/>
      <w:divBdr>
        <w:top w:val="none" w:sz="0" w:space="0" w:color="auto"/>
        <w:left w:val="none" w:sz="0" w:space="0" w:color="auto"/>
        <w:bottom w:val="none" w:sz="0" w:space="0" w:color="auto"/>
        <w:right w:val="none" w:sz="0" w:space="0" w:color="auto"/>
      </w:divBdr>
    </w:div>
    <w:div w:id="1220555074">
      <w:bodyDiv w:val="1"/>
      <w:marLeft w:val="0"/>
      <w:marRight w:val="0"/>
      <w:marTop w:val="0"/>
      <w:marBottom w:val="0"/>
      <w:divBdr>
        <w:top w:val="none" w:sz="0" w:space="0" w:color="auto"/>
        <w:left w:val="none" w:sz="0" w:space="0" w:color="auto"/>
        <w:bottom w:val="none" w:sz="0" w:space="0" w:color="auto"/>
        <w:right w:val="none" w:sz="0" w:space="0" w:color="auto"/>
      </w:divBdr>
    </w:div>
    <w:div w:id="1220557409">
      <w:bodyDiv w:val="1"/>
      <w:marLeft w:val="0"/>
      <w:marRight w:val="0"/>
      <w:marTop w:val="0"/>
      <w:marBottom w:val="0"/>
      <w:divBdr>
        <w:top w:val="none" w:sz="0" w:space="0" w:color="auto"/>
        <w:left w:val="none" w:sz="0" w:space="0" w:color="auto"/>
        <w:bottom w:val="none" w:sz="0" w:space="0" w:color="auto"/>
        <w:right w:val="none" w:sz="0" w:space="0" w:color="auto"/>
      </w:divBdr>
    </w:div>
    <w:div w:id="1220634710">
      <w:bodyDiv w:val="1"/>
      <w:marLeft w:val="0"/>
      <w:marRight w:val="0"/>
      <w:marTop w:val="0"/>
      <w:marBottom w:val="0"/>
      <w:divBdr>
        <w:top w:val="none" w:sz="0" w:space="0" w:color="auto"/>
        <w:left w:val="none" w:sz="0" w:space="0" w:color="auto"/>
        <w:bottom w:val="none" w:sz="0" w:space="0" w:color="auto"/>
        <w:right w:val="none" w:sz="0" w:space="0" w:color="auto"/>
      </w:divBdr>
    </w:div>
    <w:div w:id="1220676024">
      <w:bodyDiv w:val="1"/>
      <w:marLeft w:val="0"/>
      <w:marRight w:val="0"/>
      <w:marTop w:val="0"/>
      <w:marBottom w:val="0"/>
      <w:divBdr>
        <w:top w:val="none" w:sz="0" w:space="0" w:color="auto"/>
        <w:left w:val="none" w:sz="0" w:space="0" w:color="auto"/>
        <w:bottom w:val="none" w:sz="0" w:space="0" w:color="auto"/>
        <w:right w:val="none" w:sz="0" w:space="0" w:color="auto"/>
      </w:divBdr>
    </w:div>
    <w:div w:id="1220705963">
      <w:bodyDiv w:val="1"/>
      <w:marLeft w:val="0"/>
      <w:marRight w:val="0"/>
      <w:marTop w:val="0"/>
      <w:marBottom w:val="0"/>
      <w:divBdr>
        <w:top w:val="none" w:sz="0" w:space="0" w:color="auto"/>
        <w:left w:val="none" w:sz="0" w:space="0" w:color="auto"/>
        <w:bottom w:val="none" w:sz="0" w:space="0" w:color="auto"/>
        <w:right w:val="none" w:sz="0" w:space="0" w:color="auto"/>
      </w:divBdr>
    </w:div>
    <w:div w:id="1220745475">
      <w:bodyDiv w:val="1"/>
      <w:marLeft w:val="0"/>
      <w:marRight w:val="0"/>
      <w:marTop w:val="0"/>
      <w:marBottom w:val="0"/>
      <w:divBdr>
        <w:top w:val="none" w:sz="0" w:space="0" w:color="auto"/>
        <w:left w:val="none" w:sz="0" w:space="0" w:color="auto"/>
        <w:bottom w:val="none" w:sz="0" w:space="0" w:color="auto"/>
        <w:right w:val="none" w:sz="0" w:space="0" w:color="auto"/>
      </w:divBdr>
    </w:div>
    <w:div w:id="1220748382">
      <w:bodyDiv w:val="1"/>
      <w:marLeft w:val="0"/>
      <w:marRight w:val="0"/>
      <w:marTop w:val="0"/>
      <w:marBottom w:val="0"/>
      <w:divBdr>
        <w:top w:val="none" w:sz="0" w:space="0" w:color="auto"/>
        <w:left w:val="none" w:sz="0" w:space="0" w:color="auto"/>
        <w:bottom w:val="none" w:sz="0" w:space="0" w:color="auto"/>
        <w:right w:val="none" w:sz="0" w:space="0" w:color="auto"/>
      </w:divBdr>
    </w:div>
    <w:div w:id="1220748787">
      <w:bodyDiv w:val="1"/>
      <w:marLeft w:val="0"/>
      <w:marRight w:val="0"/>
      <w:marTop w:val="0"/>
      <w:marBottom w:val="0"/>
      <w:divBdr>
        <w:top w:val="none" w:sz="0" w:space="0" w:color="auto"/>
        <w:left w:val="none" w:sz="0" w:space="0" w:color="auto"/>
        <w:bottom w:val="none" w:sz="0" w:space="0" w:color="auto"/>
        <w:right w:val="none" w:sz="0" w:space="0" w:color="auto"/>
      </w:divBdr>
    </w:div>
    <w:div w:id="1220826624">
      <w:bodyDiv w:val="1"/>
      <w:marLeft w:val="0"/>
      <w:marRight w:val="0"/>
      <w:marTop w:val="0"/>
      <w:marBottom w:val="0"/>
      <w:divBdr>
        <w:top w:val="none" w:sz="0" w:space="0" w:color="auto"/>
        <w:left w:val="none" w:sz="0" w:space="0" w:color="auto"/>
        <w:bottom w:val="none" w:sz="0" w:space="0" w:color="auto"/>
        <w:right w:val="none" w:sz="0" w:space="0" w:color="auto"/>
      </w:divBdr>
    </w:div>
    <w:div w:id="1220828496">
      <w:bodyDiv w:val="1"/>
      <w:marLeft w:val="0"/>
      <w:marRight w:val="0"/>
      <w:marTop w:val="0"/>
      <w:marBottom w:val="0"/>
      <w:divBdr>
        <w:top w:val="none" w:sz="0" w:space="0" w:color="auto"/>
        <w:left w:val="none" w:sz="0" w:space="0" w:color="auto"/>
        <w:bottom w:val="none" w:sz="0" w:space="0" w:color="auto"/>
        <w:right w:val="none" w:sz="0" w:space="0" w:color="auto"/>
      </w:divBdr>
    </w:div>
    <w:div w:id="1220901585">
      <w:bodyDiv w:val="1"/>
      <w:marLeft w:val="0"/>
      <w:marRight w:val="0"/>
      <w:marTop w:val="0"/>
      <w:marBottom w:val="0"/>
      <w:divBdr>
        <w:top w:val="none" w:sz="0" w:space="0" w:color="auto"/>
        <w:left w:val="none" w:sz="0" w:space="0" w:color="auto"/>
        <w:bottom w:val="none" w:sz="0" w:space="0" w:color="auto"/>
        <w:right w:val="none" w:sz="0" w:space="0" w:color="auto"/>
      </w:divBdr>
    </w:div>
    <w:div w:id="1221014219">
      <w:bodyDiv w:val="1"/>
      <w:marLeft w:val="0"/>
      <w:marRight w:val="0"/>
      <w:marTop w:val="0"/>
      <w:marBottom w:val="0"/>
      <w:divBdr>
        <w:top w:val="none" w:sz="0" w:space="0" w:color="auto"/>
        <w:left w:val="none" w:sz="0" w:space="0" w:color="auto"/>
        <w:bottom w:val="none" w:sz="0" w:space="0" w:color="auto"/>
        <w:right w:val="none" w:sz="0" w:space="0" w:color="auto"/>
      </w:divBdr>
    </w:div>
    <w:div w:id="1221281466">
      <w:bodyDiv w:val="1"/>
      <w:marLeft w:val="0"/>
      <w:marRight w:val="0"/>
      <w:marTop w:val="0"/>
      <w:marBottom w:val="0"/>
      <w:divBdr>
        <w:top w:val="none" w:sz="0" w:space="0" w:color="auto"/>
        <w:left w:val="none" w:sz="0" w:space="0" w:color="auto"/>
        <w:bottom w:val="none" w:sz="0" w:space="0" w:color="auto"/>
        <w:right w:val="none" w:sz="0" w:space="0" w:color="auto"/>
      </w:divBdr>
    </w:div>
    <w:div w:id="1221281809">
      <w:bodyDiv w:val="1"/>
      <w:marLeft w:val="0"/>
      <w:marRight w:val="0"/>
      <w:marTop w:val="0"/>
      <w:marBottom w:val="0"/>
      <w:divBdr>
        <w:top w:val="none" w:sz="0" w:space="0" w:color="auto"/>
        <w:left w:val="none" w:sz="0" w:space="0" w:color="auto"/>
        <w:bottom w:val="none" w:sz="0" w:space="0" w:color="auto"/>
        <w:right w:val="none" w:sz="0" w:space="0" w:color="auto"/>
      </w:divBdr>
    </w:div>
    <w:div w:id="1221282658">
      <w:bodyDiv w:val="1"/>
      <w:marLeft w:val="0"/>
      <w:marRight w:val="0"/>
      <w:marTop w:val="0"/>
      <w:marBottom w:val="0"/>
      <w:divBdr>
        <w:top w:val="none" w:sz="0" w:space="0" w:color="auto"/>
        <w:left w:val="none" w:sz="0" w:space="0" w:color="auto"/>
        <w:bottom w:val="none" w:sz="0" w:space="0" w:color="auto"/>
        <w:right w:val="none" w:sz="0" w:space="0" w:color="auto"/>
      </w:divBdr>
    </w:div>
    <w:div w:id="1221288485">
      <w:bodyDiv w:val="1"/>
      <w:marLeft w:val="0"/>
      <w:marRight w:val="0"/>
      <w:marTop w:val="0"/>
      <w:marBottom w:val="0"/>
      <w:divBdr>
        <w:top w:val="none" w:sz="0" w:space="0" w:color="auto"/>
        <w:left w:val="none" w:sz="0" w:space="0" w:color="auto"/>
        <w:bottom w:val="none" w:sz="0" w:space="0" w:color="auto"/>
        <w:right w:val="none" w:sz="0" w:space="0" w:color="auto"/>
      </w:divBdr>
    </w:div>
    <w:div w:id="1221290214">
      <w:bodyDiv w:val="1"/>
      <w:marLeft w:val="0"/>
      <w:marRight w:val="0"/>
      <w:marTop w:val="0"/>
      <w:marBottom w:val="0"/>
      <w:divBdr>
        <w:top w:val="none" w:sz="0" w:space="0" w:color="auto"/>
        <w:left w:val="none" w:sz="0" w:space="0" w:color="auto"/>
        <w:bottom w:val="none" w:sz="0" w:space="0" w:color="auto"/>
        <w:right w:val="none" w:sz="0" w:space="0" w:color="auto"/>
      </w:divBdr>
    </w:div>
    <w:div w:id="1221356477">
      <w:bodyDiv w:val="1"/>
      <w:marLeft w:val="0"/>
      <w:marRight w:val="0"/>
      <w:marTop w:val="0"/>
      <w:marBottom w:val="0"/>
      <w:divBdr>
        <w:top w:val="none" w:sz="0" w:space="0" w:color="auto"/>
        <w:left w:val="none" w:sz="0" w:space="0" w:color="auto"/>
        <w:bottom w:val="none" w:sz="0" w:space="0" w:color="auto"/>
        <w:right w:val="none" w:sz="0" w:space="0" w:color="auto"/>
      </w:divBdr>
    </w:div>
    <w:div w:id="1221407725">
      <w:bodyDiv w:val="1"/>
      <w:marLeft w:val="0"/>
      <w:marRight w:val="0"/>
      <w:marTop w:val="0"/>
      <w:marBottom w:val="0"/>
      <w:divBdr>
        <w:top w:val="none" w:sz="0" w:space="0" w:color="auto"/>
        <w:left w:val="none" w:sz="0" w:space="0" w:color="auto"/>
        <w:bottom w:val="none" w:sz="0" w:space="0" w:color="auto"/>
        <w:right w:val="none" w:sz="0" w:space="0" w:color="auto"/>
      </w:divBdr>
    </w:div>
    <w:div w:id="1221557693">
      <w:bodyDiv w:val="1"/>
      <w:marLeft w:val="0"/>
      <w:marRight w:val="0"/>
      <w:marTop w:val="0"/>
      <w:marBottom w:val="0"/>
      <w:divBdr>
        <w:top w:val="none" w:sz="0" w:space="0" w:color="auto"/>
        <w:left w:val="none" w:sz="0" w:space="0" w:color="auto"/>
        <w:bottom w:val="none" w:sz="0" w:space="0" w:color="auto"/>
        <w:right w:val="none" w:sz="0" w:space="0" w:color="auto"/>
      </w:divBdr>
    </w:div>
    <w:div w:id="1221596110">
      <w:bodyDiv w:val="1"/>
      <w:marLeft w:val="0"/>
      <w:marRight w:val="0"/>
      <w:marTop w:val="0"/>
      <w:marBottom w:val="0"/>
      <w:divBdr>
        <w:top w:val="none" w:sz="0" w:space="0" w:color="auto"/>
        <w:left w:val="none" w:sz="0" w:space="0" w:color="auto"/>
        <w:bottom w:val="none" w:sz="0" w:space="0" w:color="auto"/>
        <w:right w:val="none" w:sz="0" w:space="0" w:color="auto"/>
      </w:divBdr>
    </w:div>
    <w:div w:id="1221597016">
      <w:bodyDiv w:val="1"/>
      <w:marLeft w:val="0"/>
      <w:marRight w:val="0"/>
      <w:marTop w:val="0"/>
      <w:marBottom w:val="0"/>
      <w:divBdr>
        <w:top w:val="none" w:sz="0" w:space="0" w:color="auto"/>
        <w:left w:val="none" w:sz="0" w:space="0" w:color="auto"/>
        <w:bottom w:val="none" w:sz="0" w:space="0" w:color="auto"/>
        <w:right w:val="none" w:sz="0" w:space="0" w:color="auto"/>
      </w:divBdr>
    </w:div>
    <w:div w:id="1221601699">
      <w:bodyDiv w:val="1"/>
      <w:marLeft w:val="0"/>
      <w:marRight w:val="0"/>
      <w:marTop w:val="0"/>
      <w:marBottom w:val="0"/>
      <w:divBdr>
        <w:top w:val="none" w:sz="0" w:space="0" w:color="auto"/>
        <w:left w:val="none" w:sz="0" w:space="0" w:color="auto"/>
        <w:bottom w:val="none" w:sz="0" w:space="0" w:color="auto"/>
        <w:right w:val="none" w:sz="0" w:space="0" w:color="auto"/>
      </w:divBdr>
    </w:div>
    <w:div w:id="1221601723">
      <w:bodyDiv w:val="1"/>
      <w:marLeft w:val="0"/>
      <w:marRight w:val="0"/>
      <w:marTop w:val="0"/>
      <w:marBottom w:val="0"/>
      <w:divBdr>
        <w:top w:val="none" w:sz="0" w:space="0" w:color="auto"/>
        <w:left w:val="none" w:sz="0" w:space="0" w:color="auto"/>
        <w:bottom w:val="none" w:sz="0" w:space="0" w:color="auto"/>
        <w:right w:val="none" w:sz="0" w:space="0" w:color="auto"/>
      </w:divBdr>
    </w:div>
    <w:div w:id="1221668413">
      <w:bodyDiv w:val="1"/>
      <w:marLeft w:val="0"/>
      <w:marRight w:val="0"/>
      <w:marTop w:val="0"/>
      <w:marBottom w:val="0"/>
      <w:divBdr>
        <w:top w:val="none" w:sz="0" w:space="0" w:color="auto"/>
        <w:left w:val="none" w:sz="0" w:space="0" w:color="auto"/>
        <w:bottom w:val="none" w:sz="0" w:space="0" w:color="auto"/>
        <w:right w:val="none" w:sz="0" w:space="0" w:color="auto"/>
      </w:divBdr>
    </w:div>
    <w:div w:id="1221673305">
      <w:bodyDiv w:val="1"/>
      <w:marLeft w:val="0"/>
      <w:marRight w:val="0"/>
      <w:marTop w:val="0"/>
      <w:marBottom w:val="0"/>
      <w:divBdr>
        <w:top w:val="none" w:sz="0" w:space="0" w:color="auto"/>
        <w:left w:val="none" w:sz="0" w:space="0" w:color="auto"/>
        <w:bottom w:val="none" w:sz="0" w:space="0" w:color="auto"/>
        <w:right w:val="none" w:sz="0" w:space="0" w:color="auto"/>
      </w:divBdr>
    </w:div>
    <w:div w:id="1221743629">
      <w:bodyDiv w:val="1"/>
      <w:marLeft w:val="0"/>
      <w:marRight w:val="0"/>
      <w:marTop w:val="0"/>
      <w:marBottom w:val="0"/>
      <w:divBdr>
        <w:top w:val="none" w:sz="0" w:space="0" w:color="auto"/>
        <w:left w:val="none" w:sz="0" w:space="0" w:color="auto"/>
        <w:bottom w:val="none" w:sz="0" w:space="0" w:color="auto"/>
        <w:right w:val="none" w:sz="0" w:space="0" w:color="auto"/>
      </w:divBdr>
    </w:div>
    <w:div w:id="1221748793">
      <w:bodyDiv w:val="1"/>
      <w:marLeft w:val="0"/>
      <w:marRight w:val="0"/>
      <w:marTop w:val="0"/>
      <w:marBottom w:val="0"/>
      <w:divBdr>
        <w:top w:val="none" w:sz="0" w:space="0" w:color="auto"/>
        <w:left w:val="none" w:sz="0" w:space="0" w:color="auto"/>
        <w:bottom w:val="none" w:sz="0" w:space="0" w:color="auto"/>
        <w:right w:val="none" w:sz="0" w:space="0" w:color="auto"/>
      </w:divBdr>
    </w:div>
    <w:div w:id="1221751033">
      <w:bodyDiv w:val="1"/>
      <w:marLeft w:val="0"/>
      <w:marRight w:val="0"/>
      <w:marTop w:val="0"/>
      <w:marBottom w:val="0"/>
      <w:divBdr>
        <w:top w:val="none" w:sz="0" w:space="0" w:color="auto"/>
        <w:left w:val="none" w:sz="0" w:space="0" w:color="auto"/>
        <w:bottom w:val="none" w:sz="0" w:space="0" w:color="auto"/>
        <w:right w:val="none" w:sz="0" w:space="0" w:color="auto"/>
      </w:divBdr>
    </w:div>
    <w:div w:id="1221788692">
      <w:bodyDiv w:val="1"/>
      <w:marLeft w:val="0"/>
      <w:marRight w:val="0"/>
      <w:marTop w:val="0"/>
      <w:marBottom w:val="0"/>
      <w:divBdr>
        <w:top w:val="none" w:sz="0" w:space="0" w:color="auto"/>
        <w:left w:val="none" w:sz="0" w:space="0" w:color="auto"/>
        <w:bottom w:val="none" w:sz="0" w:space="0" w:color="auto"/>
        <w:right w:val="none" w:sz="0" w:space="0" w:color="auto"/>
      </w:divBdr>
    </w:div>
    <w:div w:id="1221789064">
      <w:bodyDiv w:val="1"/>
      <w:marLeft w:val="0"/>
      <w:marRight w:val="0"/>
      <w:marTop w:val="0"/>
      <w:marBottom w:val="0"/>
      <w:divBdr>
        <w:top w:val="none" w:sz="0" w:space="0" w:color="auto"/>
        <w:left w:val="none" w:sz="0" w:space="0" w:color="auto"/>
        <w:bottom w:val="none" w:sz="0" w:space="0" w:color="auto"/>
        <w:right w:val="none" w:sz="0" w:space="0" w:color="auto"/>
      </w:divBdr>
    </w:div>
    <w:div w:id="1222012096">
      <w:bodyDiv w:val="1"/>
      <w:marLeft w:val="0"/>
      <w:marRight w:val="0"/>
      <w:marTop w:val="0"/>
      <w:marBottom w:val="0"/>
      <w:divBdr>
        <w:top w:val="none" w:sz="0" w:space="0" w:color="auto"/>
        <w:left w:val="none" w:sz="0" w:space="0" w:color="auto"/>
        <w:bottom w:val="none" w:sz="0" w:space="0" w:color="auto"/>
        <w:right w:val="none" w:sz="0" w:space="0" w:color="auto"/>
      </w:divBdr>
    </w:div>
    <w:div w:id="1222014553">
      <w:bodyDiv w:val="1"/>
      <w:marLeft w:val="0"/>
      <w:marRight w:val="0"/>
      <w:marTop w:val="0"/>
      <w:marBottom w:val="0"/>
      <w:divBdr>
        <w:top w:val="none" w:sz="0" w:space="0" w:color="auto"/>
        <w:left w:val="none" w:sz="0" w:space="0" w:color="auto"/>
        <w:bottom w:val="none" w:sz="0" w:space="0" w:color="auto"/>
        <w:right w:val="none" w:sz="0" w:space="0" w:color="auto"/>
      </w:divBdr>
    </w:div>
    <w:div w:id="1222057275">
      <w:bodyDiv w:val="1"/>
      <w:marLeft w:val="0"/>
      <w:marRight w:val="0"/>
      <w:marTop w:val="0"/>
      <w:marBottom w:val="0"/>
      <w:divBdr>
        <w:top w:val="none" w:sz="0" w:space="0" w:color="auto"/>
        <w:left w:val="none" w:sz="0" w:space="0" w:color="auto"/>
        <w:bottom w:val="none" w:sz="0" w:space="0" w:color="auto"/>
        <w:right w:val="none" w:sz="0" w:space="0" w:color="auto"/>
      </w:divBdr>
    </w:div>
    <w:div w:id="1222058988">
      <w:bodyDiv w:val="1"/>
      <w:marLeft w:val="0"/>
      <w:marRight w:val="0"/>
      <w:marTop w:val="0"/>
      <w:marBottom w:val="0"/>
      <w:divBdr>
        <w:top w:val="none" w:sz="0" w:space="0" w:color="auto"/>
        <w:left w:val="none" w:sz="0" w:space="0" w:color="auto"/>
        <w:bottom w:val="none" w:sz="0" w:space="0" w:color="auto"/>
        <w:right w:val="none" w:sz="0" w:space="0" w:color="auto"/>
      </w:divBdr>
    </w:div>
    <w:div w:id="1222180950">
      <w:bodyDiv w:val="1"/>
      <w:marLeft w:val="0"/>
      <w:marRight w:val="0"/>
      <w:marTop w:val="0"/>
      <w:marBottom w:val="0"/>
      <w:divBdr>
        <w:top w:val="none" w:sz="0" w:space="0" w:color="auto"/>
        <w:left w:val="none" w:sz="0" w:space="0" w:color="auto"/>
        <w:bottom w:val="none" w:sz="0" w:space="0" w:color="auto"/>
        <w:right w:val="none" w:sz="0" w:space="0" w:color="auto"/>
      </w:divBdr>
    </w:div>
    <w:div w:id="1222181296">
      <w:bodyDiv w:val="1"/>
      <w:marLeft w:val="0"/>
      <w:marRight w:val="0"/>
      <w:marTop w:val="0"/>
      <w:marBottom w:val="0"/>
      <w:divBdr>
        <w:top w:val="none" w:sz="0" w:space="0" w:color="auto"/>
        <w:left w:val="none" w:sz="0" w:space="0" w:color="auto"/>
        <w:bottom w:val="none" w:sz="0" w:space="0" w:color="auto"/>
        <w:right w:val="none" w:sz="0" w:space="0" w:color="auto"/>
      </w:divBdr>
    </w:div>
    <w:div w:id="1222209204">
      <w:bodyDiv w:val="1"/>
      <w:marLeft w:val="0"/>
      <w:marRight w:val="0"/>
      <w:marTop w:val="0"/>
      <w:marBottom w:val="0"/>
      <w:divBdr>
        <w:top w:val="none" w:sz="0" w:space="0" w:color="auto"/>
        <w:left w:val="none" w:sz="0" w:space="0" w:color="auto"/>
        <w:bottom w:val="none" w:sz="0" w:space="0" w:color="auto"/>
        <w:right w:val="none" w:sz="0" w:space="0" w:color="auto"/>
      </w:divBdr>
    </w:div>
    <w:div w:id="1222211928">
      <w:bodyDiv w:val="1"/>
      <w:marLeft w:val="0"/>
      <w:marRight w:val="0"/>
      <w:marTop w:val="0"/>
      <w:marBottom w:val="0"/>
      <w:divBdr>
        <w:top w:val="none" w:sz="0" w:space="0" w:color="auto"/>
        <w:left w:val="none" w:sz="0" w:space="0" w:color="auto"/>
        <w:bottom w:val="none" w:sz="0" w:space="0" w:color="auto"/>
        <w:right w:val="none" w:sz="0" w:space="0" w:color="auto"/>
      </w:divBdr>
    </w:div>
    <w:div w:id="1222248141">
      <w:bodyDiv w:val="1"/>
      <w:marLeft w:val="0"/>
      <w:marRight w:val="0"/>
      <w:marTop w:val="0"/>
      <w:marBottom w:val="0"/>
      <w:divBdr>
        <w:top w:val="none" w:sz="0" w:space="0" w:color="auto"/>
        <w:left w:val="none" w:sz="0" w:space="0" w:color="auto"/>
        <w:bottom w:val="none" w:sz="0" w:space="0" w:color="auto"/>
        <w:right w:val="none" w:sz="0" w:space="0" w:color="auto"/>
      </w:divBdr>
    </w:div>
    <w:div w:id="1222254417">
      <w:bodyDiv w:val="1"/>
      <w:marLeft w:val="0"/>
      <w:marRight w:val="0"/>
      <w:marTop w:val="0"/>
      <w:marBottom w:val="0"/>
      <w:divBdr>
        <w:top w:val="none" w:sz="0" w:space="0" w:color="auto"/>
        <w:left w:val="none" w:sz="0" w:space="0" w:color="auto"/>
        <w:bottom w:val="none" w:sz="0" w:space="0" w:color="auto"/>
        <w:right w:val="none" w:sz="0" w:space="0" w:color="auto"/>
      </w:divBdr>
    </w:div>
    <w:div w:id="1222324241">
      <w:bodyDiv w:val="1"/>
      <w:marLeft w:val="0"/>
      <w:marRight w:val="0"/>
      <w:marTop w:val="0"/>
      <w:marBottom w:val="0"/>
      <w:divBdr>
        <w:top w:val="none" w:sz="0" w:space="0" w:color="auto"/>
        <w:left w:val="none" w:sz="0" w:space="0" w:color="auto"/>
        <w:bottom w:val="none" w:sz="0" w:space="0" w:color="auto"/>
        <w:right w:val="none" w:sz="0" w:space="0" w:color="auto"/>
      </w:divBdr>
    </w:div>
    <w:div w:id="1222403725">
      <w:bodyDiv w:val="1"/>
      <w:marLeft w:val="0"/>
      <w:marRight w:val="0"/>
      <w:marTop w:val="0"/>
      <w:marBottom w:val="0"/>
      <w:divBdr>
        <w:top w:val="none" w:sz="0" w:space="0" w:color="auto"/>
        <w:left w:val="none" w:sz="0" w:space="0" w:color="auto"/>
        <w:bottom w:val="none" w:sz="0" w:space="0" w:color="auto"/>
        <w:right w:val="none" w:sz="0" w:space="0" w:color="auto"/>
      </w:divBdr>
    </w:div>
    <w:div w:id="1222405951">
      <w:bodyDiv w:val="1"/>
      <w:marLeft w:val="0"/>
      <w:marRight w:val="0"/>
      <w:marTop w:val="0"/>
      <w:marBottom w:val="0"/>
      <w:divBdr>
        <w:top w:val="none" w:sz="0" w:space="0" w:color="auto"/>
        <w:left w:val="none" w:sz="0" w:space="0" w:color="auto"/>
        <w:bottom w:val="none" w:sz="0" w:space="0" w:color="auto"/>
        <w:right w:val="none" w:sz="0" w:space="0" w:color="auto"/>
      </w:divBdr>
    </w:div>
    <w:div w:id="1222446874">
      <w:bodyDiv w:val="1"/>
      <w:marLeft w:val="0"/>
      <w:marRight w:val="0"/>
      <w:marTop w:val="0"/>
      <w:marBottom w:val="0"/>
      <w:divBdr>
        <w:top w:val="none" w:sz="0" w:space="0" w:color="auto"/>
        <w:left w:val="none" w:sz="0" w:space="0" w:color="auto"/>
        <w:bottom w:val="none" w:sz="0" w:space="0" w:color="auto"/>
        <w:right w:val="none" w:sz="0" w:space="0" w:color="auto"/>
      </w:divBdr>
    </w:div>
    <w:div w:id="1222524295">
      <w:bodyDiv w:val="1"/>
      <w:marLeft w:val="0"/>
      <w:marRight w:val="0"/>
      <w:marTop w:val="0"/>
      <w:marBottom w:val="0"/>
      <w:divBdr>
        <w:top w:val="none" w:sz="0" w:space="0" w:color="auto"/>
        <w:left w:val="none" w:sz="0" w:space="0" w:color="auto"/>
        <w:bottom w:val="none" w:sz="0" w:space="0" w:color="auto"/>
        <w:right w:val="none" w:sz="0" w:space="0" w:color="auto"/>
      </w:divBdr>
    </w:div>
    <w:div w:id="1222593101">
      <w:bodyDiv w:val="1"/>
      <w:marLeft w:val="0"/>
      <w:marRight w:val="0"/>
      <w:marTop w:val="0"/>
      <w:marBottom w:val="0"/>
      <w:divBdr>
        <w:top w:val="none" w:sz="0" w:space="0" w:color="auto"/>
        <w:left w:val="none" w:sz="0" w:space="0" w:color="auto"/>
        <w:bottom w:val="none" w:sz="0" w:space="0" w:color="auto"/>
        <w:right w:val="none" w:sz="0" w:space="0" w:color="auto"/>
      </w:divBdr>
    </w:div>
    <w:div w:id="1222597373">
      <w:bodyDiv w:val="1"/>
      <w:marLeft w:val="0"/>
      <w:marRight w:val="0"/>
      <w:marTop w:val="0"/>
      <w:marBottom w:val="0"/>
      <w:divBdr>
        <w:top w:val="none" w:sz="0" w:space="0" w:color="auto"/>
        <w:left w:val="none" w:sz="0" w:space="0" w:color="auto"/>
        <w:bottom w:val="none" w:sz="0" w:space="0" w:color="auto"/>
        <w:right w:val="none" w:sz="0" w:space="0" w:color="auto"/>
      </w:divBdr>
    </w:div>
    <w:div w:id="1222598206">
      <w:bodyDiv w:val="1"/>
      <w:marLeft w:val="0"/>
      <w:marRight w:val="0"/>
      <w:marTop w:val="0"/>
      <w:marBottom w:val="0"/>
      <w:divBdr>
        <w:top w:val="none" w:sz="0" w:space="0" w:color="auto"/>
        <w:left w:val="none" w:sz="0" w:space="0" w:color="auto"/>
        <w:bottom w:val="none" w:sz="0" w:space="0" w:color="auto"/>
        <w:right w:val="none" w:sz="0" w:space="0" w:color="auto"/>
      </w:divBdr>
    </w:div>
    <w:div w:id="1222601122">
      <w:bodyDiv w:val="1"/>
      <w:marLeft w:val="0"/>
      <w:marRight w:val="0"/>
      <w:marTop w:val="0"/>
      <w:marBottom w:val="0"/>
      <w:divBdr>
        <w:top w:val="none" w:sz="0" w:space="0" w:color="auto"/>
        <w:left w:val="none" w:sz="0" w:space="0" w:color="auto"/>
        <w:bottom w:val="none" w:sz="0" w:space="0" w:color="auto"/>
        <w:right w:val="none" w:sz="0" w:space="0" w:color="auto"/>
      </w:divBdr>
    </w:div>
    <w:div w:id="1222641351">
      <w:bodyDiv w:val="1"/>
      <w:marLeft w:val="0"/>
      <w:marRight w:val="0"/>
      <w:marTop w:val="0"/>
      <w:marBottom w:val="0"/>
      <w:divBdr>
        <w:top w:val="none" w:sz="0" w:space="0" w:color="auto"/>
        <w:left w:val="none" w:sz="0" w:space="0" w:color="auto"/>
        <w:bottom w:val="none" w:sz="0" w:space="0" w:color="auto"/>
        <w:right w:val="none" w:sz="0" w:space="0" w:color="auto"/>
      </w:divBdr>
    </w:div>
    <w:div w:id="1222791478">
      <w:bodyDiv w:val="1"/>
      <w:marLeft w:val="0"/>
      <w:marRight w:val="0"/>
      <w:marTop w:val="0"/>
      <w:marBottom w:val="0"/>
      <w:divBdr>
        <w:top w:val="none" w:sz="0" w:space="0" w:color="auto"/>
        <w:left w:val="none" w:sz="0" w:space="0" w:color="auto"/>
        <w:bottom w:val="none" w:sz="0" w:space="0" w:color="auto"/>
        <w:right w:val="none" w:sz="0" w:space="0" w:color="auto"/>
      </w:divBdr>
    </w:div>
    <w:div w:id="1222860844">
      <w:bodyDiv w:val="1"/>
      <w:marLeft w:val="0"/>
      <w:marRight w:val="0"/>
      <w:marTop w:val="0"/>
      <w:marBottom w:val="0"/>
      <w:divBdr>
        <w:top w:val="none" w:sz="0" w:space="0" w:color="auto"/>
        <w:left w:val="none" w:sz="0" w:space="0" w:color="auto"/>
        <w:bottom w:val="none" w:sz="0" w:space="0" w:color="auto"/>
        <w:right w:val="none" w:sz="0" w:space="0" w:color="auto"/>
      </w:divBdr>
    </w:div>
    <w:div w:id="1222866370">
      <w:bodyDiv w:val="1"/>
      <w:marLeft w:val="0"/>
      <w:marRight w:val="0"/>
      <w:marTop w:val="0"/>
      <w:marBottom w:val="0"/>
      <w:divBdr>
        <w:top w:val="none" w:sz="0" w:space="0" w:color="auto"/>
        <w:left w:val="none" w:sz="0" w:space="0" w:color="auto"/>
        <w:bottom w:val="none" w:sz="0" w:space="0" w:color="auto"/>
        <w:right w:val="none" w:sz="0" w:space="0" w:color="auto"/>
      </w:divBdr>
    </w:div>
    <w:div w:id="1222907881">
      <w:bodyDiv w:val="1"/>
      <w:marLeft w:val="0"/>
      <w:marRight w:val="0"/>
      <w:marTop w:val="0"/>
      <w:marBottom w:val="0"/>
      <w:divBdr>
        <w:top w:val="none" w:sz="0" w:space="0" w:color="auto"/>
        <w:left w:val="none" w:sz="0" w:space="0" w:color="auto"/>
        <w:bottom w:val="none" w:sz="0" w:space="0" w:color="auto"/>
        <w:right w:val="none" w:sz="0" w:space="0" w:color="auto"/>
      </w:divBdr>
    </w:div>
    <w:div w:id="1222909624">
      <w:bodyDiv w:val="1"/>
      <w:marLeft w:val="0"/>
      <w:marRight w:val="0"/>
      <w:marTop w:val="0"/>
      <w:marBottom w:val="0"/>
      <w:divBdr>
        <w:top w:val="none" w:sz="0" w:space="0" w:color="auto"/>
        <w:left w:val="none" w:sz="0" w:space="0" w:color="auto"/>
        <w:bottom w:val="none" w:sz="0" w:space="0" w:color="auto"/>
        <w:right w:val="none" w:sz="0" w:space="0" w:color="auto"/>
      </w:divBdr>
    </w:div>
    <w:div w:id="1222983375">
      <w:bodyDiv w:val="1"/>
      <w:marLeft w:val="0"/>
      <w:marRight w:val="0"/>
      <w:marTop w:val="0"/>
      <w:marBottom w:val="0"/>
      <w:divBdr>
        <w:top w:val="none" w:sz="0" w:space="0" w:color="auto"/>
        <w:left w:val="none" w:sz="0" w:space="0" w:color="auto"/>
        <w:bottom w:val="none" w:sz="0" w:space="0" w:color="auto"/>
        <w:right w:val="none" w:sz="0" w:space="0" w:color="auto"/>
      </w:divBdr>
    </w:div>
    <w:div w:id="1223247261">
      <w:bodyDiv w:val="1"/>
      <w:marLeft w:val="0"/>
      <w:marRight w:val="0"/>
      <w:marTop w:val="0"/>
      <w:marBottom w:val="0"/>
      <w:divBdr>
        <w:top w:val="none" w:sz="0" w:space="0" w:color="auto"/>
        <w:left w:val="none" w:sz="0" w:space="0" w:color="auto"/>
        <w:bottom w:val="none" w:sz="0" w:space="0" w:color="auto"/>
        <w:right w:val="none" w:sz="0" w:space="0" w:color="auto"/>
      </w:divBdr>
    </w:div>
    <w:div w:id="1223254432">
      <w:bodyDiv w:val="1"/>
      <w:marLeft w:val="0"/>
      <w:marRight w:val="0"/>
      <w:marTop w:val="0"/>
      <w:marBottom w:val="0"/>
      <w:divBdr>
        <w:top w:val="none" w:sz="0" w:space="0" w:color="auto"/>
        <w:left w:val="none" w:sz="0" w:space="0" w:color="auto"/>
        <w:bottom w:val="none" w:sz="0" w:space="0" w:color="auto"/>
        <w:right w:val="none" w:sz="0" w:space="0" w:color="auto"/>
      </w:divBdr>
    </w:div>
    <w:div w:id="1223255568">
      <w:bodyDiv w:val="1"/>
      <w:marLeft w:val="0"/>
      <w:marRight w:val="0"/>
      <w:marTop w:val="0"/>
      <w:marBottom w:val="0"/>
      <w:divBdr>
        <w:top w:val="none" w:sz="0" w:space="0" w:color="auto"/>
        <w:left w:val="none" w:sz="0" w:space="0" w:color="auto"/>
        <w:bottom w:val="none" w:sz="0" w:space="0" w:color="auto"/>
        <w:right w:val="none" w:sz="0" w:space="0" w:color="auto"/>
      </w:divBdr>
    </w:div>
    <w:div w:id="1223297754">
      <w:bodyDiv w:val="1"/>
      <w:marLeft w:val="0"/>
      <w:marRight w:val="0"/>
      <w:marTop w:val="0"/>
      <w:marBottom w:val="0"/>
      <w:divBdr>
        <w:top w:val="none" w:sz="0" w:space="0" w:color="auto"/>
        <w:left w:val="none" w:sz="0" w:space="0" w:color="auto"/>
        <w:bottom w:val="none" w:sz="0" w:space="0" w:color="auto"/>
        <w:right w:val="none" w:sz="0" w:space="0" w:color="auto"/>
      </w:divBdr>
    </w:div>
    <w:div w:id="1223442035">
      <w:bodyDiv w:val="1"/>
      <w:marLeft w:val="0"/>
      <w:marRight w:val="0"/>
      <w:marTop w:val="0"/>
      <w:marBottom w:val="0"/>
      <w:divBdr>
        <w:top w:val="none" w:sz="0" w:space="0" w:color="auto"/>
        <w:left w:val="none" w:sz="0" w:space="0" w:color="auto"/>
        <w:bottom w:val="none" w:sz="0" w:space="0" w:color="auto"/>
        <w:right w:val="none" w:sz="0" w:space="0" w:color="auto"/>
      </w:divBdr>
    </w:div>
    <w:div w:id="1223442125">
      <w:bodyDiv w:val="1"/>
      <w:marLeft w:val="0"/>
      <w:marRight w:val="0"/>
      <w:marTop w:val="0"/>
      <w:marBottom w:val="0"/>
      <w:divBdr>
        <w:top w:val="none" w:sz="0" w:space="0" w:color="auto"/>
        <w:left w:val="none" w:sz="0" w:space="0" w:color="auto"/>
        <w:bottom w:val="none" w:sz="0" w:space="0" w:color="auto"/>
        <w:right w:val="none" w:sz="0" w:space="0" w:color="auto"/>
      </w:divBdr>
    </w:div>
    <w:div w:id="1223443080">
      <w:bodyDiv w:val="1"/>
      <w:marLeft w:val="0"/>
      <w:marRight w:val="0"/>
      <w:marTop w:val="0"/>
      <w:marBottom w:val="0"/>
      <w:divBdr>
        <w:top w:val="none" w:sz="0" w:space="0" w:color="auto"/>
        <w:left w:val="none" w:sz="0" w:space="0" w:color="auto"/>
        <w:bottom w:val="none" w:sz="0" w:space="0" w:color="auto"/>
        <w:right w:val="none" w:sz="0" w:space="0" w:color="auto"/>
      </w:divBdr>
    </w:div>
    <w:div w:id="1223519326">
      <w:bodyDiv w:val="1"/>
      <w:marLeft w:val="0"/>
      <w:marRight w:val="0"/>
      <w:marTop w:val="0"/>
      <w:marBottom w:val="0"/>
      <w:divBdr>
        <w:top w:val="none" w:sz="0" w:space="0" w:color="auto"/>
        <w:left w:val="none" w:sz="0" w:space="0" w:color="auto"/>
        <w:bottom w:val="none" w:sz="0" w:space="0" w:color="auto"/>
        <w:right w:val="none" w:sz="0" w:space="0" w:color="auto"/>
      </w:divBdr>
    </w:div>
    <w:div w:id="1223635570">
      <w:bodyDiv w:val="1"/>
      <w:marLeft w:val="0"/>
      <w:marRight w:val="0"/>
      <w:marTop w:val="0"/>
      <w:marBottom w:val="0"/>
      <w:divBdr>
        <w:top w:val="none" w:sz="0" w:space="0" w:color="auto"/>
        <w:left w:val="none" w:sz="0" w:space="0" w:color="auto"/>
        <w:bottom w:val="none" w:sz="0" w:space="0" w:color="auto"/>
        <w:right w:val="none" w:sz="0" w:space="0" w:color="auto"/>
      </w:divBdr>
    </w:div>
    <w:div w:id="1223708998">
      <w:bodyDiv w:val="1"/>
      <w:marLeft w:val="0"/>
      <w:marRight w:val="0"/>
      <w:marTop w:val="0"/>
      <w:marBottom w:val="0"/>
      <w:divBdr>
        <w:top w:val="none" w:sz="0" w:space="0" w:color="auto"/>
        <w:left w:val="none" w:sz="0" w:space="0" w:color="auto"/>
        <w:bottom w:val="none" w:sz="0" w:space="0" w:color="auto"/>
        <w:right w:val="none" w:sz="0" w:space="0" w:color="auto"/>
      </w:divBdr>
    </w:div>
    <w:div w:id="1223709629">
      <w:bodyDiv w:val="1"/>
      <w:marLeft w:val="0"/>
      <w:marRight w:val="0"/>
      <w:marTop w:val="0"/>
      <w:marBottom w:val="0"/>
      <w:divBdr>
        <w:top w:val="none" w:sz="0" w:space="0" w:color="auto"/>
        <w:left w:val="none" w:sz="0" w:space="0" w:color="auto"/>
        <w:bottom w:val="none" w:sz="0" w:space="0" w:color="auto"/>
        <w:right w:val="none" w:sz="0" w:space="0" w:color="auto"/>
      </w:divBdr>
    </w:div>
    <w:div w:id="1223902002">
      <w:bodyDiv w:val="1"/>
      <w:marLeft w:val="0"/>
      <w:marRight w:val="0"/>
      <w:marTop w:val="0"/>
      <w:marBottom w:val="0"/>
      <w:divBdr>
        <w:top w:val="none" w:sz="0" w:space="0" w:color="auto"/>
        <w:left w:val="none" w:sz="0" w:space="0" w:color="auto"/>
        <w:bottom w:val="none" w:sz="0" w:space="0" w:color="auto"/>
        <w:right w:val="none" w:sz="0" w:space="0" w:color="auto"/>
      </w:divBdr>
    </w:div>
    <w:div w:id="1223906764">
      <w:bodyDiv w:val="1"/>
      <w:marLeft w:val="0"/>
      <w:marRight w:val="0"/>
      <w:marTop w:val="0"/>
      <w:marBottom w:val="0"/>
      <w:divBdr>
        <w:top w:val="none" w:sz="0" w:space="0" w:color="auto"/>
        <w:left w:val="none" w:sz="0" w:space="0" w:color="auto"/>
        <w:bottom w:val="none" w:sz="0" w:space="0" w:color="auto"/>
        <w:right w:val="none" w:sz="0" w:space="0" w:color="auto"/>
      </w:divBdr>
    </w:div>
    <w:div w:id="1223950467">
      <w:bodyDiv w:val="1"/>
      <w:marLeft w:val="0"/>
      <w:marRight w:val="0"/>
      <w:marTop w:val="0"/>
      <w:marBottom w:val="0"/>
      <w:divBdr>
        <w:top w:val="none" w:sz="0" w:space="0" w:color="auto"/>
        <w:left w:val="none" w:sz="0" w:space="0" w:color="auto"/>
        <w:bottom w:val="none" w:sz="0" w:space="0" w:color="auto"/>
        <w:right w:val="none" w:sz="0" w:space="0" w:color="auto"/>
      </w:divBdr>
    </w:div>
    <w:div w:id="1223978118">
      <w:bodyDiv w:val="1"/>
      <w:marLeft w:val="0"/>
      <w:marRight w:val="0"/>
      <w:marTop w:val="0"/>
      <w:marBottom w:val="0"/>
      <w:divBdr>
        <w:top w:val="none" w:sz="0" w:space="0" w:color="auto"/>
        <w:left w:val="none" w:sz="0" w:space="0" w:color="auto"/>
        <w:bottom w:val="none" w:sz="0" w:space="0" w:color="auto"/>
        <w:right w:val="none" w:sz="0" w:space="0" w:color="auto"/>
      </w:divBdr>
    </w:div>
    <w:div w:id="1223982421">
      <w:bodyDiv w:val="1"/>
      <w:marLeft w:val="0"/>
      <w:marRight w:val="0"/>
      <w:marTop w:val="0"/>
      <w:marBottom w:val="0"/>
      <w:divBdr>
        <w:top w:val="none" w:sz="0" w:space="0" w:color="auto"/>
        <w:left w:val="none" w:sz="0" w:space="0" w:color="auto"/>
        <w:bottom w:val="none" w:sz="0" w:space="0" w:color="auto"/>
        <w:right w:val="none" w:sz="0" w:space="0" w:color="auto"/>
      </w:divBdr>
    </w:div>
    <w:div w:id="1224025706">
      <w:bodyDiv w:val="1"/>
      <w:marLeft w:val="0"/>
      <w:marRight w:val="0"/>
      <w:marTop w:val="0"/>
      <w:marBottom w:val="0"/>
      <w:divBdr>
        <w:top w:val="none" w:sz="0" w:space="0" w:color="auto"/>
        <w:left w:val="none" w:sz="0" w:space="0" w:color="auto"/>
        <w:bottom w:val="none" w:sz="0" w:space="0" w:color="auto"/>
        <w:right w:val="none" w:sz="0" w:space="0" w:color="auto"/>
      </w:divBdr>
    </w:div>
    <w:div w:id="1224099540">
      <w:bodyDiv w:val="1"/>
      <w:marLeft w:val="0"/>
      <w:marRight w:val="0"/>
      <w:marTop w:val="0"/>
      <w:marBottom w:val="0"/>
      <w:divBdr>
        <w:top w:val="none" w:sz="0" w:space="0" w:color="auto"/>
        <w:left w:val="none" w:sz="0" w:space="0" w:color="auto"/>
        <w:bottom w:val="none" w:sz="0" w:space="0" w:color="auto"/>
        <w:right w:val="none" w:sz="0" w:space="0" w:color="auto"/>
      </w:divBdr>
    </w:div>
    <w:div w:id="1224102456">
      <w:bodyDiv w:val="1"/>
      <w:marLeft w:val="0"/>
      <w:marRight w:val="0"/>
      <w:marTop w:val="0"/>
      <w:marBottom w:val="0"/>
      <w:divBdr>
        <w:top w:val="none" w:sz="0" w:space="0" w:color="auto"/>
        <w:left w:val="none" w:sz="0" w:space="0" w:color="auto"/>
        <w:bottom w:val="none" w:sz="0" w:space="0" w:color="auto"/>
        <w:right w:val="none" w:sz="0" w:space="0" w:color="auto"/>
      </w:divBdr>
    </w:div>
    <w:div w:id="1224217222">
      <w:bodyDiv w:val="1"/>
      <w:marLeft w:val="0"/>
      <w:marRight w:val="0"/>
      <w:marTop w:val="0"/>
      <w:marBottom w:val="0"/>
      <w:divBdr>
        <w:top w:val="none" w:sz="0" w:space="0" w:color="auto"/>
        <w:left w:val="none" w:sz="0" w:space="0" w:color="auto"/>
        <w:bottom w:val="none" w:sz="0" w:space="0" w:color="auto"/>
        <w:right w:val="none" w:sz="0" w:space="0" w:color="auto"/>
      </w:divBdr>
    </w:div>
    <w:div w:id="1224220356">
      <w:bodyDiv w:val="1"/>
      <w:marLeft w:val="0"/>
      <w:marRight w:val="0"/>
      <w:marTop w:val="0"/>
      <w:marBottom w:val="0"/>
      <w:divBdr>
        <w:top w:val="none" w:sz="0" w:space="0" w:color="auto"/>
        <w:left w:val="none" w:sz="0" w:space="0" w:color="auto"/>
        <w:bottom w:val="none" w:sz="0" w:space="0" w:color="auto"/>
        <w:right w:val="none" w:sz="0" w:space="0" w:color="auto"/>
      </w:divBdr>
    </w:div>
    <w:div w:id="1224222478">
      <w:bodyDiv w:val="1"/>
      <w:marLeft w:val="0"/>
      <w:marRight w:val="0"/>
      <w:marTop w:val="0"/>
      <w:marBottom w:val="0"/>
      <w:divBdr>
        <w:top w:val="none" w:sz="0" w:space="0" w:color="auto"/>
        <w:left w:val="none" w:sz="0" w:space="0" w:color="auto"/>
        <w:bottom w:val="none" w:sz="0" w:space="0" w:color="auto"/>
        <w:right w:val="none" w:sz="0" w:space="0" w:color="auto"/>
      </w:divBdr>
    </w:div>
    <w:div w:id="1224296292">
      <w:bodyDiv w:val="1"/>
      <w:marLeft w:val="0"/>
      <w:marRight w:val="0"/>
      <w:marTop w:val="0"/>
      <w:marBottom w:val="0"/>
      <w:divBdr>
        <w:top w:val="none" w:sz="0" w:space="0" w:color="auto"/>
        <w:left w:val="none" w:sz="0" w:space="0" w:color="auto"/>
        <w:bottom w:val="none" w:sz="0" w:space="0" w:color="auto"/>
        <w:right w:val="none" w:sz="0" w:space="0" w:color="auto"/>
      </w:divBdr>
    </w:div>
    <w:div w:id="1224409514">
      <w:bodyDiv w:val="1"/>
      <w:marLeft w:val="0"/>
      <w:marRight w:val="0"/>
      <w:marTop w:val="0"/>
      <w:marBottom w:val="0"/>
      <w:divBdr>
        <w:top w:val="none" w:sz="0" w:space="0" w:color="auto"/>
        <w:left w:val="none" w:sz="0" w:space="0" w:color="auto"/>
        <w:bottom w:val="none" w:sz="0" w:space="0" w:color="auto"/>
        <w:right w:val="none" w:sz="0" w:space="0" w:color="auto"/>
      </w:divBdr>
    </w:div>
    <w:div w:id="1224488754">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4563145">
      <w:bodyDiv w:val="1"/>
      <w:marLeft w:val="0"/>
      <w:marRight w:val="0"/>
      <w:marTop w:val="0"/>
      <w:marBottom w:val="0"/>
      <w:divBdr>
        <w:top w:val="none" w:sz="0" w:space="0" w:color="auto"/>
        <w:left w:val="none" w:sz="0" w:space="0" w:color="auto"/>
        <w:bottom w:val="none" w:sz="0" w:space="0" w:color="auto"/>
        <w:right w:val="none" w:sz="0" w:space="0" w:color="auto"/>
      </w:divBdr>
    </w:div>
    <w:div w:id="1224564068">
      <w:bodyDiv w:val="1"/>
      <w:marLeft w:val="0"/>
      <w:marRight w:val="0"/>
      <w:marTop w:val="0"/>
      <w:marBottom w:val="0"/>
      <w:divBdr>
        <w:top w:val="none" w:sz="0" w:space="0" w:color="auto"/>
        <w:left w:val="none" w:sz="0" w:space="0" w:color="auto"/>
        <w:bottom w:val="none" w:sz="0" w:space="0" w:color="auto"/>
        <w:right w:val="none" w:sz="0" w:space="0" w:color="auto"/>
      </w:divBdr>
    </w:div>
    <w:div w:id="1224564194">
      <w:bodyDiv w:val="1"/>
      <w:marLeft w:val="0"/>
      <w:marRight w:val="0"/>
      <w:marTop w:val="0"/>
      <w:marBottom w:val="0"/>
      <w:divBdr>
        <w:top w:val="none" w:sz="0" w:space="0" w:color="auto"/>
        <w:left w:val="none" w:sz="0" w:space="0" w:color="auto"/>
        <w:bottom w:val="none" w:sz="0" w:space="0" w:color="auto"/>
        <w:right w:val="none" w:sz="0" w:space="0" w:color="auto"/>
      </w:divBdr>
    </w:div>
    <w:div w:id="1224679124">
      <w:bodyDiv w:val="1"/>
      <w:marLeft w:val="0"/>
      <w:marRight w:val="0"/>
      <w:marTop w:val="0"/>
      <w:marBottom w:val="0"/>
      <w:divBdr>
        <w:top w:val="none" w:sz="0" w:space="0" w:color="auto"/>
        <w:left w:val="none" w:sz="0" w:space="0" w:color="auto"/>
        <w:bottom w:val="none" w:sz="0" w:space="0" w:color="auto"/>
        <w:right w:val="none" w:sz="0" w:space="0" w:color="auto"/>
      </w:divBdr>
    </w:div>
    <w:div w:id="1225020676">
      <w:bodyDiv w:val="1"/>
      <w:marLeft w:val="0"/>
      <w:marRight w:val="0"/>
      <w:marTop w:val="0"/>
      <w:marBottom w:val="0"/>
      <w:divBdr>
        <w:top w:val="none" w:sz="0" w:space="0" w:color="auto"/>
        <w:left w:val="none" w:sz="0" w:space="0" w:color="auto"/>
        <w:bottom w:val="none" w:sz="0" w:space="0" w:color="auto"/>
        <w:right w:val="none" w:sz="0" w:space="0" w:color="auto"/>
      </w:divBdr>
    </w:div>
    <w:div w:id="1225027702">
      <w:bodyDiv w:val="1"/>
      <w:marLeft w:val="0"/>
      <w:marRight w:val="0"/>
      <w:marTop w:val="0"/>
      <w:marBottom w:val="0"/>
      <w:divBdr>
        <w:top w:val="none" w:sz="0" w:space="0" w:color="auto"/>
        <w:left w:val="none" w:sz="0" w:space="0" w:color="auto"/>
        <w:bottom w:val="none" w:sz="0" w:space="0" w:color="auto"/>
        <w:right w:val="none" w:sz="0" w:space="0" w:color="auto"/>
      </w:divBdr>
    </w:div>
    <w:div w:id="1225070940">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225221644">
      <w:bodyDiv w:val="1"/>
      <w:marLeft w:val="0"/>
      <w:marRight w:val="0"/>
      <w:marTop w:val="0"/>
      <w:marBottom w:val="0"/>
      <w:divBdr>
        <w:top w:val="none" w:sz="0" w:space="0" w:color="auto"/>
        <w:left w:val="none" w:sz="0" w:space="0" w:color="auto"/>
        <w:bottom w:val="none" w:sz="0" w:space="0" w:color="auto"/>
        <w:right w:val="none" w:sz="0" w:space="0" w:color="auto"/>
      </w:divBdr>
    </w:div>
    <w:div w:id="1225332067">
      <w:bodyDiv w:val="1"/>
      <w:marLeft w:val="0"/>
      <w:marRight w:val="0"/>
      <w:marTop w:val="0"/>
      <w:marBottom w:val="0"/>
      <w:divBdr>
        <w:top w:val="none" w:sz="0" w:space="0" w:color="auto"/>
        <w:left w:val="none" w:sz="0" w:space="0" w:color="auto"/>
        <w:bottom w:val="none" w:sz="0" w:space="0" w:color="auto"/>
        <w:right w:val="none" w:sz="0" w:space="0" w:color="auto"/>
      </w:divBdr>
    </w:div>
    <w:div w:id="1225337725">
      <w:bodyDiv w:val="1"/>
      <w:marLeft w:val="0"/>
      <w:marRight w:val="0"/>
      <w:marTop w:val="0"/>
      <w:marBottom w:val="0"/>
      <w:divBdr>
        <w:top w:val="none" w:sz="0" w:space="0" w:color="auto"/>
        <w:left w:val="none" w:sz="0" w:space="0" w:color="auto"/>
        <w:bottom w:val="none" w:sz="0" w:space="0" w:color="auto"/>
        <w:right w:val="none" w:sz="0" w:space="0" w:color="auto"/>
      </w:divBdr>
    </w:div>
    <w:div w:id="1225526781">
      <w:bodyDiv w:val="1"/>
      <w:marLeft w:val="0"/>
      <w:marRight w:val="0"/>
      <w:marTop w:val="0"/>
      <w:marBottom w:val="0"/>
      <w:divBdr>
        <w:top w:val="none" w:sz="0" w:space="0" w:color="auto"/>
        <w:left w:val="none" w:sz="0" w:space="0" w:color="auto"/>
        <w:bottom w:val="none" w:sz="0" w:space="0" w:color="auto"/>
        <w:right w:val="none" w:sz="0" w:space="0" w:color="auto"/>
      </w:divBdr>
    </w:div>
    <w:div w:id="1225533432">
      <w:bodyDiv w:val="1"/>
      <w:marLeft w:val="0"/>
      <w:marRight w:val="0"/>
      <w:marTop w:val="0"/>
      <w:marBottom w:val="0"/>
      <w:divBdr>
        <w:top w:val="none" w:sz="0" w:space="0" w:color="auto"/>
        <w:left w:val="none" w:sz="0" w:space="0" w:color="auto"/>
        <w:bottom w:val="none" w:sz="0" w:space="0" w:color="auto"/>
        <w:right w:val="none" w:sz="0" w:space="0" w:color="auto"/>
      </w:divBdr>
    </w:div>
    <w:div w:id="1225601760">
      <w:bodyDiv w:val="1"/>
      <w:marLeft w:val="0"/>
      <w:marRight w:val="0"/>
      <w:marTop w:val="0"/>
      <w:marBottom w:val="0"/>
      <w:divBdr>
        <w:top w:val="none" w:sz="0" w:space="0" w:color="auto"/>
        <w:left w:val="none" w:sz="0" w:space="0" w:color="auto"/>
        <w:bottom w:val="none" w:sz="0" w:space="0" w:color="auto"/>
        <w:right w:val="none" w:sz="0" w:space="0" w:color="auto"/>
      </w:divBdr>
    </w:div>
    <w:div w:id="1225602041">
      <w:bodyDiv w:val="1"/>
      <w:marLeft w:val="0"/>
      <w:marRight w:val="0"/>
      <w:marTop w:val="0"/>
      <w:marBottom w:val="0"/>
      <w:divBdr>
        <w:top w:val="none" w:sz="0" w:space="0" w:color="auto"/>
        <w:left w:val="none" w:sz="0" w:space="0" w:color="auto"/>
        <w:bottom w:val="none" w:sz="0" w:space="0" w:color="auto"/>
        <w:right w:val="none" w:sz="0" w:space="0" w:color="auto"/>
      </w:divBdr>
    </w:div>
    <w:div w:id="1225680553">
      <w:bodyDiv w:val="1"/>
      <w:marLeft w:val="0"/>
      <w:marRight w:val="0"/>
      <w:marTop w:val="0"/>
      <w:marBottom w:val="0"/>
      <w:divBdr>
        <w:top w:val="none" w:sz="0" w:space="0" w:color="auto"/>
        <w:left w:val="none" w:sz="0" w:space="0" w:color="auto"/>
        <w:bottom w:val="none" w:sz="0" w:space="0" w:color="auto"/>
        <w:right w:val="none" w:sz="0" w:space="0" w:color="auto"/>
      </w:divBdr>
    </w:div>
    <w:div w:id="1225994326">
      <w:bodyDiv w:val="1"/>
      <w:marLeft w:val="0"/>
      <w:marRight w:val="0"/>
      <w:marTop w:val="0"/>
      <w:marBottom w:val="0"/>
      <w:divBdr>
        <w:top w:val="none" w:sz="0" w:space="0" w:color="auto"/>
        <w:left w:val="none" w:sz="0" w:space="0" w:color="auto"/>
        <w:bottom w:val="none" w:sz="0" w:space="0" w:color="auto"/>
        <w:right w:val="none" w:sz="0" w:space="0" w:color="auto"/>
      </w:divBdr>
    </w:div>
    <w:div w:id="1226063297">
      <w:bodyDiv w:val="1"/>
      <w:marLeft w:val="0"/>
      <w:marRight w:val="0"/>
      <w:marTop w:val="0"/>
      <w:marBottom w:val="0"/>
      <w:divBdr>
        <w:top w:val="none" w:sz="0" w:space="0" w:color="auto"/>
        <w:left w:val="none" w:sz="0" w:space="0" w:color="auto"/>
        <w:bottom w:val="none" w:sz="0" w:space="0" w:color="auto"/>
        <w:right w:val="none" w:sz="0" w:space="0" w:color="auto"/>
      </w:divBdr>
    </w:div>
    <w:div w:id="1226070843">
      <w:bodyDiv w:val="1"/>
      <w:marLeft w:val="0"/>
      <w:marRight w:val="0"/>
      <w:marTop w:val="0"/>
      <w:marBottom w:val="0"/>
      <w:divBdr>
        <w:top w:val="none" w:sz="0" w:space="0" w:color="auto"/>
        <w:left w:val="none" w:sz="0" w:space="0" w:color="auto"/>
        <w:bottom w:val="none" w:sz="0" w:space="0" w:color="auto"/>
        <w:right w:val="none" w:sz="0" w:space="0" w:color="auto"/>
      </w:divBdr>
    </w:div>
    <w:div w:id="1226256887">
      <w:bodyDiv w:val="1"/>
      <w:marLeft w:val="0"/>
      <w:marRight w:val="0"/>
      <w:marTop w:val="0"/>
      <w:marBottom w:val="0"/>
      <w:divBdr>
        <w:top w:val="none" w:sz="0" w:space="0" w:color="auto"/>
        <w:left w:val="none" w:sz="0" w:space="0" w:color="auto"/>
        <w:bottom w:val="none" w:sz="0" w:space="0" w:color="auto"/>
        <w:right w:val="none" w:sz="0" w:space="0" w:color="auto"/>
      </w:divBdr>
    </w:div>
    <w:div w:id="1226334367">
      <w:bodyDiv w:val="1"/>
      <w:marLeft w:val="0"/>
      <w:marRight w:val="0"/>
      <w:marTop w:val="0"/>
      <w:marBottom w:val="0"/>
      <w:divBdr>
        <w:top w:val="none" w:sz="0" w:space="0" w:color="auto"/>
        <w:left w:val="none" w:sz="0" w:space="0" w:color="auto"/>
        <w:bottom w:val="none" w:sz="0" w:space="0" w:color="auto"/>
        <w:right w:val="none" w:sz="0" w:space="0" w:color="auto"/>
      </w:divBdr>
    </w:div>
    <w:div w:id="1226334723">
      <w:bodyDiv w:val="1"/>
      <w:marLeft w:val="0"/>
      <w:marRight w:val="0"/>
      <w:marTop w:val="0"/>
      <w:marBottom w:val="0"/>
      <w:divBdr>
        <w:top w:val="none" w:sz="0" w:space="0" w:color="auto"/>
        <w:left w:val="none" w:sz="0" w:space="0" w:color="auto"/>
        <w:bottom w:val="none" w:sz="0" w:space="0" w:color="auto"/>
        <w:right w:val="none" w:sz="0" w:space="0" w:color="auto"/>
      </w:divBdr>
    </w:div>
    <w:div w:id="1226337414">
      <w:bodyDiv w:val="1"/>
      <w:marLeft w:val="0"/>
      <w:marRight w:val="0"/>
      <w:marTop w:val="0"/>
      <w:marBottom w:val="0"/>
      <w:divBdr>
        <w:top w:val="none" w:sz="0" w:space="0" w:color="auto"/>
        <w:left w:val="none" w:sz="0" w:space="0" w:color="auto"/>
        <w:bottom w:val="none" w:sz="0" w:space="0" w:color="auto"/>
        <w:right w:val="none" w:sz="0" w:space="0" w:color="auto"/>
      </w:divBdr>
    </w:div>
    <w:div w:id="1226526634">
      <w:bodyDiv w:val="1"/>
      <w:marLeft w:val="0"/>
      <w:marRight w:val="0"/>
      <w:marTop w:val="0"/>
      <w:marBottom w:val="0"/>
      <w:divBdr>
        <w:top w:val="none" w:sz="0" w:space="0" w:color="auto"/>
        <w:left w:val="none" w:sz="0" w:space="0" w:color="auto"/>
        <w:bottom w:val="none" w:sz="0" w:space="0" w:color="auto"/>
        <w:right w:val="none" w:sz="0" w:space="0" w:color="auto"/>
      </w:divBdr>
    </w:div>
    <w:div w:id="1226603500">
      <w:bodyDiv w:val="1"/>
      <w:marLeft w:val="0"/>
      <w:marRight w:val="0"/>
      <w:marTop w:val="0"/>
      <w:marBottom w:val="0"/>
      <w:divBdr>
        <w:top w:val="none" w:sz="0" w:space="0" w:color="auto"/>
        <w:left w:val="none" w:sz="0" w:space="0" w:color="auto"/>
        <w:bottom w:val="none" w:sz="0" w:space="0" w:color="auto"/>
        <w:right w:val="none" w:sz="0" w:space="0" w:color="auto"/>
      </w:divBdr>
    </w:div>
    <w:div w:id="1226644110">
      <w:bodyDiv w:val="1"/>
      <w:marLeft w:val="0"/>
      <w:marRight w:val="0"/>
      <w:marTop w:val="0"/>
      <w:marBottom w:val="0"/>
      <w:divBdr>
        <w:top w:val="none" w:sz="0" w:space="0" w:color="auto"/>
        <w:left w:val="none" w:sz="0" w:space="0" w:color="auto"/>
        <w:bottom w:val="none" w:sz="0" w:space="0" w:color="auto"/>
        <w:right w:val="none" w:sz="0" w:space="0" w:color="auto"/>
      </w:divBdr>
    </w:div>
    <w:div w:id="1226725689">
      <w:bodyDiv w:val="1"/>
      <w:marLeft w:val="0"/>
      <w:marRight w:val="0"/>
      <w:marTop w:val="0"/>
      <w:marBottom w:val="0"/>
      <w:divBdr>
        <w:top w:val="none" w:sz="0" w:space="0" w:color="auto"/>
        <w:left w:val="none" w:sz="0" w:space="0" w:color="auto"/>
        <w:bottom w:val="none" w:sz="0" w:space="0" w:color="auto"/>
        <w:right w:val="none" w:sz="0" w:space="0" w:color="auto"/>
      </w:divBdr>
    </w:div>
    <w:div w:id="1226795100">
      <w:bodyDiv w:val="1"/>
      <w:marLeft w:val="0"/>
      <w:marRight w:val="0"/>
      <w:marTop w:val="0"/>
      <w:marBottom w:val="0"/>
      <w:divBdr>
        <w:top w:val="none" w:sz="0" w:space="0" w:color="auto"/>
        <w:left w:val="none" w:sz="0" w:space="0" w:color="auto"/>
        <w:bottom w:val="none" w:sz="0" w:space="0" w:color="auto"/>
        <w:right w:val="none" w:sz="0" w:space="0" w:color="auto"/>
      </w:divBdr>
    </w:div>
    <w:div w:id="1226796685">
      <w:bodyDiv w:val="1"/>
      <w:marLeft w:val="0"/>
      <w:marRight w:val="0"/>
      <w:marTop w:val="0"/>
      <w:marBottom w:val="0"/>
      <w:divBdr>
        <w:top w:val="none" w:sz="0" w:space="0" w:color="auto"/>
        <w:left w:val="none" w:sz="0" w:space="0" w:color="auto"/>
        <w:bottom w:val="none" w:sz="0" w:space="0" w:color="auto"/>
        <w:right w:val="none" w:sz="0" w:space="0" w:color="auto"/>
      </w:divBdr>
    </w:div>
    <w:div w:id="1226834998">
      <w:bodyDiv w:val="1"/>
      <w:marLeft w:val="0"/>
      <w:marRight w:val="0"/>
      <w:marTop w:val="0"/>
      <w:marBottom w:val="0"/>
      <w:divBdr>
        <w:top w:val="none" w:sz="0" w:space="0" w:color="auto"/>
        <w:left w:val="none" w:sz="0" w:space="0" w:color="auto"/>
        <w:bottom w:val="none" w:sz="0" w:space="0" w:color="auto"/>
        <w:right w:val="none" w:sz="0" w:space="0" w:color="auto"/>
      </w:divBdr>
    </w:div>
    <w:div w:id="1226836510">
      <w:bodyDiv w:val="1"/>
      <w:marLeft w:val="0"/>
      <w:marRight w:val="0"/>
      <w:marTop w:val="0"/>
      <w:marBottom w:val="0"/>
      <w:divBdr>
        <w:top w:val="none" w:sz="0" w:space="0" w:color="auto"/>
        <w:left w:val="none" w:sz="0" w:space="0" w:color="auto"/>
        <w:bottom w:val="none" w:sz="0" w:space="0" w:color="auto"/>
        <w:right w:val="none" w:sz="0" w:space="0" w:color="auto"/>
      </w:divBdr>
    </w:div>
    <w:div w:id="1226838093">
      <w:bodyDiv w:val="1"/>
      <w:marLeft w:val="0"/>
      <w:marRight w:val="0"/>
      <w:marTop w:val="0"/>
      <w:marBottom w:val="0"/>
      <w:divBdr>
        <w:top w:val="none" w:sz="0" w:space="0" w:color="auto"/>
        <w:left w:val="none" w:sz="0" w:space="0" w:color="auto"/>
        <w:bottom w:val="none" w:sz="0" w:space="0" w:color="auto"/>
        <w:right w:val="none" w:sz="0" w:space="0" w:color="auto"/>
      </w:divBdr>
    </w:div>
    <w:div w:id="1226839856">
      <w:bodyDiv w:val="1"/>
      <w:marLeft w:val="0"/>
      <w:marRight w:val="0"/>
      <w:marTop w:val="0"/>
      <w:marBottom w:val="0"/>
      <w:divBdr>
        <w:top w:val="none" w:sz="0" w:space="0" w:color="auto"/>
        <w:left w:val="none" w:sz="0" w:space="0" w:color="auto"/>
        <w:bottom w:val="none" w:sz="0" w:space="0" w:color="auto"/>
        <w:right w:val="none" w:sz="0" w:space="0" w:color="auto"/>
      </w:divBdr>
    </w:div>
    <w:div w:id="1226916356">
      <w:bodyDiv w:val="1"/>
      <w:marLeft w:val="0"/>
      <w:marRight w:val="0"/>
      <w:marTop w:val="0"/>
      <w:marBottom w:val="0"/>
      <w:divBdr>
        <w:top w:val="none" w:sz="0" w:space="0" w:color="auto"/>
        <w:left w:val="none" w:sz="0" w:space="0" w:color="auto"/>
        <w:bottom w:val="none" w:sz="0" w:space="0" w:color="auto"/>
        <w:right w:val="none" w:sz="0" w:space="0" w:color="auto"/>
      </w:divBdr>
    </w:div>
    <w:div w:id="1227062423">
      <w:bodyDiv w:val="1"/>
      <w:marLeft w:val="0"/>
      <w:marRight w:val="0"/>
      <w:marTop w:val="0"/>
      <w:marBottom w:val="0"/>
      <w:divBdr>
        <w:top w:val="none" w:sz="0" w:space="0" w:color="auto"/>
        <w:left w:val="none" w:sz="0" w:space="0" w:color="auto"/>
        <w:bottom w:val="none" w:sz="0" w:space="0" w:color="auto"/>
        <w:right w:val="none" w:sz="0" w:space="0" w:color="auto"/>
      </w:divBdr>
    </w:div>
    <w:div w:id="1227111104">
      <w:bodyDiv w:val="1"/>
      <w:marLeft w:val="0"/>
      <w:marRight w:val="0"/>
      <w:marTop w:val="0"/>
      <w:marBottom w:val="0"/>
      <w:divBdr>
        <w:top w:val="none" w:sz="0" w:space="0" w:color="auto"/>
        <w:left w:val="none" w:sz="0" w:space="0" w:color="auto"/>
        <w:bottom w:val="none" w:sz="0" w:space="0" w:color="auto"/>
        <w:right w:val="none" w:sz="0" w:space="0" w:color="auto"/>
      </w:divBdr>
    </w:div>
    <w:div w:id="1227181346">
      <w:bodyDiv w:val="1"/>
      <w:marLeft w:val="0"/>
      <w:marRight w:val="0"/>
      <w:marTop w:val="0"/>
      <w:marBottom w:val="0"/>
      <w:divBdr>
        <w:top w:val="none" w:sz="0" w:space="0" w:color="auto"/>
        <w:left w:val="none" w:sz="0" w:space="0" w:color="auto"/>
        <w:bottom w:val="none" w:sz="0" w:space="0" w:color="auto"/>
        <w:right w:val="none" w:sz="0" w:space="0" w:color="auto"/>
      </w:divBdr>
    </w:div>
    <w:div w:id="1227181865">
      <w:bodyDiv w:val="1"/>
      <w:marLeft w:val="0"/>
      <w:marRight w:val="0"/>
      <w:marTop w:val="0"/>
      <w:marBottom w:val="0"/>
      <w:divBdr>
        <w:top w:val="none" w:sz="0" w:space="0" w:color="auto"/>
        <w:left w:val="none" w:sz="0" w:space="0" w:color="auto"/>
        <w:bottom w:val="none" w:sz="0" w:space="0" w:color="auto"/>
        <w:right w:val="none" w:sz="0" w:space="0" w:color="auto"/>
      </w:divBdr>
    </w:div>
    <w:div w:id="1227184188">
      <w:bodyDiv w:val="1"/>
      <w:marLeft w:val="0"/>
      <w:marRight w:val="0"/>
      <w:marTop w:val="0"/>
      <w:marBottom w:val="0"/>
      <w:divBdr>
        <w:top w:val="none" w:sz="0" w:space="0" w:color="auto"/>
        <w:left w:val="none" w:sz="0" w:space="0" w:color="auto"/>
        <w:bottom w:val="none" w:sz="0" w:space="0" w:color="auto"/>
        <w:right w:val="none" w:sz="0" w:space="0" w:color="auto"/>
      </w:divBdr>
    </w:div>
    <w:div w:id="1227255707">
      <w:bodyDiv w:val="1"/>
      <w:marLeft w:val="0"/>
      <w:marRight w:val="0"/>
      <w:marTop w:val="0"/>
      <w:marBottom w:val="0"/>
      <w:divBdr>
        <w:top w:val="none" w:sz="0" w:space="0" w:color="auto"/>
        <w:left w:val="none" w:sz="0" w:space="0" w:color="auto"/>
        <w:bottom w:val="none" w:sz="0" w:space="0" w:color="auto"/>
        <w:right w:val="none" w:sz="0" w:space="0" w:color="auto"/>
      </w:divBdr>
    </w:div>
    <w:div w:id="1227255864">
      <w:bodyDiv w:val="1"/>
      <w:marLeft w:val="0"/>
      <w:marRight w:val="0"/>
      <w:marTop w:val="0"/>
      <w:marBottom w:val="0"/>
      <w:divBdr>
        <w:top w:val="none" w:sz="0" w:space="0" w:color="auto"/>
        <w:left w:val="none" w:sz="0" w:space="0" w:color="auto"/>
        <w:bottom w:val="none" w:sz="0" w:space="0" w:color="auto"/>
        <w:right w:val="none" w:sz="0" w:space="0" w:color="auto"/>
      </w:divBdr>
    </w:div>
    <w:div w:id="1227256309">
      <w:bodyDiv w:val="1"/>
      <w:marLeft w:val="0"/>
      <w:marRight w:val="0"/>
      <w:marTop w:val="0"/>
      <w:marBottom w:val="0"/>
      <w:divBdr>
        <w:top w:val="none" w:sz="0" w:space="0" w:color="auto"/>
        <w:left w:val="none" w:sz="0" w:space="0" w:color="auto"/>
        <w:bottom w:val="none" w:sz="0" w:space="0" w:color="auto"/>
        <w:right w:val="none" w:sz="0" w:space="0" w:color="auto"/>
      </w:divBdr>
    </w:div>
    <w:div w:id="1227257521">
      <w:bodyDiv w:val="1"/>
      <w:marLeft w:val="0"/>
      <w:marRight w:val="0"/>
      <w:marTop w:val="0"/>
      <w:marBottom w:val="0"/>
      <w:divBdr>
        <w:top w:val="none" w:sz="0" w:space="0" w:color="auto"/>
        <w:left w:val="none" w:sz="0" w:space="0" w:color="auto"/>
        <w:bottom w:val="none" w:sz="0" w:space="0" w:color="auto"/>
        <w:right w:val="none" w:sz="0" w:space="0" w:color="auto"/>
      </w:divBdr>
    </w:div>
    <w:div w:id="1227257643">
      <w:bodyDiv w:val="1"/>
      <w:marLeft w:val="0"/>
      <w:marRight w:val="0"/>
      <w:marTop w:val="0"/>
      <w:marBottom w:val="0"/>
      <w:divBdr>
        <w:top w:val="none" w:sz="0" w:space="0" w:color="auto"/>
        <w:left w:val="none" w:sz="0" w:space="0" w:color="auto"/>
        <w:bottom w:val="none" w:sz="0" w:space="0" w:color="auto"/>
        <w:right w:val="none" w:sz="0" w:space="0" w:color="auto"/>
      </w:divBdr>
    </w:div>
    <w:div w:id="1227257847">
      <w:bodyDiv w:val="1"/>
      <w:marLeft w:val="0"/>
      <w:marRight w:val="0"/>
      <w:marTop w:val="0"/>
      <w:marBottom w:val="0"/>
      <w:divBdr>
        <w:top w:val="none" w:sz="0" w:space="0" w:color="auto"/>
        <w:left w:val="none" w:sz="0" w:space="0" w:color="auto"/>
        <w:bottom w:val="none" w:sz="0" w:space="0" w:color="auto"/>
        <w:right w:val="none" w:sz="0" w:space="0" w:color="auto"/>
      </w:divBdr>
    </w:div>
    <w:div w:id="1227299057">
      <w:bodyDiv w:val="1"/>
      <w:marLeft w:val="0"/>
      <w:marRight w:val="0"/>
      <w:marTop w:val="0"/>
      <w:marBottom w:val="0"/>
      <w:divBdr>
        <w:top w:val="none" w:sz="0" w:space="0" w:color="auto"/>
        <w:left w:val="none" w:sz="0" w:space="0" w:color="auto"/>
        <w:bottom w:val="none" w:sz="0" w:space="0" w:color="auto"/>
        <w:right w:val="none" w:sz="0" w:space="0" w:color="auto"/>
      </w:divBdr>
    </w:div>
    <w:div w:id="1227301560">
      <w:bodyDiv w:val="1"/>
      <w:marLeft w:val="0"/>
      <w:marRight w:val="0"/>
      <w:marTop w:val="0"/>
      <w:marBottom w:val="0"/>
      <w:divBdr>
        <w:top w:val="none" w:sz="0" w:space="0" w:color="auto"/>
        <w:left w:val="none" w:sz="0" w:space="0" w:color="auto"/>
        <w:bottom w:val="none" w:sz="0" w:space="0" w:color="auto"/>
        <w:right w:val="none" w:sz="0" w:space="0" w:color="auto"/>
      </w:divBdr>
    </w:div>
    <w:div w:id="1227303763">
      <w:bodyDiv w:val="1"/>
      <w:marLeft w:val="0"/>
      <w:marRight w:val="0"/>
      <w:marTop w:val="0"/>
      <w:marBottom w:val="0"/>
      <w:divBdr>
        <w:top w:val="none" w:sz="0" w:space="0" w:color="auto"/>
        <w:left w:val="none" w:sz="0" w:space="0" w:color="auto"/>
        <w:bottom w:val="none" w:sz="0" w:space="0" w:color="auto"/>
        <w:right w:val="none" w:sz="0" w:space="0" w:color="auto"/>
      </w:divBdr>
    </w:div>
    <w:div w:id="1227380477">
      <w:bodyDiv w:val="1"/>
      <w:marLeft w:val="0"/>
      <w:marRight w:val="0"/>
      <w:marTop w:val="0"/>
      <w:marBottom w:val="0"/>
      <w:divBdr>
        <w:top w:val="none" w:sz="0" w:space="0" w:color="auto"/>
        <w:left w:val="none" w:sz="0" w:space="0" w:color="auto"/>
        <w:bottom w:val="none" w:sz="0" w:space="0" w:color="auto"/>
        <w:right w:val="none" w:sz="0" w:space="0" w:color="auto"/>
      </w:divBdr>
    </w:div>
    <w:div w:id="1227450416">
      <w:bodyDiv w:val="1"/>
      <w:marLeft w:val="0"/>
      <w:marRight w:val="0"/>
      <w:marTop w:val="0"/>
      <w:marBottom w:val="0"/>
      <w:divBdr>
        <w:top w:val="none" w:sz="0" w:space="0" w:color="auto"/>
        <w:left w:val="none" w:sz="0" w:space="0" w:color="auto"/>
        <w:bottom w:val="none" w:sz="0" w:space="0" w:color="auto"/>
        <w:right w:val="none" w:sz="0" w:space="0" w:color="auto"/>
      </w:divBdr>
    </w:div>
    <w:div w:id="1227493104">
      <w:bodyDiv w:val="1"/>
      <w:marLeft w:val="0"/>
      <w:marRight w:val="0"/>
      <w:marTop w:val="0"/>
      <w:marBottom w:val="0"/>
      <w:divBdr>
        <w:top w:val="none" w:sz="0" w:space="0" w:color="auto"/>
        <w:left w:val="none" w:sz="0" w:space="0" w:color="auto"/>
        <w:bottom w:val="none" w:sz="0" w:space="0" w:color="auto"/>
        <w:right w:val="none" w:sz="0" w:space="0" w:color="auto"/>
      </w:divBdr>
    </w:div>
    <w:div w:id="1227493523">
      <w:bodyDiv w:val="1"/>
      <w:marLeft w:val="0"/>
      <w:marRight w:val="0"/>
      <w:marTop w:val="0"/>
      <w:marBottom w:val="0"/>
      <w:divBdr>
        <w:top w:val="none" w:sz="0" w:space="0" w:color="auto"/>
        <w:left w:val="none" w:sz="0" w:space="0" w:color="auto"/>
        <w:bottom w:val="none" w:sz="0" w:space="0" w:color="auto"/>
        <w:right w:val="none" w:sz="0" w:space="0" w:color="auto"/>
      </w:divBdr>
    </w:div>
    <w:div w:id="1227497992">
      <w:bodyDiv w:val="1"/>
      <w:marLeft w:val="0"/>
      <w:marRight w:val="0"/>
      <w:marTop w:val="0"/>
      <w:marBottom w:val="0"/>
      <w:divBdr>
        <w:top w:val="none" w:sz="0" w:space="0" w:color="auto"/>
        <w:left w:val="none" w:sz="0" w:space="0" w:color="auto"/>
        <w:bottom w:val="none" w:sz="0" w:space="0" w:color="auto"/>
        <w:right w:val="none" w:sz="0" w:space="0" w:color="auto"/>
      </w:divBdr>
    </w:div>
    <w:div w:id="1227569785">
      <w:bodyDiv w:val="1"/>
      <w:marLeft w:val="0"/>
      <w:marRight w:val="0"/>
      <w:marTop w:val="0"/>
      <w:marBottom w:val="0"/>
      <w:divBdr>
        <w:top w:val="none" w:sz="0" w:space="0" w:color="auto"/>
        <w:left w:val="none" w:sz="0" w:space="0" w:color="auto"/>
        <w:bottom w:val="none" w:sz="0" w:space="0" w:color="auto"/>
        <w:right w:val="none" w:sz="0" w:space="0" w:color="auto"/>
      </w:divBdr>
    </w:div>
    <w:div w:id="1227642993">
      <w:bodyDiv w:val="1"/>
      <w:marLeft w:val="0"/>
      <w:marRight w:val="0"/>
      <w:marTop w:val="0"/>
      <w:marBottom w:val="0"/>
      <w:divBdr>
        <w:top w:val="none" w:sz="0" w:space="0" w:color="auto"/>
        <w:left w:val="none" w:sz="0" w:space="0" w:color="auto"/>
        <w:bottom w:val="none" w:sz="0" w:space="0" w:color="auto"/>
        <w:right w:val="none" w:sz="0" w:space="0" w:color="auto"/>
      </w:divBdr>
    </w:div>
    <w:div w:id="1227644635">
      <w:bodyDiv w:val="1"/>
      <w:marLeft w:val="0"/>
      <w:marRight w:val="0"/>
      <w:marTop w:val="0"/>
      <w:marBottom w:val="0"/>
      <w:divBdr>
        <w:top w:val="none" w:sz="0" w:space="0" w:color="auto"/>
        <w:left w:val="none" w:sz="0" w:space="0" w:color="auto"/>
        <w:bottom w:val="none" w:sz="0" w:space="0" w:color="auto"/>
        <w:right w:val="none" w:sz="0" w:space="0" w:color="auto"/>
      </w:divBdr>
    </w:div>
    <w:div w:id="1227647949">
      <w:bodyDiv w:val="1"/>
      <w:marLeft w:val="0"/>
      <w:marRight w:val="0"/>
      <w:marTop w:val="0"/>
      <w:marBottom w:val="0"/>
      <w:divBdr>
        <w:top w:val="none" w:sz="0" w:space="0" w:color="auto"/>
        <w:left w:val="none" w:sz="0" w:space="0" w:color="auto"/>
        <w:bottom w:val="none" w:sz="0" w:space="0" w:color="auto"/>
        <w:right w:val="none" w:sz="0" w:space="0" w:color="auto"/>
      </w:divBdr>
    </w:div>
    <w:div w:id="1227758689">
      <w:bodyDiv w:val="1"/>
      <w:marLeft w:val="0"/>
      <w:marRight w:val="0"/>
      <w:marTop w:val="0"/>
      <w:marBottom w:val="0"/>
      <w:divBdr>
        <w:top w:val="none" w:sz="0" w:space="0" w:color="auto"/>
        <w:left w:val="none" w:sz="0" w:space="0" w:color="auto"/>
        <w:bottom w:val="none" w:sz="0" w:space="0" w:color="auto"/>
        <w:right w:val="none" w:sz="0" w:space="0" w:color="auto"/>
      </w:divBdr>
    </w:div>
    <w:div w:id="1227837216">
      <w:bodyDiv w:val="1"/>
      <w:marLeft w:val="0"/>
      <w:marRight w:val="0"/>
      <w:marTop w:val="0"/>
      <w:marBottom w:val="0"/>
      <w:divBdr>
        <w:top w:val="none" w:sz="0" w:space="0" w:color="auto"/>
        <w:left w:val="none" w:sz="0" w:space="0" w:color="auto"/>
        <w:bottom w:val="none" w:sz="0" w:space="0" w:color="auto"/>
        <w:right w:val="none" w:sz="0" w:space="0" w:color="auto"/>
      </w:divBdr>
    </w:div>
    <w:div w:id="1227909539">
      <w:bodyDiv w:val="1"/>
      <w:marLeft w:val="0"/>
      <w:marRight w:val="0"/>
      <w:marTop w:val="0"/>
      <w:marBottom w:val="0"/>
      <w:divBdr>
        <w:top w:val="none" w:sz="0" w:space="0" w:color="auto"/>
        <w:left w:val="none" w:sz="0" w:space="0" w:color="auto"/>
        <w:bottom w:val="none" w:sz="0" w:space="0" w:color="auto"/>
        <w:right w:val="none" w:sz="0" w:space="0" w:color="auto"/>
      </w:divBdr>
    </w:div>
    <w:div w:id="1228031839">
      <w:bodyDiv w:val="1"/>
      <w:marLeft w:val="0"/>
      <w:marRight w:val="0"/>
      <w:marTop w:val="0"/>
      <w:marBottom w:val="0"/>
      <w:divBdr>
        <w:top w:val="none" w:sz="0" w:space="0" w:color="auto"/>
        <w:left w:val="none" w:sz="0" w:space="0" w:color="auto"/>
        <w:bottom w:val="none" w:sz="0" w:space="0" w:color="auto"/>
        <w:right w:val="none" w:sz="0" w:space="0" w:color="auto"/>
      </w:divBdr>
    </w:div>
    <w:div w:id="1228104788">
      <w:bodyDiv w:val="1"/>
      <w:marLeft w:val="0"/>
      <w:marRight w:val="0"/>
      <w:marTop w:val="0"/>
      <w:marBottom w:val="0"/>
      <w:divBdr>
        <w:top w:val="none" w:sz="0" w:space="0" w:color="auto"/>
        <w:left w:val="none" w:sz="0" w:space="0" w:color="auto"/>
        <w:bottom w:val="none" w:sz="0" w:space="0" w:color="auto"/>
        <w:right w:val="none" w:sz="0" w:space="0" w:color="auto"/>
      </w:divBdr>
    </w:div>
    <w:div w:id="1228107198">
      <w:bodyDiv w:val="1"/>
      <w:marLeft w:val="0"/>
      <w:marRight w:val="0"/>
      <w:marTop w:val="0"/>
      <w:marBottom w:val="0"/>
      <w:divBdr>
        <w:top w:val="none" w:sz="0" w:space="0" w:color="auto"/>
        <w:left w:val="none" w:sz="0" w:space="0" w:color="auto"/>
        <w:bottom w:val="none" w:sz="0" w:space="0" w:color="auto"/>
        <w:right w:val="none" w:sz="0" w:space="0" w:color="auto"/>
      </w:divBdr>
    </w:div>
    <w:div w:id="122810974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153717">
      <w:bodyDiv w:val="1"/>
      <w:marLeft w:val="0"/>
      <w:marRight w:val="0"/>
      <w:marTop w:val="0"/>
      <w:marBottom w:val="0"/>
      <w:divBdr>
        <w:top w:val="none" w:sz="0" w:space="0" w:color="auto"/>
        <w:left w:val="none" w:sz="0" w:space="0" w:color="auto"/>
        <w:bottom w:val="none" w:sz="0" w:space="0" w:color="auto"/>
        <w:right w:val="none" w:sz="0" w:space="0" w:color="auto"/>
      </w:divBdr>
    </w:div>
    <w:div w:id="1228298214">
      <w:bodyDiv w:val="1"/>
      <w:marLeft w:val="0"/>
      <w:marRight w:val="0"/>
      <w:marTop w:val="0"/>
      <w:marBottom w:val="0"/>
      <w:divBdr>
        <w:top w:val="none" w:sz="0" w:space="0" w:color="auto"/>
        <w:left w:val="none" w:sz="0" w:space="0" w:color="auto"/>
        <w:bottom w:val="none" w:sz="0" w:space="0" w:color="auto"/>
        <w:right w:val="none" w:sz="0" w:space="0" w:color="auto"/>
      </w:divBdr>
    </w:div>
    <w:div w:id="1228373400">
      <w:bodyDiv w:val="1"/>
      <w:marLeft w:val="0"/>
      <w:marRight w:val="0"/>
      <w:marTop w:val="0"/>
      <w:marBottom w:val="0"/>
      <w:divBdr>
        <w:top w:val="none" w:sz="0" w:space="0" w:color="auto"/>
        <w:left w:val="none" w:sz="0" w:space="0" w:color="auto"/>
        <w:bottom w:val="none" w:sz="0" w:space="0" w:color="auto"/>
        <w:right w:val="none" w:sz="0" w:space="0" w:color="auto"/>
      </w:divBdr>
    </w:div>
    <w:div w:id="1228415667">
      <w:bodyDiv w:val="1"/>
      <w:marLeft w:val="0"/>
      <w:marRight w:val="0"/>
      <w:marTop w:val="0"/>
      <w:marBottom w:val="0"/>
      <w:divBdr>
        <w:top w:val="none" w:sz="0" w:space="0" w:color="auto"/>
        <w:left w:val="none" w:sz="0" w:space="0" w:color="auto"/>
        <w:bottom w:val="none" w:sz="0" w:space="0" w:color="auto"/>
        <w:right w:val="none" w:sz="0" w:space="0" w:color="auto"/>
      </w:divBdr>
    </w:div>
    <w:div w:id="1228569875">
      <w:bodyDiv w:val="1"/>
      <w:marLeft w:val="0"/>
      <w:marRight w:val="0"/>
      <w:marTop w:val="0"/>
      <w:marBottom w:val="0"/>
      <w:divBdr>
        <w:top w:val="none" w:sz="0" w:space="0" w:color="auto"/>
        <w:left w:val="none" w:sz="0" w:space="0" w:color="auto"/>
        <w:bottom w:val="none" w:sz="0" w:space="0" w:color="auto"/>
        <w:right w:val="none" w:sz="0" w:space="0" w:color="auto"/>
      </w:divBdr>
    </w:div>
    <w:div w:id="1228688244">
      <w:bodyDiv w:val="1"/>
      <w:marLeft w:val="0"/>
      <w:marRight w:val="0"/>
      <w:marTop w:val="0"/>
      <w:marBottom w:val="0"/>
      <w:divBdr>
        <w:top w:val="none" w:sz="0" w:space="0" w:color="auto"/>
        <w:left w:val="none" w:sz="0" w:space="0" w:color="auto"/>
        <w:bottom w:val="none" w:sz="0" w:space="0" w:color="auto"/>
        <w:right w:val="none" w:sz="0" w:space="0" w:color="auto"/>
      </w:divBdr>
    </w:div>
    <w:div w:id="1228688914">
      <w:bodyDiv w:val="1"/>
      <w:marLeft w:val="0"/>
      <w:marRight w:val="0"/>
      <w:marTop w:val="0"/>
      <w:marBottom w:val="0"/>
      <w:divBdr>
        <w:top w:val="none" w:sz="0" w:space="0" w:color="auto"/>
        <w:left w:val="none" w:sz="0" w:space="0" w:color="auto"/>
        <w:bottom w:val="none" w:sz="0" w:space="0" w:color="auto"/>
        <w:right w:val="none" w:sz="0" w:space="0" w:color="auto"/>
      </w:divBdr>
    </w:div>
    <w:div w:id="1228809099">
      <w:bodyDiv w:val="1"/>
      <w:marLeft w:val="0"/>
      <w:marRight w:val="0"/>
      <w:marTop w:val="0"/>
      <w:marBottom w:val="0"/>
      <w:divBdr>
        <w:top w:val="none" w:sz="0" w:space="0" w:color="auto"/>
        <w:left w:val="none" w:sz="0" w:space="0" w:color="auto"/>
        <w:bottom w:val="none" w:sz="0" w:space="0" w:color="auto"/>
        <w:right w:val="none" w:sz="0" w:space="0" w:color="auto"/>
      </w:divBdr>
    </w:div>
    <w:div w:id="1228878794">
      <w:bodyDiv w:val="1"/>
      <w:marLeft w:val="0"/>
      <w:marRight w:val="0"/>
      <w:marTop w:val="0"/>
      <w:marBottom w:val="0"/>
      <w:divBdr>
        <w:top w:val="none" w:sz="0" w:space="0" w:color="auto"/>
        <w:left w:val="none" w:sz="0" w:space="0" w:color="auto"/>
        <w:bottom w:val="none" w:sz="0" w:space="0" w:color="auto"/>
        <w:right w:val="none" w:sz="0" w:space="0" w:color="auto"/>
      </w:divBdr>
    </w:div>
    <w:div w:id="1228952414">
      <w:bodyDiv w:val="1"/>
      <w:marLeft w:val="0"/>
      <w:marRight w:val="0"/>
      <w:marTop w:val="0"/>
      <w:marBottom w:val="0"/>
      <w:divBdr>
        <w:top w:val="none" w:sz="0" w:space="0" w:color="auto"/>
        <w:left w:val="none" w:sz="0" w:space="0" w:color="auto"/>
        <w:bottom w:val="none" w:sz="0" w:space="0" w:color="auto"/>
        <w:right w:val="none" w:sz="0" w:space="0" w:color="auto"/>
      </w:divBdr>
    </w:div>
    <w:div w:id="1228956300">
      <w:bodyDiv w:val="1"/>
      <w:marLeft w:val="0"/>
      <w:marRight w:val="0"/>
      <w:marTop w:val="0"/>
      <w:marBottom w:val="0"/>
      <w:divBdr>
        <w:top w:val="none" w:sz="0" w:space="0" w:color="auto"/>
        <w:left w:val="none" w:sz="0" w:space="0" w:color="auto"/>
        <w:bottom w:val="none" w:sz="0" w:space="0" w:color="auto"/>
        <w:right w:val="none" w:sz="0" w:space="0" w:color="auto"/>
      </w:divBdr>
    </w:div>
    <w:div w:id="1229002292">
      <w:bodyDiv w:val="1"/>
      <w:marLeft w:val="0"/>
      <w:marRight w:val="0"/>
      <w:marTop w:val="0"/>
      <w:marBottom w:val="0"/>
      <w:divBdr>
        <w:top w:val="none" w:sz="0" w:space="0" w:color="auto"/>
        <w:left w:val="none" w:sz="0" w:space="0" w:color="auto"/>
        <w:bottom w:val="none" w:sz="0" w:space="0" w:color="auto"/>
        <w:right w:val="none" w:sz="0" w:space="0" w:color="auto"/>
      </w:divBdr>
    </w:div>
    <w:div w:id="1229145810">
      <w:bodyDiv w:val="1"/>
      <w:marLeft w:val="0"/>
      <w:marRight w:val="0"/>
      <w:marTop w:val="0"/>
      <w:marBottom w:val="0"/>
      <w:divBdr>
        <w:top w:val="none" w:sz="0" w:space="0" w:color="auto"/>
        <w:left w:val="none" w:sz="0" w:space="0" w:color="auto"/>
        <w:bottom w:val="none" w:sz="0" w:space="0" w:color="auto"/>
        <w:right w:val="none" w:sz="0" w:space="0" w:color="auto"/>
      </w:divBdr>
    </w:div>
    <w:div w:id="1229224781">
      <w:bodyDiv w:val="1"/>
      <w:marLeft w:val="0"/>
      <w:marRight w:val="0"/>
      <w:marTop w:val="0"/>
      <w:marBottom w:val="0"/>
      <w:divBdr>
        <w:top w:val="none" w:sz="0" w:space="0" w:color="auto"/>
        <w:left w:val="none" w:sz="0" w:space="0" w:color="auto"/>
        <w:bottom w:val="none" w:sz="0" w:space="0" w:color="auto"/>
        <w:right w:val="none" w:sz="0" w:space="0" w:color="auto"/>
      </w:divBdr>
    </w:div>
    <w:div w:id="1229264553">
      <w:bodyDiv w:val="1"/>
      <w:marLeft w:val="0"/>
      <w:marRight w:val="0"/>
      <w:marTop w:val="0"/>
      <w:marBottom w:val="0"/>
      <w:divBdr>
        <w:top w:val="none" w:sz="0" w:space="0" w:color="auto"/>
        <w:left w:val="none" w:sz="0" w:space="0" w:color="auto"/>
        <w:bottom w:val="none" w:sz="0" w:space="0" w:color="auto"/>
        <w:right w:val="none" w:sz="0" w:space="0" w:color="auto"/>
      </w:divBdr>
    </w:div>
    <w:div w:id="1229345853">
      <w:bodyDiv w:val="1"/>
      <w:marLeft w:val="0"/>
      <w:marRight w:val="0"/>
      <w:marTop w:val="0"/>
      <w:marBottom w:val="0"/>
      <w:divBdr>
        <w:top w:val="none" w:sz="0" w:space="0" w:color="auto"/>
        <w:left w:val="none" w:sz="0" w:space="0" w:color="auto"/>
        <w:bottom w:val="none" w:sz="0" w:space="0" w:color="auto"/>
        <w:right w:val="none" w:sz="0" w:space="0" w:color="auto"/>
      </w:divBdr>
    </w:div>
    <w:div w:id="1229422394">
      <w:bodyDiv w:val="1"/>
      <w:marLeft w:val="0"/>
      <w:marRight w:val="0"/>
      <w:marTop w:val="0"/>
      <w:marBottom w:val="0"/>
      <w:divBdr>
        <w:top w:val="none" w:sz="0" w:space="0" w:color="auto"/>
        <w:left w:val="none" w:sz="0" w:space="0" w:color="auto"/>
        <w:bottom w:val="none" w:sz="0" w:space="0" w:color="auto"/>
        <w:right w:val="none" w:sz="0" w:space="0" w:color="auto"/>
      </w:divBdr>
    </w:div>
    <w:div w:id="1229458647">
      <w:bodyDiv w:val="1"/>
      <w:marLeft w:val="0"/>
      <w:marRight w:val="0"/>
      <w:marTop w:val="0"/>
      <w:marBottom w:val="0"/>
      <w:divBdr>
        <w:top w:val="none" w:sz="0" w:space="0" w:color="auto"/>
        <w:left w:val="none" w:sz="0" w:space="0" w:color="auto"/>
        <w:bottom w:val="none" w:sz="0" w:space="0" w:color="auto"/>
        <w:right w:val="none" w:sz="0" w:space="0" w:color="auto"/>
      </w:divBdr>
    </w:div>
    <w:div w:id="1229464131">
      <w:bodyDiv w:val="1"/>
      <w:marLeft w:val="0"/>
      <w:marRight w:val="0"/>
      <w:marTop w:val="0"/>
      <w:marBottom w:val="0"/>
      <w:divBdr>
        <w:top w:val="none" w:sz="0" w:space="0" w:color="auto"/>
        <w:left w:val="none" w:sz="0" w:space="0" w:color="auto"/>
        <w:bottom w:val="none" w:sz="0" w:space="0" w:color="auto"/>
        <w:right w:val="none" w:sz="0" w:space="0" w:color="auto"/>
      </w:divBdr>
    </w:div>
    <w:div w:id="1229538990">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229683607">
      <w:bodyDiv w:val="1"/>
      <w:marLeft w:val="0"/>
      <w:marRight w:val="0"/>
      <w:marTop w:val="0"/>
      <w:marBottom w:val="0"/>
      <w:divBdr>
        <w:top w:val="none" w:sz="0" w:space="0" w:color="auto"/>
        <w:left w:val="none" w:sz="0" w:space="0" w:color="auto"/>
        <w:bottom w:val="none" w:sz="0" w:space="0" w:color="auto"/>
        <w:right w:val="none" w:sz="0" w:space="0" w:color="auto"/>
      </w:divBdr>
    </w:div>
    <w:div w:id="1229733251">
      <w:bodyDiv w:val="1"/>
      <w:marLeft w:val="0"/>
      <w:marRight w:val="0"/>
      <w:marTop w:val="0"/>
      <w:marBottom w:val="0"/>
      <w:divBdr>
        <w:top w:val="none" w:sz="0" w:space="0" w:color="auto"/>
        <w:left w:val="none" w:sz="0" w:space="0" w:color="auto"/>
        <w:bottom w:val="none" w:sz="0" w:space="0" w:color="auto"/>
        <w:right w:val="none" w:sz="0" w:space="0" w:color="auto"/>
      </w:divBdr>
    </w:div>
    <w:div w:id="1229874978">
      <w:bodyDiv w:val="1"/>
      <w:marLeft w:val="0"/>
      <w:marRight w:val="0"/>
      <w:marTop w:val="0"/>
      <w:marBottom w:val="0"/>
      <w:divBdr>
        <w:top w:val="none" w:sz="0" w:space="0" w:color="auto"/>
        <w:left w:val="none" w:sz="0" w:space="0" w:color="auto"/>
        <w:bottom w:val="none" w:sz="0" w:space="0" w:color="auto"/>
        <w:right w:val="none" w:sz="0" w:space="0" w:color="auto"/>
      </w:divBdr>
    </w:div>
    <w:div w:id="1229878031">
      <w:bodyDiv w:val="1"/>
      <w:marLeft w:val="0"/>
      <w:marRight w:val="0"/>
      <w:marTop w:val="0"/>
      <w:marBottom w:val="0"/>
      <w:divBdr>
        <w:top w:val="none" w:sz="0" w:space="0" w:color="auto"/>
        <w:left w:val="none" w:sz="0" w:space="0" w:color="auto"/>
        <w:bottom w:val="none" w:sz="0" w:space="0" w:color="auto"/>
        <w:right w:val="none" w:sz="0" w:space="0" w:color="auto"/>
      </w:divBdr>
    </w:div>
    <w:div w:id="1229878458">
      <w:bodyDiv w:val="1"/>
      <w:marLeft w:val="0"/>
      <w:marRight w:val="0"/>
      <w:marTop w:val="0"/>
      <w:marBottom w:val="0"/>
      <w:divBdr>
        <w:top w:val="none" w:sz="0" w:space="0" w:color="auto"/>
        <w:left w:val="none" w:sz="0" w:space="0" w:color="auto"/>
        <w:bottom w:val="none" w:sz="0" w:space="0" w:color="auto"/>
        <w:right w:val="none" w:sz="0" w:space="0" w:color="auto"/>
      </w:divBdr>
    </w:div>
    <w:div w:id="1229880025">
      <w:bodyDiv w:val="1"/>
      <w:marLeft w:val="0"/>
      <w:marRight w:val="0"/>
      <w:marTop w:val="0"/>
      <w:marBottom w:val="0"/>
      <w:divBdr>
        <w:top w:val="none" w:sz="0" w:space="0" w:color="auto"/>
        <w:left w:val="none" w:sz="0" w:space="0" w:color="auto"/>
        <w:bottom w:val="none" w:sz="0" w:space="0" w:color="auto"/>
        <w:right w:val="none" w:sz="0" w:space="0" w:color="auto"/>
      </w:divBdr>
    </w:div>
    <w:div w:id="1229920045">
      <w:bodyDiv w:val="1"/>
      <w:marLeft w:val="0"/>
      <w:marRight w:val="0"/>
      <w:marTop w:val="0"/>
      <w:marBottom w:val="0"/>
      <w:divBdr>
        <w:top w:val="none" w:sz="0" w:space="0" w:color="auto"/>
        <w:left w:val="none" w:sz="0" w:space="0" w:color="auto"/>
        <w:bottom w:val="none" w:sz="0" w:space="0" w:color="auto"/>
        <w:right w:val="none" w:sz="0" w:space="0" w:color="auto"/>
      </w:divBdr>
    </w:div>
    <w:div w:id="1229921435">
      <w:bodyDiv w:val="1"/>
      <w:marLeft w:val="0"/>
      <w:marRight w:val="0"/>
      <w:marTop w:val="0"/>
      <w:marBottom w:val="0"/>
      <w:divBdr>
        <w:top w:val="none" w:sz="0" w:space="0" w:color="auto"/>
        <w:left w:val="none" w:sz="0" w:space="0" w:color="auto"/>
        <w:bottom w:val="none" w:sz="0" w:space="0" w:color="auto"/>
        <w:right w:val="none" w:sz="0" w:space="0" w:color="auto"/>
      </w:divBdr>
    </w:div>
    <w:div w:id="1229924061">
      <w:bodyDiv w:val="1"/>
      <w:marLeft w:val="0"/>
      <w:marRight w:val="0"/>
      <w:marTop w:val="0"/>
      <w:marBottom w:val="0"/>
      <w:divBdr>
        <w:top w:val="none" w:sz="0" w:space="0" w:color="auto"/>
        <w:left w:val="none" w:sz="0" w:space="0" w:color="auto"/>
        <w:bottom w:val="none" w:sz="0" w:space="0" w:color="auto"/>
        <w:right w:val="none" w:sz="0" w:space="0" w:color="auto"/>
      </w:divBdr>
    </w:div>
    <w:div w:id="1229994313">
      <w:bodyDiv w:val="1"/>
      <w:marLeft w:val="0"/>
      <w:marRight w:val="0"/>
      <w:marTop w:val="0"/>
      <w:marBottom w:val="0"/>
      <w:divBdr>
        <w:top w:val="none" w:sz="0" w:space="0" w:color="auto"/>
        <w:left w:val="none" w:sz="0" w:space="0" w:color="auto"/>
        <w:bottom w:val="none" w:sz="0" w:space="0" w:color="auto"/>
        <w:right w:val="none" w:sz="0" w:space="0" w:color="auto"/>
      </w:divBdr>
    </w:div>
    <w:div w:id="1229997701">
      <w:bodyDiv w:val="1"/>
      <w:marLeft w:val="0"/>
      <w:marRight w:val="0"/>
      <w:marTop w:val="0"/>
      <w:marBottom w:val="0"/>
      <w:divBdr>
        <w:top w:val="none" w:sz="0" w:space="0" w:color="auto"/>
        <w:left w:val="none" w:sz="0" w:space="0" w:color="auto"/>
        <w:bottom w:val="none" w:sz="0" w:space="0" w:color="auto"/>
        <w:right w:val="none" w:sz="0" w:space="0" w:color="auto"/>
      </w:divBdr>
    </w:div>
    <w:div w:id="1230071949">
      <w:bodyDiv w:val="1"/>
      <w:marLeft w:val="0"/>
      <w:marRight w:val="0"/>
      <w:marTop w:val="0"/>
      <w:marBottom w:val="0"/>
      <w:divBdr>
        <w:top w:val="none" w:sz="0" w:space="0" w:color="auto"/>
        <w:left w:val="none" w:sz="0" w:space="0" w:color="auto"/>
        <w:bottom w:val="none" w:sz="0" w:space="0" w:color="auto"/>
        <w:right w:val="none" w:sz="0" w:space="0" w:color="auto"/>
      </w:divBdr>
    </w:div>
    <w:div w:id="1230194283">
      <w:bodyDiv w:val="1"/>
      <w:marLeft w:val="0"/>
      <w:marRight w:val="0"/>
      <w:marTop w:val="0"/>
      <w:marBottom w:val="0"/>
      <w:divBdr>
        <w:top w:val="none" w:sz="0" w:space="0" w:color="auto"/>
        <w:left w:val="none" w:sz="0" w:space="0" w:color="auto"/>
        <w:bottom w:val="none" w:sz="0" w:space="0" w:color="auto"/>
        <w:right w:val="none" w:sz="0" w:space="0" w:color="auto"/>
      </w:divBdr>
    </w:div>
    <w:div w:id="1230313402">
      <w:bodyDiv w:val="1"/>
      <w:marLeft w:val="0"/>
      <w:marRight w:val="0"/>
      <w:marTop w:val="0"/>
      <w:marBottom w:val="0"/>
      <w:divBdr>
        <w:top w:val="none" w:sz="0" w:space="0" w:color="auto"/>
        <w:left w:val="none" w:sz="0" w:space="0" w:color="auto"/>
        <w:bottom w:val="none" w:sz="0" w:space="0" w:color="auto"/>
        <w:right w:val="none" w:sz="0" w:space="0" w:color="auto"/>
      </w:divBdr>
    </w:div>
    <w:div w:id="1230338420">
      <w:bodyDiv w:val="1"/>
      <w:marLeft w:val="0"/>
      <w:marRight w:val="0"/>
      <w:marTop w:val="0"/>
      <w:marBottom w:val="0"/>
      <w:divBdr>
        <w:top w:val="none" w:sz="0" w:space="0" w:color="auto"/>
        <w:left w:val="none" w:sz="0" w:space="0" w:color="auto"/>
        <w:bottom w:val="none" w:sz="0" w:space="0" w:color="auto"/>
        <w:right w:val="none" w:sz="0" w:space="0" w:color="auto"/>
      </w:divBdr>
    </w:div>
    <w:div w:id="1230383025">
      <w:bodyDiv w:val="1"/>
      <w:marLeft w:val="0"/>
      <w:marRight w:val="0"/>
      <w:marTop w:val="0"/>
      <w:marBottom w:val="0"/>
      <w:divBdr>
        <w:top w:val="none" w:sz="0" w:space="0" w:color="auto"/>
        <w:left w:val="none" w:sz="0" w:space="0" w:color="auto"/>
        <w:bottom w:val="none" w:sz="0" w:space="0" w:color="auto"/>
        <w:right w:val="none" w:sz="0" w:space="0" w:color="auto"/>
      </w:divBdr>
    </w:div>
    <w:div w:id="1230457672">
      <w:bodyDiv w:val="1"/>
      <w:marLeft w:val="0"/>
      <w:marRight w:val="0"/>
      <w:marTop w:val="0"/>
      <w:marBottom w:val="0"/>
      <w:divBdr>
        <w:top w:val="none" w:sz="0" w:space="0" w:color="auto"/>
        <w:left w:val="none" w:sz="0" w:space="0" w:color="auto"/>
        <w:bottom w:val="none" w:sz="0" w:space="0" w:color="auto"/>
        <w:right w:val="none" w:sz="0" w:space="0" w:color="auto"/>
      </w:divBdr>
    </w:div>
    <w:div w:id="1230462074">
      <w:bodyDiv w:val="1"/>
      <w:marLeft w:val="0"/>
      <w:marRight w:val="0"/>
      <w:marTop w:val="0"/>
      <w:marBottom w:val="0"/>
      <w:divBdr>
        <w:top w:val="none" w:sz="0" w:space="0" w:color="auto"/>
        <w:left w:val="none" w:sz="0" w:space="0" w:color="auto"/>
        <w:bottom w:val="none" w:sz="0" w:space="0" w:color="auto"/>
        <w:right w:val="none" w:sz="0" w:space="0" w:color="auto"/>
      </w:divBdr>
    </w:div>
    <w:div w:id="1230464119">
      <w:bodyDiv w:val="1"/>
      <w:marLeft w:val="0"/>
      <w:marRight w:val="0"/>
      <w:marTop w:val="0"/>
      <w:marBottom w:val="0"/>
      <w:divBdr>
        <w:top w:val="none" w:sz="0" w:space="0" w:color="auto"/>
        <w:left w:val="none" w:sz="0" w:space="0" w:color="auto"/>
        <w:bottom w:val="none" w:sz="0" w:space="0" w:color="auto"/>
        <w:right w:val="none" w:sz="0" w:space="0" w:color="auto"/>
      </w:divBdr>
    </w:div>
    <w:div w:id="1230504200">
      <w:bodyDiv w:val="1"/>
      <w:marLeft w:val="0"/>
      <w:marRight w:val="0"/>
      <w:marTop w:val="0"/>
      <w:marBottom w:val="0"/>
      <w:divBdr>
        <w:top w:val="none" w:sz="0" w:space="0" w:color="auto"/>
        <w:left w:val="none" w:sz="0" w:space="0" w:color="auto"/>
        <w:bottom w:val="none" w:sz="0" w:space="0" w:color="auto"/>
        <w:right w:val="none" w:sz="0" w:space="0" w:color="auto"/>
      </w:divBdr>
    </w:div>
    <w:div w:id="1230573798">
      <w:bodyDiv w:val="1"/>
      <w:marLeft w:val="0"/>
      <w:marRight w:val="0"/>
      <w:marTop w:val="0"/>
      <w:marBottom w:val="0"/>
      <w:divBdr>
        <w:top w:val="none" w:sz="0" w:space="0" w:color="auto"/>
        <w:left w:val="none" w:sz="0" w:space="0" w:color="auto"/>
        <w:bottom w:val="none" w:sz="0" w:space="0" w:color="auto"/>
        <w:right w:val="none" w:sz="0" w:space="0" w:color="auto"/>
      </w:divBdr>
    </w:div>
    <w:div w:id="1230578300">
      <w:bodyDiv w:val="1"/>
      <w:marLeft w:val="0"/>
      <w:marRight w:val="0"/>
      <w:marTop w:val="0"/>
      <w:marBottom w:val="0"/>
      <w:divBdr>
        <w:top w:val="none" w:sz="0" w:space="0" w:color="auto"/>
        <w:left w:val="none" w:sz="0" w:space="0" w:color="auto"/>
        <w:bottom w:val="none" w:sz="0" w:space="0" w:color="auto"/>
        <w:right w:val="none" w:sz="0" w:space="0" w:color="auto"/>
      </w:divBdr>
    </w:div>
    <w:div w:id="1230729622">
      <w:bodyDiv w:val="1"/>
      <w:marLeft w:val="0"/>
      <w:marRight w:val="0"/>
      <w:marTop w:val="0"/>
      <w:marBottom w:val="0"/>
      <w:divBdr>
        <w:top w:val="none" w:sz="0" w:space="0" w:color="auto"/>
        <w:left w:val="none" w:sz="0" w:space="0" w:color="auto"/>
        <w:bottom w:val="none" w:sz="0" w:space="0" w:color="auto"/>
        <w:right w:val="none" w:sz="0" w:space="0" w:color="auto"/>
      </w:divBdr>
    </w:div>
    <w:div w:id="1230773791">
      <w:bodyDiv w:val="1"/>
      <w:marLeft w:val="0"/>
      <w:marRight w:val="0"/>
      <w:marTop w:val="0"/>
      <w:marBottom w:val="0"/>
      <w:divBdr>
        <w:top w:val="none" w:sz="0" w:space="0" w:color="auto"/>
        <w:left w:val="none" w:sz="0" w:space="0" w:color="auto"/>
        <w:bottom w:val="none" w:sz="0" w:space="0" w:color="auto"/>
        <w:right w:val="none" w:sz="0" w:space="0" w:color="auto"/>
      </w:divBdr>
    </w:div>
    <w:div w:id="1230847942">
      <w:bodyDiv w:val="1"/>
      <w:marLeft w:val="0"/>
      <w:marRight w:val="0"/>
      <w:marTop w:val="0"/>
      <w:marBottom w:val="0"/>
      <w:divBdr>
        <w:top w:val="none" w:sz="0" w:space="0" w:color="auto"/>
        <w:left w:val="none" w:sz="0" w:space="0" w:color="auto"/>
        <w:bottom w:val="none" w:sz="0" w:space="0" w:color="auto"/>
        <w:right w:val="none" w:sz="0" w:space="0" w:color="auto"/>
      </w:divBdr>
    </w:div>
    <w:div w:id="1230849161">
      <w:bodyDiv w:val="1"/>
      <w:marLeft w:val="0"/>
      <w:marRight w:val="0"/>
      <w:marTop w:val="0"/>
      <w:marBottom w:val="0"/>
      <w:divBdr>
        <w:top w:val="none" w:sz="0" w:space="0" w:color="auto"/>
        <w:left w:val="none" w:sz="0" w:space="0" w:color="auto"/>
        <w:bottom w:val="none" w:sz="0" w:space="0" w:color="auto"/>
        <w:right w:val="none" w:sz="0" w:space="0" w:color="auto"/>
      </w:divBdr>
    </w:div>
    <w:div w:id="1230850307">
      <w:bodyDiv w:val="1"/>
      <w:marLeft w:val="0"/>
      <w:marRight w:val="0"/>
      <w:marTop w:val="0"/>
      <w:marBottom w:val="0"/>
      <w:divBdr>
        <w:top w:val="none" w:sz="0" w:space="0" w:color="auto"/>
        <w:left w:val="none" w:sz="0" w:space="0" w:color="auto"/>
        <w:bottom w:val="none" w:sz="0" w:space="0" w:color="auto"/>
        <w:right w:val="none" w:sz="0" w:space="0" w:color="auto"/>
      </w:divBdr>
    </w:div>
    <w:div w:id="1230917099">
      <w:bodyDiv w:val="1"/>
      <w:marLeft w:val="0"/>
      <w:marRight w:val="0"/>
      <w:marTop w:val="0"/>
      <w:marBottom w:val="0"/>
      <w:divBdr>
        <w:top w:val="none" w:sz="0" w:space="0" w:color="auto"/>
        <w:left w:val="none" w:sz="0" w:space="0" w:color="auto"/>
        <w:bottom w:val="none" w:sz="0" w:space="0" w:color="auto"/>
        <w:right w:val="none" w:sz="0" w:space="0" w:color="auto"/>
      </w:divBdr>
    </w:div>
    <w:div w:id="1230924209">
      <w:bodyDiv w:val="1"/>
      <w:marLeft w:val="0"/>
      <w:marRight w:val="0"/>
      <w:marTop w:val="0"/>
      <w:marBottom w:val="0"/>
      <w:divBdr>
        <w:top w:val="none" w:sz="0" w:space="0" w:color="auto"/>
        <w:left w:val="none" w:sz="0" w:space="0" w:color="auto"/>
        <w:bottom w:val="none" w:sz="0" w:space="0" w:color="auto"/>
        <w:right w:val="none" w:sz="0" w:space="0" w:color="auto"/>
      </w:divBdr>
    </w:div>
    <w:div w:id="1230967428">
      <w:bodyDiv w:val="1"/>
      <w:marLeft w:val="0"/>
      <w:marRight w:val="0"/>
      <w:marTop w:val="0"/>
      <w:marBottom w:val="0"/>
      <w:divBdr>
        <w:top w:val="none" w:sz="0" w:space="0" w:color="auto"/>
        <w:left w:val="none" w:sz="0" w:space="0" w:color="auto"/>
        <w:bottom w:val="none" w:sz="0" w:space="0" w:color="auto"/>
        <w:right w:val="none" w:sz="0" w:space="0" w:color="auto"/>
      </w:divBdr>
    </w:div>
    <w:div w:id="1230992120">
      <w:bodyDiv w:val="1"/>
      <w:marLeft w:val="0"/>
      <w:marRight w:val="0"/>
      <w:marTop w:val="0"/>
      <w:marBottom w:val="0"/>
      <w:divBdr>
        <w:top w:val="none" w:sz="0" w:space="0" w:color="auto"/>
        <w:left w:val="none" w:sz="0" w:space="0" w:color="auto"/>
        <w:bottom w:val="none" w:sz="0" w:space="0" w:color="auto"/>
        <w:right w:val="none" w:sz="0" w:space="0" w:color="auto"/>
      </w:divBdr>
    </w:div>
    <w:div w:id="1231187882">
      <w:bodyDiv w:val="1"/>
      <w:marLeft w:val="0"/>
      <w:marRight w:val="0"/>
      <w:marTop w:val="0"/>
      <w:marBottom w:val="0"/>
      <w:divBdr>
        <w:top w:val="none" w:sz="0" w:space="0" w:color="auto"/>
        <w:left w:val="none" w:sz="0" w:space="0" w:color="auto"/>
        <w:bottom w:val="none" w:sz="0" w:space="0" w:color="auto"/>
        <w:right w:val="none" w:sz="0" w:space="0" w:color="auto"/>
      </w:divBdr>
    </w:div>
    <w:div w:id="1231303449">
      <w:bodyDiv w:val="1"/>
      <w:marLeft w:val="0"/>
      <w:marRight w:val="0"/>
      <w:marTop w:val="0"/>
      <w:marBottom w:val="0"/>
      <w:divBdr>
        <w:top w:val="none" w:sz="0" w:space="0" w:color="auto"/>
        <w:left w:val="none" w:sz="0" w:space="0" w:color="auto"/>
        <w:bottom w:val="none" w:sz="0" w:space="0" w:color="auto"/>
        <w:right w:val="none" w:sz="0" w:space="0" w:color="auto"/>
      </w:divBdr>
    </w:div>
    <w:div w:id="1231304106">
      <w:bodyDiv w:val="1"/>
      <w:marLeft w:val="0"/>
      <w:marRight w:val="0"/>
      <w:marTop w:val="0"/>
      <w:marBottom w:val="0"/>
      <w:divBdr>
        <w:top w:val="none" w:sz="0" w:space="0" w:color="auto"/>
        <w:left w:val="none" w:sz="0" w:space="0" w:color="auto"/>
        <w:bottom w:val="none" w:sz="0" w:space="0" w:color="auto"/>
        <w:right w:val="none" w:sz="0" w:space="0" w:color="auto"/>
      </w:divBdr>
    </w:div>
    <w:div w:id="1231306200">
      <w:bodyDiv w:val="1"/>
      <w:marLeft w:val="0"/>
      <w:marRight w:val="0"/>
      <w:marTop w:val="0"/>
      <w:marBottom w:val="0"/>
      <w:divBdr>
        <w:top w:val="none" w:sz="0" w:space="0" w:color="auto"/>
        <w:left w:val="none" w:sz="0" w:space="0" w:color="auto"/>
        <w:bottom w:val="none" w:sz="0" w:space="0" w:color="auto"/>
        <w:right w:val="none" w:sz="0" w:space="0" w:color="auto"/>
      </w:divBdr>
    </w:div>
    <w:div w:id="1231310422">
      <w:bodyDiv w:val="1"/>
      <w:marLeft w:val="0"/>
      <w:marRight w:val="0"/>
      <w:marTop w:val="0"/>
      <w:marBottom w:val="0"/>
      <w:divBdr>
        <w:top w:val="none" w:sz="0" w:space="0" w:color="auto"/>
        <w:left w:val="none" w:sz="0" w:space="0" w:color="auto"/>
        <w:bottom w:val="none" w:sz="0" w:space="0" w:color="auto"/>
        <w:right w:val="none" w:sz="0" w:space="0" w:color="auto"/>
      </w:divBdr>
    </w:div>
    <w:div w:id="1231425934">
      <w:bodyDiv w:val="1"/>
      <w:marLeft w:val="0"/>
      <w:marRight w:val="0"/>
      <w:marTop w:val="0"/>
      <w:marBottom w:val="0"/>
      <w:divBdr>
        <w:top w:val="none" w:sz="0" w:space="0" w:color="auto"/>
        <w:left w:val="none" w:sz="0" w:space="0" w:color="auto"/>
        <w:bottom w:val="none" w:sz="0" w:space="0" w:color="auto"/>
        <w:right w:val="none" w:sz="0" w:space="0" w:color="auto"/>
      </w:divBdr>
    </w:div>
    <w:div w:id="1231428494">
      <w:bodyDiv w:val="1"/>
      <w:marLeft w:val="0"/>
      <w:marRight w:val="0"/>
      <w:marTop w:val="0"/>
      <w:marBottom w:val="0"/>
      <w:divBdr>
        <w:top w:val="none" w:sz="0" w:space="0" w:color="auto"/>
        <w:left w:val="none" w:sz="0" w:space="0" w:color="auto"/>
        <w:bottom w:val="none" w:sz="0" w:space="0" w:color="auto"/>
        <w:right w:val="none" w:sz="0" w:space="0" w:color="auto"/>
      </w:divBdr>
    </w:div>
    <w:div w:id="1231502835">
      <w:bodyDiv w:val="1"/>
      <w:marLeft w:val="0"/>
      <w:marRight w:val="0"/>
      <w:marTop w:val="0"/>
      <w:marBottom w:val="0"/>
      <w:divBdr>
        <w:top w:val="none" w:sz="0" w:space="0" w:color="auto"/>
        <w:left w:val="none" w:sz="0" w:space="0" w:color="auto"/>
        <w:bottom w:val="none" w:sz="0" w:space="0" w:color="auto"/>
        <w:right w:val="none" w:sz="0" w:space="0" w:color="auto"/>
      </w:divBdr>
    </w:div>
    <w:div w:id="1231503721">
      <w:bodyDiv w:val="1"/>
      <w:marLeft w:val="0"/>
      <w:marRight w:val="0"/>
      <w:marTop w:val="0"/>
      <w:marBottom w:val="0"/>
      <w:divBdr>
        <w:top w:val="none" w:sz="0" w:space="0" w:color="auto"/>
        <w:left w:val="none" w:sz="0" w:space="0" w:color="auto"/>
        <w:bottom w:val="none" w:sz="0" w:space="0" w:color="auto"/>
        <w:right w:val="none" w:sz="0" w:space="0" w:color="auto"/>
      </w:divBdr>
    </w:div>
    <w:div w:id="1231618476">
      <w:bodyDiv w:val="1"/>
      <w:marLeft w:val="0"/>
      <w:marRight w:val="0"/>
      <w:marTop w:val="0"/>
      <w:marBottom w:val="0"/>
      <w:divBdr>
        <w:top w:val="none" w:sz="0" w:space="0" w:color="auto"/>
        <w:left w:val="none" w:sz="0" w:space="0" w:color="auto"/>
        <w:bottom w:val="none" w:sz="0" w:space="0" w:color="auto"/>
        <w:right w:val="none" w:sz="0" w:space="0" w:color="auto"/>
      </w:divBdr>
    </w:div>
    <w:div w:id="1231692869">
      <w:bodyDiv w:val="1"/>
      <w:marLeft w:val="0"/>
      <w:marRight w:val="0"/>
      <w:marTop w:val="0"/>
      <w:marBottom w:val="0"/>
      <w:divBdr>
        <w:top w:val="none" w:sz="0" w:space="0" w:color="auto"/>
        <w:left w:val="none" w:sz="0" w:space="0" w:color="auto"/>
        <w:bottom w:val="none" w:sz="0" w:space="0" w:color="auto"/>
        <w:right w:val="none" w:sz="0" w:space="0" w:color="auto"/>
      </w:divBdr>
    </w:div>
    <w:div w:id="1231693289">
      <w:bodyDiv w:val="1"/>
      <w:marLeft w:val="0"/>
      <w:marRight w:val="0"/>
      <w:marTop w:val="0"/>
      <w:marBottom w:val="0"/>
      <w:divBdr>
        <w:top w:val="none" w:sz="0" w:space="0" w:color="auto"/>
        <w:left w:val="none" w:sz="0" w:space="0" w:color="auto"/>
        <w:bottom w:val="none" w:sz="0" w:space="0" w:color="auto"/>
        <w:right w:val="none" w:sz="0" w:space="0" w:color="auto"/>
      </w:divBdr>
    </w:div>
    <w:div w:id="1231770413">
      <w:bodyDiv w:val="1"/>
      <w:marLeft w:val="0"/>
      <w:marRight w:val="0"/>
      <w:marTop w:val="0"/>
      <w:marBottom w:val="0"/>
      <w:divBdr>
        <w:top w:val="none" w:sz="0" w:space="0" w:color="auto"/>
        <w:left w:val="none" w:sz="0" w:space="0" w:color="auto"/>
        <w:bottom w:val="none" w:sz="0" w:space="0" w:color="auto"/>
        <w:right w:val="none" w:sz="0" w:space="0" w:color="auto"/>
      </w:divBdr>
    </w:div>
    <w:div w:id="1231886821">
      <w:bodyDiv w:val="1"/>
      <w:marLeft w:val="0"/>
      <w:marRight w:val="0"/>
      <w:marTop w:val="0"/>
      <w:marBottom w:val="0"/>
      <w:divBdr>
        <w:top w:val="none" w:sz="0" w:space="0" w:color="auto"/>
        <w:left w:val="none" w:sz="0" w:space="0" w:color="auto"/>
        <w:bottom w:val="none" w:sz="0" w:space="0" w:color="auto"/>
        <w:right w:val="none" w:sz="0" w:space="0" w:color="auto"/>
      </w:divBdr>
    </w:div>
    <w:div w:id="1231889193">
      <w:bodyDiv w:val="1"/>
      <w:marLeft w:val="0"/>
      <w:marRight w:val="0"/>
      <w:marTop w:val="0"/>
      <w:marBottom w:val="0"/>
      <w:divBdr>
        <w:top w:val="none" w:sz="0" w:space="0" w:color="auto"/>
        <w:left w:val="none" w:sz="0" w:space="0" w:color="auto"/>
        <w:bottom w:val="none" w:sz="0" w:space="0" w:color="auto"/>
        <w:right w:val="none" w:sz="0" w:space="0" w:color="auto"/>
      </w:divBdr>
    </w:div>
    <w:div w:id="1231965806">
      <w:bodyDiv w:val="1"/>
      <w:marLeft w:val="0"/>
      <w:marRight w:val="0"/>
      <w:marTop w:val="0"/>
      <w:marBottom w:val="0"/>
      <w:divBdr>
        <w:top w:val="none" w:sz="0" w:space="0" w:color="auto"/>
        <w:left w:val="none" w:sz="0" w:space="0" w:color="auto"/>
        <w:bottom w:val="none" w:sz="0" w:space="0" w:color="auto"/>
        <w:right w:val="none" w:sz="0" w:space="0" w:color="auto"/>
      </w:divBdr>
    </w:div>
    <w:div w:id="1231965954">
      <w:bodyDiv w:val="1"/>
      <w:marLeft w:val="0"/>
      <w:marRight w:val="0"/>
      <w:marTop w:val="0"/>
      <w:marBottom w:val="0"/>
      <w:divBdr>
        <w:top w:val="none" w:sz="0" w:space="0" w:color="auto"/>
        <w:left w:val="none" w:sz="0" w:space="0" w:color="auto"/>
        <w:bottom w:val="none" w:sz="0" w:space="0" w:color="auto"/>
        <w:right w:val="none" w:sz="0" w:space="0" w:color="auto"/>
      </w:divBdr>
    </w:div>
    <w:div w:id="1231966590">
      <w:bodyDiv w:val="1"/>
      <w:marLeft w:val="0"/>
      <w:marRight w:val="0"/>
      <w:marTop w:val="0"/>
      <w:marBottom w:val="0"/>
      <w:divBdr>
        <w:top w:val="none" w:sz="0" w:space="0" w:color="auto"/>
        <w:left w:val="none" w:sz="0" w:space="0" w:color="auto"/>
        <w:bottom w:val="none" w:sz="0" w:space="0" w:color="auto"/>
        <w:right w:val="none" w:sz="0" w:space="0" w:color="auto"/>
      </w:divBdr>
    </w:div>
    <w:div w:id="1232034847">
      <w:bodyDiv w:val="1"/>
      <w:marLeft w:val="0"/>
      <w:marRight w:val="0"/>
      <w:marTop w:val="0"/>
      <w:marBottom w:val="0"/>
      <w:divBdr>
        <w:top w:val="none" w:sz="0" w:space="0" w:color="auto"/>
        <w:left w:val="none" w:sz="0" w:space="0" w:color="auto"/>
        <w:bottom w:val="none" w:sz="0" w:space="0" w:color="auto"/>
        <w:right w:val="none" w:sz="0" w:space="0" w:color="auto"/>
      </w:divBdr>
    </w:div>
    <w:div w:id="1232035081">
      <w:bodyDiv w:val="1"/>
      <w:marLeft w:val="0"/>
      <w:marRight w:val="0"/>
      <w:marTop w:val="0"/>
      <w:marBottom w:val="0"/>
      <w:divBdr>
        <w:top w:val="none" w:sz="0" w:space="0" w:color="auto"/>
        <w:left w:val="none" w:sz="0" w:space="0" w:color="auto"/>
        <w:bottom w:val="none" w:sz="0" w:space="0" w:color="auto"/>
        <w:right w:val="none" w:sz="0" w:space="0" w:color="auto"/>
      </w:divBdr>
    </w:div>
    <w:div w:id="1232037853">
      <w:bodyDiv w:val="1"/>
      <w:marLeft w:val="0"/>
      <w:marRight w:val="0"/>
      <w:marTop w:val="0"/>
      <w:marBottom w:val="0"/>
      <w:divBdr>
        <w:top w:val="none" w:sz="0" w:space="0" w:color="auto"/>
        <w:left w:val="none" w:sz="0" w:space="0" w:color="auto"/>
        <w:bottom w:val="none" w:sz="0" w:space="0" w:color="auto"/>
        <w:right w:val="none" w:sz="0" w:space="0" w:color="auto"/>
      </w:divBdr>
    </w:div>
    <w:div w:id="1232078013">
      <w:bodyDiv w:val="1"/>
      <w:marLeft w:val="0"/>
      <w:marRight w:val="0"/>
      <w:marTop w:val="0"/>
      <w:marBottom w:val="0"/>
      <w:divBdr>
        <w:top w:val="none" w:sz="0" w:space="0" w:color="auto"/>
        <w:left w:val="none" w:sz="0" w:space="0" w:color="auto"/>
        <w:bottom w:val="none" w:sz="0" w:space="0" w:color="auto"/>
        <w:right w:val="none" w:sz="0" w:space="0" w:color="auto"/>
      </w:divBdr>
    </w:div>
    <w:div w:id="1232084237">
      <w:bodyDiv w:val="1"/>
      <w:marLeft w:val="0"/>
      <w:marRight w:val="0"/>
      <w:marTop w:val="0"/>
      <w:marBottom w:val="0"/>
      <w:divBdr>
        <w:top w:val="none" w:sz="0" w:space="0" w:color="auto"/>
        <w:left w:val="none" w:sz="0" w:space="0" w:color="auto"/>
        <w:bottom w:val="none" w:sz="0" w:space="0" w:color="auto"/>
        <w:right w:val="none" w:sz="0" w:space="0" w:color="auto"/>
      </w:divBdr>
    </w:div>
    <w:div w:id="1232157986">
      <w:bodyDiv w:val="1"/>
      <w:marLeft w:val="0"/>
      <w:marRight w:val="0"/>
      <w:marTop w:val="0"/>
      <w:marBottom w:val="0"/>
      <w:divBdr>
        <w:top w:val="none" w:sz="0" w:space="0" w:color="auto"/>
        <w:left w:val="none" w:sz="0" w:space="0" w:color="auto"/>
        <w:bottom w:val="none" w:sz="0" w:space="0" w:color="auto"/>
        <w:right w:val="none" w:sz="0" w:space="0" w:color="auto"/>
      </w:divBdr>
    </w:div>
    <w:div w:id="1232230696">
      <w:bodyDiv w:val="1"/>
      <w:marLeft w:val="0"/>
      <w:marRight w:val="0"/>
      <w:marTop w:val="0"/>
      <w:marBottom w:val="0"/>
      <w:divBdr>
        <w:top w:val="none" w:sz="0" w:space="0" w:color="auto"/>
        <w:left w:val="none" w:sz="0" w:space="0" w:color="auto"/>
        <w:bottom w:val="none" w:sz="0" w:space="0" w:color="auto"/>
        <w:right w:val="none" w:sz="0" w:space="0" w:color="auto"/>
      </w:divBdr>
    </w:div>
    <w:div w:id="1232273844">
      <w:bodyDiv w:val="1"/>
      <w:marLeft w:val="0"/>
      <w:marRight w:val="0"/>
      <w:marTop w:val="0"/>
      <w:marBottom w:val="0"/>
      <w:divBdr>
        <w:top w:val="none" w:sz="0" w:space="0" w:color="auto"/>
        <w:left w:val="none" w:sz="0" w:space="0" w:color="auto"/>
        <w:bottom w:val="none" w:sz="0" w:space="0" w:color="auto"/>
        <w:right w:val="none" w:sz="0" w:space="0" w:color="auto"/>
      </w:divBdr>
    </w:div>
    <w:div w:id="1232274287">
      <w:bodyDiv w:val="1"/>
      <w:marLeft w:val="0"/>
      <w:marRight w:val="0"/>
      <w:marTop w:val="0"/>
      <w:marBottom w:val="0"/>
      <w:divBdr>
        <w:top w:val="none" w:sz="0" w:space="0" w:color="auto"/>
        <w:left w:val="none" w:sz="0" w:space="0" w:color="auto"/>
        <w:bottom w:val="none" w:sz="0" w:space="0" w:color="auto"/>
        <w:right w:val="none" w:sz="0" w:space="0" w:color="auto"/>
      </w:divBdr>
    </w:div>
    <w:div w:id="1232351669">
      <w:bodyDiv w:val="1"/>
      <w:marLeft w:val="0"/>
      <w:marRight w:val="0"/>
      <w:marTop w:val="0"/>
      <w:marBottom w:val="0"/>
      <w:divBdr>
        <w:top w:val="none" w:sz="0" w:space="0" w:color="auto"/>
        <w:left w:val="none" w:sz="0" w:space="0" w:color="auto"/>
        <w:bottom w:val="none" w:sz="0" w:space="0" w:color="auto"/>
        <w:right w:val="none" w:sz="0" w:space="0" w:color="auto"/>
      </w:divBdr>
    </w:div>
    <w:div w:id="1232539009">
      <w:bodyDiv w:val="1"/>
      <w:marLeft w:val="0"/>
      <w:marRight w:val="0"/>
      <w:marTop w:val="0"/>
      <w:marBottom w:val="0"/>
      <w:divBdr>
        <w:top w:val="none" w:sz="0" w:space="0" w:color="auto"/>
        <w:left w:val="none" w:sz="0" w:space="0" w:color="auto"/>
        <w:bottom w:val="none" w:sz="0" w:space="0" w:color="auto"/>
        <w:right w:val="none" w:sz="0" w:space="0" w:color="auto"/>
      </w:divBdr>
    </w:div>
    <w:div w:id="1232691064">
      <w:bodyDiv w:val="1"/>
      <w:marLeft w:val="0"/>
      <w:marRight w:val="0"/>
      <w:marTop w:val="0"/>
      <w:marBottom w:val="0"/>
      <w:divBdr>
        <w:top w:val="none" w:sz="0" w:space="0" w:color="auto"/>
        <w:left w:val="none" w:sz="0" w:space="0" w:color="auto"/>
        <w:bottom w:val="none" w:sz="0" w:space="0" w:color="auto"/>
        <w:right w:val="none" w:sz="0" w:space="0" w:color="auto"/>
      </w:divBdr>
    </w:div>
    <w:div w:id="1232694411">
      <w:bodyDiv w:val="1"/>
      <w:marLeft w:val="0"/>
      <w:marRight w:val="0"/>
      <w:marTop w:val="0"/>
      <w:marBottom w:val="0"/>
      <w:divBdr>
        <w:top w:val="none" w:sz="0" w:space="0" w:color="auto"/>
        <w:left w:val="none" w:sz="0" w:space="0" w:color="auto"/>
        <w:bottom w:val="none" w:sz="0" w:space="0" w:color="auto"/>
        <w:right w:val="none" w:sz="0" w:space="0" w:color="auto"/>
      </w:divBdr>
    </w:div>
    <w:div w:id="1232891212">
      <w:bodyDiv w:val="1"/>
      <w:marLeft w:val="0"/>
      <w:marRight w:val="0"/>
      <w:marTop w:val="0"/>
      <w:marBottom w:val="0"/>
      <w:divBdr>
        <w:top w:val="none" w:sz="0" w:space="0" w:color="auto"/>
        <w:left w:val="none" w:sz="0" w:space="0" w:color="auto"/>
        <w:bottom w:val="none" w:sz="0" w:space="0" w:color="auto"/>
        <w:right w:val="none" w:sz="0" w:space="0" w:color="auto"/>
      </w:divBdr>
    </w:div>
    <w:div w:id="1232933147">
      <w:bodyDiv w:val="1"/>
      <w:marLeft w:val="0"/>
      <w:marRight w:val="0"/>
      <w:marTop w:val="0"/>
      <w:marBottom w:val="0"/>
      <w:divBdr>
        <w:top w:val="none" w:sz="0" w:space="0" w:color="auto"/>
        <w:left w:val="none" w:sz="0" w:space="0" w:color="auto"/>
        <w:bottom w:val="none" w:sz="0" w:space="0" w:color="auto"/>
        <w:right w:val="none" w:sz="0" w:space="0" w:color="auto"/>
      </w:divBdr>
    </w:div>
    <w:div w:id="1233003455">
      <w:bodyDiv w:val="1"/>
      <w:marLeft w:val="0"/>
      <w:marRight w:val="0"/>
      <w:marTop w:val="0"/>
      <w:marBottom w:val="0"/>
      <w:divBdr>
        <w:top w:val="none" w:sz="0" w:space="0" w:color="auto"/>
        <w:left w:val="none" w:sz="0" w:space="0" w:color="auto"/>
        <w:bottom w:val="none" w:sz="0" w:space="0" w:color="auto"/>
        <w:right w:val="none" w:sz="0" w:space="0" w:color="auto"/>
      </w:divBdr>
    </w:div>
    <w:div w:id="1233007062">
      <w:bodyDiv w:val="1"/>
      <w:marLeft w:val="0"/>
      <w:marRight w:val="0"/>
      <w:marTop w:val="0"/>
      <w:marBottom w:val="0"/>
      <w:divBdr>
        <w:top w:val="none" w:sz="0" w:space="0" w:color="auto"/>
        <w:left w:val="none" w:sz="0" w:space="0" w:color="auto"/>
        <w:bottom w:val="none" w:sz="0" w:space="0" w:color="auto"/>
        <w:right w:val="none" w:sz="0" w:space="0" w:color="auto"/>
      </w:divBdr>
    </w:div>
    <w:div w:id="1233084219">
      <w:bodyDiv w:val="1"/>
      <w:marLeft w:val="0"/>
      <w:marRight w:val="0"/>
      <w:marTop w:val="0"/>
      <w:marBottom w:val="0"/>
      <w:divBdr>
        <w:top w:val="none" w:sz="0" w:space="0" w:color="auto"/>
        <w:left w:val="none" w:sz="0" w:space="0" w:color="auto"/>
        <w:bottom w:val="none" w:sz="0" w:space="0" w:color="auto"/>
        <w:right w:val="none" w:sz="0" w:space="0" w:color="auto"/>
      </w:divBdr>
    </w:div>
    <w:div w:id="1233156438">
      <w:bodyDiv w:val="1"/>
      <w:marLeft w:val="0"/>
      <w:marRight w:val="0"/>
      <w:marTop w:val="0"/>
      <w:marBottom w:val="0"/>
      <w:divBdr>
        <w:top w:val="none" w:sz="0" w:space="0" w:color="auto"/>
        <w:left w:val="none" w:sz="0" w:space="0" w:color="auto"/>
        <w:bottom w:val="none" w:sz="0" w:space="0" w:color="auto"/>
        <w:right w:val="none" w:sz="0" w:space="0" w:color="auto"/>
      </w:divBdr>
    </w:div>
    <w:div w:id="1233196173">
      <w:bodyDiv w:val="1"/>
      <w:marLeft w:val="0"/>
      <w:marRight w:val="0"/>
      <w:marTop w:val="0"/>
      <w:marBottom w:val="0"/>
      <w:divBdr>
        <w:top w:val="none" w:sz="0" w:space="0" w:color="auto"/>
        <w:left w:val="none" w:sz="0" w:space="0" w:color="auto"/>
        <w:bottom w:val="none" w:sz="0" w:space="0" w:color="auto"/>
        <w:right w:val="none" w:sz="0" w:space="0" w:color="auto"/>
      </w:divBdr>
    </w:div>
    <w:div w:id="1233201303">
      <w:bodyDiv w:val="1"/>
      <w:marLeft w:val="0"/>
      <w:marRight w:val="0"/>
      <w:marTop w:val="0"/>
      <w:marBottom w:val="0"/>
      <w:divBdr>
        <w:top w:val="none" w:sz="0" w:space="0" w:color="auto"/>
        <w:left w:val="none" w:sz="0" w:space="0" w:color="auto"/>
        <w:bottom w:val="none" w:sz="0" w:space="0" w:color="auto"/>
        <w:right w:val="none" w:sz="0" w:space="0" w:color="auto"/>
      </w:divBdr>
    </w:div>
    <w:div w:id="1233272491">
      <w:bodyDiv w:val="1"/>
      <w:marLeft w:val="0"/>
      <w:marRight w:val="0"/>
      <w:marTop w:val="0"/>
      <w:marBottom w:val="0"/>
      <w:divBdr>
        <w:top w:val="none" w:sz="0" w:space="0" w:color="auto"/>
        <w:left w:val="none" w:sz="0" w:space="0" w:color="auto"/>
        <w:bottom w:val="none" w:sz="0" w:space="0" w:color="auto"/>
        <w:right w:val="none" w:sz="0" w:space="0" w:color="auto"/>
      </w:divBdr>
    </w:div>
    <w:div w:id="1233274117">
      <w:bodyDiv w:val="1"/>
      <w:marLeft w:val="0"/>
      <w:marRight w:val="0"/>
      <w:marTop w:val="0"/>
      <w:marBottom w:val="0"/>
      <w:divBdr>
        <w:top w:val="none" w:sz="0" w:space="0" w:color="auto"/>
        <w:left w:val="none" w:sz="0" w:space="0" w:color="auto"/>
        <w:bottom w:val="none" w:sz="0" w:space="0" w:color="auto"/>
        <w:right w:val="none" w:sz="0" w:space="0" w:color="auto"/>
      </w:divBdr>
    </w:div>
    <w:div w:id="1233277546">
      <w:bodyDiv w:val="1"/>
      <w:marLeft w:val="0"/>
      <w:marRight w:val="0"/>
      <w:marTop w:val="0"/>
      <w:marBottom w:val="0"/>
      <w:divBdr>
        <w:top w:val="none" w:sz="0" w:space="0" w:color="auto"/>
        <w:left w:val="none" w:sz="0" w:space="0" w:color="auto"/>
        <w:bottom w:val="none" w:sz="0" w:space="0" w:color="auto"/>
        <w:right w:val="none" w:sz="0" w:space="0" w:color="auto"/>
      </w:divBdr>
    </w:div>
    <w:div w:id="1233278839">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3389019">
      <w:bodyDiv w:val="1"/>
      <w:marLeft w:val="0"/>
      <w:marRight w:val="0"/>
      <w:marTop w:val="0"/>
      <w:marBottom w:val="0"/>
      <w:divBdr>
        <w:top w:val="none" w:sz="0" w:space="0" w:color="auto"/>
        <w:left w:val="none" w:sz="0" w:space="0" w:color="auto"/>
        <w:bottom w:val="none" w:sz="0" w:space="0" w:color="auto"/>
        <w:right w:val="none" w:sz="0" w:space="0" w:color="auto"/>
      </w:divBdr>
    </w:div>
    <w:div w:id="1233393094">
      <w:bodyDiv w:val="1"/>
      <w:marLeft w:val="0"/>
      <w:marRight w:val="0"/>
      <w:marTop w:val="0"/>
      <w:marBottom w:val="0"/>
      <w:divBdr>
        <w:top w:val="none" w:sz="0" w:space="0" w:color="auto"/>
        <w:left w:val="none" w:sz="0" w:space="0" w:color="auto"/>
        <w:bottom w:val="none" w:sz="0" w:space="0" w:color="auto"/>
        <w:right w:val="none" w:sz="0" w:space="0" w:color="auto"/>
      </w:divBdr>
    </w:div>
    <w:div w:id="1233395228">
      <w:bodyDiv w:val="1"/>
      <w:marLeft w:val="0"/>
      <w:marRight w:val="0"/>
      <w:marTop w:val="0"/>
      <w:marBottom w:val="0"/>
      <w:divBdr>
        <w:top w:val="none" w:sz="0" w:space="0" w:color="auto"/>
        <w:left w:val="none" w:sz="0" w:space="0" w:color="auto"/>
        <w:bottom w:val="none" w:sz="0" w:space="0" w:color="auto"/>
        <w:right w:val="none" w:sz="0" w:space="0" w:color="auto"/>
      </w:divBdr>
    </w:div>
    <w:div w:id="1233546053">
      <w:bodyDiv w:val="1"/>
      <w:marLeft w:val="0"/>
      <w:marRight w:val="0"/>
      <w:marTop w:val="0"/>
      <w:marBottom w:val="0"/>
      <w:divBdr>
        <w:top w:val="none" w:sz="0" w:space="0" w:color="auto"/>
        <w:left w:val="none" w:sz="0" w:space="0" w:color="auto"/>
        <w:bottom w:val="none" w:sz="0" w:space="0" w:color="auto"/>
        <w:right w:val="none" w:sz="0" w:space="0" w:color="auto"/>
      </w:divBdr>
    </w:div>
    <w:div w:id="1233584908">
      <w:bodyDiv w:val="1"/>
      <w:marLeft w:val="0"/>
      <w:marRight w:val="0"/>
      <w:marTop w:val="0"/>
      <w:marBottom w:val="0"/>
      <w:divBdr>
        <w:top w:val="none" w:sz="0" w:space="0" w:color="auto"/>
        <w:left w:val="none" w:sz="0" w:space="0" w:color="auto"/>
        <w:bottom w:val="none" w:sz="0" w:space="0" w:color="auto"/>
        <w:right w:val="none" w:sz="0" w:space="0" w:color="auto"/>
      </w:divBdr>
    </w:div>
    <w:div w:id="1233587237">
      <w:bodyDiv w:val="1"/>
      <w:marLeft w:val="0"/>
      <w:marRight w:val="0"/>
      <w:marTop w:val="0"/>
      <w:marBottom w:val="0"/>
      <w:divBdr>
        <w:top w:val="none" w:sz="0" w:space="0" w:color="auto"/>
        <w:left w:val="none" w:sz="0" w:space="0" w:color="auto"/>
        <w:bottom w:val="none" w:sz="0" w:space="0" w:color="auto"/>
        <w:right w:val="none" w:sz="0" w:space="0" w:color="auto"/>
      </w:divBdr>
    </w:div>
    <w:div w:id="1233588739">
      <w:bodyDiv w:val="1"/>
      <w:marLeft w:val="0"/>
      <w:marRight w:val="0"/>
      <w:marTop w:val="0"/>
      <w:marBottom w:val="0"/>
      <w:divBdr>
        <w:top w:val="none" w:sz="0" w:space="0" w:color="auto"/>
        <w:left w:val="none" w:sz="0" w:space="0" w:color="auto"/>
        <w:bottom w:val="none" w:sz="0" w:space="0" w:color="auto"/>
        <w:right w:val="none" w:sz="0" w:space="0" w:color="auto"/>
      </w:divBdr>
    </w:div>
    <w:div w:id="1233737335">
      <w:bodyDiv w:val="1"/>
      <w:marLeft w:val="0"/>
      <w:marRight w:val="0"/>
      <w:marTop w:val="0"/>
      <w:marBottom w:val="0"/>
      <w:divBdr>
        <w:top w:val="none" w:sz="0" w:space="0" w:color="auto"/>
        <w:left w:val="none" w:sz="0" w:space="0" w:color="auto"/>
        <w:bottom w:val="none" w:sz="0" w:space="0" w:color="auto"/>
        <w:right w:val="none" w:sz="0" w:space="0" w:color="auto"/>
      </w:divBdr>
    </w:div>
    <w:div w:id="1233739288">
      <w:bodyDiv w:val="1"/>
      <w:marLeft w:val="0"/>
      <w:marRight w:val="0"/>
      <w:marTop w:val="0"/>
      <w:marBottom w:val="0"/>
      <w:divBdr>
        <w:top w:val="none" w:sz="0" w:space="0" w:color="auto"/>
        <w:left w:val="none" w:sz="0" w:space="0" w:color="auto"/>
        <w:bottom w:val="none" w:sz="0" w:space="0" w:color="auto"/>
        <w:right w:val="none" w:sz="0" w:space="0" w:color="auto"/>
      </w:divBdr>
    </w:div>
    <w:div w:id="1233853704">
      <w:bodyDiv w:val="1"/>
      <w:marLeft w:val="0"/>
      <w:marRight w:val="0"/>
      <w:marTop w:val="0"/>
      <w:marBottom w:val="0"/>
      <w:divBdr>
        <w:top w:val="none" w:sz="0" w:space="0" w:color="auto"/>
        <w:left w:val="none" w:sz="0" w:space="0" w:color="auto"/>
        <w:bottom w:val="none" w:sz="0" w:space="0" w:color="auto"/>
        <w:right w:val="none" w:sz="0" w:space="0" w:color="auto"/>
      </w:divBdr>
    </w:div>
    <w:div w:id="1233928236">
      <w:bodyDiv w:val="1"/>
      <w:marLeft w:val="0"/>
      <w:marRight w:val="0"/>
      <w:marTop w:val="0"/>
      <w:marBottom w:val="0"/>
      <w:divBdr>
        <w:top w:val="none" w:sz="0" w:space="0" w:color="auto"/>
        <w:left w:val="none" w:sz="0" w:space="0" w:color="auto"/>
        <w:bottom w:val="none" w:sz="0" w:space="0" w:color="auto"/>
        <w:right w:val="none" w:sz="0" w:space="0" w:color="auto"/>
      </w:divBdr>
    </w:div>
    <w:div w:id="1233930635">
      <w:bodyDiv w:val="1"/>
      <w:marLeft w:val="0"/>
      <w:marRight w:val="0"/>
      <w:marTop w:val="0"/>
      <w:marBottom w:val="0"/>
      <w:divBdr>
        <w:top w:val="none" w:sz="0" w:space="0" w:color="auto"/>
        <w:left w:val="none" w:sz="0" w:space="0" w:color="auto"/>
        <w:bottom w:val="none" w:sz="0" w:space="0" w:color="auto"/>
        <w:right w:val="none" w:sz="0" w:space="0" w:color="auto"/>
      </w:divBdr>
    </w:div>
    <w:div w:id="1234009403">
      <w:bodyDiv w:val="1"/>
      <w:marLeft w:val="0"/>
      <w:marRight w:val="0"/>
      <w:marTop w:val="0"/>
      <w:marBottom w:val="0"/>
      <w:divBdr>
        <w:top w:val="none" w:sz="0" w:space="0" w:color="auto"/>
        <w:left w:val="none" w:sz="0" w:space="0" w:color="auto"/>
        <w:bottom w:val="none" w:sz="0" w:space="0" w:color="auto"/>
        <w:right w:val="none" w:sz="0" w:space="0" w:color="auto"/>
      </w:divBdr>
    </w:div>
    <w:div w:id="1234119222">
      <w:bodyDiv w:val="1"/>
      <w:marLeft w:val="0"/>
      <w:marRight w:val="0"/>
      <w:marTop w:val="0"/>
      <w:marBottom w:val="0"/>
      <w:divBdr>
        <w:top w:val="none" w:sz="0" w:space="0" w:color="auto"/>
        <w:left w:val="none" w:sz="0" w:space="0" w:color="auto"/>
        <w:bottom w:val="none" w:sz="0" w:space="0" w:color="auto"/>
        <w:right w:val="none" w:sz="0" w:space="0" w:color="auto"/>
      </w:divBdr>
    </w:div>
    <w:div w:id="1234198901">
      <w:bodyDiv w:val="1"/>
      <w:marLeft w:val="0"/>
      <w:marRight w:val="0"/>
      <w:marTop w:val="0"/>
      <w:marBottom w:val="0"/>
      <w:divBdr>
        <w:top w:val="none" w:sz="0" w:space="0" w:color="auto"/>
        <w:left w:val="none" w:sz="0" w:space="0" w:color="auto"/>
        <w:bottom w:val="none" w:sz="0" w:space="0" w:color="auto"/>
        <w:right w:val="none" w:sz="0" w:space="0" w:color="auto"/>
      </w:divBdr>
    </w:div>
    <w:div w:id="1234244193">
      <w:bodyDiv w:val="1"/>
      <w:marLeft w:val="0"/>
      <w:marRight w:val="0"/>
      <w:marTop w:val="0"/>
      <w:marBottom w:val="0"/>
      <w:divBdr>
        <w:top w:val="none" w:sz="0" w:space="0" w:color="auto"/>
        <w:left w:val="none" w:sz="0" w:space="0" w:color="auto"/>
        <w:bottom w:val="none" w:sz="0" w:space="0" w:color="auto"/>
        <w:right w:val="none" w:sz="0" w:space="0" w:color="auto"/>
      </w:divBdr>
    </w:div>
    <w:div w:id="1234314529">
      <w:bodyDiv w:val="1"/>
      <w:marLeft w:val="0"/>
      <w:marRight w:val="0"/>
      <w:marTop w:val="0"/>
      <w:marBottom w:val="0"/>
      <w:divBdr>
        <w:top w:val="none" w:sz="0" w:space="0" w:color="auto"/>
        <w:left w:val="none" w:sz="0" w:space="0" w:color="auto"/>
        <w:bottom w:val="none" w:sz="0" w:space="0" w:color="auto"/>
        <w:right w:val="none" w:sz="0" w:space="0" w:color="auto"/>
      </w:divBdr>
    </w:div>
    <w:div w:id="1234315856">
      <w:bodyDiv w:val="1"/>
      <w:marLeft w:val="0"/>
      <w:marRight w:val="0"/>
      <w:marTop w:val="0"/>
      <w:marBottom w:val="0"/>
      <w:divBdr>
        <w:top w:val="none" w:sz="0" w:space="0" w:color="auto"/>
        <w:left w:val="none" w:sz="0" w:space="0" w:color="auto"/>
        <w:bottom w:val="none" w:sz="0" w:space="0" w:color="auto"/>
        <w:right w:val="none" w:sz="0" w:space="0" w:color="auto"/>
      </w:divBdr>
    </w:div>
    <w:div w:id="1234317793">
      <w:bodyDiv w:val="1"/>
      <w:marLeft w:val="0"/>
      <w:marRight w:val="0"/>
      <w:marTop w:val="0"/>
      <w:marBottom w:val="0"/>
      <w:divBdr>
        <w:top w:val="none" w:sz="0" w:space="0" w:color="auto"/>
        <w:left w:val="none" w:sz="0" w:space="0" w:color="auto"/>
        <w:bottom w:val="none" w:sz="0" w:space="0" w:color="auto"/>
        <w:right w:val="none" w:sz="0" w:space="0" w:color="auto"/>
      </w:divBdr>
    </w:div>
    <w:div w:id="1234464108">
      <w:bodyDiv w:val="1"/>
      <w:marLeft w:val="0"/>
      <w:marRight w:val="0"/>
      <w:marTop w:val="0"/>
      <w:marBottom w:val="0"/>
      <w:divBdr>
        <w:top w:val="none" w:sz="0" w:space="0" w:color="auto"/>
        <w:left w:val="none" w:sz="0" w:space="0" w:color="auto"/>
        <w:bottom w:val="none" w:sz="0" w:space="0" w:color="auto"/>
        <w:right w:val="none" w:sz="0" w:space="0" w:color="auto"/>
      </w:divBdr>
    </w:div>
    <w:div w:id="1234581293">
      <w:bodyDiv w:val="1"/>
      <w:marLeft w:val="0"/>
      <w:marRight w:val="0"/>
      <w:marTop w:val="0"/>
      <w:marBottom w:val="0"/>
      <w:divBdr>
        <w:top w:val="none" w:sz="0" w:space="0" w:color="auto"/>
        <w:left w:val="none" w:sz="0" w:space="0" w:color="auto"/>
        <w:bottom w:val="none" w:sz="0" w:space="0" w:color="auto"/>
        <w:right w:val="none" w:sz="0" w:space="0" w:color="auto"/>
      </w:divBdr>
    </w:div>
    <w:div w:id="1234581379">
      <w:bodyDiv w:val="1"/>
      <w:marLeft w:val="0"/>
      <w:marRight w:val="0"/>
      <w:marTop w:val="0"/>
      <w:marBottom w:val="0"/>
      <w:divBdr>
        <w:top w:val="none" w:sz="0" w:space="0" w:color="auto"/>
        <w:left w:val="none" w:sz="0" w:space="0" w:color="auto"/>
        <w:bottom w:val="none" w:sz="0" w:space="0" w:color="auto"/>
        <w:right w:val="none" w:sz="0" w:space="0" w:color="auto"/>
      </w:divBdr>
    </w:div>
    <w:div w:id="1234658130">
      <w:bodyDiv w:val="1"/>
      <w:marLeft w:val="0"/>
      <w:marRight w:val="0"/>
      <w:marTop w:val="0"/>
      <w:marBottom w:val="0"/>
      <w:divBdr>
        <w:top w:val="none" w:sz="0" w:space="0" w:color="auto"/>
        <w:left w:val="none" w:sz="0" w:space="0" w:color="auto"/>
        <w:bottom w:val="none" w:sz="0" w:space="0" w:color="auto"/>
        <w:right w:val="none" w:sz="0" w:space="0" w:color="auto"/>
      </w:divBdr>
    </w:div>
    <w:div w:id="1234658561">
      <w:bodyDiv w:val="1"/>
      <w:marLeft w:val="0"/>
      <w:marRight w:val="0"/>
      <w:marTop w:val="0"/>
      <w:marBottom w:val="0"/>
      <w:divBdr>
        <w:top w:val="none" w:sz="0" w:space="0" w:color="auto"/>
        <w:left w:val="none" w:sz="0" w:space="0" w:color="auto"/>
        <w:bottom w:val="none" w:sz="0" w:space="0" w:color="auto"/>
        <w:right w:val="none" w:sz="0" w:space="0" w:color="auto"/>
      </w:divBdr>
    </w:div>
    <w:div w:id="1234703629">
      <w:bodyDiv w:val="1"/>
      <w:marLeft w:val="0"/>
      <w:marRight w:val="0"/>
      <w:marTop w:val="0"/>
      <w:marBottom w:val="0"/>
      <w:divBdr>
        <w:top w:val="none" w:sz="0" w:space="0" w:color="auto"/>
        <w:left w:val="none" w:sz="0" w:space="0" w:color="auto"/>
        <w:bottom w:val="none" w:sz="0" w:space="0" w:color="auto"/>
        <w:right w:val="none" w:sz="0" w:space="0" w:color="auto"/>
      </w:divBdr>
    </w:div>
    <w:div w:id="1234772982">
      <w:bodyDiv w:val="1"/>
      <w:marLeft w:val="0"/>
      <w:marRight w:val="0"/>
      <w:marTop w:val="0"/>
      <w:marBottom w:val="0"/>
      <w:divBdr>
        <w:top w:val="none" w:sz="0" w:space="0" w:color="auto"/>
        <w:left w:val="none" w:sz="0" w:space="0" w:color="auto"/>
        <w:bottom w:val="none" w:sz="0" w:space="0" w:color="auto"/>
        <w:right w:val="none" w:sz="0" w:space="0" w:color="auto"/>
      </w:divBdr>
    </w:div>
    <w:div w:id="1234778300">
      <w:bodyDiv w:val="1"/>
      <w:marLeft w:val="0"/>
      <w:marRight w:val="0"/>
      <w:marTop w:val="0"/>
      <w:marBottom w:val="0"/>
      <w:divBdr>
        <w:top w:val="none" w:sz="0" w:space="0" w:color="auto"/>
        <w:left w:val="none" w:sz="0" w:space="0" w:color="auto"/>
        <w:bottom w:val="none" w:sz="0" w:space="0" w:color="auto"/>
        <w:right w:val="none" w:sz="0" w:space="0" w:color="auto"/>
      </w:divBdr>
    </w:div>
    <w:div w:id="1234974416">
      <w:bodyDiv w:val="1"/>
      <w:marLeft w:val="0"/>
      <w:marRight w:val="0"/>
      <w:marTop w:val="0"/>
      <w:marBottom w:val="0"/>
      <w:divBdr>
        <w:top w:val="none" w:sz="0" w:space="0" w:color="auto"/>
        <w:left w:val="none" w:sz="0" w:space="0" w:color="auto"/>
        <w:bottom w:val="none" w:sz="0" w:space="0" w:color="auto"/>
        <w:right w:val="none" w:sz="0" w:space="0" w:color="auto"/>
      </w:divBdr>
    </w:div>
    <w:div w:id="1235047213">
      <w:bodyDiv w:val="1"/>
      <w:marLeft w:val="0"/>
      <w:marRight w:val="0"/>
      <w:marTop w:val="0"/>
      <w:marBottom w:val="0"/>
      <w:divBdr>
        <w:top w:val="none" w:sz="0" w:space="0" w:color="auto"/>
        <w:left w:val="none" w:sz="0" w:space="0" w:color="auto"/>
        <w:bottom w:val="none" w:sz="0" w:space="0" w:color="auto"/>
        <w:right w:val="none" w:sz="0" w:space="0" w:color="auto"/>
      </w:divBdr>
    </w:div>
    <w:div w:id="1235050277">
      <w:bodyDiv w:val="1"/>
      <w:marLeft w:val="0"/>
      <w:marRight w:val="0"/>
      <w:marTop w:val="0"/>
      <w:marBottom w:val="0"/>
      <w:divBdr>
        <w:top w:val="none" w:sz="0" w:space="0" w:color="auto"/>
        <w:left w:val="none" w:sz="0" w:space="0" w:color="auto"/>
        <w:bottom w:val="none" w:sz="0" w:space="0" w:color="auto"/>
        <w:right w:val="none" w:sz="0" w:space="0" w:color="auto"/>
      </w:divBdr>
    </w:div>
    <w:div w:id="1235093075">
      <w:bodyDiv w:val="1"/>
      <w:marLeft w:val="0"/>
      <w:marRight w:val="0"/>
      <w:marTop w:val="0"/>
      <w:marBottom w:val="0"/>
      <w:divBdr>
        <w:top w:val="none" w:sz="0" w:space="0" w:color="auto"/>
        <w:left w:val="none" w:sz="0" w:space="0" w:color="auto"/>
        <w:bottom w:val="none" w:sz="0" w:space="0" w:color="auto"/>
        <w:right w:val="none" w:sz="0" w:space="0" w:color="auto"/>
      </w:divBdr>
    </w:div>
    <w:div w:id="1235167350">
      <w:bodyDiv w:val="1"/>
      <w:marLeft w:val="0"/>
      <w:marRight w:val="0"/>
      <w:marTop w:val="0"/>
      <w:marBottom w:val="0"/>
      <w:divBdr>
        <w:top w:val="none" w:sz="0" w:space="0" w:color="auto"/>
        <w:left w:val="none" w:sz="0" w:space="0" w:color="auto"/>
        <w:bottom w:val="none" w:sz="0" w:space="0" w:color="auto"/>
        <w:right w:val="none" w:sz="0" w:space="0" w:color="auto"/>
      </w:divBdr>
    </w:div>
    <w:div w:id="1235241300">
      <w:bodyDiv w:val="1"/>
      <w:marLeft w:val="0"/>
      <w:marRight w:val="0"/>
      <w:marTop w:val="0"/>
      <w:marBottom w:val="0"/>
      <w:divBdr>
        <w:top w:val="none" w:sz="0" w:space="0" w:color="auto"/>
        <w:left w:val="none" w:sz="0" w:space="0" w:color="auto"/>
        <w:bottom w:val="none" w:sz="0" w:space="0" w:color="auto"/>
        <w:right w:val="none" w:sz="0" w:space="0" w:color="auto"/>
      </w:divBdr>
    </w:div>
    <w:div w:id="1235317569">
      <w:bodyDiv w:val="1"/>
      <w:marLeft w:val="0"/>
      <w:marRight w:val="0"/>
      <w:marTop w:val="0"/>
      <w:marBottom w:val="0"/>
      <w:divBdr>
        <w:top w:val="none" w:sz="0" w:space="0" w:color="auto"/>
        <w:left w:val="none" w:sz="0" w:space="0" w:color="auto"/>
        <w:bottom w:val="none" w:sz="0" w:space="0" w:color="auto"/>
        <w:right w:val="none" w:sz="0" w:space="0" w:color="auto"/>
      </w:divBdr>
    </w:div>
    <w:div w:id="1235357280">
      <w:bodyDiv w:val="1"/>
      <w:marLeft w:val="0"/>
      <w:marRight w:val="0"/>
      <w:marTop w:val="0"/>
      <w:marBottom w:val="0"/>
      <w:divBdr>
        <w:top w:val="none" w:sz="0" w:space="0" w:color="auto"/>
        <w:left w:val="none" w:sz="0" w:space="0" w:color="auto"/>
        <w:bottom w:val="none" w:sz="0" w:space="0" w:color="auto"/>
        <w:right w:val="none" w:sz="0" w:space="0" w:color="auto"/>
      </w:divBdr>
    </w:div>
    <w:div w:id="1235358522">
      <w:bodyDiv w:val="1"/>
      <w:marLeft w:val="0"/>
      <w:marRight w:val="0"/>
      <w:marTop w:val="0"/>
      <w:marBottom w:val="0"/>
      <w:divBdr>
        <w:top w:val="none" w:sz="0" w:space="0" w:color="auto"/>
        <w:left w:val="none" w:sz="0" w:space="0" w:color="auto"/>
        <w:bottom w:val="none" w:sz="0" w:space="0" w:color="auto"/>
        <w:right w:val="none" w:sz="0" w:space="0" w:color="auto"/>
      </w:divBdr>
    </w:div>
    <w:div w:id="1235429442">
      <w:bodyDiv w:val="1"/>
      <w:marLeft w:val="0"/>
      <w:marRight w:val="0"/>
      <w:marTop w:val="0"/>
      <w:marBottom w:val="0"/>
      <w:divBdr>
        <w:top w:val="none" w:sz="0" w:space="0" w:color="auto"/>
        <w:left w:val="none" w:sz="0" w:space="0" w:color="auto"/>
        <w:bottom w:val="none" w:sz="0" w:space="0" w:color="auto"/>
        <w:right w:val="none" w:sz="0" w:space="0" w:color="auto"/>
      </w:divBdr>
    </w:div>
    <w:div w:id="1235436740">
      <w:bodyDiv w:val="1"/>
      <w:marLeft w:val="0"/>
      <w:marRight w:val="0"/>
      <w:marTop w:val="0"/>
      <w:marBottom w:val="0"/>
      <w:divBdr>
        <w:top w:val="none" w:sz="0" w:space="0" w:color="auto"/>
        <w:left w:val="none" w:sz="0" w:space="0" w:color="auto"/>
        <w:bottom w:val="none" w:sz="0" w:space="0" w:color="auto"/>
        <w:right w:val="none" w:sz="0" w:space="0" w:color="auto"/>
      </w:divBdr>
    </w:div>
    <w:div w:id="1235511528">
      <w:bodyDiv w:val="1"/>
      <w:marLeft w:val="0"/>
      <w:marRight w:val="0"/>
      <w:marTop w:val="0"/>
      <w:marBottom w:val="0"/>
      <w:divBdr>
        <w:top w:val="none" w:sz="0" w:space="0" w:color="auto"/>
        <w:left w:val="none" w:sz="0" w:space="0" w:color="auto"/>
        <w:bottom w:val="none" w:sz="0" w:space="0" w:color="auto"/>
        <w:right w:val="none" w:sz="0" w:space="0" w:color="auto"/>
      </w:divBdr>
    </w:div>
    <w:div w:id="1235551963">
      <w:bodyDiv w:val="1"/>
      <w:marLeft w:val="0"/>
      <w:marRight w:val="0"/>
      <w:marTop w:val="0"/>
      <w:marBottom w:val="0"/>
      <w:divBdr>
        <w:top w:val="none" w:sz="0" w:space="0" w:color="auto"/>
        <w:left w:val="none" w:sz="0" w:space="0" w:color="auto"/>
        <w:bottom w:val="none" w:sz="0" w:space="0" w:color="auto"/>
        <w:right w:val="none" w:sz="0" w:space="0" w:color="auto"/>
      </w:divBdr>
    </w:div>
    <w:div w:id="1235579849">
      <w:bodyDiv w:val="1"/>
      <w:marLeft w:val="0"/>
      <w:marRight w:val="0"/>
      <w:marTop w:val="0"/>
      <w:marBottom w:val="0"/>
      <w:divBdr>
        <w:top w:val="none" w:sz="0" w:space="0" w:color="auto"/>
        <w:left w:val="none" w:sz="0" w:space="0" w:color="auto"/>
        <w:bottom w:val="none" w:sz="0" w:space="0" w:color="auto"/>
        <w:right w:val="none" w:sz="0" w:space="0" w:color="auto"/>
      </w:divBdr>
    </w:div>
    <w:div w:id="1235623655">
      <w:bodyDiv w:val="1"/>
      <w:marLeft w:val="0"/>
      <w:marRight w:val="0"/>
      <w:marTop w:val="0"/>
      <w:marBottom w:val="0"/>
      <w:divBdr>
        <w:top w:val="none" w:sz="0" w:space="0" w:color="auto"/>
        <w:left w:val="none" w:sz="0" w:space="0" w:color="auto"/>
        <w:bottom w:val="none" w:sz="0" w:space="0" w:color="auto"/>
        <w:right w:val="none" w:sz="0" w:space="0" w:color="auto"/>
      </w:divBdr>
    </w:div>
    <w:div w:id="1235625023">
      <w:bodyDiv w:val="1"/>
      <w:marLeft w:val="0"/>
      <w:marRight w:val="0"/>
      <w:marTop w:val="0"/>
      <w:marBottom w:val="0"/>
      <w:divBdr>
        <w:top w:val="none" w:sz="0" w:space="0" w:color="auto"/>
        <w:left w:val="none" w:sz="0" w:space="0" w:color="auto"/>
        <w:bottom w:val="none" w:sz="0" w:space="0" w:color="auto"/>
        <w:right w:val="none" w:sz="0" w:space="0" w:color="auto"/>
      </w:divBdr>
    </w:div>
    <w:div w:id="1235626104">
      <w:bodyDiv w:val="1"/>
      <w:marLeft w:val="0"/>
      <w:marRight w:val="0"/>
      <w:marTop w:val="0"/>
      <w:marBottom w:val="0"/>
      <w:divBdr>
        <w:top w:val="none" w:sz="0" w:space="0" w:color="auto"/>
        <w:left w:val="none" w:sz="0" w:space="0" w:color="auto"/>
        <w:bottom w:val="none" w:sz="0" w:space="0" w:color="auto"/>
        <w:right w:val="none" w:sz="0" w:space="0" w:color="auto"/>
      </w:divBdr>
    </w:div>
    <w:div w:id="1235704928">
      <w:bodyDiv w:val="1"/>
      <w:marLeft w:val="0"/>
      <w:marRight w:val="0"/>
      <w:marTop w:val="0"/>
      <w:marBottom w:val="0"/>
      <w:divBdr>
        <w:top w:val="none" w:sz="0" w:space="0" w:color="auto"/>
        <w:left w:val="none" w:sz="0" w:space="0" w:color="auto"/>
        <w:bottom w:val="none" w:sz="0" w:space="0" w:color="auto"/>
        <w:right w:val="none" w:sz="0" w:space="0" w:color="auto"/>
      </w:divBdr>
    </w:div>
    <w:div w:id="1235816943">
      <w:bodyDiv w:val="1"/>
      <w:marLeft w:val="0"/>
      <w:marRight w:val="0"/>
      <w:marTop w:val="0"/>
      <w:marBottom w:val="0"/>
      <w:divBdr>
        <w:top w:val="none" w:sz="0" w:space="0" w:color="auto"/>
        <w:left w:val="none" w:sz="0" w:space="0" w:color="auto"/>
        <w:bottom w:val="none" w:sz="0" w:space="0" w:color="auto"/>
        <w:right w:val="none" w:sz="0" w:space="0" w:color="auto"/>
      </w:divBdr>
    </w:div>
    <w:div w:id="1235819124">
      <w:bodyDiv w:val="1"/>
      <w:marLeft w:val="0"/>
      <w:marRight w:val="0"/>
      <w:marTop w:val="0"/>
      <w:marBottom w:val="0"/>
      <w:divBdr>
        <w:top w:val="none" w:sz="0" w:space="0" w:color="auto"/>
        <w:left w:val="none" w:sz="0" w:space="0" w:color="auto"/>
        <w:bottom w:val="none" w:sz="0" w:space="0" w:color="auto"/>
        <w:right w:val="none" w:sz="0" w:space="0" w:color="auto"/>
      </w:divBdr>
    </w:div>
    <w:div w:id="1235890764">
      <w:bodyDiv w:val="1"/>
      <w:marLeft w:val="0"/>
      <w:marRight w:val="0"/>
      <w:marTop w:val="0"/>
      <w:marBottom w:val="0"/>
      <w:divBdr>
        <w:top w:val="none" w:sz="0" w:space="0" w:color="auto"/>
        <w:left w:val="none" w:sz="0" w:space="0" w:color="auto"/>
        <w:bottom w:val="none" w:sz="0" w:space="0" w:color="auto"/>
        <w:right w:val="none" w:sz="0" w:space="0" w:color="auto"/>
      </w:divBdr>
    </w:div>
    <w:div w:id="1235896591">
      <w:bodyDiv w:val="1"/>
      <w:marLeft w:val="0"/>
      <w:marRight w:val="0"/>
      <w:marTop w:val="0"/>
      <w:marBottom w:val="0"/>
      <w:divBdr>
        <w:top w:val="none" w:sz="0" w:space="0" w:color="auto"/>
        <w:left w:val="none" w:sz="0" w:space="0" w:color="auto"/>
        <w:bottom w:val="none" w:sz="0" w:space="0" w:color="auto"/>
        <w:right w:val="none" w:sz="0" w:space="0" w:color="auto"/>
      </w:divBdr>
    </w:div>
    <w:div w:id="1235899596">
      <w:bodyDiv w:val="1"/>
      <w:marLeft w:val="0"/>
      <w:marRight w:val="0"/>
      <w:marTop w:val="0"/>
      <w:marBottom w:val="0"/>
      <w:divBdr>
        <w:top w:val="none" w:sz="0" w:space="0" w:color="auto"/>
        <w:left w:val="none" w:sz="0" w:space="0" w:color="auto"/>
        <w:bottom w:val="none" w:sz="0" w:space="0" w:color="auto"/>
        <w:right w:val="none" w:sz="0" w:space="0" w:color="auto"/>
      </w:divBdr>
    </w:div>
    <w:div w:id="1235970481">
      <w:bodyDiv w:val="1"/>
      <w:marLeft w:val="0"/>
      <w:marRight w:val="0"/>
      <w:marTop w:val="0"/>
      <w:marBottom w:val="0"/>
      <w:divBdr>
        <w:top w:val="none" w:sz="0" w:space="0" w:color="auto"/>
        <w:left w:val="none" w:sz="0" w:space="0" w:color="auto"/>
        <w:bottom w:val="none" w:sz="0" w:space="0" w:color="auto"/>
        <w:right w:val="none" w:sz="0" w:space="0" w:color="auto"/>
      </w:divBdr>
    </w:div>
    <w:div w:id="1236013581">
      <w:bodyDiv w:val="1"/>
      <w:marLeft w:val="0"/>
      <w:marRight w:val="0"/>
      <w:marTop w:val="0"/>
      <w:marBottom w:val="0"/>
      <w:divBdr>
        <w:top w:val="none" w:sz="0" w:space="0" w:color="auto"/>
        <w:left w:val="none" w:sz="0" w:space="0" w:color="auto"/>
        <w:bottom w:val="none" w:sz="0" w:space="0" w:color="auto"/>
        <w:right w:val="none" w:sz="0" w:space="0" w:color="auto"/>
      </w:divBdr>
    </w:div>
    <w:div w:id="1236086043">
      <w:bodyDiv w:val="1"/>
      <w:marLeft w:val="0"/>
      <w:marRight w:val="0"/>
      <w:marTop w:val="0"/>
      <w:marBottom w:val="0"/>
      <w:divBdr>
        <w:top w:val="none" w:sz="0" w:space="0" w:color="auto"/>
        <w:left w:val="none" w:sz="0" w:space="0" w:color="auto"/>
        <w:bottom w:val="none" w:sz="0" w:space="0" w:color="auto"/>
        <w:right w:val="none" w:sz="0" w:space="0" w:color="auto"/>
      </w:divBdr>
    </w:div>
    <w:div w:id="1236089950">
      <w:bodyDiv w:val="1"/>
      <w:marLeft w:val="0"/>
      <w:marRight w:val="0"/>
      <w:marTop w:val="0"/>
      <w:marBottom w:val="0"/>
      <w:divBdr>
        <w:top w:val="none" w:sz="0" w:space="0" w:color="auto"/>
        <w:left w:val="none" w:sz="0" w:space="0" w:color="auto"/>
        <w:bottom w:val="none" w:sz="0" w:space="0" w:color="auto"/>
        <w:right w:val="none" w:sz="0" w:space="0" w:color="auto"/>
      </w:divBdr>
    </w:div>
    <w:div w:id="1236160772">
      <w:bodyDiv w:val="1"/>
      <w:marLeft w:val="0"/>
      <w:marRight w:val="0"/>
      <w:marTop w:val="0"/>
      <w:marBottom w:val="0"/>
      <w:divBdr>
        <w:top w:val="none" w:sz="0" w:space="0" w:color="auto"/>
        <w:left w:val="none" w:sz="0" w:space="0" w:color="auto"/>
        <w:bottom w:val="none" w:sz="0" w:space="0" w:color="auto"/>
        <w:right w:val="none" w:sz="0" w:space="0" w:color="auto"/>
      </w:divBdr>
    </w:div>
    <w:div w:id="1236167935">
      <w:bodyDiv w:val="1"/>
      <w:marLeft w:val="0"/>
      <w:marRight w:val="0"/>
      <w:marTop w:val="0"/>
      <w:marBottom w:val="0"/>
      <w:divBdr>
        <w:top w:val="none" w:sz="0" w:space="0" w:color="auto"/>
        <w:left w:val="none" w:sz="0" w:space="0" w:color="auto"/>
        <w:bottom w:val="none" w:sz="0" w:space="0" w:color="auto"/>
        <w:right w:val="none" w:sz="0" w:space="0" w:color="auto"/>
      </w:divBdr>
    </w:div>
    <w:div w:id="1236278712">
      <w:bodyDiv w:val="1"/>
      <w:marLeft w:val="0"/>
      <w:marRight w:val="0"/>
      <w:marTop w:val="0"/>
      <w:marBottom w:val="0"/>
      <w:divBdr>
        <w:top w:val="none" w:sz="0" w:space="0" w:color="auto"/>
        <w:left w:val="none" w:sz="0" w:space="0" w:color="auto"/>
        <w:bottom w:val="none" w:sz="0" w:space="0" w:color="auto"/>
        <w:right w:val="none" w:sz="0" w:space="0" w:color="auto"/>
      </w:divBdr>
    </w:div>
    <w:div w:id="1236282634">
      <w:bodyDiv w:val="1"/>
      <w:marLeft w:val="0"/>
      <w:marRight w:val="0"/>
      <w:marTop w:val="0"/>
      <w:marBottom w:val="0"/>
      <w:divBdr>
        <w:top w:val="none" w:sz="0" w:space="0" w:color="auto"/>
        <w:left w:val="none" w:sz="0" w:space="0" w:color="auto"/>
        <w:bottom w:val="none" w:sz="0" w:space="0" w:color="auto"/>
        <w:right w:val="none" w:sz="0" w:space="0" w:color="auto"/>
      </w:divBdr>
    </w:div>
    <w:div w:id="1236361890">
      <w:bodyDiv w:val="1"/>
      <w:marLeft w:val="0"/>
      <w:marRight w:val="0"/>
      <w:marTop w:val="0"/>
      <w:marBottom w:val="0"/>
      <w:divBdr>
        <w:top w:val="none" w:sz="0" w:space="0" w:color="auto"/>
        <w:left w:val="none" w:sz="0" w:space="0" w:color="auto"/>
        <w:bottom w:val="none" w:sz="0" w:space="0" w:color="auto"/>
        <w:right w:val="none" w:sz="0" w:space="0" w:color="auto"/>
      </w:divBdr>
    </w:div>
    <w:div w:id="1236428427">
      <w:bodyDiv w:val="1"/>
      <w:marLeft w:val="0"/>
      <w:marRight w:val="0"/>
      <w:marTop w:val="0"/>
      <w:marBottom w:val="0"/>
      <w:divBdr>
        <w:top w:val="none" w:sz="0" w:space="0" w:color="auto"/>
        <w:left w:val="none" w:sz="0" w:space="0" w:color="auto"/>
        <w:bottom w:val="none" w:sz="0" w:space="0" w:color="auto"/>
        <w:right w:val="none" w:sz="0" w:space="0" w:color="auto"/>
      </w:divBdr>
    </w:div>
    <w:div w:id="1236547853">
      <w:bodyDiv w:val="1"/>
      <w:marLeft w:val="0"/>
      <w:marRight w:val="0"/>
      <w:marTop w:val="0"/>
      <w:marBottom w:val="0"/>
      <w:divBdr>
        <w:top w:val="none" w:sz="0" w:space="0" w:color="auto"/>
        <w:left w:val="none" w:sz="0" w:space="0" w:color="auto"/>
        <w:bottom w:val="none" w:sz="0" w:space="0" w:color="auto"/>
        <w:right w:val="none" w:sz="0" w:space="0" w:color="auto"/>
      </w:divBdr>
    </w:div>
    <w:div w:id="1236549249">
      <w:bodyDiv w:val="1"/>
      <w:marLeft w:val="0"/>
      <w:marRight w:val="0"/>
      <w:marTop w:val="0"/>
      <w:marBottom w:val="0"/>
      <w:divBdr>
        <w:top w:val="none" w:sz="0" w:space="0" w:color="auto"/>
        <w:left w:val="none" w:sz="0" w:space="0" w:color="auto"/>
        <w:bottom w:val="none" w:sz="0" w:space="0" w:color="auto"/>
        <w:right w:val="none" w:sz="0" w:space="0" w:color="auto"/>
      </w:divBdr>
    </w:div>
    <w:div w:id="1236549705">
      <w:bodyDiv w:val="1"/>
      <w:marLeft w:val="0"/>
      <w:marRight w:val="0"/>
      <w:marTop w:val="0"/>
      <w:marBottom w:val="0"/>
      <w:divBdr>
        <w:top w:val="none" w:sz="0" w:space="0" w:color="auto"/>
        <w:left w:val="none" w:sz="0" w:space="0" w:color="auto"/>
        <w:bottom w:val="none" w:sz="0" w:space="0" w:color="auto"/>
        <w:right w:val="none" w:sz="0" w:space="0" w:color="auto"/>
      </w:divBdr>
    </w:div>
    <w:div w:id="1236553341">
      <w:bodyDiv w:val="1"/>
      <w:marLeft w:val="0"/>
      <w:marRight w:val="0"/>
      <w:marTop w:val="0"/>
      <w:marBottom w:val="0"/>
      <w:divBdr>
        <w:top w:val="none" w:sz="0" w:space="0" w:color="auto"/>
        <w:left w:val="none" w:sz="0" w:space="0" w:color="auto"/>
        <w:bottom w:val="none" w:sz="0" w:space="0" w:color="auto"/>
        <w:right w:val="none" w:sz="0" w:space="0" w:color="auto"/>
      </w:divBdr>
    </w:div>
    <w:div w:id="1236622567">
      <w:bodyDiv w:val="1"/>
      <w:marLeft w:val="0"/>
      <w:marRight w:val="0"/>
      <w:marTop w:val="0"/>
      <w:marBottom w:val="0"/>
      <w:divBdr>
        <w:top w:val="none" w:sz="0" w:space="0" w:color="auto"/>
        <w:left w:val="none" w:sz="0" w:space="0" w:color="auto"/>
        <w:bottom w:val="none" w:sz="0" w:space="0" w:color="auto"/>
        <w:right w:val="none" w:sz="0" w:space="0" w:color="auto"/>
      </w:divBdr>
    </w:div>
    <w:div w:id="1236672002">
      <w:bodyDiv w:val="1"/>
      <w:marLeft w:val="0"/>
      <w:marRight w:val="0"/>
      <w:marTop w:val="0"/>
      <w:marBottom w:val="0"/>
      <w:divBdr>
        <w:top w:val="none" w:sz="0" w:space="0" w:color="auto"/>
        <w:left w:val="none" w:sz="0" w:space="0" w:color="auto"/>
        <w:bottom w:val="none" w:sz="0" w:space="0" w:color="auto"/>
        <w:right w:val="none" w:sz="0" w:space="0" w:color="auto"/>
      </w:divBdr>
    </w:div>
    <w:div w:id="1236740859">
      <w:bodyDiv w:val="1"/>
      <w:marLeft w:val="0"/>
      <w:marRight w:val="0"/>
      <w:marTop w:val="0"/>
      <w:marBottom w:val="0"/>
      <w:divBdr>
        <w:top w:val="none" w:sz="0" w:space="0" w:color="auto"/>
        <w:left w:val="none" w:sz="0" w:space="0" w:color="auto"/>
        <w:bottom w:val="none" w:sz="0" w:space="0" w:color="auto"/>
        <w:right w:val="none" w:sz="0" w:space="0" w:color="auto"/>
      </w:divBdr>
    </w:div>
    <w:div w:id="1236814185">
      <w:bodyDiv w:val="1"/>
      <w:marLeft w:val="0"/>
      <w:marRight w:val="0"/>
      <w:marTop w:val="0"/>
      <w:marBottom w:val="0"/>
      <w:divBdr>
        <w:top w:val="none" w:sz="0" w:space="0" w:color="auto"/>
        <w:left w:val="none" w:sz="0" w:space="0" w:color="auto"/>
        <w:bottom w:val="none" w:sz="0" w:space="0" w:color="auto"/>
        <w:right w:val="none" w:sz="0" w:space="0" w:color="auto"/>
      </w:divBdr>
    </w:div>
    <w:div w:id="1236816945">
      <w:bodyDiv w:val="1"/>
      <w:marLeft w:val="0"/>
      <w:marRight w:val="0"/>
      <w:marTop w:val="0"/>
      <w:marBottom w:val="0"/>
      <w:divBdr>
        <w:top w:val="none" w:sz="0" w:space="0" w:color="auto"/>
        <w:left w:val="none" w:sz="0" w:space="0" w:color="auto"/>
        <w:bottom w:val="none" w:sz="0" w:space="0" w:color="auto"/>
        <w:right w:val="none" w:sz="0" w:space="0" w:color="auto"/>
      </w:divBdr>
    </w:div>
    <w:div w:id="1237129361">
      <w:bodyDiv w:val="1"/>
      <w:marLeft w:val="0"/>
      <w:marRight w:val="0"/>
      <w:marTop w:val="0"/>
      <w:marBottom w:val="0"/>
      <w:divBdr>
        <w:top w:val="none" w:sz="0" w:space="0" w:color="auto"/>
        <w:left w:val="none" w:sz="0" w:space="0" w:color="auto"/>
        <w:bottom w:val="none" w:sz="0" w:space="0" w:color="auto"/>
        <w:right w:val="none" w:sz="0" w:space="0" w:color="auto"/>
      </w:divBdr>
    </w:div>
    <w:div w:id="1237207315">
      <w:bodyDiv w:val="1"/>
      <w:marLeft w:val="0"/>
      <w:marRight w:val="0"/>
      <w:marTop w:val="0"/>
      <w:marBottom w:val="0"/>
      <w:divBdr>
        <w:top w:val="none" w:sz="0" w:space="0" w:color="auto"/>
        <w:left w:val="none" w:sz="0" w:space="0" w:color="auto"/>
        <w:bottom w:val="none" w:sz="0" w:space="0" w:color="auto"/>
        <w:right w:val="none" w:sz="0" w:space="0" w:color="auto"/>
      </w:divBdr>
    </w:div>
    <w:div w:id="1237277246">
      <w:bodyDiv w:val="1"/>
      <w:marLeft w:val="0"/>
      <w:marRight w:val="0"/>
      <w:marTop w:val="0"/>
      <w:marBottom w:val="0"/>
      <w:divBdr>
        <w:top w:val="none" w:sz="0" w:space="0" w:color="auto"/>
        <w:left w:val="none" w:sz="0" w:space="0" w:color="auto"/>
        <w:bottom w:val="none" w:sz="0" w:space="0" w:color="auto"/>
        <w:right w:val="none" w:sz="0" w:space="0" w:color="auto"/>
      </w:divBdr>
    </w:div>
    <w:div w:id="1237320662">
      <w:bodyDiv w:val="1"/>
      <w:marLeft w:val="0"/>
      <w:marRight w:val="0"/>
      <w:marTop w:val="0"/>
      <w:marBottom w:val="0"/>
      <w:divBdr>
        <w:top w:val="none" w:sz="0" w:space="0" w:color="auto"/>
        <w:left w:val="none" w:sz="0" w:space="0" w:color="auto"/>
        <w:bottom w:val="none" w:sz="0" w:space="0" w:color="auto"/>
        <w:right w:val="none" w:sz="0" w:space="0" w:color="auto"/>
      </w:divBdr>
    </w:div>
    <w:div w:id="1237401336">
      <w:bodyDiv w:val="1"/>
      <w:marLeft w:val="0"/>
      <w:marRight w:val="0"/>
      <w:marTop w:val="0"/>
      <w:marBottom w:val="0"/>
      <w:divBdr>
        <w:top w:val="none" w:sz="0" w:space="0" w:color="auto"/>
        <w:left w:val="none" w:sz="0" w:space="0" w:color="auto"/>
        <w:bottom w:val="none" w:sz="0" w:space="0" w:color="auto"/>
        <w:right w:val="none" w:sz="0" w:space="0" w:color="auto"/>
      </w:divBdr>
    </w:div>
    <w:div w:id="1237401813">
      <w:bodyDiv w:val="1"/>
      <w:marLeft w:val="0"/>
      <w:marRight w:val="0"/>
      <w:marTop w:val="0"/>
      <w:marBottom w:val="0"/>
      <w:divBdr>
        <w:top w:val="none" w:sz="0" w:space="0" w:color="auto"/>
        <w:left w:val="none" w:sz="0" w:space="0" w:color="auto"/>
        <w:bottom w:val="none" w:sz="0" w:space="0" w:color="auto"/>
        <w:right w:val="none" w:sz="0" w:space="0" w:color="auto"/>
      </w:divBdr>
    </w:div>
    <w:div w:id="1237475901">
      <w:bodyDiv w:val="1"/>
      <w:marLeft w:val="0"/>
      <w:marRight w:val="0"/>
      <w:marTop w:val="0"/>
      <w:marBottom w:val="0"/>
      <w:divBdr>
        <w:top w:val="none" w:sz="0" w:space="0" w:color="auto"/>
        <w:left w:val="none" w:sz="0" w:space="0" w:color="auto"/>
        <w:bottom w:val="none" w:sz="0" w:space="0" w:color="auto"/>
        <w:right w:val="none" w:sz="0" w:space="0" w:color="auto"/>
      </w:divBdr>
    </w:div>
    <w:div w:id="1237520311">
      <w:bodyDiv w:val="1"/>
      <w:marLeft w:val="0"/>
      <w:marRight w:val="0"/>
      <w:marTop w:val="0"/>
      <w:marBottom w:val="0"/>
      <w:divBdr>
        <w:top w:val="none" w:sz="0" w:space="0" w:color="auto"/>
        <w:left w:val="none" w:sz="0" w:space="0" w:color="auto"/>
        <w:bottom w:val="none" w:sz="0" w:space="0" w:color="auto"/>
        <w:right w:val="none" w:sz="0" w:space="0" w:color="auto"/>
      </w:divBdr>
    </w:div>
    <w:div w:id="1237547378">
      <w:bodyDiv w:val="1"/>
      <w:marLeft w:val="0"/>
      <w:marRight w:val="0"/>
      <w:marTop w:val="0"/>
      <w:marBottom w:val="0"/>
      <w:divBdr>
        <w:top w:val="none" w:sz="0" w:space="0" w:color="auto"/>
        <w:left w:val="none" w:sz="0" w:space="0" w:color="auto"/>
        <w:bottom w:val="none" w:sz="0" w:space="0" w:color="auto"/>
        <w:right w:val="none" w:sz="0" w:space="0" w:color="auto"/>
      </w:divBdr>
    </w:div>
    <w:div w:id="1237592950">
      <w:bodyDiv w:val="1"/>
      <w:marLeft w:val="0"/>
      <w:marRight w:val="0"/>
      <w:marTop w:val="0"/>
      <w:marBottom w:val="0"/>
      <w:divBdr>
        <w:top w:val="none" w:sz="0" w:space="0" w:color="auto"/>
        <w:left w:val="none" w:sz="0" w:space="0" w:color="auto"/>
        <w:bottom w:val="none" w:sz="0" w:space="0" w:color="auto"/>
        <w:right w:val="none" w:sz="0" w:space="0" w:color="auto"/>
      </w:divBdr>
    </w:div>
    <w:div w:id="1237664208">
      <w:bodyDiv w:val="1"/>
      <w:marLeft w:val="0"/>
      <w:marRight w:val="0"/>
      <w:marTop w:val="0"/>
      <w:marBottom w:val="0"/>
      <w:divBdr>
        <w:top w:val="none" w:sz="0" w:space="0" w:color="auto"/>
        <w:left w:val="none" w:sz="0" w:space="0" w:color="auto"/>
        <w:bottom w:val="none" w:sz="0" w:space="0" w:color="auto"/>
        <w:right w:val="none" w:sz="0" w:space="0" w:color="auto"/>
      </w:divBdr>
    </w:div>
    <w:div w:id="1237664429">
      <w:bodyDiv w:val="1"/>
      <w:marLeft w:val="0"/>
      <w:marRight w:val="0"/>
      <w:marTop w:val="0"/>
      <w:marBottom w:val="0"/>
      <w:divBdr>
        <w:top w:val="none" w:sz="0" w:space="0" w:color="auto"/>
        <w:left w:val="none" w:sz="0" w:space="0" w:color="auto"/>
        <w:bottom w:val="none" w:sz="0" w:space="0" w:color="auto"/>
        <w:right w:val="none" w:sz="0" w:space="0" w:color="auto"/>
      </w:divBdr>
    </w:div>
    <w:div w:id="1237666960">
      <w:bodyDiv w:val="1"/>
      <w:marLeft w:val="0"/>
      <w:marRight w:val="0"/>
      <w:marTop w:val="0"/>
      <w:marBottom w:val="0"/>
      <w:divBdr>
        <w:top w:val="none" w:sz="0" w:space="0" w:color="auto"/>
        <w:left w:val="none" w:sz="0" w:space="0" w:color="auto"/>
        <w:bottom w:val="none" w:sz="0" w:space="0" w:color="auto"/>
        <w:right w:val="none" w:sz="0" w:space="0" w:color="auto"/>
      </w:divBdr>
    </w:div>
    <w:div w:id="1237740668">
      <w:bodyDiv w:val="1"/>
      <w:marLeft w:val="0"/>
      <w:marRight w:val="0"/>
      <w:marTop w:val="0"/>
      <w:marBottom w:val="0"/>
      <w:divBdr>
        <w:top w:val="none" w:sz="0" w:space="0" w:color="auto"/>
        <w:left w:val="none" w:sz="0" w:space="0" w:color="auto"/>
        <w:bottom w:val="none" w:sz="0" w:space="0" w:color="auto"/>
        <w:right w:val="none" w:sz="0" w:space="0" w:color="auto"/>
      </w:divBdr>
    </w:div>
    <w:div w:id="1237932812">
      <w:bodyDiv w:val="1"/>
      <w:marLeft w:val="0"/>
      <w:marRight w:val="0"/>
      <w:marTop w:val="0"/>
      <w:marBottom w:val="0"/>
      <w:divBdr>
        <w:top w:val="none" w:sz="0" w:space="0" w:color="auto"/>
        <w:left w:val="none" w:sz="0" w:space="0" w:color="auto"/>
        <w:bottom w:val="none" w:sz="0" w:space="0" w:color="auto"/>
        <w:right w:val="none" w:sz="0" w:space="0" w:color="auto"/>
      </w:divBdr>
    </w:div>
    <w:div w:id="1238051210">
      <w:bodyDiv w:val="1"/>
      <w:marLeft w:val="0"/>
      <w:marRight w:val="0"/>
      <w:marTop w:val="0"/>
      <w:marBottom w:val="0"/>
      <w:divBdr>
        <w:top w:val="none" w:sz="0" w:space="0" w:color="auto"/>
        <w:left w:val="none" w:sz="0" w:space="0" w:color="auto"/>
        <w:bottom w:val="none" w:sz="0" w:space="0" w:color="auto"/>
        <w:right w:val="none" w:sz="0" w:space="0" w:color="auto"/>
      </w:divBdr>
    </w:div>
    <w:div w:id="1238053639">
      <w:bodyDiv w:val="1"/>
      <w:marLeft w:val="0"/>
      <w:marRight w:val="0"/>
      <w:marTop w:val="0"/>
      <w:marBottom w:val="0"/>
      <w:divBdr>
        <w:top w:val="none" w:sz="0" w:space="0" w:color="auto"/>
        <w:left w:val="none" w:sz="0" w:space="0" w:color="auto"/>
        <w:bottom w:val="none" w:sz="0" w:space="0" w:color="auto"/>
        <w:right w:val="none" w:sz="0" w:space="0" w:color="auto"/>
      </w:divBdr>
    </w:div>
    <w:div w:id="1238200075">
      <w:bodyDiv w:val="1"/>
      <w:marLeft w:val="0"/>
      <w:marRight w:val="0"/>
      <w:marTop w:val="0"/>
      <w:marBottom w:val="0"/>
      <w:divBdr>
        <w:top w:val="none" w:sz="0" w:space="0" w:color="auto"/>
        <w:left w:val="none" w:sz="0" w:space="0" w:color="auto"/>
        <w:bottom w:val="none" w:sz="0" w:space="0" w:color="auto"/>
        <w:right w:val="none" w:sz="0" w:space="0" w:color="auto"/>
      </w:divBdr>
    </w:div>
    <w:div w:id="1238202263">
      <w:bodyDiv w:val="1"/>
      <w:marLeft w:val="0"/>
      <w:marRight w:val="0"/>
      <w:marTop w:val="0"/>
      <w:marBottom w:val="0"/>
      <w:divBdr>
        <w:top w:val="none" w:sz="0" w:space="0" w:color="auto"/>
        <w:left w:val="none" w:sz="0" w:space="0" w:color="auto"/>
        <w:bottom w:val="none" w:sz="0" w:space="0" w:color="auto"/>
        <w:right w:val="none" w:sz="0" w:space="0" w:color="auto"/>
      </w:divBdr>
    </w:div>
    <w:div w:id="1238323047">
      <w:bodyDiv w:val="1"/>
      <w:marLeft w:val="0"/>
      <w:marRight w:val="0"/>
      <w:marTop w:val="0"/>
      <w:marBottom w:val="0"/>
      <w:divBdr>
        <w:top w:val="none" w:sz="0" w:space="0" w:color="auto"/>
        <w:left w:val="none" w:sz="0" w:space="0" w:color="auto"/>
        <w:bottom w:val="none" w:sz="0" w:space="0" w:color="auto"/>
        <w:right w:val="none" w:sz="0" w:space="0" w:color="auto"/>
      </w:divBdr>
    </w:div>
    <w:div w:id="1238323124">
      <w:bodyDiv w:val="1"/>
      <w:marLeft w:val="0"/>
      <w:marRight w:val="0"/>
      <w:marTop w:val="0"/>
      <w:marBottom w:val="0"/>
      <w:divBdr>
        <w:top w:val="none" w:sz="0" w:space="0" w:color="auto"/>
        <w:left w:val="none" w:sz="0" w:space="0" w:color="auto"/>
        <w:bottom w:val="none" w:sz="0" w:space="0" w:color="auto"/>
        <w:right w:val="none" w:sz="0" w:space="0" w:color="auto"/>
      </w:divBdr>
    </w:div>
    <w:div w:id="1238327526">
      <w:bodyDiv w:val="1"/>
      <w:marLeft w:val="0"/>
      <w:marRight w:val="0"/>
      <w:marTop w:val="0"/>
      <w:marBottom w:val="0"/>
      <w:divBdr>
        <w:top w:val="none" w:sz="0" w:space="0" w:color="auto"/>
        <w:left w:val="none" w:sz="0" w:space="0" w:color="auto"/>
        <w:bottom w:val="none" w:sz="0" w:space="0" w:color="auto"/>
        <w:right w:val="none" w:sz="0" w:space="0" w:color="auto"/>
      </w:divBdr>
    </w:div>
    <w:div w:id="1238400474">
      <w:bodyDiv w:val="1"/>
      <w:marLeft w:val="0"/>
      <w:marRight w:val="0"/>
      <w:marTop w:val="0"/>
      <w:marBottom w:val="0"/>
      <w:divBdr>
        <w:top w:val="none" w:sz="0" w:space="0" w:color="auto"/>
        <w:left w:val="none" w:sz="0" w:space="0" w:color="auto"/>
        <w:bottom w:val="none" w:sz="0" w:space="0" w:color="auto"/>
        <w:right w:val="none" w:sz="0" w:space="0" w:color="auto"/>
      </w:divBdr>
    </w:div>
    <w:div w:id="1238441825">
      <w:bodyDiv w:val="1"/>
      <w:marLeft w:val="0"/>
      <w:marRight w:val="0"/>
      <w:marTop w:val="0"/>
      <w:marBottom w:val="0"/>
      <w:divBdr>
        <w:top w:val="none" w:sz="0" w:space="0" w:color="auto"/>
        <w:left w:val="none" w:sz="0" w:space="0" w:color="auto"/>
        <w:bottom w:val="none" w:sz="0" w:space="0" w:color="auto"/>
        <w:right w:val="none" w:sz="0" w:space="0" w:color="auto"/>
      </w:divBdr>
    </w:div>
    <w:div w:id="1238519758">
      <w:bodyDiv w:val="1"/>
      <w:marLeft w:val="0"/>
      <w:marRight w:val="0"/>
      <w:marTop w:val="0"/>
      <w:marBottom w:val="0"/>
      <w:divBdr>
        <w:top w:val="none" w:sz="0" w:space="0" w:color="auto"/>
        <w:left w:val="none" w:sz="0" w:space="0" w:color="auto"/>
        <w:bottom w:val="none" w:sz="0" w:space="0" w:color="auto"/>
        <w:right w:val="none" w:sz="0" w:space="0" w:color="auto"/>
      </w:divBdr>
    </w:div>
    <w:div w:id="1238593549">
      <w:bodyDiv w:val="1"/>
      <w:marLeft w:val="0"/>
      <w:marRight w:val="0"/>
      <w:marTop w:val="0"/>
      <w:marBottom w:val="0"/>
      <w:divBdr>
        <w:top w:val="none" w:sz="0" w:space="0" w:color="auto"/>
        <w:left w:val="none" w:sz="0" w:space="0" w:color="auto"/>
        <w:bottom w:val="none" w:sz="0" w:space="0" w:color="auto"/>
        <w:right w:val="none" w:sz="0" w:space="0" w:color="auto"/>
      </w:divBdr>
    </w:div>
    <w:div w:id="1238596319">
      <w:bodyDiv w:val="1"/>
      <w:marLeft w:val="0"/>
      <w:marRight w:val="0"/>
      <w:marTop w:val="0"/>
      <w:marBottom w:val="0"/>
      <w:divBdr>
        <w:top w:val="none" w:sz="0" w:space="0" w:color="auto"/>
        <w:left w:val="none" w:sz="0" w:space="0" w:color="auto"/>
        <w:bottom w:val="none" w:sz="0" w:space="0" w:color="auto"/>
        <w:right w:val="none" w:sz="0" w:space="0" w:color="auto"/>
      </w:divBdr>
    </w:div>
    <w:div w:id="1238636496">
      <w:bodyDiv w:val="1"/>
      <w:marLeft w:val="0"/>
      <w:marRight w:val="0"/>
      <w:marTop w:val="0"/>
      <w:marBottom w:val="0"/>
      <w:divBdr>
        <w:top w:val="none" w:sz="0" w:space="0" w:color="auto"/>
        <w:left w:val="none" w:sz="0" w:space="0" w:color="auto"/>
        <w:bottom w:val="none" w:sz="0" w:space="0" w:color="auto"/>
        <w:right w:val="none" w:sz="0" w:space="0" w:color="auto"/>
      </w:divBdr>
    </w:div>
    <w:div w:id="1238903935">
      <w:bodyDiv w:val="1"/>
      <w:marLeft w:val="0"/>
      <w:marRight w:val="0"/>
      <w:marTop w:val="0"/>
      <w:marBottom w:val="0"/>
      <w:divBdr>
        <w:top w:val="none" w:sz="0" w:space="0" w:color="auto"/>
        <w:left w:val="none" w:sz="0" w:space="0" w:color="auto"/>
        <w:bottom w:val="none" w:sz="0" w:space="0" w:color="auto"/>
        <w:right w:val="none" w:sz="0" w:space="0" w:color="auto"/>
      </w:divBdr>
    </w:div>
    <w:div w:id="1238974260">
      <w:bodyDiv w:val="1"/>
      <w:marLeft w:val="0"/>
      <w:marRight w:val="0"/>
      <w:marTop w:val="0"/>
      <w:marBottom w:val="0"/>
      <w:divBdr>
        <w:top w:val="none" w:sz="0" w:space="0" w:color="auto"/>
        <w:left w:val="none" w:sz="0" w:space="0" w:color="auto"/>
        <w:bottom w:val="none" w:sz="0" w:space="0" w:color="auto"/>
        <w:right w:val="none" w:sz="0" w:space="0" w:color="auto"/>
      </w:divBdr>
    </w:div>
    <w:div w:id="1239055137">
      <w:bodyDiv w:val="1"/>
      <w:marLeft w:val="0"/>
      <w:marRight w:val="0"/>
      <w:marTop w:val="0"/>
      <w:marBottom w:val="0"/>
      <w:divBdr>
        <w:top w:val="none" w:sz="0" w:space="0" w:color="auto"/>
        <w:left w:val="none" w:sz="0" w:space="0" w:color="auto"/>
        <w:bottom w:val="none" w:sz="0" w:space="0" w:color="auto"/>
        <w:right w:val="none" w:sz="0" w:space="0" w:color="auto"/>
      </w:divBdr>
    </w:div>
    <w:div w:id="1239095316">
      <w:bodyDiv w:val="1"/>
      <w:marLeft w:val="0"/>
      <w:marRight w:val="0"/>
      <w:marTop w:val="0"/>
      <w:marBottom w:val="0"/>
      <w:divBdr>
        <w:top w:val="none" w:sz="0" w:space="0" w:color="auto"/>
        <w:left w:val="none" w:sz="0" w:space="0" w:color="auto"/>
        <w:bottom w:val="none" w:sz="0" w:space="0" w:color="auto"/>
        <w:right w:val="none" w:sz="0" w:space="0" w:color="auto"/>
      </w:divBdr>
    </w:div>
    <w:div w:id="1239096264">
      <w:bodyDiv w:val="1"/>
      <w:marLeft w:val="0"/>
      <w:marRight w:val="0"/>
      <w:marTop w:val="0"/>
      <w:marBottom w:val="0"/>
      <w:divBdr>
        <w:top w:val="none" w:sz="0" w:space="0" w:color="auto"/>
        <w:left w:val="none" w:sz="0" w:space="0" w:color="auto"/>
        <w:bottom w:val="none" w:sz="0" w:space="0" w:color="auto"/>
        <w:right w:val="none" w:sz="0" w:space="0" w:color="auto"/>
      </w:divBdr>
    </w:div>
    <w:div w:id="1239099005">
      <w:bodyDiv w:val="1"/>
      <w:marLeft w:val="0"/>
      <w:marRight w:val="0"/>
      <w:marTop w:val="0"/>
      <w:marBottom w:val="0"/>
      <w:divBdr>
        <w:top w:val="none" w:sz="0" w:space="0" w:color="auto"/>
        <w:left w:val="none" w:sz="0" w:space="0" w:color="auto"/>
        <w:bottom w:val="none" w:sz="0" w:space="0" w:color="auto"/>
        <w:right w:val="none" w:sz="0" w:space="0" w:color="auto"/>
      </w:divBdr>
    </w:div>
    <w:div w:id="1239247272">
      <w:bodyDiv w:val="1"/>
      <w:marLeft w:val="0"/>
      <w:marRight w:val="0"/>
      <w:marTop w:val="0"/>
      <w:marBottom w:val="0"/>
      <w:divBdr>
        <w:top w:val="none" w:sz="0" w:space="0" w:color="auto"/>
        <w:left w:val="none" w:sz="0" w:space="0" w:color="auto"/>
        <w:bottom w:val="none" w:sz="0" w:space="0" w:color="auto"/>
        <w:right w:val="none" w:sz="0" w:space="0" w:color="auto"/>
      </w:divBdr>
    </w:div>
    <w:div w:id="1239247631">
      <w:bodyDiv w:val="1"/>
      <w:marLeft w:val="0"/>
      <w:marRight w:val="0"/>
      <w:marTop w:val="0"/>
      <w:marBottom w:val="0"/>
      <w:divBdr>
        <w:top w:val="none" w:sz="0" w:space="0" w:color="auto"/>
        <w:left w:val="none" w:sz="0" w:space="0" w:color="auto"/>
        <w:bottom w:val="none" w:sz="0" w:space="0" w:color="auto"/>
        <w:right w:val="none" w:sz="0" w:space="0" w:color="auto"/>
      </w:divBdr>
    </w:div>
    <w:div w:id="1239291105">
      <w:bodyDiv w:val="1"/>
      <w:marLeft w:val="0"/>
      <w:marRight w:val="0"/>
      <w:marTop w:val="0"/>
      <w:marBottom w:val="0"/>
      <w:divBdr>
        <w:top w:val="none" w:sz="0" w:space="0" w:color="auto"/>
        <w:left w:val="none" w:sz="0" w:space="0" w:color="auto"/>
        <w:bottom w:val="none" w:sz="0" w:space="0" w:color="auto"/>
        <w:right w:val="none" w:sz="0" w:space="0" w:color="auto"/>
      </w:divBdr>
    </w:div>
    <w:div w:id="1239294165">
      <w:bodyDiv w:val="1"/>
      <w:marLeft w:val="0"/>
      <w:marRight w:val="0"/>
      <w:marTop w:val="0"/>
      <w:marBottom w:val="0"/>
      <w:divBdr>
        <w:top w:val="none" w:sz="0" w:space="0" w:color="auto"/>
        <w:left w:val="none" w:sz="0" w:space="0" w:color="auto"/>
        <w:bottom w:val="none" w:sz="0" w:space="0" w:color="auto"/>
        <w:right w:val="none" w:sz="0" w:space="0" w:color="auto"/>
      </w:divBdr>
    </w:div>
    <w:div w:id="1239363407">
      <w:bodyDiv w:val="1"/>
      <w:marLeft w:val="0"/>
      <w:marRight w:val="0"/>
      <w:marTop w:val="0"/>
      <w:marBottom w:val="0"/>
      <w:divBdr>
        <w:top w:val="none" w:sz="0" w:space="0" w:color="auto"/>
        <w:left w:val="none" w:sz="0" w:space="0" w:color="auto"/>
        <w:bottom w:val="none" w:sz="0" w:space="0" w:color="auto"/>
        <w:right w:val="none" w:sz="0" w:space="0" w:color="auto"/>
      </w:divBdr>
    </w:div>
    <w:div w:id="1239436676">
      <w:bodyDiv w:val="1"/>
      <w:marLeft w:val="0"/>
      <w:marRight w:val="0"/>
      <w:marTop w:val="0"/>
      <w:marBottom w:val="0"/>
      <w:divBdr>
        <w:top w:val="none" w:sz="0" w:space="0" w:color="auto"/>
        <w:left w:val="none" w:sz="0" w:space="0" w:color="auto"/>
        <w:bottom w:val="none" w:sz="0" w:space="0" w:color="auto"/>
        <w:right w:val="none" w:sz="0" w:space="0" w:color="auto"/>
      </w:divBdr>
    </w:div>
    <w:div w:id="1239444101">
      <w:bodyDiv w:val="1"/>
      <w:marLeft w:val="0"/>
      <w:marRight w:val="0"/>
      <w:marTop w:val="0"/>
      <w:marBottom w:val="0"/>
      <w:divBdr>
        <w:top w:val="none" w:sz="0" w:space="0" w:color="auto"/>
        <w:left w:val="none" w:sz="0" w:space="0" w:color="auto"/>
        <w:bottom w:val="none" w:sz="0" w:space="0" w:color="auto"/>
        <w:right w:val="none" w:sz="0" w:space="0" w:color="auto"/>
      </w:divBdr>
    </w:div>
    <w:div w:id="1239486157">
      <w:bodyDiv w:val="1"/>
      <w:marLeft w:val="0"/>
      <w:marRight w:val="0"/>
      <w:marTop w:val="0"/>
      <w:marBottom w:val="0"/>
      <w:divBdr>
        <w:top w:val="none" w:sz="0" w:space="0" w:color="auto"/>
        <w:left w:val="none" w:sz="0" w:space="0" w:color="auto"/>
        <w:bottom w:val="none" w:sz="0" w:space="0" w:color="auto"/>
        <w:right w:val="none" w:sz="0" w:space="0" w:color="auto"/>
      </w:divBdr>
    </w:div>
    <w:div w:id="1239555672">
      <w:bodyDiv w:val="1"/>
      <w:marLeft w:val="0"/>
      <w:marRight w:val="0"/>
      <w:marTop w:val="0"/>
      <w:marBottom w:val="0"/>
      <w:divBdr>
        <w:top w:val="none" w:sz="0" w:space="0" w:color="auto"/>
        <w:left w:val="none" w:sz="0" w:space="0" w:color="auto"/>
        <w:bottom w:val="none" w:sz="0" w:space="0" w:color="auto"/>
        <w:right w:val="none" w:sz="0" w:space="0" w:color="auto"/>
      </w:divBdr>
    </w:div>
    <w:div w:id="1239628459">
      <w:bodyDiv w:val="1"/>
      <w:marLeft w:val="0"/>
      <w:marRight w:val="0"/>
      <w:marTop w:val="0"/>
      <w:marBottom w:val="0"/>
      <w:divBdr>
        <w:top w:val="none" w:sz="0" w:space="0" w:color="auto"/>
        <w:left w:val="none" w:sz="0" w:space="0" w:color="auto"/>
        <w:bottom w:val="none" w:sz="0" w:space="0" w:color="auto"/>
        <w:right w:val="none" w:sz="0" w:space="0" w:color="auto"/>
      </w:divBdr>
    </w:div>
    <w:div w:id="1239706459">
      <w:bodyDiv w:val="1"/>
      <w:marLeft w:val="0"/>
      <w:marRight w:val="0"/>
      <w:marTop w:val="0"/>
      <w:marBottom w:val="0"/>
      <w:divBdr>
        <w:top w:val="none" w:sz="0" w:space="0" w:color="auto"/>
        <w:left w:val="none" w:sz="0" w:space="0" w:color="auto"/>
        <w:bottom w:val="none" w:sz="0" w:space="0" w:color="auto"/>
        <w:right w:val="none" w:sz="0" w:space="0" w:color="auto"/>
      </w:divBdr>
    </w:div>
    <w:div w:id="1239752305">
      <w:bodyDiv w:val="1"/>
      <w:marLeft w:val="0"/>
      <w:marRight w:val="0"/>
      <w:marTop w:val="0"/>
      <w:marBottom w:val="0"/>
      <w:divBdr>
        <w:top w:val="none" w:sz="0" w:space="0" w:color="auto"/>
        <w:left w:val="none" w:sz="0" w:space="0" w:color="auto"/>
        <w:bottom w:val="none" w:sz="0" w:space="0" w:color="auto"/>
        <w:right w:val="none" w:sz="0" w:space="0" w:color="auto"/>
      </w:divBdr>
    </w:div>
    <w:div w:id="1239753641">
      <w:bodyDiv w:val="1"/>
      <w:marLeft w:val="0"/>
      <w:marRight w:val="0"/>
      <w:marTop w:val="0"/>
      <w:marBottom w:val="0"/>
      <w:divBdr>
        <w:top w:val="none" w:sz="0" w:space="0" w:color="auto"/>
        <w:left w:val="none" w:sz="0" w:space="0" w:color="auto"/>
        <w:bottom w:val="none" w:sz="0" w:space="0" w:color="auto"/>
        <w:right w:val="none" w:sz="0" w:space="0" w:color="auto"/>
      </w:divBdr>
    </w:div>
    <w:div w:id="1239829348">
      <w:bodyDiv w:val="1"/>
      <w:marLeft w:val="0"/>
      <w:marRight w:val="0"/>
      <w:marTop w:val="0"/>
      <w:marBottom w:val="0"/>
      <w:divBdr>
        <w:top w:val="none" w:sz="0" w:space="0" w:color="auto"/>
        <w:left w:val="none" w:sz="0" w:space="0" w:color="auto"/>
        <w:bottom w:val="none" w:sz="0" w:space="0" w:color="auto"/>
        <w:right w:val="none" w:sz="0" w:space="0" w:color="auto"/>
      </w:divBdr>
    </w:div>
    <w:div w:id="1239945100">
      <w:bodyDiv w:val="1"/>
      <w:marLeft w:val="0"/>
      <w:marRight w:val="0"/>
      <w:marTop w:val="0"/>
      <w:marBottom w:val="0"/>
      <w:divBdr>
        <w:top w:val="none" w:sz="0" w:space="0" w:color="auto"/>
        <w:left w:val="none" w:sz="0" w:space="0" w:color="auto"/>
        <w:bottom w:val="none" w:sz="0" w:space="0" w:color="auto"/>
        <w:right w:val="none" w:sz="0" w:space="0" w:color="auto"/>
      </w:divBdr>
    </w:div>
    <w:div w:id="1240019996">
      <w:bodyDiv w:val="1"/>
      <w:marLeft w:val="0"/>
      <w:marRight w:val="0"/>
      <w:marTop w:val="0"/>
      <w:marBottom w:val="0"/>
      <w:divBdr>
        <w:top w:val="none" w:sz="0" w:space="0" w:color="auto"/>
        <w:left w:val="none" w:sz="0" w:space="0" w:color="auto"/>
        <w:bottom w:val="none" w:sz="0" w:space="0" w:color="auto"/>
        <w:right w:val="none" w:sz="0" w:space="0" w:color="auto"/>
      </w:divBdr>
    </w:div>
    <w:div w:id="1240022652">
      <w:bodyDiv w:val="1"/>
      <w:marLeft w:val="0"/>
      <w:marRight w:val="0"/>
      <w:marTop w:val="0"/>
      <w:marBottom w:val="0"/>
      <w:divBdr>
        <w:top w:val="none" w:sz="0" w:space="0" w:color="auto"/>
        <w:left w:val="none" w:sz="0" w:space="0" w:color="auto"/>
        <w:bottom w:val="none" w:sz="0" w:space="0" w:color="auto"/>
        <w:right w:val="none" w:sz="0" w:space="0" w:color="auto"/>
      </w:divBdr>
    </w:div>
    <w:div w:id="1240023919">
      <w:bodyDiv w:val="1"/>
      <w:marLeft w:val="0"/>
      <w:marRight w:val="0"/>
      <w:marTop w:val="0"/>
      <w:marBottom w:val="0"/>
      <w:divBdr>
        <w:top w:val="none" w:sz="0" w:space="0" w:color="auto"/>
        <w:left w:val="none" w:sz="0" w:space="0" w:color="auto"/>
        <w:bottom w:val="none" w:sz="0" w:space="0" w:color="auto"/>
        <w:right w:val="none" w:sz="0" w:space="0" w:color="auto"/>
      </w:divBdr>
    </w:div>
    <w:div w:id="1240096669">
      <w:bodyDiv w:val="1"/>
      <w:marLeft w:val="0"/>
      <w:marRight w:val="0"/>
      <w:marTop w:val="0"/>
      <w:marBottom w:val="0"/>
      <w:divBdr>
        <w:top w:val="none" w:sz="0" w:space="0" w:color="auto"/>
        <w:left w:val="none" w:sz="0" w:space="0" w:color="auto"/>
        <w:bottom w:val="none" w:sz="0" w:space="0" w:color="auto"/>
        <w:right w:val="none" w:sz="0" w:space="0" w:color="auto"/>
      </w:divBdr>
    </w:div>
    <w:div w:id="1240291073">
      <w:bodyDiv w:val="1"/>
      <w:marLeft w:val="0"/>
      <w:marRight w:val="0"/>
      <w:marTop w:val="0"/>
      <w:marBottom w:val="0"/>
      <w:divBdr>
        <w:top w:val="none" w:sz="0" w:space="0" w:color="auto"/>
        <w:left w:val="none" w:sz="0" w:space="0" w:color="auto"/>
        <w:bottom w:val="none" w:sz="0" w:space="0" w:color="auto"/>
        <w:right w:val="none" w:sz="0" w:space="0" w:color="auto"/>
      </w:divBdr>
    </w:div>
    <w:div w:id="1240481183">
      <w:bodyDiv w:val="1"/>
      <w:marLeft w:val="0"/>
      <w:marRight w:val="0"/>
      <w:marTop w:val="0"/>
      <w:marBottom w:val="0"/>
      <w:divBdr>
        <w:top w:val="none" w:sz="0" w:space="0" w:color="auto"/>
        <w:left w:val="none" w:sz="0" w:space="0" w:color="auto"/>
        <w:bottom w:val="none" w:sz="0" w:space="0" w:color="auto"/>
        <w:right w:val="none" w:sz="0" w:space="0" w:color="auto"/>
      </w:divBdr>
    </w:div>
    <w:div w:id="1240553180">
      <w:bodyDiv w:val="1"/>
      <w:marLeft w:val="0"/>
      <w:marRight w:val="0"/>
      <w:marTop w:val="0"/>
      <w:marBottom w:val="0"/>
      <w:divBdr>
        <w:top w:val="none" w:sz="0" w:space="0" w:color="auto"/>
        <w:left w:val="none" w:sz="0" w:space="0" w:color="auto"/>
        <w:bottom w:val="none" w:sz="0" w:space="0" w:color="auto"/>
        <w:right w:val="none" w:sz="0" w:space="0" w:color="auto"/>
      </w:divBdr>
    </w:div>
    <w:div w:id="1240554937">
      <w:bodyDiv w:val="1"/>
      <w:marLeft w:val="0"/>
      <w:marRight w:val="0"/>
      <w:marTop w:val="0"/>
      <w:marBottom w:val="0"/>
      <w:divBdr>
        <w:top w:val="none" w:sz="0" w:space="0" w:color="auto"/>
        <w:left w:val="none" w:sz="0" w:space="0" w:color="auto"/>
        <w:bottom w:val="none" w:sz="0" w:space="0" w:color="auto"/>
        <w:right w:val="none" w:sz="0" w:space="0" w:color="auto"/>
      </w:divBdr>
    </w:div>
    <w:div w:id="1240559883">
      <w:bodyDiv w:val="1"/>
      <w:marLeft w:val="0"/>
      <w:marRight w:val="0"/>
      <w:marTop w:val="0"/>
      <w:marBottom w:val="0"/>
      <w:divBdr>
        <w:top w:val="none" w:sz="0" w:space="0" w:color="auto"/>
        <w:left w:val="none" w:sz="0" w:space="0" w:color="auto"/>
        <w:bottom w:val="none" w:sz="0" w:space="0" w:color="auto"/>
        <w:right w:val="none" w:sz="0" w:space="0" w:color="auto"/>
      </w:divBdr>
    </w:div>
    <w:div w:id="1240601213">
      <w:bodyDiv w:val="1"/>
      <w:marLeft w:val="0"/>
      <w:marRight w:val="0"/>
      <w:marTop w:val="0"/>
      <w:marBottom w:val="0"/>
      <w:divBdr>
        <w:top w:val="none" w:sz="0" w:space="0" w:color="auto"/>
        <w:left w:val="none" w:sz="0" w:space="0" w:color="auto"/>
        <w:bottom w:val="none" w:sz="0" w:space="0" w:color="auto"/>
        <w:right w:val="none" w:sz="0" w:space="0" w:color="auto"/>
      </w:divBdr>
    </w:div>
    <w:div w:id="1240627931">
      <w:bodyDiv w:val="1"/>
      <w:marLeft w:val="0"/>
      <w:marRight w:val="0"/>
      <w:marTop w:val="0"/>
      <w:marBottom w:val="0"/>
      <w:divBdr>
        <w:top w:val="none" w:sz="0" w:space="0" w:color="auto"/>
        <w:left w:val="none" w:sz="0" w:space="0" w:color="auto"/>
        <w:bottom w:val="none" w:sz="0" w:space="0" w:color="auto"/>
        <w:right w:val="none" w:sz="0" w:space="0" w:color="auto"/>
      </w:divBdr>
    </w:div>
    <w:div w:id="1240679169">
      <w:bodyDiv w:val="1"/>
      <w:marLeft w:val="0"/>
      <w:marRight w:val="0"/>
      <w:marTop w:val="0"/>
      <w:marBottom w:val="0"/>
      <w:divBdr>
        <w:top w:val="none" w:sz="0" w:space="0" w:color="auto"/>
        <w:left w:val="none" w:sz="0" w:space="0" w:color="auto"/>
        <w:bottom w:val="none" w:sz="0" w:space="0" w:color="auto"/>
        <w:right w:val="none" w:sz="0" w:space="0" w:color="auto"/>
      </w:divBdr>
    </w:div>
    <w:div w:id="1240746808">
      <w:bodyDiv w:val="1"/>
      <w:marLeft w:val="0"/>
      <w:marRight w:val="0"/>
      <w:marTop w:val="0"/>
      <w:marBottom w:val="0"/>
      <w:divBdr>
        <w:top w:val="none" w:sz="0" w:space="0" w:color="auto"/>
        <w:left w:val="none" w:sz="0" w:space="0" w:color="auto"/>
        <w:bottom w:val="none" w:sz="0" w:space="0" w:color="auto"/>
        <w:right w:val="none" w:sz="0" w:space="0" w:color="auto"/>
      </w:divBdr>
    </w:div>
    <w:div w:id="1240749210">
      <w:bodyDiv w:val="1"/>
      <w:marLeft w:val="0"/>
      <w:marRight w:val="0"/>
      <w:marTop w:val="0"/>
      <w:marBottom w:val="0"/>
      <w:divBdr>
        <w:top w:val="none" w:sz="0" w:space="0" w:color="auto"/>
        <w:left w:val="none" w:sz="0" w:space="0" w:color="auto"/>
        <w:bottom w:val="none" w:sz="0" w:space="0" w:color="auto"/>
        <w:right w:val="none" w:sz="0" w:space="0" w:color="auto"/>
      </w:divBdr>
    </w:div>
    <w:div w:id="1240795878">
      <w:bodyDiv w:val="1"/>
      <w:marLeft w:val="0"/>
      <w:marRight w:val="0"/>
      <w:marTop w:val="0"/>
      <w:marBottom w:val="0"/>
      <w:divBdr>
        <w:top w:val="none" w:sz="0" w:space="0" w:color="auto"/>
        <w:left w:val="none" w:sz="0" w:space="0" w:color="auto"/>
        <w:bottom w:val="none" w:sz="0" w:space="0" w:color="auto"/>
        <w:right w:val="none" w:sz="0" w:space="0" w:color="auto"/>
      </w:divBdr>
    </w:div>
    <w:div w:id="1240867885">
      <w:bodyDiv w:val="1"/>
      <w:marLeft w:val="0"/>
      <w:marRight w:val="0"/>
      <w:marTop w:val="0"/>
      <w:marBottom w:val="0"/>
      <w:divBdr>
        <w:top w:val="none" w:sz="0" w:space="0" w:color="auto"/>
        <w:left w:val="none" w:sz="0" w:space="0" w:color="auto"/>
        <w:bottom w:val="none" w:sz="0" w:space="0" w:color="auto"/>
        <w:right w:val="none" w:sz="0" w:space="0" w:color="auto"/>
      </w:divBdr>
    </w:div>
    <w:div w:id="1240873351">
      <w:bodyDiv w:val="1"/>
      <w:marLeft w:val="0"/>
      <w:marRight w:val="0"/>
      <w:marTop w:val="0"/>
      <w:marBottom w:val="0"/>
      <w:divBdr>
        <w:top w:val="none" w:sz="0" w:space="0" w:color="auto"/>
        <w:left w:val="none" w:sz="0" w:space="0" w:color="auto"/>
        <w:bottom w:val="none" w:sz="0" w:space="0" w:color="auto"/>
        <w:right w:val="none" w:sz="0" w:space="0" w:color="auto"/>
      </w:divBdr>
    </w:div>
    <w:div w:id="1240945397">
      <w:bodyDiv w:val="1"/>
      <w:marLeft w:val="0"/>
      <w:marRight w:val="0"/>
      <w:marTop w:val="0"/>
      <w:marBottom w:val="0"/>
      <w:divBdr>
        <w:top w:val="none" w:sz="0" w:space="0" w:color="auto"/>
        <w:left w:val="none" w:sz="0" w:space="0" w:color="auto"/>
        <w:bottom w:val="none" w:sz="0" w:space="0" w:color="auto"/>
        <w:right w:val="none" w:sz="0" w:space="0" w:color="auto"/>
      </w:divBdr>
    </w:div>
    <w:div w:id="1241018190">
      <w:bodyDiv w:val="1"/>
      <w:marLeft w:val="0"/>
      <w:marRight w:val="0"/>
      <w:marTop w:val="0"/>
      <w:marBottom w:val="0"/>
      <w:divBdr>
        <w:top w:val="none" w:sz="0" w:space="0" w:color="auto"/>
        <w:left w:val="none" w:sz="0" w:space="0" w:color="auto"/>
        <w:bottom w:val="none" w:sz="0" w:space="0" w:color="auto"/>
        <w:right w:val="none" w:sz="0" w:space="0" w:color="auto"/>
      </w:divBdr>
    </w:div>
    <w:div w:id="1241022160">
      <w:bodyDiv w:val="1"/>
      <w:marLeft w:val="0"/>
      <w:marRight w:val="0"/>
      <w:marTop w:val="0"/>
      <w:marBottom w:val="0"/>
      <w:divBdr>
        <w:top w:val="none" w:sz="0" w:space="0" w:color="auto"/>
        <w:left w:val="none" w:sz="0" w:space="0" w:color="auto"/>
        <w:bottom w:val="none" w:sz="0" w:space="0" w:color="auto"/>
        <w:right w:val="none" w:sz="0" w:space="0" w:color="auto"/>
      </w:divBdr>
    </w:div>
    <w:div w:id="1241138530">
      <w:bodyDiv w:val="1"/>
      <w:marLeft w:val="0"/>
      <w:marRight w:val="0"/>
      <w:marTop w:val="0"/>
      <w:marBottom w:val="0"/>
      <w:divBdr>
        <w:top w:val="none" w:sz="0" w:space="0" w:color="auto"/>
        <w:left w:val="none" w:sz="0" w:space="0" w:color="auto"/>
        <w:bottom w:val="none" w:sz="0" w:space="0" w:color="auto"/>
        <w:right w:val="none" w:sz="0" w:space="0" w:color="auto"/>
      </w:divBdr>
    </w:div>
    <w:div w:id="1241141542">
      <w:bodyDiv w:val="1"/>
      <w:marLeft w:val="0"/>
      <w:marRight w:val="0"/>
      <w:marTop w:val="0"/>
      <w:marBottom w:val="0"/>
      <w:divBdr>
        <w:top w:val="none" w:sz="0" w:space="0" w:color="auto"/>
        <w:left w:val="none" w:sz="0" w:space="0" w:color="auto"/>
        <w:bottom w:val="none" w:sz="0" w:space="0" w:color="auto"/>
        <w:right w:val="none" w:sz="0" w:space="0" w:color="auto"/>
      </w:divBdr>
    </w:div>
    <w:div w:id="1241213909">
      <w:bodyDiv w:val="1"/>
      <w:marLeft w:val="0"/>
      <w:marRight w:val="0"/>
      <w:marTop w:val="0"/>
      <w:marBottom w:val="0"/>
      <w:divBdr>
        <w:top w:val="none" w:sz="0" w:space="0" w:color="auto"/>
        <w:left w:val="none" w:sz="0" w:space="0" w:color="auto"/>
        <w:bottom w:val="none" w:sz="0" w:space="0" w:color="auto"/>
        <w:right w:val="none" w:sz="0" w:space="0" w:color="auto"/>
      </w:divBdr>
    </w:div>
    <w:div w:id="1241257537">
      <w:bodyDiv w:val="1"/>
      <w:marLeft w:val="0"/>
      <w:marRight w:val="0"/>
      <w:marTop w:val="0"/>
      <w:marBottom w:val="0"/>
      <w:divBdr>
        <w:top w:val="none" w:sz="0" w:space="0" w:color="auto"/>
        <w:left w:val="none" w:sz="0" w:space="0" w:color="auto"/>
        <w:bottom w:val="none" w:sz="0" w:space="0" w:color="auto"/>
        <w:right w:val="none" w:sz="0" w:space="0" w:color="auto"/>
      </w:divBdr>
    </w:div>
    <w:div w:id="1241283646">
      <w:bodyDiv w:val="1"/>
      <w:marLeft w:val="0"/>
      <w:marRight w:val="0"/>
      <w:marTop w:val="0"/>
      <w:marBottom w:val="0"/>
      <w:divBdr>
        <w:top w:val="none" w:sz="0" w:space="0" w:color="auto"/>
        <w:left w:val="none" w:sz="0" w:space="0" w:color="auto"/>
        <w:bottom w:val="none" w:sz="0" w:space="0" w:color="auto"/>
        <w:right w:val="none" w:sz="0" w:space="0" w:color="auto"/>
      </w:divBdr>
    </w:div>
    <w:div w:id="1241328995">
      <w:bodyDiv w:val="1"/>
      <w:marLeft w:val="0"/>
      <w:marRight w:val="0"/>
      <w:marTop w:val="0"/>
      <w:marBottom w:val="0"/>
      <w:divBdr>
        <w:top w:val="none" w:sz="0" w:space="0" w:color="auto"/>
        <w:left w:val="none" w:sz="0" w:space="0" w:color="auto"/>
        <w:bottom w:val="none" w:sz="0" w:space="0" w:color="auto"/>
        <w:right w:val="none" w:sz="0" w:space="0" w:color="auto"/>
      </w:divBdr>
    </w:div>
    <w:div w:id="1241332427">
      <w:bodyDiv w:val="1"/>
      <w:marLeft w:val="0"/>
      <w:marRight w:val="0"/>
      <w:marTop w:val="0"/>
      <w:marBottom w:val="0"/>
      <w:divBdr>
        <w:top w:val="none" w:sz="0" w:space="0" w:color="auto"/>
        <w:left w:val="none" w:sz="0" w:space="0" w:color="auto"/>
        <w:bottom w:val="none" w:sz="0" w:space="0" w:color="auto"/>
        <w:right w:val="none" w:sz="0" w:space="0" w:color="auto"/>
      </w:divBdr>
    </w:div>
    <w:div w:id="1241406750">
      <w:bodyDiv w:val="1"/>
      <w:marLeft w:val="0"/>
      <w:marRight w:val="0"/>
      <w:marTop w:val="0"/>
      <w:marBottom w:val="0"/>
      <w:divBdr>
        <w:top w:val="none" w:sz="0" w:space="0" w:color="auto"/>
        <w:left w:val="none" w:sz="0" w:space="0" w:color="auto"/>
        <w:bottom w:val="none" w:sz="0" w:space="0" w:color="auto"/>
        <w:right w:val="none" w:sz="0" w:space="0" w:color="auto"/>
      </w:divBdr>
    </w:div>
    <w:div w:id="1241407692">
      <w:bodyDiv w:val="1"/>
      <w:marLeft w:val="0"/>
      <w:marRight w:val="0"/>
      <w:marTop w:val="0"/>
      <w:marBottom w:val="0"/>
      <w:divBdr>
        <w:top w:val="none" w:sz="0" w:space="0" w:color="auto"/>
        <w:left w:val="none" w:sz="0" w:space="0" w:color="auto"/>
        <w:bottom w:val="none" w:sz="0" w:space="0" w:color="auto"/>
        <w:right w:val="none" w:sz="0" w:space="0" w:color="auto"/>
      </w:divBdr>
    </w:div>
    <w:div w:id="1241449067">
      <w:bodyDiv w:val="1"/>
      <w:marLeft w:val="0"/>
      <w:marRight w:val="0"/>
      <w:marTop w:val="0"/>
      <w:marBottom w:val="0"/>
      <w:divBdr>
        <w:top w:val="none" w:sz="0" w:space="0" w:color="auto"/>
        <w:left w:val="none" w:sz="0" w:space="0" w:color="auto"/>
        <w:bottom w:val="none" w:sz="0" w:space="0" w:color="auto"/>
        <w:right w:val="none" w:sz="0" w:space="0" w:color="auto"/>
      </w:divBdr>
    </w:div>
    <w:div w:id="1241450499">
      <w:bodyDiv w:val="1"/>
      <w:marLeft w:val="0"/>
      <w:marRight w:val="0"/>
      <w:marTop w:val="0"/>
      <w:marBottom w:val="0"/>
      <w:divBdr>
        <w:top w:val="none" w:sz="0" w:space="0" w:color="auto"/>
        <w:left w:val="none" w:sz="0" w:space="0" w:color="auto"/>
        <w:bottom w:val="none" w:sz="0" w:space="0" w:color="auto"/>
        <w:right w:val="none" w:sz="0" w:space="0" w:color="auto"/>
      </w:divBdr>
    </w:div>
    <w:div w:id="1241525480">
      <w:bodyDiv w:val="1"/>
      <w:marLeft w:val="0"/>
      <w:marRight w:val="0"/>
      <w:marTop w:val="0"/>
      <w:marBottom w:val="0"/>
      <w:divBdr>
        <w:top w:val="none" w:sz="0" w:space="0" w:color="auto"/>
        <w:left w:val="none" w:sz="0" w:space="0" w:color="auto"/>
        <w:bottom w:val="none" w:sz="0" w:space="0" w:color="auto"/>
        <w:right w:val="none" w:sz="0" w:space="0" w:color="auto"/>
      </w:divBdr>
    </w:div>
    <w:div w:id="1241528224">
      <w:bodyDiv w:val="1"/>
      <w:marLeft w:val="0"/>
      <w:marRight w:val="0"/>
      <w:marTop w:val="0"/>
      <w:marBottom w:val="0"/>
      <w:divBdr>
        <w:top w:val="none" w:sz="0" w:space="0" w:color="auto"/>
        <w:left w:val="none" w:sz="0" w:space="0" w:color="auto"/>
        <w:bottom w:val="none" w:sz="0" w:space="0" w:color="auto"/>
        <w:right w:val="none" w:sz="0" w:space="0" w:color="auto"/>
      </w:divBdr>
    </w:div>
    <w:div w:id="1241594900">
      <w:bodyDiv w:val="1"/>
      <w:marLeft w:val="0"/>
      <w:marRight w:val="0"/>
      <w:marTop w:val="0"/>
      <w:marBottom w:val="0"/>
      <w:divBdr>
        <w:top w:val="none" w:sz="0" w:space="0" w:color="auto"/>
        <w:left w:val="none" w:sz="0" w:space="0" w:color="auto"/>
        <w:bottom w:val="none" w:sz="0" w:space="0" w:color="auto"/>
        <w:right w:val="none" w:sz="0" w:space="0" w:color="auto"/>
      </w:divBdr>
    </w:div>
    <w:div w:id="1241715581">
      <w:bodyDiv w:val="1"/>
      <w:marLeft w:val="0"/>
      <w:marRight w:val="0"/>
      <w:marTop w:val="0"/>
      <w:marBottom w:val="0"/>
      <w:divBdr>
        <w:top w:val="none" w:sz="0" w:space="0" w:color="auto"/>
        <w:left w:val="none" w:sz="0" w:space="0" w:color="auto"/>
        <w:bottom w:val="none" w:sz="0" w:space="0" w:color="auto"/>
        <w:right w:val="none" w:sz="0" w:space="0" w:color="auto"/>
      </w:divBdr>
    </w:div>
    <w:div w:id="1241791765">
      <w:bodyDiv w:val="1"/>
      <w:marLeft w:val="0"/>
      <w:marRight w:val="0"/>
      <w:marTop w:val="0"/>
      <w:marBottom w:val="0"/>
      <w:divBdr>
        <w:top w:val="none" w:sz="0" w:space="0" w:color="auto"/>
        <w:left w:val="none" w:sz="0" w:space="0" w:color="auto"/>
        <w:bottom w:val="none" w:sz="0" w:space="0" w:color="auto"/>
        <w:right w:val="none" w:sz="0" w:space="0" w:color="auto"/>
      </w:divBdr>
    </w:div>
    <w:div w:id="1241870978">
      <w:bodyDiv w:val="1"/>
      <w:marLeft w:val="0"/>
      <w:marRight w:val="0"/>
      <w:marTop w:val="0"/>
      <w:marBottom w:val="0"/>
      <w:divBdr>
        <w:top w:val="none" w:sz="0" w:space="0" w:color="auto"/>
        <w:left w:val="none" w:sz="0" w:space="0" w:color="auto"/>
        <w:bottom w:val="none" w:sz="0" w:space="0" w:color="auto"/>
        <w:right w:val="none" w:sz="0" w:space="0" w:color="auto"/>
      </w:divBdr>
    </w:div>
    <w:div w:id="1241910769">
      <w:bodyDiv w:val="1"/>
      <w:marLeft w:val="0"/>
      <w:marRight w:val="0"/>
      <w:marTop w:val="0"/>
      <w:marBottom w:val="0"/>
      <w:divBdr>
        <w:top w:val="none" w:sz="0" w:space="0" w:color="auto"/>
        <w:left w:val="none" w:sz="0" w:space="0" w:color="auto"/>
        <w:bottom w:val="none" w:sz="0" w:space="0" w:color="auto"/>
        <w:right w:val="none" w:sz="0" w:space="0" w:color="auto"/>
      </w:divBdr>
    </w:div>
    <w:div w:id="1241913186">
      <w:bodyDiv w:val="1"/>
      <w:marLeft w:val="0"/>
      <w:marRight w:val="0"/>
      <w:marTop w:val="0"/>
      <w:marBottom w:val="0"/>
      <w:divBdr>
        <w:top w:val="none" w:sz="0" w:space="0" w:color="auto"/>
        <w:left w:val="none" w:sz="0" w:space="0" w:color="auto"/>
        <w:bottom w:val="none" w:sz="0" w:space="0" w:color="auto"/>
        <w:right w:val="none" w:sz="0" w:space="0" w:color="auto"/>
      </w:divBdr>
    </w:div>
    <w:div w:id="1241914775">
      <w:bodyDiv w:val="1"/>
      <w:marLeft w:val="0"/>
      <w:marRight w:val="0"/>
      <w:marTop w:val="0"/>
      <w:marBottom w:val="0"/>
      <w:divBdr>
        <w:top w:val="none" w:sz="0" w:space="0" w:color="auto"/>
        <w:left w:val="none" w:sz="0" w:space="0" w:color="auto"/>
        <w:bottom w:val="none" w:sz="0" w:space="0" w:color="auto"/>
        <w:right w:val="none" w:sz="0" w:space="0" w:color="auto"/>
      </w:divBdr>
    </w:div>
    <w:div w:id="1241938646">
      <w:bodyDiv w:val="1"/>
      <w:marLeft w:val="0"/>
      <w:marRight w:val="0"/>
      <w:marTop w:val="0"/>
      <w:marBottom w:val="0"/>
      <w:divBdr>
        <w:top w:val="none" w:sz="0" w:space="0" w:color="auto"/>
        <w:left w:val="none" w:sz="0" w:space="0" w:color="auto"/>
        <w:bottom w:val="none" w:sz="0" w:space="0" w:color="auto"/>
        <w:right w:val="none" w:sz="0" w:space="0" w:color="auto"/>
      </w:divBdr>
    </w:div>
    <w:div w:id="1241982602">
      <w:bodyDiv w:val="1"/>
      <w:marLeft w:val="0"/>
      <w:marRight w:val="0"/>
      <w:marTop w:val="0"/>
      <w:marBottom w:val="0"/>
      <w:divBdr>
        <w:top w:val="none" w:sz="0" w:space="0" w:color="auto"/>
        <w:left w:val="none" w:sz="0" w:space="0" w:color="auto"/>
        <w:bottom w:val="none" w:sz="0" w:space="0" w:color="auto"/>
        <w:right w:val="none" w:sz="0" w:space="0" w:color="auto"/>
      </w:divBdr>
    </w:div>
    <w:div w:id="1242058484">
      <w:bodyDiv w:val="1"/>
      <w:marLeft w:val="0"/>
      <w:marRight w:val="0"/>
      <w:marTop w:val="0"/>
      <w:marBottom w:val="0"/>
      <w:divBdr>
        <w:top w:val="none" w:sz="0" w:space="0" w:color="auto"/>
        <w:left w:val="none" w:sz="0" w:space="0" w:color="auto"/>
        <w:bottom w:val="none" w:sz="0" w:space="0" w:color="auto"/>
        <w:right w:val="none" w:sz="0" w:space="0" w:color="auto"/>
      </w:divBdr>
    </w:div>
    <w:div w:id="1242065726">
      <w:bodyDiv w:val="1"/>
      <w:marLeft w:val="0"/>
      <w:marRight w:val="0"/>
      <w:marTop w:val="0"/>
      <w:marBottom w:val="0"/>
      <w:divBdr>
        <w:top w:val="none" w:sz="0" w:space="0" w:color="auto"/>
        <w:left w:val="none" w:sz="0" w:space="0" w:color="auto"/>
        <w:bottom w:val="none" w:sz="0" w:space="0" w:color="auto"/>
        <w:right w:val="none" w:sz="0" w:space="0" w:color="auto"/>
      </w:divBdr>
    </w:div>
    <w:div w:id="1242106272">
      <w:bodyDiv w:val="1"/>
      <w:marLeft w:val="0"/>
      <w:marRight w:val="0"/>
      <w:marTop w:val="0"/>
      <w:marBottom w:val="0"/>
      <w:divBdr>
        <w:top w:val="none" w:sz="0" w:space="0" w:color="auto"/>
        <w:left w:val="none" w:sz="0" w:space="0" w:color="auto"/>
        <w:bottom w:val="none" w:sz="0" w:space="0" w:color="auto"/>
        <w:right w:val="none" w:sz="0" w:space="0" w:color="auto"/>
      </w:divBdr>
    </w:div>
    <w:div w:id="1242133082">
      <w:bodyDiv w:val="1"/>
      <w:marLeft w:val="0"/>
      <w:marRight w:val="0"/>
      <w:marTop w:val="0"/>
      <w:marBottom w:val="0"/>
      <w:divBdr>
        <w:top w:val="none" w:sz="0" w:space="0" w:color="auto"/>
        <w:left w:val="none" w:sz="0" w:space="0" w:color="auto"/>
        <w:bottom w:val="none" w:sz="0" w:space="0" w:color="auto"/>
        <w:right w:val="none" w:sz="0" w:space="0" w:color="auto"/>
      </w:divBdr>
    </w:div>
    <w:div w:id="1242329443">
      <w:bodyDiv w:val="1"/>
      <w:marLeft w:val="0"/>
      <w:marRight w:val="0"/>
      <w:marTop w:val="0"/>
      <w:marBottom w:val="0"/>
      <w:divBdr>
        <w:top w:val="none" w:sz="0" w:space="0" w:color="auto"/>
        <w:left w:val="none" w:sz="0" w:space="0" w:color="auto"/>
        <w:bottom w:val="none" w:sz="0" w:space="0" w:color="auto"/>
        <w:right w:val="none" w:sz="0" w:space="0" w:color="auto"/>
      </w:divBdr>
    </w:div>
    <w:div w:id="1242333157">
      <w:bodyDiv w:val="1"/>
      <w:marLeft w:val="0"/>
      <w:marRight w:val="0"/>
      <w:marTop w:val="0"/>
      <w:marBottom w:val="0"/>
      <w:divBdr>
        <w:top w:val="none" w:sz="0" w:space="0" w:color="auto"/>
        <w:left w:val="none" w:sz="0" w:space="0" w:color="auto"/>
        <w:bottom w:val="none" w:sz="0" w:space="0" w:color="auto"/>
        <w:right w:val="none" w:sz="0" w:space="0" w:color="auto"/>
      </w:divBdr>
    </w:div>
    <w:div w:id="1242448042">
      <w:bodyDiv w:val="1"/>
      <w:marLeft w:val="0"/>
      <w:marRight w:val="0"/>
      <w:marTop w:val="0"/>
      <w:marBottom w:val="0"/>
      <w:divBdr>
        <w:top w:val="none" w:sz="0" w:space="0" w:color="auto"/>
        <w:left w:val="none" w:sz="0" w:space="0" w:color="auto"/>
        <w:bottom w:val="none" w:sz="0" w:space="0" w:color="auto"/>
        <w:right w:val="none" w:sz="0" w:space="0" w:color="auto"/>
      </w:divBdr>
    </w:div>
    <w:div w:id="1242518590">
      <w:bodyDiv w:val="1"/>
      <w:marLeft w:val="0"/>
      <w:marRight w:val="0"/>
      <w:marTop w:val="0"/>
      <w:marBottom w:val="0"/>
      <w:divBdr>
        <w:top w:val="none" w:sz="0" w:space="0" w:color="auto"/>
        <w:left w:val="none" w:sz="0" w:space="0" w:color="auto"/>
        <w:bottom w:val="none" w:sz="0" w:space="0" w:color="auto"/>
        <w:right w:val="none" w:sz="0" w:space="0" w:color="auto"/>
      </w:divBdr>
    </w:div>
    <w:div w:id="1242519823">
      <w:bodyDiv w:val="1"/>
      <w:marLeft w:val="0"/>
      <w:marRight w:val="0"/>
      <w:marTop w:val="0"/>
      <w:marBottom w:val="0"/>
      <w:divBdr>
        <w:top w:val="none" w:sz="0" w:space="0" w:color="auto"/>
        <w:left w:val="none" w:sz="0" w:space="0" w:color="auto"/>
        <w:bottom w:val="none" w:sz="0" w:space="0" w:color="auto"/>
        <w:right w:val="none" w:sz="0" w:space="0" w:color="auto"/>
      </w:divBdr>
    </w:div>
    <w:div w:id="1242524431">
      <w:bodyDiv w:val="1"/>
      <w:marLeft w:val="0"/>
      <w:marRight w:val="0"/>
      <w:marTop w:val="0"/>
      <w:marBottom w:val="0"/>
      <w:divBdr>
        <w:top w:val="none" w:sz="0" w:space="0" w:color="auto"/>
        <w:left w:val="none" w:sz="0" w:space="0" w:color="auto"/>
        <w:bottom w:val="none" w:sz="0" w:space="0" w:color="auto"/>
        <w:right w:val="none" w:sz="0" w:space="0" w:color="auto"/>
      </w:divBdr>
    </w:div>
    <w:div w:id="1242637297">
      <w:bodyDiv w:val="1"/>
      <w:marLeft w:val="0"/>
      <w:marRight w:val="0"/>
      <w:marTop w:val="0"/>
      <w:marBottom w:val="0"/>
      <w:divBdr>
        <w:top w:val="none" w:sz="0" w:space="0" w:color="auto"/>
        <w:left w:val="none" w:sz="0" w:space="0" w:color="auto"/>
        <w:bottom w:val="none" w:sz="0" w:space="0" w:color="auto"/>
        <w:right w:val="none" w:sz="0" w:space="0" w:color="auto"/>
      </w:divBdr>
    </w:div>
    <w:div w:id="1242638225">
      <w:bodyDiv w:val="1"/>
      <w:marLeft w:val="0"/>
      <w:marRight w:val="0"/>
      <w:marTop w:val="0"/>
      <w:marBottom w:val="0"/>
      <w:divBdr>
        <w:top w:val="none" w:sz="0" w:space="0" w:color="auto"/>
        <w:left w:val="none" w:sz="0" w:space="0" w:color="auto"/>
        <w:bottom w:val="none" w:sz="0" w:space="0" w:color="auto"/>
        <w:right w:val="none" w:sz="0" w:space="0" w:color="auto"/>
      </w:divBdr>
    </w:div>
    <w:div w:id="1242645137">
      <w:bodyDiv w:val="1"/>
      <w:marLeft w:val="0"/>
      <w:marRight w:val="0"/>
      <w:marTop w:val="0"/>
      <w:marBottom w:val="0"/>
      <w:divBdr>
        <w:top w:val="none" w:sz="0" w:space="0" w:color="auto"/>
        <w:left w:val="none" w:sz="0" w:space="0" w:color="auto"/>
        <w:bottom w:val="none" w:sz="0" w:space="0" w:color="auto"/>
        <w:right w:val="none" w:sz="0" w:space="0" w:color="auto"/>
      </w:divBdr>
    </w:div>
    <w:div w:id="1242711993">
      <w:bodyDiv w:val="1"/>
      <w:marLeft w:val="0"/>
      <w:marRight w:val="0"/>
      <w:marTop w:val="0"/>
      <w:marBottom w:val="0"/>
      <w:divBdr>
        <w:top w:val="none" w:sz="0" w:space="0" w:color="auto"/>
        <w:left w:val="none" w:sz="0" w:space="0" w:color="auto"/>
        <w:bottom w:val="none" w:sz="0" w:space="0" w:color="auto"/>
        <w:right w:val="none" w:sz="0" w:space="0" w:color="auto"/>
      </w:divBdr>
    </w:div>
    <w:div w:id="1242714971">
      <w:bodyDiv w:val="1"/>
      <w:marLeft w:val="0"/>
      <w:marRight w:val="0"/>
      <w:marTop w:val="0"/>
      <w:marBottom w:val="0"/>
      <w:divBdr>
        <w:top w:val="none" w:sz="0" w:space="0" w:color="auto"/>
        <w:left w:val="none" w:sz="0" w:space="0" w:color="auto"/>
        <w:bottom w:val="none" w:sz="0" w:space="0" w:color="auto"/>
        <w:right w:val="none" w:sz="0" w:space="0" w:color="auto"/>
      </w:divBdr>
    </w:div>
    <w:div w:id="1242718234">
      <w:bodyDiv w:val="1"/>
      <w:marLeft w:val="0"/>
      <w:marRight w:val="0"/>
      <w:marTop w:val="0"/>
      <w:marBottom w:val="0"/>
      <w:divBdr>
        <w:top w:val="none" w:sz="0" w:space="0" w:color="auto"/>
        <w:left w:val="none" w:sz="0" w:space="0" w:color="auto"/>
        <w:bottom w:val="none" w:sz="0" w:space="0" w:color="auto"/>
        <w:right w:val="none" w:sz="0" w:space="0" w:color="auto"/>
      </w:divBdr>
    </w:div>
    <w:div w:id="1242791476">
      <w:bodyDiv w:val="1"/>
      <w:marLeft w:val="0"/>
      <w:marRight w:val="0"/>
      <w:marTop w:val="0"/>
      <w:marBottom w:val="0"/>
      <w:divBdr>
        <w:top w:val="none" w:sz="0" w:space="0" w:color="auto"/>
        <w:left w:val="none" w:sz="0" w:space="0" w:color="auto"/>
        <w:bottom w:val="none" w:sz="0" w:space="0" w:color="auto"/>
        <w:right w:val="none" w:sz="0" w:space="0" w:color="auto"/>
      </w:divBdr>
    </w:div>
    <w:div w:id="1242838049">
      <w:bodyDiv w:val="1"/>
      <w:marLeft w:val="0"/>
      <w:marRight w:val="0"/>
      <w:marTop w:val="0"/>
      <w:marBottom w:val="0"/>
      <w:divBdr>
        <w:top w:val="none" w:sz="0" w:space="0" w:color="auto"/>
        <w:left w:val="none" w:sz="0" w:space="0" w:color="auto"/>
        <w:bottom w:val="none" w:sz="0" w:space="0" w:color="auto"/>
        <w:right w:val="none" w:sz="0" w:space="0" w:color="auto"/>
      </w:divBdr>
    </w:div>
    <w:div w:id="1242838094">
      <w:bodyDiv w:val="1"/>
      <w:marLeft w:val="0"/>
      <w:marRight w:val="0"/>
      <w:marTop w:val="0"/>
      <w:marBottom w:val="0"/>
      <w:divBdr>
        <w:top w:val="none" w:sz="0" w:space="0" w:color="auto"/>
        <w:left w:val="none" w:sz="0" w:space="0" w:color="auto"/>
        <w:bottom w:val="none" w:sz="0" w:space="0" w:color="auto"/>
        <w:right w:val="none" w:sz="0" w:space="0" w:color="auto"/>
      </w:divBdr>
    </w:div>
    <w:div w:id="1242839203">
      <w:bodyDiv w:val="1"/>
      <w:marLeft w:val="0"/>
      <w:marRight w:val="0"/>
      <w:marTop w:val="0"/>
      <w:marBottom w:val="0"/>
      <w:divBdr>
        <w:top w:val="none" w:sz="0" w:space="0" w:color="auto"/>
        <w:left w:val="none" w:sz="0" w:space="0" w:color="auto"/>
        <w:bottom w:val="none" w:sz="0" w:space="0" w:color="auto"/>
        <w:right w:val="none" w:sz="0" w:space="0" w:color="auto"/>
      </w:divBdr>
    </w:div>
    <w:div w:id="1242906053">
      <w:bodyDiv w:val="1"/>
      <w:marLeft w:val="0"/>
      <w:marRight w:val="0"/>
      <w:marTop w:val="0"/>
      <w:marBottom w:val="0"/>
      <w:divBdr>
        <w:top w:val="none" w:sz="0" w:space="0" w:color="auto"/>
        <w:left w:val="none" w:sz="0" w:space="0" w:color="auto"/>
        <w:bottom w:val="none" w:sz="0" w:space="0" w:color="auto"/>
        <w:right w:val="none" w:sz="0" w:space="0" w:color="auto"/>
      </w:divBdr>
    </w:div>
    <w:div w:id="1242987471">
      <w:bodyDiv w:val="1"/>
      <w:marLeft w:val="0"/>
      <w:marRight w:val="0"/>
      <w:marTop w:val="0"/>
      <w:marBottom w:val="0"/>
      <w:divBdr>
        <w:top w:val="none" w:sz="0" w:space="0" w:color="auto"/>
        <w:left w:val="none" w:sz="0" w:space="0" w:color="auto"/>
        <w:bottom w:val="none" w:sz="0" w:space="0" w:color="auto"/>
        <w:right w:val="none" w:sz="0" w:space="0" w:color="auto"/>
      </w:divBdr>
    </w:div>
    <w:div w:id="1243100934">
      <w:bodyDiv w:val="1"/>
      <w:marLeft w:val="0"/>
      <w:marRight w:val="0"/>
      <w:marTop w:val="0"/>
      <w:marBottom w:val="0"/>
      <w:divBdr>
        <w:top w:val="none" w:sz="0" w:space="0" w:color="auto"/>
        <w:left w:val="none" w:sz="0" w:space="0" w:color="auto"/>
        <w:bottom w:val="none" w:sz="0" w:space="0" w:color="auto"/>
        <w:right w:val="none" w:sz="0" w:space="0" w:color="auto"/>
      </w:divBdr>
    </w:div>
    <w:div w:id="1243102462">
      <w:bodyDiv w:val="1"/>
      <w:marLeft w:val="0"/>
      <w:marRight w:val="0"/>
      <w:marTop w:val="0"/>
      <w:marBottom w:val="0"/>
      <w:divBdr>
        <w:top w:val="none" w:sz="0" w:space="0" w:color="auto"/>
        <w:left w:val="none" w:sz="0" w:space="0" w:color="auto"/>
        <w:bottom w:val="none" w:sz="0" w:space="0" w:color="auto"/>
        <w:right w:val="none" w:sz="0" w:space="0" w:color="auto"/>
      </w:divBdr>
    </w:div>
    <w:div w:id="1243173522">
      <w:bodyDiv w:val="1"/>
      <w:marLeft w:val="0"/>
      <w:marRight w:val="0"/>
      <w:marTop w:val="0"/>
      <w:marBottom w:val="0"/>
      <w:divBdr>
        <w:top w:val="none" w:sz="0" w:space="0" w:color="auto"/>
        <w:left w:val="none" w:sz="0" w:space="0" w:color="auto"/>
        <w:bottom w:val="none" w:sz="0" w:space="0" w:color="auto"/>
        <w:right w:val="none" w:sz="0" w:space="0" w:color="auto"/>
      </w:divBdr>
    </w:div>
    <w:div w:id="1243174580">
      <w:bodyDiv w:val="1"/>
      <w:marLeft w:val="0"/>
      <w:marRight w:val="0"/>
      <w:marTop w:val="0"/>
      <w:marBottom w:val="0"/>
      <w:divBdr>
        <w:top w:val="none" w:sz="0" w:space="0" w:color="auto"/>
        <w:left w:val="none" w:sz="0" w:space="0" w:color="auto"/>
        <w:bottom w:val="none" w:sz="0" w:space="0" w:color="auto"/>
        <w:right w:val="none" w:sz="0" w:space="0" w:color="auto"/>
      </w:divBdr>
    </w:div>
    <w:div w:id="1243178484">
      <w:bodyDiv w:val="1"/>
      <w:marLeft w:val="0"/>
      <w:marRight w:val="0"/>
      <w:marTop w:val="0"/>
      <w:marBottom w:val="0"/>
      <w:divBdr>
        <w:top w:val="none" w:sz="0" w:space="0" w:color="auto"/>
        <w:left w:val="none" w:sz="0" w:space="0" w:color="auto"/>
        <w:bottom w:val="none" w:sz="0" w:space="0" w:color="auto"/>
        <w:right w:val="none" w:sz="0" w:space="0" w:color="auto"/>
      </w:divBdr>
    </w:div>
    <w:div w:id="1243181764">
      <w:bodyDiv w:val="1"/>
      <w:marLeft w:val="0"/>
      <w:marRight w:val="0"/>
      <w:marTop w:val="0"/>
      <w:marBottom w:val="0"/>
      <w:divBdr>
        <w:top w:val="none" w:sz="0" w:space="0" w:color="auto"/>
        <w:left w:val="none" w:sz="0" w:space="0" w:color="auto"/>
        <w:bottom w:val="none" w:sz="0" w:space="0" w:color="auto"/>
        <w:right w:val="none" w:sz="0" w:space="0" w:color="auto"/>
      </w:divBdr>
    </w:div>
    <w:div w:id="1243223304">
      <w:bodyDiv w:val="1"/>
      <w:marLeft w:val="0"/>
      <w:marRight w:val="0"/>
      <w:marTop w:val="0"/>
      <w:marBottom w:val="0"/>
      <w:divBdr>
        <w:top w:val="none" w:sz="0" w:space="0" w:color="auto"/>
        <w:left w:val="none" w:sz="0" w:space="0" w:color="auto"/>
        <w:bottom w:val="none" w:sz="0" w:space="0" w:color="auto"/>
        <w:right w:val="none" w:sz="0" w:space="0" w:color="auto"/>
      </w:divBdr>
    </w:div>
    <w:div w:id="1243224189">
      <w:bodyDiv w:val="1"/>
      <w:marLeft w:val="0"/>
      <w:marRight w:val="0"/>
      <w:marTop w:val="0"/>
      <w:marBottom w:val="0"/>
      <w:divBdr>
        <w:top w:val="none" w:sz="0" w:space="0" w:color="auto"/>
        <w:left w:val="none" w:sz="0" w:space="0" w:color="auto"/>
        <w:bottom w:val="none" w:sz="0" w:space="0" w:color="auto"/>
        <w:right w:val="none" w:sz="0" w:space="0" w:color="auto"/>
      </w:divBdr>
    </w:div>
    <w:div w:id="1243294997">
      <w:bodyDiv w:val="1"/>
      <w:marLeft w:val="0"/>
      <w:marRight w:val="0"/>
      <w:marTop w:val="0"/>
      <w:marBottom w:val="0"/>
      <w:divBdr>
        <w:top w:val="none" w:sz="0" w:space="0" w:color="auto"/>
        <w:left w:val="none" w:sz="0" w:space="0" w:color="auto"/>
        <w:bottom w:val="none" w:sz="0" w:space="0" w:color="auto"/>
        <w:right w:val="none" w:sz="0" w:space="0" w:color="auto"/>
      </w:divBdr>
    </w:div>
    <w:div w:id="1243487873">
      <w:bodyDiv w:val="1"/>
      <w:marLeft w:val="0"/>
      <w:marRight w:val="0"/>
      <w:marTop w:val="0"/>
      <w:marBottom w:val="0"/>
      <w:divBdr>
        <w:top w:val="none" w:sz="0" w:space="0" w:color="auto"/>
        <w:left w:val="none" w:sz="0" w:space="0" w:color="auto"/>
        <w:bottom w:val="none" w:sz="0" w:space="0" w:color="auto"/>
        <w:right w:val="none" w:sz="0" w:space="0" w:color="auto"/>
      </w:divBdr>
    </w:div>
    <w:div w:id="1243488623">
      <w:bodyDiv w:val="1"/>
      <w:marLeft w:val="0"/>
      <w:marRight w:val="0"/>
      <w:marTop w:val="0"/>
      <w:marBottom w:val="0"/>
      <w:divBdr>
        <w:top w:val="none" w:sz="0" w:space="0" w:color="auto"/>
        <w:left w:val="none" w:sz="0" w:space="0" w:color="auto"/>
        <w:bottom w:val="none" w:sz="0" w:space="0" w:color="auto"/>
        <w:right w:val="none" w:sz="0" w:space="0" w:color="auto"/>
      </w:divBdr>
    </w:div>
    <w:div w:id="1243488774">
      <w:bodyDiv w:val="1"/>
      <w:marLeft w:val="0"/>
      <w:marRight w:val="0"/>
      <w:marTop w:val="0"/>
      <w:marBottom w:val="0"/>
      <w:divBdr>
        <w:top w:val="none" w:sz="0" w:space="0" w:color="auto"/>
        <w:left w:val="none" w:sz="0" w:space="0" w:color="auto"/>
        <w:bottom w:val="none" w:sz="0" w:space="0" w:color="auto"/>
        <w:right w:val="none" w:sz="0" w:space="0" w:color="auto"/>
      </w:divBdr>
    </w:div>
    <w:div w:id="1243560926">
      <w:bodyDiv w:val="1"/>
      <w:marLeft w:val="0"/>
      <w:marRight w:val="0"/>
      <w:marTop w:val="0"/>
      <w:marBottom w:val="0"/>
      <w:divBdr>
        <w:top w:val="none" w:sz="0" w:space="0" w:color="auto"/>
        <w:left w:val="none" w:sz="0" w:space="0" w:color="auto"/>
        <w:bottom w:val="none" w:sz="0" w:space="0" w:color="auto"/>
        <w:right w:val="none" w:sz="0" w:space="0" w:color="auto"/>
      </w:divBdr>
    </w:div>
    <w:div w:id="1243643080">
      <w:bodyDiv w:val="1"/>
      <w:marLeft w:val="0"/>
      <w:marRight w:val="0"/>
      <w:marTop w:val="0"/>
      <w:marBottom w:val="0"/>
      <w:divBdr>
        <w:top w:val="none" w:sz="0" w:space="0" w:color="auto"/>
        <w:left w:val="none" w:sz="0" w:space="0" w:color="auto"/>
        <w:bottom w:val="none" w:sz="0" w:space="0" w:color="auto"/>
        <w:right w:val="none" w:sz="0" w:space="0" w:color="auto"/>
      </w:divBdr>
    </w:div>
    <w:div w:id="1243643124">
      <w:bodyDiv w:val="1"/>
      <w:marLeft w:val="0"/>
      <w:marRight w:val="0"/>
      <w:marTop w:val="0"/>
      <w:marBottom w:val="0"/>
      <w:divBdr>
        <w:top w:val="none" w:sz="0" w:space="0" w:color="auto"/>
        <w:left w:val="none" w:sz="0" w:space="0" w:color="auto"/>
        <w:bottom w:val="none" w:sz="0" w:space="0" w:color="auto"/>
        <w:right w:val="none" w:sz="0" w:space="0" w:color="auto"/>
      </w:divBdr>
    </w:div>
    <w:div w:id="1243682637">
      <w:bodyDiv w:val="1"/>
      <w:marLeft w:val="0"/>
      <w:marRight w:val="0"/>
      <w:marTop w:val="0"/>
      <w:marBottom w:val="0"/>
      <w:divBdr>
        <w:top w:val="none" w:sz="0" w:space="0" w:color="auto"/>
        <w:left w:val="none" w:sz="0" w:space="0" w:color="auto"/>
        <w:bottom w:val="none" w:sz="0" w:space="0" w:color="auto"/>
        <w:right w:val="none" w:sz="0" w:space="0" w:color="auto"/>
      </w:divBdr>
    </w:div>
    <w:div w:id="1243837211">
      <w:bodyDiv w:val="1"/>
      <w:marLeft w:val="0"/>
      <w:marRight w:val="0"/>
      <w:marTop w:val="0"/>
      <w:marBottom w:val="0"/>
      <w:divBdr>
        <w:top w:val="none" w:sz="0" w:space="0" w:color="auto"/>
        <w:left w:val="none" w:sz="0" w:space="0" w:color="auto"/>
        <w:bottom w:val="none" w:sz="0" w:space="0" w:color="auto"/>
        <w:right w:val="none" w:sz="0" w:space="0" w:color="auto"/>
      </w:divBdr>
    </w:div>
    <w:div w:id="1243880138">
      <w:bodyDiv w:val="1"/>
      <w:marLeft w:val="0"/>
      <w:marRight w:val="0"/>
      <w:marTop w:val="0"/>
      <w:marBottom w:val="0"/>
      <w:divBdr>
        <w:top w:val="none" w:sz="0" w:space="0" w:color="auto"/>
        <w:left w:val="none" w:sz="0" w:space="0" w:color="auto"/>
        <w:bottom w:val="none" w:sz="0" w:space="0" w:color="auto"/>
        <w:right w:val="none" w:sz="0" w:space="0" w:color="auto"/>
      </w:divBdr>
    </w:div>
    <w:div w:id="1243880536">
      <w:bodyDiv w:val="1"/>
      <w:marLeft w:val="0"/>
      <w:marRight w:val="0"/>
      <w:marTop w:val="0"/>
      <w:marBottom w:val="0"/>
      <w:divBdr>
        <w:top w:val="none" w:sz="0" w:space="0" w:color="auto"/>
        <w:left w:val="none" w:sz="0" w:space="0" w:color="auto"/>
        <w:bottom w:val="none" w:sz="0" w:space="0" w:color="auto"/>
        <w:right w:val="none" w:sz="0" w:space="0" w:color="auto"/>
      </w:divBdr>
    </w:div>
    <w:div w:id="1244216267">
      <w:bodyDiv w:val="1"/>
      <w:marLeft w:val="0"/>
      <w:marRight w:val="0"/>
      <w:marTop w:val="0"/>
      <w:marBottom w:val="0"/>
      <w:divBdr>
        <w:top w:val="none" w:sz="0" w:space="0" w:color="auto"/>
        <w:left w:val="none" w:sz="0" w:space="0" w:color="auto"/>
        <w:bottom w:val="none" w:sz="0" w:space="0" w:color="auto"/>
        <w:right w:val="none" w:sz="0" w:space="0" w:color="auto"/>
      </w:divBdr>
    </w:div>
    <w:div w:id="1244216715">
      <w:bodyDiv w:val="1"/>
      <w:marLeft w:val="0"/>
      <w:marRight w:val="0"/>
      <w:marTop w:val="0"/>
      <w:marBottom w:val="0"/>
      <w:divBdr>
        <w:top w:val="none" w:sz="0" w:space="0" w:color="auto"/>
        <w:left w:val="none" w:sz="0" w:space="0" w:color="auto"/>
        <w:bottom w:val="none" w:sz="0" w:space="0" w:color="auto"/>
        <w:right w:val="none" w:sz="0" w:space="0" w:color="auto"/>
      </w:divBdr>
    </w:div>
    <w:div w:id="1244217185">
      <w:bodyDiv w:val="1"/>
      <w:marLeft w:val="0"/>
      <w:marRight w:val="0"/>
      <w:marTop w:val="0"/>
      <w:marBottom w:val="0"/>
      <w:divBdr>
        <w:top w:val="none" w:sz="0" w:space="0" w:color="auto"/>
        <w:left w:val="none" w:sz="0" w:space="0" w:color="auto"/>
        <w:bottom w:val="none" w:sz="0" w:space="0" w:color="auto"/>
        <w:right w:val="none" w:sz="0" w:space="0" w:color="auto"/>
      </w:divBdr>
    </w:div>
    <w:div w:id="1244217454">
      <w:bodyDiv w:val="1"/>
      <w:marLeft w:val="0"/>
      <w:marRight w:val="0"/>
      <w:marTop w:val="0"/>
      <w:marBottom w:val="0"/>
      <w:divBdr>
        <w:top w:val="none" w:sz="0" w:space="0" w:color="auto"/>
        <w:left w:val="none" w:sz="0" w:space="0" w:color="auto"/>
        <w:bottom w:val="none" w:sz="0" w:space="0" w:color="auto"/>
        <w:right w:val="none" w:sz="0" w:space="0" w:color="auto"/>
      </w:divBdr>
    </w:div>
    <w:div w:id="1244414004">
      <w:bodyDiv w:val="1"/>
      <w:marLeft w:val="0"/>
      <w:marRight w:val="0"/>
      <w:marTop w:val="0"/>
      <w:marBottom w:val="0"/>
      <w:divBdr>
        <w:top w:val="none" w:sz="0" w:space="0" w:color="auto"/>
        <w:left w:val="none" w:sz="0" w:space="0" w:color="auto"/>
        <w:bottom w:val="none" w:sz="0" w:space="0" w:color="auto"/>
        <w:right w:val="none" w:sz="0" w:space="0" w:color="auto"/>
      </w:divBdr>
    </w:div>
    <w:div w:id="1244489344">
      <w:bodyDiv w:val="1"/>
      <w:marLeft w:val="0"/>
      <w:marRight w:val="0"/>
      <w:marTop w:val="0"/>
      <w:marBottom w:val="0"/>
      <w:divBdr>
        <w:top w:val="none" w:sz="0" w:space="0" w:color="auto"/>
        <w:left w:val="none" w:sz="0" w:space="0" w:color="auto"/>
        <w:bottom w:val="none" w:sz="0" w:space="0" w:color="auto"/>
        <w:right w:val="none" w:sz="0" w:space="0" w:color="auto"/>
      </w:divBdr>
    </w:div>
    <w:div w:id="1244491852">
      <w:bodyDiv w:val="1"/>
      <w:marLeft w:val="0"/>
      <w:marRight w:val="0"/>
      <w:marTop w:val="0"/>
      <w:marBottom w:val="0"/>
      <w:divBdr>
        <w:top w:val="none" w:sz="0" w:space="0" w:color="auto"/>
        <w:left w:val="none" w:sz="0" w:space="0" w:color="auto"/>
        <w:bottom w:val="none" w:sz="0" w:space="0" w:color="auto"/>
        <w:right w:val="none" w:sz="0" w:space="0" w:color="auto"/>
      </w:divBdr>
    </w:div>
    <w:div w:id="1244533834">
      <w:bodyDiv w:val="1"/>
      <w:marLeft w:val="0"/>
      <w:marRight w:val="0"/>
      <w:marTop w:val="0"/>
      <w:marBottom w:val="0"/>
      <w:divBdr>
        <w:top w:val="none" w:sz="0" w:space="0" w:color="auto"/>
        <w:left w:val="none" w:sz="0" w:space="0" w:color="auto"/>
        <w:bottom w:val="none" w:sz="0" w:space="0" w:color="auto"/>
        <w:right w:val="none" w:sz="0" w:space="0" w:color="auto"/>
      </w:divBdr>
    </w:div>
    <w:div w:id="1244797269">
      <w:bodyDiv w:val="1"/>
      <w:marLeft w:val="0"/>
      <w:marRight w:val="0"/>
      <w:marTop w:val="0"/>
      <w:marBottom w:val="0"/>
      <w:divBdr>
        <w:top w:val="none" w:sz="0" w:space="0" w:color="auto"/>
        <w:left w:val="none" w:sz="0" w:space="0" w:color="auto"/>
        <w:bottom w:val="none" w:sz="0" w:space="0" w:color="auto"/>
        <w:right w:val="none" w:sz="0" w:space="0" w:color="auto"/>
      </w:divBdr>
    </w:div>
    <w:div w:id="1244799640">
      <w:bodyDiv w:val="1"/>
      <w:marLeft w:val="0"/>
      <w:marRight w:val="0"/>
      <w:marTop w:val="0"/>
      <w:marBottom w:val="0"/>
      <w:divBdr>
        <w:top w:val="none" w:sz="0" w:space="0" w:color="auto"/>
        <w:left w:val="none" w:sz="0" w:space="0" w:color="auto"/>
        <w:bottom w:val="none" w:sz="0" w:space="0" w:color="auto"/>
        <w:right w:val="none" w:sz="0" w:space="0" w:color="auto"/>
      </w:divBdr>
    </w:div>
    <w:div w:id="1244990143">
      <w:bodyDiv w:val="1"/>
      <w:marLeft w:val="0"/>
      <w:marRight w:val="0"/>
      <w:marTop w:val="0"/>
      <w:marBottom w:val="0"/>
      <w:divBdr>
        <w:top w:val="none" w:sz="0" w:space="0" w:color="auto"/>
        <w:left w:val="none" w:sz="0" w:space="0" w:color="auto"/>
        <w:bottom w:val="none" w:sz="0" w:space="0" w:color="auto"/>
        <w:right w:val="none" w:sz="0" w:space="0" w:color="auto"/>
      </w:divBdr>
    </w:div>
    <w:div w:id="1245064149">
      <w:bodyDiv w:val="1"/>
      <w:marLeft w:val="0"/>
      <w:marRight w:val="0"/>
      <w:marTop w:val="0"/>
      <w:marBottom w:val="0"/>
      <w:divBdr>
        <w:top w:val="none" w:sz="0" w:space="0" w:color="auto"/>
        <w:left w:val="none" w:sz="0" w:space="0" w:color="auto"/>
        <w:bottom w:val="none" w:sz="0" w:space="0" w:color="auto"/>
        <w:right w:val="none" w:sz="0" w:space="0" w:color="auto"/>
      </w:divBdr>
    </w:div>
    <w:div w:id="1245334173">
      <w:bodyDiv w:val="1"/>
      <w:marLeft w:val="0"/>
      <w:marRight w:val="0"/>
      <w:marTop w:val="0"/>
      <w:marBottom w:val="0"/>
      <w:divBdr>
        <w:top w:val="none" w:sz="0" w:space="0" w:color="auto"/>
        <w:left w:val="none" w:sz="0" w:space="0" w:color="auto"/>
        <w:bottom w:val="none" w:sz="0" w:space="0" w:color="auto"/>
        <w:right w:val="none" w:sz="0" w:space="0" w:color="auto"/>
      </w:divBdr>
    </w:div>
    <w:div w:id="1245647215">
      <w:bodyDiv w:val="1"/>
      <w:marLeft w:val="0"/>
      <w:marRight w:val="0"/>
      <w:marTop w:val="0"/>
      <w:marBottom w:val="0"/>
      <w:divBdr>
        <w:top w:val="none" w:sz="0" w:space="0" w:color="auto"/>
        <w:left w:val="none" w:sz="0" w:space="0" w:color="auto"/>
        <w:bottom w:val="none" w:sz="0" w:space="0" w:color="auto"/>
        <w:right w:val="none" w:sz="0" w:space="0" w:color="auto"/>
      </w:divBdr>
    </w:div>
    <w:div w:id="1245652525">
      <w:bodyDiv w:val="1"/>
      <w:marLeft w:val="0"/>
      <w:marRight w:val="0"/>
      <w:marTop w:val="0"/>
      <w:marBottom w:val="0"/>
      <w:divBdr>
        <w:top w:val="none" w:sz="0" w:space="0" w:color="auto"/>
        <w:left w:val="none" w:sz="0" w:space="0" w:color="auto"/>
        <w:bottom w:val="none" w:sz="0" w:space="0" w:color="auto"/>
        <w:right w:val="none" w:sz="0" w:space="0" w:color="auto"/>
      </w:divBdr>
    </w:div>
    <w:div w:id="1245727917">
      <w:bodyDiv w:val="1"/>
      <w:marLeft w:val="0"/>
      <w:marRight w:val="0"/>
      <w:marTop w:val="0"/>
      <w:marBottom w:val="0"/>
      <w:divBdr>
        <w:top w:val="none" w:sz="0" w:space="0" w:color="auto"/>
        <w:left w:val="none" w:sz="0" w:space="0" w:color="auto"/>
        <w:bottom w:val="none" w:sz="0" w:space="0" w:color="auto"/>
        <w:right w:val="none" w:sz="0" w:space="0" w:color="auto"/>
      </w:divBdr>
    </w:div>
    <w:div w:id="1245798113">
      <w:bodyDiv w:val="1"/>
      <w:marLeft w:val="0"/>
      <w:marRight w:val="0"/>
      <w:marTop w:val="0"/>
      <w:marBottom w:val="0"/>
      <w:divBdr>
        <w:top w:val="none" w:sz="0" w:space="0" w:color="auto"/>
        <w:left w:val="none" w:sz="0" w:space="0" w:color="auto"/>
        <w:bottom w:val="none" w:sz="0" w:space="0" w:color="auto"/>
        <w:right w:val="none" w:sz="0" w:space="0" w:color="auto"/>
      </w:divBdr>
    </w:div>
    <w:div w:id="1245799218">
      <w:bodyDiv w:val="1"/>
      <w:marLeft w:val="0"/>
      <w:marRight w:val="0"/>
      <w:marTop w:val="0"/>
      <w:marBottom w:val="0"/>
      <w:divBdr>
        <w:top w:val="none" w:sz="0" w:space="0" w:color="auto"/>
        <w:left w:val="none" w:sz="0" w:space="0" w:color="auto"/>
        <w:bottom w:val="none" w:sz="0" w:space="0" w:color="auto"/>
        <w:right w:val="none" w:sz="0" w:space="0" w:color="auto"/>
      </w:divBdr>
    </w:div>
    <w:div w:id="1245799307">
      <w:bodyDiv w:val="1"/>
      <w:marLeft w:val="0"/>
      <w:marRight w:val="0"/>
      <w:marTop w:val="0"/>
      <w:marBottom w:val="0"/>
      <w:divBdr>
        <w:top w:val="none" w:sz="0" w:space="0" w:color="auto"/>
        <w:left w:val="none" w:sz="0" w:space="0" w:color="auto"/>
        <w:bottom w:val="none" w:sz="0" w:space="0" w:color="auto"/>
        <w:right w:val="none" w:sz="0" w:space="0" w:color="auto"/>
      </w:divBdr>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45800866">
      <w:bodyDiv w:val="1"/>
      <w:marLeft w:val="0"/>
      <w:marRight w:val="0"/>
      <w:marTop w:val="0"/>
      <w:marBottom w:val="0"/>
      <w:divBdr>
        <w:top w:val="none" w:sz="0" w:space="0" w:color="auto"/>
        <w:left w:val="none" w:sz="0" w:space="0" w:color="auto"/>
        <w:bottom w:val="none" w:sz="0" w:space="0" w:color="auto"/>
        <w:right w:val="none" w:sz="0" w:space="0" w:color="auto"/>
      </w:divBdr>
    </w:div>
    <w:div w:id="1245912744">
      <w:bodyDiv w:val="1"/>
      <w:marLeft w:val="0"/>
      <w:marRight w:val="0"/>
      <w:marTop w:val="0"/>
      <w:marBottom w:val="0"/>
      <w:divBdr>
        <w:top w:val="none" w:sz="0" w:space="0" w:color="auto"/>
        <w:left w:val="none" w:sz="0" w:space="0" w:color="auto"/>
        <w:bottom w:val="none" w:sz="0" w:space="0" w:color="auto"/>
        <w:right w:val="none" w:sz="0" w:space="0" w:color="auto"/>
      </w:divBdr>
    </w:div>
    <w:div w:id="1245989413">
      <w:bodyDiv w:val="1"/>
      <w:marLeft w:val="0"/>
      <w:marRight w:val="0"/>
      <w:marTop w:val="0"/>
      <w:marBottom w:val="0"/>
      <w:divBdr>
        <w:top w:val="none" w:sz="0" w:space="0" w:color="auto"/>
        <w:left w:val="none" w:sz="0" w:space="0" w:color="auto"/>
        <w:bottom w:val="none" w:sz="0" w:space="0" w:color="auto"/>
        <w:right w:val="none" w:sz="0" w:space="0" w:color="auto"/>
      </w:divBdr>
    </w:div>
    <w:div w:id="1245990740">
      <w:bodyDiv w:val="1"/>
      <w:marLeft w:val="0"/>
      <w:marRight w:val="0"/>
      <w:marTop w:val="0"/>
      <w:marBottom w:val="0"/>
      <w:divBdr>
        <w:top w:val="none" w:sz="0" w:space="0" w:color="auto"/>
        <w:left w:val="none" w:sz="0" w:space="0" w:color="auto"/>
        <w:bottom w:val="none" w:sz="0" w:space="0" w:color="auto"/>
        <w:right w:val="none" w:sz="0" w:space="0" w:color="auto"/>
      </w:divBdr>
    </w:div>
    <w:div w:id="1245991570">
      <w:bodyDiv w:val="1"/>
      <w:marLeft w:val="0"/>
      <w:marRight w:val="0"/>
      <w:marTop w:val="0"/>
      <w:marBottom w:val="0"/>
      <w:divBdr>
        <w:top w:val="none" w:sz="0" w:space="0" w:color="auto"/>
        <w:left w:val="none" w:sz="0" w:space="0" w:color="auto"/>
        <w:bottom w:val="none" w:sz="0" w:space="0" w:color="auto"/>
        <w:right w:val="none" w:sz="0" w:space="0" w:color="auto"/>
      </w:divBdr>
    </w:div>
    <w:div w:id="1246256665">
      <w:bodyDiv w:val="1"/>
      <w:marLeft w:val="0"/>
      <w:marRight w:val="0"/>
      <w:marTop w:val="0"/>
      <w:marBottom w:val="0"/>
      <w:divBdr>
        <w:top w:val="none" w:sz="0" w:space="0" w:color="auto"/>
        <w:left w:val="none" w:sz="0" w:space="0" w:color="auto"/>
        <w:bottom w:val="none" w:sz="0" w:space="0" w:color="auto"/>
        <w:right w:val="none" w:sz="0" w:space="0" w:color="auto"/>
      </w:divBdr>
    </w:div>
    <w:div w:id="1246256984">
      <w:bodyDiv w:val="1"/>
      <w:marLeft w:val="0"/>
      <w:marRight w:val="0"/>
      <w:marTop w:val="0"/>
      <w:marBottom w:val="0"/>
      <w:divBdr>
        <w:top w:val="none" w:sz="0" w:space="0" w:color="auto"/>
        <w:left w:val="none" w:sz="0" w:space="0" w:color="auto"/>
        <w:bottom w:val="none" w:sz="0" w:space="0" w:color="auto"/>
        <w:right w:val="none" w:sz="0" w:space="0" w:color="auto"/>
      </w:divBdr>
    </w:div>
    <w:div w:id="1246265197">
      <w:bodyDiv w:val="1"/>
      <w:marLeft w:val="0"/>
      <w:marRight w:val="0"/>
      <w:marTop w:val="0"/>
      <w:marBottom w:val="0"/>
      <w:divBdr>
        <w:top w:val="none" w:sz="0" w:space="0" w:color="auto"/>
        <w:left w:val="none" w:sz="0" w:space="0" w:color="auto"/>
        <w:bottom w:val="none" w:sz="0" w:space="0" w:color="auto"/>
        <w:right w:val="none" w:sz="0" w:space="0" w:color="auto"/>
      </w:divBdr>
    </w:div>
    <w:div w:id="1246305308">
      <w:bodyDiv w:val="1"/>
      <w:marLeft w:val="0"/>
      <w:marRight w:val="0"/>
      <w:marTop w:val="0"/>
      <w:marBottom w:val="0"/>
      <w:divBdr>
        <w:top w:val="none" w:sz="0" w:space="0" w:color="auto"/>
        <w:left w:val="none" w:sz="0" w:space="0" w:color="auto"/>
        <w:bottom w:val="none" w:sz="0" w:space="0" w:color="auto"/>
        <w:right w:val="none" w:sz="0" w:space="0" w:color="auto"/>
      </w:divBdr>
    </w:div>
    <w:div w:id="1246307428">
      <w:bodyDiv w:val="1"/>
      <w:marLeft w:val="0"/>
      <w:marRight w:val="0"/>
      <w:marTop w:val="0"/>
      <w:marBottom w:val="0"/>
      <w:divBdr>
        <w:top w:val="none" w:sz="0" w:space="0" w:color="auto"/>
        <w:left w:val="none" w:sz="0" w:space="0" w:color="auto"/>
        <w:bottom w:val="none" w:sz="0" w:space="0" w:color="auto"/>
        <w:right w:val="none" w:sz="0" w:space="0" w:color="auto"/>
      </w:divBdr>
    </w:div>
    <w:div w:id="1246378138">
      <w:bodyDiv w:val="1"/>
      <w:marLeft w:val="0"/>
      <w:marRight w:val="0"/>
      <w:marTop w:val="0"/>
      <w:marBottom w:val="0"/>
      <w:divBdr>
        <w:top w:val="none" w:sz="0" w:space="0" w:color="auto"/>
        <w:left w:val="none" w:sz="0" w:space="0" w:color="auto"/>
        <w:bottom w:val="none" w:sz="0" w:space="0" w:color="auto"/>
        <w:right w:val="none" w:sz="0" w:space="0" w:color="auto"/>
      </w:divBdr>
    </w:div>
    <w:div w:id="1246575290">
      <w:bodyDiv w:val="1"/>
      <w:marLeft w:val="0"/>
      <w:marRight w:val="0"/>
      <w:marTop w:val="0"/>
      <w:marBottom w:val="0"/>
      <w:divBdr>
        <w:top w:val="none" w:sz="0" w:space="0" w:color="auto"/>
        <w:left w:val="none" w:sz="0" w:space="0" w:color="auto"/>
        <w:bottom w:val="none" w:sz="0" w:space="0" w:color="auto"/>
        <w:right w:val="none" w:sz="0" w:space="0" w:color="auto"/>
      </w:divBdr>
    </w:div>
    <w:div w:id="1246723796">
      <w:bodyDiv w:val="1"/>
      <w:marLeft w:val="0"/>
      <w:marRight w:val="0"/>
      <w:marTop w:val="0"/>
      <w:marBottom w:val="0"/>
      <w:divBdr>
        <w:top w:val="none" w:sz="0" w:space="0" w:color="auto"/>
        <w:left w:val="none" w:sz="0" w:space="0" w:color="auto"/>
        <w:bottom w:val="none" w:sz="0" w:space="0" w:color="auto"/>
        <w:right w:val="none" w:sz="0" w:space="0" w:color="auto"/>
      </w:divBdr>
    </w:div>
    <w:div w:id="1246764015">
      <w:bodyDiv w:val="1"/>
      <w:marLeft w:val="0"/>
      <w:marRight w:val="0"/>
      <w:marTop w:val="0"/>
      <w:marBottom w:val="0"/>
      <w:divBdr>
        <w:top w:val="none" w:sz="0" w:space="0" w:color="auto"/>
        <w:left w:val="none" w:sz="0" w:space="0" w:color="auto"/>
        <w:bottom w:val="none" w:sz="0" w:space="0" w:color="auto"/>
        <w:right w:val="none" w:sz="0" w:space="0" w:color="auto"/>
      </w:divBdr>
    </w:div>
    <w:div w:id="1246843399">
      <w:bodyDiv w:val="1"/>
      <w:marLeft w:val="0"/>
      <w:marRight w:val="0"/>
      <w:marTop w:val="0"/>
      <w:marBottom w:val="0"/>
      <w:divBdr>
        <w:top w:val="none" w:sz="0" w:space="0" w:color="auto"/>
        <w:left w:val="none" w:sz="0" w:space="0" w:color="auto"/>
        <w:bottom w:val="none" w:sz="0" w:space="0" w:color="auto"/>
        <w:right w:val="none" w:sz="0" w:space="0" w:color="auto"/>
      </w:divBdr>
    </w:div>
    <w:div w:id="1246954704">
      <w:bodyDiv w:val="1"/>
      <w:marLeft w:val="0"/>
      <w:marRight w:val="0"/>
      <w:marTop w:val="0"/>
      <w:marBottom w:val="0"/>
      <w:divBdr>
        <w:top w:val="none" w:sz="0" w:space="0" w:color="auto"/>
        <w:left w:val="none" w:sz="0" w:space="0" w:color="auto"/>
        <w:bottom w:val="none" w:sz="0" w:space="0" w:color="auto"/>
        <w:right w:val="none" w:sz="0" w:space="0" w:color="auto"/>
      </w:divBdr>
    </w:div>
    <w:div w:id="1247113086">
      <w:bodyDiv w:val="1"/>
      <w:marLeft w:val="0"/>
      <w:marRight w:val="0"/>
      <w:marTop w:val="0"/>
      <w:marBottom w:val="0"/>
      <w:divBdr>
        <w:top w:val="none" w:sz="0" w:space="0" w:color="auto"/>
        <w:left w:val="none" w:sz="0" w:space="0" w:color="auto"/>
        <w:bottom w:val="none" w:sz="0" w:space="0" w:color="auto"/>
        <w:right w:val="none" w:sz="0" w:space="0" w:color="auto"/>
      </w:divBdr>
    </w:div>
    <w:div w:id="1247152572">
      <w:bodyDiv w:val="1"/>
      <w:marLeft w:val="0"/>
      <w:marRight w:val="0"/>
      <w:marTop w:val="0"/>
      <w:marBottom w:val="0"/>
      <w:divBdr>
        <w:top w:val="none" w:sz="0" w:space="0" w:color="auto"/>
        <w:left w:val="none" w:sz="0" w:space="0" w:color="auto"/>
        <w:bottom w:val="none" w:sz="0" w:space="0" w:color="auto"/>
        <w:right w:val="none" w:sz="0" w:space="0" w:color="auto"/>
      </w:divBdr>
    </w:div>
    <w:div w:id="1247152685">
      <w:bodyDiv w:val="1"/>
      <w:marLeft w:val="0"/>
      <w:marRight w:val="0"/>
      <w:marTop w:val="0"/>
      <w:marBottom w:val="0"/>
      <w:divBdr>
        <w:top w:val="none" w:sz="0" w:space="0" w:color="auto"/>
        <w:left w:val="none" w:sz="0" w:space="0" w:color="auto"/>
        <w:bottom w:val="none" w:sz="0" w:space="0" w:color="auto"/>
        <w:right w:val="none" w:sz="0" w:space="0" w:color="auto"/>
      </w:divBdr>
    </w:div>
    <w:div w:id="1247155999">
      <w:bodyDiv w:val="1"/>
      <w:marLeft w:val="0"/>
      <w:marRight w:val="0"/>
      <w:marTop w:val="0"/>
      <w:marBottom w:val="0"/>
      <w:divBdr>
        <w:top w:val="none" w:sz="0" w:space="0" w:color="auto"/>
        <w:left w:val="none" w:sz="0" w:space="0" w:color="auto"/>
        <w:bottom w:val="none" w:sz="0" w:space="0" w:color="auto"/>
        <w:right w:val="none" w:sz="0" w:space="0" w:color="auto"/>
      </w:divBdr>
    </w:div>
    <w:div w:id="1247300057">
      <w:bodyDiv w:val="1"/>
      <w:marLeft w:val="0"/>
      <w:marRight w:val="0"/>
      <w:marTop w:val="0"/>
      <w:marBottom w:val="0"/>
      <w:divBdr>
        <w:top w:val="none" w:sz="0" w:space="0" w:color="auto"/>
        <w:left w:val="none" w:sz="0" w:space="0" w:color="auto"/>
        <w:bottom w:val="none" w:sz="0" w:space="0" w:color="auto"/>
        <w:right w:val="none" w:sz="0" w:space="0" w:color="auto"/>
      </w:divBdr>
    </w:div>
    <w:div w:id="1247305738">
      <w:bodyDiv w:val="1"/>
      <w:marLeft w:val="0"/>
      <w:marRight w:val="0"/>
      <w:marTop w:val="0"/>
      <w:marBottom w:val="0"/>
      <w:divBdr>
        <w:top w:val="none" w:sz="0" w:space="0" w:color="auto"/>
        <w:left w:val="none" w:sz="0" w:space="0" w:color="auto"/>
        <w:bottom w:val="none" w:sz="0" w:space="0" w:color="auto"/>
        <w:right w:val="none" w:sz="0" w:space="0" w:color="auto"/>
      </w:divBdr>
    </w:div>
    <w:div w:id="1247374296">
      <w:bodyDiv w:val="1"/>
      <w:marLeft w:val="0"/>
      <w:marRight w:val="0"/>
      <w:marTop w:val="0"/>
      <w:marBottom w:val="0"/>
      <w:divBdr>
        <w:top w:val="none" w:sz="0" w:space="0" w:color="auto"/>
        <w:left w:val="none" w:sz="0" w:space="0" w:color="auto"/>
        <w:bottom w:val="none" w:sz="0" w:space="0" w:color="auto"/>
        <w:right w:val="none" w:sz="0" w:space="0" w:color="auto"/>
      </w:divBdr>
    </w:div>
    <w:div w:id="1247379054">
      <w:bodyDiv w:val="1"/>
      <w:marLeft w:val="0"/>
      <w:marRight w:val="0"/>
      <w:marTop w:val="0"/>
      <w:marBottom w:val="0"/>
      <w:divBdr>
        <w:top w:val="none" w:sz="0" w:space="0" w:color="auto"/>
        <w:left w:val="none" w:sz="0" w:space="0" w:color="auto"/>
        <w:bottom w:val="none" w:sz="0" w:space="0" w:color="auto"/>
        <w:right w:val="none" w:sz="0" w:space="0" w:color="auto"/>
      </w:divBdr>
    </w:div>
    <w:div w:id="1247500294">
      <w:bodyDiv w:val="1"/>
      <w:marLeft w:val="0"/>
      <w:marRight w:val="0"/>
      <w:marTop w:val="0"/>
      <w:marBottom w:val="0"/>
      <w:divBdr>
        <w:top w:val="none" w:sz="0" w:space="0" w:color="auto"/>
        <w:left w:val="none" w:sz="0" w:space="0" w:color="auto"/>
        <w:bottom w:val="none" w:sz="0" w:space="0" w:color="auto"/>
        <w:right w:val="none" w:sz="0" w:space="0" w:color="auto"/>
      </w:divBdr>
    </w:div>
    <w:div w:id="1247572694">
      <w:bodyDiv w:val="1"/>
      <w:marLeft w:val="0"/>
      <w:marRight w:val="0"/>
      <w:marTop w:val="0"/>
      <w:marBottom w:val="0"/>
      <w:divBdr>
        <w:top w:val="none" w:sz="0" w:space="0" w:color="auto"/>
        <w:left w:val="none" w:sz="0" w:space="0" w:color="auto"/>
        <w:bottom w:val="none" w:sz="0" w:space="0" w:color="auto"/>
        <w:right w:val="none" w:sz="0" w:space="0" w:color="auto"/>
      </w:divBdr>
    </w:div>
    <w:div w:id="1247573969">
      <w:bodyDiv w:val="1"/>
      <w:marLeft w:val="0"/>
      <w:marRight w:val="0"/>
      <w:marTop w:val="0"/>
      <w:marBottom w:val="0"/>
      <w:divBdr>
        <w:top w:val="none" w:sz="0" w:space="0" w:color="auto"/>
        <w:left w:val="none" w:sz="0" w:space="0" w:color="auto"/>
        <w:bottom w:val="none" w:sz="0" w:space="0" w:color="auto"/>
        <w:right w:val="none" w:sz="0" w:space="0" w:color="auto"/>
      </w:divBdr>
    </w:div>
    <w:div w:id="1247686277">
      <w:bodyDiv w:val="1"/>
      <w:marLeft w:val="0"/>
      <w:marRight w:val="0"/>
      <w:marTop w:val="0"/>
      <w:marBottom w:val="0"/>
      <w:divBdr>
        <w:top w:val="none" w:sz="0" w:space="0" w:color="auto"/>
        <w:left w:val="none" w:sz="0" w:space="0" w:color="auto"/>
        <w:bottom w:val="none" w:sz="0" w:space="0" w:color="auto"/>
        <w:right w:val="none" w:sz="0" w:space="0" w:color="auto"/>
      </w:divBdr>
    </w:div>
    <w:div w:id="1247687011">
      <w:bodyDiv w:val="1"/>
      <w:marLeft w:val="0"/>
      <w:marRight w:val="0"/>
      <w:marTop w:val="0"/>
      <w:marBottom w:val="0"/>
      <w:divBdr>
        <w:top w:val="none" w:sz="0" w:space="0" w:color="auto"/>
        <w:left w:val="none" w:sz="0" w:space="0" w:color="auto"/>
        <w:bottom w:val="none" w:sz="0" w:space="0" w:color="auto"/>
        <w:right w:val="none" w:sz="0" w:space="0" w:color="auto"/>
      </w:divBdr>
    </w:div>
    <w:div w:id="1247689637">
      <w:bodyDiv w:val="1"/>
      <w:marLeft w:val="0"/>
      <w:marRight w:val="0"/>
      <w:marTop w:val="0"/>
      <w:marBottom w:val="0"/>
      <w:divBdr>
        <w:top w:val="none" w:sz="0" w:space="0" w:color="auto"/>
        <w:left w:val="none" w:sz="0" w:space="0" w:color="auto"/>
        <w:bottom w:val="none" w:sz="0" w:space="0" w:color="auto"/>
        <w:right w:val="none" w:sz="0" w:space="0" w:color="auto"/>
      </w:divBdr>
    </w:div>
    <w:div w:id="1247767176">
      <w:bodyDiv w:val="1"/>
      <w:marLeft w:val="0"/>
      <w:marRight w:val="0"/>
      <w:marTop w:val="0"/>
      <w:marBottom w:val="0"/>
      <w:divBdr>
        <w:top w:val="none" w:sz="0" w:space="0" w:color="auto"/>
        <w:left w:val="none" w:sz="0" w:space="0" w:color="auto"/>
        <w:bottom w:val="none" w:sz="0" w:space="0" w:color="auto"/>
        <w:right w:val="none" w:sz="0" w:space="0" w:color="auto"/>
      </w:divBdr>
    </w:div>
    <w:div w:id="1247811209">
      <w:bodyDiv w:val="1"/>
      <w:marLeft w:val="0"/>
      <w:marRight w:val="0"/>
      <w:marTop w:val="0"/>
      <w:marBottom w:val="0"/>
      <w:divBdr>
        <w:top w:val="none" w:sz="0" w:space="0" w:color="auto"/>
        <w:left w:val="none" w:sz="0" w:space="0" w:color="auto"/>
        <w:bottom w:val="none" w:sz="0" w:space="0" w:color="auto"/>
        <w:right w:val="none" w:sz="0" w:space="0" w:color="auto"/>
      </w:divBdr>
    </w:div>
    <w:div w:id="1247837013">
      <w:bodyDiv w:val="1"/>
      <w:marLeft w:val="0"/>
      <w:marRight w:val="0"/>
      <w:marTop w:val="0"/>
      <w:marBottom w:val="0"/>
      <w:divBdr>
        <w:top w:val="none" w:sz="0" w:space="0" w:color="auto"/>
        <w:left w:val="none" w:sz="0" w:space="0" w:color="auto"/>
        <w:bottom w:val="none" w:sz="0" w:space="0" w:color="auto"/>
        <w:right w:val="none" w:sz="0" w:space="0" w:color="auto"/>
      </w:divBdr>
    </w:div>
    <w:div w:id="1247882838">
      <w:bodyDiv w:val="1"/>
      <w:marLeft w:val="0"/>
      <w:marRight w:val="0"/>
      <w:marTop w:val="0"/>
      <w:marBottom w:val="0"/>
      <w:divBdr>
        <w:top w:val="none" w:sz="0" w:space="0" w:color="auto"/>
        <w:left w:val="none" w:sz="0" w:space="0" w:color="auto"/>
        <w:bottom w:val="none" w:sz="0" w:space="0" w:color="auto"/>
        <w:right w:val="none" w:sz="0" w:space="0" w:color="auto"/>
      </w:divBdr>
    </w:div>
    <w:div w:id="1247954295">
      <w:bodyDiv w:val="1"/>
      <w:marLeft w:val="0"/>
      <w:marRight w:val="0"/>
      <w:marTop w:val="0"/>
      <w:marBottom w:val="0"/>
      <w:divBdr>
        <w:top w:val="none" w:sz="0" w:space="0" w:color="auto"/>
        <w:left w:val="none" w:sz="0" w:space="0" w:color="auto"/>
        <w:bottom w:val="none" w:sz="0" w:space="0" w:color="auto"/>
        <w:right w:val="none" w:sz="0" w:space="0" w:color="auto"/>
      </w:divBdr>
    </w:div>
    <w:div w:id="1247957508">
      <w:bodyDiv w:val="1"/>
      <w:marLeft w:val="0"/>
      <w:marRight w:val="0"/>
      <w:marTop w:val="0"/>
      <w:marBottom w:val="0"/>
      <w:divBdr>
        <w:top w:val="none" w:sz="0" w:space="0" w:color="auto"/>
        <w:left w:val="none" w:sz="0" w:space="0" w:color="auto"/>
        <w:bottom w:val="none" w:sz="0" w:space="0" w:color="auto"/>
        <w:right w:val="none" w:sz="0" w:space="0" w:color="auto"/>
      </w:divBdr>
    </w:div>
    <w:div w:id="1248005146">
      <w:bodyDiv w:val="1"/>
      <w:marLeft w:val="0"/>
      <w:marRight w:val="0"/>
      <w:marTop w:val="0"/>
      <w:marBottom w:val="0"/>
      <w:divBdr>
        <w:top w:val="none" w:sz="0" w:space="0" w:color="auto"/>
        <w:left w:val="none" w:sz="0" w:space="0" w:color="auto"/>
        <w:bottom w:val="none" w:sz="0" w:space="0" w:color="auto"/>
        <w:right w:val="none" w:sz="0" w:space="0" w:color="auto"/>
      </w:divBdr>
    </w:div>
    <w:div w:id="1248074729">
      <w:bodyDiv w:val="1"/>
      <w:marLeft w:val="0"/>
      <w:marRight w:val="0"/>
      <w:marTop w:val="0"/>
      <w:marBottom w:val="0"/>
      <w:divBdr>
        <w:top w:val="none" w:sz="0" w:space="0" w:color="auto"/>
        <w:left w:val="none" w:sz="0" w:space="0" w:color="auto"/>
        <w:bottom w:val="none" w:sz="0" w:space="0" w:color="auto"/>
        <w:right w:val="none" w:sz="0" w:space="0" w:color="auto"/>
      </w:divBdr>
    </w:div>
    <w:div w:id="1248076248">
      <w:bodyDiv w:val="1"/>
      <w:marLeft w:val="0"/>
      <w:marRight w:val="0"/>
      <w:marTop w:val="0"/>
      <w:marBottom w:val="0"/>
      <w:divBdr>
        <w:top w:val="none" w:sz="0" w:space="0" w:color="auto"/>
        <w:left w:val="none" w:sz="0" w:space="0" w:color="auto"/>
        <w:bottom w:val="none" w:sz="0" w:space="0" w:color="auto"/>
        <w:right w:val="none" w:sz="0" w:space="0" w:color="auto"/>
      </w:divBdr>
    </w:div>
    <w:div w:id="1248153208">
      <w:bodyDiv w:val="1"/>
      <w:marLeft w:val="0"/>
      <w:marRight w:val="0"/>
      <w:marTop w:val="0"/>
      <w:marBottom w:val="0"/>
      <w:divBdr>
        <w:top w:val="none" w:sz="0" w:space="0" w:color="auto"/>
        <w:left w:val="none" w:sz="0" w:space="0" w:color="auto"/>
        <w:bottom w:val="none" w:sz="0" w:space="0" w:color="auto"/>
        <w:right w:val="none" w:sz="0" w:space="0" w:color="auto"/>
      </w:divBdr>
    </w:div>
    <w:div w:id="1248154316">
      <w:bodyDiv w:val="1"/>
      <w:marLeft w:val="0"/>
      <w:marRight w:val="0"/>
      <w:marTop w:val="0"/>
      <w:marBottom w:val="0"/>
      <w:divBdr>
        <w:top w:val="none" w:sz="0" w:space="0" w:color="auto"/>
        <w:left w:val="none" w:sz="0" w:space="0" w:color="auto"/>
        <w:bottom w:val="none" w:sz="0" w:space="0" w:color="auto"/>
        <w:right w:val="none" w:sz="0" w:space="0" w:color="auto"/>
      </w:divBdr>
    </w:div>
    <w:div w:id="1248223404">
      <w:bodyDiv w:val="1"/>
      <w:marLeft w:val="0"/>
      <w:marRight w:val="0"/>
      <w:marTop w:val="0"/>
      <w:marBottom w:val="0"/>
      <w:divBdr>
        <w:top w:val="none" w:sz="0" w:space="0" w:color="auto"/>
        <w:left w:val="none" w:sz="0" w:space="0" w:color="auto"/>
        <w:bottom w:val="none" w:sz="0" w:space="0" w:color="auto"/>
        <w:right w:val="none" w:sz="0" w:space="0" w:color="auto"/>
      </w:divBdr>
    </w:div>
    <w:div w:id="1248270272">
      <w:bodyDiv w:val="1"/>
      <w:marLeft w:val="0"/>
      <w:marRight w:val="0"/>
      <w:marTop w:val="0"/>
      <w:marBottom w:val="0"/>
      <w:divBdr>
        <w:top w:val="none" w:sz="0" w:space="0" w:color="auto"/>
        <w:left w:val="none" w:sz="0" w:space="0" w:color="auto"/>
        <w:bottom w:val="none" w:sz="0" w:space="0" w:color="auto"/>
        <w:right w:val="none" w:sz="0" w:space="0" w:color="auto"/>
      </w:divBdr>
    </w:div>
    <w:div w:id="1248273007">
      <w:bodyDiv w:val="1"/>
      <w:marLeft w:val="0"/>
      <w:marRight w:val="0"/>
      <w:marTop w:val="0"/>
      <w:marBottom w:val="0"/>
      <w:divBdr>
        <w:top w:val="none" w:sz="0" w:space="0" w:color="auto"/>
        <w:left w:val="none" w:sz="0" w:space="0" w:color="auto"/>
        <w:bottom w:val="none" w:sz="0" w:space="0" w:color="auto"/>
        <w:right w:val="none" w:sz="0" w:space="0" w:color="auto"/>
      </w:divBdr>
    </w:div>
    <w:div w:id="1248417663">
      <w:bodyDiv w:val="1"/>
      <w:marLeft w:val="0"/>
      <w:marRight w:val="0"/>
      <w:marTop w:val="0"/>
      <w:marBottom w:val="0"/>
      <w:divBdr>
        <w:top w:val="none" w:sz="0" w:space="0" w:color="auto"/>
        <w:left w:val="none" w:sz="0" w:space="0" w:color="auto"/>
        <w:bottom w:val="none" w:sz="0" w:space="0" w:color="auto"/>
        <w:right w:val="none" w:sz="0" w:space="0" w:color="auto"/>
      </w:divBdr>
    </w:div>
    <w:div w:id="1248492179">
      <w:bodyDiv w:val="1"/>
      <w:marLeft w:val="0"/>
      <w:marRight w:val="0"/>
      <w:marTop w:val="0"/>
      <w:marBottom w:val="0"/>
      <w:divBdr>
        <w:top w:val="none" w:sz="0" w:space="0" w:color="auto"/>
        <w:left w:val="none" w:sz="0" w:space="0" w:color="auto"/>
        <w:bottom w:val="none" w:sz="0" w:space="0" w:color="auto"/>
        <w:right w:val="none" w:sz="0" w:space="0" w:color="auto"/>
      </w:divBdr>
    </w:div>
    <w:div w:id="1248612455">
      <w:bodyDiv w:val="1"/>
      <w:marLeft w:val="0"/>
      <w:marRight w:val="0"/>
      <w:marTop w:val="0"/>
      <w:marBottom w:val="0"/>
      <w:divBdr>
        <w:top w:val="none" w:sz="0" w:space="0" w:color="auto"/>
        <w:left w:val="none" w:sz="0" w:space="0" w:color="auto"/>
        <w:bottom w:val="none" w:sz="0" w:space="0" w:color="auto"/>
        <w:right w:val="none" w:sz="0" w:space="0" w:color="auto"/>
      </w:divBdr>
    </w:div>
    <w:div w:id="1248613348">
      <w:bodyDiv w:val="1"/>
      <w:marLeft w:val="0"/>
      <w:marRight w:val="0"/>
      <w:marTop w:val="0"/>
      <w:marBottom w:val="0"/>
      <w:divBdr>
        <w:top w:val="none" w:sz="0" w:space="0" w:color="auto"/>
        <w:left w:val="none" w:sz="0" w:space="0" w:color="auto"/>
        <w:bottom w:val="none" w:sz="0" w:space="0" w:color="auto"/>
        <w:right w:val="none" w:sz="0" w:space="0" w:color="auto"/>
      </w:divBdr>
    </w:div>
    <w:div w:id="1248734545">
      <w:bodyDiv w:val="1"/>
      <w:marLeft w:val="0"/>
      <w:marRight w:val="0"/>
      <w:marTop w:val="0"/>
      <w:marBottom w:val="0"/>
      <w:divBdr>
        <w:top w:val="none" w:sz="0" w:space="0" w:color="auto"/>
        <w:left w:val="none" w:sz="0" w:space="0" w:color="auto"/>
        <w:bottom w:val="none" w:sz="0" w:space="0" w:color="auto"/>
        <w:right w:val="none" w:sz="0" w:space="0" w:color="auto"/>
      </w:divBdr>
    </w:div>
    <w:div w:id="1248808780">
      <w:bodyDiv w:val="1"/>
      <w:marLeft w:val="0"/>
      <w:marRight w:val="0"/>
      <w:marTop w:val="0"/>
      <w:marBottom w:val="0"/>
      <w:divBdr>
        <w:top w:val="none" w:sz="0" w:space="0" w:color="auto"/>
        <w:left w:val="none" w:sz="0" w:space="0" w:color="auto"/>
        <w:bottom w:val="none" w:sz="0" w:space="0" w:color="auto"/>
        <w:right w:val="none" w:sz="0" w:space="0" w:color="auto"/>
      </w:divBdr>
    </w:div>
    <w:div w:id="1248884564">
      <w:bodyDiv w:val="1"/>
      <w:marLeft w:val="0"/>
      <w:marRight w:val="0"/>
      <w:marTop w:val="0"/>
      <w:marBottom w:val="0"/>
      <w:divBdr>
        <w:top w:val="none" w:sz="0" w:space="0" w:color="auto"/>
        <w:left w:val="none" w:sz="0" w:space="0" w:color="auto"/>
        <w:bottom w:val="none" w:sz="0" w:space="0" w:color="auto"/>
        <w:right w:val="none" w:sz="0" w:space="0" w:color="auto"/>
      </w:divBdr>
    </w:div>
    <w:div w:id="1248920704">
      <w:bodyDiv w:val="1"/>
      <w:marLeft w:val="0"/>
      <w:marRight w:val="0"/>
      <w:marTop w:val="0"/>
      <w:marBottom w:val="0"/>
      <w:divBdr>
        <w:top w:val="none" w:sz="0" w:space="0" w:color="auto"/>
        <w:left w:val="none" w:sz="0" w:space="0" w:color="auto"/>
        <w:bottom w:val="none" w:sz="0" w:space="0" w:color="auto"/>
        <w:right w:val="none" w:sz="0" w:space="0" w:color="auto"/>
      </w:divBdr>
    </w:div>
    <w:div w:id="1248921152">
      <w:bodyDiv w:val="1"/>
      <w:marLeft w:val="0"/>
      <w:marRight w:val="0"/>
      <w:marTop w:val="0"/>
      <w:marBottom w:val="0"/>
      <w:divBdr>
        <w:top w:val="none" w:sz="0" w:space="0" w:color="auto"/>
        <w:left w:val="none" w:sz="0" w:space="0" w:color="auto"/>
        <w:bottom w:val="none" w:sz="0" w:space="0" w:color="auto"/>
        <w:right w:val="none" w:sz="0" w:space="0" w:color="auto"/>
      </w:divBdr>
    </w:div>
    <w:div w:id="1248928758">
      <w:bodyDiv w:val="1"/>
      <w:marLeft w:val="0"/>
      <w:marRight w:val="0"/>
      <w:marTop w:val="0"/>
      <w:marBottom w:val="0"/>
      <w:divBdr>
        <w:top w:val="none" w:sz="0" w:space="0" w:color="auto"/>
        <w:left w:val="none" w:sz="0" w:space="0" w:color="auto"/>
        <w:bottom w:val="none" w:sz="0" w:space="0" w:color="auto"/>
        <w:right w:val="none" w:sz="0" w:space="0" w:color="auto"/>
      </w:divBdr>
    </w:div>
    <w:div w:id="1248998525">
      <w:bodyDiv w:val="1"/>
      <w:marLeft w:val="0"/>
      <w:marRight w:val="0"/>
      <w:marTop w:val="0"/>
      <w:marBottom w:val="0"/>
      <w:divBdr>
        <w:top w:val="none" w:sz="0" w:space="0" w:color="auto"/>
        <w:left w:val="none" w:sz="0" w:space="0" w:color="auto"/>
        <w:bottom w:val="none" w:sz="0" w:space="0" w:color="auto"/>
        <w:right w:val="none" w:sz="0" w:space="0" w:color="auto"/>
      </w:divBdr>
    </w:div>
    <w:div w:id="1249075844">
      <w:bodyDiv w:val="1"/>
      <w:marLeft w:val="0"/>
      <w:marRight w:val="0"/>
      <w:marTop w:val="0"/>
      <w:marBottom w:val="0"/>
      <w:divBdr>
        <w:top w:val="none" w:sz="0" w:space="0" w:color="auto"/>
        <w:left w:val="none" w:sz="0" w:space="0" w:color="auto"/>
        <w:bottom w:val="none" w:sz="0" w:space="0" w:color="auto"/>
        <w:right w:val="none" w:sz="0" w:space="0" w:color="auto"/>
      </w:divBdr>
    </w:div>
    <w:div w:id="1249189970">
      <w:bodyDiv w:val="1"/>
      <w:marLeft w:val="0"/>
      <w:marRight w:val="0"/>
      <w:marTop w:val="0"/>
      <w:marBottom w:val="0"/>
      <w:divBdr>
        <w:top w:val="none" w:sz="0" w:space="0" w:color="auto"/>
        <w:left w:val="none" w:sz="0" w:space="0" w:color="auto"/>
        <w:bottom w:val="none" w:sz="0" w:space="0" w:color="auto"/>
        <w:right w:val="none" w:sz="0" w:space="0" w:color="auto"/>
      </w:divBdr>
    </w:div>
    <w:div w:id="1249190289">
      <w:bodyDiv w:val="1"/>
      <w:marLeft w:val="0"/>
      <w:marRight w:val="0"/>
      <w:marTop w:val="0"/>
      <w:marBottom w:val="0"/>
      <w:divBdr>
        <w:top w:val="none" w:sz="0" w:space="0" w:color="auto"/>
        <w:left w:val="none" w:sz="0" w:space="0" w:color="auto"/>
        <w:bottom w:val="none" w:sz="0" w:space="0" w:color="auto"/>
        <w:right w:val="none" w:sz="0" w:space="0" w:color="auto"/>
      </w:divBdr>
    </w:div>
    <w:div w:id="1249193385">
      <w:bodyDiv w:val="1"/>
      <w:marLeft w:val="0"/>
      <w:marRight w:val="0"/>
      <w:marTop w:val="0"/>
      <w:marBottom w:val="0"/>
      <w:divBdr>
        <w:top w:val="none" w:sz="0" w:space="0" w:color="auto"/>
        <w:left w:val="none" w:sz="0" w:space="0" w:color="auto"/>
        <w:bottom w:val="none" w:sz="0" w:space="0" w:color="auto"/>
        <w:right w:val="none" w:sz="0" w:space="0" w:color="auto"/>
      </w:divBdr>
    </w:div>
    <w:div w:id="1249195665">
      <w:bodyDiv w:val="1"/>
      <w:marLeft w:val="0"/>
      <w:marRight w:val="0"/>
      <w:marTop w:val="0"/>
      <w:marBottom w:val="0"/>
      <w:divBdr>
        <w:top w:val="none" w:sz="0" w:space="0" w:color="auto"/>
        <w:left w:val="none" w:sz="0" w:space="0" w:color="auto"/>
        <w:bottom w:val="none" w:sz="0" w:space="0" w:color="auto"/>
        <w:right w:val="none" w:sz="0" w:space="0" w:color="auto"/>
      </w:divBdr>
    </w:div>
    <w:div w:id="1249267006">
      <w:bodyDiv w:val="1"/>
      <w:marLeft w:val="0"/>
      <w:marRight w:val="0"/>
      <w:marTop w:val="0"/>
      <w:marBottom w:val="0"/>
      <w:divBdr>
        <w:top w:val="none" w:sz="0" w:space="0" w:color="auto"/>
        <w:left w:val="none" w:sz="0" w:space="0" w:color="auto"/>
        <w:bottom w:val="none" w:sz="0" w:space="0" w:color="auto"/>
        <w:right w:val="none" w:sz="0" w:space="0" w:color="auto"/>
      </w:divBdr>
    </w:div>
    <w:div w:id="1249267091">
      <w:bodyDiv w:val="1"/>
      <w:marLeft w:val="0"/>
      <w:marRight w:val="0"/>
      <w:marTop w:val="0"/>
      <w:marBottom w:val="0"/>
      <w:divBdr>
        <w:top w:val="none" w:sz="0" w:space="0" w:color="auto"/>
        <w:left w:val="none" w:sz="0" w:space="0" w:color="auto"/>
        <w:bottom w:val="none" w:sz="0" w:space="0" w:color="auto"/>
        <w:right w:val="none" w:sz="0" w:space="0" w:color="auto"/>
      </w:divBdr>
    </w:div>
    <w:div w:id="1249271924">
      <w:bodyDiv w:val="1"/>
      <w:marLeft w:val="0"/>
      <w:marRight w:val="0"/>
      <w:marTop w:val="0"/>
      <w:marBottom w:val="0"/>
      <w:divBdr>
        <w:top w:val="none" w:sz="0" w:space="0" w:color="auto"/>
        <w:left w:val="none" w:sz="0" w:space="0" w:color="auto"/>
        <w:bottom w:val="none" w:sz="0" w:space="0" w:color="auto"/>
        <w:right w:val="none" w:sz="0" w:space="0" w:color="auto"/>
      </w:divBdr>
    </w:div>
    <w:div w:id="1249315339">
      <w:bodyDiv w:val="1"/>
      <w:marLeft w:val="0"/>
      <w:marRight w:val="0"/>
      <w:marTop w:val="0"/>
      <w:marBottom w:val="0"/>
      <w:divBdr>
        <w:top w:val="none" w:sz="0" w:space="0" w:color="auto"/>
        <w:left w:val="none" w:sz="0" w:space="0" w:color="auto"/>
        <w:bottom w:val="none" w:sz="0" w:space="0" w:color="auto"/>
        <w:right w:val="none" w:sz="0" w:space="0" w:color="auto"/>
      </w:divBdr>
    </w:div>
    <w:div w:id="1249342014">
      <w:bodyDiv w:val="1"/>
      <w:marLeft w:val="0"/>
      <w:marRight w:val="0"/>
      <w:marTop w:val="0"/>
      <w:marBottom w:val="0"/>
      <w:divBdr>
        <w:top w:val="none" w:sz="0" w:space="0" w:color="auto"/>
        <w:left w:val="none" w:sz="0" w:space="0" w:color="auto"/>
        <w:bottom w:val="none" w:sz="0" w:space="0" w:color="auto"/>
        <w:right w:val="none" w:sz="0" w:space="0" w:color="auto"/>
      </w:divBdr>
    </w:div>
    <w:div w:id="1249460008">
      <w:bodyDiv w:val="1"/>
      <w:marLeft w:val="0"/>
      <w:marRight w:val="0"/>
      <w:marTop w:val="0"/>
      <w:marBottom w:val="0"/>
      <w:divBdr>
        <w:top w:val="none" w:sz="0" w:space="0" w:color="auto"/>
        <w:left w:val="none" w:sz="0" w:space="0" w:color="auto"/>
        <w:bottom w:val="none" w:sz="0" w:space="0" w:color="auto"/>
        <w:right w:val="none" w:sz="0" w:space="0" w:color="auto"/>
      </w:divBdr>
    </w:div>
    <w:div w:id="1249654115">
      <w:bodyDiv w:val="1"/>
      <w:marLeft w:val="0"/>
      <w:marRight w:val="0"/>
      <w:marTop w:val="0"/>
      <w:marBottom w:val="0"/>
      <w:divBdr>
        <w:top w:val="none" w:sz="0" w:space="0" w:color="auto"/>
        <w:left w:val="none" w:sz="0" w:space="0" w:color="auto"/>
        <w:bottom w:val="none" w:sz="0" w:space="0" w:color="auto"/>
        <w:right w:val="none" w:sz="0" w:space="0" w:color="auto"/>
      </w:divBdr>
    </w:div>
    <w:div w:id="1249659509">
      <w:bodyDiv w:val="1"/>
      <w:marLeft w:val="0"/>
      <w:marRight w:val="0"/>
      <w:marTop w:val="0"/>
      <w:marBottom w:val="0"/>
      <w:divBdr>
        <w:top w:val="none" w:sz="0" w:space="0" w:color="auto"/>
        <w:left w:val="none" w:sz="0" w:space="0" w:color="auto"/>
        <w:bottom w:val="none" w:sz="0" w:space="0" w:color="auto"/>
        <w:right w:val="none" w:sz="0" w:space="0" w:color="auto"/>
      </w:divBdr>
    </w:div>
    <w:div w:id="1249777216">
      <w:bodyDiv w:val="1"/>
      <w:marLeft w:val="0"/>
      <w:marRight w:val="0"/>
      <w:marTop w:val="0"/>
      <w:marBottom w:val="0"/>
      <w:divBdr>
        <w:top w:val="none" w:sz="0" w:space="0" w:color="auto"/>
        <w:left w:val="none" w:sz="0" w:space="0" w:color="auto"/>
        <w:bottom w:val="none" w:sz="0" w:space="0" w:color="auto"/>
        <w:right w:val="none" w:sz="0" w:space="0" w:color="auto"/>
      </w:divBdr>
    </w:div>
    <w:div w:id="1249995102">
      <w:bodyDiv w:val="1"/>
      <w:marLeft w:val="0"/>
      <w:marRight w:val="0"/>
      <w:marTop w:val="0"/>
      <w:marBottom w:val="0"/>
      <w:divBdr>
        <w:top w:val="none" w:sz="0" w:space="0" w:color="auto"/>
        <w:left w:val="none" w:sz="0" w:space="0" w:color="auto"/>
        <w:bottom w:val="none" w:sz="0" w:space="0" w:color="auto"/>
        <w:right w:val="none" w:sz="0" w:space="0" w:color="auto"/>
      </w:divBdr>
    </w:div>
    <w:div w:id="1250038084">
      <w:bodyDiv w:val="1"/>
      <w:marLeft w:val="0"/>
      <w:marRight w:val="0"/>
      <w:marTop w:val="0"/>
      <w:marBottom w:val="0"/>
      <w:divBdr>
        <w:top w:val="none" w:sz="0" w:space="0" w:color="auto"/>
        <w:left w:val="none" w:sz="0" w:space="0" w:color="auto"/>
        <w:bottom w:val="none" w:sz="0" w:space="0" w:color="auto"/>
        <w:right w:val="none" w:sz="0" w:space="0" w:color="auto"/>
      </w:divBdr>
    </w:div>
    <w:div w:id="1250040202">
      <w:bodyDiv w:val="1"/>
      <w:marLeft w:val="0"/>
      <w:marRight w:val="0"/>
      <w:marTop w:val="0"/>
      <w:marBottom w:val="0"/>
      <w:divBdr>
        <w:top w:val="none" w:sz="0" w:space="0" w:color="auto"/>
        <w:left w:val="none" w:sz="0" w:space="0" w:color="auto"/>
        <w:bottom w:val="none" w:sz="0" w:space="0" w:color="auto"/>
        <w:right w:val="none" w:sz="0" w:space="0" w:color="auto"/>
      </w:divBdr>
    </w:div>
    <w:div w:id="1250044696">
      <w:bodyDiv w:val="1"/>
      <w:marLeft w:val="0"/>
      <w:marRight w:val="0"/>
      <w:marTop w:val="0"/>
      <w:marBottom w:val="0"/>
      <w:divBdr>
        <w:top w:val="none" w:sz="0" w:space="0" w:color="auto"/>
        <w:left w:val="none" w:sz="0" w:space="0" w:color="auto"/>
        <w:bottom w:val="none" w:sz="0" w:space="0" w:color="auto"/>
        <w:right w:val="none" w:sz="0" w:space="0" w:color="auto"/>
      </w:divBdr>
    </w:div>
    <w:div w:id="1250113953">
      <w:bodyDiv w:val="1"/>
      <w:marLeft w:val="0"/>
      <w:marRight w:val="0"/>
      <w:marTop w:val="0"/>
      <w:marBottom w:val="0"/>
      <w:divBdr>
        <w:top w:val="none" w:sz="0" w:space="0" w:color="auto"/>
        <w:left w:val="none" w:sz="0" w:space="0" w:color="auto"/>
        <w:bottom w:val="none" w:sz="0" w:space="0" w:color="auto"/>
        <w:right w:val="none" w:sz="0" w:space="0" w:color="auto"/>
      </w:divBdr>
    </w:div>
    <w:div w:id="1250114563">
      <w:bodyDiv w:val="1"/>
      <w:marLeft w:val="0"/>
      <w:marRight w:val="0"/>
      <w:marTop w:val="0"/>
      <w:marBottom w:val="0"/>
      <w:divBdr>
        <w:top w:val="none" w:sz="0" w:space="0" w:color="auto"/>
        <w:left w:val="none" w:sz="0" w:space="0" w:color="auto"/>
        <w:bottom w:val="none" w:sz="0" w:space="0" w:color="auto"/>
        <w:right w:val="none" w:sz="0" w:space="0" w:color="auto"/>
      </w:divBdr>
    </w:div>
    <w:div w:id="1250192395">
      <w:bodyDiv w:val="1"/>
      <w:marLeft w:val="0"/>
      <w:marRight w:val="0"/>
      <w:marTop w:val="0"/>
      <w:marBottom w:val="0"/>
      <w:divBdr>
        <w:top w:val="none" w:sz="0" w:space="0" w:color="auto"/>
        <w:left w:val="none" w:sz="0" w:space="0" w:color="auto"/>
        <w:bottom w:val="none" w:sz="0" w:space="0" w:color="auto"/>
        <w:right w:val="none" w:sz="0" w:space="0" w:color="auto"/>
      </w:divBdr>
    </w:div>
    <w:div w:id="1250196618">
      <w:bodyDiv w:val="1"/>
      <w:marLeft w:val="0"/>
      <w:marRight w:val="0"/>
      <w:marTop w:val="0"/>
      <w:marBottom w:val="0"/>
      <w:divBdr>
        <w:top w:val="none" w:sz="0" w:space="0" w:color="auto"/>
        <w:left w:val="none" w:sz="0" w:space="0" w:color="auto"/>
        <w:bottom w:val="none" w:sz="0" w:space="0" w:color="auto"/>
        <w:right w:val="none" w:sz="0" w:space="0" w:color="auto"/>
      </w:divBdr>
    </w:div>
    <w:div w:id="1250234978">
      <w:bodyDiv w:val="1"/>
      <w:marLeft w:val="0"/>
      <w:marRight w:val="0"/>
      <w:marTop w:val="0"/>
      <w:marBottom w:val="0"/>
      <w:divBdr>
        <w:top w:val="none" w:sz="0" w:space="0" w:color="auto"/>
        <w:left w:val="none" w:sz="0" w:space="0" w:color="auto"/>
        <w:bottom w:val="none" w:sz="0" w:space="0" w:color="auto"/>
        <w:right w:val="none" w:sz="0" w:space="0" w:color="auto"/>
      </w:divBdr>
    </w:div>
    <w:div w:id="1250389825">
      <w:bodyDiv w:val="1"/>
      <w:marLeft w:val="0"/>
      <w:marRight w:val="0"/>
      <w:marTop w:val="0"/>
      <w:marBottom w:val="0"/>
      <w:divBdr>
        <w:top w:val="none" w:sz="0" w:space="0" w:color="auto"/>
        <w:left w:val="none" w:sz="0" w:space="0" w:color="auto"/>
        <w:bottom w:val="none" w:sz="0" w:space="0" w:color="auto"/>
        <w:right w:val="none" w:sz="0" w:space="0" w:color="auto"/>
      </w:divBdr>
    </w:div>
    <w:div w:id="1250457789">
      <w:bodyDiv w:val="1"/>
      <w:marLeft w:val="0"/>
      <w:marRight w:val="0"/>
      <w:marTop w:val="0"/>
      <w:marBottom w:val="0"/>
      <w:divBdr>
        <w:top w:val="none" w:sz="0" w:space="0" w:color="auto"/>
        <w:left w:val="none" w:sz="0" w:space="0" w:color="auto"/>
        <w:bottom w:val="none" w:sz="0" w:space="0" w:color="auto"/>
        <w:right w:val="none" w:sz="0" w:space="0" w:color="auto"/>
      </w:divBdr>
    </w:div>
    <w:div w:id="1250506214">
      <w:bodyDiv w:val="1"/>
      <w:marLeft w:val="0"/>
      <w:marRight w:val="0"/>
      <w:marTop w:val="0"/>
      <w:marBottom w:val="0"/>
      <w:divBdr>
        <w:top w:val="none" w:sz="0" w:space="0" w:color="auto"/>
        <w:left w:val="none" w:sz="0" w:space="0" w:color="auto"/>
        <w:bottom w:val="none" w:sz="0" w:space="0" w:color="auto"/>
        <w:right w:val="none" w:sz="0" w:space="0" w:color="auto"/>
      </w:divBdr>
    </w:div>
    <w:div w:id="1250577749">
      <w:bodyDiv w:val="1"/>
      <w:marLeft w:val="0"/>
      <w:marRight w:val="0"/>
      <w:marTop w:val="0"/>
      <w:marBottom w:val="0"/>
      <w:divBdr>
        <w:top w:val="none" w:sz="0" w:space="0" w:color="auto"/>
        <w:left w:val="none" w:sz="0" w:space="0" w:color="auto"/>
        <w:bottom w:val="none" w:sz="0" w:space="0" w:color="auto"/>
        <w:right w:val="none" w:sz="0" w:space="0" w:color="auto"/>
      </w:divBdr>
    </w:div>
    <w:div w:id="1250582736">
      <w:bodyDiv w:val="1"/>
      <w:marLeft w:val="0"/>
      <w:marRight w:val="0"/>
      <w:marTop w:val="0"/>
      <w:marBottom w:val="0"/>
      <w:divBdr>
        <w:top w:val="none" w:sz="0" w:space="0" w:color="auto"/>
        <w:left w:val="none" w:sz="0" w:space="0" w:color="auto"/>
        <w:bottom w:val="none" w:sz="0" w:space="0" w:color="auto"/>
        <w:right w:val="none" w:sz="0" w:space="0" w:color="auto"/>
      </w:divBdr>
    </w:div>
    <w:div w:id="1250624679">
      <w:bodyDiv w:val="1"/>
      <w:marLeft w:val="0"/>
      <w:marRight w:val="0"/>
      <w:marTop w:val="0"/>
      <w:marBottom w:val="0"/>
      <w:divBdr>
        <w:top w:val="none" w:sz="0" w:space="0" w:color="auto"/>
        <w:left w:val="none" w:sz="0" w:space="0" w:color="auto"/>
        <w:bottom w:val="none" w:sz="0" w:space="0" w:color="auto"/>
        <w:right w:val="none" w:sz="0" w:space="0" w:color="auto"/>
      </w:divBdr>
    </w:div>
    <w:div w:id="1250772221">
      <w:bodyDiv w:val="1"/>
      <w:marLeft w:val="0"/>
      <w:marRight w:val="0"/>
      <w:marTop w:val="0"/>
      <w:marBottom w:val="0"/>
      <w:divBdr>
        <w:top w:val="none" w:sz="0" w:space="0" w:color="auto"/>
        <w:left w:val="none" w:sz="0" w:space="0" w:color="auto"/>
        <w:bottom w:val="none" w:sz="0" w:space="0" w:color="auto"/>
        <w:right w:val="none" w:sz="0" w:space="0" w:color="auto"/>
      </w:divBdr>
    </w:div>
    <w:div w:id="1250893596">
      <w:bodyDiv w:val="1"/>
      <w:marLeft w:val="0"/>
      <w:marRight w:val="0"/>
      <w:marTop w:val="0"/>
      <w:marBottom w:val="0"/>
      <w:divBdr>
        <w:top w:val="none" w:sz="0" w:space="0" w:color="auto"/>
        <w:left w:val="none" w:sz="0" w:space="0" w:color="auto"/>
        <w:bottom w:val="none" w:sz="0" w:space="0" w:color="auto"/>
        <w:right w:val="none" w:sz="0" w:space="0" w:color="auto"/>
      </w:divBdr>
    </w:div>
    <w:div w:id="1251306623">
      <w:bodyDiv w:val="1"/>
      <w:marLeft w:val="0"/>
      <w:marRight w:val="0"/>
      <w:marTop w:val="0"/>
      <w:marBottom w:val="0"/>
      <w:divBdr>
        <w:top w:val="none" w:sz="0" w:space="0" w:color="auto"/>
        <w:left w:val="none" w:sz="0" w:space="0" w:color="auto"/>
        <w:bottom w:val="none" w:sz="0" w:space="0" w:color="auto"/>
        <w:right w:val="none" w:sz="0" w:space="0" w:color="auto"/>
      </w:divBdr>
    </w:div>
    <w:div w:id="1251352821">
      <w:bodyDiv w:val="1"/>
      <w:marLeft w:val="0"/>
      <w:marRight w:val="0"/>
      <w:marTop w:val="0"/>
      <w:marBottom w:val="0"/>
      <w:divBdr>
        <w:top w:val="none" w:sz="0" w:space="0" w:color="auto"/>
        <w:left w:val="none" w:sz="0" w:space="0" w:color="auto"/>
        <w:bottom w:val="none" w:sz="0" w:space="0" w:color="auto"/>
        <w:right w:val="none" w:sz="0" w:space="0" w:color="auto"/>
      </w:divBdr>
    </w:div>
    <w:div w:id="1251353896">
      <w:bodyDiv w:val="1"/>
      <w:marLeft w:val="0"/>
      <w:marRight w:val="0"/>
      <w:marTop w:val="0"/>
      <w:marBottom w:val="0"/>
      <w:divBdr>
        <w:top w:val="none" w:sz="0" w:space="0" w:color="auto"/>
        <w:left w:val="none" w:sz="0" w:space="0" w:color="auto"/>
        <w:bottom w:val="none" w:sz="0" w:space="0" w:color="auto"/>
        <w:right w:val="none" w:sz="0" w:space="0" w:color="auto"/>
      </w:divBdr>
    </w:div>
    <w:div w:id="1251423410">
      <w:bodyDiv w:val="1"/>
      <w:marLeft w:val="0"/>
      <w:marRight w:val="0"/>
      <w:marTop w:val="0"/>
      <w:marBottom w:val="0"/>
      <w:divBdr>
        <w:top w:val="none" w:sz="0" w:space="0" w:color="auto"/>
        <w:left w:val="none" w:sz="0" w:space="0" w:color="auto"/>
        <w:bottom w:val="none" w:sz="0" w:space="0" w:color="auto"/>
        <w:right w:val="none" w:sz="0" w:space="0" w:color="auto"/>
      </w:divBdr>
    </w:div>
    <w:div w:id="1251427079">
      <w:bodyDiv w:val="1"/>
      <w:marLeft w:val="0"/>
      <w:marRight w:val="0"/>
      <w:marTop w:val="0"/>
      <w:marBottom w:val="0"/>
      <w:divBdr>
        <w:top w:val="none" w:sz="0" w:space="0" w:color="auto"/>
        <w:left w:val="none" w:sz="0" w:space="0" w:color="auto"/>
        <w:bottom w:val="none" w:sz="0" w:space="0" w:color="auto"/>
        <w:right w:val="none" w:sz="0" w:space="0" w:color="auto"/>
      </w:divBdr>
    </w:div>
    <w:div w:id="1251432613">
      <w:bodyDiv w:val="1"/>
      <w:marLeft w:val="0"/>
      <w:marRight w:val="0"/>
      <w:marTop w:val="0"/>
      <w:marBottom w:val="0"/>
      <w:divBdr>
        <w:top w:val="none" w:sz="0" w:space="0" w:color="auto"/>
        <w:left w:val="none" w:sz="0" w:space="0" w:color="auto"/>
        <w:bottom w:val="none" w:sz="0" w:space="0" w:color="auto"/>
        <w:right w:val="none" w:sz="0" w:space="0" w:color="auto"/>
      </w:divBdr>
    </w:div>
    <w:div w:id="1251544535">
      <w:bodyDiv w:val="1"/>
      <w:marLeft w:val="0"/>
      <w:marRight w:val="0"/>
      <w:marTop w:val="0"/>
      <w:marBottom w:val="0"/>
      <w:divBdr>
        <w:top w:val="none" w:sz="0" w:space="0" w:color="auto"/>
        <w:left w:val="none" w:sz="0" w:space="0" w:color="auto"/>
        <w:bottom w:val="none" w:sz="0" w:space="0" w:color="auto"/>
        <w:right w:val="none" w:sz="0" w:space="0" w:color="auto"/>
      </w:divBdr>
    </w:div>
    <w:div w:id="1251547433">
      <w:bodyDiv w:val="1"/>
      <w:marLeft w:val="0"/>
      <w:marRight w:val="0"/>
      <w:marTop w:val="0"/>
      <w:marBottom w:val="0"/>
      <w:divBdr>
        <w:top w:val="none" w:sz="0" w:space="0" w:color="auto"/>
        <w:left w:val="none" w:sz="0" w:space="0" w:color="auto"/>
        <w:bottom w:val="none" w:sz="0" w:space="0" w:color="auto"/>
        <w:right w:val="none" w:sz="0" w:space="0" w:color="auto"/>
      </w:divBdr>
    </w:div>
    <w:div w:id="1251620264">
      <w:bodyDiv w:val="1"/>
      <w:marLeft w:val="0"/>
      <w:marRight w:val="0"/>
      <w:marTop w:val="0"/>
      <w:marBottom w:val="0"/>
      <w:divBdr>
        <w:top w:val="none" w:sz="0" w:space="0" w:color="auto"/>
        <w:left w:val="none" w:sz="0" w:space="0" w:color="auto"/>
        <w:bottom w:val="none" w:sz="0" w:space="0" w:color="auto"/>
        <w:right w:val="none" w:sz="0" w:space="0" w:color="auto"/>
      </w:divBdr>
    </w:div>
    <w:div w:id="1251624149">
      <w:bodyDiv w:val="1"/>
      <w:marLeft w:val="0"/>
      <w:marRight w:val="0"/>
      <w:marTop w:val="0"/>
      <w:marBottom w:val="0"/>
      <w:divBdr>
        <w:top w:val="none" w:sz="0" w:space="0" w:color="auto"/>
        <w:left w:val="none" w:sz="0" w:space="0" w:color="auto"/>
        <w:bottom w:val="none" w:sz="0" w:space="0" w:color="auto"/>
        <w:right w:val="none" w:sz="0" w:space="0" w:color="auto"/>
      </w:divBdr>
    </w:div>
    <w:div w:id="1251625312">
      <w:bodyDiv w:val="1"/>
      <w:marLeft w:val="0"/>
      <w:marRight w:val="0"/>
      <w:marTop w:val="0"/>
      <w:marBottom w:val="0"/>
      <w:divBdr>
        <w:top w:val="none" w:sz="0" w:space="0" w:color="auto"/>
        <w:left w:val="none" w:sz="0" w:space="0" w:color="auto"/>
        <w:bottom w:val="none" w:sz="0" w:space="0" w:color="auto"/>
        <w:right w:val="none" w:sz="0" w:space="0" w:color="auto"/>
      </w:divBdr>
    </w:div>
    <w:div w:id="1251692711">
      <w:bodyDiv w:val="1"/>
      <w:marLeft w:val="0"/>
      <w:marRight w:val="0"/>
      <w:marTop w:val="0"/>
      <w:marBottom w:val="0"/>
      <w:divBdr>
        <w:top w:val="none" w:sz="0" w:space="0" w:color="auto"/>
        <w:left w:val="none" w:sz="0" w:space="0" w:color="auto"/>
        <w:bottom w:val="none" w:sz="0" w:space="0" w:color="auto"/>
        <w:right w:val="none" w:sz="0" w:space="0" w:color="auto"/>
      </w:divBdr>
    </w:div>
    <w:div w:id="1251740411">
      <w:bodyDiv w:val="1"/>
      <w:marLeft w:val="0"/>
      <w:marRight w:val="0"/>
      <w:marTop w:val="0"/>
      <w:marBottom w:val="0"/>
      <w:divBdr>
        <w:top w:val="none" w:sz="0" w:space="0" w:color="auto"/>
        <w:left w:val="none" w:sz="0" w:space="0" w:color="auto"/>
        <w:bottom w:val="none" w:sz="0" w:space="0" w:color="auto"/>
        <w:right w:val="none" w:sz="0" w:space="0" w:color="auto"/>
      </w:divBdr>
    </w:div>
    <w:div w:id="1251810283">
      <w:bodyDiv w:val="1"/>
      <w:marLeft w:val="0"/>
      <w:marRight w:val="0"/>
      <w:marTop w:val="0"/>
      <w:marBottom w:val="0"/>
      <w:divBdr>
        <w:top w:val="none" w:sz="0" w:space="0" w:color="auto"/>
        <w:left w:val="none" w:sz="0" w:space="0" w:color="auto"/>
        <w:bottom w:val="none" w:sz="0" w:space="0" w:color="auto"/>
        <w:right w:val="none" w:sz="0" w:space="0" w:color="auto"/>
      </w:divBdr>
    </w:div>
    <w:div w:id="1251811795">
      <w:bodyDiv w:val="1"/>
      <w:marLeft w:val="0"/>
      <w:marRight w:val="0"/>
      <w:marTop w:val="0"/>
      <w:marBottom w:val="0"/>
      <w:divBdr>
        <w:top w:val="none" w:sz="0" w:space="0" w:color="auto"/>
        <w:left w:val="none" w:sz="0" w:space="0" w:color="auto"/>
        <w:bottom w:val="none" w:sz="0" w:space="0" w:color="auto"/>
        <w:right w:val="none" w:sz="0" w:space="0" w:color="auto"/>
      </w:divBdr>
    </w:div>
    <w:div w:id="1251812596">
      <w:bodyDiv w:val="1"/>
      <w:marLeft w:val="0"/>
      <w:marRight w:val="0"/>
      <w:marTop w:val="0"/>
      <w:marBottom w:val="0"/>
      <w:divBdr>
        <w:top w:val="none" w:sz="0" w:space="0" w:color="auto"/>
        <w:left w:val="none" w:sz="0" w:space="0" w:color="auto"/>
        <w:bottom w:val="none" w:sz="0" w:space="0" w:color="auto"/>
        <w:right w:val="none" w:sz="0" w:space="0" w:color="auto"/>
      </w:divBdr>
    </w:div>
    <w:div w:id="1251818563">
      <w:bodyDiv w:val="1"/>
      <w:marLeft w:val="0"/>
      <w:marRight w:val="0"/>
      <w:marTop w:val="0"/>
      <w:marBottom w:val="0"/>
      <w:divBdr>
        <w:top w:val="none" w:sz="0" w:space="0" w:color="auto"/>
        <w:left w:val="none" w:sz="0" w:space="0" w:color="auto"/>
        <w:bottom w:val="none" w:sz="0" w:space="0" w:color="auto"/>
        <w:right w:val="none" w:sz="0" w:space="0" w:color="auto"/>
      </w:divBdr>
    </w:div>
    <w:div w:id="1251818715">
      <w:bodyDiv w:val="1"/>
      <w:marLeft w:val="0"/>
      <w:marRight w:val="0"/>
      <w:marTop w:val="0"/>
      <w:marBottom w:val="0"/>
      <w:divBdr>
        <w:top w:val="none" w:sz="0" w:space="0" w:color="auto"/>
        <w:left w:val="none" w:sz="0" w:space="0" w:color="auto"/>
        <w:bottom w:val="none" w:sz="0" w:space="0" w:color="auto"/>
        <w:right w:val="none" w:sz="0" w:space="0" w:color="auto"/>
      </w:divBdr>
    </w:div>
    <w:div w:id="1251890617">
      <w:bodyDiv w:val="1"/>
      <w:marLeft w:val="0"/>
      <w:marRight w:val="0"/>
      <w:marTop w:val="0"/>
      <w:marBottom w:val="0"/>
      <w:divBdr>
        <w:top w:val="none" w:sz="0" w:space="0" w:color="auto"/>
        <w:left w:val="none" w:sz="0" w:space="0" w:color="auto"/>
        <w:bottom w:val="none" w:sz="0" w:space="0" w:color="auto"/>
        <w:right w:val="none" w:sz="0" w:space="0" w:color="auto"/>
      </w:divBdr>
    </w:div>
    <w:div w:id="1251936642">
      <w:bodyDiv w:val="1"/>
      <w:marLeft w:val="0"/>
      <w:marRight w:val="0"/>
      <w:marTop w:val="0"/>
      <w:marBottom w:val="0"/>
      <w:divBdr>
        <w:top w:val="none" w:sz="0" w:space="0" w:color="auto"/>
        <w:left w:val="none" w:sz="0" w:space="0" w:color="auto"/>
        <w:bottom w:val="none" w:sz="0" w:space="0" w:color="auto"/>
        <w:right w:val="none" w:sz="0" w:space="0" w:color="auto"/>
      </w:divBdr>
    </w:div>
    <w:div w:id="1252006662">
      <w:bodyDiv w:val="1"/>
      <w:marLeft w:val="0"/>
      <w:marRight w:val="0"/>
      <w:marTop w:val="0"/>
      <w:marBottom w:val="0"/>
      <w:divBdr>
        <w:top w:val="none" w:sz="0" w:space="0" w:color="auto"/>
        <w:left w:val="none" w:sz="0" w:space="0" w:color="auto"/>
        <w:bottom w:val="none" w:sz="0" w:space="0" w:color="auto"/>
        <w:right w:val="none" w:sz="0" w:space="0" w:color="auto"/>
      </w:divBdr>
    </w:div>
    <w:div w:id="1252009795">
      <w:bodyDiv w:val="1"/>
      <w:marLeft w:val="0"/>
      <w:marRight w:val="0"/>
      <w:marTop w:val="0"/>
      <w:marBottom w:val="0"/>
      <w:divBdr>
        <w:top w:val="none" w:sz="0" w:space="0" w:color="auto"/>
        <w:left w:val="none" w:sz="0" w:space="0" w:color="auto"/>
        <w:bottom w:val="none" w:sz="0" w:space="0" w:color="auto"/>
        <w:right w:val="none" w:sz="0" w:space="0" w:color="auto"/>
      </w:divBdr>
    </w:div>
    <w:div w:id="1252156605">
      <w:bodyDiv w:val="1"/>
      <w:marLeft w:val="0"/>
      <w:marRight w:val="0"/>
      <w:marTop w:val="0"/>
      <w:marBottom w:val="0"/>
      <w:divBdr>
        <w:top w:val="none" w:sz="0" w:space="0" w:color="auto"/>
        <w:left w:val="none" w:sz="0" w:space="0" w:color="auto"/>
        <w:bottom w:val="none" w:sz="0" w:space="0" w:color="auto"/>
        <w:right w:val="none" w:sz="0" w:space="0" w:color="auto"/>
      </w:divBdr>
    </w:div>
    <w:div w:id="1252424552">
      <w:bodyDiv w:val="1"/>
      <w:marLeft w:val="0"/>
      <w:marRight w:val="0"/>
      <w:marTop w:val="0"/>
      <w:marBottom w:val="0"/>
      <w:divBdr>
        <w:top w:val="none" w:sz="0" w:space="0" w:color="auto"/>
        <w:left w:val="none" w:sz="0" w:space="0" w:color="auto"/>
        <w:bottom w:val="none" w:sz="0" w:space="0" w:color="auto"/>
        <w:right w:val="none" w:sz="0" w:space="0" w:color="auto"/>
      </w:divBdr>
    </w:div>
    <w:div w:id="1252466187">
      <w:bodyDiv w:val="1"/>
      <w:marLeft w:val="0"/>
      <w:marRight w:val="0"/>
      <w:marTop w:val="0"/>
      <w:marBottom w:val="0"/>
      <w:divBdr>
        <w:top w:val="none" w:sz="0" w:space="0" w:color="auto"/>
        <w:left w:val="none" w:sz="0" w:space="0" w:color="auto"/>
        <w:bottom w:val="none" w:sz="0" w:space="0" w:color="auto"/>
        <w:right w:val="none" w:sz="0" w:space="0" w:color="auto"/>
      </w:divBdr>
    </w:div>
    <w:div w:id="1252548558">
      <w:bodyDiv w:val="1"/>
      <w:marLeft w:val="0"/>
      <w:marRight w:val="0"/>
      <w:marTop w:val="0"/>
      <w:marBottom w:val="0"/>
      <w:divBdr>
        <w:top w:val="none" w:sz="0" w:space="0" w:color="auto"/>
        <w:left w:val="none" w:sz="0" w:space="0" w:color="auto"/>
        <w:bottom w:val="none" w:sz="0" w:space="0" w:color="auto"/>
        <w:right w:val="none" w:sz="0" w:space="0" w:color="auto"/>
      </w:divBdr>
    </w:div>
    <w:div w:id="1252591384">
      <w:bodyDiv w:val="1"/>
      <w:marLeft w:val="0"/>
      <w:marRight w:val="0"/>
      <w:marTop w:val="0"/>
      <w:marBottom w:val="0"/>
      <w:divBdr>
        <w:top w:val="none" w:sz="0" w:space="0" w:color="auto"/>
        <w:left w:val="none" w:sz="0" w:space="0" w:color="auto"/>
        <w:bottom w:val="none" w:sz="0" w:space="0" w:color="auto"/>
        <w:right w:val="none" w:sz="0" w:space="0" w:color="auto"/>
      </w:divBdr>
    </w:div>
    <w:div w:id="1252661213">
      <w:bodyDiv w:val="1"/>
      <w:marLeft w:val="0"/>
      <w:marRight w:val="0"/>
      <w:marTop w:val="0"/>
      <w:marBottom w:val="0"/>
      <w:divBdr>
        <w:top w:val="none" w:sz="0" w:space="0" w:color="auto"/>
        <w:left w:val="none" w:sz="0" w:space="0" w:color="auto"/>
        <w:bottom w:val="none" w:sz="0" w:space="0" w:color="auto"/>
        <w:right w:val="none" w:sz="0" w:space="0" w:color="auto"/>
      </w:divBdr>
    </w:div>
    <w:div w:id="1252818852">
      <w:bodyDiv w:val="1"/>
      <w:marLeft w:val="0"/>
      <w:marRight w:val="0"/>
      <w:marTop w:val="0"/>
      <w:marBottom w:val="0"/>
      <w:divBdr>
        <w:top w:val="none" w:sz="0" w:space="0" w:color="auto"/>
        <w:left w:val="none" w:sz="0" w:space="0" w:color="auto"/>
        <w:bottom w:val="none" w:sz="0" w:space="0" w:color="auto"/>
        <w:right w:val="none" w:sz="0" w:space="0" w:color="auto"/>
      </w:divBdr>
    </w:div>
    <w:div w:id="1252931129">
      <w:bodyDiv w:val="1"/>
      <w:marLeft w:val="0"/>
      <w:marRight w:val="0"/>
      <w:marTop w:val="0"/>
      <w:marBottom w:val="0"/>
      <w:divBdr>
        <w:top w:val="none" w:sz="0" w:space="0" w:color="auto"/>
        <w:left w:val="none" w:sz="0" w:space="0" w:color="auto"/>
        <w:bottom w:val="none" w:sz="0" w:space="0" w:color="auto"/>
        <w:right w:val="none" w:sz="0" w:space="0" w:color="auto"/>
      </w:divBdr>
    </w:div>
    <w:div w:id="1252933668">
      <w:bodyDiv w:val="1"/>
      <w:marLeft w:val="0"/>
      <w:marRight w:val="0"/>
      <w:marTop w:val="0"/>
      <w:marBottom w:val="0"/>
      <w:divBdr>
        <w:top w:val="none" w:sz="0" w:space="0" w:color="auto"/>
        <w:left w:val="none" w:sz="0" w:space="0" w:color="auto"/>
        <w:bottom w:val="none" w:sz="0" w:space="0" w:color="auto"/>
        <w:right w:val="none" w:sz="0" w:space="0" w:color="auto"/>
      </w:divBdr>
    </w:div>
    <w:div w:id="1252935207">
      <w:bodyDiv w:val="1"/>
      <w:marLeft w:val="0"/>
      <w:marRight w:val="0"/>
      <w:marTop w:val="0"/>
      <w:marBottom w:val="0"/>
      <w:divBdr>
        <w:top w:val="none" w:sz="0" w:space="0" w:color="auto"/>
        <w:left w:val="none" w:sz="0" w:space="0" w:color="auto"/>
        <w:bottom w:val="none" w:sz="0" w:space="0" w:color="auto"/>
        <w:right w:val="none" w:sz="0" w:space="0" w:color="auto"/>
      </w:divBdr>
    </w:div>
    <w:div w:id="1253010581">
      <w:bodyDiv w:val="1"/>
      <w:marLeft w:val="0"/>
      <w:marRight w:val="0"/>
      <w:marTop w:val="0"/>
      <w:marBottom w:val="0"/>
      <w:divBdr>
        <w:top w:val="none" w:sz="0" w:space="0" w:color="auto"/>
        <w:left w:val="none" w:sz="0" w:space="0" w:color="auto"/>
        <w:bottom w:val="none" w:sz="0" w:space="0" w:color="auto"/>
        <w:right w:val="none" w:sz="0" w:space="0" w:color="auto"/>
      </w:divBdr>
    </w:div>
    <w:div w:id="1253124049">
      <w:bodyDiv w:val="1"/>
      <w:marLeft w:val="0"/>
      <w:marRight w:val="0"/>
      <w:marTop w:val="0"/>
      <w:marBottom w:val="0"/>
      <w:divBdr>
        <w:top w:val="none" w:sz="0" w:space="0" w:color="auto"/>
        <w:left w:val="none" w:sz="0" w:space="0" w:color="auto"/>
        <w:bottom w:val="none" w:sz="0" w:space="0" w:color="auto"/>
        <w:right w:val="none" w:sz="0" w:space="0" w:color="auto"/>
      </w:divBdr>
    </w:div>
    <w:div w:id="1253196261">
      <w:bodyDiv w:val="1"/>
      <w:marLeft w:val="0"/>
      <w:marRight w:val="0"/>
      <w:marTop w:val="0"/>
      <w:marBottom w:val="0"/>
      <w:divBdr>
        <w:top w:val="none" w:sz="0" w:space="0" w:color="auto"/>
        <w:left w:val="none" w:sz="0" w:space="0" w:color="auto"/>
        <w:bottom w:val="none" w:sz="0" w:space="0" w:color="auto"/>
        <w:right w:val="none" w:sz="0" w:space="0" w:color="auto"/>
      </w:divBdr>
    </w:div>
    <w:div w:id="1253197505">
      <w:bodyDiv w:val="1"/>
      <w:marLeft w:val="0"/>
      <w:marRight w:val="0"/>
      <w:marTop w:val="0"/>
      <w:marBottom w:val="0"/>
      <w:divBdr>
        <w:top w:val="none" w:sz="0" w:space="0" w:color="auto"/>
        <w:left w:val="none" w:sz="0" w:space="0" w:color="auto"/>
        <w:bottom w:val="none" w:sz="0" w:space="0" w:color="auto"/>
        <w:right w:val="none" w:sz="0" w:space="0" w:color="auto"/>
      </w:divBdr>
    </w:div>
    <w:div w:id="1253246757">
      <w:bodyDiv w:val="1"/>
      <w:marLeft w:val="0"/>
      <w:marRight w:val="0"/>
      <w:marTop w:val="0"/>
      <w:marBottom w:val="0"/>
      <w:divBdr>
        <w:top w:val="none" w:sz="0" w:space="0" w:color="auto"/>
        <w:left w:val="none" w:sz="0" w:space="0" w:color="auto"/>
        <w:bottom w:val="none" w:sz="0" w:space="0" w:color="auto"/>
        <w:right w:val="none" w:sz="0" w:space="0" w:color="auto"/>
      </w:divBdr>
    </w:div>
    <w:div w:id="1253318872">
      <w:bodyDiv w:val="1"/>
      <w:marLeft w:val="0"/>
      <w:marRight w:val="0"/>
      <w:marTop w:val="0"/>
      <w:marBottom w:val="0"/>
      <w:divBdr>
        <w:top w:val="none" w:sz="0" w:space="0" w:color="auto"/>
        <w:left w:val="none" w:sz="0" w:space="0" w:color="auto"/>
        <w:bottom w:val="none" w:sz="0" w:space="0" w:color="auto"/>
        <w:right w:val="none" w:sz="0" w:space="0" w:color="auto"/>
      </w:divBdr>
    </w:div>
    <w:div w:id="1253467361">
      <w:bodyDiv w:val="1"/>
      <w:marLeft w:val="0"/>
      <w:marRight w:val="0"/>
      <w:marTop w:val="0"/>
      <w:marBottom w:val="0"/>
      <w:divBdr>
        <w:top w:val="none" w:sz="0" w:space="0" w:color="auto"/>
        <w:left w:val="none" w:sz="0" w:space="0" w:color="auto"/>
        <w:bottom w:val="none" w:sz="0" w:space="0" w:color="auto"/>
        <w:right w:val="none" w:sz="0" w:space="0" w:color="auto"/>
      </w:divBdr>
    </w:div>
    <w:div w:id="1253512727">
      <w:bodyDiv w:val="1"/>
      <w:marLeft w:val="0"/>
      <w:marRight w:val="0"/>
      <w:marTop w:val="0"/>
      <w:marBottom w:val="0"/>
      <w:divBdr>
        <w:top w:val="none" w:sz="0" w:space="0" w:color="auto"/>
        <w:left w:val="none" w:sz="0" w:space="0" w:color="auto"/>
        <w:bottom w:val="none" w:sz="0" w:space="0" w:color="auto"/>
        <w:right w:val="none" w:sz="0" w:space="0" w:color="auto"/>
      </w:divBdr>
    </w:div>
    <w:div w:id="1253584455">
      <w:bodyDiv w:val="1"/>
      <w:marLeft w:val="0"/>
      <w:marRight w:val="0"/>
      <w:marTop w:val="0"/>
      <w:marBottom w:val="0"/>
      <w:divBdr>
        <w:top w:val="none" w:sz="0" w:space="0" w:color="auto"/>
        <w:left w:val="none" w:sz="0" w:space="0" w:color="auto"/>
        <w:bottom w:val="none" w:sz="0" w:space="0" w:color="auto"/>
        <w:right w:val="none" w:sz="0" w:space="0" w:color="auto"/>
      </w:divBdr>
    </w:div>
    <w:div w:id="1253586637">
      <w:bodyDiv w:val="1"/>
      <w:marLeft w:val="0"/>
      <w:marRight w:val="0"/>
      <w:marTop w:val="0"/>
      <w:marBottom w:val="0"/>
      <w:divBdr>
        <w:top w:val="none" w:sz="0" w:space="0" w:color="auto"/>
        <w:left w:val="none" w:sz="0" w:space="0" w:color="auto"/>
        <w:bottom w:val="none" w:sz="0" w:space="0" w:color="auto"/>
        <w:right w:val="none" w:sz="0" w:space="0" w:color="auto"/>
      </w:divBdr>
    </w:div>
    <w:div w:id="1253705743">
      <w:bodyDiv w:val="1"/>
      <w:marLeft w:val="0"/>
      <w:marRight w:val="0"/>
      <w:marTop w:val="0"/>
      <w:marBottom w:val="0"/>
      <w:divBdr>
        <w:top w:val="none" w:sz="0" w:space="0" w:color="auto"/>
        <w:left w:val="none" w:sz="0" w:space="0" w:color="auto"/>
        <w:bottom w:val="none" w:sz="0" w:space="0" w:color="auto"/>
        <w:right w:val="none" w:sz="0" w:space="0" w:color="auto"/>
      </w:divBdr>
    </w:div>
    <w:div w:id="1253706871">
      <w:bodyDiv w:val="1"/>
      <w:marLeft w:val="0"/>
      <w:marRight w:val="0"/>
      <w:marTop w:val="0"/>
      <w:marBottom w:val="0"/>
      <w:divBdr>
        <w:top w:val="none" w:sz="0" w:space="0" w:color="auto"/>
        <w:left w:val="none" w:sz="0" w:space="0" w:color="auto"/>
        <w:bottom w:val="none" w:sz="0" w:space="0" w:color="auto"/>
        <w:right w:val="none" w:sz="0" w:space="0" w:color="auto"/>
      </w:divBdr>
    </w:div>
    <w:div w:id="1253707932">
      <w:bodyDiv w:val="1"/>
      <w:marLeft w:val="0"/>
      <w:marRight w:val="0"/>
      <w:marTop w:val="0"/>
      <w:marBottom w:val="0"/>
      <w:divBdr>
        <w:top w:val="none" w:sz="0" w:space="0" w:color="auto"/>
        <w:left w:val="none" w:sz="0" w:space="0" w:color="auto"/>
        <w:bottom w:val="none" w:sz="0" w:space="0" w:color="auto"/>
        <w:right w:val="none" w:sz="0" w:space="0" w:color="auto"/>
      </w:divBdr>
    </w:div>
    <w:div w:id="1253733320">
      <w:bodyDiv w:val="1"/>
      <w:marLeft w:val="0"/>
      <w:marRight w:val="0"/>
      <w:marTop w:val="0"/>
      <w:marBottom w:val="0"/>
      <w:divBdr>
        <w:top w:val="none" w:sz="0" w:space="0" w:color="auto"/>
        <w:left w:val="none" w:sz="0" w:space="0" w:color="auto"/>
        <w:bottom w:val="none" w:sz="0" w:space="0" w:color="auto"/>
        <w:right w:val="none" w:sz="0" w:space="0" w:color="auto"/>
      </w:divBdr>
    </w:div>
    <w:div w:id="1253777848">
      <w:bodyDiv w:val="1"/>
      <w:marLeft w:val="0"/>
      <w:marRight w:val="0"/>
      <w:marTop w:val="0"/>
      <w:marBottom w:val="0"/>
      <w:divBdr>
        <w:top w:val="none" w:sz="0" w:space="0" w:color="auto"/>
        <w:left w:val="none" w:sz="0" w:space="0" w:color="auto"/>
        <w:bottom w:val="none" w:sz="0" w:space="0" w:color="auto"/>
        <w:right w:val="none" w:sz="0" w:space="0" w:color="auto"/>
      </w:divBdr>
    </w:div>
    <w:div w:id="1253780701">
      <w:bodyDiv w:val="1"/>
      <w:marLeft w:val="0"/>
      <w:marRight w:val="0"/>
      <w:marTop w:val="0"/>
      <w:marBottom w:val="0"/>
      <w:divBdr>
        <w:top w:val="none" w:sz="0" w:space="0" w:color="auto"/>
        <w:left w:val="none" w:sz="0" w:space="0" w:color="auto"/>
        <w:bottom w:val="none" w:sz="0" w:space="0" w:color="auto"/>
        <w:right w:val="none" w:sz="0" w:space="0" w:color="auto"/>
      </w:divBdr>
    </w:div>
    <w:div w:id="1253929779">
      <w:bodyDiv w:val="1"/>
      <w:marLeft w:val="0"/>
      <w:marRight w:val="0"/>
      <w:marTop w:val="0"/>
      <w:marBottom w:val="0"/>
      <w:divBdr>
        <w:top w:val="none" w:sz="0" w:space="0" w:color="auto"/>
        <w:left w:val="none" w:sz="0" w:space="0" w:color="auto"/>
        <w:bottom w:val="none" w:sz="0" w:space="0" w:color="auto"/>
        <w:right w:val="none" w:sz="0" w:space="0" w:color="auto"/>
      </w:divBdr>
    </w:div>
    <w:div w:id="1253970271">
      <w:bodyDiv w:val="1"/>
      <w:marLeft w:val="0"/>
      <w:marRight w:val="0"/>
      <w:marTop w:val="0"/>
      <w:marBottom w:val="0"/>
      <w:divBdr>
        <w:top w:val="none" w:sz="0" w:space="0" w:color="auto"/>
        <w:left w:val="none" w:sz="0" w:space="0" w:color="auto"/>
        <w:bottom w:val="none" w:sz="0" w:space="0" w:color="auto"/>
        <w:right w:val="none" w:sz="0" w:space="0" w:color="auto"/>
      </w:divBdr>
    </w:div>
    <w:div w:id="1254049079">
      <w:bodyDiv w:val="1"/>
      <w:marLeft w:val="0"/>
      <w:marRight w:val="0"/>
      <w:marTop w:val="0"/>
      <w:marBottom w:val="0"/>
      <w:divBdr>
        <w:top w:val="none" w:sz="0" w:space="0" w:color="auto"/>
        <w:left w:val="none" w:sz="0" w:space="0" w:color="auto"/>
        <w:bottom w:val="none" w:sz="0" w:space="0" w:color="auto"/>
        <w:right w:val="none" w:sz="0" w:space="0" w:color="auto"/>
      </w:divBdr>
    </w:div>
    <w:div w:id="1254049521">
      <w:bodyDiv w:val="1"/>
      <w:marLeft w:val="0"/>
      <w:marRight w:val="0"/>
      <w:marTop w:val="0"/>
      <w:marBottom w:val="0"/>
      <w:divBdr>
        <w:top w:val="none" w:sz="0" w:space="0" w:color="auto"/>
        <w:left w:val="none" w:sz="0" w:space="0" w:color="auto"/>
        <w:bottom w:val="none" w:sz="0" w:space="0" w:color="auto"/>
        <w:right w:val="none" w:sz="0" w:space="0" w:color="auto"/>
      </w:divBdr>
    </w:div>
    <w:div w:id="1254051226">
      <w:bodyDiv w:val="1"/>
      <w:marLeft w:val="0"/>
      <w:marRight w:val="0"/>
      <w:marTop w:val="0"/>
      <w:marBottom w:val="0"/>
      <w:divBdr>
        <w:top w:val="none" w:sz="0" w:space="0" w:color="auto"/>
        <w:left w:val="none" w:sz="0" w:space="0" w:color="auto"/>
        <w:bottom w:val="none" w:sz="0" w:space="0" w:color="auto"/>
        <w:right w:val="none" w:sz="0" w:space="0" w:color="auto"/>
      </w:divBdr>
    </w:div>
    <w:div w:id="1254125040">
      <w:bodyDiv w:val="1"/>
      <w:marLeft w:val="0"/>
      <w:marRight w:val="0"/>
      <w:marTop w:val="0"/>
      <w:marBottom w:val="0"/>
      <w:divBdr>
        <w:top w:val="none" w:sz="0" w:space="0" w:color="auto"/>
        <w:left w:val="none" w:sz="0" w:space="0" w:color="auto"/>
        <w:bottom w:val="none" w:sz="0" w:space="0" w:color="auto"/>
        <w:right w:val="none" w:sz="0" w:space="0" w:color="auto"/>
      </w:divBdr>
    </w:div>
    <w:div w:id="1254163277">
      <w:bodyDiv w:val="1"/>
      <w:marLeft w:val="0"/>
      <w:marRight w:val="0"/>
      <w:marTop w:val="0"/>
      <w:marBottom w:val="0"/>
      <w:divBdr>
        <w:top w:val="none" w:sz="0" w:space="0" w:color="auto"/>
        <w:left w:val="none" w:sz="0" w:space="0" w:color="auto"/>
        <w:bottom w:val="none" w:sz="0" w:space="0" w:color="auto"/>
        <w:right w:val="none" w:sz="0" w:space="0" w:color="auto"/>
      </w:divBdr>
    </w:div>
    <w:div w:id="1254247421">
      <w:bodyDiv w:val="1"/>
      <w:marLeft w:val="0"/>
      <w:marRight w:val="0"/>
      <w:marTop w:val="0"/>
      <w:marBottom w:val="0"/>
      <w:divBdr>
        <w:top w:val="none" w:sz="0" w:space="0" w:color="auto"/>
        <w:left w:val="none" w:sz="0" w:space="0" w:color="auto"/>
        <w:bottom w:val="none" w:sz="0" w:space="0" w:color="auto"/>
        <w:right w:val="none" w:sz="0" w:space="0" w:color="auto"/>
      </w:divBdr>
    </w:div>
    <w:div w:id="1254389037">
      <w:bodyDiv w:val="1"/>
      <w:marLeft w:val="0"/>
      <w:marRight w:val="0"/>
      <w:marTop w:val="0"/>
      <w:marBottom w:val="0"/>
      <w:divBdr>
        <w:top w:val="none" w:sz="0" w:space="0" w:color="auto"/>
        <w:left w:val="none" w:sz="0" w:space="0" w:color="auto"/>
        <w:bottom w:val="none" w:sz="0" w:space="0" w:color="auto"/>
        <w:right w:val="none" w:sz="0" w:space="0" w:color="auto"/>
      </w:divBdr>
    </w:div>
    <w:div w:id="1254391134">
      <w:bodyDiv w:val="1"/>
      <w:marLeft w:val="0"/>
      <w:marRight w:val="0"/>
      <w:marTop w:val="0"/>
      <w:marBottom w:val="0"/>
      <w:divBdr>
        <w:top w:val="none" w:sz="0" w:space="0" w:color="auto"/>
        <w:left w:val="none" w:sz="0" w:space="0" w:color="auto"/>
        <w:bottom w:val="none" w:sz="0" w:space="0" w:color="auto"/>
        <w:right w:val="none" w:sz="0" w:space="0" w:color="auto"/>
      </w:divBdr>
    </w:div>
    <w:div w:id="1254431440">
      <w:bodyDiv w:val="1"/>
      <w:marLeft w:val="0"/>
      <w:marRight w:val="0"/>
      <w:marTop w:val="0"/>
      <w:marBottom w:val="0"/>
      <w:divBdr>
        <w:top w:val="none" w:sz="0" w:space="0" w:color="auto"/>
        <w:left w:val="none" w:sz="0" w:space="0" w:color="auto"/>
        <w:bottom w:val="none" w:sz="0" w:space="0" w:color="auto"/>
        <w:right w:val="none" w:sz="0" w:space="0" w:color="auto"/>
      </w:divBdr>
    </w:div>
    <w:div w:id="1254433418">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254557596">
      <w:bodyDiv w:val="1"/>
      <w:marLeft w:val="0"/>
      <w:marRight w:val="0"/>
      <w:marTop w:val="0"/>
      <w:marBottom w:val="0"/>
      <w:divBdr>
        <w:top w:val="none" w:sz="0" w:space="0" w:color="auto"/>
        <w:left w:val="none" w:sz="0" w:space="0" w:color="auto"/>
        <w:bottom w:val="none" w:sz="0" w:space="0" w:color="auto"/>
        <w:right w:val="none" w:sz="0" w:space="0" w:color="auto"/>
      </w:divBdr>
    </w:div>
    <w:div w:id="1254584544">
      <w:bodyDiv w:val="1"/>
      <w:marLeft w:val="0"/>
      <w:marRight w:val="0"/>
      <w:marTop w:val="0"/>
      <w:marBottom w:val="0"/>
      <w:divBdr>
        <w:top w:val="none" w:sz="0" w:space="0" w:color="auto"/>
        <w:left w:val="none" w:sz="0" w:space="0" w:color="auto"/>
        <w:bottom w:val="none" w:sz="0" w:space="0" w:color="auto"/>
        <w:right w:val="none" w:sz="0" w:space="0" w:color="auto"/>
      </w:divBdr>
    </w:div>
    <w:div w:id="1254585040">
      <w:bodyDiv w:val="1"/>
      <w:marLeft w:val="0"/>
      <w:marRight w:val="0"/>
      <w:marTop w:val="0"/>
      <w:marBottom w:val="0"/>
      <w:divBdr>
        <w:top w:val="none" w:sz="0" w:space="0" w:color="auto"/>
        <w:left w:val="none" w:sz="0" w:space="0" w:color="auto"/>
        <w:bottom w:val="none" w:sz="0" w:space="0" w:color="auto"/>
        <w:right w:val="none" w:sz="0" w:space="0" w:color="auto"/>
      </w:divBdr>
    </w:div>
    <w:div w:id="1254700233">
      <w:bodyDiv w:val="1"/>
      <w:marLeft w:val="0"/>
      <w:marRight w:val="0"/>
      <w:marTop w:val="0"/>
      <w:marBottom w:val="0"/>
      <w:divBdr>
        <w:top w:val="none" w:sz="0" w:space="0" w:color="auto"/>
        <w:left w:val="none" w:sz="0" w:space="0" w:color="auto"/>
        <w:bottom w:val="none" w:sz="0" w:space="0" w:color="auto"/>
        <w:right w:val="none" w:sz="0" w:space="0" w:color="auto"/>
      </w:divBdr>
    </w:div>
    <w:div w:id="1254783118">
      <w:bodyDiv w:val="1"/>
      <w:marLeft w:val="0"/>
      <w:marRight w:val="0"/>
      <w:marTop w:val="0"/>
      <w:marBottom w:val="0"/>
      <w:divBdr>
        <w:top w:val="none" w:sz="0" w:space="0" w:color="auto"/>
        <w:left w:val="none" w:sz="0" w:space="0" w:color="auto"/>
        <w:bottom w:val="none" w:sz="0" w:space="0" w:color="auto"/>
        <w:right w:val="none" w:sz="0" w:space="0" w:color="auto"/>
      </w:divBdr>
    </w:div>
    <w:div w:id="1254895436">
      <w:bodyDiv w:val="1"/>
      <w:marLeft w:val="0"/>
      <w:marRight w:val="0"/>
      <w:marTop w:val="0"/>
      <w:marBottom w:val="0"/>
      <w:divBdr>
        <w:top w:val="none" w:sz="0" w:space="0" w:color="auto"/>
        <w:left w:val="none" w:sz="0" w:space="0" w:color="auto"/>
        <w:bottom w:val="none" w:sz="0" w:space="0" w:color="auto"/>
        <w:right w:val="none" w:sz="0" w:space="0" w:color="auto"/>
      </w:divBdr>
    </w:div>
    <w:div w:id="1254897155">
      <w:bodyDiv w:val="1"/>
      <w:marLeft w:val="0"/>
      <w:marRight w:val="0"/>
      <w:marTop w:val="0"/>
      <w:marBottom w:val="0"/>
      <w:divBdr>
        <w:top w:val="none" w:sz="0" w:space="0" w:color="auto"/>
        <w:left w:val="none" w:sz="0" w:space="0" w:color="auto"/>
        <w:bottom w:val="none" w:sz="0" w:space="0" w:color="auto"/>
        <w:right w:val="none" w:sz="0" w:space="0" w:color="auto"/>
      </w:divBdr>
    </w:div>
    <w:div w:id="1254898450">
      <w:bodyDiv w:val="1"/>
      <w:marLeft w:val="0"/>
      <w:marRight w:val="0"/>
      <w:marTop w:val="0"/>
      <w:marBottom w:val="0"/>
      <w:divBdr>
        <w:top w:val="none" w:sz="0" w:space="0" w:color="auto"/>
        <w:left w:val="none" w:sz="0" w:space="0" w:color="auto"/>
        <w:bottom w:val="none" w:sz="0" w:space="0" w:color="auto"/>
        <w:right w:val="none" w:sz="0" w:space="0" w:color="auto"/>
      </w:divBdr>
    </w:div>
    <w:div w:id="1255014988">
      <w:bodyDiv w:val="1"/>
      <w:marLeft w:val="0"/>
      <w:marRight w:val="0"/>
      <w:marTop w:val="0"/>
      <w:marBottom w:val="0"/>
      <w:divBdr>
        <w:top w:val="none" w:sz="0" w:space="0" w:color="auto"/>
        <w:left w:val="none" w:sz="0" w:space="0" w:color="auto"/>
        <w:bottom w:val="none" w:sz="0" w:space="0" w:color="auto"/>
        <w:right w:val="none" w:sz="0" w:space="0" w:color="auto"/>
      </w:divBdr>
    </w:div>
    <w:div w:id="1255044886">
      <w:bodyDiv w:val="1"/>
      <w:marLeft w:val="0"/>
      <w:marRight w:val="0"/>
      <w:marTop w:val="0"/>
      <w:marBottom w:val="0"/>
      <w:divBdr>
        <w:top w:val="none" w:sz="0" w:space="0" w:color="auto"/>
        <w:left w:val="none" w:sz="0" w:space="0" w:color="auto"/>
        <w:bottom w:val="none" w:sz="0" w:space="0" w:color="auto"/>
        <w:right w:val="none" w:sz="0" w:space="0" w:color="auto"/>
      </w:divBdr>
    </w:div>
    <w:div w:id="1255091444">
      <w:bodyDiv w:val="1"/>
      <w:marLeft w:val="0"/>
      <w:marRight w:val="0"/>
      <w:marTop w:val="0"/>
      <w:marBottom w:val="0"/>
      <w:divBdr>
        <w:top w:val="none" w:sz="0" w:space="0" w:color="auto"/>
        <w:left w:val="none" w:sz="0" w:space="0" w:color="auto"/>
        <w:bottom w:val="none" w:sz="0" w:space="0" w:color="auto"/>
        <w:right w:val="none" w:sz="0" w:space="0" w:color="auto"/>
      </w:divBdr>
    </w:div>
    <w:div w:id="1255165568">
      <w:bodyDiv w:val="1"/>
      <w:marLeft w:val="0"/>
      <w:marRight w:val="0"/>
      <w:marTop w:val="0"/>
      <w:marBottom w:val="0"/>
      <w:divBdr>
        <w:top w:val="none" w:sz="0" w:space="0" w:color="auto"/>
        <w:left w:val="none" w:sz="0" w:space="0" w:color="auto"/>
        <w:bottom w:val="none" w:sz="0" w:space="0" w:color="auto"/>
        <w:right w:val="none" w:sz="0" w:space="0" w:color="auto"/>
      </w:divBdr>
    </w:div>
    <w:div w:id="1255168023">
      <w:bodyDiv w:val="1"/>
      <w:marLeft w:val="0"/>
      <w:marRight w:val="0"/>
      <w:marTop w:val="0"/>
      <w:marBottom w:val="0"/>
      <w:divBdr>
        <w:top w:val="none" w:sz="0" w:space="0" w:color="auto"/>
        <w:left w:val="none" w:sz="0" w:space="0" w:color="auto"/>
        <w:bottom w:val="none" w:sz="0" w:space="0" w:color="auto"/>
        <w:right w:val="none" w:sz="0" w:space="0" w:color="auto"/>
      </w:divBdr>
    </w:div>
    <w:div w:id="1255286010">
      <w:bodyDiv w:val="1"/>
      <w:marLeft w:val="0"/>
      <w:marRight w:val="0"/>
      <w:marTop w:val="0"/>
      <w:marBottom w:val="0"/>
      <w:divBdr>
        <w:top w:val="none" w:sz="0" w:space="0" w:color="auto"/>
        <w:left w:val="none" w:sz="0" w:space="0" w:color="auto"/>
        <w:bottom w:val="none" w:sz="0" w:space="0" w:color="auto"/>
        <w:right w:val="none" w:sz="0" w:space="0" w:color="auto"/>
      </w:divBdr>
    </w:div>
    <w:div w:id="1255287935">
      <w:bodyDiv w:val="1"/>
      <w:marLeft w:val="0"/>
      <w:marRight w:val="0"/>
      <w:marTop w:val="0"/>
      <w:marBottom w:val="0"/>
      <w:divBdr>
        <w:top w:val="none" w:sz="0" w:space="0" w:color="auto"/>
        <w:left w:val="none" w:sz="0" w:space="0" w:color="auto"/>
        <w:bottom w:val="none" w:sz="0" w:space="0" w:color="auto"/>
        <w:right w:val="none" w:sz="0" w:space="0" w:color="auto"/>
      </w:divBdr>
    </w:div>
    <w:div w:id="1255359174">
      <w:bodyDiv w:val="1"/>
      <w:marLeft w:val="0"/>
      <w:marRight w:val="0"/>
      <w:marTop w:val="0"/>
      <w:marBottom w:val="0"/>
      <w:divBdr>
        <w:top w:val="none" w:sz="0" w:space="0" w:color="auto"/>
        <w:left w:val="none" w:sz="0" w:space="0" w:color="auto"/>
        <w:bottom w:val="none" w:sz="0" w:space="0" w:color="auto"/>
        <w:right w:val="none" w:sz="0" w:space="0" w:color="auto"/>
      </w:divBdr>
    </w:div>
    <w:div w:id="1255360566">
      <w:bodyDiv w:val="1"/>
      <w:marLeft w:val="0"/>
      <w:marRight w:val="0"/>
      <w:marTop w:val="0"/>
      <w:marBottom w:val="0"/>
      <w:divBdr>
        <w:top w:val="none" w:sz="0" w:space="0" w:color="auto"/>
        <w:left w:val="none" w:sz="0" w:space="0" w:color="auto"/>
        <w:bottom w:val="none" w:sz="0" w:space="0" w:color="auto"/>
        <w:right w:val="none" w:sz="0" w:space="0" w:color="auto"/>
      </w:divBdr>
    </w:div>
    <w:div w:id="1255433304">
      <w:bodyDiv w:val="1"/>
      <w:marLeft w:val="0"/>
      <w:marRight w:val="0"/>
      <w:marTop w:val="0"/>
      <w:marBottom w:val="0"/>
      <w:divBdr>
        <w:top w:val="none" w:sz="0" w:space="0" w:color="auto"/>
        <w:left w:val="none" w:sz="0" w:space="0" w:color="auto"/>
        <w:bottom w:val="none" w:sz="0" w:space="0" w:color="auto"/>
        <w:right w:val="none" w:sz="0" w:space="0" w:color="auto"/>
      </w:divBdr>
    </w:div>
    <w:div w:id="1255550277">
      <w:bodyDiv w:val="1"/>
      <w:marLeft w:val="0"/>
      <w:marRight w:val="0"/>
      <w:marTop w:val="0"/>
      <w:marBottom w:val="0"/>
      <w:divBdr>
        <w:top w:val="none" w:sz="0" w:space="0" w:color="auto"/>
        <w:left w:val="none" w:sz="0" w:space="0" w:color="auto"/>
        <w:bottom w:val="none" w:sz="0" w:space="0" w:color="auto"/>
        <w:right w:val="none" w:sz="0" w:space="0" w:color="auto"/>
      </w:divBdr>
    </w:div>
    <w:div w:id="1255551594">
      <w:bodyDiv w:val="1"/>
      <w:marLeft w:val="0"/>
      <w:marRight w:val="0"/>
      <w:marTop w:val="0"/>
      <w:marBottom w:val="0"/>
      <w:divBdr>
        <w:top w:val="none" w:sz="0" w:space="0" w:color="auto"/>
        <w:left w:val="none" w:sz="0" w:space="0" w:color="auto"/>
        <w:bottom w:val="none" w:sz="0" w:space="0" w:color="auto"/>
        <w:right w:val="none" w:sz="0" w:space="0" w:color="auto"/>
      </w:divBdr>
    </w:div>
    <w:div w:id="1255674798">
      <w:bodyDiv w:val="1"/>
      <w:marLeft w:val="0"/>
      <w:marRight w:val="0"/>
      <w:marTop w:val="0"/>
      <w:marBottom w:val="0"/>
      <w:divBdr>
        <w:top w:val="none" w:sz="0" w:space="0" w:color="auto"/>
        <w:left w:val="none" w:sz="0" w:space="0" w:color="auto"/>
        <w:bottom w:val="none" w:sz="0" w:space="0" w:color="auto"/>
        <w:right w:val="none" w:sz="0" w:space="0" w:color="auto"/>
      </w:divBdr>
    </w:div>
    <w:div w:id="1255746516">
      <w:bodyDiv w:val="1"/>
      <w:marLeft w:val="0"/>
      <w:marRight w:val="0"/>
      <w:marTop w:val="0"/>
      <w:marBottom w:val="0"/>
      <w:divBdr>
        <w:top w:val="none" w:sz="0" w:space="0" w:color="auto"/>
        <w:left w:val="none" w:sz="0" w:space="0" w:color="auto"/>
        <w:bottom w:val="none" w:sz="0" w:space="0" w:color="auto"/>
        <w:right w:val="none" w:sz="0" w:space="0" w:color="auto"/>
      </w:divBdr>
    </w:div>
    <w:div w:id="1255896399">
      <w:bodyDiv w:val="1"/>
      <w:marLeft w:val="0"/>
      <w:marRight w:val="0"/>
      <w:marTop w:val="0"/>
      <w:marBottom w:val="0"/>
      <w:divBdr>
        <w:top w:val="none" w:sz="0" w:space="0" w:color="auto"/>
        <w:left w:val="none" w:sz="0" w:space="0" w:color="auto"/>
        <w:bottom w:val="none" w:sz="0" w:space="0" w:color="auto"/>
        <w:right w:val="none" w:sz="0" w:space="0" w:color="auto"/>
      </w:divBdr>
    </w:div>
    <w:div w:id="1255897899">
      <w:bodyDiv w:val="1"/>
      <w:marLeft w:val="0"/>
      <w:marRight w:val="0"/>
      <w:marTop w:val="0"/>
      <w:marBottom w:val="0"/>
      <w:divBdr>
        <w:top w:val="none" w:sz="0" w:space="0" w:color="auto"/>
        <w:left w:val="none" w:sz="0" w:space="0" w:color="auto"/>
        <w:bottom w:val="none" w:sz="0" w:space="0" w:color="auto"/>
        <w:right w:val="none" w:sz="0" w:space="0" w:color="auto"/>
      </w:divBdr>
    </w:div>
    <w:div w:id="1256129006">
      <w:bodyDiv w:val="1"/>
      <w:marLeft w:val="0"/>
      <w:marRight w:val="0"/>
      <w:marTop w:val="0"/>
      <w:marBottom w:val="0"/>
      <w:divBdr>
        <w:top w:val="none" w:sz="0" w:space="0" w:color="auto"/>
        <w:left w:val="none" w:sz="0" w:space="0" w:color="auto"/>
        <w:bottom w:val="none" w:sz="0" w:space="0" w:color="auto"/>
        <w:right w:val="none" w:sz="0" w:space="0" w:color="auto"/>
      </w:divBdr>
    </w:div>
    <w:div w:id="1256212149">
      <w:bodyDiv w:val="1"/>
      <w:marLeft w:val="0"/>
      <w:marRight w:val="0"/>
      <w:marTop w:val="0"/>
      <w:marBottom w:val="0"/>
      <w:divBdr>
        <w:top w:val="none" w:sz="0" w:space="0" w:color="auto"/>
        <w:left w:val="none" w:sz="0" w:space="0" w:color="auto"/>
        <w:bottom w:val="none" w:sz="0" w:space="0" w:color="auto"/>
        <w:right w:val="none" w:sz="0" w:space="0" w:color="auto"/>
      </w:divBdr>
    </w:div>
    <w:div w:id="1256281023">
      <w:bodyDiv w:val="1"/>
      <w:marLeft w:val="0"/>
      <w:marRight w:val="0"/>
      <w:marTop w:val="0"/>
      <w:marBottom w:val="0"/>
      <w:divBdr>
        <w:top w:val="none" w:sz="0" w:space="0" w:color="auto"/>
        <w:left w:val="none" w:sz="0" w:space="0" w:color="auto"/>
        <w:bottom w:val="none" w:sz="0" w:space="0" w:color="auto"/>
        <w:right w:val="none" w:sz="0" w:space="0" w:color="auto"/>
      </w:divBdr>
    </w:div>
    <w:div w:id="1256475111">
      <w:bodyDiv w:val="1"/>
      <w:marLeft w:val="0"/>
      <w:marRight w:val="0"/>
      <w:marTop w:val="0"/>
      <w:marBottom w:val="0"/>
      <w:divBdr>
        <w:top w:val="none" w:sz="0" w:space="0" w:color="auto"/>
        <w:left w:val="none" w:sz="0" w:space="0" w:color="auto"/>
        <w:bottom w:val="none" w:sz="0" w:space="0" w:color="auto"/>
        <w:right w:val="none" w:sz="0" w:space="0" w:color="auto"/>
      </w:divBdr>
    </w:div>
    <w:div w:id="1256476249">
      <w:bodyDiv w:val="1"/>
      <w:marLeft w:val="0"/>
      <w:marRight w:val="0"/>
      <w:marTop w:val="0"/>
      <w:marBottom w:val="0"/>
      <w:divBdr>
        <w:top w:val="none" w:sz="0" w:space="0" w:color="auto"/>
        <w:left w:val="none" w:sz="0" w:space="0" w:color="auto"/>
        <w:bottom w:val="none" w:sz="0" w:space="0" w:color="auto"/>
        <w:right w:val="none" w:sz="0" w:space="0" w:color="auto"/>
      </w:divBdr>
    </w:div>
    <w:div w:id="1256481013">
      <w:bodyDiv w:val="1"/>
      <w:marLeft w:val="0"/>
      <w:marRight w:val="0"/>
      <w:marTop w:val="0"/>
      <w:marBottom w:val="0"/>
      <w:divBdr>
        <w:top w:val="none" w:sz="0" w:space="0" w:color="auto"/>
        <w:left w:val="none" w:sz="0" w:space="0" w:color="auto"/>
        <w:bottom w:val="none" w:sz="0" w:space="0" w:color="auto"/>
        <w:right w:val="none" w:sz="0" w:space="0" w:color="auto"/>
      </w:divBdr>
    </w:div>
    <w:div w:id="1256481869">
      <w:bodyDiv w:val="1"/>
      <w:marLeft w:val="0"/>
      <w:marRight w:val="0"/>
      <w:marTop w:val="0"/>
      <w:marBottom w:val="0"/>
      <w:divBdr>
        <w:top w:val="none" w:sz="0" w:space="0" w:color="auto"/>
        <w:left w:val="none" w:sz="0" w:space="0" w:color="auto"/>
        <w:bottom w:val="none" w:sz="0" w:space="0" w:color="auto"/>
        <w:right w:val="none" w:sz="0" w:space="0" w:color="auto"/>
      </w:divBdr>
    </w:div>
    <w:div w:id="1256553725">
      <w:bodyDiv w:val="1"/>
      <w:marLeft w:val="0"/>
      <w:marRight w:val="0"/>
      <w:marTop w:val="0"/>
      <w:marBottom w:val="0"/>
      <w:divBdr>
        <w:top w:val="none" w:sz="0" w:space="0" w:color="auto"/>
        <w:left w:val="none" w:sz="0" w:space="0" w:color="auto"/>
        <w:bottom w:val="none" w:sz="0" w:space="0" w:color="auto"/>
        <w:right w:val="none" w:sz="0" w:space="0" w:color="auto"/>
      </w:divBdr>
    </w:div>
    <w:div w:id="1256596598">
      <w:bodyDiv w:val="1"/>
      <w:marLeft w:val="0"/>
      <w:marRight w:val="0"/>
      <w:marTop w:val="0"/>
      <w:marBottom w:val="0"/>
      <w:divBdr>
        <w:top w:val="none" w:sz="0" w:space="0" w:color="auto"/>
        <w:left w:val="none" w:sz="0" w:space="0" w:color="auto"/>
        <w:bottom w:val="none" w:sz="0" w:space="0" w:color="auto"/>
        <w:right w:val="none" w:sz="0" w:space="0" w:color="auto"/>
      </w:divBdr>
    </w:div>
    <w:div w:id="1256672539">
      <w:bodyDiv w:val="1"/>
      <w:marLeft w:val="0"/>
      <w:marRight w:val="0"/>
      <w:marTop w:val="0"/>
      <w:marBottom w:val="0"/>
      <w:divBdr>
        <w:top w:val="none" w:sz="0" w:space="0" w:color="auto"/>
        <w:left w:val="none" w:sz="0" w:space="0" w:color="auto"/>
        <w:bottom w:val="none" w:sz="0" w:space="0" w:color="auto"/>
        <w:right w:val="none" w:sz="0" w:space="0" w:color="auto"/>
      </w:divBdr>
    </w:div>
    <w:div w:id="1256741496">
      <w:bodyDiv w:val="1"/>
      <w:marLeft w:val="0"/>
      <w:marRight w:val="0"/>
      <w:marTop w:val="0"/>
      <w:marBottom w:val="0"/>
      <w:divBdr>
        <w:top w:val="none" w:sz="0" w:space="0" w:color="auto"/>
        <w:left w:val="none" w:sz="0" w:space="0" w:color="auto"/>
        <w:bottom w:val="none" w:sz="0" w:space="0" w:color="auto"/>
        <w:right w:val="none" w:sz="0" w:space="0" w:color="auto"/>
      </w:divBdr>
    </w:div>
    <w:div w:id="1256866301">
      <w:bodyDiv w:val="1"/>
      <w:marLeft w:val="0"/>
      <w:marRight w:val="0"/>
      <w:marTop w:val="0"/>
      <w:marBottom w:val="0"/>
      <w:divBdr>
        <w:top w:val="none" w:sz="0" w:space="0" w:color="auto"/>
        <w:left w:val="none" w:sz="0" w:space="0" w:color="auto"/>
        <w:bottom w:val="none" w:sz="0" w:space="0" w:color="auto"/>
        <w:right w:val="none" w:sz="0" w:space="0" w:color="auto"/>
      </w:divBdr>
    </w:div>
    <w:div w:id="1256867979">
      <w:bodyDiv w:val="1"/>
      <w:marLeft w:val="0"/>
      <w:marRight w:val="0"/>
      <w:marTop w:val="0"/>
      <w:marBottom w:val="0"/>
      <w:divBdr>
        <w:top w:val="none" w:sz="0" w:space="0" w:color="auto"/>
        <w:left w:val="none" w:sz="0" w:space="0" w:color="auto"/>
        <w:bottom w:val="none" w:sz="0" w:space="0" w:color="auto"/>
        <w:right w:val="none" w:sz="0" w:space="0" w:color="auto"/>
      </w:divBdr>
    </w:div>
    <w:div w:id="1256934613">
      <w:bodyDiv w:val="1"/>
      <w:marLeft w:val="0"/>
      <w:marRight w:val="0"/>
      <w:marTop w:val="0"/>
      <w:marBottom w:val="0"/>
      <w:divBdr>
        <w:top w:val="none" w:sz="0" w:space="0" w:color="auto"/>
        <w:left w:val="none" w:sz="0" w:space="0" w:color="auto"/>
        <w:bottom w:val="none" w:sz="0" w:space="0" w:color="auto"/>
        <w:right w:val="none" w:sz="0" w:space="0" w:color="auto"/>
      </w:divBdr>
    </w:div>
    <w:div w:id="1256986133">
      <w:bodyDiv w:val="1"/>
      <w:marLeft w:val="0"/>
      <w:marRight w:val="0"/>
      <w:marTop w:val="0"/>
      <w:marBottom w:val="0"/>
      <w:divBdr>
        <w:top w:val="none" w:sz="0" w:space="0" w:color="auto"/>
        <w:left w:val="none" w:sz="0" w:space="0" w:color="auto"/>
        <w:bottom w:val="none" w:sz="0" w:space="0" w:color="auto"/>
        <w:right w:val="none" w:sz="0" w:space="0" w:color="auto"/>
      </w:divBdr>
    </w:div>
    <w:div w:id="1257012272">
      <w:bodyDiv w:val="1"/>
      <w:marLeft w:val="0"/>
      <w:marRight w:val="0"/>
      <w:marTop w:val="0"/>
      <w:marBottom w:val="0"/>
      <w:divBdr>
        <w:top w:val="none" w:sz="0" w:space="0" w:color="auto"/>
        <w:left w:val="none" w:sz="0" w:space="0" w:color="auto"/>
        <w:bottom w:val="none" w:sz="0" w:space="0" w:color="auto"/>
        <w:right w:val="none" w:sz="0" w:space="0" w:color="auto"/>
      </w:divBdr>
    </w:div>
    <w:div w:id="1257012931">
      <w:bodyDiv w:val="1"/>
      <w:marLeft w:val="0"/>
      <w:marRight w:val="0"/>
      <w:marTop w:val="0"/>
      <w:marBottom w:val="0"/>
      <w:divBdr>
        <w:top w:val="none" w:sz="0" w:space="0" w:color="auto"/>
        <w:left w:val="none" w:sz="0" w:space="0" w:color="auto"/>
        <w:bottom w:val="none" w:sz="0" w:space="0" w:color="auto"/>
        <w:right w:val="none" w:sz="0" w:space="0" w:color="auto"/>
      </w:divBdr>
    </w:div>
    <w:div w:id="1257054588">
      <w:bodyDiv w:val="1"/>
      <w:marLeft w:val="0"/>
      <w:marRight w:val="0"/>
      <w:marTop w:val="0"/>
      <w:marBottom w:val="0"/>
      <w:divBdr>
        <w:top w:val="none" w:sz="0" w:space="0" w:color="auto"/>
        <w:left w:val="none" w:sz="0" w:space="0" w:color="auto"/>
        <w:bottom w:val="none" w:sz="0" w:space="0" w:color="auto"/>
        <w:right w:val="none" w:sz="0" w:space="0" w:color="auto"/>
      </w:divBdr>
    </w:div>
    <w:div w:id="1257055516">
      <w:bodyDiv w:val="1"/>
      <w:marLeft w:val="0"/>
      <w:marRight w:val="0"/>
      <w:marTop w:val="0"/>
      <w:marBottom w:val="0"/>
      <w:divBdr>
        <w:top w:val="none" w:sz="0" w:space="0" w:color="auto"/>
        <w:left w:val="none" w:sz="0" w:space="0" w:color="auto"/>
        <w:bottom w:val="none" w:sz="0" w:space="0" w:color="auto"/>
        <w:right w:val="none" w:sz="0" w:space="0" w:color="auto"/>
      </w:divBdr>
    </w:div>
    <w:div w:id="1257127865">
      <w:bodyDiv w:val="1"/>
      <w:marLeft w:val="0"/>
      <w:marRight w:val="0"/>
      <w:marTop w:val="0"/>
      <w:marBottom w:val="0"/>
      <w:divBdr>
        <w:top w:val="none" w:sz="0" w:space="0" w:color="auto"/>
        <w:left w:val="none" w:sz="0" w:space="0" w:color="auto"/>
        <w:bottom w:val="none" w:sz="0" w:space="0" w:color="auto"/>
        <w:right w:val="none" w:sz="0" w:space="0" w:color="auto"/>
      </w:divBdr>
    </w:div>
    <w:div w:id="1257130679">
      <w:bodyDiv w:val="1"/>
      <w:marLeft w:val="0"/>
      <w:marRight w:val="0"/>
      <w:marTop w:val="0"/>
      <w:marBottom w:val="0"/>
      <w:divBdr>
        <w:top w:val="none" w:sz="0" w:space="0" w:color="auto"/>
        <w:left w:val="none" w:sz="0" w:space="0" w:color="auto"/>
        <w:bottom w:val="none" w:sz="0" w:space="0" w:color="auto"/>
        <w:right w:val="none" w:sz="0" w:space="0" w:color="auto"/>
      </w:divBdr>
    </w:div>
    <w:div w:id="1257131128">
      <w:bodyDiv w:val="1"/>
      <w:marLeft w:val="0"/>
      <w:marRight w:val="0"/>
      <w:marTop w:val="0"/>
      <w:marBottom w:val="0"/>
      <w:divBdr>
        <w:top w:val="none" w:sz="0" w:space="0" w:color="auto"/>
        <w:left w:val="none" w:sz="0" w:space="0" w:color="auto"/>
        <w:bottom w:val="none" w:sz="0" w:space="0" w:color="auto"/>
        <w:right w:val="none" w:sz="0" w:space="0" w:color="auto"/>
      </w:divBdr>
    </w:div>
    <w:div w:id="1257178519">
      <w:bodyDiv w:val="1"/>
      <w:marLeft w:val="0"/>
      <w:marRight w:val="0"/>
      <w:marTop w:val="0"/>
      <w:marBottom w:val="0"/>
      <w:divBdr>
        <w:top w:val="none" w:sz="0" w:space="0" w:color="auto"/>
        <w:left w:val="none" w:sz="0" w:space="0" w:color="auto"/>
        <w:bottom w:val="none" w:sz="0" w:space="0" w:color="auto"/>
        <w:right w:val="none" w:sz="0" w:space="0" w:color="auto"/>
      </w:divBdr>
    </w:div>
    <w:div w:id="1257247617">
      <w:bodyDiv w:val="1"/>
      <w:marLeft w:val="0"/>
      <w:marRight w:val="0"/>
      <w:marTop w:val="0"/>
      <w:marBottom w:val="0"/>
      <w:divBdr>
        <w:top w:val="none" w:sz="0" w:space="0" w:color="auto"/>
        <w:left w:val="none" w:sz="0" w:space="0" w:color="auto"/>
        <w:bottom w:val="none" w:sz="0" w:space="0" w:color="auto"/>
        <w:right w:val="none" w:sz="0" w:space="0" w:color="auto"/>
      </w:divBdr>
    </w:div>
    <w:div w:id="1257252596">
      <w:bodyDiv w:val="1"/>
      <w:marLeft w:val="0"/>
      <w:marRight w:val="0"/>
      <w:marTop w:val="0"/>
      <w:marBottom w:val="0"/>
      <w:divBdr>
        <w:top w:val="none" w:sz="0" w:space="0" w:color="auto"/>
        <w:left w:val="none" w:sz="0" w:space="0" w:color="auto"/>
        <w:bottom w:val="none" w:sz="0" w:space="0" w:color="auto"/>
        <w:right w:val="none" w:sz="0" w:space="0" w:color="auto"/>
      </w:divBdr>
    </w:div>
    <w:div w:id="1257399302">
      <w:bodyDiv w:val="1"/>
      <w:marLeft w:val="0"/>
      <w:marRight w:val="0"/>
      <w:marTop w:val="0"/>
      <w:marBottom w:val="0"/>
      <w:divBdr>
        <w:top w:val="none" w:sz="0" w:space="0" w:color="auto"/>
        <w:left w:val="none" w:sz="0" w:space="0" w:color="auto"/>
        <w:bottom w:val="none" w:sz="0" w:space="0" w:color="auto"/>
        <w:right w:val="none" w:sz="0" w:space="0" w:color="auto"/>
      </w:divBdr>
    </w:div>
    <w:div w:id="1257401090">
      <w:bodyDiv w:val="1"/>
      <w:marLeft w:val="0"/>
      <w:marRight w:val="0"/>
      <w:marTop w:val="0"/>
      <w:marBottom w:val="0"/>
      <w:divBdr>
        <w:top w:val="none" w:sz="0" w:space="0" w:color="auto"/>
        <w:left w:val="none" w:sz="0" w:space="0" w:color="auto"/>
        <w:bottom w:val="none" w:sz="0" w:space="0" w:color="auto"/>
        <w:right w:val="none" w:sz="0" w:space="0" w:color="auto"/>
      </w:divBdr>
    </w:div>
    <w:div w:id="1257440643">
      <w:bodyDiv w:val="1"/>
      <w:marLeft w:val="0"/>
      <w:marRight w:val="0"/>
      <w:marTop w:val="0"/>
      <w:marBottom w:val="0"/>
      <w:divBdr>
        <w:top w:val="none" w:sz="0" w:space="0" w:color="auto"/>
        <w:left w:val="none" w:sz="0" w:space="0" w:color="auto"/>
        <w:bottom w:val="none" w:sz="0" w:space="0" w:color="auto"/>
        <w:right w:val="none" w:sz="0" w:space="0" w:color="auto"/>
      </w:divBdr>
    </w:div>
    <w:div w:id="1257444377">
      <w:bodyDiv w:val="1"/>
      <w:marLeft w:val="0"/>
      <w:marRight w:val="0"/>
      <w:marTop w:val="0"/>
      <w:marBottom w:val="0"/>
      <w:divBdr>
        <w:top w:val="none" w:sz="0" w:space="0" w:color="auto"/>
        <w:left w:val="none" w:sz="0" w:space="0" w:color="auto"/>
        <w:bottom w:val="none" w:sz="0" w:space="0" w:color="auto"/>
        <w:right w:val="none" w:sz="0" w:space="0" w:color="auto"/>
      </w:divBdr>
    </w:div>
    <w:div w:id="1257445662">
      <w:bodyDiv w:val="1"/>
      <w:marLeft w:val="0"/>
      <w:marRight w:val="0"/>
      <w:marTop w:val="0"/>
      <w:marBottom w:val="0"/>
      <w:divBdr>
        <w:top w:val="none" w:sz="0" w:space="0" w:color="auto"/>
        <w:left w:val="none" w:sz="0" w:space="0" w:color="auto"/>
        <w:bottom w:val="none" w:sz="0" w:space="0" w:color="auto"/>
        <w:right w:val="none" w:sz="0" w:space="0" w:color="auto"/>
      </w:divBdr>
    </w:div>
    <w:div w:id="1257516288">
      <w:bodyDiv w:val="1"/>
      <w:marLeft w:val="0"/>
      <w:marRight w:val="0"/>
      <w:marTop w:val="0"/>
      <w:marBottom w:val="0"/>
      <w:divBdr>
        <w:top w:val="none" w:sz="0" w:space="0" w:color="auto"/>
        <w:left w:val="none" w:sz="0" w:space="0" w:color="auto"/>
        <w:bottom w:val="none" w:sz="0" w:space="0" w:color="auto"/>
        <w:right w:val="none" w:sz="0" w:space="0" w:color="auto"/>
      </w:divBdr>
    </w:div>
    <w:div w:id="1257591745">
      <w:bodyDiv w:val="1"/>
      <w:marLeft w:val="0"/>
      <w:marRight w:val="0"/>
      <w:marTop w:val="0"/>
      <w:marBottom w:val="0"/>
      <w:divBdr>
        <w:top w:val="none" w:sz="0" w:space="0" w:color="auto"/>
        <w:left w:val="none" w:sz="0" w:space="0" w:color="auto"/>
        <w:bottom w:val="none" w:sz="0" w:space="0" w:color="auto"/>
        <w:right w:val="none" w:sz="0" w:space="0" w:color="auto"/>
      </w:divBdr>
    </w:div>
    <w:div w:id="1257636020">
      <w:bodyDiv w:val="1"/>
      <w:marLeft w:val="0"/>
      <w:marRight w:val="0"/>
      <w:marTop w:val="0"/>
      <w:marBottom w:val="0"/>
      <w:divBdr>
        <w:top w:val="none" w:sz="0" w:space="0" w:color="auto"/>
        <w:left w:val="none" w:sz="0" w:space="0" w:color="auto"/>
        <w:bottom w:val="none" w:sz="0" w:space="0" w:color="auto"/>
        <w:right w:val="none" w:sz="0" w:space="0" w:color="auto"/>
      </w:divBdr>
    </w:div>
    <w:div w:id="1257665402">
      <w:bodyDiv w:val="1"/>
      <w:marLeft w:val="0"/>
      <w:marRight w:val="0"/>
      <w:marTop w:val="0"/>
      <w:marBottom w:val="0"/>
      <w:divBdr>
        <w:top w:val="none" w:sz="0" w:space="0" w:color="auto"/>
        <w:left w:val="none" w:sz="0" w:space="0" w:color="auto"/>
        <w:bottom w:val="none" w:sz="0" w:space="0" w:color="auto"/>
        <w:right w:val="none" w:sz="0" w:space="0" w:color="auto"/>
      </w:divBdr>
    </w:div>
    <w:div w:id="1257667066">
      <w:bodyDiv w:val="1"/>
      <w:marLeft w:val="0"/>
      <w:marRight w:val="0"/>
      <w:marTop w:val="0"/>
      <w:marBottom w:val="0"/>
      <w:divBdr>
        <w:top w:val="none" w:sz="0" w:space="0" w:color="auto"/>
        <w:left w:val="none" w:sz="0" w:space="0" w:color="auto"/>
        <w:bottom w:val="none" w:sz="0" w:space="0" w:color="auto"/>
        <w:right w:val="none" w:sz="0" w:space="0" w:color="auto"/>
      </w:divBdr>
    </w:div>
    <w:div w:id="1257709984">
      <w:bodyDiv w:val="1"/>
      <w:marLeft w:val="0"/>
      <w:marRight w:val="0"/>
      <w:marTop w:val="0"/>
      <w:marBottom w:val="0"/>
      <w:divBdr>
        <w:top w:val="none" w:sz="0" w:space="0" w:color="auto"/>
        <w:left w:val="none" w:sz="0" w:space="0" w:color="auto"/>
        <w:bottom w:val="none" w:sz="0" w:space="0" w:color="auto"/>
        <w:right w:val="none" w:sz="0" w:space="0" w:color="auto"/>
      </w:divBdr>
    </w:div>
    <w:div w:id="1257783666">
      <w:bodyDiv w:val="1"/>
      <w:marLeft w:val="0"/>
      <w:marRight w:val="0"/>
      <w:marTop w:val="0"/>
      <w:marBottom w:val="0"/>
      <w:divBdr>
        <w:top w:val="none" w:sz="0" w:space="0" w:color="auto"/>
        <w:left w:val="none" w:sz="0" w:space="0" w:color="auto"/>
        <w:bottom w:val="none" w:sz="0" w:space="0" w:color="auto"/>
        <w:right w:val="none" w:sz="0" w:space="0" w:color="auto"/>
      </w:divBdr>
    </w:div>
    <w:div w:id="1257834650">
      <w:bodyDiv w:val="1"/>
      <w:marLeft w:val="0"/>
      <w:marRight w:val="0"/>
      <w:marTop w:val="0"/>
      <w:marBottom w:val="0"/>
      <w:divBdr>
        <w:top w:val="none" w:sz="0" w:space="0" w:color="auto"/>
        <w:left w:val="none" w:sz="0" w:space="0" w:color="auto"/>
        <w:bottom w:val="none" w:sz="0" w:space="0" w:color="auto"/>
        <w:right w:val="none" w:sz="0" w:space="0" w:color="auto"/>
      </w:divBdr>
    </w:div>
    <w:div w:id="1257858602">
      <w:bodyDiv w:val="1"/>
      <w:marLeft w:val="0"/>
      <w:marRight w:val="0"/>
      <w:marTop w:val="0"/>
      <w:marBottom w:val="0"/>
      <w:divBdr>
        <w:top w:val="none" w:sz="0" w:space="0" w:color="auto"/>
        <w:left w:val="none" w:sz="0" w:space="0" w:color="auto"/>
        <w:bottom w:val="none" w:sz="0" w:space="0" w:color="auto"/>
        <w:right w:val="none" w:sz="0" w:space="0" w:color="auto"/>
      </w:divBdr>
    </w:div>
    <w:div w:id="1257859241">
      <w:bodyDiv w:val="1"/>
      <w:marLeft w:val="0"/>
      <w:marRight w:val="0"/>
      <w:marTop w:val="0"/>
      <w:marBottom w:val="0"/>
      <w:divBdr>
        <w:top w:val="none" w:sz="0" w:space="0" w:color="auto"/>
        <w:left w:val="none" w:sz="0" w:space="0" w:color="auto"/>
        <w:bottom w:val="none" w:sz="0" w:space="0" w:color="auto"/>
        <w:right w:val="none" w:sz="0" w:space="0" w:color="auto"/>
      </w:divBdr>
    </w:div>
    <w:div w:id="1257861129">
      <w:bodyDiv w:val="1"/>
      <w:marLeft w:val="0"/>
      <w:marRight w:val="0"/>
      <w:marTop w:val="0"/>
      <w:marBottom w:val="0"/>
      <w:divBdr>
        <w:top w:val="none" w:sz="0" w:space="0" w:color="auto"/>
        <w:left w:val="none" w:sz="0" w:space="0" w:color="auto"/>
        <w:bottom w:val="none" w:sz="0" w:space="0" w:color="auto"/>
        <w:right w:val="none" w:sz="0" w:space="0" w:color="auto"/>
      </w:divBdr>
    </w:div>
    <w:div w:id="1257862459">
      <w:bodyDiv w:val="1"/>
      <w:marLeft w:val="0"/>
      <w:marRight w:val="0"/>
      <w:marTop w:val="0"/>
      <w:marBottom w:val="0"/>
      <w:divBdr>
        <w:top w:val="none" w:sz="0" w:space="0" w:color="auto"/>
        <w:left w:val="none" w:sz="0" w:space="0" w:color="auto"/>
        <w:bottom w:val="none" w:sz="0" w:space="0" w:color="auto"/>
        <w:right w:val="none" w:sz="0" w:space="0" w:color="auto"/>
      </w:divBdr>
    </w:div>
    <w:div w:id="1257862998">
      <w:bodyDiv w:val="1"/>
      <w:marLeft w:val="0"/>
      <w:marRight w:val="0"/>
      <w:marTop w:val="0"/>
      <w:marBottom w:val="0"/>
      <w:divBdr>
        <w:top w:val="none" w:sz="0" w:space="0" w:color="auto"/>
        <w:left w:val="none" w:sz="0" w:space="0" w:color="auto"/>
        <w:bottom w:val="none" w:sz="0" w:space="0" w:color="auto"/>
        <w:right w:val="none" w:sz="0" w:space="0" w:color="auto"/>
      </w:divBdr>
    </w:div>
    <w:div w:id="1257980704">
      <w:bodyDiv w:val="1"/>
      <w:marLeft w:val="0"/>
      <w:marRight w:val="0"/>
      <w:marTop w:val="0"/>
      <w:marBottom w:val="0"/>
      <w:divBdr>
        <w:top w:val="none" w:sz="0" w:space="0" w:color="auto"/>
        <w:left w:val="none" w:sz="0" w:space="0" w:color="auto"/>
        <w:bottom w:val="none" w:sz="0" w:space="0" w:color="auto"/>
        <w:right w:val="none" w:sz="0" w:space="0" w:color="auto"/>
      </w:divBdr>
    </w:div>
    <w:div w:id="1258053930">
      <w:bodyDiv w:val="1"/>
      <w:marLeft w:val="0"/>
      <w:marRight w:val="0"/>
      <w:marTop w:val="0"/>
      <w:marBottom w:val="0"/>
      <w:divBdr>
        <w:top w:val="none" w:sz="0" w:space="0" w:color="auto"/>
        <w:left w:val="none" w:sz="0" w:space="0" w:color="auto"/>
        <w:bottom w:val="none" w:sz="0" w:space="0" w:color="auto"/>
        <w:right w:val="none" w:sz="0" w:space="0" w:color="auto"/>
      </w:divBdr>
    </w:div>
    <w:div w:id="1258054797">
      <w:bodyDiv w:val="1"/>
      <w:marLeft w:val="0"/>
      <w:marRight w:val="0"/>
      <w:marTop w:val="0"/>
      <w:marBottom w:val="0"/>
      <w:divBdr>
        <w:top w:val="none" w:sz="0" w:space="0" w:color="auto"/>
        <w:left w:val="none" w:sz="0" w:space="0" w:color="auto"/>
        <w:bottom w:val="none" w:sz="0" w:space="0" w:color="auto"/>
        <w:right w:val="none" w:sz="0" w:space="0" w:color="auto"/>
      </w:divBdr>
    </w:div>
    <w:div w:id="1258055052">
      <w:bodyDiv w:val="1"/>
      <w:marLeft w:val="0"/>
      <w:marRight w:val="0"/>
      <w:marTop w:val="0"/>
      <w:marBottom w:val="0"/>
      <w:divBdr>
        <w:top w:val="none" w:sz="0" w:space="0" w:color="auto"/>
        <w:left w:val="none" w:sz="0" w:space="0" w:color="auto"/>
        <w:bottom w:val="none" w:sz="0" w:space="0" w:color="auto"/>
        <w:right w:val="none" w:sz="0" w:space="0" w:color="auto"/>
      </w:divBdr>
    </w:div>
    <w:div w:id="1258096930">
      <w:bodyDiv w:val="1"/>
      <w:marLeft w:val="0"/>
      <w:marRight w:val="0"/>
      <w:marTop w:val="0"/>
      <w:marBottom w:val="0"/>
      <w:divBdr>
        <w:top w:val="none" w:sz="0" w:space="0" w:color="auto"/>
        <w:left w:val="none" w:sz="0" w:space="0" w:color="auto"/>
        <w:bottom w:val="none" w:sz="0" w:space="0" w:color="auto"/>
        <w:right w:val="none" w:sz="0" w:space="0" w:color="auto"/>
      </w:divBdr>
    </w:div>
    <w:div w:id="1258101741">
      <w:bodyDiv w:val="1"/>
      <w:marLeft w:val="0"/>
      <w:marRight w:val="0"/>
      <w:marTop w:val="0"/>
      <w:marBottom w:val="0"/>
      <w:divBdr>
        <w:top w:val="none" w:sz="0" w:space="0" w:color="auto"/>
        <w:left w:val="none" w:sz="0" w:space="0" w:color="auto"/>
        <w:bottom w:val="none" w:sz="0" w:space="0" w:color="auto"/>
        <w:right w:val="none" w:sz="0" w:space="0" w:color="auto"/>
      </w:divBdr>
    </w:div>
    <w:div w:id="1258246354">
      <w:bodyDiv w:val="1"/>
      <w:marLeft w:val="0"/>
      <w:marRight w:val="0"/>
      <w:marTop w:val="0"/>
      <w:marBottom w:val="0"/>
      <w:divBdr>
        <w:top w:val="none" w:sz="0" w:space="0" w:color="auto"/>
        <w:left w:val="none" w:sz="0" w:space="0" w:color="auto"/>
        <w:bottom w:val="none" w:sz="0" w:space="0" w:color="auto"/>
        <w:right w:val="none" w:sz="0" w:space="0" w:color="auto"/>
      </w:divBdr>
    </w:div>
    <w:div w:id="1258250051">
      <w:bodyDiv w:val="1"/>
      <w:marLeft w:val="0"/>
      <w:marRight w:val="0"/>
      <w:marTop w:val="0"/>
      <w:marBottom w:val="0"/>
      <w:divBdr>
        <w:top w:val="none" w:sz="0" w:space="0" w:color="auto"/>
        <w:left w:val="none" w:sz="0" w:space="0" w:color="auto"/>
        <w:bottom w:val="none" w:sz="0" w:space="0" w:color="auto"/>
        <w:right w:val="none" w:sz="0" w:space="0" w:color="auto"/>
      </w:divBdr>
    </w:div>
    <w:div w:id="1258321289">
      <w:bodyDiv w:val="1"/>
      <w:marLeft w:val="0"/>
      <w:marRight w:val="0"/>
      <w:marTop w:val="0"/>
      <w:marBottom w:val="0"/>
      <w:divBdr>
        <w:top w:val="none" w:sz="0" w:space="0" w:color="auto"/>
        <w:left w:val="none" w:sz="0" w:space="0" w:color="auto"/>
        <w:bottom w:val="none" w:sz="0" w:space="0" w:color="auto"/>
        <w:right w:val="none" w:sz="0" w:space="0" w:color="auto"/>
      </w:divBdr>
    </w:div>
    <w:div w:id="1258363064">
      <w:bodyDiv w:val="1"/>
      <w:marLeft w:val="0"/>
      <w:marRight w:val="0"/>
      <w:marTop w:val="0"/>
      <w:marBottom w:val="0"/>
      <w:divBdr>
        <w:top w:val="none" w:sz="0" w:space="0" w:color="auto"/>
        <w:left w:val="none" w:sz="0" w:space="0" w:color="auto"/>
        <w:bottom w:val="none" w:sz="0" w:space="0" w:color="auto"/>
        <w:right w:val="none" w:sz="0" w:space="0" w:color="auto"/>
      </w:divBdr>
    </w:div>
    <w:div w:id="1258366157">
      <w:bodyDiv w:val="1"/>
      <w:marLeft w:val="0"/>
      <w:marRight w:val="0"/>
      <w:marTop w:val="0"/>
      <w:marBottom w:val="0"/>
      <w:divBdr>
        <w:top w:val="none" w:sz="0" w:space="0" w:color="auto"/>
        <w:left w:val="none" w:sz="0" w:space="0" w:color="auto"/>
        <w:bottom w:val="none" w:sz="0" w:space="0" w:color="auto"/>
        <w:right w:val="none" w:sz="0" w:space="0" w:color="auto"/>
      </w:divBdr>
    </w:div>
    <w:div w:id="1258439016">
      <w:bodyDiv w:val="1"/>
      <w:marLeft w:val="0"/>
      <w:marRight w:val="0"/>
      <w:marTop w:val="0"/>
      <w:marBottom w:val="0"/>
      <w:divBdr>
        <w:top w:val="none" w:sz="0" w:space="0" w:color="auto"/>
        <w:left w:val="none" w:sz="0" w:space="0" w:color="auto"/>
        <w:bottom w:val="none" w:sz="0" w:space="0" w:color="auto"/>
        <w:right w:val="none" w:sz="0" w:space="0" w:color="auto"/>
      </w:divBdr>
    </w:div>
    <w:div w:id="1258561611">
      <w:bodyDiv w:val="1"/>
      <w:marLeft w:val="0"/>
      <w:marRight w:val="0"/>
      <w:marTop w:val="0"/>
      <w:marBottom w:val="0"/>
      <w:divBdr>
        <w:top w:val="none" w:sz="0" w:space="0" w:color="auto"/>
        <w:left w:val="none" w:sz="0" w:space="0" w:color="auto"/>
        <w:bottom w:val="none" w:sz="0" w:space="0" w:color="auto"/>
        <w:right w:val="none" w:sz="0" w:space="0" w:color="auto"/>
      </w:divBdr>
    </w:div>
    <w:div w:id="1258633986">
      <w:bodyDiv w:val="1"/>
      <w:marLeft w:val="0"/>
      <w:marRight w:val="0"/>
      <w:marTop w:val="0"/>
      <w:marBottom w:val="0"/>
      <w:divBdr>
        <w:top w:val="none" w:sz="0" w:space="0" w:color="auto"/>
        <w:left w:val="none" w:sz="0" w:space="0" w:color="auto"/>
        <w:bottom w:val="none" w:sz="0" w:space="0" w:color="auto"/>
        <w:right w:val="none" w:sz="0" w:space="0" w:color="auto"/>
      </w:divBdr>
    </w:div>
    <w:div w:id="1258638634">
      <w:bodyDiv w:val="1"/>
      <w:marLeft w:val="0"/>
      <w:marRight w:val="0"/>
      <w:marTop w:val="0"/>
      <w:marBottom w:val="0"/>
      <w:divBdr>
        <w:top w:val="none" w:sz="0" w:space="0" w:color="auto"/>
        <w:left w:val="none" w:sz="0" w:space="0" w:color="auto"/>
        <w:bottom w:val="none" w:sz="0" w:space="0" w:color="auto"/>
        <w:right w:val="none" w:sz="0" w:space="0" w:color="auto"/>
      </w:divBdr>
    </w:div>
    <w:div w:id="1258713895">
      <w:bodyDiv w:val="1"/>
      <w:marLeft w:val="0"/>
      <w:marRight w:val="0"/>
      <w:marTop w:val="0"/>
      <w:marBottom w:val="0"/>
      <w:divBdr>
        <w:top w:val="none" w:sz="0" w:space="0" w:color="auto"/>
        <w:left w:val="none" w:sz="0" w:space="0" w:color="auto"/>
        <w:bottom w:val="none" w:sz="0" w:space="0" w:color="auto"/>
        <w:right w:val="none" w:sz="0" w:space="0" w:color="auto"/>
      </w:divBdr>
    </w:div>
    <w:div w:id="1258754507">
      <w:bodyDiv w:val="1"/>
      <w:marLeft w:val="0"/>
      <w:marRight w:val="0"/>
      <w:marTop w:val="0"/>
      <w:marBottom w:val="0"/>
      <w:divBdr>
        <w:top w:val="none" w:sz="0" w:space="0" w:color="auto"/>
        <w:left w:val="none" w:sz="0" w:space="0" w:color="auto"/>
        <w:bottom w:val="none" w:sz="0" w:space="0" w:color="auto"/>
        <w:right w:val="none" w:sz="0" w:space="0" w:color="auto"/>
      </w:divBdr>
    </w:div>
    <w:div w:id="1258950945">
      <w:bodyDiv w:val="1"/>
      <w:marLeft w:val="0"/>
      <w:marRight w:val="0"/>
      <w:marTop w:val="0"/>
      <w:marBottom w:val="0"/>
      <w:divBdr>
        <w:top w:val="none" w:sz="0" w:space="0" w:color="auto"/>
        <w:left w:val="none" w:sz="0" w:space="0" w:color="auto"/>
        <w:bottom w:val="none" w:sz="0" w:space="0" w:color="auto"/>
        <w:right w:val="none" w:sz="0" w:space="0" w:color="auto"/>
      </w:divBdr>
    </w:div>
    <w:div w:id="1258976877">
      <w:bodyDiv w:val="1"/>
      <w:marLeft w:val="0"/>
      <w:marRight w:val="0"/>
      <w:marTop w:val="0"/>
      <w:marBottom w:val="0"/>
      <w:divBdr>
        <w:top w:val="none" w:sz="0" w:space="0" w:color="auto"/>
        <w:left w:val="none" w:sz="0" w:space="0" w:color="auto"/>
        <w:bottom w:val="none" w:sz="0" w:space="0" w:color="auto"/>
        <w:right w:val="none" w:sz="0" w:space="0" w:color="auto"/>
      </w:divBdr>
    </w:div>
    <w:div w:id="1259027260">
      <w:bodyDiv w:val="1"/>
      <w:marLeft w:val="0"/>
      <w:marRight w:val="0"/>
      <w:marTop w:val="0"/>
      <w:marBottom w:val="0"/>
      <w:divBdr>
        <w:top w:val="none" w:sz="0" w:space="0" w:color="auto"/>
        <w:left w:val="none" w:sz="0" w:space="0" w:color="auto"/>
        <w:bottom w:val="none" w:sz="0" w:space="0" w:color="auto"/>
        <w:right w:val="none" w:sz="0" w:space="0" w:color="auto"/>
      </w:divBdr>
    </w:div>
    <w:div w:id="1259095412">
      <w:bodyDiv w:val="1"/>
      <w:marLeft w:val="0"/>
      <w:marRight w:val="0"/>
      <w:marTop w:val="0"/>
      <w:marBottom w:val="0"/>
      <w:divBdr>
        <w:top w:val="none" w:sz="0" w:space="0" w:color="auto"/>
        <w:left w:val="none" w:sz="0" w:space="0" w:color="auto"/>
        <w:bottom w:val="none" w:sz="0" w:space="0" w:color="auto"/>
        <w:right w:val="none" w:sz="0" w:space="0" w:color="auto"/>
      </w:divBdr>
    </w:div>
    <w:div w:id="1259174467">
      <w:bodyDiv w:val="1"/>
      <w:marLeft w:val="0"/>
      <w:marRight w:val="0"/>
      <w:marTop w:val="0"/>
      <w:marBottom w:val="0"/>
      <w:divBdr>
        <w:top w:val="none" w:sz="0" w:space="0" w:color="auto"/>
        <w:left w:val="none" w:sz="0" w:space="0" w:color="auto"/>
        <w:bottom w:val="none" w:sz="0" w:space="0" w:color="auto"/>
        <w:right w:val="none" w:sz="0" w:space="0" w:color="auto"/>
      </w:divBdr>
    </w:div>
    <w:div w:id="1259291054">
      <w:bodyDiv w:val="1"/>
      <w:marLeft w:val="0"/>
      <w:marRight w:val="0"/>
      <w:marTop w:val="0"/>
      <w:marBottom w:val="0"/>
      <w:divBdr>
        <w:top w:val="none" w:sz="0" w:space="0" w:color="auto"/>
        <w:left w:val="none" w:sz="0" w:space="0" w:color="auto"/>
        <w:bottom w:val="none" w:sz="0" w:space="0" w:color="auto"/>
        <w:right w:val="none" w:sz="0" w:space="0" w:color="auto"/>
      </w:divBdr>
    </w:div>
    <w:div w:id="1259365080">
      <w:bodyDiv w:val="1"/>
      <w:marLeft w:val="0"/>
      <w:marRight w:val="0"/>
      <w:marTop w:val="0"/>
      <w:marBottom w:val="0"/>
      <w:divBdr>
        <w:top w:val="none" w:sz="0" w:space="0" w:color="auto"/>
        <w:left w:val="none" w:sz="0" w:space="0" w:color="auto"/>
        <w:bottom w:val="none" w:sz="0" w:space="0" w:color="auto"/>
        <w:right w:val="none" w:sz="0" w:space="0" w:color="auto"/>
      </w:divBdr>
    </w:div>
    <w:div w:id="1259409452">
      <w:bodyDiv w:val="1"/>
      <w:marLeft w:val="0"/>
      <w:marRight w:val="0"/>
      <w:marTop w:val="0"/>
      <w:marBottom w:val="0"/>
      <w:divBdr>
        <w:top w:val="none" w:sz="0" w:space="0" w:color="auto"/>
        <w:left w:val="none" w:sz="0" w:space="0" w:color="auto"/>
        <w:bottom w:val="none" w:sz="0" w:space="0" w:color="auto"/>
        <w:right w:val="none" w:sz="0" w:space="0" w:color="auto"/>
      </w:divBdr>
    </w:div>
    <w:div w:id="1259488701">
      <w:bodyDiv w:val="1"/>
      <w:marLeft w:val="0"/>
      <w:marRight w:val="0"/>
      <w:marTop w:val="0"/>
      <w:marBottom w:val="0"/>
      <w:divBdr>
        <w:top w:val="none" w:sz="0" w:space="0" w:color="auto"/>
        <w:left w:val="none" w:sz="0" w:space="0" w:color="auto"/>
        <w:bottom w:val="none" w:sz="0" w:space="0" w:color="auto"/>
        <w:right w:val="none" w:sz="0" w:space="0" w:color="auto"/>
      </w:divBdr>
    </w:div>
    <w:div w:id="1259555483">
      <w:bodyDiv w:val="1"/>
      <w:marLeft w:val="0"/>
      <w:marRight w:val="0"/>
      <w:marTop w:val="0"/>
      <w:marBottom w:val="0"/>
      <w:divBdr>
        <w:top w:val="none" w:sz="0" w:space="0" w:color="auto"/>
        <w:left w:val="none" w:sz="0" w:space="0" w:color="auto"/>
        <w:bottom w:val="none" w:sz="0" w:space="0" w:color="auto"/>
        <w:right w:val="none" w:sz="0" w:space="0" w:color="auto"/>
      </w:divBdr>
    </w:div>
    <w:div w:id="1259558031">
      <w:bodyDiv w:val="1"/>
      <w:marLeft w:val="0"/>
      <w:marRight w:val="0"/>
      <w:marTop w:val="0"/>
      <w:marBottom w:val="0"/>
      <w:divBdr>
        <w:top w:val="none" w:sz="0" w:space="0" w:color="auto"/>
        <w:left w:val="none" w:sz="0" w:space="0" w:color="auto"/>
        <w:bottom w:val="none" w:sz="0" w:space="0" w:color="auto"/>
        <w:right w:val="none" w:sz="0" w:space="0" w:color="auto"/>
      </w:divBdr>
    </w:div>
    <w:div w:id="1259558131">
      <w:bodyDiv w:val="1"/>
      <w:marLeft w:val="0"/>
      <w:marRight w:val="0"/>
      <w:marTop w:val="0"/>
      <w:marBottom w:val="0"/>
      <w:divBdr>
        <w:top w:val="none" w:sz="0" w:space="0" w:color="auto"/>
        <w:left w:val="none" w:sz="0" w:space="0" w:color="auto"/>
        <w:bottom w:val="none" w:sz="0" w:space="0" w:color="auto"/>
        <w:right w:val="none" w:sz="0" w:space="0" w:color="auto"/>
      </w:divBdr>
    </w:div>
    <w:div w:id="1259602766">
      <w:bodyDiv w:val="1"/>
      <w:marLeft w:val="0"/>
      <w:marRight w:val="0"/>
      <w:marTop w:val="0"/>
      <w:marBottom w:val="0"/>
      <w:divBdr>
        <w:top w:val="none" w:sz="0" w:space="0" w:color="auto"/>
        <w:left w:val="none" w:sz="0" w:space="0" w:color="auto"/>
        <w:bottom w:val="none" w:sz="0" w:space="0" w:color="auto"/>
        <w:right w:val="none" w:sz="0" w:space="0" w:color="auto"/>
      </w:divBdr>
    </w:div>
    <w:div w:id="1259829633">
      <w:bodyDiv w:val="1"/>
      <w:marLeft w:val="0"/>
      <w:marRight w:val="0"/>
      <w:marTop w:val="0"/>
      <w:marBottom w:val="0"/>
      <w:divBdr>
        <w:top w:val="none" w:sz="0" w:space="0" w:color="auto"/>
        <w:left w:val="none" w:sz="0" w:space="0" w:color="auto"/>
        <w:bottom w:val="none" w:sz="0" w:space="0" w:color="auto"/>
        <w:right w:val="none" w:sz="0" w:space="0" w:color="auto"/>
      </w:divBdr>
    </w:div>
    <w:div w:id="1259872731">
      <w:bodyDiv w:val="1"/>
      <w:marLeft w:val="0"/>
      <w:marRight w:val="0"/>
      <w:marTop w:val="0"/>
      <w:marBottom w:val="0"/>
      <w:divBdr>
        <w:top w:val="none" w:sz="0" w:space="0" w:color="auto"/>
        <w:left w:val="none" w:sz="0" w:space="0" w:color="auto"/>
        <w:bottom w:val="none" w:sz="0" w:space="0" w:color="auto"/>
        <w:right w:val="none" w:sz="0" w:space="0" w:color="auto"/>
      </w:divBdr>
    </w:div>
    <w:div w:id="1259873588">
      <w:bodyDiv w:val="1"/>
      <w:marLeft w:val="0"/>
      <w:marRight w:val="0"/>
      <w:marTop w:val="0"/>
      <w:marBottom w:val="0"/>
      <w:divBdr>
        <w:top w:val="none" w:sz="0" w:space="0" w:color="auto"/>
        <w:left w:val="none" w:sz="0" w:space="0" w:color="auto"/>
        <w:bottom w:val="none" w:sz="0" w:space="0" w:color="auto"/>
        <w:right w:val="none" w:sz="0" w:space="0" w:color="auto"/>
      </w:divBdr>
    </w:div>
    <w:div w:id="1260063004">
      <w:bodyDiv w:val="1"/>
      <w:marLeft w:val="0"/>
      <w:marRight w:val="0"/>
      <w:marTop w:val="0"/>
      <w:marBottom w:val="0"/>
      <w:divBdr>
        <w:top w:val="none" w:sz="0" w:space="0" w:color="auto"/>
        <w:left w:val="none" w:sz="0" w:space="0" w:color="auto"/>
        <w:bottom w:val="none" w:sz="0" w:space="0" w:color="auto"/>
        <w:right w:val="none" w:sz="0" w:space="0" w:color="auto"/>
      </w:divBdr>
    </w:div>
    <w:div w:id="1260217571">
      <w:bodyDiv w:val="1"/>
      <w:marLeft w:val="0"/>
      <w:marRight w:val="0"/>
      <w:marTop w:val="0"/>
      <w:marBottom w:val="0"/>
      <w:divBdr>
        <w:top w:val="none" w:sz="0" w:space="0" w:color="auto"/>
        <w:left w:val="none" w:sz="0" w:space="0" w:color="auto"/>
        <w:bottom w:val="none" w:sz="0" w:space="0" w:color="auto"/>
        <w:right w:val="none" w:sz="0" w:space="0" w:color="auto"/>
      </w:divBdr>
    </w:div>
    <w:div w:id="1260329084">
      <w:bodyDiv w:val="1"/>
      <w:marLeft w:val="0"/>
      <w:marRight w:val="0"/>
      <w:marTop w:val="0"/>
      <w:marBottom w:val="0"/>
      <w:divBdr>
        <w:top w:val="none" w:sz="0" w:space="0" w:color="auto"/>
        <w:left w:val="none" w:sz="0" w:space="0" w:color="auto"/>
        <w:bottom w:val="none" w:sz="0" w:space="0" w:color="auto"/>
        <w:right w:val="none" w:sz="0" w:space="0" w:color="auto"/>
      </w:divBdr>
    </w:div>
    <w:div w:id="1260409616">
      <w:bodyDiv w:val="1"/>
      <w:marLeft w:val="0"/>
      <w:marRight w:val="0"/>
      <w:marTop w:val="0"/>
      <w:marBottom w:val="0"/>
      <w:divBdr>
        <w:top w:val="none" w:sz="0" w:space="0" w:color="auto"/>
        <w:left w:val="none" w:sz="0" w:space="0" w:color="auto"/>
        <w:bottom w:val="none" w:sz="0" w:space="0" w:color="auto"/>
        <w:right w:val="none" w:sz="0" w:space="0" w:color="auto"/>
      </w:divBdr>
    </w:div>
    <w:div w:id="1260411147">
      <w:bodyDiv w:val="1"/>
      <w:marLeft w:val="0"/>
      <w:marRight w:val="0"/>
      <w:marTop w:val="0"/>
      <w:marBottom w:val="0"/>
      <w:divBdr>
        <w:top w:val="none" w:sz="0" w:space="0" w:color="auto"/>
        <w:left w:val="none" w:sz="0" w:space="0" w:color="auto"/>
        <w:bottom w:val="none" w:sz="0" w:space="0" w:color="auto"/>
        <w:right w:val="none" w:sz="0" w:space="0" w:color="auto"/>
      </w:divBdr>
    </w:div>
    <w:div w:id="1260597844">
      <w:bodyDiv w:val="1"/>
      <w:marLeft w:val="0"/>
      <w:marRight w:val="0"/>
      <w:marTop w:val="0"/>
      <w:marBottom w:val="0"/>
      <w:divBdr>
        <w:top w:val="none" w:sz="0" w:space="0" w:color="auto"/>
        <w:left w:val="none" w:sz="0" w:space="0" w:color="auto"/>
        <w:bottom w:val="none" w:sz="0" w:space="0" w:color="auto"/>
        <w:right w:val="none" w:sz="0" w:space="0" w:color="auto"/>
      </w:divBdr>
    </w:div>
    <w:div w:id="1260601099">
      <w:bodyDiv w:val="1"/>
      <w:marLeft w:val="0"/>
      <w:marRight w:val="0"/>
      <w:marTop w:val="0"/>
      <w:marBottom w:val="0"/>
      <w:divBdr>
        <w:top w:val="none" w:sz="0" w:space="0" w:color="auto"/>
        <w:left w:val="none" w:sz="0" w:space="0" w:color="auto"/>
        <w:bottom w:val="none" w:sz="0" w:space="0" w:color="auto"/>
        <w:right w:val="none" w:sz="0" w:space="0" w:color="auto"/>
      </w:divBdr>
    </w:div>
    <w:div w:id="1260606519">
      <w:bodyDiv w:val="1"/>
      <w:marLeft w:val="0"/>
      <w:marRight w:val="0"/>
      <w:marTop w:val="0"/>
      <w:marBottom w:val="0"/>
      <w:divBdr>
        <w:top w:val="none" w:sz="0" w:space="0" w:color="auto"/>
        <w:left w:val="none" w:sz="0" w:space="0" w:color="auto"/>
        <w:bottom w:val="none" w:sz="0" w:space="0" w:color="auto"/>
        <w:right w:val="none" w:sz="0" w:space="0" w:color="auto"/>
      </w:divBdr>
    </w:div>
    <w:div w:id="1260606582">
      <w:bodyDiv w:val="1"/>
      <w:marLeft w:val="0"/>
      <w:marRight w:val="0"/>
      <w:marTop w:val="0"/>
      <w:marBottom w:val="0"/>
      <w:divBdr>
        <w:top w:val="none" w:sz="0" w:space="0" w:color="auto"/>
        <w:left w:val="none" w:sz="0" w:space="0" w:color="auto"/>
        <w:bottom w:val="none" w:sz="0" w:space="0" w:color="auto"/>
        <w:right w:val="none" w:sz="0" w:space="0" w:color="auto"/>
      </w:divBdr>
    </w:div>
    <w:div w:id="1260790469">
      <w:bodyDiv w:val="1"/>
      <w:marLeft w:val="0"/>
      <w:marRight w:val="0"/>
      <w:marTop w:val="0"/>
      <w:marBottom w:val="0"/>
      <w:divBdr>
        <w:top w:val="none" w:sz="0" w:space="0" w:color="auto"/>
        <w:left w:val="none" w:sz="0" w:space="0" w:color="auto"/>
        <w:bottom w:val="none" w:sz="0" w:space="0" w:color="auto"/>
        <w:right w:val="none" w:sz="0" w:space="0" w:color="auto"/>
      </w:divBdr>
    </w:div>
    <w:div w:id="1260791898">
      <w:bodyDiv w:val="1"/>
      <w:marLeft w:val="0"/>
      <w:marRight w:val="0"/>
      <w:marTop w:val="0"/>
      <w:marBottom w:val="0"/>
      <w:divBdr>
        <w:top w:val="none" w:sz="0" w:space="0" w:color="auto"/>
        <w:left w:val="none" w:sz="0" w:space="0" w:color="auto"/>
        <w:bottom w:val="none" w:sz="0" w:space="0" w:color="auto"/>
        <w:right w:val="none" w:sz="0" w:space="0" w:color="auto"/>
      </w:divBdr>
    </w:div>
    <w:div w:id="1260793192">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260866120">
      <w:bodyDiv w:val="1"/>
      <w:marLeft w:val="0"/>
      <w:marRight w:val="0"/>
      <w:marTop w:val="0"/>
      <w:marBottom w:val="0"/>
      <w:divBdr>
        <w:top w:val="none" w:sz="0" w:space="0" w:color="auto"/>
        <w:left w:val="none" w:sz="0" w:space="0" w:color="auto"/>
        <w:bottom w:val="none" w:sz="0" w:space="0" w:color="auto"/>
        <w:right w:val="none" w:sz="0" w:space="0" w:color="auto"/>
      </w:divBdr>
    </w:div>
    <w:div w:id="1260869881">
      <w:bodyDiv w:val="1"/>
      <w:marLeft w:val="0"/>
      <w:marRight w:val="0"/>
      <w:marTop w:val="0"/>
      <w:marBottom w:val="0"/>
      <w:divBdr>
        <w:top w:val="none" w:sz="0" w:space="0" w:color="auto"/>
        <w:left w:val="none" w:sz="0" w:space="0" w:color="auto"/>
        <w:bottom w:val="none" w:sz="0" w:space="0" w:color="auto"/>
        <w:right w:val="none" w:sz="0" w:space="0" w:color="auto"/>
      </w:divBdr>
    </w:div>
    <w:div w:id="1260914120">
      <w:bodyDiv w:val="1"/>
      <w:marLeft w:val="0"/>
      <w:marRight w:val="0"/>
      <w:marTop w:val="0"/>
      <w:marBottom w:val="0"/>
      <w:divBdr>
        <w:top w:val="none" w:sz="0" w:space="0" w:color="auto"/>
        <w:left w:val="none" w:sz="0" w:space="0" w:color="auto"/>
        <w:bottom w:val="none" w:sz="0" w:space="0" w:color="auto"/>
        <w:right w:val="none" w:sz="0" w:space="0" w:color="auto"/>
      </w:divBdr>
    </w:div>
    <w:div w:id="1260985169">
      <w:bodyDiv w:val="1"/>
      <w:marLeft w:val="0"/>
      <w:marRight w:val="0"/>
      <w:marTop w:val="0"/>
      <w:marBottom w:val="0"/>
      <w:divBdr>
        <w:top w:val="none" w:sz="0" w:space="0" w:color="auto"/>
        <w:left w:val="none" w:sz="0" w:space="0" w:color="auto"/>
        <w:bottom w:val="none" w:sz="0" w:space="0" w:color="auto"/>
        <w:right w:val="none" w:sz="0" w:space="0" w:color="auto"/>
      </w:divBdr>
    </w:div>
    <w:div w:id="1261066159">
      <w:bodyDiv w:val="1"/>
      <w:marLeft w:val="0"/>
      <w:marRight w:val="0"/>
      <w:marTop w:val="0"/>
      <w:marBottom w:val="0"/>
      <w:divBdr>
        <w:top w:val="none" w:sz="0" w:space="0" w:color="auto"/>
        <w:left w:val="none" w:sz="0" w:space="0" w:color="auto"/>
        <w:bottom w:val="none" w:sz="0" w:space="0" w:color="auto"/>
        <w:right w:val="none" w:sz="0" w:space="0" w:color="auto"/>
      </w:divBdr>
    </w:div>
    <w:div w:id="1261331447">
      <w:bodyDiv w:val="1"/>
      <w:marLeft w:val="0"/>
      <w:marRight w:val="0"/>
      <w:marTop w:val="0"/>
      <w:marBottom w:val="0"/>
      <w:divBdr>
        <w:top w:val="none" w:sz="0" w:space="0" w:color="auto"/>
        <w:left w:val="none" w:sz="0" w:space="0" w:color="auto"/>
        <w:bottom w:val="none" w:sz="0" w:space="0" w:color="auto"/>
        <w:right w:val="none" w:sz="0" w:space="0" w:color="auto"/>
      </w:divBdr>
    </w:div>
    <w:div w:id="1261446124">
      <w:bodyDiv w:val="1"/>
      <w:marLeft w:val="0"/>
      <w:marRight w:val="0"/>
      <w:marTop w:val="0"/>
      <w:marBottom w:val="0"/>
      <w:divBdr>
        <w:top w:val="none" w:sz="0" w:space="0" w:color="auto"/>
        <w:left w:val="none" w:sz="0" w:space="0" w:color="auto"/>
        <w:bottom w:val="none" w:sz="0" w:space="0" w:color="auto"/>
        <w:right w:val="none" w:sz="0" w:space="0" w:color="auto"/>
      </w:divBdr>
    </w:div>
    <w:div w:id="1261522416">
      <w:bodyDiv w:val="1"/>
      <w:marLeft w:val="0"/>
      <w:marRight w:val="0"/>
      <w:marTop w:val="0"/>
      <w:marBottom w:val="0"/>
      <w:divBdr>
        <w:top w:val="none" w:sz="0" w:space="0" w:color="auto"/>
        <w:left w:val="none" w:sz="0" w:space="0" w:color="auto"/>
        <w:bottom w:val="none" w:sz="0" w:space="0" w:color="auto"/>
        <w:right w:val="none" w:sz="0" w:space="0" w:color="auto"/>
      </w:divBdr>
    </w:div>
    <w:div w:id="1261568893">
      <w:bodyDiv w:val="1"/>
      <w:marLeft w:val="0"/>
      <w:marRight w:val="0"/>
      <w:marTop w:val="0"/>
      <w:marBottom w:val="0"/>
      <w:divBdr>
        <w:top w:val="none" w:sz="0" w:space="0" w:color="auto"/>
        <w:left w:val="none" w:sz="0" w:space="0" w:color="auto"/>
        <w:bottom w:val="none" w:sz="0" w:space="0" w:color="auto"/>
        <w:right w:val="none" w:sz="0" w:space="0" w:color="auto"/>
      </w:divBdr>
    </w:div>
    <w:div w:id="1261596466">
      <w:bodyDiv w:val="1"/>
      <w:marLeft w:val="0"/>
      <w:marRight w:val="0"/>
      <w:marTop w:val="0"/>
      <w:marBottom w:val="0"/>
      <w:divBdr>
        <w:top w:val="none" w:sz="0" w:space="0" w:color="auto"/>
        <w:left w:val="none" w:sz="0" w:space="0" w:color="auto"/>
        <w:bottom w:val="none" w:sz="0" w:space="0" w:color="auto"/>
        <w:right w:val="none" w:sz="0" w:space="0" w:color="auto"/>
      </w:divBdr>
    </w:div>
    <w:div w:id="1261640744">
      <w:bodyDiv w:val="1"/>
      <w:marLeft w:val="0"/>
      <w:marRight w:val="0"/>
      <w:marTop w:val="0"/>
      <w:marBottom w:val="0"/>
      <w:divBdr>
        <w:top w:val="none" w:sz="0" w:space="0" w:color="auto"/>
        <w:left w:val="none" w:sz="0" w:space="0" w:color="auto"/>
        <w:bottom w:val="none" w:sz="0" w:space="0" w:color="auto"/>
        <w:right w:val="none" w:sz="0" w:space="0" w:color="auto"/>
      </w:divBdr>
    </w:div>
    <w:div w:id="1261720212">
      <w:bodyDiv w:val="1"/>
      <w:marLeft w:val="0"/>
      <w:marRight w:val="0"/>
      <w:marTop w:val="0"/>
      <w:marBottom w:val="0"/>
      <w:divBdr>
        <w:top w:val="none" w:sz="0" w:space="0" w:color="auto"/>
        <w:left w:val="none" w:sz="0" w:space="0" w:color="auto"/>
        <w:bottom w:val="none" w:sz="0" w:space="0" w:color="auto"/>
        <w:right w:val="none" w:sz="0" w:space="0" w:color="auto"/>
      </w:divBdr>
    </w:div>
    <w:div w:id="1261722602">
      <w:bodyDiv w:val="1"/>
      <w:marLeft w:val="0"/>
      <w:marRight w:val="0"/>
      <w:marTop w:val="0"/>
      <w:marBottom w:val="0"/>
      <w:divBdr>
        <w:top w:val="none" w:sz="0" w:space="0" w:color="auto"/>
        <w:left w:val="none" w:sz="0" w:space="0" w:color="auto"/>
        <w:bottom w:val="none" w:sz="0" w:space="0" w:color="auto"/>
        <w:right w:val="none" w:sz="0" w:space="0" w:color="auto"/>
      </w:divBdr>
    </w:div>
    <w:div w:id="1261794622">
      <w:bodyDiv w:val="1"/>
      <w:marLeft w:val="0"/>
      <w:marRight w:val="0"/>
      <w:marTop w:val="0"/>
      <w:marBottom w:val="0"/>
      <w:divBdr>
        <w:top w:val="none" w:sz="0" w:space="0" w:color="auto"/>
        <w:left w:val="none" w:sz="0" w:space="0" w:color="auto"/>
        <w:bottom w:val="none" w:sz="0" w:space="0" w:color="auto"/>
        <w:right w:val="none" w:sz="0" w:space="0" w:color="auto"/>
      </w:divBdr>
    </w:div>
    <w:div w:id="1261838962">
      <w:bodyDiv w:val="1"/>
      <w:marLeft w:val="0"/>
      <w:marRight w:val="0"/>
      <w:marTop w:val="0"/>
      <w:marBottom w:val="0"/>
      <w:divBdr>
        <w:top w:val="none" w:sz="0" w:space="0" w:color="auto"/>
        <w:left w:val="none" w:sz="0" w:space="0" w:color="auto"/>
        <w:bottom w:val="none" w:sz="0" w:space="0" w:color="auto"/>
        <w:right w:val="none" w:sz="0" w:space="0" w:color="auto"/>
      </w:divBdr>
    </w:div>
    <w:div w:id="1261983162">
      <w:bodyDiv w:val="1"/>
      <w:marLeft w:val="0"/>
      <w:marRight w:val="0"/>
      <w:marTop w:val="0"/>
      <w:marBottom w:val="0"/>
      <w:divBdr>
        <w:top w:val="none" w:sz="0" w:space="0" w:color="auto"/>
        <w:left w:val="none" w:sz="0" w:space="0" w:color="auto"/>
        <w:bottom w:val="none" w:sz="0" w:space="0" w:color="auto"/>
        <w:right w:val="none" w:sz="0" w:space="0" w:color="auto"/>
      </w:divBdr>
    </w:div>
    <w:div w:id="1261988419">
      <w:bodyDiv w:val="1"/>
      <w:marLeft w:val="0"/>
      <w:marRight w:val="0"/>
      <w:marTop w:val="0"/>
      <w:marBottom w:val="0"/>
      <w:divBdr>
        <w:top w:val="none" w:sz="0" w:space="0" w:color="auto"/>
        <w:left w:val="none" w:sz="0" w:space="0" w:color="auto"/>
        <w:bottom w:val="none" w:sz="0" w:space="0" w:color="auto"/>
        <w:right w:val="none" w:sz="0" w:space="0" w:color="auto"/>
      </w:divBdr>
    </w:div>
    <w:div w:id="1261991420">
      <w:bodyDiv w:val="1"/>
      <w:marLeft w:val="0"/>
      <w:marRight w:val="0"/>
      <w:marTop w:val="0"/>
      <w:marBottom w:val="0"/>
      <w:divBdr>
        <w:top w:val="none" w:sz="0" w:space="0" w:color="auto"/>
        <w:left w:val="none" w:sz="0" w:space="0" w:color="auto"/>
        <w:bottom w:val="none" w:sz="0" w:space="0" w:color="auto"/>
        <w:right w:val="none" w:sz="0" w:space="0" w:color="auto"/>
      </w:divBdr>
    </w:div>
    <w:div w:id="1261991771">
      <w:bodyDiv w:val="1"/>
      <w:marLeft w:val="0"/>
      <w:marRight w:val="0"/>
      <w:marTop w:val="0"/>
      <w:marBottom w:val="0"/>
      <w:divBdr>
        <w:top w:val="none" w:sz="0" w:space="0" w:color="auto"/>
        <w:left w:val="none" w:sz="0" w:space="0" w:color="auto"/>
        <w:bottom w:val="none" w:sz="0" w:space="0" w:color="auto"/>
        <w:right w:val="none" w:sz="0" w:space="0" w:color="auto"/>
      </w:divBdr>
    </w:div>
    <w:div w:id="1262030355">
      <w:bodyDiv w:val="1"/>
      <w:marLeft w:val="0"/>
      <w:marRight w:val="0"/>
      <w:marTop w:val="0"/>
      <w:marBottom w:val="0"/>
      <w:divBdr>
        <w:top w:val="none" w:sz="0" w:space="0" w:color="auto"/>
        <w:left w:val="none" w:sz="0" w:space="0" w:color="auto"/>
        <w:bottom w:val="none" w:sz="0" w:space="0" w:color="auto"/>
        <w:right w:val="none" w:sz="0" w:space="0" w:color="auto"/>
      </w:divBdr>
    </w:div>
    <w:div w:id="1262102991">
      <w:bodyDiv w:val="1"/>
      <w:marLeft w:val="0"/>
      <w:marRight w:val="0"/>
      <w:marTop w:val="0"/>
      <w:marBottom w:val="0"/>
      <w:divBdr>
        <w:top w:val="none" w:sz="0" w:space="0" w:color="auto"/>
        <w:left w:val="none" w:sz="0" w:space="0" w:color="auto"/>
        <w:bottom w:val="none" w:sz="0" w:space="0" w:color="auto"/>
        <w:right w:val="none" w:sz="0" w:space="0" w:color="auto"/>
      </w:divBdr>
    </w:div>
    <w:div w:id="1262184529">
      <w:bodyDiv w:val="1"/>
      <w:marLeft w:val="0"/>
      <w:marRight w:val="0"/>
      <w:marTop w:val="0"/>
      <w:marBottom w:val="0"/>
      <w:divBdr>
        <w:top w:val="none" w:sz="0" w:space="0" w:color="auto"/>
        <w:left w:val="none" w:sz="0" w:space="0" w:color="auto"/>
        <w:bottom w:val="none" w:sz="0" w:space="0" w:color="auto"/>
        <w:right w:val="none" w:sz="0" w:space="0" w:color="auto"/>
      </w:divBdr>
    </w:div>
    <w:div w:id="1262185607">
      <w:bodyDiv w:val="1"/>
      <w:marLeft w:val="0"/>
      <w:marRight w:val="0"/>
      <w:marTop w:val="0"/>
      <w:marBottom w:val="0"/>
      <w:divBdr>
        <w:top w:val="none" w:sz="0" w:space="0" w:color="auto"/>
        <w:left w:val="none" w:sz="0" w:space="0" w:color="auto"/>
        <w:bottom w:val="none" w:sz="0" w:space="0" w:color="auto"/>
        <w:right w:val="none" w:sz="0" w:space="0" w:color="auto"/>
      </w:divBdr>
    </w:div>
    <w:div w:id="1262255179">
      <w:bodyDiv w:val="1"/>
      <w:marLeft w:val="0"/>
      <w:marRight w:val="0"/>
      <w:marTop w:val="0"/>
      <w:marBottom w:val="0"/>
      <w:divBdr>
        <w:top w:val="none" w:sz="0" w:space="0" w:color="auto"/>
        <w:left w:val="none" w:sz="0" w:space="0" w:color="auto"/>
        <w:bottom w:val="none" w:sz="0" w:space="0" w:color="auto"/>
        <w:right w:val="none" w:sz="0" w:space="0" w:color="auto"/>
      </w:divBdr>
    </w:div>
    <w:div w:id="1262378334">
      <w:bodyDiv w:val="1"/>
      <w:marLeft w:val="0"/>
      <w:marRight w:val="0"/>
      <w:marTop w:val="0"/>
      <w:marBottom w:val="0"/>
      <w:divBdr>
        <w:top w:val="none" w:sz="0" w:space="0" w:color="auto"/>
        <w:left w:val="none" w:sz="0" w:space="0" w:color="auto"/>
        <w:bottom w:val="none" w:sz="0" w:space="0" w:color="auto"/>
        <w:right w:val="none" w:sz="0" w:space="0" w:color="auto"/>
      </w:divBdr>
    </w:div>
    <w:div w:id="1262449199">
      <w:bodyDiv w:val="1"/>
      <w:marLeft w:val="0"/>
      <w:marRight w:val="0"/>
      <w:marTop w:val="0"/>
      <w:marBottom w:val="0"/>
      <w:divBdr>
        <w:top w:val="none" w:sz="0" w:space="0" w:color="auto"/>
        <w:left w:val="none" w:sz="0" w:space="0" w:color="auto"/>
        <w:bottom w:val="none" w:sz="0" w:space="0" w:color="auto"/>
        <w:right w:val="none" w:sz="0" w:space="0" w:color="auto"/>
      </w:divBdr>
    </w:div>
    <w:div w:id="1262450248">
      <w:bodyDiv w:val="1"/>
      <w:marLeft w:val="0"/>
      <w:marRight w:val="0"/>
      <w:marTop w:val="0"/>
      <w:marBottom w:val="0"/>
      <w:divBdr>
        <w:top w:val="none" w:sz="0" w:space="0" w:color="auto"/>
        <w:left w:val="none" w:sz="0" w:space="0" w:color="auto"/>
        <w:bottom w:val="none" w:sz="0" w:space="0" w:color="auto"/>
        <w:right w:val="none" w:sz="0" w:space="0" w:color="auto"/>
      </w:divBdr>
    </w:div>
    <w:div w:id="1262487705">
      <w:bodyDiv w:val="1"/>
      <w:marLeft w:val="0"/>
      <w:marRight w:val="0"/>
      <w:marTop w:val="0"/>
      <w:marBottom w:val="0"/>
      <w:divBdr>
        <w:top w:val="none" w:sz="0" w:space="0" w:color="auto"/>
        <w:left w:val="none" w:sz="0" w:space="0" w:color="auto"/>
        <w:bottom w:val="none" w:sz="0" w:space="0" w:color="auto"/>
        <w:right w:val="none" w:sz="0" w:space="0" w:color="auto"/>
      </w:divBdr>
    </w:div>
    <w:div w:id="1262497213">
      <w:bodyDiv w:val="1"/>
      <w:marLeft w:val="0"/>
      <w:marRight w:val="0"/>
      <w:marTop w:val="0"/>
      <w:marBottom w:val="0"/>
      <w:divBdr>
        <w:top w:val="none" w:sz="0" w:space="0" w:color="auto"/>
        <w:left w:val="none" w:sz="0" w:space="0" w:color="auto"/>
        <w:bottom w:val="none" w:sz="0" w:space="0" w:color="auto"/>
        <w:right w:val="none" w:sz="0" w:space="0" w:color="auto"/>
      </w:divBdr>
    </w:div>
    <w:div w:id="1262566783">
      <w:bodyDiv w:val="1"/>
      <w:marLeft w:val="0"/>
      <w:marRight w:val="0"/>
      <w:marTop w:val="0"/>
      <w:marBottom w:val="0"/>
      <w:divBdr>
        <w:top w:val="none" w:sz="0" w:space="0" w:color="auto"/>
        <w:left w:val="none" w:sz="0" w:space="0" w:color="auto"/>
        <w:bottom w:val="none" w:sz="0" w:space="0" w:color="auto"/>
        <w:right w:val="none" w:sz="0" w:space="0" w:color="auto"/>
      </w:divBdr>
    </w:div>
    <w:div w:id="1262566809">
      <w:bodyDiv w:val="1"/>
      <w:marLeft w:val="0"/>
      <w:marRight w:val="0"/>
      <w:marTop w:val="0"/>
      <w:marBottom w:val="0"/>
      <w:divBdr>
        <w:top w:val="none" w:sz="0" w:space="0" w:color="auto"/>
        <w:left w:val="none" w:sz="0" w:space="0" w:color="auto"/>
        <w:bottom w:val="none" w:sz="0" w:space="0" w:color="auto"/>
        <w:right w:val="none" w:sz="0" w:space="0" w:color="auto"/>
      </w:divBdr>
    </w:div>
    <w:div w:id="1262640958">
      <w:bodyDiv w:val="1"/>
      <w:marLeft w:val="0"/>
      <w:marRight w:val="0"/>
      <w:marTop w:val="0"/>
      <w:marBottom w:val="0"/>
      <w:divBdr>
        <w:top w:val="none" w:sz="0" w:space="0" w:color="auto"/>
        <w:left w:val="none" w:sz="0" w:space="0" w:color="auto"/>
        <w:bottom w:val="none" w:sz="0" w:space="0" w:color="auto"/>
        <w:right w:val="none" w:sz="0" w:space="0" w:color="auto"/>
      </w:divBdr>
    </w:div>
    <w:div w:id="1262647670">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839461">
      <w:bodyDiv w:val="1"/>
      <w:marLeft w:val="0"/>
      <w:marRight w:val="0"/>
      <w:marTop w:val="0"/>
      <w:marBottom w:val="0"/>
      <w:divBdr>
        <w:top w:val="none" w:sz="0" w:space="0" w:color="auto"/>
        <w:left w:val="none" w:sz="0" w:space="0" w:color="auto"/>
        <w:bottom w:val="none" w:sz="0" w:space="0" w:color="auto"/>
        <w:right w:val="none" w:sz="0" w:space="0" w:color="auto"/>
      </w:divBdr>
    </w:div>
    <w:div w:id="1262908570">
      <w:bodyDiv w:val="1"/>
      <w:marLeft w:val="0"/>
      <w:marRight w:val="0"/>
      <w:marTop w:val="0"/>
      <w:marBottom w:val="0"/>
      <w:divBdr>
        <w:top w:val="none" w:sz="0" w:space="0" w:color="auto"/>
        <w:left w:val="none" w:sz="0" w:space="0" w:color="auto"/>
        <w:bottom w:val="none" w:sz="0" w:space="0" w:color="auto"/>
        <w:right w:val="none" w:sz="0" w:space="0" w:color="auto"/>
      </w:divBdr>
    </w:div>
    <w:div w:id="1263025662">
      <w:bodyDiv w:val="1"/>
      <w:marLeft w:val="0"/>
      <w:marRight w:val="0"/>
      <w:marTop w:val="0"/>
      <w:marBottom w:val="0"/>
      <w:divBdr>
        <w:top w:val="none" w:sz="0" w:space="0" w:color="auto"/>
        <w:left w:val="none" w:sz="0" w:space="0" w:color="auto"/>
        <w:bottom w:val="none" w:sz="0" w:space="0" w:color="auto"/>
        <w:right w:val="none" w:sz="0" w:space="0" w:color="auto"/>
      </w:divBdr>
    </w:div>
    <w:div w:id="1263031758">
      <w:bodyDiv w:val="1"/>
      <w:marLeft w:val="0"/>
      <w:marRight w:val="0"/>
      <w:marTop w:val="0"/>
      <w:marBottom w:val="0"/>
      <w:divBdr>
        <w:top w:val="none" w:sz="0" w:space="0" w:color="auto"/>
        <w:left w:val="none" w:sz="0" w:space="0" w:color="auto"/>
        <w:bottom w:val="none" w:sz="0" w:space="0" w:color="auto"/>
        <w:right w:val="none" w:sz="0" w:space="0" w:color="auto"/>
      </w:divBdr>
    </w:div>
    <w:div w:id="1263100415">
      <w:bodyDiv w:val="1"/>
      <w:marLeft w:val="0"/>
      <w:marRight w:val="0"/>
      <w:marTop w:val="0"/>
      <w:marBottom w:val="0"/>
      <w:divBdr>
        <w:top w:val="none" w:sz="0" w:space="0" w:color="auto"/>
        <w:left w:val="none" w:sz="0" w:space="0" w:color="auto"/>
        <w:bottom w:val="none" w:sz="0" w:space="0" w:color="auto"/>
        <w:right w:val="none" w:sz="0" w:space="0" w:color="auto"/>
      </w:divBdr>
    </w:div>
    <w:div w:id="1263106316">
      <w:bodyDiv w:val="1"/>
      <w:marLeft w:val="0"/>
      <w:marRight w:val="0"/>
      <w:marTop w:val="0"/>
      <w:marBottom w:val="0"/>
      <w:divBdr>
        <w:top w:val="none" w:sz="0" w:space="0" w:color="auto"/>
        <w:left w:val="none" w:sz="0" w:space="0" w:color="auto"/>
        <w:bottom w:val="none" w:sz="0" w:space="0" w:color="auto"/>
        <w:right w:val="none" w:sz="0" w:space="0" w:color="auto"/>
      </w:divBdr>
    </w:div>
    <w:div w:id="1263145246">
      <w:bodyDiv w:val="1"/>
      <w:marLeft w:val="0"/>
      <w:marRight w:val="0"/>
      <w:marTop w:val="0"/>
      <w:marBottom w:val="0"/>
      <w:divBdr>
        <w:top w:val="none" w:sz="0" w:space="0" w:color="auto"/>
        <w:left w:val="none" w:sz="0" w:space="0" w:color="auto"/>
        <w:bottom w:val="none" w:sz="0" w:space="0" w:color="auto"/>
        <w:right w:val="none" w:sz="0" w:space="0" w:color="auto"/>
      </w:divBdr>
    </w:div>
    <w:div w:id="1263219759">
      <w:bodyDiv w:val="1"/>
      <w:marLeft w:val="0"/>
      <w:marRight w:val="0"/>
      <w:marTop w:val="0"/>
      <w:marBottom w:val="0"/>
      <w:divBdr>
        <w:top w:val="none" w:sz="0" w:space="0" w:color="auto"/>
        <w:left w:val="none" w:sz="0" w:space="0" w:color="auto"/>
        <w:bottom w:val="none" w:sz="0" w:space="0" w:color="auto"/>
        <w:right w:val="none" w:sz="0" w:space="0" w:color="auto"/>
      </w:divBdr>
    </w:div>
    <w:div w:id="1263296849">
      <w:bodyDiv w:val="1"/>
      <w:marLeft w:val="0"/>
      <w:marRight w:val="0"/>
      <w:marTop w:val="0"/>
      <w:marBottom w:val="0"/>
      <w:divBdr>
        <w:top w:val="none" w:sz="0" w:space="0" w:color="auto"/>
        <w:left w:val="none" w:sz="0" w:space="0" w:color="auto"/>
        <w:bottom w:val="none" w:sz="0" w:space="0" w:color="auto"/>
        <w:right w:val="none" w:sz="0" w:space="0" w:color="auto"/>
      </w:divBdr>
    </w:div>
    <w:div w:id="1263418248">
      <w:bodyDiv w:val="1"/>
      <w:marLeft w:val="0"/>
      <w:marRight w:val="0"/>
      <w:marTop w:val="0"/>
      <w:marBottom w:val="0"/>
      <w:divBdr>
        <w:top w:val="none" w:sz="0" w:space="0" w:color="auto"/>
        <w:left w:val="none" w:sz="0" w:space="0" w:color="auto"/>
        <w:bottom w:val="none" w:sz="0" w:space="0" w:color="auto"/>
        <w:right w:val="none" w:sz="0" w:space="0" w:color="auto"/>
      </w:divBdr>
    </w:div>
    <w:div w:id="1263496276">
      <w:bodyDiv w:val="1"/>
      <w:marLeft w:val="0"/>
      <w:marRight w:val="0"/>
      <w:marTop w:val="0"/>
      <w:marBottom w:val="0"/>
      <w:divBdr>
        <w:top w:val="none" w:sz="0" w:space="0" w:color="auto"/>
        <w:left w:val="none" w:sz="0" w:space="0" w:color="auto"/>
        <w:bottom w:val="none" w:sz="0" w:space="0" w:color="auto"/>
        <w:right w:val="none" w:sz="0" w:space="0" w:color="auto"/>
      </w:divBdr>
    </w:div>
    <w:div w:id="1263538844">
      <w:bodyDiv w:val="1"/>
      <w:marLeft w:val="0"/>
      <w:marRight w:val="0"/>
      <w:marTop w:val="0"/>
      <w:marBottom w:val="0"/>
      <w:divBdr>
        <w:top w:val="none" w:sz="0" w:space="0" w:color="auto"/>
        <w:left w:val="none" w:sz="0" w:space="0" w:color="auto"/>
        <w:bottom w:val="none" w:sz="0" w:space="0" w:color="auto"/>
        <w:right w:val="none" w:sz="0" w:space="0" w:color="auto"/>
      </w:divBdr>
    </w:div>
    <w:div w:id="1263565443">
      <w:bodyDiv w:val="1"/>
      <w:marLeft w:val="0"/>
      <w:marRight w:val="0"/>
      <w:marTop w:val="0"/>
      <w:marBottom w:val="0"/>
      <w:divBdr>
        <w:top w:val="none" w:sz="0" w:space="0" w:color="auto"/>
        <w:left w:val="none" w:sz="0" w:space="0" w:color="auto"/>
        <w:bottom w:val="none" w:sz="0" w:space="0" w:color="auto"/>
        <w:right w:val="none" w:sz="0" w:space="0" w:color="auto"/>
      </w:divBdr>
    </w:div>
    <w:div w:id="1263686779">
      <w:bodyDiv w:val="1"/>
      <w:marLeft w:val="0"/>
      <w:marRight w:val="0"/>
      <w:marTop w:val="0"/>
      <w:marBottom w:val="0"/>
      <w:divBdr>
        <w:top w:val="none" w:sz="0" w:space="0" w:color="auto"/>
        <w:left w:val="none" w:sz="0" w:space="0" w:color="auto"/>
        <w:bottom w:val="none" w:sz="0" w:space="0" w:color="auto"/>
        <w:right w:val="none" w:sz="0" w:space="0" w:color="auto"/>
      </w:divBdr>
    </w:div>
    <w:div w:id="1263756564">
      <w:bodyDiv w:val="1"/>
      <w:marLeft w:val="0"/>
      <w:marRight w:val="0"/>
      <w:marTop w:val="0"/>
      <w:marBottom w:val="0"/>
      <w:divBdr>
        <w:top w:val="none" w:sz="0" w:space="0" w:color="auto"/>
        <w:left w:val="none" w:sz="0" w:space="0" w:color="auto"/>
        <w:bottom w:val="none" w:sz="0" w:space="0" w:color="auto"/>
        <w:right w:val="none" w:sz="0" w:space="0" w:color="auto"/>
      </w:divBdr>
    </w:div>
    <w:div w:id="1263762176">
      <w:bodyDiv w:val="1"/>
      <w:marLeft w:val="0"/>
      <w:marRight w:val="0"/>
      <w:marTop w:val="0"/>
      <w:marBottom w:val="0"/>
      <w:divBdr>
        <w:top w:val="none" w:sz="0" w:space="0" w:color="auto"/>
        <w:left w:val="none" w:sz="0" w:space="0" w:color="auto"/>
        <w:bottom w:val="none" w:sz="0" w:space="0" w:color="auto"/>
        <w:right w:val="none" w:sz="0" w:space="0" w:color="auto"/>
      </w:divBdr>
    </w:div>
    <w:div w:id="1263804228">
      <w:bodyDiv w:val="1"/>
      <w:marLeft w:val="0"/>
      <w:marRight w:val="0"/>
      <w:marTop w:val="0"/>
      <w:marBottom w:val="0"/>
      <w:divBdr>
        <w:top w:val="none" w:sz="0" w:space="0" w:color="auto"/>
        <w:left w:val="none" w:sz="0" w:space="0" w:color="auto"/>
        <w:bottom w:val="none" w:sz="0" w:space="0" w:color="auto"/>
        <w:right w:val="none" w:sz="0" w:space="0" w:color="auto"/>
      </w:divBdr>
    </w:div>
    <w:div w:id="1263874163">
      <w:bodyDiv w:val="1"/>
      <w:marLeft w:val="0"/>
      <w:marRight w:val="0"/>
      <w:marTop w:val="0"/>
      <w:marBottom w:val="0"/>
      <w:divBdr>
        <w:top w:val="none" w:sz="0" w:space="0" w:color="auto"/>
        <w:left w:val="none" w:sz="0" w:space="0" w:color="auto"/>
        <w:bottom w:val="none" w:sz="0" w:space="0" w:color="auto"/>
        <w:right w:val="none" w:sz="0" w:space="0" w:color="auto"/>
      </w:divBdr>
    </w:div>
    <w:div w:id="1263997269">
      <w:bodyDiv w:val="1"/>
      <w:marLeft w:val="0"/>
      <w:marRight w:val="0"/>
      <w:marTop w:val="0"/>
      <w:marBottom w:val="0"/>
      <w:divBdr>
        <w:top w:val="none" w:sz="0" w:space="0" w:color="auto"/>
        <w:left w:val="none" w:sz="0" w:space="0" w:color="auto"/>
        <w:bottom w:val="none" w:sz="0" w:space="0" w:color="auto"/>
        <w:right w:val="none" w:sz="0" w:space="0" w:color="auto"/>
      </w:divBdr>
    </w:div>
    <w:div w:id="1263999214">
      <w:bodyDiv w:val="1"/>
      <w:marLeft w:val="0"/>
      <w:marRight w:val="0"/>
      <w:marTop w:val="0"/>
      <w:marBottom w:val="0"/>
      <w:divBdr>
        <w:top w:val="none" w:sz="0" w:space="0" w:color="auto"/>
        <w:left w:val="none" w:sz="0" w:space="0" w:color="auto"/>
        <w:bottom w:val="none" w:sz="0" w:space="0" w:color="auto"/>
        <w:right w:val="none" w:sz="0" w:space="0" w:color="auto"/>
      </w:divBdr>
    </w:div>
    <w:div w:id="1264073848">
      <w:bodyDiv w:val="1"/>
      <w:marLeft w:val="0"/>
      <w:marRight w:val="0"/>
      <w:marTop w:val="0"/>
      <w:marBottom w:val="0"/>
      <w:divBdr>
        <w:top w:val="none" w:sz="0" w:space="0" w:color="auto"/>
        <w:left w:val="none" w:sz="0" w:space="0" w:color="auto"/>
        <w:bottom w:val="none" w:sz="0" w:space="0" w:color="auto"/>
        <w:right w:val="none" w:sz="0" w:space="0" w:color="auto"/>
      </w:divBdr>
    </w:div>
    <w:div w:id="1264142404">
      <w:bodyDiv w:val="1"/>
      <w:marLeft w:val="0"/>
      <w:marRight w:val="0"/>
      <w:marTop w:val="0"/>
      <w:marBottom w:val="0"/>
      <w:divBdr>
        <w:top w:val="none" w:sz="0" w:space="0" w:color="auto"/>
        <w:left w:val="none" w:sz="0" w:space="0" w:color="auto"/>
        <w:bottom w:val="none" w:sz="0" w:space="0" w:color="auto"/>
        <w:right w:val="none" w:sz="0" w:space="0" w:color="auto"/>
      </w:divBdr>
    </w:div>
    <w:div w:id="1264146689">
      <w:bodyDiv w:val="1"/>
      <w:marLeft w:val="0"/>
      <w:marRight w:val="0"/>
      <w:marTop w:val="0"/>
      <w:marBottom w:val="0"/>
      <w:divBdr>
        <w:top w:val="none" w:sz="0" w:space="0" w:color="auto"/>
        <w:left w:val="none" w:sz="0" w:space="0" w:color="auto"/>
        <w:bottom w:val="none" w:sz="0" w:space="0" w:color="auto"/>
        <w:right w:val="none" w:sz="0" w:space="0" w:color="auto"/>
      </w:divBdr>
    </w:div>
    <w:div w:id="1264150964">
      <w:bodyDiv w:val="1"/>
      <w:marLeft w:val="0"/>
      <w:marRight w:val="0"/>
      <w:marTop w:val="0"/>
      <w:marBottom w:val="0"/>
      <w:divBdr>
        <w:top w:val="none" w:sz="0" w:space="0" w:color="auto"/>
        <w:left w:val="none" w:sz="0" w:space="0" w:color="auto"/>
        <w:bottom w:val="none" w:sz="0" w:space="0" w:color="auto"/>
        <w:right w:val="none" w:sz="0" w:space="0" w:color="auto"/>
      </w:divBdr>
    </w:div>
    <w:div w:id="1264192010">
      <w:bodyDiv w:val="1"/>
      <w:marLeft w:val="0"/>
      <w:marRight w:val="0"/>
      <w:marTop w:val="0"/>
      <w:marBottom w:val="0"/>
      <w:divBdr>
        <w:top w:val="none" w:sz="0" w:space="0" w:color="auto"/>
        <w:left w:val="none" w:sz="0" w:space="0" w:color="auto"/>
        <w:bottom w:val="none" w:sz="0" w:space="0" w:color="auto"/>
        <w:right w:val="none" w:sz="0" w:space="0" w:color="auto"/>
      </w:divBdr>
    </w:div>
    <w:div w:id="1264217459">
      <w:bodyDiv w:val="1"/>
      <w:marLeft w:val="0"/>
      <w:marRight w:val="0"/>
      <w:marTop w:val="0"/>
      <w:marBottom w:val="0"/>
      <w:divBdr>
        <w:top w:val="none" w:sz="0" w:space="0" w:color="auto"/>
        <w:left w:val="none" w:sz="0" w:space="0" w:color="auto"/>
        <w:bottom w:val="none" w:sz="0" w:space="0" w:color="auto"/>
        <w:right w:val="none" w:sz="0" w:space="0" w:color="auto"/>
      </w:divBdr>
    </w:div>
    <w:div w:id="1264218650">
      <w:bodyDiv w:val="1"/>
      <w:marLeft w:val="0"/>
      <w:marRight w:val="0"/>
      <w:marTop w:val="0"/>
      <w:marBottom w:val="0"/>
      <w:divBdr>
        <w:top w:val="none" w:sz="0" w:space="0" w:color="auto"/>
        <w:left w:val="none" w:sz="0" w:space="0" w:color="auto"/>
        <w:bottom w:val="none" w:sz="0" w:space="0" w:color="auto"/>
        <w:right w:val="none" w:sz="0" w:space="0" w:color="auto"/>
      </w:divBdr>
    </w:div>
    <w:div w:id="1264261051">
      <w:bodyDiv w:val="1"/>
      <w:marLeft w:val="0"/>
      <w:marRight w:val="0"/>
      <w:marTop w:val="0"/>
      <w:marBottom w:val="0"/>
      <w:divBdr>
        <w:top w:val="none" w:sz="0" w:space="0" w:color="auto"/>
        <w:left w:val="none" w:sz="0" w:space="0" w:color="auto"/>
        <w:bottom w:val="none" w:sz="0" w:space="0" w:color="auto"/>
        <w:right w:val="none" w:sz="0" w:space="0" w:color="auto"/>
      </w:divBdr>
    </w:div>
    <w:div w:id="1264337641">
      <w:bodyDiv w:val="1"/>
      <w:marLeft w:val="0"/>
      <w:marRight w:val="0"/>
      <w:marTop w:val="0"/>
      <w:marBottom w:val="0"/>
      <w:divBdr>
        <w:top w:val="none" w:sz="0" w:space="0" w:color="auto"/>
        <w:left w:val="none" w:sz="0" w:space="0" w:color="auto"/>
        <w:bottom w:val="none" w:sz="0" w:space="0" w:color="auto"/>
        <w:right w:val="none" w:sz="0" w:space="0" w:color="auto"/>
      </w:divBdr>
    </w:div>
    <w:div w:id="1264455185">
      <w:bodyDiv w:val="1"/>
      <w:marLeft w:val="0"/>
      <w:marRight w:val="0"/>
      <w:marTop w:val="0"/>
      <w:marBottom w:val="0"/>
      <w:divBdr>
        <w:top w:val="none" w:sz="0" w:space="0" w:color="auto"/>
        <w:left w:val="none" w:sz="0" w:space="0" w:color="auto"/>
        <w:bottom w:val="none" w:sz="0" w:space="0" w:color="auto"/>
        <w:right w:val="none" w:sz="0" w:space="0" w:color="auto"/>
      </w:divBdr>
    </w:div>
    <w:div w:id="1264533199">
      <w:bodyDiv w:val="1"/>
      <w:marLeft w:val="0"/>
      <w:marRight w:val="0"/>
      <w:marTop w:val="0"/>
      <w:marBottom w:val="0"/>
      <w:divBdr>
        <w:top w:val="none" w:sz="0" w:space="0" w:color="auto"/>
        <w:left w:val="none" w:sz="0" w:space="0" w:color="auto"/>
        <w:bottom w:val="none" w:sz="0" w:space="0" w:color="auto"/>
        <w:right w:val="none" w:sz="0" w:space="0" w:color="auto"/>
      </w:divBdr>
    </w:div>
    <w:div w:id="1264536713">
      <w:bodyDiv w:val="1"/>
      <w:marLeft w:val="0"/>
      <w:marRight w:val="0"/>
      <w:marTop w:val="0"/>
      <w:marBottom w:val="0"/>
      <w:divBdr>
        <w:top w:val="none" w:sz="0" w:space="0" w:color="auto"/>
        <w:left w:val="none" w:sz="0" w:space="0" w:color="auto"/>
        <w:bottom w:val="none" w:sz="0" w:space="0" w:color="auto"/>
        <w:right w:val="none" w:sz="0" w:space="0" w:color="auto"/>
      </w:divBdr>
    </w:div>
    <w:div w:id="1264610268">
      <w:bodyDiv w:val="1"/>
      <w:marLeft w:val="0"/>
      <w:marRight w:val="0"/>
      <w:marTop w:val="0"/>
      <w:marBottom w:val="0"/>
      <w:divBdr>
        <w:top w:val="none" w:sz="0" w:space="0" w:color="auto"/>
        <w:left w:val="none" w:sz="0" w:space="0" w:color="auto"/>
        <w:bottom w:val="none" w:sz="0" w:space="0" w:color="auto"/>
        <w:right w:val="none" w:sz="0" w:space="0" w:color="auto"/>
      </w:divBdr>
    </w:div>
    <w:div w:id="1264648729">
      <w:bodyDiv w:val="1"/>
      <w:marLeft w:val="0"/>
      <w:marRight w:val="0"/>
      <w:marTop w:val="0"/>
      <w:marBottom w:val="0"/>
      <w:divBdr>
        <w:top w:val="none" w:sz="0" w:space="0" w:color="auto"/>
        <w:left w:val="none" w:sz="0" w:space="0" w:color="auto"/>
        <w:bottom w:val="none" w:sz="0" w:space="0" w:color="auto"/>
        <w:right w:val="none" w:sz="0" w:space="0" w:color="auto"/>
      </w:divBdr>
    </w:div>
    <w:div w:id="1264653352">
      <w:bodyDiv w:val="1"/>
      <w:marLeft w:val="0"/>
      <w:marRight w:val="0"/>
      <w:marTop w:val="0"/>
      <w:marBottom w:val="0"/>
      <w:divBdr>
        <w:top w:val="none" w:sz="0" w:space="0" w:color="auto"/>
        <w:left w:val="none" w:sz="0" w:space="0" w:color="auto"/>
        <w:bottom w:val="none" w:sz="0" w:space="0" w:color="auto"/>
        <w:right w:val="none" w:sz="0" w:space="0" w:color="auto"/>
      </w:divBdr>
    </w:div>
    <w:div w:id="1264727320">
      <w:bodyDiv w:val="1"/>
      <w:marLeft w:val="0"/>
      <w:marRight w:val="0"/>
      <w:marTop w:val="0"/>
      <w:marBottom w:val="0"/>
      <w:divBdr>
        <w:top w:val="none" w:sz="0" w:space="0" w:color="auto"/>
        <w:left w:val="none" w:sz="0" w:space="0" w:color="auto"/>
        <w:bottom w:val="none" w:sz="0" w:space="0" w:color="auto"/>
        <w:right w:val="none" w:sz="0" w:space="0" w:color="auto"/>
      </w:divBdr>
    </w:div>
    <w:div w:id="1264846501">
      <w:bodyDiv w:val="1"/>
      <w:marLeft w:val="0"/>
      <w:marRight w:val="0"/>
      <w:marTop w:val="0"/>
      <w:marBottom w:val="0"/>
      <w:divBdr>
        <w:top w:val="none" w:sz="0" w:space="0" w:color="auto"/>
        <w:left w:val="none" w:sz="0" w:space="0" w:color="auto"/>
        <w:bottom w:val="none" w:sz="0" w:space="0" w:color="auto"/>
        <w:right w:val="none" w:sz="0" w:space="0" w:color="auto"/>
      </w:divBdr>
    </w:div>
    <w:div w:id="1264847501">
      <w:bodyDiv w:val="1"/>
      <w:marLeft w:val="0"/>
      <w:marRight w:val="0"/>
      <w:marTop w:val="0"/>
      <w:marBottom w:val="0"/>
      <w:divBdr>
        <w:top w:val="none" w:sz="0" w:space="0" w:color="auto"/>
        <w:left w:val="none" w:sz="0" w:space="0" w:color="auto"/>
        <w:bottom w:val="none" w:sz="0" w:space="0" w:color="auto"/>
        <w:right w:val="none" w:sz="0" w:space="0" w:color="auto"/>
      </w:divBdr>
    </w:div>
    <w:div w:id="1264874179">
      <w:bodyDiv w:val="1"/>
      <w:marLeft w:val="0"/>
      <w:marRight w:val="0"/>
      <w:marTop w:val="0"/>
      <w:marBottom w:val="0"/>
      <w:divBdr>
        <w:top w:val="none" w:sz="0" w:space="0" w:color="auto"/>
        <w:left w:val="none" w:sz="0" w:space="0" w:color="auto"/>
        <w:bottom w:val="none" w:sz="0" w:space="0" w:color="auto"/>
        <w:right w:val="none" w:sz="0" w:space="0" w:color="auto"/>
      </w:divBdr>
    </w:div>
    <w:div w:id="1264917351">
      <w:bodyDiv w:val="1"/>
      <w:marLeft w:val="0"/>
      <w:marRight w:val="0"/>
      <w:marTop w:val="0"/>
      <w:marBottom w:val="0"/>
      <w:divBdr>
        <w:top w:val="none" w:sz="0" w:space="0" w:color="auto"/>
        <w:left w:val="none" w:sz="0" w:space="0" w:color="auto"/>
        <w:bottom w:val="none" w:sz="0" w:space="0" w:color="auto"/>
        <w:right w:val="none" w:sz="0" w:space="0" w:color="auto"/>
      </w:divBdr>
    </w:div>
    <w:div w:id="1264919928">
      <w:bodyDiv w:val="1"/>
      <w:marLeft w:val="0"/>
      <w:marRight w:val="0"/>
      <w:marTop w:val="0"/>
      <w:marBottom w:val="0"/>
      <w:divBdr>
        <w:top w:val="none" w:sz="0" w:space="0" w:color="auto"/>
        <w:left w:val="none" w:sz="0" w:space="0" w:color="auto"/>
        <w:bottom w:val="none" w:sz="0" w:space="0" w:color="auto"/>
        <w:right w:val="none" w:sz="0" w:space="0" w:color="auto"/>
      </w:divBdr>
    </w:div>
    <w:div w:id="1264991991">
      <w:bodyDiv w:val="1"/>
      <w:marLeft w:val="0"/>
      <w:marRight w:val="0"/>
      <w:marTop w:val="0"/>
      <w:marBottom w:val="0"/>
      <w:divBdr>
        <w:top w:val="none" w:sz="0" w:space="0" w:color="auto"/>
        <w:left w:val="none" w:sz="0" w:space="0" w:color="auto"/>
        <w:bottom w:val="none" w:sz="0" w:space="0" w:color="auto"/>
        <w:right w:val="none" w:sz="0" w:space="0" w:color="auto"/>
      </w:divBdr>
    </w:div>
    <w:div w:id="1265185106">
      <w:bodyDiv w:val="1"/>
      <w:marLeft w:val="0"/>
      <w:marRight w:val="0"/>
      <w:marTop w:val="0"/>
      <w:marBottom w:val="0"/>
      <w:divBdr>
        <w:top w:val="none" w:sz="0" w:space="0" w:color="auto"/>
        <w:left w:val="none" w:sz="0" w:space="0" w:color="auto"/>
        <w:bottom w:val="none" w:sz="0" w:space="0" w:color="auto"/>
        <w:right w:val="none" w:sz="0" w:space="0" w:color="auto"/>
      </w:divBdr>
    </w:div>
    <w:div w:id="1265185217">
      <w:bodyDiv w:val="1"/>
      <w:marLeft w:val="0"/>
      <w:marRight w:val="0"/>
      <w:marTop w:val="0"/>
      <w:marBottom w:val="0"/>
      <w:divBdr>
        <w:top w:val="none" w:sz="0" w:space="0" w:color="auto"/>
        <w:left w:val="none" w:sz="0" w:space="0" w:color="auto"/>
        <w:bottom w:val="none" w:sz="0" w:space="0" w:color="auto"/>
        <w:right w:val="none" w:sz="0" w:space="0" w:color="auto"/>
      </w:divBdr>
    </w:div>
    <w:div w:id="1265263754">
      <w:bodyDiv w:val="1"/>
      <w:marLeft w:val="0"/>
      <w:marRight w:val="0"/>
      <w:marTop w:val="0"/>
      <w:marBottom w:val="0"/>
      <w:divBdr>
        <w:top w:val="none" w:sz="0" w:space="0" w:color="auto"/>
        <w:left w:val="none" w:sz="0" w:space="0" w:color="auto"/>
        <w:bottom w:val="none" w:sz="0" w:space="0" w:color="auto"/>
        <w:right w:val="none" w:sz="0" w:space="0" w:color="auto"/>
      </w:divBdr>
    </w:div>
    <w:div w:id="1265335849">
      <w:bodyDiv w:val="1"/>
      <w:marLeft w:val="0"/>
      <w:marRight w:val="0"/>
      <w:marTop w:val="0"/>
      <w:marBottom w:val="0"/>
      <w:divBdr>
        <w:top w:val="none" w:sz="0" w:space="0" w:color="auto"/>
        <w:left w:val="none" w:sz="0" w:space="0" w:color="auto"/>
        <w:bottom w:val="none" w:sz="0" w:space="0" w:color="auto"/>
        <w:right w:val="none" w:sz="0" w:space="0" w:color="auto"/>
      </w:divBdr>
    </w:div>
    <w:div w:id="1265382034">
      <w:bodyDiv w:val="1"/>
      <w:marLeft w:val="0"/>
      <w:marRight w:val="0"/>
      <w:marTop w:val="0"/>
      <w:marBottom w:val="0"/>
      <w:divBdr>
        <w:top w:val="none" w:sz="0" w:space="0" w:color="auto"/>
        <w:left w:val="none" w:sz="0" w:space="0" w:color="auto"/>
        <w:bottom w:val="none" w:sz="0" w:space="0" w:color="auto"/>
        <w:right w:val="none" w:sz="0" w:space="0" w:color="auto"/>
      </w:divBdr>
    </w:div>
    <w:div w:id="1265384482">
      <w:bodyDiv w:val="1"/>
      <w:marLeft w:val="0"/>
      <w:marRight w:val="0"/>
      <w:marTop w:val="0"/>
      <w:marBottom w:val="0"/>
      <w:divBdr>
        <w:top w:val="none" w:sz="0" w:space="0" w:color="auto"/>
        <w:left w:val="none" w:sz="0" w:space="0" w:color="auto"/>
        <w:bottom w:val="none" w:sz="0" w:space="0" w:color="auto"/>
        <w:right w:val="none" w:sz="0" w:space="0" w:color="auto"/>
      </w:divBdr>
    </w:div>
    <w:div w:id="1265458544">
      <w:bodyDiv w:val="1"/>
      <w:marLeft w:val="0"/>
      <w:marRight w:val="0"/>
      <w:marTop w:val="0"/>
      <w:marBottom w:val="0"/>
      <w:divBdr>
        <w:top w:val="none" w:sz="0" w:space="0" w:color="auto"/>
        <w:left w:val="none" w:sz="0" w:space="0" w:color="auto"/>
        <w:bottom w:val="none" w:sz="0" w:space="0" w:color="auto"/>
        <w:right w:val="none" w:sz="0" w:space="0" w:color="auto"/>
      </w:divBdr>
    </w:div>
    <w:div w:id="1265531750">
      <w:bodyDiv w:val="1"/>
      <w:marLeft w:val="0"/>
      <w:marRight w:val="0"/>
      <w:marTop w:val="0"/>
      <w:marBottom w:val="0"/>
      <w:divBdr>
        <w:top w:val="none" w:sz="0" w:space="0" w:color="auto"/>
        <w:left w:val="none" w:sz="0" w:space="0" w:color="auto"/>
        <w:bottom w:val="none" w:sz="0" w:space="0" w:color="auto"/>
        <w:right w:val="none" w:sz="0" w:space="0" w:color="auto"/>
      </w:divBdr>
    </w:div>
    <w:div w:id="1265654496">
      <w:bodyDiv w:val="1"/>
      <w:marLeft w:val="0"/>
      <w:marRight w:val="0"/>
      <w:marTop w:val="0"/>
      <w:marBottom w:val="0"/>
      <w:divBdr>
        <w:top w:val="none" w:sz="0" w:space="0" w:color="auto"/>
        <w:left w:val="none" w:sz="0" w:space="0" w:color="auto"/>
        <w:bottom w:val="none" w:sz="0" w:space="0" w:color="auto"/>
        <w:right w:val="none" w:sz="0" w:space="0" w:color="auto"/>
      </w:divBdr>
    </w:div>
    <w:div w:id="1265772902">
      <w:bodyDiv w:val="1"/>
      <w:marLeft w:val="0"/>
      <w:marRight w:val="0"/>
      <w:marTop w:val="0"/>
      <w:marBottom w:val="0"/>
      <w:divBdr>
        <w:top w:val="none" w:sz="0" w:space="0" w:color="auto"/>
        <w:left w:val="none" w:sz="0" w:space="0" w:color="auto"/>
        <w:bottom w:val="none" w:sz="0" w:space="0" w:color="auto"/>
        <w:right w:val="none" w:sz="0" w:space="0" w:color="auto"/>
      </w:divBdr>
    </w:div>
    <w:div w:id="1265841059">
      <w:bodyDiv w:val="1"/>
      <w:marLeft w:val="0"/>
      <w:marRight w:val="0"/>
      <w:marTop w:val="0"/>
      <w:marBottom w:val="0"/>
      <w:divBdr>
        <w:top w:val="none" w:sz="0" w:space="0" w:color="auto"/>
        <w:left w:val="none" w:sz="0" w:space="0" w:color="auto"/>
        <w:bottom w:val="none" w:sz="0" w:space="0" w:color="auto"/>
        <w:right w:val="none" w:sz="0" w:space="0" w:color="auto"/>
      </w:divBdr>
    </w:div>
    <w:div w:id="1265843913">
      <w:bodyDiv w:val="1"/>
      <w:marLeft w:val="0"/>
      <w:marRight w:val="0"/>
      <w:marTop w:val="0"/>
      <w:marBottom w:val="0"/>
      <w:divBdr>
        <w:top w:val="none" w:sz="0" w:space="0" w:color="auto"/>
        <w:left w:val="none" w:sz="0" w:space="0" w:color="auto"/>
        <w:bottom w:val="none" w:sz="0" w:space="0" w:color="auto"/>
        <w:right w:val="none" w:sz="0" w:space="0" w:color="auto"/>
      </w:divBdr>
    </w:div>
    <w:div w:id="1265846137">
      <w:bodyDiv w:val="1"/>
      <w:marLeft w:val="0"/>
      <w:marRight w:val="0"/>
      <w:marTop w:val="0"/>
      <w:marBottom w:val="0"/>
      <w:divBdr>
        <w:top w:val="none" w:sz="0" w:space="0" w:color="auto"/>
        <w:left w:val="none" w:sz="0" w:space="0" w:color="auto"/>
        <w:bottom w:val="none" w:sz="0" w:space="0" w:color="auto"/>
        <w:right w:val="none" w:sz="0" w:space="0" w:color="auto"/>
      </w:divBdr>
    </w:div>
    <w:div w:id="1265921604">
      <w:bodyDiv w:val="1"/>
      <w:marLeft w:val="0"/>
      <w:marRight w:val="0"/>
      <w:marTop w:val="0"/>
      <w:marBottom w:val="0"/>
      <w:divBdr>
        <w:top w:val="none" w:sz="0" w:space="0" w:color="auto"/>
        <w:left w:val="none" w:sz="0" w:space="0" w:color="auto"/>
        <w:bottom w:val="none" w:sz="0" w:space="0" w:color="auto"/>
        <w:right w:val="none" w:sz="0" w:space="0" w:color="auto"/>
      </w:divBdr>
    </w:div>
    <w:div w:id="1266034283">
      <w:bodyDiv w:val="1"/>
      <w:marLeft w:val="0"/>
      <w:marRight w:val="0"/>
      <w:marTop w:val="0"/>
      <w:marBottom w:val="0"/>
      <w:divBdr>
        <w:top w:val="none" w:sz="0" w:space="0" w:color="auto"/>
        <w:left w:val="none" w:sz="0" w:space="0" w:color="auto"/>
        <w:bottom w:val="none" w:sz="0" w:space="0" w:color="auto"/>
        <w:right w:val="none" w:sz="0" w:space="0" w:color="auto"/>
      </w:divBdr>
    </w:div>
    <w:div w:id="1266038897">
      <w:bodyDiv w:val="1"/>
      <w:marLeft w:val="0"/>
      <w:marRight w:val="0"/>
      <w:marTop w:val="0"/>
      <w:marBottom w:val="0"/>
      <w:divBdr>
        <w:top w:val="none" w:sz="0" w:space="0" w:color="auto"/>
        <w:left w:val="none" w:sz="0" w:space="0" w:color="auto"/>
        <w:bottom w:val="none" w:sz="0" w:space="0" w:color="auto"/>
        <w:right w:val="none" w:sz="0" w:space="0" w:color="auto"/>
      </w:divBdr>
    </w:div>
    <w:div w:id="1266042052">
      <w:bodyDiv w:val="1"/>
      <w:marLeft w:val="0"/>
      <w:marRight w:val="0"/>
      <w:marTop w:val="0"/>
      <w:marBottom w:val="0"/>
      <w:divBdr>
        <w:top w:val="none" w:sz="0" w:space="0" w:color="auto"/>
        <w:left w:val="none" w:sz="0" w:space="0" w:color="auto"/>
        <w:bottom w:val="none" w:sz="0" w:space="0" w:color="auto"/>
        <w:right w:val="none" w:sz="0" w:space="0" w:color="auto"/>
      </w:divBdr>
    </w:div>
    <w:div w:id="1266156455">
      <w:bodyDiv w:val="1"/>
      <w:marLeft w:val="0"/>
      <w:marRight w:val="0"/>
      <w:marTop w:val="0"/>
      <w:marBottom w:val="0"/>
      <w:divBdr>
        <w:top w:val="none" w:sz="0" w:space="0" w:color="auto"/>
        <w:left w:val="none" w:sz="0" w:space="0" w:color="auto"/>
        <w:bottom w:val="none" w:sz="0" w:space="0" w:color="auto"/>
        <w:right w:val="none" w:sz="0" w:space="0" w:color="auto"/>
      </w:divBdr>
    </w:div>
    <w:div w:id="1266160164">
      <w:bodyDiv w:val="1"/>
      <w:marLeft w:val="0"/>
      <w:marRight w:val="0"/>
      <w:marTop w:val="0"/>
      <w:marBottom w:val="0"/>
      <w:divBdr>
        <w:top w:val="none" w:sz="0" w:space="0" w:color="auto"/>
        <w:left w:val="none" w:sz="0" w:space="0" w:color="auto"/>
        <w:bottom w:val="none" w:sz="0" w:space="0" w:color="auto"/>
        <w:right w:val="none" w:sz="0" w:space="0" w:color="auto"/>
      </w:divBdr>
    </w:div>
    <w:div w:id="1266227396">
      <w:bodyDiv w:val="1"/>
      <w:marLeft w:val="0"/>
      <w:marRight w:val="0"/>
      <w:marTop w:val="0"/>
      <w:marBottom w:val="0"/>
      <w:divBdr>
        <w:top w:val="none" w:sz="0" w:space="0" w:color="auto"/>
        <w:left w:val="none" w:sz="0" w:space="0" w:color="auto"/>
        <w:bottom w:val="none" w:sz="0" w:space="0" w:color="auto"/>
        <w:right w:val="none" w:sz="0" w:space="0" w:color="auto"/>
      </w:divBdr>
    </w:div>
    <w:div w:id="1266308549">
      <w:bodyDiv w:val="1"/>
      <w:marLeft w:val="0"/>
      <w:marRight w:val="0"/>
      <w:marTop w:val="0"/>
      <w:marBottom w:val="0"/>
      <w:divBdr>
        <w:top w:val="none" w:sz="0" w:space="0" w:color="auto"/>
        <w:left w:val="none" w:sz="0" w:space="0" w:color="auto"/>
        <w:bottom w:val="none" w:sz="0" w:space="0" w:color="auto"/>
        <w:right w:val="none" w:sz="0" w:space="0" w:color="auto"/>
      </w:divBdr>
    </w:div>
    <w:div w:id="1266308847">
      <w:bodyDiv w:val="1"/>
      <w:marLeft w:val="0"/>
      <w:marRight w:val="0"/>
      <w:marTop w:val="0"/>
      <w:marBottom w:val="0"/>
      <w:divBdr>
        <w:top w:val="none" w:sz="0" w:space="0" w:color="auto"/>
        <w:left w:val="none" w:sz="0" w:space="0" w:color="auto"/>
        <w:bottom w:val="none" w:sz="0" w:space="0" w:color="auto"/>
        <w:right w:val="none" w:sz="0" w:space="0" w:color="auto"/>
      </w:divBdr>
    </w:div>
    <w:div w:id="1266419843">
      <w:bodyDiv w:val="1"/>
      <w:marLeft w:val="0"/>
      <w:marRight w:val="0"/>
      <w:marTop w:val="0"/>
      <w:marBottom w:val="0"/>
      <w:divBdr>
        <w:top w:val="none" w:sz="0" w:space="0" w:color="auto"/>
        <w:left w:val="none" w:sz="0" w:space="0" w:color="auto"/>
        <w:bottom w:val="none" w:sz="0" w:space="0" w:color="auto"/>
        <w:right w:val="none" w:sz="0" w:space="0" w:color="auto"/>
      </w:divBdr>
    </w:div>
    <w:div w:id="1266423564">
      <w:bodyDiv w:val="1"/>
      <w:marLeft w:val="0"/>
      <w:marRight w:val="0"/>
      <w:marTop w:val="0"/>
      <w:marBottom w:val="0"/>
      <w:divBdr>
        <w:top w:val="none" w:sz="0" w:space="0" w:color="auto"/>
        <w:left w:val="none" w:sz="0" w:space="0" w:color="auto"/>
        <w:bottom w:val="none" w:sz="0" w:space="0" w:color="auto"/>
        <w:right w:val="none" w:sz="0" w:space="0" w:color="auto"/>
      </w:divBdr>
    </w:div>
    <w:div w:id="1266426630">
      <w:bodyDiv w:val="1"/>
      <w:marLeft w:val="0"/>
      <w:marRight w:val="0"/>
      <w:marTop w:val="0"/>
      <w:marBottom w:val="0"/>
      <w:divBdr>
        <w:top w:val="none" w:sz="0" w:space="0" w:color="auto"/>
        <w:left w:val="none" w:sz="0" w:space="0" w:color="auto"/>
        <w:bottom w:val="none" w:sz="0" w:space="0" w:color="auto"/>
        <w:right w:val="none" w:sz="0" w:space="0" w:color="auto"/>
      </w:divBdr>
    </w:div>
    <w:div w:id="1266500702">
      <w:bodyDiv w:val="1"/>
      <w:marLeft w:val="0"/>
      <w:marRight w:val="0"/>
      <w:marTop w:val="0"/>
      <w:marBottom w:val="0"/>
      <w:divBdr>
        <w:top w:val="none" w:sz="0" w:space="0" w:color="auto"/>
        <w:left w:val="none" w:sz="0" w:space="0" w:color="auto"/>
        <w:bottom w:val="none" w:sz="0" w:space="0" w:color="auto"/>
        <w:right w:val="none" w:sz="0" w:space="0" w:color="auto"/>
      </w:divBdr>
    </w:div>
    <w:div w:id="1266502870">
      <w:bodyDiv w:val="1"/>
      <w:marLeft w:val="0"/>
      <w:marRight w:val="0"/>
      <w:marTop w:val="0"/>
      <w:marBottom w:val="0"/>
      <w:divBdr>
        <w:top w:val="none" w:sz="0" w:space="0" w:color="auto"/>
        <w:left w:val="none" w:sz="0" w:space="0" w:color="auto"/>
        <w:bottom w:val="none" w:sz="0" w:space="0" w:color="auto"/>
        <w:right w:val="none" w:sz="0" w:space="0" w:color="auto"/>
      </w:divBdr>
    </w:div>
    <w:div w:id="1266571367">
      <w:bodyDiv w:val="1"/>
      <w:marLeft w:val="0"/>
      <w:marRight w:val="0"/>
      <w:marTop w:val="0"/>
      <w:marBottom w:val="0"/>
      <w:divBdr>
        <w:top w:val="none" w:sz="0" w:space="0" w:color="auto"/>
        <w:left w:val="none" w:sz="0" w:space="0" w:color="auto"/>
        <w:bottom w:val="none" w:sz="0" w:space="0" w:color="auto"/>
        <w:right w:val="none" w:sz="0" w:space="0" w:color="auto"/>
      </w:divBdr>
    </w:div>
    <w:div w:id="1266617659">
      <w:bodyDiv w:val="1"/>
      <w:marLeft w:val="0"/>
      <w:marRight w:val="0"/>
      <w:marTop w:val="0"/>
      <w:marBottom w:val="0"/>
      <w:divBdr>
        <w:top w:val="none" w:sz="0" w:space="0" w:color="auto"/>
        <w:left w:val="none" w:sz="0" w:space="0" w:color="auto"/>
        <w:bottom w:val="none" w:sz="0" w:space="0" w:color="auto"/>
        <w:right w:val="none" w:sz="0" w:space="0" w:color="auto"/>
      </w:divBdr>
    </w:div>
    <w:div w:id="1266618233">
      <w:bodyDiv w:val="1"/>
      <w:marLeft w:val="0"/>
      <w:marRight w:val="0"/>
      <w:marTop w:val="0"/>
      <w:marBottom w:val="0"/>
      <w:divBdr>
        <w:top w:val="none" w:sz="0" w:space="0" w:color="auto"/>
        <w:left w:val="none" w:sz="0" w:space="0" w:color="auto"/>
        <w:bottom w:val="none" w:sz="0" w:space="0" w:color="auto"/>
        <w:right w:val="none" w:sz="0" w:space="0" w:color="auto"/>
      </w:divBdr>
    </w:div>
    <w:div w:id="1266689642">
      <w:bodyDiv w:val="1"/>
      <w:marLeft w:val="0"/>
      <w:marRight w:val="0"/>
      <w:marTop w:val="0"/>
      <w:marBottom w:val="0"/>
      <w:divBdr>
        <w:top w:val="none" w:sz="0" w:space="0" w:color="auto"/>
        <w:left w:val="none" w:sz="0" w:space="0" w:color="auto"/>
        <w:bottom w:val="none" w:sz="0" w:space="0" w:color="auto"/>
        <w:right w:val="none" w:sz="0" w:space="0" w:color="auto"/>
      </w:divBdr>
    </w:div>
    <w:div w:id="1266690645">
      <w:bodyDiv w:val="1"/>
      <w:marLeft w:val="0"/>
      <w:marRight w:val="0"/>
      <w:marTop w:val="0"/>
      <w:marBottom w:val="0"/>
      <w:divBdr>
        <w:top w:val="none" w:sz="0" w:space="0" w:color="auto"/>
        <w:left w:val="none" w:sz="0" w:space="0" w:color="auto"/>
        <w:bottom w:val="none" w:sz="0" w:space="0" w:color="auto"/>
        <w:right w:val="none" w:sz="0" w:space="0" w:color="auto"/>
      </w:divBdr>
    </w:div>
    <w:div w:id="1266770683">
      <w:bodyDiv w:val="1"/>
      <w:marLeft w:val="0"/>
      <w:marRight w:val="0"/>
      <w:marTop w:val="0"/>
      <w:marBottom w:val="0"/>
      <w:divBdr>
        <w:top w:val="none" w:sz="0" w:space="0" w:color="auto"/>
        <w:left w:val="none" w:sz="0" w:space="0" w:color="auto"/>
        <w:bottom w:val="none" w:sz="0" w:space="0" w:color="auto"/>
        <w:right w:val="none" w:sz="0" w:space="0" w:color="auto"/>
      </w:divBdr>
    </w:div>
    <w:div w:id="1266814075">
      <w:bodyDiv w:val="1"/>
      <w:marLeft w:val="0"/>
      <w:marRight w:val="0"/>
      <w:marTop w:val="0"/>
      <w:marBottom w:val="0"/>
      <w:divBdr>
        <w:top w:val="none" w:sz="0" w:space="0" w:color="auto"/>
        <w:left w:val="none" w:sz="0" w:space="0" w:color="auto"/>
        <w:bottom w:val="none" w:sz="0" w:space="0" w:color="auto"/>
        <w:right w:val="none" w:sz="0" w:space="0" w:color="auto"/>
      </w:divBdr>
    </w:div>
    <w:div w:id="1266884654">
      <w:bodyDiv w:val="1"/>
      <w:marLeft w:val="0"/>
      <w:marRight w:val="0"/>
      <w:marTop w:val="0"/>
      <w:marBottom w:val="0"/>
      <w:divBdr>
        <w:top w:val="none" w:sz="0" w:space="0" w:color="auto"/>
        <w:left w:val="none" w:sz="0" w:space="0" w:color="auto"/>
        <w:bottom w:val="none" w:sz="0" w:space="0" w:color="auto"/>
        <w:right w:val="none" w:sz="0" w:space="0" w:color="auto"/>
      </w:divBdr>
    </w:div>
    <w:div w:id="1266964690">
      <w:bodyDiv w:val="1"/>
      <w:marLeft w:val="0"/>
      <w:marRight w:val="0"/>
      <w:marTop w:val="0"/>
      <w:marBottom w:val="0"/>
      <w:divBdr>
        <w:top w:val="none" w:sz="0" w:space="0" w:color="auto"/>
        <w:left w:val="none" w:sz="0" w:space="0" w:color="auto"/>
        <w:bottom w:val="none" w:sz="0" w:space="0" w:color="auto"/>
        <w:right w:val="none" w:sz="0" w:space="0" w:color="auto"/>
      </w:divBdr>
    </w:div>
    <w:div w:id="1267007577">
      <w:bodyDiv w:val="1"/>
      <w:marLeft w:val="0"/>
      <w:marRight w:val="0"/>
      <w:marTop w:val="0"/>
      <w:marBottom w:val="0"/>
      <w:divBdr>
        <w:top w:val="none" w:sz="0" w:space="0" w:color="auto"/>
        <w:left w:val="none" w:sz="0" w:space="0" w:color="auto"/>
        <w:bottom w:val="none" w:sz="0" w:space="0" w:color="auto"/>
        <w:right w:val="none" w:sz="0" w:space="0" w:color="auto"/>
      </w:divBdr>
    </w:div>
    <w:div w:id="1267038208">
      <w:bodyDiv w:val="1"/>
      <w:marLeft w:val="0"/>
      <w:marRight w:val="0"/>
      <w:marTop w:val="0"/>
      <w:marBottom w:val="0"/>
      <w:divBdr>
        <w:top w:val="none" w:sz="0" w:space="0" w:color="auto"/>
        <w:left w:val="none" w:sz="0" w:space="0" w:color="auto"/>
        <w:bottom w:val="none" w:sz="0" w:space="0" w:color="auto"/>
        <w:right w:val="none" w:sz="0" w:space="0" w:color="auto"/>
      </w:divBdr>
    </w:div>
    <w:div w:id="1267155581">
      <w:bodyDiv w:val="1"/>
      <w:marLeft w:val="0"/>
      <w:marRight w:val="0"/>
      <w:marTop w:val="0"/>
      <w:marBottom w:val="0"/>
      <w:divBdr>
        <w:top w:val="none" w:sz="0" w:space="0" w:color="auto"/>
        <w:left w:val="none" w:sz="0" w:space="0" w:color="auto"/>
        <w:bottom w:val="none" w:sz="0" w:space="0" w:color="auto"/>
        <w:right w:val="none" w:sz="0" w:space="0" w:color="auto"/>
      </w:divBdr>
    </w:div>
    <w:div w:id="1267229649">
      <w:bodyDiv w:val="1"/>
      <w:marLeft w:val="0"/>
      <w:marRight w:val="0"/>
      <w:marTop w:val="0"/>
      <w:marBottom w:val="0"/>
      <w:divBdr>
        <w:top w:val="none" w:sz="0" w:space="0" w:color="auto"/>
        <w:left w:val="none" w:sz="0" w:space="0" w:color="auto"/>
        <w:bottom w:val="none" w:sz="0" w:space="0" w:color="auto"/>
        <w:right w:val="none" w:sz="0" w:space="0" w:color="auto"/>
      </w:divBdr>
    </w:div>
    <w:div w:id="1267352033">
      <w:bodyDiv w:val="1"/>
      <w:marLeft w:val="0"/>
      <w:marRight w:val="0"/>
      <w:marTop w:val="0"/>
      <w:marBottom w:val="0"/>
      <w:divBdr>
        <w:top w:val="none" w:sz="0" w:space="0" w:color="auto"/>
        <w:left w:val="none" w:sz="0" w:space="0" w:color="auto"/>
        <w:bottom w:val="none" w:sz="0" w:space="0" w:color="auto"/>
        <w:right w:val="none" w:sz="0" w:space="0" w:color="auto"/>
      </w:divBdr>
    </w:div>
    <w:div w:id="1267423655">
      <w:bodyDiv w:val="1"/>
      <w:marLeft w:val="0"/>
      <w:marRight w:val="0"/>
      <w:marTop w:val="0"/>
      <w:marBottom w:val="0"/>
      <w:divBdr>
        <w:top w:val="none" w:sz="0" w:space="0" w:color="auto"/>
        <w:left w:val="none" w:sz="0" w:space="0" w:color="auto"/>
        <w:bottom w:val="none" w:sz="0" w:space="0" w:color="auto"/>
        <w:right w:val="none" w:sz="0" w:space="0" w:color="auto"/>
      </w:divBdr>
    </w:div>
    <w:div w:id="1267427741">
      <w:bodyDiv w:val="1"/>
      <w:marLeft w:val="0"/>
      <w:marRight w:val="0"/>
      <w:marTop w:val="0"/>
      <w:marBottom w:val="0"/>
      <w:divBdr>
        <w:top w:val="none" w:sz="0" w:space="0" w:color="auto"/>
        <w:left w:val="none" w:sz="0" w:space="0" w:color="auto"/>
        <w:bottom w:val="none" w:sz="0" w:space="0" w:color="auto"/>
        <w:right w:val="none" w:sz="0" w:space="0" w:color="auto"/>
      </w:divBdr>
    </w:div>
    <w:div w:id="1267536774">
      <w:bodyDiv w:val="1"/>
      <w:marLeft w:val="0"/>
      <w:marRight w:val="0"/>
      <w:marTop w:val="0"/>
      <w:marBottom w:val="0"/>
      <w:divBdr>
        <w:top w:val="none" w:sz="0" w:space="0" w:color="auto"/>
        <w:left w:val="none" w:sz="0" w:space="0" w:color="auto"/>
        <w:bottom w:val="none" w:sz="0" w:space="0" w:color="auto"/>
        <w:right w:val="none" w:sz="0" w:space="0" w:color="auto"/>
      </w:divBdr>
    </w:div>
    <w:div w:id="1267617566">
      <w:bodyDiv w:val="1"/>
      <w:marLeft w:val="0"/>
      <w:marRight w:val="0"/>
      <w:marTop w:val="0"/>
      <w:marBottom w:val="0"/>
      <w:divBdr>
        <w:top w:val="none" w:sz="0" w:space="0" w:color="auto"/>
        <w:left w:val="none" w:sz="0" w:space="0" w:color="auto"/>
        <w:bottom w:val="none" w:sz="0" w:space="0" w:color="auto"/>
        <w:right w:val="none" w:sz="0" w:space="0" w:color="auto"/>
      </w:divBdr>
    </w:div>
    <w:div w:id="1267693862">
      <w:bodyDiv w:val="1"/>
      <w:marLeft w:val="0"/>
      <w:marRight w:val="0"/>
      <w:marTop w:val="0"/>
      <w:marBottom w:val="0"/>
      <w:divBdr>
        <w:top w:val="none" w:sz="0" w:space="0" w:color="auto"/>
        <w:left w:val="none" w:sz="0" w:space="0" w:color="auto"/>
        <w:bottom w:val="none" w:sz="0" w:space="0" w:color="auto"/>
        <w:right w:val="none" w:sz="0" w:space="0" w:color="auto"/>
      </w:divBdr>
    </w:div>
    <w:div w:id="1267885604">
      <w:bodyDiv w:val="1"/>
      <w:marLeft w:val="0"/>
      <w:marRight w:val="0"/>
      <w:marTop w:val="0"/>
      <w:marBottom w:val="0"/>
      <w:divBdr>
        <w:top w:val="none" w:sz="0" w:space="0" w:color="auto"/>
        <w:left w:val="none" w:sz="0" w:space="0" w:color="auto"/>
        <w:bottom w:val="none" w:sz="0" w:space="0" w:color="auto"/>
        <w:right w:val="none" w:sz="0" w:space="0" w:color="auto"/>
      </w:divBdr>
    </w:div>
    <w:div w:id="1267927866">
      <w:bodyDiv w:val="1"/>
      <w:marLeft w:val="0"/>
      <w:marRight w:val="0"/>
      <w:marTop w:val="0"/>
      <w:marBottom w:val="0"/>
      <w:divBdr>
        <w:top w:val="none" w:sz="0" w:space="0" w:color="auto"/>
        <w:left w:val="none" w:sz="0" w:space="0" w:color="auto"/>
        <w:bottom w:val="none" w:sz="0" w:space="0" w:color="auto"/>
        <w:right w:val="none" w:sz="0" w:space="0" w:color="auto"/>
      </w:divBdr>
    </w:div>
    <w:div w:id="1268002365">
      <w:bodyDiv w:val="1"/>
      <w:marLeft w:val="0"/>
      <w:marRight w:val="0"/>
      <w:marTop w:val="0"/>
      <w:marBottom w:val="0"/>
      <w:divBdr>
        <w:top w:val="none" w:sz="0" w:space="0" w:color="auto"/>
        <w:left w:val="none" w:sz="0" w:space="0" w:color="auto"/>
        <w:bottom w:val="none" w:sz="0" w:space="0" w:color="auto"/>
        <w:right w:val="none" w:sz="0" w:space="0" w:color="auto"/>
      </w:divBdr>
    </w:div>
    <w:div w:id="1268075331">
      <w:bodyDiv w:val="1"/>
      <w:marLeft w:val="0"/>
      <w:marRight w:val="0"/>
      <w:marTop w:val="0"/>
      <w:marBottom w:val="0"/>
      <w:divBdr>
        <w:top w:val="none" w:sz="0" w:space="0" w:color="auto"/>
        <w:left w:val="none" w:sz="0" w:space="0" w:color="auto"/>
        <w:bottom w:val="none" w:sz="0" w:space="0" w:color="auto"/>
        <w:right w:val="none" w:sz="0" w:space="0" w:color="auto"/>
      </w:divBdr>
    </w:div>
    <w:div w:id="1268125787">
      <w:bodyDiv w:val="1"/>
      <w:marLeft w:val="0"/>
      <w:marRight w:val="0"/>
      <w:marTop w:val="0"/>
      <w:marBottom w:val="0"/>
      <w:divBdr>
        <w:top w:val="none" w:sz="0" w:space="0" w:color="auto"/>
        <w:left w:val="none" w:sz="0" w:space="0" w:color="auto"/>
        <w:bottom w:val="none" w:sz="0" w:space="0" w:color="auto"/>
        <w:right w:val="none" w:sz="0" w:space="0" w:color="auto"/>
      </w:divBdr>
    </w:div>
    <w:div w:id="1268192655">
      <w:bodyDiv w:val="1"/>
      <w:marLeft w:val="0"/>
      <w:marRight w:val="0"/>
      <w:marTop w:val="0"/>
      <w:marBottom w:val="0"/>
      <w:divBdr>
        <w:top w:val="none" w:sz="0" w:space="0" w:color="auto"/>
        <w:left w:val="none" w:sz="0" w:space="0" w:color="auto"/>
        <w:bottom w:val="none" w:sz="0" w:space="0" w:color="auto"/>
        <w:right w:val="none" w:sz="0" w:space="0" w:color="auto"/>
      </w:divBdr>
    </w:div>
    <w:div w:id="1268270828">
      <w:bodyDiv w:val="1"/>
      <w:marLeft w:val="0"/>
      <w:marRight w:val="0"/>
      <w:marTop w:val="0"/>
      <w:marBottom w:val="0"/>
      <w:divBdr>
        <w:top w:val="none" w:sz="0" w:space="0" w:color="auto"/>
        <w:left w:val="none" w:sz="0" w:space="0" w:color="auto"/>
        <w:bottom w:val="none" w:sz="0" w:space="0" w:color="auto"/>
        <w:right w:val="none" w:sz="0" w:space="0" w:color="auto"/>
      </w:divBdr>
    </w:div>
    <w:div w:id="1268344691">
      <w:bodyDiv w:val="1"/>
      <w:marLeft w:val="0"/>
      <w:marRight w:val="0"/>
      <w:marTop w:val="0"/>
      <w:marBottom w:val="0"/>
      <w:divBdr>
        <w:top w:val="none" w:sz="0" w:space="0" w:color="auto"/>
        <w:left w:val="none" w:sz="0" w:space="0" w:color="auto"/>
        <w:bottom w:val="none" w:sz="0" w:space="0" w:color="auto"/>
        <w:right w:val="none" w:sz="0" w:space="0" w:color="auto"/>
      </w:divBdr>
    </w:div>
    <w:div w:id="1268393070">
      <w:bodyDiv w:val="1"/>
      <w:marLeft w:val="0"/>
      <w:marRight w:val="0"/>
      <w:marTop w:val="0"/>
      <w:marBottom w:val="0"/>
      <w:divBdr>
        <w:top w:val="none" w:sz="0" w:space="0" w:color="auto"/>
        <w:left w:val="none" w:sz="0" w:space="0" w:color="auto"/>
        <w:bottom w:val="none" w:sz="0" w:space="0" w:color="auto"/>
        <w:right w:val="none" w:sz="0" w:space="0" w:color="auto"/>
      </w:divBdr>
    </w:div>
    <w:div w:id="1268465185">
      <w:bodyDiv w:val="1"/>
      <w:marLeft w:val="0"/>
      <w:marRight w:val="0"/>
      <w:marTop w:val="0"/>
      <w:marBottom w:val="0"/>
      <w:divBdr>
        <w:top w:val="none" w:sz="0" w:space="0" w:color="auto"/>
        <w:left w:val="none" w:sz="0" w:space="0" w:color="auto"/>
        <w:bottom w:val="none" w:sz="0" w:space="0" w:color="auto"/>
        <w:right w:val="none" w:sz="0" w:space="0" w:color="auto"/>
      </w:divBdr>
    </w:div>
    <w:div w:id="1268467639">
      <w:bodyDiv w:val="1"/>
      <w:marLeft w:val="0"/>
      <w:marRight w:val="0"/>
      <w:marTop w:val="0"/>
      <w:marBottom w:val="0"/>
      <w:divBdr>
        <w:top w:val="none" w:sz="0" w:space="0" w:color="auto"/>
        <w:left w:val="none" w:sz="0" w:space="0" w:color="auto"/>
        <w:bottom w:val="none" w:sz="0" w:space="0" w:color="auto"/>
        <w:right w:val="none" w:sz="0" w:space="0" w:color="auto"/>
      </w:divBdr>
    </w:div>
    <w:div w:id="1268540003">
      <w:bodyDiv w:val="1"/>
      <w:marLeft w:val="0"/>
      <w:marRight w:val="0"/>
      <w:marTop w:val="0"/>
      <w:marBottom w:val="0"/>
      <w:divBdr>
        <w:top w:val="none" w:sz="0" w:space="0" w:color="auto"/>
        <w:left w:val="none" w:sz="0" w:space="0" w:color="auto"/>
        <w:bottom w:val="none" w:sz="0" w:space="0" w:color="auto"/>
        <w:right w:val="none" w:sz="0" w:space="0" w:color="auto"/>
      </w:divBdr>
    </w:div>
    <w:div w:id="1268541209">
      <w:bodyDiv w:val="1"/>
      <w:marLeft w:val="0"/>
      <w:marRight w:val="0"/>
      <w:marTop w:val="0"/>
      <w:marBottom w:val="0"/>
      <w:divBdr>
        <w:top w:val="none" w:sz="0" w:space="0" w:color="auto"/>
        <w:left w:val="none" w:sz="0" w:space="0" w:color="auto"/>
        <w:bottom w:val="none" w:sz="0" w:space="0" w:color="auto"/>
        <w:right w:val="none" w:sz="0" w:space="0" w:color="auto"/>
      </w:divBdr>
    </w:div>
    <w:div w:id="1268543696">
      <w:bodyDiv w:val="1"/>
      <w:marLeft w:val="0"/>
      <w:marRight w:val="0"/>
      <w:marTop w:val="0"/>
      <w:marBottom w:val="0"/>
      <w:divBdr>
        <w:top w:val="none" w:sz="0" w:space="0" w:color="auto"/>
        <w:left w:val="none" w:sz="0" w:space="0" w:color="auto"/>
        <w:bottom w:val="none" w:sz="0" w:space="0" w:color="auto"/>
        <w:right w:val="none" w:sz="0" w:space="0" w:color="auto"/>
      </w:divBdr>
    </w:div>
    <w:div w:id="1268586356">
      <w:bodyDiv w:val="1"/>
      <w:marLeft w:val="0"/>
      <w:marRight w:val="0"/>
      <w:marTop w:val="0"/>
      <w:marBottom w:val="0"/>
      <w:divBdr>
        <w:top w:val="none" w:sz="0" w:space="0" w:color="auto"/>
        <w:left w:val="none" w:sz="0" w:space="0" w:color="auto"/>
        <w:bottom w:val="none" w:sz="0" w:space="0" w:color="auto"/>
        <w:right w:val="none" w:sz="0" w:space="0" w:color="auto"/>
      </w:divBdr>
    </w:div>
    <w:div w:id="1268737351">
      <w:bodyDiv w:val="1"/>
      <w:marLeft w:val="0"/>
      <w:marRight w:val="0"/>
      <w:marTop w:val="0"/>
      <w:marBottom w:val="0"/>
      <w:divBdr>
        <w:top w:val="none" w:sz="0" w:space="0" w:color="auto"/>
        <w:left w:val="none" w:sz="0" w:space="0" w:color="auto"/>
        <w:bottom w:val="none" w:sz="0" w:space="0" w:color="auto"/>
        <w:right w:val="none" w:sz="0" w:space="0" w:color="auto"/>
      </w:divBdr>
    </w:div>
    <w:div w:id="1268738504">
      <w:bodyDiv w:val="1"/>
      <w:marLeft w:val="0"/>
      <w:marRight w:val="0"/>
      <w:marTop w:val="0"/>
      <w:marBottom w:val="0"/>
      <w:divBdr>
        <w:top w:val="none" w:sz="0" w:space="0" w:color="auto"/>
        <w:left w:val="none" w:sz="0" w:space="0" w:color="auto"/>
        <w:bottom w:val="none" w:sz="0" w:space="0" w:color="auto"/>
        <w:right w:val="none" w:sz="0" w:space="0" w:color="auto"/>
      </w:divBdr>
    </w:div>
    <w:div w:id="1268805918">
      <w:bodyDiv w:val="1"/>
      <w:marLeft w:val="0"/>
      <w:marRight w:val="0"/>
      <w:marTop w:val="0"/>
      <w:marBottom w:val="0"/>
      <w:divBdr>
        <w:top w:val="none" w:sz="0" w:space="0" w:color="auto"/>
        <w:left w:val="none" w:sz="0" w:space="0" w:color="auto"/>
        <w:bottom w:val="none" w:sz="0" w:space="0" w:color="auto"/>
        <w:right w:val="none" w:sz="0" w:space="0" w:color="auto"/>
      </w:divBdr>
    </w:div>
    <w:div w:id="1268852958">
      <w:bodyDiv w:val="1"/>
      <w:marLeft w:val="0"/>
      <w:marRight w:val="0"/>
      <w:marTop w:val="0"/>
      <w:marBottom w:val="0"/>
      <w:divBdr>
        <w:top w:val="none" w:sz="0" w:space="0" w:color="auto"/>
        <w:left w:val="none" w:sz="0" w:space="0" w:color="auto"/>
        <w:bottom w:val="none" w:sz="0" w:space="0" w:color="auto"/>
        <w:right w:val="none" w:sz="0" w:space="0" w:color="auto"/>
      </w:divBdr>
    </w:div>
    <w:div w:id="1268853657">
      <w:bodyDiv w:val="1"/>
      <w:marLeft w:val="0"/>
      <w:marRight w:val="0"/>
      <w:marTop w:val="0"/>
      <w:marBottom w:val="0"/>
      <w:divBdr>
        <w:top w:val="none" w:sz="0" w:space="0" w:color="auto"/>
        <w:left w:val="none" w:sz="0" w:space="0" w:color="auto"/>
        <w:bottom w:val="none" w:sz="0" w:space="0" w:color="auto"/>
        <w:right w:val="none" w:sz="0" w:space="0" w:color="auto"/>
      </w:divBdr>
    </w:div>
    <w:div w:id="1268924480">
      <w:bodyDiv w:val="1"/>
      <w:marLeft w:val="0"/>
      <w:marRight w:val="0"/>
      <w:marTop w:val="0"/>
      <w:marBottom w:val="0"/>
      <w:divBdr>
        <w:top w:val="none" w:sz="0" w:space="0" w:color="auto"/>
        <w:left w:val="none" w:sz="0" w:space="0" w:color="auto"/>
        <w:bottom w:val="none" w:sz="0" w:space="0" w:color="auto"/>
        <w:right w:val="none" w:sz="0" w:space="0" w:color="auto"/>
      </w:divBdr>
    </w:div>
    <w:div w:id="1268927282">
      <w:bodyDiv w:val="1"/>
      <w:marLeft w:val="0"/>
      <w:marRight w:val="0"/>
      <w:marTop w:val="0"/>
      <w:marBottom w:val="0"/>
      <w:divBdr>
        <w:top w:val="none" w:sz="0" w:space="0" w:color="auto"/>
        <w:left w:val="none" w:sz="0" w:space="0" w:color="auto"/>
        <w:bottom w:val="none" w:sz="0" w:space="0" w:color="auto"/>
        <w:right w:val="none" w:sz="0" w:space="0" w:color="auto"/>
      </w:divBdr>
    </w:div>
    <w:div w:id="1268931805">
      <w:bodyDiv w:val="1"/>
      <w:marLeft w:val="0"/>
      <w:marRight w:val="0"/>
      <w:marTop w:val="0"/>
      <w:marBottom w:val="0"/>
      <w:divBdr>
        <w:top w:val="none" w:sz="0" w:space="0" w:color="auto"/>
        <w:left w:val="none" w:sz="0" w:space="0" w:color="auto"/>
        <w:bottom w:val="none" w:sz="0" w:space="0" w:color="auto"/>
        <w:right w:val="none" w:sz="0" w:space="0" w:color="auto"/>
      </w:divBdr>
    </w:div>
    <w:div w:id="1268998331">
      <w:bodyDiv w:val="1"/>
      <w:marLeft w:val="0"/>
      <w:marRight w:val="0"/>
      <w:marTop w:val="0"/>
      <w:marBottom w:val="0"/>
      <w:divBdr>
        <w:top w:val="none" w:sz="0" w:space="0" w:color="auto"/>
        <w:left w:val="none" w:sz="0" w:space="0" w:color="auto"/>
        <w:bottom w:val="none" w:sz="0" w:space="0" w:color="auto"/>
        <w:right w:val="none" w:sz="0" w:space="0" w:color="auto"/>
      </w:divBdr>
    </w:div>
    <w:div w:id="1269000920">
      <w:bodyDiv w:val="1"/>
      <w:marLeft w:val="0"/>
      <w:marRight w:val="0"/>
      <w:marTop w:val="0"/>
      <w:marBottom w:val="0"/>
      <w:divBdr>
        <w:top w:val="none" w:sz="0" w:space="0" w:color="auto"/>
        <w:left w:val="none" w:sz="0" w:space="0" w:color="auto"/>
        <w:bottom w:val="none" w:sz="0" w:space="0" w:color="auto"/>
        <w:right w:val="none" w:sz="0" w:space="0" w:color="auto"/>
      </w:divBdr>
    </w:div>
    <w:div w:id="1269200118">
      <w:bodyDiv w:val="1"/>
      <w:marLeft w:val="0"/>
      <w:marRight w:val="0"/>
      <w:marTop w:val="0"/>
      <w:marBottom w:val="0"/>
      <w:divBdr>
        <w:top w:val="none" w:sz="0" w:space="0" w:color="auto"/>
        <w:left w:val="none" w:sz="0" w:space="0" w:color="auto"/>
        <w:bottom w:val="none" w:sz="0" w:space="0" w:color="auto"/>
        <w:right w:val="none" w:sz="0" w:space="0" w:color="auto"/>
      </w:divBdr>
    </w:div>
    <w:div w:id="1269309870">
      <w:bodyDiv w:val="1"/>
      <w:marLeft w:val="0"/>
      <w:marRight w:val="0"/>
      <w:marTop w:val="0"/>
      <w:marBottom w:val="0"/>
      <w:divBdr>
        <w:top w:val="none" w:sz="0" w:space="0" w:color="auto"/>
        <w:left w:val="none" w:sz="0" w:space="0" w:color="auto"/>
        <w:bottom w:val="none" w:sz="0" w:space="0" w:color="auto"/>
        <w:right w:val="none" w:sz="0" w:space="0" w:color="auto"/>
      </w:divBdr>
    </w:div>
    <w:div w:id="1269390141">
      <w:bodyDiv w:val="1"/>
      <w:marLeft w:val="0"/>
      <w:marRight w:val="0"/>
      <w:marTop w:val="0"/>
      <w:marBottom w:val="0"/>
      <w:divBdr>
        <w:top w:val="none" w:sz="0" w:space="0" w:color="auto"/>
        <w:left w:val="none" w:sz="0" w:space="0" w:color="auto"/>
        <w:bottom w:val="none" w:sz="0" w:space="0" w:color="auto"/>
        <w:right w:val="none" w:sz="0" w:space="0" w:color="auto"/>
      </w:divBdr>
    </w:div>
    <w:div w:id="1269505011">
      <w:bodyDiv w:val="1"/>
      <w:marLeft w:val="0"/>
      <w:marRight w:val="0"/>
      <w:marTop w:val="0"/>
      <w:marBottom w:val="0"/>
      <w:divBdr>
        <w:top w:val="none" w:sz="0" w:space="0" w:color="auto"/>
        <w:left w:val="none" w:sz="0" w:space="0" w:color="auto"/>
        <w:bottom w:val="none" w:sz="0" w:space="0" w:color="auto"/>
        <w:right w:val="none" w:sz="0" w:space="0" w:color="auto"/>
      </w:divBdr>
    </w:div>
    <w:div w:id="1269584807">
      <w:bodyDiv w:val="1"/>
      <w:marLeft w:val="0"/>
      <w:marRight w:val="0"/>
      <w:marTop w:val="0"/>
      <w:marBottom w:val="0"/>
      <w:divBdr>
        <w:top w:val="none" w:sz="0" w:space="0" w:color="auto"/>
        <w:left w:val="none" w:sz="0" w:space="0" w:color="auto"/>
        <w:bottom w:val="none" w:sz="0" w:space="0" w:color="auto"/>
        <w:right w:val="none" w:sz="0" w:space="0" w:color="auto"/>
      </w:divBdr>
    </w:div>
    <w:div w:id="1269695701">
      <w:bodyDiv w:val="1"/>
      <w:marLeft w:val="0"/>
      <w:marRight w:val="0"/>
      <w:marTop w:val="0"/>
      <w:marBottom w:val="0"/>
      <w:divBdr>
        <w:top w:val="none" w:sz="0" w:space="0" w:color="auto"/>
        <w:left w:val="none" w:sz="0" w:space="0" w:color="auto"/>
        <w:bottom w:val="none" w:sz="0" w:space="0" w:color="auto"/>
        <w:right w:val="none" w:sz="0" w:space="0" w:color="auto"/>
      </w:divBdr>
    </w:div>
    <w:div w:id="1269697601">
      <w:bodyDiv w:val="1"/>
      <w:marLeft w:val="0"/>
      <w:marRight w:val="0"/>
      <w:marTop w:val="0"/>
      <w:marBottom w:val="0"/>
      <w:divBdr>
        <w:top w:val="none" w:sz="0" w:space="0" w:color="auto"/>
        <w:left w:val="none" w:sz="0" w:space="0" w:color="auto"/>
        <w:bottom w:val="none" w:sz="0" w:space="0" w:color="auto"/>
        <w:right w:val="none" w:sz="0" w:space="0" w:color="auto"/>
      </w:divBdr>
    </w:div>
    <w:div w:id="1269702653">
      <w:bodyDiv w:val="1"/>
      <w:marLeft w:val="0"/>
      <w:marRight w:val="0"/>
      <w:marTop w:val="0"/>
      <w:marBottom w:val="0"/>
      <w:divBdr>
        <w:top w:val="none" w:sz="0" w:space="0" w:color="auto"/>
        <w:left w:val="none" w:sz="0" w:space="0" w:color="auto"/>
        <w:bottom w:val="none" w:sz="0" w:space="0" w:color="auto"/>
        <w:right w:val="none" w:sz="0" w:space="0" w:color="auto"/>
      </w:divBdr>
    </w:div>
    <w:div w:id="1269775798">
      <w:bodyDiv w:val="1"/>
      <w:marLeft w:val="0"/>
      <w:marRight w:val="0"/>
      <w:marTop w:val="0"/>
      <w:marBottom w:val="0"/>
      <w:divBdr>
        <w:top w:val="none" w:sz="0" w:space="0" w:color="auto"/>
        <w:left w:val="none" w:sz="0" w:space="0" w:color="auto"/>
        <w:bottom w:val="none" w:sz="0" w:space="0" w:color="auto"/>
        <w:right w:val="none" w:sz="0" w:space="0" w:color="auto"/>
      </w:divBdr>
    </w:div>
    <w:div w:id="1269847128">
      <w:bodyDiv w:val="1"/>
      <w:marLeft w:val="0"/>
      <w:marRight w:val="0"/>
      <w:marTop w:val="0"/>
      <w:marBottom w:val="0"/>
      <w:divBdr>
        <w:top w:val="none" w:sz="0" w:space="0" w:color="auto"/>
        <w:left w:val="none" w:sz="0" w:space="0" w:color="auto"/>
        <w:bottom w:val="none" w:sz="0" w:space="0" w:color="auto"/>
        <w:right w:val="none" w:sz="0" w:space="0" w:color="auto"/>
      </w:divBdr>
    </w:div>
    <w:div w:id="1269892658">
      <w:bodyDiv w:val="1"/>
      <w:marLeft w:val="0"/>
      <w:marRight w:val="0"/>
      <w:marTop w:val="0"/>
      <w:marBottom w:val="0"/>
      <w:divBdr>
        <w:top w:val="none" w:sz="0" w:space="0" w:color="auto"/>
        <w:left w:val="none" w:sz="0" w:space="0" w:color="auto"/>
        <w:bottom w:val="none" w:sz="0" w:space="0" w:color="auto"/>
        <w:right w:val="none" w:sz="0" w:space="0" w:color="auto"/>
      </w:divBdr>
    </w:div>
    <w:div w:id="1269893087">
      <w:bodyDiv w:val="1"/>
      <w:marLeft w:val="0"/>
      <w:marRight w:val="0"/>
      <w:marTop w:val="0"/>
      <w:marBottom w:val="0"/>
      <w:divBdr>
        <w:top w:val="none" w:sz="0" w:space="0" w:color="auto"/>
        <w:left w:val="none" w:sz="0" w:space="0" w:color="auto"/>
        <w:bottom w:val="none" w:sz="0" w:space="0" w:color="auto"/>
        <w:right w:val="none" w:sz="0" w:space="0" w:color="auto"/>
      </w:divBdr>
    </w:div>
    <w:div w:id="1269893176">
      <w:bodyDiv w:val="1"/>
      <w:marLeft w:val="0"/>
      <w:marRight w:val="0"/>
      <w:marTop w:val="0"/>
      <w:marBottom w:val="0"/>
      <w:divBdr>
        <w:top w:val="none" w:sz="0" w:space="0" w:color="auto"/>
        <w:left w:val="none" w:sz="0" w:space="0" w:color="auto"/>
        <w:bottom w:val="none" w:sz="0" w:space="0" w:color="auto"/>
        <w:right w:val="none" w:sz="0" w:space="0" w:color="auto"/>
      </w:divBdr>
    </w:div>
    <w:div w:id="1269967634">
      <w:bodyDiv w:val="1"/>
      <w:marLeft w:val="0"/>
      <w:marRight w:val="0"/>
      <w:marTop w:val="0"/>
      <w:marBottom w:val="0"/>
      <w:divBdr>
        <w:top w:val="none" w:sz="0" w:space="0" w:color="auto"/>
        <w:left w:val="none" w:sz="0" w:space="0" w:color="auto"/>
        <w:bottom w:val="none" w:sz="0" w:space="0" w:color="auto"/>
        <w:right w:val="none" w:sz="0" w:space="0" w:color="auto"/>
      </w:divBdr>
    </w:div>
    <w:div w:id="1269970175">
      <w:bodyDiv w:val="1"/>
      <w:marLeft w:val="0"/>
      <w:marRight w:val="0"/>
      <w:marTop w:val="0"/>
      <w:marBottom w:val="0"/>
      <w:divBdr>
        <w:top w:val="none" w:sz="0" w:space="0" w:color="auto"/>
        <w:left w:val="none" w:sz="0" w:space="0" w:color="auto"/>
        <w:bottom w:val="none" w:sz="0" w:space="0" w:color="auto"/>
        <w:right w:val="none" w:sz="0" w:space="0" w:color="auto"/>
      </w:divBdr>
    </w:div>
    <w:div w:id="1269971323">
      <w:bodyDiv w:val="1"/>
      <w:marLeft w:val="0"/>
      <w:marRight w:val="0"/>
      <w:marTop w:val="0"/>
      <w:marBottom w:val="0"/>
      <w:divBdr>
        <w:top w:val="none" w:sz="0" w:space="0" w:color="auto"/>
        <w:left w:val="none" w:sz="0" w:space="0" w:color="auto"/>
        <w:bottom w:val="none" w:sz="0" w:space="0" w:color="auto"/>
        <w:right w:val="none" w:sz="0" w:space="0" w:color="auto"/>
      </w:divBdr>
    </w:div>
    <w:div w:id="1270047390">
      <w:bodyDiv w:val="1"/>
      <w:marLeft w:val="0"/>
      <w:marRight w:val="0"/>
      <w:marTop w:val="0"/>
      <w:marBottom w:val="0"/>
      <w:divBdr>
        <w:top w:val="none" w:sz="0" w:space="0" w:color="auto"/>
        <w:left w:val="none" w:sz="0" w:space="0" w:color="auto"/>
        <w:bottom w:val="none" w:sz="0" w:space="0" w:color="auto"/>
        <w:right w:val="none" w:sz="0" w:space="0" w:color="auto"/>
      </w:divBdr>
    </w:div>
    <w:div w:id="1270048177">
      <w:bodyDiv w:val="1"/>
      <w:marLeft w:val="0"/>
      <w:marRight w:val="0"/>
      <w:marTop w:val="0"/>
      <w:marBottom w:val="0"/>
      <w:divBdr>
        <w:top w:val="none" w:sz="0" w:space="0" w:color="auto"/>
        <w:left w:val="none" w:sz="0" w:space="0" w:color="auto"/>
        <w:bottom w:val="none" w:sz="0" w:space="0" w:color="auto"/>
        <w:right w:val="none" w:sz="0" w:space="0" w:color="auto"/>
      </w:divBdr>
    </w:div>
    <w:div w:id="1270117936">
      <w:bodyDiv w:val="1"/>
      <w:marLeft w:val="0"/>
      <w:marRight w:val="0"/>
      <w:marTop w:val="0"/>
      <w:marBottom w:val="0"/>
      <w:divBdr>
        <w:top w:val="none" w:sz="0" w:space="0" w:color="auto"/>
        <w:left w:val="none" w:sz="0" w:space="0" w:color="auto"/>
        <w:bottom w:val="none" w:sz="0" w:space="0" w:color="auto"/>
        <w:right w:val="none" w:sz="0" w:space="0" w:color="auto"/>
      </w:divBdr>
    </w:div>
    <w:div w:id="1270118444">
      <w:bodyDiv w:val="1"/>
      <w:marLeft w:val="0"/>
      <w:marRight w:val="0"/>
      <w:marTop w:val="0"/>
      <w:marBottom w:val="0"/>
      <w:divBdr>
        <w:top w:val="none" w:sz="0" w:space="0" w:color="auto"/>
        <w:left w:val="none" w:sz="0" w:space="0" w:color="auto"/>
        <w:bottom w:val="none" w:sz="0" w:space="0" w:color="auto"/>
        <w:right w:val="none" w:sz="0" w:space="0" w:color="auto"/>
      </w:divBdr>
    </w:div>
    <w:div w:id="1270310113">
      <w:bodyDiv w:val="1"/>
      <w:marLeft w:val="0"/>
      <w:marRight w:val="0"/>
      <w:marTop w:val="0"/>
      <w:marBottom w:val="0"/>
      <w:divBdr>
        <w:top w:val="none" w:sz="0" w:space="0" w:color="auto"/>
        <w:left w:val="none" w:sz="0" w:space="0" w:color="auto"/>
        <w:bottom w:val="none" w:sz="0" w:space="0" w:color="auto"/>
        <w:right w:val="none" w:sz="0" w:space="0" w:color="auto"/>
      </w:divBdr>
    </w:div>
    <w:div w:id="1270314256">
      <w:bodyDiv w:val="1"/>
      <w:marLeft w:val="0"/>
      <w:marRight w:val="0"/>
      <w:marTop w:val="0"/>
      <w:marBottom w:val="0"/>
      <w:divBdr>
        <w:top w:val="none" w:sz="0" w:space="0" w:color="auto"/>
        <w:left w:val="none" w:sz="0" w:space="0" w:color="auto"/>
        <w:bottom w:val="none" w:sz="0" w:space="0" w:color="auto"/>
        <w:right w:val="none" w:sz="0" w:space="0" w:color="auto"/>
      </w:divBdr>
    </w:div>
    <w:div w:id="1270354786">
      <w:bodyDiv w:val="1"/>
      <w:marLeft w:val="0"/>
      <w:marRight w:val="0"/>
      <w:marTop w:val="0"/>
      <w:marBottom w:val="0"/>
      <w:divBdr>
        <w:top w:val="none" w:sz="0" w:space="0" w:color="auto"/>
        <w:left w:val="none" w:sz="0" w:space="0" w:color="auto"/>
        <w:bottom w:val="none" w:sz="0" w:space="0" w:color="auto"/>
        <w:right w:val="none" w:sz="0" w:space="0" w:color="auto"/>
      </w:divBdr>
    </w:div>
    <w:div w:id="1270430554">
      <w:bodyDiv w:val="1"/>
      <w:marLeft w:val="0"/>
      <w:marRight w:val="0"/>
      <w:marTop w:val="0"/>
      <w:marBottom w:val="0"/>
      <w:divBdr>
        <w:top w:val="none" w:sz="0" w:space="0" w:color="auto"/>
        <w:left w:val="none" w:sz="0" w:space="0" w:color="auto"/>
        <w:bottom w:val="none" w:sz="0" w:space="0" w:color="auto"/>
        <w:right w:val="none" w:sz="0" w:space="0" w:color="auto"/>
      </w:divBdr>
    </w:div>
    <w:div w:id="1270433485">
      <w:bodyDiv w:val="1"/>
      <w:marLeft w:val="0"/>
      <w:marRight w:val="0"/>
      <w:marTop w:val="0"/>
      <w:marBottom w:val="0"/>
      <w:divBdr>
        <w:top w:val="none" w:sz="0" w:space="0" w:color="auto"/>
        <w:left w:val="none" w:sz="0" w:space="0" w:color="auto"/>
        <w:bottom w:val="none" w:sz="0" w:space="0" w:color="auto"/>
        <w:right w:val="none" w:sz="0" w:space="0" w:color="auto"/>
      </w:divBdr>
    </w:div>
    <w:div w:id="1270511145">
      <w:bodyDiv w:val="1"/>
      <w:marLeft w:val="0"/>
      <w:marRight w:val="0"/>
      <w:marTop w:val="0"/>
      <w:marBottom w:val="0"/>
      <w:divBdr>
        <w:top w:val="none" w:sz="0" w:space="0" w:color="auto"/>
        <w:left w:val="none" w:sz="0" w:space="0" w:color="auto"/>
        <w:bottom w:val="none" w:sz="0" w:space="0" w:color="auto"/>
        <w:right w:val="none" w:sz="0" w:space="0" w:color="auto"/>
      </w:divBdr>
    </w:div>
    <w:div w:id="1270547614">
      <w:bodyDiv w:val="1"/>
      <w:marLeft w:val="0"/>
      <w:marRight w:val="0"/>
      <w:marTop w:val="0"/>
      <w:marBottom w:val="0"/>
      <w:divBdr>
        <w:top w:val="none" w:sz="0" w:space="0" w:color="auto"/>
        <w:left w:val="none" w:sz="0" w:space="0" w:color="auto"/>
        <w:bottom w:val="none" w:sz="0" w:space="0" w:color="auto"/>
        <w:right w:val="none" w:sz="0" w:space="0" w:color="auto"/>
      </w:divBdr>
    </w:div>
    <w:div w:id="1270547954">
      <w:bodyDiv w:val="1"/>
      <w:marLeft w:val="0"/>
      <w:marRight w:val="0"/>
      <w:marTop w:val="0"/>
      <w:marBottom w:val="0"/>
      <w:divBdr>
        <w:top w:val="none" w:sz="0" w:space="0" w:color="auto"/>
        <w:left w:val="none" w:sz="0" w:space="0" w:color="auto"/>
        <w:bottom w:val="none" w:sz="0" w:space="0" w:color="auto"/>
        <w:right w:val="none" w:sz="0" w:space="0" w:color="auto"/>
      </w:divBdr>
    </w:div>
    <w:div w:id="1270549498">
      <w:bodyDiv w:val="1"/>
      <w:marLeft w:val="0"/>
      <w:marRight w:val="0"/>
      <w:marTop w:val="0"/>
      <w:marBottom w:val="0"/>
      <w:divBdr>
        <w:top w:val="none" w:sz="0" w:space="0" w:color="auto"/>
        <w:left w:val="none" w:sz="0" w:space="0" w:color="auto"/>
        <w:bottom w:val="none" w:sz="0" w:space="0" w:color="auto"/>
        <w:right w:val="none" w:sz="0" w:space="0" w:color="auto"/>
      </w:divBdr>
    </w:div>
    <w:div w:id="1270621998">
      <w:bodyDiv w:val="1"/>
      <w:marLeft w:val="0"/>
      <w:marRight w:val="0"/>
      <w:marTop w:val="0"/>
      <w:marBottom w:val="0"/>
      <w:divBdr>
        <w:top w:val="none" w:sz="0" w:space="0" w:color="auto"/>
        <w:left w:val="none" w:sz="0" w:space="0" w:color="auto"/>
        <w:bottom w:val="none" w:sz="0" w:space="0" w:color="auto"/>
        <w:right w:val="none" w:sz="0" w:space="0" w:color="auto"/>
      </w:divBdr>
    </w:div>
    <w:div w:id="1270695570">
      <w:bodyDiv w:val="1"/>
      <w:marLeft w:val="0"/>
      <w:marRight w:val="0"/>
      <w:marTop w:val="0"/>
      <w:marBottom w:val="0"/>
      <w:divBdr>
        <w:top w:val="none" w:sz="0" w:space="0" w:color="auto"/>
        <w:left w:val="none" w:sz="0" w:space="0" w:color="auto"/>
        <w:bottom w:val="none" w:sz="0" w:space="0" w:color="auto"/>
        <w:right w:val="none" w:sz="0" w:space="0" w:color="auto"/>
      </w:divBdr>
    </w:div>
    <w:div w:id="1270700314">
      <w:bodyDiv w:val="1"/>
      <w:marLeft w:val="0"/>
      <w:marRight w:val="0"/>
      <w:marTop w:val="0"/>
      <w:marBottom w:val="0"/>
      <w:divBdr>
        <w:top w:val="none" w:sz="0" w:space="0" w:color="auto"/>
        <w:left w:val="none" w:sz="0" w:space="0" w:color="auto"/>
        <w:bottom w:val="none" w:sz="0" w:space="0" w:color="auto"/>
        <w:right w:val="none" w:sz="0" w:space="0" w:color="auto"/>
      </w:divBdr>
    </w:div>
    <w:div w:id="1270702228">
      <w:bodyDiv w:val="1"/>
      <w:marLeft w:val="0"/>
      <w:marRight w:val="0"/>
      <w:marTop w:val="0"/>
      <w:marBottom w:val="0"/>
      <w:divBdr>
        <w:top w:val="none" w:sz="0" w:space="0" w:color="auto"/>
        <w:left w:val="none" w:sz="0" w:space="0" w:color="auto"/>
        <w:bottom w:val="none" w:sz="0" w:space="0" w:color="auto"/>
        <w:right w:val="none" w:sz="0" w:space="0" w:color="auto"/>
      </w:divBdr>
    </w:div>
    <w:div w:id="1270813336">
      <w:bodyDiv w:val="1"/>
      <w:marLeft w:val="0"/>
      <w:marRight w:val="0"/>
      <w:marTop w:val="0"/>
      <w:marBottom w:val="0"/>
      <w:divBdr>
        <w:top w:val="none" w:sz="0" w:space="0" w:color="auto"/>
        <w:left w:val="none" w:sz="0" w:space="0" w:color="auto"/>
        <w:bottom w:val="none" w:sz="0" w:space="0" w:color="auto"/>
        <w:right w:val="none" w:sz="0" w:space="0" w:color="auto"/>
      </w:divBdr>
    </w:div>
    <w:div w:id="1270813676">
      <w:bodyDiv w:val="1"/>
      <w:marLeft w:val="0"/>
      <w:marRight w:val="0"/>
      <w:marTop w:val="0"/>
      <w:marBottom w:val="0"/>
      <w:divBdr>
        <w:top w:val="none" w:sz="0" w:space="0" w:color="auto"/>
        <w:left w:val="none" w:sz="0" w:space="0" w:color="auto"/>
        <w:bottom w:val="none" w:sz="0" w:space="0" w:color="auto"/>
        <w:right w:val="none" w:sz="0" w:space="0" w:color="auto"/>
      </w:divBdr>
    </w:div>
    <w:div w:id="1270814369">
      <w:bodyDiv w:val="1"/>
      <w:marLeft w:val="0"/>
      <w:marRight w:val="0"/>
      <w:marTop w:val="0"/>
      <w:marBottom w:val="0"/>
      <w:divBdr>
        <w:top w:val="none" w:sz="0" w:space="0" w:color="auto"/>
        <w:left w:val="none" w:sz="0" w:space="0" w:color="auto"/>
        <w:bottom w:val="none" w:sz="0" w:space="0" w:color="auto"/>
        <w:right w:val="none" w:sz="0" w:space="0" w:color="auto"/>
      </w:divBdr>
    </w:div>
    <w:div w:id="1270818466">
      <w:bodyDiv w:val="1"/>
      <w:marLeft w:val="0"/>
      <w:marRight w:val="0"/>
      <w:marTop w:val="0"/>
      <w:marBottom w:val="0"/>
      <w:divBdr>
        <w:top w:val="none" w:sz="0" w:space="0" w:color="auto"/>
        <w:left w:val="none" w:sz="0" w:space="0" w:color="auto"/>
        <w:bottom w:val="none" w:sz="0" w:space="0" w:color="auto"/>
        <w:right w:val="none" w:sz="0" w:space="0" w:color="auto"/>
      </w:divBdr>
    </w:div>
    <w:div w:id="1270963740">
      <w:bodyDiv w:val="1"/>
      <w:marLeft w:val="0"/>
      <w:marRight w:val="0"/>
      <w:marTop w:val="0"/>
      <w:marBottom w:val="0"/>
      <w:divBdr>
        <w:top w:val="none" w:sz="0" w:space="0" w:color="auto"/>
        <w:left w:val="none" w:sz="0" w:space="0" w:color="auto"/>
        <w:bottom w:val="none" w:sz="0" w:space="0" w:color="auto"/>
        <w:right w:val="none" w:sz="0" w:space="0" w:color="auto"/>
      </w:divBdr>
    </w:div>
    <w:div w:id="1270966229">
      <w:bodyDiv w:val="1"/>
      <w:marLeft w:val="0"/>
      <w:marRight w:val="0"/>
      <w:marTop w:val="0"/>
      <w:marBottom w:val="0"/>
      <w:divBdr>
        <w:top w:val="none" w:sz="0" w:space="0" w:color="auto"/>
        <w:left w:val="none" w:sz="0" w:space="0" w:color="auto"/>
        <w:bottom w:val="none" w:sz="0" w:space="0" w:color="auto"/>
        <w:right w:val="none" w:sz="0" w:space="0" w:color="auto"/>
      </w:divBdr>
    </w:div>
    <w:div w:id="1271011216">
      <w:bodyDiv w:val="1"/>
      <w:marLeft w:val="0"/>
      <w:marRight w:val="0"/>
      <w:marTop w:val="0"/>
      <w:marBottom w:val="0"/>
      <w:divBdr>
        <w:top w:val="none" w:sz="0" w:space="0" w:color="auto"/>
        <w:left w:val="none" w:sz="0" w:space="0" w:color="auto"/>
        <w:bottom w:val="none" w:sz="0" w:space="0" w:color="auto"/>
        <w:right w:val="none" w:sz="0" w:space="0" w:color="auto"/>
      </w:divBdr>
    </w:div>
    <w:div w:id="1271084588">
      <w:bodyDiv w:val="1"/>
      <w:marLeft w:val="0"/>
      <w:marRight w:val="0"/>
      <w:marTop w:val="0"/>
      <w:marBottom w:val="0"/>
      <w:divBdr>
        <w:top w:val="none" w:sz="0" w:space="0" w:color="auto"/>
        <w:left w:val="none" w:sz="0" w:space="0" w:color="auto"/>
        <w:bottom w:val="none" w:sz="0" w:space="0" w:color="auto"/>
        <w:right w:val="none" w:sz="0" w:space="0" w:color="auto"/>
      </w:divBdr>
    </w:div>
    <w:div w:id="1271161939">
      <w:bodyDiv w:val="1"/>
      <w:marLeft w:val="0"/>
      <w:marRight w:val="0"/>
      <w:marTop w:val="0"/>
      <w:marBottom w:val="0"/>
      <w:divBdr>
        <w:top w:val="none" w:sz="0" w:space="0" w:color="auto"/>
        <w:left w:val="none" w:sz="0" w:space="0" w:color="auto"/>
        <w:bottom w:val="none" w:sz="0" w:space="0" w:color="auto"/>
        <w:right w:val="none" w:sz="0" w:space="0" w:color="auto"/>
      </w:divBdr>
    </w:div>
    <w:div w:id="1271163106">
      <w:bodyDiv w:val="1"/>
      <w:marLeft w:val="0"/>
      <w:marRight w:val="0"/>
      <w:marTop w:val="0"/>
      <w:marBottom w:val="0"/>
      <w:divBdr>
        <w:top w:val="none" w:sz="0" w:space="0" w:color="auto"/>
        <w:left w:val="none" w:sz="0" w:space="0" w:color="auto"/>
        <w:bottom w:val="none" w:sz="0" w:space="0" w:color="auto"/>
        <w:right w:val="none" w:sz="0" w:space="0" w:color="auto"/>
      </w:divBdr>
    </w:div>
    <w:div w:id="1271205023">
      <w:bodyDiv w:val="1"/>
      <w:marLeft w:val="0"/>
      <w:marRight w:val="0"/>
      <w:marTop w:val="0"/>
      <w:marBottom w:val="0"/>
      <w:divBdr>
        <w:top w:val="none" w:sz="0" w:space="0" w:color="auto"/>
        <w:left w:val="none" w:sz="0" w:space="0" w:color="auto"/>
        <w:bottom w:val="none" w:sz="0" w:space="0" w:color="auto"/>
        <w:right w:val="none" w:sz="0" w:space="0" w:color="auto"/>
      </w:divBdr>
    </w:div>
    <w:div w:id="1271283875">
      <w:bodyDiv w:val="1"/>
      <w:marLeft w:val="0"/>
      <w:marRight w:val="0"/>
      <w:marTop w:val="0"/>
      <w:marBottom w:val="0"/>
      <w:divBdr>
        <w:top w:val="none" w:sz="0" w:space="0" w:color="auto"/>
        <w:left w:val="none" w:sz="0" w:space="0" w:color="auto"/>
        <w:bottom w:val="none" w:sz="0" w:space="0" w:color="auto"/>
        <w:right w:val="none" w:sz="0" w:space="0" w:color="auto"/>
      </w:divBdr>
    </w:div>
    <w:div w:id="1271358055">
      <w:bodyDiv w:val="1"/>
      <w:marLeft w:val="0"/>
      <w:marRight w:val="0"/>
      <w:marTop w:val="0"/>
      <w:marBottom w:val="0"/>
      <w:divBdr>
        <w:top w:val="none" w:sz="0" w:space="0" w:color="auto"/>
        <w:left w:val="none" w:sz="0" w:space="0" w:color="auto"/>
        <w:bottom w:val="none" w:sz="0" w:space="0" w:color="auto"/>
        <w:right w:val="none" w:sz="0" w:space="0" w:color="auto"/>
      </w:divBdr>
    </w:div>
    <w:div w:id="1271620187">
      <w:bodyDiv w:val="1"/>
      <w:marLeft w:val="0"/>
      <w:marRight w:val="0"/>
      <w:marTop w:val="0"/>
      <w:marBottom w:val="0"/>
      <w:divBdr>
        <w:top w:val="none" w:sz="0" w:space="0" w:color="auto"/>
        <w:left w:val="none" w:sz="0" w:space="0" w:color="auto"/>
        <w:bottom w:val="none" w:sz="0" w:space="0" w:color="auto"/>
        <w:right w:val="none" w:sz="0" w:space="0" w:color="auto"/>
      </w:divBdr>
    </w:div>
    <w:div w:id="1271626010">
      <w:bodyDiv w:val="1"/>
      <w:marLeft w:val="0"/>
      <w:marRight w:val="0"/>
      <w:marTop w:val="0"/>
      <w:marBottom w:val="0"/>
      <w:divBdr>
        <w:top w:val="none" w:sz="0" w:space="0" w:color="auto"/>
        <w:left w:val="none" w:sz="0" w:space="0" w:color="auto"/>
        <w:bottom w:val="none" w:sz="0" w:space="0" w:color="auto"/>
        <w:right w:val="none" w:sz="0" w:space="0" w:color="auto"/>
      </w:divBdr>
    </w:div>
    <w:div w:id="1271667678">
      <w:bodyDiv w:val="1"/>
      <w:marLeft w:val="0"/>
      <w:marRight w:val="0"/>
      <w:marTop w:val="0"/>
      <w:marBottom w:val="0"/>
      <w:divBdr>
        <w:top w:val="none" w:sz="0" w:space="0" w:color="auto"/>
        <w:left w:val="none" w:sz="0" w:space="0" w:color="auto"/>
        <w:bottom w:val="none" w:sz="0" w:space="0" w:color="auto"/>
        <w:right w:val="none" w:sz="0" w:space="0" w:color="auto"/>
      </w:divBdr>
    </w:div>
    <w:div w:id="1271740241">
      <w:bodyDiv w:val="1"/>
      <w:marLeft w:val="0"/>
      <w:marRight w:val="0"/>
      <w:marTop w:val="0"/>
      <w:marBottom w:val="0"/>
      <w:divBdr>
        <w:top w:val="none" w:sz="0" w:space="0" w:color="auto"/>
        <w:left w:val="none" w:sz="0" w:space="0" w:color="auto"/>
        <w:bottom w:val="none" w:sz="0" w:space="0" w:color="auto"/>
        <w:right w:val="none" w:sz="0" w:space="0" w:color="auto"/>
      </w:divBdr>
    </w:div>
    <w:div w:id="1271818725">
      <w:bodyDiv w:val="1"/>
      <w:marLeft w:val="0"/>
      <w:marRight w:val="0"/>
      <w:marTop w:val="0"/>
      <w:marBottom w:val="0"/>
      <w:divBdr>
        <w:top w:val="none" w:sz="0" w:space="0" w:color="auto"/>
        <w:left w:val="none" w:sz="0" w:space="0" w:color="auto"/>
        <w:bottom w:val="none" w:sz="0" w:space="0" w:color="auto"/>
        <w:right w:val="none" w:sz="0" w:space="0" w:color="auto"/>
      </w:divBdr>
    </w:div>
    <w:div w:id="1271857531">
      <w:bodyDiv w:val="1"/>
      <w:marLeft w:val="0"/>
      <w:marRight w:val="0"/>
      <w:marTop w:val="0"/>
      <w:marBottom w:val="0"/>
      <w:divBdr>
        <w:top w:val="none" w:sz="0" w:space="0" w:color="auto"/>
        <w:left w:val="none" w:sz="0" w:space="0" w:color="auto"/>
        <w:bottom w:val="none" w:sz="0" w:space="0" w:color="auto"/>
        <w:right w:val="none" w:sz="0" w:space="0" w:color="auto"/>
      </w:divBdr>
    </w:div>
    <w:div w:id="1271859697">
      <w:bodyDiv w:val="1"/>
      <w:marLeft w:val="0"/>
      <w:marRight w:val="0"/>
      <w:marTop w:val="0"/>
      <w:marBottom w:val="0"/>
      <w:divBdr>
        <w:top w:val="none" w:sz="0" w:space="0" w:color="auto"/>
        <w:left w:val="none" w:sz="0" w:space="0" w:color="auto"/>
        <w:bottom w:val="none" w:sz="0" w:space="0" w:color="auto"/>
        <w:right w:val="none" w:sz="0" w:space="0" w:color="auto"/>
      </w:divBdr>
    </w:div>
    <w:div w:id="1271938103">
      <w:bodyDiv w:val="1"/>
      <w:marLeft w:val="0"/>
      <w:marRight w:val="0"/>
      <w:marTop w:val="0"/>
      <w:marBottom w:val="0"/>
      <w:divBdr>
        <w:top w:val="none" w:sz="0" w:space="0" w:color="auto"/>
        <w:left w:val="none" w:sz="0" w:space="0" w:color="auto"/>
        <w:bottom w:val="none" w:sz="0" w:space="0" w:color="auto"/>
        <w:right w:val="none" w:sz="0" w:space="0" w:color="auto"/>
      </w:divBdr>
    </w:div>
    <w:div w:id="1272007786">
      <w:bodyDiv w:val="1"/>
      <w:marLeft w:val="0"/>
      <w:marRight w:val="0"/>
      <w:marTop w:val="0"/>
      <w:marBottom w:val="0"/>
      <w:divBdr>
        <w:top w:val="none" w:sz="0" w:space="0" w:color="auto"/>
        <w:left w:val="none" w:sz="0" w:space="0" w:color="auto"/>
        <w:bottom w:val="none" w:sz="0" w:space="0" w:color="auto"/>
        <w:right w:val="none" w:sz="0" w:space="0" w:color="auto"/>
      </w:divBdr>
    </w:div>
    <w:div w:id="1272278552">
      <w:bodyDiv w:val="1"/>
      <w:marLeft w:val="0"/>
      <w:marRight w:val="0"/>
      <w:marTop w:val="0"/>
      <w:marBottom w:val="0"/>
      <w:divBdr>
        <w:top w:val="none" w:sz="0" w:space="0" w:color="auto"/>
        <w:left w:val="none" w:sz="0" w:space="0" w:color="auto"/>
        <w:bottom w:val="none" w:sz="0" w:space="0" w:color="auto"/>
        <w:right w:val="none" w:sz="0" w:space="0" w:color="auto"/>
      </w:divBdr>
    </w:div>
    <w:div w:id="1272400964">
      <w:bodyDiv w:val="1"/>
      <w:marLeft w:val="0"/>
      <w:marRight w:val="0"/>
      <w:marTop w:val="0"/>
      <w:marBottom w:val="0"/>
      <w:divBdr>
        <w:top w:val="none" w:sz="0" w:space="0" w:color="auto"/>
        <w:left w:val="none" w:sz="0" w:space="0" w:color="auto"/>
        <w:bottom w:val="none" w:sz="0" w:space="0" w:color="auto"/>
        <w:right w:val="none" w:sz="0" w:space="0" w:color="auto"/>
      </w:divBdr>
    </w:div>
    <w:div w:id="1272467870">
      <w:bodyDiv w:val="1"/>
      <w:marLeft w:val="0"/>
      <w:marRight w:val="0"/>
      <w:marTop w:val="0"/>
      <w:marBottom w:val="0"/>
      <w:divBdr>
        <w:top w:val="none" w:sz="0" w:space="0" w:color="auto"/>
        <w:left w:val="none" w:sz="0" w:space="0" w:color="auto"/>
        <w:bottom w:val="none" w:sz="0" w:space="0" w:color="auto"/>
        <w:right w:val="none" w:sz="0" w:space="0" w:color="auto"/>
      </w:divBdr>
    </w:div>
    <w:div w:id="1272467911">
      <w:bodyDiv w:val="1"/>
      <w:marLeft w:val="0"/>
      <w:marRight w:val="0"/>
      <w:marTop w:val="0"/>
      <w:marBottom w:val="0"/>
      <w:divBdr>
        <w:top w:val="none" w:sz="0" w:space="0" w:color="auto"/>
        <w:left w:val="none" w:sz="0" w:space="0" w:color="auto"/>
        <w:bottom w:val="none" w:sz="0" w:space="0" w:color="auto"/>
        <w:right w:val="none" w:sz="0" w:space="0" w:color="auto"/>
      </w:divBdr>
    </w:div>
    <w:div w:id="1272468064">
      <w:bodyDiv w:val="1"/>
      <w:marLeft w:val="0"/>
      <w:marRight w:val="0"/>
      <w:marTop w:val="0"/>
      <w:marBottom w:val="0"/>
      <w:divBdr>
        <w:top w:val="none" w:sz="0" w:space="0" w:color="auto"/>
        <w:left w:val="none" w:sz="0" w:space="0" w:color="auto"/>
        <w:bottom w:val="none" w:sz="0" w:space="0" w:color="auto"/>
        <w:right w:val="none" w:sz="0" w:space="0" w:color="auto"/>
      </w:divBdr>
    </w:div>
    <w:div w:id="1272476481">
      <w:bodyDiv w:val="1"/>
      <w:marLeft w:val="0"/>
      <w:marRight w:val="0"/>
      <w:marTop w:val="0"/>
      <w:marBottom w:val="0"/>
      <w:divBdr>
        <w:top w:val="none" w:sz="0" w:space="0" w:color="auto"/>
        <w:left w:val="none" w:sz="0" w:space="0" w:color="auto"/>
        <w:bottom w:val="none" w:sz="0" w:space="0" w:color="auto"/>
        <w:right w:val="none" w:sz="0" w:space="0" w:color="auto"/>
      </w:divBdr>
    </w:div>
    <w:div w:id="1272514402">
      <w:bodyDiv w:val="1"/>
      <w:marLeft w:val="0"/>
      <w:marRight w:val="0"/>
      <w:marTop w:val="0"/>
      <w:marBottom w:val="0"/>
      <w:divBdr>
        <w:top w:val="none" w:sz="0" w:space="0" w:color="auto"/>
        <w:left w:val="none" w:sz="0" w:space="0" w:color="auto"/>
        <w:bottom w:val="none" w:sz="0" w:space="0" w:color="auto"/>
        <w:right w:val="none" w:sz="0" w:space="0" w:color="auto"/>
      </w:divBdr>
    </w:div>
    <w:div w:id="1272518993">
      <w:bodyDiv w:val="1"/>
      <w:marLeft w:val="0"/>
      <w:marRight w:val="0"/>
      <w:marTop w:val="0"/>
      <w:marBottom w:val="0"/>
      <w:divBdr>
        <w:top w:val="none" w:sz="0" w:space="0" w:color="auto"/>
        <w:left w:val="none" w:sz="0" w:space="0" w:color="auto"/>
        <w:bottom w:val="none" w:sz="0" w:space="0" w:color="auto"/>
        <w:right w:val="none" w:sz="0" w:space="0" w:color="auto"/>
      </w:divBdr>
    </w:div>
    <w:div w:id="1272737912">
      <w:bodyDiv w:val="1"/>
      <w:marLeft w:val="0"/>
      <w:marRight w:val="0"/>
      <w:marTop w:val="0"/>
      <w:marBottom w:val="0"/>
      <w:divBdr>
        <w:top w:val="none" w:sz="0" w:space="0" w:color="auto"/>
        <w:left w:val="none" w:sz="0" w:space="0" w:color="auto"/>
        <w:bottom w:val="none" w:sz="0" w:space="0" w:color="auto"/>
        <w:right w:val="none" w:sz="0" w:space="0" w:color="auto"/>
      </w:divBdr>
    </w:div>
    <w:div w:id="1272781563">
      <w:bodyDiv w:val="1"/>
      <w:marLeft w:val="0"/>
      <w:marRight w:val="0"/>
      <w:marTop w:val="0"/>
      <w:marBottom w:val="0"/>
      <w:divBdr>
        <w:top w:val="none" w:sz="0" w:space="0" w:color="auto"/>
        <w:left w:val="none" w:sz="0" w:space="0" w:color="auto"/>
        <w:bottom w:val="none" w:sz="0" w:space="0" w:color="auto"/>
        <w:right w:val="none" w:sz="0" w:space="0" w:color="auto"/>
      </w:divBdr>
    </w:div>
    <w:div w:id="1272783692">
      <w:bodyDiv w:val="1"/>
      <w:marLeft w:val="0"/>
      <w:marRight w:val="0"/>
      <w:marTop w:val="0"/>
      <w:marBottom w:val="0"/>
      <w:divBdr>
        <w:top w:val="none" w:sz="0" w:space="0" w:color="auto"/>
        <w:left w:val="none" w:sz="0" w:space="0" w:color="auto"/>
        <w:bottom w:val="none" w:sz="0" w:space="0" w:color="auto"/>
        <w:right w:val="none" w:sz="0" w:space="0" w:color="auto"/>
      </w:divBdr>
    </w:div>
    <w:div w:id="1272785162">
      <w:bodyDiv w:val="1"/>
      <w:marLeft w:val="0"/>
      <w:marRight w:val="0"/>
      <w:marTop w:val="0"/>
      <w:marBottom w:val="0"/>
      <w:divBdr>
        <w:top w:val="none" w:sz="0" w:space="0" w:color="auto"/>
        <w:left w:val="none" w:sz="0" w:space="0" w:color="auto"/>
        <w:bottom w:val="none" w:sz="0" w:space="0" w:color="auto"/>
        <w:right w:val="none" w:sz="0" w:space="0" w:color="auto"/>
      </w:divBdr>
    </w:div>
    <w:div w:id="1272978441">
      <w:bodyDiv w:val="1"/>
      <w:marLeft w:val="0"/>
      <w:marRight w:val="0"/>
      <w:marTop w:val="0"/>
      <w:marBottom w:val="0"/>
      <w:divBdr>
        <w:top w:val="none" w:sz="0" w:space="0" w:color="auto"/>
        <w:left w:val="none" w:sz="0" w:space="0" w:color="auto"/>
        <w:bottom w:val="none" w:sz="0" w:space="0" w:color="auto"/>
        <w:right w:val="none" w:sz="0" w:space="0" w:color="auto"/>
      </w:divBdr>
    </w:div>
    <w:div w:id="1273125461">
      <w:bodyDiv w:val="1"/>
      <w:marLeft w:val="0"/>
      <w:marRight w:val="0"/>
      <w:marTop w:val="0"/>
      <w:marBottom w:val="0"/>
      <w:divBdr>
        <w:top w:val="none" w:sz="0" w:space="0" w:color="auto"/>
        <w:left w:val="none" w:sz="0" w:space="0" w:color="auto"/>
        <w:bottom w:val="none" w:sz="0" w:space="0" w:color="auto"/>
        <w:right w:val="none" w:sz="0" w:space="0" w:color="auto"/>
      </w:divBdr>
    </w:div>
    <w:div w:id="1273169894">
      <w:bodyDiv w:val="1"/>
      <w:marLeft w:val="0"/>
      <w:marRight w:val="0"/>
      <w:marTop w:val="0"/>
      <w:marBottom w:val="0"/>
      <w:divBdr>
        <w:top w:val="none" w:sz="0" w:space="0" w:color="auto"/>
        <w:left w:val="none" w:sz="0" w:space="0" w:color="auto"/>
        <w:bottom w:val="none" w:sz="0" w:space="0" w:color="auto"/>
        <w:right w:val="none" w:sz="0" w:space="0" w:color="auto"/>
      </w:divBdr>
    </w:div>
    <w:div w:id="1273199396">
      <w:bodyDiv w:val="1"/>
      <w:marLeft w:val="0"/>
      <w:marRight w:val="0"/>
      <w:marTop w:val="0"/>
      <w:marBottom w:val="0"/>
      <w:divBdr>
        <w:top w:val="none" w:sz="0" w:space="0" w:color="auto"/>
        <w:left w:val="none" w:sz="0" w:space="0" w:color="auto"/>
        <w:bottom w:val="none" w:sz="0" w:space="0" w:color="auto"/>
        <w:right w:val="none" w:sz="0" w:space="0" w:color="auto"/>
      </w:divBdr>
    </w:div>
    <w:div w:id="1273243802">
      <w:bodyDiv w:val="1"/>
      <w:marLeft w:val="0"/>
      <w:marRight w:val="0"/>
      <w:marTop w:val="0"/>
      <w:marBottom w:val="0"/>
      <w:divBdr>
        <w:top w:val="none" w:sz="0" w:space="0" w:color="auto"/>
        <w:left w:val="none" w:sz="0" w:space="0" w:color="auto"/>
        <w:bottom w:val="none" w:sz="0" w:space="0" w:color="auto"/>
        <w:right w:val="none" w:sz="0" w:space="0" w:color="auto"/>
      </w:divBdr>
    </w:div>
    <w:div w:id="1273315980">
      <w:bodyDiv w:val="1"/>
      <w:marLeft w:val="0"/>
      <w:marRight w:val="0"/>
      <w:marTop w:val="0"/>
      <w:marBottom w:val="0"/>
      <w:divBdr>
        <w:top w:val="none" w:sz="0" w:space="0" w:color="auto"/>
        <w:left w:val="none" w:sz="0" w:space="0" w:color="auto"/>
        <w:bottom w:val="none" w:sz="0" w:space="0" w:color="auto"/>
        <w:right w:val="none" w:sz="0" w:space="0" w:color="auto"/>
      </w:divBdr>
    </w:div>
    <w:div w:id="1273323918">
      <w:bodyDiv w:val="1"/>
      <w:marLeft w:val="0"/>
      <w:marRight w:val="0"/>
      <w:marTop w:val="0"/>
      <w:marBottom w:val="0"/>
      <w:divBdr>
        <w:top w:val="none" w:sz="0" w:space="0" w:color="auto"/>
        <w:left w:val="none" w:sz="0" w:space="0" w:color="auto"/>
        <w:bottom w:val="none" w:sz="0" w:space="0" w:color="auto"/>
        <w:right w:val="none" w:sz="0" w:space="0" w:color="auto"/>
      </w:divBdr>
    </w:div>
    <w:div w:id="1273364984">
      <w:bodyDiv w:val="1"/>
      <w:marLeft w:val="0"/>
      <w:marRight w:val="0"/>
      <w:marTop w:val="0"/>
      <w:marBottom w:val="0"/>
      <w:divBdr>
        <w:top w:val="none" w:sz="0" w:space="0" w:color="auto"/>
        <w:left w:val="none" w:sz="0" w:space="0" w:color="auto"/>
        <w:bottom w:val="none" w:sz="0" w:space="0" w:color="auto"/>
        <w:right w:val="none" w:sz="0" w:space="0" w:color="auto"/>
      </w:divBdr>
    </w:div>
    <w:div w:id="1273393114">
      <w:bodyDiv w:val="1"/>
      <w:marLeft w:val="0"/>
      <w:marRight w:val="0"/>
      <w:marTop w:val="0"/>
      <w:marBottom w:val="0"/>
      <w:divBdr>
        <w:top w:val="none" w:sz="0" w:space="0" w:color="auto"/>
        <w:left w:val="none" w:sz="0" w:space="0" w:color="auto"/>
        <w:bottom w:val="none" w:sz="0" w:space="0" w:color="auto"/>
        <w:right w:val="none" w:sz="0" w:space="0" w:color="auto"/>
      </w:divBdr>
    </w:div>
    <w:div w:id="1273393982">
      <w:bodyDiv w:val="1"/>
      <w:marLeft w:val="0"/>
      <w:marRight w:val="0"/>
      <w:marTop w:val="0"/>
      <w:marBottom w:val="0"/>
      <w:divBdr>
        <w:top w:val="none" w:sz="0" w:space="0" w:color="auto"/>
        <w:left w:val="none" w:sz="0" w:space="0" w:color="auto"/>
        <w:bottom w:val="none" w:sz="0" w:space="0" w:color="auto"/>
        <w:right w:val="none" w:sz="0" w:space="0" w:color="auto"/>
      </w:divBdr>
    </w:div>
    <w:div w:id="1273395346">
      <w:bodyDiv w:val="1"/>
      <w:marLeft w:val="0"/>
      <w:marRight w:val="0"/>
      <w:marTop w:val="0"/>
      <w:marBottom w:val="0"/>
      <w:divBdr>
        <w:top w:val="none" w:sz="0" w:space="0" w:color="auto"/>
        <w:left w:val="none" w:sz="0" w:space="0" w:color="auto"/>
        <w:bottom w:val="none" w:sz="0" w:space="0" w:color="auto"/>
        <w:right w:val="none" w:sz="0" w:space="0" w:color="auto"/>
      </w:divBdr>
    </w:div>
    <w:div w:id="1273436032">
      <w:bodyDiv w:val="1"/>
      <w:marLeft w:val="0"/>
      <w:marRight w:val="0"/>
      <w:marTop w:val="0"/>
      <w:marBottom w:val="0"/>
      <w:divBdr>
        <w:top w:val="none" w:sz="0" w:space="0" w:color="auto"/>
        <w:left w:val="none" w:sz="0" w:space="0" w:color="auto"/>
        <w:bottom w:val="none" w:sz="0" w:space="0" w:color="auto"/>
        <w:right w:val="none" w:sz="0" w:space="0" w:color="auto"/>
      </w:divBdr>
    </w:div>
    <w:div w:id="1273585371">
      <w:bodyDiv w:val="1"/>
      <w:marLeft w:val="0"/>
      <w:marRight w:val="0"/>
      <w:marTop w:val="0"/>
      <w:marBottom w:val="0"/>
      <w:divBdr>
        <w:top w:val="none" w:sz="0" w:space="0" w:color="auto"/>
        <w:left w:val="none" w:sz="0" w:space="0" w:color="auto"/>
        <w:bottom w:val="none" w:sz="0" w:space="0" w:color="auto"/>
        <w:right w:val="none" w:sz="0" w:space="0" w:color="auto"/>
      </w:divBdr>
    </w:div>
    <w:div w:id="1273588338">
      <w:bodyDiv w:val="1"/>
      <w:marLeft w:val="0"/>
      <w:marRight w:val="0"/>
      <w:marTop w:val="0"/>
      <w:marBottom w:val="0"/>
      <w:divBdr>
        <w:top w:val="none" w:sz="0" w:space="0" w:color="auto"/>
        <w:left w:val="none" w:sz="0" w:space="0" w:color="auto"/>
        <w:bottom w:val="none" w:sz="0" w:space="0" w:color="auto"/>
        <w:right w:val="none" w:sz="0" w:space="0" w:color="auto"/>
      </w:divBdr>
    </w:div>
    <w:div w:id="1273589256">
      <w:bodyDiv w:val="1"/>
      <w:marLeft w:val="0"/>
      <w:marRight w:val="0"/>
      <w:marTop w:val="0"/>
      <w:marBottom w:val="0"/>
      <w:divBdr>
        <w:top w:val="none" w:sz="0" w:space="0" w:color="auto"/>
        <w:left w:val="none" w:sz="0" w:space="0" w:color="auto"/>
        <w:bottom w:val="none" w:sz="0" w:space="0" w:color="auto"/>
        <w:right w:val="none" w:sz="0" w:space="0" w:color="auto"/>
      </w:divBdr>
    </w:div>
    <w:div w:id="1273633852">
      <w:bodyDiv w:val="1"/>
      <w:marLeft w:val="0"/>
      <w:marRight w:val="0"/>
      <w:marTop w:val="0"/>
      <w:marBottom w:val="0"/>
      <w:divBdr>
        <w:top w:val="none" w:sz="0" w:space="0" w:color="auto"/>
        <w:left w:val="none" w:sz="0" w:space="0" w:color="auto"/>
        <w:bottom w:val="none" w:sz="0" w:space="0" w:color="auto"/>
        <w:right w:val="none" w:sz="0" w:space="0" w:color="auto"/>
      </w:divBdr>
    </w:div>
    <w:div w:id="1273707089">
      <w:bodyDiv w:val="1"/>
      <w:marLeft w:val="0"/>
      <w:marRight w:val="0"/>
      <w:marTop w:val="0"/>
      <w:marBottom w:val="0"/>
      <w:divBdr>
        <w:top w:val="none" w:sz="0" w:space="0" w:color="auto"/>
        <w:left w:val="none" w:sz="0" w:space="0" w:color="auto"/>
        <w:bottom w:val="none" w:sz="0" w:space="0" w:color="auto"/>
        <w:right w:val="none" w:sz="0" w:space="0" w:color="auto"/>
      </w:divBdr>
    </w:div>
    <w:div w:id="1273780603">
      <w:bodyDiv w:val="1"/>
      <w:marLeft w:val="0"/>
      <w:marRight w:val="0"/>
      <w:marTop w:val="0"/>
      <w:marBottom w:val="0"/>
      <w:divBdr>
        <w:top w:val="none" w:sz="0" w:space="0" w:color="auto"/>
        <w:left w:val="none" w:sz="0" w:space="0" w:color="auto"/>
        <w:bottom w:val="none" w:sz="0" w:space="0" w:color="auto"/>
        <w:right w:val="none" w:sz="0" w:space="0" w:color="auto"/>
      </w:divBdr>
    </w:div>
    <w:div w:id="1273784606">
      <w:bodyDiv w:val="1"/>
      <w:marLeft w:val="0"/>
      <w:marRight w:val="0"/>
      <w:marTop w:val="0"/>
      <w:marBottom w:val="0"/>
      <w:divBdr>
        <w:top w:val="none" w:sz="0" w:space="0" w:color="auto"/>
        <w:left w:val="none" w:sz="0" w:space="0" w:color="auto"/>
        <w:bottom w:val="none" w:sz="0" w:space="0" w:color="auto"/>
        <w:right w:val="none" w:sz="0" w:space="0" w:color="auto"/>
      </w:divBdr>
    </w:div>
    <w:div w:id="1273824115">
      <w:bodyDiv w:val="1"/>
      <w:marLeft w:val="0"/>
      <w:marRight w:val="0"/>
      <w:marTop w:val="0"/>
      <w:marBottom w:val="0"/>
      <w:divBdr>
        <w:top w:val="none" w:sz="0" w:space="0" w:color="auto"/>
        <w:left w:val="none" w:sz="0" w:space="0" w:color="auto"/>
        <w:bottom w:val="none" w:sz="0" w:space="0" w:color="auto"/>
        <w:right w:val="none" w:sz="0" w:space="0" w:color="auto"/>
      </w:divBdr>
    </w:div>
    <w:div w:id="1273824276">
      <w:bodyDiv w:val="1"/>
      <w:marLeft w:val="0"/>
      <w:marRight w:val="0"/>
      <w:marTop w:val="0"/>
      <w:marBottom w:val="0"/>
      <w:divBdr>
        <w:top w:val="none" w:sz="0" w:space="0" w:color="auto"/>
        <w:left w:val="none" w:sz="0" w:space="0" w:color="auto"/>
        <w:bottom w:val="none" w:sz="0" w:space="0" w:color="auto"/>
        <w:right w:val="none" w:sz="0" w:space="0" w:color="auto"/>
      </w:divBdr>
    </w:div>
    <w:div w:id="1273973262">
      <w:bodyDiv w:val="1"/>
      <w:marLeft w:val="0"/>
      <w:marRight w:val="0"/>
      <w:marTop w:val="0"/>
      <w:marBottom w:val="0"/>
      <w:divBdr>
        <w:top w:val="none" w:sz="0" w:space="0" w:color="auto"/>
        <w:left w:val="none" w:sz="0" w:space="0" w:color="auto"/>
        <w:bottom w:val="none" w:sz="0" w:space="0" w:color="auto"/>
        <w:right w:val="none" w:sz="0" w:space="0" w:color="auto"/>
      </w:divBdr>
    </w:div>
    <w:div w:id="1274049130">
      <w:bodyDiv w:val="1"/>
      <w:marLeft w:val="0"/>
      <w:marRight w:val="0"/>
      <w:marTop w:val="0"/>
      <w:marBottom w:val="0"/>
      <w:divBdr>
        <w:top w:val="none" w:sz="0" w:space="0" w:color="auto"/>
        <w:left w:val="none" w:sz="0" w:space="0" w:color="auto"/>
        <w:bottom w:val="none" w:sz="0" w:space="0" w:color="auto"/>
        <w:right w:val="none" w:sz="0" w:space="0" w:color="auto"/>
      </w:divBdr>
    </w:div>
    <w:div w:id="1274050665">
      <w:bodyDiv w:val="1"/>
      <w:marLeft w:val="0"/>
      <w:marRight w:val="0"/>
      <w:marTop w:val="0"/>
      <w:marBottom w:val="0"/>
      <w:divBdr>
        <w:top w:val="none" w:sz="0" w:space="0" w:color="auto"/>
        <w:left w:val="none" w:sz="0" w:space="0" w:color="auto"/>
        <w:bottom w:val="none" w:sz="0" w:space="0" w:color="auto"/>
        <w:right w:val="none" w:sz="0" w:space="0" w:color="auto"/>
      </w:divBdr>
    </w:div>
    <w:div w:id="1274096993">
      <w:bodyDiv w:val="1"/>
      <w:marLeft w:val="0"/>
      <w:marRight w:val="0"/>
      <w:marTop w:val="0"/>
      <w:marBottom w:val="0"/>
      <w:divBdr>
        <w:top w:val="none" w:sz="0" w:space="0" w:color="auto"/>
        <w:left w:val="none" w:sz="0" w:space="0" w:color="auto"/>
        <w:bottom w:val="none" w:sz="0" w:space="0" w:color="auto"/>
        <w:right w:val="none" w:sz="0" w:space="0" w:color="auto"/>
      </w:divBdr>
    </w:div>
    <w:div w:id="1274285717">
      <w:bodyDiv w:val="1"/>
      <w:marLeft w:val="0"/>
      <w:marRight w:val="0"/>
      <w:marTop w:val="0"/>
      <w:marBottom w:val="0"/>
      <w:divBdr>
        <w:top w:val="none" w:sz="0" w:space="0" w:color="auto"/>
        <w:left w:val="none" w:sz="0" w:space="0" w:color="auto"/>
        <w:bottom w:val="none" w:sz="0" w:space="0" w:color="auto"/>
        <w:right w:val="none" w:sz="0" w:space="0" w:color="auto"/>
      </w:divBdr>
    </w:div>
    <w:div w:id="1274290710">
      <w:bodyDiv w:val="1"/>
      <w:marLeft w:val="0"/>
      <w:marRight w:val="0"/>
      <w:marTop w:val="0"/>
      <w:marBottom w:val="0"/>
      <w:divBdr>
        <w:top w:val="none" w:sz="0" w:space="0" w:color="auto"/>
        <w:left w:val="none" w:sz="0" w:space="0" w:color="auto"/>
        <w:bottom w:val="none" w:sz="0" w:space="0" w:color="auto"/>
        <w:right w:val="none" w:sz="0" w:space="0" w:color="auto"/>
      </w:divBdr>
    </w:div>
    <w:div w:id="1274509798">
      <w:bodyDiv w:val="1"/>
      <w:marLeft w:val="0"/>
      <w:marRight w:val="0"/>
      <w:marTop w:val="0"/>
      <w:marBottom w:val="0"/>
      <w:divBdr>
        <w:top w:val="none" w:sz="0" w:space="0" w:color="auto"/>
        <w:left w:val="none" w:sz="0" w:space="0" w:color="auto"/>
        <w:bottom w:val="none" w:sz="0" w:space="0" w:color="auto"/>
        <w:right w:val="none" w:sz="0" w:space="0" w:color="auto"/>
      </w:divBdr>
    </w:div>
    <w:div w:id="1274631512">
      <w:bodyDiv w:val="1"/>
      <w:marLeft w:val="0"/>
      <w:marRight w:val="0"/>
      <w:marTop w:val="0"/>
      <w:marBottom w:val="0"/>
      <w:divBdr>
        <w:top w:val="none" w:sz="0" w:space="0" w:color="auto"/>
        <w:left w:val="none" w:sz="0" w:space="0" w:color="auto"/>
        <w:bottom w:val="none" w:sz="0" w:space="0" w:color="auto"/>
        <w:right w:val="none" w:sz="0" w:space="0" w:color="auto"/>
      </w:divBdr>
    </w:div>
    <w:div w:id="1274677603">
      <w:bodyDiv w:val="1"/>
      <w:marLeft w:val="0"/>
      <w:marRight w:val="0"/>
      <w:marTop w:val="0"/>
      <w:marBottom w:val="0"/>
      <w:divBdr>
        <w:top w:val="none" w:sz="0" w:space="0" w:color="auto"/>
        <w:left w:val="none" w:sz="0" w:space="0" w:color="auto"/>
        <w:bottom w:val="none" w:sz="0" w:space="0" w:color="auto"/>
        <w:right w:val="none" w:sz="0" w:space="0" w:color="auto"/>
      </w:divBdr>
    </w:div>
    <w:div w:id="1274702838">
      <w:bodyDiv w:val="1"/>
      <w:marLeft w:val="0"/>
      <w:marRight w:val="0"/>
      <w:marTop w:val="0"/>
      <w:marBottom w:val="0"/>
      <w:divBdr>
        <w:top w:val="none" w:sz="0" w:space="0" w:color="auto"/>
        <w:left w:val="none" w:sz="0" w:space="0" w:color="auto"/>
        <w:bottom w:val="none" w:sz="0" w:space="0" w:color="auto"/>
        <w:right w:val="none" w:sz="0" w:space="0" w:color="auto"/>
      </w:divBdr>
    </w:div>
    <w:div w:id="1274747324">
      <w:bodyDiv w:val="1"/>
      <w:marLeft w:val="0"/>
      <w:marRight w:val="0"/>
      <w:marTop w:val="0"/>
      <w:marBottom w:val="0"/>
      <w:divBdr>
        <w:top w:val="none" w:sz="0" w:space="0" w:color="auto"/>
        <w:left w:val="none" w:sz="0" w:space="0" w:color="auto"/>
        <w:bottom w:val="none" w:sz="0" w:space="0" w:color="auto"/>
        <w:right w:val="none" w:sz="0" w:space="0" w:color="auto"/>
      </w:divBdr>
    </w:div>
    <w:div w:id="1274751833">
      <w:bodyDiv w:val="1"/>
      <w:marLeft w:val="0"/>
      <w:marRight w:val="0"/>
      <w:marTop w:val="0"/>
      <w:marBottom w:val="0"/>
      <w:divBdr>
        <w:top w:val="none" w:sz="0" w:space="0" w:color="auto"/>
        <w:left w:val="none" w:sz="0" w:space="0" w:color="auto"/>
        <w:bottom w:val="none" w:sz="0" w:space="0" w:color="auto"/>
        <w:right w:val="none" w:sz="0" w:space="0" w:color="auto"/>
      </w:divBdr>
    </w:div>
    <w:div w:id="1274824656">
      <w:bodyDiv w:val="1"/>
      <w:marLeft w:val="0"/>
      <w:marRight w:val="0"/>
      <w:marTop w:val="0"/>
      <w:marBottom w:val="0"/>
      <w:divBdr>
        <w:top w:val="none" w:sz="0" w:space="0" w:color="auto"/>
        <w:left w:val="none" w:sz="0" w:space="0" w:color="auto"/>
        <w:bottom w:val="none" w:sz="0" w:space="0" w:color="auto"/>
        <w:right w:val="none" w:sz="0" w:space="0" w:color="auto"/>
      </w:divBdr>
    </w:div>
    <w:div w:id="1274895490">
      <w:bodyDiv w:val="1"/>
      <w:marLeft w:val="0"/>
      <w:marRight w:val="0"/>
      <w:marTop w:val="0"/>
      <w:marBottom w:val="0"/>
      <w:divBdr>
        <w:top w:val="none" w:sz="0" w:space="0" w:color="auto"/>
        <w:left w:val="none" w:sz="0" w:space="0" w:color="auto"/>
        <w:bottom w:val="none" w:sz="0" w:space="0" w:color="auto"/>
        <w:right w:val="none" w:sz="0" w:space="0" w:color="auto"/>
      </w:divBdr>
    </w:div>
    <w:div w:id="1274896010">
      <w:bodyDiv w:val="1"/>
      <w:marLeft w:val="0"/>
      <w:marRight w:val="0"/>
      <w:marTop w:val="0"/>
      <w:marBottom w:val="0"/>
      <w:divBdr>
        <w:top w:val="none" w:sz="0" w:space="0" w:color="auto"/>
        <w:left w:val="none" w:sz="0" w:space="0" w:color="auto"/>
        <w:bottom w:val="none" w:sz="0" w:space="0" w:color="auto"/>
        <w:right w:val="none" w:sz="0" w:space="0" w:color="auto"/>
      </w:divBdr>
    </w:div>
    <w:div w:id="1274941496">
      <w:bodyDiv w:val="1"/>
      <w:marLeft w:val="0"/>
      <w:marRight w:val="0"/>
      <w:marTop w:val="0"/>
      <w:marBottom w:val="0"/>
      <w:divBdr>
        <w:top w:val="none" w:sz="0" w:space="0" w:color="auto"/>
        <w:left w:val="none" w:sz="0" w:space="0" w:color="auto"/>
        <w:bottom w:val="none" w:sz="0" w:space="0" w:color="auto"/>
        <w:right w:val="none" w:sz="0" w:space="0" w:color="auto"/>
      </w:divBdr>
    </w:div>
    <w:div w:id="1275212007">
      <w:bodyDiv w:val="1"/>
      <w:marLeft w:val="0"/>
      <w:marRight w:val="0"/>
      <w:marTop w:val="0"/>
      <w:marBottom w:val="0"/>
      <w:divBdr>
        <w:top w:val="none" w:sz="0" w:space="0" w:color="auto"/>
        <w:left w:val="none" w:sz="0" w:space="0" w:color="auto"/>
        <w:bottom w:val="none" w:sz="0" w:space="0" w:color="auto"/>
        <w:right w:val="none" w:sz="0" w:space="0" w:color="auto"/>
      </w:divBdr>
    </w:div>
    <w:div w:id="1275281995">
      <w:bodyDiv w:val="1"/>
      <w:marLeft w:val="0"/>
      <w:marRight w:val="0"/>
      <w:marTop w:val="0"/>
      <w:marBottom w:val="0"/>
      <w:divBdr>
        <w:top w:val="none" w:sz="0" w:space="0" w:color="auto"/>
        <w:left w:val="none" w:sz="0" w:space="0" w:color="auto"/>
        <w:bottom w:val="none" w:sz="0" w:space="0" w:color="auto"/>
        <w:right w:val="none" w:sz="0" w:space="0" w:color="auto"/>
      </w:divBdr>
    </w:div>
    <w:div w:id="1275284615">
      <w:bodyDiv w:val="1"/>
      <w:marLeft w:val="0"/>
      <w:marRight w:val="0"/>
      <w:marTop w:val="0"/>
      <w:marBottom w:val="0"/>
      <w:divBdr>
        <w:top w:val="none" w:sz="0" w:space="0" w:color="auto"/>
        <w:left w:val="none" w:sz="0" w:space="0" w:color="auto"/>
        <w:bottom w:val="none" w:sz="0" w:space="0" w:color="auto"/>
        <w:right w:val="none" w:sz="0" w:space="0" w:color="auto"/>
      </w:divBdr>
    </w:div>
    <w:div w:id="1275288601">
      <w:bodyDiv w:val="1"/>
      <w:marLeft w:val="0"/>
      <w:marRight w:val="0"/>
      <w:marTop w:val="0"/>
      <w:marBottom w:val="0"/>
      <w:divBdr>
        <w:top w:val="none" w:sz="0" w:space="0" w:color="auto"/>
        <w:left w:val="none" w:sz="0" w:space="0" w:color="auto"/>
        <w:bottom w:val="none" w:sz="0" w:space="0" w:color="auto"/>
        <w:right w:val="none" w:sz="0" w:space="0" w:color="auto"/>
      </w:divBdr>
    </w:div>
    <w:div w:id="1275478230">
      <w:bodyDiv w:val="1"/>
      <w:marLeft w:val="0"/>
      <w:marRight w:val="0"/>
      <w:marTop w:val="0"/>
      <w:marBottom w:val="0"/>
      <w:divBdr>
        <w:top w:val="none" w:sz="0" w:space="0" w:color="auto"/>
        <w:left w:val="none" w:sz="0" w:space="0" w:color="auto"/>
        <w:bottom w:val="none" w:sz="0" w:space="0" w:color="auto"/>
        <w:right w:val="none" w:sz="0" w:space="0" w:color="auto"/>
      </w:divBdr>
    </w:div>
    <w:div w:id="1275598910">
      <w:bodyDiv w:val="1"/>
      <w:marLeft w:val="0"/>
      <w:marRight w:val="0"/>
      <w:marTop w:val="0"/>
      <w:marBottom w:val="0"/>
      <w:divBdr>
        <w:top w:val="none" w:sz="0" w:space="0" w:color="auto"/>
        <w:left w:val="none" w:sz="0" w:space="0" w:color="auto"/>
        <w:bottom w:val="none" w:sz="0" w:space="0" w:color="auto"/>
        <w:right w:val="none" w:sz="0" w:space="0" w:color="auto"/>
      </w:divBdr>
    </w:div>
    <w:div w:id="1275793148">
      <w:bodyDiv w:val="1"/>
      <w:marLeft w:val="0"/>
      <w:marRight w:val="0"/>
      <w:marTop w:val="0"/>
      <w:marBottom w:val="0"/>
      <w:divBdr>
        <w:top w:val="none" w:sz="0" w:space="0" w:color="auto"/>
        <w:left w:val="none" w:sz="0" w:space="0" w:color="auto"/>
        <w:bottom w:val="none" w:sz="0" w:space="0" w:color="auto"/>
        <w:right w:val="none" w:sz="0" w:space="0" w:color="auto"/>
      </w:divBdr>
    </w:div>
    <w:div w:id="1275868557">
      <w:bodyDiv w:val="1"/>
      <w:marLeft w:val="0"/>
      <w:marRight w:val="0"/>
      <w:marTop w:val="0"/>
      <w:marBottom w:val="0"/>
      <w:divBdr>
        <w:top w:val="none" w:sz="0" w:space="0" w:color="auto"/>
        <w:left w:val="none" w:sz="0" w:space="0" w:color="auto"/>
        <w:bottom w:val="none" w:sz="0" w:space="0" w:color="auto"/>
        <w:right w:val="none" w:sz="0" w:space="0" w:color="auto"/>
      </w:divBdr>
    </w:div>
    <w:div w:id="1275987185">
      <w:bodyDiv w:val="1"/>
      <w:marLeft w:val="0"/>
      <w:marRight w:val="0"/>
      <w:marTop w:val="0"/>
      <w:marBottom w:val="0"/>
      <w:divBdr>
        <w:top w:val="none" w:sz="0" w:space="0" w:color="auto"/>
        <w:left w:val="none" w:sz="0" w:space="0" w:color="auto"/>
        <w:bottom w:val="none" w:sz="0" w:space="0" w:color="auto"/>
        <w:right w:val="none" w:sz="0" w:space="0" w:color="auto"/>
      </w:divBdr>
    </w:div>
    <w:div w:id="1276061436">
      <w:bodyDiv w:val="1"/>
      <w:marLeft w:val="0"/>
      <w:marRight w:val="0"/>
      <w:marTop w:val="0"/>
      <w:marBottom w:val="0"/>
      <w:divBdr>
        <w:top w:val="none" w:sz="0" w:space="0" w:color="auto"/>
        <w:left w:val="none" w:sz="0" w:space="0" w:color="auto"/>
        <w:bottom w:val="none" w:sz="0" w:space="0" w:color="auto"/>
        <w:right w:val="none" w:sz="0" w:space="0" w:color="auto"/>
      </w:divBdr>
    </w:div>
    <w:div w:id="1276138303">
      <w:bodyDiv w:val="1"/>
      <w:marLeft w:val="0"/>
      <w:marRight w:val="0"/>
      <w:marTop w:val="0"/>
      <w:marBottom w:val="0"/>
      <w:divBdr>
        <w:top w:val="none" w:sz="0" w:space="0" w:color="auto"/>
        <w:left w:val="none" w:sz="0" w:space="0" w:color="auto"/>
        <w:bottom w:val="none" w:sz="0" w:space="0" w:color="auto"/>
        <w:right w:val="none" w:sz="0" w:space="0" w:color="auto"/>
      </w:divBdr>
    </w:div>
    <w:div w:id="1276250719">
      <w:bodyDiv w:val="1"/>
      <w:marLeft w:val="0"/>
      <w:marRight w:val="0"/>
      <w:marTop w:val="0"/>
      <w:marBottom w:val="0"/>
      <w:divBdr>
        <w:top w:val="none" w:sz="0" w:space="0" w:color="auto"/>
        <w:left w:val="none" w:sz="0" w:space="0" w:color="auto"/>
        <w:bottom w:val="none" w:sz="0" w:space="0" w:color="auto"/>
        <w:right w:val="none" w:sz="0" w:space="0" w:color="auto"/>
      </w:divBdr>
    </w:div>
    <w:div w:id="1276257171">
      <w:bodyDiv w:val="1"/>
      <w:marLeft w:val="0"/>
      <w:marRight w:val="0"/>
      <w:marTop w:val="0"/>
      <w:marBottom w:val="0"/>
      <w:divBdr>
        <w:top w:val="none" w:sz="0" w:space="0" w:color="auto"/>
        <w:left w:val="none" w:sz="0" w:space="0" w:color="auto"/>
        <w:bottom w:val="none" w:sz="0" w:space="0" w:color="auto"/>
        <w:right w:val="none" w:sz="0" w:space="0" w:color="auto"/>
      </w:divBdr>
    </w:div>
    <w:div w:id="1276327575">
      <w:bodyDiv w:val="1"/>
      <w:marLeft w:val="0"/>
      <w:marRight w:val="0"/>
      <w:marTop w:val="0"/>
      <w:marBottom w:val="0"/>
      <w:divBdr>
        <w:top w:val="none" w:sz="0" w:space="0" w:color="auto"/>
        <w:left w:val="none" w:sz="0" w:space="0" w:color="auto"/>
        <w:bottom w:val="none" w:sz="0" w:space="0" w:color="auto"/>
        <w:right w:val="none" w:sz="0" w:space="0" w:color="auto"/>
      </w:divBdr>
    </w:div>
    <w:div w:id="1276400605">
      <w:bodyDiv w:val="1"/>
      <w:marLeft w:val="0"/>
      <w:marRight w:val="0"/>
      <w:marTop w:val="0"/>
      <w:marBottom w:val="0"/>
      <w:divBdr>
        <w:top w:val="none" w:sz="0" w:space="0" w:color="auto"/>
        <w:left w:val="none" w:sz="0" w:space="0" w:color="auto"/>
        <w:bottom w:val="none" w:sz="0" w:space="0" w:color="auto"/>
        <w:right w:val="none" w:sz="0" w:space="0" w:color="auto"/>
      </w:divBdr>
    </w:div>
    <w:div w:id="1276444959">
      <w:bodyDiv w:val="1"/>
      <w:marLeft w:val="0"/>
      <w:marRight w:val="0"/>
      <w:marTop w:val="0"/>
      <w:marBottom w:val="0"/>
      <w:divBdr>
        <w:top w:val="none" w:sz="0" w:space="0" w:color="auto"/>
        <w:left w:val="none" w:sz="0" w:space="0" w:color="auto"/>
        <w:bottom w:val="none" w:sz="0" w:space="0" w:color="auto"/>
        <w:right w:val="none" w:sz="0" w:space="0" w:color="auto"/>
      </w:divBdr>
    </w:div>
    <w:div w:id="1276445468">
      <w:bodyDiv w:val="1"/>
      <w:marLeft w:val="0"/>
      <w:marRight w:val="0"/>
      <w:marTop w:val="0"/>
      <w:marBottom w:val="0"/>
      <w:divBdr>
        <w:top w:val="none" w:sz="0" w:space="0" w:color="auto"/>
        <w:left w:val="none" w:sz="0" w:space="0" w:color="auto"/>
        <w:bottom w:val="none" w:sz="0" w:space="0" w:color="auto"/>
        <w:right w:val="none" w:sz="0" w:space="0" w:color="auto"/>
      </w:divBdr>
    </w:div>
    <w:div w:id="1276448400">
      <w:bodyDiv w:val="1"/>
      <w:marLeft w:val="0"/>
      <w:marRight w:val="0"/>
      <w:marTop w:val="0"/>
      <w:marBottom w:val="0"/>
      <w:divBdr>
        <w:top w:val="none" w:sz="0" w:space="0" w:color="auto"/>
        <w:left w:val="none" w:sz="0" w:space="0" w:color="auto"/>
        <w:bottom w:val="none" w:sz="0" w:space="0" w:color="auto"/>
        <w:right w:val="none" w:sz="0" w:space="0" w:color="auto"/>
      </w:divBdr>
    </w:div>
    <w:div w:id="1276520272">
      <w:bodyDiv w:val="1"/>
      <w:marLeft w:val="0"/>
      <w:marRight w:val="0"/>
      <w:marTop w:val="0"/>
      <w:marBottom w:val="0"/>
      <w:divBdr>
        <w:top w:val="none" w:sz="0" w:space="0" w:color="auto"/>
        <w:left w:val="none" w:sz="0" w:space="0" w:color="auto"/>
        <w:bottom w:val="none" w:sz="0" w:space="0" w:color="auto"/>
        <w:right w:val="none" w:sz="0" w:space="0" w:color="auto"/>
      </w:divBdr>
    </w:div>
    <w:div w:id="1276525220">
      <w:bodyDiv w:val="1"/>
      <w:marLeft w:val="0"/>
      <w:marRight w:val="0"/>
      <w:marTop w:val="0"/>
      <w:marBottom w:val="0"/>
      <w:divBdr>
        <w:top w:val="none" w:sz="0" w:space="0" w:color="auto"/>
        <w:left w:val="none" w:sz="0" w:space="0" w:color="auto"/>
        <w:bottom w:val="none" w:sz="0" w:space="0" w:color="auto"/>
        <w:right w:val="none" w:sz="0" w:space="0" w:color="auto"/>
      </w:divBdr>
    </w:div>
    <w:div w:id="1276595339">
      <w:bodyDiv w:val="1"/>
      <w:marLeft w:val="0"/>
      <w:marRight w:val="0"/>
      <w:marTop w:val="0"/>
      <w:marBottom w:val="0"/>
      <w:divBdr>
        <w:top w:val="none" w:sz="0" w:space="0" w:color="auto"/>
        <w:left w:val="none" w:sz="0" w:space="0" w:color="auto"/>
        <w:bottom w:val="none" w:sz="0" w:space="0" w:color="auto"/>
        <w:right w:val="none" w:sz="0" w:space="0" w:color="auto"/>
      </w:divBdr>
    </w:div>
    <w:div w:id="1276597001">
      <w:bodyDiv w:val="1"/>
      <w:marLeft w:val="0"/>
      <w:marRight w:val="0"/>
      <w:marTop w:val="0"/>
      <w:marBottom w:val="0"/>
      <w:divBdr>
        <w:top w:val="none" w:sz="0" w:space="0" w:color="auto"/>
        <w:left w:val="none" w:sz="0" w:space="0" w:color="auto"/>
        <w:bottom w:val="none" w:sz="0" w:space="0" w:color="auto"/>
        <w:right w:val="none" w:sz="0" w:space="0" w:color="auto"/>
      </w:divBdr>
    </w:div>
    <w:div w:id="1276789478">
      <w:bodyDiv w:val="1"/>
      <w:marLeft w:val="0"/>
      <w:marRight w:val="0"/>
      <w:marTop w:val="0"/>
      <w:marBottom w:val="0"/>
      <w:divBdr>
        <w:top w:val="none" w:sz="0" w:space="0" w:color="auto"/>
        <w:left w:val="none" w:sz="0" w:space="0" w:color="auto"/>
        <w:bottom w:val="none" w:sz="0" w:space="0" w:color="auto"/>
        <w:right w:val="none" w:sz="0" w:space="0" w:color="auto"/>
      </w:divBdr>
    </w:div>
    <w:div w:id="1276905256">
      <w:bodyDiv w:val="1"/>
      <w:marLeft w:val="0"/>
      <w:marRight w:val="0"/>
      <w:marTop w:val="0"/>
      <w:marBottom w:val="0"/>
      <w:divBdr>
        <w:top w:val="none" w:sz="0" w:space="0" w:color="auto"/>
        <w:left w:val="none" w:sz="0" w:space="0" w:color="auto"/>
        <w:bottom w:val="none" w:sz="0" w:space="0" w:color="auto"/>
        <w:right w:val="none" w:sz="0" w:space="0" w:color="auto"/>
      </w:divBdr>
    </w:div>
    <w:div w:id="1276910283">
      <w:bodyDiv w:val="1"/>
      <w:marLeft w:val="0"/>
      <w:marRight w:val="0"/>
      <w:marTop w:val="0"/>
      <w:marBottom w:val="0"/>
      <w:divBdr>
        <w:top w:val="none" w:sz="0" w:space="0" w:color="auto"/>
        <w:left w:val="none" w:sz="0" w:space="0" w:color="auto"/>
        <w:bottom w:val="none" w:sz="0" w:space="0" w:color="auto"/>
        <w:right w:val="none" w:sz="0" w:space="0" w:color="auto"/>
      </w:divBdr>
    </w:div>
    <w:div w:id="1276910749">
      <w:bodyDiv w:val="1"/>
      <w:marLeft w:val="0"/>
      <w:marRight w:val="0"/>
      <w:marTop w:val="0"/>
      <w:marBottom w:val="0"/>
      <w:divBdr>
        <w:top w:val="none" w:sz="0" w:space="0" w:color="auto"/>
        <w:left w:val="none" w:sz="0" w:space="0" w:color="auto"/>
        <w:bottom w:val="none" w:sz="0" w:space="0" w:color="auto"/>
        <w:right w:val="none" w:sz="0" w:space="0" w:color="auto"/>
      </w:divBdr>
    </w:div>
    <w:div w:id="1277061950">
      <w:bodyDiv w:val="1"/>
      <w:marLeft w:val="0"/>
      <w:marRight w:val="0"/>
      <w:marTop w:val="0"/>
      <w:marBottom w:val="0"/>
      <w:divBdr>
        <w:top w:val="none" w:sz="0" w:space="0" w:color="auto"/>
        <w:left w:val="none" w:sz="0" w:space="0" w:color="auto"/>
        <w:bottom w:val="none" w:sz="0" w:space="0" w:color="auto"/>
        <w:right w:val="none" w:sz="0" w:space="0" w:color="auto"/>
      </w:divBdr>
    </w:div>
    <w:div w:id="1277106189">
      <w:bodyDiv w:val="1"/>
      <w:marLeft w:val="0"/>
      <w:marRight w:val="0"/>
      <w:marTop w:val="0"/>
      <w:marBottom w:val="0"/>
      <w:divBdr>
        <w:top w:val="none" w:sz="0" w:space="0" w:color="auto"/>
        <w:left w:val="none" w:sz="0" w:space="0" w:color="auto"/>
        <w:bottom w:val="none" w:sz="0" w:space="0" w:color="auto"/>
        <w:right w:val="none" w:sz="0" w:space="0" w:color="auto"/>
      </w:divBdr>
    </w:div>
    <w:div w:id="1277106437">
      <w:bodyDiv w:val="1"/>
      <w:marLeft w:val="0"/>
      <w:marRight w:val="0"/>
      <w:marTop w:val="0"/>
      <w:marBottom w:val="0"/>
      <w:divBdr>
        <w:top w:val="none" w:sz="0" w:space="0" w:color="auto"/>
        <w:left w:val="none" w:sz="0" w:space="0" w:color="auto"/>
        <w:bottom w:val="none" w:sz="0" w:space="0" w:color="auto"/>
        <w:right w:val="none" w:sz="0" w:space="0" w:color="auto"/>
      </w:divBdr>
    </w:div>
    <w:div w:id="1277106477">
      <w:bodyDiv w:val="1"/>
      <w:marLeft w:val="0"/>
      <w:marRight w:val="0"/>
      <w:marTop w:val="0"/>
      <w:marBottom w:val="0"/>
      <w:divBdr>
        <w:top w:val="none" w:sz="0" w:space="0" w:color="auto"/>
        <w:left w:val="none" w:sz="0" w:space="0" w:color="auto"/>
        <w:bottom w:val="none" w:sz="0" w:space="0" w:color="auto"/>
        <w:right w:val="none" w:sz="0" w:space="0" w:color="auto"/>
      </w:divBdr>
    </w:div>
    <w:div w:id="1277177053">
      <w:bodyDiv w:val="1"/>
      <w:marLeft w:val="0"/>
      <w:marRight w:val="0"/>
      <w:marTop w:val="0"/>
      <w:marBottom w:val="0"/>
      <w:divBdr>
        <w:top w:val="none" w:sz="0" w:space="0" w:color="auto"/>
        <w:left w:val="none" w:sz="0" w:space="0" w:color="auto"/>
        <w:bottom w:val="none" w:sz="0" w:space="0" w:color="auto"/>
        <w:right w:val="none" w:sz="0" w:space="0" w:color="auto"/>
      </w:divBdr>
    </w:div>
    <w:div w:id="1277177866">
      <w:bodyDiv w:val="1"/>
      <w:marLeft w:val="0"/>
      <w:marRight w:val="0"/>
      <w:marTop w:val="0"/>
      <w:marBottom w:val="0"/>
      <w:divBdr>
        <w:top w:val="none" w:sz="0" w:space="0" w:color="auto"/>
        <w:left w:val="none" w:sz="0" w:space="0" w:color="auto"/>
        <w:bottom w:val="none" w:sz="0" w:space="0" w:color="auto"/>
        <w:right w:val="none" w:sz="0" w:space="0" w:color="auto"/>
      </w:divBdr>
    </w:div>
    <w:div w:id="1277251396">
      <w:bodyDiv w:val="1"/>
      <w:marLeft w:val="0"/>
      <w:marRight w:val="0"/>
      <w:marTop w:val="0"/>
      <w:marBottom w:val="0"/>
      <w:divBdr>
        <w:top w:val="none" w:sz="0" w:space="0" w:color="auto"/>
        <w:left w:val="none" w:sz="0" w:space="0" w:color="auto"/>
        <w:bottom w:val="none" w:sz="0" w:space="0" w:color="auto"/>
        <w:right w:val="none" w:sz="0" w:space="0" w:color="auto"/>
      </w:divBdr>
    </w:div>
    <w:div w:id="1277251571">
      <w:bodyDiv w:val="1"/>
      <w:marLeft w:val="0"/>
      <w:marRight w:val="0"/>
      <w:marTop w:val="0"/>
      <w:marBottom w:val="0"/>
      <w:divBdr>
        <w:top w:val="none" w:sz="0" w:space="0" w:color="auto"/>
        <w:left w:val="none" w:sz="0" w:space="0" w:color="auto"/>
        <w:bottom w:val="none" w:sz="0" w:space="0" w:color="auto"/>
        <w:right w:val="none" w:sz="0" w:space="0" w:color="auto"/>
      </w:divBdr>
    </w:div>
    <w:div w:id="1277298756">
      <w:bodyDiv w:val="1"/>
      <w:marLeft w:val="0"/>
      <w:marRight w:val="0"/>
      <w:marTop w:val="0"/>
      <w:marBottom w:val="0"/>
      <w:divBdr>
        <w:top w:val="none" w:sz="0" w:space="0" w:color="auto"/>
        <w:left w:val="none" w:sz="0" w:space="0" w:color="auto"/>
        <w:bottom w:val="none" w:sz="0" w:space="0" w:color="auto"/>
        <w:right w:val="none" w:sz="0" w:space="0" w:color="auto"/>
      </w:divBdr>
    </w:div>
    <w:div w:id="1277322931">
      <w:bodyDiv w:val="1"/>
      <w:marLeft w:val="0"/>
      <w:marRight w:val="0"/>
      <w:marTop w:val="0"/>
      <w:marBottom w:val="0"/>
      <w:divBdr>
        <w:top w:val="none" w:sz="0" w:space="0" w:color="auto"/>
        <w:left w:val="none" w:sz="0" w:space="0" w:color="auto"/>
        <w:bottom w:val="none" w:sz="0" w:space="0" w:color="auto"/>
        <w:right w:val="none" w:sz="0" w:space="0" w:color="auto"/>
      </w:divBdr>
    </w:div>
    <w:div w:id="1277371578">
      <w:bodyDiv w:val="1"/>
      <w:marLeft w:val="0"/>
      <w:marRight w:val="0"/>
      <w:marTop w:val="0"/>
      <w:marBottom w:val="0"/>
      <w:divBdr>
        <w:top w:val="none" w:sz="0" w:space="0" w:color="auto"/>
        <w:left w:val="none" w:sz="0" w:space="0" w:color="auto"/>
        <w:bottom w:val="none" w:sz="0" w:space="0" w:color="auto"/>
        <w:right w:val="none" w:sz="0" w:space="0" w:color="auto"/>
      </w:divBdr>
    </w:div>
    <w:div w:id="1277449816">
      <w:bodyDiv w:val="1"/>
      <w:marLeft w:val="0"/>
      <w:marRight w:val="0"/>
      <w:marTop w:val="0"/>
      <w:marBottom w:val="0"/>
      <w:divBdr>
        <w:top w:val="none" w:sz="0" w:space="0" w:color="auto"/>
        <w:left w:val="none" w:sz="0" w:space="0" w:color="auto"/>
        <w:bottom w:val="none" w:sz="0" w:space="0" w:color="auto"/>
        <w:right w:val="none" w:sz="0" w:space="0" w:color="auto"/>
      </w:divBdr>
    </w:div>
    <w:div w:id="1277522211">
      <w:bodyDiv w:val="1"/>
      <w:marLeft w:val="0"/>
      <w:marRight w:val="0"/>
      <w:marTop w:val="0"/>
      <w:marBottom w:val="0"/>
      <w:divBdr>
        <w:top w:val="none" w:sz="0" w:space="0" w:color="auto"/>
        <w:left w:val="none" w:sz="0" w:space="0" w:color="auto"/>
        <w:bottom w:val="none" w:sz="0" w:space="0" w:color="auto"/>
        <w:right w:val="none" w:sz="0" w:space="0" w:color="auto"/>
      </w:divBdr>
    </w:div>
    <w:div w:id="1277562945">
      <w:bodyDiv w:val="1"/>
      <w:marLeft w:val="0"/>
      <w:marRight w:val="0"/>
      <w:marTop w:val="0"/>
      <w:marBottom w:val="0"/>
      <w:divBdr>
        <w:top w:val="none" w:sz="0" w:space="0" w:color="auto"/>
        <w:left w:val="none" w:sz="0" w:space="0" w:color="auto"/>
        <w:bottom w:val="none" w:sz="0" w:space="0" w:color="auto"/>
        <w:right w:val="none" w:sz="0" w:space="0" w:color="auto"/>
      </w:divBdr>
    </w:div>
    <w:div w:id="1277643223">
      <w:bodyDiv w:val="1"/>
      <w:marLeft w:val="0"/>
      <w:marRight w:val="0"/>
      <w:marTop w:val="0"/>
      <w:marBottom w:val="0"/>
      <w:divBdr>
        <w:top w:val="none" w:sz="0" w:space="0" w:color="auto"/>
        <w:left w:val="none" w:sz="0" w:space="0" w:color="auto"/>
        <w:bottom w:val="none" w:sz="0" w:space="0" w:color="auto"/>
        <w:right w:val="none" w:sz="0" w:space="0" w:color="auto"/>
      </w:divBdr>
    </w:div>
    <w:div w:id="1277755711">
      <w:bodyDiv w:val="1"/>
      <w:marLeft w:val="0"/>
      <w:marRight w:val="0"/>
      <w:marTop w:val="0"/>
      <w:marBottom w:val="0"/>
      <w:divBdr>
        <w:top w:val="none" w:sz="0" w:space="0" w:color="auto"/>
        <w:left w:val="none" w:sz="0" w:space="0" w:color="auto"/>
        <w:bottom w:val="none" w:sz="0" w:space="0" w:color="auto"/>
        <w:right w:val="none" w:sz="0" w:space="0" w:color="auto"/>
      </w:divBdr>
    </w:div>
    <w:div w:id="1277756130">
      <w:bodyDiv w:val="1"/>
      <w:marLeft w:val="0"/>
      <w:marRight w:val="0"/>
      <w:marTop w:val="0"/>
      <w:marBottom w:val="0"/>
      <w:divBdr>
        <w:top w:val="none" w:sz="0" w:space="0" w:color="auto"/>
        <w:left w:val="none" w:sz="0" w:space="0" w:color="auto"/>
        <w:bottom w:val="none" w:sz="0" w:space="0" w:color="auto"/>
        <w:right w:val="none" w:sz="0" w:space="0" w:color="auto"/>
      </w:divBdr>
    </w:div>
    <w:div w:id="1277756800">
      <w:bodyDiv w:val="1"/>
      <w:marLeft w:val="0"/>
      <w:marRight w:val="0"/>
      <w:marTop w:val="0"/>
      <w:marBottom w:val="0"/>
      <w:divBdr>
        <w:top w:val="none" w:sz="0" w:space="0" w:color="auto"/>
        <w:left w:val="none" w:sz="0" w:space="0" w:color="auto"/>
        <w:bottom w:val="none" w:sz="0" w:space="0" w:color="auto"/>
        <w:right w:val="none" w:sz="0" w:space="0" w:color="auto"/>
      </w:divBdr>
    </w:div>
    <w:div w:id="1277757742">
      <w:bodyDiv w:val="1"/>
      <w:marLeft w:val="0"/>
      <w:marRight w:val="0"/>
      <w:marTop w:val="0"/>
      <w:marBottom w:val="0"/>
      <w:divBdr>
        <w:top w:val="none" w:sz="0" w:space="0" w:color="auto"/>
        <w:left w:val="none" w:sz="0" w:space="0" w:color="auto"/>
        <w:bottom w:val="none" w:sz="0" w:space="0" w:color="auto"/>
        <w:right w:val="none" w:sz="0" w:space="0" w:color="auto"/>
      </w:divBdr>
    </w:div>
    <w:div w:id="1277910066">
      <w:bodyDiv w:val="1"/>
      <w:marLeft w:val="0"/>
      <w:marRight w:val="0"/>
      <w:marTop w:val="0"/>
      <w:marBottom w:val="0"/>
      <w:divBdr>
        <w:top w:val="none" w:sz="0" w:space="0" w:color="auto"/>
        <w:left w:val="none" w:sz="0" w:space="0" w:color="auto"/>
        <w:bottom w:val="none" w:sz="0" w:space="0" w:color="auto"/>
        <w:right w:val="none" w:sz="0" w:space="0" w:color="auto"/>
      </w:divBdr>
    </w:div>
    <w:div w:id="1278021223">
      <w:bodyDiv w:val="1"/>
      <w:marLeft w:val="0"/>
      <w:marRight w:val="0"/>
      <w:marTop w:val="0"/>
      <w:marBottom w:val="0"/>
      <w:divBdr>
        <w:top w:val="none" w:sz="0" w:space="0" w:color="auto"/>
        <w:left w:val="none" w:sz="0" w:space="0" w:color="auto"/>
        <w:bottom w:val="none" w:sz="0" w:space="0" w:color="auto"/>
        <w:right w:val="none" w:sz="0" w:space="0" w:color="auto"/>
      </w:divBdr>
    </w:div>
    <w:div w:id="1278025593">
      <w:bodyDiv w:val="1"/>
      <w:marLeft w:val="0"/>
      <w:marRight w:val="0"/>
      <w:marTop w:val="0"/>
      <w:marBottom w:val="0"/>
      <w:divBdr>
        <w:top w:val="none" w:sz="0" w:space="0" w:color="auto"/>
        <w:left w:val="none" w:sz="0" w:space="0" w:color="auto"/>
        <w:bottom w:val="none" w:sz="0" w:space="0" w:color="auto"/>
        <w:right w:val="none" w:sz="0" w:space="0" w:color="auto"/>
      </w:divBdr>
    </w:div>
    <w:div w:id="1278027971">
      <w:bodyDiv w:val="1"/>
      <w:marLeft w:val="0"/>
      <w:marRight w:val="0"/>
      <w:marTop w:val="0"/>
      <w:marBottom w:val="0"/>
      <w:divBdr>
        <w:top w:val="none" w:sz="0" w:space="0" w:color="auto"/>
        <w:left w:val="none" w:sz="0" w:space="0" w:color="auto"/>
        <w:bottom w:val="none" w:sz="0" w:space="0" w:color="auto"/>
        <w:right w:val="none" w:sz="0" w:space="0" w:color="auto"/>
      </w:divBdr>
    </w:div>
    <w:div w:id="1278030199">
      <w:bodyDiv w:val="1"/>
      <w:marLeft w:val="0"/>
      <w:marRight w:val="0"/>
      <w:marTop w:val="0"/>
      <w:marBottom w:val="0"/>
      <w:divBdr>
        <w:top w:val="none" w:sz="0" w:space="0" w:color="auto"/>
        <w:left w:val="none" w:sz="0" w:space="0" w:color="auto"/>
        <w:bottom w:val="none" w:sz="0" w:space="0" w:color="auto"/>
        <w:right w:val="none" w:sz="0" w:space="0" w:color="auto"/>
      </w:divBdr>
    </w:div>
    <w:div w:id="1278101381">
      <w:bodyDiv w:val="1"/>
      <w:marLeft w:val="0"/>
      <w:marRight w:val="0"/>
      <w:marTop w:val="0"/>
      <w:marBottom w:val="0"/>
      <w:divBdr>
        <w:top w:val="none" w:sz="0" w:space="0" w:color="auto"/>
        <w:left w:val="none" w:sz="0" w:space="0" w:color="auto"/>
        <w:bottom w:val="none" w:sz="0" w:space="0" w:color="auto"/>
        <w:right w:val="none" w:sz="0" w:space="0" w:color="auto"/>
      </w:divBdr>
    </w:div>
    <w:div w:id="1278175369">
      <w:bodyDiv w:val="1"/>
      <w:marLeft w:val="0"/>
      <w:marRight w:val="0"/>
      <w:marTop w:val="0"/>
      <w:marBottom w:val="0"/>
      <w:divBdr>
        <w:top w:val="none" w:sz="0" w:space="0" w:color="auto"/>
        <w:left w:val="none" w:sz="0" w:space="0" w:color="auto"/>
        <w:bottom w:val="none" w:sz="0" w:space="0" w:color="auto"/>
        <w:right w:val="none" w:sz="0" w:space="0" w:color="auto"/>
      </w:divBdr>
    </w:div>
    <w:div w:id="1278294676">
      <w:bodyDiv w:val="1"/>
      <w:marLeft w:val="0"/>
      <w:marRight w:val="0"/>
      <w:marTop w:val="0"/>
      <w:marBottom w:val="0"/>
      <w:divBdr>
        <w:top w:val="none" w:sz="0" w:space="0" w:color="auto"/>
        <w:left w:val="none" w:sz="0" w:space="0" w:color="auto"/>
        <w:bottom w:val="none" w:sz="0" w:space="0" w:color="auto"/>
        <w:right w:val="none" w:sz="0" w:space="0" w:color="auto"/>
      </w:divBdr>
    </w:div>
    <w:div w:id="1278296552">
      <w:bodyDiv w:val="1"/>
      <w:marLeft w:val="0"/>
      <w:marRight w:val="0"/>
      <w:marTop w:val="0"/>
      <w:marBottom w:val="0"/>
      <w:divBdr>
        <w:top w:val="none" w:sz="0" w:space="0" w:color="auto"/>
        <w:left w:val="none" w:sz="0" w:space="0" w:color="auto"/>
        <w:bottom w:val="none" w:sz="0" w:space="0" w:color="auto"/>
        <w:right w:val="none" w:sz="0" w:space="0" w:color="auto"/>
      </w:divBdr>
    </w:div>
    <w:div w:id="1278297483">
      <w:bodyDiv w:val="1"/>
      <w:marLeft w:val="0"/>
      <w:marRight w:val="0"/>
      <w:marTop w:val="0"/>
      <w:marBottom w:val="0"/>
      <w:divBdr>
        <w:top w:val="none" w:sz="0" w:space="0" w:color="auto"/>
        <w:left w:val="none" w:sz="0" w:space="0" w:color="auto"/>
        <w:bottom w:val="none" w:sz="0" w:space="0" w:color="auto"/>
        <w:right w:val="none" w:sz="0" w:space="0" w:color="auto"/>
      </w:divBdr>
    </w:div>
    <w:div w:id="1278298297">
      <w:bodyDiv w:val="1"/>
      <w:marLeft w:val="0"/>
      <w:marRight w:val="0"/>
      <w:marTop w:val="0"/>
      <w:marBottom w:val="0"/>
      <w:divBdr>
        <w:top w:val="none" w:sz="0" w:space="0" w:color="auto"/>
        <w:left w:val="none" w:sz="0" w:space="0" w:color="auto"/>
        <w:bottom w:val="none" w:sz="0" w:space="0" w:color="auto"/>
        <w:right w:val="none" w:sz="0" w:space="0" w:color="auto"/>
      </w:divBdr>
    </w:div>
    <w:div w:id="1278374377">
      <w:bodyDiv w:val="1"/>
      <w:marLeft w:val="0"/>
      <w:marRight w:val="0"/>
      <w:marTop w:val="0"/>
      <w:marBottom w:val="0"/>
      <w:divBdr>
        <w:top w:val="none" w:sz="0" w:space="0" w:color="auto"/>
        <w:left w:val="none" w:sz="0" w:space="0" w:color="auto"/>
        <w:bottom w:val="none" w:sz="0" w:space="0" w:color="auto"/>
        <w:right w:val="none" w:sz="0" w:space="0" w:color="auto"/>
      </w:divBdr>
    </w:div>
    <w:div w:id="1278442740">
      <w:bodyDiv w:val="1"/>
      <w:marLeft w:val="0"/>
      <w:marRight w:val="0"/>
      <w:marTop w:val="0"/>
      <w:marBottom w:val="0"/>
      <w:divBdr>
        <w:top w:val="none" w:sz="0" w:space="0" w:color="auto"/>
        <w:left w:val="none" w:sz="0" w:space="0" w:color="auto"/>
        <w:bottom w:val="none" w:sz="0" w:space="0" w:color="auto"/>
        <w:right w:val="none" w:sz="0" w:space="0" w:color="auto"/>
      </w:divBdr>
    </w:div>
    <w:div w:id="1278487854">
      <w:bodyDiv w:val="1"/>
      <w:marLeft w:val="0"/>
      <w:marRight w:val="0"/>
      <w:marTop w:val="0"/>
      <w:marBottom w:val="0"/>
      <w:divBdr>
        <w:top w:val="none" w:sz="0" w:space="0" w:color="auto"/>
        <w:left w:val="none" w:sz="0" w:space="0" w:color="auto"/>
        <w:bottom w:val="none" w:sz="0" w:space="0" w:color="auto"/>
        <w:right w:val="none" w:sz="0" w:space="0" w:color="auto"/>
      </w:divBdr>
    </w:div>
    <w:div w:id="1278490357">
      <w:bodyDiv w:val="1"/>
      <w:marLeft w:val="0"/>
      <w:marRight w:val="0"/>
      <w:marTop w:val="0"/>
      <w:marBottom w:val="0"/>
      <w:divBdr>
        <w:top w:val="none" w:sz="0" w:space="0" w:color="auto"/>
        <w:left w:val="none" w:sz="0" w:space="0" w:color="auto"/>
        <w:bottom w:val="none" w:sz="0" w:space="0" w:color="auto"/>
        <w:right w:val="none" w:sz="0" w:space="0" w:color="auto"/>
      </w:divBdr>
    </w:div>
    <w:div w:id="1278561382">
      <w:bodyDiv w:val="1"/>
      <w:marLeft w:val="0"/>
      <w:marRight w:val="0"/>
      <w:marTop w:val="0"/>
      <w:marBottom w:val="0"/>
      <w:divBdr>
        <w:top w:val="none" w:sz="0" w:space="0" w:color="auto"/>
        <w:left w:val="none" w:sz="0" w:space="0" w:color="auto"/>
        <w:bottom w:val="none" w:sz="0" w:space="0" w:color="auto"/>
        <w:right w:val="none" w:sz="0" w:space="0" w:color="auto"/>
      </w:divBdr>
    </w:div>
    <w:div w:id="1278828401">
      <w:bodyDiv w:val="1"/>
      <w:marLeft w:val="0"/>
      <w:marRight w:val="0"/>
      <w:marTop w:val="0"/>
      <w:marBottom w:val="0"/>
      <w:divBdr>
        <w:top w:val="none" w:sz="0" w:space="0" w:color="auto"/>
        <w:left w:val="none" w:sz="0" w:space="0" w:color="auto"/>
        <w:bottom w:val="none" w:sz="0" w:space="0" w:color="auto"/>
        <w:right w:val="none" w:sz="0" w:space="0" w:color="auto"/>
      </w:divBdr>
    </w:div>
    <w:div w:id="1278830573">
      <w:bodyDiv w:val="1"/>
      <w:marLeft w:val="0"/>
      <w:marRight w:val="0"/>
      <w:marTop w:val="0"/>
      <w:marBottom w:val="0"/>
      <w:divBdr>
        <w:top w:val="none" w:sz="0" w:space="0" w:color="auto"/>
        <w:left w:val="none" w:sz="0" w:space="0" w:color="auto"/>
        <w:bottom w:val="none" w:sz="0" w:space="0" w:color="auto"/>
        <w:right w:val="none" w:sz="0" w:space="0" w:color="auto"/>
      </w:divBdr>
    </w:div>
    <w:div w:id="1278834786">
      <w:bodyDiv w:val="1"/>
      <w:marLeft w:val="0"/>
      <w:marRight w:val="0"/>
      <w:marTop w:val="0"/>
      <w:marBottom w:val="0"/>
      <w:divBdr>
        <w:top w:val="none" w:sz="0" w:space="0" w:color="auto"/>
        <w:left w:val="none" w:sz="0" w:space="0" w:color="auto"/>
        <w:bottom w:val="none" w:sz="0" w:space="0" w:color="auto"/>
        <w:right w:val="none" w:sz="0" w:space="0" w:color="auto"/>
      </w:divBdr>
    </w:div>
    <w:div w:id="1278871774">
      <w:bodyDiv w:val="1"/>
      <w:marLeft w:val="0"/>
      <w:marRight w:val="0"/>
      <w:marTop w:val="0"/>
      <w:marBottom w:val="0"/>
      <w:divBdr>
        <w:top w:val="none" w:sz="0" w:space="0" w:color="auto"/>
        <w:left w:val="none" w:sz="0" w:space="0" w:color="auto"/>
        <w:bottom w:val="none" w:sz="0" w:space="0" w:color="auto"/>
        <w:right w:val="none" w:sz="0" w:space="0" w:color="auto"/>
      </w:divBdr>
    </w:div>
    <w:div w:id="1278877185">
      <w:bodyDiv w:val="1"/>
      <w:marLeft w:val="0"/>
      <w:marRight w:val="0"/>
      <w:marTop w:val="0"/>
      <w:marBottom w:val="0"/>
      <w:divBdr>
        <w:top w:val="none" w:sz="0" w:space="0" w:color="auto"/>
        <w:left w:val="none" w:sz="0" w:space="0" w:color="auto"/>
        <w:bottom w:val="none" w:sz="0" w:space="0" w:color="auto"/>
        <w:right w:val="none" w:sz="0" w:space="0" w:color="auto"/>
      </w:divBdr>
    </w:div>
    <w:div w:id="1278951863">
      <w:bodyDiv w:val="1"/>
      <w:marLeft w:val="0"/>
      <w:marRight w:val="0"/>
      <w:marTop w:val="0"/>
      <w:marBottom w:val="0"/>
      <w:divBdr>
        <w:top w:val="none" w:sz="0" w:space="0" w:color="auto"/>
        <w:left w:val="none" w:sz="0" w:space="0" w:color="auto"/>
        <w:bottom w:val="none" w:sz="0" w:space="0" w:color="auto"/>
        <w:right w:val="none" w:sz="0" w:space="0" w:color="auto"/>
      </w:divBdr>
    </w:div>
    <w:div w:id="1279022365">
      <w:bodyDiv w:val="1"/>
      <w:marLeft w:val="0"/>
      <w:marRight w:val="0"/>
      <w:marTop w:val="0"/>
      <w:marBottom w:val="0"/>
      <w:divBdr>
        <w:top w:val="none" w:sz="0" w:space="0" w:color="auto"/>
        <w:left w:val="none" w:sz="0" w:space="0" w:color="auto"/>
        <w:bottom w:val="none" w:sz="0" w:space="0" w:color="auto"/>
        <w:right w:val="none" w:sz="0" w:space="0" w:color="auto"/>
      </w:divBdr>
    </w:div>
    <w:div w:id="1279023248">
      <w:bodyDiv w:val="1"/>
      <w:marLeft w:val="0"/>
      <w:marRight w:val="0"/>
      <w:marTop w:val="0"/>
      <w:marBottom w:val="0"/>
      <w:divBdr>
        <w:top w:val="none" w:sz="0" w:space="0" w:color="auto"/>
        <w:left w:val="none" w:sz="0" w:space="0" w:color="auto"/>
        <w:bottom w:val="none" w:sz="0" w:space="0" w:color="auto"/>
        <w:right w:val="none" w:sz="0" w:space="0" w:color="auto"/>
      </w:divBdr>
    </w:div>
    <w:div w:id="1279024495">
      <w:bodyDiv w:val="1"/>
      <w:marLeft w:val="0"/>
      <w:marRight w:val="0"/>
      <w:marTop w:val="0"/>
      <w:marBottom w:val="0"/>
      <w:divBdr>
        <w:top w:val="none" w:sz="0" w:space="0" w:color="auto"/>
        <w:left w:val="none" w:sz="0" w:space="0" w:color="auto"/>
        <w:bottom w:val="none" w:sz="0" w:space="0" w:color="auto"/>
        <w:right w:val="none" w:sz="0" w:space="0" w:color="auto"/>
      </w:divBdr>
    </w:div>
    <w:div w:id="1279027877">
      <w:bodyDiv w:val="1"/>
      <w:marLeft w:val="0"/>
      <w:marRight w:val="0"/>
      <w:marTop w:val="0"/>
      <w:marBottom w:val="0"/>
      <w:divBdr>
        <w:top w:val="none" w:sz="0" w:space="0" w:color="auto"/>
        <w:left w:val="none" w:sz="0" w:space="0" w:color="auto"/>
        <w:bottom w:val="none" w:sz="0" w:space="0" w:color="auto"/>
        <w:right w:val="none" w:sz="0" w:space="0" w:color="auto"/>
      </w:divBdr>
    </w:div>
    <w:div w:id="1279068909">
      <w:bodyDiv w:val="1"/>
      <w:marLeft w:val="0"/>
      <w:marRight w:val="0"/>
      <w:marTop w:val="0"/>
      <w:marBottom w:val="0"/>
      <w:divBdr>
        <w:top w:val="none" w:sz="0" w:space="0" w:color="auto"/>
        <w:left w:val="none" w:sz="0" w:space="0" w:color="auto"/>
        <w:bottom w:val="none" w:sz="0" w:space="0" w:color="auto"/>
        <w:right w:val="none" w:sz="0" w:space="0" w:color="auto"/>
      </w:divBdr>
    </w:div>
    <w:div w:id="1279216913">
      <w:bodyDiv w:val="1"/>
      <w:marLeft w:val="0"/>
      <w:marRight w:val="0"/>
      <w:marTop w:val="0"/>
      <w:marBottom w:val="0"/>
      <w:divBdr>
        <w:top w:val="none" w:sz="0" w:space="0" w:color="auto"/>
        <w:left w:val="none" w:sz="0" w:space="0" w:color="auto"/>
        <w:bottom w:val="none" w:sz="0" w:space="0" w:color="auto"/>
        <w:right w:val="none" w:sz="0" w:space="0" w:color="auto"/>
      </w:divBdr>
    </w:div>
    <w:div w:id="1279293488">
      <w:bodyDiv w:val="1"/>
      <w:marLeft w:val="0"/>
      <w:marRight w:val="0"/>
      <w:marTop w:val="0"/>
      <w:marBottom w:val="0"/>
      <w:divBdr>
        <w:top w:val="none" w:sz="0" w:space="0" w:color="auto"/>
        <w:left w:val="none" w:sz="0" w:space="0" w:color="auto"/>
        <w:bottom w:val="none" w:sz="0" w:space="0" w:color="auto"/>
        <w:right w:val="none" w:sz="0" w:space="0" w:color="auto"/>
      </w:divBdr>
    </w:div>
    <w:div w:id="1279412222">
      <w:bodyDiv w:val="1"/>
      <w:marLeft w:val="0"/>
      <w:marRight w:val="0"/>
      <w:marTop w:val="0"/>
      <w:marBottom w:val="0"/>
      <w:divBdr>
        <w:top w:val="none" w:sz="0" w:space="0" w:color="auto"/>
        <w:left w:val="none" w:sz="0" w:space="0" w:color="auto"/>
        <w:bottom w:val="none" w:sz="0" w:space="0" w:color="auto"/>
        <w:right w:val="none" w:sz="0" w:space="0" w:color="auto"/>
      </w:divBdr>
    </w:div>
    <w:div w:id="1279413718">
      <w:bodyDiv w:val="1"/>
      <w:marLeft w:val="0"/>
      <w:marRight w:val="0"/>
      <w:marTop w:val="0"/>
      <w:marBottom w:val="0"/>
      <w:divBdr>
        <w:top w:val="none" w:sz="0" w:space="0" w:color="auto"/>
        <w:left w:val="none" w:sz="0" w:space="0" w:color="auto"/>
        <w:bottom w:val="none" w:sz="0" w:space="0" w:color="auto"/>
        <w:right w:val="none" w:sz="0" w:space="0" w:color="auto"/>
      </w:divBdr>
    </w:div>
    <w:div w:id="1279482862">
      <w:bodyDiv w:val="1"/>
      <w:marLeft w:val="0"/>
      <w:marRight w:val="0"/>
      <w:marTop w:val="0"/>
      <w:marBottom w:val="0"/>
      <w:divBdr>
        <w:top w:val="none" w:sz="0" w:space="0" w:color="auto"/>
        <w:left w:val="none" w:sz="0" w:space="0" w:color="auto"/>
        <w:bottom w:val="none" w:sz="0" w:space="0" w:color="auto"/>
        <w:right w:val="none" w:sz="0" w:space="0" w:color="auto"/>
      </w:divBdr>
    </w:div>
    <w:div w:id="1279486280">
      <w:bodyDiv w:val="1"/>
      <w:marLeft w:val="0"/>
      <w:marRight w:val="0"/>
      <w:marTop w:val="0"/>
      <w:marBottom w:val="0"/>
      <w:divBdr>
        <w:top w:val="none" w:sz="0" w:space="0" w:color="auto"/>
        <w:left w:val="none" w:sz="0" w:space="0" w:color="auto"/>
        <w:bottom w:val="none" w:sz="0" w:space="0" w:color="auto"/>
        <w:right w:val="none" w:sz="0" w:space="0" w:color="auto"/>
      </w:divBdr>
    </w:div>
    <w:div w:id="1279486391">
      <w:bodyDiv w:val="1"/>
      <w:marLeft w:val="0"/>
      <w:marRight w:val="0"/>
      <w:marTop w:val="0"/>
      <w:marBottom w:val="0"/>
      <w:divBdr>
        <w:top w:val="none" w:sz="0" w:space="0" w:color="auto"/>
        <w:left w:val="none" w:sz="0" w:space="0" w:color="auto"/>
        <w:bottom w:val="none" w:sz="0" w:space="0" w:color="auto"/>
        <w:right w:val="none" w:sz="0" w:space="0" w:color="auto"/>
      </w:divBdr>
    </w:div>
    <w:div w:id="1279486450">
      <w:bodyDiv w:val="1"/>
      <w:marLeft w:val="0"/>
      <w:marRight w:val="0"/>
      <w:marTop w:val="0"/>
      <w:marBottom w:val="0"/>
      <w:divBdr>
        <w:top w:val="none" w:sz="0" w:space="0" w:color="auto"/>
        <w:left w:val="none" w:sz="0" w:space="0" w:color="auto"/>
        <w:bottom w:val="none" w:sz="0" w:space="0" w:color="auto"/>
        <w:right w:val="none" w:sz="0" w:space="0" w:color="auto"/>
      </w:divBdr>
    </w:div>
    <w:div w:id="1279608829">
      <w:bodyDiv w:val="1"/>
      <w:marLeft w:val="0"/>
      <w:marRight w:val="0"/>
      <w:marTop w:val="0"/>
      <w:marBottom w:val="0"/>
      <w:divBdr>
        <w:top w:val="none" w:sz="0" w:space="0" w:color="auto"/>
        <w:left w:val="none" w:sz="0" w:space="0" w:color="auto"/>
        <w:bottom w:val="none" w:sz="0" w:space="0" w:color="auto"/>
        <w:right w:val="none" w:sz="0" w:space="0" w:color="auto"/>
      </w:divBdr>
    </w:div>
    <w:div w:id="1279678525">
      <w:bodyDiv w:val="1"/>
      <w:marLeft w:val="0"/>
      <w:marRight w:val="0"/>
      <w:marTop w:val="0"/>
      <w:marBottom w:val="0"/>
      <w:divBdr>
        <w:top w:val="none" w:sz="0" w:space="0" w:color="auto"/>
        <w:left w:val="none" w:sz="0" w:space="0" w:color="auto"/>
        <w:bottom w:val="none" w:sz="0" w:space="0" w:color="auto"/>
        <w:right w:val="none" w:sz="0" w:space="0" w:color="auto"/>
      </w:divBdr>
    </w:div>
    <w:div w:id="1279725090">
      <w:bodyDiv w:val="1"/>
      <w:marLeft w:val="0"/>
      <w:marRight w:val="0"/>
      <w:marTop w:val="0"/>
      <w:marBottom w:val="0"/>
      <w:divBdr>
        <w:top w:val="none" w:sz="0" w:space="0" w:color="auto"/>
        <w:left w:val="none" w:sz="0" w:space="0" w:color="auto"/>
        <w:bottom w:val="none" w:sz="0" w:space="0" w:color="auto"/>
        <w:right w:val="none" w:sz="0" w:space="0" w:color="auto"/>
      </w:divBdr>
    </w:div>
    <w:div w:id="1279727025">
      <w:bodyDiv w:val="1"/>
      <w:marLeft w:val="0"/>
      <w:marRight w:val="0"/>
      <w:marTop w:val="0"/>
      <w:marBottom w:val="0"/>
      <w:divBdr>
        <w:top w:val="none" w:sz="0" w:space="0" w:color="auto"/>
        <w:left w:val="none" w:sz="0" w:space="0" w:color="auto"/>
        <w:bottom w:val="none" w:sz="0" w:space="0" w:color="auto"/>
        <w:right w:val="none" w:sz="0" w:space="0" w:color="auto"/>
      </w:divBdr>
    </w:div>
    <w:div w:id="1279798591">
      <w:bodyDiv w:val="1"/>
      <w:marLeft w:val="0"/>
      <w:marRight w:val="0"/>
      <w:marTop w:val="0"/>
      <w:marBottom w:val="0"/>
      <w:divBdr>
        <w:top w:val="none" w:sz="0" w:space="0" w:color="auto"/>
        <w:left w:val="none" w:sz="0" w:space="0" w:color="auto"/>
        <w:bottom w:val="none" w:sz="0" w:space="0" w:color="auto"/>
        <w:right w:val="none" w:sz="0" w:space="0" w:color="auto"/>
      </w:divBdr>
    </w:div>
    <w:div w:id="1279802421">
      <w:bodyDiv w:val="1"/>
      <w:marLeft w:val="0"/>
      <w:marRight w:val="0"/>
      <w:marTop w:val="0"/>
      <w:marBottom w:val="0"/>
      <w:divBdr>
        <w:top w:val="none" w:sz="0" w:space="0" w:color="auto"/>
        <w:left w:val="none" w:sz="0" w:space="0" w:color="auto"/>
        <w:bottom w:val="none" w:sz="0" w:space="0" w:color="auto"/>
        <w:right w:val="none" w:sz="0" w:space="0" w:color="auto"/>
      </w:divBdr>
    </w:div>
    <w:div w:id="1279802841">
      <w:bodyDiv w:val="1"/>
      <w:marLeft w:val="0"/>
      <w:marRight w:val="0"/>
      <w:marTop w:val="0"/>
      <w:marBottom w:val="0"/>
      <w:divBdr>
        <w:top w:val="none" w:sz="0" w:space="0" w:color="auto"/>
        <w:left w:val="none" w:sz="0" w:space="0" w:color="auto"/>
        <w:bottom w:val="none" w:sz="0" w:space="0" w:color="auto"/>
        <w:right w:val="none" w:sz="0" w:space="0" w:color="auto"/>
      </w:divBdr>
    </w:div>
    <w:div w:id="1279870126">
      <w:bodyDiv w:val="1"/>
      <w:marLeft w:val="0"/>
      <w:marRight w:val="0"/>
      <w:marTop w:val="0"/>
      <w:marBottom w:val="0"/>
      <w:divBdr>
        <w:top w:val="none" w:sz="0" w:space="0" w:color="auto"/>
        <w:left w:val="none" w:sz="0" w:space="0" w:color="auto"/>
        <w:bottom w:val="none" w:sz="0" w:space="0" w:color="auto"/>
        <w:right w:val="none" w:sz="0" w:space="0" w:color="auto"/>
      </w:divBdr>
    </w:div>
    <w:div w:id="1279873620">
      <w:bodyDiv w:val="1"/>
      <w:marLeft w:val="0"/>
      <w:marRight w:val="0"/>
      <w:marTop w:val="0"/>
      <w:marBottom w:val="0"/>
      <w:divBdr>
        <w:top w:val="none" w:sz="0" w:space="0" w:color="auto"/>
        <w:left w:val="none" w:sz="0" w:space="0" w:color="auto"/>
        <w:bottom w:val="none" w:sz="0" w:space="0" w:color="auto"/>
        <w:right w:val="none" w:sz="0" w:space="0" w:color="auto"/>
      </w:divBdr>
    </w:div>
    <w:div w:id="1279919876">
      <w:bodyDiv w:val="1"/>
      <w:marLeft w:val="0"/>
      <w:marRight w:val="0"/>
      <w:marTop w:val="0"/>
      <w:marBottom w:val="0"/>
      <w:divBdr>
        <w:top w:val="none" w:sz="0" w:space="0" w:color="auto"/>
        <w:left w:val="none" w:sz="0" w:space="0" w:color="auto"/>
        <w:bottom w:val="none" w:sz="0" w:space="0" w:color="auto"/>
        <w:right w:val="none" w:sz="0" w:space="0" w:color="auto"/>
      </w:divBdr>
    </w:div>
    <w:div w:id="1279920511">
      <w:bodyDiv w:val="1"/>
      <w:marLeft w:val="0"/>
      <w:marRight w:val="0"/>
      <w:marTop w:val="0"/>
      <w:marBottom w:val="0"/>
      <w:divBdr>
        <w:top w:val="none" w:sz="0" w:space="0" w:color="auto"/>
        <w:left w:val="none" w:sz="0" w:space="0" w:color="auto"/>
        <w:bottom w:val="none" w:sz="0" w:space="0" w:color="auto"/>
        <w:right w:val="none" w:sz="0" w:space="0" w:color="auto"/>
      </w:divBdr>
    </w:div>
    <w:div w:id="1279986647">
      <w:bodyDiv w:val="1"/>
      <w:marLeft w:val="0"/>
      <w:marRight w:val="0"/>
      <w:marTop w:val="0"/>
      <w:marBottom w:val="0"/>
      <w:divBdr>
        <w:top w:val="none" w:sz="0" w:space="0" w:color="auto"/>
        <w:left w:val="none" w:sz="0" w:space="0" w:color="auto"/>
        <w:bottom w:val="none" w:sz="0" w:space="0" w:color="auto"/>
        <w:right w:val="none" w:sz="0" w:space="0" w:color="auto"/>
      </w:divBdr>
    </w:div>
    <w:div w:id="1279987451">
      <w:bodyDiv w:val="1"/>
      <w:marLeft w:val="0"/>
      <w:marRight w:val="0"/>
      <w:marTop w:val="0"/>
      <w:marBottom w:val="0"/>
      <w:divBdr>
        <w:top w:val="none" w:sz="0" w:space="0" w:color="auto"/>
        <w:left w:val="none" w:sz="0" w:space="0" w:color="auto"/>
        <w:bottom w:val="none" w:sz="0" w:space="0" w:color="auto"/>
        <w:right w:val="none" w:sz="0" w:space="0" w:color="auto"/>
      </w:divBdr>
    </w:div>
    <w:div w:id="1279991357">
      <w:bodyDiv w:val="1"/>
      <w:marLeft w:val="0"/>
      <w:marRight w:val="0"/>
      <w:marTop w:val="0"/>
      <w:marBottom w:val="0"/>
      <w:divBdr>
        <w:top w:val="none" w:sz="0" w:space="0" w:color="auto"/>
        <w:left w:val="none" w:sz="0" w:space="0" w:color="auto"/>
        <w:bottom w:val="none" w:sz="0" w:space="0" w:color="auto"/>
        <w:right w:val="none" w:sz="0" w:space="0" w:color="auto"/>
      </w:divBdr>
    </w:div>
    <w:div w:id="1280069832">
      <w:bodyDiv w:val="1"/>
      <w:marLeft w:val="0"/>
      <w:marRight w:val="0"/>
      <w:marTop w:val="0"/>
      <w:marBottom w:val="0"/>
      <w:divBdr>
        <w:top w:val="none" w:sz="0" w:space="0" w:color="auto"/>
        <w:left w:val="none" w:sz="0" w:space="0" w:color="auto"/>
        <w:bottom w:val="none" w:sz="0" w:space="0" w:color="auto"/>
        <w:right w:val="none" w:sz="0" w:space="0" w:color="auto"/>
      </w:divBdr>
    </w:div>
    <w:div w:id="1280382735">
      <w:bodyDiv w:val="1"/>
      <w:marLeft w:val="0"/>
      <w:marRight w:val="0"/>
      <w:marTop w:val="0"/>
      <w:marBottom w:val="0"/>
      <w:divBdr>
        <w:top w:val="none" w:sz="0" w:space="0" w:color="auto"/>
        <w:left w:val="none" w:sz="0" w:space="0" w:color="auto"/>
        <w:bottom w:val="none" w:sz="0" w:space="0" w:color="auto"/>
        <w:right w:val="none" w:sz="0" w:space="0" w:color="auto"/>
      </w:divBdr>
    </w:div>
    <w:div w:id="1280448520">
      <w:bodyDiv w:val="1"/>
      <w:marLeft w:val="0"/>
      <w:marRight w:val="0"/>
      <w:marTop w:val="0"/>
      <w:marBottom w:val="0"/>
      <w:divBdr>
        <w:top w:val="none" w:sz="0" w:space="0" w:color="auto"/>
        <w:left w:val="none" w:sz="0" w:space="0" w:color="auto"/>
        <w:bottom w:val="none" w:sz="0" w:space="0" w:color="auto"/>
        <w:right w:val="none" w:sz="0" w:space="0" w:color="auto"/>
      </w:divBdr>
    </w:div>
    <w:div w:id="1280602691">
      <w:bodyDiv w:val="1"/>
      <w:marLeft w:val="0"/>
      <w:marRight w:val="0"/>
      <w:marTop w:val="0"/>
      <w:marBottom w:val="0"/>
      <w:divBdr>
        <w:top w:val="none" w:sz="0" w:space="0" w:color="auto"/>
        <w:left w:val="none" w:sz="0" w:space="0" w:color="auto"/>
        <w:bottom w:val="none" w:sz="0" w:space="0" w:color="auto"/>
        <w:right w:val="none" w:sz="0" w:space="0" w:color="auto"/>
      </w:divBdr>
    </w:div>
    <w:div w:id="1280644447">
      <w:bodyDiv w:val="1"/>
      <w:marLeft w:val="0"/>
      <w:marRight w:val="0"/>
      <w:marTop w:val="0"/>
      <w:marBottom w:val="0"/>
      <w:divBdr>
        <w:top w:val="none" w:sz="0" w:space="0" w:color="auto"/>
        <w:left w:val="none" w:sz="0" w:space="0" w:color="auto"/>
        <w:bottom w:val="none" w:sz="0" w:space="0" w:color="auto"/>
        <w:right w:val="none" w:sz="0" w:space="0" w:color="auto"/>
      </w:divBdr>
    </w:div>
    <w:div w:id="1280646544">
      <w:bodyDiv w:val="1"/>
      <w:marLeft w:val="0"/>
      <w:marRight w:val="0"/>
      <w:marTop w:val="0"/>
      <w:marBottom w:val="0"/>
      <w:divBdr>
        <w:top w:val="none" w:sz="0" w:space="0" w:color="auto"/>
        <w:left w:val="none" w:sz="0" w:space="0" w:color="auto"/>
        <w:bottom w:val="none" w:sz="0" w:space="0" w:color="auto"/>
        <w:right w:val="none" w:sz="0" w:space="0" w:color="auto"/>
      </w:divBdr>
    </w:div>
    <w:div w:id="1280650489">
      <w:bodyDiv w:val="1"/>
      <w:marLeft w:val="0"/>
      <w:marRight w:val="0"/>
      <w:marTop w:val="0"/>
      <w:marBottom w:val="0"/>
      <w:divBdr>
        <w:top w:val="none" w:sz="0" w:space="0" w:color="auto"/>
        <w:left w:val="none" w:sz="0" w:space="0" w:color="auto"/>
        <w:bottom w:val="none" w:sz="0" w:space="0" w:color="auto"/>
        <w:right w:val="none" w:sz="0" w:space="0" w:color="auto"/>
      </w:divBdr>
    </w:div>
    <w:div w:id="1280799171">
      <w:bodyDiv w:val="1"/>
      <w:marLeft w:val="0"/>
      <w:marRight w:val="0"/>
      <w:marTop w:val="0"/>
      <w:marBottom w:val="0"/>
      <w:divBdr>
        <w:top w:val="none" w:sz="0" w:space="0" w:color="auto"/>
        <w:left w:val="none" w:sz="0" w:space="0" w:color="auto"/>
        <w:bottom w:val="none" w:sz="0" w:space="0" w:color="auto"/>
        <w:right w:val="none" w:sz="0" w:space="0" w:color="auto"/>
      </w:divBdr>
    </w:div>
    <w:div w:id="1280911478">
      <w:bodyDiv w:val="1"/>
      <w:marLeft w:val="0"/>
      <w:marRight w:val="0"/>
      <w:marTop w:val="0"/>
      <w:marBottom w:val="0"/>
      <w:divBdr>
        <w:top w:val="none" w:sz="0" w:space="0" w:color="auto"/>
        <w:left w:val="none" w:sz="0" w:space="0" w:color="auto"/>
        <w:bottom w:val="none" w:sz="0" w:space="0" w:color="auto"/>
        <w:right w:val="none" w:sz="0" w:space="0" w:color="auto"/>
      </w:divBdr>
    </w:div>
    <w:div w:id="1281033592">
      <w:bodyDiv w:val="1"/>
      <w:marLeft w:val="0"/>
      <w:marRight w:val="0"/>
      <w:marTop w:val="0"/>
      <w:marBottom w:val="0"/>
      <w:divBdr>
        <w:top w:val="none" w:sz="0" w:space="0" w:color="auto"/>
        <w:left w:val="none" w:sz="0" w:space="0" w:color="auto"/>
        <w:bottom w:val="none" w:sz="0" w:space="0" w:color="auto"/>
        <w:right w:val="none" w:sz="0" w:space="0" w:color="auto"/>
      </w:divBdr>
    </w:div>
    <w:div w:id="1281034630">
      <w:bodyDiv w:val="1"/>
      <w:marLeft w:val="0"/>
      <w:marRight w:val="0"/>
      <w:marTop w:val="0"/>
      <w:marBottom w:val="0"/>
      <w:divBdr>
        <w:top w:val="none" w:sz="0" w:space="0" w:color="auto"/>
        <w:left w:val="none" w:sz="0" w:space="0" w:color="auto"/>
        <w:bottom w:val="none" w:sz="0" w:space="0" w:color="auto"/>
        <w:right w:val="none" w:sz="0" w:space="0" w:color="auto"/>
      </w:divBdr>
    </w:div>
    <w:div w:id="1281035984">
      <w:bodyDiv w:val="1"/>
      <w:marLeft w:val="0"/>
      <w:marRight w:val="0"/>
      <w:marTop w:val="0"/>
      <w:marBottom w:val="0"/>
      <w:divBdr>
        <w:top w:val="none" w:sz="0" w:space="0" w:color="auto"/>
        <w:left w:val="none" w:sz="0" w:space="0" w:color="auto"/>
        <w:bottom w:val="none" w:sz="0" w:space="0" w:color="auto"/>
        <w:right w:val="none" w:sz="0" w:space="0" w:color="auto"/>
      </w:divBdr>
    </w:div>
    <w:div w:id="1281108081">
      <w:bodyDiv w:val="1"/>
      <w:marLeft w:val="0"/>
      <w:marRight w:val="0"/>
      <w:marTop w:val="0"/>
      <w:marBottom w:val="0"/>
      <w:divBdr>
        <w:top w:val="none" w:sz="0" w:space="0" w:color="auto"/>
        <w:left w:val="none" w:sz="0" w:space="0" w:color="auto"/>
        <w:bottom w:val="none" w:sz="0" w:space="0" w:color="auto"/>
        <w:right w:val="none" w:sz="0" w:space="0" w:color="auto"/>
      </w:divBdr>
    </w:div>
    <w:div w:id="1281179866">
      <w:bodyDiv w:val="1"/>
      <w:marLeft w:val="0"/>
      <w:marRight w:val="0"/>
      <w:marTop w:val="0"/>
      <w:marBottom w:val="0"/>
      <w:divBdr>
        <w:top w:val="none" w:sz="0" w:space="0" w:color="auto"/>
        <w:left w:val="none" w:sz="0" w:space="0" w:color="auto"/>
        <w:bottom w:val="none" w:sz="0" w:space="0" w:color="auto"/>
        <w:right w:val="none" w:sz="0" w:space="0" w:color="auto"/>
      </w:divBdr>
    </w:div>
    <w:div w:id="1281182867">
      <w:bodyDiv w:val="1"/>
      <w:marLeft w:val="0"/>
      <w:marRight w:val="0"/>
      <w:marTop w:val="0"/>
      <w:marBottom w:val="0"/>
      <w:divBdr>
        <w:top w:val="none" w:sz="0" w:space="0" w:color="auto"/>
        <w:left w:val="none" w:sz="0" w:space="0" w:color="auto"/>
        <w:bottom w:val="none" w:sz="0" w:space="0" w:color="auto"/>
        <w:right w:val="none" w:sz="0" w:space="0" w:color="auto"/>
      </w:divBdr>
    </w:div>
    <w:div w:id="1281260932">
      <w:bodyDiv w:val="1"/>
      <w:marLeft w:val="0"/>
      <w:marRight w:val="0"/>
      <w:marTop w:val="0"/>
      <w:marBottom w:val="0"/>
      <w:divBdr>
        <w:top w:val="none" w:sz="0" w:space="0" w:color="auto"/>
        <w:left w:val="none" w:sz="0" w:space="0" w:color="auto"/>
        <w:bottom w:val="none" w:sz="0" w:space="0" w:color="auto"/>
        <w:right w:val="none" w:sz="0" w:space="0" w:color="auto"/>
      </w:divBdr>
    </w:div>
    <w:div w:id="1281450999">
      <w:bodyDiv w:val="1"/>
      <w:marLeft w:val="0"/>
      <w:marRight w:val="0"/>
      <w:marTop w:val="0"/>
      <w:marBottom w:val="0"/>
      <w:divBdr>
        <w:top w:val="none" w:sz="0" w:space="0" w:color="auto"/>
        <w:left w:val="none" w:sz="0" w:space="0" w:color="auto"/>
        <w:bottom w:val="none" w:sz="0" w:space="0" w:color="auto"/>
        <w:right w:val="none" w:sz="0" w:space="0" w:color="auto"/>
      </w:divBdr>
    </w:div>
    <w:div w:id="1281642755">
      <w:bodyDiv w:val="1"/>
      <w:marLeft w:val="0"/>
      <w:marRight w:val="0"/>
      <w:marTop w:val="0"/>
      <w:marBottom w:val="0"/>
      <w:divBdr>
        <w:top w:val="none" w:sz="0" w:space="0" w:color="auto"/>
        <w:left w:val="none" w:sz="0" w:space="0" w:color="auto"/>
        <w:bottom w:val="none" w:sz="0" w:space="0" w:color="auto"/>
        <w:right w:val="none" w:sz="0" w:space="0" w:color="auto"/>
      </w:divBdr>
    </w:div>
    <w:div w:id="1281766362">
      <w:bodyDiv w:val="1"/>
      <w:marLeft w:val="0"/>
      <w:marRight w:val="0"/>
      <w:marTop w:val="0"/>
      <w:marBottom w:val="0"/>
      <w:divBdr>
        <w:top w:val="none" w:sz="0" w:space="0" w:color="auto"/>
        <w:left w:val="none" w:sz="0" w:space="0" w:color="auto"/>
        <w:bottom w:val="none" w:sz="0" w:space="0" w:color="auto"/>
        <w:right w:val="none" w:sz="0" w:space="0" w:color="auto"/>
      </w:divBdr>
    </w:div>
    <w:div w:id="1281840621">
      <w:bodyDiv w:val="1"/>
      <w:marLeft w:val="0"/>
      <w:marRight w:val="0"/>
      <w:marTop w:val="0"/>
      <w:marBottom w:val="0"/>
      <w:divBdr>
        <w:top w:val="none" w:sz="0" w:space="0" w:color="auto"/>
        <w:left w:val="none" w:sz="0" w:space="0" w:color="auto"/>
        <w:bottom w:val="none" w:sz="0" w:space="0" w:color="auto"/>
        <w:right w:val="none" w:sz="0" w:space="0" w:color="auto"/>
      </w:divBdr>
    </w:div>
    <w:div w:id="1282028419">
      <w:bodyDiv w:val="1"/>
      <w:marLeft w:val="0"/>
      <w:marRight w:val="0"/>
      <w:marTop w:val="0"/>
      <w:marBottom w:val="0"/>
      <w:divBdr>
        <w:top w:val="none" w:sz="0" w:space="0" w:color="auto"/>
        <w:left w:val="none" w:sz="0" w:space="0" w:color="auto"/>
        <w:bottom w:val="none" w:sz="0" w:space="0" w:color="auto"/>
        <w:right w:val="none" w:sz="0" w:space="0" w:color="auto"/>
      </w:divBdr>
    </w:div>
    <w:div w:id="1282104727">
      <w:bodyDiv w:val="1"/>
      <w:marLeft w:val="0"/>
      <w:marRight w:val="0"/>
      <w:marTop w:val="0"/>
      <w:marBottom w:val="0"/>
      <w:divBdr>
        <w:top w:val="none" w:sz="0" w:space="0" w:color="auto"/>
        <w:left w:val="none" w:sz="0" w:space="0" w:color="auto"/>
        <w:bottom w:val="none" w:sz="0" w:space="0" w:color="auto"/>
        <w:right w:val="none" w:sz="0" w:space="0" w:color="auto"/>
      </w:divBdr>
    </w:div>
    <w:div w:id="1282110285">
      <w:bodyDiv w:val="1"/>
      <w:marLeft w:val="0"/>
      <w:marRight w:val="0"/>
      <w:marTop w:val="0"/>
      <w:marBottom w:val="0"/>
      <w:divBdr>
        <w:top w:val="none" w:sz="0" w:space="0" w:color="auto"/>
        <w:left w:val="none" w:sz="0" w:space="0" w:color="auto"/>
        <w:bottom w:val="none" w:sz="0" w:space="0" w:color="auto"/>
        <w:right w:val="none" w:sz="0" w:space="0" w:color="auto"/>
      </w:divBdr>
    </w:div>
    <w:div w:id="1282230411">
      <w:bodyDiv w:val="1"/>
      <w:marLeft w:val="0"/>
      <w:marRight w:val="0"/>
      <w:marTop w:val="0"/>
      <w:marBottom w:val="0"/>
      <w:divBdr>
        <w:top w:val="none" w:sz="0" w:space="0" w:color="auto"/>
        <w:left w:val="none" w:sz="0" w:space="0" w:color="auto"/>
        <w:bottom w:val="none" w:sz="0" w:space="0" w:color="auto"/>
        <w:right w:val="none" w:sz="0" w:space="0" w:color="auto"/>
      </w:divBdr>
    </w:div>
    <w:div w:id="1282298217">
      <w:bodyDiv w:val="1"/>
      <w:marLeft w:val="0"/>
      <w:marRight w:val="0"/>
      <w:marTop w:val="0"/>
      <w:marBottom w:val="0"/>
      <w:divBdr>
        <w:top w:val="none" w:sz="0" w:space="0" w:color="auto"/>
        <w:left w:val="none" w:sz="0" w:space="0" w:color="auto"/>
        <w:bottom w:val="none" w:sz="0" w:space="0" w:color="auto"/>
        <w:right w:val="none" w:sz="0" w:space="0" w:color="auto"/>
      </w:divBdr>
    </w:div>
    <w:div w:id="1282422551">
      <w:bodyDiv w:val="1"/>
      <w:marLeft w:val="0"/>
      <w:marRight w:val="0"/>
      <w:marTop w:val="0"/>
      <w:marBottom w:val="0"/>
      <w:divBdr>
        <w:top w:val="none" w:sz="0" w:space="0" w:color="auto"/>
        <w:left w:val="none" w:sz="0" w:space="0" w:color="auto"/>
        <w:bottom w:val="none" w:sz="0" w:space="0" w:color="auto"/>
        <w:right w:val="none" w:sz="0" w:space="0" w:color="auto"/>
      </w:divBdr>
    </w:div>
    <w:div w:id="1282492927">
      <w:bodyDiv w:val="1"/>
      <w:marLeft w:val="0"/>
      <w:marRight w:val="0"/>
      <w:marTop w:val="0"/>
      <w:marBottom w:val="0"/>
      <w:divBdr>
        <w:top w:val="none" w:sz="0" w:space="0" w:color="auto"/>
        <w:left w:val="none" w:sz="0" w:space="0" w:color="auto"/>
        <w:bottom w:val="none" w:sz="0" w:space="0" w:color="auto"/>
        <w:right w:val="none" w:sz="0" w:space="0" w:color="auto"/>
      </w:divBdr>
    </w:div>
    <w:div w:id="1282494497">
      <w:bodyDiv w:val="1"/>
      <w:marLeft w:val="0"/>
      <w:marRight w:val="0"/>
      <w:marTop w:val="0"/>
      <w:marBottom w:val="0"/>
      <w:divBdr>
        <w:top w:val="none" w:sz="0" w:space="0" w:color="auto"/>
        <w:left w:val="none" w:sz="0" w:space="0" w:color="auto"/>
        <w:bottom w:val="none" w:sz="0" w:space="0" w:color="auto"/>
        <w:right w:val="none" w:sz="0" w:space="0" w:color="auto"/>
      </w:divBdr>
    </w:div>
    <w:div w:id="1282567754">
      <w:bodyDiv w:val="1"/>
      <w:marLeft w:val="0"/>
      <w:marRight w:val="0"/>
      <w:marTop w:val="0"/>
      <w:marBottom w:val="0"/>
      <w:divBdr>
        <w:top w:val="none" w:sz="0" w:space="0" w:color="auto"/>
        <w:left w:val="none" w:sz="0" w:space="0" w:color="auto"/>
        <w:bottom w:val="none" w:sz="0" w:space="0" w:color="auto"/>
        <w:right w:val="none" w:sz="0" w:space="0" w:color="auto"/>
      </w:divBdr>
    </w:div>
    <w:div w:id="1282609721">
      <w:bodyDiv w:val="1"/>
      <w:marLeft w:val="0"/>
      <w:marRight w:val="0"/>
      <w:marTop w:val="0"/>
      <w:marBottom w:val="0"/>
      <w:divBdr>
        <w:top w:val="none" w:sz="0" w:space="0" w:color="auto"/>
        <w:left w:val="none" w:sz="0" w:space="0" w:color="auto"/>
        <w:bottom w:val="none" w:sz="0" w:space="0" w:color="auto"/>
        <w:right w:val="none" w:sz="0" w:space="0" w:color="auto"/>
      </w:divBdr>
    </w:div>
    <w:div w:id="1282611835">
      <w:bodyDiv w:val="1"/>
      <w:marLeft w:val="0"/>
      <w:marRight w:val="0"/>
      <w:marTop w:val="0"/>
      <w:marBottom w:val="0"/>
      <w:divBdr>
        <w:top w:val="none" w:sz="0" w:space="0" w:color="auto"/>
        <w:left w:val="none" w:sz="0" w:space="0" w:color="auto"/>
        <w:bottom w:val="none" w:sz="0" w:space="0" w:color="auto"/>
        <w:right w:val="none" w:sz="0" w:space="0" w:color="auto"/>
      </w:divBdr>
    </w:div>
    <w:div w:id="1282762386">
      <w:bodyDiv w:val="1"/>
      <w:marLeft w:val="0"/>
      <w:marRight w:val="0"/>
      <w:marTop w:val="0"/>
      <w:marBottom w:val="0"/>
      <w:divBdr>
        <w:top w:val="none" w:sz="0" w:space="0" w:color="auto"/>
        <w:left w:val="none" w:sz="0" w:space="0" w:color="auto"/>
        <w:bottom w:val="none" w:sz="0" w:space="0" w:color="auto"/>
        <w:right w:val="none" w:sz="0" w:space="0" w:color="auto"/>
      </w:divBdr>
    </w:div>
    <w:div w:id="1282763419">
      <w:bodyDiv w:val="1"/>
      <w:marLeft w:val="0"/>
      <w:marRight w:val="0"/>
      <w:marTop w:val="0"/>
      <w:marBottom w:val="0"/>
      <w:divBdr>
        <w:top w:val="none" w:sz="0" w:space="0" w:color="auto"/>
        <w:left w:val="none" w:sz="0" w:space="0" w:color="auto"/>
        <w:bottom w:val="none" w:sz="0" w:space="0" w:color="auto"/>
        <w:right w:val="none" w:sz="0" w:space="0" w:color="auto"/>
      </w:divBdr>
    </w:div>
    <w:div w:id="1282764323">
      <w:bodyDiv w:val="1"/>
      <w:marLeft w:val="0"/>
      <w:marRight w:val="0"/>
      <w:marTop w:val="0"/>
      <w:marBottom w:val="0"/>
      <w:divBdr>
        <w:top w:val="none" w:sz="0" w:space="0" w:color="auto"/>
        <w:left w:val="none" w:sz="0" w:space="0" w:color="auto"/>
        <w:bottom w:val="none" w:sz="0" w:space="0" w:color="auto"/>
        <w:right w:val="none" w:sz="0" w:space="0" w:color="auto"/>
      </w:divBdr>
    </w:div>
    <w:div w:id="1282767587">
      <w:bodyDiv w:val="1"/>
      <w:marLeft w:val="0"/>
      <w:marRight w:val="0"/>
      <w:marTop w:val="0"/>
      <w:marBottom w:val="0"/>
      <w:divBdr>
        <w:top w:val="none" w:sz="0" w:space="0" w:color="auto"/>
        <w:left w:val="none" w:sz="0" w:space="0" w:color="auto"/>
        <w:bottom w:val="none" w:sz="0" w:space="0" w:color="auto"/>
        <w:right w:val="none" w:sz="0" w:space="0" w:color="auto"/>
      </w:divBdr>
    </w:div>
    <w:div w:id="1282806796">
      <w:bodyDiv w:val="1"/>
      <w:marLeft w:val="0"/>
      <w:marRight w:val="0"/>
      <w:marTop w:val="0"/>
      <w:marBottom w:val="0"/>
      <w:divBdr>
        <w:top w:val="none" w:sz="0" w:space="0" w:color="auto"/>
        <w:left w:val="none" w:sz="0" w:space="0" w:color="auto"/>
        <w:bottom w:val="none" w:sz="0" w:space="0" w:color="auto"/>
        <w:right w:val="none" w:sz="0" w:space="0" w:color="auto"/>
      </w:divBdr>
    </w:div>
    <w:div w:id="1282958003">
      <w:bodyDiv w:val="1"/>
      <w:marLeft w:val="0"/>
      <w:marRight w:val="0"/>
      <w:marTop w:val="0"/>
      <w:marBottom w:val="0"/>
      <w:divBdr>
        <w:top w:val="none" w:sz="0" w:space="0" w:color="auto"/>
        <w:left w:val="none" w:sz="0" w:space="0" w:color="auto"/>
        <w:bottom w:val="none" w:sz="0" w:space="0" w:color="auto"/>
        <w:right w:val="none" w:sz="0" w:space="0" w:color="auto"/>
      </w:divBdr>
    </w:div>
    <w:div w:id="1282959650">
      <w:bodyDiv w:val="1"/>
      <w:marLeft w:val="0"/>
      <w:marRight w:val="0"/>
      <w:marTop w:val="0"/>
      <w:marBottom w:val="0"/>
      <w:divBdr>
        <w:top w:val="none" w:sz="0" w:space="0" w:color="auto"/>
        <w:left w:val="none" w:sz="0" w:space="0" w:color="auto"/>
        <w:bottom w:val="none" w:sz="0" w:space="0" w:color="auto"/>
        <w:right w:val="none" w:sz="0" w:space="0" w:color="auto"/>
      </w:divBdr>
    </w:div>
    <w:div w:id="1283076752">
      <w:bodyDiv w:val="1"/>
      <w:marLeft w:val="0"/>
      <w:marRight w:val="0"/>
      <w:marTop w:val="0"/>
      <w:marBottom w:val="0"/>
      <w:divBdr>
        <w:top w:val="none" w:sz="0" w:space="0" w:color="auto"/>
        <w:left w:val="none" w:sz="0" w:space="0" w:color="auto"/>
        <w:bottom w:val="none" w:sz="0" w:space="0" w:color="auto"/>
        <w:right w:val="none" w:sz="0" w:space="0" w:color="auto"/>
      </w:divBdr>
    </w:div>
    <w:div w:id="1283077863">
      <w:bodyDiv w:val="1"/>
      <w:marLeft w:val="0"/>
      <w:marRight w:val="0"/>
      <w:marTop w:val="0"/>
      <w:marBottom w:val="0"/>
      <w:divBdr>
        <w:top w:val="none" w:sz="0" w:space="0" w:color="auto"/>
        <w:left w:val="none" w:sz="0" w:space="0" w:color="auto"/>
        <w:bottom w:val="none" w:sz="0" w:space="0" w:color="auto"/>
        <w:right w:val="none" w:sz="0" w:space="0" w:color="auto"/>
      </w:divBdr>
    </w:div>
    <w:div w:id="1283145314">
      <w:bodyDiv w:val="1"/>
      <w:marLeft w:val="0"/>
      <w:marRight w:val="0"/>
      <w:marTop w:val="0"/>
      <w:marBottom w:val="0"/>
      <w:divBdr>
        <w:top w:val="none" w:sz="0" w:space="0" w:color="auto"/>
        <w:left w:val="none" w:sz="0" w:space="0" w:color="auto"/>
        <w:bottom w:val="none" w:sz="0" w:space="0" w:color="auto"/>
        <w:right w:val="none" w:sz="0" w:space="0" w:color="auto"/>
      </w:divBdr>
    </w:div>
    <w:div w:id="1283195404">
      <w:bodyDiv w:val="1"/>
      <w:marLeft w:val="0"/>
      <w:marRight w:val="0"/>
      <w:marTop w:val="0"/>
      <w:marBottom w:val="0"/>
      <w:divBdr>
        <w:top w:val="none" w:sz="0" w:space="0" w:color="auto"/>
        <w:left w:val="none" w:sz="0" w:space="0" w:color="auto"/>
        <w:bottom w:val="none" w:sz="0" w:space="0" w:color="auto"/>
        <w:right w:val="none" w:sz="0" w:space="0" w:color="auto"/>
      </w:divBdr>
    </w:div>
    <w:div w:id="1283263281">
      <w:bodyDiv w:val="1"/>
      <w:marLeft w:val="0"/>
      <w:marRight w:val="0"/>
      <w:marTop w:val="0"/>
      <w:marBottom w:val="0"/>
      <w:divBdr>
        <w:top w:val="none" w:sz="0" w:space="0" w:color="auto"/>
        <w:left w:val="none" w:sz="0" w:space="0" w:color="auto"/>
        <w:bottom w:val="none" w:sz="0" w:space="0" w:color="auto"/>
        <w:right w:val="none" w:sz="0" w:space="0" w:color="auto"/>
      </w:divBdr>
    </w:div>
    <w:div w:id="1283265755">
      <w:bodyDiv w:val="1"/>
      <w:marLeft w:val="0"/>
      <w:marRight w:val="0"/>
      <w:marTop w:val="0"/>
      <w:marBottom w:val="0"/>
      <w:divBdr>
        <w:top w:val="none" w:sz="0" w:space="0" w:color="auto"/>
        <w:left w:val="none" w:sz="0" w:space="0" w:color="auto"/>
        <w:bottom w:val="none" w:sz="0" w:space="0" w:color="auto"/>
        <w:right w:val="none" w:sz="0" w:space="0" w:color="auto"/>
      </w:divBdr>
    </w:div>
    <w:div w:id="1283339026">
      <w:bodyDiv w:val="1"/>
      <w:marLeft w:val="0"/>
      <w:marRight w:val="0"/>
      <w:marTop w:val="0"/>
      <w:marBottom w:val="0"/>
      <w:divBdr>
        <w:top w:val="none" w:sz="0" w:space="0" w:color="auto"/>
        <w:left w:val="none" w:sz="0" w:space="0" w:color="auto"/>
        <w:bottom w:val="none" w:sz="0" w:space="0" w:color="auto"/>
        <w:right w:val="none" w:sz="0" w:space="0" w:color="auto"/>
      </w:divBdr>
    </w:div>
    <w:div w:id="1283341299">
      <w:bodyDiv w:val="1"/>
      <w:marLeft w:val="0"/>
      <w:marRight w:val="0"/>
      <w:marTop w:val="0"/>
      <w:marBottom w:val="0"/>
      <w:divBdr>
        <w:top w:val="none" w:sz="0" w:space="0" w:color="auto"/>
        <w:left w:val="none" w:sz="0" w:space="0" w:color="auto"/>
        <w:bottom w:val="none" w:sz="0" w:space="0" w:color="auto"/>
        <w:right w:val="none" w:sz="0" w:space="0" w:color="auto"/>
      </w:divBdr>
    </w:div>
    <w:div w:id="1283347813">
      <w:bodyDiv w:val="1"/>
      <w:marLeft w:val="0"/>
      <w:marRight w:val="0"/>
      <w:marTop w:val="0"/>
      <w:marBottom w:val="0"/>
      <w:divBdr>
        <w:top w:val="none" w:sz="0" w:space="0" w:color="auto"/>
        <w:left w:val="none" w:sz="0" w:space="0" w:color="auto"/>
        <w:bottom w:val="none" w:sz="0" w:space="0" w:color="auto"/>
        <w:right w:val="none" w:sz="0" w:space="0" w:color="auto"/>
      </w:divBdr>
    </w:div>
    <w:div w:id="1283414126">
      <w:bodyDiv w:val="1"/>
      <w:marLeft w:val="0"/>
      <w:marRight w:val="0"/>
      <w:marTop w:val="0"/>
      <w:marBottom w:val="0"/>
      <w:divBdr>
        <w:top w:val="none" w:sz="0" w:space="0" w:color="auto"/>
        <w:left w:val="none" w:sz="0" w:space="0" w:color="auto"/>
        <w:bottom w:val="none" w:sz="0" w:space="0" w:color="auto"/>
        <w:right w:val="none" w:sz="0" w:space="0" w:color="auto"/>
      </w:divBdr>
    </w:div>
    <w:div w:id="1283420475">
      <w:bodyDiv w:val="1"/>
      <w:marLeft w:val="0"/>
      <w:marRight w:val="0"/>
      <w:marTop w:val="0"/>
      <w:marBottom w:val="0"/>
      <w:divBdr>
        <w:top w:val="none" w:sz="0" w:space="0" w:color="auto"/>
        <w:left w:val="none" w:sz="0" w:space="0" w:color="auto"/>
        <w:bottom w:val="none" w:sz="0" w:space="0" w:color="auto"/>
        <w:right w:val="none" w:sz="0" w:space="0" w:color="auto"/>
      </w:divBdr>
    </w:div>
    <w:div w:id="1283459624">
      <w:bodyDiv w:val="1"/>
      <w:marLeft w:val="0"/>
      <w:marRight w:val="0"/>
      <w:marTop w:val="0"/>
      <w:marBottom w:val="0"/>
      <w:divBdr>
        <w:top w:val="none" w:sz="0" w:space="0" w:color="auto"/>
        <w:left w:val="none" w:sz="0" w:space="0" w:color="auto"/>
        <w:bottom w:val="none" w:sz="0" w:space="0" w:color="auto"/>
        <w:right w:val="none" w:sz="0" w:space="0" w:color="auto"/>
      </w:divBdr>
    </w:div>
    <w:div w:id="1283460262">
      <w:bodyDiv w:val="1"/>
      <w:marLeft w:val="0"/>
      <w:marRight w:val="0"/>
      <w:marTop w:val="0"/>
      <w:marBottom w:val="0"/>
      <w:divBdr>
        <w:top w:val="none" w:sz="0" w:space="0" w:color="auto"/>
        <w:left w:val="none" w:sz="0" w:space="0" w:color="auto"/>
        <w:bottom w:val="none" w:sz="0" w:space="0" w:color="auto"/>
        <w:right w:val="none" w:sz="0" w:space="0" w:color="auto"/>
      </w:divBdr>
    </w:div>
    <w:div w:id="1283532078">
      <w:bodyDiv w:val="1"/>
      <w:marLeft w:val="0"/>
      <w:marRight w:val="0"/>
      <w:marTop w:val="0"/>
      <w:marBottom w:val="0"/>
      <w:divBdr>
        <w:top w:val="none" w:sz="0" w:space="0" w:color="auto"/>
        <w:left w:val="none" w:sz="0" w:space="0" w:color="auto"/>
        <w:bottom w:val="none" w:sz="0" w:space="0" w:color="auto"/>
        <w:right w:val="none" w:sz="0" w:space="0" w:color="auto"/>
      </w:divBdr>
    </w:div>
    <w:div w:id="1283540828">
      <w:bodyDiv w:val="1"/>
      <w:marLeft w:val="0"/>
      <w:marRight w:val="0"/>
      <w:marTop w:val="0"/>
      <w:marBottom w:val="0"/>
      <w:divBdr>
        <w:top w:val="none" w:sz="0" w:space="0" w:color="auto"/>
        <w:left w:val="none" w:sz="0" w:space="0" w:color="auto"/>
        <w:bottom w:val="none" w:sz="0" w:space="0" w:color="auto"/>
        <w:right w:val="none" w:sz="0" w:space="0" w:color="auto"/>
      </w:divBdr>
    </w:div>
    <w:div w:id="1283540857">
      <w:bodyDiv w:val="1"/>
      <w:marLeft w:val="0"/>
      <w:marRight w:val="0"/>
      <w:marTop w:val="0"/>
      <w:marBottom w:val="0"/>
      <w:divBdr>
        <w:top w:val="none" w:sz="0" w:space="0" w:color="auto"/>
        <w:left w:val="none" w:sz="0" w:space="0" w:color="auto"/>
        <w:bottom w:val="none" w:sz="0" w:space="0" w:color="auto"/>
        <w:right w:val="none" w:sz="0" w:space="0" w:color="auto"/>
      </w:divBdr>
    </w:div>
    <w:div w:id="1283685426">
      <w:bodyDiv w:val="1"/>
      <w:marLeft w:val="0"/>
      <w:marRight w:val="0"/>
      <w:marTop w:val="0"/>
      <w:marBottom w:val="0"/>
      <w:divBdr>
        <w:top w:val="none" w:sz="0" w:space="0" w:color="auto"/>
        <w:left w:val="none" w:sz="0" w:space="0" w:color="auto"/>
        <w:bottom w:val="none" w:sz="0" w:space="0" w:color="auto"/>
        <w:right w:val="none" w:sz="0" w:space="0" w:color="auto"/>
      </w:divBdr>
    </w:div>
    <w:div w:id="1283726262">
      <w:bodyDiv w:val="1"/>
      <w:marLeft w:val="0"/>
      <w:marRight w:val="0"/>
      <w:marTop w:val="0"/>
      <w:marBottom w:val="0"/>
      <w:divBdr>
        <w:top w:val="none" w:sz="0" w:space="0" w:color="auto"/>
        <w:left w:val="none" w:sz="0" w:space="0" w:color="auto"/>
        <w:bottom w:val="none" w:sz="0" w:space="0" w:color="auto"/>
        <w:right w:val="none" w:sz="0" w:space="0" w:color="auto"/>
      </w:divBdr>
    </w:div>
    <w:div w:id="1283805432">
      <w:bodyDiv w:val="1"/>
      <w:marLeft w:val="0"/>
      <w:marRight w:val="0"/>
      <w:marTop w:val="0"/>
      <w:marBottom w:val="0"/>
      <w:divBdr>
        <w:top w:val="none" w:sz="0" w:space="0" w:color="auto"/>
        <w:left w:val="none" w:sz="0" w:space="0" w:color="auto"/>
        <w:bottom w:val="none" w:sz="0" w:space="0" w:color="auto"/>
        <w:right w:val="none" w:sz="0" w:space="0" w:color="auto"/>
      </w:divBdr>
    </w:div>
    <w:div w:id="1283805717">
      <w:bodyDiv w:val="1"/>
      <w:marLeft w:val="0"/>
      <w:marRight w:val="0"/>
      <w:marTop w:val="0"/>
      <w:marBottom w:val="0"/>
      <w:divBdr>
        <w:top w:val="none" w:sz="0" w:space="0" w:color="auto"/>
        <w:left w:val="none" w:sz="0" w:space="0" w:color="auto"/>
        <w:bottom w:val="none" w:sz="0" w:space="0" w:color="auto"/>
        <w:right w:val="none" w:sz="0" w:space="0" w:color="auto"/>
      </w:divBdr>
    </w:div>
    <w:div w:id="1283918294">
      <w:bodyDiv w:val="1"/>
      <w:marLeft w:val="0"/>
      <w:marRight w:val="0"/>
      <w:marTop w:val="0"/>
      <w:marBottom w:val="0"/>
      <w:divBdr>
        <w:top w:val="none" w:sz="0" w:space="0" w:color="auto"/>
        <w:left w:val="none" w:sz="0" w:space="0" w:color="auto"/>
        <w:bottom w:val="none" w:sz="0" w:space="0" w:color="auto"/>
        <w:right w:val="none" w:sz="0" w:space="0" w:color="auto"/>
      </w:divBdr>
    </w:div>
    <w:div w:id="1283922230">
      <w:bodyDiv w:val="1"/>
      <w:marLeft w:val="0"/>
      <w:marRight w:val="0"/>
      <w:marTop w:val="0"/>
      <w:marBottom w:val="0"/>
      <w:divBdr>
        <w:top w:val="none" w:sz="0" w:space="0" w:color="auto"/>
        <w:left w:val="none" w:sz="0" w:space="0" w:color="auto"/>
        <w:bottom w:val="none" w:sz="0" w:space="0" w:color="auto"/>
        <w:right w:val="none" w:sz="0" w:space="0" w:color="auto"/>
      </w:divBdr>
    </w:div>
    <w:div w:id="1284001387">
      <w:bodyDiv w:val="1"/>
      <w:marLeft w:val="0"/>
      <w:marRight w:val="0"/>
      <w:marTop w:val="0"/>
      <w:marBottom w:val="0"/>
      <w:divBdr>
        <w:top w:val="none" w:sz="0" w:space="0" w:color="auto"/>
        <w:left w:val="none" w:sz="0" w:space="0" w:color="auto"/>
        <w:bottom w:val="none" w:sz="0" w:space="0" w:color="auto"/>
        <w:right w:val="none" w:sz="0" w:space="0" w:color="auto"/>
      </w:divBdr>
    </w:div>
    <w:div w:id="1284265765">
      <w:bodyDiv w:val="1"/>
      <w:marLeft w:val="0"/>
      <w:marRight w:val="0"/>
      <w:marTop w:val="0"/>
      <w:marBottom w:val="0"/>
      <w:divBdr>
        <w:top w:val="none" w:sz="0" w:space="0" w:color="auto"/>
        <w:left w:val="none" w:sz="0" w:space="0" w:color="auto"/>
        <w:bottom w:val="none" w:sz="0" w:space="0" w:color="auto"/>
        <w:right w:val="none" w:sz="0" w:space="0" w:color="auto"/>
      </w:divBdr>
    </w:div>
    <w:div w:id="1284266051">
      <w:bodyDiv w:val="1"/>
      <w:marLeft w:val="0"/>
      <w:marRight w:val="0"/>
      <w:marTop w:val="0"/>
      <w:marBottom w:val="0"/>
      <w:divBdr>
        <w:top w:val="none" w:sz="0" w:space="0" w:color="auto"/>
        <w:left w:val="none" w:sz="0" w:space="0" w:color="auto"/>
        <w:bottom w:val="none" w:sz="0" w:space="0" w:color="auto"/>
        <w:right w:val="none" w:sz="0" w:space="0" w:color="auto"/>
      </w:divBdr>
    </w:div>
    <w:div w:id="1284312365">
      <w:bodyDiv w:val="1"/>
      <w:marLeft w:val="0"/>
      <w:marRight w:val="0"/>
      <w:marTop w:val="0"/>
      <w:marBottom w:val="0"/>
      <w:divBdr>
        <w:top w:val="none" w:sz="0" w:space="0" w:color="auto"/>
        <w:left w:val="none" w:sz="0" w:space="0" w:color="auto"/>
        <w:bottom w:val="none" w:sz="0" w:space="0" w:color="auto"/>
        <w:right w:val="none" w:sz="0" w:space="0" w:color="auto"/>
      </w:divBdr>
    </w:div>
    <w:div w:id="1284340415">
      <w:bodyDiv w:val="1"/>
      <w:marLeft w:val="0"/>
      <w:marRight w:val="0"/>
      <w:marTop w:val="0"/>
      <w:marBottom w:val="0"/>
      <w:divBdr>
        <w:top w:val="none" w:sz="0" w:space="0" w:color="auto"/>
        <w:left w:val="none" w:sz="0" w:space="0" w:color="auto"/>
        <w:bottom w:val="none" w:sz="0" w:space="0" w:color="auto"/>
        <w:right w:val="none" w:sz="0" w:space="0" w:color="auto"/>
      </w:divBdr>
    </w:div>
    <w:div w:id="1284464472">
      <w:bodyDiv w:val="1"/>
      <w:marLeft w:val="0"/>
      <w:marRight w:val="0"/>
      <w:marTop w:val="0"/>
      <w:marBottom w:val="0"/>
      <w:divBdr>
        <w:top w:val="none" w:sz="0" w:space="0" w:color="auto"/>
        <w:left w:val="none" w:sz="0" w:space="0" w:color="auto"/>
        <w:bottom w:val="none" w:sz="0" w:space="0" w:color="auto"/>
        <w:right w:val="none" w:sz="0" w:space="0" w:color="auto"/>
      </w:divBdr>
    </w:div>
    <w:div w:id="1284464930">
      <w:bodyDiv w:val="1"/>
      <w:marLeft w:val="0"/>
      <w:marRight w:val="0"/>
      <w:marTop w:val="0"/>
      <w:marBottom w:val="0"/>
      <w:divBdr>
        <w:top w:val="none" w:sz="0" w:space="0" w:color="auto"/>
        <w:left w:val="none" w:sz="0" w:space="0" w:color="auto"/>
        <w:bottom w:val="none" w:sz="0" w:space="0" w:color="auto"/>
        <w:right w:val="none" w:sz="0" w:space="0" w:color="auto"/>
      </w:divBdr>
    </w:div>
    <w:div w:id="1284506157">
      <w:bodyDiv w:val="1"/>
      <w:marLeft w:val="0"/>
      <w:marRight w:val="0"/>
      <w:marTop w:val="0"/>
      <w:marBottom w:val="0"/>
      <w:divBdr>
        <w:top w:val="none" w:sz="0" w:space="0" w:color="auto"/>
        <w:left w:val="none" w:sz="0" w:space="0" w:color="auto"/>
        <w:bottom w:val="none" w:sz="0" w:space="0" w:color="auto"/>
        <w:right w:val="none" w:sz="0" w:space="0" w:color="auto"/>
      </w:divBdr>
    </w:div>
    <w:div w:id="1284533904">
      <w:bodyDiv w:val="1"/>
      <w:marLeft w:val="0"/>
      <w:marRight w:val="0"/>
      <w:marTop w:val="0"/>
      <w:marBottom w:val="0"/>
      <w:divBdr>
        <w:top w:val="none" w:sz="0" w:space="0" w:color="auto"/>
        <w:left w:val="none" w:sz="0" w:space="0" w:color="auto"/>
        <w:bottom w:val="none" w:sz="0" w:space="0" w:color="auto"/>
        <w:right w:val="none" w:sz="0" w:space="0" w:color="auto"/>
      </w:divBdr>
    </w:div>
    <w:div w:id="1284577658">
      <w:bodyDiv w:val="1"/>
      <w:marLeft w:val="0"/>
      <w:marRight w:val="0"/>
      <w:marTop w:val="0"/>
      <w:marBottom w:val="0"/>
      <w:divBdr>
        <w:top w:val="none" w:sz="0" w:space="0" w:color="auto"/>
        <w:left w:val="none" w:sz="0" w:space="0" w:color="auto"/>
        <w:bottom w:val="none" w:sz="0" w:space="0" w:color="auto"/>
        <w:right w:val="none" w:sz="0" w:space="0" w:color="auto"/>
      </w:divBdr>
    </w:div>
    <w:div w:id="1284581859">
      <w:bodyDiv w:val="1"/>
      <w:marLeft w:val="0"/>
      <w:marRight w:val="0"/>
      <w:marTop w:val="0"/>
      <w:marBottom w:val="0"/>
      <w:divBdr>
        <w:top w:val="none" w:sz="0" w:space="0" w:color="auto"/>
        <w:left w:val="none" w:sz="0" w:space="0" w:color="auto"/>
        <w:bottom w:val="none" w:sz="0" w:space="0" w:color="auto"/>
        <w:right w:val="none" w:sz="0" w:space="0" w:color="auto"/>
      </w:divBdr>
    </w:div>
    <w:div w:id="1284728101">
      <w:bodyDiv w:val="1"/>
      <w:marLeft w:val="0"/>
      <w:marRight w:val="0"/>
      <w:marTop w:val="0"/>
      <w:marBottom w:val="0"/>
      <w:divBdr>
        <w:top w:val="none" w:sz="0" w:space="0" w:color="auto"/>
        <w:left w:val="none" w:sz="0" w:space="0" w:color="auto"/>
        <w:bottom w:val="none" w:sz="0" w:space="0" w:color="auto"/>
        <w:right w:val="none" w:sz="0" w:space="0" w:color="auto"/>
      </w:divBdr>
    </w:div>
    <w:div w:id="1284773942">
      <w:bodyDiv w:val="1"/>
      <w:marLeft w:val="0"/>
      <w:marRight w:val="0"/>
      <w:marTop w:val="0"/>
      <w:marBottom w:val="0"/>
      <w:divBdr>
        <w:top w:val="none" w:sz="0" w:space="0" w:color="auto"/>
        <w:left w:val="none" w:sz="0" w:space="0" w:color="auto"/>
        <w:bottom w:val="none" w:sz="0" w:space="0" w:color="auto"/>
        <w:right w:val="none" w:sz="0" w:space="0" w:color="auto"/>
      </w:divBdr>
    </w:div>
    <w:div w:id="1284849776">
      <w:bodyDiv w:val="1"/>
      <w:marLeft w:val="0"/>
      <w:marRight w:val="0"/>
      <w:marTop w:val="0"/>
      <w:marBottom w:val="0"/>
      <w:divBdr>
        <w:top w:val="none" w:sz="0" w:space="0" w:color="auto"/>
        <w:left w:val="none" w:sz="0" w:space="0" w:color="auto"/>
        <w:bottom w:val="none" w:sz="0" w:space="0" w:color="auto"/>
        <w:right w:val="none" w:sz="0" w:space="0" w:color="auto"/>
      </w:divBdr>
    </w:div>
    <w:div w:id="1284994293">
      <w:bodyDiv w:val="1"/>
      <w:marLeft w:val="0"/>
      <w:marRight w:val="0"/>
      <w:marTop w:val="0"/>
      <w:marBottom w:val="0"/>
      <w:divBdr>
        <w:top w:val="none" w:sz="0" w:space="0" w:color="auto"/>
        <w:left w:val="none" w:sz="0" w:space="0" w:color="auto"/>
        <w:bottom w:val="none" w:sz="0" w:space="0" w:color="auto"/>
        <w:right w:val="none" w:sz="0" w:space="0" w:color="auto"/>
      </w:divBdr>
    </w:div>
    <w:div w:id="1284996763">
      <w:bodyDiv w:val="1"/>
      <w:marLeft w:val="0"/>
      <w:marRight w:val="0"/>
      <w:marTop w:val="0"/>
      <w:marBottom w:val="0"/>
      <w:divBdr>
        <w:top w:val="none" w:sz="0" w:space="0" w:color="auto"/>
        <w:left w:val="none" w:sz="0" w:space="0" w:color="auto"/>
        <w:bottom w:val="none" w:sz="0" w:space="0" w:color="auto"/>
        <w:right w:val="none" w:sz="0" w:space="0" w:color="auto"/>
      </w:divBdr>
    </w:div>
    <w:div w:id="1285111476">
      <w:bodyDiv w:val="1"/>
      <w:marLeft w:val="0"/>
      <w:marRight w:val="0"/>
      <w:marTop w:val="0"/>
      <w:marBottom w:val="0"/>
      <w:divBdr>
        <w:top w:val="none" w:sz="0" w:space="0" w:color="auto"/>
        <w:left w:val="none" w:sz="0" w:space="0" w:color="auto"/>
        <w:bottom w:val="none" w:sz="0" w:space="0" w:color="auto"/>
        <w:right w:val="none" w:sz="0" w:space="0" w:color="auto"/>
      </w:divBdr>
    </w:div>
    <w:div w:id="1285187957">
      <w:bodyDiv w:val="1"/>
      <w:marLeft w:val="0"/>
      <w:marRight w:val="0"/>
      <w:marTop w:val="0"/>
      <w:marBottom w:val="0"/>
      <w:divBdr>
        <w:top w:val="none" w:sz="0" w:space="0" w:color="auto"/>
        <w:left w:val="none" w:sz="0" w:space="0" w:color="auto"/>
        <w:bottom w:val="none" w:sz="0" w:space="0" w:color="auto"/>
        <w:right w:val="none" w:sz="0" w:space="0" w:color="auto"/>
      </w:divBdr>
    </w:div>
    <w:div w:id="1285192909">
      <w:bodyDiv w:val="1"/>
      <w:marLeft w:val="0"/>
      <w:marRight w:val="0"/>
      <w:marTop w:val="0"/>
      <w:marBottom w:val="0"/>
      <w:divBdr>
        <w:top w:val="none" w:sz="0" w:space="0" w:color="auto"/>
        <w:left w:val="none" w:sz="0" w:space="0" w:color="auto"/>
        <w:bottom w:val="none" w:sz="0" w:space="0" w:color="auto"/>
        <w:right w:val="none" w:sz="0" w:space="0" w:color="auto"/>
      </w:divBdr>
    </w:div>
    <w:div w:id="1285231654">
      <w:bodyDiv w:val="1"/>
      <w:marLeft w:val="0"/>
      <w:marRight w:val="0"/>
      <w:marTop w:val="0"/>
      <w:marBottom w:val="0"/>
      <w:divBdr>
        <w:top w:val="none" w:sz="0" w:space="0" w:color="auto"/>
        <w:left w:val="none" w:sz="0" w:space="0" w:color="auto"/>
        <w:bottom w:val="none" w:sz="0" w:space="0" w:color="auto"/>
        <w:right w:val="none" w:sz="0" w:space="0" w:color="auto"/>
      </w:divBdr>
    </w:div>
    <w:div w:id="1285235244">
      <w:bodyDiv w:val="1"/>
      <w:marLeft w:val="0"/>
      <w:marRight w:val="0"/>
      <w:marTop w:val="0"/>
      <w:marBottom w:val="0"/>
      <w:divBdr>
        <w:top w:val="none" w:sz="0" w:space="0" w:color="auto"/>
        <w:left w:val="none" w:sz="0" w:space="0" w:color="auto"/>
        <w:bottom w:val="none" w:sz="0" w:space="0" w:color="auto"/>
        <w:right w:val="none" w:sz="0" w:space="0" w:color="auto"/>
      </w:divBdr>
    </w:div>
    <w:div w:id="1285238209">
      <w:bodyDiv w:val="1"/>
      <w:marLeft w:val="0"/>
      <w:marRight w:val="0"/>
      <w:marTop w:val="0"/>
      <w:marBottom w:val="0"/>
      <w:divBdr>
        <w:top w:val="none" w:sz="0" w:space="0" w:color="auto"/>
        <w:left w:val="none" w:sz="0" w:space="0" w:color="auto"/>
        <w:bottom w:val="none" w:sz="0" w:space="0" w:color="auto"/>
        <w:right w:val="none" w:sz="0" w:space="0" w:color="auto"/>
      </w:divBdr>
    </w:div>
    <w:div w:id="1285309211">
      <w:bodyDiv w:val="1"/>
      <w:marLeft w:val="0"/>
      <w:marRight w:val="0"/>
      <w:marTop w:val="0"/>
      <w:marBottom w:val="0"/>
      <w:divBdr>
        <w:top w:val="none" w:sz="0" w:space="0" w:color="auto"/>
        <w:left w:val="none" w:sz="0" w:space="0" w:color="auto"/>
        <w:bottom w:val="none" w:sz="0" w:space="0" w:color="auto"/>
        <w:right w:val="none" w:sz="0" w:space="0" w:color="auto"/>
      </w:divBdr>
    </w:div>
    <w:div w:id="1285312507">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
    <w:div w:id="1285572810">
      <w:bodyDiv w:val="1"/>
      <w:marLeft w:val="0"/>
      <w:marRight w:val="0"/>
      <w:marTop w:val="0"/>
      <w:marBottom w:val="0"/>
      <w:divBdr>
        <w:top w:val="none" w:sz="0" w:space="0" w:color="auto"/>
        <w:left w:val="none" w:sz="0" w:space="0" w:color="auto"/>
        <w:bottom w:val="none" w:sz="0" w:space="0" w:color="auto"/>
        <w:right w:val="none" w:sz="0" w:space="0" w:color="auto"/>
      </w:divBdr>
    </w:div>
    <w:div w:id="1285573070">
      <w:bodyDiv w:val="1"/>
      <w:marLeft w:val="0"/>
      <w:marRight w:val="0"/>
      <w:marTop w:val="0"/>
      <w:marBottom w:val="0"/>
      <w:divBdr>
        <w:top w:val="none" w:sz="0" w:space="0" w:color="auto"/>
        <w:left w:val="none" w:sz="0" w:space="0" w:color="auto"/>
        <w:bottom w:val="none" w:sz="0" w:space="0" w:color="auto"/>
        <w:right w:val="none" w:sz="0" w:space="0" w:color="auto"/>
      </w:divBdr>
    </w:div>
    <w:div w:id="1285575559">
      <w:bodyDiv w:val="1"/>
      <w:marLeft w:val="0"/>
      <w:marRight w:val="0"/>
      <w:marTop w:val="0"/>
      <w:marBottom w:val="0"/>
      <w:divBdr>
        <w:top w:val="none" w:sz="0" w:space="0" w:color="auto"/>
        <w:left w:val="none" w:sz="0" w:space="0" w:color="auto"/>
        <w:bottom w:val="none" w:sz="0" w:space="0" w:color="auto"/>
        <w:right w:val="none" w:sz="0" w:space="0" w:color="auto"/>
      </w:divBdr>
    </w:div>
    <w:div w:id="1285582339">
      <w:bodyDiv w:val="1"/>
      <w:marLeft w:val="0"/>
      <w:marRight w:val="0"/>
      <w:marTop w:val="0"/>
      <w:marBottom w:val="0"/>
      <w:divBdr>
        <w:top w:val="none" w:sz="0" w:space="0" w:color="auto"/>
        <w:left w:val="none" w:sz="0" w:space="0" w:color="auto"/>
        <w:bottom w:val="none" w:sz="0" w:space="0" w:color="auto"/>
        <w:right w:val="none" w:sz="0" w:space="0" w:color="auto"/>
      </w:divBdr>
    </w:div>
    <w:div w:id="1285582437">
      <w:bodyDiv w:val="1"/>
      <w:marLeft w:val="0"/>
      <w:marRight w:val="0"/>
      <w:marTop w:val="0"/>
      <w:marBottom w:val="0"/>
      <w:divBdr>
        <w:top w:val="none" w:sz="0" w:space="0" w:color="auto"/>
        <w:left w:val="none" w:sz="0" w:space="0" w:color="auto"/>
        <w:bottom w:val="none" w:sz="0" w:space="0" w:color="auto"/>
        <w:right w:val="none" w:sz="0" w:space="0" w:color="auto"/>
      </w:divBdr>
    </w:div>
    <w:div w:id="1285650444">
      <w:bodyDiv w:val="1"/>
      <w:marLeft w:val="0"/>
      <w:marRight w:val="0"/>
      <w:marTop w:val="0"/>
      <w:marBottom w:val="0"/>
      <w:divBdr>
        <w:top w:val="none" w:sz="0" w:space="0" w:color="auto"/>
        <w:left w:val="none" w:sz="0" w:space="0" w:color="auto"/>
        <w:bottom w:val="none" w:sz="0" w:space="0" w:color="auto"/>
        <w:right w:val="none" w:sz="0" w:space="0" w:color="auto"/>
      </w:divBdr>
    </w:div>
    <w:div w:id="1285691822">
      <w:bodyDiv w:val="1"/>
      <w:marLeft w:val="0"/>
      <w:marRight w:val="0"/>
      <w:marTop w:val="0"/>
      <w:marBottom w:val="0"/>
      <w:divBdr>
        <w:top w:val="none" w:sz="0" w:space="0" w:color="auto"/>
        <w:left w:val="none" w:sz="0" w:space="0" w:color="auto"/>
        <w:bottom w:val="none" w:sz="0" w:space="0" w:color="auto"/>
        <w:right w:val="none" w:sz="0" w:space="0" w:color="auto"/>
      </w:divBdr>
    </w:div>
    <w:div w:id="1285768667">
      <w:bodyDiv w:val="1"/>
      <w:marLeft w:val="0"/>
      <w:marRight w:val="0"/>
      <w:marTop w:val="0"/>
      <w:marBottom w:val="0"/>
      <w:divBdr>
        <w:top w:val="none" w:sz="0" w:space="0" w:color="auto"/>
        <w:left w:val="none" w:sz="0" w:space="0" w:color="auto"/>
        <w:bottom w:val="none" w:sz="0" w:space="0" w:color="auto"/>
        <w:right w:val="none" w:sz="0" w:space="0" w:color="auto"/>
      </w:divBdr>
    </w:div>
    <w:div w:id="1285769806">
      <w:bodyDiv w:val="1"/>
      <w:marLeft w:val="0"/>
      <w:marRight w:val="0"/>
      <w:marTop w:val="0"/>
      <w:marBottom w:val="0"/>
      <w:divBdr>
        <w:top w:val="none" w:sz="0" w:space="0" w:color="auto"/>
        <w:left w:val="none" w:sz="0" w:space="0" w:color="auto"/>
        <w:bottom w:val="none" w:sz="0" w:space="0" w:color="auto"/>
        <w:right w:val="none" w:sz="0" w:space="0" w:color="auto"/>
      </w:divBdr>
    </w:div>
    <w:div w:id="1285773422">
      <w:bodyDiv w:val="1"/>
      <w:marLeft w:val="0"/>
      <w:marRight w:val="0"/>
      <w:marTop w:val="0"/>
      <w:marBottom w:val="0"/>
      <w:divBdr>
        <w:top w:val="none" w:sz="0" w:space="0" w:color="auto"/>
        <w:left w:val="none" w:sz="0" w:space="0" w:color="auto"/>
        <w:bottom w:val="none" w:sz="0" w:space="0" w:color="auto"/>
        <w:right w:val="none" w:sz="0" w:space="0" w:color="auto"/>
      </w:divBdr>
    </w:div>
    <w:div w:id="1285848426">
      <w:bodyDiv w:val="1"/>
      <w:marLeft w:val="0"/>
      <w:marRight w:val="0"/>
      <w:marTop w:val="0"/>
      <w:marBottom w:val="0"/>
      <w:divBdr>
        <w:top w:val="none" w:sz="0" w:space="0" w:color="auto"/>
        <w:left w:val="none" w:sz="0" w:space="0" w:color="auto"/>
        <w:bottom w:val="none" w:sz="0" w:space="0" w:color="auto"/>
        <w:right w:val="none" w:sz="0" w:space="0" w:color="auto"/>
      </w:divBdr>
    </w:div>
    <w:div w:id="1285886289">
      <w:bodyDiv w:val="1"/>
      <w:marLeft w:val="0"/>
      <w:marRight w:val="0"/>
      <w:marTop w:val="0"/>
      <w:marBottom w:val="0"/>
      <w:divBdr>
        <w:top w:val="none" w:sz="0" w:space="0" w:color="auto"/>
        <w:left w:val="none" w:sz="0" w:space="0" w:color="auto"/>
        <w:bottom w:val="none" w:sz="0" w:space="0" w:color="auto"/>
        <w:right w:val="none" w:sz="0" w:space="0" w:color="auto"/>
      </w:divBdr>
    </w:div>
    <w:div w:id="1285892755">
      <w:bodyDiv w:val="1"/>
      <w:marLeft w:val="0"/>
      <w:marRight w:val="0"/>
      <w:marTop w:val="0"/>
      <w:marBottom w:val="0"/>
      <w:divBdr>
        <w:top w:val="none" w:sz="0" w:space="0" w:color="auto"/>
        <w:left w:val="none" w:sz="0" w:space="0" w:color="auto"/>
        <w:bottom w:val="none" w:sz="0" w:space="0" w:color="auto"/>
        <w:right w:val="none" w:sz="0" w:space="0" w:color="auto"/>
      </w:divBdr>
    </w:div>
    <w:div w:id="1285964413">
      <w:bodyDiv w:val="1"/>
      <w:marLeft w:val="0"/>
      <w:marRight w:val="0"/>
      <w:marTop w:val="0"/>
      <w:marBottom w:val="0"/>
      <w:divBdr>
        <w:top w:val="none" w:sz="0" w:space="0" w:color="auto"/>
        <w:left w:val="none" w:sz="0" w:space="0" w:color="auto"/>
        <w:bottom w:val="none" w:sz="0" w:space="0" w:color="auto"/>
        <w:right w:val="none" w:sz="0" w:space="0" w:color="auto"/>
      </w:divBdr>
    </w:div>
    <w:div w:id="1285966251">
      <w:bodyDiv w:val="1"/>
      <w:marLeft w:val="0"/>
      <w:marRight w:val="0"/>
      <w:marTop w:val="0"/>
      <w:marBottom w:val="0"/>
      <w:divBdr>
        <w:top w:val="none" w:sz="0" w:space="0" w:color="auto"/>
        <w:left w:val="none" w:sz="0" w:space="0" w:color="auto"/>
        <w:bottom w:val="none" w:sz="0" w:space="0" w:color="auto"/>
        <w:right w:val="none" w:sz="0" w:space="0" w:color="auto"/>
      </w:divBdr>
    </w:div>
    <w:div w:id="1286038147">
      <w:bodyDiv w:val="1"/>
      <w:marLeft w:val="0"/>
      <w:marRight w:val="0"/>
      <w:marTop w:val="0"/>
      <w:marBottom w:val="0"/>
      <w:divBdr>
        <w:top w:val="none" w:sz="0" w:space="0" w:color="auto"/>
        <w:left w:val="none" w:sz="0" w:space="0" w:color="auto"/>
        <w:bottom w:val="none" w:sz="0" w:space="0" w:color="auto"/>
        <w:right w:val="none" w:sz="0" w:space="0" w:color="auto"/>
      </w:divBdr>
    </w:div>
    <w:div w:id="1286079876">
      <w:bodyDiv w:val="1"/>
      <w:marLeft w:val="0"/>
      <w:marRight w:val="0"/>
      <w:marTop w:val="0"/>
      <w:marBottom w:val="0"/>
      <w:divBdr>
        <w:top w:val="none" w:sz="0" w:space="0" w:color="auto"/>
        <w:left w:val="none" w:sz="0" w:space="0" w:color="auto"/>
        <w:bottom w:val="none" w:sz="0" w:space="0" w:color="auto"/>
        <w:right w:val="none" w:sz="0" w:space="0" w:color="auto"/>
      </w:divBdr>
    </w:div>
    <w:div w:id="1286086012">
      <w:bodyDiv w:val="1"/>
      <w:marLeft w:val="0"/>
      <w:marRight w:val="0"/>
      <w:marTop w:val="0"/>
      <w:marBottom w:val="0"/>
      <w:divBdr>
        <w:top w:val="none" w:sz="0" w:space="0" w:color="auto"/>
        <w:left w:val="none" w:sz="0" w:space="0" w:color="auto"/>
        <w:bottom w:val="none" w:sz="0" w:space="0" w:color="auto"/>
        <w:right w:val="none" w:sz="0" w:space="0" w:color="auto"/>
      </w:divBdr>
    </w:div>
    <w:div w:id="1286155048">
      <w:bodyDiv w:val="1"/>
      <w:marLeft w:val="0"/>
      <w:marRight w:val="0"/>
      <w:marTop w:val="0"/>
      <w:marBottom w:val="0"/>
      <w:divBdr>
        <w:top w:val="none" w:sz="0" w:space="0" w:color="auto"/>
        <w:left w:val="none" w:sz="0" w:space="0" w:color="auto"/>
        <w:bottom w:val="none" w:sz="0" w:space="0" w:color="auto"/>
        <w:right w:val="none" w:sz="0" w:space="0" w:color="auto"/>
      </w:divBdr>
    </w:div>
    <w:div w:id="1286158032">
      <w:bodyDiv w:val="1"/>
      <w:marLeft w:val="0"/>
      <w:marRight w:val="0"/>
      <w:marTop w:val="0"/>
      <w:marBottom w:val="0"/>
      <w:divBdr>
        <w:top w:val="none" w:sz="0" w:space="0" w:color="auto"/>
        <w:left w:val="none" w:sz="0" w:space="0" w:color="auto"/>
        <w:bottom w:val="none" w:sz="0" w:space="0" w:color="auto"/>
        <w:right w:val="none" w:sz="0" w:space="0" w:color="auto"/>
      </w:divBdr>
    </w:div>
    <w:div w:id="1286348504">
      <w:bodyDiv w:val="1"/>
      <w:marLeft w:val="0"/>
      <w:marRight w:val="0"/>
      <w:marTop w:val="0"/>
      <w:marBottom w:val="0"/>
      <w:divBdr>
        <w:top w:val="none" w:sz="0" w:space="0" w:color="auto"/>
        <w:left w:val="none" w:sz="0" w:space="0" w:color="auto"/>
        <w:bottom w:val="none" w:sz="0" w:space="0" w:color="auto"/>
        <w:right w:val="none" w:sz="0" w:space="0" w:color="auto"/>
      </w:divBdr>
    </w:div>
    <w:div w:id="1286352459">
      <w:bodyDiv w:val="1"/>
      <w:marLeft w:val="0"/>
      <w:marRight w:val="0"/>
      <w:marTop w:val="0"/>
      <w:marBottom w:val="0"/>
      <w:divBdr>
        <w:top w:val="none" w:sz="0" w:space="0" w:color="auto"/>
        <w:left w:val="none" w:sz="0" w:space="0" w:color="auto"/>
        <w:bottom w:val="none" w:sz="0" w:space="0" w:color="auto"/>
        <w:right w:val="none" w:sz="0" w:space="0" w:color="auto"/>
      </w:divBdr>
    </w:div>
    <w:div w:id="1286427687">
      <w:bodyDiv w:val="1"/>
      <w:marLeft w:val="0"/>
      <w:marRight w:val="0"/>
      <w:marTop w:val="0"/>
      <w:marBottom w:val="0"/>
      <w:divBdr>
        <w:top w:val="none" w:sz="0" w:space="0" w:color="auto"/>
        <w:left w:val="none" w:sz="0" w:space="0" w:color="auto"/>
        <w:bottom w:val="none" w:sz="0" w:space="0" w:color="auto"/>
        <w:right w:val="none" w:sz="0" w:space="0" w:color="auto"/>
      </w:divBdr>
    </w:div>
    <w:div w:id="1286473391">
      <w:bodyDiv w:val="1"/>
      <w:marLeft w:val="0"/>
      <w:marRight w:val="0"/>
      <w:marTop w:val="0"/>
      <w:marBottom w:val="0"/>
      <w:divBdr>
        <w:top w:val="none" w:sz="0" w:space="0" w:color="auto"/>
        <w:left w:val="none" w:sz="0" w:space="0" w:color="auto"/>
        <w:bottom w:val="none" w:sz="0" w:space="0" w:color="auto"/>
        <w:right w:val="none" w:sz="0" w:space="0" w:color="auto"/>
      </w:divBdr>
    </w:div>
    <w:div w:id="1286541408">
      <w:bodyDiv w:val="1"/>
      <w:marLeft w:val="0"/>
      <w:marRight w:val="0"/>
      <w:marTop w:val="0"/>
      <w:marBottom w:val="0"/>
      <w:divBdr>
        <w:top w:val="none" w:sz="0" w:space="0" w:color="auto"/>
        <w:left w:val="none" w:sz="0" w:space="0" w:color="auto"/>
        <w:bottom w:val="none" w:sz="0" w:space="0" w:color="auto"/>
        <w:right w:val="none" w:sz="0" w:space="0" w:color="auto"/>
      </w:divBdr>
    </w:div>
    <w:div w:id="1286545455">
      <w:bodyDiv w:val="1"/>
      <w:marLeft w:val="0"/>
      <w:marRight w:val="0"/>
      <w:marTop w:val="0"/>
      <w:marBottom w:val="0"/>
      <w:divBdr>
        <w:top w:val="none" w:sz="0" w:space="0" w:color="auto"/>
        <w:left w:val="none" w:sz="0" w:space="0" w:color="auto"/>
        <w:bottom w:val="none" w:sz="0" w:space="0" w:color="auto"/>
        <w:right w:val="none" w:sz="0" w:space="0" w:color="auto"/>
      </w:divBdr>
    </w:div>
    <w:div w:id="1286618307">
      <w:bodyDiv w:val="1"/>
      <w:marLeft w:val="0"/>
      <w:marRight w:val="0"/>
      <w:marTop w:val="0"/>
      <w:marBottom w:val="0"/>
      <w:divBdr>
        <w:top w:val="none" w:sz="0" w:space="0" w:color="auto"/>
        <w:left w:val="none" w:sz="0" w:space="0" w:color="auto"/>
        <w:bottom w:val="none" w:sz="0" w:space="0" w:color="auto"/>
        <w:right w:val="none" w:sz="0" w:space="0" w:color="auto"/>
      </w:divBdr>
    </w:div>
    <w:div w:id="1286621421">
      <w:bodyDiv w:val="1"/>
      <w:marLeft w:val="0"/>
      <w:marRight w:val="0"/>
      <w:marTop w:val="0"/>
      <w:marBottom w:val="0"/>
      <w:divBdr>
        <w:top w:val="none" w:sz="0" w:space="0" w:color="auto"/>
        <w:left w:val="none" w:sz="0" w:space="0" w:color="auto"/>
        <w:bottom w:val="none" w:sz="0" w:space="0" w:color="auto"/>
        <w:right w:val="none" w:sz="0" w:space="0" w:color="auto"/>
      </w:divBdr>
    </w:div>
    <w:div w:id="1286622980">
      <w:bodyDiv w:val="1"/>
      <w:marLeft w:val="0"/>
      <w:marRight w:val="0"/>
      <w:marTop w:val="0"/>
      <w:marBottom w:val="0"/>
      <w:divBdr>
        <w:top w:val="none" w:sz="0" w:space="0" w:color="auto"/>
        <w:left w:val="none" w:sz="0" w:space="0" w:color="auto"/>
        <w:bottom w:val="none" w:sz="0" w:space="0" w:color="auto"/>
        <w:right w:val="none" w:sz="0" w:space="0" w:color="auto"/>
      </w:divBdr>
    </w:div>
    <w:div w:id="1286698975">
      <w:bodyDiv w:val="1"/>
      <w:marLeft w:val="0"/>
      <w:marRight w:val="0"/>
      <w:marTop w:val="0"/>
      <w:marBottom w:val="0"/>
      <w:divBdr>
        <w:top w:val="none" w:sz="0" w:space="0" w:color="auto"/>
        <w:left w:val="none" w:sz="0" w:space="0" w:color="auto"/>
        <w:bottom w:val="none" w:sz="0" w:space="0" w:color="auto"/>
        <w:right w:val="none" w:sz="0" w:space="0" w:color="auto"/>
      </w:divBdr>
    </w:div>
    <w:div w:id="1286734731">
      <w:bodyDiv w:val="1"/>
      <w:marLeft w:val="0"/>
      <w:marRight w:val="0"/>
      <w:marTop w:val="0"/>
      <w:marBottom w:val="0"/>
      <w:divBdr>
        <w:top w:val="none" w:sz="0" w:space="0" w:color="auto"/>
        <w:left w:val="none" w:sz="0" w:space="0" w:color="auto"/>
        <w:bottom w:val="none" w:sz="0" w:space="0" w:color="auto"/>
        <w:right w:val="none" w:sz="0" w:space="0" w:color="auto"/>
      </w:divBdr>
    </w:div>
    <w:div w:id="1286740090">
      <w:bodyDiv w:val="1"/>
      <w:marLeft w:val="0"/>
      <w:marRight w:val="0"/>
      <w:marTop w:val="0"/>
      <w:marBottom w:val="0"/>
      <w:divBdr>
        <w:top w:val="none" w:sz="0" w:space="0" w:color="auto"/>
        <w:left w:val="none" w:sz="0" w:space="0" w:color="auto"/>
        <w:bottom w:val="none" w:sz="0" w:space="0" w:color="auto"/>
        <w:right w:val="none" w:sz="0" w:space="0" w:color="auto"/>
      </w:divBdr>
    </w:div>
    <w:div w:id="1286766524">
      <w:bodyDiv w:val="1"/>
      <w:marLeft w:val="0"/>
      <w:marRight w:val="0"/>
      <w:marTop w:val="0"/>
      <w:marBottom w:val="0"/>
      <w:divBdr>
        <w:top w:val="none" w:sz="0" w:space="0" w:color="auto"/>
        <w:left w:val="none" w:sz="0" w:space="0" w:color="auto"/>
        <w:bottom w:val="none" w:sz="0" w:space="0" w:color="auto"/>
        <w:right w:val="none" w:sz="0" w:space="0" w:color="auto"/>
      </w:divBdr>
    </w:div>
    <w:div w:id="1286810469">
      <w:bodyDiv w:val="1"/>
      <w:marLeft w:val="0"/>
      <w:marRight w:val="0"/>
      <w:marTop w:val="0"/>
      <w:marBottom w:val="0"/>
      <w:divBdr>
        <w:top w:val="none" w:sz="0" w:space="0" w:color="auto"/>
        <w:left w:val="none" w:sz="0" w:space="0" w:color="auto"/>
        <w:bottom w:val="none" w:sz="0" w:space="0" w:color="auto"/>
        <w:right w:val="none" w:sz="0" w:space="0" w:color="auto"/>
      </w:divBdr>
    </w:div>
    <w:div w:id="1286815961">
      <w:bodyDiv w:val="1"/>
      <w:marLeft w:val="0"/>
      <w:marRight w:val="0"/>
      <w:marTop w:val="0"/>
      <w:marBottom w:val="0"/>
      <w:divBdr>
        <w:top w:val="none" w:sz="0" w:space="0" w:color="auto"/>
        <w:left w:val="none" w:sz="0" w:space="0" w:color="auto"/>
        <w:bottom w:val="none" w:sz="0" w:space="0" w:color="auto"/>
        <w:right w:val="none" w:sz="0" w:space="0" w:color="auto"/>
      </w:divBdr>
    </w:div>
    <w:div w:id="1287155364">
      <w:bodyDiv w:val="1"/>
      <w:marLeft w:val="0"/>
      <w:marRight w:val="0"/>
      <w:marTop w:val="0"/>
      <w:marBottom w:val="0"/>
      <w:divBdr>
        <w:top w:val="none" w:sz="0" w:space="0" w:color="auto"/>
        <w:left w:val="none" w:sz="0" w:space="0" w:color="auto"/>
        <w:bottom w:val="none" w:sz="0" w:space="0" w:color="auto"/>
        <w:right w:val="none" w:sz="0" w:space="0" w:color="auto"/>
      </w:divBdr>
    </w:div>
    <w:div w:id="1287156455">
      <w:bodyDiv w:val="1"/>
      <w:marLeft w:val="0"/>
      <w:marRight w:val="0"/>
      <w:marTop w:val="0"/>
      <w:marBottom w:val="0"/>
      <w:divBdr>
        <w:top w:val="none" w:sz="0" w:space="0" w:color="auto"/>
        <w:left w:val="none" w:sz="0" w:space="0" w:color="auto"/>
        <w:bottom w:val="none" w:sz="0" w:space="0" w:color="auto"/>
        <w:right w:val="none" w:sz="0" w:space="0" w:color="auto"/>
      </w:divBdr>
    </w:div>
    <w:div w:id="1287270836">
      <w:bodyDiv w:val="1"/>
      <w:marLeft w:val="0"/>
      <w:marRight w:val="0"/>
      <w:marTop w:val="0"/>
      <w:marBottom w:val="0"/>
      <w:divBdr>
        <w:top w:val="none" w:sz="0" w:space="0" w:color="auto"/>
        <w:left w:val="none" w:sz="0" w:space="0" w:color="auto"/>
        <w:bottom w:val="none" w:sz="0" w:space="0" w:color="auto"/>
        <w:right w:val="none" w:sz="0" w:space="0" w:color="auto"/>
      </w:divBdr>
    </w:div>
    <w:div w:id="1287276806">
      <w:bodyDiv w:val="1"/>
      <w:marLeft w:val="0"/>
      <w:marRight w:val="0"/>
      <w:marTop w:val="0"/>
      <w:marBottom w:val="0"/>
      <w:divBdr>
        <w:top w:val="none" w:sz="0" w:space="0" w:color="auto"/>
        <w:left w:val="none" w:sz="0" w:space="0" w:color="auto"/>
        <w:bottom w:val="none" w:sz="0" w:space="0" w:color="auto"/>
        <w:right w:val="none" w:sz="0" w:space="0" w:color="auto"/>
      </w:divBdr>
    </w:div>
    <w:div w:id="1287277754">
      <w:bodyDiv w:val="1"/>
      <w:marLeft w:val="0"/>
      <w:marRight w:val="0"/>
      <w:marTop w:val="0"/>
      <w:marBottom w:val="0"/>
      <w:divBdr>
        <w:top w:val="none" w:sz="0" w:space="0" w:color="auto"/>
        <w:left w:val="none" w:sz="0" w:space="0" w:color="auto"/>
        <w:bottom w:val="none" w:sz="0" w:space="0" w:color="auto"/>
        <w:right w:val="none" w:sz="0" w:space="0" w:color="auto"/>
      </w:divBdr>
    </w:div>
    <w:div w:id="1287350530">
      <w:bodyDiv w:val="1"/>
      <w:marLeft w:val="0"/>
      <w:marRight w:val="0"/>
      <w:marTop w:val="0"/>
      <w:marBottom w:val="0"/>
      <w:divBdr>
        <w:top w:val="none" w:sz="0" w:space="0" w:color="auto"/>
        <w:left w:val="none" w:sz="0" w:space="0" w:color="auto"/>
        <w:bottom w:val="none" w:sz="0" w:space="0" w:color="auto"/>
        <w:right w:val="none" w:sz="0" w:space="0" w:color="auto"/>
      </w:divBdr>
    </w:div>
    <w:div w:id="1287354159">
      <w:bodyDiv w:val="1"/>
      <w:marLeft w:val="0"/>
      <w:marRight w:val="0"/>
      <w:marTop w:val="0"/>
      <w:marBottom w:val="0"/>
      <w:divBdr>
        <w:top w:val="none" w:sz="0" w:space="0" w:color="auto"/>
        <w:left w:val="none" w:sz="0" w:space="0" w:color="auto"/>
        <w:bottom w:val="none" w:sz="0" w:space="0" w:color="auto"/>
        <w:right w:val="none" w:sz="0" w:space="0" w:color="auto"/>
      </w:divBdr>
    </w:div>
    <w:div w:id="1287395336">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
    <w:div w:id="1287463647">
      <w:bodyDiv w:val="1"/>
      <w:marLeft w:val="0"/>
      <w:marRight w:val="0"/>
      <w:marTop w:val="0"/>
      <w:marBottom w:val="0"/>
      <w:divBdr>
        <w:top w:val="none" w:sz="0" w:space="0" w:color="auto"/>
        <w:left w:val="none" w:sz="0" w:space="0" w:color="auto"/>
        <w:bottom w:val="none" w:sz="0" w:space="0" w:color="auto"/>
        <w:right w:val="none" w:sz="0" w:space="0" w:color="auto"/>
      </w:divBdr>
    </w:div>
    <w:div w:id="1287661680">
      <w:bodyDiv w:val="1"/>
      <w:marLeft w:val="0"/>
      <w:marRight w:val="0"/>
      <w:marTop w:val="0"/>
      <w:marBottom w:val="0"/>
      <w:divBdr>
        <w:top w:val="none" w:sz="0" w:space="0" w:color="auto"/>
        <w:left w:val="none" w:sz="0" w:space="0" w:color="auto"/>
        <w:bottom w:val="none" w:sz="0" w:space="0" w:color="auto"/>
        <w:right w:val="none" w:sz="0" w:space="0" w:color="auto"/>
      </w:divBdr>
    </w:div>
    <w:div w:id="1287661872">
      <w:bodyDiv w:val="1"/>
      <w:marLeft w:val="0"/>
      <w:marRight w:val="0"/>
      <w:marTop w:val="0"/>
      <w:marBottom w:val="0"/>
      <w:divBdr>
        <w:top w:val="none" w:sz="0" w:space="0" w:color="auto"/>
        <w:left w:val="none" w:sz="0" w:space="0" w:color="auto"/>
        <w:bottom w:val="none" w:sz="0" w:space="0" w:color="auto"/>
        <w:right w:val="none" w:sz="0" w:space="0" w:color="auto"/>
      </w:divBdr>
    </w:div>
    <w:div w:id="1287665097">
      <w:bodyDiv w:val="1"/>
      <w:marLeft w:val="0"/>
      <w:marRight w:val="0"/>
      <w:marTop w:val="0"/>
      <w:marBottom w:val="0"/>
      <w:divBdr>
        <w:top w:val="none" w:sz="0" w:space="0" w:color="auto"/>
        <w:left w:val="none" w:sz="0" w:space="0" w:color="auto"/>
        <w:bottom w:val="none" w:sz="0" w:space="0" w:color="auto"/>
        <w:right w:val="none" w:sz="0" w:space="0" w:color="auto"/>
      </w:divBdr>
    </w:div>
    <w:div w:id="1287732387">
      <w:bodyDiv w:val="1"/>
      <w:marLeft w:val="0"/>
      <w:marRight w:val="0"/>
      <w:marTop w:val="0"/>
      <w:marBottom w:val="0"/>
      <w:divBdr>
        <w:top w:val="none" w:sz="0" w:space="0" w:color="auto"/>
        <w:left w:val="none" w:sz="0" w:space="0" w:color="auto"/>
        <w:bottom w:val="none" w:sz="0" w:space="0" w:color="auto"/>
        <w:right w:val="none" w:sz="0" w:space="0" w:color="auto"/>
      </w:divBdr>
    </w:div>
    <w:div w:id="1287736797">
      <w:bodyDiv w:val="1"/>
      <w:marLeft w:val="0"/>
      <w:marRight w:val="0"/>
      <w:marTop w:val="0"/>
      <w:marBottom w:val="0"/>
      <w:divBdr>
        <w:top w:val="none" w:sz="0" w:space="0" w:color="auto"/>
        <w:left w:val="none" w:sz="0" w:space="0" w:color="auto"/>
        <w:bottom w:val="none" w:sz="0" w:space="0" w:color="auto"/>
        <w:right w:val="none" w:sz="0" w:space="0" w:color="auto"/>
      </w:divBdr>
    </w:div>
    <w:div w:id="1287741192">
      <w:bodyDiv w:val="1"/>
      <w:marLeft w:val="0"/>
      <w:marRight w:val="0"/>
      <w:marTop w:val="0"/>
      <w:marBottom w:val="0"/>
      <w:divBdr>
        <w:top w:val="none" w:sz="0" w:space="0" w:color="auto"/>
        <w:left w:val="none" w:sz="0" w:space="0" w:color="auto"/>
        <w:bottom w:val="none" w:sz="0" w:space="0" w:color="auto"/>
        <w:right w:val="none" w:sz="0" w:space="0" w:color="auto"/>
      </w:divBdr>
    </w:div>
    <w:div w:id="1287853563">
      <w:bodyDiv w:val="1"/>
      <w:marLeft w:val="0"/>
      <w:marRight w:val="0"/>
      <w:marTop w:val="0"/>
      <w:marBottom w:val="0"/>
      <w:divBdr>
        <w:top w:val="none" w:sz="0" w:space="0" w:color="auto"/>
        <w:left w:val="none" w:sz="0" w:space="0" w:color="auto"/>
        <w:bottom w:val="none" w:sz="0" w:space="0" w:color="auto"/>
        <w:right w:val="none" w:sz="0" w:space="0" w:color="auto"/>
      </w:divBdr>
    </w:div>
    <w:div w:id="1287856751">
      <w:bodyDiv w:val="1"/>
      <w:marLeft w:val="0"/>
      <w:marRight w:val="0"/>
      <w:marTop w:val="0"/>
      <w:marBottom w:val="0"/>
      <w:divBdr>
        <w:top w:val="none" w:sz="0" w:space="0" w:color="auto"/>
        <w:left w:val="none" w:sz="0" w:space="0" w:color="auto"/>
        <w:bottom w:val="none" w:sz="0" w:space="0" w:color="auto"/>
        <w:right w:val="none" w:sz="0" w:space="0" w:color="auto"/>
      </w:divBdr>
    </w:div>
    <w:div w:id="1287859507">
      <w:bodyDiv w:val="1"/>
      <w:marLeft w:val="0"/>
      <w:marRight w:val="0"/>
      <w:marTop w:val="0"/>
      <w:marBottom w:val="0"/>
      <w:divBdr>
        <w:top w:val="none" w:sz="0" w:space="0" w:color="auto"/>
        <w:left w:val="none" w:sz="0" w:space="0" w:color="auto"/>
        <w:bottom w:val="none" w:sz="0" w:space="0" w:color="auto"/>
        <w:right w:val="none" w:sz="0" w:space="0" w:color="auto"/>
      </w:divBdr>
    </w:div>
    <w:div w:id="1287927254">
      <w:bodyDiv w:val="1"/>
      <w:marLeft w:val="0"/>
      <w:marRight w:val="0"/>
      <w:marTop w:val="0"/>
      <w:marBottom w:val="0"/>
      <w:divBdr>
        <w:top w:val="none" w:sz="0" w:space="0" w:color="auto"/>
        <w:left w:val="none" w:sz="0" w:space="0" w:color="auto"/>
        <w:bottom w:val="none" w:sz="0" w:space="0" w:color="auto"/>
        <w:right w:val="none" w:sz="0" w:space="0" w:color="auto"/>
      </w:divBdr>
    </w:div>
    <w:div w:id="1287928496">
      <w:bodyDiv w:val="1"/>
      <w:marLeft w:val="0"/>
      <w:marRight w:val="0"/>
      <w:marTop w:val="0"/>
      <w:marBottom w:val="0"/>
      <w:divBdr>
        <w:top w:val="none" w:sz="0" w:space="0" w:color="auto"/>
        <w:left w:val="none" w:sz="0" w:space="0" w:color="auto"/>
        <w:bottom w:val="none" w:sz="0" w:space="0" w:color="auto"/>
        <w:right w:val="none" w:sz="0" w:space="0" w:color="auto"/>
      </w:divBdr>
    </w:div>
    <w:div w:id="1288009400">
      <w:bodyDiv w:val="1"/>
      <w:marLeft w:val="0"/>
      <w:marRight w:val="0"/>
      <w:marTop w:val="0"/>
      <w:marBottom w:val="0"/>
      <w:divBdr>
        <w:top w:val="none" w:sz="0" w:space="0" w:color="auto"/>
        <w:left w:val="none" w:sz="0" w:space="0" w:color="auto"/>
        <w:bottom w:val="none" w:sz="0" w:space="0" w:color="auto"/>
        <w:right w:val="none" w:sz="0" w:space="0" w:color="auto"/>
      </w:divBdr>
    </w:div>
    <w:div w:id="1288121370">
      <w:bodyDiv w:val="1"/>
      <w:marLeft w:val="0"/>
      <w:marRight w:val="0"/>
      <w:marTop w:val="0"/>
      <w:marBottom w:val="0"/>
      <w:divBdr>
        <w:top w:val="none" w:sz="0" w:space="0" w:color="auto"/>
        <w:left w:val="none" w:sz="0" w:space="0" w:color="auto"/>
        <w:bottom w:val="none" w:sz="0" w:space="0" w:color="auto"/>
        <w:right w:val="none" w:sz="0" w:space="0" w:color="auto"/>
      </w:divBdr>
    </w:div>
    <w:div w:id="1288123827">
      <w:bodyDiv w:val="1"/>
      <w:marLeft w:val="0"/>
      <w:marRight w:val="0"/>
      <w:marTop w:val="0"/>
      <w:marBottom w:val="0"/>
      <w:divBdr>
        <w:top w:val="none" w:sz="0" w:space="0" w:color="auto"/>
        <w:left w:val="none" w:sz="0" w:space="0" w:color="auto"/>
        <w:bottom w:val="none" w:sz="0" w:space="0" w:color="auto"/>
        <w:right w:val="none" w:sz="0" w:space="0" w:color="auto"/>
      </w:divBdr>
    </w:div>
    <w:div w:id="1288195313">
      <w:bodyDiv w:val="1"/>
      <w:marLeft w:val="0"/>
      <w:marRight w:val="0"/>
      <w:marTop w:val="0"/>
      <w:marBottom w:val="0"/>
      <w:divBdr>
        <w:top w:val="none" w:sz="0" w:space="0" w:color="auto"/>
        <w:left w:val="none" w:sz="0" w:space="0" w:color="auto"/>
        <w:bottom w:val="none" w:sz="0" w:space="0" w:color="auto"/>
        <w:right w:val="none" w:sz="0" w:space="0" w:color="auto"/>
      </w:divBdr>
    </w:div>
    <w:div w:id="1288197160">
      <w:bodyDiv w:val="1"/>
      <w:marLeft w:val="0"/>
      <w:marRight w:val="0"/>
      <w:marTop w:val="0"/>
      <w:marBottom w:val="0"/>
      <w:divBdr>
        <w:top w:val="none" w:sz="0" w:space="0" w:color="auto"/>
        <w:left w:val="none" w:sz="0" w:space="0" w:color="auto"/>
        <w:bottom w:val="none" w:sz="0" w:space="0" w:color="auto"/>
        <w:right w:val="none" w:sz="0" w:space="0" w:color="auto"/>
      </w:divBdr>
    </w:div>
    <w:div w:id="1288312534">
      <w:bodyDiv w:val="1"/>
      <w:marLeft w:val="0"/>
      <w:marRight w:val="0"/>
      <w:marTop w:val="0"/>
      <w:marBottom w:val="0"/>
      <w:divBdr>
        <w:top w:val="none" w:sz="0" w:space="0" w:color="auto"/>
        <w:left w:val="none" w:sz="0" w:space="0" w:color="auto"/>
        <w:bottom w:val="none" w:sz="0" w:space="0" w:color="auto"/>
        <w:right w:val="none" w:sz="0" w:space="0" w:color="auto"/>
      </w:divBdr>
    </w:div>
    <w:div w:id="1288312868">
      <w:bodyDiv w:val="1"/>
      <w:marLeft w:val="0"/>
      <w:marRight w:val="0"/>
      <w:marTop w:val="0"/>
      <w:marBottom w:val="0"/>
      <w:divBdr>
        <w:top w:val="none" w:sz="0" w:space="0" w:color="auto"/>
        <w:left w:val="none" w:sz="0" w:space="0" w:color="auto"/>
        <w:bottom w:val="none" w:sz="0" w:space="0" w:color="auto"/>
        <w:right w:val="none" w:sz="0" w:space="0" w:color="auto"/>
      </w:divBdr>
    </w:div>
    <w:div w:id="1288387050">
      <w:bodyDiv w:val="1"/>
      <w:marLeft w:val="0"/>
      <w:marRight w:val="0"/>
      <w:marTop w:val="0"/>
      <w:marBottom w:val="0"/>
      <w:divBdr>
        <w:top w:val="none" w:sz="0" w:space="0" w:color="auto"/>
        <w:left w:val="none" w:sz="0" w:space="0" w:color="auto"/>
        <w:bottom w:val="none" w:sz="0" w:space="0" w:color="auto"/>
        <w:right w:val="none" w:sz="0" w:space="0" w:color="auto"/>
      </w:divBdr>
    </w:div>
    <w:div w:id="1288395148">
      <w:bodyDiv w:val="1"/>
      <w:marLeft w:val="0"/>
      <w:marRight w:val="0"/>
      <w:marTop w:val="0"/>
      <w:marBottom w:val="0"/>
      <w:divBdr>
        <w:top w:val="none" w:sz="0" w:space="0" w:color="auto"/>
        <w:left w:val="none" w:sz="0" w:space="0" w:color="auto"/>
        <w:bottom w:val="none" w:sz="0" w:space="0" w:color="auto"/>
        <w:right w:val="none" w:sz="0" w:space="0" w:color="auto"/>
      </w:divBdr>
    </w:div>
    <w:div w:id="1288396586">
      <w:bodyDiv w:val="1"/>
      <w:marLeft w:val="0"/>
      <w:marRight w:val="0"/>
      <w:marTop w:val="0"/>
      <w:marBottom w:val="0"/>
      <w:divBdr>
        <w:top w:val="none" w:sz="0" w:space="0" w:color="auto"/>
        <w:left w:val="none" w:sz="0" w:space="0" w:color="auto"/>
        <w:bottom w:val="none" w:sz="0" w:space="0" w:color="auto"/>
        <w:right w:val="none" w:sz="0" w:space="0" w:color="auto"/>
      </w:divBdr>
    </w:div>
    <w:div w:id="1288468638">
      <w:bodyDiv w:val="1"/>
      <w:marLeft w:val="0"/>
      <w:marRight w:val="0"/>
      <w:marTop w:val="0"/>
      <w:marBottom w:val="0"/>
      <w:divBdr>
        <w:top w:val="none" w:sz="0" w:space="0" w:color="auto"/>
        <w:left w:val="none" w:sz="0" w:space="0" w:color="auto"/>
        <w:bottom w:val="none" w:sz="0" w:space="0" w:color="auto"/>
        <w:right w:val="none" w:sz="0" w:space="0" w:color="auto"/>
      </w:divBdr>
    </w:div>
    <w:div w:id="1288581099">
      <w:bodyDiv w:val="1"/>
      <w:marLeft w:val="0"/>
      <w:marRight w:val="0"/>
      <w:marTop w:val="0"/>
      <w:marBottom w:val="0"/>
      <w:divBdr>
        <w:top w:val="none" w:sz="0" w:space="0" w:color="auto"/>
        <w:left w:val="none" w:sz="0" w:space="0" w:color="auto"/>
        <w:bottom w:val="none" w:sz="0" w:space="0" w:color="auto"/>
        <w:right w:val="none" w:sz="0" w:space="0" w:color="auto"/>
      </w:divBdr>
    </w:div>
    <w:div w:id="1288582170">
      <w:bodyDiv w:val="1"/>
      <w:marLeft w:val="0"/>
      <w:marRight w:val="0"/>
      <w:marTop w:val="0"/>
      <w:marBottom w:val="0"/>
      <w:divBdr>
        <w:top w:val="none" w:sz="0" w:space="0" w:color="auto"/>
        <w:left w:val="none" w:sz="0" w:space="0" w:color="auto"/>
        <w:bottom w:val="none" w:sz="0" w:space="0" w:color="auto"/>
        <w:right w:val="none" w:sz="0" w:space="0" w:color="auto"/>
      </w:divBdr>
    </w:div>
    <w:div w:id="1288587315">
      <w:bodyDiv w:val="1"/>
      <w:marLeft w:val="0"/>
      <w:marRight w:val="0"/>
      <w:marTop w:val="0"/>
      <w:marBottom w:val="0"/>
      <w:divBdr>
        <w:top w:val="none" w:sz="0" w:space="0" w:color="auto"/>
        <w:left w:val="none" w:sz="0" w:space="0" w:color="auto"/>
        <w:bottom w:val="none" w:sz="0" w:space="0" w:color="auto"/>
        <w:right w:val="none" w:sz="0" w:space="0" w:color="auto"/>
      </w:divBdr>
    </w:div>
    <w:div w:id="1288660361">
      <w:bodyDiv w:val="1"/>
      <w:marLeft w:val="0"/>
      <w:marRight w:val="0"/>
      <w:marTop w:val="0"/>
      <w:marBottom w:val="0"/>
      <w:divBdr>
        <w:top w:val="none" w:sz="0" w:space="0" w:color="auto"/>
        <w:left w:val="none" w:sz="0" w:space="0" w:color="auto"/>
        <w:bottom w:val="none" w:sz="0" w:space="0" w:color="auto"/>
        <w:right w:val="none" w:sz="0" w:space="0" w:color="auto"/>
      </w:divBdr>
    </w:div>
    <w:div w:id="1288665477">
      <w:bodyDiv w:val="1"/>
      <w:marLeft w:val="0"/>
      <w:marRight w:val="0"/>
      <w:marTop w:val="0"/>
      <w:marBottom w:val="0"/>
      <w:divBdr>
        <w:top w:val="none" w:sz="0" w:space="0" w:color="auto"/>
        <w:left w:val="none" w:sz="0" w:space="0" w:color="auto"/>
        <w:bottom w:val="none" w:sz="0" w:space="0" w:color="auto"/>
        <w:right w:val="none" w:sz="0" w:space="0" w:color="auto"/>
      </w:divBdr>
    </w:div>
    <w:div w:id="1288776191">
      <w:bodyDiv w:val="1"/>
      <w:marLeft w:val="0"/>
      <w:marRight w:val="0"/>
      <w:marTop w:val="0"/>
      <w:marBottom w:val="0"/>
      <w:divBdr>
        <w:top w:val="none" w:sz="0" w:space="0" w:color="auto"/>
        <w:left w:val="none" w:sz="0" w:space="0" w:color="auto"/>
        <w:bottom w:val="none" w:sz="0" w:space="0" w:color="auto"/>
        <w:right w:val="none" w:sz="0" w:space="0" w:color="auto"/>
      </w:divBdr>
    </w:div>
    <w:div w:id="1288781448">
      <w:bodyDiv w:val="1"/>
      <w:marLeft w:val="0"/>
      <w:marRight w:val="0"/>
      <w:marTop w:val="0"/>
      <w:marBottom w:val="0"/>
      <w:divBdr>
        <w:top w:val="none" w:sz="0" w:space="0" w:color="auto"/>
        <w:left w:val="none" w:sz="0" w:space="0" w:color="auto"/>
        <w:bottom w:val="none" w:sz="0" w:space="0" w:color="auto"/>
        <w:right w:val="none" w:sz="0" w:space="0" w:color="auto"/>
      </w:divBdr>
    </w:div>
    <w:div w:id="1288851464">
      <w:bodyDiv w:val="1"/>
      <w:marLeft w:val="0"/>
      <w:marRight w:val="0"/>
      <w:marTop w:val="0"/>
      <w:marBottom w:val="0"/>
      <w:divBdr>
        <w:top w:val="none" w:sz="0" w:space="0" w:color="auto"/>
        <w:left w:val="none" w:sz="0" w:space="0" w:color="auto"/>
        <w:bottom w:val="none" w:sz="0" w:space="0" w:color="auto"/>
        <w:right w:val="none" w:sz="0" w:space="0" w:color="auto"/>
      </w:divBdr>
    </w:div>
    <w:div w:id="1288900181">
      <w:bodyDiv w:val="1"/>
      <w:marLeft w:val="0"/>
      <w:marRight w:val="0"/>
      <w:marTop w:val="0"/>
      <w:marBottom w:val="0"/>
      <w:divBdr>
        <w:top w:val="none" w:sz="0" w:space="0" w:color="auto"/>
        <w:left w:val="none" w:sz="0" w:space="0" w:color="auto"/>
        <w:bottom w:val="none" w:sz="0" w:space="0" w:color="auto"/>
        <w:right w:val="none" w:sz="0" w:space="0" w:color="auto"/>
      </w:divBdr>
    </w:div>
    <w:div w:id="1288971133">
      <w:bodyDiv w:val="1"/>
      <w:marLeft w:val="0"/>
      <w:marRight w:val="0"/>
      <w:marTop w:val="0"/>
      <w:marBottom w:val="0"/>
      <w:divBdr>
        <w:top w:val="none" w:sz="0" w:space="0" w:color="auto"/>
        <w:left w:val="none" w:sz="0" w:space="0" w:color="auto"/>
        <w:bottom w:val="none" w:sz="0" w:space="0" w:color="auto"/>
        <w:right w:val="none" w:sz="0" w:space="0" w:color="auto"/>
      </w:divBdr>
    </w:div>
    <w:div w:id="1288972414">
      <w:bodyDiv w:val="1"/>
      <w:marLeft w:val="0"/>
      <w:marRight w:val="0"/>
      <w:marTop w:val="0"/>
      <w:marBottom w:val="0"/>
      <w:divBdr>
        <w:top w:val="none" w:sz="0" w:space="0" w:color="auto"/>
        <w:left w:val="none" w:sz="0" w:space="0" w:color="auto"/>
        <w:bottom w:val="none" w:sz="0" w:space="0" w:color="auto"/>
        <w:right w:val="none" w:sz="0" w:space="0" w:color="auto"/>
      </w:divBdr>
    </w:div>
    <w:div w:id="1289044566">
      <w:bodyDiv w:val="1"/>
      <w:marLeft w:val="0"/>
      <w:marRight w:val="0"/>
      <w:marTop w:val="0"/>
      <w:marBottom w:val="0"/>
      <w:divBdr>
        <w:top w:val="none" w:sz="0" w:space="0" w:color="auto"/>
        <w:left w:val="none" w:sz="0" w:space="0" w:color="auto"/>
        <w:bottom w:val="none" w:sz="0" w:space="0" w:color="auto"/>
        <w:right w:val="none" w:sz="0" w:space="0" w:color="auto"/>
      </w:divBdr>
    </w:div>
    <w:div w:id="1289050371">
      <w:bodyDiv w:val="1"/>
      <w:marLeft w:val="0"/>
      <w:marRight w:val="0"/>
      <w:marTop w:val="0"/>
      <w:marBottom w:val="0"/>
      <w:divBdr>
        <w:top w:val="none" w:sz="0" w:space="0" w:color="auto"/>
        <w:left w:val="none" w:sz="0" w:space="0" w:color="auto"/>
        <w:bottom w:val="none" w:sz="0" w:space="0" w:color="auto"/>
        <w:right w:val="none" w:sz="0" w:space="0" w:color="auto"/>
      </w:divBdr>
    </w:div>
    <w:div w:id="1289163733">
      <w:bodyDiv w:val="1"/>
      <w:marLeft w:val="0"/>
      <w:marRight w:val="0"/>
      <w:marTop w:val="0"/>
      <w:marBottom w:val="0"/>
      <w:divBdr>
        <w:top w:val="none" w:sz="0" w:space="0" w:color="auto"/>
        <w:left w:val="none" w:sz="0" w:space="0" w:color="auto"/>
        <w:bottom w:val="none" w:sz="0" w:space="0" w:color="auto"/>
        <w:right w:val="none" w:sz="0" w:space="0" w:color="auto"/>
      </w:divBdr>
    </w:div>
    <w:div w:id="1289166812">
      <w:bodyDiv w:val="1"/>
      <w:marLeft w:val="0"/>
      <w:marRight w:val="0"/>
      <w:marTop w:val="0"/>
      <w:marBottom w:val="0"/>
      <w:divBdr>
        <w:top w:val="none" w:sz="0" w:space="0" w:color="auto"/>
        <w:left w:val="none" w:sz="0" w:space="0" w:color="auto"/>
        <w:bottom w:val="none" w:sz="0" w:space="0" w:color="auto"/>
        <w:right w:val="none" w:sz="0" w:space="0" w:color="auto"/>
      </w:divBdr>
    </w:div>
    <w:div w:id="1289240606">
      <w:bodyDiv w:val="1"/>
      <w:marLeft w:val="0"/>
      <w:marRight w:val="0"/>
      <w:marTop w:val="0"/>
      <w:marBottom w:val="0"/>
      <w:divBdr>
        <w:top w:val="none" w:sz="0" w:space="0" w:color="auto"/>
        <w:left w:val="none" w:sz="0" w:space="0" w:color="auto"/>
        <w:bottom w:val="none" w:sz="0" w:space="0" w:color="auto"/>
        <w:right w:val="none" w:sz="0" w:space="0" w:color="auto"/>
      </w:divBdr>
    </w:div>
    <w:div w:id="1289243909">
      <w:bodyDiv w:val="1"/>
      <w:marLeft w:val="0"/>
      <w:marRight w:val="0"/>
      <w:marTop w:val="0"/>
      <w:marBottom w:val="0"/>
      <w:divBdr>
        <w:top w:val="none" w:sz="0" w:space="0" w:color="auto"/>
        <w:left w:val="none" w:sz="0" w:space="0" w:color="auto"/>
        <w:bottom w:val="none" w:sz="0" w:space="0" w:color="auto"/>
        <w:right w:val="none" w:sz="0" w:space="0" w:color="auto"/>
      </w:divBdr>
    </w:div>
    <w:div w:id="1289245281">
      <w:bodyDiv w:val="1"/>
      <w:marLeft w:val="0"/>
      <w:marRight w:val="0"/>
      <w:marTop w:val="0"/>
      <w:marBottom w:val="0"/>
      <w:divBdr>
        <w:top w:val="none" w:sz="0" w:space="0" w:color="auto"/>
        <w:left w:val="none" w:sz="0" w:space="0" w:color="auto"/>
        <w:bottom w:val="none" w:sz="0" w:space="0" w:color="auto"/>
        <w:right w:val="none" w:sz="0" w:space="0" w:color="auto"/>
      </w:divBdr>
    </w:div>
    <w:div w:id="1289312450">
      <w:bodyDiv w:val="1"/>
      <w:marLeft w:val="0"/>
      <w:marRight w:val="0"/>
      <w:marTop w:val="0"/>
      <w:marBottom w:val="0"/>
      <w:divBdr>
        <w:top w:val="none" w:sz="0" w:space="0" w:color="auto"/>
        <w:left w:val="none" w:sz="0" w:space="0" w:color="auto"/>
        <w:bottom w:val="none" w:sz="0" w:space="0" w:color="auto"/>
        <w:right w:val="none" w:sz="0" w:space="0" w:color="auto"/>
      </w:divBdr>
    </w:div>
    <w:div w:id="1289387461">
      <w:bodyDiv w:val="1"/>
      <w:marLeft w:val="0"/>
      <w:marRight w:val="0"/>
      <w:marTop w:val="0"/>
      <w:marBottom w:val="0"/>
      <w:divBdr>
        <w:top w:val="none" w:sz="0" w:space="0" w:color="auto"/>
        <w:left w:val="none" w:sz="0" w:space="0" w:color="auto"/>
        <w:bottom w:val="none" w:sz="0" w:space="0" w:color="auto"/>
        <w:right w:val="none" w:sz="0" w:space="0" w:color="auto"/>
      </w:divBdr>
    </w:div>
    <w:div w:id="1289437523">
      <w:bodyDiv w:val="1"/>
      <w:marLeft w:val="0"/>
      <w:marRight w:val="0"/>
      <w:marTop w:val="0"/>
      <w:marBottom w:val="0"/>
      <w:divBdr>
        <w:top w:val="none" w:sz="0" w:space="0" w:color="auto"/>
        <w:left w:val="none" w:sz="0" w:space="0" w:color="auto"/>
        <w:bottom w:val="none" w:sz="0" w:space="0" w:color="auto"/>
        <w:right w:val="none" w:sz="0" w:space="0" w:color="auto"/>
      </w:divBdr>
    </w:div>
    <w:div w:id="1289581956">
      <w:bodyDiv w:val="1"/>
      <w:marLeft w:val="0"/>
      <w:marRight w:val="0"/>
      <w:marTop w:val="0"/>
      <w:marBottom w:val="0"/>
      <w:divBdr>
        <w:top w:val="none" w:sz="0" w:space="0" w:color="auto"/>
        <w:left w:val="none" w:sz="0" w:space="0" w:color="auto"/>
        <w:bottom w:val="none" w:sz="0" w:space="0" w:color="auto"/>
        <w:right w:val="none" w:sz="0" w:space="0" w:color="auto"/>
      </w:divBdr>
    </w:div>
    <w:div w:id="1289625129">
      <w:bodyDiv w:val="1"/>
      <w:marLeft w:val="0"/>
      <w:marRight w:val="0"/>
      <w:marTop w:val="0"/>
      <w:marBottom w:val="0"/>
      <w:divBdr>
        <w:top w:val="none" w:sz="0" w:space="0" w:color="auto"/>
        <w:left w:val="none" w:sz="0" w:space="0" w:color="auto"/>
        <w:bottom w:val="none" w:sz="0" w:space="0" w:color="auto"/>
        <w:right w:val="none" w:sz="0" w:space="0" w:color="auto"/>
      </w:divBdr>
    </w:div>
    <w:div w:id="1289701726">
      <w:bodyDiv w:val="1"/>
      <w:marLeft w:val="0"/>
      <w:marRight w:val="0"/>
      <w:marTop w:val="0"/>
      <w:marBottom w:val="0"/>
      <w:divBdr>
        <w:top w:val="none" w:sz="0" w:space="0" w:color="auto"/>
        <w:left w:val="none" w:sz="0" w:space="0" w:color="auto"/>
        <w:bottom w:val="none" w:sz="0" w:space="0" w:color="auto"/>
        <w:right w:val="none" w:sz="0" w:space="0" w:color="auto"/>
      </w:divBdr>
    </w:div>
    <w:div w:id="1289773674">
      <w:bodyDiv w:val="1"/>
      <w:marLeft w:val="0"/>
      <w:marRight w:val="0"/>
      <w:marTop w:val="0"/>
      <w:marBottom w:val="0"/>
      <w:divBdr>
        <w:top w:val="none" w:sz="0" w:space="0" w:color="auto"/>
        <w:left w:val="none" w:sz="0" w:space="0" w:color="auto"/>
        <w:bottom w:val="none" w:sz="0" w:space="0" w:color="auto"/>
        <w:right w:val="none" w:sz="0" w:space="0" w:color="auto"/>
      </w:divBdr>
    </w:div>
    <w:div w:id="1289778803">
      <w:bodyDiv w:val="1"/>
      <w:marLeft w:val="0"/>
      <w:marRight w:val="0"/>
      <w:marTop w:val="0"/>
      <w:marBottom w:val="0"/>
      <w:divBdr>
        <w:top w:val="none" w:sz="0" w:space="0" w:color="auto"/>
        <w:left w:val="none" w:sz="0" w:space="0" w:color="auto"/>
        <w:bottom w:val="none" w:sz="0" w:space="0" w:color="auto"/>
        <w:right w:val="none" w:sz="0" w:space="0" w:color="auto"/>
      </w:divBdr>
    </w:div>
    <w:div w:id="1289779092">
      <w:bodyDiv w:val="1"/>
      <w:marLeft w:val="0"/>
      <w:marRight w:val="0"/>
      <w:marTop w:val="0"/>
      <w:marBottom w:val="0"/>
      <w:divBdr>
        <w:top w:val="none" w:sz="0" w:space="0" w:color="auto"/>
        <w:left w:val="none" w:sz="0" w:space="0" w:color="auto"/>
        <w:bottom w:val="none" w:sz="0" w:space="0" w:color="auto"/>
        <w:right w:val="none" w:sz="0" w:space="0" w:color="auto"/>
      </w:divBdr>
    </w:div>
    <w:div w:id="1289815907">
      <w:bodyDiv w:val="1"/>
      <w:marLeft w:val="0"/>
      <w:marRight w:val="0"/>
      <w:marTop w:val="0"/>
      <w:marBottom w:val="0"/>
      <w:divBdr>
        <w:top w:val="none" w:sz="0" w:space="0" w:color="auto"/>
        <w:left w:val="none" w:sz="0" w:space="0" w:color="auto"/>
        <w:bottom w:val="none" w:sz="0" w:space="0" w:color="auto"/>
        <w:right w:val="none" w:sz="0" w:space="0" w:color="auto"/>
      </w:divBdr>
    </w:div>
    <w:div w:id="1289817695">
      <w:bodyDiv w:val="1"/>
      <w:marLeft w:val="0"/>
      <w:marRight w:val="0"/>
      <w:marTop w:val="0"/>
      <w:marBottom w:val="0"/>
      <w:divBdr>
        <w:top w:val="none" w:sz="0" w:space="0" w:color="auto"/>
        <w:left w:val="none" w:sz="0" w:space="0" w:color="auto"/>
        <w:bottom w:val="none" w:sz="0" w:space="0" w:color="auto"/>
        <w:right w:val="none" w:sz="0" w:space="0" w:color="auto"/>
      </w:divBdr>
    </w:div>
    <w:div w:id="1289896036">
      <w:bodyDiv w:val="1"/>
      <w:marLeft w:val="0"/>
      <w:marRight w:val="0"/>
      <w:marTop w:val="0"/>
      <w:marBottom w:val="0"/>
      <w:divBdr>
        <w:top w:val="none" w:sz="0" w:space="0" w:color="auto"/>
        <w:left w:val="none" w:sz="0" w:space="0" w:color="auto"/>
        <w:bottom w:val="none" w:sz="0" w:space="0" w:color="auto"/>
        <w:right w:val="none" w:sz="0" w:space="0" w:color="auto"/>
      </w:divBdr>
    </w:div>
    <w:div w:id="1289898539">
      <w:bodyDiv w:val="1"/>
      <w:marLeft w:val="0"/>
      <w:marRight w:val="0"/>
      <w:marTop w:val="0"/>
      <w:marBottom w:val="0"/>
      <w:divBdr>
        <w:top w:val="none" w:sz="0" w:space="0" w:color="auto"/>
        <w:left w:val="none" w:sz="0" w:space="0" w:color="auto"/>
        <w:bottom w:val="none" w:sz="0" w:space="0" w:color="auto"/>
        <w:right w:val="none" w:sz="0" w:space="0" w:color="auto"/>
      </w:divBdr>
    </w:div>
    <w:div w:id="1290014290">
      <w:bodyDiv w:val="1"/>
      <w:marLeft w:val="0"/>
      <w:marRight w:val="0"/>
      <w:marTop w:val="0"/>
      <w:marBottom w:val="0"/>
      <w:divBdr>
        <w:top w:val="none" w:sz="0" w:space="0" w:color="auto"/>
        <w:left w:val="none" w:sz="0" w:space="0" w:color="auto"/>
        <w:bottom w:val="none" w:sz="0" w:space="0" w:color="auto"/>
        <w:right w:val="none" w:sz="0" w:space="0" w:color="auto"/>
      </w:divBdr>
    </w:div>
    <w:div w:id="1290016013">
      <w:bodyDiv w:val="1"/>
      <w:marLeft w:val="0"/>
      <w:marRight w:val="0"/>
      <w:marTop w:val="0"/>
      <w:marBottom w:val="0"/>
      <w:divBdr>
        <w:top w:val="none" w:sz="0" w:space="0" w:color="auto"/>
        <w:left w:val="none" w:sz="0" w:space="0" w:color="auto"/>
        <w:bottom w:val="none" w:sz="0" w:space="0" w:color="auto"/>
        <w:right w:val="none" w:sz="0" w:space="0" w:color="auto"/>
      </w:divBdr>
    </w:div>
    <w:div w:id="1290093140">
      <w:bodyDiv w:val="1"/>
      <w:marLeft w:val="0"/>
      <w:marRight w:val="0"/>
      <w:marTop w:val="0"/>
      <w:marBottom w:val="0"/>
      <w:divBdr>
        <w:top w:val="none" w:sz="0" w:space="0" w:color="auto"/>
        <w:left w:val="none" w:sz="0" w:space="0" w:color="auto"/>
        <w:bottom w:val="none" w:sz="0" w:space="0" w:color="auto"/>
        <w:right w:val="none" w:sz="0" w:space="0" w:color="auto"/>
      </w:divBdr>
    </w:div>
    <w:div w:id="1290161157">
      <w:bodyDiv w:val="1"/>
      <w:marLeft w:val="0"/>
      <w:marRight w:val="0"/>
      <w:marTop w:val="0"/>
      <w:marBottom w:val="0"/>
      <w:divBdr>
        <w:top w:val="none" w:sz="0" w:space="0" w:color="auto"/>
        <w:left w:val="none" w:sz="0" w:space="0" w:color="auto"/>
        <w:bottom w:val="none" w:sz="0" w:space="0" w:color="auto"/>
        <w:right w:val="none" w:sz="0" w:space="0" w:color="auto"/>
      </w:divBdr>
    </w:div>
    <w:div w:id="1290161635">
      <w:bodyDiv w:val="1"/>
      <w:marLeft w:val="0"/>
      <w:marRight w:val="0"/>
      <w:marTop w:val="0"/>
      <w:marBottom w:val="0"/>
      <w:divBdr>
        <w:top w:val="none" w:sz="0" w:space="0" w:color="auto"/>
        <w:left w:val="none" w:sz="0" w:space="0" w:color="auto"/>
        <w:bottom w:val="none" w:sz="0" w:space="0" w:color="auto"/>
        <w:right w:val="none" w:sz="0" w:space="0" w:color="auto"/>
      </w:divBdr>
    </w:div>
    <w:div w:id="1290163648">
      <w:bodyDiv w:val="1"/>
      <w:marLeft w:val="0"/>
      <w:marRight w:val="0"/>
      <w:marTop w:val="0"/>
      <w:marBottom w:val="0"/>
      <w:divBdr>
        <w:top w:val="none" w:sz="0" w:space="0" w:color="auto"/>
        <w:left w:val="none" w:sz="0" w:space="0" w:color="auto"/>
        <w:bottom w:val="none" w:sz="0" w:space="0" w:color="auto"/>
        <w:right w:val="none" w:sz="0" w:space="0" w:color="auto"/>
      </w:divBdr>
    </w:div>
    <w:div w:id="1290165432">
      <w:bodyDiv w:val="1"/>
      <w:marLeft w:val="0"/>
      <w:marRight w:val="0"/>
      <w:marTop w:val="0"/>
      <w:marBottom w:val="0"/>
      <w:divBdr>
        <w:top w:val="none" w:sz="0" w:space="0" w:color="auto"/>
        <w:left w:val="none" w:sz="0" w:space="0" w:color="auto"/>
        <w:bottom w:val="none" w:sz="0" w:space="0" w:color="auto"/>
        <w:right w:val="none" w:sz="0" w:space="0" w:color="auto"/>
      </w:divBdr>
    </w:div>
    <w:div w:id="1290210270">
      <w:bodyDiv w:val="1"/>
      <w:marLeft w:val="0"/>
      <w:marRight w:val="0"/>
      <w:marTop w:val="0"/>
      <w:marBottom w:val="0"/>
      <w:divBdr>
        <w:top w:val="none" w:sz="0" w:space="0" w:color="auto"/>
        <w:left w:val="none" w:sz="0" w:space="0" w:color="auto"/>
        <w:bottom w:val="none" w:sz="0" w:space="0" w:color="auto"/>
        <w:right w:val="none" w:sz="0" w:space="0" w:color="auto"/>
      </w:divBdr>
    </w:div>
    <w:div w:id="1290281222">
      <w:bodyDiv w:val="1"/>
      <w:marLeft w:val="0"/>
      <w:marRight w:val="0"/>
      <w:marTop w:val="0"/>
      <w:marBottom w:val="0"/>
      <w:divBdr>
        <w:top w:val="none" w:sz="0" w:space="0" w:color="auto"/>
        <w:left w:val="none" w:sz="0" w:space="0" w:color="auto"/>
        <w:bottom w:val="none" w:sz="0" w:space="0" w:color="auto"/>
        <w:right w:val="none" w:sz="0" w:space="0" w:color="auto"/>
      </w:divBdr>
    </w:div>
    <w:div w:id="1290282524">
      <w:bodyDiv w:val="1"/>
      <w:marLeft w:val="0"/>
      <w:marRight w:val="0"/>
      <w:marTop w:val="0"/>
      <w:marBottom w:val="0"/>
      <w:divBdr>
        <w:top w:val="none" w:sz="0" w:space="0" w:color="auto"/>
        <w:left w:val="none" w:sz="0" w:space="0" w:color="auto"/>
        <w:bottom w:val="none" w:sz="0" w:space="0" w:color="auto"/>
        <w:right w:val="none" w:sz="0" w:space="0" w:color="auto"/>
      </w:divBdr>
    </w:div>
    <w:div w:id="1290285481">
      <w:bodyDiv w:val="1"/>
      <w:marLeft w:val="0"/>
      <w:marRight w:val="0"/>
      <w:marTop w:val="0"/>
      <w:marBottom w:val="0"/>
      <w:divBdr>
        <w:top w:val="none" w:sz="0" w:space="0" w:color="auto"/>
        <w:left w:val="none" w:sz="0" w:space="0" w:color="auto"/>
        <w:bottom w:val="none" w:sz="0" w:space="0" w:color="auto"/>
        <w:right w:val="none" w:sz="0" w:space="0" w:color="auto"/>
      </w:divBdr>
    </w:div>
    <w:div w:id="1290354895">
      <w:bodyDiv w:val="1"/>
      <w:marLeft w:val="0"/>
      <w:marRight w:val="0"/>
      <w:marTop w:val="0"/>
      <w:marBottom w:val="0"/>
      <w:divBdr>
        <w:top w:val="none" w:sz="0" w:space="0" w:color="auto"/>
        <w:left w:val="none" w:sz="0" w:space="0" w:color="auto"/>
        <w:bottom w:val="none" w:sz="0" w:space="0" w:color="auto"/>
        <w:right w:val="none" w:sz="0" w:space="0" w:color="auto"/>
      </w:divBdr>
    </w:div>
    <w:div w:id="1290404499">
      <w:bodyDiv w:val="1"/>
      <w:marLeft w:val="0"/>
      <w:marRight w:val="0"/>
      <w:marTop w:val="0"/>
      <w:marBottom w:val="0"/>
      <w:divBdr>
        <w:top w:val="none" w:sz="0" w:space="0" w:color="auto"/>
        <w:left w:val="none" w:sz="0" w:space="0" w:color="auto"/>
        <w:bottom w:val="none" w:sz="0" w:space="0" w:color="auto"/>
        <w:right w:val="none" w:sz="0" w:space="0" w:color="auto"/>
      </w:divBdr>
    </w:div>
    <w:div w:id="1290473042">
      <w:bodyDiv w:val="1"/>
      <w:marLeft w:val="0"/>
      <w:marRight w:val="0"/>
      <w:marTop w:val="0"/>
      <w:marBottom w:val="0"/>
      <w:divBdr>
        <w:top w:val="none" w:sz="0" w:space="0" w:color="auto"/>
        <w:left w:val="none" w:sz="0" w:space="0" w:color="auto"/>
        <w:bottom w:val="none" w:sz="0" w:space="0" w:color="auto"/>
        <w:right w:val="none" w:sz="0" w:space="0" w:color="auto"/>
      </w:divBdr>
    </w:div>
    <w:div w:id="1290479232">
      <w:bodyDiv w:val="1"/>
      <w:marLeft w:val="0"/>
      <w:marRight w:val="0"/>
      <w:marTop w:val="0"/>
      <w:marBottom w:val="0"/>
      <w:divBdr>
        <w:top w:val="none" w:sz="0" w:space="0" w:color="auto"/>
        <w:left w:val="none" w:sz="0" w:space="0" w:color="auto"/>
        <w:bottom w:val="none" w:sz="0" w:space="0" w:color="auto"/>
        <w:right w:val="none" w:sz="0" w:space="0" w:color="auto"/>
      </w:divBdr>
    </w:div>
    <w:div w:id="1290547699">
      <w:bodyDiv w:val="1"/>
      <w:marLeft w:val="0"/>
      <w:marRight w:val="0"/>
      <w:marTop w:val="0"/>
      <w:marBottom w:val="0"/>
      <w:divBdr>
        <w:top w:val="none" w:sz="0" w:space="0" w:color="auto"/>
        <w:left w:val="none" w:sz="0" w:space="0" w:color="auto"/>
        <w:bottom w:val="none" w:sz="0" w:space="0" w:color="auto"/>
        <w:right w:val="none" w:sz="0" w:space="0" w:color="auto"/>
      </w:divBdr>
    </w:div>
    <w:div w:id="1290668991">
      <w:bodyDiv w:val="1"/>
      <w:marLeft w:val="0"/>
      <w:marRight w:val="0"/>
      <w:marTop w:val="0"/>
      <w:marBottom w:val="0"/>
      <w:divBdr>
        <w:top w:val="none" w:sz="0" w:space="0" w:color="auto"/>
        <w:left w:val="none" w:sz="0" w:space="0" w:color="auto"/>
        <w:bottom w:val="none" w:sz="0" w:space="0" w:color="auto"/>
        <w:right w:val="none" w:sz="0" w:space="0" w:color="auto"/>
      </w:divBdr>
    </w:div>
    <w:div w:id="1290670491">
      <w:bodyDiv w:val="1"/>
      <w:marLeft w:val="0"/>
      <w:marRight w:val="0"/>
      <w:marTop w:val="0"/>
      <w:marBottom w:val="0"/>
      <w:divBdr>
        <w:top w:val="none" w:sz="0" w:space="0" w:color="auto"/>
        <w:left w:val="none" w:sz="0" w:space="0" w:color="auto"/>
        <w:bottom w:val="none" w:sz="0" w:space="0" w:color="auto"/>
        <w:right w:val="none" w:sz="0" w:space="0" w:color="auto"/>
      </w:divBdr>
    </w:div>
    <w:div w:id="1290748312">
      <w:bodyDiv w:val="1"/>
      <w:marLeft w:val="0"/>
      <w:marRight w:val="0"/>
      <w:marTop w:val="0"/>
      <w:marBottom w:val="0"/>
      <w:divBdr>
        <w:top w:val="none" w:sz="0" w:space="0" w:color="auto"/>
        <w:left w:val="none" w:sz="0" w:space="0" w:color="auto"/>
        <w:bottom w:val="none" w:sz="0" w:space="0" w:color="auto"/>
        <w:right w:val="none" w:sz="0" w:space="0" w:color="auto"/>
      </w:divBdr>
    </w:div>
    <w:div w:id="1290890381">
      <w:bodyDiv w:val="1"/>
      <w:marLeft w:val="0"/>
      <w:marRight w:val="0"/>
      <w:marTop w:val="0"/>
      <w:marBottom w:val="0"/>
      <w:divBdr>
        <w:top w:val="none" w:sz="0" w:space="0" w:color="auto"/>
        <w:left w:val="none" w:sz="0" w:space="0" w:color="auto"/>
        <w:bottom w:val="none" w:sz="0" w:space="0" w:color="auto"/>
        <w:right w:val="none" w:sz="0" w:space="0" w:color="auto"/>
      </w:divBdr>
    </w:div>
    <w:div w:id="1291012271">
      <w:bodyDiv w:val="1"/>
      <w:marLeft w:val="0"/>
      <w:marRight w:val="0"/>
      <w:marTop w:val="0"/>
      <w:marBottom w:val="0"/>
      <w:divBdr>
        <w:top w:val="none" w:sz="0" w:space="0" w:color="auto"/>
        <w:left w:val="none" w:sz="0" w:space="0" w:color="auto"/>
        <w:bottom w:val="none" w:sz="0" w:space="0" w:color="auto"/>
        <w:right w:val="none" w:sz="0" w:space="0" w:color="auto"/>
      </w:divBdr>
    </w:div>
    <w:div w:id="1291016405">
      <w:bodyDiv w:val="1"/>
      <w:marLeft w:val="0"/>
      <w:marRight w:val="0"/>
      <w:marTop w:val="0"/>
      <w:marBottom w:val="0"/>
      <w:divBdr>
        <w:top w:val="none" w:sz="0" w:space="0" w:color="auto"/>
        <w:left w:val="none" w:sz="0" w:space="0" w:color="auto"/>
        <w:bottom w:val="none" w:sz="0" w:space="0" w:color="auto"/>
        <w:right w:val="none" w:sz="0" w:space="0" w:color="auto"/>
      </w:divBdr>
    </w:div>
    <w:div w:id="1291201515">
      <w:bodyDiv w:val="1"/>
      <w:marLeft w:val="0"/>
      <w:marRight w:val="0"/>
      <w:marTop w:val="0"/>
      <w:marBottom w:val="0"/>
      <w:divBdr>
        <w:top w:val="none" w:sz="0" w:space="0" w:color="auto"/>
        <w:left w:val="none" w:sz="0" w:space="0" w:color="auto"/>
        <w:bottom w:val="none" w:sz="0" w:space="0" w:color="auto"/>
        <w:right w:val="none" w:sz="0" w:space="0" w:color="auto"/>
      </w:divBdr>
    </w:div>
    <w:div w:id="1291204969">
      <w:bodyDiv w:val="1"/>
      <w:marLeft w:val="0"/>
      <w:marRight w:val="0"/>
      <w:marTop w:val="0"/>
      <w:marBottom w:val="0"/>
      <w:divBdr>
        <w:top w:val="none" w:sz="0" w:space="0" w:color="auto"/>
        <w:left w:val="none" w:sz="0" w:space="0" w:color="auto"/>
        <w:bottom w:val="none" w:sz="0" w:space="0" w:color="auto"/>
        <w:right w:val="none" w:sz="0" w:space="0" w:color="auto"/>
      </w:divBdr>
    </w:div>
    <w:div w:id="1291353290">
      <w:bodyDiv w:val="1"/>
      <w:marLeft w:val="0"/>
      <w:marRight w:val="0"/>
      <w:marTop w:val="0"/>
      <w:marBottom w:val="0"/>
      <w:divBdr>
        <w:top w:val="none" w:sz="0" w:space="0" w:color="auto"/>
        <w:left w:val="none" w:sz="0" w:space="0" w:color="auto"/>
        <w:bottom w:val="none" w:sz="0" w:space="0" w:color="auto"/>
        <w:right w:val="none" w:sz="0" w:space="0" w:color="auto"/>
      </w:divBdr>
    </w:div>
    <w:div w:id="1291399432">
      <w:bodyDiv w:val="1"/>
      <w:marLeft w:val="0"/>
      <w:marRight w:val="0"/>
      <w:marTop w:val="0"/>
      <w:marBottom w:val="0"/>
      <w:divBdr>
        <w:top w:val="none" w:sz="0" w:space="0" w:color="auto"/>
        <w:left w:val="none" w:sz="0" w:space="0" w:color="auto"/>
        <w:bottom w:val="none" w:sz="0" w:space="0" w:color="auto"/>
        <w:right w:val="none" w:sz="0" w:space="0" w:color="auto"/>
      </w:divBdr>
    </w:div>
    <w:div w:id="1291400812">
      <w:bodyDiv w:val="1"/>
      <w:marLeft w:val="0"/>
      <w:marRight w:val="0"/>
      <w:marTop w:val="0"/>
      <w:marBottom w:val="0"/>
      <w:divBdr>
        <w:top w:val="none" w:sz="0" w:space="0" w:color="auto"/>
        <w:left w:val="none" w:sz="0" w:space="0" w:color="auto"/>
        <w:bottom w:val="none" w:sz="0" w:space="0" w:color="auto"/>
        <w:right w:val="none" w:sz="0" w:space="0" w:color="auto"/>
      </w:divBdr>
    </w:div>
    <w:div w:id="1291403329">
      <w:bodyDiv w:val="1"/>
      <w:marLeft w:val="0"/>
      <w:marRight w:val="0"/>
      <w:marTop w:val="0"/>
      <w:marBottom w:val="0"/>
      <w:divBdr>
        <w:top w:val="none" w:sz="0" w:space="0" w:color="auto"/>
        <w:left w:val="none" w:sz="0" w:space="0" w:color="auto"/>
        <w:bottom w:val="none" w:sz="0" w:space="0" w:color="auto"/>
        <w:right w:val="none" w:sz="0" w:space="0" w:color="auto"/>
      </w:divBdr>
    </w:div>
    <w:div w:id="1291473623">
      <w:bodyDiv w:val="1"/>
      <w:marLeft w:val="0"/>
      <w:marRight w:val="0"/>
      <w:marTop w:val="0"/>
      <w:marBottom w:val="0"/>
      <w:divBdr>
        <w:top w:val="none" w:sz="0" w:space="0" w:color="auto"/>
        <w:left w:val="none" w:sz="0" w:space="0" w:color="auto"/>
        <w:bottom w:val="none" w:sz="0" w:space="0" w:color="auto"/>
        <w:right w:val="none" w:sz="0" w:space="0" w:color="auto"/>
      </w:divBdr>
    </w:div>
    <w:div w:id="1291546116">
      <w:bodyDiv w:val="1"/>
      <w:marLeft w:val="0"/>
      <w:marRight w:val="0"/>
      <w:marTop w:val="0"/>
      <w:marBottom w:val="0"/>
      <w:divBdr>
        <w:top w:val="none" w:sz="0" w:space="0" w:color="auto"/>
        <w:left w:val="none" w:sz="0" w:space="0" w:color="auto"/>
        <w:bottom w:val="none" w:sz="0" w:space="0" w:color="auto"/>
        <w:right w:val="none" w:sz="0" w:space="0" w:color="auto"/>
      </w:divBdr>
    </w:div>
    <w:div w:id="1291548780">
      <w:bodyDiv w:val="1"/>
      <w:marLeft w:val="0"/>
      <w:marRight w:val="0"/>
      <w:marTop w:val="0"/>
      <w:marBottom w:val="0"/>
      <w:divBdr>
        <w:top w:val="none" w:sz="0" w:space="0" w:color="auto"/>
        <w:left w:val="none" w:sz="0" w:space="0" w:color="auto"/>
        <w:bottom w:val="none" w:sz="0" w:space="0" w:color="auto"/>
        <w:right w:val="none" w:sz="0" w:space="0" w:color="auto"/>
      </w:divBdr>
    </w:div>
    <w:div w:id="1291663710">
      <w:bodyDiv w:val="1"/>
      <w:marLeft w:val="0"/>
      <w:marRight w:val="0"/>
      <w:marTop w:val="0"/>
      <w:marBottom w:val="0"/>
      <w:divBdr>
        <w:top w:val="none" w:sz="0" w:space="0" w:color="auto"/>
        <w:left w:val="none" w:sz="0" w:space="0" w:color="auto"/>
        <w:bottom w:val="none" w:sz="0" w:space="0" w:color="auto"/>
        <w:right w:val="none" w:sz="0" w:space="0" w:color="auto"/>
      </w:divBdr>
    </w:div>
    <w:div w:id="1291668896">
      <w:bodyDiv w:val="1"/>
      <w:marLeft w:val="0"/>
      <w:marRight w:val="0"/>
      <w:marTop w:val="0"/>
      <w:marBottom w:val="0"/>
      <w:divBdr>
        <w:top w:val="none" w:sz="0" w:space="0" w:color="auto"/>
        <w:left w:val="none" w:sz="0" w:space="0" w:color="auto"/>
        <w:bottom w:val="none" w:sz="0" w:space="0" w:color="auto"/>
        <w:right w:val="none" w:sz="0" w:space="0" w:color="auto"/>
      </w:divBdr>
    </w:div>
    <w:div w:id="1291745934">
      <w:bodyDiv w:val="1"/>
      <w:marLeft w:val="0"/>
      <w:marRight w:val="0"/>
      <w:marTop w:val="0"/>
      <w:marBottom w:val="0"/>
      <w:divBdr>
        <w:top w:val="none" w:sz="0" w:space="0" w:color="auto"/>
        <w:left w:val="none" w:sz="0" w:space="0" w:color="auto"/>
        <w:bottom w:val="none" w:sz="0" w:space="0" w:color="auto"/>
        <w:right w:val="none" w:sz="0" w:space="0" w:color="auto"/>
      </w:divBdr>
    </w:div>
    <w:div w:id="1291783739">
      <w:bodyDiv w:val="1"/>
      <w:marLeft w:val="0"/>
      <w:marRight w:val="0"/>
      <w:marTop w:val="0"/>
      <w:marBottom w:val="0"/>
      <w:divBdr>
        <w:top w:val="none" w:sz="0" w:space="0" w:color="auto"/>
        <w:left w:val="none" w:sz="0" w:space="0" w:color="auto"/>
        <w:bottom w:val="none" w:sz="0" w:space="0" w:color="auto"/>
        <w:right w:val="none" w:sz="0" w:space="0" w:color="auto"/>
      </w:divBdr>
    </w:div>
    <w:div w:id="1291861404">
      <w:bodyDiv w:val="1"/>
      <w:marLeft w:val="0"/>
      <w:marRight w:val="0"/>
      <w:marTop w:val="0"/>
      <w:marBottom w:val="0"/>
      <w:divBdr>
        <w:top w:val="none" w:sz="0" w:space="0" w:color="auto"/>
        <w:left w:val="none" w:sz="0" w:space="0" w:color="auto"/>
        <w:bottom w:val="none" w:sz="0" w:space="0" w:color="auto"/>
        <w:right w:val="none" w:sz="0" w:space="0" w:color="auto"/>
      </w:divBdr>
    </w:div>
    <w:div w:id="1291863498">
      <w:bodyDiv w:val="1"/>
      <w:marLeft w:val="0"/>
      <w:marRight w:val="0"/>
      <w:marTop w:val="0"/>
      <w:marBottom w:val="0"/>
      <w:divBdr>
        <w:top w:val="none" w:sz="0" w:space="0" w:color="auto"/>
        <w:left w:val="none" w:sz="0" w:space="0" w:color="auto"/>
        <w:bottom w:val="none" w:sz="0" w:space="0" w:color="auto"/>
        <w:right w:val="none" w:sz="0" w:space="0" w:color="auto"/>
      </w:divBdr>
    </w:div>
    <w:div w:id="1291865816">
      <w:bodyDiv w:val="1"/>
      <w:marLeft w:val="0"/>
      <w:marRight w:val="0"/>
      <w:marTop w:val="0"/>
      <w:marBottom w:val="0"/>
      <w:divBdr>
        <w:top w:val="none" w:sz="0" w:space="0" w:color="auto"/>
        <w:left w:val="none" w:sz="0" w:space="0" w:color="auto"/>
        <w:bottom w:val="none" w:sz="0" w:space="0" w:color="auto"/>
        <w:right w:val="none" w:sz="0" w:space="0" w:color="auto"/>
      </w:divBdr>
    </w:div>
    <w:div w:id="1291980549">
      <w:bodyDiv w:val="1"/>
      <w:marLeft w:val="0"/>
      <w:marRight w:val="0"/>
      <w:marTop w:val="0"/>
      <w:marBottom w:val="0"/>
      <w:divBdr>
        <w:top w:val="none" w:sz="0" w:space="0" w:color="auto"/>
        <w:left w:val="none" w:sz="0" w:space="0" w:color="auto"/>
        <w:bottom w:val="none" w:sz="0" w:space="0" w:color="auto"/>
        <w:right w:val="none" w:sz="0" w:space="0" w:color="auto"/>
      </w:divBdr>
    </w:div>
    <w:div w:id="1291981767">
      <w:bodyDiv w:val="1"/>
      <w:marLeft w:val="0"/>
      <w:marRight w:val="0"/>
      <w:marTop w:val="0"/>
      <w:marBottom w:val="0"/>
      <w:divBdr>
        <w:top w:val="none" w:sz="0" w:space="0" w:color="auto"/>
        <w:left w:val="none" w:sz="0" w:space="0" w:color="auto"/>
        <w:bottom w:val="none" w:sz="0" w:space="0" w:color="auto"/>
        <w:right w:val="none" w:sz="0" w:space="0" w:color="auto"/>
      </w:divBdr>
    </w:div>
    <w:div w:id="1292051560">
      <w:bodyDiv w:val="1"/>
      <w:marLeft w:val="0"/>
      <w:marRight w:val="0"/>
      <w:marTop w:val="0"/>
      <w:marBottom w:val="0"/>
      <w:divBdr>
        <w:top w:val="none" w:sz="0" w:space="0" w:color="auto"/>
        <w:left w:val="none" w:sz="0" w:space="0" w:color="auto"/>
        <w:bottom w:val="none" w:sz="0" w:space="0" w:color="auto"/>
        <w:right w:val="none" w:sz="0" w:space="0" w:color="auto"/>
      </w:divBdr>
    </w:div>
    <w:div w:id="1292201360">
      <w:bodyDiv w:val="1"/>
      <w:marLeft w:val="0"/>
      <w:marRight w:val="0"/>
      <w:marTop w:val="0"/>
      <w:marBottom w:val="0"/>
      <w:divBdr>
        <w:top w:val="none" w:sz="0" w:space="0" w:color="auto"/>
        <w:left w:val="none" w:sz="0" w:space="0" w:color="auto"/>
        <w:bottom w:val="none" w:sz="0" w:space="0" w:color="auto"/>
        <w:right w:val="none" w:sz="0" w:space="0" w:color="auto"/>
      </w:divBdr>
    </w:div>
    <w:div w:id="1292202007">
      <w:bodyDiv w:val="1"/>
      <w:marLeft w:val="0"/>
      <w:marRight w:val="0"/>
      <w:marTop w:val="0"/>
      <w:marBottom w:val="0"/>
      <w:divBdr>
        <w:top w:val="none" w:sz="0" w:space="0" w:color="auto"/>
        <w:left w:val="none" w:sz="0" w:space="0" w:color="auto"/>
        <w:bottom w:val="none" w:sz="0" w:space="0" w:color="auto"/>
        <w:right w:val="none" w:sz="0" w:space="0" w:color="auto"/>
      </w:divBdr>
    </w:div>
    <w:div w:id="1292205667">
      <w:bodyDiv w:val="1"/>
      <w:marLeft w:val="0"/>
      <w:marRight w:val="0"/>
      <w:marTop w:val="0"/>
      <w:marBottom w:val="0"/>
      <w:divBdr>
        <w:top w:val="none" w:sz="0" w:space="0" w:color="auto"/>
        <w:left w:val="none" w:sz="0" w:space="0" w:color="auto"/>
        <w:bottom w:val="none" w:sz="0" w:space="0" w:color="auto"/>
        <w:right w:val="none" w:sz="0" w:space="0" w:color="auto"/>
      </w:divBdr>
    </w:div>
    <w:div w:id="1292396631">
      <w:bodyDiv w:val="1"/>
      <w:marLeft w:val="0"/>
      <w:marRight w:val="0"/>
      <w:marTop w:val="0"/>
      <w:marBottom w:val="0"/>
      <w:divBdr>
        <w:top w:val="none" w:sz="0" w:space="0" w:color="auto"/>
        <w:left w:val="none" w:sz="0" w:space="0" w:color="auto"/>
        <w:bottom w:val="none" w:sz="0" w:space="0" w:color="auto"/>
        <w:right w:val="none" w:sz="0" w:space="0" w:color="auto"/>
      </w:divBdr>
    </w:div>
    <w:div w:id="1292400072">
      <w:bodyDiv w:val="1"/>
      <w:marLeft w:val="0"/>
      <w:marRight w:val="0"/>
      <w:marTop w:val="0"/>
      <w:marBottom w:val="0"/>
      <w:divBdr>
        <w:top w:val="none" w:sz="0" w:space="0" w:color="auto"/>
        <w:left w:val="none" w:sz="0" w:space="0" w:color="auto"/>
        <w:bottom w:val="none" w:sz="0" w:space="0" w:color="auto"/>
        <w:right w:val="none" w:sz="0" w:space="0" w:color="auto"/>
      </w:divBdr>
    </w:div>
    <w:div w:id="1292442063">
      <w:bodyDiv w:val="1"/>
      <w:marLeft w:val="0"/>
      <w:marRight w:val="0"/>
      <w:marTop w:val="0"/>
      <w:marBottom w:val="0"/>
      <w:divBdr>
        <w:top w:val="none" w:sz="0" w:space="0" w:color="auto"/>
        <w:left w:val="none" w:sz="0" w:space="0" w:color="auto"/>
        <w:bottom w:val="none" w:sz="0" w:space="0" w:color="auto"/>
        <w:right w:val="none" w:sz="0" w:space="0" w:color="auto"/>
      </w:divBdr>
    </w:div>
    <w:div w:id="1292589531">
      <w:bodyDiv w:val="1"/>
      <w:marLeft w:val="0"/>
      <w:marRight w:val="0"/>
      <w:marTop w:val="0"/>
      <w:marBottom w:val="0"/>
      <w:divBdr>
        <w:top w:val="none" w:sz="0" w:space="0" w:color="auto"/>
        <w:left w:val="none" w:sz="0" w:space="0" w:color="auto"/>
        <w:bottom w:val="none" w:sz="0" w:space="0" w:color="auto"/>
        <w:right w:val="none" w:sz="0" w:space="0" w:color="auto"/>
      </w:divBdr>
    </w:div>
    <w:div w:id="1292591275">
      <w:bodyDiv w:val="1"/>
      <w:marLeft w:val="0"/>
      <w:marRight w:val="0"/>
      <w:marTop w:val="0"/>
      <w:marBottom w:val="0"/>
      <w:divBdr>
        <w:top w:val="none" w:sz="0" w:space="0" w:color="auto"/>
        <w:left w:val="none" w:sz="0" w:space="0" w:color="auto"/>
        <w:bottom w:val="none" w:sz="0" w:space="0" w:color="auto"/>
        <w:right w:val="none" w:sz="0" w:space="0" w:color="auto"/>
      </w:divBdr>
    </w:div>
    <w:div w:id="1292594307">
      <w:bodyDiv w:val="1"/>
      <w:marLeft w:val="0"/>
      <w:marRight w:val="0"/>
      <w:marTop w:val="0"/>
      <w:marBottom w:val="0"/>
      <w:divBdr>
        <w:top w:val="none" w:sz="0" w:space="0" w:color="auto"/>
        <w:left w:val="none" w:sz="0" w:space="0" w:color="auto"/>
        <w:bottom w:val="none" w:sz="0" w:space="0" w:color="auto"/>
        <w:right w:val="none" w:sz="0" w:space="0" w:color="auto"/>
      </w:divBdr>
    </w:div>
    <w:div w:id="1292787410">
      <w:bodyDiv w:val="1"/>
      <w:marLeft w:val="0"/>
      <w:marRight w:val="0"/>
      <w:marTop w:val="0"/>
      <w:marBottom w:val="0"/>
      <w:divBdr>
        <w:top w:val="none" w:sz="0" w:space="0" w:color="auto"/>
        <w:left w:val="none" w:sz="0" w:space="0" w:color="auto"/>
        <w:bottom w:val="none" w:sz="0" w:space="0" w:color="auto"/>
        <w:right w:val="none" w:sz="0" w:space="0" w:color="auto"/>
      </w:divBdr>
    </w:div>
    <w:div w:id="1292858434">
      <w:bodyDiv w:val="1"/>
      <w:marLeft w:val="0"/>
      <w:marRight w:val="0"/>
      <w:marTop w:val="0"/>
      <w:marBottom w:val="0"/>
      <w:divBdr>
        <w:top w:val="none" w:sz="0" w:space="0" w:color="auto"/>
        <w:left w:val="none" w:sz="0" w:space="0" w:color="auto"/>
        <w:bottom w:val="none" w:sz="0" w:space="0" w:color="auto"/>
        <w:right w:val="none" w:sz="0" w:space="0" w:color="auto"/>
      </w:divBdr>
    </w:div>
    <w:div w:id="1292858686">
      <w:bodyDiv w:val="1"/>
      <w:marLeft w:val="0"/>
      <w:marRight w:val="0"/>
      <w:marTop w:val="0"/>
      <w:marBottom w:val="0"/>
      <w:divBdr>
        <w:top w:val="none" w:sz="0" w:space="0" w:color="auto"/>
        <w:left w:val="none" w:sz="0" w:space="0" w:color="auto"/>
        <w:bottom w:val="none" w:sz="0" w:space="0" w:color="auto"/>
        <w:right w:val="none" w:sz="0" w:space="0" w:color="auto"/>
      </w:divBdr>
    </w:div>
    <w:div w:id="1292900977">
      <w:bodyDiv w:val="1"/>
      <w:marLeft w:val="0"/>
      <w:marRight w:val="0"/>
      <w:marTop w:val="0"/>
      <w:marBottom w:val="0"/>
      <w:divBdr>
        <w:top w:val="none" w:sz="0" w:space="0" w:color="auto"/>
        <w:left w:val="none" w:sz="0" w:space="0" w:color="auto"/>
        <w:bottom w:val="none" w:sz="0" w:space="0" w:color="auto"/>
        <w:right w:val="none" w:sz="0" w:space="0" w:color="auto"/>
      </w:divBdr>
    </w:div>
    <w:div w:id="1292908090">
      <w:bodyDiv w:val="1"/>
      <w:marLeft w:val="0"/>
      <w:marRight w:val="0"/>
      <w:marTop w:val="0"/>
      <w:marBottom w:val="0"/>
      <w:divBdr>
        <w:top w:val="none" w:sz="0" w:space="0" w:color="auto"/>
        <w:left w:val="none" w:sz="0" w:space="0" w:color="auto"/>
        <w:bottom w:val="none" w:sz="0" w:space="0" w:color="auto"/>
        <w:right w:val="none" w:sz="0" w:space="0" w:color="auto"/>
      </w:divBdr>
    </w:div>
    <w:div w:id="1292974505">
      <w:bodyDiv w:val="1"/>
      <w:marLeft w:val="0"/>
      <w:marRight w:val="0"/>
      <w:marTop w:val="0"/>
      <w:marBottom w:val="0"/>
      <w:divBdr>
        <w:top w:val="none" w:sz="0" w:space="0" w:color="auto"/>
        <w:left w:val="none" w:sz="0" w:space="0" w:color="auto"/>
        <w:bottom w:val="none" w:sz="0" w:space="0" w:color="auto"/>
        <w:right w:val="none" w:sz="0" w:space="0" w:color="auto"/>
      </w:divBdr>
    </w:div>
    <w:div w:id="1292976481">
      <w:bodyDiv w:val="1"/>
      <w:marLeft w:val="0"/>
      <w:marRight w:val="0"/>
      <w:marTop w:val="0"/>
      <w:marBottom w:val="0"/>
      <w:divBdr>
        <w:top w:val="none" w:sz="0" w:space="0" w:color="auto"/>
        <w:left w:val="none" w:sz="0" w:space="0" w:color="auto"/>
        <w:bottom w:val="none" w:sz="0" w:space="0" w:color="auto"/>
        <w:right w:val="none" w:sz="0" w:space="0" w:color="auto"/>
      </w:divBdr>
    </w:div>
    <w:div w:id="1293025838">
      <w:bodyDiv w:val="1"/>
      <w:marLeft w:val="0"/>
      <w:marRight w:val="0"/>
      <w:marTop w:val="0"/>
      <w:marBottom w:val="0"/>
      <w:divBdr>
        <w:top w:val="none" w:sz="0" w:space="0" w:color="auto"/>
        <w:left w:val="none" w:sz="0" w:space="0" w:color="auto"/>
        <w:bottom w:val="none" w:sz="0" w:space="0" w:color="auto"/>
        <w:right w:val="none" w:sz="0" w:space="0" w:color="auto"/>
      </w:divBdr>
    </w:div>
    <w:div w:id="1293050488">
      <w:bodyDiv w:val="1"/>
      <w:marLeft w:val="0"/>
      <w:marRight w:val="0"/>
      <w:marTop w:val="0"/>
      <w:marBottom w:val="0"/>
      <w:divBdr>
        <w:top w:val="none" w:sz="0" w:space="0" w:color="auto"/>
        <w:left w:val="none" w:sz="0" w:space="0" w:color="auto"/>
        <w:bottom w:val="none" w:sz="0" w:space="0" w:color="auto"/>
        <w:right w:val="none" w:sz="0" w:space="0" w:color="auto"/>
      </w:divBdr>
    </w:div>
    <w:div w:id="1293057541">
      <w:bodyDiv w:val="1"/>
      <w:marLeft w:val="0"/>
      <w:marRight w:val="0"/>
      <w:marTop w:val="0"/>
      <w:marBottom w:val="0"/>
      <w:divBdr>
        <w:top w:val="none" w:sz="0" w:space="0" w:color="auto"/>
        <w:left w:val="none" w:sz="0" w:space="0" w:color="auto"/>
        <w:bottom w:val="none" w:sz="0" w:space="0" w:color="auto"/>
        <w:right w:val="none" w:sz="0" w:space="0" w:color="auto"/>
      </w:divBdr>
    </w:div>
    <w:div w:id="1293094968">
      <w:bodyDiv w:val="1"/>
      <w:marLeft w:val="0"/>
      <w:marRight w:val="0"/>
      <w:marTop w:val="0"/>
      <w:marBottom w:val="0"/>
      <w:divBdr>
        <w:top w:val="none" w:sz="0" w:space="0" w:color="auto"/>
        <w:left w:val="none" w:sz="0" w:space="0" w:color="auto"/>
        <w:bottom w:val="none" w:sz="0" w:space="0" w:color="auto"/>
        <w:right w:val="none" w:sz="0" w:space="0" w:color="auto"/>
      </w:divBdr>
    </w:div>
    <w:div w:id="1293168078">
      <w:bodyDiv w:val="1"/>
      <w:marLeft w:val="0"/>
      <w:marRight w:val="0"/>
      <w:marTop w:val="0"/>
      <w:marBottom w:val="0"/>
      <w:divBdr>
        <w:top w:val="none" w:sz="0" w:space="0" w:color="auto"/>
        <w:left w:val="none" w:sz="0" w:space="0" w:color="auto"/>
        <w:bottom w:val="none" w:sz="0" w:space="0" w:color="auto"/>
        <w:right w:val="none" w:sz="0" w:space="0" w:color="auto"/>
      </w:divBdr>
    </w:div>
    <w:div w:id="1293170054">
      <w:bodyDiv w:val="1"/>
      <w:marLeft w:val="0"/>
      <w:marRight w:val="0"/>
      <w:marTop w:val="0"/>
      <w:marBottom w:val="0"/>
      <w:divBdr>
        <w:top w:val="none" w:sz="0" w:space="0" w:color="auto"/>
        <w:left w:val="none" w:sz="0" w:space="0" w:color="auto"/>
        <w:bottom w:val="none" w:sz="0" w:space="0" w:color="auto"/>
        <w:right w:val="none" w:sz="0" w:space="0" w:color="auto"/>
      </w:divBdr>
    </w:div>
    <w:div w:id="1293251661">
      <w:bodyDiv w:val="1"/>
      <w:marLeft w:val="0"/>
      <w:marRight w:val="0"/>
      <w:marTop w:val="0"/>
      <w:marBottom w:val="0"/>
      <w:divBdr>
        <w:top w:val="none" w:sz="0" w:space="0" w:color="auto"/>
        <w:left w:val="none" w:sz="0" w:space="0" w:color="auto"/>
        <w:bottom w:val="none" w:sz="0" w:space="0" w:color="auto"/>
        <w:right w:val="none" w:sz="0" w:space="0" w:color="auto"/>
      </w:divBdr>
    </w:div>
    <w:div w:id="1293319849">
      <w:bodyDiv w:val="1"/>
      <w:marLeft w:val="0"/>
      <w:marRight w:val="0"/>
      <w:marTop w:val="0"/>
      <w:marBottom w:val="0"/>
      <w:divBdr>
        <w:top w:val="none" w:sz="0" w:space="0" w:color="auto"/>
        <w:left w:val="none" w:sz="0" w:space="0" w:color="auto"/>
        <w:bottom w:val="none" w:sz="0" w:space="0" w:color="auto"/>
        <w:right w:val="none" w:sz="0" w:space="0" w:color="auto"/>
      </w:divBdr>
    </w:div>
    <w:div w:id="1293444518">
      <w:bodyDiv w:val="1"/>
      <w:marLeft w:val="0"/>
      <w:marRight w:val="0"/>
      <w:marTop w:val="0"/>
      <w:marBottom w:val="0"/>
      <w:divBdr>
        <w:top w:val="none" w:sz="0" w:space="0" w:color="auto"/>
        <w:left w:val="none" w:sz="0" w:space="0" w:color="auto"/>
        <w:bottom w:val="none" w:sz="0" w:space="0" w:color="auto"/>
        <w:right w:val="none" w:sz="0" w:space="0" w:color="auto"/>
      </w:divBdr>
    </w:div>
    <w:div w:id="1293485244">
      <w:bodyDiv w:val="1"/>
      <w:marLeft w:val="0"/>
      <w:marRight w:val="0"/>
      <w:marTop w:val="0"/>
      <w:marBottom w:val="0"/>
      <w:divBdr>
        <w:top w:val="none" w:sz="0" w:space="0" w:color="auto"/>
        <w:left w:val="none" w:sz="0" w:space="0" w:color="auto"/>
        <w:bottom w:val="none" w:sz="0" w:space="0" w:color="auto"/>
        <w:right w:val="none" w:sz="0" w:space="0" w:color="auto"/>
      </w:divBdr>
    </w:div>
    <w:div w:id="1293512134">
      <w:bodyDiv w:val="1"/>
      <w:marLeft w:val="0"/>
      <w:marRight w:val="0"/>
      <w:marTop w:val="0"/>
      <w:marBottom w:val="0"/>
      <w:divBdr>
        <w:top w:val="none" w:sz="0" w:space="0" w:color="auto"/>
        <w:left w:val="none" w:sz="0" w:space="0" w:color="auto"/>
        <w:bottom w:val="none" w:sz="0" w:space="0" w:color="auto"/>
        <w:right w:val="none" w:sz="0" w:space="0" w:color="auto"/>
      </w:divBdr>
    </w:div>
    <w:div w:id="1293559695">
      <w:bodyDiv w:val="1"/>
      <w:marLeft w:val="0"/>
      <w:marRight w:val="0"/>
      <w:marTop w:val="0"/>
      <w:marBottom w:val="0"/>
      <w:divBdr>
        <w:top w:val="none" w:sz="0" w:space="0" w:color="auto"/>
        <w:left w:val="none" w:sz="0" w:space="0" w:color="auto"/>
        <w:bottom w:val="none" w:sz="0" w:space="0" w:color="auto"/>
        <w:right w:val="none" w:sz="0" w:space="0" w:color="auto"/>
      </w:divBdr>
    </w:div>
    <w:div w:id="1293712679">
      <w:bodyDiv w:val="1"/>
      <w:marLeft w:val="0"/>
      <w:marRight w:val="0"/>
      <w:marTop w:val="0"/>
      <w:marBottom w:val="0"/>
      <w:divBdr>
        <w:top w:val="none" w:sz="0" w:space="0" w:color="auto"/>
        <w:left w:val="none" w:sz="0" w:space="0" w:color="auto"/>
        <w:bottom w:val="none" w:sz="0" w:space="0" w:color="auto"/>
        <w:right w:val="none" w:sz="0" w:space="0" w:color="auto"/>
      </w:divBdr>
    </w:div>
    <w:div w:id="1293824315">
      <w:bodyDiv w:val="1"/>
      <w:marLeft w:val="0"/>
      <w:marRight w:val="0"/>
      <w:marTop w:val="0"/>
      <w:marBottom w:val="0"/>
      <w:divBdr>
        <w:top w:val="none" w:sz="0" w:space="0" w:color="auto"/>
        <w:left w:val="none" w:sz="0" w:space="0" w:color="auto"/>
        <w:bottom w:val="none" w:sz="0" w:space="0" w:color="auto"/>
        <w:right w:val="none" w:sz="0" w:space="0" w:color="auto"/>
      </w:divBdr>
    </w:div>
    <w:div w:id="1293832182">
      <w:bodyDiv w:val="1"/>
      <w:marLeft w:val="0"/>
      <w:marRight w:val="0"/>
      <w:marTop w:val="0"/>
      <w:marBottom w:val="0"/>
      <w:divBdr>
        <w:top w:val="none" w:sz="0" w:space="0" w:color="auto"/>
        <w:left w:val="none" w:sz="0" w:space="0" w:color="auto"/>
        <w:bottom w:val="none" w:sz="0" w:space="0" w:color="auto"/>
        <w:right w:val="none" w:sz="0" w:space="0" w:color="auto"/>
      </w:divBdr>
    </w:div>
    <w:div w:id="1293906099">
      <w:bodyDiv w:val="1"/>
      <w:marLeft w:val="0"/>
      <w:marRight w:val="0"/>
      <w:marTop w:val="0"/>
      <w:marBottom w:val="0"/>
      <w:divBdr>
        <w:top w:val="none" w:sz="0" w:space="0" w:color="auto"/>
        <w:left w:val="none" w:sz="0" w:space="0" w:color="auto"/>
        <w:bottom w:val="none" w:sz="0" w:space="0" w:color="auto"/>
        <w:right w:val="none" w:sz="0" w:space="0" w:color="auto"/>
      </w:divBdr>
    </w:div>
    <w:div w:id="1293907045">
      <w:bodyDiv w:val="1"/>
      <w:marLeft w:val="0"/>
      <w:marRight w:val="0"/>
      <w:marTop w:val="0"/>
      <w:marBottom w:val="0"/>
      <w:divBdr>
        <w:top w:val="none" w:sz="0" w:space="0" w:color="auto"/>
        <w:left w:val="none" w:sz="0" w:space="0" w:color="auto"/>
        <w:bottom w:val="none" w:sz="0" w:space="0" w:color="auto"/>
        <w:right w:val="none" w:sz="0" w:space="0" w:color="auto"/>
      </w:divBdr>
    </w:div>
    <w:div w:id="1294091733">
      <w:bodyDiv w:val="1"/>
      <w:marLeft w:val="0"/>
      <w:marRight w:val="0"/>
      <w:marTop w:val="0"/>
      <w:marBottom w:val="0"/>
      <w:divBdr>
        <w:top w:val="none" w:sz="0" w:space="0" w:color="auto"/>
        <w:left w:val="none" w:sz="0" w:space="0" w:color="auto"/>
        <w:bottom w:val="none" w:sz="0" w:space="0" w:color="auto"/>
        <w:right w:val="none" w:sz="0" w:space="0" w:color="auto"/>
      </w:divBdr>
    </w:div>
    <w:div w:id="1294092299">
      <w:bodyDiv w:val="1"/>
      <w:marLeft w:val="0"/>
      <w:marRight w:val="0"/>
      <w:marTop w:val="0"/>
      <w:marBottom w:val="0"/>
      <w:divBdr>
        <w:top w:val="none" w:sz="0" w:space="0" w:color="auto"/>
        <w:left w:val="none" w:sz="0" w:space="0" w:color="auto"/>
        <w:bottom w:val="none" w:sz="0" w:space="0" w:color="auto"/>
        <w:right w:val="none" w:sz="0" w:space="0" w:color="auto"/>
      </w:divBdr>
    </w:div>
    <w:div w:id="1294093010">
      <w:bodyDiv w:val="1"/>
      <w:marLeft w:val="0"/>
      <w:marRight w:val="0"/>
      <w:marTop w:val="0"/>
      <w:marBottom w:val="0"/>
      <w:divBdr>
        <w:top w:val="none" w:sz="0" w:space="0" w:color="auto"/>
        <w:left w:val="none" w:sz="0" w:space="0" w:color="auto"/>
        <w:bottom w:val="none" w:sz="0" w:space="0" w:color="auto"/>
        <w:right w:val="none" w:sz="0" w:space="0" w:color="auto"/>
      </w:divBdr>
    </w:div>
    <w:div w:id="1294288495">
      <w:bodyDiv w:val="1"/>
      <w:marLeft w:val="0"/>
      <w:marRight w:val="0"/>
      <w:marTop w:val="0"/>
      <w:marBottom w:val="0"/>
      <w:divBdr>
        <w:top w:val="none" w:sz="0" w:space="0" w:color="auto"/>
        <w:left w:val="none" w:sz="0" w:space="0" w:color="auto"/>
        <w:bottom w:val="none" w:sz="0" w:space="0" w:color="auto"/>
        <w:right w:val="none" w:sz="0" w:space="0" w:color="auto"/>
      </w:divBdr>
    </w:div>
    <w:div w:id="1294403964">
      <w:bodyDiv w:val="1"/>
      <w:marLeft w:val="0"/>
      <w:marRight w:val="0"/>
      <w:marTop w:val="0"/>
      <w:marBottom w:val="0"/>
      <w:divBdr>
        <w:top w:val="none" w:sz="0" w:space="0" w:color="auto"/>
        <w:left w:val="none" w:sz="0" w:space="0" w:color="auto"/>
        <w:bottom w:val="none" w:sz="0" w:space="0" w:color="auto"/>
        <w:right w:val="none" w:sz="0" w:space="0" w:color="auto"/>
      </w:divBdr>
    </w:div>
    <w:div w:id="1294404728">
      <w:bodyDiv w:val="1"/>
      <w:marLeft w:val="0"/>
      <w:marRight w:val="0"/>
      <w:marTop w:val="0"/>
      <w:marBottom w:val="0"/>
      <w:divBdr>
        <w:top w:val="none" w:sz="0" w:space="0" w:color="auto"/>
        <w:left w:val="none" w:sz="0" w:space="0" w:color="auto"/>
        <w:bottom w:val="none" w:sz="0" w:space="0" w:color="auto"/>
        <w:right w:val="none" w:sz="0" w:space="0" w:color="auto"/>
      </w:divBdr>
    </w:div>
    <w:div w:id="1294407027">
      <w:bodyDiv w:val="1"/>
      <w:marLeft w:val="0"/>
      <w:marRight w:val="0"/>
      <w:marTop w:val="0"/>
      <w:marBottom w:val="0"/>
      <w:divBdr>
        <w:top w:val="none" w:sz="0" w:space="0" w:color="auto"/>
        <w:left w:val="none" w:sz="0" w:space="0" w:color="auto"/>
        <w:bottom w:val="none" w:sz="0" w:space="0" w:color="auto"/>
        <w:right w:val="none" w:sz="0" w:space="0" w:color="auto"/>
      </w:divBdr>
    </w:div>
    <w:div w:id="1294478498">
      <w:bodyDiv w:val="1"/>
      <w:marLeft w:val="0"/>
      <w:marRight w:val="0"/>
      <w:marTop w:val="0"/>
      <w:marBottom w:val="0"/>
      <w:divBdr>
        <w:top w:val="none" w:sz="0" w:space="0" w:color="auto"/>
        <w:left w:val="none" w:sz="0" w:space="0" w:color="auto"/>
        <w:bottom w:val="none" w:sz="0" w:space="0" w:color="auto"/>
        <w:right w:val="none" w:sz="0" w:space="0" w:color="auto"/>
      </w:divBdr>
    </w:div>
    <w:div w:id="1294480531">
      <w:bodyDiv w:val="1"/>
      <w:marLeft w:val="0"/>
      <w:marRight w:val="0"/>
      <w:marTop w:val="0"/>
      <w:marBottom w:val="0"/>
      <w:divBdr>
        <w:top w:val="none" w:sz="0" w:space="0" w:color="auto"/>
        <w:left w:val="none" w:sz="0" w:space="0" w:color="auto"/>
        <w:bottom w:val="none" w:sz="0" w:space="0" w:color="auto"/>
        <w:right w:val="none" w:sz="0" w:space="0" w:color="auto"/>
      </w:divBdr>
    </w:div>
    <w:div w:id="1294482834">
      <w:bodyDiv w:val="1"/>
      <w:marLeft w:val="0"/>
      <w:marRight w:val="0"/>
      <w:marTop w:val="0"/>
      <w:marBottom w:val="0"/>
      <w:divBdr>
        <w:top w:val="none" w:sz="0" w:space="0" w:color="auto"/>
        <w:left w:val="none" w:sz="0" w:space="0" w:color="auto"/>
        <w:bottom w:val="none" w:sz="0" w:space="0" w:color="auto"/>
        <w:right w:val="none" w:sz="0" w:space="0" w:color="auto"/>
      </w:divBdr>
    </w:div>
    <w:div w:id="1294554646">
      <w:bodyDiv w:val="1"/>
      <w:marLeft w:val="0"/>
      <w:marRight w:val="0"/>
      <w:marTop w:val="0"/>
      <w:marBottom w:val="0"/>
      <w:divBdr>
        <w:top w:val="none" w:sz="0" w:space="0" w:color="auto"/>
        <w:left w:val="none" w:sz="0" w:space="0" w:color="auto"/>
        <w:bottom w:val="none" w:sz="0" w:space="0" w:color="auto"/>
        <w:right w:val="none" w:sz="0" w:space="0" w:color="auto"/>
      </w:divBdr>
    </w:div>
    <w:div w:id="1294559135">
      <w:bodyDiv w:val="1"/>
      <w:marLeft w:val="0"/>
      <w:marRight w:val="0"/>
      <w:marTop w:val="0"/>
      <w:marBottom w:val="0"/>
      <w:divBdr>
        <w:top w:val="none" w:sz="0" w:space="0" w:color="auto"/>
        <w:left w:val="none" w:sz="0" w:space="0" w:color="auto"/>
        <w:bottom w:val="none" w:sz="0" w:space="0" w:color="auto"/>
        <w:right w:val="none" w:sz="0" w:space="0" w:color="auto"/>
      </w:divBdr>
    </w:div>
    <w:div w:id="1294559196">
      <w:bodyDiv w:val="1"/>
      <w:marLeft w:val="0"/>
      <w:marRight w:val="0"/>
      <w:marTop w:val="0"/>
      <w:marBottom w:val="0"/>
      <w:divBdr>
        <w:top w:val="none" w:sz="0" w:space="0" w:color="auto"/>
        <w:left w:val="none" w:sz="0" w:space="0" w:color="auto"/>
        <w:bottom w:val="none" w:sz="0" w:space="0" w:color="auto"/>
        <w:right w:val="none" w:sz="0" w:space="0" w:color="auto"/>
      </w:divBdr>
    </w:div>
    <w:div w:id="1294674587">
      <w:bodyDiv w:val="1"/>
      <w:marLeft w:val="0"/>
      <w:marRight w:val="0"/>
      <w:marTop w:val="0"/>
      <w:marBottom w:val="0"/>
      <w:divBdr>
        <w:top w:val="none" w:sz="0" w:space="0" w:color="auto"/>
        <w:left w:val="none" w:sz="0" w:space="0" w:color="auto"/>
        <w:bottom w:val="none" w:sz="0" w:space="0" w:color="auto"/>
        <w:right w:val="none" w:sz="0" w:space="0" w:color="auto"/>
      </w:divBdr>
    </w:div>
    <w:div w:id="1294676934">
      <w:bodyDiv w:val="1"/>
      <w:marLeft w:val="0"/>
      <w:marRight w:val="0"/>
      <w:marTop w:val="0"/>
      <w:marBottom w:val="0"/>
      <w:divBdr>
        <w:top w:val="none" w:sz="0" w:space="0" w:color="auto"/>
        <w:left w:val="none" w:sz="0" w:space="0" w:color="auto"/>
        <w:bottom w:val="none" w:sz="0" w:space="0" w:color="auto"/>
        <w:right w:val="none" w:sz="0" w:space="0" w:color="auto"/>
      </w:divBdr>
    </w:div>
    <w:div w:id="1294677347">
      <w:bodyDiv w:val="1"/>
      <w:marLeft w:val="0"/>
      <w:marRight w:val="0"/>
      <w:marTop w:val="0"/>
      <w:marBottom w:val="0"/>
      <w:divBdr>
        <w:top w:val="none" w:sz="0" w:space="0" w:color="auto"/>
        <w:left w:val="none" w:sz="0" w:space="0" w:color="auto"/>
        <w:bottom w:val="none" w:sz="0" w:space="0" w:color="auto"/>
        <w:right w:val="none" w:sz="0" w:space="0" w:color="auto"/>
      </w:divBdr>
    </w:div>
    <w:div w:id="1294679170">
      <w:bodyDiv w:val="1"/>
      <w:marLeft w:val="0"/>
      <w:marRight w:val="0"/>
      <w:marTop w:val="0"/>
      <w:marBottom w:val="0"/>
      <w:divBdr>
        <w:top w:val="none" w:sz="0" w:space="0" w:color="auto"/>
        <w:left w:val="none" w:sz="0" w:space="0" w:color="auto"/>
        <w:bottom w:val="none" w:sz="0" w:space="0" w:color="auto"/>
        <w:right w:val="none" w:sz="0" w:space="0" w:color="auto"/>
      </w:divBdr>
    </w:div>
    <w:div w:id="1294680483">
      <w:bodyDiv w:val="1"/>
      <w:marLeft w:val="0"/>
      <w:marRight w:val="0"/>
      <w:marTop w:val="0"/>
      <w:marBottom w:val="0"/>
      <w:divBdr>
        <w:top w:val="none" w:sz="0" w:space="0" w:color="auto"/>
        <w:left w:val="none" w:sz="0" w:space="0" w:color="auto"/>
        <w:bottom w:val="none" w:sz="0" w:space="0" w:color="auto"/>
        <w:right w:val="none" w:sz="0" w:space="0" w:color="auto"/>
      </w:divBdr>
    </w:div>
    <w:div w:id="1294748032">
      <w:bodyDiv w:val="1"/>
      <w:marLeft w:val="0"/>
      <w:marRight w:val="0"/>
      <w:marTop w:val="0"/>
      <w:marBottom w:val="0"/>
      <w:divBdr>
        <w:top w:val="none" w:sz="0" w:space="0" w:color="auto"/>
        <w:left w:val="none" w:sz="0" w:space="0" w:color="auto"/>
        <w:bottom w:val="none" w:sz="0" w:space="0" w:color="auto"/>
        <w:right w:val="none" w:sz="0" w:space="0" w:color="auto"/>
      </w:divBdr>
    </w:div>
    <w:div w:id="1294754365">
      <w:bodyDiv w:val="1"/>
      <w:marLeft w:val="0"/>
      <w:marRight w:val="0"/>
      <w:marTop w:val="0"/>
      <w:marBottom w:val="0"/>
      <w:divBdr>
        <w:top w:val="none" w:sz="0" w:space="0" w:color="auto"/>
        <w:left w:val="none" w:sz="0" w:space="0" w:color="auto"/>
        <w:bottom w:val="none" w:sz="0" w:space="0" w:color="auto"/>
        <w:right w:val="none" w:sz="0" w:space="0" w:color="auto"/>
      </w:divBdr>
    </w:div>
    <w:div w:id="1294825865">
      <w:bodyDiv w:val="1"/>
      <w:marLeft w:val="0"/>
      <w:marRight w:val="0"/>
      <w:marTop w:val="0"/>
      <w:marBottom w:val="0"/>
      <w:divBdr>
        <w:top w:val="none" w:sz="0" w:space="0" w:color="auto"/>
        <w:left w:val="none" w:sz="0" w:space="0" w:color="auto"/>
        <w:bottom w:val="none" w:sz="0" w:space="0" w:color="auto"/>
        <w:right w:val="none" w:sz="0" w:space="0" w:color="auto"/>
      </w:divBdr>
    </w:div>
    <w:div w:id="1294864600">
      <w:bodyDiv w:val="1"/>
      <w:marLeft w:val="0"/>
      <w:marRight w:val="0"/>
      <w:marTop w:val="0"/>
      <w:marBottom w:val="0"/>
      <w:divBdr>
        <w:top w:val="none" w:sz="0" w:space="0" w:color="auto"/>
        <w:left w:val="none" w:sz="0" w:space="0" w:color="auto"/>
        <w:bottom w:val="none" w:sz="0" w:space="0" w:color="auto"/>
        <w:right w:val="none" w:sz="0" w:space="0" w:color="auto"/>
      </w:divBdr>
    </w:div>
    <w:div w:id="1294944402">
      <w:bodyDiv w:val="1"/>
      <w:marLeft w:val="0"/>
      <w:marRight w:val="0"/>
      <w:marTop w:val="0"/>
      <w:marBottom w:val="0"/>
      <w:divBdr>
        <w:top w:val="none" w:sz="0" w:space="0" w:color="auto"/>
        <w:left w:val="none" w:sz="0" w:space="0" w:color="auto"/>
        <w:bottom w:val="none" w:sz="0" w:space="0" w:color="auto"/>
        <w:right w:val="none" w:sz="0" w:space="0" w:color="auto"/>
      </w:divBdr>
    </w:div>
    <w:div w:id="1294948095">
      <w:bodyDiv w:val="1"/>
      <w:marLeft w:val="0"/>
      <w:marRight w:val="0"/>
      <w:marTop w:val="0"/>
      <w:marBottom w:val="0"/>
      <w:divBdr>
        <w:top w:val="none" w:sz="0" w:space="0" w:color="auto"/>
        <w:left w:val="none" w:sz="0" w:space="0" w:color="auto"/>
        <w:bottom w:val="none" w:sz="0" w:space="0" w:color="auto"/>
        <w:right w:val="none" w:sz="0" w:space="0" w:color="auto"/>
      </w:divBdr>
    </w:div>
    <w:div w:id="1294991915">
      <w:bodyDiv w:val="1"/>
      <w:marLeft w:val="0"/>
      <w:marRight w:val="0"/>
      <w:marTop w:val="0"/>
      <w:marBottom w:val="0"/>
      <w:divBdr>
        <w:top w:val="none" w:sz="0" w:space="0" w:color="auto"/>
        <w:left w:val="none" w:sz="0" w:space="0" w:color="auto"/>
        <w:bottom w:val="none" w:sz="0" w:space="0" w:color="auto"/>
        <w:right w:val="none" w:sz="0" w:space="0" w:color="auto"/>
      </w:divBdr>
    </w:div>
    <w:div w:id="1295017471">
      <w:bodyDiv w:val="1"/>
      <w:marLeft w:val="0"/>
      <w:marRight w:val="0"/>
      <w:marTop w:val="0"/>
      <w:marBottom w:val="0"/>
      <w:divBdr>
        <w:top w:val="none" w:sz="0" w:space="0" w:color="auto"/>
        <w:left w:val="none" w:sz="0" w:space="0" w:color="auto"/>
        <w:bottom w:val="none" w:sz="0" w:space="0" w:color="auto"/>
        <w:right w:val="none" w:sz="0" w:space="0" w:color="auto"/>
      </w:divBdr>
    </w:div>
    <w:div w:id="1295060082">
      <w:bodyDiv w:val="1"/>
      <w:marLeft w:val="0"/>
      <w:marRight w:val="0"/>
      <w:marTop w:val="0"/>
      <w:marBottom w:val="0"/>
      <w:divBdr>
        <w:top w:val="none" w:sz="0" w:space="0" w:color="auto"/>
        <w:left w:val="none" w:sz="0" w:space="0" w:color="auto"/>
        <w:bottom w:val="none" w:sz="0" w:space="0" w:color="auto"/>
        <w:right w:val="none" w:sz="0" w:space="0" w:color="auto"/>
      </w:divBdr>
    </w:div>
    <w:div w:id="1295210410">
      <w:bodyDiv w:val="1"/>
      <w:marLeft w:val="0"/>
      <w:marRight w:val="0"/>
      <w:marTop w:val="0"/>
      <w:marBottom w:val="0"/>
      <w:divBdr>
        <w:top w:val="none" w:sz="0" w:space="0" w:color="auto"/>
        <w:left w:val="none" w:sz="0" w:space="0" w:color="auto"/>
        <w:bottom w:val="none" w:sz="0" w:space="0" w:color="auto"/>
        <w:right w:val="none" w:sz="0" w:space="0" w:color="auto"/>
      </w:divBdr>
    </w:div>
    <w:div w:id="1295213124">
      <w:bodyDiv w:val="1"/>
      <w:marLeft w:val="0"/>
      <w:marRight w:val="0"/>
      <w:marTop w:val="0"/>
      <w:marBottom w:val="0"/>
      <w:divBdr>
        <w:top w:val="none" w:sz="0" w:space="0" w:color="auto"/>
        <w:left w:val="none" w:sz="0" w:space="0" w:color="auto"/>
        <w:bottom w:val="none" w:sz="0" w:space="0" w:color="auto"/>
        <w:right w:val="none" w:sz="0" w:space="0" w:color="auto"/>
      </w:divBdr>
    </w:div>
    <w:div w:id="1295254089">
      <w:bodyDiv w:val="1"/>
      <w:marLeft w:val="0"/>
      <w:marRight w:val="0"/>
      <w:marTop w:val="0"/>
      <w:marBottom w:val="0"/>
      <w:divBdr>
        <w:top w:val="none" w:sz="0" w:space="0" w:color="auto"/>
        <w:left w:val="none" w:sz="0" w:space="0" w:color="auto"/>
        <w:bottom w:val="none" w:sz="0" w:space="0" w:color="auto"/>
        <w:right w:val="none" w:sz="0" w:space="0" w:color="auto"/>
      </w:divBdr>
    </w:div>
    <w:div w:id="1295260403">
      <w:bodyDiv w:val="1"/>
      <w:marLeft w:val="0"/>
      <w:marRight w:val="0"/>
      <w:marTop w:val="0"/>
      <w:marBottom w:val="0"/>
      <w:divBdr>
        <w:top w:val="none" w:sz="0" w:space="0" w:color="auto"/>
        <w:left w:val="none" w:sz="0" w:space="0" w:color="auto"/>
        <w:bottom w:val="none" w:sz="0" w:space="0" w:color="auto"/>
        <w:right w:val="none" w:sz="0" w:space="0" w:color="auto"/>
      </w:divBdr>
    </w:div>
    <w:div w:id="1295284033">
      <w:bodyDiv w:val="1"/>
      <w:marLeft w:val="0"/>
      <w:marRight w:val="0"/>
      <w:marTop w:val="0"/>
      <w:marBottom w:val="0"/>
      <w:divBdr>
        <w:top w:val="none" w:sz="0" w:space="0" w:color="auto"/>
        <w:left w:val="none" w:sz="0" w:space="0" w:color="auto"/>
        <w:bottom w:val="none" w:sz="0" w:space="0" w:color="auto"/>
        <w:right w:val="none" w:sz="0" w:space="0" w:color="auto"/>
      </w:divBdr>
    </w:div>
    <w:div w:id="1295329791">
      <w:bodyDiv w:val="1"/>
      <w:marLeft w:val="0"/>
      <w:marRight w:val="0"/>
      <w:marTop w:val="0"/>
      <w:marBottom w:val="0"/>
      <w:divBdr>
        <w:top w:val="none" w:sz="0" w:space="0" w:color="auto"/>
        <w:left w:val="none" w:sz="0" w:space="0" w:color="auto"/>
        <w:bottom w:val="none" w:sz="0" w:space="0" w:color="auto"/>
        <w:right w:val="none" w:sz="0" w:space="0" w:color="auto"/>
      </w:divBdr>
    </w:div>
    <w:div w:id="1295407994">
      <w:bodyDiv w:val="1"/>
      <w:marLeft w:val="0"/>
      <w:marRight w:val="0"/>
      <w:marTop w:val="0"/>
      <w:marBottom w:val="0"/>
      <w:divBdr>
        <w:top w:val="none" w:sz="0" w:space="0" w:color="auto"/>
        <w:left w:val="none" w:sz="0" w:space="0" w:color="auto"/>
        <w:bottom w:val="none" w:sz="0" w:space="0" w:color="auto"/>
        <w:right w:val="none" w:sz="0" w:space="0" w:color="auto"/>
      </w:divBdr>
    </w:div>
    <w:div w:id="1295408676">
      <w:bodyDiv w:val="1"/>
      <w:marLeft w:val="0"/>
      <w:marRight w:val="0"/>
      <w:marTop w:val="0"/>
      <w:marBottom w:val="0"/>
      <w:divBdr>
        <w:top w:val="none" w:sz="0" w:space="0" w:color="auto"/>
        <w:left w:val="none" w:sz="0" w:space="0" w:color="auto"/>
        <w:bottom w:val="none" w:sz="0" w:space="0" w:color="auto"/>
        <w:right w:val="none" w:sz="0" w:space="0" w:color="auto"/>
      </w:divBdr>
    </w:div>
    <w:div w:id="1295481906">
      <w:bodyDiv w:val="1"/>
      <w:marLeft w:val="0"/>
      <w:marRight w:val="0"/>
      <w:marTop w:val="0"/>
      <w:marBottom w:val="0"/>
      <w:divBdr>
        <w:top w:val="none" w:sz="0" w:space="0" w:color="auto"/>
        <w:left w:val="none" w:sz="0" w:space="0" w:color="auto"/>
        <w:bottom w:val="none" w:sz="0" w:space="0" w:color="auto"/>
        <w:right w:val="none" w:sz="0" w:space="0" w:color="auto"/>
      </w:divBdr>
    </w:div>
    <w:div w:id="1295526020">
      <w:bodyDiv w:val="1"/>
      <w:marLeft w:val="0"/>
      <w:marRight w:val="0"/>
      <w:marTop w:val="0"/>
      <w:marBottom w:val="0"/>
      <w:divBdr>
        <w:top w:val="none" w:sz="0" w:space="0" w:color="auto"/>
        <w:left w:val="none" w:sz="0" w:space="0" w:color="auto"/>
        <w:bottom w:val="none" w:sz="0" w:space="0" w:color="auto"/>
        <w:right w:val="none" w:sz="0" w:space="0" w:color="auto"/>
      </w:divBdr>
    </w:div>
    <w:div w:id="1295526694">
      <w:bodyDiv w:val="1"/>
      <w:marLeft w:val="0"/>
      <w:marRight w:val="0"/>
      <w:marTop w:val="0"/>
      <w:marBottom w:val="0"/>
      <w:divBdr>
        <w:top w:val="none" w:sz="0" w:space="0" w:color="auto"/>
        <w:left w:val="none" w:sz="0" w:space="0" w:color="auto"/>
        <w:bottom w:val="none" w:sz="0" w:space="0" w:color="auto"/>
        <w:right w:val="none" w:sz="0" w:space="0" w:color="auto"/>
      </w:divBdr>
    </w:div>
    <w:div w:id="1295599610">
      <w:bodyDiv w:val="1"/>
      <w:marLeft w:val="0"/>
      <w:marRight w:val="0"/>
      <w:marTop w:val="0"/>
      <w:marBottom w:val="0"/>
      <w:divBdr>
        <w:top w:val="none" w:sz="0" w:space="0" w:color="auto"/>
        <w:left w:val="none" w:sz="0" w:space="0" w:color="auto"/>
        <w:bottom w:val="none" w:sz="0" w:space="0" w:color="auto"/>
        <w:right w:val="none" w:sz="0" w:space="0" w:color="auto"/>
      </w:divBdr>
    </w:div>
    <w:div w:id="1295679450">
      <w:bodyDiv w:val="1"/>
      <w:marLeft w:val="0"/>
      <w:marRight w:val="0"/>
      <w:marTop w:val="0"/>
      <w:marBottom w:val="0"/>
      <w:divBdr>
        <w:top w:val="none" w:sz="0" w:space="0" w:color="auto"/>
        <w:left w:val="none" w:sz="0" w:space="0" w:color="auto"/>
        <w:bottom w:val="none" w:sz="0" w:space="0" w:color="auto"/>
        <w:right w:val="none" w:sz="0" w:space="0" w:color="auto"/>
      </w:divBdr>
    </w:div>
    <w:div w:id="1295716289">
      <w:bodyDiv w:val="1"/>
      <w:marLeft w:val="0"/>
      <w:marRight w:val="0"/>
      <w:marTop w:val="0"/>
      <w:marBottom w:val="0"/>
      <w:divBdr>
        <w:top w:val="none" w:sz="0" w:space="0" w:color="auto"/>
        <w:left w:val="none" w:sz="0" w:space="0" w:color="auto"/>
        <w:bottom w:val="none" w:sz="0" w:space="0" w:color="auto"/>
        <w:right w:val="none" w:sz="0" w:space="0" w:color="auto"/>
      </w:divBdr>
    </w:div>
    <w:div w:id="1295719676">
      <w:bodyDiv w:val="1"/>
      <w:marLeft w:val="0"/>
      <w:marRight w:val="0"/>
      <w:marTop w:val="0"/>
      <w:marBottom w:val="0"/>
      <w:divBdr>
        <w:top w:val="none" w:sz="0" w:space="0" w:color="auto"/>
        <w:left w:val="none" w:sz="0" w:space="0" w:color="auto"/>
        <w:bottom w:val="none" w:sz="0" w:space="0" w:color="auto"/>
        <w:right w:val="none" w:sz="0" w:space="0" w:color="auto"/>
      </w:divBdr>
    </w:div>
    <w:div w:id="1295910773">
      <w:bodyDiv w:val="1"/>
      <w:marLeft w:val="0"/>
      <w:marRight w:val="0"/>
      <w:marTop w:val="0"/>
      <w:marBottom w:val="0"/>
      <w:divBdr>
        <w:top w:val="none" w:sz="0" w:space="0" w:color="auto"/>
        <w:left w:val="none" w:sz="0" w:space="0" w:color="auto"/>
        <w:bottom w:val="none" w:sz="0" w:space="0" w:color="auto"/>
        <w:right w:val="none" w:sz="0" w:space="0" w:color="auto"/>
      </w:divBdr>
    </w:div>
    <w:div w:id="1295913275">
      <w:bodyDiv w:val="1"/>
      <w:marLeft w:val="0"/>
      <w:marRight w:val="0"/>
      <w:marTop w:val="0"/>
      <w:marBottom w:val="0"/>
      <w:divBdr>
        <w:top w:val="none" w:sz="0" w:space="0" w:color="auto"/>
        <w:left w:val="none" w:sz="0" w:space="0" w:color="auto"/>
        <w:bottom w:val="none" w:sz="0" w:space="0" w:color="auto"/>
        <w:right w:val="none" w:sz="0" w:space="0" w:color="auto"/>
      </w:divBdr>
    </w:div>
    <w:div w:id="1295914990">
      <w:bodyDiv w:val="1"/>
      <w:marLeft w:val="0"/>
      <w:marRight w:val="0"/>
      <w:marTop w:val="0"/>
      <w:marBottom w:val="0"/>
      <w:divBdr>
        <w:top w:val="none" w:sz="0" w:space="0" w:color="auto"/>
        <w:left w:val="none" w:sz="0" w:space="0" w:color="auto"/>
        <w:bottom w:val="none" w:sz="0" w:space="0" w:color="auto"/>
        <w:right w:val="none" w:sz="0" w:space="0" w:color="auto"/>
      </w:divBdr>
    </w:div>
    <w:div w:id="1295939845">
      <w:bodyDiv w:val="1"/>
      <w:marLeft w:val="0"/>
      <w:marRight w:val="0"/>
      <w:marTop w:val="0"/>
      <w:marBottom w:val="0"/>
      <w:divBdr>
        <w:top w:val="none" w:sz="0" w:space="0" w:color="auto"/>
        <w:left w:val="none" w:sz="0" w:space="0" w:color="auto"/>
        <w:bottom w:val="none" w:sz="0" w:space="0" w:color="auto"/>
        <w:right w:val="none" w:sz="0" w:space="0" w:color="auto"/>
      </w:divBdr>
    </w:div>
    <w:div w:id="1295983825">
      <w:bodyDiv w:val="1"/>
      <w:marLeft w:val="0"/>
      <w:marRight w:val="0"/>
      <w:marTop w:val="0"/>
      <w:marBottom w:val="0"/>
      <w:divBdr>
        <w:top w:val="none" w:sz="0" w:space="0" w:color="auto"/>
        <w:left w:val="none" w:sz="0" w:space="0" w:color="auto"/>
        <w:bottom w:val="none" w:sz="0" w:space="0" w:color="auto"/>
        <w:right w:val="none" w:sz="0" w:space="0" w:color="auto"/>
      </w:divBdr>
    </w:div>
    <w:div w:id="1296057951">
      <w:bodyDiv w:val="1"/>
      <w:marLeft w:val="0"/>
      <w:marRight w:val="0"/>
      <w:marTop w:val="0"/>
      <w:marBottom w:val="0"/>
      <w:divBdr>
        <w:top w:val="none" w:sz="0" w:space="0" w:color="auto"/>
        <w:left w:val="none" w:sz="0" w:space="0" w:color="auto"/>
        <w:bottom w:val="none" w:sz="0" w:space="0" w:color="auto"/>
        <w:right w:val="none" w:sz="0" w:space="0" w:color="auto"/>
      </w:divBdr>
    </w:div>
    <w:div w:id="1296132742">
      <w:bodyDiv w:val="1"/>
      <w:marLeft w:val="0"/>
      <w:marRight w:val="0"/>
      <w:marTop w:val="0"/>
      <w:marBottom w:val="0"/>
      <w:divBdr>
        <w:top w:val="none" w:sz="0" w:space="0" w:color="auto"/>
        <w:left w:val="none" w:sz="0" w:space="0" w:color="auto"/>
        <w:bottom w:val="none" w:sz="0" w:space="0" w:color="auto"/>
        <w:right w:val="none" w:sz="0" w:space="0" w:color="auto"/>
      </w:divBdr>
    </w:div>
    <w:div w:id="1296176058">
      <w:bodyDiv w:val="1"/>
      <w:marLeft w:val="0"/>
      <w:marRight w:val="0"/>
      <w:marTop w:val="0"/>
      <w:marBottom w:val="0"/>
      <w:divBdr>
        <w:top w:val="none" w:sz="0" w:space="0" w:color="auto"/>
        <w:left w:val="none" w:sz="0" w:space="0" w:color="auto"/>
        <w:bottom w:val="none" w:sz="0" w:space="0" w:color="auto"/>
        <w:right w:val="none" w:sz="0" w:space="0" w:color="auto"/>
      </w:divBdr>
    </w:div>
    <w:div w:id="1296179437">
      <w:bodyDiv w:val="1"/>
      <w:marLeft w:val="0"/>
      <w:marRight w:val="0"/>
      <w:marTop w:val="0"/>
      <w:marBottom w:val="0"/>
      <w:divBdr>
        <w:top w:val="none" w:sz="0" w:space="0" w:color="auto"/>
        <w:left w:val="none" w:sz="0" w:space="0" w:color="auto"/>
        <w:bottom w:val="none" w:sz="0" w:space="0" w:color="auto"/>
        <w:right w:val="none" w:sz="0" w:space="0" w:color="auto"/>
      </w:divBdr>
    </w:div>
    <w:div w:id="1296259618">
      <w:bodyDiv w:val="1"/>
      <w:marLeft w:val="0"/>
      <w:marRight w:val="0"/>
      <w:marTop w:val="0"/>
      <w:marBottom w:val="0"/>
      <w:divBdr>
        <w:top w:val="none" w:sz="0" w:space="0" w:color="auto"/>
        <w:left w:val="none" w:sz="0" w:space="0" w:color="auto"/>
        <w:bottom w:val="none" w:sz="0" w:space="0" w:color="auto"/>
        <w:right w:val="none" w:sz="0" w:space="0" w:color="auto"/>
      </w:divBdr>
    </w:div>
    <w:div w:id="1296331072">
      <w:bodyDiv w:val="1"/>
      <w:marLeft w:val="0"/>
      <w:marRight w:val="0"/>
      <w:marTop w:val="0"/>
      <w:marBottom w:val="0"/>
      <w:divBdr>
        <w:top w:val="none" w:sz="0" w:space="0" w:color="auto"/>
        <w:left w:val="none" w:sz="0" w:space="0" w:color="auto"/>
        <w:bottom w:val="none" w:sz="0" w:space="0" w:color="auto"/>
        <w:right w:val="none" w:sz="0" w:space="0" w:color="auto"/>
      </w:divBdr>
    </w:div>
    <w:div w:id="1296369134">
      <w:bodyDiv w:val="1"/>
      <w:marLeft w:val="0"/>
      <w:marRight w:val="0"/>
      <w:marTop w:val="0"/>
      <w:marBottom w:val="0"/>
      <w:divBdr>
        <w:top w:val="none" w:sz="0" w:space="0" w:color="auto"/>
        <w:left w:val="none" w:sz="0" w:space="0" w:color="auto"/>
        <w:bottom w:val="none" w:sz="0" w:space="0" w:color="auto"/>
        <w:right w:val="none" w:sz="0" w:space="0" w:color="auto"/>
      </w:divBdr>
    </w:div>
    <w:div w:id="1296448876">
      <w:bodyDiv w:val="1"/>
      <w:marLeft w:val="0"/>
      <w:marRight w:val="0"/>
      <w:marTop w:val="0"/>
      <w:marBottom w:val="0"/>
      <w:divBdr>
        <w:top w:val="none" w:sz="0" w:space="0" w:color="auto"/>
        <w:left w:val="none" w:sz="0" w:space="0" w:color="auto"/>
        <w:bottom w:val="none" w:sz="0" w:space="0" w:color="auto"/>
        <w:right w:val="none" w:sz="0" w:space="0" w:color="auto"/>
      </w:divBdr>
    </w:div>
    <w:div w:id="1296452486">
      <w:bodyDiv w:val="1"/>
      <w:marLeft w:val="0"/>
      <w:marRight w:val="0"/>
      <w:marTop w:val="0"/>
      <w:marBottom w:val="0"/>
      <w:divBdr>
        <w:top w:val="none" w:sz="0" w:space="0" w:color="auto"/>
        <w:left w:val="none" w:sz="0" w:space="0" w:color="auto"/>
        <w:bottom w:val="none" w:sz="0" w:space="0" w:color="auto"/>
        <w:right w:val="none" w:sz="0" w:space="0" w:color="auto"/>
      </w:divBdr>
    </w:div>
    <w:div w:id="1296522828">
      <w:bodyDiv w:val="1"/>
      <w:marLeft w:val="0"/>
      <w:marRight w:val="0"/>
      <w:marTop w:val="0"/>
      <w:marBottom w:val="0"/>
      <w:divBdr>
        <w:top w:val="none" w:sz="0" w:space="0" w:color="auto"/>
        <w:left w:val="none" w:sz="0" w:space="0" w:color="auto"/>
        <w:bottom w:val="none" w:sz="0" w:space="0" w:color="auto"/>
        <w:right w:val="none" w:sz="0" w:space="0" w:color="auto"/>
      </w:divBdr>
    </w:div>
    <w:div w:id="1296569596">
      <w:bodyDiv w:val="1"/>
      <w:marLeft w:val="0"/>
      <w:marRight w:val="0"/>
      <w:marTop w:val="0"/>
      <w:marBottom w:val="0"/>
      <w:divBdr>
        <w:top w:val="none" w:sz="0" w:space="0" w:color="auto"/>
        <w:left w:val="none" w:sz="0" w:space="0" w:color="auto"/>
        <w:bottom w:val="none" w:sz="0" w:space="0" w:color="auto"/>
        <w:right w:val="none" w:sz="0" w:space="0" w:color="auto"/>
      </w:divBdr>
    </w:div>
    <w:div w:id="1296638174">
      <w:bodyDiv w:val="1"/>
      <w:marLeft w:val="0"/>
      <w:marRight w:val="0"/>
      <w:marTop w:val="0"/>
      <w:marBottom w:val="0"/>
      <w:divBdr>
        <w:top w:val="none" w:sz="0" w:space="0" w:color="auto"/>
        <w:left w:val="none" w:sz="0" w:space="0" w:color="auto"/>
        <w:bottom w:val="none" w:sz="0" w:space="0" w:color="auto"/>
        <w:right w:val="none" w:sz="0" w:space="0" w:color="auto"/>
      </w:divBdr>
    </w:div>
    <w:div w:id="1296640260">
      <w:bodyDiv w:val="1"/>
      <w:marLeft w:val="0"/>
      <w:marRight w:val="0"/>
      <w:marTop w:val="0"/>
      <w:marBottom w:val="0"/>
      <w:divBdr>
        <w:top w:val="none" w:sz="0" w:space="0" w:color="auto"/>
        <w:left w:val="none" w:sz="0" w:space="0" w:color="auto"/>
        <w:bottom w:val="none" w:sz="0" w:space="0" w:color="auto"/>
        <w:right w:val="none" w:sz="0" w:space="0" w:color="auto"/>
      </w:divBdr>
    </w:div>
    <w:div w:id="1296715089">
      <w:bodyDiv w:val="1"/>
      <w:marLeft w:val="0"/>
      <w:marRight w:val="0"/>
      <w:marTop w:val="0"/>
      <w:marBottom w:val="0"/>
      <w:divBdr>
        <w:top w:val="none" w:sz="0" w:space="0" w:color="auto"/>
        <w:left w:val="none" w:sz="0" w:space="0" w:color="auto"/>
        <w:bottom w:val="none" w:sz="0" w:space="0" w:color="auto"/>
        <w:right w:val="none" w:sz="0" w:space="0" w:color="auto"/>
      </w:divBdr>
    </w:div>
    <w:div w:id="1296787929">
      <w:bodyDiv w:val="1"/>
      <w:marLeft w:val="0"/>
      <w:marRight w:val="0"/>
      <w:marTop w:val="0"/>
      <w:marBottom w:val="0"/>
      <w:divBdr>
        <w:top w:val="none" w:sz="0" w:space="0" w:color="auto"/>
        <w:left w:val="none" w:sz="0" w:space="0" w:color="auto"/>
        <w:bottom w:val="none" w:sz="0" w:space="0" w:color="auto"/>
        <w:right w:val="none" w:sz="0" w:space="0" w:color="auto"/>
      </w:divBdr>
    </w:div>
    <w:div w:id="1296789458">
      <w:bodyDiv w:val="1"/>
      <w:marLeft w:val="0"/>
      <w:marRight w:val="0"/>
      <w:marTop w:val="0"/>
      <w:marBottom w:val="0"/>
      <w:divBdr>
        <w:top w:val="none" w:sz="0" w:space="0" w:color="auto"/>
        <w:left w:val="none" w:sz="0" w:space="0" w:color="auto"/>
        <w:bottom w:val="none" w:sz="0" w:space="0" w:color="auto"/>
        <w:right w:val="none" w:sz="0" w:space="0" w:color="auto"/>
      </w:divBdr>
    </w:div>
    <w:div w:id="1296833341">
      <w:bodyDiv w:val="1"/>
      <w:marLeft w:val="0"/>
      <w:marRight w:val="0"/>
      <w:marTop w:val="0"/>
      <w:marBottom w:val="0"/>
      <w:divBdr>
        <w:top w:val="none" w:sz="0" w:space="0" w:color="auto"/>
        <w:left w:val="none" w:sz="0" w:space="0" w:color="auto"/>
        <w:bottom w:val="none" w:sz="0" w:space="0" w:color="auto"/>
        <w:right w:val="none" w:sz="0" w:space="0" w:color="auto"/>
      </w:divBdr>
    </w:div>
    <w:div w:id="1296838413">
      <w:bodyDiv w:val="1"/>
      <w:marLeft w:val="0"/>
      <w:marRight w:val="0"/>
      <w:marTop w:val="0"/>
      <w:marBottom w:val="0"/>
      <w:divBdr>
        <w:top w:val="none" w:sz="0" w:space="0" w:color="auto"/>
        <w:left w:val="none" w:sz="0" w:space="0" w:color="auto"/>
        <w:bottom w:val="none" w:sz="0" w:space="0" w:color="auto"/>
        <w:right w:val="none" w:sz="0" w:space="0" w:color="auto"/>
      </w:divBdr>
    </w:div>
    <w:div w:id="1296839040">
      <w:bodyDiv w:val="1"/>
      <w:marLeft w:val="0"/>
      <w:marRight w:val="0"/>
      <w:marTop w:val="0"/>
      <w:marBottom w:val="0"/>
      <w:divBdr>
        <w:top w:val="none" w:sz="0" w:space="0" w:color="auto"/>
        <w:left w:val="none" w:sz="0" w:space="0" w:color="auto"/>
        <w:bottom w:val="none" w:sz="0" w:space="0" w:color="auto"/>
        <w:right w:val="none" w:sz="0" w:space="0" w:color="auto"/>
      </w:divBdr>
    </w:div>
    <w:div w:id="1296982299">
      <w:bodyDiv w:val="1"/>
      <w:marLeft w:val="0"/>
      <w:marRight w:val="0"/>
      <w:marTop w:val="0"/>
      <w:marBottom w:val="0"/>
      <w:divBdr>
        <w:top w:val="none" w:sz="0" w:space="0" w:color="auto"/>
        <w:left w:val="none" w:sz="0" w:space="0" w:color="auto"/>
        <w:bottom w:val="none" w:sz="0" w:space="0" w:color="auto"/>
        <w:right w:val="none" w:sz="0" w:space="0" w:color="auto"/>
      </w:divBdr>
    </w:div>
    <w:div w:id="1296984745">
      <w:bodyDiv w:val="1"/>
      <w:marLeft w:val="0"/>
      <w:marRight w:val="0"/>
      <w:marTop w:val="0"/>
      <w:marBottom w:val="0"/>
      <w:divBdr>
        <w:top w:val="none" w:sz="0" w:space="0" w:color="auto"/>
        <w:left w:val="none" w:sz="0" w:space="0" w:color="auto"/>
        <w:bottom w:val="none" w:sz="0" w:space="0" w:color="auto"/>
        <w:right w:val="none" w:sz="0" w:space="0" w:color="auto"/>
      </w:divBdr>
    </w:div>
    <w:div w:id="1297023662">
      <w:bodyDiv w:val="1"/>
      <w:marLeft w:val="0"/>
      <w:marRight w:val="0"/>
      <w:marTop w:val="0"/>
      <w:marBottom w:val="0"/>
      <w:divBdr>
        <w:top w:val="none" w:sz="0" w:space="0" w:color="auto"/>
        <w:left w:val="none" w:sz="0" w:space="0" w:color="auto"/>
        <w:bottom w:val="none" w:sz="0" w:space="0" w:color="auto"/>
        <w:right w:val="none" w:sz="0" w:space="0" w:color="auto"/>
      </w:divBdr>
    </w:div>
    <w:div w:id="1297027088">
      <w:bodyDiv w:val="1"/>
      <w:marLeft w:val="0"/>
      <w:marRight w:val="0"/>
      <w:marTop w:val="0"/>
      <w:marBottom w:val="0"/>
      <w:divBdr>
        <w:top w:val="none" w:sz="0" w:space="0" w:color="auto"/>
        <w:left w:val="none" w:sz="0" w:space="0" w:color="auto"/>
        <w:bottom w:val="none" w:sz="0" w:space="0" w:color="auto"/>
        <w:right w:val="none" w:sz="0" w:space="0" w:color="auto"/>
      </w:divBdr>
    </w:div>
    <w:div w:id="1297102390">
      <w:bodyDiv w:val="1"/>
      <w:marLeft w:val="0"/>
      <w:marRight w:val="0"/>
      <w:marTop w:val="0"/>
      <w:marBottom w:val="0"/>
      <w:divBdr>
        <w:top w:val="none" w:sz="0" w:space="0" w:color="auto"/>
        <w:left w:val="none" w:sz="0" w:space="0" w:color="auto"/>
        <w:bottom w:val="none" w:sz="0" w:space="0" w:color="auto"/>
        <w:right w:val="none" w:sz="0" w:space="0" w:color="auto"/>
      </w:divBdr>
    </w:div>
    <w:div w:id="1297103883">
      <w:bodyDiv w:val="1"/>
      <w:marLeft w:val="0"/>
      <w:marRight w:val="0"/>
      <w:marTop w:val="0"/>
      <w:marBottom w:val="0"/>
      <w:divBdr>
        <w:top w:val="none" w:sz="0" w:space="0" w:color="auto"/>
        <w:left w:val="none" w:sz="0" w:space="0" w:color="auto"/>
        <w:bottom w:val="none" w:sz="0" w:space="0" w:color="auto"/>
        <w:right w:val="none" w:sz="0" w:space="0" w:color="auto"/>
      </w:divBdr>
    </w:div>
    <w:div w:id="1297179122">
      <w:bodyDiv w:val="1"/>
      <w:marLeft w:val="0"/>
      <w:marRight w:val="0"/>
      <w:marTop w:val="0"/>
      <w:marBottom w:val="0"/>
      <w:divBdr>
        <w:top w:val="none" w:sz="0" w:space="0" w:color="auto"/>
        <w:left w:val="none" w:sz="0" w:space="0" w:color="auto"/>
        <w:bottom w:val="none" w:sz="0" w:space="0" w:color="auto"/>
        <w:right w:val="none" w:sz="0" w:space="0" w:color="auto"/>
      </w:divBdr>
    </w:div>
    <w:div w:id="1297249730">
      <w:bodyDiv w:val="1"/>
      <w:marLeft w:val="0"/>
      <w:marRight w:val="0"/>
      <w:marTop w:val="0"/>
      <w:marBottom w:val="0"/>
      <w:divBdr>
        <w:top w:val="none" w:sz="0" w:space="0" w:color="auto"/>
        <w:left w:val="none" w:sz="0" w:space="0" w:color="auto"/>
        <w:bottom w:val="none" w:sz="0" w:space="0" w:color="auto"/>
        <w:right w:val="none" w:sz="0" w:space="0" w:color="auto"/>
      </w:divBdr>
    </w:div>
    <w:div w:id="1297292189">
      <w:bodyDiv w:val="1"/>
      <w:marLeft w:val="0"/>
      <w:marRight w:val="0"/>
      <w:marTop w:val="0"/>
      <w:marBottom w:val="0"/>
      <w:divBdr>
        <w:top w:val="none" w:sz="0" w:space="0" w:color="auto"/>
        <w:left w:val="none" w:sz="0" w:space="0" w:color="auto"/>
        <w:bottom w:val="none" w:sz="0" w:space="0" w:color="auto"/>
        <w:right w:val="none" w:sz="0" w:space="0" w:color="auto"/>
      </w:divBdr>
    </w:div>
    <w:div w:id="1297295698">
      <w:bodyDiv w:val="1"/>
      <w:marLeft w:val="0"/>
      <w:marRight w:val="0"/>
      <w:marTop w:val="0"/>
      <w:marBottom w:val="0"/>
      <w:divBdr>
        <w:top w:val="none" w:sz="0" w:space="0" w:color="auto"/>
        <w:left w:val="none" w:sz="0" w:space="0" w:color="auto"/>
        <w:bottom w:val="none" w:sz="0" w:space="0" w:color="auto"/>
        <w:right w:val="none" w:sz="0" w:space="0" w:color="auto"/>
      </w:divBdr>
    </w:div>
    <w:div w:id="1297297845">
      <w:bodyDiv w:val="1"/>
      <w:marLeft w:val="0"/>
      <w:marRight w:val="0"/>
      <w:marTop w:val="0"/>
      <w:marBottom w:val="0"/>
      <w:divBdr>
        <w:top w:val="none" w:sz="0" w:space="0" w:color="auto"/>
        <w:left w:val="none" w:sz="0" w:space="0" w:color="auto"/>
        <w:bottom w:val="none" w:sz="0" w:space="0" w:color="auto"/>
        <w:right w:val="none" w:sz="0" w:space="0" w:color="auto"/>
      </w:divBdr>
    </w:div>
    <w:div w:id="1297367634">
      <w:bodyDiv w:val="1"/>
      <w:marLeft w:val="0"/>
      <w:marRight w:val="0"/>
      <w:marTop w:val="0"/>
      <w:marBottom w:val="0"/>
      <w:divBdr>
        <w:top w:val="none" w:sz="0" w:space="0" w:color="auto"/>
        <w:left w:val="none" w:sz="0" w:space="0" w:color="auto"/>
        <w:bottom w:val="none" w:sz="0" w:space="0" w:color="auto"/>
        <w:right w:val="none" w:sz="0" w:space="0" w:color="auto"/>
      </w:divBdr>
    </w:div>
    <w:div w:id="1297372764">
      <w:bodyDiv w:val="1"/>
      <w:marLeft w:val="0"/>
      <w:marRight w:val="0"/>
      <w:marTop w:val="0"/>
      <w:marBottom w:val="0"/>
      <w:divBdr>
        <w:top w:val="none" w:sz="0" w:space="0" w:color="auto"/>
        <w:left w:val="none" w:sz="0" w:space="0" w:color="auto"/>
        <w:bottom w:val="none" w:sz="0" w:space="0" w:color="auto"/>
        <w:right w:val="none" w:sz="0" w:space="0" w:color="auto"/>
      </w:divBdr>
    </w:div>
    <w:div w:id="1297376043">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7641314">
      <w:bodyDiv w:val="1"/>
      <w:marLeft w:val="0"/>
      <w:marRight w:val="0"/>
      <w:marTop w:val="0"/>
      <w:marBottom w:val="0"/>
      <w:divBdr>
        <w:top w:val="none" w:sz="0" w:space="0" w:color="auto"/>
        <w:left w:val="none" w:sz="0" w:space="0" w:color="auto"/>
        <w:bottom w:val="none" w:sz="0" w:space="0" w:color="auto"/>
        <w:right w:val="none" w:sz="0" w:space="0" w:color="auto"/>
      </w:divBdr>
    </w:div>
    <w:div w:id="1297644469">
      <w:bodyDiv w:val="1"/>
      <w:marLeft w:val="0"/>
      <w:marRight w:val="0"/>
      <w:marTop w:val="0"/>
      <w:marBottom w:val="0"/>
      <w:divBdr>
        <w:top w:val="none" w:sz="0" w:space="0" w:color="auto"/>
        <w:left w:val="none" w:sz="0" w:space="0" w:color="auto"/>
        <w:bottom w:val="none" w:sz="0" w:space="0" w:color="auto"/>
        <w:right w:val="none" w:sz="0" w:space="0" w:color="auto"/>
      </w:divBdr>
    </w:div>
    <w:div w:id="1297876495">
      <w:bodyDiv w:val="1"/>
      <w:marLeft w:val="0"/>
      <w:marRight w:val="0"/>
      <w:marTop w:val="0"/>
      <w:marBottom w:val="0"/>
      <w:divBdr>
        <w:top w:val="none" w:sz="0" w:space="0" w:color="auto"/>
        <w:left w:val="none" w:sz="0" w:space="0" w:color="auto"/>
        <w:bottom w:val="none" w:sz="0" w:space="0" w:color="auto"/>
        <w:right w:val="none" w:sz="0" w:space="0" w:color="auto"/>
      </w:divBdr>
    </w:div>
    <w:div w:id="1297877873">
      <w:bodyDiv w:val="1"/>
      <w:marLeft w:val="0"/>
      <w:marRight w:val="0"/>
      <w:marTop w:val="0"/>
      <w:marBottom w:val="0"/>
      <w:divBdr>
        <w:top w:val="none" w:sz="0" w:space="0" w:color="auto"/>
        <w:left w:val="none" w:sz="0" w:space="0" w:color="auto"/>
        <w:bottom w:val="none" w:sz="0" w:space="0" w:color="auto"/>
        <w:right w:val="none" w:sz="0" w:space="0" w:color="auto"/>
      </w:divBdr>
    </w:div>
    <w:div w:id="1298029170">
      <w:bodyDiv w:val="1"/>
      <w:marLeft w:val="0"/>
      <w:marRight w:val="0"/>
      <w:marTop w:val="0"/>
      <w:marBottom w:val="0"/>
      <w:divBdr>
        <w:top w:val="none" w:sz="0" w:space="0" w:color="auto"/>
        <w:left w:val="none" w:sz="0" w:space="0" w:color="auto"/>
        <w:bottom w:val="none" w:sz="0" w:space="0" w:color="auto"/>
        <w:right w:val="none" w:sz="0" w:space="0" w:color="auto"/>
      </w:divBdr>
    </w:div>
    <w:div w:id="1298031586">
      <w:bodyDiv w:val="1"/>
      <w:marLeft w:val="0"/>
      <w:marRight w:val="0"/>
      <w:marTop w:val="0"/>
      <w:marBottom w:val="0"/>
      <w:divBdr>
        <w:top w:val="none" w:sz="0" w:space="0" w:color="auto"/>
        <w:left w:val="none" w:sz="0" w:space="0" w:color="auto"/>
        <w:bottom w:val="none" w:sz="0" w:space="0" w:color="auto"/>
        <w:right w:val="none" w:sz="0" w:space="0" w:color="auto"/>
      </w:divBdr>
    </w:div>
    <w:div w:id="1298220916">
      <w:bodyDiv w:val="1"/>
      <w:marLeft w:val="0"/>
      <w:marRight w:val="0"/>
      <w:marTop w:val="0"/>
      <w:marBottom w:val="0"/>
      <w:divBdr>
        <w:top w:val="none" w:sz="0" w:space="0" w:color="auto"/>
        <w:left w:val="none" w:sz="0" w:space="0" w:color="auto"/>
        <w:bottom w:val="none" w:sz="0" w:space="0" w:color="auto"/>
        <w:right w:val="none" w:sz="0" w:space="0" w:color="auto"/>
      </w:divBdr>
    </w:div>
    <w:div w:id="1298291733">
      <w:bodyDiv w:val="1"/>
      <w:marLeft w:val="0"/>
      <w:marRight w:val="0"/>
      <w:marTop w:val="0"/>
      <w:marBottom w:val="0"/>
      <w:divBdr>
        <w:top w:val="none" w:sz="0" w:space="0" w:color="auto"/>
        <w:left w:val="none" w:sz="0" w:space="0" w:color="auto"/>
        <w:bottom w:val="none" w:sz="0" w:space="0" w:color="auto"/>
        <w:right w:val="none" w:sz="0" w:space="0" w:color="auto"/>
      </w:divBdr>
    </w:div>
    <w:div w:id="1298292405">
      <w:bodyDiv w:val="1"/>
      <w:marLeft w:val="0"/>
      <w:marRight w:val="0"/>
      <w:marTop w:val="0"/>
      <w:marBottom w:val="0"/>
      <w:divBdr>
        <w:top w:val="none" w:sz="0" w:space="0" w:color="auto"/>
        <w:left w:val="none" w:sz="0" w:space="0" w:color="auto"/>
        <w:bottom w:val="none" w:sz="0" w:space="0" w:color="auto"/>
        <w:right w:val="none" w:sz="0" w:space="0" w:color="auto"/>
      </w:divBdr>
    </w:div>
    <w:div w:id="1298338631">
      <w:bodyDiv w:val="1"/>
      <w:marLeft w:val="0"/>
      <w:marRight w:val="0"/>
      <w:marTop w:val="0"/>
      <w:marBottom w:val="0"/>
      <w:divBdr>
        <w:top w:val="none" w:sz="0" w:space="0" w:color="auto"/>
        <w:left w:val="none" w:sz="0" w:space="0" w:color="auto"/>
        <w:bottom w:val="none" w:sz="0" w:space="0" w:color="auto"/>
        <w:right w:val="none" w:sz="0" w:space="0" w:color="auto"/>
      </w:divBdr>
    </w:div>
    <w:div w:id="1298340100">
      <w:bodyDiv w:val="1"/>
      <w:marLeft w:val="0"/>
      <w:marRight w:val="0"/>
      <w:marTop w:val="0"/>
      <w:marBottom w:val="0"/>
      <w:divBdr>
        <w:top w:val="none" w:sz="0" w:space="0" w:color="auto"/>
        <w:left w:val="none" w:sz="0" w:space="0" w:color="auto"/>
        <w:bottom w:val="none" w:sz="0" w:space="0" w:color="auto"/>
        <w:right w:val="none" w:sz="0" w:space="0" w:color="auto"/>
      </w:divBdr>
    </w:div>
    <w:div w:id="1298340976">
      <w:bodyDiv w:val="1"/>
      <w:marLeft w:val="0"/>
      <w:marRight w:val="0"/>
      <w:marTop w:val="0"/>
      <w:marBottom w:val="0"/>
      <w:divBdr>
        <w:top w:val="none" w:sz="0" w:space="0" w:color="auto"/>
        <w:left w:val="none" w:sz="0" w:space="0" w:color="auto"/>
        <w:bottom w:val="none" w:sz="0" w:space="0" w:color="auto"/>
        <w:right w:val="none" w:sz="0" w:space="0" w:color="auto"/>
      </w:divBdr>
    </w:div>
    <w:div w:id="1298533989">
      <w:bodyDiv w:val="1"/>
      <w:marLeft w:val="0"/>
      <w:marRight w:val="0"/>
      <w:marTop w:val="0"/>
      <w:marBottom w:val="0"/>
      <w:divBdr>
        <w:top w:val="none" w:sz="0" w:space="0" w:color="auto"/>
        <w:left w:val="none" w:sz="0" w:space="0" w:color="auto"/>
        <w:bottom w:val="none" w:sz="0" w:space="0" w:color="auto"/>
        <w:right w:val="none" w:sz="0" w:space="0" w:color="auto"/>
      </w:divBdr>
    </w:div>
    <w:div w:id="1298603398">
      <w:bodyDiv w:val="1"/>
      <w:marLeft w:val="0"/>
      <w:marRight w:val="0"/>
      <w:marTop w:val="0"/>
      <w:marBottom w:val="0"/>
      <w:divBdr>
        <w:top w:val="none" w:sz="0" w:space="0" w:color="auto"/>
        <w:left w:val="none" w:sz="0" w:space="0" w:color="auto"/>
        <w:bottom w:val="none" w:sz="0" w:space="0" w:color="auto"/>
        <w:right w:val="none" w:sz="0" w:space="0" w:color="auto"/>
      </w:divBdr>
    </w:div>
    <w:div w:id="1298608479">
      <w:bodyDiv w:val="1"/>
      <w:marLeft w:val="0"/>
      <w:marRight w:val="0"/>
      <w:marTop w:val="0"/>
      <w:marBottom w:val="0"/>
      <w:divBdr>
        <w:top w:val="none" w:sz="0" w:space="0" w:color="auto"/>
        <w:left w:val="none" w:sz="0" w:space="0" w:color="auto"/>
        <w:bottom w:val="none" w:sz="0" w:space="0" w:color="auto"/>
        <w:right w:val="none" w:sz="0" w:space="0" w:color="auto"/>
      </w:divBdr>
    </w:div>
    <w:div w:id="1298753896">
      <w:bodyDiv w:val="1"/>
      <w:marLeft w:val="0"/>
      <w:marRight w:val="0"/>
      <w:marTop w:val="0"/>
      <w:marBottom w:val="0"/>
      <w:divBdr>
        <w:top w:val="none" w:sz="0" w:space="0" w:color="auto"/>
        <w:left w:val="none" w:sz="0" w:space="0" w:color="auto"/>
        <w:bottom w:val="none" w:sz="0" w:space="0" w:color="auto"/>
        <w:right w:val="none" w:sz="0" w:space="0" w:color="auto"/>
      </w:divBdr>
    </w:div>
    <w:div w:id="1298757460">
      <w:bodyDiv w:val="1"/>
      <w:marLeft w:val="0"/>
      <w:marRight w:val="0"/>
      <w:marTop w:val="0"/>
      <w:marBottom w:val="0"/>
      <w:divBdr>
        <w:top w:val="none" w:sz="0" w:space="0" w:color="auto"/>
        <w:left w:val="none" w:sz="0" w:space="0" w:color="auto"/>
        <w:bottom w:val="none" w:sz="0" w:space="0" w:color="auto"/>
        <w:right w:val="none" w:sz="0" w:space="0" w:color="auto"/>
      </w:divBdr>
    </w:div>
    <w:div w:id="1298805153">
      <w:bodyDiv w:val="1"/>
      <w:marLeft w:val="0"/>
      <w:marRight w:val="0"/>
      <w:marTop w:val="0"/>
      <w:marBottom w:val="0"/>
      <w:divBdr>
        <w:top w:val="none" w:sz="0" w:space="0" w:color="auto"/>
        <w:left w:val="none" w:sz="0" w:space="0" w:color="auto"/>
        <w:bottom w:val="none" w:sz="0" w:space="0" w:color="auto"/>
        <w:right w:val="none" w:sz="0" w:space="0" w:color="auto"/>
      </w:divBdr>
    </w:div>
    <w:div w:id="1298952992">
      <w:bodyDiv w:val="1"/>
      <w:marLeft w:val="0"/>
      <w:marRight w:val="0"/>
      <w:marTop w:val="0"/>
      <w:marBottom w:val="0"/>
      <w:divBdr>
        <w:top w:val="none" w:sz="0" w:space="0" w:color="auto"/>
        <w:left w:val="none" w:sz="0" w:space="0" w:color="auto"/>
        <w:bottom w:val="none" w:sz="0" w:space="0" w:color="auto"/>
        <w:right w:val="none" w:sz="0" w:space="0" w:color="auto"/>
      </w:divBdr>
    </w:div>
    <w:div w:id="1298989646">
      <w:bodyDiv w:val="1"/>
      <w:marLeft w:val="0"/>
      <w:marRight w:val="0"/>
      <w:marTop w:val="0"/>
      <w:marBottom w:val="0"/>
      <w:divBdr>
        <w:top w:val="none" w:sz="0" w:space="0" w:color="auto"/>
        <w:left w:val="none" w:sz="0" w:space="0" w:color="auto"/>
        <w:bottom w:val="none" w:sz="0" w:space="0" w:color="auto"/>
        <w:right w:val="none" w:sz="0" w:space="0" w:color="auto"/>
      </w:divBdr>
    </w:div>
    <w:div w:id="1299072961">
      <w:bodyDiv w:val="1"/>
      <w:marLeft w:val="0"/>
      <w:marRight w:val="0"/>
      <w:marTop w:val="0"/>
      <w:marBottom w:val="0"/>
      <w:divBdr>
        <w:top w:val="none" w:sz="0" w:space="0" w:color="auto"/>
        <w:left w:val="none" w:sz="0" w:space="0" w:color="auto"/>
        <w:bottom w:val="none" w:sz="0" w:space="0" w:color="auto"/>
        <w:right w:val="none" w:sz="0" w:space="0" w:color="auto"/>
      </w:divBdr>
    </w:div>
    <w:div w:id="1299143844">
      <w:bodyDiv w:val="1"/>
      <w:marLeft w:val="0"/>
      <w:marRight w:val="0"/>
      <w:marTop w:val="0"/>
      <w:marBottom w:val="0"/>
      <w:divBdr>
        <w:top w:val="none" w:sz="0" w:space="0" w:color="auto"/>
        <w:left w:val="none" w:sz="0" w:space="0" w:color="auto"/>
        <w:bottom w:val="none" w:sz="0" w:space="0" w:color="auto"/>
        <w:right w:val="none" w:sz="0" w:space="0" w:color="auto"/>
      </w:divBdr>
    </w:div>
    <w:div w:id="1299262511">
      <w:bodyDiv w:val="1"/>
      <w:marLeft w:val="0"/>
      <w:marRight w:val="0"/>
      <w:marTop w:val="0"/>
      <w:marBottom w:val="0"/>
      <w:divBdr>
        <w:top w:val="none" w:sz="0" w:space="0" w:color="auto"/>
        <w:left w:val="none" w:sz="0" w:space="0" w:color="auto"/>
        <w:bottom w:val="none" w:sz="0" w:space="0" w:color="auto"/>
        <w:right w:val="none" w:sz="0" w:space="0" w:color="auto"/>
      </w:divBdr>
    </w:div>
    <w:div w:id="1299263201">
      <w:bodyDiv w:val="1"/>
      <w:marLeft w:val="0"/>
      <w:marRight w:val="0"/>
      <w:marTop w:val="0"/>
      <w:marBottom w:val="0"/>
      <w:divBdr>
        <w:top w:val="none" w:sz="0" w:space="0" w:color="auto"/>
        <w:left w:val="none" w:sz="0" w:space="0" w:color="auto"/>
        <w:bottom w:val="none" w:sz="0" w:space="0" w:color="auto"/>
        <w:right w:val="none" w:sz="0" w:space="0" w:color="auto"/>
      </w:divBdr>
    </w:div>
    <w:div w:id="1299263631">
      <w:bodyDiv w:val="1"/>
      <w:marLeft w:val="0"/>
      <w:marRight w:val="0"/>
      <w:marTop w:val="0"/>
      <w:marBottom w:val="0"/>
      <w:divBdr>
        <w:top w:val="none" w:sz="0" w:space="0" w:color="auto"/>
        <w:left w:val="none" w:sz="0" w:space="0" w:color="auto"/>
        <w:bottom w:val="none" w:sz="0" w:space="0" w:color="auto"/>
        <w:right w:val="none" w:sz="0" w:space="0" w:color="auto"/>
      </w:divBdr>
    </w:div>
    <w:div w:id="1299263775">
      <w:bodyDiv w:val="1"/>
      <w:marLeft w:val="0"/>
      <w:marRight w:val="0"/>
      <w:marTop w:val="0"/>
      <w:marBottom w:val="0"/>
      <w:divBdr>
        <w:top w:val="none" w:sz="0" w:space="0" w:color="auto"/>
        <w:left w:val="none" w:sz="0" w:space="0" w:color="auto"/>
        <w:bottom w:val="none" w:sz="0" w:space="0" w:color="auto"/>
        <w:right w:val="none" w:sz="0" w:space="0" w:color="auto"/>
      </w:divBdr>
    </w:div>
    <w:div w:id="1299334873">
      <w:bodyDiv w:val="1"/>
      <w:marLeft w:val="0"/>
      <w:marRight w:val="0"/>
      <w:marTop w:val="0"/>
      <w:marBottom w:val="0"/>
      <w:divBdr>
        <w:top w:val="none" w:sz="0" w:space="0" w:color="auto"/>
        <w:left w:val="none" w:sz="0" w:space="0" w:color="auto"/>
        <w:bottom w:val="none" w:sz="0" w:space="0" w:color="auto"/>
        <w:right w:val="none" w:sz="0" w:space="0" w:color="auto"/>
      </w:divBdr>
    </w:div>
    <w:div w:id="1299384639">
      <w:bodyDiv w:val="1"/>
      <w:marLeft w:val="0"/>
      <w:marRight w:val="0"/>
      <w:marTop w:val="0"/>
      <w:marBottom w:val="0"/>
      <w:divBdr>
        <w:top w:val="none" w:sz="0" w:space="0" w:color="auto"/>
        <w:left w:val="none" w:sz="0" w:space="0" w:color="auto"/>
        <w:bottom w:val="none" w:sz="0" w:space="0" w:color="auto"/>
        <w:right w:val="none" w:sz="0" w:space="0" w:color="auto"/>
      </w:divBdr>
    </w:div>
    <w:div w:id="1299528660">
      <w:bodyDiv w:val="1"/>
      <w:marLeft w:val="0"/>
      <w:marRight w:val="0"/>
      <w:marTop w:val="0"/>
      <w:marBottom w:val="0"/>
      <w:divBdr>
        <w:top w:val="none" w:sz="0" w:space="0" w:color="auto"/>
        <w:left w:val="none" w:sz="0" w:space="0" w:color="auto"/>
        <w:bottom w:val="none" w:sz="0" w:space="0" w:color="auto"/>
        <w:right w:val="none" w:sz="0" w:space="0" w:color="auto"/>
      </w:divBdr>
    </w:div>
    <w:div w:id="1299531610">
      <w:bodyDiv w:val="1"/>
      <w:marLeft w:val="0"/>
      <w:marRight w:val="0"/>
      <w:marTop w:val="0"/>
      <w:marBottom w:val="0"/>
      <w:divBdr>
        <w:top w:val="none" w:sz="0" w:space="0" w:color="auto"/>
        <w:left w:val="none" w:sz="0" w:space="0" w:color="auto"/>
        <w:bottom w:val="none" w:sz="0" w:space="0" w:color="auto"/>
        <w:right w:val="none" w:sz="0" w:space="0" w:color="auto"/>
      </w:divBdr>
    </w:div>
    <w:div w:id="1299605473">
      <w:bodyDiv w:val="1"/>
      <w:marLeft w:val="0"/>
      <w:marRight w:val="0"/>
      <w:marTop w:val="0"/>
      <w:marBottom w:val="0"/>
      <w:divBdr>
        <w:top w:val="none" w:sz="0" w:space="0" w:color="auto"/>
        <w:left w:val="none" w:sz="0" w:space="0" w:color="auto"/>
        <w:bottom w:val="none" w:sz="0" w:space="0" w:color="auto"/>
        <w:right w:val="none" w:sz="0" w:space="0" w:color="auto"/>
      </w:divBdr>
    </w:div>
    <w:div w:id="1299721043">
      <w:bodyDiv w:val="1"/>
      <w:marLeft w:val="0"/>
      <w:marRight w:val="0"/>
      <w:marTop w:val="0"/>
      <w:marBottom w:val="0"/>
      <w:divBdr>
        <w:top w:val="none" w:sz="0" w:space="0" w:color="auto"/>
        <w:left w:val="none" w:sz="0" w:space="0" w:color="auto"/>
        <w:bottom w:val="none" w:sz="0" w:space="0" w:color="auto"/>
        <w:right w:val="none" w:sz="0" w:space="0" w:color="auto"/>
      </w:divBdr>
    </w:div>
    <w:div w:id="1299721566">
      <w:bodyDiv w:val="1"/>
      <w:marLeft w:val="0"/>
      <w:marRight w:val="0"/>
      <w:marTop w:val="0"/>
      <w:marBottom w:val="0"/>
      <w:divBdr>
        <w:top w:val="none" w:sz="0" w:space="0" w:color="auto"/>
        <w:left w:val="none" w:sz="0" w:space="0" w:color="auto"/>
        <w:bottom w:val="none" w:sz="0" w:space="0" w:color="auto"/>
        <w:right w:val="none" w:sz="0" w:space="0" w:color="auto"/>
      </w:divBdr>
    </w:div>
    <w:div w:id="1299728952">
      <w:bodyDiv w:val="1"/>
      <w:marLeft w:val="0"/>
      <w:marRight w:val="0"/>
      <w:marTop w:val="0"/>
      <w:marBottom w:val="0"/>
      <w:divBdr>
        <w:top w:val="none" w:sz="0" w:space="0" w:color="auto"/>
        <w:left w:val="none" w:sz="0" w:space="0" w:color="auto"/>
        <w:bottom w:val="none" w:sz="0" w:space="0" w:color="auto"/>
        <w:right w:val="none" w:sz="0" w:space="0" w:color="auto"/>
      </w:divBdr>
    </w:div>
    <w:div w:id="1299799842">
      <w:bodyDiv w:val="1"/>
      <w:marLeft w:val="0"/>
      <w:marRight w:val="0"/>
      <w:marTop w:val="0"/>
      <w:marBottom w:val="0"/>
      <w:divBdr>
        <w:top w:val="none" w:sz="0" w:space="0" w:color="auto"/>
        <w:left w:val="none" w:sz="0" w:space="0" w:color="auto"/>
        <w:bottom w:val="none" w:sz="0" w:space="0" w:color="auto"/>
        <w:right w:val="none" w:sz="0" w:space="0" w:color="auto"/>
      </w:divBdr>
    </w:div>
    <w:div w:id="1299803203">
      <w:bodyDiv w:val="1"/>
      <w:marLeft w:val="0"/>
      <w:marRight w:val="0"/>
      <w:marTop w:val="0"/>
      <w:marBottom w:val="0"/>
      <w:divBdr>
        <w:top w:val="none" w:sz="0" w:space="0" w:color="auto"/>
        <w:left w:val="none" w:sz="0" w:space="0" w:color="auto"/>
        <w:bottom w:val="none" w:sz="0" w:space="0" w:color="auto"/>
        <w:right w:val="none" w:sz="0" w:space="0" w:color="auto"/>
      </w:divBdr>
    </w:div>
    <w:div w:id="1299919499">
      <w:bodyDiv w:val="1"/>
      <w:marLeft w:val="0"/>
      <w:marRight w:val="0"/>
      <w:marTop w:val="0"/>
      <w:marBottom w:val="0"/>
      <w:divBdr>
        <w:top w:val="none" w:sz="0" w:space="0" w:color="auto"/>
        <w:left w:val="none" w:sz="0" w:space="0" w:color="auto"/>
        <w:bottom w:val="none" w:sz="0" w:space="0" w:color="auto"/>
        <w:right w:val="none" w:sz="0" w:space="0" w:color="auto"/>
      </w:divBdr>
    </w:div>
    <w:div w:id="1299993823">
      <w:bodyDiv w:val="1"/>
      <w:marLeft w:val="0"/>
      <w:marRight w:val="0"/>
      <w:marTop w:val="0"/>
      <w:marBottom w:val="0"/>
      <w:divBdr>
        <w:top w:val="none" w:sz="0" w:space="0" w:color="auto"/>
        <w:left w:val="none" w:sz="0" w:space="0" w:color="auto"/>
        <w:bottom w:val="none" w:sz="0" w:space="0" w:color="auto"/>
        <w:right w:val="none" w:sz="0" w:space="0" w:color="auto"/>
      </w:divBdr>
    </w:div>
    <w:div w:id="1300067021">
      <w:bodyDiv w:val="1"/>
      <w:marLeft w:val="0"/>
      <w:marRight w:val="0"/>
      <w:marTop w:val="0"/>
      <w:marBottom w:val="0"/>
      <w:divBdr>
        <w:top w:val="none" w:sz="0" w:space="0" w:color="auto"/>
        <w:left w:val="none" w:sz="0" w:space="0" w:color="auto"/>
        <w:bottom w:val="none" w:sz="0" w:space="0" w:color="auto"/>
        <w:right w:val="none" w:sz="0" w:space="0" w:color="auto"/>
      </w:divBdr>
    </w:div>
    <w:div w:id="1300187862">
      <w:bodyDiv w:val="1"/>
      <w:marLeft w:val="0"/>
      <w:marRight w:val="0"/>
      <w:marTop w:val="0"/>
      <w:marBottom w:val="0"/>
      <w:divBdr>
        <w:top w:val="none" w:sz="0" w:space="0" w:color="auto"/>
        <w:left w:val="none" w:sz="0" w:space="0" w:color="auto"/>
        <w:bottom w:val="none" w:sz="0" w:space="0" w:color="auto"/>
        <w:right w:val="none" w:sz="0" w:space="0" w:color="auto"/>
      </w:divBdr>
    </w:div>
    <w:div w:id="1300191299">
      <w:bodyDiv w:val="1"/>
      <w:marLeft w:val="0"/>
      <w:marRight w:val="0"/>
      <w:marTop w:val="0"/>
      <w:marBottom w:val="0"/>
      <w:divBdr>
        <w:top w:val="none" w:sz="0" w:space="0" w:color="auto"/>
        <w:left w:val="none" w:sz="0" w:space="0" w:color="auto"/>
        <w:bottom w:val="none" w:sz="0" w:space="0" w:color="auto"/>
        <w:right w:val="none" w:sz="0" w:space="0" w:color="auto"/>
      </w:divBdr>
    </w:div>
    <w:div w:id="1300259385">
      <w:bodyDiv w:val="1"/>
      <w:marLeft w:val="0"/>
      <w:marRight w:val="0"/>
      <w:marTop w:val="0"/>
      <w:marBottom w:val="0"/>
      <w:divBdr>
        <w:top w:val="none" w:sz="0" w:space="0" w:color="auto"/>
        <w:left w:val="none" w:sz="0" w:space="0" w:color="auto"/>
        <w:bottom w:val="none" w:sz="0" w:space="0" w:color="auto"/>
        <w:right w:val="none" w:sz="0" w:space="0" w:color="auto"/>
      </w:divBdr>
    </w:div>
    <w:div w:id="1300260855">
      <w:bodyDiv w:val="1"/>
      <w:marLeft w:val="0"/>
      <w:marRight w:val="0"/>
      <w:marTop w:val="0"/>
      <w:marBottom w:val="0"/>
      <w:divBdr>
        <w:top w:val="none" w:sz="0" w:space="0" w:color="auto"/>
        <w:left w:val="none" w:sz="0" w:space="0" w:color="auto"/>
        <w:bottom w:val="none" w:sz="0" w:space="0" w:color="auto"/>
        <w:right w:val="none" w:sz="0" w:space="0" w:color="auto"/>
      </w:divBdr>
    </w:div>
    <w:div w:id="1300261154">
      <w:bodyDiv w:val="1"/>
      <w:marLeft w:val="0"/>
      <w:marRight w:val="0"/>
      <w:marTop w:val="0"/>
      <w:marBottom w:val="0"/>
      <w:divBdr>
        <w:top w:val="none" w:sz="0" w:space="0" w:color="auto"/>
        <w:left w:val="none" w:sz="0" w:space="0" w:color="auto"/>
        <w:bottom w:val="none" w:sz="0" w:space="0" w:color="auto"/>
        <w:right w:val="none" w:sz="0" w:space="0" w:color="auto"/>
      </w:divBdr>
    </w:div>
    <w:div w:id="1300305778">
      <w:bodyDiv w:val="1"/>
      <w:marLeft w:val="0"/>
      <w:marRight w:val="0"/>
      <w:marTop w:val="0"/>
      <w:marBottom w:val="0"/>
      <w:divBdr>
        <w:top w:val="none" w:sz="0" w:space="0" w:color="auto"/>
        <w:left w:val="none" w:sz="0" w:space="0" w:color="auto"/>
        <w:bottom w:val="none" w:sz="0" w:space="0" w:color="auto"/>
        <w:right w:val="none" w:sz="0" w:space="0" w:color="auto"/>
      </w:divBdr>
    </w:div>
    <w:div w:id="1300454989">
      <w:bodyDiv w:val="1"/>
      <w:marLeft w:val="0"/>
      <w:marRight w:val="0"/>
      <w:marTop w:val="0"/>
      <w:marBottom w:val="0"/>
      <w:divBdr>
        <w:top w:val="none" w:sz="0" w:space="0" w:color="auto"/>
        <w:left w:val="none" w:sz="0" w:space="0" w:color="auto"/>
        <w:bottom w:val="none" w:sz="0" w:space="0" w:color="auto"/>
        <w:right w:val="none" w:sz="0" w:space="0" w:color="auto"/>
      </w:divBdr>
    </w:div>
    <w:div w:id="1300498633">
      <w:bodyDiv w:val="1"/>
      <w:marLeft w:val="0"/>
      <w:marRight w:val="0"/>
      <w:marTop w:val="0"/>
      <w:marBottom w:val="0"/>
      <w:divBdr>
        <w:top w:val="none" w:sz="0" w:space="0" w:color="auto"/>
        <w:left w:val="none" w:sz="0" w:space="0" w:color="auto"/>
        <w:bottom w:val="none" w:sz="0" w:space="0" w:color="auto"/>
        <w:right w:val="none" w:sz="0" w:space="0" w:color="auto"/>
      </w:divBdr>
    </w:div>
    <w:div w:id="1300574706">
      <w:bodyDiv w:val="1"/>
      <w:marLeft w:val="0"/>
      <w:marRight w:val="0"/>
      <w:marTop w:val="0"/>
      <w:marBottom w:val="0"/>
      <w:divBdr>
        <w:top w:val="none" w:sz="0" w:space="0" w:color="auto"/>
        <w:left w:val="none" w:sz="0" w:space="0" w:color="auto"/>
        <w:bottom w:val="none" w:sz="0" w:space="0" w:color="auto"/>
        <w:right w:val="none" w:sz="0" w:space="0" w:color="auto"/>
      </w:divBdr>
    </w:div>
    <w:div w:id="1300575212">
      <w:bodyDiv w:val="1"/>
      <w:marLeft w:val="0"/>
      <w:marRight w:val="0"/>
      <w:marTop w:val="0"/>
      <w:marBottom w:val="0"/>
      <w:divBdr>
        <w:top w:val="none" w:sz="0" w:space="0" w:color="auto"/>
        <w:left w:val="none" w:sz="0" w:space="0" w:color="auto"/>
        <w:bottom w:val="none" w:sz="0" w:space="0" w:color="auto"/>
        <w:right w:val="none" w:sz="0" w:space="0" w:color="auto"/>
      </w:divBdr>
    </w:div>
    <w:div w:id="1300647874">
      <w:bodyDiv w:val="1"/>
      <w:marLeft w:val="0"/>
      <w:marRight w:val="0"/>
      <w:marTop w:val="0"/>
      <w:marBottom w:val="0"/>
      <w:divBdr>
        <w:top w:val="none" w:sz="0" w:space="0" w:color="auto"/>
        <w:left w:val="none" w:sz="0" w:space="0" w:color="auto"/>
        <w:bottom w:val="none" w:sz="0" w:space="0" w:color="auto"/>
        <w:right w:val="none" w:sz="0" w:space="0" w:color="auto"/>
      </w:divBdr>
    </w:div>
    <w:div w:id="1300724806">
      <w:bodyDiv w:val="1"/>
      <w:marLeft w:val="0"/>
      <w:marRight w:val="0"/>
      <w:marTop w:val="0"/>
      <w:marBottom w:val="0"/>
      <w:divBdr>
        <w:top w:val="none" w:sz="0" w:space="0" w:color="auto"/>
        <w:left w:val="none" w:sz="0" w:space="0" w:color="auto"/>
        <w:bottom w:val="none" w:sz="0" w:space="0" w:color="auto"/>
        <w:right w:val="none" w:sz="0" w:space="0" w:color="auto"/>
      </w:divBdr>
    </w:div>
    <w:div w:id="1300765061">
      <w:bodyDiv w:val="1"/>
      <w:marLeft w:val="0"/>
      <w:marRight w:val="0"/>
      <w:marTop w:val="0"/>
      <w:marBottom w:val="0"/>
      <w:divBdr>
        <w:top w:val="none" w:sz="0" w:space="0" w:color="auto"/>
        <w:left w:val="none" w:sz="0" w:space="0" w:color="auto"/>
        <w:bottom w:val="none" w:sz="0" w:space="0" w:color="auto"/>
        <w:right w:val="none" w:sz="0" w:space="0" w:color="auto"/>
      </w:divBdr>
    </w:div>
    <w:div w:id="1300765092">
      <w:bodyDiv w:val="1"/>
      <w:marLeft w:val="0"/>
      <w:marRight w:val="0"/>
      <w:marTop w:val="0"/>
      <w:marBottom w:val="0"/>
      <w:divBdr>
        <w:top w:val="none" w:sz="0" w:space="0" w:color="auto"/>
        <w:left w:val="none" w:sz="0" w:space="0" w:color="auto"/>
        <w:bottom w:val="none" w:sz="0" w:space="0" w:color="auto"/>
        <w:right w:val="none" w:sz="0" w:space="0" w:color="auto"/>
      </w:divBdr>
    </w:div>
    <w:div w:id="1300767592">
      <w:bodyDiv w:val="1"/>
      <w:marLeft w:val="0"/>
      <w:marRight w:val="0"/>
      <w:marTop w:val="0"/>
      <w:marBottom w:val="0"/>
      <w:divBdr>
        <w:top w:val="none" w:sz="0" w:space="0" w:color="auto"/>
        <w:left w:val="none" w:sz="0" w:space="0" w:color="auto"/>
        <w:bottom w:val="none" w:sz="0" w:space="0" w:color="auto"/>
        <w:right w:val="none" w:sz="0" w:space="0" w:color="auto"/>
      </w:divBdr>
    </w:div>
    <w:div w:id="1300845338">
      <w:bodyDiv w:val="1"/>
      <w:marLeft w:val="0"/>
      <w:marRight w:val="0"/>
      <w:marTop w:val="0"/>
      <w:marBottom w:val="0"/>
      <w:divBdr>
        <w:top w:val="none" w:sz="0" w:space="0" w:color="auto"/>
        <w:left w:val="none" w:sz="0" w:space="0" w:color="auto"/>
        <w:bottom w:val="none" w:sz="0" w:space="0" w:color="auto"/>
        <w:right w:val="none" w:sz="0" w:space="0" w:color="auto"/>
      </w:divBdr>
    </w:div>
    <w:div w:id="1300846041">
      <w:bodyDiv w:val="1"/>
      <w:marLeft w:val="0"/>
      <w:marRight w:val="0"/>
      <w:marTop w:val="0"/>
      <w:marBottom w:val="0"/>
      <w:divBdr>
        <w:top w:val="none" w:sz="0" w:space="0" w:color="auto"/>
        <w:left w:val="none" w:sz="0" w:space="0" w:color="auto"/>
        <w:bottom w:val="none" w:sz="0" w:space="0" w:color="auto"/>
        <w:right w:val="none" w:sz="0" w:space="0" w:color="auto"/>
      </w:divBdr>
    </w:div>
    <w:div w:id="1300914789">
      <w:bodyDiv w:val="1"/>
      <w:marLeft w:val="0"/>
      <w:marRight w:val="0"/>
      <w:marTop w:val="0"/>
      <w:marBottom w:val="0"/>
      <w:divBdr>
        <w:top w:val="none" w:sz="0" w:space="0" w:color="auto"/>
        <w:left w:val="none" w:sz="0" w:space="0" w:color="auto"/>
        <w:bottom w:val="none" w:sz="0" w:space="0" w:color="auto"/>
        <w:right w:val="none" w:sz="0" w:space="0" w:color="auto"/>
      </w:divBdr>
    </w:div>
    <w:div w:id="1300917713">
      <w:bodyDiv w:val="1"/>
      <w:marLeft w:val="0"/>
      <w:marRight w:val="0"/>
      <w:marTop w:val="0"/>
      <w:marBottom w:val="0"/>
      <w:divBdr>
        <w:top w:val="none" w:sz="0" w:space="0" w:color="auto"/>
        <w:left w:val="none" w:sz="0" w:space="0" w:color="auto"/>
        <w:bottom w:val="none" w:sz="0" w:space="0" w:color="auto"/>
        <w:right w:val="none" w:sz="0" w:space="0" w:color="auto"/>
      </w:divBdr>
    </w:div>
    <w:div w:id="1300918819">
      <w:bodyDiv w:val="1"/>
      <w:marLeft w:val="0"/>
      <w:marRight w:val="0"/>
      <w:marTop w:val="0"/>
      <w:marBottom w:val="0"/>
      <w:divBdr>
        <w:top w:val="none" w:sz="0" w:space="0" w:color="auto"/>
        <w:left w:val="none" w:sz="0" w:space="0" w:color="auto"/>
        <w:bottom w:val="none" w:sz="0" w:space="0" w:color="auto"/>
        <w:right w:val="none" w:sz="0" w:space="0" w:color="auto"/>
      </w:divBdr>
    </w:div>
    <w:div w:id="1300962337">
      <w:bodyDiv w:val="1"/>
      <w:marLeft w:val="0"/>
      <w:marRight w:val="0"/>
      <w:marTop w:val="0"/>
      <w:marBottom w:val="0"/>
      <w:divBdr>
        <w:top w:val="none" w:sz="0" w:space="0" w:color="auto"/>
        <w:left w:val="none" w:sz="0" w:space="0" w:color="auto"/>
        <w:bottom w:val="none" w:sz="0" w:space="0" w:color="auto"/>
        <w:right w:val="none" w:sz="0" w:space="0" w:color="auto"/>
      </w:divBdr>
    </w:div>
    <w:div w:id="1301107432">
      <w:bodyDiv w:val="1"/>
      <w:marLeft w:val="0"/>
      <w:marRight w:val="0"/>
      <w:marTop w:val="0"/>
      <w:marBottom w:val="0"/>
      <w:divBdr>
        <w:top w:val="none" w:sz="0" w:space="0" w:color="auto"/>
        <w:left w:val="none" w:sz="0" w:space="0" w:color="auto"/>
        <w:bottom w:val="none" w:sz="0" w:space="0" w:color="auto"/>
        <w:right w:val="none" w:sz="0" w:space="0" w:color="auto"/>
      </w:divBdr>
    </w:div>
    <w:div w:id="1301225853">
      <w:bodyDiv w:val="1"/>
      <w:marLeft w:val="0"/>
      <w:marRight w:val="0"/>
      <w:marTop w:val="0"/>
      <w:marBottom w:val="0"/>
      <w:divBdr>
        <w:top w:val="none" w:sz="0" w:space="0" w:color="auto"/>
        <w:left w:val="none" w:sz="0" w:space="0" w:color="auto"/>
        <w:bottom w:val="none" w:sz="0" w:space="0" w:color="auto"/>
        <w:right w:val="none" w:sz="0" w:space="0" w:color="auto"/>
      </w:divBdr>
    </w:div>
    <w:div w:id="1301306600">
      <w:bodyDiv w:val="1"/>
      <w:marLeft w:val="0"/>
      <w:marRight w:val="0"/>
      <w:marTop w:val="0"/>
      <w:marBottom w:val="0"/>
      <w:divBdr>
        <w:top w:val="none" w:sz="0" w:space="0" w:color="auto"/>
        <w:left w:val="none" w:sz="0" w:space="0" w:color="auto"/>
        <w:bottom w:val="none" w:sz="0" w:space="0" w:color="auto"/>
        <w:right w:val="none" w:sz="0" w:space="0" w:color="auto"/>
      </w:divBdr>
    </w:div>
    <w:div w:id="1301350330">
      <w:bodyDiv w:val="1"/>
      <w:marLeft w:val="0"/>
      <w:marRight w:val="0"/>
      <w:marTop w:val="0"/>
      <w:marBottom w:val="0"/>
      <w:divBdr>
        <w:top w:val="none" w:sz="0" w:space="0" w:color="auto"/>
        <w:left w:val="none" w:sz="0" w:space="0" w:color="auto"/>
        <w:bottom w:val="none" w:sz="0" w:space="0" w:color="auto"/>
        <w:right w:val="none" w:sz="0" w:space="0" w:color="auto"/>
      </w:divBdr>
    </w:div>
    <w:div w:id="1301418384">
      <w:bodyDiv w:val="1"/>
      <w:marLeft w:val="0"/>
      <w:marRight w:val="0"/>
      <w:marTop w:val="0"/>
      <w:marBottom w:val="0"/>
      <w:divBdr>
        <w:top w:val="none" w:sz="0" w:space="0" w:color="auto"/>
        <w:left w:val="none" w:sz="0" w:space="0" w:color="auto"/>
        <w:bottom w:val="none" w:sz="0" w:space="0" w:color="auto"/>
        <w:right w:val="none" w:sz="0" w:space="0" w:color="auto"/>
      </w:divBdr>
    </w:div>
    <w:div w:id="1301494711">
      <w:bodyDiv w:val="1"/>
      <w:marLeft w:val="0"/>
      <w:marRight w:val="0"/>
      <w:marTop w:val="0"/>
      <w:marBottom w:val="0"/>
      <w:divBdr>
        <w:top w:val="none" w:sz="0" w:space="0" w:color="auto"/>
        <w:left w:val="none" w:sz="0" w:space="0" w:color="auto"/>
        <w:bottom w:val="none" w:sz="0" w:space="0" w:color="auto"/>
        <w:right w:val="none" w:sz="0" w:space="0" w:color="auto"/>
      </w:divBdr>
    </w:div>
    <w:div w:id="1301686708">
      <w:bodyDiv w:val="1"/>
      <w:marLeft w:val="0"/>
      <w:marRight w:val="0"/>
      <w:marTop w:val="0"/>
      <w:marBottom w:val="0"/>
      <w:divBdr>
        <w:top w:val="none" w:sz="0" w:space="0" w:color="auto"/>
        <w:left w:val="none" w:sz="0" w:space="0" w:color="auto"/>
        <w:bottom w:val="none" w:sz="0" w:space="0" w:color="auto"/>
        <w:right w:val="none" w:sz="0" w:space="0" w:color="auto"/>
      </w:divBdr>
    </w:div>
    <w:div w:id="1301688636">
      <w:bodyDiv w:val="1"/>
      <w:marLeft w:val="0"/>
      <w:marRight w:val="0"/>
      <w:marTop w:val="0"/>
      <w:marBottom w:val="0"/>
      <w:divBdr>
        <w:top w:val="none" w:sz="0" w:space="0" w:color="auto"/>
        <w:left w:val="none" w:sz="0" w:space="0" w:color="auto"/>
        <w:bottom w:val="none" w:sz="0" w:space="0" w:color="auto"/>
        <w:right w:val="none" w:sz="0" w:space="0" w:color="auto"/>
      </w:divBdr>
    </w:div>
    <w:div w:id="1301690179">
      <w:bodyDiv w:val="1"/>
      <w:marLeft w:val="0"/>
      <w:marRight w:val="0"/>
      <w:marTop w:val="0"/>
      <w:marBottom w:val="0"/>
      <w:divBdr>
        <w:top w:val="none" w:sz="0" w:space="0" w:color="auto"/>
        <w:left w:val="none" w:sz="0" w:space="0" w:color="auto"/>
        <w:bottom w:val="none" w:sz="0" w:space="0" w:color="auto"/>
        <w:right w:val="none" w:sz="0" w:space="0" w:color="auto"/>
      </w:divBdr>
    </w:div>
    <w:div w:id="1301693510">
      <w:bodyDiv w:val="1"/>
      <w:marLeft w:val="0"/>
      <w:marRight w:val="0"/>
      <w:marTop w:val="0"/>
      <w:marBottom w:val="0"/>
      <w:divBdr>
        <w:top w:val="none" w:sz="0" w:space="0" w:color="auto"/>
        <w:left w:val="none" w:sz="0" w:space="0" w:color="auto"/>
        <w:bottom w:val="none" w:sz="0" w:space="0" w:color="auto"/>
        <w:right w:val="none" w:sz="0" w:space="0" w:color="auto"/>
      </w:divBdr>
    </w:div>
    <w:div w:id="1301763199">
      <w:bodyDiv w:val="1"/>
      <w:marLeft w:val="0"/>
      <w:marRight w:val="0"/>
      <w:marTop w:val="0"/>
      <w:marBottom w:val="0"/>
      <w:divBdr>
        <w:top w:val="none" w:sz="0" w:space="0" w:color="auto"/>
        <w:left w:val="none" w:sz="0" w:space="0" w:color="auto"/>
        <w:bottom w:val="none" w:sz="0" w:space="0" w:color="auto"/>
        <w:right w:val="none" w:sz="0" w:space="0" w:color="auto"/>
      </w:divBdr>
    </w:div>
    <w:div w:id="1301767296">
      <w:bodyDiv w:val="1"/>
      <w:marLeft w:val="0"/>
      <w:marRight w:val="0"/>
      <w:marTop w:val="0"/>
      <w:marBottom w:val="0"/>
      <w:divBdr>
        <w:top w:val="none" w:sz="0" w:space="0" w:color="auto"/>
        <w:left w:val="none" w:sz="0" w:space="0" w:color="auto"/>
        <w:bottom w:val="none" w:sz="0" w:space="0" w:color="auto"/>
        <w:right w:val="none" w:sz="0" w:space="0" w:color="auto"/>
      </w:divBdr>
    </w:div>
    <w:div w:id="1302006108">
      <w:bodyDiv w:val="1"/>
      <w:marLeft w:val="0"/>
      <w:marRight w:val="0"/>
      <w:marTop w:val="0"/>
      <w:marBottom w:val="0"/>
      <w:divBdr>
        <w:top w:val="none" w:sz="0" w:space="0" w:color="auto"/>
        <w:left w:val="none" w:sz="0" w:space="0" w:color="auto"/>
        <w:bottom w:val="none" w:sz="0" w:space="0" w:color="auto"/>
        <w:right w:val="none" w:sz="0" w:space="0" w:color="auto"/>
      </w:divBdr>
    </w:div>
    <w:div w:id="1302034905">
      <w:bodyDiv w:val="1"/>
      <w:marLeft w:val="0"/>
      <w:marRight w:val="0"/>
      <w:marTop w:val="0"/>
      <w:marBottom w:val="0"/>
      <w:divBdr>
        <w:top w:val="none" w:sz="0" w:space="0" w:color="auto"/>
        <w:left w:val="none" w:sz="0" w:space="0" w:color="auto"/>
        <w:bottom w:val="none" w:sz="0" w:space="0" w:color="auto"/>
        <w:right w:val="none" w:sz="0" w:space="0" w:color="auto"/>
      </w:divBdr>
    </w:div>
    <w:div w:id="1302148575">
      <w:bodyDiv w:val="1"/>
      <w:marLeft w:val="0"/>
      <w:marRight w:val="0"/>
      <w:marTop w:val="0"/>
      <w:marBottom w:val="0"/>
      <w:divBdr>
        <w:top w:val="none" w:sz="0" w:space="0" w:color="auto"/>
        <w:left w:val="none" w:sz="0" w:space="0" w:color="auto"/>
        <w:bottom w:val="none" w:sz="0" w:space="0" w:color="auto"/>
        <w:right w:val="none" w:sz="0" w:space="0" w:color="auto"/>
      </w:divBdr>
    </w:div>
    <w:div w:id="1302225506">
      <w:bodyDiv w:val="1"/>
      <w:marLeft w:val="0"/>
      <w:marRight w:val="0"/>
      <w:marTop w:val="0"/>
      <w:marBottom w:val="0"/>
      <w:divBdr>
        <w:top w:val="none" w:sz="0" w:space="0" w:color="auto"/>
        <w:left w:val="none" w:sz="0" w:space="0" w:color="auto"/>
        <w:bottom w:val="none" w:sz="0" w:space="0" w:color="auto"/>
        <w:right w:val="none" w:sz="0" w:space="0" w:color="auto"/>
      </w:divBdr>
    </w:div>
    <w:div w:id="1302266786">
      <w:bodyDiv w:val="1"/>
      <w:marLeft w:val="0"/>
      <w:marRight w:val="0"/>
      <w:marTop w:val="0"/>
      <w:marBottom w:val="0"/>
      <w:divBdr>
        <w:top w:val="none" w:sz="0" w:space="0" w:color="auto"/>
        <w:left w:val="none" w:sz="0" w:space="0" w:color="auto"/>
        <w:bottom w:val="none" w:sz="0" w:space="0" w:color="auto"/>
        <w:right w:val="none" w:sz="0" w:space="0" w:color="auto"/>
      </w:divBdr>
    </w:div>
    <w:div w:id="1302345009">
      <w:bodyDiv w:val="1"/>
      <w:marLeft w:val="0"/>
      <w:marRight w:val="0"/>
      <w:marTop w:val="0"/>
      <w:marBottom w:val="0"/>
      <w:divBdr>
        <w:top w:val="none" w:sz="0" w:space="0" w:color="auto"/>
        <w:left w:val="none" w:sz="0" w:space="0" w:color="auto"/>
        <w:bottom w:val="none" w:sz="0" w:space="0" w:color="auto"/>
        <w:right w:val="none" w:sz="0" w:space="0" w:color="auto"/>
      </w:divBdr>
    </w:div>
    <w:div w:id="1302419367">
      <w:bodyDiv w:val="1"/>
      <w:marLeft w:val="0"/>
      <w:marRight w:val="0"/>
      <w:marTop w:val="0"/>
      <w:marBottom w:val="0"/>
      <w:divBdr>
        <w:top w:val="none" w:sz="0" w:space="0" w:color="auto"/>
        <w:left w:val="none" w:sz="0" w:space="0" w:color="auto"/>
        <w:bottom w:val="none" w:sz="0" w:space="0" w:color="auto"/>
        <w:right w:val="none" w:sz="0" w:space="0" w:color="auto"/>
      </w:divBdr>
    </w:div>
    <w:div w:id="1302465003">
      <w:bodyDiv w:val="1"/>
      <w:marLeft w:val="0"/>
      <w:marRight w:val="0"/>
      <w:marTop w:val="0"/>
      <w:marBottom w:val="0"/>
      <w:divBdr>
        <w:top w:val="none" w:sz="0" w:space="0" w:color="auto"/>
        <w:left w:val="none" w:sz="0" w:space="0" w:color="auto"/>
        <w:bottom w:val="none" w:sz="0" w:space="0" w:color="auto"/>
        <w:right w:val="none" w:sz="0" w:space="0" w:color="auto"/>
      </w:divBdr>
    </w:div>
    <w:div w:id="1302466255">
      <w:bodyDiv w:val="1"/>
      <w:marLeft w:val="0"/>
      <w:marRight w:val="0"/>
      <w:marTop w:val="0"/>
      <w:marBottom w:val="0"/>
      <w:divBdr>
        <w:top w:val="none" w:sz="0" w:space="0" w:color="auto"/>
        <w:left w:val="none" w:sz="0" w:space="0" w:color="auto"/>
        <w:bottom w:val="none" w:sz="0" w:space="0" w:color="auto"/>
        <w:right w:val="none" w:sz="0" w:space="0" w:color="auto"/>
      </w:divBdr>
    </w:div>
    <w:div w:id="1302731765">
      <w:bodyDiv w:val="1"/>
      <w:marLeft w:val="0"/>
      <w:marRight w:val="0"/>
      <w:marTop w:val="0"/>
      <w:marBottom w:val="0"/>
      <w:divBdr>
        <w:top w:val="none" w:sz="0" w:space="0" w:color="auto"/>
        <w:left w:val="none" w:sz="0" w:space="0" w:color="auto"/>
        <w:bottom w:val="none" w:sz="0" w:space="0" w:color="auto"/>
        <w:right w:val="none" w:sz="0" w:space="0" w:color="auto"/>
      </w:divBdr>
    </w:div>
    <w:div w:id="1302734652">
      <w:bodyDiv w:val="1"/>
      <w:marLeft w:val="0"/>
      <w:marRight w:val="0"/>
      <w:marTop w:val="0"/>
      <w:marBottom w:val="0"/>
      <w:divBdr>
        <w:top w:val="none" w:sz="0" w:space="0" w:color="auto"/>
        <w:left w:val="none" w:sz="0" w:space="0" w:color="auto"/>
        <w:bottom w:val="none" w:sz="0" w:space="0" w:color="auto"/>
        <w:right w:val="none" w:sz="0" w:space="0" w:color="auto"/>
      </w:divBdr>
    </w:div>
    <w:div w:id="1302929309">
      <w:bodyDiv w:val="1"/>
      <w:marLeft w:val="0"/>
      <w:marRight w:val="0"/>
      <w:marTop w:val="0"/>
      <w:marBottom w:val="0"/>
      <w:divBdr>
        <w:top w:val="none" w:sz="0" w:space="0" w:color="auto"/>
        <w:left w:val="none" w:sz="0" w:space="0" w:color="auto"/>
        <w:bottom w:val="none" w:sz="0" w:space="0" w:color="auto"/>
        <w:right w:val="none" w:sz="0" w:space="0" w:color="auto"/>
      </w:divBdr>
    </w:div>
    <w:div w:id="1302929725">
      <w:bodyDiv w:val="1"/>
      <w:marLeft w:val="0"/>
      <w:marRight w:val="0"/>
      <w:marTop w:val="0"/>
      <w:marBottom w:val="0"/>
      <w:divBdr>
        <w:top w:val="none" w:sz="0" w:space="0" w:color="auto"/>
        <w:left w:val="none" w:sz="0" w:space="0" w:color="auto"/>
        <w:bottom w:val="none" w:sz="0" w:space="0" w:color="auto"/>
        <w:right w:val="none" w:sz="0" w:space="0" w:color="auto"/>
      </w:divBdr>
    </w:div>
    <w:div w:id="1303001695">
      <w:bodyDiv w:val="1"/>
      <w:marLeft w:val="0"/>
      <w:marRight w:val="0"/>
      <w:marTop w:val="0"/>
      <w:marBottom w:val="0"/>
      <w:divBdr>
        <w:top w:val="none" w:sz="0" w:space="0" w:color="auto"/>
        <w:left w:val="none" w:sz="0" w:space="0" w:color="auto"/>
        <w:bottom w:val="none" w:sz="0" w:space="0" w:color="auto"/>
        <w:right w:val="none" w:sz="0" w:space="0" w:color="auto"/>
      </w:divBdr>
    </w:div>
    <w:div w:id="1303079225">
      <w:bodyDiv w:val="1"/>
      <w:marLeft w:val="0"/>
      <w:marRight w:val="0"/>
      <w:marTop w:val="0"/>
      <w:marBottom w:val="0"/>
      <w:divBdr>
        <w:top w:val="none" w:sz="0" w:space="0" w:color="auto"/>
        <w:left w:val="none" w:sz="0" w:space="0" w:color="auto"/>
        <w:bottom w:val="none" w:sz="0" w:space="0" w:color="auto"/>
        <w:right w:val="none" w:sz="0" w:space="0" w:color="auto"/>
      </w:divBdr>
    </w:div>
    <w:div w:id="1303193057">
      <w:bodyDiv w:val="1"/>
      <w:marLeft w:val="0"/>
      <w:marRight w:val="0"/>
      <w:marTop w:val="0"/>
      <w:marBottom w:val="0"/>
      <w:divBdr>
        <w:top w:val="none" w:sz="0" w:space="0" w:color="auto"/>
        <w:left w:val="none" w:sz="0" w:space="0" w:color="auto"/>
        <w:bottom w:val="none" w:sz="0" w:space="0" w:color="auto"/>
        <w:right w:val="none" w:sz="0" w:space="0" w:color="auto"/>
      </w:divBdr>
    </w:div>
    <w:div w:id="1303265160">
      <w:bodyDiv w:val="1"/>
      <w:marLeft w:val="0"/>
      <w:marRight w:val="0"/>
      <w:marTop w:val="0"/>
      <w:marBottom w:val="0"/>
      <w:divBdr>
        <w:top w:val="none" w:sz="0" w:space="0" w:color="auto"/>
        <w:left w:val="none" w:sz="0" w:space="0" w:color="auto"/>
        <w:bottom w:val="none" w:sz="0" w:space="0" w:color="auto"/>
        <w:right w:val="none" w:sz="0" w:space="0" w:color="auto"/>
      </w:divBdr>
    </w:div>
    <w:div w:id="1303265684">
      <w:bodyDiv w:val="1"/>
      <w:marLeft w:val="0"/>
      <w:marRight w:val="0"/>
      <w:marTop w:val="0"/>
      <w:marBottom w:val="0"/>
      <w:divBdr>
        <w:top w:val="none" w:sz="0" w:space="0" w:color="auto"/>
        <w:left w:val="none" w:sz="0" w:space="0" w:color="auto"/>
        <w:bottom w:val="none" w:sz="0" w:space="0" w:color="auto"/>
        <w:right w:val="none" w:sz="0" w:space="0" w:color="auto"/>
      </w:divBdr>
    </w:div>
    <w:div w:id="1303266816">
      <w:bodyDiv w:val="1"/>
      <w:marLeft w:val="0"/>
      <w:marRight w:val="0"/>
      <w:marTop w:val="0"/>
      <w:marBottom w:val="0"/>
      <w:divBdr>
        <w:top w:val="none" w:sz="0" w:space="0" w:color="auto"/>
        <w:left w:val="none" w:sz="0" w:space="0" w:color="auto"/>
        <w:bottom w:val="none" w:sz="0" w:space="0" w:color="auto"/>
        <w:right w:val="none" w:sz="0" w:space="0" w:color="auto"/>
      </w:divBdr>
    </w:div>
    <w:div w:id="1303269630">
      <w:bodyDiv w:val="1"/>
      <w:marLeft w:val="0"/>
      <w:marRight w:val="0"/>
      <w:marTop w:val="0"/>
      <w:marBottom w:val="0"/>
      <w:divBdr>
        <w:top w:val="none" w:sz="0" w:space="0" w:color="auto"/>
        <w:left w:val="none" w:sz="0" w:space="0" w:color="auto"/>
        <w:bottom w:val="none" w:sz="0" w:space="0" w:color="auto"/>
        <w:right w:val="none" w:sz="0" w:space="0" w:color="auto"/>
      </w:divBdr>
    </w:div>
    <w:div w:id="1303386378">
      <w:bodyDiv w:val="1"/>
      <w:marLeft w:val="0"/>
      <w:marRight w:val="0"/>
      <w:marTop w:val="0"/>
      <w:marBottom w:val="0"/>
      <w:divBdr>
        <w:top w:val="none" w:sz="0" w:space="0" w:color="auto"/>
        <w:left w:val="none" w:sz="0" w:space="0" w:color="auto"/>
        <w:bottom w:val="none" w:sz="0" w:space="0" w:color="auto"/>
        <w:right w:val="none" w:sz="0" w:space="0" w:color="auto"/>
      </w:divBdr>
    </w:div>
    <w:div w:id="1303387562">
      <w:bodyDiv w:val="1"/>
      <w:marLeft w:val="0"/>
      <w:marRight w:val="0"/>
      <w:marTop w:val="0"/>
      <w:marBottom w:val="0"/>
      <w:divBdr>
        <w:top w:val="none" w:sz="0" w:space="0" w:color="auto"/>
        <w:left w:val="none" w:sz="0" w:space="0" w:color="auto"/>
        <w:bottom w:val="none" w:sz="0" w:space="0" w:color="auto"/>
        <w:right w:val="none" w:sz="0" w:space="0" w:color="auto"/>
      </w:divBdr>
    </w:div>
    <w:div w:id="1303387641">
      <w:bodyDiv w:val="1"/>
      <w:marLeft w:val="0"/>
      <w:marRight w:val="0"/>
      <w:marTop w:val="0"/>
      <w:marBottom w:val="0"/>
      <w:divBdr>
        <w:top w:val="none" w:sz="0" w:space="0" w:color="auto"/>
        <w:left w:val="none" w:sz="0" w:space="0" w:color="auto"/>
        <w:bottom w:val="none" w:sz="0" w:space="0" w:color="auto"/>
        <w:right w:val="none" w:sz="0" w:space="0" w:color="auto"/>
      </w:divBdr>
    </w:div>
    <w:div w:id="1303538858">
      <w:bodyDiv w:val="1"/>
      <w:marLeft w:val="0"/>
      <w:marRight w:val="0"/>
      <w:marTop w:val="0"/>
      <w:marBottom w:val="0"/>
      <w:divBdr>
        <w:top w:val="none" w:sz="0" w:space="0" w:color="auto"/>
        <w:left w:val="none" w:sz="0" w:space="0" w:color="auto"/>
        <w:bottom w:val="none" w:sz="0" w:space="0" w:color="auto"/>
        <w:right w:val="none" w:sz="0" w:space="0" w:color="auto"/>
      </w:divBdr>
    </w:div>
    <w:div w:id="1303542688">
      <w:bodyDiv w:val="1"/>
      <w:marLeft w:val="0"/>
      <w:marRight w:val="0"/>
      <w:marTop w:val="0"/>
      <w:marBottom w:val="0"/>
      <w:divBdr>
        <w:top w:val="none" w:sz="0" w:space="0" w:color="auto"/>
        <w:left w:val="none" w:sz="0" w:space="0" w:color="auto"/>
        <w:bottom w:val="none" w:sz="0" w:space="0" w:color="auto"/>
        <w:right w:val="none" w:sz="0" w:space="0" w:color="auto"/>
      </w:divBdr>
    </w:div>
    <w:div w:id="1303580125">
      <w:bodyDiv w:val="1"/>
      <w:marLeft w:val="0"/>
      <w:marRight w:val="0"/>
      <w:marTop w:val="0"/>
      <w:marBottom w:val="0"/>
      <w:divBdr>
        <w:top w:val="none" w:sz="0" w:space="0" w:color="auto"/>
        <w:left w:val="none" w:sz="0" w:space="0" w:color="auto"/>
        <w:bottom w:val="none" w:sz="0" w:space="0" w:color="auto"/>
        <w:right w:val="none" w:sz="0" w:space="0" w:color="auto"/>
      </w:divBdr>
    </w:div>
    <w:div w:id="1303583180">
      <w:bodyDiv w:val="1"/>
      <w:marLeft w:val="0"/>
      <w:marRight w:val="0"/>
      <w:marTop w:val="0"/>
      <w:marBottom w:val="0"/>
      <w:divBdr>
        <w:top w:val="none" w:sz="0" w:space="0" w:color="auto"/>
        <w:left w:val="none" w:sz="0" w:space="0" w:color="auto"/>
        <w:bottom w:val="none" w:sz="0" w:space="0" w:color="auto"/>
        <w:right w:val="none" w:sz="0" w:space="0" w:color="auto"/>
      </w:divBdr>
    </w:div>
    <w:div w:id="1303655707">
      <w:bodyDiv w:val="1"/>
      <w:marLeft w:val="0"/>
      <w:marRight w:val="0"/>
      <w:marTop w:val="0"/>
      <w:marBottom w:val="0"/>
      <w:divBdr>
        <w:top w:val="none" w:sz="0" w:space="0" w:color="auto"/>
        <w:left w:val="none" w:sz="0" w:space="0" w:color="auto"/>
        <w:bottom w:val="none" w:sz="0" w:space="0" w:color="auto"/>
        <w:right w:val="none" w:sz="0" w:space="0" w:color="auto"/>
      </w:divBdr>
    </w:div>
    <w:div w:id="1303660017">
      <w:bodyDiv w:val="1"/>
      <w:marLeft w:val="0"/>
      <w:marRight w:val="0"/>
      <w:marTop w:val="0"/>
      <w:marBottom w:val="0"/>
      <w:divBdr>
        <w:top w:val="none" w:sz="0" w:space="0" w:color="auto"/>
        <w:left w:val="none" w:sz="0" w:space="0" w:color="auto"/>
        <w:bottom w:val="none" w:sz="0" w:space="0" w:color="auto"/>
        <w:right w:val="none" w:sz="0" w:space="0" w:color="auto"/>
      </w:divBdr>
    </w:div>
    <w:div w:id="1303734794">
      <w:bodyDiv w:val="1"/>
      <w:marLeft w:val="0"/>
      <w:marRight w:val="0"/>
      <w:marTop w:val="0"/>
      <w:marBottom w:val="0"/>
      <w:divBdr>
        <w:top w:val="none" w:sz="0" w:space="0" w:color="auto"/>
        <w:left w:val="none" w:sz="0" w:space="0" w:color="auto"/>
        <w:bottom w:val="none" w:sz="0" w:space="0" w:color="auto"/>
        <w:right w:val="none" w:sz="0" w:space="0" w:color="auto"/>
      </w:divBdr>
    </w:div>
    <w:div w:id="1303734943">
      <w:bodyDiv w:val="1"/>
      <w:marLeft w:val="0"/>
      <w:marRight w:val="0"/>
      <w:marTop w:val="0"/>
      <w:marBottom w:val="0"/>
      <w:divBdr>
        <w:top w:val="none" w:sz="0" w:space="0" w:color="auto"/>
        <w:left w:val="none" w:sz="0" w:space="0" w:color="auto"/>
        <w:bottom w:val="none" w:sz="0" w:space="0" w:color="auto"/>
        <w:right w:val="none" w:sz="0" w:space="0" w:color="auto"/>
      </w:divBdr>
    </w:div>
    <w:div w:id="1303776942">
      <w:bodyDiv w:val="1"/>
      <w:marLeft w:val="0"/>
      <w:marRight w:val="0"/>
      <w:marTop w:val="0"/>
      <w:marBottom w:val="0"/>
      <w:divBdr>
        <w:top w:val="none" w:sz="0" w:space="0" w:color="auto"/>
        <w:left w:val="none" w:sz="0" w:space="0" w:color="auto"/>
        <w:bottom w:val="none" w:sz="0" w:space="0" w:color="auto"/>
        <w:right w:val="none" w:sz="0" w:space="0" w:color="auto"/>
      </w:divBdr>
    </w:div>
    <w:div w:id="1303802285">
      <w:bodyDiv w:val="1"/>
      <w:marLeft w:val="0"/>
      <w:marRight w:val="0"/>
      <w:marTop w:val="0"/>
      <w:marBottom w:val="0"/>
      <w:divBdr>
        <w:top w:val="none" w:sz="0" w:space="0" w:color="auto"/>
        <w:left w:val="none" w:sz="0" w:space="0" w:color="auto"/>
        <w:bottom w:val="none" w:sz="0" w:space="0" w:color="auto"/>
        <w:right w:val="none" w:sz="0" w:space="0" w:color="auto"/>
      </w:divBdr>
    </w:div>
    <w:div w:id="1303845239">
      <w:bodyDiv w:val="1"/>
      <w:marLeft w:val="0"/>
      <w:marRight w:val="0"/>
      <w:marTop w:val="0"/>
      <w:marBottom w:val="0"/>
      <w:divBdr>
        <w:top w:val="none" w:sz="0" w:space="0" w:color="auto"/>
        <w:left w:val="none" w:sz="0" w:space="0" w:color="auto"/>
        <w:bottom w:val="none" w:sz="0" w:space="0" w:color="auto"/>
        <w:right w:val="none" w:sz="0" w:space="0" w:color="auto"/>
      </w:divBdr>
    </w:div>
    <w:div w:id="1303845406">
      <w:bodyDiv w:val="1"/>
      <w:marLeft w:val="0"/>
      <w:marRight w:val="0"/>
      <w:marTop w:val="0"/>
      <w:marBottom w:val="0"/>
      <w:divBdr>
        <w:top w:val="none" w:sz="0" w:space="0" w:color="auto"/>
        <w:left w:val="none" w:sz="0" w:space="0" w:color="auto"/>
        <w:bottom w:val="none" w:sz="0" w:space="0" w:color="auto"/>
        <w:right w:val="none" w:sz="0" w:space="0" w:color="auto"/>
      </w:divBdr>
    </w:div>
    <w:div w:id="1303922068">
      <w:bodyDiv w:val="1"/>
      <w:marLeft w:val="0"/>
      <w:marRight w:val="0"/>
      <w:marTop w:val="0"/>
      <w:marBottom w:val="0"/>
      <w:divBdr>
        <w:top w:val="none" w:sz="0" w:space="0" w:color="auto"/>
        <w:left w:val="none" w:sz="0" w:space="0" w:color="auto"/>
        <w:bottom w:val="none" w:sz="0" w:space="0" w:color="auto"/>
        <w:right w:val="none" w:sz="0" w:space="0" w:color="auto"/>
      </w:divBdr>
    </w:div>
    <w:div w:id="1303997935">
      <w:bodyDiv w:val="1"/>
      <w:marLeft w:val="0"/>
      <w:marRight w:val="0"/>
      <w:marTop w:val="0"/>
      <w:marBottom w:val="0"/>
      <w:divBdr>
        <w:top w:val="none" w:sz="0" w:space="0" w:color="auto"/>
        <w:left w:val="none" w:sz="0" w:space="0" w:color="auto"/>
        <w:bottom w:val="none" w:sz="0" w:space="0" w:color="auto"/>
        <w:right w:val="none" w:sz="0" w:space="0" w:color="auto"/>
      </w:divBdr>
    </w:div>
    <w:div w:id="1304047483">
      <w:bodyDiv w:val="1"/>
      <w:marLeft w:val="0"/>
      <w:marRight w:val="0"/>
      <w:marTop w:val="0"/>
      <w:marBottom w:val="0"/>
      <w:divBdr>
        <w:top w:val="none" w:sz="0" w:space="0" w:color="auto"/>
        <w:left w:val="none" w:sz="0" w:space="0" w:color="auto"/>
        <w:bottom w:val="none" w:sz="0" w:space="0" w:color="auto"/>
        <w:right w:val="none" w:sz="0" w:space="0" w:color="auto"/>
      </w:divBdr>
    </w:div>
    <w:div w:id="1304047564">
      <w:bodyDiv w:val="1"/>
      <w:marLeft w:val="0"/>
      <w:marRight w:val="0"/>
      <w:marTop w:val="0"/>
      <w:marBottom w:val="0"/>
      <w:divBdr>
        <w:top w:val="none" w:sz="0" w:space="0" w:color="auto"/>
        <w:left w:val="none" w:sz="0" w:space="0" w:color="auto"/>
        <w:bottom w:val="none" w:sz="0" w:space="0" w:color="auto"/>
        <w:right w:val="none" w:sz="0" w:space="0" w:color="auto"/>
      </w:divBdr>
    </w:div>
    <w:div w:id="1304122523">
      <w:bodyDiv w:val="1"/>
      <w:marLeft w:val="0"/>
      <w:marRight w:val="0"/>
      <w:marTop w:val="0"/>
      <w:marBottom w:val="0"/>
      <w:divBdr>
        <w:top w:val="none" w:sz="0" w:space="0" w:color="auto"/>
        <w:left w:val="none" w:sz="0" w:space="0" w:color="auto"/>
        <w:bottom w:val="none" w:sz="0" w:space="0" w:color="auto"/>
        <w:right w:val="none" w:sz="0" w:space="0" w:color="auto"/>
      </w:divBdr>
    </w:div>
    <w:div w:id="1304198060">
      <w:bodyDiv w:val="1"/>
      <w:marLeft w:val="0"/>
      <w:marRight w:val="0"/>
      <w:marTop w:val="0"/>
      <w:marBottom w:val="0"/>
      <w:divBdr>
        <w:top w:val="none" w:sz="0" w:space="0" w:color="auto"/>
        <w:left w:val="none" w:sz="0" w:space="0" w:color="auto"/>
        <w:bottom w:val="none" w:sz="0" w:space="0" w:color="auto"/>
        <w:right w:val="none" w:sz="0" w:space="0" w:color="auto"/>
      </w:divBdr>
    </w:div>
    <w:div w:id="1304239803">
      <w:bodyDiv w:val="1"/>
      <w:marLeft w:val="0"/>
      <w:marRight w:val="0"/>
      <w:marTop w:val="0"/>
      <w:marBottom w:val="0"/>
      <w:divBdr>
        <w:top w:val="none" w:sz="0" w:space="0" w:color="auto"/>
        <w:left w:val="none" w:sz="0" w:space="0" w:color="auto"/>
        <w:bottom w:val="none" w:sz="0" w:space="0" w:color="auto"/>
        <w:right w:val="none" w:sz="0" w:space="0" w:color="auto"/>
      </w:divBdr>
    </w:div>
    <w:div w:id="1304315487">
      <w:bodyDiv w:val="1"/>
      <w:marLeft w:val="0"/>
      <w:marRight w:val="0"/>
      <w:marTop w:val="0"/>
      <w:marBottom w:val="0"/>
      <w:divBdr>
        <w:top w:val="none" w:sz="0" w:space="0" w:color="auto"/>
        <w:left w:val="none" w:sz="0" w:space="0" w:color="auto"/>
        <w:bottom w:val="none" w:sz="0" w:space="0" w:color="auto"/>
        <w:right w:val="none" w:sz="0" w:space="0" w:color="auto"/>
      </w:divBdr>
    </w:div>
    <w:div w:id="1304503327">
      <w:bodyDiv w:val="1"/>
      <w:marLeft w:val="0"/>
      <w:marRight w:val="0"/>
      <w:marTop w:val="0"/>
      <w:marBottom w:val="0"/>
      <w:divBdr>
        <w:top w:val="none" w:sz="0" w:space="0" w:color="auto"/>
        <w:left w:val="none" w:sz="0" w:space="0" w:color="auto"/>
        <w:bottom w:val="none" w:sz="0" w:space="0" w:color="auto"/>
        <w:right w:val="none" w:sz="0" w:space="0" w:color="auto"/>
      </w:divBdr>
    </w:div>
    <w:div w:id="1304578275">
      <w:bodyDiv w:val="1"/>
      <w:marLeft w:val="0"/>
      <w:marRight w:val="0"/>
      <w:marTop w:val="0"/>
      <w:marBottom w:val="0"/>
      <w:divBdr>
        <w:top w:val="none" w:sz="0" w:space="0" w:color="auto"/>
        <w:left w:val="none" w:sz="0" w:space="0" w:color="auto"/>
        <w:bottom w:val="none" w:sz="0" w:space="0" w:color="auto"/>
        <w:right w:val="none" w:sz="0" w:space="0" w:color="auto"/>
      </w:divBdr>
    </w:div>
    <w:div w:id="1304582467">
      <w:bodyDiv w:val="1"/>
      <w:marLeft w:val="0"/>
      <w:marRight w:val="0"/>
      <w:marTop w:val="0"/>
      <w:marBottom w:val="0"/>
      <w:divBdr>
        <w:top w:val="none" w:sz="0" w:space="0" w:color="auto"/>
        <w:left w:val="none" w:sz="0" w:space="0" w:color="auto"/>
        <w:bottom w:val="none" w:sz="0" w:space="0" w:color="auto"/>
        <w:right w:val="none" w:sz="0" w:space="0" w:color="auto"/>
      </w:divBdr>
    </w:div>
    <w:div w:id="1304693568">
      <w:bodyDiv w:val="1"/>
      <w:marLeft w:val="0"/>
      <w:marRight w:val="0"/>
      <w:marTop w:val="0"/>
      <w:marBottom w:val="0"/>
      <w:divBdr>
        <w:top w:val="none" w:sz="0" w:space="0" w:color="auto"/>
        <w:left w:val="none" w:sz="0" w:space="0" w:color="auto"/>
        <w:bottom w:val="none" w:sz="0" w:space="0" w:color="auto"/>
        <w:right w:val="none" w:sz="0" w:space="0" w:color="auto"/>
      </w:divBdr>
    </w:div>
    <w:div w:id="1304698833">
      <w:bodyDiv w:val="1"/>
      <w:marLeft w:val="0"/>
      <w:marRight w:val="0"/>
      <w:marTop w:val="0"/>
      <w:marBottom w:val="0"/>
      <w:divBdr>
        <w:top w:val="none" w:sz="0" w:space="0" w:color="auto"/>
        <w:left w:val="none" w:sz="0" w:space="0" w:color="auto"/>
        <w:bottom w:val="none" w:sz="0" w:space="0" w:color="auto"/>
        <w:right w:val="none" w:sz="0" w:space="0" w:color="auto"/>
      </w:divBdr>
    </w:div>
    <w:div w:id="1304699022">
      <w:bodyDiv w:val="1"/>
      <w:marLeft w:val="0"/>
      <w:marRight w:val="0"/>
      <w:marTop w:val="0"/>
      <w:marBottom w:val="0"/>
      <w:divBdr>
        <w:top w:val="none" w:sz="0" w:space="0" w:color="auto"/>
        <w:left w:val="none" w:sz="0" w:space="0" w:color="auto"/>
        <w:bottom w:val="none" w:sz="0" w:space="0" w:color="auto"/>
        <w:right w:val="none" w:sz="0" w:space="0" w:color="auto"/>
      </w:divBdr>
    </w:div>
    <w:div w:id="1304699043">
      <w:bodyDiv w:val="1"/>
      <w:marLeft w:val="0"/>
      <w:marRight w:val="0"/>
      <w:marTop w:val="0"/>
      <w:marBottom w:val="0"/>
      <w:divBdr>
        <w:top w:val="none" w:sz="0" w:space="0" w:color="auto"/>
        <w:left w:val="none" w:sz="0" w:space="0" w:color="auto"/>
        <w:bottom w:val="none" w:sz="0" w:space="0" w:color="auto"/>
        <w:right w:val="none" w:sz="0" w:space="0" w:color="auto"/>
      </w:divBdr>
    </w:div>
    <w:div w:id="1304702736">
      <w:bodyDiv w:val="1"/>
      <w:marLeft w:val="0"/>
      <w:marRight w:val="0"/>
      <w:marTop w:val="0"/>
      <w:marBottom w:val="0"/>
      <w:divBdr>
        <w:top w:val="none" w:sz="0" w:space="0" w:color="auto"/>
        <w:left w:val="none" w:sz="0" w:space="0" w:color="auto"/>
        <w:bottom w:val="none" w:sz="0" w:space="0" w:color="auto"/>
        <w:right w:val="none" w:sz="0" w:space="0" w:color="auto"/>
      </w:divBdr>
    </w:div>
    <w:div w:id="1304892954">
      <w:bodyDiv w:val="1"/>
      <w:marLeft w:val="0"/>
      <w:marRight w:val="0"/>
      <w:marTop w:val="0"/>
      <w:marBottom w:val="0"/>
      <w:divBdr>
        <w:top w:val="none" w:sz="0" w:space="0" w:color="auto"/>
        <w:left w:val="none" w:sz="0" w:space="0" w:color="auto"/>
        <w:bottom w:val="none" w:sz="0" w:space="0" w:color="auto"/>
        <w:right w:val="none" w:sz="0" w:space="0" w:color="auto"/>
      </w:divBdr>
    </w:div>
    <w:div w:id="1304896404">
      <w:bodyDiv w:val="1"/>
      <w:marLeft w:val="0"/>
      <w:marRight w:val="0"/>
      <w:marTop w:val="0"/>
      <w:marBottom w:val="0"/>
      <w:divBdr>
        <w:top w:val="none" w:sz="0" w:space="0" w:color="auto"/>
        <w:left w:val="none" w:sz="0" w:space="0" w:color="auto"/>
        <w:bottom w:val="none" w:sz="0" w:space="0" w:color="auto"/>
        <w:right w:val="none" w:sz="0" w:space="0" w:color="auto"/>
      </w:divBdr>
    </w:div>
    <w:div w:id="1304964375">
      <w:bodyDiv w:val="1"/>
      <w:marLeft w:val="0"/>
      <w:marRight w:val="0"/>
      <w:marTop w:val="0"/>
      <w:marBottom w:val="0"/>
      <w:divBdr>
        <w:top w:val="none" w:sz="0" w:space="0" w:color="auto"/>
        <w:left w:val="none" w:sz="0" w:space="0" w:color="auto"/>
        <w:bottom w:val="none" w:sz="0" w:space="0" w:color="auto"/>
        <w:right w:val="none" w:sz="0" w:space="0" w:color="auto"/>
      </w:divBdr>
    </w:div>
    <w:div w:id="1304968759">
      <w:bodyDiv w:val="1"/>
      <w:marLeft w:val="0"/>
      <w:marRight w:val="0"/>
      <w:marTop w:val="0"/>
      <w:marBottom w:val="0"/>
      <w:divBdr>
        <w:top w:val="none" w:sz="0" w:space="0" w:color="auto"/>
        <w:left w:val="none" w:sz="0" w:space="0" w:color="auto"/>
        <w:bottom w:val="none" w:sz="0" w:space="0" w:color="auto"/>
        <w:right w:val="none" w:sz="0" w:space="0" w:color="auto"/>
      </w:divBdr>
    </w:div>
    <w:div w:id="1305041739">
      <w:bodyDiv w:val="1"/>
      <w:marLeft w:val="0"/>
      <w:marRight w:val="0"/>
      <w:marTop w:val="0"/>
      <w:marBottom w:val="0"/>
      <w:divBdr>
        <w:top w:val="none" w:sz="0" w:space="0" w:color="auto"/>
        <w:left w:val="none" w:sz="0" w:space="0" w:color="auto"/>
        <w:bottom w:val="none" w:sz="0" w:space="0" w:color="auto"/>
        <w:right w:val="none" w:sz="0" w:space="0" w:color="auto"/>
      </w:divBdr>
    </w:div>
    <w:div w:id="1305086109">
      <w:bodyDiv w:val="1"/>
      <w:marLeft w:val="0"/>
      <w:marRight w:val="0"/>
      <w:marTop w:val="0"/>
      <w:marBottom w:val="0"/>
      <w:divBdr>
        <w:top w:val="none" w:sz="0" w:space="0" w:color="auto"/>
        <w:left w:val="none" w:sz="0" w:space="0" w:color="auto"/>
        <w:bottom w:val="none" w:sz="0" w:space="0" w:color="auto"/>
        <w:right w:val="none" w:sz="0" w:space="0" w:color="auto"/>
      </w:divBdr>
    </w:div>
    <w:div w:id="1305156045">
      <w:bodyDiv w:val="1"/>
      <w:marLeft w:val="0"/>
      <w:marRight w:val="0"/>
      <w:marTop w:val="0"/>
      <w:marBottom w:val="0"/>
      <w:divBdr>
        <w:top w:val="none" w:sz="0" w:space="0" w:color="auto"/>
        <w:left w:val="none" w:sz="0" w:space="0" w:color="auto"/>
        <w:bottom w:val="none" w:sz="0" w:space="0" w:color="auto"/>
        <w:right w:val="none" w:sz="0" w:space="0" w:color="auto"/>
      </w:divBdr>
    </w:div>
    <w:div w:id="1305159820">
      <w:bodyDiv w:val="1"/>
      <w:marLeft w:val="0"/>
      <w:marRight w:val="0"/>
      <w:marTop w:val="0"/>
      <w:marBottom w:val="0"/>
      <w:divBdr>
        <w:top w:val="none" w:sz="0" w:space="0" w:color="auto"/>
        <w:left w:val="none" w:sz="0" w:space="0" w:color="auto"/>
        <w:bottom w:val="none" w:sz="0" w:space="0" w:color="auto"/>
        <w:right w:val="none" w:sz="0" w:space="0" w:color="auto"/>
      </w:divBdr>
    </w:div>
    <w:div w:id="1305309456">
      <w:bodyDiv w:val="1"/>
      <w:marLeft w:val="0"/>
      <w:marRight w:val="0"/>
      <w:marTop w:val="0"/>
      <w:marBottom w:val="0"/>
      <w:divBdr>
        <w:top w:val="none" w:sz="0" w:space="0" w:color="auto"/>
        <w:left w:val="none" w:sz="0" w:space="0" w:color="auto"/>
        <w:bottom w:val="none" w:sz="0" w:space="0" w:color="auto"/>
        <w:right w:val="none" w:sz="0" w:space="0" w:color="auto"/>
      </w:divBdr>
    </w:div>
    <w:div w:id="1305354763">
      <w:bodyDiv w:val="1"/>
      <w:marLeft w:val="0"/>
      <w:marRight w:val="0"/>
      <w:marTop w:val="0"/>
      <w:marBottom w:val="0"/>
      <w:divBdr>
        <w:top w:val="none" w:sz="0" w:space="0" w:color="auto"/>
        <w:left w:val="none" w:sz="0" w:space="0" w:color="auto"/>
        <w:bottom w:val="none" w:sz="0" w:space="0" w:color="auto"/>
        <w:right w:val="none" w:sz="0" w:space="0" w:color="auto"/>
      </w:divBdr>
    </w:div>
    <w:div w:id="1305356074">
      <w:bodyDiv w:val="1"/>
      <w:marLeft w:val="0"/>
      <w:marRight w:val="0"/>
      <w:marTop w:val="0"/>
      <w:marBottom w:val="0"/>
      <w:divBdr>
        <w:top w:val="none" w:sz="0" w:space="0" w:color="auto"/>
        <w:left w:val="none" w:sz="0" w:space="0" w:color="auto"/>
        <w:bottom w:val="none" w:sz="0" w:space="0" w:color="auto"/>
        <w:right w:val="none" w:sz="0" w:space="0" w:color="auto"/>
      </w:divBdr>
    </w:div>
    <w:div w:id="1305357192">
      <w:bodyDiv w:val="1"/>
      <w:marLeft w:val="0"/>
      <w:marRight w:val="0"/>
      <w:marTop w:val="0"/>
      <w:marBottom w:val="0"/>
      <w:divBdr>
        <w:top w:val="none" w:sz="0" w:space="0" w:color="auto"/>
        <w:left w:val="none" w:sz="0" w:space="0" w:color="auto"/>
        <w:bottom w:val="none" w:sz="0" w:space="0" w:color="auto"/>
        <w:right w:val="none" w:sz="0" w:space="0" w:color="auto"/>
      </w:divBdr>
    </w:div>
    <w:div w:id="1305499890">
      <w:bodyDiv w:val="1"/>
      <w:marLeft w:val="0"/>
      <w:marRight w:val="0"/>
      <w:marTop w:val="0"/>
      <w:marBottom w:val="0"/>
      <w:divBdr>
        <w:top w:val="none" w:sz="0" w:space="0" w:color="auto"/>
        <w:left w:val="none" w:sz="0" w:space="0" w:color="auto"/>
        <w:bottom w:val="none" w:sz="0" w:space="0" w:color="auto"/>
        <w:right w:val="none" w:sz="0" w:space="0" w:color="auto"/>
      </w:divBdr>
    </w:div>
    <w:div w:id="1305506212">
      <w:bodyDiv w:val="1"/>
      <w:marLeft w:val="0"/>
      <w:marRight w:val="0"/>
      <w:marTop w:val="0"/>
      <w:marBottom w:val="0"/>
      <w:divBdr>
        <w:top w:val="none" w:sz="0" w:space="0" w:color="auto"/>
        <w:left w:val="none" w:sz="0" w:space="0" w:color="auto"/>
        <w:bottom w:val="none" w:sz="0" w:space="0" w:color="auto"/>
        <w:right w:val="none" w:sz="0" w:space="0" w:color="auto"/>
      </w:divBdr>
    </w:div>
    <w:div w:id="1305543934">
      <w:bodyDiv w:val="1"/>
      <w:marLeft w:val="0"/>
      <w:marRight w:val="0"/>
      <w:marTop w:val="0"/>
      <w:marBottom w:val="0"/>
      <w:divBdr>
        <w:top w:val="none" w:sz="0" w:space="0" w:color="auto"/>
        <w:left w:val="none" w:sz="0" w:space="0" w:color="auto"/>
        <w:bottom w:val="none" w:sz="0" w:space="0" w:color="auto"/>
        <w:right w:val="none" w:sz="0" w:space="0" w:color="auto"/>
      </w:divBdr>
    </w:div>
    <w:div w:id="1305620988">
      <w:bodyDiv w:val="1"/>
      <w:marLeft w:val="0"/>
      <w:marRight w:val="0"/>
      <w:marTop w:val="0"/>
      <w:marBottom w:val="0"/>
      <w:divBdr>
        <w:top w:val="none" w:sz="0" w:space="0" w:color="auto"/>
        <w:left w:val="none" w:sz="0" w:space="0" w:color="auto"/>
        <w:bottom w:val="none" w:sz="0" w:space="0" w:color="auto"/>
        <w:right w:val="none" w:sz="0" w:space="0" w:color="auto"/>
      </w:divBdr>
    </w:div>
    <w:div w:id="1305625742">
      <w:bodyDiv w:val="1"/>
      <w:marLeft w:val="0"/>
      <w:marRight w:val="0"/>
      <w:marTop w:val="0"/>
      <w:marBottom w:val="0"/>
      <w:divBdr>
        <w:top w:val="none" w:sz="0" w:space="0" w:color="auto"/>
        <w:left w:val="none" w:sz="0" w:space="0" w:color="auto"/>
        <w:bottom w:val="none" w:sz="0" w:space="0" w:color="auto"/>
        <w:right w:val="none" w:sz="0" w:space="0" w:color="auto"/>
      </w:divBdr>
    </w:div>
    <w:div w:id="1305699245">
      <w:bodyDiv w:val="1"/>
      <w:marLeft w:val="0"/>
      <w:marRight w:val="0"/>
      <w:marTop w:val="0"/>
      <w:marBottom w:val="0"/>
      <w:divBdr>
        <w:top w:val="none" w:sz="0" w:space="0" w:color="auto"/>
        <w:left w:val="none" w:sz="0" w:space="0" w:color="auto"/>
        <w:bottom w:val="none" w:sz="0" w:space="0" w:color="auto"/>
        <w:right w:val="none" w:sz="0" w:space="0" w:color="auto"/>
      </w:divBdr>
    </w:div>
    <w:div w:id="1305739583">
      <w:bodyDiv w:val="1"/>
      <w:marLeft w:val="0"/>
      <w:marRight w:val="0"/>
      <w:marTop w:val="0"/>
      <w:marBottom w:val="0"/>
      <w:divBdr>
        <w:top w:val="none" w:sz="0" w:space="0" w:color="auto"/>
        <w:left w:val="none" w:sz="0" w:space="0" w:color="auto"/>
        <w:bottom w:val="none" w:sz="0" w:space="0" w:color="auto"/>
        <w:right w:val="none" w:sz="0" w:space="0" w:color="auto"/>
      </w:divBdr>
    </w:div>
    <w:div w:id="1305769838">
      <w:bodyDiv w:val="1"/>
      <w:marLeft w:val="0"/>
      <w:marRight w:val="0"/>
      <w:marTop w:val="0"/>
      <w:marBottom w:val="0"/>
      <w:divBdr>
        <w:top w:val="none" w:sz="0" w:space="0" w:color="auto"/>
        <w:left w:val="none" w:sz="0" w:space="0" w:color="auto"/>
        <w:bottom w:val="none" w:sz="0" w:space="0" w:color="auto"/>
        <w:right w:val="none" w:sz="0" w:space="0" w:color="auto"/>
      </w:divBdr>
    </w:div>
    <w:div w:id="1305892636">
      <w:bodyDiv w:val="1"/>
      <w:marLeft w:val="0"/>
      <w:marRight w:val="0"/>
      <w:marTop w:val="0"/>
      <w:marBottom w:val="0"/>
      <w:divBdr>
        <w:top w:val="none" w:sz="0" w:space="0" w:color="auto"/>
        <w:left w:val="none" w:sz="0" w:space="0" w:color="auto"/>
        <w:bottom w:val="none" w:sz="0" w:space="0" w:color="auto"/>
        <w:right w:val="none" w:sz="0" w:space="0" w:color="auto"/>
      </w:divBdr>
    </w:div>
    <w:div w:id="1305936121">
      <w:bodyDiv w:val="1"/>
      <w:marLeft w:val="0"/>
      <w:marRight w:val="0"/>
      <w:marTop w:val="0"/>
      <w:marBottom w:val="0"/>
      <w:divBdr>
        <w:top w:val="none" w:sz="0" w:space="0" w:color="auto"/>
        <w:left w:val="none" w:sz="0" w:space="0" w:color="auto"/>
        <w:bottom w:val="none" w:sz="0" w:space="0" w:color="auto"/>
        <w:right w:val="none" w:sz="0" w:space="0" w:color="auto"/>
      </w:divBdr>
    </w:div>
    <w:div w:id="1305966483">
      <w:bodyDiv w:val="1"/>
      <w:marLeft w:val="0"/>
      <w:marRight w:val="0"/>
      <w:marTop w:val="0"/>
      <w:marBottom w:val="0"/>
      <w:divBdr>
        <w:top w:val="none" w:sz="0" w:space="0" w:color="auto"/>
        <w:left w:val="none" w:sz="0" w:space="0" w:color="auto"/>
        <w:bottom w:val="none" w:sz="0" w:space="0" w:color="auto"/>
        <w:right w:val="none" w:sz="0" w:space="0" w:color="auto"/>
      </w:divBdr>
    </w:div>
    <w:div w:id="1305966702">
      <w:bodyDiv w:val="1"/>
      <w:marLeft w:val="0"/>
      <w:marRight w:val="0"/>
      <w:marTop w:val="0"/>
      <w:marBottom w:val="0"/>
      <w:divBdr>
        <w:top w:val="none" w:sz="0" w:space="0" w:color="auto"/>
        <w:left w:val="none" w:sz="0" w:space="0" w:color="auto"/>
        <w:bottom w:val="none" w:sz="0" w:space="0" w:color="auto"/>
        <w:right w:val="none" w:sz="0" w:space="0" w:color="auto"/>
      </w:divBdr>
    </w:div>
    <w:div w:id="1305966710">
      <w:bodyDiv w:val="1"/>
      <w:marLeft w:val="0"/>
      <w:marRight w:val="0"/>
      <w:marTop w:val="0"/>
      <w:marBottom w:val="0"/>
      <w:divBdr>
        <w:top w:val="none" w:sz="0" w:space="0" w:color="auto"/>
        <w:left w:val="none" w:sz="0" w:space="0" w:color="auto"/>
        <w:bottom w:val="none" w:sz="0" w:space="0" w:color="auto"/>
        <w:right w:val="none" w:sz="0" w:space="0" w:color="auto"/>
      </w:divBdr>
    </w:div>
    <w:div w:id="1306012694">
      <w:bodyDiv w:val="1"/>
      <w:marLeft w:val="0"/>
      <w:marRight w:val="0"/>
      <w:marTop w:val="0"/>
      <w:marBottom w:val="0"/>
      <w:divBdr>
        <w:top w:val="none" w:sz="0" w:space="0" w:color="auto"/>
        <w:left w:val="none" w:sz="0" w:space="0" w:color="auto"/>
        <w:bottom w:val="none" w:sz="0" w:space="0" w:color="auto"/>
        <w:right w:val="none" w:sz="0" w:space="0" w:color="auto"/>
      </w:divBdr>
    </w:div>
    <w:div w:id="1306084120">
      <w:bodyDiv w:val="1"/>
      <w:marLeft w:val="0"/>
      <w:marRight w:val="0"/>
      <w:marTop w:val="0"/>
      <w:marBottom w:val="0"/>
      <w:divBdr>
        <w:top w:val="none" w:sz="0" w:space="0" w:color="auto"/>
        <w:left w:val="none" w:sz="0" w:space="0" w:color="auto"/>
        <w:bottom w:val="none" w:sz="0" w:space="0" w:color="auto"/>
        <w:right w:val="none" w:sz="0" w:space="0" w:color="auto"/>
      </w:divBdr>
    </w:div>
    <w:div w:id="1306087517">
      <w:bodyDiv w:val="1"/>
      <w:marLeft w:val="0"/>
      <w:marRight w:val="0"/>
      <w:marTop w:val="0"/>
      <w:marBottom w:val="0"/>
      <w:divBdr>
        <w:top w:val="none" w:sz="0" w:space="0" w:color="auto"/>
        <w:left w:val="none" w:sz="0" w:space="0" w:color="auto"/>
        <w:bottom w:val="none" w:sz="0" w:space="0" w:color="auto"/>
        <w:right w:val="none" w:sz="0" w:space="0" w:color="auto"/>
      </w:divBdr>
    </w:div>
    <w:div w:id="1306156085">
      <w:bodyDiv w:val="1"/>
      <w:marLeft w:val="0"/>
      <w:marRight w:val="0"/>
      <w:marTop w:val="0"/>
      <w:marBottom w:val="0"/>
      <w:divBdr>
        <w:top w:val="none" w:sz="0" w:space="0" w:color="auto"/>
        <w:left w:val="none" w:sz="0" w:space="0" w:color="auto"/>
        <w:bottom w:val="none" w:sz="0" w:space="0" w:color="auto"/>
        <w:right w:val="none" w:sz="0" w:space="0" w:color="auto"/>
      </w:divBdr>
    </w:div>
    <w:div w:id="1306159872">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06199702">
      <w:bodyDiv w:val="1"/>
      <w:marLeft w:val="0"/>
      <w:marRight w:val="0"/>
      <w:marTop w:val="0"/>
      <w:marBottom w:val="0"/>
      <w:divBdr>
        <w:top w:val="none" w:sz="0" w:space="0" w:color="auto"/>
        <w:left w:val="none" w:sz="0" w:space="0" w:color="auto"/>
        <w:bottom w:val="none" w:sz="0" w:space="0" w:color="auto"/>
        <w:right w:val="none" w:sz="0" w:space="0" w:color="auto"/>
      </w:divBdr>
    </w:div>
    <w:div w:id="1306274113">
      <w:bodyDiv w:val="1"/>
      <w:marLeft w:val="0"/>
      <w:marRight w:val="0"/>
      <w:marTop w:val="0"/>
      <w:marBottom w:val="0"/>
      <w:divBdr>
        <w:top w:val="none" w:sz="0" w:space="0" w:color="auto"/>
        <w:left w:val="none" w:sz="0" w:space="0" w:color="auto"/>
        <w:bottom w:val="none" w:sz="0" w:space="0" w:color="auto"/>
        <w:right w:val="none" w:sz="0" w:space="0" w:color="auto"/>
      </w:divBdr>
    </w:div>
    <w:div w:id="1306276266">
      <w:bodyDiv w:val="1"/>
      <w:marLeft w:val="0"/>
      <w:marRight w:val="0"/>
      <w:marTop w:val="0"/>
      <w:marBottom w:val="0"/>
      <w:divBdr>
        <w:top w:val="none" w:sz="0" w:space="0" w:color="auto"/>
        <w:left w:val="none" w:sz="0" w:space="0" w:color="auto"/>
        <w:bottom w:val="none" w:sz="0" w:space="0" w:color="auto"/>
        <w:right w:val="none" w:sz="0" w:space="0" w:color="auto"/>
      </w:divBdr>
    </w:div>
    <w:div w:id="1306276270">
      <w:bodyDiv w:val="1"/>
      <w:marLeft w:val="0"/>
      <w:marRight w:val="0"/>
      <w:marTop w:val="0"/>
      <w:marBottom w:val="0"/>
      <w:divBdr>
        <w:top w:val="none" w:sz="0" w:space="0" w:color="auto"/>
        <w:left w:val="none" w:sz="0" w:space="0" w:color="auto"/>
        <w:bottom w:val="none" w:sz="0" w:space="0" w:color="auto"/>
        <w:right w:val="none" w:sz="0" w:space="0" w:color="auto"/>
      </w:divBdr>
    </w:div>
    <w:div w:id="1306276696">
      <w:bodyDiv w:val="1"/>
      <w:marLeft w:val="0"/>
      <w:marRight w:val="0"/>
      <w:marTop w:val="0"/>
      <w:marBottom w:val="0"/>
      <w:divBdr>
        <w:top w:val="none" w:sz="0" w:space="0" w:color="auto"/>
        <w:left w:val="none" w:sz="0" w:space="0" w:color="auto"/>
        <w:bottom w:val="none" w:sz="0" w:space="0" w:color="auto"/>
        <w:right w:val="none" w:sz="0" w:space="0" w:color="auto"/>
      </w:divBdr>
    </w:div>
    <w:div w:id="1306281064">
      <w:bodyDiv w:val="1"/>
      <w:marLeft w:val="0"/>
      <w:marRight w:val="0"/>
      <w:marTop w:val="0"/>
      <w:marBottom w:val="0"/>
      <w:divBdr>
        <w:top w:val="none" w:sz="0" w:space="0" w:color="auto"/>
        <w:left w:val="none" w:sz="0" w:space="0" w:color="auto"/>
        <w:bottom w:val="none" w:sz="0" w:space="0" w:color="auto"/>
        <w:right w:val="none" w:sz="0" w:space="0" w:color="auto"/>
      </w:divBdr>
    </w:div>
    <w:div w:id="1306282017">
      <w:bodyDiv w:val="1"/>
      <w:marLeft w:val="0"/>
      <w:marRight w:val="0"/>
      <w:marTop w:val="0"/>
      <w:marBottom w:val="0"/>
      <w:divBdr>
        <w:top w:val="none" w:sz="0" w:space="0" w:color="auto"/>
        <w:left w:val="none" w:sz="0" w:space="0" w:color="auto"/>
        <w:bottom w:val="none" w:sz="0" w:space="0" w:color="auto"/>
        <w:right w:val="none" w:sz="0" w:space="0" w:color="auto"/>
      </w:divBdr>
    </w:div>
    <w:div w:id="1306348861">
      <w:bodyDiv w:val="1"/>
      <w:marLeft w:val="0"/>
      <w:marRight w:val="0"/>
      <w:marTop w:val="0"/>
      <w:marBottom w:val="0"/>
      <w:divBdr>
        <w:top w:val="none" w:sz="0" w:space="0" w:color="auto"/>
        <w:left w:val="none" w:sz="0" w:space="0" w:color="auto"/>
        <w:bottom w:val="none" w:sz="0" w:space="0" w:color="auto"/>
        <w:right w:val="none" w:sz="0" w:space="0" w:color="auto"/>
      </w:divBdr>
    </w:div>
    <w:div w:id="1306353246">
      <w:bodyDiv w:val="1"/>
      <w:marLeft w:val="0"/>
      <w:marRight w:val="0"/>
      <w:marTop w:val="0"/>
      <w:marBottom w:val="0"/>
      <w:divBdr>
        <w:top w:val="none" w:sz="0" w:space="0" w:color="auto"/>
        <w:left w:val="none" w:sz="0" w:space="0" w:color="auto"/>
        <w:bottom w:val="none" w:sz="0" w:space="0" w:color="auto"/>
        <w:right w:val="none" w:sz="0" w:space="0" w:color="auto"/>
      </w:divBdr>
    </w:div>
    <w:div w:id="1306357534">
      <w:bodyDiv w:val="1"/>
      <w:marLeft w:val="0"/>
      <w:marRight w:val="0"/>
      <w:marTop w:val="0"/>
      <w:marBottom w:val="0"/>
      <w:divBdr>
        <w:top w:val="none" w:sz="0" w:space="0" w:color="auto"/>
        <w:left w:val="none" w:sz="0" w:space="0" w:color="auto"/>
        <w:bottom w:val="none" w:sz="0" w:space="0" w:color="auto"/>
        <w:right w:val="none" w:sz="0" w:space="0" w:color="auto"/>
      </w:divBdr>
    </w:div>
    <w:div w:id="1306357746">
      <w:bodyDiv w:val="1"/>
      <w:marLeft w:val="0"/>
      <w:marRight w:val="0"/>
      <w:marTop w:val="0"/>
      <w:marBottom w:val="0"/>
      <w:divBdr>
        <w:top w:val="none" w:sz="0" w:space="0" w:color="auto"/>
        <w:left w:val="none" w:sz="0" w:space="0" w:color="auto"/>
        <w:bottom w:val="none" w:sz="0" w:space="0" w:color="auto"/>
        <w:right w:val="none" w:sz="0" w:space="0" w:color="auto"/>
      </w:divBdr>
    </w:div>
    <w:div w:id="1306396590">
      <w:bodyDiv w:val="1"/>
      <w:marLeft w:val="0"/>
      <w:marRight w:val="0"/>
      <w:marTop w:val="0"/>
      <w:marBottom w:val="0"/>
      <w:divBdr>
        <w:top w:val="none" w:sz="0" w:space="0" w:color="auto"/>
        <w:left w:val="none" w:sz="0" w:space="0" w:color="auto"/>
        <w:bottom w:val="none" w:sz="0" w:space="0" w:color="auto"/>
        <w:right w:val="none" w:sz="0" w:space="0" w:color="auto"/>
      </w:divBdr>
    </w:div>
    <w:div w:id="1306398626">
      <w:bodyDiv w:val="1"/>
      <w:marLeft w:val="0"/>
      <w:marRight w:val="0"/>
      <w:marTop w:val="0"/>
      <w:marBottom w:val="0"/>
      <w:divBdr>
        <w:top w:val="none" w:sz="0" w:space="0" w:color="auto"/>
        <w:left w:val="none" w:sz="0" w:space="0" w:color="auto"/>
        <w:bottom w:val="none" w:sz="0" w:space="0" w:color="auto"/>
        <w:right w:val="none" w:sz="0" w:space="0" w:color="auto"/>
      </w:divBdr>
    </w:div>
    <w:div w:id="1306424849">
      <w:bodyDiv w:val="1"/>
      <w:marLeft w:val="0"/>
      <w:marRight w:val="0"/>
      <w:marTop w:val="0"/>
      <w:marBottom w:val="0"/>
      <w:divBdr>
        <w:top w:val="none" w:sz="0" w:space="0" w:color="auto"/>
        <w:left w:val="none" w:sz="0" w:space="0" w:color="auto"/>
        <w:bottom w:val="none" w:sz="0" w:space="0" w:color="auto"/>
        <w:right w:val="none" w:sz="0" w:space="0" w:color="auto"/>
      </w:divBdr>
    </w:div>
    <w:div w:id="1306426753">
      <w:bodyDiv w:val="1"/>
      <w:marLeft w:val="0"/>
      <w:marRight w:val="0"/>
      <w:marTop w:val="0"/>
      <w:marBottom w:val="0"/>
      <w:divBdr>
        <w:top w:val="none" w:sz="0" w:space="0" w:color="auto"/>
        <w:left w:val="none" w:sz="0" w:space="0" w:color="auto"/>
        <w:bottom w:val="none" w:sz="0" w:space="0" w:color="auto"/>
        <w:right w:val="none" w:sz="0" w:space="0" w:color="auto"/>
      </w:divBdr>
    </w:div>
    <w:div w:id="1306465931">
      <w:bodyDiv w:val="1"/>
      <w:marLeft w:val="0"/>
      <w:marRight w:val="0"/>
      <w:marTop w:val="0"/>
      <w:marBottom w:val="0"/>
      <w:divBdr>
        <w:top w:val="none" w:sz="0" w:space="0" w:color="auto"/>
        <w:left w:val="none" w:sz="0" w:space="0" w:color="auto"/>
        <w:bottom w:val="none" w:sz="0" w:space="0" w:color="auto"/>
        <w:right w:val="none" w:sz="0" w:space="0" w:color="auto"/>
      </w:divBdr>
    </w:div>
    <w:div w:id="1306466969">
      <w:bodyDiv w:val="1"/>
      <w:marLeft w:val="0"/>
      <w:marRight w:val="0"/>
      <w:marTop w:val="0"/>
      <w:marBottom w:val="0"/>
      <w:divBdr>
        <w:top w:val="none" w:sz="0" w:space="0" w:color="auto"/>
        <w:left w:val="none" w:sz="0" w:space="0" w:color="auto"/>
        <w:bottom w:val="none" w:sz="0" w:space="0" w:color="auto"/>
        <w:right w:val="none" w:sz="0" w:space="0" w:color="auto"/>
      </w:divBdr>
    </w:div>
    <w:div w:id="1306472069">
      <w:bodyDiv w:val="1"/>
      <w:marLeft w:val="0"/>
      <w:marRight w:val="0"/>
      <w:marTop w:val="0"/>
      <w:marBottom w:val="0"/>
      <w:divBdr>
        <w:top w:val="none" w:sz="0" w:space="0" w:color="auto"/>
        <w:left w:val="none" w:sz="0" w:space="0" w:color="auto"/>
        <w:bottom w:val="none" w:sz="0" w:space="0" w:color="auto"/>
        <w:right w:val="none" w:sz="0" w:space="0" w:color="auto"/>
      </w:divBdr>
    </w:div>
    <w:div w:id="1306592063">
      <w:bodyDiv w:val="1"/>
      <w:marLeft w:val="0"/>
      <w:marRight w:val="0"/>
      <w:marTop w:val="0"/>
      <w:marBottom w:val="0"/>
      <w:divBdr>
        <w:top w:val="none" w:sz="0" w:space="0" w:color="auto"/>
        <w:left w:val="none" w:sz="0" w:space="0" w:color="auto"/>
        <w:bottom w:val="none" w:sz="0" w:space="0" w:color="auto"/>
        <w:right w:val="none" w:sz="0" w:space="0" w:color="auto"/>
      </w:divBdr>
    </w:div>
    <w:div w:id="1306621750">
      <w:bodyDiv w:val="1"/>
      <w:marLeft w:val="0"/>
      <w:marRight w:val="0"/>
      <w:marTop w:val="0"/>
      <w:marBottom w:val="0"/>
      <w:divBdr>
        <w:top w:val="none" w:sz="0" w:space="0" w:color="auto"/>
        <w:left w:val="none" w:sz="0" w:space="0" w:color="auto"/>
        <w:bottom w:val="none" w:sz="0" w:space="0" w:color="auto"/>
        <w:right w:val="none" w:sz="0" w:space="0" w:color="auto"/>
      </w:divBdr>
    </w:div>
    <w:div w:id="1306621863">
      <w:bodyDiv w:val="1"/>
      <w:marLeft w:val="0"/>
      <w:marRight w:val="0"/>
      <w:marTop w:val="0"/>
      <w:marBottom w:val="0"/>
      <w:divBdr>
        <w:top w:val="none" w:sz="0" w:space="0" w:color="auto"/>
        <w:left w:val="none" w:sz="0" w:space="0" w:color="auto"/>
        <w:bottom w:val="none" w:sz="0" w:space="0" w:color="auto"/>
        <w:right w:val="none" w:sz="0" w:space="0" w:color="auto"/>
      </w:divBdr>
    </w:div>
    <w:div w:id="1306622218">
      <w:bodyDiv w:val="1"/>
      <w:marLeft w:val="0"/>
      <w:marRight w:val="0"/>
      <w:marTop w:val="0"/>
      <w:marBottom w:val="0"/>
      <w:divBdr>
        <w:top w:val="none" w:sz="0" w:space="0" w:color="auto"/>
        <w:left w:val="none" w:sz="0" w:space="0" w:color="auto"/>
        <w:bottom w:val="none" w:sz="0" w:space="0" w:color="auto"/>
        <w:right w:val="none" w:sz="0" w:space="0" w:color="auto"/>
      </w:divBdr>
    </w:div>
    <w:div w:id="1306665124">
      <w:bodyDiv w:val="1"/>
      <w:marLeft w:val="0"/>
      <w:marRight w:val="0"/>
      <w:marTop w:val="0"/>
      <w:marBottom w:val="0"/>
      <w:divBdr>
        <w:top w:val="none" w:sz="0" w:space="0" w:color="auto"/>
        <w:left w:val="none" w:sz="0" w:space="0" w:color="auto"/>
        <w:bottom w:val="none" w:sz="0" w:space="0" w:color="auto"/>
        <w:right w:val="none" w:sz="0" w:space="0" w:color="auto"/>
      </w:divBdr>
    </w:div>
    <w:div w:id="1306667909">
      <w:bodyDiv w:val="1"/>
      <w:marLeft w:val="0"/>
      <w:marRight w:val="0"/>
      <w:marTop w:val="0"/>
      <w:marBottom w:val="0"/>
      <w:divBdr>
        <w:top w:val="none" w:sz="0" w:space="0" w:color="auto"/>
        <w:left w:val="none" w:sz="0" w:space="0" w:color="auto"/>
        <w:bottom w:val="none" w:sz="0" w:space="0" w:color="auto"/>
        <w:right w:val="none" w:sz="0" w:space="0" w:color="auto"/>
      </w:divBdr>
    </w:div>
    <w:div w:id="1306860400">
      <w:bodyDiv w:val="1"/>
      <w:marLeft w:val="0"/>
      <w:marRight w:val="0"/>
      <w:marTop w:val="0"/>
      <w:marBottom w:val="0"/>
      <w:divBdr>
        <w:top w:val="none" w:sz="0" w:space="0" w:color="auto"/>
        <w:left w:val="none" w:sz="0" w:space="0" w:color="auto"/>
        <w:bottom w:val="none" w:sz="0" w:space="0" w:color="auto"/>
        <w:right w:val="none" w:sz="0" w:space="0" w:color="auto"/>
      </w:divBdr>
    </w:div>
    <w:div w:id="1306860924">
      <w:bodyDiv w:val="1"/>
      <w:marLeft w:val="0"/>
      <w:marRight w:val="0"/>
      <w:marTop w:val="0"/>
      <w:marBottom w:val="0"/>
      <w:divBdr>
        <w:top w:val="none" w:sz="0" w:space="0" w:color="auto"/>
        <w:left w:val="none" w:sz="0" w:space="0" w:color="auto"/>
        <w:bottom w:val="none" w:sz="0" w:space="0" w:color="auto"/>
        <w:right w:val="none" w:sz="0" w:space="0" w:color="auto"/>
      </w:divBdr>
    </w:div>
    <w:div w:id="1306932456">
      <w:bodyDiv w:val="1"/>
      <w:marLeft w:val="0"/>
      <w:marRight w:val="0"/>
      <w:marTop w:val="0"/>
      <w:marBottom w:val="0"/>
      <w:divBdr>
        <w:top w:val="none" w:sz="0" w:space="0" w:color="auto"/>
        <w:left w:val="none" w:sz="0" w:space="0" w:color="auto"/>
        <w:bottom w:val="none" w:sz="0" w:space="0" w:color="auto"/>
        <w:right w:val="none" w:sz="0" w:space="0" w:color="auto"/>
      </w:divBdr>
    </w:div>
    <w:div w:id="1306935833">
      <w:bodyDiv w:val="1"/>
      <w:marLeft w:val="0"/>
      <w:marRight w:val="0"/>
      <w:marTop w:val="0"/>
      <w:marBottom w:val="0"/>
      <w:divBdr>
        <w:top w:val="none" w:sz="0" w:space="0" w:color="auto"/>
        <w:left w:val="none" w:sz="0" w:space="0" w:color="auto"/>
        <w:bottom w:val="none" w:sz="0" w:space="0" w:color="auto"/>
        <w:right w:val="none" w:sz="0" w:space="0" w:color="auto"/>
      </w:divBdr>
    </w:div>
    <w:div w:id="1307006909">
      <w:bodyDiv w:val="1"/>
      <w:marLeft w:val="0"/>
      <w:marRight w:val="0"/>
      <w:marTop w:val="0"/>
      <w:marBottom w:val="0"/>
      <w:divBdr>
        <w:top w:val="none" w:sz="0" w:space="0" w:color="auto"/>
        <w:left w:val="none" w:sz="0" w:space="0" w:color="auto"/>
        <w:bottom w:val="none" w:sz="0" w:space="0" w:color="auto"/>
        <w:right w:val="none" w:sz="0" w:space="0" w:color="auto"/>
      </w:divBdr>
    </w:div>
    <w:div w:id="1307054652">
      <w:bodyDiv w:val="1"/>
      <w:marLeft w:val="0"/>
      <w:marRight w:val="0"/>
      <w:marTop w:val="0"/>
      <w:marBottom w:val="0"/>
      <w:divBdr>
        <w:top w:val="none" w:sz="0" w:space="0" w:color="auto"/>
        <w:left w:val="none" w:sz="0" w:space="0" w:color="auto"/>
        <w:bottom w:val="none" w:sz="0" w:space="0" w:color="auto"/>
        <w:right w:val="none" w:sz="0" w:space="0" w:color="auto"/>
      </w:divBdr>
    </w:div>
    <w:div w:id="1307130266">
      <w:bodyDiv w:val="1"/>
      <w:marLeft w:val="0"/>
      <w:marRight w:val="0"/>
      <w:marTop w:val="0"/>
      <w:marBottom w:val="0"/>
      <w:divBdr>
        <w:top w:val="none" w:sz="0" w:space="0" w:color="auto"/>
        <w:left w:val="none" w:sz="0" w:space="0" w:color="auto"/>
        <w:bottom w:val="none" w:sz="0" w:space="0" w:color="auto"/>
        <w:right w:val="none" w:sz="0" w:space="0" w:color="auto"/>
      </w:divBdr>
    </w:div>
    <w:div w:id="1307198197">
      <w:bodyDiv w:val="1"/>
      <w:marLeft w:val="0"/>
      <w:marRight w:val="0"/>
      <w:marTop w:val="0"/>
      <w:marBottom w:val="0"/>
      <w:divBdr>
        <w:top w:val="none" w:sz="0" w:space="0" w:color="auto"/>
        <w:left w:val="none" w:sz="0" w:space="0" w:color="auto"/>
        <w:bottom w:val="none" w:sz="0" w:space="0" w:color="auto"/>
        <w:right w:val="none" w:sz="0" w:space="0" w:color="auto"/>
      </w:divBdr>
    </w:div>
    <w:div w:id="1307205895">
      <w:bodyDiv w:val="1"/>
      <w:marLeft w:val="0"/>
      <w:marRight w:val="0"/>
      <w:marTop w:val="0"/>
      <w:marBottom w:val="0"/>
      <w:divBdr>
        <w:top w:val="none" w:sz="0" w:space="0" w:color="auto"/>
        <w:left w:val="none" w:sz="0" w:space="0" w:color="auto"/>
        <w:bottom w:val="none" w:sz="0" w:space="0" w:color="auto"/>
        <w:right w:val="none" w:sz="0" w:space="0" w:color="auto"/>
      </w:divBdr>
    </w:div>
    <w:div w:id="1307276427">
      <w:bodyDiv w:val="1"/>
      <w:marLeft w:val="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465419">
      <w:bodyDiv w:val="1"/>
      <w:marLeft w:val="0"/>
      <w:marRight w:val="0"/>
      <w:marTop w:val="0"/>
      <w:marBottom w:val="0"/>
      <w:divBdr>
        <w:top w:val="none" w:sz="0" w:space="0" w:color="auto"/>
        <w:left w:val="none" w:sz="0" w:space="0" w:color="auto"/>
        <w:bottom w:val="none" w:sz="0" w:space="0" w:color="auto"/>
        <w:right w:val="none" w:sz="0" w:space="0" w:color="auto"/>
      </w:divBdr>
    </w:div>
    <w:div w:id="1307471532">
      <w:bodyDiv w:val="1"/>
      <w:marLeft w:val="0"/>
      <w:marRight w:val="0"/>
      <w:marTop w:val="0"/>
      <w:marBottom w:val="0"/>
      <w:divBdr>
        <w:top w:val="none" w:sz="0" w:space="0" w:color="auto"/>
        <w:left w:val="none" w:sz="0" w:space="0" w:color="auto"/>
        <w:bottom w:val="none" w:sz="0" w:space="0" w:color="auto"/>
        <w:right w:val="none" w:sz="0" w:space="0" w:color="auto"/>
      </w:divBdr>
    </w:div>
    <w:div w:id="1307658976">
      <w:bodyDiv w:val="1"/>
      <w:marLeft w:val="0"/>
      <w:marRight w:val="0"/>
      <w:marTop w:val="0"/>
      <w:marBottom w:val="0"/>
      <w:divBdr>
        <w:top w:val="none" w:sz="0" w:space="0" w:color="auto"/>
        <w:left w:val="none" w:sz="0" w:space="0" w:color="auto"/>
        <w:bottom w:val="none" w:sz="0" w:space="0" w:color="auto"/>
        <w:right w:val="none" w:sz="0" w:space="0" w:color="auto"/>
      </w:divBdr>
    </w:div>
    <w:div w:id="1307659808">
      <w:bodyDiv w:val="1"/>
      <w:marLeft w:val="0"/>
      <w:marRight w:val="0"/>
      <w:marTop w:val="0"/>
      <w:marBottom w:val="0"/>
      <w:divBdr>
        <w:top w:val="none" w:sz="0" w:space="0" w:color="auto"/>
        <w:left w:val="none" w:sz="0" w:space="0" w:color="auto"/>
        <w:bottom w:val="none" w:sz="0" w:space="0" w:color="auto"/>
        <w:right w:val="none" w:sz="0" w:space="0" w:color="auto"/>
      </w:divBdr>
    </w:div>
    <w:div w:id="1307736913">
      <w:bodyDiv w:val="1"/>
      <w:marLeft w:val="0"/>
      <w:marRight w:val="0"/>
      <w:marTop w:val="0"/>
      <w:marBottom w:val="0"/>
      <w:divBdr>
        <w:top w:val="none" w:sz="0" w:space="0" w:color="auto"/>
        <w:left w:val="none" w:sz="0" w:space="0" w:color="auto"/>
        <w:bottom w:val="none" w:sz="0" w:space="0" w:color="auto"/>
        <w:right w:val="none" w:sz="0" w:space="0" w:color="auto"/>
      </w:divBdr>
    </w:div>
    <w:div w:id="1307780478">
      <w:bodyDiv w:val="1"/>
      <w:marLeft w:val="0"/>
      <w:marRight w:val="0"/>
      <w:marTop w:val="0"/>
      <w:marBottom w:val="0"/>
      <w:divBdr>
        <w:top w:val="none" w:sz="0" w:space="0" w:color="auto"/>
        <w:left w:val="none" w:sz="0" w:space="0" w:color="auto"/>
        <w:bottom w:val="none" w:sz="0" w:space="0" w:color="auto"/>
        <w:right w:val="none" w:sz="0" w:space="0" w:color="auto"/>
      </w:divBdr>
    </w:div>
    <w:div w:id="1307784938">
      <w:bodyDiv w:val="1"/>
      <w:marLeft w:val="0"/>
      <w:marRight w:val="0"/>
      <w:marTop w:val="0"/>
      <w:marBottom w:val="0"/>
      <w:divBdr>
        <w:top w:val="none" w:sz="0" w:space="0" w:color="auto"/>
        <w:left w:val="none" w:sz="0" w:space="0" w:color="auto"/>
        <w:bottom w:val="none" w:sz="0" w:space="0" w:color="auto"/>
        <w:right w:val="none" w:sz="0" w:space="0" w:color="auto"/>
      </w:divBdr>
    </w:div>
    <w:div w:id="1307856287">
      <w:bodyDiv w:val="1"/>
      <w:marLeft w:val="0"/>
      <w:marRight w:val="0"/>
      <w:marTop w:val="0"/>
      <w:marBottom w:val="0"/>
      <w:divBdr>
        <w:top w:val="none" w:sz="0" w:space="0" w:color="auto"/>
        <w:left w:val="none" w:sz="0" w:space="0" w:color="auto"/>
        <w:bottom w:val="none" w:sz="0" w:space="0" w:color="auto"/>
        <w:right w:val="none" w:sz="0" w:space="0" w:color="auto"/>
      </w:divBdr>
    </w:div>
    <w:div w:id="1307928794">
      <w:bodyDiv w:val="1"/>
      <w:marLeft w:val="0"/>
      <w:marRight w:val="0"/>
      <w:marTop w:val="0"/>
      <w:marBottom w:val="0"/>
      <w:divBdr>
        <w:top w:val="none" w:sz="0" w:space="0" w:color="auto"/>
        <w:left w:val="none" w:sz="0" w:space="0" w:color="auto"/>
        <w:bottom w:val="none" w:sz="0" w:space="0" w:color="auto"/>
        <w:right w:val="none" w:sz="0" w:space="0" w:color="auto"/>
      </w:divBdr>
    </w:div>
    <w:div w:id="1307969742">
      <w:bodyDiv w:val="1"/>
      <w:marLeft w:val="0"/>
      <w:marRight w:val="0"/>
      <w:marTop w:val="0"/>
      <w:marBottom w:val="0"/>
      <w:divBdr>
        <w:top w:val="none" w:sz="0" w:space="0" w:color="auto"/>
        <w:left w:val="none" w:sz="0" w:space="0" w:color="auto"/>
        <w:bottom w:val="none" w:sz="0" w:space="0" w:color="auto"/>
        <w:right w:val="none" w:sz="0" w:space="0" w:color="auto"/>
      </w:divBdr>
    </w:div>
    <w:div w:id="1307971767">
      <w:bodyDiv w:val="1"/>
      <w:marLeft w:val="0"/>
      <w:marRight w:val="0"/>
      <w:marTop w:val="0"/>
      <w:marBottom w:val="0"/>
      <w:divBdr>
        <w:top w:val="none" w:sz="0" w:space="0" w:color="auto"/>
        <w:left w:val="none" w:sz="0" w:space="0" w:color="auto"/>
        <w:bottom w:val="none" w:sz="0" w:space="0" w:color="auto"/>
        <w:right w:val="none" w:sz="0" w:space="0" w:color="auto"/>
      </w:divBdr>
    </w:div>
    <w:div w:id="1307976877">
      <w:bodyDiv w:val="1"/>
      <w:marLeft w:val="0"/>
      <w:marRight w:val="0"/>
      <w:marTop w:val="0"/>
      <w:marBottom w:val="0"/>
      <w:divBdr>
        <w:top w:val="none" w:sz="0" w:space="0" w:color="auto"/>
        <w:left w:val="none" w:sz="0" w:space="0" w:color="auto"/>
        <w:bottom w:val="none" w:sz="0" w:space="0" w:color="auto"/>
        <w:right w:val="none" w:sz="0" w:space="0" w:color="auto"/>
      </w:divBdr>
    </w:div>
    <w:div w:id="1308049044">
      <w:bodyDiv w:val="1"/>
      <w:marLeft w:val="0"/>
      <w:marRight w:val="0"/>
      <w:marTop w:val="0"/>
      <w:marBottom w:val="0"/>
      <w:divBdr>
        <w:top w:val="none" w:sz="0" w:space="0" w:color="auto"/>
        <w:left w:val="none" w:sz="0" w:space="0" w:color="auto"/>
        <w:bottom w:val="none" w:sz="0" w:space="0" w:color="auto"/>
        <w:right w:val="none" w:sz="0" w:space="0" w:color="auto"/>
      </w:divBdr>
    </w:div>
    <w:div w:id="1308167118">
      <w:bodyDiv w:val="1"/>
      <w:marLeft w:val="0"/>
      <w:marRight w:val="0"/>
      <w:marTop w:val="0"/>
      <w:marBottom w:val="0"/>
      <w:divBdr>
        <w:top w:val="none" w:sz="0" w:space="0" w:color="auto"/>
        <w:left w:val="none" w:sz="0" w:space="0" w:color="auto"/>
        <w:bottom w:val="none" w:sz="0" w:space="0" w:color="auto"/>
        <w:right w:val="none" w:sz="0" w:space="0" w:color="auto"/>
      </w:divBdr>
    </w:div>
    <w:div w:id="1308172501">
      <w:bodyDiv w:val="1"/>
      <w:marLeft w:val="0"/>
      <w:marRight w:val="0"/>
      <w:marTop w:val="0"/>
      <w:marBottom w:val="0"/>
      <w:divBdr>
        <w:top w:val="none" w:sz="0" w:space="0" w:color="auto"/>
        <w:left w:val="none" w:sz="0" w:space="0" w:color="auto"/>
        <w:bottom w:val="none" w:sz="0" w:space="0" w:color="auto"/>
        <w:right w:val="none" w:sz="0" w:space="0" w:color="auto"/>
      </w:divBdr>
    </w:div>
    <w:div w:id="1308241200">
      <w:bodyDiv w:val="1"/>
      <w:marLeft w:val="0"/>
      <w:marRight w:val="0"/>
      <w:marTop w:val="0"/>
      <w:marBottom w:val="0"/>
      <w:divBdr>
        <w:top w:val="none" w:sz="0" w:space="0" w:color="auto"/>
        <w:left w:val="none" w:sz="0" w:space="0" w:color="auto"/>
        <w:bottom w:val="none" w:sz="0" w:space="0" w:color="auto"/>
        <w:right w:val="none" w:sz="0" w:space="0" w:color="auto"/>
      </w:divBdr>
    </w:div>
    <w:div w:id="1308323310">
      <w:bodyDiv w:val="1"/>
      <w:marLeft w:val="0"/>
      <w:marRight w:val="0"/>
      <w:marTop w:val="0"/>
      <w:marBottom w:val="0"/>
      <w:divBdr>
        <w:top w:val="none" w:sz="0" w:space="0" w:color="auto"/>
        <w:left w:val="none" w:sz="0" w:space="0" w:color="auto"/>
        <w:bottom w:val="none" w:sz="0" w:space="0" w:color="auto"/>
        <w:right w:val="none" w:sz="0" w:space="0" w:color="auto"/>
      </w:divBdr>
    </w:div>
    <w:div w:id="1308433106">
      <w:bodyDiv w:val="1"/>
      <w:marLeft w:val="0"/>
      <w:marRight w:val="0"/>
      <w:marTop w:val="0"/>
      <w:marBottom w:val="0"/>
      <w:divBdr>
        <w:top w:val="none" w:sz="0" w:space="0" w:color="auto"/>
        <w:left w:val="none" w:sz="0" w:space="0" w:color="auto"/>
        <w:bottom w:val="none" w:sz="0" w:space="0" w:color="auto"/>
        <w:right w:val="none" w:sz="0" w:space="0" w:color="auto"/>
      </w:divBdr>
    </w:div>
    <w:div w:id="1308516348">
      <w:bodyDiv w:val="1"/>
      <w:marLeft w:val="0"/>
      <w:marRight w:val="0"/>
      <w:marTop w:val="0"/>
      <w:marBottom w:val="0"/>
      <w:divBdr>
        <w:top w:val="none" w:sz="0" w:space="0" w:color="auto"/>
        <w:left w:val="none" w:sz="0" w:space="0" w:color="auto"/>
        <w:bottom w:val="none" w:sz="0" w:space="0" w:color="auto"/>
        <w:right w:val="none" w:sz="0" w:space="0" w:color="auto"/>
      </w:divBdr>
    </w:div>
    <w:div w:id="1308632778">
      <w:bodyDiv w:val="1"/>
      <w:marLeft w:val="0"/>
      <w:marRight w:val="0"/>
      <w:marTop w:val="0"/>
      <w:marBottom w:val="0"/>
      <w:divBdr>
        <w:top w:val="none" w:sz="0" w:space="0" w:color="auto"/>
        <w:left w:val="none" w:sz="0" w:space="0" w:color="auto"/>
        <w:bottom w:val="none" w:sz="0" w:space="0" w:color="auto"/>
        <w:right w:val="none" w:sz="0" w:space="0" w:color="auto"/>
      </w:divBdr>
    </w:div>
    <w:div w:id="1308700720">
      <w:bodyDiv w:val="1"/>
      <w:marLeft w:val="0"/>
      <w:marRight w:val="0"/>
      <w:marTop w:val="0"/>
      <w:marBottom w:val="0"/>
      <w:divBdr>
        <w:top w:val="none" w:sz="0" w:space="0" w:color="auto"/>
        <w:left w:val="none" w:sz="0" w:space="0" w:color="auto"/>
        <w:bottom w:val="none" w:sz="0" w:space="0" w:color="auto"/>
        <w:right w:val="none" w:sz="0" w:space="0" w:color="auto"/>
      </w:divBdr>
    </w:div>
    <w:div w:id="1308706725">
      <w:bodyDiv w:val="1"/>
      <w:marLeft w:val="0"/>
      <w:marRight w:val="0"/>
      <w:marTop w:val="0"/>
      <w:marBottom w:val="0"/>
      <w:divBdr>
        <w:top w:val="none" w:sz="0" w:space="0" w:color="auto"/>
        <w:left w:val="none" w:sz="0" w:space="0" w:color="auto"/>
        <w:bottom w:val="none" w:sz="0" w:space="0" w:color="auto"/>
        <w:right w:val="none" w:sz="0" w:space="0" w:color="auto"/>
      </w:divBdr>
    </w:div>
    <w:div w:id="1308779026">
      <w:bodyDiv w:val="1"/>
      <w:marLeft w:val="0"/>
      <w:marRight w:val="0"/>
      <w:marTop w:val="0"/>
      <w:marBottom w:val="0"/>
      <w:divBdr>
        <w:top w:val="none" w:sz="0" w:space="0" w:color="auto"/>
        <w:left w:val="none" w:sz="0" w:space="0" w:color="auto"/>
        <w:bottom w:val="none" w:sz="0" w:space="0" w:color="auto"/>
        <w:right w:val="none" w:sz="0" w:space="0" w:color="auto"/>
      </w:divBdr>
    </w:div>
    <w:div w:id="1308900004">
      <w:bodyDiv w:val="1"/>
      <w:marLeft w:val="0"/>
      <w:marRight w:val="0"/>
      <w:marTop w:val="0"/>
      <w:marBottom w:val="0"/>
      <w:divBdr>
        <w:top w:val="none" w:sz="0" w:space="0" w:color="auto"/>
        <w:left w:val="none" w:sz="0" w:space="0" w:color="auto"/>
        <w:bottom w:val="none" w:sz="0" w:space="0" w:color="auto"/>
        <w:right w:val="none" w:sz="0" w:space="0" w:color="auto"/>
      </w:divBdr>
    </w:div>
    <w:div w:id="1308902200">
      <w:bodyDiv w:val="1"/>
      <w:marLeft w:val="0"/>
      <w:marRight w:val="0"/>
      <w:marTop w:val="0"/>
      <w:marBottom w:val="0"/>
      <w:divBdr>
        <w:top w:val="none" w:sz="0" w:space="0" w:color="auto"/>
        <w:left w:val="none" w:sz="0" w:space="0" w:color="auto"/>
        <w:bottom w:val="none" w:sz="0" w:space="0" w:color="auto"/>
        <w:right w:val="none" w:sz="0" w:space="0" w:color="auto"/>
      </w:divBdr>
    </w:div>
    <w:div w:id="1308903330">
      <w:bodyDiv w:val="1"/>
      <w:marLeft w:val="0"/>
      <w:marRight w:val="0"/>
      <w:marTop w:val="0"/>
      <w:marBottom w:val="0"/>
      <w:divBdr>
        <w:top w:val="none" w:sz="0" w:space="0" w:color="auto"/>
        <w:left w:val="none" w:sz="0" w:space="0" w:color="auto"/>
        <w:bottom w:val="none" w:sz="0" w:space="0" w:color="auto"/>
        <w:right w:val="none" w:sz="0" w:space="0" w:color="auto"/>
      </w:divBdr>
    </w:div>
    <w:div w:id="1308974397">
      <w:bodyDiv w:val="1"/>
      <w:marLeft w:val="0"/>
      <w:marRight w:val="0"/>
      <w:marTop w:val="0"/>
      <w:marBottom w:val="0"/>
      <w:divBdr>
        <w:top w:val="none" w:sz="0" w:space="0" w:color="auto"/>
        <w:left w:val="none" w:sz="0" w:space="0" w:color="auto"/>
        <w:bottom w:val="none" w:sz="0" w:space="0" w:color="auto"/>
        <w:right w:val="none" w:sz="0" w:space="0" w:color="auto"/>
      </w:divBdr>
    </w:div>
    <w:div w:id="1308976035">
      <w:bodyDiv w:val="1"/>
      <w:marLeft w:val="0"/>
      <w:marRight w:val="0"/>
      <w:marTop w:val="0"/>
      <w:marBottom w:val="0"/>
      <w:divBdr>
        <w:top w:val="none" w:sz="0" w:space="0" w:color="auto"/>
        <w:left w:val="none" w:sz="0" w:space="0" w:color="auto"/>
        <w:bottom w:val="none" w:sz="0" w:space="0" w:color="auto"/>
        <w:right w:val="none" w:sz="0" w:space="0" w:color="auto"/>
      </w:divBdr>
    </w:div>
    <w:div w:id="1309016997">
      <w:bodyDiv w:val="1"/>
      <w:marLeft w:val="0"/>
      <w:marRight w:val="0"/>
      <w:marTop w:val="0"/>
      <w:marBottom w:val="0"/>
      <w:divBdr>
        <w:top w:val="none" w:sz="0" w:space="0" w:color="auto"/>
        <w:left w:val="none" w:sz="0" w:space="0" w:color="auto"/>
        <w:bottom w:val="none" w:sz="0" w:space="0" w:color="auto"/>
        <w:right w:val="none" w:sz="0" w:space="0" w:color="auto"/>
      </w:divBdr>
    </w:div>
    <w:div w:id="1309020404">
      <w:bodyDiv w:val="1"/>
      <w:marLeft w:val="0"/>
      <w:marRight w:val="0"/>
      <w:marTop w:val="0"/>
      <w:marBottom w:val="0"/>
      <w:divBdr>
        <w:top w:val="none" w:sz="0" w:space="0" w:color="auto"/>
        <w:left w:val="none" w:sz="0" w:space="0" w:color="auto"/>
        <w:bottom w:val="none" w:sz="0" w:space="0" w:color="auto"/>
        <w:right w:val="none" w:sz="0" w:space="0" w:color="auto"/>
      </w:divBdr>
    </w:div>
    <w:div w:id="1309165354">
      <w:bodyDiv w:val="1"/>
      <w:marLeft w:val="0"/>
      <w:marRight w:val="0"/>
      <w:marTop w:val="0"/>
      <w:marBottom w:val="0"/>
      <w:divBdr>
        <w:top w:val="none" w:sz="0" w:space="0" w:color="auto"/>
        <w:left w:val="none" w:sz="0" w:space="0" w:color="auto"/>
        <w:bottom w:val="none" w:sz="0" w:space="0" w:color="auto"/>
        <w:right w:val="none" w:sz="0" w:space="0" w:color="auto"/>
      </w:divBdr>
    </w:div>
    <w:div w:id="1309166957">
      <w:bodyDiv w:val="1"/>
      <w:marLeft w:val="0"/>
      <w:marRight w:val="0"/>
      <w:marTop w:val="0"/>
      <w:marBottom w:val="0"/>
      <w:divBdr>
        <w:top w:val="none" w:sz="0" w:space="0" w:color="auto"/>
        <w:left w:val="none" w:sz="0" w:space="0" w:color="auto"/>
        <w:bottom w:val="none" w:sz="0" w:space="0" w:color="auto"/>
        <w:right w:val="none" w:sz="0" w:space="0" w:color="auto"/>
      </w:divBdr>
    </w:div>
    <w:div w:id="1309281079">
      <w:bodyDiv w:val="1"/>
      <w:marLeft w:val="0"/>
      <w:marRight w:val="0"/>
      <w:marTop w:val="0"/>
      <w:marBottom w:val="0"/>
      <w:divBdr>
        <w:top w:val="none" w:sz="0" w:space="0" w:color="auto"/>
        <w:left w:val="none" w:sz="0" w:space="0" w:color="auto"/>
        <w:bottom w:val="none" w:sz="0" w:space="0" w:color="auto"/>
        <w:right w:val="none" w:sz="0" w:space="0" w:color="auto"/>
      </w:divBdr>
    </w:div>
    <w:div w:id="1309284431">
      <w:bodyDiv w:val="1"/>
      <w:marLeft w:val="0"/>
      <w:marRight w:val="0"/>
      <w:marTop w:val="0"/>
      <w:marBottom w:val="0"/>
      <w:divBdr>
        <w:top w:val="none" w:sz="0" w:space="0" w:color="auto"/>
        <w:left w:val="none" w:sz="0" w:space="0" w:color="auto"/>
        <w:bottom w:val="none" w:sz="0" w:space="0" w:color="auto"/>
        <w:right w:val="none" w:sz="0" w:space="0" w:color="auto"/>
      </w:divBdr>
    </w:div>
    <w:div w:id="1309288743">
      <w:bodyDiv w:val="1"/>
      <w:marLeft w:val="0"/>
      <w:marRight w:val="0"/>
      <w:marTop w:val="0"/>
      <w:marBottom w:val="0"/>
      <w:divBdr>
        <w:top w:val="none" w:sz="0" w:space="0" w:color="auto"/>
        <w:left w:val="none" w:sz="0" w:space="0" w:color="auto"/>
        <w:bottom w:val="none" w:sz="0" w:space="0" w:color="auto"/>
        <w:right w:val="none" w:sz="0" w:space="0" w:color="auto"/>
      </w:divBdr>
    </w:div>
    <w:div w:id="1309356165">
      <w:bodyDiv w:val="1"/>
      <w:marLeft w:val="0"/>
      <w:marRight w:val="0"/>
      <w:marTop w:val="0"/>
      <w:marBottom w:val="0"/>
      <w:divBdr>
        <w:top w:val="none" w:sz="0" w:space="0" w:color="auto"/>
        <w:left w:val="none" w:sz="0" w:space="0" w:color="auto"/>
        <w:bottom w:val="none" w:sz="0" w:space="0" w:color="auto"/>
        <w:right w:val="none" w:sz="0" w:space="0" w:color="auto"/>
      </w:divBdr>
    </w:div>
    <w:div w:id="1309433138">
      <w:bodyDiv w:val="1"/>
      <w:marLeft w:val="0"/>
      <w:marRight w:val="0"/>
      <w:marTop w:val="0"/>
      <w:marBottom w:val="0"/>
      <w:divBdr>
        <w:top w:val="none" w:sz="0" w:space="0" w:color="auto"/>
        <w:left w:val="none" w:sz="0" w:space="0" w:color="auto"/>
        <w:bottom w:val="none" w:sz="0" w:space="0" w:color="auto"/>
        <w:right w:val="none" w:sz="0" w:space="0" w:color="auto"/>
      </w:divBdr>
    </w:div>
    <w:div w:id="1309433588">
      <w:bodyDiv w:val="1"/>
      <w:marLeft w:val="0"/>
      <w:marRight w:val="0"/>
      <w:marTop w:val="0"/>
      <w:marBottom w:val="0"/>
      <w:divBdr>
        <w:top w:val="none" w:sz="0" w:space="0" w:color="auto"/>
        <w:left w:val="none" w:sz="0" w:space="0" w:color="auto"/>
        <w:bottom w:val="none" w:sz="0" w:space="0" w:color="auto"/>
        <w:right w:val="none" w:sz="0" w:space="0" w:color="auto"/>
      </w:divBdr>
    </w:div>
    <w:div w:id="1309551202">
      <w:bodyDiv w:val="1"/>
      <w:marLeft w:val="0"/>
      <w:marRight w:val="0"/>
      <w:marTop w:val="0"/>
      <w:marBottom w:val="0"/>
      <w:divBdr>
        <w:top w:val="none" w:sz="0" w:space="0" w:color="auto"/>
        <w:left w:val="none" w:sz="0" w:space="0" w:color="auto"/>
        <w:bottom w:val="none" w:sz="0" w:space="0" w:color="auto"/>
        <w:right w:val="none" w:sz="0" w:space="0" w:color="auto"/>
      </w:divBdr>
    </w:div>
    <w:div w:id="1309633994">
      <w:bodyDiv w:val="1"/>
      <w:marLeft w:val="0"/>
      <w:marRight w:val="0"/>
      <w:marTop w:val="0"/>
      <w:marBottom w:val="0"/>
      <w:divBdr>
        <w:top w:val="none" w:sz="0" w:space="0" w:color="auto"/>
        <w:left w:val="none" w:sz="0" w:space="0" w:color="auto"/>
        <w:bottom w:val="none" w:sz="0" w:space="0" w:color="auto"/>
        <w:right w:val="none" w:sz="0" w:space="0" w:color="auto"/>
      </w:divBdr>
    </w:div>
    <w:div w:id="1309701241">
      <w:bodyDiv w:val="1"/>
      <w:marLeft w:val="0"/>
      <w:marRight w:val="0"/>
      <w:marTop w:val="0"/>
      <w:marBottom w:val="0"/>
      <w:divBdr>
        <w:top w:val="none" w:sz="0" w:space="0" w:color="auto"/>
        <w:left w:val="none" w:sz="0" w:space="0" w:color="auto"/>
        <w:bottom w:val="none" w:sz="0" w:space="0" w:color="auto"/>
        <w:right w:val="none" w:sz="0" w:space="0" w:color="auto"/>
      </w:divBdr>
    </w:div>
    <w:div w:id="1309747528">
      <w:bodyDiv w:val="1"/>
      <w:marLeft w:val="0"/>
      <w:marRight w:val="0"/>
      <w:marTop w:val="0"/>
      <w:marBottom w:val="0"/>
      <w:divBdr>
        <w:top w:val="none" w:sz="0" w:space="0" w:color="auto"/>
        <w:left w:val="none" w:sz="0" w:space="0" w:color="auto"/>
        <w:bottom w:val="none" w:sz="0" w:space="0" w:color="auto"/>
        <w:right w:val="none" w:sz="0" w:space="0" w:color="auto"/>
      </w:divBdr>
    </w:div>
    <w:div w:id="1309751947">
      <w:bodyDiv w:val="1"/>
      <w:marLeft w:val="0"/>
      <w:marRight w:val="0"/>
      <w:marTop w:val="0"/>
      <w:marBottom w:val="0"/>
      <w:divBdr>
        <w:top w:val="none" w:sz="0" w:space="0" w:color="auto"/>
        <w:left w:val="none" w:sz="0" w:space="0" w:color="auto"/>
        <w:bottom w:val="none" w:sz="0" w:space="0" w:color="auto"/>
        <w:right w:val="none" w:sz="0" w:space="0" w:color="auto"/>
      </w:divBdr>
    </w:div>
    <w:div w:id="1309819212">
      <w:bodyDiv w:val="1"/>
      <w:marLeft w:val="0"/>
      <w:marRight w:val="0"/>
      <w:marTop w:val="0"/>
      <w:marBottom w:val="0"/>
      <w:divBdr>
        <w:top w:val="none" w:sz="0" w:space="0" w:color="auto"/>
        <w:left w:val="none" w:sz="0" w:space="0" w:color="auto"/>
        <w:bottom w:val="none" w:sz="0" w:space="0" w:color="auto"/>
        <w:right w:val="none" w:sz="0" w:space="0" w:color="auto"/>
      </w:divBdr>
    </w:div>
    <w:div w:id="1309821360">
      <w:bodyDiv w:val="1"/>
      <w:marLeft w:val="0"/>
      <w:marRight w:val="0"/>
      <w:marTop w:val="0"/>
      <w:marBottom w:val="0"/>
      <w:divBdr>
        <w:top w:val="none" w:sz="0" w:space="0" w:color="auto"/>
        <w:left w:val="none" w:sz="0" w:space="0" w:color="auto"/>
        <w:bottom w:val="none" w:sz="0" w:space="0" w:color="auto"/>
        <w:right w:val="none" w:sz="0" w:space="0" w:color="auto"/>
      </w:divBdr>
    </w:div>
    <w:div w:id="1309825135">
      <w:bodyDiv w:val="1"/>
      <w:marLeft w:val="0"/>
      <w:marRight w:val="0"/>
      <w:marTop w:val="0"/>
      <w:marBottom w:val="0"/>
      <w:divBdr>
        <w:top w:val="none" w:sz="0" w:space="0" w:color="auto"/>
        <w:left w:val="none" w:sz="0" w:space="0" w:color="auto"/>
        <w:bottom w:val="none" w:sz="0" w:space="0" w:color="auto"/>
        <w:right w:val="none" w:sz="0" w:space="0" w:color="auto"/>
      </w:divBdr>
    </w:div>
    <w:div w:id="1309940568">
      <w:bodyDiv w:val="1"/>
      <w:marLeft w:val="0"/>
      <w:marRight w:val="0"/>
      <w:marTop w:val="0"/>
      <w:marBottom w:val="0"/>
      <w:divBdr>
        <w:top w:val="none" w:sz="0" w:space="0" w:color="auto"/>
        <w:left w:val="none" w:sz="0" w:space="0" w:color="auto"/>
        <w:bottom w:val="none" w:sz="0" w:space="0" w:color="auto"/>
        <w:right w:val="none" w:sz="0" w:space="0" w:color="auto"/>
      </w:divBdr>
    </w:div>
    <w:div w:id="1309941339">
      <w:bodyDiv w:val="1"/>
      <w:marLeft w:val="0"/>
      <w:marRight w:val="0"/>
      <w:marTop w:val="0"/>
      <w:marBottom w:val="0"/>
      <w:divBdr>
        <w:top w:val="none" w:sz="0" w:space="0" w:color="auto"/>
        <w:left w:val="none" w:sz="0" w:space="0" w:color="auto"/>
        <w:bottom w:val="none" w:sz="0" w:space="0" w:color="auto"/>
        <w:right w:val="none" w:sz="0" w:space="0" w:color="auto"/>
      </w:divBdr>
    </w:div>
    <w:div w:id="1310011642">
      <w:bodyDiv w:val="1"/>
      <w:marLeft w:val="0"/>
      <w:marRight w:val="0"/>
      <w:marTop w:val="0"/>
      <w:marBottom w:val="0"/>
      <w:divBdr>
        <w:top w:val="none" w:sz="0" w:space="0" w:color="auto"/>
        <w:left w:val="none" w:sz="0" w:space="0" w:color="auto"/>
        <w:bottom w:val="none" w:sz="0" w:space="0" w:color="auto"/>
        <w:right w:val="none" w:sz="0" w:space="0" w:color="auto"/>
      </w:divBdr>
    </w:div>
    <w:div w:id="1310014909">
      <w:bodyDiv w:val="1"/>
      <w:marLeft w:val="0"/>
      <w:marRight w:val="0"/>
      <w:marTop w:val="0"/>
      <w:marBottom w:val="0"/>
      <w:divBdr>
        <w:top w:val="none" w:sz="0" w:space="0" w:color="auto"/>
        <w:left w:val="none" w:sz="0" w:space="0" w:color="auto"/>
        <w:bottom w:val="none" w:sz="0" w:space="0" w:color="auto"/>
        <w:right w:val="none" w:sz="0" w:space="0" w:color="auto"/>
      </w:divBdr>
    </w:div>
    <w:div w:id="1310017609">
      <w:bodyDiv w:val="1"/>
      <w:marLeft w:val="0"/>
      <w:marRight w:val="0"/>
      <w:marTop w:val="0"/>
      <w:marBottom w:val="0"/>
      <w:divBdr>
        <w:top w:val="none" w:sz="0" w:space="0" w:color="auto"/>
        <w:left w:val="none" w:sz="0" w:space="0" w:color="auto"/>
        <w:bottom w:val="none" w:sz="0" w:space="0" w:color="auto"/>
        <w:right w:val="none" w:sz="0" w:space="0" w:color="auto"/>
      </w:divBdr>
    </w:div>
    <w:div w:id="1310086816">
      <w:bodyDiv w:val="1"/>
      <w:marLeft w:val="0"/>
      <w:marRight w:val="0"/>
      <w:marTop w:val="0"/>
      <w:marBottom w:val="0"/>
      <w:divBdr>
        <w:top w:val="none" w:sz="0" w:space="0" w:color="auto"/>
        <w:left w:val="none" w:sz="0" w:space="0" w:color="auto"/>
        <w:bottom w:val="none" w:sz="0" w:space="0" w:color="auto"/>
        <w:right w:val="none" w:sz="0" w:space="0" w:color="auto"/>
      </w:divBdr>
    </w:div>
    <w:div w:id="1310092886">
      <w:bodyDiv w:val="1"/>
      <w:marLeft w:val="0"/>
      <w:marRight w:val="0"/>
      <w:marTop w:val="0"/>
      <w:marBottom w:val="0"/>
      <w:divBdr>
        <w:top w:val="none" w:sz="0" w:space="0" w:color="auto"/>
        <w:left w:val="none" w:sz="0" w:space="0" w:color="auto"/>
        <w:bottom w:val="none" w:sz="0" w:space="0" w:color="auto"/>
        <w:right w:val="none" w:sz="0" w:space="0" w:color="auto"/>
      </w:divBdr>
    </w:div>
    <w:div w:id="1310093472">
      <w:bodyDiv w:val="1"/>
      <w:marLeft w:val="0"/>
      <w:marRight w:val="0"/>
      <w:marTop w:val="0"/>
      <w:marBottom w:val="0"/>
      <w:divBdr>
        <w:top w:val="none" w:sz="0" w:space="0" w:color="auto"/>
        <w:left w:val="none" w:sz="0" w:space="0" w:color="auto"/>
        <w:bottom w:val="none" w:sz="0" w:space="0" w:color="auto"/>
        <w:right w:val="none" w:sz="0" w:space="0" w:color="auto"/>
      </w:divBdr>
    </w:div>
    <w:div w:id="1310094715">
      <w:bodyDiv w:val="1"/>
      <w:marLeft w:val="0"/>
      <w:marRight w:val="0"/>
      <w:marTop w:val="0"/>
      <w:marBottom w:val="0"/>
      <w:divBdr>
        <w:top w:val="none" w:sz="0" w:space="0" w:color="auto"/>
        <w:left w:val="none" w:sz="0" w:space="0" w:color="auto"/>
        <w:bottom w:val="none" w:sz="0" w:space="0" w:color="auto"/>
        <w:right w:val="none" w:sz="0" w:space="0" w:color="auto"/>
      </w:divBdr>
    </w:div>
    <w:div w:id="1310134132">
      <w:bodyDiv w:val="1"/>
      <w:marLeft w:val="0"/>
      <w:marRight w:val="0"/>
      <w:marTop w:val="0"/>
      <w:marBottom w:val="0"/>
      <w:divBdr>
        <w:top w:val="none" w:sz="0" w:space="0" w:color="auto"/>
        <w:left w:val="none" w:sz="0" w:space="0" w:color="auto"/>
        <w:bottom w:val="none" w:sz="0" w:space="0" w:color="auto"/>
        <w:right w:val="none" w:sz="0" w:space="0" w:color="auto"/>
      </w:divBdr>
    </w:div>
    <w:div w:id="1310134858">
      <w:bodyDiv w:val="1"/>
      <w:marLeft w:val="0"/>
      <w:marRight w:val="0"/>
      <w:marTop w:val="0"/>
      <w:marBottom w:val="0"/>
      <w:divBdr>
        <w:top w:val="none" w:sz="0" w:space="0" w:color="auto"/>
        <w:left w:val="none" w:sz="0" w:space="0" w:color="auto"/>
        <w:bottom w:val="none" w:sz="0" w:space="0" w:color="auto"/>
        <w:right w:val="none" w:sz="0" w:space="0" w:color="auto"/>
      </w:divBdr>
    </w:div>
    <w:div w:id="1310137258">
      <w:bodyDiv w:val="1"/>
      <w:marLeft w:val="0"/>
      <w:marRight w:val="0"/>
      <w:marTop w:val="0"/>
      <w:marBottom w:val="0"/>
      <w:divBdr>
        <w:top w:val="none" w:sz="0" w:space="0" w:color="auto"/>
        <w:left w:val="none" w:sz="0" w:space="0" w:color="auto"/>
        <w:bottom w:val="none" w:sz="0" w:space="0" w:color="auto"/>
        <w:right w:val="none" w:sz="0" w:space="0" w:color="auto"/>
      </w:divBdr>
    </w:div>
    <w:div w:id="1310208160">
      <w:bodyDiv w:val="1"/>
      <w:marLeft w:val="0"/>
      <w:marRight w:val="0"/>
      <w:marTop w:val="0"/>
      <w:marBottom w:val="0"/>
      <w:divBdr>
        <w:top w:val="none" w:sz="0" w:space="0" w:color="auto"/>
        <w:left w:val="none" w:sz="0" w:space="0" w:color="auto"/>
        <w:bottom w:val="none" w:sz="0" w:space="0" w:color="auto"/>
        <w:right w:val="none" w:sz="0" w:space="0" w:color="auto"/>
      </w:divBdr>
    </w:div>
    <w:div w:id="1310282078">
      <w:bodyDiv w:val="1"/>
      <w:marLeft w:val="0"/>
      <w:marRight w:val="0"/>
      <w:marTop w:val="0"/>
      <w:marBottom w:val="0"/>
      <w:divBdr>
        <w:top w:val="none" w:sz="0" w:space="0" w:color="auto"/>
        <w:left w:val="none" w:sz="0" w:space="0" w:color="auto"/>
        <w:bottom w:val="none" w:sz="0" w:space="0" w:color="auto"/>
        <w:right w:val="none" w:sz="0" w:space="0" w:color="auto"/>
      </w:divBdr>
    </w:div>
    <w:div w:id="1310400885">
      <w:bodyDiv w:val="1"/>
      <w:marLeft w:val="0"/>
      <w:marRight w:val="0"/>
      <w:marTop w:val="0"/>
      <w:marBottom w:val="0"/>
      <w:divBdr>
        <w:top w:val="none" w:sz="0" w:space="0" w:color="auto"/>
        <w:left w:val="none" w:sz="0" w:space="0" w:color="auto"/>
        <w:bottom w:val="none" w:sz="0" w:space="0" w:color="auto"/>
        <w:right w:val="none" w:sz="0" w:space="0" w:color="auto"/>
      </w:divBdr>
    </w:div>
    <w:div w:id="1310401114">
      <w:bodyDiv w:val="1"/>
      <w:marLeft w:val="0"/>
      <w:marRight w:val="0"/>
      <w:marTop w:val="0"/>
      <w:marBottom w:val="0"/>
      <w:divBdr>
        <w:top w:val="none" w:sz="0" w:space="0" w:color="auto"/>
        <w:left w:val="none" w:sz="0" w:space="0" w:color="auto"/>
        <w:bottom w:val="none" w:sz="0" w:space="0" w:color="auto"/>
        <w:right w:val="none" w:sz="0" w:space="0" w:color="auto"/>
      </w:divBdr>
    </w:div>
    <w:div w:id="1310406525">
      <w:bodyDiv w:val="1"/>
      <w:marLeft w:val="0"/>
      <w:marRight w:val="0"/>
      <w:marTop w:val="0"/>
      <w:marBottom w:val="0"/>
      <w:divBdr>
        <w:top w:val="none" w:sz="0" w:space="0" w:color="auto"/>
        <w:left w:val="none" w:sz="0" w:space="0" w:color="auto"/>
        <w:bottom w:val="none" w:sz="0" w:space="0" w:color="auto"/>
        <w:right w:val="none" w:sz="0" w:space="0" w:color="auto"/>
      </w:divBdr>
    </w:div>
    <w:div w:id="1310407113">
      <w:bodyDiv w:val="1"/>
      <w:marLeft w:val="0"/>
      <w:marRight w:val="0"/>
      <w:marTop w:val="0"/>
      <w:marBottom w:val="0"/>
      <w:divBdr>
        <w:top w:val="none" w:sz="0" w:space="0" w:color="auto"/>
        <w:left w:val="none" w:sz="0" w:space="0" w:color="auto"/>
        <w:bottom w:val="none" w:sz="0" w:space="0" w:color="auto"/>
        <w:right w:val="none" w:sz="0" w:space="0" w:color="auto"/>
      </w:divBdr>
    </w:div>
    <w:div w:id="1310474144">
      <w:bodyDiv w:val="1"/>
      <w:marLeft w:val="0"/>
      <w:marRight w:val="0"/>
      <w:marTop w:val="0"/>
      <w:marBottom w:val="0"/>
      <w:divBdr>
        <w:top w:val="none" w:sz="0" w:space="0" w:color="auto"/>
        <w:left w:val="none" w:sz="0" w:space="0" w:color="auto"/>
        <w:bottom w:val="none" w:sz="0" w:space="0" w:color="auto"/>
        <w:right w:val="none" w:sz="0" w:space="0" w:color="auto"/>
      </w:divBdr>
    </w:div>
    <w:div w:id="1310474498">
      <w:bodyDiv w:val="1"/>
      <w:marLeft w:val="0"/>
      <w:marRight w:val="0"/>
      <w:marTop w:val="0"/>
      <w:marBottom w:val="0"/>
      <w:divBdr>
        <w:top w:val="none" w:sz="0" w:space="0" w:color="auto"/>
        <w:left w:val="none" w:sz="0" w:space="0" w:color="auto"/>
        <w:bottom w:val="none" w:sz="0" w:space="0" w:color="auto"/>
        <w:right w:val="none" w:sz="0" w:space="0" w:color="auto"/>
      </w:divBdr>
    </w:div>
    <w:div w:id="1310481684">
      <w:bodyDiv w:val="1"/>
      <w:marLeft w:val="0"/>
      <w:marRight w:val="0"/>
      <w:marTop w:val="0"/>
      <w:marBottom w:val="0"/>
      <w:divBdr>
        <w:top w:val="none" w:sz="0" w:space="0" w:color="auto"/>
        <w:left w:val="none" w:sz="0" w:space="0" w:color="auto"/>
        <w:bottom w:val="none" w:sz="0" w:space="0" w:color="auto"/>
        <w:right w:val="none" w:sz="0" w:space="0" w:color="auto"/>
      </w:divBdr>
    </w:div>
    <w:div w:id="1310552837">
      <w:bodyDiv w:val="1"/>
      <w:marLeft w:val="0"/>
      <w:marRight w:val="0"/>
      <w:marTop w:val="0"/>
      <w:marBottom w:val="0"/>
      <w:divBdr>
        <w:top w:val="none" w:sz="0" w:space="0" w:color="auto"/>
        <w:left w:val="none" w:sz="0" w:space="0" w:color="auto"/>
        <w:bottom w:val="none" w:sz="0" w:space="0" w:color="auto"/>
        <w:right w:val="none" w:sz="0" w:space="0" w:color="auto"/>
      </w:divBdr>
    </w:div>
    <w:div w:id="1310593626">
      <w:bodyDiv w:val="1"/>
      <w:marLeft w:val="0"/>
      <w:marRight w:val="0"/>
      <w:marTop w:val="0"/>
      <w:marBottom w:val="0"/>
      <w:divBdr>
        <w:top w:val="none" w:sz="0" w:space="0" w:color="auto"/>
        <w:left w:val="none" w:sz="0" w:space="0" w:color="auto"/>
        <w:bottom w:val="none" w:sz="0" w:space="0" w:color="auto"/>
        <w:right w:val="none" w:sz="0" w:space="0" w:color="auto"/>
      </w:divBdr>
    </w:div>
    <w:div w:id="1310594797">
      <w:bodyDiv w:val="1"/>
      <w:marLeft w:val="0"/>
      <w:marRight w:val="0"/>
      <w:marTop w:val="0"/>
      <w:marBottom w:val="0"/>
      <w:divBdr>
        <w:top w:val="none" w:sz="0" w:space="0" w:color="auto"/>
        <w:left w:val="none" w:sz="0" w:space="0" w:color="auto"/>
        <w:bottom w:val="none" w:sz="0" w:space="0" w:color="auto"/>
        <w:right w:val="none" w:sz="0" w:space="0" w:color="auto"/>
      </w:divBdr>
    </w:div>
    <w:div w:id="1310597100">
      <w:bodyDiv w:val="1"/>
      <w:marLeft w:val="0"/>
      <w:marRight w:val="0"/>
      <w:marTop w:val="0"/>
      <w:marBottom w:val="0"/>
      <w:divBdr>
        <w:top w:val="none" w:sz="0" w:space="0" w:color="auto"/>
        <w:left w:val="none" w:sz="0" w:space="0" w:color="auto"/>
        <w:bottom w:val="none" w:sz="0" w:space="0" w:color="auto"/>
        <w:right w:val="none" w:sz="0" w:space="0" w:color="auto"/>
      </w:divBdr>
    </w:div>
    <w:div w:id="1310666668">
      <w:bodyDiv w:val="1"/>
      <w:marLeft w:val="0"/>
      <w:marRight w:val="0"/>
      <w:marTop w:val="0"/>
      <w:marBottom w:val="0"/>
      <w:divBdr>
        <w:top w:val="none" w:sz="0" w:space="0" w:color="auto"/>
        <w:left w:val="none" w:sz="0" w:space="0" w:color="auto"/>
        <w:bottom w:val="none" w:sz="0" w:space="0" w:color="auto"/>
        <w:right w:val="none" w:sz="0" w:space="0" w:color="auto"/>
      </w:divBdr>
    </w:div>
    <w:div w:id="1310670201">
      <w:bodyDiv w:val="1"/>
      <w:marLeft w:val="0"/>
      <w:marRight w:val="0"/>
      <w:marTop w:val="0"/>
      <w:marBottom w:val="0"/>
      <w:divBdr>
        <w:top w:val="none" w:sz="0" w:space="0" w:color="auto"/>
        <w:left w:val="none" w:sz="0" w:space="0" w:color="auto"/>
        <w:bottom w:val="none" w:sz="0" w:space="0" w:color="auto"/>
        <w:right w:val="none" w:sz="0" w:space="0" w:color="auto"/>
      </w:divBdr>
    </w:div>
    <w:div w:id="1310744941">
      <w:bodyDiv w:val="1"/>
      <w:marLeft w:val="0"/>
      <w:marRight w:val="0"/>
      <w:marTop w:val="0"/>
      <w:marBottom w:val="0"/>
      <w:divBdr>
        <w:top w:val="none" w:sz="0" w:space="0" w:color="auto"/>
        <w:left w:val="none" w:sz="0" w:space="0" w:color="auto"/>
        <w:bottom w:val="none" w:sz="0" w:space="0" w:color="auto"/>
        <w:right w:val="none" w:sz="0" w:space="0" w:color="auto"/>
      </w:divBdr>
    </w:div>
    <w:div w:id="1310748743">
      <w:bodyDiv w:val="1"/>
      <w:marLeft w:val="0"/>
      <w:marRight w:val="0"/>
      <w:marTop w:val="0"/>
      <w:marBottom w:val="0"/>
      <w:divBdr>
        <w:top w:val="none" w:sz="0" w:space="0" w:color="auto"/>
        <w:left w:val="none" w:sz="0" w:space="0" w:color="auto"/>
        <w:bottom w:val="none" w:sz="0" w:space="0" w:color="auto"/>
        <w:right w:val="none" w:sz="0" w:space="0" w:color="auto"/>
      </w:divBdr>
    </w:div>
    <w:div w:id="1310791652">
      <w:bodyDiv w:val="1"/>
      <w:marLeft w:val="0"/>
      <w:marRight w:val="0"/>
      <w:marTop w:val="0"/>
      <w:marBottom w:val="0"/>
      <w:divBdr>
        <w:top w:val="none" w:sz="0" w:space="0" w:color="auto"/>
        <w:left w:val="none" w:sz="0" w:space="0" w:color="auto"/>
        <w:bottom w:val="none" w:sz="0" w:space="0" w:color="auto"/>
        <w:right w:val="none" w:sz="0" w:space="0" w:color="auto"/>
      </w:divBdr>
    </w:div>
    <w:div w:id="1310792993">
      <w:bodyDiv w:val="1"/>
      <w:marLeft w:val="0"/>
      <w:marRight w:val="0"/>
      <w:marTop w:val="0"/>
      <w:marBottom w:val="0"/>
      <w:divBdr>
        <w:top w:val="none" w:sz="0" w:space="0" w:color="auto"/>
        <w:left w:val="none" w:sz="0" w:space="0" w:color="auto"/>
        <w:bottom w:val="none" w:sz="0" w:space="0" w:color="auto"/>
        <w:right w:val="none" w:sz="0" w:space="0" w:color="auto"/>
      </w:divBdr>
    </w:div>
    <w:div w:id="1310817674">
      <w:bodyDiv w:val="1"/>
      <w:marLeft w:val="0"/>
      <w:marRight w:val="0"/>
      <w:marTop w:val="0"/>
      <w:marBottom w:val="0"/>
      <w:divBdr>
        <w:top w:val="none" w:sz="0" w:space="0" w:color="auto"/>
        <w:left w:val="none" w:sz="0" w:space="0" w:color="auto"/>
        <w:bottom w:val="none" w:sz="0" w:space="0" w:color="auto"/>
        <w:right w:val="none" w:sz="0" w:space="0" w:color="auto"/>
      </w:divBdr>
    </w:div>
    <w:div w:id="1310860553">
      <w:bodyDiv w:val="1"/>
      <w:marLeft w:val="0"/>
      <w:marRight w:val="0"/>
      <w:marTop w:val="0"/>
      <w:marBottom w:val="0"/>
      <w:divBdr>
        <w:top w:val="none" w:sz="0" w:space="0" w:color="auto"/>
        <w:left w:val="none" w:sz="0" w:space="0" w:color="auto"/>
        <w:bottom w:val="none" w:sz="0" w:space="0" w:color="auto"/>
        <w:right w:val="none" w:sz="0" w:space="0" w:color="auto"/>
      </w:divBdr>
    </w:div>
    <w:div w:id="1311053665">
      <w:bodyDiv w:val="1"/>
      <w:marLeft w:val="0"/>
      <w:marRight w:val="0"/>
      <w:marTop w:val="0"/>
      <w:marBottom w:val="0"/>
      <w:divBdr>
        <w:top w:val="none" w:sz="0" w:space="0" w:color="auto"/>
        <w:left w:val="none" w:sz="0" w:space="0" w:color="auto"/>
        <w:bottom w:val="none" w:sz="0" w:space="0" w:color="auto"/>
        <w:right w:val="none" w:sz="0" w:space="0" w:color="auto"/>
      </w:divBdr>
    </w:div>
    <w:div w:id="1311061538">
      <w:bodyDiv w:val="1"/>
      <w:marLeft w:val="0"/>
      <w:marRight w:val="0"/>
      <w:marTop w:val="0"/>
      <w:marBottom w:val="0"/>
      <w:divBdr>
        <w:top w:val="none" w:sz="0" w:space="0" w:color="auto"/>
        <w:left w:val="none" w:sz="0" w:space="0" w:color="auto"/>
        <w:bottom w:val="none" w:sz="0" w:space="0" w:color="auto"/>
        <w:right w:val="none" w:sz="0" w:space="0" w:color="auto"/>
      </w:divBdr>
    </w:div>
    <w:div w:id="1311205511">
      <w:bodyDiv w:val="1"/>
      <w:marLeft w:val="0"/>
      <w:marRight w:val="0"/>
      <w:marTop w:val="0"/>
      <w:marBottom w:val="0"/>
      <w:divBdr>
        <w:top w:val="none" w:sz="0" w:space="0" w:color="auto"/>
        <w:left w:val="none" w:sz="0" w:space="0" w:color="auto"/>
        <w:bottom w:val="none" w:sz="0" w:space="0" w:color="auto"/>
        <w:right w:val="none" w:sz="0" w:space="0" w:color="auto"/>
      </w:divBdr>
    </w:div>
    <w:div w:id="1311209761">
      <w:bodyDiv w:val="1"/>
      <w:marLeft w:val="0"/>
      <w:marRight w:val="0"/>
      <w:marTop w:val="0"/>
      <w:marBottom w:val="0"/>
      <w:divBdr>
        <w:top w:val="none" w:sz="0" w:space="0" w:color="auto"/>
        <w:left w:val="none" w:sz="0" w:space="0" w:color="auto"/>
        <w:bottom w:val="none" w:sz="0" w:space="0" w:color="auto"/>
        <w:right w:val="none" w:sz="0" w:space="0" w:color="auto"/>
      </w:divBdr>
    </w:div>
    <w:div w:id="1311246293">
      <w:bodyDiv w:val="1"/>
      <w:marLeft w:val="0"/>
      <w:marRight w:val="0"/>
      <w:marTop w:val="0"/>
      <w:marBottom w:val="0"/>
      <w:divBdr>
        <w:top w:val="none" w:sz="0" w:space="0" w:color="auto"/>
        <w:left w:val="none" w:sz="0" w:space="0" w:color="auto"/>
        <w:bottom w:val="none" w:sz="0" w:space="0" w:color="auto"/>
        <w:right w:val="none" w:sz="0" w:space="0" w:color="auto"/>
      </w:divBdr>
    </w:div>
    <w:div w:id="1311252037">
      <w:bodyDiv w:val="1"/>
      <w:marLeft w:val="0"/>
      <w:marRight w:val="0"/>
      <w:marTop w:val="0"/>
      <w:marBottom w:val="0"/>
      <w:divBdr>
        <w:top w:val="none" w:sz="0" w:space="0" w:color="auto"/>
        <w:left w:val="none" w:sz="0" w:space="0" w:color="auto"/>
        <w:bottom w:val="none" w:sz="0" w:space="0" w:color="auto"/>
        <w:right w:val="none" w:sz="0" w:space="0" w:color="auto"/>
      </w:divBdr>
    </w:div>
    <w:div w:id="1311253621">
      <w:bodyDiv w:val="1"/>
      <w:marLeft w:val="0"/>
      <w:marRight w:val="0"/>
      <w:marTop w:val="0"/>
      <w:marBottom w:val="0"/>
      <w:divBdr>
        <w:top w:val="none" w:sz="0" w:space="0" w:color="auto"/>
        <w:left w:val="none" w:sz="0" w:space="0" w:color="auto"/>
        <w:bottom w:val="none" w:sz="0" w:space="0" w:color="auto"/>
        <w:right w:val="none" w:sz="0" w:space="0" w:color="auto"/>
      </w:divBdr>
    </w:div>
    <w:div w:id="1311330002">
      <w:bodyDiv w:val="1"/>
      <w:marLeft w:val="0"/>
      <w:marRight w:val="0"/>
      <w:marTop w:val="0"/>
      <w:marBottom w:val="0"/>
      <w:divBdr>
        <w:top w:val="none" w:sz="0" w:space="0" w:color="auto"/>
        <w:left w:val="none" w:sz="0" w:space="0" w:color="auto"/>
        <w:bottom w:val="none" w:sz="0" w:space="0" w:color="auto"/>
        <w:right w:val="none" w:sz="0" w:space="0" w:color="auto"/>
      </w:divBdr>
    </w:div>
    <w:div w:id="1311399137">
      <w:bodyDiv w:val="1"/>
      <w:marLeft w:val="0"/>
      <w:marRight w:val="0"/>
      <w:marTop w:val="0"/>
      <w:marBottom w:val="0"/>
      <w:divBdr>
        <w:top w:val="none" w:sz="0" w:space="0" w:color="auto"/>
        <w:left w:val="none" w:sz="0" w:space="0" w:color="auto"/>
        <w:bottom w:val="none" w:sz="0" w:space="0" w:color="auto"/>
        <w:right w:val="none" w:sz="0" w:space="0" w:color="auto"/>
      </w:divBdr>
    </w:div>
    <w:div w:id="1311403369">
      <w:bodyDiv w:val="1"/>
      <w:marLeft w:val="0"/>
      <w:marRight w:val="0"/>
      <w:marTop w:val="0"/>
      <w:marBottom w:val="0"/>
      <w:divBdr>
        <w:top w:val="none" w:sz="0" w:space="0" w:color="auto"/>
        <w:left w:val="none" w:sz="0" w:space="0" w:color="auto"/>
        <w:bottom w:val="none" w:sz="0" w:space="0" w:color="auto"/>
        <w:right w:val="none" w:sz="0" w:space="0" w:color="auto"/>
      </w:divBdr>
    </w:div>
    <w:div w:id="1311515284">
      <w:bodyDiv w:val="1"/>
      <w:marLeft w:val="0"/>
      <w:marRight w:val="0"/>
      <w:marTop w:val="0"/>
      <w:marBottom w:val="0"/>
      <w:divBdr>
        <w:top w:val="none" w:sz="0" w:space="0" w:color="auto"/>
        <w:left w:val="none" w:sz="0" w:space="0" w:color="auto"/>
        <w:bottom w:val="none" w:sz="0" w:space="0" w:color="auto"/>
        <w:right w:val="none" w:sz="0" w:space="0" w:color="auto"/>
      </w:divBdr>
    </w:div>
    <w:div w:id="1311716185">
      <w:bodyDiv w:val="1"/>
      <w:marLeft w:val="0"/>
      <w:marRight w:val="0"/>
      <w:marTop w:val="0"/>
      <w:marBottom w:val="0"/>
      <w:divBdr>
        <w:top w:val="none" w:sz="0" w:space="0" w:color="auto"/>
        <w:left w:val="none" w:sz="0" w:space="0" w:color="auto"/>
        <w:bottom w:val="none" w:sz="0" w:space="0" w:color="auto"/>
        <w:right w:val="none" w:sz="0" w:space="0" w:color="auto"/>
      </w:divBdr>
    </w:div>
    <w:div w:id="1311716392">
      <w:bodyDiv w:val="1"/>
      <w:marLeft w:val="0"/>
      <w:marRight w:val="0"/>
      <w:marTop w:val="0"/>
      <w:marBottom w:val="0"/>
      <w:divBdr>
        <w:top w:val="none" w:sz="0" w:space="0" w:color="auto"/>
        <w:left w:val="none" w:sz="0" w:space="0" w:color="auto"/>
        <w:bottom w:val="none" w:sz="0" w:space="0" w:color="auto"/>
        <w:right w:val="none" w:sz="0" w:space="0" w:color="auto"/>
      </w:divBdr>
    </w:div>
    <w:div w:id="1311789218">
      <w:bodyDiv w:val="1"/>
      <w:marLeft w:val="0"/>
      <w:marRight w:val="0"/>
      <w:marTop w:val="0"/>
      <w:marBottom w:val="0"/>
      <w:divBdr>
        <w:top w:val="none" w:sz="0" w:space="0" w:color="auto"/>
        <w:left w:val="none" w:sz="0" w:space="0" w:color="auto"/>
        <w:bottom w:val="none" w:sz="0" w:space="0" w:color="auto"/>
        <w:right w:val="none" w:sz="0" w:space="0" w:color="auto"/>
      </w:divBdr>
    </w:div>
    <w:div w:id="1311863519">
      <w:bodyDiv w:val="1"/>
      <w:marLeft w:val="0"/>
      <w:marRight w:val="0"/>
      <w:marTop w:val="0"/>
      <w:marBottom w:val="0"/>
      <w:divBdr>
        <w:top w:val="none" w:sz="0" w:space="0" w:color="auto"/>
        <w:left w:val="none" w:sz="0" w:space="0" w:color="auto"/>
        <w:bottom w:val="none" w:sz="0" w:space="0" w:color="auto"/>
        <w:right w:val="none" w:sz="0" w:space="0" w:color="auto"/>
      </w:divBdr>
    </w:div>
    <w:div w:id="1311906999">
      <w:bodyDiv w:val="1"/>
      <w:marLeft w:val="0"/>
      <w:marRight w:val="0"/>
      <w:marTop w:val="0"/>
      <w:marBottom w:val="0"/>
      <w:divBdr>
        <w:top w:val="none" w:sz="0" w:space="0" w:color="auto"/>
        <w:left w:val="none" w:sz="0" w:space="0" w:color="auto"/>
        <w:bottom w:val="none" w:sz="0" w:space="0" w:color="auto"/>
        <w:right w:val="none" w:sz="0" w:space="0" w:color="auto"/>
      </w:divBdr>
    </w:div>
    <w:div w:id="1311909010">
      <w:bodyDiv w:val="1"/>
      <w:marLeft w:val="0"/>
      <w:marRight w:val="0"/>
      <w:marTop w:val="0"/>
      <w:marBottom w:val="0"/>
      <w:divBdr>
        <w:top w:val="none" w:sz="0" w:space="0" w:color="auto"/>
        <w:left w:val="none" w:sz="0" w:space="0" w:color="auto"/>
        <w:bottom w:val="none" w:sz="0" w:space="0" w:color="auto"/>
        <w:right w:val="none" w:sz="0" w:space="0" w:color="auto"/>
      </w:divBdr>
    </w:div>
    <w:div w:id="1311980905">
      <w:bodyDiv w:val="1"/>
      <w:marLeft w:val="0"/>
      <w:marRight w:val="0"/>
      <w:marTop w:val="0"/>
      <w:marBottom w:val="0"/>
      <w:divBdr>
        <w:top w:val="none" w:sz="0" w:space="0" w:color="auto"/>
        <w:left w:val="none" w:sz="0" w:space="0" w:color="auto"/>
        <w:bottom w:val="none" w:sz="0" w:space="0" w:color="auto"/>
        <w:right w:val="none" w:sz="0" w:space="0" w:color="auto"/>
      </w:divBdr>
    </w:div>
    <w:div w:id="1312246909">
      <w:bodyDiv w:val="1"/>
      <w:marLeft w:val="0"/>
      <w:marRight w:val="0"/>
      <w:marTop w:val="0"/>
      <w:marBottom w:val="0"/>
      <w:divBdr>
        <w:top w:val="none" w:sz="0" w:space="0" w:color="auto"/>
        <w:left w:val="none" w:sz="0" w:space="0" w:color="auto"/>
        <w:bottom w:val="none" w:sz="0" w:space="0" w:color="auto"/>
        <w:right w:val="none" w:sz="0" w:space="0" w:color="auto"/>
      </w:divBdr>
    </w:div>
    <w:div w:id="1312322507">
      <w:bodyDiv w:val="1"/>
      <w:marLeft w:val="0"/>
      <w:marRight w:val="0"/>
      <w:marTop w:val="0"/>
      <w:marBottom w:val="0"/>
      <w:divBdr>
        <w:top w:val="none" w:sz="0" w:space="0" w:color="auto"/>
        <w:left w:val="none" w:sz="0" w:space="0" w:color="auto"/>
        <w:bottom w:val="none" w:sz="0" w:space="0" w:color="auto"/>
        <w:right w:val="none" w:sz="0" w:space="0" w:color="auto"/>
      </w:divBdr>
    </w:div>
    <w:div w:id="1312439256">
      <w:bodyDiv w:val="1"/>
      <w:marLeft w:val="0"/>
      <w:marRight w:val="0"/>
      <w:marTop w:val="0"/>
      <w:marBottom w:val="0"/>
      <w:divBdr>
        <w:top w:val="none" w:sz="0" w:space="0" w:color="auto"/>
        <w:left w:val="none" w:sz="0" w:space="0" w:color="auto"/>
        <w:bottom w:val="none" w:sz="0" w:space="0" w:color="auto"/>
        <w:right w:val="none" w:sz="0" w:space="0" w:color="auto"/>
      </w:divBdr>
    </w:div>
    <w:div w:id="1312558390">
      <w:bodyDiv w:val="1"/>
      <w:marLeft w:val="0"/>
      <w:marRight w:val="0"/>
      <w:marTop w:val="0"/>
      <w:marBottom w:val="0"/>
      <w:divBdr>
        <w:top w:val="none" w:sz="0" w:space="0" w:color="auto"/>
        <w:left w:val="none" w:sz="0" w:space="0" w:color="auto"/>
        <w:bottom w:val="none" w:sz="0" w:space="0" w:color="auto"/>
        <w:right w:val="none" w:sz="0" w:space="0" w:color="auto"/>
      </w:divBdr>
    </w:div>
    <w:div w:id="1312565768">
      <w:bodyDiv w:val="1"/>
      <w:marLeft w:val="0"/>
      <w:marRight w:val="0"/>
      <w:marTop w:val="0"/>
      <w:marBottom w:val="0"/>
      <w:divBdr>
        <w:top w:val="none" w:sz="0" w:space="0" w:color="auto"/>
        <w:left w:val="none" w:sz="0" w:space="0" w:color="auto"/>
        <w:bottom w:val="none" w:sz="0" w:space="0" w:color="auto"/>
        <w:right w:val="none" w:sz="0" w:space="0" w:color="auto"/>
      </w:divBdr>
    </w:div>
    <w:div w:id="1312637295">
      <w:bodyDiv w:val="1"/>
      <w:marLeft w:val="0"/>
      <w:marRight w:val="0"/>
      <w:marTop w:val="0"/>
      <w:marBottom w:val="0"/>
      <w:divBdr>
        <w:top w:val="none" w:sz="0" w:space="0" w:color="auto"/>
        <w:left w:val="none" w:sz="0" w:space="0" w:color="auto"/>
        <w:bottom w:val="none" w:sz="0" w:space="0" w:color="auto"/>
        <w:right w:val="none" w:sz="0" w:space="0" w:color="auto"/>
      </w:divBdr>
    </w:div>
    <w:div w:id="1312707882">
      <w:bodyDiv w:val="1"/>
      <w:marLeft w:val="0"/>
      <w:marRight w:val="0"/>
      <w:marTop w:val="0"/>
      <w:marBottom w:val="0"/>
      <w:divBdr>
        <w:top w:val="none" w:sz="0" w:space="0" w:color="auto"/>
        <w:left w:val="none" w:sz="0" w:space="0" w:color="auto"/>
        <w:bottom w:val="none" w:sz="0" w:space="0" w:color="auto"/>
        <w:right w:val="none" w:sz="0" w:space="0" w:color="auto"/>
      </w:divBdr>
    </w:div>
    <w:div w:id="1312712566">
      <w:bodyDiv w:val="1"/>
      <w:marLeft w:val="0"/>
      <w:marRight w:val="0"/>
      <w:marTop w:val="0"/>
      <w:marBottom w:val="0"/>
      <w:divBdr>
        <w:top w:val="none" w:sz="0" w:space="0" w:color="auto"/>
        <w:left w:val="none" w:sz="0" w:space="0" w:color="auto"/>
        <w:bottom w:val="none" w:sz="0" w:space="0" w:color="auto"/>
        <w:right w:val="none" w:sz="0" w:space="0" w:color="auto"/>
      </w:divBdr>
    </w:div>
    <w:div w:id="1312712743">
      <w:bodyDiv w:val="1"/>
      <w:marLeft w:val="0"/>
      <w:marRight w:val="0"/>
      <w:marTop w:val="0"/>
      <w:marBottom w:val="0"/>
      <w:divBdr>
        <w:top w:val="none" w:sz="0" w:space="0" w:color="auto"/>
        <w:left w:val="none" w:sz="0" w:space="0" w:color="auto"/>
        <w:bottom w:val="none" w:sz="0" w:space="0" w:color="auto"/>
        <w:right w:val="none" w:sz="0" w:space="0" w:color="auto"/>
      </w:divBdr>
    </w:div>
    <w:div w:id="1312715065">
      <w:bodyDiv w:val="1"/>
      <w:marLeft w:val="0"/>
      <w:marRight w:val="0"/>
      <w:marTop w:val="0"/>
      <w:marBottom w:val="0"/>
      <w:divBdr>
        <w:top w:val="none" w:sz="0" w:space="0" w:color="auto"/>
        <w:left w:val="none" w:sz="0" w:space="0" w:color="auto"/>
        <w:bottom w:val="none" w:sz="0" w:space="0" w:color="auto"/>
        <w:right w:val="none" w:sz="0" w:space="0" w:color="auto"/>
      </w:divBdr>
    </w:div>
    <w:div w:id="1312825311">
      <w:bodyDiv w:val="1"/>
      <w:marLeft w:val="0"/>
      <w:marRight w:val="0"/>
      <w:marTop w:val="0"/>
      <w:marBottom w:val="0"/>
      <w:divBdr>
        <w:top w:val="none" w:sz="0" w:space="0" w:color="auto"/>
        <w:left w:val="none" w:sz="0" w:space="0" w:color="auto"/>
        <w:bottom w:val="none" w:sz="0" w:space="0" w:color="auto"/>
        <w:right w:val="none" w:sz="0" w:space="0" w:color="auto"/>
      </w:divBdr>
    </w:div>
    <w:div w:id="1312826428">
      <w:bodyDiv w:val="1"/>
      <w:marLeft w:val="0"/>
      <w:marRight w:val="0"/>
      <w:marTop w:val="0"/>
      <w:marBottom w:val="0"/>
      <w:divBdr>
        <w:top w:val="none" w:sz="0" w:space="0" w:color="auto"/>
        <w:left w:val="none" w:sz="0" w:space="0" w:color="auto"/>
        <w:bottom w:val="none" w:sz="0" w:space="0" w:color="auto"/>
        <w:right w:val="none" w:sz="0" w:space="0" w:color="auto"/>
      </w:divBdr>
    </w:div>
    <w:div w:id="1312906809">
      <w:bodyDiv w:val="1"/>
      <w:marLeft w:val="0"/>
      <w:marRight w:val="0"/>
      <w:marTop w:val="0"/>
      <w:marBottom w:val="0"/>
      <w:divBdr>
        <w:top w:val="none" w:sz="0" w:space="0" w:color="auto"/>
        <w:left w:val="none" w:sz="0" w:space="0" w:color="auto"/>
        <w:bottom w:val="none" w:sz="0" w:space="0" w:color="auto"/>
        <w:right w:val="none" w:sz="0" w:space="0" w:color="auto"/>
      </w:divBdr>
    </w:div>
    <w:div w:id="1312948444">
      <w:bodyDiv w:val="1"/>
      <w:marLeft w:val="0"/>
      <w:marRight w:val="0"/>
      <w:marTop w:val="0"/>
      <w:marBottom w:val="0"/>
      <w:divBdr>
        <w:top w:val="none" w:sz="0" w:space="0" w:color="auto"/>
        <w:left w:val="none" w:sz="0" w:space="0" w:color="auto"/>
        <w:bottom w:val="none" w:sz="0" w:space="0" w:color="auto"/>
        <w:right w:val="none" w:sz="0" w:space="0" w:color="auto"/>
      </w:divBdr>
    </w:div>
    <w:div w:id="1312950353">
      <w:bodyDiv w:val="1"/>
      <w:marLeft w:val="0"/>
      <w:marRight w:val="0"/>
      <w:marTop w:val="0"/>
      <w:marBottom w:val="0"/>
      <w:divBdr>
        <w:top w:val="none" w:sz="0" w:space="0" w:color="auto"/>
        <w:left w:val="none" w:sz="0" w:space="0" w:color="auto"/>
        <w:bottom w:val="none" w:sz="0" w:space="0" w:color="auto"/>
        <w:right w:val="none" w:sz="0" w:space="0" w:color="auto"/>
      </w:divBdr>
    </w:div>
    <w:div w:id="1312979817">
      <w:bodyDiv w:val="1"/>
      <w:marLeft w:val="0"/>
      <w:marRight w:val="0"/>
      <w:marTop w:val="0"/>
      <w:marBottom w:val="0"/>
      <w:divBdr>
        <w:top w:val="none" w:sz="0" w:space="0" w:color="auto"/>
        <w:left w:val="none" w:sz="0" w:space="0" w:color="auto"/>
        <w:bottom w:val="none" w:sz="0" w:space="0" w:color="auto"/>
        <w:right w:val="none" w:sz="0" w:space="0" w:color="auto"/>
      </w:divBdr>
    </w:div>
    <w:div w:id="1313020432">
      <w:bodyDiv w:val="1"/>
      <w:marLeft w:val="0"/>
      <w:marRight w:val="0"/>
      <w:marTop w:val="0"/>
      <w:marBottom w:val="0"/>
      <w:divBdr>
        <w:top w:val="none" w:sz="0" w:space="0" w:color="auto"/>
        <w:left w:val="none" w:sz="0" w:space="0" w:color="auto"/>
        <w:bottom w:val="none" w:sz="0" w:space="0" w:color="auto"/>
        <w:right w:val="none" w:sz="0" w:space="0" w:color="auto"/>
      </w:divBdr>
    </w:div>
    <w:div w:id="1313023520">
      <w:bodyDiv w:val="1"/>
      <w:marLeft w:val="0"/>
      <w:marRight w:val="0"/>
      <w:marTop w:val="0"/>
      <w:marBottom w:val="0"/>
      <w:divBdr>
        <w:top w:val="none" w:sz="0" w:space="0" w:color="auto"/>
        <w:left w:val="none" w:sz="0" w:space="0" w:color="auto"/>
        <w:bottom w:val="none" w:sz="0" w:space="0" w:color="auto"/>
        <w:right w:val="none" w:sz="0" w:space="0" w:color="auto"/>
      </w:divBdr>
    </w:div>
    <w:div w:id="1313094174">
      <w:bodyDiv w:val="1"/>
      <w:marLeft w:val="0"/>
      <w:marRight w:val="0"/>
      <w:marTop w:val="0"/>
      <w:marBottom w:val="0"/>
      <w:divBdr>
        <w:top w:val="none" w:sz="0" w:space="0" w:color="auto"/>
        <w:left w:val="none" w:sz="0" w:space="0" w:color="auto"/>
        <w:bottom w:val="none" w:sz="0" w:space="0" w:color="auto"/>
        <w:right w:val="none" w:sz="0" w:space="0" w:color="auto"/>
      </w:divBdr>
    </w:div>
    <w:div w:id="1313099444">
      <w:bodyDiv w:val="1"/>
      <w:marLeft w:val="0"/>
      <w:marRight w:val="0"/>
      <w:marTop w:val="0"/>
      <w:marBottom w:val="0"/>
      <w:divBdr>
        <w:top w:val="none" w:sz="0" w:space="0" w:color="auto"/>
        <w:left w:val="none" w:sz="0" w:space="0" w:color="auto"/>
        <w:bottom w:val="none" w:sz="0" w:space="0" w:color="auto"/>
        <w:right w:val="none" w:sz="0" w:space="0" w:color="auto"/>
      </w:divBdr>
    </w:div>
    <w:div w:id="1313099987">
      <w:bodyDiv w:val="1"/>
      <w:marLeft w:val="0"/>
      <w:marRight w:val="0"/>
      <w:marTop w:val="0"/>
      <w:marBottom w:val="0"/>
      <w:divBdr>
        <w:top w:val="none" w:sz="0" w:space="0" w:color="auto"/>
        <w:left w:val="none" w:sz="0" w:space="0" w:color="auto"/>
        <w:bottom w:val="none" w:sz="0" w:space="0" w:color="auto"/>
        <w:right w:val="none" w:sz="0" w:space="0" w:color="auto"/>
      </w:divBdr>
    </w:div>
    <w:div w:id="1313218895">
      <w:bodyDiv w:val="1"/>
      <w:marLeft w:val="0"/>
      <w:marRight w:val="0"/>
      <w:marTop w:val="0"/>
      <w:marBottom w:val="0"/>
      <w:divBdr>
        <w:top w:val="none" w:sz="0" w:space="0" w:color="auto"/>
        <w:left w:val="none" w:sz="0" w:space="0" w:color="auto"/>
        <w:bottom w:val="none" w:sz="0" w:space="0" w:color="auto"/>
        <w:right w:val="none" w:sz="0" w:space="0" w:color="auto"/>
      </w:divBdr>
    </w:div>
    <w:div w:id="1313289424">
      <w:bodyDiv w:val="1"/>
      <w:marLeft w:val="0"/>
      <w:marRight w:val="0"/>
      <w:marTop w:val="0"/>
      <w:marBottom w:val="0"/>
      <w:divBdr>
        <w:top w:val="none" w:sz="0" w:space="0" w:color="auto"/>
        <w:left w:val="none" w:sz="0" w:space="0" w:color="auto"/>
        <w:bottom w:val="none" w:sz="0" w:space="0" w:color="auto"/>
        <w:right w:val="none" w:sz="0" w:space="0" w:color="auto"/>
      </w:divBdr>
    </w:div>
    <w:div w:id="1313289868">
      <w:bodyDiv w:val="1"/>
      <w:marLeft w:val="0"/>
      <w:marRight w:val="0"/>
      <w:marTop w:val="0"/>
      <w:marBottom w:val="0"/>
      <w:divBdr>
        <w:top w:val="none" w:sz="0" w:space="0" w:color="auto"/>
        <w:left w:val="none" w:sz="0" w:space="0" w:color="auto"/>
        <w:bottom w:val="none" w:sz="0" w:space="0" w:color="auto"/>
        <w:right w:val="none" w:sz="0" w:space="0" w:color="auto"/>
      </w:divBdr>
    </w:div>
    <w:div w:id="1313290028">
      <w:bodyDiv w:val="1"/>
      <w:marLeft w:val="0"/>
      <w:marRight w:val="0"/>
      <w:marTop w:val="0"/>
      <w:marBottom w:val="0"/>
      <w:divBdr>
        <w:top w:val="none" w:sz="0" w:space="0" w:color="auto"/>
        <w:left w:val="none" w:sz="0" w:space="0" w:color="auto"/>
        <w:bottom w:val="none" w:sz="0" w:space="0" w:color="auto"/>
        <w:right w:val="none" w:sz="0" w:space="0" w:color="auto"/>
      </w:divBdr>
    </w:div>
    <w:div w:id="1313414910">
      <w:bodyDiv w:val="1"/>
      <w:marLeft w:val="0"/>
      <w:marRight w:val="0"/>
      <w:marTop w:val="0"/>
      <w:marBottom w:val="0"/>
      <w:divBdr>
        <w:top w:val="none" w:sz="0" w:space="0" w:color="auto"/>
        <w:left w:val="none" w:sz="0" w:space="0" w:color="auto"/>
        <w:bottom w:val="none" w:sz="0" w:space="0" w:color="auto"/>
        <w:right w:val="none" w:sz="0" w:space="0" w:color="auto"/>
      </w:divBdr>
    </w:div>
    <w:div w:id="1313439608">
      <w:bodyDiv w:val="1"/>
      <w:marLeft w:val="0"/>
      <w:marRight w:val="0"/>
      <w:marTop w:val="0"/>
      <w:marBottom w:val="0"/>
      <w:divBdr>
        <w:top w:val="none" w:sz="0" w:space="0" w:color="auto"/>
        <w:left w:val="none" w:sz="0" w:space="0" w:color="auto"/>
        <w:bottom w:val="none" w:sz="0" w:space="0" w:color="auto"/>
        <w:right w:val="none" w:sz="0" w:space="0" w:color="auto"/>
      </w:divBdr>
    </w:div>
    <w:div w:id="1313561587">
      <w:bodyDiv w:val="1"/>
      <w:marLeft w:val="0"/>
      <w:marRight w:val="0"/>
      <w:marTop w:val="0"/>
      <w:marBottom w:val="0"/>
      <w:divBdr>
        <w:top w:val="none" w:sz="0" w:space="0" w:color="auto"/>
        <w:left w:val="none" w:sz="0" w:space="0" w:color="auto"/>
        <w:bottom w:val="none" w:sz="0" w:space="0" w:color="auto"/>
        <w:right w:val="none" w:sz="0" w:space="0" w:color="auto"/>
      </w:divBdr>
    </w:div>
    <w:div w:id="1313749284">
      <w:bodyDiv w:val="1"/>
      <w:marLeft w:val="0"/>
      <w:marRight w:val="0"/>
      <w:marTop w:val="0"/>
      <w:marBottom w:val="0"/>
      <w:divBdr>
        <w:top w:val="none" w:sz="0" w:space="0" w:color="auto"/>
        <w:left w:val="none" w:sz="0" w:space="0" w:color="auto"/>
        <w:bottom w:val="none" w:sz="0" w:space="0" w:color="auto"/>
        <w:right w:val="none" w:sz="0" w:space="0" w:color="auto"/>
      </w:divBdr>
    </w:div>
    <w:div w:id="1313800330">
      <w:bodyDiv w:val="1"/>
      <w:marLeft w:val="0"/>
      <w:marRight w:val="0"/>
      <w:marTop w:val="0"/>
      <w:marBottom w:val="0"/>
      <w:divBdr>
        <w:top w:val="none" w:sz="0" w:space="0" w:color="auto"/>
        <w:left w:val="none" w:sz="0" w:space="0" w:color="auto"/>
        <w:bottom w:val="none" w:sz="0" w:space="0" w:color="auto"/>
        <w:right w:val="none" w:sz="0" w:space="0" w:color="auto"/>
      </w:divBdr>
    </w:div>
    <w:div w:id="1313828048">
      <w:bodyDiv w:val="1"/>
      <w:marLeft w:val="0"/>
      <w:marRight w:val="0"/>
      <w:marTop w:val="0"/>
      <w:marBottom w:val="0"/>
      <w:divBdr>
        <w:top w:val="none" w:sz="0" w:space="0" w:color="auto"/>
        <w:left w:val="none" w:sz="0" w:space="0" w:color="auto"/>
        <w:bottom w:val="none" w:sz="0" w:space="0" w:color="auto"/>
        <w:right w:val="none" w:sz="0" w:space="0" w:color="auto"/>
      </w:divBdr>
    </w:div>
    <w:div w:id="1313831520">
      <w:bodyDiv w:val="1"/>
      <w:marLeft w:val="0"/>
      <w:marRight w:val="0"/>
      <w:marTop w:val="0"/>
      <w:marBottom w:val="0"/>
      <w:divBdr>
        <w:top w:val="none" w:sz="0" w:space="0" w:color="auto"/>
        <w:left w:val="none" w:sz="0" w:space="0" w:color="auto"/>
        <w:bottom w:val="none" w:sz="0" w:space="0" w:color="auto"/>
        <w:right w:val="none" w:sz="0" w:space="0" w:color="auto"/>
      </w:divBdr>
    </w:div>
    <w:div w:id="1313867380">
      <w:bodyDiv w:val="1"/>
      <w:marLeft w:val="0"/>
      <w:marRight w:val="0"/>
      <w:marTop w:val="0"/>
      <w:marBottom w:val="0"/>
      <w:divBdr>
        <w:top w:val="none" w:sz="0" w:space="0" w:color="auto"/>
        <w:left w:val="none" w:sz="0" w:space="0" w:color="auto"/>
        <w:bottom w:val="none" w:sz="0" w:space="0" w:color="auto"/>
        <w:right w:val="none" w:sz="0" w:space="0" w:color="auto"/>
      </w:divBdr>
    </w:div>
    <w:div w:id="1313944030">
      <w:bodyDiv w:val="1"/>
      <w:marLeft w:val="0"/>
      <w:marRight w:val="0"/>
      <w:marTop w:val="0"/>
      <w:marBottom w:val="0"/>
      <w:divBdr>
        <w:top w:val="none" w:sz="0" w:space="0" w:color="auto"/>
        <w:left w:val="none" w:sz="0" w:space="0" w:color="auto"/>
        <w:bottom w:val="none" w:sz="0" w:space="0" w:color="auto"/>
        <w:right w:val="none" w:sz="0" w:space="0" w:color="auto"/>
      </w:divBdr>
    </w:div>
    <w:div w:id="1313947910">
      <w:bodyDiv w:val="1"/>
      <w:marLeft w:val="0"/>
      <w:marRight w:val="0"/>
      <w:marTop w:val="0"/>
      <w:marBottom w:val="0"/>
      <w:divBdr>
        <w:top w:val="none" w:sz="0" w:space="0" w:color="auto"/>
        <w:left w:val="none" w:sz="0" w:space="0" w:color="auto"/>
        <w:bottom w:val="none" w:sz="0" w:space="0" w:color="auto"/>
        <w:right w:val="none" w:sz="0" w:space="0" w:color="auto"/>
      </w:divBdr>
    </w:div>
    <w:div w:id="1314023174">
      <w:bodyDiv w:val="1"/>
      <w:marLeft w:val="0"/>
      <w:marRight w:val="0"/>
      <w:marTop w:val="0"/>
      <w:marBottom w:val="0"/>
      <w:divBdr>
        <w:top w:val="none" w:sz="0" w:space="0" w:color="auto"/>
        <w:left w:val="none" w:sz="0" w:space="0" w:color="auto"/>
        <w:bottom w:val="none" w:sz="0" w:space="0" w:color="auto"/>
        <w:right w:val="none" w:sz="0" w:space="0" w:color="auto"/>
      </w:divBdr>
    </w:div>
    <w:div w:id="1314027159">
      <w:bodyDiv w:val="1"/>
      <w:marLeft w:val="0"/>
      <w:marRight w:val="0"/>
      <w:marTop w:val="0"/>
      <w:marBottom w:val="0"/>
      <w:divBdr>
        <w:top w:val="none" w:sz="0" w:space="0" w:color="auto"/>
        <w:left w:val="none" w:sz="0" w:space="0" w:color="auto"/>
        <w:bottom w:val="none" w:sz="0" w:space="0" w:color="auto"/>
        <w:right w:val="none" w:sz="0" w:space="0" w:color="auto"/>
      </w:divBdr>
    </w:div>
    <w:div w:id="1314064392">
      <w:bodyDiv w:val="1"/>
      <w:marLeft w:val="0"/>
      <w:marRight w:val="0"/>
      <w:marTop w:val="0"/>
      <w:marBottom w:val="0"/>
      <w:divBdr>
        <w:top w:val="none" w:sz="0" w:space="0" w:color="auto"/>
        <w:left w:val="none" w:sz="0" w:space="0" w:color="auto"/>
        <w:bottom w:val="none" w:sz="0" w:space="0" w:color="auto"/>
        <w:right w:val="none" w:sz="0" w:space="0" w:color="auto"/>
      </w:divBdr>
    </w:div>
    <w:div w:id="1314137161">
      <w:bodyDiv w:val="1"/>
      <w:marLeft w:val="0"/>
      <w:marRight w:val="0"/>
      <w:marTop w:val="0"/>
      <w:marBottom w:val="0"/>
      <w:divBdr>
        <w:top w:val="none" w:sz="0" w:space="0" w:color="auto"/>
        <w:left w:val="none" w:sz="0" w:space="0" w:color="auto"/>
        <w:bottom w:val="none" w:sz="0" w:space="0" w:color="auto"/>
        <w:right w:val="none" w:sz="0" w:space="0" w:color="auto"/>
      </w:divBdr>
    </w:div>
    <w:div w:id="1314145154">
      <w:bodyDiv w:val="1"/>
      <w:marLeft w:val="0"/>
      <w:marRight w:val="0"/>
      <w:marTop w:val="0"/>
      <w:marBottom w:val="0"/>
      <w:divBdr>
        <w:top w:val="none" w:sz="0" w:space="0" w:color="auto"/>
        <w:left w:val="none" w:sz="0" w:space="0" w:color="auto"/>
        <w:bottom w:val="none" w:sz="0" w:space="0" w:color="auto"/>
        <w:right w:val="none" w:sz="0" w:space="0" w:color="auto"/>
      </w:divBdr>
    </w:div>
    <w:div w:id="1314212152">
      <w:bodyDiv w:val="1"/>
      <w:marLeft w:val="0"/>
      <w:marRight w:val="0"/>
      <w:marTop w:val="0"/>
      <w:marBottom w:val="0"/>
      <w:divBdr>
        <w:top w:val="none" w:sz="0" w:space="0" w:color="auto"/>
        <w:left w:val="none" w:sz="0" w:space="0" w:color="auto"/>
        <w:bottom w:val="none" w:sz="0" w:space="0" w:color="auto"/>
        <w:right w:val="none" w:sz="0" w:space="0" w:color="auto"/>
      </w:divBdr>
    </w:div>
    <w:div w:id="1314220392">
      <w:bodyDiv w:val="1"/>
      <w:marLeft w:val="0"/>
      <w:marRight w:val="0"/>
      <w:marTop w:val="0"/>
      <w:marBottom w:val="0"/>
      <w:divBdr>
        <w:top w:val="none" w:sz="0" w:space="0" w:color="auto"/>
        <w:left w:val="none" w:sz="0" w:space="0" w:color="auto"/>
        <w:bottom w:val="none" w:sz="0" w:space="0" w:color="auto"/>
        <w:right w:val="none" w:sz="0" w:space="0" w:color="auto"/>
      </w:divBdr>
    </w:div>
    <w:div w:id="1314261391">
      <w:bodyDiv w:val="1"/>
      <w:marLeft w:val="0"/>
      <w:marRight w:val="0"/>
      <w:marTop w:val="0"/>
      <w:marBottom w:val="0"/>
      <w:divBdr>
        <w:top w:val="none" w:sz="0" w:space="0" w:color="auto"/>
        <w:left w:val="none" w:sz="0" w:space="0" w:color="auto"/>
        <w:bottom w:val="none" w:sz="0" w:space="0" w:color="auto"/>
        <w:right w:val="none" w:sz="0" w:space="0" w:color="auto"/>
      </w:divBdr>
    </w:div>
    <w:div w:id="1314410608">
      <w:bodyDiv w:val="1"/>
      <w:marLeft w:val="0"/>
      <w:marRight w:val="0"/>
      <w:marTop w:val="0"/>
      <w:marBottom w:val="0"/>
      <w:divBdr>
        <w:top w:val="none" w:sz="0" w:space="0" w:color="auto"/>
        <w:left w:val="none" w:sz="0" w:space="0" w:color="auto"/>
        <w:bottom w:val="none" w:sz="0" w:space="0" w:color="auto"/>
        <w:right w:val="none" w:sz="0" w:space="0" w:color="auto"/>
      </w:divBdr>
    </w:div>
    <w:div w:id="1314487875">
      <w:bodyDiv w:val="1"/>
      <w:marLeft w:val="0"/>
      <w:marRight w:val="0"/>
      <w:marTop w:val="0"/>
      <w:marBottom w:val="0"/>
      <w:divBdr>
        <w:top w:val="none" w:sz="0" w:space="0" w:color="auto"/>
        <w:left w:val="none" w:sz="0" w:space="0" w:color="auto"/>
        <w:bottom w:val="none" w:sz="0" w:space="0" w:color="auto"/>
        <w:right w:val="none" w:sz="0" w:space="0" w:color="auto"/>
      </w:divBdr>
    </w:div>
    <w:div w:id="1314600581">
      <w:bodyDiv w:val="1"/>
      <w:marLeft w:val="0"/>
      <w:marRight w:val="0"/>
      <w:marTop w:val="0"/>
      <w:marBottom w:val="0"/>
      <w:divBdr>
        <w:top w:val="none" w:sz="0" w:space="0" w:color="auto"/>
        <w:left w:val="none" w:sz="0" w:space="0" w:color="auto"/>
        <w:bottom w:val="none" w:sz="0" w:space="0" w:color="auto"/>
        <w:right w:val="none" w:sz="0" w:space="0" w:color="auto"/>
      </w:divBdr>
    </w:div>
    <w:div w:id="1314604777">
      <w:bodyDiv w:val="1"/>
      <w:marLeft w:val="0"/>
      <w:marRight w:val="0"/>
      <w:marTop w:val="0"/>
      <w:marBottom w:val="0"/>
      <w:divBdr>
        <w:top w:val="none" w:sz="0" w:space="0" w:color="auto"/>
        <w:left w:val="none" w:sz="0" w:space="0" w:color="auto"/>
        <w:bottom w:val="none" w:sz="0" w:space="0" w:color="auto"/>
        <w:right w:val="none" w:sz="0" w:space="0" w:color="auto"/>
      </w:divBdr>
    </w:div>
    <w:div w:id="1314674199">
      <w:bodyDiv w:val="1"/>
      <w:marLeft w:val="0"/>
      <w:marRight w:val="0"/>
      <w:marTop w:val="0"/>
      <w:marBottom w:val="0"/>
      <w:divBdr>
        <w:top w:val="none" w:sz="0" w:space="0" w:color="auto"/>
        <w:left w:val="none" w:sz="0" w:space="0" w:color="auto"/>
        <w:bottom w:val="none" w:sz="0" w:space="0" w:color="auto"/>
        <w:right w:val="none" w:sz="0" w:space="0" w:color="auto"/>
      </w:divBdr>
    </w:div>
    <w:div w:id="1314720404">
      <w:bodyDiv w:val="1"/>
      <w:marLeft w:val="0"/>
      <w:marRight w:val="0"/>
      <w:marTop w:val="0"/>
      <w:marBottom w:val="0"/>
      <w:divBdr>
        <w:top w:val="none" w:sz="0" w:space="0" w:color="auto"/>
        <w:left w:val="none" w:sz="0" w:space="0" w:color="auto"/>
        <w:bottom w:val="none" w:sz="0" w:space="0" w:color="auto"/>
        <w:right w:val="none" w:sz="0" w:space="0" w:color="auto"/>
      </w:divBdr>
    </w:div>
    <w:div w:id="1314722618">
      <w:bodyDiv w:val="1"/>
      <w:marLeft w:val="0"/>
      <w:marRight w:val="0"/>
      <w:marTop w:val="0"/>
      <w:marBottom w:val="0"/>
      <w:divBdr>
        <w:top w:val="none" w:sz="0" w:space="0" w:color="auto"/>
        <w:left w:val="none" w:sz="0" w:space="0" w:color="auto"/>
        <w:bottom w:val="none" w:sz="0" w:space="0" w:color="auto"/>
        <w:right w:val="none" w:sz="0" w:space="0" w:color="auto"/>
      </w:divBdr>
    </w:div>
    <w:div w:id="1314800591">
      <w:bodyDiv w:val="1"/>
      <w:marLeft w:val="0"/>
      <w:marRight w:val="0"/>
      <w:marTop w:val="0"/>
      <w:marBottom w:val="0"/>
      <w:divBdr>
        <w:top w:val="none" w:sz="0" w:space="0" w:color="auto"/>
        <w:left w:val="none" w:sz="0" w:space="0" w:color="auto"/>
        <w:bottom w:val="none" w:sz="0" w:space="0" w:color="auto"/>
        <w:right w:val="none" w:sz="0" w:space="0" w:color="auto"/>
      </w:divBdr>
    </w:div>
    <w:div w:id="1314871164">
      <w:bodyDiv w:val="1"/>
      <w:marLeft w:val="0"/>
      <w:marRight w:val="0"/>
      <w:marTop w:val="0"/>
      <w:marBottom w:val="0"/>
      <w:divBdr>
        <w:top w:val="none" w:sz="0" w:space="0" w:color="auto"/>
        <w:left w:val="none" w:sz="0" w:space="0" w:color="auto"/>
        <w:bottom w:val="none" w:sz="0" w:space="0" w:color="auto"/>
        <w:right w:val="none" w:sz="0" w:space="0" w:color="auto"/>
      </w:divBdr>
    </w:div>
    <w:div w:id="1314914378">
      <w:bodyDiv w:val="1"/>
      <w:marLeft w:val="0"/>
      <w:marRight w:val="0"/>
      <w:marTop w:val="0"/>
      <w:marBottom w:val="0"/>
      <w:divBdr>
        <w:top w:val="none" w:sz="0" w:space="0" w:color="auto"/>
        <w:left w:val="none" w:sz="0" w:space="0" w:color="auto"/>
        <w:bottom w:val="none" w:sz="0" w:space="0" w:color="auto"/>
        <w:right w:val="none" w:sz="0" w:space="0" w:color="auto"/>
      </w:divBdr>
    </w:div>
    <w:div w:id="1314944509">
      <w:bodyDiv w:val="1"/>
      <w:marLeft w:val="0"/>
      <w:marRight w:val="0"/>
      <w:marTop w:val="0"/>
      <w:marBottom w:val="0"/>
      <w:divBdr>
        <w:top w:val="none" w:sz="0" w:space="0" w:color="auto"/>
        <w:left w:val="none" w:sz="0" w:space="0" w:color="auto"/>
        <w:bottom w:val="none" w:sz="0" w:space="0" w:color="auto"/>
        <w:right w:val="none" w:sz="0" w:space="0" w:color="auto"/>
      </w:divBdr>
    </w:div>
    <w:div w:id="1314993506">
      <w:bodyDiv w:val="1"/>
      <w:marLeft w:val="0"/>
      <w:marRight w:val="0"/>
      <w:marTop w:val="0"/>
      <w:marBottom w:val="0"/>
      <w:divBdr>
        <w:top w:val="none" w:sz="0" w:space="0" w:color="auto"/>
        <w:left w:val="none" w:sz="0" w:space="0" w:color="auto"/>
        <w:bottom w:val="none" w:sz="0" w:space="0" w:color="auto"/>
        <w:right w:val="none" w:sz="0" w:space="0" w:color="auto"/>
      </w:divBdr>
    </w:div>
    <w:div w:id="1315065445">
      <w:bodyDiv w:val="1"/>
      <w:marLeft w:val="0"/>
      <w:marRight w:val="0"/>
      <w:marTop w:val="0"/>
      <w:marBottom w:val="0"/>
      <w:divBdr>
        <w:top w:val="none" w:sz="0" w:space="0" w:color="auto"/>
        <w:left w:val="none" w:sz="0" w:space="0" w:color="auto"/>
        <w:bottom w:val="none" w:sz="0" w:space="0" w:color="auto"/>
        <w:right w:val="none" w:sz="0" w:space="0" w:color="auto"/>
      </w:divBdr>
    </w:div>
    <w:div w:id="1315180517">
      <w:bodyDiv w:val="1"/>
      <w:marLeft w:val="0"/>
      <w:marRight w:val="0"/>
      <w:marTop w:val="0"/>
      <w:marBottom w:val="0"/>
      <w:divBdr>
        <w:top w:val="none" w:sz="0" w:space="0" w:color="auto"/>
        <w:left w:val="none" w:sz="0" w:space="0" w:color="auto"/>
        <w:bottom w:val="none" w:sz="0" w:space="0" w:color="auto"/>
        <w:right w:val="none" w:sz="0" w:space="0" w:color="auto"/>
      </w:divBdr>
    </w:div>
    <w:div w:id="1315256956">
      <w:bodyDiv w:val="1"/>
      <w:marLeft w:val="0"/>
      <w:marRight w:val="0"/>
      <w:marTop w:val="0"/>
      <w:marBottom w:val="0"/>
      <w:divBdr>
        <w:top w:val="none" w:sz="0" w:space="0" w:color="auto"/>
        <w:left w:val="none" w:sz="0" w:space="0" w:color="auto"/>
        <w:bottom w:val="none" w:sz="0" w:space="0" w:color="auto"/>
        <w:right w:val="none" w:sz="0" w:space="0" w:color="auto"/>
      </w:divBdr>
    </w:div>
    <w:div w:id="1315259307">
      <w:bodyDiv w:val="1"/>
      <w:marLeft w:val="0"/>
      <w:marRight w:val="0"/>
      <w:marTop w:val="0"/>
      <w:marBottom w:val="0"/>
      <w:divBdr>
        <w:top w:val="none" w:sz="0" w:space="0" w:color="auto"/>
        <w:left w:val="none" w:sz="0" w:space="0" w:color="auto"/>
        <w:bottom w:val="none" w:sz="0" w:space="0" w:color="auto"/>
        <w:right w:val="none" w:sz="0" w:space="0" w:color="auto"/>
      </w:divBdr>
    </w:div>
    <w:div w:id="1315260047">
      <w:bodyDiv w:val="1"/>
      <w:marLeft w:val="0"/>
      <w:marRight w:val="0"/>
      <w:marTop w:val="0"/>
      <w:marBottom w:val="0"/>
      <w:divBdr>
        <w:top w:val="none" w:sz="0" w:space="0" w:color="auto"/>
        <w:left w:val="none" w:sz="0" w:space="0" w:color="auto"/>
        <w:bottom w:val="none" w:sz="0" w:space="0" w:color="auto"/>
        <w:right w:val="none" w:sz="0" w:space="0" w:color="auto"/>
      </w:divBdr>
    </w:div>
    <w:div w:id="1315262462">
      <w:bodyDiv w:val="1"/>
      <w:marLeft w:val="0"/>
      <w:marRight w:val="0"/>
      <w:marTop w:val="0"/>
      <w:marBottom w:val="0"/>
      <w:divBdr>
        <w:top w:val="none" w:sz="0" w:space="0" w:color="auto"/>
        <w:left w:val="none" w:sz="0" w:space="0" w:color="auto"/>
        <w:bottom w:val="none" w:sz="0" w:space="0" w:color="auto"/>
        <w:right w:val="none" w:sz="0" w:space="0" w:color="auto"/>
      </w:divBdr>
    </w:div>
    <w:div w:id="1315524293">
      <w:bodyDiv w:val="1"/>
      <w:marLeft w:val="0"/>
      <w:marRight w:val="0"/>
      <w:marTop w:val="0"/>
      <w:marBottom w:val="0"/>
      <w:divBdr>
        <w:top w:val="none" w:sz="0" w:space="0" w:color="auto"/>
        <w:left w:val="none" w:sz="0" w:space="0" w:color="auto"/>
        <w:bottom w:val="none" w:sz="0" w:space="0" w:color="auto"/>
        <w:right w:val="none" w:sz="0" w:space="0" w:color="auto"/>
      </w:divBdr>
    </w:div>
    <w:div w:id="1315525823">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15571512">
      <w:bodyDiv w:val="1"/>
      <w:marLeft w:val="0"/>
      <w:marRight w:val="0"/>
      <w:marTop w:val="0"/>
      <w:marBottom w:val="0"/>
      <w:divBdr>
        <w:top w:val="none" w:sz="0" w:space="0" w:color="auto"/>
        <w:left w:val="none" w:sz="0" w:space="0" w:color="auto"/>
        <w:bottom w:val="none" w:sz="0" w:space="0" w:color="auto"/>
        <w:right w:val="none" w:sz="0" w:space="0" w:color="auto"/>
      </w:divBdr>
    </w:div>
    <w:div w:id="1315572186">
      <w:bodyDiv w:val="1"/>
      <w:marLeft w:val="0"/>
      <w:marRight w:val="0"/>
      <w:marTop w:val="0"/>
      <w:marBottom w:val="0"/>
      <w:divBdr>
        <w:top w:val="none" w:sz="0" w:space="0" w:color="auto"/>
        <w:left w:val="none" w:sz="0" w:space="0" w:color="auto"/>
        <w:bottom w:val="none" w:sz="0" w:space="0" w:color="auto"/>
        <w:right w:val="none" w:sz="0" w:space="0" w:color="auto"/>
      </w:divBdr>
    </w:div>
    <w:div w:id="1315599619">
      <w:bodyDiv w:val="1"/>
      <w:marLeft w:val="0"/>
      <w:marRight w:val="0"/>
      <w:marTop w:val="0"/>
      <w:marBottom w:val="0"/>
      <w:divBdr>
        <w:top w:val="none" w:sz="0" w:space="0" w:color="auto"/>
        <w:left w:val="none" w:sz="0" w:space="0" w:color="auto"/>
        <w:bottom w:val="none" w:sz="0" w:space="0" w:color="auto"/>
        <w:right w:val="none" w:sz="0" w:space="0" w:color="auto"/>
      </w:divBdr>
    </w:div>
    <w:div w:id="1315645675">
      <w:bodyDiv w:val="1"/>
      <w:marLeft w:val="0"/>
      <w:marRight w:val="0"/>
      <w:marTop w:val="0"/>
      <w:marBottom w:val="0"/>
      <w:divBdr>
        <w:top w:val="none" w:sz="0" w:space="0" w:color="auto"/>
        <w:left w:val="none" w:sz="0" w:space="0" w:color="auto"/>
        <w:bottom w:val="none" w:sz="0" w:space="0" w:color="auto"/>
        <w:right w:val="none" w:sz="0" w:space="0" w:color="auto"/>
      </w:divBdr>
    </w:div>
    <w:div w:id="1315720828">
      <w:bodyDiv w:val="1"/>
      <w:marLeft w:val="0"/>
      <w:marRight w:val="0"/>
      <w:marTop w:val="0"/>
      <w:marBottom w:val="0"/>
      <w:divBdr>
        <w:top w:val="none" w:sz="0" w:space="0" w:color="auto"/>
        <w:left w:val="none" w:sz="0" w:space="0" w:color="auto"/>
        <w:bottom w:val="none" w:sz="0" w:space="0" w:color="auto"/>
        <w:right w:val="none" w:sz="0" w:space="0" w:color="auto"/>
      </w:divBdr>
    </w:div>
    <w:div w:id="1315796665">
      <w:bodyDiv w:val="1"/>
      <w:marLeft w:val="0"/>
      <w:marRight w:val="0"/>
      <w:marTop w:val="0"/>
      <w:marBottom w:val="0"/>
      <w:divBdr>
        <w:top w:val="none" w:sz="0" w:space="0" w:color="auto"/>
        <w:left w:val="none" w:sz="0" w:space="0" w:color="auto"/>
        <w:bottom w:val="none" w:sz="0" w:space="0" w:color="auto"/>
        <w:right w:val="none" w:sz="0" w:space="0" w:color="auto"/>
      </w:divBdr>
    </w:div>
    <w:div w:id="1315797271">
      <w:bodyDiv w:val="1"/>
      <w:marLeft w:val="0"/>
      <w:marRight w:val="0"/>
      <w:marTop w:val="0"/>
      <w:marBottom w:val="0"/>
      <w:divBdr>
        <w:top w:val="none" w:sz="0" w:space="0" w:color="auto"/>
        <w:left w:val="none" w:sz="0" w:space="0" w:color="auto"/>
        <w:bottom w:val="none" w:sz="0" w:space="0" w:color="auto"/>
        <w:right w:val="none" w:sz="0" w:space="0" w:color="auto"/>
      </w:divBdr>
    </w:div>
    <w:div w:id="1316033879">
      <w:bodyDiv w:val="1"/>
      <w:marLeft w:val="0"/>
      <w:marRight w:val="0"/>
      <w:marTop w:val="0"/>
      <w:marBottom w:val="0"/>
      <w:divBdr>
        <w:top w:val="none" w:sz="0" w:space="0" w:color="auto"/>
        <w:left w:val="none" w:sz="0" w:space="0" w:color="auto"/>
        <w:bottom w:val="none" w:sz="0" w:space="0" w:color="auto"/>
        <w:right w:val="none" w:sz="0" w:space="0" w:color="auto"/>
      </w:divBdr>
    </w:div>
    <w:div w:id="1316226175">
      <w:bodyDiv w:val="1"/>
      <w:marLeft w:val="0"/>
      <w:marRight w:val="0"/>
      <w:marTop w:val="0"/>
      <w:marBottom w:val="0"/>
      <w:divBdr>
        <w:top w:val="none" w:sz="0" w:space="0" w:color="auto"/>
        <w:left w:val="none" w:sz="0" w:space="0" w:color="auto"/>
        <w:bottom w:val="none" w:sz="0" w:space="0" w:color="auto"/>
        <w:right w:val="none" w:sz="0" w:space="0" w:color="auto"/>
      </w:divBdr>
    </w:div>
    <w:div w:id="1316296384">
      <w:bodyDiv w:val="1"/>
      <w:marLeft w:val="0"/>
      <w:marRight w:val="0"/>
      <w:marTop w:val="0"/>
      <w:marBottom w:val="0"/>
      <w:divBdr>
        <w:top w:val="none" w:sz="0" w:space="0" w:color="auto"/>
        <w:left w:val="none" w:sz="0" w:space="0" w:color="auto"/>
        <w:bottom w:val="none" w:sz="0" w:space="0" w:color="auto"/>
        <w:right w:val="none" w:sz="0" w:space="0" w:color="auto"/>
      </w:divBdr>
    </w:div>
    <w:div w:id="1316296695">
      <w:bodyDiv w:val="1"/>
      <w:marLeft w:val="0"/>
      <w:marRight w:val="0"/>
      <w:marTop w:val="0"/>
      <w:marBottom w:val="0"/>
      <w:divBdr>
        <w:top w:val="none" w:sz="0" w:space="0" w:color="auto"/>
        <w:left w:val="none" w:sz="0" w:space="0" w:color="auto"/>
        <w:bottom w:val="none" w:sz="0" w:space="0" w:color="auto"/>
        <w:right w:val="none" w:sz="0" w:space="0" w:color="auto"/>
      </w:divBdr>
    </w:div>
    <w:div w:id="1316304475">
      <w:bodyDiv w:val="1"/>
      <w:marLeft w:val="0"/>
      <w:marRight w:val="0"/>
      <w:marTop w:val="0"/>
      <w:marBottom w:val="0"/>
      <w:divBdr>
        <w:top w:val="none" w:sz="0" w:space="0" w:color="auto"/>
        <w:left w:val="none" w:sz="0" w:space="0" w:color="auto"/>
        <w:bottom w:val="none" w:sz="0" w:space="0" w:color="auto"/>
        <w:right w:val="none" w:sz="0" w:space="0" w:color="auto"/>
      </w:divBdr>
    </w:div>
    <w:div w:id="1316375495">
      <w:bodyDiv w:val="1"/>
      <w:marLeft w:val="0"/>
      <w:marRight w:val="0"/>
      <w:marTop w:val="0"/>
      <w:marBottom w:val="0"/>
      <w:divBdr>
        <w:top w:val="none" w:sz="0" w:space="0" w:color="auto"/>
        <w:left w:val="none" w:sz="0" w:space="0" w:color="auto"/>
        <w:bottom w:val="none" w:sz="0" w:space="0" w:color="auto"/>
        <w:right w:val="none" w:sz="0" w:space="0" w:color="auto"/>
      </w:divBdr>
    </w:div>
    <w:div w:id="1316377127">
      <w:bodyDiv w:val="1"/>
      <w:marLeft w:val="0"/>
      <w:marRight w:val="0"/>
      <w:marTop w:val="0"/>
      <w:marBottom w:val="0"/>
      <w:divBdr>
        <w:top w:val="none" w:sz="0" w:space="0" w:color="auto"/>
        <w:left w:val="none" w:sz="0" w:space="0" w:color="auto"/>
        <w:bottom w:val="none" w:sz="0" w:space="0" w:color="auto"/>
        <w:right w:val="none" w:sz="0" w:space="0" w:color="auto"/>
      </w:divBdr>
    </w:div>
    <w:div w:id="1316446813">
      <w:bodyDiv w:val="1"/>
      <w:marLeft w:val="0"/>
      <w:marRight w:val="0"/>
      <w:marTop w:val="0"/>
      <w:marBottom w:val="0"/>
      <w:divBdr>
        <w:top w:val="none" w:sz="0" w:space="0" w:color="auto"/>
        <w:left w:val="none" w:sz="0" w:space="0" w:color="auto"/>
        <w:bottom w:val="none" w:sz="0" w:space="0" w:color="auto"/>
        <w:right w:val="none" w:sz="0" w:space="0" w:color="auto"/>
      </w:divBdr>
    </w:div>
    <w:div w:id="1316453868">
      <w:bodyDiv w:val="1"/>
      <w:marLeft w:val="0"/>
      <w:marRight w:val="0"/>
      <w:marTop w:val="0"/>
      <w:marBottom w:val="0"/>
      <w:divBdr>
        <w:top w:val="none" w:sz="0" w:space="0" w:color="auto"/>
        <w:left w:val="none" w:sz="0" w:space="0" w:color="auto"/>
        <w:bottom w:val="none" w:sz="0" w:space="0" w:color="auto"/>
        <w:right w:val="none" w:sz="0" w:space="0" w:color="auto"/>
      </w:divBdr>
    </w:div>
    <w:div w:id="1316495201">
      <w:bodyDiv w:val="1"/>
      <w:marLeft w:val="0"/>
      <w:marRight w:val="0"/>
      <w:marTop w:val="0"/>
      <w:marBottom w:val="0"/>
      <w:divBdr>
        <w:top w:val="none" w:sz="0" w:space="0" w:color="auto"/>
        <w:left w:val="none" w:sz="0" w:space="0" w:color="auto"/>
        <w:bottom w:val="none" w:sz="0" w:space="0" w:color="auto"/>
        <w:right w:val="none" w:sz="0" w:space="0" w:color="auto"/>
      </w:divBdr>
    </w:div>
    <w:div w:id="1316564326">
      <w:bodyDiv w:val="1"/>
      <w:marLeft w:val="0"/>
      <w:marRight w:val="0"/>
      <w:marTop w:val="0"/>
      <w:marBottom w:val="0"/>
      <w:divBdr>
        <w:top w:val="none" w:sz="0" w:space="0" w:color="auto"/>
        <w:left w:val="none" w:sz="0" w:space="0" w:color="auto"/>
        <w:bottom w:val="none" w:sz="0" w:space="0" w:color="auto"/>
        <w:right w:val="none" w:sz="0" w:space="0" w:color="auto"/>
      </w:divBdr>
    </w:div>
    <w:div w:id="1316686528">
      <w:bodyDiv w:val="1"/>
      <w:marLeft w:val="0"/>
      <w:marRight w:val="0"/>
      <w:marTop w:val="0"/>
      <w:marBottom w:val="0"/>
      <w:divBdr>
        <w:top w:val="none" w:sz="0" w:space="0" w:color="auto"/>
        <w:left w:val="none" w:sz="0" w:space="0" w:color="auto"/>
        <w:bottom w:val="none" w:sz="0" w:space="0" w:color="auto"/>
        <w:right w:val="none" w:sz="0" w:space="0" w:color="auto"/>
      </w:divBdr>
    </w:div>
    <w:div w:id="1316686636">
      <w:bodyDiv w:val="1"/>
      <w:marLeft w:val="0"/>
      <w:marRight w:val="0"/>
      <w:marTop w:val="0"/>
      <w:marBottom w:val="0"/>
      <w:divBdr>
        <w:top w:val="none" w:sz="0" w:space="0" w:color="auto"/>
        <w:left w:val="none" w:sz="0" w:space="0" w:color="auto"/>
        <w:bottom w:val="none" w:sz="0" w:space="0" w:color="auto"/>
        <w:right w:val="none" w:sz="0" w:space="0" w:color="auto"/>
      </w:divBdr>
    </w:div>
    <w:div w:id="1316761748">
      <w:bodyDiv w:val="1"/>
      <w:marLeft w:val="0"/>
      <w:marRight w:val="0"/>
      <w:marTop w:val="0"/>
      <w:marBottom w:val="0"/>
      <w:divBdr>
        <w:top w:val="none" w:sz="0" w:space="0" w:color="auto"/>
        <w:left w:val="none" w:sz="0" w:space="0" w:color="auto"/>
        <w:bottom w:val="none" w:sz="0" w:space="0" w:color="auto"/>
        <w:right w:val="none" w:sz="0" w:space="0" w:color="auto"/>
      </w:divBdr>
    </w:div>
    <w:div w:id="1316763349">
      <w:bodyDiv w:val="1"/>
      <w:marLeft w:val="0"/>
      <w:marRight w:val="0"/>
      <w:marTop w:val="0"/>
      <w:marBottom w:val="0"/>
      <w:divBdr>
        <w:top w:val="none" w:sz="0" w:space="0" w:color="auto"/>
        <w:left w:val="none" w:sz="0" w:space="0" w:color="auto"/>
        <w:bottom w:val="none" w:sz="0" w:space="0" w:color="auto"/>
        <w:right w:val="none" w:sz="0" w:space="0" w:color="auto"/>
      </w:divBdr>
    </w:div>
    <w:div w:id="1316839394">
      <w:bodyDiv w:val="1"/>
      <w:marLeft w:val="0"/>
      <w:marRight w:val="0"/>
      <w:marTop w:val="0"/>
      <w:marBottom w:val="0"/>
      <w:divBdr>
        <w:top w:val="none" w:sz="0" w:space="0" w:color="auto"/>
        <w:left w:val="none" w:sz="0" w:space="0" w:color="auto"/>
        <w:bottom w:val="none" w:sz="0" w:space="0" w:color="auto"/>
        <w:right w:val="none" w:sz="0" w:space="0" w:color="auto"/>
      </w:divBdr>
    </w:div>
    <w:div w:id="1317030554">
      <w:bodyDiv w:val="1"/>
      <w:marLeft w:val="0"/>
      <w:marRight w:val="0"/>
      <w:marTop w:val="0"/>
      <w:marBottom w:val="0"/>
      <w:divBdr>
        <w:top w:val="none" w:sz="0" w:space="0" w:color="auto"/>
        <w:left w:val="none" w:sz="0" w:space="0" w:color="auto"/>
        <w:bottom w:val="none" w:sz="0" w:space="0" w:color="auto"/>
        <w:right w:val="none" w:sz="0" w:space="0" w:color="auto"/>
      </w:divBdr>
    </w:div>
    <w:div w:id="1317031253">
      <w:bodyDiv w:val="1"/>
      <w:marLeft w:val="0"/>
      <w:marRight w:val="0"/>
      <w:marTop w:val="0"/>
      <w:marBottom w:val="0"/>
      <w:divBdr>
        <w:top w:val="none" w:sz="0" w:space="0" w:color="auto"/>
        <w:left w:val="none" w:sz="0" w:space="0" w:color="auto"/>
        <w:bottom w:val="none" w:sz="0" w:space="0" w:color="auto"/>
        <w:right w:val="none" w:sz="0" w:space="0" w:color="auto"/>
      </w:divBdr>
    </w:div>
    <w:div w:id="1317034905">
      <w:bodyDiv w:val="1"/>
      <w:marLeft w:val="0"/>
      <w:marRight w:val="0"/>
      <w:marTop w:val="0"/>
      <w:marBottom w:val="0"/>
      <w:divBdr>
        <w:top w:val="none" w:sz="0" w:space="0" w:color="auto"/>
        <w:left w:val="none" w:sz="0" w:space="0" w:color="auto"/>
        <w:bottom w:val="none" w:sz="0" w:space="0" w:color="auto"/>
        <w:right w:val="none" w:sz="0" w:space="0" w:color="auto"/>
      </w:divBdr>
    </w:div>
    <w:div w:id="1317301753">
      <w:bodyDiv w:val="1"/>
      <w:marLeft w:val="0"/>
      <w:marRight w:val="0"/>
      <w:marTop w:val="0"/>
      <w:marBottom w:val="0"/>
      <w:divBdr>
        <w:top w:val="none" w:sz="0" w:space="0" w:color="auto"/>
        <w:left w:val="none" w:sz="0" w:space="0" w:color="auto"/>
        <w:bottom w:val="none" w:sz="0" w:space="0" w:color="auto"/>
        <w:right w:val="none" w:sz="0" w:space="0" w:color="auto"/>
      </w:divBdr>
    </w:div>
    <w:div w:id="1317345737">
      <w:bodyDiv w:val="1"/>
      <w:marLeft w:val="0"/>
      <w:marRight w:val="0"/>
      <w:marTop w:val="0"/>
      <w:marBottom w:val="0"/>
      <w:divBdr>
        <w:top w:val="none" w:sz="0" w:space="0" w:color="auto"/>
        <w:left w:val="none" w:sz="0" w:space="0" w:color="auto"/>
        <w:bottom w:val="none" w:sz="0" w:space="0" w:color="auto"/>
        <w:right w:val="none" w:sz="0" w:space="0" w:color="auto"/>
      </w:divBdr>
    </w:div>
    <w:div w:id="1317420301">
      <w:bodyDiv w:val="1"/>
      <w:marLeft w:val="0"/>
      <w:marRight w:val="0"/>
      <w:marTop w:val="0"/>
      <w:marBottom w:val="0"/>
      <w:divBdr>
        <w:top w:val="none" w:sz="0" w:space="0" w:color="auto"/>
        <w:left w:val="none" w:sz="0" w:space="0" w:color="auto"/>
        <w:bottom w:val="none" w:sz="0" w:space="0" w:color="auto"/>
        <w:right w:val="none" w:sz="0" w:space="0" w:color="auto"/>
      </w:divBdr>
    </w:div>
    <w:div w:id="1317536259">
      <w:bodyDiv w:val="1"/>
      <w:marLeft w:val="0"/>
      <w:marRight w:val="0"/>
      <w:marTop w:val="0"/>
      <w:marBottom w:val="0"/>
      <w:divBdr>
        <w:top w:val="none" w:sz="0" w:space="0" w:color="auto"/>
        <w:left w:val="none" w:sz="0" w:space="0" w:color="auto"/>
        <w:bottom w:val="none" w:sz="0" w:space="0" w:color="auto"/>
        <w:right w:val="none" w:sz="0" w:space="0" w:color="auto"/>
      </w:divBdr>
    </w:div>
    <w:div w:id="1317568433">
      <w:bodyDiv w:val="1"/>
      <w:marLeft w:val="0"/>
      <w:marRight w:val="0"/>
      <w:marTop w:val="0"/>
      <w:marBottom w:val="0"/>
      <w:divBdr>
        <w:top w:val="none" w:sz="0" w:space="0" w:color="auto"/>
        <w:left w:val="none" w:sz="0" w:space="0" w:color="auto"/>
        <w:bottom w:val="none" w:sz="0" w:space="0" w:color="auto"/>
        <w:right w:val="none" w:sz="0" w:space="0" w:color="auto"/>
      </w:divBdr>
    </w:div>
    <w:div w:id="1317608433">
      <w:bodyDiv w:val="1"/>
      <w:marLeft w:val="0"/>
      <w:marRight w:val="0"/>
      <w:marTop w:val="0"/>
      <w:marBottom w:val="0"/>
      <w:divBdr>
        <w:top w:val="none" w:sz="0" w:space="0" w:color="auto"/>
        <w:left w:val="none" w:sz="0" w:space="0" w:color="auto"/>
        <w:bottom w:val="none" w:sz="0" w:space="0" w:color="auto"/>
        <w:right w:val="none" w:sz="0" w:space="0" w:color="auto"/>
      </w:divBdr>
    </w:div>
    <w:div w:id="1317610462">
      <w:bodyDiv w:val="1"/>
      <w:marLeft w:val="0"/>
      <w:marRight w:val="0"/>
      <w:marTop w:val="0"/>
      <w:marBottom w:val="0"/>
      <w:divBdr>
        <w:top w:val="none" w:sz="0" w:space="0" w:color="auto"/>
        <w:left w:val="none" w:sz="0" w:space="0" w:color="auto"/>
        <w:bottom w:val="none" w:sz="0" w:space="0" w:color="auto"/>
        <w:right w:val="none" w:sz="0" w:space="0" w:color="auto"/>
      </w:divBdr>
    </w:div>
    <w:div w:id="1317682253">
      <w:bodyDiv w:val="1"/>
      <w:marLeft w:val="0"/>
      <w:marRight w:val="0"/>
      <w:marTop w:val="0"/>
      <w:marBottom w:val="0"/>
      <w:divBdr>
        <w:top w:val="none" w:sz="0" w:space="0" w:color="auto"/>
        <w:left w:val="none" w:sz="0" w:space="0" w:color="auto"/>
        <w:bottom w:val="none" w:sz="0" w:space="0" w:color="auto"/>
        <w:right w:val="none" w:sz="0" w:space="0" w:color="auto"/>
      </w:divBdr>
    </w:div>
    <w:div w:id="1317801382">
      <w:bodyDiv w:val="1"/>
      <w:marLeft w:val="0"/>
      <w:marRight w:val="0"/>
      <w:marTop w:val="0"/>
      <w:marBottom w:val="0"/>
      <w:divBdr>
        <w:top w:val="none" w:sz="0" w:space="0" w:color="auto"/>
        <w:left w:val="none" w:sz="0" w:space="0" w:color="auto"/>
        <w:bottom w:val="none" w:sz="0" w:space="0" w:color="auto"/>
        <w:right w:val="none" w:sz="0" w:space="0" w:color="auto"/>
      </w:divBdr>
    </w:div>
    <w:div w:id="1317805658">
      <w:bodyDiv w:val="1"/>
      <w:marLeft w:val="0"/>
      <w:marRight w:val="0"/>
      <w:marTop w:val="0"/>
      <w:marBottom w:val="0"/>
      <w:divBdr>
        <w:top w:val="none" w:sz="0" w:space="0" w:color="auto"/>
        <w:left w:val="none" w:sz="0" w:space="0" w:color="auto"/>
        <w:bottom w:val="none" w:sz="0" w:space="0" w:color="auto"/>
        <w:right w:val="none" w:sz="0" w:space="0" w:color="auto"/>
      </w:divBdr>
    </w:div>
    <w:div w:id="1317880761">
      <w:bodyDiv w:val="1"/>
      <w:marLeft w:val="0"/>
      <w:marRight w:val="0"/>
      <w:marTop w:val="0"/>
      <w:marBottom w:val="0"/>
      <w:divBdr>
        <w:top w:val="none" w:sz="0" w:space="0" w:color="auto"/>
        <w:left w:val="none" w:sz="0" w:space="0" w:color="auto"/>
        <w:bottom w:val="none" w:sz="0" w:space="0" w:color="auto"/>
        <w:right w:val="none" w:sz="0" w:space="0" w:color="auto"/>
      </w:divBdr>
    </w:div>
    <w:div w:id="1317880762">
      <w:bodyDiv w:val="1"/>
      <w:marLeft w:val="0"/>
      <w:marRight w:val="0"/>
      <w:marTop w:val="0"/>
      <w:marBottom w:val="0"/>
      <w:divBdr>
        <w:top w:val="none" w:sz="0" w:space="0" w:color="auto"/>
        <w:left w:val="none" w:sz="0" w:space="0" w:color="auto"/>
        <w:bottom w:val="none" w:sz="0" w:space="0" w:color="auto"/>
        <w:right w:val="none" w:sz="0" w:space="0" w:color="auto"/>
      </w:divBdr>
    </w:div>
    <w:div w:id="1317996531">
      <w:bodyDiv w:val="1"/>
      <w:marLeft w:val="0"/>
      <w:marRight w:val="0"/>
      <w:marTop w:val="0"/>
      <w:marBottom w:val="0"/>
      <w:divBdr>
        <w:top w:val="none" w:sz="0" w:space="0" w:color="auto"/>
        <w:left w:val="none" w:sz="0" w:space="0" w:color="auto"/>
        <w:bottom w:val="none" w:sz="0" w:space="0" w:color="auto"/>
        <w:right w:val="none" w:sz="0" w:space="0" w:color="auto"/>
      </w:divBdr>
    </w:div>
    <w:div w:id="1318073086">
      <w:bodyDiv w:val="1"/>
      <w:marLeft w:val="0"/>
      <w:marRight w:val="0"/>
      <w:marTop w:val="0"/>
      <w:marBottom w:val="0"/>
      <w:divBdr>
        <w:top w:val="none" w:sz="0" w:space="0" w:color="auto"/>
        <w:left w:val="none" w:sz="0" w:space="0" w:color="auto"/>
        <w:bottom w:val="none" w:sz="0" w:space="0" w:color="auto"/>
        <w:right w:val="none" w:sz="0" w:space="0" w:color="auto"/>
      </w:divBdr>
    </w:div>
    <w:div w:id="1318144244">
      <w:bodyDiv w:val="1"/>
      <w:marLeft w:val="0"/>
      <w:marRight w:val="0"/>
      <w:marTop w:val="0"/>
      <w:marBottom w:val="0"/>
      <w:divBdr>
        <w:top w:val="none" w:sz="0" w:space="0" w:color="auto"/>
        <w:left w:val="none" w:sz="0" w:space="0" w:color="auto"/>
        <w:bottom w:val="none" w:sz="0" w:space="0" w:color="auto"/>
        <w:right w:val="none" w:sz="0" w:space="0" w:color="auto"/>
      </w:divBdr>
    </w:div>
    <w:div w:id="1318145852">
      <w:bodyDiv w:val="1"/>
      <w:marLeft w:val="0"/>
      <w:marRight w:val="0"/>
      <w:marTop w:val="0"/>
      <w:marBottom w:val="0"/>
      <w:divBdr>
        <w:top w:val="none" w:sz="0" w:space="0" w:color="auto"/>
        <w:left w:val="none" w:sz="0" w:space="0" w:color="auto"/>
        <w:bottom w:val="none" w:sz="0" w:space="0" w:color="auto"/>
        <w:right w:val="none" w:sz="0" w:space="0" w:color="auto"/>
      </w:divBdr>
    </w:div>
    <w:div w:id="1318221364">
      <w:bodyDiv w:val="1"/>
      <w:marLeft w:val="0"/>
      <w:marRight w:val="0"/>
      <w:marTop w:val="0"/>
      <w:marBottom w:val="0"/>
      <w:divBdr>
        <w:top w:val="none" w:sz="0" w:space="0" w:color="auto"/>
        <w:left w:val="none" w:sz="0" w:space="0" w:color="auto"/>
        <w:bottom w:val="none" w:sz="0" w:space="0" w:color="auto"/>
        <w:right w:val="none" w:sz="0" w:space="0" w:color="auto"/>
      </w:divBdr>
    </w:div>
    <w:div w:id="1318264525">
      <w:bodyDiv w:val="1"/>
      <w:marLeft w:val="0"/>
      <w:marRight w:val="0"/>
      <w:marTop w:val="0"/>
      <w:marBottom w:val="0"/>
      <w:divBdr>
        <w:top w:val="none" w:sz="0" w:space="0" w:color="auto"/>
        <w:left w:val="none" w:sz="0" w:space="0" w:color="auto"/>
        <w:bottom w:val="none" w:sz="0" w:space="0" w:color="auto"/>
        <w:right w:val="none" w:sz="0" w:space="0" w:color="auto"/>
      </w:divBdr>
    </w:div>
    <w:div w:id="1318340356">
      <w:bodyDiv w:val="1"/>
      <w:marLeft w:val="0"/>
      <w:marRight w:val="0"/>
      <w:marTop w:val="0"/>
      <w:marBottom w:val="0"/>
      <w:divBdr>
        <w:top w:val="none" w:sz="0" w:space="0" w:color="auto"/>
        <w:left w:val="none" w:sz="0" w:space="0" w:color="auto"/>
        <w:bottom w:val="none" w:sz="0" w:space="0" w:color="auto"/>
        <w:right w:val="none" w:sz="0" w:space="0" w:color="auto"/>
      </w:divBdr>
    </w:div>
    <w:div w:id="1318340724">
      <w:bodyDiv w:val="1"/>
      <w:marLeft w:val="0"/>
      <w:marRight w:val="0"/>
      <w:marTop w:val="0"/>
      <w:marBottom w:val="0"/>
      <w:divBdr>
        <w:top w:val="none" w:sz="0" w:space="0" w:color="auto"/>
        <w:left w:val="none" w:sz="0" w:space="0" w:color="auto"/>
        <w:bottom w:val="none" w:sz="0" w:space="0" w:color="auto"/>
        <w:right w:val="none" w:sz="0" w:space="0" w:color="auto"/>
      </w:divBdr>
    </w:div>
    <w:div w:id="1318343360">
      <w:bodyDiv w:val="1"/>
      <w:marLeft w:val="0"/>
      <w:marRight w:val="0"/>
      <w:marTop w:val="0"/>
      <w:marBottom w:val="0"/>
      <w:divBdr>
        <w:top w:val="none" w:sz="0" w:space="0" w:color="auto"/>
        <w:left w:val="none" w:sz="0" w:space="0" w:color="auto"/>
        <w:bottom w:val="none" w:sz="0" w:space="0" w:color="auto"/>
        <w:right w:val="none" w:sz="0" w:space="0" w:color="auto"/>
      </w:divBdr>
    </w:div>
    <w:div w:id="1318530228">
      <w:bodyDiv w:val="1"/>
      <w:marLeft w:val="0"/>
      <w:marRight w:val="0"/>
      <w:marTop w:val="0"/>
      <w:marBottom w:val="0"/>
      <w:divBdr>
        <w:top w:val="none" w:sz="0" w:space="0" w:color="auto"/>
        <w:left w:val="none" w:sz="0" w:space="0" w:color="auto"/>
        <w:bottom w:val="none" w:sz="0" w:space="0" w:color="auto"/>
        <w:right w:val="none" w:sz="0" w:space="0" w:color="auto"/>
      </w:divBdr>
    </w:div>
    <w:div w:id="1318533781">
      <w:bodyDiv w:val="1"/>
      <w:marLeft w:val="0"/>
      <w:marRight w:val="0"/>
      <w:marTop w:val="0"/>
      <w:marBottom w:val="0"/>
      <w:divBdr>
        <w:top w:val="none" w:sz="0" w:space="0" w:color="auto"/>
        <w:left w:val="none" w:sz="0" w:space="0" w:color="auto"/>
        <w:bottom w:val="none" w:sz="0" w:space="0" w:color="auto"/>
        <w:right w:val="none" w:sz="0" w:space="0" w:color="auto"/>
      </w:divBdr>
    </w:div>
    <w:div w:id="1318650622">
      <w:bodyDiv w:val="1"/>
      <w:marLeft w:val="0"/>
      <w:marRight w:val="0"/>
      <w:marTop w:val="0"/>
      <w:marBottom w:val="0"/>
      <w:divBdr>
        <w:top w:val="none" w:sz="0" w:space="0" w:color="auto"/>
        <w:left w:val="none" w:sz="0" w:space="0" w:color="auto"/>
        <w:bottom w:val="none" w:sz="0" w:space="0" w:color="auto"/>
        <w:right w:val="none" w:sz="0" w:space="0" w:color="auto"/>
      </w:divBdr>
    </w:div>
    <w:div w:id="1318655821">
      <w:bodyDiv w:val="1"/>
      <w:marLeft w:val="0"/>
      <w:marRight w:val="0"/>
      <w:marTop w:val="0"/>
      <w:marBottom w:val="0"/>
      <w:divBdr>
        <w:top w:val="none" w:sz="0" w:space="0" w:color="auto"/>
        <w:left w:val="none" w:sz="0" w:space="0" w:color="auto"/>
        <w:bottom w:val="none" w:sz="0" w:space="0" w:color="auto"/>
        <w:right w:val="none" w:sz="0" w:space="0" w:color="auto"/>
      </w:divBdr>
    </w:div>
    <w:div w:id="1318728052">
      <w:bodyDiv w:val="1"/>
      <w:marLeft w:val="0"/>
      <w:marRight w:val="0"/>
      <w:marTop w:val="0"/>
      <w:marBottom w:val="0"/>
      <w:divBdr>
        <w:top w:val="none" w:sz="0" w:space="0" w:color="auto"/>
        <w:left w:val="none" w:sz="0" w:space="0" w:color="auto"/>
        <w:bottom w:val="none" w:sz="0" w:space="0" w:color="auto"/>
        <w:right w:val="none" w:sz="0" w:space="0" w:color="auto"/>
      </w:divBdr>
    </w:div>
    <w:div w:id="1318732245">
      <w:bodyDiv w:val="1"/>
      <w:marLeft w:val="0"/>
      <w:marRight w:val="0"/>
      <w:marTop w:val="0"/>
      <w:marBottom w:val="0"/>
      <w:divBdr>
        <w:top w:val="none" w:sz="0" w:space="0" w:color="auto"/>
        <w:left w:val="none" w:sz="0" w:space="0" w:color="auto"/>
        <w:bottom w:val="none" w:sz="0" w:space="0" w:color="auto"/>
        <w:right w:val="none" w:sz="0" w:space="0" w:color="auto"/>
      </w:divBdr>
    </w:div>
    <w:div w:id="1318801720">
      <w:bodyDiv w:val="1"/>
      <w:marLeft w:val="0"/>
      <w:marRight w:val="0"/>
      <w:marTop w:val="0"/>
      <w:marBottom w:val="0"/>
      <w:divBdr>
        <w:top w:val="none" w:sz="0" w:space="0" w:color="auto"/>
        <w:left w:val="none" w:sz="0" w:space="0" w:color="auto"/>
        <w:bottom w:val="none" w:sz="0" w:space="0" w:color="auto"/>
        <w:right w:val="none" w:sz="0" w:space="0" w:color="auto"/>
      </w:divBdr>
    </w:div>
    <w:div w:id="1318873657">
      <w:bodyDiv w:val="1"/>
      <w:marLeft w:val="0"/>
      <w:marRight w:val="0"/>
      <w:marTop w:val="0"/>
      <w:marBottom w:val="0"/>
      <w:divBdr>
        <w:top w:val="none" w:sz="0" w:space="0" w:color="auto"/>
        <w:left w:val="none" w:sz="0" w:space="0" w:color="auto"/>
        <w:bottom w:val="none" w:sz="0" w:space="0" w:color="auto"/>
        <w:right w:val="none" w:sz="0" w:space="0" w:color="auto"/>
      </w:divBdr>
    </w:div>
    <w:div w:id="1318877139">
      <w:bodyDiv w:val="1"/>
      <w:marLeft w:val="0"/>
      <w:marRight w:val="0"/>
      <w:marTop w:val="0"/>
      <w:marBottom w:val="0"/>
      <w:divBdr>
        <w:top w:val="none" w:sz="0" w:space="0" w:color="auto"/>
        <w:left w:val="none" w:sz="0" w:space="0" w:color="auto"/>
        <w:bottom w:val="none" w:sz="0" w:space="0" w:color="auto"/>
        <w:right w:val="none" w:sz="0" w:space="0" w:color="auto"/>
      </w:divBdr>
    </w:div>
    <w:div w:id="1318992745">
      <w:bodyDiv w:val="1"/>
      <w:marLeft w:val="0"/>
      <w:marRight w:val="0"/>
      <w:marTop w:val="0"/>
      <w:marBottom w:val="0"/>
      <w:divBdr>
        <w:top w:val="none" w:sz="0" w:space="0" w:color="auto"/>
        <w:left w:val="none" w:sz="0" w:space="0" w:color="auto"/>
        <w:bottom w:val="none" w:sz="0" w:space="0" w:color="auto"/>
        <w:right w:val="none" w:sz="0" w:space="0" w:color="auto"/>
      </w:divBdr>
    </w:div>
    <w:div w:id="1319072609">
      <w:bodyDiv w:val="1"/>
      <w:marLeft w:val="0"/>
      <w:marRight w:val="0"/>
      <w:marTop w:val="0"/>
      <w:marBottom w:val="0"/>
      <w:divBdr>
        <w:top w:val="none" w:sz="0" w:space="0" w:color="auto"/>
        <w:left w:val="none" w:sz="0" w:space="0" w:color="auto"/>
        <w:bottom w:val="none" w:sz="0" w:space="0" w:color="auto"/>
        <w:right w:val="none" w:sz="0" w:space="0" w:color="auto"/>
      </w:divBdr>
    </w:div>
    <w:div w:id="1319109346">
      <w:bodyDiv w:val="1"/>
      <w:marLeft w:val="0"/>
      <w:marRight w:val="0"/>
      <w:marTop w:val="0"/>
      <w:marBottom w:val="0"/>
      <w:divBdr>
        <w:top w:val="none" w:sz="0" w:space="0" w:color="auto"/>
        <w:left w:val="none" w:sz="0" w:space="0" w:color="auto"/>
        <w:bottom w:val="none" w:sz="0" w:space="0" w:color="auto"/>
        <w:right w:val="none" w:sz="0" w:space="0" w:color="auto"/>
      </w:divBdr>
    </w:div>
    <w:div w:id="1319110682">
      <w:bodyDiv w:val="1"/>
      <w:marLeft w:val="0"/>
      <w:marRight w:val="0"/>
      <w:marTop w:val="0"/>
      <w:marBottom w:val="0"/>
      <w:divBdr>
        <w:top w:val="none" w:sz="0" w:space="0" w:color="auto"/>
        <w:left w:val="none" w:sz="0" w:space="0" w:color="auto"/>
        <w:bottom w:val="none" w:sz="0" w:space="0" w:color="auto"/>
        <w:right w:val="none" w:sz="0" w:space="0" w:color="auto"/>
      </w:divBdr>
    </w:div>
    <w:div w:id="1319114981">
      <w:bodyDiv w:val="1"/>
      <w:marLeft w:val="0"/>
      <w:marRight w:val="0"/>
      <w:marTop w:val="0"/>
      <w:marBottom w:val="0"/>
      <w:divBdr>
        <w:top w:val="none" w:sz="0" w:space="0" w:color="auto"/>
        <w:left w:val="none" w:sz="0" w:space="0" w:color="auto"/>
        <w:bottom w:val="none" w:sz="0" w:space="0" w:color="auto"/>
        <w:right w:val="none" w:sz="0" w:space="0" w:color="auto"/>
      </w:divBdr>
    </w:div>
    <w:div w:id="1319306716">
      <w:bodyDiv w:val="1"/>
      <w:marLeft w:val="0"/>
      <w:marRight w:val="0"/>
      <w:marTop w:val="0"/>
      <w:marBottom w:val="0"/>
      <w:divBdr>
        <w:top w:val="none" w:sz="0" w:space="0" w:color="auto"/>
        <w:left w:val="none" w:sz="0" w:space="0" w:color="auto"/>
        <w:bottom w:val="none" w:sz="0" w:space="0" w:color="auto"/>
        <w:right w:val="none" w:sz="0" w:space="0" w:color="auto"/>
      </w:divBdr>
    </w:div>
    <w:div w:id="1319308011">
      <w:bodyDiv w:val="1"/>
      <w:marLeft w:val="0"/>
      <w:marRight w:val="0"/>
      <w:marTop w:val="0"/>
      <w:marBottom w:val="0"/>
      <w:divBdr>
        <w:top w:val="none" w:sz="0" w:space="0" w:color="auto"/>
        <w:left w:val="none" w:sz="0" w:space="0" w:color="auto"/>
        <w:bottom w:val="none" w:sz="0" w:space="0" w:color="auto"/>
        <w:right w:val="none" w:sz="0" w:space="0" w:color="auto"/>
      </w:divBdr>
    </w:div>
    <w:div w:id="1319336136">
      <w:bodyDiv w:val="1"/>
      <w:marLeft w:val="0"/>
      <w:marRight w:val="0"/>
      <w:marTop w:val="0"/>
      <w:marBottom w:val="0"/>
      <w:divBdr>
        <w:top w:val="none" w:sz="0" w:space="0" w:color="auto"/>
        <w:left w:val="none" w:sz="0" w:space="0" w:color="auto"/>
        <w:bottom w:val="none" w:sz="0" w:space="0" w:color="auto"/>
        <w:right w:val="none" w:sz="0" w:space="0" w:color="auto"/>
      </w:divBdr>
    </w:div>
    <w:div w:id="1319380703">
      <w:bodyDiv w:val="1"/>
      <w:marLeft w:val="0"/>
      <w:marRight w:val="0"/>
      <w:marTop w:val="0"/>
      <w:marBottom w:val="0"/>
      <w:divBdr>
        <w:top w:val="none" w:sz="0" w:space="0" w:color="auto"/>
        <w:left w:val="none" w:sz="0" w:space="0" w:color="auto"/>
        <w:bottom w:val="none" w:sz="0" w:space="0" w:color="auto"/>
        <w:right w:val="none" w:sz="0" w:space="0" w:color="auto"/>
      </w:divBdr>
    </w:div>
    <w:div w:id="1319387243">
      <w:bodyDiv w:val="1"/>
      <w:marLeft w:val="0"/>
      <w:marRight w:val="0"/>
      <w:marTop w:val="0"/>
      <w:marBottom w:val="0"/>
      <w:divBdr>
        <w:top w:val="none" w:sz="0" w:space="0" w:color="auto"/>
        <w:left w:val="none" w:sz="0" w:space="0" w:color="auto"/>
        <w:bottom w:val="none" w:sz="0" w:space="0" w:color="auto"/>
        <w:right w:val="none" w:sz="0" w:space="0" w:color="auto"/>
      </w:divBdr>
    </w:div>
    <w:div w:id="1319504917">
      <w:bodyDiv w:val="1"/>
      <w:marLeft w:val="0"/>
      <w:marRight w:val="0"/>
      <w:marTop w:val="0"/>
      <w:marBottom w:val="0"/>
      <w:divBdr>
        <w:top w:val="none" w:sz="0" w:space="0" w:color="auto"/>
        <w:left w:val="none" w:sz="0" w:space="0" w:color="auto"/>
        <w:bottom w:val="none" w:sz="0" w:space="0" w:color="auto"/>
        <w:right w:val="none" w:sz="0" w:space="0" w:color="auto"/>
      </w:divBdr>
    </w:div>
    <w:div w:id="1319530002">
      <w:bodyDiv w:val="1"/>
      <w:marLeft w:val="0"/>
      <w:marRight w:val="0"/>
      <w:marTop w:val="0"/>
      <w:marBottom w:val="0"/>
      <w:divBdr>
        <w:top w:val="none" w:sz="0" w:space="0" w:color="auto"/>
        <w:left w:val="none" w:sz="0" w:space="0" w:color="auto"/>
        <w:bottom w:val="none" w:sz="0" w:space="0" w:color="auto"/>
        <w:right w:val="none" w:sz="0" w:space="0" w:color="auto"/>
      </w:divBdr>
    </w:div>
    <w:div w:id="1319533987">
      <w:bodyDiv w:val="1"/>
      <w:marLeft w:val="0"/>
      <w:marRight w:val="0"/>
      <w:marTop w:val="0"/>
      <w:marBottom w:val="0"/>
      <w:divBdr>
        <w:top w:val="none" w:sz="0" w:space="0" w:color="auto"/>
        <w:left w:val="none" w:sz="0" w:space="0" w:color="auto"/>
        <w:bottom w:val="none" w:sz="0" w:space="0" w:color="auto"/>
        <w:right w:val="none" w:sz="0" w:space="0" w:color="auto"/>
      </w:divBdr>
    </w:div>
    <w:div w:id="1319577806">
      <w:bodyDiv w:val="1"/>
      <w:marLeft w:val="0"/>
      <w:marRight w:val="0"/>
      <w:marTop w:val="0"/>
      <w:marBottom w:val="0"/>
      <w:divBdr>
        <w:top w:val="none" w:sz="0" w:space="0" w:color="auto"/>
        <w:left w:val="none" w:sz="0" w:space="0" w:color="auto"/>
        <w:bottom w:val="none" w:sz="0" w:space="0" w:color="auto"/>
        <w:right w:val="none" w:sz="0" w:space="0" w:color="auto"/>
      </w:divBdr>
    </w:div>
    <w:div w:id="1319579846">
      <w:bodyDiv w:val="1"/>
      <w:marLeft w:val="0"/>
      <w:marRight w:val="0"/>
      <w:marTop w:val="0"/>
      <w:marBottom w:val="0"/>
      <w:divBdr>
        <w:top w:val="none" w:sz="0" w:space="0" w:color="auto"/>
        <w:left w:val="none" w:sz="0" w:space="0" w:color="auto"/>
        <w:bottom w:val="none" w:sz="0" w:space="0" w:color="auto"/>
        <w:right w:val="none" w:sz="0" w:space="0" w:color="auto"/>
      </w:divBdr>
    </w:div>
    <w:div w:id="1319655492">
      <w:bodyDiv w:val="1"/>
      <w:marLeft w:val="0"/>
      <w:marRight w:val="0"/>
      <w:marTop w:val="0"/>
      <w:marBottom w:val="0"/>
      <w:divBdr>
        <w:top w:val="none" w:sz="0" w:space="0" w:color="auto"/>
        <w:left w:val="none" w:sz="0" w:space="0" w:color="auto"/>
        <w:bottom w:val="none" w:sz="0" w:space="0" w:color="auto"/>
        <w:right w:val="none" w:sz="0" w:space="0" w:color="auto"/>
      </w:divBdr>
    </w:div>
    <w:div w:id="1319846235">
      <w:bodyDiv w:val="1"/>
      <w:marLeft w:val="0"/>
      <w:marRight w:val="0"/>
      <w:marTop w:val="0"/>
      <w:marBottom w:val="0"/>
      <w:divBdr>
        <w:top w:val="none" w:sz="0" w:space="0" w:color="auto"/>
        <w:left w:val="none" w:sz="0" w:space="0" w:color="auto"/>
        <w:bottom w:val="none" w:sz="0" w:space="0" w:color="auto"/>
        <w:right w:val="none" w:sz="0" w:space="0" w:color="auto"/>
      </w:divBdr>
    </w:div>
    <w:div w:id="1319924654">
      <w:bodyDiv w:val="1"/>
      <w:marLeft w:val="0"/>
      <w:marRight w:val="0"/>
      <w:marTop w:val="0"/>
      <w:marBottom w:val="0"/>
      <w:divBdr>
        <w:top w:val="none" w:sz="0" w:space="0" w:color="auto"/>
        <w:left w:val="none" w:sz="0" w:space="0" w:color="auto"/>
        <w:bottom w:val="none" w:sz="0" w:space="0" w:color="auto"/>
        <w:right w:val="none" w:sz="0" w:space="0" w:color="auto"/>
      </w:divBdr>
    </w:div>
    <w:div w:id="1319991346">
      <w:bodyDiv w:val="1"/>
      <w:marLeft w:val="0"/>
      <w:marRight w:val="0"/>
      <w:marTop w:val="0"/>
      <w:marBottom w:val="0"/>
      <w:divBdr>
        <w:top w:val="none" w:sz="0" w:space="0" w:color="auto"/>
        <w:left w:val="none" w:sz="0" w:space="0" w:color="auto"/>
        <w:bottom w:val="none" w:sz="0" w:space="0" w:color="auto"/>
        <w:right w:val="none" w:sz="0" w:space="0" w:color="auto"/>
      </w:divBdr>
    </w:div>
    <w:div w:id="1320112061">
      <w:bodyDiv w:val="1"/>
      <w:marLeft w:val="0"/>
      <w:marRight w:val="0"/>
      <w:marTop w:val="0"/>
      <w:marBottom w:val="0"/>
      <w:divBdr>
        <w:top w:val="none" w:sz="0" w:space="0" w:color="auto"/>
        <w:left w:val="none" w:sz="0" w:space="0" w:color="auto"/>
        <w:bottom w:val="none" w:sz="0" w:space="0" w:color="auto"/>
        <w:right w:val="none" w:sz="0" w:space="0" w:color="auto"/>
      </w:divBdr>
    </w:div>
    <w:div w:id="1320113659">
      <w:bodyDiv w:val="1"/>
      <w:marLeft w:val="0"/>
      <w:marRight w:val="0"/>
      <w:marTop w:val="0"/>
      <w:marBottom w:val="0"/>
      <w:divBdr>
        <w:top w:val="none" w:sz="0" w:space="0" w:color="auto"/>
        <w:left w:val="none" w:sz="0" w:space="0" w:color="auto"/>
        <w:bottom w:val="none" w:sz="0" w:space="0" w:color="auto"/>
        <w:right w:val="none" w:sz="0" w:space="0" w:color="auto"/>
      </w:divBdr>
    </w:div>
    <w:div w:id="1320116368">
      <w:bodyDiv w:val="1"/>
      <w:marLeft w:val="0"/>
      <w:marRight w:val="0"/>
      <w:marTop w:val="0"/>
      <w:marBottom w:val="0"/>
      <w:divBdr>
        <w:top w:val="none" w:sz="0" w:space="0" w:color="auto"/>
        <w:left w:val="none" w:sz="0" w:space="0" w:color="auto"/>
        <w:bottom w:val="none" w:sz="0" w:space="0" w:color="auto"/>
        <w:right w:val="none" w:sz="0" w:space="0" w:color="auto"/>
      </w:divBdr>
    </w:div>
    <w:div w:id="1320160343">
      <w:bodyDiv w:val="1"/>
      <w:marLeft w:val="0"/>
      <w:marRight w:val="0"/>
      <w:marTop w:val="0"/>
      <w:marBottom w:val="0"/>
      <w:divBdr>
        <w:top w:val="none" w:sz="0" w:space="0" w:color="auto"/>
        <w:left w:val="none" w:sz="0" w:space="0" w:color="auto"/>
        <w:bottom w:val="none" w:sz="0" w:space="0" w:color="auto"/>
        <w:right w:val="none" w:sz="0" w:space="0" w:color="auto"/>
      </w:divBdr>
    </w:div>
    <w:div w:id="1320227953">
      <w:bodyDiv w:val="1"/>
      <w:marLeft w:val="0"/>
      <w:marRight w:val="0"/>
      <w:marTop w:val="0"/>
      <w:marBottom w:val="0"/>
      <w:divBdr>
        <w:top w:val="none" w:sz="0" w:space="0" w:color="auto"/>
        <w:left w:val="none" w:sz="0" w:space="0" w:color="auto"/>
        <w:bottom w:val="none" w:sz="0" w:space="0" w:color="auto"/>
        <w:right w:val="none" w:sz="0" w:space="0" w:color="auto"/>
      </w:divBdr>
    </w:div>
    <w:div w:id="1320234278">
      <w:bodyDiv w:val="1"/>
      <w:marLeft w:val="0"/>
      <w:marRight w:val="0"/>
      <w:marTop w:val="0"/>
      <w:marBottom w:val="0"/>
      <w:divBdr>
        <w:top w:val="none" w:sz="0" w:space="0" w:color="auto"/>
        <w:left w:val="none" w:sz="0" w:space="0" w:color="auto"/>
        <w:bottom w:val="none" w:sz="0" w:space="0" w:color="auto"/>
        <w:right w:val="none" w:sz="0" w:space="0" w:color="auto"/>
      </w:divBdr>
    </w:div>
    <w:div w:id="1320307794">
      <w:bodyDiv w:val="1"/>
      <w:marLeft w:val="0"/>
      <w:marRight w:val="0"/>
      <w:marTop w:val="0"/>
      <w:marBottom w:val="0"/>
      <w:divBdr>
        <w:top w:val="none" w:sz="0" w:space="0" w:color="auto"/>
        <w:left w:val="none" w:sz="0" w:space="0" w:color="auto"/>
        <w:bottom w:val="none" w:sz="0" w:space="0" w:color="auto"/>
        <w:right w:val="none" w:sz="0" w:space="0" w:color="auto"/>
      </w:divBdr>
    </w:div>
    <w:div w:id="1320384119">
      <w:bodyDiv w:val="1"/>
      <w:marLeft w:val="0"/>
      <w:marRight w:val="0"/>
      <w:marTop w:val="0"/>
      <w:marBottom w:val="0"/>
      <w:divBdr>
        <w:top w:val="none" w:sz="0" w:space="0" w:color="auto"/>
        <w:left w:val="none" w:sz="0" w:space="0" w:color="auto"/>
        <w:bottom w:val="none" w:sz="0" w:space="0" w:color="auto"/>
        <w:right w:val="none" w:sz="0" w:space="0" w:color="auto"/>
      </w:divBdr>
    </w:div>
    <w:div w:id="1320386105">
      <w:bodyDiv w:val="1"/>
      <w:marLeft w:val="0"/>
      <w:marRight w:val="0"/>
      <w:marTop w:val="0"/>
      <w:marBottom w:val="0"/>
      <w:divBdr>
        <w:top w:val="none" w:sz="0" w:space="0" w:color="auto"/>
        <w:left w:val="none" w:sz="0" w:space="0" w:color="auto"/>
        <w:bottom w:val="none" w:sz="0" w:space="0" w:color="auto"/>
        <w:right w:val="none" w:sz="0" w:space="0" w:color="auto"/>
      </w:divBdr>
    </w:div>
    <w:div w:id="1320497412">
      <w:bodyDiv w:val="1"/>
      <w:marLeft w:val="0"/>
      <w:marRight w:val="0"/>
      <w:marTop w:val="0"/>
      <w:marBottom w:val="0"/>
      <w:divBdr>
        <w:top w:val="none" w:sz="0" w:space="0" w:color="auto"/>
        <w:left w:val="none" w:sz="0" w:space="0" w:color="auto"/>
        <w:bottom w:val="none" w:sz="0" w:space="0" w:color="auto"/>
        <w:right w:val="none" w:sz="0" w:space="0" w:color="auto"/>
      </w:divBdr>
    </w:div>
    <w:div w:id="1320576085">
      <w:bodyDiv w:val="1"/>
      <w:marLeft w:val="0"/>
      <w:marRight w:val="0"/>
      <w:marTop w:val="0"/>
      <w:marBottom w:val="0"/>
      <w:divBdr>
        <w:top w:val="none" w:sz="0" w:space="0" w:color="auto"/>
        <w:left w:val="none" w:sz="0" w:space="0" w:color="auto"/>
        <w:bottom w:val="none" w:sz="0" w:space="0" w:color="auto"/>
        <w:right w:val="none" w:sz="0" w:space="0" w:color="auto"/>
      </w:divBdr>
    </w:div>
    <w:div w:id="1320576723">
      <w:bodyDiv w:val="1"/>
      <w:marLeft w:val="0"/>
      <w:marRight w:val="0"/>
      <w:marTop w:val="0"/>
      <w:marBottom w:val="0"/>
      <w:divBdr>
        <w:top w:val="none" w:sz="0" w:space="0" w:color="auto"/>
        <w:left w:val="none" w:sz="0" w:space="0" w:color="auto"/>
        <w:bottom w:val="none" w:sz="0" w:space="0" w:color="auto"/>
        <w:right w:val="none" w:sz="0" w:space="0" w:color="auto"/>
      </w:divBdr>
    </w:div>
    <w:div w:id="1320646499">
      <w:bodyDiv w:val="1"/>
      <w:marLeft w:val="0"/>
      <w:marRight w:val="0"/>
      <w:marTop w:val="0"/>
      <w:marBottom w:val="0"/>
      <w:divBdr>
        <w:top w:val="none" w:sz="0" w:space="0" w:color="auto"/>
        <w:left w:val="none" w:sz="0" w:space="0" w:color="auto"/>
        <w:bottom w:val="none" w:sz="0" w:space="0" w:color="auto"/>
        <w:right w:val="none" w:sz="0" w:space="0" w:color="auto"/>
      </w:divBdr>
    </w:div>
    <w:div w:id="1320697134">
      <w:bodyDiv w:val="1"/>
      <w:marLeft w:val="0"/>
      <w:marRight w:val="0"/>
      <w:marTop w:val="0"/>
      <w:marBottom w:val="0"/>
      <w:divBdr>
        <w:top w:val="none" w:sz="0" w:space="0" w:color="auto"/>
        <w:left w:val="none" w:sz="0" w:space="0" w:color="auto"/>
        <w:bottom w:val="none" w:sz="0" w:space="0" w:color="auto"/>
        <w:right w:val="none" w:sz="0" w:space="0" w:color="auto"/>
      </w:divBdr>
    </w:div>
    <w:div w:id="1320768644">
      <w:bodyDiv w:val="1"/>
      <w:marLeft w:val="0"/>
      <w:marRight w:val="0"/>
      <w:marTop w:val="0"/>
      <w:marBottom w:val="0"/>
      <w:divBdr>
        <w:top w:val="none" w:sz="0" w:space="0" w:color="auto"/>
        <w:left w:val="none" w:sz="0" w:space="0" w:color="auto"/>
        <w:bottom w:val="none" w:sz="0" w:space="0" w:color="auto"/>
        <w:right w:val="none" w:sz="0" w:space="0" w:color="auto"/>
      </w:divBdr>
    </w:div>
    <w:div w:id="1320839811">
      <w:bodyDiv w:val="1"/>
      <w:marLeft w:val="0"/>
      <w:marRight w:val="0"/>
      <w:marTop w:val="0"/>
      <w:marBottom w:val="0"/>
      <w:divBdr>
        <w:top w:val="none" w:sz="0" w:space="0" w:color="auto"/>
        <w:left w:val="none" w:sz="0" w:space="0" w:color="auto"/>
        <w:bottom w:val="none" w:sz="0" w:space="0" w:color="auto"/>
        <w:right w:val="none" w:sz="0" w:space="0" w:color="auto"/>
      </w:divBdr>
    </w:div>
    <w:div w:id="1320842826">
      <w:bodyDiv w:val="1"/>
      <w:marLeft w:val="0"/>
      <w:marRight w:val="0"/>
      <w:marTop w:val="0"/>
      <w:marBottom w:val="0"/>
      <w:divBdr>
        <w:top w:val="none" w:sz="0" w:space="0" w:color="auto"/>
        <w:left w:val="none" w:sz="0" w:space="0" w:color="auto"/>
        <w:bottom w:val="none" w:sz="0" w:space="0" w:color="auto"/>
        <w:right w:val="none" w:sz="0" w:space="0" w:color="auto"/>
      </w:divBdr>
    </w:div>
    <w:div w:id="1320958982">
      <w:bodyDiv w:val="1"/>
      <w:marLeft w:val="0"/>
      <w:marRight w:val="0"/>
      <w:marTop w:val="0"/>
      <w:marBottom w:val="0"/>
      <w:divBdr>
        <w:top w:val="none" w:sz="0" w:space="0" w:color="auto"/>
        <w:left w:val="none" w:sz="0" w:space="0" w:color="auto"/>
        <w:bottom w:val="none" w:sz="0" w:space="0" w:color="auto"/>
        <w:right w:val="none" w:sz="0" w:space="0" w:color="auto"/>
      </w:divBdr>
    </w:div>
    <w:div w:id="1320965845">
      <w:bodyDiv w:val="1"/>
      <w:marLeft w:val="0"/>
      <w:marRight w:val="0"/>
      <w:marTop w:val="0"/>
      <w:marBottom w:val="0"/>
      <w:divBdr>
        <w:top w:val="none" w:sz="0" w:space="0" w:color="auto"/>
        <w:left w:val="none" w:sz="0" w:space="0" w:color="auto"/>
        <w:bottom w:val="none" w:sz="0" w:space="0" w:color="auto"/>
        <w:right w:val="none" w:sz="0" w:space="0" w:color="auto"/>
      </w:divBdr>
    </w:div>
    <w:div w:id="1321083723">
      <w:bodyDiv w:val="1"/>
      <w:marLeft w:val="0"/>
      <w:marRight w:val="0"/>
      <w:marTop w:val="0"/>
      <w:marBottom w:val="0"/>
      <w:divBdr>
        <w:top w:val="none" w:sz="0" w:space="0" w:color="auto"/>
        <w:left w:val="none" w:sz="0" w:space="0" w:color="auto"/>
        <w:bottom w:val="none" w:sz="0" w:space="0" w:color="auto"/>
        <w:right w:val="none" w:sz="0" w:space="0" w:color="auto"/>
      </w:divBdr>
    </w:div>
    <w:div w:id="1321159011">
      <w:bodyDiv w:val="1"/>
      <w:marLeft w:val="0"/>
      <w:marRight w:val="0"/>
      <w:marTop w:val="0"/>
      <w:marBottom w:val="0"/>
      <w:divBdr>
        <w:top w:val="none" w:sz="0" w:space="0" w:color="auto"/>
        <w:left w:val="none" w:sz="0" w:space="0" w:color="auto"/>
        <w:bottom w:val="none" w:sz="0" w:space="0" w:color="auto"/>
        <w:right w:val="none" w:sz="0" w:space="0" w:color="auto"/>
      </w:divBdr>
    </w:div>
    <w:div w:id="1321159819">
      <w:bodyDiv w:val="1"/>
      <w:marLeft w:val="0"/>
      <w:marRight w:val="0"/>
      <w:marTop w:val="0"/>
      <w:marBottom w:val="0"/>
      <w:divBdr>
        <w:top w:val="none" w:sz="0" w:space="0" w:color="auto"/>
        <w:left w:val="none" w:sz="0" w:space="0" w:color="auto"/>
        <w:bottom w:val="none" w:sz="0" w:space="0" w:color="auto"/>
        <w:right w:val="none" w:sz="0" w:space="0" w:color="auto"/>
      </w:divBdr>
    </w:div>
    <w:div w:id="1321228746">
      <w:bodyDiv w:val="1"/>
      <w:marLeft w:val="0"/>
      <w:marRight w:val="0"/>
      <w:marTop w:val="0"/>
      <w:marBottom w:val="0"/>
      <w:divBdr>
        <w:top w:val="none" w:sz="0" w:space="0" w:color="auto"/>
        <w:left w:val="none" w:sz="0" w:space="0" w:color="auto"/>
        <w:bottom w:val="none" w:sz="0" w:space="0" w:color="auto"/>
        <w:right w:val="none" w:sz="0" w:space="0" w:color="auto"/>
      </w:divBdr>
    </w:div>
    <w:div w:id="1321234507">
      <w:bodyDiv w:val="1"/>
      <w:marLeft w:val="0"/>
      <w:marRight w:val="0"/>
      <w:marTop w:val="0"/>
      <w:marBottom w:val="0"/>
      <w:divBdr>
        <w:top w:val="none" w:sz="0" w:space="0" w:color="auto"/>
        <w:left w:val="none" w:sz="0" w:space="0" w:color="auto"/>
        <w:bottom w:val="none" w:sz="0" w:space="0" w:color="auto"/>
        <w:right w:val="none" w:sz="0" w:space="0" w:color="auto"/>
      </w:divBdr>
    </w:div>
    <w:div w:id="1321273400">
      <w:bodyDiv w:val="1"/>
      <w:marLeft w:val="0"/>
      <w:marRight w:val="0"/>
      <w:marTop w:val="0"/>
      <w:marBottom w:val="0"/>
      <w:divBdr>
        <w:top w:val="none" w:sz="0" w:space="0" w:color="auto"/>
        <w:left w:val="none" w:sz="0" w:space="0" w:color="auto"/>
        <w:bottom w:val="none" w:sz="0" w:space="0" w:color="auto"/>
        <w:right w:val="none" w:sz="0" w:space="0" w:color="auto"/>
      </w:divBdr>
    </w:div>
    <w:div w:id="1321302821">
      <w:bodyDiv w:val="1"/>
      <w:marLeft w:val="0"/>
      <w:marRight w:val="0"/>
      <w:marTop w:val="0"/>
      <w:marBottom w:val="0"/>
      <w:divBdr>
        <w:top w:val="none" w:sz="0" w:space="0" w:color="auto"/>
        <w:left w:val="none" w:sz="0" w:space="0" w:color="auto"/>
        <w:bottom w:val="none" w:sz="0" w:space="0" w:color="auto"/>
        <w:right w:val="none" w:sz="0" w:space="0" w:color="auto"/>
      </w:divBdr>
    </w:div>
    <w:div w:id="1321345988">
      <w:bodyDiv w:val="1"/>
      <w:marLeft w:val="0"/>
      <w:marRight w:val="0"/>
      <w:marTop w:val="0"/>
      <w:marBottom w:val="0"/>
      <w:divBdr>
        <w:top w:val="none" w:sz="0" w:space="0" w:color="auto"/>
        <w:left w:val="none" w:sz="0" w:space="0" w:color="auto"/>
        <w:bottom w:val="none" w:sz="0" w:space="0" w:color="auto"/>
        <w:right w:val="none" w:sz="0" w:space="0" w:color="auto"/>
      </w:divBdr>
    </w:div>
    <w:div w:id="1321351737">
      <w:bodyDiv w:val="1"/>
      <w:marLeft w:val="0"/>
      <w:marRight w:val="0"/>
      <w:marTop w:val="0"/>
      <w:marBottom w:val="0"/>
      <w:divBdr>
        <w:top w:val="none" w:sz="0" w:space="0" w:color="auto"/>
        <w:left w:val="none" w:sz="0" w:space="0" w:color="auto"/>
        <w:bottom w:val="none" w:sz="0" w:space="0" w:color="auto"/>
        <w:right w:val="none" w:sz="0" w:space="0" w:color="auto"/>
      </w:divBdr>
    </w:div>
    <w:div w:id="1321428613">
      <w:bodyDiv w:val="1"/>
      <w:marLeft w:val="0"/>
      <w:marRight w:val="0"/>
      <w:marTop w:val="0"/>
      <w:marBottom w:val="0"/>
      <w:divBdr>
        <w:top w:val="none" w:sz="0" w:space="0" w:color="auto"/>
        <w:left w:val="none" w:sz="0" w:space="0" w:color="auto"/>
        <w:bottom w:val="none" w:sz="0" w:space="0" w:color="auto"/>
        <w:right w:val="none" w:sz="0" w:space="0" w:color="auto"/>
      </w:divBdr>
    </w:div>
    <w:div w:id="1321468592">
      <w:bodyDiv w:val="1"/>
      <w:marLeft w:val="0"/>
      <w:marRight w:val="0"/>
      <w:marTop w:val="0"/>
      <w:marBottom w:val="0"/>
      <w:divBdr>
        <w:top w:val="none" w:sz="0" w:space="0" w:color="auto"/>
        <w:left w:val="none" w:sz="0" w:space="0" w:color="auto"/>
        <w:bottom w:val="none" w:sz="0" w:space="0" w:color="auto"/>
        <w:right w:val="none" w:sz="0" w:space="0" w:color="auto"/>
      </w:divBdr>
    </w:div>
    <w:div w:id="1321539154">
      <w:bodyDiv w:val="1"/>
      <w:marLeft w:val="0"/>
      <w:marRight w:val="0"/>
      <w:marTop w:val="0"/>
      <w:marBottom w:val="0"/>
      <w:divBdr>
        <w:top w:val="none" w:sz="0" w:space="0" w:color="auto"/>
        <w:left w:val="none" w:sz="0" w:space="0" w:color="auto"/>
        <w:bottom w:val="none" w:sz="0" w:space="0" w:color="auto"/>
        <w:right w:val="none" w:sz="0" w:space="0" w:color="auto"/>
      </w:divBdr>
    </w:div>
    <w:div w:id="1321544480">
      <w:bodyDiv w:val="1"/>
      <w:marLeft w:val="0"/>
      <w:marRight w:val="0"/>
      <w:marTop w:val="0"/>
      <w:marBottom w:val="0"/>
      <w:divBdr>
        <w:top w:val="none" w:sz="0" w:space="0" w:color="auto"/>
        <w:left w:val="none" w:sz="0" w:space="0" w:color="auto"/>
        <w:bottom w:val="none" w:sz="0" w:space="0" w:color="auto"/>
        <w:right w:val="none" w:sz="0" w:space="0" w:color="auto"/>
      </w:divBdr>
    </w:div>
    <w:div w:id="1321619844">
      <w:bodyDiv w:val="1"/>
      <w:marLeft w:val="0"/>
      <w:marRight w:val="0"/>
      <w:marTop w:val="0"/>
      <w:marBottom w:val="0"/>
      <w:divBdr>
        <w:top w:val="none" w:sz="0" w:space="0" w:color="auto"/>
        <w:left w:val="none" w:sz="0" w:space="0" w:color="auto"/>
        <w:bottom w:val="none" w:sz="0" w:space="0" w:color="auto"/>
        <w:right w:val="none" w:sz="0" w:space="0" w:color="auto"/>
      </w:divBdr>
    </w:div>
    <w:div w:id="1321688186">
      <w:bodyDiv w:val="1"/>
      <w:marLeft w:val="0"/>
      <w:marRight w:val="0"/>
      <w:marTop w:val="0"/>
      <w:marBottom w:val="0"/>
      <w:divBdr>
        <w:top w:val="none" w:sz="0" w:space="0" w:color="auto"/>
        <w:left w:val="none" w:sz="0" w:space="0" w:color="auto"/>
        <w:bottom w:val="none" w:sz="0" w:space="0" w:color="auto"/>
        <w:right w:val="none" w:sz="0" w:space="0" w:color="auto"/>
      </w:divBdr>
    </w:div>
    <w:div w:id="1321691456">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1695975">
      <w:bodyDiv w:val="1"/>
      <w:marLeft w:val="0"/>
      <w:marRight w:val="0"/>
      <w:marTop w:val="0"/>
      <w:marBottom w:val="0"/>
      <w:divBdr>
        <w:top w:val="none" w:sz="0" w:space="0" w:color="auto"/>
        <w:left w:val="none" w:sz="0" w:space="0" w:color="auto"/>
        <w:bottom w:val="none" w:sz="0" w:space="0" w:color="auto"/>
        <w:right w:val="none" w:sz="0" w:space="0" w:color="auto"/>
      </w:divBdr>
    </w:div>
    <w:div w:id="1321730562">
      <w:bodyDiv w:val="1"/>
      <w:marLeft w:val="0"/>
      <w:marRight w:val="0"/>
      <w:marTop w:val="0"/>
      <w:marBottom w:val="0"/>
      <w:divBdr>
        <w:top w:val="none" w:sz="0" w:space="0" w:color="auto"/>
        <w:left w:val="none" w:sz="0" w:space="0" w:color="auto"/>
        <w:bottom w:val="none" w:sz="0" w:space="0" w:color="auto"/>
        <w:right w:val="none" w:sz="0" w:space="0" w:color="auto"/>
      </w:divBdr>
    </w:div>
    <w:div w:id="1321808924">
      <w:bodyDiv w:val="1"/>
      <w:marLeft w:val="0"/>
      <w:marRight w:val="0"/>
      <w:marTop w:val="0"/>
      <w:marBottom w:val="0"/>
      <w:divBdr>
        <w:top w:val="none" w:sz="0" w:space="0" w:color="auto"/>
        <w:left w:val="none" w:sz="0" w:space="0" w:color="auto"/>
        <w:bottom w:val="none" w:sz="0" w:space="0" w:color="auto"/>
        <w:right w:val="none" w:sz="0" w:space="0" w:color="auto"/>
      </w:divBdr>
    </w:div>
    <w:div w:id="1321811551">
      <w:bodyDiv w:val="1"/>
      <w:marLeft w:val="0"/>
      <w:marRight w:val="0"/>
      <w:marTop w:val="0"/>
      <w:marBottom w:val="0"/>
      <w:divBdr>
        <w:top w:val="none" w:sz="0" w:space="0" w:color="auto"/>
        <w:left w:val="none" w:sz="0" w:space="0" w:color="auto"/>
        <w:bottom w:val="none" w:sz="0" w:space="0" w:color="auto"/>
        <w:right w:val="none" w:sz="0" w:space="0" w:color="auto"/>
      </w:divBdr>
    </w:div>
    <w:div w:id="1321812522">
      <w:bodyDiv w:val="1"/>
      <w:marLeft w:val="0"/>
      <w:marRight w:val="0"/>
      <w:marTop w:val="0"/>
      <w:marBottom w:val="0"/>
      <w:divBdr>
        <w:top w:val="none" w:sz="0" w:space="0" w:color="auto"/>
        <w:left w:val="none" w:sz="0" w:space="0" w:color="auto"/>
        <w:bottom w:val="none" w:sz="0" w:space="0" w:color="auto"/>
        <w:right w:val="none" w:sz="0" w:space="0" w:color="auto"/>
      </w:divBdr>
    </w:div>
    <w:div w:id="1321887932">
      <w:bodyDiv w:val="1"/>
      <w:marLeft w:val="0"/>
      <w:marRight w:val="0"/>
      <w:marTop w:val="0"/>
      <w:marBottom w:val="0"/>
      <w:divBdr>
        <w:top w:val="none" w:sz="0" w:space="0" w:color="auto"/>
        <w:left w:val="none" w:sz="0" w:space="0" w:color="auto"/>
        <w:bottom w:val="none" w:sz="0" w:space="0" w:color="auto"/>
        <w:right w:val="none" w:sz="0" w:space="0" w:color="auto"/>
      </w:divBdr>
    </w:div>
    <w:div w:id="1321888020">
      <w:bodyDiv w:val="1"/>
      <w:marLeft w:val="0"/>
      <w:marRight w:val="0"/>
      <w:marTop w:val="0"/>
      <w:marBottom w:val="0"/>
      <w:divBdr>
        <w:top w:val="none" w:sz="0" w:space="0" w:color="auto"/>
        <w:left w:val="none" w:sz="0" w:space="0" w:color="auto"/>
        <w:bottom w:val="none" w:sz="0" w:space="0" w:color="auto"/>
        <w:right w:val="none" w:sz="0" w:space="0" w:color="auto"/>
      </w:divBdr>
    </w:div>
    <w:div w:id="1322006477">
      <w:bodyDiv w:val="1"/>
      <w:marLeft w:val="0"/>
      <w:marRight w:val="0"/>
      <w:marTop w:val="0"/>
      <w:marBottom w:val="0"/>
      <w:divBdr>
        <w:top w:val="none" w:sz="0" w:space="0" w:color="auto"/>
        <w:left w:val="none" w:sz="0" w:space="0" w:color="auto"/>
        <w:bottom w:val="none" w:sz="0" w:space="0" w:color="auto"/>
        <w:right w:val="none" w:sz="0" w:space="0" w:color="auto"/>
      </w:divBdr>
    </w:div>
    <w:div w:id="1322008193">
      <w:bodyDiv w:val="1"/>
      <w:marLeft w:val="0"/>
      <w:marRight w:val="0"/>
      <w:marTop w:val="0"/>
      <w:marBottom w:val="0"/>
      <w:divBdr>
        <w:top w:val="none" w:sz="0" w:space="0" w:color="auto"/>
        <w:left w:val="none" w:sz="0" w:space="0" w:color="auto"/>
        <w:bottom w:val="none" w:sz="0" w:space="0" w:color="auto"/>
        <w:right w:val="none" w:sz="0" w:space="0" w:color="auto"/>
      </w:divBdr>
    </w:div>
    <w:div w:id="1322080581">
      <w:bodyDiv w:val="1"/>
      <w:marLeft w:val="0"/>
      <w:marRight w:val="0"/>
      <w:marTop w:val="0"/>
      <w:marBottom w:val="0"/>
      <w:divBdr>
        <w:top w:val="none" w:sz="0" w:space="0" w:color="auto"/>
        <w:left w:val="none" w:sz="0" w:space="0" w:color="auto"/>
        <w:bottom w:val="none" w:sz="0" w:space="0" w:color="auto"/>
        <w:right w:val="none" w:sz="0" w:space="0" w:color="auto"/>
      </w:divBdr>
    </w:div>
    <w:div w:id="1322154671">
      <w:bodyDiv w:val="1"/>
      <w:marLeft w:val="0"/>
      <w:marRight w:val="0"/>
      <w:marTop w:val="0"/>
      <w:marBottom w:val="0"/>
      <w:divBdr>
        <w:top w:val="none" w:sz="0" w:space="0" w:color="auto"/>
        <w:left w:val="none" w:sz="0" w:space="0" w:color="auto"/>
        <w:bottom w:val="none" w:sz="0" w:space="0" w:color="auto"/>
        <w:right w:val="none" w:sz="0" w:space="0" w:color="auto"/>
      </w:divBdr>
    </w:div>
    <w:div w:id="1322273864">
      <w:bodyDiv w:val="1"/>
      <w:marLeft w:val="0"/>
      <w:marRight w:val="0"/>
      <w:marTop w:val="0"/>
      <w:marBottom w:val="0"/>
      <w:divBdr>
        <w:top w:val="none" w:sz="0" w:space="0" w:color="auto"/>
        <w:left w:val="none" w:sz="0" w:space="0" w:color="auto"/>
        <w:bottom w:val="none" w:sz="0" w:space="0" w:color="auto"/>
        <w:right w:val="none" w:sz="0" w:space="0" w:color="auto"/>
      </w:divBdr>
    </w:div>
    <w:div w:id="1322275231">
      <w:bodyDiv w:val="1"/>
      <w:marLeft w:val="0"/>
      <w:marRight w:val="0"/>
      <w:marTop w:val="0"/>
      <w:marBottom w:val="0"/>
      <w:divBdr>
        <w:top w:val="none" w:sz="0" w:space="0" w:color="auto"/>
        <w:left w:val="none" w:sz="0" w:space="0" w:color="auto"/>
        <w:bottom w:val="none" w:sz="0" w:space="0" w:color="auto"/>
        <w:right w:val="none" w:sz="0" w:space="0" w:color="auto"/>
      </w:divBdr>
    </w:div>
    <w:div w:id="1322346526">
      <w:bodyDiv w:val="1"/>
      <w:marLeft w:val="0"/>
      <w:marRight w:val="0"/>
      <w:marTop w:val="0"/>
      <w:marBottom w:val="0"/>
      <w:divBdr>
        <w:top w:val="none" w:sz="0" w:space="0" w:color="auto"/>
        <w:left w:val="none" w:sz="0" w:space="0" w:color="auto"/>
        <w:bottom w:val="none" w:sz="0" w:space="0" w:color="auto"/>
        <w:right w:val="none" w:sz="0" w:space="0" w:color="auto"/>
      </w:divBdr>
    </w:div>
    <w:div w:id="1322386638">
      <w:bodyDiv w:val="1"/>
      <w:marLeft w:val="0"/>
      <w:marRight w:val="0"/>
      <w:marTop w:val="0"/>
      <w:marBottom w:val="0"/>
      <w:divBdr>
        <w:top w:val="none" w:sz="0" w:space="0" w:color="auto"/>
        <w:left w:val="none" w:sz="0" w:space="0" w:color="auto"/>
        <w:bottom w:val="none" w:sz="0" w:space="0" w:color="auto"/>
        <w:right w:val="none" w:sz="0" w:space="0" w:color="auto"/>
      </w:divBdr>
    </w:div>
    <w:div w:id="1322465508">
      <w:bodyDiv w:val="1"/>
      <w:marLeft w:val="0"/>
      <w:marRight w:val="0"/>
      <w:marTop w:val="0"/>
      <w:marBottom w:val="0"/>
      <w:divBdr>
        <w:top w:val="none" w:sz="0" w:space="0" w:color="auto"/>
        <w:left w:val="none" w:sz="0" w:space="0" w:color="auto"/>
        <w:bottom w:val="none" w:sz="0" w:space="0" w:color="auto"/>
        <w:right w:val="none" w:sz="0" w:space="0" w:color="auto"/>
      </w:divBdr>
    </w:div>
    <w:div w:id="1322467821">
      <w:bodyDiv w:val="1"/>
      <w:marLeft w:val="0"/>
      <w:marRight w:val="0"/>
      <w:marTop w:val="0"/>
      <w:marBottom w:val="0"/>
      <w:divBdr>
        <w:top w:val="none" w:sz="0" w:space="0" w:color="auto"/>
        <w:left w:val="none" w:sz="0" w:space="0" w:color="auto"/>
        <w:bottom w:val="none" w:sz="0" w:space="0" w:color="auto"/>
        <w:right w:val="none" w:sz="0" w:space="0" w:color="auto"/>
      </w:divBdr>
    </w:div>
    <w:div w:id="1322538812">
      <w:bodyDiv w:val="1"/>
      <w:marLeft w:val="0"/>
      <w:marRight w:val="0"/>
      <w:marTop w:val="0"/>
      <w:marBottom w:val="0"/>
      <w:divBdr>
        <w:top w:val="none" w:sz="0" w:space="0" w:color="auto"/>
        <w:left w:val="none" w:sz="0" w:space="0" w:color="auto"/>
        <w:bottom w:val="none" w:sz="0" w:space="0" w:color="auto"/>
        <w:right w:val="none" w:sz="0" w:space="0" w:color="auto"/>
      </w:divBdr>
    </w:div>
    <w:div w:id="1322661657">
      <w:bodyDiv w:val="1"/>
      <w:marLeft w:val="0"/>
      <w:marRight w:val="0"/>
      <w:marTop w:val="0"/>
      <w:marBottom w:val="0"/>
      <w:divBdr>
        <w:top w:val="none" w:sz="0" w:space="0" w:color="auto"/>
        <w:left w:val="none" w:sz="0" w:space="0" w:color="auto"/>
        <w:bottom w:val="none" w:sz="0" w:space="0" w:color="auto"/>
        <w:right w:val="none" w:sz="0" w:space="0" w:color="auto"/>
      </w:divBdr>
    </w:div>
    <w:div w:id="1322662323">
      <w:bodyDiv w:val="1"/>
      <w:marLeft w:val="0"/>
      <w:marRight w:val="0"/>
      <w:marTop w:val="0"/>
      <w:marBottom w:val="0"/>
      <w:divBdr>
        <w:top w:val="none" w:sz="0" w:space="0" w:color="auto"/>
        <w:left w:val="none" w:sz="0" w:space="0" w:color="auto"/>
        <w:bottom w:val="none" w:sz="0" w:space="0" w:color="auto"/>
        <w:right w:val="none" w:sz="0" w:space="0" w:color="auto"/>
      </w:divBdr>
    </w:div>
    <w:div w:id="1322730050">
      <w:bodyDiv w:val="1"/>
      <w:marLeft w:val="0"/>
      <w:marRight w:val="0"/>
      <w:marTop w:val="0"/>
      <w:marBottom w:val="0"/>
      <w:divBdr>
        <w:top w:val="none" w:sz="0" w:space="0" w:color="auto"/>
        <w:left w:val="none" w:sz="0" w:space="0" w:color="auto"/>
        <w:bottom w:val="none" w:sz="0" w:space="0" w:color="auto"/>
        <w:right w:val="none" w:sz="0" w:space="0" w:color="auto"/>
      </w:divBdr>
    </w:div>
    <w:div w:id="1322780285">
      <w:bodyDiv w:val="1"/>
      <w:marLeft w:val="0"/>
      <w:marRight w:val="0"/>
      <w:marTop w:val="0"/>
      <w:marBottom w:val="0"/>
      <w:divBdr>
        <w:top w:val="none" w:sz="0" w:space="0" w:color="auto"/>
        <w:left w:val="none" w:sz="0" w:space="0" w:color="auto"/>
        <w:bottom w:val="none" w:sz="0" w:space="0" w:color="auto"/>
        <w:right w:val="none" w:sz="0" w:space="0" w:color="auto"/>
      </w:divBdr>
    </w:div>
    <w:div w:id="1322805911">
      <w:bodyDiv w:val="1"/>
      <w:marLeft w:val="0"/>
      <w:marRight w:val="0"/>
      <w:marTop w:val="0"/>
      <w:marBottom w:val="0"/>
      <w:divBdr>
        <w:top w:val="none" w:sz="0" w:space="0" w:color="auto"/>
        <w:left w:val="none" w:sz="0" w:space="0" w:color="auto"/>
        <w:bottom w:val="none" w:sz="0" w:space="0" w:color="auto"/>
        <w:right w:val="none" w:sz="0" w:space="0" w:color="auto"/>
      </w:divBdr>
    </w:div>
    <w:div w:id="1322853894">
      <w:bodyDiv w:val="1"/>
      <w:marLeft w:val="0"/>
      <w:marRight w:val="0"/>
      <w:marTop w:val="0"/>
      <w:marBottom w:val="0"/>
      <w:divBdr>
        <w:top w:val="none" w:sz="0" w:space="0" w:color="auto"/>
        <w:left w:val="none" w:sz="0" w:space="0" w:color="auto"/>
        <w:bottom w:val="none" w:sz="0" w:space="0" w:color="auto"/>
        <w:right w:val="none" w:sz="0" w:space="0" w:color="auto"/>
      </w:divBdr>
    </w:div>
    <w:div w:id="1322929496">
      <w:bodyDiv w:val="1"/>
      <w:marLeft w:val="0"/>
      <w:marRight w:val="0"/>
      <w:marTop w:val="0"/>
      <w:marBottom w:val="0"/>
      <w:divBdr>
        <w:top w:val="none" w:sz="0" w:space="0" w:color="auto"/>
        <w:left w:val="none" w:sz="0" w:space="0" w:color="auto"/>
        <w:bottom w:val="none" w:sz="0" w:space="0" w:color="auto"/>
        <w:right w:val="none" w:sz="0" w:space="0" w:color="auto"/>
      </w:divBdr>
    </w:div>
    <w:div w:id="1322998950">
      <w:bodyDiv w:val="1"/>
      <w:marLeft w:val="0"/>
      <w:marRight w:val="0"/>
      <w:marTop w:val="0"/>
      <w:marBottom w:val="0"/>
      <w:divBdr>
        <w:top w:val="none" w:sz="0" w:space="0" w:color="auto"/>
        <w:left w:val="none" w:sz="0" w:space="0" w:color="auto"/>
        <w:bottom w:val="none" w:sz="0" w:space="0" w:color="auto"/>
        <w:right w:val="none" w:sz="0" w:space="0" w:color="auto"/>
      </w:divBdr>
    </w:div>
    <w:div w:id="1323000856">
      <w:bodyDiv w:val="1"/>
      <w:marLeft w:val="0"/>
      <w:marRight w:val="0"/>
      <w:marTop w:val="0"/>
      <w:marBottom w:val="0"/>
      <w:divBdr>
        <w:top w:val="none" w:sz="0" w:space="0" w:color="auto"/>
        <w:left w:val="none" w:sz="0" w:space="0" w:color="auto"/>
        <w:bottom w:val="none" w:sz="0" w:space="0" w:color="auto"/>
        <w:right w:val="none" w:sz="0" w:space="0" w:color="auto"/>
      </w:divBdr>
    </w:div>
    <w:div w:id="1323119776">
      <w:bodyDiv w:val="1"/>
      <w:marLeft w:val="0"/>
      <w:marRight w:val="0"/>
      <w:marTop w:val="0"/>
      <w:marBottom w:val="0"/>
      <w:divBdr>
        <w:top w:val="none" w:sz="0" w:space="0" w:color="auto"/>
        <w:left w:val="none" w:sz="0" w:space="0" w:color="auto"/>
        <w:bottom w:val="none" w:sz="0" w:space="0" w:color="auto"/>
        <w:right w:val="none" w:sz="0" w:space="0" w:color="auto"/>
      </w:divBdr>
    </w:div>
    <w:div w:id="1323122996">
      <w:bodyDiv w:val="1"/>
      <w:marLeft w:val="0"/>
      <w:marRight w:val="0"/>
      <w:marTop w:val="0"/>
      <w:marBottom w:val="0"/>
      <w:divBdr>
        <w:top w:val="none" w:sz="0" w:space="0" w:color="auto"/>
        <w:left w:val="none" w:sz="0" w:space="0" w:color="auto"/>
        <w:bottom w:val="none" w:sz="0" w:space="0" w:color="auto"/>
        <w:right w:val="none" w:sz="0" w:space="0" w:color="auto"/>
      </w:divBdr>
    </w:div>
    <w:div w:id="1323191984">
      <w:bodyDiv w:val="1"/>
      <w:marLeft w:val="0"/>
      <w:marRight w:val="0"/>
      <w:marTop w:val="0"/>
      <w:marBottom w:val="0"/>
      <w:divBdr>
        <w:top w:val="none" w:sz="0" w:space="0" w:color="auto"/>
        <w:left w:val="none" w:sz="0" w:space="0" w:color="auto"/>
        <w:bottom w:val="none" w:sz="0" w:space="0" w:color="auto"/>
        <w:right w:val="none" w:sz="0" w:space="0" w:color="auto"/>
      </w:divBdr>
    </w:div>
    <w:div w:id="1323195477">
      <w:bodyDiv w:val="1"/>
      <w:marLeft w:val="0"/>
      <w:marRight w:val="0"/>
      <w:marTop w:val="0"/>
      <w:marBottom w:val="0"/>
      <w:divBdr>
        <w:top w:val="none" w:sz="0" w:space="0" w:color="auto"/>
        <w:left w:val="none" w:sz="0" w:space="0" w:color="auto"/>
        <w:bottom w:val="none" w:sz="0" w:space="0" w:color="auto"/>
        <w:right w:val="none" w:sz="0" w:space="0" w:color="auto"/>
      </w:divBdr>
    </w:div>
    <w:div w:id="1323196136">
      <w:bodyDiv w:val="1"/>
      <w:marLeft w:val="0"/>
      <w:marRight w:val="0"/>
      <w:marTop w:val="0"/>
      <w:marBottom w:val="0"/>
      <w:divBdr>
        <w:top w:val="none" w:sz="0" w:space="0" w:color="auto"/>
        <w:left w:val="none" w:sz="0" w:space="0" w:color="auto"/>
        <w:bottom w:val="none" w:sz="0" w:space="0" w:color="auto"/>
        <w:right w:val="none" w:sz="0" w:space="0" w:color="auto"/>
      </w:divBdr>
    </w:div>
    <w:div w:id="1323197129">
      <w:bodyDiv w:val="1"/>
      <w:marLeft w:val="0"/>
      <w:marRight w:val="0"/>
      <w:marTop w:val="0"/>
      <w:marBottom w:val="0"/>
      <w:divBdr>
        <w:top w:val="none" w:sz="0" w:space="0" w:color="auto"/>
        <w:left w:val="none" w:sz="0" w:space="0" w:color="auto"/>
        <w:bottom w:val="none" w:sz="0" w:space="0" w:color="auto"/>
        <w:right w:val="none" w:sz="0" w:space="0" w:color="auto"/>
      </w:divBdr>
    </w:div>
    <w:div w:id="1323197857">
      <w:bodyDiv w:val="1"/>
      <w:marLeft w:val="0"/>
      <w:marRight w:val="0"/>
      <w:marTop w:val="0"/>
      <w:marBottom w:val="0"/>
      <w:divBdr>
        <w:top w:val="none" w:sz="0" w:space="0" w:color="auto"/>
        <w:left w:val="none" w:sz="0" w:space="0" w:color="auto"/>
        <w:bottom w:val="none" w:sz="0" w:space="0" w:color="auto"/>
        <w:right w:val="none" w:sz="0" w:space="0" w:color="auto"/>
      </w:divBdr>
    </w:div>
    <w:div w:id="1323315645">
      <w:bodyDiv w:val="1"/>
      <w:marLeft w:val="0"/>
      <w:marRight w:val="0"/>
      <w:marTop w:val="0"/>
      <w:marBottom w:val="0"/>
      <w:divBdr>
        <w:top w:val="none" w:sz="0" w:space="0" w:color="auto"/>
        <w:left w:val="none" w:sz="0" w:space="0" w:color="auto"/>
        <w:bottom w:val="none" w:sz="0" w:space="0" w:color="auto"/>
        <w:right w:val="none" w:sz="0" w:space="0" w:color="auto"/>
      </w:divBdr>
    </w:div>
    <w:div w:id="1323319343">
      <w:bodyDiv w:val="1"/>
      <w:marLeft w:val="0"/>
      <w:marRight w:val="0"/>
      <w:marTop w:val="0"/>
      <w:marBottom w:val="0"/>
      <w:divBdr>
        <w:top w:val="none" w:sz="0" w:space="0" w:color="auto"/>
        <w:left w:val="none" w:sz="0" w:space="0" w:color="auto"/>
        <w:bottom w:val="none" w:sz="0" w:space="0" w:color="auto"/>
        <w:right w:val="none" w:sz="0" w:space="0" w:color="auto"/>
      </w:divBdr>
    </w:div>
    <w:div w:id="1323385538">
      <w:bodyDiv w:val="1"/>
      <w:marLeft w:val="0"/>
      <w:marRight w:val="0"/>
      <w:marTop w:val="0"/>
      <w:marBottom w:val="0"/>
      <w:divBdr>
        <w:top w:val="none" w:sz="0" w:space="0" w:color="auto"/>
        <w:left w:val="none" w:sz="0" w:space="0" w:color="auto"/>
        <w:bottom w:val="none" w:sz="0" w:space="0" w:color="auto"/>
        <w:right w:val="none" w:sz="0" w:space="0" w:color="auto"/>
      </w:divBdr>
    </w:div>
    <w:div w:id="1323393966">
      <w:bodyDiv w:val="1"/>
      <w:marLeft w:val="0"/>
      <w:marRight w:val="0"/>
      <w:marTop w:val="0"/>
      <w:marBottom w:val="0"/>
      <w:divBdr>
        <w:top w:val="none" w:sz="0" w:space="0" w:color="auto"/>
        <w:left w:val="none" w:sz="0" w:space="0" w:color="auto"/>
        <w:bottom w:val="none" w:sz="0" w:space="0" w:color="auto"/>
        <w:right w:val="none" w:sz="0" w:space="0" w:color="auto"/>
      </w:divBdr>
    </w:div>
    <w:div w:id="1323504385">
      <w:bodyDiv w:val="1"/>
      <w:marLeft w:val="0"/>
      <w:marRight w:val="0"/>
      <w:marTop w:val="0"/>
      <w:marBottom w:val="0"/>
      <w:divBdr>
        <w:top w:val="none" w:sz="0" w:space="0" w:color="auto"/>
        <w:left w:val="none" w:sz="0" w:space="0" w:color="auto"/>
        <w:bottom w:val="none" w:sz="0" w:space="0" w:color="auto"/>
        <w:right w:val="none" w:sz="0" w:space="0" w:color="auto"/>
      </w:divBdr>
    </w:div>
    <w:div w:id="1323662608">
      <w:bodyDiv w:val="1"/>
      <w:marLeft w:val="0"/>
      <w:marRight w:val="0"/>
      <w:marTop w:val="0"/>
      <w:marBottom w:val="0"/>
      <w:divBdr>
        <w:top w:val="none" w:sz="0" w:space="0" w:color="auto"/>
        <w:left w:val="none" w:sz="0" w:space="0" w:color="auto"/>
        <w:bottom w:val="none" w:sz="0" w:space="0" w:color="auto"/>
        <w:right w:val="none" w:sz="0" w:space="0" w:color="auto"/>
      </w:divBdr>
    </w:div>
    <w:div w:id="1323701267">
      <w:bodyDiv w:val="1"/>
      <w:marLeft w:val="0"/>
      <w:marRight w:val="0"/>
      <w:marTop w:val="0"/>
      <w:marBottom w:val="0"/>
      <w:divBdr>
        <w:top w:val="none" w:sz="0" w:space="0" w:color="auto"/>
        <w:left w:val="none" w:sz="0" w:space="0" w:color="auto"/>
        <w:bottom w:val="none" w:sz="0" w:space="0" w:color="auto"/>
        <w:right w:val="none" w:sz="0" w:space="0" w:color="auto"/>
      </w:divBdr>
    </w:div>
    <w:div w:id="1323702953">
      <w:bodyDiv w:val="1"/>
      <w:marLeft w:val="0"/>
      <w:marRight w:val="0"/>
      <w:marTop w:val="0"/>
      <w:marBottom w:val="0"/>
      <w:divBdr>
        <w:top w:val="none" w:sz="0" w:space="0" w:color="auto"/>
        <w:left w:val="none" w:sz="0" w:space="0" w:color="auto"/>
        <w:bottom w:val="none" w:sz="0" w:space="0" w:color="auto"/>
        <w:right w:val="none" w:sz="0" w:space="0" w:color="auto"/>
      </w:divBdr>
    </w:div>
    <w:div w:id="1323705326">
      <w:bodyDiv w:val="1"/>
      <w:marLeft w:val="0"/>
      <w:marRight w:val="0"/>
      <w:marTop w:val="0"/>
      <w:marBottom w:val="0"/>
      <w:divBdr>
        <w:top w:val="none" w:sz="0" w:space="0" w:color="auto"/>
        <w:left w:val="none" w:sz="0" w:space="0" w:color="auto"/>
        <w:bottom w:val="none" w:sz="0" w:space="0" w:color="auto"/>
        <w:right w:val="none" w:sz="0" w:space="0" w:color="auto"/>
      </w:divBdr>
    </w:div>
    <w:div w:id="1323847525">
      <w:bodyDiv w:val="1"/>
      <w:marLeft w:val="0"/>
      <w:marRight w:val="0"/>
      <w:marTop w:val="0"/>
      <w:marBottom w:val="0"/>
      <w:divBdr>
        <w:top w:val="none" w:sz="0" w:space="0" w:color="auto"/>
        <w:left w:val="none" w:sz="0" w:space="0" w:color="auto"/>
        <w:bottom w:val="none" w:sz="0" w:space="0" w:color="auto"/>
        <w:right w:val="none" w:sz="0" w:space="0" w:color="auto"/>
      </w:divBdr>
    </w:div>
    <w:div w:id="1323855199">
      <w:bodyDiv w:val="1"/>
      <w:marLeft w:val="0"/>
      <w:marRight w:val="0"/>
      <w:marTop w:val="0"/>
      <w:marBottom w:val="0"/>
      <w:divBdr>
        <w:top w:val="none" w:sz="0" w:space="0" w:color="auto"/>
        <w:left w:val="none" w:sz="0" w:space="0" w:color="auto"/>
        <w:bottom w:val="none" w:sz="0" w:space="0" w:color="auto"/>
        <w:right w:val="none" w:sz="0" w:space="0" w:color="auto"/>
      </w:divBdr>
    </w:div>
    <w:div w:id="1323965428">
      <w:bodyDiv w:val="1"/>
      <w:marLeft w:val="0"/>
      <w:marRight w:val="0"/>
      <w:marTop w:val="0"/>
      <w:marBottom w:val="0"/>
      <w:divBdr>
        <w:top w:val="none" w:sz="0" w:space="0" w:color="auto"/>
        <w:left w:val="none" w:sz="0" w:space="0" w:color="auto"/>
        <w:bottom w:val="none" w:sz="0" w:space="0" w:color="auto"/>
        <w:right w:val="none" w:sz="0" w:space="0" w:color="auto"/>
      </w:divBdr>
    </w:div>
    <w:div w:id="1323971676">
      <w:bodyDiv w:val="1"/>
      <w:marLeft w:val="0"/>
      <w:marRight w:val="0"/>
      <w:marTop w:val="0"/>
      <w:marBottom w:val="0"/>
      <w:divBdr>
        <w:top w:val="none" w:sz="0" w:space="0" w:color="auto"/>
        <w:left w:val="none" w:sz="0" w:space="0" w:color="auto"/>
        <w:bottom w:val="none" w:sz="0" w:space="0" w:color="auto"/>
        <w:right w:val="none" w:sz="0" w:space="0" w:color="auto"/>
      </w:divBdr>
    </w:div>
    <w:div w:id="1324044206">
      <w:bodyDiv w:val="1"/>
      <w:marLeft w:val="0"/>
      <w:marRight w:val="0"/>
      <w:marTop w:val="0"/>
      <w:marBottom w:val="0"/>
      <w:divBdr>
        <w:top w:val="none" w:sz="0" w:space="0" w:color="auto"/>
        <w:left w:val="none" w:sz="0" w:space="0" w:color="auto"/>
        <w:bottom w:val="none" w:sz="0" w:space="0" w:color="auto"/>
        <w:right w:val="none" w:sz="0" w:space="0" w:color="auto"/>
      </w:divBdr>
    </w:div>
    <w:div w:id="1324046045">
      <w:bodyDiv w:val="1"/>
      <w:marLeft w:val="0"/>
      <w:marRight w:val="0"/>
      <w:marTop w:val="0"/>
      <w:marBottom w:val="0"/>
      <w:divBdr>
        <w:top w:val="none" w:sz="0" w:space="0" w:color="auto"/>
        <w:left w:val="none" w:sz="0" w:space="0" w:color="auto"/>
        <w:bottom w:val="none" w:sz="0" w:space="0" w:color="auto"/>
        <w:right w:val="none" w:sz="0" w:space="0" w:color="auto"/>
      </w:divBdr>
    </w:div>
    <w:div w:id="1324119277">
      <w:bodyDiv w:val="1"/>
      <w:marLeft w:val="0"/>
      <w:marRight w:val="0"/>
      <w:marTop w:val="0"/>
      <w:marBottom w:val="0"/>
      <w:divBdr>
        <w:top w:val="none" w:sz="0" w:space="0" w:color="auto"/>
        <w:left w:val="none" w:sz="0" w:space="0" w:color="auto"/>
        <w:bottom w:val="none" w:sz="0" w:space="0" w:color="auto"/>
        <w:right w:val="none" w:sz="0" w:space="0" w:color="auto"/>
      </w:divBdr>
    </w:div>
    <w:div w:id="1324119612">
      <w:bodyDiv w:val="1"/>
      <w:marLeft w:val="0"/>
      <w:marRight w:val="0"/>
      <w:marTop w:val="0"/>
      <w:marBottom w:val="0"/>
      <w:divBdr>
        <w:top w:val="none" w:sz="0" w:space="0" w:color="auto"/>
        <w:left w:val="none" w:sz="0" w:space="0" w:color="auto"/>
        <w:bottom w:val="none" w:sz="0" w:space="0" w:color="auto"/>
        <w:right w:val="none" w:sz="0" w:space="0" w:color="auto"/>
      </w:divBdr>
    </w:div>
    <w:div w:id="1324120129">
      <w:bodyDiv w:val="1"/>
      <w:marLeft w:val="0"/>
      <w:marRight w:val="0"/>
      <w:marTop w:val="0"/>
      <w:marBottom w:val="0"/>
      <w:divBdr>
        <w:top w:val="none" w:sz="0" w:space="0" w:color="auto"/>
        <w:left w:val="none" w:sz="0" w:space="0" w:color="auto"/>
        <w:bottom w:val="none" w:sz="0" w:space="0" w:color="auto"/>
        <w:right w:val="none" w:sz="0" w:space="0" w:color="auto"/>
      </w:divBdr>
    </w:div>
    <w:div w:id="1324236239">
      <w:bodyDiv w:val="1"/>
      <w:marLeft w:val="0"/>
      <w:marRight w:val="0"/>
      <w:marTop w:val="0"/>
      <w:marBottom w:val="0"/>
      <w:divBdr>
        <w:top w:val="none" w:sz="0" w:space="0" w:color="auto"/>
        <w:left w:val="none" w:sz="0" w:space="0" w:color="auto"/>
        <w:bottom w:val="none" w:sz="0" w:space="0" w:color="auto"/>
        <w:right w:val="none" w:sz="0" w:space="0" w:color="auto"/>
      </w:divBdr>
    </w:div>
    <w:div w:id="1324242761">
      <w:bodyDiv w:val="1"/>
      <w:marLeft w:val="0"/>
      <w:marRight w:val="0"/>
      <w:marTop w:val="0"/>
      <w:marBottom w:val="0"/>
      <w:divBdr>
        <w:top w:val="none" w:sz="0" w:space="0" w:color="auto"/>
        <w:left w:val="none" w:sz="0" w:space="0" w:color="auto"/>
        <w:bottom w:val="none" w:sz="0" w:space="0" w:color="auto"/>
        <w:right w:val="none" w:sz="0" w:space="0" w:color="auto"/>
      </w:divBdr>
    </w:div>
    <w:div w:id="1324309898">
      <w:bodyDiv w:val="1"/>
      <w:marLeft w:val="0"/>
      <w:marRight w:val="0"/>
      <w:marTop w:val="0"/>
      <w:marBottom w:val="0"/>
      <w:divBdr>
        <w:top w:val="none" w:sz="0" w:space="0" w:color="auto"/>
        <w:left w:val="none" w:sz="0" w:space="0" w:color="auto"/>
        <w:bottom w:val="none" w:sz="0" w:space="0" w:color="auto"/>
        <w:right w:val="none" w:sz="0" w:space="0" w:color="auto"/>
      </w:divBdr>
    </w:div>
    <w:div w:id="1324314980">
      <w:bodyDiv w:val="1"/>
      <w:marLeft w:val="0"/>
      <w:marRight w:val="0"/>
      <w:marTop w:val="0"/>
      <w:marBottom w:val="0"/>
      <w:divBdr>
        <w:top w:val="none" w:sz="0" w:space="0" w:color="auto"/>
        <w:left w:val="none" w:sz="0" w:space="0" w:color="auto"/>
        <w:bottom w:val="none" w:sz="0" w:space="0" w:color="auto"/>
        <w:right w:val="none" w:sz="0" w:space="0" w:color="auto"/>
      </w:divBdr>
    </w:div>
    <w:div w:id="1324317653">
      <w:bodyDiv w:val="1"/>
      <w:marLeft w:val="0"/>
      <w:marRight w:val="0"/>
      <w:marTop w:val="0"/>
      <w:marBottom w:val="0"/>
      <w:divBdr>
        <w:top w:val="none" w:sz="0" w:space="0" w:color="auto"/>
        <w:left w:val="none" w:sz="0" w:space="0" w:color="auto"/>
        <w:bottom w:val="none" w:sz="0" w:space="0" w:color="auto"/>
        <w:right w:val="none" w:sz="0" w:space="0" w:color="auto"/>
      </w:divBdr>
    </w:div>
    <w:div w:id="1324318444">
      <w:bodyDiv w:val="1"/>
      <w:marLeft w:val="0"/>
      <w:marRight w:val="0"/>
      <w:marTop w:val="0"/>
      <w:marBottom w:val="0"/>
      <w:divBdr>
        <w:top w:val="none" w:sz="0" w:space="0" w:color="auto"/>
        <w:left w:val="none" w:sz="0" w:space="0" w:color="auto"/>
        <w:bottom w:val="none" w:sz="0" w:space="0" w:color="auto"/>
        <w:right w:val="none" w:sz="0" w:space="0" w:color="auto"/>
      </w:divBdr>
    </w:div>
    <w:div w:id="1324429344">
      <w:bodyDiv w:val="1"/>
      <w:marLeft w:val="0"/>
      <w:marRight w:val="0"/>
      <w:marTop w:val="0"/>
      <w:marBottom w:val="0"/>
      <w:divBdr>
        <w:top w:val="none" w:sz="0" w:space="0" w:color="auto"/>
        <w:left w:val="none" w:sz="0" w:space="0" w:color="auto"/>
        <w:bottom w:val="none" w:sz="0" w:space="0" w:color="auto"/>
        <w:right w:val="none" w:sz="0" w:space="0" w:color="auto"/>
      </w:divBdr>
    </w:div>
    <w:div w:id="1324509053">
      <w:bodyDiv w:val="1"/>
      <w:marLeft w:val="0"/>
      <w:marRight w:val="0"/>
      <w:marTop w:val="0"/>
      <w:marBottom w:val="0"/>
      <w:divBdr>
        <w:top w:val="none" w:sz="0" w:space="0" w:color="auto"/>
        <w:left w:val="none" w:sz="0" w:space="0" w:color="auto"/>
        <w:bottom w:val="none" w:sz="0" w:space="0" w:color="auto"/>
        <w:right w:val="none" w:sz="0" w:space="0" w:color="auto"/>
      </w:divBdr>
    </w:div>
    <w:div w:id="1324509490">
      <w:bodyDiv w:val="1"/>
      <w:marLeft w:val="0"/>
      <w:marRight w:val="0"/>
      <w:marTop w:val="0"/>
      <w:marBottom w:val="0"/>
      <w:divBdr>
        <w:top w:val="none" w:sz="0" w:space="0" w:color="auto"/>
        <w:left w:val="none" w:sz="0" w:space="0" w:color="auto"/>
        <w:bottom w:val="none" w:sz="0" w:space="0" w:color="auto"/>
        <w:right w:val="none" w:sz="0" w:space="0" w:color="auto"/>
      </w:divBdr>
    </w:div>
    <w:div w:id="1324774490">
      <w:bodyDiv w:val="1"/>
      <w:marLeft w:val="0"/>
      <w:marRight w:val="0"/>
      <w:marTop w:val="0"/>
      <w:marBottom w:val="0"/>
      <w:divBdr>
        <w:top w:val="none" w:sz="0" w:space="0" w:color="auto"/>
        <w:left w:val="none" w:sz="0" w:space="0" w:color="auto"/>
        <w:bottom w:val="none" w:sz="0" w:space="0" w:color="auto"/>
        <w:right w:val="none" w:sz="0" w:space="0" w:color="auto"/>
      </w:divBdr>
    </w:div>
    <w:div w:id="1324775747">
      <w:bodyDiv w:val="1"/>
      <w:marLeft w:val="0"/>
      <w:marRight w:val="0"/>
      <w:marTop w:val="0"/>
      <w:marBottom w:val="0"/>
      <w:divBdr>
        <w:top w:val="none" w:sz="0" w:space="0" w:color="auto"/>
        <w:left w:val="none" w:sz="0" w:space="0" w:color="auto"/>
        <w:bottom w:val="none" w:sz="0" w:space="0" w:color="auto"/>
        <w:right w:val="none" w:sz="0" w:space="0" w:color="auto"/>
      </w:divBdr>
    </w:div>
    <w:div w:id="1324818737">
      <w:bodyDiv w:val="1"/>
      <w:marLeft w:val="0"/>
      <w:marRight w:val="0"/>
      <w:marTop w:val="0"/>
      <w:marBottom w:val="0"/>
      <w:divBdr>
        <w:top w:val="none" w:sz="0" w:space="0" w:color="auto"/>
        <w:left w:val="none" w:sz="0" w:space="0" w:color="auto"/>
        <w:bottom w:val="none" w:sz="0" w:space="0" w:color="auto"/>
        <w:right w:val="none" w:sz="0" w:space="0" w:color="auto"/>
      </w:divBdr>
    </w:div>
    <w:div w:id="1324821637">
      <w:bodyDiv w:val="1"/>
      <w:marLeft w:val="0"/>
      <w:marRight w:val="0"/>
      <w:marTop w:val="0"/>
      <w:marBottom w:val="0"/>
      <w:divBdr>
        <w:top w:val="none" w:sz="0" w:space="0" w:color="auto"/>
        <w:left w:val="none" w:sz="0" w:space="0" w:color="auto"/>
        <w:bottom w:val="none" w:sz="0" w:space="0" w:color="auto"/>
        <w:right w:val="none" w:sz="0" w:space="0" w:color="auto"/>
      </w:divBdr>
    </w:div>
    <w:div w:id="1324890426">
      <w:bodyDiv w:val="1"/>
      <w:marLeft w:val="0"/>
      <w:marRight w:val="0"/>
      <w:marTop w:val="0"/>
      <w:marBottom w:val="0"/>
      <w:divBdr>
        <w:top w:val="none" w:sz="0" w:space="0" w:color="auto"/>
        <w:left w:val="none" w:sz="0" w:space="0" w:color="auto"/>
        <w:bottom w:val="none" w:sz="0" w:space="0" w:color="auto"/>
        <w:right w:val="none" w:sz="0" w:space="0" w:color="auto"/>
      </w:divBdr>
    </w:div>
    <w:div w:id="1324893864">
      <w:bodyDiv w:val="1"/>
      <w:marLeft w:val="0"/>
      <w:marRight w:val="0"/>
      <w:marTop w:val="0"/>
      <w:marBottom w:val="0"/>
      <w:divBdr>
        <w:top w:val="none" w:sz="0" w:space="0" w:color="auto"/>
        <w:left w:val="none" w:sz="0" w:space="0" w:color="auto"/>
        <w:bottom w:val="none" w:sz="0" w:space="0" w:color="auto"/>
        <w:right w:val="none" w:sz="0" w:space="0" w:color="auto"/>
      </w:divBdr>
    </w:div>
    <w:div w:id="1324973621">
      <w:bodyDiv w:val="1"/>
      <w:marLeft w:val="0"/>
      <w:marRight w:val="0"/>
      <w:marTop w:val="0"/>
      <w:marBottom w:val="0"/>
      <w:divBdr>
        <w:top w:val="none" w:sz="0" w:space="0" w:color="auto"/>
        <w:left w:val="none" w:sz="0" w:space="0" w:color="auto"/>
        <w:bottom w:val="none" w:sz="0" w:space="0" w:color="auto"/>
        <w:right w:val="none" w:sz="0" w:space="0" w:color="auto"/>
      </w:divBdr>
    </w:div>
    <w:div w:id="1325010723">
      <w:bodyDiv w:val="1"/>
      <w:marLeft w:val="0"/>
      <w:marRight w:val="0"/>
      <w:marTop w:val="0"/>
      <w:marBottom w:val="0"/>
      <w:divBdr>
        <w:top w:val="none" w:sz="0" w:space="0" w:color="auto"/>
        <w:left w:val="none" w:sz="0" w:space="0" w:color="auto"/>
        <w:bottom w:val="none" w:sz="0" w:space="0" w:color="auto"/>
        <w:right w:val="none" w:sz="0" w:space="0" w:color="auto"/>
      </w:divBdr>
    </w:div>
    <w:div w:id="1325014414">
      <w:bodyDiv w:val="1"/>
      <w:marLeft w:val="0"/>
      <w:marRight w:val="0"/>
      <w:marTop w:val="0"/>
      <w:marBottom w:val="0"/>
      <w:divBdr>
        <w:top w:val="none" w:sz="0" w:space="0" w:color="auto"/>
        <w:left w:val="none" w:sz="0" w:space="0" w:color="auto"/>
        <w:bottom w:val="none" w:sz="0" w:space="0" w:color="auto"/>
        <w:right w:val="none" w:sz="0" w:space="0" w:color="auto"/>
      </w:divBdr>
    </w:div>
    <w:div w:id="1325203972">
      <w:bodyDiv w:val="1"/>
      <w:marLeft w:val="0"/>
      <w:marRight w:val="0"/>
      <w:marTop w:val="0"/>
      <w:marBottom w:val="0"/>
      <w:divBdr>
        <w:top w:val="none" w:sz="0" w:space="0" w:color="auto"/>
        <w:left w:val="none" w:sz="0" w:space="0" w:color="auto"/>
        <w:bottom w:val="none" w:sz="0" w:space="0" w:color="auto"/>
        <w:right w:val="none" w:sz="0" w:space="0" w:color="auto"/>
      </w:divBdr>
    </w:div>
    <w:div w:id="1325204369">
      <w:bodyDiv w:val="1"/>
      <w:marLeft w:val="0"/>
      <w:marRight w:val="0"/>
      <w:marTop w:val="0"/>
      <w:marBottom w:val="0"/>
      <w:divBdr>
        <w:top w:val="none" w:sz="0" w:space="0" w:color="auto"/>
        <w:left w:val="none" w:sz="0" w:space="0" w:color="auto"/>
        <w:bottom w:val="none" w:sz="0" w:space="0" w:color="auto"/>
        <w:right w:val="none" w:sz="0" w:space="0" w:color="auto"/>
      </w:divBdr>
    </w:div>
    <w:div w:id="1325431983">
      <w:bodyDiv w:val="1"/>
      <w:marLeft w:val="0"/>
      <w:marRight w:val="0"/>
      <w:marTop w:val="0"/>
      <w:marBottom w:val="0"/>
      <w:divBdr>
        <w:top w:val="none" w:sz="0" w:space="0" w:color="auto"/>
        <w:left w:val="none" w:sz="0" w:space="0" w:color="auto"/>
        <w:bottom w:val="none" w:sz="0" w:space="0" w:color="auto"/>
        <w:right w:val="none" w:sz="0" w:space="0" w:color="auto"/>
      </w:divBdr>
    </w:div>
    <w:div w:id="1325471047">
      <w:bodyDiv w:val="1"/>
      <w:marLeft w:val="0"/>
      <w:marRight w:val="0"/>
      <w:marTop w:val="0"/>
      <w:marBottom w:val="0"/>
      <w:divBdr>
        <w:top w:val="none" w:sz="0" w:space="0" w:color="auto"/>
        <w:left w:val="none" w:sz="0" w:space="0" w:color="auto"/>
        <w:bottom w:val="none" w:sz="0" w:space="0" w:color="auto"/>
        <w:right w:val="none" w:sz="0" w:space="0" w:color="auto"/>
      </w:divBdr>
    </w:div>
    <w:div w:id="1325547754">
      <w:bodyDiv w:val="1"/>
      <w:marLeft w:val="0"/>
      <w:marRight w:val="0"/>
      <w:marTop w:val="0"/>
      <w:marBottom w:val="0"/>
      <w:divBdr>
        <w:top w:val="none" w:sz="0" w:space="0" w:color="auto"/>
        <w:left w:val="none" w:sz="0" w:space="0" w:color="auto"/>
        <w:bottom w:val="none" w:sz="0" w:space="0" w:color="auto"/>
        <w:right w:val="none" w:sz="0" w:space="0" w:color="auto"/>
      </w:divBdr>
    </w:div>
    <w:div w:id="1325553728">
      <w:bodyDiv w:val="1"/>
      <w:marLeft w:val="0"/>
      <w:marRight w:val="0"/>
      <w:marTop w:val="0"/>
      <w:marBottom w:val="0"/>
      <w:divBdr>
        <w:top w:val="none" w:sz="0" w:space="0" w:color="auto"/>
        <w:left w:val="none" w:sz="0" w:space="0" w:color="auto"/>
        <w:bottom w:val="none" w:sz="0" w:space="0" w:color="auto"/>
        <w:right w:val="none" w:sz="0" w:space="0" w:color="auto"/>
      </w:divBdr>
    </w:div>
    <w:div w:id="1325622429">
      <w:bodyDiv w:val="1"/>
      <w:marLeft w:val="0"/>
      <w:marRight w:val="0"/>
      <w:marTop w:val="0"/>
      <w:marBottom w:val="0"/>
      <w:divBdr>
        <w:top w:val="none" w:sz="0" w:space="0" w:color="auto"/>
        <w:left w:val="none" w:sz="0" w:space="0" w:color="auto"/>
        <w:bottom w:val="none" w:sz="0" w:space="0" w:color="auto"/>
        <w:right w:val="none" w:sz="0" w:space="0" w:color="auto"/>
      </w:divBdr>
    </w:div>
    <w:div w:id="1325669739">
      <w:bodyDiv w:val="1"/>
      <w:marLeft w:val="0"/>
      <w:marRight w:val="0"/>
      <w:marTop w:val="0"/>
      <w:marBottom w:val="0"/>
      <w:divBdr>
        <w:top w:val="none" w:sz="0" w:space="0" w:color="auto"/>
        <w:left w:val="none" w:sz="0" w:space="0" w:color="auto"/>
        <w:bottom w:val="none" w:sz="0" w:space="0" w:color="auto"/>
        <w:right w:val="none" w:sz="0" w:space="0" w:color="auto"/>
      </w:divBdr>
    </w:div>
    <w:div w:id="1325740544">
      <w:bodyDiv w:val="1"/>
      <w:marLeft w:val="0"/>
      <w:marRight w:val="0"/>
      <w:marTop w:val="0"/>
      <w:marBottom w:val="0"/>
      <w:divBdr>
        <w:top w:val="none" w:sz="0" w:space="0" w:color="auto"/>
        <w:left w:val="none" w:sz="0" w:space="0" w:color="auto"/>
        <w:bottom w:val="none" w:sz="0" w:space="0" w:color="auto"/>
        <w:right w:val="none" w:sz="0" w:space="0" w:color="auto"/>
      </w:divBdr>
    </w:div>
    <w:div w:id="1325741589">
      <w:bodyDiv w:val="1"/>
      <w:marLeft w:val="0"/>
      <w:marRight w:val="0"/>
      <w:marTop w:val="0"/>
      <w:marBottom w:val="0"/>
      <w:divBdr>
        <w:top w:val="none" w:sz="0" w:space="0" w:color="auto"/>
        <w:left w:val="none" w:sz="0" w:space="0" w:color="auto"/>
        <w:bottom w:val="none" w:sz="0" w:space="0" w:color="auto"/>
        <w:right w:val="none" w:sz="0" w:space="0" w:color="auto"/>
      </w:divBdr>
    </w:div>
    <w:div w:id="1325818064">
      <w:bodyDiv w:val="1"/>
      <w:marLeft w:val="0"/>
      <w:marRight w:val="0"/>
      <w:marTop w:val="0"/>
      <w:marBottom w:val="0"/>
      <w:divBdr>
        <w:top w:val="none" w:sz="0" w:space="0" w:color="auto"/>
        <w:left w:val="none" w:sz="0" w:space="0" w:color="auto"/>
        <w:bottom w:val="none" w:sz="0" w:space="0" w:color="auto"/>
        <w:right w:val="none" w:sz="0" w:space="0" w:color="auto"/>
      </w:divBdr>
    </w:div>
    <w:div w:id="1325859652">
      <w:bodyDiv w:val="1"/>
      <w:marLeft w:val="0"/>
      <w:marRight w:val="0"/>
      <w:marTop w:val="0"/>
      <w:marBottom w:val="0"/>
      <w:divBdr>
        <w:top w:val="none" w:sz="0" w:space="0" w:color="auto"/>
        <w:left w:val="none" w:sz="0" w:space="0" w:color="auto"/>
        <w:bottom w:val="none" w:sz="0" w:space="0" w:color="auto"/>
        <w:right w:val="none" w:sz="0" w:space="0" w:color="auto"/>
      </w:divBdr>
    </w:div>
    <w:div w:id="1325860514">
      <w:bodyDiv w:val="1"/>
      <w:marLeft w:val="0"/>
      <w:marRight w:val="0"/>
      <w:marTop w:val="0"/>
      <w:marBottom w:val="0"/>
      <w:divBdr>
        <w:top w:val="none" w:sz="0" w:space="0" w:color="auto"/>
        <w:left w:val="none" w:sz="0" w:space="0" w:color="auto"/>
        <w:bottom w:val="none" w:sz="0" w:space="0" w:color="auto"/>
        <w:right w:val="none" w:sz="0" w:space="0" w:color="auto"/>
      </w:divBdr>
    </w:div>
    <w:div w:id="1325863188">
      <w:bodyDiv w:val="1"/>
      <w:marLeft w:val="0"/>
      <w:marRight w:val="0"/>
      <w:marTop w:val="0"/>
      <w:marBottom w:val="0"/>
      <w:divBdr>
        <w:top w:val="none" w:sz="0" w:space="0" w:color="auto"/>
        <w:left w:val="none" w:sz="0" w:space="0" w:color="auto"/>
        <w:bottom w:val="none" w:sz="0" w:space="0" w:color="auto"/>
        <w:right w:val="none" w:sz="0" w:space="0" w:color="auto"/>
      </w:divBdr>
    </w:div>
    <w:div w:id="1325889356">
      <w:bodyDiv w:val="1"/>
      <w:marLeft w:val="0"/>
      <w:marRight w:val="0"/>
      <w:marTop w:val="0"/>
      <w:marBottom w:val="0"/>
      <w:divBdr>
        <w:top w:val="none" w:sz="0" w:space="0" w:color="auto"/>
        <w:left w:val="none" w:sz="0" w:space="0" w:color="auto"/>
        <w:bottom w:val="none" w:sz="0" w:space="0" w:color="auto"/>
        <w:right w:val="none" w:sz="0" w:space="0" w:color="auto"/>
      </w:divBdr>
    </w:div>
    <w:div w:id="1325940434">
      <w:bodyDiv w:val="1"/>
      <w:marLeft w:val="0"/>
      <w:marRight w:val="0"/>
      <w:marTop w:val="0"/>
      <w:marBottom w:val="0"/>
      <w:divBdr>
        <w:top w:val="none" w:sz="0" w:space="0" w:color="auto"/>
        <w:left w:val="none" w:sz="0" w:space="0" w:color="auto"/>
        <w:bottom w:val="none" w:sz="0" w:space="0" w:color="auto"/>
        <w:right w:val="none" w:sz="0" w:space="0" w:color="auto"/>
      </w:divBdr>
    </w:div>
    <w:div w:id="1326087658">
      <w:bodyDiv w:val="1"/>
      <w:marLeft w:val="0"/>
      <w:marRight w:val="0"/>
      <w:marTop w:val="0"/>
      <w:marBottom w:val="0"/>
      <w:divBdr>
        <w:top w:val="none" w:sz="0" w:space="0" w:color="auto"/>
        <w:left w:val="none" w:sz="0" w:space="0" w:color="auto"/>
        <w:bottom w:val="none" w:sz="0" w:space="0" w:color="auto"/>
        <w:right w:val="none" w:sz="0" w:space="0" w:color="auto"/>
      </w:divBdr>
    </w:div>
    <w:div w:id="1326126611">
      <w:bodyDiv w:val="1"/>
      <w:marLeft w:val="0"/>
      <w:marRight w:val="0"/>
      <w:marTop w:val="0"/>
      <w:marBottom w:val="0"/>
      <w:divBdr>
        <w:top w:val="none" w:sz="0" w:space="0" w:color="auto"/>
        <w:left w:val="none" w:sz="0" w:space="0" w:color="auto"/>
        <w:bottom w:val="none" w:sz="0" w:space="0" w:color="auto"/>
        <w:right w:val="none" w:sz="0" w:space="0" w:color="auto"/>
      </w:divBdr>
    </w:div>
    <w:div w:id="1326131528">
      <w:bodyDiv w:val="1"/>
      <w:marLeft w:val="0"/>
      <w:marRight w:val="0"/>
      <w:marTop w:val="0"/>
      <w:marBottom w:val="0"/>
      <w:divBdr>
        <w:top w:val="none" w:sz="0" w:space="0" w:color="auto"/>
        <w:left w:val="none" w:sz="0" w:space="0" w:color="auto"/>
        <w:bottom w:val="none" w:sz="0" w:space="0" w:color="auto"/>
        <w:right w:val="none" w:sz="0" w:space="0" w:color="auto"/>
      </w:divBdr>
    </w:div>
    <w:div w:id="1326205884">
      <w:bodyDiv w:val="1"/>
      <w:marLeft w:val="0"/>
      <w:marRight w:val="0"/>
      <w:marTop w:val="0"/>
      <w:marBottom w:val="0"/>
      <w:divBdr>
        <w:top w:val="none" w:sz="0" w:space="0" w:color="auto"/>
        <w:left w:val="none" w:sz="0" w:space="0" w:color="auto"/>
        <w:bottom w:val="none" w:sz="0" w:space="0" w:color="auto"/>
        <w:right w:val="none" w:sz="0" w:space="0" w:color="auto"/>
      </w:divBdr>
    </w:div>
    <w:div w:id="1326207698">
      <w:bodyDiv w:val="1"/>
      <w:marLeft w:val="0"/>
      <w:marRight w:val="0"/>
      <w:marTop w:val="0"/>
      <w:marBottom w:val="0"/>
      <w:divBdr>
        <w:top w:val="none" w:sz="0" w:space="0" w:color="auto"/>
        <w:left w:val="none" w:sz="0" w:space="0" w:color="auto"/>
        <w:bottom w:val="none" w:sz="0" w:space="0" w:color="auto"/>
        <w:right w:val="none" w:sz="0" w:space="0" w:color="auto"/>
      </w:divBdr>
    </w:div>
    <w:div w:id="1326275010">
      <w:bodyDiv w:val="1"/>
      <w:marLeft w:val="0"/>
      <w:marRight w:val="0"/>
      <w:marTop w:val="0"/>
      <w:marBottom w:val="0"/>
      <w:divBdr>
        <w:top w:val="none" w:sz="0" w:space="0" w:color="auto"/>
        <w:left w:val="none" w:sz="0" w:space="0" w:color="auto"/>
        <w:bottom w:val="none" w:sz="0" w:space="0" w:color="auto"/>
        <w:right w:val="none" w:sz="0" w:space="0" w:color="auto"/>
      </w:divBdr>
    </w:div>
    <w:div w:id="1326393051">
      <w:bodyDiv w:val="1"/>
      <w:marLeft w:val="0"/>
      <w:marRight w:val="0"/>
      <w:marTop w:val="0"/>
      <w:marBottom w:val="0"/>
      <w:divBdr>
        <w:top w:val="none" w:sz="0" w:space="0" w:color="auto"/>
        <w:left w:val="none" w:sz="0" w:space="0" w:color="auto"/>
        <w:bottom w:val="none" w:sz="0" w:space="0" w:color="auto"/>
        <w:right w:val="none" w:sz="0" w:space="0" w:color="auto"/>
      </w:divBdr>
    </w:div>
    <w:div w:id="1326395615">
      <w:bodyDiv w:val="1"/>
      <w:marLeft w:val="0"/>
      <w:marRight w:val="0"/>
      <w:marTop w:val="0"/>
      <w:marBottom w:val="0"/>
      <w:divBdr>
        <w:top w:val="none" w:sz="0" w:space="0" w:color="auto"/>
        <w:left w:val="none" w:sz="0" w:space="0" w:color="auto"/>
        <w:bottom w:val="none" w:sz="0" w:space="0" w:color="auto"/>
        <w:right w:val="none" w:sz="0" w:space="0" w:color="auto"/>
      </w:divBdr>
    </w:div>
    <w:div w:id="1326396758">
      <w:bodyDiv w:val="1"/>
      <w:marLeft w:val="0"/>
      <w:marRight w:val="0"/>
      <w:marTop w:val="0"/>
      <w:marBottom w:val="0"/>
      <w:divBdr>
        <w:top w:val="none" w:sz="0" w:space="0" w:color="auto"/>
        <w:left w:val="none" w:sz="0" w:space="0" w:color="auto"/>
        <w:bottom w:val="none" w:sz="0" w:space="0" w:color="auto"/>
        <w:right w:val="none" w:sz="0" w:space="0" w:color="auto"/>
      </w:divBdr>
    </w:div>
    <w:div w:id="1326476594">
      <w:bodyDiv w:val="1"/>
      <w:marLeft w:val="0"/>
      <w:marRight w:val="0"/>
      <w:marTop w:val="0"/>
      <w:marBottom w:val="0"/>
      <w:divBdr>
        <w:top w:val="none" w:sz="0" w:space="0" w:color="auto"/>
        <w:left w:val="none" w:sz="0" w:space="0" w:color="auto"/>
        <w:bottom w:val="none" w:sz="0" w:space="0" w:color="auto"/>
        <w:right w:val="none" w:sz="0" w:space="0" w:color="auto"/>
      </w:divBdr>
    </w:div>
    <w:div w:id="1326518897">
      <w:bodyDiv w:val="1"/>
      <w:marLeft w:val="0"/>
      <w:marRight w:val="0"/>
      <w:marTop w:val="0"/>
      <w:marBottom w:val="0"/>
      <w:divBdr>
        <w:top w:val="none" w:sz="0" w:space="0" w:color="auto"/>
        <w:left w:val="none" w:sz="0" w:space="0" w:color="auto"/>
        <w:bottom w:val="none" w:sz="0" w:space="0" w:color="auto"/>
        <w:right w:val="none" w:sz="0" w:space="0" w:color="auto"/>
      </w:divBdr>
    </w:div>
    <w:div w:id="1326586799">
      <w:bodyDiv w:val="1"/>
      <w:marLeft w:val="0"/>
      <w:marRight w:val="0"/>
      <w:marTop w:val="0"/>
      <w:marBottom w:val="0"/>
      <w:divBdr>
        <w:top w:val="none" w:sz="0" w:space="0" w:color="auto"/>
        <w:left w:val="none" w:sz="0" w:space="0" w:color="auto"/>
        <w:bottom w:val="none" w:sz="0" w:space="0" w:color="auto"/>
        <w:right w:val="none" w:sz="0" w:space="0" w:color="auto"/>
      </w:divBdr>
    </w:div>
    <w:div w:id="1326587596">
      <w:bodyDiv w:val="1"/>
      <w:marLeft w:val="0"/>
      <w:marRight w:val="0"/>
      <w:marTop w:val="0"/>
      <w:marBottom w:val="0"/>
      <w:divBdr>
        <w:top w:val="none" w:sz="0" w:space="0" w:color="auto"/>
        <w:left w:val="none" w:sz="0" w:space="0" w:color="auto"/>
        <w:bottom w:val="none" w:sz="0" w:space="0" w:color="auto"/>
        <w:right w:val="none" w:sz="0" w:space="0" w:color="auto"/>
      </w:divBdr>
    </w:div>
    <w:div w:id="1326591886">
      <w:bodyDiv w:val="1"/>
      <w:marLeft w:val="0"/>
      <w:marRight w:val="0"/>
      <w:marTop w:val="0"/>
      <w:marBottom w:val="0"/>
      <w:divBdr>
        <w:top w:val="none" w:sz="0" w:space="0" w:color="auto"/>
        <w:left w:val="none" w:sz="0" w:space="0" w:color="auto"/>
        <w:bottom w:val="none" w:sz="0" w:space="0" w:color="auto"/>
        <w:right w:val="none" w:sz="0" w:space="0" w:color="auto"/>
      </w:divBdr>
    </w:div>
    <w:div w:id="1326595170">
      <w:bodyDiv w:val="1"/>
      <w:marLeft w:val="0"/>
      <w:marRight w:val="0"/>
      <w:marTop w:val="0"/>
      <w:marBottom w:val="0"/>
      <w:divBdr>
        <w:top w:val="none" w:sz="0" w:space="0" w:color="auto"/>
        <w:left w:val="none" w:sz="0" w:space="0" w:color="auto"/>
        <w:bottom w:val="none" w:sz="0" w:space="0" w:color="auto"/>
        <w:right w:val="none" w:sz="0" w:space="0" w:color="auto"/>
      </w:divBdr>
    </w:div>
    <w:div w:id="1326670737">
      <w:bodyDiv w:val="1"/>
      <w:marLeft w:val="0"/>
      <w:marRight w:val="0"/>
      <w:marTop w:val="0"/>
      <w:marBottom w:val="0"/>
      <w:divBdr>
        <w:top w:val="none" w:sz="0" w:space="0" w:color="auto"/>
        <w:left w:val="none" w:sz="0" w:space="0" w:color="auto"/>
        <w:bottom w:val="none" w:sz="0" w:space="0" w:color="auto"/>
        <w:right w:val="none" w:sz="0" w:space="0" w:color="auto"/>
      </w:divBdr>
    </w:div>
    <w:div w:id="1326740388">
      <w:bodyDiv w:val="1"/>
      <w:marLeft w:val="0"/>
      <w:marRight w:val="0"/>
      <w:marTop w:val="0"/>
      <w:marBottom w:val="0"/>
      <w:divBdr>
        <w:top w:val="none" w:sz="0" w:space="0" w:color="auto"/>
        <w:left w:val="none" w:sz="0" w:space="0" w:color="auto"/>
        <w:bottom w:val="none" w:sz="0" w:space="0" w:color="auto"/>
        <w:right w:val="none" w:sz="0" w:space="0" w:color="auto"/>
      </w:divBdr>
    </w:div>
    <w:div w:id="1326854610">
      <w:bodyDiv w:val="1"/>
      <w:marLeft w:val="0"/>
      <w:marRight w:val="0"/>
      <w:marTop w:val="0"/>
      <w:marBottom w:val="0"/>
      <w:divBdr>
        <w:top w:val="none" w:sz="0" w:space="0" w:color="auto"/>
        <w:left w:val="none" w:sz="0" w:space="0" w:color="auto"/>
        <w:bottom w:val="none" w:sz="0" w:space="0" w:color="auto"/>
        <w:right w:val="none" w:sz="0" w:space="0" w:color="auto"/>
      </w:divBdr>
    </w:div>
    <w:div w:id="1326979403">
      <w:bodyDiv w:val="1"/>
      <w:marLeft w:val="0"/>
      <w:marRight w:val="0"/>
      <w:marTop w:val="0"/>
      <w:marBottom w:val="0"/>
      <w:divBdr>
        <w:top w:val="none" w:sz="0" w:space="0" w:color="auto"/>
        <w:left w:val="none" w:sz="0" w:space="0" w:color="auto"/>
        <w:bottom w:val="none" w:sz="0" w:space="0" w:color="auto"/>
        <w:right w:val="none" w:sz="0" w:space="0" w:color="auto"/>
      </w:divBdr>
    </w:div>
    <w:div w:id="1327172689">
      <w:bodyDiv w:val="1"/>
      <w:marLeft w:val="0"/>
      <w:marRight w:val="0"/>
      <w:marTop w:val="0"/>
      <w:marBottom w:val="0"/>
      <w:divBdr>
        <w:top w:val="none" w:sz="0" w:space="0" w:color="auto"/>
        <w:left w:val="none" w:sz="0" w:space="0" w:color="auto"/>
        <w:bottom w:val="none" w:sz="0" w:space="0" w:color="auto"/>
        <w:right w:val="none" w:sz="0" w:space="0" w:color="auto"/>
      </w:divBdr>
    </w:div>
    <w:div w:id="1327397879">
      <w:bodyDiv w:val="1"/>
      <w:marLeft w:val="0"/>
      <w:marRight w:val="0"/>
      <w:marTop w:val="0"/>
      <w:marBottom w:val="0"/>
      <w:divBdr>
        <w:top w:val="none" w:sz="0" w:space="0" w:color="auto"/>
        <w:left w:val="none" w:sz="0" w:space="0" w:color="auto"/>
        <w:bottom w:val="none" w:sz="0" w:space="0" w:color="auto"/>
        <w:right w:val="none" w:sz="0" w:space="0" w:color="auto"/>
      </w:divBdr>
    </w:div>
    <w:div w:id="1327439036">
      <w:bodyDiv w:val="1"/>
      <w:marLeft w:val="0"/>
      <w:marRight w:val="0"/>
      <w:marTop w:val="0"/>
      <w:marBottom w:val="0"/>
      <w:divBdr>
        <w:top w:val="none" w:sz="0" w:space="0" w:color="auto"/>
        <w:left w:val="none" w:sz="0" w:space="0" w:color="auto"/>
        <w:bottom w:val="none" w:sz="0" w:space="0" w:color="auto"/>
        <w:right w:val="none" w:sz="0" w:space="0" w:color="auto"/>
      </w:divBdr>
    </w:div>
    <w:div w:id="1327512366">
      <w:bodyDiv w:val="1"/>
      <w:marLeft w:val="0"/>
      <w:marRight w:val="0"/>
      <w:marTop w:val="0"/>
      <w:marBottom w:val="0"/>
      <w:divBdr>
        <w:top w:val="none" w:sz="0" w:space="0" w:color="auto"/>
        <w:left w:val="none" w:sz="0" w:space="0" w:color="auto"/>
        <w:bottom w:val="none" w:sz="0" w:space="0" w:color="auto"/>
        <w:right w:val="none" w:sz="0" w:space="0" w:color="auto"/>
      </w:divBdr>
    </w:div>
    <w:div w:id="1327514030">
      <w:bodyDiv w:val="1"/>
      <w:marLeft w:val="0"/>
      <w:marRight w:val="0"/>
      <w:marTop w:val="0"/>
      <w:marBottom w:val="0"/>
      <w:divBdr>
        <w:top w:val="none" w:sz="0" w:space="0" w:color="auto"/>
        <w:left w:val="none" w:sz="0" w:space="0" w:color="auto"/>
        <w:bottom w:val="none" w:sz="0" w:space="0" w:color="auto"/>
        <w:right w:val="none" w:sz="0" w:space="0" w:color="auto"/>
      </w:divBdr>
    </w:div>
    <w:div w:id="1327514313">
      <w:bodyDiv w:val="1"/>
      <w:marLeft w:val="0"/>
      <w:marRight w:val="0"/>
      <w:marTop w:val="0"/>
      <w:marBottom w:val="0"/>
      <w:divBdr>
        <w:top w:val="none" w:sz="0" w:space="0" w:color="auto"/>
        <w:left w:val="none" w:sz="0" w:space="0" w:color="auto"/>
        <w:bottom w:val="none" w:sz="0" w:space="0" w:color="auto"/>
        <w:right w:val="none" w:sz="0" w:space="0" w:color="auto"/>
      </w:divBdr>
    </w:div>
    <w:div w:id="1327519456">
      <w:bodyDiv w:val="1"/>
      <w:marLeft w:val="0"/>
      <w:marRight w:val="0"/>
      <w:marTop w:val="0"/>
      <w:marBottom w:val="0"/>
      <w:divBdr>
        <w:top w:val="none" w:sz="0" w:space="0" w:color="auto"/>
        <w:left w:val="none" w:sz="0" w:space="0" w:color="auto"/>
        <w:bottom w:val="none" w:sz="0" w:space="0" w:color="auto"/>
        <w:right w:val="none" w:sz="0" w:space="0" w:color="auto"/>
      </w:divBdr>
    </w:div>
    <w:div w:id="1327588607">
      <w:bodyDiv w:val="1"/>
      <w:marLeft w:val="0"/>
      <w:marRight w:val="0"/>
      <w:marTop w:val="0"/>
      <w:marBottom w:val="0"/>
      <w:divBdr>
        <w:top w:val="none" w:sz="0" w:space="0" w:color="auto"/>
        <w:left w:val="none" w:sz="0" w:space="0" w:color="auto"/>
        <w:bottom w:val="none" w:sz="0" w:space="0" w:color="auto"/>
        <w:right w:val="none" w:sz="0" w:space="0" w:color="auto"/>
      </w:divBdr>
    </w:div>
    <w:div w:id="1327637306">
      <w:bodyDiv w:val="1"/>
      <w:marLeft w:val="0"/>
      <w:marRight w:val="0"/>
      <w:marTop w:val="0"/>
      <w:marBottom w:val="0"/>
      <w:divBdr>
        <w:top w:val="none" w:sz="0" w:space="0" w:color="auto"/>
        <w:left w:val="none" w:sz="0" w:space="0" w:color="auto"/>
        <w:bottom w:val="none" w:sz="0" w:space="0" w:color="auto"/>
        <w:right w:val="none" w:sz="0" w:space="0" w:color="auto"/>
      </w:divBdr>
    </w:div>
    <w:div w:id="1327704096">
      <w:bodyDiv w:val="1"/>
      <w:marLeft w:val="0"/>
      <w:marRight w:val="0"/>
      <w:marTop w:val="0"/>
      <w:marBottom w:val="0"/>
      <w:divBdr>
        <w:top w:val="none" w:sz="0" w:space="0" w:color="auto"/>
        <w:left w:val="none" w:sz="0" w:space="0" w:color="auto"/>
        <w:bottom w:val="none" w:sz="0" w:space="0" w:color="auto"/>
        <w:right w:val="none" w:sz="0" w:space="0" w:color="auto"/>
      </w:divBdr>
    </w:div>
    <w:div w:id="1327705262">
      <w:bodyDiv w:val="1"/>
      <w:marLeft w:val="0"/>
      <w:marRight w:val="0"/>
      <w:marTop w:val="0"/>
      <w:marBottom w:val="0"/>
      <w:divBdr>
        <w:top w:val="none" w:sz="0" w:space="0" w:color="auto"/>
        <w:left w:val="none" w:sz="0" w:space="0" w:color="auto"/>
        <w:bottom w:val="none" w:sz="0" w:space="0" w:color="auto"/>
        <w:right w:val="none" w:sz="0" w:space="0" w:color="auto"/>
      </w:divBdr>
    </w:div>
    <w:div w:id="1327828307">
      <w:bodyDiv w:val="1"/>
      <w:marLeft w:val="0"/>
      <w:marRight w:val="0"/>
      <w:marTop w:val="0"/>
      <w:marBottom w:val="0"/>
      <w:divBdr>
        <w:top w:val="none" w:sz="0" w:space="0" w:color="auto"/>
        <w:left w:val="none" w:sz="0" w:space="0" w:color="auto"/>
        <w:bottom w:val="none" w:sz="0" w:space="0" w:color="auto"/>
        <w:right w:val="none" w:sz="0" w:space="0" w:color="auto"/>
      </w:divBdr>
    </w:div>
    <w:div w:id="1327830283">
      <w:bodyDiv w:val="1"/>
      <w:marLeft w:val="0"/>
      <w:marRight w:val="0"/>
      <w:marTop w:val="0"/>
      <w:marBottom w:val="0"/>
      <w:divBdr>
        <w:top w:val="none" w:sz="0" w:space="0" w:color="auto"/>
        <w:left w:val="none" w:sz="0" w:space="0" w:color="auto"/>
        <w:bottom w:val="none" w:sz="0" w:space="0" w:color="auto"/>
        <w:right w:val="none" w:sz="0" w:space="0" w:color="auto"/>
      </w:divBdr>
    </w:div>
    <w:div w:id="1327899700">
      <w:bodyDiv w:val="1"/>
      <w:marLeft w:val="0"/>
      <w:marRight w:val="0"/>
      <w:marTop w:val="0"/>
      <w:marBottom w:val="0"/>
      <w:divBdr>
        <w:top w:val="none" w:sz="0" w:space="0" w:color="auto"/>
        <w:left w:val="none" w:sz="0" w:space="0" w:color="auto"/>
        <w:bottom w:val="none" w:sz="0" w:space="0" w:color="auto"/>
        <w:right w:val="none" w:sz="0" w:space="0" w:color="auto"/>
      </w:divBdr>
    </w:div>
    <w:div w:id="1327978388">
      <w:bodyDiv w:val="1"/>
      <w:marLeft w:val="0"/>
      <w:marRight w:val="0"/>
      <w:marTop w:val="0"/>
      <w:marBottom w:val="0"/>
      <w:divBdr>
        <w:top w:val="none" w:sz="0" w:space="0" w:color="auto"/>
        <w:left w:val="none" w:sz="0" w:space="0" w:color="auto"/>
        <w:bottom w:val="none" w:sz="0" w:space="0" w:color="auto"/>
        <w:right w:val="none" w:sz="0" w:space="0" w:color="auto"/>
      </w:divBdr>
    </w:div>
    <w:div w:id="1327979183">
      <w:bodyDiv w:val="1"/>
      <w:marLeft w:val="0"/>
      <w:marRight w:val="0"/>
      <w:marTop w:val="0"/>
      <w:marBottom w:val="0"/>
      <w:divBdr>
        <w:top w:val="none" w:sz="0" w:space="0" w:color="auto"/>
        <w:left w:val="none" w:sz="0" w:space="0" w:color="auto"/>
        <w:bottom w:val="none" w:sz="0" w:space="0" w:color="auto"/>
        <w:right w:val="none" w:sz="0" w:space="0" w:color="auto"/>
      </w:divBdr>
    </w:div>
    <w:div w:id="1328165861">
      <w:bodyDiv w:val="1"/>
      <w:marLeft w:val="0"/>
      <w:marRight w:val="0"/>
      <w:marTop w:val="0"/>
      <w:marBottom w:val="0"/>
      <w:divBdr>
        <w:top w:val="none" w:sz="0" w:space="0" w:color="auto"/>
        <w:left w:val="none" w:sz="0" w:space="0" w:color="auto"/>
        <w:bottom w:val="none" w:sz="0" w:space="0" w:color="auto"/>
        <w:right w:val="none" w:sz="0" w:space="0" w:color="auto"/>
      </w:divBdr>
    </w:div>
    <w:div w:id="1328173091">
      <w:bodyDiv w:val="1"/>
      <w:marLeft w:val="0"/>
      <w:marRight w:val="0"/>
      <w:marTop w:val="0"/>
      <w:marBottom w:val="0"/>
      <w:divBdr>
        <w:top w:val="none" w:sz="0" w:space="0" w:color="auto"/>
        <w:left w:val="none" w:sz="0" w:space="0" w:color="auto"/>
        <w:bottom w:val="none" w:sz="0" w:space="0" w:color="auto"/>
        <w:right w:val="none" w:sz="0" w:space="0" w:color="auto"/>
      </w:divBdr>
    </w:div>
    <w:div w:id="1328289260">
      <w:bodyDiv w:val="1"/>
      <w:marLeft w:val="0"/>
      <w:marRight w:val="0"/>
      <w:marTop w:val="0"/>
      <w:marBottom w:val="0"/>
      <w:divBdr>
        <w:top w:val="none" w:sz="0" w:space="0" w:color="auto"/>
        <w:left w:val="none" w:sz="0" w:space="0" w:color="auto"/>
        <w:bottom w:val="none" w:sz="0" w:space="0" w:color="auto"/>
        <w:right w:val="none" w:sz="0" w:space="0" w:color="auto"/>
      </w:divBdr>
    </w:div>
    <w:div w:id="1328551995">
      <w:bodyDiv w:val="1"/>
      <w:marLeft w:val="0"/>
      <w:marRight w:val="0"/>
      <w:marTop w:val="0"/>
      <w:marBottom w:val="0"/>
      <w:divBdr>
        <w:top w:val="none" w:sz="0" w:space="0" w:color="auto"/>
        <w:left w:val="none" w:sz="0" w:space="0" w:color="auto"/>
        <w:bottom w:val="none" w:sz="0" w:space="0" w:color="auto"/>
        <w:right w:val="none" w:sz="0" w:space="0" w:color="auto"/>
      </w:divBdr>
    </w:div>
    <w:div w:id="1328631437">
      <w:bodyDiv w:val="1"/>
      <w:marLeft w:val="0"/>
      <w:marRight w:val="0"/>
      <w:marTop w:val="0"/>
      <w:marBottom w:val="0"/>
      <w:divBdr>
        <w:top w:val="none" w:sz="0" w:space="0" w:color="auto"/>
        <w:left w:val="none" w:sz="0" w:space="0" w:color="auto"/>
        <w:bottom w:val="none" w:sz="0" w:space="0" w:color="auto"/>
        <w:right w:val="none" w:sz="0" w:space="0" w:color="auto"/>
      </w:divBdr>
    </w:div>
    <w:div w:id="1328631574">
      <w:bodyDiv w:val="1"/>
      <w:marLeft w:val="0"/>
      <w:marRight w:val="0"/>
      <w:marTop w:val="0"/>
      <w:marBottom w:val="0"/>
      <w:divBdr>
        <w:top w:val="none" w:sz="0" w:space="0" w:color="auto"/>
        <w:left w:val="none" w:sz="0" w:space="0" w:color="auto"/>
        <w:bottom w:val="none" w:sz="0" w:space="0" w:color="auto"/>
        <w:right w:val="none" w:sz="0" w:space="0" w:color="auto"/>
      </w:divBdr>
    </w:div>
    <w:div w:id="1328705919">
      <w:bodyDiv w:val="1"/>
      <w:marLeft w:val="0"/>
      <w:marRight w:val="0"/>
      <w:marTop w:val="0"/>
      <w:marBottom w:val="0"/>
      <w:divBdr>
        <w:top w:val="none" w:sz="0" w:space="0" w:color="auto"/>
        <w:left w:val="none" w:sz="0" w:space="0" w:color="auto"/>
        <w:bottom w:val="none" w:sz="0" w:space="0" w:color="auto"/>
        <w:right w:val="none" w:sz="0" w:space="0" w:color="auto"/>
      </w:divBdr>
    </w:div>
    <w:div w:id="1328745977">
      <w:bodyDiv w:val="1"/>
      <w:marLeft w:val="0"/>
      <w:marRight w:val="0"/>
      <w:marTop w:val="0"/>
      <w:marBottom w:val="0"/>
      <w:divBdr>
        <w:top w:val="none" w:sz="0" w:space="0" w:color="auto"/>
        <w:left w:val="none" w:sz="0" w:space="0" w:color="auto"/>
        <w:bottom w:val="none" w:sz="0" w:space="0" w:color="auto"/>
        <w:right w:val="none" w:sz="0" w:space="0" w:color="auto"/>
      </w:divBdr>
    </w:div>
    <w:div w:id="1328750110">
      <w:bodyDiv w:val="1"/>
      <w:marLeft w:val="0"/>
      <w:marRight w:val="0"/>
      <w:marTop w:val="0"/>
      <w:marBottom w:val="0"/>
      <w:divBdr>
        <w:top w:val="none" w:sz="0" w:space="0" w:color="auto"/>
        <w:left w:val="none" w:sz="0" w:space="0" w:color="auto"/>
        <w:bottom w:val="none" w:sz="0" w:space="0" w:color="auto"/>
        <w:right w:val="none" w:sz="0" w:space="0" w:color="auto"/>
      </w:divBdr>
    </w:div>
    <w:div w:id="1328750750">
      <w:bodyDiv w:val="1"/>
      <w:marLeft w:val="0"/>
      <w:marRight w:val="0"/>
      <w:marTop w:val="0"/>
      <w:marBottom w:val="0"/>
      <w:divBdr>
        <w:top w:val="none" w:sz="0" w:space="0" w:color="auto"/>
        <w:left w:val="none" w:sz="0" w:space="0" w:color="auto"/>
        <w:bottom w:val="none" w:sz="0" w:space="0" w:color="auto"/>
        <w:right w:val="none" w:sz="0" w:space="0" w:color="auto"/>
      </w:divBdr>
    </w:div>
    <w:div w:id="1328898150">
      <w:bodyDiv w:val="1"/>
      <w:marLeft w:val="0"/>
      <w:marRight w:val="0"/>
      <w:marTop w:val="0"/>
      <w:marBottom w:val="0"/>
      <w:divBdr>
        <w:top w:val="none" w:sz="0" w:space="0" w:color="auto"/>
        <w:left w:val="none" w:sz="0" w:space="0" w:color="auto"/>
        <w:bottom w:val="none" w:sz="0" w:space="0" w:color="auto"/>
        <w:right w:val="none" w:sz="0" w:space="0" w:color="auto"/>
      </w:divBdr>
    </w:div>
    <w:div w:id="1329091124">
      <w:bodyDiv w:val="1"/>
      <w:marLeft w:val="0"/>
      <w:marRight w:val="0"/>
      <w:marTop w:val="0"/>
      <w:marBottom w:val="0"/>
      <w:divBdr>
        <w:top w:val="none" w:sz="0" w:space="0" w:color="auto"/>
        <w:left w:val="none" w:sz="0" w:space="0" w:color="auto"/>
        <w:bottom w:val="none" w:sz="0" w:space="0" w:color="auto"/>
        <w:right w:val="none" w:sz="0" w:space="0" w:color="auto"/>
      </w:divBdr>
    </w:div>
    <w:div w:id="1329141161">
      <w:bodyDiv w:val="1"/>
      <w:marLeft w:val="0"/>
      <w:marRight w:val="0"/>
      <w:marTop w:val="0"/>
      <w:marBottom w:val="0"/>
      <w:divBdr>
        <w:top w:val="none" w:sz="0" w:space="0" w:color="auto"/>
        <w:left w:val="none" w:sz="0" w:space="0" w:color="auto"/>
        <w:bottom w:val="none" w:sz="0" w:space="0" w:color="auto"/>
        <w:right w:val="none" w:sz="0" w:space="0" w:color="auto"/>
      </w:divBdr>
    </w:div>
    <w:div w:id="1329207244">
      <w:bodyDiv w:val="1"/>
      <w:marLeft w:val="0"/>
      <w:marRight w:val="0"/>
      <w:marTop w:val="0"/>
      <w:marBottom w:val="0"/>
      <w:divBdr>
        <w:top w:val="none" w:sz="0" w:space="0" w:color="auto"/>
        <w:left w:val="none" w:sz="0" w:space="0" w:color="auto"/>
        <w:bottom w:val="none" w:sz="0" w:space="0" w:color="auto"/>
        <w:right w:val="none" w:sz="0" w:space="0" w:color="auto"/>
      </w:divBdr>
    </w:div>
    <w:div w:id="1329358027">
      <w:bodyDiv w:val="1"/>
      <w:marLeft w:val="0"/>
      <w:marRight w:val="0"/>
      <w:marTop w:val="0"/>
      <w:marBottom w:val="0"/>
      <w:divBdr>
        <w:top w:val="none" w:sz="0" w:space="0" w:color="auto"/>
        <w:left w:val="none" w:sz="0" w:space="0" w:color="auto"/>
        <w:bottom w:val="none" w:sz="0" w:space="0" w:color="auto"/>
        <w:right w:val="none" w:sz="0" w:space="0" w:color="auto"/>
      </w:divBdr>
    </w:div>
    <w:div w:id="1329358336">
      <w:bodyDiv w:val="1"/>
      <w:marLeft w:val="0"/>
      <w:marRight w:val="0"/>
      <w:marTop w:val="0"/>
      <w:marBottom w:val="0"/>
      <w:divBdr>
        <w:top w:val="none" w:sz="0" w:space="0" w:color="auto"/>
        <w:left w:val="none" w:sz="0" w:space="0" w:color="auto"/>
        <w:bottom w:val="none" w:sz="0" w:space="0" w:color="auto"/>
        <w:right w:val="none" w:sz="0" w:space="0" w:color="auto"/>
      </w:divBdr>
    </w:div>
    <w:div w:id="1329401593">
      <w:bodyDiv w:val="1"/>
      <w:marLeft w:val="0"/>
      <w:marRight w:val="0"/>
      <w:marTop w:val="0"/>
      <w:marBottom w:val="0"/>
      <w:divBdr>
        <w:top w:val="none" w:sz="0" w:space="0" w:color="auto"/>
        <w:left w:val="none" w:sz="0" w:space="0" w:color="auto"/>
        <w:bottom w:val="none" w:sz="0" w:space="0" w:color="auto"/>
        <w:right w:val="none" w:sz="0" w:space="0" w:color="auto"/>
      </w:divBdr>
    </w:div>
    <w:div w:id="1329476610">
      <w:bodyDiv w:val="1"/>
      <w:marLeft w:val="0"/>
      <w:marRight w:val="0"/>
      <w:marTop w:val="0"/>
      <w:marBottom w:val="0"/>
      <w:divBdr>
        <w:top w:val="none" w:sz="0" w:space="0" w:color="auto"/>
        <w:left w:val="none" w:sz="0" w:space="0" w:color="auto"/>
        <w:bottom w:val="none" w:sz="0" w:space="0" w:color="auto"/>
        <w:right w:val="none" w:sz="0" w:space="0" w:color="auto"/>
      </w:divBdr>
    </w:div>
    <w:div w:id="1329551336">
      <w:bodyDiv w:val="1"/>
      <w:marLeft w:val="0"/>
      <w:marRight w:val="0"/>
      <w:marTop w:val="0"/>
      <w:marBottom w:val="0"/>
      <w:divBdr>
        <w:top w:val="none" w:sz="0" w:space="0" w:color="auto"/>
        <w:left w:val="none" w:sz="0" w:space="0" w:color="auto"/>
        <w:bottom w:val="none" w:sz="0" w:space="0" w:color="auto"/>
        <w:right w:val="none" w:sz="0" w:space="0" w:color="auto"/>
      </w:divBdr>
    </w:div>
    <w:div w:id="1329556137">
      <w:bodyDiv w:val="1"/>
      <w:marLeft w:val="0"/>
      <w:marRight w:val="0"/>
      <w:marTop w:val="0"/>
      <w:marBottom w:val="0"/>
      <w:divBdr>
        <w:top w:val="none" w:sz="0" w:space="0" w:color="auto"/>
        <w:left w:val="none" w:sz="0" w:space="0" w:color="auto"/>
        <w:bottom w:val="none" w:sz="0" w:space="0" w:color="auto"/>
        <w:right w:val="none" w:sz="0" w:space="0" w:color="auto"/>
      </w:divBdr>
    </w:div>
    <w:div w:id="1329597027">
      <w:bodyDiv w:val="1"/>
      <w:marLeft w:val="0"/>
      <w:marRight w:val="0"/>
      <w:marTop w:val="0"/>
      <w:marBottom w:val="0"/>
      <w:divBdr>
        <w:top w:val="none" w:sz="0" w:space="0" w:color="auto"/>
        <w:left w:val="none" w:sz="0" w:space="0" w:color="auto"/>
        <w:bottom w:val="none" w:sz="0" w:space="0" w:color="auto"/>
        <w:right w:val="none" w:sz="0" w:space="0" w:color="auto"/>
      </w:divBdr>
    </w:div>
    <w:div w:id="1329599352">
      <w:bodyDiv w:val="1"/>
      <w:marLeft w:val="0"/>
      <w:marRight w:val="0"/>
      <w:marTop w:val="0"/>
      <w:marBottom w:val="0"/>
      <w:divBdr>
        <w:top w:val="none" w:sz="0" w:space="0" w:color="auto"/>
        <w:left w:val="none" w:sz="0" w:space="0" w:color="auto"/>
        <w:bottom w:val="none" w:sz="0" w:space="0" w:color="auto"/>
        <w:right w:val="none" w:sz="0" w:space="0" w:color="auto"/>
      </w:divBdr>
    </w:div>
    <w:div w:id="1329746352">
      <w:bodyDiv w:val="1"/>
      <w:marLeft w:val="0"/>
      <w:marRight w:val="0"/>
      <w:marTop w:val="0"/>
      <w:marBottom w:val="0"/>
      <w:divBdr>
        <w:top w:val="none" w:sz="0" w:space="0" w:color="auto"/>
        <w:left w:val="none" w:sz="0" w:space="0" w:color="auto"/>
        <w:bottom w:val="none" w:sz="0" w:space="0" w:color="auto"/>
        <w:right w:val="none" w:sz="0" w:space="0" w:color="auto"/>
      </w:divBdr>
    </w:div>
    <w:div w:id="1329747596">
      <w:bodyDiv w:val="1"/>
      <w:marLeft w:val="0"/>
      <w:marRight w:val="0"/>
      <w:marTop w:val="0"/>
      <w:marBottom w:val="0"/>
      <w:divBdr>
        <w:top w:val="none" w:sz="0" w:space="0" w:color="auto"/>
        <w:left w:val="none" w:sz="0" w:space="0" w:color="auto"/>
        <w:bottom w:val="none" w:sz="0" w:space="0" w:color="auto"/>
        <w:right w:val="none" w:sz="0" w:space="0" w:color="auto"/>
      </w:divBdr>
    </w:div>
    <w:div w:id="1329792334">
      <w:bodyDiv w:val="1"/>
      <w:marLeft w:val="0"/>
      <w:marRight w:val="0"/>
      <w:marTop w:val="0"/>
      <w:marBottom w:val="0"/>
      <w:divBdr>
        <w:top w:val="none" w:sz="0" w:space="0" w:color="auto"/>
        <w:left w:val="none" w:sz="0" w:space="0" w:color="auto"/>
        <w:bottom w:val="none" w:sz="0" w:space="0" w:color="auto"/>
        <w:right w:val="none" w:sz="0" w:space="0" w:color="auto"/>
      </w:divBdr>
    </w:div>
    <w:div w:id="1329794977">
      <w:bodyDiv w:val="1"/>
      <w:marLeft w:val="0"/>
      <w:marRight w:val="0"/>
      <w:marTop w:val="0"/>
      <w:marBottom w:val="0"/>
      <w:divBdr>
        <w:top w:val="none" w:sz="0" w:space="0" w:color="auto"/>
        <w:left w:val="none" w:sz="0" w:space="0" w:color="auto"/>
        <w:bottom w:val="none" w:sz="0" w:space="0" w:color="auto"/>
        <w:right w:val="none" w:sz="0" w:space="0" w:color="auto"/>
      </w:divBdr>
    </w:div>
    <w:div w:id="1329821829">
      <w:bodyDiv w:val="1"/>
      <w:marLeft w:val="0"/>
      <w:marRight w:val="0"/>
      <w:marTop w:val="0"/>
      <w:marBottom w:val="0"/>
      <w:divBdr>
        <w:top w:val="none" w:sz="0" w:space="0" w:color="auto"/>
        <w:left w:val="none" w:sz="0" w:space="0" w:color="auto"/>
        <w:bottom w:val="none" w:sz="0" w:space="0" w:color="auto"/>
        <w:right w:val="none" w:sz="0" w:space="0" w:color="auto"/>
      </w:divBdr>
    </w:div>
    <w:div w:id="1329869072">
      <w:bodyDiv w:val="1"/>
      <w:marLeft w:val="0"/>
      <w:marRight w:val="0"/>
      <w:marTop w:val="0"/>
      <w:marBottom w:val="0"/>
      <w:divBdr>
        <w:top w:val="none" w:sz="0" w:space="0" w:color="auto"/>
        <w:left w:val="none" w:sz="0" w:space="0" w:color="auto"/>
        <w:bottom w:val="none" w:sz="0" w:space="0" w:color="auto"/>
        <w:right w:val="none" w:sz="0" w:space="0" w:color="auto"/>
      </w:divBdr>
    </w:div>
    <w:div w:id="1329945988">
      <w:bodyDiv w:val="1"/>
      <w:marLeft w:val="0"/>
      <w:marRight w:val="0"/>
      <w:marTop w:val="0"/>
      <w:marBottom w:val="0"/>
      <w:divBdr>
        <w:top w:val="none" w:sz="0" w:space="0" w:color="auto"/>
        <w:left w:val="none" w:sz="0" w:space="0" w:color="auto"/>
        <w:bottom w:val="none" w:sz="0" w:space="0" w:color="auto"/>
        <w:right w:val="none" w:sz="0" w:space="0" w:color="auto"/>
      </w:divBdr>
    </w:div>
    <w:div w:id="1329989466">
      <w:bodyDiv w:val="1"/>
      <w:marLeft w:val="0"/>
      <w:marRight w:val="0"/>
      <w:marTop w:val="0"/>
      <w:marBottom w:val="0"/>
      <w:divBdr>
        <w:top w:val="none" w:sz="0" w:space="0" w:color="auto"/>
        <w:left w:val="none" w:sz="0" w:space="0" w:color="auto"/>
        <w:bottom w:val="none" w:sz="0" w:space="0" w:color="auto"/>
        <w:right w:val="none" w:sz="0" w:space="0" w:color="auto"/>
      </w:divBdr>
    </w:div>
    <w:div w:id="1330057905">
      <w:bodyDiv w:val="1"/>
      <w:marLeft w:val="0"/>
      <w:marRight w:val="0"/>
      <w:marTop w:val="0"/>
      <w:marBottom w:val="0"/>
      <w:divBdr>
        <w:top w:val="none" w:sz="0" w:space="0" w:color="auto"/>
        <w:left w:val="none" w:sz="0" w:space="0" w:color="auto"/>
        <w:bottom w:val="none" w:sz="0" w:space="0" w:color="auto"/>
        <w:right w:val="none" w:sz="0" w:space="0" w:color="auto"/>
      </w:divBdr>
    </w:div>
    <w:div w:id="1330060342">
      <w:bodyDiv w:val="1"/>
      <w:marLeft w:val="0"/>
      <w:marRight w:val="0"/>
      <w:marTop w:val="0"/>
      <w:marBottom w:val="0"/>
      <w:divBdr>
        <w:top w:val="none" w:sz="0" w:space="0" w:color="auto"/>
        <w:left w:val="none" w:sz="0" w:space="0" w:color="auto"/>
        <w:bottom w:val="none" w:sz="0" w:space="0" w:color="auto"/>
        <w:right w:val="none" w:sz="0" w:space="0" w:color="auto"/>
      </w:divBdr>
    </w:div>
    <w:div w:id="1330130945">
      <w:bodyDiv w:val="1"/>
      <w:marLeft w:val="0"/>
      <w:marRight w:val="0"/>
      <w:marTop w:val="0"/>
      <w:marBottom w:val="0"/>
      <w:divBdr>
        <w:top w:val="none" w:sz="0" w:space="0" w:color="auto"/>
        <w:left w:val="none" w:sz="0" w:space="0" w:color="auto"/>
        <w:bottom w:val="none" w:sz="0" w:space="0" w:color="auto"/>
        <w:right w:val="none" w:sz="0" w:space="0" w:color="auto"/>
      </w:divBdr>
    </w:div>
    <w:div w:id="1330210194">
      <w:bodyDiv w:val="1"/>
      <w:marLeft w:val="0"/>
      <w:marRight w:val="0"/>
      <w:marTop w:val="0"/>
      <w:marBottom w:val="0"/>
      <w:divBdr>
        <w:top w:val="none" w:sz="0" w:space="0" w:color="auto"/>
        <w:left w:val="none" w:sz="0" w:space="0" w:color="auto"/>
        <w:bottom w:val="none" w:sz="0" w:space="0" w:color="auto"/>
        <w:right w:val="none" w:sz="0" w:space="0" w:color="auto"/>
      </w:divBdr>
    </w:div>
    <w:div w:id="1330211298">
      <w:bodyDiv w:val="1"/>
      <w:marLeft w:val="0"/>
      <w:marRight w:val="0"/>
      <w:marTop w:val="0"/>
      <w:marBottom w:val="0"/>
      <w:divBdr>
        <w:top w:val="none" w:sz="0" w:space="0" w:color="auto"/>
        <w:left w:val="none" w:sz="0" w:space="0" w:color="auto"/>
        <w:bottom w:val="none" w:sz="0" w:space="0" w:color="auto"/>
        <w:right w:val="none" w:sz="0" w:space="0" w:color="auto"/>
      </w:divBdr>
    </w:div>
    <w:div w:id="1330212536">
      <w:bodyDiv w:val="1"/>
      <w:marLeft w:val="0"/>
      <w:marRight w:val="0"/>
      <w:marTop w:val="0"/>
      <w:marBottom w:val="0"/>
      <w:divBdr>
        <w:top w:val="none" w:sz="0" w:space="0" w:color="auto"/>
        <w:left w:val="none" w:sz="0" w:space="0" w:color="auto"/>
        <w:bottom w:val="none" w:sz="0" w:space="0" w:color="auto"/>
        <w:right w:val="none" w:sz="0" w:space="0" w:color="auto"/>
      </w:divBdr>
    </w:div>
    <w:div w:id="1330251320">
      <w:bodyDiv w:val="1"/>
      <w:marLeft w:val="0"/>
      <w:marRight w:val="0"/>
      <w:marTop w:val="0"/>
      <w:marBottom w:val="0"/>
      <w:divBdr>
        <w:top w:val="none" w:sz="0" w:space="0" w:color="auto"/>
        <w:left w:val="none" w:sz="0" w:space="0" w:color="auto"/>
        <w:bottom w:val="none" w:sz="0" w:space="0" w:color="auto"/>
        <w:right w:val="none" w:sz="0" w:space="0" w:color="auto"/>
      </w:divBdr>
    </w:div>
    <w:div w:id="1330252770">
      <w:bodyDiv w:val="1"/>
      <w:marLeft w:val="0"/>
      <w:marRight w:val="0"/>
      <w:marTop w:val="0"/>
      <w:marBottom w:val="0"/>
      <w:divBdr>
        <w:top w:val="none" w:sz="0" w:space="0" w:color="auto"/>
        <w:left w:val="none" w:sz="0" w:space="0" w:color="auto"/>
        <w:bottom w:val="none" w:sz="0" w:space="0" w:color="auto"/>
        <w:right w:val="none" w:sz="0" w:space="0" w:color="auto"/>
      </w:divBdr>
    </w:div>
    <w:div w:id="1330405043">
      <w:bodyDiv w:val="1"/>
      <w:marLeft w:val="0"/>
      <w:marRight w:val="0"/>
      <w:marTop w:val="0"/>
      <w:marBottom w:val="0"/>
      <w:divBdr>
        <w:top w:val="none" w:sz="0" w:space="0" w:color="auto"/>
        <w:left w:val="none" w:sz="0" w:space="0" w:color="auto"/>
        <w:bottom w:val="none" w:sz="0" w:space="0" w:color="auto"/>
        <w:right w:val="none" w:sz="0" w:space="0" w:color="auto"/>
      </w:divBdr>
    </w:div>
    <w:div w:id="1330716011">
      <w:bodyDiv w:val="1"/>
      <w:marLeft w:val="0"/>
      <w:marRight w:val="0"/>
      <w:marTop w:val="0"/>
      <w:marBottom w:val="0"/>
      <w:divBdr>
        <w:top w:val="none" w:sz="0" w:space="0" w:color="auto"/>
        <w:left w:val="none" w:sz="0" w:space="0" w:color="auto"/>
        <w:bottom w:val="none" w:sz="0" w:space="0" w:color="auto"/>
        <w:right w:val="none" w:sz="0" w:space="0" w:color="auto"/>
      </w:divBdr>
    </w:div>
    <w:div w:id="1330863874">
      <w:bodyDiv w:val="1"/>
      <w:marLeft w:val="0"/>
      <w:marRight w:val="0"/>
      <w:marTop w:val="0"/>
      <w:marBottom w:val="0"/>
      <w:divBdr>
        <w:top w:val="none" w:sz="0" w:space="0" w:color="auto"/>
        <w:left w:val="none" w:sz="0" w:space="0" w:color="auto"/>
        <w:bottom w:val="none" w:sz="0" w:space="0" w:color="auto"/>
        <w:right w:val="none" w:sz="0" w:space="0" w:color="auto"/>
      </w:divBdr>
    </w:div>
    <w:div w:id="1330979767">
      <w:bodyDiv w:val="1"/>
      <w:marLeft w:val="0"/>
      <w:marRight w:val="0"/>
      <w:marTop w:val="0"/>
      <w:marBottom w:val="0"/>
      <w:divBdr>
        <w:top w:val="none" w:sz="0" w:space="0" w:color="auto"/>
        <w:left w:val="none" w:sz="0" w:space="0" w:color="auto"/>
        <w:bottom w:val="none" w:sz="0" w:space="0" w:color="auto"/>
        <w:right w:val="none" w:sz="0" w:space="0" w:color="auto"/>
      </w:divBdr>
    </w:div>
    <w:div w:id="1330980166">
      <w:bodyDiv w:val="1"/>
      <w:marLeft w:val="0"/>
      <w:marRight w:val="0"/>
      <w:marTop w:val="0"/>
      <w:marBottom w:val="0"/>
      <w:divBdr>
        <w:top w:val="none" w:sz="0" w:space="0" w:color="auto"/>
        <w:left w:val="none" w:sz="0" w:space="0" w:color="auto"/>
        <w:bottom w:val="none" w:sz="0" w:space="0" w:color="auto"/>
        <w:right w:val="none" w:sz="0" w:space="0" w:color="auto"/>
      </w:divBdr>
    </w:div>
    <w:div w:id="1330987113">
      <w:bodyDiv w:val="1"/>
      <w:marLeft w:val="0"/>
      <w:marRight w:val="0"/>
      <w:marTop w:val="0"/>
      <w:marBottom w:val="0"/>
      <w:divBdr>
        <w:top w:val="none" w:sz="0" w:space="0" w:color="auto"/>
        <w:left w:val="none" w:sz="0" w:space="0" w:color="auto"/>
        <w:bottom w:val="none" w:sz="0" w:space="0" w:color="auto"/>
        <w:right w:val="none" w:sz="0" w:space="0" w:color="auto"/>
      </w:divBdr>
    </w:div>
    <w:div w:id="1331057740">
      <w:bodyDiv w:val="1"/>
      <w:marLeft w:val="0"/>
      <w:marRight w:val="0"/>
      <w:marTop w:val="0"/>
      <w:marBottom w:val="0"/>
      <w:divBdr>
        <w:top w:val="none" w:sz="0" w:space="0" w:color="auto"/>
        <w:left w:val="none" w:sz="0" w:space="0" w:color="auto"/>
        <w:bottom w:val="none" w:sz="0" w:space="0" w:color="auto"/>
        <w:right w:val="none" w:sz="0" w:space="0" w:color="auto"/>
      </w:divBdr>
    </w:div>
    <w:div w:id="1331178539">
      <w:bodyDiv w:val="1"/>
      <w:marLeft w:val="0"/>
      <w:marRight w:val="0"/>
      <w:marTop w:val="0"/>
      <w:marBottom w:val="0"/>
      <w:divBdr>
        <w:top w:val="none" w:sz="0" w:space="0" w:color="auto"/>
        <w:left w:val="none" w:sz="0" w:space="0" w:color="auto"/>
        <w:bottom w:val="none" w:sz="0" w:space="0" w:color="auto"/>
        <w:right w:val="none" w:sz="0" w:space="0" w:color="auto"/>
      </w:divBdr>
    </w:div>
    <w:div w:id="1331181480">
      <w:bodyDiv w:val="1"/>
      <w:marLeft w:val="0"/>
      <w:marRight w:val="0"/>
      <w:marTop w:val="0"/>
      <w:marBottom w:val="0"/>
      <w:divBdr>
        <w:top w:val="none" w:sz="0" w:space="0" w:color="auto"/>
        <w:left w:val="none" w:sz="0" w:space="0" w:color="auto"/>
        <w:bottom w:val="none" w:sz="0" w:space="0" w:color="auto"/>
        <w:right w:val="none" w:sz="0" w:space="0" w:color="auto"/>
      </w:divBdr>
    </w:div>
    <w:div w:id="1331257846">
      <w:bodyDiv w:val="1"/>
      <w:marLeft w:val="0"/>
      <w:marRight w:val="0"/>
      <w:marTop w:val="0"/>
      <w:marBottom w:val="0"/>
      <w:divBdr>
        <w:top w:val="none" w:sz="0" w:space="0" w:color="auto"/>
        <w:left w:val="none" w:sz="0" w:space="0" w:color="auto"/>
        <w:bottom w:val="none" w:sz="0" w:space="0" w:color="auto"/>
        <w:right w:val="none" w:sz="0" w:space="0" w:color="auto"/>
      </w:divBdr>
    </w:div>
    <w:div w:id="1331298584">
      <w:bodyDiv w:val="1"/>
      <w:marLeft w:val="0"/>
      <w:marRight w:val="0"/>
      <w:marTop w:val="0"/>
      <w:marBottom w:val="0"/>
      <w:divBdr>
        <w:top w:val="none" w:sz="0" w:space="0" w:color="auto"/>
        <w:left w:val="none" w:sz="0" w:space="0" w:color="auto"/>
        <w:bottom w:val="none" w:sz="0" w:space="0" w:color="auto"/>
        <w:right w:val="none" w:sz="0" w:space="0" w:color="auto"/>
      </w:divBdr>
    </w:div>
    <w:div w:id="1331329887">
      <w:bodyDiv w:val="1"/>
      <w:marLeft w:val="0"/>
      <w:marRight w:val="0"/>
      <w:marTop w:val="0"/>
      <w:marBottom w:val="0"/>
      <w:divBdr>
        <w:top w:val="none" w:sz="0" w:space="0" w:color="auto"/>
        <w:left w:val="none" w:sz="0" w:space="0" w:color="auto"/>
        <w:bottom w:val="none" w:sz="0" w:space="0" w:color="auto"/>
        <w:right w:val="none" w:sz="0" w:space="0" w:color="auto"/>
      </w:divBdr>
    </w:div>
    <w:div w:id="1331370015">
      <w:bodyDiv w:val="1"/>
      <w:marLeft w:val="0"/>
      <w:marRight w:val="0"/>
      <w:marTop w:val="0"/>
      <w:marBottom w:val="0"/>
      <w:divBdr>
        <w:top w:val="none" w:sz="0" w:space="0" w:color="auto"/>
        <w:left w:val="none" w:sz="0" w:space="0" w:color="auto"/>
        <w:bottom w:val="none" w:sz="0" w:space="0" w:color="auto"/>
        <w:right w:val="none" w:sz="0" w:space="0" w:color="auto"/>
      </w:divBdr>
    </w:div>
    <w:div w:id="1331519530">
      <w:bodyDiv w:val="1"/>
      <w:marLeft w:val="0"/>
      <w:marRight w:val="0"/>
      <w:marTop w:val="0"/>
      <w:marBottom w:val="0"/>
      <w:divBdr>
        <w:top w:val="none" w:sz="0" w:space="0" w:color="auto"/>
        <w:left w:val="none" w:sz="0" w:space="0" w:color="auto"/>
        <w:bottom w:val="none" w:sz="0" w:space="0" w:color="auto"/>
        <w:right w:val="none" w:sz="0" w:space="0" w:color="auto"/>
      </w:divBdr>
    </w:div>
    <w:div w:id="1331566336">
      <w:bodyDiv w:val="1"/>
      <w:marLeft w:val="0"/>
      <w:marRight w:val="0"/>
      <w:marTop w:val="0"/>
      <w:marBottom w:val="0"/>
      <w:divBdr>
        <w:top w:val="none" w:sz="0" w:space="0" w:color="auto"/>
        <w:left w:val="none" w:sz="0" w:space="0" w:color="auto"/>
        <w:bottom w:val="none" w:sz="0" w:space="0" w:color="auto"/>
        <w:right w:val="none" w:sz="0" w:space="0" w:color="auto"/>
      </w:divBdr>
    </w:div>
    <w:div w:id="1331758232">
      <w:bodyDiv w:val="1"/>
      <w:marLeft w:val="0"/>
      <w:marRight w:val="0"/>
      <w:marTop w:val="0"/>
      <w:marBottom w:val="0"/>
      <w:divBdr>
        <w:top w:val="none" w:sz="0" w:space="0" w:color="auto"/>
        <w:left w:val="none" w:sz="0" w:space="0" w:color="auto"/>
        <w:bottom w:val="none" w:sz="0" w:space="0" w:color="auto"/>
        <w:right w:val="none" w:sz="0" w:space="0" w:color="auto"/>
      </w:divBdr>
    </w:div>
    <w:div w:id="1331760895">
      <w:bodyDiv w:val="1"/>
      <w:marLeft w:val="0"/>
      <w:marRight w:val="0"/>
      <w:marTop w:val="0"/>
      <w:marBottom w:val="0"/>
      <w:divBdr>
        <w:top w:val="none" w:sz="0" w:space="0" w:color="auto"/>
        <w:left w:val="none" w:sz="0" w:space="0" w:color="auto"/>
        <w:bottom w:val="none" w:sz="0" w:space="0" w:color="auto"/>
        <w:right w:val="none" w:sz="0" w:space="0" w:color="auto"/>
      </w:divBdr>
    </w:div>
    <w:div w:id="1331909716">
      <w:bodyDiv w:val="1"/>
      <w:marLeft w:val="0"/>
      <w:marRight w:val="0"/>
      <w:marTop w:val="0"/>
      <w:marBottom w:val="0"/>
      <w:divBdr>
        <w:top w:val="none" w:sz="0" w:space="0" w:color="auto"/>
        <w:left w:val="none" w:sz="0" w:space="0" w:color="auto"/>
        <w:bottom w:val="none" w:sz="0" w:space="0" w:color="auto"/>
        <w:right w:val="none" w:sz="0" w:space="0" w:color="auto"/>
      </w:divBdr>
    </w:div>
    <w:div w:id="1331981198">
      <w:bodyDiv w:val="1"/>
      <w:marLeft w:val="0"/>
      <w:marRight w:val="0"/>
      <w:marTop w:val="0"/>
      <w:marBottom w:val="0"/>
      <w:divBdr>
        <w:top w:val="none" w:sz="0" w:space="0" w:color="auto"/>
        <w:left w:val="none" w:sz="0" w:space="0" w:color="auto"/>
        <w:bottom w:val="none" w:sz="0" w:space="0" w:color="auto"/>
        <w:right w:val="none" w:sz="0" w:space="0" w:color="auto"/>
      </w:divBdr>
    </w:div>
    <w:div w:id="1331983497">
      <w:bodyDiv w:val="1"/>
      <w:marLeft w:val="0"/>
      <w:marRight w:val="0"/>
      <w:marTop w:val="0"/>
      <w:marBottom w:val="0"/>
      <w:divBdr>
        <w:top w:val="none" w:sz="0" w:space="0" w:color="auto"/>
        <w:left w:val="none" w:sz="0" w:space="0" w:color="auto"/>
        <w:bottom w:val="none" w:sz="0" w:space="0" w:color="auto"/>
        <w:right w:val="none" w:sz="0" w:space="0" w:color="auto"/>
      </w:divBdr>
    </w:div>
    <w:div w:id="1332296644">
      <w:bodyDiv w:val="1"/>
      <w:marLeft w:val="0"/>
      <w:marRight w:val="0"/>
      <w:marTop w:val="0"/>
      <w:marBottom w:val="0"/>
      <w:divBdr>
        <w:top w:val="none" w:sz="0" w:space="0" w:color="auto"/>
        <w:left w:val="none" w:sz="0" w:space="0" w:color="auto"/>
        <w:bottom w:val="none" w:sz="0" w:space="0" w:color="auto"/>
        <w:right w:val="none" w:sz="0" w:space="0" w:color="auto"/>
      </w:divBdr>
    </w:div>
    <w:div w:id="1332298327">
      <w:bodyDiv w:val="1"/>
      <w:marLeft w:val="0"/>
      <w:marRight w:val="0"/>
      <w:marTop w:val="0"/>
      <w:marBottom w:val="0"/>
      <w:divBdr>
        <w:top w:val="none" w:sz="0" w:space="0" w:color="auto"/>
        <w:left w:val="none" w:sz="0" w:space="0" w:color="auto"/>
        <w:bottom w:val="none" w:sz="0" w:space="0" w:color="auto"/>
        <w:right w:val="none" w:sz="0" w:space="0" w:color="auto"/>
      </w:divBdr>
    </w:div>
    <w:div w:id="1332299213">
      <w:bodyDiv w:val="1"/>
      <w:marLeft w:val="0"/>
      <w:marRight w:val="0"/>
      <w:marTop w:val="0"/>
      <w:marBottom w:val="0"/>
      <w:divBdr>
        <w:top w:val="none" w:sz="0" w:space="0" w:color="auto"/>
        <w:left w:val="none" w:sz="0" w:space="0" w:color="auto"/>
        <w:bottom w:val="none" w:sz="0" w:space="0" w:color="auto"/>
        <w:right w:val="none" w:sz="0" w:space="0" w:color="auto"/>
      </w:divBdr>
    </w:div>
    <w:div w:id="1332374467">
      <w:bodyDiv w:val="1"/>
      <w:marLeft w:val="0"/>
      <w:marRight w:val="0"/>
      <w:marTop w:val="0"/>
      <w:marBottom w:val="0"/>
      <w:divBdr>
        <w:top w:val="none" w:sz="0" w:space="0" w:color="auto"/>
        <w:left w:val="none" w:sz="0" w:space="0" w:color="auto"/>
        <w:bottom w:val="none" w:sz="0" w:space="0" w:color="auto"/>
        <w:right w:val="none" w:sz="0" w:space="0" w:color="auto"/>
      </w:divBdr>
    </w:div>
    <w:div w:id="1332413702">
      <w:bodyDiv w:val="1"/>
      <w:marLeft w:val="0"/>
      <w:marRight w:val="0"/>
      <w:marTop w:val="0"/>
      <w:marBottom w:val="0"/>
      <w:divBdr>
        <w:top w:val="none" w:sz="0" w:space="0" w:color="auto"/>
        <w:left w:val="none" w:sz="0" w:space="0" w:color="auto"/>
        <w:bottom w:val="none" w:sz="0" w:space="0" w:color="auto"/>
        <w:right w:val="none" w:sz="0" w:space="0" w:color="auto"/>
      </w:divBdr>
    </w:div>
    <w:div w:id="1332444320">
      <w:bodyDiv w:val="1"/>
      <w:marLeft w:val="0"/>
      <w:marRight w:val="0"/>
      <w:marTop w:val="0"/>
      <w:marBottom w:val="0"/>
      <w:divBdr>
        <w:top w:val="none" w:sz="0" w:space="0" w:color="auto"/>
        <w:left w:val="none" w:sz="0" w:space="0" w:color="auto"/>
        <w:bottom w:val="none" w:sz="0" w:space="0" w:color="auto"/>
        <w:right w:val="none" w:sz="0" w:space="0" w:color="auto"/>
      </w:divBdr>
    </w:div>
    <w:div w:id="1332558899">
      <w:bodyDiv w:val="1"/>
      <w:marLeft w:val="0"/>
      <w:marRight w:val="0"/>
      <w:marTop w:val="0"/>
      <w:marBottom w:val="0"/>
      <w:divBdr>
        <w:top w:val="none" w:sz="0" w:space="0" w:color="auto"/>
        <w:left w:val="none" w:sz="0" w:space="0" w:color="auto"/>
        <w:bottom w:val="none" w:sz="0" w:space="0" w:color="auto"/>
        <w:right w:val="none" w:sz="0" w:space="0" w:color="auto"/>
      </w:divBdr>
    </w:div>
    <w:div w:id="1332563193">
      <w:bodyDiv w:val="1"/>
      <w:marLeft w:val="0"/>
      <w:marRight w:val="0"/>
      <w:marTop w:val="0"/>
      <w:marBottom w:val="0"/>
      <w:divBdr>
        <w:top w:val="none" w:sz="0" w:space="0" w:color="auto"/>
        <w:left w:val="none" w:sz="0" w:space="0" w:color="auto"/>
        <w:bottom w:val="none" w:sz="0" w:space="0" w:color="auto"/>
        <w:right w:val="none" w:sz="0" w:space="0" w:color="auto"/>
      </w:divBdr>
    </w:div>
    <w:div w:id="1332756366">
      <w:bodyDiv w:val="1"/>
      <w:marLeft w:val="0"/>
      <w:marRight w:val="0"/>
      <w:marTop w:val="0"/>
      <w:marBottom w:val="0"/>
      <w:divBdr>
        <w:top w:val="none" w:sz="0" w:space="0" w:color="auto"/>
        <w:left w:val="none" w:sz="0" w:space="0" w:color="auto"/>
        <w:bottom w:val="none" w:sz="0" w:space="0" w:color="auto"/>
        <w:right w:val="none" w:sz="0" w:space="0" w:color="auto"/>
      </w:divBdr>
    </w:div>
    <w:div w:id="1332759799">
      <w:bodyDiv w:val="1"/>
      <w:marLeft w:val="0"/>
      <w:marRight w:val="0"/>
      <w:marTop w:val="0"/>
      <w:marBottom w:val="0"/>
      <w:divBdr>
        <w:top w:val="none" w:sz="0" w:space="0" w:color="auto"/>
        <w:left w:val="none" w:sz="0" w:space="0" w:color="auto"/>
        <w:bottom w:val="none" w:sz="0" w:space="0" w:color="auto"/>
        <w:right w:val="none" w:sz="0" w:space="0" w:color="auto"/>
      </w:divBdr>
    </w:div>
    <w:div w:id="1332831003">
      <w:bodyDiv w:val="1"/>
      <w:marLeft w:val="0"/>
      <w:marRight w:val="0"/>
      <w:marTop w:val="0"/>
      <w:marBottom w:val="0"/>
      <w:divBdr>
        <w:top w:val="none" w:sz="0" w:space="0" w:color="auto"/>
        <w:left w:val="none" w:sz="0" w:space="0" w:color="auto"/>
        <w:bottom w:val="none" w:sz="0" w:space="0" w:color="auto"/>
        <w:right w:val="none" w:sz="0" w:space="0" w:color="auto"/>
      </w:divBdr>
    </w:div>
    <w:div w:id="1332878473">
      <w:bodyDiv w:val="1"/>
      <w:marLeft w:val="0"/>
      <w:marRight w:val="0"/>
      <w:marTop w:val="0"/>
      <w:marBottom w:val="0"/>
      <w:divBdr>
        <w:top w:val="none" w:sz="0" w:space="0" w:color="auto"/>
        <w:left w:val="none" w:sz="0" w:space="0" w:color="auto"/>
        <w:bottom w:val="none" w:sz="0" w:space="0" w:color="auto"/>
        <w:right w:val="none" w:sz="0" w:space="0" w:color="auto"/>
      </w:divBdr>
    </w:div>
    <w:div w:id="1332903777">
      <w:bodyDiv w:val="1"/>
      <w:marLeft w:val="0"/>
      <w:marRight w:val="0"/>
      <w:marTop w:val="0"/>
      <w:marBottom w:val="0"/>
      <w:divBdr>
        <w:top w:val="none" w:sz="0" w:space="0" w:color="auto"/>
        <w:left w:val="none" w:sz="0" w:space="0" w:color="auto"/>
        <w:bottom w:val="none" w:sz="0" w:space="0" w:color="auto"/>
        <w:right w:val="none" w:sz="0" w:space="0" w:color="auto"/>
      </w:divBdr>
    </w:div>
    <w:div w:id="1332954858">
      <w:bodyDiv w:val="1"/>
      <w:marLeft w:val="0"/>
      <w:marRight w:val="0"/>
      <w:marTop w:val="0"/>
      <w:marBottom w:val="0"/>
      <w:divBdr>
        <w:top w:val="none" w:sz="0" w:space="0" w:color="auto"/>
        <w:left w:val="none" w:sz="0" w:space="0" w:color="auto"/>
        <w:bottom w:val="none" w:sz="0" w:space="0" w:color="auto"/>
        <w:right w:val="none" w:sz="0" w:space="0" w:color="auto"/>
      </w:divBdr>
    </w:div>
    <w:div w:id="1333024974">
      <w:bodyDiv w:val="1"/>
      <w:marLeft w:val="0"/>
      <w:marRight w:val="0"/>
      <w:marTop w:val="0"/>
      <w:marBottom w:val="0"/>
      <w:divBdr>
        <w:top w:val="none" w:sz="0" w:space="0" w:color="auto"/>
        <w:left w:val="none" w:sz="0" w:space="0" w:color="auto"/>
        <w:bottom w:val="none" w:sz="0" w:space="0" w:color="auto"/>
        <w:right w:val="none" w:sz="0" w:space="0" w:color="auto"/>
      </w:divBdr>
    </w:div>
    <w:div w:id="1333025603">
      <w:bodyDiv w:val="1"/>
      <w:marLeft w:val="0"/>
      <w:marRight w:val="0"/>
      <w:marTop w:val="0"/>
      <w:marBottom w:val="0"/>
      <w:divBdr>
        <w:top w:val="none" w:sz="0" w:space="0" w:color="auto"/>
        <w:left w:val="none" w:sz="0" w:space="0" w:color="auto"/>
        <w:bottom w:val="none" w:sz="0" w:space="0" w:color="auto"/>
        <w:right w:val="none" w:sz="0" w:space="0" w:color="auto"/>
      </w:divBdr>
    </w:div>
    <w:div w:id="1333030234">
      <w:bodyDiv w:val="1"/>
      <w:marLeft w:val="0"/>
      <w:marRight w:val="0"/>
      <w:marTop w:val="0"/>
      <w:marBottom w:val="0"/>
      <w:divBdr>
        <w:top w:val="none" w:sz="0" w:space="0" w:color="auto"/>
        <w:left w:val="none" w:sz="0" w:space="0" w:color="auto"/>
        <w:bottom w:val="none" w:sz="0" w:space="0" w:color="auto"/>
        <w:right w:val="none" w:sz="0" w:space="0" w:color="auto"/>
      </w:divBdr>
    </w:div>
    <w:div w:id="1333069298">
      <w:bodyDiv w:val="1"/>
      <w:marLeft w:val="0"/>
      <w:marRight w:val="0"/>
      <w:marTop w:val="0"/>
      <w:marBottom w:val="0"/>
      <w:divBdr>
        <w:top w:val="none" w:sz="0" w:space="0" w:color="auto"/>
        <w:left w:val="none" w:sz="0" w:space="0" w:color="auto"/>
        <w:bottom w:val="none" w:sz="0" w:space="0" w:color="auto"/>
        <w:right w:val="none" w:sz="0" w:space="0" w:color="auto"/>
      </w:divBdr>
    </w:div>
    <w:div w:id="1333145324">
      <w:bodyDiv w:val="1"/>
      <w:marLeft w:val="0"/>
      <w:marRight w:val="0"/>
      <w:marTop w:val="0"/>
      <w:marBottom w:val="0"/>
      <w:divBdr>
        <w:top w:val="none" w:sz="0" w:space="0" w:color="auto"/>
        <w:left w:val="none" w:sz="0" w:space="0" w:color="auto"/>
        <w:bottom w:val="none" w:sz="0" w:space="0" w:color="auto"/>
        <w:right w:val="none" w:sz="0" w:space="0" w:color="auto"/>
      </w:divBdr>
    </w:div>
    <w:div w:id="1333216429">
      <w:bodyDiv w:val="1"/>
      <w:marLeft w:val="0"/>
      <w:marRight w:val="0"/>
      <w:marTop w:val="0"/>
      <w:marBottom w:val="0"/>
      <w:divBdr>
        <w:top w:val="none" w:sz="0" w:space="0" w:color="auto"/>
        <w:left w:val="none" w:sz="0" w:space="0" w:color="auto"/>
        <w:bottom w:val="none" w:sz="0" w:space="0" w:color="auto"/>
        <w:right w:val="none" w:sz="0" w:space="0" w:color="auto"/>
      </w:divBdr>
    </w:div>
    <w:div w:id="1333216617">
      <w:bodyDiv w:val="1"/>
      <w:marLeft w:val="0"/>
      <w:marRight w:val="0"/>
      <w:marTop w:val="0"/>
      <w:marBottom w:val="0"/>
      <w:divBdr>
        <w:top w:val="none" w:sz="0" w:space="0" w:color="auto"/>
        <w:left w:val="none" w:sz="0" w:space="0" w:color="auto"/>
        <w:bottom w:val="none" w:sz="0" w:space="0" w:color="auto"/>
        <w:right w:val="none" w:sz="0" w:space="0" w:color="auto"/>
      </w:divBdr>
    </w:div>
    <w:div w:id="1333292483">
      <w:bodyDiv w:val="1"/>
      <w:marLeft w:val="0"/>
      <w:marRight w:val="0"/>
      <w:marTop w:val="0"/>
      <w:marBottom w:val="0"/>
      <w:divBdr>
        <w:top w:val="none" w:sz="0" w:space="0" w:color="auto"/>
        <w:left w:val="none" w:sz="0" w:space="0" w:color="auto"/>
        <w:bottom w:val="none" w:sz="0" w:space="0" w:color="auto"/>
        <w:right w:val="none" w:sz="0" w:space="0" w:color="auto"/>
      </w:divBdr>
    </w:div>
    <w:div w:id="1333607616">
      <w:bodyDiv w:val="1"/>
      <w:marLeft w:val="0"/>
      <w:marRight w:val="0"/>
      <w:marTop w:val="0"/>
      <w:marBottom w:val="0"/>
      <w:divBdr>
        <w:top w:val="none" w:sz="0" w:space="0" w:color="auto"/>
        <w:left w:val="none" w:sz="0" w:space="0" w:color="auto"/>
        <w:bottom w:val="none" w:sz="0" w:space="0" w:color="auto"/>
        <w:right w:val="none" w:sz="0" w:space="0" w:color="auto"/>
      </w:divBdr>
    </w:div>
    <w:div w:id="1333725738">
      <w:bodyDiv w:val="1"/>
      <w:marLeft w:val="0"/>
      <w:marRight w:val="0"/>
      <w:marTop w:val="0"/>
      <w:marBottom w:val="0"/>
      <w:divBdr>
        <w:top w:val="none" w:sz="0" w:space="0" w:color="auto"/>
        <w:left w:val="none" w:sz="0" w:space="0" w:color="auto"/>
        <w:bottom w:val="none" w:sz="0" w:space="0" w:color="auto"/>
        <w:right w:val="none" w:sz="0" w:space="0" w:color="auto"/>
      </w:divBdr>
    </w:div>
    <w:div w:id="1333751466">
      <w:bodyDiv w:val="1"/>
      <w:marLeft w:val="0"/>
      <w:marRight w:val="0"/>
      <w:marTop w:val="0"/>
      <w:marBottom w:val="0"/>
      <w:divBdr>
        <w:top w:val="none" w:sz="0" w:space="0" w:color="auto"/>
        <w:left w:val="none" w:sz="0" w:space="0" w:color="auto"/>
        <w:bottom w:val="none" w:sz="0" w:space="0" w:color="auto"/>
        <w:right w:val="none" w:sz="0" w:space="0" w:color="auto"/>
      </w:divBdr>
    </w:div>
    <w:div w:id="1333754611">
      <w:bodyDiv w:val="1"/>
      <w:marLeft w:val="0"/>
      <w:marRight w:val="0"/>
      <w:marTop w:val="0"/>
      <w:marBottom w:val="0"/>
      <w:divBdr>
        <w:top w:val="none" w:sz="0" w:space="0" w:color="auto"/>
        <w:left w:val="none" w:sz="0" w:space="0" w:color="auto"/>
        <w:bottom w:val="none" w:sz="0" w:space="0" w:color="auto"/>
        <w:right w:val="none" w:sz="0" w:space="0" w:color="auto"/>
      </w:divBdr>
    </w:div>
    <w:div w:id="1333802283">
      <w:bodyDiv w:val="1"/>
      <w:marLeft w:val="0"/>
      <w:marRight w:val="0"/>
      <w:marTop w:val="0"/>
      <w:marBottom w:val="0"/>
      <w:divBdr>
        <w:top w:val="none" w:sz="0" w:space="0" w:color="auto"/>
        <w:left w:val="none" w:sz="0" w:space="0" w:color="auto"/>
        <w:bottom w:val="none" w:sz="0" w:space="0" w:color="auto"/>
        <w:right w:val="none" w:sz="0" w:space="0" w:color="auto"/>
      </w:divBdr>
    </w:div>
    <w:div w:id="1333872440">
      <w:bodyDiv w:val="1"/>
      <w:marLeft w:val="0"/>
      <w:marRight w:val="0"/>
      <w:marTop w:val="0"/>
      <w:marBottom w:val="0"/>
      <w:divBdr>
        <w:top w:val="none" w:sz="0" w:space="0" w:color="auto"/>
        <w:left w:val="none" w:sz="0" w:space="0" w:color="auto"/>
        <w:bottom w:val="none" w:sz="0" w:space="0" w:color="auto"/>
        <w:right w:val="none" w:sz="0" w:space="0" w:color="auto"/>
      </w:divBdr>
    </w:div>
    <w:div w:id="1333872971">
      <w:bodyDiv w:val="1"/>
      <w:marLeft w:val="0"/>
      <w:marRight w:val="0"/>
      <w:marTop w:val="0"/>
      <w:marBottom w:val="0"/>
      <w:divBdr>
        <w:top w:val="none" w:sz="0" w:space="0" w:color="auto"/>
        <w:left w:val="none" w:sz="0" w:space="0" w:color="auto"/>
        <w:bottom w:val="none" w:sz="0" w:space="0" w:color="auto"/>
        <w:right w:val="none" w:sz="0" w:space="0" w:color="auto"/>
      </w:divBdr>
    </w:div>
    <w:div w:id="1333876519">
      <w:bodyDiv w:val="1"/>
      <w:marLeft w:val="0"/>
      <w:marRight w:val="0"/>
      <w:marTop w:val="0"/>
      <w:marBottom w:val="0"/>
      <w:divBdr>
        <w:top w:val="none" w:sz="0" w:space="0" w:color="auto"/>
        <w:left w:val="none" w:sz="0" w:space="0" w:color="auto"/>
        <w:bottom w:val="none" w:sz="0" w:space="0" w:color="auto"/>
        <w:right w:val="none" w:sz="0" w:space="0" w:color="auto"/>
      </w:divBdr>
    </w:div>
    <w:div w:id="1333990718">
      <w:bodyDiv w:val="1"/>
      <w:marLeft w:val="0"/>
      <w:marRight w:val="0"/>
      <w:marTop w:val="0"/>
      <w:marBottom w:val="0"/>
      <w:divBdr>
        <w:top w:val="none" w:sz="0" w:space="0" w:color="auto"/>
        <w:left w:val="none" w:sz="0" w:space="0" w:color="auto"/>
        <w:bottom w:val="none" w:sz="0" w:space="0" w:color="auto"/>
        <w:right w:val="none" w:sz="0" w:space="0" w:color="auto"/>
      </w:divBdr>
    </w:div>
    <w:div w:id="1334062731">
      <w:bodyDiv w:val="1"/>
      <w:marLeft w:val="0"/>
      <w:marRight w:val="0"/>
      <w:marTop w:val="0"/>
      <w:marBottom w:val="0"/>
      <w:divBdr>
        <w:top w:val="none" w:sz="0" w:space="0" w:color="auto"/>
        <w:left w:val="none" w:sz="0" w:space="0" w:color="auto"/>
        <w:bottom w:val="none" w:sz="0" w:space="0" w:color="auto"/>
        <w:right w:val="none" w:sz="0" w:space="0" w:color="auto"/>
      </w:divBdr>
    </w:div>
    <w:div w:id="1334065432">
      <w:bodyDiv w:val="1"/>
      <w:marLeft w:val="0"/>
      <w:marRight w:val="0"/>
      <w:marTop w:val="0"/>
      <w:marBottom w:val="0"/>
      <w:divBdr>
        <w:top w:val="none" w:sz="0" w:space="0" w:color="auto"/>
        <w:left w:val="none" w:sz="0" w:space="0" w:color="auto"/>
        <w:bottom w:val="none" w:sz="0" w:space="0" w:color="auto"/>
        <w:right w:val="none" w:sz="0" w:space="0" w:color="auto"/>
      </w:divBdr>
    </w:div>
    <w:div w:id="1334214465">
      <w:bodyDiv w:val="1"/>
      <w:marLeft w:val="0"/>
      <w:marRight w:val="0"/>
      <w:marTop w:val="0"/>
      <w:marBottom w:val="0"/>
      <w:divBdr>
        <w:top w:val="none" w:sz="0" w:space="0" w:color="auto"/>
        <w:left w:val="none" w:sz="0" w:space="0" w:color="auto"/>
        <w:bottom w:val="none" w:sz="0" w:space="0" w:color="auto"/>
        <w:right w:val="none" w:sz="0" w:space="0" w:color="auto"/>
      </w:divBdr>
    </w:div>
    <w:div w:id="1334265579">
      <w:bodyDiv w:val="1"/>
      <w:marLeft w:val="0"/>
      <w:marRight w:val="0"/>
      <w:marTop w:val="0"/>
      <w:marBottom w:val="0"/>
      <w:divBdr>
        <w:top w:val="none" w:sz="0" w:space="0" w:color="auto"/>
        <w:left w:val="none" w:sz="0" w:space="0" w:color="auto"/>
        <w:bottom w:val="none" w:sz="0" w:space="0" w:color="auto"/>
        <w:right w:val="none" w:sz="0" w:space="0" w:color="auto"/>
      </w:divBdr>
    </w:div>
    <w:div w:id="1334331623">
      <w:bodyDiv w:val="1"/>
      <w:marLeft w:val="0"/>
      <w:marRight w:val="0"/>
      <w:marTop w:val="0"/>
      <w:marBottom w:val="0"/>
      <w:divBdr>
        <w:top w:val="none" w:sz="0" w:space="0" w:color="auto"/>
        <w:left w:val="none" w:sz="0" w:space="0" w:color="auto"/>
        <w:bottom w:val="none" w:sz="0" w:space="0" w:color="auto"/>
        <w:right w:val="none" w:sz="0" w:space="0" w:color="auto"/>
      </w:divBdr>
    </w:div>
    <w:div w:id="1334406815">
      <w:bodyDiv w:val="1"/>
      <w:marLeft w:val="0"/>
      <w:marRight w:val="0"/>
      <w:marTop w:val="0"/>
      <w:marBottom w:val="0"/>
      <w:divBdr>
        <w:top w:val="none" w:sz="0" w:space="0" w:color="auto"/>
        <w:left w:val="none" w:sz="0" w:space="0" w:color="auto"/>
        <w:bottom w:val="none" w:sz="0" w:space="0" w:color="auto"/>
        <w:right w:val="none" w:sz="0" w:space="0" w:color="auto"/>
      </w:divBdr>
    </w:div>
    <w:div w:id="1334407805">
      <w:bodyDiv w:val="1"/>
      <w:marLeft w:val="0"/>
      <w:marRight w:val="0"/>
      <w:marTop w:val="0"/>
      <w:marBottom w:val="0"/>
      <w:divBdr>
        <w:top w:val="none" w:sz="0" w:space="0" w:color="auto"/>
        <w:left w:val="none" w:sz="0" w:space="0" w:color="auto"/>
        <w:bottom w:val="none" w:sz="0" w:space="0" w:color="auto"/>
        <w:right w:val="none" w:sz="0" w:space="0" w:color="auto"/>
      </w:divBdr>
    </w:div>
    <w:div w:id="1334408493">
      <w:bodyDiv w:val="1"/>
      <w:marLeft w:val="0"/>
      <w:marRight w:val="0"/>
      <w:marTop w:val="0"/>
      <w:marBottom w:val="0"/>
      <w:divBdr>
        <w:top w:val="none" w:sz="0" w:space="0" w:color="auto"/>
        <w:left w:val="none" w:sz="0" w:space="0" w:color="auto"/>
        <w:bottom w:val="none" w:sz="0" w:space="0" w:color="auto"/>
        <w:right w:val="none" w:sz="0" w:space="0" w:color="auto"/>
      </w:divBdr>
    </w:div>
    <w:div w:id="1334410039">
      <w:bodyDiv w:val="1"/>
      <w:marLeft w:val="0"/>
      <w:marRight w:val="0"/>
      <w:marTop w:val="0"/>
      <w:marBottom w:val="0"/>
      <w:divBdr>
        <w:top w:val="none" w:sz="0" w:space="0" w:color="auto"/>
        <w:left w:val="none" w:sz="0" w:space="0" w:color="auto"/>
        <w:bottom w:val="none" w:sz="0" w:space="0" w:color="auto"/>
        <w:right w:val="none" w:sz="0" w:space="0" w:color="auto"/>
      </w:divBdr>
    </w:div>
    <w:div w:id="1334449995">
      <w:bodyDiv w:val="1"/>
      <w:marLeft w:val="0"/>
      <w:marRight w:val="0"/>
      <w:marTop w:val="0"/>
      <w:marBottom w:val="0"/>
      <w:divBdr>
        <w:top w:val="none" w:sz="0" w:space="0" w:color="auto"/>
        <w:left w:val="none" w:sz="0" w:space="0" w:color="auto"/>
        <w:bottom w:val="none" w:sz="0" w:space="0" w:color="auto"/>
        <w:right w:val="none" w:sz="0" w:space="0" w:color="auto"/>
      </w:divBdr>
    </w:div>
    <w:div w:id="1334524969">
      <w:bodyDiv w:val="1"/>
      <w:marLeft w:val="0"/>
      <w:marRight w:val="0"/>
      <w:marTop w:val="0"/>
      <w:marBottom w:val="0"/>
      <w:divBdr>
        <w:top w:val="none" w:sz="0" w:space="0" w:color="auto"/>
        <w:left w:val="none" w:sz="0" w:space="0" w:color="auto"/>
        <w:bottom w:val="none" w:sz="0" w:space="0" w:color="auto"/>
        <w:right w:val="none" w:sz="0" w:space="0" w:color="auto"/>
      </w:divBdr>
    </w:div>
    <w:div w:id="1334527062">
      <w:bodyDiv w:val="1"/>
      <w:marLeft w:val="0"/>
      <w:marRight w:val="0"/>
      <w:marTop w:val="0"/>
      <w:marBottom w:val="0"/>
      <w:divBdr>
        <w:top w:val="none" w:sz="0" w:space="0" w:color="auto"/>
        <w:left w:val="none" w:sz="0" w:space="0" w:color="auto"/>
        <w:bottom w:val="none" w:sz="0" w:space="0" w:color="auto"/>
        <w:right w:val="none" w:sz="0" w:space="0" w:color="auto"/>
      </w:divBdr>
    </w:div>
    <w:div w:id="1334528664">
      <w:bodyDiv w:val="1"/>
      <w:marLeft w:val="0"/>
      <w:marRight w:val="0"/>
      <w:marTop w:val="0"/>
      <w:marBottom w:val="0"/>
      <w:divBdr>
        <w:top w:val="none" w:sz="0" w:space="0" w:color="auto"/>
        <w:left w:val="none" w:sz="0" w:space="0" w:color="auto"/>
        <w:bottom w:val="none" w:sz="0" w:space="0" w:color="auto"/>
        <w:right w:val="none" w:sz="0" w:space="0" w:color="auto"/>
      </w:divBdr>
    </w:div>
    <w:div w:id="1334533522">
      <w:bodyDiv w:val="1"/>
      <w:marLeft w:val="0"/>
      <w:marRight w:val="0"/>
      <w:marTop w:val="0"/>
      <w:marBottom w:val="0"/>
      <w:divBdr>
        <w:top w:val="none" w:sz="0" w:space="0" w:color="auto"/>
        <w:left w:val="none" w:sz="0" w:space="0" w:color="auto"/>
        <w:bottom w:val="none" w:sz="0" w:space="0" w:color="auto"/>
        <w:right w:val="none" w:sz="0" w:space="0" w:color="auto"/>
      </w:divBdr>
    </w:div>
    <w:div w:id="1334599950">
      <w:bodyDiv w:val="1"/>
      <w:marLeft w:val="0"/>
      <w:marRight w:val="0"/>
      <w:marTop w:val="0"/>
      <w:marBottom w:val="0"/>
      <w:divBdr>
        <w:top w:val="none" w:sz="0" w:space="0" w:color="auto"/>
        <w:left w:val="none" w:sz="0" w:space="0" w:color="auto"/>
        <w:bottom w:val="none" w:sz="0" w:space="0" w:color="auto"/>
        <w:right w:val="none" w:sz="0" w:space="0" w:color="auto"/>
      </w:divBdr>
    </w:div>
    <w:div w:id="1334601771">
      <w:bodyDiv w:val="1"/>
      <w:marLeft w:val="0"/>
      <w:marRight w:val="0"/>
      <w:marTop w:val="0"/>
      <w:marBottom w:val="0"/>
      <w:divBdr>
        <w:top w:val="none" w:sz="0" w:space="0" w:color="auto"/>
        <w:left w:val="none" w:sz="0" w:space="0" w:color="auto"/>
        <w:bottom w:val="none" w:sz="0" w:space="0" w:color="auto"/>
        <w:right w:val="none" w:sz="0" w:space="0" w:color="auto"/>
      </w:divBdr>
    </w:div>
    <w:div w:id="1334605653">
      <w:bodyDiv w:val="1"/>
      <w:marLeft w:val="0"/>
      <w:marRight w:val="0"/>
      <w:marTop w:val="0"/>
      <w:marBottom w:val="0"/>
      <w:divBdr>
        <w:top w:val="none" w:sz="0" w:space="0" w:color="auto"/>
        <w:left w:val="none" w:sz="0" w:space="0" w:color="auto"/>
        <w:bottom w:val="none" w:sz="0" w:space="0" w:color="auto"/>
        <w:right w:val="none" w:sz="0" w:space="0" w:color="auto"/>
      </w:divBdr>
    </w:div>
    <w:div w:id="1334643805">
      <w:bodyDiv w:val="1"/>
      <w:marLeft w:val="0"/>
      <w:marRight w:val="0"/>
      <w:marTop w:val="0"/>
      <w:marBottom w:val="0"/>
      <w:divBdr>
        <w:top w:val="none" w:sz="0" w:space="0" w:color="auto"/>
        <w:left w:val="none" w:sz="0" w:space="0" w:color="auto"/>
        <w:bottom w:val="none" w:sz="0" w:space="0" w:color="auto"/>
        <w:right w:val="none" w:sz="0" w:space="0" w:color="auto"/>
      </w:divBdr>
    </w:div>
    <w:div w:id="1334793611">
      <w:bodyDiv w:val="1"/>
      <w:marLeft w:val="0"/>
      <w:marRight w:val="0"/>
      <w:marTop w:val="0"/>
      <w:marBottom w:val="0"/>
      <w:divBdr>
        <w:top w:val="none" w:sz="0" w:space="0" w:color="auto"/>
        <w:left w:val="none" w:sz="0" w:space="0" w:color="auto"/>
        <w:bottom w:val="none" w:sz="0" w:space="0" w:color="auto"/>
        <w:right w:val="none" w:sz="0" w:space="0" w:color="auto"/>
      </w:divBdr>
    </w:div>
    <w:div w:id="1334802298">
      <w:bodyDiv w:val="1"/>
      <w:marLeft w:val="0"/>
      <w:marRight w:val="0"/>
      <w:marTop w:val="0"/>
      <w:marBottom w:val="0"/>
      <w:divBdr>
        <w:top w:val="none" w:sz="0" w:space="0" w:color="auto"/>
        <w:left w:val="none" w:sz="0" w:space="0" w:color="auto"/>
        <w:bottom w:val="none" w:sz="0" w:space="0" w:color="auto"/>
        <w:right w:val="none" w:sz="0" w:space="0" w:color="auto"/>
      </w:divBdr>
    </w:div>
    <w:div w:id="1334838149">
      <w:bodyDiv w:val="1"/>
      <w:marLeft w:val="0"/>
      <w:marRight w:val="0"/>
      <w:marTop w:val="0"/>
      <w:marBottom w:val="0"/>
      <w:divBdr>
        <w:top w:val="none" w:sz="0" w:space="0" w:color="auto"/>
        <w:left w:val="none" w:sz="0" w:space="0" w:color="auto"/>
        <w:bottom w:val="none" w:sz="0" w:space="0" w:color="auto"/>
        <w:right w:val="none" w:sz="0" w:space="0" w:color="auto"/>
      </w:divBdr>
    </w:div>
    <w:div w:id="1334839766">
      <w:bodyDiv w:val="1"/>
      <w:marLeft w:val="0"/>
      <w:marRight w:val="0"/>
      <w:marTop w:val="0"/>
      <w:marBottom w:val="0"/>
      <w:divBdr>
        <w:top w:val="none" w:sz="0" w:space="0" w:color="auto"/>
        <w:left w:val="none" w:sz="0" w:space="0" w:color="auto"/>
        <w:bottom w:val="none" w:sz="0" w:space="0" w:color="auto"/>
        <w:right w:val="none" w:sz="0" w:space="0" w:color="auto"/>
      </w:divBdr>
    </w:div>
    <w:div w:id="1334843963">
      <w:bodyDiv w:val="1"/>
      <w:marLeft w:val="0"/>
      <w:marRight w:val="0"/>
      <w:marTop w:val="0"/>
      <w:marBottom w:val="0"/>
      <w:divBdr>
        <w:top w:val="none" w:sz="0" w:space="0" w:color="auto"/>
        <w:left w:val="none" w:sz="0" w:space="0" w:color="auto"/>
        <w:bottom w:val="none" w:sz="0" w:space="0" w:color="auto"/>
        <w:right w:val="none" w:sz="0" w:space="0" w:color="auto"/>
      </w:divBdr>
    </w:div>
    <w:div w:id="1334869083">
      <w:bodyDiv w:val="1"/>
      <w:marLeft w:val="0"/>
      <w:marRight w:val="0"/>
      <w:marTop w:val="0"/>
      <w:marBottom w:val="0"/>
      <w:divBdr>
        <w:top w:val="none" w:sz="0" w:space="0" w:color="auto"/>
        <w:left w:val="none" w:sz="0" w:space="0" w:color="auto"/>
        <w:bottom w:val="none" w:sz="0" w:space="0" w:color="auto"/>
        <w:right w:val="none" w:sz="0" w:space="0" w:color="auto"/>
      </w:divBdr>
    </w:div>
    <w:div w:id="1334911275">
      <w:bodyDiv w:val="1"/>
      <w:marLeft w:val="0"/>
      <w:marRight w:val="0"/>
      <w:marTop w:val="0"/>
      <w:marBottom w:val="0"/>
      <w:divBdr>
        <w:top w:val="none" w:sz="0" w:space="0" w:color="auto"/>
        <w:left w:val="none" w:sz="0" w:space="0" w:color="auto"/>
        <w:bottom w:val="none" w:sz="0" w:space="0" w:color="auto"/>
        <w:right w:val="none" w:sz="0" w:space="0" w:color="auto"/>
      </w:divBdr>
    </w:div>
    <w:div w:id="1334916730">
      <w:bodyDiv w:val="1"/>
      <w:marLeft w:val="0"/>
      <w:marRight w:val="0"/>
      <w:marTop w:val="0"/>
      <w:marBottom w:val="0"/>
      <w:divBdr>
        <w:top w:val="none" w:sz="0" w:space="0" w:color="auto"/>
        <w:left w:val="none" w:sz="0" w:space="0" w:color="auto"/>
        <w:bottom w:val="none" w:sz="0" w:space="0" w:color="auto"/>
        <w:right w:val="none" w:sz="0" w:space="0" w:color="auto"/>
      </w:divBdr>
    </w:div>
    <w:div w:id="1335037830">
      <w:bodyDiv w:val="1"/>
      <w:marLeft w:val="0"/>
      <w:marRight w:val="0"/>
      <w:marTop w:val="0"/>
      <w:marBottom w:val="0"/>
      <w:divBdr>
        <w:top w:val="none" w:sz="0" w:space="0" w:color="auto"/>
        <w:left w:val="none" w:sz="0" w:space="0" w:color="auto"/>
        <w:bottom w:val="none" w:sz="0" w:space="0" w:color="auto"/>
        <w:right w:val="none" w:sz="0" w:space="0" w:color="auto"/>
      </w:divBdr>
    </w:div>
    <w:div w:id="1335104485">
      <w:bodyDiv w:val="1"/>
      <w:marLeft w:val="0"/>
      <w:marRight w:val="0"/>
      <w:marTop w:val="0"/>
      <w:marBottom w:val="0"/>
      <w:divBdr>
        <w:top w:val="none" w:sz="0" w:space="0" w:color="auto"/>
        <w:left w:val="none" w:sz="0" w:space="0" w:color="auto"/>
        <w:bottom w:val="none" w:sz="0" w:space="0" w:color="auto"/>
        <w:right w:val="none" w:sz="0" w:space="0" w:color="auto"/>
      </w:divBdr>
    </w:div>
    <w:div w:id="1335180571">
      <w:bodyDiv w:val="1"/>
      <w:marLeft w:val="0"/>
      <w:marRight w:val="0"/>
      <w:marTop w:val="0"/>
      <w:marBottom w:val="0"/>
      <w:divBdr>
        <w:top w:val="none" w:sz="0" w:space="0" w:color="auto"/>
        <w:left w:val="none" w:sz="0" w:space="0" w:color="auto"/>
        <w:bottom w:val="none" w:sz="0" w:space="0" w:color="auto"/>
        <w:right w:val="none" w:sz="0" w:space="0" w:color="auto"/>
      </w:divBdr>
    </w:div>
    <w:div w:id="1335256283">
      <w:bodyDiv w:val="1"/>
      <w:marLeft w:val="0"/>
      <w:marRight w:val="0"/>
      <w:marTop w:val="0"/>
      <w:marBottom w:val="0"/>
      <w:divBdr>
        <w:top w:val="none" w:sz="0" w:space="0" w:color="auto"/>
        <w:left w:val="none" w:sz="0" w:space="0" w:color="auto"/>
        <w:bottom w:val="none" w:sz="0" w:space="0" w:color="auto"/>
        <w:right w:val="none" w:sz="0" w:space="0" w:color="auto"/>
      </w:divBdr>
    </w:div>
    <w:div w:id="1335256774">
      <w:bodyDiv w:val="1"/>
      <w:marLeft w:val="0"/>
      <w:marRight w:val="0"/>
      <w:marTop w:val="0"/>
      <w:marBottom w:val="0"/>
      <w:divBdr>
        <w:top w:val="none" w:sz="0" w:space="0" w:color="auto"/>
        <w:left w:val="none" w:sz="0" w:space="0" w:color="auto"/>
        <w:bottom w:val="none" w:sz="0" w:space="0" w:color="auto"/>
        <w:right w:val="none" w:sz="0" w:space="0" w:color="auto"/>
      </w:divBdr>
    </w:div>
    <w:div w:id="1335304581">
      <w:bodyDiv w:val="1"/>
      <w:marLeft w:val="0"/>
      <w:marRight w:val="0"/>
      <w:marTop w:val="0"/>
      <w:marBottom w:val="0"/>
      <w:divBdr>
        <w:top w:val="none" w:sz="0" w:space="0" w:color="auto"/>
        <w:left w:val="none" w:sz="0" w:space="0" w:color="auto"/>
        <w:bottom w:val="none" w:sz="0" w:space="0" w:color="auto"/>
        <w:right w:val="none" w:sz="0" w:space="0" w:color="auto"/>
      </w:divBdr>
    </w:div>
    <w:div w:id="1335307174">
      <w:bodyDiv w:val="1"/>
      <w:marLeft w:val="0"/>
      <w:marRight w:val="0"/>
      <w:marTop w:val="0"/>
      <w:marBottom w:val="0"/>
      <w:divBdr>
        <w:top w:val="none" w:sz="0" w:space="0" w:color="auto"/>
        <w:left w:val="none" w:sz="0" w:space="0" w:color="auto"/>
        <w:bottom w:val="none" w:sz="0" w:space="0" w:color="auto"/>
        <w:right w:val="none" w:sz="0" w:space="0" w:color="auto"/>
      </w:divBdr>
    </w:div>
    <w:div w:id="1335379929">
      <w:bodyDiv w:val="1"/>
      <w:marLeft w:val="0"/>
      <w:marRight w:val="0"/>
      <w:marTop w:val="0"/>
      <w:marBottom w:val="0"/>
      <w:divBdr>
        <w:top w:val="none" w:sz="0" w:space="0" w:color="auto"/>
        <w:left w:val="none" w:sz="0" w:space="0" w:color="auto"/>
        <w:bottom w:val="none" w:sz="0" w:space="0" w:color="auto"/>
        <w:right w:val="none" w:sz="0" w:space="0" w:color="auto"/>
      </w:divBdr>
    </w:div>
    <w:div w:id="1335496033">
      <w:bodyDiv w:val="1"/>
      <w:marLeft w:val="0"/>
      <w:marRight w:val="0"/>
      <w:marTop w:val="0"/>
      <w:marBottom w:val="0"/>
      <w:divBdr>
        <w:top w:val="none" w:sz="0" w:space="0" w:color="auto"/>
        <w:left w:val="none" w:sz="0" w:space="0" w:color="auto"/>
        <w:bottom w:val="none" w:sz="0" w:space="0" w:color="auto"/>
        <w:right w:val="none" w:sz="0" w:space="0" w:color="auto"/>
      </w:divBdr>
    </w:div>
    <w:div w:id="1335569758">
      <w:bodyDiv w:val="1"/>
      <w:marLeft w:val="0"/>
      <w:marRight w:val="0"/>
      <w:marTop w:val="0"/>
      <w:marBottom w:val="0"/>
      <w:divBdr>
        <w:top w:val="none" w:sz="0" w:space="0" w:color="auto"/>
        <w:left w:val="none" w:sz="0" w:space="0" w:color="auto"/>
        <w:bottom w:val="none" w:sz="0" w:space="0" w:color="auto"/>
        <w:right w:val="none" w:sz="0" w:space="0" w:color="auto"/>
      </w:divBdr>
    </w:div>
    <w:div w:id="1335642143">
      <w:bodyDiv w:val="1"/>
      <w:marLeft w:val="0"/>
      <w:marRight w:val="0"/>
      <w:marTop w:val="0"/>
      <w:marBottom w:val="0"/>
      <w:divBdr>
        <w:top w:val="none" w:sz="0" w:space="0" w:color="auto"/>
        <w:left w:val="none" w:sz="0" w:space="0" w:color="auto"/>
        <w:bottom w:val="none" w:sz="0" w:space="0" w:color="auto"/>
        <w:right w:val="none" w:sz="0" w:space="0" w:color="auto"/>
      </w:divBdr>
    </w:div>
    <w:div w:id="1335643375">
      <w:bodyDiv w:val="1"/>
      <w:marLeft w:val="0"/>
      <w:marRight w:val="0"/>
      <w:marTop w:val="0"/>
      <w:marBottom w:val="0"/>
      <w:divBdr>
        <w:top w:val="none" w:sz="0" w:space="0" w:color="auto"/>
        <w:left w:val="none" w:sz="0" w:space="0" w:color="auto"/>
        <w:bottom w:val="none" w:sz="0" w:space="0" w:color="auto"/>
        <w:right w:val="none" w:sz="0" w:space="0" w:color="auto"/>
      </w:divBdr>
    </w:div>
    <w:div w:id="1335643681">
      <w:bodyDiv w:val="1"/>
      <w:marLeft w:val="0"/>
      <w:marRight w:val="0"/>
      <w:marTop w:val="0"/>
      <w:marBottom w:val="0"/>
      <w:divBdr>
        <w:top w:val="none" w:sz="0" w:space="0" w:color="auto"/>
        <w:left w:val="none" w:sz="0" w:space="0" w:color="auto"/>
        <w:bottom w:val="none" w:sz="0" w:space="0" w:color="auto"/>
        <w:right w:val="none" w:sz="0" w:space="0" w:color="auto"/>
      </w:divBdr>
    </w:div>
    <w:div w:id="1335768271">
      <w:bodyDiv w:val="1"/>
      <w:marLeft w:val="0"/>
      <w:marRight w:val="0"/>
      <w:marTop w:val="0"/>
      <w:marBottom w:val="0"/>
      <w:divBdr>
        <w:top w:val="none" w:sz="0" w:space="0" w:color="auto"/>
        <w:left w:val="none" w:sz="0" w:space="0" w:color="auto"/>
        <w:bottom w:val="none" w:sz="0" w:space="0" w:color="auto"/>
        <w:right w:val="none" w:sz="0" w:space="0" w:color="auto"/>
      </w:divBdr>
    </w:div>
    <w:div w:id="1335837478">
      <w:bodyDiv w:val="1"/>
      <w:marLeft w:val="0"/>
      <w:marRight w:val="0"/>
      <w:marTop w:val="0"/>
      <w:marBottom w:val="0"/>
      <w:divBdr>
        <w:top w:val="none" w:sz="0" w:space="0" w:color="auto"/>
        <w:left w:val="none" w:sz="0" w:space="0" w:color="auto"/>
        <w:bottom w:val="none" w:sz="0" w:space="0" w:color="auto"/>
        <w:right w:val="none" w:sz="0" w:space="0" w:color="auto"/>
      </w:divBdr>
    </w:div>
    <w:div w:id="1335911485">
      <w:bodyDiv w:val="1"/>
      <w:marLeft w:val="0"/>
      <w:marRight w:val="0"/>
      <w:marTop w:val="0"/>
      <w:marBottom w:val="0"/>
      <w:divBdr>
        <w:top w:val="none" w:sz="0" w:space="0" w:color="auto"/>
        <w:left w:val="none" w:sz="0" w:space="0" w:color="auto"/>
        <w:bottom w:val="none" w:sz="0" w:space="0" w:color="auto"/>
        <w:right w:val="none" w:sz="0" w:space="0" w:color="auto"/>
      </w:divBdr>
    </w:div>
    <w:div w:id="1335954419">
      <w:bodyDiv w:val="1"/>
      <w:marLeft w:val="0"/>
      <w:marRight w:val="0"/>
      <w:marTop w:val="0"/>
      <w:marBottom w:val="0"/>
      <w:divBdr>
        <w:top w:val="none" w:sz="0" w:space="0" w:color="auto"/>
        <w:left w:val="none" w:sz="0" w:space="0" w:color="auto"/>
        <w:bottom w:val="none" w:sz="0" w:space="0" w:color="auto"/>
        <w:right w:val="none" w:sz="0" w:space="0" w:color="auto"/>
      </w:divBdr>
    </w:div>
    <w:div w:id="1335958864">
      <w:bodyDiv w:val="1"/>
      <w:marLeft w:val="0"/>
      <w:marRight w:val="0"/>
      <w:marTop w:val="0"/>
      <w:marBottom w:val="0"/>
      <w:divBdr>
        <w:top w:val="none" w:sz="0" w:space="0" w:color="auto"/>
        <w:left w:val="none" w:sz="0" w:space="0" w:color="auto"/>
        <w:bottom w:val="none" w:sz="0" w:space="0" w:color="auto"/>
        <w:right w:val="none" w:sz="0" w:space="0" w:color="auto"/>
      </w:divBdr>
    </w:div>
    <w:div w:id="1336028775">
      <w:bodyDiv w:val="1"/>
      <w:marLeft w:val="0"/>
      <w:marRight w:val="0"/>
      <w:marTop w:val="0"/>
      <w:marBottom w:val="0"/>
      <w:divBdr>
        <w:top w:val="none" w:sz="0" w:space="0" w:color="auto"/>
        <w:left w:val="none" w:sz="0" w:space="0" w:color="auto"/>
        <w:bottom w:val="none" w:sz="0" w:space="0" w:color="auto"/>
        <w:right w:val="none" w:sz="0" w:space="0" w:color="auto"/>
      </w:divBdr>
    </w:div>
    <w:div w:id="1336034354">
      <w:bodyDiv w:val="1"/>
      <w:marLeft w:val="0"/>
      <w:marRight w:val="0"/>
      <w:marTop w:val="0"/>
      <w:marBottom w:val="0"/>
      <w:divBdr>
        <w:top w:val="none" w:sz="0" w:space="0" w:color="auto"/>
        <w:left w:val="none" w:sz="0" w:space="0" w:color="auto"/>
        <w:bottom w:val="none" w:sz="0" w:space="0" w:color="auto"/>
        <w:right w:val="none" w:sz="0" w:space="0" w:color="auto"/>
      </w:divBdr>
    </w:div>
    <w:div w:id="1336105314">
      <w:bodyDiv w:val="1"/>
      <w:marLeft w:val="0"/>
      <w:marRight w:val="0"/>
      <w:marTop w:val="0"/>
      <w:marBottom w:val="0"/>
      <w:divBdr>
        <w:top w:val="none" w:sz="0" w:space="0" w:color="auto"/>
        <w:left w:val="none" w:sz="0" w:space="0" w:color="auto"/>
        <w:bottom w:val="none" w:sz="0" w:space="0" w:color="auto"/>
        <w:right w:val="none" w:sz="0" w:space="0" w:color="auto"/>
      </w:divBdr>
    </w:div>
    <w:div w:id="1336148697">
      <w:bodyDiv w:val="1"/>
      <w:marLeft w:val="0"/>
      <w:marRight w:val="0"/>
      <w:marTop w:val="0"/>
      <w:marBottom w:val="0"/>
      <w:divBdr>
        <w:top w:val="none" w:sz="0" w:space="0" w:color="auto"/>
        <w:left w:val="none" w:sz="0" w:space="0" w:color="auto"/>
        <w:bottom w:val="none" w:sz="0" w:space="0" w:color="auto"/>
        <w:right w:val="none" w:sz="0" w:space="0" w:color="auto"/>
      </w:divBdr>
    </w:div>
    <w:div w:id="1336154559">
      <w:bodyDiv w:val="1"/>
      <w:marLeft w:val="0"/>
      <w:marRight w:val="0"/>
      <w:marTop w:val="0"/>
      <w:marBottom w:val="0"/>
      <w:divBdr>
        <w:top w:val="none" w:sz="0" w:space="0" w:color="auto"/>
        <w:left w:val="none" w:sz="0" w:space="0" w:color="auto"/>
        <w:bottom w:val="none" w:sz="0" w:space="0" w:color="auto"/>
        <w:right w:val="none" w:sz="0" w:space="0" w:color="auto"/>
      </w:divBdr>
    </w:div>
    <w:div w:id="1336222195">
      <w:bodyDiv w:val="1"/>
      <w:marLeft w:val="0"/>
      <w:marRight w:val="0"/>
      <w:marTop w:val="0"/>
      <w:marBottom w:val="0"/>
      <w:divBdr>
        <w:top w:val="none" w:sz="0" w:space="0" w:color="auto"/>
        <w:left w:val="none" w:sz="0" w:space="0" w:color="auto"/>
        <w:bottom w:val="none" w:sz="0" w:space="0" w:color="auto"/>
        <w:right w:val="none" w:sz="0" w:space="0" w:color="auto"/>
      </w:divBdr>
    </w:div>
    <w:div w:id="1336231162">
      <w:bodyDiv w:val="1"/>
      <w:marLeft w:val="0"/>
      <w:marRight w:val="0"/>
      <w:marTop w:val="0"/>
      <w:marBottom w:val="0"/>
      <w:divBdr>
        <w:top w:val="none" w:sz="0" w:space="0" w:color="auto"/>
        <w:left w:val="none" w:sz="0" w:space="0" w:color="auto"/>
        <w:bottom w:val="none" w:sz="0" w:space="0" w:color="auto"/>
        <w:right w:val="none" w:sz="0" w:space="0" w:color="auto"/>
      </w:divBdr>
    </w:div>
    <w:div w:id="1336415290">
      <w:bodyDiv w:val="1"/>
      <w:marLeft w:val="0"/>
      <w:marRight w:val="0"/>
      <w:marTop w:val="0"/>
      <w:marBottom w:val="0"/>
      <w:divBdr>
        <w:top w:val="none" w:sz="0" w:space="0" w:color="auto"/>
        <w:left w:val="none" w:sz="0" w:space="0" w:color="auto"/>
        <w:bottom w:val="none" w:sz="0" w:space="0" w:color="auto"/>
        <w:right w:val="none" w:sz="0" w:space="0" w:color="auto"/>
      </w:divBdr>
    </w:div>
    <w:div w:id="1336541297">
      <w:bodyDiv w:val="1"/>
      <w:marLeft w:val="0"/>
      <w:marRight w:val="0"/>
      <w:marTop w:val="0"/>
      <w:marBottom w:val="0"/>
      <w:divBdr>
        <w:top w:val="none" w:sz="0" w:space="0" w:color="auto"/>
        <w:left w:val="none" w:sz="0" w:space="0" w:color="auto"/>
        <w:bottom w:val="none" w:sz="0" w:space="0" w:color="auto"/>
        <w:right w:val="none" w:sz="0" w:space="0" w:color="auto"/>
      </w:divBdr>
    </w:div>
    <w:div w:id="1336568562">
      <w:bodyDiv w:val="1"/>
      <w:marLeft w:val="0"/>
      <w:marRight w:val="0"/>
      <w:marTop w:val="0"/>
      <w:marBottom w:val="0"/>
      <w:divBdr>
        <w:top w:val="none" w:sz="0" w:space="0" w:color="auto"/>
        <w:left w:val="none" w:sz="0" w:space="0" w:color="auto"/>
        <w:bottom w:val="none" w:sz="0" w:space="0" w:color="auto"/>
        <w:right w:val="none" w:sz="0" w:space="0" w:color="auto"/>
      </w:divBdr>
    </w:div>
    <w:div w:id="1336759221">
      <w:bodyDiv w:val="1"/>
      <w:marLeft w:val="0"/>
      <w:marRight w:val="0"/>
      <w:marTop w:val="0"/>
      <w:marBottom w:val="0"/>
      <w:divBdr>
        <w:top w:val="none" w:sz="0" w:space="0" w:color="auto"/>
        <w:left w:val="none" w:sz="0" w:space="0" w:color="auto"/>
        <w:bottom w:val="none" w:sz="0" w:space="0" w:color="auto"/>
        <w:right w:val="none" w:sz="0" w:space="0" w:color="auto"/>
      </w:divBdr>
    </w:div>
    <w:div w:id="1336763912">
      <w:bodyDiv w:val="1"/>
      <w:marLeft w:val="0"/>
      <w:marRight w:val="0"/>
      <w:marTop w:val="0"/>
      <w:marBottom w:val="0"/>
      <w:divBdr>
        <w:top w:val="none" w:sz="0" w:space="0" w:color="auto"/>
        <w:left w:val="none" w:sz="0" w:space="0" w:color="auto"/>
        <w:bottom w:val="none" w:sz="0" w:space="0" w:color="auto"/>
        <w:right w:val="none" w:sz="0" w:space="0" w:color="auto"/>
      </w:divBdr>
    </w:div>
    <w:div w:id="1336803799">
      <w:bodyDiv w:val="1"/>
      <w:marLeft w:val="0"/>
      <w:marRight w:val="0"/>
      <w:marTop w:val="0"/>
      <w:marBottom w:val="0"/>
      <w:divBdr>
        <w:top w:val="none" w:sz="0" w:space="0" w:color="auto"/>
        <w:left w:val="none" w:sz="0" w:space="0" w:color="auto"/>
        <w:bottom w:val="none" w:sz="0" w:space="0" w:color="auto"/>
        <w:right w:val="none" w:sz="0" w:space="0" w:color="auto"/>
      </w:divBdr>
    </w:div>
    <w:div w:id="1336809195">
      <w:bodyDiv w:val="1"/>
      <w:marLeft w:val="0"/>
      <w:marRight w:val="0"/>
      <w:marTop w:val="0"/>
      <w:marBottom w:val="0"/>
      <w:divBdr>
        <w:top w:val="none" w:sz="0" w:space="0" w:color="auto"/>
        <w:left w:val="none" w:sz="0" w:space="0" w:color="auto"/>
        <w:bottom w:val="none" w:sz="0" w:space="0" w:color="auto"/>
        <w:right w:val="none" w:sz="0" w:space="0" w:color="auto"/>
      </w:divBdr>
    </w:div>
    <w:div w:id="1337074040">
      <w:bodyDiv w:val="1"/>
      <w:marLeft w:val="0"/>
      <w:marRight w:val="0"/>
      <w:marTop w:val="0"/>
      <w:marBottom w:val="0"/>
      <w:divBdr>
        <w:top w:val="none" w:sz="0" w:space="0" w:color="auto"/>
        <w:left w:val="none" w:sz="0" w:space="0" w:color="auto"/>
        <w:bottom w:val="none" w:sz="0" w:space="0" w:color="auto"/>
        <w:right w:val="none" w:sz="0" w:space="0" w:color="auto"/>
      </w:divBdr>
    </w:div>
    <w:div w:id="1337075010">
      <w:bodyDiv w:val="1"/>
      <w:marLeft w:val="0"/>
      <w:marRight w:val="0"/>
      <w:marTop w:val="0"/>
      <w:marBottom w:val="0"/>
      <w:divBdr>
        <w:top w:val="none" w:sz="0" w:space="0" w:color="auto"/>
        <w:left w:val="none" w:sz="0" w:space="0" w:color="auto"/>
        <w:bottom w:val="none" w:sz="0" w:space="0" w:color="auto"/>
        <w:right w:val="none" w:sz="0" w:space="0" w:color="auto"/>
      </w:divBdr>
    </w:div>
    <w:div w:id="1337225764">
      <w:bodyDiv w:val="1"/>
      <w:marLeft w:val="0"/>
      <w:marRight w:val="0"/>
      <w:marTop w:val="0"/>
      <w:marBottom w:val="0"/>
      <w:divBdr>
        <w:top w:val="none" w:sz="0" w:space="0" w:color="auto"/>
        <w:left w:val="none" w:sz="0" w:space="0" w:color="auto"/>
        <w:bottom w:val="none" w:sz="0" w:space="0" w:color="auto"/>
        <w:right w:val="none" w:sz="0" w:space="0" w:color="auto"/>
      </w:divBdr>
    </w:div>
    <w:div w:id="1337342437">
      <w:bodyDiv w:val="1"/>
      <w:marLeft w:val="0"/>
      <w:marRight w:val="0"/>
      <w:marTop w:val="0"/>
      <w:marBottom w:val="0"/>
      <w:divBdr>
        <w:top w:val="none" w:sz="0" w:space="0" w:color="auto"/>
        <w:left w:val="none" w:sz="0" w:space="0" w:color="auto"/>
        <w:bottom w:val="none" w:sz="0" w:space="0" w:color="auto"/>
        <w:right w:val="none" w:sz="0" w:space="0" w:color="auto"/>
      </w:divBdr>
    </w:div>
    <w:div w:id="1337348550">
      <w:bodyDiv w:val="1"/>
      <w:marLeft w:val="0"/>
      <w:marRight w:val="0"/>
      <w:marTop w:val="0"/>
      <w:marBottom w:val="0"/>
      <w:divBdr>
        <w:top w:val="none" w:sz="0" w:space="0" w:color="auto"/>
        <w:left w:val="none" w:sz="0" w:space="0" w:color="auto"/>
        <w:bottom w:val="none" w:sz="0" w:space="0" w:color="auto"/>
        <w:right w:val="none" w:sz="0" w:space="0" w:color="auto"/>
      </w:divBdr>
    </w:div>
    <w:div w:id="1337414595">
      <w:bodyDiv w:val="1"/>
      <w:marLeft w:val="0"/>
      <w:marRight w:val="0"/>
      <w:marTop w:val="0"/>
      <w:marBottom w:val="0"/>
      <w:divBdr>
        <w:top w:val="none" w:sz="0" w:space="0" w:color="auto"/>
        <w:left w:val="none" w:sz="0" w:space="0" w:color="auto"/>
        <w:bottom w:val="none" w:sz="0" w:space="0" w:color="auto"/>
        <w:right w:val="none" w:sz="0" w:space="0" w:color="auto"/>
      </w:divBdr>
    </w:div>
    <w:div w:id="1337416463">
      <w:bodyDiv w:val="1"/>
      <w:marLeft w:val="0"/>
      <w:marRight w:val="0"/>
      <w:marTop w:val="0"/>
      <w:marBottom w:val="0"/>
      <w:divBdr>
        <w:top w:val="none" w:sz="0" w:space="0" w:color="auto"/>
        <w:left w:val="none" w:sz="0" w:space="0" w:color="auto"/>
        <w:bottom w:val="none" w:sz="0" w:space="0" w:color="auto"/>
        <w:right w:val="none" w:sz="0" w:space="0" w:color="auto"/>
      </w:divBdr>
    </w:div>
    <w:div w:id="1337422309">
      <w:bodyDiv w:val="1"/>
      <w:marLeft w:val="0"/>
      <w:marRight w:val="0"/>
      <w:marTop w:val="0"/>
      <w:marBottom w:val="0"/>
      <w:divBdr>
        <w:top w:val="none" w:sz="0" w:space="0" w:color="auto"/>
        <w:left w:val="none" w:sz="0" w:space="0" w:color="auto"/>
        <w:bottom w:val="none" w:sz="0" w:space="0" w:color="auto"/>
        <w:right w:val="none" w:sz="0" w:space="0" w:color="auto"/>
      </w:divBdr>
    </w:div>
    <w:div w:id="1337610742">
      <w:bodyDiv w:val="1"/>
      <w:marLeft w:val="0"/>
      <w:marRight w:val="0"/>
      <w:marTop w:val="0"/>
      <w:marBottom w:val="0"/>
      <w:divBdr>
        <w:top w:val="none" w:sz="0" w:space="0" w:color="auto"/>
        <w:left w:val="none" w:sz="0" w:space="0" w:color="auto"/>
        <w:bottom w:val="none" w:sz="0" w:space="0" w:color="auto"/>
        <w:right w:val="none" w:sz="0" w:space="0" w:color="auto"/>
      </w:divBdr>
    </w:div>
    <w:div w:id="1337612769">
      <w:bodyDiv w:val="1"/>
      <w:marLeft w:val="0"/>
      <w:marRight w:val="0"/>
      <w:marTop w:val="0"/>
      <w:marBottom w:val="0"/>
      <w:divBdr>
        <w:top w:val="none" w:sz="0" w:space="0" w:color="auto"/>
        <w:left w:val="none" w:sz="0" w:space="0" w:color="auto"/>
        <w:bottom w:val="none" w:sz="0" w:space="0" w:color="auto"/>
        <w:right w:val="none" w:sz="0" w:space="0" w:color="auto"/>
      </w:divBdr>
    </w:div>
    <w:div w:id="1337614541">
      <w:bodyDiv w:val="1"/>
      <w:marLeft w:val="0"/>
      <w:marRight w:val="0"/>
      <w:marTop w:val="0"/>
      <w:marBottom w:val="0"/>
      <w:divBdr>
        <w:top w:val="none" w:sz="0" w:space="0" w:color="auto"/>
        <w:left w:val="none" w:sz="0" w:space="0" w:color="auto"/>
        <w:bottom w:val="none" w:sz="0" w:space="0" w:color="auto"/>
        <w:right w:val="none" w:sz="0" w:space="0" w:color="auto"/>
      </w:divBdr>
    </w:div>
    <w:div w:id="1337726093">
      <w:bodyDiv w:val="1"/>
      <w:marLeft w:val="0"/>
      <w:marRight w:val="0"/>
      <w:marTop w:val="0"/>
      <w:marBottom w:val="0"/>
      <w:divBdr>
        <w:top w:val="none" w:sz="0" w:space="0" w:color="auto"/>
        <w:left w:val="none" w:sz="0" w:space="0" w:color="auto"/>
        <w:bottom w:val="none" w:sz="0" w:space="0" w:color="auto"/>
        <w:right w:val="none" w:sz="0" w:space="0" w:color="auto"/>
      </w:divBdr>
    </w:div>
    <w:div w:id="1337879350">
      <w:bodyDiv w:val="1"/>
      <w:marLeft w:val="0"/>
      <w:marRight w:val="0"/>
      <w:marTop w:val="0"/>
      <w:marBottom w:val="0"/>
      <w:divBdr>
        <w:top w:val="none" w:sz="0" w:space="0" w:color="auto"/>
        <w:left w:val="none" w:sz="0" w:space="0" w:color="auto"/>
        <w:bottom w:val="none" w:sz="0" w:space="0" w:color="auto"/>
        <w:right w:val="none" w:sz="0" w:space="0" w:color="auto"/>
      </w:divBdr>
    </w:div>
    <w:div w:id="1337881156">
      <w:bodyDiv w:val="1"/>
      <w:marLeft w:val="0"/>
      <w:marRight w:val="0"/>
      <w:marTop w:val="0"/>
      <w:marBottom w:val="0"/>
      <w:divBdr>
        <w:top w:val="none" w:sz="0" w:space="0" w:color="auto"/>
        <w:left w:val="none" w:sz="0" w:space="0" w:color="auto"/>
        <w:bottom w:val="none" w:sz="0" w:space="0" w:color="auto"/>
        <w:right w:val="none" w:sz="0" w:space="0" w:color="auto"/>
      </w:divBdr>
    </w:div>
    <w:div w:id="1337919649">
      <w:bodyDiv w:val="1"/>
      <w:marLeft w:val="0"/>
      <w:marRight w:val="0"/>
      <w:marTop w:val="0"/>
      <w:marBottom w:val="0"/>
      <w:divBdr>
        <w:top w:val="none" w:sz="0" w:space="0" w:color="auto"/>
        <w:left w:val="none" w:sz="0" w:space="0" w:color="auto"/>
        <w:bottom w:val="none" w:sz="0" w:space="0" w:color="auto"/>
        <w:right w:val="none" w:sz="0" w:space="0" w:color="auto"/>
      </w:divBdr>
    </w:div>
    <w:div w:id="1338072495">
      <w:bodyDiv w:val="1"/>
      <w:marLeft w:val="0"/>
      <w:marRight w:val="0"/>
      <w:marTop w:val="0"/>
      <w:marBottom w:val="0"/>
      <w:divBdr>
        <w:top w:val="none" w:sz="0" w:space="0" w:color="auto"/>
        <w:left w:val="none" w:sz="0" w:space="0" w:color="auto"/>
        <w:bottom w:val="none" w:sz="0" w:space="0" w:color="auto"/>
        <w:right w:val="none" w:sz="0" w:space="0" w:color="auto"/>
      </w:divBdr>
    </w:div>
    <w:div w:id="1338267126">
      <w:bodyDiv w:val="1"/>
      <w:marLeft w:val="0"/>
      <w:marRight w:val="0"/>
      <w:marTop w:val="0"/>
      <w:marBottom w:val="0"/>
      <w:divBdr>
        <w:top w:val="none" w:sz="0" w:space="0" w:color="auto"/>
        <w:left w:val="none" w:sz="0" w:space="0" w:color="auto"/>
        <w:bottom w:val="none" w:sz="0" w:space="0" w:color="auto"/>
        <w:right w:val="none" w:sz="0" w:space="0" w:color="auto"/>
      </w:divBdr>
    </w:div>
    <w:div w:id="1338314738">
      <w:bodyDiv w:val="1"/>
      <w:marLeft w:val="0"/>
      <w:marRight w:val="0"/>
      <w:marTop w:val="0"/>
      <w:marBottom w:val="0"/>
      <w:divBdr>
        <w:top w:val="none" w:sz="0" w:space="0" w:color="auto"/>
        <w:left w:val="none" w:sz="0" w:space="0" w:color="auto"/>
        <w:bottom w:val="none" w:sz="0" w:space="0" w:color="auto"/>
        <w:right w:val="none" w:sz="0" w:space="0" w:color="auto"/>
      </w:divBdr>
    </w:div>
    <w:div w:id="1338339504">
      <w:bodyDiv w:val="1"/>
      <w:marLeft w:val="0"/>
      <w:marRight w:val="0"/>
      <w:marTop w:val="0"/>
      <w:marBottom w:val="0"/>
      <w:divBdr>
        <w:top w:val="none" w:sz="0" w:space="0" w:color="auto"/>
        <w:left w:val="none" w:sz="0" w:space="0" w:color="auto"/>
        <w:bottom w:val="none" w:sz="0" w:space="0" w:color="auto"/>
        <w:right w:val="none" w:sz="0" w:space="0" w:color="auto"/>
      </w:divBdr>
    </w:div>
    <w:div w:id="1338339510">
      <w:bodyDiv w:val="1"/>
      <w:marLeft w:val="0"/>
      <w:marRight w:val="0"/>
      <w:marTop w:val="0"/>
      <w:marBottom w:val="0"/>
      <w:divBdr>
        <w:top w:val="none" w:sz="0" w:space="0" w:color="auto"/>
        <w:left w:val="none" w:sz="0" w:space="0" w:color="auto"/>
        <w:bottom w:val="none" w:sz="0" w:space="0" w:color="auto"/>
        <w:right w:val="none" w:sz="0" w:space="0" w:color="auto"/>
      </w:divBdr>
    </w:div>
    <w:div w:id="1338341638">
      <w:bodyDiv w:val="1"/>
      <w:marLeft w:val="0"/>
      <w:marRight w:val="0"/>
      <w:marTop w:val="0"/>
      <w:marBottom w:val="0"/>
      <w:divBdr>
        <w:top w:val="none" w:sz="0" w:space="0" w:color="auto"/>
        <w:left w:val="none" w:sz="0" w:space="0" w:color="auto"/>
        <w:bottom w:val="none" w:sz="0" w:space="0" w:color="auto"/>
        <w:right w:val="none" w:sz="0" w:space="0" w:color="auto"/>
      </w:divBdr>
    </w:div>
    <w:div w:id="1338389352">
      <w:bodyDiv w:val="1"/>
      <w:marLeft w:val="0"/>
      <w:marRight w:val="0"/>
      <w:marTop w:val="0"/>
      <w:marBottom w:val="0"/>
      <w:divBdr>
        <w:top w:val="none" w:sz="0" w:space="0" w:color="auto"/>
        <w:left w:val="none" w:sz="0" w:space="0" w:color="auto"/>
        <w:bottom w:val="none" w:sz="0" w:space="0" w:color="auto"/>
        <w:right w:val="none" w:sz="0" w:space="0" w:color="auto"/>
      </w:divBdr>
    </w:div>
    <w:div w:id="1338652410">
      <w:bodyDiv w:val="1"/>
      <w:marLeft w:val="0"/>
      <w:marRight w:val="0"/>
      <w:marTop w:val="0"/>
      <w:marBottom w:val="0"/>
      <w:divBdr>
        <w:top w:val="none" w:sz="0" w:space="0" w:color="auto"/>
        <w:left w:val="none" w:sz="0" w:space="0" w:color="auto"/>
        <w:bottom w:val="none" w:sz="0" w:space="0" w:color="auto"/>
        <w:right w:val="none" w:sz="0" w:space="0" w:color="auto"/>
      </w:divBdr>
    </w:div>
    <w:div w:id="1338655746">
      <w:bodyDiv w:val="1"/>
      <w:marLeft w:val="0"/>
      <w:marRight w:val="0"/>
      <w:marTop w:val="0"/>
      <w:marBottom w:val="0"/>
      <w:divBdr>
        <w:top w:val="none" w:sz="0" w:space="0" w:color="auto"/>
        <w:left w:val="none" w:sz="0" w:space="0" w:color="auto"/>
        <w:bottom w:val="none" w:sz="0" w:space="0" w:color="auto"/>
        <w:right w:val="none" w:sz="0" w:space="0" w:color="auto"/>
      </w:divBdr>
    </w:div>
    <w:div w:id="1338731373">
      <w:bodyDiv w:val="1"/>
      <w:marLeft w:val="0"/>
      <w:marRight w:val="0"/>
      <w:marTop w:val="0"/>
      <w:marBottom w:val="0"/>
      <w:divBdr>
        <w:top w:val="none" w:sz="0" w:space="0" w:color="auto"/>
        <w:left w:val="none" w:sz="0" w:space="0" w:color="auto"/>
        <w:bottom w:val="none" w:sz="0" w:space="0" w:color="auto"/>
        <w:right w:val="none" w:sz="0" w:space="0" w:color="auto"/>
      </w:divBdr>
    </w:div>
    <w:div w:id="1338771800">
      <w:bodyDiv w:val="1"/>
      <w:marLeft w:val="0"/>
      <w:marRight w:val="0"/>
      <w:marTop w:val="0"/>
      <w:marBottom w:val="0"/>
      <w:divBdr>
        <w:top w:val="none" w:sz="0" w:space="0" w:color="auto"/>
        <w:left w:val="none" w:sz="0" w:space="0" w:color="auto"/>
        <w:bottom w:val="none" w:sz="0" w:space="0" w:color="auto"/>
        <w:right w:val="none" w:sz="0" w:space="0" w:color="auto"/>
      </w:divBdr>
    </w:div>
    <w:div w:id="1338921641">
      <w:bodyDiv w:val="1"/>
      <w:marLeft w:val="0"/>
      <w:marRight w:val="0"/>
      <w:marTop w:val="0"/>
      <w:marBottom w:val="0"/>
      <w:divBdr>
        <w:top w:val="none" w:sz="0" w:space="0" w:color="auto"/>
        <w:left w:val="none" w:sz="0" w:space="0" w:color="auto"/>
        <w:bottom w:val="none" w:sz="0" w:space="0" w:color="auto"/>
        <w:right w:val="none" w:sz="0" w:space="0" w:color="auto"/>
      </w:divBdr>
    </w:div>
    <w:div w:id="1338927456">
      <w:bodyDiv w:val="1"/>
      <w:marLeft w:val="0"/>
      <w:marRight w:val="0"/>
      <w:marTop w:val="0"/>
      <w:marBottom w:val="0"/>
      <w:divBdr>
        <w:top w:val="none" w:sz="0" w:space="0" w:color="auto"/>
        <w:left w:val="none" w:sz="0" w:space="0" w:color="auto"/>
        <w:bottom w:val="none" w:sz="0" w:space="0" w:color="auto"/>
        <w:right w:val="none" w:sz="0" w:space="0" w:color="auto"/>
      </w:divBdr>
    </w:div>
    <w:div w:id="1338967707">
      <w:bodyDiv w:val="1"/>
      <w:marLeft w:val="0"/>
      <w:marRight w:val="0"/>
      <w:marTop w:val="0"/>
      <w:marBottom w:val="0"/>
      <w:divBdr>
        <w:top w:val="none" w:sz="0" w:space="0" w:color="auto"/>
        <w:left w:val="none" w:sz="0" w:space="0" w:color="auto"/>
        <w:bottom w:val="none" w:sz="0" w:space="0" w:color="auto"/>
        <w:right w:val="none" w:sz="0" w:space="0" w:color="auto"/>
      </w:divBdr>
    </w:div>
    <w:div w:id="1338969589">
      <w:bodyDiv w:val="1"/>
      <w:marLeft w:val="0"/>
      <w:marRight w:val="0"/>
      <w:marTop w:val="0"/>
      <w:marBottom w:val="0"/>
      <w:divBdr>
        <w:top w:val="none" w:sz="0" w:space="0" w:color="auto"/>
        <w:left w:val="none" w:sz="0" w:space="0" w:color="auto"/>
        <w:bottom w:val="none" w:sz="0" w:space="0" w:color="auto"/>
        <w:right w:val="none" w:sz="0" w:space="0" w:color="auto"/>
      </w:divBdr>
    </w:div>
    <w:div w:id="1339118595">
      <w:bodyDiv w:val="1"/>
      <w:marLeft w:val="0"/>
      <w:marRight w:val="0"/>
      <w:marTop w:val="0"/>
      <w:marBottom w:val="0"/>
      <w:divBdr>
        <w:top w:val="none" w:sz="0" w:space="0" w:color="auto"/>
        <w:left w:val="none" w:sz="0" w:space="0" w:color="auto"/>
        <w:bottom w:val="none" w:sz="0" w:space="0" w:color="auto"/>
        <w:right w:val="none" w:sz="0" w:space="0" w:color="auto"/>
      </w:divBdr>
    </w:div>
    <w:div w:id="1339229586">
      <w:bodyDiv w:val="1"/>
      <w:marLeft w:val="0"/>
      <w:marRight w:val="0"/>
      <w:marTop w:val="0"/>
      <w:marBottom w:val="0"/>
      <w:divBdr>
        <w:top w:val="none" w:sz="0" w:space="0" w:color="auto"/>
        <w:left w:val="none" w:sz="0" w:space="0" w:color="auto"/>
        <w:bottom w:val="none" w:sz="0" w:space="0" w:color="auto"/>
        <w:right w:val="none" w:sz="0" w:space="0" w:color="auto"/>
      </w:divBdr>
    </w:div>
    <w:div w:id="1339238282">
      <w:bodyDiv w:val="1"/>
      <w:marLeft w:val="0"/>
      <w:marRight w:val="0"/>
      <w:marTop w:val="0"/>
      <w:marBottom w:val="0"/>
      <w:divBdr>
        <w:top w:val="none" w:sz="0" w:space="0" w:color="auto"/>
        <w:left w:val="none" w:sz="0" w:space="0" w:color="auto"/>
        <w:bottom w:val="none" w:sz="0" w:space="0" w:color="auto"/>
        <w:right w:val="none" w:sz="0" w:space="0" w:color="auto"/>
      </w:divBdr>
    </w:div>
    <w:div w:id="1339313809">
      <w:bodyDiv w:val="1"/>
      <w:marLeft w:val="0"/>
      <w:marRight w:val="0"/>
      <w:marTop w:val="0"/>
      <w:marBottom w:val="0"/>
      <w:divBdr>
        <w:top w:val="none" w:sz="0" w:space="0" w:color="auto"/>
        <w:left w:val="none" w:sz="0" w:space="0" w:color="auto"/>
        <w:bottom w:val="none" w:sz="0" w:space="0" w:color="auto"/>
        <w:right w:val="none" w:sz="0" w:space="0" w:color="auto"/>
      </w:divBdr>
    </w:div>
    <w:div w:id="1339380938">
      <w:bodyDiv w:val="1"/>
      <w:marLeft w:val="0"/>
      <w:marRight w:val="0"/>
      <w:marTop w:val="0"/>
      <w:marBottom w:val="0"/>
      <w:divBdr>
        <w:top w:val="none" w:sz="0" w:space="0" w:color="auto"/>
        <w:left w:val="none" w:sz="0" w:space="0" w:color="auto"/>
        <w:bottom w:val="none" w:sz="0" w:space="0" w:color="auto"/>
        <w:right w:val="none" w:sz="0" w:space="0" w:color="auto"/>
      </w:divBdr>
    </w:div>
    <w:div w:id="1339574287">
      <w:bodyDiv w:val="1"/>
      <w:marLeft w:val="0"/>
      <w:marRight w:val="0"/>
      <w:marTop w:val="0"/>
      <w:marBottom w:val="0"/>
      <w:divBdr>
        <w:top w:val="none" w:sz="0" w:space="0" w:color="auto"/>
        <w:left w:val="none" w:sz="0" w:space="0" w:color="auto"/>
        <w:bottom w:val="none" w:sz="0" w:space="0" w:color="auto"/>
        <w:right w:val="none" w:sz="0" w:space="0" w:color="auto"/>
      </w:divBdr>
    </w:div>
    <w:div w:id="1339581637">
      <w:bodyDiv w:val="1"/>
      <w:marLeft w:val="0"/>
      <w:marRight w:val="0"/>
      <w:marTop w:val="0"/>
      <w:marBottom w:val="0"/>
      <w:divBdr>
        <w:top w:val="none" w:sz="0" w:space="0" w:color="auto"/>
        <w:left w:val="none" w:sz="0" w:space="0" w:color="auto"/>
        <w:bottom w:val="none" w:sz="0" w:space="0" w:color="auto"/>
        <w:right w:val="none" w:sz="0" w:space="0" w:color="auto"/>
      </w:divBdr>
    </w:div>
    <w:div w:id="1339772092">
      <w:bodyDiv w:val="1"/>
      <w:marLeft w:val="0"/>
      <w:marRight w:val="0"/>
      <w:marTop w:val="0"/>
      <w:marBottom w:val="0"/>
      <w:divBdr>
        <w:top w:val="none" w:sz="0" w:space="0" w:color="auto"/>
        <w:left w:val="none" w:sz="0" w:space="0" w:color="auto"/>
        <w:bottom w:val="none" w:sz="0" w:space="0" w:color="auto"/>
        <w:right w:val="none" w:sz="0" w:space="0" w:color="auto"/>
      </w:divBdr>
    </w:div>
    <w:div w:id="1339772941">
      <w:bodyDiv w:val="1"/>
      <w:marLeft w:val="0"/>
      <w:marRight w:val="0"/>
      <w:marTop w:val="0"/>
      <w:marBottom w:val="0"/>
      <w:divBdr>
        <w:top w:val="none" w:sz="0" w:space="0" w:color="auto"/>
        <w:left w:val="none" w:sz="0" w:space="0" w:color="auto"/>
        <w:bottom w:val="none" w:sz="0" w:space="0" w:color="auto"/>
        <w:right w:val="none" w:sz="0" w:space="0" w:color="auto"/>
      </w:divBdr>
    </w:div>
    <w:div w:id="1339887751">
      <w:bodyDiv w:val="1"/>
      <w:marLeft w:val="0"/>
      <w:marRight w:val="0"/>
      <w:marTop w:val="0"/>
      <w:marBottom w:val="0"/>
      <w:divBdr>
        <w:top w:val="none" w:sz="0" w:space="0" w:color="auto"/>
        <w:left w:val="none" w:sz="0" w:space="0" w:color="auto"/>
        <w:bottom w:val="none" w:sz="0" w:space="0" w:color="auto"/>
        <w:right w:val="none" w:sz="0" w:space="0" w:color="auto"/>
      </w:divBdr>
    </w:div>
    <w:div w:id="1340082461">
      <w:bodyDiv w:val="1"/>
      <w:marLeft w:val="0"/>
      <w:marRight w:val="0"/>
      <w:marTop w:val="0"/>
      <w:marBottom w:val="0"/>
      <w:divBdr>
        <w:top w:val="none" w:sz="0" w:space="0" w:color="auto"/>
        <w:left w:val="none" w:sz="0" w:space="0" w:color="auto"/>
        <w:bottom w:val="none" w:sz="0" w:space="0" w:color="auto"/>
        <w:right w:val="none" w:sz="0" w:space="0" w:color="auto"/>
      </w:divBdr>
    </w:div>
    <w:div w:id="1340082680">
      <w:bodyDiv w:val="1"/>
      <w:marLeft w:val="0"/>
      <w:marRight w:val="0"/>
      <w:marTop w:val="0"/>
      <w:marBottom w:val="0"/>
      <w:divBdr>
        <w:top w:val="none" w:sz="0" w:space="0" w:color="auto"/>
        <w:left w:val="none" w:sz="0" w:space="0" w:color="auto"/>
        <w:bottom w:val="none" w:sz="0" w:space="0" w:color="auto"/>
        <w:right w:val="none" w:sz="0" w:space="0" w:color="auto"/>
      </w:divBdr>
    </w:div>
    <w:div w:id="1340155533">
      <w:bodyDiv w:val="1"/>
      <w:marLeft w:val="0"/>
      <w:marRight w:val="0"/>
      <w:marTop w:val="0"/>
      <w:marBottom w:val="0"/>
      <w:divBdr>
        <w:top w:val="none" w:sz="0" w:space="0" w:color="auto"/>
        <w:left w:val="none" w:sz="0" w:space="0" w:color="auto"/>
        <w:bottom w:val="none" w:sz="0" w:space="0" w:color="auto"/>
        <w:right w:val="none" w:sz="0" w:space="0" w:color="auto"/>
      </w:divBdr>
    </w:div>
    <w:div w:id="1340160574">
      <w:bodyDiv w:val="1"/>
      <w:marLeft w:val="0"/>
      <w:marRight w:val="0"/>
      <w:marTop w:val="0"/>
      <w:marBottom w:val="0"/>
      <w:divBdr>
        <w:top w:val="none" w:sz="0" w:space="0" w:color="auto"/>
        <w:left w:val="none" w:sz="0" w:space="0" w:color="auto"/>
        <w:bottom w:val="none" w:sz="0" w:space="0" w:color="auto"/>
        <w:right w:val="none" w:sz="0" w:space="0" w:color="auto"/>
      </w:divBdr>
    </w:div>
    <w:div w:id="1340236189">
      <w:bodyDiv w:val="1"/>
      <w:marLeft w:val="0"/>
      <w:marRight w:val="0"/>
      <w:marTop w:val="0"/>
      <w:marBottom w:val="0"/>
      <w:divBdr>
        <w:top w:val="none" w:sz="0" w:space="0" w:color="auto"/>
        <w:left w:val="none" w:sz="0" w:space="0" w:color="auto"/>
        <w:bottom w:val="none" w:sz="0" w:space="0" w:color="auto"/>
        <w:right w:val="none" w:sz="0" w:space="0" w:color="auto"/>
      </w:divBdr>
    </w:div>
    <w:div w:id="1340236572">
      <w:bodyDiv w:val="1"/>
      <w:marLeft w:val="0"/>
      <w:marRight w:val="0"/>
      <w:marTop w:val="0"/>
      <w:marBottom w:val="0"/>
      <w:divBdr>
        <w:top w:val="none" w:sz="0" w:space="0" w:color="auto"/>
        <w:left w:val="none" w:sz="0" w:space="0" w:color="auto"/>
        <w:bottom w:val="none" w:sz="0" w:space="0" w:color="auto"/>
        <w:right w:val="none" w:sz="0" w:space="0" w:color="auto"/>
      </w:divBdr>
    </w:div>
    <w:div w:id="1340305311">
      <w:bodyDiv w:val="1"/>
      <w:marLeft w:val="0"/>
      <w:marRight w:val="0"/>
      <w:marTop w:val="0"/>
      <w:marBottom w:val="0"/>
      <w:divBdr>
        <w:top w:val="none" w:sz="0" w:space="0" w:color="auto"/>
        <w:left w:val="none" w:sz="0" w:space="0" w:color="auto"/>
        <w:bottom w:val="none" w:sz="0" w:space="0" w:color="auto"/>
        <w:right w:val="none" w:sz="0" w:space="0" w:color="auto"/>
      </w:divBdr>
    </w:div>
    <w:div w:id="1340346954">
      <w:bodyDiv w:val="1"/>
      <w:marLeft w:val="0"/>
      <w:marRight w:val="0"/>
      <w:marTop w:val="0"/>
      <w:marBottom w:val="0"/>
      <w:divBdr>
        <w:top w:val="none" w:sz="0" w:space="0" w:color="auto"/>
        <w:left w:val="none" w:sz="0" w:space="0" w:color="auto"/>
        <w:bottom w:val="none" w:sz="0" w:space="0" w:color="auto"/>
        <w:right w:val="none" w:sz="0" w:space="0" w:color="auto"/>
      </w:divBdr>
    </w:div>
    <w:div w:id="1340348232">
      <w:bodyDiv w:val="1"/>
      <w:marLeft w:val="0"/>
      <w:marRight w:val="0"/>
      <w:marTop w:val="0"/>
      <w:marBottom w:val="0"/>
      <w:divBdr>
        <w:top w:val="none" w:sz="0" w:space="0" w:color="auto"/>
        <w:left w:val="none" w:sz="0" w:space="0" w:color="auto"/>
        <w:bottom w:val="none" w:sz="0" w:space="0" w:color="auto"/>
        <w:right w:val="none" w:sz="0" w:space="0" w:color="auto"/>
      </w:divBdr>
    </w:div>
    <w:div w:id="1340352548">
      <w:bodyDiv w:val="1"/>
      <w:marLeft w:val="0"/>
      <w:marRight w:val="0"/>
      <w:marTop w:val="0"/>
      <w:marBottom w:val="0"/>
      <w:divBdr>
        <w:top w:val="none" w:sz="0" w:space="0" w:color="auto"/>
        <w:left w:val="none" w:sz="0" w:space="0" w:color="auto"/>
        <w:bottom w:val="none" w:sz="0" w:space="0" w:color="auto"/>
        <w:right w:val="none" w:sz="0" w:space="0" w:color="auto"/>
      </w:divBdr>
    </w:div>
    <w:div w:id="1340424362">
      <w:bodyDiv w:val="1"/>
      <w:marLeft w:val="0"/>
      <w:marRight w:val="0"/>
      <w:marTop w:val="0"/>
      <w:marBottom w:val="0"/>
      <w:divBdr>
        <w:top w:val="none" w:sz="0" w:space="0" w:color="auto"/>
        <w:left w:val="none" w:sz="0" w:space="0" w:color="auto"/>
        <w:bottom w:val="none" w:sz="0" w:space="0" w:color="auto"/>
        <w:right w:val="none" w:sz="0" w:space="0" w:color="auto"/>
      </w:divBdr>
    </w:div>
    <w:div w:id="1340430978">
      <w:bodyDiv w:val="1"/>
      <w:marLeft w:val="0"/>
      <w:marRight w:val="0"/>
      <w:marTop w:val="0"/>
      <w:marBottom w:val="0"/>
      <w:divBdr>
        <w:top w:val="none" w:sz="0" w:space="0" w:color="auto"/>
        <w:left w:val="none" w:sz="0" w:space="0" w:color="auto"/>
        <w:bottom w:val="none" w:sz="0" w:space="0" w:color="auto"/>
        <w:right w:val="none" w:sz="0" w:space="0" w:color="auto"/>
      </w:divBdr>
    </w:div>
    <w:div w:id="1340499019">
      <w:bodyDiv w:val="1"/>
      <w:marLeft w:val="0"/>
      <w:marRight w:val="0"/>
      <w:marTop w:val="0"/>
      <w:marBottom w:val="0"/>
      <w:divBdr>
        <w:top w:val="none" w:sz="0" w:space="0" w:color="auto"/>
        <w:left w:val="none" w:sz="0" w:space="0" w:color="auto"/>
        <w:bottom w:val="none" w:sz="0" w:space="0" w:color="auto"/>
        <w:right w:val="none" w:sz="0" w:space="0" w:color="auto"/>
      </w:divBdr>
    </w:div>
    <w:div w:id="1340540858">
      <w:bodyDiv w:val="1"/>
      <w:marLeft w:val="0"/>
      <w:marRight w:val="0"/>
      <w:marTop w:val="0"/>
      <w:marBottom w:val="0"/>
      <w:divBdr>
        <w:top w:val="none" w:sz="0" w:space="0" w:color="auto"/>
        <w:left w:val="none" w:sz="0" w:space="0" w:color="auto"/>
        <w:bottom w:val="none" w:sz="0" w:space="0" w:color="auto"/>
        <w:right w:val="none" w:sz="0" w:space="0" w:color="auto"/>
      </w:divBdr>
    </w:div>
    <w:div w:id="1340548580">
      <w:bodyDiv w:val="1"/>
      <w:marLeft w:val="0"/>
      <w:marRight w:val="0"/>
      <w:marTop w:val="0"/>
      <w:marBottom w:val="0"/>
      <w:divBdr>
        <w:top w:val="none" w:sz="0" w:space="0" w:color="auto"/>
        <w:left w:val="none" w:sz="0" w:space="0" w:color="auto"/>
        <w:bottom w:val="none" w:sz="0" w:space="0" w:color="auto"/>
        <w:right w:val="none" w:sz="0" w:space="0" w:color="auto"/>
      </w:divBdr>
    </w:div>
    <w:div w:id="1340694054">
      <w:bodyDiv w:val="1"/>
      <w:marLeft w:val="0"/>
      <w:marRight w:val="0"/>
      <w:marTop w:val="0"/>
      <w:marBottom w:val="0"/>
      <w:divBdr>
        <w:top w:val="none" w:sz="0" w:space="0" w:color="auto"/>
        <w:left w:val="none" w:sz="0" w:space="0" w:color="auto"/>
        <w:bottom w:val="none" w:sz="0" w:space="0" w:color="auto"/>
        <w:right w:val="none" w:sz="0" w:space="0" w:color="auto"/>
      </w:divBdr>
    </w:div>
    <w:div w:id="1340696400">
      <w:bodyDiv w:val="1"/>
      <w:marLeft w:val="0"/>
      <w:marRight w:val="0"/>
      <w:marTop w:val="0"/>
      <w:marBottom w:val="0"/>
      <w:divBdr>
        <w:top w:val="none" w:sz="0" w:space="0" w:color="auto"/>
        <w:left w:val="none" w:sz="0" w:space="0" w:color="auto"/>
        <w:bottom w:val="none" w:sz="0" w:space="0" w:color="auto"/>
        <w:right w:val="none" w:sz="0" w:space="0" w:color="auto"/>
      </w:divBdr>
    </w:div>
    <w:div w:id="1340737854">
      <w:bodyDiv w:val="1"/>
      <w:marLeft w:val="0"/>
      <w:marRight w:val="0"/>
      <w:marTop w:val="0"/>
      <w:marBottom w:val="0"/>
      <w:divBdr>
        <w:top w:val="none" w:sz="0" w:space="0" w:color="auto"/>
        <w:left w:val="none" w:sz="0" w:space="0" w:color="auto"/>
        <w:bottom w:val="none" w:sz="0" w:space="0" w:color="auto"/>
        <w:right w:val="none" w:sz="0" w:space="0" w:color="auto"/>
      </w:divBdr>
    </w:div>
    <w:div w:id="1340740270">
      <w:bodyDiv w:val="1"/>
      <w:marLeft w:val="0"/>
      <w:marRight w:val="0"/>
      <w:marTop w:val="0"/>
      <w:marBottom w:val="0"/>
      <w:divBdr>
        <w:top w:val="none" w:sz="0" w:space="0" w:color="auto"/>
        <w:left w:val="none" w:sz="0" w:space="0" w:color="auto"/>
        <w:bottom w:val="none" w:sz="0" w:space="0" w:color="auto"/>
        <w:right w:val="none" w:sz="0" w:space="0" w:color="auto"/>
      </w:divBdr>
    </w:div>
    <w:div w:id="1340740294">
      <w:bodyDiv w:val="1"/>
      <w:marLeft w:val="0"/>
      <w:marRight w:val="0"/>
      <w:marTop w:val="0"/>
      <w:marBottom w:val="0"/>
      <w:divBdr>
        <w:top w:val="none" w:sz="0" w:space="0" w:color="auto"/>
        <w:left w:val="none" w:sz="0" w:space="0" w:color="auto"/>
        <w:bottom w:val="none" w:sz="0" w:space="0" w:color="auto"/>
        <w:right w:val="none" w:sz="0" w:space="0" w:color="auto"/>
      </w:divBdr>
    </w:div>
    <w:div w:id="1340766835">
      <w:bodyDiv w:val="1"/>
      <w:marLeft w:val="0"/>
      <w:marRight w:val="0"/>
      <w:marTop w:val="0"/>
      <w:marBottom w:val="0"/>
      <w:divBdr>
        <w:top w:val="none" w:sz="0" w:space="0" w:color="auto"/>
        <w:left w:val="none" w:sz="0" w:space="0" w:color="auto"/>
        <w:bottom w:val="none" w:sz="0" w:space="0" w:color="auto"/>
        <w:right w:val="none" w:sz="0" w:space="0" w:color="auto"/>
      </w:divBdr>
    </w:div>
    <w:div w:id="1340767862">
      <w:bodyDiv w:val="1"/>
      <w:marLeft w:val="0"/>
      <w:marRight w:val="0"/>
      <w:marTop w:val="0"/>
      <w:marBottom w:val="0"/>
      <w:divBdr>
        <w:top w:val="none" w:sz="0" w:space="0" w:color="auto"/>
        <w:left w:val="none" w:sz="0" w:space="0" w:color="auto"/>
        <w:bottom w:val="none" w:sz="0" w:space="0" w:color="auto"/>
        <w:right w:val="none" w:sz="0" w:space="0" w:color="auto"/>
      </w:divBdr>
    </w:div>
    <w:div w:id="1340809256">
      <w:bodyDiv w:val="1"/>
      <w:marLeft w:val="0"/>
      <w:marRight w:val="0"/>
      <w:marTop w:val="0"/>
      <w:marBottom w:val="0"/>
      <w:divBdr>
        <w:top w:val="none" w:sz="0" w:space="0" w:color="auto"/>
        <w:left w:val="none" w:sz="0" w:space="0" w:color="auto"/>
        <w:bottom w:val="none" w:sz="0" w:space="0" w:color="auto"/>
        <w:right w:val="none" w:sz="0" w:space="0" w:color="auto"/>
      </w:divBdr>
    </w:div>
    <w:div w:id="1340813133">
      <w:bodyDiv w:val="1"/>
      <w:marLeft w:val="0"/>
      <w:marRight w:val="0"/>
      <w:marTop w:val="0"/>
      <w:marBottom w:val="0"/>
      <w:divBdr>
        <w:top w:val="none" w:sz="0" w:space="0" w:color="auto"/>
        <w:left w:val="none" w:sz="0" w:space="0" w:color="auto"/>
        <w:bottom w:val="none" w:sz="0" w:space="0" w:color="auto"/>
        <w:right w:val="none" w:sz="0" w:space="0" w:color="auto"/>
      </w:divBdr>
    </w:div>
    <w:div w:id="1340959267">
      <w:bodyDiv w:val="1"/>
      <w:marLeft w:val="0"/>
      <w:marRight w:val="0"/>
      <w:marTop w:val="0"/>
      <w:marBottom w:val="0"/>
      <w:divBdr>
        <w:top w:val="none" w:sz="0" w:space="0" w:color="auto"/>
        <w:left w:val="none" w:sz="0" w:space="0" w:color="auto"/>
        <w:bottom w:val="none" w:sz="0" w:space="0" w:color="auto"/>
        <w:right w:val="none" w:sz="0" w:space="0" w:color="auto"/>
      </w:divBdr>
    </w:div>
    <w:div w:id="1341003242">
      <w:bodyDiv w:val="1"/>
      <w:marLeft w:val="0"/>
      <w:marRight w:val="0"/>
      <w:marTop w:val="0"/>
      <w:marBottom w:val="0"/>
      <w:divBdr>
        <w:top w:val="none" w:sz="0" w:space="0" w:color="auto"/>
        <w:left w:val="none" w:sz="0" w:space="0" w:color="auto"/>
        <w:bottom w:val="none" w:sz="0" w:space="0" w:color="auto"/>
        <w:right w:val="none" w:sz="0" w:space="0" w:color="auto"/>
      </w:divBdr>
    </w:div>
    <w:div w:id="1341079548">
      <w:bodyDiv w:val="1"/>
      <w:marLeft w:val="0"/>
      <w:marRight w:val="0"/>
      <w:marTop w:val="0"/>
      <w:marBottom w:val="0"/>
      <w:divBdr>
        <w:top w:val="none" w:sz="0" w:space="0" w:color="auto"/>
        <w:left w:val="none" w:sz="0" w:space="0" w:color="auto"/>
        <w:bottom w:val="none" w:sz="0" w:space="0" w:color="auto"/>
        <w:right w:val="none" w:sz="0" w:space="0" w:color="auto"/>
      </w:divBdr>
    </w:div>
    <w:div w:id="1341157463">
      <w:bodyDiv w:val="1"/>
      <w:marLeft w:val="0"/>
      <w:marRight w:val="0"/>
      <w:marTop w:val="0"/>
      <w:marBottom w:val="0"/>
      <w:divBdr>
        <w:top w:val="none" w:sz="0" w:space="0" w:color="auto"/>
        <w:left w:val="none" w:sz="0" w:space="0" w:color="auto"/>
        <w:bottom w:val="none" w:sz="0" w:space="0" w:color="auto"/>
        <w:right w:val="none" w:sz="0" w:space="0" w:color="auto"/>
      </w:divBdr>
    </w:div>
    <w:div w:id="1341161443">
      <w:bodyDiv w:val="1"/>
      <w:marLeft w:val="0"/>
      <w:marRight w:val="0"/>
      <w:marTop w:val="0"/>
      <w:marBottom w:val="0"/>
      <w:divBdr>
        <w:top w:val="none" w:sz="0" w:space="0" w:color="auto"/>
        <w:left w:val="none" w:sz="0" w:space="0" w:color="auto"/>
        <w:bottom w:val="none" w:sz="0" w:space="0" w:color="auto"/>
        <w:right w:val="none" w:sz="0" w:space="0" w:color="auto"/>
      </w:divBdr>
    </w:div>
    <w:div w:id="1341195982">
      <w:bodyDiv w:val="1"/>
      <w:marLeft w:val="0"/>
      <w:marRight w:val="0"/>
      <w:marTop w:val="0"/>
      <w:marBottom w:val="0"/>
      <w:divBdr>
        <w:top w:val="none" w:sz="0" w:space="0" w:color="auto"/>
        <w:left w:val="none" w:sz="0" w:space="0" w:color="auto"/>
        <w:bottom w:val="none" w:sz="0" w:space="0" w:color="auto"/>
        <w:right w:val="none" w:sz="0" w:space="0" w:color="auto"/>
      </w:divBdr>
    </w:div>
    <w:div w:id="1341204560">
      <w:bodyDiv w:val="1"/>
      <w:marLeft w:val="0"/>
      <w:marRight w:val="0"/>
      <w:marTop w:val="0"/>
      <w:marBottom w:val="0"/>
      <w:divBdr>
        <w:top w:val="none" w:sz="0" w:space="0" w:color="auto"/>
        <w:left w:val="none" w:sz="0" w:space="0" w:color="auto"/>
        <w:bottom w:val="none" w:sz="0" w:space="0" w:color="auto"/>
        <w:right w:val="none" w:sz="0" w:space="0" w:color="auto"/>
      </w:divBdr>
    </w:div>
    <w:div w:id="1341273345">
      <w:bodyDiv w:val="1"/>
      <w:marLeft w:val="0"/>
      <w:marRight w:val="0"/>
      <w:marTop w:val="0"/>
      <w:marBottom w:val="0"/>
      <w:divBdr>
        <w:top w:val="none" w:sz="0" w:space="0" w:color="auto"/>
        <w:left w:val="none" w:sz="0" w:space="0" w:color="auto"/>
        <w:bottom w:val="none" w:sz="0" w:space="0" w:color="auto"/>
        <w:right w:val="none" w:sz="0" w:space="0" w:color="auto"/>
      </w:divBdr>
    </w:div>
    <w:div w:id="1341280255">
      <w:bodyDiv w:val="1"/>
      <w:marLeft w:val="0"/>
      <w:marRight w:val="0"/>
      <w:marTop w:val="0"/>
      <w:marBottom w:val="0"/>
      <w:divBdr>
        <w:top w:val="none" w:sz="0" w:space="0" w:color="auto"/>
        <w:left w:val="none" w:sz="0" w:space="0" w:color="auto"/>
        <w:bottom w:val="none" w:sz="0" w:space="0" w:color="auto"/>
        <w:right w:val="none" w:sz="0" w:space="0" w:color="auto"/>
      </w:divBdr>
    </w:div>
    <w:div w:id="1341349117">
      <w:bodyDiv w:val="1"/>
      <w:marLeft w:val="0"/>
      <w:marRight w:val="0"/>
      <w:marTop w:val="0"/>
      <w:marBottom w:val="0"/>
      <w:divBdr>
        <w:top w:val="none" w:sz="0" w:space="0" w:color="auto"/>
        <w:left w:val="none" w:sz="0" w:space="0" w:color="auto"/>
        <w:bottom w:val="none" w:sz="0" w:space="0" w:color="auto"/>
        <w:right w:val="none" w:sz="0" w:space="0" w:color="auto"/>
      </w:divBdr>
    </w:div>
    <w:div w:id="1341396526">
      <w:bodyDiv w:val="1"/>
      <w:marLeft w:val="0"/>
      <w:marRight w:val="0"/>
      <w:marTop w:val="0"/>
      <w:marBottom w:val="0"/>
      <w:divBdr>
        <w:top w:val="none" w:sz="0" w:space="0" w:color="auto"/>
        <w:left w:val="none" w:sz="0" w:space="0" w:color="auto"/>
        <w:bottom w:val="none" w:sz="0" w:space="0" w:color="auto"/>
        <w:right w:val="none" w:sz="0" w:space="0" w:color="auto"/>
      </w:divBdr>
    </w:div>
    <w:div w:id="1341397232">
      <w:bodyDiv w:val="1"/>
      <w:marLeft w:val="0"/>
      <w:marRight w:val="0"/>
      <w:marTop w:val="0"/>
      <w:marBottom w:val="0"/>
      <w:divBdr>
        <w:top w:val="none" w:sz="0" w:space="0" w:color="auto"/>
        <w:left w:val="none" w:sz="0" w:space="0" w:color="auto"/>
        <w:bottom w:val="none" w:sz="0" w:space="0" w:color="auto"/>
        <w:right w:val="none" w:sz="0" w:space="0" w:color="auto"/>
      </w:divBdr>
    </w:div>
    <w:div w:id="1341421963">
      <w:bodyDiv w:val="1"/>
      <w:marLeft w:val="0"/>
      <w:marRight w:val="0"/>
      <w:marTop w:val="0"/>
      <w:marBottom w:val="0"/>
      <w:divBdr>
        <w:top w:val="none" w:sz="0" w:space="0" w:color="auto"/>
        <w:left w:val="none" w:sz="0" w:space="0" w:color="auto"/>
        <w:bottom w:val="none" w:sz="0" w:space="0" w:color="auto"/>
        <w:right w:val="none" w:sz="0" w:space="0" w:color="auto"/>
      </w:divBdr>
    </w:div>
    <w:div w:id="1341469693">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41472717">
      <w:bodyDiv w:val="1"/>
      <w:marLeft w:val="0"/>
      <w:marRight w:val="0"/>
      <w:marTop w:val="0"/>
      <w:marBottom w:val="0"/>
      <w:divBdr>
        <w:top w:val="none" w:sz="0" w:space="0" w:color="auto"/>
        <w:left w:val="none" w:sz="0" w:space="0" w:color="auto"/>
        <w:bottom w:val="none" w:sz="0" w:space="0" w:color="auto"/>
        <w:right w:val="none" w:sz="0" w:space="0" w:color="auto"/>
      </w:divBdr>
    </w:div>
    <w:div w:id="1341619084">
      <w:bodyDiv w:val="1"/>
      <w:marLeft w:val="0"/>
      <w:marRight w:val="0"/>
      <w:marTop w:val="0"/>
      <w:marBottom w:val="0"/>
      <w:divBdr>
        <w:top w:val="none" w:sz="0" w:space="0" w:color="auto"/>
        <w:left w:val="none" w:sz="0" w:space="0" w:color="auto"/>
        <w:bottom w:val="none" w:sz="0" w:space="0" w:color="auto"/>
        <w:right w:val="none" w:sz="0" w:space="0" w:color="auto"/>
      </w:divBdr>
    </w:div>
    <w:div w:id="1341619265">
      <w:bodyDiv w:val="1"/>
      <w:marLeft w:val="0"/>
      <w:marRight w:val="0"/>
      <w:marTop w:val="0"/>
      <w:marBottom w:val="0"/>
      <w:divBdr>
        <w:top w:val="none" w:sz="0" w:space="0" w:color="auto"/>
        <w:left w:val="none" w:sz="0" w:space="0" w:color="auto"/>
        <w:bottom w:val="none" w:sz="0" w:space="0" w:color="auto"/>
        <w:right w:val="none" w:sz="0" w:space="0" w:color="auto"/>
      </w:divBdr>
    </w:div>
    <w:div w:id="1341659029">
      <w:bodyDiv w:val="1"/>
      <w:marLeft w:val="0"/>
      <w:marRight w:val="0"/>
      <w:marTop w:val="0"/>
      <w:marBottom w:val="0"/>
      <w:divBdr>
        <w:top w:val="none" w:sz="0" w:space="0" w:color="auto"/>
        <w:left w:val="none" w:sz="0" w:space="0" w:color="auto"/>
        <w:bottom w:val="none" w:sz="0" w:space="0" w:color="auto"/>
        <w:right w:val="none" w:sz="0" w:space="0" w:color="auto"/>
      </w:divBdr>
    </w:div>
    <w:div w:id="1341663138">
      <w:bodyDiv w:val="1"/>
      <w:marLeft w:val="0"/>
      <w:marRight w:val="0"/>
      <w:marTop w:val="0"/>
      <w:marBottom w:val="0"/>
      <w:divBdr>
        <w:top w:val="none" w:sz="0" w:space="0" w:color="auto"/>
        <w:left w:val="none" w:sz="0" w:space="0" w:color="auto"/>
        <w:bottom w:val="none" w:sz="0" w:space="0" w:color="auto"/>
        <w:right w:val="none" w:sz="0" w:space="0" w:color="auto"/>
      </w:divBdr>
    </w:div>
    <w:div w:id="1341665270">
      <w:bodyDiv w:val="1"/>
      <w:marLeft w:val="0"/>
      <w:marRight w:val="0"/>
      <w:marTop w:val="0"/>
      <w:marBottom w:val="0"/>
      <w:divBdr>
        <w:top w:val="none" w:sz="0" w:space="0" w:color="auto"/>
        <w:left w:val="none" w:sz="0" w:space="0" w:color="auto"/>
        <w:bottom w:val="none" w:sz="0" w:space="0" w:color="auto"/>
        <w:right w:val="none" w:sz="0" w:space="0" w:color="auto"/>
      </w:divBdr>
    </w:div>
    <w:div w:id="1341737039">
      <w:bodyDiv w:val="1"/>
      <w:marLeft w:val="0"/>
      <w:marRight w:val="0"/>
      <w:marTop w:val="0"/>
      <w:marBottom w:val="0"/>
      <w:divBdr>
        <w:top w:val="none" w:sz="0" w:space="0" w:color="auto"/>
        <w:left w:val="none" w:sz="0" w:space="0" w:color="auto"/>
        <w:bottom w:val="none" w:sz="0" w:space="0" w:color="auto"/>
        <w:right w:val="none" w:sz="0" w:space="0" w:color="auto"/>
      </w:divBdr>
    </w:div>
    <w:div w:id="1341741595">
      <w:bodyDiv w:val="1"/>
      <w:marLeft w:val="0"/>
      <w:marRight w:val="0"/>
      <w:marTop w:val="0"/>
      <w:marBottom w:val="0"/>
      <w:divBdr>
        <w:top w:val="none" w:sz="0" w:space="0" w:color="auto"/>
        <w:left w:val="none" w:sz="0" w:space="0" w:color="auto"/>
        <w:bottom w:val="none" w:sz="0" w:space="0" w:color="auto"/>
        <w:right w:val="none" w:sz="0" w:space="0" w:color="auto"/>
      </w:divBdr>
    </w:div>
    <w:div w:id="1341784632">
      <w:bodyDiv w:val="1"/>
      <w:marLeft w:val="0"/>
      <w:marRight w:val="0"/>
      <w:marTop w:val="0"/>
      <w:marBottom w:val="0"/>
      <w:divBdr>
        <w:top w:val="none" w:sz="0" w:space="0" w:color="auto"/>
        <w:left w:val="none" w:sz="0" w:space="0" w:color="auto"/>
        <w:bottom w:val="none" w:sz="0" w:space="0" w:color="auto"/>
        <w:right w:val="none" w:sz="0" w:space="0" w:color="auto"/>
      </w:divBdr>
    </w:div>
    <w:div w:id="1341810860">
      <w:bodyDiv w:val="1"/>
      <w:marLeft w:val="0"/>
      <w:marRight w:val="0"/>
      <w:marTop w:val="0"/>
      <w:marBottom w:val="0"/>
      <w:divBdr>
        <w:top w:val="none" w:sz="0" w:space="0" w:color="auto"/>
        <w:left w:val="none" w:sz="0" w:space="0" w:color="auto"/>
        <w:bottom w:val="none" w:sz="0" w:space="0" w:color="auto"/>
        <w:right w:val="none" w:sz="0" w:space="0" w:color="auto"/>
      </w:divBdr>
    </w:div>
    <w:div w:id="1341812475">
      <w:bodyDiv w:val="1"/>
      <w:marLeft w:val="0"/>
      <w:marRight w:val="0"/>
      <w:marTop w:val="0"/>
      <w:marBottom w:val="0"/>
      <w:divBdr>
        <w:top w:val="none" w:sz="0" w:space="0" w:color="auto"/>
        <w:left w:val="none" w:sz="0" w:space="0" w:color="auto"/>
        <w:bottom w:val="none" w:sz="0" w:space="0" w:color="auto"/>
        <w:right w:val="none" w:sz="0" w:space="0" w:color="auto"/>
      </w:divBdr>
    </w:div>
    <w:div w:id="1341858367">
      <w:bodyDiv w:val="1"/>
      <w:marLeft w:val="0"/>
      <w:marRight w:val="0"/>
      <w:marTop w:val="0"/>
      <w:marBottom w:val="0"/>
      <w:divBdr>
        <w:top w:val="none" w:sz="0" w:space="0" w:color="auto"/>
        <w:left w:val="none" w:sz="0" w:space="0" w:color="auto"/>
        <w:bottom w:val="none" w:sz="0" w:space="0" w:color="auto"/>
        <w:right w:val="none" w:sz="0" w:space="0" w:color="auto"/>
      </w:divBdr>
    </w:div>
    <w:div w:id="1341930190">
      <w:bodyDiv w:val="1"/>
      <w:marLeft w:val="0"/>
      <w:marRight w:val="0"/>
      <w:marTop w:val="0"/>
      <w:marBottom w:val="0"/>
      <w:divBdr>
        <w:top w:val="none" w:sz="0" w:space="0" w:color="auto"/>
        <w:left w:val="none" w:sz="0" w:space="0" w:color="auto"/>
        <w:bottom w:val="none" w:sz="0" w:space="0" w:color="auto"/>
        <w:right w:val="none" w:sz="0" w:space="0" w:color="auto"/>
      </w:divBdr>
    </w:div>
    <w:div w:id="1341934854">
      <w:bodyDiv w:val="1"/>
      <w:marLeft w:val="0"/>
      <w:marRight w:val="0"/>
      <w:marTop w:val="0"/>
      <w:marBottom w:val="0"/>
      <w:divBdr>
        <w:top w:val="none" w:sz="0" w:space="0" w:color="auto"/>
        <w:left w:val="none" w:sz="0" w:space="0" w:color="auto"/>
        <w:bottom w:val="none" w:sz="0" w:space="0" w:color="auto"/>
        <w:right w:val="none" w:sz="0" w:space="0" w:color="auto"/>
      </w:divBdr>
    </w:div>
    <w:div w:id="1342001137">
      <w:bodyDiv w:val="1"/>
      <w:marLeft w:val="0"/>
      <w:marRight w:val="0"/>
      <w:marTop w:val="0"/>
      <w:marBottom w:val="0"/>
      <w:divBdr>
        <w:top w:val="none" w:sz="0" w:space="0" w:color="auto"/>
        <w:left w:val="none" w:sz="0" w:space="0" w:color="auto"/>
        <w:bottom w:val="none" w:sz="0" w:space="0" w:color="auto"/>
        <w:right w:val="none" w:sz="0" w:space="0" w:color="auto"/>
      </w:divBdr>
    </w:div>
    <w:div w:id="1342005738">
      <w:bodyDiv w:val="1"/>
      <w:marLeft w:val="0"/>
      <w:marRight w:val="0"/>
      <w:marTop w:val="0"/>
      <w:marBottom w:val="0"/>
      <w:divBdr>
        <w:top w:val="none" w:sz="0" w:space="0" w:color="auto"/>
        <w:left w:val="none" w:sz="0" w:space="0" w:color="auto"/>
        <w:bottom w:val="none" w:sz="0" w:space="0" w:color="auto"/>
        <w:right w:val="none" w:sz="0" w:space="0" w:color="auto"/>
      </w:divBdr>
    </w:div>
    <w:div w:id="1342006252">
      <w:bodyDiv w:val="1"/>
      <w:marLeft w:val="0"/>
      <w:marRight w:val="0"/>
      <w:marTop w:val="0"/>
      <w:marBottom w:val="0"/>
      <w:divBdr>
        <w:top w:val="none" w:sz="0" w:space="0" w:color="auto"/>
        <w:left w:val="none" w:sz="0" w:space="0" w:color="auto"/>
        <w:bottom w:val="none" w:sz="0" w:space="0" w:color="auto"/>
        <w:right w:val="none" w:sz="0" w:space="0" w:color="auto"/>
      </w:divBdr>
    </w:div>
    <w:div w:id="1342194574">
      <w:bodyDiv w:val="1"/>
      <w:marLeft w:val="0"/>
      <w:marRight w:val="0"/>
      <w:marTop w:val="0"/>
      <w:marBottom w:val="0"/>
      <w:divBdr>
        <w:top w:val="none" w:sz="0" w:space="0" w:color="auto"/>
        <w:left w:val="none" w:sz="0" w:space="0" w:color="auto"/>
        <w:bottom w:val="none" w:sz="0" w:space="0" w:color="auto"/>
        <w:right w:val="none" w:sz="0" w:space="0" w:color="auto"/>
      </w:divBdr>
    </w:div>
    <w:div w:id="1342315089">
      <w:bodyDiv w:val="1"/>
      <w:marLeft w:val="0"/>
      <w:marRight w:val="0"/>
      <w:marTop w:val="0"/>
      <w:marBottom w:val="0"/>
      <w:divBdr>
        <w:top w:val="none" w:sz="0" w:space="0" w:color="auto"/>
        <w:left w:val="none" w:sz="0" w:space="0" w:color="auto"/>
        <w:bottom w:val="none" w:sz="0" w:space="0" w:color="auto"/>
        <w:right w:val="none" w:sz="0" w:space="0" w:color="auto"/>
      </w:divBdr>
    </w:div>
    <w:div w:id="1342318507">
      <w:bodyDiv w:val="1"/>
      <w:marLeft w:val="0"/>
      <w:marRight w:val="0"/>
      <w:marTop w:val="0"/>
      <w:marBottom w:val="0"/>
      <w:divBdr>
        <w:top w:val="none" w:sz="0" w:space="0" w:color="auto"/>
        <w:left w:val="none" w:sz="0" w:space="0" w:color="auto"/>
        <w:bottom w:val="none" w:sz="0" w:space="0" w:color="auto"/>
        <w:right w:val="none" w:sz="0" w:space="0" w:color="auto"/>
      </w:divBdr>
    </w:div>
    <w:div w:id="1342463860">
      <w:bodyDiv w:val="1"/>
      <w:marLeft w:val="0"/>
      <w:marRight w:val="0"/>
      <w:marTop w:val="0"/>
      <w:marBottom w:val="0"/>
      <w:divBdr>
        <w:top w:val="none" w:sz="0" w:space="0" w:color="auto"/>
        <w:left w:val="none" w:sz="0" w:space="0" w:color="auto"/>
        <w:bottom w:val="none" w:sz="0" w:space="0" w:color="auto"/>
        <w:right w:val="none" w:sz="0" w:space="0" w:color="auto"/>
      </w:divBdr>
    </w:div>
    <w:div w:id="1342465876">
      <w:bodyDiv w:val="1"/>
      <w:marLeft w:val="0"/>
      <w:marRight w:val="0"/>
      <w:marTop w:val="0"/>
      <w:marBottom w:val="0"/>
      <w:divBdr>
        <w:top w:val="none" w:sz="0" w:space="0" w:color="auto"/>
        <w:left w:val="none" w:sz="0" w:space="0" w:color="auto"/>
        <w:bottom w:val="none" w:sz="0" w:space="0" w:color="auto"/>
        <w:right w:val="none" w:sz="0" w:space="0" w:color="auto"/>
      </w:divBdr>
    </w:div>
    <w:div w:id="1342469882">
      <w:bodyDiv w:val="1"/>
      <w:marLeft w:val="0"/>
      <w:marRight w:val="0"/>
      <w:marTop w:val="0"/>
      <w:marBottom w:val="0"/>
      <w:divBdr>
        <w:top w:val="none" w:sz="0" w:space="0" w:color="auto"/>
        <w:left w:val="none" w:sz="0" w:space="0" w:color="auto"/>
        <w:bottom w:val="none" w:sz="0" w:space="0" w:color="auto"/>
        <w:right w:val="none" w:sz="0" w:space="0" w:color="auto"/>
      </w:divBdr>
    </w:div>
    <w:div w:id="1342470776">
      <w:bodyDiv w:val="1"/>
      <w:marLeft w:val="0"/>
      <w:marRight w:val="0"/>
      <w:marTop w:val="0"/>
      <w:marBottom w:val="0"/>
      <w:divBdr>
        <w:top w:val="none" w:sz="0" w:space="0" w:color="auto"/>
        <w:left w:val="none" w:sz="0" w:space="0" w:color="auto"/>
        <w:bottom w:val="none" w:sz="0" w:space="0" w:color="auto"/>
        <w:right w:val="none" w:sz="0" w:space="0" w:color="auto"/>
      </w:divBdr>
    </w:div>
    <w:div w:id="1342513294">
      <w:bodyDiv w:val="1"/>
      <w:marLeft w:val="0"/>
      <w:marRight w:val="0"/>
      <w:marTop w:val="0"/>
      <w:marBottom w:val="0"/>
      <w:divBdr>
        <w:top w:val="none" w:sz="0" w:space="0" w:color="auto"/>
        <w:left w:val="none" w:sz="0" w:space="0" w:color="auto"/>
        <w:bottom w:val="none" w:sz="0" w:space="0" w:color="auto"/>
        <w:right w:val="none" w:sz="0" w:space="0" w:color="auto"/>
      </w:divBdr>
    </w:div>
    <w:div w:id="1342586117">
      <w:bodyDiv w:val="1"/>
      <w:marLeft w:val="0"/>
      <w:marRight w:val="0"/>
      <w:marTop w:val="0"/>
      <w:marBottom w:val="0"/>
      <w:divBdr>
        <w:top w:val="none" w:sz="0" w:space="0" w:color="auto"/>
        <w:left w:val="none" w:sz="0" w:space="0" w:color="auto"/>
        <w:bottom w:val="none" w:sz="0" w:space="0" w:color="auto"/>
        <w:right w:val="none" w:sz="0" w:space="0" w:color="auto"/>
      </w:divBdr>
    </w:div>
    <w:div w:id="1342589745">
      <w:bodyDiv w:val="1"/>
      <w:marLeft w:val="0"/>
      <w:marRight w:val="0"/>
      <w:marTop w:val="0"/>
      <w:marBottom w:val="0"/>
      <w:divBdr>
        <w:top w:val="none" w:sz="0" w:space="0" w:color="auto"/>
        <w:left w:val="none" w:sz="0" w:space="0" w:color="auto"/>
        <w:bottom w:val="none" w:sz="0" w:space="0" w:color="auto"/>
        <w:right w:val="none" w:sz="0" w:space="0" w:color="auto"/>
      </w:divBdr>
    </w:div>
    <w:div w:id="1342660232">
      <w:bodyDiv w:val="1"/>
      <w:marLeft w:val="0"/>
      <w:marRight w:val="0"/>
      <w:marTop w:val="0"/>
      <w:marBottom w:val="0"/>
      <w:divBdr>
        <w:top w:val="none" w:sz="0" w:space="0" w:color="auto"/>
        <w:left w:val="none" w:sz="0" w:space="0" w:color="auto"/>
        <w:bottom w:val="none" w:sz="0" w:space="0" w:color="auto"/>
        <w:right w:val="none" w:sz="0" w:space="0" w:color="auto"/>
      </w:divBdr>
    </w:div>
    <w:div w:id="1342781689">
      <w:bodyDiv w:val="1"/>
      <w:marLeft w:val="0"/>
      <w:marRight w:val="0"/>
      <w:marTop w:val="0"/>
      <w:marBottom w:val="0"/>
      <w:divBdr>
        <w:top w:val="none" w:sz="0" w:space="0" w:color="auto"/>
        <w:left w:val="none" w:sz="0" w:space="0" w:color="auto"/>
        <w:bottom w:val="none" w:sz="0" w:space="0" w:color="auto"/>
        <w:right w:val="none" w:sz="0" w:space="0" w:color="auto"/>
      </w:divBdr>
    </w:div>
    <w:div w:id="1342856802">
      <w:bodyDiv w:val="1"/>
      <w:marLeft w:val="0"/>
      <w:marRight w:val="0"/>
      <w:marTop w:val="0"/>
      <w:marBottom w:val="0"/>
      <w:divBdr>
        <w:top w:val="none" w:sz="0" w:space="0" w:color="auto"/>
        <w:left w:val="none" w:sz="0" w:space="0" w:color="auto"/>
        <w:bottom w:val="none" w:sz="0" w:space="0" w:color="auto"/>
        <w:right w:val="none" w:sz="0" w:space="0" w:color="auto"/>
      </w:divBdr>
    </w:div>
    <w:div w:id="1342971396">
      <w:bodyDiv w:val="1"/>
      <w:marLeft w:val="0"/>
      <w:marRight w:val="0"/>
      <w:marTop w:val="0"/>
      <w:marBottom w:val="0"/>
      <w:divBdr>
        <w:top w:val="none" w:sz="0" w:space="0" w:color="auto"/>
        <w:left w:val="none" w:sz="0" w:space="0" w:color="auto"/>
        <w:bottom w:val="none" w:sz="0" w:space="0" w:color="auto"/>
        <w:right w:val="none" w:sz="0" w:space="0" w:color="auto"/>
      </w:divBdr>
    </w:div>
    <w:div w:id="1343046721">
      <w:bodyDiv w:val="1"/>
      <w:marLeft w:val="0"/>
      <w:marRight w:val="0"/>
      <w:marTop w:val="0"/>
      <w:marBottom w:val="0"/>
      <w:divBdr>
        <w:top w:val="none" w:sz="0" w:space="0" w:color="auto"/>
        <w:left w:val="none" w:sz="0" w:space="0" w:color="auto"/>
        <w:bottom w:val="none" w:sz="0" w:space="0" w:color="auto"/>
        <w:right w:val="none" w:sz="0" w:space="0" w:color="auto"/>
      </w:divBdr>
    </w:div>
    <w:div w:id="1343119676">
      <w:bodyDiv w:val="1"/>
      <w:marLeft w:val="0"/>
      <w:marRight w:val="0"/>
      <w:marTop w:val="0"/>
      <w:marBottom w:val="0"/>
      <w:divBdr>
        <w:top w:val="none" w:sz="0" w:space="0" w:color="auto"/>
        <w:left w:val="none" w:sz="0" w:space="0" w:color="auto"/>
        <w:bottom w:val="none" w:sz="0" w:space="0" w:color="auto"/>
        <w:right w:val="none" w:sz="0" w:space="0" w:color="auto"/>
      </w:divBdr>
    </w:div>
    <w:div w:id="1343121366">
      <w:bodyDiv w:val="1"/>
      <w:marLeft w:val="0"/>
      <w:marRight w:val="0"/>
      <w:marTop w:val="0"/>
      <w:marBottom w:val="0"/>
      <w:divBdr>
        <w:top w:val="none" w:sz="0" w:space="0" w:color="auto"/>
        <w:left w:val="none" w:sz="0" w:space="0" w:color="auto"/>
        <w:bottom w:val="none" w:sz="0" w:space="0" w:color="auto"/>
        <w:right w:val="none" w:sz="0" w:space="0" w:color="auto"/>
      </w:divBdr>
    </w:div>
    <w:div w:id="1343163449">
      <w:bodyDiv w:val="1"/>
      <w:marLeft w:val="0"/>
      <w:marRight w:val="0"/>
      <w:marTop w:val="0"/>
      <w:marBottom w:val="0"/>
      <w:divBdr>
        <w:top w:val="none" w:sz="0" w:space="0" w:color="auto"/>
        <w:left w:val="none" w:sz="0" w:space="0" w:color="auto"/>
        <w:bottom w:val="none" w:sz="0" w:space="0" w:color="auto"/>
        <w:right w:val="none" w:sz="0" w:space="0" w:color="auto"/>
      </w:divBdr>
    </w:div>
    <w:div w:id="1343312854">
      <w:bodyDiv w:val="1"/>
      <w:marLeft w:val="0"/>
      <w:marRight w:val="0"/>
      <w:marTop w:val="0"/>
      <w:marBottom w:val="0"/>
      <w:divBdr>
        <w:top w:val="none" w:sz="0" w:space="0" w:color="auto"/>
        <w:left w:val="none" w:sz="0" w:space="0" w:color="auto"/>
        <w:bottom w:val="none" w:sz="0" w:space="0" w:color="auto"/>
        <w:right w:val="none" w:sz="0" w:space="0" w:color="auto"/>
      </w:divBdr>
    </w:div>
    <w:div w:id="1343317107">
      <w:bodyDiv w:val="1"/>
      <w:marLeft w:val="0"/>
      <w:marRight w:val="0"/>
      <w:marTop w:val="0"/>
      <w:marBottom w:val="0"/>
      <w:divBdr>
        <w:top w:val="none" w:sz="0" w:space="0" w:color="auto"/>
        <w:left w:val="none" w:sz="0" w:space="0" w:color="auto"/>
        <w:bottom w:val="none" w:sz="0" w:space="0" w:color="auto"/>
        <w:right w:val="none" w:sz="0" w:space="0" w:color="auto"/>
      </w:divBdr>
    </w:div>
    <w:div w:id="1343320043">
      <w:bodyDiv w:val="1"/>
      <w:marLeft w:val="0"/>
      <w:marRight w:val="0"/>
      <w:marTop w:val="0"/>
      <w:marBottom w:val="0"/>
      <w:divBdr>
        <w:top w:val="none" w:sz="0" w:space="0" w:color="auto"/>
        <w:left w:val="none" w:sz="0" w:space="0" w:color="auto"/>
        <w:bottom w:val="none" w:sz="0" w:space="0" w:color="auto"/>
        <w:right w:val="none" w:sz="0" w:space="0" w:color="auto"/>
      </w:divBdr>
    </w:div>
    <w:div w:id="1343505110">
      <w:bodyDiv w:val="1"/>
      <w:marLeft w:val="0"/>
      <w:marRight w:val="0"/>
      <w:marTop w:val="0"/>
      <w:marBottom w:val="0"/>
      <w:divBdr>
        <w:top w:val="none" w:sz="0" w:space="0" w:color="auto"/>
        <w:left w:val="none" w:sz="0" w:space="0" w:color="auto"/>
        <w:bottom w:val="none" w:sz="0" w:space="0" w:color="auto"/>
        <w:right w:val="none" w:sz="0" w:space="0" w:color="auto"/>
      </w:divBdr>
    </w:div>
    <w:div w:id="1343508622">
      <w:bodyDiv w:val="1"/>
      <w:marLeft w:val="0"/>
      <w:marRight w:val="0"/>
      <w:marTop w:val="0"/>
      <w:marBottom w:val="0"/>
      <w:divBdr>
        <w:top w:val="none" w:sz="0" w:space="0" w:color="auto"/>
        <w:left w:val="none" w:sz="0" w:space="0" w:color="auto"/>
        <w:bottom w:val="none" w:sz="0" w:space="0" w:color="auto"/>
        <w:right w:val="none" w:sz="0" w:space="0" w:color="auto"/>
      </w:divBdr>
    </w:div>
    <w:div w:id="1343508838">
      <w:bodyDiv w:val="1"/>
      <w:marLeft w:val="0"/>
      <w:marRight w:val="0"/>
      <w:marTop w:val="0"/>
      <w:marBottom w:val="0"/>
      <w:divBdr>
        <w:top w:val="none" w:sz="0" w:space="0" w:color="auto"/>
        <w:left w:val="none" w:sz="0" w:space="0" w:color="auto"/>
        <w:bottom w:val="none" w:sz="0" w:space="0" w:color="auto"/>
        <w:right w:val="none" w:sz="0" w:space="0" w:color="auto"/>
      </w:divBdr>
    </w:div>
    <w:div w:id="1343580573">
      <w:bodyDiv w:val="1"/>
      <w:marLeft w:val="0"/>
      <w:marRight w:val="0"/>
      <w:marTop w:val="0"/>
      <w:marBottom w:val="0"/>
      <w:divBdr>
        <w:top w:val="none" w:sz="0" w:space="0" w:color="auto"/>
        <w:left w:val="none" w:sz="0" w:space="0" w:color="auto"/>
        <w:bottom w:val="none" w:sz="0" w:space="0" w:color="auto"/>
        <w:right w:val="none" w:sz="0" w:space="0" w:color="auto"/>
      </w:divBdr>
    </w:div>
    <w:div w:id="1343698830">
      <w:bodyDiv w:val="1"/>
      <w:marLeft w:val="0"/>
      <w:marRight w:val="0"/>
      <w:marTop w:val="0"/>
      <w:marBottom w:val="0"/>
      <w:divBdr>
        <w:top w:val="none" w:sz="0" w:space="0" w:color="auto"/>
        <w:left w:val="none" w:sz="0" w:space="0" w:color="auto"/>
        <w:bottom w:val="none" w:sz="0" w:space="0" w:color="auto"/>
        <w:right w:val="none" w:sz="0" w:space="0" w:color="auto"/>
      </w:divBdr>
    </w:div>
    <w:div w:id="1343701452">
      <w:bodyDiv w:val="1"/>
      <w:marLeft w:val="0"/>
      <w:marRight w:val="0"/>
      <w:marTop w:val="0"/>
      <w:marBottom w:val="0"/>
      <w:divBdr>
        <w:top w:val="none" w:sz="0" w:space="0" w:color="auto"/>
        <w:left w:val="none" w:sz="0" w:space="0" w:color="auto"/>
        <w:bottom w:val="none" w:sz="0" w:space="0" w:color="auto"/>
        <w:right w:val="none" w:sz="0" w:space="0" w:color="auto"/>
      </w:divBdr>
    </w:div>
    <w:div w:id="1343703621">
      <w:bodyDiv w:val="1"/>
      <w:marLeft w:val="0"/>
      <w:marRight w:val="0"/>
      <w:marTop w:val="0"/>
      <w:marBottom w:val="0"/>
      <w:divBdr>
        <w:top w:val="none" w:sz="0" w:space="0" w:color="auto"/>
        <w:left w:val="none" w:sz="0" w:space="0" w:color="auto"/>
        <w:bottom w:val="none" w:sz="0" w:space="0" w:color="auto"/>
        <w:right w:val="none" w:sz="0" w:space="0" w:color="auto"/>
      </w:divBdr>
    </w:div>
    <w:div w:id="1343707120">
      <w:bodyDiv w:val="1"/>
      <w:marLeft w:val="0"/>
      <w:marRight w:val="0"/>
      <w:marTop w:val="0"/>
      <w:marBottom w:val="0"/>
      <w:divBdr>
        <w:top w:val="none" w:sz="0" w:space="0" w:color="auto"/>
        <w:left w:val="none" w:sz="0" w:space="0" w:color="auto"/>
        <w:bottom w:val="none" w:sz="0" w:space="0" w:color="auto"/>
        <w:right w:val="none" w:sz="0" w:space="0" w:color="auto"/>
      </w:divBdr>
    </w:div>
    <w:div w:id="1343773667">
      <w:bodyDiv w:val="1"/>
      <w:marLeft w:val="0"/>
      <w:marRight w:val="0"/>
      <w:marTop w:val="0"/>
      <w:marBottom w:val="0"/>
      <w:divBdr>
        <w:top w:val="none" w:sz="0" w:space="0" w:color="auto"/>
        <w:left w:val="none" w:sz="0" w:space="0" w:color="auto"/>
        <w:bottom w:val="none" w:sz="0" w:space="0" w:color="auto"/>
        <w:right w:val="none" w:sz="0" w:space="0" w:color="auto"/>
      </w:divBdr>
    </w:div>
    <w:div w:id="1343779941">
      <w:bodyDiv w:val="1"/>
      <w:marLeft w:val="0"/>
      <w:marRight w:val="0"/>
      <w:marTop w:val="0"/>
      <w:marBottom w:val="0"/>
      <w:divBdr>
        <w:top w:val="none" w:sz="0" w:space="0" w:color="auto"/>
        <w:left w:val="none" w:sz="0" w:space="0" w:color="auto"/>
        <w:bottom w:val="none" w:sz="0" w:space="0" w:color="auto"/>
        <w:right w:val="none" w:sz="0" w:space="0" w:color="auto"/>
      </w:divBdr>
    </w:div>
    <w:div w:id="1343781619">
      <w:bodyDiv w:val="1"/>
      <w:marLeft w:val="0"/>
      <w:marRight w:val="0"/>
      <w:marTop w:val="0"/>
      <w:marBottom w:val="0"/>
      <w:divBdr>
        <w:top w:val="none" w:sz="0" w:space="0" w:color="auto"/>
        <w:left w:val="none" w:sz="0" w:space="0" w:color="auto"/>
        <w:bottom w:val="none" w:sz="0" w:space="0" w:color="auto"/>
        <w:right w:val="none" w:sz="0" w:space="0" w:color="auto"/>
      </w:divBdr>
    </w:div>
    <w:div w:id="1343782234">
      <w:bodyDiv w:val="1"/>
      <w:marLeft w:val="0"/>
      <w:marRight w:val="0"/>
      <w:marTop w:val="0"/>
      <w:marBottom w:val="0"/>
      <w:divBdr>
        <w:top w:val="none" w:sz="0" w:space="0" w:color="auto"/>
        <w:left w:val="none" w:sz="0" w:space="0" w:color="auto"/>
        <w:bottom w:val="none" w:sz="0" w:space="0" w:color="auto"/>
        <w:right w:val="none" w:sz="0" w:space="0" w:color="auto"/>
      </w:divBdr>
    </w:div>
    <w:div w:id="1343820121">
      <w:bodyDiv w:val="1"/>
      <w:marLeft w:val="0"/>
      <w:marRight w:val="0"/>
      <w:marTop w:val="0"/>
      <w:marBottom w:val="0"/>
      <w:divBdr>
        <w:top w:val="none" w:sz="0" w:space="0" w:color="auto"/>
        <w:left w:val="none" w:sz="0" w:space="0" w:color="auto"/>
        <w:bottom w:val="none" w:sz="0" w:space="0" w:color="auto"/>
        <w:right w:val="none" w:sz="0" w:space="0" w:color="auto"/>
      </w:divBdr>
    </w:div>
    <w:div w:id="1343894536">
      <w:bodyDiv w:val="1"/>
      <w:marLeft w:val="0"/>
      <w:marRight w:val="0"/>
      <w:marTop w:val="0"/>
      <w:marBottom w:val="0"/>
      <w:divBdr>
        <w:top w:val="none" w:sz="0" w:space="0" w:color="auto"/>
        <w:left w:val="none" w:sz="0" w:space="0" w:color="auto"/>
        <w:bottom w:val="none" w:sz="0" w:space="0" w:color="auto"/>
        <w:right w:val="none" w:sz="0" w:space="0" w:color="auto"/>
      </w:divBdr>
    </w:div>
    <w:div w:id="1343895594">
      <w:bodyDiv w:val="1"/>
      <w:marLeft w:val="0"/>
      <w:marRight w:val="0"/>
      <w:marTop w:val="0"/>
      <w:marBottom w:val="0"/>
      <w:divBdr>
        <w:top w:val="none" w:sz="0" w:space="0" w:color="auto"/>
        <w:left w:val="none" w:sz="0" w:space="0" w:color="auto"/>
        <w:bottom w:val="none" w:sz="0" w:space="0" w:color="auto"/>
        <w:right w:val="none" w:sz="0" w:space="0" w:color="auto"/>
      </w:divBdr>
    </w:div>
    <w:div w:id="1343900340">
      <w:bodyDiv w:val="1"/>
      <w:marLeft w:val="0"/>
      <w:marRight w:val="0"/>
      <w:marTop w:val="0"/>
      <w:marBottom w:val="0"/>
      <w:divBdr>
        <w:top w:val="none" w:sz="0" w:space="0" w:color="auto"/>
        <w:left w:val="none" w:sz="0" w:space="0" w:color="auto"/>
        <w:bottom w:val="none" w:sz="0" w:space="0" w:color="auto"/>
        <w:right w:val="none" w:sz="0" w:space="0" w:color="auto"/>
      </w:divBdr>
    </w:div>
    <w:div w:id="1343968207">
      <w:bodyDiv w:val="1"/>
      <w:marLeft w:val="0"/>
      <w:marRight w:val="0"/>
      <w:marTop w:val="0"/>
      <w:marBottom w:val="0"/>
      <w:divBdr>
        <w:top w:val="none" w:sz="0" w:space="0" w:color="auto"/>
        <w:left w:val="none" w:sz="0" w:space="0" w:color="auto"/>
        <w:bottom w:val="none" w:sz="0" w:space="0" w:color="auto"/>
        <w:right w:val="none" w:sz="0" w:space="0" w:color="auto"/>
      </w:divBdr>
    </w:div>
    <w:div w:id="1343968264">
      <w:bodyDiv w:val="1"/>
      <w:marLeft w:val="0"/>
      <w:marRight w:val="0"/>
      <w:marTop w:val="0"/>
      <w:marBottom w:val="0"/>
      <w:divBdr>
        <w:top w:val="none" w:sz="0" w:space="0" w:color="auto"/>
        <w:left w:val="none" w:sz="0" w:space="0" w:color="auto"/>
        <w:bottom w:val="none" w:sz="0" w:space="0" w:color="auto"/>
        <w:right w:val="none" w:sz="0" w:space="0" w:color="auto"/>
      </w:divBdr>
    </w:div>
    <w:div w:id="1344042449">
      <w:bodyDiv w:val="1"/>
      <w:marLeft w:val="0"/>
      <w:marRight w:val="0"/>
      <w:marTop w:val="0"/>
      <w:marBottom w:val="0"/>
      <w:divBdr>
        <w:top w:val="none" w:sz="0" w:space="0" w:color="auto"/>
        <w:left w:val="none" w:sz="0" w:space="0" w:color="auto"/>
        <w:bottom w:val="none" w:sz="0" w:space="0" w:color="auto"/>
        <w:right w:val="none" w:sz="0" w:space="0" w:color="auto"/>
      </w:divBdr>
    </w:div>
    <w:div w:id="1344086087">
      <w:bodyDiv w:val="1"/>
      <w:marLeft w:val="0"/>
      <w:marRight w:val="0"/>
      <w:marTop w:val="0"/>
      <w:marBottom w:val="0"/>
      <w:divBdr>
        <w:top w:val="none" w:sz="0" w:space="0" w:color="auto"/>
        <w:left w:val="none" w:sz="0" w:space="0" w:color="auto"/>
        <w:bottom w:val="none" w:sz="0" w:space="0" w:color="auto"/>
        <w:right w:val="none" w:sz="0" w:space="0" w:color="auto"/>
      </w:divBdr>
    </w:div>
    <w:div w:id="1344086126">
      <w:bodyDiv w:val="1"/>
      <w:marLeft w:val="0"/>
      <w:marRight w:val="0"/>
      <w:marTop w:val="0"/>
      <w:marBottom w:val="0"/>
      <w:divBdr>
        <w:top w:val="none" w:sz="0" w:space="0" w:color="auto"/>
        <w:left w:val="none" w:sz="0" w:space="0" w:color="auto"/>
        <w:bottom w:val="none" w:sz="0" w:space="0" w:color="auto"/>
        <w:right w:val="none" w:sz="0" w:space="0" w:color="auto"/>
      </w:divBdr>
    </w:div>
    <w:div w:id="1344087727">
      <w:bodyDiv w:val="1"/>
      <w:marLeft w:val="0"/>
      <w:marRight w:val="0"/>
      <w:marTop w:val="0"/>
      <w:marBottom w:val="0"/>
      <w:divBdr>
        <w:top w:val="none" w:sz="0" w:space="0" w:color="auto"/>
        <w:left w:val="none" w:sz="0" w:space="0" w:color="auto"/>
        <w:bottom w:val="none" w:sz="0" w:space="0" w:color="auto"/>
        <w:right w:val="none" w:sz="0" w:space="0" w:color="auto"/>
      </w:divBdr>
    </w:div>
    <w:div w:id="1344166402">
      <w:bodyDiv w:val="1"/>
      <w:marLeft w:val="0"/>
      <w:marRight w:val="0"/>
      <w:marTop w:val="0"/>
      <w:marBottom w:val="0"/>
      <w:divBdr>
        <w:top w:val="none" w:sz="0" w:space="0" w:color="auto"/>
        <w:left w:val="none" w:sz="0" w:space="0" w:color="auto"/>
        <w:bottom w:val="none" w:sz="0" w:space="0" w:color="auto"/>
        <w:right w:val="none" w:sz="0" w:space="0" w:color="auto"/>
      </w:divBdr>
    </w:div>
    <w:div w:id="1344237629">
      <w:bodyDiv w:val="1"/>
      <w:marLeft w:val="0"/>
      <w:marRight w:val="0"/>
      <w:marTop w:val="0"/>
      <w:marBottom w:val="0"/>
      <w:divBdr>
        <w:top w:val="none" w:sz="0" w:space="0" w:color="auto"/>
        <w:left w:val="none" w:sz="0" w:space="0" w:color="auto"/>
        <w:bottom w:val="none" w:sz="0" w:space="0" w:color="auto"/>
        <w:right w:val="none" w:sz="0" w:space="0" w:color="auto"/>
      </w:divBdr>
    </w:div>
    <w:div w:id="1344239949">
      <w:bodyDiv w:val="1"/>
      <w:marLeft w:val="0"/>
      <w:marRight w:val="0"/>
      <w:marTop w:val="0"/>
      <w:marBottom w:val="0"/>
      <w:divBdr>
        <w:top w:val="none" w:sz="0" w:space="0" w:color="auto"/>
        <w:left w:val="none" w:sz="0" w:space="0" w:color="auto"/>
        <w:bottom w:val="none" w:sz="0" w:space="0" w:color="auto"/>
        <w:right w:val="none" w:sz="0" w:space="0" w:color="auto"/>
      </w:divBdr>
    </w:div>
    <w:div w:id="1344286910">
      <w:bodyDiv w:val="1"/>
      <w:marLeft w:val="0"/>
      <w:marRight w:val="0"/>
      <w:marTop w:val="0"/>
      <w:marBottom w:val="0"/>
      <w:divBdr>
        <w:top w:val="none" w:sz="0" w:space="0" w:color="auto"/>
        <w:left w:val="none" w:sz="0" w:space="0" w:color="auto"/>
        <w:bottom w:val="none" w:sz="0" w:space="0" w:color="auto"/>
        <w:right w:val="none" w:sz="0" w:space="0" w:color="auto"/>
      </w:divBdr>
    </w:div>
    <w:div w:id="1344357417">
      <w:bodyDiv w:val="1"/>
      <w:marLeft w:val="0"/>
      <w:marRight w:val="0"/>
      <w:marTop w:val="0"/>
      <w:marBottom w:val="0"/>
      <w:divBdr>
        <w:top w:val="none" w:sz="0" w:space="0" w:color="auto"/>
        <w:left w:val="none" w:sz="0" w:space="0" w:color="auto"/>
        <w:bottom w:val="none" w:sz="0" w:space="0" w:color="auto"/>
        <w:right w:val="none" w:sz="0" w:space="0" w:color="auto"/>
      </w:divBdr>
    </w:div>
    <w:div w:id="1344362431">
      <w:bodyDiv w:val="1"/>
      <w:marLeft w:val="0"/>
      <w:marRight w:val="0"/>
      <w:marTop w:val="0"/>
      <w:marBottom w:val="0"/>
      <w:divBdr>
        <w:top w:val="none" w:sz="0" w:space="0" w:color="auto"/>
        <w:left w:val="none" w:sz="0" w:space="0" w:color="auto"/>
        <w:bottom w:val="none" w:sz="0" w:space="0" w:color="auto"/>
        <w:right w:val="none" w:sz="0" w:space="0" w:color="auto"/>
      </w:divBdr>
    </w:div>
    <w:div w:id="1344471806">
      <w:bodyDiv w:val="1"/>
      <w:marLeft w:val="0"/>
      <w:marRight w:val="0"/>
      <w:marTop w:val="0"/>
      <w:marBottom w:val="0"/>
      <w:divBdr>
        <w:top w:val="none" w:sz="0" w:space="0" w:color="auto"/>
        <w:left w:val="none" w:sz="0" w:space="0" w:color="auto"/>
        <w:bottom w:val="none" w:sz="0" w:space="0" w:color="auto"/>
        <w:right w:val="none" w:sz="0" w:space="0" w:color="auto"/>
      </w:divBdr>
    </w:div>
    <w:div w:id="1344477513">
      <w:bodyDiv w:val="1"/>
      <w:marLeft w:val="0"/>
      <w:marRight w:val="0"/>
      <w:marTop w:val="0"/>
      <w:marBottom w:val="0"/>
      <w:divBdr>
        <w:top w:val="none" w:sz="0" w:space="0" w:color="auto"/>
        <w:left w:val="none" w:sz="0" w:space="0" w:color="auto"/>
        <w:bottom w:val="none" w:sz="0" w:space="0" w:color="auto"/>
        <w:right w:val="none" w:sz="0" w:space="0" w:color="auto"/>
      </w:divBdr>
    </w:div>
    <w:div w:id="1344549844">
      <w:bodyDiv w:val="1"/>
      <w:marLeft w:val="0"/>
      <w:marRight w:val="0"/>
      <w:marTop w:val="0"/>
      <w:marBottom w:val="0"/>
      <w:divBdr>
        <w:top w:val="none" w:sz="0" w:space="0" w:color="auto"/>
        <w:left w:val="none" w:sz="0" w:space="0" w:color="auto"/>
        <w:bottom w:val="none" w:sz="0" w:space="0" w:color="auto"/>
        <w:right w:val="none" w:sz="0" w:space="0" w:color="auto"/>
      </w:divBdr>
    </w:div>
    <w:div w:id="1344630065">
      <w:bodyDiv w:val="1"/>
      <w:marLeft w:val="0"/>
      <w:marRight w:val="0"/>
      <w:marTop w:val="0"/>
      <w:marBottom w:val="0"/>
      <w:divBdr>
        <w:top w:val="none" w:sz="0" w:space="0" w:color="auto"/>
        <w:left w:val="none" w:sz="0" w:space="0" w:color="auto"/>
        <w:bottom w:val="none" w:sz="0" w:space="0" w:color="auto"/>
        <w:right w:val="none" w:sz="0" w:space="0" w:color="auto"/>
      </w:divBdr>
    </w:div>
    <w:div w:id="1344631012">
      <w:bodyDiv w:val="1"/>
      <w:marLeft w:val="0"/>
      <w:marRight w:val="0"/>
      <w:marTop w:val="0"/>
      <w:marBottom w:val="0"/>
      <w:divBdr>
        <w:top w:val="none" w:sz="0" w:space="0" w:color="auto"/>
        <w:left w:val="none" w:sz="0" w:space="0" w:color="auto"/>
        <w:bottom w:val="none" w:sz="0" w:space="0" w:color="auto"/>
        <w:right w:val="none" w:sz="0" w:space="0" w:color="auto"/>
      </w:divBdr>
    </w:div>
    <w:div w:id="1344669447">
      <w:bodyDiv w:val="1"/>
      <w:marLeft w:val="0"/>
      <w:marRight w:val="0"/>
      <w:marTop w:val="0"/>
      <w:marBottom w:val="0"/>
      <w:divBdr>
        <w:top w:val="none" w:sz="0" w:space="0" w:color="auto"/>
        <w:left w:val="none" w:sz="0" w:space="0" w:color="auto"/>
        <w:bottom w:val="none" w:sz="0" w:space="0" w:color="auto"/>
        <w:right w:val="none" w:sz="0" w:space="0" w:color="auto"/>
      </w:divBdr>
    </w:div>
    <w:div w:id="1344672335">
      <w:bodyDiv w:val="1"/>
      <w:marLeft w:val="0"/>
      <w:marRight w:val="0"/>
      <w:marTop w:val="0"/>
      <w:marBottom w:val="0"/>
      <w:divBdr>
        <w:top w:val="none" w:sz="0" w:space="0" w:color="auto"/>
        <w:left w:val="none" w:sz="0" w:space="0" w:color="auto"/>
        <w:bottom w:val="none" w:sz="0" w:space="0" w:color="auto"/>
        <w:right w:val="none" w:sz="0" w:space="0" w:color="auto"/>
      </w:divBdr>
    </w:div>
    <w:div w:id="1344673017">
      <w:bodyDiv w:val="1"/>
      <w:marLeft w:val="0"/>
      <w:marRight w:val="0"/>
      <w:marTop w:val="0"/>
      <w:marBottom w:val="0"/>
      <w:divBdr>
        <w:top w:val="none" w:sz="0" w:space="0" w:color="auto"/>
        <w:left w:val="none" w:sz="0" w:space="0" w:color="auto"/>
        <w:bottom w:val="none" w:sz="0" w:space="0" w:color="auto"/>
        <w:right w:val="none" w:sz="0" w:space="0" w:color="auto"/>
      </w:divBdr>
    </w:div>
    <w:div w:id="1344740620">
      <w:bodyDiv w:val="1"/>
      <w:marLeft w:val="0"/>
      <w:marRight w:val="0"/>
      <w:marTop w:val="0"/>
      <w:marBottom w:val="0"/>
      <w:divBdr>
        <w:top w:val="none" w:sz="0" w:space="0" w:color="auto"/>
        <w:left w:val="none" w:sz="0" w:space="0" w:color="auto"/>
        <w:bottom w:val="none" w:sz="0" w:space="0" w:color="auto"/>
        <w:right w:val="none" w:sz="0" w:space="0" w:color="auto"/>
      </w:divBdr>
    </w:div>
    <w:div w:id="1344745470">
      <w:bodyDiv w:val="1"/>
      <w:marLeft w:val="0"/>
      <w:marRight w:val="0"/>
      <w:marTop w:val="0"/>
      <w:marBottom w:val="0"/>
      <w:divBdr>
        <w:top w:val="none" w:sz="0" w:space="0" w:color="auto"/>
        <w:left w:val="none" w:sz="0" w:space="0" w:color="auto"/>
        <w:bottom w:val="none" w:sz="0" w:space="0" w:color="auto"/>
        <w:right w:val="none" w:sz="0" w:space="0" w:color="auto"/>
      </w:divBdr>
    </w:div>
    <w:div w:id="1344821322">
      <w:bodyDiv w:val="1"/>
      <w:marLeft w:val="0"/>
      <w:marRight w:val="0"/>
      <w:marTop w:val="0"/>
      <w:marBottom w:val="0"/>
      <w:divBdr>
        <w:top w:val="none" w:sz="0" w:space="0" w:color="auto"/>
        <w:left w:val="none" w:sz="0" w:space="0" w:color="auto"/>
        <w:bottom w:val="none" w:sz="0" w:space="0" w:color="auto"/>
        <w:right w:val="none" w:sz="0" w:space="0" w:color="auto"/>
      </w:divBdr>
    </w:div>
    <w:div w:id="1344891105">
      <w:bodyDiv w:val="1"/>
      <w:marLeft w:val="0"/>
      <w:marRight w:val="0"/>
      <w:marTop w:val="0"/>
      <w:marBottom w:val="0"/>
      <w:divBdr>
        <w:top w:val="none" w:sz="0" w:space="0" w:color="auto"/>
        <w:left w:val="none" w:sz="0" w:space="0" w:color="auto"/>
        <w:bottom w:val="none" w:sz="0" w:space="0" w:color="auto"/>
        <w:right w:val="none" w:sz="0" w:space="0" w:color="auto"/>
      </w:divBdr>
    </w:div>
    <w:div w:id="1344941645">
      <w:bodyDiv w:val="1"/>
      <w:marLeft w:val="0"/>
      <w:marRight w:val="0"/>
      <w:marTop w:val="0"/>
      <w:marBottom w:val="0"/>
      <w:divBdr>
        <w:top w:val="none" w:sz="0" w:space="0" w:color="auto"/>
        <w:left w:val="none" w:sz="0" w:space="0" w:color="auto"/>
        <w:bottom w:val="none" w:sz="0" w:space="0" w:color="auto"/>
        <w:right w:val="none" w:sz="0" w:space="0" w:color="auto"/>
      </w:divBdr>
    </w:div>
    <w:div w:id="1345015716">
      <w:bodyDiv w:val="1"/>
      <w:marLeft w:val="0"/>
      <w:marRight w:val="0"/>
      <w:marTop w:val="0"/>
      <w:marBottom w:val="0"/>
      <w:divBdr>
        <w:top w:val="none" w:sz="0" w:space="0" w:color="auto"/>
        <w:left w:val="none" w:sz="0" w:space="0" w:color="auto"/>
        <w:bottom w:val="none" w:sz="0" w:space="0" w:color="auto"/>
        <w:right w:val="none" w:sz="0" w:space="0" w:color="auto"/>
      </w:divBdr>
    </w:div>
    <w:div w:id="1345015867">
      <w:bodyDiv w:val="1"/>
      <w:marLeft w:val="0"/>
      <w:marRight w:val="0"/>
      <w:marTop w:val="0"/>
      <w:marBottom w:val="0"/>
      <w:divBdr>
        <w:top w:val="none" w:sz="0" w:space="0" w:color="auto"/>
        <w:left w:val="none" w:sz="0" w:space="0" w:color="auto"/>
        <w:bottom w:val="none" w:sz="0" w:space="0" w:color="auto"/>
        <w:right w:val="none" w:sz="0" w:space="0" w:color="auto"/>
      </w:divBdr>
    </w:div>
    <w:div w:id="1345015882">
      <w:bodyDiv w:val="1"/>
      <w:marLeft w:val="0"/>
      <w:marRight w:val="0"/>
      <w:marTop w:val="0"/>
      <w:marBottom w:val="0"/>
      <w:divBdr>
        <w:top w:val="none" w:sz="0" w:space="0" w:color="auto"/>
        <w:left w:val="none" w:sz="0" w:space="0" w:color="auto"/>
        <w:bottom w:val="none" w:sz="0" w:space="0" w:color="auto"/>
        <w:right w:val="none" w:sz="0" w:space="0" w:color="auto"/>
      </w:divBdr>
    </w:div>
    <w:div w:id="1345089445">
      <w:bodyDiv w:val="1"/>
      <w:marLeft w:val="0"/>
      <w:marRight w:val="0"/>
      <w:marTop w:val="0"/>
      <w:marBottom w:val="0"/>
      <w:divBdr>
        <w:top w:val="none" w:sz="0" w:space="0" w:color="auto"/>
        <w:left w:val="none" w:sz="0" w:space="0" w:color="auto"/>
        <w:bottom w:val="none" w:sz="0" w:space="0" w:color="auto"/>
        <w:right w:val="none" w:sz="0" w:space="0" w:color="auto"/>
      </w:divBdr>
    </w:div>
    <w:div w:id="1345091698">
      <w:bodyDiv w:val="1"/>
      <w:marLeft w:val="0"/>
      <w:marRight w:val="0"/>
      <w:marTop w:val="0"/>
      <w:marBottom w:val="0"/>
      <w:divBdr>
        <w:top w:val="none" w:sz="0" w:space="0" w:color="auto"/>
        <w:left w:val="none" w:sz="0" w:space="0" w:color="auto"/>
        <w:bottom w:val="none" w:sz="0" w:space="0" w:color="auto"/>
        <w:right w:val="none" w:sz="0" w:space="0" w:color="auto"/>
      </w:divBdr>
    </w:div>
    <w:div w:id="1345279055">
      <w:bodyDiv w:val="1"/>
      <w:marLeft w:val="0"/>
      <w:marRight w:val="0"/>
      <w:marTop w:val="0"/>
      <w:marBottom w:val="0"/>
      <w:divBdr>
        <w:top w:val="none" w:sz="0" w:space="0" w:color="auto"/>
        <w:left w:val="none" w:sz="0" w:space="0" w:color="auto"/>
        <w:bottom w:val="none" w:sz="0" w:space="0" w:color="auto"/>
        <w:right w:val="none" w:sz="0" w:space="0" w:color="auto"/>
      </w:divBdr>
    </w:div>
    <w:div w:id="1345279317">
      <w:bodyDiv w:val="1"/>
      <w:marLeft w:val="0"/>
      <w:marRight w:val="0"/>
      <w:marTop w:val="0"/>
      <w:marBottom w:val="0"/>
      <w:divBdr>
        <w:top w:val="none" w:sz="0" w:space="0" w:color="auto"/>
        <w:left w:val="none" w:sz="0" w:space="0" w:color="auto"/>
        <w:bottom w:val="none" w:sz="0" w:space="0" w:color="auto"/>
        <w:right w:val="none" w:sz="0" w:space="0" w:color="auto"/>
      </w:divBdr>
    </w:div>
    <w:div w:id="1345286948">
      <w:bodyDiv w:val="1"/>
      <w:marLeft w:val="0"/>
      <w:marRight w:val="0"/>
      <w:marTop w:val="0"/>
      <w:marBottom w:val="0"/>
      <w:divBdr>
        <w:top w:val="none" w:sz="0" w:space="0" w:color="auto"/>
        <w:left w:val="none" w:sz="0" w:space="0" w:color="auto"/>
        <w:bottom w:val="none" w:sz="0" w:space="0" w:color="auto"/>
        <w:right w:val="none" w:sz="0" w:space="0" w:color="auto"/>
      </w:divBdr>
    </w:div>
    <w:div w:id="1345397999">
      <w:bodyDiv w:val="1"/>
      <w:marLeft w:val="0"/>
      <w:marRight w:val="0"/>
      <w:marTop w:val="0"/>
      <w:marBottom w:val="0"/>
      <w:divBdr>
        <w:top w:val="none" w:sz="0" w:space="0" w:color="auto"/>
        <w:left w:val="none" w:sz="0" w:space="0" w:color="auto"/>
        <w:bottom w:val="none" w:sz="0" w:space="0" w:color="auto"/>
        <w:right w:val="none" w:sz="0" w:space="0" w:color="auto"/>
      </w:divBdr>
    </w:div>
    <w:div w:id="1345476660">
      <w:bodyDiv w:val="1"/>
      <w:marLeft w:val="0"/>
      <w:marRight w:val="0"/>
      <w:marTop w:val="0"/>
      <w:marBottom w:val="0"/>
      <w:divBdr>
        <w:top w:val="none" w:sz="0" w:space="0" w:color="auto"/>
        <w:left w:val="none" w:sz="0" w:space="0" w:color="auto"/>
        <w:bottom w:val="none" w:sz="0" w:space="0" w:color="auto"/>
        <w:right w:val="none" w:sz="0" w:space="0" w:color="auto"/>
      </w:divBdr>
    </w:div>
    <w:div w:id="1345519721">
      <w:bodyDiv w:val="1"/>
      <w:marLeft w:val="0"/>
      <w:marRight w:val="0"/>
      <w:marTop w:val="0"/>
      <w:marBottom w:val="0"/>
      <w:divBdr>
        <w:top w:val="none" w:sz="0" w:space="0" w:color="auto"/>
        <w:left w:val="none" w:sz="0" w:space="0" w:color="auto"/>
        <w:bottom w:val="none" w:sz="0" w:space="0" w:color="auto"/>
        <w:right w:val="none" w:sz="0" w:space="0" w:color="auto"/>
      </w:divBdr>
    </w:div>
    <w:div w:id="1345521680">
      <w:bodyDiv w:val="1"/>
      <w:marLeft w:val="0"/>
      <w:marRight w:val="0"/>
      <w:marTop w:val="0"/>
      <w:marBottom w:val="0"/>
      <w:divBdr>
        <w:top w:val="none" w:sz="0" w:space="0" w:color="auto"/>
        <w:left w:val="none" w:sz="0" w:space="0" w:color="auto"/>
        <w:bottom w:val="none" w:sz="0" w:space="0" w:color="auto"/>
        <w:right w:val="none" w:sz="0" w:space="0" w:color="auto"/>
      </w:divBdr>
    </w:div>
    <w:div w:id="1345743343">
      <w:bodyDiv w:val="1"/>
      <w:marLeft w:val="0"/>
      <w:marRight w:val="0"/>
      <w:marTop w:val="0"/>
      <w:marBottom w:val="0"/>
      <w:divBdr>
        <w:top w:val="none" w:sz="0" w:space="0" w:color="auto"/>
        <w:left w:val="none" w:sz="0" w:space="0" w:color="auto"/>
        <w:bottom w:val="none" w:sz="0" w:space="0" w:color="auto"/>
        <w:right w:val="none" w:sz="0" w:space="0" w:color="auto"/>
      </w:divBdr>
    </w:div>
    <w:div w:id="1345748835">
      <w:bodyDiv w:val="1"/>
      <w:marLeft w:val="0"/>
      <w:marRight w:val="0"/>
      <w:marTop w:val="0"/>
      <w:marBottom w:val="0"/>
      <w:divBdr>
        <w:top w:val="none" w:sz="0" w:space="0" w:color="auto"/>
        <w:left w:val="none" w:sz="0" w:space="0" w:color="auto"/>
        <w:bottom w:val="none" w:sz="0" w:space="0" w:color="auto"/>
        <w:right w:val="none" w:sz="0" w:space="0" w:color="auto"/>
      </w:divBdr>
    </w:div>
    <w:div w:id="1345866456">
      <w:bodyDiv w:val="1"/>
      <w:marLeft w:val="0"/>
      <w:marRight w:val="0"/>
      <w:marTop w:val="0"/>
      <w:marBottom w:val="0"/>
      <w:divBdr>
        <w:top w:val="none" w:sz="0" w:space="0" w:color="auto"/>
        <w:left w:val="none" w:sz="0" w:space="0" w:color="auto"/>
        <w:bottom w:val="none" w:sz="0" w:space="0" w:color="auto"/>
        <w:right w:val="none" w:sz="0" w:space="0" w:color="auto"/>
      </w:divBdr>
    </w:div>
    <w:div w:id="1345934493">
      <w:bodyDiv w:val="1"/>
      <w:marLeft w:val="0"/>
      <w:marRight w:val="0"/>
      <w:marTop w:val="0"/>
      <w:marBottom w:val="0"/>
      <w:divBdr>
        <w:top w:val="none" w:sz="0" w:space="0" w:color="auto"/>
        <w:left w:val="none" w:sz="0" w:space="0" w:color="auto"/>
        <w:bottom w:val="none" w:sz="0" w:space="0" w:color="auto"/>
        <w:right w:val="none" w:sz="0" w:space="0" w:color="auto"/>
      </w:divBdr>
    </w:div>
    <w:div w:id="1345934935">
      <w:bodyDiv w:val="1"/>
      <w:marLeft w:val="0"/>
      <w:marRight w:val="0"/>
      <w:marTop w:val="0"/>
      <w:marBottom w:val="0"/>
      <w:divBdr>
        <w:top w:val="none" w:sz="0" w:space="0" w:color="auto"/>
        <w:left w:val="none" w:sz="0" w:space="0" w:color="auto"/>
        <w:bottom w:val="none" w:sz="0" w:space="0" w:color="auto"/>
        <w:right w:val="none" w:sz="0" w:space="0" w:color="auto"/>
      </w:divBdr>
    </w:div>
    <w:div w:id="1345984556">
      <w:bodyDiv w:val="1"/>
      <w:marLeft w:val="0"/>
      <w:marRight w:val="0"/>
      <w:marTop w:val="0"/>
      <w:marBottom w:val="0"/>
      <w:divBdr>
        <w:top w:val="none" w:sz="0" w:space="0" w:color="auto"/>
        <w:left w:val="none" w:sz="0" w:space="0" w:color="auto"/>
        <w:bottom w:val="none" w:sz="0" w:space="0" w:color="auto"/>
        <w:right w:val="none" w:sz="0" w:space="0" w:color="auto"/>
      </w:divBdr>
    </w:div>
    <w:div w:id="1346010896">
      <w:bodyDiv w:val="1"/>
      <w:marLeft w:val="0"/>
      <w:marRight w:val="0"/>
      <w:marTop w:val="0"/>
      <w:marBottom w:val="0"/>
      <w:divBdr>
        <w:top w:val="none" w:sz="0" w:space="0" w:color="auto"/>
        <w:left w:val="none" w:sz="0" w:space="0" w:color="auto"/>
        <w:bottom w:val="none" w:sz="0" w:space="0" w:color="auto"/>
        <w:right w:val="none" w:sz="0" w:space="0" w:color="auto"/>
      </w:divBdr>
    </w:div>
    <w:div w:id="1346053457">
      <w:bodyDiv w:val="1"/>
      <w:marLeft w:val="0"/>
      <w:marRight w:val="0"/>
      <w:marTop w:val="0"/>
      <w:marBottom w:val="0"/>
      <w:divBdr>
        <w:top w:val="none" w:sz="0" w:space="0" w:color="auto"/>
        <w:left w:val="none" w:sz="0" w:space="0" w:color="auto"/>
        <w:bottom w:val="none" w:sz="0" w:space="0" w:color="auto"/>
        <w:right w:val="none" w:sz="0" w:space="0" w:color="auto"/>
      </w:divBdr>
    </w:div>
    <w:div w:id="1346053799">
      <w:bodyDiv w:val="1"/>
      <w:marLeft w:val="0"/>
      <w:marRight w:val="0"/>
      <w:marTop w:val="0"/>
      <w:marBottom w:val="0"/>
      <w:divBdr>
        <w:top w:val="none" w:sz="0" w:space="0" w:color="auto"/>
        <w:left w:val="none" w:sz="0" w:space="0" w:color="auto"/>
        <w:bottom w:val="none" w:sz="0" w:space="0" w:color="auto"/>
        <w:right w:val="none" w:sz="0" w:space="0" w:color="auto"/>
      </w:divBdr>
    </w:div>
    <w:div w:id="1346132999">
      <w:bodyDiv w:val="1"/>
      <w:marLeft w:val="0"/>
      <w:marRight w:val="0"/>
      <w:marTop w:val="0"/>
      <w:marBottom w:val="0"/>
      <w:divBdr>
        <w:top w:val="none" w:sz="0" w:space="0" w:color="auto"/>
        <w:left w:val="none" w:sz="0" w:space="0" w:color="auto"/>
        <w:bottom w:val="none" w:sz="0" w:space="0" w:color="auto"/>
        <w:right w:val="none" w:sz="0" w:space="0" w:color="auto"/>
      </w:divBdr>
    </w:div>
    <w:div w:id="1346135252">
      <w:bodyDiv w:val="1"/>
      <w:marLeft w:val="0"/>
      <w:marRight w:val="0"/>
      <w:marTop w:val="0"/>
      <w:marBottom w:val="0"/>
      <w:divBdr>
        <w:top w:val="none" w:sz="0" w:space="0" w:color="auto"/>
        <w:left w:val="none" w:sz="0" w:space="0" w:color="auto"/>
        <w:bottom w:val="none" w:sz="0" w:space="0" w:color="auto"/>
        <w:right w:val="none" w:sz="0" w:space="0" w:color="auto"/>
      </w:divBdr>
    </w:div>
    <w:div w:id="1346202892">
      <w:bodyDiv w:val="1"/>
      <w:marLeft w:val="0"/>
      <w:marRight w:val="0"/>
      <w:marTop w:val="0"/>
      <w:marBottom w:val="0"/>
      <w:divBdr>
        <w:top w:val="none" w:sz="0" w:space="0" w:color="auto"/>
        <w:left w:val="none" w:sz="0" w:space="0" w:color="auto"/>
        <w:bottom w:val="none" w:sz="0" w:space="0" w:color="auto"/>
        <w:right w:val="none" w:sz="0" w:space="0" w:color="auto"/>
      </w:divBdr>
    </w:div>
    <w:div w:id="1346247630">
      <w:bodyDiv w:val="1"/>
      <w:marLeft w:val="0"/>
      <w:marRight w:val="0"/>
      <w:marTop w:val="0"/>
      <w:marBottom w:val="0"/>
      <w:divBdr>
        <w:top w:val="none" w:sz="0" w:space="0" w:color="auto"/>
        <w:left w:val="none" w:sz="0" w:space="0" w:color="auto"/>
        <w:bottom w:val="none" w:sz="0" w:space="0" w:color="auto"/>
        <w:right w:val="none" w:sz="0" w:space="0" w:color="auto"/>
      </w:divBdr>
    </w:div>
    <w:div w:id="1346252220">
      <w:bodyDiv w:val="1"/>
      <w:marLeft w:val="0"/>
      <w:marRight w:val="0"/>
      <w:marTop w:val="0"/>
      <w:marBottom w:val="0"/>
      <w:divBdr>
        <w:top w:val="none" w:sz="0" w:space="0" w:color="auto"/>
        <w:left w:val="none" w:sz="0" w:space="0" w:color="auto"/>
        <w:bottom w:val="none" w:sz="0" w:space="0" w:color="auto"/>
        <w:right w:val="none" w:sz="0" w:space="0" w:color="auto"/>
      </w:divBdr>
    </w:div>
    <w:div w:id="1346327493">
      <w:bodyDiv w:val="1"/>
      <w:marLeft w:val="0"/>
      <w:marRight w:val="0"/>
      <w:marTop w:val="0"/>
      <w:marBottom w:val="0"/>
      <w:divBdr>
        <w:top w:val="none" w:sz="0" w:space="0" w:color="auto"/>
        <w:left w:val="none" w:sz="0" w:space="0" w:color="auto"/>
        <w:bottom w:val="none" w:sz="0" w:space="0" w:color="auto"/>
        <w:right w:val="none" w:sz="0" w:space="0" w:color="auto"/>
      </w:divBdr>
    </w:div>
    <w:div w:id="1346397864">
      <w:bodyDiv w:val="1"/>
      <w:marLeft w:val="0"/>
      <w:marRight w:val="0"/>
      <w:marTop w:val="0"/>
      <w:marBottom w:val="0"/>
      <w:divBdr>
        <w:top w:val="none" w:sz="0" w:space="0" w:color="auto"/>
        <w:left w:val="none" w:sz="0" w:space="0" w:color="auto"/>
        <w:bottom w:val="none" w:sz="0" w:space="0" w:color="auto"/>
        <w:right w:val="none" w:sz="0" w:space="0" w:color="auto"/>
      </w:divBdr>
    </w:div>
    <w:div w:id="1346439060">
      <w:bodyDiv w:val="1"/>
      <w:marLeft w:val="0"/>
      <w:marRight w:val="0"/>
      <w:marTop w:val="0"/>
      <w:marBottom w:val="0"/>
      <w:divBdr>
        <w:top w:val="none" w:sz="0" w:space="0" w:color="auto"/>
        <w:left w:val="none" w:sz="0" w:space="0" w:color="auto"/>
        <w:bottom w:val="none" w:sz="0" w:space="0" w:color="auto"/>
        <w:right w:val="none" w:sz="0" w:space="0" w:color="auto"/>
      </w:divBdr>
    </w:div>
    <w:div w:id="1346440175">
      <w:bodyDiv w:val="1"/>
      <w:marLeft w:val="0"/>
      <w:marRight w:val="0"/>
      <w:marTop w:val="0"/>
      <w:marBottom w:val="0"/>
      <w:divBdr>
        <w:top w:val="none" w:sz="0" w:space="0" w:color="auto"/>
        <w:left w:val="none" w:sz="0" w:space="0" w:color="auto"/>
        <w:bottom w:val="none" w:sz="0" w:space="0" w:color="auto"/>
        <w:right w:val="none" w:sz="0" w:space="0" w:color="auto"/>
      </w:divBdr>
    </w:div>
    <w:div w:id="1346516765">
      <w:bodyDiv w:val="1"/>
      <w:marLeft w:val="0"/>
      <w:marRight w:val="0"/>
      <w:marTop w:val="0"/>
      <w:marBottom w:val="0"/>
      <w:divBdr>
        <w:top w:val="none" w:sz="0" w:space="0" w:color="auto"/>
        <w:left w:val="none" w:sz="0" w:space="0" w:color="auto"/>
        <w:bottom w:val="none" w:sz="0" w:space="0" w:color="auto"/>
        <w:right w:val="none" w:sz="0" w:space="0" w:color="auto"/>
      </w:divBdr>
    </w:div>
    <w:div w:id="1346520583">
      <w:bodyDiv w:val="1"/>
      <w:marLeft w:val="0"/>
      <w:marRight w:val="0"/>
      <w:marTop w:val="0"/>
      <w:marBottom w:val="0"/>
      <w:divBdr>
        <w:top w:val="none" w:sz="0" w:space="0" w:color="auto"/>
        <w:left w:val="none" w:sz="0" w:space="0" w:color="auto"/>
        <w:bottom w:val="none" w:sz="0" w:space="0" w:color="auto"/>
        <w:right w:val="none" w:sz="0" w:space="0" w:color="auto"/>
      </w:divBdr>
    </w:div>
    <w:div w:id="1346522306">
      <w:bodyDiv w:val="1"/>
      <w:marLeft w:val="0"/>
      <w:marRight w:val="0"/>
      <w:marTop w:val="0"/>
      <w:marBottom w:val="0"/>
      <w:divBdr>
        <w:top w:val="none" w:sz="0" w:space="0" w:color="auto"/>
        <w:left w:val="none" w:sz="0" w:space="0" w:color="auto"/>
        <w:bottom w:val="none" w:sz="0" w:space="0" w:color="auto"/>
        <w:right w:val="none" w:sz="0" w:space="0" w:color="auto"/>
      </w:divBdr>
    </w:div>
    <w:div w:id="1346592450">
      <w:bodyDiv w:val="1"/>
      <w:marLeft w:val="0"/>
      <w:marRight w:val="0"/>
      <w:marTop w:val="0"/>
      <w:marBottom w:val="0"/>
      <w:divBdr>
        <w:top w:val="none" w:sz="0" w:space="0" w:color="auto"/>
        <w:left w:val="none" w:sz="0" w:space="0" w:color="auto"/>
        <w:bottom w:val="none" w:sz="0" w:space="0" w:color="auto"/>
        <w:right w:val="none" w:sz="0" w:space="0" w:color="auto"/>
      </w:divBdr>
    </w:div>
    <w:div w:id="1346710065">
      <w:bodyDiv w:val="1"/>
      <w:marLeft w:val="0"/>
      <w:marRight w:val="0"/>
      <w:marTop w:val="0"/>
      <w:marBottom w:val="0"/>
      <w:divBdr>
        <w:top w:val="none" w:sz="0" w:space="0" w:color="auto"/>
        <w:left w:val="none" w:sz="0" w:space="0" w:color="auto"/>
        <w:bottom w:val="none" w:sz="0" w:space="0" w:color="auto"/>
        <w:right w:val="none" w:sz="0" w:space="0" w:color="auto"/>
      </w:divBdr>
    </w:div>
    <w:div w:id="1346715040">
      <w:bodyDiv w:val="1"/>
      <w:marLeft w:val="0"/>
      <w:marRight w:val="0"/>
      <w:marTop w:val="0"/>
      <w:marBottom w:val="0"/>
      <w:divBdr>
        <w:top w:val="none" w:sz="0" w:space="0" w:color="auto"/>
        <w:left w:val="none" w:sz="0" w:space="0" w:color="auto"/>
        <w:bottom w:val="none" w:sz="0" w:space="0" w:color="auto"/>
        <w:right w:val="none" w:sz="0" w:space="0" w:color="auto"/>
      </w:divBdr>
    </w:div>
    <w:div w:id="1346781536">
      <w:bodyDiv w:val="1"/>
      <w:marLeft w:val="0"/>
      <w:marRight w:val="0"/>
      <w:marTop w:val="0"/>
      <w:marBottom w:val="0"/>
      <w:divBdr>
        <w:top w:val="none" w:sz="0" w:space="0" w:color="auto"/>
        <w:left w:val="none" w:sz="0" w:space="0" w:color="auto"/>
        <w:bottom w:val="none" w:sz="0" w:space="0" w:color="auto"/>
        <w:right w:val="none" w:sz="0" w:space="0" w:color="auto"/>
      </w:divBdr>
    </w:div>
    <w:div w:id="1346782175">
      <w:bodyDiv w:val="1"/>
      <w:marLeft w:val="0"/>
      <w:marRight w:val="0"/>
      <w:marTop w:val="0"/>
      <w:marBottom w:val="0"/>
      <w:divBdr>
        <w:top w:val="none" w:sz="0" w:space="0" w:color="auto"/>
        <w:left w:val="none" w:sz="0" w:space="0" w:color="auto"/>
        <w:bottom w:val="none" w:sz="0" w:space="0" w:color="auto"/>
        <w:right w:val="none" w:sz="0" w:space="0" w:color="auto"/>
      </w:divBdr>
    </w:div>
    <w:div w:id="1346783129">
      <w:bodyDiv w:val="1"/>
      <w:marLeft w:val="0"/>
      <w:marRight w:val="0"/>
      <w:marTop w:val="0"/>
      <w:marBottom w:val="0"/>
      <w:divBdr>
        <w:top w:val="none" w:sz="0" w:space="0" w:color="auto"/>
        <w:left w:val="none" w:sz="0" w:space="0" w:color="auto"/>
        <w:bottom w:val="none" w:sz="0" w:space="0" w:color="auto"/>
        <w:right w:val="none" w:sz="0" w:space="0" w:color="auto"/>
      </w:divBdr>
    </w:div>
    <w:div w:id="1346785044">
      <w:bodyDiv w:val="1"/>
      <w:marLeft w:val="0"/>
      <w:marRight w:val="0"/>
      <w:marTop w:val="0"/>
      <w:marBottom w:val="0"/>
      <w:divBdr>
        <w:top w:val="none" w:sz="0" w:space="0" w:color="auto"/>
        <w:left w:val="none" w:sz="0" w:space="0" w:color="auto"/>
        <w:bottom w:val="none" w:sz="0" w:space="0" w:color="auto"/>
        <w:right w:val="none" w:sz="0" w:space="0" w:color="auto"/>
      </w:divBdr>
    </w:div>
    <w:div w:id="1346904592">
      <w:bodyDiv w:val="1"/>
      <w:marLeft w:val="0"/>
      <w:marRight w:val="0"/>
      <w:marTop w:val="0"/>
      <w:marBottom w:val="0"/>
      <w:divBdr>
        <w:top w:val="none" w:sz="0" w:space="0" w:color="auto"/>
        <w:left w:val="none" w:sz="0" w:space="0" w:color="auto"/>
        <w:bottom w:val="none" w:sz="0" w:space="0" w:color="auto"/>
        <w:right w:val="none" w:sz="0" w:space="0" w:color="auto"/>
      </w:divBdr>
    </w:div>
    <w:div w:id="1346975506">
      <w:bodyDiv w:val="1"/>
      <w:marLeft w:val="0"/>
      <w:marRight w:val="0"/>
      <w:marTop w:val="0"/>
      <w:marBottom w:val="0"/>
      <w:divBdr>
        <w:top w:val="none" w:sz="0" w:space="0" w:color="auto"/>
        <w:left w:val="none" w:sz="0" w:space="0" w:color="auto"/>
        <w:bottom w:val="none" w:sz="0" w:space="0" w:color="auto"/>
        <w:right w:val="none" w:sz="0" w:space="0" w:color="auto"/>
      </w:divBdr>
    </w:div>
    <w:div w:id="1346981432">
      <w:bodyDiv w:val="1"/>
      <w:marLeft w:val="0"/>
      <w:marRight w:val="0"/>
      <w:marTop w:val="0"/>
      <w:marBottom w:val="0"/>
      <w:divBdr>
        <w:top w:val="none" w:sz="0" w:space="0" w:color="auto"/>
        <w:left w:val="none" w:sz="0" w:space="0" w:color="auto"/>
        <w:bottom w:val="none" w:sz="0" w:space="0" w:color="auto"/>
        <w:right w:val="none" w:sz="0" w:space="0" w:color="auto"/>
      </w:divBdr>
    </w:div>
    <w:div w:id="1347053256">
      <w:bodyDiv w:val="1"/>
      <w:marLeft w:val="0"/>
      <w:marRight w:val="0"/>
      <w:marTop w:val="0"/>
      <w:marBottom w:val="0"/>
      <w:divBdr>
        <w:top w:val="none" w:sz="0" w:space="0" w:color="auto"/>
        <w:left w:val="none" w:sz="0" w:space="0" w:color="auto"/>
        <w:bottom w:val="none" w:sz="0" w:space="0" w:color="auto"/>
        <w:right w:val="none" w:sz="0" w:space="0" w:color="auto"/>
      </w:divBdr>
    </w:div>
    <w:div w:id="1347055364">
      <w:bodyDiv w:val="1"/>
      <w:marLeft w:val="0"/>
      <w:marRight w:val="0"/>
      <w:marTop w:val="0"/>
      <w:marBottom w:val="0"/>
      <w:divBdr>
        <w:top w:val="none" w:sz="0" w:space="0" w:color="auto"/>
        <w:left w:val="none" w:sz="0" w:space="0" w:color="auto"/>
        <w:bottom w:val="none" w:sz="0" w:space="0" w:color="auto"/>
        <w:right w:val="none" w:sz="0" w:space="0" w:color="auto"/>
      </w:divBdr>
    </w:div>
    <w:div w:id="1347096225">
      <w:bodyDiv w:val="1"/>
      <w:marLeft w:val="0"/>
      <w:marRight w:val="0"/>
      <w:marTop w:val="0"/>
      <w:marBottom w:val="0"/>
      <w:divBdr>
        <w:top w:val="none" w:sz="0" w:space="0" w:color="auto"/>
        <w:left w:val="none" w:sz="0" w:space="0" w:color="auto"/>
        <w:bottom w:val="none" w:sz="0" w:space="0" w:color="auto"/>
        <w:right w:val="none" w:sz="0" w:space="0" w:color="auto"/>
      </w:divBdr>
    </w:div>
    <w:div w:id="1347177708">
      <w:bodyDiv w:val="1"/>
      <w:marLeft w:val="0"/>
      <w:marRight w:val="0"/>
      <w:marTop w:val="0"/>
      <w:marBottom w:val="0"/>
      <w:divBdr>
        <w:top w:val="none" w:sz="0" w:space="0" w:color="auto"/>
        <w:left w:val="none" w:sz="0" w:space="0" w:color="auto"/>
        <w:bottom w:val="none" w:sz="0" w:space="0" w:color="auto"/>
        <w:right w:val="none" w:sz="0" w:space="0" w:color="auto"/>
      </w:divBdr>
    </w:div>
    <w:div w:id="1347294845">
      <w:bodyDiv w:val="1"/>
      <w:marLeft w:val="0"/>
      <w:marRight w:val="0"/>
      <w:marTop w:val="0"/>
      <w:marBottom w:val="0"/>
      <w:divBdr>
        <w:top w:val="none" w:sz="0" w:space="0" w:color="auto"/>
        <w:left w:val="none" w:sz="0" w:space="0" w:color="auto"/>
        <w:bottom w:val="none" w:sz="0" w:space="0" w:color="auto"/>
        <w:right w:val="none" w:sz="0" w:space="0" w:color="auto"/>
      </w:divBdr>
    </w:div>
    <w:div w:id="1347320189">
      <w:bodyDiv w:val="1"/>
      <w:marLeft w:val="0"/>
      <w:marRight w:val="0"/>
      <w:marTop w:val="0"/>
      <w:marBottom w:val="0"/>
      <w:divBdr>
        <w:top w:val="none" w:sz="0" w:space="0" w:color="auto"/>
        <w:left w:val="none" w:sz="0" w:space="0" w:color="auto"/>
        <w:bottom w:val="none" w:sz="0" w:space="0" w:color="auto"/>
        <w:right w:val="none" w:sz="0" w:space="0" w:color="auto"/>
      </w:divBdr>
    </w:div>
    <w:div w:id="1347363111">
      <w:bodyDiv w:val="1"/>
      <w:marLeft w:val="0"/>
      <w:marRight w:val="0"/>
      <w:marTop w:val="0"/>
      <w:marBottom w:val="0"/>
      <w:divBdr>
        <w:top w:val="none" w:sz="0" w:space="0" w:color="auto"/>
        <w:left w:val="none" w:sz="0" w:space="0" w:color="auto"/>
        <w:bottom w:val="none" w:sz="0" w:space="0" w:color="auto"/>
        <w:right w:val="none" w:sz="0" w:space="0" w:color="auto"/>
      </w:divBdr>
    </w:div>
    <w:div w:id="1347367769">
      <w:bodyDiv w:val="1"/>
      <w:marLeft w:val="0"/>
      <w:marRight w:val="0"/>
      <w:marTop w:val="0"/>
      <w:marBottom w:val="0"/>
      <w:divBdr>
        <w:top w:val="none" w:sz="0" w:space="0" w:color="auto"/>
        <w:left w:val="none" w:sz="0" w:space="0" w:color="auto"/>
        <w:bottom w:val="none" w:sz="0" w:space="0" w:color="auto"/>
        <w:right w:val="none" w:sz="0" w:space="0" w:color="auto"/>
      </w:divBdr>
    </w:div>
    <w:div w:id="1347370516">
      <w:bodyDiv w:val="1"/>
      <w:marLeft w:val="0"/>
      <w:marRight w:val="0"/>
      <w:marTop w:val="0"/>
      <w:marBottom w:val="0"/>
      <w:divBdr>
        <w:top w:val="none" w:sz="0" w:space="0" w:color="auto"/>
        <w:left w:val="none" w:sz="0" w:space="0" w:color="auto"/>
        <w:bottom w:val="none" w:sz="0" w:space="0" w:color="auto"/>
        <w:right w:val="none" w:sz="0" w:space="0" w:color="auto"/>
      </w:divBdr>
    </w:div>
    <w:div w:id="1347439727">
      <w:bodyDiv w:val="1"/>
      <w:marLeft w:val="0"/>
      <w:marRight w:val="0"/>
      <w:marTop w:val="0"/>
      <w:marBottom w:val="0"/>
      <w:divBdr>
        <w:top w:val="none" w:sz="0" w:space="0" w:color="auto"/>
        <w:left w:val="none" w:sz="0" w:space="0" w:color="auto"/>
        <w:bottom w:val="none" w:sz="0" w:space="0" w:color="auto"/>
        <w:right w:val="none" w:sz="0" w:space="0" w:color="auto"/>
      </w:divBdr>
    </w:div>
    <w:div w:id="1347441435">
      <w:bodyDiv w:val="1"/>
      <w:marLeft w:val="0"/>
      <w:marRight w:val="0"/>
      <w:marTop w:val="0"/>
      <w:marBottom w:val="0"/>
      <w:divBdr>
        <w:top w:val="none" w:sz="0" w:space="0" w:color="auto"/>
        <w:left w:val="none" w:sz="0" w:space="0" w:color="auto"/>
        <w:bottom w:val="none" w:sz="0" w:space="0" w:color="auto"/>
        <w:right w:val="none" w:sz="0" w:space="0" w:color="auto"/>
      </w:divBdr>
    </w:div>
    <w:div w:id="1347443668">
      <w:bodyDiv w:val="1"/>
      <w:marLeft w:val="0"/>
      <w:marRight w:val="0"/>
      <w:marTop w:val="0"/>
      <w:marBottom w:val="0"/>
      <w:divBdr>
        <w:top w:val="none" w:sz="0" w:space="0" w:color="auto"/>
        <w:left w:val="none" w:sz="0" w:space="0" w:color="auto"/>
        <w:bottom w:val="none" w:sz="0" w:space="0" w:color="auto"/>
        <w:right w:val="none" w:sz="0" w:space="0" w:color="auto"/>
      </w:divBdr>
    </w:div>
    <w:div w:id="1347487386">
      <w:bodyDiv w:val="1"/>
      <w:marLeft w:val="0"/>
      <w:marRight w:val="0"/>
      <w:marTop w:val="0"/>
      <w:marBottom w:val="0"/>
      <w:divBdr>
        <w:top w:val="none" w:sz="0" w:space="0" w:color="auto"/>
        <w:left w:val="none" w:sz="0" w:space="0" w:color="auto"/>
        <w:bottom w:val="none" w:sz="0" w:space="0" w:color="auto"/>
        <w:right w:val="none" w:sz="0" w:space="0" w:color="auto"/>
      </w:divBdr>
    </w:div>
    <w:div w:id="1347513624">
      <w:bodyDiv w:val="1"/>
      <w:marLeft w:val="0"/>
      <w:marRight w:val="0"/>
      <w:marTop w:val="0"/>
      <w:marBottom w:val="0"/>
      <w:divBdr>
        <w:top w:val="none" w:sz="0" w:space="0" w:color="auto"/>
        <w:left w:val="none" w:sz="0" w:space="0" w:color="auto"/>
        <w:bottom w:val="none" w:sz="0" w:space="0" w:color="auto"/>
        <w:right w:val="none" w:sz="0" w:space="0" w:color="auto"/>
      </w:divBdr>
    </w:div>
    <w:div w:id="1347631424">
      <w:bodyDiv w:val="1"/>
      <w:marLeft w:val="0"/>
      <w:marRight w:val="0"/>
      <w:marTop w:val="0"/>
      <w:marBottom w:val="0"/>
      <w:divBdr>
        <w:top w:val="none" w:sz="0" w:space="0" w:color="auto"/>
        <w:left w:val="none" w:sz="0" w:space="0" w:color="auto"/>
        <w:bottom w:val="none" w:sz="0" w:space="0" w:color="auto"/>
        <w:right w:val="none" w:sz="0" w:space="0" w:color="auto"/>
      </w:divBdr>
    </w:div>
    <w:div w:id="1347709430">
      <w:bodyDiv w:val="1"/>
      <w:marLeft w:val="0"/>
      <w:marRight w:val="0"/>
      <w:marTop w:val="0"/>
      <w:marBottom w:val="0"/>
      <w:divBdr>
        <w:top w:val="none" w:sz="0" w:space="0" w:color="auto"/>
        <w:left w:val="none" w:sz="0" w:space="0" w:color="auto"/>
        <w:bottom w:val="none" w:sz="0" w:space="0" w:color="auto"/>
        <w:right w:val="none" w:sz="0" w:space="0" w:color="auto"/>
      </w:divBdr>
    </w:div>
    <w:div w:id="1347754226">
      <w:bodyDiv w:val="1"/>
      <w:marLeft w:val="0"/>
      <w:marRight w:val="0"/>
      <w:marTop w:val="0"/>
      <w:marBottom w:val="0"/>
      <w:divBdr>
        <w:top w:val="none" w:sz="0" w:space="0" w:color="auto"/>
        <w:left w:val="none" w:sz="0" w:space="0" w:color="auto"/>
        <w:bottom w:val="none" w:sz="0" w:space="0" w:color="auto"/>
        <w:right w:val="none" w:sz="0" w:space="0" w:color="auto"/>
      </w:divBdr>
    </w:div>
    <w:div w:id="1347825139">
      <w:bodyDiv w:val="1"/>
      <w:marLeft w:val="0"/>
      <w:marRight w:val="0"/>
      <w:marTop w:val="0"/>
      <w:marBottom w:val="0"/>
      <w:divBdr>
        <w:top w:val="none" w:sz="0" w:space="0" w:color="auto"/>
        <w:left w:val="none" w:sz="0" w:space="0" w:color="auto"/>
        <w:bottom w:val="none" w:sz="0" w:space="0" w:color="auto"/>
        <w:right w:val="none" w:sz="0" w:space="0" w:color="auto"/>
      </w:divBdr>
    </w:div>
    <w:div w:id="1347829146">
      <w:bodyDiv w:val="1"/>
      <w:marLeft w:val="0"/>
      <w:marRight w:val="0"/>
      <w:marTop w:val="0"/>
      <w:marBottom w:val="0"/>
      <w:divBdr>
        <w:top w:val="none" w:sz="0" w:space="0" w:color="auto"/>
        <w:left w:val="none" w:sz="0" w:space="0" w:color="auto"/>
        <w:bottom w:val="none" w:sz="0" w:space="0" w:color="auto"/>
        <w:right w:val="none" w:sz="0" w:space="0" w:color="auto"/>
      </w:divBdr>
    </w:div>
    <w:div w:id="1347832526">
      <w:bodyDiv w:val="1"/>
      <w:marLeft w:val="0"/>
      <w:marRight w:val="0"/>
      <w:marTop w:val="0"/>
      <w:marBottom w:val="0"/>
      <w:divBdr>
        <w:top w:val="none" w:sz="0" w:space="0" w:color="auto"/>
        <w:left w:val="none" w:sz="0" w:space="0" w:color="auto"/>
        <w:bottom w:val="none" w:sz="0" w:space="0" w:color="auto"/>
        <w:right w:val="none" w:sz="0" w:space="0" w:color="auto"/>
      </w:divBdr>
    </w:div>
    <w:div w:id="1347906318">
      <w:bodyDiv w:val="1"/>
      <w:marLeft w:val="0"/>
      <w:marRight w:val="0"/>
      <w:marTop w:val="0"/>
      <w:marBottom w:val="0"/>
      <w:divBdr>
        <w:top w:val="none" w:sz="0" w:space="0" w:color="auto"/>
        <w:left w:val="none" w:sz="0" w:space="0" w:color="auto"/>
        <w:bottom w:val="none" w:sz="0" w:space="0" w:color="auto"/>
        <w:right w:val="none" w:sz="0" w:space="0" w:color="auto"/>
      </w:divBdr>
    </w:div>
    <w:div w:id="1348094382">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348171884">
      <w:bodyDiv w:val="1"/>
      <w:marLeft w:val="0"/>
      <w:marRight w:val="0"/>
      <w:marTop w:val="0"/>
      <w:marBottom w:val="0"/>
      <w:divBdr>
        <w:top w:val="none" w:sz="0" w:space="0" w:color="auto"/>
        <w:left w:val="none" w:sz="0" w:space="0" w:color="auto"/>
        <w:bottom w:val="none" w:sz="0" w:space="0" w:color="auto"/>
        <w:right w:val="none" w:sz="0" w:space="0" w:color="auto"/>
      </w:divBdr>
    </w:div>
    <w:div w:id="1348172054">
      <w:bodyDiv w:val="1"/>
      <w:marLeft w:val="0"/>
      <w:marRight w:val="0"/>
      <w:marTop w:val="0"/>
      <w:marBottom w:val="0"/>
      <w:divBdr>
        <w:top w:val="none" w:sz="0" w:space="0" w:color="auto"/>
        <w:left w:val="none" w:sz="0" w:space="0" w:color="auto"/>
        <w:bottom w:val="none" w:sz="0" w:space="0" w:color="auto"/>
        <w:right w:val="none" w:sz="0" w:space="0" w:color="auto"/>
      </w:divBdr>
    </w:div>
    <w:div w:id="1348172837">
      <w:bodyDiv w:val="1"/>
      <w:marLeft w:val="0"/>
      <w:marRight w:val="0"/>
      <w:marTop w:val="0"/>
      <w:marBottom w:val="0"/>
      <w:divBdr>
        <w:top w:val="none" w:sz="0" w:space="0" w:color="auto"/>
        <w:left w:val="none" w:sz="0" w:space="0" w:color="auto"/>
        <w:bottom w:val="none" w:sz="0" w:space="0" w:color="auto"/>
        <w:right w:val="none" w:sz="0" w:space="0" w:color="auto"/>
      </w:divBdr>
    </w:div>
    <w:div w:id="1348211499">
      <w:bodyDiv w:val="1"/>
      <w:marLeft w:val="0"/>
      <w:marRight w:val="0"/>
      <w:marTop w:val="0"/>
      <w:marBottom w:val="0"/>
      <w:divBdr>
        <w:top w:val="none" w:sz="0" w:space="0" w:color="auto"/>
        <w:left w:val="none" w:sz="0" w:space="0" w:color="auto"/>
        <w:bottom w:val="none" w:sz="0" w:space="0" w:color="auto"/>
        <w:right w:val="none" w:sz="0" w:space="0" w:color="auto"/>
      </w:divBdr>
    </w:div>
    <w:div w:id="1348285605">
      <w:bodyDiv w:val="1"/>
      <w:marLeft w:val="0"/>
      <w:marRight w:val="0"/>
      <w:marTop w:val="0"/>
      <w:marBottom w:val="0"/>
      <w:divBdr>
        <w:top w:val="none" w:sz="0" w:space="0" w:color="auto"/>
        <w:left w:val="none" w:sz="0" w:space="0" w:color="auto"/>
        <w:bottom w:val="none" w:sz="0" w:space="0" w:color="auto"/>
        <w:right w:val="none" w:sz="0" w:space="0" w:color="auto"/>
      </w:divBdr>
    </w:div>
    <w:div w:id="1348293686">
      <w:bodyDiv w:val="1"/>
      <w:marLeft w:val="0"/>
      <w:marRight w:val="0"/>
      <w:marTop w:val="0"/>
      <w:marBottom w:val="0"/>
      <w:divBdr>
        <w:top w:val="none" w:sz="0" w:space="0" w:color="auto"/>
        <w:left w:val="none" w:sz="0" w:space="0" w:color="auto"/>
        <w:bottom w:val="none" w:sz="0" w:space="0" w:color="auto"/>
        <w:right w:val="none" w:sz="0" w:space="0" w:color="auto"/>
      </w:divBdr>
    </w:div>
    <w:div w:id="1348406434">
      <w:bodyDiv w:val="1"/>
      <w:marLeft w:val="0"/>
      <w:marRight w:val="0"/>
      <w:marTop w:val="0"/>
      <w:marBottom w:val="0"/>
      <w:divBdr>
        <w:top w:val="none" w:sz="0" w:space="0" w:color="auto"/>
        <w:left w:val="none" w:sz="0" w:space="0" w:color="auto"/>
        <w:bottom w:val="none" w:sz="0" w:space="0" w:color="auto"/>
        <w:right w:val="none" w:sz="0" w:space="0" w:color="auto"/>
      </w:divBdr>
    </w:div>
    <w:div w:id="1348479198">
      <w:bodyDiv w:val="1"/>
      <w:marLeft w:val="0"/>
      <w:marRight w:val="0"/>
      <w:marTop w:val="0"/>
      <w:marBottom w:val="0"/>
      <w:divBdr>
        <w:top w:val="none" w:sz="0" w:space="0" w:color="auto"/>
        <w:left w:val="none" w:sz="0" w:space="0" w:color="auto"/>
        <w:bottom w:val="none" w:sz="0" w:space="0" w:color="auto"/>
        <w:right w:val="none" w:sz="0" w:space="0" w:color="auto"/>
      </w:divBdr>
    </w:div>
    <w:div w:id="1348554478">
      <w:bodyDiv w:val="1"/>
      <w:marLeft w:val="0"/>
      <w:marRight w:val="0"/>
      <w:marTop w:val="0"/>
      <w:marBottom w:val="0"/>
      <w:divBdr>
        <w:top w:val="none" w:sz="0" w:space="0" w:color="auto"/>
        <w:left w:val="none" w:sz="0" w:space="0" w:color="auto"/>
        <w:bottom w:val="none" w:sz="0" w:space="0" w:color="auto"/>
        <w:right w:val="none" w:sz="0" w:space="0" w:color="auto"/>
      </w:divBdr>
    </w:div>
    <w:div w:id="1348601404">
      <w:bodyDiv w:val="1"/>
      <w:marLeft w:val="0"/>
      <w:marRight w:val="0"/>
      <w:marTop w:val="0"/>
      <w:marBottom w:val="0"/>
      <w:divBdr>
        <w:top w:val="none" w:sz="0" w:space="0" w:color="auto"/>
        <w:left w:val="none" w:sz="0" w:space="0" w:color="auto"/>
        <w:bottom w:val="none" w:sz="0" w:space="0" w:color="auto"/>
        <w:right w:val="none" w:sz="0" w:space="0" w:color="auto"/>
      </w:divBdr>
    </w:div>
    <w:div w:id="1348676185">
      <w:bodyDiv w:val="1"/>
      <w:marLeft w:val="0"/>
      <w:marRight w:val="0"/>
      <w:marTop w:val="0"/>
      <w:marBottom w:val="0"/>
      <w:divBdr>
        <w:top w:val="none" w:sz="0" w:space="0" w:color="auto"/>
        <w:left w:val="none" w:sz="0" w:space="0" w:color="auto"/>
        <w:bottom w:val="none" w:sz="0" w:space="0" w:color="auto"/>
        <w:right w:val="none" w:sz="0" w:space="0" w:color="auto"/>
      </w:divBdr>
    </w:div>
    <w:div w:id="1348677181">
      <w:bodyDiv w:val="1"/>
      <w:marLeft w:val="0"/>
      <w:marRight w:val="0"/>
      <w:marTop w:val="0"/>
      <w:marBottom w:val="0"/>
      <w:divBdr>
        <w:top w:val="none" w:sz="0" w:space="0" w:color="auto"/>
        <w:left w:val="none" w:sz="0" w:space="0" w:color="auto"/>
        <w:bottom w:val="none" w:sz="0" w:space="0" w:color="auto"/>
        <w:right w:val="none" w:sz="0" w:space="0" w:color="auto"/>
      </w:divBdr>
    </w:div>
    <w:div w:id="1348678221">
      <w:bodyDiv w:val="1"/>
      <w:marLeft w:val="0"/>
      <w:marRight w:val="0"/>
      <w:marTop w:val="0"/>
      <w:marBottom w:val="0"/>
      <w:divBdr>
        <w:top w:val="none" w:sz="0" w:space="0" w:color="auto"/>
        <w:left w:val="none" w:sz="0" w:space="0" w:color="auto"/>
        <w:bottom w:val="none" w:sz="0" w:space="0" w:color="auto"/>
        <w:right w:val="none" w:sz="0" w:space="0" w:color="auto"/>
      </w:divBdr>
    </w:div>
    <w:div w:id="1348752028">
      <w:bodyDiv w:val="1"/>
      <w:marLeft w:val="0"/>
      <w:marRight w:val="0"/>
      <w:marTop w:val="0"/>
      <w:marBottom w:val="0"/>
      <w:divBdr>
        <w:top w:val="none" w:sz="0" w:space="0" w:color="auto"/>
        <w:left w:val="none" w:sz="0" w:space="0" w:color="auto"/>
        <w:bottom w:val="none" w:sz="0" w:space="0" w:color="auto"/>
        <w:right w:val="none" w:sz="0" w:space="0" w:color="auto"/>
      </w:divBdr>
    </w:div>
    <w:div w:id="1348754330">
      <w:bodyDiv w:val="1"/>
      <w:marLeft w:val="0"/>
      <w:marRight w:val="0"/>
      <w:marTop w:val="0"/>
      <w:marBottom w:val="0"/>
      <w:divBdr>
        <w:top w:val="none" w:sz="0" w:space="0" w:color="auto"/>
        <w:left w:val="none" w:sz="0" w:space="0" w:color="auto"/>
        <w:bottom w:val="none" w:sz="0" w:space="0" w:color="auto"/>
        <w:right w:val="none" w:sz="0" w:space="0" w:color="auto"/>
      </w:divBdr>
    </w:div>
    <w:div w:id="1348755912">
      <w:bodyDiv w:val="1"/>
      <w:marLeft w:val="0"/>
      <w:marRight w:val="0"/>
      <w:marTop w:val="0"/>
      <w:marBottom w:val="0"/>
      <w:divBdr>
        <w:top w:val="none" w:sz="0" w:space="0" w:color="auto"/>
        <w:left w:val="none" w:sz="0" w:space="0" w:color="auto"/>
        <w:bottom w:val="none" w:sz="0" w:space="0" w:color="auto"/>
        <w:right w:val="none" w:sz="0" w:space="0" w:color="auto"/>
      </w:divBdr>
    </w:div>
    <w:div w:id="1348797439">
      <w:bodyDiv w:val="1"/>
      <w:marLeft w:val="0"/>
      <w:marRight w:val="0"/>
      <w:marTop w:val="0"/>
      <w:marBottom w:val="0"/>
      <w:divBdr>
        <w:top w:val="none" w:sz="0" w:space="0" w:color="auto"/>
        <w:left w:val="none" w:sz="0" w:space="0" w:color="auto"/>
        <w:bottom w:val="none" w:sz="0" w:space="0" w:color="auto"/>
        <w:right w:val="none" w:sz="0" w:space="0" w:color="auto"/>
      </w:divBdr>
    </w:div>
    <w:div w:id="1348866511">
      <w:bodyDiv w:val="1"/>
      <w:marLeft w:val="0"/>
      <w:marRight w:val="0"/>
      <w:marTop w:val="0"/>
      <w:marBottom w:val="0"/>
      <w:divBdr>
        <w:top w:val="none" w:sz="0" w:space="0" w:color="auto"/>
        <w:left w:val="none" w:sz="0" w:space="0" w:color="auto"/>
        <w:bottom w:val="none" w:sz="0" w:space="0" w:color="auto"/>
        <w:right w:val="none" w:sz="0" w:space="0" w:color="auto"/>
      </w:divBdr>
    </w:div>
    <w:div w:id="1348869436">
      <w:bodyDiv w:val="1"/>
      <w:marLeft w:val="0"/>
      <w:marRight w:val="0"/>
      <w:marTop w:val="0"/>
      <w:marBottom w:val="0"/>
      <w:divBdr>
        <w:top w:val="none" w:sz="0" w:space="0" w:color="auto"/>
        <w:left w:val="none" w:sz="0" w:space="0" w:color="auto"/>
        <w:bottom w:val="none" w:sz="0" w:space="0" w:color="auto"/>
        <w:right w:val="none" w:sz="0" w:space="0" w:color="auto"/>
      </w:divBdr>
    </w:div>
    <w:div w:id="1348874579">
      <w:bodyDiv w:val="1"/>
      <w:marLeft w:val="0"/>
      <w:marRight w:val="0"/>
      <w:marTop w:val="0"/>
      <w:marBottom w:val="0"/>
      <w:divBdr>
        <w:top w:val="none" w:sz="0" w:space="0" w:color="auto"/>
        <w:left w:val="none" w:sz="0" w:space="0" w:color="auto"/>
        <w:bottom w:val="none" w:sz="0" w:space="0" w:color="auto"/>
        <w:right w:val="none" w:sz="0" w:space="0" w:color="auto"/>
      </w:divBdr>
    </w:div>
    <w:div w:id="1348940693">
      <w:bodyDiv w:val="1"/>
      <w:marLeft w:val="0"/>
      <w:marRight w:val="0"/>
      <w:marTop w:val="0"/>
      <w:marBottom w:val="0"/>
      <w:divBdr>
        <w:top w:val="none" w:sz="0" w:space="0" w:color="auto"/>
        <w:left w:val="none" w:sz="0" w:space="0" w:color="auto"/>
        <w:bottom w:val="none" w:sz="0" w:space="0" w:color="auto"/>
        <w:right w:val="none" w:sz="0" w:space="0" w:color="auto"/>
      </w:divBdr>
    </w:div>
    <w:div w:id="1348941208">
      <w:bodyDiv w:val="1"/>
      <w:marLeft w:val="0"/>
      <w:marRight w:val="0"/>
      <w:marTop w:val="0"/>
      <w:marBottom w:val="0"/>
      <w:divBdr>
        <w:top w:val="none" w:sz="0" w:space="0" w:color="auto"/>
        <w:left w:val="none" w:sz="0" w:space="0" w:color="auto"/>
        <w:bottom w:val="none" w:sz="0" w:space="0" w:color="auto"/>
        <w:right w:val="none" w:sz="0" w:space="0" w:color="auto"/>
      </w:divBdr>
    </w:div>
    <w:div w:id="1348944351">
      <w:bodyDiv w:val="1"/>
      <w:marLeft w:val="0"/>
      <w:marRight w:val="0"/>
      <w:marTop w:val="0"/>
      <w:marBottom w:val="0"/>
      <w:divBdr>
        <w:top w:val="none" w:sz="0" w:space="0" w:color="auto"/>
        <w:left w:val="none" w:sz="0" w:space="0" w:color="auto"/>
        <w:bottom w:val="none" w:sz="0" w:space="0" w:color="auto"/>
        <w:right w:val="none" w:sz="0" w:space="0" w:color="auto"/>
      </w:divBdr>
    </w:div>
    <w:div w:id="1349134683">
      <w:bodyDiv w:val="1"/>
      <w:marLeft w:val="0"/>
      <w:marRight w:val="0"/>
      <w:marTop w:val="0"/>
      <w:marBottom w:val="0"/>
      <w:divBdr>
        <w:top w:val="none" w:sz="0" w:space="0" w:color="auto"/>
        <w:left w:val="none" w:sz="0" w:space="0" w:color="auto"/>
        <w:bottom w:val="none" w:sz="0" w:space="0" w:color="auto"/>
        <w:right w:val="none" w:sz="0" w:space="0" w:color="auto"/>
      </w:divBdr>
    </w:div>
    <w:div w:id="1349136155">
      <w:bodyDiv w:val="1"/>
      <w:marLeft w:val="0"/>
      <w:marRight w:val="0"/>
      <w:marTop w:val="0"/>
      <w:marBottom w:val="0"/>
      <w:divBdr>
        <w:top w:val="none" w:sz="0" w:space="0" w:color="auto"/>
        <w:left w:val="none" w:sz="0" w:space="0" w:color="auto"/>
        <w:bottom w:val="none" w:sz="0" w:space="0" w:color="auto"/>
        <w:right w:val="none" w:sz="0" w:space="0" w:color="auto"/>
      </w:divBdr>
    </w:div>
    <w:div w:id="1349141641">
      <w:bodyDiv w:val="1"/>
      <w:marLeft w:val="0"/>
      <w:marRight w:val="0"/>
      <w:marTop w:val="0"/>
      <w:marBottom w:val="0"/>
      <w:divBdr>
        <w:top w:val="none" w:sz="0" w:space="0" w:color="auto"/>
        <w:left w:val="none" w:sz="0" w:space="0" w:color="auto"/>
        <w:bottom w:val="none" w:sz="0" w:space="0" w:color="auto"/>
        <w:right w:val="none" w:sz="0" w:space="0" w:color="auto"/>
      </w:divBdr>
    </w:div>
    <w:div w:id="1349403559">
      <w:bodyDiv w:val="1"/>
      <w:marLeft w:val="0"/>
      <w:marRight w:val="0"/>
      <w:marTop w:val="0"/>
      <w:marBottom w:val="0"/>
      <w:divBdr>
        <w:top w:val="none" w:sz="0" w:space="0" w:color="auto"/>
        <w:left w:val="none" w:sz="0" w:space="0" w:color="auto"/>
        <w:bottom w:val="none" w:sz="0" w:space="0" w:color="auto"/>
        <w:right w:val="none" w:sz="0" w:space="0" w:color="auto"/>
      </w:divBdr>
    </w:div>
    <w:div w:id="1349405479">
      <w:bodyDiv w:val="1"/>
      <w:marLeft w:val="0"/>
      <w:marRight w:val="0"/>
      <w:marTop w:val="0"/>
      <w:marBottom w:val="0"/>
      <w:divBdr>
        <w:top w:val="none" w:sz="0" w:space="0" w:color="auto"/>
        <w:left w:val="none" w:sz="0" w:space="0" w:color="auto"/>
        <w:bottom w:val="none" w:sz="0" w:space="0" w:color="auto"/>
        <w:right w:val="none" w:sz="0" w:space="0" w:color="auto"/>
      </w:divBdr>
    </w:div>
    <w:div w:id="1349523383">
      <w:bodyDiv w:val="1"/>
      <w:marLeft w:val="0"/>
      <w:marRight w:val="0"/>
      <w:marTop w:val="0"/>
      <w:marBottom w:val="0"/>
      <w:divBdr>
        <w:top w:val="none" w:sz="0" w:space="0" w:color="auto"/>
        <w:left w:val="none" w:sz="0" w:space="0" w:color="auto"/>
        <w:bottom w:val="none" w:sz="0" w:space="0" w:color="auto"/>
        <w:right w:val="none" w:sz="0" w:space="0" w:color="auto"/>
      </w:divBdr>
    </w:div>
    <w:div w:id="1349715638">
      <w:bodyDiv w:val="1"/>
      <w:marLeft w:val="0"/>
      <w:marRight w:val="0"/>
      <w:marTop w:val="0"/>
      <w:marBottom w:val="0"/>
      <w:divBdr>
        <w:top w:val="none" w:sz="0" w:space="0" w:color="auto"/>
        <w:left w:val="none" w:sz="0" w:space="0" w:color="auto"/>
        <w:bottom w:val="none" w:sz="0" w:space="0" w:color="auto"/>
        <w:right w:val="none" w:sz="0" w:space="0" w:color="auto"/>
      </w:divBdr>
    </w:div>
    <w:div w:id="1349722059">
      <w:bodyDiv w:val="1"/>
      <w:marLeft w:val="0"/>
      <w:marRight w:val="0"/>
      <w:marTop w:val="0"/>
      <w:marBottom w:val="0"/>
      <w:divBdr>
        <w:top w:val="none" w:sz="0" w:space="0" w:color="auto"/>
        <w:left w:val="none" w:sz="0" w:space="0" w:color="auto"/>
        <w:bottom w:val="none" w:sz="0" w:space="0" w:color="auto"/>
        <w:right w:val="none" w:sz="0" w:space="0" w:color="auto"/>
      </w:divBdr>
    </w:div>
    <w:div w:id="1349795013">
      <w:bodyDiv w:val="1"/>
      <w:marLeft w:val="0"/>
      <w:marRight w:val="0"/>
      <w:marTop w:val="0"/>
      <w:marBottom w:val="0"/>
      <w:divBdr>
        <w:top w:val="none" w:sz="0" w:space="0" w:color="auto"/>
        <w:left w:val="none" w:sz="0" w:space="0" w:color="auto"/>
        <w:bottom w:val="none" w:sz="0" w:space="0" w:color="auto"/>
        <w:right w:val="none" w:sz="0" w:space="0" w:color="auto"/>
      </w:divBdr>
    </w:div>
    <w:div w:id="1349871508">
      <w:bodyDiv w:val="1"/>
      <w:marLeft w:val="0"/>
      <w:marRight w:val="0"/>
      <w:marTop w:val="0"/>
      <w:marBottom w:val="0"/>
      <w:divBdr>
        <w:top w:val="none" w:sz="0" w:space="0" w:color="auto"/>
        <w:left w:val="none" w:sz="0" w:space="0" w:color="auto"/>
        <w:bottom w:val="none" w:sz="0" w:space="0" w:color="auto"/>
        <w:right w:val="none" w:sz="0" w:space="0" w:color="auto"/>
      </w:divBdr>
    </w:div>
    <w:div w:id="1349984734">
      <w:bodyDiv w:val="1"/>
      <w:marLeft w:val="0"/>
      <w:marRight w:val="0"/>
      <w:marTop w:val="0"/>
      <w:marBottom w:val="0"/>
      <w:divBdr>
        <w:top w:val="none" w:sz="0" w:space="0" w:color="auto"/>
        <w:left w:val="none" w:sz="0" w:space="0" w:color="auto"/>
        <w:bottom w:val="none" w:sz="0" w:space="0" w:color="auto"/>
        <w:right w:val="none" w:sz="0" w:space="0" w:color="auto"/>
      </w:divBdr>
    </w:div>
    <w:div w:id="1349986876">
      <w:bodyDiv w:val="1"/>
      <w:marLeft w:val="0"/>
      <w:marRight w:val="0"/>
      <w:marTop w:val="0"/>
      <w:marBottom w:val="0"/>
      <w:divBdr>
        <w:top w:val="none" w:sz="0" w:space="0" w:color="auto"/>
        <w:left w:val="none" w:sz="0" w:space="0" w:color="auto"/>
        <w:bottom w:val="none" w:sz="0" w:space="0" w:color="auto"/>
        <w:right w:val="none" w:sz="0" w:space="0" w:color="auto"/>
      </w:divBdr>
    </w:div>
    <w:div w:id="1349989195">
      <w:bodyDiv w:val="1"/>
      <w:marLeft w:val="0"/>
      <w:marRight w:val="0"/>
      <w:marTop w:val="0"/>
      <w:marBottom w:val="0"/>
      <w:divBdr>
        <w:top w:val="none" w:sz="0" w:space="0" w:color="auto"/>
        <w:left w:val="none" w:sz="0" w:space="0" w:color="auto"/>
        <w:bottom w:val="none" w:sz="0" w:space="0" w:color="auto"/>
        <w:right w:val="none" w:sz="0" w:space="0" w:color="auto"/>
      </w:divBdr>
    </w:div>
    <w:div w:id="1350061575">
      <w:bodyDiv w:val="1"/>
      <w:marLeft w:val="0"/>
      <w:marRight w:val="0"/>
      <w:marTop w:val="0"/>
      <w:marBottom w:val="0"/>
      <w:divBdr>
        <w:top w:val="none" w:sz="0" w:space="0" w:color="auto"/>
        <w:left w:val="none" w:sz="0" w:space="0" w:color="auto"/>
        <w:bottom w:val="none" w:sz="0" w:space="0" w:color="auto"/>
        <w:right w:val="none" w:sz="0" w:space="0" w:color="auto"/>
      </w:divBdr>
    </w:div>
    <w:div w:id="1350107434">
      <w:bodyDiv w:val="1"/>
      <w:marLeft w:val="0"/>
      <w:marRight w:val="0"/>
      <w:marTop w:val="0"/>
      <w:marBottom w:val="0"/>
      <w:divBdr>
        <w:top w:val="none" w:sz="0" w:space="0" w:color="auto"/>
        <w:left w:val="none" w:sz="0" w:space="0" w:color="auto"/>
        <w:bottom w:val="none" w:sz="0" w:space="0" w:color="auto"/>
        <w:right w:val="none" w:sz="0" w:space="0" w:color="auto"/>
      </w:divBdr>
    </w:div>
    <w:div w:id="1350135972">
      <w:bodyDiv w:val="1"/>
      <w:marLeft w:val="0"/>
      <w:marRight w:val="0"/>
      <w:marTop w:val="0"/>
      <w:marBottom w:val="0"/>
      <w:divBdr>
        <w:top w:val="none" w:sz="0" w:space="0" w:color="auto"/>
        <w:left w:val="none" w:sz="0" w:space="0" w:color="auto"/>
        <w:bottom w:val="none" w:sz="0" w:space="0" w:color="auto"/>
        <w:right w:val="none" w:sz="0" w:space="0" w:color="auto"/>
      </w:divBdr>
    </w:div>
    <w:div w:id="1350137594">
      <w:bodyDiv w:val="1"/>
      <w:marLeft w:val="0"/>
      <w:marRight w:val="0"/>
      <w:marTop w:val="0"/>
      <w:marBottom w:val="0"/>
      <w:divBdr>
        <w:top w:val="none" w:sz="0" w:space="0" w:color="auto"/>
        <w:left w:val="none" w:sz="0" w:space="0" w:color="auto"/>
        <w:bottom w:val="none" w:sz="0" w:space="0" w:color="auto"/>
        <w:right w:val="none" w:sz="0" w:space="0" w:color="auto"/>
      </w:divBdr>
    </w:div>
    <w:div w:id="1350139260">
      <w:bodyDiv w:val="1"/>
      <w:marLeft w:val="0"/>
      <w:marRight w:val="0"/>
      <w:marTop w:val="0"/>
      <w:marBottom w:val="0"/>
      <w:divBdr>
        <w:top w:val="none" w:sz="0" w:space="0" w:color="auto"/>
        <w:left w:val="none" w:sz="0" w:space="0" w:color="auto"/>
        <w:bottom w:val="none" w:sz="0" w:space="0" w:color="auto"/>
        <w:right w:val="none" w:sz="0" w:space="0" w:color="auto"/>
      </w:divBdr>
    </w:div>
    <w:div w:id="1350253762">
      <w:bodyDiv w:val="1"/>
      <w:marLeft w:val="0"/>
      <w:marRight w:val="0"/>
      <w:marTop w:val="0"/>
      <w:marBottom w:val="0"/>
      <w:divBdr>
        <w:top w:val="none" w:sz="0" w:space="0" w:color="auto"/>
        <w:left w:val="none" w:sz="0" w:space="0" w:color="auto"/>
        <w:bottom w:val="none" w:sz="0" w:space="0" w:color="auto"/>
        <w:right w:val="none" w:sz="0" w:space="0" w:color="auto"/>
      </w:divBdr>
    </w:div>
    <w:div w:id="1350253930">
      <w:bodyDiv w:val="1"/>
      <w:marLeft w:val="0"/>
      <w:marRight w:val="0"/>
      <w:marTop w:val="0"/>
      <w:marBottom w:val="0"/>
      <w:divBdr>
        <w:top w:val="none" w:sz="0" w:space="0" w:color="auto"/>
        <w:left w:val="none" w:sz="0" w:space="0" w:color="auto"/>
        <w:bottom w:val="none" w:sz="0" w:space="0" w:color="auto"/>
        <w:right w:val="none" w:sz="0" w:space="0" w:color="auto"/>
      </w:divBdr>
    </w:div>
    <w:div w:id="1350256455">
      <w:bodyDiv w:val="1"/>
      <w:marLeft w:val="0"/>
      <w:marRight w:val="0"/>
      <w:marTop w:val="0"/>
      <w:marBottom w:val="0"/>
      <w:divBdr>
        <w:top w:val="none" w:sz="0" w:space="0" w:color="auto"/>
        <w:left w:val="none" w:sz="0" w:space="0" w:color="auto"/>
        <w:bottom w:val="none" w:sz="0" w:space="0" w:color="auto"/>
        <w:right w:val="none" w:sz="0" w:space="0" w:color="auto"/>
      </w:divBdr>
    </w:div>
    <w:div w:id="1350332364">
      <w:bodyDiv w:val="1"/>
      <w:marLeft w:val="0"/>
      <w:marRight w:val="0"/>
      <w:marTop w:val="0"/>
      <w:marBottom w:val="0"/>
      <w:divBdr>
        <w:top w:val="none" w:sz="0" w:space="0" w:color="auto"/>
        <w:left w:val="none" w:sz="0" w:space="0" w:color="auto"/>
        <w:bottom w:val="none" w:sz="0" w:space="0" w:color="auto"/>
        <w:right w:val="none" w:sz="0" w:space="0" w:color="auto"/>
      </w:divBdr>
    </w:div>
    <w:div w:id="1350374026">
      <w:bodyDiv w:val="1"/>
      <w:marLeft w:val="0"/>
      <w:marRight w:val="0"/>
      <w:marTop w:val="0"/>
      <w:marBottom w:val="0"/>
      <w:divBdr>
        <w:top w:val="none" w:sz="0" w:space="0" w:color="auto"/>
        <w:left w:val="none" w:sz="0" w:space="0" w:color="auto"/>
        <w:bottom w:val="none" w:sz="0" w:space="0" w:color="auto"/>
        <w:right w:val="none" w:sz="0" w:space="0" w:color="auto"/>
      </w:divBdr>
    </w:div>
    <w:div w:id="1350447181">
      <w:bodyDiv w:val="1"/>
      <w:marLeft w:val="0"/>
      <w:marRight w:val="0"/>
      <w:marTop w:val="0"/>
      <w:marBottom w:val="0"/>
      <w:divBdr>
        <w:top w:val="none" w:sz="0" w:space="0" w:color="auto"/>
        <w:left w:val="none" w:sz="0" w:space="0" w:color="auto"/>
        <w:bottom w:val="none" w:sz="0" w:space="0" w:color="auto"/>
        <w:right w:val="none" w:sz="0" w:space="0" w:color="auto"/>
      </w:divBdr>
    </w:div>
    <w:div w:id="1350529112">
      <w:bodyDiv w:val="1"/>
      <w:marLeft w:val="0"/>
      <w:marRight w:val="0"/>
      <w:marTop w:val="0"/>
      <w:marBottom w:val="0"/>
      <w:divBdr>
        <w:top w:val="none" w:sz="0" w:space="0" w:color="auto"/>
        <w:left w:val="none" w:sz="0" w:space="0" w:color="auto"/>
        <w:bottom w:val="none" w:sz="0" w:space="0" w:color="auto"/>
        <w:right w:val="none" w:sz="0" w:space="0" w:color="auto"/>
      </w:divBdr>
    </w:div>
    <w:div w:id="1350596759">
      <w:bodyDiv w:val="1"/>
      <w:marLeft w:val="0"/>
      <w:marRight w:val="0"/>
      <w:marTop w:val="0"/>
      <w:marBottom w:val="0"/>
      <w:divBdr>
        <w:top w:val="none" w:sz="0" w:space="0" w:color="auto"/>
        <w:left w:val="none" w:sz="0" w:space="0" w:color="auto"/>
        <w:bottom w:val="none" w:sz="0" w:space="0" w:color="auto"/>
        <w:right w:val="none" w:sz="0" w:space="0" w:color="auto"/>
      </w:divBdr>
    </w:div>
    <w:div w:id="1350597610">
      <w:bodyDiv w:val="1"/>
      <w:marLeft w:val="0"/>
      <w:marRight w:val="0"/>
      <w:marTop w:val="0"/>
      <w:marBottom w:val="0"/>
      <w:divBdr>
        <w:top w:val="none" w:sz="0" w:space="0" w:color="auto"/>
        <w:left w:val="none" w:sz="0" w:space="0" w:color="auto"/>
        <w:bottom w:val="none" w:sz="0" w:space="0" w:color="auto"/>
        <w:right w:val="none" w:sz="0" w:space="0" w:color="auto"/>
      </w:divBdr>
    </w:div>
    <w:div w:id="1350712954">
      <w:bodyDiv w:val="1"/>
      <w:marLeft w:val="0"/>
      <w:marRight w:val="0"/>
      <w:marTop w:val="0"/>
      <w:marBottom w:val="0"/>
      <w:divBdr>
        <w:top w:val="none" w:sz="0" w:space="0" w:color="auto"/>
        <w:left w:val="none" w:sz="0" w:space="0" w:color="auto"/>
        <w:bottom w:val="none" w:sz="0" w:space="0" w:color="auto"/>
        <w:right w:val="none" w:sz="0" w:space="0" w:color="auto"/>
      </w:divBdr>
    </w:div>
    <w:div w:id="1350714830">
      <w:bodyDiv w:val="1"/>
      <w:marLeft w:val="0"/>
      <w:marRight w:val="0"/>
      <w:marTop w:val="0"/>
      <w:marBottom w:val="0"/>
      <w:divBdr>
        <w:top w:val="none" w:sz="0" w:space="0" w:color="auto"/>
        <w:left w:val="none" w:sz="0" w:space="0" w:color="auto"/>
        <w:bottom w:val="none" w:sz="0" w:space="0" w:color="auto"/>
        <w:right w:val="none" w:sz="0" w:space="0" w:color="auto"/>
      </w:divBdr>
    </w:div>
    <w:div w:id="1350719749">
      <w:bodyDiv w:val="1"/>
      <w:marLeft w:val="0"/>
      <w:marRight w:val="0"/>
      <w:marTop w:val="0"/>
      <w:marBottom w:val="0"/>
      <w:divBdr>
        <w:top w:val="none" w:sz="0" w:space="0" w:color="auto"/>
        <w:left w:val="none" w:sz="0" w:space="0" w:color="auto"/>
        <w:bottom w:val="none" w:sz="0" w:space="0" w:color="auto"/>
        <w:right w:val="none" w:sz="0" w:space="0" w:color="auto"/>
      </w:divBdr>
    </w:div>
    <w:div w:id="1350791749">
      <w:bodyDiv w:val="1"/>
      <w:marLeft w:val="0"/>
      <w:marRight w:val="0"/>
      <w:marTop w:val="0"/>
      <w:marBottom w:val="0"/>
      <w:divBdr>
        <w:top w:val="none" w:sz="0" w:space="0" w:color="auto"/>
        <w:left w:val="none" w:sz="0" w:space="0" w:color="auto"/>
        <w:bottom w:val="none" w:sz="0" w:space="0" w:color="auto"/>
        <w:right w:val="none" w:sz="0" w:space="0" w:color="auto"/>
      </w:divBdr>
    </w:div>
    <w:div w:id="1350840450">
      <w:bodyDiv w:val="1"/>
      <w:marLeft w:val="0"/>
      <w:marRight w:val="0"/>
      <w:marTop w:val="0"/>
      <w:marBottom w:val="0"/>
      <w:divBdr>
        <w:top w:val="none" w:sz="0" w:space="0" w:color="auto"/>
        <w:left w:val="none" w:sz="0" w:space="0" w:color="auto"/>
        <w:bottom w:val="none" w:sz="0" w:space="0" w:color="auto"/>
        <w:right w:val="none" w:sz="0" w:space="0" w:color="auto"/>
      </w:divBdr>
    </w:div>
    <w:div w:id="1350913345">
      <w:bodyDiv w:val="1"/>
      <w:marLeft w:val="0"/>
      <w:marRight w:val="0"/>
      <w:marTop w:val="0"/>
      <w:marBottom w:val="0"/>
      <w:divBdr>
        <w:top w:val="none" w:sz="0" w:space="0" w:color="auto"/>
        <w:left w:val="none" w:sz="0" w:space="0" w:color="auto"/>
        <w:bottom w:val="none" w:sz="0" w:space="0" w:color="auto"/>
        <w:right w:val="none" w:sz="0" w:space="0" w:color="auto"/>
      </w:divBdr>
    </w:div>
    <w:div w:id="1350983935">
      <w:bodyDiv w:val="1"/>
      <w:marLeft w:val="0"/>
      <w:marRight w:val="0"/>
      <w:marTop w:val="0"/>
      <w:marBottom w:val="0"/>
      <w:divBdr>
        <w:top w:val="none" w:sz="0" w:space="0" w:color="auto"/>
        <w:left w:val="none" w:sz="0" w:space="0" w:color="auto"/>
        <w:bottom w:val="none" w:sz="0" w:space="0" w:color="auto"/>
        <w:right w:val="none" w:sz="0" w:space="0" w:color="auto"/>
      </w:divBdr>
    </w:div>
    <w:div w:id="1350984583">
      <w:bodyDiv w:val="1"/>
      <w:marLeft w:val="0"/>
      <w:marRight w:val="0"/>
      <w:marTop w:val="0"/>
      <w:marBottom w:val="0"/>
      <w:divBdr>
        <w:top w:val="none" w:sz="0" w:space="0" w:color="auto"/>
        <w:left w:val="none" w:sz="0" w:space="0" w:color="auto"/>
        <w:bottom w:val="none" w:sz="0" w:space="0" w:color="auto"/>
        <w:right w:val="none" w:sz="0" w:space="0" w:color="auto"/>
      </w:divBdr>
    </w:div>
    <w:div w:id="1350985135">
      <w:bodyDiv w:val="1"/>
      <w:marLeft w:val="0"/>
      <w:marRight w:val="0"/>
      <w:marTop w:val="0"/>
      <w:marBottom w:val="0"/>
      <w:divBdr>
        <w:top w:val="none" w:sz="0" w:space="0" w:color="auto"/>
        <w:left w:val="none" w:sz="0" w:space="0" w:color="auto"/>
        <w:bottom w:val="none" w:sz="0" w:space="0" w:color="auto"/>
        <w:right w:val="none" w:sz="0" w:space="0" w:color="auto"/>
      </w:divBdr>
    </w:div>
    <w:div w:id="1350990363">
      <w:bodyDiv w:val="1"/>
      <w:marLeft w:val="0"/>
      <w:marRight w:val="0"/>
      <w:marTop w:val="0"/>
      <w:marBottom w:val="0"/>
      <w:divBdr>
        <w:top w:val="none" w:sz="0" w:space="0" w:color="auto"/>
        <w:left w:val="none" w:sz="0" w:space="0" w:color="auto"/>
        <w:bottom w:val="none" w:sz="0" w:space="0" w:color="auto"/>
        <w:right w:val="none" w:sz="0" w:space="0" w:color="auto"/>
      </w:divBdr>
    </w:div>
    <w:div w:id="1351026384">
      <w:bodyDiv w:val="1"/>
      <w:marLeft w:val="0"/>
      <w:marRight w:val="0"/>
      <w:marTop w:val="0"/>
      <w:marBottom w:val="0"/>
      <w:divBdr>
        <w:top w:val="none" w:sz="0" w:space="0" w:color="auto"/>
        <w:left w:val="none" w:sz="0" w:space="0" w:color="auto"/>
        <w:bottom w:val="none" w:sz="0" w:space="0" w:color="auto"/>
        <w:right w:val="none" w:sz="0" w:space="0" w:color="auto"/>
      </w:divBdr>
    </w:div>
    <w:div w:id="1351180521">
      <w:bodyDiv w:val="1"/>
      <w:marLeft w:val="0"/>
      <w:marRight w:val="0"/>
      <w:marTop w:val="0"/>
      <w:marBottom w:val="0"/>
      <w:divBdr>
        <w:top w:val="none" w:sz="0" w:space="0" w:color="auto"/>
        <w:left w:val="none" w:sz="0" w:space="0" w:color="auto"/>
        <w:bottom w:val="none" w:sz="0" w:space="0" w:color="auto"/>
        <w:right w:val="none" w:sz="0" w:space="0" w:color="auto"/>
      </w:divBdr>
    </w:div>
    <w:div w:id="1351180828">
      <w:bodyDiv w:val="1"/>
      <w:marLeft w:val="0"/>
      <w:marRight w:val="0"/>
      <w:marTop w:val="0"/>
      <w:marBottom w:val="0"/>
      <w:divBdr>
        <w:top w:val="none" w:sz="0" w:space="0" w:color="auto"/>
        <w:left w:val="none" w:sz="0" w:space="0" w:color="auto"/>
        <w:bottom w:val="none" w:sz="0" w:space="0" w:color="auto"/>
        <w:right w:val="none" w:sz="0" w:space="0" w:color="auto"/>
      </w:divBdr>
    </w:div>
    <w:div w:id="1351181255">
      <w:bodyDiv w:val="1"/>
      <w:marLeft w:val="0"/>
      <w:marRight w:val="0"/>
      <w:marTop w:val="0"/>
      <w:marBottom w:val="0"/>
      <w:divBdr>
        <w:top w:val="none" w:sz="0" w:space="0" w:color="auto"/>
        <w:left w:val="none" w:sz="0" w:space="0" w:color="auto"/>
        <w:bottom w:val="none" w:sz="0" w:space="0" w:color="auto"/>
        <w:right w:val="none" w:sz="0" w:space="0" w:color="auto"/>
      </w:divBdr>
    </w:div>
    <w:div w:id="1351184576">
      <w:bodyDiv w:val="1"/>
      <w:marLeft w:val="0"/>
      <w:marRight w:val="0"/>
      <w:marTop w:val="0"/>
      <w:marBottom w:val="0"/>
      <w:divBdr>
        <w:top w:val="none" w:sz="0" w:space="0" w:color="auto"/>
        <w:left w:val="none" w:sz="0" w:space="0" w:color="auto"/>
        <w:bottom w:val="none" w:sz="0" w:space="0" w:color="auto"/>
        <w:right w:val="none" w:sz="0" w:space="0" w:color="auto"/>
      </w:divBdr>
    </w:div>
    <w:div w:id="1351294459">
      <w:bodyDiv w:val="1"/>
      <w:marLeft w:val="0"/>
      <w:marRight w:val="0"/>
      <w:marTop w:val="0"/>
      <w:marBottom w:val="0"/>
      <w:divBdr>
        <w:top w:val="none" w:sz="0" w:space="0" w:color="auto"/>
        <w:left w:val="none" w:sz="0" w:space="0" w:color="auto"/>
        <w:bottom w:val="none" w:sz="0" w:space="0" w:color="auto"/>
        <w:right w:val="none" w:sz="0" w:space="0" w:color="auto"/>
      </w:divBdr>
    </w:div>
    <w:div w:id="1351296495">
      <w:bodyDiv w:val="1"/>
      <w:marLeft w:val="0"/>
      <w:marRight w:val="0"/>
      <w:marTop w:val="0"/>
      <w:marBottom w:val="0"/>
      <w:divBdr>
        <w:top w:val="none" w:sz="0" w:space="0" w:color="auto"/>
        <w:left w:val="none" w:sz="0" w:space="0" w:color="auto"/>
        <w:bottom w:val="none" w:sz="0" w:space="0" w:color="auto"/>
        <w:right w:val="none" w:sz="0" w:space="0" w:color="auto"/>
      </w:divBdr>
    </w:div>
    <w:div w:id="1351300334">
      <w:bodyDiv w:val="1"/>
      <w:marLeft w:val="0"/>
      <w:marRight w:val="0"/>
      <w:marTop w:val="0"/>
      <w:marBottom w:val="0"/>
      <w:divBdr>
        <w:top w:val="none" w:sz="0" w:space="0" w:color="auto"/>
        <w:left w:val="none" w:sz="0" w:space="0" w:color="auto"/>
        <w:bottom w:val="none" w:sz="0" w:space="0" w:color="auto"/>
        <w:right w:val="none" w:sz="0" w:space="0" w:color="auto"/>
      </w:divBdr>
    </w:div>
    <w:div w:id="1351300576">
      <w:bodyDiv w:val="1"/>
      <w:marLeft w:val="0"/>
      <w:marRight w:val="0"/>
      <w:marTop w:val="0"/>
      <w:marBottom w:val="0"/>
      <w:divBdr>
        <w:top w:val="none" w:sz="0" w:space="0" w:color="auto"/>
        <w:left w:val="none" w:sz="0" w:space="0" w:color="auto"/>
        <w:bottom w:val="none" w:sz="0" w:space="0" w:color="auto"/>
        <w:right w:val="none" w:sz="0" w:space="0" w:color="auto"/>
      </w:divBdr>
    </w:div>
    <w:div w:id="1351375016">
      <w:bodyDiv w:val="1"/>
      <w:marLeft w:val="0"/>
      <w:marRight w:val="0"/>
      <w:marTop w:val="0"/>
      <w:marBottom w:val="0"/>
      <w:divBdr>
        <w:top w:val="none" w:sz="0" w:space="0" w:color="auto"/>
        <w:left w:val="none" w:sz="0" w:space="0" w:color="auto"/>
        <w:bottom w:val="none" w:sz="0" w:space="0" w:color="auto"/>
        <w:right w:val="none" w:sz="0" w:space="0" w:color="auto"/>
      </w:divBdr>
    </w:div>
    <w:div w:id="1351488058">
      <w:bodyDiv w:val="1"/>
      <w:marLeft w:val="0"/>
      <w:marRight w:val="0"/>
      <w:marTop w:val="0"/>
      <w:marBottom w:val="0"/>
      <w:divBdr>
        <w:top w:val="none" w:sz="0" w:space="0" w:color="auto"/>
        <w:left w:val="none" w:sz="0" w:space="0" w:color="auto"/>
        <w:bottom w:val="none" w:sz="0" w:space="0" w:color="auto"/>
        <w:right w:val="none" w:sz="0" w:space="0" w:color="auto"/>
      </w:divBdr>
    </w:div>
    <w:div w:id="1351493451">
      <w:bodyDiv w:val="1"/>
      <w:marLeft w:val="0"/>
      <w:marRight w:val="0"/>
      <w:marTop w:val="0"/>
      <w:marBottom w:val="0"/>
      <w:divBdr>
        <w:top w:val="none" w:sz="0" w:space="0" w:color="auto"/>
        <w:left w:val="none" w:sz="0" w:space="0" w:color="auto"/>
        <w:bottom w:val="none" w:sz="0" w:space="0" w:color="auto"/>
        <w:right w:val="none" w:sz="0" w:space="0" w:color="auto"/>
      </w:divBdr>
    </w:div>
    <w:div w:id="1351563811">
      <w:bodyDiv w:val="1"/>
      <w:marLeft w:val="0"/>
      <w:marRight w:val="0"/>
      <w:marTop w:val="0"/>
      <w:marBottom w:val="0"/>
      <w:divBdr>
        <w:top w:val="none" w:sz="0" w:space="0" w:color="auto"/>
        <w:left w:val="none" w:sz="0" w:space="0" w:color="auto"/>
        <w:bottom w:val="none" w:sz="0" w:space="0" w:color="auto"/>
        <w:right w:val="none" w:sz="0" w:space="0" w:color="auto"/>
      </w:divBdr>
    </w:div>
    <w:div w:id="1351564841">
      <w:bodyDiv w:val="1"/>
      <w:marLeft w:val="0"/>
      <w:marRight w:val="0"/>
      <w:marTop w:val="0"/>
      <w:marBottom w:val="0"/>
      <w:divBdr>
        <w:top w:val="none" w:sz="0" w:space="0" w:color="auto"/>
        <w:left w:val="none" w:sz="0" w:space="0" w:color="auto"/>
        <w:bottom w:val="none" w:sz="0" w:space="0" w:color="auto"/>
        <w:right w:val="none" w:sz="0" w:space="0" w:color="auto"/>
      </w:divBdr>
    </w:div>
    <w:div w:id="1351689065">
      <w:bodyDiv w:val="1"/>
      <w:marLeft w:val="0"/>
      <w:marRight w:val="0"/>
      <w:marTop w:val="0"/>
      <w:marBottom w:val="0"/>
      <w:divBdr>
        <w:top w:val="none" w:sz="0" w:space="0" w:color="auto"/>
        <w:left w:val="none" w:sz="0" w:space="0" w:color="auto"/>
        <w:bottom w:val="none" w:sz="0" w:space="0" w:color="auto"/>
        <w:right w:val="none" w:sz="0" w:space="0" w:color="auto"/>
      </w:divBdr>
    </w:div>
    <w:div w:id="1352105784">
      <w:bodyDiv w:val="1"/>
      <w:marLeft w:val="0"/>
      <w:marRight w:val="0"/>
      <w:marTop w:val="0"/>
      <w:marBottom w:val="0"/>
      <w:divBdr>
        <w:top w:val="none" w:sz="0" w:space="0" w:color="auto"/>
        <w:left w:val="none" w:sz="0" w:space="0" w:color="auto"/>
        <w:bottom w:val="none" w:sz="0" w:space="0" w:color="auto"/>
        <w:right w:val="none" w:sz="0" w:space="0" w:color="auto"/>
      </w:divBdr>
    </w:div>
    <w:div w:id="1352105787">
      <w:bodyDiv w:val="1"/>
      <w:marLeft w:val="0"/>
      <w:marRight w:val="0"/>
      <w:marTop w:val="0"/>
      <w:marBottom w:val="0"/>
      <w:divBdr>
        <w:top w:val="none" w:sz="0" w:space="0" w:color="auto"/>
        <w:left w:val="none" w:sz="0" w:space="0" w:color="auto"/>
        <w:bottom w:val="none" w:sz="0" w:space="0" w:color="auto"/>
        <w:right w:val="none" w:sz="0" w:space="0" w:color="auto"/>
      </w:divBdr>
    </w:div>
    <w:div w:id="1352143666">
      <w:bodyDiv w:val="1"/>
      <w:marLeft w:val="0"/>
      <w:marRight w:val="0"/>
      <w:marTop w:val="0"/>
      <w:marBottom w:val="0"/>
      <w:divBdr>
        <w:top w:val="none" w:sz="0" w:space="0" w:color="auto"/>
        <w:left w:val="none" w:sz="0" w:space="0" w:color="auto"/>
        <w:bottom w:val="none" w:sz="0" w:space="0" w:color="auto"/>
        <w:right w:val="none" w:sz="0" w:space="0" w:color="auto"/>
      </w:divBdr>
    </w:div>
    <w:div w:id="1352149698">
      <w:bodyDiv w:val="1"/>
      <w:marLeft w:val="0"/>
      <w:marRight w:val="0"/>
      <w:marTop w:val="0"/>
      <w:marBottom w:val="0"/>
      <w:divBdr>
        <w:top w:val="none" w:sz="0" w:space="0" w:color="auto"/>
        <w:left w:val="none" w:sz="0" w:space="0" w:color="auto"/>
        <w:bottom w:val="none" w:sz="0" w:space="0" w:color="auto"/>
        <w:right w:val="none" w:sz="0" w:space="0" w:color="auto"/>
      </w:divBdr>
    </w:div>
    <w:div w:id="1352216894">
      <w:bodyDiv w:val="1"/>
      <w:marLeft w:val="0"/>
      <w:marRight w:val="0"/>
      <w:marTop w:val="0"/>
      <w:marBottom w:val="0"/>
      <w:divBdr>
        <w:top w:val="none" w:sz="0" w:space="0" w:color="auto"/>
        <w:left w:val="none" w:sz="0" w:space="0" w:color="auto"/>
        <w:bottom w:val="none" w:sz="0" w:space="0" w:color="auto"/>
        <w:right w:val="none" w:sz="0" w:space="0" w:color="auto"/>
      </w:divBdr>
    </w:div>
    <w:div w:id="1352220093">
      <w:bodyDiv w:val="1"/>
      <w:marLeft w:val="0"/>
      <w:marRight w:val="0"/>
      <w:marTop w:val="0"/>
      <w:marBottom w:val="0"/>
      <w:divBdr>
        <w:top w:val="none" w:sz="0" w:space="0" w:color="auto"/>
        <w:left w:val="none" w:sz="0" w:space="0" w:color="auto"/>
        <w:bottom w:val="none" w:sz="0" w:space="0" w:color="auto"/>
        <w:right w:val="none" w:sz="0" w:space="0" w:color="auto"/>
      </w:divBdr>
    </w:div>
    <w:div w:id="1352337180">
      <w:bodyDiv w:val="1"/>
      <w:marLeft w:val="0"/>
      <w:marRight w:val="0"/>
      <w:marTop w:val="0"/>
      <w:marBottom w:val="0"/>
      <w:divBdr>
        <w:top w:val="none" w:sz="0" w:space="0" w:color="auto"/>
        <w:left w:val="none" w:sz="0" w:space="0" w:color="auto"/>
        <w:bottom w:val="none" w:sz="0" w:space="0" w:color="auto"/>
        <w:right w:val="none" w:sz="0" w:space="0" w:color="auto"/>
      </w:divBdr>
    </w:div>
    <w:div w:id="1352418497">
      <w:bodyDiv w:val="1"/>
      <w:marLeft w:val="0"/>
      <w:marRight w:val="0"/>
      <w:marTop w:val="0"/>
      <w:marBottom w:val="0"/>
      <w:divBdr>
        <w:top w:val="none" w:sz="0" w:space="0" w:color="auto"/>
        <w:left w:val="none" w:sz="0" w:space="0" w:color="auto"/>
        <w:bottom w:val="none" w:sz="0" w:space="0" w:color="auto"/>
        <w:right w:val="none" w:sz="0" w:space="0" w:color="auto"/>
      </w:divBdr>
    </w:div>
    <w:div w:id="1352488356">
      <w:bodyDiv w:val="1"/>
      <w:marLeft w:val="0"/>
      <w:marRight w:val="0"/>
      <w:marTop w:val="0"/>
      <w:marBottom w:val="0"/>
      <w:divBdr>
        <w:top w:val="none" w:sz="0" w:space="0" w:color="auto"/>
        <w:left w:val="none" w:sz="0" w:space="0" w:color="auto"/>
        <w:bottom w:val="none" w:sz="0" w:space="0" w:color="auto"/>
        <w:right w:val="none" w:sz="0" w:space="0" w:color="auto"/>
      </w:divBdr>
    </w:div>
    <w:div w:id="1352534670">
      <w:bodyDiv w:val="1"/>
      <w:marLeft w:val="0"/>
      <w:marRight w:val="0"/>
      <w:marTop w:val="0"/>
      <w:marBottom w:val="0"/>
      <w:divBdr>
        <w:top w:val="none" w:sz="0" w:space="0" w:color="auto"/>
        <w:left w:val="none" w:sz="0" w:space="0" w:color="auto"/>
        <w:bottom w:val="none" w:sz="0" w:space="0" w:color="auto"/>
        <w:right w:val="none" w:sz="0" w:space="0" w:color="auto"/>
      </w:divBdr>
    </w:div>
    <w:div w:id="1352684879">
      <w:bodyDiv w:val="1"/>
      <w:marLeft w:val="0"/>
      <w:marRight w:val="0"/>
      <w:marTop w:val="0"/>
      <w:marBottom w:val="0"/>
      <w:divBdr>
        <w:top w:val="none" w:sz="0" w:space="0" w:color="auto"/>
        <w:left w:val="none" w:sz="0" w:space="0" w:color="auto"/>
        <w:bottom w:val="none" w:sz="0" w:space="0" w:color="auto"/>
        <w:right w:val="none" w:sz="0" w:space="0" w:color="auto"/>
      </w:divBdr>
    </w:div>
    <w:div w:id="1352686959">
      <w:bodyDiv w:val="1"/>
      <w:marLeft w:val="0"/>
      <w:marRight w:val="0"/>
      <w:marTop w:val="0"/>
      <w:marBottom w:val="0"/>
      <w:divBdr>
        <w:top w:val="none" w:sz="0" w:space="0" w:color="auto"/>
        <w:left w:val="none" w:sz="0" w:space="0" w:color="auto"/>
        <w:bottom w:val="none" w:sz="0" w:space="0" w:color="auto"/>
        <w:right w:val="none" w:sz="0" w:space="0" w:color="auto"/>
      </w:divBdr>
    </w:div>
    <w:div w:id="1352687432">
      <w:bodyDiv w:val="1"/>
      <w:marLeft w:val="0"/>
      <w:marRight w:val="0"/>
      <w:marTop w:val="0"/>
      <w:marBottom w:val="0"/>
      <w:divBdr>
        <w:top w:val="none" w:sz="0" w:space="0" w:color="auto"/>
        <w:left w:val="none" w:sz="0" w:space="0" w:color="auto"/>
        <w:bottom w:val="none" w:sz="0" w:space="0" w:color="auto"/>
        <w:right w:val="none" w:sz="0" w:space="0" w:color="auto"/>
      </w:divBdr>
    </w:div>
    <w:div w:id="1352759364">
      <w:bodyDiv w:val="1"/>
      <w:marLeft w:val="0"/>
      <w:marRight w:val="0"/>
      <w:marTop w:val="0"/>
      <w:marBottom w:val="0"/>
      <w:divBdr>
        <w:top w:val="none" w:sz="0" w:space="0" w:color="auto"/>
        <w:left w:val="none" w:sz="0" w:space="0" w:color="auto"/>
        <w:bottom w:val="none" w:sz="0" w:space="0" w:color="auto"/>
        <w:right w:val="none" w:sz="0" w:space="0" w:color="auto"/>
      </w:divBdr>
    </w:div>
    <w:div w:id="1352797762">
      <w:bodyDiv w:val="1"/>
      <w:marLeft w:val="0"/>
      <w:marRight w:val="0"/>
      <w:marTop w:val="0"/>
      <w:marBottom w:val="0"/>
      <w:divBdr>
        <w:top w:val="none" w:sz="0" w:space="0" w:color="auto"/>
        <w:left w:val="none" w:sz="0" w:space="0" w:color="auto"/>
        <w:bottom w:val="none" w:sz="0" w:space="0" w:color="auto"/>
        <w:right w:val="none" w:sz="0" w:space="0" w:color="auto"/>
      </w:divBdr>
    </w:div>
    <w:div w:id="1352799109">
      <w:bodyDiv w:val="1"/>
      <w:marLeft w:val="0"/>
      <w:marRight w:val="0"/>
      <w:marTop w:val="0"/>
      <w:marBottom w:val="0"/>
      <w:divBdr>
        <w:top w:val="none" w:sz="0" w:space="0" w:color="auto"/>
        <w:left w:val="none" w:sz="0" w:space="0" w:color="auto"/>
        <w:bottom w:val="none" w:sz="0" w:space="0" w:color="auto"/>
        <w:right w:val="none" w:sz="0" w:space="0" w:color="auto"/>
      </w:divBdr>
    </w:div>
    <w:div w:id="1352799236">
      <w:bodyDiv w:val="1"/>
      <w:marLeft w:val="0"/>
      <w:marRight w:val="0"/>
      <w:marTop w:val="0"/>
      <w:marBottom w:val="0"/>
      <w:divBdr>
        <w:top w:val="none" w:sz="0" w:space="0" w:color="auto"/>
        <w:left w:val="none" w:sz="0" w:space="0" w:color="auto"/>
        <w:bottom w:val="none" w:sz="0" w:space="0" w:color="auto"/>
        <w:right w:val="none" w:sz="0" w:space="0" w:color="auto"/>
      </w:divBdr>
    </w:div>
    <w:div w:id="1352802023">
      <w:bodyDiv w:val="1"/>
      <w:marLeft w:val="0"/>
      <w:marRight w:val="0"/>
      <w:marTop w:val="0"/>
      <w:marBottom w:val="0"/>
      <w:divBdr>
        <w:top w:val="none" w:sz="0" w:space="0" w:color="auto"/>
        <w:left w:val="none" w:sz="0" w:space="0" w:color="auto"/>
        <w:bottom w:val="none" w:sz="0" w:space="0" w:color="auto"/>
        <w:right w:val="none" w:sz="0" w:space="0" w:color="auto"/>
      </w:divBdr>
    </w:div>
    <w:div w:id="1352804282">
      <w:bodyDiv w:val="1"/>
      <w:marLeft w:val="0"/>
      <w:marRight w:val="0"/>
      <w:marTop w:val="0"/>
      <w:marBottom w:val="0"/>
      <w:divBdr>
        <w:top w:val="none" w:sz="0" w:space="0" w:color="auto"/>
        <w:left w:val="none" w:sz="0" w:space="0" w:color="auto"/>
        <w:bottom w:val="none" w:sz="0" w:space="0" w:color="auto"/>
        <w:right w:val="none" w:sz="0" w:space="0" w:color="auto"/>
      </w:divBdr>
    </w:div>
    <w:div w:id="1352874196">
      <w:bodyDiv w:val="1"/>
      <w:marLeft w:val="0"/>
      <w:marRight w:val="0"/>
      <w:marTop w:val="0"/>
      <w:marBottom w:val="0"/>
      <w:divBdr>
        <w:top w:val="none" w:sz="0" w:space="0" w:color="auto"/>
        <w:left w:val="none" w:sz="0" w:space="0" w:color="auto"/>
        <w:bottom w:val="none" w:sz="0" w:space="0" w:color="auto"/>
        <w:right w:val="none" w:sz="0" w:space="0" w:color="auto"/>
      </w:divBdr>
    </w:div>
    <w:div w:id="1352876794">
      <w:bodyDiv w:val="1"/>
      <w:marLeft w:val="0"/>
      <w:marRight w:val="0"/>
      <w:marTop w:val="0"/>
      <w:marBottom w:val="0"/>
      <w:divBdr>
        <w:top w:val="none" w:sz="0" w:space="0" w:color="auto"/>
        <w:left w:val="none" w:sz="0" w:space="0" w:color="auto"/>
        <w:bottom w:val="none" w:sz="0" w:space="0" w:color="auto"/>
        <w:right w:val="none" w:sz="0" w:space="0" w:color="auto"/>
      </w:divBdr>
    </w:div>
    <w:div w:id="1353143969">
      <w:bodyDiv w:val="1"/>
      <w:marLeft w:val="0"/>
      <w:marRight w:val="0"/>
      <w:marTop w:val="0"/>
      <w:marBottom w:val="0"/>
      <w:divBdr>
        <w:top w:val="none" w:sz="0" w:space="0" w:color="auto"/>
        <w:left w:val="none" w:sz="0" w:space="0" w:color="auto"/>
        <w:bottom w:val="none" w:sz="0" w:space="0" w:color="auto"/>
        <w:right w:val="none" w:sz="0" w:space="0" w:color="auto"/>
      </w:divBdr>
    </w:div>
    <w:div w:id="1353148416">
      <w:bodyDiv w:val="1"/>
      <w:marLeft w:val="0"/>
      <w:marRight w:val="0"/>
      <w:marTop w:val="0"/>
      <w:marBottom w:val="0"/>
      <w:divBdr>
        <w:top w:val="none" w:sz="0" w:space="0" w:color="auto"/>
        <w:left w:val="none" w:sz="0" w:space="0" w:color="auto"/>
        <w:bottom w:val="none" w:sz="0" w:space="0" w:color="auto"/>
        <w:right w:val="none" w:sz="0" w:space="0" w:color="auto"/>
      </w:divBdr>
    </w:div>
    <w:div w:id="1353190430">
      <w:bodyDiv w:val="1"/>
      <w:marLeft w:val="0"/>
      <w:marRight w:val="0"/>
      <w:marTop w:val="0"/>
      <w:marBottom w:val="0"/>
      <w:divBdr>
        <w:top w:val="none" w:sz="0" w:space="0" w:color="auto"/>
        <w:left w:val="none" w:sz="0" w:space="0" w:color="auto"/>
        <w:bottom w:val="none" w:sz="0" w:space="0" w:color="auto"/>
        <w:right w:val="none" w:sz="0" w:space="0" w:color="auto"/>
      </w:divBdr>
    </w:div>
    <w:div w:id="1353192456">
      <w:bodyDiv w:val="1"/>
      <w:marLeft w:val="0"/>
      <w:marRight w:val="0"/>
      <w:marTop w:val="0"/>
      <w:marBottom w:val="0"/>
      <w:divBdr>
        <w:top w:val="none" w:sz="0" w:space="0" w:color="auto"/>
        <w:left w:val="none" w:sz="0" w:space="0" w:color="auto"/>
        <w:bottom w:val="none" w:sz="0" w:space="0" w:color="auto"/>
        <w:right w:val="none" w:sz="0" w:space="0" w:color="auto"/>
      </w:divBdr>
    </w:div>
    <w:div w:id="1353216618">
      <w:bodyDiv w:val="1"/>
      <w:marLeft w:val="0"/>
      <w:marRight w:val="0"/>
      <w:marTop w:val="0"/>
      <w:marBottom w:val="0"/>
      <w:divBdr>
        <w:top w:val="none" w:sz="0" w:space="0" w:color="auto"/>
        <w:left w:val="none" w:sz="0" w:space="0" w:color="auto"/>
        <w:bottom w:val="none" w:sz="0" w:space="0" w:color="auto"/>
        <w:right w:val="none" w:sz="0" w:space="0" w:color="auto"/>
      </w:divBdr>
    </w:div>
    <w:div w:id="1353339743">
      <w:bodyDiv w:val="1"/>
      <w:marLeft w:val="0"/>
      <w:marRight w:val="0"/>
      <w:marTop w:val="0"/>
      <w:marBottom w:val="0"/>
      <w:divBdr>
        <w:top w:val="none" w:sz="0" w:space="0" w:color="auto"/>
        <w:left w:val="none" w:sz="0" w:space="0" w:color="auto"/>
        <w:bottom w:val="none" w:sz="0" w:space="0" w:color="auto"/>
        <w:right w:val="none" w:sz="0" w:space="0" w:color="auto"/>
      </w:divBdr>
    </w:div>
    <w:div w:id="1353409498">
      <w:bodyDiv w:val="1"/>
      <w:marLeft w:val="0"/>
      <w:marRight w:val="0"/>
      <w:marTop w:val="0"/>
      <w:marBottom w:val="0"/>
      <w:divBdr>
        <w:top w:val="none" w:sz="0" w:space="0" w:color="auto"/>
        <w:left w:val="none" w:sz="0" w:space="0" w:color="auto"/>
        <w:bottom w:val="none" w:sz="0" w:space="0" w:color="auto"/>
        <w:right w:val="none" w:sz="0" w:space="0" w:color="auto"/>
      </w:divBdr>
    </w:div>
    <w:div w:id="1353459087">
      <w:bodyDiv w:val="1"/>
      <w:marLeft w:val="0"/>
      <w:marRight w:val="0"/>
      <w:marTop w:val="0"/>
      <w:marBottom w:val="0"/>
      <w:divBdr>
        <w:top w:val="none" w:sz="0" w:space="0" w:color="auto"/>
        <w:left w:val="none" w:sz="0" w:space="0" w:color="auto"/>
        <w:bottom w:val="none" w:sz="0" w:space="0" w:color="auto"/>
        <w:right w:val="none" w:sz="0" w:space="0" w:color="auto"/>
      </w:divBdr>
    </w:div>
    <w:div w:id="1353528018">
      <w:bodyDiv w:val="1"/>
      <w:marLeft w:val="0"/>
      <w:marRight w:val="0"/>
      <w:marTop w:val="0"/>
      <w:marBottom w:val="0"/>
      <w:divBdr>
        <w:top w:val="none" w:sz="0" w:space="0" w:color="auto"/>
        <w:left w:val="none" w:sz="0" w:space="0" w:color="auto"/>
        <w:bottom w:val="none" w:sz="0" w:space="0" w:color="auto"/>
        <w:right w:val="none" w:sz="0" w:space="0" w:color="auto"/>
      </w:divBdr>
    </w:div>
    <w:div w:id="1353533310">
      <w:bodyDiv w:val="1"/>
      <w:marLeft w:val="0"/>
      <w:marRight w:val="0"/>
      <w:marTop w:val="0"/>
      <w:marBottom w:val="0"/>
      <w:divBdr>
        <w:top w:val="none" w:sz="0" w:space="0" w:color="auto"/>
        <w:left w:val="none" w:sz="0" w:space="0" w:color="auto"/>
        <w:bottom w:val="none" w:sz="0" w:space="0" w:color="auto"/>
        <w:right w:val="none" w:sz="0" w:space="0" w:color="auto"/>
      </w:divBdr>
    </w:div>
    <w:div w:id="1353533752">
      <w:bodyDiv w:val="1"/>
      <w:marLeft w:val="0"/>
      <w:marRight w:val="0"/>
      <w:marTop w:val="0"/>
      <w:marBottom w:val="0"/>
      <w:divBdr>
        <w:top w:val="none" w:sz="0" w:space="0" w:color="auto"/>
        <w:left w:val="none" w:sz="0" w:space="0" w:color="auto"/>
        <w:bottom w:val="none" w:sz="0" w:space="0" w:color="auto"/>
        <w:right w:val="none" w:sz="0" w:space="0" w:color="auto"/>
      </w:divBdr>
    </w:div>
    <w:div w:id="1353534623">
      <w:bodyDiv w:val="1"/>
      <w:marLeft w:val="0"/>
      <w:marRight w:val="0"/>
      <w:marTop w:val="0"/>
      <w:marBottom w:val="0"/>
      <w:divBdr>
        <w:top w:val="none" w:sz="0" w:space="0" w:color="auto"/>
        <w:left w:val="none" w:sz="0" w:space="0" w:color="auto"/>
        <w:bottom w:val="none" w:sz="0" w:space="0" w:color="auto"/>
        <w:right w:val="none" w:sz="0" w:space="0" w:color="auto"/>
      </w:divBdr>
    </w:div>
    <w:div w:id="1353608995">
      <w:bodyDiv w:val="1"/>
      <w:marLeft w:val="0"/>
      <w:marRight w:val="0"/>
      <w:marTop w:val="0"/>
      <w:marBottom w:val="0"/>
      <w:divBdr>
        <w:top w:val="none" w:sz="0" w:space="0" w:color="auto"/>
        <w:left w:val="none" w:sz="0" w:space="0" w:color="auto"/>
        <w:bottom w:val="none" w:sz="0" w:space="0" w:color="auto"/>
        <w:right w:val="none" w:sz="0" w:space="0" w:color="auto"/>
      </w:divBdr>
    </w:div>
    <w:div w:id="1353647781">
      <w:bodyDiv w:val="1"/>
      <w:marLeft w:val="0"/>
      <w:marRight w:val="0"/>
      <w:marTop w:val="0"/>
      <w:marBottom w:val="0"/>
      <w:divBdr>
        <w:top w:val="none" w:sz="0" w:space="0" w:color="auto"/>
        <w:left w:val="none" w:sz="0" w:space="0" w:color="auto"/>
        <w:bottom w:val="none" w:sz="0" w:space="0" w:color="auto"/>
        <w:right w:val="none" w:sz="0" w:space="0" w:color="auto"/>
      </w:divBdr>
    </w:div>
    <w:div w:id="1353721398">
      <w:bodyDiv w:val="1"/>
      <w:marLeft w:val="0"/>
      <w:marRight w:val="0"/>
      <w:marTop w:val="0"/>
      <w:marBottom w:val="0"/>
      <w:divBdr>
        <w:top w:val="none" w:sz="0" w:space="0" w:color="auto"/>
        <w:left w:val="none" w:sz="0" w:space="0" w:color="auto"/>
        <w:bottom w:val="none" w:sz="0" w:space="0" w:color="auto"/>
        <w:right w:val="none" w:sz="0" w:space="0" w:color="auto"/>
      </w:divBdr>
    </w:div>
    <w:div w:id="1353729687">
      <w:bodyDiv w:val="1"/>
      <w:marLeft w:val="0"/>
      <w:marRight w:val="0"/>
      <w:marTop w:val="0"/>
      <w:marBottom w:val="0"/>
      <w:divBdr>
        <w:top w:val="none" w:sz="0" w:space="0" w:color="auto"/>
        <w:left w:val="none" w:sz="0" w:space="0" w:color="auto"/>
        <w:bottom w:val="none" w:sz="0" w:space="0" w:color="auto"/>
        <w:right w:val="none" w:sz="0" w:space="0" w:color="auto"/>
      </w:divBdr>
    </w:div>
    <w:div w:id="1353843317">
      <w:bodyDiv w:val="1"/>
      <w:marLeft w:val="0"/>
      <w:marRight w:val="0"/>
      <w:marTop w:val="0"/>
      <w:marBottom w:val="0"/>
      <w:divBdr>
        <w:top w:val="none" w:sz="0" w:space="0" w:color="auto"/>
        <w:left w:val="none" w:sz="0" w:space="0" w:color="auto"/>
        <w:bottom w:val="none" w:sz="0" w:space="0" w:color="auto"/>
        <w:right w:val="none" w:sz="0" w:space="0" w:color="auto"/>
      </w:divBdr>
    </w:div>
    <w:div w:id="1353847667">
      <w:bodyDiv w:val="1"/>
      <w:marLeft w:val="0"/>
      <w:marRight w:val="0"/>
      <w:marTop w:val="0"/>
      <w:marBottom w:val="0"/>
      <w:divBdr>
        <w:top w:val="none" w:sz="0" w:space="0" w:color="auto"/>
        <w:left w:val="none" w:sz="0" w:space="0" w:color="auto"/>
        <w:bottom w:val="none" w:sz="0" w:space="0" w:color="auto"/>
        <w:right w:val="none" w:sz="0" w:space="0" w:color="auto"/>
      </w:divBdr>
    </w:div>
    <w:div w:id="1353847992">
      <w:bodyDiv w:val="1"/>
      <w:marLeft w:val="0"/>
      <w:marRight w:val="0"/>
      <w:marTop w:val="0"/>
      <w:marBottom w:val="0"/>
      <w:divBdr>
        <w:top w:val="none" w:sz="0" w:space="0" w:color="auto"/>
        <w:left w:val="none" w:sz="0" w:space="0" w:color="auto"/>
        <w:bottom w:val="none" w:sz="0" w:space="0" w:color="auto"/>
        <w:right w:val="none" w:sz="0" w:space="0" w:color="auto"/>
      </w:divBdr>
    </w:div>
    <w:div w:id="1353872282">
      <w:bodyDiv w:val="1"/>
      <w:marLeft w:val="0"/>
      <w:marRight w:val="0"/>
      <w:marTop w:val="0"/>
      <w:marBottom w:val="0"/>
      <w:divBdr>
        <w:top w:val="none" w:sz="0" w:space="0" w:color="auto"/>
        <w:left w:val="none" w:sz="0" w:space="0" w:color="auto"/>
        <w:bottom w:val="none" w:sz="0" w:space="0" w:color="auto"/>
        <w:right w:val="none" w:sz="0" w:space="0" w:color="auto"/>
      </w:divBdr>
    </w:div>
    <w:div w:id="1353872388">
      <w:bodyDiv w:val="1"/>
      <w:marLeft w:val="0"/>
      <w:marRight w:val="0"/>
      <w:marTop w:val="0"/>
      <w:marBottom w:val="0"/>
      <w:divBdr>
        <w:top w:val="none" w:sz="0" w:space="0" w:color="auto"/>
        <w:left w:val="none" w:sz="0" w:space="0" w:color="auto"/>
        <w:bottom w:val="none" w:sz="0" w:space="0" w:color="auto"/>
        <w:right w:val="none" w:sz="0" w:space="0" w:color="auto"/>
      </w:divBdr>
    </w:div>
    <w:div w:id="1353918907">
      <w:bodyDiv w:val="1"/>
      <w:marLeft w:val="0"/>
      <w:marRight w:val="0"/>
      <w:marTop w:val="0"/>
      <w:marBottom w:val="0"/>
      <w:divBdr>
        <w:top w:val="none" w:sz="0" w:space="0" w:color="auto"/>
        <w:left w:val="none" w:sz="0" w:space="0" w:color="auto"/>
        <w:bottom w:val="none" w:sz="0" w:space="0" w:color="auto"/>
        <w:right w:val="none" w:sz="0" w:space="0" w:color="auto"/>
      </w:divBdr>
    </w:div>
    <w:div w:id="1354071710">
      <w:bodyDiv w:val="1"/>
      <w:marLeft w:val="0"/>
      <w:marRight w:val="0"/>
      <w:marTop w:val="0"/>
      <w:marBottom w:val="0"/>
      <w:divBdr>
        <w:top w:val="none" w:sz="0" w:space="0" w:color="auto"/>
        <w:left w:val="none" w:sz="0" w:space="0" w:color="auto"/>
        <w:bottom w:val="none" w:sz="0" w:space="0" w:color="auto"/>
        <w:right w:val="none" w:sz="0" w:space="0" w:color="auto"/>
      </w:divBdr>
    </w:div>
    <w:div w:id="1354113378">
      <w:bodyDiv w:val="1"/>
      <w:marLeft w:val="0"/>
      <w:marRight w:val="0"/>
      <w:marTop w:val="0"/>
      <w:marBottom w:val="0"/>
      <w:divBdr>
        <w:top w:val="none" w:sz="0" w:space="0" w:color="auto"/>
        <w:left w:val="none" w:sz="0" w:space="0" w:color="auto"/>
        <w:bottom w:val="none" w:sz="0" w:space="0" w:color="auto"/>
        <w:right w:val="none" w:sz="0" w:space="0" w:color="auto"/>
      </w:divBdr>
    </w:div>
    <w:div w:id="1354184901">
      <w:bodyDiv w:val="1"/>
      <w:marLeft w:val="0"/>
      <w:marRight w:val="0"/>
      <w:marTop w:val="0"/>
      <w:marBottom w:val="0"/>
      <w:divBdr>
        <w:top w:val="none" w:sz="0" w:space="0" w:color="auto"/>
        <w:left w:val="none" w:sz="0" w:space="0" w:color="auto"/>
        <w:bottom w:val="none" w:sz="0" w:space="0" w:color="auto"/>
        <w:right w:val="none" w:sz="0" w:space="0" w:color="auto"/>
      </w:divBdr>
    </w:div>
    <w:div w:id="1354187056">
      <w:bodyDiv w:val="1"/>
      <w:marLeft w:val="0"/>
      <w:marRight w:val="0"/>
      <w:marTop w:val="0"/>
      <w:marBottom w:val="0"/>
      <w:divBdr>
        <w:top w:val="none" w:sz="0" w:space="0" w:color="auto"/>
        <w:left w:val="none" w:sz="0" w:space="0" w:color="auto"/>
        <w:bottom w:val="none" w:sz="0" w:space="0" w:color="auto"/>
        <w:right w:val="none" w:sz="0" w:space="0" w:color="auto"/>
      </w:divBdr>
    </w:div>
    <w:div w:id="1354380225">
      <w:bodyDiv w:val="1"/>
      <w:marLeft w:val="0"/>
      <w:marRight w:val="0"/>
      <w:marTop w:val="0"/>
      <w:marBottom w:val="0"/>
      <w:divBdr>
        <w:top w:val="none" w:sz="0" w:space="0" w:color="auto"/>
        <w:left w:val="none" w:sz="0" w:space="0" w:color="auto"/>
        <w:bottom w:val="none" w:sz="0" w:space="0" w:color="auto"/>
        <w:right w:val="none" w:sz="0" w:space="0" w:color="auto"/>
      </w:divBdr>
    </w:div>
    <w:div w:id="1354451247">
      <w:bodyDiv w:val="1"/>
      <w:marLeft w:val="0"/>
      <w:marRight w:val="0"/>
      <w:marTop w:val="0"/>
      <w:marBottom w:val="0"/>
      <w:divBdr>
        <w:top w:val="none" w:sz="0" w:space="0" w:color="auto"/>
        <w:left w:val="none" w:sz="0" w:space="0" w:color="auto"/>
        <w:bottom w:val="none" w:sz="0" w:space="0" w:color="auto"/>
        <w:right w:val="none" w:sz="0" w:space="0" w:color="auto"/>
      </w:divBdr>
    </w:div>
    <w:div w:id="1354500652">
      <w:bodyDiv w:val="1"/>
      <w:marLeft w:val="0"/>
      <w:marRight w:val="0"/>
      <w:marTop w:val="0"/>
      <w:marBottom w:val="0"/>
      <w:divBdr>
        <w:top w:val="none" w:sz="0" w:space="0" w:color="auto"/>
        <w:left w:val="none" w:sz="0" w:space="0" w:color="auto"/>
        <w:bottom w:val="none" w:sz="0" w:space="0" w:color="auto"/>
        <w:right w:val="none" w:sz="0" w:space="0" w:color="auto"/>
      </w:divBdr>
    </w:div>
    <w:div w:id="1354529723">
      <w:bodyDiv w:val="1"/>
      <w:marLeft w:val="0"/>
      <w:marRight w:val="0"/>
      <w:marTop w:val="0"/>
      <w:marBottom w:val="0"/>
      <w:divBdr>
        <w:top w:val="none" w:sz="0" w:space="0" w:color="auto"/>
        <w:left w:val="none" w:sz="0" w:space="0" w:color="auto"/>
        <w:bottom w:val="none" w:sz="0" w:space="0" w:color="auto"/>
        <w:right w:val="none" w:sz="0" w:space="0" w:color="auto"/>
      </w:divBdr>
    </w:div>
    <w:div w:id="1354569793">
      <w:bodyDiv w:val="1"/>
      <w:marLeft w:val="0"/>
      <w:marRight w:val="0"/>
      <w:marTop w:val="0"/>
      <w:marBottom w:val="0"/>
      <w:divBdr>
        <w:top w:val="none" w:sz="0" w:space="0" w:color="auto"/>
        <w:left w:val="none" w:sz="0" w:space="0" w:color="auto"/>
        <w:bottom w:val="none" w:sz="0" w:space="0" w:color="auto"/>
        <w:right w:val="none" w:sz="0" w:space="0" w:color="auto"/>
      </w:divBdr>
    </w:div>
    <w:div w:id="1354654329">
      <w:bodyDiv w:val="1"/>
      <w:marLeft w:val="0"/>
      <w:marRight w:val="0"/>
      <w:marTop w:val="0"/>
      <w:marBottom w:val="0"/>
      <w:divBdr>
        <w:top w:val="none" w:sz="0" w:space="0" w:color="auto"/>
        <w:left w:val="none" w:sz="0" w:space="0" w:color="auto"/>
        <w:bottom w:val="none" w:sz="0" w:space="0" w:color="auto"/>
        <w:right w:val="none" w:sz="0" w:space="0" w:color="auto"/>
      </w:divBdr>
    </w:div>
    <w:div w:id="1354727011">
      <w:bodyDiv w:val="1"/>
      <w:marLeft w:val="0"/>
      <w:marRight w:val="0"/>
      <w:marTop w:val="0"/>
      <w:marBottom w:val="0"/>
      <w:divBdr>
        <w:top w:val="none" w:sz="0" w:space="0" w:color="auto"/>
        <w:left w:val="none" w:sz="0" w:space="0" w:color="auto"/>
        <w:bottom w:val="none" w:sz="0" w:space="0" w:color="auto"/>
        <w:right w:val="none" w:sz="0" w:space="0" w:color="auto"/>
      </w:divBdr>
    </w:div>
    <w:div w:id="1354770064">
      <w:bodyDiv w:val="1"/>
      <w:marLeft w:val="0"/>
      <w:marRight w:val="0"/>
      <w:marTop w:val="0"/>
      <w:marBottom w:val="0"/>
      <w:divBdr>
        <w:top w:val="none" w:sz="0" w:space="0" w:color="auto"/>
        <w:left w:val="none" w:sz="0" w:space="0" w:color="auto"/>
        <w:bottom w:val="none" w:sz="0" w:space="0" w:color="auto"/>
        <w:right w:val="none" w:sz="0" w:space="0" w:color="auto"/>
      </w:divBdr>
    </w:div>
    <w:div w:id="1354914260">
      <w:bodyDiv w:val="1"/>
      <w:marLeft w:val="0"/>
      <w:marRight w:val="0"/>
      <w:marTop w:val="0"/>
      <w:marBottom w:val="0"/>
      <w:divBdr>
        <w:top w:val="none" w:sz="0" w:space="0" w:color="auto"/>
        <w:left w:val="none" w:sz="0" w:space="0" w:color="auto"/>
        <w:bottom w:val="none" w:sz="0" w:space="0" w:color="auto"/>
        <w:right w:val="none" w:sz="0" w:space="0" w:color="auto"/>
      </w:divBdr>
    </w:div>
    <w:div w:id="1354916860">
      <w:bodyDiv w:val="1"/>
      <w:marLeft w:val="0"/>
      <w:marRight w:val="0"/>
      <w:marTop w:val="0"/>
      <w:marBottom w:val="0"/>
      <w:divBdr>
        <w:top w:val="none" w:sz="0" w:space="0" w:color="auto"/>
        <w:left w:val="none" w:sz="0" w:space="0" w:color="auto"/>
        <w:bottom w:val="none" w:sz="0" w:space="0" w:color="auto"/>
        <w:right w:val="none" w:sz="0" w:space="0" w:color="auto"/>
      </w:divBdr>
    </w:div>
    <w:div w:id="1354960872">
      <w:bodyDiv w:val="1"/>
      <w:marLeft w:val="0"/>
      <w:marRight w:val="0"/>
      <w:marTop w:val="0"/>
      <w:marBottom w:val="0"/>
      <w:divBdr>
        <w:top w:val="none" w:sz="0" w:space="0" w:color="auto"/>
        <w:left w:val="none" w:sz="0" w:space="0" w:color="auto"/>
        <w:bottom w:val="none" w:sz="0" w:space="0" w:color="auto"/>
        <w:right w:val="none" w:sz="0" w:space="0" w:color="auto"/>
      </w:divBdr>
    </w:div>
    <w:div w:id="1355032265">
      <w:bodyDiv w:val="1"/>
      <w:marLeft w:val="0"/>
      <w:marRight w:val="0"/>
      <w:marTop w:val="0"/>
      <w:marBottom w:val="0"/>
      <w:divBdr>
        <w:top w:val="none" w:sz="0" w:space="0" w:color="auto"/>
        <w:left w:val="none" w:sz="0" w:space="0" w:color="auto"/>
        <w:bottom w:val="none" w:sz="0" w:space="0" w:color="auto"/>
        <w:right w:val="none" w:sz="0" w:space="0" w:color="auto"/>
      </w:divBdr>
    </w:div>
    <w:div w:id="1355038456">
      <w:bodyDiv w:val="1"/>
      <w:marLeft w:val="0"/>
      <w:marRight w:val="0"/>
      <w:marTop w:val="0"/>
      <w:marBottom w:val="0"/>
      <w:divBdr>
        <w:top w:val="none" w:sz="0" w:space="0" w:color="auto"/>
        <w:left w:val="none" w:sz="0" w:space="0" w:color="auto"/>
        <w:bottom w:val="none" w:sz="0" w:space="0" w:color="auto"/>
        <w:right w:val="none" w:sz="0" w:space="0" w:color="auto"/>
      </w:divBdr>
    </w:div>
    <w:div w:id="1355112920">
      <w:bodyDiv w:val="1"/>
      <w:marLeft w:val="0"/>
      <w:marRight w:val="0"/>
      <w:marTop w:val="0"/>
      <w:marBottom w:val="0"/>
      <w:divBdr>
        <w:top w:val="none" w:sz="0" w:space="0" w:color="auto"/>
        <w:left w:val="none" w:sz="0" w:space="0" w:color="auto"/>
        <w:bottom w:val="none" w:sz="0" w:space="0" w:color="auto"/>
        <w:right w:val="none" w:sz="0" w:space="0" w:color="auto"/>
      </w:divBdr>
    </w:div>
    <w:div w:id="1355226649">
      <w:bodyDiv w:val="1"/>
      <w:marLeft w:val="0"/>
      <w:marRight w:val="0"/>
      <w:marTop w:val="0"/>
      <w:marBottom w:val="0"/>
      <w:divBdr>
        <w:top w:val="none" w:sz="0" w:space="0" w:color="auto"/>
        <w:left w:val="none" w:sz="0" w:space="0" w:color="auto"/>
        <w:bottom w:val="none" w:sz="0" w:space="0" w:color="auto"/>
        <w:right w:val="none" w:sz="0" w:space="0" w:color="auto"/>
      </w:divBdr>
    </w:div>
    <w:div w:id="1355232361">
      <w:bodyDiv w:val="1"/>
      <w:marLeft w:val="0"/>
      <w:marRight w:val="0"/>
      <w:marTop w:val="0"/>
      <w:marBottom w:val="0"/>
      <w:divBdr>
        <w:top w:val="none" w:sz="0" w:space="0" w:color="auto"/>
        <w:left w:val="none" w:sz="0" w:space="0" w:color="auto"/>
        <w:bottom w:val="none" w:sz="0" w:space="0" w:color="auto"/>
        <w:right w:val="none" w:sz="0" w:space="0" w:color="auto"/>
      </w:divBdr>
    </w:div>
    <w:div w:id="1355419204">
      <w:bodyDiv w:val="1"/>
      <w:marLeft w:val="0"/>
      <w:marRight w:val="0"/>
      <w:marTop w:val="0"/>
      <w:marBottom w:val="0"/>
      <w:divBdr>
        <w:top w:val="none" w:sz="0" w:space="0" w:color="auto"/>
        <w:left w:val="none" w:sz="0" w:space="0" w:color="auto"/>
        <w:bottom w:val="none" w:sz="0" w:space="0" w:color="auto"/>
        <w:right w:val="none" w:sz="0" w:space="0" w:color="auto"/>
      </w:divBdr>
    </w:div>
    <w:div w:id="1355420757">
      <w:bodyDiv w:val="1"/>
      <w:marLeft w:val="0"/>
      <w:marRight w:val="0"/>
      <w:marTop w:val="0"/>
      <w:marBottom w:val="0"/>
      <w:divBdr>
        <w:top w:val="none" w:sz="0" w:space="0" w:color="auto"/>
        <w:left w:val="none" w:sz="0" w:space="0" w:color="auto"/>
        <w:bottom w:val="none" w:sz="0" w:space="0" w:color="auto"/>
        <w:right w:val="none" w:sz="0" w:space="0" w:color="auto"/>
      </w:divBdr>
    </w:div>
    <w:div w:id="1355425982">
      <w:bodyDiv w:val="1"/>
      <w:marLeft w:val="0"/>
      <w:marRight w:val="0"/>
      <w:marTop w:val="0"/>
      <w:marBottom w:val="0"/>
      <w:divBdr>
        <w:top w:val="none" w:sz="0" w:space="0" w:color="auto"/>
        <w:left w:val="none" w:sz="0" w:space="0" w:color="auto"/>
        <w:bottom w:val="none" w:sz="0" w:space="0" w:color="auto"/>
        <w:right w:val="none" w:sz="0" w:space="0" w:color="auto"/>
      </w:divBdr>
    </w:div>
    <w:div w:id="1355614316">
      <w:bodyDiv w:val="1"/>
      <w:marLeft w:val="0"/>
      <w:marRight w:val="0"/>
      <w:marTop w:val="0"/>
      <w:marBottom w:val="0"/>
      <w:divBdr>
        <w:top w:val="none" w:sz="0" w:space="0" w:color="auto"/>
        <w:left w:val="none" w:sz="0" w:space="0" w:color="auto"/>
        <w:bottom w:val="none" w:sz="0" w:space="0" w:color="auto"/>
        <w:right w:val="none" w:sz="0" w:space="0" w:color="auto"/>
      </w:divBdr>
    </w:div>
    <w:div w:id="1355615563">
      <w:bodyDiv w:val="1"/>
      <w:marLeft w:val="0"/>
      <w:marRight w:val="0"/>
      <w:marTop w:val="0"/>
      <w:marBottom w:val="0"/>
      <w:divBdr>
        <w:top w:val="none" w:sz="0" w:space="0" w:color="auto"/>
        <w:left w:val="none" w:sz="0" w:space="0" w:color="auto"/>
        <w:bottom w:val="none" w:sz="0" w:space="0" w:color="auto"/>
        <w:right w:val="none" w:sz="0" w:space="0" w:color="auto"/>
      </w:divBdr>
    </w:div>
    <w:div w:id="1355688114">
      <w:bodyDiv w:val="1"/>
      <w:marLeft w:val="0"/>
      <w:marRight w:val="0"/>
      <w:marTop w:val="0"/>
      <w:marBottom w:val="0"/>
      <w:divBdr>
        <w:top w:val="none" w:sz="0" w:space="0" w:color="auto"/>
        <w:left w:val="none" w:sz="0" w:space="0" w:color="auto"/>
        <w:bottom w:val="none" w:sz="0" w:space="0" w:color="auto"/>
        <w:right w:val="none" w:sz="0" w:space="0" w:color="auto"/>
      </w:divBdr>
    </w:div>
    <w:div w:id="1355688558">
      <w:bodyDiv w:val="1"/>
      <w:marLeft w:val="0"/>
      <w:marRight w:val="0"/>
      <w:marTop w:val="0"/>
      <w:marBottom w:val="0"/>
      <w:divBdr>
        <w:top w:val="none" w:sz="0" w:space="0" w:color="auto"/>
        <w:left w:val="none" w:sz="0" w:space="0" w:color="auto"/>
        <w:bottom w:val="none" w:sz="0" w:space="0" w:color="auto"/>
        <w:right w:val="none" w:sz="0" w:space="0" w:color="auto"/>
      </w:divBdr>
    </w:div>
    <w:div w:id="1355692159">
      <w:bodyDiv w:val="1"/>
      <w:marLeft w:val="0"/>
      <w:marRight w:val="0"/>
      <w:marTop w:val="0"/>
      <w:marBottom w:val="0"/>
      <w:divBdr>
        <w:top w:val="none" w:sz="0" w:space="0" w:color="auto"/>
        <w:left w:val="none" w:sz="0" w:space="0" w:color="auto"/>
        <w:bottom w:val="none" w:sz="0" w:space="0" w:color="auto"/>
        <w:right w:val="none" w:sz="0" w:space="0" w:color="auto"/>
      </w:divBdr>
    </w:div>
    <w:div w:id="1355693682">
      <w:bodyDiv w:val="1"/>
      <w:marLeft w:val="0"/>
      <w:marRight w:val="0"/>
      <w:marTop w:val="0"/>
      <w:marBottom w:val="0"/>
      <w:divBdr>
        <w:top w:val="none" w:sz="0" w:space="0" w:color="auto"/>
        <w:left w:val="none" w:sz="0" w:space="0" w:color="auto"/>
        <w:bottom w:val="none" w:sz="0" w:space="0" w:color="auto"/>
        <w:right w:val="none" w:sz="0" w:space="0" w:color="auto"/>
      </w:divBdr>
    </w:div>
    <w:div w:id="1355957474">
      <w:bodyDiv w:val="1"/>
      <w:marLeft w:val="0"/>
      <w:marRight w:val="0"/>
      <w:marTop w:val="0"/>
      <w:marBottom w:val="0"/>
      <w:divBdr>
        <w:top w:val="none" w:sz="0" w:space="0" w:color="auto"/>
        <w:left w:val="none" w:sz="0" w:space="0" w:color="auto"/>
        <w:bottom w:val="none" w:sz="0" w:space="0" w:color="auto"/>
        <w:right w:val="none" w:sz="0" w:space="0" w:color="auto"/>
      </w:divBdr>
    </w:div>
    <w:div w:id="1355962984">
      <w:bodyDiv w:val="1"/>
      <w:marLeft w:val="0"/>
      <w:marRight w:val="0"/>
      <w:marTop w:val="0"/>
      <w:marBottom w:val="0"/>
      <w:divBdr>
        <w:top w:val="none" w:sz="0" w:space="0" w:color="auto"/>
        <w:left w:val="none" w:sz="0" w:space="0" w:color="auto"/>
        <w:bottom w:val="none" w:sz="0" w:space="0" w:color="auto"/>
        <w:right w:val="none" w:sz="0" w:space="0" w:color="auto"/>
      </w:divBdr>
    </w:div>
    <w:div w:id="1356034745">
      <w:bodyDiv w:val="1"/>
      <w:marLeft w:val="0"/>
      <w:marRight w:val="0"/>
      <w:marTop w:val="0"/>
      <w:marBottom w:val="0"/>
      <w:divBdr>
        <w:top w:val="none" w:sz="0" w:space="0" w:color="auto"/>
        <w:left w:val="none" w:sz="0" w:space="0" w:color="auto"/>
        <w:bottom w:val="none" w:sz="0" w:space="0" w:color="auto"/>
        <w:right w:val="none" w:sz="0" w:space="0" w:color="auto"/>
      </w:divBdr>
    </w:div>
    <w:div w:id="1356077306">
      <w:bodyDiv w:val="1"/>
      <w:marLeft w:val="0"/>
      <w:marRight w:val="0"/>
      <w:marTop w:val="0"/>
      <w:marBottom w:val="0"/>
      <w:divBdr>
        <w:top w:val="none" w:sz="0" w:space="0" w:color="auto"/>
        <w:left w:val="none" w:sz="0" w:space="0" w:color="auto"/>
        <w:bottom w:val="none" w:sz="0" w:space="0" w:color="auto"/>
        <w:right w:val="none" w:sz="0" w:space="0" w:color="auto"/>
      </w:divBdr>
    </w:div>
    <w:div w:id="1356151981">
      <w:bodyDiv w:val="1"/>
      <w:marLeft w:val="0"/>
      <w:marRight w:val="0"/>
      <w:marTop w:val="0"/>
      <w:marBottom w:val="0"/>
      <w:divBdr>
        <w:top w:val="none" w:sz="0" w:space="0" w:color="auto"/>
        <w:left w:val="none" w:sz="0" w:space="0" w:color="auto"/>
        <w:bottom w:val="none" w:sz="0" w:space="0" w:color="auto"/>
        <w:right w:val="none" w:sz="0" w:space="0" w:color="auto"/>
      </w:divBdr>
    </w:div>
    <w:div w:id="1356224999">
      <w:bodyDiv w:val="1"/>
      <w:marLeft w:val="0"/>
      <w:marRight w:val="0"/>
      <w:marTop w:val="0"/>
      <w:marBottom w:val="0"/>
      <w:divBdr>
        <w:top w:val="none" w:sz="0" w:space="0" w:color="auto"/>
        <w:left w:val="none" w:sz="0" w:space="0" w:color="auto"/>
        <w:bottom w:val="none" w:sz="0" w:space="0" w:color="auto"/>
        <w:right w:val="none" w:sz="0" w:space="0" w:color="auto"/>
      </w:divBdr>
    </w:div>
    <w:div w:id="1356269702">
      <w:bodyDiv w:val="1"/>
      <w:marLeft w:val="0"/>
      <w:marRight w:val="0"/>
      <w:marTop w:val="0"/>
      <w:marBottom w:val="0"/>
      <w:divBdr>
        <w:top w:val="none" w:sz="0" w:space="0" w:color="auto"/>
        <w:left w:val="none" w:sz="0" w:space="0" w:color="auto"/>
        <w:bottom w:val="none" w:sz="0" w:space="0" w:color="auto"/>
        <w:right w:val="none" w:sz="0" w:space="0" w:color="auto"/>
      </w:divBdr>
    </w:div>
    <w:div w:id="1356418761">
      <w:bodyDiv w:val="1"/>
      <w:marLeft w:val="0"/>
      <w:marRight w:val="0"/>
      <w:marTop w:val="0"/>
      <w:marBottom w:val="0"/>
      <w:divBdr>
        <w:top w:val="none" w:sz="0" w:space="0" w:color="auto"/>
        <w:left w:val="none" w:sz="0" w:space="0" w:color="auto"/>
        <w:bottom w:val="none" w:sz="0" w:space="0" w:color="auto"/>
        <w:right w:val="none" w:sz="0" w:space="0" w:color="auto"/>
      </w:divBdr>
    </w:div>
    <w:div w:id="1356465044">
      <w:bodyDiv w:val="1"/>
      <w:marLeft w:val="0"/>
      <w:marRight w:val="0"/>
      <w:marTop w:val="0"/>
      <w:marBottom w:val="0"/>
      <w:divBdr>
        <w:top w:val="none" w:sz="0" w:space="0" w:color="auto"/>
        <w:left w:val="none" w:sz="0" w:space="0" w:color="auto"/>
        <w:bottom w:val="none" w:sz="0" w:space="0" w:color="auto"/>
        <w:right w:val="none" w:sz="0" w:space="0" w:color="auto"/>
      </w:divBdr>
    </w:div>
    <w:div w:id="1356537901">
      <w:bodyDiv w:val="1"/>
      <w:marLeft w:val="0"/>
      <w:marRight w:val="0"/>
      <w:marTop w:val="0"/>
      <w:marBottom w:val="0"/>
      <w:divBdr>
        <w:top w:val="none" w:sz="0" w:space="0" w:color="auto"/>
        <w:left w:val="none" w:sz="0" w:space="0" w:color="auto"/>
        <w:bottom w:val="none" w:sz="0" w:space="0" w:color="auto"/>
        <w:right w:val="none" w:sz="0" w:space="0" w:color="auto"/>
      </w:divBdr>
    </w:div>
    <w:div w:id="1356538473">
      <w:bodyDiv w:val="1"/>
      <w:marLeft w:val="0"/>
      <w:marRight w:val="0"/>
      <w:marTop w:val="0"/>
      <w:marBottom w:val="0"/>
      <w:divBdr>
        <w:top w:val="none" w:sz="0" w:space="0" w:color="auto"/>
        <w:left w:val="none" w:sz="0" w:space="0" w:color="auto"/>
        <w:bottom w:val="none" w:sz="0" w:space="0" w:color="auto"/>
        <w:right w:val="none" w:sz="0" w:space="0" w:color="auto"/>
      </w:divBdr>
    </w:div>
    <w:div w:id="1356539750">
      <w:bodyDiv w:val="1"/>
      <w:marLeft w:val="0"/>
      <w:marRight w:val="0"/>
      <w:marTop w:val="0"/>
      <w:marBottom w:val="0"/>
      <w:divBdr>
        <w:top w:val="none" w:sz="0" w:space="0" w:color="auto"/>
        <w:left w:val="none" w:sz="0" w:space="0" w:color="auto"/>
        <w:bottom w:val="none" w:sz="0" w:space="0" w:color="auto"/>
        <w:right w:val="none" w:sz="0" w:space="0" w:color="auto"/>
      </w:divBdr>
    </w:div>
    <w:div w:id="1356540785">
      <w:bodyDiv w:val="1"/>
      <w:marLeft w:val="0"/>
      <w:marRight w:val="0"/>
      <w:marTop w:val="0"/>
      <w:marBottom w:val="0"/>
      <w:divBdr>
        <w:top w:val="none" w:sz="0" w:space="0" w:color="auto"/>
        <w:left w:val="none" w:sz="0" w:space="0" w:color="auto"/>
        <w:bottom w:val="none" w:sz="0" w:space="0" w:color="auto"/>
        <w:right w:val="none" w:sz="0" w:space="0" w:color="auto"/>
      </w:divBdr>
    </w:div>
    <w:div w:id="1356542500">
      <w:bodyDiv w:val="1"/>
      <w:marLeft w:val="0"/>
      <w:marRight w:val="0"/>
      <w:marTop w:val="0"/>
      <w:marBottom w:val="0"/>
      <w:divBdr>
        <w:top w:val="none" w:sz="0" w:space="0" w:color="auto"/>
        <w:left w:val="none" w:sz="0" w:space="0" w:color="auto"/>
        <w:bottom w:val="none" w:sz="0" w:space="0" w:color="auto"/>
        <w:right w:val="none" w:sz="0" w:space="0" w:color="auto"/>
      </w:divBdr>
    </w:div>
    <w:div w:id="1356617099">
      <w:bodyDiv w:val="1"/>
      <w:marLeft w:val="0"/>
      <w:marRight w:val="0"/>
      <w:marTop w:val="0"/>
      <w:marBottom w:val="0"/>
      <w:divBdr>
        <w:top w:val="none" w:sz="0" w:space="0" w:color="auto"/>
        <w:left w:val="none" w:sz="0" w:space="0" w:color="auto"/>
        <w:bottom w:val="none" w:sz="0" w:space="0" w:color="auto"/>
        <w:right w:val="none" w:sz="0" w:space="0" w:color="auto"/>
      </w:divBdr>
    </w:div>
    <w:div w:id="1356617389">
      <w:bodyDiv w:val="1"/>
      <w:marLeft w:val="0"/>
      <w:marRight w:val="0"/>
      <w:marTop w:val="0"/>
      <w:marBottom w:val="0"/>
      <w:divBdr>
        <w:top w:val="none" w:sz="0" w:space="0" w:color="auto"/>
        <w:left w:val="none" w:sz="0" w:space="0" w:color="auto"/>
        <w:bottom w:val="none" w:sz="0" w:space="0" w:color="auto"/>
        <w:right w:val="none" w:sz="0" w:space="0" w:color="auto"/>
      </w:divBdr>
    </w:div>
    <w:div w:id="1356619533">
      <w:bodyDiv w:val="1"/>
      <w:marLeft w:val="0"/>
      <w:marRight w:val="0"/>
      <w:marTop w:val="0"/>
      <w:marBottom w:val="0"/>
      <w:divBdr>
        <w:top w:val="none" w:sz="0" w:space="0" w:color="auto"/>
        <w:left w:val="none" w:sz="0" w:space="0" w:color="auto"/>
        <w:bottom w:val="none" w:sz="0" w:space="0" w:color="auto"/>
        <w:right w:val="none" w:sz="0" w:space="0" w:color="auto"/>
      </w:divBdr>
    </w:div>
    <w:div w:id="1356689116">
      <w:bodyDiv w:val="1"/>
      <w:marLeft w:val="0"/>
      <w:marRight w:val="0"/>
      <w:marTop w:val="0"/>
      <w:marBottom w:val="0"/>
      <w:divBdr>
        <w:top w:val="none" w:sz="0" w:space="0" w:color="auto"/>
        <w:left w:val="none" w:sz="0" w:space="0" w:color="auto"/>
        <w:bottom w:val="none" w:sz="0" w:space="0" w:color="auto"/>
        <w:right w:val="none" w:sz="0" w:space="0" w:color="auto"/>
      </w:divBdr>
    </w:div>
    <w:div w:id="1356689834">
      <w:bodyDiv w:val="1"/>
      <w:marLeft w:val="0"/>
      <w:marRight w:val="0"/>
      <w:marTop w:val="0"/>
      <w:marBottom w:val="0"/>
      <w:divBdr>
        <w:top w:val="none" w:sz="0" w:space="0" w:color="auto"/>
        <w:left w:val="none" w:sz="0" w:space="0" w:color="auto"/>
        <w:bottom w:val="none" w:sz="0" w:space="0" w:color="auto"/>
        <w:right w:val="none" w:sz="0" w:space="0" w:color="auto"/>
      </w:divBdr>
    </w:div>
    <w:div w:id="1356729656">
      <w:bodyDiv w:val="1"/>
      <w:marLeft w:val="0"/>
      <w:marRight w:val="0"/>
      <w:marTop w:val="0"/>
      <w:marBottom w:val="0"/>
      <w:divBdr>
        <w:top w:val="none" w:sz="0" w:space="0" w:color="auto"/>
        <w:left w:val="none" w:sz="0" w:space="0" w:color="auto"/>
        <w:bottom w:val="none" w:sz="0" w:space="0" w:color="auto"/>
        <w:right w:val="none" w:sz="0" w:space="0" w:color="auto"/>
      </w:divBdr>
    </w:div>
    <w:div w:id="1356730455">
      <w:bodyDiv w:val="1"/>
      <w:marLeft w:val="0"/>
      <w:marRight w:val="0"/>
      <w:marTop w:val="0"/>
      <w:marBottom w:val="0"/>
      <w:divBdr>
        <w:top w:val="none" w:sz="0" w:space="0" w:color="auto"/>
        <w:left w:val="none" w:sz="0" w:space="0" w:color="auto"/>
        <w:bottom w:val="none" w:sz="0" w:space="0" w:color="auto"/>
        <w:right w:val="none" w:sz="0" w:space="0" w:color="auto"/>
      </w:divBdr>
    </w:div>
    <w:div w:id="1356809093">
      <w:bodyDiv w:val="1"/>
      <w:marLeft w:val="0"/>
      <w:marRight w:val="0"/>
      <w:marTop w:val="0"/>
      <w:marBottom w:val="0"/>
      <w:divBdr>
        <w:top w:val="none" w:sz="0" w:space="0" w:color="auto"/>
        <w:left w:val="none" w:sz="0" w:space="0" w:color="auto"/>
        <w:bottom w:val="none" w:sz="0" w:space="0" w:color="auto"/>
        <w:right w:val="none" w:sz="0" w:space="0" w:color="auto"/>
      </w:divBdr>
    </w:div>
    <w:div w:id="1356882210">
      <w:bodyDiv w:val="1"/>
      <w:marLeft w:val="0"/>
      <w:marRight w:val="0"/>
      <w:marTop w:val="0"/>
      <w:marBottom w:val="0"/>
      <w:divBdr>
        <w:top w:val="none" w:sz="0" w:space="0" w:color="auto"/>
        <w:left w:val="none" w:sz="0" w:space="0" w:color="auto"/>
        <w:bottom w:val="none" w:sz="0" w:space="0" w:color="auto"/>
        <w:right w:val="none" w:sz="0" w:space="0" w:color="auto"/>
      </w:divBdr>
    </w:div>
    <w:div w:id="1356883239">
      <w:bodyDiv w:val="1"/>
      <w:marLeft w:val="0"/>
      <w:marRight w:val="0"/>
      <w:marTop w:val="0"/>
      <w:marBottom w:val="0"/>
      <w:divBdr>
        <w:top w:val="none" w:sz="0" w:space="0" w:color="auto"/>
        <w:left w:val="none" w:sz="0" w:space="0" w:color="auto"/>
        <w:bottom w:val="none" w:sz="0" w:space="0" w:color="auto"/>
        <w:right w:val="none" w:sz="0" w:space="0" w:color="auto"/>
      </w:divBdr>
    </w:div>
    <w:div w:id="1356926330">
      <w:bodyDiv w:val="1"/>
      <w:marLeft w:val="0"/>
      <w:marRight w:val="0"/>
      <w:marTop w:val="0"/>
      <w:marBottom w:val="0"/>
      <w:divBdr>
        <w:top w:val="none" w:sz="0" w:space="0" w:color="auto"/>
        <w:left w:val="none" w:sz="0" w:space="0" w:color="auto"/>
        <w:bottom w:val="none" w:sz="0" w:space="0" w:color="auto"/>
        <w:right w:val="none" w:sz="0" w:space="0" w:color="auto"/>
      </w:divBdr>
    </w:div>
    <w:div w:id="1357005709">
      <w:bodyDiv w:val="1"/>
      <w:marLeft w:val="0"/>
      <w:marRight w:val="0"/>
      <w:marTop w:val="0"/>
      <w:marBottom w:val="0"/>
      <w:divBdr>
        <w:top w:val="none" w:sz="0" w:space="0" w:color="auto"/>
        <w:left w:val="none" w:sz="0" w:space="0" w:color="auto"/>
        <w:bottom w:val="none" w:sz="0" w:space="0" w:color="auto"/>
        <w:right w:val="none" w:sz="0" w:space="0" w:color="auto"/>
      </w:divBdr>
    </w:div>
    <w:div w:id="1357073662">
      <w:bodyDiv w:val="1"/>
      <w:marLeft w:val="0"/>
      <w:marRight w:val="0"/>
      <w:marTop w:val="0"/>
      <w:marBottom w:val="0"/>
      <w:divBdr>
        <w:top w:val="none" w:sz="0" w:space="0" w:color="auto"/>
        <w:left w:val="none" w:sz="0" w:space="0" w:color="auto"/>
        <w:bottom w:val="none" w:sz="0" w:space="0" w:color="auto"/>
        <w:right w:val="none" w:sz="0" w:space="0" w:color="auto"/>
      </w:divBdr>
    </w:div>
    <w:div w:id="1357119867">
      <w:bodyDiv w:val="1"/>
      <w:marLeft w:val="0"/>
      <w:marRight w:val="0"/>
      <w:marTop w:val="0"/>
      <w:marBottom w:val="0"/>
      <w:divBdr>
        <w:top w:val="none" w:sz="0" w:space="0" w:color="auto"/>
        <w:left w:val="none" w:sz="0" w:space="0" w:color="auto"/>
        <w:bottom w:val="none" w:sz="0" w:space="0" w:color="auto"/>
        <w:right w:val="none" w:sz="0" w:space="0" w:color="auto"/>
      </w:divBdr>
    </w:div>
    <w:div w:id="1357120849">
      <w:bodyDiv w:val="1"/>
      <w:marLeft w:val="0"/>
      <w:marRight w:val="0"/>
      <w:marTop w:val="0"/>
      <w:marBottom w:val="0"/>
      <w:divBdr>
        <w:top w:val="none" w:sz="0" w:space="0" w:color="auto"/>
        <w:left w:val="none" w:sz="0" w:space="0" w:color="auto"/>
        <w:bottom w:val="none" w:sz="0" w:space="0" w:color="auto"/>
        <w:right w:val="none" w:sz="0" w:space="0" w:color="auto"/>
      </w:divBdr>
    </w:div>
    <w:div w:id="1357123664">
      <w:bodyDiv w:val="1"/>
      <w:marLeft w:val="0"/>
      <w:marRight w:val="0"/>
      <w:marTop w:val="0"/>
      <w:marBottom w:val="0"/>
      <w:divBdr>
        <w:top w:val="none" w:sz="0" w:space="0" w:color="auto"/>
        <w:left w:val="none" w:sz="0" w:space="0" w:color="auto"/>
        <w:bottom w:val="none" w:sz="0" w:space="0" w:color="auto"/>
        <w:right w:val="none" w:sz="0" w:space="0" w:color="auto"/>
      </w:divBdr>
    </w:div>
    <w:div w:id="1357344715">
      <w:bodyDiv w:val="1"/>
      <w:marLeft w:val="0"/>
      <w:marRight w:val="0"/>
      <w:marTop w:val="0"/>
      <w:marBottom w:val="0"/>
      <w:divBdr>
        <w:top w:val="none" w:sz="0" w:space="0" w:color="auto"/>
        <w:left w:val="none" w:sz="0" w:space="0" w:color="auto"/>
        <w:bottom w:val="none" w:sz="0" w:space="0" w:color="auto"/>
        <w:right w:val="none" w:sz="0" w:space="0" w:color="auto"/>
      </w:divBdr>
    </w:div>
    <w:div w:id="1357387994">
      <w:bodyDiv w:val="1"/>
      <w:marLeft w:val="0"/>
      <w:marRight w:val="0"/>
      <w:marTop w:val="0"/>
      <w:marBottom w:val="0"/>
      <w:divBdr>
        <w:top w:val="none" w:sz="0" w:space="0" w:color="auto"/>
        <w:left w:val="none" w:sz="0" w:space="0" w:color="auto"/>
        <w:bottom w:val="none" w:sz="0" w:space="0" w:color="auto"/>
        <w:right w:val="none" w:sz="0" w:space="0" w:color="auto"/>
      </w:divBdr>
    </w:div>
    <w:div w:id="1357537902">
      <w:bodyDiv w:val="1"/>
      <w:marLeft w:val="0"/>
      <w:marRight w:val="0"/>
      <w:marTop w:val="0"/>
      <w:marBottom w:val="0"/>
      <w:divBdr>
        <w:top w:val="none" w:sz="0" w:space="0" w:color="auto"/>
        <w:left w:val="none" w:sz="0" w:space="0" w:color="auto"/>
        <w:bottom w:val="none" w:sz="0" w:space="0" w:color="auto"/>
        <w:right w:val="none" w:sz="0" w:space="0" w:color="auto"/>
      </w:divBdr>
    </w:div>
    <w:div w:id="1357659343">
      <w:bodyDiv w:val="1"/>
      <w:marLeft w:val="0"/>
      <w:marRight w:val="0"/>
      <w:marTop w:val="0"/>
      <w:marBottom w:val="0"/>
      <w:divBdr>
        <w:top w:val="none" w:sz="0" w:space="0" w:color="auto"/>
        <w:left w:val="none" w:sz="0" w:space="0" w:color="auto"/>
        <w:bottom w:val="none" w:sz="0" w:space="0" w:color="auto"/>
        <w:right w:val="none" w:sz="0" w:space="0" w:color="auto"/>
      </w:divBdr>
    </w:div>
    <w:div w:id="1357659684">
      <w:bodyDiv w:val="1"/>
      <w:marLeft w:val="0"/>
      <w:marRight w:val="0"/>
      <w:marTop w:val="0"/>
      <w:marBottom w:val="0"/>
      <w:divBdr>
        <w:top w:val="none" w:sz="0" w:space="0" w:color="auto"/>
        <w:left w:val="none" w:sz="0" w:space="0" w:color="auto"/>
        <w:bottom w:val="none" w:sz="0" w:space="0" w:color="auto"/>
        <w:right w:val="none" w:sz="0" w:space="0" w:color="auto"/>
      </w:divBdr>
    </w:div>
    <w:div w:id="1357775170">
      <w:bodyDiv w:val="1"/>
      <w:marLeft w:val="0"/>
      <w:marRight w:val="0"/>
      <w:marTop w:val="0"/>
      <w:marBottom w:val="0"/>
      <w:divBdr>
        <w:top w:val="none" w:sz="0" w:space="0" w:color="auto"/>
        <w:left w:val="none" w:sz="0" w:space="0" w:color="auto"/>
        <w:bottom w:val="none" w:sz="0" w:space="0" w:color="auto"/>
        <w:right w:val="none" w:sz="0" w:space="0" w:color="auto"/>
      </w:divBdr>
    </w:div>
    <w:div w:id="1357807405">
      <w:bodyDiv w:val="1"/>
      <w:marLeft w:val="0"/>
      <w:marRight w:val="0"/>
      <w:marTop w:val="0"/>
      <w:marBottom w:val="0"/>
      <w:divBdr>
        <w:top w:val="none" w:sz="0" w:space="0" w:color="auto"/>
        <w:left w:val="none" w:sz="0" w:space="0" w:color="auto"/>
        <w:bottom w:val="none" w:sz="0" w:space="0" w:color="auto"/>
        <w:right w:val="none" w:sz="0" w:space="0" w:color="auto"/>
      </w:divBdr>
    </w:div>
    <w:div w:id="1357850239">
      <w:bodyDiv w:val="1"/>
      <w:marLeft w:val="0"/>
      <w:marRight w:val="0"/>
      <w:marTop w:val="0"/>
      <w:marBottom w:val="0"/>
      <w:divBdr>
        <w:top w:val="none" w:sz="0" w:space="0" w:color="auto"/>
        <w:left w:val="none" w:sz="0" w:space="0" w:color="auto"/>
        <w:bottom w:val="none" w:sz="0" w:space="0" w:color="auto"/>
        <w:right w:val="none" w:sz="0" w:space="0" w:color="auto"/>
      </w:divBdr>
    </w:div>
    <w:div w:id="1357854609">
      <w:bodyDiv w:val="1"/>
      <w:marLeft w:val="0"/>
      <w:marRight w:val="0"/>
      <w:marTop w:val="0"/>
      <w:marBottom w:val="0"/>
      <w:divBdr>
        <w:top w:val="none" w:sz="0" w:space="0" w:color="auto"/>
        <w:left w:val="none" w:sz="0" w:space="0" w:color="auto"/>
        <w:bottom w:val="none" w:sz="0" w:space="0" w:color="auto"/>
        <w:right w:val="none" w:sz="0" w:space="0" w:color="auto"/>
      </w:divBdr>
    </w:div>
    <w:div w:id="1357925132">
      <w:bodyDiv w:val="1"/>
      <w:marLeft w:val="0"/>
      <w:marRight w:val="0"/>
      <w:marTop w:val="0"/>
      <w:marBottom w:val="0"/>
      <w:divBdr>
        <w:top w:val="none" w:sz="0" w:space="0" w:color="auto"/>
        <w:left w:val="none" w:sz="0" w:space="0" w:color="auto"/>
        <w:bottom w:val="none" w:sz="0" w:space="0" w:color="auto"/>
        <w:right w:val="none" w:sz="0" w:space="0" w:color="auto"/>
      </w:divBdr>
    </w:div>
    <w:div w:id="1358042163">
      <w:bodyDiv w:val="1"/>
      <w:marLeft w:val="0"/>
      <w:marRight w:val="0"/>
      <w:marTop w:val="0"/>
      <w:marBottom w:val="0"/>
      <w:divBdr>
        <w:top w:val="none" w:sz="0" w:space="0" w:color="auto"/>
        <w:left w:val="none" w:sz="0" w:space="0" w:color="auto"/>
        <w:bottom w:val="none" w:sz="0" w:space="0" w:color="auto"/>
        <w:right w:val="none" w:sz="0" w:space="0" w:color="auto"/>
      </w:divBdr>
    </w:div>
    <w:div w:id="1358048378">
      <w:bodyDiv w:val="1"/>
      <w:marLeft w:val="0"/>
      <w:marRight w:val="0"/>
      <w:marTop w:val="0"/>
      <w:marBottom w:val="0"/>
      <w:divBdr>
        <w:top w:val="none" w:sz="0" w:space="0" w:color="auto"/>
        <w:left w:val="none" w:sz="0" w:space="0" w:color="auto"/>
        <w:bottom w:val="none" w:sz="0" w:space="0" w:color="auto"/>
        <w:right w:val="none" w:sz="0" w:space="0" w:color="auto"/>
      </w:divBdr>
    </w:div>
    <w:div w:id="1358114420">
      <w:bodyDiv w:val="1"/>
      <w:marLeft w:val="0"/>
      <w:marRight w:val="0"/>
      <w:marTop w:val="0"/>
      <w:marBottom w:val="0"/>
      <w:divBdr>
        <w:top w:val="none" w:sz="0" w:space="0" w:color="auto"/>
        <w:left w:val="none" w:sz="0" w:space="0" w:color="auto"/>
        <w:bottom w:val="none" w:sz="0" w:space="0" w:color="auto"/>
        <w:right w:val="none" w:sz="0" w:space="0" w:color="auto"/>
      </w:divBdr>
    </w:div>
    <w:div w:id="1358191316">
      <w:bodyDiv w:val="1"/>
      <w:marLeft w:val="0"/>
      <w:marRight w:val="0"/>
      <w:marTop w:val="0"/>
      <w:marBottom w:val="0"/>
      <w:divBdr>
        <w:top w:val="none" w:sz="0" w:space="0" w:color="auto"/>
        <w:left w:val="none" w:sz="0" w:space="0" w:color="auto"/>
        <w:bottom w:val="none" w:sz="0" w:space="0" w:color="auto"/>
        <w:right w:val="none" w:sz="0" w:space="0" w:color="auto"/>
      </w:divBdr>
    </w:div>
    <w:div w:id="1358235977">
      <w:bodyDiv w:val="1"/>
      <w:marLeft w:val="0"/>
      <w:marRight w:val="0"/>
      <w:marTop w:val="0"/>
      <w:marBottom w:val="0"/>
      <w:divBdr>
        <w:top w:val="none" w:sz="0" w:space="0" w:color="auto"/>
        <w:left w:val="none" w:sz="0" w:space="0" w:color="auto"/>
        <w:bottom w:val="none" w:sz="0" w:space="0" w:color="auto"/>
        <w:right w:val="none" w:sz="0" w:space="0" w:color="auto"/>
      </w:divBdr>
    </w:div>
    <w:div w:id="1358314508">
      <w:bodyDiv w:val="1"/>
      <w:marLeft w:val="0"/>
      <w:marRight w:val="0"/>
      <w:marTop w:val="0"/>
      <w:marBottom w:val="0"/>
      <w:divBdr>
        <w:top w:val="none" w:sz="0" w:space="0" w:color="auto"/>
        <w:left w:val="none" w:sz="0" w:space="0" w:color="auto"/>
        <w:bottom w:val="none" w:sz="0" w:space="0" w:color="auto"/>
        <w:right w:val="none" w:sz="0" w:space="0" w:color="auto"/>
      </w:divBdr>
    </w:div>
    <w:div w:id="1358314577">
      <w:bodyDiv w:val="1"/>
      <w:marLeft w:val="0"/>
      <w:marRight w:val="0"/>
      <w:marTop w:val="0"/>
      <w:marBottom w:val="0"/>
      <w:divBdr>
        <w:top w:val="none" w:sz="0" w:space="0" w:color="auto"/>
        <w:left w:val="none" w:sz="0" w:space="0" w:color="auto"/>
        <w:bottom w:val="none" w:sz="0" w:space="0" w:color="auto"/>
        <w:right w:val="none" w:sz="0" w:space="0" w:color="auto"/>
      </w:divBdr>
    </w:div>
    <w:div w:id="1358390089">
      <w:bodyDiv w:val="1"/>
      <w:marLeft w:val="0"/>
      <w:marRight w:val="0"/>
      <w:marTop w:val="0"/>
      <w:marBottom w:val="0"/>
      <w:divBdr>
        <w:top w:val="none" w:sz="0" w:space="0" w:color="auto"/>
        <w:left w:val="none" w:sz="0" w:space="0" w:color="auto"/>
        <w:bottom w:val="none" w:sz="0" w:space="0" w:color="auto"/>
        <w:right w:val="none" w:sz="0" w:space="0" w:color="auto"/>
      </w:divBdr>
    </w:div>
    <w:div w:id="1358430830">
      <w:bodyDiv w:val="1"/>
      <w:marLeft w:val="0"/>
      <w:marRight w:val="0"/>
      <w:marTop w:val="0"/>
      <w:marBottom w:val="0"/>
      <w:divBdr>
        <w:top w:val="none" w:sz="0" w:space="0" w:color="auto"/>
        <w:left w:val="none" w:sz="0" w:space="0" w:color="auto"/>
        <w:bottom w:val="none" w:sz="0" w:space="0" w:color="auto"/>
        <w:right w:val="none" w:sz="0" w:space="0" w:color="auto"/>
      </w:divBdr>
    </w:div>
    <w:div w:id="1358500905">
      <w:bodyDiv w:val="1"/>
      <w:marLeft w:val="0"/>
      <w:marRight w:val="0"/>
      <w:marTop w:val="0"/>
      <w:marBottom w:val="0"/>
      <w:divBdr>
        <w:top w:val="none" w:sz="0" w:space="0" w:color="auto"/>
        <w:left w:val="none" w:sz="0" w:space="0" w:color="auto"/>
        <w:bottom w:val="none" w:sz="0" w:space="0" w:color="auto"/>
        <w:right w:val="none" w:sz="0" w:space="0" w:color="auto"/>
      </w:divBdr>
    </w:div>
    <w:div w:id="1358501827">
      <w:bodyDiv w:val="1"/>
      <w:marLeft w:val="0"/>
      <w:marRight w:val="0"/>
      <w:marTop w:val="0"/>
      <w:marBottom w:val="0"/>
      <w:divBdr>
        <w:top w:val="none" w:sz="0" w:space="0" w:color="auto"/>
        <w:left w:val="none" w:sz="0" w:space="0" w:color="auto"/>
        <w:bottom w:val="none" w:sz="0" w:space="0" w:color="auto"/>
        <w:right w:val="none" w:sz="0" w:space="0" w:color="auto"/>
      </w:divBdr>
    </w:div>
    <w:div w:id="1358508209">
      <w:bodyDiv w:val="1"/>
      <w:marLeft w:val="0"/>
      <w:marRight w:val="0"/>
      <w:marTop w:val="0"/>
      <w:marBottom w:val="0"/>
      <w:divBdr>
        <w:top w:val="none" w:sz="0" w:space="0" w:color="auto"/>
        <w:left w:val="none" w:sz="0" w:space="0" w:color="auto"/>
        <w:bottom w:val="none" w:sz="0" w:space="0" w:color="auto"/>
        <w:right w:val="none" w:sz="0" w:space="0" w:color="auto"/>
      </w:divBdr>
    </w:div>
    <w:div w:id="1358508874">
      <w:bodyDiv w:val="1"/>
      <w:marLeft w:val="0"/>
      <w:marRight w:val="0"/>
      <w:marTop w:val="0"/>
      <w:marBottom w:val="0"/>
      <w:divBdr>
        <w:top w:val="none" w:sz="0" w:space="0" w:color="auto"/>
        <w:left w:val="none" w:sz="0" w:space="0" w:color="auto"/>
        <w:bottom w:val="none" w:sz="0" w:space="0" w:color="auto"/>
        <w:right w:val="none" w:sz="0" w:space="0" w:color="auto"/>
      </w:divBdr>
    </w:div>
    <w:div w:id="1358576670">
      <w:bodyDiv w:val="1"/>
      <w:marLeft w:val="0"/>
      <w:marRight w:val="0"/>
      <w:marTop w:val="0"/>
      <w:marBottom w:val="0"/>
      <w:divBdr>
        <w:top w:val="none" w:sz="0" w:space="0" w:color="auto"/>
        <w:left w:val="none" w:sz="0" w:space="0" w:color="auto"/>
        <w:bottom w:val="none" w:sz="0" w:space="0" w:color="auto"/>
        <w:right w:val="none" w:sz="0" w:space="0" w:color="auto"/>
      </w:divBdr>
    </w:div>
    <w:div w:id="1358657869">
      <w:bodyDiv w:val="1"/>
      <w:marLeft w:val="0"/>
      <w:marRight w:val="0"/>
      <w:marTop w:val="0"/>
      <w:marBottom w:val="0"/>
      <w:divBdr>
        <w:top w:val="none" w:sz="0" w:space="0" w:color="auto"/>
        <w:left w:val="none" w:sz="0" w:space="0" w:color="auto"/>
        <w:bottom w:val="none" w:sz="0" w:space="0" w:color="auto"/>
        <w:right w:val="none" w:sz="0" w:space="0" w:color="auto"/>
      </w:divBdr>
    </w:div>
    <w:div w:id="1358658202">
      <w:bodyDiv w:val="1"/>
      <w:marLeft w:val="0"/>
      <w:marRight w:val="0"/>
      <w:marTop w:val="0"/>
      <w:marBottom w:val="0"/>
      <w:divBdr>
        <w:top w:val="none" w:sz="0" w:space="0" w:color="auto"/>
        <w:left w:val="none" w:sz="0" w:space="0" w:color="auto"/>
        <w:bottom w:val="none" w:sz="0" w:space="0" w:color="auto"/>
        <w:right w:val="none" w:sz="0" w:space="0" w:color="auto"/>
      </w:divBdr>
    </w:div>
    <w:div w:id="1358694927">
      <w:bodyDiv w:val="1"/>
      <w:marLeft w:val="0"/>
      <w:marRight w:val="0"/>
      <w:marTop w:val="0"/>
      <w:marBottom w:val="0"/>
      <w:divBdr>
        <w:top w:val="none" w:sz="0" w:space="0" w:color="auto"/>
        <w:left w:val="none" w:sz="0" w:space="0" w:color="auto"/>
        <w:bottom w:val="none" w:sz="0" w:space="0" w:color="auto"/>
        <w:right w:val="none" w:sz="0" w:space="0" w:color="auto"/>
      </w:divBdr>
    </w:div>
    <w:div w:id="1358696464">
      <w:bodyDiv w:val="1"/>
      <w:marLeft w:val="0"/>
      <w:marRight w:val="0"/>
      <w:marTop w:val="0"/>
      <w:marBottom w:val="0"/>
      <w:divBdr>
        <w:top w:val="none" w:sz="0" w:space="0" w:color="auto"/>
        <w:left w:val="none" w:sz="0" w:space="0" w:color="auto"/>
        <w:bottom w:val="none" w:sz="0" w:space="0" w:color="auto"/>
        <w:right w:val="none" w:sz="0" w:space="0" w:color="auto"/>
      </w:divBdr>
    </w:div>
    <w:div w:id="1358773338">
      <w:bodyDiv w:val="1"/>
      <w:marLeft w:val="0"/>
      <w:marRight w:val="0"/>
      <w:marTop w:val="0"/>
      <w:marBottom w:val="0"/>
      <w:divBdr>
        <w:top w:val="none" w:sz="0" w:space="0" w:color="auto"/>
        <w:left w:val="none" w:sz="0" w:space="0" w:color="auto"/>
        <w:bottom w:val="none" w:sz="0" w:space="0" w:color="auto"/>
        <w:right w:val="none" w:sz="0" w:space="0" w:color="auto"/>
      </w:divBdr>
    </w:div>
    <w:div w:id="1358850751">
      <w:bodyDiv w:val="1"/>
      <w:marLeft w:val="0"/>
      <w:marRight w:val="0"/>
      <w:marTop w:val="0"/>
      <w:marBottom w:val="0"/>
      <w:divBdr>
        <w:top w:val="none" w:sz="0" w:space="0" w:color="auto"/>
        <w:left w:val="none" w:sz="0" w:space="0" w:color="auto"/>
        <w:bottom w:val="none" w:sz="0" w:space="0" w:color="auto"/>
        <w:right w:val="none" w:sz="0" w:space="0" w:color="auto"/>
      </w:divBdr>
    </w:div>
    <w:div w:id="1358890569">
      <w:bodyDiv w:val="1"/>
      <w:marLeft w:val="0"/>
      <w:marRight w:val="0"/>
      <w:marTop w:val="0"/>
      <w:marBottom w:val="0"/>
      <w:divBdr>
        <w:top w:val="none" w:sz="0" w:space="0" w:color="auto"/>
        <w:left w:val="none" w:sz="0" w:space="0" w:color="auto"/>
        <w:bottom w:val="none" w:sz="0" w:space="0" w:color="auto"/>
        <w:right w:val="none" w:sz="0" w:space="0" w:color="auto"/>
      </w:divBdr>
    </w:div>
    <w:div w:id="1358897032">
      <w:bodyDiv w:val="1"/>
      <w:marLeft w:val="0"/>
      <w:marRight w:val="0"/>
      <w:marTop w:val="0"/>
      <w:marBottom w:val="0"/>
      <w:divBdr>
        <w:top w:val="none" w:sz="0" w:space="0" w:color="auto"/>
        <w:left w:val="none" w:sz="0" w:space="0" w:color="auto"/>
        <w:bottom w:val="none" w:sz="0" w:space="0" w:color="auto"/>
        <w:right w:val="none" w:sz="0" w:space="0" w:color="auto"/>
      </w:divBdr>
    </w:div>
    <w:div w:id="1359041254">
      <w:bodyDiv w:val="1"/>
      <w:marLeft w:val="0"/>
      <w:marRight w:val="0"/>
      <w:marTop w:val="0"/>
      <w:marBottom w:val="0"/>
      <w:divBdr>
        <w:top w:val="none" w:sz="0" w:space="0" w:color="auto"/>
        <w:left w:val="none" w:sz="0" w:space="0" w:color="auto"/>
        <w:bottom w:val="none" w:sz="0" w:space="0" w:color="auto"/>
        <w:right w:val="none" w:sz="0" w:space="0" w:color="auto"/>
      </w:divBdr>
    </w:div>
    <w:div w:id="1359044542">
      <w:bodyDiv w:val="1"/>
      <w:marLeft w:val="0"/>
      <w:marRight w:val="0"/>
      <w:marTop w:val="0"/>
      <w:marBottom w:val="0"/>
      <w:divBdr>
        <w:top w:val="none" w:sz="0" w:space="0" w:color="auto"/>
        <w:left w:val="none" w:sz="0" w:space="0" w:color="auto"/>
        <w:bottom w:val="none" w:sz="0" w:space="0" w:color="auto"/>
        <w:right w:val="none" w:sz="0" w:space="0" w:color="auto"/>
      </w:divBdr>
    </w:div>
    <w:div w:id="1359117076">
      <w:bodyDiv w:val="1"/>
      <w:marLeft w:val="0"/>
      <w:marRight w:val="0"/>
      <w:marTop w:val="0"/>
      <w:marBottom w:val="0"/>
      <w:divBdr>
        <w:top w:val="none" w:sz="0" w:space="0" w:color="auto"/>
        <w:left w:val="none" w:sz="0" w:space="0" w:color="auto"/>
        <w:bottom w:val="none" w:sz="0" w:space="0" w:color="auto"/>
        <w:right w:val="none" w:sz="0" w:space="0" w:color="auto"/>
      </w:divBdr>
    </w:div>
    <w:div w:id="1359157719">
      <w:bodyDiv w:val="1"/>
      <w:marLeft w:val="0"/>
      <w:marRight w:val="0"/>
      <w:marTop w:val="0"/>
      <w:marBottom w:val="0"/>
      <w:divBdr>
        <w:top w:val="none" w:sz="0" w:space="0" w:color="auto"/>
        <w:left w:val="none" w:sz="0" w:space="0" w:color="auto"/>
        <w:bottom w:val="none" w:sz="0" w:space="0" w:color="auto"/>
        <w:right w:val="none" w:sz="0" w:space="0" w:color="auto"/>
      </w:divBdr>
    </w:div>
    <w:div w:id="1359235659">
      <w:bodyDiv w:val="1"/>
      <w:marLeft w:val="0"/>
      <w:marRight w:val="0"/>
      <w:marTop w:val="0"/>
      <w:marBottom w:val="0"/>
      <w:divBdr>
        <w:top w:val="none" w:sz="0" w:space="0" w:color="auto"/>
        <w:left w:val="none" w:sz="0" w:space="0" w:color="auto"/>
        <w:bottom w:val="none" w:sz="0" w:space="0" w:color="auto"/>
        <w:right w:val="none" w:sz="0" w:space="0" w:color="auto"/>
      </w:divBdr>
    </w:div>
    <w:div w:id="1359239704">
      <w:bodyDiv w:val="1"/>
      <w:marLeft w:val="0"/>
      <w:marRight w:val="0"/>
      <w:marTop w:val="0"/>
      <w:marBottom w:val="0"/>
      <w:divBdr>
        <w:top w:val="none" w:sz="0" w:space="0" w:color="auto"/>
        <w:left w:val="none" w:sz="0" w:space="0" w:color="auto"/>
        <w:bottom w:val="none" w:sz="0" w:space="0" w:color="auto"/>
        <w:right w:val="none" w:sz="0" w:space="0" w:color="auto"/>
      </w:divBdr>
    </w:div>
    <w:div w:id="1359307695">
      <w:bodyDiv w:val="1"/>
      <w:marLeft w:val="0"/>
      <w:marRight w:val="0"/>
      <w:marTop w:val="0"/>
      <w:marBottom w:val="0"/>
      <w:divBdr>
        <w:top w:val="none" w:sz="0" w:space="0" w:color="auto"/>
        <w:left w:val="none" w:sz="0" w:space="0" w:color="auto"/>
        <w:bottom w:val="none" w:sz="0" w:space="0" w:color="auto"/>
        <w:right w:val="none" w:sz="0" w:space="0" w:color="auto"/>
      </w:divBdr>
    </w:div>
    <w:div w:id="1359352363">
      <w:bodyDiv w:val="1"/>
      <w:marLeft w:val="0"/>
      <w:marRight w:val="0"/>
      <w:marTop w:val="0"/>
      <w:marBottom w:val="0"/>
      <w:divBdr>
        <w:top w:val="none" w:sz="0" w:space="0" w:color="auto"/>
        <w:left w:val="none" w:sz="0" w:space="0" w:color="auto"/>
        <w:bottom w:val="none" w:sz="0" w:space="0" w:color="auto"/>
        <w:right w:val="none" w:sz="0" w:space="0" w:color="auto"/>
      </w:divBdr>
    </w:div>
    <w:div w:id="1359356145">
      <w:bodyDiv w:val="1"/>
      <w:marLeft w:val="0"/>
      <w:marRight w:val="0"/>
      <w:marTop w:val="0"/>
      <w:marBottom w:val="0"/>
      <w:divBdr>
        <w:top w:val="none" w:sz="0" w:space="0" w:color="auto"/>
        <w:left w:val="none" w:sz="0" w:space="0" w:color="auto"/>
        <w:bottom w:val="none" w:sz="0" w:space="0" w:color="auto"/>
        <w:right w:val="none" w:sz="0" w:space="0" w:color="auto"/>
      </w:divBdr>
    </w:div>
    <w:div w:id="1359357400">
      <w:bodyDiv w:val="1"/>
      <w:marLeft w:val="0"/>
      <w:marRight w:val="0"/>
      <w:marTop w:val="0"/>
      <w:marBottom w:val="0"/>
      <w:divBdr>
        <w:top w:val="none" w:sz="0" w:space="0" w:color="auto"/>
        <w:left w:val="none" w:sz="0" w:space="0" w:color="auto"/>
        <w:bottom w:val="none" w:sz="0" w:space="0" w:color="auto"/>
        <w:right w:val="none" w:sz="0" w:space="0" w:color="auto"/>
      </w:divBdr>
    </w:div>
    <w:div w:id="1359358384">
      <w:bodyDiv w:val="1"/>
      <w:marLeft w:val="0"/>
      <w:marRight w:val="0"/>
      <w:marTop w:val="0"/>
      <w:marBottom w:val="0"/>
      <w:divBdr>
        <w:top w:val="none" w:sz="0" w:space="0" w:color="auto"/>
        <w:left w:val="none" w:sz="0" w:space="0" w:color="auto"/>
        <w:bottom w:val="none" w:sz="0" w:space="0" w:color="auto"/>
        <w:right w:val="none" w:sz="0" w:space="0" w:color="auto"/>
      </w:divBdr>
    </w:div>
    <w:div w:id="1359502571">
      <w:bodyDiv w:val="1"/>
      <w:marLeft w:val="0"/>
      <w:marRight w:val="0"/>
      <w:marTop w:val="0"/>
      <w:marBottom w:val="0"/>
      <w:divBdr>
        <w:top w:val="none" w:sz="0" w:space="0" w:color="auto"/>
        <w:left w:val="none" w:sz="0" w:space="0" w:color="auto"/>
        <w:bottom w:val="none" w:sz="0" w:space="0" w:color="auto"/>
        <w:right w:val="none" w:sz="0" w:space="0" w:color="auto"/>
      </w:divBdr>
    </w:div>
    <w:div w:id="1359694351">
      <w:bodyDiv w:val="1"/>
      <w:marLeft w:val="0"/>
      <w:marRight w:val="0"/>
      <w:marTop w:val="0"/>
      <w:marBottom w:val="0"/>
      <w:divBdr>
        <w:top w:val="none" w:sz="0" w:space="0" w:color="auto"/>
        <w:left w:val="none" w:sz="0" w:space="0" w:color="auto"/>
        <w:bottom w:val="none" w:sz="0" w:space="0" w:color="auto"/>
        <w:right w:val="none" w:sz="0" w:space="0" w:color="auto"/>
      </w:divBdr>
    </w:div>
    <w:div w:id="1359744513">
      <w:bodyDiv w:val="1"/>
      <w:marLeft w:val="0"/>
      <w:marRight w:val="0"/>
      <w:marTop w:val="0"/>
      <w:marBottom w:val="0"/>
      <w:divBdr>
        <w:top w:val="none" w:sz="0" w:space="0" w:color="auto"/>
        <w:left w:val="none" w:sz="0" w:space="0" w:color="auto"/>
        <w:bottom w:val="none" w:sz="0" w:space="0" w:color="auto"/>
        <w:right w:val="none" w:sz="0" w:space="0" w:color="auto"/>
      </w:divBdr>
    </w:div>
    <w:div w:id="1359819427">
      <w:bodyDiv w:val="1"/>
      <w:marLeft w:val="0"/>
      <w:marRight w:val="0"/>
      <w:marTop w:val="0"/>
      <w:marBottom w:val="0"/>
      <w:divBdr>
        <w:top w:val="none" w:sz="0" w:space="0" w:color="auto"/>
        <w:left w:val="none" w:sz="0" w:space="0" w:color="auto"/>
        <w:bottom w:val="none" w:sz="0" w:space="0" w:color="auto"/>
        <w:right w:val="none" w:sz="0" w:space="0" w:color="auto"/>
      </w:divBdr>
    </w:div>
    <w:div w:id="1360010255">
      <w:bodyDiv w:val="1"/>
      <w:marLeft w:val="0"/>
      <w:marRight w:val="0"/>
      <w:marTop w:val="0"/>
      <w:marBottom w:val="0"/>
      <w:divBdr>
        <w:top w:val="none" w:sz="0" w:space="0" w:color="auto"/>
        <w:left w:val="none" w:sz="0" w:space="0" w:color="auto"/>
        <w:bottom w:val="none" w:sz="0" w:space="0" w:color="auto"/>
        <w:right w:val="none" w:sz="0" w:space="0" w:color="auto"/>
      </w:divBdr>
    </w:div>
    <w:div w:id="1360088544">
      <w:bodyDiv w:val="1"/>
      <w:marLeft w:val="0"/>
      <w:marRight w:val="0"/>
      <w:marTop w:val="0"/>
      <w:marBottom w:val="0"/>
      <w:divBdr>
        <w:top w:val="none" w:sz="0" w:space="0" w:color="auto"/>
        <w:left w:val="none" w:sz="0" w:space="0" w:color="auto"/>
        <w:bottom w:val="none" w:sz="0" w:space="0" w:color="auto"/>
        <w:right w:val="none" w:sz="0" w:space="0" w:color="auto"/>
      </w:divBdr>
    </w:div>
    <w:div w:id="1360276955">
      <w:bodyDiv w:val="1"/>
      <w:marLeft w:val="0"/>
      <w:marRight w:val="0"/>
      <w:marTop w:val="0"/>
      <w:marBottom w:val="0"/>
      <w:divBdr>
        <w:top w:val="none" w:sz="0" w:space="0" w:color="auto"/>
        <w:left w:val="none" w:sz="0" w:space="0" w:color="auto"/>
        <w:bottom w:val="none" w:sz="0" w:space="0" w:color="auto"/>
        <w:right w:val="none" w:sz="0" w:space="0" w:color="auto"/>
      </w:divBdr>
    </w:div>
    <w:div w:id="1360278634">
      <w:bodyDiv w:val="1"/>
      <w:marLeft w:val="0"/>
      <w:marRight w:val="0"/>
      <w:marTop w:val="0"/>
      <w:marBottom w:val="0"/>
      <w:divBdr>
        <w:top w:val="none" w:sz="0" w:space="0" w:color="auto"/>
        <w:left w:val="none" w:sz="0" w:space="0" w:color="auto"/>
        <w:bottom w:val="none" w:sz="0" w:space="0" w:color="auto"/>
        <w:right w:val="none" w:sz="0" w:space="0" w:color="auto"/>
      </w:divBdr>
    </w:div>
    <w:div w:id="1360398253">
      <w:bodyDiv w:val="1"/>
      <w:marLeft w:val="0"/>
      <w:marRight w:val="0"/>
      <w:marTop w:val="0"/>
      <w:marBottom w:val="0"/>
      <w:divBdr>
        <w:top w:val="none" w:sz="0" w:space="0" w:color="auto"/>
        <w:left w:val="none" w:sz="0" w:space="0" w:color="auto"/>
        <w:bottom w:val="none" w:sz="0" w:space="0" w:color="auto"/>
        <w:right w:val="none" w:sz="0" w:space="0" w:color="auto"/>
      </w:divBdr>
    </w:div>
    <w:div w:id="1360469960">
      <w:bodyDiv w:val="1"/>
      <w:marLeft w:val="0"/>
      <w:marRight w:val="0"/>
      <w:marTop w:val="0"/>
      <w:marBottom w:val="0"/>
      <w:divBdr>
        <w:top w:val="none" w:sz="0" w:space="0" w:color="auto"/>
        <w:left w:val="none" w:sz="0" w:space="0" w:color="auto"/>
        <w:bottom w:val="none" w:sz="0" w:space="0" w:color="auto"/>
        <w:right w:val="none" w:sz="0" w:space="0" w:color="auto"/>
      </w:divBdr>
    </w:div>
    <w:div w:id="1360474072">
      <w:bodyDiv w:val="1"/>
      <w:marLeft w:val="0"/>
      <w:marRight w:val="0"/>
      <w:marTop w:val="0"/>
      <w:marBottom w:val="0"/>
      <w:divBdr>
        <w:top w:val="none" w:sz="0" w:space="0" w:color="auto"/>
        <w:left w:val="none" w:sz="0" w:space="0" w:color="auto"/>
        <w:bottom w:val="none" w:sz="0" w:space="0" w:color="auto"/>
        <w:right w:val="none" w:sz="0" w:space="0" w:color="auto"/>
      </w:divBdr>
    </w:div>
    <w:div w:id="1360622034">
      <w:bodyDiv w:val="1"/>
      <w:marLeft w:val="0"/>
      <w:marRight w:val="0"/>
      <w:marTop w:val="0"/>
      <w:marBottom w:val="0"/>
      <w:divBdr>
        <w:top w:val="none" w:sz="0" w:space="0" w:color="auto"/>
        <w:left w:val="none" w:sz="0" w:space="0" w:color="auto"/>
        <w:bottom w:val="none" w:sz="0" w:space="0" w:color="auto"/>
        <w:right w:val="none" w:sz="0" w:space="0" w:color="auto"/>
      </w:divBdr>
    </w:div>
    <w:div w:id="1360661210">
      <w:bodyDiv w:val="1"/>
      <w:marLeft w:val="0"/>
      <w:marRight w:val="0"/>
      <w:marTop w:val="0"/>
      <w:marBottom w:val="0"/>
      <w:divBdr>
        <w:top w:val="none" w:sz="0" w:space="0" w:color="auto"/>
        <w:left w:val="none" w:sz="0" w:space="0" w:color="auto"/>
        <w:bottom w:val="none" w:sz="0" w:space="0" w:color="auto"/>
        <w:right w:val="none" w:sz="0" w:space="0" w:color="auto"/>
      </w:divBdr>
    </w:div>
    <w:div w:id="1360662167">
      <w:bodyDiv w:val="1"/>
      <w:marLeft w:val="0"/>
      <w:marRight w:val="0"/>
      <w:marTop w:val="0"/>
      <w:marBottom w:val="0"/>
      <w:divBdr>
        <w:top w:val="none" w:sz="0" w:space="0" w:color="auto"/>
        <w:left w:val="none" w:sz="0" w:space="0" w:color="auto"/>
        <w:bottom w:val="none" w:sz="0" w:space="0" w:color="auto"/>
        <w:right w:val="none" w:sz="0" w:space="0" w:color="auto"/>
      </w:divBdr>
    </w:div>
    <w:div w:id="1360667468">
      <w:bodyDiv w:val="1"/>
      <w:marLeft w:val="0"/>
      <w:marRight w:val="0"/>
      <w:marTop w:val="0"/>
      <w:marBottom w:val="0"/>
      <w:divBdr>
        <w:top w:val="none" w:sz="0" w:space="0" w:color="auto"/>
        <w:left w:val="none" w:sz="0" w:space="0" w:color="auto"/>
        <w:bottom w:val="none" w:sz="0" w:space="0" w:color="auto"/>
        <w:right w:val="none" w:sz="0" w:space="0" w:color="auto"/>
      </w:divBdr>
    </w:div>
    <w:div w:id="1360817001">
      <w:bodyDiv w:val="1"/>
      <w:marLeft w:val="0"/>
      <w:marRight w:val="0"/>
      <w:marTop w:val="0"/>
      <w:marBottom w:val="0"/>
      <w:divBdr>
        <w:top w:val="none" w:sz="0" w:space="0" w:color="auto"/>
        <w:left w:val="none" w:sz="0" w:space="0" w:color="auto"/>
        <w:bottom w:val="none" w:sz="0" w:space="0" w:color="auto"/>
        <w:right w:val="none" w:sz="0" w:space="0" w:color="auto"/>
      </w:divBdr>
    </w:div>
    <w:div w:id="1360938309">
      <w:bodyDiv w:val="1"/>
      <w:marLeft w:val="0"/>
      <w:marRight w:val="0"/>
      <w:marTop w:val="0"/>
      <w:marBottom w:val="0"/>
      <w:divBdr>
        <w:top w:val="none" w:sz="0" w:space="0" w:color="auto"/>
        <w:left w:val="none" w:sz="0" w:space="0" w:color="auto"/>
        <w:bottom w:val="none" w:sz="0" w:space="0" w:color="auto"/>
        <w:right w:val="none" w:sz="0" w:space="0" w:color="auto"/>
      </w:divBdr>
    </w:div>
    <w:div w:id="1361005021">
      <w:bodyDiv w:val="1"/>
      <w:marLeft w:val="0"/>
      <w:marRight w:val="0"/>
      <w:marTop w:val="0"/>
      <w:marBottom w:val="0"/>
      <w:divBdr>
        <w:top w:val="none" w:sz="0" w:space="0" w:color="auto"/>
        <w:left w:val="none" w:sz="0" w:space="0" w:color="auto"/>
        <w:bottom w:val="none" w:sz="0" w:space="0" w:color="auto"/>
        <w:right w:val="none" w:sz="0" w:space="0" w:color="auto"/>
      </w:divBdr>
    </w:div>
    <w:div w:id="1361005318">
      <w:bodyDiv w:val="1"/>
      <w:marLeft w:val="0"/>
      <w:marRight w:val="0"/>
      <w:marTop w:val="0"/>
      <w:marBottom w:val="0"/>
      <w:divBdr>
        <w:top w:val="none" w:sz="0" w:space="0" w:color="auto"/>
        <w:left w:val="none" w:sz="0" w:space="0" w:color="auto"/>
        <w:bottom w:val="none" w:sz="0" w:space="0" w:color="auto"/>
        <w:right w:val="none" w:sz="0" w:space="0" w:color="auto"/>
      </w:divBdr>
    </w:div>
    <w:div w:id="1361005995">
      <w:bodyDiv w:val="1"/>
      <w:marLeft w:val="0"/>
      <w:marRight w:val="0"/>
      <w:marTop w:val="0"/>
      <w:marBottom w:val="0"/>
      <w:divBdr>
        <w:top w:val="none" w:sz="0" w:space="0" w:color="auto"/>
        <w:left w:val="none" w:sz="0" w:space="0" w:color="auto"/>
        <w:bottom w:val="none" w:sz="0" w:space="0" w:color="auto"/>
        <w:right w:val="none" w:sz="0" w:space="0" w:color="auto"/>
      </w:divBdr>
    </w:div>
    <w:div w:id="1361011639">
      <w:bodyDiv w:val="1"/>
      <w:marLeft w:val="0"/>
      <w:marRight w:val="0"/>
      <w:marTop w:val="0"/>
      <w:marBottom w:val="0"/>
      <w:divBdr>
        <w:top w:val="none" w:sz="0" w:space="0" w:color="auto"/>
        <w:left w:val="none" w:sz="0" w:space="0" w:color="auto"/>
        <w:bottom w:val="none" w:sz="0" w:space="0" w:color="auto"/>
        <w:right w:val="none" w:sz="0" w:space="0" w:color="auto"/>
      </w:divBdr>
    </w:div>
    <w:div w:id="1361052713">
      <w:bodyDiv w:val="1"/>
      <w:marLeft w:val="0"/>
      <w:marRight w:val="0"/>
      <w:marTop w:val="0"/>
      <w:marBottom w:val="0"/>
      <w:divBdr>
        <w:top w:val="none" w:sz="0" w:space="0" w:color="auto"/>
        <w:left w:val="none" w:sz="0" w:space="0" w:color="auto"/>
        <w:bottom w:val="none" w:sz="0" w:space="0" w:color="auto"/>
        <w:right w:val="none" w:sz="0" w:space="0" w:color="auto"/>
      </w:divBdr>
    </w:div>
    <w:div w:id="1361055818">
      <w:bodyDiv w:val="1"/>
      <w:marLeft w:val="0"/>
      <w:marRight w:val="0"/>
      <w:marTop w:val="0"/>
      <w:marBottom w:val="0"/>
      <w:divBdr>
        <w:top w:val="none" w:sz="0" w:space="0" w:color="auto"/>
        <w:left w:val="none" w:sz="0" w:space="0" w:color="auto"/>
        <w:bottom w:val="none" w:sz="0" w:space="0" w:color="auto"/>
        <w:right w:val="none" w:sz="0" w:space="0" w:color="auto"/>
      </w:divBdr>
    </w:div>
    <w:div w:id="1361056226">
      <w:bodyDiv w:val="1"/>
      <w:marLeft w:val="0"/>
      <w:marRight w:val="0"/>
      <w:marTop w:val="0"/>
      <w:marBottom w:val="0"/>
      <w:divBdr>
        <w:top w:val="none" w:sz="0" w:space="0" w:color="auto"/>
        <w:left w:val="none" w:sz="0" w:space="0" w:color="auto"/>
        <w:bottom w:val="none" w:sz="0" w:space="0" w:color="auto"/>
        <w:right w:val="none" w:sz="0" w:space="0" w:color="auto"/>
      </w:divBdr>
    </w:div>
    <w:div w:id="1361128679">
      <w:bodyDiv w:val="1"/>
      <w:marLeft w:val="0"/>
      <w:marRight w:val="0"/>
      <w:marTop w:val="0"/>
      <w:marBottom w:val="0"/>
      <w:divBdr>
        <w:top w:val="none" w:sz="0" w:space="0" w:color="auto"/>
        <w:left w:val="none" w:sz="0" w:space="0" w:color="auto"/>
        <w:bottom w:val="none" w:sz="0" w:space="0" w:color="auto"/>
        <w:right w:val="none" w:sz="0" w:space="0" w:color="auto"/>
      </w:divBdr>
    </w:div>
    <w:div w:id="1361199463">
      <w:bodyDiv w:val="1"/>
      <w:marLeft w:val="0"/>
      <w:marRight w:val="0"/>
      <w:marTop w:val="0"/>
      <w:marBottom w:val="0"/>
      <w:divBdr>
        <w:top w:val="none" w:sz="0" w:space="0" w:color="auto"/>
        <w:left w:val="none" w:sz="0" w:space="0" w:color="auto"/>
        <w:bottom w:val="none" w:sz="0" w:space="0" w:color="auto"/>
        <w:right w:val="none" w:sz="0" w:space="0" w:color="auto"/>
      </w:divBdr>
    </w:div>
    <w:div w:id="1361205902">
      <w:bodyDiv w:val="1"/>
      <w:marLeft w:val="0"/>
      <w:marRight w:val="0"/>
      <w:marTop w:val="0"/>
      <w:marBottom w:val="0"/>
      <w:divBdr>
        <w:top w:val="none" w:sz="0" w:space="0" w:color="auto"/>
        <w:left w:val="none" w:sz="0" w:space="0" w:color="auto"/>
        <w:bottom w:val="none" w:sz="0" w:space="0" w:color="auto"/>
        <w:right w:val="none" w:sz="0" w:space="0" w:color="auto"/>
      </w:divBdr>
    </w:div>
    <w:div w:id="1361206561">
      <w:bodyDiv w:val="1"/>
      <w:marLeft w:val="0"/>
      <w:marRight w:val="0"/>
      <w:marTop w:val="0"/>
      <w:marBottom w:val="0"/>
      <w:divBdr>
        <w:top w:val="none" w:sz="0" w:space="0" w:color="auto"/>
        <w:left w:val="none" w:sz="0" w:space="0" w:color="auto"/>
        <w:bottom w:val="none" w:sz="0" w:space="0" w:color="auto"/>
        <w:right w:val="none" w:sz="0" w:space="0" w:color="auto"/>
      </w:divBdr>
    </w:div>
    <w:div w:id="1361273275">
      <w:bodyDiv w:val="1"/>
      <w:marLeft w:val="0"/>
      <w:marRight w:val="0"/>
      <w:marTop w:val="0"/>
      <w:marBottom w:val="0"/>
      <w:divBdr>
        <w:top w:val="none" w:sz="0" w:space="0" w:color="auto"/>
        <w:left w:val="none" w:sz="0" w:space="0" w:color="auto"/>
        <w:bottom w:val="none" w:sz="0" w:space="0" w:color="auto"/>
        <w:right w:val="none" w:sz="0" w:space="0" w:color="auto"/>
      </w:divBdr>
    </w:div>
    <w:div w:id="1361396170">
      <w:bodyDiv w:val="1"/>
      <w:marLeft w:val="0"/>
      <w:marRight w:val="0"/>
      <w:marTop w:val="0"/>
      <w:marBottom w:val="0"/>
      <w:divBdr>
        <w:top w:val="none" w:sz="0" w:space="0" w:color="auto"/>
        <w:left w:val="none" w:sz="0" w:space="0" w:color="auto"/>
        <w:bottom w:val="none" w:sz="0" w:space="0" w:color="auto"/>
        <w:right w:val="none" w:sz="0" w:space="0" w:color="auto"/>
      </w:divBdr>
    </w:div>
    <w:div w:id="1361399941">
      <w:bodyDiv w:val="1"/>
      <w:marLeft w:val="0"/>
      <w:marRight w:val="0"/>
      <w:marTop w:val="0"/>
      <w:marBottom w:val="0"/>
      <w:divBdr>
        <w:top w:val="none" w:sz="0" w:space="0" w:color="auto"/>
        <w:left w:val="none" w:sz="0" w:space="0" w:color="auto"/>
        <w:bottom w:val="none" w:sz="0" w:space="0" w:color="auto"/>
        <w:right w:val="none" w:sz="0" w:space="0" w:color="auto"/>
      </w:divBdr>
    </w:div>
    <w:div w:id="1361466611">
      <w:bodyDiv w:val="1"/>
      <w:marLeft w:val="0"/>
      <w:marRight w:val="0"/>
      <w:marTop w:val="0"/>
      <w:marBottom w:val="0"/>
      <w:divBdr>
        <w:top w:val="none" w:sz="0" w:space="0" w:color="auto"/>
        <w:left w:val="none" w:sz="0" w:space="0" w:color="auto"/>
        <w:bottom w:val="none" w:sz="0" w:space="0" w:color="auto"/>
        <w:right w:val="none" w:sz="0" w:space="0" w:color="auto"/>
      </w:divBdr>
    </w:div>
    <w:div w:id="1361473349">
      <w:bodyDiv w:val="1"/>
      <w:marLeft w:val="0"/>
      <w:marRight w:val="0"/>
      <w:marTop w:val="0"/>
      <w:marBottom w:val="0"/>
      <w:divBdr>
        <w:top w:val="none" w:sz="0" w:space="0" w:color="auto"/>
        <w:left w:val="none" w:sz="0" w:space="0" w:color="auto"/>
        <w:bottom w:val="none" w:sz="0" w:space="0" w:color="auto"/>
        <w:right w:val="none" w:sz="0" w:space="0" w:color="auto"/>
      </w:divBdr>
    </w:div>
    <w:div w:id="1361512657">
      <w:bodyDiv w:val="1"/>
      <w:marLeft w:val="0"/>
      <w:marRight w:val="0"/>
      <w:marTop w:val="0"/>
      <w:marBottom w:val="0"/>
      <w:divBdr>
        <w:top w:val="none" w:sz="0" w:space="0" w:color="auto"/>
        <w:left w:val="none" w:sz="0" w:space="0" w:color="auto"/>
        <w:bottom w:val="none" w:sz="0" w:space="0" w:color="auto"/>
        <w:right w:val="none" w:sz="0" w:space="0" w:color="auto"/>
      </w:divBdr>
    </w:div>
    <w:div w:id="1361586875">
      <w:bodyDiv w:val="1"/>
      <w:marLeft w:val="0"/>
      <w:marRight w:val="0"/>
      <w:marTop w:val="0"/>
      <w:marBottom w:val="0"/>
      <w:divBdr>
        <w:top w:val="none" w:sz="0" w:space="0" w:color="auto"/>
        <w:left w:val="none" w:sz="0" w:space="0" w:color="auto"/>
        <w:bottom w:val="none" w:sz="0" w:space="0" w:color="auto"/>
        <w:right w:val="none" w:sz="0" w:space="0" w:color="auto"/>
      </w:divBdr>
    </w:div>
    <w:div w:id="1361664804">
      <w:bodyDiv w:val="1"/>
      <w:marLeft w:val="0"/>
      <w:marRight w:val="0"/>
      <w:marTop w:val="0"/>
      <w:marBottom w:val="0"/>
      <w:divBdr>
        <w:top w:val="none" w:sz="0" w:space="0" w:color="auto"/>
        <w:left w:val="none" w:sz="0" w:space="0" w:color="auto"/>
        <w:bottom w:val="none" w:sz="0" w:space="0" w:color="auto"/>
        <w:right w:val="none" w:sz="0" w:space="0" w:color="auto"/>
      </w:divBdr>
    </w:div>
    <w:div w:id="1361667637">
      <w:bodyDiv w:val="1"/>
      <w:marLeft w:val="0"/>
      <w:marRight w:val="0"/>
      <w:marTop w:val="0"/>
      <w:marBottom w:val="0"/>
      <w:divBdr>
        <w:top w:val="none" w:sz="0" w:space="0" w:color="auto"/>
        <w:left w:val="none" w:sz="0" w:space="0" w:color="auto"/>
        <w:bottom w:val="none" w:sz="0" w:space="0" w:color="auto"/>
        <w:right w:val="none" w:sz="0" w:space="0" w:color="auto"/>
      </w:divBdr>
    </w:div>
    <w:div w:id="1361736790">
      <w:bodyDiv w:val="1"/>
      <w:marLeft w:val="0"/>
      <w:marRight w:val="0"/>
      <w:marTop w:val="0"/>
      <w:marBottom w:val="0"/>
      <w:divBdr>
        <w:top w:val="none" w:sz="0" w:space="0" w:color="auto"/>
        <w:left w:val="none" w:sz="0" w:space="0" w:color="auto"/>
        <w:bottom w:val="none" w:sz="0" w:space="0" w:color="auto"/>
        <w:right w:val="none" w:sz="0" w:space="0" w:color="auto"/>
      </w:divBdr>
    </w:div>
    <w:div w:id="1361784096">
      <w:bodyDiv w:val="1"/>
      <w:marLeft w:val="0"/>
      <w:marRight w:val="0"/>
      <w:marTop w:val="0"/>
      <w:marBottom w:val="0"/>
      <w:divBdr>
        <w:top w:val="none" w:sz="0" w:space="0" w:color="auto"/>
        <w:left w:val="none" w:sz="0" w:space="0" w:color="auto"/>
        <w:bottom w:val="none" w:sz="0" w:space="0" w:color="auto"/>
        <w:right w:val="none" w:sz="0" w:space="0" w:color="auto"/>
      </w:divBdr>
    </w:div>
    <w:div w:id="1361853401">
      <w:bodyDiv w:val="1"/>
      <w:marLeft w:val="0"/>
      <w:marRight w:val="0"/>
      <w:marTop w:val="0"/>
      <w:marBottom w:val="0"/>
      <w:divBdr>
        <w:top w:val="none" w:sz="0" w:space="0" w:color="auto"/>
        <w:left w:val="none" w:sz="0" w:space="0" w:color="auto"/>
        <w:bottom w:val="none" w:sz="0" w:space="0" w:color="auto"/>
        <w:right w:val="none" w:sz="0" w:space="0" w:color="auto"/>
      </w:divBdr>
    </w:div>
    <w:div w:id="1361854899">
      <w:bodyDiv w:val="1"/>
      <w:marLeft w:val="0"/>
      <w:marRight w:val="0"/>
      <w:marTop w:val="0"/>
      <w:marBottom w:val="0"/>
      <w:divBdr>
        <w:top w:val="none" w:sz="0" w:space="0" w:color="auto"/>
        <w:left w:val="none" w:sz="0" w:space="0" w:color="auto"/>
        <w:bottom w:val="none" w:sz="0" w:space="0" w:color="auto"/>
        <w:right w:val="none" w:sz="0" w:space="0" w:color="auto"/>
      </w:divBdr>
    </w:div>
    <w:div w:id="1361929284">
      <w:bodyDiv w:val="1"/>
      <w:marLeft w:val="0"/>
      <w:marRight w:val="0"/>
      <w:marTop w:val="0"/>
      <w:marBottom w:val="0"/>
      <w:divBdr>
        <w:top w:val="none" w:sz="0" w:space="0" w:color="auto"/>
        <w:left w:val="none" w:sz="0" w:space="0" w:color="auto"/>
        <w:bottom w:val="none" w:sz="0" w:space="0" w:color="auto"/>
        <w:right w:val="none" w:sz="0" w:space="0" w:color="auto"/>
      </w:divBdr>
    </w:div>
    <w:div w:id="1361934186">
      <w:bodyDiv w:val="1"/>
      <w:marLeft w:val="0"/>
      <w:marRight w:val="0"/>
      <w:marTop w:val="0"/>
      <w:marBottom w:val="0"/>
      <w:divBdr>
        <w:top w:val="none" w:sz="0" w:space="0" w:color="auto"/>
        <w:left w:val="none" w:sz="0" w:space="0" w:color="auto"/>
        <w:bottom w:val="none" w:sz="0" w:space="0" w:color="auto"/>
        <w:right w:val="none" w:sz="0" w:space="0" w:color="auto"/>
      </w:divBdr>
    </w:div>
    <w:div w:id="1361974235">
      <w:bodyDiv w:val="1"/>
      <w:marLeft w:val="0"/>
      <w:marRight w:val="0"/>
      <w:marTop w:val="0"/>
      <w:marBottom w:val="0"/>
      <w:divBdr>
        <w:top w:val="none" w:sz="0" w:space="0" w:color="auto"/>
        <w:left w:val="none" w:sz="0" w:space="0" w:color="auto"/>
        <w:bottom w:val="none" w:sz="0" w:space="0" w:color="auto"/>
        <w:right w:val="none" w:sz="0" w:space="0" w:color="auto"/>
      </w:divBdr>
    </w:div>
    <w:div w:id="1361979722">
      <w:bodyDiv w:val="1"/>
      <w:marLeft w:val="0"/>
      <w:marRight w:val="0"/>
      <w:marTop w:val="0"/>
      <w:marBottom w:val="0"/>
      <w:divBdr>
        <w:top w:val="none" w:sz="0" w:space="0" w:color="auto"/>
        <w:left w:val="none" w:sz="0" w:space="0" w:color="auto"/>
        <w:bottom w:val="none" w:sz="0" w:space="0" w:color="auto"/>
        <w:right w:val="none" w:sz="0" w:space="0" w:color="auto"/>
      </w:divBdr>
    </w:div>
    <w:div w:id="1362050356">
      <w:bodyDiv w:val="1"/>
      <w:marLeft w:val="0"/>
      <w:marRight w:val="0"/>
      <w:marTop w:val="0"/>
      <w:marBottom w:val="0"/>
      <w:divBdr>
        <w:top w:val="none" w:sz="0" w:space="0" w:color="auto"/>
        <w:left w:val="none" w:sz="0" w:space="0" w:color="auto"/>
        <w:bottom w:val="none" w:sz="0" w:space="0" w:color="auto"/>
        <w:right w:val="none" w:sz="0" w:space="0" w:color="auto"/>
      </w:divBdr>
    </w:div>
    <w:div w:id="1362050886">
      <w:bodyDiv w:val="1"/>
      <w:marLeft w:val="0"/>
      <w:marRight w:val="0"/>
      <w:marTop w:val="0"/>
      <w:marBottom w:val="0"/>
      <w:divBdr>
        <w:top w:val="none" w:sz="0" w:space="0" w:color="auto"/>
        <w:left w:val="none" w:sz="0" w:space="0" w:color="auto"/>
        <w:bottom w:val="none" w:sz="0" w:space="0" w:color="auto"/>
        <w:right w:val="none" w:sz="0" w:space="0" w:color="auto"/>
      </w:divBdr>
    </w:div>
    <w:div w:id="1362122070">
      <w:bodyDiv w:val="1"/>
      <w:marLeft w:val="0"/>
      <w:marRight w:val="0"/>
      <w:marTop w:val="0"/>
      <w:marBottom w:val="0"/>
      <w:divBdr>
        <w:top w:val="none" w:sz="0" w:space="0" w:color="auto"/>
        <w:left w:val="none" w:sz="0" w:space="0" w:color="auto"/>
        <w:bottom w:val="none" w:sz="0" w:space="0" w:color="auto"/>
        <w:right w:val="none" w:sz="0" w:space="0" w:color="auto"/>
      </w:divBdr>
    </w:div>
    <w:div w:id="1362129681">
      <w:bodyDiv w:val="1"/>
      <w:marLeft w:val="0"/>
      <w:marRight w:val="0"/>
      <w:marTop w:val="0"/>
      <w:marBottom w:val="0"/>
      <w:divBdr>
        <w:top w:val="none" w:sz="0" w:space="0" w:color="auto"/>
        <w:left w:val="none" w:sz="0" w:space="0" w:color="auto"/>
        <w:bottom w:val="none" w:sz="0" w:space="0" w:color="auto"/>
        <w:right w:val="none" w:sz="0" w:space="0" w:color="auto"/>
      </w:divBdr>
    </w:div>
    <w:div w:id="1362316104">
      <w:bodyDiv w:val="1"/>
      <w:marLeft w:val="0"/>
      <w:marRight w:val="0"/>
      <w:marTop w:val="0"/>
      <w:marBottom w:val="0"/>
      <w:divBdr>
        <w:top w:val="none" w:sz="0" w:space="0" w:color="auto"/>
        <w:left w:val="none" w:sz="0" w:space="0" w:color="auto"/>
        <w:bottom w:val="none" w:sz="0" w:space="0" w:color="auto"/>
        <w:right w:val="none" w:sz="0" w:space="0" w:color="auto"/>
      </w:divBdr>
    </w:div>
    <w:div w:id="1362316365">
      <w:bodyDiv w:val="1"/>
      <w:marLeft w:val="0"/>
      <w:marRight w:val="0"/>
      <w:marTop w:val="0"/>
      <w:marBottom w:val="0"/>
      <w:divBdr>
        <w:top w:val="none" w:sz="0" w:space="0" w:color="auto"/>
        <w:left w:val="none" w:sz="0" w:space="0" w:color="auto"/>
        <w:bottom w:val="none" w:sz="0" w:space="0" w:color="auto"/>
        <w:right w:val="none" w:sz="0" w:space="0" w:color="auto"/>
      </w:divBdr>
    </w:div>
    <w:div w:id="1362318771">
      <w:bodyDiv w:val="1"/>
      <w:marLeft w:val="0"/>
      <w:marRight w:val="0"/>
      <w:marTop w:val="0"/>
      <w:marBottom w:val="0"/>
      <w:divBdr>
        <w:top w:val="none" w:sz="0" w:space="0" w:color="auto"/>
        <w:left w:val="none" w:sz="0" w:space="0" w:color="auto"/>
        <w:bottom w:val="none" w:sz="0" w:space="0" w:color="auto"/>
        <w:right w:val="none" w:sz="0" w:space="0" w:color="auto"/>
      </w:divBdr>
    </w:div>
    <w:div w:id="1362323317">
      <w:bodyDiv w:val="1"/>
      <w:marLeft w:val="0"/>
      <w:marRight w:val="0"/>
      <w:marTop w:val="0"/>
      <w:marBottom w:val="0"/>
      <w:divBdr>
        <w:top w:val="none" w:sz="0" w:space="0" w:color="auto"/>
        <w:left w:val="none" w:sz="0" w:space="0" w:color="auto"/>
        <w:bottom w:val="none" w:sz="0" w:space="0" w:color="auto"/>
        <w:right w:val="none" w:sz="0" w:space="0" w:color="auto"/>
      </w:divBdr>
    </w:div>
    <w:div w:id="1362364523">
      <w:bodyDiv w:val="1"/>
      <w:marLeft w:val="0"/>
      <w:marRight w:val="0"/>
      <w:marTop w:val="0"/>
      <w:marBottom w:val="0"/>
      <w:divBdr>
        <w:top w:val="none" w:sz="0" w:space="0" w:color="auto"/>
        <w:left w:val="none" w:sz="0" w:space="0" w:color="auto"/>
        <w:bottom w:val="none" w:sz="0" w:space="0" w:color="auto"/>
        <w:right w:val="none" w:sz="0" w:space="0" w:color="auto"/>
      </w:divBdr>
    </w:div>
    <w:div w:id="1362366570">
      <w:bodyDiv w:val="1"/>
      <w:marLeft w:val="0"/>
      <w:marRight w:val="0"/>
      <w:marTop w:val="0"/>
      <w:marBottom w:val="0"/>
      <w:divBdr>
        <w:top w:val="none" w:sz="0" w:space="0" w:color="auto"/>
        <w:left w:val="none" w:sz="0" w:space="0" w:color="auto"/>
        <w:bottom w:val="none" w:sz="0" w:space="0" w:color="auto"/>
        <w:right w:val="none" w:sz="0" w:space="0" w:color="auto"/>
      </w:divBdr>
    </w:div>
    <w:div w:id="1362366831">
      <w:bodyDiv w:val="1"/>
      <w:marLeft w:val="0"/>
      <w:marRight w:val="0"/>
      <w:marTop w:val="0"/>
      <w:marBottom w:val="0"/>
      <w:divBdr>
        <w:top w:val="none" w:sz="0" w:space="0" w:color="auto"/>
        <w:left w:val="none" w:sz="0" w:space="0" w:color="auto"/>
        <w:bottom w:val="none" w:sz="0" w:space="0" w:color="auto"/>
        <w:right w:val="none" w:sz="0" w:space="0" w:color="auto"/>
      </w:divBdr>
    </w:div>
    <w:div w:id="1362434533">
      <w:bodyDiv w:val="1"/>
      <w:marLeft w:val="0"/>
      <w:marRight w:val="0"/>
      <w:marTop w:val="0"/>
      <w:marBottom w:val="0"/>
      <w:divBdr>
        <w:top w:val="none" w:sz="0" w:space="0" w:color="auto"/>
        <w:left w:val="none" w:sz="0" w:space="0" w:color="auto"/>
        <w:bottom w:val="none" w:sz="0" w:space="0" w:color="auto"/>
        <w:right w:val="none" w:sz="0" w:space="0" w:color="auto"/>
      </w:divBdr>
    </w:div>
    <w:div w:id="1362509250">
      <w:bodyDiv w:val="1"/>
      <w:marLeft w:val="0"/>
      <w:marRight w:val="0"/>
      <w:marTop w:val="0"/>
      <w:marBottom w:val="0"/>
      <w:divBdr>
        <w:top w:val="none" w:sz="0" w:space="0" w:color="auto"/>
        <w:left w:val="none" w:sz="0" w:space="0" w:color="auto"/>
        <w:bottom w:val="none" w:sz="0" w:space="0" w:color="auto"/>
        <w:right w:val="none" w:sz="0" w:space="0" w:color="auto"/>
      </w:divBdr>
    </w:div>
    <w:div w:id="1362583391">
      <w:bodyDiv w:val="1"/>
      <w:marLeft w:val="0"/>
      <w:marRight w:val="0"/>
      <w:marTop w:val="0"/>
      <w:marBottom w:val="0"/>
      <w:divBdr>
        <w:top w:val="none" w:sz="0" w:space="0" w:color="auto"/>
        <w:left w:val="none" w:sz="0" w:space="0" w:color="auto"/>
        <w:bottom w:val="none" w:sz="0" w:space="0" w:color="auto"/>
        <w:right w:val="none" w:sz="0" w:space="0" w:color="auto"/>
      </w:divBdr>
    </w:div>
    <w:div w:id="1362586567">
      <w:bodyDiv w:val="1"/>
      <w:marLeft w:val="0"/>
      <w:marRight w:val="0"/>
      <w:marTop w:val="0"/>
      <w:marBottom w:val="0"/>
      <w:divBdr>
        <w:top w:val="none" w:sz="0" w:space="0" w:color="auto"/>
        <w:left w:val="none" w:sz="0" w:space="0" w:color="auto"/>
        <w:bottom w:val="none" w:sz="0" w:space="0" w:color="auto"/>
        <w:right w:val="none" w:sz="0" w:space="0" w:color="auto"/>
      </w:divBdr>
    </w:div>
    <w:div w:id="1362706398">
      <w:bodyDiv w:val="1"/>
      <w:marLeft w:val="0"/>
      <w:marRight w:val="0"/>
      <w:marTop w:val="0"/>
      <w:marBottom w:val="0"/>
      <w:divBdr>
        <w:top w:val="none" w:sz="0" w:space="0" w:color="auto"/>
        <w:left w:val="none" w:sz="0" w:space="0" w:color="auto"/>
        <w:bottom w:val="none" w:sz="0" w:space="0" w:color="auto"/>
        <w:right w:val="none" w:sz="0" w:space="0" w:color="auto"/>
      </w:divBdr>
    </w:div>
    <w:div w:id="1362710109">
      <w:bodyDiv w:val="1"/>
      <w:marLeft w:val="0"/>
      <w:marRight w:val="0"/>
      <w:marTop w:val="0"/>
      <w:marBottom w:val="0"/>
      <w:divBdr>
        <w:top w:val="none" w:sz="0" w:space="0" w:color="auto"/>
        <w:left w:val="none" w:sz="0" w:space="0" w:color="auto"/>
        <w:bottom w:val="none" w:sz="0" w:space="0" w:color="auto"/>
        <w:right w:val="none" w:sz="0" w:space="0" w:color="auto"/>
      </w:divBdr>
    </w:div>
    <w:div w:id="1362822852">
      <w:bodyDiv w:val="1"/>
      <w:marLeft w:val="0"/>
      <w:marRight w:val="0"/>
      <w:marTop w:val="0"/>
      <w:marBottom w:val="0"/>
      <w:divBdr>
        <w:top w:val="none" w:sz="0" w:space="0" w:color="auto"/>
        <w:left w:val="none" w:sz="0" w:space="0" w:color="auto"/>
        <w:bottom w:val="none" w:sz="0" w:space="0" w:color="auto"/>
        <w:right w:val="none" w:sz="0" w:space="0" w:color="auto"/>
      </w:divBdr>
    </w:div>
    <w:div w:id="1362823688">
      <w:bodyDiv w:val="1"/>
      <w:marLeft w:val="0"/>
      <w:marRight w:val="0"/>
      <w:marTop w:val="0"/>
      <w:marBottom w:val="0"/>
      <w:divBdr>
        <w:top w:val="none" w:sz="0" w:space="0" w:color="auto"/>
        <w:left w:val="none" w:sz="0" w:space="0" w:color="auto"/>
        <w:bottom w:val="none" w:sz="0" w:space="0" w:color="auto"/>
        <w:right w:val="none" w:sz="0" w:space="0" w:color="auto"/>
      </w:divBdr>
    </w:div>
    <w:div w:id="1362824216">
      <w:bodyDiv w:val="1"/>
      <w:marLeft w:val="0"/>
      <w:marRight w:val="0"/>
      <w:marTop w:val="0"/>
      <w:marBottom w:val="0"/>
      <w:divBdr>
        <w:top w:val="none" w:sz="0" w:space="0" w:color="auto"/>
        <w:left w:val="none" w:sz="0" w:space="0" w:color="auto"/>
        <w:bottom w:val="none" w:sz="0" w:space="0" w:color="auto"/>
        <w:right w:val="none" w:sz="0" w:space="0" w:color="auto"/>
      </w:divBdr>
    </w:div>
    <w:div w:id="1362897425">
      <w:bodyDiv w:val="1"/>
      <w:marLeft w:val="0"/>
      <w:marRight w:val="0"/>
      <w:marTop w:val="0"/>
      <w:marBottom w:val="0"/>
      <w:divBdr>
        <w:top w:val="none" w:sz="0" w:space="0" w:color="auto"/>
        <w:left w:val="none" w:sz="0" w:space="0" w:color="auto"/>
        <w:bottom w:val="none" w:sz="0" w:space="0" w:color="auto"/>
        <w:right w:val="none" w:sz="0" w:space="0" w:color="auto"/>
      </w:divBdr>
    </w:div>
    <w:div w:id="1363017791">
      <w:bodyDiv w:val="1"/>
      <w:marLeft w:val="0"/>
      <w:marRight w:val="0"/>
      <w:marTop w:val="0"/>
      <w:marBottom w:val="0"/>
      <w:divBdr>
        <w:top w:val="none" w:sz="0" w:space="0" w:color="auto"/>
        <w:left w:val="none" w:sz="0" w:space="0" w:color="auto"/>
        <w:bottom w:val="none" w:sz="0" w:space="0" w:color="auto"/>
        <w:right w:val="none" w:sz="0" w:space="0" w:color="auto"/>
      </w:divBdr>
    </w:div>
    <w:div w:id="1363050466">
      <w:bodyDiv w:val="1"/>
      <w:marLeft w:val="0"/>
      <w:marRight w:val="0"/>
      <w:marTop w:val="0"/>
      <w:marBottom w:val="0"/>
      <w:divBdr>
        <w:top w:val="none" w:sz="0" w:space="0" w:color="auto"/>
        <w:left w:val="none" w:sz="0" w:space="0" w:color="auto"/>
        <w:bottom w:val="none" w:sz="0" w:space="0" w:color="auto"/>
        <w:right w:val="none" w:sz="0" w:space="0" w:color="auto"/>
      </w:divBdr>
    </w:div>
    <w:div w:id="1363094426">
      <w:bodyDiv w:val="1"/>
      <w:marLeft w:val="0"/>
      <w:marRight w:val="0"/>
      <w:marTop w:val="0"/>
      <w:marBottom w:val="0"/>
      <w:divBdr>
        <w:top w:val="none" w:sz="0" w:space="0" w:color="auto"/>
        <w:left w:val="none" w:sz="0" w:space="0" w:color="auto"/>
        <w:bottom w:val="none" w:sz="0" w:space="0" w:color="auto"/>
        <w:right w:val="none" w:sz="0" w:space="0" w:color="auto"/>
      </w:divBdr>
    </w:div>
    <w:div w:id="1363167648">
      <w:bodyDiv w:val="1"/>
      <w:marLeft w:val="0"/>
      <w:marRight w:val="0"/>
      <w:marTop w:val="0"/>
      <w:marBottom w:val="0"/>
      <w:divBdr>
        <w:top w:val="none" w:sz="0" w:space="0" w:color="auto"/>
        <w:left w:val="none" w:sz="0" w:space="0" w:color="auto"/>
        <w:bottom w:val="none" w:sz="0" w:space="0" w:color="auto"/>
        <w:right w:val="none" w:sz="0" w:space="0" w:color="auto"/>
      </w:divBdr>
    </w:div>
    <w:div w:id="1363170629">
      <w:bodyDiv w:val="1"/>
      <w:marLeft w:val="0"/>
      <w:marRight w:val="0"/>
      <w:marTop w:val="0"/>
      <w:marBottom w:val="0"/>
      <w:divBdr>
        <w:top w:val="none" w:sz="0" w:space="0" w:color="auto"/>
        <w:left w:val="none" w:sz="0" w:space="0" w:color="auto"/>
        <w:bottom w:val="none" w:sz="0" w:space="0" w:color="auto"/>
        <w:right w:val="none" w:sz="0" w:space="0" w:color="auto"/>
      </w:divBdr>
    </w:div>
    <w:div w:id="1363240975">
      <w:bodyDiv w:val="1"/>
      <w:marLeft w:val="0"/>
      <w:marRight w:val="0"/>
      <w:marTop w:val="0"/>
      <w:marBottom w:val="0"/>
      <w:divBdr>
        <w:top w:val="none" w:sz="0" w:space="0" w:color="auto"/>
        <w:left w:val="none" w:sz="0" w:space="0" w:color="auto"/>
        <w:bottom w:val="none" w:sz="0" w:space="0" w:color="auto"/>
        <w:right w:val="none" w:sz="0" w:space="0" w:color="auto"/>
      </w:divBdr>
    </w:div>
    <w:div w:id="1363243393">
      <w:bodyDiv w:val="1"/>
      <w:marLeft w:val="0"/>
      <w:marRight w:val="0"/>
      <w:marTop w:val="0"/>
      <w:marBottom w:val="0"/>
      <w:divBdr>
        <w:top w:val="none" w:sz="0" w:space="0" w:color="auto"/>
        <w:left w:val="none" w:sz="0" w:space="0" w:color="auto"/>
        <w:bottom w:val="none" w:sz="0" w:space="0" w:color="auto"/>
        <w:right w:val="none" w:sz="0" w:space="0" w:color="auto"/>
      </w:divBdr>
    </w:div>
    <w:div w:id="1363433022">
      <w:bodyDiv w:val="1"/>
      <w:marLeft w:val="0"/>
      <w:marRight w:val="0"/>
      <w:marTop w:val="0"/>
      <w:marBottom w:val="0"/>
      <w:divBdr>
        <w:top w:val="none" w:sz="0" w:space="0" w:color="auto"/>
        <w:left w:val="none" w:sz="0" w:space="0" w:color="auto"/>
        <w:bottom w:val="none" w:sz="0" w:space="0" w:color="auto"/>
        <w:right w:val="none" w:sz="0" w:space="0" w:color="auto"/>
      </w:divBdr>
    </w:div>
    <w:div w:id="1363433466">
      <w:bodyDiv w:val="1"/>
      <w:marLeft w:val="0"/>
      <w:marRight w:val="0"/>
      <w:marTop w:val="0"/>
      <w:marBottom w:val="0"/>
      <w:divBdr>
        <w:top w:val="none" w:sz="0" w:space="0" w:color="auto"/>
        <w:left w:val="none" w:sz="0" w:space="0" w:color="auto"/>
        <w:bottom w:val="none" w:sz="0" w:space="0" w:color="auto"/>
        <w:right w:val="none" w:sz="0" w:space="0" w:color="auto"/>
      </w:divBdr>
    </w:div>
    <w:div w:id="1363438256">
      <w:bodyDiv w:val="1"/>
      <w:marLeft w:val="0"/>
      <w:marRight w:val="0"/>
      <w:marTop w:val="0"/>
      <w:marBottom w:val="0"/>
      <w:divBdr>
        <w:top w:val="none" w:sz="0" w:space="0" w:color="auto"/>
        <w:left w:val="none" w:sz="0" w:space="0" w:color="auto"/>
        <w:bottom w:val="none" w:sz="0" w:space="0" w:color="auto"/>
        <w:right w:val="none" w:sz="0" w:space="0" w:color="auto"/>
      </w:divBdr>
    </w:div>
    <w:div w:id="1363439508">
      <w:bodyDiv w:val="1"/>
      <w:marLeft w:val="0"/>
      <w:marRight w:val="0"/>
      <w:marTop w:val="0"/>
      <w:marBottom w:val="0"/>
      <w:divBdr>
        <w:top w:val="none" w:sz="0" w:space="0" w:color="auto"/>
        <w:left w:val="none" w:sz="0" w:space="0" w:color="auto"/>
        <w:bottom w:val="none" w:sz="0" w:space="0" w:color="auto"/>
        <w:right w:val="none" w:sz="0" w:space="0" w:color="auto"/>
      </w:divBdr>
    </w:div>
    <w:div w:id="1363626272">
      <w:bodyDiv w:val="1"/>
      <w:marLeft w:val="0"/>
      <w:marRight w:val="0"/>
      <w:marTop w:val="0"/>
      <w:marBottom w:val="0"/>
      <w:divBdr>
        <w:top w:val="none" w:sz="0" w:space="0" w:color="auto"/>
        <w:left w:val="none" w:sz="0" w:space="0" w:color="auto"/>
        <w:bottom w:val="none" w:sz="0" w:space="0" w:color="auto"/>
        <w:right w:val="none" w:sz="0" w:space="0" w:color="auto"/>
      </w:divBdr>
    </w:div>
    <w:div w:id="1363627579">
      <w:bodyDiv w:val="1"/>
      <w:marLeft w:val="0"/>
      <w:marRight w:val="0"/>
      <w:marTop w:val="0"/>
      <w:marBottom w:val="0"/>
      <w:divBdr>
        <w:top w:val="none" w:sz="0" w:space="0" w:color="auto"/>
        <w:left w:val="none" w:sz="0" w:space="0" w:color="auto"/>
        <w:bottom w:val="none" w:sz="0" w:space="0" w:color="auto"/>
        <w:right w:val="none" w:sz="0" w:space="0" w:color="auto"/>
      </w:divBdr>
    </w:div>
    <w:div w:id="1363632389">
      <w:bodyDiv w:val="1"/>
      <w:marLeft w:val="0"/>
      <w:marRight w:val="0"/>
      <w:marTop w:val="0"/>
      <w:marBottom w:val="0"/>
      <w:divBdr>
        <w:top w:val="none" w:sz="0" w:space="0" w:color="auto"/>
        <w:left w:val="none" w:sz="0" w:space="0" w:color="auto"/>
        <w:bottom w:val="none" w:sz="0" w:space="0" w:color="auto"/>
        <w:right w:val="none" w:sz="0" w:space="0" w:color="auto"/>
      </w:divBdr>
    </w:div>
    <w:div w:id="1363633782">
      <w:bodyDiv w:val="1"/>
      <w:marLeft w:val="0"/>
      <w:marRight w:val="0"/>
      <w:marTop w:val="0"/>
      <w:marBottom w:val="0"/>
      <w:divBdr>
        <w:top w:val="none" w:sz="0" w:space="0" w:color="auto"/>
        <w:left w:val="none" w:sz="0" w:space="0" w:color="auto"/>
        <w:bottom w:val="none" w:sz="0" w:space="0" w:color="auto"/>
        <w:right w:val="none" w:sz="0" w:space="0" w:color="auto"/>
      </w:divBdr>
    </w:div>
    <w:div w:id="1363634443">
      <w:bodyDiv w:val="1"/>
      <w:marLeft w:val="0"/>
      <w:marRight w:val="0"/>
      <w:marTop w:val="0"/>
      <w:marBottom w:val="0"/>
      <w:divBdr>
        <w:top w:val="none" w:sz="0" w:space="0" w:color="auto"/>
        <w:left w:val="none" w:sz="0" w:space="0" w:color="auto"/>
        <w:bottom w:val="none" w:sz="0" w:space="0" w:color="auto"/>
        <w:right w:val="none" w:sz="0" w:space="0" w:color="auto"/>
      </w:divBdr>
    </w:div>
    <w:div w:id="1363704636">
      <w:bodyDiv w:val="1"/>
      <w:marLeft w:val="0"/>
      <w:marRight w:val="0"/>
      <w:marTop w:val="0"/>
      <w:marBottom w:val="0"/>
      <w:divBdr>
        <w:top w:val="none" w:sz="0" w:space="0" w:color="auto"/>
        <w:left w:val="none" w:sz="0" w:space="0" w:color="auto"/>
        <w:bottom w:val="none" w:sz="0" w:space="0" w:color="auto"/>
        <w:right w:val="none" w:sz="0" w:space="0" w:color="auto"/>
      </w:divBdr>
    </w:div>
    <w:div w:id="1363894791">
      <w:bodyDiv w:val="1"/>
      <w:marLeft w:val="0"/>
      <w:marRight w:val="0"/>
      <w:marTop w:val="0"/>
      <w:marBottom w:val="0"/>
      <w:divBdr>
        <w:top w:val="none" w:sz="0" w:space="0" w:color="auto"/>
        <w:left w:val="none" w:sz="0" w:space="0" w:color="auto"/>
        <w:bottom w:val="none" w:sz="0" w:space="0" w:color="auto"/>
        <w:right w:val="none" w:sz="0" w:space="0" w:color="auto"/>
      </w:divBdr>
    </w:div>
    <w:div w:id="1363900542">
      <w:bodyDiv w:val="1"/>
      <w:marLeft w:val="0"/>
      <w:marRight w:val="0"/>
      <w:marTop w:val="0"/>
      <w:marBottom w:val="0"/>
      <w:divBdr>
        <w:top w:val="none" w:sz="0" w:space="0" w:color="auto"/>
        <w:left w:val="none" w:sz="0" w:space="0" w:color="auto"/>
        <w:bottom w:val="none" w:sz="0" w:space="0" w:color="auto"/>
        <w:right w:val="none" w:sz="0" w:space="0" w:color="auto"/>
      </w:divBdr>
    </w:div>
    <w:div w:id="1363940875">
      <w:bodyDiv w:val="1"/>
      <w:marLeft w:val="0"/>
      <w:marRight w:val="0"/>
      <w:marTop w:val="0"/>
      <w:marBottom w:val="0"/>
      <w:divBdr>
        <w:top w:val="none" w:sz="0" w:space="0" w:color="auto"/>
        <w:left w:val="none" w:sz="0" w:space="0" w:color="auto"/>
        <w:bottom w:val="none" w:sz="0" w:space="0" w:color="auto"/>
        <w:right w:val="none" w:sz="0" w:space="0" w:color="auto"/>
      </w:divBdr>
    </w:div>
    <w:div w:id="1363944747">
      <w:bodyDiv w:val="1"/>
      <w:marLeft w:val="0"/>
      <w:marRight w:val="0"/>
      <w:marTop w:val="0"/>
      <w:marBottom w:val="0"/>
      <w:divBdr>
        <w:top w:val="none" w:sz="0" w:space="0" w:color="auto"/>
        <w:left w:val="none" w:sz="0" w:space="0" w:color="auto"/>
        <w:bottom w:val="none" w:sz="0" w:space="0" w:color="auto"/>
        <w:right w:val="none" w:sz="0" w:space="0" w:color="auto"/>
      </w:divBdr>
    </w:div>
    <w:div w:id="1364087960">
      <w:bodyDiv w:val="1"/>
      <w:marLeft w:val="0"/>
      <w:marRight w:val="0"/>
      <w:marTop w:val="0"/>
      <w:marBottom w:val="0"/>
      <w:divBdr>
        <w:top w:val="none" w:sz="0" w:space="0" w:color="auto"/>
        <w:left w:val="none" w:sz="0" w:space="0" w:color="auto"/>
        <w:bottom w:val="none" w:sz="0" w:space="0" w:color="auto"/>
        <w:right w:val="none" w:sz="0" w:space="0" w:color="auto"/>
      </w:divBdr>
    </w:div>
    <w:div w:id="1364089244">
      <w:bodyDiv w:val="1"/>
      <w:marLeft w:val="0"/>
      <w:marRight w:val="0"/>
      <w:marTop w:val="0"/>
      <w:marBottom w:val="0"/>
      <w:divBdr>
        <w:top w:val="none" w:sz="0" w:space="0" w:color="auto"/>
        <w:left w:val="none" w:sz="0" w:space="0" w:color="auto"/>
        <w:bottom w:val="none" w:sz="0" w:space="0" w:color="auto"/>
        <w:right w:val="none" w:sz="0" w:space="0" w:color="auto"/>
      </w:divBdr>
    </w:div>
    <w:div w:id="1364280537">
      <w:bodyDiv w:val="1"/>
      <w:marLeft w:val="0"/>
      <w:marRight w:val="0"/>
      <w:marTop w:val="0"/>
      <w:marBottom w:val="0"/>
      <w:divBdr>
        <w:top w:val="none" w:sz="0" w:space="0" w:color="auto"/>
        <w:left w:val="none" w:sz="0" w:space="0" w:color="auto"/>
        <w:bottom w:val="none" w:sz="0" w:space="0" w:color="auto"/>
        <w:right w:val="none" w:sz="0" w:space="0" w:color="auto"/>
      </w:divBdr>
    </w:div>
    <w:div w:id="1364283223">
      <w:bodyDiv w:val="1"/>
      <w:marLeft w:val="0"/>
      <w:marRight w:val="0"/>
      <w:marTop w:val="0"/>
      <w:marBottom w:val="0"/>
      <w:divBdr>
        <w:top w:val="none" w:sz="0" w:space="0" w:color="auto"/>
        <w:left w:val="none" w:sz="0" w:space="0" w:color="auto"/>
        <w:bottom w:val="none" w:sz="0" w:space="0" w:color="auto"/>
        <w:right w:val="none" w:sz="0" w:space="0" w:color="auto"/>
      </w:divBdr>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64330033">
      <w:bodyDiv w:val="1"/>
      <w:marLeft w:val="0"/>
      <w:marRight w:val="0"/>
      <w:marTop w:val="0"/>
      <w:marBottom w:val="0"/>
      <w:divBdr>
        <w:top w:val="none" w:sz="0" w:space="0" w:color="auto"/>
        <w:left w:val="none" w:sz="0" w:space="0" w:color="auto"/>
        <w:bottom w:val="none" w:sz="0" w:space="0" w:color="auto"/>
        <w:right w:val="none" w:sz="0" w:space="0" w:color="auto"/>
      </w:divBdr>
    </w:div>
    <w:div w:id="1364331016">
      <w:bodyDiv w:val="1"/>
      <w:marLeft w:val="0"/>
      <w:marRight w:val="0"/>
      <w:marTop w:val="0"/>
      <w:marBottom w:val="0"/>
      <w:divBdr>
        <w:top w:val="none" w:sz="0" w:space="0" w:color="auto"/>
        <w:left w:val="none" w:sz="0" w:space="0" w:color="auto"/>
        <w:bottom w:val="none" w:sz="0" w:space="0" w:color="auto"/>
        <w:right w:val="none" w:sz="0" w:space="0" w:color="auto"/>
      </w:divBdr>
    </w:div>
    <w:div w:id="1364331564">
      <w:bodyDiv w:val="1"/>
      <w:marLeft w:val="0"/>
      <w:marRight w:val="0"/>
      <w:marTop w:val="0"/>
      <w:marBottom w:val="0"/>
      <w:divBdr>
        <w:top w:val="none" w:sz="0" w:space="0" w:color="auto"/>
        <w:left w:val="none" w:sz="0" w:space="0" w:color="auto"/>
        <w:bottom w:val="none" w:sz="0" w:space="0" w:color="auto"/>
        <w:right w:val="none" w:sz="0" w:space="0" w:color="auto"/>
      </w:divBdr>
    </w:div>
    <w:div w:id="1364399432">
      <w:bodyDiv w:val="1"/>
      <w:marLeft w:val="0"/>
      <w:marRight w:val="0"/>
      <w:marTop w:val="0"/>
      <w:marBottom w:val="0"/>
      <w:divBdr>
        <w:top w:val="none" w:sz="0" w:space="0" w:color="auto"/>
        <w:left w:val="none" w:sz="0" w:space="0" w:color="auto"/>
        <w:bottom w:val="none" w:sz="0" w:space="0" w:color="auto"/>
        <w:right w:val="none" w:sz="0" w:space="0" w:color="auto"/>
      </w:divBdr>
    </w:div>
    <w:div w:id="1364400151">
      <w:bodyDiv w:val="1"/>
      <w:marLeft w:val="0"/>
      <w:marRight w:val="0"/>
      <w:marTop w:val="0"/>
      <w:marBottom w:val="0"/>
      <w:divBdr>
        <w:top w:val="none" w:sz="0" w:space="0" w:color="auto"/>
        <w:left w:val="none" w:sz="0" w:space="0" w:color="auto"/>
        <w:bottom w:val="none" w:sz="0" w:space="0" w:color="auto"/>
        <w:right w:val="none" w:sz="0" w:space="0" w:color="auto"/>
      </w:divBdr>
    </w:div>
    <w:div w:id="1364404055">
      <w:bodyDiv w:val="1"/>
      <w:marLeft w:val="0"/>
      <w:marRight w:val="0"/>
      <w:marTop w:val="0"/>
      <w:marBottom w:val="0"/>
      <w:divBdr>
        <w:top w:val="none" w:sz="0" w:space="0" w:color="auto"/>
        <w:left w:val="none" w:sz="0" w:space="0" w:color="auto"/>
        <w:bottom w:val="none" w:sz="0" w:space="0" w:color="auto"/>
        <w:right w:val="none" w:sz="0" w:space="0" w:color="auto"/>
      </w:divBdr>
    </w:div>
    <w:div w:id="1364475443">
      <w:bodyDiv w:val="1"/>
      <w:marLeft w:val="0"/>
      <w:marRight w:val="0"/>
      <w:marTop w:val="0"/>
      <w:marBottom w:val="0"/>
      <w:divBdr>
        <w:top w:val="none" w:sz="0" w:space="0" w:color="auto"/>
        <w:left w:val="none" w:sz="0" w:space="0" w:color="auto"/>
        <w:bottom w:val="none" w:sz="0" w:space="0" w:color="auto"/>
        <w:right w:val="none" w:sz="0" w:space="0" w:color="auto"/>
      </w:divBdr>
    </w:div>
    <w:div w:id="1364596083">
      <w:bodyDiv w:val="1"/>
      <w:marLeft w:val="0"/>
      <w:marRight w:val="0"/>
      <w:marTop w:val="0"/>
      <w:marBottom w:val="0"/>
      <w:divBdr>
        <w:top w:val="none" w:sz="0" w:space="0" w:color="auto"/>
        <w:left w:val="none" w:sz="0" w:space="0" w:color="auto"/>
        <w:bottom w:val="none" w:sz="0" w:space="0" w:color="auto"/>
        <w:right w:val="none" w:sz="0" w:space="0" w:color="auto"/>
      </w:divBdr>
    </w:div>
    <w:div w:id="1364600803">
      <w:bodyDiv w:val="1"/>
      <w:marLeft w:val="0"/>
      <w:marRight w:val="0"/>
      <w:marTop w:val="0"/>
      <w:marBottom w:val="0"/>
      <w:divBdr>
        <w:top w:val="none" w:sz="0" w:space="0" w:color="auto"/>
        <w:left w:val="none" w:sz="0" w:space="0" w:color="auto"/>
        <w:bottom w:val="none" w:sz="0" w:space="0" w:color="auto"/>
        <w:right w:val="none" w:sz="0" w:space="0" w:color="auto"/>
      </w:divBdr>
    </w:div>
    <w:div w:id="1364750258">
      <w:bodyDiv w:val="1"/>
      <w:marLeft w:val="0"/>
      <w:marRight w:val="0"/>
      <w:marTop w:val="0"/>
      <w:marBottom w:val="0"/>
      <w:divBdr>
        <w:top w:val="none" w:sz="0" w:space="0" w:color="auto"/>
        <w:left w:val="none" w:sz="0" w:space="0" w:color="auto"/>
        <w:bottom w:val="none" w:sz="0" w:space="0" w:color="auto"/>
        <w:right w:val="none" w:sz="0" w:space="0" w:color="auto"/>
      </w:divBdr>
    </w:div>
    <w:div w:id="1364787992">
      <w:bodyDiv w:val="1"/>
      <w:marLeft w:val="0"/>
      <w:marRight w:val="0"/>
      <w:marTop w:val="0"/>
      <w:marBottom w:val="0"/>
      <w:divBdr>
        <w:top w:val="none" w:sz="0" w:space="0" w:color="auto"/>
        <w:left w:val="none" w:sz="0" w:space="0" w:color="auto"/>
        <w:bottom w:val="none" w:sz="0" w:space="0" w:color="auto"/>
        <w:right w:val="none" w:sz="0" w:space="0" w:color="auto"/>
      </w:divBdr>
    </w:div>
    <w:div w:id="1364791187">
      <w:bodyDiv w:val="1"/>
      <w:marLeft w:val="0"/>
      <w:marRight w:val="0"/>
      <w:marTop w:val="0"/>
      <w:marBottom w:val="0"/>
      <w:divBdr>
        <w:top w:val="none" w:sz="0" w:space="0" w:color="auto"/>
        <w:left w:val="none" w:sz="0" w:space="0" w:color="auto"/>
        <w:bottom w:val="none" w:sz="0" w:space="0" w:color="auto"/>
        <w:right w:val="none" w:sz="0" w:space="0" w:color="auto"/>
      </w:divBdr>
    </w:div>
    <w:div w:id="1364793301">
      <w:bodyDiv w:val="1"/>
      <w:marLeft w:val="0"/>
      <w:marRight w:val="0"/>
      <w:marTop w:val="0"/>
      <w:marBottom w:val="0"/>
      <w:divBdr>
        <w:top w:val="none" w:sz="0" w:space="0" w:color="auto"/>
        <w:left w:val="none" w:sz="0" w:space="0" w:color="auto"/>
        <w:bottom w:val="none" w:sz="0" w:space="0" w:color="auto"/>
        <w:right w:val="none" w:sz="0" w:space="0" w:color="auto"/>
      </w:divBdr>
    </w:div>
    <w:div w:id="1364818292">
      <w:bodyDiv w:val="1"/>
      <w:marLeft w:val="0"/>
      <w:marRight w:val="0"/>
      <w:marTop w:val="0"/>
      <w:marBottom w:val="0"/>
      <w:divBdr>
        <w:top w:val="none" w:sz="0" w:space="0" w:color="auto"/>
        <w:left w:val="none" w:sz="0" w:space="0" w:color="auto"/>
        <w:bottom w:val="none" w:sz="0" w:space="0" w:color="auto"/>
        <w:right w:val="none" w:sz="0" w:space="0" w:color="auto"/>
      </w:divBdr>
    </w:div>
    <w:div w:id="1364867601">
      <w:bodyDiv w:val="1"/>
      <w:marLeft w:val="0"/>
      <w:marRight w:val="0"/>
      <w:marTop w:val="0"/>
      <w:marBottom w:val="0"/>
      <w:divBdr>
        <w:top w:val="none" w:sz="0" w:space="0" w:color="auto"/>
        <w:left w:val="none" w:sz="0" w:space="0" w:color="auto"/>
        <w:bottom w:val="none" w:sz="0" w:space="0" w:color="auto"/>
        <w:right w:val="none" w:sz="0" w:space="0" w:color="auto"/>
      </w:divBdr>
    </w:div>
    <w:div w:id="1364935842">
      <w:bodyDiv w:val="1"/>
      <w:marLeft w:val="0"/>
      <w:marRight w:val="0"/>
      <w:marTop w:val="0"/>
      <w:marBottom w:val="0"/>
      <w:divBdr>
        <w:top w:val="none" w:sz="0" w:space="0" w:color="auto"/>
        <w:left w:val="none" w:sz="0" w:space="0" w:color="auto"/>
        <w:bottom w:val="none" w:sz="0" w:space="0" w:color="auto"/>
        <w:right w:val="none" w:sz="0" w:space="0" w:color="auto"/>
      </w:divBdr>
    </w:div>
    <w:div w:id="1364984218">
      <w:bodyDiv w:val="1"/>
      <w:marLeft w:val="0"/>
      <w:marRight w:val="0"/>
      <w:marTop w:val="0"/>
      <w:marBottom w:val="0"/>
      <w:divBdr>
        <w:top w:val="none" w:sz="0" w:space="0" w:color="auto"/>
        <w:left w:val="none" w:sz="0" w:space="0" w:color="auto"/>
        <w:bottom w:val="none" w:sz="0" w:space="0" w:color="auto"/>
        <w:right w:val="none" w:sz="0" w:space="0" w:color="auto"/>
      </w:divBdr>
    </w:div>
    <w:div w:id="1365011121">
      <w:bodyDiv w:val="1"/>
      <w:marLeft w:val="0"/>
      <w:marRight w:val="0"/>
      <w:marTop w:val="0"/>
      <w:marBottom w:val="0"/>
      <w:divBdr>
        <w:top w:val="none" w:sz="0" w:space="0" w:color="auto"/>
        <w:left w:val="none" w:sz="0" w:space="0" w:color="auto"/>
        <w:bottom w:val="none" w:sz="0" w:space="0" w:color="auto"/>
        <w:right w:val="none" w:sz="0" w:space="0" w:color="auto"/>
      </w:divBdr>
    </w:div>
    <w:div w:id="1365057138">
      <w:bodyDiv w:val="1"/>
      <w:marLeft w:val="0"/>
      <w:marRight w:val="0"/>
      <w:marTop w:val="0"/>
      <w:marBottom w:val="0"/>
      <w:divBdr>
        <w:top w:val="none" w:sz="0" w:space="0" w:color="auto"/>
        <w:left w:val="none" w:sz="0" w:space="0" w:color="auto"/>
        <w:bottom w:val="none" w:sz="0" w:space="0" w:color="auto"/>
        <w:right w:val="none" w:sz="0" w:space="0" w:color="auto"/>
      </w:divBdr>
    </w:div>
    <w:div w:id="1365057904">
      <w:bodyDiv w:val="1"/>
      <w:marLeft w:val="0"/>
      <w:marRight w:val="0"/>
      <w:marTop w:val="0"/>
      <w:marBottom w:val="0"/>
      <w:divBdr>
        <w:top w:val="none" w:sz="0" w:space="0" w:color="auto"/>
        <w:left w:val="none" w:sz="0" w:space="0" w:color="auto"/>
        <w:bottom w:val="none" w:sz="0" w:space="0" w:color="auto"/>
        <w:right w:val="none" w:sz="0" w:space="0" w:color="auto"/>
      </w:divBdr>
    </w:div>
    <w:div w:id="1365062656">
      <w:bodyDiv w:val="1"/>
      <w:marLeft w:val="0"/>
      <w:marRight w:val="0"/>
      <w:marTop w:val="0"/>
      <w:marBottom w:val="0"/>
      <w:divBdr>
        <w:top w:val="none" w:sz="0" w:space="0" w:color="auto"/>
        <w:left w:val="none" w:sz="0" w:space="0" w:color="auto"/>
        <w:bottom w:val="none" w:sz="0" w:space="0" w:color="auto"/>
        <w:right w:val="none" w:sz="0" w:space="0" w:color="auto"/>
      </w:divBdr>
    </w:div>
    <w:div w:id="1365063271">
      <w:bodyDiv w:val="1"/>
      <w:marLeft w:val="0"/>
      <w:marRight w:val="0"/>
      <w:marTop w:val="0"/>
      <w:marBottom w:val="0"/>
      <w:divBdr>
        <w:top w:val="none" w:sz="0" w:space="0" w:color="auto"/>
        <w:left w:val="none" w:sz="0" w:space="0" w:color="auto"/>
        <w:bottom w:val="none" w:sz="0" w:space="0" w:color="auto"/>
        <w:right w:val="none" w:sz="0" w:space="0" w:color="auto"/>
      </w:divBdr>
    </w:div>
    <w:div w:id="1365130650">
      <w:bodyDiv w:val="1"/>
      <w:marLeft w:val="0"/>
      <w:marRight w:val="0"/>
      <w:marTop w:val="0"/>
      <w:marBottom w:val="0"/>
      <w:divBdr>
        <w:top w:val="none" w:sz="0" w:space="0" w:color="auto"/>
        <w:left w:val="none" w:sz="0" w:space="0" w:color="auto"/>
        <w:bottom w:val="none" w:sz="0" w:space="0" w:color="auto"/>
        <w:right w:val="none" w:sz="0" w:space="0" w:color="auto"/>
      </w:divBdr>
    </w:div>
    <w:div w:id="1365207448">
      <w:bodyDiv w:val="1"/>
      <w:marLeft w:val="0"/>
      <w:marRight w:val="0"/>
      <w:marTop w:val="0"/>
      <w:marBottom w:val="0"/>
      <w:divBdr>
        <w:top w:val="none" w:sz="0" w:space="0" w:color="auto"/>
        <w:left w:val="none" w:sz="0" w:space="0" w:color="auto"/>
        <w:bottom w:val="none" w:sz="0" w:space="0" w:color="auto"/>
        <w:right w:val="none" w:sz="0" w:space="0" w:color="auto"/>
      </w:divBdr>
    </w:div>
    <w:div w:id="1365327167">
      <w:bodyDiv w:val="1"/>
      <w:marLeft w:val="0"/>
      <w:marRight w:val="0"/>
      <w:marTop w:val="0"/>
      <w:marBottom w:val="0"/>
      <w:divBdr>
        <w:top w:val="none" w:sz="0" w:space="0" w:color="auto"/>
        <w:left w:val="none" w:sz="0" w:space="0" w:color="auto"/>
        <w:bottom w:val="none" w:sz="0" w:space="0" w:color="auto"/>
        <w:right w:val="none" w:sz="0" w:space="0" w:color="auto"/>
      </w:divBdr>
    </w:div>
    <w:div w:id="1365328597">
      <w:bodyDiv w:val="1"/>
      <w:marLeft w:val="0"/>
      <w:marRight w:val="0"/>
      <w:marTop w:val="0"/>
      <w:marBottom w:val="0"/>
      <w:divBdr>
        <w:top w:val="none" w:sz="0" w:space="0" w:color="auto"/>
        <w:left w:val="none" w:sz="0" w:space="0" w:color="auto"/>
        <w:bottom w:val="none" w:sz="0" w:space="0" w:color="auto"/>
        <w:right w:val="none" w:sz="0" w:space="0" w:color="auto"/>
      </w:divBdr>
    </w:div>
    <w:div w:id="1365331897">
      <w:bodyDiv w:val="1"/>
      <w:marLeft w:val="0"/>
      <w:marRight w:val="0"/>
      <w:marTop w:val="0"/>
      <w:marBottom w:val="0"/>
      <w:divBdr>
        <w:top w:val="none" w:sz="0" w:space="0" w:color="auto"/>
        <w:left w:val="none" w:sz="0" w:space="0" w:color="auto"/>
        <w:bottom w:val="none" w:sz="0" w:space="0" w:color="auto"/>
        <w:right w:val="none" w:sz="0" w:space="0" w:color="auto"/>
      </w:divBdr>
    </w:div>
    <w:div w:id="1365402502">
      <w:bodyDiv w:val="1"/>
      <w:marLeft w:val="0"/>
      <w:marRight w:val="0"/>
      <w:marTop w:val="0"/>
      <w:marBottom w:val="0"/>
      <w:divBdr>
        <w:top w:val="none" w:sz="0" w:space="0" w:color="auto"/>
        <w:left w:val="none" w:sz="0" w:space="0" w:color="auto"/>
        <w:bottom w:val="none" w:sz="0" w:space="0" w:color="auto"/>
        <w:right w:val="none" w:sz="0" w:space="0" w:color="auto"/>
      </w:divBdr>
    </w:div>
    <w:div w:id="1365407210">
      <w:bodyDiv w:val="1"/>
      <w:marLeft w:val="0"/>
      <w:marRight w:val="0"/>
      <w:marTop w:val="0"/>
      <w:marBottom w:val="0"/>
      <w:divBdr>
        <w:top w:val="none" w:sz="0" w:space="0" w:color="auto"/>
        <w:left w:val="none" w:sz="0" w:space="0" w:color="auto"/>
        <w:bottom w:val="none" w:sz="0" w:space="0" w:color="auto"/>
        <w:right w:val="none" w:sz="0" w:space="0" w:color="auto"/>
      </w:divBdr>
    </w:div>
    <w:div w:id="1365445490">
      <w:bodyDiv w:val="1"/>
      <w:marLeft w:val="0"/>
      <w:marRight w:val="0"/>
      <w:marTop w:val="0"/>
      <w:marBottom w:val="0"/>
      <w:divBdr>
        <w:top w:val="none" w:sz="0" w:space="0" w:color="auto"/>
        <w:left w:val="none" w:sz="0" w:space="0" w:color="auto"/>
        <w:bottom w:val="none" w:sz="0" w:space="0" w:color="auto"/>
        <w:right w:val="none" w:sz="0" w:space="0" w:color="auto"/>
      </w:divBdr>
    </w:div>
    <w:div w:id="1365447488">
      <w:bodyDiv w:val="1"/>
      <w:marLeft w:val="0"/>
      <w:marRight w:val="0"/>
      <w:marTop w:val="0"/>
      <w:marBottom w:val="0"/>
      <w:divBdr>
        <w:top w:val="none" w:sz="0" w:space="0" w:color="auto"/>
        <w:left w:val="none" w:sz="0" w:space="0" w:color="auto"/>
        <w:bottom w:val="none" w:sz="0" w:space="0" w:color="auto"/>
        <w:right w:val="none" w:sz="0" w:space="0" w:color="auto"/>
      </w:divBdr>
    </w:div>
    <w:div w:id="1365474693">
      <w:bodyDiv w:val="1"/>
      <w:marLeft w:val="0"/>
      <w:marRight w:val="0"/>
      <w:marTop w:val="0"/>
      <w:marBottom w:val="0"/>
      <w:divBdr>
        <w:top w:val="none" w:sz="0" w:space="0" w:color="auto"/>
        <w:left w:val="none" w:sz="0" w:space="0" w:color="auto"/>
        <w:bottom w:val="none" w:sz="0" w:space="0" w:color="auto"/>
        <w:right w:val="none" w:sz="0" w:space="0" w:color="auto"/>
      </w:divBdr>
    </w:div>
    <w:div w:id="1365515883">
      <w:bodyDiv w:val="1"/>
      <w:marLeft w:val="0"/>
      <w:marRight w:val="0"/>
      <w:marTop w:val="0"/>
      <w:marBottom w:val="0"/>
      <w:divBdr>
        <w:top w:val="none" w:sz="0" w:space="0" w:color="auto"/>
        <w:left w:val="none" w:sz="0" w:space="0" w:color="auto"/>
        <w:bottom w:val="none" w:sz="0" w:space="0" w:color="auto"/>
        <w:right w:val="none" w:sz="0" w:space="0" w:color="auto"/>
      </w:divBdr>
    </w:div>
    <w:div w:id="1365595382">
      <w:bodyDiv w:val="1"/>
      <w:marLeft w:val="0"/>
      <w:marRight w:val="0"/>
      <w:marTop w:val="0"/>
      <w:marBottom w:val="0"/>
      <w:divBdr>
        <w:top w:val="none" w:sz="0" w:space="0" w:color="auto"/>
        <w:left w:val="none" w:sz="0" w:space="0" w:color="auto"/>
        <w:bottom w:val="none" w:sz="0" w:space="0" w:color="auto"/>
        <w:right w:val="none" w:sz="0" w:space="0" w:color="auto"/>
      </w:divBdr>
    </w:div>
    <w:div w:id="1365667347">
      <w:bodyDiv w:val="1"/>
      <w:marLeft w:val="0"/>
      <w:marRight w:val="0"/>
      <w:marTop w:val="0"/>
      <w:marBottom w:val="0"/>
      <w:divBdr>
        <w:top w:val="none" w:sz="0" w:space="0" w:color="auto"/>
        <w:left w:val="none" w:sz="0" w:space="0" w:color="auto"/>
        <w:bottom w:val="none" w:sz="0" w:space="0" w:color="auto"/>
        <w:right w:val="none" w:sz="0" w:space="0" w:color="auto"/>
      </w:divBdr>
    </w:div>
    <w:div w:id="1365712301">
      <w:bodyDiv w:val="1"/>
      <w:marLeft w:val="0"/>
      <w:marRight w:val="0"/>
      <w:marTop w:val="0"/>
      <w:marBottom w:val="0"/>
      <w:divBdr>
        <w:top w:val="none" w:sz="0" w:space="0" w:color="auto"/>
        <w:left w:val="none" w:sz="0" w:space="0" w:color="auto"/>
        <w:bottom w:val="none" w:sz="0" w:space="0" w:color="auto"/>
        <w:right w:val="none" w:sz="0" w:space="0" w:color="auto"/>
      </w:divBdr>
    </w:div>
    <w:div w:id="1366055690">
      <w:bodyDiv w:val="1"/>
      <w:marLeft w:val="0"/>
      <w:marRight w:val="0"/>
      <w:marTop w:val="0"/>
      <w:marBottom w:val="0"/>
      <w:divBdr>
        <w:top w:val="none" w:sz="0" w:space="0" w:color="auto"/>
        <w:left w:val="none" w:sz="0" w:space="0" w:color="auto"/>
        <w:bottom w:val="none" w:sz="0" w:space="0" w:color="auto"/>
        <w:right w:val="none" w:sz="0" w:space="0" w:color="auto"/>
      </w:divBdr>
    </w:div>
    <w:div w:id="1366098423">
      <w:bodyDiv w:val="1"/>
      <w:marLeft w:val="0"/>
      <w:marRight w:val="0"/>
      <w:marTop w:val="0"/>
      <w:marBottom w:val="0"/>
      <w:divBdr>
        <w:top w:val="none" w:sz="0" w:space="0" w:color="auto"/>
        <w:left w:val="none" w:sz="0" w:space="0" w:color="auto"/>
        <w:bottom w:val="none" w:sz="0" w:space="0" w:color="auto"/>
        <w:right w:val="none" w:sz="0" w:space="0" w:color="auto"/>
      </w:divBdr>
    </w:div>
    <w:div w:id="1366176529">
      <w:bodyDiv w:val="1"/>
      <w:marLeft w:val="0"/>
      <w:marRight w:val="0"/>
      <w:marTop w:val="0"/>
      <w:marBottom w:val="0"/>
      <w:divBdr>
        <w:top w:val="none" w:sz="0" w:space="0" w:color="auto"/>
        <w:left w:val="none" w:sz="0" w:space="0" w:color="auto"/>
        <w:bottom w:val="none" w:sz="0" w:space="0" w:color="auto"/>
        <w:right w:val="none" w:sz="0" w:space="0" w:color="auto"/>
      </w:divBdr>
    </w:div>
    <w:div w:id="1366177105">
      <w:bodyDiv w:val="1"/>
      <w:marLeft w:val="0"/>
      <w:marRight w:val="0"/>
      <w:marTop w:val="0"/>
      <w:marBottom w:val="0"/>
      <w:divBdr>
        <w:top w:val="none" w:sz="0" w:space="0" w:color="auto"/>
        <w:left w:val="none" w:sz="0" w:space="0" w:color="auto"/>
        <w:bottom w:val="none" w:sz="0" w:space="0" w:color="auto"/>
        <w:right w:val="none" w:sz="0" w:space="0" w:color="auto"/>
      </w:divBdr>
    </w:div>
    <w:div w:id="1366298253">
      <w:bodyDiv w:val="1"/>
      <w:marLeft w:val="0"/>
      <w:marRight w:val="0"/>
      <w:marTop w:val="0"/>
      <w:marBottom w:val="0"/>
      <w:divBdr>
        <w:top w:val="none" w:sz="0" w:space="0" w:color="auto"/>
        <w:left w:val="none" w:sz="0" w:space="0" w:color="auto"/>
        <w:bottom w:val="none" w:sz="0" w:space="0" w:color="auto"/>
        <w:right w:val="none" w:sz="0" w:space="0" w:color="auto"/>
      </w:divBdr>
    </w:div>
    <w:div w:id="1366323126">
      <w:bodyDiv w:val="1"/>
      <w:marLeft w:val="0"/>
      <w:marRight w:val="0"/>
      <w:marTop w:val="0"/>
      <w:marBottom w:val="0"/>
      <w:divBdr>
        <w:top w:val="none" w:sz="0" w:space="0" w:color="auto"/>
        <w:left w:val="none" w:sz="0" w:space="0" w:color="auto"/>
        <w:bottom w:val="none" w:sz="0" w:space="0" w:color="auto"/>
        <w:right w:val="none" w:sz="0" w:space="0" w:color="auto"/>
      </w:divBdr>
    </w:div>
    <w:div w:id="1366364213">
      <w:bodyDiv w:val="1"/>
      <w:marLeft w:val="0"/>
      <w:marRight w:val="0"/>
      <w:marTop w:val="0"/>
      <w:marBottom w:val="0"/>
      <w:divBdr>
        <w:top w:val="none" w:sz="0" w:space="0" w:color="auto"/>
        <w:left w:val="none" w:sz="0" w:space="0" w:color="auto"/>
        <w:bottom w:val="none" w:sz="0" w:space="0" w:color="auto"/>
        <w:right w:val="none" w:sz="0" w:space="0" w:color="auto"/>
      </w:divBdr>
    </w:div>
    <w:div w:id="1366439655">
      <w:bodyDiv w:val="1"/>
      <w:marLeft w:val="0"/>
      <w:marRight w:val="0"/>
      <w:marTop w:val="0"/>
      <w:marBottom w:val="0"/>
      <w:divBdr>
        <w:top w:val="none" w:sz="0" w:space="0" w:color="auto"/>
        <w:left w:val="none" w:sz="0" w:space="0" w:color="auto"/>
        <w:bottom w:val="none" w:sz="0" w:space="0" w:color="auto"/>
        <w:right w:val="none" w:sz="0" w:space="0" w:color="auto"/>
      </w:divBdr>
    </w:div>
    <w:div w:id="1366442548">
      <w:bodyDiv w:val="1"/>
      <w:marLeft w:val="0"/>
      <w:marRight w:val="0"/>
      <w:marTop w:val="0"/>
      <w:marBottom w:val="0"/>
      <w:divBdr>
        <w:top w:val="none" w:sz="0" w:space="0" w:color="auto"/>
        <w:left w:val="none" w:sz="0" w:space="0" w:color="auto"/>
        <w:bottom w:val="none" w:sz="0" w:space="0" w:color="auto"/>
        <w:right w:val="none" w:sz="0" w:space="0" w:color="auto"/>
      </w:divBdr>
    </w:div>
    <w:div w:id="1366518723">
      <w:bodyDiv w:val="1"/>
      <w:marLeft w:val="0"/>
      <w:marRight w:val="0"/>
      <w:marTop w:val="0"/>
      <w:marBottom w:val="0"/>
      <w:divBdr>
        <w:top w:val="none" w:sz="0" w:space="0" w:color="auto"/>
        <w:left w:val="none" w:sz="0" w:space="0" w:color="auto"/>
        <w:bottom w:val="none" w:sz="0" w:space="0" w:color="auto"/>
        <w:right w:val="none" w:sz="0" w:space="0" w:color="auto"/>
      </w:divBdr>
    </w:div>
    <w:div w:id="1366564231">
      <w:bodyDiv w:val="1"/>
      <w:marLeft w:val="0"/>
      <w:marRight w:val="0"/>
      <w:marTop w:val="0"/>
      <w:marBottom w:val="0"/>
      <w:divBdr>
        <w:top w:val="none" w:sz="0" w:space="0" w:color="auto"/>
        <w:left w:val="none" w:sz="0" w:space="0" w:color="auto"/>
        <w:bottom w:val="none" w:sz="0" w:space="0" w:color="auto"/>
        <w:right w:val="none" w:sz="0" w:space="0" w:color="auto"/>
      </w:divBdr>
    </w:div>
    <w:div w:id="1366636149">
      <w:bodyDiv w:val="1"/>
      <w:marLeft w:val="0"/>
      <w:marRight w:val="0"/>
      <w:marTop w:val="0"/>
      <w:marBottom w:val="0"/>
      <w:divBdr>
        <w:top w:val="none" w:sz="0" w:space="0" w:color="auto"/>
        <w:left w:val="none" w:sz="0" w:space="0" w:color="auto"/>
        <w:bottom w:val="none" w:sz="0" w:space="0" w:color="auto"/>
        <w:right w:val="none" w:sz="0" w:space="0" w:color="auto"/>
      </w:divBdr>
    </w:div>
    <w:div w:id="1366715806">
      <w:bodyDiv w:val="1"/>
      <w:marLeft w:val="0"/>
      <w:marRight w:val="0"/>
      <w:marTop w:val="0"/>
      <w:marBottom w:val="0"/>
      <w:divBdr>
        <w:top w:val="none" w:sz="0" w:space="0" w:color="auto"/>
        <w:left w:val="none" w:sz="0" w:space="0" w:color="auto"/>
        <w:bottom w:val="none" w:sz="0" w:space="0" w:color="auto"/>
        <w:right w:val="none" w:sz="0" w:space="0" w:color="auto"/>
      </w:divBdr>
    </w:div>
    <w:div w:id="1366716755">
      <w:bodyDiv w:val="1"/>
      <w:marLeft w:val="0"/>
      <w:marRight w:val="0"/>
      <w:marTop w:val="0"/>
      <w:marBottom w:val="0"/>
      <w:divBdr>
        <w:top w:val="none" w:sz="0" w:space="0" w:color="auto"/>
        <w:left w:val="none" w:sz="0" w:space="0" w:color="auto"/>
        <w:bottom w:val="none" w:sz="0" w:space="0" w:color="auto"/>
        <w:right w:val="none" w:sz="0" w:space="0" w:color="auto"/>
      </w:divBdr>
    </w:div>
    <w:div w:id="1366760213">
      <w:bodyDiv w:val="1"/>
      <w:marLeft w:val="0"/>
      <w:marRight w:val="0"/>
      <w:marTop w:val="0"/>
      <w:marBottom w:val="0"/>
      <w:divBdr>
        <w:top w:val="none" w:sz="0" w:space="0" w:color="auto"/>
        <w:left w:val="none" w:sz="0" w:space="0" w:color="auto"/>
        <w:bottom w:val="none" w:sz="0" w:space="0" w:color="auto"/>
        <w:right w:val="none" w:sz="0" w:space="0" w:color="auto"/>
      </w:divBdr>
    </w:div>
    <w:div w:id="1366906123">
      <w:bodyDiv w:val="1"/>
      <w:marLeft w:val="0"/>
      <w:marRight w:val="0"/>
      <w:marTop w:val="0"/>
      <w:marBottom w:val="0"/>
      <w:divBdr>
        <w:top w:val="none" w:sz="0" w:space="0" w:color="auto"/>
        <w:left w:val="none" w:sz="0" w:space="0" w:color="auto"/>
        <w:bottom w:val="none" w:sz="0" w:space="0" w:color="auto"/>
        <w:right w:val="none" w:sz="0" w:space="0" w:color="auto"/>
      </w:divBdr>
    </w:div>
    <w:div w:id="1367175709">
      <w:bodyDiv w:val="1"/>
      <w:marLeft w:val="0"/>
      <w:marRight w:val="0"/>
      <w:marTop w:val="0"/>
      <w:marBottom w:val="0"/>
      <w:divBdr>
        <w:top w:val="none" w:sz="0" w:space="0" w:color="auto"/>
        <w:left w:val="none" w:sz="0" w:space="0" w:color="auto"/>
        <w:bottom w:val="none" w:sz="0" w:space="0" w:color="auto"/>
        <w:right w:val="none" w:sz="0" w:space="0" w:color="auto"/>
      </w:divBdr>
    </w:div>
    <w:div w:id="1367217465">
      <w:bodyDiv w:val="1"/>
      <w:marLeft w:val="0"/>
      <w:marRight w:val="0"/>
      <w:marTop w:val="0"/>
      <w:marBottom w:val="0"/>
      <w:divBdr>
        <w:top w:val="none" w:sz="0" w:space="0" w:color="auto"/>
        <w:left w:val="none" w:sz="0" w:space="0" w:color="auto"/>
        <w:bottom w:val="none" w:sz="0" w:space="0" w:color="auto"/>
        <w:right w:val="none" w:sz="0" w:space="0" w:color="auto"/>
      </w:divBdr>
    </w:div>
    <w:div w:id="1367293570">
      <w:bodyDiv w:val="1"/>
      <w:marLeft w:val="0"/>
      <w:marRight w:val="0"/>
      <w:marTop w:val="0"/>
      <w:marBottom w:val="0"/>
      <w:divBdr>
        <w:top w:val="none" w:sz="0" w:space="0" w:color="auto"/>
        <w:left w:val="none" w:sz="0" w:space="0" w:color="auto"/>
        <w:bottom w:val="none" w:sz="0" w:space="0" w:color="auto"/>
        <w:right w:val="none" w:sz="0" w:space="0" w:color="auto"/>
      </w:divBdr>
    </w:div>
    <w:div w:id="1367296903">
      <w:bodyDiv w:val="1"/>
      <w:marLeft w:val="0"/>
      <w:marRight w:val="0"/>
      <w:marTop w:val="0"/>
      <w:marBottom w:val="0"/>
      <w:divBdr>
        <w:top w:val="none" w:sz="0" w:space="0" w:color="auto"/>
        <w:left w:val="none" w:sz="0" w:space="0" w:color="auto"/>
        <w:bottom w:val="none" w:sz="0" w:space="0" w:color="auto"/>
        <w:right w:val="none" w:sz="0" w:space="0" w:color="auto"/>
      </w:divBdr>
    </w:div>
    <w:div w:id="1367363565">
      <w:bodyDiv w:val="1"/>
      <w:marLeft w:val="0"/>
      <w:marRight w:val="0"/>
      <w:marTop w:val="0"/>
      <w:marBottom w:val="0"/>
      <w:divBdr>
        <w:top w:val="none" w:sz="0" w:space="0" w:color="auto"/>
        <w:left w:val="none" w:sz="0" w:space="0" w:color="auto"/>
        <w:bottom w:val="none" w:sz="0" w:space="0" w:color="auto"/>
        <w:right w:val="none" w:sz="0" w:space="0" w:color="auto"/>
      </w:divBdr>
    </w:div>
    <w:div w:id="1367370144">
      <w:bodyDiv w:val="1"/>
      <w:marLeft w:val="0"/>
      <w:marRight w:val="0"/>
      <w:marTop w:val="0"/>
      <w:marBottom w:val="0"/>
      <w:divBdr>
        <w:top w:val="none" w:sz="0" w:space="0" w:color="auto"/>
        <w:left w:val="none" w:sz="0" w:space="0" w:color="auto"/>
        <w:bottom w:val="none" w:sz="0" w:space="0" w:color="auto"/>
        <w:right w:val="none" w:sz="0" w:space="0" w:color="auto"/>
      </w:divBdr>
    </w:div>
    <w:div w:id="1367371624">
      <w:bodyDiv w:val="1"/>
      <w:marLeft w:val="0"/>
      <w:marRight w:val="0"/>
      <w:marTop w:val="0"/>
      <w:marBottom w:val="0"/>
      <w:divBdr>
        <w:top w:val="none" w:sz="0" w:space="0" w:color="auto"/>
        <w:left w:val="none" w:sz="0" w:space="0" w:color="auto"/>
        <w:bottom w:val="none" w:sz="0" w:space="0" w:color="auto"/>
        <w:right w:val="none" w:sz="0" w:space="0" w:color="auto"/>
      </w:divBdr>
    </w:div>
    <w:div w:id="1367372818">
      <w:bodyDiv w:val="1"/>
      <w:marLeft w:val="0"/>
      <w:marRight w:val="0"/>
      <w:marTop w:val="0"/>
      <w:marBottom w:val="0"/>
      <w:divBdr>
        <w:top w:val="none" w:sz="0" w:space="0" w:color="auto"/>
        <w:left w:val="none" w:sz="0" w:space="0" w:color="auto"/>
        <w:bottom w:val="none" w:sz="0" w:space="0" w:color="auto"/>
        <w:right w:val="none" w:sz="0" w:space="0" w:color="auto"/>
      </w:divBdr>
    </w:div>
    <w:div w:id="1367413240">
      <w:bodyDiv w:val="1"/>
      <w:marLeft w:val="0"/>
      <w:marRight w:val="0"/>
      <w:marTop w:val="0"/>
      <w:marBottom w:val="0"/>
      <w:divBdr>
        <w:top w:val="none" w:sz="0" w:space="0" w:color="auto"/>
        <w:left w:val="none" w:sz="0" w:space="0" w:color="auto"/>
        <w:bottom w:val="none" w:sz="0" w:space="0" w:color="auto"/>
        <w:right w:val="none" w:sz="0" w:space="0" w:color="auto"/>
      </w:divBdr>
    </w:div>
    <w:div w:id="1367439639">
      <w:bodyDiv w:val="1"/>
      <w:marLeft w:val="0"/>
      <w:marRight w:val="0"/>
      <w:marTop w:val="0"/>
      <w:marBottom w:val="0"/>
      <w:divBdr>
        <w:top w:val="none" w:sz="0" w:space="0" w:color="auto"/>
        <w:left w:val="none" w:sz="0" w:space="0" w:color="auto"/>
        <w:bottom w:val="none" w:sz="0" w:space="0" w:color="auto"/>
        <w:right w:val="none" w:sz="0" w:space="0" w:color="auto"/>
      </w:divBdr>
    </w:div>
    <w:div w:id="1367561679">
      <w:bodyDiv w:val="1"/>
      <w:marLeft w:val="0"/>
      <w:marRight w:val="0"/>
      <w:marTop w:val="0"/>
      <w:marBottom w:val="0"/>
      <w:divBdr>
        <w:top w:val="none" w:sz="0" w:space="0" w:color="auto"/>
        <w:left w:val="none" w:sz="0" w:space="0" w:color="auto"/>
        <w:bottom w:val="none" w:sz="0" w:space="0" w:color="auto"/>
        <w:right w:val="none" w:sz="0" w:space="0" w:color="auto"/>
      </w:divBdr>
    </w:div>
    <w:div w:id="1367562221">
      <w:bodyDiv w:val="1"/>
      <w:marLeft w:val="0"/>
      <w:marRight w:val="0"/>
      <w:marTop w:val="0"/>
      <w:marBottom w:val="0"/>
      <w:divBdr>
        <w:top w:val="none" w:sz="0" w:space="0" w:color="auto"/>
        <w:left w:val="none" w:sz="0" w:space="0" w:color="auto"/>
        <w:bottom w:val="none" w:sz="0" w:space="0" w:color="auto"/>
        <w:right w:val="none" w:sz="0" w:space="0" w:color="auto"/>
      </w:divBdr>
    </w:div>
    <w:div w:id="1367634018">
      <w:bodyDiv w:val="1"/>
      <w:marLeft w:val="0"/>
      <w:marRight w:val="0"/>
      <w:marTop w:val="0"/>
      <w:marBottom w:val="0"/>
      <w:divBdr>
        <w:top w:val="none" w:sz="0" w:space="0" w:color="auto"/>
        <w:left w:val="none" w:sz="0" w:space="0" w:color="auto"/>
        <w:bottom w:val="none" w:sz="0" w:space="0" w:color="auto"/>
        <w:right w:val="none" w:sz="0" w:space="0" w:color="auto"/>
      </w:divBdr>
    </w:div>
    <w:div w:id="1367636716">
      <w:bodyDiv w:val="1"/>
      <w:marLeft w:val="0"/>
      <w:marRight w:val="0"/>
      <w:marTop w:val="0"/>
      <w:marBottom w:val="0"/>
      <w:divBdr>
        <w:top w:val="none" w:sz="0" w:space="0" w:color="auto"/>
        <w:left w:val="none" w:sz="0" w:space="0" w:color="auto"/>
        <w:bottom w:val="none" w:sz="0" w:space="0" w:color="auto"/>
        <w:right w:val="none" w:sz="0" w:space="0" w:color="auto"/>
      </w:divBdr>
    </w:div>
    <w:div w:id="1367681333">
      <w:bodyDiv w:val="1"/>
      <w:marLeft w:val="0"/>
      <w:marRight w:val="0"/>
      <w:marTop w:val="0"/>
      <w:marBottom w:val="0"/>
      <w:divBdr>
        <w:top w:val="none" w:sz="0" w:space="0" w:color="auto"/>
        <w:left w:val="none" w:sz="0" w:space="0" w:color="auto"/>
        <w:bottom w:val="none" w:sz="0" w:space="0" w:color="auto"/>
        <w:right w:val="none" w:sz="0" w:space="0" w:color="auto"/>
      </w:divBdr>
    </w:div>
    <w:div w:id="1367753682">
      <w:bodyDiv w:val="1"/>
      <w:marLeft w:val="0"/>
      <w:marRight w:val="0"/>
      <w:marTop w:val="0"/>
      <w:marBottom w:val="0"/>
      <w:divBdr>
        <w:top w:val="none" w:sz="0" w:space="0" w:color="auto"/>
        <w:left w:val="none" w:sz="0" w:space="0" w:color="auto"/>
        <w:bottom w:val="none" w:sz="0" w:space="0" w:color="auto"/>
        <w:right w:val="none" w:sz="0" w:space="0" w:color="auto"/>
      </w:divBdr>
    </w:div>
    <w:div w:id="1367753716">
      <w:bodyDiv w:val="1"/>
      <w:marLeft w:val="0"/>
      <w:marRight w:val="0"/>
      <w:marTop w:val="0"/>
      <w:marBottom w:val="0"/>
      <w:divBdr>
        <w:top w:val="none" w:sz="0" w:space="0" w:color="auto"/>
        <w:left w:val="none" w:sz="0" w:space="0" w:color="auto"/>
        <w:bottom w:val="none" w:sz="0" w:space="0" w:color="auto"/>
        <w:right w:val="none" w:sz="0" w:space="0" w:color="auto"/>
      </w:divBdr>
    </w:div>
    <w:div w:id="1367825791">
      <w:bodyDiv w:val="1"/>
      <w:marLeft w:val="0"/>
      <w:marRight w:val="0"/>
      <w:marTop w:val="0"/>
      <w:marBottom w:val="0"/>
      <w:divBdr>
        <w:top w:val="none" w:sz="0" w:space="0" w:color="auto"/>
        <w:left w:val="none" w:sz="0" w:space="0" w:color="auto"/>
        <w:bottom w:val="none" w:sz="0" w:space="0" w:color="auto"/>
        <w:right w:val="none" w:sz="0" w:space="0" w:color="auto"/>
      </w:divBdr>
    </w:div>
    <w:div w:id="1367828909">
      <w:bodyDiv w:val="1"/>
      <w:marLeft w:val="0"/>
      <w:marRight w:val="0"/>
      <w:marTop w:val="0"/>
      <w:marBottom w:val="0"/>
      <w:divBdr>
        <w:top w:val="none" w:sz="0" w:space="0" w:color="auto"/>
        <w:left w:val="none" w:sz="0" w:space="0" w:color="auto"/>
        <w:bottom w:val="none" w:sz="0" w:space="0" w:color="auto"/>
        <w:right w:val="none" w:sz="0" w:space="0" w:color="auto"/>
      </w:divBdr>
    </w:div>
    <w:div w:id="1367947968">
      <w:bodyDiv w:val="1"/>
      <w:marLeft w:val="0"/>
      <w:marRight w:val="0"/>
      <w:marTop w:val="0"/>
      <w:marBottom w:val="0"/>
      <w:divBdr>
        <w:top w:val="none" w:sz="0" w:space="0" w:color="auto"/>
        <w:left w:val="none" w:sz="0" w:space="0" w:color="auto"/>
        <w:bottom w:val="none" w:sz="0" w:space="0" w:color="auto"/>
        <w:right w:val="none" w:sz="0" w:space="0" w:color="auto"/>
      </w:divBdr>
    </w:div>
    <w:div w:id="1368067810">
      <w:bodyDiv w:val="1"/>
      <w:marLeft w:val="0"/>
      <w:marRight w:val="0"/>
      <w:marTop w:val="0"/>
      <w:marBottom w:val="0"/>
      <w:divBdr>
        <w:top w:val="none" w:sz="0" w:space="0" w:color="auto"/>
        <w:left w:val="none" w:sz="0" w:space="0" w:color="auto"/>
        <w:bottom w:val="none" w:sz="0" w:space="0" w:color="auto"/>
        <w:right w:val="none" w:sz="0" w:space="0" w:color="auto"/>
      </w:divBdr>
    </w:div>
    <w:div w:id="1368070561">
      <w:bodyDiv w:val="1"/>
      <w:marLeft w:val="0"/>
      <w:marRight w:val="0"/>
      <w:marTop w:val="0"/>
      <w:marBottom w:val="0"/>
      <w:divBdr>
        <w:top w:val="none" w:sz="0" w:space="0" w:color="auto"/>
        <w:left w:val="none" w:sz="0" w:space="0" w:color="auto"/>
        <w:bottom w:val="none" w:sz="0" w:space="0" w:color="auto"/>
        <w:right w:val="none" w:sz="0" w:space="0" w:color="auto"/>
      </w:divBdr>
    </w:div>
    <w:div w:id="1368212044">
      <w:bodyDiv w:val="1"/>
      <w:marLeft w:val="0"/>
      <w:marRight w:val="0"/>
      <w:marTop w:val="0"/>
      <w:marBottom w:val="0"/>
      <w:divBdr>
        <w:top w:val="none" w:sz="0" w:space="0" w:color="auto"/>
        <w:left w:val="none" w:sz="0" w:space="0" w:color="auto"/>
        <w:bottom w:val="none" w:sz="0" w:space="0" w:color="auto"/>
        <w:right w:val="none" w:sz="0" w:space="0" w:color="auto"/>
      </w:divBdr>
    </w:div>
    <w:div w:id="1368216868">
      <w:bodyDiv w:val="1"/>
      <w:marLeft w:val="0"/>
      <w:marRight w:val="0"/>
      <w:marTop w:val="0"/>
      <w:marBottom w:val="0"/>
      <w:divBdr>
        <w:top w:val="none" w:sz="0" w:space="0" w:color="auto"/>
        <w:left w:val="none" w:sz="0" w:space="0" w:color="auto"/>
        <w:bottom w:val="none" w:sz="0" w:space="0" w:color="auto"/>
        <w:right w:val="none" w:sz="0" w:space="0" w:color="auto"/>
      </w:divBdr>
    </w:div>
    <w:div w:id="1368219706">
      <w:bodyDiv w:val="1"/>
      <w:marLeft w:val="0"/>
      <w:marRight w:val="0"/>
      <w:marTop w:val="0"/>
      <w:marBottom w:val="0"/>
      <w:divBdr>
        <w:top w:val="none" w:sz="0" w:space="0" w:color="auto"/>
        <w:left w:val="none" w:sz="0" w:space="0" w:color="auto"/>
        <w:bottom w:val="none" w:sz="0" w:space="0" w:color="auto"/>
        <w:right w:val="none" w:sz="0" w:space="0" w:color="auto"/>
      </w:divBdr>
    </w:div>
    <w:div w:id="1368288030">
      <w:bodyDiv w:val="1"/>
      <w:marLeft w:val="0"/>
      <w:marRight w:val="0"/>
      <w:marTop w:val="0"/>
      <w:marBottom w:val="0"/>
      <w:divBdr>
        <w:top w:val="none" w:sz="0" w:space="0" w:color="auto"/>
        <w:left w:val="none" w:sz="0" w:space="0" w:color="auto"/>
        <w:bottom w:val="none" w:sz="0" w:space="0" w:color="auto"/>
        <w:right w:val="none" w:sz="0" w:space="0" w:color="auto"/>
      </w:divBdr>
    </w:div>
    <w:div w:id="1368291261">
      <w:bodyDiv w:val="1"/>
      <w:marLeft w:val="0"/>
      <w:marRight w:val="0"/>
      <w:marTop w:val="0"/>
      <w:marBottom w:val="0"/>
      <w:divBdr>
        <w:top w:val="none" w:sz="0" w:space="0" w:color="auto"/>
        <w:left w:val="none" w:sz="0" w:space="0" w:color="auto"/>
        <w:bottom w:val="none" w:sz="0" w:space="0" w:color="auto"/>
        <w:right w:val="none" w:sz="0" w:space="0" w:color="auto"/>
      </w:divBdr>
    </w:div>
    <w:div w:id="1368334981">
      <w:bodyDiv w:val="1"/>
      <w:marLeft w:val="0"/>
      <w:marRight w:val="0"/>
      <w:marTop w:val="0"/>
      <w:marBottom w:val="0"/>
      <w:divBdr>
        <w:top w:val="none" w:sz="0" w:space="0" w:color="auto"/>
        <w:left w:val="none" w:sz="0" w:space="0" w:color="auto"/>
        <w:bottom w:val="none" w:sz="0" w:space="0" w:color="auto"/>
        <w:right w:val="none" w:sz="0" w:space="0" w:color="auto"/>
      </w:divBdr>
    </w:div>
    <w:div w:id="1368339289">
      <w:bodyDiv w:val="1"/>
      <w:marLeft w:val="0"/>
      <w:marRight w:val="0"/>
      <w:marTop w:val="0"/>
      <w:marBottom w:val="0"/>
      <w:divBdr>
        <w:top w:val="none" w:sz="0" w:space="0" w:color="auto"/>
        <w:left w:val="none" w:sz="0" w:space="0" w:color="auto"/>
        <w:bottom w:val="none" w:sz="0" w:space="0" w:color="auto"/>
        <w:right w:val="none" w:sz="0" w:space="0" w:color="auto"/>
      </w:divBdr>
    </w:div>
    <w:div w:id="1368408704">
      <w:bodyDiv w:val="1"/>
      <w:marLeft w:val="0"/>
      <w:marRight w:val="0"/>
      <w:marTop w:val="0"/>
      <w:marBottom w:val="0"/>
      <w:divBdr>
        <w:top w:val="none" w:sz="0" w:space="0" w:color="auto"/>
        <w:left w:val="none" w:sz="0" w:space="0" w:color="auto"/>
        <w:bottom w:val="none" w:sz="0" w:space="0" w:color="auto"/>
        <w:right w:val="none" w:sz="0" w:space="0" w:color="auto"/>
      </w:divBdr>
    </w:div>
    <w:div w:id="1368524873">
      <w:bodyDiv w:val="1"/>
      <w:marLeft w:val="0"/>
      <w:marRight w:val="0"/>
      <w:marTop w:val="0"/>
      <w:marBottom w:val="0"/>
      <w:divBdr>
        <w:top w:val="none" w:sz="0" w:space="0" w:color="auto"/>
        <w:left w:val="none" w:sz="0" w:space="0" w:color="auto"/>
        <w:bottom w:val="none" w:sz="0" w:space="0" w:color="auto"/>
        <w:right w:val="none" w:sz="0" w:space="0" w:color="auto"/>
      </w:divBdr>
    </w:div>
    <w:div w:id="1368600448">
      <w:bodyDiv w:val="1"/>
      <w:marLeft w:val="0"/>
      <w:marRight w:val="0"/>
      <w:marTop w:val="0"/>
      <w:marBottom w:val="0"/>
      <w:divBdr>
        <w:top w:val="none" w:sz="0" w:space="0" w:color="auto"/>
        <w:left w:val="none" w:sz="0" w:space="0" w:color="auto"/>
        <w:bottom w:val="none" w:sz="0" w:space="0" w:color="auto"/>
        <w:right w:val="none" w:sz="0" w:space="0" w:color="auto"/>
      </w:divBdr>
    </w:div>
    <w:div w:id="1368606334">
      <w:bodyDiv w:val="1"/>
      <w:marLeft w:val="0"/>
      <w:marRight w:val="0"/>
      <w:marTop w:val="0"/>
      <w:marBottom w:val="0"/>
      <w:divBdr>
        <w:top w:val="none" w:sz="0" w:space="0" w:color="auto"/>
        <w:left w:val="none" w:sz="0" w:space="0" w:color="auto"/>
        <w:bottom w:val="none" w:sz="0" w:space="0" w:color="auto"/>
        <w:right w:val="none" w:sz="0" w:space="0" w:color="auto"/>
      </w:divBdr>
    </w:div>
    <w:div w:id="1368606511">
      <w:bodyDiv w:val="1"/>
      <w:marLeft w:val="0"/>
      <w:marRight w:val="0"/>
      <w:marTop w:val="0"/>
      <w:marBottom w:val="0"/>
      <w:divBdr>
        <w:top w:val="none" w:sz="0" w:space="0" w:color="auto"/>
        <w:left w:val="none" w:sz="0" w:space="0" w:color="auto"/>
        <w:bottom w:val="none" w:sz="0" w:space="0" w:color="auto"/>
        <w:right w:val="none" w:sz="0" w:space="0" w:color="auto"/>
      </w:divBdr>
    </w:div>
    <w:div w:id="1368679676">
      <w:bodyDiv w:val="1"/>
      <w:marLeft w:val="0"/>
      <w:marRight w:val="0"/>
      <w:marTop w:val="0"/>
      <w:marBottom w:val="0"/>
      <w:divBdr>
        <w:top w:val="none" w:sz="0" w:space="0" w:color="auto"/>
        <w:left w:val="none" w:sz="0" w:space="0" w:color="auto"/>
        <w:bottom w:val="none" w:sz="0" w:space="0" w:color="auto"/>
        <w:right w:val="none" w:sz="0" w:space="0" w:color="auto"/>
      </w:divBdr>
    </w:div>
    <w:div w:id="1368723004">
      <w:bodyDiv w:val="1"/>
      <w:marLeft w:val="0"/>
      <w:marRight w:val="0"/>
      <w:marTop w:val="0"/>
      <w:marBottom w:val="0"/>
      <w:divBdr>
        <w:top w:val="none" w:sz="0" w:space="0" w:color="auto"/>
        <w:left w:val="none" w:sz="0" w:space="0" w:color="auto"/>
        <w:bottom w:val="none" w:sz="0" w:space="0" w:color="auto"/>
        <w:right w:val="none" w:sz="0" w:space="0" w:color="auto"/>
      </w:divBdr>
    </w:div>
    <w:div w:id="1368749220">
      <w:bodyDiv w:val="1"/>
      <w:marLeft w:val="0"/>
      <w:marRight w:val="0"/>
      <w:marTop w:val="0"/>
      <w:marBottom w:val="0"/>
      <w:divBdr>
        <w:top w:val="none" w:sz="0" w:space="0" w:color="auto"/>
        <w:left w:val="none" w:sz="0" w:space="0" w:color="auto"/>
        <w:bottom w:val="none" w:sz="0" w:space="0" w:color="auto"/>
        <w:right w:val="none" w:sz="0" w:space="0" w:color="auto"/>
      </w:divBdr>
    </w:div>
    <w:div w:id="1368798124">
      <w:bodyDiv w:val="1"/>
      <w:marLeft w:val="0"/>
      <w:marRight w:val="0"/>
      <w:marTop w:val="0"/>
      <w:marBottom w:val="0"/>
      <w:divBdr>
        <w:top w:val="none" w:sz="0" w:space="0" w:color="auto"/>
        <w:left w:val="none" w:sz="0" w:space="0" w:color="auto"/>
        <w:bottom w:val="none" w:sz="0" w:space="0" w:color="auto"/>
        <w:right w:val="none" w:sz="0" w:space="0" w:color="auto"/>
      </w:divBdr>
    </w:div>
    <w:div w:id="1368918903">
      <w:bodyDiv w:val="1"/>
      <w:marLeft w:val="0"/>
      <w:marRight w:val="0"/>
      <w:marTop w:val="0"/>
      <w:marBottom w:val="0"/>
      <w:divBdr>
        <w:top w:val="none" w:sz="0" w:space="0" w:color="auto"/>
        <w:left w:val="none" w:sz="0" w:space="0" w:color="auto"/>
        <w:bottom w:val="none" w:sz="0" w:space="0" w:color="auto"/>
        <w:right w:val="none" w:sz="0" w:space="0" w:color="auto"/>
      </w:divBdr>
    </w:div>
    <w:div w:id="1368944446">
      <w:bodyDiv w:val="1"/>
      <w:marLeft w:val="0"/>
      <w:marRight w:val="0"/>
      <w:marTop w:val="0"/>
      <w:marBottom w:val="0"/>
      <w:divBdr>
        <w:top w:val="none" w:sz="0" w:space="0" w:color="auto"/>
        <w:left w:val="none" w:sz="0" w:space="0" w:color="auto"/>
        <w:bottom w:val="none" w:sz="0" w:space="0" w:color="auto"/>
        <w:right w:val="none" w:sz="0" w:space="0" w:color="auto"/>
      </w:divBdr>
    </w:div>
    <w:div w:id="1368992161">
      <w:bodyDiv w:val="1"/>
      <w:marLeft w:val="0"/>
      <w:marRight w:val="0"/>
      <w:marTop w:val="0"/>
      <w:marBottom w:val="0"/>
      <w:divBdr>
        <w:top w:val="none" w:sz="0" w:space="0" w:color="auto"/>
        <w:left w:val="none" w:sz="0" w:space="0" w:color="auto"/>
        <w:bottom w:val="none" w:sz="0" w:space="0" w:color="auto"/>
        <w:right w:val="none" w:sz="0" w:space="0" w:color="auto"/>
      </w:divBdr>
    </w:div>
    <w:div w:id="1369182553">
      <w:bodyDiv w:val="1"/>
      <w:marLeft w:val="0"/>
      <w:marRight w:val="0"/>
      <w:marTop w:val="0"/>
      <w:marBottom w:val="0"/>
      <w:divBdr>
        <w:top w:val="none" w:sz="0" w:space="0" w:color="auto"/>
        <w:left w:val="none" w:sz="0" w:space="0" w:color="auto"/>
        <w:bottom w:val="none" w:sz="0" w:space="0" w:color="auto"/>
        <w:right w:val="none" w:sz="0" w:space="0" w:color="auto"/>
      </w:divBdr>
    </w:div>
    <w:div w:id="1369256408">
      <w:bodyDiv w:val="1"/>
      <w:marLeft w:val="0"/>
      <w:marRight w:val="0"/>
      <w:marTop w:val="0"/>
      <w:marBottom w:val="0"/>
      <w:divBdr>
        <w:top w:val="none" w:sz="0" w:space="0" w:color="auto"/>
        <w:left w:val="none" w:sz="0" w:space="0" w:color="auto"/>
        <w:bottom w:val="none" w:sz="0" w:space="0" w:color="auto"/>
        <w:right w:val="none" w:sz="0" w:space="0" w:color="auto"/>
      </w:divBdr>
    </w:div>
    <w:div w:id="1369257801">
      <w:bodyDiv w:val="1"/>
      <w:marLeft w:val="0"/>
      <w:marRight w:val="0"/>
      <w:marTop w:val="0"/>
      <w:marBottom w:val="0"/>
      <w:divBdr>
        <w:top w:val="none" w:sz="0" w:space="0" w:color="auto"/>
        <w:left w:val="none" w:sz="0" w:space="0" w:color="auto"/>
        <w:bottom w:val="none" w:sz="0" w:space="0" w:color="auto"/>
        <w:right w:val="none" w:sz="0" w:space="0" w:color="auto"/>
      </w:divBdr>
    </w:div>
    <w:div w:id="1369332220">
      <w:bodyDiv w:val="1"/>
      <w:marLeft w:val="0"/>
      <w:marRight w:val="0"/>
      <w:marTop w:val="0"/>
      <w:marBottom w:val="0"/>
      <w:divBdr>
        <w:top w:val="none" w:sz="0" w:space="0" w:color="auto"/>
        <w:left w:val="none" w:sz="0" w:space="0" w:color="auto"/>
        <w:bottom w:val="none" w:sz="0" w:space="0" w:color="auto"/>
        <w:right w:val="none" w:sz="0" w:space="0" w:color="auto"/>
      </w:divBdr>
    </w:div>
    <w:div w:id="1369332247">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
    <w:div w:id="1369454502">
      <w:bodyDiv w:val="1"/>
      <w:marLeft w:val="0"/>
      <w:marRight w:val="0"/>
      <w:marTop w:val="0"/>
      <w:marBottom w:val="0"/>
      <w:divBdr>
        <w:top w:val="none" w:sz="0" w:space="0" w:color="auto"/>
        <w:left w:val="none" w:sz="0" w:space="0" w:color="auto"/>
        <w:bottom w:val="none" w:sz="0" w:space="0" w:color="auto"/>
        <w:right w:val="none" w:sz="0" w:space="0" w:color="auto"/>
      </w:divBdr>
    </w:div>
    <w:div w:id="1369524407">
      <w:bodyDiv w:val="1"/>
      <w:marLeft w:val="0"/>
      <w:marRight w:val="0"/>
      <w:marTop w:val="0"/>
      <w:marBottom w:val="0"/>
      <w:divBdr>
        <w:top w:val="none" w:sz="0" w:space="0" w:color="auto"/>
        <w:left w:val="none" w:sz="0" w:space="0" w:color="auto"/>
        <w:bottom w:val="none" w:sz="0" w:space="0" w:color="auto"/>
        <w:right w:val="none" w:sz="0" w:space="0" w:color="auto"/>
      </w:divBdr>
    </w:div>
    <w:div w:id="1369571726">
      <w:bodyDiv w:val="1"/>
      <w:marLeft w:val="0"/>
      <w:marRight w:val="0"/>
      <w:marTop w:val="0"/>
      <w:marBottom w:val="0"/>
      <w:divBdr>
        <w:top w:val="none" w:sz="0" w:space="0" w:color="auto"/>
        <w:left w:val="none" w:sz="0" w:space="0" w:color="auto"/>
        <w:bottom w:val="none" w:sz="0" w:space="0" w:color="auto"/>
        <w:right w:val="none" w:sz="0" w:space="0" w:color="auto"/>
      </w:divBdr>
    </w:div>
    <w:div w:id="1369649976">
      <w:bodyDiv w:val="1"/>
      <w:marLeft w:val="0"/>
      <w:marRight w:val="0"/>
      <w:marTop w:val="0"/>
      <w:marBottom w:val="0"/>
      <w:divBdr>
        <w:top w:val="none" w:sz="0" w:space="0" w:color="auto"/>
        <w:left w:val="none" w:sz="0" w:space="0" w:color="auto"/>
        <w:bottom w:val="none" w:sz="0" w:space="0" w:color="auto"/>
        <w:right w:val="none" w:sz="0" w:space="0" w:color="auto"/>
      </w:divBdr>
    </w:div>
    <w:div w:id="1369716100">
      <w:bodyDiv w:val="1"/>
      <w:marLeft w:val="0"/>
      <w:marRight w:val="0"/>
      <w:marTop w:val="0"/>
      <w:marBottom w:val="0"/>
      <w:divBdr>
        <w:top w:val="none" w:sz="0" w:space="0" w:color="auto"/>
        <w:left w:val="none" w:sz="0" w:space="0" w:color="auto"/>
        <w:bottom w:val="none" w:sz="0" w:space="0" w:color="auto"/>
        <w:right w:val="none" w:sz="0" w:space="0" w:color="auto"/>
      </w:divBdr>
    </w:div>
    <w:div w:id="1369722039">
      <w:bodyDiv w:val="1"/>
      <w:marLeft w:val="0"/>
      <w:marRight w:val="0"/>
      <w:marTop w:val="0"/>
      <w:marBottom w:val="0"/>
      <w:divBdr>
        <w:top w:val="none" w:sz="0" w:space="0" w:color="auto"/>
        <w:left w:val="none" w:sz="0" w:space="0" w:color="auto"/>
        <w:bottom w:val="none" w:sz="0" w:space="0" w:color="auto"/>
        <w:right w:val="none" w:sz="0" w:space="0" w:color="auto"/>
      </w:divBdr>
    </w:div>
    <w:div w:id="1369791959">
      <w:bodyDiv w:val="1"/>
      <w:marLeft w:val="0"/>
      <w:marRight w:val="0"/>
      <w:marTop w:val="0"/>
      <w:marBottom w:val="0"/>
      <w:divBdr>
        <w:top w:val="none" w:sz="0" w:space="0" w:color="auto"/>
        <w:left w:val="none" w:sz="0" w:space="0" w:color="auto"/>
        <w:bottom w:val="none" w:sz="0" w:space="0" w:color="auto"/>
        <w:right w:val="none" w:sz="0" w:space="0" w:color="auto"/>
      </w:divBdr>
    </w:div>
    <w:div w:id="1369835198">
      <w:bodyDiv w:val="1"/>
      <w:marLeft w:val="0"/>
      <w:marRight w:val="0"/>
      <w:marTop w:val="0"/>
      <w:marBottom w:val="0"/>
      <w:divBdr>
        <w:top w:val="none" w:sz="0" w:space="0" w:color="auto"/>
        <w:left w:val="none" w:sz="0" w:space="0" w:color="auto"/>
        <w:bottom w:val="none" w:sz="0" w:space="0" w:color="auto"/>
        <w:right w:val="none" w:sz="0" w:space="0" w:color="auto"/>
      </w:divBdr>
    </w:div>
    <w:div w:id="1369839637">
      <w:bodyDiv w:val="1"/>
      <w:marLeft w:val="0"/>
      <w:marRight w:val="0"/>
      <w:marTop w:val="0"/>
      <w:marBottom w:val="0"/>
      <w:divBdr>
        <w:top w:val="none" w:sz="0" w:space="0" w:color="auto"/>
        <w:left w:val="none" w:sz="0" w:space="0" w:color="auto"/>
        <w:bottom w:val="none" w:sz="0" w:space="0" w:color="auto"/>
        <w:right w:val="none" w:sz="0" w:space="0" w:color="auto"/>
      </w:divBdr>
    </w:div>
    <w:div w:id="1369917748">
      <w:bodyDiv w:val="1"/>
      <w:marLeft w:val="0"/>
      <w:marRight w:val="0"/>
      <w:marTop w:val="0"/>
      <w:marBottom w:val="0"/>
      <w:divBdr>
        <w:top w:val="none" w:sz="0" w:space="0" w:color="auto"/>
        <w:left w:val="none" w:sz="0" w:space="0" w:color="auto"/>
        <w:bottom w:val="none" w:sz="0" w:space="0" w:color="auto"/>
        <w:right w:val="none" w:sz="0" w:space="0" w:color="auto"/>
      </w:divBdr>
    </w:div>
    <w:div w:id="1369917835">
      <w:bodyDiv w:val="1"/>
      <w:marLeft w:val="0"/>
      <w:marRight w:val="0"/>
      <w:marTop w:val="0"/>
      <w:marBottom w:val="0"/>
      <w:divBdr>
        <w:top w:val="none" w:sz="0" w:space="0" w:color="auto"/>
        <w:left w:val="none" w:sz="0" w:space="0" w:color="auto"/>
        <w:bottom w:val="none" w:sz="0" w:space="0" w:color="auto"/>
        <w:right w:val="none" w:sz="0" w:space="0" w:color="auto"/>
      </w:divBdr>
    </w:div>
    <w:div w:id="1369989269">
      <w:bodyDiv w:val="1"/>
      <w:marLeft w:val="0"/>
      <w:marRight w:val="0"/>
      <w:marTop w:val="0"/>
      <w:marBottom w:val="0"/>
      <w:divBdr>
        <w:top w:val="none" w:sz="0" w:space="0" w:color="auto"/>
        <w:left w:val="none" w:sz="0" w:space="0" w:color="auto"/>
        <w:bottom w:val="none" w:sz="0" w:space="0" w:color="auto"/>
        <w:right w:val="none" w:sz="0" w:space="0" w:color="auto"/>
      </w:divBdr>
    </w:div>
    <w:div w:id="1369989421">
      <w:bodyDiv w:val="1"/>
      <w:marLeft w:val="0"/>
      <w:marRight w:val="0"/>
      <w:marTop w:val="0"/>
      <w:marBottom w:val="0"/>
      <w:divBdr>
        <w:top w:val="none" w:sz="0" w:space="0" w:color="auto"/>
        <w:left w:val="none" w:sz="0" w:space="0" w:color="auto"/>
        <w:bottom w:val="none" w:sz="0" w:space="0" w:color="auto"/>
        <w:right w:val="none" w:sz="0" w:space="0" w:color="auto"/>
      </w:divBdr>
    </w:div>
    <w:div w:id="1369990353">
      <w:bodyDiv w:val="1"/>
      <w:marLeft w:val="0"/>
      <w:marRight w:val="0"/>
      <w:marTop w:val="0"/>
      <w:marBottom w:val="0"/>
      <w:divBdr>
        <w:top w:val="none" w:sz="0" w:space="0" w:color="auto"/>
        <w:left w:val="none" w:sz="0" w:space="0" w:color="auto"/>
        <w:bottom w:val="none" w:sz="0" w:space="0" w:color="auto"/>
        <w:right w:val="none" w:sz="0" w:space="0" w:color="auto"/>
      </w:divBdr>
    </w:div>
    <w:div w:id="1369992959">
      <w:bodyDiv w:val="1"/>
      <w:marLeft w:val="0"/>
      <w:marRight w:val="0"/>
      <w:marTop w:val="0"/>
      <w:marBottom w:val="0"/>
      <w:divBdr>
        <w:top w:val="none" w:sz="0" w:space="0" w:color="auto"/>
        <w:left w:val="none" w:sz="0" w:space="0" w:color="auto"/>
        <w:bottom w:val="none" w:sz="0" w:space="0" w:color="auto"/>
        <w:right w:val="none" w:sz="0" w:space="0" w:color="auto"/>
      </w:divBdr>
    </w:div>
    <w:div w:id="1370179633">
      <w:bodyDiv w:val="1"/>
      <w:marLeft w:val="0"/>
      <w:marRight w:val="0"/>
      <w:marTop w:val="0"/>
      <w:marBottom w:val="0"/>
      <w:divBdr>
        <w:top w:val="none" w:sz="0" w:space="0" w:color="auto"/>
        <w:left w:val="none" w:sz="0" w:space="0" w:color="auto"/>
        <w:bottom w:val="none" w:sz="0" w:space="0" w:color="auto"/>
        <w:right w:val="none" w:sz="0" w:space="0" w:color="auto"/>
      </w:divBdr>
    </w:div>
    <w:div w:id="1370565072">
      <w:bodyDiv w:val="1"/>
      <w:marLeft w:val="0"/>
      <w:marRight w:val="0"/>
      <w:marTop w:val="0"/>
      <w:marBottom w:val="0"/>
      <w:divBdr>
        <w:top w:val="none" w:sz="0" w:space="0" w:color="auto"/>
        <w:left w:val="none" w:sz="0" w:space="0" w:color="auto"/>
        <w:bottom w:val="none" w:sz="0" w:space="0" w:color="auto"/>
        <w:right w:val="none" w:sz="0" w:space="0" w:color="auto"/>
      </w:divBdr>
    </w:div>
    <w:div w:id="1370565299">
      <w:bodyDiv w:val="1"/>
      <w:marLeft w:val="0"/>
      <w:marRight w:val="0"/>
      <w:marTop w:val="0"/>
      <w:marBottom w:val="0"/>
      <w:divBdr>
        <w:top w:val="none" w:sz="0" w:space="0" w:color="auto"/>
        <w:left w:val="none" w:sz="0" w:space="0" w:color="auto"/>
        <w:bottom w:val="none" w:sz="0" w:space="0" w:color="auto"/>
        <w:right w:val="none" w:sz="0" w:space="0" w:color="auto"/>
      </w:divBdr>
    </w:div>
    <w:div w:id="1370568408">
      <w:bodyDiv w:val="1"/>
      <w:marLeft w:val="0"/>
      <w:marRight w:val="0"/>
      <w:marTop w:val="0"/>
      <w:marBottom w:val="0"/>
      <w:divBdr>
        <w:top w:val="none" w:sz="0" w:space="0" w:color="auto"/>
        <w:left w:val="none" w:sz="0" w:space="0" w:color="auto"/>
        <w:bottom w:val="none" w:sz="0" w:space="0" w:color="auto"/>
        <w:right w:val="none" w:sz="0" w:space="0" w:color="auto"/>
      </w:divBdr>
    </w:div>
    <w:div w:id="1370570191">
      <w:bodyDiv w:val="1"/>
      <w:marLeft w:val="0"/>
      <w:marRight w:val="0"/>
      <w:marTop w:val="0"/>
      <w:marBottom w:val="0"/>
      <w:divBdr>
        <w:top w:val="none" w:sz="0" w:space="0" w:color="auto"/>
        <w:left w:val="none" w:sz="0" w:space="0" w:color="auto"/>
        <w:bottom w:val="none" w:sz="0" w:space="0" w:color="auto"/>
        <w:right w:val="none" w:sz="0" w:space="0" w:color="auto"/>
      </w:divBdr>
    </w:div>
    <w:div w:id="1370572831">
      <w:bodyDiv w:val="1"/>
      <w:marLeft w:val="0"/>
      <w:marRight w:val="0"/>
      <w:marTop w:val="0"/>
      <w:marBottom w:val="0"/>
      <w:divBdr>
        <w:top w:val="none" w:sz="0" w:space="0" w:color="auto"/>
        <w:left w:val="none" w:sz="0" w:space="0" w:color="auto"/>
        <w:bottom w:val="none" w:sz="0" w:space="0" w:color="auto"/>
        <w:right w:val="none" w:sz="0" w:space="0" w:color="auto"/>
      </w:divBdr>
    </w:div>
    <w:div w:id="1370573374">
      <w:bodyDiv w:val="1"/>
      <w:marLeft w:val="0"/>
      <w:marRight w:val="0"/>
      <w:marTop w:val="0"/>
      <w:marBottom w:val="0"/>
      <w:divBdr>
        <w:top w:val="none" w:sz="0" w:space="0" w:color="auto"/>
        <w:left w:val="none" w:sz="0" w:space="0" w:color="auto"/>
        <w:bottom w:val="none" w:sz="0" w:space="0" w:color="auto"/>
        <w:right w:val="none" w:sz="0" w:space="0" w:color="auto"/>
      </w:divBdr>
    </w:div>
    <w:div w:id="1370645391">
      <w:bodyDiv w:val="1"/>
      <w:marLeft w:val="0"/>
      <w:marRight w:val="0"/>
      <w:marTop w:val="0"/>
      <w:marBottom w:val="0"/>
      <w:divBdr>
        <w:top w:val="none" w:sz="0" w:space="0" w:color="auto"/>
        <w:left w:val="none" w:sz="0" w:space="0" w:color="auto"/>
        <w:bottom w:val="none" w:sz="0" w:space="0" w:color="auto"/>
        <w:right w:val="none" w:sz="0" w:space="0" w:color="auto"/>
      </w:divBdr>
    </w:div>
    <w:div w:id="1370759464">
      <w:bodyDiv w:val="1"/>
      <w:marLeft w:val="0"/>
      <w:marRight w:val="0"/>
      <w:marTop w:val="0"/>
      <w:marBottom w:val="0"/>
      <w:divBdr>
        <w:top w:val="none" w:sz="0" w:space="0" w:color="auto"/>
        <w:left w:val="none" w:sz="0" w:space="0" w:color="auto"/>
        <w:bottom w:val="none" w:sz="0" w:space="0" w:color="auto"/>
        <w:right w:val="none" w:sz="0" w:space="0" w:color="auto"/>
      </w:divBdr>
    </w:div>
    <w:div w:id="1370835537">
      <w:bodyDiv w:val="1"/>
      <w:marLeft w:val="0"/>
      <w:marRight w:val="0"/>
      <w:marTop w:val="0"/>
      <w:marBottom w:val="0"/>
      <w:divBdr>
        <w:top w:val="none" w:sz="0" w:space="0" w:color="auto"/>
        <w:left w:val="none" w:sz="0" w:space="0" w:color="auto"/>
        <w:bottom w:val="none" w:sz="0" w:space="0" w:color="auto"/>
        <w:right w:val="none" w:sz="0" w:space="0" w:color="auto"/>
      </w:divBdr>
    </w:div>
    <w:div w:id="1370842662">
      <w:bodyDiv w:val="1"/>
      <w:marLeft w:val="0"/>
      <w:marRight w:val="0"/>
      <w:marTop w:val="0"/>
      <w:marBottom w:val="0"/>
      <w:divBdr>
        <w:top w:val="none" w:sz="0" w:space="0" w:color="auto"/>
        <w:left w:val="none" w:sz="0" w:space="0" w:color="auto"/>
        <w:bottom w:val="none" w:sz="0" w:space="0" w:color="auto"/>
        <w:right w:val="none" w:sz="0" w:space="0" w:color="auto"/>
      </w:divBdr>
    </w:div>
    <w:div w:id="1371225349">
      <w:bodyDiv w:val="1"/>
      <w:marLeft w:val="0"/>
      <w:marRight w:val="0"/>
      <w:marTop w:val="0"/>
      <w:marBottom w:val="0"/>
      <w:divBdr>
        <w:top w:val="none" w:sz="0" w:space="0" w:color="auto"/>
        <w:left w:val="none" w:sz="0" w:space="0" w:color="auto"/>
        <w:bottom w:val="none" w:sz="0" w:space="0" w:color="auto"/>
        <w:right w:val="none" w:sz="0" w:space="0" w:color="auto"/>
      </w:divBdr>
    </w:div>
    <w:div w:id="1371296767">
      <w:bodyDiv w:val="1"/>
      <w:marLeft w:val="0"/>
      <w:marRight w:val="0"/>
      <w:marTop w:val="0"/>
      <w:marBottom w:val="0"/>
      <w:divBdr>
        <w:top w:val="none" w:sz="0" w:space="0" w:color="auto"/>
        <w:left w:val="none" w:sz="0" w:space="0" w:color="auto"/>
        <w:bottom w:val="none" w:sz="0" w:space="0" w:color="auto"/>
        <w:right w:val="none" w:sz="0" w:space="0" w:color="auto"/>
      </w:divBdr>
    </w:div>
    <w:div w:id="1371421955">
      <w:bodyDiv w:val="1"/>
      <w:marLeft w:val="0"/>
      <w:marRight w:val="0"/>
      <w:marTop w:val="0"/>
      <w:marBottom w:val="0"/>
      <w:divBdr>
        <w:top w:val="none" w:sz="0" w:space="0" w:color="auto"/>
        <w:left w:val="none" w:sz="0" w:space="0" w:color="auto"/>
        <w:bottom w:val="none" w:sz="0" w:space="0" w:color="auto"/>
        <w:right w:val="none" w:sz="0" w:space="0" w:color="auto"/>
      </w:divBdr>
    </w:div>
    <w:div w:id="1371490485">
      <w:bodyDiv w:val="1"/>
      <w:marLeft w:val="0"/>
      <w:marRight w:val="0"/>
      <w:marTop w:val="0"/>
      <w:marBottom w:val="0"/>
      <w:divBdr>
        <w:top w:val="none" w:sz="0" w:space="0" w:color="auto"/>
        <w:left w:val="none" w:sz="0" w:space="0" w:color="auto"/>
        <w:bottom w:val="none" w:sz="0" w:space="0" w:color="auto"/>
        <w:right w:val="none" w:sz="0" w:space="0" w:color="auto"/>
      </w:divBdr>
    </w:div>
    <w:div w:id="1371684889">
      <w:bodyDiv w:val="1"/>
      <w:marLeft w:val="0"/>
      <w:marRight w:val="0"/>
      <w:marTop w:val="0"/>
      <w:marBottom w:val="0"/>
      <w:divBdr>
        <w:top w:val="none" w:sz="0" w:space="0" w:color="auto"/>
        <w:left w:val="none" w:sz="0" w:space="0" w:color="auto"/>
        <w:bottom w:val="none" w:sz="0" w:space="0" w:color="auto"/>
        <w:right w:val="none" w:sz="0" w:space="0" w:color="auto"/>
      </w:divBdr>
    </w:div>
    <w:div w:id="1371801607">
      <w:bodyDiv w:val="1"/>
      <w:marLeft w:val="0"/>
      <w:marRight w:val="0"/>
      <w:marTop w:val="0"/>
      <w:marBottom w:val="0"/>
      <w:divBdr>
        <w:top w:val="none" w:sz="0" w:space="0" w:color="auto"/>
        <w:left w:val="none" w:sz="0" w:space="0" w:color="auto"/>
        <w:bottom w:val="none" w:sz="0" w:space="0" w:color="auto"/>
        <w:right w:val="none" w:sz="0" w:space="0" w:color="auto"/>
      </w:divBdr>
    </w:div>
    <w:div w:id="1371805396">
      <w:bodyDiv w:val="1"/>
      <w:marLeft w:val="0"/>
      <w:marRight w:val="0"/>
      <w:marTop w:val="0"/>
      <w:marBottom w:val="0"/>
      <w:divBdr>
        <w:top w:val="none" w:sz="0" w:space="0" w:color="auto"/>
        <w:left w:val="none" w:sz="0" w:space="0" w:color="auto"/>
        <w:bottom w:val="none" w:sz="0" w:space="0" w:color="auto"/>
        <w:right w:val="none" w:sz="0" w:space="0" w:color="auto"/>
      </w:divBdr>
    </w:div>
    <w:div w:id="1371807767">
      <w:bodyDiv w:val="1"/>
      <w:marLeft w:val="0"/>
      <w:marRight w:val="0"/>
      <w:marTop w:val="0"/>
      <w:marBottom w:val="0"/>
      <w:divBdr>
        <w:top w:val="none" w:sz="0" w:space="0" w:color="auto"/>
        <w:left w:val="none" w:sz="0" w:space="0" w:color="auto"/>
        <w:bottom w:val="none" w:sz="0" w:space="0" w:color="auto"/>
        <w:right w:val="none" w:sz="0" w:space="0" w:color="auto"/>
      </w:divBdr>
    </w:div>
    <w:div w:id="1371877815">
      <w:bodyDiv w:val="1"/>
      <w:marLeft w:val="0"/>
      <w:marRight w:val="0"/>
      <w:marTop w:val="0"/>
      <w:marBottom w:val="0"/>
      <w:divBdr>
        <w:top w:val="none" w:sz="0" w:space="0" w:color="auto"/>
        <w:left w:val="none" w:sz="0" w:space="0" w:color="auto"/>
        <w:bottom w:val="none" w:sz="0" w:space="0" w:color="auto"/>
        <w:right w:val="none" w:sz="0" w:space="0" w:color="auto"/>
      </w:divBdr>
    </w:div>
    <w:div w:id="1371950410">
      <w:bodyDiv w:val="1"/>
      <w:marLeft w:val="0"/>
      <w:marRight w:val="0"/>
      <w:marTop w:val="0"/>
      <w:marBottom w:val="0"/>
      <w:divBdr>
        <w:top w:val="none" w:sz="0" w:space="0" w:color="auto"/>
        <w:left w:val="none" w:sz="0" w:space="0" w:color="auto"/>
        <w:bottom w:val="none" w:sz="0" w:space="0" w:color="auto"/>
        <w:right w:val="none" w:sz="0" w:space="0" w:color="auto"/>
      </w:divBdr>
    </w:div>
    <w:div w:id="1371951367">
      <w:bodyDiv w:val="1"/>
      <w:marLeft w:val="0"/>
      <w:marRight w:val="0"/>
      <w:marTop w:val="0"/>
      <w:marBottom w:val="0"/>
      <w:divBdr>
        <w:top w:val="none" w:sz="0" w:space="0" w:color="auto"/>
        <w:left w:val="none" w:sz="0" w:space="0" w:color="auto"/>
        <w:bottom w:val="none" w:sz="0" w:space="0" w:color="auto"/>
        <w:right w:val="none" w:sz="0" w:space="0" w:color="auto"/>
      </w:divBdr>
    </w:div>
    <w:div w:id="1371951774">
      <w:bodyDiv w:val="1"/>
      <w:marLeft w:val="0"/>
      <w:marRight w:val="0"/>
      <w:marTop w:val="0"/>
      <w:marBottom w:val="0"/>
      <w:divBdr>
        <w:top w:val="none" w:sz="0" w:space="0" w:color="auto"/>
        <w:left w:val="none" w:sz="0" w:space="0" w:color="auto"/>
        <w:bottom w:val="none" w:sz="0" w:space="0" w:color="auto"/>
        <w:right w:val="none" w:sz="0" w:space="0" w:color="auto"/>
      </w:divBdr>
    </w:div>
    <w:div w:id="1371998728">
      <w:bodyDiv w:val="1"/>
      <w:marLeft w:val="0"/>
      <w:marRight w:val="0"/>
      <w:marTop w:val="0"/>
      <w:marBottom w:val="0"/>
      <w:divBdr>
        <w:top w:val="none" w:sz="0" w:space="0" w:color="auto"/>
        <w:left w:val="none" w:sz="0" w:space="0" w:color="auto"/>
        <w:bottom w:val="none" w:sz="0" w:space="0" w:color="auto"/>
        <w:right w:val="none" w:sz="0" w:space="0" w:color="auto"/>
      </w:divBdr>
    </w:div>
    <w:div w:id="1371999592">
      <w:bodyDiv w:val="1"/>
      <w:marLeft w:val="0"/>
      <w:marRight w:val="0"/>
      <w:marTop w:val="0"/>
      <w:marBottom w:val="0"/>
      <w:divBdr>
        <w:top w:val="none" w:sz="0" w:space="0" w:color="auto"/>
        <w:left w:val="none" w:sz="0" w:space="0" w:color="auto"/>
        <w:bottom w:val="none" w:sz="0" w:space="0" w:color="auto"/>
        <w:right w:val="none" w:sz="0" w:space="0" w:color="auto"/>
      </w:divBdr>
    </w:div>
    <w:div w:id="1372071454">
      <w:bodyDiv w:val="1"/>
      <w:marLeft w:val="0"/>
      <w:marRight w:val="0"/>
      <w:marTop w:val="0"/>
      <w:marBottom w:val="0"/>
      <w:divBdr>
        <w:top w:val="none" w:sz="0" w:space="0" w:color="auto"/>
        <w:left w:val="none" w:sz="0" w:space="0" w:color="auto"/>
        <w:bottom w:val="none" w:sz="0" w:space="0" w:color="auto"/>
        <w:right w:val="none" w:sz="0" w:space="0" w:color="auto"/>
      </w:divBdr>
    </w:div>
    <w:div w:id="1372075223">
      <w:bodyDiv w:val="1"/>
      <w:marLeft w:val="0"/>
      <w:marRight w:val="0"/>
      <w:marTop w:val="0"/>
      <w:marBottom w:val="0"/>
      <w:divBdr>
        <w:top w:val="none" w:sz="0" w:space="0" w:color="auto"/>
        <w:left w:val="none" w:sz="0" w:space="0" w:color="auto"/>
        <w:bottom w:val="none" w:sz="0" w:space="0" w:color="auto"/>
        <w:right w:val="none" w:sz="0" w:space="0" w:color="auto"/>
      </w:divBdr>
    </w:div>
    <w:div w:id="1372145151">
      <w:bodyDiv w:val="1"/>
      <w:marLeft w:val="0"/>
      <w:marRight w:val="0"/>
      <w:marTop w:val="0"/>
      <w:marBottom w:val="0"/>
      <w:divBdr>
        <w:top w:val="none" w:sz="0" w:space="0" w:color="auto"/>
        <w:left w:val="none" w:sz="0" w:space="0" w:color="auto"/>
        <w:bottom w:val="none" w:sz="0" w:space="0" w:color="auto"/>
        <w:right w:val="none" w:sz="0" w:space="0" w:color="auto"/>
      </w:divBdr>
    </w:div>
    <w:div w:id="1372147662">
      <w:bodyDiv w:val="1"/>
      <w:marLeft w:val="0"/>
      <w:marRight w:val="0"/>
      <w:marTop w:val="0"/>
      <w:marBottom w:val="0"/>
      <w:divBdr>
        <w:top w:val="none" w:sz="0" w:space="0" w:color="auto"/>
        <w:left w:val="none" w:sz="0" w:space="0" w:color="auto"/>
        <w:bottom w:val="none" w:sz="0" w:space="0" w:color="auto"/>
        <w:right w:val="none" w:sz="0" w:space="0" w:color="auto"/>
      </w:divBdr>
    </w:div>
    <w:div w:id="1372264032">
      <w:bodyDiv w:val="1"/>
      <w:marLeft w:val="0"/>
      <w:marRight w:val="0"/>
      <w:marTop w:val="0"/>
      <w:marBottom w:val="0"/>
      <w:divBdr>
        <w:top w:val="none" w:sz="0" w:space="0" w:color="auto"/>
        <w:left w:val="none" w:sz="0" w:space="0" w:color="auto"/>
        <w:bottom w:val="none" w:sz="0" w:space="0" w:color="auto"/>
        <w:right w:val="none" w:sz="0" w:space="0" w:color="auto"/>
      </w:divBdr>
    </w:div>
    <w:div w:id="1372264579">
      <w:bodyDiv w:val="1"/>
      <w:marLeft w:val="0"/>
      <w:marRight w:val="0"/>
      <w:marTop w:val="0"/>
      <w:marBottom w:val="0"/>
      <w:divBdr>
        <w:top w:val="none" w:sz="0" w:space="0" w:color="auto"/>
        <w:left w:val="none" w:sz="0" w:space="0" w:color="auto"/>
        <w:bottom w:val="none" w:sz="0" w:space="0" w:color="auto"/>
        <w:right w:val="none" w:sz="0" w:space="0" w:color="auto"/>
      </w:divBdr>
    </w:div>
    <w:div w:id="1372266210">
      <w:bodyDiv w:val="1"/>
      <w:marLeft w:val="0"/>
      <w:marRight w:val="0"/>
      <w:marTop w:val="0"/>
      <w:marBottom w:val="0"/>
      <w:divBdr>
        <w:top w:val="none" w:sz="0" w:space="0" w:color="auto"/>
        <w:left w:val="none" w:sz="0" w:space="0" w:color="auto"/>
        <w:bottom w:val="none" w:sz="0" w:space="0" w:color="auto"/>
        <w:right w:val="none" w:sz="0" w:space="0" w:color="auto"/>
      </w:divBdr>
    </w:div>
    <w:div w:id="1372342419">
      <w:bodyDiv w:val="1"/>
      <w:marLeft w:val="0"/>
      <w:marRight w:val="0"/>
      <w:marTop w:val="0"/>
      <w:marBottom w:val="0"/>
      <w:divBdr>
        <w:top w:val="none" w:sz="0" w:space="0" w:color="auto"/>
        <w:left w:val="none" w:sz="0" w:space="0" w:color="auto"/>
        <w:bottom w:val="none" w:sz="0" w:space="0" w:color="auto"/>
        <w:right w:val="none" w:sz="0" w:space="0" w:color="auto"/>
      </w:divBdr>
    </w:div>
    <w:div w:id="1372455113">
      <w:bodyDiv w:val="1"/>
      <w:marLeft w:val="0"/>
      <w:marRight w:val="0"/>
      <w:marTop w:val="0"/>
      <w:marBottom w:val="0"/>
      <w:divBdr>
        <w:top w:val="none" w:sz="0" w:space="0" w:color="auto"/>
        <w:left w:val="none" w:sz="0" w:space="0" w:color="auto"/>
        <w:bottom w:val="none" w:sz="0" w:space="0" w:color="auto"/>
        <w:right w:val="none" w:sz="0" w:space="0" w:color="auto"/>
      </w:divBdr>
    </w:div>
    <w:div w:id="1372459560">
      <w:bodyDiv w:val="1"/>
      <w:marLeft w:val="0"/>
      <w:marRight w:val="0"/>
      <w:marTop w:val="0"/>
      <w:marBottom w:val="0"/>
      <w:divBdr>
        <w:top w:val="none" w:sz="0" w:space="0" w:color="auto"/>
        <w:left w:val="none" w:sz="0" w:space="0" w:color="auto"/>
        <w:bottom w:val="none" w:sz="0" w:space="0" w:color="auto"/>
        <w:right w:val="none" w:sz="0" w:space="0" w:color="auto"/>
      </w:divBdr>
    </w:div>
    <w:div w:id="1372530257">
      <w:bodyDiv w:val="1"/>
      <w:marLeft w:val="0"/>
      <w:marRight w:val="0"/>
      <w:marTop w:val="0"/>
      <w:marBottom w:val="0"/>
      <w:divBdr>
        <w:top w:val="none" w:sz="0" w:space="0" w:color="auto"/>
        <w:left w:val="none" w:sz="0" w:space="0" w:color="auto"/>
        <w:bottom w:val="none" w:sz="0" w:space="0" w:color="auto"/>
        <w:right w:val="none" w:sz="0" w:space="0" w:color="auto"/>
      </w:divBdr>
    </w:div>
    <w:div w:id="1372530337">
      <w:bodyDiv w:val="1"/>
      <w:marLeft w:val="0"/>
      <w:marRight w:val="0"/>
      <w:marTop w:val="0"/>
      <w:marBottom w:val="0"/>
      <w:divBdr>
        <w:top w:val="none" w:sz="0" w:space="0" w:color="auto"/>
        <w:left w:val="none" w:sz="0" w:space="0" w:color="auto"/>
        <w:bottom w:val="none" w:sz="0" w:space="0" w:color="auto"/>
        <w:right w:val="none" w:sz="0" w:space="0" w:color="auto"/>
      </w:divBdr>
    </w:div>
    <w:div w:id="1372538735">
      <w:bodyDiv w:val="1"/>
      <w:marLeft w:val="0"/>
      <w:marRight w:val="0"/>
      <w:marTop w:val="0"/>
      <w:marBottom w:val="0"/>
      <w:divBdr>
        <w:top w:val="none" w:sz="0" w:space="0" w:color="auto"/>
        <w:left w:val="none" w:sz="0" w:space="0" w:color="auto"/>
        <w:bottom w:val="none" w:sz="0" w:space="0" w:color="auto"/>
        <w:right w:val="none" w:sz="0" w:space="0" w:color="auto"/>
      </w:divBdr>
    </w:div>
    <w:div w:id="1372656429">
      <w:bodyDiv w:val="1"/>
      <w:marLeft w:val="0"/>
      <w:marRight w:val="0"/>
      <w:marTop w:val="0"/>
      <w:marBottom w:val="0"/>
      <w:divBdr>
        <w:top w:val="none" w:sz="0" w:space="0" w:color="auto"/>
        <w:left w:val="none" w:sz="0" w:space="0" w:color="auto"/>
        <w:bottom w:val="none" w:sz="0" w:space="0" w:color="auto"/>
        <w:right w:val="none" w:sz="0" w:space="0" w:color="auto"/>
      </w:divBdr>
    </w:div>
    <w:div w:id="1372799303">
      <w:bodyDiv w:val="1"/>
      <w:marLeft w:val="0"/>
      <w:marRight w:val="0"/>
      <w:marTop w:val="0"/>
      <w:marBottom w:val="0"/>
      <w:divBdr>
        <w:top w:val="none" w:sz="0" w:space="0" w:color="auto"/>
        <w:left w:val="none" w:sz="0" w:space="0" w:color="auto"/>
        <w:bottom w:val="none" w:sz="0" w:space="0" w:color="auto"/>
        <w:right w:val="none" w:sz="0" w:space="0" w:color="auto"/>
      </w:divBdr>
    </w:div>
    <w:div w:id="1372804861">
      <w:bodyDiv w:val="1"/>
      <w:marLeft w:val="0"/>
      <w:marRight w:val="0"/>
      <w:marTop w:val="0"/>
      <w:marBottom w:val="0"/>
      <w:divBdr>
        <w:top w:val="none" w:sz="0" w:space="0" w:color="auto"/>
        <w:left w:val="none" w:sz="0" w:space="0" w:color="auto"/>
        <w:bottom w:val="none" w:sz="0" w:space="0" w:color="auto"/>
        <w:right w:val="none" w:sz="0" w:space="0" w:color="auto"/>
      </w:divBdr>
    </w:div>
    <w:div w:id="1372807148">
      <w:bodyDiv w:val="1"/>
      <w:marLeft w:val="0"/>
      <w:marRight w:val="0"/>
      <w:marTop w:val="0"/>
      <w:marBottom w:val="0"/>
      <w:divBdr>
        <w:top w:val="none" w:sz="0" w:space="0" w:color="auto"/>
        <w:left w:val="none" w:sz="0" w:space="0" w:color="auto"/>
        <w:bottom w:val="none" w:sz="0" w:space="0" w:color="auto"/>
        <w:right w:val="none" w:sz="0" w:space="0" w:color="auto"/>
      </w:divBdr>
    </w:div>
    <w:div w:id="1372920236">
      <w:bodyDiv w:val="1"/>
      <w:marLeft w:val="0"/>
      <w:marRight w:val="0"/>
      <w:marTop w:val="0"/>
      <w:marBottom w:val="0"/>
      <w:divBdr>
        <w:top w:val="none" w:sz="0" w:space="0" w:color="auto"/>
        <w:left w:val="none" w:sz="0" w:space="0" w:color="auto"/>
        <w:bottom w:val="none" w:sz="0" w:space="0" w:color="auto"/>
        <w:right w:val="none" w:sz="0" w:space="0" w:color="auto"/>
      </w:divBdr>
    </w:div>
    <w:div w:id="1373001611">
      <w:bodyDiv w:val="1"/>
      <w:marLeft w:val="0"/>
      <w:marRight w:val="0"/>
      <w:marTop w:val="0"/>
      <w:marBottom w:val="0"/>
      <w:divBdr>
        <w:top w:val="none" w:sz="0" w:space="0" w:color="auto"/>
        <w:left w:val="none" w:sz="0" w:space="0" w:color="auto"/>
        <w:bottom w:val="none" w:sz="0" w:space="0" w:color="auto"/>
        <w:right w:val="none" w:sz="0" w:space="0" w:color="auto"/>
      </w:divBdr>
    </w:div>
    <w:div w:id="1373069543">
      <w:bodyDiv w:val="1"/>
      <w:marLeft w:val="0"/>
      <w:marRight w:val="0"/>
      <w:marTop w:val="0"/>
      <w:marBottom w:val="0"/>
      <w:divBdr>
        <w:top w:val="none" w:sz="0" w:space="0" w:color="auto"/>
        <w:left w:val="none" w:sz="0" w:space="0" w:color="auto"/>
        <w:bottom w:val="none" w:sz="0" w:space="0" w:color="auto"/>
        <w:right w:val="none" w:sz="0" w:space="0" w:color="auto"/>
      </w:divBdr>
    </w:div>
    <w:div w:id="1373111386">
      <w:bodyDiv w:val="1"/>
      <w:marLeft w:val="0"/>
      <w:marRight w:val="0"/>
      <w:marTop w:val="0"/>
      <w:marBottom w:val="0"/>
      <w:divBdr>
        <w:top w:val="none" w:sz="0" w:space="0" w:color="auto"/>
        <w:left w:val="none" w:sz="0" w:space="0" w:color="auto"/>
        <w:bottom w:val="none" w:sz="0" w:space="0" w:color="auto"/>
        <w:right w:val="none" w:sz="0" w:space="0" w:color="auto"/>
      </w:divBdr>
    </w:div>
    <w:div w:id="1373142890">
      <w:bodyDiv w:val="1"/>
      <w:marLeft w:val="0"/>
      <w:marRight w:val="0"/>
      <w:marTop w:val="0"/>
      <w:marBottom w:val="0"/>
      <w:divBdr>
        <w:top w:val="none" w:sz="0" w:space="0" w:color="auto"/>
        <w:left w:val="none" w:sz="0" w:space="0" w:color="auto"/>
        <w:bottom w:val="none" w:sz="0" w:space="0" w:color="auto"/>
        <w:right w:val="none" w:sz="0" w:space="0" w:color="auto"/>
      </w:divBdr>
    </w:div>
    <w:div w:id="1373186466">
      <w:bodyDiv w:val="1"/>
      <w:marLeft w:val="0"/>
      <w:marRight w:val="0"/>
      <w:marTop w:val="0"/>
      <w:marBottom w:val="0"/>
      <w:divBdr>
        <w:top w:val="none" w:sz="0" w:space="0" w:color="auto"/>
        <w:left w:val="none" w:sz="0" w:space="0" w:color="auto"/>
        <w:bottom w:val="none" w:sz="0" w:space="0" w:color="auto"/>
        <w:right w:val="none" w:sz="0" w:space="0" w:color="auto"/>
      </w:divBdr>
    </w:div>
    <w:div w:id="1373189422">
      <w:bodyDiv w:val="1"/>
      <w:marLeft w:val="0"/>
      <w:marRight w:val="0"/>
      <w:marTop w:val="0"/>
      <w:marBottom w:val="0"/>
      <w:divBdr>
        <w:top w:val="none" w:sz="0" w:space="0" w:color="auto"/>
        <w:left w:val="none" w:sz="0" w:space="0" w:color="auto"/>
        <w:bottom w:val="none" w:sz="0" w:space="0" w:color="auto"/>
        <w:right w:val="none" w:sz="0" w:space="0" w:color="auto"/>
      </w:divBdr>
    </w:div>
    <w:div w:id="1373265449">
      <w:bodyDiv w:val="1"/>
      <w:marLeft w:val="0"/>
      <w:marRight w:val="0"/>
      <w:marTop w:val="0"/>
      <w:marBottom w:val="0"/>
      <w:divBdr>
        <w:top w:val="none" w:sz="0" w:space="0" w:color="auto"/>
        <w:left w:val="none" w:sz="0" w:space="0" w:color="auto"/>
        <w:bottom w:val="none" w:sz="0" w:space="0" w:color="auto"/>
        <w:right w:val="none" w:sz="0" w:space="0" w:color="auto"/>
      </w:divBdr>
    </w:div>
    <w:div w:id="1373270222">
      <w:bodyDiv w:val="1"/>
      <w:marLeft w:val="0"/>
      <w:marRight w:val="0"/>
      <w:marTop w:val="0"/>
      <w:marBottom w:val="0"/>
      <w:divBdr>
        <w:top w:val="none" w:sz="0" w:space="0" w:color="auto"/>
        <w:left w:val="none" w:sz="0" w:space="0" w:color="auto"/>
        <w:bottom w:val="none" w:sz="0" w:space="0" w:color="auto"/>
        <w:right w:val="none" w:sz="0" w:space="0" w:color="auto"/>
      </w:divBdr>
    </w:div>
    <w:div w:id="1373652627">
      <w:bodyDiv w:val="1"/>
      <w:marLeft w:val="0"/>
      <w:marRight w:val="0"/>
      <w:marTop w:val="0"/>
      <w:marBottom w:val="0"/>
      <w:divBdr>
        <w:top w:val="none" w:sz="0" w:space="0" w:color="auto"/>
        <w:left w:val="none" w:sz="0" w:space="0" w:color="auto"/>
        <w:bottom w:val="none" w:sz="0" w:space="0" w:color="auto"/>
        <w:right w:val="none" w:sz="0" w:space="0" w:color="auto"/>
      </w:divBdr>
    </w:div>
    <w:div w:id="1373727184">
      <w:bodyDiv w:val="1"/>
      <w:marLeft w:val="0"/>
      <w:marRight w:val="0"/>
      <w:marTop w:val="0"/>
      <w:marBottom w:val="0"/>
      <w:divBdr>
        <w:top w:val="none" w:sz="0" w:space="0" w:color="auto"/>
        <w:left w:val="none" w:sz="0" w:space="0" w:color="auto"/>
        <w:bottom w:val="none" w:sz="0" w:space="0" w:color="auto"/>
        <w:right w:val="none" w:sz="0" w:space="0" w:color="auto"/>
      </w:divBdr>
    </w:div>
    <w:div w:id="1373727697">
      <w:bodyDiv w:val="1"/>
      <w:marLeft w:val="0"/>
      <w:marRight w:val="0"/>
      <w:marTop w:val="0"/>
      <w:marBottom w:val="0"/>
      <w:divBdr>
        <w:top w:val="none" w:sz="0" w:space="0" w:color="auto"/>
        <w:left w:val="none" w:sz="0" w:space="0" w:color="auto"/>
        <w:bottom w:val="none" w:sz="0" w:space="0" w:color="auto"/>
        <w:right w:val="none" w:sz="0" w:space="0" w:color="auto"/>
      </w:divBdr>
    </w:div>
    <w:div w:id="1373728244">
      <w:bodyDiv w:val="1"/>
      <w:marLeft w:val="0"/>
      <w:marRight w:val="0"/>
      <w:marTop w:val="0"/>
      <w:marBottom w:val="0"/>
      <w:divBdr>
        <w:top w:val="none" w:sz="0" w:space="0" w:color="auto"/>
        <w:left w:val="none" w:sz="0" w:space="0" w:color="auto"/>
        <w:bottom w:val="none" w:sz="0" w:space="0" w:color="auto"/>
        <w:right w:val="none" w:sz="0" w:space="0" w:color="auto"/>
      </w:divBdr>
    </w:div>
    <w:div w:id="1373767267">
      <w:bodyDiv w:val="1"/>
      <w:marLeft w:val="0"/>
      <w:marRight w:val="0"/>
      <w:marTop w:val="0"/>
      <w:marBottom w:val="0"/>
      <w:divBdr>
        <w:top w:val="none" w:sz="0" w:space="0" w:color="auto"/>
        <w:left w:val="none" w:sz="0" w:space="0" w:color="auto"/>
        <w:bottom w:val="none" w:sz="0" w:space="0" w:color="auto"/>
        <w:right w:val="none" w:sz="0" w:space="0" w:color="auto"/>
      </w:divBdr>
    </w:div>
    <w:div w:id="1373767664">
      <w:bodyDiv w:val="1"/>
      <w:marLeft w:val="0"/>
      <w:marRight w:val="0"/>
      <w:marTop w:val="0"/>
      <w:marBottom w:val="0"/>
      <w:divBdr>
        <w:top w:val="none" w:sz="0" w:space="0" w:color="auto"/>
        <w:left w:val="none" w:sz="0" w:space="0" w:color="auto"/>
        <w:bottom w:val="none" w:sz="0" w:space="0" w:color="auto"/>
        <w:right w:val="none" w:sz="0" w:space="0" w:color="auto"/>
      </w:divBdr>
    </w:div>
    <w:div w:id="1373770069">
      <w:bodyDiv w:val="1"/>
      <w:marLeft w:val="0"/>
      <w:marRight w:val="0"/>
      <w:marTop w:val="0"/>
      <w:marBottom w:val="0"/>
      <w:divBdr>
        <w:top w:val="none" w:sz="0" w:space="0" w:color="auto"/>
        <w:left w:val="none" w:sz="0" w:space="0" w:color="auto"/>
        <w:bottom w:val="none" w:sz="0" w:space="0" w:color="auto"/>
        <w:right w:val="none" w:sz="0" w:space="0" w:color="auto"/>
      </w:divBdr>
    </w:div>
    <w:div w:id="1373843505">
      <w:bodyDiv w:val="1"/>
      <w:marLeft w:val="0"/>
      <w:marRight w:val="0"/>
      <w:marTop w:val="0"/>
      <w:marBottom w:val="0"/>
      <w:divBdr>
        <w:top w:val="none" w:sz="0" w:space="0" w:color="auto"/>
        <w:left w:val="none" w:sz="0" w:space="0" w:color="auto"/>
        <w:bottom w:val="none" w:sz="0" w:space="0" w:color="auto"/>
        <w:right w:val="none" w:sz="0" w:space="0" w:color="auto"/>
      </w:divBdr>
    </w:div>
    <w:div w:id="1373844128">
      <w:bodyDiv w:val="1"/>
      <w:marLeft w:val="0"/>
      <w:marRight w:val="0"/>
      <w:marTop w:val="0"/>
      <w:marBottom w:val="0"/>
      <w:divBdr>
        <w:top w:val="none" w:sz="0" w:space="0" w:color="auto"/>
        <w:left w:val="none" w:sz="0" w:space="0" w:color="auto"/>
        <w:bottom w:val="none" w:sz="0" w:space="0" w:color="auto"/>
        <w:right w:val="none" w:sz="0" w:space="0" w:color="auto"/>
      </w:divBdr>
    </w:div>
    <w:div w:id="1373963834">
      <w:bodyDiv w:val="1"/>
      <w:marLeft w:val="0"/>
      <w:marRight w:val="0"/>
      <w:marTop w:val="0"/>
      <w:marBottom w:val="0"/>
      <w:divBdr>
        <w:top w:val="none" w:sz="0" w:space="0" w:color="auto"/>
        <w:left w:val="none" w:sz="0" w:space="0" w:color="auto"/>
        <w:bottom w:val="none" w:sz="0" w:space="0" w:color="auto"/>
        <w:right w:val="none" w:sz="0" w:space="0" w:color="auto"/>
      </w:divBdr>
    </w:div>
    <w:div w:id="1373994454">
      <w:bodyDiv w:val="1"/>
      <w:marLeft w:val="0"/>
      <w:marRight w:val="0"/>
      <w:marTop w:val="0"/>
      <w:marBottom w:val="0"/>
      <w:divBdr>
        <w:top w:val="none" w:sz="0" w:space="0" w:color="auto"/>
        <w:left w:val="none" w:sz="0" w:space="0" w:color="auto"/>
        <w:bottom w:val="none" w:sz="0" w:space="0" w:color="auto"/>
        <w:right w:val="none" w:sz="0" w:space="0" w:color="auto"/>
      </w:divBdr>
    </w:div>
    <w:div w:id="1374038384">
      <w:bodyDiv w:val="1"/>
      <w:marLeft w:val="0"/>
      <w:marRight w:val="0"/>
      <w:marTop w:val="0"/>
      <w:marBottom w:val="0"/>
      <w:divBdr>
        <w:top w:val="none" w:sz="0" w:space="0" w:color="auto"/>
        <w:left w:val="none" w:sz="0" w:space="0" w:color="auto"/>
        <w:bottom w:val="none" w:sz="0" w:space="0" w:color="auto"/>
        <w:right w:val="none" w:sz="0" w:space="0" w:color="auto"/>
      </w:divBdr>
    </w:div>
    <w:div w:id="1374161447">
      <w:bodyDiv w:val="1"/>
      <w:marLeft w:val="0"/>
      <w:marRight w:val="0"/>
      <w:marTop w:val="0"/>
      <w:marBottom w:val="0"/>
      <w:divBdr>
        <w:top w:val="none" w:sz="0" w:space="0" w:color="auto"/>
        <w:left w:val="none" w:sz="0" w:space="0" w:color="auto"/>
        <w:bottom w:val="none" w:sz="0" w:space="0" w:color="auto"/>
        <w:right w:val="none" w:sz="0" w:space="0" w:color="auto"/>
      </w:divBdr>
    </w:div>
    <w:div w:id="1374186996">
      <w:bodyDiv w:val="1"/>
      <w:marLeft w:val="0"/>
      <w:marRight w:val="0"/>
      <w:marTop w:val="0"/>
      <w:marBottom w:val="0"/>
      <w:divBdr>
        <w:top w:val="none" w:sz="0" w:space="0" w:color="auto"/>
        <w:left w:val="none" w:sz="0" w:space="0" w:color="auto"/>
        <w:bottom w:val="none" w:sz="0" w:space="0" w:color="auto"/>
        <w:right w:val="none" w:sz="0" w:space="0" w:color="auto"/>
      </w:divBdr>
    </w:div>
    <w:div w:id="1374228237">
      <w:bodyDiv w:val="1"/>
      <w:marLeft w:val="0"/>
      <w:marRight w:val="0"/>
      <w:marTop w:val="0"/>
      <w:marBottom w:val="0"/>
      <w:divBdr>
        <w:top w:val="none" w:sz="0" w:space="0" w:color="auto"/>
        <w:left w:val="none" w:sz="0" w:space="0" w:color="auto"/>
        <w:bottom w:val="none" w:sz="0" w:space="0" w:color="auto"/>
        <w:right w:val="none" w:sz="0" w:space="0" w:color="auto"/>
      </w:divBdr>
    </w:div>
    <w:div w:id="1374230905">
      <w:bodyDiv w:val="1"/>
      <w:marLeft w:val="0"/>
      <w:marRight w:val="0"/>
      <w:marTop w:val="0"/>
      <w:marBottom w:val="0"/>
      <w:divBdr>
        <w:top w:val="none" w:sz="0" w:space="0" w:color="auto"/>
        <w:left w:val="none" w:sz="0" w:space="0" w:color="auto"/>
        <w:bottom w:val="none" w:sz="0" w:space="0" w:color="auto"/>
        <w:right w:val="none" w:sz="0" w:space="0" w:color="auto"/>
      </w:divBdr>
    </w:div>
    <w:div w:id="1374234930">
      <w:bodyDiv w:val="1"/>
      <w:marLeft w:val="0"/>
      <w:marRight w:val="0"/>
      <w:marTop w:val="0"/>
      <w:marBottom w:val="0"/>
      <w:divBdr>
        <w:top w:val="none" w:sz="0" w:space="0" w:color="auto"/>
        <w:left w:val="none" w:sz="0" w:space="0" w:color="auto"/>
        <w:bottom w:val="none" w:sz="0" w:space="0" w:color="auto"/>
        <w:right w:val="none" w:sz="0" w:space="0" w:color="auto"/>
      </w:divBdr>
    </w:div>
    <w:div w:id="1374304708">
      <w:bodyDiv w:val="1"/>
      <w:marLeft w:val="0"/>
      <w:marRight w:val="0"/>
      <w:marTop w:val="0"/>
      <w:marBottom w:val="0"/>
      <w:divBdr>
        <w:top w:val="none" w:sz="0" w:space="0" w:color="auto"/>
        <w:left w:val="none" w:sz="0" w:space="0" w:color="auto"/>
        <w:bottom w:val="none" w:sz="0" w:space="0" w:color="auto"/>
        <w:right w:val="none" w:sz="0" w:space="0" w:color="auto"/>
      </w:divBdr>
    </w:div>
    <w:div w:id="1374305165">
      <w:bodyDiv w:val="1"/>
      <w:marLeft w:val="0"/>
      <w:marRight w:val="0"/>
      <w:marTop w:val="0"/>
      <w:marBottom w:val="0"/>
      <w:divBdr>
        <w:top w:val="none" w:sz="0" w:space="0" w:color="auto"/>
        <w:left w:val="none" w:sz="0" w:space="0" w:color="auto"/>
        <w:bottom w:val="none" w:sz="0" w:space="0" w:color="auto"/>
        <w:right w:val="none" w:sz="0" w:space="0" w:color="auto"/>
      </w:divBdr>
    </w:div>
    <w:div w:id="1374308154">
      <w:bodyDiv w:val="1"/>
      <w:marLeft w:val="0"/>
      <w:marRight w:val="0"/>
      <w:marTop w:val="0"/>
      <w:marBottom w:val="0"/>
      <w:divBdr>
        <w:top w:val="none" w:sz="0" w:space="0" w:color="auto"/>
        <w:left w:val="none" w:sz="0" w:space="0" w:color="auto"/>
        <w:bottom w:val="none" w:sz="0" w:space="0" w:color="auto"/>
        <w:right w:val="none" w:sz="0" w:space="0" w:color="auto"/>
      </w:divBdr>
    </w:div>
    <w:div w:id="1374421456">
      <w:bodyDiv w:val="1"/>
      <w:marLeft w:val="0"/>
      <w:marRight w:val="0"/>
      <w:marTop w:val="0"/>
      <w:marBottom w:val="0"/>
      <w:divBdr>
        <w:top w:val="none" w:sz="0" w:space="0" w:color="auto"/>
        <w:left w:val="none" w:sz="0" w:space="0" w:color="auto"/>
        <w:bottom w:val="none" w:sz="0" w:space="0" w:color="auto"/>
        <w:right w:val="none" w:sz="0" w:space="0" w:color="auto"/>
      </w:divBdr>
    </w:div>
    <w:div w:id="1374422796">
      <w:bodyDiv w:val="1"/>
      <w:marLeft w:val="0"/>
      <w:marRight w:val="0"/>
      <w:marTop w:val="0"/>
      <w:marBottom w:val="0"/>
      <w:divBdr>
        <w:top w:val="none" w:sz="0" w:space="0" w:color="auto"/>
        <w:left w:val="none" w:sz="0" w:space="0" w:color="auto"/>
        <w:bottom w:val="none" w:sz="0" w:space="0" w:color="auto"/>
        <w:right w:val="none" w:sz="0" w:space="0" w:color="auto"/>
      </w:divBdr>
    </w:div>
    <w:div w:id="1374429533">
      <w:bodyDiv w:val="1"/>
      <w:marLeft w:val="0"/>
      <w:marRight w:val="0"/>
      <w:marTop w:val="0"/>
      <w:marBottom w:val="0"/>
      <w:divBdr>
        <w:top w:val="none" w:sz="0" w:space="0" w:color="auto"/>
        <w:left w:val="none" w:sz="0" w:space="0" w:color="auto"/>
        <w:bottom w:val="none" w:sz="0" w:space="0" w:color="auto"/>
        <w:right w:val="none" w:sz="0" w:space="0" w:color="auto"/>
      </w:divBdr>
    </w:div>
    <w:div w:id="1374429646">
      <w:bodyDiv w:val="1"/>
      <w:marLeft w:val="0"/>
      <w:marRight w:val="0"/>
      <w:marTop w:val="0"/>
      <w:marBottom w:val="0"/>
      <w:divBdr>
        <w:top w:val="none" w:sz="0" w:space="0" w:color="auto"/>
        <w:left w:val="none" w:sz="0" w:space="0" w:color="auto"/>
        <w:bottom w:val="none" w:sz="0" w:space="0" w:color="auto"/>
        <w:right w:val="none" w:sz="0" w:space="0" w:color="auto"/>
      </w:divBdr>
    </w:div>
    <w:div w:id="1374505655">
      <w:bodyDiv w:val="1"/>
      <w:marLeft w:val="0"/>
      <w:marRight w:val="0"/>
      <w:marTop w:val="0"/>
      <w:marBottom w:val="0"/>
      <w:divBdr>
        <w:top w:val="none" w:sz="0" w:space="0" w:color="auto"/>
        <w:left w:val="none" w:sz="0" w:space="0" w:color="auto"/>
        <w:bottom w:val="none" w:sz="0" w:space="0" w:color="auto"/>
        <w:right w:val="none" w:sz="0" w:space="0" w:color="auto"/>
      </w:divBdr>
    </w:div>
    <w:div w:id="1374575433">
      <w:bodyDiv w:val="1"/>
      <w:marLeft w:val="0"/>
      <w:marRight w:val="0"/>
      <w:marTop w:val="0"/>
      <w:marBottom w:val="0"/>
      <w:divBdr>
        <w:top w:val="none" w:sz="0" w:space="0" w:color="auto"/>
        <w:left w:val="none" w:sz="0" w:space="0" w:color="auto"/>
        <w:bottom w:val="none" w:sz="0" w:space="0" w:color="auto"/>
        <w:right w:val="none" w:sz="0" w:space="0" w:color="auto"/>
      </w:divBdr>
    </w:div>
    <w:div w:id="1374578268">
      <w:bodyDiv w:val="1"/>
      <w:marLeft w:val="0"/>
      <w:marRight w:val="0"/>
      <w:marTop w:val="0"/>
      <w:marBottom w:val="0"/>
      <w:divBdr>
        <w:top w:val="none" w:sz="0" w:space="0" w:color="auto"/>
        <w:left w:val="none" w:sz="0" w:space="0" w:color="auto"/>
        <w:bottom w:val="none" w:sz="0" w:space="0" w:color="auto"/>
        <w:right w:val="none" w:sz="0" w:space="0" w:color="auto"/>
      </w:divBdr>
    </w:div>
    <w:div w:id="1374694731">
      <w:bodyDiv w:val="1"/>
      <w:marLeft w:val="0"/>
      <w:marRight w:val="0"/>
      <w:marTop w:val="0"/>
      <w:marBottom w:val="0"/>
      <w:divBdr>
        <w:top w:val="none" w:sz="0" w:space="0" w:color="auto"/>
        <w:left w:val="none" w:sz="0" w:space="0" w:color="auto"/>
        <w:bottom w:val="none" w:sz="0" w:space="0" w:color="auto"/>
        <w:right w:val="none" w:sz="0" w:space="0" w:color="auto"/>
      </w:divBdr>
    </w:div>
    <w:div w:id="1374697468">
      <w:bodyDiv w:val="1"/>
      <w:marLeft w:val="0"/>
      <w:marRight w:val="0"/>
      <w:marTop w:val="0"/>
      <w:marBottom w:val="0"/>
      <w:divBdr>
        <w:top w:val="none" w:sz="0" w:space="0" w:color="auto"/>
        <w:left w:val="none" w:sz="0" w:space="0" w:color="auto"/>
        <w:bottom w:val="none" w:sz="0" w:space="0" w:color="auto"/>
        <w:right w:val="none" w:sz="0" w:space="0" w:color="auto"/>
      </w:divBdr>
    </w:div>
    <w:div w:id="1374773436">
      <w:bodyDiv w:val="1"/>
      <w:marLeft w:val="0"/>
      <w:marRight w:val="0"/>
      <w:marTop w:val="0"/>
      <w:marBottom w:val="0"/>
      <w:divBdr>
        <w:top w:val="none" w:sz="0" w:space="0" w:color="auto"/>
        <w:left w:val="none" w:sz="0" w:space="0" w:color="auto"/>
        <w:bottom w:val="none" w:sz="0" w:space="0" w:color="auto"/>
        <w:right w:val="none" w:sz="0" w:space="0" w:color="auto"/>
      </w:divBdr>
    </w:div>
    <w:div w:id="1374773911">
      <w:bodyDiv w:val="1"/>
      <w:marLeft w:val="0"/>
      <w:marRight w:val="0"/>
      <w:marTop w:val="0"/>
      <w:marBottom w:val="0"/>
      <w:divBdr>
        <w:top w:val="none" w:sz="0" w:space="0" w:color="auto"/>
        <w:left w:val="none" w:sz="0" w:space="0" w:color="auto"/>
        <w:bottom w:val="none" w:sz="0" w:space="0" w:color="auto"/>
        <w:right w:val="none" w:sz="0" w:space="0" w:color="auto"/>
      </w:divBdr>
    </w:div>
    <w:div w:id="1374883780">
      <w:bodyDiv w:val="1"/>
      <w:marLeft w:val="0"/>
      <w:marRight w:val="0"/>
      <w:marTop w:val="0"/>
      <w:marBottom w:val="0"/>
      <w:divBdr>
        <w:top w:val="none" w:sz="0" w:space="0" w:color="auto"/>
        <w:left w:val="none" w:sz="0" w:space="0" w:color="auto"/>
        <w:bottom w:val="none" w:sz="0" w:space="0" w:color="auto"/>
        <w:right w:val="none" w:sz="0" w:space="0" w:color="auto"/>
      </w:divBdr>
    </w:div>
    <w:div w:id="1374890813">
      <w:bodyDiv w:val="1"/>
      <w:marLeft w:val="0"/>
      <w:marRight w:val="0"/>
      <w:marTop w:val="0"/>
      <w:marBottom w:val="0"/>
      <w:divBdr>
        <w:top w:val="none" w:sz="0" w:space="0" w:color="auto"/>
        <w:left w:val="none" w:sz="0" w:space="0" w:color="auto"/>
        <w:bottom w:val="none" w:sz="0" w:space="0" w:color="auto"/>
        <w:right w:val="none" w:sz="0" w:space="0" w:color="auto"/>
      </w:divBdr>
    </w:div>
    <w:div w:id="1374958743">
      <w:bodyDiv w:val="1"/>
      <w:marLeft w:val="0"/>
      <w:marRight w:val="0"/>
      <w:marTop w:val="0"/>
      <w:marBottom w:val="0"/>
      <w:divBdr>
        <w:top w:val="none" w:sz="0" w:space="0" w:color="auto"/>
        <w:left w:val="none" w:sz="0" w:space="0" w:color="auto"/>
        <w:bottom w:val="none" w:sz="0" w:space="0" w:color="auto"/>
        <w:right w:val="none" w:sz="0" w:space="0" w:color="auto"/>
      </w:divBdr>
    </w:div>
    <w:div w:id="1374960177">
      <w:bodyDiv w:val="1"/>
      <w:marLeft w:val="0"/>
      <w:marRight w:val="0"/>
      <w:marTop w:val="0"/>
      <w:marBottom w:val="0"/>
      <w:divBdr>
        <w:top w:val="none" w:sz="0" w:space="0" w:color="auto"/>
        <w:left w:val="none" w:sz="0" w:space="0" w:color="auto"/>
        <w:bottom w:val="none" w:sz="0" w:space="0" w:color="auto"/>
        <w:right w:val="none" w:sz="0" w:space="0" w:color="auto"/>
      </w:divBdr>
    </w:div>
    <w:div w:id="1374960426">
      <w:bodyDiv w:val="1"/>
      <w:marLeft w:val="0"/>
      <w:marRight w:val="0"/>
      <w:marTop w:val="0"/>
      <w:marBottom w:val="0"/>
      <w:divBdr>
        <w:top w:val="none" w:sz="0" w:space="0" w:color="auto"/>
        <w:left w:val="none" w:sz="0" w:space="0" w:color="auto"/>
        <w:bottom w:val="none" w:sz="0" w:space="0" w:color="auto"/>
        <w:right w:val="none" w:sz="0" w:space="0" w:color="auto"/>
      </w:divBdr>
    </w:div>
    <w:div w:id="1375040289">
      <w:bodyDiv w:val="1"/>
      <w:marLeft w:val="0"/>
      <w:marRight w:val="0"/>
      <w:marTop w:val="0"/>
      <w:marBottom w:val="0"/>
      <w:divBdr>
        <w:top w:val="none" w:sz="0" w:space="0" w:color="auto"/>
        <w:left w:val="none" w:sz="0" w:space="0" w:color="auto"/>
        <w:bottom w:val="none" w:sz="0" w:space="0" w:color="auto"/>
        <w:right w:val="none" w:sz="0" w:space="0" w:color="auto"/>
      </w:divBdr>
    </w:div>
    <w:div w:id="1375040996">
      <w:bodyDiv w:val="1"/>
      <w:marLeft w:val="0"/>
      <w:marRight w:val="0"/>
      <w:marTop w:val="0"/>
      <w:marBottom w:val="0"/>
      <w:divBdr>
        <w:top w:val="none" w:sz="0" w:space="0" w:color="auto"/>
        <w:left w:val="none" w:sz="0" w:space="0" w:color="auto"/>
        <w:bottom w:val="none" w:sz="0" w:space="0" w:color="auto"/>
        <w:right w:val="none" w:sz="0" w:space="0" w:color="auto"/>
      </w:divBdr>
    </w:div>
    <w:div w:id="1375230153">
      <w:bodyDiv w:val="1"/>
      <w:marLeft w:val="0"/>
      <w:marRight w:val="0"/>
      <w:marTop w:val="0"/>
      <w:marBottom w:val="0"/>
      <w:divBdr>
        <w:top w:val="none" w:sz="0" w:space="0" w:color="auto"/>
        <w:left w:val="none" w:sz="0" w:space="0" w:color="auto"/>
        <w:bottom w:val="none" w:sz="0" w:space="0" w:color="auto"/>
        <w:right w:val="none" w:sz="0" w:space="0" w:color="auto"/>
      </w:divBdr>
    </w:div>
    <w:div w:id="1375231646">
      <w:bodyDiv w:val="1"/>
      <w:marLeft w:val="0"/>
      <w:marRight w:val="0"/>
      <w:marTop w:val="0"/>
      <w:marBottom w:val="0"/>
      <w:divBdr>
        <w:top w:val="none" w:sz="0" w:space="0" w:color="auto"/>
        <w:left w:val="none" w:sz="0" w:space="0" w:color="auto"/>
        <w:bottom w:val="none" w:sz="0" w:space="0" w:color="auto"/>
        <w:right w:val="none" w:sz="0" w:space="0" w:color="auto"/>
      </w:divBdr>
    </w:div>
    <w:div w:id="1375234598">
      <w:bodyDiv w:val="1"/>
      <w:marLeft w:val="0"/>
      <w:marRight w:val="0"/>
      <w:marTop w:val="0"/>
      <w:marBottom w:val="0"/>
      <w:divBdr>
        <w:top w:val="none" w:sz="0" w:space="0" w:color="auto"/>
        <w:left w:val="none" w:sz="0" w:space="0" w:color="auto"/>
        <w:bottom w:val="none" w:sz="0" w:space="0" w:color="auto"/>
        <w:right w:val="none" w:sz="0" w:space="0" w:color="auto"/>
      </w:divBdr>
    </w:div>
    <w:div w:id="1375276078">
      <w:bodyDiv w:val="1"/>
      <w:marLeft w:val="0"/>
      <w:marRight w:val="0"/>
      <w:marTop w:val="0"/>
      <w:marBottom w:val="0"/>
      <w:divBdr>
        <w:top w:val="none" w:sz="0" w:space="0" w:color="auto"/>
        <w:left w:val="none" w:sz="0" w:space="0" w:color="auto"/>
        <w:bottom w:val="none" w:sz="0" w:space="0" w:color="auto"/>
        <w:right w:val="none" w:sz="0" w:space="0" w:color="auto"/>
      </w:divBdr>
    </w:div>
    <w:div w:id="1375302102">
      <w:bodyDiv w:val="1"/>
      <w:marLeft w:val="0"/>
      <w:marRight w:val="0"/>
      <w:marTop w:val="0"/>
      <w:marBottom w:val="0"/>
      <w:divBdr>
        <w:top w:val="none" w:sz="0" w:space="0" w:color="auto"/>
        <w:left w:val="none" w:sz="0" w:space="0" w:color="auto"/>
        <w:bottom w:val="none" w:sz="0" w:space="0" w:color="auto"/>
        <w:right w:val="none" w:sz="0" w:space="0" w:color="auto"/>
      </w:divBdr>
    </w:div>
    <w:div w:id="1375346029">
      <w:bodyDiv w:val="1"/>
      <w:marLeft w:val="0"/>
      <w:marRight w:val="0"/>
      <w:marTop w:val="0"/>
      <w:marBottom w:val="0"/>
      <w:divBdr>
        <w:top w:val="none" w:sz="0" w:space="0" w:color="auto"/>
        <w:left w:val="none" w:sz="0" w:space="0" w:color="auto"/>
        <w:bottom w:val="none" w:sz="0" w:space="0" w:color="auto"/>
        <w:right w:val="none" w:sz="0" w:space="0" w:color="auto"/>
      </w:divBdr>
    </w:div>
    <w:div w:id="1375350632">
      <w:bodyDiv w:val="1"/>
      <w:marLeft w:val="0"/>
      <w:marRight w:val="0"/>
      <w:marTop w:val="0"/>
      <w:marBottom w:val="0"/>
      <w:divBdr>
        <w:top w:val="none" w:sz="0" w:space="0" w:color="auto"/>
        <w:left w:val="none" w:sz="0" w:space="0" w:color="auto"/>
        <w:bottom w:val="none" w:sz="0" w:space="0" w:color="auto"/>
        <w:right w:val="none" w:sz="0" w:space="0" w:color="auto"/>
      </w:divBdr>
    </w:div>
    <w:div w:id="1375423954">
      <w:bodyDiv w:val="1"/>
      <w:marLeft w:val="0"/>
      <w:marRight w:val="0"/>
      <w:marTop w:val="0"/>
      <w:marBottom w:val="0"/>
      <w:divBdr>
        <w:top w:val="none" w:sz="0" w:space="0" w:color="auto"/>
        <w:left w:val="none" w:sz="0" w:space="0" w:color="auto"/>
        <w:bottom w:val="none" w:sz="0" w:space="0" w:color="auto"/>
        <w:right w:val="none" w:sz="0" w:space="0" w:color="auto"/>
      </w:divBdr>
    </w:div>
    <w:div w:id="1375471199">
      <w:bodyDiv w:val="1"/>
      <w:marLeft w:val="0"/>
      <w:marRight w:val="0"/>
      <w:marTop w:val="0"/>
      <w:marBottom w:val="0"/>
      <w:divBdr>
        <w:top w:val="none" w:sz="0" w:space="0" w:color="auto"/>
        <w:left w:val="none" w:sz="0" w:space="0" w:color="auto"/>
        <w:bottom w:val="none" w:sz="0" w:space="0" w:color="auto"/>
        <w:right w:val="none" w:sz="0" w:space="0" w:color="auto"/>
      </w:divBdr>
    </w:div>
    <w:div w:id="1375502005">
      <w:bodyDiv w:val="1"/>
      <w:marLeft w:val="0"/>
      <w:marRight w:val="0"/>
      <w:marTop w:val="0"/>
      <w:marBottom w:val="0"/>
      <w:divBdr>
        <w:top w:val="none" w:sz="0" w:space="0" w:color="auto"/>
        <w:left w:val="none" w:sz="0" w:space="0" w:color="auto"/>
        <w:bottom w:val="none" w:sz="0" w:space="0" w:color="auto"/>
        <w:right w:val="none" w:sz="0" w:space="0" w:color="auto"/>
      </w:divBdr>
    </w:div>
    <w:div w:id="1375541616">
      <w:bodyDiv w:val="1"/>
      <w:marLeft w:val="0"/>
      <w:marRight w:val="0"/>
      <w:marTop w:val="0"/>
      <w:marBottom w:val="0"/>
      <w:divBdr>
        <w:top w:val="none" w:sz="0" w:space="0" w:color="auto"/>
        <w:left w:val="none" w:sz="0" w:space="0" w:color="auto"/>
        <w:bottom w:val="none" w:sz="0" w:space="0" w:color="auto"/>
        <w:right w:val="none" w:sz="0" w:space="0" w:color="auto"/>
      </w:divBdr>
    </w:div>
    <w:div w:id="1375618778">
      <w:bodyDiv w:val="1"/>
      <w:marLeft w:val="0"/>
      <w:marRight w:val="0"/>
      <w:marTop w:val="0"/>
      <w:marBottom w:val="0"/>
      <w:divBdr>
        <w:top w:val="none" w:sz="0" w:space="0" w:color="auto"/>
        <w:left w:val="none" w:sz="0" w:space="0" w:color="auto"/>
        <w:bottom w:val="none" w:sz="0" w:space="0" w:color="auto"/>
        <w:right w:val="none" w:sz="0" w:space="0" w:color="auto"/>
      </w:divBdr>
    </w:div>
    <w:div w:id="1375621342">
      <w:bodyDiv w:val="1"/>
      <w:marLeft w:val="0"/>
      <w:marRight w:val="0"/>
      <w:marTop w:val="0"/>
      <w:marBottom w:val="0"/>
      <w:divBdr>
        <w:top w:val="none" w:sz="0" w:space="0" w:color="auto"/>
        <w:left w:val="none" w:sz="0" w:space="0" w:color="auto"/>
        <w:bottom w:val="none" w:sz="0" w:space="0" w:color="auto"/>
        <w:right w:val="none" w:sz="0" w:space="0" w:color="auto"/>
      </w:divBdr>
    </w:div>
    <w:div w:id="1375695858">
      <w:bodyDiv w:val="1"/>
      <w:marLeft w:val="0"/>
      <w:marRight w:val="0"/>
      <w:marTop w:val="0"/>
      <w:marBottom w:val="0"/>
      <w:divBdr>
        <w:top w:val="none" w:sz="0" w:space="0" w:color="auto"/>
        <w:left w:val="none" w:sz="0" w:space="0" w:color="auto"/>
        <w:bottom w:val="none" w:sz="0" w:space="0" w:color="auto"/>
        <w:right w:val="none" w:sz="0" w:space="0" w:color="auto"/>
      </w:divBdr>
    </w:div>
    <w:div w:id="1375764113">
      <w:bodyDiv w:val="1"/>
      <w:marLeft w:val="0"/>
      <w:marRight w:val="0"/>
      <w:marTop w:val="0"/>
      <w:marBottom w:val="0"/>
      <w:divBdr>
        <w:top w:val="none" w:sz="0" w:space="0" w:color="auto"/>
        <w:left w:val="none" w:sz="0" w:space="0" w:color="auto"/>
        <w:bottom w:val="none" w:sz="0" w:space="0" w:color="auto"/>
        <w:right w:val="none" w:sz="0" w:space="0" w:color="auto"/>
      </w:divBdr>
    </w:div>
    <w:div w:id="1375888027">
      <w:bodyDiv w:val="1"/>
      <w:marLeft w:val="0"/>
      <w:marRight w:val="0"/>
      <w:marTop w:val="0"/>
      <w:marBottom w:val="0"/>
      <w:divBdr>
        <w:top w:val="none" w:sz="0" w:space="0" w:color="auto"/>
        <w:left w:val="none" w:sz="0" w:space="0" w:color="auto"/>
        <w:bottom w:val="none" w:sz="0" w:space="0" w:color="auto"/>
        <w:right w:val="none" w:sz="0" w:space="0" w:color="auto"/>
      </w:divBdr>
    </w:div>
    <w:div w:id="1375889030">
      <w:bodyDiv w:val="1"/>
      <w:marLeft w:val="0"/>
      <w:marRight w:val="0"/>
      <w:marTop w:val="0"/>
      <w:marBottom w:val="0"/>
      <w:divBdr>
        <w:top w:val="none" w:sz="0" w:space="0" w:color="auto"/>
        <w:left w:val="none" w:sz="0" w:space="0" w:color="auto"/>
        <w:bottom w:val="none" w:sz="0" w:space="0" w:color="auto"/>
        <w:right w:val="none" w:sz="0" w:space="0" w:color="auto"/>
      </w:divBdr>
    </w:div>
    <w:div w:id="1375959925">
      <w:bodyDiv w:val="1"/>
      <w:marLeft w:val="0"/>
      <w:marRight w:val="0"/>
      <w:marTop w:val="0"/>
      <w:marBottom w:val="0"/>
      <w:divBdr>
        <w:top w:val="none" w:sz="0" w:space="0" w:color="auto"/>
        <w:left w:val="none" w:sz="0" w:space="0" w:color="auto"/>
        <w:bottom w:val="none" w:sz="0" w:space="0" w:color="auto"/>
        <w:right w:val="none" w:sz="0" w:space="0" w:color="auto"/>
      </w:divBdr>
    </w:div>
    <w:div w:id="1376083695">
      <w:bodyDiv w:val="1"/>
      <w:marLeft w:val="0"/>
      <w:marRight w:val="0"/>
      <w:marTop w:val="0"/>
      <w:marBottom w:val="0"/>
      <w:divBdr>
        <w:top w:val="none" w:sz="0" w:space="0" w:color="auto"/>
        <w:left w:val="none" w:sz="0" w:space="0" w:color="auto"/>
        <w:bottom w:val="none" w:sz="0" w:space="0" w:color="auto"/>
        <w:right w:val="none" w:sz="0" w:space="0" w:color="auto"/>
      </w:divBdr>
    </w:div>
    <w:div w:id="1376193336">
      <w:bodyDiv w:val="1"/>
      <w:marLeft w:val="0"/>
      <w:marRight w:val="0"/>
      <w:marTop w:val="0"/>
      <w:marBottom w:val="0"/>
      <w:divBdr>
        <w:top w:val="none" w:sz="0" w:space="0" w:color="auto"/>
        <w:left w:val="none" w:sz="0" w:space="0" w:color="auto"/>
        <w:bottom w:val="none" w:sz="0" w:space="0" w:color="auto"/>
        <w:right w:val="none" w:sz="0" w:space="0" w:color="auto"/>
      </w:divBdr>
    </w:div>
    <w:div w:id="1376268498">
      <w:bodyDiv w:val="1"/>
      <w:marLeft w:val="0"/>
      <w:marRight w:val="0"/>
      <w:marTop w:val="0"/>
      <w:marBottom w:val="0"/>
      <w:divBdr>
        <w:top w:val="none" w:sz="0" w:space="0" w:color="auto"/>
        <w:left w:val="none" w:sz="0" w:space="0" w:color="auto"/>
        <w:bottom w:val="none" w:sz="0" w:space="0" w:color="auto"/>
        <w:right w:val="none" w:sz="0" w:space="0" w:color="auto"/>
      </w:divBdr>
    </w:div>
    <w:div w:id="1376270022">
      <w:bodyDiv w:val="1"/>
      <w:marLeft w:val="0"/>
      <w:marRight w:val="0"/>
      <w:marTop w:val="0"/>
      <w:marBottom w:val="0"/>
      <w:divBdr>
        <w:top w:val="none" w:sz="0" w:space="0" w:color="auto"/>
        <w:left w:val="none" w:sz="0" w:space="0" w:color="auto"/>
        <w:bottom w:val="none" w:sz="0" w:space="0" w:color="auto"/>
        <w:right w:val="none" w:sz="0" w:space="0" w:color="auto"/>
      </w:divBdr>
    </w:div>
    <w:div w:id="1376352629">
      <w:bodyDiv w:val="1"/>
      <w:marLeft w:val="0"/>
      <w:marRight w:val="0"/>
      <w:marTop w:val="0"/>
      <w:marBottom w:val="0"/>
      <w:divBdr>
        <w:top w:val="none" w:sz="0" w:space="0" w:color="auto"/>
        <w:left w:val="none" w:sz="0" w:space="0" w:color="auto"/>
        <w:bottom w:val="none" w:sz="0" w:space="0" w:color="auto"/>
        <w:right w:val="none" w:sz="0" w:space="0" w:color="auto"/>
      </w:divBdr>
    </w:div>
    <w:div w:id="1376387565">
      <w:bodyDiv w:val="1"/>
      <w:marLeft w:val="0"/>
      <w:marRight w:val="0"/>
      <w:marTop w:val="0"/>
      <w:marBottom w:val="0"/>
      <w:divBdr>
        <w:top w:val="none" w:sz="0" w:space="0" w:color="auto"/>
        <w:left w:val="none" w:sz="0" w:space="0" w:color="auto"/>
        <w:bottom w:val="none" w:sz="0" w:space="0" w:color="auto"/>
        <w:right w:val="none" w:sz="0" w:space="0" w:color="auto"/>
      </w:divBdr>
    </w:div>
    <w:div w:id="1376388631">
      <w:bodyDiv w:val="1"/>
      <w:marLeft w:val="0"/>
      <w:marRight w:val="0"/>
      <w:marTop w:val="0"/>
      <w:marBottom w:val="0"/>
      <w:divBdr>
        <w:top w:val="none" w:sz="0" w:space="0" w:color="auto"/>
        <w:left w:val="none" w:sz="0" w:space="0" w:color="auto"/>
        <w:bottom w:val="none" w:sz="0" w:space="0" w:color="auto"/>
        <w:right w:val="none" w:sz="0" w:space="0" w:color="auto"/>
      </w:divBdr>
    </w:div>
    <w:div w:id="1376389879">
      <w:bodyDiv w:val="1"/>
      <w:marLeft w:val="0"/>
      <w:marRight w:val="0"/>
      <w:marTop w:val="0"/>
      <w:marBottom w:val="0"/>
      <w:divBdr>
        <w:top w:val="none" w:sz="0" w:space="0" w:color="auto"/>
        <w:left w:val="none" w:sz="0" w:space="0" w:color="auto"/>
        <w:bottom w:val="none" w:sz="0" w:space="0" w:color="auto"/>
        <w:right w:val="none" w:sz="0" w:space="0" w:color="auto"/>
      </w:divBdr>
    </w:div>
    <w:div w:id="1376390224">
      <w:bodyDiv w:val="1"/>
      <w:marLeft w:val="0"/>
      <w:marRight w:val="0"/>
      <w:marTop w:val="0"/>
      <w:marBottom w:val="0"/>
      <w:divBdr>
        <w:top w:val="none" w:sz="0" w:space="0" w:color="auto"/>
        <w:left w:val="none" w:sz="0" w:space="0" w:color="auto"/>
        <w:bottom w:val="none" w:sz="0" w:space="0" w:color="auto"/>
        <w:right w:val="none" w:sz="0" w:space="0" w:color="auto"/>
      </w:divBdr>
    </w:div>
    <w:div w:id="1376463574">
      <w:bodyDiv w:val="1"/>
      <w:marLeft w:val="0"/>
      <w:marRight w:val="0"/>
      <w:marTop w:val="0"/>
      <w:marBottom w:val="0"/>
      <w:divBdr>
        <w:top w:val="none" w:sz="0" w:space="0" w:color="auto"/>
        <w:left w:val="none" w:sz="0" w:space="0" w:color="auto"/>
        <w:bottom w:val="none" w:sz="0" w:space="0" w:color="auto"/>
        <w:right w:val="none" w:sz="0" w:space="0" w:color="auto"/>
      </w:divBdr>
    </w:div>
    <w:div w:id="1376464660">
      <w:bodyDiv w:val="1"/>
      <w:marLeft w:val="0"/>
      <w:marRight w:val="0"/>
      <w:marTop w:val="0"/>
      <w:marBottom w:val="0"/>
      <w:divBdr>
        <w:top w:val="none" w:sz="0" w:space="0" w:color="auto"/>
        <w:left w:val="none" w:sz="0" w:space="0" w:color="auto"/>
        <w:bottom w:val="none" w:sz="0" w:space="0" w:color="auto"/>
        <w:right w:val="none" w:sz="0" w:space="0" w:color="auto"/>
      </w:divBdr>
    </w:div>
    <w:div w:id="1376537451">
      <w:bodyDiv w:val="1"/>
      <w:marLeft w:val="0"/>
      <w:marRight w:val="0"/>
      <w:marTop w:val="0"/>
      <w:marBottom w:val="0"/>
      <w:divBdr>
        <w:top w:val="none" w:sz="0" w:space="0" w:color="auto"/>
        <w:left w:val="none" w:sz="0" w:space="0" w:color="auto"/>
        <w:bottom w:val="none" w:sz="0" w:space="0" w:color="auto"/>
        <w:right w:val="none" w:sz="0" w:space="0" w:color="auto"/>
      </w:divBdr>
    </w:div>
    <w:div w:id="1376537840">
      <w:bodyDiv w:val="1"/>
      <w:marLeft w:val="0"/>
      <w:marRight w:val="0"/>
      <w:marTop w:val="0"/>
      <w:marBottom w:val="0"/>
      <w:divBdr>
        <w:top w:val="none" w:sz="0" w:space="0" w:color="auto"/>
        <w:left w:val="none" w:sz="0" w:space="0" w:color="auto"/>
        <w:bottom w:val="none" w:sz="0" w:space="0" w:color="auto"/>
        <w:right w:val="none" w:sz="0" w:space="0" w:color="auto"/>
      </w:divBdr>
    </w:div>
    <w:div w:id="1376585699">
      <w:bodyDiv w:val="1"/>
      <w:marLeft w:val="0"/>
      <w:marRight w:val="0"/>
      <w:marTop w:val="0"/>
      <w:marBottom w:val="0"/>
      <w:divBdr>
        <w:top w:val="none" w:sz="0" w:space="0" w:color="auto"/>
        <w:left w:val="none" w:sz="0" w:space="0" w:color="auto"/>
        <w:bottom w:val="none" w:sz="0" w:space="0" w:color="auto"/>
        <w:right w:val="none" w:sz="0" w:space="0" w:color="auto"/>
      </w:divBdr>
    </w:div>
    <w:div w:id="1376738554">
      <w:bodyDiv w:val="1"/>
      <w:marLeft w:val="0"/>
      <w:marRight w:val="0"/>
      <w:marTop w:val="0"/>
      <w:marBottom w:val="0"/>
      <w:divBdr>
        <w:top w:val="none" w:sz="0" w:space="0" w:color="auto"/>
        <w:left w:val="none" w:sz="0" w:space="0" w:color="auto"/>
        <w:bottom w:val="none" w:sz="0" w:space="0" w:color="auto"/>
        <w:right w:val="none" w:sz="0" w:space="0" w:color="auto"/>
      </w:divBdr>
    </w:div>
    <w:div w:id="1376739273">
      <w:bodyDiv w:val="1"/>
      <w:marLeft w:val="0"/>
      <w:marRight w:val="0"/>
      <w:marTop w:val="0"/>
      <w:marBottom w:val="0"/>
      <w:divBdr>
        <w:top w:val="none" w:sz="0" w:space="0" w:color="auto"/>
        <w:left w:val="none" w:sz="0" w:space="0" w:color="auto"/>
        <w:bottom w:val="none" w:sz="0" w:space="0" w:color="auto"/>
        <w:right w:val="none" w:sz="0" w:space="0" w:color="auto"/>
      </w:divBdr>
    </w:div>
    <w:div w:id="1376780831">
      <w:bodyDiv w:val="1"/>
      <w:marLeft w:val="0"/>
      <w:marRight w:val="0"/>
      <w:marTop w:val="0"/>
      <w:marBottom w:val="0"/>
      <w:divBdr>
        <w:top w:val="none" w:sz="0" w:space="0" w:color="auto"/>
        <w:left w:val="none" w:sz="0" w:space="0" w:color="auto"/>
        <w:bottom w:val="none" w:sz="0" w:space="0" w:color="auto"/>
        <w:right w:val="none" w:sz="0" w:space="0" w:color="auto"/>
      </w:divBdr>
    </w:div>
    <w:div w:id="1376811107">
      <w:bodyDiv w:val="1"/>
      <w:marLeft w:val="0"/>
      <w:marRight w:val="0"/>
      <w:marTop w:val="0"/>
      <w:marBottom w:val="0"/>
      <w:divBdr>
        <w:top w:val="none" w:sz="0" w:space="0" w:color="auto"/>
        <w:left w:val="none" w:sz="0" w:space="0" w:color="auto"/>
        <w:bottom w:val="none" w:sz="0" w:space="0" w:color="auto"/>
        <w:right w:val="none" w:sz="0" w:space="0" w:color="auto"/>
      </w:divBdr>
    </w:div>
    <w:div w:id="1376858156">
      <w:bodyDiv w:val="1"/>
      <w:marLeft w:val="0"/>
      <w:marRight w:val="0"/>
      <w:marTop w:val="0"/>
      <w:marBottom w:val="0"/>
      <w:divBdr>
        <w:top w:val="none" w:sz="0" w:space="0" w:color="auto"/>
        <w:left w:val="none" w:sz="0" w:space="0" w:color="auto"/>
        <w:bottom w:val="none" w:sz="0" w:space="0" w:color="auto"/>
        <w:right w:val="none" w:sz="0" w:space="0" w:color="auto"/>
      </w:divBdr>
    </w:div>
    <w:div w:id="1376926285">
      <w:bodyDiv w:val="1"/>
      <w:marLeft w:val="0"/>
      <w:marRight w:val="0"/>
      <w:marTop w:val="0"/>
      <w:marBottom w:val="0"/>
      <w:divBdr>
        <w:top w:val="none" w:sz="0" w:space="0" w:color="auto"/>
        <w:left w:val="none" w:sz="0" w:space="0" w:color="auto"/>
        <w:bottom w:val="none" w:sz="0" w:space="0" w:color="auto"/>
        <w:right w:val="none" w:sz="0" w:space="0" w:color="auto"/>
      </w:divBdr>
    </w:div>
    <w:div w:id="1376932541">
      <w:bodyDiv w:val="1"/>
      <w:marLeft w:val="0"/>
      <w:marRight w:val="0"/>
      <w:marTop w:val="0"/>
      <w:marBottom w:val="0"/>
      <w:divBdr>
        <w:top w:val="none" w:sz="0" w:space="0" w:color="auto"/>
        <w:left w:val="none" w:sz="0" w:space="0" w:color="auto"/>
        <w:bottom w:val="none" w:sz="0" w:space="0" w:color="auto"/>
        <w:right w:val="none" w:sz="0" w:space="0" w:color="auto"/>
      </w:divBdr>
    </w:div>
    <w:div w:id="1376933451">
      <w:bodyDiv w:val="1"/>
      <w:marLeft w:val="0"/>
      <w:marRight w:val="0"/>
      <w:marTop w:val="0"/>
      <w:marBottom w:val="0"/>
      <w:divBdr>
        <w:top w:val="none" w:sz="0" w:space="0" w:color="auto"/>
        <w:left w:val="none" w:sz="0" w:space="0" w:color="auto"/>
        <w:bottom w:val="none" w:sz="0" w:space="0" w:color="auto"/>
        <w:right w:val="none" w:sz="0" w:space="0" w:color="auto"/>
      </w:divBdr>
    </w:div>
    <w:div w:id="1377050102">
      <w:bodyDiv w:val="1"/>
      <w:marLeft w:val="0"/>
      <w:marRight w:val="0"/>
      <w:marTop w:val="0"/>
      <w:marBottom w:val="0"/>
      <w:divBdr>
        <w:top w:val="none" w:sz="0" w:space="0" w:color="auto"/>
        <w:left w:val="none" w:sz="0" w:space="0" w:color="auto"/>
        <w:bottom w:val="none" w:sz="0" w:space="0" w:color="auto"/>
        <w:right w:val="none" w:sz="0" w:space="0" w:color="auto"/>
      </w:divBdr>
    </w:div>
    <w:div w:id="1377122032">
      <w:bodyDiv w:val="1"/>
      <w:marLeft w:val="0"/>
      <w:marRight w:val="0"/>
      <w:marTop w:val="0"/>
      <w:marBottom w:val="0"/>
      <w:divBdr>
        <w:top w:val="none" w:sz="0" w:space="0" w:color="auto"/>
        <w:left w:val="none" w:sz="0" w:space="0" w:color="auto"/>
        <w:bottom w:val="none" w:sz="0" w:space="0" w:color="auto"/>
        <w:right w:val="none" w:sz="0" w:space="0" w:color="auto"/>
      </w:divBdr>
    </w:div>
    <w:div w:id="1377194494">
      <w:bodyDiv w:val="1"/>
      <w:marLeft w:val="0"/>
      <w:marRight w:val="0"/>
      <w:marTop w:val="0"/>
      <w:marBottom w:val="0"/>
      <w:divBdr>
        <w:top w:val="none" w:sz="0" w:space="0" w:color="auto"/>
        <w:left w:val="none" w:sz="0" w:space="0" w:color="auto"/>
        <w:bottom w:val="none" w:sz="0" w:space="0" w:color="auto"/>
        <w:right w:val="none" w:sz="0" w:space="0" w:color="auto"/>
      </w:divBdr>
    </w:div>
    <w:div w:id="1377239063">
      <w:bodyDiv w:val="1"/>
      <w:marLeft w:val="0"/>
      <w:marRight w:val="0"/>
      <w:marTop w:val="0"/>
      <w:marBottom w:val="0"/>
      <w:divBdr>
        <w:top w:val="none" w:sz="0" w:space="0" w:color="auto"/>
        <w:left w:val="none" w:sz="0" w:space="0" w:color="auto"/>
        <w:bottom w:val="none" w:sz="0" w:space="0" w:color="auto"/>
        <w:right w:val="none" w:sz="0" w:space="0" w:color="auto"/>
      </w:divBdr>
    </w:div>
    <w:div w:id="1377240356">
      <w:bodyDiv w:val="1"/>
      <w:marLeft w:val="0"/>
      <w:marRight w:val="0"/>
      <w:marTop w:val="0"/>
      <w:marBottom w:val="0"/>
      <w:divBdr>
        <w:top w:val="none" w:sz="0" w:space="0" w:color="auto"/>
        <w:left w:val="none" w:sz="0" w:space="0" w:color="auto"/>
        <w:bottom w:val="none" w:sz="0" w:space="0" w:color="auto"/>
        <w:right w:val="none" w:sz="0" w:space="0" w:color="auto"/>
      </w:divBdr>
    </w:div>
    <w:div w:id="1377316257">
      <w:bodyDiv w:val="1"/>
      <w:marLeft w:val="0"/>
      <w:marRight w:val="0"/>
      <w:marTop w:val="0"/>
      <w:marBottom w:val="0"/>
      <w:divBdr>
        <w:top w:val="none" w:sz="0" w:space="0" w:color="auto"/>
        <w:left w:val="none" w:sz="0" w:space="0" w:color="auto"/>
        <w:bottom w:val="none" w:sz="0" w:space="0" w:color="auto"/>
        <w:right w:val="none" w:sz="0" w:space="0" w:color="auto"/>
      </w:divBdr>
    </w:div>
    <w:div w:id="1377389586">
      <w:bodyDiv w:val="1"/>
      <w:marLeft w:val="0"/>
      <w:marRight w:val="0"/>
      <w:marTop w:val="0"/>
      <w:marBottom w:val="0"/>
      <w:divBdr>
        <w:top w:val="none" w:sz="0" w:space="0" w:color="auto"/>
        <w:left w:val="none" w:sz="0" w:space="0" w:color="auto"/>
        <w:bottom w:val="none" w:sz="0" w:space="0" w:color="auto"/>
        <w:right w:val="none" w:sz="0" w:space="0" w:color="auto"/>
      </w:divBdr>
    </w:div>
    <w:div w:id="1377437629">
      <w:bodyDiv w:val="1"/>
      <w:marLeft w:val="0"/>
      <w:marRight w:val="0"/>
      <w:marTop w:val="0"/>
      <w:marBottom w:val="0"/>
      <w:divBdr>
        <w:top w:val="none" w:sz="0" w:space="0" w:color="auto"/>
        <w:left w:val="none" w:sz="0" w:space="0" w:color="auto"/>
        <w:bottom w:val="none" w:sz="0" w:space="0" w:color="auto"/>
        <w:right w:val="none" w:sz="0" w:space="0" w:color="auto"/>
      </w:divBdr>
    </w:div>
    <w:div w:id="1377506146">
      <w:bodyDiv w:val="1"/>
      <w:marLeft w:val="0"/>
      <w:marRight w:val="0"/>
      <w:marTop w:val="0"/>
      <w:marBottom w:val="0"/>
      <w:divBdr>
        <w:top w:val="none" w:sz="0" w:space="0" w:color="auto"/>
        <w:left w:val="none" w:sz="0" w:space="0" w:color="auto"/>
        <w:bottom w:val="none" w:sz="0" w:space="0" w:color="auto"/>
        <w:right w:val="none" w:sz="0" w:space="0" w:color="auto"/>
      </w:divBdr>
    </w:div>
    <w:div w:id="1377512871">
      <w:bodyDiv w:val="1"/>
      <w:marLeft w:val="0"/>
      <w:marRight w:val="0"/>
      <w:marTop w:val="0"/>
      <w:marBottom w:val="0"/>
      <w:divBdr>
        <w:top w:val="none" w:sz="0" w:space="0" w:color="auto"/>
        <w:left w:val="none" w:sz="0" w:space="0" w:color="auto"/>
        <w:bottom w:val="none" w:sz="0" w:space="0" w:color="auto"/>
        <w:right w:val="none" w:sz="0" w:space="0" w:color="auto"/>
      </w:divBdr>
    </w:div>
    <w:div w:id="1377583718">
      <w:bodyDiv w:val="1"/>
      <w:marLeft w:val="0"/>
      <w:marRight w:val="0"/>
      <w:marTop w:val="0"/>
      <w:marBottom w:val="0"/>
      <w:divBdr>
        <w:top w:val="none" w:sz="0" w:space="0" w:color="auto"/>
        <w:left w:val="none" w:sz="0" w:space="0" w:color="auto"/>
        <w:bottom w:val="none" w:sz="0" w:space="0" w:color="auto"/>
        <w:right w:val="none" w:sz="0" w:space="0" w:color="auto"/>
      </w:divBdr>
    </w:div>
    <w:div w:id="1377701608">
      <w:bodyDiv w:val="1"/>
      <w:marLeft w:val="0"/>
      <w:marRight w:val="0"/>
      <w:marTop w:val="0"/>
      <w:marBottom w:val="0"/>
      <w:divBdr>
        <w:top w:val="none" w:sz="0" w:space="0" w:color="auto"/>
        <w:left w:val="none" w:sz="0" w:space="0" w:color="auto"/>
        <w:bottom w:val="none" w:sz="0" w:space="0" w:color="auto"/>
        <w:right w:val="none" w:sz="0" w:space="0" w:color="auto"/>
      </w:divBdr>
    </w:div>
    <w:div w:id="1377702909">
      <w:bodyDiv w:val="1"/>
      <w:marLeft w:val="0"/>
      <w:marRight w:val="0"/>
      <w:marTop w:val="0"/>
      <w:marBottom w:val="0"/>
      <w:divBdr>
        <w:top w:val="none" w:sz="0" w:space="0" w:color="auto"/>
        <w:left w:val="none" w:sz="0" w:space="0" w:color="auto"/>
        <w:bottom w:val="none" w:sz="0" w:space="0" w:color="auto"/>
        <w:right w:val="none" w:sz="0" w:space="0" w:color="auto"/>
      </w:divBdr>
    </w:div>
    <w:div w:id="1377775184">
      <w:bodyDiv w:val="1"/>
      <w:marLeft w:val="0"/>
      <w:marRight w:val="0"/>
      <w:marTop w:val="0"/>
      <w:marBottom w:val="0"/>
      <w:divBdr>
        <w:top w:val="none" w:sz="0" w:space="0" w:color="auto"/>
        <w:left w:val="none" w:sz="0" w:space="0" w:color="auto"/>
        <w:bottom w:val="none" w:sz="0" w:space="0" w:color="auto"/>
        <w:right w:val="none" w:sz="0" w:space="0" w:color="auto"/>
      </w:divBdr>
    </w:div>
    <w:div w:id="1377852856">
      <w:bodyDiv w:val="1"/>
      <w:marLeft w:val="0"/>
      <w:marRight w:val="0"/>
      <w:marTop w:val="0"/>
      <w:marBottom w:val="0"/>
      <w:divBdr>
        <w:top w:val="none" w:sz="0" w:space="0" w:color="auto"/>
        <w:left w:val="none" w:sz="0" w:space="0" w:color="auto"/>
        <w:bottom w:val="none" w:sz="0" w:space="0" w:color="auto"/>
        <w:right w:val="none" w:sz="0" w:space="0" w:color="auto"/>
      </w:divBdr>
    </w:div>
    <w:div w:id="1377853725">
      <w:bodyDiv w:val="1"/>
      <w:marLeft w:val="0"/>
      <w:marRight w:val="0"/>
      <w:marTop w:val="0"/>
      <w:marBottom w:val="0"/>
      <w:divBdr>
        <w:top w:val="none" w:sz="0" w:space="0" w:color="auto"/>
        <w:left w:val="none" w:sz="0" w:space="0" w:color="auto"/>
        <w:bottom w:val="none" w:sz="0" w:space="0" w:color="auto"/>
        <w:right w:val="none" w:sz="0" w:space="0" w:color="auto"/>
      </w:divBdr>
    </w:div>
    <w:div w:id="1377973229">
      <w:bodyDiv w:val="1"/>
      <w:marLeft w:val="0"/>
      <w:marRight w:val="0"/>
      <w:marTop w:val="0"/>
      <w:marBottom w:val="0"/>
      <w:divBdr>
        <w:top w:val="none" w:sz="0" w:space="0" w:color="auto"/>
        <w:left w:val="none" w:sz="0" w:space="0" w:color="auto"/>
        <w:bottom w:val="none" w:sz="0" w:space="0" w:color="auto"/>
        <w:right w:val="none" w:sz="0" w:space="0" w:color="auto"/>
      </w:divBdr>
    </w:div>
    <w:div w:id="1378117878">
      <w:bodyDiv w:val="1"/>
      <w:marLeft w:val="0"/>
      <w:marRight w:val="0"/>
      <w:marTop w:val="0"/>
      <w:marBottom w:val="0"/>
      <w:divBdr>
        <w:top w:val="none" w:sz="0" w:space="0" w:color="auto"/>
        <w:left w:val="none" w:sz="0" w:space="0" w:color="auto"/>
        <w:bottom w:val="none" w:sz="0" w:space="0" w:color="auto"/>
        <w:right w:val="none" w:sz="0" w:space="0" w:color="auto"/>
      </w:divBdr>
    </w:div>
    <w:div w:id="1378160238">
      <w:bodyDiv w:val="1"/>
      <w:marLeft w:val="0"/>
      <w:marRight w:val="0"/>
      <w:marTop w:val="0"/>
      <w:marBottom w:val="0"/>
      <w:divBdr>
        <w:top w:val="none" w:sz="0" w:space="0" w:color="auto"/>
        <w:left w:val="none" w:sz="0" w:space="0" w:color="auto"/>
        <w:bottom w:val="none" w:sz="0" w:space="0" w:color="auto"/>
        <w:right w:val="none" w:sz="0" w:space="0" w:color="auto"/>
      </w:divBdr>
    </w:div>
    <w:div w:id="1378238335">
      <w:bodyDiv w:val="1"/>
      <w:marLeft w:val="0"/>
      <w:marRight w:val="0"/>
      <w:marTop w:val="0"/>
      <w:marBottom w:val="0"/>
      <w:divBdr>
        <w:top w:val="none" w:sz="0" w:space="0" w:color="auto"/>
        <w:left w:val="none" w:sz="0" w:space="0" w:color="auto"/>
        <w:bottom w:val="none" w:sz="0" w:space="0" w:color="auto"/>
        <w:right w:val="none" w:sz="0" w:space="0" w:color="auto"/>
      </w:divBdr>
    </w:div>
    <w:div w:id="1378240678">
      <w:bodyDiv w:val="1"/>
      <w:marLeft w:val="0"/>
      <w:marRight w:val="0"/>
      <w:marTop w:val="0"/>
      <w:marBottom w:val="0"/>
      <w:divBdr>
        <w:top w:val="none" w:sz="0" w:space="0" w:color="auto"/>
        <w:left w:val="none" w:sz="0" w:space="0" w:color="auto"/>
        <w:bottom w:val="none" w:sz="0" w:space="0" w:color="auto"/>
        <w:right w:val="none" w:sz="0" w:space="0" w:color="auto"/>
      </w:divBdr>
    </w:div>
    <w:div w:id="1378356956">
      <w:bodyDiv w:val="1"/>
      <w:marLeft w:val="0"/>
      <w:marRight w:val="0"/>
      <w:marTop w:val="0"/>
      <w:marBottom w:val="0"/>
      <w:divBdr>
        <w:top w:val="none" w:sz="0" w:space="0" w:color="auto"/>
        <w:left w:val="none" w:sz="0" w:space="0" w:color="auto"/>
        <w:bottom w:val="none" w:sz="0" w:space="0" w:color="auto"/>
        <w:right w:val="none" w:sz="0" w:space="0" w:color="auto"/>
      </w:divBdr>
    </w:div>
    <w:div w:id="1378512384">
      <w:bodyDiv w:val="1"/>
      <w:marLeft w:val="0"/>
      <w:marRight w:val="0"/>
      <w:marTop w:val="0"/>
      <w:marBottom w:val="0"/>
      <w:divBdr>
        <w:top w:val="none" w:sz="0" w:space="0" w:color="auto"/>
        <w:left w:val="none" w:sz="0" w:space="0" w:color="auto"/>
        <w:bottom w:val="none" w:sz="0" w:space="0" w:color="auto"/>
        <w:right w:val="none" w:sz="0" w:space="0" w:color="auto"/>
      </w:divBdr>
    </w:div>
    <w:div w:id="1378550459">
      <w:bodyDiv w:val="1"/>
      <w:marLeft w:val="0"/>
      <w:marRight w:val="0"/>
      <w:marTop w:val="0"/>
      <w:marBottom w:val="0"/>
      <w:divBdr>
        <w:top w:val="none" w:sz="0" w:space="0" w:color="auto"/>
        <w:left w:val="none" w:sz="0" w:space="0" w:color="auto"/>
        <w:bottom w:val="none" w:sz="0" w:space="0" w:color="auto"/>
        <w:right w:val="none" w:sz="0" w:space="0" w:color="auto"/>
      </w:divBdr>
    </w:div>
    <w:div w:id="1378624101">
      <w:bodyDiv w:val="1"/>
      <w:marLeft w:val="0"/>
      <w:marRight w:val="0"/>
      <w:marTop w:val="0"/>
      <w:marBottom w:val="0"/>
      <w:divBdr>
        <w:top w:val="none" w:sz="0" w:space="0" w:color="auto"/>
        <w:left w:val="none" w:sz="0" w:space="0" w:color="auto"/>
        <w:bottom w:val="none" w:sz="0" w:space="0" w:color="auto"/>
        <w:right w:val="none" w:sz="0" w:space="0" w:color="auto"/>
      </w:divBdr>
    </w:div>
    <w:div w:id="1378697464">
      <w:bodyDiv w:val="1"/>
      <w:marLeft w:val="0"/>
      <w:marRight w:val="0"/>
      <w:marTop w:val="0"/>
      <w:marBottom w:val="0"/>
      <w:divBdr>
        <w:top w:val="none" w:sz="0" w:space="0" w:color="auto"/>
        <w:left w:val="none" w:sz="0" w:space="0" w:color="auto"/>
        <w:bottom w:val="none" w:sz="0" w:space="0" w:color="auto"/>
        <w:right w:val="none" w:sz="0" w:space="0" w:color="auto"/>
      </w:divBdr>
    </w:div>
    <w:div w:id="1378772293">
      <w:bodyDiv w:val="1"/>
      <w:marLeft w:val="0"/>
      <w:marRight w:val="0"/>
      <w:marTop w:val="0"/>
      <w:marBottom w:val="0"/>
      <w:divBdr>
        <w:top w:val="none" w:sz="0" w:space="0" w:color="auto"/>
        <w:left w:val="none" w:sz="0" w:space="0" w:color="auto"/>
        <w:bottom w:val="none" w:sz="0" w:space="0" w:color="auto"/>
        <w:right w:val="none" w:sz="0" w:space="0" w:color="auto"/>
      </w:divBdr>
    </w:div>
    <w:div w:id="1378773567">
      <w:bodyDiv w:val="1"/>
      <w:marLeft w:val="0"/>
      <w:marRight w:val="0"/>
      <w:marTop w:val="0"/>
      <w:marBottom w:val="0"/>
      <w:divBdr>
        <w:top w:val="none" w:sz="0" w:space="0" w:color="auto"/>
        <w:left w:val="none" w:sz="0" w:space="0" w:color="auto"/>
        <w:bottom w:val="none" w:sz="0" w:space="0" w:color="auto"/>
        <w:right w:val="none" w:sz="0" w:space="0" w:color="auto"/>
      </w:divBdr>
    </w:div>
    <w:div w:id="1378816084">
      <w:bodyDiv w:val="1"/>
      <w:marLeft w:val="0"/>
      <w:marRight w:val="0"/>
      <w:marTop w:val="0"/>
      <w:marBottom w:val="0"/>
      <w:divBdr>
        <w:top w:val="none" w:sz="0" w:space="0" w:color="auto"/>
        <w:left w:val="none" w:sz="0" w:space="0" w:color="auto"/>
        <w:bottom w:val="none" w:sz="0" w:space="0" w:color="auto"/>
        <w:right w:val="none" w:sz="0" w:space="0" w:color="auto"/>
      </w:divBdr>
    </w:div>
    <w:div w:id="1378817651">
      <w:bodyDiv w:val="1"/>
      <w:marLeft w:val="0"/>
      <w:marRight w:val="0"/>
      <w:marTop w:val="0"/>
      <w:marBottom w:val="0"/>
      <w:divBdr>
        <w:top w:val="none" w:sz="0" w:space="0" w:color="auto"/>
        <w:left w:val="none" w:sz="0" w:space="0" w:color="auto"/>
        <w:bottom w:val="none" w:sz="0" w:space="0" w:color="auto"/>
        <w:right w:val="none" w:sz="0" w:space="0" w:color="auto"/>
      </w:divBdr>
    </w:div>
    <w:div w:id="1378819004">
      <w:bodyDiv w:val="1"/>
      <w:marLeft w:val="0"/>
      <w:marRight w:val="0"/>
      <w:marTop w:val="0"/>
      <w:marBottom w:val="0"/>
      <w:divBdr>
        <w:top w:val="none" w:sz="0" w:space="0" w:color="auto"/>
        <w:left w:val="none" w:sz="0" w:space="0" w:color="auto"/>
        <w:bottom w:val="none" w:sz="0" w:space="0" w:color="auto"/>
        <w:right w:val="none" w:sz="0" w:space="0" w:color="auto"/>
      </w:divBdr>
    </w:div>
    <w:div w:id="1378823376">
      <w:bodyDiv w:val="1"/>
      <w:marLeft w:val="0"/>
      <w:marRight w:val="0"/>
      <w:marTop w:val="0"/>
      <w:marBottom w:val="0"/>
      <w:divBdr>
        <w:top w:val="none" w:sz="0" w:space="0" w:color="auto"/>
        <w:left w:val="none" w:sz="0" w:space="0" w:color="auto"/>
        <w:bottom w:val="none" w:sz="0" w:space="0" w:color="auto"/>
        <w:right w:val="none" w:sz="0" w:space="0" w:color="auto"/>
      </w:divBdr>
    </w:div>
    <w:div w:id="1378892277">
      <w:bodyDiv w:val="1"/>
      <w:marLeft w:val="0"/>
      <w:marRight w:val="0"/>
      <w:marTop w:val="0"/>
      <w:marBottom w:val="0"/>
      <w:divBdr>
        <w:top w:val="none" w:sz="0" w:space="0" w:color="auto"/>
        <w:left w:val="none" w:sz="0" w:space="0" w:color="auto"/>
        <w:bottom w:val="none" w:sz="0" w:space="0" w:color="auto"/>
        <w:right w:val="none" w:sz="0" w:space="0" w:color="auto"/>
      </w:divBdr>
    </w:div>
    <w:div w:id="1378972148">
      <w:bodyDiv w:val="1"/>
      <w:marLeft w:val="0"/>
      <w:marRight w:val="0"/>
      <w:marTop w:val="0"/>
      <w:marBottom w:val="0"/>
      <w:divBdr>
        <w:top w:val="none" w:sz="0" w:space="0" w:color="auto"/>
        <w:left w:val="none" w:sz="0" w:space="0" w:color="auto"/>
        <w:bottom w:val="none" w:sz="0" w:space="0" w:color="auto"/>
        <w:right w:val="none" w:sz="0" w:space="0" w:color="auto"/>
      </w:divBdr>
    </w:div>
    <w:div w:id="1378974641">
      <w:bodyDiv w:val="1"/>
      <w:marLeft w:val="0"/>
      <w:marRight w:val="0"/>
      <w:marTop w:val="0"/>
      <w:marBottom w:val="0"/>
      <w:divBdr>
        <w:top w:val="none" w:sz="0" w:space="0" w:color="auto"/>
        <w:left w:val="none" w:sz="0" w:space="0" w:color="auto"/>
        <w:bottom w:val="none" w:sz="0" w:space="0" w:color="auto"/>
        <w:right w:val="none" w:sz="0" w:space="0" w:color="auto"/>
      </w:divBdr>
    </w:div>
    <w:div w:id="1379009264">
      <w:bodyDiv w:val="1"/>
      <w:marLeft w:val="0"/>
      <w:marRight w:val="0"/>
      <w:marTop w:val="0"/>
      <w:marBottom w:val="0"/>
      <w:divBdr>
        <w:top w:val="none" w:sz="0" w:space="0" w:color="auto"/>
        <w:left w:val="none" w:sz="0" w:space="0" w:color="auto"/>
        <w:bottom w:val="none" w:sz="0" w:space="0" w:color="auto"/>
        <w:right w:val="none" w:sz="0" w:space="0" w:color="auto"/>
      </w:divBdr>
    </w:div>
    <w:div w:id="1379015380">
      <w:bodyDiv w:val="1"/>
      <w:marLeft w:val="0"/>
      <w:marRight w:val="0"/>
      <w:marTop w:val="0"/>
      <w:marBottom w:val="0"/>
      <w:divBdr>
        <w:top w:val="none" w:sz="0" w:space="0" w:color="auto"/>
        <w:left w:val="none" w:sz="0" w:space="0" w:color="auto"/>
        <w:bottom w:val="none" w:sz="0" w:space="0" w:color="auto"/>
        <w:right w:val="none" w:sz="0" w:space="0" w:color="auto"/>
      </w:divBdr>
    </w:div>
    <w:div w:id="1379283397">
      <w:bodyDiv w:val="1"/>
      <w:marLeft w:val="0"/>
      <w:marRight w:val="0"/>
      <w:marTop w:val="0"/>
      <w:marBottom w:val="0"/>
      <w:divBdr>
        <w:top w:val="none" w:sz="0" w:space="0" w:color="auto"/>
        <w:left w:val="none" w:sz="0" w:space="0" w:color="auto"/>
        <w:bottom w:val="none" w:sz="0" w:space="0" w:color="auto"/>
        <w:right w:val="none" w:sz="0" w:space="0" w:color="auto"/>
      </w:divBdr>
    </w:div>
    <w:div w:id="1379431659">
      <w:bodyDiv w:val="1"/>
      <w:marLeft w:val="0"/>
      <w:marRight w:val="0"/>
      <w:marTop w:val="0"/>
      <w:marBottom w:val="0"/>
      <w:divBdr>
        <w:top w:val="none" w:sz="0" w:space="0" w:color="auto"/>
        <w:left w:val="none" w:sz="0" w:space="0" w:color="auto"/>
        <w:bottom w:val="none" w:sz="0" w:space="0" w:color="auto"/>
        <w:right w:val="none" w:sz="0" w:space="0" w:color="auto"/>
      </w:divBdr>
    </w:div>
    <w:div w:id="1379469700">
      <w:bodyDiv w:val="1"/>
      <w:marLeft w:val="0"/>
      <w:marRight w:val="0"/>
      <w:marTop w:val="0"/>
      <w:marBottom w:val="0"/>
      <w:divBdr>
        <w:top w:val="none" w:sz="0" w:space="0" w:color="auto"/>
        <w:left w:val="none" w:sz="0" w:space="0" w:color="auto"/>
        <w:bottom w:val="none" w:sz="0" w:space="0" w:color="auto"/>
        <w:right w:val="none" w:sz="0" w:space="0" w:color="auto"/>
      </w:divBdr>
    </w:div>
    <w:div w:id="1379550407">
      <w:bodyDiv w:val="1"/>
      <w:marLeft w:val="0"/>
      <w:marRight w:val="0"/>
      <w:marTop w:val="0"/>
      <w:marBottom w:val="0"/>
      <w:divBdr>
        <w:top w:val="none" w:sz="0" w:space="0" w:color="auto"/>
        <w:left w:val="none" w:sz="0" w:space="0" w:color="auto"/>
        <w:bottom w:val="none" w:sz="0" w:space="0" w:color="auto"/>
        <w:right w:val="none" w:sz="0" w:space="0" w:color="auto"/>
      </w:divBdr>
    </w:div>
    <w:div w:id="1379551241">
      <w:bodyDiv w:val="1"/>
      <w:marLeft w:val="0"/>
      <w:marRight w:val="0"/>
      <w:marTop w:val="0"/>
      <w:marBottom w:val="0"/>
      <w:divBdr>
        <w:top w:val="none" w:sz="0" w:space="0" w:color="auto"/>
        <w:left w:val="none" w:sz="0" w:space="0" w:color="auto"/>
        <w:bottom w:val="none" w:sz="0" w:space="0" w:color="auto"/>
        <w:right w:val="none" w:sz="0" w:space="0" w:color="auto"/>
      </w:divBdr>
    </w:div>
    <w:div w:id="1379620951">
      <w:bodyDiv w:val="1"/>
      <w:marLeft w:val="0"/>
      <w:marRight w:val="0"/>
      <w:marTop w:val="0"/>
      <w:marBottom w:val="0"/>
      <w:divBdr>
        <w:top w:val="none" w:sz="0" w:space="0" w:color="auto"/>
        <w:left w:val="none" w:sz="0" w:space="0" w:color="auto"/>
        <w:bottom w:val="none" w:sz="0" w:space="0" w:color="auto"/>
        <w:right w:val="none" w:sz="0" w:space="0" w:color="auto"/>
      </w:divBdr>
    </w:div>
    <w:div w:id="1379666159">
      <w:bodyDiv w:val="1"/>
      <w:marLeft w:val="0"/>
      <w:marRight w:val="0"/>
      <w:marTop w:val="0"/>
      <w:marBottom w:val="0"/>
      <w:divBdr>
        <w:top w:val="none" w:sz="0" w:space="0" w:color="auto"/>
        <w:left w:val="none" w:sz="0" w:space="0" w:color="auto"/>
        <w:bottom w:val="none" w:sz="0" w:space="0" w:color="auto"/>
        <w:right w:val="none" w:sz="0" w:space="0" w:color="auto"/>
      </w:divBdr>
    </w:div>
    <w:div w:id="1379668895">
      <w:bodyDiv w:val="1"/>
      <w:marLeft w:val="0"/>
      <w:marRight w:val="0"/>
      <w:marTop w:val="0"/>
      <w:marBottom w:val="0"/>
      <w:divBdr>
        <w:top w:val="none" w:sz="0" w:space="0" w:color="auto"/>
        <w:left w:val="none" w:sz="0" w:space="0" w:color="auto"/>
        <w:bottom w:val="none" w:sz="0" w:space="0" w:color="auto"/>
        <w:right w:val="none" w:sz="0" w:space="0" w:color="auto"/>
      </w:divBdr>
    </w:div>
    <w:div w:id="1379670232">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79738517">
      <w:bodyDiv w:val="1"/>
      <w:marLeft w:val="0"/>
      <w:marRight w:val="0"/>
      <w:marTop w:val="0"/>
      <w:marBottom w:val="0"/>
      <w:divBdr>
        <w:top w:val="none" w:sz="0" w:space="0" w:color="auto"/>
        <w:left w:val="none" w:sz="0" w:space="0" w:color="auto"/>
        <w:bottom w:val="none" w:sz="0" w:space="0" w:color="auto"/>
        <w:right w:val="none" w:sz="0" w:space="0" w:color="auto"/>
      </w:divBdr>
    </w:div>
    <w:div w:id="1379744132">
      <w:bodyDiv w:val="1"/>
      <w:marLeft w:val="0"/>
      <w:marRight w:val="0"/>
      <w:marTop w:val="0"/>
      <w:marBottom w:val="0"/>
      <w:divBdr>
        <w:top w:val="none" w:sz="0" w:space="0" w:color="auto"/>
        <w:left w:val="none" w:sz="0" w:space="0" w:color="auto"/>
        <w:bottom w:val="none" w:sz="0" w:space="0" w:color="auto"/>
        <w:right w:val="none" w:sz="0" w:space="0" w:color="auto"/>
      </w:divBdr>
    </w:div>
    <w:div w:id="1379814761">
      <w:bodyDiv w:val="1"/>
      <w:marLeft w:val="0"/>
      <w:marRight w:val="0"/>
      <w:marTop w:val="0"/>
      <w:marBottom w:val="0"/>
      <w:divBdr>
        <w:top w:val="none" w:sz="0" w:space="0" w:color="auto"/>
        <w:left w:val="none" w:sz="0" w:space="0" w:color="auto"/>
        <w:bottom w:val="none" w:sz="0" w:space="0" w:color="auto"/>
        <w:right w:val="none" w:sz="0" w:space="0" w:color="auto"/>
      </w:divBdr>
    </w:div>
    <w:div w:id="1379814953">
      <w:bodyDiv w:val="1"/>
      <w:marLeft w:val="0"/>
      <w:marRight w:val="0"/>
      <w:marTop w:val="0"/>
      <w:marBottom w:val="0"/>
      <w:divBdr>
        <w:top w:val="none" w:sz="0" w:space="0" w:color="auto"/>
        <w:left w:val="none" w:sz="0" w:space="0" w:color="auto"/>
        <w:bottom w:val="none" w:sz="0" w:space="0" w:color="auto"/>
        <w:right w:val="none" w:sz="0" w:space="0" w:color="auto"/>
      </w:divBdr>
    </w:div>
    <w:div w:id="1379861945">
      <w:bodyDiv w:val="1"/>
      <w:marLeft w:val="0"/>
      <w:marRight w:val="0"/>
      <w:marTop w:val="0"/>
      <w:marBottom w:val="0"/>
      <w:divBdr>
        <w:top w:val="none" w:sz="0" w:space="0" w:color="auto"/>
        <w:left w:val="none" w:sz="0" w:space="0" w:color="auto"/>
        <w:bottom w:val="none" w:sz="0" w:space="0" w:color="auto"/>
        <w:right w:val="none" w:sz="0" w:space="0" w:color="auto"/>
      </w:divBdr>
    </w:div>
    <w:div w:id="1379891330">
      <w:bodyDiv w:val="1"/>
      <w:marLeft w:val="0"/>
      <w:marRight w:val="0"/>
      <w:marTop w:val="0"/>
      <w:marBottom w:val="0"/>
      <w:divBdr>
        <w:top w:val="none" w:sz="0" w:space="0" w:color="auto"/>
        <w:left w:val="none" w:sz="0" w:space="0" w:color="auto"/>
        <w:bottom w:val="none" w:sz="0" w:space="0" w:color="auto"/>
        <w:right w:val="none" w:sz="0" w:space="0" w:color="auto"/>
      </w:divBdr>
    </w:div>
    <w:div w:id="1379935887">
      <w:bodyDiv w:val="1"/>
      <w:marLeft w:val="0"/>
      <w:marRight w:val="0"/>
      <w:marTop w:val="0"/>
      <w:marBottom w:val="0"/>
      <w:divBdr>
        <w:top w:val="none" w:sz="0" w:space="0" w:color="auto"/>
        <w:left w:val="none" w:sz="0" w:space="0" w:color="auto"/>
        <w:bottom w:val="none" w:sz="0" w:space="0" w:color="auto"/>
        <w:right w:val="none" w:sz="0" w:space="0" w:color="auto"/>
      </w:divBdr>
    </w:div>
    <w:div w:id="1379940209">
      <w:bodyDiv w:val="1"/>
      <w:marLeft w:val="0"/>
      <w:marRight w:val="0"/>
      <w:marTop w:val="0"/>
      <w:marBottom w:val="0"/>
      <w:divBdr>
        <w:top w:val="none" w:sz="0" w:space="0" w:color="auto"/>
        <w:left w:val="none" w:sz="0" w:space="0" w:color="auto"/>
        <w:bottom w:val="none" w:sz="0" w:space="0" w:color="auto"/>
        <w:right w:val="none" w:sz="0" w:space="0" w:color="auto"/>
      </w:divBdr>
    </w:div>
    <w:div w:id="1380014337">
      <w:bodyDiv w:val="1"/>
      <w:marLeft w:val="0"/>
      <w:marRight w:val="0"/>
      <w:marTop w:val="0"/>
      <w:marBottom w:val="0"/>
      <w:divBdr>
        <w:top w:val="none" w:sz="0" w:space="0" w:color="auto"/>
        <w:left w:val="none" w:sz="0" w:space="0" w:color="auto"/>
        <w:bottom w:val="none" w:sz="0" w:space="0" w:color="auto"/>
        <w:right w:val="none" w:sz="0" w:space="0" w:color="auto"/>
      </w:divBdr>
    </w:div>
    <w:div w:id="1380085313">
      <w:bodyDiv w:val="1"/>
      <w:marLeft w:val="0"/>
      <w:marRight w:val="0"/>
      <w:marTop w:val="0"/>
      <w:marBottom w:val="0"/>
      <w:divBdr>
        <w:top w:val="none" w:sz="0" w:space="0" w:color="auto"/>
        <w:left w:val="none" w:sz="0" w:space="0" w:color="auto"/>
        <w:bottom w:val="none" w:sz="0" w:space="0" w:color="auto"/>
        <w:right w:val="none" w:sz="0" w:space="0" w:color="auto"/>
      </w:divBdr>
    </w:div>
    <w:div w:id="1380129427">
      <w:bodyDiv w:val="1"/>
      <w:marLeft w:val="0"/>
      <w:marRight w:val="0"/>
      <w:marTop w:val="0"/>
      <w:marBottom w:val="0"/>
      <w:divBdr>
        <w:top w:val="none" w:sz="0" w:space="0" w:color="auto"/>
        <w:left w:val="none" w:sz="0" w:space="0" w:color="auto"/>
        <w:bottom w:val="none" w:sz="0" w:space="0" w:color="auto"/>
        <w:right w:val="none" w:sz="0" w:space="0" w:color="auto"/>
      </w:divBdr>
    </w:div>
    <w:div w:id="1380132302">
      <w:bodyDiv w:val="1"/>
      <w:marLeft w:val="0"/>
      <w:marRight w:val="0"/>
      <w:marTop w:val="0"/>
      <w:marBottom w:val="0"/>
      <w:divBdr>
        <w:top w:val="none" w:sz="0" w:space="0" w:color="auto"/>
        <w:left w:val="none" w:sz="0" w:space="0" w:color="auto"/>
        <w:bottom w:val="none" w:sz="0" w:space="0" w:color="auto"/>
        <w:right w:val="none" w:sz="0" w:space="0" w:color="auto"/>
      </w:divBdr>
    </w:div>
    <w:div w:id="1380201090">
      <w:bodyDiv w:val="1"/>
      <w:marLeft w:val="0"/>
      <w:marRight w:val="0"/>
      <w:marTop w:val="0"/>
      <w:marBottom w:val="0"/>
      <w:divBdr>
        <w:top w:val="none" w:sz="0" w:space="0" w:color="auto"/>
        <w:left w:val="none" w:sz="0" w:space="0" w:color="auto"/>
        <w:bottom w:val="none" w:sz="0" w:space="0" w:color="auto"/>
        <w:right w:val="none" w:sz="0" w:space="0" w:color="auto"/>
      </w:divBdr>
    </w:div>
    <w:div w:id="1380208565">
      <w:bodyDiv w:val="1"/>
      <w:marLeft w:val="0"/>
      <w:marRight w:val="0"/>
      <w:marTop w:val="0"/>
      <w:marBottom w:val="0"/>
      <w:divBdr>
        <w:top w:val="none" w:sz="0" w:space="0" w:color="auto"/>
        <w:left w:val="none" w:sz="0" w:space="0" w:color="auto"/>
        <w:bottom w:val="none" w:sz="0" w:space="0" w:color="auto"/>
        <w:right w:val="none" w:sz="0" w:space="0" w:color="auto"/>
      </w:divBdr>
    </w:div>
    <w:div w:id="1380399319">
      <w:bodyDiv w:val="1"/>
      <w:marLeft w:val="0"/>
      <w:marRight w:val="0"/>
      <w:marTop w:val="0"/>
      <w:marBottom w:val="0"/>
      <w:divBdr>
        <w:top w:val="none" w:sz="0" w:space="0" w:color="auto"/>
        <w:left w:val="none" w:sz="0" w:space="0" w:color="auto"/>
        <w:bottom w:val="none" w:sz="0" w:space="0" w:color="auto"/>
        <w:right w:val="none" w:sz="0" w:space="0" w:color="auto"/>
      </w:divBdr>
    </w:div>
    <w:div w:id="1380400541">
      <w:bodyDiv w:val="1"/>
      <w:marLeft w:val="0"/>
      <w:marRight w:val="0"/>
      <w:marTop w:val="0"/>
      <w:marBottom w:val="0"/>
      <w:divBdr>
        <w:top w:val="none" w:sz="0" w:space="0" w:color="auto"/>
        <w:left w:val="none" w:sz="0" w:space="0" w:color="auto"/>
        <w:bottom w:val="none" w:sz="0" w:space="0" w:color="auto"/>
        <w:right w:val="none" w:sz="0" w:space="0" w:color="auto"/>
      </w:divBdr>
    </w:div>
    <w:div w:id="1380469942">
      <w:bodyDiv w:val="1"/>
      <w:marLeft w:val="0"/>
      <w:marRight w:val="0"/>
      <w:marTop w:val="0"/>
      <w:marBottom w:val="0"/>
      <w:divBdr>
        <w:top w:val="none" w:sz="0" w:space="0" w:color="auto"/>
        <w:left w:val="none" w:sz="0" w:space="0" w:color="auto"/>
        <w:bottom w:val="none" w:sz="0" w:space="0" w:color="auto"/>
        <w:right w:val="none" w:sz="0" w:space="0" w:color="auto"/>
      </w:divBdr>
    </w:div>
    <w:div w:id="1380470332">
      <w:bodyDiv w:val="1"/>
      <w:marLeft w:val="0"/>
      <w:marRight w:val="0"/>
      <w:marTop w:val="0"/>
      <w:marBottom w:val="0"/>
      <w:divBdr>
        <w:top w:val="none" w:sz="0" w:space="0" w:color="auto"/>
        <w:left w:val="none" w:sz="0" w:space="0" w:color="auto"/>
        <w:bottom w:val="none" w:sz="0" w:space="0" w:color="auto"/>
        <w:right w:val="none" w:sz="0" w:space="0" w:color="auto"/>
      </w:divBdr>
    </w:div>
    <w:div w:id="1380477575">
      <w:bodyDiv w:val="1"/>
      <w:marLeft w:val="0"/>
      <w:marRight w:val="0"/>
      <w:marTop w:val="0"/>
      <w:marBottom w:val="0"/>
      <w:divBdr>
        <w:top w:val="none" w:sz="0" w:space="0" w:color="auto"/>
        <w:left w:val="none" w:sz="0" w:space="0" w:color="auto"/>
        <w:bottom w:val="none" w:sz="0" w:space="0" w:color="auto"/>
        <w:right w:val="none" w:sz="0" w:space="0" w:color="auto"/>
      </w:divBdr>
    </w:div>
    <w:div w:id="1380516633">
      <w:bodyDiv w:val="1"/>
      <w:marLeft w:val="0"/>
      <w:marRight w:val="0"/>
      <w:marTop w:val="0"/>
      <w:marBottom w:val="0"/>
      <w:divBdr>
        <w:top w:val="none" w:sz="0" w:space="0" w:color="auto"/>
        <w:left w:val="none" w:sz="0" w:space="0" w:color="auto"/>
        <w:bottom w:val="none" w:sz="0" w:space="0" w:color="auto"/>
        <w:right w:val="none" w:sz="0" w:space="0" w:color="auto"/>
      </w:divBdr>
    </w:div>
    <w:div w:id="1380520886">
      <w:bodyDiv w:val="1"/>
      <w:marLeft w:val="0"/>
      <w:marRight w:val="0"/>
      <w:marTop w:val="0"/>
      <w:marBottom w:val="0"/>
      <w:divBdr>
        <w:top w:val="none" w:sz="0" w:space="0" w:color="auto"/>
        <w:left w:val="none" w:sz="0" w:space="0" w:color="auto"/>
        <w:bottom w:val="none" w:sz="0" w:space="0" w:color="auto"/>
        <w:right w:val="none" w:sz="0" w:space="0" w:color="auto"/>
      </w:divBdr>
    </w:div>
    <w:div w:id="1380589964">
      <w:bodyDiv w:val="1"/>
      <w:marLeft w:val="0"/>
      <w:marRight w:val="0"/>
      <w:marTop w:val="0"/>
      <w:marBottom w:val="0"/>
      <w:divBdr>
        <w:top w:val="none" w:sz="0" w:space="0" w:color="auto"/>
        <w:left w:val="none" w:sz="0" w:space="0" w:color="auto"/>
        <w:bottom w:val="none" w:sz="0" w:space="0" w:color="auto"/>
        <w:right w:val="none" w:sz="0" w:space="0" w:color="auto"/>
      </w:divBdr>
    </w:div>
    <w:div w:id="1380593748">
      <w:bodyDiv w:val="1"/>
      <w:marLeft w:val="0"/>
      <w:marRight w:val="0"/>
      <w:marTop w:val="0"/>
      <w:marBottom w:val="0"/>
      <w:divBdr>
        <w:top w:val="none" w:sz="0" w:space="0" w:color="auto"/>
        <w:left w:val="none" w:sz="0" w:space="0" w:color="auto"/>
        <w:bottom w:val="none" w:sz="0" w:space="0" w:color="auto"/>
        <w:right w:val="none" w:sz="0" w:space="0" w:color="auto"/>
      </w:divBdr>
    </w:div>
    <w:div w:id="1380666177">
      <w:bodyDiv w:val="1"/>
      <w:marLeft w:val="0"/>
      <w:marRight w:val="0"/>
      <w:marTop w:val="0"/>
      <w:marBottom w:val="0"/>
      <w:divBdr>
        <w:top w:val="none" w:sz="0" w:space="0" w:color="auto"/>
        <w:left w:val="none" w:sz="0" w:space="0" w:color="auto"/>
        <w:bottom w:val="none" w:sz="0" w:space="0" w:color="auto"/>
        <w:right w:val="none" w:sz="0" w:space="0" w:color="auto"/>
      </w:divBdr>
    </w:div>
    <w:div w:id="1380939103">
      <w:bodyDiv w:val="1"/>
      <w:marLeft w:val="0"/>
      <w:marRight w:val="0"/>
      <w:marTop w:val="0"/>
      <w:marBottom w:val="0"/>
      <w:divBdr>
        <w:top w:val="none" w:sz="0" w:space="0" w:color="auto"/>
        <w:left w:val="none" w:sz="0" w:space="0" w:color="auto"/>
        <w:bottom w:val="none" w:sz="0" w:space="0" w:color="auto"/>
        <w:right w:val="none" w:sz="0" w:space="0" w:color="auto"/>
      </w:divBdr>
    </w:div>
    <w:div w:id="1380977785">
      <w:bodyDiv w:val="1"/>
      <w:marLeft w:val="0"/>
      <w:marRight w:val="0"/>
      <w:marTop w:val="0"/>
      <w:marBottom w:val="0"/>
      <w:divBdr>
        <w:top w:val="none" w:sz="0" w:space="0" w:color="auto"/>
        <w:left w:val="none" w:sz="0" w:space="0" w:color="auto"/>
        <w:bottom w:val="none" w:sz="0" w:space="0" w:color="auto"/>
        <w:right w:val="none" w:sz="0" w:space="0" w:color="auto"/>
      </w:divBdr>
    </w:div>
    <w:div w:id="1380980966">
      <w:bodyDiv w:val="1"/>
      <w:marLeft w:val="0"/>
      <w:marRight w:val="0"/>
      <w:marTop w:val="0"/>
      <w:marBottom w:val="0"/>
      <w:divBdr>
        <w:top w:val="none" w:sz="0" w:space="0" w:color="auto"/>
        <w:left w:val="none" w:sz="0" w:space="0" w:color="auto"/>
        <w:bottom w:val="none" w:sz="0" w:space="0" w:color="auto"/>
        <w:right w:val="none" w:sz="0" w:space="0" w:color="auto"/>
      </w:divBdr>
    </w:div>
    <w:div w:id="1381133095">
      <w:bodyDiv w:val="1"/>
      <w:marLeft w:val="0"/>
      <w:marRight w:val="0"/>
      <w:marTop w:val="0"/>
      <w:marBottom w:val="0"/>
      <w:divBdr>
        <w:top w:val="none" w:sz="0" w:space="0" w:color="auto"/>
        <w:left w:val="none" w:sz="0" w:space="0" w:color="auto"/>
        <w:bottom w:val="none" w:sz="0" w:space="0" w:color="auto"/>
        <w:right w:val="none" w:sz="0" w:space="0" w:color="auto"/>
      </w:divBdr>
    </w:div>
    <w:div w:id="1381175198">
      <w:bodyDiv w:val="1"/>
      <w:marLeft w:val="0"/>
      <w:marRight w:val="0"/>
      <w:marTop w:val="0"/>
      <w:marBottom w:val="0"/>
      <w:divBdr>
        <w:top w:val="none" w:sz="0" w:space="0" w:color="auto"/>
        <w:left w:val="none" w:sz="0" w:space="0" w:color="auto"/>
        <w:bottom w:val="none" w:sz="0" w:space="0" w:color="auto"/>
        <w:right w:val="none" w:sz="0" w:space="0" w:color="auto"/>
      </w:divBdr>
    </w:div>
    <w:div w:id="1381251428">
      <w:bodyDiv w:val="1"/>
      <w:marLeft w:val="0"/>
      <w:marRight w:val="0"/>
      <w:marTop w:val="0"/>
      <w:marBottom w:val="0"/>
      <w:divBdr>
        <w:top w:val="none" w:sz="0" w:space="0" w:color="auto"/>
        <w:left w:val="none" w:sz="0" w:space="0" w:color="auto"/>
        <w:bottom w:val="none" w:sz="0" w:space="0" w:color="auto"/>
        <w:right w:val="none" w:sz="0" w:space="0" w:color="auto"/>
      </w:divBdr>
    </w:div>
    <w:div w:id="1381320662">
      <w:bodyDiv w:val="1"/>
      <w:marLeft w:val="0"/>
      <w:marRight w:val="0"/>
      <w:marTop w:val="0"/>
      <w:marBottom w:val="0"/>
      <w:divBdr>
        <w:top w:val="none" w:sz="0" w:space="0" w:color="auto"/>
        <w:left w:val="none" w:sz="0" w:space="0" w:color="auto"/>
        <w:bottom w:val="none" w:sz="0" w:space="0" w:color="auto"/>
        <w:right w:val="none" w:sz="0" w:space="0" w:color="auto"/>
      </w:divBdr>
    </w:div>
    <w:div w:id="1381394875">
      <w:bodyDiv w:val="1"/>
      <w:marLeft w:val="0"/>
      <w:marRight w:val="0"/>
      <w:marTop w:val="0"/>
      <w:marBottom w:val="0"/>
      <w:divBdr>
        <w:top w:val="none" w:sz="0" w:space="0" w:color="auto"/>
        <w:left w:val="none" w:sz="0" w:space="0" w:color="auto"/>
        <w:bottom w:val="none" w:sz="0" w:space="0" w:color="auto"/>
        <w:right w:val="none" w:sz="0" w:space="0" w:color="auto"/>
      </w:divBdr>
    </w:div>
    <w:div w:id="1381437959">
      <w:bodyDiv w:val="1"/>
      <w:marLeft w:val="0"/>
      <w:marRight w:val="0"/>
      <w:marTop w:val="0"/>
      <w:marBottom w:val="0"/>
      <w:divBdr>
        <w:top w:val="none" w:sz="0" w:space="0" w:color="auto"/>
        <w:left w:val="none" w:sz="0" w:space="0" w:color="auto"/>
        <w:bottom w:val="none" w:sz="0" w:space="0" w:color="auto"/>
        <w:right w:val="none" w:sz="0" w:space="0" w:color="auto"/>
      </w:divBdr>
    </w:div>
    <w:div w:id="1381514281">
      <w:bodyDiv w:val="1"/>
      <w:marLeft w:val="0"/>
      <w:marRight w:val="0"/>
      <w:marTop w:val="0"/>
      <w:marBottom w:val="0"/>
      <w:divBdr>
        <w:top w:val="none" w:sz="0" w:space="0" w:color="auto"/>
        <w:left w:val="none" w:sz="0" w:space="0" w:color="auto"/>
        <w:bottom w:val="none" w:sz="0" w:space="0" w:color="auto"/>
        <w:right w:val="none" w:sz="0" w:space="0" w:color="auto"/>
      </w:divBdr>
    </w:div>
    <w:div w:id="1381594747">
      <w:bodyDiv w:val="1"/>
      <w:marLeft w:val="0"/>
      <w:marRight w:val="0"/>
      <w:marTop w:val="0"/>
      <w:marBottom w:val="0"/>
      <w:divBdr>
        <w:top w:val="none" w:sz="0" w:space="0" w:color="auto"/>
        <w:left w:val="none" w:sz="0" w:space="0" w:color="auto"/>
        <w:bottom w:val="none" w:sz="0" w:space="0" w:color="auto"/>
        <w:right w:val="none" w:sz="0" w:space="0" w:color="auto"/>
      </w:divBdr>
    </w:div>
    <w:div w:id="1381706550">
      <w:bodyDiv w:val="1"/>
      <w:marLeft w:val="0"/>
      <w:marRight w:val="0"/>
      <w:marTop w:val="0"/>
      <w:marBottom w:val="0"/>
      <w:divBdr>
        <w:top w:val="none" w:sz="0" w:space="0" w:color="auto"/>
        <w:left w:val="none" w:sz="0" w:space="0" w:color="auto"/>
        <w:bottom w:val="none" w:sz="0" w:space="0" w:color="auto"/>
        <w:right w:val="none" w:sz="0" w:space="0" w:color="auto"/>
      </w:divBdr>
    </w:div>
    <w:div w:id="1381901546">
      <w:bodyDiv w:val="1"/>
      <w:marLeft w:val="0"/>
      <w:marRight w:val="0"/>
      <w:marTop w:val="0"/>
      <w:marBottom w:val="0"/>
      <w:divBdr>
        <w:top w:val="none" w:sz="0" w:space="0" w:color="auto"/>
        <w:left w:val="none" w:sz="0" w:space="0" w:color="auto"/>
        <w:bottom w:val="none" w:sz="0" w:space="0" w:color="auto"/>
        <w:right w:val="none" w:sz="0" w:space="0" w:color="auto"/>
      </w:divBdr>
    </w:div>
    <w:div w:id="1381904944">
      <w:bodyDiv w:val="1"/>
      <w:marLeft w:val="0"/>
      <w:marRight w:val="0"/>
      <w:marTop w:val="0"/>
      <w:marBottom w:val="0"/>
      <w:divBdr>
        <w:top w:val="none" w:sz="0" w:space="0" w:color="auto"/>
        <w:left w:val="none" w:sz="0" w:space="0" w:color="auto"/>
        <w:bottom w:val="none" w:sz="0" w:space="0" w:color="auto"/>
        <w:right w:val="none" w:sz="0" w:space="0" w:color="auto"/>
      </w:divBdr>
    </w:div>
    <w:div w:id="1381905192">
      <w:bodyDiv w:val="1"/>
      <w:marLeft w:val="0"/>
      <w:marRight w:val="0"/>
      <w:marTop w:val="0"/>
      <w:marBottom w:val="0"/>
      <w:divBdr>
        <w:top w:val="none" w:sz="0" w:space="0" w:color="auto"/>
        <w:left w:val="none" w:sz="0" w:space="0" w:color="auto"/>
        <w:bottom w:val="none" w:sz="0" w:space="0" w:color="auto"/>
        <w:right w:val="none" w:sz="0" w:space="0" w:color="auto"/>
      </w:divBdr>
    </w:div>
    <w:div w:id="1381973590">
      <w:bodyDiv w:val="1"/>
      <w:marLeft w:val="0"/>
      <w:marRight w:val="0"/>
      <w:marTop w:val="0"/>
      <w:marBottom w:val="0"/>
      <w:divBdr>
        <w:top w:val="none" w:sz="0" w:space="0" w:color="auto"/>
        <w:left w:val="none" w:sz="0" w:space="0" w:color="auto"/>
        <w:bottom w:val="none" w:sz="0" w:space="0" w:color="auto"/>
        <w:right w:val="none" w:sz="0" w:space="0" w:color="auto"/>
      </w:divBdr>
    </w:div>
    <w:div w:id="1381978198">
      <w:bodyDiv w:val="1"/>
      <w:marLeft w:val="0"/>
      <w:marRight w:val="0"/>
      <w:marTop w:val="0"/>
      <w:marBottom w:val="0"/>
      <w:divBdr>
        <w:top w:val="none" w:sz="0" w:space="0" w:color="auto"/>
        <w:left w:val="none" w:sz="0" w:space="0" w:color="auto"/>
        <w:bottom w:val="none" w:sz="0" w:space="0" w:color="auto"/>
        <w:right w:val="none" w:sz="0" w:space="0" w:color="auto"/>
      </w:divBdr>
    </w:div>
    <w:div w:id="1382050428">
      <w:bodyDiv w:val="1"/>
      <w:marLeft w:val="0"/>
      <w:marRight w:val="0"/>
      <w:marTop w:val="0"/>
      <w:marBottom w:val="0"/>
      <w:divBdr>
        <w:top w:val="none" w:sz="0" w:space="0" w:color="auto"/>
        <w:left w:val="none" w:sz="0" w:space="0" w:color="auto"/>
        <w:bottom w:val="none" w:sz="0" w:space="0" w:color="auto"/>
        <w:right w:val="none" w:sz="0" w:space="0" w:color="auto"/>
      </w:divBdr>
    </w:div>
    <w:div w:id="1382054923">
      <w:bodyDiv w:val="1"/>
      <w:marLeft w:val="0"/>
      <w:marRight w:val="0"/>
      <w:marTop w:val="0"/>
      <w:marBottom w:val="0"/>
      <w:divBdr>
        <w:top w:val="none" w:sz="0" w:space="0" w:color="auto"/>
        <w:left w:val="none" w:sz="0" w:space="0" w:color="auto"/>
        <w:bottom w:val="none" w:sz="0" w:space="0" w:color="auto"/>
        <w:right w:val="none" w:sz="0" w:space="0" w:color="auto"/>
      </w:divBdr>
    </w:div>
    <w:div w:id="1382090972">
      <w:bodyDiv w:val="1"/>
      <w:marLeft w:val="0"/>
      <w:marRight w:val="0"/>
      <w:marTop w:val="0"/>
      <w:marBottom w:val="0"/>
      <w:divBdr>
        <w:top w:val="none" w:sz="0" w:space="0" w:color="auto"/>
        <w:left w:val="none" w:sz="0" w:space="0" w:color="auto"/>
        <w:bottom w:val="none" w:sz="0" w:space="0" w:color="auto"/>
        <w:right w:val="none" w:sz="0" w:space="0" w:color="auto"/>
      </w:divBdr>
    </w:div>
    <w:div w:id="1382093032">
      <w:bodyDiv w:val="1"/>
      <w:marLeft w:val="0"/>
      <w:marRight w:val="0"/>
      <w:marTop w:val="0"/>
      <w:marBottom w:val="0"/>
      <w:divBdr>
        <w:top w:val="none" w:sz="0" w:space="0" w:color="auto"/>
        <w:left w:val="none" w:sz="0" w:space="0" w:color="auto"/>
        <w:bottom w:val="none" w:sz="0" w:space="0" w:color="auto"/>
        <w:right w:val="none" w:sz="0" w:space="0" w:color="auto"/>
      </w:divBdr>
    </w:div>
    <w:div w:id="1382093463">
      <w:bodyDiv w:val="1"/>
      <w:marLeft w:val="0"/>
      <w:marRight w:val="0"/>
      <w:marTop w:val="0"/>
      <w:marBottom w:val="0"/>
      <w:divBdr>
        <w:top w:val="none" w:sz="0" w:space="0" w:color="auto"/>
        <w:left w:val="none" w:sz="0" w:space="0" w:color="auto"/>
        <w:bottom w:val="none" w:sz="0" w:space="0" w:color="auto"/>
        <w:right w:val="none" w:sz="0" w:space="0" w:color="auto"/>
      </w:divBdr>
    </w:div>
    <w:div w:id="1382096354">
      <w:bodyDiv w:val="1"/>
      <w:marLeft w:val="0"/>
      <w:marRight w:val="0"/>
      <w:marTop w:val="0"/>
      <w:marBottom w:val="0"/>
      <w:divBdr>
        <w:top w:val="none" w:sz="0" w:space="0" w:color="auto"/>
        <w:left w:val="none" w:sz="0" w:space="0" w:color="auto"/>
        <w:bottom w:val="none" w:sz="0" w:space="0" w:color="auto"/>
        <w:right w:val="none" w:sz="0" w:space="0" w:color="auto"/>
      </w:divBdr>
    </w:div>
    <w:div w:id="1382096749">
      <w:bodyDiv w:val="1"/>
      <w:marLeft w:val="0"/>
      <w:marRight w:val="0"/>
      <w:marTop w:val="0"/>
      <w:marBottom w:val="0"/>
      <w:divBdr>
        <w:top w:val="none" w:sz="0" w:space="0" w:color="auto"/>
        <w:left w:val="none" w:sz="0" w:space="0" w:color="auto"/>
        <w:bottom w:val="none" w:sz="0" w:space="0" w:color="auto"/>
        <w:right w:val="none" w:sz="0" w:space="0" w:color="auto"/>
      </w:divBdr>
    </w:div>
    <w:div w:id="1382097384">
      <w:bodyDiv w:val="1"/>
      <w:marLeft w:val="0"/>
      <w:marRight w:val="0"/>
      <w:marTop w:val="0"/>
      <w:marBottom w:val="0"/>
      <w:divBdr>
        <w:top w:val="none" w:sz="0" w:space="0" w:color="auto"/>
        <w:left w:val="none" w:sz="0" w:space="0" w:color="auto"/>
        <w:bottom w:val="none" w:sz="0" w:space="0" w:color="auto"/>
        <w:right w:val="none" w:sz="0" w:space="0" w:color="auto"/>
      </w:divBdr>
    </w:div>
    <w:div w:id="1382167463">
      <w:bodyDiv w:val="1"/>
      <w:marLeft w:val="0"/>
      <w:marRight w:val="0"/>
      <w:marTop w:val="0"/>
      <w:marBottom w:val="0"/>
      <w:divBdr>
        <w:top w:val="none" w:sz="0" w:space="0" w:color="auto"/>
        <w:left w:val="none" w:sz="0" w:space="0" w:color="auto"/>
        <w:bottom w:val="none" w:sz="0" w:space="0" w:color="auto"/>
        <w:right w:val="none" w:sz="0" w:space="0" w:color="auto"/>
      </w:divBdr>
    </w:div>
    <w:div w:id="1382173672">
      <w:bodyDiv w:val="1"/>
      <w:marLeft w:val="0"/>
      <w:marRight w:val="0"/>
      <w:marTop w:val="0"/>
      <w:marBottom w:val="0"/>
      <w:divBdr>
        <w:top w:val="none" w:sz="0" w:space="0" w:color="auto"/>
        <w:left w:val="none" w:sz="0" w:space="0" w:color="auto"/>
        <w:bottom w:val="none" w:sz="0" w:space="0" w:color="auto"/>
        <w:right w:val="none" w:sz="0" w:space="0" w:color="auto"/>
      </w:divBdr>
    </w:div>
    <w:div w:id="1382242402">
      <w:bodyDiv w:val="1"/>
      <w:marLeft w:val="0"/>
      <w:marRight w:val="0"/>
      <w:marTop w:val="0"/>
      <w:marBottom w:val="0"/>
      <w:divBdr>
        <w:top w:val="none" w:sz="0" w:space="0" w:color="auto"/>
        <w:left w:val="none" w:sz="0" w:space="0" w:color="auto"/>
        <w:bottom w:val="none" w:sz="0" w:space="0" w:color="auto"/>
        <w:right w:val="none" w:sz="0" w:space="0" w:color="auto"/>
      </w:divBdr>
    </w:div>
    <w:div w:id="1382244104">
      <w:bodyDiv w:val="1"/>
      <w:marLeft w:val="0"/>
      <w:marRight w:val="0"/>
      <w:marTop w:val="0"/>
      <w:marBottom w:val="0"/>
      <w:divBdr>
        <w:top w:val="none" w:sz="0" w:space="0" w:color="auto"/>
        <w:left w:val="none" w:sz="0" w:space="0" w:color="auto"/>
        <w:bottom w:val="none" w:sz="0" w:space="0" w:color="auto"/>
        <w:right w:val="none" w:sz="0" w:space="0" w:color="auto"/>
      </w:divBdr>
    </w:div>
    <w:div w:id="1382248573">
      <w:bodyDiv w:val="1"/>
      <w:marLeft w:val="0"/>
      <w:marRight w:val="0"/>
      <w:marTop w:val="0"/>
      <w:marBottom w:val="0"/>
      <w:divBdr>
        <w:top w:val="none" w:sz="0" w:space="0" w:color="auto"/>
        <w:left w:val="none" w:sz="0" w:space="0" w:color="auto"/>
        <w:bottom w:val="none" w:sz="0" w:space="0" w:color="auto"/>
        <w:right w:val="none" w:sz="0" w:space="0" w:color="auto"/>
      </w:divBdr>
    </w:div>
    <w:div w:id="1382361585">
      <w:bodyDiv w:val="1"/>
      <w:marLeft w:val="0"/>
      <w:marRight w:val="0"/>
      <w:marTop w:val="0"/>
      <w:marBottom w:val="0"/>
      <w:divBdr>
        <w:top w:val="none" w:sz="0" w:space="0" w:color="auto"/>
        <w:left w:val="none" w:sz="0" w:space="0" w:color="auto"/>
        <w:bottom w:val="none" w:sz="0" w:space="0" w:color="auto"/>
        <w:right w:val="none" w:sz="0" w:space="0" w:color="auto"/>
      </w:divBdr>
    </w:div>
    <w:div w:id="1382362415">
      <w:bodyDiv w:val="1"/>
      <w:marLeft w:val="0"/>
      <w:marRight w:val="0"/>
      <w:marTop w:val="0"/>
      <w:marBottom w:val="0"/>
      <w:divBdr>
        <w:top w:val="none" w:sz="0" w:space="0" w:color="auto"/>
        <w:left w:val="none" w:sz="0" w:space="0" w:color="auto"/>
        <w:bottom w:val="none" w:sz="0" w:space="0" w:color="auto"/>
        <w:right w:val="none" w:sz="0" w:space="0" w:color="auto"/>
      </w:divBdr>
    </w:div>
    <w:div w:id="1382362897">
      <w:bodyDiv w:val="1"/>
      <w:marLeft w:val="0"/>
      <w:marRight w:val="0"/>
      <w:marTop w:val="0"/>
      <w:marBottom w:val="0"/>
      <w:divBdr>
        <w:top w:val="none" w:sz="0" w:space="0" w:color="auto"/>
        <w:left w:val="none" w:sz="0" w:space="0" w:color="auto"/>
        <w:bottom w:val="none" w:sz="0" w:space="0" w:color="auto"/>
        <w:right w:val="none" w:sz="0" w:space="0" w:color="auto"/>
      </w:divBdr>
    </w:div>
    <w:div w:id="1382367700">
      <w:bodyDiv w:val="1"/>
      <w:marLeft w:val="0"/>
      <w:marRight w:val="0"/>
      <w:marTop w:val="0"/>
      <w:marBottom w:val="0"/>
      <w:divBdr>
        <w:top w:val="none" w:sz="0" w:space="0" w:color="auto"/>
        <w:left w:val="none" w:sz="0" w:space="0" w:color="auto"/>
        <w:bottom w:val="none" w:sz="0" w:space="0" w:color="auto"/>
        <w:right w:val="none" w:sz="0" w:space="0" w:color="auto"/>
      </w:divBdr>
    </w:div>
    <w:div w:id="1382439598">
      <w:bodyDiv w:val="1"/>
      <w:marLeft w:val="0"/>
      <w:marRight w:val="0"/>
      <w:marTop w:val="0"/>
      <w:marBottom w:val="0"/>
      <w:divBdr>
        <w:top w:val="none" w:sz="0" w:space="0" w:color="auto"/>
        <w:left w:val="none" w:sz="0" w:space="0" w:color="auto"/>
        <w:bottom w:val="none" w:sz="0" w:space="0" w:color="auto"/>
        <w:right w:val="none" w:sz="0" w:space="0" w:color="auto"/>
      </w:divBdr>
    </w:div>
    <w:div w:id="1382483127">
      <w:bodyDiv w:val="1"/>
      <w:marLeft w:val="0"/>
      <w:marRight w:val="0"/>
      <w:marTop w:val="0"/>
      <w:marBottom w:val="0"/>
      <w:divBdr>
        <w:top w:val="none" w:sz="0" w:space="0" w:color="auto"/>
        <w:left w:val="none" w:sz="0" w:space="0" w:color="auto"/>
        <w:bottom w:val="none" w:sz="0" w:space="0" w:color="auto"/>
        <w:right w:val="none" w:sz="0" w:space="0" w:color="auto"/>
      </w:divBdr>
    </w:div>
    <w:div w:id="1382512735">
      <w:bodyDiv w:val="1"/>
      <w:marLeft w:val="0"/>
      <w:marRight w:val="0"/>
      <w:marTop w:val="0"/>
      <w:marBottom w:val="0"/>
      <w:divBdr>
        <w:top w:val="none" w:sz="0" w:space="0" w:color="auto"/>
        <w:left w:val="none" w:sz="0" w:space="0" w:color="auto"/>
        <w:bottom w:val="none" w:sz="0" w:space="0" w:color="auto"/>
        <w:right w:val="none" w:sz="0" w:space="0" w:color="auto"/>
      </w:divBdr>
    </w:div>
    <w:div w:id="1382556282">
      <w:bodyDiv w:val="1"/>
      <w:marLeft w:val="0"/>
      <w:marRight w:val="0"/>
      <w:marTop w:val="0"/>
      <w:marBottom w:val="0"/>
      <w:divBdr>
        <w:top w:val="none" w:sz="0" w:space="0" w:color="auto"/>
        <w:left w:val="none" w:sz="0" w:space="0" w:color="auto"/>
        <w:bottom w:val="none" w:sz="0" w:space="0" w:color="auto"/>
        <w:right w:val="none" w:sz="0" w:space="0" w:color="auto"/>
      </w:divBdr>
    </w:div>
    <w:div w:id="1382558176">
      <w:bodyDiv w:val="1"/>
      <w:marLeft w:val="0"/>
      <w:marRight w:val="0"/>
      <w:marTop w:val="0"/>
      <w:marBottom w:val="0"/>
      <w:divBdr>
        <w:top w:val="none" w:sz="0" w:space="0" w:color="auto"/>
        <w:left w:val="none" w:sz="0" w:space="0" w:color="auto"/>
        <w:bottom w:val="none" w:sz="0" w:space="0" w:color="auto"/>
        <w:right w:val="none" w:sz="0" w:space="0" w:color="auto"/>
      </w:divBdr>
    </w:div>
    <w:div w:id="1382628450">
      <w:bodyDiv w:val="1"/>
      <w:marLeft w:val="0"/>
      <w:marRight w:val="0"/>
      <w:marTop w:val="0"/>
      <w:marBottom w:val="0"/>
      <w:divBdr>
        <w:top w:val="none" w:sz="0" w:space="0" w:color="auto"/>
        <w:left w:val="none" w:sz="0" w:space="0" w:color="auto"/>
        <w:bottom w:val="none" w:sz="0" w:space="0" w:color="auto"/>
        <w:right w:val="none" w:sz="0" w:space="0" w:color="auto"/>
      </w:divBdr>
    </w:div>
    <w:div w:id="1382629372">
      <w:bodyDiv w:val="1"/>
      <w:marLeft w:val="0"/>
      <w:marRight w:val="0"/>
      <w:marTop w:val="0"/>
      <w:marBottom w:val="0"/>
      <w:divBdr>
        <w:top w:val="none" w:sz="0" w:space="0" w:color="auto"/>
        <w:left w:val="none" w:sz="0" w:space="0" w:color="auto"/>
        <w:bottom w:val="none" w:sz="0" w:space="0" w:color="auto"/>
        <w:right w:val="none" w:sz="0" w:space="0" w:color="auto"/>
      </w:divBdr>
    </w:div>
    <w:div w:id="1382632576">
      <w:bodyDiv w:val="1"/>
      <w:marLeft w:val="0"/>
      <w:marRight w:val="0"/>
      <w:marTop w:val="0"/>
      <w:marBottom w:val="0"/>
      <w:divBdr>
        <w:top w:val="none" w:sz="0" w:space="0" w:color="auto"/>
        <w:left w:val="none" w:sz="0" w:space="0" w:color="auto"/>
        <w:bottom w:val="none" w:sz="0" w:space="0" w:color="auto"/>
        <w:right w:val="none" w:sz="0" w:space="0" w:color="auto"/>
      </w:divBdr>
    </w:div>
    <w:div w:id="1382708395">
      <w:bodyDiv w:val="1"/>
      <w:marLeft w:val="0"/>
      <w:marRight w:val="0"/>
      <w:marTop w:val="0"/>
      <w:marBottom w:val="0"/>
      <w:divBdr>
        <w:top w:val="none" w:sz="0" w:space="0" w:color="auto"/>
        <w:left w:val="none" w:sz="0" w:space="0" w:color="auto"/>
        <w:bottom w:val="none" w:sz="0" w:space="0" w:color="auto"/>
        <w:right w:val="none" w:sz="0" w:space="0" w:color="auto"/>
      </w:divBdr>
    </w:div>
    <w:div w:id="1382710034">
      <w:bodyDiv w:val="1"/>
      <w:marLeft w:val="0"/>
      <w:marRight w:val="0"/>
      <w:marTop w:val="0"/>
      <w:marBottom w:val="0"/>
      <w:divBdr>
        <w:top w:val="none" w:sz="0" w:space="0" w:color="auto"/>
        <w:left w:val="none" w:sz="0" w:space="0" w:color="auto"/>
        <w:bottom w:val="none" w:sz="0" w:space="0" w:color="auto"/>
        <w:right w:val="none" w:sz="0" w:space="0" w:color="auto"/>
      </w:divBdr>
    </w:div>
    <w:div w:id="1382747984">
      <w:bodyDiv w:val="1"/>
      <w:marLeft w:val="0"/>
      <w:marRight w:val="0"/>
      <w:marTop w:val="0"/>
      <w:marBottom w:val="0"/>
      <w:divBdr>
        <w:top w:val="none" w:sz="0" w:space="0" w:color="auto"/>
        <w:left w:val="none" w:sz="0" w:space="0" w:color="auto"/>
        <w:bottom w:val="none" w:sz="0" w:space="0" w:color="auto"/>
        <w:right w:val="none" w:sz="0" w:space="0" w:color="auto"/>
      </w:divBdr>
    </w:div>
    <w:div w:id="1382823306">
      <w:bodyDiv w:val="1"/>
      <w:marLeft w:val="0"/>
      <w:marRight w:val="0"/>
      <w:marTop w:val="0"/>
      <w:marBottom w:val="0"/>
      <w:divBdr>
        <w:top w:val="none" w:sz="0" w:space="0" w:color="auto"/>
        <w:left w:val="none" w:sz="0" w:space="0" w:color="auto"/>
        <w:bottom w:val="none" w:sz="0" w:space="0" w:color="auto"/>
        <w:right w:val="none" w:sz="0" w:space="0" w:color="auto"/>
      </w:divBdr>
    </w:div>
    <w:div w:id="1382941751">
      <w:bodyDiv w:val="1"/>
      <w:marLeft w:val="0"/>
      <w:marRight w:val="0"/>
      <w:marTop w:val="0"/>
      <w:marBottom w:val="0"/>
      <w:divBdr>
        <w:top w:val="none" w:sz="0" w:space="0" w:color="auto"/>
        <w:left w:val="none" w:sz="0" w:space="0" w:color="auto"/>
        <w:bottom w:val="none" w:sz="0" w:space="0" w:color="auto"/>
        <w:right w:val="none" w:sz="0" w:space="0" w:color="auto"/>
      </w:divBdr>
    </w:div>
    <w:div w:id="1382943496">
      <w:bodyDiv w:val="1"/>
      <w:marLeft w:val="0"/>
      <w:marRight w:val="0"/>
      <w:marTop w:val="0"/>
      <w:marBottom w:val="0"/>
      <w:divBdr>
        <w:top w:val="none" w:sz="0" w:space="0" w:color="auto"/>
        <w:left w:val="none" w:sz="0" w:space="0" w:color="auto"/>
        <w:bottom w:val="none" w:sz="0" w:space="0" w:color="auto"/>
        <w:right w:val="none" w:sz="0" w:space="0" w:color="auto"/>
      </w:divBdr>
    </w:div>
    <w:div w:id="1383093118">
      <w:bodyDiv w:val="1"/>
      <w:marLeft w:val="0"/>
      <w:marRight w:val="0"/>
      <w:marTop w:val="0"/>
      <w:marBottom w:val="0"/>
      <w:divBdr>
        <w:top w:val="none" w:sz="0" w:space="0" w:color="auto"/>
        <w:left w:val="none" w:sz="0" w:space="0" w:color="auto"/>
        <w:bottom w:val="none" w:sz="0" w:space="0" w:color="auto"/>
        <w:right w:val="none" w:sz="0" w:space="0" w:color="auto"/>
      </w:divBdr>
    </w:div>
    <w:div w:id="1383098224">
      <w:bodyDiv w:val="1"/>
      <w:marLeft w:val="0"/>
      <w:marRight w:val="0"/>
      <w:marTop w:val="0"/>
      <w:marBottom w:val="0"/>
      <w:divBdr>
        <w:top w:val="none" w:sz="0" w:space="0" w:color="auto"/>
        <w:left w:val="none" w:sz="0" w:space="0" w:color="auto"/>
        <w:bottom w:val="none" w:sz="0" w:space="0" w:color="auto"/>
        <w:right w:val="none" w:sz="0" w:space="0" w:color="auto"/>
      </w:divBdr>
    </w:div>
    <w:div w:id="1383166217">
      <w:bodyDiv w:val="1"/>
      <w:marLeft w:val="0"/>
      <w:marRight w:val="0"/>
      <w:marTop w:val="0"/>
      <w:marBottom w:val="0"/>
      <w:divBdr>
        <w:top w:val="none" w:sz="0" w:space="0" w:color="auto"/>
        <w:left w:val="none" w:sz="0" w:space="0" w:color="auto"/>
        <w:bottom w:val="none" w:sz="0" w:space="0" w:color="auto"/>
        <w:right w:val="none" w:sz="0" w:space="0" w:color="auto"/>
      </w:divBdr>
    </w:div>
    <w:div w:id="1383214603">
      <w:bodyDiv w:val="1"/>
      <w:marLeft w:val="0"/>
      <w:marRight w:val="0"/>
      <w:marTop w:val="0"/>
      <w:marBottom w:val="0"/>
      <w:divBdr>
        <w:top w:val="none" w:sz="0" w:space="0" w:color="auto"/>
        <w:left w:val="none" w:sz="0" w:space="0" w:color="auto"/>
        <w:bottom w:val="none" w:sz="0" w:space="0" w:color="auto"/>
        <w:right w:val="none" w:sz="0" w:space="0" w:color="auto"/>
      </w:divBdr>
    </w:div>
    <w:div w:id="1383291862">
      <w:bodyDiv w:val="1"/>
      <w:marLeft w:val="0"/>
      <w:marRight w:val="0"/>
      <w:marTop w:val="0"/>
      <w:marBottom w:val="0"/>
      <w:divBdr>
        <w:top w:val="none" w:sz="0" w:space="0" w:color="auto"/>
        <w:left w:val="none" w:sz="0" w:space="0" w:color="auto"/>
        <w:bottom w:val="none" w:sz="0" w:space="0" w:color="auto"/>
        <w:right w:val="none" w:sz="0" w:space="0" w:color="auto"/>
      </w:divBdr>
    </w:div>
    <w:div w:id="1383334030">
      <w:bodyDiv w:val="1"/>
      <w:marLeft w:val="0"/>
      <w:marRight w:val="0"/>
      <w:marTop w:val="0"/>
      <w:marBottom w:val="0"/>
      <w:divBdr>
        <w:top w:val="none" w:sz="0" w:space="0" w:color="auto"/>
        <w:left w:val="none" w:sz="0" w:space="0" w:color="auto"/>
        <w:bottom w:val="none" w:sz="0" w:space="0" w:color="auto"/>
        <w:right w:val="none" w:sz="0" w:space="0" w:color="auto"/>
      </w:divBdr>
    </w:div>
    <w:div w:id="1383405527">
      <w:bodyDiv w:val="1"/>
      <w:marLeft w:val="0"/>
      <w:marRight w:val="0"/>
      <w:marTop w:val="0"/>
      <w:marBottom w:val="0"/>
      <w:divBdr>
        <w:top w:val="none" w:sz="0" w:space="0" w:color="auto"/>
        <w:left w:val="none" w:sz="0" w:space="0" w:color="auto"/>
        <w:bottom w:val="none" w:sz="0" w:space="0" w:color="auto"/>
        <w:right w:val="none" w:sz="0" w:space="0" w:color="auto"/>
      </w:divBdr>
    </w:div>
    <w:div w:id="1383479460">
      <w:bodyDiv w:val="1"/>
      <w:marLeft w:val="0"/>
      <w:marRight w:val="0"/>
      <w:marTop w:val="0"/>
      <w:marBottom w:val="0"/>
      <w:divBdr>
        <w:top w:val="none" w:sz="0" w:space="0" w:color="auto"/>
        <w:left w:val="none" w:sz="0" w:space="0" w:color="auto"/>
        <w:bottom w:val="none" w:sz="0" w:space="0" w:color="auto"/>
        <w:right w:val="none" w:sz="0" w:space="0" w:color="auto"/>
      </w:divBdr>
    </w:div>
    <w:div w:id="1383483206">
      <w:bodyDiv w:val="1"/>
      <w:marLeft w:val="0"/>
      <w:marRight w:val="0"/>
      <w:marTop w:val="0"/>
      <w:marBottom w:val="0"/>
      <w:divBdr>
        <w:top w:val="none" w:sz="0" w:space="0" w:color="auto"/>
        <w:left w:val="none" w:sz="0" w:space="0" w:color="auto"/>
        <w:bottom w:val="none" w:sz="0" w:space="0" w:color="auto"/>
        <w:right w:val="none" w:sz="0" w:space="0" w:color="auto"/>
      </w:divBdr>
    </w:div>
    <w:div w:id="1383600357">
      <w:bodyDiv w:val="1"/>
      <w:marLeft w:val="0"/>
      <w:marRight w:val="0"/>
      <w:marTop w:val="0"/>
      <w:marBottom w:val="0"/>
      <w:divBdr>
        <w:top w:val="none" w:sz="0" w:space="0" w:color="auto"/>
        <w:left w:val="none" w:sz="0" w:space="0" w:color="auto"/>
        <w:bottom w:val="none" w:sz="0" w:space="0" w:color="auto"/>
        <w:right w:val="none" w:sz="0" w:space="0" w:color="auto"/>
      </w:divBdr>
    </w:div>
    <w:div w:id="1383672964">
      <w:bodyDiv w:val="1"/>
      <w:marLeft w:val="0"/>
      <w:marRight w:val="0"/>
      <w:marTop w:val="0"/>
      <w:marBottom w:val="0"/>
      <w:divBdr>
        <w:top w:val="none" w:sz="0" w:space="0" w:color="auto"/>
        <w:left w:val="none" w:sz="0" w:space="0" w:color="auto"/>
        <w:bottom w:val="none" w:sz="0" w:space="0" w:color="auto"/>
        <w:right w:val="none" w:sz="0" w:space="0" w:color="auto"/>
      </w:divBdr>
    </w:div>
    <w:div w:id="1383751813">
      <w:bodyDiv w:val="1"/>
      <w:marLeft w:val="0"/>
      <w:marRight w:val="0"/>
      <w:marTop w:val="0"/>
      <w:marBottom w:val="0"/>
      <w:divBdr>
        <w:top w:val="none" w:sz="0" w:space="0" w:color="auto"/>
        <w:left w:val="none" w:sz="0" w:space="0" w:color="auto"/>
        <w:bottom w:val="none" w:sz="0" w:space="0" w:color="auto"/>
        <w:right w:val="none" w:sz="0" w:space="0" w:color="auto"/>
      </w:divBdr>
    </w:div>
    <w:div w:id="1383796985">
      <w:bodyDiv w:val="1"/>
      <w:marLeft w:val="0"/>
      <w:marRight w:val="0"/>
      <w:marTop w:val="0"/>
      <w:marBottom w:val="0"/>
      <w:divBdr>
        <w:top w:val="none" w:sz="0" w:space="0" w:color="auto"/>
        <w:left w:val="none" w:sz="0" w:space="0" w:color="auto"/>
        <w:bottom w:val="none" w:sz="0" w:space="0" w:color="auto"/>
        <w:right w:val="none" w:sz="0" w:space="0" w:color="auto"/>
      </w:divBdr>
    </w:div>
    <w:div w:id="1383865668">
      <w:bodyDiv w:val="1"/>
      <w:marLeft w:val="0"/>
      <w:marRight w:val="0"/>
      <w:marTop w:val="0"/>
      <w:marBottom w:val="0"/>
      <w:divBdr>
        <w:top w:val="none" w:sz="0" w:space="0" w:color="auto"/>
        <w:left w:val="none" w:sz="0" w:space="0" w:color="auto"/>
        <w:bottom w:val="none" w:sz="0" w:space="0" w:color="auto"/>
        <w:right w:val="none" w:sz="0" w:space="0" w:color="auto"/>
      </w:divBdr>
    </w:div>
    <w:div w:id="1384019365">
      <w:bodyDiv w:val="1"/>
      <w:marLeft w:val="0"/>
      <w:marRight w:val="0"/>
      <w:marTop w:val="0"/>
      <w:marBottom w:val="0"/>
      <w:divBdr>
        <w:top w:val="none" w:sz="0" w:space="0" w:color="auto"/>
        <w:left w:val="none" w:sz="0" w:space="0" w:color="auto"/>
        <w:bottom w:val="none" w:sz="0" w:space="0" w:color="auto"/>
        <w:right w:val="none" w:sz="0" w:space="0" w:color="auto"/>
      </w:divBdr>
    </w:div>
    <w:div w:id="1384062288">
      <w:bodyDiv w:val="1"/>
      <w:marLeft w:val="0"/>
      <w:marRight w:val="0"/>
      <w:marTop w:val="0"/>
      <w:marBottom w:val="0"/>
      <w:divBdr>
        <w:top w:val="none" w:sz="0" w:space="0" w:color="auto"/>
        <w:left w:val="none" w:sz="0" w:space="0" w:color="auto"/>
        <w:bottom w:val="none" w:sz="0" w:space="0" w:color="auto"/>
        <w:right w:val="none" w:sz="0" w:space="0" w:color="auto"/>
      </w:divBdr>
    </w:div>
    <w:div w:id="1384064239">
      <w:bodyDiv w:val="1"/>
      <w:marLeft w:val="0"/>
      <w:marRight w:val="0"/>
      <w:marTop w:val="0"/>
      <w:marBottom w:val="0"/>
      <w:divBdr>
        <w:top w:val="none" w:sz="0" w:space="0" w:color="auto"/>
        <w:left w:val="none" w:sz="0" w:space="0" w:color="auto"/>
        <w:bottom w:val="none" w:sz="0" w:space="0" w:color="auto"/>
        <w:right w:val="none" w:sz="0" w:space="0" w:color="auto"/>
      </w:divBdr>
    </w:div>
    <w:div w:id="1384256554">
      <w:bodyDiv w:val="1"/>
      <w:marLeft w:val="0"/>
      <w:marRight w:val="0"/>
      <w:marTop w:val="0"/>
      <w:marBottom w:val="0"/>
      <w:divBdr>
        <w:top w:val="none" w:sz="0" w:space="0" w:color="auto"/>
        <w:left w:val="none" w:sz="0" w:space="0" w:color="auto"/>
        <w:bottom w:val="none" w:sz="0" w:space="0" w:color="auto"/>
        <w:right w:val="none" w:sz="0" w:space="0" w:color="auto"/>
      </w:divBdr>
    </w:div>
    <w:div w:id="1384282986">
      <w:bodyDiv w:val="1"/>
      <w:marLeft w:val="0"/>
      <w:marRight w:val="0"/>
      <w:marTop w:val="0"/>
      <w:marBottom w:val="0"/>
      <w:divBdr>
        <w:top w:val="none" w:sz="0" w:space="0" w:color="auto"/>
        <w:left w:val="none" w:sz="0" w:space="0" w:color="auto"/>
        <w:bottom w:val="none" w:sz="0" w:space="0" w:color="auto"/>
        <w:right w:val="none" w:sz="0" w:space="0" w:color="auto"/>
      </w:divBdr>
    </w:div>
    <w:div w:id="1384283041">
      <w:bodyDiv w:val="1"/>
      <w:marLeft w:val="0"/>
      <w:marRight w:val="0"/>
      <w:marTop w:val="0"/>
      <w:marBottom w:val="0"/>
      <w:divBdr>
        <w:top w:val="none" w:sz="0" w:space="0" w:color="auto"/>
        <w:left w:val="none" w:sz="0" w:space="0" w:color="auto"/>
        <w:bottom w:val="none" w:sz="0" w:space="0" w:color="auto"/>
        <w:right w:val="none" w:sz="0" w:space="0" w:color="auto"/>
      </w:divBdr>
    </w:div>
    <w:div w:id="1384328761">
      <w:bodyDiv w:val="1"/>
      <w:marLeft w:val="0"/>
      <w:marRight w:val="0"/>
      <w:marTop w:val="0"/>
      <w:marBottom w:val="0"/>
      <w:divBdr>
        <w:top w:val="none" w:sz="0" w:space="0" w:color="auto"/>
        <w:left w:val="none" w:sz="0" w:space="0" w:color="auto"/>
        <w:bottom w:val="none" w:sz="0" w:space="0" w:color="auto"/>
        <w:right w:val="none" w:sz="0" w:space="0" w:color="auto"/>
      </w:divBdr>
    </w:div>
    <w:div w:id="1384400555">
      <w:bodyDiv w:val="1"/>
      <w:marLeft w:val="0"/>
      <w:marRight w:val="0"/>
      <w:marTop w:val="0"/>
      <w:marBottom w:val="0"/>
      <w:divBdr>
        <w:top w:val="none" w:sz="0" w:space="0" w:color="auto"/>
        <w:left w:val="none" w:sz="0" w:space="0" w:color="auto"/>
        <w:bottom w:val="none" w:sz="0" w:space="0" w:color="auto"/>
        <w:right w:val="none" w:sz="0" w:space="0" w:color="auto"/>
      </w:divBdr>
    </w:div>
    <w:div w:id="1384480693">
      <w:bodyDiv w:val="1"/>
      <w:marLeft w:val="0"/>
      <w:marRight w:val="0"/>
      <w:marTop w:val="0"/>
      <w:marBottom w:val="0"/>
      <w:divBdr>
        <w:top w:val="none" w:sz="0" w:space="0" w:color="auto"/>
        <w:left w:val="none" w:sz="0" w:space="0" w:color="auto"/>
        <w:bottom w:val="none" w:sz="0" w:space="0" w:color="auto"/>
        <w:right w:val="none" w:sz="0" w:space="0" w:color="auto"/>
      </w:divBdr>
    </w:div>
    <w:div w:id="1384480739">
      <w:bodyDiv w:val="1"/>
      <w:marLeft w:val="0"/>
      <w:marRight w:val="0"/>
      <w:marTop w:val="0"/>
      <w:marBottom w:val="0"/>
      <w:divBdr>
        <w:top w:val="none" w:sz="0" w:space="0" w:color="auto"/>
        <w:left w:val="none" w:sz="0" w:space="0" w:color="auto"/>
        <w:bottom w:val="none" w:sz="0" w:space="0" w:color="auto"/>
        <w:right w:val="none" w:sz="0" w:space="0" w:color="auto"/>
      </w:divBdr>
    </w:div>
    <w:div w:id="1384523085">
      <w:bodyDiv w:val="1"/>
      <w:marLeft w:val="0"/>
      <w:marRight w:val="0"/>
      <w:marTop w:val="0"/>
      <w:marBottom w:val="0"/>
      <w:divBdr>
        <w:top w:val="none" w:sz="0" w:space="0" w:color="auto"/>
        <w:left w:val="none" w:sz="0" w:space="0" w:color="auto"/>
        <w:bottom w:val="none" w:sz="0" w:space="0" w:color="auto"/>
        <w:right w:val="none" w:sz="0" w:space="0" w:color="auto"/>
      </w:divBdr>
    </w:div>
    <w:div w:id="1384599707">
      <w:bodyDiv w:val="1"/>
      <w:marLeft w:val="0"/>
      <w:marRight w:val="0"/>
      <w:marTop w:val="0"/>
      <w:marBottom w:val="0"/>
      <w:divBdr>
        <w:top w:val="none" w:sz="0" w:space="0" w:color="auto"/>
        <w:left w:val="none" w:sz="0" w:space="0" w:color="auto"/>
        <w:bottom w:val="none" w:sz="0" w:space="0" w:color="auto"/>
        <w:right w:val="none" w:sz="0" w:space="0" w:color="auto"/>
      </w:divBdr>
    </w:div>
    <w:div w:id="1384599862">
      <w:bodyDiv w:val="1"/>
      <w:marLeft w:val="0"/>
      <w:marRight w:val="0"/>
      <w:marTop w:val="0"/>
      <w:marBottom w:val="0"/>
      <w:divBdr>
        <w:top w:val="none" w:sz="0" w:space="0" w:color="auto"/>
        <w:left w:val="none" w:sz="0" w:space="0" w:color="auto"/>
        <w:bottom w:val="none" w:sz="0" w:space="0" w:color="auto"/>
        <w:right w:val="none" w:sz="0" w:space="0" w:color="auto"/>
      </w:divBdr>
    </w:div>
    <w:div w:id="1384670311">
      <w:bodyDiv w:val="1"/>
      <w:marLeft w:val="0"/>
      <w:marRight w:val="0"/>
      <w:marTop w:val="0"/>
      <w:marBottom w:val="0"/>
      <w:divBdr>
        <w:top w:val="none" w:sz="0" w:space="0" w:color="auto"/>
        <w:left w:val="none" w:sz="0" w:space="0" w:color="auto"/>
        <w:bottom w:val="none" w:sz="0" w:space="0" w:color="auto"/>
        <w:right w:val="none" w:sz="0" w:space="0" w:color="auto"/>
      </w:divBdr>
    </w:div>
    <w:div w:id="1384672966">
      <w:bodyDiv w:val="1"/>
      <w:marLeft w:val="0"/>
      <w:marRight w:val="0"/>
      <w:marTop w:val="0"/>
      <w:marBottom w:val="0"/>
      <w:divBdr>
        <w:top w:val="none" w:sz="0" w:space="0" w:color="auto"/>
        <w:left w:val="none" w:sz="0" w:space="0" w:color="auto"/>
        <w:bottom w:val="none" w:sz="0" w:space="0" w:color="auto"/>
        <w:right w:val="none" w:sz="0" w:space="0" w:color="auto"/>
      </w:divBdr>
    </w:div>
    <w:div w:id="1384673614">
      <w:bodyDiv w:val="1"/>
      <w:marLeft w:val="0"/>
      <w:marRight w:val="0"/>
      <w:marTop w:val="0"/>
      <w:marBottom w:val="0"/>
      <w:divBdr>
        <w:top w:val="none" w:sz="0" w:space="0" w:color="auto"/>
        <w:left w:val="none" w:sz="0" w:space="0" w:color="auto"/>
        <w:bottom w:val="none" w:sz="0" w:space="0" w:color="auto"/>
        <w:right w:val="none" w:sz="0" w:space="0" w:color="auto"/>
      </w:divBdr>
    </w:div>
    <w:div w:id="1384788252">
      <w:bodyDiv w:val="1"/>
      <w:marLeft w:val="0"/>
      <w:marRight w:val="0"/>
      <w:marTop w:val="0"/>
      <w:marBottom w:val="0"/>
      <w:divBdr>
        <w:top w:val="none" w:sz="0" w:space="0" w:color="auto"/>
        <w:left w:val="none" w:sz="0" w:space="0" w:color="auto"/>
        <w:bottom w:val="none" w:sz="0" w:space="0" w:color="auto"/>
        <w:right w:val="none" w:sz="0" w:space="0" w:color="auto"/>
      </w:divBdr>
    </w:div>
    <w:div w:id="1384796441">
      <w:bodyDiv w:val="1"/>
      <w:marLeft w:val="0"/>
      <w:marRight w:val="0"/>
      <w:marTop w:val="0"/>
      <w:marBottom w:val="0"/>
      <w:divBdr>
        <w:top w:val="none" w:sz="0" w:space="0" w:color="auto"/>
        <w:left w:val="none" w:sz="0" w:space="0" w:color="auto"/>
        <w:bottom w:val="none" w:sz="0" w:space="0" w:color="auto"/>
        <w:right w:val="none" w:sz="0" w:space="0" w:color="auto"/>
      </w:divBdr>
    </w:div>
    <w:div w:id="1384939204">
      <w:bodyDiv w:val="1"/>
      <w:marLeft w:val="0"/>
      <w:marRight w:val="0"/>
      <w:marTop w:val="0"/>
      <w:marBottom w:val="0"/>
      <w:divBdr>
        <w:top w:val="none" w:sz="0" w:space="0" w:color="auto"/>
        <w:left w:val="none" w:sz="0" w:space="0" w:color="auto"/>
        <w:bottom w:val="none" w:sz="0" w:space="0" w:color="auto"/>
        <w:right w:val="none" w:sz="0" w:space="0" w:color="auto"/>
      </w:divBdr>
    </w:div>
    <w:div w:id="1384980885">
      <w:bodyDiv w:val="1"/>
      <w:marLeft w:val="0"/>
      <w:marRight w:val="0"/>
      <w:marTop w:val="0"/>
      <w:marBottom w:val="0"/>
      <w:divBdr>
        <w:top w:val="none" w:sz="0" w:space="0" w:color="auto"/>
        <w:left w:val="none" w:sz="0" w:space="0" w:color="auto"/>
        <w:bottom w:val="none" w:sz="0" w:space="0" w:color="auto"/>
        <w:right w:val="none" w:sz="0" w:space="0" w:color="auto"/>
      </w:divBdr>
    </w:div>
    <w:div w:id="1385062816">
      <w:bodyDiv w:val="1"/>
      <w:marLeft w:val="0"/>
      <w:marRight w:val="0"/>
      <w:marTop w:val="0"/>
      <w:marBottom w:val="0"/>
      <w:divBdr>
        <w:top w:val="none" w:sz="0" w:space="0" w:color="auto"/>
        <w:left w:val="none" w:sz="0" w:space="0" w:color="auto"/>
        <w:bottom w:val="none" w:sz="0" w:space="0" w:color="auto"/>
        <w:right w:val="none" w:sz="0" w:space="0" w:color="auto"/>
      </w:divBdr>
    </w:div>
    <w:div w:id="1385181036">
      <w:bodyDiv w:val="1"/>
      <w:marLeft w:val="0"/>
      <w:marRight w:val="0"/>
      <w:marTop w:val="0"/>
      <w:marBottom w:val="0"/>
      <w:divBdr>
        <w:top w:val="none" w:sz="0" w:space="0" w:color="auto"/>
        <w:left w:val="none" w:sz="0" w:space="0" w:color="auto"/>
        <w:bottom w:val="none" w:sz="0" w:space="0" w:color="auto"/>
        <w:right w:val="none" w:sz="0" w:space="0" w:color="auto"/>
      </w:divBdr>
    </w:div>
    <w:div w:id="1385181218">
      <w:bodyDiv w:val="1"/>
      <w:marLeft w:val="0"/>
      <w:marRight w:val="0"/>
      <w:marTop w:val="0"/>
      <w:marBottom w:val="0"/>
      <w:divBdr>
        <w:top w:val="none" w:sz="0" w:space="0" w:color="auto"/>
        <w:left w:val="none" w:sz="0" w:space="0" w:color="auto"/>
        <w:bottom w:val="none" w:sz="0" w:space="0" w:color="auto"/>
        <w:right w:val="none" w:sz="0" w:space="0" w:color="auto"/>
      </w:divBdr>
    </w:div>
    <w:div w:id="1385250633">
      <w:bodyDiv w:val="1"/>
      <w:marLeft w:val="0"/>
      <w:marRight w:val="0"/>
      <w:marTop w:val="0"/>
      <w:marBottom w:val="0"/>
      <w:divBdr>
        <w:top w:val="none" w:sz="0" w:space="0" w:color="auto"/>
        <w:left w:val="none" w:sz="0" w:space="0" w:color="auto"/>
        <w:bottom w:val="none" w:sz="0" w:space="0" w:color="auto"/>
        <w:right w:val="none" w:sz="0" w:space="0" w:color="auto"/>
      </w:divBdr>
    </w:div>
    <w:div w:id="1385258000">
      <w:bodyDiv w:val="1"/>
      <w:marLeft w:val="0"/>
      <w:marRight w:val="0"/>
      <w:marTop w:val="0"/>
      <w:marBottom w:val="0"/>
      <w:divBdr>
        <w:top w:val="none" w:sz="0" w:space="0" w:color="auto"/>
        <w:left w:val="none" w:sz="0" w:space="0" w:color="auto"/>
        <w:bottom w:val="none" w:sz="0" w:space="0" w:color="auto"/>
        <w:right w:val="none" w:sz="0" w:space="0" w:color="auto"/>
      </w:divBdr>
    </w:div>
    <w:div w:id="1385326407">
      <w:bodyDiv w:val="1"/>
      <w:marLeft w:val="0"/>
      <w:marRight w:val="0"/>
      <w:marTop w:val="0"/>
      <w:marBottom w:val="0"/>
      <w:divBdr>
        <w:top w:val="none" w:sz="0" w:space="0" w:color="auto"/>
        <w:left w:val="none" w:sz="0" w:space="0" w:color="auto"/>
        <w:bottom w:val="none" w:sz="0" w:space="0" w:color="auto"/>
        <w:right w:val="none" w:sz="0" w:space="0" w:color="auto"/>
      </w:divBdr>
    </w:div>
    <w:div w:id="1385326634">
      <w:bodyDiv w:val="1"/>
      <w:marLeft w:val="0"/>
      <w:marRight w:val="0"/>
      <w:marTop w:val="0"/>
      <w:marBottom w:val="0"/>
      <w:divBdr>
        <w:top w:val="none" w:sz="0" w:space="0" w:color="auto"/>
        <w:left w:val="none" w:sz="0" w:space="0" w:color="auto"/>
        <w:bottom w:val="none" w:sz="0" w:space="0" w:color="auto"/>
        <w:right w:val="none" w:sz="0" w:space="0" w:color="auto"/>
      </w:divBdr>
    </w:div>
    <w:div w:id="1385372952">
      <w:bodyDiv w:val="1"/>
      <w:marLeft w:val="0"/>
      <w:marRight w:val="0"/>
      <w:marTop w:val="0"/>
      <w:marBottom w:val="0"/>
      <w:divBdr>
        <w:top w:val="none" w:sz="0" w:space="0" w:color="auto"/>
        <w:left w:val="none" w:sz="0" w:space="0" w:color="auto"/>
        <w:bottom w:val="none" w:sz="0" w:space="0" w:color="auto"/>
        <w:right w:val="none" w:sz="0" w:space="0" w:color="auto"/>
      </w:divBdr>
    </w:div>
    <w:div w:id="1385442806">
      <w:bodyDiv w:val="1"/>
      <w:marLeft w:val="0"/>
      <w:marRight w:val="0"/>
      <w:marTop w:val="0"/>
      <w:marBottom w:val="0"/>
      <w:divBdr>
        <w:top w:val="none" w:sz="0" w:space="0" w:color="auto"/>
        <w:left w:val="none" w:sz="0" w:space="0" w:color="auto"/>
        <w:bottom w:val="none" w:sz="0" w:space="0" w:color="auto"/>
        <w:right w:val="none" w:sz="0" w:space="0" w:color="auto"/>
      </w:divBdr>
    </w:div>
    <w:div w:id="1385443586">
      <w:bodyDiv w:val="1"/>
      <w:marLeft w:val="0"/>
      <w:marRight w:val="0"/>
      <w:marTop w:val="0"/>
      <w:marBottom w:val="0"/>
      <w:divBdr>
        <w:top w:val="none" w:sz="0" w:space="0" w:color="auto"/>
        <w:left w:val="none" w:sz="0" w:space="0" w:color="auto"/>
        <w:bottom w:val="none" w:sz="0" w:space="0" w:color="auto"/>
        <w:right w:val="none" w:sz="0" w:space="0" w:color="auto"/>
      </w:divBdr>
    </w:div>
    <w:div w:id="1385447289">
      <w:bodyDiv w:val="1"/>
      <w:marLeft w:val="0"/>
      <w:marRight w:val="0"/>
      <w:marTop w:val="0"/>
      <w:marBottom w:val="0"/>
      <w:divBdr>
        <w:top w:val="none" w:sz="0" w:space="0" w:color="auto"/>
        <w:left w:val="none" w:sz="0" w:space="0" w:color="auto"/>
        <w:bottom w:val="none" w:sz="0" w:space="0" w:color="auto"/>
        <w:right w:val="none" w:sz="0" w:space="0" w:color="auto"/>
      </w:divBdr>
    </w:div>
    <w:div w:id="1385525886">
      <w:bodyDiv w:val="1"/>
      <w:marLeft w:val="0"/>
      <w:marRight w:val="0"/>
      <w:marTop w:val="0"/>
      <w:marBottom w:val="0"/>
      <w:divBdr>
        <w:top w:val="none" w:sz="0" w:space="0" w:color="auto"/>
        <w:left w:val="none" w:sz="0" w:space="0" w:color="auto"/>
        <w:bottom w:val="none" w:sz="0" w:space="0" w:color="auto"/>
        <w:right w:val="none" w:sz="0" w:space="0" w:color="auto"/>
      </w:divBdr>
    </w:div>
    <w:div w:id="1385637339">
      <w:bodyDiv w:val="1"/>
      <w:marLeft w:val="0"/>
      <w:marRight w:val="0"/>
      <w:marTop w:val="0"/>
      <w:marBottom w:val="0"/>
      <w:divBdr>
        <w:top w:val="none" w:sz="0" w:space="0" w:color="auto"/>
        <w:left w:val="none" w:sz="0" w:space="0" w:color="auto"/>
        <w:bottom w:val="none" w:sz="0" w:space="0" w:color="auto"/>
        <w:right w:val="none" w:sz="0" w:space="0" w:color="auto"/>
      </w:divBdr>
    </w:div>
    <w:div w:id="1385637592">
      <w:bodyDiv w:val="1"/>
      <w:marLeft w:val="0"/>
      <w:marRight w:val="0"/>
      <w:marTop w:val="0"/>
      <w:marBottom w:val="0"/>
      <w:divBdr>
        <w:top w:val="none" w:sz="0" w:space="0" w:color="auto"/>
        <w:left w:val="none" w:sz="0" w:space="0" w:color="auto"/>
        <w:bottom w:val="none" w:sz="0" w:space="0" w:color="auto"/>
        <w:right w:val="none" w:sz="0" w:space="0" w:color="auto"/>
      </w:divBdr>
    </w:div>
    <w:div w:id="1385719324">
      <w:bodyDiv w:val="1"/>
      <w:marLeft w:val="0"/>
      <w:marRight w:val="0"/>
      <w:marTop w:val="0"/>
      <w:marBottom w:val="0"/>
      <w:divBdr>
        <w:top w:val="none" w:sz="0" w:space="0" w:color="auto"/>
        <w:left w:val="none" w:sz="0" w:space="0" w:color="auto"/>
        <w:bottom w:val="none" w:sz="0" w:space="0" w:color="auto"/>
        <w:right w:val="none" w:sz="0" w:space="0" w:color="auto"/>
      </w:divBdr>
    </w:div>
    <w:div w:id="1385832718">
      <w:bodyDiv w:val="1"/>
      <w:marLeft w:val="0"/>
      <w:marRight w:val="0"/>
      <w:marTop w:val="0"/>
      <w:marBottom w:val="0"/>
      <w:divBdr>
        <w:top w:val="none" w:sz="0" w:space="0" w:color="auto"/>
        <w:left w:val="none" w:sz="0" w:space="0" w:color="auto"/>
        <w:bottom w:val="none" w:sz="0" w:space="0" w:color="auto"/>
        <w:right w:val="none" w:sz="0" w:space="0" w:color="auto"/>
      </w:divBdr>
    </w:div>
    <w:div w:id="1385834674">
      <w:bodyDiv w:val="1"/>
      <w:marLeft w:val="0"/>
      <w:marRight w:val="0"/>
      <w:marTop w:val="0"/>
      <w:marBottom w:val="0"/>
      <w:divBdr>
        <w:top w:val="none" w:sz="0" w:space="0" w:color="auto"/>
        <w:left w:val="none" w:sz="0" w:space="0" w:color="auto"/>
        <w:bottom w:val="none" w:sz="0" w:space="0" w:color="auto"/>
        <w:right w:val="none" w:sz="0" w:space="0" w:color="auto"/>
      </w:divBdr>
    </w:div>
    <w:div w:id="1385905998">
      <w:bodyDiv w:val="1"/>
      <w:marLeft w:val="0"/>
      <w:marRight w:val="0"/>
      <w:marTop w:val="0"/>
      <w:marBottom w:val="0"/>
      <w:divBdr>
        <w:top w:val="none" w:sz="0" w:space="0" w:color="auto"/>
        <w:left w:val="none" w:sz="0" w:space="0" w:color="auto"/>
        <w:bottom w:val="none" w:sz="0" w:space="0" w:color="auto"/>
        <w:right w:val="none" w:sz="0" w:space="0" w:color="auto"/>
      </w:divBdr>
    </w:div>
    <w:div w:id="1385983969">
      <w:bodyDiv w:val="1"/>
      <w:marLeft w:val="0"/>
      <w:marRight w:val="0"/>
      <w:marTop w:val="0"/>
      <w:marBottom w:val="0"/>
      <w:divBdr>
        <w:top w:val="none" w:sz="0" w:space="0" w:color="auto"/>
        <w:left w:val="none" w:sz="0" w:space="0" w:color="auto"/>
        <w:bottom w:val="none" w:sz="0" w:space="0" w:color="auto"/>
        <w:right w:val="none" w:sz="0" w:space="0" w:color="auto"/>
      </w:divBdr>
    </w:div>
    <w:div w:id="1386026526">
      <w:bodyDiv w:val="1"/>
      <w:marLeft w:val="0"/>
      <w:marRight w:val="0"/>
      <w:marTop w:val="0"/>
      <w:marBottom w:val="0"/>
      <w:divBdr>
        <w:top w:val="none" w:sz="0" w:space="0" w:color="auto"/>
        <w:left w:val="none" w:sz="0" w:space="0" w:color="auto"/>
        <w:bottom w:val="none" w:sz="0" w:space="0" w:color="auto"/>
        <w:right w:val="none" w:sz="0" w:space="0" w:color="auto"/>
      </w:divBdr>
    </w:div>
    <w:div w:id="1386027075">
      <w:bodyDiv w:val="1"/>
      <w:marLeft w:val="0"/>
      <w:marRight w:val="0"/>
      <w:marTop w:val="0"/>
      <w:marBottom w:val="0"/>
      <w:divBdr>
        <w:top w:val="none" w:sz="0" w:space="0" w:color="auto"/>
        <w:left w:val="none" w:sz="0" w:space="0" w:color="auto"/>
        <w:bottom w:val="none" w:sz="0" w:space="0" w:color="auto"/>
        <w:right w:val="none" w:sz="0" w:space="0" w:color="auto"/>
      </w:divBdr>
    </w:div>
    <w:div w:id="1386028623">
      <w:bodyDiv w:val="1"/>
      <w:marLeft w:val="0"/>
      <w:marRight w:val="0"/>
      <w:marTop w:val="0"/>
      <w:marBottom w:val="0"/>
      <w:divBdr>
        <w:top w:val="none" w:sz="0" w:space="0" w:color="auto"/>
        <w:left w:val="none" w:sz="0" w:space="0" w:color="auto"/>
        <w:bottom w:val="none" w:sz="0" w:space="0" w:color="auto"/>
        <w:right w:val="none" w:sz="0" w:space="0" w:color="auto"/>
      </w:divBdr>
    </w:div>
    <w:div w:id="1386299540">
      <w:bodyDiv w:val="1"/>
      <w:marLeft w:val="0"/>
      <w:marRight w:val="0"/>
      <w:marTop w:val="0"/>
      <w:marBottom w:val="0"/>
      <w:divBdr>
        <w:top w:val="none" w:sz="0" w:space="0" w:color="auto"/>
        <w:left w:val="none" w:sz="0" w:space="0" w:color="auto"/>
        <w:bottom w:val="none" w:sz="0" w:space="0" w:color="auto"/>
        <w:right w:val="none" w:sz="0" w:space="0" w:color="auto"/>
      </w:divBdr>
    </w:div>
    <w:div w:id="1386373075">
      <w:bodyDiv w:val="1"/>
      <w:marLeft w:val="0"/>
      <w:marRight w:val="0"/>
      <w:marTop w:val="0"/>
      <w:marBottom w:val="0"/>
      <w:divBdr>
        <w:top w:val="none" w:sz="0" w:space="0" w:color="auto"/>
        <w:left w:val="none" w:sz="0" w:space="0" w:color="auto"/>
        <w:bottom w:val="none" w:sz="0" w:space="0" w:color="auto"/>
        <w:right w:val="none" w:sz="0" w:space="0" w:color="auto"/>
      </w:divBdr>
    </w:div>
    <w:div w:id="1386417563">
      <w:bodyDiv w:val="1"/>
      <w:marLeft w:val="0"/>
      <w:marRight w:val="0"/>
      <w:marTop w:val="0"/>
      <w:marBottom w:val="0"/>
      <w:divBdr>
        <w:top w:val="none" w:sz="0" w:space="0" w:color="auto"/>
        <w:left w:val="none" w:sz="0" w:space="0" w:color="auto"/>
        <w:bottom w:val="none" w:sz="0" w:space="0" w:color="auto"/>
        <w:right w:val="none" w:sz="0" w:space="0" w:color="auto"/>
      </w:divBdr>
    </w:div>
    <w:div w:id="1386489621">
      <w:bodyDiv w:val="1"/>
      <w:marLeft w:val="0"/>
      <w:marRight w:val="0"/>
      <w:marTop w:val="0"/>
      <w:marBottom w:val="0"/>
      <w:divBdr>
        <w:top w:val="none" w:sz="0" w:space="0" w:color="auto"/>
        <w:left w:val="none" w:sz="0" w:space="0" w:color="auto"/>
        <w:bottom w:val="none" w:sz="0" w:space="0" w:color="auto"/>
        <w:right w:val="none" w:sz="0" w:space="0" w:color="auto"/>
      </w:divBdr>
    </w:div>
    <w:div w:id="1386562732">
      <w:bodyDiv w:val="1"/>
      <w:marLeft w:val="0"/>
      <w:marRight w:val="0"/>
      <w:marTop w:val="0"/>
      <w:marBottom w:val="0"/>
      <w:divBdr>
        <w:top w:val="none" w:sz="0" w:space="0" w:color="auto"/>
        <w:left w:val="none" w:sz="0" w:space="0" w:color="auto"/>
        <w:bottom w:val="none" w:sz="0" w:space="0" w:color="auto"/>
        <w:right w:val="none" w:sz="0" w:space="0" w:color="auto"/>
      </w:divBdr>
    </w:div>
    <w:div w:id="1386636393">
      <w:bodyDiv w:val="1"/>
      <w:marLeft w:val="0"/>
      <w:marRight w:val="0"/>
      <w:marTop w:val="0"/>
      <w:marBottom w:val="0"/>
      <w:divBdr>
        <w:top w:val="none" w:sz="0" w:space="0" w:color="auto"/>
        <w:left w:val="none" w:sz="0" w:space="0" w:color="auto"/>
        <w:bottom w:val="none" w:sz="0" w:space="0" w:color="auto"/>
        <w:right w:val="none" w:sz="0" w:space="0" w:color="auto"/>
      </w:divBdr>
    </w:div>
    <w:div w:id="1386682291">
      <w:bodyDiv w:val="1"/>
      <w:marLeft w:val="0"/>
      <w:marRight w:val="0"/>
      <w:marTop w:val="0"/>
      <w:marBottom w:val="0"/>
      <w:divBdr>
        <w:top w:val="none" w:sz="0" w:space="0" w:color="auto"/>
        <w:left w:val="none" w:sz="0" w:space="0" w:color="auto"/>
        <w:bottom w:val="none" w:sz="0" w:space="0" w:color="auto"/>
        <w:right w:val="none" w:sz="0" w:space="0" w:color="auto"/>
      </w:divBdr>
    </w:div>
    <w:div w:id="1386687106">
      <w:bodyDiv w:val="1"/>
      <w:marLeft w:val="0"/>
      <w:marRight w:val="0"/>
      <w:marTop w:val="0"/>
      <w:marBottom w:val="0"/>
      <w:divBdr>
        <w:top w:val="none" w:sz="0" w:space="0" w:color="auto"/>
        <w:left w:val="none" w:sz="0" w:space="0" w:color="auto"/>
        <w:bottom w:val="none" w:sz="0" w:space="0" w:color="auto"/>
        <w:right w:val="none" w:sz="0" w:space="0" w:color="auto"/>
      </w:divBdr>
    </w:div>
    <w:div w:id="1386757796">
      <w:bodyDiv w:val="1"/>
      <w:marLeft w:val="0"/>
      <w:marRight w:val="0"/>
      <w:marTop w:val="0"/>
      <w:marBottom w:val="0"/>
      <w:divBdr>
        <w:top w:val="none" w:sz="0" w:space="0" w:color="auto"/>
        <w:left w:val="none" w:sz="0" w:space="0" w:color="auto"/>
        <w:bottom w:val="none" w:sz="0" w:space="0" w:color="auto"/>
        <w:right w:val="none" w:sz="0" w:space="0" w:color="auto"/>
      </w:divBdr>
    </w:div>
    <w:div w:id="1386946815">
      <w:bodyDiv w:val="1"/>
      <w:marLeft w:val="0"/>
      <w:marRight w:val="0"/>
      <w:marTop w:val="0"/>
      <w:marBottom w:val="0"/>
      <w:divBdr>
        <w:top w:val="none" w:sz="0" w:space="0" w:color="auto"/>
        <w:left w:val="none" w:sz="0" w:space="0" w:color="auto"/>
        <w:bottom w:val="none" w:sz="0" w:space="0" w:color="auto"/>
        <w:right w:val="none" w:sz="0" w:space="0" w:color="auto"/>
      </w:divBdr>
    </w:div>
    <w:div w:id="1387223314">
      <w:bodyDiv w:val="1"/>
      <w:marLeft w:val="0"/>
      <w:marRight w:val="0"/>
      <w:marTop w:val="0"/>
      <w:marBottom w:val="0"/>
      <w:divBdr>
        <w:top w:val="none" w:sz="0" w:space="0" w:color="auto"/>
        <w:left w:val="none" w:sz="0" w:space="0" w:color="auto"/>
        <w:bottom w:val="none" w:sz="0" w:space="0" w:color="auto"/>
        <w:right w:val="none" w:sz="0" w:space="0" w:color="auto"/>
      </w:divBdr>
    </w:div>
    <w:div w:id="1387291046">
      <w:bodyDiv w:val="1"/>
      <w:marLeft w:val="0"/>
      <w:marRight w:val="0"/>
      <w:marTop w:val="0"/>
      <w:marBottom w:val="0"/>
      <w:divBdr>
        <w:top w:val="none" w:sz="0" w:space="0" w:color="auto"/>
        <w:left w:val="none" w:sz="0" w:space="0" w:color="auto"/>
        <w:bottom w:val="none" w:sz="0" w:space="0" w:color="auto"/>
        <w:right w:val="none" w:sz="0" w:space="0" w:color="auto"/>
      </w:divBdr>
    </w:div>
    <w:div w:id="1387297020">
      <w:bodyDiv w:val="1"/>
      <w:marLeft w:val="0"/>
      <w:marRight w:val="0"/>
      <w:marTop w:val="0"/>
      <w:marBottom w:val="0"/>
      <w:divBdr>
        <w:top w:val="none" w:sz="0" w:space="0" w:color="auto"/>
        <w:left w:val="none" w:sz="0" w:space="0" w:color="auto"/>
        <w:bottom w:val="none" w:sz="0" w:space="0" w:color="auto"/>
        <w:right w:val="none" w:sz="0" w:space="0" w:color="auto"/>
      </w:divBdr>
    </w:div>
    <w:div w:id="1387333451">
      <w:bodyDiv w:val="1"/>
      <w:marLeft w:val="0"/>
      <w:marRight w:val="0"/>
      <w:marTop w:val="0"/>
      <w:marBottom w:val="0"/>
      <w:divBdr>
        <w:top w:val="none" w:sz="0" w:space="0" w:color="auto"/>
        <w:left w:val="none" w:sz="0" w:space="0" w:color="auto"/>
        <w:bottom w:val="none" w:sz="0" w:space="0" w:color="auto"/>
        <w:right w:val="none" w:sz="0" w:space="0" w:color="auto"/>
      </w:divBdr>
    </w:div>
    <w:div w:id="1387410205">
      <w:bodyDiv w:val="1"/>
      <w:marLeft w:val="0"/>
      <w:marRight w:val="0"/>
      <w:marTop w:val="0"/>
      <w:marBottom w:val="0"/>
      <w:divBdr>
        <w:top w:val="none" w:sz="0" w:space="0" w:color="auto"/>
        <w:left w:val="none" w:sz="0" w:space="0" w:color="auto"/>
        <w:bottom w:val="none" w:sz="0" w:space="0" w:color="auto"/>
        <w:right w:val="none" w:sz="0" w:space="0" w:color="auto"/>
      </w:divBdr>
    </w:div>
    <w:div w:id="1387488681">
      <w:bodyDiv w:val="1"/>
      <w:marLeft w:val="0"/>
      <w:marRight w:val="0"/>
      <w:marTop w:val="0"/>
      <w:marBottom w:val="0"/>
      <w:divBdr>
        <w:top w:val="none" w:sz="0" w:space="0" w:color="auto"/>
        <w:left w:val="none" w:sz="0" w:space="0" w:color="auto"/>
        <w:bottom w:val="none" w:sz="0" w:space="0" w:color="auto"/>
        <w:right w:val="none" w:sz="0" w:space="0" w:color="auto"/>
      </w:divBdr>
    </w:div>
    <w:div w:id="1387489754">
      <w:bodyDiv w:val="1"/>
      <w:marLeft w:val="0"/>
      <w:marRight w:val="0"/>
      <w:marTop w:val="0"/>
      <w:marBottom w:val="0"/>
      <w:divBdr>
        <w:top w:val="none" w:sz="0" w:space="0" w:color="auto"/>
        <w:left w:val="none" w:sz="0" w:space="0" w:color="auto"/>
        <w:bottom w:val="none" w:sz="0" w:space="0" w:color="auto"/>
        <w:right w:val="none" w:sz="0" w:space="0" w:color="auto"/>
      </w:divBdr>
    </w:div>
    <w:div w:id="1387534953">
      <w:bodyDiv w:val="1"/>
      <w:marLeft w:val="0"/>
      <w:marRight w:val="0"/>
      <w:marTop w:val="0"/>
      <w:marBottom w:val="0"/>
      <w:divBdr>
        <w:top w:val="none" w:sz="0" w:space="0" w:color="auto"/>
        <w:left w:val="none" w:sz="0" w:space="0" w:color="auto"/>
        <w:bottom w:val="none" w:sz="0" w:space="0" w:color="auto"/>
        <w:right w:val="none" w:sz="0" w:space="0" w:color="auto"/>
      </w:divBdr>
    </w:div>
    <w:div w:id="1387535112">
      <w:bodyDiv w:val="1"/>
      <w:marLeft w:val="0"/>
      <w:marRight w:val="0"/>
      <w:marTop w:val="0"/>
      <w:marBottom w:val="0"/>
      <w:divBdr>
        <w:top w:val="none" w:sz="0" w:space="0" w:color="auto"/>
        <w:left w:val="none" w:sz="0" w:space="0" w:color="auto"/>
        <w:bottom w:val="none" w:sz="0" w:space="0" w:color="auto"/>
        <w:right w:val="none" w:sz="0" w:space="0" w:color="auto"/>
      </w:divBdr>
    </w:div>
    <w:div w:id="1387608004">
      <w:bodyDiv w:val="1"/>
      <w:marLeft w:val="0"/>
      <w:marRight w:val="0"/>
      <w:marTop w:val="0"/>
      <w:marBottom w:val="0"/>
      <w:divBdr>
        <w:top w:val="none" w:sz="0" w:space="0" w:color="auto"/>
        <w:left w:val="none" w:sz="0" w:space="0" w:color="auto"/>
        <w:bottom w:val="none" w:sz="0" w:space="0" w:color="auto"/>
        <w:right w:val="none" w:sz="0" w:space="0" w:color="auto"/>
      </w:divBdr>
    </w:div>
    <w:div w:id="1387677530">
      <w:bodyDiv w:val="1"/>
      <w:marLeft w:val="0"/>
      <w:marRight w:val="0"/>
      <w:marTop w:val="0"/>
      <w:marBottom w:val="0"/>
      <w:divBdr>
        <w:top w:val="none" w:sz="0" w:space="0" w:color="auto"/>
        <w:left w:val="none" w:sz="0" w:space="0" w:color="auto"/>
        <w:bottom w:val="none" w:sz="0" w:space="0" w:color="auto"/>
        <w:right w:val="none" w:sz="0" w:space="0" w:color="auto"/>
      </w:divBdr>
    </w:div>
    <w:div w:id="1387753576">
      <w:bodyDiv w:val="1"/>
      <w:marLeft w:val="0"/>
      <w:marRight w:val="0"/>
      <w:marTop w:val="0"/>
      <w:marBottom w:val="0"/>
      <w:divBdr>
        <w:top w:val="none" w:sz="0" w:space="0" w:color="auto"/>
        <w:left w:val="none" w:sz="0" w:space="0" w:color="auto"/>
        <w:bottom w:val="none" w:sz="0" w:space="0" w:color="auto"/>
        <w:right w:val="none" w:sz="0" w:space="0" w:color="auto"/>
      </w:divBdr>
    </w:div>
    <w:div w:id="1387755252">
      <w:bodyDiv w:val="1"/>
      <w:marLeft w:val="0"/>
      <w:marRight w:val="0"/>
      <w:marTop w:val="0"/>
      <w:marBottom w:val="0"/>
      <w:divBdr>
        <w:top w:val="none" w:sz="0" w:space="0" w:color="auto"/>
        <w:left w:val="none" w:sz="0" w:space="0" w:color="auto"/>
        <w:bottom w:val="none" w:sz="0" w:space="0" w:color="auto"/>
        <w:right w:val="none" w:sz="0" w:space="0" w:color="auto"/>
      </w:divBdr>
    </w:div>
    <w:div w:id="1387797983">
      <w:bodyDiv w:val="1"/>
      <w:marLeft w:val="0"/>
      <w:marRight w:val="0"/>
      <w:marTop w:val="0"/>
      <w:marBottom w:val="0"/>
      <w:divBdr>
        <w:top w:val="none" w:sz="0" w:space="0" w:color="auto"/>
        <w:left w:val="none" w:sz="0" w:space="0" w:color="auto"/>
        <w:bottom w:val="none" w:sz="0" w:space="0" w:color="auto"/>
        <w:right w:val="none" w:sz="0" w:space="0" w:color="auto"/>
      </w:divBdr>
    </w:div>
    <w:div w:id="1387875644">
      <w:bodyDiv w:val="1"/>
      <w:marLeft w:val="0"/>
      <w:marRight w:val="0"/>
      <w:marTop w:val="0"/>
      <w:marBottom w:val="0"/>
      <w:divBdr>
        <w:top w:val="none" w:sz="0" w:space="0" w:color="auto"/>
        <w:left w:val="none" w:sz="0" w:space="0" w:color="auto"/>
        <w:bottom w:val="none" w:sz="0" w:space="0" w:color="auto"/>
        <w:right w:val="none" w:sz="0" w:space="0" w:color="auto"/>
      </w:divBdr>
    </w:div>
    <w:div w:id="1387945848">
      <w:bodyDiv w:val="1"/>
      <w:marLeft w:val="0"/>
      <w:marRight w:val="0"/>
      <w:marTop w:val="0"/>
      <w:marBottom w:val="0"/>
      <w:divBdr>
        <w:top w:val="none" w:sz="0" w:space="0" w:color="auto"/>
        <w:left w:val="none" w:sz="0" w:space="0" w:color="auto"/>
        <w:bottom w:val="none" w:sz="0" w:space="0" w:color="auto"/>
        <w:right w:val="none" w:sz="0" w:space="0" w:color="auto"/>
      </w:divBdr>
    </w:div>
    <w:div w:id="1387996799">
      <w:bodyDiv w:val="1"/>
      <w:marLeft w:val="0"/>
      <w:marRight w:val="0"/>
      <w:marTop w:val="0"/>
      <w:marBottom w:val="0"/>
      <w:divBdr>
        <w:top w:val="none" w:sz="0" w:space="0" w:color="auto"/>
        <w:left w:val="none" w:sz="0" w:space="0" w:color="auto"/>
        <w:bottom w:val="none" w:sz="0" w:space="0" w:color="auto"/>
        <w:right w:val="none" w:sz="0" w:space="0" w:color="auto"/>
      </w:divBdr>
    </w:div>
    <w:div w:id="1388066872">
      <w:bodyDiv w:val="1"/>
      <w:marLeft w:val="0"/>
      <w:marRight w:val="0"/>
      <w:marTop w:val="0"/>
      <w:marBottom w:val="0"/>
      <w:divBdr>
        <w:top w:val="none" w:sz="0" w:space="0" w:color="auto"/>
        <w:left w:val="none" w:sz="0" w:space="0" w:color="auto"/>
        <w:bottom w:val="none" w:sz="0" w:space="0" w:color="auto"/>
        <w:right w:val="none" w:sz="0" w:space="0" w:color="auto"/>
      </w:divBdr>
    </w:div>
    <w:div w:id="1388143774">
      <w:bodyDiv w:val="1"/>
      <w:marLeft w:val="0"/>
      <w:marRight w:val="0"/>
      <w:marTop w:val="0"/>
      <w:marBottom w:val="0"/>
      <w:divBdr>
        <w:top w:val="none" w:sz="0" w:space="0" w:color="auto"/>
        <w:left w:val="none" w:sz="0" w:space="0" w:color="auto"/>
        <w:bottom w:val="none" w:sz="0" w:space="0" w:color="auto"/>
        <w:right w:val="none" w:sz="0" w:space="0" w:color="auto"/>
      </w:divBdr>
    </w:div>
    <w:div w:id="1388257143">
      <w:bodyDiv w:val="1"/>
      <w:marLeft w:val="0"/>
      <w:marRight w:val="0"/>
      <w:marTop w:val="0"/>
      <w:marBottom w:val="0"/>
      <w:divBdr>
        <w:top w:val="none" w:sz="0" w:space="0" w:color="auto"/>
        <w:left w:val="none" w:sz="0" w:space="0" w:color="auto"/>
        <w:bottom w:val="none" w:sz="0" w:space="0" w:color="auto"/>
        <w:right w:val="none" w:sz="0" w:space="0" w:color="auto"/>
      </w:divBdr>
    </w:div>
    <w:div w:id="1388257460">
      <w:bodyDiv w:val="1"/>
      <w:marLeft w:val="0"/>
      <w:marRight w:val="0"/>
      <w:marTop w:val="0"/>
      <w:marBottom w:val="0"/>
      <w:divBdr>
        <w:top w:val="none" w:sz="0" w:space="0" w:color="auto"/>
        <w:left w:val="none" w:sz="0" w:space="0" w:color="auto"/>
        <w:bottom w:val="none" w:sz="0" w:space="0" w:color="auto"/>
        <w:right w:val="none" w:sz="0" w:space="0" w:color="auto"/>
      </w:divBdr>
    </w:div>
    <w:div w:id="1388257527">
      <w:bodyDiv w:val="1"/>
      <w:marLeft w:val="0"/>
      <w:marRight w:val="0"/>
      <w:marTop w:val="0"/>
      <w:marBottom w:val="0"/>
      <w:divBdr>
        <w:top w:val="none" w:sz="0" w:space="0" w:color="auto"/>
        <w:left w:val="none" w:sz="0" w:space="0" w:color="auto"/>
        <w:bottom w:val="none" w:sz="0" w:space="0" w:color="auto"/>
        <w:right w:val="none" w:sz="0" w:space="0" w:color="auto"/>
      </w:divBdr>
    </w:div>
    <w:div w:id="1388261530">
      <w:bodyDiv w:val="1"/>
      <w:marLeft w:val="0"/>
      <w:marRight w:val="0"/>
      <w:marTop w:val="0"/>
      <w:marBottom w:val="0"/>
      <w:divBdr>
        <w:top w:val="none" w:sz="0" w:space="0" w:color="auto"/>
        <w:left w:val="none" w:sz="0" w:space="0" w:color="auto"/>
        <w:bottom w:val="none" w:sz="0" w:space="0" w:color="auto"/>
        <w:right w:val="none" w:sz="0" w:space="0" w:color="auto"/>
      </w:divBdr>
    </w:div>
    <w:div w:id="1388337501">
      <w:bodyDiv w:val="1"/>
      <w:marLeft w:val="0"/>
      <w:marRight w:val="0"/>
      <w:marTop w:val="0"/>
      <w:marBottom w:val="0"/>
      <w:divBdr>
        <w:top w:val="none" w:sz="0" w:space="0" w:color="auto"/>
        <w:left w:val="none" w:sz="0" w:space="0" w:color="auto"/>
        <w:bottom w:val="none" w:sz="0" w:space="0" w:color="auto"/>
        <w:right w:val="none" w:sz="0" w:space="0" w:color="auto"/>
      </w:divBdr>
    </w:div>
    <w:div w:id="1388411084">
      <w:bodyDiv w:val="1"/>
      <w:marLeft w:val="0"/>
      <w:marRight w:val="0"/>
      <w:marTop w:val="0"/>
      <w:marBottom w:val="0"/>
      <w:divBdr>
        <w:top w:val="none" w:sz="0" w:space="0" w:color="auto"/>
        <w:left w:val="none" w:sz="0" w:space="0" w:color="auto"/>
        <w:bottom w:val="none" w:sz="0" w:space="0" w:color="auto"/>
        <w:right w:val="none" w:sz="0" w:space="0" w:color="auto"/>
      </w:divBdr>
    </w:div>
    <w:div w:id="1388411448">
      <w:bodyDiv w:val="1"/>
      <w:marLeft w:val="0"/>
      <w:marRight w:val="0"/>
      <w:marTop w:val="0"/>
      <w:marBottom w:val="0"/>
      <w:divBdr>
        <w:top w:val="none" w:sz="0" w:space="0" w:color="auto"/>
        <w:left w:val="none" w:sz="0" w:space="0" w:color="auto"/>
        <w:bottom w:val="none" w:sz="0" w:space="0" w:color="auto"/>
        <w:right w:val="none" w:sz="0" w:space="0" w:color="auto"/>
      </w:divBdr>
    </w:div>
    <w:div w:id="1388527848">
      <w:bodyDiv w:val="1"/>
      <w:marLeft w:val="0"/>
      <w:marRight w:val="0"/>
      <w:marTop w:val="0"/>
      <w:marBottom w:val="0"/>
      <w:divBdr>
        <w:top w:val="none" w:sz="0" w:space="0" w:color="auto"/>
        <w:left w:val="none" w:sz="0" w:space="0" w:color="auto"/>
        <w:bottom w:val="none" w:sz="0" w:space="0" w:color="auto"/>
        <w:right w:val="none" w:sz="0" w:space="0" w:color="auto"/>
      </w:divBdr>
    </w:div>
    <w:div w:id="1388647538">
      <w:bodyDiv w:val="1"/>
      <w:marLeft w:val="0"/>
      <w:marRight w:val="0"/>
      <w:marTop w:val="0"/>
      <w:marBottom w:val="0"/>
      <w:divBdr>
        <w:top w:val="none" w:sz="0" w:space="0" w:color="auto"/>
        <w:left w:val="none" w:sz="0" w:space="0" w:color="auto"/>
        <w:bottom w:val="none" w:sz="0" w:space="0" w:color="auto"/>
        <w:right w:val="none" w:sz="0" w:space="0" w:color="auto"/>
      </w:divBdr>
    </w:div>
    <w:div w:id="1388723871">
      <w:bodyDiv w:val="1"/>
      <w:marLeft w:val="0"/>
      <w:marRight w:val="0"/>
      <w:marTop w:val="0"/>
      <w:marBottom w:val="0"/>
      <w:divBdr>
        <w:top w:val="none" w:sz="0" w:space="0" w:color="auto"/>
        <w:left w:val="none" w:sz="0" w:space="0" w:color="auto"/>
        <w:bottom w:val="none" w:sz="0" w:space="0" w:color="auto"/>
        <w:right w:val="none" w:sz="0" w:space="0" w:color="auto"/>
      </w:divBdr>
    </w:div>
    <w:div w:id="1388795975">
      <w:bodyDiv w:val="1"/>
      <w:marLeft w:val="0"/>
      <w:marRight w:val="0"/>
      <w:marTop w:val="0"/>
      <w:marBottom w:val="0"/>
      <w:divBdr>
        <w:top w:val="none" w:sz="0" w:space="0" w:color="auto"/>
        <w:left w:val="none" w:sz="0" w:space="0" w:color="auto"/>
        <w:bottom w:val="none" w:sz="0" w:space="0" w:color="auto"/>
        <w:right w:val="none" w:sz="0" w:space="0" w:color="auto"/>
      </w:divBdr>
    </w:div>
    <w:div w:id="1388796096">
      <w:bodyDiv w:val="1"/>
      <w:marLeft w:val="0"/>
      <w:marRight w:val="0"/>
      <w:marTop w:val="0"/>
      <w:marBottom w:val="0"/>
      <w:divBdr>
        <w:top w:val="none" w:sz="0" w:space="0" w:color="auto"/>
        <w:left w:val="none" w:sz="0" w:space="0" w:color="auto"/>
        <w:bottom w:val="none" w:sz="0" w:space="0" w:color="auto"/>
        <w:right w:val="none" w:sz="0" w:space="0" w:color="auto"/>
      </w:divBdr>
    </w:div>
    <w:div w:id="1388799226">
      <w:bodyDiv w:val="1"/>
      <w:marLeft w:val="0"/>
      <w:marRight w:val="0"/>
      <w:marTop w:val="0"/>
      <w:marBottom w:val="0"/>
      <w:divBdr>
        <w:top w:val="none" w:sz="0" w:space="0" w:color="auto"/>
        <w:left w:val="none" w:sz="0" w:space="0" w:color="auto"/>
        <w:bottom w:val="none" w:sz="0" w:space="0" w:color="auto"/>
        <w:right w:val="none" w:sz="0" w:space="0" w:color="auto"/>
      </w:divBdr>
    </w:div>
    <w:div w:id="1388800699">
      <w:bodyDiv w:val="1"/>
      <w:marLeft w:val="0"/>
      <w:marRight w:val="0"/>
      <w:marTop w:val="0"/>
      <w:marBottom w:val="0"/>
      <w:divBdr>
        <w:top w:val="none" w:sz="0" w:space="0" w:color="auto"/>
        <w:left w:val="none" w:sz="0" w:space="0" w:color="auto"/>
        <w:bottom w:val="none" w:sz="0" w:space="0" w:color="auto"/>
        <w:right w:val="none" w:sz="0" w:space="0" w:color="auto"/>
      </w:divBdr>
    </w:div>
    <w:div w:id="1388914513">
      <w:bodyDiv w:val="1"/>
      <w:marLeft w:val="0"/>
      <w:marRight w:val="0"/>
      <w:marTop w:val="0"/>
      <w:marBottom w:val="0"/>
      <w:divBdr>
        <w:top w:val="none" w:sz="0" w:space="0" w:color="auto"/>
        <w:left w:val="none" w:sz="0" w:space="0" w:color="auto"/>
        <w:bottom w:val="none" w:sz="0" w:space="0" w:color="auto"/>
        <w:right w:val="none" w:sz="0" w:space="0" w:color="auto"/>
      </w:divBdr>
    </w:div>
    <w:div w:id="1388920465">
      <w:bodyDiv w:val="1"/>
      <w:marLeft w:val="0"/>
      <w:marRight w:val="0"/>
      <w:marTop w:val="0"/>
      <w:marBottom w:val="0"/>
      <w:divBdr>
        <w:top w:val="none" w:sz="0" w:space="0" w:color="auto"/>
        <w:left w:val="none" w:sz="0" w:space="0" w:color="auto"/>
        <w:bottom w:val="none" w:sz="0" w:space="0" w:color="auto"/>
        <w:right w:val="none" w:sz="0" w:space="0" w:color="auto"/>
      </w:divBdr>
    </w:div>
    <w:div w:id="1388995227">
      <w:bodyDiv w:val="1"/>
      <w:marLeft w:val="0"/>
      <w:marRight w:val="0"/>
      <w:marTop w:val="0"/>
      <w:marBottom w:val="0"/>
      <w:divBdr>
        <w:top w:val="none" w:sz="0" w:space="0" w:color="auto"/>
        <w:left w:val="none" w:sz="0" w:space="0" w:color="auto"/>
        <w:bottom w:val="none" w:sz="0" w:space="0" w:color="auto"/>
        <w:right w:val="none" w:sz="0" w:space="0" w:color="auto"/>
      </w:divBdr>
    </w:div>
    <w:div w:id="1389039326">
      <w:bodyDiv w:val="1"/>
      <w:marLeft w:val="0"/>
      <w:marRight w:val="0"/>
      <w:marTop w:val="0"/>
      <w:marBottom w:val="0"/>
      <w:divBdr>
        <w:top w:val="none" w:sz="0" w:space="0" w:color="auto"/>
        <w:left w:val="none" w:sz="0" w:space="0" w:color="auto"/>
        <w:bottom w:val="none" w:sz="0" w:space="0" w:color="auto"/>
        <w:right w:val="none" w:sz="0" w:space="0" w:color="auto"/>
      </w:divBdr>
    </w:div>
    <w:div w:id="1389063750">
      <w:bodyDiv w:val="1"/>
      <w:marLeft w:val="0"/>
      <w:marRight w:val="0"/>
      <w:marTop w:val="0"/>
      <w:marBottom w:val="0"/>
      <w:divBdr>
        <w:top w:val="none" w:sz="0" w:space="0" w:color="auto"/>
        <w:left w:val="none" w:sz="0" w:space="0" w:color="auto"/>
        <w:bottom w:val="none" w:sz="0" w:space="0" w:color="auto"/>
        <w:right w:val="none" w:sz="0" w:space="0" w:color="auto"/>
      </w:divBdr>
    </w:div>
    <w:div w:id="1389066797">
      <w:bodyDiv w:val="1"/>
      <w:marLeft w:val="0"/>
      <w:marRight w:val="0"/>
      <w:marTop w:val="0"/>
      <w:marBottom w:val="0"/>
      <w:divBdr>
        <w:top w:val="none" w:sz="0" w:space="0" w:color="auto"/>
        <w:left w:val="none" w:sz="0" w:space="0" w:color="auto"/>
        <w:bottom w:val="none" w:sz="0" w:space="0" w:color="auto"/>
        <w:right w:val="none" w:sz="0" w:space="0" w:color="auto"/>
      </w:divBdr>
    </w:div>
    <w:div w:id="1389184166">
      <w:bodyDiv w:val="1"/>
      <w:marLeft w:val="0"/>
      <w:marRight w:val="0"/>
      <w:marTop w:val="0"/>
      <w:marBottom w:val="0"/>
      <w:divBdr>
        <w:top w:val="none" w:sz="0" w:space="0" w:color="auto"/>
        <w:left w:val="none" w:sz="0" w:space="0" w:color="auto"/>
        <w:bottom w:val="none" w:sz="0" w:space="0" w:color="auto"/>
        <w:right w:val="none" w:sz="0" w:space="0" w:color="auto"/>
      </w:divBdr>
    </w:div>
    <w:div w:id="1389190275">
      <w:bodyDiv w:val="1"/>
      <w:marLeft w:val="0"/>
      <w:marRight w:val="0"/>
      <w:marTop w:val="0"/>
      <w:marBottom w:val="0"/>
      <w:divBdr>
        <w:top w:val="none" w:sz="0" w:space="0" w:color="auto"/>
        <w:left w:val="none" w:sz="0" w:space="0" w:color="auto"/>
        <w:bottom w:val="none" w:sz="0" w:space="0" w:color="auto"/>
        <w:right w:val="none" w:sz="0" w:space="0" w:color="auto"/>
      </w:divBdr>
    </w:div>
    <w:div w:id="1389306774">
      <w:bodyDiv w:val="1"/>
      <w:marLeft w:val="0"/>
      <w:marRight w:val="0"/>
      <w:marTop w:val="0"/>
      <w:marBottom w:val="0"/>
      <w:divBdr>
        <w:top w:val="none" w:sz="0" w:space="0" w:color="auto"/>
        <w:left w:val="none" w:sz="0" w:space="0" w:color="auto"/>
        <w:bottom w:val="none" w:sz="0" w:space="0" w:color="auto"/>
        <w:right w:val="none" w:sz="0" w:space="0" w:color="auto"/>
      </w:divBdr>
    </w:div>
    <w:div w:id="1389450487">
      <w:bodyDiv w:val="1"/>
      <w:marLeft w:val="0"/>
      <w:marRight w:val="0"/>
      <w:marTop w:val="0"/>
      <w:marBottom w:val="0"/>
      <w:divBdr>
        <w:top w:val="none" w:sz="0" w:space="0" w:color="auto"/>
        <w:left w:val="none" w:sz="0" w:space="0" w:color="auto"/>
        <w:bottom w:val="none" w:sz="0" w:space="0" w:color="auto"/>
        <w:right w:val="none" w:sz="0" w:space="0" w:color="auto"/>
      </w:divBdr>
    </w:div>
    <w:div w:id="1389451080">
      <w:bodyDiv w:val="1"/>
      <w:marLeft w:val="0"/>
      <w:marRight w:val="0"/>
      <w:marTop w:val="0"/>
      <w:marBottom w:val="0"/>
      <w:divBdr>
        <w:top w:val="none" w:sz="0" w:space="0" w:color="auto"/>
        <w:left w:val="none" w:sz="0" w:space="0" w:color="auto"/>
        <w:bottom w:val="none" w:sz="0" w:space="0" w:color="auto"/>
        <w:right w:val="none" w:sz="0" w:space="0" w:color="auto"/>
      </w:divBdr>
    </w:div>
    <w:div w:id="1389570109">
      <w:bodyDiv w:val="1"/>
      <w:marLeft w:val="0"/>
      <w:marRight w:val="0"/>
      <w:marTop w:val="0"/>
      <w:marBottom w:val="0"/>
      <w:divBdr>
        <w:top w:val="none" w:sz="0" w:space="0" w:color="auto"/>
        <w:left w:val="none" w:sz="0" w:space="0" w:color="auto"/>
        <w:bottom w:val="none" w:sz="0" w:space="0" w:color="auto"/>
        <w:right w:val="none" w:sz="0" w:space="0" w:color="auto"/>
      </w:divBdr>
    </w:div>
    <w:div w:id="1389571057">
      <w:bodyDiv w:val="1"/>
      <w:marLeft w:val="0"/>
      <w:marRight w:val="0"/>
      <w:marTop w:val="0"/>
      <w:marBottom w:val="0"/>
      <w:divBdr>
        <w:top w:val="none" w:sz="0" w:space="0" w:color="auto"/>
        <w:left w:val="none" w:sz="0" w:space="0" w:color="auto"/>
        <w:bottom w:val="none" w:sz="0" w:space="0" w:color="auto"/>
        <w:right w:val="none" w:sz="0" w:space="0" w:color="auto"/>
      </w:divBdr>
    </w:div>
    <w:div w:id="1389691503">
      <w:bodyDiv w:val="1"/>
      <w:marLeft w:val="0"/>
      <w:marRight w:val="0"/>
      <w:marTop w:val="0"/>
      <w:marBottom w:val="0"/>
      <w:divBdr>
        <w:top w:val="none" w:sz="0" w:space="0" w:color="auto"/>
        <w:left w:val="none" w:sz="0" w:space="0" w:color="auto"/>
        <w:bottom w:val="none" w:sz="0" w:space="0" w:color="auto"/>
        <w:right w:val="none" w:sz="0" w:space="0" w:color="auto"/>
      </w:divBdr>
    </w:div>
    <w:div w:id="1389691551">
      <w:bodyDiv w:val="1"/>
      <w:marLeft w:val="0"/>
      <w:marRight w:val="0"/>
      <w:marTop w:val="0"/>
      <w:marBottom w:val="0"/>
      <w:divBdr>
        <w:top w:val="none" w:sz="0" w:space="0" w:color="auto"/>
        <w:left w:val="none" w:sz="0" w:space="0" w:color="auto"/>
        <w:bottom w:val="none" w:sz="0" w:space="0" w:color="auto"/>
        <w:right w:val="none" w:sz="0" w:space="0" w:color="auto"/>
      </w:divBdr>
    </w:div>
    <w:div w:id="1389693157">
      <w:bodyDiv w:val="1"/>
      <w:marLeft w:val="0"/>
      <w:marRight w:val="0"/>
      <w:marTop w:val="0"/>
      <w:marBottom w:val="0"/>
      <w:divBdr>
        <w:top w:val="none" w:sz="0" w:space="0" w:color="auto"/>
        <w:left w:val="none" w:sz="0" w:space="0" w:color="auto"/>
        <w:bottom w:val="none" w:sz="0" w:space="0" w:color="auto"/>
        <w:right w:val="none" w:sz="0" w:space="0" w:color="auto"/>
      </w:divBdr>
    </w:div>
    <w:div w:id="1389694021">
      <w:bodyDiv w:val="1"/>
      <w:marLeft w:val="0"/>
      <w:marRight w:val="0"/>
      <w:marTop w:val="0"/>
      <w:marBottom w:val="0"/>
      <w:divBdr>
        <w:top w:val="none" w:sz="0" w:space="0" w:color="auto"/>
        <w:left w:val="none" w:sz="0" w:space="0" w:color="auto"/>
        <w:bottom w:val="none" w:sz="0" w:space="0" w:color="auto"/>
        <w:right w:val="none" w:sz="0" w:space="0" w:color="auto"/>
      </w:divBdr>
    </w:div>
    <w:div w:id="1389718457">
      <w:bodyDiv w:val="1"/>
      <w:marLeft w:val="0"/>
      <w:marRight w:val="0"/>
      <w:marTop w:val="0"/>
      <w:marBottom w:val="0"/>
      <w:divBdr>
        <w:top w:val="none" w:sz="0" w:space="0" w:color="auto"/>
        <w:left w:val="none" w:sz="0" w:space="0" w:color="auto"/>
        <w:bottom w:val="none" w:sz="0" w:space="0" w:color="auto"/>
        <w:right w:val="none" w:sz="0" w:space="0" w:color="auto"/>
      </w:divBdr>
    </w:div>
    <w:div w:id="1389722559">
      <w:bodyDiv w:val="1"/>
      <w:marLeft w:val="0"/>
      <w:marRight w:val="0"/>
      <w:marTop w:val="0"/>
      <w:marBottom w:val="0"/>
      <w:divBdr>
        <w:top w:val="none" w:sz="0" w:space="0" w:color="auto"/>
        <w:left w:val="none" w:sz="0" w:space="0" w:color="auto"/>
        <w:bottom w:val="none" w:sz="0" w:space="0" w:color="auto"/>
        <w:right w:val="none" w:sz="0" w:space="0" w:color="auto"/>
      </w:divBdr>
    </w:div>
    <w:div w:id="1389838137">
      <w:bodyDiv w:val="1"/>
      <w:marLeft w:val="0"/>
      <w:marRight w:val="0"/>
      <w:marTop w:val="0"/>
      <w:marBottom w:val="0"/>
      <w:divBdr>
        <w:top w:val="none" w:sz="0" w:space="0" w:color="auto"/>
        <w:left w:val="none" w:sz="0" w:space="0" w:color="auto"/>
        <w:bottom w:val="none" w:sz="0" w:space="0" w:color="auto"/>
        <w:right w:val="none" w:sz="0" w:space="0" w:color="auto"/>
      </w:divBdr>
    </w:div>
    <w:div w:id="1389843219">
      <w:bodyDiv w:val="1"/>
      <w:marLeft w:val="0"/>
      <w:marRight w:val="0"/>
      <w:marTop w:val="0"/>
      <w:marBottom w:val="0"/>
      <w:divBdr>
        <w:top w:val="none" w:sz="0" w:space="0" w:color="auto"/>
        <w:left w:val="none" w:sz="0" w:space="0" w:color="auto"/>
        <w:bottom w:val="none" w:sz="0" w:space="0" w:color="auto"/>
        <w:right w:val="none" w:sz="0" w:space="0" w:color="auto"/>
      </w:divBdr>
    </w:div>
    <w:div w:id="1389914764">
      <w:bodyDiv w:val="1"/>
      <w:marLeft w:val="0"/>
      <w:marRight w:val="0"/>
      <w:marTop w:val="0"/>
      <w:marBottom w:val="0"/>
      <w:divBdr>
        <w:top w:val="none" w:sz="0" w:space="0" w:color="auto"/>
        <w:left w:val="none" w:sz="0" w:space="0" w:color="auto"/>
        <w:bottom w:val="none" w:sz="0" w:space="0" w:color="auto"/>
        <w:right w:val="none" w:sz="0" w:space="0" w:color="auto"/>
      </w:divBdr>
    </w:div>
    <w:div w:id="1389915226">
      <w:bodyDiv w:val="1"/>
      <w:marLeft w:val="0"/>
      <w:marRight w:val="0"/>
      <w:marTop w:val="0"/>
      <w:marBottom w:val="0"/>
      <w:divBdr>
        <w:top w:val="none" w:sz="0" w:space="0" w:color="auto"/>
        <w:left w:val="none" w:sz="0" w:space="0" w:color="auto"/>
        <w:bottom w:val="none" w:sz="0" w:space="0" w:color="auto"/>
        <w:right w:val="none" w:sz="0" w:space="0" w:color="auto"/>
      </w:divBdr>
    </w:div>
    <w:div w:id="1389954899">
      <w:bodyDiv w:val="1"/>
      <w:marLeft w:val="0"/>
      <w:marRight w:val="0"/>
      <w:marTop w:val="0"/>
      <w:marBottom w:val="0"/>
      <w:divBdr>
        <w:top w:val="none" w:sz="0" w:space="0" w:color="auto"/>
        <w:left w:val="none" w:sz="0" w:space="0" w:color="auto"/>
        <w:bottom w:val="none" w:sz="0" w:space="0" w:color="auto"/>
        <w:right w:val="none" w:sz="0" w:space="0" w:color="auto"/>
      </w:divBdr>
    </w:div>
    <w:div w:id="1389961642">
      <w:bodyDiv w:val="1"/>
      <w:marLeft w:val="0"/>
      <w:marRight w:val="0"/>
      <w:marTop w:val="0"/>
      <w:marBottom w:val="0"/>
      <w:divBdr>
        <w:top w:val="none" w:sz="0" w:space="0" w:color="auto"/>
        <w:left w:val="none" w:sz="0" w:space="0" w:color="auto"/>
        <w:bottom w:val="none" w:sz="0" w:space="0" w:color="auto"/>
        <w:right w:val="none" w:sz="0" w:space="0" w:color="auto"/>
      </w:divBdr>
    </w:div>
    <w:div w:id="1390029553">
      <w:bodyDiv w:val="1"/>
      <w:marLeft w:val="0"/>
      <w:marRight w:val="0"/>
      <w:marTop w:val="0"/>
      <w:marBottom w:val="0"/>
      <w:divBdr>
        <w:top w:val="none" w:sz="0" w:space="0" w:color="auto"/>
        <w:left w:val="none" w:sz="0" w:space="0" w:color="auto"/>
        <w:bottom w:val="none" w:sz="0" w:space="0" w:color="auto"/>
        <w:right w:val="none" w:sz="0" w:space="0" w:color="auto"/>
      </w:divBdr>
    </w:div>
    <w:div w:id="1390030941">
      <w:bodyDiv w:val="1"/>
      <w:marLeft w:val="0"/>
      <w:marRight w:val="0"/>
      <w:marTop w:val="0"/>
      <w:marBottom w:val="0"/>
      <w:divBdr>
        <w:top w:val="none" w:sz="0" w:space="0" w:color="auto"/>
        <w:left w:val="none" w:sz="0" w:space="0" w:color="auto"/>
        <w:bottom w:val="none" w:sz="0" w:space="0" w:color="auto"/>
        <w:right w:val="none" w:sz="0" w:space="0" w:color="auto"/>
      </w:divBdr>
    </w:div>
    <w:div w:id="1390034853">
      <w:bodyDiv w:val="1"/>
      <w:marLeft w:val="0"/>
      <w:marRight w:val="0"/>
      <w:marTop w:val="0"/>
      <w:marBottom w:val="0"/>
      <w:divBdr>
        <w:top w:val="none" w:sz="0" w:space="0" w:color="auto"/>
        <w:left w:val="none" w:sz="0" w:space="0" w:color="auto"/>
        <w:bottom w:val="none" w:sz="0" w:space="0" w:color="auto"/>
        <w:right w:val="none" w:sz="0" w:space="0" w:color="auto"/>
      </w:divBdr>
    </w:div>
    <w:div w:id="1390036992">
      <w:bodyDiv w:val="1"/>
      <w:marLeft w:val="0"/>
      <w:marRight w:val="0"/>
      <w:marTop w:val="0"/>
      <w:marBottom w:val="0"/>
      <w:divBdr>
        <w:top w:val="none" w:sz="0" w:space="0" w:color="auto"/>
        <w:left w:val="none" w:sz="0" w:space="0" w:color="auto"/>
        <w:bottom w:val="none" w:sz="0" w:space="0" w:color="auto"/>
        <w:right w:val="none" w:sz="0" w:space="0" w:color="auto"/>
      </w:divBdr>
    </w:div>
    <w:div w:id="1390038343">
      <w:bodyDiv w:val="1"/>
      <w:marLeft w:val="0"/>
      <w:marRight w:val="0"/>
      <w:marTop w:val="0"/>
      <w:marBottom w:val="0"/>
      <w:divBdr>
        <w:top w:val="none" w:sz="0" w:space="0" w:color="auto"/>
        <w:left w:val="none" w:sz="0" w:space="0" w:color="auto"/>
        <w:bottom w:val="none" w:sz="0" w:space="0" w:color="auto"/>
        <w:right w:val="none" w:sz="0" w:space="0" w:color="auto"/>
      </w:divBdr>
    </w:div>
    <w:div w:id="1390182034">
      <w:bodyDiv w:val="1"/>
      <w:marLeft w:val="0"/>
      <w:marRight w:val="0"/>
      <w:marTop w:val="0"/>
      <w:marBottom w:val="0"/>
      <w:divBdr>
        <w:top w:val="none" w:sz="0" w:space="0" w:color="auto"/>
        <w:left w:val="none" w:sz="0" w:space="0" w:color="auto"/>
        <w:bottom w:val="none" w:sz="0" w:space="0" w:color="auto"/>
        <w:right w:val="none" w:sz="0" w:space="0" w:color="auto"/>
      </w:divBdr>
    </w:div>
    <w:div w:id="1390223196">
      <w:bodyDiv w:val="1"/>
      <w:marLeft w:val="0"/>
      <w:marRight w:val="0"/>
      <w:marTop w:val="0"/>
      <w:marBottom w:val="0"/>
      <w:divBdr>
        <w:top w:val="none" w:sz="0" w:space="0" w:color="auto"/>
        <w:left w:val="none" w:sz="0" w:space="0" w:color="auto"/>
        <w:bottom w:val="none" w:sz="0" w:space="0" w:color="auto"/>
        <w:right w:val="none" w:sz="0" w:space="0" w:color="auto"/>
      </w:divBdr>
    </w:div>
    <w:div w:id="1390299407">
      <w:bodyDiv w:val="1"/>
      <w:marLeft w:val="0"/>
      <w:marRight w:val="0"/>
      <w:marTop w:val="0"/>
      <w:marBottom w:val="0"/>
      <w:divBdr>
        <w:top w:val="none" w:sz="0" w:space="0" w:color="auto"/>
        <w:left w:val="none" w:sz="0" w:space="0" w:color="auto"/>
        <w:bottom w:val="none" w:sz="0" w:space="0" w:color="auto"/>
        <w:right w:val="none" w:sz="0" w:space="0" w:color="auto"/>
      </w:divBdr>
    </w:div>
    <w:div w:id="1390373657">
      <w:bodyDiv w:val="1"/>
      <w:marLeft w:val="0"/>
      <w:marRight w:val="0"/>
      <w:marTop w:val="0"/>
      <w:marBottom w:val="0"/>
      <w:divBdr>
        <w:top w:val="none" w:sz="0" w:space="0" w:color="auto"/>
        <w:left w:val="none" w:sz="0" w:space="0" w:color="auto"/>
        <w:bottom w:val="none" w:sz="0" w:space="0" w:color="auto"/>
        <w:right w:val="none" w:sz="0" w:space="0" w:color="auto"/>
      </w:divBdr>
    </w:div>
    <w:div w:id="1390419342">
      <w:bodyDiv w:val="1"/>
      <w:marLeft w:val="0"/>
      <w:marRight w:val="0"/>
      <w:marTop w:val="0"/>
      <w:marBottom w:val="0"/>
      <w:divBdr>
        <w:top w:val="none" w:sz="0" w:space="0" w:color="auto"/>
        <w:left w:val="none" w:sz="0" w:space="0" w:color="auto"/>
        <w:bottom w:val="none" w:sz="0" w:space="0" w:color="auto"/>
        <w:right w:val="none" w:sz="0" w:space="0" w:color="auto"/>
      </w:divBdr>
    </w:div>
    <w:div w:id="1390497622">
      <w:bodyDiv w:val="1"/>
      <w:marLeft w:val="0"/>
      <w:marRight w:val="0"/>
      <w:marTop w:val="0"/>
      <w:marBottom w:val="0"/>
      <w:divBdr>
        <w:top w:val="none" w:sz="0" w:space="0" w:color="auto"/>
        <w:left w:val="none" w:sz="0" w:space="0" w:color="auto"/>
        <w:bottom w:val="none" w:sz="0" w:space="0" w:color="auto"/>
        <w:right w:val="none" w:sz="0" w:space="0" w:color="auto"/>
      </w:divBdr>
    </w:div>
    <w:div w:id="1390571057">
      <w:bodyDiv w:val="1"/>
      <w:marLeft w:val="0"/>
      <w:marRight w:val="0"/>
      <w:marTop w:val="0"/>
      <w:marBottom w:val="0"/>
      <w:divBdr>
        <w:top w:val="none" w:sz="0" w:space="0" w:color="auto"/>
        <w:left w:val="none" w:sz="0" w:space="0" w:color="auto"/>
        <w:bottom w:val="none" w:sz="0" w:space="0" w:color="auto"/>
        <w:right w:val="none" w:sz="0" w:space="0" w:color="auto"/>
      </w:divBdr>
    </w:div>
    <w:div w:id="1390613955">
      <w:bodyDiv w:val="1"/>
      <w:marLeft w:val="0"/>
      <w:marRight w:val="0"/>
      <w:marTop w:val="0"/>
      <w:marBottom w:val="0"/>
      <w:divBdr>
        <w:top w:val="none" w:sz="0" w:space="0" w:color="auto"/>
        <w:left w:val="none" w:sz="0" w:space="0" w:color="auto"/>
        <w:bottom w:val="none" w:sz="0" w:space="0" w:color="auto"/>
        <w:right w:val="none" w:sz="0" w:space="0" w:color="auto"/>
      </w:divBdr>
    </w:div>
    <w:div w:id="1390684974">
      <w:bodyDiv w:val="1"/>
      <w:marLeft w:val="0"/>
      <w:marRight w:val="0"/>
      <w:marTop w:val="0"/>
      <w:marBottom w:val="0"/>
      <w:divBdr>
        <w:top w:val="none" w:sz="0" w:space="0" w:color="auto"/>
        <w:left w:val="none" w:sz="0" w:space="0" w:color="auto"/>
        <w:bottom w:val="none" w:sz="0" w:space="0" w:color="auto"/>
        <w:right w:val="none" w:sz="0" w:space="0" w:color="auto"/>
      </w:divBdr>
    </w:div>
    <w:div w:id="1390687289">
      <w:bodyDiv w:val="1"/>
      <w:marLeft w:val="0"/>
      <w:marRight w:val="0"/>
      <w:marTop w:val="0"/>
      <w:marBottom w:val="0"/>
      <w:divBdr>
        <w:top w:val="none" w:sz="0" w:space="0" w:color="auto"/>
        <w:left w:val="none" w:sz="0" w:space="0" w:color="auto"/>
        <w:bottom w:val="none" w:sz="0" w:space="0" w:color="auto"/>
        <w:right w:val="none" w:sz="0" w:space="0" w:color="auto"/>
      </w:divBdr>
    </w:div>
    <w:div w:id="1390691622">
      <w:bodyDiv w:val="1"/>
      <w:marLeft w:val="0"/>
      <w:marRight w:val="0"/>
      <w:marTop w:val="0"/>
      <w:marBottom w:val="0"/>
      <w:divBdr>
        <w:top w:val="none" w:sz="0" w:space="0" w:color="auto"/>
        <w:left w:val="none" w:sz="0" w:space="0" w:color="auto"/>
        <w:bottom w:val="none" w:sz="0" w:space="0" w:color="auto"/>
        <w:right w:val="none" w:sz="0" w:space="0" w:color="auto"/>
      </w:divBdr>
    </w:div>
    <w:div w:id="1390692807">
      <w:bodyDiv w:val="1"/>
      <w:marLeft w:val="0"/>
      <w:marRight w:val="0"/>
      <w:marTop w:val="0"/>
      <w:marBottom w:val="0"/>
      <w:divBdr>
        <w:top w:val="none" w:sz="0" w:space="0" w:color="auto"/>
        <w:left w:val="none" w:sz="0" w:space="0" w:color="auto"/>
        <w:bottom w:val="none" w:sz="0" w:space="0" w:color="auto"/>
        <w:right w:val="none" w:sz="0" w:space="0" w:color="auto"/>
      </w:divBdr>
    </w:div>
    <w:div w:id="1390693115">
      <w:bodyDiv w:val="1"/>
      <w:marLeft w:val="0"/>
      <w:marRight w:val="0"/>
      <w:marTop w:val="0"/>
      <w:marBottom w:val="0"/>
      <w:divBdr>
        <w:top w:val="none" w:sz="0" w:space="0" w:color="auto"/>
        <w:left w:val="none" w:sz="0" w:space="0" w:color="auto"/>
        <w:bottom w:val="none" w:sz="0" w:space="0" w:color="auto"/>
        <w:right w:val="none" w:sz="0" w:space="0" w:color="auto"/>
      </w:divBdr>
    </w:div>
    <w:div w:id="1390883833">
      <w:bodyDiv w:val="1"/>
      <w:marLeft w:val="0"/>
      <w:marRight w:val="0"/>
      <w:marTop w:val="0"/>
      <w:marBottom w:val="0"/>
      <w:divBdr>
        <w:top w:val="none" w:sz="0" w:space="0" w:color="auto"/>
        <w:left w:val="none" w:sz="0" w:space="0" w:color="auto"/>
        <w:bottom w:val="none" w:sz="0" w:space="0" w:color="auto"/>
        <w:right w:val="none" w:sz="0" w:space="0" w:color="auto"/>
      </w:divBdr>
    </w:div>
    <w:div w:id="1391030833">
      <w:bodyDiv w:val="1"/>
      <w:marLeft w:val="0"/>
      <w:marRight w:val="0"/>
      <w:marTop w:val="0"/>
      <w:marBottom w:val="0"/>
      <w:divBdr>
        <w:top w:val="none" w:sz="0" w:space="0" w:color="auto"/>
        <w:left w:val="none" w:sz="0" w:space="0" w:color="auto"/>
        <w:bottom w:val="none" w:sz="0" w:space="0" w:color="auto"/>
        <w:right w:val="none" w:sz="0" w:space="0" w:color="auto"/>
      </w:divBdr>
    </w:div>
    <w:div w:id="1391030881">
      <w:bodyDiv w:val="1"/>
      <w:marLeft w:val="0"/>
      <w:marRight w:val="0"/>
      <w:marTop w:val="0"/>
      <w:marBottom w:val="0"/>
      <w:divBdr>
        <w:top w:val="none" w:sz="0" w:space="0" w:color="auto"/>
        <w:left w:val="none" w:sz="0" w:space="0" w:color="auto"/>
        <w:bottom w:val="none" w:sz="0" w:space="0" w:color="auto"/>
        <w:right w:val="none" w:sz="0" w:space="0" w:color="auto"/>
      </w:divBdr>
    </w:div>
    <w:div w:id="1391030901">
      <w:bodyDiv w:val="1"/>
      <w:marLeft w:val="0"/>
      <w:marRight w:val="0"/>
      <w:marTop w:val="0"/>
      <w:marBottom w:val="0"/>
      <w:divBdr>
        <w:top w:val="none" w:sz="0" w:space="0" w:color="auto"/>
        <w:left w:val="none" w:sz="0" w:space="0" w:color="auto"/>
        <w:bottom w:val="none" w:sz="0" w:space="0" w:color="auto"/>
        <w:right w:val="none" w:sz="0" w:space="0" w:color="auto"/>
      </w:divBdr>
    </w:div>
    <w:div w:id="1391077449">
      <w:bodyDiv w:val="1"/>
      <w:marLeft w:val="0"/>
      <w:marRight w:val="0"/>
      <w:marTop w:val="0"/>
      <w:marBottom w:val="0"/>
      <w:divBdr>
        <w:top w:val="none" w:sz="0" w:space="0" w:color="auto"/>
        <w:left w:val="none" w:sz="0" w:space="0" w:color="auto"/>
        <w:bottom w:val="none" w:sz="0" w:space="0" w:color="auto"/>
        <w:right w:val="none" w:sz="0" w:space="0" w:color="auto"/>
      </w:divBdr>
    </w:div>
    <w:div w:id="1391229888">
      <w:bodyDiv w:val="1"/>
      <w:marLeft w:val="0"/>
      <w:marRight w:val="0"/>
      <w:marTop w:val="0"/>
      <w:marBottom w:val="0"/>
      <w:divBdr>
        <w:top w:val="none" w:sz="0" w:space="0" w:color="auto"/>
        <w:left w:val="none" w:sz="0" w:space="0" w:color="auto"/>
        <w:bottom w:val="none" w:sz="0" w:space="0" w:color="auto"/>
        <w:right w:val="none" w:sz="0" w:space="0" w:color="auto"/>
      </w:divBdr>
    </w:div>
    <w:div w:id="1391344214">
      <w:bodyDiv w:val="1"/>
      <w:marLeft w:val="0"/>
      <w:marRight w:val="0"/>
      <w:marTop w:val="0"/>
      <w:marBottom w:val="0"/>
      <w:divBdr>
        <w:top w:val="none" w:sz="0" w:space="0" w:color="auto"/>
        <w:left w:val="none" w:sz="0" w:space="0" w:color="auto"/>
        <w:bottom w:val="none" w:sz="0" w:space="0" w:color="auto"/>
        <w:right w:val="none" w:sz="0" w:space="0" w:color="auto"/>
      </w:divBdr>
    </w:div>
    <w:div w:id="1391345144">
      <w:bodyDiv w:val="1"/>
      <w:marLeft w:val="0"/>
      <w:marRight w:val="0"/>
      <w:marTop w:val="0"/>
      <w:marBottom w:val="0"/>
      <w:divBdr>
        <w:top w:val="none" w:sz="0" w:space="0" w:color="auto"/>
        <w:left w:val="none" w:sz="0" w:space="0" w:color="auto"/>
        <w:bottom w:val="none" w:sz="0" w:space="0" w:color="auto"/>
        <w:right w:val="none" w:sz="0" w:space="0" w:color="auto"/>
      </w:divBdr>
    </w:div>
    <w:div w:id="1391346143">
      <w:bodyDiv w:val="1"/>
      <w:marLeft w:val="0"/>
      <w:marRight w:val="0"/>
      <w:marTop w:val="0"/>
      <w:marBottom w:val="0"/>
      <w:divBdr>
        <w:top w:val="none" w:sz="0" w:space="0" w:color="auto"/>
        <w:left w:val="none" w:sz="0" w:space="0" w:color="auto"/>
        <w:bottom w:val="none" w:sz="0" w:space="0" w:color="auto"/>
        <w:right w:val="none" w:sz="0" w:space="0" w:color="auto"/>
      </w:divBdr>
    </w:div>
    <w:div w:id="1391347916">
      <w:bodyDiv w:val="1"/>
      <w:marLeft w:val="0"/>
      <w:marRight w:val="0"/>
      <w:marTop w:val="0"/>
      <w:marBottom w:val="0"/>
      <w:divBdr>
        <w:top w:val="none" w:sz="0" w:space="0" w:color="auto"/>
        <w:left w:val="none" w:sz="0" w:space="0" w:color="auto"/>
        <w:bottom w:val="none" w:sz="0" w:space="0" w:color="auto"/>
        <w:right w:val="none" w:sz="0" w:space="0" w:color="auto"/>
      </w:divBdr>
    </w:div>
    <w:div w:id="1391465394">
      <w:bodyDiv w:val="1"/>
      <w:marLeft w:val="0"/>
      <w:marRight w:val="0"/>
      <w:marTop w:val="0"/>
      <w:marBottom w:val="0"/>
      <w:divBdr>
        <w:top w:val="none" w:sz="0" w:space="0" w:color="auto"/>
        <w:left w:val="none" w:sz="0" w:space="0" w:color="auto"/>
        <w:bottom w:val="none" w:sz="0" w:space="0" w:color="auto"/>
        <w:right w:val="none" w:sz="0" w:space="0" w:color="auto"/>
      </w:divBdr>
    </w:div>
    <w:div w:id="1391533246">
      <w:bodyDiv w:val="1"/>
      <w:marLeft w:val="0"/>
      <w:marRight w:val="0"/>
      <w:marTop w:val="0"/>
      <w:marBottom w:val="0"/>
      <w:divBdr>
        <w:top w:val="none" w:sz="0" w:space="0" w:color="auto"/>
        <w:left w:val="none" w:sz="0" w:space="0" w:color="auto"/>
        <w:bottom w:val="none" w:sz="0" w:space="0" w:color="auto"/>
        <w:right w:val="none" w:sz="0" w:space="0" w:color="auto"/>
      </w:divBdr>
    </w:div>
    <w:div w:id="1391539235">
      <w:bodyDiv w:val="1"/>
      <w:marLeft w:val="0"/>
      <w:marRight w:val="0"/>
      <w:marTop w:val="0"/>
      <w:marBottom w:val="0"/>
      <w:divBdr>
        <w:top w:val="none" w:sz="0" w:space="0" w:color="auto"/>
        <w:left w:val="none" w:sz="0" w:space="0" w:color="auto"/>
        <w:bottom w:val="none" w:sz="0" w:space="0" w:color="auto"/>
        <w:right w:val="none" w:sz="0" w:space="0" w:color="auto"/>
      </w:divBdr>
    </w:div>
    <w:div w:id="1391540997">
      <w:bodyDiv w:val="1"/>
      <w:marLeft w:val="0"/>
      <w:marRight w:val="0"/>
      <w:marTop w:val="0"/>
      <w:marBottom w:val="0"/>
      <w:divBdr>
        <w:top w:val="none" w:sz="0" w:space="0" w:color="auto"/>
        <w:left w:val="none" w:sz="0" w:space="0" w:color="auto"/>
        <w:bottom w:val="none" w:sz="0" w:space="0" w:color="auto"/>
        <w:right w:val="none" w:sz="0" w:space="0" w:color="auto"/>
      </w:divBdr>
    </w:div>
    <w:div w:id="1391609167">
      <w:bodyDiv w:val="1"/>
      <w:marLeft w:val="0"/>
      <w:marRight w:val="0"/>
      <w:marTop w:val="0"/>
      <w:marBottom w:val="0"/>
      <w:divBdr>
        <w:top w:val="none" w:sz="0" w:space="0" w:color="auto"/>
        <w:left w:val="none" w:sz="0" w:space="0" w:color="auto"/>
        <w:bottom w:val="none" w:sz="0" w:space="0" w:color="auto"/>
        <w:right w:val="none" w:sz="0" w:space="0" w:color="auto"/>
      </w:divBdr>
    </w:div>
    <w:div w:id="1391610566">
      <w:bodyDiv w:val="1"/>
      <w:marLeft w:val="0"/>
      <w:marRight w:val="0"/>
      <w:marTop w:val="0"/>
      <w:marBottom w:val="0"/>
      <w:divBdr>
        <w:top w:val="none" w:sz="0" w:space="0" w:color="auto"/>
        <w:left w:val="none" w:sz="0" w:space="0" w:color="auto"/>
        <w:bottom w:val="none" w:sz="0" w:space="0" w:color="auto"/>
        <w:right w:val="none" w:sz="0" w:space="0" w:color="auto"/>
      </w:divBdr>
    </w:div>
    <w:div w:id="1391689147">
      <w:bodyDiv w:val="1"/>
      <w:marLeft w:val="0"/>
      <w:marRight w:val="0"/>
      <w:marTop w:val="0"/>
      <w:marBottom w:val="0"/>
      <w:divBdr>
        <w:top w:val="none" w:sz="0" w:space="0" w:color="auto"/>
        <w:left w:val="none" w:sz="0" w:space="0" w:color="auto"/>
        <w:bottom w:val="none" w:sz="0" w:space="0" w:color="auto"/>
        <w:right w:val="none" w:sz="0" w:space="0" w:color="auto"/>
      </w:divBdr>
    </w:div>
    <w:div w:id="1391726988">
      <w:bodyDiv w:val="1"/>
      <w:marLeft w:val="0"/>
      <w:marRight w:val="0"/>
      <w:marTop w:val="0"/>
      <w:marBottom w:val="0"/>
      <w:divBdr>
        <w:top w:val="none" w:sz="0" w:space="0" w:color="auto"/>
        <w:left w:val="none" w:sz="0" w:space="0" w:color="auto"/>
        <w:bottom w:val="none" w:sz="0" w:space="0" w:color="auto"/>
        <w:right w:val="none" w:sz="0" w:space="0" w:color="auto"/>
      </w:divBdr>
    </w:div>
    <w:div w:id="1391728464">
      <w:bodyDiv w:val="1"/>
      <w:marLeft w:val="0"/>
      <w:marRight w:val="0"/>
      <w:marTop w:val="0"/>
      <w:marBottom w:val="0"/>
      <w:divBdr>
        <w:top w:val="none" w:sz="0" w:space="0" w:color="auto"/>
        <w:left w:val="none" w:sz="0" w:space="0" w:color="auto"/>
        <w:bottom w:val="none" w:sz="0" w:space="0" w:color="auto"/>
        <w:right w:val="none" w:sz="0" w:space="0" w:color="auto"/>
      </w:divBdr>
    </w:div>
    <w:div w:id="1391733224">
      <w:bodyDiv w:val="1"/>
      <w:marLeft w:val="0"/>
      <w:marRight w:val="0"/>
      <w:marTop w:val="0"/>
      <w:marBottom w:val="0"/>
      <w:divBdr>
        <w:top w:val="none" w:sz="0" w:space="0" w:color="auto"/>
        <w:left w:val="none" w:sz="0" w:space="0" w:color="auto"/>
        <w:bottom w:val="none" w:sz="0" w:space="0" w:color="auto"/>
        <w:right w:val="none" w:sz="0" w:space="0" w:color="auto"/>
      </w:divBdr>
    </w:div>
    <w:div w:id="1391733656">
      <w:bodyDiv w:val="1"/>
      <w:marLeft w:val="0"/>
      <w:marRight w:val="0"/>
      <w:marTop w:val="0"/>
      <w:marBottom w:val="0"/>
      <w:divBdr>
        <w:top w:val="none" w:sz="0" w:space="0" w:color="auto"/>
        <w:left w:val="none" w:sz="0" w:space="0" w:color="auto"/>
        <w:bottom w:val="none" w:sz="0" w:space="0" w:color="auto"/>
        <w:right w:val="none" w:sz="0" w:space="0" w:color="auto"/>
      </w:divBdr>
    </w:div>
    <w:div w:id="1391805907">
      <w:bodyDiv w:val="1"/>
      <w:marLeft w:val="0"/>
      <w:marRight w:val="0"/>
      <w:marTop w:val="0"/>
      <w:marBottom w:val="0"/>
      <w:divBdr>
        <w:top w:val="none" w:sz="0" w:space="0" w:color="auto"/>
        <w:left w:val="none" w:sz="0" w:space="0" w:color="auto"/>
        <w:bottom w:val="none" w:sz="0" w:space="0" w:color="auto"/>
        <w:right w:val="none" w:sz="0" w:space="0" w:color="auto"/>
      </w:divBdr>
    </w:div>
    <w:div w:id="1391807160">
      <w:bodyDiv w:val="1"/>
      <w:marLeft w:val="0"/>
      <w:marRight w:val="0"/>
      <w:marTop w:val="0"/>
      <w:marBottom w:val="0"/>
      <w:divBdr>
        <w:top w:val="none" w:sz="0" w:space="0" w:color="auto"/>
        <w:left w:val="none" w:sz="0" w:space="0" w:color="auto"/>
        <w:bottom w:val="none" w:sz="0" w:space="0" w:color="auto"/>
        <w:right w:val="none" w:sz="0" w:space="0" w:color="auto"/>
      </w:divBdr>
    </w:div>
    <w:div w:id="1391878198">
      <w:bodyDiv w:val="1"/>
      <w:marLeft w:val="0"/>
      <w:marRight w:val="0"/>
      <w:marTop w:val="0"/>
      <w:marBottom w:val="0"/>
      <w:divBdr>
        <w:top w:val="none" w:sz="0" w:space="0" w:color="auto"/>
        <w:left w:val="none" w:sz="0" w:space="0" w:color="auto"/>
        <w:bottom w:val="none" w:sz="0" w:space="0" w:color="auto"/>
        <w:right w:val="none" w:sz="0" w:space="0" w:color="auto"/>
      </w:divBdr>
    </w:div>
    <w:div w:id="1391879188">
      <w:bodyDiv w:val="1"/>
      <w:marLeft w:val="0"/>
      <w:marRight w:val="0"/>
      <w:marTop w:val="0"/>
      <w:marBottom w:val="0"/>
      <w:divBdr>
        <w:top w:val="none" w:sz="0" w:space="0" w:color="auto"/>
        <w:left w:val="none" w:sz="0" w:space="0" w:color="auto"/>
        <w:bottom w:val="none" w:sz="0" w:space="0" w:color="auto"/>
        <w:right w:val="none" w:sz="0" w:space="0" w:color="auto"/>
      </w:divBdr>
    </w:div>
    <w:div w:id="1391880655">
      <w:bodyDiv w:val="1"/>
      <w:marLeft w:val="0"/>
      <w:marRight w:val="0"/>
      <w:marTop w:val="0"/>
      <w:marBottom w:val="0"/>
      <w:divBdr>
        <w:top w:val="none" w:sz="0" w:space="0" w:color="auto"/>
        <w:left w:val="none" w:sz="0" w:space="0" w:color="auto"/>
        <w:bottom w:val="none" w:sz="0" w:space="0" w:color="auto"/>
        <w:right w:val="none" w:sz="0" w:space="0" w:color="auto"/>
      </w:divBdr>
    </w:div>
    <w:div w:id="1391881432">
      <w:bodyDiv w:val="1"/>
      <w:marLeft w:val="0"/>
      <w:marRight w:val="0"/>
      <w:marTop w:val="0"/>
      <w:marBottom w:val="0"/>
      <w:divBdr>
        <w:top w:val="none" w:sz="0" w:space="0" w:color="auto"/>
        <w:left w:val="none" w:sz="0" w:space="0" w:color="auto"/>
        <w:bottom w:val="none" w:sz="0" w:space="0" w:color="auto"/>
        <w:right w:val="none" w:sz="0" w:space="0" w:color="auto"/>
      </w:divBdr>
    </w:div>
    <w:div w:id="1392003096">
      <w:bodyDiv w:val="1"/>
      <w:marLeft w:val="0"/>
      <w:marRight w:val="0"/>
      <w:marTop w:val="0"/>
      <w:marBottom w:val="0"/>
      <w:divBdr>
        <w:top w:val="none" w:sz="0" w:space="0" w:color="auto"/>
        <w:left w:val="none" w:sz="0" w:space="0" w:color="auto"/>
        <w:bottom w:val="none" w:sz="0" w:space="0" w:color="auto"/>
        <w:right w:val="none" w:sz="0" w:space="0" w:color="auto"/>
      </w:divBdr>
    </w:div>
    <w:div w:id="1392073294">
      <w:bodyDiv w:val="1"/>
      <w:marLeft w:val="0"/>
      <w:marRight w:val="0"/>
      <w:marTop w:val="0"/>
      <w:marBottom w:val="0"/>
      <w:divBdr>
        <w:top w:val="none" w:sz="0" w:space="0" w:color="auto"/>
        <w:left w:val="none" w:sz="0" w:space="0" w:color="auto"/>
        <w:bottom w:val="none" w:sz="0" w:space="0" w:color="auto"/>
        <w:right w:val="none" w:sz="0" w:space="0" w:color="auto"/>
      </w:divBdr>
    </w:div>
    <w:div w:id="1392075883">
      <w:bodyDiv w:val="1"/>
      <w:marLeft w:val="0"/>
      <w:marRight w:val="0"/>
      <w:marTop w:val="0"/>
      <w:marBottom w:val="0"/>
      <w:divBdr>
        <w:top w:val="none" w:sz="0" w:space="0" w:color="auto"/>
        <w:left w:val="none" w:sz="0" w:space="0" w:color="auto"/>
        <w:bottom w:val="none" w:sz="0" w:space="0" w:color="auto"/>
        <w:right w:val="none" w:sz="0" w:space="0" w:color="auto"/>
      </w:divBdr>
    </w:div>
    <w:div w:id="1392078442">
      <w:bodyDiv w:val="1"/>
      <w:marLeft w:val="0"/>
      <w:marRight w:val="0"/>
      <w:marTop w:val="0"/>
      <w:marBottom w:val="0"/>
      <w:divBdr>
        <w:top w:val="none" w:sz="0" w:space="0" w:color="auto"/>
        <w:left w:val="none" w:sz="0" w:space="0" w:color="auto"/>
        <w:bottom w:val="none" w:sz="0" w:space="0" w:color="auto"/>
        <w:right w:val="none" w:sz="0" w:space="0" w:color="auto"/>
      </w:divBdr>
    </w:div>
    <w:div w:id="1392079445">
      <w:bodyDiv w:val="1"/>
      <w:marLeft w:val="0"/>
      <w:marRight w:val="0"/>
      <w:marTop w:val="0"/>
      <w:marBottom w:val="0"/>
      <w:divBdr>
        <w:top w:val="none" w:sz="0" w:space="0" w:color="auto"/>
        <w:left w:val="none" w:sz="0" w:space="0" w:color="auto"/>
        <w:bottom w:val="none" w:sz="0" w:space="0" w:color="auto"/>
        <w:right w:val="none" w:sz="0" w:space="0" w:color="auto"/>
      </w:divBdr>
    </w:div>
    <w:div w:id="1392191725">
      <w:bodyDiv w:val="1"/>
      <w:marLeft w:val="0"/>
      <w:marRight w:val="0"/>
      <w:marTop w:val="0"/>
      <w:marBottom w:val="0"/>
      <w:divBdr>
        <w:top w:val="none" w:sz="0" w:space="0" w:color="auto"/>
        <w:left w:val="none" w:sz="0" w:space="0" w:color="auto"/>
        <w:bottom w:val="none" w:sz="0" w:space="0" w:color="auto"/>
        <w:right w:val="none" w:sz="0" w:space="0" w:color="auto"/>
      </w:divBdr>
    </w:div>
    <w:div w:id="1392343898">
      <w:bodyDiv w:val="1"/>
      <w:marLeft w:val="0"/>
      <w:marRight w:val="0"/>
      <w:marTop w:val="0"/>
      <w:marBottom w:val="0"/>
      <w:divBdr>
        <w:top w:val="none" w:sz="0" w:space="0" w:color="auto"/>
        <w:left w:val="none" w:sz="0" w:space="0" w:color="auto"/>
        <w:bottom w:val="none" w:sz="0" w:space="0" w:color="auto"/>
        <w:right w:val="none" w:sz="0" w:space="0" w:color="auto"/>
      </w:divBdr>
    </w:div>
    <w:div w:id="1392387110">
      <w:bodyDiv w:val="1"/>
      <w:marLeft w:val="0"/>
      <w:marRight w:val="0"/>
      <w:marTop w:val="0"/>
      <w:marBottom w:val="0"/>
      <w:divBdr>
        <w:top w:val="none" w:sz="0" w:space="0" w:color="auto"/>
        <w:left w:val="none" w:sz="0" w:space="0" w:color="auto"/>
        <w:bottom w:val="none" w:sz="0" w:space="0" w:color="auto"/>
        <w:right w:val="none" w:sz="0" w:space="0" w:color="auto"/>
      </w:divBdr>
    </w:div>
    <w:div w:id="1392387720">
      <w:bodyDiv w:val="1"/>
      <w:marLeft w:val="0"/>
      <w:marRight w:val="0"/>
      <w:marTop w:val="0"/>
      <w:marBottom w:val="0"/>
      <w:divBdr>
        <w:top w:val="none" w:sz="0" w:space="0" w:color="auto"/>
        <w:left w:val="none" w:sz="0" w:space="0" w:color="auto"/>
        <w:bottom w:val="none" w:sz="0" w:space="0" w:color="auto"/>
        <w:right w:val="none" w:sz="0" w:space="0" w:color="auto"/>
      </w:divBdr>
    </w:div>
    <w:div w:id="1392462347">
      <w:bodyDiv w:val="1"/>
      <w:marLeft w:val="0"/>
      <w:marRight w:val="0"/>
      <w:marTop w:val="0"/>
      <w:marBottom w:val="0"/>
      <w:divBdr>
        <w:top w:val="none" w:sz="0" w:space="0" w:color="auto"/>
        <w:left w:val="none" w:sz="0" w:space="0" w:color="auto"/>
        <w:bottom w:val="none" w:sz="0" w:space="0" w:color="auto"/>
        <w:right w:val="none" w:sz="0" w:space="0" w:color="auto"/>
      </w:divBdr>
    </w:div>
    <w:div w:id="1392462841">
      <w:bodyDiv w:val="1"/>
      <w:marLeft w:val="0"/>
      <w:marRight w:val="0"/>
      <w:marTop w:val="0"/>
      <w:marBottom w:val="0"/>
      <w:divBdr>
        <w:top w:val="none" w:sz="0" w:space="0" w:color="auto"/>
        <w:left w:val="none" w:sz="0" w:space="0" w:color="auto"/>
        <w:bottom w:val="none" w:sz="0" w:space="0" w:color="auto"/>
        <w:right w:val="none" w:sz="0" w:space="0" w:color="auto"/>
      </w:divBdr>
    </w:div>
    <w:div w:id="1392465375">
      <w:bodyDiv w:val="1"/>
      <w:marLeft w:val="0"/>
      <w:marRight w:val="0"/>
      <w:marTop w:val="0"/>
      <w:marBottom w:val="0"/>
      <w:divBdr>
        <w:top w:val="none" w:sz="0" w:space="0" w:color="auto"/>
        <w:left w:val="none" w:sz="0" w:space="0" w:color="auto"/>
        <w:bottom w:val="none" w:sz="0" w:space="0" w:color="auto"/>
        <w:right w:val="none" w:sz="0" w:space="0" w:color="auto"/>
      </w:divBdr>
    </w:div>
    <w:div w:id="1392533150">
      <w:bodyDiv w:val="1"/>
      <w:marLeft w:val="0"/>
      <w:marRight w:val="0"/>
      <w:marTop w:val="0"/>
      <w:marBottom w:val="0"/>
      <w:divBdr>
        <w:top w:val="none" w:sz="0" w:space="0" w:color="auto"/>
        <w:left w:val="none" w:sz="0" w:space="0" w:color="auto"/>
        <w:bottom w:val="none" w:sz="0" w:space="0" w:color="auto"/>
        <w:right w:val="none" w:sz="0" w:space="0" w:color="auto"/>
      </w:divBdr>
    </w:div>
    <w:div w:id="1392539663">
      <w:bodyDiv w:val="1"/>
      <w:marLeft w:val="0"/>
      <w:marRight w:val="0"/>
      <w:marTop w:val="0"/>
      <w:marBottom w:val="0"/>
      <w:divBdr>
        <w:top w:val="none" w:sz="0" w:space="0" w:color="auto"/>
        <w:left w:val="none" w:sz="0" w:space="0" w:color="auto"/>
        <w:bottom w:val="none" w:sz="0" w:space="0" w:color="auto"/>
        <w:right w:val="none" w:sz="0" w:space="0" w:color="auto"/>
      </w:divBdr>
    </w:div>
    <w:div w:id="1392579294">
      <w:bodyDiv w:val="1"/>
      <w:marLeft w:val="0"/>
      <w:marRight w:val="0"/>
      <w:marTop w:val="0"/>
      <w:marBottom w:val="0"/>
      <w:divBdr>
        <w:top w:val="none" w:sz="0" w:space="0" w:color="auto"/>
        <w:left w:val="none" w:sz="0" w:space="0" w:color="auto"/>
        <w:bottom w:val="none" w:sz="0" w:space="0" w:color="auto"/>
        <w:right w:val="none" w:sz="0" w:space="0" w:color="auto"/>
      </w:divBdr>
    </w:div>
    <w:div w:id="1392650882">
      <w:bodyDiv w:val="1"/>
      <w:marLeft w:val="0"/>
      <w:marRight w:val="0"/>
      <w:marTop w:val="0"/>
      <w:marBottom w:val="0"/>
      <w:divBdr>
        <w:top w:val="none" w:sz="0" w:space="0" w:color="auto"/>
        <w:left w:val="none" w:sz="0" w:space="0" w:color="auto"/>
        <w:bottom w:val="none" w:sz="0" w:space="0" w:color="auto"/>
        <w:right w:val="none" w:sz="0" w:space="0" w:color="auto"/>
      </w:divBdr>
    </w:div>
    <w:div w:id="1392729312">
      <w:bodyDiv w:val="1"/>
      <w:marLeft w:val="0"/>
      <w:marRight w:val="0"/>
      <w:marTop w:val="0"/>
      <w:marBottom w:val="0"/>
      <w:divBdr>
        <w:top w:val="none" w:sz="0" w:space="0" w:color="auto"/>
        <w:left w:val="none" w:sz="0" w:space="0" w:color="auto"/>
        <w:bottom w:val="none" w:sz="0" w:space="0" w:color="auto"/>
        <w:right w:val="none" w:sz="0" w:space="0" w:color="auto"/>
      </w:divBdr>
    </w:div>
    <w:div w:id="1392733444">
      <w:bodyDiv w:val="1"/>
      <w:marLeft w:val="0"/>
      <w:marRight w:val="0"/>
      <w:marTop w:val="0"/>
      <w:marBottom w:val="0"/>
      <w:divBdr>
        <w:top w:val="none" w:sz="0" w:space="0" w:color="auto"/>
        <w:left w:val="none" w:sz="0" w:space="0" w:color="auto"/>
        <w:bottom w:val="none" w:sz="0" w:space="0" w:color="auto"/>
        <w:right w:val="none" w:sz="0" w:space="0" w:color="auto"/>
      </w:divBdr>
    </w:div>
    <w:div w:id="1392844005">
      <w:bodyDiv w:val="1"/>
      <w:marLeft w:val="0"/>
      <w:marRight w:val="0"/>
      <w:marTop w:val="0"/>
      <w:marBottom w:val="0"/>
      <w:divBdr>
        <w:top w:val="none" w:sz="0" w:space="0" w:color="auto"/>
        <w:left w:val="none" w:sz="0" w:space="0" w:color="auto"/>
        <w:bottom w:val="none" w:sz="0" w:space="0" w:color="auto"/>
        <w:right w:val="none" w:sz="0" w:space="0" w:color="auto"/>
      </w:divBdr>
    </w:div>
    <w:div w:id="1392845642">
      <w:bodyDiv w:val="1"/>
      <w:marLeft w:val="0"/>
      <w:marRight w:val="0"/>
      <w:marTop w:val="0"/>
      <w:marBottom w:val="0"/>
      <w:divBdr>
        <w:top w:val="none" w:sz="0" w:space="0" w:color="auto"/>
        <w:left w:val="none" w:sz="0" w:space="0" w:color="auto"/>
        <w:bottom w:val="none" w:sz="0" w:space="0" w:color="auto"/>
        <w:right w:val="none" w:sz="0" w:space="0" w:color="auto"/>
      </w:divBdr>
    </w:div>
    <w:div w:id="1392923173">
      <w:bodyDiv w:val="1"/>
      <w:marLeft w:val="0"/>
      <w:marRight w:val="0"/>
      <w:marTop w:val="0"/>
      <w:marBottom w:val="0"/>
      <w:divBdr>
        <w:top w:val="none" w:sz="0" w:space="0" w:color="auto"/>
        <w:left w:val="none" w:sz="0" w:space="0" w:color="auto"/>
        <w:bottom w:val="none" w:sz="0" w:space="0" w:color="auto"/>
        <w:right w:val="none" w:sz="0" w:space="0" w:color="auto"/>
      </w:divBdr>
    </w:div>
    <w:div w:id="1392924139">
      <w:bodyDiv w:val="1"/>
      <w:marLeft w:val="0"/>
      <w:marRight w:val="0"/>
      <w:marTop w:val="0"/>
      <w:marBottom w:val="0"/>
      <w:divBdr>
        <w:top w:val="none" w:sz="0" w:space="0" w:color="auto"/>
        <w:left w:val="none" w:sz="0" w:space="0" w:color="auto"/>
        <w:bottom w:val="none" w:sz="0" w:space="0" w:color="auto"/>
        <w:right w:val="none" w:sz="0" w:space="0" w:color="auto"/>
      </w:divBdr>
    </w:div>
    <w:div w:id="1393038646">
      <w:bodyDiv w:val="1"/>
      <w:marLeft w:val="0"/>
      <w:marRight w:val="0"/>
      <w:marTop w:val="0"/>
      <w:marBottom w:val="0"/>
      <w:divBdr>
        <w:top w:val="none" w:sz="0" w:space="0" w:color="auto"/>
        <w:left w:val="none" w:sz="0" w:space="0" w:color="auto"/>
        <w:bottom w:val="none" w:sz="0" w:space="0" w:color="auto"/>
        <w:right w:val="none" w:sz="0" w:space="0" w:color="auto"/>
      </w:divBdr>
    </w:div>
    <w:div w:id="1393040162">
      <w:bodyDiv w:val="1"/>
      <w:marLeft w:val="0"/>
      <w:marRight w:val="0"/>
      <w:marTop w:val="0"/>
      <w:marBottom w:val="0"/>
      <w:divBdr>
        <w:top w:val="none" w:sz="0" w:space="0" w:color="auto"/>
        <w:left w:val="none" w:sz="0" w:space="0" w:color="auto"/>
        <w:bottom w:val="none" w:sz="0" w:space="0" w:color="auto"/>
        <w:right w:val="none" w:sz="0" w:space="0" w:color="auto"/>
      </w:divBdr>
    </w:div>
    <w:div w:id="1393046120">
      <w:bodyDiv w:val="1"/>
      <w:marLeft w:val="0"/>
      <w:marRight w:val="0"/>
      <w:marTop w:val="0"/>
      <w:marBottom w:val="0"/>
      <w:divBdr>
        <w:top w:val="none" w:sz="0" w:space="0" w:color="auto"/>
        <w:left w:val="none" w:sz="0" w:space="0" w:color="auto"/>
        <w:bottom w:val="none" w:sz="0" w:space="0" w:color="auto"/>
        <w:right w:val="none" w:sz="0" w:space="0" w:color="auto"/>
      </w:divBdr>
    </w:div>
    <w:div w:id="1393230886">
      <w:bodyDiv w:val="1"/>
      <w:marLeft w:val="0"/>
      <w:marRight w:val="0"/>
      <w:marTop w:val="0"/>
      <w:marBottom w:val="0"/>
      <w:divBdr>
        <w:top w:val="none" w:sz="0" w:space="0" w:color="auto"/>
        <w:left w:val="none" w:sz="0" w:space="0" w:color="auto"/>
        <w:bottom w:val="none" w:sz="0" w:space="0" w:color="auto"/>
        <w:right w:val="none" w:sz="0" w:space="0" w:color="auto"/>
      </w:divBdr>
    </w:div>
    <w:div w:id="1393232038">
      <w:bodyDiv w:val="1"/>
      <w:marLeft w:val="0"/>
      <w:marRight w:val="0"/>
      <w:marTop w:val="0"/>
      <w:marBottom w:val="0"/>
      <w:divBdr>
        <w:top w:val="none" w:sz="0" w:space="0" w:color="auto"/>
        <w:left w:val="none" w:sz="0" w:space="0" w:color="auto"/>
        <w:bottom w:val="none" w:sz="0" w:space="0" w:color="auto"/>
        <w:right w:val="none" w:sz="0" w:space="0" w:color="auto"/>
      </w:divBdr>
    </w:div>
    <w:div w:id="1393307168">
      <w:bodyDiv w:val="1"/>
      <w:marLeft w:val="0"/>
      <w:marRight w:val="0"/>
      <w:marTop w:val="0"/>
      <w:marBottom w:val="0"/>
      <w:divBdr>
        <w:top w:val="none" w:sz="0" w:space="0" w:color="auto"/>
        <w:left w:val="none" w:sz="0" w:space="0" w:color="auto"/>
        <w:bottom w:val="none" w:sz="0" w:space="0" w:color="auto"/>
        <w:right w:val="none" w:sz="0" w:space="0" w:color="auto"/>
      </w:divBdr>
    </w:div>
    <w:div w:id="1393387072">
      <w:bodyDiv w:val="1"/>
      <w:marLeft w:val="0"/>
      <w:marRight w:val="0"/>
      <w:marTop w:val="0"/>
      <w:marBottom w:val="0"/>
      <w:divBdr>
        <w:top w:val="none" w:sz="0" w:space="0" w:color="auto"/>
        <w:left w:val="none" w:sz="0" w:space="0" w:color="auto"/>
        <w:bottom w:val="none" w:sz="0" w:space="0" w:color="auto"/>
        <w:right w:val="none" w:sz="0" w:space="0" w:color="auto"/>
      </w:divBdr>
    </w:div>
    <w:div w:id="1393501803">
      <w:bodyDiv w:val="1"/>
      <w:marLeft w:val="0"/>
      <w:marRight w:val="0"/>
      <w:marTop w:val="0"/>
      <w:marBottom w:val="0"/>
      <w:divBdr>
        <w:top w:val="none" w:sz="0" w:space="0" w:color="auto"/>
        <w:left w:val="none" w:sz="0" w:space="0" w:color="auto"/>
        <w:bottom w:val="none" w:sz="0" w:space="0" w:color="auto"/>
        <w:right w:val="none" w:sz="0" w:space="0" w:color="auto"/>
      </w:divBdr>
    </w:div>
    <w:div w:id="1393655017">
      <w:bodyDiv w:val="1"/>
      <w:marLeft w:val="0"/>
      <w:marRight w:val="0"/>
      <w:marTop w:val="0"/>
      <w:marBottom w:val="0"/>
      <w:divBdr>
        <w:top w:val="none" w:sz="0" w:space="0" w:color="auto"/>
        <w:left w:val="none" w:sz="0" w:space="0" w:color="auto"/>
        <w:bottom w:val="none" w:sz="0" w:space="0" w:color="auto"/>
        <w:right w:val="none" w:sz="0" w:space="0" w:color="auto"/>
      </w:divBdr>
    </w:div>
    <w:div w:id="1393693649">
      <w:bodyDiv w:val="1"/>
      <w:marLeft w:val="0"/>
      <w:marRight w:val="0"/>
      <w:marTop w:val="0"/>
      <w:marBottom w:val="0"/>
      <w:divBdr>
        <w:top w:val="none" w:sz="0" w:space="0" w:color="auto"/>
        <w:left w:val="none" w:sz="0" w:space="0" w:color="auto"/>
        <w:bottom w:val="none" w:sz="0" w:space="0" w:color="auto"/>
        <w:right w:val="none" w:sz="0" w:space="0" w:color="auto"/>
      </w:divBdr>
    </w:div>
    <w:div w:id="1393769230">
      <w:bodyDiv w:val="1"/>
      <w:marLeft w:val="0"/>
      <w:marRight w:val="0"/>
      <w:marTop w:val="0"/>
      <w:marBottom w:val="0"/>
      <w:divBdr>
        <w:top w:val="none" w:sz="0" w:space="0" w:color="auto"/>
        <w:left w:val="none" w:sz="0" w:space="0" w:color="auto"/>
        <w:bottom w:val="none" w:sz="0" w:space="0" w:color="auto"/>
        <w:right w:val="none" w:sz="0" w:space="0" w:color="auto"/>
      </w:divBdr>
    </w:div>
    <w:div w:id="1393962155">
      <w:bodyDiv w:val="1"/>
      <w:marLeft w:val="0"/>
      <w:marRight w:val="0"/>
      <w:marTop w:val="0"/>
      <w:marBottom w:val="0"/>
      <w:divBdr>
        <w:top w:val="none" w:sz="0" w:space="0" w:color="auto"/>
        <w:left w:val="none" w:sz="0" w:space="0" w:color="auto"/>
        <w:bottom w:val="none" w:sz="0" w:space="0" w:color="auto"/>
        <w:right w:val="none" w:sz="0" w:space="0" w:color="auto"/>
      </w:divBdr>
    </w:div>
    <w:div w:id="1393963274">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4042122">
      <w:bodyDiv w:val="1"/>
      <w:marLeft w:val="0"/>
      <w:marRight w:val="0"/>
      <w:marTop w:val="0"/>
      <w:marBottom w:val="0"/>
      <w:divBdr>
        <w:top w:val="none" w:sz="0" w:space="0" w:color="auto"/>
        <w:left w:val="none" w:sz="0" w:space="0" w:color="auto"/>
        <w:bottom w:val="none" w:sz="0" w:space="0" w:color="auto"/>
        <w:right w:val="none" w:sz="0" w:space="0" w:color="auto"/>
      </w:divBdr>
    </w:div>
    <w:div w:id="1394087517">
      <w:bodyDiv w:val="1"/>
      <w:marLeft w:val="0"/>
      <w:marRight w:val="0"/>
      <w:marTop w:val="0"/>
      <w:marBottom w:val="0"/>
      <w:divBdr>
        <w:top w:val="none" w:sz="0" w:space="0" w:color="auto"/>
        <w:left w:val="none" w:sz="0" w:space="0" w:color="auto"/>
        <w:bottom w:val="none" w:sz="0" w:space="0" w:color="auto"/>
        <w:right w:val="none" w:sz="0" w:space="0" w:color="auto"/>
      </w:divBdr>
    </w:div>
    <w:div w:id="1394112151">
      <w:bodyDiv w:val="1"/>
      <w:marLeft w:val="0"/>
      <w:marRight w:val="0"/>
      <w:marTop w:val="0"/>
      <w:marBottom w:val="0"/>
      <w:divBdr>
        <w:top w:val="none" w:sz="0" w:space="0" w:color="auto"/>
        <w:left w:val="none" w:sz="0" w:space="0" w:color="auto"/>
        <w:bottom w:val="none" w:sz="0" w:space="0" w:color="auto"/>
        <w:right w:val="none" w:sz="0" w:space="0" w:color="auto"/>
      </w:divBdr>
    </w:div>
    <w:div w:id="1394155570">
      <w:bodyDiv w:val="1"/>
      <w:marLeft w:val="0"/>
      <w:marRight w:val="0"/>
      <w:marTop w:val="0"/>
      <w:marBottom w:val="0"/>
      <w:divBdr>
        <w:top w:val="none" w:sz="0" w:space="0" w:color="auto"/>
        <w:left w:val="none" w:sz="0" w:space="0" w:color="auto"/>
        <w:bottom w:val="none" w:sz="0" w:space="0" w:color="auto"/>
        <w:right w:val="none" w:sz="0" w:space="0" w:color="auto"/>
      </w:divBdr>
    </w:div>
    <w:div w:id="1394233071">
      <w:bodyDiv w:val="1"/>
      <w:marLeft w:val="0"/>
      <w:marRight w:val="0"/>
      <w:marTop w:val="0"/>
      <w:marBottom w:val="0"/>
      <w:divBdr>
        <w:top w:val="none" w:sz="0" w:space="0" w:color="auto"/>
        <w:left w:val="none" w:sz="0" w:space="0" w:color="auto"/>
        <w:bottom w:val="none" w:sz="0" w:space="0" w:color="auto"/>
        <w:right w:val="none" w:sz="0" w:space="0" w:color="auto"/>
      </w:divBdr>
    </w:div>
    <w:div w:id="1394233981">
      <w:bodyDiv w:val="1"/>
      <w:marLeft w:val="0"/>
      <w:marRight w:val="0"/>
      <w:marTop w:val="0"/>
      <w:marBottom w:val="0"/>
      <w:divBdr>
        <w:top w:val="none" w:sz="0" w:space="0" w:color="auto"/>
        <w:left w:val="none" w:sz="0" w:space="0" w:color="auto"/>
        <w:bottom w:val="none" w:sz="0" w:space="0" w:color="auto"/>
        <w:right w:val="none" w:sz="0" w:space="0" w:color="auto"/>
      </w:divBdr>
    </w:div>
    <w:div w:id="1394238963">
      <w:bodyDiv w:val="1"/>
      <w:marLeft w:val="0"/>
      <w:marRight w:val="0"/>
      <w:marTop w:val="0"/>
      <w:marBottom w:val="0"/>
      <w:divBdr>
        <w:top w:val="none" w:sz="0" w:space="0" w:color="auto"/>
        <w:left w:val="none" w:sz="0" w:space="0" w:color="auto"/>
        <w:bottom w:val="none" w:sz="0" w:space="0" w:color="auto"/>
        <w:right w:val="none" w:sz="0" w:space="0" w:color="auto"/>
      </w:divBdr>
    </w:div>
    <w:div w:id="1394352493">
      <w:bodyDiv w:val="1"/>
      <w:marLeft w:val="0"/>
      <w:marRight w:val="0"/>
      <w:marTop w:val="0"/>
      <w:marBottom w:val="0"/>
      <w:divBdr>
        <w:top w:val="none" w:sz="0" w:space="0" w:color="auto"/>
        <w:left w:val="none" w:sz="0" w:space="0" w:color="auto"/>
        <w:bottom w:val="none" w:sz="0" w:space="0" w:color="auto"/>
        <w:right w:val="none" w:sz="0" w:space="0" w:color="auto"/>
      </w:divBdr>
    </w:div>
    <w:div w:id="1394423230">
      <w:bodyDiv w:val="1"/>
      <w:marLeft w:val="0"/>
      <w:marRight w:val="0"/>
      <w:marTop w:val="0"/>
      <w:marBottom w:val="0"/>
      <w:divBdr>
        <w:top w:val="none" w:sz="0" w:space="0" w:color="auto"/>
        <w:left w:val="none" w:sz="0" w:space="0" w:color="auto"/>
        <w:bottom w:val="none" w:sz="0" w:space="0" w:color="auto"/>
        <w:right w:val="none" w:sz="0" w:space="0" w:color="auto"/>
      </w:divBdr>
    </w:div>
    <w:div w:id="1394432089">
      <w:bodyDiv w:val="1"/>
      <w:marLeft w:val="0"/>
      <w:marRight w:val="0"/>
      <w:marTop w:val="0"/>
      <w:marBottom w:val="0"/>
      <w:divBdr>
        <w:top w:val="none" w:sz="0" w:space="0" w:color="auto"/>
        <w:left w:val="none" w:sz="0" w:space="0" w:color="auto"/>
        <w:bottom w:val="none" w:sz="0" w:space="0" w:color="auto"/>
        <w:right w:val="none" w:sz="0" w:space="0" w:color="auto"/>
      </w:divBdr>
    </w:div>
    <w:div w:id="1394501049">
      <w:bodyDiv w:val="1"/>
      <w:marLeft w:val="0"/>
      <w:marRight w:val="0"/>
      <w:marTop w:val="0"/>
      <w:marBottom w:val="0"/>
      <w:divBdr>
        <w:top w:val="none" w:sz="0" w:space="0" w:color="auto"/>
        <w:left w:val="none" w:sz="0" w:space="0" w:color="auto"/>
        <w:bottom w:val="none" w:sz="0" w:space="0" w:color="auto"/>
        <w:right w:val="none" w:sz="0" w:space="0" w:color="auto"/>
      </w:divBdr>
    </w:div>
    <w:div w:id="1394506125">
      <w:bodyDiv w:val="1"/>
      <w:marLeft w:val="0"/>
      <w:marRight w:val="0"/>
      <w:marTop w:val="0"/>
      <w:marBottom w:val="0"/>
      <w:divBdr>
        <w:top w:val="none" w:sz="0" w:space="0" w:color="auto"/>
        <w:left w:val="none" w:sz="0" w:space="0" w:color="auto"/>
        <w:bottom w:val="none" w:sz="0" w:space="0" w:color="auto"/>
        <w:right w:val="none" w:sz="0" w:space="0" w:color="auto"/>
      </w:divBdr>
    </w:div>
    <w:div w:id="1394547854">
      <w:bodyDiv w:val="1"/>
      <w:marLeft w:val="0"/>
      <w:marRight w:val="0"/>
      <w:marTop w:val="0"/>
      <w:marBottom w:val="0"/>
      <w:divBdr>
        <w:top w:val="none" w:sz="0" w:space="0" w:color="auto"/>
        <w:left w:val="none" w:sz="0" w:space="0" w:color="auto"/>
        <w:bottom w:val="none" w:sz="0" w:space="0" w:color="auto"/>
        <w:right w:val="none" w:sz="0" w:space="0" w:color="auto"/>
      </w:divBdr>
    </w:div>
    <w:div w:id="1394617130">
      <w:bodyDiv w:val="1"/>
      <w:marLeft w:val="0"/>
      <w:marRight w:val="0"/>
      <w:marTop w:val="0"/>
      <w:marBottom w:val="0"/>
      <w:divBdr>
        <w:top w:val="none" w:sz="0" w:space="0" w:color="auto"/>
        <w:left w:val="none" w:sz="0" w:space="0" w:color="auto"/>
        <w:bottom w:val="none" w:sz="0" w:space="0" w:color="auto"/>
        <w:right w:val="none" w:sz="0" w:space="0" w:color="auto"/>
      </w:divBdr>
    </w:div>
    <w:div w:id="1394692714">
      <w:bodyDiv w:val="1"/>
      <w:marLeft w:val="0"/>
      <w:marRight w:val="0"/>
      <w:marTop w:val="0"/>
      <w:marBottom w:val="0"/>
      <w:divBdr>
        <w:top w:val="none" w:sz="0" w:space="0" w:color="auto"/>
        <w:left w:val="none" w:sz="0" w:space="0" w:color="auto"/>
        <w:bottom w:val="none" w:sz="0" w:space="0" w:color="auto"/>
        <w:right w:val="none" w:sz="0" w:space="0" w:color="auto"/>
      </w:divBdr>
    </w:div>
    <w:div w:id="1394693643">
      <w:bodyDiv w:val="1"/>
      <w:marLeft w:val="0"/>
      <w:marRight w:val="0"/>
      <w:marTop w:val="0"/>
      <w:marBottom w:val="0"/>
      <w:divBdr>
        <w:top w:val="none" w:sz="0" w:space="0" w:color="auto"/>
        <w:left w:val="none" w:sz="0" w:space="0" w:color="auto"/>
        <w:bottom w:val="none" w:sz="0" w:space="0" w:color="auto"/>
        <w:right w:val="none" w:sz="0" w:space="0" w:color="auto"/>
      </w:divBdr>
    </w:div>
    <w:div w:id="1394739038">
      <w:bodyDiv w:val="1"/>
      <w:marLeft w:val="0"/>
      <w:marRight w:val="0"/>
      <w:marTop w:val="0"/>
      <w:marBottom w:val="0"/>
      <w:divBdr>
        <w:top w:val="none" w:sz="0" w:space="0" w:color="auto"/>
        <w:left w:val="none" w:sz="0" w:space="0" w:color="auto"/>
        <w:bottom w:val="none" w:sz="0" w:space="0" w:color="auto"/>
        <w:right w:val="none" w:sz="0" w:space="0" w:color="auto"/>
      </w:divBdr>
    </w:div>
    <w:div w:id="1394768832">
      <w:bodyDiv w:val="1"/>
      <w:marLeft w:val="0"/>
      <w:marRight w:val="0"/>
      <w:marTop w:val="0"/>
      <w:marBottom w:val="0"/>
      <w:divBdr>
        <w:top w:val="none" w:sz="0" w:space="0" w:color="auto"/>
        <w:left w:val="none" w:sz="0" w:space="0" w:color="auto"/>
        <w:bottom w:val="none" w:sz="0" w:space="0" w:color="auto"/>
        <w:right w:val="none" w:sz="0" w:space="0" w:color="auto"/>
      </w:divBdr>
    </w:div>
    <w:div w:id="1394892593">
      <w:bodyDiv w:val="1"/>
      <w:marLeft w:val="0"/>
      <w:marRight w:val="0"/>
      <w:marTop w:val="0"/>
      <w:marBottom w:val="0"/>
      <w:divBdr>
        <w:top w:val="none" w:sz="0" w:space="0" w:color="auto"/>
        <w:left w:val="none" w:sz="0" w:space="0" w:color="auto"/>
        <w:bottom w:val="none" w:sz="0" w:space="0" w:color="auto"/>
        <w:right w:val="none" w:sz="0" w:space="0" w:color="auto"/>
      </w:divBdr>
    </w:div>
    <w:div w:id="1395079122">
      <w:bodyDiv w:val="1"/>
      <w:marLeft w:val="0"/>
      <w:marRight w:val="0"/>
      <w:marTop w:val="0"/>
      <w:marBottom w:val="0"/>
      <w:divBdr>
        <w:top w:val="none" w:sz="0" w:space="0" w:color="auto"/>
        <w:left w:val="none" w:sz="0" w:space="0" w:color="auto"/>
        <w:bottom w:val="none" w:sz="0" w:space="0" w:color="auto"/>
        <w:right w:val="none" w:sz="0" w:space="0" w:color="auto"/>
      </w:divBdr>
    </w:div>
    <w:div w:id="1395081106">
      <w:bodyDiv w:val="1"/>
      <w:marLeft w:val="0"/>
      <w:marRight w:val="0"/>
      <w:marTop w:val="0"/>
      <w:marBottom w:val="0"/>
      <w:divBdr>
        <w:top w:val="none" w:sz="0" w:space="0" w:color="auto"/>
        <w:left w:val="none" w:sz="0" w:space="0" w:color="auto"/>
        <w:bottom w:val="none" w:sz="0" w:space="0" w:color="auto"/>
        <w:right w:val="none" w:sz="0" w:space="0" w:color="auto"/>
      </w:divBdr>
    </w:div>
    <w:div w:id="1395085561">
      <w:bodyDiv w:val="1"/>
      <w:marLeft w:val="0"/>
      <w:marRight w:val="0"/>
      <w:marTop w:val="0"/>
      <w:marBottom w:val="0"/>
      <w:divBdr>
        <w:top w:val="none" w:sz="0" w:space="0" w:color="auto"/>
        <w:left w:val="none" w:sz="0" w:space="0" w:color="auto"/>
        <w:bottom w:val="none" w:sz="0" w:space="0" w:color="auto"/>
        <w:right w:val="none" w:sz="0" w:space="0" w:color="auto"/>
      </w:divBdr>
    </w:div>
    <w:div w:id="1395157851">
      <w:bodyDiv w:val="1"/>
      <w:marLeft w:val="0"/>
      <w:marRight w:val="0"/>
      <w:marTop w:val="0"/>
      <w:marBottom w:val="0"/>
      <w:divBdr>
        <w:top w:val="none" w:sz="0" w:space="0" w:color="auto"/>
        <w:left w:val="none" w:sz="0" w:space="0" w:color="auto"/>
        <w:bottom w:val="none" w:sz="0" w:space="0" w:color="auto"/>
        <w:right w:val="none" w:sz="0" w:space="0" w:color="auto"/>
      </w:divBdr>
    </w:div>
    <w:div w:id="1395162063">
      <w:bodyDiv w:val="1"/>
      <w:marLeft w:val="0"/>
      <w:marRight w:val="0"/>
      <w:marTop w:val="0"/>
      <w:marBottom w:val="0"/>
      <w:divBdr>
        <w:top w:val="none" w:sz="0" w:space="0" w:color="auto"/>
        <w:left w:val="none" w:sz="0" w:space="0" w:color="auto"/>
        <w:bottom w:val="none" w:sz="0" w:space="0" w:color="auto"/>
        <w:right w:val="none" w:sz="0" w:space="0" w:color="auto"/>
      </w:divBdr>
    </w:div>
    <w:div w:id="1395201057">
      <w:bodyDiv w:val="1"/>
      <w:marLeft w:val="0"/>
      <w:marRight w:val="0"/>
      <w:marTop w:val="0"/>
      <w:marBottom w:val="0"/>
      <w:divBdr>
        <w:top w:val="none" w:sz="0" w:space="0" w:color="auto"/>
        <w:left w:val="none" w:sz="0" w:space="0" w:color="auto"/>
        <w:bottom w:val="none" w:sz="0" w:space="0" w:color="auto"/>
        <w:right w:val="none" w:sz="0" w:space="0" w:color="auto"/>
      </w:divBdr>
    </w:div>
    <w:div w:id="1395204359">
      <w:bodyDiv w:val="1"/>
      <w:marLeft w:val="0"/>
      <w:marRight w:val="0"/>
      <w:marTop w:val="0"/>
      <w:marBottom w:val="0"/>
      <w:divBdr>
        <w:top w:val="none" w:sz="0" w:space="0" w:color="auto"/>
        <w:left w:val="none" w:sz="0" w:space="0" w:color="auto"/>
        <w:bottom w:val="none" w:sz="0" w:space="0" w:color="auto"/>
        <w:right w:val="none" w:sz="0" w:space="0" w:color="auto"/>
      </w:divBdr>
    </w:div>
    <w:div w:id="1395278088">
      <w:bodyDiv w:val="1"/>
      <w:marLeft w:val="0"/>
      <w:marRight w:val="0"/>
      <w:marTop w:val="0"/>
      <w:marBottom w:val="0"/>
      <w:divBdr>
        <w:top w:val="none" w:sz="0" w:space="0" w:color="auto"/>
        <w:left w:val="none" w:sz="0" w:space="0" w:color="auto"/>
        <w:bottom w:val="none" w:sz="0" w:space="0" w:color="auto"/>
        <w:right w:val="none" w:sz="0" w:space="0" w:color="auto"/>
      </w:divBdr>
    </w:div>
    <w:div w:id="1395354437">
      <w:bodyDiv w:val="1"/>
      <w:marLeft w:val="0"/>
      <w:marRight w:val="0"/>
      <w:marTop w:val="0"/>
      <w:marBottom w:val="0"/>
      <w:divBdr>
        <w:top w:val="none" w:sz="0" w:space="0" w:color="auto"/>
        <w:left w:val="none" w:sz="0" w:space="0" w:color="auto"/>
        <w:bottom w:val="none" w:sz="0" w:space="0" w:color="auto"/>
        <w:right w:val="none" w:sz="0" w:space="0" w:color="auto"/>
      </w:divBdr>
    </w:div>
    <w:div w:id="1395393502">
      <w:bodyDiv w:val="1"/>
      <w:marLeft w:val="0"/>
      <w:marRight w:val="0"/>
      <w:marTop w:val="0"/>
      <w:marBottom w:val="0"/>
      <w:divBdr>
        <w:top w:val="none" w:sz="0" w:space="0" w:color="auto"/>
        <w:left w:val="none" w:sz="0" w:space="0" w:color="auto"/>
        <w:bottom w:val="none" w:sz="0" w:space="0" w:color="auto"/>
        <w:right w:val="none" w:sz="0" w:space="0" w:color="auto"/>
      </w:divBdr>
    </w:div>
    <w:div w:id="1395397063">
      <w:bodyDiv w:val="1"/>
      <w:marLeft w:val="0"/>
      <w:marRight w:val="0"/>
      <w:marTop w:val="0"/>
      <w:marBottom w:val="0"/>
      <w:divBdr>
        <w:top w:val="none" w:sz="0" w:space="0" w:color="auto"/>
        <w:left w:val="none" w:sz="0" w:space="0" w:color="auto"/>
        <w:bottom w:val="none" w:sz="0" w:space="0" w:color="auto"/>
        <w:right w:val="none" w:sz="0" w:space="0" w:color="auto"/>
      </w:divBdr>
    </w:div>
    <w:div w:id="1395471267">
      <w:bodyDiv w:val="1"/>
      <w:marLeft w:val="0"/>
      <w:marRight w:val="0"/>
      <w:marTop w:val="0"/>
      <w:marBottom w:val="0"/>
      <w:divBdr>
        <w:top w:val="none" w:sz="0" w:space="0" w:color="auto"/>
        <w:left w:val="none" w:sz="0" w:space="0" w:color="auto"/>
        <w:bottom w:val="none" w:sz="0" w:space="0" w:color="auto"/>
        <w:right w:val="none" w:sz="0" w:space="0" w:color="auto"/>
      </w:divBdr>
    </w:div>
    <w:div w:id="1395471655">
      <w:bodyDiv w:val="1"/>
      <w:marLeft w:val="0"/>
      <w:marRight w:val="0"/>
      <w:marTop w:val="0"/>
      <w:marBottom w:val="0"/>
      <w:divBdr>
        <w:top w:val="none" w:sz="0" w:space="0" w:color="auto"/>
        <w:left w:val="none" w:sz="0" w:space="0" w:color="auto"/>
        <w:bottom w:val="none" w:sz="0" w:space="0" w:color="auto"/>
        <w:right w:val="none" w:sz="0" w:space="0" w:color="auto"/>
      </w:divBdr>
    </w:div>
    <w:div w:id="1395473750">
      <w:bodyDiv w:val="1"/>
      <w:marLeft w:val="0"/>
      <w:marRight w:val="0"/>
      <w:marTop w:val="0"/>
      <w:marBottom w:val="0"/>
      <w:divBdr>
        <w:top w:val="none" w:sz="0" w:space="0" w:color="auto"/>
        <w:left w:val="none" w:sz="0" w:space="0" w:color="auto"/>
        <w:bottom w:val="none" w:sz="0" w:space="0" w:color="auto"/>
        <w:right w:val="none" w:sz="0" w:space="0" w:color="auto"/>
      </w:divBdr>
    </w:div>
    <w:div w:id="1395542496">
      <w:bodyDiv w:val="1"/>
      <w:marLeft w:val="0"/>
      <w:marRight w:val="0"/>
      <w:marTop w:val="0"/>
      <w:marBottom w:val="0"/>
      <w:divBdr>
        <w:top w:val="none" w:sz="0" w:space="0" w:color="auto"/>
        <w:left w:val="none" w:sz="0" w:space="0" w:color="auto"/>
        <w:bottom w:val="none" w:sz="0" w:space="0" w:color="auto"/>
        <w:right w:val="none" w:sz="0" w:space="0" w:color="auto"/>
      </w:divBdr>
    </w:div>
    <w:div w:id="1395542576">
      <w:bodyDiv w:val="1"/>
      <w:marLeft w:val="0"/>
      <w:marRight w:val="0"/>
      <w:marTop w:val="0"/>
      <w:marBottom w:val="0"/>
      <w:divBdr>
        <w:top w:val="none" w:sz="0" w:space="0" w:color="auto"/>
        <w:left w:val="none" w:sz="0" w:space="0" w:color="auto"/>
        <w:bottom w:val="none" w:sz="0" w:space="0" w:color="auto"/>
        <w:right w:val="none" w:sz="0" w:space="0" w:color="auto"/>
      </w:divBdr>
    </w:div>
    <w:div w:id="1395548506">
      <w:bodyDiv w:val="1"/>
      <w:marLeft w:val="0"/>
      <w:marRight w:val="0"/>
      <w:marTop w:val="0"/>
      <w:marBottom w:val="0"/>
      <w:divBdr>
        <w:top w:val="none" w:sz="0" w:space="0" w:color="auto"/>
        <w:left w:val="none" w:sz="0" w:space="0" w:color="auto"/>
        <w:bottom w:val="none" w:sz="0" w:space="0" w:color="auto"/>
        <w:right w:val="none" w:sz="0" w:space="0" w:color="auto"/>
      </w:divBdr>
    </w:div>
    <w:div w:id="1395549487">
      <w:bodyDiv w:val="1"/>
      <w:marLeft w:val="0"/>
      <w:marRight w:val="0"/>
      <w:marTop w:val="0"/>
      <w:marBottom w:val="0"/>
      <w:divBdr>
        <w:top w:val="none" w:sz="0" w:space="0" w:color="auto"/>
        <w:left w:val="none" w:sz="0" w:space="0" w:color="auto"/>
        <w:bottom w:val="none" w:sz="0" w:space="0" w:color="auto"/>
        <w:right w:val="none" w:sz="0" w:space="0" w:color="auto"/>
      </w:divBdr>
    </w:div>
    <w:div w:id="1395619411">
      <w:bodyDiv w:val="1"/>
      <w:marLeft w:val="0"/>
      <w:marRight w:val="0"/>
      <w:marTop w:val="0"/>
      <w:marBottom w:val="0"/>
      <w:divBdr>
        <w:top w:val="none" w:sz="0" w:space="0" w:color="auto"/>
        <w:left w:val="none" w:sz="0" w:space="0" w:color="auto"/>
        <w:bottom w:val="none" w:sz="0" w:space="0" w:color="auto"/>
        <w:right w:val="none" w:sz="0" w:space="0" w:color="auto"/>
      </w:divBdr>
    </w:div>
    <w:div w:id="1395660218">
      <w:bodyDiv w:val="1"/>
      <w:marLeft w:val="0"/>
      <w:marRight w:val="0"/>
      <w:marTop w:val="0"/>
      <w:marBottom w:val="0"/>
      <w:divBdr>
        <w:top w:val="none" w:sz="0" w:space="0" w:color="auto"/>
        <w:left w:val="none" w:sz="0" w:space="0" w:color="auto"/>
        <w:bottom w:val="none" w:sz="0" w:space="0" w:color="auto"/>
        <w:right w:val="none" w:sz="0" w:space="0" w:color="auto"/>
      </w:divBdr>
    </w:div>
    <w:div w:id="1395666552">
      <w:bodyDiv w:val="1"/>
      <w:marLeft w:val="0"/>
      <w:marRight w:val="0"/>
      <w:marTop w:val="0"/>
      <w:marBottom w:val="0"/>
      <w:divBdr>
        <w:top w:val="none" w:sz="0" w:space="0" w:color="auto"/>
        <w:left w:val="none" w:sz="0" w:space="0" w:color="auto"/>
        <w:bottom w:val="none" w:sz="0" w:space="0" w:color="auto"/>
        <w:right w:val="none" w:sz="0" w:space="0" w:color="auto"/>
      </w:divBdr>
    </w:div>
    <w:div w:id="1395667585">
      <w:bodyDiv w:val="1"/>
      <w:marLeft w:val="0"/>
      <w:marRight w:val="0"/>
      <w:marTop w:val="0"/>
      <w:marBottom w:val="0"/>
      <w:divBdr>
        <w:top w:val="none" w:sz="0" w:space="0" w:color="auto"/>
        <w:left w:val="none" w:sz="0" w:space="0" w:color="auto"/>
        <w:bottom w:val="none" w:sz="0" w:space="0" w:color="auto"/>
        <w:right w:val="none" w:sz="0" w:space="0" w:color="auto"/>
      </w:divBdr>
    </w:div>
    <w:div w:id="1395738915">
      <w:bodyDiv w:val="1"/>
      <w:marLeft w:val="0"/>
      <w:marRight w:val="0"/>
      <w:marTop w:val="0"/>
      <w:marBottom w:val="0"/>
      <w:divBdr>
        <w:top w:val="none" w:sz="0" w:space="0" w:color="auto"/>
        <w:left w:val="none" w:sz="0" w:space="0" w:color="auto"/>
        <w:bottom w:val="none" w:sz="0" w:space="0" w:color="auto"/>
        <w:right w:val="none" w:sz="0" w:space="0" w:color="auto"/>
      </w:divBdr>
    </w:div>
    <w:div w:id="1395808952">
      <w:bodyDiv w:val="1"/>
      <w:marLeft w:val="0"/>
      <w:marRight w:val="0"/>
      <w:marTop w:val="0"/>
      <w:marBottom w:val="0"/>
      <w:divBdr>
        <w:top w:val="none" w:sz="0" w:space="0" w:color="auto"/>
        <w:left w:val="none" w:sz="0" w:space="0" w:color="auto"/>
        <w:bottom w:val="none" w:sz="0" w:space="0" w:color="auto"/>
        <w:right w:val="none" w:sz="0" w:space="0" w:color="auto"/>
      </w:divBdr>
    </w:div>
    <w:div w:id="1395811369">
      <w:bodyDiv w:val="1"/>
      <w:marLeft w:val="0"/>
      <w:marRight w:val="0"/>
      <w:marTop w:val="0"/>
      <w:marBottom w:val="0"/>
      <w:divBdr>
        <w:top w:val="none" w:sz="0" w:space="0" w:color="auto"/>
        <w:left w:val="none" w:sz="0" w:space="0" w:color="auto"/>
        <w:bottom w:val="none" w:sz="0" w:space="0" w:color="auto"/>
        <w:right w:val="none" w:sz="0" w:space="0" w:color="auto"/>
      </w:divBdr>
    </w:div>
    <w:div w:id="1395812094">
      <w:bodyDiv w:val="1"/>
      <w:marLeft w:val="0"/>
      <w:marRight w:val="0"/>
      <w:marTop w:val="0"/>
      <w:marBottom w:val="0"/>
      <w:divBdr>
        <w:top w:val="none" w:sz="0" w:space="0" w:color="auto"/>
        <w:left w:val="none" w:sz="0" w:space="0" w:color="auto"/>
        <w:bottom w:val="none" w:sz="0" w:space="0" w:color="auto"/>
        <w:right w:val="none" w:sz="0" w:space="0" w:color="auto"/>
      </w:divBdr>
    </w:div>
    <w:div w:id="1395851336">
      <w:bodyDiv w:val="1"/>
      <w:marLeft w:val="0"/>
      <w:marRight w:val="0"/>
      <w:marTop w:val="0"/>
      <w:marBottom w:val="0"/>
      <w:divBdr>
        <w:top w:val="none" w:sz="0" w:space="0" w:color="auto"/>
        <w:left w:val="none" w:sz="0" w:space="0" w:color="auto"/>
        <w:bottom w:val="none" w:sz="0" w:space="0" w:color="auto"/>
        <w:right w:val="none" w:sz="0" w:space="0" w:color="auto"/>
      </w:divBdr>
    </w:div>
    <w:div w:id="1395883921">
      <w:bodyDiv w:val="1"/>
      <w:marLeft w:val="0"/>
      <w:marRight w:val="0"/>
      <w:marTop w:val="0"/>
      <w:marBottom w:val="0"/>
      <w:divBdr>
        <w:top w:val="none" w:sz="0" w:space="0" w:color="auto"/>
        <w:left w:val="none" w:sz="0" w:space="0" w:color="auto"/>
        <w:bottom w:val="none" w:sz="0" w:space="0" w:color="auto"/>
        <w:right w:val="none" w:sz="0" w:space="0" w:color="auto"/>
      </w:divBdr>
    </w:div>
    <w:div w:id="1396010667">
      <w:bodyDiv w:val="1"/>
      <w:marLeft w:val="0"/>
      <w:marRight w:val="0"/>
      <w:marTop w:val="0"/>
      <w:marBottom w:val="0"/>
      <w:divBdr>
        <w:top w:val="none" w:sz="0" w:space="0" w:color="auto"/>
        <w:left w:val="none" w:sz="0" w:space="0" w:color="auto"/>
        <w:bottom w:val="none" w:sz="0" w:space="0" w:color="auto"/>
        <w:right w:val="none" w:sz="0" w:space="0" w:color="auto"/>
      </w:divBdr>
    </w:div>
    <w:div w:id="1396077528">
      <w:bodyDiv w:val="1"/>
      <w:marLeft w:val="0"/>
      <w:marRight w:val="0"/>
      <w:marTop w:val="0"/>
      <w:marBottom w:val="0"/>
      <w:divBdr>
        <w:top w:val="none" w:sz="0" w:space="0" w:color="auto"/>
        <w:left w:val="none" w:sz="0" w:space="0" w:color="auto"/>
        <w:bottom w:val="none" w:sz="0" w:space="0" w:color="auto"/>
        <w:right w:val="none" w:sz="0" w:space="0" w:color="auto"/>
      </w:divBdr>
    </w:div>
    <w:div w:id="1396122103">
      <w:bodyDiv w:val="1"/>
      <w:marLeft w:val="0"/>
      <w:marRight w:val="0"/>
      <w:marTop w:val="0"/>
      <w:marBottom w:val="0"/>
      <w:divBdr>
        <w:top w:val="none" w:sz="0" w:space="0" w:color="auto"/>
        <w:left w:val="none" w:sz="0" w:space="0" w:color="auto"/>
        <w:bottom w:val="none" w:sz="0" w:space="0" w:color="auto"/>
        <w:right w:val="none" w:sz="0" w:space="0" w:color="auto"/>
      </w:divBdr>
    </w:div>
    <w:div w:id="1396122374">
      <w:bodyDiv w:val="1"/>
      <w:marLeft w:val="0"/>
      <w:marRight w:val="0"/>
      <w:marTop w:val="0"/>
      <w:marBottom w:val="0"/>
      <w:divBdr>
        <w:top w:val="none" w:sz="0" w:space="0" w:color="auto"/>
        <w:left w:val="none" w:sz="0" w:space="0" w:color="auto"/>
        <w:bottom w:val="none" w:sz="0" w:space="0" w:color="auto"/>
        <w:right w:val="none" w:sz="0" w:space="0" w:color="auto"/>
      </w:divBdr>
    </w:div>
    <w:div w:id="1396270691">
      <w:bodyDiv w:val="1"/>
      <w:marLeft w:val="0"/>
      <w:marRight w:val="0"/>
      <w:marTop w:val="0"/>
      <w:marBottom w:val="0"/>
      <w:divBdr>
        <w:top w:val="none" w:sz="0" w:space="0" w:color="auto"/>
        <w:left w:val="none" w:sz="0" w:space="0" w:color="auto"/>
        <w:bottom w:val="none" w:sz="0" w:space="0" w:color="auto"/>
        <w:right w:val="none" w:sz="0" w:space="0" w:color="auto"/>
      </w:divBdr>
    </w:div>
    <w:div w:id="1396318133">
      <w:bodyDiv w:val="1"/>
      <w:marLeft w:val="0"/>
      <w:marRight w:val="0"/>
      <w:marTop w:val="0"/>
      <w:marBottom w:val="0"/>
      <w:divBdr>
        <w:top w:val="none" w:sz="0" w:space="0" w:color="auto"/>
        <w:left w:val="none" w:sz="0" w:space="0" w:color="auto"/>
        <w:bottom w:val="none" w:sz="0" w:space="0" w:color="auto"/>
        <w:right w:val="none" w:sz="0" w:space="0" w:color="auto"/>
      </w:divBdr>
    </w:div>
    <w:div w:id="1396320855">
      <w:bodyDiv w:val="1"/>
      <w:marLeft w:val="0"/>
      <w:marRight w:val="0"/>
      <w:marTop w:val="0"/>
      <w:marBottom w:val="0"/>
      <w:divBdr>
        <w:top w:val="none" w:sz="0" w:space="0" w:color="auto"/>
        <w:left w:val="none" w:sz="0" w:space="0" w:color="auto"/>
        <w:bottom w:val="none" w:sz="0" w:space="0" w:color="auto"/>
        <w:right w:val="none" w:sz="0" w:space="0" w:color="auto"/>
      </w:divBdr>
    </w:div>
    <w:div w:id="1396394453">
      <w:bodyDiv w:val="1"/>
      <w:marLeft w:val="0"/>
      <w:marRight w:val="0"/>
      <w:marTop w:val="0"/>
      <w:marBottom w:val="0"/>
      <w:divBdr>
        <w:top w:val="none" w:sz="0" w:space="0" w:color="auto"/>
        <w:left w:val="none" w:sz="0" w:space="0" w:color="auto"/>
        <w:bottom w:val="none" w:sz="0" w:space="0" w:color="auto"/>
        <w:right w:val="none" w:sz="0" w:space="0" w:color="auto"/>
      </w:divBdr>
    </w:div>
    <w:div w:id="1396395150">
      <w:bodyDiv w:val="1"/>
      <w:marLeft w:val="0"/>
      <w:marRight w:val="0"/>
      <w:marTop w:val="0"/>
      <w:marBottom w:val="0"/>
      <w:divBdr>
        <w:top w:val="none" w:sz="0" w:space="0" w:color="auto"/>
        <w:left w:val="none" w:sz="0" w:space="0" w:color="auto"/>
        <w:bottom w:val="none" w:sz="0" w:space="0" w:color="auto"/>
        <w:right w:val="none" w:sz="0" w:space="0" w:color="auto"/>
      </w:divBdr>
    </w:div>
    <w:div w:id="1396465025">
      <w:bodyDiv w:val="1"/>
      <w:marLeft w:val="0"/>
      <w:marRight w:val="0"/>
      <w:marTop w:val="0"/>
      <w:marBottom w:val="0"/>
      <w:divBdr>
        <w:top w:val="none" w:sz="0" w:space="0" w:color="auto"/>
        <w:left w:val="none" w:sz="0" w:space="0" w:color="auto"/>
        <w:bottom w:val="none" w:sz="0" w:space="0" w:color="auto"/>
        <w:right w:val="none" w:sz="0" w:space="0" w:color="auto"/>
      </w:divBdr>
    </w:div>
    <w:div w:id="1396469101">
      <w:bodyDiv w:val="1"/>
      <w:marLeft w:val="0"/>
      <w:marRight w:val="0"/>
      <w:marTop w:val="0"/>
      <w:marBottom w:val="0"/>
      <w:divBdr>
        <w:top w:val="none" w:sz="0" w:space="0" w:color="auto"/>
        <w:left w:val="none" w:sz="0" w:space="0" w:color="auto"/>
        <w:bottom w:val="none" w:sz="0" w:space="0" w:color="auto"/>
        <w:right w:val="none" w:sz="0" w:space="0" w:color="auto"/>
      </w:divBdr>
    </w:div>
    <w:div w:id="1396469848">
      <w:bodyDiv w:val="1"/>
      <w:marLeft w:val="0"/>
      <w:marRight w:val="0"/>
      <w:marTop w:val="0"/>
      <w:marBottom w:val="0"/>
      <w:divBdr>
        <w:top w:val="none" w:sz="0" w:space="0" w:color="auto"/>
        <w:left w:val="none" w:sz="0" w:space="0" w:color="auto"/>
        <w:bottom w:val="none" w:sz="0" w:space="0" w:color="auto"/>
        <w:right w:val="none" w:sz="0" w:space="0" w:color="auto"/>
      </w:divBdr>
    </w:div>
    <w:div w:id="1396512784">
      <w:bodyDiv w:val="1"/>
      <w:marLeft w:val="0"/>
      <w:marRight w:val="0"/>
      <w:marTop w:val="0"/>
      <w:marBottom w:val="0"/>
      <w:divBdr>
        <w:top w:val="none" w:sz="0" w:space="0" w:color="auto"/>
        <w:left w:val="none" w:sz="0" w:space="0" w:color="auto"/>
        <w:bottom w:val="none" w:sz="0" w:space="0" w:color="auto"/>
        <w:right w:val="none" w:sz="0" w:space="0" w:color="auto"/>
      </w:divBdr>
    </w:div>
    <w:div w:id="1396515018">
      <w:bodyDiv w:val="1"/>
      <w:marLeft w:val="0"/>
      <w:marRight w:val="0"/>
      <w:marTop w:val="0"/>
      <w:marBottom w:val="0"/>
      <w:divBdr>
        <w:top w:val="none" w:sz="0" w:space="0" w:color="auto"/>
        <w:left w:val="none" w:sz="0" w:space="0" w:color="auto"/>
        <w:bottom w:val="none" w:sz="0" w:space="0" w:color="auto"/>
        <w:right w:val="none" w:sz="0" w:space="0" w:color="auto"/>
      </w:divBdr>
    </w:div>
    <w:div w:id="1396515097">
      <w:bodyDiv w:val="1"/>
      <w:marLeft w:val="0"/>
      <w:marRight w:val="0"/>
      <w:marTop w:val="0"/>
      <w:marBottom w:val="0"/>
      <w:divBdr>
        <w:top w:val="none" w:sz="0" w:space="0" w:color="auto"/>
        <w:left w:val="none" w:sz="0" w:space="0" w:color="auto"/>
        <w:bottom w:val="none" w:sz="0" w:space="0" w:color="auto"/>
        <w:right w:val="none" w:sz="0" w:space="0" w:color="auto"/>
      </w:divBdr>
    </w:div>
    <w:div w:id="1396584733">
      <w:bodyDiv w:val="1"/>
      <w:marLeft w:val="0"/>
      <w:marRight w:val="0"/>
      <w:marTop w:val="0"/>
      <w:marBottom w:val="0"/>
      <w:divBdr>
        <w:top w:val="none" w:sz="0" w:space="0" w:color="auto"/>
        <w:left w:val="none" w:sz="0" w:space="0" w:color="auto"/>
        <w:bottom w:val="none" w:sz="0" w:space="0" w:color="auto"/>
        <w:right w:val="none" w:sz="0" w:space="0" w:color="auto"/>
      </w:divBdr>
    </w:div>
    <w:div w:id="1396589549">
      <w:bodyDiv w:val="1"/>
      <w:marLeft w:val="0"/>
      <w:marRight w:val="0"/>
      <w:marTop w:val="0"/>
      <w:marBottom w:val="0"/>
      <w:divBdr>
        <w:top w:val="none" w:sz="0" w:space="0" w:color="auto"/>
        <w:left w:val="none" w:sz="0" w:space="0" w:color="auto"/>
        <w:bottom w:val="none" w:sz="0" w:space="0" w:color="auto"/>
        <w:right w:val="none" w:sz="0" w:space="0" w:color="auto"/>
      </w:divBdr>
    </w:div>
    <w:div w:id="1396664608">
      <w:bodyDiv w:val="1"/>
      <w:marLeft w:val="0"/>
      <w:marRight w:val="0"/>
      <w:marTop w:val="0"/>
      <w:marBottom w:val="0"/>
      <w:divBdr>
        <w:top w:val="none" w:sz="0" w:space="0" w:color="auto"/>
        <w:left w:val="none" w:sz="0" w:space="0" w:color="auto"/>
        <w:bottom w:val="none" w:sz="0" w:space="0" w:color="auto"/>
        <w:right w:val="none" w:sz="0" w:space="0" w:color="auto"/>
      </w:divBdr>
    </w:div>
    <w:div w:id="1396732808">
      <w:bodyDiv w:val="1"/>
      <w:marLeft w:val="0"/>
      <w:marRight w:val="0"/>
      <w:marTop w:val="0"/>
      <w:marBottom w:val="0"/>
      <w:divBdr>
        <w:top w:val="none" w:sz="0" w:space="0" w:color="auto"/>
        <w:left w:val="none" w:sz="0" w:space="0" w:color="auto"/>
        <w:bottom w:val="none" w:sz="0" w:space="0" w:color="auto"/>
        <w:right w:val="none" w:sz="0" w:space="0" w:color="auto"/>
      </w:divBdr>
    </w:div>
    <w:div w:id="1396734506">
      <w:bodyDiv w:val="1"/>
      <w:marLeft w:val="0"/>
      <w:marRight w:val="0"/>
      <w:marTop w:val="0"/>
      <w:marBottom w:val="0"/>
      <w:divBdr>
        <w:top w:val="none" w:sz="0" w:space="0" w:color="auto"/>
        <w:left w:val="none" w:sz="0" w:space="0" w:color="auto"/>
        <w:bottom w:val="none" w:sz="0" w:space="0" w:color="auto"/>
        <w:right w:val="none" w:sz="0" w:space="0" w:color="auto"/>
      </w:divBdr>
    </w:div>
    <w:div w:id="1396735468">
      <w:bodyDiv w:val="1"/>
      <w:marLeft w:val="0"/>
      <w:marRight w:val="0"/>
      <w:marTop w:val="0"/>
      <w:marBottom w:val="0"/>
      <w:divBdr>
        <w:top w:val="none" w:sz="0" w:space="0" w:color="auto"/>
        <w:left w:val="none" w:sz="0" w:space="0" w:color="auto"/>
        <w:bottom w:val="none" w:sz="0" w:space="0" w:color="auto"/>
        <w:right w:val="none" w:sz="0" w:space="0" w:color="auto"/>
      </w:divBdr>
    </w:div>
    <w:div w:id="1396776888">
      <w:bodyDiv w:val="1"/>
      <w:marLeft w:val="0"/>
      <w:marRight w:val="0"/>
      <w:marTop w:val="0"/>
      <w:marBottom w:val="0"/>
      <w:divBdr>
        <w:top w:val="none" w:sz="0" w:space="0" w:color="auto"/>
        <w:left w:val="none" w:sz="0" w:space="0" w:color="auto"/>
        <w:bottom w:val="none" w:sz="0" w:space="0" w:color="auto"/>
        <w:right w:val="none" w:sz="0" w:space="0" w:color="auto"/>
      </w:divBdr>
    </w:div>
    <w:div w:id="1396779163">
      <w:bodyDiv w:val="1"/>
      <w:marLeft w:val="0"/>
      <w:marRight w:val="0"/>
      <w:marTop w:val="0"/>
      <w:marBottom w:val="0"/>
      <w:divBdr>
        <w:top w:val="none" w:sz="0" w:space="0" w:color="auto"/>
        <w:left w:val="none" w:sz="0" w:space="0" w:color="auto"/>
        <w:bottom w:val="none" w:sz="0" w:space="0" w:color="auto"/>
        <w:right w:val="none" w:sz="0" w:space="0" w:color="auto"/>
      </w:divBdr>
    </w:div>
    <w:div w:id="1396780692">
      <w:bodyDiv w:val="1"/>
      <w:marLeft w:val="0"/>
      <w:marRight w:val="0"/>
      <w:marTop w:val="0"/>
      <w:marBottom w:val="0"/>
      <w:divBdr>
        <w:top w:val="none" w:sz="0" w:space="0" w:color="auto"/>
        <w:left w:val="none" w:sz="0" w:space="0" w:color="auto"/>
        <w:bottom w:val="none" w:sz="0" w:space="0" w:color="auto"/>
        <w:right w:val="none" w:sz="0" w:space="0" w:color="auto"/>
      </w:divBdr>
    </w:div>
    <w:div w:id="1396780752">
      <w:bodyDiv w:val="1"/>
      <w:marLeft w:val="0"/>
      <w:marRight w:val="0"/>
      <w:marTop w:val="0"/>
      <w:marBottom w:val="0"/>
      <w:divBdr>
        <w:top w:val="none" w:sz="0" w:space="0" w:color="auto"/>
        <w:left w:val="none" w:sz="0" w:space="0" w:color="auto"/>
        <w:bottom w:val="none" w:sz="0" w:space="0" w:color="auto"/>
        <w:right w:val="none" w:sz="0" w:space="0" w:color="auto"/>
      </w:divBdr>
    </w:div>
    <w:div w:id="1396850881">
      <w:bodyDiv w:val="1"/>
      <w:marLeft w:val="0"/>
      <w:marRight w:val="0"/>
      <w:marTop w:val="0"/>
      <w:marBottom w:val="0"/>
      <w:divBdr>
        <w:top w:val="none" w:sz="0" w:space="0" w:color="auto"/>
        <w:left w:val="none" w:sz="0" w:space="0" w:color="auto"/>
        <w:bottom w:val="none" w:sz="0" w:space="0" w:color="auto"/>
        <w:right w:val="none" w:sz="0" w:space="0" w:color="auto"/>
      </w:divBdr>
    </w:div>
    <w:div w:id="1396858851">
      <w:bodyDiv w:val="1"/>
      <w:marLeft w:val="0"/>
      <w:marRight w:val="0"/>
      <w:marTop w:val="0"/>
      <w:marBottom w:val="0"/>
      <w:divBdr>
        <w:top w:val="none" w:sz="0" w:space="0" w:color="auto"/>
        <w:left w:val="none" w:sz="0" w:space="0" w:color="auto"/>
        <w:bottom w:val="none" w:sz="0" w:space="0" w:color="auto"/>
        <w:right w:val="none" w:sz="0" w:space="0" w:color="auto"/>
      </w:divBdr>
    </w:div>
    <w:div w:id="1396902682">
      <w:bodyDiv w:val="1"/>
      <w:marLeft w:val="0"/>
      <w:marRight w:val="0"/>
      <w:marTop w:val="0"/>
      <w:marBottom w:val="0"/>
      <w:divBdr>
        <w:top w:val="none" w:sz="0" w:space="0" w:color="auto"/>
        <w:left w:val="none" w:sz="0" w:space="0" w:color="auto"/>
        <w:bottom w:val="none" w:sz="0" w:space="0" w:color="auto"/>
        <w:right w:val="none" w:sz="0" w:space="0" w:color="auto"/>
      </w:divBdr>
    </w:div>
    <w:div w:id="1396930931">
      <w:bodyDiv w:val="1"/>
      <w:marLeft w:val="0"/>
      <w:marRight w:val="0"/>
      <w:marTop w:val="0"/>
      <w:marBottom w:val="0"/>
      <w:divBdr>
        <w:top w:val="none" w:sz="0" w:space="0" w:color="auto"/>
        <w:left w:val="none" w:sz="0" w:space="0" w:color="auto"/>
        <w:bottom w:val="none" w:sz="0" w:space="0" w:color="auto"/>
        <w:right w:val="none" w:sz="0" w:space="0" w:color="auto"/>
      </w:divBdr>
    </w:div>
    <w:div w:id="1396932369">
      <w:bodyDiv w:val="1"/>
      <w:marLeft w:val="0"/>
      <w:marRight w:val="0"/>
      <w:marTop w:val="0"/>
      <w:marBottom w:val="0"/>
      <w:divBdr>
        <w:top w:val="none" w:sz="0" w:space="0" w:color="auto"/>
        <w:left w:val="none" w:sz="0" w:space="0" w:color="auto"/>
        <w:bottom w:val="none" w:sz="0" w:space="0" w:color="auto"/>
        <w:right w:val="none" w:sz="0" w:space="0" w:color="auto"/>
      </w:divBdr>
    </w:div>
    <w:div w:id="1397120716">
      <w:bodyDiv w:val="1"/>
      <w:marLeft w:val="0"/>
      <w:marRight w:val="0"/>
      <w:marTop w:val="0"/>
      <w:marBottom w:val="0"/>
      <w:divBdr>
        <w:top w:val="none" w:sz="0" w:space="0" w:color="auto"/>
        <w:left w:val="none" w:sz="0" w:space="0" w:color="auto"/>
        <w:bottom w:val="none" w:sz="0" w:space="0" w:color="auto"/>
        <w:right w:val="none" w:sz="0" w:space="0" w:color="auto"/>
      </w:divBdr>
    </w:div>
    <w:div w:id="1397127378">
      <w:bodyDiv w:val="1"/>
      <w:marLeft w:val="0"/>
      <w:marRight w:val="0"/>
      <w:marTop w:val="0"/>
      <w:marBottom w:val="0"/>
      <w:divBdr>
        <w:top w:val="none" w:sz="0" w:space="0" w:color="auto"/>
        <w:left w:val="none" w:sz="0" w:space="0" w:color="auto"/>
        <w:bottom w:val="none" w:sz="0" w:space="0" w:color="auto"/>
        <w:right w:val="none" w:sz="0" w:space="0" w:color="auto"/>
      </w:divBdr>
    </w:div>
    <w:div w:id="1397167620">
      <w:bodyDiv w:val="1"/>
      <w:marLeft w:val="0"/>
      <w:marRight w:val="0"/>
      <w:marTop w:val="0"/>
      <w:marBottom w:val="0"/>
      <w:divBdr>
        <w:top w:val="none" w:sz="0" w:space="0" w:color="auto"/>
        <w:left w:val="none" w:sz="0" w:space="0" w:color="auto"/>
        <w:bottom w:val="none" w:sz="0" w:space="0" w:color="auto"/>
        <w:right w:val="none" w:sz="0" w:space="0" w:color="auto"/>
      </w:divBdr>
    </w:div>
    <w:div w:id="1397168473">
      <w:bodyDiv w:val="1"/>
      <w:marLeft w:val="0"/>
      <w:marRight w:val="0"/>
      <w:marTop w:val="0"/>
      <w:marBottom w:val="0"/>
      <w:divBdr>
        <w:top w:val="none" w:sz="0" w:space="0" w:color="auto"/>
        <w:left w:val="none" w:sz="0" w:space="0" w:color="auto"/>
        <w:bottom w:val="none" w:sz="0" w:space="0" w:color="auto"/>
        <w:right w:val="none" w:sz="0" w:space="0" w:color="auto"/>
      </w:divBdr>
    </w:div>
    <w:div w:id="1397242202">
      <w:bodyDiv w:val="1"/>
      <w:marLeft w:val="0"/>
      <w:marRight w:val="0"/>
      <w:marTop w:val="0"/>
      <w:marBottom w:val="0"/>
      <w:divBdr>
        <w:top w:val="none" w:sz="0" w:space="0" w:color="auto"/>
        <w:left w:val="none" w:sz="0" w:space="0" w:color="auto"/>
        <w:bottom w:val="none" w:sz="0" w:space="0" w:color="auto"/>
        <w:right w:val="none" w:sz="0" w:space="0" w:color="auto"/>
      </w:divBdr>
    </w:div>
    <w:div w:id="1397312856">
      <w:bodyDiv w:val="1"/>
      <w:marLeft w:val="0"/>
      <w:marRight w:val="0"/>
      <w:marTop w:val="0"/>
      <w:marBottom w:val="0"/>
      <w:divBdr>
        <w:top w:val="none" w:sz="0" w:space="0" w:color="auto"/>
        <w:left w:val="none" w:sz="0" w:space="0" w:color="auto"/>
        <w:bottom w:val="none" w:sz="0" w:space="0" w:color="auto"/>
        <w:right w:val="none" w:sz="0" w:space="0" w:color="auto"/>
      </w:divBdr>
    </w:div>
    <w:div w:id="1397315929">
      <w:bodyDiv w:val="1"/>
      <w:marLeft w:val="0"/>
      <w:marRight w:val="0"/>
      <w:marTop w:val="0"/>
      <w:marBottom w:val="0"/>
      <w:divBdr>
        <w:top w:val="none" w:sz="0" w:space="0" w:color="auto"/>
        <w:left w:val="none" w:sz="0" w:space="0" w:color="auto"/>
        <w:bottom w:val="none" w:sz="0" w:space="0" w:color="auto"/>
        <w:right w:val="none" w:sz="0" w:space="0" w:color="auto"/>
      </w:divBdr>
    </w:div>
    <w:div w:id="1397361970">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7509025">
      <w:bodyDiv w:val="1"/>
      <w:marLeft w:val="0"/>
      <w:marRight w:val="0"/>
      <w:marTop w:val="0"/>
      <w:marBottom w:val="0"/>
      <w:divBdr>
        <w:top w:val="none" w:sz="0" w:space="0" w:color="auto"/>
        <w:left w:val="none" w:sz="0" w:space="0" w:color="auto"/>
        <w:bottom w:val="none" w:sz="0" w:space="0" w:color="auto"/>
        <w:right w:val="none" w:sz="0" w:space="0" w:color="auto"/>
      </w:divBdr>
    </w:div>
    <w:div w:id="1397514420">
      <w:bodyDiv w:val="1"/>
      <w:marLeft w:val="0"/>
      <w:marRight w:val="0"/>
      <w:marTop w:val="0"/>
      <w:marBottom w:val="0"/>
      <w:divBdr>
        <w:top w:val="none" w:sz="0" w:space="0" w:color="auto"/>
        <w:left w:val="none" w:sz="0" w:space="0" w:color="auto"/>
        <w:bottom w:val="none" w:sz="0" w:space="0" w:color="auto"/>
        <w:right w:val="none" w:sz="0" w:space="0" w:color="auto"/>
      </w:divBdr>
    </w:div>
    <w:div w:id="1397707647">
      <w:bodyDiv w:val="1"/>
      <w:marLeft w:val="0"/>
      <w:marRight w:val="0"/>
      <w:marTop w:val="0"/>
      <w:marBottom w:val="0"/>
      <w:divBdr>
        <w:top w:val="none" w:sz="0" w:space="0" w:color="auto"/>
        <w:left w:val="none" w:sz="0" w:space="0" w:color="auto"/>
        <w:bottom w:val="none" w:sz="0" w:space="0" w:color="auto"/>
        <w:right w:val="none" w:sz="0" w:space="0" w:color="auto"/>
      </w:divBdr>
    </w:div>
    <w:div w:id="1397779845">
      <w:bodyDiv w:val="1"/>
      <w:marLeft w:val="0"/>
      <w:marRight w:val="0"/>
      <w:marTop w:val="0"/>
      <w:marBottom w:val="0"/>
      <w:divBdr>
        <w:top w:val="none" w:sz="0" w:space="0" w:color="auto"/>
        <w:left w:val="none" w:sz="0" w:space="0" w:color="auto"/>
        <w:bottom w:val="none" w:sz="0" w:space="0" w:color="auto"/>
        <w:right w:val="none" w:sz="0" w:space="0" w:color="auto"/>
      </w:divBdr>
    </w:div>
    <w:div w:id="1397782117">
      <w:bodyDiv w:val="1"/>
      <w:marLeft w:val="0"/>
      <w:marRight w:val="0"/>
      <w:marTop w:val="0"/>
      <w:marBottom w:val="0"/>
      <w:divBdr>
        <w:top w:val="none" w:sz="0" w:space="0" w:color="auto"/>
        <w:left w:val="none" w:sz="0" w:space="0" w:color="auto"/>
        <w:bottom w:val="none" w:sz="0" w:space="0" w:color="auto"/>
        <w:right w:val="none" w:sz="0" w:space="0" w:color="auto"/>
      </w:divBdr>
    </w:div>
    <w:div w:id="1397783440">
      <w:bodyDiv w:val="1"/>
      <w:marLeft w:val="0"/>
      <w:marRight w:val="0"/>
      <w:marTop w:val="0"/>
      <w:marBottom w:val="0"/>
      <w:divBdr>
        <w:top w:val="none" w:sz="0" w:space="0" w:color="auto"/>
        <w:left w:val="none" w:sz="0" w:space="0" w:color="auto"/>
        <w:bottom w:val="none" w:sz="0" w:space="0" w:color="auto"/>
        <w:right w:val="none" w:sz="0" w:space="0" w:color="auto"/>
      </w:divBdr>
    </w:div>
    <w:div w:id="1397817733">
      <w:bodyDiv w:val="1"/>
      <w:marLeft w:val="0"/>
      <w:marRight w:val="0"/>
      <w:marTop w:val="0"/>
      <w:marBottom w:val="0"/>
      <w:divBdr>
        <w:top w:val="none" w:sz="0" w:space="0" w:color="auto"/>
        <w:left w:val="none" w:sz="0" w:space="0" w:color="auto"/>
        <w:bottom w:val="none" w:sz="0" w:space="0" w:color="auto"/>
        <w:right w:val="none" w:sz="0" w:space="0" w:color="auto"/>
      </w:divBdr>
    </w:div>
    <w:div w:id="1397819541">
      <w:bodyDiv w:val="1"/>
      <w:marLeft w:val="0"/>
      <w:marRight w:val="0"/>
      <w:marTop w:val="0"/>
      <w:marBottom w:val="0"/>
      <w:divBdr>
        <w:top w:val="none" w:sz="0" w:space="0" w:color="auto"/>
        <w:left w:val="none" w:sz="0" w:space="0" w:color="auto"/>
        <w:bottom w:val="none" w:sz="0" w:space="0" w:color="auto"/>
        <w:right w:val="none" w:sz="0" w:space="0" w:color="auto"/>
      </w:divBdr>
    </w:div>
    <w:div w:id="1397822848">
      <w:bodyDiv w:val="1"/>
      <w:marLeft w:val="0"/>
      <w:marRight w:val="0"/>
      <w:marTop w:val="0"/>
      <w:marBottom w:val="0"/>
      <w:divBdr>
        <w:top w:val="none" w:sz="0" w:space="0" w:color="auto"/>
        <w:left w:val="none" w:sz="0" w:space="0" w:color="auto"/>
        <w:bottom w:val="none" w:sz="0" w:space="0" w:color="auto"/>
        <w:right w:val="none" w:sz="0" w:space="0" w:color="auto"/>
      </w:divBdr>
    </w:div>
    <w:div w:id="1397897219">
      <w:bodyDiv w:val="1"/>
      <w:marLeft w:val="0"/>
      <w:marRight w:val="0"/>
      <w:marTop w:val="0"/>
      <w:marBottom w:val="0"/>
      <w:divBdr>
        <w:top w:val="none" w:sz="0" w:space="0" w:color="auto"/>
        <w:left w:val="none" w:sz="0" w:space="0" w:color="auto"/>
        <w:bottom w:val="none" w:sz="0" w:space="0" w:color="auto"/>
        <w:right w:val="none" w:sz="0" w:space="0" w:color="auto"/>
      </w:divBdr>
    </w:div>
    <w:div w:id="1397968378">
      <w:bodyDiv w:val="1"/>
      <w:marLeft w:val="0"/>
      <w:marRight w:val="0"/>
      <w:marTop w:val="0"/>
      <w:marBottom w:val="0"/>
      <w:divBdr>
        <w:top w:val="none" w:sz="0" w:space="0" w:color="auto"/>
        <w:left w:val="none" w:sz="0" w:space="0" w:color="auto"/>
        <w:bottom w:val="none" w:sz="0" w:space="0" w:color="auto"/>
        <w:right w:val="none" w:sz="0" w:space="0" w:color="auto"/>
      </w:divBdr>
    </w:div>
    <w:div w:id="1397972710">
      <w:bodyDiv w:val="1"/>
      <w:marLeft w:val="0"/>
      <w:marRight w:val="0"/>
      <w:marTop w:val="0"/>
      <w:marBottom w:val="0"/>
      <w:divBdr>
        <w:top w:val="none" w:sz="0" w:space="0" w:color="auto"/>
        <w:left w:val="none" w:sz="0" w:space="0" w:color="auto"/>
        <w:bottom w:val="none" w:sz="0" w:space="0" w:color="auto"/>
        <w:right w:val="none" w:sz="0" w:space="0" w:color="auto"/>
      </w:divBdr>
    </w:div>
    <w:div w:id="1397973025">
      <w:bodyDiv w:val="1"/>
      <w:marLeft w:val="0"/>
      <w:marRight w:val="0"/>
      <w:marTop w:val="0"/>
      <w:marBottom w:val="0"/>
      <w:divBdr>
        <w:top w:val="none" w:sz="0" w:space="0" w:color="auto"/>
        <w:left w:val="none" w:sz="0" w:space="0" w:color="auto"/>
        <w:bottom w:val="none" w:sz="0" w:space="0" w:color="auto"/>
        <w:right w:val="none" w:sz="0" w:space="0" w:color="auto"/>
      </w:divBdr>
    </w:div>
    <w:div w:id="1398019721">
      <w:bodyDiv w:val="1"/>
      <w:marLeft w:val="0"/>
      <w:marRight w:val="0"/>
      <w:marTop w:val="0"/>
      <w:marBottom w:val="0"/>
      <w:divBdr>
        <w:top w:val="none" w:sz="0" w:space="0" w:color="auto"/>
        <w:left w:val="none" w:sz="0" w:space="0" w:color="auto"/>
        <w:bottom w:val="none" w:sz="0" w:space="0" w:color="auto"/>
        <w:right w:val="none" w:sz="0" w:space="0" w:color="auto"/>
      </w:divBdr>
    </w:div>
    <w:div w:id="1398043062">
      <w:bodyDiv w:val="1"/>
      <w:marLeft w:val="0"/>
      <w:marRight w:val="0"/>
      <w:marTop w:val="0"/>
      <w:marBottom w:val="0"/>
      <w:divBdr>
        <w:top w:val="none" w:sz="0" w:space="0" w:color="auto"/>
        <w:left w:val="none" w:sz="0" w:space="0" w:color="auto"/>
        <w:bottom w:val="none" w:sz="0" w:space="0" w:color="auto"/>
        <w:right w:val="none" w:sz="0" w:space="0" w:color="auto"/>
      </w:divBdr>
    </w:div>
    <w:div w:id="1398046395">
      <w:bodyDiv w:val="1"/>
      <w:marLeft w:val="0"/>
      <w:marRight w:val="0"/>
      <w:marTop w:val="0"/>
      <w:marBottom w:val="0"/>
      <w:divBdr>
        <w:top w:val="none" w:sz="0" w:space="0" w:color="auto"/>
        <w:left w:val="none" w:sz="0" w:space="0" w:color="auto"/>
        <w:bottom w:val="none" w:sz="0" w:space="0" w:color="auto"/>
        <w:right w:val="none" w:sz="0" w:space="0" w:color="auto"/>
      </w:divBdr>
    </w:div>
    <w:div w:id="1398095229">
      <w:bodyDiv w:val="1"/>
      <w:marLeft w:val="0"/>
      <w:marRight w:val="0"/>
      <w:marTop w:val="0"/>
      <w:marBottom w:val="0"/>
      <w:divBdr>
        <w:top w:val="none" w:sz="0" w:space="0" w:color="auto"/>
        <w:left w:val="none" w:sz="0" w:space="0" w:color="auto"/>
        <w:bottom w:val="none" w:sz="0" w:space="0" w:color="auto"/>
        <w:right w:val="none" w:sz="0" w:space="0" w:color="auto"/>
      </w:divBdr>
    </w:div>
    <w:div w:id="1398095318">
      <w:bodyDiv w:val="1"/>
      <w:marLeft w:val="0"/>
      <w:marRight w:val="0"/>
      <w:marTop w:val="0"/>
      <w:marBottom w:val="0"/>
      <w:divBdr>
        <w:top w:val="none" w:sz="0" w:space="0" w:color="auto"/>
        <w:left w:val="none" w:sz="0" w:space="0" w:color="auto"/>
        <w:bottom w:val="none" w:sz="0" w:space="0" w:color="auto"/>
        <w:right w:val="none" w:sz="0" w:space="0" w:color="auto"/>
      </w:divBdr>
    </w:div>
    <w:div w:id="1398162161">
      <w:bodyDiv w:val="1"/>
      <w:marLeft w:val="0"/>
      <w:marRight w:val="0"/>
      <w:marTop w:val="0"/>
      <w:marBottom w:val="0"/>
      <w:divBdr>
        <w:top w:val="none" w:sz="0" w:space="0" w:color="auto"/>
        <w:left w:val="none" w:sz="0" w:space="0" w:color="auto"/>
        <w:bottom w:val="none" w:sz="0" w:space="0" w:color="auto"/>
        <w:right w:val="none" w:sz="0" w:space="0" w:color="auto"/>
      </w:divBdr>
    </w:div>
    <w:div w:id="1398242772">
      <w:bodyDiv w:val="1"/>
      <w:marLeft w:val="0"/>
      <w:marRight w:val="0"/>
      <w:marTop w:val="0"/>
      <w:marBottom w:val="0"/>
      <w:divBdr>
        <w:top w:val="none" w:sz="0" w:space="0" w:color="auto"/>
        <w:left w:val="none" w:sz="0" w:space="0" w:color="auto"/>
        <w:bottom w:val="none" w:sz="0" w:space="0" w:color="auto"/>
        <w:right w:val="none" w:sz="0" w:space="0" w:color="auto"/>
      </w:divBdr>
    </w:div>
    <w:div w:id="1398354582">
      <w:bodyDiv w:val="1"/>
      <w:marLeft w:val="0"/>
      <w:marRight w:val="0"/>
      <w:marTop w:val="0"/>
      <w:marBottom w:val="0"/>
      <w:divBdr>
        <w:top w:val="none" w:sz="0" w:space="0" w:color="auto"/>
        <w:left w:val="none" w:sz="0" w:space="0" w:color="auto"/>
        <w:bottom w:val="none" w:sz="0" w:space="0" w:color="auto"/>
        <w:right w:val="none" w:sz="0" w:space="0" w:color="auto"/>
      </w:divBdr>
    </w:div>
    <w:div w:id="1398477197">
      <w:bodyDiv w:val="1"/>
      <w:marLeft w:val="0"/>
      <w:marRight w:val="0"/>
      <w:marTop w:val="0"/>
      <w:marBottom w:val="0"/>
      <w:divBdr>
        <w:top w:val="none" w:sz="0" w:space="0" w:color="auto"/>
        <w:left w:val="none" w:sz="0" w:space="0" w:color="auto"/>
        <w:bottom w:val="none" w:sz="0" w:space="0" w:color="auto"/>
        <w:right w:val="none" w:sz="0" w:space="0" w:color="auto"/>
      </w:divBdr>
    </w:div>
    <w:div w:id="1398548022">
      <w:bodyDiv w:val="1"/>
      <w:marLeft w:val="0"/>
      <w:marRight w:val="0"/>
      <w:marTop w:val="0"/>
      <w:marBottom w:val="0"/>
      <w:divBdr>
        <w:top w:val="none" w:sz="0" w:space="0" w:color="auto"/>
        <w:left w:val="none" w:sz="0" w:space="0" w:color="auto"/>
        <w:bottom w:val="none" w:sz="0" w:space="0" w:color="auto"/>
        <w:right w:val="none" w:sz="0" w:space="0" w:color="auto"/>
      </w:divBdr>
    </w:div>
    <w:div w:id="1398624478">
      <w:bodyDiv w:val="1"/>
      <w:marLeft w:val="0"/>
      <w:marRight w:val="0"/>
      <w:marTop w:val="0"/>
      <w:marBottom w:val="0"/>
      <w:divBdr>
        <w:top w:val="none" w:sz="0" w:space="0" w:color="auto"/>
        <w:left w:val="none" w:sz="0" w:space="0" w:color="auto"/>
        <w:bottom w:val="none" w:sz="0" w:space="0" w:color="auto"/>
        <w:right w:val="none" w:sz="0" w:space="0" w:color="auto"/>
      </w:divBdr>
    </w:div>
    <w:div w:id="1398626836">
      <w:bodyDiv w:val="1"/>
      <w:marLeft w:val="0"/>
      <w:marRight w:val="0"/>
      <w:marTop w:val="0"/>
      <w:marBottom w:val="0"/>
      <w:divBdr>
        <w:top w:val="none" w:sz="0" w:space="0" w:color="auto"/>
        <w:left w:val="none" w:sz="0" w:space="0" w:color="auto"/>
        <w:bottom w:val="none" w:sz="0" w:space="0" w:color="auto"/>
        <w:right w:val="none" w:sz="0" w:space="0" w:color="auto"/>
      </w:divBdr>
    </w:div>
    <w:div w:id="1398629835">
      <w:bodyDiv w:val="1"/>
      <w:marLeft w:val="0"/>
      <w:marRight w:val="0"/>
      <w:marTop w:val="0"/>
      <w:marBottom w:val="0"/>
      <w:divBdr>
        <w:top w:val="none" w:sz="0" w:space="0" w:color="auto"/>
        <w:left w:val="none" w:sz="0" w:space="0" w:color="auto"/>
        <w:bottom w:val="none" w:sz="0" w:space="0" w:color="auto"/>
        <w:right w:val="none" w:sz="0" w:space="0" w:color="auto"/>
      </w:divBdr>
    </w:div>
    <w:div w:id="1398630914">
      <w:bodyDiv w:val="1"/>
      <w:marLeft w:val="0"/>
      <w:marRight w:val="0"/>
      <w:marTop w:val="0"/>
      <w:marBottom w:val="0"/>
      <w:divBdr>
        <w:top w:val="none" w:sz="0" w:space="0" w:color="auto"/>
        <w:left w:val="none" w:sz="0" w:space="0" w:color="auto"/>
        <w:bottom w:val="none" w:sz="0" w:space="0" w:color="auto"/>
        <w:right w:val="none" w:sz="0" w:space="0" w:color="auto"/>
      </w:divBdr>
    </w:div>
    <w:div w:id="1398631231">
      <w:bodyDiv w:val="1"/>
      <w:marLeft w:val="0"/>
      <w:marRight w:val="0"/>
      <w:marTop w:val="0"/>
      <w:marBottom w:val="0"/>
      <w:divBdr>
        <w:top w:val="none" w:sz="0" w:space="0" w:color="auto"/>
        <w:left w:val="none" w:sz="0" w:space="0" w:color="auto"/>
        <w:bottom w:val="none" w:sz="0" w:space="0" w:color="auto"/>
        <w:right w:val="none" w:sz="0" w:space="0" w:color="auto"/>
      </w:divBdr>
    </w:div>
    <w:div w:id="1398669899">
      <w:bodyDiv w:val="1"/>
      <w:marLeft w:val="0"/>
      <w:marRight w:val="0"/>
      <w:marTop w:val="0"/>
      <w:marBottom w:val="0"/>
      <w:divBdr>
        <w:top w:val="none" w:sz="0" w:space="0" w:color="auto"/>
        <w:left w:val="none" w:sz="0" w:space="0" w:color="auto"/>
        <w:bottom w:val="none" w:sz="0" w:space="0" w:color="auto"/>
        <w:right w:val="none" w:sz="0" w:space="0" w:color="auto"/>
      </w:divBdr>
    </w:div>
    <w:div w:id="1398673329">
      <w:bodyDiv w:val="1"/>
      <w:marLeft w:val="0"/>
      <w:marRight w:val="0"/>
      <w:marTop w:val="0"/>
      <w:marBottom w:val="0"/>
      <w:divBdr>
        <w:top w:val="none" w:sz="0" w:space="0" w:color="auto"/>
        <w:left w:val="none" w:sz="0" w:space="0" w:color="auto"/>
        <w:bottom w:val="none" w:sz="0" w:space="0" w:color="auto"/>
        <w:right w:val="none" w:sz="0" w:space="0" w:color="auto"/>
      </w:divBdr>
    </w:div>
    <w:div w:id="1398742299">
      <w:bodyDiv w:val="1"/>
      <w:marLeft w:val="0"/>
      <w:marRight w:val="0"/>
      <w:marTop w:val="0"/>
      <w:marBottom w:val="0"/>
      <w:divBdr>
        <w:top w:val="none" w:sz="0" w:space="0" w:color="auto"/>
        <w:left w:val="none" w:sz="0" w:space="0" w:color="auto"/>
        <w:bottom w:val="none" w:sz="0" w:space="0" w:color="auto"/>
        <w:right w:val="none" w:sz="0" w:space="0" w:color="auto"/>
      </w:divBdr>
    </w:div>
    <w:div w:id="1398824578">
      <w:bodyDiv w:val="1"/>
      <w:marLeft w:val="0"/>
      <w:marRight w:val="0"/>
      <w:marTop w:val="0"/>
      <w:marBottom w:val="0"/>
      <w:divBdr>
        <w:top w:val="none" w:sz="0" w:space="0" w:color="auto"/>
        <w:left w:val="none" w:sz="0" w:space="0" w:color="auto"/>
        <w:bottom w:val="none" w:sz="0" w:space="0" w:color="auto"/>
        <w:right w:val="none" w:sz="0" w:space="0" w:color="auto"/>
      </w:divBdr>
    </w:div>
    <w:div w:id="1398891606">
      <w:bodyDiv w:val="1"/>
      <w:marLeft w:val="0"/>
      <w:marRight w:val="0"/>
      <w:marTop w:val="0"/>
      <w:marBottom w:val="0"/>
      <w:divBdr>
        <w:top w:val="none" w:sz="0" w:space="0" w:color="auto"/>
        <w:left w:val="none" w:sz="0" w:space="0" w:color="auto"/>
        <w:bottom w:val="none" w:sz="0" w:space="0" w:color="auto"/>
        <w:right w:val="none" w:sz="0" w:space="0" w:color="auto"/>
      </w:divBdr>
    </w:div>
    <w:div w:id="1398892621">
      <w:bodyDiv w:val="1"/>
      <w:marLeft w:val="0"/>
      <w:marRight w:val="0"/>
      <w:marTop w:val="0"/>
      <w:marBottom w:val="0"/>
      <w:divBdr>
        <w:top w:val="none" w:sz="0" w:space="0" w:color="auto"/>
        <w:left w:val="none" w:sz="0" w:space="0" w:color="auto"/>
        <w:bottom w:val="none" w:sz="0" w:space="0" w:color="auto"/>
        <w:right w:val="none" w:sz="0" w:space="0" w:color="auto"/>
      </w:divBdr>
    </w:div>
    <w:div w:id="1398896774">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399093101">
      <w:bodyDiv w:val="1"/>
      <w:marLeft w:val="0"/>
      <w:marRight w:val="0"/>
      <w:marTop w:val="0"/>
      <w:marBottom w:val="0"/>
      <w:divBdr>
        <w:top w:val="none" w:sz="0" w:space="0" w:color="auto"/>
        <w:left w:val="none" w:sz="0" w:space="0" w:color="auto"/>
        <w:bottom w:val="none" w:sz="0" w:space="0" w:color="auto"/>
        <w:right w:val="none" w:sz="0" w:space="0" w:color="auto"/>
      </w:divBdr>
    </w:div>
    <w:div w:id="1399131211">
      <w:bodyDiv w:val="1"/>
      <w:marLeft w:val="0"/>
      <w:marRight w:val="0"/>
      <w:marTop w:val="0"/>
      <w:marBottom w:val="0"/>
      <w:divBdr>
        <w:top w:val="none" w:sz="0" w:space="0" w:color="auto"/>
        <w:left w:val="none" w:sz="0" w:space="0" w:color="auto"/>
        <w:bottom w:val="none" w:sz="0" w:space="0" w:color="auto"/>
        <w:right w:val="none" w:sz="0" w:space="0" w:color="auto"/>
      </w:divBdr>
    </w:div>
    <w:div w:id="1399133003">
      <w:bodyDiv w:val="1"/>
      <w:marLeft w:val="0"/>
      <w:marRight w:val="0"/>
      <w:marTop w:val="0"/>
      <w:marBottom w:val="0"/>
      <w:divBdr>
        <w:top w:val="none" w:sz="0" w:space="0" w:color="auto"/>
        <w:left w:val="none" w:sz="0" w:space="0" w:color="auto"/>
        <w:bottom w:val="none" w:sz="0" w:space="0" w:color="auto"/>
        <w:right w:val="none" w:sz="0" w:space="0" w:color="auto"/>
      </w:divBdr>
    </w:div>
    <w:div w:id="1399135214">
      <w:bodyDiv w:val="1"/>
      <w:marLeft w:val="0"/>
      <w:marRight w:val="0"/>
      <w:marTop w:val="0"/>
      <w:marBottom w:val="0"/>
      <w:divBdr>
        <w:top w:val="none" w:sz="0" w:space="0" w:color="auto"/>
        <w:left w:val="none" w:sz="0" w:space="0" w:color="auto"/>
        <w:bottom w:val="none" w:sz="0" w:space="0" w:color="auto"/>
        <w:right w:val="none" w:sz="0" w:space="0" w:color="auto"/>
      </w:divBdr>
    </w:div>
    <w:div w:id="1399135825">
      <w:bodyDiv w:val="1"/>
      <w:marLeft w:val="0"/>
      <w:marRight w:val="0"/>
      <w:marTop w:val="0"/>
      <w:marBottom w:val="0"/>
      <w:divBdr>
        <w:top w:val="none" w:sz="0" w:space="0" w:color="auto"/>
        <w:left w:val="none" w:sz="0" w:space="0" w:color="auto"/>
        <w:bottom w:val="none" w:sz="0" w:space="0" w:color="auto"/>
        <w:right w:val="none" w:sz="0" w:space="0" w:color="auto"/>
      </w:divBdr>
    </w:div>
    <w:div w:id="1399203210">
      <w:bodyDiv w:val="1"/>
      <w:marLeft w:val="0"/>
      <w:marRight w:val="0"/>
      <w:marTop w:val="0"/>
      <w:marBottom w:val="0"/>
      <w:divBdr>
        <w:top w:val="none" w:sz="0" w:space="0" w:color="auto"/>
        <w:left w:val="none" w:sz="0" w:space="0" w:color="auto"/>
        <w:bottom w:val="none" w:sz="0" w:space="0" w:color="auto"/>
        <w:right w:val="none" w:sz="0" w:space="0" w:color="auto"/>
      </w:divBdr>
    </w:div>
    <w:div w:id="1399329647">
      <w:bodyDiv w:val="1"/>
      <w:marLeft w:val="0"/>
      <w:marRight w:val="0"/>
      <w:marTop w:val="0"/>
      <w:marBottom w:val="0"/>
      <w:divBdr>
        <w:top w:val="none" w:sz="0" w:space="0" w:color="auto"/>
        <w:left w:val="none" w:sz="0" w:space="0" w:color="auto"/>
        <w:bottom w:val="none" w:sz="0" w:space="0" w:color="auto"/>
        <w:right w:val="none" w:sz="0" w:space="0" w:color="auto"/>
      </w:divBdr>
    </w:div>
    <w:div w:id="1399594812">
      <w:bodyDiv w:val="1"/>
      <w:marLeft w:val="0"/>
      <w:marRight w:val="0"/>
      <w:marTop w:val="0"/>
      <w:marBottom w:val="0"/>
      <w:divBdr>
        <w:top w:val="none" w:sz="0" w:space="0" w:color="auto"/>
        <w:left w:val="none" w:sz="0" w:space="0" w:color="auto"/>
        <w:bottom w:val="none" w:sz="0" w:space="0" w:color="auto"/>
        <w:right w:val="none" w:sz="0" w:space="0" w:color="auto"/>
      </w:divBdr>
    </w:div>
    <w:div w:id="1399666804">
      <w:bodyDiv w:val="1"/>
      <w:marLeft w:val="0"/>
      <w:marRight w:val="0"/>
      <w:marTop w:val="0"/>
      <w:marBottom w:val="0"/>
      <w:divBdr>
        <w:top w:val="none" w:sz="0" w:space="0" w:color="auto"/>
        <w:left w:val="none" w:sz="0" w:space="0" w:color="auto"/>
        <w:bottom w:val="none" w:sz="0" w:space="0" w:color="auto"/>
        <w:right w:val="none" w:sz="0" w:space="0" w:color="auto"/>
      </w:divBdr>
    </w:div>
    <w:div w:id="1399667931">
      <w:bodyDiv w:val="1"/>
      <w:marLeft w:val="0"/>
      <w:marRight w:val="0"/>
      <w:marTop w:val="0"/>
      <w:marBottom w:val="0"/>
      <w:divBdr>
        <w:top w:val="none" w:sz="0" w:space="0" w:color="auto"/>
        <w:left w:val="none" w:sz="0" w:space="0" w:color="auto"/>
        <w:bottom w:val="none" w:sz="0" w:space="0" w:color="auto"/>
        <w:right w:val="none" w:sz="0" w:space="0" w:color="auto"/>
      </w:divBdr>
    </w:div>
    <w:div w:id="1399786175">
      <w:bodyDiv w:val="1"/>
      <w:marLeft w:val="0"/>
      <w:marRight w:val="0"/>
      <w:marTop w:val="0"/>
      <w:marBottom w:val="0"/>
      <w:divBdr>
        <w:top w:val="none" w:sz="0" w:space="0" w:color="auto"/>
        <w:left w:val="none" w:sz="0" w:space="0" w:color="auto"/>
        <w:bottom w:val="none" w:sz="0" w:space="0" w:color="auto"/>
        <w:right w:val="none" w:sz="0" w:space="0" w:color="auto"/>
      </w:divBdr>
    </w:div>
    <w:div w:id="1399858150">
      <w:bodyDiv w:val="1"/>
      <w:marLeft w:val="0"/>
      <w:marRight w:val="0"/>
      <w:marTop w:val="0"/>
      <w:marBottom w:val="0"/>
      <w:divBdr>
        <w:top w:val="none" w:sz="0" w:space="0" w:color="auto"/>
        <w:left w:val="none" w:sz="0" w:space="0" w:color="auto"/>
        <w:bottom w:val="none" w:sz="0" w:space="0" w:color="auto"/>
        <w:right w:val="none" w:sz="0" w:space="0" w:color="auto"/>
      </w:divBdr>
    </w:div>
    <w:div w:id="1399860547">
      <w:bodyDiv w:val="1"/>
      <w:marLeft w:val="0"/>
      <w:marRight w:val="0"/>
      <w:marTop w:val="0"/>
      <w:marBottom w:val="0"/>
      <w:divBdr>
        <w:top w:val="none" w:sz="0" w:space="0" w:color="auto"/>
        <w:left w:val="none" w:sz="0" w:space="0" w:color="auto"/>
        <w:bottom w:val="none" w:sz="0" w:space="0" w:color="auto"/>
        <w:right w:val="none" w:sz="0" w:space="0" w:color="auto"/>
      </w:divBdr>
    </w:div>
    <w:div w:id="1399866469">
      <w:bodyDiv w:val="1"/>
      <w:marLeft w:val="0"/>
      <w:marRight w:val="0"/>
      <w:marTop w:val="0"/>
      <w:marBottom w:val="0"/>
      <w:divBdr>
        <w:top w:val="none" w:sz="0" w:space="0" w:color="auto"/>
        <w:left w:val="none" w:sz="0" w:space="0" w:color="auto"/>
        <w:bottom w:val="none" w:sz="0" w:space="0" w:color="auto"/>
        <w:right w:val="none" w:sz="0" w:space="0" w:color="auto"/>
      </w:divBdr>
    </w:div>
    <w:div w:id="1399933914">
      <w:bodyDiv w:val="1"/>
      <w:marLeft w:val="0"/>
      <w:marRight w:val="0"/>
      <w:marTop w:val="0"/>
      <w:marBottom w:val="0"/>
      <w:divBdr>
        <w:top w:val="none" w:sz="0" w:space="0" w:color="auto"/>
        <w:left w:val="none" w:sz="0" w:space="0" w:color="auto"/>
        <w:bottom w:val="none" w:sz="0" w:space="0" w:color="auto"/>
        <w:right w:val="none" w:sz="0" w:space="0" w:color="auto"/>
      </w:divBdr>
    </w:div>
    <w:div w:id="1400012229">
      <w:bodyDiv w:val="1"/>
      <w:marLeft w:val="0"/>
      <w:marRight w:val="0"/>
      <w:marTop w:val="0"/>
      <w:marBottom w:val="0"/>
      <w:divBdr>
        <w:top w:val="none" w:sz="0" w:space="0" w:color="auto"/>
        <w:left w:val="none" w:sz="0" w:space="0" w:color="auto"/>
        <w:bottom w:val="none" w:sz="0" w:space="0" w:color="auto"/>
        <w:right w:val="none" w:sz="0" w:space="0" w:color="auto"/>
      </w:divBdr>
    </w:div>
    <w:div w:id="1400054666">
      <w:bodyDiv w:val="1"/>
      <w:marLeft w:val="0"/>
      <w:marRight w:val="0"/>
      <w:marTop w:val="0"/>
      <w:marBottom w:val="0"/>
      <w:divBdr>
        <w:top w:val="none" w:sz="0" w:space="0" w:color="auto"/>
        <w:left w:val="none" w:sz="0" w:space="0" w:color="auto"/>
        <w:bottom w:val="none" w:sz="0" w:space="0" w:color="auto"/>
        <w:right w:val="none" w:sz="0" w:space="0" w:color="auto"/>
      </w:divBdr>
    </w:div>
    <w:div w:id="1400061075">
      <w:bodyDiv w:val="1"/>
      <w:marLeft w:val="0"/>
      <w:marRight w:val="0"/>
      <w:marTop w:val="0"/>
      <w:marBottom w:val="0"/>
      <w:divBdr>
        <w:top w:val="none" w:sz="0" w:space="0" w:color="auto"/>
        <w:left w:val="none" w:sz="0" w:space="0" w:color="auto"/>
        <w:bottom w:val="none" w:sz="0" w:space="0" w:color="auto"/>
        <w:right w:val="none" w:sz="0" w:space="0" w:color="auto"/>
      </w:divBdr>
    </w:div>
    <w:div w:id="1400134978">
      <w:bodyDiv w:val="1"/>
      <w:marLeft w:val="0"/>
      <w:marRight w:val="0"/>
      <w:marTop w:val="0"/>
      <w:marBottom w:val="0"/>
      <w:divBdr>
        <w:top w:val="none" w:sz="0" w:space="0" w:color="auto"/>
        <w:left w:val="none" w:sz="0" w:space="0" w:color="auto"/>
        <w:bottom w:val="none" w:sz="0" w:space="0" w:color="auto"/>
        <w:right w:val="none" w:sz="0" w:space="0" w:color="auto"/>
      </w:divBdr>
    </w:div>
    <w:div w:id="1400176672">
      <w:bodyDiv w:val="1"/>
      <w:marLeft w:val="0"/>
      <w:marRight w:val="0"/>
      <w:marTop w:val="0"/>
      <w:marBottom w:val="0"/>
      <w:divBdr>
        <w:top w:val="none" w:sz="0" w:space="0" w:color="auto"/>
        <w:left w:val="none" w:sz="0" w:space="0" w:color="auto"/>
        <w:bottom w:val="none" w:sz="0" w:space="0" w:color="auto"/>
        <w:right w:val="none" w:sz="0" w:space="0" w:color="auto"/>
      </w:divBdr>
    </w:div>
    <w:div w:id="1400207556">
      <w:bodyDiv w:val="1"/>
      <w:marLeft w:val="0"/>
      <w:marRight w:val="0"/>
      <w:marTop w:val="0"/>
      <w:marBottom w:val="0"/>
      <w:divBdr>
        <w:top w:val="none" w:sz="0" w:space="0" w:color="auto"/>
        <w:left w:val="none" w:sz="0" w:space="0" w:color="auto"/>
        <w:bottom w:val="none" w:sz="0" w:space="0" w:color="auto"/>
        <w:right w:val="none" w:sz="0" w:space="0" w:color="auto"/>
      </w:divBdr>
    </w:div>
    <w:div w:id="1400329418">
      <w:bodyDiv w:val="1"/>
      <w:marLeft w:val="0"/>
      <w:marRight w:val="0"/>
      <w:marTop w:val="0"/>
      <w:marBottom w:val="0"/>
      <w:divBdr>
        <w:top w:val="none" w:sz="0" w:space="0" w:color="auto"/>
        <w:left w:val="none" w:sz="0" w:space="0" w:color="auto"/>
        <w:bottom w:val="none" w:sz="0" w:space="0" w:color="auto"/>
        <w:right w:val="none" w:sz="0" w:space="0" w:color="auto"/>
      </w:divBdr>
    </w:div>
    <w:div w:id="1400402941">
      <w:bodyDiv w:val="1"/>
      <w:marLeft w:val="0"/>
      <w:marRight w:val="0"/>
      <w:marTop w:val="0"/>
      <w:marBottom w:val="0"/>
      <w:divBdr>
        <w:top w:val="none" w:sz="0" w:space="0" w:color="auto"/>
        <w:left w:val="none" w:sz="0" w:space="0" w:color="auto"/>
        <w:bottom w:val="none" w:sz="0" w:space="0" w:color="auto"/>
        <w:right w:val="none" w:sz="0" w:space="0" w:color="auto"/>
      </w:divBdr>
    </w:div>
    <w:div w:id="1400439549">
      <w:bodyDiv w:val="1"/>
      <w:marLeft w:val="0"/>
      <w:marRight w:val="0"/>
      <w:marTop w:val="0"/>
      <w:marBottom w:val="0"/>
      <w:divBdr>
        <w:top w:val="none" w:sz="0" w:space="0" w:color="auto"/>
        <w:left w:val="none" w:sz="0" w:space="0" w:color="auto"/>
        <w:bottom w:val="none" w:sz="0" w:space="0" w:color="auto"/>
        <w:right w:val="none" w:sz="0" w:space="0" w:color="auto"/>
      </w:divBdr>
    </w:div>
    <w:div w:id="1400442670">
      <w:bodyDiv w:val="1"/>
      <w:marLeft w:val="0"/>
      <w:marRight w:val="0"/>
      <w:marTop w:val="0"/>
      <w:marBottom w:val="0"/>
      <w:divBdr>
        <w:top w:val="none" w:sz="0" w:space="0" w:color="auto"/>
        <w:left w:val="none" w:sz="0" w:space="0" w:color="auto"/>
        <w:bottom w:val="none" w:sz="0" w:space="0" w:color="auto"/>
        <w:right w:val="none" w:sz="0" w:space="0" w:color="auto"/>
      </w:divBdr>
    </w:div>
    <w:div w:id="1400514164">
      <w:bodyDiv w:val="1"/>
      <w:marLeft w:val="0"/>
      <w:marRight w:val="0"/>
      <w:marTop w:val="0"/>
      <w:marBottom w:val="0"/>
      <w:divBdr>
        <w:top w:val="none" w:sz="0" w:space="0" w:color="auto"/>
        <w:left w:val="none" w:sz="0" w:space="0" w:color="auto"/>
        <w:bottom w:val="none" w:sz="0" w:space="0" w:color="auto"/>
        <w:right w:val="none" w:sz="0" w:space="0" w:color="auto"/>
      </w:divBdr>
    </w:div>
    <w:div w:id="1400592429">
      <w:bodyDiv w:val="1"/>
      <w:marLeft w:val="0"/>
      <w:marRight w:val="0"/>
      <w:marTop w:val="0"/>
      <w:marBottom w:val="0"/>
      <w:divBdr>
        <w:top w:val="none" w:sz="0" w:space="0" w:color="auto"/>
        <w:left w:val="none" w:sz="0" w:space="0" w:color="auto"/>
        <w:bottom w:val="none" w:sz="0" w:space="0" w:color="auto"/>
        <w:right w:val="none" w:sz="0" w:space="0" w:color="auto"/>
      </w:divBdr>
    </w:div>
    <w:div w:id="1400667599">
      <w:bodyDiv w:val="1"/>
      <w:marLeft w:val="0"/>
      <w:marRight w:val="0"/>
      <w:marTop w:val="0"/>
      <w:marBottom w:val="0"/>
      <w:divBdr>
        <w:top w:val="none" w:sz="0" w:space="0" w:color="auto"/>
        <w:left w:val="none" w:sz="0" w:space="0" w:color="auto"/>
        <w:bottom w:val="none" w:sz="0" w:space="0" w:color="auto"/>
        <w:right w:val="none" w:sz="0" w:space="0" w:color="auto"/>
      </w:divBdr>
    </w:div>
    <w:div w:id="1400708464">
      <w:bodyDiv w:val="1"/>
      <w:marLeft w:val="0"/>
      <w:marRight w:val="0"/>
      <w:marTop w:val="0"/>
      <w:marBottom w:val="0"/>
      <w:divBdr>
        <w:top w:val="none" w:sz="0" w:space="0" w:color="auto"/>
        <w:left w:val="none" w:sz="0" w:space="0" w:color="auto"/>
        <w:bottom w:val="none" w:sz="0" w:space="0" w:color="auto"/>
        <w:right w:val="none" w:sz="0" w:space="0" w:color="auto"/>
      </w:divBdr>
    </w:div>
    <w:div w:id="1400785709">
      <w:bodyDiv w:val="1"/>
      <w:marLeft w:val="0"/>
      <w:marRight w:val="0"/>
      <w:marTop w:val="0"/>
      <w:marBottom w:val="0"/>
      <w:divBdr>
        <w:top w:val="none" w:sz="0" w:space="0" w:color="auto"/>
        <w:left w:val="none" w:sz="0" w:space="0" w:color="auto"/>
        <w:bottom w:val="none" w:sz="0" w:space="0" w:color="auto"/>
        <w:right w:val="none" w:sz="0" w:space="0" w:color="auto"/>
      </w:divBdr>
    </w:div>
    <w:div w:id="1400791794">
      <w:bodyDiv w:val="1"/>
      <w:marLeft w:val="0"/>
      <w:marRight w:val="0"/>
      <w:marTop w:val="0"/>
      <w:marBottom w:val="0"/>
      <w:divBdr>
        <w:top w:val="none" w:sz="0" w:space="0" w:color="auto"/>
        <w:left w:val="none" w:sz="0" w:space="0" w:color="auto"/>
        <w:bottom w:val="none" w:sz="0" w:space="0" w:color="auto"/>
        <w:right w:val="none" w:sz="0" w:space="0" w:color="auto"/>
      </w:divBdr>
    </w:div>
    <w:div w:id="1400833845">
      <w:bodyDiv w:val="1"/>
      <w:marLeft w:val="0"/>
      <w:marRight w:val="0"/>
      <w:marTop w:val="0"/>
      <w:marBottom w:val="0"/>
      <w:divBdr>
        <w:top w:val="none" w:sz="0" w:space="0" w:color="auto"/>
        <w:left w:val="none" w:sz="0" w:space="0" w:color="auto"/>
        <w:bottom w:val="none" w:sz="0" w:space="0" w:color="auto"/>
        <w:right w:val="none" w:sz="0" w:space="0" w:color="auto"/>
      </w:divBdr>
    </w:div>
    <w:div w:id="1400862148">
      <w:bodyDiv w:val="1"/>
      <w:marLeft w:val="0"/>
      <w:marRight w:val="0"/>
      <w:marTop w:val="0"/>
      <w:marBottom w:val="0"/>
      <w:divBdr>
        <w:top w:val="none" w:sz="0" w:space="0" w:color="auto"/>
        <w:left w:val="none" w:sz="0" w:space="0" w:color="auto"/>
        <w:bottom w:val="none" w:sz="0" w:space="0" w:color="auto"/>
        <w:right w:val="none" w:sz="0" w:space="0" w:color="auto"/>
      </w:divBdr>
    </w:div>
    <w:div w:id="1401051857">
      <w:bodyDiv w:val="1"/>
      <w:marLeft w:val="0"/>
      <w:marRight w:val="0"/>
      <w:marTop w:val="0"/>
      <w:marBottom w:val="0"/>
      <w:divBdr>
        <w:top w:val="none" w:sz="0" w:space="0" w:color="auto"/>
        <w:left w:val="none" w:sz="0" w:space="0" w:color="auto"/>
        <w:bottom w:val="none" w:sz="0" w:space="0" w:color="auto"/>
        <w:right w:val="none" w:sz="0" w:space="0" w:color="auto"/>
      </w:divBdr>
    </w:div>
    <w:div w:id="1401097334">
      <w:bodyDiv w:val="1"/>
      <w:marLeft w:val="0"/>
      <w:marRight w:val="0"/>
      <w:marTop w:val="0"/>
      <w:marBottom w:val="0"/>
      <w:divBdr>
        <w:top w:val="none" w:sz="0" w:space="0" w:color="auto"/>
        <w:left w:val="none" w:sz="0" w:space="0" w:color="auto"/>
        <w:bottom w:val="none" w:sz="0" w:space="0" w:color="auto"/>
        <w:right w:val="none" w:sz="0" w:space="0" w:color="auto"/>
      </w:divBdr>
    </w:div>
    <w:div w:id="1401172325">
      <w:bodyDiv w:val="1"/>
      <w:marLeft w:val="0"/>
      <w:marRight w:val="0"/>
      <w:marTop w:val="0"/>
      <w:marBottom w:val="0"/>
      <w:divBdr>
        <w:top w:val="none" w:sz="0" w:space="0" w:color="auto"/>
        <w:left w:val="none" w:sz="0" w:space="0" w:color="auto"/>
        <w:bottom w:val="none" w:sz="0" w:space="0" w:color="auto"/>
        <w:right w:val="none" w:sz="0" w:space="0" w:color="auto"/>
      </w:divBdr>
    </w:div>
    <w:div w:id="1401173347">
      <w:bodyDiv w:val="1"/>
      <w:marLeft w:val="0"/>
      <w:marRight w:val="0"/>
      <w:marTop w:val="0"/>
      <w:marBottom w:val="0"/>
      <w:divBdr>
        <w:top w:val="none" w:sz="0" w:space="0" w:color="auto"/>
        <w:left w:val="none" w:sz="0" w:space="0" w:color="auto"/>
        <w:bottom w:val="none" w:sz="0" w:space="0" w:color="auto"/>
        <w:right w:val="none" w:sz="0" w:space="0" w:color="auto"/>
      </w:divBdr>
    </w:div>
    <w:div w:id="1401177357">
      <w:bodyDiv w:val="1"/>
      <w:marLeft w:val="0"/>
      <w:marRight w:val="0"/>
      <w:marTop w:val="0"/>
      <w:marBottom w:val="0"/>
      <w:divBdr>
        <w:top w:val="none" w:sz="0" w:space="0" w:color="auto"/>
        <w:left w:val="none" w:sz="0" w:space="0" w:color="auto"/>
        <w:bottom w:val="none" w:sz="0" w:space="0" w:color="auto"/>
        <w:right w:val="none" w:sz="0" w:space="0" w:color="auto"/>
      </w:divBdr>
    </w:div>
    <w:div w:id="1401245454">
      <w:bodyDiv w:val="1"/>
      <w:marLeft w:val="0"/>
      <w:marRight w:val="0"/>
      <w:marTop w:val="0"/>
      <w:marBottom w:val="0"/>
      <w:divBdr>
        <w:top w:val="none" w:sz="0" w:space="0" w:color="auto"/>
        <w:left w:val="none" w:sz="0" w:space="0" w:color="auto"/>
        <w:bottom w:val="none" w:sz="0" w:space="0" w:color="auto"/>
        <w:right w:val="none" w:sz="0" w:space="0" w:color="auto"/>
      </w:divBdr>
    </w:div>
    <w:div w:id="1401248732">
      <w:bodyDiv w:val="1"/>
      <w:marLeft w:val="0"/>
      <w:marRight w:val="0"/>
      <w:marTop w:val="0"/>
      <w:marBottom w:val="0"/>
      <w:divBdr>
        <w:top w:val="none" w:sz="0" w:space="0" w:color="auto"/>
        <w:left w:val="none" w:sz="0" w:space="0" w:color="auto"/>
        <w:bottom w:val="none" w:sz="0" w:space="0" w:color="auto"/>
        <w:right w:val="none" w:sz="0" w:space="0" w:color="auto"/>
      </w:divBdr>
    </w:div>
    <w:div w:id="1401252237">
      <w:bodyDiv w:val="1"/>
      <w:marLeft w:val="0"/>
      <w:marRight w:val="0"/>
      <w:marTop w:val="0"/>
      <w:marBottom w:val="0"/>
      <w:divBdr>
        <w:top w:val="none" w:sz="0" w:space="0" w:color="auto"/>
        <w:left w:val="none" w:sz="0" w:space="0" w:color="auto"/>
        <w:bottom w:val="none" w:sz="0" w:space="0" w:color="auto"/>
        <w:right w:val="none" w:sz="0" w:space="0" w:color="auto"/>
      </w:divBdr>
    </w:div>
    <w:div w:id="1401253587">
      <w:bodyDiv w:val="1"/>
      <w:marLeft w:val="0"/>
      <w:marRight w:val="0"/>
      <w:marTop w:val="0"/>
      <w:marBottom w:val="0"/>
      <w:divBdr>
        <w:top w:val="none" w:sz="0" w:space="0" w:color="auto"/>
        <w:left w:val="none" w:sz="0" w:space="0" w:color="auto"/>
        <w:bottom w:val="none" w:sz="0" w:space="0" w:color="auto"/>
        <w:right w:val="none" w:sz="0" w:space="0" w:color="auto"/>
      </w:divBdr>
    </w:div>
    <w:div w:id="1401291939">
      <w:bodyDiv w:val="1"/>
      <w:marLeft w:val="0"/>
      <w:marRight w:val="0"/>
      <w:marTop w:val="0"/>
      <w:marBottom w:val="0"/>
      <w:divBdr>
        <w:top w:val="none" w:sz="0" w:space="0" w:color="auto"/>
        <w:left w:val="none" w:sz="0" w:space="0" w:color="auto"/>
        <w:bottom w:val="none" w:sz="0" w:space="0" w:color="auto"/>
        <w:right w:val="none" w:sz="0" w:space="0" w:color="auto"/>
      </w:divBdr>
    </w:div>
    <w:div w:id="1401292623">
      <w:bodyDiv w:val="1"/>
      <w:marLeft w:val="0"/>
      <w:marRight w:val="0"/>
      <w:marTop w:val="0"/>
      <w:marBottom w:val="0"/>
      <w:divBdr>
        <w:top w:val="none" w:sz="0" w:space="0" w:color="auto"/>
        <w:left w:val="none" w:sz="0" w:space="0" w:color="auto"/>
        <w:bottom w:val="none" w:sz="0" w:space="0" w:color="auto"/>
        <w:right w:val="none" w:sz="0" w:space="0" w:color="auto"/>
      </w:divBdr>
    </w:div>
    <w:div w:id="1401321853">
      <w:bodyDiv w:val="1"/>
      <w:marLeft w:val="0"/>
      <w:marRight w:val="0"/>
      <w:marTop w:val="0"/>
      <w:marBottom w:val="0"/>
      <w:divBdr>
        <w:top w:val="none" w:sz="0" w:space="0" w:color="auto"/>
        <w:left w:val="none" w:sz="0" w:space="0" w:color="auto"/>
        <w:bottom w:val="none" w:sz="0" w:space="0" w:color="auto"/>
        <w:right w:val="none" w:sz="0" w:space="0" w:color="auto"/>
      </w:divBdr>
    </w:div>
    <w:div w:id="1401442528">
      <w:bodyDiv w:val="1"/>
      <w:marLeft w:val="0"/>
      <w:marRight w:val="0"/>
      <w:marTop w:val="0"/>
      <w:marBottom w:val="0"/>
      <w:divBdr>
        <w:top w:val="none" w:sz="0" w:space="0" w:color="auto"/>
        <w:left w:val="none" w:sz="0" w:space="0" w:color="auto"/>
        <w:bottom w:val="none" w:sz="0" w:space="0" w:color="auto"/>
        <w:right w:val="none" w:sz="0" w:space="0" w:color="auto"/>
      </w:divBdr>
    </w:div>
    <w:div w:id="1401445766">
      <w:bodyDiv w:val="1"/>
      <w:marLeft w:val="0"/>
      <w:marRight w:val="0"/>
      <w:marTop w:val="0"/>
      <w:marBottom w:val="0"/>
      <w:divBdr>
        <w:top w:val="none" w:sz="0" w:space="0" w:color="auto"/>
        <w:left w:val="none" w:sz="0" w:space="0" w:color="auto"/>
        <w:bottom w:val="none" w:sz="0" w:space="0" w:color="auto"/>
        <w:right w:val="none" w:sz="0" w:space="0" w:color="auto"/>
      </w:divBdr>
    </w:div>
    <w:div w:id="1401518537">
      <w:bodyDiv w:val="1"/>
      <w:marLeft w:val="0"/>
      <w:marRight w:val="0"/>
      <w:marTop w:val="0"/>
      <w:marBottom w:val="0"/>
      <w:divBdr>
        <w:top w:val="none" w:sz="0" w:space="0" w:color="auto"/>
        <w:left w:val="none" w:sz="0" w:space="0" w:color="auto"/>
        <w:bottom w:val="none" w:sz="0" w:space="0" w:color="auto"/>
        <w:right w:val="none" w:sz="0" w:space="0" w:color="auto"/>
      </w:divBdr>
    </w:div>
    <w:div w:id="1401555347">
      <w:bodyDiv w:val="1"/>
      <w:marLeft w:val="0"/>
      <w:marRight w:val="0"/>
      <w:marTop w:val="0"/>
      <w:marBottom w:val="0"/>
      <w:divBdr>
        <w:top w:val="none" w:sz="0" w:space="0" w:color="auto"/>
        <w:left w:val="none" w:sz="0" w:space="0" w:color="auto"/>
        <w:bottom w:val="none" w:sz="0" w:space="0" w:color="auto"/>
        <w:right w:val="none" w:sz="0" w:space="0" w:color="auto"/>
      </w:divBdr>
    </w:div>
    <w:div w:id="1401557210">
      <w:bodyDiv w:val="1"/>
      <w:marLeft w:val="0"/>
      <w:marRight w:val="0"/>
      <w:marTop w:val="0"/>
      <w:marBottom w:val="0"/>
      <w:divBdr>
        <w:top w:val="none" w:sz="0" w:space="0" w:color="auto"/>
        <w:left w:val="none" w:sz="0" w:space="0" w:color="auto"/>
        <w:bottom w:val="none" w:sz="0" w:space="0" w:color="auto"/>
        <w:right w:val="none" w:sz="0" w:space="0" w:color="auto"/>
      </w:divBdr>
    </w:div>
    <w:div w:id="1401559784">
      <w:bodyDiv w:val="1"/>
      <w:marLeft w:val="0"/>
      <w:marRight w:val="0"/>
      <w:marTop w:val="0"/>
      <w:marBottom w:val="0"/>
      <w:divBdr>
        <w:top w:val="none" w:sz="0" w:space="0" w:color="auto"/>
        <w:left w:val="none" w:sz="0" w:space="0" w:color="auto"/>
        <w:bottom w:val="none" w:sz="0" w:space="0" w:color="auto"/>
        <w:right w:val="none" w:sz="0" w:space="0" w:color="auto"/>
      </w:divBdr>
    </w:div>
    <w:div w:id="1401706098">
      <w:bodyDiv w:val="1"/>
      <w:marLeft w:val="0"/>
      <w:marRight w:val="0"/>
      <w:marTop w:val="0"/>
      <w:marBottom w:val="0"/>
      <w:divBdr>
        <w:top w:val="none" w:sz="0" w:space="0" w:color="auto"/>
        <w:left w:val="none" w:sz="0" w:space="0" w:color="auto"/>
        <w:bottom w:val="none" w:sz="0" w:space="0" w:color="auto"/>
        <w:right w:val="none" w:sz="0" w:space="0" w:color="auto"/>
      </w:divBdr>
    </w:div>
    <w:div w:id="1401753155">
      <w:bodyDiv w:val="1"/>
      <w:marLeft w:val="0"/>
      <w:marRight w:val="0"/>
      <w:marTop w:val="0"/>
      <w:marBottom w:val="0"/>
      <w:divBdr>
        <w:top w:val="none" w:sz="0" w:space="0" w:color="auto"/>
        <w:left w:val="none" w:sz="0" w:space="0" w:color="auto"/>
        <w:bottom w:val="none" w:sz="0" w:space="0" w:color="auto"/>
        <w:right w:val="none" w:sz="0" w:space="0" w:color="auto"/>
      </w:divBdr>
    </w:div>
    <w:div w:id="1401754969">
      <w:bodyDiv w:val="1"/>
      <w:marLeft w:val="0"/>
      <w:marRight w:val="0"/>
      <w:marTop w:val="0"/>
      <w:marBottom w:val="0"/>
      <w:divBdr>
        <w:top w:val="none" w:sz="0" w:space="0" w:color="auto"/>
        <w:left w:val="none" w:sz="0" w:space="0" w:color="auto"/>
        <w:bottom w:val="none" w:sz="0" w:space="0" w:color="auto"/>
        <w:right w:val="none" w:sz="0" w:space="0" w:color="auto"/>
      </w:divBdr>
    </w:div>
    <w:div w:id="1401826902">
      <w:bodyDiv w:val="1"/>
      <w:marLeft w:val="0"/>
      <w:marRight w:val="0"/>
      <w:marTop w:val="0"/>
      <w:marBottom w:val="0"/>
      <w:divBdr>
        <w:top w:val="none" w:sz="0" w:space="0" w:color="auto"/>
        <w:left w:val="none" w:sz="0" w:space="0" w:color="auto"/>
        <w:bottom w:val="none" w:sz="0" w:space="0" w:color="auto"/>
        <w:right w:val="none" w:sz="0" w:space="0" w:color="auto"/>
      </w:divBdr>
    </w:div>
    <w:div w:id="1401904838">
      <w:bodyDiv w:val="1"/>
      <w:marLeft w:val="0"/>
      <w:marRight w:val="0"/>
      <w:marTop w:val="0"/>
      <w:marBottom w:val="0"/>
      <w:divBdr>
        <w:top w:val="none" w:sz="0" w:space="0" w:color="auto"/>
        <w:left w:val="none" w:sz="0" w:space="0" w:color="auto"/>
        <w:bottom w:val="none" w:sz="0" w:space="0" w:color="auto"/>
        <w:right w:val="none" w:sz="0" w:space="0" w:color="auto"/>
      </w:divBdr>
    </w:div>
    <w:div w:id="1401905165">
      <w:bodyDiv w:val="1"/>
      <w:marLeft w:val="0"/>
      <w:marRight w:val="0"/>
      <w:marTop w:val="0"/>
      <w:marBottom w:val="0"/>
      <w:divBdr>
        <w:top w:val="none" w:sz="0" w:space="0" w:color="auto"/>
        <w:left w:val="none" w:sz="0" w:space="0" w:color="auto"/>
        <w:bottom w:val="none" w:sz="0" w:space="0" w:color="auto"/>
        <w:right w:val="none" w:sz="0" w:space="0" w:color="auto"/>
      </w:divBdr>
    </w:div>
    <w:div w:id="1401905992">
      <w:bodyDiv w:val="1"/>
      <w:marLeft w:val="0"/>
      <w:marRight w:val="0"/>
      <w:marTop w:val="0"/>
      <w:marBottom w:val="0"/>
      <w:divBdr>
        <w:top w:val="none" w:sz="0" w:space="0" w:color="auto"/>
        <w:left w:val="none" w:sz="0" w:space="0" w:color="auto"/>
        <w:bottom w:val="none" w:sz="0" w:space="0" w:color="auto"/>
        <w:right w:val="none" w:sz="0" w:space="0" w:color="auto"/>
      </w:divBdr>
    </w:div>
    <w:div w:id="1402144738">
      <w:bodyDiv w:val="1"/>
      <w:marLeft w:val="0"/>
      <w:marRight w:val="0"/>
      <w:marTop w:val="0"/>
      <w:marBottom w:val="0"/>
      <w:divBdr>
        <w:top w:val="none" w:sz="0" w:space="0" w:color="auto"/>
        <w:left w:val="none" w:sz="0" w:space="0" w:color="auto"/>
        <w:bottom w:val="none" w:sz="0" w:space="0" w:color="auto"/>
        <w:right w:val="none" w:sz="0" w:space="0" w:color="auto"/>
      </w:divBdr>
    </w:div>
    <w:div w:id="1402215867">
      <w:bodyDiv w:val="1"/>
      <w:marLeft w:val="0"/>
      <w:marRight w:val="0"/>
      <w:marTop w:val="0"/>
      <w:marBottom w:val="0"/>
      <w:divBdr>
        <w:top w:val="none" w:sz="0" w:space="0" w:color="auto"/>
        <w:left w:val="none" w:sz="0" w:space="0" w:color="auto"/>
        <w:bottom w:val="none" w:sz="0" w:space="0" w:color="auto"/>
        <w:right w:val="none" w:sz="0" w:space="0" w:color="auto"/>
      </w:divBdr>
    </w:div>
    <w:div w:id="1402218731">
      <w:bodyDiv w:val="1"/>
      <w:marLeft w:val="0"/>
      <w:marRight w:val="0"/>
      <w:marTop w:val="0"/>
      <w:marBottom w:val="0"/>
      <w:divBdr>
        <w:top w:val="none" w:sz="0" w:space="0" w:color="auto"/>
        <w:left w:val="none" w:sz="0" w:space="0" w:color="auto"/>
        <w:bottom w:val="none" w:sz="0" w:space="0" w:color="auto"/>
        <w:right w:val="none" w:sz="0" w:space="0" w:color="auto"/>
      </w:divBdr>
    </w:div>
    <w:div w:id="1402285979">
      <w:bodyDiv w:val="1"/>
      <w:marLeft w:val="0"/>
      <w:marRight w:val="0"/>
      <w:marTop w:val="0"/>
      <w:marBottom w:val="0"/>
      <w:divBdr>
        <w:top w:val="none" w:sz="0" w:space="0" w:color="auto"/>
        <w:left w:val="none" w:sz="0" w:space="0" w:color="auto"/>
        <w:bottom w:val="none" w:sz="0" w:space="0" w:color="auto"/>
        <w:right w:val="none" w:sz="0" w:space="0" w:color="auto"/>
      </w:divBdr>
    </w:div>
    <w:div w:id="1402293729">
      <w:bodyDiv w:val="1"/>
      <w:marLeft w:val="0"/>
      <w:marRight w:val="0"/>
      <w:marTop w:val="0"/>
      <w:marBottom w:val="0"/>
      <w:divBdr>
        <w:top w:val="none" w:sz="0" w:space="0" w:color="auto"/>
        <w:left w:val="none" w:sz="0" w:space="0" w:color="auto"/>
        <w:bottom w:val="none" w:sz="0" w:space="0" w:color="auto"/>
        <w:right w:val="none" w:sz="0" w:space="0" w:color="auto"/>
      </w:divBdr>
    </w:div>
    <w:div w:id="1402294841">
      <w:bodyDiv w:val="1"/>
      <w:marLeft w:val="0"/>
      <w:marRight w:val="0"/>
      <w:marTop w:val="0"/>
      <w:marBottom w:val="0"/>
      <w:divBdr>
        <w:top w:val="none" w:sz="0" w:space="0" w:color="auto"/>
        <w:left w:val="none" w:sz="0" w:space="0" w:color="auto"/>
        <w:bottom w:val="none" w:sz="0" w:space="0" w:color="auto"/>
        <w:right w:val="none" w:sz="0" w:space="0" w:color="auto"/>
      </w:divBdr>
    </w:div>
    <w:div w:id="1402370132">
      <w:bodyDiv w:val="1"/>
      <w:marLeft w:val="0"/>
      <w:marRight w:val="0"/>
      <w:marTop w:val="0"/>
      <w:marBottom w:val="0"/>
      <w:divBdr>
        <w:top w:val="none" w:sz="0" w:space="0" w:color="auto"/>
        <w:left w:val="none" w:sz="0" w:space="0" w:color="auto"/>
        <w:bottom w:val="none" w:sz="0" w:space="0" w:color="auto"/>
        <w:right w:val="none" w:sz="0" w:space="0" w:color="auto"/>
      </w:divBdr>
    </w:div>
    <w:div w:id="1402405239">
      <w:bodyDiv w:val="1"/>
      <w:marLeft w:val="0"/>
      <w:marRight w:val="0"/>
      <w:marTop w:val="0"/>
      <w:marBottom w:val="0"/>
      <w:divBdr>
        <w:top w:val="none" w:sz="0" w:space="0" w:color="auto"/>
        <w:left w:val="none" w:sz="0" w:space="0" w:color="auto"/>
        <w:bottom w:val="none" w:sz="0" w:space="0" w:color="auto"/>
        <w:right w:val="none" w:sz="0" w:space="0" w:color="auto"/>
      </w:divBdr>
    </w:div>
    <w:div w:id="1402480615">
      <w:bodyDiv w:val="1"/>
      <w:marLeft w:val="0"/>
      <w:marRight w:val="0"/>
      <w:marTop w:val="0"/>
      <w:marBottom w:val="0"/>
      <w:divBdr>
        <w:top w:val="none" w:sz="0" w:space="0" w:color="auto"/>
        <w:left w:val="none" w:sz="0" w:space="0" w:color="auto"/>
        <w:bottom w:val="none" w:sz="0" w:space="0" w:color="auto"/>
        <w:right w:val="none" w:sz="0" w:space="0" w:color="auto"/>
      </w:divBdr>
    </w:div>
    <w:div w:id="1402562603">
      <w:bodyDiv w:val="1"/>
      <w:marLeft w:val="0"/>
      <w:marRight w:val="0"/>
      <w:marTop w:val="0"/>
      <w:marBottom w:val="0"/>
      <w:divBdr>
        <w:top w:val="none" w:sz="0" w:space="0" w:color="auto"/>
        <w:left w:val="none" w:sz="0" w:space="0" w:color="auto"/>
        <w:bottom w:val="none" w:sz="0" w:space="0" w:color="auto"/>
        <w:right w:val="none" w:sz="0" w:space="0" w:color="auto"/>
      </w:divBdr>
    </w:div>
    <w:div w:id="1402602250">
      <w:bodyDiv w:val="1"/>
      <w:marLeft w:val="0"/>
      <w:marRight w:val="0"/>
      <w:marTop w:val="0"/>
      <w:marBottom w:val="0"/>
      <w:divBdr>
        <w:top w:val="none" w:sz="0" w:space="0" w:color="auto"/>
        <w:left w:val="none" w:sz="0" w:space="0" w:color="auto"/>
        <w:bottom w:val="none" w:sz="0" w:space="0" w:color="auto"/>
        <w:right w:val="none" w:sz="0" w:space="0" w:color="auto"/>
      </w:divBdr>
    </w:div>
    <w:div w:id="1402603400">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
    <w:div w:id="1402675839">
      <w:bodyDiv w:val="1"/>
      <w:marLeft w:val="0"/>
      <w:marRight w:val="0"/>
      <w:marTop w:val="0"/>
      <w:marBottom w:val="0"/>
      <w:divBdr>
        <w:top w:val="none" w:sz="0" w:space="0" w:color="auto"/>
        <w:left w:val="none" w:sz="0" w:space="0" w:color="auto"/>
        <w:bottom w:val="none" w:sz="0" w:space="0" w:color="auto"/>
        <w:right w:val="none" w:sz="0" w:space="0" w:color="auto"/>
      </w:divBdr>
    </w:div>
    <w:div w:id="1402799154">
      <w:bodyDiv w:val="1"/>
      <w:marLeft w:val="0"/>
      <w:marRight w:val="0"/>
      <w:marTop w:val="0"/>
      <w:marBottom w:val="0"/>
      <w:divBdr>
        <w:top w:val="none" w:sz="0" w:space="0" w:color="auto"/>
        <w:left w:val="none" w:sz="0" w:space="0" w:color="auto"/>
        <w:bottom w:val="none" w:sz="0" w:space="0" w:color="auto"/>
        <w:right w:val="none" w:sz="0" w:space="0" w:color="auto"/>
      </w:divBdr>
    </w:div>
    <w:div w:id="1402870254">
      <w:bodyDiv w:val="1"/>
      <w:marLeft w:val="0"/>
      <w:marRight w:val="0"/>
      <w:marTop w:val="0"/>
      <w:marBottom w:val="0"/>
      <w:divBdr>
        <w:top w:val="none" w:sz="0" w:space="0" w:color="auto"/>
        <w:left w:val="none" w:sz="0" w:space="0" w:color="auto"/>
        <w:bottom w:val="none" w:sz="0" w:space="0" w:color="auto"/>
        <w:right w:val="none" w:sz="0" w:space="0" w:color="auto"/>
      </w:divBdr>
    </w:div>
    <w:div w:id="1403016613">
      <w:bodyDiv w:val="1"/>
      <w:marLeft w:val="0"/>
      <w:marRight w:val="0"/>
      <w:marTop w:val="0"/>
      <w:marBottom w:val="0"/>
      <w:divBdr>
        <w:top w:val="none" w:sz="0" w:space="0" w:color="auto"/>
        <w:left w:val="none" w:sz="0" w:space="0" w:color="auto"/>
        <w:bottom w:val="none" w:sz="0" w:space="0" w:color="auto"/>
        <w:right w:val="none" w:sz="0" w:space="0" w:color="auto"/>
      </w:divBdr>
    </w:div>
    <w:div w:id="1403022139">
      <w:bodyDiv w:val="1"/>
      <w:marLeft w:val="0"/>
      <w:marRight w:val="0"/>
      <w:marTop w:val="0"/>
      <w:marBottom w:val="0"/>
      <w:divBdr>
        <w:top w:val="none" w:sz="0" w:space="0" w:color="auto"/>
        <w:left w:val="none" w:sz="0" w:space="0" w:color="auto"/>
        <w:bottom w:val="none" w:sz="0" w:space="0" w:color="auto"/>
        <w:right w:val="none" w:sz="0" w:space="0" w:color="auto"/>
      </w:divBdr>
    </w:div>
    <w:div w:id="1403143377">
      <w:bodyDiv w:val="1"/>
      <w:marLeft w:val="0"/>
      <w:marRight w:val="0"/>
      <w:marTop w:val="0"/>
      <w:marBottom w:val="0"/>
      <w:divBdr>
        <w:top w:val="none" w:sz="0" w:space="0" w:color="auto"/>
        <w:left w:val="none" w:sz="0" w:space="0" w:color="auto"/>
        <w:bottom w:val="none" w:sz="0" w:space="0" w:color="auto"/>
        <w:right w:val="none" w:sz="0" w:space="0" w:color="auto"/>
      </w:divBdr>
    </w:div>
    <w:div w:id="1403211031">
      <w:bodyDiv w:val="1"/>
      <w:marLeft w:val="0"/>
      <w:marRight w:val="0"/>
      <w:marTop w:val="0"/>
      <w:marBottom w:val="0"/>
      <w:divBdr>
        <w:top w:val="none" w:sz="0" w:space="0" w:color="auto"/>
        <w:left w:val="none" w:sz="0" w:space="0" w:color="auto"/>
        <w:bottom w:val="none" w:sz="0" w:space="0" w:color="auto"/>
        <w:right w:val="none" w:sz="0" w:space="0" w:color="auto"/>
      </w:divBdr>
    </w:div>
    <w:div w:id="1403212482">
      <w:bodyDiv w:val="1"/>
      <w:marLeft w:val="0"/>
      <w:marRight w:val="0"/>
      <w:marTop w:val="0"/>
      <w:marBottom w:val="0"/>
      <w:divBdr>
        <w:top w:val="none" w:sz="0" w:space="0" w:color="auto"/>
        <w:left w:val="none" w:sz="0" w:space="0" w:color="auto"/>
        <w:bottom w:val="none" w:sz="0" w:space="0" w:color="auto"/>
        <w:right w:val="none" w:sz="0" w:space="0" w:color="auto"/>
      </w:divBdr>
    </w:div>
    <w:div w:id="1403217964">
      <w:bodyDiv w:val="1"/>
      <w:marLeft w:val="0"/>
      <w:marRight w:val="0"/>
      <w:marTop w:val="0"/>
      <w:marBottom w:val="0"/>
      <w:divBdr>
        <w:top w:val="none" w:sz="0" w:space="0" w:color="auto"/>
        <w:left w:val="none" w:sz="0" w:space="0" w:color="auto"/>
        <w:bottom w:val="none" w:sz="0" w:space="0" w:color="auto"/>
        <w:right w:val="none" w:sz="0" w:space="0" w:color="auto"/>
      </w:divBdr>
    </w:div>
    <w:div w:id="1403331057">
      <w:bodyDiv w:val="1"/>
      <w:marLeft w:val="0"/>
      <w:marRight w:val="0"/>
      <w:marTop w:val="0"/>
      <w:marBottom w:val="0"/>
      <w:divBdr>
        <w:top w:val="none" w:sz="0" w:space="0" w:color="auto"/>
        <w:left w:val="none" w:sz="0" w:space="0" w:color="auto"/>
        <w:bottom w:val="none" w:sz="0" w:space="0" w:color="auto"/>
        <w:right w:val="none" w:sz="0" w:space="0" w:color="auto"/>
      </w:divBdr>
    </w:div>
    <w:div w:id="1403331249">
      <w:bodyDiv w:val="1"/>
      <w:marLeft w:val="0"/>
      <w:marRight w:val="0"/>
      <w:marTop w:val="0"/>
      <w:marBottom w:val="0"/>
      <w:divBdr>
        <w:top w:val="none" w:sz="0" w:space="0" w:color="auto"/>
        <w:left w:val="none" w:sz="0" w:space="0" w:color="auto"/>
        <w:bottom w:val="none" w:sz="0" w:space="0" w:color="auto"/>
        <w:right w:val="none" w:sz="0" w:space="0" w:color="auto"/>
      </w:divBdr>
    </w:div>
    <w:div w:id="1403407203">
      <w:bodyDiv w:val="1"/>
      <w:marLeft w:val="0"/>
      <w:marRight w:val="0"/>
      <w:marTop w:val="0"/>
      <w:marBottom w:val="0"/>
      <w:divBdr>
        <w:top w:val="none" w:sz="0" w:space="0" w:color="auto"/>
        <w:left w:val="none" w:sz="0" w:space="0" w:color="auto"/>
        <w:bottom w:val="none" w:sz="0" w:space="0" w:color="auto"/>
        <w:right w:val="none" w:sz="0" w:space="0" w:color="auto"/>
      </w:divBdr>
    </w:div>
    <w:div w:id="1403527047">
      <w:bodyDiv w:val="1"/>
      <w:marLeft w:val="0"/>
      <w:marRight w:val="0"/>
      <w:marTop w:val="0"/>
      <w:marBottom w:val="0"/>
      <w:divBdr>
        <w:top w:val="none" w:sz="0" w:space="0" w:color="auto"/>
        <w:left w:val="none" w:sz="0" w:space="0" w:color="auto"/>
        <w:bottom w:val="none" w:sz="0" w:space="0" w:color="auto"/>
        <w:right w:val="none" w:sz="0" w:space="0" w:color="auto"/>
      </w:divBdr>
    </w:div>
    <w:div w:id="1403596966">
      <w:bodyDiv w:val="1"/>
      <w:marLeft w:val="0"/>
      <w:marRight w:val="0"/>
      <w:marTop w:val="0"/>
      <w:marBottom w:val="0"/>
      <w:divBdr>
        <w:top w:val="none" w:sz="0" w:space="0" w:color="auto"/>
        <w:left w:val="none" w:sz="0" w:space="0" w:color="auto"/>
        <w:bottom w:val="none" w:sz="0" w:space="0" w:color="auto"/>
        <w:right w:val="none" w:sz="0" w:space="0" w:color="auto"/>
      </w:divBdr>
    </w:div>
    <w:div w:id="1403598196">
      <w:bodyDiv w:val="1"/>
      <w:marLeft w:val="0"/>
      <w:marRight w:val="0"/>
      <w:marTop w:val="0"/>
      <w:marBottom w:val="0"/>
      <w:divBdr>
        <w:top w:val="none" w:sz="0" w:space="0" w:color="auto"/>
        <w:left w:val="none" w:sz="0" w:space="0" w:color="auto"/>
        <w:bottom w:val="none" w:sz="0" w:space="0" w:color="auto"/>
        <w:right w:val="none" w:sz="0" w:space="0" w:color="auto"/>
      </w:divBdr>
    </w:div>
    <w:div w:id="1403598884">
      <w:bodyDiv w:val="1"/>
      <w:marLeft w:val="0"/>
      <w:marRight w:val="0"/>
      <w:marTop w:val="0"/>
      <w:marBottom w:val="0"/>
      <w:divBdr>
        <w:top w:val="none" w:sz="0" w:space="0" w:color="auto"/>
        <w:left w:val="none" w:sz="0" w:space="0" w:color="auto"/>
        <w:bottom w:val="none" w:sz="0" w:space="0" w:color="auto"/>
        <w:right w:val="none" w:sz="0" w:space="0" w:color="auto"/>
      </w:divBdr>
    </w:div>
    <w:div w:id="1403673419">
      <w:bodyDiv w:val="1"/>
      <w:marLeft w:val="0"/>
      <w:marRight w:val="0"/>
      <w:marTop w:val="0"/>
      <w:marBottom w:val="0"/>
      <w:divBdr>
        <w:top w:val="none" w:sz="0" w:space="0" w:color="auto"/>
        <w:left w:val="none" w:sz="0" w:space="0" w:color="auto"/>
        <w:bottom w:val="none" w:sz="0" w:space="0" w:color="auto"/>
        <w:right w:val="none" w:sz="0" w:space="0" w:color="auto"/>
      </w:divBdr>
    </w:div>
    <w:div w:id="1403721510">
      <w:bodyDiv w:val="1"/>
      <w:marLeft w:val="0"/>
      <w:marRight w:val="0"/>
      <w:marTop w:val="0"/>
      <w:marBottom w:val="0"/>
      <w:divBdr>
        <w:top w:val="none" w:sz="0" w:space="0" w:color="auto"/>
        <w:left w:val="none" w:sz="0" w:space="0" w:color="auto"/>
        <w:bottom w:val="none" w:sz="0" w:space="0" w:color="auto"/>
        <w:right w:val="none" w:sz="0" w:space="0" w:color="auto"/>
      </w:divBdr>
    </w:div>
    <w:div w:id="1403722618">
      <w:bodyDiv w:val="1"/>
      <w:marLeft w:val="0"/>
      <w:marRight w:val="0"/>
      <w:marTop w:val="0"/>
      <w:marBottom w:val="0"/>
      <w:divBdr>
        <w:top w:val="none" w:sz="0" w:space="0" w:color="auto"/>
        <w:left w:val="none" w:sz="0" w:space="0" w:color="auto"/>
        <w:bottom w:val="none" w:sz="0" w:space="0" w:color="auto"/>
        <w:right w:val="none" w:sz="0" w:space="0" w:color="auto"/>
      </w:divBdr>
    </w:div>
    <w:div w:id="1403723025">
      <w:bodyDiv w:val="1"/>
      <w:marLeft w:val="0"/>
      <w:marRight w:val="0"/>
      <w:marTop w:val="0"/>
      <w:marBottom w:val="0"/>
      <w:divBdr>
        <w:top w:val="none" w:sz="0" w:space="0" w:color="auto"/>
        <w:left w:val="none" w:sz="0" w:space="0" w:color="auto"/>
        <w:bottom w:val="none" w:sz="0" w:space="0" w:color="auto"/>
        <w:right w:val="none" w:sz="0" w:space="0" w:color="auto"/>
      </w:divBdr>
    </w:div>
    <w:div w:id="1403793458">
      <w:bodyDiv w:val="1"/>
      <w:marLeft w:val="0"/>
      <w:marRight w:val="0"/>
      <w:marTop w:val="0"/>
      <w:marBottom w:val="0"/>
      <w:divBdr>
        <w:top w:val="none" w:sz="0" w:space="0" w:color="auto"/>
        <w:left w:val="none" w:sz="0" w:space="0" w:color="auto"/>
        <w:bottom w:val="none" w:sz="0" w:space="0" w:color="auto"/>
        <w:right w:val="none" w:sz="0" w:space="0" w:color="auto"/>
      </w:divBdr>
    </w:div>
    <w:div w:id="1403865322">
      <w:bodyDiv w:val="1"/>
      <w:marLeft w:val="0"/>
      <w:marRight w:val="0"/>
      <w:marTop w:val="0"/>
      <w:marBottom w:val="0"/>
      <w:divBdr>
        <w:top w:val="none" w:sz="0" w:space="0" w:color="auto"/>
        <w:left w:val="none" w:sz="0" w:space="0" w:color="auto"/>
        <w:bottom w:val="none" w:sz="0" w:space="0" w:color="auto"/>
        <w:right w:val="none" w:sz="0" w:space="0" w:color="auto"/>
      </w:divBdr>
    </w:div>
    <w:div w:id="1403869210">
      <w:bodyDiv w:val="1"/>
      <w:marLeft w:val="0"/>
      <w:marRight w:val="0"/>
      <w:marTop w:val="0"/>
      <w:marBottom w:val="0"/>
      <w:divBdr>
        <w:top w:val="none" w:sz="0" w:space="0" w:color="auto"/>
        <w:left w:val="none" w:sz="0" w:space="0" w:color="auto"/>
        <w:bottom w:val="none" w:sz="0" w:space="0" w:color="auto"/>
        <w:right w:val="none" w:sz="0" w:space="0" w:color="auto"/>
      </w:divBdr>
    </w:div>
    <w:div w:id="1403872470">
      <w:bodyDiv w:val="1"/>
      <w:marLeft w:val="0"/>
      <w:marRight w:val="0"/>
      <w:marTop w:val="0"/>
      <w:marBottom w:val="0"/>
      <w:divBdr>
        <w:top w:val="none" w:sz="0" w:space="0" w:color="auto"/>
        <w:left w:val="none" w:sz="0" w:space="0" w:color="auto"/>
        <w:bottom w:val="none" w:sz="0" w:space="0" w:color="auto"/>
        <w:right w:val="none" w:sz="0" w:space="0" w:color="auto"/>
      </w:divBdr>
    </w:div>
    <w:div w:id="1403914539">
      <w:bodyDiv w:val="1"/>
      <w:marLeft w:val="0"/>
      <w:marRight w:val="0"/>
      <w:marTop w:val="0"/>
      <w:marBottom w:val="0"/>
      <w:divBdr>
        <w:top w:val="none" w:sz="0" w:space="0" w:color="auto"/>
        <w:left w:val="none" w:sz="0" w:space="0" w:color="auto"/>
        <w:bottom w:val="none" w:sz="0" w:space="0" w:color="auto"/>
        <w:right w:val="none" w:sz="0" w:space="0" w:color="auto"/>
      </w:divBdr>
    </w:div>
    <w:div w:id="1403917008">
      <w:bodyDiv w:val="1"/>
      <w:marLeft w:val="0"/>
      <w:marRight w:val="0"/>
      <w:marTop w:val="0"/>
      <w:marBottom w:val="0"/>
      <w:divBdr>
        <w:top w:val="none" w:sz="0" w:space="0" w:color="auto"/>
        <w:left w:val="none" w:sz="0" w:space="0" w:color="auto"/>
        <w:bottom w:val="none" w:sz="0" w:space="0" w:color="auto"/>
        <w:right w:val="none" w:sz="0" w:space="0" w:color="auto"/>
      </w:divBdr>
    </w:div>
    <w:div w:id="1403983380">
      <w:bodyDiv w:val="1"/>
      <w:marLeft w:val="0"/>
      <w:marRight w:val="0"/>
      <w:marTop w:val="0"/>
      <w:marBottom w:val="0"/>
      <w:divBdr>
        <w:top w:val="none" w:sz="0" w:space="0" w:color="auto"/>
        <w:left w:val="none" w:sz="0" w:space="0" w:color="auto"/>
        <w:bottom w:val="none" w:sz="0" w:space="0" w:color="auto"/>
        <w:right w:val="none" w:sz="0" w:space="0" w:color="auto"/>
      </w:divBdr>
    </w:div>
    <w:div w:id="1403988316">
      <w:bodyDiv w:val="1"/>
      <w:marLeft w:val="0"/>
      <w:marRight w:val="0"/>
      <w:marTop w:val="0"/>
      <w:marBottom w:val="0"/>
      <w:divBdr>
        <w:top w:val="none" w:sz="0" w:space="0" w:color="auto"/>
        <w:left w:val="none" w:sz="0" w:space="0" w:color="auto"/>
        <w:bottom w:val="none" w:sz="0" w:space="0" w:color="auto"/>
        <w:right w:val="none" w:sz="0" w:space="0" w:color="auto"/>
      </w:divBdr>
    </w:div>
    <w:div w:id="1403990372">
      <w:bodyDiv w:val="1"/>
      <w:marLeft w:val="0"/>
      <w:marRight w:val="0"/>
      <w:marTop w:val="0"/>
      <w:marBottom w:val="0"/>
      <w:divBdr>
        <w:top w:val="none" w:sz="0" w:space="0" w:color="auto"/>
        <w:left w:val="none" w:sz="0" w:space="0" w:color="auto"/>
        <w:bottom w:val="none" w:sz="0" w:space="0" w:color="auto"/>
        <w:right w:val="none" w:sz="0" w:space="0" w:color="auto"/>
      </w:divBdr>
    </w:div>
    <w:div w:id="1404454466">
      <w:bodyDiv w:val="1"/>
      <w:marLeft w:val="0"/>
      <w:marRight w:val="0"/>
      <w:marTop w:val="0"/>
      <w:marBottom w:val="0"/>
      <w:divBdr>
        <w:top w:val="none" w:sz="0" w:space="0" w:color="auto"/>
        <w:left w:val="none" w:sz="0" w:space="0" w:color="auto"/>
        <w:bottom w:val="none" w:sz="0" w:space="0" w:color="auto"/>
        <w:right w:val="none" w:sz="0" w:space="0" w:color="auto"/>
      </w:divBdr>
    </w:div>
    <w:div w:id="1404572590">
      <w:bodyDiv w:val="1"/>
      <w:marLeft w:val="0"/>
      <w:marRight w:val="0"/>
      <w:marTop w:val="0"/>
      <w:marBottom w:val="0"/>
      <w:divBdr>
        <w:top w:val="none" w:sz="0" w:space="0" w:color="auto"/>
        <w:left w:val="none" w:sz="0" w:space="0" w:color="auto"/>
        <w:bottom w:val="none" w:sz="0" w:space="0" w:color="auto"/>
        <w:right w:val="none" w:sz="0" w:space="0" w:color="auto"/>
      </w:divBdr>
    </w:div>
    <w:div w:id="1404793020">
      <w:bodyDiv w:val="1"/>
      <w:marLeft w:val="0"/>
      <w:marRight w:val="0"/>
      <w:marTop w:val="0"/>
      <w:marBottom w:val="0"/>
      <w:divBdr>
        <w:top w:val="none" w:sz="0" w:space="0" w:color="auto"/>
        <w:left w:val="none" w:sz="0" w:space="0" w:color="auto"/>
        <w:bottom w:val="none" w:sz="0" w:space="0" w:color="auto"/>
        <w:right w:val="none" w:sz="0" w:space="0" w:color="auto"/>
      </w:divBdr>
    </w:div>
    <w:div w:id="1404831723">
      <w:bodyDiv w:val="1"/>
      <w:marLeft w:val="0"/>
      <w:marRight w:val="0"/>
      <w:marTop w:val="0"/>
      <w:marBottom w:val="0"/>
      <w:divBdr>
        <w:top w:val="none" w:sz="0" w:space="0" w:color="auto"/>
        <w:left w:val="none" w:sz="0" w:space="0" w:color="auto"/>
        <w:bottom w:val="none" w:sz="0" w:space="0" w:color="auto"/>
        <w:right w:val="none" w:sz="0" w:space="0" w:color="auto"/>
      </w:divBdr>
    </w:div>
    <w:div w:id="1404911557">
      <w:bodyDiv w:val="1"/>
      <w:marLeft w:val="0"/>
      <w:marRight w:val="0"/>
      <w:marTop w:val="0"/>
      <w:marBottom w:val="0"/>
      <w:divBdr>
        <w:top w:val="none" w:sz="0" w:space="0" w:color="auto"/>
        <w:left w:val="none" w:sz="0" w:space="0" w:color="auto"/>
        <w:bottom w:val="none" w:sz="0" w:space="0" w:color="auto"/>
        <w:right w:val="none" w:sz="0" w:space="0" w:color="auto"/>
      </w:divBdr>
    </w:div>
    <w:div w:id="1405100462">
      <w:bodyDiv w:val="1"/>
      <w:marLeft w:val="0"/>
      <w:marRight w:val="0"/>
      <w:marTop w:val="0"/>
      <w:marBottom w:val="0"/>
      <w:divBdr>
        <w:top w:val="none" w:sz="0" w:space="0" w:color="auto"/>
        <w:left w:val="none" w:sz="0" w:space="0" w:color="auto"/>
        <w:bottom w:val="none" w:sz="0" w:space="0" w:color="auto"/>
        <w:right w:val="none" w:sz="0" w:space="0" w:color="auto"/>
      </w:divBdr>
    </w:div>
    <w:div w:id="1405100771">
      <w:bodyDiv w:val="1"/>
      <w:marLeft w:val="0"/>
      <w:marRight w:val="0"/>
      <w:marTop w:val="0"/>
      <w:marBottom w:val="0"/>
      <w:divBdr>
        <w:top w:val="none" w:sz="0" w:space="0" w:color="auto"/>
        <w:left w:val="none" w:sz="0" w:space="0" w:color="auto"/>
        <w:bottom w:val="none" w:sz="0" w:space="0" w:color="auto"/>
        <w:right w:val="none" w:sz="0" w:space="0" w:color="auto"/>
      </w:divBdr>
    </w:div>
    <w:div w:id="1405104380">
      <w:bodyDiv w:val="1"/>
      <w:marLeft w:val="0"/>
      <w:marRight w:val="0"/>
      <w:marTop w:val="0"/>
      <w:marBottom w:val="0"/>
      <w:divBdr>
        <w:top w:val="none" w:sz="0" w:space="0" w:color="auto"/>
        <w:left w:val="none" w:sz="0" w:space="0" w:color="auto"/>
        <w:bottom w:val="none" w:sz="0" w:space="0" w:color="auto"/>
        <w:right w:val="none" w:sz="0" w:space="0" w:color="auto"/>
      </w:divBdr>
    </w:div>
    <w:div w:id="1405106814">
      <w:bodyDiv w:val="1"/>
      <w:marLeft w:val="0"/>
      <w:marRight w:val="0"/>
      <w:marTop w:val="0"/>
      <w:marBottom w:val="0"/>
      <w:divBdr>
        <w:top w:val="none" w:sz="0" w:space="0" w:color="auto"/>
        <w:left w:val="none" w:sz="0" w:space="0" w:color="auto"/>
        <w:bottom w:val="none" w:sz="0" w:space="0" w:color="auto"/>
        <w:right w:val="none" w:sz="0" w:space="0" w:color="auto"/>
      </w:divBdr>
    </w:div>
    <w:div w:id="1405109274">
      <w:bodyDiv w:val="1"/>
      <w:marLeft w:val="0"/>
      <w:marRight w:val="0"/>
      <w:marTop w:val="0"/>
      <w:marBottom w:val="0"/>
      <w:divBdr>
        <w:top w:val="none" w:sz="0" w:space="0" w:color="auto"/>
        <w:left w:val="none" w:sz="0" w:space="0" w:color="auto"/>
        <w:bottom w:val="none" w:sz="0" w:space="0" w:color="auto"/>
        <w:right w:val="none" w:sz="0" w:space="0" w:color="auto"/>
      </w:divBdr>
    </w:div>
    <w:div w:id="1405178044">
      <w:bodyDiv w:val="1"/>
      <w:marLeft w:val="0"/>
      <w:marRight w:val="0"/>
      <w:marTop w:val="0"/>
      <w:marBottom w:val="0"/>
      <w:divBdr>
        <w:top w:val="none" w:sz="0" w:space="0" w:color="auto"/>
        <w:left w:val="none" w:sz="0" w:space="0" w:color="auto"/>
        <w:bottom w:val="none" w:sz="0" w:space="0" w:color="auto"/>
        <w:right w:val="none" w:sz="0" w:space="0" w:color="auto"/>
      </w:divBdr>
    </w:div>
    <w:div w:id="1405179675">
      <w:bodyDiv w:val="1"/>
      <w:marLeft w:val="0"/>
      <w:marRight w:val="0"/>
      <w:marTop w:val="0"/>
      <w:marBottom w:val="0"/>
      <w:divBdr>
        <w:top w:val="none" w:sz="0" w:space="0" w:color="auto"/>
        <w:left w:val="none" w:sz="0" w:space="0" w:color="auto"/>
        <w:bottom w:val="none" w:sz="0" w:space="0" w:color="auto"/>
        <w:right w:val="none" w:sz="0" w:space="0" w:color="auto"/>
      </w:divBdr>
    </w:div>
    <w:div w:id="1405223087">
      <w:bodyDiv w:val="1"/>
      <w:marLeft w:val="0"/>
      <w:marRight w:val="0"/>
      <w:marTop w:val="0"/>
      <w:marBottom w:val="0"/>
      <w:divBdr>
        <w:top w:val="none" w:sz="0" w:space="0" w:color="auto"/>
        <w:left w:val="none" w:sz="0" w:space="0" w:color="auto"/>
        <w:bottom w:val="none" w:sz="0" w:space="0" w:color="auto"/>
        <w:right w:val="none" w:sz="0" w:space="0" w:color="auto"/>
      </w:divBdr>
    </w:div>
    <w:div w:id="1405445393">
      <w:bodyDiv w:val="1"/>
      <w:marLeft w:val="0"/>
      <w:marRight w:val="0"/>
      <w:marTop w:val="0"/>
      <w:marBottom w:val="0"/>
      <w:divBdr>
        <w:top w:val="none" w:sz="0" w:space="0" w:color="auto"/>
        <w:left w:val="none" w:sz="0" w:space="0" w:color="auto"/>
        <w:bottom w:val="none" w:sz="0" w:space="0" w:color="auto"/>
        <w:right w:val="none" w:sz="0" w:space="0" w:color="auto"/>
      </w:divBdr>
    </w:div>
    <w:div w:id="1405450305">
      <w:bodyDiv w:val="1"/>
      <w:marLeft w:val="0"/>
      <w:marRight w:val="0"/>
      <w:marTop w:val="0"/>
      <w:marBottom w:val="0"/>
      <w:divBdr>
        <w:top w:val="none" w:sz="0" w:space="0" w:color="auto"/>
        <w:left w:val="none" w:sz="0" w:space="0" w:color="auto"/>
        <w:bottom w:val="none" w:sz="0" w:space="0" w:color="auto"/>
        <w:right w:val="none" w:sz="0" w:space="0" w:color="auto"/>
      </w:divBdr>
    </w:div>
    <w:div w:id="1405496609">
      <w:bodyDiv w:val="1"/>
      <w:marLeft w:val="0"/>
      <w:marRight w:val="0"/>
      <w:marTop w:val="0"/>
      <w:marBottom w:val="0"/>
      <w:divBdr>
        <w:top w:val="none" w:sz="0" w:space="0" w:color="auto"/>
        <w:left w:val="none" w:sz="0" w:space="0" w:color="auto"/>
        <w:bottom w:val="none" w:sz="0" w:space="0" w:color="auto"/>
        <w:right w:val="none" w:sz="0" w:space="0" w:color="auto"/>
      </w:divBdr>
    </w:div>
    <w:div w:id="1405567409">
      <w:bodyDiv w:val="1"/>
      <w:marLeft w:val="0"/>
      <w:marRight w:val="0"/>
      <w:marTop w:val="0"/>
      <w:marBottom w:val="0"/>
      <w:divBdr>
        <w:top w:val="none" w:sz="0" w:space="0" w:color="auto"/>
        <w:left w:val="none" w:sz="0" w:space="0" w:color="auto"/>
        <w:bottom w:val="none" w:sz="0" w:space="0" w:color="auto"/>
        <w:right w:val="none" w:sz="0" w:space="0" w:color="auto"/>
      </w:divBdr>
    </w:div>
    <w:div w:id="1405569896">
      <w:bodyDiv w:val="1"/>
      <w:marLeft w:val="0"/>
      <w:marRight w:val="0"/>
      <w:marTop w:val="0"/>
      <w:marBottom w:val="0"/>
      <w:divBdr>
        <w:top w:val="none" w:sz="0" w:space="0" w:color="auto"/>
        <w:left w:val="none" w:sz="0" w:space="0" w:color="auto"/>
        <w:bottom w:val="none" w:sz="0" w:space="0" w:color="auto"/>
        <w:right w:val="none" w:sz="0" w:space="0" w:color="auto"/>
      </w:divBdr>
    </w:div>
    <w:div w:id="1405644396">
      <w:bodyDiv w:val="1"/>
      <w:marLeft w:val="0"/>
      <w:marRight w:val="0"/>
      <w:marTop w:val="0"/>
      <w:marBottom w:val="0"/>
      <w:divBdr>
        <w:top w:val="none" w:sz="0" w:space="0" w:color="auto"/>
        <w:left w:val="none" w:sz="0" w:space="0" w:color="auto"/>
        <w:bottom w:val="none" w:sz="0" w:space="0" w:color="auto"/>
        <w:right w:val="none" w:sz="0" w:space="0" w:color="auto"/>
      </w:divBdr>
    </w:div>
    <w:div w:id="1405644882">
      <w:bodyDiv w:val="1"/>
      <w:marLeft w:val="0"/>
      <w:marRight w:val="0"/>
      <w:marTop w:val="0"/>
      <w:marBottom w:val="0"/>
      <w:divBdr>
        <w:top w:val="none" w:sz="0" w:space="0" w:color="auto"/>
        <w:left w:val="none" w:sz="0" w:space="0" w:color="auto"/>
        <w:bottom w:val="none" w:sz="0" w:space="0" w:color="auto"/>
        <w:right w:val="none" w:sz="0" w:space="0" w:color="auto"/>
      </w:divBdr>
    </w:div>
    <w:div w:id="1405684727">
      <w:bodyDiv w:val="1"/>
      <w:marLeft w:val="0"/>
      <w:marRight w:val="0"/>
      <w:marTop w:val="0"/>
      <w:marBottom w:val="0"/>
      <w:divBdr>
        <w:top w:val="none" w:sz="0" w:space="0" w:color="auto"/>
        <w:left w:val="none" w:sz="0" w:space="0" w:color="auto"/>
        <w:bottom w:val="none" w:sz="0" w:space="0" w:color="auto"/>
        <w:right w:val="none" w:sz="0" w:space="0" w:color="auto"/>
      </w:divBdr>
    </w:div>
    <w:div w:id="1405686334">
      <w:bodyDiv w:val="1"/>
      <w:marLeft w:val="0"/>
      <w:marRight w:val="0"/>
      <w:marTop w:val="0"/>
      <w:marBottom w:val="0"/>
      <w:divBdr>
        <w:top w:val="none" w:sz="0" w:space="0" w:color="auto"/>
        <w:left w:val="none" w:sz="0" w:space="0" w:color="auto"/>
        <w:bottom w:val="none" w:sz="0" w:space="0" w:color="auto"/>
        <w:right w:val="none" w:sz="0" w:space="0" w:color="auto"/>
      </w:divBdr>
    </w:div>
    <w:div w:id="1405755651">
      <w:bodyDiv w:val="1"/>
      <w:marLeft w:val="0"/>
      <w:marRight w:val="0"/>
      <w:marTop w:val="0"/>
      <w:marBottom w:val="0"/>
      <w:divBdr>
        <w:top w:val="none" w:sz="0" w:space="0" w:color="auto"/>
        <w:left w:val="none" w:sz="0" w:space="0" w:color="auto"/>
        <w:bottom w:val="none" w:sz="0" w:space="0" w:color="auto"/>
        <w:right w:val="none" w:sz="0" w:space="0" w:color="auto"/>
      </w:divBdr>
    </w:div>
    <w:div w:id="1405762014">
      <w:bodyDiv w:val="1"/>
      <w:marLeft w:val="0"/>
      <w:marRight w:val="0"/>
      <w:marTop w:val="0"/>
      <w:marBottom w:val="0"/>
      <w:divBdr>
        <w:top w:val="none" w:sz="0" w:space="0" w:color="auto"/>
        <w:left w:val="none" w:sz="0" w:space="0" w:color="auto"/>
        <w:bottom w:val="none" w:sz="0" w:space="0" w:color="auto"/>
        <w:right w:val="none" w:sz="0" w:space="0" w:color="auto"/>
      </w:divBdr>
    </w:div>
    <w:div w:id="1405879873">
      <w:bodyDiv w:val="1"/>
      <w:marLeft w:val="0"/>
      <w:marRight w:val="0"/>
      <w:marTop w:val="0"/>
      <w:marBottom w:val="0"/>
      <w:divBdr>
        <w:top w:val="none" w:sz="0" w:space="0" w:color="auto"/>
        <w:left w:val="none" w:sz="0" w:space="0" w:color="auto"/>
        <w:bottom w:val="none" w:sz="0" w:space="0" w:color="auto"/>
        <w:right w:val="none" w:sz="0" w:space="0" w:color="auto"/>
      </w:divBdr>
    </w:div>
    <w:div w:id="1405910138">
      <w:bodyDiv w:val="1"/>
      <w:marLeft w:val="0"/>
      <w:marRight w:val="0"/>
      <w:marTop w:val="0"/>
      <w:marBottom w:val="0"/>
      <w:divBdr>
        <w:top w:val="none" w:sz="0" w:space="0" w:color="auto"/>
        <w:left w:val="none" w:sz="0" w:space="0" w:color="auto"/>
        <w:bottom w:val="none" w:sz="0" w:space="0" w:color="auto"/>
        <w:right w:val="none" w:sz="0" w:space="0" w:color="auto"/>
      </w:divBdr>
    </w:div>
    <w:div w:id="1405953411">
      <w:bodyDiv w:val="1"/>
      <w:marLeft w:val="0"/>
      <w:marRight w:val="0"/>
      <w:marTop w:val="0"/>
      <w:marBottom w:val="0"/>
      <w:divBdr>
        <w:top w:val="none" w:sz="0" w:space="0" w:color="auto"/>
        <w:left w:val="none" w:sz="0" w:space="0" w:color="auto"/>
        <w:bottom w:val="none" w:sz="0" w:space="0" w:color="auto"/>
        <w:right w:val="none" w:sz="0" w:space="0" w:color="auto"/>
      </w:divBdr>
    </w:div>
    <w:div w:id="1405958259">
      <w:bodyDiv w:val="1"/>
      <w:marLeft w:val="0"/>
      <w:marRight w:val="0"/>
      <w:marTop w:val="0"/>
      <w:marBottom w:val="0"/>
      <w:divBdr>
        <w:top w:val="none" w:sz="0" w:space="0" w:color="auto"/>
        <w:left w:val="none" w:sz="0" w:space="0" w:color="auto"/>
        <w:bottom w:val="none" w:sz="0" w:space="0" w:color="auto"/>
        <w:right w:val="none" w:sz="0" w:space="0" w:color="auto"/>
      </w:divBdr>
    </w:div>
    <w:div w:id="1406220687">
      <w:bodyDiv w:val="1"/>
      <w:marLeft w:val="0"/>
      <w:marRight w:val="0"/>
      <w:marTop w:val="0"/>
      <w:marBottom w:val="0"/>
      <w:divBdr>
        <w:top w:val="none" w:sz="0" w:space="0" w:color="auto"/>
        <w:left w:val="none" w:sz="0" w:space="0" w:color="auto"/>
        <w:bottom w:val="none" w:sz="0" w:space="0" w:color="auto"/>
        <w:right w:val="none" w:sz="0" w:space="0" w:color="auto"/>
      </w:divBdr>
    </w:div>
    <w:div w:id="1406223082">
      <w:bodyDiv w:val="1"/>
      <w:marLeft w:val="0"/>
      <w:marRight w:val="0"/>
      <w:marTop w:val="0"/>
      <w:marBottom w:val="0"/>
      <w:divBdr>
        <w:top w:val="none" w:sz="0" w:space="0" w:color="auto"/>
        <w:left w:val="none" w:sz="0" w:space="0" w:color="auto"/>
        <w:bottom w:val="none" w:sz="0" w:space="0" w:color="auto"/>
        <w:right w:val="none" w:sz="0" w:space="0" w:color="auto"/>
      </w:divBdr>
    </w:div>
    <w:div w:id="1406410994">
      <w:bodyDiv w:val="1"/>
      <w:marLeft w:val="0"/>
      <w:marRight w:val="0"/>
      <w:marTop w:val="0"/>
      <w:marBottom w:val="0"/>
      <w:divBdr>
        <w:top w:val="none" w:sz="0" w:space="0" w:color="auto"/>
        <w:left w:val="none" w:sz="0" w:space="0" w:color="auto"/>
        <w:bottom w:val="none" w:sz="0" w:space="0" w:color="auto"/>
        <w:right w:val="none" w:sz="0" w:space="0" w:color="auto"/>
      </w:divBdr>
    </w:div>
    <w:div w:id="1406416976">
      <w:bodyDiv w:val="1"/>
      <w:marLeft w:val="0"/>
      <w:marRight w:val="0"/>
      <w:marTop w:val="0"/>
      <w:marBottom w:val="0"/>
      <w:divBdr>
        <w:top w:val="none" w:sz="0" w:space="0" w:color="auto"/>
        <w:left w:val="none" w:sz="0" w:space="0" w:color="auto"/>
        <w:bottom w:val="none" w:sz="0" w:space="0" w:color="auto"/>
        <w:right w:val="none" w:sz="0" w:space="0" w:color="auto"/>
      </w:divBdr>
    </w:div>
    <w:div w:id="1406419505">
      <w:bodyDiv w:val="1"/>
      <w:marLeft w:val="0"/>
      <w:marRight w:val="0"/>
      <w:marTop w:val="0"/>
      <w:marBottom w:val="0"/>
      <w:divBdr>
        <w:top w:val="none" w:sz="0" w:space="0" w:color="auto"/>
        <w:left w:val="none" w:sz="0" w:space="0" w:color="auto"/>
        <w:bottom w:val="none" w:sz="0" w:space="0" w:color="auto"/>
        <w:right w:val="none" w:sz="0" w:space="0" w:color="auto"/>
      </w:divBdr>
    </w:div>
    <w:div w:id="1406490175">
      <w:bodyDiv w:val="1"/>
      <w:marLeft w:val="0"/>
      <w:marRight w:val="0"/>
      <w:marTop w:val="0"/>
      <w:marBottom w:val="0"/>
      <w:divBdr>
        <w:top w:val="none" w:sz="0" w:space="0" w:color="auto"/>
        <w:left w:val="none" w:sz="0" w:space="0" w:color="auto"/>
        <w:bottom w:val="none" w:sz="0" w:space="0" w:color="auto"/>
        <w:right w:val="none" w:sz="0" w:space="0" w:color="auto"/>
      </w:divBdr>
    </w:div>
    <w:div w:id="1406564339">
      <w:bodyDiv w:val="1"/>
      <w:marLeft w:val="0"/>
      <w:marRight w:val="0"/>
      <w:marTop w:val="0"/>
      <w:marBottom w:val="0"/>
      <w:divBdr>
        <w:top w:val="none" w:sz="0" w:space="0" w:color="auto"/>
        <w:left w:val="none" w:sz="0" w:space="0" w:color="auto"/>
        <w:bottom w:val="none" w:sz="0" w:space="0" w:color="auto"/>
        <w:right w:val="none" w:sz="0" w:space="0" w:color="auto"/>
      </w:divBdr>
    </w:div>
    <w:div w:id="1406874831">
      <w:bodyDiv w:val="1"/>
      <w:marLeft w:val="0"/>
      <w:marRight w:val="0"/>
      <w:marTop w:val="0"/>
      <w:marBottom w:val="0"/>
      <w:divBdr>
        <w:top w:val="none" w:sz="0" w:space="0" w:color="auto"/>
        <w:left w:val="none" w:sz="0" w:space="0" w:color="auto"/>
        <w:bottom w:val="none" w:sz="0" w:space="0" w:color="auto"/>
        <w:right w:val="none" w:sz="0" w:space="0" w:color="auto"/>
      </w:divBdr>
    </w:div>
    <w:div w:id="1406880087">
      <w:bodyDiv w:val="1"/>
      <w:marLeft w:val="0"/>
      <w:marRight w:val="0"/>
      <w:marTop w:val="0"/>
      <w:marBottom w:val="0"/>
      <w:divBdr>
        <w:top w:val="none" w:sz="0" w:space="0" w:color="auto"/>
        <w:left w:val="none" w:sz="0" w:space="0" w:color="auto"/>
        <w:bottom w:val="none" w:sz="0" w:space="0" w:color="auto"/>
        <w:right w:val="none" w:sz="0" w:space="0" w:color="auto"/>
      </w:divBdr>
    </w:div>
    <w:div w:id="1406949654">
      <w:bodyDiv w:val="1"/>
      <w:marLeft w:val="0"/>
      <w:marRight w:val="0"/>
      <w:marTop w:val="0"/>
      <w:marBottom w:val="0"/>
      <w:divBdr>
        <w:top w:val="none" w:sz="0" w:space="0" w:color="auto"/>
        <w:left w:val="none" w:sz="0" w:space="0" w:color="auto"/>
        <w:bottom w:val="none" w:sz="0" w:space="0" w:color="auto"/>
        <w:right w:val="none" w:sz="0" w:space="0" w:color="auto"/>
      </w:divBdr>
    </w:div>
    <w:div w:id="1406953272">
      <w:bodyDiv w:val="1"/>
      <w:marLeft w:val="0"/>
      <w:marRight w:val="0"/>
      <w:marTop w:val="0"/>
      <w:marBottom w:val="0"/>
      <w:divBdr>
        <w:top w:val="none" w:sz="0" w:space="0" w:color="auto"/>
        <w:left w:val="none" w:sz="0" w:space="0" w:color="auto"/>
        <w:bottom w:val="none" w:sz="0" w:space="0" w:color="auto"/>
        <w:right w:val="none" w:sz="0" w:space="0" w:color="auto"/>
      </w:divBdr>
    </w:div>
    <w:div w:id="1406954822">
      <w:bodyDiv w:val="1"/>
      <w:marLeft w:val="0"/>
      <w:marRight w:val="0"/>
      <w:marTop w:val="0"/>
      <w:marBottom w:val="0"/>
      <w:divBdr>
        <w:top w:val="none" w:sz="0" w:space="0" w:color="auto"/>
        <w:left w:val="none" w:sz="0" w:space="0" w:color="auto"/>
        <w:bottom w:val="none" w:sz="0" w:space="0" w:color="auto"/>
        <w:right w:val="none" w:sz="0" w:space="0" w:color="auto"/>
      </w:divBdr>
    </w:div>
    <w:div w:id="1406994668">
      <w:bodyDiv w:val="1"/>
      <w:marLeft w:val="0"/>
      <w:marRight w:val="0"/>
      <w:marTop w:val="0"/>
      <w:marBottom w:val="0"/>
      <w:divBdr>
        <w:top w:val="none" w:sz="0" w:space="0" w:color="auto"/>
        <w:left w:val="none" w:sz="0" w:space="0" w:color="auto"/>
        <w:bottom w:val="none" w:sz="0" w:space="0" w:color="auto"/>
        <w:right w:val="none" w:sz="0" w:space="0" w:color="auto"/>
      </w:divBdr>
    </w:div>
    <w:div w:id="1407066511">
      <w:bodyDiv w:val="1"/>
      <w:marLeft w:val="0"/>
      <w:marRight w:val="0"/>
      <w:marTop w:val="0"/>
      <w:marBottom w:val="0"/>
      <w:divBdr>
        <w:top w:val="none" w:sz="0" w:space="0" w:color="auto"/>
        <w:left w:val="none" w:sz="0" w:space="0" w:color="auto"/>
        <w:bottom w:val="none" w:sz="0" w:space="0" w:color="auto"/>
        <w:right w:val="none" w:sz="0" w:space="0" w:color="auto"/>
      </w:divBdr>
    </w:div>
    <w:div w:id="1407148240">
      <w:bodyDiv w:val="1"/>
      <w:marLeft w:val="0"/>
      <w:marRight w:val="0"/>
      <w:marTop w:val="0"/>
      <w:marBottom w:val="0"/>
      <w:divBdr>
        <w:top w:val="none" w:sz="0" w:space="0" w:color="auto"/>
        <w:left w:val="none" w:sz="0" w:space="0" w:color="auto"/>
        <w:bottom w:val="none" w:sz="0" w:space="0" w:color="auto"/>
        <w:right w:val="none" w:sz="0" w:space="0" w:color="auto"/>
      </w:divBdr>
    </w:div>
    <w:div w:id="1407189295">
      <w:bodyDiv w:val="1"/>
      <w:marLeft w:val="0"/>
      <w:marRight w:val="0"/>
      <w:marTop w:val="0"/>
      <w:marBottom w:val="0"/>
      <w:divBdr>
        <w:top w:val="none" w:sz="0" w:space="0" w:color="auto"/>
        <w:left w:val="none" w:sz="0" w:space="0" w:color="auto"/>
        <w:bottom w:val="none" w:sz="0" w:space="0" w:color="auto"/>
        <w:right w:val="none" w:sz="0" w:space="0" w:color="auto"/>
      </w:divBdr>
    </w:div>
    <w:div w:id="1407263494">
      <w:bodyDiv w:val="1"/>
      <w:marLeft w:val="0"/>
      <w:marRight w:val="0"/>
      <w:marTop w:val="0"/>
      <w:marBottom w:val="0"/>
      <w:divBdr>
        <w:top w:val="none" w:sz="0" w:space="0" w:color="auto"/>
        <w:left w:val="none" w:sz="0" w:space="0" w:color="auto"/>
        <w:bottom w:val="none" w:sz="0" w:space="0" w:color="auto"/>
        <w:right w:val="none" w:sz="0" w:space="0" w:color="auto"/>
      </w:divBdr>
    </w:div>
    <w:div w:id="1407341410">
      <w:bodyDiv w:val="1"/>
      <w:marLeft w:val="0"/>
      <w:marRight w:val="0"/>
      <w:marTop w:val="0"/>
      <w:marBottom w:val="0"/>
      <w:divBdr>
        <w:top w:val="none" w:sz="0" w:space="0" w:color="auto"/>
        <w:left w:val="none" w:sz="0" w:space="0" w:color="auto"/>
        <w:bottom w:val="none" w:sz="0" w:space="0" w:color="auto"/>
        <w:right w:val="none" w:sz="0" w:space="0" w:color="auto"/>
      </w:divBdr>
    </w:div>
    <w:div w:id="1407344151">
      <w:bodyDiv w:val="1"/>
      <w:marLeft w:val="0"/>
      <w:marRight w:val="0"/>
      <w:marTop w:val="0"/>
      <w:marBottom w:val="0"/>
      <w:divBdr>
        <w:top w:val="none" w:sz="0" w:space="0" w:color="auto"/>
        <w:left w:val="none" w:sz="0" w:space="0" w:color="auto"/>
        <w:bottom w:val="none" w:sz="0" w:space="0" w:color="auto"/>
        <w:right w:val="none" w:sz="0" w:space="0" w:color="auto"/>
      </w:divBdr>
    </w:div>
    <w:div w:id="1407417635">
      <w:bodyDiv w:val="1"/>
      <w:marLeft w:val="0"/>
      <w:marRight w:val="0"/>
      <w:marTop w:val="0"/>
      <w:marBottom w:val="0"/>
      <w:divBdr>
        <w:top w:val="none" w:sz="0" w:space="0" w:color="auto"/>
        <w:left w:val="none" w:sz="0" w:space="0" w:color="auto"/>
        <w:bottom w:val="none" w:sz="0" w:space="0" w:color="auto"/>
        <w:right w:val="none" w:sz="0" w:space="0" w:color="auto"/>
      </w:divBdr>
    </w:div>
    <w:div w:id="1407528662">
      <w:bodyDiv w:val="1"/>
      <w:marLeft w:val="0"/>
      <w:marRight w:val="0"/>
      <w:marTop w:val="0"/>
      <w:marBottom w:val="0"/>
      <w:divBdr>
        <w:top w:val="none" w:sz="0" w:space="0" w:color="auto"/>
        <w:left w:val="none" w:sz="0" w:space="0" w:color="auto"/>
        <w:bottom w:val="none" w:sz="0" w:space="0" w:color="auto"/>
        <w:right w:val="none" w:sz="0" w:space="0" w:color="auto"/>
      </w:divBdr>
    </w:div>
    <w:div w:id="1407537620">
      <w:bodyDiv w:val="1"/>
      <w:marLeft w:val="0"/>
      <w:marRight w:val="0"/>
      <w:marTop w:val="0"/>
      <w:marBottom w:val="0"/>
      <w:divBdr>
        <w:top w:val="none" w:sz="0" w:space="0" w:color="auto"/>
        <w:left w:val="none" w:sz="0" w:space="0" w:color="auto"/>
        <w:bottom w:val="none" w:sz="0" w:space="0" w:color="auto"/>
        <w:right w:val="none" w:sz="0" w:space="0" w:color="auto"/>
      </w:divBdr>
    </w:div>
    <w:div w:id="1407537826">
      <w:bodyDiv w:val="1"/>
      <w:marLeft w:val="0"/>
      <w:marRight w:val="0"/>
      <w:marTop w:val="0"/>
      <w:marBottom w:val="0"/>
      <w:divBdr>
        <w:top w:val="none" w:sz="0" w:space="0" w:color="auto"/>
        <w:left w:val="none" w:sz="0" w:space="0" w:color="auto"/>
        <w:bottom w:val="none" w:sz="0" w:space="0" w:color="auto"/>
        <w:right w:val="none" w:sz="0" w:space="0" w:color="auto"/>
      </w:divBdr>
    </w:div>
    <w:div w:id="1407726117">
      <w:bodyDiv w:val="1"/>
      <w:marLeft w:val="0"/>
      <w:marRight w:val="0"/>
      <w:marTop w:val="0"/>
      <w:marBottom w:val="0"/>
      <w:divBdr>
        <w:top w:val="none" w:sz="0" w:space="0" w:color="auto"/>
        <w:left w:val="none" w:sz="0" w:space="0" w:color="auto"/>
        <w:bottom w:val="none" w:sz="0" w:space="0" w:color="auto"/>
        <w:right w:val="none" w:sz="0" w:space="0" w:color="auto"/>
      </w:divBdr>
    </w:div>
    <w:div w:id="1407727459">
      <w:bodyDiv w:val="1"/>
      <w:marLeft w:val="0"/>
      <w:marRight w:val="0"/>
      <w:marTop w:val="0"/>
      <w:marBottom w:val="0"/>
      <w:divBdr>
        <w:top w:val="none" w:sz="0" w:space="0" w:color="auto"/>
        <w:left w:val="none" w:sz="0" w:space="0" w:color="auto"/>
        <w:bottom w:val="none" w:sz="0" w:space="0" w:color="auto"/>
        <w:right w:val="none" w:sz="0" w:space="0" w:color="auto"/>
      </w:divBdr>
    </w:div>
    <w:div w:id="1407797176">
      <w:bodyDiv w:val="1"/>
      <w:marLeft w:val="0"/>
      <w:marRight w:val="0"/>
      <w:marTop w:val="0"/>
      <w:marBottom w:val="0"/>
      <w:divBdr>
        <w:top w:val="none" w:sz="0" w:space="0" w:color="auto"/>
        <w:left w:val="none" w:sz="0" w:space="0" w:color="auto"/>
        <w:bottom w:val="none" w:sz="0" w:space="0" w:color="auto"/>
        <w:right w:val="none" w:sz="0" w:space="0" w:color="auto"/>
      </w:divBdr>
    </w:div>
    <w:div w:id="1407797323">
      <w:bodyDiv w:val="1"/>
      <w:marLeft w:val="0"/>
      <w:marRight w:val="0"/>
      <w:marTop w:val="0"/>
      <w:marBottom w:val="0"/>
      <w:divBdr>
        <w:top w:val="none" w:sz="0" w:space="0" w:color="auto"/>
        <w:left w:val="none" w:sz="0" w:space="0" w:color="auto"/>
        <w:bottom w:val="none" w:sz="0" w:space="0" w:color="auto"/>
        <w:right w:val="none" w:sz="0" w:space="0" w:color="auto"/>
      </w:divBdr>
    </w:div>
    <w:div w:id="1407804347">
      <w:bodyDiv w:val="1"/>
      <w:marLeft w:val="0"/>
      <w:marRight w:val="0"/>
      <w:marTop w:val="0"/>
      <w:marBottom w:val="0"/>
      <w:divBdr>
        <w:top w:val="none" w:sz="0" w:space="0" w:color="auto"/>
        <w:left w:val="none" w:sz="0" w:space="0" w:color="auto"/>
        <w:bottom w:val="none" w:sz="0" w:space="0" w:color="auto"/>
        <w:right w:val="none" w:sz="0" w:space="0" w:color="auto"/>
      </w:divBdr>
    </w:div>
    <w:div w:id="1407806388">
      <w:bodyDiv w:val="1"/>
      <w:marLeft w:val="0"/>
      <w:marRight w:val="0"/>
      <w:marTop w:val="0"/>
      <w:marBottom w:val="0"/>
      <w:divBdr>
        <w:top w:val="none" w:sz="0" w:space="0" w:color="auto"/>
        <w:left w:val="none" w:sz="0" w:space="0" w:color="auto"/>
        <w:bottom w:val="none" w:sz="0" w:space="0" w:color="auto"/>
        <w:right w:val="none" w:sz="0" w:space="0" w:color="auto"/>
      </w:divBdr>
    </w:div>
    <w:div w:id="1407920266">
      <w:bodyDiv w:val="1"/>
      <w:marLeft w:val="0"/>
      <w:marRight w:val="0"/>
      <w:marTop w:val="0"/>
      <w:marBottom w:val="0"/>
      <w:divBdr>
        <w:top w:val="none" w:sz="0" w:space="0" w:color="auto"/>
        <w:left w:val="none" w:sz="0" w:space="0" w:color="auto"/>
        <w:bottom w:val="none" w:sz="0" w:space="0" w:color="auto"/>
        <w:right w:val="none" w:sz="0" w:space="0" w:color="auto"/>
      </w:divBdr>
    </w:div>
    <w:div w:id="1407921993">
      <w:bodyDiv w:val="1"/>
      <w:marLeft w:val="0"/>
      <w:marRight w:val="0"/>
      <w:marTop w:val="0"/>
      <w:marBottom w:val="0"/>
      <w:divBdr>
        <w:top w:val="none" w:sz="0" w:space="0" w:color="auto"/>
        <w:left w:val="none" w:sz="0" w:space="0" w:color="auto"/>
        <w:bottom w:val="none" w:sz="0" w:space="0" w:color="auto"/>
        <w:right w:val="none" w:sz="0" w:space="0" w:color="auto"/>
      </w:divBdr>
    </w:div>
    <w:div w:id="1408108261">
      <w:bodyDiv w:val="1"/>
      <w:marLeft w:val="0"/>
      <w:marRight w:val="0"/>
      <w:marTop w:val="0"/>
      <w:marBottom w:val="0"/>
      <w:divBdr>
        <w:top w:val="none" w:sz="0" w:space="0" w:color="auto"/>
        <w:left w:val="none" w:sz="0" w:space="0" w:color="auto"/>
        <w:bottom w:val="none" w:sz="0" w:space="0" w:color="auto"/>
        <w:right w:val="none" w:sz="0" w:space="0" w:color="auto"/>
      </w:divBdr>
    </w:div>
    <w:div w:id="1408111107">
      <w:bodyDiv w:val="1"/>
      <w:marLeft w:val="0"/>
      <w:marRight w:val="0"/>
      <w:marTop w:val="0"/>
      <w:marBottom w:val="0"/>
      <w:divBdr>
        <w:top w:val="none" w:sz="0" w:space="0" w:color="auto"/>
        <w:left w:val="none" w:sz="0" w:space="0" w:color="auto"/>
        <w:bottom w:val="none" w:sz="0" w:space="0" w:color="auto"/>
        <w:right w:val="none" w:sz="0" w:space="0" w:color="auto"/>
      </w:divBdr>
    </w:div>
    <w:div w:id="1408115714">
      <w:bodyDiv w:val="1"/>
      <w:marLeft w:val="0"/>
      <w:marRight w:val="0"/>
      <w:marTop w:val="0"/>
      <w:marBottom w:val="0"/>
      <w:divBdr>
        <w:top w:val="none" w:sz="0" w:space="0" w:color="auto"/>
        <w:left w:val="none" w:sz="0" w:space="0" w:color="auto"/>
        <w:bottom w:val="none" w:sz="0" w:space="0" w:color="auto"/>
        <w:right w:val="none" w:sz="0" w:space="0" w:color="auto"/>
      </w:divBdr>
    </w:div>
    <w:div w:id="1408263905">
      <w:bodyDiv w:val="1"/>
      <w:marLeft w:val="0"/>
      <w:marRight w:val="0"/>
      <w:marTop w:val="0"/>
      <w:marBottom w:val="0"/>
      <w:divBdr>
        <w:top w:val="none" w:sz="0" w:space="0" w:color="auto"/>
        <w:left w:val="none" w:sz="0" w:space="0" w:color="auto"/>
        <w:bottom w:val="none" w:sz="0" w:space="0" w:color="auto"/>
        <w:right w:val="none" w:sz="0" w:space="0" w:color="auto"/>
      </w:divBdr>
    </w:div>
    <w:div w:id="1408266966">
      <w:bodyDiv w:val="1"/>
      <w:marLeft w:val="0"/>
      <w:marRight w:val="0"/>
      <w:marTop w:val="0"/>
      <w:marBottom w:val="0"/>
      <w:divBdr>
        <w:top w:val="none" w:sz="0" w:space="0" w:color="auto"/>
        <w:left w:val="none" w:sz="0" w:space="0" w:color="auto"/>
        <w:bottom w:val="none" w:sz="0" w:space="0" w:color="auto"/>
        <w:right w:val="none" w:sz="0" w:space="0" w:color="auto"/>
      </w:divBdr>
    </w:div>
    <w:div w:id="1408306398">
      <w:bodyDiv w:val="1"/>
      <w:marLeft w:val="0"/>
      <w:marRight w:val="0"/>
      <w:marTop w:val="0"/>
      <w:marBottom w:val="0"/>
      <w:divBdr>
        <w:top w:val="none" w:sz="0" w:space="0" w:color="auto"/>
        <w:left w:val="none" w:sz="0" w:space="0" w:color="auto"/>
        <w:bottom w:val="none" w:sz="0" w:space="0" w:color="auto"/>
        <w:right w:val="none" w:sz="0" w:space="0" w:color="auto"/>
      </w:divBdr>
    </w:div>
    <w:div w:id="1408452866">
      <w:bodyDiv w:val="1"/>
      <w:marLeft w:val="0"/>
      <w:marRight w:val="0"/>
      <w:marTop w:val="0"/>
      <w:marBottom w:val="0"/>
      <w:divBdr>
        <w:top w:val="none" w:sz="0" w:space="0" w:color="auto"/>
        <w:left w:val="none" w:sz="0" w:space="0" w:color="auto"/>
        <w:bottom w:val="none" w:sz="0" w:space="0" w:color="auto"/>
        <w:right w:val="none" w:sz="0" w:space="0" w:color="auto"/>
      </w:divBdr>
    </w:div>
    <w:div w:id="1408453275">
      <w:bodyDiv w:val="1"/>
      <w:marLeft w:val="0"/>
      <w:marRight w:val="0"/>
      <w:marTop w:val="0"/>
      <w:marBottom w:val="0"/>
      <w:divBdr>
        <w:top w:val="none" w:sz="0" w:space="0" w:color="auto"/>
        <w:left w:val="none" w:sz="0" w:space="0" w:color="auto"/>
        <w:bottom w:val="none" w:sz="0" w:space="0" w:color="auto"/>
        <w:right w:val="none" w:sz="0" w:space="0" w:color="auto"/>
      </w:divBdr>
    </w:div>
    <w:div w:id="1408459784">
      <w:bodyDiv w:val="1"/>
      <w:marLeft w:val="0"/>
      <w:marRight w:val="0"/>
      <w:marTop w:val="0"/>
      <w:marBottom w:val="0"/>
      <w:divBdr>
        <w:top w:val="none" w:sz="0" w:space="0" w:color="auto"/>
        <w:left w:val="none" w:sz="0" w:space="0" w:color="auto"/>
        <w:bottom w:val="none" w:sz="0" w:space="0" w:color="auto"/>
        <w:right w:val="none" w:sz="0" w:space="0" w:color="auto"/>
      </w:divBdr>
    </w:div>
    <w:div w:id="1408530747">
      <w:bodyDiv w:val="1"/>
      <w:marLeft w:val="0"/>
      <w:marRight w:val="0"/>
      <w:marTop w:val="0"/>
      <w:marBottom w:val="0"/>
      <w:divBdr>
        <w:top w:val="none" w:sz="0" w:space="0" w:color="auto"/>
        <w:left w:val="none" w:sz="0" w:space="0" w:color="auto"/>
        <w:bottom w:val="none" w:sz="0" w:space="0" w:color="auto"/>
        <w:right w:val="none" w:sz="0" w:space="0" w:color="auto"/>
      </w:divBdr>
    </w:div>
    <w:div w:id="1408648193">
      <w:bodyDiv w:val="1"/>
      <w:marLeft w:val="0"/>
      <w:marRight w:val="0"/>
      <w:marTop w:val="0"/>
      <w:marBottom w:val="0"/>
      <w:divBdr>
        <w:top w:val="none" w:sz="0" w:space="0" w:color="auto"/>
        <w:left w:val="none" w:sz="0" w:space="0" w:color="auto"/>
        <w:bottom w:val="none" w:sz="0" w:space="0" w:color="auto"/>
        <w:right w:val="none" w:sz="0" w:space="0" w:color="auto"/>
      </w:divBdr>
    </w:div>
    <w:div w:id="1408651615">
      <w:bodyDiv w:val="1"/>
      <w:marLeft w:val="0"/>
      <w:marRight w:val="0"/>
      <w:marTop w:val="0"/>
      <w:marBottom w:val="0"/>
      <w:divBdr>
        <w:top w:val="none" w:sz="0" w:space="0" w:color="auto"/>
        <w:left w:val="none" w:sz="0" w:space="0" w:color="auto"/>
        <w:bottom w:val="none" w:sz="0" w:space="0" w:color="auto"/>
        <w:right w:val="none" w:sz="0" w:space="0" w:color="auto"/>
      </w:divBdr>
    </w:div>
    <w:div w:id="1408722952">
      <w:bodyDiv w:val="1"/>
      <w:marLeft w:val="0"/>
      <w:marRight w:val="0"/>
      <w:marTop w:val="0"/>
      <w:marBottom w:val="0"/>
      <w:divBdr>
        <w:top w:val="none" w:sz="0" w:space="0" w:color="auto"/>
        <w:left w:val="none" w:sz="0" w:space="0" w:color="auto"/>
        <w:bottom w:val="none" w:sz="0" w:space="0" w:color="auto"/>
        <w:right w:val="none" w:sz="0" w:space="0" w:color="auto"/>
      </w:divBdr>
    </w:div>
    <w:div w:id="1408763298">
      <w:bodyDiv w:val="1"/>
      <w:marLeft w:val="0"/>
      <w:marRight w:val="0"/>
      <w:marTop w:val="0"/>
      <w:marBottom w:val="0"/>
      <w:divBdr>
        <w:top w:val="none" w:sz="0" w:space="0" w:color="auto"/>
        <w:left w:val="none" w:sz="0" w:space="0" w:color="auto"/>
        <w:bottom w:val="none" w:sz="0" w:space="0" w:color="auto"/>
        <w:right w:val="none" w:sz="0" w:space="0" w:color="auto"/>
      </w:divBdr>
    </w:div>
    <w:div w:id="1408763506">
      <w:bodyDiv w:val="1"/>
      <w:marLeft w:val="0"/>
      <w:marRight w:val="0"/>
      <w:marTop w:val="0"/>
      <w:marBottom w:val="0"/>
      <w:divBdr>
        <w:top w:val="none" w:sz="0" w:space="0" w:color="auto"/>
        <w:left w:val="none" w:sz="0" w:space="0" w:color="auto"/>
        <w:bottom w:val="none" w:sz="0" w:space="0" w:color="auto"/>
        <w:right w:val="none" w:sz="0" w:space="0" w:color="auto"/>
      </w:divBdr>
    </w:div>
    <w:div w:id="1408843438">
      <w:bodyDiv w:val="1"/>
      <w:marLeft w:val="0"/>
      <w:marRight w:val="0"/>
      <w:marTop w:val="0"/>
      <w:marBottom w:val="0"/>
      <w:divBdr>
        <w:top w:val="none" w:sz="0" w:space="0" w:color="auto"/>
        <w:left w:val="none" w:sz="0" w:space="0" w:color="auto"/>
        <w:bottom w:val="none" w:sz="0" w:space="0" w:color="auto"/>
        <w:right w:val="none" w:sz="0" w:space="0" w:color="auto"/>
      </w:divBdr>
    </w:div>
    <w:div w:id="1408844042">
      <w:bodyDiv w:val="1"/>
      <w:marLeft w:val="0"/>
      <w:marRight w:val="0"/>
      <w:marTop w:val="0"/>
      <w:marBottom w:val="0"/>
      <w:divBdr>
        <w:top w:val="none" w:sz="0" w:space="0" w:color="auto"/>
        <w:left w:val="none" w:sz="0" w:space="0" w:color="auto"/>
        <w:bottom w:val="none" w:sz="0" w:space="0" w:color="auto"/>
        <w:right w:val="none" w:sz="0" w:space="0" w:color="auto"/>
      </w:divBdr>
    </w:div>
    <w:div w:id="1408914089">
      <w:bodyDiv w:val="1"/>
      <w:marLeft w:val="0"/>
      <w:marRight w:val="0"/>
      <w:marTop w:val="0"/>
      <w:marBottom w:val="0"/>
      <w:divBdr>
        <w:top w:val="none" w:sz="0" w:space="0" w:color="auto"/>
        <w:left w:val="none" w:sz="0" w:space="0" w:color="auto"/>
        <w:bottom w:val="none" w:sz="0" w:space="0" w:color="auto"/>
        <w:right w:val="none" w:sz="0" w:space="0" w:color="auto"/>
      </w:divBdr>
    </w:div>
    <w:div w:id="1408922144">
      <w:bodyDiv w:val="1"/>
      <w:marLeft w:val="0"/>
      <w:marRight w:val="0"/>
      <w:marTop w:val="0"/>
      <w:marBottom w:val="0"/>
      <w:divBdr>
        <w:top w:val="none" w:sz="0" w:space="0" w:color="auto"/>
        <w:left w:val="none" w:sz="0" w:space="0" w:color="auto"/>
        <w:bottom w:val="none" w:sz="0" w:space="0" w:color="auto"/>
        <w:right w:val="none" w:sz="0" w:space="0" w:color="auto"/>
      </w:divBdr>
    </w:div>
    <w:div w:id="1408964441">
      <w:bodyDiv w:val="1"/>
      <w:marLeft w:val="0"/>
      <w:marRight w:val="0"/>
      <w:marTop w:val="0"/>
      <w:marBottom w:val="0"/>
      <w:divBdr>
        <w:top w:val="none" w:sz="0" w:space="0" w:color="auto"/>
        <w:left w:val="none" w:sz="0" w:space="0" w:color="auto"/>
        <w:bottom w:val="none" w:sz="0" w:space="0" w:color="auto"/>
        <w:right w:val="none" w:sz="0" w:space="0" w:color="auto"/>
      </w:divBdr>
    </w:div>
    <w:div w:id="1409037893">
      <w:bodyDiv w:val="1"/>
      <w:marLeft w:val="0"/>
      <w:marRight w:val="0"/>
      <w:marTop w:val="0"/>
      <w:marBottom w:val="0"/>
      <w:divBdr>
        <w:top w:val="none" w:sz="0" w:space="0" w:color="auto"/>
        <w:left w:val="none" w:sz="0" w:space="0" w:color="auto"/>
        <w:bottom w:val="none" w:sz="0" w:space="0" w:color="auto"/>
        <w:right w:val="none" w:sz="0" w:space="0" w:color="auto"/>
      </w:divBdr>
    </w:div>
    <w:div w:id="1409039018">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09157545">
      <w:bodyDiv w:val="1"/>
      <w:marLeft w:val="0"/>
      <w:marRight w:val="0"/>
      <w:marTop w:val="0"/>
      <w:marBottom w:val="0"/>
      <w:divBdr>
        <w:top w:val="none" w:sz="0" w:space="0" w:color="auto"/>
        <w:left w:val="none" w:sz="0" w:space="0" w:color="auto"/>
        <w:bottom w:val="none" w:sz="0" w:space="0" w:color="auto"/>
        <w:right w:val="none" w:sz="0" w:space="0" w:color="auto"/>
      </w:divBdr>
    </w:div>
    <w:div w:id="1409226011">
      <w:bodyDiv w:val="1"/>
      <w:marLeft w:val="0"/>
      <w:marRight w:val="0"/>
      <w:marTop w:val="0"/>
      <w:marBottom w:val="0"/>
      <w:divBdr>
        <w:top w:val="none" w:sz="0" w:space="0" w:color="auto"/>
        <w:left w:val="none" w:sz="0" w:space="0" w:color="auto"/>
        <w:bottom w:val="none" w:sz="0" w:space="0" w:color="auto"/>
        <w:right w:val="none" w:sz="0" w:space="0" w:color="auto"/>
      </w:divBdr>
    </w:div>
    <w:div w:id="1409309808">
      <w:bodyDiv w:val="1"/>
      <w:marLeft w:val="0"/>
      <w:marRight w:val="0"/>
      <w:marTop w:val="0"/>
      <w:marBottom w:val="0"/>
      <w:divBdr>
        <w:top w:val="none" w:sz="0" w:space="0" w:color="auto"/>
        <w:left w:val="none" w:sz="0" w:space="0" w:color="auto"/>
        <w:bottom w:val="none" w:sz="0" w:space="0" w:color="auto"/>
        <w:right w:val="none" w:sz="0" w:space="0" w:color="auto"/>
      </w:divBdr>
    </w:div>
    <w:div w:id="1409310087">
      <w:bodyDiv w:val="1"/>
      <w:marLeft w:val="0"/>
      <w:marRight w:val="0"/>
      <w:marTop w:val="0"/>
      <w:marBottom w:val="0"/>
      <w:divBdr>
        <w:top w:val="none" w:sz="0" w:space="0" w:color="auto"/>
        <w:left w:val="none" w:sz="0" w:space="0" w:color="auto"/>
        <w:bottom w:val="none" w:sz="0" w:space="0" w:color="auto"/>
        <w:right w:val="none" w:sz="0" w:space="0" w:color="auto"/>
      </w:divBdr>
    </w:div>
    <w:div w:id="1409377393">
      <w:bodyDiv w:val="1"/>
      <w:marLeft w:val="0"/>
      <w:marRight w:val="0"/>
      <w:marTop w:val="0"/>
      <w:marBottom w:val="0"/>
      <w:divBdr>
        <w:top w:val="none" w:sz="0" w:space="0" w:color="auto"/>
        <w:left w:val="none" w:sz="0" w:space="0" w:color="auto"/>
        <w:bottom w:val="none" w:sz="0" w:space="0" w:color="auto"/>
        <w:right w:val="none" w:sz="0" w:space="0" w:color="auto"/>
      </w:divBdr>
    </w:div>
    <w:div w:id="1409423001">
      <w:bodyDiv w:val="1"/>
      <w:marLeft w:val="0"/>
      <w:marRight w:val="0"/>
      <w:marTop w:val="0"/>
      <w:marBottom w:val="0"/>
      <w:divBdr>
        <w:top w:val="none" w:sz="0" w:space="0" w:color="auto"/>
        <w:left w:val="none" w:sz="0" w:space="0" w:color="auto"/>
        <w:bottom w:val="none" w:sz="0" w:space="0" w:color="auto"/>
        <w:right w:val="none" w:sz="0" w:space="0" w:color="auto"/>
      </w:divBdr>
    </w:div>
    <w:div w:id="1409428169">
      <w:bodyDiv w:val="1"/>
      <w:marLeft w:val="0"/>
      <w:marRight w:val="0"/>
      <w:marTop w:val="0"/>
      <w:marBottom w:val="0"/>
      <w:divBdr>
        <w:top w:val="none" w:sz="0" w:space="0" w:color="auto"/>
        <w:left w:val="none" w:sz="0" w:space="0" w:color="auto"/>
        <w:bottom w:val="none" w:sz="0" w:space="0" w:color="auto"/>
        <w:right w:val="none" w:sz="0" w:space="0" w:color="auto"/>
      </w:divBdr>
    </w:div>
    <w:div w:id="1409495044">
      <w:bodyDiv w:val="1"/>
      <w:marLeft w:val="0"/>
      <w:marRight w:val="0"/>
      <w:marTop w:val="0"/>
      <w:marBottom w:val="0"/>
      <w:divBdr>
        <w:top w:val="none" w:sz="0" w:space="0" w:color="auto"/>
        <w:left w:val="none" w:sz="0" w:space="0" w:color="auto"/>
        <w:bottom w:val="none" w:sz="0" w:space="0" w:color="auto"/>
        <w:right w:val="none" w:sz="0" w:space="0" w:color="auto"/>
      </w:divBdr>
    </w:div>
    <w:div w:id="1409503084">
      <w:bodyDiv w:val="1"/>
      <w:marLeft w:val="0"/>
      <w:marRight w:val="0"/>
      <w:marTop w:val="0"/>
      <w:marBottom w:val="0"/>
      <w:divBdr>
        <w:top w:val="none" w:sz="0" w:space="0" w:color="auto"/>
        <w:left w:val="none" w:sz="0" w:space="0" w:color="auto"/>
        <w:bottom w:val="none" w:sz="0" w:space="0" w:color="auto"/>
        <w:right w:val="none" w:sz="0" w:space="0" w:color="auto"/>
      </w:divBdr>
    </w:div>
    <w:div w:id="1409578968">
      <w:bodyDiv w:val="1"/>
      <w:marLeft w:val="0"/>
      <w:marRight w:val="0"/>
      <w:marTop w:val="0"/>
      <w:marBottom w:val="0"/>
      <w:divBdr>
        <w:top w:val="none" w:sz="0" w:space="0" w:color="auto"/>
        <w:left w:val="none" w:sz="0" w:space="0" w:color="auto"/>
        <w:bottom w:val="none" w:sz="0" w:space="0" w:color="auto"/>
        <w:right w:val="none" w:sz="0" w:space="0" w:color="auto"/>
      </w:divBdr>
    </w:div>
    <w:div w:id="1409617677">
      <w:bodyDiv w:val="1"/>
      <w:marLeft w:val="0"/>
      <w:marRight w:val="0"/>
      <w:marTop w:val="0"/>
      <w:marBottom w:val="0"/>
      <w:divBdr>
        <w:top w:val="none" w:sz="0" w:space="0" w:color="auto"/>
        <w:left w:val="none" w:sz="0" w:space="0" w:color="auto"/>
        <w:bottom w:val="none" w:sz="0" w:space="0" w:color="auto"/>
        <w:right w:val="none" w:sz="0" w:space="0" w:color="auto"/>
      </w:divBdr>
    </w:div>
    <w:div w:id="1409687167">
      <w:bodyDiv w:val="1"/>
      <w:marLeft w:val="0"/>
      <w:marRight w:val="0"/>
      <w:marTop w:val="0"/>
      <w:marBottom w:val="0"/>
      <w:divBdr>
        <w:top w:val="none" w:sz="0" w:space="0" w:color="auto"/>
        <w:left w:val="none" w:sz="0" w:space="0" w:color="auto"/>
        <w:bottom w:val="none" w:sz="0" w:space="0" w:color="auto"/>
        <w:right w:val="none" w:sz="0" w:space="0" w:color="auto"/>
      </w:divBdr>
    </w:div>
    <w:div w:id="1409696025">
      <w:bodyDiv w:val="1"/>
      <w:marLeft w:val="0"/>
      <w:marRight w:val="0"/>
      <w:marTop w:val="0"/>
      <w:marBottom w:val="0"/>
      <w:divBdr>
        <w:top w:val="none" w:sz="0" w:space="0" w:color="auto"/>
        <w:left w:val="none" w:sz="0" w:space="0" w:color="auto"/>
        <w:bottom w:val="none" w:sz="0" w:space="0" w:color="auto"/>
        <w:right w:val="none" w:sz="0" w:space="0" w:color="auto"/>
      </w:divBdr>
    </w:div>
    <w:div w:id="1409765709">
      <w:bodyDiv w:val="1"/>
      <w:marLeft w:val="0"/>
      <w:marRight w:val="0"/>
      <w:marTop w:val="0"/>
      <w:marBottom w:val="0"/>
      <w:divBdr>
        <w:top w:val="none" w:sz="0" w:space="0" w:color="auto"/>
        <w:left w:val="none" w:sz="0" w:space="0" w:color="auto"/>
        <w:bottom w:val="none" w:sz="0" w:space="0" w:color="auto"/>
        <w:right w:val="none" w:sz="0" w:space="0" w:color="auto"/>
      </w:divBdr>
    </w:div>
    <w:div w:id="1409812414">
      <w:bodyDiv w:val="1"/>
      <w:marLeft w:val="0"/>
      <w:marRight w:val="0"/>
      <w:marTop w:val="0"/>
      <w:marBottom w:val="0"/>
      <w:divBdr>
        <w:top w:val="none" w:sz="0" w:space="0" w:color="auto"/>
        <w:left w:val="none" w:sz="0" w:space="0" w:color="auto"/>
        <w:bottom w:val="none" w:sz="0" w:space="0" w:color="auto"/>
        <w:right w:val="none" w:sz="0" w:space="0" w:color="auto"/>
      </w:divBdr>
    </w:div>
    <w:div w:id="1409814580">
      <w:bodyDiv w:val="1"/>
      <w:marLeft w:val="0"/>
      <w:marRight w:val="0"/>
      <w:marTop w:val="0"/>
      <w:marBottom w:val="0"/>
      <w:divBdr>
        <w:top w:val="none" w:sz="0" w:space="0" w:color="auto"/>
        <w:left w:val="none" w:sz="0" w:space="0" w:color="auto"/>
        <w:bottom w:val="none" w:sz="0" w:space="0" w:color="auto"/>
        <w:right w:val="none" w:sz="0" w:space="0" w:color="auto"/>
      </w:divBdr>
    </w:div>
    <w:div w:id="1409840905">
      <w:bodyDiv w:val="1"/>
      <w:marLeft w:val="0"/>
      <w:marRight w:val="0"/>
      <w:marTop w:val="0"/>
      <w:marBottom w:val="0"/>
      <w:divBdr>
        <w:top w:val="none" w:sz="0" w:space="0" w:color="auto"/>
        <w:left w:val="none" w:sz="0" w:space="0" w:color="auto"/>
        <w:bottom w:val="none" w:sz="0" w:space="0" w:color="auto"/>
        <w:right w:val="none" w:sz="0" w:space="0" w:color="auto"/>
      </w:divBdr>
    </w:div>
    <w:div w:id="1409882146">
      <w:bodyDiv w:val="1"/>
      <w:marLeft w:val="0"/>
      <w:marRight w:val="0"/>
      <w:marTop w:val="0"/>
      <w:marBottom w:val="0"/>
      <w:divBdr>
        <w:top w:val="none" w:sz="0" w:space="0" w:color="auto"/>
        <w:left w:val="none" w:sz="0" w:space="0" w:color="auto"/>
        <w:bottom w:val="none" w:sz="0" w:space="0" w:color="auto"/>
        <w:right w:val="none" w:sz="0" w:space="0" w:color="auto"/>
      </w:divBdr>
    </w:div>
    <w:div w:id="1410032514">
      <w:bodyDiv w:val="1"/>
      <w:marLeft w:val="0"/>
      <w:marRight w:val="0"/>
      <w:marTop w:val="0"/>
      <w:marBottom w:val="0"/>
      <w:divBdr>
        <w:top w:val="none" w:sz="0" w:space="0" w:color="auto"/>
        <w:left w:val="none" w:sz="0" w:space="0" w:color="auto"/>
        <w:bottom w:val="none" w:sz="0" w:space="0" w:color="auto"/>
        <w:right w:val="none" w:sz="0" w:space="0" w:color="auto"/>
      </w:divBdr>
    </w:div>
    <w:div w:id="1410035132">
      <w:bodyDiv w:val="1"/>
      <w:marLeft w:val="0"/>
      <w:marRight w:val="0"/>
      <w:marTop w:val="0"/>
      <w:marBottom w:val="0"/>
      <w:divBdr>
        <w:top w:val="none" w:sz="0" w:space="0" w:color="auto"/>
        <w:left w:val="none" w:sz="0" w:space="0" w:color="auto"/>
        <w:bottom w:val="none" w:sz="0" w:space="0" w:color="auto"/>
        <w:right w:val="none" w:sz="0" w:space="0" w:color="auto"/>
      </w:divBdr>
    </w:div>
    <w:div w:id="1410037049">
      <w:bodyDiv w:val="1"/>
      <w:marLeft w:val="0"/>
      <w:marRight w:val="0"/>
      <w:marTop w:val="0"/>
      <w:marBottom w:val="0"/>
      <w:divBdr>
        <w:top w:val="none" w:sz="0" w:space="0" w:color="auto"/>
        <w:left w:val="none" w:sz="0" w:space="0" w:color="auto"/>
        <w:bottom w:val="none" w:sz="0" w:space="0" w:color="auto"/>
        <w:right w:val="none" w:sz="0" w:space="0" w:color="auto"/>
      </w:divBdr>
    </w:div>
    <w:div w:id="1410039003">
      <w:bodyDiv w:val="1"/>
      <w:marLeft w:val="0"/>
      <w:marRight w:val="0"/>
      <w:marTop w:val="0"/>
      <w:marBottom w:val="0"/>
      <w:divBdr>
        <w:top w:val="none" w:sz="0" w:space="0" w:color="auto"/>
        <w:left w:val="none" w:sz="0" w:space="0" w:color="auto"/>
        <w:bottom w:val="none" w:sz="0" w:space="0" w:color="auto"/>
        <w:right w:val="none" w:sz="0" w:space="0" w:color="auto"/>
      </w:divBdr>
    </w:div>
    <w:div w:id="1410152704">
      <w:bodyDiv w:val="1"/>
      <w:marLeft w:val="0"/>
      <w:marRight w:val="0"/>
      <w:marTop w:val="0"/>
      <w:marBottom w:val="0"/>
      <w:divBdr>
        <w:top w:val="none" w:sz="0" w:space="0" w:color="auto"/>
        <w:left w:val="none" w:sz="0" w:space="0" w:color="auto"/>
        <w:bottom w:val="none" w:sz="0" w:space="0" w:color="auto"/>
        <w:right w:val="none" w:sz="0" w:space="0" w:color="auto"/>
      </w:divBdr>
    </w:div>
    <w:div w:id="1410157582">
      <w:bodyDiv w:val="1"/>
      <w:marLeft w:val="0"/>
      <w:marRight w:val="0"/>
      <w:marTop w:val="0"/>
      <w:marBottom w:val="0"/>
      <w:divBdr>
        <w:top w:val="none" w:sz="0" w:space="0" w:color="auto"/>
        <w:left w:val="none" w:sz="0" w:space="0" w:color="auto"/>
        <w:bottom w:val="none" w:sz="0" w:space="0" w:color="auto"/>
        <w:right w:val="none" w:sz="0" w:space="0" w:color="auto"/>
      </w:divBdr>
    </w:div>
    <w:div w:id="1410225309">
      <w:bodyDiv w:val="1"/>
      <w:marLeft w:val="0"/>
      <w:marRight w:val="0"/>
      <w:marTop w:val="0"/>
      <w:marBottom w:val="0"/>
      <w:divBdr>
        <w:top w:val="none" w:sz="0" w:space="0" w:color="auto"/>
        <w:left w:val="none" w:sz="0" w:space="0" w:color="auto"/>
        <w:bottom w:val="none" w:sz="0" w:space="0" w:color="auto"/>
        <w:right w:val="none" w:sz="0" w:space="0" w:color="auto"/>
      </w:divBdr>
    </w:div>
    <w:div w:id="1410275915">
      <w:bodyDiv w:val="1"/>
      <w:marLeft w:val="0"/>
      <w:marRight w:val="0"/>
      <w:marTop w:val="0"/>
      <w:marBottom w:val="0"/>
      <w:divBdr>
        <w:top w:val="none" w:sz="0" w:space="0" w:color="auto"/>
        <w:left w:val="none" w:sz="0" w:space="0" w:color="auto"/>
        <w:bottom w:val="none" w:sz="0" w:space="0" w:color="auto"/>
        <w:right w:val="none" w:sz="0" w:space="0" w:color="auto"/>
      </w:divBdr>
    </w:div>
    <w:div w:id="1410342607">
      <w:bodyDiv w:val="1"/>
      <w:marLeft w:val="0"/>
      <w:marRight w:val="0"/>
      <w:marTop w:val="0"/>
      <w:marBottom w:val="0"/>
      <w:divBdr>
        <w:top w:val="none" w:sz="0" w:space="0" w:color="auto"/>
        <w:left w:val="none" w:sz="0" w:space="0" w:color="auto"/>
        <w:bottom w:val="none" w:sz="0" w:space="0" w:color="auto"/>
        <w:right w:val="none" w:sz="0" w:space="0" w:color="auto"/>
      </w:divBdr>
    </w:div>
    <w:div w:id="1410348330">
      <w:bodyDiv w:val="1"/>
      <w:marLeft w:val="0"/>
      <w:marRight w:val="0"/>
      <w:marTop w:val="0"/>
      <w:marBottom w:val="0"/>
      <w:divBdr>
        <w:top w:val="none" w:sz="0" w:space="0" w:color="auto"/>
        <w:left w:val="none" w:sz="0" w:space="0" w:color="auto"/>
        <w:bottom w:val="none" w:sz="0" w:space="0" w:color="auto"/>
        <w:right w:val="none" w:sz="0" w:space="0" w:color="auto"/>
      </w:divBdr>
    </w:div>
    <w:div w:id="1410421807">
      <w:bodyDiv w:val="1"/>
      <w:marLeft w:val="0"/>
      <w:marRight w:val="0"/>
      <w:marTop w:val="0"/>
      <w:marBottom w:val="0"/>
      <w:divBdr>
        <w:top w:val="none" w:sz="0" w:space="0" w:color="auto"/>
        <w:left w:val="none" w:sz="0" w:space="0" w:color="auto"/>
        <w:bottom w:val="none" w:sz="0" w:space="0" w:color="auto"/>
        <w:right w:val="none" w:sz="0" w:space="0" w:color="auto"/>
      </w:divBdr>
    </w:div>
    <w:div w:id="1410422632">
      <w:bodyDiv w:val="1"/>
      <w:marLeft w:val="0"/>
      <w:marRight w:val="0"/>
      <w:marTop w:val="0"/>
      <w:marBottom w:val="0"/>
      <w:divBdr>
        <w:top w:val="none" w:sz="0" w:space="0" w:color="auto"/>
        <w:left w:val="none" w:sz="0" w:space="0" w:color="auto"/>
        <w:bottom w:val="none" w:sz="0" w:space="0" w:color="auto"/>
        <w:right w:val="none" w:sz="0" w:space="0" w:color="auto"/>
      </w:divBdr>
    </w:div>
    <w:div w:id="1410466704">
      <w:bodyDiv w:val="1"/>
      <w:marLeft w:val="0"/>
      <w:marRight w:val="0"/>
      <w:marTop w:val="0"/>
      <w:marBottom w:val="0"/>
      <w:divBdr>
        <w:top w:val="none" w:sz="0" w:space="0" w:color="auto"/>
        <w:left w:val="none" w:sz="0" w:space="0" w:color="auto"/>
        <w:bottom w:val="none" w:sz="0" w:space="0" w:color="auto"/>
        <w:right w:val="none" w:sz="0" w:space="0" w:color="auto"/>
      </w:divBdr>
    </w:div>
    <w:div w:id="1410612178">
      <w:bodyDiv w:val="1"/>
      <w:marLeft w:val="0"/>
      <w:marRight w:val="0"/>
      <w:marTop w:val="0"/>
      <w:marBottom w:val="0"/>
      <w:divBdr>
        <w:top w:val="none" w:sz="0" w:space="0" w:color="auto"/>
        <w:left w:val="none" w:sz="0" w:space="0" w:color="auto"/>
        <w:bottom w:val="none" w:sz="0" w:space="0" w:color="auto"/>
        <w:right w:val="none" w:sz="0" w:space="0" w:color="auto"/>
      </w:divBdr>
    </w:div>
    <w:div w:id="1410693807">
      <w:bodyDiv w:val="1"/>
      <w:marLeft w:val="0"/>
      <w:marRight w:val="0"/>
      <w:marTop w:val="0"/>
      <w:marBottom w:val="0"/>
      <w:divBdr>
        <w:top w:val="none" w:sz="0" w:space="0" w:color="auto"/>
        <w:left w:val="none" w:sz="0" w:space="0" w:color="auto"/>
        <w:bottom w:val="none" w:sz="0" w:space="0" w:color="auto"/>
        <w:right w:val="none" w:sz="0" w:space="0" w:color="auto"/>
      </w:divBdr>
    </w:div>
    <w:div w:id="1410733719">
      <w:bodyDiv w:val="1"/>
      <w:marLeft w:val="0"/>
      <w:marRight w:val="0"/>
      <w:marTop w:val="0"/>
      <w:marBottom w:val="0"/>
      <w:divBdr>
        <w:top w:val="none" w:sz="0" w:space="0" w:color="auto"/>
        <w:left w:val="none" w:sz="0" w:space="0" w:color="auto"/>
        <w:bottom w:val="none" w:sz="0" w:space="0" w:color="auto"/>
        <w:right w:val="none" w:sz="0" w:space="0" w:color="auto"/>
      </w:divBdr>
    </w:div>
    <w:div w:id="1410805615">
      <w:bodyDiv w:val="1"/>
      <w:marLeft w:val="0"/>
      <w:marRight w:val="0"/>
      <w:marTop w:val="0"/>
      <w:marBottom w:val="0"/>
      <w:divBdr>
        <w:top w:val="none" w:sz="0" w:space="0" w:color="auto"/>
        <w:left w:val="none" w:sz="0" w:space="0" w:color="auto"/>
        <w:bottom w:val="none" w:sz="0" w:space="0" w:color="auto"/>
        <w:right w:val="none" w:sz="0" w:space="0" w:color="auto"/>
      </w:divBdr>
    </w:div>
    <w:div w:id="1410885404">
      <w:bodyDiv w:val="1"/>
      <w:marLeft w:val="0"/>
      <w:marRight w:val="0"/>
      <w:marTop w:val="0"/>
      <w:marBottom w:val="0"/>
      <w:divBdr>
        <w:top w:val="none" w:sz="0" w:space="0" w:color="auto"/>
        <w:left w:val="none" w:sz="0" w:space="0" w:color="auto"/>
        <w:bottom w:val="none" w:sz="0" w:space="0" w:color="auto"/>
        <w:right w:val="none" w:sz="0" w:space="0" w:color="auto"/>
      </w:divBdr>
    </w:div>
    <w:div w:id="1410888711">
      <w:bodyDiv w:val="1"/>
      <w:marLeft w:val="0"/>
      <w:marRight w:val="0"/>
      <w:marTop w:val="0"/>
      <w:marBottom w:val="0"/>
      <w:divBdr>
        <w:top w:val="none" w:sz="0" w:space="0" w:color="auto"/>
        <w:left w:val="none" w:sz="0" w:space="0" w:color="auto"/>
        <w:bottom w:val="none" w:sz="0" w:space="0" w:color="auto"/>
        <w:right w:val="none" w:sz="0" w:space="0" w:color="auto"/>
      </w:divBdr>
    </w:div>
    <w:div w:id="1410930877">
      <w:bodyDiv w:val="1"/>
      <w:marLeft w:val="0"/>
      <w:marRight w:val="0"/>
      <w:marTop w:val="0"/>
      <w:marBottom w:val="0"/>
      <w:divBdr>
        <w:top w:val="none" w:sz="0" w:space="0" w:color="auto"/>
        <w:left w:val="none" w:sz="0" w:space="0" w:color="auto"/>
        <w:bottom w:val="none" w:sz="0" w:space="0" w:color="auto"/>
        <w:right w:val="none" w:sz="0" w:space="0" w:color="auto"/>
      </w:divBdr>
    </w:div>
    <w:div w:id="1411005120">
      <w:bodyDiv w:val="1"/>
      <w:marLeft w:val="0"/>
      <w:marRight w:val="0"/>
      <w:marTop w:val="0"/>
      <w:marBottom w:val="0"/>
      <w:divBdr>
        <w:top w:val="none" w:sz="0" w:space="0" w:color="auto"/>
        <w:left w:val="none" w:sz="0" w:space="0" w:color="auto"/>
        <w:bottom w:val="none" w:sz="0" w:space="0" w:color="auto"/>
        <w:right w:val="none" w:sz="0" w:space="0" w:color="auto"/>
      </w:divBdr>
    </w:div>
    <w:div w:id="1411073457">
      <w:bodyDiv w:val="1"/>
      <w:marLeft w:val="0"/>
      <w:marRight w:val="0"/>
      <w:marTop w:val="0"/>
      <w:marBottom w:val="0"/>
      <w:divBdr>
        <w:top w:val="none" w:sz="0" w:space="0" w:color="auto"/>
        <w:left w:val="none" w:sz="0" w:space="0" w:color="auto"/>
        <w:bottom w:val="none" w:sz="0" w:space="0" w:color="auto"/>
        <w:right w:val="none" w:sz="0" w:space="0" w:color="auto"/>
      </w:divBdr>
    </w:div>
    <w:div w:id="1411121266">
      <w:bodyDiv w:val="1"/>
      <w:marLeft w:val="0"/>
      <w:marRight w:val="0"/>
      <w:marTop w:val="0"/>
      <w:marBottom w:val="0"/>
      <w:divBdr>
        <w:top w:val="none" w:sz="0" w:space="0" w:color="auto"/>
        <w:left w:val="none" w:sz="0" w:space="0" w:color="auto"/>
        <w:bottom w:val="none" w:sz="0" w:space="0" w:color="auto"/>
        <w:right w:val="none" w:sz="0" w:space="0" w:color="auto"/>
      </w:divBdr>
    </w:div>
    <w:div w:id="1411149442">
      <w:bodyDiv w:val="1"/>
      <w:marLeft w:val="0"/>
      <w:marRight w:val="0"/>
      <w:marTop w:val="0"/>
      <w:marBottom w:val="0"/>
      <w:divBdr>
        <w:top w:val="none" w:sz="0" w:space="0" w:color="auto"/>
        <w:left w:val="none" w:sz="0" w:space="0" w:color="auto"/>
        <w:bottom w:val="none" w:sz="0" w:space="0" w:color="auto"/>
        <w:right w:val="none" w:sz="0" w:space="0" w:color="auto"/>
      </w:divBdr>
    </w:div>
    <w:div w:id="1411152522">
      <w:bodyDiv w:val="1"/>
      <w:marLeft w:val="0"/>
      <w:marRight w:val="0"/>
      <w:marTop w:val="0"/>
      <w:marBottom w:val="0"/>
      <w:divBdr>
        <w:top w:val="none" w:sz="0" w:space="0" w:color="auto"/>
        <w:left w:val="none" w:sz="0" w:space="0" w:color="auto"/>
        <w:bottom w:val="none" w:sz="0" w:space="0" w:color="auto"/>
        <w:right w:val="none" w:sz="0" w:space="0" w:color="auto"/>
      </w:divBdr>
    </w:div>
    <w:div w:id="1411153494">
      <w:bodyDiv w:val="1"/>
      <w:marLeft w:val="0"/>
      <w:marRight w:val="0"/>
      <w:marTop w:val="0"/>
      <w:marBottom w:val="0"/>
      <w:divBdr>
        <w:top w:val="none" w:sz="0" w:space="0" w:color="auto"/>
        <w:left w:val="none" w:sz="0" w:space="0" w:color="auto"/>
        <w:bottom w:val="none" w:sz="0" w:space="0" w:color="auto"/>
        <w:right w:val="none" w:sz="0" w:space="0" w:color="auto"/>
      </w:divBdr>
    </w:div>
    <w:div w:id="1411192593">
      <w:bodyDiv w:val="1"/>
      <w:marLeft w:val="0"/>
      <w:marRight w:val="0"/>
      <w:marTop w:val="0"/>
      <w:marBottom w:val="0"/>
      <w:divBdr>
        <w:top w:val="none" w:sz="0" w:space="0" w:color="auto"/>
        <w:left w:val="none" w:sz="0" w:space="0" w:color="auto"/>
        <w:bottom w:val="none" w:sz="0" w:space="0" w:color="auto"/>
        <w:right w:val="none" w:sz="0" w:space="0" w:color="auto"/>
      </w:divBdr>
    </w:div>
    <w:div w:id="1411199313">
      <w:bodyDiv w:val="1"/>
      <w:marLeft w:val="0"/>
      <w:marRight w:val="0"/>
      <w:marTop w:val="0"/>
      <w:marBottom w:val="0"/>
      <w:divBdr>
        <w:top w:val="none" w:sz="0" w:space="0" w:color="auto"/>
        <w:left w:val="none" w:sz="0" w:space="0" w:color="auto"/>
        <w:bottom w:val="none" w:sz="0" w:space="0" w:color="auto"/>
        <w:right w:val="none" w:sz="0" w:space="0" w:color="auto"/>
      </w:divBdr>
    </w:div>
    <w:div w:id="1411273621">
      <w:bodyDiv w:val="1"/>
      <w:marLeft w:val="0"/>
      <w:marRight w:val="0"/>
      <w:marTop w:val="0"/>
      <w:marBottom w:val="0"/>
      <w:divBdr>
        <w:top w:val="none" w:sz="0" w:space="0" w:color="auto"/>
        <w:left w:val="none" w:sz="0" w:space="0" w:color="auto"/>
        <w:bottom w:val="none" w:sz="0" w:space="0" w:color="auto"/>
        <w:right w:val="none" w:sz="0" w:space="0" w:color="auto"/>
      </w:divBdr>
    </w:div>
    <w:div w:id="1411275786">
      <w:bodyDiv w:val="1"/>
      <w:marLeft w:val="0"/>
      <w:marRight w:val="0"/>
      <w:marTop w:val="0"/>
      <w:marBottom w:val="0"/>
      <w:divBdr>
        <w:top w:val="none" w:sz="0" w:space="0" w:color="auto"/>
        <w:left w:val="none" w:sz="0" w:space="0" w:color="auto"/>
        <w:bottom w:val="none" w:sz="0" w:space="0" w:color="auto"/>
        <w:right w:val="none" w:sz="0" w:space="0" w:color="auto"/>
      </w:divBdr>
    </w:div>
    <w:div w:id="1411390754">
      <w:bodyDiv w:val="1"/>
      <w:marLeft w:val="0"/>
      <w:marRight w:val="0"/>
      <w:marTop w:val="0"/>
      <w:marBottom w:val="0"/>
      <w:divBdr>
        <w:top w:val="none" w:sz="0" w:space="0" w:color="auto"/>
        <w:left w:val="none" w:sz="0" w:space="0" w:color="auto"/>
        <w:bottom w:val="none" w:sz="0" w:space="0" w:color="auto"/>
        <w:right w:val="none" w:sz="0" w:space="0" w:color="auto"/>
      </w:divBdr>
    </w:div>
    <w:div w:id="1411468371">
      <w:bodyDiv w:val="1"/>
      <w:marLeft w:val="0"/>
      <w:marRight w:val="0"/>
      <w:marTop w:val="0"/>
      <w:marBottom w:val="0"/>
      <w:divBdr>
        <w:top w:val="none" w:sz="0" w:space="0" w:color="auto"/>
        <w:left w:val="none" w:sz="0" w:space="0" w:color="auto"/>
        <w:bottom w:val="none" w:sz="0" w:space="0" w:color="auto"/>
        <w:right w:val="none" w:sz="0" w:space="0" w:color="auto"/>
      </w:divBdr>
    </w:div>
    <w:div w:id="1411468587">
      <w:bodyDiv w:val="1"/>
      <w:marLeft w:val="0"/>
      <w:marRight w:val="0"/>
      <w:marTop w:val="0"/>
      <w:marBottom w:val="0"/>
      <w:divBdr>
        <w:top w:val="none" w:sz="0" w:space="0" w:color="auto"/>
        <w:left w:val="none" w:sz="0" w:space="0" w:color="auto"/>
        <w:bottom w:val="none" w:sz="0" w:space="0" w:color="auto"/>
        <w:right w:val="none" w:sz="0" w:space="0" w:color="auto"/>
      </w:divBdr>
    </w:div>
    <w:div w:id="1411540805">
      <w:bodyDiv w:val="1"/>
      <w:marLeft w:val="0"/>
      <w:marRight w:val="0"/>
      <w:marTop w:val="0"/>
      <w:marBottom w:val="0"/>
      <w:divBdr>
        <w:top w:val="none" w:sz="0" w:space="0" w:color="auto"/>
        <w:left w:val="none" w:sz="0" w:space="0" w:color="auto"/>
        <w:bottom w:val="none" w:sz="0" w:space="0" w:color="auto"/>
        <w:right w:val="none" w:sz="0" w:space="0" w:color="auto"/>
      </w:divBdr>
    </w:div>
    <w:div w:id="1411585206">
      <w:bodyDiv w:val="1"/>
      <w:marLeft w:val="0"/>
      <w:marRight w:val="0"/>
      <w:marTop w:val="0"/>
      <w:marBottom w:val="0"/>
      <w:divBdr>
        <w:top w:val="none" w:sz="0" w:space="0" w:color="auto"/>
        <w:left w:val="none" w:sz="0" w:space="0" w:color="auto"/>
        <w:bottom w:val="none" w:sz="0" w:space="0" w:color="auto"/>
        <w:right w:val="none" w:sz="0" w:space="0" w:color="auto"/>
      </w:divBdr>
    </w:div>
    <w:div w:id="1411586422">
      <w:bodyDiv w:val="1"/>
      <w:marLeft w:val="0"/>
      <w:marRight w:val="0"/>
      <w:marTop w:val="0"/>
      <w:marBottom w:val="0"/>
      <w:divBdr>
        <w:top w:val="none" w:sz="0" w:space="0" w:color="auto"/>
        <w:left w:val="none" w:sz="0" w:space="0" w:color="auto"/>
        <w:bottom w:val="none" w:sz="0" w:space="0" w:color="auto"/>
        <w:right w:val="none" w:sz="0" w:space="0" w:color="auto"/>
      </w:divBdr>
    </w:div>
    <w:div w:id="1411657137">
      <w:bodyDiv w:val="1"/>
      <w:marLeft w:val="0"/>
      <w:marRight w:val="0"/>
      <w:marTop w:val="0"/>
      <w:marBottom w:val="0"/>
      <w:divBdr>
        <w:top w:val="none" w:sz="0" w:space="0" w:color="auto"/>
        <w:left w:val="none" w:sz="0" w:space="0" w:color="auto"/>
        <w:bottom w:val="none" w:sz="0" w:space="0" w:color="auto"/>
        <w:right w:val="none" w:sz="0" w:space="0" w:color="auto"/>
      </w:divBdr>
    </w:div>
    <w:div w:id="1411661365">
      <w:bodyDiv w:val="1"/>
      <w:marLeft w:val="0"/>
      <w:marRight w:val="0"/>
      <w:marTop w:val="0"/>
      <w:marBottom w:val="0"/>
      <w:divBdr>
        <w:top w:val="none" w:sz="0" w:space="0" w:color="auto"/>
        <w:left w:val="none" w:sz="0" w:space="0" w:color="auto"/>
        <w:bottom w:val="none" w:sz="0" w:space="0" w:color="auto"/>
        <w:right w:val="none" w:sz="0" w:space="0" w:color="auto"/>
      </w:divBdr>
    </w:div>
    <w:div w:id="1411729718">
      <w:bodyDiv w:val="1"/>
      <w:marLeft w:val="0"/>
      <w:marRight w:val="0"/>
      <w:marTop w:val="0"/>
      <w:marBottom w:val="0"/>
      <w:divBdr>
        <w:top w:val="none" w:sz="0" w:space="0" w:color="auto"/>
        <w:left w:val="none" w:sz="0" w:space="0" w:color="auto"/>
        <w:bottom w:val="none" w:sz="0" w:space="0" w:color="auto"/>
        <w:right w:val="none" w:sz="0" w:space="0" w:color="auto"/>
      </w:divBdr>
    </w:div>
    <w:div w:id="1411779874">
      <w:bodyDiv w:val="1"/>
      <w:marLeft w:val="0"/>
      <w:marRight w:val="0"/>
      <w:marTop w:val="0"/>
      <w:marBottom w:val="0"/>
      <w:divBdr>
        <w:top w:val="none" w:sz="0" w:space="0" w:color="auto"/>
        <w:left w:val="none" w:sz="0" w:space="0" w:color="auto"/>
        <w:bottom w:val="none" w:sz="0" w:space="0" w:color="auto"/>
        <w:right w:val="none" w:sz="0" w:space="0" w:color="auto"/>
      </w:divBdr>
    </w:div>
    <w:div w:id="1411850066">
      <w:bodyDiv w:val="1"/>
      <w:marLeft w:val="0"/>
      <w:marRight w:val="0"/>
      <w:marTop w:val="0"/>
      <w:marBottom w:val="0"/>
      <w:divBdr>
        <w:top w:val="none" w:sz="0" w:space="0" w:color="auto"/>
        <w:left w:val="none" w:sz="0" w:space="0" w:color="auto"/>
        <w:bottom w:val="none" w:sz="0" w:space="0" w:color="auto"/>
        <w:right w:val="none" w:sz="0" w:space="0" w:color="auto"/>
      </w:divBdr>
    </w:div>
    <w:div w:id="1411850747">
      <w:bodyDiv w:val="1"/>
      <w:marLeft w:val="0"/>
      <w:marRight w:val="0"/>
      <w:marTop w:val="0"/>
      <w:marBottom w:val="0"/>
      <w:divBdr>
        <w:top w:val="none" w:sz="0" w:space="0" w:color="auto"/>
        <w:left w:val="none" w:sz="0" w:space="0" w:color="auto"/>
        <w:bottom w:val="none" w:sz="0" w:space="0" w:color="auto"/>
        <w:right w:val="none" w:sz="0" w:space="0" w:color="auto"/>
      </w:divBdr>
    </w:div>
    <w:div w:id="1411854520">
      <w:bodyDiv w:val="1"/>
      <w:marLeft w:val="0"/>
      <w:marRight w:val="0"/>
      <w:marTop w:val="0"/>
      <w:marBottom w:val="0"/>
      <w:divBdr>
        <w:top w:val="none" w:sz="0" w:space="0" w:color="auto"/>
        <w:left w:val="none" w:sz="0" w:space="0" w:color="auto"/>
        <w:bottom w:val="none" w:sz="0" w:space="0" w:color="auto"/>
        <w:right w:val="none" w:sz="0" w:space="0" w:color="auto"/>
      </w:divBdr>
    </w:div>
    <w:div w:id="1411927277">
      <w:bodyDiv w:val="1"/>
      <w:marLeft w:val="0"/>
      <w:marRight w:val="0"/>
      <w:marTop w:val="0"/>
      <w:marBottom w:val="0"/>
      <w:divBdr>
        <w:top w:val="none" w:sz="0" w:space="0" w:color="auto"/>
        <w:left w:val="none" w:sz="0" w:space="0" w:color="auto"/>
        <w:bottom w:val="none" w:sz="0" w:space="0" w:color="auto"/>
        <w:right w:val="none" w:sz="0" w:space="0" w:color="auto"/>
      </w:divBdr>
    </w:div>
    <w:div w:id="1412001993">
      <w:bodyDiv w:val="1"/>
      <w:marLeft w:val="0"/>
      <w:marRight w:val="0"/>
      <w:marTop w:val="0"/>
      <w:marBottom w:val="0"/>
      <w:divBdr>
        <w:top w:val="none" w:sz="0" w:space="0" w:color="auto"/>
        <w:left w:val="none" w:sz="0" w:space="0" w:color="auto"/>
        <w:bottom w:val="none" w:sz="0" w:space="0" w:color="auto"/>
        <w:right w:val="none" w:sz="0" w:space="0" w:color="auto"/>
      </w:divBdr>
    </w:div>
    <w:div w:id="1412002707">
      <w:bodyDiv w:val="1"/>
      <w:marLeft w:val="0"/>
      <w:marRight w:val="0"/>
      <w:marTop w:val="0"/>
      <w:marBottom w:val="0"/>
      <w:divBdr>
        <w:top w:val="none" w:sz="0" w:space="0" w:color="auto"/>
        <w:left w:val="none" w:sz="0" w:space="0" w:color="auto"/>
        <w:bottom w:val="none" w:sz="0" w:space="0" w:color="auto"/>
        <w:right w:val="none" w:sz="0" w:space="0" w:color="auto"/>
      </w:divBdr>
    </w:div>
    <w:div w:id="1412045377">
      <w:bodyDiv w:val="1"/>
      <w:marLeft w:val="0"/>
      <w:marRight w:val="0"/>
      <w:marTop w:val="0"/>
      <w:marBottom w:val="0"/>
      <w:divBdr>
        <w:top w:val="none" w:sz="0" w:space="0" w:color="auto"/>
        <w:left w:val="none" w:sz="0" w:space="0" w:color="auto"/>
        <w:bottom w:val="none" w:sz="0" w:space="0" w:color="auto"/>
        <w:right w:val="none" w:sz="0" w:space="0" w:color="auto"/>
      </w:divBdr>
    </w:div>
    <w:div w:id="1412046609">
      <w:bodyDiv w:val="1"/>
      <w:marLeft w:val="0"/>
      <w:marRight w:val="0"/>
      <w:marTop w:val="0"/>
      <w:marBottom w:val="0"/>
      <w:divBdr>
        <w:top w:val="none" w:sz="0" w:space="0" w:color="auto"/>
        <w:left w:val="none" w:sz="0" w:space="0" w:color="auto"/>
        <w:bottom w:val="none" w:sz="0" w:space="0" w:color="auto"/>
        <w:right w:val="none" w:sz="0" w:space="0" w:color="auto"/>
      </w:divBdr>
    </w:div>
    <w:div w:id="1412046659">
      <w:bodyDiv w:val="1"/>
      <w:marLeft w:val="0"/>
      <w:marRight w:val="0"/>
      <w:marTop w:val="0"/>
      <w:marBottom w:val="0"/>
      <w:divBdr>
        <w:top w:val="none" w:sz="0" w:space="0" w:color="auto"/>
        <w:left w:val="none" w:sz="0" w:space="0" w:color="auto"/>
        <w:bottom w:val="none" w:sz="0" w:space="0" w:color="auto"/>
        <w:right w:val="none" w:sz="0" w:space="0" w:color="auto"/>
      </w:divBdr>
    </w:div>
    <w:div w:id="1412119004">
      <w:bodyDiv w:val="1"/>
      <w:marLeft w:val="0"/>
      <w:marRight w:val="0"/>
      <w:marTop w:val="0"/>
      <w:marBottom w:val="0"/>
      <w:divBdr>
        <w:top w:val="none" w:sz="0" w:space="0" w:color="auto"/>
        <w:left w:val="none" w:sz="0" w:space="0" w:color="auto"/>
        <w:bottom w:val="none" w:sz="0" w:space="0" w:color="auto"/>
        <w:right w:val="none" w:sz="0" w:space="0" w:color="auto"/>
      </w:divBdr>
    </w:div>
    <w:div w:id="1412119280">
      <w:bodyDiv w:val="1"/>
      <w:marLeft w:val="0"/>
      <w:marRight w:val="0"/>
      <w:marTop w:val="0"/>
      <w:marBottom w:val="0"/>
      <w:divBdr>
        <w:top w:val="none" w:sz="0" w:space="0" w:color="auto"/>
        <w:left w:val="none" w:sz="0" w:space="0" w:color="auto"/>
        <w:bottom w:val="none" w:sz="0" w:space="0" w:color="auto"/>
        <w:right w:val="none" w:sz="0" w:space="0" w:color="auto"/>
      </w:divBdr>
    </w:div>
    <w:div w:id="1412120026">
      <w:bodyDiv w:val="1"/>
      <w:marLeft w:val="0"/>
      <w:marRight w:val="0"/>
      <w:marTop w:val="0"/>
      <w:marBottom w:val="0"/>
      <w:divBdr>
        <w:top w:val="none" w:sz="0" w:space="0" w:color="auto"/>
        <w:left w:val="none" w:sz="0" w:space="0" w:color="auto"/>
        <w:bottom w:val="none" w:sz="0" w:space="0" w:color="auto"/>
        <w:right w:val="none" w:sz="0" w:space="0" w:color="auto"/>
      </w:divBdr>
    </w:div>
    <w:div w:id="1412311511">
      <w:bodyDiv w:val="1"/>
      <w:marLeft w:val="0"/>
      <w:marRight w:val="0"/>
      <w:marTop w:val="0"/>
      <w:marBottom w:val="0"/>
      <w:divBdr>
        <w:top w:val="none" w:sz="0" w:space="0" w:color="auto"/>
        <w:left w:val="none" w:sz="0" w:space="0" w:color="auto"/>
        <w:bottom w:val="none" w:sz="0" w:space="0" w:color="auto"/>
        <w:right w:val="none" w:sz="0" w:space="0" w:color="auto"/>
      </w:divBdr>
    </w:div>
    <w:div w:id="1412583585">
      <w:bodyDiv w:val="1"/>
      <w:marLeft w:val="0"/>
      <w:marRight w:val="0"/>
      <w:marTop w:val="0"/>
      <w:marBottom w:val="0"/>
      <w:divBdr>
        <w:top w:val="none" w:sz="0" w:space="0" w:color="auto"/>
        <w:left w:val="none" w:sz="0" w:space="0" w:color="auto"/>
        <w:bottom w:val="none" w:sz="0" w:space="0" w:color="auto"/>
        <w:right w:val="none" w:sz="0" w:space="0" w:color="auto"/>
      </w:divBdr>
    </w:div>
    <w:div w:id="1412656147">
      <w:bodyDiv w:val="1"/>
      <w:marLeft w:val="0"/>
      <w:marRight w:val="0"/>
      <w:marTop w:val="0"/>
      <w:marBottom w:val="0"/>
      <w:divBdr>
        <w:top w:val="none" w:sz="0" w:space="0" w:color="auto"/>
        <w:left w:val="none" w:sz="0" w:space="0" w:color="auto"/>
        <w:bottom w:val="none" w:sz="0" w:space="0" w:color="auto"/>
        <w:right w:val="none" w:sz="0" w:space="0" w:color="auto"/>
      </w:divBdr>
    </w:div>
    <w:div w:id="1412660577">
      <w:bodyDiv w:val="1"/>
      <w:marLeft w:val="0"/>
      <w:marRight w:val="0"/>
      <w:marTop w:val="0"/>
      <w:marBottom w:val="0"/>
      <w:divBdr>
        <w:top w:val="none" w:sz="0" w:space="0" w:color="auto"/>
        <w:left w:val="none" w:sz="0" w:space="0" w:color="auto"/>
        <w:bottom w:val="none" w:sz="0" w:space="0" w:color="auto"/>
        <w:right w:val="none" w:sz="0" w:space="0" w:color="auto"/>
      </w:divBdr>
    </w:div>
    <w:div w:id="1412891163">
      <w:bodyDiv w:val="1"/>
      <w:marLeft w:val="0"/>
      <w:marRight w:val="0"/>
      <w:marTop w:val="0"/>
      <w:marBottom w:val="0"/>
      <w:divBdr>
        <w:top w:val="none" w:sz="0" w:space="0" w:color="auto"/>
        <w:left w:val="none" w:sz="0" w:space="0" w:color="auto"/>
        <w:bottom w:val="none" w:sz="0" w:space="0" w:color="auto"/>
        <w:right w:val="none" w:sz="0" w:space="0" w:color="auto"/>
      </w:divBdr>
    </w:div>
    <w:div w:id="1412893836">
      <w:bodyDiv w:val="1"/>
      <w:marLeft w:val="0"/>
      <w:marRight w:val="0"/>
      <w:marTop w:val="0"/>
      <w:marBottom w:val="0"/>
      <w:divBdr>
        <w:top w:val="none" w:sz="0" w:space="0" w:color="auto"/>
        <w:left w:val="none" w:sz="0" w:space="0" w:color="auto"/>
        <w:bottom w:val="none" w:sz="0" w:space="0" w:color="auto"/>
        <w:right w:val="none" w:sz="0" w:space="0" w:color="auto"/>
      </w:divBdr>
    </w:div>
    <w:div w:id="1412970665">
      <w:bodyDiv w:val="1"/>
      <w:marLeft w:val="0"/>
      <w:marRight w:val="0"/>
      <w:marTop w:val="0"/>
      <w:marBottom w:val="0"/>
      <w:divBdr>
        <w:top w:val="none" w:sz="0" w:space="0" w:color="auto"/>
        <w:left w:val="none" w:sz="0" w:space="0" w:color="auto"/>
        <w:bottom w:val="none" w:sz="0" w:space="0" w:color="auto"/>
        <w:right w:val="none" w:sz="0" w:space="0" w:color="auto"/>
      </w:divBdr>
    </w:div>
    <w:div w:id="1413040511">
      <w:bodyDiv w:val="1"/>
      <w:marLeft w:val="0"/>
      <w:marRight w:val="0"/>
      <w:marTop w:val="0"/>
      <w:marBottom w:val="0"/>
      <w:divBdr>
        <w:top w:val="none" w:sz="0" w:space="0" w:color="auto"/>
        <w:left w:val="none" w:sz="0" w:space="0" w:color="auto"/>
        <w:bottom w:val="none" w:sz="0" w:space="0" w:color="auto"/>
        <w:right w:val="none" w:sz="0" w:space="0" w:color="auto"/>
      </w:divBdr>
    </w:div>
    <w:div w:id="1413042808">
      <w:bodyDiv w:val="1"/>
      <w:marLeft w:val="0"/>
      <w:marRight w:val="0"/>
      <w:marTop w:val="0"/>
      <w:marBottom w:val="0"/>
      <w:divBdr>
        <w:top w:val="none" w:sz="0" w:space="0" w:color="auto"/>
        <w:left w:val="none" w:sz="0" w:space="0" w:color="auto"/>
        <w:bottom w:val="none" w:sz="0" w:space="0" w:color="auto"/>
        <w:right w:val="none" w:sz="0" w:space="0" w:color="auto"/>
      </w:divBdr>
    </w:div>
    <w:div w:id="1413089345">
      <w:bodyDiv w:val="1"/>
      <w:marLeft w:val="0"/>
      <w:marRight w:val="0"/>
      <w:marTop w:val="0"/>
      <w:marBottom w:val="0"/>
      <w:divBdr>
        <w:top w:val="none" w:sz="0" w:space="0" w:color="auto"/>
        <w:left w:val="none" w:sz="0" w:space="0" w:color="auto"/>
        <w:bottom w:val="none" w:sz="0" w:space="0" w:color="auto"/>
        <w:right w:val="none" w:sz="0" w:space="0" w:color="auto"/>
      </w:divBdr>
    </w:div>
    <w:div w:id="1413089951">
      <w:bodyDiv w:val="1"/>
      <w:marLeft w:val="0"/>
      <w:marRight w:val="0"/>
      <w:marTop w:val="0"/>
      <w:marBottom w:val="0"/>
      <w:divBdr>
        <w:top w:val="none" w:sz="0" w:space="0" w:color="auto"/>
        <w:left w:val="none" w:sz="0" w:space="0" w:color="auto"/>
        <w:bottom w:val="none" w:sz="0" w:space="0" w:color="auto"/>
        <w:right w:val="none" w:sz="0" w:space="0" w:color="auto"/>
      </w:divBdr>
    </w:div>
    <w:div w:id="1413116166">
      <w:bodyDiv w:val="1"/>
      <w:marLeft w:val="0"/>
      <w:marRight w:val="0"/>
      <w:marTop w:val="0"/>
      <w:marBottom w:val="0"/>
      <w:divBdr>
        <w:top w:val="none" w:sz="0" w:space="0" w:color="auto"/>
        <w:left w:val="none" w:sz="0" w:space="0" w:color="auto"/>
        <w:bottom w:val="none" w:sz="0" w:space="0" w:color="auto"/>
        <w:right w:val="none" w:sz="0" w:space="0" w:color="auto"/>
      </w:divBdr>
    </w:div>
    <w:div w:id="1413157574">
      <w:bodyDiv w:val="1"/>
      <w:marLeft w:val="0"/>
      <w:marRight w:val="0"/>
      <w:marTop w:val="0"/>
      <w:marBottom w:val="0"/>
      <w:divBdr>
        <w:top w:val="none" w:sz="0" w:space="0" w:color="auto"/>
        <w:left w:val="none" w:sz="0" w:space="0" w:color="auto"/>
        <w:bottom w:val="none" w:sz="0" w:space="0" w:color="auto"/>
        <w:right w:val="none" w:sz="0" w:space="0" w:color="auto"/>
      </w:divBdr>
    </w:div>
    <w:div w:id="1413235150">
      <w:bodyDiv w:val="1"/>
      <w:marLeft w:val="0"/>
      <w:marRight w:val="0"/>
      <w:marTop w:val="0"/>
      <w:marBottom w:val="0"/>
      <w:divBdr>
        <w:top w:val="none" w:sz="0" w:space="0" w:color="auto"/>
        <w:left w:val="none" w:sz="0" w:space="0" w:color="auto"/>
        <w:bottom w:val="none" w:sz="0" w:space="0" w:color="auto"/>
        <w:right w:val="none" w:sz="0" w:space="0" w:color="auto"/>
      </w:divBdr>
    </w:div>
    <w:div w:id="1413238067">
      <w:bodyDiv w:val="1"/>
      <w:marLeft w:val="0"/>
      <w:marRight w:val="0"/>
      <w:marTop w:val="0"/>
      <w:marBottom w:val="0"/>
      <w:divBdr>
        <w:top w:val="none" w:sz="0" w:space="0" w:color="auto"/>
        <w:left w:val="none" w:sz="0" w:space="0" w:color="auto"/>
        <w:bottom w:val="none" w:sz="0" w:space="0" w:color="auto"/>
        <w:right w:val="none" w:sz="0" w:space="0" w:color="auto"/>
      </w:divBdr>
    </w:div>
    <w:div w:id="1413350807">
      <w:bodyDiv w:val="1"/>
      <w:marLeft w:val="0"/>
      <w:marRight w:val="0"/>
      <w:marTop w:val="0"/>
      <w:marBottom w:val="0"/>
      <w:divBdr>
        <w:top w:val="none" w:sz="0" w:space="0" w:color="auto"/>
        <w:left w:val="none" w:sz="0" w:space="0" w:color="auto"/>
        <w:bottom w:val="none" w:sz="0" w:space="0" w:color="auto"/>
        <w:right w:val="none" w:sz="0" w:space="0" w:color="auto"/>
      </w:divBdr>
    </w:div>
    <w:div w:id="1413429768">
      <w:bodyDiv w:val="1"/>
      <w:marLeft w:val="0"/>
      <w:marRight w:val="0"/>
      <w:marTop w:val="0"/>
      <w:marBottom w:val="0"/>
      <w:divBdr>
        <w:top w:val="none" w:sz="0" w:space="0" w:color="auto"/>
        <w:left w:val="none" w:sz="0" w:space="0" w:color="auto"/>
        <w:bottom w:val="none" w:sz="0" w:space="0" w:color="auto"/>
        <w:right w:val="none" w:sz="0" w:space="0" w:color="auto"/>
      </w:divBdr>
    </w:div>
    <w:div w:id="1413501373">
      <w:bodyDiv w:val="1"/>
      <w:marLeft w:val="0"/>
      <w:marRight w:val="0"/>
      <w:marTop w:val="0"/>
      <w:marBottom w:val="0"/>
      <w:divBdr>
        <w:top w:val="none" w:sz="0" w:space="0" w:color="auto"/>
        <w:left w:val="none" w:sz="0" w:space="0" w:color="auto"/>
        <w:bottom w:val="none" w:sz="0" w:space="0" w:color="auto"/>
        <w:right w:val="none" w:sz="0" w:space="0" w:color="auto"/>
      </w:divBdr>
    </w:div>
    <w:div w:id="1413620208">
      <w:bodyDiv w:val="1"/>
      <w:marLeft w:val="0"/>
      <w:marRight w:val="0"/>
      <w:marTop w:val="0"/>
      <w:marBottom w:val="0"/>
      <w:divBdr>
        <w:top w:val="none" w:sz="0" w:space="0" w:color="auto"/>
        <w:left w:val="none" w:sz="0" w:space="0" w:color="auto"/>
        <w:bottom w:val="none" w:sz="0" w:space="0" w:color="auto"/>
        <w:right w:val="none" w:sz="0" w:space="0" w:color="auto"/>
      </w:divBdr>
    </w:div>
    <w:div w:id="1413622159">
      <w:bodyDiv w:val="1"/>
      <w:marLeft w:val="0"/>
      <w:marRight w:val="0"/>
      <w:marTop w:val="0"/>
      <w:marBottom w:val="0"/>
      <w:divBdr>
        <w:top w:val="none" w:sz="0" w:space="0" w:color="auto"/>
        <w:left w:val="none" w:sz="0" w:space="0" w:color="auto"/>
        <w:bottom w:val="none" w:sz="0" w:space="0" w:color="auto"/>
        <w:right w:val="none" w:sz="0" w:space="0" w:color="auto"/>
      </w:divBdr>
    </w:div>
    <w:div w:id="1413623065">
      <w:bodyDiv w:val="1"/>
      <w:marLeft w:val="0"/>
      <w:marRight w:val="0"/>
      <w:marTop w:val="0"/>
      <w:marBottom w:val="0"/>
      <w:divBdr>
        <w:top w:val="none" w:sz="0" w:space="0" w:color="auto"/>
        <w:left w:val="none" w:sz="0" w:space="0" w:color="auto"/>
        <w:bottom w:val="none" w:sz="0" w:space="0" w:color="auto"/>
        <w:right w:val="none" w:sz="0" w:space="0" w:color="auto"/>
      </w:divBdr>
    </w:div>
    <w:div w:id="1413623551">
      <w:bodyDiv w:val="1"/>
      <w:marLeft w:val="0"/>
      <w:marRight w:val="0"/>
      <w:marTop w:val="0"/>
      <w:marBottom w:val="0"/>
      <w:divBdr>
        <w:top w:val="none" w:sz="0" w:space="0" w:color="auto"/>
        <w:left w:val="none" w:sz="0" w:space="0" w:color="auto"/>
        <w:bottom w:val="none" w:sz="0" w:space="0" w:color="auto"/>
        <w:right w:val="none" w:sz="0" w:space="0" w:color="auto"/>
      </w:divBdr>
    </w:div>
    <w:div w:id="1413625943">
      <w:bodyDiv w:val="1"/>
      <w:marLeft w:val="0"/>
      <w:marRight w:val="0"/>
      <w:marTop w:val="0"/>
      <w:marBottom w:val="0"/>
      <w:divBdr>
        <w:top w:val="none" w:sz="0" w:space="0" w:color="auto"/>
        <w:left w:val="none" w:sz="0" w:space="0" w:color="auto"/>
        <w:bottom w:val="none" w:sz="0" w:space="0" w:color="auto"/>
        <w:right w:val="none" w:sz="0" w:space="0" w:color="auto"/>
      </w:divBdr>
    </w:div>
    <w:div w:id="1413695082">
      <w:bodyDiv w:val="1"/>
      <w:marLeft w:val="0"/>
      <w:marRight w:val="0"/>
      <w:marTop w:val="0"/>
      <w:marBottom w:val="0"/>
      <w:divBdr>
        <w:top w:val="none" w:sz="0" w:space="0" w:color="auto"/>
        <w:left w:val="none" w:sz="0" w:space="0" w:color="auto"/>
        <w:bottom w:val="none" w:sz="0" w:space="0" w:color="auto"/>
        <w:right w:val="none" w:sz="0" w:space="0" w:color="auto"/>
      </w:divBdr>
    </w:div>
    <w:div w:id="1413696008">
      <w:bodyDiv w:val="1"/>
      <w:marLeft w:val="0"/>
      <w:marRight w:val="0"/>
      <w:marTop w:val="0"/>
      <w:marBottom w:val="0"/>
      <w:divBdr>
        <w:top w:val="none" w:sz="0" w:space="0" w:color="auto"/>
        <w:left w:val="none" w:sz="0" w:space="0" w:color="auto"/>
        <w:bottom w:val="none" w:sz="0" w:space="0" w:color="auto"/>
        <w:right w:val="none" w:sz="0" w:space="0" w:color="auto"/>
      </w:divBdr>
    </w:div>
    <w:div w:id="1413698490">
      <w:bodyDiv w:val="1"/>
      <w:marLeft w:val="0"/>
      <w:marRight w:val="0"/>
      <w:marTop w:val="0"/>
      <w:marBottom w:val="0"/>
      <w:divBdr>
        <w:top w:val="none" w:sz="0" w:space="0" w:color="auto"/>
        <w:left w:val="none" w:sz="0" w:space="0" w:color="auto"/>
        <w:bottom w:val="none" w:sz="0" w:space="0" w:color="auto"/>
        <w:right w:val="none" w:sz="0" w:space="0" w:color="auto"/>
      </w:divBdr>
    </w:div>
    <w:div w:id="1413701444">
      <w:bodyDiv w:val="1"/>
      <w:marLeft w:val="0"/>
      <w:marRight w:val="0"/>
      <w:marTop w:val="0"/>
      <w:marBottom w:val="0"/>
      <w:divBdr>
        <w:top w:val="none" w:sz="0" w:space="0" w:color="auto"/>
        <w:left w:val="none" w:sz="0" w:space="0" w:color="auto"/>
        <w:bottom w:val="none" w:sz="0" w:space="0" w:color="auto"/>
        <w:right w:val="none" w:sz="0" w:space="0" w:color="auto"/>
      </w:divBdr>
    </w:div>
    <w:div w:id="1413819466">
      <w:bodyDiv w:val="1"/>
      <w:marLeft w:val="0"/>
      <w:marRight w:val="0"/>
      <w:marTop w:val="0"/>
      <w:marBottom w:val="0"/>
      <w:divBdr>
        <w:top w:val="none" w:sz="0" w:space="0" w:color="auto"/>
        <w:left w:val="none" w:sz="0" w:space="0" w:color="auto"/>
        <w:bottom w:val="none" w:sz="0" w:space="0" w:color="auto"/>
        <w:right w:val="none" w:sz="0" w:space="0" w:color="auto"/>
      </w:divBdr>
    </w:div>
    <w:div w:id="1413888510">
      <w:bodyDiv w:val="1"/>
      <w:marLeft w:val="0"/>
      <w:marRight w:val="0"/>
      <w:marTop w:val="0"/>
      <w:marBottom w:val="0"/>
      <w:divBdr>
        <w:top w:val="none" w:sz="0" w:space="0" w:color="auto"/>
        <w:left w:val="none" w:sz="0" w:space="0" w:color="auto"/>
        <w:bottom w:val="none" w:sz="0" w:space="0" w:color="auto"/>
        <w:right w:val="none" w:sz="0" w:space="0" w:color="auto"/>
      </w:divBdr>
    </w:div>
    <w:div w:id="1413893218">
      <w:bodyDiv w:val="1"/>
      <w:marLeft w:val="0"/>
      <w:marRight w:val="0"/>
      <w:marTop w:val="0"/>
      <w:marBottom w:val="0"/>
      <w:divBdr>
        <w:top w:val="none" w:sz="0" w:space="0" w:color="auto"/>
        <w:left w:val="none" w:sz="0" w:space="0" w:color="auto"/>
        <w:bottom w:val="none" w:sz="0" w:space="0" w:color="auto"/>
        <w:right w:val="none" w:sz="0" w:space="0" w:color="auto"/>
      </w:divBdr>
    </w:div>
    <w:div w:id="1414005505">
      <w:bodyDiv w:val="1"/>
      <w:marLeft w:val="0"/>
      <w:marRight w:val="0"/>
      <w:marTop w:val="0"/>
      <w:marBottom w:val="0"/>
      <w:divBdr>
        <w:top w:val="none" w:sz="0" w:space="0" w:color="auto"/>
        <w:left w:val="none" w:sz="0" w:space="0" w:color="auto"/>
        <w:bottom w:val="none" w:sz="0" w:space="0" w:color="auto"/>
        <w:right w:val="none" w:sz="0" w:space="0" w:color="auto"/>
      </w:divBdr>
    </w:div>
    <w:div w:id="1414088646">
      <w:bodyDiv w:val="1"/>
      <w:marLeft w:val="0"/>
      <w:marRight w:val="0"/>
      <w:marTop w:val="0"/>
      <w:marBottom w:val="0"/>
      <w:divBdr>
        <w:top w:val="none" w:sz="0" w:space="0" w:color="auto"/>
        <w:left w:val="none" w:sz="0" w:space="0" w:color="auto"/>
        <w:bottom w:val="none" w:sz="0" w:space="0" w:color="auto"/>
        <w:right w:val="none" w:sz="0" w:space="0" w:color="auto"/>
      </w:divBdr>
    </w:div>
    <w:div w:id="1414088819">
      <w:bodyDiv w:val="1"/>
      <w:marLeft w:val="0"/>
      <w:marRight w:val="0"/>
      <w:marTop w:val="0"/>
      <w:marBottom w:val="0"/>
      <w:divBdr>
        <w:top w:val="none" w:sz="0" w:space="0" w:color="auto"/>
        <w:left w:val="none" w:sz="0" w:space="0" w:color="auto"/>
        <w:bottom w:val="none" w:sz="0" w:space="0" w:color="auto"/>
        <w:right w:val="none" w:sz="0" w:space="0" w:color="auto"/>
      </w:divBdr>
    </w:div>
    <w:div w:id="1414158981">
      <w:bodyDiv w:val="1"/>
      <w:marLeft w:val="0"/>
      <w:marRight w:val="0"/>
      <w:marTop w:val="0"/>
      <w:marBottom w:val="0"/>
      <w:divBdr>
        <w:top w:val="none" w:sz="0" w:space="0" w:color="auto"/>
        <w:left w:val="none" w:sz="0" w:space="0" w:color="auto"/>
        <w:bottom w:val="none" w:sz="0" w:space="0" w:color="auto"/>
        <w:right w:val="none" w:sz="0" w:space="0" w:color="auto"/>
      </w:divBdr>
    </w:div>
    <w:div w:id="1414159815">
      <w:bodyDiv w:val="1"/>
      <w:marLeft w:val="0"/>
      <w:marRight w:val="0"/>
      <w:marTop w:val="0"/>
      <w:marBottom w:val="0"/>
      <w:divBdr>
        <w:top w:val="none" w:sz="0" w:space="0" w:color="auto"/>
        <w:left w:val="none" w:sz="0" w:space="0" w:color="auto"/>
        <w:bottom w:val="none" w:sz="0" w:space="0" w:color="auto"/>
        <w:right w:val="none" w:sz="0" w:space="0" w:color="auto"/>
      </w:divBdr>
    </w:div>
    <w:div w:id="1414163593">
      <w:bodyDiv w:val="1"/>
      <w:marLeft w:val="0"/>
      <w:marRight w:val="0"/>
      <w:marTop w:val="0"/>
      <w:marBottom w:val="0"/>
      <w:divBdr>
        <w:top w:val="none" w:sz="0" w:space="0" w:color="auto"/>
        <w:left w:val="none" w:sz="0" w:space="0" w:color="auto"/>
        <w:bottom w:val="none" w:sz="0" w:space="0" w:color="auto"/>
        <w:right w:val="none" w:sz="0" w:space="0" w:color="auto"/>
      </w:divBdr>
    </w:div>
    <w:div w:id="1414204998">
      <w:bodyDiv w:val="1"/>
      <w:marLeft w:val="0"/>
      <w:marRight w:val="0"/>
      <w:marTop w:val="0"/>
      <w:marBottom w:val="0"/>
      <w:divBdr>
        <w:top w:val="none" w:sz="0" w:space="0" w:color="auto"/>
        <w:left w:val="none" w:sz="0" w:space="0" w:color="auto"/>
        <w:bottom w:val="none" w:sz="0" w:space="0" w:color="auto"/>
        <w:right w:val="none" w:sz="0" w:space="0" w:color="auto"/>
      </w:divBdr>
    </w:div>
    <w:div w:id="1414281855">
      <w:bodyDiv w:val="1"/>
      <w:marLeft w:val="0"/>
      <w:marRight w:val="0"/>
      <w:marTop w:val="0"/>
      <w:marBottom w:val="0"/>
      <w:divBdr>
        <w:top w:val="none" w:sz="0" w:space="0" w:color="auto"/>
        <w:left w:val="none" w:sz="0" w:space="0" w:color="auto"/>
        <w:bottom w:val="none" w:sz="0" w:space="0" w:color="auto"/>
        <w:right w:val="none" w:sz="0" w:space="0" w:color="auto"/>
      </w:divBdr>
    </w:div>
    <w:div w:id="1414476491">
      <w:bodyDiv w:val="1"/>
      <w:marLeft w:val="0"/>
      <w:marRight w:val="0"/>
      <w:marTop w:val="0"/>
      <w:marBottom w:val="0"/>
      <w:divBdr>
        <w:top w:val="none" w:sz="0" w:space="0" w:color="auto"/>
        <w:left w:val="none" w:sz="0" w:space="0" w:color="auto"/>
        <w:bottom w:val="none" w:sz="0" w:space="0" w:color="auto"/>
        <w:right w:val="none" w:sz="0" w:space="0" w:color="auto"/>
      </w:divBdr>
    </w:div>
    <w:div w:id="1414619358">
      <w:bodyDiv w:val="1"/>
      <w:marLeft w:val="0"/>
      <w:marRight w:val="0"/>
      <w:marTop w:val="0"/>
      <w:marBottom w:val="0"/>
      <w:divBdr>
        <w:top w:val="none" w:sz="0" w:space="0" w:color="auto"/>
        <w:left w:val="none" w:sz="0" w:space="0" w:color="auto"/>
        <w:bottom w:val="none" w:sz="0" w:space="0" w:color="auto"/>
        <w:right w:val="none" w:sz="0" w:space="0" w:color="auto"/>
      </w:divBdr>
    </w:div>
    <w:div w:id="1414887599">
      <w:bodyDiv w:val="1"/>
      <w:marLeft w:val="0"/>
      <w:marRight w:val="0"/>
      <w:marTop w:val="0"/>
      <w:marBottom w:val="0"/>
      <w:divBdr>
        <w:top w:val="none" w:sz="0" w:space="0" w:color="auto"/>
        <w:left w:val="none" w:sz="0" w:space="0" w:color="auto"/>
        <w:bottom w:val="none" w:sz="0" w:space="0" w:color="auto"/>
        <w:right w:val="none" w:sz="0" w:space="0" w:color="auto"/>
      </w:divBdr>
    </w:div>
    <w:div w:id="1414930627">
      <w:bodyDiv w:val="1"/>
      <w:marLeft w:val="0"/>
      <w:marRight w:val="0"/>
      <w:marTop w:val="0"/>
      <w:marBottom w:val="0"/>
      <w:divBdr>
        <w:top w:val="none" w:sz="0" w:space="0" w:color="auto"/>
        <w:left w:val="none" w:sz="0" w:space="0" w:color="auto"/>
        <w:bottom w:val="none" w:sz="0" w:space="0" w:color="auto"/>
        <w:right w:val="none" w:sz="0" w:space="0" w:color="auto"/>
      </w:divBdr>
    </w:div>
    <w:div w:id="1415085670">
      <w:bodyDiv w:val="1"/>
      <w:marLeft w:val="0"/>
      <w:marRight w:val="0"/>
      <w:marTop w:val="0"/>
      <w:marBottom w:val="0"/>
      <w:divBdr>
        <w:top w:val="none" w:sz="0" w:space="0" w:color="auto"/>
        <w:left w:val="none" w:sz="0" w:space="0" w:color="auto"/>
        <w:bottom w:val="none" w:sz="0" w:space="0" w:color="auto"/>
        <w:right w:val="none" w:sz="0" w:space="0" w:color="auto"/>
      </w:divBdr>
    </w:div>
    <w:div w:id="1415129006">
      <w:bodyDiv w:val="1"/>
      <w:marLeft w:val="0"/>
      <w:marRight w:val="0"/>
      <w:marTop w:val="0"/>
      <w:marBottom w:val="0"/>
      <w:divBdr>
        <w:top w:val="none" w:sz="0" w:space="0" w:color="auto"/>
        <w:left w:val="none" w:sz="0" w:space="0" w:color="auto"/>
        <w:bottom w:val="none" w:sz="0" w:space="0" w:color="auto"/>
        <w:right w:val="none" w:sz="0" w:space="0" w:color="auto"/>
      </w:divBdr>
    </w:div>
    <w:div w:id="1415207620">
      <w:bodyDiv w:val="1"/>
      <w:marLeft w:val="0"/>
      <w:marRight w:val="0"/>
      <w:marTop w:val="0"/>
      <w:marBottom w:val="0"/>
      <w:divBdr>
        <w:top w:val="none" w:sz="0" w:space="0" w:color="auto"/>
        <w:left w:val="none" w:sz="0" w:space="0" w:color="auto"/>
        <w:bottom w:val="none" w:sz="0" w:space="0" w:color="auto"/>
        <w:right w:val="none" w:sz="0" w:space="0" w:color="auto"/>
      </w:divBdr>
    </w:div>
    <w:div w:id="1415317314">
      <w:bodyDiv w:val="1"/>
      <w:marLeft w:val="0"/>
      <w:marRight w:val="0"/>
      <w:marTop w:val="0"/>
      <w:marBottom w:val="0"/>
      <w:divBdr>
        <w:top w:val="none" w:sz="0" w:space="0" w:color="auto"/>
        <w:left w:val="none" w:sz="0" w:space="0" w:color="auto"/>
        <w:bottom w:val="none" w:sz="0" w:space="0" w:color="auto"/>
        <w:right w:val="none" w:sz="0" w:space="0" w:color="auto"/>
      </w:divBdr>
    </w:div>
    <w:div w:id="1415317822">
      <w:bodyDiv w:val="1"/>
      <w:marLeft w:val="0"/>
      <w:marRight w:val="0"/>
      <w:marTop w:val="0"/>
      <w:marBottom w:val="0"/>
      <w:divBdr>
        <w:top w:val="none" w:sz="0" w:space="0" w:color="auto"/>
        <w:left w:val="none" w:sz="0" w:space="0" w:color="auto"/>
        <w:bottom w:val="none" w:sz="0" w:space="0" w:color="auto"/>
        <w:right w:val="none" w:sz="0" w:space="0" w:color="auto"/>
      </w:divBdr>
    </w:div>
    <w:div w:id="1415394654">
      <w:bodyDiv w:val="1"/>
      <w:marLeft w:val="0"/>
      <w:marRight w:val="0"/>
      <w:marTop w:val="0"/>
      <w:marBottom w:val="0"/>
      <w:divBdr>
        <w:top w:val="none" w:sz="0" w:space="0" w:color="auto"/>
        <w:left w:val="none" w:sz="0" w:space="0" w:color="auto"/>
        <w:bottom w:val="none" w:sz="0" w:space="0" w:color="auto"/>
        <w:right w:val="none" w:sz="0" w:space="0" w:color="auto"/>
      </w:divBdr>
    </w:div>
    <w:div w:id="1415395949">
      <w:bodyDiv w:val="1"/>
      <w:marLeft w:val="0"/>
      <w:marRight w:val="0"/>
      <w:marTop w:val="0"/>
      <w:marBottom w:val="0"/>
      <w:divBdr>
        <w:top w:val="none" w:sz="0" w:space="0" w:color="auto"/>
        <w:left w:val="none" w:sz="0" w:space="0" w:color="auto"/>
        <w:bottom w:val="none" w:sz="0" w:space="0" w:color="auto"/>
        <w:right w:val="none" w:sz="0" w:space="0" w:color="auto"/>
      </w:divBdr>
    </w:div>
    <w:div w:id="1415399995">
      <w:bodyDiv w:val="1"/>
      <w:marLeft w:val="0"/>
      <w:marRight w:val="0"/>
      <w:marTop w:val="0"/>
      <w:marBottom w:val="0"/>
      <w:divBdr>
        <w:top w:val="none" w:sz="0" w:space="0" w:color="auto"/>
        <w:left w:val="none" w:sz="0" w:space="0" w:color="auto"/>
        <w:bottom w:val="none" w:sz="0" w:space="0" w:color="auto"/>
        <w:right w:val="none" w:sz="0" w:space="0" w:color="auto"/>
      </w:divBdr>
    </w:div>
    <w:div w:id="1415470314">
      <w:bodyDiv w:val="1"/>
      <w:marLeft w:val="0"/>
      <w:marRight w:val="0"/>
      <w:marTop w:val="0"/>
      <w:marBottom w:val="0"/>
      <w:divBdr>
        <w:top w:val="none" w:sz="0" w:space="0" w:color="auto"/>
        <w:left w:val="none" w:sz="0" w:space="0" w:color="auto"/>
        <w:bottom w:val="none" w:sz="0" w:space="0" w:color="auto"/>
        <w:right w:val="none" w:sz="0" w:space="0" w:color="auto"/>
      </w:divBdr>
    </w:div>
    <w:div w:id="1415516513">
      <w:bodyDiv w:val="1"/>
      <w:marLeft w:val="0"/>
      <w:marRight w:val="0"/>
      <w:marTop w:val="0"/>
      <w:marBottom w:val="0"/>
      <w:divBdr>
        <w:top w:val="none" w:sz="0" w:space="0" w:color="auto"/>
        <w:left w:val="none" w:sz="0" w:space="0" w:color="auto"/>
        <w:bottom w:val="none" w:sz="0" w:space="0" w:color="auto"/>
        <w:right w:val="none" w:sz="0" w:space="0" w:color="auto"/>
      </w:divBdr>
    </w:div>
    <w:div w:id="1415542193">
      <w:bodyDiv w:val="1"/>
      <w:marLeft w:val="0"/>
      <w:marRight w:val="0"/>
      <w:marTop w:val="0"/>
      <w:marBottom w:val="0"/>
      <w:divBdr>
        <w:top w:val="none" w:sz="0" w:space="0" w:color="auto"/>
        <w:left w:val="none" w:sz="0" w:space="0" w:color="auto"/>
        <w:bottom w:val="none" w:sz="0" w:space="0" w:color="auto"/>
        <w:right w:val="none" w:sz="0" w:space="0" w:color="auto"/>
      </w:divBdr>
    </w:div>
    <w:div w:id="1415586761">
      <w:bodyDiv w:val="1"/>
      <w:marLeft w:val="0"/>
      <w:marRight w:val="0"/>
      <w:marTop w:val="0"/>
      <w:marBottom w:val="0"/>
      <w:divBdr>
        <w:top w:val="none" w:sz="0" w:space="0" w:color="auto"/>
        <w:left w:val="none" w:sz="0" w:space="0" w:color="auto"/>
        <w:bottom w:val="none" w:sz="0" w:space="0" w:color="auto"/>
        <w:right w:val="none" w:sz="0" w:space="0" w:color="auto"/>
      </w:divBdr>
    </w:div>
    <w:div w:id="1415587345">
      <w:bodyDiv w:val="1"/>
      <w:marLeft w:val="0"/>
      <w:marRight w:val="0"/>
      <w:marTop w:val="0"/>
      <w:marBottom w:val="0"/>
      <w:divBdr>
        <w:top w:val="none" w:sz="0" w:space="0" w:color="auto"/>
        <w:left w:val="none" w:sz="0" w:space="0" w:color="auto"/>
        <w:bottom w:val="none" w:sz="0" w:space="0" w:color="auto"/>
        <w:right w:val="none" w:sz="0" w:space="0" w:color="auto"/>
      </w:divBdr>
    </w:div>
    <w:div w:id="1415668077">
      <w:bodyDiv w:val="1"/>
      <w:marLeft w:val="0"/>
      <w:marRight w:val="0"/>
      <w:marTop w:val="0"/>
      <w:marBottom w:val="0"/>
      <w:divBdr>
        <w:top w:val="none" w:sz="0" w:space="0" w:color="auto"/>
        <w:left w:val="none" w:sz="0" w:space="0" w:color="auto"/>
        <w:bottom w:val="none" w:sz="0" w:space="0" w:color="auto"/>
        <w:right w:val="none" w:sz="0" w:space="0" w:color="auto"/>
      </w:divBdr>
    </w:div>
    <w:div w:id="1415739646">
      <w:bodyDiv w:val="1"/>
      <w:marLeft w:val="0"/>
      <w:marRight w:val="0"/>
      <w:marTop w:val="0"/>
      <w:marBottom w:val="0"/>
      <w:divBdr>
        <w:top w:val="none" w:sz="0" w:space="0" w:color="auto"/>
        <w:left w:val="none" w:sz="0" w:space="0" w:color="auto"/>
        <w:bottom w:val="none" w:sz="0" w:space="0" w:color="auto"/>
        <w:right w:val="none" w:sz="0" w:space="0" w:color="auto"/>
      </w:divBdr>
    </w:div>
    <w:div w:id="1415905291">
      <w:bodyDiv w:val="1"/>
      <w:marLeft w:val="0"/>
      <w:marRight w:val="0"/>
      <w:marTop w:val="0"/>
      <w:marBottom w:val="0"/>
      <w:divBdr>
        <w:top w:val="none" w:sz="0" w:space="0" w:color="auto"/>
        <w:left w:val="none" w:sz="0" w:space="0" w:color="auto"/>
        <w:bottom w:val="none" w:sz="0" w:space="0" w:color="auto"/>
        <w:right w:val="none" w:sz="0" w:space="0" w:color="auto"/>
      </w:divBdr>
    </w:div>
    <w:div w:id="1415929215">
      <w:bodyDiv w:val="1"/>
      <w:marLeft w:val="0"/>
      <w:marRight w:val="0"/>
      <w:marTop w:val="0"/>
      <w:marBottom w:val="0"/>
      <w:divBdr>
        <w:top w:val="none" w:sz="0" w:space="0" w:color="auto"/>
        <w:left w:val="none" w:sz="0" w:space="0" w:color="auto"/>
        <w:bottom w:val="none" w:sz="0" w:space="0" w:color="auto"/>
        <w:right w:val="none" w:sz="0" w:space="0" w:color="auto"/>
      </w:divBdr>
    </w:div>
    <w:div w:id="1415931628">
      <w:bodyDiv w:val="1"/>
      <w:marLeft w:val="0"/>
      <w:marRight w:val="0"/>
      <w:marTop w:val="0"/>
      <w:marBottom w:val="0"/>
      <w:divBdr>
        <w:top w:val="none" w:sz="0" w:space="0" w:color="auto"/>
        <w:left w:val="none" w:sz="0" w:space="0" w:color="auto"/>
        <w:bottom w:val="none" w:sz="0" w:space="0" w:color="auto"/>
        <w:right w:val="none" w:sz="0" w:space="0" w:color="auto"/>
      </w:divBdr>
    </w:div>
    <w:div w:id="1415938020">
      <w:bodyDiv w:val="1"/>
      <w:marLeft w:val="0"/>
      <w:marRight w:val="0"/>
      <w:marTop w:val="0"/>
      <w:marBottom w:val="0"/>
      <w:divBdr>
        <w:top w:val="none" w:sz="0" w:space="0" w:color="auto"/>
        <w:left w:val="none" w:sz="0" w:space="0" w:color="auto"/>
        <w:bottom w:val="none" w:sz="0" w:space="0" w:color="auto"/>
        <w:right w:val="none" w:sz="0" w:space="0" w:color="auto"/>
      </w:divBdr>
    </w:div>
    <w:div w:id="1415975607">
      <w:bodyDiv w:val="1"/>
      <w:marLeft w:val="0"/>
      <w:marRight w:val="0"/>
      <w:marTop w:val="0"/>
      <w:marBottom w:val="0"/>
      <w:divBdr>
        <w:top w:val="none" w:sz="0" w:space="0" w:color="auto"/>
        <w:left w:val="none" w:sz="0" w:space="0" w:color="auto"/>
        <w:bottom w:val="none" w:sz="0" w:space="0" w:color="auto"/>
        <w:right w:val="none" w:sz="0" w:space="0" w:color="auto"/>
      </w:divBdr>
    </w:div>
    <w:div w:id="1415979130">
      <w:bodyDiv w:val="1"/>
      <w:marLeft w:val="0"/>
      <w:marRight w:val="0"/>
      <w:marTop w:val="0"/>
      <w:marBottom w:val="0"/>
      <w:divBdr>
        <w:top w:val="none" w:sz="0" w:space="0" w:color="auto"/>
        <w:left w:val="none" w:sz="0" w:space="0" w:color="auto"/>
        <w:bottom w:val="none" w:sz="0" w:space="0" w:color="auto"/>
        <w:right w:val="none" w:sz="0" w:space="0" w:color="auto"/>
      </w:divBdr>
    </w:div>
    <w:div w:id="1416049374">
      <w:bodyDiv w:val="1"/>
      <w:marLeft w:val="0"/>
      <w:marRight w:val="0"/>
      <w:marTop w:val="0"/>
      <w:marBottom w:val="0"/>
      <w:divBdr>
        <w:top w:val="none" w:sz="0" w:space="0" w:color="auto"/>
        <w:left w:val="none" w:sz="0" w:space="0" w:color="auto"/>
        <w:bottom w:val="none" w:sz="0" w:space="0" w:color="auto"/>
        <w:right w:val="none" w:sz="0" w:space="0" w:color="auto"/>
      </w:divBdr>
    </w:div>
    <w:div w:id="1416123336">
      <w:bodyDiv w:val="1"/>
      <w:marLeft w:val="0"/>
      <w:marRight w:val="0"/>
      <w:marTop w:val="0"/>
      <w:marBottom w:val="0"/>
      <w:divBdr>
        <w:top w:val="none" w:sz="0" w:space="0" w:color="auto"/>
        <w:left w:val="none" w:sz="0" w:space="0" w:color="auto"/>
        <w:bottom w:val="none" w:sz="0" w:space="0" w:color="auto"/>
        <w:right w:val="none" w:sz="0" w:space="0" w:color="auto"/>
      </w:divBdr>
    </w:div>
    <w:div w:id="1416126361">
      <w:bodyDiv w:val="1"/>
      <w:marLeft w:val="0"/>
      <w:marRight w:val="0"/>
      <w:marTop w:val="0"/>
      <w:marBottom w:val="0"/>
      <w:divBdr>
        <w:top w:val="none" w:sz="0" w:space="0" w:color="auto"/>
        <w:left w:val="none" w:sz="0" w:space="0" w:color="auto"/>
        <w:bottom w:val="none" w:sz="0" w:space="0" w:color="auto"/>
        <w:right w:val="none" w:sz="0" w:space="0" w:color="auto"/>
      </w:divBdr>
    </w:div>
    <w:div w:id="1416127085">
      <w:bodyDiv w:val="1"/>
      <w:marLeft w:val="0"/>
      <w:marRight w:val="0"/>
      <w:marTop w:val="0"/>
      <w:marBottom w:val="0"/>
      <w:divBdr>
        <w:top w:val="none" w:sz="0" w:space="0" w:color="auto"/>
        <w:left w:val="none" w:sz="0" w:space="0" w:color="auto"/>
        <w:bottom w:val="none" w:sz="0" w:space="0" w:color="auto"/>
        <w:right w:val="none" w:sz="0" w:space="0" w:color="auto"/>
      </w:divBdr>
    </w:div>
    <w:div w:id="1416172587">
      <w:bodyDiv w:val="1"/>
      <w:marLeft w:val="0"/>
      <w:marRight w:val="0"/>
      <w:marTop w:val="0"/>
      <w:marBottom w:val="0"/>
      <w:divBdr>
        <w:top w:val="none" w:sz="0" w:space="0" w:color="auto"/>
        <w:left w:val="none" w:sz="0" w:space="0" w:color="auto"/>
        <w:bottom w:val="none" w:sz="0" w:space="0" w:color="auto"/>
        <w:right w:val="none" w:sz="0" w:space="0" w:color="auto"/>
      </w:divBdr>
    </w:div>
    <w:div w:id="1416172941">
      <w:bodyDiv w:val="1"/>
      <w:marLeft w:val="0"/>
      <w:marRight w:val="0"/>
      <w:marTop w:val="0"/>
      <w:marBottom w:val="0"/>
      <w:divBdr>
        <w:top w:val="none" w:sz="0" w:space="0" w:color="auto"/>
        <w:left w:val="none" w:sz="0" w:space="0" w:color="auto"/>
        <w:bottom w:val="none" w:sz="0" w:space="0" w:color="auto"/>
        <w:right w:val="none" w:sz="0" w:space="0" w:color="auto"/>
      </w:divBdr>
    </w:div>
    <w:div w:id="1416394643">
      <w:bodyDiv w:val="1"/>
      <w:marLeft w:val="0"/>
      <w:marRight w:val="0"/>
      <w:marTop w:val="0"/>
      <w:marBottom w:val="0"/>
      <w:divBdr>
        <w:top w:val="none" w:sz="0" w:space="0" w:color="auto"/>
        <w:left w:val="none" w:sz="0" w:space="0" w:color="auto"/>
        <w:bottom w:val="none" w:sz="0" w:space="0" w:color="auto"/>
        <w:right w:val="none" w:sz="0" w:space="0" w:color="auto"/>
      </w:divBdr>
    </w:div>
    <w:div w:id="1416514558">
      <w:bodyDiv w:val="1"/>
      <w:marLeft w:val="0"/>
      <w:marRight w:val="0"/>
      <w:marTop w:val="0"/>
      <w:marBottom w:val="0"/>
      <w:divBdr>
        <w:top w:val="none" w:sz="0" w:space="0" w:color="auto"/>
        <w:left w:val="none" w:sz="0" w:space="0" w:color="auto"/>
        <w:bottom w:val="none" w:sz="0" w:space="0" w:color="auto"/>
        <w:right w:val="none" w:sz="0" w:space="0" w:color="auto"/>
      </w:divBdr>
    </w:div>
    <w:div w:id="1416518007">
      <w:bodyDiv w:val="1"/>
      <w:marLeft w:val="0"/>
      <w:marRight w:val="0"/>
      <w:marTop w:val="0"/>
      <w:marBottom w:val="0"/>
      <w:divBdr>
        <w:top w:val="none" w:sz="0" w:space="0" w:color="auto"/>
        <w:left w:val="none" w:sz="0" w:space="0" w:color="auto"/>
        <w:bottom w:val="none" w:sz="0" w:space="0" w:color="auto"/>
        <w:right w:val="none" w:sz="0" w:space="0" w:color="auto"/>
      </w:divBdr>
    </w:div>
    <w:div w:id="1416585076">
      <w:bodyDiv w:val="1"/>
      <w:marLeft w:val="0"/>
      <w:marRight w:val="0"/>
      <w:marTop w:val="0"/>
      <w:marBottom w:val="0"/>
      <w:divBdr>
        <w:top w:val="none" w:sz="0" w:space="0" w:color="auto"/>
        <w:left w:val="none" w:sz="0" w:space="0" w:color="auto"/>
        <w:bottom w:val="none" w:sz="0" w:space="0" w:color="auto"/>
        <w:right w:val="none" w:sz="0" w:space="0" w:color="auto"/>
      </w:divBdr>
    </w:div>
    <w:div w:id="1416585671">
      <w:bodyDiv w:val="1"/>
      <w:marLeft w:val="0"/>
      <w:marRight w:val="0"/>
      <w:marTop w:val="0"/>
      <w:marBottom w:val="0"/>
      <w:divBdr>
        <w:top w:val="none" w:sz="0" w:space="0" w:color="auto"/>
        <w:left w:val="none" w:sz="0" w:space="0" w:color="auto"/>
        <w:bottom w:val="none" w:sz="0" w:space="0" w:color="auto"/>
        <w:right w:val="none" w:sz="0" w:space="0" w:color="auto"/>
      </w:divBdr>
    </w:div>
    <w:div w:id="1416592720">
      <w:bodyDiv w:val="1"/>
      <w:marLeft w:val="0"/>
      <w:marRight w:val="0"/>
      <w:marTop w:val="0"/>
      <w:marBottom w:val="0"/>
      <w:divBdr>
        <w:top w:val="none" w:sz="0" w:space="0" w:color="auto"/>
        <w:left w:val="none" w:sz="0" w:space="0" w:color="auto"/>
        <w:bottom w:val="none" w:sz="0" w:space="0" w:color="auto"/>
        <w:right w:val="none" w:sz="0" w:space="0" w:color="auto"/>
      </w:divBdr>
    </w:div>
    <w:div w:id="1416629332">
      <w:bodyDiv w:val="1"/>
      <w:marLeft w:val="0"/>
      <w:marRight w:val="0"/>
      <w:marTop w:val="0"/>
      <w:marBottom w:val="0"/>
      <w:divBdr>
        <w:top w:val="none" w:sz="0" w:space="0" w:color="auto"/>
        <w:left w:val="none" w:sz="0" w:space="0" w:color="auto"/>
        <w:bottom w:val="none" w:sz="0" w:space="0" w:color="auto"/>
        <w:right w:val="none" w:sz="0" w:space="0" w:color="auto"/>
      </w:divBdr>
    </w:div>
    <w:div w:id="1416635711">
      <w:bodyDiv w:val="1"/>
      <w:marLeft w:val="0"/>
      <w:marRight w:val="0"/>
      <w:marTop w:val="0"/>
      <w:marBottom w:val="0"/>
      <w:divBdr>
        <w:top w:val="none" w:sz="0" w:space="0" w:color="auto"/>
        <w:left w:val="none" w:sz="0" w:space="0" w:color="auto"/>
        <w:bottom w:val="none" w:sz="0" w:space="0" w:color="auto"/>
        <w:right w:val="none" w:sz="0" w:space="0" w:color="auto"/>
      </w:divBdr>
    </w:div>
    <w:div w:id="1416702240">
      <w:bodyDiv w:val="1"/>
      <w:marLeft w:val="0"/>
      <w:marRight w:val="0"/>
      <w:marTop w:val="0"/>
      <w:marBottom w:val="0"/>
      <w:divBdr>
        <w:top w:val="none" w:sz="0" w:space="0" w:color="auto"/>
        <w:left w:val="none" w:sz="0" w:space="0" w:color="auto"/>
        <w:bottom w:val="none" w:sz="0" w:space="0" w:color="auto"/>
        <w:right w:val="none" w:sz="0" w:space="0" w:color="auto"/>
      </w:divBdr>
    </w:div>
    <w:div w:id="1416705492">
      <w:bodyDiv w:val="1"/>
      <w:marLeft w:val="0"/>
      <w:marRight w:val="0"/>
      <w:marTop w:val="0"/>
      <w:marBottom w:val="0"/>
      <w:divBdr>
        <w:top w:val="none" w:sz="0" w:space="0" w:color="auto"/>
        <w:left w:val="none" w:sz="0" w:space="0" w:color="auto"/>
        <w:bottom w:val="none" w:sz="0" w:space="0" w:color="auto"/>
        <w:right w:val="none" w:sz="0" w:space="0" w:color="auto"/>
      </w:divBdr>
    </w:div>
    <w:div w:id="1416708162">
      <w:bodyDiv w:val="1"/>
      <w:marLeft w:val="0"/>
      <w:marRight w:val="0"/>
      <w:marTop w:val="0"/>
      <w:marBottom w:val="0"/>
      <w:divBdr>
        <w:top w:val="none" w:sz="0" w:space="0" w:color="auto"/>
        <w:left w:val="none" w:sz="0" w:space="0" w:color="auto"/>
        <w:bottom w:val="none" w:sz="0" w:space="0" w:color="auto"/>
        <w:right w:val="none" w:sz="0" w:space="0" w:color="auto"/>
      </w:divBdr>
    </w:div>
    <w:div w:id="1416786218">
      <w:bodyDiv w:val="1"/>
      <w:marLeft w:val="0"/>
      <w:marRight w:val="0"/>
      <w:marTop w:val="0"/>
      <w:marBottom w:val="0"/>
      <w:divBdr>
        <w:top w:val="none" w:sz="0" w:space="0" w:color="auto"/>
        <w:left w:val="none" w:sz="0" w:space="0" w:color="auto"/>
        <w:bottom w:val="none" w:sz="0" w:space="0" w:color="auto"/>
        <w:right w:val="none" w:sz="0" w:space="0" w:color="auto"/>
      </w:divBdr>
    </w:div>
    <w:div w:id="1416824302">
      <w:bodyDiv w:val="1"/>
      <w:marLeft w:val="0"/>
      <w:marRight w:val="0"/>
      <w:marTop w:val="0"/>
      <w:marBottom w:val="0"/>
      <w:divBdr>
        <w:top w:val="none" w:sz="0" w:space="0" w:color="auto"/>
        <w:left w:val="none" w:sz="0" w:space="0" w:color="auto"/>
        <w:bottom w:val="none" w:sz="0" w:space="0" w:color="auto"/>
        <w:right w:val="none" w:sz="0" w:space="0" w:color="auto"/>
      </w:divBdr>
    </w:div>
    <w:div w:id="1416825941">
      <w:bodyDiv w:val="1"/>
      <w:marLeft w:val="0"/>
      <w:marRight w:val="0"/>
      <w:marTop w:val="0"/>
      <w:marBottom w:val="0"/>
      <w:divBdr>
        <w:top w:val="none" w:sz="0" w:space="0" w:color="auto"/>
        <w:left w:val="none" w:sz="0" w:space="0" w:color="auto"/>
        <w:bottom w:val="none" w:sz="0" w:space="0" w:color="auto"/>
        <w:right w:val="none" w:sz="0" w:space="0" w:color="auto"/>
      </w:divBdr>
    </w:div>
    <w:div w:id="1416829105">
      <w:bodyDiv w:val="1"/>
      <w:marLeft w:val="0"/>
      <w:marRight w:val="0"/>
      <w:marTop w:val="0"/>
      <w:marBottom w:val="0"/>
      <w:divBdr>
        <w:top w:val="none" w:sz="0" w:space="0" w:color="auto"/>
        <w:left w:val="none" w:sz="0" w:space="0" w:color="auto"/>
        <w:bottom w:val="none" w:sz="0" w:space="0" w:color="auto"/>
        <w:right w:val="none" w:sz="0" w:space="0" w:color="auto"/>
      </w:divBdr>
    </w:div>
    <w:div w:id="1416900837">
      <w:bodyDiv w:val="1"/>
      <w:marLeft w:val="0"/>
      <w:marRight w:val="0"/>
      <w:marTop w:val="0"/>
      <w:marBottom w:val="0"/>
      <w:divBdr>
        <w:top w:val="none" w:sz="0" w:space="0" w:color="auto"/>
        <w:left w:val="none" w:sz="0" w:space="0" w:color="auto"/>
        <w:bottom w:val="none" w:sz="0" w:space="0" w:color="auto"/>
        <w:right w:val="none" w:sz="0" w:space="0" w:color="auto"/>
      </w:divBdr>
    </w:div>
    <w:div w:id="1416974889">
      <w:bodyDiv w:val="1"/>
      <w:marLeft w:val="0"/>
      <w:marRight w:val="0"/>
      <w:marTop w:val="0"/>
      <w:marBottom w:val="0"/>
      <w:divBdr>
        <w:top w:val="none" w:sz="0" w:space="0" w:color="auto"/>
        <w:left w:val="none" w:sz="0" w:space="0" w:color="auto"/>
        <w:bottom w:val="none" w:sz="0" w:space="0" w:color="auto"/>
        <w:right w:val="none" w:sz="0" w:space="0" w:color="auto"/>
      </w:divBdr>
    </w:div>
    <w:div w:id="1417090670">
      <w:bodyDiv w:val="1"/>
      <w:marLeft w:val="0"/>
      <w:marRight w:val="0"/>
      <w:marTop w:val="0"/>
      <w:marBottom w:val="0"/>
      <w:divBdr>
        <w:top w:val="none" w:sz="0" w:space="0" w:color="auto"/>
        <w:left w:val="none" w:sz="0" w:space="0" w:color="auto"/>
        <w:bottom w:val="none" w:sz="0" w:space="0" w:color="auto"/>
        <w:right w:val="none" w:sz="0" w:space="0" w:color="auto"/>
      </w:divBdr>
    </w:div>
    <w:div w:id="1417167309">
      <w:bodyDiv w:val="1"/>
      <w:marLeft w:val="0"/>
      <w:marRight w:val="0"/>
      <w:marTop w:val="0"/>
      <w:marBottom w:val="0"/>
      <w:divBdr>
        <w:top w:val="none" w:sz="0" w:space="0" w:color="auto"/>
        <w:left w:val="none" w:sz="0" w:space="0" w:color="auto"/>
        <w:bottom w:val="none" w:sz="0" w:space="0" w:color="auto"/>
        <w:right w:val="none" w:sz="0" w:space="0" w:color="auto"/>
      </w:divBdr>
    </w:div>
    <w:div w:id="1417172518">
      <w:bodyDiv w:val="1"/>
      <w:marLeft w:val="0"/>
      <w:marRight w:val="0"/>
      <w:marTop w:val="0"/>
      <w:marBottom w:val="0"/>
      <w:divBdr>
        <w:top w:val="none" w:sz="0" w:space="0" w:color="auto"/>
        <w:left w:val="none" w:sz="0" w:space="0" w:color="auto"/>
        <w:bottom w:val="none" w:sz="0" w:space="0" w:color="auto"/>
        <w:right w:val="none" w:sz="0" w:space="0" w:color="auto"/>
      </w:divBdr>
    </w:div>
    <w:div w:id="1417239244">
      <w:bodyDiv w:val="1"/>
      <w:marLeft w:val="0"/>
      <w:marRight w:val="0"/>
      <w:marTop w:val="0"/>
      <w:marBottom w:val="0"/>
      <w:divBdr>
        <w:top w:val="none" w:sz="0" w:space="0" w:color="auto"/>
        <w:left w:val="none" w:sz="0" w:space="0" w:color="auto"/>
        <w:bottom w:val="none" w:sz="0" w:space="0" w:color="auto"/>
        <w:right w:val="none" w:sz="0" w:space="0" w:color="auto"/>
      </w:divBdr>
    </w:div>
    <w:div w:id="1417239455">
      <w:bodyDiv w:val="1"/>
      <w:marLeft w:val="0"/>
      <w:marRight w:val="0"/>
      <w:marTop w:val="0"/>
      <w:marBottom w:val="0"/>
      <w:divBdr>
        <w:top w:val="none" w:sz="0" w:space="0" w:color="auto"/>
        <w:left w:val="none" w:sz="0" w:space="0" w:color="auto"/>
        <w:bottom w:val="none" w:sz="0" w:space="0" w:color="auto"/>
        <w:right w:val="none" w:sz="0" w:space="0" w:color="auto"/>
      </w:divBdr>
    </w:div>
    <w:div w:id="1417244344">
      <w:bodyDiv w:val="1"/>
      <w:marLeft w:val="0"/>
      <w:marRight w:val="0"/>
      <w:marTop w:val="0"/>
      <w:marBottom w:val="0"/>
      <w:divBdr>
        <w:top w:val="none" w:sz="0" w:space="0" w:color="auto"/>
        <w:left w:val="none" w:sz="0" w:space="0" w:color="auto"/>
        <w:bottom w:val="none" w:sz="0" w:space="0" w:color="auto"/>
        <w:right w:val="none" w:sz="0" w:space="0" w:color="auto"/>
      </w:divBdr>
    </w:div>
    <w:div w:id="1417282876">
      <w:bodyDiv w:val="1"/>
      <w:marLeft w:val="0"/>
      <w:marRight w:val="0"/>
      <w:marTop w:val="0"/>
      <w:marBottom w:val="0"/>
      <w:divBdr>
        <w:top w:val="none" w:sz="0" w:space="0" w:color="auto"/>
        <w:left w:val="none" w:sz="0" w:space="0" w:color="auto"/>
        <w:bottom w:val="none" w:sz="0" w:space="0" w:color="auto"/>
        <w:right w:val="none" w:sz="0" w:space="0" w:color="auto"/>
      </w:divBdr>
    </w:div>
    <w:div w:id="1417290016">
      <w:bodyDiv w:val="1"/>
      <w:marLeft w:val="0"/>
      <w:marRight w:val="0"/>
      <w:marTop w:val="0"/>
      <w:marBottom w:val="0"/>
      <w:divBdr>
        <w:top w:val="none" w:sz="0" w:space="0" w:color="auto"/>
        <w:left w:val="none" w:sz="0" w:space="0" w:color="auto"/>
        <w:bottom w:val="none" w:sz="0" w:space="0" w:color="auto"/>
        <w:right w:val="none" w:sz="0" w:space="0" w:color="auto"/>
      </w:divBdr>
    </w:div>
    <w:div w:id="1417358268">
      <w:bodyDiv w:val="1"/>
      <w:marLeft w:val="0"/>
      <w:marRight w:val="0"/>
      <w:marTop w:val="0"/>
      <w:marBottom w:val="0"/>
      <w:divBdr>
        <w:top w:val="none" w:sz="0" w:space="0" w:color="auto"/>
        <w:left w:val="none" w:sz="0" w:space="0" w:color="auto"/>
        <w:bottom w:val="none" w:sz="0" w:space="0" w:color="auto"/>
        <w:right w:val="none" w:sz="0" w:space="0" w:color="auto"/>
      </w:divBdr>
    </w:div>
    <w:div w:id="1417441115">
      <w:bodyDiv w:val="1"/>
      <w:marLeft w:val="0"/>
      <w:marRight w:val="0"/>
      <w:marTop w:val="0"/>
      <w:marBottom w:val="0"/>
      <w:divBdr>
        <w:top w:val="none" w:sz="0" w:space="0" w:color="auto"/>
        <w:left w:val="none" w:sz="0" w:space="0" w:color="auto"/>
        <w:bottom w:val="none" w:sz="0" w:space="0" w:color="auto"/>
        <w:right w:val="none" w:sz="0" w:space="0" w:color="auto"/>
      </w:divBdr>
    </w:div>
    <w:div w:id="1417510561">
      <w:bodyDiv w:val="1"/>
      <w:marLeft w:val="0"/>
      <w:marRight w:val="0"/>
      <w:marTop w:val="0"/>
      <w:marBottom w:val="0"/>
      <w:divBdr>
        <w:top w:val="none" w:sz="0" w:space="0" w:color="auto"/>
        <w:left w:val="none" w:sz="0" w:space="0" w:color="auto"/>
        <w:bottom w:val="none" w:sz="0" w:space="0" w:color="auto"/>
        <w:right w:val="none" w:sz="0" w:space="0" w:color="auto"/>
      </w:divBdr>
    </w:div>
    <w:div w:id="1417631228">
      <w:bodyDiv w:val="1"/>
      <w:marLeft w:val="0"/>
      <w:marRight w:val="0"/>
      <w:marTop w:val="0"/>
      <w:marBottom w:val="0"/>
      <w:divBdr>
        <w:top w:val="none" w:sz="0" w:space="0" w:color="auto"/>
        <w:left w:val="none" w:sz="0" w:space="0" w:color="auto"/>
        <w:bottom w:val="none" w:sz="0" w:space="0" w:color="auto"/>
        <w:right w:val="none" w:sz="0" w:space="0" w:color="auto"/>
      </w:divBdr>
    </w:div>
    <w:div w:id="1417702606">
      <w:bodyDiv w:val="1"/>
      <w:marLeft w:val="0"/>
      <w:marRight w:val="0"/>
      <w:marTop w:val="0"/>
      <w:marBottom w:val="0"/>
      <w:divBdr>
        <w:top w:val="none" w:sz="0" w:space="0" w:color="auto"/>
        <w:left w:val="none" w:sz="0" w:space="0" w:color="auto"/>
        <w:bottom w:val="none" w:sz="0" w:space="0" w:color="auto"/>
        <w:right w:val="none" w:sz="0" w:space="0" w:color="auto"/>
      </w:divBdr>
    </w:div>
    <w:div w:id="1417707399">
      <w:bodyDiv w:val="1"/>
      <w:marLeft w:val="0"/>
      <w:marRight w:val="0"/>
      <w:marTop w:val="0"/>
      <w:marBottom w:val="0"/>
      <w:divBdr>
        <w:top w:val="none" w:sz="0" w:space="0" w:color="auto"/>
        <w:left w:val="none" w:sz="0" w:space="0" w:color="auto"/>
        <w:bottom w:val="none" w:sz="0" w:space="0" w:color="auto"/>
        <w:right w:val="none" w:sz="0" w:space="0" w:color="auto"/>
      </w:divBdr>
    </w:div>
    <w:div w:id="1417753031">
      <w:bodyDiv w:val="1"/>
      <w:marLeft w:val="0"/>
      <w:marRight w:val="0"/>
      <w:marTop w:val="0"/>
      <w:marBottom w:val="0"/>
      <w:divBdr>
        <w:top w:val="none" w:sz="0" w:space="0" w:color="auto"/>
        <w:left w:val="none" w:sz="0" w:space="0" w:color="auto"/>
        <w:bottom w:val="none" w:sz="0" w:space="0" w:color="auto"/>
        <w:right w:val="none" w:sz="0" w:space="0" w:color="auto"/>
      </w:divBdr>
    </w:div>
    <w:div w:id="1417824033">
      <w:bodyDiv w:val="1"/>
      <w:marLeft w:val="0"/>
      <w:marRight w:val="0"/>
      <w:marTop w:val="0"/>
      <w:marBottom w:val="0"/>
      <w:divBdr>
        <w:top w:val="none" w:sz="0" w:space="0" w:color="auto"/>
        <w:left w:val="none" w:sz="0" w:space="0" w:color="auto"/>
        <w:bottom w:val="none" w:sz="0" w:space="0" w:color="auto"/>
        <w:right w:val="none" w:sz="0" w:space="0" w:color="auto"/>
      </w:divBdr>
    </w:div>
    <w:div w:id="1417897825">
      <w:bodyDiv w:val="1"/>
      <w:marLeft w:val="0"/>
      <w:marRight w:val="0"/>
      <w:marTop w:val="0"/>
      <w:marBottom w:val="0"/>
      <w:divBdr>
        <w:top w:val="none" w:sz="0" w:space="0" w:color="auto"/>
        <w:left w:val="none" w:sz="0" w:space="0" w:color="auto"/>
        <w:bottom w:val="none" w:sz="0" w:space="0" w:color="auto"/>
        <w:right w:val="none" w:sz="0" w:space="0" w:color="auto"/>
      </w:divBdr>
    </w:div>
    <w:div w:id="1417901211">
      <w:bodyDiv w:val="1"/>
      <w:marLeft w:val="0"/>
      <w:marRight w:val="0"/>
      <w:marTop w:val="0"/>
      <w:marBottom w:val="0"/>
      <w:divBdr>
        <w:top w:val="none" w:sz="0" w:space="0" w:color="auto"/>
        <w:left w:val="none" w:sz="0" w:space="0" w:color="auto"/>
        <w:bottom w:val="none" w:sz="0" w:space="0" w:color="auto"/>
        <w:right w:val="none" w:sz="0" w:space="0" w:color="auto"/>
      </w:divBdr>
    </w:div>
    <w:div w:id="1417938379">
      <w:bodyDiv w:val="1"/>
      <w:marLeft w:val="0"/>
      <w:marRight w:val="0"/>
      <w:marTop w:val="0"/>
      <w:marBottom w:val="0"/>
      <w:divBdr>
        <w:top w:val="none" w:sz="0" w:space="0" w:color="auto"/>
        <w:left w:val="none" w:sz="0" w:space="0" w:color="auto"/>
        <w:bottom w:val="none" w:sz="0" w:space="0" w:color="auto"/>
        <w:right w:val="none" w:sz="0" w:space="0" w:color="auto"/>
      </w:divBdr>
    </w:div>
    <w:div w:id="1418014078">
      <w:bodyDiv w:val="1"/>
      <w:marLeft w:val="0"/>
      <w:marRight w:val="0"/>
      <w:marTop w:val="0"/>
      <w:marBottom w:val="0"/>
      <w:divBdr>
        <w:top w:val="none" w:sz="0" w:space="0" w:color="auto"/>
        <w:left w:val="none" w:sz="0" w:space="0" w:color="auto"/>
        <w:bottom w:val="none" w:sz="0" w:space="0" w:color="auto"/>
        <w:right w:val="none" w:sz="0" w:space="0" w:color="auto"/>
      </w:divBdr>
    </w:div>
    <w:div w:id="1418021404">
      <w:bodyDiv w:val="1"/>
      <w:marLeft w:val="0"/>
      <w:marRight w:val="0"/>
      <w:marTop w:val="0"/>
      <w:marBottom w:val="0"/>
      <w:divBdr>
        <w:top w:val="none" w:sz="0" w:space="0" w:color="auto"/>
        <w:left w:val="none" w:sz="0" w:space="0" w:color="auto"/>
        <w:bottom w:val="none" w:sz="0" w:space="0" w:color="auto"/>
        <w:right w:val="none" w:sz="0" w:space="0" w:color="auto"/>
      </w:divBdr>
    </w:div>
    <w:div w:id="1418089056">
      <w:bodyDiv w:val="1"/>
      <w:marLeft w:val="0"/>
      <w:marRight w:val="0"/>
      <w:marTop w:val="0"/>
      <w:marBottom w:val="0"/>
      <w:divBdr>
        <w:top w:val="none" w:sz="0" w:space="0" w:color="auto"/>
        <w:left w:val="none" w:sz="0" w:space="0" w:color="auto"/>
        <w:bottom w:val="none" w:sz="0" w:space="0" w:color="auto"/>
        <w:right w:val="none" w:sz="0" w:space="0" w:color="auto"/>
      </w:divBdr>
    </w:div>
    <w:div w:id="1418089380">
      <w:bodyDiv w:val="1"/>
      <w:marLeft w:val="0"/>
      <w:marRight w:val="0"/>
      <w:marTop w:val="0"/>
      <w:marBottom w:val="0"/>
      <w:divBdr>
        <w:top w:val="none" w:sz="0" w:space="0" w:color="auto"/>
        <w:left w:val="none" w:sz="0" w:space="0" w:color="auto"/>
        <w:bottom w:val="none" w:sz="0" w:space="0" w:color="auto"/>
        <w:right w:val="none" w:sz="0" w:space="0" w:color="auto"/>
      </w:divBdr>
    </w:div>
    <w:div w:id="1418165949">
      <w:bodyDiv w:val="1"/>
      <w:marLeft w:val="0"/>
      <w:marRight w:val="0"/>
      <w:marTop w:val="0"/>
      <w:marBottom w:val="0"/>
      <w:divBdr>
        <w:top w:val="none" w:sz="0" w:space="0" w:color="auto"/>
        <w:left w:val="none" w:sz="0" w:space="0" w:color="auto"/>
        <w:bottom w:val="none" w:sz="0" w:space="0" w:color="auto"/>
        <w:right w:val="none" w:sz="0" w:space="0" w:color="auto"/>
      </w:divBdr>
    </w:div>
    <w:div w:id="1418206767">
      <w:bodyDiv w:val="1"/>
      <w:marLeft w:val="0"/>
      <w:marRight w:val="0"/>
      <w:marTop w:val="0"/>
      <w:marBottom w:val="0"/>
      <w:divBdr>
        <w:top w:val="none" w:sz="0" w:space="0" w:color="auto"/>
        <w:left w:val="none" w:sz="0" w:space="0" w:color="auto"/>
        <w:bottom w:val="none" w:sz="0" w:space="0" w:color="auto"/>
        <w:right w:val="none" w:sz="0" w:space="0" w:color="auto"/>
      </w:divBdr>
    </w:div>
    <w:div w:id="1418286466">
      <w:bodyDiv w:val="1"/>
      <w:marLeft w:val="0"/>
      <w:marRight w:val="0"/>
      <w:marTop w:val="0"/>
      <w:marBottom w:val="0"/>
      <w:divBdr>
        <w:top w:val="none" w:sz="0" w:space="0" w:color="auto"/>
        <w:left w:val="none" w:sz="0" w:space="0" w:color="auto"/>
        <w:bottom w:val="none" w:sz="0" w:space="0" w:color="auto"/>
        <w:right w:val="none" w:sz="0" w:space="0" w:color="auto"/>
      </w:divBdr>
    </w:div>
    <w:div w:id="1418593072">
      <w:bodyDiv w:val="1"/>
      <w:marLeft w:val="0"/>
      <w:marRight w:val="0"/>
      <w:marTop w:val="0"/>
      <w:marBottom w:val="0"/>
      <w:divBdr>
        <w:top w:val="none" w:sz="0" w:space="0" w:color="auto"/>
        <w:left w:val="none" w:sz="0" w:space="0" w:color="auto"/>
        <w:bottom w:val="none" w:sz="0" w:space="0" w:color="auto"/>
        <w:right w:val="none" w:sz="0" w:space="0" w:color="auto"/>
      </w:divBdr>
    </w:div>
    <w:div w:id="1418600348">
      <w:bodyDiv w:val="1"/>
      <w:marLeft w:val="0"/>
      <w:marRight w:val="0"/>
      <w:marTop w:val="0"/>
      <w:marBottom w:val="0"/>
      <w:divBdr>
        <w:top w:val="none" w:sz="0" w:space="0" w:color="auto"/>
        <w:left w:val="none" w:sz="0" w:space="0" w:color="auto"/>
        <w:bottom w:val="none" w:sz="0" w:space="0" w:color="auto"/>
        <w:right w:val="none" w:sz="0" w:space="0" w:color="auto"/>
      </w:divBdr>
    </w:div>
    <w:div w:id="1418673647">
      <w:bodyDiv w:val="1"/>
      <w:marLeft w:val="0"/>
      <w:marRight w:val="0"/>
      <w:marTop w:val="0"/>
      <w:marBottom w:val="0"/>
      <w:divBdr>
        <w:top w:val="none" w:sz="0" w:space="0" w:color="auto"/>
        <w:left w:val="none" w:sz="0" w:space="0" w:color="auto"/>
        <w:bottom w:val="none" w:sz="0" w:space="0" w:color="auto"/>
        <w:right w:val="none" w:sz="0" w:space="0" w:color="auto"/>
      </w:divBdr>
    </w:div>
    <w:div w:id="1418744277">
      <w:bodyDiv w:val="1"/>
      <w:marLeft w:val="0"/>
      <w:marRight w:val="0"/>
      <w:marTop w:val="0"/>
      <w:marBottom w:val="0"/>
      <w:divBdr>
        <w:top w:val="none" w:sz="0" w:space="0" w:color="auto"/>
        <w:left w:val="none" w:sz="0" w:space="0" w:color="auto"/>
        <w:bottom w:val="none" w:sz="0" w:space="0" w:color="auto"/>
        <w:right w:val="none" w:sz="0" w:space="0" w:color="auto"/>
      </w:divBdr>
    </w:div>
    <w:div w:id="1418870424">
      <w:bodyDiv w:val="1"/>
      <w:marLeft w:val="0"/>
      <w:marRight w:val="0"/>
      <w:marTop w:val="0"/>
      <w:marBottom w:val="0"/>
      <w:divBdr>
        <w:top w:val="none" w:sz="0" w:space="0" w:color="auto"/>
        <w:left w:val="none" w:sz="0" w:space="0" w:color="auto"/>
        <w:bottom w:val="none" w:sz="0" w:space="0" w:color="auto"/>
        <w:right w:val="none" w:sz="0" w:space="0" w:color="auto"/>
      </w:divBdr>
    </w:div>
    <w:div w:id="1418986656">
      <w:bodyDiv w:val="1"/>
      <w:marLeft w:val="0"/>
      <w:marRight w:val="0"/>
      <w:marTop w:val="0"/>
      <w:marBottom w:val="0"/>
      <w:divBdr>
        <w:top w:val="none" w:sz="0" w:space="0" w:color="auto"/>
        <w:left w:val="none" w:sz="0" w:space="0" w:color="auto"/>
        <w:bottom w:val="none" w:sz="0" w:space="0" w:color="auto"/>
        <w:right w:val="none" w:sz="0" w:space="0" w:color="auto"/>
      </w:divBdr>
    </w:div>
    <w:div w:id="1419249605">
      <w:bodyDiv w:val="1"/>
      <w:marLeft w:val="0"/>
      <w:marRight w:val="0"/>
      <w:marTop w:val="0"/>
      <w:marBottom w:val="0"/>
      <w:divBdr>
        <w:top w:val="none" w:sz="0" w:space="0" w:color="auto"/>
        <w:left w:val="none" w:sz="0" w:space="0" w:color="auto"/>
        <w:bottom w:val="none" w:sz="0" w:space="0" w:color="auto"/>
        <w:right w:val="none" w:sz="0" w:space="0" w:color="auto"/>
      </w:divBdr>
    </w:div>
    <w:div w:id="1419330363">
      <w:bodyDiv w:val="1"/>
      <w:marLeft w:val="0"/>
      <w:marRight w:val="0"/>
      <w:marTop w:val="0"/>
      <w:marBottom w:val="0"/>
      <w:divBdr>
        <w:top w:val="none" w:sz="0" w:space="0" w:color="auto"/>
        <w:left w:val="none" w:sz="0" w:space="0" w:color="auto"/>
        <w:bottom w:val="none" w:sz="0" w:space="0" w:color="auto"/>
        <w:right w:val="none" w:sz="0" w:space="0" w:color="auto"/>
      </w:divBdr>
    </w:div>
    <w:div w:id="1419398482">
      <w:bodyDiv w:val="1"/>
      <w:marLeft w:val="0"/>
      <w:marRight w:val="0"/>
      <w:marTop w:val="0"/>
      <w:marBottom w:val="0"/>
      <w:divBdr>
        <w:top w:val="none" w:sz="0" w:space="0" w:color="auto"/>
        <w:left w:val="none" w:sz="0" w:space="0" w:color="auto"/>
        <w:bottom w:val="none" w:sz="0" w:space="0" w:color="auto"/>
        <w:right w:val="none" w:sz="0" w:space="0" w:color="auto"/>
      </w:divBdr>
    </w:div>
    <w:div w:id="1419447150">
      <w:bodyDiv w:val="1"/>
      <w:marLeft w:val="0"/>
      <w:marRight w:val="0"/>
      <w:marTop w:val="0"/>
      <w:marBottom w:val="0"/>
      <w:divBdr>
        <w:top w:val="none" w:sz="0" w:space="0" w:color="auto"/>
        <w:left w:val="none" w:sz="0" w:space="0" w:color="auto"/>
        <w:bottom w:val="none" w:sz="0" w:space="0" w:color="auto"/>
        <w:right w:val="none" w:sz="0" w:space="0" w:color="auto"/>
      </w:divBdr>
    </w:div>
    <w:div w:id="1419595832">
      <w:bodyDiv w:val="1"/>
      <w:marLeft w:val="0"/>
      <w:marRight w:val="0"/>
      <w:marTop w:val="0"/>
      <w:marBottom w:val="0"/>
      <w:divBdr>
        <w:top w:val="none" w:sz="0" w:space="0" w:color="auto"/>
        <w:left w:val="none" w:sz="0" w:space="0" w:color="auto"/>
        <w:bottom w:val="none" w:sz="0" w:space="0" w:color="auto"/>
        <w:right w:val="none" w:sz="0" w:space="0" w:color="auto"/>
      </w:divBdr>
    </w:div>
    <w:div w:id="1419669004">
      <w:bodyDiv w:val="1"/>
      <w:marLeft w:val="0"/>
      <w:marRight w:val="0"/>
      <w:marTop w:val="0"/>
      <w:marBottom w:val="0"/>
      <w:divBdr>
        <w:top w:val="none" w:sz="0" w:space="0" w:color="auto"/>
        <w:left w:val="none" w:sz="0" w:space="0" w:color="auto"/>
        <w:bottom w:val="none" w:sz="0" w:space="0" w:color="auto"/>
        <w:right w:val="none" w:sz="0" w:space="0" w:color="auto"/>
      </w:divBdr>
    </w:div>
    <w:div w:id="1419715887">
      <w:bodyDiv w:val="1"/>
      <w:marLeft w:val="0"/>
      <w:marRight w:val="0"/>
      <w:marTop w:val="0"/>
      <w:marBottom w:val="0"/>
      <w:divBdr>
        <w:top w:val="none" w:sz="0" w:space="0" w:color="auto"/>
        <w:left w:val="none" w:sz="0" w:space="0" w:color="auto"/>
        <w:bottom w:val="none" w:sz="0" w:space="0" w:color="auto"/>
        <w:right w:val="none" w:sz="0" w:space="0" w:color="auto"/>
      </w:divBdr>
    </w:div>
    <w:div w:id="1419717351">
      <w:bodyDiv w:val="1"/>
      <w:marLeft w:val="0"/>
      <w:marRight w:val="0"/>
      <w:marTop w:val="0"/>
      <w:marBottom w:val="0"/>
      <w:divBdr>
        <w:top w:val="none" w:sz="0" w:space="0" w:color="auto"/>
        <w:left w:val="none" w:sz="0" w:space="0" w:color="auto"/>
        <w:bottom w:val="none" w:sz="0" w:space="0" w:color="auto"/>
        <w:right w:val="none" w:sz="0" w:space="0" w:color="auto"/>
      </w:divBdr>
    </w:div>
    <w:div w:id="1419717853">
      <w:bodyDiv w:val="1"/>
      <w:marLeft w:val="0"/>
      <w:marRight w:val="0"/>
      <w:marTop w:val="0"/>
      <w:marBottom w:val="0"/>
      <w:divBdr>
        <w:top w:val="none" w:sz="0" w:space="0" w:color="auto"/>
        <w:left w:val="none" w:sz="0" w:space="0" w:color="auto"/>
        <w:bottom w:val="none" w:sz="0" w:space="0" w:color="auto"/>
        <w:right w:val="none" w:sz="0" w:space="0" w:color="auto"/>
      </w:divBdr>
    </w:div>
    <w:div w:id="1419718270">
      <w:bodyDiv w:val="1"/>
      <w:marLeft w:val="0"/>
      <w:marRight w:val="0"/>
      <w:marTop w:val="0"/>
      <w:marBottom w:val="0"/>
      <w:divBdr>
        <w:top w:val="none" w:sz="0" w:space="0" w:color="auto"/>
        <w:left w:val="none" w:sz="0" w:space="0" w:color="auto"/>
        <w:bottom w:val="none" w:sz="0" w:space="0" w:color="auto"/>
        <w:right w:val="none" w:sz="0" w:space="0" w:color="auto"/>
      </w:divBdr>
    </w:div>
    <w:div w:id="1419861333">
      <w:bodyDiv w:val="1"/>
      <w:marLeft w:val="0"/>
      <w:marRight w:val="0"/>
      <w:marTop w:val="0"/>
      <w:marBottom w:val="0"/>
      <w:divBdr>
        <w:top w:val="none" w:sz="0" w:space="0" w:color="auto"/>
        <w:left w:val="none" w:sz="0" w:space="0" w:color="auto"/>
        <w:bottom w:val="none" w:sz="0" w:space="0" w:color="auto"/>
        <w:right w:val="none" w:sz="0" w:space="0" w:color="auto"/>
      </w:divBdr>
    </w:div>
    <w:div w:id="1419866507">
      <w:bodyDiv w:val="1"/>
      <w:marLeft w:val="0"/>
      <w:marRight w:val="0"/>
      <w:marTop w:val="0"/>
      <w:marBottom w:val="0"/>
      <w:divBdr>
        <w:top w:val="none" w:sz="0" w:space="0" w:color="auto"/>
        <w:left w:val="none" w:sz="0" w:space="0" w:color="auto"/>
        <w:bottom w:val="none" w:sz="0" w:space="0" w:color="auto"/>
        <w:right w:val="none" w:sz="0" w:space="0" w:color="auto"/>
      </w:divBdr>
    </w:div>
    <w:div w:id="1419867379">
      <w:bodyDiv w:val="1"/>
      <w:marLeft w:val="0"/>
      <w:marRight w:val="0"/>
      <w:marTop w:val="0"/>
      <w:marBottom w:val="0"/>
      <w:divBdr>
        <w:top w:val="none" w:sz="0" w:space="0" w:color="auto"/>
        <w:left w:val="none" w:sz="0" w:space="0" w:color="auto"/>
        <w:bottom w:val="none" w:sz="0" w:space="0" w:color="auto"/>
        <w:right w:val="none" w:sz="0" w:space="0" w:color="auto"/>
      </w:divBdr>
    </w:div>
    <w:div w:id="1419868613">
      <w:bodyDiv w:val="1"/>
      <w:marLeft w:val="0"/>
      <w:marRight w:val="0"/>
      <w:marTop w:val="0"/>
      <w:marBottom w:val="0"/>
      <w:divBdr>
        <w:top w:val="none" w:sz="0" w:space="0" w:color="auto"/>
        <w:left w:val="none" w:sz="0" w:space="0" w:color="auto"/>
        <w:bottom w:val="none" w:sz="0" w:space="0" w:color="auto"/>
        <w:right w:val="none" w:sz="0" w:space="0" w:color="auto"/>
      </w:divBdr>
    </w:div>
    <w:div w:id="1419868881">
      <w:bodyDiv w:val="1"/>
      <w:marLeft w:val="0"/>
      <w:marRight w:val="0"/>
      <w:marTop w:val="0"/>
      <w:marBottom w:val="0"/>
      <w:divBdr>
        <w:top w:val="none" w:sz="0" w:space="0" w:color="auto"/>
        <w:left w:val="none" w:sz="0" w:space="0" w:color="auto"/>
        <w:bottom w:val="none" w:sz="0" w:space="0" w:color="auto"/>
        <w:right w:val="none" w:sz="0" w:space="0" w:color="auto"/>
      </w:divBdr>
    </w:div>
    <w:div w:id="1419978987">
      <w:bodyDiv w:val="1"/>
      <w:marLeft w:val="0"/>
      <w:marRight w:val="0"/>
      <w:marTop w:val="0"/>
      <w:marBottom w:val="0"/>
      <w:divBdr>
        <w:top w:val="none" w:sz="0" w:space="0" w:color="auto"/>
        <w:left w:val="none" w:sz="0" w:space="0" w:color="auto"/>
        <w:bottom w:val="none" w:sz="0" w:space="0" w:color="auto"/>
        <w:right w:val="none" w:sz="0" w:space="0" w:color="auto"/>
      </w:divBdr>
    </w:div>
    <w:div w:id="1419985874">
      <w:bodyDiv w:val="1"/>
      <w:marLeft w:val="0"/>
      <w:marRight w:val="0"/>
      <w:marTop w:val="0"/>
      <w:marBottom w:val="0"/>
      <w:divBdr>
        <w:top w:val="none" w:sz="0" w:space="0" w:color="auto"/>
        <w:left w:val="none" w:sz="0" w:space="0" w:color="auto"/>
        <w:bottom w:val="none" w:sz="0" w:space="0" w:color="auto"/>
        <w:right w:val="none" w:sz="0" w:space="0" w:color="auto"/>
      </w:divBdr>
    </w:div>
    <w:div w:id="1420060471">
      <w:bodyDiv w:val="1"/>
      <w:marLeft w:val="0"/>
      <w:marRight w:val="0"/>
      <w:marTop w:val="0"/>
      <w:marBottom w:val="0"/>
      <w:divBdr>
        <w:top w:val="none" w:sz="0" w:space="0" w:color="auto"/>
        <w:left w:val="none" w:sz="0" w:space="0" w:color="auto"/>
        <w:bottom w:val="none" w:sz="0" w:space="0" w:color="auto"/>
        <w:right w:val="none" w:sz="0" w:space="0" w:color="auto"/>
      </w:divBdr>
    </w:div>
    <w:div w:id="1420100767">
      <w:bodyDiv w:val="1"/>
      <w:marLeft w:val="0"/>
      <w:marRight w:val="0"/>
      <w:marTop w:val="0"/>
      <w:marBottom w:val="0"/>
      <w:divBdr>
        <w:top w:val="none" w:sz="0" w:space="0" w:color="auto"/>
        <w:left w:val="none" w:sz="0" w:space="0" w:color="auto"/>
        <w:bottom w:val="none" w:sz="0" w:space="0" w:color="auto"/>
        <w:right w:val="none" w:sz="0" w:space="0" w:color="auto"/>
      </w:divBdr>
    </w:div>
    <w:div w:id="1420132230">
      <w:bodyDiv w:val="1"/>
      <w:marLeft w:val="0"/>
      <w:marRight w:val="0"/>
      <w:marTop w:val="0"/>
      <w:marBottom w:val="0"/>
      <w:divBdr>
        <w:top w:val="none" w:sz="0" w:space="0" w:color="auto"/>
        <w:left w:val="none" w:sz="0" w:space="0" w:color="auto"/>
        <w:bottom w:val="none" w:sz="0" w:space="0" w:color="auto"/>
        <w:right w:val="none" w:sz="0" w:space="0" w:color="auto"/>
      </w:divBdr>
    </w:div>
    <w:div w:id="1420175646">
      <w:bodyDiv w:val="1"/>
      <w:marLeft w:val="0"/>
      <w:marRight w:val="0"/>
      <w:marTop w:val="0"/>
      <w:marBottom w:val="0"/>
      <w:divBdr>
        <w:top w:val="none" w:sz="0" w:space="0" w:color="auto"/>
        <w:left w:val="none" w:sz="0" w:space="0" w:color="auto"/>
        <w:bottom w:val="none" w:sz="0" w:space="0" w:color="auto"/>
        <w:right w:val="none" w:sz="0" w:space="0" w:color="auto"/>
      </w:divBdr>
    </w:div>
    <w:div w:id="1420177388">
      <w:bodyDiv w:val="1"/>
      <w:marLeft w:val="0"/>
      <w:marRight w:val="0"/>
      <w:marTop w:val="0"/>
      <w:marBottom w:val="0"/>
      <w:divBdr>
        <w:top w:val="none" w:sz="0" w:space="0" w:color="auto"/>
        <w:left w:val="none" w:sz="0" w:space="0" w:color="auto"/>
        <w:bottom w:val="none" w:sz="0" w:space="0" w:color="auto"/>
        <w:right w:val="none" w:sz="0" w:space="0" w:color="auto"/>
      </w:divBdr>
    </w:div>
    <w:div w:id="1420179192">
      <w:bodyDiv w:val="1"/>
      <w:marLeft w:val="0"/>
      <w:marRight w:val="0"/>
      <w:marTop w:val="0"/>
      <w:marBottom w:val="0"/>
      <w:divBdr>
        <w:top w:val="none" w:sz="0" w:space="0" w:color="auto"/>
        <w:left w:val="none" w:sz="0" w:space="0" w:color="auto"/>
        <w:bottom w:val="none" w:sz="0" w:space="0" w:color="auto"/>
        <w:right w:val="none" w:sz="0" w:space="0" w:color="auto"/>
      </w:divBdr>
    </w:div>
    <w:div w:id="1420249167">
      <w:bodyDiv w:val="1"/>
      <w:marLeft w:val="0"/>
      <w:marRight w:val="0"/>
      <w:marTop w:val="0"/>
      <w:marBottom w:val="0"/>
      <w:divBdr>
        <w:top w:val="none" w:sz="0" w:space="0" w:color="auto"/>
        <w:left w:val="none" w:sz="0" w:space="0" w:color="auto"/>
        <w:bottom w:val="none" w:sz="0" w:space="0" w:color="auto"/>
        <w:right w:val="none" w:sz="0" w:space="0" w:color="auto"/>
      </w:divBdr>
    </w:div>
    <w:div w:id="1420254272">
      <w:bodyDiv w:val="1"/>
      <w:marLeft w:val="0"/>
      <w:marRight w:val="0"/>
      <w:marTop w:val="0"/>
      <w:marBottom w:val="0"/>
      <w:divBdr>
        <w:top w:val="none" w:sz="0" w:space="0" w:color="auto"/>
        <w:left w:val="none" w:sz="0" w:space="0" w:color="auto"/>
        <w:bottom w:val="none" w:sz="0" w:space="0" w:color="auto"/>
        <w:right w:val="none" w:sz="0" w:space="0" w:color="auto"/>
      </w:divBdr>
    </w:div>
    <w:div w:id="1420297950">
      <w:bodyDiv w:val="1"/>
      <w:marLeft w:val="0"/>
      <w:marRight w:val="0"/>
      <w:marTop w:val="0"/>
      <w:marBottom w:val="0"/>
      <w:divBdr>
        <w:top w:val="none" w:sz="0" w:space="0" w:color="auto"/>
        <w:left w:val="none" w:sz="0" w:space="0" w:color="auto"/>
        <w:bottom w:val="none" w:sz="0" w:space="0" w:color="auto"/>
        <w:right w:val="none" w:sz="0" w:space="0" w:color="auto"/>
      </w:divBdr>
    </w:div>
    <w:div w:id="1420327414">
      <w:bodyDiv w:val="1"/>
      <w:marLeft w:val="0"/>
      <w:marRight w:val="0"/>
      <w:marTop w:val="0"/>
      <w:marBottom w:val="0"/>
      <w:divBdr>
        <w:top w:val="none" w:sz="0" w:space="0" w:color="auto"/>
        <w:left w:val="none" w:sz="0" w:space="0" w:color="auto"/>
        <w:bottom w:val="none" w:sz="0" w:space="0" w:color="auto"/>
        <w:right w:val="none" w:sz="0" w:space="0" w:color="auto"/>
      </w:divBdr>
    </w:div>
    <w:div w:id="1420372153">
      <w:bodyDiv w:val="1"/>
      <w:marLeft w:val="0"/>
      <w:marRight w:val="0"/>
      <w:marTop w:val="0"/>
      <w:marBottom w:val="0"/>
      <w:divBdr>
        <w:top w:val="none" w:sz="0" w:space="0" w:color="auto"/>
        <w:left w:val="none" w:sz="0" w:space="0" w:color="auto"/>
        <w:bottom w:val="none" w:sz="0" w:space="0" w:color="auto"/>
        <w:right w:val="none" w:sz="0" w:space="0" w:color="auto"/>
      </w:divBdr>
    </w:div>
    <w:div w:id="1420449740">
      <w:bodyDiv w:val="1"/>
      <w:marLeft w:val="0"/>
      <w:marRight w:val="0"/>
      <w:marTop w:val="0"/>
      <w:marBottom w:val="0"/>
      <w:divBdr>
        <w:top w:val="none" w:sz="0" w:space="0" w:color="auto"/>
        <w:left w:val="none" w:sz="0" w:space="0" w:color="auto"/>
        <w:bottom w:val="none" w:sz="0" w:space="0" w:color="auto"/>
        <w:right w:val="none" w:sz="0" w:space="0" w:color="auto"/>
      </w:divBdr>
    </w:div>
    <w:div w:id="1420516724">
      <w:bodyDiv w:val="1"/>
      <w:marLeft w:val="0"/>
      <w:marRight w:val="0"/>
      <w:marTop w:val="0"/>
      <w:marBottom w:val="0"/>
      <w:divBdr>
        <w:top w:val="none" w:sz="0" w:space="0" w:color="auto"/>
        <w:left w:val="none" w:sz="0" w:space="0" w:color="auto"/>
        <w:bottom w:val="none" w:sz="0" w:space="0" w:color="auto"/>
        <w:right w:val="none" w:sz="0" w:space="0" w:color="auto"/>
      </w:divBdr>
    </w:div>
    <w:div w:id="1420558340">
      <w:bodyDiv w:val="1"/>
      <w:marLeft w:val="0"/>
      <w:marRight w:val="0"/>
      <w:marTop w:val="0"/>
      <w:marBottom w:val="0"/>
      <w:divBdr>
        <w:top w:val="none" w:sz="0" w:space="0" w:color="auto"/>
        <w:left w:val="none" w:sz="0" w:space="0" w:color="auto"/>
        <w:bottom w:val="none" w:sz="0" w:space="0" w:color="auto"/>
        <w:right w:val="none" w:sz="0" w:space="0" w:color="auto"/>
      </w:divBdr>
    </w:div>
    <w:div w:id="1420559480">
      <w:bodyDiv w:val="1"/>
      <w:marLeft w:val="0"/>
      <w:marRight w:val="0"/>
      <w:marTop w:val="0"/>
      <w:marBottom w:val="0"/>
      <w:divBdr>
        <w:top w:val="none" w:sz="0" w:space="0" w:color="auto"/>
        <w:left w:val="none" w:sz="0" w:space="0" w:color="auto"/>
        <w:bottom w:val="none" w:sz="0" w:space="0" w:color="auto"/>
        <w:right w:val="none" w:sz="0" w:space="0" w:color="auto"/>
      </w:divBdr>
    </w:div>
    <w:div w:id="1420564615">
      <w:bodyDiv w:val="1"/>
      <w:marLeft w:val="0"/>
      <w:marRight w:val="0"/>
      <w:marTop w:val="0"/>
      <w:marBottom w:val="0"/>
      <w:divBdr>
        <w:top w:val="none" w:sz="0" w:space="0" w:color="auto"/>
        <w:left w:val="none" w:sz="0" w:space="0" w:color="auto"/>
        <w:bottom w:val="none" w:sz="0" w:space="0" w:color="auto"/>
        <w:right w:val="none" w:sz="0" w:space="0" w:color="auto"/>
      </w:divBdr>
    </w:div>
    <w:div w:id="1420634973">
      <w:bodyDiv w:val="1"/>
      <w:marLeft w:val="0"/>
      <w:marRight w:val="0"/>
      <w:marTop w:val="0"/>
      <w:marBottom w:val="0"/>
      <w:divBdr>
        <w:top w:val="none" w:sz="0" w:space="0" w:color="auto"/>
        <w:left w:val="none" w:sz="0" w:space="0" w:color="auto"/>
        <w:bottom w:val="none" w:sz="0" w:space="0" w:color="auto"/>
        <w:right w:val="none" w:sz="0" w:space="0" w:color="auto"/>
      </w:divBdr>
    </w:div>
    <w:div w:id="1420638189">
      <w:bodyDiv w:val="1"/>
      <w:marLeft w:val="0"/>
      <w:marRight w:val="0"/>
      <w:marTop w:val="0"/>
      <w:marBottom w:val="0"/>
      <w:divBdr>
        <w:top w:val="none" w:sz="0" w:space="0" w:color="auto"/>
        <w:left w:val="none" w:sz="0" w:space="0" w:color="auto"/>
        <w:bottom w:val="none" w:sz="0" w:space="0" w:color="auto"/>
        <w:right w:val="none" w:sz="0" w:space="0" w:color="auto"/>
      </w:divBdr>
    </w:div>
    <w:div w:id="1420642338">
      <w:bodyDiv w:val="1"/>
      <w:marLeft w:val="0"/>
      <w:marRight w:val="0"/>
      <w:marTop w:val="0"/>
      <w:marBottom w:val="0"/>
      <w:divBdr>
        <w:top w:val="none" w:sz="0" w:space="0" w:color="auto"/>
        <w:left w:val="none" w:sz="0" w:space="0" w:color="auto"/>
        <w:bottom w:val="none" w:sz="0" w:space="0" w:color="auto"/>
        <w:right w:val="none" w:sz="0" w:space="0" w:color="auto"/>
      </w:divBdr>
    </w:div>
    <w:div w:id="1420712163">
      <w:bodyDiv w:val="1"/>
      <w:marLeft w:val="0"/>
      <w:marRight w:val="0"/>
      <w:marTop w:val="0"/>
      <w:marBottom w:val="0"/>
      <w:divBdr>
        <w:top w:val="none" w:sz="0" w:space="0" w:color="auto"/>
        <w:left w:val="none" w:sz="0" w:space="0" w:color="auto"/>
        <w:bottom w:val="none" w:sz="0" w:space="0" w:color="auto"/>
        <w:right w:val="none" w:sz="0" w:space="0" w:color="auto"/>
      </w:divBdr>
    </w:div>
    <w:div w:id="1420758655">
      <w:bodyDiv w:val="1"/>
      <w:marLeft w:val="0"/>
      <w:marRight w:val="0"/>
      <w:marTop w:val="0"/>
      <w:marBottom w:val="0"/>
      <w:divBdr>
        <w:top w:val="none" w:sz="0" w:space="0" w:color="auto"/>
        <w:left w:val="none" w:sz="0" w:space="0" w:color="auto"/>
        <w:bottom w:val="none" w:sz="0" w:space="0" w:color="auto"/>
        <w:right w:val="none" w:sz="0" w:space="0" w:color="auto"/>
      </w:divBdr>
    </w:div>
    <w:div w:id="1420760343">
      <w:bodyDiv w:val="1"/>
      <w:marLeft w:val="0"/>
      <w:marRight w:val="0"/>
      <w:marTop w:val="0"/>
      <w:marBottom w:val="0"/>
      <w:divBdr>
        <w:top w:val="none" w:sz="0" w:space="0" w:color="auto"/>
        <w:left w:val="none" w:sz="0" w:space="0" w:color="auto"/>
        <w:bottom w:val="none" w:sz="0" w:space="0" w:color="auto"/>
        <w:right w:val="none" w:sz="0" w:space="0" w:color="auto"/>
      </w:divBdr>
    </w:div>
    <w:div w:id="1420903997">
      <w:bodyDiv w:val="1"/>
      <w:marLeft w:val="0"/>
      <w:marRight w:val="0"/>
      <w:marTop w:val="0"/>
      <w:marBottom w:val="0"/>
      <w:divBdr>
        <w:top w:val="none" w:sz="0" w:space="0" w:color="auto"/>
        <w:left w:val="none" w:sz="0" w:space="0" w:color="auto"/>
        <w:bottom w:val="none" w:sz="0" w:space="0" w:color="auto"/>
        <w:right w:val="none" w:sz="0" w:space="0" w:color="auto"/>
      </w:divBdr>
    </w:div>
    <w:div w:id="1420982121">
      <w:bodyDiv w:val="1"/>
      <w:marLeft w:val="0"/>
      <w:marRight w:val="0"/>
      <w:marTop w:val="0"/>
      <w:marBottom w:val="0"/>
      <w:divBdr>
        <w:top w:val="none" w:sz="0" w:space="0" w:color="auto"/>
        <w:left w:val="none" w:sz="0" w:space="0" w:color="auto"/>
        <w:bottom w:val="none" w:sz="0" w:space="0" w:color="auto"/>
        <w:right w:val="none" w:sz="0" w:space="0" w:color="auto"/>
      </w:divBdr>
    </w:div>
    <w:div w:id="1421176343">
      <w:bodyDiv w:val="1"/>
      <w:marLeft w:val="0"/>
      <w:marRight w:val="0"/>
      <w:marTop w:val="0"/>
      <w:marBottom w:val="0"/>
      <w:divBdr>
        <w:top w:val="none" w:sz="0" w:space="0" w:color="auto"/>
        <w:left w:val="none" w:sz="0" w:space="0" w:color="auto"/>
        <w:bottom w:val="none" w:sz="0" w:space="0" w:color="auto"/>
        <w:right w:val="none" w:sz="0" w:space="0" w:color="auto"/>
      </w:divBdr>
    </w:div>
    <w:div w:id="1421293154">
      <w:bodyDiv w:val="1"/>
      <w:marLeft w:val="0"/>
      <w:marRight w:val="0"/>
      <w:marTop w:val="0"/>
      <w:marBottom w:val="0"/>
      <w:divBdr>
        <w:top w:val="none" w:sz="0" w:space="0" w:color="auto"/>
        <w:left w:val="none" w:sz="0" w:space="0" w:color="auto"/>
        <w:bottom w:val="none" w:sz="0" w:space="0" w:color="auto"/>
        <w:right w:val="none" w:sz="0" w:space="0" w:color="auto"/>
      </w:divBdr>
    </w:div>
    <w:div w:id="1421366057">
      <w:bodyDiv w:val="1"/>
      <w:marLeft w:val="0"/>
      <w:marRight w:val="0"/>
      <w:marTop w:val="0"/>
      <w:marBottom w:val="0"/>
      <w:divBdr>
        <w:top w:val="none" w:sz="0" w:space="0" w:color="auto"/>
        <w:left w:val="none" w:sz="0" w:space="0" w:color="auto"/>
        <w:bottom w:val="none" w:sz="0" w:space="0" w:color="auto"/>
        <w:right w:val="none" w:sz="0" w:space="0" w:color="auto"/>
      </w:divBdr>
    </w:div>
    <w:div w:id="1421366345">
      <w:bodyDiv w:val="1"/>
      <w:marLeft w:val="0"/>
      <w:marRight w:val="0"/>
      <w:marTop w:val="0"/>
      <w:marBottom w:val="0"/>
      <w:divBdr>
        <w:top w:val="none" w:sz="0" w:space="0" w:color="auto"/>
        <w:left w:val="none" w:sz="0" w:space="0" w:color="auto"/>
        <w:bottom w:val="none" w:sz="0" w:space="0" w:color="auto"/>
        <w:right w:val="none" w:sz="0" w:space="0" w:color="auto"/>
      </w:divBdr>
    </w:div>
    <w:div w:id="1421373258">
      <w:bodyDiv w:val="1"/>
      <w:marLeft w:val="0"/>
      <w:marRight w:val="0"/>
      <w:marTop w:val="0"/>
      <w:marBottom w:val="0"/>
      <w:divBdr>
        <w:top w:val="none" w:sz="0" w:space="0" w:color="auto"/>
        <w:left w:val="none" w:sz="0" w:space="0" w:color="auto"/>
        <w:bottom w:val="none" w:sz="0" w:space="0" w:color="auto"/>
        <w:right w:val="none" w:sz="0" w:space="0" w:color="auto"/>
      </w:divBdr>
    </w:div>
    <w:div w:id="1421411026">
      <w:bodyDiv w:val="1"/>
      <w:marLeft w:val="0"/>
      <w:marRight w:val="0"/>
      <w:marTop w:val="0"/>
      <w:marBottom w:val="0"/>
      <w:divBdr>
        <w:top w:val="none" w:sz="0" w:space="0" w:color="auto"/>
        <w:left w:val="none" w:sz="0" w:space="0" w:color="auto"/>
        <w:bottom w:val="none" w:sz="0" w:space="0" w:color="auto"/>
        <w:right w:val="none" w:sz="0" w:space="0" w:color="auto"/>
      </w:divBdr>
    </w:div>
    <w:div w:id="1421439816">
      <w:bodyDiv w:val="1"/>
      <w:marLeft w:val="0"/>
      <w:marRight w:val="0"/>
      <w:marTop w:val="0"/>
      <w:marBottom w:val="0"/>
      <w:divBdr>
        <w:top w:val="none" w:sz="0" w:space="0" w:color="auto"/>
        <w:left w:val="none" w:sz="0" w:space="0" w:color="auto"/>
        <w:bottom w:val="none" w:sz="0" w:space="0" w:color="auto"/>
        <w:right w:val="none" w:sz="0" w:space="0" w:color="auto"/>
      </w:divBdr>
    </w:div>
    <w:div w:id="1421441247">
      <w:bodyDiv w:val="1"/>
      <w:marLeft w:val="0"/>
      <w:marRight w:val="0"/>
      <w:marTop w:val="0"/>
      <w:marBottom w:val="0"/>
      <w:divBdr>
        <w:top w:val="none" w:sz="0" w:space="0" w:color="auto"/>
        <w:left w:val="none" w:sz="0" w:space="0" w:color="auto"/>
        <w:bottom w:val="none" w:sz="0" w:space="0" w:color="auto"/>
        <w:right w:val="none" w:sz="0" w:space="0" w:color="auto"/>
      </w:divBdr>
    </w:div>
    <w:div w:id="1421559546">
      <w:bodyDiv w:val="1"/>
      <w:marLeft w:val="0"/>
      <w:marRight w:val="0"/>
      <w:marTop w:val="0"/>
      <w:marBottom w:val="0"/>
      <w:divBdr>
        <w:top w:val="none" w:sz="0" w:space="0" w:color="auto"/>
        <w:left w:val="none" w:sz="0" w:space="0" w:color="auto"/>
        <w:bottom w:val="none" w:sz="0" w:space="0" w:color="auto"/>
        <w:right w:val="none" w:sz="0" w:space="0" w:color="auto"/>
      </w:divBdr>
    </w:div>
    <w:div w:id="1421751214">
      <w:bodyDiv w:val="1"/>
      <w:marLeft w:val="0"/>
      <w:marRight w:val="0"/>
      <w:marTop w:val="0"/>
      <w:marBottom w:val="0"/>
      <w:divBdr>
        <w:top w:val="none" w:sz="0" w:space="0" w:color="auto"/>
        <w:left w:val="none" w:sz="0" w:space="0" w:color="auto"/>
        <w:bottom w:val="none" w:sz="0" w:space="0" w:color="auto"/>
        <w:right w:val="none" w:sz="0" w:space="0" w:color="auto"/>
      </w:divBdr>
    </w:div>
    <w:div w:id="1421759475">
      <w:bodyDiv w:val="1"/>
      <w:marLeft w:val="0"/>
      <w:marRight w:val="0"/>
      <w:marTop w:val="0"/>
      <w:marBottom w:val="0"/>
      <w:divBdr>
        <w:top w:val="none" w:sz="0" w:space="0" w:color="auto"/>
        <w:left w:val="none" w:sz="0" w:space="0" w:color="auto"/>
        <w:bottom w:val="none" w:sz="0" w:space="0" w:color="auto"/>
        <w:right w:val="none" w:sz="0" w:space="0" w:color="auto"/>
      </w:divBdr>
    </w:div>
    <w:div w:id="1421834215">
      <w:bodyDiv w:val="1"/>
      <w:marLeft w:val="0"/>
      <w:marRight w:val="0"/>
      <w:marTop w:val="0"/>
      <w:marBottom w:val="0"/>
      <w:divBdr>
        <w:top w:val="none" w:sz="0" w:space="0" w:color="auto"/>
        <w:left w:val="none" w:sz="0" w:space="0" w:color="auto"/>
        <w:bottom w:val="none" w:sz="0" w:space="0" w:color="auto"/>
        <w:right w:val="none" w:sz="0" w:space="0" w:color="auto"/>
      </w:divBdr>
    </w:div>
    <w:div w:id="1421869814">
      <w:bodyDiv w:val="1"/>
      <w:marLeft w:val="0"/>
      <w:marRight w:val="0"/>
      <w:marTop w:val="0"/>
      <w:marBottom w:val="0"/>
      <w:divBdr>
        <w:top w:val="none" w:sz="0" w:space="0" w:color="auto"/>
        <w:left w:val="none" w:sz="0" w:space="0" w:color="auto"/>
        <w:bottom w:val="none" w:sz="0" w:space="0" w:color="auto"/>
        <w:right w:val="none" w:sz="0" w:space="0" w:color="auto"/>
      </w:divBdr>
    </w:div>
    <w:div w:id="1422020833">
      <w:bodyDiv w:val="1"/>
      <w:marLeft w:val="0"/>
      <w:marRight w:val="0"/>
      <w:marTop w:val="0"/>
      <w:marBottom w:val="0"/>
      <w:divBdr>
        <w:top w:val="none" w:sz="0" w:space="0" w:color="auto"/>
        <w:left w:val="none" w:sz="0" w:space="0" w:color="auto"/>
        <w:bottom w:val="none" w:sz="0" w:space="0" w:color="auto"/>
        <w:right w:val="none" w:sz="0" w:space="0" w:color="auto"/>
      </w:divBdr>
    </w:div>
    <w:div w:id="1422142498">
      <w:bodyDiv w:val="1"/>
      <w:marLeft w:val="0"/>
      <w:marRight w:val="0"/>
      <w:marTop w:val="0"/>
      <w:marBottom w:val="0"/>
      <w:divBdr>
        <w:top w:val="none" w:sz="0" w:space="0" w:color="auto"/>
        <w:left w:val="none" w:sz="0" w:space="0" w:color="auto"/>
        <w:bottom w:val="none" w:sz="0" w:space="0" w:color="auto"/>
        <w:right w:val="none" w:sz="0" w:space="0" w:color="auto"/>
      </w:divBdr>
    </w:div>
    <w:div w:id="1422143069">
      <w:bodyDiv w:val="1"/>
      <w:marLeft w:val="0"/>
      <w:marRight w:val="0"/>
      <w:marTop w:val="0"/>
      <w:marBottom w:val="0"/>
      <w:divBdr>
        <w:top w:val="none" w:sz="0" w:space="0" w:color="auto"/>
        <w:left w:val="none" w:sz="0" w:space="0" w:color="auto"/>
        <w:bottom w:val="none" w:sz="0" w:space="0" w:color="auto"/>
        <w:right w:val="none" w:sz="0" w:space="0" w:color="auto"/>
      </w:divBdr>
    </w:div>
    <w:div w:id="1422144480">
      <w:bodyDiv w:val="1"/>
      <w:marLeft w:val="0"/>
      <w:marRight w:val="0"/>
      <w:marTop w:val="0"/>
      <w:marBottom w:val="0"/>
      <w:divBdr>
        <w:top w:val="none" w:sz="0" w:space="0" w:color="auto"/>
        <w:left w:val="none" w:sz="0" w:space="0" w:color="auto"/>
        <w:bottom w:val="none" w:sz="0" w:space="0" w:color="auto"/>
        <w:right w:val="none" w:sz="0" w:space="0" w:color="auto"/>
      </w:divBdr>
    </w:div>
    <w:div w:id="1422145628">
      <w:bodyDiv w:val="1"/>
      <w:marLeft w:val="0"/>
      <w:marRight w:val="0"/>
      <w:marTop w:val="0"/>
      <w:marBottom w:val="0"/>
      <w:divBdr>
        <w:top w:val="none" w:sz="0" w:space="0" w:color="auto"/>
        <w:left w:val="none" w:sz="0" w:space="0" w:color="auto"/>
        <w:bottom w:val="none" w:sz="0" w:space="0" w:color="auto"/>
        <w:right w:val="none" w:sz="0" w:space="0" w:color="auto"/>
      </w:divBdr>
    </w:div>
    <w:div w:id="1422216159">
      <w:bodyDiv w:val="1"/>
      <w:marLeft w:val="0"/>
      <w:marRight w:val="0"/>
      <w:marTop w:val="0"/>
      <w:marBottom w:val="0"/>
      <w:divBdr>
        <w:top w:val="none" w:sz="0" w:space="0" w:color="auto"/>
        <w:left w:val="none" w:sz="0" w:space="0" w:color="auto"/>
        <w:bottom w:val="none" w:sz="0" w:space="0" w:color="auto"/>
        <w:right w:val="none" w:sz="0" w:space="0" w:color="auto"/>
      </w:divBdr>
    </w:div>
    <w:div w:id="1422216950">
      <w:bodyDiv w:val="1"/>
      <w:marLeft w:val="0"/>
      <w:marRight w:val="0"/>
      <w:marTop w:val="0"/>
      <w:marBottom w:val="0"/>
      <w:divBdr>
        <w:top w:val="none" w:sz="0" w:space="0" w:color="auto"/>
        <w:left w:val="none" w:sz="0" w:space="0" w:color="auto"/>
        <w:bottom w:val="none" w:sz="0" w:space="0" w:color="auto"/>
        <w:right w:val="none" w:sz="0" w:space="0" w:color="auto"/>
      </w:divBdr>
    </w:div>
    <w:div w:id="1422219451">
      <w:bodyDiv w:val="1"/>
      <w:marLeft w:val="0"/>
      <w:marRight w:val="0"/>
      <w:marTop w:val="0"/>
      <w:marBottom w:val="0"/>
      <w:divBdr>
        <w:top w:val="none" w:sz="0" w:space="0" w:color="auto"/>
        <w:left w:val="none" w:sz="0" w:space="0" w:color="auto"/>
        <w:bottom w:val="none" w:sz="0" w:space="0" w:color="auto"/>
        <w:right w:val="none" w:sz="0" w:space="0" w:color="auto"/>
      </w:divBdr>
    </w:div>
    <w:div w:id="1422293312">
      <w:bodyDiv w:val="1"/>
      <w:marLeft w:val="0"/>
      <w:marRight w:val="0"/>
      <w:marTop w:val="0"/>
      <w:marBottom w:val="0"/>
      <w:divBdr>
        <w:top w:val="none" w:sz="0" w:space="0" w:color="auto"/>
        <w:left w:val="none" w:sz="0" w:space="0" w:color="auto"/>
        <w:bottom w:val="none" w:sz="0" w:space="0" w:color="auto"/>
        <w:right w:val="none" w:sz="0" w:space="0" w:color="auto"/>
      </w:divBdr>
    </w:div>
    <w:div w:id="1422339208">
      <w:bodyDiv w:val="1"/>
      <w:marLeft w:val="0"/>
      <w:marRight w:val="0"/>
      <w:marTop w:val="0"/>
      <w:marBottom w:val="0"/>
      <w:divBdr>
        <w:top w:val="none" w:sz="0" w:space="0" w:color="auto"/>
        <w:left w:val="none" w:sz="0" w:space="0" w:color="auto"/>
        <w:bottom w:val="none" w:sz="0" w:space="0" w:color="auto"/>
        <w:right w:val="none" w:sz="0" w:space="0" w:color="auto"/>
      </w:divBdr>
    </w:div>
    <w:div w:id="1422406019">
      <w:bodyDiv w:val="1"/>
      <w:marLeft w:val="0"/>
      <w:marRight w:val="0"/>
      <w:marTop w:val="0"/>
      <w:marBottom w:val="0"/>
      <w:divBdr>
        <w:top w:val="none" w:sz="0" w:space="0" w:color="auto"/>
        <w:left w:val="none" w:sz="0" w:space="0" w:color="auto"/>
        <w:bottom w:val="none" w:sz="0" w:space="0" w:color="auto"/>
        <w:right w:val="none" w:sz="0" w:space="0" w:color="auto"/>
      </w:divBdr>
    </w:div>
    <w:div w:id="1422407772">
      <w:bodyDiv w:val="1"/>
      <w:marLeft w:val="0"/>
      <w:marRight w:val="0"/>
      <w:marTop w:val="0"/>
      <w:marBottom w:val="0"/>
      <w:divBdr>
        <w:top w:val="none" w:sz="0" w:space="0" w:color="auto"/>
        <w:left w:val="none" w:sz="0" w:space="0" w:color="auto"/>
        <w:bottom w:val="none" w:sz="0" w:space="0" w:color="auto"/>
        <w:right w:val="none" w:sz="0" w:space="0" w:color="auto"/>
      </w:divBdr>
    </w:div>
    <w:div w:id="1422414781">
      <w:bodyDiv w:val="1"/>
      <w:marLeft w:val="0"/>
      <w:marRight w:val="0"/>
      <w:marTop w:val="0"/>
      <w:marBottom w:val="0"/>
      <w:divBdr>
        <w:top w:val="none" w:sz="0" w:space="0" w:color="auto"/>
        <w:left w:val="none" w:sz="0" w:space="0" w:color="auto"/>
        <w:bottom w:val="none" w:sz="0" w:space="0" w:color="auto"/>
        <w:right w:val="none" w:sz="0" w:space="0" w:color="auto"/>
      </w:divBdr>
    </w:div>
    <w:div w:id="1422482247">
      <w:bodyDiv w:val="1"/>
      <w:marLeft w:val="0"/>
      <w:marRight w:val="0"/>
      <w:marTop w:val="0"/>
      <w:marBottom w:val="0"/>
      <w:divBdr>
        <w:top w:val="none" w:sz="0" w:space="0" w:color="auto"/>
        <w:left w:val="none" w:sz="0" w:space="0" w:color="auto"/>
        <w:bottom w:val="none" w:sz="0" w:space="0" w:color="auto"/>
        <w:right w:val="none" w:sz="0" w:space="0" w:color="auto"/>
      </w:divBdr>
    </w:div>
    <w:div w:id="1422485532">
      <w:bodyDiv w:val="1"/>
      <w:marLeft w:val="0"/>
      <w:marRight w:val="0"/>
      <w:marTop w:val="0"/>
      <w:marBottom w:val="0"/>
      <w:divBdr>
        <w:top w:val="none" w:sz="0" w:space="0" w:color="auto"/>
        <w:left w:val="none" w:sz="0" w:space="0" w:color="auto"/>
        <w:bottom w:val="none" w:sz="0" w:space="0" w:color="auto"/>
        <w:right w:val="none" w:sz="0" w:space="0" w:color="auto"/>
      </w:divBdr>
    </w:div>
    <w:div w:id="1422527617">
      <w:bodyDiv w:val="1"/>
      <w:marLeft w:val="0"/>
      <w:marRight w:val="0"/>
      <w:marTop w:val="0"/>
      <w:marBottom w:val="0"/>
      <w:divBdr>
        <w:top w:val="none" w:sz="0" w:space="0" w:color="auto"/>
        <w:left w:val="none" w:sz="0" w:space="0" w:color="auto"/>
        <w:bottom w:val="none" w:sz="0" w:space="0" w:color="auto"/>
        <w:right w:val="none" w:sz="0" w:space="0" w:color="auto"/>
      </w:divBdr>
    </w:div>
    <w:div w:id="1422601242">
      <w:bodyDiv w:val="1"/>
      <w:marLeft w:val="0"/>
      <w:marRight w:val="0"/>
      <w:marTop w:val="0"/>
      <w:marBottom w:val="0"/>
      <w:divBdr>
        <w:top w:val="none" w:sz="0" w:space="0" w:color="auto"/>
        <w:left w:val="none" w:sz="0" w:space="0" w:color="auto"/>
        <w:bottom w:val="none" w:sz="0" w:space="0" w:color="auto"/>
        <w:right w:val="none" w:sz="0" w:space="0" w:color="auto"/>
      </w:divBdr>
    </w:div>
    <w:div w:id="1422607889">
      <w:bodyDiv w:val="1"/>
      <w:marLeft w:val="0"/>
      <w:marRight w:val="0"/>
      <w:marTop w:val="0"/>
      <w:marBottom w:val="0"/>
      <w:divBdr>
        <w:top w:val="none" w:sz="0" w:space="0" w:color="auto"/>
        <w:left w:val="none" w:sz="0" w:space="0" w:color="auto"/>
        <w:bottom w:val="none" w:sz="0" w:space="0" w:color="auto"/>
        <w:right w:val="none" w:sz="0" w:space="0" w:color="auto"/>
      </w:divBdr>
    </w:div>
    <w:div w:id="1422676499">
      <w:bodyDiv w:val="1"/>
      <w:marLeft w:val="0"/>
      <w:marRight w:val="0"/>
      <w:marTop w:val="0"/>
      <w:marBottom w:val="0"/>
      <w:divBdr>
        <w:top w:val="none" w:sz="0" w:space="0" w:color="auto"/>
        <w:left w:val="none" w:sz="0" w:space="0" w:color="auto"/>
        <w:bottom w:val="none" w:sz="0" w:space="0" w:color="auto"/>
        <w:right w:val="none" w:sz="0" w:space="0" w:color="auto"/>
      </w:divBdr>
    </w:div>
    <w:div w:id="1422677109">
      <w:bodyDiv w:val="1"/>
      <w:marLeft w:val="0"/>
      <w:marRight w:val="0"/>
      <w:marTop w:val="0"/>
      <w:marBottom w:val="0"/>
      <w:divBdr>
        <w:top w:val="none" w:sz="0" w:space="0" w:color="auto"/>
        <w:left w:val="none" w:sz="0" w:space="0" w:color="auto"/>
        <w:bottom w:val="none" w:sz="0" w:space="0" w:color="auto"/>
        <w:right w:val="none" w:sz="0" w:space="0" w:color="auto"/>
      </w:divBdr>
    </w:div>
    <w:div w:id="1422682408">
      <w:bodyDiv w:val="1"/>
      <w:marLeft w:val="0"/>
      <w:marRight w:val="0"/>
      <w:marTop w:val="0"/>
      <w:marBottom w:val="0"/>
      <w:divBdr>
        <w:top w:val="none" w:sz="0" w:space="0" w:color="auto"/>
        <w:left w:val="none" w:sz="0" w:space="0" w:color="auto"/>
        <w:bottom w:val="none" w:sz="0" w:space="0" w:color="auto"/>
        <w:right w:val="none" w:sz="0" w:space="0" w:color="auto"/>
      </w:divBdr>
    </w:div>
    <w:div w:id="1422753329">
      <w:bodyDiv w:val="1"/>
      <w:marLeft w:val="0"/>
      <w:marRight w:val="0"/>
      <w:marTop w:val="0"/>
      <w:marBottom w:val="0"/>
      <w:divBdr>
        <w:top w:val="none" w:sz="0" w:space="0" w:color="auto"/>
        <w:left w:val="none" w:sz="0" w:space="0" w:color="auto"/>
        <w:bottom w:val="none" w:sz="0" w:space="0" w:color="auto"/>
        <w:right w:val="none" w:sz="0" w:space="0" w:color="auto"/>
      </w:divBdr>
    </w:div>
    <w:div w:id="1422873265">
      <w:bodyDiv w:val="1"/>
      <w:marLeft w:val="0"/>
      <w:marRight w:val="0"/>
      <w:marTop w:val="0"/>
      <w:marBottom w:val="0"/>
      <w:divBdr>
        <w:top w:val="none" w:sz="0" w:space="0" w:color="auto"/>
        <w:left w:val="none" w:sz="0" w:space="0" w:color="auto"/>
        <w:bottom w:val="none" w:sz="0" w:space="0" w:color="auto"/>
        <w:right w:val="none" w:sz="0" w:space="0" w:color="auto"/>
      </w:divBdr>
    </w:div>
    <w:div w:id="1422987253">
      <w:bodyDiv w:val="1"/>
      <w:marLeft w:val="0"/>
      <w:marRight w:val="0"/>
      <w:marTop w:val="0"/>
      <w:marBottom w:val="0"/>
      <w:divBdr>
        <w:top w:val="none" w:sz="0" w:space="0" w:color="auto"/>
        <w:left w:val="none" w:sz="0" w:space="0" w:color="auto"/>
        <w:bottom w:val="none" w:sz="0" w:space="0" w:color="auto"/>
        <w:right w:val="none" w:sz="0" w:space="0" w:color="auto"/>
      </w:divBdr>
    </w:div>
    <w:div w:id="1422994018">
      <w:bodyDiv w:val="1"/>
      <w:marLeft w:val="0"/>
      <w:marRight w:val="0"/>
      <w:marTop w:val="0"/>
      <w:marBottom w:val="0"/>
      <w:divBdr>
        <w:top w:val="none" w:sz="0" w:space="0" w:color="auto"/>
        <w:left w:val="none" w:sz="0" w:space="0" w:color="auto"/>
        <w:bottom w:val="none" w:sz="0" w:space="0" w:color="auto"/>
        <w:right w:val="none" w:sz="0" w:space="0" w:color="auto"/>
      </w:divBdr>
    </w:div>
    <w:div w:id="1423067328">
      <w:bodyDiv w:val="1"/>
      <w:marLeft w:val="0"/>
      <w:marRight w:val="0"/>
      <w:marTop w:val="0"/>
      <w:marBottom w:val="0"/>
      <w:divBdr>
        <w:top w:val="none" w:sz="0" w:space="0" w:color="auto"/>
        <w:left w:val="none" w:sz="0" w:space="0" w:color="auto"/>
        <w:bottom w:val="none" w:sz="0" w:space="0" w:color="auto"/>
        <w:right w:val="none" w:sz="0" w:space="0" w:color="auto"/>
      </w:divBdr>
    </w:div>
    <w:div w:id="1423067865">
      <w:bodyDiv w:val="1"/>
      <w:marLeft w:val="0"/>
      <w:marRight w:val="0"/>
      <w:marTop w:val="0"/>
      <w:marBottom w:val="0"/>
      <w:divBdr>
        <w:top w:val="none" w:sz="0" w:space="0" w:color="auto"/>
        <w:left w:val="none" w:sz="0" w:space="0" w:color="auto"/>
        <w:bottom w:val="none" w:sz="0" w:space="0" w:color="auto"/>
        <w:right w:val="none" w:sz="0" w:space="0" w:color="auto"/>
      </w:divBdr>
    </w:div>
    <w:div w:id="1423068016">
      <w:bodyDiv w:val="1"/>
      <w:marLeft w:val="0"/>
      <w:marRight w:val="0"/>
      <w:marTop w:val="0"/>
      <w:marBottom w:val="0"/>
      <w:divBdr>
        <w:top w:val="none" w:sz="0" w:space="0" w:color="auto"/>
        <w:left w:val="none" w:sz="0" w:space="0" w:color="auto"/>
        <w:bottom w:val="none" w:sz="0" w:space="0" w:color="auto"/>
        <w:right w:val="none" w:sz="0" w:space="0" w:color="auto"/>
      </w:divBdr>
    </w:div>
    <w:div w:id="1423145444">
      <w:bodyDiv w:val="1"/>
      <w:marLeft w:val="0"/>
      <w:marRight w:val="0"/>
      <w:marTop w:val="0"/>
      <w:marBottom w:val="0"/>
      <w:divBdr>
        <w:top w:val="none" w:sz="0" w:space="0" w:color="auto"/>
        <w:left w:val="none" w:sz="0" w:space="0" w:color="auto"/>
        <w:bottom w:val="none" w:sz="0" w:space="0" w:color="auto"/>
        <w:right w:val="none" w:sz="0" w:space="0" w:color="auto"/>
      </w:divBdr>
    </w:div>
    <w:div w:id="1423184683">
      <w:bodyDiv w:val="1"/>
      <w:marLeft w:val="0"/>
      <w:marRight w:val="0"/>
      <w:marTop w:val="0"/>
      <w:marBottom w:val="0"/>
      <w:divBdr>
        <w:top w:val="none" w:sz="0" w:space="0" w:color="auto"/>
        <w:left w:val="none" w:sz="0" w:space="0" w:color="auto"/>
        <w:bottom w:val="none" w:sz="0" w:space="0" w:color="auto"/>
        <w:right w:val="none" w:sz="0" w:space="0" w:color="auto"/>
      </w:divBdr>
    </w:div>
    <w:div w:id="1423329977">
      <w:bodyDiv w:val="1"/>
      <w:marLeft w:val="0"/>
      <w:marRight w:val="0"/>
      <w:marTop w:val="0"/>
      <w:marBottom w:val="0"/>
      <w:divBdr>
        <w:top w:val="none" w:sz="0" w:space="0" w:color="auto"/>
        <w:left w:val="none" w:sz="0" w:space="0" w:color="auto"/>
        <w:bottom w:val="none" w:sz="0" w:space="0" w:color="auto"/>
        <w:right w:val="none" w:sz="0" w:space="0" w:color="auto"/>
      </w:divBdr>
    </w:div>
    <w:div w:id="1423381914">
      <w:bodyDiv w:val="1"/>
      <w:marLeft w:val="0"/>
      <w:marRight w:val="0"/>
      <w:marTop w:val="0"/>
      <w:marBottom w:val="0"/>
      <w:divBdr>
        <w:top w:val="none" w:sz="0" w:space="0" w:color="auto"/>
        <w:left w:val="none" w:sz="0" w:space="0" w:color="auto"/>
        <w:bottom w:val="none" w:sz="0" w:space="0" w:color="auto"/>
        <w:right w:val="none" w:sz="0" w:space="0" w:color="auto"/>
      </w:divBdr>
    </w:div>
    <w:div w:id="1423530386">
      <w:bodyDiv w:val="1"/>
      <w:marLeft w:val="0"/>
      <w:marRight w:val="0"/>
      <w:marTop w:val="0"/>
      <w:marBottom w:val="0"/>
      <w:divBdr>
        <w:top w:val="none" w:sz="0" w:space="0" w:color="auto"/>
        <w:left w:val="none" w:sz="0" w:space="0" w:color="auto"/>
        <w:bottom w:val="none" w:sz="0" w:space="0" w:color="auto"/>
        <w:right w:val="none" w:sz="0" w:space="0" w:color="auto"/>
      </w:divBdr>
    </w:div>
    <w:div w:id="1423641142">
      <w:bodyDiv w:val="1"/>
      <w:marLeft w:val="0"/>
      <w:marRight w:val="0"/>
      <w:marTop w:val="0"/>
      <w:marBottom w:val="0"/>
      <w:divBdr>
        <w:top w:val="none" w:sz="0" w:space="0" w:color="auto"/>
        <w:left w:val="none" w:sz="0" w:space="0" w:color="auto"/>
        <w:bottom w:val="none" w:sz="0" w:space="0" w:color="auto"/>
        <w:right w:val="none" w:sz="0" w:space="0" w:color="auto"/>
      </w:divBdr>
    </w:div>
    <w:div w:id="1423642813">
      <w:bodyDiv w:val="1"/>
      <w:marLeft w:val="0"/>
      <w:marRight w:val="0"/>
      <w:marTop w:val="0"/>
      <w:marBottom w:val="0"/>
      <w:divBdr>
        <w:top w:val="none" w:sz="0" w:space="0" w:color="auto"/>
        <w:left w:val="none" w:sz="0" w:space="0" w:color="auto"/>
        <w:bottom w:val="none" w:sz="0" w:space="0" w:color="auto"/>
        <w:right w:val="none" w:sz="0" w:space="0" w:color="auto"/>
      </w:divBdr>
    </w:div>
    <w:div w:id="1423646549">
      <w:bodyDiv w:val="1"/>
      <w:marLeft w:val="0"/>
      <w:marRight w:val="0"/>
      <w:marTop w:val="0"/>
      <w:marBottom w:val="0"/>
      <w:divBdr>
        <w:top w:val="none" w:sz="0" w:space="0" w:color="auto"/>
        <w:left w:val="none" w:sz="0" w:space="0" w:color="auto"/>
        <w:bottom w:val="none" w:sz="0" w:space="0" w:color="auto"/>
        <w:right w:val="none" w:sz="0" w:space="0" w:color="auto"/>
      </w:divBdr>
    </w:div>
    <w:div w:id="1423649020">
      <w:bodyDiv w:val="1"/>
      <w:marLeft w:val="0"/>
      <w:marRight w:val="0"/>
      <w:marTop w:val="0"/>
      <w:marBottom w:val="0"/>
      <w:divBdr>
        <w:top w:val="none" w:sz="0" w:space="0" w:color="auto"/>
        <w:left w:val="none" w:sz="0" w:space="0" w:color="auto"/>
        <w:bottom w:val="none" w:sz="0" w:space="0" w:color="auto"/>
        <w:right w:val="none" w:sz="0" w:space="0" w:color="auto"/>
      </w:divBdr>
    </w:div>
    <w:div w:id="1423794741">
      <w:bodyDiv w:val="1"/>
      <w:marLeft w:val="0"/>
      <w:marRight w:val="0"/>
      <w:marTop w:val="0"/>
      <w:marBottom w:val="0"/>
      <w:divBdr>
        <w:top w:val="none" w:sz="0" w:space="0" w:color="auto"/>
        <w:left w:val="none" w:sz="0" w:space="0" w:color="auto"/>
        <w:bottom w:val="none" w:sz="0" w:space="0" w:color="auto"/>
        <w:right w:val="none" w:sz="0" w:space="0" w:color="auto"/>
      </w:divBdr>
    </w:div>
    <w:div w:id="1423800891">
      <w:bodyDiv w:val="1"/>
      <w:marLeft w:val="0"/>
      <w:marRight w:val="0"/>
      <w:marTop w:val="0"/>
      <w:marBottom w:val="0"/>
      <w:divBdr>
        <w:top w:val="none" w:sz="0" w:space="0" w:color="auto"/>
        <w:left w:val="none" w:sz="0" w:space="0" w:color="auto"/>
        <w:bottom w:val="none" w:sz="0" w:space="0" w:color="auto"/>
        <w:right w:val="none" w:sz="0" w:space="0" w:color="auto"/>
      </w:divBdr>
    </w:div>
    <w:div w:id="1423917234">
      <w:bodyDiv w:val="1"/>
      <w:marLeft w:val="0"/>
      <w:marRight w:val="0"/>
      <w:marTop w:val="0"/>
      <w:marBottom w:val="0"/>
      <w:divBdr>
        <w:top w:val="none" w:sz="0" w:space="0" w:color="auto"/>
        <w:left w:val="none" w:sz="0" w:space="0" w:color="auto"/>
        <w:bottom w:val="none" w:sz="0" w:space="0" w:color="auto"/>
        <w:right w:val="none" w:sz="0" w:space="0" w:color="auto"/>
      </w:divBdr>
    </w:div>
    <w:div w:id="1424033224">
      <w:bodyDiv w:val="1"/>
      <w:marLeft w:val="0"/>
      <w:marRight w:val="0"/>
      <w:marTop w:val="0"/>
      <w:marBottom w:val="0"/>
      <w:divBdr>
        <w:top w:val="none" w:sz="0" w:space="0" w:color="auto"/>
        <w:left w:val="none" w:sz="0" w:space="0" w:color="auto"/>
        <w:bottom w:val="none" w:sz="0" w:space="0" w:color="auto"/>
        <w:right w:val="none" w:sz="0" w:space="0" w:color="auto"/>
      </w:divBdr>
    </w:div>
    <w:div w:id="1424034127">
      <w:bodyDiv w:val="1"/>
      <w:marLeft w:val="0"/>
      <w:marRight w:val="0"/>
      <w:marTop w:val="0"/>
      <w:marBottom w:val="0"/>
      <w:divBdr>
        <w:top w:val="none" w:sz="0" w:space="0" w:color="auto"/>
        <w:left w:val="none" w:sz="0" w:space="0" w:color="auto"/>
        <w:bottom w:val="none" w:sz="0" w:space="0" w:color="auto"/>
        <w:right w:val="none" w:sz="0" w:space="0" w:color="auto"/>
      </w:divBdr>
    </w:div>
    <w:div w:id="1424103889">
      <w:bodyDiv w:val="1"/>
      <w:marLeft w:val="0"/>
      <w:marRight w:val="0"/>
      <w:marTop w:val="0"/>
      <w:marBottom w:val="0"/>
      <w:divBdr>
        <w:top w:val="none" w:sz="0" w:space="0" w:color="auto"/>
        <w:left w:val="none" w:sz="0" w:space="0" w:color="auto"/>
        <w:bottom w:val="none" w:sz="0" w:space="0" w:color="auto"/>
        <w:right w:val="none" w:sz="0" w:space="0" w:color="auto"/>
      </w:divBdr>
    </w:div>
    <w:div w:id="1424104044">
      <w:bodyDiv w:val="1"/>
      <w:marLeft w:val="0"/>
      <w:marRight w:val="0"/>
      <w:marTop w:val="0"/>
      <w:marBottom w:val="0"/>
      <w:divBdr>
        <w:top w:val="none" w:sz="0" w:space="0" w:color="auto"/>
        <w:left w:val="none" w:sz="0" w:space="0" w:color="auto"/>
        <w:bottom w:val="none" w:sz="0" w:space="0" w:color="auto"/>
        <w:right w:val="none" w:sz="0" w:space="0" w:color="auto"/>
      </w:divBdr>
    </w:div>
    <w:div w:id="1424104553">
      <w:bodyDiv w:val="1"/>
      <w:marLeft w:val="0"/>
      <w:marRight w:val="0"/>
      <w:marTop w:val="0"/>
      <w:marBottom w:val="0"/>
      <w:divBdr>
        <w:top w:val="none" w:sz="0" w:space="0" w:color="auto"/>
        <w:left w:val="none" w:sz="0" w:space="0" w:color="auto"/>
        <w:bottom w:val="none" w:sz="0" w:space="0" w:color="auto"/>
        <w:right w:val="none" w:sz="0" w:space="0" w:color="auto"/>
      </w:divBdr>
    </w:div>
    <w:div w:id="1424184471">
      <w:bodyDiv w:val="1"/>
      <w:marLeft w:val="0"/>
      <w:marRight w:val="0"/>
      <w:marTop w:val="0"/>
      <w:marBottom w:val="0"/>
      <w:divBdr>
        <w:top w:val="none" w:sz="0" w:space="0" w:color="auto"/>
        <w:left w:val="none" w:sz="0" w:space="0" w:color="auto"/>
        <w:bottom w:val="none" w:sz="0" w:space="0" w:color="auto"/>
        <w:right w:val="none" w:sz="0" w:space="0" w:color="auto"/>
      </w:divBdr>
    </w:div>
    <w:div w:id="1424297181">
      <w:bodyDiv w:val="1"/>
      <w:marLeft w:val="0"/>
      <w:marRight w:val="0"/>
      <w:marTop w:val="0"/>
      <w:marBottom w:val="0"/>
      <w:divBdr>
        <w:top w:val="none" w:sz="0" w:space="0" w:color="auto"/>
        <w:left w:val="none" w:sz="0" w:space="0" w:color="auto"/>
        <w:bottom w:val="none" w:sz="0" w:space="0" w:color="auto"/>
        <w:right w:val="none" w:sz="0" w:space="0" w:color="auto"/>
      </w:divBdr>
    </w:div>
    <w:div w:id="1424375007">
      <w:bodyDiv w:val="1"/>
      <w:marLeft w:val="0"/>
      <w:marRight w:val="0"/>
      <w:marTop w:val="0"/>
      <w:marBottom w:val="0"/>
      <w:divBdr>
        <w:top w:val="none" w:sz="0" w:space="0" w:color="auto"/>
        <w:left w:val="none" w:sz="0" w:space="0" w:color="auto"/>
        <w:bottom w:val="none" w:sz="0" w:space="0" w:color="auto"/>
        <w:right w:val="none" w:sz="0" w:space="0" w:color="auto"/>
      </w:divBdr>
    </w:div>
    <w:div w:id="1424455965">
      <w:bodyDiv w:val="1"/>
      <w:marLeft w:val="0"/>
      <w:marRight w:val="0"/>
      <w:marTop w:val="0"/>
      <w:marBottom w:val="0"/>
      <w:divBdr>
        <w:top w:val="none" w:sz="0" w:space="0" w:color="auto"/>
        <w:left w:val="none" w:sz="0" w:space="0" w:color="auto"/>
        <w:bottom w:val="none" w:sz="0" w:space="0" w:color="auto"/>
        <w:right w:val="none" w:sz="0" w:space="0" w:color="auto"/>
      </w:divBdr>
    </w:div>
    <w:div w:id="1424498641">
      <w:bodyDiv w:val="1"/>
      <w:marLeft w:val="0"/>
      <w:marRight w:val="0"/>
      <w:marTop w:val="0"/>
      <w:marBottom w:val="0"/>
      <w:divBdr>
        <w:top w:val="none" w:sz="0" w:space="0" w:color="auto"/>
        <w:left w:val="none" w:sz="0" w:space="0" w:color="auto"/>
        <w:bottom w:val="none" w:sz="0" w:space="0" w:color="auto"/>
        <w:right w:val="none" w:sz="0" w:space="0" w:color="auto"/>
      </w:divBdr>
    </w:div>
    <w:div w:id="1424642512">
      <w:bodyDiv w:val="1"/>
      <w:marLeft w:val="0"/>
      <w:marRight w:val="0"/>
      <w:marTop w:val="0"/>
      <w:marBottom w:val="0"/>
      <w:divBdr>
        <w:top w:val="none" w:sz="0" w:space="0" w:color="auto"/>
        <w:left w:val="none" w:sz="0" w:space="0" w:color="auto"/>
        <w:bottom w:val="none" w:sz="0" w:space="0" w:color="auto"/>
        <w:right w:val="none" w:sz="0" w:space="0" w:color="auto"/>
      </w:divBdr>
    </w:div>
    <w:div w:id="1424690721">
      <w:bodyDiv w:val="1"/>
      <w:marLeft w:val="0"/>
      <w:marRight w:val="0"/>
      <w:marTop w:val="0"/>
      <w:marBottom w:val="0"/>
      <w:divBdr>
        <w:top w:val="none" w:sz="0" w:space="0" w:color="auto"/>
        <w:left w:val="none" w:sz="0" w:space="0" w:color="auto"/>
        <w:bottom w:val="none" w:sz="0" w:space="0" w:color="auto"/>
        <w:right w:val="none" w:sz="0" w:space="0" w:color="auto"/>
      </w:divBdr>
    </w:div>
    <w:div w:id="1424716982">
      <w:bodyDiv w:val="1"/>
      <w:marLeft w:val="0"/>
      <w:marRight w:val="0"/>
      <w:marTop w:val="0"/>
      <w:marBottom w:val="0"/>
      <w:divBdr>
        <w:top w:val="none" w:sz="0" w:space="0" w:color="auto"/>
        <w:left w:val="none" w:sz="0" w:space="0" w:color="auto"/>
        <w:bottom w:val="none" w:sz="0" w:space="0" w:color="auto"/>
        <w:right w:val="none" w:sz="0" w:space="0" w:color="auto"/>
      </w:divBdr>
    </w:div>
    <w:div w:id="1424719669">
      <w:bodyDiv w:val="1"/>
      <w:marLeft w:val="0"/>
      <w:marRight w:val="0"/>
      <w:marTop w:val="0"/>
      <w:marBottom w:val="0"/>
      <w:divBdr>
        <w:top w:val="none" w:sz="0" w:space="0" w:color="auto"/>
        <w:left w:val="none" w:sz="0" w:space="0" w:color="auto"/>
        <w:bottom w:val="none" w:sz="0" w:space="0" w:color="auto"/>
        <w:right w:val="none" w:sz="0" w:space="0" w:color="auto"/>
      </w:divBdr>
    </w:div>
    <w:div w:id="1424761368">
      <w:bodyDiv w:val="1"/>
      <w:marLeft w:val="0"/>
      <w:marRight w:val="0"/>
      <w:marTop w:val="0"/>
      <w:marBottom w:val="0"/>
      <w:divBdr>
        <w:top w:val="none" w:sz="0" w:space="0" w:color="auto"/>
        <w:left w:val="none" w:sz="0" w:space="0" w:color="auto"/>
        <w:bottom w:val="none" w:sz="0" w:space="0" w:color="auto"/>
        <w:right w:val="none" w:sz="0" w:space="0" w:color="auto"/>
      </w:divBdr>
    </w:div>
    <w:div w:id="1424836375">
      <w:bodyDiv w:val="1"/>
      <w:marLeft w:val="0"/>
      <w:marRight w:val="0"/>
      <w:marTop w:val="0"/>
      <w:marBottom w:val="0"/>
      <w:divBdr>
        <w:top w:val="none" w:sz="0" w:space="0" w:color="auto"/>
        <w:left w:val="none" w:sz="0" w:space="0" w:color="auto"/>
        <w:bottom w:val="none" w:sz="0" w:space="0" w:color="auto"/>
        <w:right w:val="none" w:sz="0" w:space="0" w:color="auto"/>
      </w:divBdr>
    </w:div>
    <w:div w:id="1424838848">
      <w:bodyDiv w:val="1"/>
      <w:marLeft w:val="0"/>
      <w:marRight w:val="0"/>
      <w:marTop w:val="0"/>
      <w:marBottom w:val="0"/>
      <w:divBdr>
        <w:top w:val="none" w:sz="0" w:space="0" w:color="auto"/>
        <w:left w:val="none" w:sz="0" w:space="0" w:color="auto"/>
        <w:bottom w:val="none" w:sz="0" w:space="0" w:color="auto"/>
        <w:right w:val="none" w:sz="0" w:space="0" w:color="auto"/>
      </w:divBdr>
    </w:div>
    <w:div w:id="1424842577">
      <w:bodyDiv w:val="1"/>
      <w:marLeft w:val="0"/>
      <w:marRight w:val="0"/>
      <w:marTop w:val="0"/>
      <w:marBottom w:val="0"/>
      <w:divBdr>
        <w:top w:val="none" w:sz="0" w:space="0" w:color="auto"/>
        <w:left w:val="none" w:sz="0" w:space="0" w:color="auto"/>
        <w:bottom w:val="none" w:sz="0" w:space="0" w:color="auto"/>
        <w:right w:val="none" w:sz="0" w:space="0" w:color="auto"/>
      </w:divBdr>
    </w:div>
    <w:div w:id="1424913666">
      <w:bodyDiv w:val="1"/>
      <w:marLeft w:val="0"/>
      <w:marRight w:val="0"/>
      <w:marTop w:val="0"/>
      <w:marBottom w:val="0"/>
      <w:divBdr>
        <w:top w:val="none" w:sz="0" w:space="0" w:color="auto"/>
        <w:left w:val="none" w:sz="0" w:space="0" w:color="auto"/>
        <w:bottom w:val="none" w:sz="0" w:space="0" w:color="auto"/>
        <w:right w:val="none" w:sz="0" w:space="0" w:color="auto"/>
      </w:divBdr>
    </w:div>
    <w:div w:id="1425032315">
      <w:bodyDiv w:val="1"/>
      <w:marLeft w:val="0"/>
      <w:marRight w:val="0"/>
      <w:marTop w:val="0"/>
      <w:marBottom w:val="0"/>
      <w:divBdr>
        <w:top w:val="none" w:sz="0" w:space="0" w:color="auto"/>
        <w:left w:val="none" w:sz="0" w:space="0" w:color="auto"/>
        <w:bottom w:val="none" w:sz="0" w:space="0" w:color="auto"/>
        <w:right w:val="none" w:sz="0" w:space="0" w:color="auto"/>
      </w:divBdr>
    </w:div>
    <w:div w:id="1425033150">
      <w:bodyDiv w:val="1"/>
      <w:marLeft w:val="0"/>
      <w:marRight w:val="0"/>
      <w:marTop w:val="0"/>
      <w:marBottom w:val="0"/>
      <w:divBdr>
        <w:top w:val="none" w:sz="0" w:space="0" w:color="auto"/>
        <w:left w:val="none" w:sz="0" w:space="0" w:color="auto"/>
        <w:bottom w:val="none" w:sz="0" w:space="0" w:color="auto"/>
        <w:right w:val="none" w:sz="0" w:space="0" w:color="auto"/>
      </w:divBdr>
    </w:div>
    <w:div w:id="1425033450">
      <w:bodyDiv w:val="1"/>
      <w:marLeft w:val="0"/>
      <w:marRight w:val="0"/>
      <w:marTop w:val="0"/>
      <w:marBottom w:val="0"/>
      <w:divBdr>
        <w:top w:val="none" w:sz="0" w:space="0" w:color="auto"/>
        <w:left w:val="none" w:sz="0" w:space="0" w:color="auto"/>
        <w:bottom w:val="none" w:sz="0" w:space="0" w:color="auto"/>
        <w:right w:val="none" w:sz="0" w:space="0" w:color="auto"/>
      </w:divBdr>
    </w:div>
    <w:div w:id="1425105028">
      <w:bodyDiv w:val="1"/>
      <w:marLeft w:val="0"/>
      <w:marRight w:val="0"/>
      <w:marTop w:val="0"/>
      <w:marBottom w:val="0"/>
      <w:divBdr>
        <w:top w:val="none" w:sz="0" w:space="0" w:color="auto"/>
        <w:left w:val="none" w:sz="0" w:space="0" w:color="auto"/>
        <w:bottom w:val="none" w:sz="0" w:space="0" w:color="auto"/>
        <w:right w:val="none" w:sz="0" w:space="0" w:color="auto"/>
      </w:divBdr>
    </w:div>
    <w:div w:id="1425153155">
      <w:bodyDiv w:val="1"/>
      <w:marLeft w:val="0"/>
      <w:marRight w:val="0"/>
      <w:marTop w:val="0"/>
      <w:marBottom w:val="0"/>
      <w:divBdr>
        <w:top w:val="none" w:sz="0" w:space="0" w:color="auto"/>
        <w:left w:val="none" w:sz="0" w:space="0" w:color="auto"/>
        <w:bottom w:val="none" w:sz="0" w:space="0" w:color="auto"/>
        <w:right w:val="none" w:sz="0" w:space="0" w:color="auto"/>
      </w:divBdr>
    </w:div>
    <w:div w:id="1425154230">
      <w:bodyDiv w:val="1"/>
      <w:marLeft w:val="0"/>
      <w:marRight w:val="0"/>
      <w:marTop w:val="0"/>
      <w:marBottom w:val="0"/>
      <w:divBdr>
        <w:top w:val="none" w:sz="0" w:space="0" w:color="auto"/>
        <w:left w:val="none" w:sz="0" w:space="0" w:color="auto"/>
        <w:bottom w:val="none" w:sz="0" w:space="0" w:color="auto"/>
        <w:right w:val="none" w:sz="0" w:space="0" w:color="auto"/>
      </w:divBdr>
    </w:div>
    <w:div w:id="1425220868">
      <w:bodyDiv w:val="1"/>
      <w:marLeft w:val="0"/>
      <w:marRight w:val="0"/>
      <w:marTop w:val="0"/>
      <w:marBottom w:val="0"/>
      <w:divBdr>
        <w:top w:val="none" w:sz="0" w:space="0" w:color="auto"/>
        <w:left w:val="none" w:sz="0" w:space="0" w:color="auto"/>
        <w:bottom w:val="none" w:sz="0" w:space="0" w:color="auto"/>
        <w:right w:val="none" w:sz="0" w:space="0" w:color="auto"/>
      </w:divBdr>
    </w:div>
    <w:div w:id="1425221317">
      <w:bodyDiv w:val="1"/>
      <w:marLeft w:val="0"/>
      <w:marRight w:val="0"/>
      <w:marTop w:val="0"/>
      <w:marBottom w:val="0"/>
      <w:divBdr>
        <w:top w:val="none" w:sz="0" w:space="0" w:color="auto"/>
        <w:left w:val="none" w:sz="0" w:space="0" w:color="auto"/>
        <w:bottom w:val="none" w:sz="0" w:space="0" w:color="auto"/>
        <w:right w:val="none" w:sz="0" w:space="0" w:color="auto"/>
      </w:divBdr>
    </w:div>
    <w:div w:id="1425300883">
      <w:bodyDiv w:val="1"/>
      <w:marLeft w:val="0"/>
      <w:marRight w:val="0"/>
      <w:marTop w:val="0"/>
      <w:marBottom w:val="0"/>
      <w:divBdr>
        <w:top w:val="none" w:sz="0" w:space="0" w:color="auto"/>
        <w:left w:val="none" w:sz="0" w:space="0" w:color="auto"/>
        <w:bottom w:val="none" w:sz="0" w:space="0" w:color="auto"/>
        <w:right w:val="none" w:sz="0" w:space="0" w:color="auto"/>
      </w:divBdr>
    </w:div>
    <w:div w:id="1425301306">
      <w:bodyDiv w:val="1"/>
      <w:marLeft w:val="0"/>
      <w:marRight w:val="0"/>
      <w:marTop w:val="0"/>
      <w:marBottom w:val="0"/>
      <w:divBdr>
        <w:top w:val="none" w:sz="0" w:space="0" w:color="auto"/>
        <w:left w:val="none" w:sz="0" w:space="0" w:color="auto"/>
        <w:bottom w:val="none" w:sz="0" w:space="0" w:color="auto"/>
        <w:right w:val="none" w:sz="0" w:space="0" w:color="auto"/>
      </w:divBdr>
    </w:div>
    <w:div w:id="1425344978">
      <w:bodyDiv w:val="1"/>
      <w:marLeft w:val="0"/>
      <w:marRight w:val="0"/>
      <w:marTop w:val="0"/>
      <w:marBottom w:val="0"/>
      <w:divBdr>
        <w:top w:val="none" w:sz="0" w:space="0" w:color="auto"/>
        <w:left w:val="none" w:sz="0" w:space="0" w:color="auto"/>
        <w:bottom w:val="none" w:sz="0" w:space="0" w:color="auto"/>
        <w:right w:val="none" w:sz="0" w:space="0" w:color="auto"/>
      </w:divBdr>
    </w:div>
    <w:div w:id="1425420532">
      <w:bodyDiv w:val="1"/>
      <w:marLeft w:val="0"/>
      <w:marRight w:val="0"/>
      <w:marTop w:val="0"/>
      <w:marBottom w:val="0"/>
      <w:divBdr>
        <w:top w:val="none" w:sz="0" w:space="0" w:color="auto"/>
        <w:left w:val="none" w:sz="0" w:space="0" w:color="auto"/>
        <w:bottom w:val="none" w:sz="0" w:space="0" w:color="auto"/>
        <w:right w:val="none" w:sz="0" w:space="0" w:color="auto"/>
      </w:divBdr>
    </w:div>
    <w:div w:id="1425566110">
      <w:bodyDiv w:val="1"/>
      <w:marLeft w:val="0"/>
      <w:marRight w:val="0"/>
      <w:marTop w:val="0"/>
      <w:marBottom w:val="0"/>
      <w:divBdr>
        <w:top w:val="none" w:sz="0" w:space="0" w:color="auto"/>
        <w:left w:val="none" w:sz="0" w:space="0" w:color="auto"/>
        <w:bottom w:val="none" w:sz="0" w:space="0" w:color="auto"/>
        <w:right w:val="none" w:sz="0" w:space="0" w:color="auto"/>
      </w:divBdr>
    </w:div>
    <w:div w:id="1425683309">
      <w:bodyDiv w:val="1"/>
      <w:marLeft w:val="0"/>
      <w:marRight w:val="0"/>
      <w:marTop w:val="0"/>
      <w:marBottom w:val="0"/>
      <w:divBdr>
        <w:top w:val="none" w:sz="0" w:space="0" w:color="auto"/>
        <w:left w:val="none" w:sz="0" w:space="0" w:color="auto"/>
        <w:bottom w:val="none" w:sz="0" w:space="0" w:color="auto"/>
        <w:right w:val="none" w:sz="0" w:space="0" w:color="auto"/>
      </w:divBdr>
    </w:div>
    <w:div w:id="1425762289">
      <w:bodyDiv w:val="1"/>
      <w:marLeft w:val="0"/>
      <w:marRight w:val="0"/>
      <w:marTop w:val="0"/>
      <w:marBottom w:val="0"/>
      <w:divBdr>
        <w:top w:val="none" w:sz="0" w:space="0" w:color="auto"/>
        <w:left w:val="none" w:sz="0" w:space="0" w:color="auto"/>
        <w:bottom w:val="none" w:sz="0" w:space="0" w:color="auto"/>
        <w:right w:val="none" w:sz="0" w:space="0" w:color="auto"/>
      </w:divBdr>
    </w:div>
    <w:div w:id="1425877831">
      <w:bodyDiv w:val="1"/>
      <w:marLeft w:val="0"/>
      <w:marRight w:val="0"/>
      <w:marTop w:val="0"/>
      <w:marBottom w:val="0"/>
      <w:divBdr>
        <w:top w:val="none" w:sz="0" w:space="0" w:color="auto"/>
        <w:left w:val="none" w:sz="0" w:space="0" w:color="auto"/>
        <w:bottom w:val="none" w:sz="0" w:space="0" w:color="auto"/>
        <w:right w:val="none" w:sz="0" w:space="0" w:color="auto"/>
      </w:divBdr>
    </w:div>
    <w:div w:id="1425879781">
      <w:bodyDiv w:val="1"/>
      <w:marLeft w:val="0"/>
      <w:marRight w:val="0"/>
      <w:marTop w:val="0"/>
      <w:marBottom w:val="0"/>
      <w:divBdr>
        <w:top w:val="none" w:sz="0" w:space="0" w:color="auto"/>
        <w:left w:val="none" w:sz="0" w:space="0" w:color="auto"/>
        <w:bottom w:val="none" w:sz="0" w:space="0" w:color="auto"/>
        <w:right w:val="none" w:sz="0" w:space="0" w:color="auto"/>
      </w:divBdr>
    </w:div>
    <w:div w:id="1425956496">
      <w:bodyDiv w:val="1"/>
      <w:marLeft w:val="0"/>
      <w:marRight w:val="0"/>
      <w:marTop w:val="0"/>
      <w:marBottom w:val="0"/>
      <w:divBdr>
        <w:top w:val="none" w:sz="0" w:space="0" w:color="auto"/>
        <w:left w:val="none" w:sz="0" w:space="0" w:color="auto"/>
        <w:bottom w:val="none" w:sz="0" w:space="0" w:color="auto"/>
        <w:right w:val="none" w:sz="0" w:space="0" w:color="auto"/>
      </w:divBdr>
    </w:div>
    <w:div w:id="1425957291">
      <w:bodyDiv w:val="1"/>
      <w:marLeft w:val="0"/>
      <w:marRight w:val="0"/>
      <w:marTop w:val="0"/>
      <w:marBottom w:val="0"/>
      <w:divBdr>
        <w:top w:val="none" w:sz="0" w:space="0" w:color="auto"/>
        <w:left w:val="none" w:sz="0" w:space="0" w:color="auto"/>
        <w:bottom w:val="none" w:sz="0" w:space="0" w:color="auto"/>
        <w:right w:val="none" w:sz="0" w:space="0" w:color="auto"/>
      </w:divBdr>
    </w:div>
    <w:div w:id="1425958427">
      <w:bodyDiv w:val="1"/>
      <w:marLeft w:val="0"/>
      <w:marRight w:val="0"/>
      <w:marTop w:val="0"/>
      <w:marBottom w:val="0"/>
      <w:divBdr>
        <w:top w:val="none" w:sz="0" w:space="0" w:color="auto"/>
        <w:left w:val="none" w:sz="0" w:space="0" w:color="auto"/>
        <w:bottom w:val="none" w:sz="0" w:space="0" w:color="auto"/>
        <w:right w:val="none" w:sz="0" w:space="0" w:color="auto"/>
      </w:divBdr>
    </w:div>
    <w:div w:id="1425960073">
      <w:bodyDiv w:val="1"/>
      <w:marLeft w:val="0"/>
      <w:marRight w:val="0"/>
      <w:marTop w:val="0"/>
      <w:marBottom w:val="0"/>
      <w:divBdr>
        <w:top w:val="none" w:sz="0" w:space="0" w:color="auto"/>
        <w:left w:val="none" w:sz="0" w:space="0" w:color="auto"/>
        <w:bottom w:val="none" w:sz="0" w:space="0" w:color="auto"/>
        <w:right w:val="none" w:sz="0" w:space="0" w:color="auto"/>
      </w:divBdr>
    </w:div>
    <w:div w:id="1426075065">
      <w:bodyDiv w:val="1"/>
      <w:marLeft w:val="0"/>
      <w:marRight w:val="0"/>
      <w:marTop w:val="0"/>
      <w:marBottom w:val="0"/>
      <w:divBdr>
        <w:top w:val="none" w:sz="0" w:space="0" w:color="auto"/>
        <w:left w:val="none" w:sz="0" w:space="0" w:color="auto"/>
        <w:bottom w:val="none" w:sz="0" w:space="0" w:color="auto"/>
        <w:right w:val="none" w:sz="0" w:space="0" w:color="auto"/>
      </w:divBdr>
    </w:div>
    <w:div w:id="1426153353">
      <w:bodyDiv w:val="1"/>
      <w:marLeft w:val="0"/>
      <w:marRight w:val="0"/>
      <w:marTop w:val="0"/>
      <w:marBottom w:val="0"/>
      <w:divBdr>
        <w:top w:val="none" w:sz="0" w:space="0" w:color="auto"/>
        <w:left w:val="none" w:sz="0" w:space="0" w:color="auto"/>
        <w:bottom w:val="none" w:sz="0" w:space="0" w:color="auto"/>
        <w:right w:val="none" w:sz="0" w:space="0" w:color="auto"/>
      </w:divBdr>
    </w:div>
    <w:div w:id="1426268576">
      <w:bodyDiv w:val="1"/>
      <w:marLeft w:val="0"/>
      <w:marRight w:val="0"/>
      <w:marTop w:val="0"/>
      <w:marBottom w:val="0"/>
      <w:divBdr>
        <w:top w:val="none" w:sz="0" w:space="0" w:color="auto"/>
        <w:left w:val="none" w:sz="0" w:space="0" w:color="auto"/>
        <w:bottom w:val="none" w:sz="0" w:space="0" w:color="auto"/>
        <w:right w:val="none" w:sz="0" w:space="0" w:color="auto"/>
      </w:divBdr>
    </w:div>
    <w:div w:id="1426268747">
      <w:bodyDiv w:val="1"/>
      <w:marLeft w:val="0"/>
      <w:marRight w:val="0"/>
      <w:marTop w:val="0"/>
      <w:marBottom w:val="0"/>
      <w:divBdr>
        <w:top w:val="none" w:sz="0" w:space="0" w:color="auto"/>
        <w:left w:val="none" w:sz="0" w:space="0" w:color="auto"/>
        <w:bottom w:val="none" w:sz="0" w:space="0" w:color="auto"/>
        <w:right w:val="none" w:sz="0" w:space="0" w:color="auto"/>
      </w:divBdr>
    </w:div>
    <w:div w:id="1426341492">
      <w:bodyDiv w:val="1"/>
      <w:marLeft w:val="0"/>
      <w:marRight w:val="0"/>
      <w:marTop w:val="0"/>
      <w:marBottom w:val="0"/>
      <w:divBdr>
        <w:top w:val="none" w:sz="0" w:space="0" w:color="auto"/>
        <w:left w:val="none" w:sz="0" w:space="0" w:color="auto"/>
        <w:bottom w:val="none" w:sz="0" w:space="0" w:color="auto"/>
        <w:right w:val="none" w:sz="0" w:space="0" w:color="auto"/>
      </w:divBdr>
    </w:div>
    <w:div w:id="1426460472">
      <w:bodyDiv w:val="1"/>
      <w:marLeft w:val="0"/>
      <w:marRight w:val="0"/>
      <w:marTop w:val="0"/>
      <w:marBottom w:val="0"/>
      <w:divBdr>
        <w:top w:val="none" w:sz="0" w:space="0" w:color="auto"/>
        <w:left w:val="none" w:sz="0" w:space="0" w:color="auto"/>
        <w:bottom w:val="none" w:sz="0" w:space="0" w:color="auto"/>
        <w:right w:val="none" w:sz="0" w:space="0" w:color="auto"/>
      </w:divBdr>
    </w:div>
    <w:div w:id="1426536306">
      <w:bodyDiv w:val="1"/>
      <w:marLeft w:val="0"/>
      <w:marRight w:val="0"/>
      <w:marTop w:val="0"/>
      <w:marBottom w:val="0"/>
      <w:divBdr>
        <w:top w:val="none" w:sz="0" w:space="0" w:color="auto"/>
        <w:left w:val="none" w:sz="0" w:space="0" w:color="auto"/>
        <w:bottom w:val="none" w:sz="0" w:space="0" w:color="auto"/>
        <w:right w:val="none" w:sz="0" w:space="0" w:color="auto"/>
      </w:divBdr>
    </w:div>
    <w:div w:id="1426537922">
      <w:bodyDiv w:val="1"/>
      <w:marLeft w:val="0"/>
      <w:marRight w:val="0"/>
      <w:marTop w:val="0"/>
      <w:marBottom w:val="0"/>
      <w:divBdr>
        <w:top w:val="none" w:sz="0" w:space="0" w:color="auto"/>
        <w:left w:val="none" w:sz="0" w:space="0" w:color="auto"/>
        <w:bottom w:val="none" w:sz="0" w:space="0" w:color="auto"/>
        <w:right w:val="none" w:sz="0" w:space="0" w:color="auto"/>
      </w:divBdr>
    </w:div>
    <w:div w:id="1426655117">
      <w:bodyDiv w:val="1"/>
      <w:marLeft w:val="0"/>
      <w:marRight w:val="0"/>
      <w:marTop w:val="0"/>
      <w:marBottom w:val="0"/>
      <w:divBdr>
        <w:top w:val="none" w:sz="0" w:space="0" w:color="auto"/>
        <w:left w:val="none" w:sz="0" w:space="0" w:color="auto"/>
        <w:bottom w:val="none" w:sz="0" w:space="0" w:color="auto"/>
        <w:right w:val="none" w:sz="0" w:space="0" w:color="auto"/>
      </w:divBdr>
    </w:div>
    <w:div w:id="1426724416">
      <w:bodyDiv w:val="1"/>
      <w:marLeft w:val="0"/>
      <w:marRight w:val="0"/>
      <w:marTop w:val="0"/>
      <w:marBottom w:val="0"/>
      <w:divBdr>
        <w:top w:val="none" w:sz="0" w:space="0" w:color="auto"/>
        <w:left w:val="none" w:sz="0" w:space="0" w:color="auto"/>
        <w:bottom w:val="none" w:sz="0" w:space="0" w:color="auto"/>
        <w:right w:val="none" w:sz="0" w:space="0" w:color="auto"/>
      </w:divBdr>
    </w:div>
    <w:div w:id="1426806552">
      <w:bodyDiv w:val="1"/>
      <w:marLeft w:val="0"/>
      <w:marRight w:val="0"/>
      <w:marTop w:val="0"/>
      <w:marBottom w:val="0"/>
      <w:divBdr>
        <w:top w:val="none" w:sz="0" w:space="0" w:color="auto"/>
        <w:left w:val="none" w:sz="0" w:space="0" w:color="auto"/>
        <w:bottom w:val="none" w:sz="0" w:space="0" w:color="auto"/>
        <w:right w:val="none" w:sz="0" w:space="0" w:color="auto"/>
      </w:divBdr>
    </w:div>
    <w:div w:id="1426876422">
      <w:bodyDiv w:val="1"/>
      <w:marLeft w:val="0"/>
      <w:marRight w:val="0"/>
      <w:marTop w:val="0"/>
      <w:marBottom w:val="0"/>
      <w:divBdr>
        <w:top w:val="none" w:sz="0" w:space="0" w:color="auto"/>
        <w:left w:val="none" w:sz="0" w:space="0" w:color="auto"/>
        <w:bottom w:val="none" w:sz="0" w:space="0" w:color="auto"/>
        <w:right w:val="none" w:sz="0" w:space="0" w:color="auto"/>
      </w:divBdr>
    </w:div>
    <w:div w:id="1426918930">
      <w:bodyDiv w:val="1"/>
      <w:marLeft w:val="0"/>
      <w:marRight w:val="0"/>
      <w:marTop w:val="0"/>
      <w:marBottom w:val="0"/>
      <w:divBdr>
        <w:top w:val="none" w:sz="0" w:space="0" w:color="auto"/>
        <w:left w:val="none" w:sz="0" w:space="0" w:color="auto"/>
        <w:bottom w:val="none" w:sz="0" w:space="0" w:color="auto"/>
        <w:right w:val="none" w:sz="0" w:space="0" w:color="auto"/>
      </w:divBdr>
    </w:div>
    <w:div w:id="1426924219">
      <w:bodyDiv w:val="1"/>
      <w:marLeft w:val="0"/>
      <w:marRight w:val="0"/>
      <w:marTop w:val="0"/>
      <w:marBottom w:val="0"/>
      <w:divBdr>
        <w:top w:val="none" w:sz="0" w:space="0" w:color="auto"/>
        <w:left w:val="none" w:sz="0" w:space="0" w:color="auto"/>
        <w:bottom w:val="none" w:sz="0" w:space="0" w:color="auto"/>
        <w:right w:val="none" w:sz="0" w:space="0" w:color="auto"/>
      </w:divBdr>
    </w:div>
    <w:div w:id="1426995440">
      <w:bodyDiv w:val="1"/>
      <w:marLeft w:val="0"/>
      <w:marRight w:val="0"/>
      <w:marTop w:val="0"/>
      <w:marBottom w:val="0"/>
      <w:divBdr>
        <w:top w:val="none" w:sz="0" w:space="0" w:color="auto"/>
        <w:left w:val="none" w:sz="0" w:space="0" w:color="auto"/>
        <w:bottom w:val="none" w:sz="0" w:space="0" w:color="auto"/>
        <w:right w:val="none" w:sz="0" w:space="0" w:color="auto"/>
      </w:divBdr>
    </w:div>
    <w:div w:id="1427075993">
      <w:bodyDiv w:val="1"/>
      <w:marLeft w:val="0"/>
      <w:marRight w:val="0"/>
      <w:marTop w:val="0"/>
      <w:marBottom w:val="0"/>
      <w:divBdr>
        <w:top w:val="none" w:sz="0" w:space="0" w:color="auto"/>
        <w:left w:val="none" w:sz="0" w:space="0" w:color="auto"/>
        <w:bottom w:val="none" w:sz="0" w:space="0" w:color="auto"/>
        <w:right w:val="none" w:sz="0" w:space="0" w:color="auto"/>
      </w:divBdr>
    </w:div>
    <w:div w:id="1427114003">
      <w:bodyDiv w:val="1"/>
      <w:marLeft w:val="0"/>
      <w:marRight w:val="0"/>
      <w:marTop w:val="0"/>
      <w:marBottom w:val="0"/>
      <w:divBdr>
        <w:top w:val="none" w:sz="0" w:space="0" w:color="auto"/>
        <w:left w:val="none" w:sz="0" w:space="0" w:color="auto"/>
        <w:bottom w:val="none" w:sz="0" w:space="0" w:color="auto"/>
        <w:right w:val="none" w:sz="0" w:space="0" w:color="auto"/>
      </w:divBdr>
    </w:div>
    <w:div w:id="1427114573">
      <w:bodyDiv w:val="1"/>
      <w:marLeft w:val="0"/>
      <w:marRight w:val="0"/>
      <w:marTop w:val="0"/>
      <w:marBottom w:val="0"/>
      <w:divBdr>
        <w:top w:val="none" w:sz="0" w:space="0" w:color="auto"/>
        <w:left w:val="none" w:sz="0" w:space="0" w:color="auto"/>
        <w:bottom w:val="none" w:sz="0" w:space="0" w:color="auto"/>
        <w:right w:val="none" w:sz="0" w:space="0" w:color="auto"/>
      </w:divBdr>
    </w:div>
    <w:div w:id="1427114841">
      <w:bodyDiv w:val="1"/>
      <w:marLeft w:val="0"/>
      <w:marRight w:val="0"/>
      <w:marTop w:val="0"/>
      <w:marBottom w:val="0"/>
      <w:divBdr>
        <w:top w:val="none" w:sz="0" w:space="0" w:color="auto"/>
        <w:left w:val="none" w:sz="0" w:space="0" w:color="auto"/>
        <w:bottom w:val="none" w:sz="0" w:space="0" w:color="auto"/>
        <w:right w:val="none" w:sz="0" w:space="0" w:color="auto"/>
      </w:divBdr>
    </w:div>
    <w:div w:id="1427188944">
      <w:bodyDiv w:val="1"/>
      <w:marLeft w:val="0"/>
      <w:marRight w:val="0"/>
      <w:marTop w:val="0"/>
      <w:marBottom w:val="0"/>
      <w:divBdr>
        <w:top w:val="none" w:sz="0" w:space="0" w:color="auto"/>
        <w:left w:val="none" w:sz="0" w:space="0" w:color="auto"/>
        <w:bottom w:val="none" w:sz="0" w:space="0" w:color="auto"/>
        <w:right w:val="none" w:sz="0" w:space="0" w:color="auto"/>
      </w:divBdr>
    </w:div>
    <w:div w:id="1427192747">
      <w:bodyDiv w:val="1"/>
      <w:marLeft w:val="0"/>
      <w:marRight w:val="0"/>
      <w:marTop w:val="0"/>
      <w:marBottom w:val="0"/>
      <w:divBdr>
        <w:top w:val="none" w:sz="0" w:space="0" w:color="auto"/>
        <w:left w:val="none" w:sz="0" w:space="0" w:color="auto"/>
        <w:bottom w:val="none" w:sz="0" w:space="0" w:color="auto"/>
        <w:right w:val="none" w:sz="0" w:space="0" w:color="auto"/>
      </w:divBdr>
    </w:div>
    <w:div w:id="1427311373">
      <w:bodyDiv w:val="1"/>
      <w:marLeft w:val="0"/>
      <w:marRight w:val="0"/>
      <w:marTop w:val="0"/>
      <w:marBottom w:val="0"/>
      <w:divBdr>
        <w:top w:val="none" w:sz="0" w:space="0" w:color="auto"/>
        <w:left w:val="none" w:sz="0" w:space="0" w:color="auto"/>
        <w:bottom w:val="none" w:sz="0" w:space="0" w:color="auto"/>
        <w:right w:val="none" w:sz="0" w:space="0" w:color="auto"/>
      </w:divBdr>
    </w:div>
    <w:div w:id="1427385237">
      <w:bodyDiv w:val="1"/>
      <w:marLeft w:val="0"/>
      <w:marRight w:val="0"/>
      <w:marTop w:val="0"/>
      <w:marBottom w:val="0"/>
      <w:divBdr>
        <w:top w:val="none" w:sz="0" w:space="0" w:color="auto"/>
        <w:left w:val="none" w:sz="0" w:space="0" w:color="auto"/>
        <w:bottom w:val="none" w:sz="0" w:space="0" w:color="auto"/>
        <w:right w:val="none" w:sz="0" w:space="0" w:color="auto"/>
      </w:divBdr>
    </w:div>
    <w:div w:id="1427456752">
      <w:bodyDiv w:val="1"/>
      <w:marLeft w:val="0"/>
      <w:marRight w:val="0"/>
      <w:marTop w:val="0"/>
      <w:marBottom w:val="0"/>
      <w:divBdr>
        <w:top w:val="none" w:sz="0" w:space="0" w:color="auto"/>
        <w:left w:val="none" w:sz="0" w:space="0" w:color="auto"/>
        <w:bottom w:val="none" w:sz="0" w:space="0" w:color="auto"/>
        <w:right w:val="none" w:sz="0" w:space="0" w:color="auto"/>
      </w:divBdr>
    </w:div>
    <w:div w:id="1427457745">
      <w:bodyDiv w:val="1"/>
      <w:marLeft w:val="0"/>
      <w:marRight w:val="0"/>
      <w:marTop w:val="0"/>
      <w:marBottom w:val="0"/>
      <w:divBdr>
        <w:top w:val="none" w:sz="0" w:space="0" w:color="auto"/>
        <w:left w:val="none" w:sz="0" w:space="0" w:color="auto"/>
        <w:bottom w:val="none" w:sz="0" w:space="0" w:color="auto"/>
        <w:right w:val="none" w:sz="0" w:space="0" w:color="auto"/>
      </w:divBdr>
    </w:div>
    <w:div w:id="1427459628">
      <w:bodyDiv w:val="1"/>
      <w:marLeft w:val="0"/>
      <w:marRight w:val="0"/>
      <w:marTop w:val="0"/>
      <w:marBottom w:val="0"/>
      <w:divBdr>
        <w:top w:val="none" w:sz="0" w:space="0" w:color="auto"/>
        <w:left w:val="none" w:sz="0" w:space="0" w:color="auto"/>
        <w:bottom w:val="none" w:sz="0" w:space="0" w:color="auto"/>
        <w:right w:val="none" w:sz="0" w:space="0" w:color="auto"/>
      </w:divBdr>
    </w:div>
    <w:div w:id="1427650619">
      <w:bodyDiv w:val="1"/>
      <w:marLeft w:val="0"/>
      <w:marRight w:val="0"/>
      <w:marTop w:val="0"/>
      <w:marBottom w:val="0"/>
      <w:divBdr>
        <w:top w:val="none" w:sz="0" w:space="0" w:color="auto"/>
        <w:left w:val="none" w:sz="0" w:space="0" w:color="auto"/>
        <w:bottom w:val="none" w:sz="0" w:space="0" w:color="auto"/>
        <w:right w:val="none" w:sz="0" w:space="0" w:color="auto"/>
      </w:divBdr>
    </w:div>
    <w:div w:id="1427656811">
      <w:bodyDiv w:val="1"/>
      <w:marLeft w:val="0"/>
      <w:marRight w:val="0"/>
      <w:marTop w:val="0"/>
      <w:marBottom w:val="0"/>
      <w:divBdr>
        <w:top w:val="none" w:sz="0" w:space="0" w:color="auto"/>
        <w:left w:val="none" w:sz="0" w:space="0" w:color="auto"/>
        <w:bottom w:val="none" w:sz="0" w:space="0" w:color="auto"/>
        <w:right w:val="none" w:sz="0" w:space="0" w:color="auto"/>
      </w:divBdr>
    </w:div>
    <w:div w:id="1427730493">
      <w:bodyDiv w:val="1"/>
      <w:marLeft w:val="0"/>
      <w:marRight w:val="0"/>
      <w:marTop w:val="0"/>
      <w:marBottom w:val="0"/>
      <w:divBdr>
        <w:top w:val="none" w:sz="0" w:space="0" w:color="auto"/>
        <w:left w:val="none" w:sz="0" w:space="0" w:color="auto"/>
        <w:bottom w:val="none" w:sz="0" w:space="0" w:color="auto"/>
        <w:right w:val="none" w:sz="0" w:space="0" w:color="auto"/>
      </w:divBdr>
    </w:div>
    <w:div w:id="1427733231">
      <w:bodyDiv w:val="1"/>
      <w:marLeft w:val="0"/>
      <w:marRight w:val="0"/>
      <w:marTop w:val="0"/>
      <w:marBottom w:val="0"/>
      <w:divBdr>
        <w:top w:val="none" w:sz="0" w:space="0" w:color="auto"/>
        <w:left w:val="none" w:sz="0" w:space="0" w:color="auto"/>
        <w:bottom w:val="none" w:sz="0" w:space="0" w:color="auto"/>
        <w:right w:val="none" w:sz="0" w:space="0" w:color="auto"/>
      </w:divBdr>
    </w:div>
    <w:div w:id="1427849194">
      <w:bodyDiv w:val="1"/>
      <w:marLeft w:val="0"/>
      <w:marRight w:val="0"/>
      <w:marTop w:val="0"/>
      <w:marBottom w:val="0"/>
      <w:divBdr>
        <w:top w:val="none" w:sz="0" w:space="0" w:color="auto"/>
        <w:left w:val="none" w:sz="0" w:space="0" w:color="auto"/>
        <w:bottom w:val="none" w:sz="0" w:space="0" w:color="auto"/>
        <w:right w:val="none" w:sz="0" w:space="0" w:color="auto"/>
      </w:divBdr>
    </w:div>
    <w:div w:id="1427923359">
      <w:bodyDiv w:val="1"/>
      <w:marLeft w:val="0"/>
      <w:marRight w:val="0"/>
      <w:marTop w:val="0"/>
      <w:marBottom w:val="0"/>
      <w:divBdr>
        <w:top w:val="none" w:sz="0" w:space="0" w:color="auto"/>
        <w:left w:val="none" w:sz="0" w:space="0" w:color="auto"/>
        <w:bottom w:val="none" w:sz="0" w:space="0" w:color="auto"/>
        <w:right w:val="none" w:sz="0" w:space="0" w:color="auto"/>
      </w:divBdr>
    </w:div>
    <w:div w:id="1427969038">
      <w:bodyDiv w:val="1"/>
      <w:marLeft w:val="0"/>
      <w:marRight w:val="0"/>
      <w:marTop w:val="0"/>
      <w:marBottom w:val="0"/>
      <w:divBdr>
        <w:top w:val="none" w:sz="0" w:space="0" w:color="auto"/>
        <w:left w:val="none" w:sz="0" w:space="0" w:color="auto"/>
        <w:bottom w:val="none" w:sz="0" w:space="0" w:color="auto"/>
        <w:right w:val="none" w:sz="0" w:space="0" w:color="auto"/>
      </w:divBdr>
    </w:div>
    <w:div w:id="1427994686">
      <w:bodyDiv w:val="1"/>
      <w:marLeft w:val="0"/>
      <w:marRight w:val="0"/>
      <w:marTop w:val="0"/>
      <w:marBottom w:val="0"/>
      <w:divBdr>
        <w:top w:val="none" w:sz="0" w:space="0" w:color="auto"/>
        <w:left w:val="none" w:sz="0" w:space="0" w:color="auto"/>
        <w:bottom w:val="none" w:sz="0" w:space="0" w:color="auto"/>
        <w:right w:val="none" w:sz="0" w:space="0" w:color="auto"/>
      </w:divBdr>
    </w:div>
    <w:div w:id="1428036396">
      <w:bodyDiv w:val="1"/>
      <w:marLeft w:val="0"/>
      <w:marRight w:val="0"/>
      <w:marTop w:val="0"/>
      <w:marBottom w:val="0"/>
      <w:divBdr>
        <w:top w:val="none" w:sz="0" w:space="0" w:color="auto"/>
        <w:left w:val="none" w:sz="0" w:space="0" w:color="auto"/>
        <w:bottom w:val="none" w:sz="0" w:space="0" w:color="auto"/>
        <w:right w:val="none" w:sz="0" w:space="0" w:color="auto"/>
      </w:divBdr>
    </w:div>
    <w:div w:id="1428038667">
      <w:bodyDiv w:val="1"/>
      <w:marLeft w:val="0"/>
      <w:marRight w:val="0"/>
      <w:marTop w:val="0"/>
      <w:marBottom w:val="0"/>
      <w:divBdr>
        <w:top w:val="none" w:sz="0" w:space="0" w:color="auto"/>
        <w:left w:val="none" w:sz="0" w:space="0" w:color="auto"/>
        <w:bottom w:val="none" w:sz="0" w:space="0" w:color="auto"/>
        <w:right w:val="none" w:sz="0" w:space="0" w:color="auto"/>
      </w:divBdr>
    </w:div>
    <w:div w:id="1428038739">
      <w:bodyDiv w:val="1"/>
      <w:marLeft w:val="0"/>
      <w:marRight w:val="0"/>
      <w:marTop w:val="0"/>
      <w:marBottom w:val="0"/>
      <w:divBdr>
        <w:top w:val="none" w:sz="0" w:space="0" w:color="auto"/>
        <w:left w:val="none" w:sz="0" w:space="0" w:color="auto"/>
        <w:bottom w:val="none" w:sz="0" w:space="0" w:color="auto"/>
        <w:right w:val="none" w:sz="0" w:space="0" w:color="auto"/>
      </w:divBdr>
    </w:div>
    <w:div w:id="1428386260">
      <w:bodyDiv w:val="1"/>
      <w:marLeft w:val="0"/>
      <w:marRight w:val="0"/>
      <w:marTop w:val="0"/>
      <w:marBottom w:val="0"/>
      <w:divBdr>
        <w:top w:val="none" w:sz="0" w:space="0" w:color="auto"/>
        <w:left w:val="none" w:sz="0" w:space="0" w:color="auto"/>
        <w:bottom w:val="none" w:sz="0" w:space="0" w:color="auto"/>
        <w:right w:val="none" w:sz="0" w:space="0" w:color="auto"/>
      </w:divBdr>
    </w:div>
    <w:div w:id="1428387323">
      <w:bodyDiv w:val="1"/>
      <w:marLeft w:val="0"/>
      <w:marRight w:val="0"/>
      <w:marTop w:val="0"/>
      <w:marBottom w:val="0"/>
      <w:divBdr>
        <w:top w:val="none" w:sz="0" w:space="0" w:color="auto"/>
        <w:left w:val="none" w:sz="0" w:space="0" w:color="auto"/>
        <w:bottom w:val="none" w:sz="0" w:space="0" w:color="auto"/>
        <w:right w:val="none" w:sz="0" w:space="0" w:color="auto"/>
      </w:divBdr>
    </w:div>
    <w:div w:id="1428501213">
      <w:bodyDiv w:val="1"/>
      <w:marLeft w:val="0"/>
      <w:marRight w:val="0"/>
      <w:marTop w:val="0"/>
      <w:marBottom w:val="0"/>
      <w:divBdr>
        <w:top w:val="none" w:sz="0" w:space="0" w:color="auto"/>
        <w:left w:val="none" w:sz="0" w:space="0" w:color="auto"/>
        <w:bottom w:val="none" w:sz="0" w:space="0" w:color="auto"/>
        <w:right w:val="none" w:sz="0" w:space="0" w:color="auto"/>
      </w:divBdr>
    </w:div>
    <w:div w:id="1428505920">
      <w:bodyDiv w:val="1"/>
      <w:marLeft w:val="0"/>
      <w:marRight w:val="0"/>
      <w:marTop w:val="0"/>
      <w:marBottom w:val="0"/>
      <w:divBdr>
        <w:top w:val="none" w:sz="0" w:space="0" w:color="auto"/>
        <w:left w:val="none" w:sz="0" w:space="0" w:color="auto"/>
        <w:bottom w:val="none" w:sz="0" w:space="0" w:color="auto"/>
        <w:right w:val="none" w:sz="0" w:space="0" w:color="auto"/>
      </w:divBdr>
    </w:div>
    <w:div w:id="1428573897">
      <w:bodyDiv w:val="1"/>
      <w:marLeft w:val="0"/>
      <w:marRight w:val="0"/>
      <w:marTop w:val="0"/>
      <w:marBottom w:val="0"/>
      <w:divBdr>
        <w:top w:val="none" w:sz="0" w:space="0" w:color="auto"/>
        <w:left w:val="none" w:sz="0" w:space="0" w:color="auto"/>
        <w:bottom w:val="none" w:sz="0" w:space="0" w:color="auto"/>
        <w:right w:val="none" w:sz="0" w:space="0" w:color="auto"/>
      </w:divBdr>
    </w:div>
    <w:div w:id="1428578577">
      <w:bodyDiv w:val="1"/>
      <w:marLeft w:val="0"/>
      <w:marRight w:val="0"/>
      <w:marTop w:val="0"/>
      <w:marBottom w:val="0"/>
      <w:divBdr>
        <w:top w:val="none" w:sz="0" w:space="0" w:color="auto"/>
        <w:left w:val="none" w:sz="0" w:space="0" w:color="auto"/>
        <w:bottom w:val="none" w:sz="0" w:space="0" w:color="auto"/>
        <w:right w:val="none" w:sz="0" w:space="0" w:color="auto"/>
      </w:divBdr>
    </w:div>
    <w:div w:id="1428621137">
      <w:bodyDiv w:val="1"/>
      <w:marLeft w:val="0"/>
      <w:marRight w:val="0"/>
      <w:marTop w:val="0"/>
      <w:marBottom w:val="0"/>
      <w:divBdr>
        <w:top w:val="none" w:sz="0" w:space="0" w:color="auto"/>
        <w:left w:val="none" w:sz="0" w:space="0" w:color="auto"/>
        <w:bottom w:val="none" w:sz="0" w:space="0" w:color="auto"/>
        <w:right w:val="none" w:sz="0" w:space="0" w:color="auto"/>
      </w:divBdr>
    </w:div>
    <w:div w:id="1428622702">
      <w:bodyDiv w:val="1"/>
      <w:marLeft w:val="0"/>
      <w:marRight w:val="0"/>
      <w:marTop w:val="0"/>
      <w:marBottom w:val="0"/>
      <w:divBdr>
        <w:top w:val="none" w:sz="0" w:space="0" w:color="auto"/>
        <w:left w:val="none" w:sz="0" w:space="0" w:color="auto"/>
        <w:bottom w:val="none" w:sz="0" w:space="0" w:color="auto"/>
        <w:right w:val="none" w:sz="0" w:space="0" w:color="auto"/>
      </w:divBdr>
    </w:div>
    <w:div w:id="1428650327">
      <w:bodyDiv w:val="1"/>
      <w:marLeft w:val="0"/>
      <w:marRight w:val="0"/>
      <w:marTop w:val="0"/>
      <w:marBottom w:val="0"/>
      <w:divBdr>
        <w:top w:val="none" w:sz="0" w:space="0" w:color="auto"/>
        <w:left w:val="none" w:sz="0" w:space="0" w:color="auto"/>
        <w:bottom w:val="none" w:sz="0" w:space="0" w:color="auto"/>
        <w:right w:val="none" w:sz="0" w:space="0" w:color="auto"/>
      </w:divBdr>
    </w:div>
    <w:div w:id="1428690110">
      <w:bodyDiv w:val="1"/>
      <w:marLeft w:val="0"/>
      <w:marRight w:val="0"/>
      <w:marTop w:val="0"/>
      <w:marBottom w:val="0"/>
      <w:divBdr>
        <w:top w:val="none" w:sz="0" w:space="0" w:color="auto"/>
        <w:left w:val="none" w:sz="0" w:space="0" w:color="auto"/>
        <w:bottom w:val="none" w:sz="0" w:space="0" w:color="auto"/>
        <w:right w:val="none" w:sz="0" w:space="0" w:color="auto"/>
      </w:divBdr>
    </w:div>
    <w:div w:id="1428771423">
      <w:bodyDiv w:val="1"/>
      <w:marLeft w:val="0"/>
      <w:marRight w:val="0"/>
      <w:marTop w:val="0"/>
      <w:marBottom w:val="0"/>
      <w:divBdr>
        <w:top w:val="none" w:sz="0" w:space="0" w:color="auto"/>
        <w:left w:val="none" w:sz="0" w:space="0" w:color="auto"/>
        <w:bottom w:val="none" w:sz="0" w:space="0" w:color="auto"/>
        <w:right w:val="none" w:sz="0" w:space="0" w:color="auto"/>
      </w:divBdr>
    </w:div>
    <w:div w:id="1428817460">
      <w:bodyDiv w:val="1"/>
      <w:marLeft w:val="0"/>
      <w:marRight w:val="0"/>
      <w:marTop w:val="0"/>
      <w:marBottom w:val="0"/>
      <w:divBdr>
        <w:top w:val="none" w:sz="0" w:space="0" w:color="auto"/>
        <w:left w:val="none" w:sz="0" w:space="0" w:color="auto"/>
        <w:bottom w:val="none" w:sz="0" w:space="0" w:color="auto"/>
        <w:right w:val="none" w:sz="0" w:space="0" w:color="auto"/>
      </w:divBdr>
    </w:div>
    <w:div w:id="1428843395">
      <w:bodyDiv w:val="1"/>
      <w:marLeft w:val="0"/>
      <w:marRight w:val="0"/>
      <w:marTop w:val="0"/>
      <w:marBottom w:val="0"/>
      <w:divBdr>
        <w:top w:val="none" w:sz="0" w:space="0" w:color="auto"/>
        <w:left w:val="none" w:sz="0" w:space="0" w:color="auto"/>
        <w:bottom w:val="none" w:sz="0" w:space="0" w:color="auto"/>
        <w:right w:val="none" w:sz="0" w:space="0" w:color="auto"/>
      </w:divBdr>
    </w:div>
    <w:div w:id="1428887025">
      <w:bodyDiv w:val="1"/>
      <w:marLeft w:val="0"/>
      <w:marRight w:val="0"/>
      <w:marTop w:val="0"/>
      <w:marBottom w:val="0"/>
      <w:divBdr>
        <w:top w:val="none" w:sz="0" w:space="0" w:color="auto"/>
        <w:left w:val="none" w:sz="0" w:space="0" w:color="auto"/>
        <w:bottom w:val="none" w:sz="0" w:space="0" w:color="auto"/>
        <w:right w:val="none" w:sz="0" w:space="0" w:color="auto"/>
      </w:divBdr>
    </w:div>
    <w:div w:id="1428889604">
      <w:bodyDiv w:val="1"/>
      <w:marLeft w:val="0"/>
      <w:marRight w:val="0"/>
      <w:marTop w:val="0"/>
      <w:marBottom w:val="0"/>
      <w:divBdr>
        <w:top w:val="none" w:sz="0" w:space="0" w:color="auto"/>
        <w:left w:val="none" w:sz="0" w:space="0" w:color="auto"/>
        <w:bottom w:val="none" w:sz="0" w:space="0" w:color="auto"/>
        <w:right w:val="none" w:sz="0" w:space="0" w:color="auto"/>
      </w:divBdr>
    </w:div>
    <w:div w:id="1428961416">
      <w:bodyDiv w:val="1"/>
      <w:marLeft w:val="0"/>
      <w:marRight w:val="0"/>
      <w:marTop w:val="0"/>
      <w:marBottom w:val="0"/>
      <w:divBdr>
        <w:top w:val="none" w:sz="0" w:space="0" w:color="auto"/>
        <w:left w:val="none" w:sz="0" w:space="0" w:color="auto"/>
        <w:bottom w:val="none" w:sz="0" w:space="0" w:color="auto"/>
        <w:right w:val="none" w:sz="0" w:space="0" w:color="auto"/>
      </w:divBdr>
    </w:div>
    <w:div w:id="1428962391">
      <w:bodyDiv w:val="1"/>
      <w:marLeft w:val="0"/>
      <w:marRight w:val="0"/>
      <w:marTop w:val="0"/>
      <w:marBottom w:val="0"/>
      <w:divBdr>
        <w:top w:val="none" w:sz="0" w:space="0" w:color="auto"/>
        <w:left w:val="none" w:sz="0" w:space="0" w:color="auto"/>
        <w:bottom w:val="none" w:sz="0" w:space="0" w:color="auto"/>
        <w:right w:val="none" w:sz="0" w:space="0" w:color="auto"/>
      </w:divBdr>
    </w:div>
    <w:div w:id="1429036642">
      <w:bodyDiv w:val="1"/>
      <w:marLeft w:val="0"/>
      <w:marRight w:val="0"/>
      <w:marTop w:val="0"/>
      <w:marBottom w:val="0"/>
      <w:divBdr>
        <w:top w:val="none" w:sz="0" w:space="0" w:color="auto"/>
        <w:left w:val="none" w:sz="0" w:space="0" w:color="auto"/>
        <w:bottom w:val="none" w:sz="0" w:space="0" w:color="auto"/>
        <w:right w:val="none" w:sz="0" w:space="0" w:color="auto"/>
      </w:divBdr>
    </w:div>
    <w:div w:id="1429039351">
      <w:bodyDiv w:val="1"/>
      <w:marLeft w:val="0"/>
      <w:marRight w:val="0"/>
      <w:marTop w:val="0"/>
      <w:marBottom w:val="0"/>
      <w:divBdr>
        <w:top w:val="none" w:sz="0" w:space="0" w:color="auto"/>
        <w:left w:val="none" w:sz="0" w:space="0" w:color="auto"/>
        <w:bottom w:val="none" w:sz="0" w:space="0" w:color="auto"/>
        <w:right w:val="none" w:sz="0" w:space="0" w:color="auto"/>
      </w:divBdr>
    </w:div>
    <w:div w:id="1429040006">
      <w:bodyDiv w:val="1"/>
      <w:marLeft w:val="0"/>
      <w:marRight w:val="0"/>
      <w:marTop w:val="0"/>
      <w:marBottom w:val="0"/>
      <w:divBdr>
        <w:top w:val="none" w:sz="0" w:space="0" w:color="auto"/>
        <w:left w:val="none" w:sz="0" w:space="0" w:color="auto"/>
        <w:bottom w:val="none" w:sz="0" w:space="0" w:color="auto"/>
        <w:right w:val="none" w:sz="0" w:space="0" w:color="auto"/>
      </w:divBdr>
    </w:div>
    <w:div w:id="1429154947">
      <w:bodyDiv w:val="1"/>
      <w:marLeft w:val="0"/>
      <w:marRight w:val="0"/>
      <w:marTop w:val="0"/>
      <w:marBottom w:val="0"/>
      <w:divBdr>
        <w:top w:val="none" w:sz="0" w:space="0" w:color="auto"/>
        <w:left w:val="none" w:sz="0" w:space="0" w:color="auto"/>
        <w:bottom w:val="none" w:sz="0" w:space="0" w:color="auto"/>
        <w:right w:val="none" w:sz="0" w:space="0" w:color="auto"/>
      </w:divBdr>
    </w:div>
    <w:div w:id="1429230033">
      <w:bodyDiv w:val="1"/>
      <w:marLeft w:val="0"/>
      <w:marRight w:val="0"/>
      <w:marTop w:val="0"/>
      <w:marBottom w:val="0"/>
      <w:divBdr>
        <w:top w:val="none" w:sz="0" w:space="0" w:color="auto"/>
        <w:left w:val="none" w:sz="0" w:space="0" w:color="auto"/>
        <w:bottom w:val="none" w:sz="0" w:space="0" w:color="auto"/>
        <w:right w:val="none" w:sz="0" w:space="0" w:color="auto"/>
      </w:divBdr>
    </w:div>
    <w:div w:id="1429230359">
      <w:bodyDiv w:val="1"/>
      <w:marLeft w:val="0"/>
      <w:marRight w:val="0"/>
      <w:marTop w:val="0"/>
      <w:marBottom w:val="0"/>
      <w:divBdr>
        <w:top w:val="none" w:sz="0" w:space="0" w:color="auto"/>
        <w:left w:val="none" w:sz="0" w:space="0" w:color="auto"/>
        <w:bottom w:val="none" w:sz="0" w:space="0" w:color="auto"/>
        <w:right w:val="none" w:sz="0" w:space="0" w:color="auto"/>
      </w:divBdr>
    </w:div>
    <w:div w:id="1429232304">
      <w:bodyDiv w:val="1"/>
      <w:marLeft w:val="0"/>
      <w:marRight w:val="0"/>
      <w:marTop w:val="0"/>
      <w:marBottom w:val="0"/>
      <w:divBdr>
        <w:top w:val="none" w:sz="0" w:space="0" w:color="auto"/>
        <w:left w:val="none" w:sz="0" w:space="0" w:color="auto"/>
        <w:bottom w:val="none" w:sz="0" w:space="0" w:color="auto"/>
        <w:right w:val="none" w:sz="0" w:space="0" w:color="auto"/>
      </w:divBdr>
    </w:div>
    <w:div w:id="1429234447">
      <w:bodyDiv w:val="1"/>
      <w:marLeft w:val="0"/>
      <w:marRight w:val="0"/>
      <w:marTop w:val="0"/>
      <w:marBottom w:val="0"/>
      <w:divBdr>
        <w:top w:val="none" w:sz="0" w:space="0" w:color="auto"/>
        <w:left w:val="none" w:sz="0" w:space="0" w:color="auto"/>
        <w:bottom w:val="none" w:sz="0" w:space="0" w:color="auto"/>
        <w:right w:val="none" w:sz="0" w:space="0" w:color="auto"/>
      </w:divBdr>
    </w:div>
    <w:div w:id="1429235699">
      <w:bodyDiv w:val="1"/>
      <w:marLeft w:val="0"/>
      <w:marRight w:val="0"/>
      <w:marTop w:val="0"/>
      <w:marBottom w:val="0"/>
      <w:divBdr>
        <w:top w:val="none" w:sz="0" w:space="0" w:color="auto"/>
        <w:left w:val="none" w:sz="0" w:space="0" w:color="auto"/>
        <w:bottom w:val="none" w:sz="0" w:space="0" w:color="auto"/>
        <w:right w:val="none" w:sz="0" w:space="0" w:color="auto"/>
      </w:divBdr>
    </w:div>
    <w:div w:id="1429348868">
      <w:bodyDiv w:val="1"/>
      <w:marLeft w:val="0"/>
      <w:marRight w:val="0"/>
      <w:marTop w:val="0"/>
      <w:marBottom w:val="0"/>
      <w:divBdr>
        <w:top w:val="none" w:sz="0" w:space="0" w:color="auto"/>
        <w:left w:val="none" w:sz="0" w:space="0" w:color="auto"/>
        <w:bottom w:val="none" w:sz="0" w:space="0" w:color="auto"/>
        <w:right w:val="none" w:sz="0" w:space="0" w:color="auto"/>
      </w:divBdr>
    </w:div>
    <w:div w:id="1429353148">
      <w:bodyDiv w:val="1"/>
      <w:marLeft w:val="0"/>
      <w:marRight w:val="0"/>
      <w:marTop w:val="0"/>
      <w:marBottom w:val="0"/>
      <w:divBdr>
        <w:top w:val="none" w:sz="0" w:space="0" w:color="auto"/>
        <w:left w:val="none" w:sz="0" w:space="0" w:color="auto"/>
        <w:bottom w:val="none" w:sz="0" w:space="0" w:color="auto"/>
        <w:right w:val="none" w:sz="0" w:space="0" w:color="auto"/>
      </w:divBdr>
    </w:div>
    <w:div w:id="1429500116">
      <w:bodyDiv w:val="1"/>
      <w:marLeft w:val="0"/>
      <w:marRight w:val="0"/>
      <w:marTop w:val="0"/>
      <w:marBottom w:val="0"/>
      <w:divBdr>
        <w:top w:val="none" w:sz="0" w:space="0" w:color="auto"/>
        <w:left w:val="none" w:sz="0" w:space="0" w:color="auto"/>
        <w:bottom w:val="none" w:sz="0" w:space="0" w:color="auto"/>
        <w:right w:val="none" w:sz="0" w:space="0" w:color="auto"/>
      </w:divBdr>
    </w:div>
    <w:div w:id="1429541733">
      <w:bodyDiv w:val="1"/>
      <w:marLeft w:val="0"/>
      <w:marRight w:val="0"/>
      <w:marTop w:val="0"/>
      <w:marBottom w:val="0"/>
      <w:divBdr>
        <w:top w:val="none" w:sz="0" w:space="0" w:color="auto"/>
        <w:left w:val="none" w:sz="0" w:space="0" w:color="auto"/>
        <w:bottom w:val="none" w:sz="0" w:space="0" w:color="auto"/>
        <w:right w:val="none" w:sz="0" w:space="0" w:color="auto"/>
      </w:divBdr>
    </w:div>
    <w:div w:id="1429544621">
      <w:bodyDiv w:val="1"/>
      <w:marLeft w:val="0"/>
      <w:marRight w:val="0"/>
      <w:marTop w:val="0"/>
      <w:marBottom w:val="0"/>
      <w:divBdr>
        <w:top w:val="none" w:sz="0" w:space="0" w:color="auto"/>
        <w:left w:val="none" w:sz="0" w:space="0" w:color="auto"/>
        <w:bottom w:val="none" w:sz="0" w:space="0" w:color="auto"/>
        <w:right w:val="none" w:sz="0" w:space="0" w:color="auto"/>
      </w:divBdr>
    </w:div>
    <w:div w:id="1429615131">
      <w:bodyDiv w:val="1"/>
      <w:marLeft w:val="0"/>
      <w:marRight w:val="0"/>
      <w:marTop w:val="0"/>
      <w:marBottom w:val="0"/>
      <w:divBdr>
        <w:top w:val="none" w:sz="0" w:space="0" w:color="auto"/>
        <w:left w:val="none" w:sz="0" w:space="0" w:color="auto"/>
        <w:bottom w:val="none" w:sz="0" w:space="0" w:color="auto"/>
        <w:right w:val="none" w:sz="0" w:space="0" w:color="auto"/>
      </w:divBdr>
    </w:div>
    <w:div w:id="1429690094">
      <w:bodyDiv w:val="1"/>
      <w:marLeft w:val="0"/>
      <w:marRight w:val="0"/>
      <w:marTop w:val="0"/>
      <w:marBottom w:val="0"/>
      <w:divBdr>
        <w:top w:val="none" w:sz="0" w:space="0" w:color="auto"/>
        <w:left w:val="none" w:sz="0" w:space="0" w:color="auto"/>
        <w:bottom w:val="none" w:sz="0" w:space="0" w:color="auto"/>
        <w:right w:val="none" w:sz="0" w:space="0" w:color="auto"/>
      </w:divBdr>
    </w:div>
    <w:div w:id="1429694427">
      <w:bodyDiv w:val="1"/>
      <w:marLeft w:val="0"/>
      <w:marRight w:val="0"/>
      <w:marTop w:val="0"/>
      <w:marBottom w:val="0"/>
      <w:divBdr>
        <w:top w:val="none" w:sz="0" w:space="0" w:color="auto"/>
        <w:left w:val="none" w:sz="0" w:space="0" w:color="auto"/>
        <w:bottom w:val="none" w:sz="0" w:space="0" w:color="auto"/>
        <w:right w:val="none" w:sz="0" w:space="0" w:color="auto"/>
      </w:divBdr>
    </w:div>
    <w:div w:id="1429733913">
      <w:bodyDiv w:val="1"/>
      <w:marLeft w:val="0"/>
      <w:marRight w:val="0"/>
      <w:marTop w:val="0"/>
      <w:marBottom w:val="0"/>
      <w:divBdr>
        <w:top w:val="none" w:sz="0" w:space="0" w:color="auto"/>
        <w:left w:val="none" w:sz="0" w:space="0" w:color="auto"/>
        <w:bottom w:val="none" w:sz="0" w:space="0" w:color="auto"/>
        <w:right w:val="none" w:sz="0" w:space="0" w:color="auto"/>
      </w:divBdr>
    </w:div>
    <w:div w:id="1429735268">
      <w:bodyDiv w:val="1"/>
      <w:marLeft w:val="0"/>
      <w:marRight w:val="0"/>
      <w:marTop w:val="0"/>
      <w:marBottom w:val="0"/>
      <w:divBdr>
        <w:top w:val="none" w:sz="0" w:space="0" w:color="auto"/>
        <w:left w:val="none" w:sz="0" w:space="0" w:color="auto"/>
        <w:bottom w:val="none" w:sz="0" w:space="0" w:color="auto"/>
        <w:right w:val="none" w:sz="0" w:space="0" w:color="auto"/>
      </w:divBdr>
    </w:div>
    <w:div w:id="1429740635">
      <w:bodyDiv w:val="1"/>
      <w:marLeft w:val="0"/>
      <w:marRight w:val="0"/>
      <w:marTop w:val="0"/>
      <w:marBottom w:val="0"/>
      <w:divBdr>
        <w:top w:val="none" w:sz="0" w:space="0" w:color="auto"/>
        <w:left w:val="none" w:sz="0" w:space="0" w:color="auto"/>
        <w:bottom w:val="none" w:sz="0" w:space="0" w:color="auto"/>
        <w:right w:val="none" w:sz="0" w:space="0" w:color="auto"/>
      </w:divBdr>
    </w:div>
    <w:div w:id="1429888374">
      <w:bodyDiv w:val="1"/>
      <w:marLeft w:val="0"/>
      <w:marRight w:val="0"/>
      <w:marTop w:val="0"/>
      <w:marBottom w:val="0"/>
      <w:divBdr>
        <w:top w:val="none" w:sz="0" w:space="0" w:color="auto"/>
        <w:left w:val="none" w:sz="0" w:space="0" w:color="auto"/>
        <w:bottom w:val="none" w:sz="0" w:space="0" w:color="auto"/>
        <w:right w:val="none" w:sz="0" w:space="0" w:color="auto"/>
      </w:divBdr>
    </w:div>
    <w:div w:id="1429890798">
      <w:bodyDiv w:val="1"/>
      <w:marLeft w:val="0"/>
      <w:marRight w:val="0"/>
      <w:marTop w:val="0"/>
      <w:marBottom w:val="0"/>
      <w:divBdr>
        <w:top w:val="none" w:sz="0" w:space="0" w:color="auto"/>
        <w:left w:val="none" w:sz="0" w:space="0" w:color="auto"/>
        <w:bottom w:val="none" w:sz="0" w:space="0" w:color="auto"/>
        <w:right w:val="none" w:sz="0" w:space="0" w:color="auto"/>
      </w:divBdr>
    </w:div>
    <w:div w:id="1429931255">
      <w:bodyDiv w:val="1"/>
      <w:marLeft w:val="0"/>
      <w:marRight w:val="0"/>
      <w:marTop w:val="0"/>
      <w:marBottom w:val="0"/>
      <w:divBdr>
        <w:top w:val="none" w:sz="0" w:space="0" w:color="auto"/>
        <w:left w:val="none" w:sz="0" w:space="0" w:color="auto"/>
        <w:bottom w:val="none" w:sz="0" w:space="0" w:color="auto"/>
        <w:right w:val="none" w:sz="0" w:space="0" w:color="auto"/>
      </w:divBdr>
    </w:div>
    <w:div w:id="1429960405">
      <w:bodyDiv w:val="1"/>
      <w:marLeft w:val="0"/>
      <w:marRight w:val="0"/>
      <w:marTop w:val="0"/>
      <w:marBottom w:val="0"/>
      <w:divBdr>
        <w:top w:val="none" w:sz="0" w:space="0" w:color="auto"/>
        <w:left w:val="none" w:sz="0" w:space="0" w:color="auto"/>
        <w:bottom w:val="none" w:sz="0" w:space="0" w:color="auto"/>
        <w:right w:val="none" w:sz="0" w:space="0" w:color="auto"/>
      </w:divBdr>
    </w:div>
    <w:div w:id="1430076031">
      <w:bodyDiv w:val="1"/>
      <w:marLeft w:val="0"/>
      <w:marRight w:val="0"/>
      <w:marTop w:val="0"/>
      <w:marBottom w:val="0"/>
      <w:divBdr>
        <w:top w:val="none" w:sz="0" w:space="0" w:color="auto"/>
        <w:left w:val="none" w:sz="0" w:space="0" w:color="auto"/>
        <w:bottom w:val="none" w:sz="0" w:space="0" w:color="auto"/>
        <w:right w:val="none" w:sz="0" w:space="0" w:color="auto"/>
      </w:divBdr>
    </w:div>
    <w:div w:id="1430083527">
      <w:bodyDiv w:val="1"/>
      <w:marLeft w:val="0"/>
      <w:marRight w:val="0"/>
      <w:marTop w:val="0"/>
      <w:marBottom w:val="0"/>
      <w:divBdr>
        <w:top w:val="none" w:sz="0" w:space="0" w:color="auto"/>
        <w:left w:val="none" w:sz="0" w:space="0" w:color="auto"/>
        <w:bottom w:val="none" w:sz="0" w:space="0" w:color="auto"/>
        <w:right w:val="none" w:sz="0" w:space="0" w:color="auto"/>
      </w:divBdr>
    </w:div>
    <w:div w:id="1430269643">
      <w:bodyDiv w:val="1"/>
      <w:marLeft w:val="0"/>
      <w:marRight w:val="0"/>
      <w:marTop w:val="0"/>
      <w:marBottom w:val="0"/>
      <w:divBdr>
        <w:top w:val="none" w:sz="0" w:space="0" w:color="auto"/>
        <w:left w:val="none" w:sz="0" w:space="0" w:color="auto"/>
        <w:bottom w:val="none" w:sz="0" w:space="0" w:color="auto"/>
        <w:right w:val="none" w:sz="0" w:space="0" w:color="auto"/>
      </w:divBdr>
    </w:div>
    <w:div w:id="1430344509">
      <w:bodyDiv w:val="1"/>
      <w:marLeft w:val="0"/>
      <w:marRight w:val="0"/>
      <w:marTop w:val="0"/>
      <w:marBottom w:val="0"/>
      <w:divBdr>
        <w:top w:val="none" w:sz="0" w:space="0" w:color="auto"/>
        <w:left w:val="none" w:sz="0" w:space="0" w:color="auto"/>
        <w:bottom w:val="none" w:sz="0" w:space="0" w:color="auto"/>
        <w:right w:val="none" w:sz="0" w:space="0" w:color="auto"/>
      </w:divBdr>
    </w:div>
    <w:div w:id="1430348172">
      <w:bodyDiv w:val="1"/>
      <w:marLeft w:val="0"/>
      <w:marRight w:val="0"/>
      <w:marTop w:val="0"/>
      <w:marBottom w:val="0"/>
      <w:divBdr>
        <w:top w:val="none" w:sz="0" w:space="0" w:color="auto"/>
        <w:left w:val="none" w:sz="0" w:space="0" w:color="auto"/>
        <w:bottom w:val="none" w:sz="0" w:space="0" w:color="auto"/>
        <w:right w:val="none" w:sz="0" w:space="0" w:color="auto"/>
      </w:divBdr>
    </w:div>
    <w:div w:id="1430351801">
      <w:bodyDiv w:val="1"/>
      <w:marLeft w:val="0"/>
      <w:marRight w:val="0"/>
      <w:marTop w:val="0"/>
      <w:marBottom w:val="0"/>
      <w:divBdr>
        <w:top w:val="none" w:sz="0" w:space="0" w:color="auto"/>
        <w:left w:val="none" w:sz="0" w:space="0" w:color="auto"/>
        <w:bottom w:val="none" w:sz="0" w:space="0" w:color="auto"/>
        <w:right w:val="none" w:sz="0" w:space="0" w:color="auto"/>
      </w:divBdr>
    </w:div>
    <w:div w:id="1430390611">
      <w:bodyDiv w:val="1"/>
      <w:marLeft w:val="0"/>
      <w:marRight w:val="0"/>
      <w:marTop w:val="0"/>
      <w:marBottom w:val="0"/>
      <w:divBdr>
        <w:top w:val="none" w:sz="0" w:space="0" w:color="auto"/>
        <w:left w:val="none" w:sz="0" w:space="0" w:color="auto"/>
        <w:bottom w:val="none" w:sz="0" w:space="0" w:color="auto"/>
        <w:right w:val="none" w:sz="0" w:space="0" w:color="auto"/>
      </w:divBdr>
    </w:div>
    <w:div w:id="1430395264">
      <w:bodyDiv w:val="1"/>
      <w:marLeft w:val="0"/>
      <w:marRight w:val="0"/>
      <w:marTop w:val="0"/>
      <w:marBottom w:val="0"/>
      <w:divBdr>
        <w:top w:val="none" w:sz="0" w:space="0" w:color="auto"/>
        <w:left w:val="none" w:sz="0" w:space="0" w:color="auto"/>
        <w:bottom w:val="none" w:sz="0" w:space="0" w:color="auto"/>
        <w:right w:val="none" w:sz="0" w:space="0" w:color="auto"/>
      </w:divBdr>
    </w:div>
    <w:div w:id="1430468646">
      <w:bodyDiv w:val="1"/>
      <w:marLeft w:val="0"/>
      <w:marRight w:val="0"/>
      <w:marTop w:val="0"/>
      <w:marBottom w:val="0"/>
      <w:divBdr>
        <w:top w:val="none" w:sz="0" w:space="0" w:color="auto"/>
        <w:left w:val="none" w:sz="0" w:space="0" w:color="auto"/>
        <w:bottom w:val="none" w:sz="0" w:space="0" w:color="auto"/>
        <w:right w:val="none" w:sz="0" w:space="0" w:color="auto"/>
      </w:divBdr>
    </w:div>
    <w:div w:id="1430545340">
      <w:bodyDiv w:val="1"/>
      <w:marLeft w:val="0"/>
      <w:marRight w:val="0"/>
      <w:marTop w:val="0"/>
      <w:marBottom w:val="0"/>
      <w:divBdr>
        <w:top w:val="none" w:sz="0" w:space="0" w:color="auto"/>
        <w:left w:val="none" w:sz="0" w:space="0" w:color="auto"/>
        <w:bottom w:val="none" w:sz="0" w:space="0" w:color="auto"/>
        <w:right w:val="none" w:sz="0" w:space="0" w:color="auto"/>
      </w:divBdr>
    </w:div>
    <w:div w:id="1430586010">
      <w:bodyDiv w:val="1"/>
      <w:marLeft w:val="0"/>
      <w:marRight w:val="0"/>
      <w:marTop w:val="0"/>
      <w:marBottom w:val="0"/>
      <w:divBdr>
        <w:top w:val="none" w:sz="0" w:space="0" w:color="auto"/>
        <w:left w:val="none" w:sz="0" w:space="0" w:color="auto"/>
        <w:bottom w:val="none" w:sz="0" w:space="0" w:color="auto"/>
        <w:right w:val="none" w:sz="0" w:space="0" w:color="auto"/>
      </w:divBdr>
    </w:div>
    <w:div w:id="1430586707">
      <w:bodyDiv w:val="1"/>
      <w:marLeft w:val="0"/>
      <w:marRight w:val="0"/>
      <w:marTop w:val="0"/>
      <w:marBottom w:val="0"/>
      <w:divBdr>
        <w:top w:val="none" w:sz="0" w:space="0" w:color="auto"/>
        <w:left w:val="none" w:sz="0" w:space="0" w:color="auto"/>
        <w:bottom w:val="none" w:sz="0" w:space="0" w:color="auto"/>
        <w:right w:val="none" w:sz="0" w:space="0" w:color="auto"/>
      </w:divBdr>
    </w:div>
    <w:div w:id="1430616479">
      <w:bodyDiv w:val="1"/>
      <w:marLeft w:val="0"/>
      <w:marRight w:val="0"/>
      <w:marTop w:val="0"/>
      <w:marBottom w:val="0"/>
      <w:divBdr>
        <w:top w:val="none" w:sz="0" w:space="0" w:color="auto"/>
        <w:left w:val="none" w:sz="0" w:space="0" w:color="auto"/>
        <w:bottom w:val="none" w:sz="0" w:space="0" w:color="auto"/>
        <w:right w:val="none" w:sz="0" w:space="0" w:color="auto"/>
      </w:divBdr>
    </w:div>
    <w:div w:id="1430659794">
      <w:bodyDiv w:val="1"/>
      <w:marLeft w:val="0"/>
      <w:marRight w:val="0"/>
      <w:marTop w:val="0"/>
      <w:marBottom w:val="0"/>
      <w:divBdr>
        <w:top w:val="none" w:sz="0" w:space="0" w:color="auto"/>
        <w:left w:val="none" w:sz="0" w:space="0" w:color="auto"/>
        <w:bottom w:val="none" w:sz="0" w:space="0" w:color="auto"/>
        <w:right w:val="none" w:sz="0" w:space="0" w:color="auto"/>
      </w:divBdr>
    </w:div>
    <w:div w:id="1430733542">
      <w:bodyDiv w:val="1"/>
      <w:marLeft w:val="0"/>
      <w:marRight w:val="0"/>
      <w:marTop w:val="0"/>
      <w:marBottom w:val="0"/>
      <w:divBdr>
        <w:top w:val="none" w:sz="0" w:space="0" w:color="auto"/>
        <w:left w:val="none" w:sz="0" w:space="0" w:color="auto"/>
        <w:bottom w:val="none" w:sz="0" w:space="0" w:color="auto"/>
        <w:right w:val="none" w:sz="0" w:space="0" w:color="auto"/>
      </w:divBdr>
    </w:div>
    <w:div w:id="1430814654">
      <w:bodyDiv w:val="1"/>
      <w:marLeft w:val="0"/>
      <w:marRight w:val="0"/>
      <w:marTop w:val="0"/>
      <w:marBottom w:val="0"/>
      <w:divBdr>
        <w:top w:val="none" w:sz="0" w:space="0" w:color="auto"/>
        <w:left w:val="none" w:sz="0" w:space="0" w:color="auto"/>
        <w:bottom w:val="none" w:sz="0" w:space="0" w:color="auto"/>
        <w:right w:val="none" w:sz="0" w:space="0" w:color="auto"/>
      </w:divBdr>
    </w:div>
    <w:div w:id="1431044241">
      <w:bodyDiv w:val="1"/>
      <w:marLeft w:val="0"/>
      <w:marRight w:val="0"/>
      <w:marTop w:val="0"/>
      <w:marBottom w:val="0"/>
      <w:divBdr>
        <w:top w:val="none" w:sz="0" w:space="0" w:color="auto"/>
        <w:left w:val="none" w:sz="0" w:space="0" w:color="auto"/>
        <w:bottom w:val="none" w:sz="0" w:space="0" w:color="auto"/>
        <w:right w:val="none" w:sz="0" w:space="0" w:color="auto"/>
      </w:divBdr>
    </w:div>
    <w:div w:id="1431045212">
      <w:bodyDiv w:val="1"/>
      <w:marLeft w:val="0"/>
      <w:marRight w:val="0"/>
      <w:marTop w:val="0"/>
      <w:marBottom w:val="0"/>
      <w:divBdr>
        <w:top w:val="none" w:sz="0" w:space="0" w:color="auto"/>
        <w:left w:val="none" w:sz="0" w:space="0" w:color="auto"/>
        <w:bottom w:val="none" w:sz="0" w:space="0" w:color="auto"/>
        <w:right w:val="none" w:sz="0" w:space="0" w:color="auto"/>
      </w:divBdr>
    </w:div>
    <w:div w:id="1431049318">
      <w:bodyDiv w:val="1"/>
      <w:marLeft w:val="0"/>
      <w:marRight w:val="0"/>
      <w:marTop w:val="0"/>
      <w:marBottom w:val="0"/>
      <w:divBdr>
        <w:top w:val="none" w:sz="0" w:space="0" w:color="auto"/>
        <w:left w:val="none" w:sz="0" w:space="0" w:color="auto"/>
        <w:bottom w:val="none" w:sz="0" w:space="0" w:color="auto"/>
        <w:right w:val="none" w:sz="0" w:space="0" w:color="auto"/>
      </w:divBdr>
    </w:div>
    <w:div w:id="1431051038">
      <w:bodyDiv w:val="1"/>
      <w:marLeft w:val="0"/>
      <w:marRight w:val="0"/>
      <w:marTop w:val="0"/>
      <w:marBottom w:val="0"/>
      <w:divBdr>
        <w:top w:val="none" w:sz="0" w:space="0" w:color="auto"/>
        <w:left w:val="none" w:sz="0" w:space="0" w:color="auto"/>
        <w:bottom w:val="none" w:sz="0" w:space="0" w:color="auto"/>
        <w:right w:val="none" w:sz="0" w:space="0" w:color="auto"/>
      </w:divBdr>
    </w:div>
    <w:div w:id="1431126089">
      <w:bodyDiv w:val="1"/>
      <w:marLeft w:val="0"/>
      <w:marRight w:val="0"/>
      <w:marTop w:val="0"/>
      <w:marBottom w:val="0"/>
      <w:divBdr>
        <w:top w:val="none" w:sz="0" w:space="0" w:color="auto"/>
        <w:left w:val="none" w:sz="0" w:space="0" w:color="auto"/>
        <w:bottom w:val="none" w:sz="0" w:space="0" w:color="auto"/>
        <w:right w:val="none" w:sz="0" w:space="0" w:color="auto"/>
      </w:divBdr>
    </w:div>
    <w:div w:id="1431126336">
      <w:bodyDiv w:val="1"/>
      <w:marLeft w:val="0"/>
      <w:marRight w:val="0"/>
      <w:marTop w:val="0"/>
      <w:marBottom w:val="0"/>
      <w:divBdr>
        <w:top w:val="none" w:sz="0" w:space="0" w:color="auto"/>
        <w:left w:val="none" w:sz="0" w:space="0" w:color="auto"/>
        <w:bottom w:val="none" w:sz="0" w:space="0" w:color="auto"/>
        <w:right w:val="none" w:sz="0" w:space="0" w:color="auto"/>
      </w:divBdr>
    </w:div>
    <w:div w:id="1431197444">
      <w:bodyDiv w:val="1"/>
      <w:marLeft w:val="0"/>
      <w:marRight w:val="0"/>
      <w:marTop w:val="0"/>
      <w:marBottom w:val="0"/>
      <w:divBdr>
        <w:top w:val="none" w:sz="0" w:space="0" w:color="auto"/>
        <w:left w:val="none" w:sz="0" w:space="0" w:color="auto"/>
        <w:bottom w:val="none" w:sz="0" w:space="0" w:color="auto"/>
        <w:right w:val="none" w:sz="0" w:space="0" w:color="auto"/>
      </w:divBdr>
    </w:div>
    <w:div w:id="1431201909">
      <w:bodyDiv w:val="1"/>
      <w:marLeft w:val="0"/>
      <w:marRight w:val="0"/>
      <w:marTop w:val="0"/>
      <w:marBottom w:val="0"/>
      <w:divBdr>
        <w:top w:val="none" w:sz="0" w:space="0" w:color="auto"/>
        <w:left w:val="none" w:sz="0" w:space="0" w:color="auto"/>
        <w:bottom w:val="none" w:sz="0" w:space="0" w:color="auto"/>
        <w:right w:val="none" w:sz="0" w:space="0" w:color="auto"/>
      </w:divBdr>
    </w:div>
    <w:div w:id="1431242840">
      <w:bodyDiv w:val="1"/>
      <w:marLeft w:val="0"/>
      <w:marRight w:val="0"/>
      <w:marTop w:val="0"/>
      <w:marBottom w:val="0"/>
      <w:divBdr>
        <w:top w:val="none" w:sz="0" w:space="0" w:color="auto"/>
        <w:left w:val="none" w:sz="0" w:space="0" w:color="auto"/>
        <w:bottom w:val="none" w:sz="0" w:space="0" w:color="auto"/>
        <w:right w:val="none" w:sz="0" w:space="0" w:color="auto"/>
      </w:divBdr>
    </w:div>
    <w:div w:id="1431387121">
      <w:bodyDiv w:val="1"/>
      <w:marLeft w:val="0"/>
      <w:marRight w:val="0"/>
      <w:marTop w:val="0"/>
      <w:marBottom w:val="0"/>
      <w:divBdr>
        <w:top w:val="none" w:sz="0" w:space="0" w:color="auto"/>
        <w:left w:val="none" w:sz="0" w:space="0" w:color="auto"/>
        <w:bottom w:val="none" w:sz="0" w:space="0" w:color="auto"/>
        <w:right w:val="none" w:sz="0" w:space="0" w:color="auto"/>
      </w:divBdr>
    </w:div>
    <w:div w:id="1431395576">
      <w:bodyDiv w:val="1"/>
      <w:marLeft w:val="0"/>
      <w:marRight w:val="0"/>
      <w:marTop w:val="0"/>
      <w:marBottom w:val="0"/>
      <w:divBdr>
        <w:top w:val="none" w:sz="0" w:space="0" w:color="auto"/>
        <w:left w:val="none" w:sz="0" w:space="0" w:color="auto"/>
        <w:bottom w:val="none" w:sz="0" w:space="0" w:color="auto"/>
        <w:right w:val="none" w:sz="0" w:space="0" w:color="auto"/>
      </w:divBdr>
    </w:div>
    <w:div w:id="1431462218">
      <w:bodyDiv w:val="1"/>
      <w:marLeft w:val="0"/>
      <w:marRight w:val="0"/>
      <w:marTop w:val="0"/>
      <w:marBottom w:val="0"/>
      <w:divBdr>
        <w:top w:val="none" w:sz="0" w:space="0" w:color="auto"/>
        <w:left w:val="none" w:sz="0" w:space="0" w:color="auto"/>
        <w:bottom w:val="none" w:sz="0" w:space="0" w:color="auto"/>
        <w:right w:val="none" w:sz="0" w:space="0" w:color="auto"/>
      </w:divBdr>
    </w:div>
    <w:div w:id="1431465819">
      <w:bodyDiv w:val="1"/>
      <w:marLeft w:val="0"/>
      <w:marRight w:val="0"/>
      <w:marTop w:val="0"/>
      <w:marBottom w:val="0"/>
      <w:divBdr>
        <w:top w:val="none" w:sz="0" w:space="0" w:color="auto"/>
        <w:left w:val="none" w:sz="0" w:space="0" w:color="auto"/>
        <w:bottom w:val="none" w:sz="0" w:space="0" w:color="auto"/>
        <w:right w:val="none" w:sz="0" w:space="0" w:color="auto"/>
      </w:divBdr>
    </w:div>
    <w:div w:id="1431510419">
      <w:bodyDiv w:val="1"/>
      <w:marLeft w:val="0"/>
      <w:marRight w:val="0"/>
      <w:marTop w:val="0"/>
      <w:marBottom w:val="0"/>
      <w:divBdr>
        <w:top w:val="none" w:sz="0" w:space="0" w:color="auto"/>
        <w:left w:val="none" w:sz="0" w:space="0" w:color="auto"/>
        <w:bottom w:val="none" w:sz="0" w:space="0" w:color="auto"/>
        <w:right w:val="none" w:sz="0" w:space="0" w:color="auto"/>
      </w:divBdr>
    </w:div>
    <w:div w:id="1431656856">
      <w:bodyDiv w:val="1"/>
      <w:marLeft w:val="0"/>
      <w:marRight w:val="0"/>
      <w:marTop w:val="0"/>
      <w:marBottom w:val="0"/>
      <w:divBdr>
        <w:top w:val="none" w:sz="0" w:space="0" w:color="auto"/>
        <w:left w:val="none" w:sz="0" w:space="0" w:color="auto"/>
        <w:bottom w:val="none" w:sz="0" w:space="0" w:color="auto"/>
        <w:right w:val="none" w:sz="0" w:space="0" w:color="auto"/>
      </w:divBdr>
    </w:div>
    <w:div w:id="1431659514">
      <w:bodyDiv w:val="1"/>
      <w:marLeft w:val="0"/>
      <w:marRight w:val="0"/>
      <w:marTop w:val="0"/>
      <w:marBottom w:val="0"/>
      <w:divBdr>
        <w:top w:val="none" w:sz="0" w:space="0" w:color="auto"/>
        <w:left w:val="none" w:sz="0" w:space="0" w:color="auto"/>
        <w:bottom w:val="none" w:sz="0" w:space="0" w:color="auto"/>
        <w:right w:val="none" w:sz="0" w:space="0" w:color="auto"/>
      </w:divBdr>
    </w:div>
    <w:div w:id="1431660369">
      <w:bodyDiv w:val="1"/>
      <w:marLeft w:val="0"/>
      <w:marRight w:val="0"/>
      <w:marTop w:val="0"/>
      <w:marBottom w:val="0"/>
      <w:divBdr>
        <w:top w:val="none" w:sz="0" w:space="0" w:color="auto"/>
        <w:left w:val="none" w:sz="0" w:space="0" w:color="auto"/>
        <w:bottom w:val="none" w:sz="0" w:space="0" w:color="auto"/>
        <w:right w:val="none" w:sz="0" w:space="0" w:color="auto"/>
      </w:divBdr>
    </w:div>
    <w:div w:id="1431703254">
      <w:bodyDiv w:val="1"/>
      <w:marLeft w:val="0"/>
      <w:marRight w:val="0"/>
      <w:marTop w:val="0"/>
      <w:marBottom w:val="0"/>
      <w:divBdr>
        <w:top w:val="none" w:sz="0" w:space="0" w:color="auto"/>
        <w:left w:val="none" w:sz="0" w:space="0" w:color="auto"/>
        <w:bottom w:val="none" w:sz="0" w:space="0" w:color="auto"/>
        <w:right w:val="none" w:sz="0" w:space="0" w:color="auto"/>
      </w:divBdr>
    </w:div>
    <w:div w:id="1431851222">
      <w:bodyDiv w:val="1"/>
      <w:marLeft w:val="0"/>
      <w:marRight w:val="0"/>
      <w:marTop w:val="0"/>
      <w:marBottom w:val="0"/>
      <w:divBdr>
        <w:top w:val="none" w:sz="0" w:space="0" w:color="auto"/>
        <w:left w:val="none" w:sz="0" w:space="0" w:color="auto"/>
        <w:bottom w:val="none" w:sz="0" w:space="0" w:color="auto"/>
        <w:right w:val="none" w:sz="0" w:space="0" w:color="auto"/>
      </w:divBdr>
    </w:div>
    <w:div w:id="1431897533">
      <w:bodyDiv w:val="1"/>
      <w:marLeft w:val="0"/>
      <w:marRight w:val="0"/>
      <w:marTop w:val="0"/>
      <w:marBottom w:val="0"/>
      <w:divBdr>
        <w:top w:val="none" w:sz="0" w:space="0" w:color="auto"/>
        <w:left w:val="none" w:sz="0" w:space="0" w:color="auto"/>
        <w:bottom w:val="none" w:sz="0" w:space="0" w:color="auto"/>
        <w:right w:val="none" w:sz="0" w:space="0" w:color="auto"/>
      </w:divBdr>
    </w:div>
    <w:div w:id="1431900533">
      <w:bodyDiv w:val="1"/>
      <w:marLeft w:val="0"/>
      <w:marRight w:val="0"/>
      <w:marTop w:val="0"/>
      <w:marBottom w:val="0"/>
      <w:divBdr>
        <w:top w:val="none" w:sz="0" w:space="0" w:color="auto"/>
        <w:left w:val="none" w:sz="0" w:space="0" w:color="auto"/>
        <w:bottom w:val="none" w:sz="0" w:space="0" w:color="auto"/>
        <w:right w:val="none" w:sz="0" w:space="0" w:color="auto"/>
      </w:divBdr>
    </w:div>
    <w:div w:id="1431924417">
      <w:bodyDiv w:val="1"/>
      <w:marLeft w:val="0"/>
      <w:marRight w:val="0"/>
      <w:marTop w:val="0"/>
      <w:marBottom w:val="0"/>
      <w:divBdr>
        <w:top w:val="none" w:sz="0" w:space="0" w:color="auto"/>
        <w:left w:val="none" w:sz="0" w:space="0" w:color="auto"/>
        <w:bottom w:val="none" w:sz="0" w:space="0" w:color="auto"/>
        <w:right w:val="none" w:sz="0" w:space="0" w:color="auto"/>
      </w:divBdr>
    </w:div>
    <w:div w:id="1431966906">
      <w:bodyDiv w:val="1"/>
      <w:marLeft w:val="0"/>
      <w:marRight w:val="0"/>
      <w:marTop w:val="0"/>
      <w:marBottom w:val="0"/>
      <w:divBdr>
        <w:top w:val="none" w:sz="0" w:space="0" w:color="auto"/>
        <w:left w:val="none" w:sz="0" w:space="0" w:color="auto"/>
        <w:bottom w:val="none" w:sz="0" w:space="0" w:color="auto"/>
        <w:right w:val="none" w:sz="0" w:space="0" w:color="auto"/>
      </w:divBdr>
    </w:div>
    <w:div w:id="1431969614">
      <w:bodyDiv w:val="1"/>
      <w:marLeft w:val="0"/>
      <w:marRight w:val="0"/>
      <w:marTop w:val="0"/>
      <w:marBottom w:val="0"/>
      <w:divBdr>
        <w:top w:val="none" w:sz="0" w:space="0" w:color="auto"/>
        <w:left w:val="none" w:sz="0" w:space="0" w:color="auto"/>
        <w:bottom w:val="none" w:sz="0" w:space="0" w:color="auto"/>
        <w:right w:val="none" w:sz="0" w:space="0" w:color="auto"/>
      </w:divBdr>
    </w:div>
    <w:div w:id="1431970770">
      <w:bodyDiv w:val="1"/>
      <w:marLeft w:val="0"/>
      <w:marRight w:val="0"/>
      <w:marTop w:val="0"/>
      <w:marBottom w:val="0"/>
      <w:divBdr>
        <w:top w:val="none" w:sz="0" w:space="0" w:color="auto"/>
        <w:left w:val="none" w:sz="0" w:space="0" w:color="auto"/>
        <w:bottom w:val="none" w:sz="0" w:space="0" w:color="auto"/>
        <w:right w:val="none" w:sz="0" w:space="0" w:color="auto"/>
      </w:divBdr>
    </w:div>
    <w:div w:id="1432042093">
      <w:bodyDiv w:val="1"/>
      <w:marLeft w:val="0"/>
      <w:marRight w:val="0"/>
      <w:marTop w:val="0"/>
      <w:marBottom w:val="0"/>
      <w:divBdr>
        <w:top w:val="none" w:sz="0" w:space="0" w:color="auto"/>
        <w:left w:val="none" w:sz="0" w:space="0" w:color="auto"/>
        <w:bottom w:val="none" w:sz="0" w:space="0" w:color="auto"/>
        <w:right w:val="none" w:sz="0" w:space="0" w:color="auto"/>
      </w:divBdr>
    </w:div>
    <w:div w:id="1432044426">
      <w:bodyDiv w:val="1"/>
      <w:marLeft w:val="0"/>
      <w:marRight w:val="0"/>
      <w:marTop w:val="0"/>
      <w:marBottom w:val="0"/>
      <w:divBdr>
        <w:top w:val="none" w:sz="0" w:space="0" w:color="auto"/>
        <w:left w:val="none" w:sz="0" w:space="0" w:color="auto"/>
        <w:bottom w:val="none" w:sz="0" w:space="0" w:color="auto"/>
        <w:right w:val="none" w:sz="0" w:space="0" w:color="auto"/>
      </w:divBdr>
    </w:div>
    <w:div w:id="1432047221">
      <w:bodyDiv w:val="1"/>
      <w:marLeft w:val="0"/>
      <w:marRight w:val="0"/>
      <w:marTop w:val="0"/>
      <w:marBottom w:val="0"/>
      <w:divBdr>
        <w:top w:val="none" w:sz="0" w:space="0" w:color="auto"/>
        <w:left w:val="none" w:sz="0" w:space="0" w:color="auto"/>
        <w:bottom w:val="none" w:sz="0" w:space="0" w:color="auto"/>
        <w:right w:val="none" w:sz="0" w:space="0" w:color="auto"/>
      </w:divBdr>
    </w:div>
    <w:div w:id="1432048646">
      <w:bodyDiv w:val="1"/>
      <w:marLeft w:val="0"/>
      <w:marRight w:val="0"/>
      <w:marTop w:val="0"/>
      <w:marBottom w:val="0"/>
      <w:divBdr>
        <w:top w:val="none" w:sz="0" w:space="0" w:color="auto"/>
        <w:left w:val="none" w:sz="0" w:space="0" w:color="auto"/>
        <w:bottom w:val="none" w:sz="0" w:space="0" w:color="auto"/>
        <w:right w:val="none" w:sz="0" w:space="0" w:color="auto"/>
      </w:divBdr>
    </w:div>
    <w:div w:id="1432162304">
      <w:bodyDiv w:val="1"/>
      <w:marLeft w:val="0"/>
      <w:marRight w:val="0"/>
      <w:marTop w:val="0"/>
      <w:marBottom w:val="0"/>
      <w:divBdr>
        <w:top w:val="none" w:sz="0" w:space="0" w:color="auto"/>
        <w:left w:val="none" w:sz="0" w:space="0" w:color="auto"/>
        <w:bottom w:val="none" w:sz="0" w:space="0" w:color="auto"/>
        <w:right w:val="none" w:sz="0" w:space="0" w:color="auto"/>
      </w:divBdr>
    </w:div>
    <w:div w:id="1432162968">
      <w:bodyDiv w:val="1"/>
      <w:marLeft w:val="0"/>
      <w:marRight w:val="0"/>
      <w:marTop w:val="0"/>
      <w:marBottom w:val="0"/>
      <w:divBdr>
        <w:top w:val="none" w:sz="0" w:space="0" w:color="auto"/>
        <w:left w:val="none" w:sz="0" w:space="0" w:color="auto"/>
        <w:bottom w:val="none" w:sz="0" w:space="0" w:color="auto"/>
        <w:right w:val="none" w:sz="0" w:space="0" w:color="auto"/>
      </w:divBdr>
    </w:div>
    <w:div w:id="1432311019">
      <w:bodyDiv w:val="1"/>
      <w:marLeft w:val="0"/>
      <w:marRight w:val="0"/>
      <w:marTop w:val="0"/>
      <w:marBottom w:val="0"/>
      <w:divBdr>
        <w:top w:val="none" w:sz="0" w:space="0" w:color="auto"/>
        <w:left w:val="none" w:sz="0" w:space="0" w:color="auto"/>
        <w:bottom w:val="none" w:sz="0" w:space="0" w:color="auto"/>
        <w:right w:val="none" w:sz="0" w:space="0" w:color="auto"/>
      </w:divBdr>
    </w:div>
    <w:div w:id="1432355094">
      <w:bodyDiv w:val="1"/>
      <w:marLeft w:val="0"/>
      <w:marRight w:val="0"/>
      <w:marTop w:val="0"/>
      <w:marBottom w:val="0"/>
      <w:divBdr>
        <w:top w:val="none" w:sz="0" w:space="0" w:color="auto"/>
        <w:left w:val="none" w:sz="0" w:space="0" w:color="auto"/>
        <w:bottom w:val="none" w:sz="0" w:space="0" w:color="auto"/>
        <w:right w:val="none" w:sz="0" w:space="0" w:color="auto"/>
      </w:divBdr>
    </w:div>
    <w:div w:id="1432355390">
      <w:bodyDiv w:val="1"/>
      <w:marLeft w:val="0"/>
      <w:marRight w:val="0"/>
      <w:marTop w:val="0"/>
      <w:marBottom w:val="0"/>
      <w:divBdr>
        <w:top w:val="none" w:sz="0" w:space="0" w:color="auto"/>
        <w:left w:val="none" w:sz="0" w:space="0" w:color="auto"/>
        <w:bottom w:val="none" w:sz="0" w:space="0" w:color="auto"/>
        <w:right w:val="none" w:sz="0" w:space="0" w:color="auto"/>
      </w:divBdr>
    </w:div>
    <w:div w:id="1432430838">
      <w:bodyDiv w:val="1"/>
      <w:marLeft w:val="0"/>
      <w:marRight w:val="0"/>
      <w:marTop w:val="0"/>
      <w:marBottom w:val="0"/>
      <w:divBdr>
        <w:top w:val="none" w:sz="0" w:space="0" w:color="auto"/>
        <w:left w:val="none" w:sz="0" w:space="0" w:color="auto"/>
        <w:bottom w:val="none" w:sz="0" w:space="0" w:color="auto"/>
        <w:right w:val="none" w:sz="0" w:space="0" w:color="auto"/>
      </w:divBdr>
    </w:div>
    <w:div w:id="1432432118">
      <w:bodyDiv w:val="1"/>
      <w:marLeft w:val="0"/>
      <w:marRight w:val="0"/>
      <w:marTop w:val="0"/>
      <w:marBottom w:val="0"/>
      <w:divBdr>
        <w:top w:val="none" w:sz="0" w:space="0" w:color="auto"/>
        <w:left w:val="none" w:sz="0" w:space="0" w:color="auto"/>
        <w:bottom w:val="none" w:sz="0" w:space="0" w:color="auto"/>
        <w:right w:val="none" w:sz="0" w:space="0" w:color="auto"/>
      </w:divBdr>
    </w:div>
    <w:div w:id="1432508161">
      <w:bodyDiv w:val="1"/>
      <w:marLeft w:val="0"/>
      <w:marRight w:val="0"/>
      <w:marTop w:val="0"/>
      <w:marBottom w:val="0"/>
      <w:divBdr>
        <w:top w:val="none" w:sz="0" w:space="0" w:color="auto"/>
        <w:left w:val="none" w:sz="0" w:space="0" w:color="auto"/>
        <w:bottom w:val="none" w:sz="0" w:space="0" w:color="auto"/>
        <w:right w:val="none" w:sz="0" w:space="0" w:color="auto"/>
      </w:divBdr>
    </w:div>
    <w:div w:id="1432551485">
      <w:bodyDiv w:val="1"/>
      <w:marLeft w:val="0"/>
      <w:marRight w:val="0"/>
      <w:marTop w:val="0"/>
      <w:marBottom w:val="0"/>
      <w:divBdr>
        <w:top w:val="none" w:sz="0" w:space="0" w:color="auto"/>
        <w:left w:val="none" w:sz="0" w:space="0" w:color="auto"/>
        <w:bottom w:val="none" w:sz="0" w:space="0" w:color="auto"/>
        <w:right w:val="none" w:sz="0" w:space="0" w:color="auto"/>
      </w:divBdr>
    </w:div>
    <w:div w:id="1432582701">
      <w:bodyDiv w:val="1"/>
      <w:marLeft w:val="0"/>
      <w:marRight w:val="0"/>
      <w:marTop w:val="0"/>
      <w:marBottom w:val="0"/>
      <w:divBdr>
        <w:top w:val="none" w:sz="0" w:space="0" w:color="auto"/>
        <w:left w:val="none" w:sz="0" w:space="0" w:color="auto"/>
        <w:bottom w:val="none" w:sz="0" w:space="0" w:color="auto"/>
        <w:right w:val="none" w:sz="0" w:space="0" w:color="auto"/>
      </w:divBdr>
    </w:div>
    <w:div w:id="1432583722">
      <w:bodyDiv w:val="1"/>
      <w:marLeft w:val="0"/>
      <w:marRight w:val="0"/>
      <w:marTop w:val="0"/>
      <w:marBottom w:val="0"/>
      <w:divBdr>
        <w:top w:val="none" w:sz="0" w:space="0" w:color="auto"/>
        <w:left w:val="none" w:sz="0" w:space="0" w:color="auto"/>
        <w:bottom w:val="none" w:sz="0" w:space="0" w:color="auto"/>
        <w:right w:val="none" w:sz="0" w:space="0" w:color="auto"/>
      </w:divBdr>
    </w:div>
    <w:div w:id="1432624544">
      <w:bodyDiv w:val="1"/>
      <w:marLeft w:val="0"/>
      <w:marRight w:val="0"/>
      <w:marTop w:val="0"/>
      <w:marBottom w:val="0"/>
      <w:divBdr>
        <w:top w:val="none" w:sz="0" w:space="0" w:color="auto"/>
        <w:left w:val="none" w:sz="0" w:space="0" w:color="auto"/>
        <w:bottom w:val="none" w:sz="0" w:space="0" w:color="auto"/>
        <w:right w:val="none" w:sz="0" w:space="0" w:color="auto"/>
      </w:divBdr>
    </w:div>
    <w:div w:id="1432629476">
      <w:bodyDiv w:val="1"/>
      <w:marLeft w:val="0"/>
      <w:marRight w:val="0"/>
      <w:marTop w:val="0"/>
      <w:marBottom w:val="0"/>
      <w:divBdr>
        <w:top w:val="none" w:sz="0" w:space="0" w:color="auto"/>
        <w:left w:val="none" w:sz="0" w:space="0" w:color="auto"/>
        <w:bottom w:val="none" w:sz="0" w:space="0" w:color="auto"/>
        <w:right w:val="none" w:sz="0" w:space="0" w:color="auto"/>
      </w:divBdr>
    </w:div>
    <w:div w:id="1432775878">
      <w:bodyDiv w:val="1"/>
      <w:marLeft w:val="0"/>
      <w:marRight w:val="0"/>
      <w:marTop w:val="0"/>
      <w:marBottom w:val="0"/>
      <w:divBdr>
        <w:top w:val="none" w:sz="0" w:space="0" w:color="auto"/>
        <w:left w:val="none" w:sz="0" w:space="0" w:color="auto"/>
        <w:bottom w:val="none" w:sz="0" w:space="0" w:color="auto"/>
        <w:right w:val="none" w:sz="0" w:space="0" w:color="auto"/>
      </w:divBdr>
    </w:div>
    <w:div w:id="1432779572">
      <w:bodyDiv w:val="1"/>
      <w:marLeft w:val="0"/>
      <w:marRight w:val="0"/>
      <w:marTop w:val="0"/>
      <w:marBottom w:val="0"/>
      <w:divBdr>
        <w:top w:val="none" w:sz="0" w:space="0" w:color="auto"/>
        <w:left w:val="none" w:sz="0" w:space="0" w:color="auto"/>
        <w:bottom w:val="none" w:sz="0" w:space="0" w:color="auto"/>
        <w:right w:val="none" w:sz="0" w:space="0" w:color="auto"/>
      </w:divBdr>
    </w:div>
    <w:div w:id="1432821000">
      <w:bodyDiv w:val="1"/>
      <w:marLeft w:val="0"/>
      <w:marRight w:val="0"/>
      <w:marTop w:val="0"/>
      <w:marBottom w:val="0"/>
      <w:divBdr>
        <w:top w:val="none" w:sz="0" w:space="0" w:color="auto"/>
        <w:left w:val="none" w:sz="0" w:space="0" w:color="auto"/>
        <w:bottom w:val="none" w:sz="0" w:space="0" w:color="auto"/>
        <w:right w:val="none" w:sz="0" w:space="0" w:color="auto"/>
      </w:divBdr>
    </w:div>
    <w:div w:id="1432891153">
      <w:bodyDiv w:val="1"/>
      <w:marLeft w:val="0"/>
      <w:marRight w:val="0"/>
      <w:marTop w:val="0"/>
      <w:marBottom w:val="0"/>
      <w:divBdr>
        <w:top w:val="none" w:sz="0" w:space="0" w:color="auto"/>
        <w:left w:val="none" w:sz="0" w:space="0" w:color="auto"/>
        <w:bottom w:val="none" w:sz="0" w:space="0" w:color="auto"/>
        <w:right w:val="none" w:sz="0" w:space="0" w:color="auto"/>
      </w:divBdr>
    </w:div>
    <w:div w:id="1432973410">
      <w:bodyDiv w:val="1"/>
      <w:marLeft w:val="0"/>
      <w:marRight w:val="0"/>
      <w:marTop w:val="0"/>
      <w:marBottom w:val="0"/>
      <w:divBdr>
        <w:top w:val="none" w:sz="0" w:space="0" w:color="auto"/>
        <w:left w:val="none" w:sz="0" w:space="0" w:color="auto"/>
        <w:bottom w:val="none" w:sz="0" w:space="0" w:color="auto"/>
        <w:right w:val="none" w:sz="0" w:space="0" w:color="auto"/>
      </w:divBdr>
    </w:div>
    <w:div w:id="1433017023">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33089864">
      <w:bodyDiv w:val="1"/>
      <w:marLeft w:val="0"/>
      <w:marRight w:val="0"/>
      <w:marTop w:val="0"/>
      <w:marBottom w:val="0"/>
      <w:divBdr>
        <w:top w:val="none" w:sz="0" w:space="0" w:color="auto"/>
        <w:left w:val="none" w:sz="0" w:space="0" w:color="auto"/>
        <w:bottom w:val="none" w:sz="0" w:space="0" w:color="auto"/>
        <w:right w:val="none" w:sz="0" w:space="0" w:color="auto"/>
      </w:divBdr>
    </w:div>
    <w:div w:id="1433163754">
      <w:bodyDiv w:val="1"/>
      <w:marLeft w:val="0"/>
      <w:marRight w:val="0"/>
      <w:marTop w:val="0"/>
      <w:marBottom w:val="0"/>
      <w:divBdr>
        <w:top w:val="none" w:sz="0" w:space="0" w:color="auto"/>
        <w:left w:val="none" w:sz="0" w:space="0" w:color="auto"/>
        <w:bottom w:val="none" w:sz="0" w:space="0" w:color="auto"/>
        <w:right w:val="none" w:sz="0" w:space="0" w:color="auto"/>
      </w:divBdr>
    </w:div>
    <w:div w:id="1433166129">
      <w:bodyDiv w:val="1"/>
      <w:marLeft w:val="0"/>
      <w:marRight w:val="0"/>
      <w:marTop w:val="0"/>
      <w:marBottom w:val="0"/>
      <w:divBdr>
        <w:top w:val="none" w:sz="0" w:space="0" w:color="auto"/>
        <w:left w:val="none" w:sz="0" w:space="0" w:color="auto"/>
        <w:bottom w:val="none" w:sz="0" w:space="0" w:color="auto"/>
        <w:right w:val="none" w:sz="0" w:space="0" w:color="auto"/>
      </w:divBdr>
    </w:div>
    <w:div w:id="1433237177">
      <w:bodyDiv w:val="1"/>
      <w:marLeft w:val="0"/>
      <w:marRight w:val="0"/>
      <w:marTop w:val="0"/>
      <w:marBottom w:val="0"/>
      <w:divBdr>
        <w:top w:val="none" w:sz="0" w:space="0" w:color="auto"/>
        <w:left w:val="none" w:sz="0" w:space="0" w:color="auto"/>
        <w:bottom w:val="none" w:sz="0" w:space="0" w:color="auto"/>
        <w:right w:val="none" w:sz="0" w:space="0" w:color="auto"/>
      </w:divBdr>
    </w:div>
    <w:div w:id="1433237737">
      <w:bodyDiv w:val="1"/>
      <w:marLeft w:val="0"/>
      <w:marRight w:val="0"/>
      <w:marTop w:val="0"/>
      <w:marBottom w:val="0"/>
      <w:divBdr>
        <w:top w:val="none" w:sz="0" w:space="0" w:color="auto"/>
        <w:left w:val="none" w:sz="0" w:space="0" w:color="auto"/>
        <w:bottom w:val="none" w:sz="0" w:space="0" w:color="auto"/>
        <w:right w:val="none" w:sz="0" w:space="0" w:color="auto"/>
      </w:divBdr>
    </w:div>
    <w:div w:id="1433428277">
      <w:bodyDiv w:val="1"/>
      <w:marLeft w:val="0"/>
      <w:marRight w:val="0"/>
      <w:marTop w:val="0"/>
      <w:marBottom w:val="0"/>
      <w:divBdr>
        <w:top w:val="none" w:sz="0" w:space="0" w:color="auto"/>
        <w:left w:val="none" w:sz="0" w:space="0" w:color="auto"/>
        <w:bottom w:val="none" w:sz="0" w:space="0" w:color="auto"/>
        <w:right w:val="none" w:sz="0" w:space="0" w:color="auto"/>
      </w:divBdr>
    </w:div>
    <w:div w:id="1433433199">
      <w:bodyDiv w:val="1"/>
      <w:marLeft w:val="0"/>
      <w:marRight w:val="0"/>
      <w:marTop w:val="0"/>
      <w:marBottom w:val="0"/>
      <w:divBdr>
        <w:top w:val="none" w:sz="0" w:space="0" w:color="auto"/>
        <w:left w:val="none" w:sz="0" w:space="0" w:color="auto"/>
        <w:bottom w:val="none" w:sz="0" w:space="0" w:color="auto"/>
        <w:right w:val="none" w:sz="0" w:space="0" w:color="auto"/>
      </w:divBdr>
    </w:div>
    <w:div w:id="1433436133">
      <w:bodyDiv w:val="1"/>
      <w:marLeft w:val="0"/>
      <w:marRight w:val="0"/>
      <w:marTop w:val="0"/>
      <w:marBottom w:val="0"/>
      <w:divBdr>
        <w:top w:val="none" w:sz="0" w:space="0" w:color="auto"/>
        <w:left w:val="none" w:sz="0" w:space="0" w:color="auto"/>
        <w:bottom w:val="none" w:sz="0" w:space="0" w:color="auto"/>
        <w:right w:val="none" w:sz="0" w:space="0" w:color="auto"/>
      </w:divBdr>
    </w:div>
    <w:div w:id="1433477775">
      <w:bodyDiv w:val="1"/>
      <w:marLeft w:val="0"/>
      <w:marRight w:val="0"/>
      <w:marTop w:val="0"/>
      <w:marBottom w:val="0"/>
      <w:divBdr>
        <w:top w:val="none" w:sz="0" w:space="0" w:color="auto"/>
        <w:left w:val="none" w:sz="0" w:space="0" w:color="auto"/>
        <w:bottom w:val="none" w:sz="0" w:space="0" w:color="auto"/>
        <w:right w:val="none" w:sz="0" w:space="0" w:color="auto"/>
      </w:divBdr>
    </w:div>
    <w:div w:id="1433545634">
      <w:bodyDiv w:val="1"/>
      <w:marLeft w:val="0"/>
      <w:marRight w:val="0"/>
      <w:marTop w:val="0"/>
      <w:marBottom w:val="0"/>
      <w:divBdr>
        <w:top w:val="none" w:sz="0" w:space="0" w:color="auto"/>
        <w:left w:val="none" w:sz="0" w:space="0" w:color="auto"/>
        <w:bottom w:val="none" w:sz="0" w:space="0" w:color="auto"/>
        <w:right w:val="none" w:sz="0" w:space="0" w:color="auto"/>
      </w:divBdr>
    </w:div>
    <w:div w:id="1433670645">
      <w:bodyDiv w:val="1"/>
      <w:marLeft w:val="0"/>
      <w:marRight w:val="0"/>
      <w:marTop w:val="0"/>
      <w:marBottom w:val="0"/>
      <w:divBdr>
        <w:top w:val="none" w:sz="0" w:space="0" w:color="auto"/>
        <w:left w:val="none" w:sz="0" w:space="0" w:color="auto"/>
        <w:bottom w:val="none" w:sz="0" w:space="0" w:color="auto"/>
        <w:right w:val="none" w:sz="0" w:space="0" w:color="auto"/>
      </w:divBdr>
    </w:div>
    <w:div w:id="1433742353">
      <w:bodyDiv w:val="1"/>
      <w:marLeft w:val="0"/>
      <w:marRight w:val="0"/>
      <w:marTop w:val="0"/>
      <w:marBottom w:val="0"/>
      <w:divBdr>
        <w:top w:val="none" w:sz="0" w:space="0" w:color="auto"/>
        <w:left w:val="none" w:sz="0" w:space="0" w:color="auto"/>
        <w:bottom w:val="none" w:sz="0" w:space="0" w:color="auto"/>
        <w:right w:val="none" w:sz="0" w:space="0" w:color="auto"/>
      </w:divBdr>
    </w:div>
    <w:div w:id="1433817363">
      <w:bodyDiv w:val="1"/>
      <w:marLeft w:val="0"/>
      <w:marRight w:val="0"/>
      <w:marTop w:val="0"/>
      <w:marBottom w:val="0"/>
      <w:divBdr>
        <w:top w:val="none" w:sz="0" w:space="0" w:color="auto"/>
        <w:left w:val="none" w:sz="0" w:space="0" w:color="auto"/>
        <w:bottom w:val="none" w:sz="0" w:space="0" w:color="auto"/>
        <w:right w:val="none" w:sz="0" w:space="0" w:color="auto"/>
      </w:divBdr>
    </w:div>
    <w:div w:id="1433890681">
      <w:bodyDiv w:val="1"/>
      <w:marLeft w:val="0"/>
      <w:marRight w:val="0"/>
      <w:marTop w:val="0"/>
      <w:marBottom w:val="0"/>
      <w:divBdr>
        <w:top w:val="none" w:sz="0" w:space="0" w:color="auto"/>
        <w:left w:val="none" w:sz="0" w:space="0" w:color="auto"/>
        <w:bottom w:val="none" w:sz="0" w:space="0" w:color="auto"/>
        <w:right w:val="none" w:sz="0" w:space="0" w:color="auto"/>
      </w:divBdr>
    </w:div>
    <w:div w:id="1433935355">
      <w:bodyDiv w:val="1"/>
      <w:marLeft w:val="0"/>
      <w:marRight w:val="0"/>
      <w:marTop w:val="0"/>
      <w:marBottom w:val="0"/>
      <w:divBdr>
        <w:top w:val="none" w:sz="0" w:space="0" w:color="auto"/>
        <w:left w:val="none" w:sz="0" w:space="0" w:color="auto"/>
        <w:bottom w:val="none" w:sz="0" w:space="0" w:color="auto"/>
        <w:right w:val="none" w:sz="0" w:space="0" w:color="auto"/>
      </w:divBdr>
    </w:div>
    <w:div w:id="1433935436">
      <w:bodyDiv w:val="1"/>
      <w:marLeft w:val="0"/>
      <w:marRight w:val="0"/>
      <w:marTop w:val="0"/>
      <w:marBottom w:val="0"/>
      <w:divBdr>
        <w:top w:val="none" w:sz="0" w:space="0" w:color="auto"/>
        <w:left w:val="none" w:sz="0" w:space="0" w:color="auto"/>
        <w:bottom w:val="none" w:sz="0" w:space="0" w:color="auto"/>
        <w:right w:val="none" w:sz="0" w:space="0" w:color="auto"/>
      </w:divBdr>
    </w:div>
    <w:div w:id="1433937358">
      <w:bodyDiv w:val="1"/>
      <w:marLeft w:val="0"/>
      <w:marRight w:val="0"/>
      <w:marTop w:val="0"/>
      <w:marBottom w:val="0"/>
      <w:divBdr>
        <w:top w:val="none" w:sz="0" w:space="0" w:color="auto"/>
        <w:left w:val="none" w:sz="0" w:space="0" w:color="auto"/>
        <w:bottom w:val="none" w:sz="0" w:space="0" w:color="auto"/>
        <w:right w:val="none" w:sz="0" w:space="0" w:color="auto"/>
      </w:divBdr>
    </w:div>
    <w:div w:id="1433938941">
      <w:bodyDiv w:val="1"/>
      <w:marLeft w:val="0"/>
      <w:marRight w:val="0"/>
      <w:marTop w:val="0"/>
      <w:marBottom w:val="0"/>
      <w:divBdr>
        <w:top w:val="none" w:sz="0" w:space="0" w:color="auto"/>
        <w:left w:val="none" w:sz="0" w:space="0" w:color="auto"/>
        <w:bottom w:val="none" w:sz="0" w:space="0" w:color="auto"/>
        <w:right w:val="none" w:sz="0" w:space="0" w:color="auto"/>
      </w:divBdr>
    </w:div>
    <w:div w:id="1434133005">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34204122">
      <w:bodyDiv w:val="1"/>
      <w:marLeft w:val="0"/>
      <w:marRight w:val="0"/>
      <w:marTop w:val="0"/>
      <w:marBottom w:val="0"/>
      <w:divBdr>
        <w:top w:val="none" w:sz="0" w:space="0" w:color="auto"/>
        <w:left w:val="none" w:sz="0" w:space="0" w:color="auto"/>
        <w:bottom w:val="none" w:sz="0" w:space="0" w:color="auto"/>
        <w:right w:val="none" w:sz="0" w:space="0" w:color="auto"/>
      </w:divBdr>
    </w:div>
    <w:div w:id="1434206201">
      <w:bodyDiv w:val="1"/>
      <w:marLeft w:val="0"/>
      <w:marRight w:val="0"/>
      <w:marTop w:val="0"/>
      <w:marBottom w:val="0"/>
      <w:divBdr>
        <w:top w:val="none" w:sz="0" w:space="0" w:color="auto"/>
        <w:left w:val="none" w:sz="0" w:space="0" w:color="auto"/>
        <w:bottom w:val="none" w:sz="0" w:space="0" w:color="auto"/>
        <w:right w:val="none" w:sz="0" w:space="0" w:color="auto"/>
      </w:divBdr>
    </w:div>
    <w:div w:id="1434209423">
      <w:bodyDiv w:val="1"/>
      <w:marLeft w:val="0"/>
      <w:marRight w:val="0"/>
      <w:marTop w:val="0"/>
      <w:marBottom w:val="0"/>
      <w:divBdr>
        <w:top w:val="none" w:sz="0" w:space="0" w:color="auto"/>
        <w:left w:val="none" w:sz="0" w:space="0" w:color="auto"/>
        <w:bottom w:val="none" w:sz="0" w:space="0" w:color="auto"/>
        <w:right w:val="none" w:sz="0" w:space="0" w:color="auto"/>
      </w:divBdr>
    </w:div>
    <w:div w:id="1434277285">
      <w:bodyDiv w:val="1"/>
      <w:marLeft w:val="0"/>
      <w:marRight w:val="0"/>
      <w:marTop w:val="0"/>
      <w:marBottom w:val="0"/>
      <w:divBdr>
        <w:top w:val="none" w:sz="0" w:space="0" w:color="auto"/>
        <w:left w:val="none" w:sz="0" w:space="0" w:color="auto"/>
        <w:bottom w:val="none" w:sz="0" w:space="0" w:color="auto"/>
        <w:right w:val="none" w:sz="0" w:space="0" w:color="auto"/>
      </w:divBdr>
    </w:div>
    <w:div w:id="1434278869">
      <w:bodyDiv w:val="1"/>
      <w:marLeft w:val="0"/>
      <w:marRight w:val="0"/>
      <w:marTop w:val="0"/>
      <w:marBottom w:val="0"/>
      <w:divBdr>
        <w:top w:val="none" w:sz="0" w:space="0" w:color="auto"/>
        <w:left w:val="none" w:sz="0" w:space="0" w:color="auto"/>
        <w:bottom w:val="none" w:sz="0" w:space="0" w:color="auto"/>
        <w:right w:val="none" w:sz="0" w:space="0" w:color="auto"/>
      </w:divBdr>
    </w:div>
    <w:div w:id="1434280856">
      <w:bodyDiv w:val="1"/>
      <w:marLeft w:val="0"/>
      <w:marRight w:val="0"/>
      <w:marTop w:val="0"/>
      <w:marBottom w:val="0"/>
      <w:divBdr>
        <w:top w:val="none" w:sz="0" w:space="0" w:color="auto"/>
        <w:left w:val="none" w:sz="0" w:space="0" w:color="auto"/>
        <w:bottom w:val="none" w:sz="0" w:space="0" w:color="auto"/>
        <w:right w:val="none" w:sz="0" w:space="0" w:color="auto"/>
      </w:divBdr>
    </w:div>
    <w:div w:id="1434282924">
      <w:bodyDiv w:val="1"/>
      <w:marLeft w:val="0"/>
      <w:marRight w:val="0"/>
      <w:marTop w:val="0"/>
      <w:marBottom w:val="0"/>
      <w:divBdr>
        <w:top w:val="none" w:sz="0" w:space="0" w:color="auto"/>
        <w:left w:val="none" w:sz="0" w:space="0" w:color="auto"/>
        <w:bottom w:val="none" w:sz="0" w:space="0" w:color="auto"/>
        <w:right w:val="none" w:sz="0" w:space="0" w:color="auto"/>
      </w:divBdr>
    </w:div>
    <w:div w:id="1434320978">
      <w:bodyDiv w:val="1"/>
      <w:marLeft w:val="0"/>
      <w:marRight w:val="0"/>
      <w:marTop w:val="0"/>
      <w:marBottom w:val="0"/>
      <w:divBdr>
        <w:top w:val="none" w:sz="0" w:space="0" w:color="auto"/>
        <w:left w:val="none" w:sz="0" w:space="0" w:color="auto"/>
        <w:bottom w:val="none" w:sz="0" w:space="0" w:color="auto"/>
        <w:right w:val="none" w:sz="0" w:space="0" w:color="auto"/>
      </w:divBdr>
    </w:div>
    <w:div w:id="1434400093">
      <w:bodyDiv w:val="1"/>
      <w:marLeft w:val="0"/>
      <w:marRight w:val="0"/>
      <w:marTop w:val="0"/>
      <w:marBottom w:val="0"/>
      <w:divBdr>
        <w:top w:val="none" w:sz="0" w:space="0" w:color="auto"/>
        <w:left w:val="none" w:sz="0" w:space="0" w:color="auto"/>
        <w:bottom w:val="none" w:sz="0" w:space="0" w:color="auto"/>
        <w:right w:val="none" w:sz="0" w:space="0" w:color="auto"/>
      </w:divBdr>
    </w:div>
    <w:div w:id="1434473253">
      <w:bodyDiv w:val="1"/>
      <w:marLeft w:val="0"/>
      <w:marRight w:val="0"/>
      <w:marTop w:val="0"/>
      <w:marBottom w:val="0"/>
      <w:divBdr>
        <w:top w:val="none" w:sz="0" w:space="0" w:color="auto"/>
        <w:left w:val="none" w:sz="0" w:space="0" w:color="auto"/>
        <w:bottom w:val="none" w:sz="0" w:space="0" w:color="auto"/>
        <w:right w:val="none" w:sz="0" w:space="0" w:color="auto"/>
      </w:divBdr>
    </w:div>
    <w:div w:id="1434521735">
      <w:bodyDiv w:val="1"/>
      <w:marLeft w:val="0"/>
      <w:marRight w:val="0"/>
      <w:marTop w:val="0"/>
      <w:marBottom w:val="0"/>
      <w:divBdr>
        <w:top w:val="none" w:sz="0" w:space="0" w:color="auto"/>
        <w:left w:val="none" w:sz="0" w:space="0" w:color="auto"/>
        <w:bottom w:val="none" w:sz="0" w:space="0" w:color="auto"/>
        <w:right w:val="none" w:sz="0" w:space="0" w:color="auto"/>
      </w:divBdr>
    </w:div>
    <w:div w:id="1434546862">
      <w:bodyDiv w:val="1"/>
      <w:marLeft w:val="0"/>
      <w:marRight w:val="0"/>
      <w:marTop w:val="0"/>
      <w:marBottom w:val="0"/>
      <w:divBdr>
        <w:top w:val="none" w:sz="0" w:space="0" w:color="auto"/>
        <w:left w:val="none" w:sz="0" w:space="0" w:color="auto"/>
        <w:bottom w:val="none" w:sz="0" w:space="0" w:color="auto"/>
        <w:right w:val="none" w:sz="0" w:space="0" w:color="auto"/>
      </w:divBdr>
    </w:div>
    <w:div w:id="1434547187">
      <w:bodyDiv w:val="1"/>
      <w:marLeft w:val="0"/>
      <w:marRight w:val="0"/>
      <w:marTop w:val="0"/>
      <w:marBottom w:val="0"/>
      <w:divBdr>
        <w:top w:val="none" w:sz="0" w:space="0" w:color="auto"/>
        <w:left w:val="none" w:sz="0" w:space="0" w:color="auto"/>
        <w:bottom w:val="none" w:sz="0" w:space="0" w:color="auto"/>
        <w:right w:val="none" w:sz="0" w:space="0" w:color="auto"/>
      </w:divBdr>
    </w:div>
    <w:div w:id="1434594546">
      <w:bodyDiv w:val="1"/>
      <w:marLeft w:val="0"/>
      <w:marRight w:val="0"/>
      <w:marTop w:val="0"/>
      <w:marBottom w:val="0"/>
      <w:divBdr>
        <w:top w:val="none" w:sz="0" w:space="0" w:color="auto"/>
        <w:left w:val="none" w:sz="0" w:space="0" w:color="auto"/>
        <w:bottom w:val="none" w:sz="0" w:space="0" w:color="auto"/>
        <w:right w:val="none" w:sz="0" w:space="0" w:color="auto"/>
      </w:divBdr>
    </w:div>
    <w:div w:id="1434668838">
      <w:bodyDiv w:val="1"/>
      <w:marLeft w:val="0"/>
      <w:marRight w:val="0"/>
      <w:marTop w:val="0"/>
      <w:marBottom w:val="0"/>
      <w:divBdr>
        <w:top w:val="none" w:sz="0" w:space="0" w:color="auto"/>
        <w:left w:val="none" w:sz="0" w:space="0" w:color="auto"/>
        <w:bottom w:val="none" w:sz="0" w:space="0" w:color="auto"/>
        <w:right w:val="none" w:sz="0" w:space="0" w:color="auto"/>
      </w:divBdr>
    </w:div>
    <w:div w:id="1434742536">
      <w:bodyDiv w:val="1"/>
      <w:marLeft w:val="0"/>
      <w:marRight w:val="0"/>
      <w:marTop w:val="0"/>
      <w:marBottom w:val="0"/>
      <w:divBdr>
        <w:top w:val="none" w:sz="0" w:space="0" w:color="auto"/>
        <w:left w:val="none" w:sz="0" w:space="0" w:color="auto"/>
        <w:bottom w:val="none" w:sz="0" w:space="0" w:color="auto"/>
        <w:right w:val="none" w:sz="0" w:space="0" w:color="auto"/>
      </w:divBdr>
    </w:div>
    <w:div w:id="1434743193">
      <w:bodyDiv w:val="1"/>
      <w:marLeft w:val="0"/>
      <w:marRight w:val="0"/>
      <w:marTop w:val="0"/>
      <w:marBottom w:val="0"/>
      <w:divBdr>
        <w:top w:val="none" w:sz="0" w:space="0" w:color="auto"/>
        <w:left w:val="none" w:sz="0" w:space="0" w:color="auto"/>
        <w:bottom w:val="none" w:sz="0" w:space="0" w:color="auto"/>
        <w:right w:val="none" w:sz="0" w:space="0" w:color="auto"/>
      </w:divBdr>
    </w:div>
    <w:div w:id="1434781021">
      <w:bodyDiv w:val="1"/>
      <w:marLeft w:val="0"/>
      <w:marRight w:val="0"/>
      <w:marTop w:val="0"/>
      <w:marBottom w:val="0"/>
      <w:divBdr>
        <w:top w:val="none" w:sz="0" w:space="0" w:color="auto"/>
        <w:left w:val="none" w:sz="0" w:space="0" w:color="auto"/>
        <w:bottom w:val="none" w:sz="0" w:space="0" w:color="auto"/>
        <w:right w:val="none" w:sz="0" w:space="0" w:color="auto"/>
      </w:divBdr>
    </w:div>
    <w:div w:id="1434783889">
      <w:bodyDiv w:val="1"/>
      <w:marLeft w:val="0"/>
      <w:marRight w:val="0"/>
      <w:marTop w:val="0"/>
      <w:marBottom w:val="0"/>
      <w:divBdr>
        <w:top w:val="none" w:sz="0" w:space="0" w:color="auto"/>
        <w:left w:val="none" w:sz="0" w:space="0" w:color="auto"/>
        <w:bottom w:val="none" w:sz="0" w:space="0" w:color="auto"/>
        <w:right w:val="none" w:sz="0" w:space="0" w:color="auto"/>
      </w:divBdr>
    </w:div>
    <w:div w:id="1434785095">
      <w:bodyDiv w:val="1"/>
      <w:marLeft w:val="0"/>
      <w:marRight w:val="0"/>
      <w:marTop w:val="0"/>
      <w:marBottom w:val="0"/>
      <w:divBdr>
        <w:top w:val="none" w:sz="0" w:space="0" w:color="auto"/>
        <w:left w:val="none" w:sz="0" w:space="0" w:color="auto"/>
        <w:bottom w:val="none" w:sz="0" w:space="0" w:color="auto"/>
        <w:right w:val="none" w:sz="0" w:space="0" w:color="auto"/>
      </w:divBdr>
    </w:div>
    <w:div w:id="1434859334">
      <w:bodyDiv w:val="1"/>
      <w:marLeft w:val="0"/>
      <w:marRight w:val="0"/>
      <w:marTop w:val="0"/>
      <w:marBottom w:val="0"/>
      <w:divBdr>
        <w:top w:val="none" w:sz="0" w:space="0" w:color="auto"/>
        <w:left w:val="none" w:sz="0" w:space="0" w:color="auto"/>
        <w:bottom w:val="none" w:sz="0" w:space="0" w:color="auto"/>
        <w:right w:val="none" w:sz="0" w:space="0" w:color="auto"/>
      </w:divBdr>
    </w:div>
    <w:div w:id="1434932828">
      <w:bodyDiv w:val="1"/>
      <w:marLeft w:val="0"/>
      <w:marRight w:val="0"/>
      <w:marTop w:val="0"/>
      <w:marBottom w:val="0"/>
      <w:divBdr>
        <w:top w:val="none" w:sz="0" w:space="0" w:color="auto"/>
        <w:left w:val="none" w:sz="0" w:space="0" w:color="auto"/>
        <w:bottom w:val="none" w:sz="0" w:space="0" w:color="auto"/>
        <w:right w:val="none" w:sz="0" w:space="0" w:color="auto"/>
      </w:divBdr>
    </w:div>
    <w:div w:id="1434939318">
      <w:bodyDiv w:val="1"/>
      <w:marLeft w:val="0"/>
      <w:marRight w:val="0"/>
      <w:marTop w:val="0"/>
      <w:marBottom w:val="0"/>
      <w:divBdr>
        <w:top w:val="none" w:sz="0" w:space="0" w:color="auto"/>
        <w:left w:val="none" w:sz="0" w:space="0" w:color="auto"/>
        <w:bottom w:val="none" w:sz="0" w:space="0" w:color="auto"/>
        <w:right w:val="none" w:sz="0" w:space="0" w:color="auto"/>
      </w:divBdr>
    </w:div>
    <w:div w:id="1434980513">
      <w:bodyDiv w:val="1"/>
      <w:marLeft w:val="0"/>
      <w:marRight w:val="0"/>
      <w:marTop w:val="0"/>
      <w:marBottom w:val="0"/>
      <w:divBdr>
        <w:top w:val="none" w:sz="0" w:space="0" w:color="auto"/>
        <w:left w:val="none" w:sz="0" w:space="0" w:color="auto"/>
        <w:bottom w:val="none" w:sz="0" w:space="0" w:color="auto"/>
        <w:right w:val="none" w:sz="0" w:space="0" w:color="auto"/>
      </w:divBdr>
    </w:div>
    <w:div w:id="1435126416">
      <w:bodyDiv w:val="1"/>
      <w:marLeft w:val="0"/>
      <w:marRight w:val="0"/>
      <w:marTop w:val="0"/>
      <w:marBottom w:val="0"/>
      <w:divBdr>
        <w:top w:val="none" w:sz="0" w:space="0" w:color="auto"/>
        <w:left w:val="none" w:sz="0" w:space="0" w:color="auto"/>
        <w:bottom w:val="none" w:sz="0" w:space="0" w:color="auto"/>
        <w:right w:val="none" w:sz="0" w:space="0" w:color="auto"/>
      </w:divBdr>
    </w:div>
    <w:div w:id="1435128181">
      <w:bodyDiv w:val="1"/>
      <w:marLeft w:val="0"/>
      <w:marRight w:val="0"/>
      <w:marTop w:val="0"/>
      <w:marBottom w:val="0"/>
      <w:divBdr>
        <w:top w:val="none" w:sz="0" w:space="0" w:color="auto"/>
        <w:left w:val="none" w:sz="0" w:space="0" w:color="auto"/>
        <w:bottom w:val="none" w:sz="0" w:space="0" w:color="auto"/>
        <w:right w:val="none" w:sz="0" w:space="0" w:color="auto"/>
      </w:divBdr>
    </w:div>
    <w:div w:id="1435173072">
      <w:bodyDiv w:val="1"/>
      <w:marLeft w:val="0"/>
      <w:marRight w:val="0"/>
      <w:marTop w:val="0"/>
      <w:marBottom w:val="0"/>
      <w:divBdr>
        <w:top w:val="none" w:sz="0" w:space="0" w:color="auto"/>
        <w:left w:val="none" w:sz="0" w:space="0" w:color="auto"/>
        <w:bottom w:val="none" w:sz="0" w:space="0" w:color="auto"/>
        <w:right w:val="none" w:sz="0" w:space="0" w:color="auto"/>
      </w:divBdr>
    </w:div>
    <w:div w:id="1435176364">
      <w:bodyDiv w:val="1"/>
      <w:marLeft w:val="0"/>
      <w:marRight w:val="0"/>
      <w:marTop w:val="0"/>
      <w:marBottom w:val="0"/>
      <w:divBdr>
        <w:top w:val="none" w:sz="0" w:space="0" w:color="auto"/>
        <w:left w:val="none" w:sz="0" w:space="0" w:color="auto"/>
        <w:bottom w:val="none" w:sz="0" w:space="0" w:color="auto"/>
        <w:right w:val="none" w:sz="0" w:space="0" w:color="auto"/>
      </w:divBdr>
    </w:div>
    <w:div w:id="1435200778">
      <w:bodyDiv w:val="1"/>
      <w:marLeft w:val="0"/>
      <w:marRight w:val="0"/>
      <w:marTop w:val="0"/>
      <w:marBottom w:val="0"/>
      <w:divBdr>
        <w:top w:val="none" w:sz="0" w:space="0" w:color="auto"/>
        <w:left w:val="none" w:sz="0" w:space="0" w:color="auto"/>
        <w:bottom w:val="none" w:sz="0" w:space="0" w:color="auto"/>
        <w:right w:val="none" w:sz="0" w:space="0" w:color="auto"/>
      </w:divBdr>
    </w:div>
    <w:div w:id="1435247476">
      <w:bodyDiv w:val="1"/>
      <w:marLeft w:val="0"/>
      <w:marRight w:val="0"/>
      <w:marTop w:val="0"/>
      <w:marBottom w:val="0"/>
      <w:divBdr>
        <w:top w:val="none" w:sz="0" w:space="0" w:color="auto"/>
        <w:left w:val="none" w:sz="0" w:space="0" w:color="auto"/>
        <w:bottom w:val="none" w:sz="0" w:space="0" w:color="auto"/>
        <w:right w:val="none" w:sz="0" w:space="0" w:color="auto"/>
      </w:divBdr>
    </w:div>
    <w:div w:id="1435247735">
      <w:bodyDiv w:val="1"/>
      <w:marLeft w:val="0"/>
      <w:marRight w:val="0"/>
      <w:marTop w:val="0"/>
      <w:marBottom w:val="0"/>
      <w:divBdr>
        <w:top w:val="none" w:sz="0" w:space="0" w:color="auto"/>
        <w:left w:val="none" w:sz="0" w:space="0" w:color="auto"/>
        <w:bottom w:val="none" w:sz="0" w:space="0" w:color="auto"/>
        <w:right w:val="none" w:sz="0" w:space="0" w:color="auto"/>
      </w:divBdr>
    </w:div>
    <w:div w:id="1435250681">
      <w:bodyDiv w:val="1"/>
      <w:marLeft w:val="0"/>
      <w:marRight w:val="0"/>
      <w:marTop w:val="0"/>
      <w:marBottom w:val="0"/>
      <w:divBdr>
        <w:top w:val="none" w:sz="0" w:space="0" w:color="auto"/>
        <w:left w:val="none" w:sz="0" w:space="0" w:color="auto"/>
        <w:bottom w:val="none" w:sz="0" w:space="0" w:color="auto"/>
        <w:right w:val="none" w:sz="0" w:space="0" w:color="auto"/>
      </w:divBdr>
    </w:div>
    <w:div w:id="1435321286">
      <w:bodyDiv w:val="1"/>
      <w:marLeft w:val="0"/>
      <w:marRight w:val="0"/>
      <w:marTop w:val="0"/>
      <w:marBottom w:val="0"/>
      <w:divBdr>
        <w:top w:val="none" w:sz="0" w:space="0" w:color="auto"/>
        <w:left w:val="none" w:sz="0" w:space="0" w:color="auto"/>
        <w:bottom w:val="none" w:sz="0" w:space="0" w:color="auto"/>
        <w:right w:val="none" w:sz="0" w:space="0" w:color="auto"/>
      </w:divBdr>
    </w:div>
    <w:div w:id="1435515154">
      <w:bodyDiv w:val="1"/>
      <w:marLeft w:val="0"/>
      <w:marRight w:val="0"/>
      <w:marTop w:val="0"/>
      <w:marBottom w:val="0"/>
      <w:divBdr>
        <w:top w:val="none" w:sz="0" w:space="0" w:color="auto"/>
        <w:left w:val="none" w:sz="0" w:space="0" w:color="auto"/>
        <w:bottom w:val="none" w:sz="0" w:space="0" w:color="auto"/>
        <w:right w:val="none" w:sz="0" w:space="0" w:color="auto"/>
      </w:divBdr>
    </w:div>
    <w:div w:id="1435520747">
      <w:bodyDiv w:val="1"/>
      <w:marLeft w:val="0"/>
      <w:marRight w:val="0"/>
      <w:marTop w:val="0"/>
      <w:marBottom w:val="0"/>
      <w:divBdr>
        <w:top w:val="none" w:sz="0" w:space="0" w:color="auto"/>
        <w:left w:val="none" w:sz="0" w:space="0" w:color="auto"/>
        <w:bottom w:val="none" w:sz="0" w:space="0" w:color="auto"/>
        <w:right w:val="none" w:sz="0" w:space="0" w:color="auto"/>
      </w:divBdr>
    </w:div>
    <w:div w:id="1435587714">
      <w:bodyDiv w:val="1"/>
      <w:marLeft w:val="0"/>
      <w:marRight w:val="0"/>
      <w:marTop w:val="0"/>
      <w:marBottom w:val="0"/>
      <w:divBdr>
        <w:top w:val="none" w:sz="0" w:space="0" w:color="auto"/>
        <w:left w:val="none" w:sz="0" w:space="0" w:color="auto"/>
        <w:bottom w:val="none" w:sz="0" w:space="0" w:color="auto"/>
        <w:right w:val="none" w:sz="0" w:space="0" w:color="auto"/>
      </w:divBdr>
    </w:div>
    <w:div w:id="1435591575">
      <w:bodyDiv w:val="1"/>
      <w:marLeft w:val="0"/>
      <w:marRight w:val="0"/>
      <w:marTop w:val="0"/>
      <w:marBottom w:val="0"/>
      <w:divBdr>
        <w:top w:val="none" w:sz="0" w:space="0" w:color="auto"/>
        <w:left w:val="none" w:sz="0" w:space="0" w:color="auto"/>
        <w:bottom w:val="none" w:sz="0" w:space="0" w:color="auto"/>
        <w:right w:val="none" w:sz="0" w:space="0" w:color="auto"/>
      </w:divBdr>
    </w:div>
    <w:div w:id="1435637466">
      <w:bodyDiv w:val="1"/>
      <w:marLeft w:val="0"/>
      <w:marRight w:val="0"/>
      <w:marTop w:val="0"/>
      <w:marBottom w:val="0"/>
      <w:divBdr>
        <w:top w:val="none" w:sz="0" w:space="0" w:color="auto"/>
        <w:left w:val="none" w:sz="0" w:space="0" w:color="auto"/>
        <w:bottom w:val="none" w:sz="0" w:space="0" w:color="auto"/>
        <w:right w:val="none" w:sz="0" w:space="0" w:color="auto"/>
      </w:divBdr>
    </w:div>
    <w:div w:id="1435638115">
      <w:bodyDiv w:val="1"/>
      <w:marLeft w:val="0"/>
      <w:marRight w:val="0"/>
      <w:marTop w:val="0"/>
      <w:marBottom w:val="0"/>
      <w:divBdr>
        <w:top w:val="none" w:sz="0" w:space="0" w:color="auto"/>
        <w:left w:val="none" w:sz="0" w:space="0" w:color="auto"/>
        <w:bottom w:val="none" w:sz="0" w:space="0" w:color="auto"/>
        <w:right w:val="none" w:sz="0" w:space="0" w:color="auto"/>
      </w:divBdr>
    </w:div>
    <w:div w:id="1435708951">
      <w:bodyDiv w:val="1"/>
      <w:marLeft w:val="0"/>
      <w:marRight w:val="0"/>
      <w:marTop w:val="0"/>
      <w:marBottom w:val="0"/>
      <w:divBdr>
        <w:top w:val="none" w:sz="0" w:space="0" w:color="auto"/>
        <w:left w:val="none" w:sz="0" w:space="0" w:color="auto"/>
        <w:bottom w:val="none" w:sz="0" w:space="0" w:color="auto"/>
        <w:right w:val="none" w:sz="0" w:space="0" w:color="auto"/>
      </w:divBdr>
    </w:div>
    <w:div w:id="1435709004">
      <w:bodyDiv w:val="1"/>
      <w:marLeft w:val="0"/>
      <w:marRight w:val="0"/>
      <w:marTop w:val="0"/>
      <w:marBottom w:val="0"/>
      <w:divBdr>
        <w:top w:val="none" w:sz="0" w:space="0" w:color="auto"/>
        <w:left w:val="none" w:sz="0" w:space="0" w:color="auto"/>
        <w:bottom w:val="none" w:sz="0" w:space="0" w:color="auto"/>
        <w:right w:val="none" w:sz="0" w:space="0" w:color="auto"/>
      </w:divBdr>
    </w:div>
    <w:div w:id="1435713496">
      <w:bodyDiv w:val="1"/>
      <w:marLeft w:val="0"/>
      <w:marRight w:val="0"/>
      <w:marTop w:val="0"/>
      <w:marBottom w:val="0"/>
      <w:divBdr>
        <w:top w:val="none" w:sz="0" w:space="0" w:color="auto"/>
        <w:left w:val="none" w:sz="0" w:space="0" w:color="auto"/>
        <w:bottom w:val="none" w:sz="0" w:space="0" w:color="auto"/>
        <w:right w:val="none" w:sz="0" w:space="0" w:color="auto"/>
      </w:divBdr>
    </w:div>
    <w:div w:id="1435786190">
      <w:bodyDiv w:val="1"/>
      <w:marLeft w:val="0"/>
      <w:marRight w:val="0"/>
      <w:marTop w:val="0"/>
      <w:marBottom w:val="0"/>
      <w:divBdr>
        <w:top w:val="none" w:sz="0" w:space="0" w:color="auto"/>
        <w:left w:val="none" w:sz="0" w:space="0" w:color="auto"/>
        <w:bottom w:val="none" w:sz="0" w:space="0" w:color="auto"/>
        <w:right w:val="none" w:sz="0" w:space="0" w:color="auto"/>
      </w:divBdr>
    </w:div>
    <w:div w:id="1435786554">
      <w:bodyDiv w:val="1"/>
      <w:marLeft w:val="0"/>
      <w:marRight w:val="0"/>
      <w:marTop w:val="0"/>
      <w:marBottom w:val="0"/>
      <w:divBdr>
        <w:top w:val="none" w:sz="0" w:space="0" w:color="auto"/>
        <w:left w:val="none" w:sz="0" w:space="0" w:color="auto"/>
        <w:bottom w:val="none" w:sz="0" w:space="0" w:color="auto"/>
        <w:right w:val="none" w:sz="0" w:space="0" w:color="auto"/>
      </w:divBdr>
    </w:div>
    <w:div w:id="1435786948">
      <w:bodyDiv w:val="1"/>
      <w:marLeft w:val="0"/>
      <w:marRight w:val="0"/>
      <w:marTop w:val="0"/>
      <w:marBottom w:val="0"/>
      <w:divBdr>
        <w:top w:val="none" w:sz="0" w:space="0" w:color="auto"/>
        <w:left w:val="none" w:sz="0" w:space="0" w:color="auto"/>
        <w:bottom w:val="none" w:sz="0" w:space="0" w:color="auto"/>
        <w:right w:val="none" w:sz="0" w:space="0" w:color="auto"/>
      </w:divBdr>
    </w:div>
    <w:div w:id="1435828641">
      <w:bodyDiv w:val="1"/>
      <w:marLeft w:val="0"/>
      <w:marRight w:val="0"/>
      <w:marTop w:val="0"/>
      <w:marBottom w:val="0"/>
      <w:divBdr>
        <w:top w:val="none" w:sz="0" w:space="0" w:color="auto"/>
        <w:left w:val="none" w:sz="0" w:space="0" w:color="auto"/>
        <w:bottom w:val="none" w:sz="0" w:space="0" w:color="auto"/>
        <w:right w:val="none" w:sz="0" w:space="0" w:color="auto"/>
      </w:divBdr>
    </w:div>
    <w:div w:id="1435855829">
      <w:bodyDiv w:val="1"/>
      <w:marLeft w:val="0"/>
      <w:marRight w:val="0"/>
      <w:marTop w:val="0"/>
      <w:marBottom w:val="0"/>
      <w:divBdr>
        <w:top w:val="none" w:sz="0" w:space="0" w:color="auto"/>
        <w:left w:val="none" w:sz="0" w:space="0" w:color="auto"/>
        <w:bottom w:val="none" w:sz="0" w:space="0" w:color="auto"/>
        <w:right w:val="none" w:sz="0" w:space="0" w:color="auto"/>
      </w:divBdr>
    </w:div>
    <w:div w:id="1435903742">
      <w:bodyDiv w:val="1"/>
      <w:marLeft w:val="0"/>
      <w:marRight w:val="0"/>
      <w:marTop w:val="0"/>
      <w:marBottom w:val="0"/>
      <w:divBdr>
        <w:top w:val="none" w:sz="0" w:space="0" w:color="auto"/>
        <w:left w:val="none" w:sz="0" w:space="0" w:color="auto"/>
        <w:bottom w:val="none" w:sz="0" w:space="0" w:color="auto"/>
        <w:right w:val="none" w:sz="0" w:space="0" w:color="auto"/>
      </w:divBdr>
    </w:div>
    <w:div w:id="1435905985">
      <w:bodyDiv w:val="1"/>
      <w:marLeft w:val="0"/>
      <w:marRight w:val="0"/>
      <w:marTop w:val="0"/>
      <w:marBottom w:val="0"/>
      <w:divBdr>
        <w:top w:val="none" w:sz="0" w:space="0" w:color="auto"/>
        <w:left w:val="none" w:sz="0" w:space="0" w:color="auto"/>
        <w:bottom w:val="none" w:sz="0" w:space="0" w:color="auto"/>
        <w:right w:val="none" w:sz="0" w:space="0" w:color="auto"/>
      </w:divBdr>
    </w:div>
    <w:div w:id="1435974081">
      <w:bodyDiv w:val="1"/>
      <w:marLeft w:val="0"/>
      <w:marRight w:val="0"/>
      <w:marTop w:val="0"/>
      <w:marBottom w:val="0"/>
      <w:divBdr>
        <w:top w:val="none" w:sz="0" w:space="0" w:color="auto"/>
        <w:left w:val="none" w:sz="0" w:space="0" w:color="auto"/>
        <w:bottom w:val="none" w:sz="0" w:space="0" w:color="auto"/>
        <w:right w:val="none" w:sz="0" w:space="0" w:color="auto"/>
      </w:divBdr>
    </w:div>
    <w:div w:id="1435979996">
      <w:bodyDiv w:val="1"/>
      <w:marLeft w:val="0"/>
      <w:marRight w:val="0"/>
      <w:marTop w:val="0"/>
      <w:marBottom w:val="0"/>
      <w:divBdr>
        <w:top w:val="none" w:sz="0" w:space="0" w:color="auto"/>
        <w:left w:val="none" w:sz="0" w:space="0" w:color="auto"/>
        <w:bottom w:val="none" w:sz="0" w:space="0" w:color="auto"/>
        <w:right w:val="none" w:sz="0" w:space="0" w:color="auto"/>
      </w:divBdr>
    </w:div>
    <w:div w:id="1436173594">
      <w:bodyDiv w:val="1"/>
      <w:marLeft w:val="0"/>
      <w:marRight w:val="0"/>
      <w:marTop w:val="0"/>
      <w:marBottom w:val="0"/>
      <w:divBdr>
        <w:top w:val="none" w:sz="0" w:space="0" w:color="auto"/>
        <w:left w:val="none" w:sz="0" w:space="0" w:color="auto"/>
        <w:bottom w:val="none" w:sz="0" w:space="0" w:color="auto"/>
        <w:right w:val="none" w:sz="0" w:space="0" w:color="auto"/>
      </w:divBdr>
    </w:div>
    <w:div w:id="1436247854">
      <w:bodyDiv w:val="1"/>
      <w:marLeft w:val="0"/>
      <w:marRight w:val="0"/>
      <w:marTop w:val="0"/>
      <w:marBottom w:val="0"/>
      <w:divBdr>
        <w:top w:val="none" w:sz="0" w:space="0" w:color="auto"/>
        <w:left w:val="none" w:sz="0" w:space="0" w:color="auto"/>
        <w:bottom w:val="none" w:sz="0" w:space="0" w:color="auto"/>
        <w:right w:val="none" w:sz="0" w:space="0" w:color="auto"/>
      </w:divBdr>
    </w:div>
    <w:div w:id="1436292344">
      <w:bodyDiv w:val="1"/>
      <w:marLeft w:val="0"/>
      <w:marRight w:val="0"/>
      <w:marTop w:val="0"/>
      <w:marBottom w:val="0"/>
      <w:divBdr>
        <w:top w:val="none" w:sz="0" w:space="0" w:color="auto"/>
        <w:left w:val="none" w:sz="0" w:space="0" w:color="auto"/>
        <w:bottom w:val="none" w:sz="0" w:space="0" w:color="auto"/>
        <w:right w:val="none" w:sz="0" w:space="0" w:color="auto"/>
      </w:divBdr>
    </w:div>
    <w:div w:id="1436317545">
      <w:bodyDiv w:val="1"/>
      <w:marLeft w:val="0"/>
      <w:marRight w:val="0"/>
      <w:marTop w:val="0"/>
      <w:marBottom w:val="0"/>
      <w:divBdr>
        <w:top w:val="none" w:sz="0" w:space="0" w:color="auto"/>
        <w:left w:val="none" w:sz="0" w:space="0" w:color="auto"/>
        <w:bottom w:val="none" w:sz="0" w:space="0" w:color="auto"/>
        <w:right w:val="none" w:sz="0" w:space="0" w:color="auto"/>
      </w:divBdr>
    </w:div>
    <w:div w:id="1436514798">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
    <w:div w:id="1436554300">
      <w:bodyDiv w:val="1"/>
      <w:marLeft w:val="0"/>
      <w:marRight w:val="0"/>
      <w:marTop w:val="0"/>
      <w:marBottom w:val="0"/>
      <w:divBdr>
        <w:top w:val="none" w:sz="0" w:space="0" w:color="auto"/>
        <w:left w:val="none" w:sz="0" w:space="0" w:color="auto"/>
        <w:bottom w:val="none" w:sz="0" w:space="0" w:color="auto"/>
        <w:right w:val="none" w:sz="0" w:space="0" w:color="auto"/>
      </w:divBdr>
    </w:div>
    <w:div w:id="1436559352">
      <w:bodyDiv w:val="1"/>
      <w:marLeft w:val="0"/>
      <w:marRight w:val="0"/>
      <w:marTop w:val="0"/>
      <w:marBottom w:val="0"/>
      <w:divBdr>
        <w:top w:val="none" w:sz="0" w:space="0" w:color="auto"/>
        <w:left w:val="none" w:sz="0" w:space="0" w:color="auto"/>
        <w:bottom w:val="none" w:sz="0" w:space="0" w:color="auto"/>
        <w:right w:val="none" w:sz="0" w:space="0" w:color="auto"/>
      </w:divBdr>
    </w:div>
    <w:div w:id="1436560497">
      <w:bodyDiv w:val="1"/>
      <w:marLeft w:val="0"/>
      <w:marRight w:val="0"/>
      <w:marTop w:val="0"/>
      <w:marBottom w:val="0"/>
      <w:divBdr>
        <w:top w:val="none" w:sz="0" w:space="0" w:color="auto"/>
        <w:left w:val="none" w:sz="0" w:space="0" w:color="auto"/>
        <w:bottom w:val="none" w:sz="0" w:space="0" w:color="auto"/>
        <w:right w:val="none" w:sz="0" w:space="0" w:color="auto"/>
      </w:divBdr>
    </w:div>
    <w:div w:id="1436630134">
      <w:bodyDiv w:val="1"/>
      <w:marLeft w:val="0"/>
      <w:marRight w:val="0"/>
      <w:marTop w:val="0"/>
      <w:marBottom w:val="0"/>
      <w:divBdr>
        <w:top w:val="none" w:sz="0" w:space="0" w:color="auto"/>
        <w:left w:val="none" w:sz="0" w:space="0" w:color="auto"/>
        <w:bottom w:val="none" w:sz="0" w:space="0" w:color="auto"/>
        <w:right w:val="none" w:sz="0" w:space="0" w:color="auto"/>
      </w:divBdr>
    </w:div>
    <w:div w:id="1436636510">
      <w:bodyDiv w:val="1"/>
      <w:marLeft w:val="0"/>
      <w:marRight w:val="0"/>
      <w:marTop w:val="0"/>
      <w:marBottom w:val="0"/>
      <w:divBdr>
        <w:top w:val="none" w:sz="0" w:space="0" w:color="auto"/>
        <w:left w:val="none" w:sz="0" w:space="0" w:color="auto"/>
        <w:bottom w:val="none" w:sz="0" w:space="0" w:color="auto"/>
        <w:right w:val="none" w:sz="0" w:space="0" w:color="auto"/>
      </w:divBdr>
    </w:div>
    <w:div w:id="1436708556">
      <w:bodyDiv w:val="1"/>
      <w:marLeft w:val="0"/>
      <w:marRight w:val="0"/>
      <w:marTop w:val="0"/>
      <w:marBottom w:val="0"/>
      <w:divBdr>
        <w:top w:val="none" w:sz="0" w:space="0" w:color="auto"/>
        <w:left w:val="none" w:sz="0" w:space="0" w:color="auto"/>
        <w:bottom w:val="none" w:sz="0" w:space="0" w:color="auto"/>
        <w:right w:val="none" w:sz="0" w:space="0" w:color="auto"/>
      </w:divBdr>
    </w:div>
    <w:div w:id="1436710387">
      <w:bodyDiv w:val="1"/>
      <w:marLeft w:val="0"/>
      <w:marRight w:val="0"/>
      <w:marTop w:val="0"/>
      <w:marBottom w:val="0"/>
      <w:divBdr>
        <w:top w:val="none" w:sz="0" w:space="0" w:color="auto"/>
        <w:left w:val="none" w:sz="0" w:space="0" w:color="auto"/>
        <w:bottom w:val="none" w:sz="0" w:space="0" w:color="auto"/>
        <w:right w:val="none" w:sz="0" w:space="0" w:color="auto"/>
      </w:divBdr>
    </w:div>
    <w:div w:id="1436754712">
      <w:bodyDiv w:val="1"/>
      <w:marLeft w:val="0"/>
      <w:marRight w:val="0"/>
      <w:marTop w:val="0"/>
      <w:marBottom w:val="0"/>
      <w:divBdr>
        <w:top w:val="none" w:sz="0" w:space="0" w:color="auto"/>
        <w:left w:val="none" w:sz="0" w:space="0" w:color="auto"/>
        <w:bottom w:val="none" w:sz="0" w:space="0" w:color="auto"/>
        <w:right w:val="none" w:sz="0" w:space="0" w:color="auto"/>
      </w:divBdr>
    </w:div>
    <w:div w:id="1436946013">
      <w:bodyDiv w:val="1"/>
      <w:marLeft w:val="0"/>
      <w:marRight w:val="0"/>
      <w:marTop w:val="0"/>
      <w:marBottom w:val="0"/>
      <w:divBdr>
        <w:top w:val="none" w:sz="0" w:space="0" w:color="auto"/>
        <w:left w:val="none" w:sz="0" w:space="0" w:color="auto"/>
        <w:bottom w:val="none" w:sz="0" w:space="0" w:color="auto"/>
        <w:right w:val="none" w:sz="0" w:space="0" w:color="auto"/>
      </w:divBdr>
    </w:div>
    <w:div w:id="1436974429">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37336151">
      <w:bodyDiv w:val="1"/>
      <w:marLeft w:val="0"/>
      <w:marRight w:val="0"/>
      <w:marTop w:val="0"/>
      <w:marBottom w:val="0"/>
      <w:divBdr>
        <w:top w:val="none" w:sz="0" w:space="0" w:color="auto"/>
        <w:left w:val="none" w:sz="0" w:space="0" w:color="auto"/>
        <w:bottom w:val="none" w:sz="0" w:space="0" w:color="auto"/>
        <w:right w:val="none" w:sz="0" w:space="0" w:color="auto"/>
      </w:divBdr>
    </w:div>
    <w:div w:id="1437360590">
      <w:bodyDiv w:val="1"/>
      <w:marLeft w:val="0"/>
      <w:marRight w:val="0"/>
      <w:marTop w:val="0"/>
      <w:marBottom w:val="0"/>
      <w:divBdr>
        <w:top w:val="none" w:sz="0" w:space="0" w:color="auto"/>
        <w:left w:val="none" w:sz="0" w:space="0" w:color="auto"/>
        <w:bottom w:val="none" w:sz="0" w:space="0" w:color="auto"/>
        <w:right w:val="none" w:sz="0" w:space="0" w:color="auto"/>
      </w:divBdr>
    </w:div>
    <w:div w:id="1437367039">
      <w:bodyDiv w:val="1"/>
      <w:marLeft w:val="0"/>
      <w:marRight w:val="0"/>
      <w:marTop w:val="0"/>
      <w:marBottom w:val="0"/>
      <w:divBdr>
        <w:top w:val="none" w:sz="0" w:space="0" w:color="auto"/>
        <w:left w:val="none" w:sz="0" w:space="0" w:color="auto"/>
        <w:bottom w:val="none" w:sz="0" w:space="0" w:color="auto"/>
        <w:right w:val="none" w:sz="0" w:space="0" w:color="auto"/>
      </w:divBdr>
    </w:div>
    <w:div w:id="1437409329">
      <w:bodyDiv w:val="1"/>
      <w:marLeft w:val="0"/>
      <w:marRight w:val="0"/>
      <w:marTop w:val="0"/>
      <w:marBottom w:val="0"/>
      <w:divBdr>
        <w:top w:val="none" w:sz="0" w:space="0" w:color="auto"/>
        <w:left w:val="none" w:sz="0" w:space="0" w:color="auto"/>
        <w:bottom w:val="none" w:sz="0" w:space="0" w:color="auto"/>
        <w:right w:val="none" w:sz="0" w:space="0" w:color="auto"/>
      </w:divBdr>
    </w:div>
    <w:div w:id="1437556930">
      <w:bodyDiv w:val="1"/>
      <w:marLeft w:val="0"/>
      <w:marRight w:val="0"/>
      <w:marTop w:val="0"/>
      <w:marBottom w:val="0"/>
      <w:divBdr>
        <w:top w:val="none" w:sz="0" w:space="0" w:color="auto"/>
        <w:left w:val="none" w:sz="0" w:space="0" w:color="auto"/>
        <w:bottom w:val="none" w:sz="0" w:space="0" w:color="auto"/>
        <w:right w:val="none" w:sz="0" w:space="0" w:color="auto"/>
      </w:divBdr>
    </w:div>
    <w:div w:id="1437628629">
      <w:bodyDiv w:val="1"/>
      <w:marLeft w:val="0"/>
      <w:marRight w:val="0"/>
      <w:marTop w:val="0"/>
      <w:marBottom w:val="0"/>
      <w:divBdr>
        <w:top w:val="none" w:sz="0" w:space="0" w:color="auto"/>
        <w:left w:val="none" w:sz="0" w:space="0" w:color="auto"/>
        <w:bottom w:val="none" w:sz="0" w:space="0" w:color="auto"/>
        <w:right w:val="none" w:sz="0" w:space="0" w:color="auto"/>
      </w:divBdr>
    </w:div>
    <w:div w:id="1437680140">
      <w:bodyDiv w:val="1"/>
      <w:marLeft w:val="0"/>
      <w:marRight w:val="0"/>
      <w:marTop w:val="0"/>
      <w:marBottom w:val="0"/>
      <w:divBdr>
        <w:top w:val="none" w:sz="0" w:space="0" w:color="auto"/>
        <w:left w:val="none" w:sz="0" w:space="0" w:color="auto"/>
        <w:bottom w:val="none" w:sz="0" w:space="0" w:color="auto"/>
        <w:right w:val="none" w:sz="0" w:space="0" w:color="auto"/>
      </w:divBdr>
    </w:div>
    <w:div w:id="1437822967">
      <w:bodyDiv w:val="1"/>
      <w:marLeft w:val="0"/>
      <w:marRight w:val="0"/>
      <w:marTop w:val="0"/>
      <w:marBottom w:val="0"/>
      <w:divBdr>
        <w:top w:val="none" w:sz="0" w:space="0" w:color="auto"/>
        <w:left w:val="none" w:sz="0" w:space="0" w:color="auto"/>
        <w:bottom w:val="none" w:sz="0" w:space="0" w:color="auto"/>
        <w:right w:val="none" w:sz="0" w:space="0" w:color="auto"/>
      </w:divBdr>
    </w:div>
    <w:div w:id="1437866058">
      <w:bodyDiv w:val="1"/>
      <w:marLeft w:val="0"/>
      <w:marRight w:val="0"/>
      <w:marTop w:val="0"/>
      <w:marBottom w:val="0"/>
      <w:divBdr>
        <w:top w:val="none" w:sz="0" w:space="0" w:color="auto"/>
        <w:left w:val="none" w:sz="0" w:space="0" w:color="auto"/>
        <w:bottom w:val="none" w:sz="0" w:space="0" w:color="auto"/>
        <w:right w:val="none" w:sz="0" w:space="0" w:color="auto"/>
      </w:divBdr>
    </w:div>
    <w:div w:id="1437945259">
      <w:bodyDiv w:val="1"/>
      <w:marLeft w:val="0"/>
      <w:marRight w:val="0"/>
      <w:marTop w:val="0"/>
      <w:marBottom w:val="0"/>
      <w:divBdr>
        <w:top w:val="none" w:sz="0" w:space="0" w:color="auto"/>
        <w:left w:val="none" w:sz="0" w:space="0" w:color="auto"/>
        <w:bottom w:val="none" w:sz="0" w:space="0" w:color="auto"/>
        <w:right w:val="none" w:sz="0" w:space="0" w:color="auto"/>
      </w:divBdr>
    </w:div>
    <w:div w:id="1438022852">
      <w:bodyDiv w:val="1"/>
      <w:marLeft w:val="0"/>
      <w:marRight w:val="0"/>
      <w:marTop w:val="0"/>
      <w:marBottom w:val="0"/>
      <w:divBdr>
        <w:top w:val="none" w:sz="0" w:space="0" w:color="auto"/>
        <w:left w:val="none" w:sz="0" w:space="0" w:color="auto"/>
        <w:bottom w:val="none" w:sz="0" w:space="0" w:color="auto"/>
        <w:right w:val="none" w:sz="0" w:space="0" w:color="auto"/>
      </w:divBdr>
    </w:div>
    <w:div w:id="1438057035">
      <w:bodyDiv w:val="1"/>
      <w:marLeft w:val="0"/>
      <w:marRight w:val="0"/>
      <w:marTop w:val="0"/>
      <w:marBottom w:val="0"/>
      <w:divBdr>
        <w:top w:val="none" w:sz="0" w:space="0" w:color="auto"/>
        <w:left w:val="none" w:sz="0" w:space="0" w:color="auto"/>
        <w:bottom w:val="none" w:sz="0" w:space="0" w:color="auto"/>
        <w:right w:val="none" w:sz="0" w:space="0" w:color="auto"/>
      </w:divBdr>
    </w:div>
    <w:div w:id="1438259510">
      <w:bodyDiv w:val="1"/>
      <w:marLeft w:val="0"/>
      <w:marRight w:val="0"/>
      <w:marTop w:val="0"/>
      <w:marBottom w:val="0"/>
      <w:divBdr>
        <w:top w:val="none" w:sz="0" w:space="0" w:color="auto"/>
        <w:left w:val="none" w:sz="0" w:space="0" w:color="auto"/>
        <w:bottom w:val="none" w:sz="0" w:space="0" w:color="auto"/>
        <w:right w:val="none" w:sz="0" w:space="0" w:color="auto"/>
      </w:divBdr>
    </w:div>
    <w:div w:id="1438285200">
      <w:bodyDiv w:val="1"/>
      <w:marLeft w:val="0"/>
      <w:marRight w:val="0"/>
      <w:marTop w:val="0"/>
      <w:marBottom w:val="0"/>
      <w:divBdr>
        <w:top w:val="none" w:sz="0" w:space="0" w:color="auto"/>
        <w:left w:val="none" w:sz="0" w:space="0" w:color="auto"/>
        <w:bottom w:val="none" w:sz="0" w:space="0" w:color="auto"/>
        <w:right w:val="none" w:sz="0" w:space="0" w:color="auto"/>
      </w:divBdr>
    </w:div>
    <w:div w:id="1438405985">
      <w:bodyDiv w:val="1"/>
      <w:marLeft w:val="0"/>
      <w:marRight w:val="0"/>
      <w:marTop w:val="0"/>
      <w:marBottom w:val="0"/>
      <w:divBdr>
        <w:top w:val="none" w:sz="0" w:space="0" w:color="auto"/>
        <w:left w:val="none" w:sz="0" w:space="0" w:color="auto"/>
        <w:bottom w:val="none" w:sz="0" w:space="0" w:color="auto"/>
        <w:right w:val="none" w:sz="0" w:space="0" w:color="auto"/>
      </w:divBdr>
    </w:div>
    <w:div w:id="1438525996">
      <w:bodyDiv w:val="1"/>
      <w:marLeft w:val="0"/>
      <w:marRight w:val="0"/>
      <w:marTop w:val="0"/>
      <w:marBottom w:val="0"/>
      <w:divBdr>
        <w:top w:val="none" w:sz="0" w:space="0" w:color="auto"/>
        <w:left w:val="none" w:sz="0" w:space="0" w:color="auto"/>
        <w:bottom w:val="none" w:sz="0" w:space="0" w:color="auto"/>
        <w:right w:val="none" w:sz="0" w:space="0" w:color="auto"/>
      </w:divBdr>
    </w:div>
    <w:div w:id="1438526535">
      <w:bodyDiv w:val="1"/>
      <w:marLeft w:val="0"/>
      <w:marRight w:val="0"/>
      <w:marTop w:val="0"/>
      <w:marBottom w:val="0"/>
      <w:divBdr>
        <w:top w:val="none" w:sz="0" w:space="0" w:color="auto"/>
        <w:left w:val="none" w:sz="0" w:space="0" w:color="auto"/>
        <w:bottom w:val="none" w:sz="0" w:space="0" w:color="auto"/>
        <w:right w:val="none" w:sz="0" w:space="0" w:color="auto"/>
      </w:divBdr>
    </w:div>
    <w:div w:id="1438603822">
      <w:bodyDiv w:val="1"/>
      <w:marLeft w:val="0"/>
      <w:marRight w:val="0"/>
      <w:marTop w:val="0"/>
      <w:marBottom w:val="0"/>
      <w:divBdr>
        <w:top w:val="none" w:sz="0" w:space="0" w:color="auto"/>
        <w:left w:val="none" w:sz="0" w:space="0" w:color="auto"/>
        <w:bottom w:val="none" w:sz="0" w:space="0" w:color="auto"/>
        <w:right w:val="none" w:sz="0" w:space="0" w:color="auto"/>
      </w:divBdr>
    </w:div>
    <w:div w:id="1438672433">
      <w:bodyDiv w:val="1"/>
      <w:marLeft w:val="0"/>
      <w:marRight w:val="0"/>
      <w:marTop w:val="0"/>
      <w:marBottom w:val="0"/>
      <w:divBdr>
        <w:top w:val="none" w:sz="0" w:space="0" w:color="auto"/>
        <w:left w:val="none" w:sz="0" w:space="0" w:color="auto"/>
        <w:bottom w:val="none" w:sz="0" w:space="0" w:color="auto"/>
        <w:right w:val="none" w:sz="0" w:space="0" w:color="auto"/>
      </w:divBdr>
    </w:div>
    <w:div w:id="1438677993">
      <w:bodyDiv w:val="1"/>
      <w:marLeft w:val="0"/>
      <w:marRight w:val="0"/>
      <w:marTop w:val="0"/>
      <w:marBottom w:val="0"/>
      <w:divBdr>
        <w:top w:val="none" w:sz="0" w:space="0" w:color="auto"/>
        <w:left w:val="none" w:sz="0" w:space="0" w:color="auto"/>
        <w:bottom w:val="none" w:sz="0" w:space="0" w:color="auto"/>
        <w:right w:val="none" w:sz="0" w:space="0" w:color="auto"/>
      </w:divBdr>
    </w:div>
    <w:div w:id="1438720529">
      <w:bodyDiv w:val="1"/>
      <w:marLeft w:val="0"/>
      <w:marRight w:val="0"/>
      <w:marTop w:val="0"/>
      <w:marBottom w:val="0"/>
      <w:divBdr>
        <w:top w:val="none" w:sz="0" w:space="0" w:color="auto"/>
        <w:left w:val="none" w:sz="0" w:space="0" w:color="auto"/>
        <w:bottom w:val="none" w:sz="0" w:space="0" w:color="auto"/>
        <w:right w:val="none" w:sz="0" w:space="0" w:color="auto"/>
      </w:divBdr>
    </w:div>
    <w:div w:id="1438796295">
      <w:bodyDiv w:val="1"/>
      <w:marLeft w:val="0"/>
      <w:marRight w:val="0"/>
      <w:marTop w:val="0"/>
      <w:marBottom w:val="0"/>
      <w:divBdr>
        <w:top w:val="none" w:sz="0" w:space="0" w:color="auto"/>
        <w:left w:val="none" w:sz="0" w:space="0" w:color="auto"/>
        <w:bottom w:val="none" w:sz="0" w:space="0" w:color="auto"/>
        <w:right w:val="none" w:sz="0" w:space="0" w:color="auto"/>
      </w:divBdr>
    </w:div>
    <w:div w:id="1438867911">
      <w:bodyDiv w:val="1"/>
      <w:marLeft w:val="0"/>
      <w:marRight w:val="0"/>
      <w:marTop w:val="0"/>
      <w:marBottom w:val="0"/>
      <w:divBdr>
        <w:top w:val="none" w:sz="0" w:space="0" w:color="auto"/>
        <w:left w:val="none" w:sz="0" w:space="0" w:color="auto"/>
        <w:bottom w:val="none" w:sz="0" w:space="0" w:color="auto"/>
        <w:right w:val="none" w:sz="0" w:space="0" w:color="auto"/>
      </w:divBdr>
    </w:div>
    <w:div w:id="1438981855">
      <w:bodyDiv w:val="1"/>
      <w:marLeft w:val="0"/>
      <w:marRight w:val="0"/>
      <w:marTop w:val="0"/>
      <w:marBottom w:val="0"/>
      <w:divBdr>
        <w:top w:val="none" w:sz="0" w:space="0" w:color="auto"/>
        <w:left w:val="none" w:sz="0" w:space="0" w:color="auto"/>
        <w:bottom w:val="none" w:sz="0" w:space="0" w:color="auto"/>
        <w:right w:val="none" w:sz="0" w:space="0" w:color="auto"/>
      </w:divBdr>
    </w:div>
    <w:div w:id="1438987870">
      <w:bodyDiv w:val="1"/>
      <w:marLeft w:val="0"/>
      <w:marRight w:val="0"/>
      <w:marTop w:val="0"/>
      <w:marBottom w:val="0"/>
      <w:divBdr>
        <w:top w:val="none" w:sz="0" w:space="0" w:color="auto"/>
        <w:left w:val="none" w:sz="0" w:space="0" w:color="auto"/>
        <w:bottom w:val="none" w:sz="0" w:space="0" w:color="auto"/>
        <w:right w:val="none" w:sz="0" w:space="0" w:color="auto"/>
      </w:divBdr>
    </w:div>
    <w:div w:id="1439060304">
      <w:bodyDiv w:val="1"/>
      <w:marLeft w:val="0"/>
      <w:marRight w:val="0"/>
      <w:marTop w:val="0"/>
      <w:marBottom w:val="0"/>
      <w:divBdr>
        <w:top w:val="none" w:sz="0" w:space="0" w:color="auto"/>
        <w:left w:val="none" w:sz="0" w:space="0" w:color="auto"/>
        <w:bottom w:val="none" w:sz="0" w:space="0" w:color="auto"/>
        <w:right w:val="none" w:sz="0" w:space="0" w:color="auto"/>
      </w:divBdr>
    </w:div>
    <w:div w:id="1439105448">
      <w:bodyDiv w:val="1"/>
      <w:marLeft w:val="0"/>
      <w:marRight w:val="0"/>
      <w:marTop w:val="0"/>
      <w:marBottom w:val="0"/>
      <w:divBdr>
        <w:top w:val="none" w:sz="0" w:space="0" w:color="auto"/>
        <w:left w:val="none" w:sz="0" w:space="0" w:color="auto"/>
        <w:bottom w:val="none" w:sz="0" w:space="0" w:color="auto"/>
        <w:right w:val="none" w:sz="0" w:space="0" w:color="auto"/>
      </w:divBdr>
    </w:div>
    <w:div w:id="1439107023">
      <w:bodyDiv w:val="1"/>
      <w:marLeft w:val="0"/>
      <w:marRight w:val="0"/>
      <w:marTop w:val="0"/>
      <w:marBottom w:val="0"/>
      <w:divBdr>
        <w:top w:val="none" w:sz="0" w:space="0" w:color="auto"/>
        <w:left w:val="none" w:sz="0" w:space="0" w:color="auto"/>
        <w:bottom w:val="none" w:sz="0" w:space="0" w:color="auto"/>
        <w:right w:val="none" w:sz="0" w:space="0" w:color="auto"/>
      </w:divBdr>
    </w:div>
    <w:div w:id="1439178289">
      <w:bodyDiv w:val="1"/>
      <w:marLeft w:val="0"/>
      <w:marRight w:val="0"/>
      <w:marTop w:val="0"/>
      <w:marBottom w:val="0"/>
      <w:divBdr>
        <w:top w:val="none" w:sz="0" w:space="0" w:color="auto"/>
        <w:left w:val="none" w:sz="0" w:space="0" w:color="auto"/>
        <w:bottom w:val="none" w:sz="0" w:space="0" w:color="auto"/>
        <w:right w:val="none" w:sz="0" w:space="0" w:color="auto"/>
      </w:divBdr>
    </w:div>
    <w:div w:id="1439180475">
      <w:bodyDiv w:val="1"/>
      <w:marLeft w:val="0"/>
      <w:marRight w:val="0"/>
      <w:marTop w:val="0"/>
      <w:marBottom w:val="0"/>
      <w:divBdr>
        <w:top w:val="none" w:sz="0" w:space="0" w:color="auto"/>
        <w:left w:val="none" w:sz="0" w:space="0" w:color="auto"/>
        <w:bottom w:val="none" w:sz="0" w:space="0" w:color="auto"/>
        <w:right w:val="none" w:sz="0" w:space="0" w:color="auto"/>
      </w:divBdr>
    </w:div>
    <w:div w:id="1439326938">
      <w:bodyDiv w:val="1"/>
      <w:marLeft w:val="0"/>
      <w:marRight w:val="0"/>
      <w:marTop w:val="0"/>
      <w:marBottom w:val="0"/>
      <w:divBdr>
        <w:top w:val="none" w:sz="0" w:space="0" w:color="auto"/>
        <w:left w:val="none" w:sz="0" w:space="0" w:color="auto"/>
        <w:bottom w:val="none" w:sz="0" w:space="0" w:color="auto"/>
        <w:right w:val="none" w:sz="0" w:space="0" w:color="auto"/>
      </w:divBdr>
    </w:div>
    <w:div w:id="1439331689">
      <w:bodyDiv w:val="1"/>
      <w:marLeft w:val="0"/>
      <w:marRight w:val="0"/>
      <w:marTop w:val="0"/>
      <w:marBottom w:val="0"/>
      <w:divBdr>
        <w:top w:val="none" w:sz="0" w:space="0" w:color="auto"/>
        <w:left w:val="none" w:sz="0" w:space="0" w:color="auto"/>
        <w:bottom w:val="none" w:sz="0" w:space="0" w:color="auto"/>
        <w:right w:val="none" w:sz="0" w:space="0" w:color="auto"/>
      </w:divBdr>
    </w:div>
    <w:div w:id="1439369809">
      <w:bodyDiv w:val="1"/>
      <w:marLeft w:val="0"/>
      <w:marRight w:val="0"/>
      <w:marTop w:val="0"/>
      <w:marBottom w:val="0"/>
      <w:divBdr>
        <w:top w:val="none" w:sz="0" w:space="0" w:color="auto"/>
        <w:left w:val="none" w:sz="0" w:space="0" w:color="auto"/>
        <w:bottom w:val="none" w:sz="0" w:space="0" w:color="auto"/>
        <w:right w:val="none" w:sz="0" w:space="0" w:color="auto"/>
      </w:divBdr>
    </w:div>
    <w:div w:id="1439526495">
      <w:bodyDiv w:val="1"/>
      <w:marLeft w:val="0"/>
      <w:marRight w:val="0"/>
      <w:marTop w:val="0"/>
      <w:marBottom w:val="0"/>
      <w:divBdr>
        <w:top w:val="none" w:sz="0" w:space="0" w:color="auto"/>
        <w:left w:val="none" w:sz="0" w:space="0" w:color="auto"/>
        <w:bottom w:val="none" w:sz="0" w:space="0" w:color="auto"/>
        <w:right w:val="none" w:sz="0" w:space="0" w:color="auto"/>
      </w:divBdr>
    </w:div>
    <w:div w:id="1439712812">
      <w:bodyDiv w:val="1"/>
      <w:marLeft w:val="0"/>
      <w:marRight w:val="0"/>
      <w:marTop w:val="0"/>
      <w:marBottom w:val="0"/>
      <w:divBdr>
        <w:top w:val="none" w:sz="0" w:space="0" w:color="auto"/>
        <w:left w:val="none" w:sz="0" w:space="0" w:color="auto"/>
        <w:bottom w:val="none" w:sz="0" w:space="0" w:color="auto"/>
        <w:right w:val="none" w:sz="0" w:space="0" w:color="auto"/>
      </w:divBdr>
    </w:div>
    <w:div w:id="1439715464">
      <w:bodyDiv w:val="1"/>
      <w:marLeft w:val="0"/>
      <w:marRight w:val="0"/>
      <w:marTop w:val="0"/>
      <w:marBottom w:val="0"/>
      <w:divBdr>
        <w:top w:val="none" w:sz="0" w:space="0" w:color="auto"/>
        <w:left w:val="none" w:sz="0" w:space="0" w:color="auto"/>
        <w:bottom w:val="none" w:sz="0" w:space="0" w:color="auto"/>
        <w:right w:val="none" w:sz="0" w:space="0" w:color="auto"/>
      </w:divBdr>
    </w:div>
    <w:div w:id="1439761475">
      <w:bodyDiv w:val="1"/>
      <w:marLeft w:val="0"/>
      <w:marRight w:val="0"/>
      <w:marTop w:val="0"/>
      <w:marBottom w:val="0"/>
      <w:divBdr>
        <w:top w:val="none" w:sz="0" w:space="0" w:color="auto"/>
        <w:left w:val="none" w:sz="0" w:space="0" w:color="auto"/>
        <w:bottom w:val="none" w:sz="0" w:space="0" w:color="auto"/>
        <w:right w:val="none" w:sz="0" w:space="0" w:color="auto"/>
      </w:divBdr>
    </w:div>
    <w:div w:id="1439906692">
      <w:bodyDiv w:val="1"/>
      <w:marLeft w:val="0"/>
      <w:marRight w:val="0"/>
      <w:marTop w:val="0"/>
      <w:marBottom w:val="0"/>
      <w:divBdr>
        <w:top w:val="none" w:sz="0" w:space="0" w:color="auto"/>
        <w:left w:val="none" w:sz="0" w:space="0" w:color="auto"/>
        <w:bottom w:val="none" w:sz="0" w:space="0" w:color="auto"/>
        <w:right w:val="none" w:sz="0" w:space="0" w:color="auto"/>
      </w:divBdr>
    </w:div>
    <w:div w:id="1439911335">
      <w:bodyDiv w:val="1"/>
      <w:marLeft w:val="0"/>
      <w:marRight w:val="0"/>
      <w:marTop w:val="0"/>
      <w:marBottom w:val="0"/>
      <w:divBdr>
        <w:top w:val="none" w:sz="0" w:space="0" w:color="auto"/>
        <w:left w:val="none" w:sz="0" w:space="0" w:color="auto"/>
        <w:bottom w:val="none" w:sz="0" w:space="0" w:color="auto"/>
        <w:right w:val="none" w:sz="0" w:space="0" w:color="auto"/>
      </w:divBdr>
    </w:div>
    <w:div w:id="1439987896">
      <w:bodyDiv w:val="1"/>
      <w:marLeft w:val="0"/>
      <w:marRight w:val="0"/>
      <w:marTop w:val="0"/>
      <w:marBottom w:val="0"/>
      <w:divBdr>
        <w:top w:val="none" w:sz="0" w:space="0" w:color="auto"/>
        <w:left w:val="none" w:sz="0" w:space="0" w:color="auto"/>
        <w:bottom w:val="none" w:sz="0" w:space="0" w:color="auto"/>
        <w:right w:val="none" w:sz="0" w:space="0" w:color="auto"/>
      </w:divBdr>
    </w:div>
    <w:div w:id="1440027286">
      <w:bodyDiv w:val="1"/>
      <w:marLeft w:val="0"/>
      <w:marRight w:val="0"/>
      <w:marTop w:val="0"/>
      <w:marBottom w:val="0"/>
      <w:divBdr>
        <w:top w:val="none" w:sz="0" w:space="0" w:color="auto"/>
        <w:left w:val="none" w:sz="0" w:space="0" w:color="auto"/>
        <w:bottom w:val="none" w:sz="0" w:space="0" w:color="auto"/>
        <w:right w:val="none" w:sz="0" w:space="0" w:color="auto"/>
      </w:divBdr>
    </w:div>
    <w:div w:id="1440030357">
      <w:bodyDiv w:val="1"/>
      <w:marLeft w:val="0"/>
      <w:marRight w:val="0"/>
      <w:marTop w:val="0"/>
      <w:marBottom w:val="0"/>
      <w:divBdr>
        <w:top w:val="none" w:sz="0" w:space="0" w:color="auto"/>
        <w:left w:val="none" w:sz="0" w:space="0" w:color="auto"/>
        <w:bottom w:val="none" w:sz="0" w:space="0" w:color="auto"/>
        <w:right w:val="none" w:sz="0" w:space="0" w:color="auto"/>
      </w:divBdr>
    </w:div>
    <w:div w:id="1440178476">
      <w:bodyDiv w:val="1"/>
      <w:marLeft w:val="0"/>
      <w:marRight w:val="0"/>
      <w:marTop w:val="0"/>
      <w:marBottom w:val="0"/>
      <w:divBdr>
        <w:top w:val="none" w:sz="0" w:space="0" w:color="auto"/>
        <w:left w:val="none" w:sz="0" w:space="0" w:color="auto"/>
        <w:bottom w:val="none" w:sz="0" w:space="0" w:color="auto"/>
        <w:right w:val="none" w:sz="0" w:space="0" w:color="auto"/>
      </w:divBdr>
    </w:div>
    <w:div w:id="1440294616">
      <w:bodyDiv w:val="1"/>
      <w:marLeft w:val="0"/>
      <w:marRight w:val="0"/>
      <w:marTop w:val="0"/>
      <w:marBottom w:val="0"/>
      <w:divBdr>
        <w:top w:val="none" w:sz="0" w:space="0" w:color="auto"/>
        <w:left w:val="none" w:sz="0" w:space="0" w:color="auto"/>
        <w:bottom w:val="none" w:sz="0" w:space="0" w:color="auto"/>
        <w:right w:val="none" w:sz="0" w:space="0" w:color="auto"/>
      </w:divBdr>
    </w:div>
    <w:div w:id="1440297432">
      <w:bodyDiv w:val="1"/>
      <w:marLeft w:val="0"/>
      <w:marRight w:val="0"/>
      <w:marTop w:val="0"/>
      <w:marBottom w:val="0"/>
      <w:divBdr>
        <w:top w:val="none" w:sz="0" w:space="0" w:color="auto"/>
        <w:left w:val="none" w:sz="0" w:space="0" w:color="auto"/>
        <w:bottom w:val="none" w:sz="0" w:space="0" w:color="auto"/>
        <w:right w:val="none" w:sz="0" w:space="0" w:color="auto"/>
      </w:divBdr>
    </w:div>
    <w:div w:id="1440566398">
      <w:bodyDiv w:val="1"/>
      <w:marLeft w:val="0"/>
      <w:marRight w:val="0"/>
      <w:marTop w:val="0"/>
      <w:marBottom w:val="0"/>
      <w:divBdr>
        <w:top w:val="none" w:sz="0" w:space="0" w:color="auto"/>
        <w:left w:val="none" w:sz="0" w:space="0" w:color="auto"/>
        <w:bottom w:val="none" w:sz="0" w:space="0" w:color="auto"/>
        <w:right w:val="none" w:sz="0" w:space="0" w:color="auto"/>
      </w:divBdr>
    </w:div>
    <w:div w:id="1440682124">
      <w:bodyDiv w:val="1"/>
      <w:marLeft w:val="0"/>
      <w:marRight w:val="0"/>
      <w:marTop w:val="0"/>
      <w:marBottom w:val="0"/>
      <w:divBdr>
        <w:top w:val="none" w:sz="0" w:space="0" w:color="auto"/>
        <w:left w:val="none" w:sz="0" w:space="0" w:color="auto"/>
        <w:bottom w:val="none" w:sz="0" w:space="0" w:color="auto"/>
        <w:right w:val="none" w:sz="0" w:space="0" w:color="auto"/>
      </w:divBdr>
    </w:div>
    <w:div w:id="1440685727">
      <w:bodyDiv w:val="1"/>
      <w:marLeft w:val="0"/>
      <w:marRight w:val="0"/>
      <w:marTop w:val="0"/>
      <w:marBottom w:val="0"/>
      <w:divBdr>
        <w:top w:val="none" w:sz="0" w:space="0" w:color="auto"/>
        <w:left w:val="none" w:sz="0" w:space="0" w:color="auto"/>
        <w:bottom w:val="none" w:sz="0" w:space="0" w:color="auto"/>
        <w:right w:val="none" w:sz="0" w:space="0" w:color="auto"/>
      </w:divBdr>
    </w:div>
    <w:div w:id="1440954728">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
    <w:div w:id="1441026019">
      <w:bodyDiv w:val="1"/>
      <w:marLeft w:val="0"/>
      <w:marRight w:val="0"/>
      <w:marTop w:val="0"/>
      <w:marBottom w:val="0"/>
      <w:divBdr>
        <w:top w:val="none" w:sz="0" w:space="0" w:color="auto"/>
        <w:left w:val="none" w:sz="0" w:space="0" w:color="auto"/>
        <w:bottom w:val="none" w:sz="0" w:space="0" w:color="auto"/>
        <w:right w:val="none" w:sz="0" w:space="0" w:color="auto"/>
      </w:divBdr>
    </w:div>
    <w:div w:id="1441097751">
      <w:bodyDiv w:val="1"/>
      <w:marLeft w:val="0"/>
      <w:marRight w:val="0"/>
      <w:marTop w:val="0"/>
      <w:marBottom w:val="0"/>
      <w:divBdr>
        <w:top w:val="none" w:sz="0" w:space="0" w:color="auto"/>
        <w:left w:val="none" w:sz="0" w:space="0" w:color="auto"/>
        <w:bottom w:val="none" w:sz="0" w:space="0" w:color="auto"/>
        <w:right w:val="none" w:sz="0" w:space="0" w:color="auto"/>
      </w:divBdr>
    </w:div>
    <w:div w:id="1441102364">
      <w:bodyDiv w:val="1"/>
      <w:marLeft w:val="0"/>
      <w:marRight w:val="0"/>
      <w:marTop w:val="0"/>
      <w:marBottom w:val="0"/>
      <w:divBdr>
        <w:top w:val="none" w:sz="0" w:space="0" w:color="auto"/>
        <w:left w:val="none" w:sz="0" w:space="0" w:color="auto"/>
        <w:bottom w:val="none" w:sz="0" w:space="0" w:color="auto"/>
        <w:right w:val="none" w:sz="0" w:space="0" w:color="auto"/>
      </w:divBdr>
    </w:div>
    <w:div w:id="1441146688">
      <w:bodyDiv w:val="1"/>
      <w:marLeft w:val="0"/>
      <w:marRight w:val="0"/>
      <w:marTop w:val="0"/>
      <w:marBottom w:val="0"/>
      <w:divBdr>
        <w:top w:val="none" w:sz="0" w:space="0" w:color="auto"/>
        <w:left w:val="none" w:sz="0" w:space="0" w:color="auto"/>
        <w:bottom w:val="none" w:sz="0" w:space="0" w:color="auto"/>
        <w:right w:val="none" w:sz="0" w:space="0" w:color="auto"/>
      </w:divBdr>
    </w:div>
    <w:div w:id="1441215558">
      <w:bodyDiv w:val="1"/>
      <w:marLeft w:val="0"/>
      <w:marRight w:val="0"/>
      <w:marTop w:val="0"/>
      <w:marBottom w:val="0"/>
      <w:divBdr>
        <w:top w:val="none" w:sz="0" w:space="0" w:color="auto"/>
        <w:left w:val="none" w:sz="0" w:space="0" w:color="auto"/>
        <w:bottom w:val="none" w:sz="0" w:space="0" w:color="auto"/>
        <w:right w:val="none" w:sz="0" w:space="0" w:color="auto"/>
      </w:divBdr>
    </w:div>
    <w:div w:id="1441218995">
      <w:bodyDiv w:val="1"/>
      <w:marLeft w:val="0"/>
      <w:marRight w:val="0"/>
      <w:marTop w:val="0"/>
      <w:marBottom w:val="0"/>
      <w:divBdr>
        <w:top w:val="none" w:sz="0" w:space="0" w:color="auto"/>
        <w:left w:val="none" w:sz="0" w:space="0" w:color="auto"/>
        <w:bottom w:val="none" w:sz="0" w:space="0" w:color="auto"/>
        <w:right w:val="none" w:sz="0" w:space="0" w:color="auto"/>
      </w:divBdr>
    </w:div>
    <w:div w:id="1441221478">
      <w:bodyDiv w:val="1"/>
      <w:marLeft w:val="0"/>
      <w:marRight w:val="0"/>
      <w:marTop w:val="0"/>
      <w:marBottom w:val="0"/>
      <w:divBdr>
        <w:top w:val="none" w:sz="0" w:space="0" w:color="auto"/>
        <w:left w:val="none" w:sz="0" w:space="0" w:color="auto"/>
        <w:bottom w:val="none" w:sz="0" w:space="0" w:color="auto"/>
        <w:right w:val="none" w:sz="0" w:space="0" w:color="auto"/>
      </w:divBdr>
    </w:div>
    <w:div w:id="1441292830">
      <w:bodyDiv w:val="1"/>
      <w:marLeft w:val="0"/>
      <w:marRight w:val="0"/>
      <w:marTop w:val="0"/>
      <w:marBottom w:val="0"/>
      <w:divBdr>
        <w:top w:val="none" w:sz="0" w:space="0" w:color="auto"/>
        <w:left w:val="none" w:sz="0" w:space="0" w:color="auto"/>
        <w:bottom w:val="none" w:sz="0" w:space="0" w:color="auto"/>
        <w:right w:val="none" w:sz="0" w:space="0" w:color="auto"/>
      </w:divBdr>
    </w:div>
    <w:div w:id="1441335484">
      <w:bodyDiv w:val="1"/>
      <w:marLeft w:val="0"/>
      <w:marRight w:val="0"/>
      <w:marTop w:val="0"/>
      <w:marBottom w:val="0"/>
      <w:divBdr>
        <w:top w:val="none" w:sz="0" w:space="0" w:color="auto"/>
        <w:left w:val="none" w:sz="0" w:space="0" w:color="auto"/>
        <w:bottom w:val="none" w:sz="0" w:space="0" w:color="auto"/>
        <w:right w:val="none" w:sz="0" w:space="0" w:color="auto"/>
      </w:divBdr>
    </w:div>
    <w:div w:id="1441533593">
      <w:bodyDiv w:val="1"/>
      <w:marLeft w:val="0"/>
      <w:marRight w:val="0"/>
      <w:marTop w:val="0"/>
      <w:marBottom w:val="0"/>
      <w:divBdr>
        <w:top w:val="none" w:sz="0" w:space="0" w:color="auto"/>
        <w:left w:val="none" w:sz="0" w:space="0" w:color="auto"/>
        <w:bottom w:val="none" w:sz="0" w:space="0" w:color="auto"/>
        <w:right w:val="none" w:sz="0" w:space="0" w:color="auto"/>
      </w:divBdr>
    </w:div>
    <w:div w:id="1441605115">
      <w:bodyDiv w:val="1"/>
      <w:marLeft w:val="0"/>
      <w:marRight w:val="0"/>
      <w:marTop w:val="0"/>
      <w:marBottom w:val="0"/>
      <w:divBdr>
        <w:top w:val="none" w:sz="0" w:space="0" w:color="auto"/>
        <w:left w:val="none" w:sz="0" w:space="0" w:color="auto"/>
        <w:bottom w:val="none" w:sz="0" w:space="0" w:color="auto"/>
        <w:right w:val="none" w:sz="0" w:space="0" w:color="auto"/>
      </w:divBdr>
    </w:div>
    <w:div w:id="1441686094">
      <w:bodyDiv w:val="1"/>
      <w:marLeft w:val="0"/>
      <w:marRight w:val="0"/>
      <w:marTop w:val="0"/>
      <w:marBottom w:val="0"/>
      <w:divBdr>
        <w:top w:val="none" w:sz="0" w:space="0" w:color="auto"/>
        <w:left w:val="none" w:sz="0" w:space="0" w:color="auto"/>
        <w:bottom w:val="none" w:sz="0" w:space="0" w:color="auto"/>
        <w:right w:val="none" w:sz="0" w:space="0" w:color="auto"/>
      </w:divBdr>
    </w:div>
    <w:div w:id="1441756389">
      <w:bodyDiv w:val="1"/>
      <w:marLeft w:val="0"/>
      <w:marRight w:val="0"/>
      <w:marTop w:val="0"/>
      <w:marBottom w:val="0"/>
      <w:divBdr>
        <w:top w:val="none" w:sz="0" w:space="0" w:color="auto"/>
        <w:left w:val="none" w:sz="0" w:space="0" w:color="auto"/>
        <w:bottom w:val="none" w:sz="0" w:space="0" w:color="auto"/>
        <w:right w:val="none" w:sz="0" w:space="0" w:color="auto"/>
      </w:divBdr>
    </w:div>
    <w:div w:id="1441756722">
      <w:bodyDiv w:val="1"/>
      <w:marLeft w:val="0"/>
      <w:marRight w:val="0"/>
      <w:marTop w:val="0"/>
      <w:marBottom w:val="0"/>
      <w:divBdr>
        <w:top w:val="none" w:sz="0" w:space="0" w:color="auto"/>
        <w:left w:val="none" w:sz="0" w:space="0" w:color="auto"/>
        <w:bottom w:val="none" w:sz="0" w:space="0" w:color="auto"/>
        <w:right w:val="none" w:sz="0" w:space="0" w:color="auto"/>
      </w:divBdr>
    </w:div>
    <w:div w:id="1441800766">
      <w:bodyDiv w:val="1"/>
      <w:marLeft w:val="0"/>
      <w:marRight w:val="0"/>
      <w:marTop w:val="0"/>
      <w:marBottom w:val="0"/>
      <w:divBdr>
        <w:top w:val="none" w:sz="0" w:space="0" w:color="auto"/>
        <w:left w:val="none" w:sz="0" w:space="0" w:color="auto"/>
        <w:bottom w:val="none" w:sz="0" w:space="0" w:color="auto"/>
        <w:right w:val="none" w:sz="0" w:space="0" w:color="auto"/>
      </w:divBdr>
    </w:div>
    <w:div w:id="1441875027">
      <w:bodyDiv w:val="1"/>
      <w:marLeft w:val="0"/>
      <w:marRight w:val="0"/>
      <w:marTop w:val="0"/>
      <w:marBottom w:val="0"/>
      <w:divBdr>
        <w:top w:val="none" w:sz="0" w:space="0" w:color="auto"/>
        <w:left w:val="none" w:sz="0" w:space="0" w:color="auto"/>
        <w:bottom w:val="none" w:sz="0" w:space="0" w:color="auto"/>
        <w:right w:val="none" w:sz="0" w:space="0" w:color="auto"/>
      </w:divBdr>
    </w:div>
    <w:div w:id="1441878023">
      <w:bodyDiv w:val="1"/>
      <w:marLeft w:val="0"/>
      <w:marRight w:val="0"/>
      <w:marTop w:val="0"/>
      <w:marBottom w:val="0"/>
      <w:divBdr>
        <w:top w:val="none" w:sz="0" w:space="0" w:color="auto"/>
        <w:left w:val="none" w:sz="0" w:space="0" w:color="auto"/>
        <w:bottom w:val="none" w:sz="0" w:space="0" w:color="auto"/>
        <w:right w:val="none" w:sz="0" w:space="0" w:color="auto"/>
      </w:divBdr>
    </w:div>
    <w:div w:id="1441879354">
      <w:bodyDiv w:val="1"/>
      <w:marLeft w:val="0"/>
      <w:marRight w:val="0"/>
      <w:marTop w:val="0"/>
      <w:marBottom w:val="0"/>
      <w:divBdr>
        <w:top w:val="none" w:sz="0" w:space="0" w:color="auto"/>
        <w:left w:val="none" w:sz="0" w:space="0" w:color="auto"/>
        <w:bottom w:val="none" w:sz="0" w:space="0" w:color="auto"/>
        <w:right w:val="none" w:sz="0" w:space="0" w:color="auto"/>
      </w:divBdr>
    </w:div>
    <w:div w:id="1441988816">
      <w:bodyDiv w:val="1"/>
      <w:marLeft w:val="0"/>
      <w:marRight w:val="0"/>
      <w:marTop w:val="0"/>
      <w:marBottom w:val="0"/>
      <w:divBdr>
        <w:top w:val="none" w:sz="0" w:space="0" w:color="auto"/>
        <w:left w:val="none" w:sz="0" w:space="0" w:color="auto"/>
        <w:bottom w:val="none" w:sz="0" w:space="0" w:color="auto"/>
        <w:right w:val="none" w:sz="0" w:space="0" w:color="auto"/>
      </w:divBdr>
    </w:div>
    <w:div w:id="1441996863">
      <w:bodyDiv w:val="1"/>
      <w:marLeft w:val="0"/>
      <w:marRight w:val="0"/>
      <w:marTop w:val="0"/>
      <w:marBottom w:val="0"/>
      <w:divBdr>
        <w:top w:val="none" w:sz="0" w:space="0" w:color="auto"/>
        <w:left w:val="none" w:sz="0" w:space="0" w:color="auto"/>
        <w:bottom w:val="none" w:sz="0" w:space="0" w:color="auto"/>
        <w:right w:val="none" w:sz="0" w:space="0" w:color="auto"/>
      </w:divBdr>
    </w:div>
    <w:div w:id="1441997116">
      <w:bodyDiv w:val="1"/>
      <w:marLeft w:val="0"/>
      <w:marRight w:val="0"/>
      <w:marTop w:val="0"/>
      <w:marBottom w:val="0"/>
      <w:divBdr>
        <w:top w:val="none" w:sz="0" w:space="0" w:color="auto"/>
        <w:left w:val="none" w:sz="0" w:space="0" w:color="auto"/>
        <w:bottom w:val="none" w:sz="0" w:space="0" w:color="auto"/>
        <w:right w:val="none" w:sz="0" w:space="0" w:color="auto"/>
      </w:divBdr>
    </w:div>
    <w:div w:id="1441998125">
      <w:bodyDiv w:val="1"/>
      <w:marLeft w:val="0"/>
      <w:marRight w:val="0"/>
      <w:marTop w:val="0"/>
      <w:marBottom w:val="0"/>
      <w:divBdr>
        <w:top w:val="none" w:sz="0" w:space="0" w:color="auto"/>
        <w:left w:val="none" w:sz="0" w:space="0" w:color="auto"/>
        <w:bottom w:val="none" w:sz="0" w:space="0" w:color="auto"/>
        <w:right w:val="none" w:sz="0" w:space="0" w:color="auto"/>
      </w:divBdr>
    </w:div>
    <w:div w:id="1442067243">
      <w:bodyDiv w:val="1"/>
      <w:marLeft w:val="0"/>
      <w:marRight w:val="0"/>
      <w:marTop w:val="0"/>
      <w:marBottom w:val="0"/>
      <w:divBdr>
        <w:top w:val="none" w:sz="0" w:space="0" w:color="auto"/>
        <w:left w:val="none" w:sz="0" w:space="0" w:color="auto"/>
        <w:bottom w:val="none" w:sz="0" w:space="0" w:color="auto"/>
        <w:right w:val="none" w:sz="0" w:space="0" w:color="auto"/>
      </w:divBdr>
    </w:div>
    <w:div w:id="1442071969">
      <w:bodyDiv w:val="1"/>
      <w:marLeft w:val="0"/>
      <w:marRight w:val="0"/>
      <w:marTop w:val="0"/>
      <w:marBottom w:val="0"/>
      <w:divBdr>
        <w:top w:val="none" w:sz="0" w:space="0" w:color="auto"/>
        <w:left w:val="none" w:sz="0" w:space="0" w:color="auto"/>
        <w:bottom w:val="none" w:sz="0" w:space="0" w:color="auto"/>
        <w:right w:val="none" w:sz="0" w:space="0" w:color="auto"/>
      </w:divBdr>
    </w:div>
    <w:div w:id="1442072764">
      <w:bodyDiv w:val="1"/>
      <w:marLeft w:val="0"/>
      <w:marRight w:val="0"/>
      <w:marTop w:val="0"/>
      <w:marBottom w:val="0"/>
      <w:divBdr>
        <w:top w:val="none" w:sz="0" w:space="0" w:color="auto"/>
        <w:left w:val="none" w:sz="0" w:space="0" w:color="auto"/>
        <w:bottom w:val="none" w:sz="0" w:space="0" w:color="auto"/>
        <w:right w:val="none" w:sz="0" w:space="0" w:color="auto"/>
      </w:divBdr>
    </w:div>
    <w:div w:id="1442146017">
      <w:bodyDiv w:val="1"/>
      <w:marLeft w:val="0"/>
      <w:marRight w:val="0"/>
      <w:marTop w:val="0"/>
      <w:marBottom w:val="0"/>
      <w:divBdr>
        <w:top w:val="none" w:sz="0" w:space="0" w:color="auto"/>
        <w:left w:val="none" w:sz="0" w:space="0" w:color="auto"/>
        <w:bottom w:val="none" w:sz="0" w:space="0" w:color="auto"/>
        <w:right w:val="none" w:sz="0" w:space="0" w:color="auto"/>
      </w:divBdr>
    </w:div>
    <w:div w:id="1442148039">
      <w:bodyDiv w:val="1"/>
      <w:marLeft w:val="0"/>
      <w:marRight w:val="0"/>
      <w:marTop w:val="0"/>
      <w:marBottom w:val="0"/>
      <w:divBdr>
        <w:top w:val="none" w:sz="0" w:space="0" w:color="auto"/>
        <w:left w:val="none" w:sz="0" w:space="0" w:color="auto"/>
        <w:bottom w:val="none" w:sz="0" w:space="0" w:color="auto"/>
        <w:right w:val="none" w:sz="0" w:space="0" w:color="auto"/>
      </w:divBdr>
    </w:div>
    <w:div w:id="1442262752">
      <w:bodyDiv w:val="1"/>
      <w:marLeft w:val="0"/>
      <w:marRight w:val="0"/>
      <w:marTop w:val="0"/>
      <w:marBottom w:val="0"/>
      <w:divBdr>
        <w:top w:val="none" w:sz="0" w:space="0" w:color="auto"/>
        <w:left w:val="none" w:sz="0" w:space="0" w:color="auto"/>
        <w:bottom w:val="none" w:sz="0" w:space="0" w:color="auto"/>
        <w:right w:val="none" w:sz="0" w:space="0" w:color="auto"/>
      </w:divBdr>
    </w:div>
    <w:div w:id="1442411560">
      <w:bodyDiv w:val="1"/>
      <w:marLeft w:val="0"/>
      <w:marRight w:val="0"/>
      <w:marTop w:val="0"/>
      <w:marBottom w:val="0"/>
      <w:divBdr>
        <w:top w:val="none" w:sz="0" w:space="0" w:color="auto"/>
        <w:left w:val="none" w:sz="0" w:space="0" w:color="auto"/>
        <w:bottom w:val="none" w:sz="0" w:space="0" w:color="auto"/>
        <w:right w:val="none" w:sz="0" w:space="0" w:color="auto"/>
      </w:divBdr>
    </w:div>
    <w:div w:id="1442452270">
      <w:bodyDiv w:val="1"/>
      <w:marLeft w:val="0"/>
      <w:marRight w:val="0"/>
      <w:marTop w:val="0"/>
      <w:marBottom w:val="0"/>
      <w:divBdr>
        <w:top w:val="none" w:sz="0" w:space="0" w:color="auto"/>
        <w:left w:val="none" w:sz="0" w:space="0" w:color="auto"/>
        <w:bottom w:val="none" w:sz="0" w:space="0" w:color="auto"/>
        <w:right w:val="none" w:sz="0" w:space="0" w:color="auto"/>
      </w:divBdr>
    </w:div>
    <w:div w:id="1442605448">
      <w:bodyDiv w:val="1"/>
      <w:marLeft w:val="0"/>
      <w:marRight w:val="0"/>
      <w:marTop w:val="0"/>
      <w:marBottom w:val="0"/>
      <w:divBdr>
        <w:top w:val="none" w:sz="0" w:space="0" w:color="auto"/>
        <w:left w:val="none" w:sz="0" w:space="0" w:color="auto"/>
        <w:bottom w:val="none" w:sz="0" w:space="0" w:color="auto"/>
        <w:right w:val="none" w:sz="0" w:space="0" w:color="auto"/>
      </w:divBdr>
    </w:div>
    <w:div w:id="1442607233">
      <w:bodyDiv w:val="1"/>
      <w:marLeft w:val="0"/>
      <w:marRight w:val="0"/>
      <w:marTop w:val="0"/>
      <w:marBottom w:val="0"/>
      <w:divBdr>
        <w:top w:val="none" w:sz="0" w:space="0" w:color="auto"/>
        <w:left w:val="none" w:sz="0" w:space="0" w:color="auto"/>
        <w:bottom w:val="none" w:sz="0" w:space="0" w:color="auto"/>
        <w:right w:val="none" w:sz="0" w:space="0" w:color="auto"/>
      </w:divBdr>
    </w:div>
    <w:div w:id="1442727596">
      <w:bodyDiv w:val="1"/>
      <w:marLeft w:val="0"/>
      <w:marRight w:val="0"/>
      <w:marTop w:val="0"/>
      <w:marBottom w:val="0"/>
      <w:divBdr>
        <w:top w:val="none" w:sz="0" w:space="0" w:color="auto"/>
        <w:left w:val="none" w:sz="0" w:space="0" w:color="auto"/>
        <w:bottom w:val="none" w:sz="0" w:space="0" w:color="auto"/>
        <w:right w:val="none" w:sz="0" w:space="0" w:color="auto"/>
      </w:divBdr>
    </w:div>
    <w:div w:id="1442993928">
      <w:bodyDiv w:val="1"/>
      <w:marLeft w:val="0"/>
      <w:marRight w:val="0"/>
      <w:marTop w:val="0"/>
      <w:marBottom w:val="0"/>
      <w:divBdr>
        <w:top w:val="none" w:sz="0" w:space="0" w:color="auto"/>
        <w:left w:val="none" w:sz="0" w:space="0" w:color="auto"/>
        <w:bottom w:val="none" w:sz="0" w:space="0" w:color="auto"/>
        <w:right w:val="none" w:sz="0" w:space="0" w:color="auto"/>
      </w:divBdr>
    </w:div>
    <w:div w:id="1443065367">
      <w:bodyDiv w:val="1"/>
      <w:marLeft w:val="0"/>
      <w:marRight w:val="0"/>
      <w:marTop w:val="0"/>
      <w:marBottom w:val="0"/>
      <w:divBdr>
        <w:top w:val="none" w:sz="0" w:space="0" w:color="auto"/>
        <w:left w:val="none" w:sz="0" w:space="0" w:color="auto"/>
        <w:bottom w:val="none" w:sz="0" w:space="0" w:color="auto"/>
        <w:right w:val="none" w:sz="0" w:space="0" w:color="auto"/>
      </w:divBdr>
    </w:div>
    <w:div w:id="1443065427">
      <w:bodyDiv w:val="1"/>
      <w:marLeft w:val="0"/>
      <w:marRight w:val="0"/>
      <w:marTop w:val="0"/>
      <w:marBottom w:val="0"/>
      <w:divBdr>
        <w:top w:val="none" w:sz="0" w:space="0" w:color="auto"/>
        <w:left w:val="none" w:sz="0" w:space="0" w:color="auto"/>
        <w:bottom w:val="none" w:sz="0" w:space="0" w:color="auto"/>
        <w:right w:val="none" w:sz="0" w:space="0" w:color="auto"/>
      </w:divBdr>
    </w:div>
    <w:div w:id="1443112961">
      <w:bodyDiv w:val="1"/>
      <w:marLeft w:val="0"/>
      <w:marRight w:val="0"/>
      <w:marTop w:val="0"/>
      <w:marBottom w:val="0"/>
      <w:divBdr>
        <w:top w:val="none" w:sz="0" w:space="0" w:color="auto"/>
        <w:left w:val="none" w:sz="0" w:space="0" w:color="auto"/>
        <w:bottom w:val="none" w:sz="0" w:space="0" w:color="auto"/>
        <w:right w:val="none" w:sz="0" w:space="0" w:color="auto"/>
      </w:divBdr>
    </w:div>
    <w:div w:id="1443185565">
      <w:bodyDiv w:val="1"/>
      <w:marLeft w:val="0"/>
      <w:marRight w:val="0"/>
      <w:marTop w:val="0"/>
      <w:marBottom w:val="0"/>
      <w:divBdr>
        <w:top w:val="none" w:sz="0" w:space="0" w:color="auto"/>
        <w:left w:val="none" w:sz="0" w:space="0" w:color="auto"/>
        <w:bottom w:val="none" w:sz="0" w:space="0" w:color="auto"/>
        <w:right w:val="none" w:sz="0" w:space="0" w:color="auto"/>
      </w:divBdr>
    </w:div>
    <w:div w:id="1443301783">
      <w:bodyDiv w:val="1"/>
      <w:marLeft w:val="0"/>
      <w:marRight w:val="0"/>
      <w:marTop w:val="0"/>
      <w:marBottom w:val="0"/>
      <w:divBdr>
        <w:top w:val="none" w:sz="0" w:space="0" w:color="auto"/>
        <w:left w:val="none" w:sz="0" w:space="0" w:color="auto"/>
        <w:bottom w:val="none" w:sz="0" w:space="0" w:color="auto"/>
        <w:right w:val="none" w:sz="0" w:space="0" w:color="auto"/>
      </w:divBdr>
    </w:div>
    <w:div w:id="1443383479">
      <w:bodyDiv w:val="1"/>
      <w:marLeft w:val="0"/>
      <w:marRight w:val="0"/>
      <w:marTop w:val="0"/>
      <w:marBottom w:val="0"/>
      <w:divBdr>
        <w:top w:val="none" w:sz="0" w:space="0" w:color="auto"/>
        <w:left w:val="none" w:sz="0" w:space="0" w:color="auto"/>
        <w:bottom w:val="none" w:sz="0" w:space="0" w:color="auto"/>
        <w:right w:val="none" w:sz="0" w:space="0" w:color="auto"/>
      </w:divBdr>
    </w:div>
    <w:div w:id="1443384060">
      <w:bodyDiv w:val="1"/>
      <w:marLeft w:val="0"/>
      <w:marRight w:val="0"/>
      <w:marTop w:val="0"/>
      <w:marBottom w:val="0"/>
      <w:divBdr>
        <w:top w:val="none" w:sz="0" w:space="0" w:color="auto"/>
        <w:left w:val="none" w:sz="0" w:space="0" w:color="auto"/>
        <w:bottom w:val="none" w:sz="0" w:space="0" w:color="auto"/>
        <w:right w:val="none" w:sz="0" w:space="0" w:color="auto"/>
      </w:divBdr>
    </w:div>
    <w:div w:id="1443457776">
      <w:bodyDiv w:val="1"/>
      <w:marLeft w:val="0"/>
      <w:marRight w:val="0"/>
      <w:marTop w:val="0"/>
      <w:marBottom w:val="0"/>
      <w:divBdr>
        <w:top w:val="none" w:sz="0" w:space="0" w:color="auto"/>
        <w:left w:val="none" w:sz="0" w:space="0" w:color="auto"/>
        <w:bottom w:val="none" w:sz="0" w:space="0" w:color="auto"/>
        <w:right w:val="none" w:sz="0" w:space="0" w:color="auto"/>
      </w:divBdr>
    </w:div>
    <w:div w:id="1443651129">
      <w:bodyDiv w:val="1"/>
      <w:marLeft w:val="0"/>
      <w:marRight w:val="0"/>
      <w:marTop w:val="0"/>
      <w:marBottom w:val="0"/>
      <w:divBdr>
        <w:top w:val="none" w:sz="0" w:space="0" w:color="auto"/>
        <w:left w:val="none" w:sz="0" w:space="0" w:color="auto"/>
        <w:bottom w:val="none" w:sz="0" w:space="0" w:color="auto"/>
        <w:right w:val="none" w:sz="0" w:space="0" w:color="auto"/>
      </w:divBdr>
    </w:div>
    <w:div w:id="1443767611">
      <w:bodyDiv w:val="1"/>
      <w:marLeft w:val="0"/>
      <w:marRight w:val="0"/>
      <w:marTop w:val="0"/>
      <w:marBottom w:val="0"/>
      <w:divBdr>
        <w:top w:val="none" w:sz="0" w:space="0" w:color="auto"/>
        <w:left w:val="none" w:sz="0" w:space="0" w:color="auto"/>
        <w:bottom w:val="none" w:sz="0" w:space="0" w:color="auto"/>
        <w:right w:val="none" w:sz="0" w:space="0" w:color="auto"/>
      </w:divBdr>
    </w:div>
    <w:div w:id="1443770788">
      <w:bodyDiv w:val="1"/>
      <w:marLeft w:val="0"/>
      <w:marRight w:val="0"/>
      <w:marTop w:val="0"/>
      <w:marBottom w:val="0"/>
      <w:divBdr>
        <w:top w:val="none" w:sz="0" w:space="0" w:color="auto"/>
        <w:left w:val="none" w:sz="0" w:space="0" w:color="auto"/>
        <w:bottom w:val="none" w:sz="0" w:space="0" w:color="auto"/>
        <w:right w:val="none" w:sz="0" w:space="0" w:color="auto"/>
      </w:divBdr>
    </w:div>
    <w:div w:id="1443913114">
      <w:bodyDiv w:val="1"/>
      <w:marLeft w:val="0"/>
      <w:marRight w:val="0"/>
      <w:marTop w:val="0"/>
      <w:marBottom w:val="0"/>
      <w:divBdr>
        <w:top w:val="none" w:sz="0" w:space="0" w:color="auto"/>
        <w:left w:val="none" w:sz="0" w:space="0" w:color="auto"/>
        <w:bottom w:val="none" w:sz="0" w:space="0" w:color="auto"/>
        <w:right w:val="none" w:sz="0" w:space="0" w:color="auto"/>
      </w:divBdr>
    </w:div>
    <w:div w:id="1443957227">
      <w:bodyDiv w:val="1"/>
      <w:marLeft w:val="0"/>
      <w:marRight w:val="0"/>
      <w:marTop w:val="0"/>
      <w:marBottom w:val="0"/>
      <w:divBdr>
        <w:top w:val="none" w:sz="0" w:space="0" w:color="auto"/>
        <w:left w:val="none" w:sz="0" w:space="0" w:color="auto"/>
        <w:bottom w:val="none" w:sz="0" w:space="0" w:color="auto"/>
        <w:right w:val="none" w:sz="0" w:space="0" w:color="auto"/>
      </w:divBdr>
    </w:div>
    <w:div w:id="1443959540">
      <w:bodyDiv w:val="1"/>
      <w:marLeft w:val="0"/>
      <w:marRight w:val="0"/>
      <w:marTop w:val="0"/>
      <w:marBottom w:val="0"/>
      <w:divBdr>
        <w:top w:val="none" w:sz="0" w:space="0" w:color="auto"/>
        <w:left w:val="none" w:sz="0" w:space="0" w:color="auto"/>
        <w:bottom w:val="none" w:sz="0" w:space="0" w:color="auto"/>
        <w:right w:val="none" w:sz="0" w:space="0" w:color="auto"/>
      </w:divBdr>
    </w:div>
    <w:div w:id="1444109062">
      <w:bodyDiv w:val="1"/>
      <w:marLeft w:val="0"/>
      <w:marRight w:val="0"/>
      <w:marTop w:val="0"/>
      <w:marBottom w:val="0"/>
      <w:divBdr>
        <w:top w:val="none" w:sz="0" w:space="0" w:color="auto"/>
        <w:left w:val="none" w:sz="0" w:space="0" w:color="auto"/>
        <w:bottom w:val="none" w:sz="0" w:space="0" w:color="auto"/>
        <w:right w:val="none" w:sz="0" w:space="0" w:color="auto"/>
      </w:divBdr>
    </w:div>
    <w:div w:id="1444111223">
      <w:bodyDiv w:val="1"/>
      <w:marLeft w:val="0"/>
      <w:marRight w:val="0"/>
      <w:marTop w:val="0"/>
      <w:marBottom w:val="0"/>
      <w:divBdr>
        <w:top w:val="none" w:sz="0" w:space="0" w:color="auto"/>
        <w:left w:val="none" w:sz="0" w:space="0" w:color="auto"/>
        <w:bottom w:val="none" w:sz="0" w:space="0" w:color="auto"/>
        <w:right w:val="none" w:sz="0" w:space="0" w:color="auto"/>
      </w:divBdr>
    </w:div>
    <w:div w:id="1444155055">
      <w:bodyDiv w:val="1"/>
      <w:marLeft w:val="0"/>
      <w:marRight w:val="0"/>
      <w:marTop w:val="0"/>
      <w:marBottom w:val="0"/>
      <w:divBdr>
        <w:top w:val="none" w:sz="0" w:space="0" w:color="auto"/>
        <w:left w:val="none" w:sz="0" w:space="0" w:color="auto"/>
        <w:bottom w:val="none" w:sz="0" w:space="0" w:color="auto"/>
        <w:right w:val="none" w:sz="0" w:space="0" w:color="auto"/>
      </w:divBdr>
    </w:div>
    <w:div w:id="1444156969">
      <w:bodyDiv w:val="1"/>
      <w:marLeft w:val="0"/>
      <w:marRight w:val="0"/>
      <w:marTop w:val="0"/>
      <w:marBottom w:val="0"/>
      <w:divBdr>
        <w:top w:val="none" w:sz="0" w:space="0" w:color="auto"/>
        <w:left w:val="none" w:sz="0" w:space="0" w:color="auto"/>
        <w:bottom w:val="none" w:sz="0" w:space="0" w:color="auto"/>
        <w:right w:val="none" w:sz="0" w:space="0" w:color="auto"/>
      </w:divBdr>
    </w:div>
    <w:div w:id="1444183103">
      <w:bodyDiv w:val="1"/>
      <w:marLeft w:val="0"/>
      <w:marRight w:val="0"/>
      <w:marTop w:val="0"/>
      <w:marBottom w:val="0"/>
      <w:divBdr>
        <w:top w:val="none" w:sz="0" w:space="0" w:color="auto"/>
        <w:left w:val="none" w:sz="0" w:space="0" w:color="auto"/>
        <w:bottom w:val="none" w:sz="0" w:space="0" w:color="auto"/>
        <w:right w:val="none" w:sz="0" w:space="0" w:color="auto"/>
      </w:divBdr>
    </w:div>
    <w:div w:id="1444223158">
      <w:bodyDiv w:val="1"/>
      <w:marLeft w:val="0"/>
      <w:marRight w:val="0"/>
      <w:marTop w:val="0"/>
      <w:marBottom w:val="0"/>
      <w:divBdr>
        <w:top w:val="none" w:sz="0" w:space="0" w:color="auto"/>
        <w:left w:val="none" w:sz="0" w:space="0" w:color="auto"/>
        <w:bottom w:val="none" w:sz="0" w:space="0" w:color="auto"/>
        <w:right w:val="none" w:sz="0" w:space="0" w:color="auto"/>
      </w:divBdr>
    </w:div>
    <w:div w:id="1444229269">
      <w:bodyDiv w:val="1"/>
      <w:marLeft w:val="0"/>
      <w:marRight w:val="0"/>
      <w:marTop w:val="0"/>
      <w:marBottom w:val="0"/>
      <w:divBdr>
        <w:top w:val="none" w:sz="0" w:space="0" w:color="auto"/>
        <w:left w:val="none" w:sz="0" w:space="0" w:color="auto"/>
        <w:bottom w:val="none" w:sz="0" w:space="0" w:color="auto"/>
        <w:right w:val="none" w:sz="0" w:space="0" w:color="auto"/>
      </w:divBdr>
    </w:div>
    <w:div w:id="1444348709">
      <w:bodyDiv w:val="1"/>
      <w:marLeft w:val="0"/>
      <w:marRight w:val="0"/>
      <w:marTop w:val="0"/>
      <w:marBottom w:val="0"/>
      <w:divBdr>
        <w:top w:val="none" w:sz="0" w:space="0" w:color="auto"/>
        <w:left w:val="none" w:sz="0" w:space="0" w:color="auto"/>
        <w:bottom w:val="none" w:sz="0" w:space="0" w:color="auto"/>
        <w:right w:val="none" w:sz="0" w:space="0" w:color="auto"/>
      </w:divBdr>
    </w:div>
    <w:div w:id="1444496609">
      <w:bodyDiv w:val="1"/>
      <w:marLeft w:val="0"/>
      <w:marRight w:val="0"/>
      <w:marTop w:val="0"/>
      <w:marBottom w:val="0"/>
      <w:divBdr>
        <w:top w:val="none" w:sz="0" w:space="0" w:color="auto"/>
        <w:left w:val="none" w:sz="0" w:space="0" w:color="auto"/>
        <w:bottom w:val="none" w:sz="0" w:space="0" w:color="auto"/>
        <w:right w:val="none" w:sz="0" w:space="0" w:color="auto"/>
      </w:divBdr>
    </w:div>
    <w:div w:id="1444613056">
      <w:bodyDiv w:val="1"/>
      <w:marLeft w:val="0"/>
      <w:marRight w:val="0"/>
      <w:marTop w:val="0"/>
      <w:marBottom w:val="0"/>
      <w:divBdr>
        <w:top w:val="none" w:sz="0" w:space="0" w:color="auto"/>
        <w:left w:val="none" w:sz="0" w:space="0" w:color="auto"/>
        <w:bottom w:val="none" w:sz="0" w:space="0" w:color="auto"/>
        <w:right w:val="none" w:sz="0" w:space="0" w:color="auto"/>
      </w:divBdr>
    </w:div>
    <w:div w:id="1444618456">
      <w:bodyDiv w:val="1"/>
      <w:marLeft w:val="0"/>
      <w:marRight w:val="0"/>
      <w:marTop w:val="0"/>
      <w:marBottom w:val="0"/>
      <w:divBdr>
        <w:top w:val="none" w:sz="0" w:space="0" w:color="auto"/>
        <w:left w:val="none" w:sz="0" w:space="0" w:color="auto"/>
        <w:bottom w:val="none" w:sz="0" w:space="0" w:color="auto"/>
        <w:right w:val="none" w:sz="0" w:space="0" w:color="auto"/>
      </w:divBdr>
    </w:div>
    <w:div w:id="1444619419">
      <w:bodyDiv w:val="1"/>
      <w:marLeft w:val="0"/>
      <w:marRight w:val="0"/>
      <w:marTop w:val="0"/>
      <w:marBottom w:val="0"/>
      <w:divBdr>
        <w:top w:val="none" w:sz="0" w:space="0" w:color="auto"/>
        <w:left w:val="none" w:sz="0" w:space="0" w:color="auto"/>
        <w:bottom w:val="none" w:sz="0" w:space="0" w:color="auto"/>
        <w:right w:val="none" w:sz="0" w:space="0" w:color="auto"/>
      </w:divBdr>
    </w:div>
    <w:div w:id="1444687017">
      <w:bodyDiv w:val="1"/>
      <w:marLeft w:val="0"/>
      <w:marRight w:val="0"/>
      <w:marTop w:val="0"/>
      <w:marBottom w:val="0"/>
      <w:divBdr>
        <w:top w:val="none" w:sz="0" w:space="0" w:color="auto"/>
        <w:left w:val="none" w:sz="0" w:space="0" w:color="auto"/>
        <w:bottom w:val="none" w:sz="0" w:space="0" w:color="auto"/>
        <w:right w:val="none" w:sz="0" w:space="0" w:color="auto"/>
      </w:divBdr>
    </w:div>
    <w:div w:id="1444763475">
      <w:bodyDiv w:val="1"/>
      <w:marLeft w:val="0"/>
      <w:marRight w:val="0"/>
      <w:marTop w:val="0"/>
      <w:marBottom w:val="0"/>
      <w:divBdr>
        <w:top w:val="none" w:sz="0" w:space="0" w:color="auto"/>
        <w:left w:val="none" w:sz="0" w:space="0" w:color="auto"/>
        <w:bottom w:val="none" w:sz="0" w:space="0" w:color="auto"/>
        <w:right w:val="none" w:sz="0" w:space="0" w:color="auto"/>
      </w:divBdr>
    </w:div>
    <w:div w:id="1444764230">
      <w:bodyDiv w:val="1"/>
      <w:marLeft w:val="0"/>
      <w:marRight w:val="0"/>
      <w:marTop w:val="0"/>
      <w:marBottom w:val="0"/>
      <w:divBdr>
        <w:top w:val="none" w:sz="0" w:space="0" w:color="auto"/>
        <w:left w:val="none" w:sz="0" w:space="0" w:color="auto"/>
        <w:bottom w:val="none" w:sz="0" w:space="0" w:color="auto"/>
        <w:right w:val="none" w:sz="0" w:space="0" w:color="auto"/>
      </w:divBdr>
    </w:div>
    <w:div w:id="1444808125">
      <w:bodyDiv w:val="1"/>
      <w:marLeft w:val="0"/>
      <w:marRight w:val="0"/>
      <w:marTop w:val="0"/>
      <w:marBottom w:val="0"/>
      <w:divBdr>
        <w:top w:val="none" w:sz="0" w:space="0" w:color="auto"/>
        <w:left w:val="none" w:sz="0" w:space="0" w:color="auto"/>
        <w:bottom w:val="none" w:sz="0" w:space="0" w:color="auto"/>
        <w:right w:val="none" w:sz="0" w:space="0" w:color="auto"/>
      </w:divBdr>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44954413">
      <w:bodyDiv w:val="1"/>
      <w:marLeft w:val="0"/>
      <w:marRight w:val="0"/>
      <w:marTop w:val="0"/>
      <w:marBottom w:val="0"/>
      <w:divBdr>
        <w:top w:val="none" w:sz="0" w:space="0" w:color="auto"/>
        <w:left w:val="none" w:sz="0" w:space="0" w:color="auto"/>
        <w:bottom w:val="none" w:sz="0" w:space="0" w:color="auto"/>
        <w:right w:val="none" w:sz="0" w:space="0" w:color="auto"/>
      </w:divBdr>
    </w:div>
    <w:div w:id="1444954875">
      <w:bodyDiv w:val="1"/>
      <w:marLeft w:val="0"/>
      <w:marRight w:val="0"/>
      <w:marTop w:val="0"/>
      <w:marBottom w:val="0"/>
      <w:divBdr>
        <w:top w:val="none" w:sz="0" w:space="0" w:color="auto"/>
        <w:left w:val="none" w:sz="0" w:space="0" w:color="auto"/>
        <w:bottom w:val="none" w:sz="0" w:space="0" w:color="auto"/>
        <w:right w:val="none" w:sz="0" w:space="0" w:color="auto"/>
      </w:divBdr>
    </w:div>
    <w:div w:id="1444957574">
      <w:bodyDiv w:val="1"/>
      <w:marLeft w:val="0"/>
      <w:marRight w:val="0"/>
      <w:marTop w:val="0"/>
      <w:marBottom w:val="0"/>
      <w:divBdr>
        <w:top w:val="none" w:sz="0" w:space="0" w:color="auto"/>
        <w:left w:val="none" w:sz="0" w:space="0" w:color="auto"/>
        <w:bottom w:val="none" w:sz="0" w:space="0" w:color="auto"/>
        <w:right w:val="none" w:sz="0" w:space="0" w:color="auto"/>
      </w:divBdr>
    </w:div>
    <w:div w:id="1445004698">
      <w:bodyDiv w:val="1"/>
      <w:marLeft w:val="0"/>
      <w:marRight w:val="0"/>
      <w:marTop w:val="0"/>
      <w:marBottom w:val="0"/>
      <w:divBdr>
        <w:top w:val="none" w:sz="0" w:space="0" w:color="auto"/>
        <w:left w:val="none" w:sz="0" w:space="0" w:color="auto"/>
        <w:bottom w:val="none" w:sz="0" w:space="0" w:color="auto"/>
        <w:right w:val="none" w:sz="0" w:space="0" w:color="auto"/>
      </w:divBdr>
    </w:div>
    <w:div w:id="1445030103">
      <w:bodyDiv w:val="1"/>
      <w:marLeft w:val="0"/>
      <w:marRight w:val="0"/>
      <w:marTop w:val="0"/>
      <w:marBottom w:val="0"/>
      <w:divBdr>
        <w:top w:val="none" w:sz="0" w:space="0" w:color="auto"/>
        <w:left w:val="none" w:sz="0" w:space="0" w:color="auto"/>
        <w:bottom w:val="none" w:sz="0" w:space="0" w:color="auto"/>
        <w:right w:val="none" w:sz="0" w:space="0" w:color="auto"/>
      </w:divBdr>
    </w:div>
    <w:div w:id="1445073880">
      <w:bodyDiv w:val="1"/>
      <w:marLeft w:val="0"/>
      <w:marRight w:val="0"/>
      <w:marTop w:val="0"/>
      <w:marBottom w:val="0"/>
      <w:divBdr>
        <w:top w:val="none" w:sz="0" w:space="0" w:color="auto"/>
        <w:left w:val="none" w:sz="0" w:space="0" w:color="auto"/>
        <w:bottom w:val="none" w:sz="0" w:space="0" w:color="auto"/>
        <w:right w:val="none" w:sz="0" w:space="0" w:color="auto"/>
      </w:divBdr>
    </w:div>
    <w:div w:id="1445073998">
      <w:bodyDiv w:val="1"/>
      <w:marLeft w:val="0"/>
      <w:marRight w:val="0"/>
      <w:marTop w:val="0"/>
      <w:marBottom w:val="0"/>
      <w:divBdr>
        <w:top w:val="none" w:sz="0" w:space="0" w:color="auto"/>
        <w:left w:val="none" w:sz="0" w:space="0" w:color="auto"/>
        <w:bottom w:val="none" w:sz="0" w:space="0" w:color="auto"/>
        <w:right w:val="none" w:sz="0" w:space="0" w:color="auto"/>
      </w:divBdr>
    </w:div>
    <w:div w:id="1445079894">
      <w:bodyDiv w:val="1"/>
      <w:marLeft w:val="0"/>
      <w:marRight w:val="0"/>
      <w:marTop w:val="0"/>
      <w:marBottom w:val="0"/>
      <w:divBdr>
        <w:top w:val="none" w:sz="0" w:space="0" w:color="auto"/>
        <w:left w:val="none" w:sz="0" w:space="0" w:color="auto"/>
        <w:bottom w:val="none" w:sz="0" w:space="0" w:color="auto"/>
        <w:right w:val="none" w:sz="0" w:space="0" w:color="auto"/>
      </w:divBdr>
    </w:div>
    <w:div w:id="1445150860">
      <w:bodyDiv w:val="1"/>
      <w:marLeft w:val="0"/>
      <w:marRight w:val="0"/>
      <w:marTop w:val="0"/>
      <w:marBottom w:val="0"/>
      <w:divBdr>
        <w:top w:val="none" w:sz="0" w:space="0" w:color="auto"/>
        <w:left w:val="none" w:sz="0" w:space="0" w:color="auto"/>
        <w:bottom w:val="none" w:sz="0" w:space="0" w:color="auto"/>
        <w:right w:val="none" w:sz="0" w:space="0" w:color="auto"/>
      </w:divBdr>
    </w:div>
    <w:div w:id="1445151566">
      <w:bodyDiv w:val="1"/>
      <w:marLeft w:val="0"/>
      <w:marRight w:val="0"/>
      <w:marTop w:val="0"/>
      <w:marBottom w:val="0"/>
      <w:divBdr>
        <w:top w:val="none" w:sz="0" w:space="0" w:color="auto"/>
        <w:left w:val="none" w:sz="0" w:space="0" w:color="auto"/>
        <w:bottom w:val="none" w:sz="0" w:space="0" w:color="auto"/>
        <w:right w:val="none" w:sz="0" w:space="0" w:color="auto"/>
      </w:divBdr>
    </w:div>
    <w:div w:id="1445152965">
      <w:bodyDiv w:val="1"/>
      <w:marLeft w:val="0"/>
      <w:marRight w:val="0"/>
      <w:marTop w:val="0"/>
      <w:marBottom w:val="0"/>
      <w:divBdr>
        <w:top w:val="none" w:sz="0" w:space="0" w:color="auto"/>
        <w:left w:val="none" w:sz="0" w:space="0" w:color="auto"/>
        <w:bottom w:val="none" w:sz="0" w:space="0" w:color="auto"/>
        <w:right w:val="none" w:sz="0" w:space="0" w:color="auto"/>
      </w:divBdr>
    </w:div>
    <w:div w:id="1445225615">
      <w:bodyDiv w:val="1"/>
      <w:marLeft w:val="0"/>
      <w:marRight w:val="0"/>
      <w:marTop w:val="0"/>
      <w:marBottom w:val="0"/>
      <w:divBdr>
        <w:top w:val="none" w:sz="0" w:space="0" w:color="auto"/>
        <w:left w:val="none" w:sz="0" w:space="0" w:color="auto"/>
        <w:bottom w:val="none" w:sz="0" w:space="0" w:color="auto"/>
        <w:right w:val="none" w:sz="0" w:space="0" w:color="auto"/>
      </w:divBdr>
    </w:div>
    <w:div w:id="1445230535">
      <w:bodyDiv w:val="1"/>
      <w:marLeft w:val="0"/>
      <w:marRight w:val="0"/>
      <w:marTop w:val="0"/>
      <w:marBottom w:val="0"/>
      <w:divBdr>
        <w:top w:val="none" w:sz="0" w:space="0" w:color="auto"/>
        <w:left w:val="none" w:sz="0" w:space="0" w:color="auto"/>
        <w:bottom w:val="none" w:sz="0" w:space="0" w:color="auto"/>
        <w:right w:val="none" w:sz="0" w:space="0" w:color="auto"/>
      </w:divBdr>
    </w:div>
    <w:div w:id="1445271071">
      <w:bodyDiv w:val="1"/>
      <w:marLeft w:val="0"/>
      <w:marRight w:val="0"/>
      <w:marTop w:val="0"/>
      <w:marBottom w:val="0"/>
      <w:divBdr>
        <w:top w:val="none" w:sz="0" w:space="0" w:color="auto"/>
        <w:left w:val="none" w:sz="0" w:space="0" w:color="auto"/>
        <w:bottom w:val="none" w:sz="0" w:space="0" w:color="auto"/>
        <w:right w:val="none" w:sz="0" w:space="0" w:color="auto"/>
      </w:divBdr>
    </w:div>
    <w:div w:id="1445342249">
      <w:bodyDiv w:val="1"/>
      <w:marLeft w:val="0"/>
      <w:marRight w:val="0"/>
      <w:marTop w:val="0"/>
      <w:marBottom w:val="0"/>
      <w:divBdr>
        <w:top w:val="none" w:sz="0" w:space="0" w:color="auto"/>
        <w:left w:val="none" w:sz="0" w:space="0" w:color="auto"/>
        <w:bottom w:val="none" w:sz="0" w:space="0" w:color="auto"/>
        <w:right w:val="none" w:sz="0" w:space="0" w:color="auto"/>
      </w:divBdr>
    </w:div>
    <w:div w:id="1445418371">
      <w:bodyDiv w:val="1"/>
      <w:marLeft w:val="0"/>
      <w:marRight w:val="0"/>
      <w:marTop w:val="0"/>
      <w:marBottom w:val="0"/>
      <w:divBdr>
        <w:top w:val="none" w:sz="0" w:space="0" w:color="auto"/>
        <w:left w:val="none" w:sz="0" w:space="0" w:color="auto"/>
        <w:bottom w:val="none" w:sz="0" w:space="0" w:color="auto"/>
        <w:right w:val="none" w:sz="0" w:space="0" w:color="auto"/>
      </w:divBdr>
    </w:div>
    <w:div w:id="1445419398">
      <w:bodyDiv w:val="1"/>
      <w:marLeft w:val="0"/>
      <w:marRight w:val="0"/>
      <w:marTop w:val="0"/>
      <w:marBottom w:val="0"/>
      <w:divBdr>
        <w:top w:val="none" w:sz="0" w:space="0" w:color="auto"/>
        <w:left w:val="none" w:sz="0" w:space="0" w:color="auto"/>
        <w:bottom w:val="none" w:sz="0" w:space="0" w:color="auto"/>
        <w:right w:val="none" w:sz="0" w:space="0" w:color="auto"/>
      </w:divBdr>
    </w:div>
    <w:div w:id="1445420656">
      <w:bodyDiv w:val="1"/>
      <w:marLeft w:val="0"/>
      <w:marRight w:val="0"/>
      <w:marTop w:val="0"/>
      <w:marBottom w:val="0"/>
      <w:divBdr>
        <w:top w:val="none" w:sz="0" w:space="0" w:color="auto"/>
        <w:left w:val="none" w:sz="0" w:space="0" w:color="auto"/>
        <w:bottom w:val="none" w:sz="0" w:space="0" w:color="auto"/>
        <w:right w:val="none" w:sz="0" w:space="0" w:color="auto"/>
      </w:divBdr>
    </w:div>
    <w:div w:id="1445422428">
      <w:bodyDiv w:val="1"/>
      <w:marLeft w:val="0"/>
      <w:marRight w:val="0"/>
      <w:marTop w:val="0"/>
      <w:marBottom w:val="0"/>
      <w:divBdr>
        <w:top w:val="none" w:sz="0" w:space="0" w:color="auto"/>
        <w:left w:val="none" w:sz="0" w:space="0" w:color="auto"/>
        <w:bottom w:val="none" w:sz="0" w:space="0" w:color="auto"/>
        <w:right w:val="none" w:sz="0" w:space="0" w:color="auto"/>
      </w:divBdr>
    </w:div>
    <w:div w:id="1445535380">
      <w:bodyDiv w:val="1"/>
      <w:marLeft w:val="0"/>
      <w:marRight w:val="0"/>
      <w:marTop w:val="0"/>
      <w:marBottom w:val="0"/>
      <w:divBdr>
        <w:top w:val="none" w:sz="0" w:space="0" w:color="auto"/>
        <w:left w:val="none" w:sz="0" w:space="0" w:color="auto"/>
        <w:bottom w:val="none" w:sz="0" w:space="0" w:color="auto"/>
        <w:right w:val="none" w:sz="0" w:space="0" w:color="auto"/>
      </w:divBdr>
    </w:div>
    <w:div w:id="1445540720">
      <w:bodyDiv w:val="1"/>
      <w:marLeft w:val="0"/>
      <w:marRight w:val="0"/>
      <w:marTop w:val="0"/>
      <w:marBottom w:val="0"/>
      <w:divBdr>
        <w:top w:val="none" w:sz="0" w:space="0" w:color="auto"/>
        <w:left w:val="none" w:sz="0" w:space="0" w:color="auto"/>
        <w:bottom w:val="none" w:sz="0" w:space="0" w:color="auto"/>
        <w:right w:val="none" w:sz="0" w:space="0" w:color="auto"/>
      </w:divBdr>
    </w:div>
    <w:div w:id="1445659455">
      <w:bodyDiv w:val="1"/>
      <w:marLeft w:val="0"/>
      <w:marRight w:val="0"/>
      <w:marTop w:val="0"/>
      <w:marBottom w:val="0"/>
      <w:divBdr>
        <w:top w:val="none" w:sz="0" w:space="0" w:color="auto"/>
        <w:left w:val="none" w:sz="0" w:space="0" w:color="auto"/>
        <w:bottom w:val="none" w:sz="0" w:space="0" w:color="auto"/>
        <w:right w:val="none" w:sz="0" w:space="0" w:color="auto"/>
      </w:divBdr>
    </w:div>
    <w:div w:id="1445689621">
      <w:bodyDiv w:val="1"/>
      <w:marLeft w:val="0"/>
      <w:marRight w:val="0"/>
      <w:marTop w:val="0"/>
      <w:marBottom w:val="0"/>
      <w:divBdr>
        <w:top w:val="none" w:sz="0" w:space="0" w:color="auto"/>
        <w:left w:val="none" w:sz="0" w:space="0" w:color="auto"/>
        <w:bottom w:val="none" w:sz="0" w:space="0" w:color="auto"/>
        <w:right w:val="none" w:sz="0" w:space="0" w:color="auto"/>
      </w:divBdr>
    </w:div>
    <w:div w:id="1445806629">
      <w:bodyDiv w:val="1"/>
      <w:marLeft w:val="0"/>
      <w:marRight w:val="0"/>
      <w:marTop w:val="0"/>
      <w:marBottom w:val="0"/>
      <w:divBdr>
        <w:top w:val="none" w:sz="0" w:space="0" w:color="auto"/>
        <w:left w:val="none" w:sz="0" w:space="0" w:color="auto"/>
        <w:bottom w:val="none" w:sz="0" w:space="0" w:color="auto"/>
        <w:right w:val="none" w:sz="0" w:space="0" w:color="auto"/>
      </w:divBdr>
    </w:div>
    <w:div w:id="1445878752">
      <w:bodyDiv w:val="1"/>
      <w:marLeft w:val="0"/>
      <w:marRight w:val="0"/>
      <w:marTop w:val="0"/>
      <w:marBottom w:val="0"/>
      <w:divBdr>
        <w:top w:val="none" w:sz="0" w:space="0" w:color="auto"/>
        <w:left w:val="none" w:sz="0" w:space="0" w:color="auto"/>
        <w:bottom w:val="none" w:sz="0" w:space="0" w:color="auto"/>
        <w:right w:val="none" w:sz="0" w:space="0" w:color="auto"/>
      </w:divBdr>
    </w:div>
    <w:div w:id="1445883024">
      <w:bodyDiv w:val="1"/>
      <w:marLeft w:val="0"/>
      <w:marRight w:val="0"/>
      <w:marTop w:val="0"/>
      <w:marBottom w:val="0"/>
      <w:divBdr>
        <w:top w:val="none" w:sz="0" w:space="0" w:color="auto"/>
        <w:left w:val="none" w:sz="0" w:space="0" w:color="auto"/>
        <w:bottom w:val="none" w:sz="0" w:space="0" w:color="auto"/>
        <w:right w:val="none" w:sz="0" w:space="0" w:color="auto"/>
      </w:divBdr>
    </w:div>
    <w:div w:id="1445998392">
      <w:bodyDiv w:val="1"/>
      <w:marLeft w:val="0"/>
      <w:marRight w:val="0"/>
      <w:marTop w:val="0"/>
      <w:marBottom w:val="0"/>
      <w:divBdr>
        <w:top w:val="none" w:sz="0" w:space="0" w:color="auto"/>
        <w:left w:val="none" w:sz="0" w:space="0" w:color="auto"/>
        <w:bottom w:val="none" w:sz="0" w:space="0" w:color="auto"/>
        <w:right w:val="none" w:sz="0" w:space="0" w:color="auto"/>
      </w:divBdr>
    </w:div>
    <w:div w:id="1446080063">
      <w:bodyDiv w:val="1"/>
      <w:marLeft w:val="0"/>
      <w:marRight w:val="0"/>
      <w:marTop w:val="0"/>
      <w:marBottom w:val="0"/>
      <w:divBdr>
        <w:top w:val="none" w:sz="0" w:space="0" w:color="auto"/>
        <w:left w:val="none" w:sz="0" w:space="0" w:color="auto"/>
        <w:bottom w:val="none" w:sz="0" w:space="0" w:color="auto"/>
        <w:right w:val="none" w:sz="0" w:space="0" w:color="auto"/>
      </w:divBdr>
    </w:div>
    <w:div w:id="1446120882">
      <w:bodyDiv w:val="1"/>
      <w:marLeft w:val="0"/>
      <w:marRight w:val="0"/>
      <w:marTop w:val="0"/>
      <w:marBottom w:val="0"/>
      <w:divBdr>
        <w:top w:val="none" w:sz="0" w:space="0" w:color="auto"/>
        <w:left w:val="none" w:sz="0" w:space="0" w:color="auto"/>
        <w:bottom w:val="none" w:sz="0" w:space="0" w:color="auto"/>
        <w:right w:val="none" w:sz="0" w:space="0" w:color="auto"/>
      </w:divBdr>
    </w:div>
    <w:div w:id="1446121147">
      <w:bodyDiv w:val="1"/>
      <w:marLeft w:val="0"/>
      <w:marRight w:val="0"/>
      <w:marTop w:val="0"/>
      <w:marBottom w:val="0"/>
      <w:divBdr>
        <w:top w:val="none" w:sz="0" w:space="0" w:color="auto"/>
        <w:left w:val="none" w:sz="0" w:space="0" w:color="auto"/>
        <w:bottom w:val="none" w:sz="0" w:space="0" w:color="auto"/>
        <w:right w:val="none" w:sz="0" w:space="0" w:color="auto"/>
      </w:divBdr>
    </w:div>
    <w:div w:id="1446123069">
      <w:bodyDiv w:val="1"/>
      <w:marLeft w:val="0"/>
      <w:marRight w:val="0"/>
      <w:marTop w:val="0"/>
      <w:marBottom w:val="0"/>
      <w:divBdr>
        <w:top w:val="none" w:sz="0" w:space="0" w:color="auto"/>
        <w:left w:val="none" w:sz="0" w:space="0" w:color="auto"/>
        <w:bottom w:val="none" w:sz="0" w:space="0" w:color="auto"/>
        <w:right w:val="none" w:sz="0" w:space="0" w:color="auto"/>
      </w:divBdr>
    </w:div>
    <w:div w:id="1446264330">
      <w:bodyDiv w:val="1"/>
      <w:marLeft w:val="0"/>
      <w:marRight w:val="0"/>
      <w:marTop w:val="0"/>
      <w:marBottom w:val="0"/>
      <w:divBdr>
        <w:top w:val="none" w:sz="0" w:space="0" w:color="auto"/>
        <w:left w:val="none" w:sz="0" w:space="0" w:color="auto"/>
        <w:bottom w:val="none" w:sz="0" w:space="0" w:color="auto"/>
        <w:right w:val="none" w:sz="0" w:space="0" w:color="auto"/>
      </w:divBdr>
    </w:div>
    <w:div w:id="1446270101">
      <w:bodyDiv w:val="1"/>
      <w:marLeft w:val="0"/>
      <w:marRight w:val="0"/>
      <w:marTop w:val="0"/>
      <w:marBottom w:val="0"/>
      <w:divBdr>
        <w:top w:val="none" w:sz="0" w:space="0" w:color="auto"/>
        <w:left w:val="none" w:sz="0" w:space="0" w:color="auto"/>
        <w:bottom w:val="none" w:sz="0" w:space="0" w:color="auto"/>
        <w:right w:val="none" w:sz="0" w:space="0" w:color="auto"/>
      </w:divBdr>
    </w:div>
    <w:div w:id="1446345683">
      <w:bodyDiv w:val="1"/>
      <w:marLeft w:val="0"/>
      <w:marRight w:val="0"/>
      <w:marTop w:val="0"/>
      <w:marBottom w:val="0"/>
      <w:divBdr>
        <w:top w:val="none" w:sz="0" w:space="0" w:color="auto"/>
        <w:left w:val="none" w:sz="0" w:space="0" w:color="auto"/>
        <w:bottom w:val="none" w:sz="0" w:space="0" w:color="auto"/>
        <w:right w:val="none" w:sz="0" w:space="0" w:color="auto"/>
      </w:divBdr>
    </w:div>
    <w:div w:id="1446460961">
      <w:bodyDiv w:val="1"/>
      <w:marLeft w:val="0"/>
      <w:marRight w:val="0"/>
      <w:marTop w:val="0"/>
      <w:marBottom w:val="0"/>
      <w:divBdr>
        <w:top w:val="none" w:sz="0" w:space="0" w:color="auto"/>
        <w:left w:val="none" w:sz="0" w:space="0" w:color="auto"/>
        <w:bottom w:val="none" w:sz="0" w:space="0" w:color="auto"/>
        <w:right w:val="none" w:sz="0" w:space="0" w:color="auto"/>
      </w:divBdr>
    </w:div>
    <w:div w:id="1446462839">
      <w:bodyDiv w:val="1"/>
      <w:marLeft w:val="0"/>
      <w:marRight w:val="0"/>
      <w:marTop w:val="0"/>
      <w:marBottom w:val="0"/>
      <w:divBdr>
        <w:top w:val="none" w:sz="0" w:space="0" w:color="auto"/>
        <w:left w:val="none" w:sz="0" w:space="0" w:color="auto"/>
        <w:bottom w:val="none" w:sz="0" w:space="0" w:color="auto"/>
        <w:right w:val="none" w:sz="0" w:space="0" w:color="auto"/>
      </w:divBdr>
    </w:div>
    <w:div w:id="1446464121">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446733330">
      <w:bodyDiv w:val="1"/>
      <w:marLeft w:val="0"/>
      <w:marRight w:val="0"/>
      <w:marTop w:val="0"/>
      <w:marBottom w:val="0"/>
      <w:divBdr>
        <w:top w:val="none" w:sz="0" w:space="0" w:color="auto"/>
        <w:left w:val="none" w:sz="0" w:space="0" w:color="auto"/>
        <w:bottom w:val="none" w:sz="0" w:space="0" w:color="auto"/>
        <w:right w:val="none" w:sz="0" w:space="0" w:color="auto"/>
      </w:divBdr>
    </w:div>
    <w:div w:id="1446848375">
      <w:bodyDiv w:val="1"/>
      <w:marLeft w:val="0"/>
      <w:marRight w:val="0"/>
      <w:marTop w:val="0"/>
      <w:marBottom w:val="0"/>
      <w:divBdr>
        <w:top w:val="none" w:sz="0" w:space="0" w:color="auto"/>
        <w:left w:val="none" w:sz="0" w:space="0" w:color="auto"/>
        <w:bottom w:val="none" w:sz="0" w:space="0" w:color="auto"/>
        <w:right w:val="none" w:sz="0" w:space="0" w:color="auto"/>
      </w:divBdr>
    </w:div>
    <w:div w:id="1446851286">
      <w:bodyDiv w:val="1"/>
      <w:marLeft w:val="0"/>
      <w:marRight w:val="0"/>
      <w:marTop w:val="0"/>
      <w:marBottom w:val="0"/>
      <w:divBdr>
        <w:top w:val="none" w:sz="0" w:space="0" w:color="auto"/>
        <w:left w:val="none" w:sz="0" w:space="0" w:color="auto"/>
        <w:bottom w:val="none" w:sz="0" w:space="0" w:color="auto"/>
        <w:right w:val="none" w:sz="0" w:space="0" w:color="auto"/>
      </w:divBdr>
    </w:div>
    <w:div w:id="1446928610">
      <w:bodyDiv w:val="1"/>
      <w:marLeft w:val="0"/>
      <w:marRight w:val="0"/>
      <w:marTop w:val="0"/>
      <w:marBottom w:val="0"/>
      <w:divBdr>
        <w:top w:val="none" w:sz="0" w:space="0" w:color="auto"/>
        <w:left w:val="none" w:sz="0" w:space="0" w:color="auto"/>
        <w:bottom w:val="none" w:sz="0" w:space="0" w:color="auto"/>
        <w:right w:val="none" w:sz="0" w:space="0" w:color="auto"/>
      </w:divBdr>
    </w:div>
    <w:div w:id="1447116800">
      <w:bodyDiv w:val="1"/>
      <w:marLeft w:val="0"/>
      <w:marRight w:val="0"/>
      <w:marTop w:val="0"/>
      <w:marBottom w:val="0"/>
      <w:divBdr>
        <w:top w:val="none" w:sz="0" w:space="0" w:color="auto"/>
        <w:left w:val="none" w:sz="0" w:space="0" w:color="auto"/>
        <w:bottom w:val="none" w:sz="0" w:space="0" w:color="auto"/>
        <w:right w:val="none" w:sz="0" w:space="0" w:color="auto"/>
      </w:divBdr>
    </w:div>
    <w:div w:id="1447191719">
      <w:bodyDiv w:val="1"/>
      <w:marLeft w:val="0"/>
      <w:marRight w:val="0"/>
      <w:marTop w:val="0"/>
      <w:marBottom w:val="0"/>
      <w:divBdr>
        <w:top w:val="none" w:sz="0" w:space="0" w:color="auto"/>
        <w:left w:val="none" w:sz="0" w:space="0" w:color="auto"/>
        <w:bottom w:val="none" w:sz="0" w:space="0" w:color="auto"/>
        <w:right w:val="none" w:sz="0" w:space="0" w:color="auto"/>
      </w:divBdr>
    </w:div>
    <w:div w:id="1447384485">
      <w:bodyDiv w:val="1"/>
      <w:marLeft w:val="0"/>
      <w:marRight w:val="0"/>
      <w:marTop w:val="0"/>
      <w:marBottom w:val="0"/>
      <w:divBdr>
        <w:top w:val="none" w:sz="0" w:space="0" w:color="auto"/>
        <w:left w:val="none" w:sz="0" w:space="0" w:color="auto"/>
        <w:bottom w:val="none" w:sz="0" w:space="0" w:color="auto"/>
        <w:right w:val="none" w:sz="0" w:space="0" w:color="auto"/>
      </w:divBdr>
    </w:div>
    <w:div w:id="1447505853">
      <w:bodyDiv w:val="1"/>
      <w:marLeft w:val="0"/>
      <w:marRight w:val="0"/>
      <w:marTop w:val="0"/>
      <w:marBottom w:val="0"/>
      <w:divBdr>
        <w:top w:val="none" w:sz="0" w:space="0" w:color="auto"/>
        <w:left w:val="none" w:sz="0" w:space="0" w:color="auto"/>
        <w:bottom w:val="none" w:sz="0" w:space="0" w:color="auto"/>
        <w:right w:val="none" w:sz="0" w:space="0" w:color="auto"/>
      </w:divBdr>
    </w:div>
    <w:div w:id="1447574942">
      <w:bodyDiv w:val="1"/>
      <w:marLeft w:val="0"/>
      <w:marRight w:val="0"/>
      <w:marTop w:val="0"/>
      <w:marBottom w:val="0"/>
      <w:divBdr>
        <w:top w:val="none" w:sz="0" w:space="0" w:color="auto"/>
        <w:left w:val="none" w:sz="0" w:space="0" w:color="auto"/>
        <w:bottom w:val="none" w:sz="0" w:space="0" w:color="auto"/>
        <w:right w:val="none" w:sz="0" w:space="0" w:color="auto"/>
      </w:divBdr>
    </w:div>
    <w:div w:id="1447581318">
      <w:bodyDiv w:val="1"/>
      <w:marLeft w:val="0"/>
      <w:marRight w:val="0"/>
      <w:marTop w:val="0"/>
      <w:marBottom w:val="0"/>
      <w:divBdr>
        <w:top w:val="none" w:sz="0" w:space="0" w:color="auto"/>
        <w:left w:val="none" w:sz="0" w:space="0" w:color="auto"/>
        <w:bottom w:val="none" w:sz="0" w:space="0" w:color="auto"/>
        <w:right w:val="none" w:sz="0" w:space="0" w:color="auto"/>
      </w:divBdr>
    </w:div>
    <w:div w:id="1447652556">
      <w:bodyDiv w:val="1"/>
      <w:marLeft w:val="0"/>
      <w:marRight w:val="0"/>
      <w:marTop w:val="0"/>
      <w:marBottom w:val="0"/>
      <w:divBdr>
        <w:top w:val="none" w:sz="0" w:space="0" w:color="auto"/>
        <w:left w:val="none" w:sz="0" w:space="0" w:color="auto"/>
        <w:bottom w:val="none" w:sz="0" w:space="0" w:color="auto"/>
        <w:right w:val="none" w:sz="0" w:space="0" w:color="auto"/>
      </w:divBdr>
    </w:div>
    <w:div w:id="1447702247">
      <w:bodyDiv w:val="1"/>
      <w:marLeft w:val="0"/>
      <w:marRight w:val="0"/>
      <w:marTop w:val="0"/>
      <w:marBottom w:val="0"/>
      <w:divBdr>
        <w:top w:val="none" w:sz="0" w:space="0" w:color="auto"/>
        <w:left w:val="none" w:sz="0" w:space="0" w:color="auto"/>
        <w:bottom w:val="none" w:sz="0" w:space="0" w:color="auto"/>
        <w:right w:val="none" w:sz="0" w:space="0" w:color="auto"/>
      </w:divBdr>
    </w:div>
    <w:div w:id="1447774935">
      <w:bodyDiv w:val="1"/>
      <w:marLeft w:val="0"/>
      <w:marRight w:val="0"/>
      <w:marTop w:val="0"/>
      <w:marBottom w:val="0"/>
      <w:divBdr>
        <w:top w:val="none" w:sz="0" w:space="0" w:color="auto"/>
        <w:left w:val="none" w:sz="0" w:space="0" w:color="auto"/>
        <w:bottom w:val="none" w:sz="0" w:space="0" w:color="auto"/>
        <w:right w:val="none" w:sz="0" w:space="0" w:color="auto"/>
      </w:divBdr>
    </w:div>
    <w:div w:id="1447775601">
      <w:bodyDiv w:val="1"/>
      <w:marLeft w:val="0"/>
      <w:marRight w:val="0"/>
      <w:marTop w:val="0"/>
      <w:marBottom w:val="0"/>
      <w:divBdr>
        <w:top w:val="none" w:sz="0" w:space="0" w:color="auto"/>
        <w:left w:val="none" w:sz="0" w:space="0" w:color="auto"/>
        <w:bottom w:val="none" w:sz="0" w:space="0" w:color="auto"/>
        <w:right w:val="none" w:sz="0" w:space="0" w:color="auto"/>
      </w:divBdr>
    </w:div>
    <w:div w:id="1447851439">
      <w:bodyDiv w:val="1"/>
      <w:marLeft w:val="0"/>
      <w:marRight w:val="0"/>
      <w:marTop w:val="0"/>
      <w:marBottom w:val="0"/>
      <w:divBdr>
        <w:top w:val="none" w:sz="0" w:space="0" w:color="auto"/>
        <w:left w:val="none" w:sz="0" w:space="0" w:color="auto"/>
        <w:bottom w:val="none" w:sz="0" w:space="0" w:color="auto"/>
        <w:right w:val="none" w:sz="0" w:space="0" w:color="auto"/>
      </w:divBdr>
    </w:div>
    <w:div w:id="1447894873">
      <w:bodyDiv w:val="1"/>
      <w:marLeft w:val="0"/>
      <w:marRight w:val="0"/>
      <w:marTop w:val="0"/>
      <w:marBottom w:val="0"/>
      <w:divBdr>
        <w:top w:val="none" w:sz="0" w:space="0" w:color="auto"/>
        <w:left w:val="none" w:sz="0" w:space="0" w:color="auto"/>
        <w:bottom w:val="none" w:sz="0" w:space="0" w:color="auto"/>
        <w:right w:val="none" w:sz="0" w:space="0" w:color="auto"/>
      </w:divBdr>
    </w:div>
    <w:div w:id="1447919027">
      <w:bodyDiv w:val="1"/>
      <w:marLeft w:val="0"/>
      <w:marRight w:val="0"/>
      <w:marTop w:val="0"/>
      <w:marBottom w:val="0"/>
      <w:divBdr>
        <w:top w:val="none" w:sz="0" w:space="0" w:color="auto"/>
        <w:left w:val="none" w:sz="0" w:space="0" w:color="auto"/>
        <w:bottom w:val="none" w:sz="0" w:space="0" w:color="auto"/>
        <w:right w:val="none" w:sz="0" w:space="0" w:color="auto"/>
      </w:divBdr>
    </w:div>
    <w:div w:id="1447967936">
      <w:bodyDiv w:val="1"/>
      <w:marLeft w:val="0"/>
      <w:marRight w:val="0"/>
      <w:marTop w:val="0"/>
      <w:marBottom w:val="0"/>
      <w:divBdr>
        <w:top w:val="none" w:sz="0" w:space="0" w:color="auto"/>
        <w:left w:val="none" w:sz="0" w:space="0" w:color="auto"/>
        <w:bottom w:val="none" w:sz="0" w:space="0" w:color="auto"/>
        <w:right w:val="none" w:sz="0" w:space="0" w:color="auto"/>
      </w:divBdr>
    </w:div>
    <w:div w:id="1448037956">
      <w:bodyDiv w:val="1"/>
      <w:marLeft w:val="0"/>
      <w:marRight w:val="0"/>
      <w:marTop w:val="0"/>
      <w:marBottom w:val="0"/>
      <w:divBdr>
        <w:top w:val="none" w:sz="0" w:space="0" w:color="auto"/>
        <w:left w:val="none" w:sz="0" w:space="0" w:color="auto"/>
        <w:bottom w:val="none" w:sz="0" w:space="0" w:color="auto"/>
        <w:right w:val="none" w:sz="0" w:space="0" w:color="auto"/>
      </w:divBdr>
    </w:div>
    <w:div w:id="1448231792">
      <w:bodyDiv w:val="1"/>
      <w:marLeft w:val="0"/>
      <w:marRight w:val="0"/>
      <w:marTop w:val="0"/>
      <w:marBottom w:val="0"/>
      <w:divBdr>
        <w:top w:val="none" w:sz="0" w:space="0" w:color="auto"/>
        <w:left w:val="none" w:sz="0" w:space="0" w:color="auto"/>
        <w:bottom w:val="none" w:sz="0" w:space="0" w:color="auto"/>
        <w:right w:val="none" w:sz="0" w:space="0" w:color="auto"/>
      </w:divBdr>
    </w:div>
    <w:div w:id="1448233327">
      <w:bodyDiv w:val="1"/>
      <w:marLeft w:val="0"/>
      <w:marRight w:val="0"/>
      <w:marTop w:val="0"/>
      <w:marBottom w:val="0"/>
      <w:divBdr>
        <w:top w:val="none" w:sz="0" w:space="0" w:color="auto"/>
        <w:left w:val="none" w:sz="0" w:space="0" w:color="auto"/>
        <w:bottom w:val="none" w:sz="0" w:space="0" w:color="auto"/>
        <w:right w:val="none" w:sz="0" w:space="0" w:color="auto"/>
      </w:divBdr>
    </w:div>
    <w:div w:id="1448348069">
      <w:bodyDiv w:val="1"/>
      <w:marLeft w:val="0"/>
      <w:marRight w:val="0"/>
      <w:marTop w:val="0"/>
      <w:marBottom w:val="0"/>
      <w:divBdr>
        <w:top w:val="none" w:sz="0" w:space="0" w:color="auto"/>
        <w:left w:val="none" w:sz="0" w:space="0" w:color="auto"/>
        <w:bottom w:val="none" w:sz="0" w:space="0" w:color="auto"/>
        <w:right w:val="none" w:sz="0" w:space="0" w:color="auto"/>
      </w:divBdr>
    </w:div>
    <w:div w:id="1448425400">
      <w:bodyDiv w:val="1"/>
      <w:marLeft w:val="0"/>
      <w:marRight w:val="0"/>
      <w:marTop w:val="0"/>
      <w:marBottom w:val="0"/>
      <w:divBdr>
        <w:top w:val="none" w:sz="0" w:space="0" w:color="auto"/>
        <w:left w:val="none" w:sz="0" w:space="0" w:color="auto"/>
        <w:bottom w:val="none" w:sz="0" w:space="0" w:color="auto"/>
        <w:right w:val="none" w:sz="0" w:space="0" w:color="auto"/>
      </w:divBdr>
    </w:div>
    <w:div w:id="1448429488">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
    <w:div w:id="1448502419">
      <w:bodyDiv w:val="1"/>
      <w:marLeft w:val="0"/>
      <w:marRight w:val="0"/>
      <w:marTop w:val="0"/>
      <w:marBottom w:val="0"/>
      <w:divBdr>
        <w:top w:val="none" w:sz="0" w:space="0" w:color="auto"/>
        <w:left w:val="none" w:sz="0" w:space="0" w:color="auto"/>
        <w:bottom w:val="none" w:sz="0" w:space="0" w:color="auto"/>
        <w:right w:val="none" w:sz="0" w:space="0" w:color="auto"/>
      </w:divBdr>
    </w:div>
    <w:div w:id="1448618546">
      <w:bodyDiv w:val="1"/>
      <w:marLeft w:val="0"/>
      <w:marRight w:val="0"/>
      <w:marTop w:val="0"/>
      <w:marBottom w:val="0"/>
      <w:divBdr>
        <w:top w:val="none" w:sz="0" w:space="0" w:color="auto"/>
        <w:left w:val="none" w:sz="0" w:space="0" w:color="auto"/>
        <w:bottom w:val="none" w:sz="0" w:space="0" w:color="auto"/>
        <w:right w:val="none" w:sz="0" w:space="0" w:color="auto"/>
      </w:divBdr>
    </w:div>
    <w:div w:id="1448620718">
      <w:bodyDiv w:val="1"/>
      <w:marLeft w:val="0"/>
      <w:marRight w:val="0"/>
      <w:marTop w:val="0"/>
      <w:marBottom w:val="0"/>
      <w:divBdr>
        <w:top w:val="none" w:sz="0" w:space="0" w:color="auto"/>
        <w:left w:val="none" w:sz="0" w:space="0" w:color="auto"/>
        <w:bottom w:val="none" w:sz="0" w:space="0" w:color="auto"/>
        <w:right w:val="none" w:sz="0" w:space="0" w:color="auto"/>
      </w:divBdr>
    </w:div>
    <w:div w:id="1448693522">
      <w:bodyDiv w:val="1"/>
      <w:marLeft w:val="0"/>
      <w:marRight w:val="0"/>
      <w:marTop w:val="0"/>
      <w:marBottom w:val="0"/>
      <w:divBdr>
        <w:top w:val="none" w:sz="0" w:space="0" w:color="auto"/>
        <w:left w:val="none" w:sz="0" w:space="0" w:color="auto"/>
        <w:bottom w:val="none" w:sz="0" w:space="0" w:color="auto"/>
        <w:right w:val="none" w:sz="0" w:space="0" w:color="auto"/>
      </w:divBdr>
    </w:div>
    <w:div w:id="1448698649">
      <w:bodyDiv w:val="1"/>
      <w:marLeft w:val="0"/>
      <w:marRight w:val="0"/>
      <w:marTop w:val="0"/>
      <w:marBottom w:val="0"/>
      <w:divBdr>
        <w:top w:val="none" w:sz="0" w:space="0" w:color="auto"/>
        <w:left w:val="none" w:sz="0" w:space="0" w:color="auto"/>
        <w:bottom w:val="none" w:sz="0" w:space="0" w:color="auto"/>
        <w:right w:val="none" w:sz="0" w:space="0" w:color="auto"/>
      </w:divBdr>
    </w:div>
    <w:div w:id="1448743551">
      <w:bodyDiv w:val="1"/>
      <w:marLeft w:val="0"/>
      <w:marRight w:val="0"/>
      <w:marTop w:val="0"/>
      <w:marBottom w:val="0"/>
      <w:divBdr>
        <w:top w:val="none" w:sz="0" w:space="0" w:color="auto"/>
        <w:left w:val="none" w:sz="0" w:space="0" w:color="auto"/>
        <w:bottom w:val="none" w:sz="0" w:space="0" w:color="auto"/>
        <w:right w:val="none" w:sz="0" w:space="0" w:color="auto"/>
      </w:divBdr>
    </w:div>
    <w:div w:id="1448814150">
      <w:bodyDiv w:val="1"/>
      <w:marLeft w:val="0"/>
      <w:marRight w:val="0"/>
      <w:marTop w:val="0"/>
      <w:marBottom w:val="0"/>
      <w:divBdr>
        <w:top w:val="none" w:sz="0" w:space="0" w:color="auto"/>
        <w:left w:val="none" w:sz="0" w:space="0" w:color="auto"/>
        <w:bottom w:val="none" w:sz="0" w:space="0" w:color="auto"/>
        <w:right w:val="none" w:sz="0" w:space="0" w:color="auto"/>
      </w:divBdr>
    </w:div>
    <w:div w:id="1448892518">
      <w:bodyDiv w:val="1"/>
      <w:marLeft w:val="0"/>
      <w:marRight w:val="0"/>
      <w:marTop w:val="0"/>
      <w:marBottom w:val="0"/>
      <w:divBdr>
        <w:top w:val="none" w:sz="0" w:space="0" w:color="auto"/>
        <w:left w:val="none" w:sz="0" w:space="0" w:color="auto"/>
        <w:bottom w:val="none" w:sz="0" w:space="0" w:color="auto"/>
        <w:right w:val="none" w:sz="0" w:space="0" w:color="auto"/>
      </w:divBdr>
    </w:div>
    <w:div w:id="1448965685">
      <w:bodyDiv w:val="1"/>
      <w:marLeft w:val="0"/>
      <w:marRight w:val="0"/>
      <w:marTop w:val="0"/>
      <w:marBottom w:val="0"/>
      <w:divBdr>
        <w:top w:val="none" w:sz="0" w:space="0" w:color="auto"/>
        <w:left w:val="none" w:sz="0" w:space="0" w:color="auto"/>
        <w:bottom w:val="none" w:sz="0" w:space="0" w:color="auto"/>
        <w:right w:val="none" w:sz="0" w:space="0" w:color="auto"/>
      </w:divBdr>
    </w:div>
    <w:div w:id="1449003524">
      <w:bodyDiv w:val="1"/>
      <w:marLeft w:val="0"/>
      <w:marRight w:val="0"/>
      <w:marTop w:val="0"/>
      <w:marBottom w:val="0"/>
      <w:divBdr>
        <w:top w:val="none" w:sz="0" w:space="0" w:color="auto"/>
        <w:left w:val="none" w:sz="0" w:space="0" w:color="auto"/>
        <w:bottom w:val="none" w:sz="0" w:space="0" w:color="auto"/>
        <w:right w:val="none" w:sz="0" w:space="0" w:color="auto"/>
      </w:divBdr>
    </w:div>
    <w:div w:id="1449199450">
      <w:bodyDiv w:val="1"/>
      <w:marLeft w:val="0"/>
      <w:marRight w:val="0"/>
      <w:marTop w:val="0"/>
      <w:marBottom w:val="0"/>
      <w:divBdr>
        <w:top w:val="none" w:sz="0" w:space="0" w:color="auto"/>
        <w:left w:val="none" w:sz="0" w:space="0" w:color="auto"/>
        <w:bottom w:val="none" w:sz="0" w:space="0" w:color="auto"/>
        <w:right w:val="none" w:sz="0" w:space="0" w:color="auto"/>
      </w:divBdr>
    </w:div>
    <w:div w:id="1449203733">
      <w:bodyDiv w:val="1"/>
      <w:marLeft w:val="0"/>
      <w:marRight w:val="0"/>
      <w:marTop w:val="0"/>
      <w:marBottom w:val="0"/>
      <w:divBdr>
        <w:top w:val="none" w:sz="0" w:space="0" w:color="auto"/>
        <w:left w:val="none" w:sz="0" w:space="0" w:color="auto"/>
        <w:bottom w:val="none" w:sz="0" w:space="0" w:color="auto"/>
        <w:right w:val="none" w:sz="0" w:space="0" w:color="auto"/>
      </w:divBdr>
    </w:div>
    <w:div w:id="1449204211">
      <w:bodyDiv w:val="1"/>
      <w:marLeft w:val="0"/>
      <w:marRight w:val="0"/>
      <w:marTop w:val="0"/>
      <w:marBottom w:val="0"/>
      <w:divBdr>
        <w:top w:val="none" w:sz="0" w:space="0" w:color="auto"/>
        <w:left w:val="none" w:sz="0" w:space="0" w:color="auto"/>
        <w:bottom w:val="none" w:sz="0" w:space="0" w:color="auto"/>
        <w:right w:val="none" w:sz="0" w:space="0" w:color="auto"/>
      </w:divBdr>
    </w:div>
    <w:div w:id="1449229492">
      <w:bodyDiv w:val="1"/>
      <w:marLeft w:val="0"/>
      <w:marRight w:val="0"/>
      <w:marTop w:val="0"/>
      <w:marBottom w:val="0"/>
      <w:divBdr>
        <w:top w:val="none" w:sz="0" w:space="0" w:color="auto"/>
        <w:left w:val="none" w:sz="0" w:space="0" w:color="auto"/>
        <w:bottom w:val="none" w:sz="0" w:space="0" w:color="auto"/>
        <w:right w:val="none" w:sz="0" w:space="0" w:color="auto"/>
      </w:divBdr>
    </w:div>
    <w:div w:id="1449351032">
      <w:bodyDiv w:val="1"/>
      <w:marLeft w:val="0"/>
      <w:marRight w:val="0"/>
      <w:marTop w:val="0"/>
      <w:marBottom w:val="0"/>
      <w:divBdr>
        <w:top w:val="none" w:sz="0" w:space="0" w:color="auto"/>
        <w:left w:val="none" w:sz="0" w:space="0" w:color="auto"/>
        <w:bottom w:val="none" w:sz="0" w:space="0" w:color="auto"/>
        <w:right w:val="none" w:sz="0" w:space="0" w:color="auto"/>
      </w:divBdr>
    </w:div>
    <w:div w:id="1449422700">
      <w:bodyDiv w:val="1"/>
      <w:marLeft w:val="0"/>
      <w:marRight w:val="0"/>
      <w:marTop w:val="0"/>
      <w:marBottom w:val="0"/>
      <w:divBdr>
        <w:top w:val="none" w:sz="0" w:space="0" w:color="auto"/>
        <w:left w:val="none" w:sz="0" w:space="0" w:color="auto"/>
        <w:bottom w:val="none" w:sz="0" w:space="0" w:color="auto"/>
        <w:right w:val="none" w:sz="0" w:space="0" w:color="auto"/>
      </w:divBdr>
    </w:div>
    <w:div w:id="1449426207">
      <w:bodyDiv w:val="1"/>
      <w:marLeft w:val="0"/>
      <w:marRight w:val="0"/>
      <w:marTop w:val="0"/>
      <w:marBottom w:val="0"/>
      <w:divBdr>
        <w:top w:val="none" w:sz="0" w:space="0" w:color="auto"/>
        <w:left w:val="none" w:sz="0" w:space="0" w:color="auto"/>
        <w:bottom w:val="none" w:sz="0" w:space="0" w:color="auto"/>
        <w:right w:val="none" w:sz="0" w:space="0" w:color="auto"/>
      </w:divBdr>
    </w:div>
    <w:div w:id="1449467400">
      <w:bodyDiv w:val="1"/>
      <w:marLeft w:val="0"/>
      <w:marRight w:val="0"/>
      <w:marTop w:val="0"/>
      <w:marBottom w:val="0"/>
      <w:divBdr>
        <w:top w:val="none" w:sz="0" w:space="0" w:color="auto"/>
        <w:left w:val="none" w:sz="0" w:space="0" w:color="auto"/>
        <w:bottom w:val="none" w:sz="0" w:space="0" w:color="auto"/>
        <w:right w:val="none" w:sz="0" w:space="0" w:color="auto"/>
      </w:divBdr>
    </w:div>
    <w:div w:id="1449467440">
      <w:bodyDiv w:val="1"/>
      <w:marLeft w:val="0"/>
      <w:marRight w:val="0"/>
      <w:marTop w:val="0"/>
      <w:marBottom w:val="0"/>
      <w:divBdr>
        <w:top w:val="none" w:sz="0" w:space="0" w:color="auto"/>
        <w:left w:val="none" w:sz="0" w:space="0" w:color="auto"/>
        <w:bottom w:val="none" w:sz="0" w:space="0" w:color="auto"/>
        <w:right w:val="none" w:sz="0" w:space="0" w:color="auto"/>
      </w:divBdr>
    </w:div>
    <w:div w:id="1449540902">
      <w:bodyDiv w:val="1"/>
      <w:marLeft w:val="0"/>
      <w:marRight w:val="0"/>
      <w:marTop w:val="0"/>
      <w:marBottom w:val="0"/>
      <w:divBdr>
        <w:top w:val="none" w:sz="0" w:space="0" w:color="auto"/>
        <w:left w:val="none" w:sz="0" w:space="0" w:color="auto"/>
        <w:bottom w:val="none" w:sz="0" w:space="0" w:color="auto"/>
        <w:right w:val="none" w:sz="0" w:space="0" w:color="auto"/>
      </w:divBdr>
    </w:div>
    <w:div w:id="1449541030">
      <w:bodyDiv w:val="1"/>
      <w:marLeft w:val="0"/>
      <w:marRight w:val="0"/>
      <w:marTop w:val="0"/>
      <w:marBottom w:val="0"/>
      <w:divBdr>
        <w:top w:val="none" w:sz="0" w:space="0" w:color="auto"/>
        <w:left w:val="none" w:sz="0" w:space="0" w:color="auto"/>
        <w:bottom w:val="none" w:sz="0" w:space="0" w:color="auto"/>
        <w:right w:val="none" w:sz="0" w:space="0" w:color="auto"/>
      </w:divBdr>
    </w:div>
    <w:div w:id="1449542633">
      <w:bodyDiv w:val="1"/>
      <w:marLeft w:val="0"/>
      <w:marRight w:val="0"/>
      <w:marTop w:val="0"/>
      <w:marBottom w:val="0"/>
      <w:divBdr>
        <w:top w:val="none" w:sz="0" w:space="0" w:color="auto"/>
        <w:left w:val="none" w:sz="0" w:space="0" w:color="auto"/>
        <w:bottom w:val="none" w:sz="0" w:space="0" w:color="auto"/>
        <w:right w:val="none" w:sz="0" w:space="0" w:color="auto"/>
      </w:divBdr>
    </w:div>
    <w:div w:id="1449548305">
      <w:bodyDiv w:val="1"/>
      <w:marLeft w:val="0"/>
      <w:marRight w:val="0"/>
      <w:marTop w:val="0"/>
      <w:marBottom w:val="0"/>
      <w:divBdr>
        <w:top w:val="none" w:sz="0" w:space="0" w:color="auto"/>
        <w:left w:val="none" w:sz="0" w:space="0" w:color="auto"/>
        <w:bottom w:val="none" w:sz="0" w:space="0" w:color="auto"/>
        <w:right w:val="none" w:sz="0" w:space="0" w:color="auto"/>
      </w:divBdr>
    </w:div>
    <w:div w:id="1449620853">
      <w:bodyDiv w:val="1"/>
      <w:marLeft w:val="0"/>
      <w:marRight w:val="0"/>
      <w:marTop w:val="0"/>
      <w:marBottom w:val="0"/>
      <w:divBdr>
        <w:top w:val="none" w:sz="0" w:space="0" w:color="auto"/>
        <w:left w:val="none" w:sz="0" w:space="0" w:color="auto"/>
        <w:bottom w:val="none" w:sz="0" w:space="0" w:color="auto"/>
        <w:right w:val="none" w:sz="0" w:space="0" w:color="auto"/>
      </w:divBdr>
    </w:div>
    <w:div w:id="1449736982">
      <w:bodyDiv w:val="1"/>
      <w:marLeft w:val="0"/>
      <w:marRight w:val="0"/>
      <w:marTop w:val="0"/>
      <w:marBottom w:val="0"/>
      <w:divBdr>
        <w:top w:val="none" w:sz="0" w:space="0" w:color="auto"/>
        <w:left w:val="none" w:sz="0" w:space="0" w:color="auto"/>
        <w:bottom w:val="none" w:sz="0" w:space="0" w:color="auto"/>
        <w:right w:val="none" w:sz="0" w:space="0" w:color="auto"/>
      </w:divBdr>
    </w:div>
    <w:div w:id="1449739185">
      <w:bodyDiv w:val="1"/>
      <w:marLeft w:val="0"/>
      <w:marRight w:val="0"/>
      <w:marTop w:val="0"/>
      <w:marBottom w:val="0"/>
      <w:divBdr>
        <w:top w:val="none" w:sz="0" w:space="0" w:color="auto"/>
        <w:left w:val="none" w:sz="0" w:space="0" w:color="auto"/>
        <w:bottom w:val="none" w:sz="0" w:space="0" w:color="auto"/>
        <w:right w:val="none" w:sz="0" w:space="0" w:color="auto"/>
      </w:divBdr>
    </w:div>
    <w:div w:id="1449812578">
      <w:bodyDiv w:val="1"/>
      <w:marLeft w:val="0"/>
      <w:marRight w:val="0"/>
      <w:marTop w:val="0"/>
      <w:marBottom w:val="0"/>
      <w:divBdr>
        <w:top w:val="none" w:sz="0" w:space="0" w:color="auto"/>
        <w:left w:val="none" w:sz="0" w:space="0" w:color="auto"/>
        <w:bottom w:val="none" w:sz="0" w:space="0" w:color="auto"/>
        <w:right w:val="none" w:sz="0" w:space="0" w:color="auto"/>
      </w:divBdr>
    </w:div>
    <w:div w:id="1449818431">
      <w:bodyDiv w:val="1"/>
      <w:marLeft w:val="0"/>
      <w:marRight w:val="0"/>
      <w:marTop w:val="0"/>
      <w:marBottom w:val="0"/>
      <w:divBdr>
        <w:top w:val="none" w:sz="0" w:space="0" w:color="auto"/>
        <w:left w:val="none" w:sz="0" w:space="0" w:color="auto"/>
        <w:bottom w:val="none" w:sz="0" w:space="0" w:color="auto"/>
        <w:right w:val="none" w:sz="0" w:space="0" w:color="auto"/>
      </w:divBdr>
    </w:div>
    <w:div w:id="1449857807">
      <w:bodyDiv w:val="1"/>
      <w:marLeft w:val="0"/>
      <w:marRight w:val="0"/>
      <w:marTop w:val="0"/>
      <w:marBottom w:val="0"/>
      <w:divBdr>
        <w:top w:val="none" w:sz="0" w:space="0" w:color="auto"/>
        <w:left w:val="none" w:sz="0" w:space="0" w:color="auto"/>
        <w:bottom w:val="none" w:sz="0" w:space="0" w:color="auto"/>
        <w:right w:val="none" w:sz="0" w:space="0" w:color="auto"/>
      </w:divBdr>
    </w:div>
    <w:div w:id="1449859735">
      <w:bodyDiv w:val="1"/>
      <w:marLeft w:val="0"/>
      <w:marRight w:val="0"/>
      <w:marTop w:val="0"/>
      <w:marBottom w:val="0"/>
      <w:divBdr>
        <w:top w:val="none" w:sz="0" w:space="0" w:color="auto"/>
        <w:left w:val="none" w:sz="0" w:space="0" w:color="auto"/>
        <w:bottom w:val="none" w:sz="0" w:space="0" w:color="auto"/>
        <w:right w:val="none" w:sz="0" w:space="0" w:color="auto"/>
      </w:divBdr>
    </w:div>
    <w:div w:id="1449860817">
      <w:bodyDiv w:val="1"/>
      <w:marLeft w:val="0"/>
      <w:marRight w:val="0"/>
      <w:marTop w:val="0"/>
      <w:marBottom w:val="0"/>
      <w:divBdr>
        <w:top w:val="none" w:sz="0" w:space="0" w:color="auto"/>
        <w:left w:val="none" w:sz="0" w:space="0" w:color="auto"/>
        <w:bottom w:val="none" w:sz="0" w:space="0" w:color="auto"/>
        <w:right w:val="none" w:sz="0" w:space="0" w:color="auto"/>
      </w:divBdr>
    </w:div>
    <w:div w:id="1449861084">
      <w:bodyDiv w:val="1"/>
      <w:marLeft w:val="0"/>
      <w:marRight w:val="0"/>
      <w:marTop w:val="0"/>
      <w:marBottom w:val="0"/>
      <w:divBdr>
        <w:top w:val="none" w:sz="0" w:space="0" w:color="auto"/>
        <w:left w:val="none" w:sz="0" w:space="0" w:color="auto"/>
        <w:bottom w:val="none" w:sz="0" w:space="0" w:color="auto"/>
        <w:right w:val="none" w:sz="0" w:space="0" w:color="auto"/>
      </w:divBdr>
    </w:div>
    <w:div w:id="1449933503">
      <w:bodyDiv w:val="1"/>
      <w:marLeft w:val="0"/>
      <w:marRight w:val="0"/>
      <w:marTop w:val="0"/>
      <w:marBottom w:val="0"/>
      <w:divBdr>
        <w:top w:val="none" w:sz="0" w:space="0" w:color="auto"/>
        <w:left w:val="none" w:sz="0" w:space="0" w:color="auto"/>
        <w:bottom w:val="none" w:sz="0" w:space="0" w:color="auto"/>
        <w:right w:val="none" w:sz="0" w:space="0" w:color="auto"/>
      </w:divBdr>
    </w:div>
    <w:div w:id="1450007652">
      <w:bodyDiv w:val="1"/>
      <w:marLeft w:val="0"/>
      <w:marRight w:val="0"/>
      <w:marTop w:val="0"/>
      <w:marBottom w:val="0"/>
      <w:divBdr>
        <w:top w:val="none" w:sz="0" w:space="0" w:color="auto"/>
        <w:left w:val="none" w:sz="0" w:space="0" w:color="auto"/>
        <w:bottom w:val="none" w:sz="0" w:space="0" w:color="auto"/>
        <w:right w:val="none" w:sz="0" w:space="0" w:color="auto"/>
      </w:divBdr>
    </w:div>
    <w:div w:id="1450128283">
      <w:bodyDiv w:val="1"/>
      <w:marLeft w:val="0"/>
      <w:marRight w:val="0"/>
      <w:marTop w:val="0"/>
      <w:marBottom w:val="0"/>
      <w:divBdr>
        <w:top w:val="none" w:sz="0" w:space="0" w:color="auto"/>
        <w:left w:val="none" w:sz="0" w:space="0" w:color="auto"/>
        <w:bottom w:val="none" w:sz="0" w:space="0" w:color="auto"/>
        <w:right w:val="none" w:sz="0" w:space="0" w:color="auto"/>
      </w:divBdr>
    </w:div>
    <w:div w:id="1450129532">
      <w:bodyDiv w:val="1"/>
      <w:marLeft w:val="0"/>
      <w:marRight w:val="0"/>
      <w:marTop w:val="0"/>
      <w:marBottom w:val="0"/>
      <w:divBdr>
        <w:top w:val="none" w:sz="0" w:space="0" w:color="auto"/>
        <w:left w:val="none" w:sz="0" w:space="0" w:color="auto"/>
        <w:bottom w:val="none" w:sz="0" w:space="0" w:color="auto"/>
        <w:right w:val="none" w:sz="0" w:space="0" w:color="auto"/>
      </w:divBdr>
    </w:div>
    <w:div w:id="1450129745">
      <w:bodyDiv w:val="1"/>
      <w:marLeft w:val="0"/>
      <w:marRight w:val="0"/>
      <w:marTop w:val="0"/>
      <w:marBottom w:val="0"/>
      <w:divBdr>
        <w:top w:val="none" w:sz="0" w:space="0" w:color="auto"/>
        <w:left w:val="none" w:sz="0" w:space="0" w:color="auto"/>
        <w:bottom w:val="none" w:sz="0" w:space="0" w:color="auto"/>
        <w:right w:val="none" w:sz="0" w:space="0" w:color="auto"/>
      </w:divBdr>
    </w:div>
    <w:div w:id="1450130208">
      <w:bodyDiv w:val="1"/>
      <w:marLeft w:val="0"/>
      <w:marRight w:val="0"/>
      <w:marTop w:val="0"/>
      <w:marBottom w:val="0"/>
      <w:divBdr>
        <w:top w:val="none" w:sz="0" w:space="0" w:color="auto"/>
        <w:left w:val="none" w:sz="0" w:space="0" w:color="auto"/>
        <w:bottom w:val="none" w:sz="0" w:space="0" w:color="auto"/>
        <w:right w:val="none" w:sz="0" w:space="0" w:color="auto"/>
      </w:divBdr>
    </w:div>
    <w:div w:id="1450314170">
      <w:bodyDiv w:val="1"/>
      <w:marLeft w:val="0"/>
      <w:marRight w:val="0"/>
      <w:marTop w:val="0"/>
      <w:marBottom w:val="0"/>
      <w:divBdr>
        <w:top w:val="none" w:sz="0" w:space="0" w:color="auto"/>
        <w:left w:val="none" w:sz="0" w:space="0" w:color="auto"/>
        <w:bottom w:val="none" w:sz="0" w:space="0" w:color="auto"/>
        <w:right w:val="none" w:sz="0" w:space="0" w:color="auto"/>
      </w:divBdr>
    </w:div>
    <w:div w:id="1450321083">
      <w:bodyDiv w:val="1"/>
      <w:marLeft w:val="0"/>
      <w:marRight w:val="0"/>
      <w:marTop w:val="0"/>
      <w:marBottom w:val="0"/>
      <w:divBdr>
        <w:top w:val="none" w:sz="0" w:space="0" w:color="auto"/>
        <w:left w:val="none" w:sz="0" w:space="0" w:color="auto"/>
        <w:bottom w:val="none" w:sz="0" w:space="0" w:color="auto"/>
        <w:right w:val="none" w:sz="0" w:space="0" w:color="auto"/>
      </w:divBdr>
    </w:div>
    <w:div w:id="1450322606">
      <w:bodyDiv w:val="1"/>
      <w:marLeft w:val="0"/>
      <w:marRight w:val="0"/>
      <w:marTop w:val="0"/>
      <w:marBottom w:val="0"/>
      <w:divBdr>
        <w:top w:val="none" w:sz="0" w:space="0" w:color="auto"/>
        <w:left w:val="none" w:sz="0" w:space="0" w:color="auto"/>
        <w:bottom w:val="none" w:sz="0" w:space="0" w:color="auto"/>
        <w:right w:val="none" w:sz="0" w:space="0" w:color="auto"/>
      </w:divBdr>
    </w:div>
    <w:div w:id="1450396989">
      <w:bodyDiv w:val="1"/>
      <w:marLeft w:val="0"/>
      <w:marRight w:val="0"/>
      <w:marTop w:val="0"/>
      <w:marBottom w:val="0"/>
      <w:divBdr>
        <w:top w:val="none" w:sz="0" w:space="0" w:color="auto"/>
        <w:left w:val="none" w:sz="0" w:space="0" w:color="auto"/>
        <w:bottom w:val="none" w:sz="0" w:space="0" w:color="auto"/>
        <w:right w:val="none" w:sz="0" w:space="0" w:color="auto"/>
      </w:divBdr>
    </w:div>
    <w:div w:id="1450467031">
      <w:bodyDiv w:val="1"/>
      <w:marLeft w:val="0"/>
      <w:marRight w:val="0"/>
      <w:marTop w:val="0"/>
      <w:marBottom w:val="0"/>
      <w:divBdr>
        <w:top w:val="none" w:sz="0" w:space="0" w:color="auto"/>
        <w:left w:val="none" w:sz="0" w:space="0" w:color="auto"/>
        <w:bottom w:val="none" w:sz="0" w:space="0" w:color="auto"/>
        <w:right w:val="none" w:sz="0" w:space="0" w:color="auto"/>
      </w:divBdr>
    </w:div>
    <w:div w:id="1450471028">
      <w:bodyDiv w:val="1"/>
      <w:marLeft w:val="0"/>
      <w:marRight w:val="0"/>
      <w:marTop w:val="0"/>
      <w:marBottom w:val="0"/>
      <w:divBdr>
        <w:top w:val="none" w:sz="0" w:space="0" w:color="auto"/>
        <w:left w:val="none" w:sz="0" w:space="0" w:color="auto"/>
        <w:bottom w:val="none" w:sz="0" w:space="0" w:color="auto"/>
        <w:right w:val="none" w:sz="0" w:space="0" w:color="auto"/>
      </w:divBdr>
    </w:div>
    <w:div w:id="1450589633">
      <w:bodyDiv w:val="1"/>
      <w:marLeft w:val="0"/>
      <w:marRight w:val="0"/>
      <w:marTop w:val="0"/>
      <w:marBottom w:val="0"/>
      <w:divBdr>
        <w:top w:val="none" w:sz="0" w:space="0" w:color="auto"/>
        <w:left w:val="none" w:sz="0" w:space="0" w:color="auto"/>
        <w:bottom w:val="none" w:sz="0" w:space="0" w:color="auto"/>
        <w:right w:val="none" w:sz="0" w:space="0" w:color="auto"/>
      </w:divBdr>
    </w:div>
    <w:div w:id="1450775826">
      <w:bodyDiv w:val="1"/>
      <w:marLeft w:val="0"/>
      <w:marRight w:val="0"/>
      <w:marTop w:val="0"/>
      <w:marBottom w:val="0"/>
      <w:divBdr>
        <w:top w:val="none" w:sz="0" w:space="0" w:color="auto"/>
        <w:left w:val="none" w:sz="0" w:space="0" w:color="auto"/>
        <w:bottom w:val="none" w:sz="0" w:space="0" w:color="auto"/>
        <w:right w:val="none" w:sz="0" w:space="0" w:color="auto"/>
      </w:divBdr>
    </w:div>
    <w:div w:id="1450779759">
      <w:bodyDiv w:val="1"/>
      <w:marLeft w:val="0"/>
      <w:marRight w:val="0"/>
      <w:marTop w:val="0"/>
      <w:marBottom w:val="0"/>
      <w:divBdr>
        <w:top w:val="none" w:sz="0" w:space="0" w:color="auto"/>
        <w:left w:val="none" w:sz="0" w:space="0" w:color="auto"/>
        <w:bottom w:val="none" w:sz="0" w:space="0" w:color="auto"/>
        <w:right w:val="none" w:sz="0" w:space="0" w:color="auto"/>
      </w:divBdr>
    </w:div>
    <w:div w:id="1450780577">
      <w:bodyDiv w:val="1"/>
      <w:marLeft w:val="0"/>
      <w:marRight w:val="0"/>
      <w:marTop w:val="0"/>
      <w:marBottom w:val="0"/>
      <w:divBdr>
        <w:top w:val="none" w:sz="0" w:space="0" w:color="auto"/>
        <w:left w:val="none" w:sz="0" w:space="0" w:color="auto"/>
        <w:bottom w:val="none" w:sz="0" w:space="0" w:color="auto"/>
        <w:right w:val="none" w:sz="0" w:space="0" w:color="auto"/>
      </w:divBdr>
    </w:div>
    <w:div w:id="1450858918">
      <w:bodyDiv w:val="1"/>
      <w:marLeft w:val="0"/>
      <w:marRight w:val="0"/>
      <w:marTop w:val="0"/>
      <w:marBottom w:val="0"/>
      <w:divBdr>
        <w:top w:val="none" w:sz="0" w:space="0" w:color="auto"/>
        <w:left w:val="none" w:sz="0" w:space="0" w:color="auto"/>
        <w:bottom w:val="none" w:sz="0" w:space="0" w:color="auto"/>
        <w:right w:val="none" w:sz="0" w:space="0" w:color="auto"/>
      </w:divBdr>
    </w:div>
    <w:div w:id="1450860463">
      <w:bodyDiv w:val="1"/>
      <w:marLeft w:val="0"/>
      <w:marRight w:val="0"/>
      <w:marTop w:val="0"/>
      <w:marBottom w:val="0"/>
      <w:divBdr>
        <w:top w:val="none" w:sz="0" w:space="0" w:color="auto"/>
        <w:left w:val="none" w:sz="0" w:space="0" w:color="auto"/>
        <w:bottom w:val="none" w:sz="0" w:space="0" w:color="auto"/>
        <w:right w:val="none" w:sz="0" w:space="0" w:color="auto"/>
      </w:divBdr>
    </w:div>
    <w:div w:id="1451046431">
      <w:bodyDiv w:val="1"/>
      <w:marLeft w:val="0"/>
      <w:marRight w:val="0"/>
      <w:marTop w:val="0"/>
      <w:marBottom w:val="0"/>
      <w:divBdr>
        <w:top w:val="none" w:sz="0" w:space="0" w:color="auto"/>
        <w:left w:val="none" w:sz="0" w:space="0" w:color="auto"/>
        <w:bottom w:val="none" w:sz="0" w:space="0" w:color="auto"/>
        <w:right w:val="none" w:sz="0" w:space="0" w:color="auto"/>
      </w:divBdr>
    </w:div>
    <w:div w:id="1451050968">
      <w:bodyDiv w:val="1"/>
      <w:marLeft w:val="0"/>
      <w:marRight w:val="0"/>
      <w:marTop w:val="0"/>
      <w:marBottom w:val="0"/>
      <w:divBdr>
        <w:top w:val="none" w:sz="0" w:space="0" w:color="auto"/>
        <w:left w:val="none" w:sz="0" w:space="0" w:color="auto"/>
        <w:bottom w:val="none" w:sz="0" w:space="0" w:color="auto"/>
        <w:right w:val="none" w:sz="0" w:space="0" w:color="auto"/>
      </w:divBdr>
    </w:div>
    <w:div w:id="1451123371">
      <w:bodyDiv w:val="1"/>
      <w:marLeft w:val="0"/>
      <w:marRight w:val="0"/>
      <w:marTop w:val="0"/>
      <w:marBottom w:val="0"/>
      <w:divBdr>
        <w:top w:val="none" w:sz="0" w:space="0" w:color="auto"/>
        <w:left w:val="none" w:sz="0" w:space="0" w:color="auto"/>
        <w:bottom w:val="none" w:sz="0" w:space="0" w:color="auto"/>
        <w:right w:val="none" w:sz="0" w:space="0" w:color="auto"/>
      </w:divBdr>
    </w:div>
    <w:div w:id="1451125282">
      <w:bodyDiv w:val="1"/>
      <w:marLeft w:val="0"/>
      <w:marRight w:val="0"/>
      <w:marTop w:val="0"/>
      <w:marBottom w:val="0"/>
      <w:divBdr>
        <w:top w:val="none" w:sz="0" w:space="0" w:color="auto"/>
        <w:left w:val="none" w:sz="0" w:space="0" w:color="auto"/>
        <w:bottom w:val="none" w:sz="0" w:space="0" w:color="auto"/>
        <w:right w:val="none" w:sz="0" w:space="0" w:color="auto"/>
      </w:divBdr>
    </w:div>
    <w:div w:id="1451127237">
      <w:bodyDiv w:val="1"/>
      <w:marLeft w:val="0"/>
      <w:marRight w:val="0"/>
      <w:marTop w:val="0"/>
      <w:marBottom w:val="0"/>
      <w:divBdr>
        <w:top w:val="none" w:sz="0" w:space="0" w:color="auto"/>
        <w:left w:val="none" w:sz="0" w:space="0" w:color="auto"/>
        <w:bottom w:val="none" w:sz="0" w:space="0" w:color="auto"/>
        <w:right w:val="none" w:sz="0" w:space="0" w:color="auto"/>
      </w:divBdr>
    </w:div>
    <w:div w:id="1451196048">
      <w:bodyDiv w:val="1"/>
      <w:marLeft w:val="0"/>
      <w:marRight w:val="0"/>
      <w:marTop w:val="0"/>
      <w:marBottom w:val="0"/>
      <w:divBdr>
        <w:top w:val="none" w:sz="0" w:space="0" w:color="auto"/>
        <w:left w:val="none" w:sz="0" w:space="0" w:color="auto"/>
        <w:bottom w:val="none" w:sz="0" w:space="0" w:color="auto"/>
        <w:right w:val="none" w:sz="0" w:space="0" w:color="auto"/>
      </w:divBdr>
    </w:div>
    <w:div w:id="1451239742">
      <w:bodyDiv w:val="1"/>
      <w:marLeft w:val="0"/>
      <w:marRight w:val="0"/>
      <w:marTop w:val="0"/>
      <w:marBottom w:val="0"/>
      <w:divBdr>
        <w:top w:val="none" w:sz="0" w:space="0" w:color="auto"/>
        <w:left w:val="none" w:sz="0" w:space="0" w:color="auto"/>
        <w:bottom w:val="none" w:sz="0" w:space="0" w:color="auto"/>
        <w:right w:val="none" w:sz="0" w:space="0" w:color="auto"/>
      </w:divBdr>
    </w:div>
    <w:div w:id="1451241724">
      <w:bodyDiv w:val="1"/>
      <w:marLeft w:val="0"/>
      <w:marRight w:val="0"/>
      <w:marTop w:val="0"/>
      <w:marBottom w:val="0"/>
      <w:divBdr>
        <w:top w:val="none" w:sz="0" w:space="0" w:color="auto"/>
        <w:left w:val="none" w:sz="0" w:space="0" w:color="auto"/>
        <w:bottom w:val="none" w:sz="0" w:space="0" w:color="auto"/>
        <w:right w:val="none" w:sz="0" w:space="0" w:color="auto"/>
      </w:divBdr>
    </w:div>
    <w:div w:id="1451245359">
      <w:bodyDiv w:val="1"/>
      <w:marLeft w:val="0"/>
      <w:marRight w:val="0"/>
      <w:marTop w:val="0"/>
      <w:marBottom w:val="0"/>
      <w:divBdr>
        <w:top w:val="none" w:sz="0" w:space="0" w:color="auto"/>
        <w:left w:val="none" w:sz="0" w:space="0" w:color="auto"/>
        <w:bottom w:val="none" w:sz="0" w:space="0" w:color="auto"/>
        <w:right w:val="none" w:sz="0" w:space="0" w:color="auto"/>
      </w:divBdr>
    </w:div>
    <w:div w:id="1451392483">
      <w:bodyDiv w:val="1"/>
      <w:marLeft w:val="0"/>
      <w:marRight w:val="0"/>
      <w:marTop w:val="0"/>
      <w:marBottom w:val="0"/>
      <w:divBdr>
        <w:top w:val="none" w:sz="0" w:space="0" w:color="auto"/>
        <w:left w:val="none" w:sz="0" w:space="0" w:color="auto"/>
        <w:bottom w:val="none" w:sz="0" w:space="0" w:color="auto"/>
        <w:right w:val="none" w:sz="0" w:space="0" w:color="auto"/>
      </w:divBdr>
    </w:div>
    <w:div w:id="1451777210">
      <w:bodyDiv w:val="1"/>
      <w:marLeft w:val="0"/>
      <w:marRight w:val="0"/>
      <w:marTop w:val="0"/>
      <w:marBottom w:val="0"/>
      <w:divBdr>
        <w:top w:val="none" w:sz="0" w:space="0" w:color="auto"/>
        <w:left w:val="none" w:sz="0" w:space="0" w:color="auto"/>
        <w:bottom w:val="none" w:sz="0" w:space="0" w:color="auto"/>
        <w:right w:val="none" w:sz="0" w:space="0" w:color="auto"/>
      </w:divBdr>
    </w:div>
    <w:div w:id="1451778719">
      <w:bodyDiv w:val="1"/>
      <w:marLeft w:val="0"/>
      <w:marRight w:val="0"/>
      <w:marTop w:val="0"/>
      <w:marBottom w:val="0"/>
      <w:divBdr>
        <w:top w:val="none" w:sz="0" w:space="0" w:color="auto"/>
        <w:left w:val="none" w:sz="0" w:space="0" w:color="auto"/>
        <w:bottom w:val="none" w:sz="0" w:space="0" w:color="auto"/>
        <w:right w:val="none" w:sz="0" w:space="0" w:color="auto"/>
      </w:divBdr>
    </w:div>
    <w:div w:id="1451823625">
      <w:bodyDiv w:val="1"/>
      <w:marLeft w:val="0"/>
      <w:marRight w:val="0"/>
      <w:marTop w:val="0"/>
      <w:marBottom w:val="0"/>
      <w:divBdr>
        <w:top w:val="none" w:sz="0" w:space="0" w:color="auto"/>
        <w:left w:val="none" w:sz="0" w:space="0" w:color="auto"/>
        <w:bottom w:val="none" w:sz="0" w:space="0" w:color="auto"/>
        <w:right w:val="none" w:sz="0" w:space="0" w:color="auto"/>
      </w:divBdr>
    </w:div>
    <w:div w:id="1451977370">
      <w:bodyDiv w:val="1"/>
      <w:marLeft w:val="0"/>
      <w:marRight w:val="0"/>
      <w:marTop w:val="0"/>
      <w:marBottom w:val="0"/>
      <w:divBdr>
        <w:top w:val="none" w:sz="0" w:space="0" w:color="auto"/>
        <w:left w:val="none" w:sz="0" w:space="0" w:color="auto"/>
        <w:bottom w:val="none" w:sz="0" w:space="0" w:color="auto"/>
        <w:right w:val="none" w:sz="0" w:space="0" w:color="auto"/>
      </w:divBdr>
    </w:div>
    <w:div w:id="1452044041">
      <w:bodyDiv w:val="1"/>
      <w:marLeft w:val="0"/>
      <w:marRight w:val="0"/>
      <w:marTop w:val="0"/>
      <w:marBottom w:val="0"/>
      <w:divBdr>
        <w:top w:val="none" w:sz="0" w:space="0" w:color="auto"/>
        <w:left w:val="none" w:sz="0" w:space="0" w:color="auto"/>
        <w:bottom w:val="none" w:sz="0" w:space="0" w:color="auto"/>
        <w:right w:val="none" w:sz="0" w:space="0" w:color="auto"/>
      </w:divBdr>
    </w:div>
    <w:div w:id="1452046731">
      <w:bodyDiv w:val="1"/>
      <w:marLeft w:val="0"/>
      <w:marRight w:val="0"/>
      <w:marTop w:val="0"/>
      <w:marBottom w:val="0"/>
      <w:divBdr>
        <w:top w:val="none" w:sz="0" w:space="0" w:color="auto"/>
        <w:left w:val="none" w:sz="0" w:space="0" w:color="auto"/>
        <w:bottom w:val="none" w:sz="0" w:space="0" w:color="auto"/>
        <w:right w:val="none" w:sz="0" w:space="0" w:color="auto"/>
      </w:divBdr>
    </w:div>
    <w:div w:id="1452090864">
      <w:bodyDiv w:val="1"/>
      <w:marLeft w:val="0"/>
      <w:marRight w:val="0"/>
      <w:marTop w:val="0"/>
      <w:marBottom w:val="0"/>
      <w:divBdr>
        <w:top w:val="none" w:sz="0" w:space="0" w:color="auto"/>
        <w:left w:val="none" w:sz="0" w:space="0" w:color="auto"/>
        <w:bottom w:val="none" w:sz="0" w:space="0" w:color="auto"/>
        <w:right w:val="none" w:sz="0" w:space="0" w:color="auto"/>
      </w:divBdr>
    </w:div>
    <w:div w:id="1452162048">
      <w:bodyDiv w:val="1"/>
      <w:marLeft w:val="0"/>
      <w:marRight w:val="0"/>
      <w:marTop w:val="0"/>
      <w:marBottom w:val="0"/>
      <w:divBdr>
        <w:top w:val="none" w:sz="0" w:space="0" w:color="auto"/>
        <w:left w:val="none" w:sz="0" w:space="0" w:color="auto"/>
        <w:bottom w:val="none" w:sz="0" w:space="0" w:color="auto"/>
        <w:right w:val="none" w:sz="0" w:space="0" w:color="auto"/>
      </w:divBdr>
    </w:div>
    <w:div w:id="1452165975">
      <w:bodyDiv w:val="1"/>
      <w:marLeft w:val="0"/>
      <w:marRight w:val="0"/>
      <w:marTop w:val="0"/>
      <w:marBottom w:val="0"/>
      <w:divBdr>
        <w:top w:val="none" w:sz="0" w:space="0" w:color="auto"/>
        <w:left w:val="none" w:sz="0" w:space="0" w:color="auto"/>
        <w:bottom w:val="none" w:sz="0" w:space="0" w:color="auto"/>
        <w:right w:val="none" w:sz="0" w:space="0" w:color="auto"/>
      </w:divBdr>
    </w:div>
    <w:div w:id="1452166576">
      <w:bodyDiv w:val="1"/>
      <w:marLeft w:val="0"/>
      <w:marRight w:val="0"/>
      <w:marTop w:val="0"/>
      <w:marBottom w:val="0"/>
      <w:divBdr>
        <w:top w:val="none" w:sz="0" w:space="0" w:color="auto"/>
        <w:left w:val="none" w:sz="0" w:space="0" w:color="auto"/>
        <w:bottom w:val="none" w:sz="0" w:space="0" w:color="auto"/>
        <w:right w:val="none" w:sz="0" w:space="0" w:color="auto"/>
      </w:divBdr>
    </w:div>
    <w:div w:id="1452170005">
      <w:bodyDiv w:val="1"/>
      <w:marLeft w:val="0"/>
      <w:marRight w:val="0"/>
      <w:marTop w:val="0"/>
      <w:marBottom w:val="0"/>
      <w:divBdr>
        <w:top w:val="none" w:sz="0" w:space="0" w:color="auto"/>
        <w:left w:val="none" w:sz="0" w:space="0" w:color="auto"/>
        <w:bottom w:val="none" w:sz="0" w:space="0" w:color="auto"/>
        <w:right w:val="none" w:sz="0" w:space="0" w:color="auto"/>
      </w:divBdr>
    </w:div>
    <w:div w:id="1452238786">
      <w:bodyDiv w:val="1"/>
      <w:marLeft w:val="0"/>
      <w:marRight w:val="0"/>
      <w:marTop w:val="0"/>
      <w:marBottom w:val="0"/>
      <w:divBdr>
        <w:top w:val="none" w:sz="0" w:space="0" w:color="auto"/>
        <w:left w:val="none" w:sz="0" w:space="0" w:color="auto"/>
        <w:bottom w:val="none" w:sz="0" w:space="0" w:color="auto"/>
        <w:right w:val="none" w:sz="0" w:space="0" w:color="auto"/>
      </w:divBdr>
    </w:div>
    <w:div w:id="1452281454">
      <w:bodyDiv w:val="1"/>
      <w:marLeft w:val="0"/>
      <w:marRight w:val="0"/>
      <w:marTop w:val="0"/>
      <w:marBottom w:val="0"/>
      <w:divBdr>
        <w:top w:val="none" w:sz="0" w:space="0" w:color="auto"/>
        <w:left w:val="none" w:sz="0" w:space="0" w:color="auto"/>
        <w:bottom w:val="none" w:sz="0" w:space="0" w:color="auto"/>
        <w:right w:val="none" w:sz="0" w:space="0" w:color="auto"/>
      </w:divBdr>
    </w:div>
    <w:div w:id="1452361797">
      <w:bodyDiv w:val="1"/>
      <w:marLeft w:val="0"/>
      <w:marRight w:val="0"/>
      <w:marTop w:val="0"/>
      <w:marBottom w:val="0"/>
      <w:divBdr>
        <w:top w:val="none" w:sz="0" w:space="0" w:color="auto"/>
        <w:left w:val="none" w:sz="0" w:space="0" w:color="auto"/>
        <w:bottom w:val="none" w:sz="0" w:space="0" w:color="auto"/>
        <w:right w:val="none" w:sz="0" w:space="0" w:color="auto"/>
      </w:divBdr>
    </w:div>
    <w:div w:id="1452435950">
      <w:bodyDiv w:val="1"/>
      <w:marLeft w:val="0"/>
      <w:marRight w:val="0"/>
      <w:marTop w:val="0"/>
      <w:marBottom w:val="0"/>
      <w:divBdr>
        <w:top w:val="none" w:sz="0" w:space="0" w:color="auto"/>
        <w:left w:val="none" w:sz="0" w:space="0" w:color="auto"/>
        <w:bottom w:val="none" w:sz="0" w:space="0" w:color="auto"/>
        <w:right w:val="none" w:sz="0" w:space="0" w:color="auto"/>
      </w:divBdr>
    </w:div>
    <w:div w:id="1452440156">
      <w:bodyDiv w:val="1"/>
      <w:marLeft w:val="0"/>
      <w:marRight w:val="0"/>
      <w:marTop w:val="0"/>
      <w:marBottom w:val="0"/>
      <w:divBdr>
        <w:top w:val="none" w:sz="0" w:space="0" w:color="auto"/>
        <w:left w:val="none" w:sz="0" w:space="0" w:color="auto"/>
        <w:bottom w:val="none" w:sz="0" w:space="0" w:color="auto"/>
        <w:right w:val="none" w:sz="0" w:space="0" w:color="auto"/>
      </w:divBdr>
    </w:div>
    <w:div w:id="1452701046">
      <w:bodyDiv w:val="1"/>
      <w:marLeft w:val="0"/>
      <w:marRight w:val="0"/>
      <w:marTop w:val="0"/>
      <w:marBottom w:val="0"/>
      <w:divBdr>
        <w:top w:val="none" w:sz="0" w:space="0" w:color="auto"/>
        <w:left w:val="none" w:sz="0" w:space="0" w:color="auto"/>
        <w:bottom w:val="none" w:sz="0" w:space="0" w:color="auto"/>
        <w:right w:val="none" w:sz="0" w:space="0" w:color="auto"/>
      </w:divBdr>
    </w:div>
    <w:div w:id="1452751354">
      <w:bodyDiv w:val="1"/>
      <w:marLeft w:val="0"/>
      <w:marRight w:val="0"/>
      <w:marTop w:val="0"/>
      <w:marBottom w:val="0"/>
      <w:divBdr>
        <w:top w:val="none" w:sz="0" w:space="0" w:color="auto"/>
        <w:left w:val="none" w:sz="0" w:space="0" w:color="auto"/>
        <w:bottom w:val="none" w:sz="0" w:space="0" w:color="auto"/>
        <w:right w:val="none" w:sz="0" w:space="0" w:color="auto"/>
      </w:divBdr>
    </w:div>
    <w:div w:id="1452817121">
      <w:bodyDiv w:val="1"/>
      <w:marLeft w:val="0"/>
      <w:marRight w:val="0"/>
      <w:marTop w:val="0"/>
      <w:marBottom w:val="0"/>
      <w:divBdr>
        <w:top w:val="none" w:sz="0" w:space="0" w:color="auto"/>
        <w:left w:val="none" w:sz="0" w:space="0" w:color="auto"/>
        <w:bottom w:val="none" w:sz="0" w:space="0" w:color="auto"/>
        <w:right w:val="none" w:sz="0" w:space="0" w:color="auto"/>
      </w:divBdr>
    </w:div>
    <w:div w:id="1452821592">
      <w:bodyDiv w:val="1"/>
      <w:marLeft w:val="0"/>
      <w:marRight w:val="0"/>
      <w:marTop w:val="0"/>
      <w:marBottom w:val="0"/>
      <w:divBdr>
        <w:top w:val="none" w:sz="0" w:space="0" w:color="auto"/>
        <w:left w:val="none" w:sz="0" w:space="0" w:color="auto"/>
        <w:bottom w:val="none" w:sz="0" w:space="0" w:color="auto"/>
        <w:right w:val="none" w:sz="0" w:space="0" w:color="auto"/>
      </w:divBdr>
    </w:div>
    <w:div w:id="1452938665">
      <w:bodyDiv w:val="1"/>
      <w:marLeft w:val="0"/>
      <w:marRight w:val="0"/>
      <w:marTop w:val="0"/>
      <w:marBottom w:val="0"/>
      <w:divBdr>
        <w:top w:val="none" w:sz="0" w:space="0" w:color="auto"/>
        <w:left w:val="none" w:sz="0" w:space="0" w:color="auto"/>
        <w:bottom w:val="none" w:sz="0" w:space="0" w:color="auto"/>
        <w:right w:val="none" w:sz="0" w:space="0" w:color="auto"/>
      </w:divBdr>
    </w:div>
    <w:div w:id="1453017853">
      <w:bodyDiv w:val="1"/>
      <w:marLeft w:val="0"/>
      <w:marRight w:val="0"/>
      <w:marTop w:val="0"/>
      <w:marBottom w:val="0"/>
      <w:divBdr>
        <w:top w:val="none" w:sz="0" w:space="0" w:color="auto"/>
        <w:left w:val="none" w:sz="0" w:space="0" w:color="auto"/>
        <w:bottom w:val="none" w:sz="0" w:space="0" w:color="auto"/>
        <w:right w:val="none" w:sz="0" w:space="0" w:color="auto"/>
      </w:divBdr>
    </w:div>
    <w:div w:id="1453132752">
      <w:bodyDiv w:val="1"/>
      <w:marLeft w:val="0"/>
      <w:marRight w:val="0"/>
      <w:marTop w:val="0"/>
      <w:marBottom w:val="0"/>
      <w:divBdr>
        <w:top w:val="none" w:sz="0" w:space="0" w:color="auto"/>
        <w:left w:val="none" w:sz="0" w:space="0" w:color="auto"/>
        <w:bottom w:val="none" w:sz="0" w:space="0" w:color="auto"/>
        <w:right w:val="none" w:sz="0" w:space="0" w:color="auto"/>
      </w:divBdr>
    </w:div>
    <w:div w:id="1453134980">
      <w:bodyDiv w:val="1"/>
      <w:marLeft w:val="0"/>
      <w:marRight w:val="0"/>
      <w:marTop w:val="0"/>
      <w:marBottom w:val="0"/>
      <w:divBdr>
        <w:top w:val="none" w:sz="0" w:space="0" w:color="auto"/>
        <w:left w:val="none" w:sz="0" w:space="0" w:color="auto"/>
        <w:bottom w:val="none" w:sz="0" w:space="0" w:color="auto"/>
        <w:right w:val="none" w:sz="0" w:space="0" w:color="auto"/>
      </w:divBdr>
    </w:div>
    <w:div w:id="1453136210">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3282354">
      <w:bodyDiv w:val="1"/>
      <w:marLeft w:val="0"/>
      <w:marRight w:val="0"/>
      <w:marTop w:val="0"/>
      <w:marBottom w:val="0"/>
      <w:divBdr>
        <w:top w:val="none" w:sz="0" w:space="0" w:color="auto"/>
        <w:left w:val="none" w:sz="0" w:space="0" w:color="auto"/>
        <w:bottom w:val="none" w:sz="0" w:space="0" w:color="auto"/>
        <w:right w:val="none" w:sz="0" w:space="0" w:color="auto"/>
      </w:divBdr>
    </w:div>
    <w:div w:id="1453283585">
      <w:bodyDiv w:val="1"/>
      <w:marLeft w:val="0"/>
      <w:marRight w:val="0"/>
      <w:marTop w:val="0"/>
      <w:marBottom w:val="0"/>
      <w:divBdr>
        <w:top w:val="none" w:sz="0" w:space="0" w:color="auto"/>
        <w:left w:val="none" w:sz="0" w:space="0" w:color="auto"/>
        <w:bottom w:val="none" w:sz="0" w:space="0" w:color="auto"/>
        <w:right w:val="none" w:sz="0" w:space="0" w:color="auto"/>
      </w:divBdr>
    </w:div>
    <w:div w:id="1453284049">
      <w:bodyDiv w:val="1"/>
      <w:marLeft w:val="0"/>
      <w:marRight w:val="0"/>
      <w:marTop w:val="0"/>
      <w:marBottom w:val="0"/>
      <w:divBdr>
        <w:top w:val="none" w:sz="0" w:space="0" w:color="auto"/>
        <w:left w:val="none" w:sz="0" w:space="0" w:color="auto"/>
        <w:bottom w:val="none" w:sz="0" w:space="0" w:color="auto"/>
        <w:right w:val="none" w:sz="0" w:space="0" w:color="auto"/>
      </w:divBdr>
    </w:div>
    <w:div w:id="1453326810">
      <w:bodyDiv w:val="1"/>
      <w:marLeft w:val="0"/>
      <w:marRight w:val="0"/>
      <w:marTop w:val="0"/>
      <w:marBottom w:val="0"/>
      <w:divBdr>
        <w:top w:val="none" w:sz="0" w:space="0" w:color="auto"/>
        <w:left w:val="none" w:sz="0" w:space="0" w:color="auto"/>
        <w:bottom w:val="none" w:sz="0" w:space="0" w:color="auto"/>
        <w:right w:val="none" w:sz="0" w:space="0" w:color="auto"/>
      </w:divBdr>
    </w:div>
    <w:div w:id="1453354422">
      <w:bodyDiv w:val="1"/>
      <w:marLeft w:val="0"/>
      <w:marRight w:val="0"/>
      <w:marTop w:val="0"/>
      <w:marBottom w:val="0"/>
      <w:divBdr>
        <w:top w:val="none" w:sz="0" w:space="0" w:color="auto"/>
        <w:left w:val="none" w:sz="0" w:space="0" w:color="auto"/>
        <w:bottom w:val="none" w:sz="0" w:space="0" w:color="auto"/>
        <w:right w:val="none" w:sz="0" w:space="0" w:color="auto"/>
      </w:divBdr>
    </w:div>
    <w:div w:id="1453356904">
      <w:bodyDiv w:val="1"/>
      <w:marLeft w:val="0"/>
      <w:marRight w:val="0"/>
      <w:marTop w:val="0"/>
      <w:marBottom w:val="0"/>
      <w:divBdr>
        <w:top w:val="none" w:sz="0" w:space="0" w:color="auto"/>
        <w:left w:val="none" w:sz="0" w:space="0" w:color="auto"/>
        <w:bottom w:val="none" w:sz="0" w:space="0" w:color="auto"/>
        <w:right w:val="none" w:sz="0" w:space="0" w:color="auto"/>
      </w:divBdr>
    </w:div>
    <w:div w:id="1453405032">
      <w:bodyDiv w:val="1"/>
      <w:marLeft w:val="0"/>
      <w:marRight w:val="0"/>
      <w:marTop w:val="0"/>
      <w:marBottom w:val="0"/>
      <w:divBdr>
        <w:top w:val="none" w:sz="0" w:space="0" w:color="auto"/>
        <w:left w:val="none" w:sz="0" w:space="0" w:color="auto"/>
        <w:bottom w:val="none" w:sz="0" w:space="0" w:color="auto"/>
        <w:right w:val="none" w:sz="0" w:space="0" w:color="auto"/>
      </w:divBdr>
    </w:div>
    <w:div w:id="1453523859">
      <w:bodyDiv w:val="1"/>
      <w:marLeft w:val="0"/>
      <w:marRight w:val="0"/>
      <w:marTop w:val="0"/>
      <w:marBottom w:val="0"/>
      <w:divBdr>
        <w:top w:val="none" w:sz="0" w:space="0" w:color="auto"/>
        <w:left w:val="none" w:sz="0" w:space="0" w:color="auto"/>
        <w:bottom w:val="none" w:sz="0" w:space="0" w:color="auto"/>
        <w:right w:val="none" w:sz="0" w:space="0" w:color="auto"/>
      </w:divBdr>
    </w:div>
    <w:div w:id="1453547981">
      <w:bodyDiv w:val="1"/>
      <w:marLeft w:val="0"/>
      <w:marRight w:val="0"/>
      <w:marTop w:val="0"/>
      <w:marBottom w:val="0"/>
      <w:divBdr>
        <w:top w:val="none" w:sz="0" w:space="0" w:color="auto"/>
        <w:left w:val="none" w:sz="0" w:space="0" w:color="auto"/>
        <w:bottom w:val="none" w:sz="0" w:space="0" w:color="auto"/>
        <w:right w:val="none" w:sz="0" w:space="0" w:color="auto"/>
      </w:divBdr>
    </w:div>
    <w:div w:id="1453598725">
      <w:bodyDiv w:val="1"/>
      <w:marLeft w:val="0"/>
      <w:marRight w:val="0"/>
      <w:marTop w:val="0"/>
      <w:marBottom w:val="0"/>
      <w:divBdr>
        <w:top w:val="none" w:sz="0" w:space="0" w:color="auto"/>
        <w:left w:val="none" w:sz="0" w:space="0" w:color="auto"/>
        <w:bottom w:val="none" w:sz="0" w:space="0" w:color="auto"/>
        <w:right w:val="none" w:sz="0" w:space="0" w:color="auto"/>
      </w:divBdr>
    </w:div>
    <w:div w:id="1453674638">
      <w:bodyDiv w:val="1"/>
      <w:marLeft w:val="0"/>
      <w:marRight w:val="0"/>
      <w:marTop w:val="0"/>
      <w:marBottom w:val="0"/>
      <w:divBdr>
        <w:top w:val="none" w:sz="0" w:space="0" w:color="auto"/>
        <w:left w:val="none" w:sz="0" w:space="0" w:color="auto"/>
        <w:bottom w:val="none" w:sz="0" w:space="0" w:color="auto"/>
        <w:right w:val="none" w:sz="0" w:space="0" w:color="auto"/>
      </w:divBdr>
    </w:div>
    <w:div w:id="1453789346">
      <w:bodyDiv w:val="1"/>
      <w:marLeft w:val="0"/>
      <w:marRight w:val="0"/>
      <w:marTop w:val="0"/>
      <w:marBottom w:val="0"/>
      <w:divBdr>
        <w:top w:val="none" w:sz="0" w:space="0" w:color="auto"/>
        <w:left w:val="none" w:sz="0" w:space="0" w:color="auto"/>
        <w:bottom w:val="none" w:sz="0" w:space="0" w:color="auto"/>
        <w:right w:val="none" w:sz="0" w:space="0" w:color="auto"/>
      </w:divBdr>
    </w:div>
    <w:div w:id="1453862079">
      <w:bodyDiv w:val="1"/>
      <w:marLeft w:val="0"/>
      <w:marRight w:val="0"/>
      <w:marTop w:val="0"/>
      <w:marBottom w:val="0"/>
      <w:divBdr>
        <w:top w:val="none" w:sz="0" w:space="0" w:color="auto"/>
        <w:left w:val="none" w:sz="0" w:space="0" w:color="auto"/>
        <w:bottom w:val="none" w:sz="0" w:space="0" w:color="auto"/>
        <w:right w:val="none" w:sz="0" w:space="0" w:color="auto"/>
      </w:divBdr>
    </w:div>
    <w:div w:id="1453865155">
      <w:bodyDiv w:val="1"/>
      <w:marLeft w:val="0"/>
      <w:marRight w:val="0"/>
      <w:marTop w:val="0"/>
      <w:marBottom w:val="0"/>
      <w:divBdr>
        <w:top w:val="none" w:sz="0" w:space="0" w:color="auto"/>
        <w:left w:val="none" w:sz="0" w:space="0" w:color="auto"/>
        <w:bottom w:val="none" w:sz="0" w:space="0" w:color="auto"/>
        <w:right w:val="none" w:sz="0" w:space="0" w:color="auto"/>
      </w:divBdr>
    </w:div>
    <w:div w:id="1453934265">
      <w:bodyDiv w:val="1"/>
      <w:marLeft w:val="0"/>
      <w:marRight w:val="0"/>
      <w:marTop w:val="0"/>
      <w:marBottom w:val="0"/>
      <w:divBdr>
        <w:top w:val="none" w:sz="0" w:space="0" w:color="auto"/>
        <w:left w:val="none" w:sz="0" w:space="0" w:color="auto"/>
        <w:bottom w:val="none" w:sz="0" w:space="0" w:color="auto"/>
        <w:right w:val="none" w:sz="0" w:space="0" w:color="auto"/>
      </w:divBdr>
    </w:div>
    <w:div w:id="1453940547">
      <w:bodyDiv w:val="1"/>
      <w:marLeft w:val="0"/>
      <w:marRight w:val="0"/>
      <w:marTop w:val="0"/>
      <w:marBottom w:val="0"/>
      <w:divBdr>
        <w:top w:val="none" w:sz="0" w:space="0" w:color="auto"/>
        <w:left w:val="none" w:sz="0" w:space="0" w:color="auto"/>
        <w:bottom w:val="none" w:sz="0" w:space="0" w:color="auto"/>
        <w:right w:val="none" w:sz="0" w:space="0" w:color="auto"/>
      </w:divBdr>
    </w:div>
    <w:div w:id="1453985782">
      <w:bodyDiv w:val="1"/>
      <w:marLeft w:val="0"/>
      <w:marRight w:val="0"/>
      <w:marTop w:val="0"/>
      <w:marBottom w:val="0"/>
      <w:divBdr>
        <w:top w:val="none" w:sz="0" w:space="0" w:color="auto"/>
        <w:left w:val="none" w:sz="0" w:space="0" w:color="auto"/>
        <w:bottom w:val="none" w:sz="0" w:space="0" w:color="auto"/>
        <w:right w:val="none" w:sz="0" w:space="0" w:color="auto"/>
      </w:divBdr>
    </w:div>
    <w:div w:id="1454057101">
      <w:bodyDiv w:val="1"/>
      <w:marLeft w:val="0"/>
      <w:marRight w:val="0"/>
      <w:marTop w:val="0"/>
      <w:marBottom w:val="0"/>
      <w:divBdr>
        <w:top w:val="none" w:sz="0" w:space="0" w:color="auto"/>
        <w:left w:val="none" w:sz="0" w:space="0" w:color="auto"/>
        <w:bottom w:val="none" w:sz="0" w:space="0" w:color="auto"/>
        <w:right w:val="none" w:sz="0" w:space="0" w:color="auto"/>
      </w:divBdr>
    </w:div>
    <w:div w:id="1454059464">
      <w:bodyDiv w:val="1"/>
      <w:marLeft w:val="0"/>
      <w:marRight w:val="0"/>
      <w:marTop w:val="0"/>
      <w:marBottom w:val="0"/>
      <w:divBdr>
        <w:top w:val="none" w:sz="0" w:space="0" w:color="auto"/>
        <w:left w:val="none" w:sz="0" w:space="0" w:color="auto"/>
        <w:bottom w:val="none" w:sz="0" w:space="0" w:color="auto"/>
        <w:right w:val="none" w:sz="0" w:space="0" w:color="auto"/>
      </w:divBdr>
    </w:div>
    <w:div w:id="1454207102">
      <w:bodyDiv w:val="1"/>
      <w:marLeft w:val="0"/>
      <w:marRight w:val="0"/>
      <w:marTop w:val="0"/>
      <w:marBottom w:val="0"/>
      <w:divBdr>
        <w:top w:val="none" w:sz="0" w:space="0" w:color="auto"/>
        <w:left w:val="none" w:sz="0" w:space="0" w:color="auto"/>
        <w:bottom w:val="none" w:sz="0" w:space="0" w:color="auto"/>
        <w:right w:val="none" w:sz="0" w:space="0" w:color="auto"/>
      </w:divBdr>
    </w:div>
    <w:div w:id="145425058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454402975">
      <w:bodyDiv w:val="1"/>
      <w:marLeft w:val="0"/>
      <w:marRight w:val="0"/>
      <w:marTop w:val="0"/>
      <w:marBottom w:val="0"/>
      <w:divBdr>
        <w:top w:val="none" w:sz="0" w:space="0" w:color="auto"/>
        <w:left w:val="none" w:sz="0" w:space="0" w:color="auto"/>
        <w:bottom w:val="none" w:sz="0" w:space="0" w:color="auto"/>
        <w:right w:val="none" w:sz="0" w:space="0" w:color="auto"/>
      </w:divBdr>
    </w:div>
    <w:div w:id="1454404507">
      <w:bodyDiv w:val="1"/>
      <w:marLeft w:val="0"/>
      <w:marRight w:val="0"/>
      <w:marTop w:val="0"/>
      <w:marBottom w:val="0"/>
      <w:divBdr>
        <w:top w:val="none" w:sz="0" w:space="0" w:color="auto"/>
        <w:left w:val="none" w:sz="0" w:space="0" w:color="auto"/>
        <w:bottom w:val="none" w:sz="0" w:space="0" w:color="auto"/>
        <w:right w:val="none" w:sz="0" w:space="0" w:color="auto"/>
      </w:divBdr>
    </w:div>
    <w:div w:id="1454442625">
      <w:bodyDiv w:val="1"/>
      <w:marLeft w:val="0"/>
      <w:marRight w:val="0"/>
      <w:marTop w:val="0"/>
      <w:marBottom w:val="0"/>
      <w:divBdr>
        <w:top w:val="none" w:sz="0" w:space="0" w:color="auto"/>
        <w:left w:val="none" w:sz="0" w:space="0" w:color="auto"/>
        <w:bottom w:val="none" w:sz="0" w:space="0" w:color="auto"/>
        <w:right w:val="none" w:sz="0" w:space="0" w:color="auto"/>
      </w:divBdr>
    </w:div>
    <w:div w:id="1454518114">
      <w:bodyDiv w:val="1"/>
      <w:marLeft w:val="0"/>
      <w:marRight w:val="0"/>
      <w:marTop w:val="0"/>
      <w:marBottom w:val="0"/>
      <w:divBdr>
        <w:top w:val="none" w:sz="0" w:space="0" w:color="auto"/>
        <w:left w:val="none" w:sz="0" w:space="0" w:color="auto"/>
        <w:bottom w:val="none" w:sz="0" w:space="0" w:color="auto"/>
        <w:right w:val="none" w:sz="0" w:space="0" w:color="auto"/>
      </w:divBdr>
    </w:div>
    <w:div w:id="1454640725">
      <w:bodyDiv w:val="1"/>
      <w:marLeft w:val="0"/>
      <w:marRight w:val="0"/>
      <w:marTop w:val="0"/>
      <w:marBottom w:val="0"/>
      <w:divBdr>
        <w:top w:val="none" w:sz="0" w:space="0" w:color="auto"/>
        <w:left w:val="none" w:sz="0" w:space="0" w:color="auto"/>
        <w:bottom w:val="none" w:sz="0" w:space="0" w:color="auto"/>
        <w:right w:val="none" w:sz="0" w:space="0" w:color="auto"/>
      </w:divBdr>
    </w:div>
    <w:div w:id="1454864192">
      <w:bodyDiv w:val="1"/>
      <w:marLeft w:val="0"/>
      <w:marRight w:val="0"/>
      <w:marTop w:val="0"/>
      <w:marBottom w:val="0"/>
      <w:divBdr>
        <w:top w:val="none" w:sz="0" w:space="0" w:color="auto"/>
        <w:left w:val="none" w:sz="0" w:space="0" w:color="auto"/>
        <w:bottom w:val="none" w:sz="0" w:space="0" w:color="auto"/>
        <w:right w:val="none" w:sz="0" w:space="0" w:color="auto"/>
      </w:divBdr>
    </w:div>
    <w:div w:id="1454901958">
      <w:bodyDiv w:val="1"/>
      <w:marLeft w:val="0"/>
      <w:marRight w:val="0"/>
      <w:marTop w:val="0"/>
      <w:marBottom w:val="0"/>
      <w:divBdr>
        <w:top w:val="none" w:sz="0" w:space="0" w:color="auto"/>
        <w:left w:val="none" w:sz="0" w:space="0" w:color="auto"/>
        <w:bottom w:val="none" w:sz="0" w:space="0" w:color="auto"/>
        <w:right w:val="none" w:sz="0" w:space="0" w:color="auto"/>
      </w:divBdr>
    </w:div>
    <w:div w:id="1454978965">
      <w:bodyDiv w:val="1"/>
      <w:marLeft w:val="0"/>
      <w:marRight w:val="0"/>
      <w:marTop w:val="0"/>
      <w:marBottom w:val="0"/>
      <w:divBdr>
        <w:top w:val="none" w:sz="0" w:space="0" w:color="auto"/>
        <w:left w:val="none" w:sz="0" w:space="0" w:color="auto"/>
        <w:bottom w:val="none" w:sz="0" w:space="0" w:color="auto"/>
        <w:right w:val="none" w:sz="0" w:space="0" w:color="auto"/>
      </w:divBdr>
    </w:div>
    <w:div w:id="1455053419">
      <w:bodyDiv w:val="1"/>
      <w:marLeft w:val="0"/>
      <w:marRight w:val="0"/>
      <w:marTop w:val="0"/>
      <w:marBottom w:val="0"/>
      <w:divBdr>
        <w:top w:val="none" w:sz="0" w:space="0" w:color="auto"/>
        <w:left w:val="none" w:sz="0" w:space="0" w:color="auto"/>
        <w:bottom w:val="none" w:sz="0" w:space="0" w:color="auto"/>
        <w:right w:val="none" w:sz="0" w:space="0" w:color="auto"/>
      </w:divBdr>
    </w:div>
    <w:div w:id="1455059573">
      <w:bodyDiv w:val="1"/>
      <w:marLeft w:val="0"/>
      <w:marRight w:val="0"/>
      <w:marTop w:val="0"/>
      <w:marBottom w:val="0"/>
      <w:divBdr>
        <w:top w:val="none" w:sz="0" w:space="0" w:color="auto"/>
        <w:left w:val="none" w:sz="0" w:space="0" w:color="auto"/>
        <w:bottom w:val="none" w:sz="0" w:space="0" w:color="auto"/>
        <w:right w:val="none" w:sz="0" w:space="0" w:color="auto"/>
      </w:divBdr>
    </w:div>
    <w:div w:id="1455060302">
      <w:bodyDiv w:val="1"/>
      <w:marLeft w:val="0"/>
      <w:marRight w:val="0"/>
      <w:marTop w:val="0"/>
      <w:marBottom w:val="0"/>
      <w:divBdr>
        <w:top w:val="none" w:sz="0" w:space="0" w:color="auto"/>
        <w:left w:val="none" w:sz="0" w:space="0" w:color="auto"/>
        <w:bottom w:val="none" w:sz="0" w:space="0" w:color="auto"/>
        <w:right w:val="none" w:sz="0" w:space="0" w:color="auto"/>
      </w:divBdr>
    </w:div>
    <w:div w:id="1455100344">
      <w:bodyDiv w:val="1"/>
      <w:marLeft w:val="0"/>
      <w:marRight w:val="0"/>
      <w:marTop w:val="0"/>
      <w:marBottom w:val="0"/>
      <w:divBdr>
        <w:top w:val="none" w:sz="0" w:space="0" w:color="auto"/>
        <w:left w:val="none" w:sz="0" w:space="0" w:color="auto"/>
        <w:bottom w:val="none" w:sz="0" w:space="0" w:color="auto"/>
        <w:right w:val="none" w:sz="0" w:space="0" w:color="auto"/>
      </w:divBdr>
    </w:div>
    <w:div w:id="1455174543">
      <w:bodyDiv w:val="1"/>
      <w:marLeft w:val="0"/>
      <w:marRight w:val="0"/>
      <w:marTop w:val="0"/>
      <w:marBottom w:val="0"/>
      <w:divBdr>
        <w:top w:val="none" w:sz="0" w:space="0" w:color="auto"/>
        <w:left w:val="none" w:sz="0" w:space="0" w:color="auto"/>
        <w:bottom w:val="none" w:sz="0" w:space="0" w:color="auto"/>
        <w:right w:val="none" w:sz="0" w:space="0" w:color="auto"/>
      </w:divBdr>
    </w:div>
    <w:div w:id="1455253133">
      <w:bodyDiv w:val="1"/>
      <w:marLeft w:val="0"/>
      <w:marRight w:val="0"/>
      <w:marTop w:val="0"/>
      <w:marBottom w:val="0"/>
      <w:divBdr>
        <w:top w:val="none" w:sz="0" w:space="0" w:color="auto"/>
        <w:left w:val="none" w:sz="0" w:space="0" w:color="auto"/>
        <w:bottom w:val="none" w:sz="0" w:space="0" w:color="auto"/>
        <w:right w:val="none" w:sz="0" w:space="0" w:color="auto"/>
      </w:divBdr>
    </w:div>
    <w:div w:id="1455320341">
      <w:bodyDiv w:val="1"/>
      <w:marLeft w:val="0"/>
      <w:marRight w:val="0"/>
      <w:marTop w:val="0"/>
      <w:marBottom w:val="0"/>
      <w:divBdr>
        <w:top w:val="none" w:sz="0" w:space="0" w:color="auto"/>
        <w:left w:val="none" w:sz="0" w:space="0" w:color="auto"/>
        <w:bottom w:val="none" w:sz="0" w:space="0" w:color="auto"/>
        <w:right w:val="none" w:sz="0" w:space="0" w:color="auto"/>
      </w:divBdr>
    </w:div>
    <w:div w:id="1455365174">
      <w:bodyDiv w:val="1"/>
      <w:marLeft w:val="0"/>
      <w:marRight w:val="0"/>
      <w:marTop w:val="0"/>
      <w:marBottom w:val="0"/>
      <w:divBdr>
        <w:top w:val="none" w:sz="0" w:space="0" w:color="auto"/>
        <w:left w:val="none" w:sz="0" w:space="0" w:color="auto"/>
        <w:bottom w:val="none" w:sz="0" w:space="0" w:color="auto"/>
        <w:right w:val="none" w:sz="0" w:space="0" w:color="auto"/>
      </w:divBdr>
    </w:div>
    <w:div w:id="1455366888">
      <w:bodyDiv w:val="1"/>
      <w:marLeft w:val="0"/>
      <w:marRight w:val="0"/>
      <w:marTop w:val="0"/>
      <w:marBottom w:val="0"/>
      <w:divBdr>
        <w:top w:val="none" w:sz="0" w:space="0" w:color="auto"/>
        <w:left w:val="none" w:sz="0" w:space="0" w:color="auto"/>
        <w:bottom w:val="none" w:sz="0" w:space="0" w:color="auto"/>
        <w:right w:val="none" w:sz="0" w:space="0" w:color="auto"/>
      </w:divBdr>
    </w:div>
    <w:div w:id="1455444736">
      <w:bodyDiv w:val="1"/>
      <w:marLeft w:val="0"/>
      <w:marRight w:val="0"/>
      <w:marTop w:val="0"/>
      <w:marBottom w:val="0"/>
      <w:divBdr>
        <w:top w:val="none" w:sz="0" w:space="0" w:color="auto"/>
        <w:left w:val="none" w:sz="0" w:space="0" w:color="auto"/>
        <w:bottom w:val="none" w:sz="0" w:space="0" w:color="auto"/>
        <w:right w:val="none" w:sz="0" w:space="0" w:color="auto"/>
      </w:divBdr>
    </w:div>
    <w:div w:id="1455446005">
      <w:bodyDiv w:val="1"/>
      <w:marLeft w:val="0"/>
      <w:marRight w:val="0"/>
      <w:marTop w:val="0"/>
      <w:marBottom w:val="0"/>
      <w:divBdr>
        <w:top w:val="none" w:sz="0" w:space="0" w:color="auto"/>
        <w:left w:val="none" w:sz="0" w:space="0" w:color="auto"/>
        <w:bottom w:val="none" w:sz="0" w:space="0" w:color="auto"/>
        <w:right w:val="none" w:sz="0" w:space="0" w:color="auto"/>
      </w:divBdr>
    </w:div>
    <w:div w:id="1455516825">
      <w:bodyDiv w:val="1"/>
      <w:marLeft w:val="0"/>
      <w:marRight w:val="0"/>
      <w:marTop w:val="0"/>
      <w:marBottom w:val="0"/>
      <w:divBdr>
        <w:top w:val="none" w:sz="0" w:space="0" w:color="auto"/>
        <w:left w:val="none" w:sz="0" w:space="0" w:color="auto"/>
        <w:bottom w:val="none" w:sz="0" w:space="0" w:color="auto"/>
        <w:right w:val="none" w:sz="0" w:space="0" w:color="auto"/>
      </w:divBdr>
    </w:div>
    <w:div w:id="1455521553">
      <w:bodyDiv w:val="1"/>
      <w:marLeft w:val="0"/>
      <w:marRight w:val="0"/>
      <w:marTop w:val="0"/>
      <w:marBottom w:val="0"/>
      <w:divBdr>
        <w:top w:val="none" w:sz="0" w:space="0" w:color="auto"/>
        <w:left w:val="none" w:sz="0" w:space="0" w:color="auto"/>
        <w:bottom w:val="none" w:sz="0" w:space="0" w:color="auto"/>
        <w:right w:val="none" w:sz="0" w:space="0" w:color="auto"/>
      </w:divBdr>
    </w:div>
    <w:div w:id="1455556943">
      <w:bodyDiv w:val="1"/>
      <w:marLeft w:val="0"/>
      <w:marRight w:val="0"/>
      <w:marTop w:val="0"/>
      <w:marBottom w:val="0"/>
      <w:divBdr>
        <w:top w:val="none" w:sz="0" w:space="0" w:color="auto"/>
        <w:left w:val="none" w:sz="0" w:space="0" w:color="auto"/>
        <w:bottom w:val="none" w:sz="0" w:space="0" w:color="auto"/>
        <w:right w:val="none" w:sz="0" w:space="0" w:color="auto"/>
      </w:divBdr>
    </w:div>
    <w:div w:id="1455559627">
      <w:bodyDiv w:val="1"/>
      <w:marLeft w:val="0"/>
      <w:marRight w:val="0"/>
      <w:marTop w:val="0"/>
      <w:marBottom w:val="0"/>
      <w:divBdr>
        <w:top w:val="none" w:sz="0" w:space="0" w:color="auto"/>
        <w:left w:val="none" w:sz="0" w:space="0" w:color="auto"/>
        <w:bottom w:val="none" w:sz="0" w:space="0" w:color="auto"/>
        <w:right w:val="none" w:sz="0" w:space="0" w:color="auto"/>
      </w:divBdr>
    </w:div>
    <w:div w:id="1455560530">
      <w:bodyDiv w:val="1"/>
      <w:marLeft w:val="0"/>
      <w:marRight w:val="0"/>
      <w:marTop w:val="0"/>
      <w:marBottom w:val="0"/>
      <w:divBdr>
        <w:top w:val="none" w:sz="0" w:space="0" w:color="auto"/>
        <w:left w:val="none" w:sz="0" w:space="0" w:color="auto"/>
        <w:bottom w:val="none" w:sz="0" w:space="0" w:color="auto"/>
        <w:right w:val="none" w:sz="0" w:space="0" w:color="auto"/>
      </w:divBdr>
    </w:div>
    <w:div w:id="1455562961">
      <w:bodyDiv w:val="1"/>
      <w:marLeft w:val="0"/>
      <w:marRight w:val="0"/>
      <w:marTop w:val="0"/>
      <w:marBottom w:val="0"/>
      <w:divBdr>
        <w:top w:val="none" w:sz="0" w:space="0" w:color="auto"/>
        <w:left w:val="none" w:sz="0" w:space="0" w:color="auto"/>
        <w:bottom w:val="none" w:sz="0" w:space="0" w:color="auto"/>
        <w:right w:val="none" w:sz="0" w:space="0" w:color="auto"/>
      </w:divBdr>
    </w:div>
    <w:div w:id="1455635392">
      <w:bodyDiv w:val="1"/>
      <w:marLeft w:val="0"/>
      <w:marRight w:val="0"/>
      <w:marTop w:val="0"/>
      <w:marBottom w:val="0"/>
      <w:divBdr>
        <w:top w:val="none" w:sz="0" w:space="0" w:color="auto"/>
        <w:left w:val="none" w:sz="0" w:space="0" w:color="auto"/>
        <w:bottom w:val="none" w:sz="0" w:space="0" w:color="auto"/>
        <w:right w:val="none" w:sz="0" w:space="0" w:color="auto"/>
      </w:divBdr>
    </w:div>
    <w:div w:id="1455707133">
      <w:bodyDiv w:val="1"/>
      <w:marLeft w:val="0"/>
      <w:marRight w:val="0"/>
      <w:marTop w:val="0"/>
      <w:marBottom w:val="0"/>
      <w:divBdr>
        <w:top w:val="none" w:sz="0" w:space="0" w:color="auto"/>
        <w:left w:val="none" w:sz="0" w:space="0" w:color="auto"/>
        <w:bottom w:val="none" w:sz="0" w:space="0" w:color="auto"/>
        <w:right w:val="none" w:sz="0" w:space="0" w:color="auto"/>
      </w:divBdr>
    </w:div>
    <w:div w:id="1455827342">
      <w:bodyDiv w:val="1"/>
      <w:marLeft w:val="0"/>
      <w:marRight w:val="0"/>
      <w:marTop w:val="0"/>
      <w:marBottom w:val="0"/>
      <w:divBdr>
        <w:top w:val="none" w:sz="0" w:space="0" w:color="auto"/>
        <w:left w:val="none" w:sz="0" w:space="0" w:color="auto"/>
        <w:bottom w:val="none" w:sz="0" w:space="0" w:color="auto"/>
        <w:right w:val="none" w:sz="0" w:space="0" w:color="auto"/>
      </w:divBdr>
    </w:div>
    <w:div w:id="1455902908">
      <w:bodyDiv w:val="1"/>
      <w:marLeft w:val="0"/>
      <w:marRight w:val="0"/>
      <w:marTop w:val="0"/>
      <w:marBottom w:val="0"/>
      <w:divBdr>
        <w:top w:val="none" w:sz="0" w:space="0" w:color="auto"/>
        <w:left w:val="none" w:sz="0" w:space="0" w:color="auto"/>
        <w:bottom w:val="none" w:sz="0" w:space="0" w:color="auto"/>
        <w:right w:val="none" w:sz="0" w:space="0" w:color="auto"/>
      </w:divBdr>
    </w:div>
    <w:div w:id="1455949428">
      <w:bodyDiv w:val="1"/>
      <w:marLeft w:val="0"/>
      <w:marRight w:val="0"/>
      <w:marTop w:val="0"/>
      <w:marBottom w:val="0"/>
      <w:divBdr>
        <w:top w:val="none" w:sz="0" w:space="0" w:color="auto"/>
        <w:left w:val="none" w:sz="0" w:space="0" w:color="auto"/>
        <w:bottom w:val="none" w:sz="0" w:space="0" w:color="auto"/>
        <w:right w:val="none" w:sz="0" w:space="0" w:color="auto"/>
      </w:divBdr>
    </w:div>
    <w:div w:id="1455976667">
      <w:bodyDiv w:val="1"/>
      <w:marLeft w:val="0"/>
      <w:marRight w:val="0"/>
      <w:marTop w:val="0"/>
      <w:marBottom w:val="0"/>
      <w:divBdr>
        <w:top w:val="none" w:sz="0" w:space="0" w:color="auto"/>
        <w:left w:val="none" w:sz="0" w:space="0" w:color="auto"/>
        <w:bottom w:val="none" w:sz="0" w:space="0" w:color="auto"/>
        <w:right w:val="none" w:sz="0" w:space="0" w:color="auto"/>
      </w:divBdr>
    </w:div>
    <w:div w:id="1456018810">
      <w:bodyDiv w:val="1"/>
      <w:marLeft w:val="0"/>
      <w:marRight w:val="0"/>
      <w:marTop w:val="0"/>
      <w:marBottom w:val="0"/>
      <w:divBdr>
        <w:top w:val="none" w:sz="0" w:space="0" w:color="auto"/>
        <w:left w:val="none" w:sz="0" w:space="0" w:color="auto"/>
        <w:bottom w:val="none" w:sz="0" w:space="0" w:color="auto"/>
        <w:right w:val="none" w:sz="0" w:space="0" w:color="auto"/>
      </w:divBdr>
    </w:div>
    <w:div w:id="1456021505">
      <w:bodyDiv w:val="1"/>
      <w:marLeft w:val="0"/>
      <w:marRight w:val="0"/>
      <w:marTop w:val="0"/>
      <w:marBottom w:val="0"/>
      <w:divBdr>
        <w:top w:val="none" w:sz="0" w:space="0" w:color="auto"/>
        <w:left w:val="none" w:sz="0" w:space="0" w:color="auto"/>
        <w:bottom w:val="none" w:sz="0" w:space="0" w:color="auto"/>
        <w:right w:val="none" w:sz="0" w:space="0" w:color="auto"/>
      </w:divBdr>
    </w:div>
    <w:div w:id="1456022128">
      <w:bodyDiv w:val="1"/>
      <w:marLeft w:val="0"/>
      <w:marRight w:val="0"/>
      <w:marTop w:val="0"/>
      <w:marBottom w:val="0"/>
      <w:divBdr>
        <w:top w:val="none" w:sz="0" w:space="0" w:color="auto"/>
        <w:left w:val="none" w:sz="0" w:space="0" w:color="auto"/>
        <w:bottom w:val="none" w:sz="0" w:space="0" w:color="auto"/>
        <w:right w:val="none" w:sz="0" w:space="0" w:color="auto"/>
      </w:divBdr>
    </w:div>
    <w:div w:id="1456023387">
      <w:bodyDiv w:val="1"/>
      <w:marLeft w:val="0"/>
      <w:marRight w:val="0"/>
      <w:marTop w:val="0"/>
      <w:marBottom w:val="0"/>
      <w:divBdr>
        <w:top w:val="none" w:sz="0" w:space="0" w:color="auto"/>
        <w:left w:val="none" w:sz="0" w:space="0" w:color="auto"/>
        <w:bottom w:val="none" w:sz="0" w:space="0" w:color="auto"/>
        <w:right w:val="none" w:sz="0" w:space="0" w:color="auto"/>
      </w:divBdr>
    </w:div>
    <w:div w:id="1456023396">
      <w:bodyDiv w:val="1"/>
      <w:marLeft w:val="0"/>
      <w:marRight w:val="0"/>
      <w:marTop w:val="0"/>
      <w:marBottom w:val="0"/>
      <w:divBdr>
        <w:top w:val="none" w:sz="0" w:space="0" w:color="auto"/>
        <w:left w:val="none" w:sz="0" w:space="0" w:color="auto"/>
        <w:bottom w:val="none" w:sz="0" w:space="0" w:color="auto"/>
        <w:right w:val="none" w:sz="0" w:space="0" w:color="auto"/>
      </w:divBdr>
    </w:div>
    <w:div w:id="1456027627">
      <w:bodyDiv w:val="1"/>
      <w:marLeft w:val="0"/>
      <w:marRight w:val="0"/>
      <w:marTop w:val="0"/>
      <w:marBottom w:val="0"/>
      <w:divBdr>
        <w:top w:val="none" w:sz="0" w:space="0" w:color="auto"/>
        <w:left w:val="none" w:sz="0" w:space="0" w:color="auto"/>
        <w:bottom w:val="none" w:sz="0" w:space="0" w:color="auto"/>
        <w:right w:val="none" w:sz="0" w:space="0" w:color="auto"/>
      </w:divBdr>
    </w:div>
    <w:div w:id="1456171258">
      <w:bodyDiv w:val="1"/>
      <w:marLeft w:val="0"/>
      <w:marRight w:val="0"/>
      <w:marTop w:val="0"/>
      <w:marBottom w:val="0"/>
      <w:divBdr>
        <w:top w:val="none" w:sz="0" w:space="0" w:color="auto"/>
        <w:left w:val="none" w:sz="0" w:space="0" w:color="auto"/>
        <w:bottom w:val="none" w:sz="0" w:space="0" w:color="auto"/>
        <w:right w:val="none" w:sz="0" w:space="0" w:color="auto"/>
      </w:divBdr>
    </w:div>
    <w:div w:id="1456212688">
      <w:bodyDiv w:val="1"/>
      <w:marLeft w:val="0"/>
      <w:marRight w:val="0"/>
      <w:marTop w:val="0"/>
      <w:marBottom w:val="0"/>
      <w:divBdr>
        <w:top w:val="none" w:sz="0" w:space="0" w:color="auto"/>
        <w:left w:val="none" w:sz="0" w:space="0" w:color="auto"/>
        <w:bottom w:val="none" w:sz="0" w:space="0" w:color="auto"/>
        <w:right w:val="none" w:sz="0" w:space="0" w:color="auto"/>
      </w:divBdr>
    </w:div>
    <w:div w:id="1456220448">
      <w:bodyDiv w:val="1"/>
      <w:marLeft w:val="0"/>
      <w:marRight w:val="0"/>
      <w:marTop w:val="0"/>
      <w:marBottom w:val="0"/>
      <w:divBdr>
        <w:top w:val="none" w:sz="0" w:space="0" w:color="auto"/>
        <w:left w:val="none" w:sz="0" w:space="0" w:color="auto"/>
        <w:bottom w:val="none" w:sz="0" w:space="0" w:color="auto"/>
        <w:right w:val="none" w:sz="0" w:space="0" w:color="auto"/>
      </w:divBdr>
    </w:div>
    <w:div w:id="1456291312">
      <w:bodyDiv w:val="1"/>
      <w:marLeft w:val="0"/>
      <w:marRight w:val="0"/>
      <w:marTop w:val="0"/>
      <w:marBottom w:val="0"/>
      <w:divBdr>
        <w:top w:val="none" w:sz="0" w:space="0" w:color="auto"/>
        <w:left w:val="none" w:sz="0" w:space="0" w:color="auto"/>
        <w:bottom w:val="none" w:sz="0" w:space="0" w:color="auto"/>
        <w:right w:val="none" w:sz="0" w:space="0" w:color="auto"/>
      </w:divBdr>
    </w:div>
    <w:div w:id="1456293809">
      <w:bodyDiv w:val="1"/>
      <w:marLeft w:val="0"/>
      <w:marRight w:val="0"/>
      <w:marTop w:val="0"/>
      <w:marBottom w:val="0"/>
      <w:divBdr>
        <w:top w:val="none" w:sz="0" w:space="0" w:color="auto"/>
        <w:left w:val="none" w:sz="0" w:space="0" w:color="auto"/>
        <w:bottom w:val="none" w:sz="0" w:space="0" w:color="auto"/>
        <w:right w:val="none" w:sz="0" w:space="0" w:color="auto"/>
      </w:divBdr>
    </w:div>
    <w:div w:id="1456295145">
      <w:bodyDiv w:val="1"/>
      <w:marLeft w:val="0"/>
      <w:marRight w:val="0"/>
      <w:marTop w:val="0"/>
      <w:marBottom w:val="0"/>
      <w:divBdr>
        <w:top w:val="none" w:sz="0" w:space="0" w:color="auto"/>
        <w:left w:val="none" w:sz="0" w:space="0" w:color="auto"/>
        <w:bottom w:val="none" w:sz="0" w:space="0" w:color="auto"/>
        <w:right w:val="none" w:sz="0" w:space="0" w:color="auto"/>
      </w:divBdr>
    </w:div>
    <w:div w:id="1456408016">
      <w:bodyDiv w:val="1"/>
      <w:marLeft w:val="0"/>
      <w:marRight w:val="0"/>
      <w:marTop w:val="0"/>
      <w:marBottom w:val="0"/>
      <w:divBdr>
        <w:top w:val="none" w:sz="0" w:space="0" w:color="auto"/>
        <w:left w:val="none" w:sz="0" w:space="0" w:color="auto"/>
        <w:bottom w:val="none" w:sz="0" w:space="0" w:color="auto"/>
        <w:right w:val="none" w:sz="0" w:space="0" w:color="auto"/>
      </w:divBdr>
    </w:div>
    <w:div w:id="1456437795">
      <w:bodyDiv w:val="1"/>
      <w:marLeft w:val="0"/>
      <w:marRight w:val="0"/>
      <w:marTop w:val="0"/>
      <w:marBottom w:val="0"/>
      <w:divBdr>
        <w:top w:val="none" w:sz="0" w:space="0" w:color="auto"/>
        <w:left w:val="none" w:sz="0" w:space="0" w:color="auto"/>
        <w:bottom w:val="none" w:sz="0" w:space="0" w:color="auto"/>
        <w:right w:val="none" w:sz="0" w:space="0" w:color="auto"/>
      </w:divBdr>
    </w:div>
    <w:div w:id="1456438805">
      <w:bodyDiv w:val="1"/>
      <w:marLeft w:val="0"/>
      <w:marRight w:val="0"/>
      <w:marTop w:val="0"/>
      <w:marBottom w:val="0"/>
      <w:divBdr>
        <w:top w:val="none" w:sz="0" w:space="0" w:color="auto"/>
        <w:left w:val="none" w:sz="0" w:space="0" w:color="auto"/>
        <w:bottom w:val="none" w:sz="0" w:space="0" w:color="auto"/>
        <w:right w:val="none" w:sz="0" w:space="0" w:color="auto"/>
      </w:divBdr>
    </w:div>
    <w:div w:id="1456563560">
      <w:bodyDiv w:val="1"/>
      <w:marLeft w:val="0"/>
      <w:marRight w:val="0"/>
      <w:marTop w:val="0"/>
      <w:marBottom w:val="0"/>
      <w:divBdr>
        <w:top w:val="none" w:sz="0" w:space="0" w:color="auto"/>
        <w:left w:val="none" w:sz="0" w:space="0" w:color="auto"/>
        <w:bottom w:val="none" w:sz="0" w:space="0" w:color="auto"/>
        <w:right w:val="none" w:sz="0" w:space="0" w:color="auto"/>
      </w:divBdr>
    </w:div>
    <w:div w:id="1456564392">
      <w:bodyDiv w:val="1"/>
      <w:marLeft w:val="0"/>
      <w:marRight w:val="0"/>
      <w:marTop w:val="0"/>
      <w:marBottom w:val="0"/>
      <w:divBdr>
        <w:top w:val="none" w:sz="0" w:space="0" w:color="auto"/>
        <w:left w:val="none" w:sz="0" w:space="0" w:color="auto"/>
        <w:bottom w:val="none" w:sz="0" w:space="0" w:color="auto"/>
        <w:right w:val="none" w:sz="0" w:space="0" w:color="auto"/>
      </w:divBdr>
    </w:div>
    <w:div w:id="1456633714">
      <w:bodyDiv w:val="1"/>
      <w:marLeft w:val="0"/>
      <w:marRight w:val="0"/>
      <w:marTop w:val="0"/>
      <w:marBottom w:val="0"/>
      <w:divBdr>
        <w:top w:val="none" w:sz="0" w:space="0" w:color="auto"/>
        <w:left w:val="none" w:sz="0" w:space="0" w:color="auto"/>
        <w:bottom w:val="none" w:sz="0" w:space="0" w:color="auto"/>
        <w:right w:val="none" w:sz="0" w:space="0" w:color="auto"/>
      </w:divBdr>
    </w:div>
    <w:div w:id="1456634975">
      <w:bodyDiv w:val="1"/>
      <w:marLeft w:val="0"/>
      <w:marRight w:val="0"/>
      <w:marTop w:val="0"/>
      <w:marBottom w:val="0"/>
      <w:divBdr>
        <w:top w:val="none" w:sz="0" w:space="0" w:color="auto"/>
        <w:left w:val="none" w:sz="0" w:space="0" w:color="auto"/>
        <w:bottom w:val="none" w:sz="0" w:space="0" w:color="auto"/>
        <w:right w:val="none" w:sz="0" w:space="0" w:color="auto"/>
      </w:divBdr>
    </w:div>
    <w:div w:id="1456675700">
      <w:bodyDiv w:val="1"/>
      <w:marLeft w:val="0"/>
      <w:marRight w:val="0"/>
      <w:marTop w:val="0"/>
      <w:marBottom w:val="0"/>
      <w:divBdr>
        <w:top w:val="none" w:sz="0" w:space="0" w:color="auto"/>
        <w:left w:val="none" w:sz="0" w:space="0" w:color="auto"/>
        <w:bottom w:val="none" w:sz="0" w:space="0" w:color="auto"/>
        <w:right w:val="none" w:sz="0" w:space="0" w:color="auto"/>
      </w:divBdr>
    </w:div>
    <w:div w:id="1456675742">
      <w:bodyDiv w:val="1"/>
      <w:marLeft w:val="0"/>
      <w:marRight w:val="0"/>
      <w:marTop w:val="0"/>
      <w:marBottom w:val="0"/>
      <w:divBdr>
        <w:top w:val="none" w:sz="0" w:space="0" w:color="auto"/>
        <w:left w:val="none" w:sz="0" w:space="0" w:color="auto"/>
        <w:bottom w:val="none" w:sz="0" w:space="0" w:color="auto"/>
        <w:right w:val="none" w:sz="0" w:space="0" w:color="auto"/>
      </w:divBdr>
    </w:div>
    <w:div w:id="1456866532">
      <w:bodyDiv w:val="1"/>
      <w:marLeft w:val="0"/>
      <w:marRight w:val="0"/>
      <w:marTop w:val="0"/>
      <w:marBottom w:val="0"/>
      <w:divBdr>
        <w:top w:val="none" w:sz="0" w:space="0" w:color="auto"/>
        <w:left w:val="none" w:sz="0" w:space="0" w:color="auto"/>
        <w:bottom w:val="none" w:sz="0" w:space="0" w:color="auto"/>
        <w:right w:val="none" w:sz="0" w:space="0" w:color="auto"/>
      </w:divBdr>
    </w:div>
    <w:div w:id="1456949387">
      <w:bodyDiv w:val="1"/>
      <w:marLeft w:val="0"/>
      <w:marRight w:val="0"/>
      <w:marTop w:val="0"/>
      <w:marBottom w:val="0"/>
      <w:divBdr>
        <w:top w:val="none" w:sz="0" w:space="0" w:color="auto"/>
        <w:left w:val="none" w:sz="0" w:space="0" w:color="auto"/>
        <w:bottom w:val="none" w:sz="0" w:space="0" w:color="auto"/>
        <w:right w:val="none" w:sz="0" w:space="0" w:color="auto"/>
      </w:divBdr>
    </w:div>
    <w:div w:id="1457023002">
      <w:bodyDiv w:val="1"/>
      <w:marLeft w:val="0"/>
      <w:marRight w:val="0"/>
      <w:marTop w:val="0"/>
      <w:marBottom w:val="0"/>
      <w:divBdr>
        <w:top w:val="none" w:sz="0" w:space="0" w:color="auto"/>
        <w:left w:val="none" w:sz="0" w:space="0" w:color="auto"/>
        <w:bottom w:val="none" w:sz="0" w:space="0" w:color="auto"/>
        <w:right w:val="none" w:sz="0" w:space="0" w:color="auto"/>
      </w:divBdr>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
    <w:div w:id="1457136163">
      <w:bodyDiv w:val="1"/>
      <w:marLeft w:val="0"/>
      <w:marRight w:val="0"/>
      <w:marTop w:val="0"/>
      <w:marBottom w:val="0"/>
      <w:divBdr>
        <w:top w:val="none" w:sz="0" w:space="0" w:color="auto"/>
        <w:left w:val="none" w:sz="0" w:space="0" w:color="auto"/>
        <w:bottom w:val="none" w:sz="0" w:space="0" w:color="auto"/>
        <w:right w:val="none" w:sz="0" w:space="0" w:color="auto"/>
      </w:divBdr>
    </w:div>
    <w:div w:id="1457141251">
      <w:bodyDiv w:val="1"/>
      <w:marLeft w:val="0"/>
      <w:marRight w:val="0"/>
      <w:marTop w:val="0"/>
      <w:marBottom w:val="0"/>
      <w:divBdr>
        <w:top w:val="none" w:sz="0" w:space="0" w:color="auto"/>
        <w:left w:val="none" w:sz="0" w:space="0" w:color="auto"/>
        <w:bottom w:val="none" w:sz="0" w:space="0" w:color="auto"/>
        <w:right w:val="none" w:sz="0" w:space="0" w:color="auto"/>
      </w:divBdr>
    </w:div>
    <w:div w:id="1457142362">
      <w:bodyDiv w:val="1"/>
      <w:marLeft w:val="0"/>
      <w:marRight w:val="0"/>
      <w:marTop w:val="0"/>
      <w:marBottom w:val="0"/>
      <w:divBdr>
        <w:top w:val="none" w:sz="0" w:space="0" w:color="auto"/>
        <w:left w:val="none" w:sz="0" w:space="0" w:color="auto"/>
        <w:bottom w:val="none" w:sz="0" w:space="0" w:color="auto"/>
        <w:right w:val="none" w:sz="0" w:space="0" w:color="auto"/>
      </w:divBdr>
    </w:div>
    <w:div w:id="1457214163">
      <w:bodyDiv w:val="1"/>
      <w:marLeft w:val="0"/>
      <w:marRight w:val="0"/>
      <w:marTop w:val="0"/>
      <w:marBottom w:val="0"/>
      <w:divBdr>
        <w:top w:val="none" w:sz="0" w:space="0" w:color="auto"/>
        <w:left w:val="none" w:sz="0" w:space="0" w:color="auto"/>
        <w:bottom w:val="none" w:sz="0" w:space="0" w:color="auto"/>
        <w:right w:val="none" w:sz="0" w:space="0" w:color="auto"/>
      </w:divBdr>
    </w:div>
    <w:div w:id="1457262127">
      <w:bodyDiv w:val="1"/>
      <w:marLeft w:val="0"/>
      <w:marRight w:val="0"/>
      <w:marTop w:val="0"/>
      <w:marBottom w:val="0"/>
      <w:divBdr>
        <w:top w:val="none" w:sz="0" w:space="0" w:color="auto"/>
        <w:left w:val="none" w:sz="0" w:space="0" w:color="auto"/>
        <w:bottom w:val="none" w:sz="0" w:space="0" w:color="auto"/>
        <w:right w:val="none" w:sz="0" w:space="0" w:color="auto"/>
      </w:divBdr>
    </w:div>
    <w:div w:id="1457288318">
      <w:bodyDiv w:val="1"/>
      <w:marLeft w:val="0"/>
      <w:marRight w:val="0"/>
      <w:marTop w:val="0"/>
      <w:marBottom w:val="0"/>
      <w:divBdr>
        <w:top w:val="none" w:sz="0" w:space="0" w:color="auto"/>
        <w:left w:val="none" w:sz="0" w:space="0" w:color="auto"/>
        <w:bottom w:val="none" w:sz="0" w:space="0" w:color="auto"/>
        <w:right w:val="none" w:sz="0" w:space="0" w:color="auto"/>
      </w:divBdr>
    </w:div>
    <w:div w:id="1457288685">
      <w:bodyDiv w:val="1"/>
      <w:marLeft w:val="0"/>
      <w:marRight w:val="0"/>
      <w:marTop w:val="0"/>
      <w:marBottom w:val="0"/>
      <w:divBdr>
        <w:top w:val="none" w:sz="0" w:space="0" w:color="auto"/>
        <w:left w:val="none" w:sz="0" w:space="0" w:color="auto"/>
        <w:bottom w:val="none" w:sz="0" w:space="0" w:color="auto"/>
        <w:right w:val="none" w:sz="0" w:space="0" w:color="auto"/>
      </w:divBdr>
    </w:div>
    <w:div w:id="1457289612">
      <w:bodyDiv w:val="1"/>
      <w:marLeft w:val="0"/>
      <w:marRight w:val="0"/>
      <w:marTop w:val="0"/>
      <w:marBottom w:val="0"/>
      <w:divBdr>
        <w:top w:val="none" w:sz="0" w:space="0" w:color="auto"/>
        <w:left w:val="none" w:sz="0" w:space="0" w:color="auto"/>
        <w:bottom w:val="none" w:sz="0" w:space="0" w:color="auto"/>
        <w:right w:val="none" w:sz="0" w:space="0" w:color="auto"/>
      </w:divBdr>
    </w:div>
    <w:div w:id="1457336592">
      <w:bodyDiv w:val="1"/>
      <w:marLeft w:val="0"/>
      <w:marRight w:val="0"/>
      <w:marTop w:val="0"/>
      <w:marBottom w:val="0"/>
      <w:divBdr>
        <w:top w:val="none" w:sz="0" w:space="0" w:color="auto"/>
        <w:left w:val="none" w:sz="0" w:space="0" w:color="auto"/>
        <w:bottom w:val="none" w:sz="0" w:space="0" w:color="auto"/>
        <w:right w:val="none" w:sz="0" w:space="0" w:color="auto"/>
      </w:divBdr>
    </w:div>
    <w:div w:id="1457338273">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457606211">
      <w:bodyDiv w:val="1"/>
      <w:marLeft w:val="0"/>
      <w:marRight w:val="0"/>
      <w:marTop w:val="0"/>
      <w:marBottom w:val="0"/>
      <w:divBdr>
        <w:top w:val="none" w:sz="0" w:space="0" w:color="auto"/>
        <w:left w:val="none" w:sz="0" w:space="0" w:color="auto"/>
        <w:bottom w:val="none" w:sz="0" w:space="0" w:color="auto"/>
        <w:right w:val="none" w:sz="0" w:space="0" w:color="auto"/>
      </w:divBdr>
    </w:div>
    <w:div w:id="1457681093">
      <w:bodyDiv w:val="1"/>
      <w:marLeft w:val="0"/>
      <w:marRight w:val="0"/>
      <w:marTop w:val="0"/>
      <w:marBottom w:val="0"/>
      <w:divBdr>
        <w:top w:val="none" w:sz="0" w:space="0" w:color="auto"/>
        <w:left w:val="none" w:sz="0" w:space="0" w:color="auto"/>
        <w:bottom w:val="none" w:sz="0" w:space="0" w:color="auto"/>
        <w:right w:val="none" w:sz="0" w:space="0" w:color="auto"/>
      </w:divBdr>
    </w:div>
    <w:div w:id="1457748675">
      <w:bodyDiv w:val="1"/>
      <w:marLeft w:val="0"/>
      <w:marRight w:val="0"/>
      <w:marTop w:val="0"/>
      <w:marBottom w:val="0"/>
      <w:divBdr>
        <w:top w:val="none" w:sz="0" w:space="0" w:color="auto"/>
        <w:left w:val="none" w:sz="0" w:space="0" w:color="auto"/>
        <w:bottom w:val="none" w:sz="0" w:space="0" w:color="auto"/>
        <w:right w:val="none" w:sz="0" w:space="0" w:color="auto"/>
      </w:divBdr>
    </w:div>
    <w:div w:id="1457791440">
      <w:bodyDiv w:val="1"/>
      <w:marLeft w:val="0"/>
      <w:marRight w:val="0"/>
      <w:marTop w:val="0"/>
      <w:marBottom w:val="0"/>
      <w:divBdr>
        <w:top w:val="none" w:sz="0" w:space="0" w:color="auto"/>
        <w:left w:val="none" w:sz="0" w:space="0" w:color="auto"/>
        <w:bottom w:val="none" w:sz="0" w:space="0" w:color="auto"/>
        <w:right w:val="none" w:sz="0" w:space="0" w:color="auto"/>
      </w:divBdr>
    </w:div>
    <w:div w:id="1457799911">
      <w:bodyDiv w:val="1"/>
      <w:marLeft w:val="0"/>
      <w:marRight w:val="0"/>
      <w:marTop w:val="0"/>
      <w:marBottom w:val="0"/>
      <w:divBdr>
        <w:top w:val="none" w:sz="0" w:space="0" w:color="auto"/>
        <w:left w:val="none" w:sz="0" w:space="0" w:color="auto"/>
        <w:bottom w:val="none" w:sz="0" w:space="0" w:color="auto"/>
        <w:right w:val="none" w:sz="0" w:space="0" w:color="auto"/>
      </w:divBdr>
    </w:div>
    <w:div w:id="1457867604">
      <w:bodyDiv w:val="1"/>
      <w:marLeft w:val="0"/>
      <w:marRight w:val="0"/>
      <w:marTop w:val="0"/>
      <w:marBottom w:val="0"/>
      <w:divBdr>
        <w:top w:val="none" w:sz="0" w:space="0" w:color="auto"/>
        <w:left w:val="none" w:sz="0" w:space="0" w:color="auto"/>
        <w:bottom w:val="none" w:sz="0" w:space="0" w:color="auto"/>
        <w:right w:val="none" w:sz="0" w:space="0" w:color="auto"/>
      </w:divBdr>
    </w:div>
    <w:div w:id="1457985489">
      <w:bodyDiv w:val="1"/>
      <w:marLeft w:val="0"/>
      <w:marRight w:val="0"/>
      <w:marTop w:val="0"/>
      <w:marBottom w:val="0"/>
      <w:divBdr>
        <w:top w:val="none" w:sz="0" w:space="0" w:color="auto"/>
        <w:left w:val="none" w:sz="0" w:space="0" w:color="auto"/>
        <w:bottom w:val="none" w:sz="0" w:space="0" w:color="auto"/>
        <w:right w:val="none" w:sz="0" w:space="0" w:color="auto"/>
      </w:divBdr>
    </w:div>
    <w:div w:id="1457988071">
      <w:bodyDiv w:val="1"/>
      <w:marLeft w:val="0"/>
      <w:marRight w:val="0"/>
      <w:marTop w:val="0"/>
      <w:marBottom w:val="0"/>
      <w:divBdr>
        <w:top w:val="none" w:sz="0" w:space="0" w:color="auto"/>
        <w:left w:val="none" w:sz="0" w:space="0" w:color="auto"/>
        <w:bottom w:val="none" w:sz="0" w:space="0" w:color="auto"/>
        <w:right w:val="none" w:sz="0" w:space="0" w:color="auto"/>
      </w:divBdr>
    </w:div>
    <w:div w:id="1457991840">
      <w:bodyDiv w:val="1"/>
      <w:marLeft w:val="0"/>
      <w:marRight w:val="0"/>
      <w:marTop w:val="0"/>
      <w:marBottom w:val="0"/>
      <w:divBdr>
        <w:top w:val="none" w:sz="0" w:space="0" w:color="auto"/>
        <w:left w:val="none" w:sz="0" w:space="0" w:color="auto"/>
        <w:bottom w:val="none" w:sz="0" w:space="0" w:color="auto"/>
        <w:right w:val="none" w:sz="0" w:space="0" w:color="auto"/>
      </w:divBdr>
    </w:div>
    <w:div w:id="1458140651">
      <w:bodyDiv w:val="1"/>
      <w:marLeft w:val="0"/>
      <w:marRight w:val="0"/>
      <w:marTop w:val="0"/>
      <w:marBottom w:val="0"/>
      <w:divBdr>
        <w:top w:val="none" w:sz="0" w:space="0" w:color="auto"/>
        <w:left w:val="none" w:sz="0" w:space="0" w:color="auto"/>
        <w:bottom w:val="none" w:sz="0" w:space="0" w:color="auto"/>
        <w:right w:val="none" w:sz="0" w:space="0" w:color="auto"/>
      </w:divBdr>
    </w:div>
    <w:div w:id="1458259982">
      <w:bodyDiv w:val="1"/>
      <w:marLeft w:val="0"/>
      <w:marRight w:val="0"/>
      <w:marTop w:val="0"/>
      <w:marBottom w:val="0"/>
      <w:divBdr>
        <w:top w:val="none" w:sz="0" w:space="0" w:color="auto"/>
        <w:left w:val="none" w:sz="0" w:space="0" w:color="auto"/>
        <w:bottom w:val="none" w:sz="0" w:space="0" w:color="auto"/>
        <w:right w:val="none" w:sz="0" w:space="0" w:color="auto"/>
      </w:divBdr>
    </w:div>
    <w:div w:id="1458334850">
      <w:bodyDiv w:val="1"/>
      <w:marLeft w:val="0"/>
      <w:marRight w:val="0"/>
      <w:marTop w:val="0"/>
      <w:marBottom w:val="0"/>
      <w:divBdr>
        <w:top w:val="none" w:sz="0" w:space="0" w:color="auto"/>
        <w:left w:val="none" w:sz="0" w:space="0" w:color="auto"/>
        <w:bottom w:val="none" w:sz="0" w:space="0" w:color="auto"/>
        <w:right w:val="none" w:sz="0" w:space="0" w:color="auto"/>
      </w:divBdr>
    </w:div>
    <w:div w:id="1458337105">
      <w:bodyDiv w:val="1"/>
      <w:marLeft w:val="0"/>
      <w:marRight w:val="0"/>
      <w:marTop w:val="0"/>
      <w:marBottom w:val="0"/>
      <w:divBdr>
        <w:top w:val="none" w:sz="0" w:space="0" w:color="auto"/>
        <w:left w:val="none" w:sz="0" w:space="0" w:color="auto"/>
        <w:bottom w:val="none" w:sz="0" w:space="0" w:color="auto"/>
        <w:right w:val="none" w:sz="0" w:space="0" w:color="auto"/>
      </w:divBdr>
    </w:div>
    <w:div w:id="1458372685">
      <w:bodyDiv w:val="1"/>
      <w:marLeft w:val="0"/>
      <w:marRight w:val="0"/>
      <w:marTop w:val="0"/>
      <w:marBottom w:val="0"/>
      <w:divBdr>
        <w:top w:val="none" w:sz="0" w:space="0" w:color="auto"/>
        <w:left w:val="none" w:sz="0" w:space="0" w:color="auto"/>
        <w:bottom w:val="none" w:sz="0" w:space="0" w:color="auto"/>
        <w:right w:val="none" w:sz="0" w:space="0" w:color="auto"/>
      </w:divBdr>
    </w:div>
    <w:div w:id="1458452460">
      <w:bodyDiv w:val="1"/>
      <w:marLeft w:val="0"/>
      <w:marRight w:val="0"/>
      <w:marTop w:val="0"/>
      <w:marBottom w:val="0"/>
      <w:divBdr>
        <w:top w:val="none" w:sz="0" w:space="0" w:color="auto"/>
        <w:left w:val="none" w:sz="0" w:space="0" w:color="auto"/>
        <w:bottom w:val="none" w:sz="0" w:space="0" w:color="auto"/>
        <w:right w:val="none" w:sz="0" w:space="0" w:color="auto"/>
      </w:divBdr>
    </w:div>
    <w:div w:id="1458529294">
      <w:bodyDiv w:val="1"/>
      <w:marLeft w:val="0"/>
      <w:marRight w:val="0"/>
      <w:marTop w:val="0"/>
      <w:marBottom w:val="0"/>
      <w:divBdr>
        <w:top w:val="none" w:sz="0" w:space="0" w:color="auto"/>
        <w:left w:val="none" w:sz="0" w:space="0" w:color="auto"/>
        <w:bottom w:val="none" w:sz="0" w:space="0" w:color="auto"/>
        <w:right w:val="none" w:sz="0" w:space="0" w:color="auto"/>
      </w:divBdr>
    </w:div>
    <w:div w:id="1458640495">
      <w:bodyDiv w:val="1"/>
      <w:marLeft w:val="0"/>
      <w:marRight w:val="0"/>
      <w:marTop w:val="0"/>
      <w:marBottom w:val="0"/>
      <w:divBdr>
        <w:top w:val="none" w:sz="0" w:space="0" w:color="auto"/>
        <w:left w:val="none" w:sz="0" w:space="0" w:color="auto"/>
        <w:bottom w:val="none" w:sz="0" w:space="0" w:color="auto"/>
        <w:right w:val="none" w:sz="0" w:space="0" w:color="auto"/>
      </w:divBdr>
    </w:div>
    <w:div w:id="1458714846">
      <w:bodyDiv w:val="1"/>
      <w:marLeft w:val="0"/>
      <w:marRight w:val="0"/>
      <w:marTop w:val="0"/>
      <w:marBottom w:val="0"/>
      <w:divBdr>
        <w:top w:val="none" w:sz="0" w:space="0" w:color="auto"/>
        <w:left w:val="none" w:sz="0" w:space="0" w:color="auto"/>
        <w:bottom w:val="none" w:sz="0" w:space="0" w:color="auto"/>
        <w:right w:val="none" w:sz="0" w:space="0" w:color="auto"/>
      </w:divBdr>
    </w:div>
    <w:div w:id="1458717699">
      <w:bodyDiv w:val="1"/>
      <w:marLeft w:val="0"/>
      <w:marRight w:val="0"/>
      <w:marTop w:val="0"/>
      <w:marBottom w:val="0"/>
      <w:divBdr>
        <w:top w:val="none" w:sz="0" w:space="0" w:color="auto"/>
        <w:left w:val="none" w:sz="0" w:space="0" w:color="auto"/>
        <w:bottom w:val="none" w:sz="0" w:space="0" w:color="auto"/>
        <w:right w:val="none" w:sz="0" w:space="0" w:color="auto"/>
      </w:divBdr>
    </w:div>
    <w:div w:id="1458722335">
      <w:bodyDiv w:val="1"/>
      <w:marLeft w:val="0"/>
      <w:marRight w:val="0"/>
      <w:marTop w:val="0"/>
      <w:marBottom w:val="0"/>
      <w:divBdr>
        <w:top w:val="none" w:sz="0" w:space="0" w:color="auto"/>
        <w:left w:val="none" w:sz="0" w:space="0" w:color="auto"/>
        <w:bottom w:val="none" w:sz="0" w:space="0" w:color="auto"/>
        <w:right w:val="none" w:sz="0" w:space="0" w:color="auto"/>
      </w:divBdr>
    </w:div>
    <w:div w:id="1458833290">
      <w:bodyDiv w:val="1"/>
      <w:marLeft w:val="0"/>
      <w:marRight w:val="0"/>
      <w:marTop w:val="0"/>
      <w:marBottom w:val="0"/>
      <w:divBdr>
        <w:top w:val="none" w:sz="0" w:space="0" w:color="auto"/>
        <w:left w:val="none" w:sz="0" w:space="0" w:color="auto"/>
        <w:bottom w:val="none" w:sz="0" w:space="0" w:color="auto"/>
        <w:right w:val="none" w:sz="0" w:space="0" w:color="auto"/>
      </w:divBdr>
    </w:div>
    <w:div w:id="1458837538">
      <w:bodyDiv w:val="1"/>
      <w:marLeft w:val="0"/>
      <w:marRight w:val="0"/>
      <w:marTop w:val="0"/>
      <w:marBottom w:val="0"/>
      <w:divBdr>
        <w:top w:val="none" w:sz="0" w:space="0" w:color="auto"/>
        <w:left w:val="none" w:sz="0" w:space="0" w:color="auto"/>
        <w:bottom w:val="none" w:sz="0" w:space="0" w:color="auto"/>
        <w:right w:val="none" w:sz="0" w:space="0" w:color="auto"/>
      </w:divBdr>
    </w:div>
    <w:div w:id="1458909636">
      <w:bodyDiv w:val="1"/>
      <w:marLeft w:val="0"/>
      <w:marRight w:val="0"/>
      <w:marTop w:val="0"/>
      <w:marBottom w:val="0"/>
      <w:divBdr>
        <w:top w:val="none" w:sz="0" w:space="0" w:color="auto"/>
        <w:left w:val="none" w:sz="0" w:space="0" w:color="auto"/>
        <w:bottom w:val="none" w:sz="0" w:space="0" w:color="auto"/>
        <w:right w:val="none" w:sz="0" w:space="0" w:color="auto"/>
      </w:divBdr>
    </w:div>
    <w:div w:id="1458985260">
      <w:bodyDiv w:val="1"/>
      <w:marLeft w:val="0"/>
      <w:marRight w:val="0"/>
      <w:marTop w:val="0"/>
      <w:marBottom w:val="0"/>
      <w:divBdr>
        <w:top w:val="none" w:sz="0" w:space="0" w:color="auto"/>
        <w:left w:val="none" w:sz="0" w:space="0" w:color="auto"/>
        <w:bottom w:val="none" w:sz="0" w:space="0" w:color="auto"/>
        <w:right w:val="none" w:sz="0" w:space="0" w:color="auto"/>
      </w:divBdr>
    </w:div>
    <w:div w:id="1459060113">
      <w:bodyDiv w:val="1"/>
      <w:marLeft w:val="0"/>
      <w:marRight w:val="0"/>
      <w:marTop w:val="0"/>
      <w:marBottom w:val="0"/>
      <w:divBdr>
        <w:top w:val="none" w:sz="0" w:space="0" w:color="auto"/>
        <w:left w:val="none" w:sz="0" w:space="0" w:color="auto"/>
        <w:bottom w:val="none" w:sz="0" w:space="0" w:color="auto"/>
        <w:right w:val="none" w:sz="0" w:space="0" w:color="auto"/>
      </w:divBdr>
    </w:div>
    <w:div w:id="1459103160">
      <w:bodyDiv w:val="1"/>
      <w:marLeft w:val="0"/>
      <w:marRight w:val="0"/>
      <w:marTop w:val="0"/>
      <w:marBottom w:val="0"/>
      <w:divBdr>
        <w:top w:val="none" w:sz="0" w:space="0" w:color="auto"/>
        <w:left w:val="none" w:sz="0" w:space="0" w:color="auto"/>
        <w:bottom w:val="none" w:sz="0" w:space="0" w:color="auto"/>
        <w:right w:val="none" w:sz="0" w:space="0" w:color="auto"/>
      </w:divBdr>
    </w:div>
    <w:div w:id="1459183776">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184530">
      <w:bodyDiv w:val="1"/>
      <w:marLeft w:val="0"/>
      <w:marRight w:val="0"/>
      <w:marTop w:val="0"/>
      <w:marBottom w:val="0"/>
      <w:divBdr>
        <w:top w:val="none" w:sz="0" w:space="0" w:color="auto"/>
        <w:left w:val="none" w:sz="0" w:space="0" w:color="auto"/>
        <w:bottom w:val="none" w:sz="0" w:space="0" w:color="auto"/>
        <w:right w:val="none" w:sz="0" w:space="0" w:color="auto"/>
      </w:divBdr>
    </w:div>
    <w:div w:id="1459227738">
      <w:bodyDiv w:val="1"/>
      <w:marLeft w:val="0"/>
      <w:marRight w:val="0"/>
      <w:marTop w:val="0"/>
      <w:marBottom w:val="0"/>
      <w:divBdr>
        <w:top w:val="none" w:sz="0" w:space="0" w:color="auto"/>
        <w:left w:val="none" w:sz="0" w:space="0" w:color="auto"/>
        <w:bottom w:val="none" w:sz="0" w:space="0" w:color="auto"/>
        <w:right w:val="none" w:sz="0" w:space="0" w:color="auto"/>
      </w:divBdr>
    </w:div>
    <w:div w:id="1459295903">
      <w:bodyDiv w:val="1"/>
      <w:marLeft w:val="0"/>
      <w:marRight w:val="0"/>
      <w:marTop w:val="0"/>
      <w:marBottom w:val="0"/>
      <w:divBdr>
        <w:top w:val="none" w:sz="0" w:space="0" w:color="auto"/>
        <w:left w:val="none" w:sz="0" w:space="0" w:color="auto"/>
        <w:bottom w:val="none" w:sz="0" w:space="0" w:color="auto"/>
        <w:right w:val="none" w:sz="0" w:space="0" w:color="auto"/>
      </w:divBdr>
    </w:div>
    <w:div w:id="1459372874">
      <w:bodyDiv w:val="1"/>
      <w:marLeft w:val="0"/>
      <w:marRight w:val="0"/>
      <w:marTop w:val="0"/>
      <w:marBottom w:val="0"/>
      <w:divBdr>
        <w:top w:val="none" w:sz="0" w:space="0" w:color="auto"/>
        <w:left w:val="none" w:sz="0" w:space="0" w:color="auto"/>
        <w:bottom w:val="none" w:sz="0" w:space="0" w:color="auto"/>
        <w:right w:val="none" w:sz="0" w:space="0" w:color="auto"/>
      </w:divBdr>
    </w:div>
    <w:div w:id="1459496008">
      <w:bodyDiv w:val="1"/>
      <w:marLeft w:val="0"/>
      <w:marRight w:val="0"/>
      <w:marTop w:val="0"/>
      <w:marBottom w:val="0"/>
      <w:divBdr>
        <w:top w:val="none" w:sz="0" w:space="0" w:color="auto"/>
        <w:left w:val="none" w:sz="0" w:space="0" w:color="auto"/>
        <w:bottom w:val="none" w:sz="0" w:space="0" w:color="auto"/>
        <w:right w:val="none" w:sz="0" w:space="0" w:color="auto"/>
      </w:divBdr>
    </w:div>
    <w:div w:id="1459641275">
      <w:bodyDiv w:val="1"/>
      <w:marLeft w:val="0"/>
      <w:marRight w:val="0"/>
      <w:marTop w:val="0"/>
      <w:marBottom w:val="0"/>
      <w:divBdr>
        <w:top w:val="none" w:sz="0" w:space="0" w:color="auto"/>
        <w:left w:val="none" w:sz="0" w:space="0" w:color="auto"/>
        <w:bottom w:val="none" w:sz="0" w:space="0" w:color="auto"/>
        <w:right w:val="none" w:sz="0" w:space="0" w:color="auto"/>
      </w:divBdr>
    </w:div>
    <w:div w:id="1459684199">
      <w:bodyDiv w:val="1"/>
      <w:marLeft w:val="0"/>
      <w:marRight w:val="0"/>
      <w:marTop w:val="0"/>
      <w:marBottom w:val="0"/>
      <w:divBdr>
        <w:top w:val="none" w:sz="0" w:space="0" w:color="auto"/>
        <w:left w:val="none" w:sz="0" w:space="0" w:color="auto"/>
        <w:bottom w:val="none" w:sz="0" w:space="0" w:color="auto"/>
        <w:right w:val="none" w:sz="0" w:space="0" w:color="auto"/>
      </w:divBdr>
    </w:div>
    <w:div w:id="1459687205">
      <w:bodyDiv w:val="1"/>
      <w:marLeft w:val="0"/>
      <w:marRight w:val="0"/>
      <w:marTop w:val="0"/>
      <w:marBottom w:val="0"/>
      <w:divBdr>
        <w:top w:val="none" w:sz="0" w:space="0" w:color="auto"/>
        <w:left w:val="none" w:sz="0" w:space="0" w:color="auto"/>
        <w:bottom w:val="none" w:sz="0" w:space="0" w:color="auto"/>
        <w:right w:val="none" w:sz="0" w:space="0" w:color="auto"/>
      </w:divBdr>
    </w:div>
    <w:div w:id="1459761712">
      <w:bodyDiv w:val="1"/>
      <w:marLeft w:val="0"/>
      <w:marRight w:val="0"/>
      <w:marTop w:val="0"/>
      <w:marBottom w:val="0"/>
      <w:divBdr>
        <w:top w:val="none" w:sz="0" w:space="0" w:color="auto"/>
        <w:left w:val="none" w:sz="0" w:space="0" w:color="auto"/>
        <w:bottom w:val="none" w:sz="0" w:space="0" w:color="auto"/>
        <w:right w:val="none" w:sz="0" w:space="0" w:color="auto"/>
      </w:divBdr>
    </w:div>
    <w:div w:id="1459764955">
      <w:bodyDiv w:val="1"/>
      <w:marLeft w:val="0"/>
      <w:marRight w:val="0"/>
      <w:marTop w:val="0"/>
      <w:marBottom w:val="0"/>
      <w:divBdr>
        <w:top w:val="none" w:sz="0" w:space="0" w:color="auto"/>
        <w:left w:val="none" w:sz="0" w:space="0" w:color="auto"/>
        <w:bottom w:val="none" w:sz="0" w:space="0" w:color="auto"/>
        <w:right w:val="none" w:sz="0" w:space="0" w:color="auto"/>
      </w:divBdr>
    </w:div>
    <w:div w:id="1459880843">
      <w:bodyDiv w:val="1"/>
      <w:marLeft w:val="0"/>
      <w:marRight w:val="0"/>
      <w:marTop w:val="0"/>
      <w:marBottom w:val="0"/>
      <w:divBdr>
        <w:top w:val="none" w:sz="0" w:space="0" w:color="auto"/>
        <w:left w:val="none" w:sz="0" w:space="0" w:color="auto"/>
        <w:bottom w:val="none" w:sz="0" w:space="0" w:color="auto"/>
        <w:right w:val="none" w:sz="0" w:space="0" w:color="auto"/>
      </w:divBdr>
    </w:div>
    <w:div w:id="1459883153">
      <w:bodyDiv w:val="1"/>
      <w:marLeft w:val="0"/>
      <w:marRight w:val="0"/>
      <w:marTop w:val="0"/>
      <w:marBottom w:val="0"/>
      <w:divBdr>
        <w:top w:val="none" w:sz="0" w:space="0" w:color="auto"/>
        <w:left w:val="none" w:sz="0" w:space="0" w:color="auto"/>
        <w:bottom w:val="none" w:sz="0" w:space="0" w:color="auto"/>
        <w:right w:val="none" w:sz="0" w:space="0" w:color="auto"/>
      </w:divBdr>
    </w:div>
    <w:div w:id="1460027810">
      <w:bodyDiv w:val="1"/>
      <w:marLeft w:val="0"/>
      <w:marRight w:val="0"/>
      <w:marTop w:val="0"/>
      <w:marBottom w:val="0"/>
      <w:divBdr>
        <w:top w:val="none" w:sz="0" w:space="0" w:color="auto"/>
        <w:left w:val="none" w:sz="0" w:space="0" w:color="auto"/>
        <w:bottom w:val="none" w:sz="0" w:space="0" w:color="auto"/>
        <w:right w:val="none" w:sz="0" w:space="0" w:color="auto"/>
      </w:divBdr>
    </w:div>
    <w:div w:id="1460100686">
      <w:bodyDiv w:val="1"/>
      <w:marLeft w:val="0"/>
      <w:marRight w:val="0"/>
      <w:marTop w:val="0"/>
      <w:marBottom w:val="0"/>
      <w:divBdr>
        <w:top w:val="none" w:sz="0" w:space="0" w:color="auto"/>
        <w:left w:val="none" w:sz="0" w:space="0" w:color="auto"/>
        <w:bottom w:val="none" w:sz="0" w:space="0" w:color="auto"/>
        <w:right w:val="none" w:sz="0" w:space="0" w:color="auto"/>
      </w:divBdr>
    </w:div>
    <w:div w:id="1460151706">
      <w:bodyDiv w:val="1"/>
      <w:marLeft w:val="0"/>
      <w:marRight w:val="0"/>
      <w:marTop w:val="0"/>
      <w:marBottom w:val="0"/>
      <w:divBdr>
        <w:top w:val="none" w:sz="0" w:space="0" w:color="auto"/>
        <w:left w:val="none" w:sz="0" w:space="0" w:color="auto"/>
        <w:bottom w:val="none" w:sz="0" w:space="0" w:color="auto"/>
        <w:right w:val="none" w:sz="0" w:space="0" w:color="auto"/>
      </w:divBdr>
    </w:div>
    <w:div w:id="1460221909">
      <w:bodyDiv w:val="1"/>
      <w:marLeft w:val="0"/>
      <w:marRight w:val="0"/>
      <w:marTop w:val="0"/>
      <w:marBottom w:val="0"/>
      <w:divBdr>
        <w:top w:val="none" w:sz="0" w:space="0" w:color="auto"/>
        <w:left w:val="none" w:sz="0" w:space="0" w:color="auto"/>
        <w:bottom w:val="none" w:sz="0" w:space="0" w:color="auto"/>
        <w:right w:val="none" w:sz="0" w:space="0" w:color="auto"/>
      </w:divBdr>
    </w:div>
    <w:div w:id="1460303387">
      <w:bodyDiv w:val="1"/>
      <w:marLeft w:val="0"/>
      <w:marRight w:val="0"/>
      <w:marTop w:val="0"/>
      <w:marBottom w:val="0"/>
      <w:divBdr>
        <w:top w:val="none" w:sz="0" w:space="0" w:color="auto"/>
        <w:left w:val="none" w:sz="0" w:space="0" w:color="auto"/>
        <w:bottom w:val="none" w:sz="0" w:space="0" w:color="auto"/>
        <w:right w:val="none" w:sz="0" w:space="0" w:color="auto"/>
      </w:divBdr>
    </w:div>
    <w:div w:id="1460415850">
      <w:bodyDiv w:val="1"/>
      <w:marLeft w:val="0"/>
      <w:marRight w:val="0"/>
      <w:marTop w:val="0"/>
      <w:marBottom w:val="0"/>
      <w:divBdr>
        <w:top w:val="none" w:sz="0" w:space="0" w:color="auto"/>
        <w:left w:val="none" w:sz="0" w:space="0" w:color="auto"/>
        <w:bottom w:val="none" w:sz="0" w:space="0" w:color="auto"/>
        <w:right w:val="none" w:sz="0" w:space="0" w:color="auto"/>
      </w:divBdr>
    </w:div>
    <w:div w:id="1460564378">
      <w:bodyDiv w:val="1"/>
      <w:marLeft w:val="0"/>
      <w:marRight w:val="0"/>
      <w:marTop w:val="0"/>
      <w:marBottom w:val="0"/>
      <w:divBdr>
        <w:top w:val="none" w:sz="0" w:space="0" w:color="auto"/>
        <w:left w:val="none" w:sz="0" w:space="0" w:color="auto"/>
        <w:bottom w:val="none" w:sz="0" w:space="0" w:color="auto"/>
        <w:right w:val="none" w:sz="0" w:space="0" w:color="auto"/>
      </w:divBdr>
    </w:div>
    <w:div w:id="1460606353">
      <w:bodyDiv w:val="1"/>
      <w:marLeft w:val="0"/>
      <w:marRight w:val="0"/>
      <w:marTop w:val="0"/>
      <w:marBottom w:val="0"/>
      <w:divBdr>
        <w:top w:val="none" w:sz="0" w:space="0" w:color="auto"/>
        <w:left w:val="none" w:sz="0" w:space="0" w:color="auto"/>
        <w:bottom w:val="none" w:sz="0" w:space="0" w:color="auto"/>
        <w:right w:val="none" w:sz="0" w:space="0" w:color="auto"/>
      </w:divBdr>
    </w:div>
    <w:div w:id="1460611463">
      <w:bodyDiv w:val="1"/>
      <w:marLeft w:val="0"/>
      <w:marRight w:val="0"/>
      <w:marTop w:val="0"/>
      <w:marBottom w:val="0"/>
      <w:divBdr>
        <w:top w:val="none" w:sz="0" w:space="0" w:color="auto"/>
        <w:left w:val="none" w:sz="0" w:space="0" w:color="auto"/>
        <w:bottom w:val="none" w:sz="0" w:space="0" w:color="auto"/>
        <w:right w:val="none" w:sz="0" w:space="0" w:color="auto"/>
      </w:divBdr>
    </w:div>
    <w:div w:id="1460681553">
      <w:bodyDiv w:val="1"/>
      <w:marLeft w:val="0"/>
      <w:marRight w:val="0"/>
      <w:marTop w:val="0"/>
      <w:marBottom w:val="0"/>
      <w:divBdr>
        <w:top w:val="none" w:sz="0" w:space="0" w:color="auto"/>
        <w:left w:val="none" w:sz="0" w:space="0" w:color="auto"/>
        <w:bottom w:val="none" w:sz="0" w:space="0" w:color="auto"/>
        <w:right w:val="none" w:sz="0" w:space="0" w:color="auto"/>
      </w:divBdr>
    </w:div>
    <w:div w:id="1460683219">
      <w:bodyDiv w:val="1"/>
      <w:marLeft w:val="0"/>
      <w:marRight w:val="0"/>
      <w:marTop w:val="0"/>
      <w:marBottom w:val="0"/>
      <w:divBdr>
        <w:top w:val="none" w:sz="0" w:space="0" w:color="auto"/>
        <w:left w:val="none" w:sz="0" w:space="0" w:color="auto"/>
        <w:bottom w:val="none" w:sz="0" w:space="0" w:color="auto"/>
        <w:right w:val="none" w:sz="0" w:space="0" w:color="auto"/>
      </w:divBdr>
    </w:div>
    <w:div w:id="1460686289">
      <w:bodyDiv w:val="1"/>
      <w:marLeft w:val="0"/>
      <w:marRight w:val="0"/>
      <w:marTop w:val="0"/>
      <w:marBottom w:val="0"/>
      <w:divBdr>
        <w:top w:val="none" w:sz="0" w:space="0" w:color="auto"/>
        <w:left w:val="none" w:sz="0" w:space="0" w:color="auto"/>
        <w:bottom w:val="none" w:sz="0" w:space="0" w:color="auto"/>
        <w:right w:val="none" w:sz="0" w:space="0" w:color="auto"/>
      </w:divBdr>
    </w:div>
    <w:div w:id="1460805122">
      <w:bodyDiv w:val="1"/>
      <w:marLeft w:val="0"/>
      <w:marRight w:val="0"/>
      <w:marTop w:val="0"/>
      <w:marBottom w:val="0"/>
      <w:divBdr>
        <w:top w:val="none" w:sz="0" w:space="0" w:color="auto"/>
        <w:left w:val="none" w:sz="0" w:space="0" w:color="auto"/>
        <w:bottom w:val="none" w:sz="0" w:space="0" w:color="auto"/>
        <w:right w:val="none" w:sz="0" w:space="0" w:color="auto"/>
      </w:divBdr>
    </w:div>
    <w:div w:id="1460805628">
      <w:bodyDiv w:val="1"/>
      <w:marLeft w:val="0"/>
      <w:marRight w:val="0"/>
      <w:marTop w:val="0"/>
      <w:marBottom w:val="0"/>
      <w:divBdr>
        <w:top w:val="none" w:sz="0" w:space="0" w:color="auto"/>
        <w:left w:val="none" w:sz="0" w:space="0" w:color="auto"/>
        <w:bottom w:val="none" w:sz="0" w:space="0" w:color="auto"/>
        <w:right w:val="none" w:sz="0" w:space="0" w:color="auto"/>
      </w:divBdr>
    </w:div>
    <w:div w:id="1460876301">
      <w:bodyDiv w:val="1"/>
      <w:marLeft w:val="0"/>
      <w:marRight w:val="0"/>
      <w:marTop w:val="0"/>
      <w:marBottom w:val="0"/>
      <w:divBdr>
        <w:top w:val="none" w:sz="0" w:space="0" w:color="auto"/>
        <w:left w:val="none" w:sz="0" w:space="0" w:color="auto"/>
        <w:bottom w:val="none" w:sz="0" w:space="0" w:color="auto"/>
        <w:right w:val="none" w:sz="0" w:space="0" w:color="auto"/>
      </w:divBdr>
    </w:div>
    <w:div w:id="1460949337">
      <w:bodyDiv w:val="1"/>
      <w:marLeft w:val="0"/>
      <w:marRight w:val="0"/>
      <w:marTop w:val="0"/>
      <w:marBottom w:val="0"/>
      <w:divBdr>
        <w:top w:val="none" w:sz="0" w:space="0" w:color="auto"/>
        <w:left w:val="none" w:sz="0" w:space="0" w:color="auto"/>
        <w:bottom w:val="none" w:sz="0" w:space="0" w:color="auto"/>
        <w:right w:val="none" w:sz="0" w:space="0" w:color="auto"/>
      </w:divBdr>
    </w:div>
    <w:div w:id="1460953198">
      <w:bodyDiv w:val="1"/>
      <w:marLeft w:val="0"/>
      <w:marRight w:val="0"/>
      <w:marTop w:val="0"/>
      <w:marBottom w:val="0"/>
      <w:divBdr>
        <w:top w:val="none" w:sz="0" w:space="0" w:color="auto"/>
        <w:left w:val="none" w:sz="0" w:space="0" w:color="auto"/>
        <w:bottom w:val="none" w:sz="0" w:space="0" w:color="auto"/>
        <w:right w:val="none" w:sz="0" w:space="0" w:color="auto"/>
      </w:divBdr>
    </w:div>
    <w:div w:id="1460955770">
      <w:bodyDiv w:val="1"/>
      <w:marLeft w:val="0"/>
      <w:marRight w:val="0"/>
      <w:marTop w:val="0"/>
      <w:marBottom w:val="0"/>
      <w:divBdr>
        <w:top w:val="none" w:sz="0" w:space="0" w:color="auto"/>
        <w:left w:val="none" w:sz="0" w:space="0" w:color="auto"/>
        <w:bottom w:val="none" w:sz="0" w:space="0" w:color="auto"/>
        <w:right w:val="none" w:sz="0" w:space="0" w:color="auto"/>
      </w:divBdr>
    </w:div>
    <w:div w:id="1460999977">
      <w:bodyDiv w:val="1"/>
      <w:marLeft w:val="0"/>
      <w:marRight w:val="0"/>
      <w:marTop w:val="0"/>
      <w:marBottom w:val="0"/>
      <w:divBdr>
        <w:top w:val="none" w:sz="0" w:space="0" w:color="auto"/>
        <w:left w:val="none" w:sz="0" w:space="0" w:color="auto"/>
        <w:bottom w:val="none" w:sz="0" w:space="0" w:color="auto"/>
        <w:right w:val="none" w:sz="0" w:space="0" w:color="auto"/>
      </w:divBdr>
    </w:div>
    <w:div w:id="1461026063">
      <w:bodyDiv w:val="1"/>
      <w:marLeft w:val="0"/>
      <w:marRight w:val="0"/>
      <w:marTop w:val="0"/>
      <w:marBottom w:val="0"/>
      <w:divBdr>
        <w:top w:val="none" w:sz="0" w:space="0" w:color="auto"/>
        <w:left w:val="none" w:sz="0" w:space="0" w:color="auto"/>
        <w:bottom w:val="none" w:sz="0" w:space="0" w:color="auto"/>
        <w:right w:val="none" w:sz="0" w:space="0" w:color="auto"/>
      </w:divBdr>
    </w:div>
    <w:div w:id="1461148276">
      <w:bodyDiv w:val="1"/>
      <w:marLeft w:val="0"/>
      <w:marRight w:val="0"/>
      <w:marTop w:val="0"/>
      <w:marBottom w:val="0"/>
      <w:divBdr>
        <w:top w:val="none" w:sz="0" w:space="0" w:color="auto"/>
        <w:left w:val="none" w:sz="0" w:space="0" w:color="auto"/>
        <w:bottom w:val="none" w:sz="0" w:space="0" w:color="auto"/>
        <w:right w:val="none" w:sz="0" w:space="0" w:color="auto"/>
      </w:divBdr>
    </w:div>
    <w:div w:id="1461148464">
      <w:bodyDiv w:val="1"/>
      <w:marLeft w:val="0"/>
      <w:marRight w:val="0"/>
      <w:marTop w:val="0"/>
      <w:marBottom w:val="0"/>
      <w:divBdr>
        <w:top w:val="none" w:sz="0" w:space="0" w:color="auto"/>
        <w:left w:val="none" w:sz="0" w:space="0" w:color="auto"/>
        <w:bottom w:val="none" w:sz="0" w:space="0" w:color="auto"/>
        <w:right w:val="none" w:sz="0" w:space="0" w:color="auto"/>
      </w:divBdr>
    </w:div>
    <w:div w:id="1461529244">
      <w:bodyDiv w:val="1"/>
      <w:marLeft w:val="0"/>
      <w:marRight w:val="0"/>
      <w:marTop w:val="0"/>
      <w:marBottom w:val="0"/>
      <w:divBdr>
        <w:top w:val="none" w:sz="0" w:space="0" w:color="auto"/>
        <w:left w:val="none" w:sz="0" w:space="0" w:color="auto"/>
        <w:bottom w:val="none" w:sz="0" w:space="0" w:color="auto"/>
        <w:right w:val="none" w:sz="0" w:space="0" w:color="auto"/>
      </w:divBdr>
    </w:div>
    <w:div w:id="1461679616">
      <w:bodyDiv w:val="1"/>
      <w:marLeft w:val="0"/>
      <w:marRight w:val="0"/>
      <w:marTop w:val="0"/>
      <w:marBottom w:val="0"/>
      <w:divBdr>
        <w:top w:val="none" w:sz="0" w:space="0" w:color="auto"/>
        <w:left w:val="none" w:sz="0" w:space="0" w:color="auto"/>
        <w:bottom w:val="none" w:sz="0" w:space="0" w:color="auto"/>
        <w:right w:val="none" w:sz="0" w:space="0" w:color="auto"/>
      </w:divBdr>
    </w:div>
    <w:div w:id="1461991972">
      <w:bodyDiv w:val="1"/>
      <w:marLeft w:val="0"/>
      <w:marRight w:val="0"/>
      <w:marTop w:val="0"/>
      <w:marBottom w:val="0"/>
      <w:divBdr>
        <w:top w:val="none" w:sz="0" w:space="0" w:color="auto"/>
        <w:left w:val="none" w:sz="0" w:space="0" w:color="auto"/>
        <w:bottom w:val="none" w:sz="0" w:space="0" w:color="auto"/>
        <w:right w:val="none" w:sz="0" w:space="0" w:color="auto"/>
      </w:divBdr>
    </w:div>
    <w:div w:id="1462000151">
      <w:bodyDiv w:val="1"/>
      <w:marLeft w:val="0"/>
      <w:marRight w:val="0"/>
      <w:marTop w:val="0"/>
      <w:marBottom w:val="0"/>
      <w:divBdr>
        <w:top w:val="none" w:sz="0" w:space="0" w:color="auto"/>
        <w:left w:val="none" w:sz="0" w:space="0" w:color="auto"/>
        <w:bottom w:val="none" w:sz="0" w:space="0" w:color="auto"/>
        <w:right w:val="none" w:sz="0" w:space="0" w:color="auto"/>
      </w:divBdr>
    </w:div>
    <w:div w:id="1462117154">
      <w:bodyDiv w:val="1"/>
      <w:marLeft w:val="0"/>
      <w:marRight w:val="0"/>
      <w:marTop w:val="0"/>
      <w:marBottom w:val="0"/>
      <w:divBdr>
        <w:top w:val="none" w:sz="0" w:space="0" w:color="auto"/>
        <w:left w:val="none" w:sz="0" w:space="0" w:color="auto"/>
        <w:bottom w:val="none" w:sz="0" w:space="0" w:color="auto"/>
        <w:right w:val="none" w:sz="0" w:space="0" w:color="auto"/>
      </w:divBdr>
    </w:div>
    <w:div w:id="1462117701">
      <w:bodyDiv w:val="1"/>
      <w:marLeft w:val="0"/>
      <w:marRight w:val="0"/>
      <w:marTop w:val="0"/>
      <w:marBottom w:val="0"/>
      <w:divBdr>
        <w:top w:val="none" w:sz="0" w:space="0" w:color="auto"/>
        <w:left w:val="none" w:sz="0" w:space="0" w:color="auto"/>
        <w:bottom w:val="none" w:sz="0" w:space="0" w:color="auto"/>
        <w:right w:val="none" w:sz="0" w:space="0" w:color="auto"/>
      </w:divBdr>
    </w:div>
    <w:div w:id="1462189194">
      <w:bodyDiv w:val="1"/>
      <w:marLeft w:val="0"/>
      <w:marRight w:val="0"/>
      <w:marTop w:val="0"/>
      <w:marBottom w:val="0"/>
      <w:divBdr>
        <w:top w:val="none" w:sz="0" w:space="0" w:color="auto"/>
        <w:left w:val="none" w:sz="0" w:space="0" w:color="auto"/>
        <w:bottom w:val="none" w:sz="0" w:space="0" w:color="auto"/>
        <w:right w:val="none" w:sz="0" w:space="0" w:color="auto"/>
      </w:divBdr>
    </w:div>
    <w:div w:id="1462189276">
      <w:bodyDiv w:val="1"/>
      <w:marLeft w:val="0"/>
      <w:marRight w:val="0"/>
      <w:marTop w:val="0"/>
      <w:marBottom w:val="0"/>
      <w:divBdr>
        <w:top w:val="none" w:sz="0" w:space="0" w:color="auto"/>
        <w:left w:val="none" w:sz="0" w:space="0" w:color="auto"/>
        <w:bottom w:val="none" w:sz="0" w:space="0" w:color="auto"/>
        <w:right w:val="none" w:sz="0" w:space="0" w:color="auto"/>
      </w:divBdr>
    </w:div>
    <w:div w:id="1462266848">
      <w:bodyDiv w:val="1"/>
      <w:marLeft w:val="0"/>
      <w:marRight w:val="0"/>
      <w:marTop w:val="0"/>
      <w:marBottom w:val="0"/>
      <w:divBdr>
        <w:top w:val="none" w:sz="0" w:space="0" w:color="auto"/>
        <w:left w:val="none" w:sz="0" w:space="0" w:color="auto"/>
        <w:bottom w:val="none" w:sz="0" w:space="0" w:color="auto"/>
        <w:right w:val="none" w:sz="0" w:space="0" w:color="auto"/>
      </w:divBdr>
    </w:div>
    <w:div w:id="1462306673">
      <w:bodyDiv w:val="1"/>
      <w:marLeft w:val="0"/>
      <w:marRight w:val="0"/>
      <w:marTop w:val="0"/>
      <w:marBottom w:val="0"/>
      <w:divBdr>
        <w:top w:val="none" w:sz="0" w:space="0" w:color="auto"/>
        <w:left w:val="none" w:sz="0" w:space="0" w:color="auto"/>
        <w:bottom w:val="none" w:sz="0" w:space="0" w:color="auto"/>
        <w:right w:val="none" w:sz="0" w:space="0" w:color="auto"/>
      </w:divBdr>
    </w:div>
    <w:div w:id="1462384609">
      <w:bodyDiv w:val="1"/>
      <w:marLeft w:val="0"/>
      <w:marRight w:val="0"/>
      <w:marTop w:val="0"/>
      <w:marBottom w:val="0"/>
      <w:divBdr>
        <w:top w:val="none" w:sz="0" w:space="0" w:color="auto"/>
        <w:left w:val="none" w:sz="0" w:space="0" w:color="auto"/>
        <w:bottom w:val="none" w:sz="0" w:space="0" w:color="auto"/>
        <w:right w:val="none" w:sz="0" w:space="0" w:color="auto"/>
      </w:divBdr>
    </w:div>
    <w:div w:id="1462502981">
      <w:bodyDiv w:val="1"/>
      <w:marLeft w:val="0"/>
      <w:marRight w:val="0"/>
      <w:marTop w:val="0"/>
      <w:marBottom w:val="0"/>
      <w:divBdr>
        <w:top w:val="none" w:sz="0" w:space="0" w:color="auto"/>
        <w:left w:val="none" w:sz="0" w:space="0" w:color="auto"/>
        <w:bottom w:val="none" w:sz="0" w:space="0" w:color="auto"/>
        <w:right w:val="none" w:sz="0" w:space="0" w:color="auto"/>
      </w:divBdr>
    </w:div>
    <w:div w:id="1462646860">
      <w:bodyDiv w:val="1"/>
      <w:marLeft w:val="0"/>
      <w:marRight w:val="0"/>
      <w:marTop w:val="0"/>
      <w:marBottom w:val="0"/>
      <w:divBdr>
        <w:top w:val="none" w:sz="0" w:space="0" w:color="auto"/>
        <w:left w:val="none" w:sz="0" w:space="0" w:color="auto"/>
        <w:bottom w:val="none" w:sz="0" w:space="0" w:color="auto"/>
        <w:right w:val="none" w:sz="0" w:space="0" w:color="auto"/>
      </w:divBdr>
    </w:div>
    <w:div w:id="1462653959">
      <w:bodyDiv w:val="1"/>
      <w:marLeft w:val="0"/>
      <w:marRight w:val="0"/>
      <w:marTop w:val="0"/>
      <w:marBottom w:val="0"/>
      <w:divBdr>
        <w:top w:val="none" w:sz="0" w:space="0" w:color="auto"/>
        <w:left w:val="none" w:sz="0" w:space="0" w:color="auto"/>
        <w:bottom w:val="none" w:sz="0" w:space="0" w:color="auto"/>
        <w:right w:val="none" w:sz="0" w:space="0" w:color="auto"/>
      </w:divBdr>
    </w:div>
    <w:div w:id="1462848578">
      <w:bodyDiv w:val="1"/>
      <w:marLeft w:val="0"/>
      <w:marRight w:val="0"/>
      <w:marTop w:val="0"/>
      <w:marBottom w:val="0"/>
      <w:divBdr>
        <w:top w:val="none" w:sz="0" w:space="0" w:color="auto"/>
        <w:left w:val="none" w:sz="0" w:space="0" w:color="auto"/>
        <w:bottom w:val="none" w:sz="0" w:space="0" w:color="auto"/>
        <w:right w:val="none" w:sz="0" w:space="0" w:color="auto"/>
      </w:divBdr>
    </w:div>
    <w:div w:id="1462916766">
      <w:bodyDiv w:val="1"/>
      <w:marLeft w:val="0"/>
      <w:marRight w:val="0"/>
      <w:marTop w:val="0"/>
      <w:marBottom w:val="0"/>
      <w:divBdr>
        <w:top w:val="none" w:sz="0" w:space="0" w:color="auto"/>
        <w:left w:val="none" w:sz="0" w:space="0" w:color="auto"/>
        <w:bottom w:val="none" w:sz="0" w:space="0" w:color="auto"/>
        <w:right w:val="none" w:sz="0" w:space="0" w:color="auto"/>
      </w:divBdr>
    </w:div>
    <w:div w:id="1462919387">
      <w:bodyDiv w:val="1"/>
      <w:marLeft w:val="0"/>
      <w:marRight w:val="0"/>
      <w:marTop w:val="0"/>
      <w:marBottom w:val="0"/>
      <w:divBdr>
        <w:top w:val="none" w:sz="0" w:space="0" w:color="auto"/>
        <w:left w:val="none" w:sz="0" w:space="0" w:color="auto"/>
        <w:bottom w:val="none" w:sz="0" w:space="0" w:color="auto"/>
        <w:right w:val="none" w:sz="0" w:space="0" w:color="auto"/>
      </w:divBdr>
    </w:div>
    <w:div w:id="1462963845">
      <w:bodyDiv w:val="1"/>
      <w:marLeft w:val="0"/>
      <w:marRight w:val="0"/>
      <w:marTop w:val="0"/>
      <w:marBottom w:val="0"/>
      <w:divBdr>
        <w:top w:val="none" w:sz="0" w:space="0" w:color="auto"/>
        <w:left w:val="none" w:sz="0" w:space="0" w:color="auto"/>
        <w:bottom w:val="none" w:sz="0" w:space="0" w:color="auto"/>
        <w:right w:val="none" w:sz="0" w:space="0" w:color="auto"/>
      </w:divBdr>
    </w:div>
    <w:div w:id="1462964292">
      <w:bodyDiv w:val="1"/>
      <w:marLeft w:val="0"/>
      <w:marRight w:val="0"/>
      <w:marTop w:val="0"/>
      <w:marBottom w:val="0"/>
      <w:divBdr>
        <w:top w:val="none" w:sz="0" w:space="0" w:color="auto"/>
        <w:left w:val="none" w:sz="0" w:space="0" w:color="auto"/>
        <w:bottom w:val="none" w:sz="0" w:space="0" w:color="auto"/>
        <w:right w:val="none" w:sz="0" w:space="0" w:color="auto"/>
      </w:divBdr>
    </w:div>
    <w:div w:id="1463035139">
      <w:bodyDiv w:val="1"/>
      <w:marLeft w:val="0"/>
      <w:marRight w:val="0"/>
      <w:marTop w:val="0"/>
      <w:marBottom w:val="0"/>
      <w:divBdr>
        <w:top w:val="none" w:sz="0" w:space="0" w:color="auto"/>
        <w:left w:val="none" w:sz="0" w:space="0" w:color="auto"/>
        <w:bottom w:val="none" w:sz="0" w:space="0" w:color="auto"/>
        <w:right w:val="none" w:sz="0" w:space="0" w:color="auto"/>
      </w:divBdr>
    </w:div>
    <w:div w:id="1463035729">
      <w:bodyDiv w:val="1"/>
      <w:marLeft w:val="0"/>
      <w:marRight w:val="0"/>
      <w:marTop w:val="0"/>
      <w:marBottom w:val="0"/>
      <w:divBdr>
        <w:top w:val="none" w:sz="0" w:space="0" w:color="auto"/>
        <w:left w:val="none" w:sz="0" w:space="0" w:color="auto"/>
        <w:bottom w:val="none" w:sz="0" w:space="0" w:color="auto"/>
        <w:right w:val="none" w:sz="0" w:space="0" w:color="auto"/>
      </w:divBdr>
    </w:div>
    <w:div w:id="1463108918">
      <w:bodyDiv w:val="1"/>
      <w:marLeft w:val="0"/>
      <w:marRight w:val="0"/>
      <w:marTop w:val="0"/>
      <w:marBottom w:val="0"/>
      <w:divBdr>
        <w:top w:val="none" w:sz="0" w:space="0" w:color="auto"/>
        <w:left w:val="none" w:sz="0" w:space="0" w:color="auto"/>
        <w:bottom w:val="none" w:sz="0" w:space="0" w:color="auto"/>
        <w:right w:val="none" w:sz="0" w:space="0" w:color="auto"/>
      </w:divBdr>
    </w:div>
    <w:div w:id="1463110500">
      <w:bodyDiv w:val="1"/>
      <w:marLeft w:val="0"/>
      <w:marRight w:val="0"/>
      <w:marTop w:val="0"/>
      <w:marBottom w:val="0"/>
      <w:divBdr>
        <w:top w:val="none" w:sz="0" w:space="0" w:color="auto"/>
        <w:left w:val="none" w:sz="0" w:space="0" w:color="auto"/>
        <w:bottom w:val="none" w:sz="0" w:space="0" w:color="auto"/>
        <w:right w:val="none" w:sz="0" w:space="0" w:color="auto"/>
      </w:divBdr>
    </w:div>
    <w:div w:id="1463114241">
      <w:bodyDiv w:val="1"/>
      <w:marLeft w:val="0"/>
      <w:marRight w:val="0"/>
      <w:marTop w:val="0"/>
      <w:marBottom w:val="0"/>
      <w:divBdr>
        <w:top w:val="none" w:sz="0" w:space="0" w:color="auto"/>
        <w:left w:val="none" w:sz="0" w:space="0" w:color="auto"/>
        <w:bottom w:val="none" w:sz="0" w:space="0" w:color="auto"/>
        <w:right w:val="none" w:sz="0" w:space="0" w:color="auto"/>
      </w:divBdr>
    </w:div>
    <w:div w:id="1463157875">
      <w:bodyDiv w:val="1"/>
      <w:marLeft w:val="0"/>
      <w:marRight w:val="0"/>
      <w:marTop w:val="0"/>
      <w:marBottom w:val="0"/>
      <w:divBdr>
        <w:top w:val="none" w:sz="0" w:space="0" w:color="auto"/>
        <w:left w:val="none" w:sz="0" w:space="0" w:color="auto"/>
        <w:bottom w:val="none" w:sz="0" w:space="0" w:color="auto"/>
        <w:right w:val="none" w:sz="0" w:space="0" w:color="auto"/>
      </w:divBdr>
    </w:div>
    <w:div w:id="1463187387">
      <w:bodyDiv w:val="1"/>
      <w:marLeft w:val="0"/>
      <w:marRight w:val="0"/>
      <w:marTop w:val="0"/>
      <w:marBottom w:val="0"/>
      <w:divBdr>
        <w:top w:val="none" w:sz="0" w:space="0" w:color="auto"/>
        <w:left w:val="none" w:sz="0" w:space="0" w:color="auto"/>
        <w:bottom w:val="none" w:sz="0" w:space="0" w:color="auto"/>
        <w:right w:val="none" w:sz="0" w:space="0" w:color="auto"/>
      </w:divBdr>
    </w:div>
    <w:div w:id="1463228064">
      <w:bodyDiv w:val="1"/>
      <w:marLeft w:val="0"/>
      <w:marRight w:val="0"/>
      <w:marTop w:val="0"/>
      <w:marBottom w:val="0"/>
      <w:divBdr>
        <w:top w:val="none" w:sz="0" w:space="0" w:color="auto"/>
        <w:left w:val="none" w:sz="0" w:space="0" w:color="auto"/>
        <w:bottom w:val="none" w:sz="0" w:space="0" w:color="auto"/>
        <w:right w:val="none" w:sz="0" w:space="0" w:color="auto"/>
      </w:divBdr>
    </w:div>
    <w:div w:id="1463304187">
      <w:bodyDiv w:val="1"/>
      <w:marLeft w:val="0"/>
      <w:marRight w:val="0"/>
      <w:marTop w:val="0"/>
      <w:marBottom w:val="0"/>
      <w:divBdr>
        <w:top w:val="none" w:sz="0" w:space="0" w:color="auto"/>
        <w:left w:val="none" w:sz="0" w:space="0" w:color="auto"/>
        <w:bottom w:val="none" w:sz="0" w:space="0" w:color="auto"/>
        <w:right w:val="none" w:sz="0" w:space="0" w:color="auto"/>
      </w:divBdr>
    </w:div>
    <w:div w:id="1463309652">
      <w:bodyDiv w:val="1"/>
      <w:marLeft w:val="0"/>
      <w:marRight w:val="0"/>
      <w:marTop w:val="0"/>
      <w:marBottom w:val="0"/>
      <w:divBdr>
        <w:top w:val="none" w:sz="0" w:space="0" w:color="auto"/>
        <w:left w:val="none" w:sz="0" w:space="0" w:color="auto"/>
        <w:bottom w:val="none" w:sz="0" w:space="0" w:color="auto"/>
        <w:right w:val="none" w:sz="0" w:space="0" w:color="auto"/>
      </w:divBdr>
    </w:div>
    <w:div w:id="1463421478">
      <w:bodyDiv w:val="1"/>
      <w:marLeft w:val="0"/>
      <w:marRight w:val="0"/>
      <w:marTop w:val="0"/>
      <w:marBottom w:val="0"/>
      <w:divBdr>
        <w:top w:val="none" w:sz="0" w:space="0" w:color="auto"/>
        <w:left w:val="none" w:sz="0" w:space="0" w:color="auto"/>
        <w:bottom w:val="none" w:sz="0" w:space="0" w:color="auto"/>
        <w:right w:val="none" w:sz="0" w:space="0" w:color="auto"/>
      </w:divBdr>
    </w:div>
    <w:div w:id="1463428121">
      <w:bodyDiv w:val="1"/>
      <w:marLeft w:val="0"/>
      <w:marRight w:val="0"/>
      <w:marTop w:val="0"/>
      <w:marBottom w:val="0"/>
      <w:divBdr>
        <w:top w:val="none" w:sz="0" w:space="0" w:color="auto"/>
        <w:left w:val="none" w:sz="0" w:space="0" w:color="auto"/>
        <w:bottom w:val="none" w:sz="0" w:space="0" w:color="auto"/>
        <w:right w:val="none" w:sz="0" w:space="0" w:color="auto"/>
      </w:divBdr>
    </w:div>
    <w:div w:id="1463496372">
      <w:bodyDiv w:val="1"/>
      <w:marLeft w:val="0"/>
      <w:marRight w:val="0"/>
      <w:marTop w:val="0"/>
      <w:marBottom w:val="0"/>
      <w:divBdr>
        <w:top w:val="none" w:sz="0" w:space="0" w:color="auto"/>
        <w:left w:val="none" w:sz="0" w:space="0" w:color="auto"/>
        <w:bottom w:val="none" w:sz="0" w:space="0" w:color="auto"/>
        <w:right w:val="none" w:sz="0" w:space="0" w:color="auto"/>
      </w:divBdr>
    </w:div>
    <w:div w:id="1463497870">
      <w:bodyDiv w:val="1"/>
      <w:marLeft w:val="0"/>
      <w:marRight w:val="0"/>
      <w:marTop w:val="0"/>
      <w:marBottom w:val="0"/>
      <w:divBdr>
        <w:top w:val="none" w:sz="0" w:space="0" w:color="auto"/>
        <w:left w:val="none" w:sz="0" w:space="0" w:color="auto"/>
        <w:bottom w:val="none" w:sz="0" w:space="0" w:color="auto"/>
        <w:right w:val="none" w:sz="0" w:space="0" w:color="auto"/>
      </w:divBdr>
    </w:div>
    <w:div w:id="1463500002">
      <w:bodyDiv w:val="1"/>
      <w:marLeft w:val="0"/>
      <w:marRight w:val="0"/>
      <w:marTop w:val="0"/>
      <w:marBottom w:val="0"/>
      <w:divBdr>
        <w:top w:val="none" w:sz="0" w:space="0" w:color="auto"/>
        <w:left w:val="none" w:sz="0" w:space="0" w:color="auto"/>
        <w:bottom w:val="none" w:sz="0" w:space="0" w:color="auto"/>
        <w:right w:val="none" w:sz="0" w:space="0" w:color="auto"/>
      </w:divBdr>
    </w:div>
    <w:div w:id="1463573367">
      <w:bodyDiv w:val="1"/>
      <w:marLeft w:val="0"/>
      <w:marRight w:val="0"/>
      <w:marTop w:val="0"/>
      <w:marBottom w:val="0"/>
      <w:divBdr>
        <w:top w:val="none" w:sz="0" w:space="0" w:color="auto"/>
        <w:left w:val="none" w:sz="0" w:space="0" w:color="auto"/>
        <w:bottom w:val="none" w:sz="0" w:space="0" w:color="auto"/>
        <w:right w:val="none" w:sz="0" w:space="0" w:color="auto"/>
      </w:divBdr>
    </w:div>
    <w:div w:id="1463576168">
      <w:bodyDiv w:val="1"/>
      <w:marLeft w:val="0"/>
      <w:marRight w:val="0"/>
      <w:marTop w:val="0"/>
      <w:marBottom w:val="0"/>
      <w:divBdr>
        <w:top w:val="none" w:sz="0" w:space="0" w:color="auto"/>
        <w:left w:val="none" w:sz="0" w:space="0" w:color="auto"/>
        <w:bottom w:val="none" w:sz="0" w:space="0" w:color="auto"/>
        <w:right w:val="none" w:sz="0" w:space="0" w:color="auto"/>
      </w:divBdr>
    </w:div>
    <w:div w:id="1463577269">
      <w:bodyDiv w:val="1"/>
      <w:marLeft w:val="0"/>
      <w:marRight w:val="0"/>
      <w:marTop w:val="0"/>
      <w:marBottom w:val="0"/>
      <w:divBdr>
        <w:top w:val="none" w:sz="0" w:space="0" w:color="auto"/>
        <w:left w:val="none" w:sz="0" w:space="0" w:color="auto"/>
        <w:bottom w:val="none" w:sz="0" w:space="0" w:color="auto"/>
        <w:right w:val="none" w:sz="0" w:space="0" w:color="auto"/>
      </w:divBdr>
    </w:div>
    <w:div w:id="1463617926">
      <w:bodyDiv w:val="1"/>
      <w:marLeft w:val="0"/>
      <w:marRight w:val="0"/>
      <w:marTop w:val="0"/>
      <w:marBottom w:val="0"/>
      <w:divBdr>
        <w:top w:val="none" w:sz="0" w:space="0" w:color="auto"/>
        <w:left w:val="none" w:sz="0" w:space="0" w:color="auto"/>
        <w:bottom w:val="none" w:sz="0" w:space="0" w:color="auto"/>
        <w:right w:val="none" w:sz="0" w:space="0" w:color="auto"/>
      </w:divBdr>
    </w:div>
    <w:div w:id="1463621505">
      <w:bodyDiv w:val="1"/>
      <w:marLeft w:val="0"/>
      <w:marRight w:val="0"/>
      <w:marTop w:val="0"/>
      <w:marBottom w:val="0"/>
      <w:divBdr>
        <w:top w:val="none" w:sz="0" w:space="0" w:color="auto"/>
        <w:left w:val="none" w:sz="0" w:space="0" w:color="auto"/>
        <w:bottom w:val="none" w:sz="0" w:space="0" w:color="auto"/>
        <w:right w:val="none" w:sz="0" w:space="0" w:color="auto"/>
      </w:divBdr>
    </w:div>
    <w:div w:id="1463692863">
      <w:bodyDiv w:val="1"/>
      <w:marLeft w:val="0"/>
      <w:marRight w:val="0"/>
      <w:marTop w:val="0"/>
      <w:marBottom w:val="0"/>
      <w:divBdr>
        <w:top w:val="none" w:sz="0" w:space="0" w:color="auto"/>
        <w:left w:val="none" w:sz="0" w:space="0" w:color="auto"/>
        <w:bottom w:val="none" w:sz="0" w:space="0" w:color="auto"/>
        <w:right w:val="none" w:sz="0" w:space="0" w:color="auto"/>
      </w:divBdr>
    </w:div>
    <w:div w:id="1463763598">
      <w:bodyDiv w:val="1"/>
      <w:marLeft w:val="0"/>
      <w:marRight w:val="0"/>
      <w:marTop w:val="0"/>
      <w:marBottom w:val="0"/>
      <w:divBdr>
        <w:top w:val="none" w:sz="0" w:space="0" w:color="auto"/>
        <w:left w:val="none" w:sz="0" w:space="0" w:color="auto"/>
        <w:bottom w:val="none" w:sz="0" w:space="0" w:color="auto"/>
        <w:right w:val="none" w:sz="0" w:space="0" w:color="auto"/>
      </w:divBdr>
    </w:div>
    <w:div w:id="1463812413">
      <w:bodyDiv w:val="1"/>
      <w:marLeft w:val="0"/>
      <w:marRight w:val="0"/>
      <w:marTop w:val="0"/>
      <w:marBottom w:val="0"/>
      <w:divBdr>
        <w:top w:val="none" w:sz="0" w:space="0" w:color="auto"/>
        <w:left w:val="none" w:sz="0" w:space="0" w:color="auto"/>
        <w:bottom w:val="none" w:sz="0" w:space="0" w:color="auto"/>
        <w:right w:val="none" w:sz="0" w:space="0" w:color="auto"/>
      </w:divBdr>
    </w:div>
    <w:div w:id="1463966275">
      <w:bodyDiv w:val="1"/>
      <w:marLeft w:val="0"/>
      <w:marRight w:val="0"/>
      <w:marTop w:val="0"/>
      <w:marBottom w:val="0"/>
      <w:divBdr>
        <w:top w:val="none" w:sz="0" w:space="0" w:color="auto"/>
        <w:left w:val="none" w:sz="0" w:space="0" w:color="auto"/>
        <w:bottom w:val="none" w:sz="0" w:space="0" w:color="auto"/>
        <w:right w:val="none" w:sz="0" w:space="0" w:color="auto"/>
      </w:divBdr>
    </w:div>
    <w:div w:id="1464034007">
      <w:bodyDiv w:val="1"/>
      <w:marLeft w:val="0"/>
      <w:marRight w:val="0"/>
      <w:marTop w:val="0"/>
      <w:marBottom w:val="0"/>
      <w:divBdr>
        <w:top w:val="none" w:sz="0" w:space="0" w:color="auto"/>
        <w:left w:val="none" w:sz="0" w:space="0" w:color="auto"/>
        <w:bottom w:val="none" w:sz="0" w:space="0" w:color="auto"/>
        <w:right w:val="none" w:sz="0" w:space="0" w:color="auto"/>
      </w:divBdr>
    </w:div>
    <w:div w:id="1464038054">
      <w:bodyDiv w:val="1"/>
      <w:marLeft w:val="0"/>
      <w:marRight w:val="0"/>
      <w:marTop w:val="0"/>
      <w:marBottom w:val="0"/>
      <w:divBdr>
        <w:top w:val="none" w:sz="0" w:space="0" w:color="auto"/>
        <w:left w:val="none" w:sz="0" w:space="0" w:color="auto"/>
        <w:bottom w:val="none" w:sz="0" w:space="0" w:color="auto"/>
        <w:right w:val="none" w:sz="0" w:space="0" w:color="auto"/>
      </w:divBdr>
    </w:div>
    <w:div w:id="1464040626">
      <w:bodyDiv w:val="1"/>
      <w:marLeft w:val="0"/>
      <w:marRight w:val="0"/>
      <w:marTop w:val="0"/>
      <w:marBottom w:val="0"/>
      <w:divBdr>
        <w:top w:val="none" w:sz="0" w:space="0" w:color="auto"/>
        <w:left w:val="none" w:sz="0" w:space="0" w:color="auto"/>
        <w:bottom w:val="none" w:sz="0" w:space="0" w:color="auto"/>
        <w:right w:val="none" w:sz="0" w:space="0" w:color="auto"/>
      </w:divBdr>
    </w:div>
    <w:div w:id="1464158187">
      <w:bodyDiv w:val="1"/>
      <w:marLeft w:val="0"/>
      <w:marRight w:val="0"/>
      <w:marTop w:val="0"/>
      <w:marBottom w:val="0"/>
      <w:divBdr>
        <w:top w:val="none" w:sz="0" w:space="0" w:color="auto"/>
        <w:left w:val="none" w:sz="0" w:space="0" w:color="auto"/>
        <w:bottom w:val="none" w:sz="0" w:space="0" w:color="auto"/>
        <w:right w:val="none" w:sz="0" w:space="0" w:color="auto"/>
      </w:divBdr>
    </w:div>
    <w:div w:id="1464499631">
      <w:bodyDiv w:val="1"/>
      <w:marLeft w:val="0"/>
      <w:marRight w:val="0"/>
      <w:marTop w:val="0"/>
      <w:marBottom w:val="0"/>
      <w:divBdr>
        <w:top w:val="none" w:sz="0" w:space="0" w:color="auto"/>
        <w:left w:val="none" w:sz="0" w:space="0" w:color="auto"/>
        <w:bottom w:val="none" w:sz="0" w:space="0" w:color="auto"/>
        <w:right w:val="none" w:sz="0" w:space="0" w:color="auto"/>
      </w:divBdr>
    </w:div>
    <w:div w:id="1464499865">
      <w:bodyDiv w:val="1"/>
      <w:marLeft w:val="0"/>
      <w:marRight w:val="0"/>
      <w:marTop w:val="0"/>
      <w:marBottom w:val="0"/>
      <w:divBdr>
        <w:top w:val="none" w:sz="0" w:space="0" w:color="auto"/>
        <w:left w:val="none" w:sz="0" w:space="0" w:color="auto"/>
        <w:bottom w:val="none" w:sz="0" w:space="0" w:color="auto"/>
        <w:right w:val="none" w:sz="0" w:space="0" w:color="auto"/>
      </w:divBdr>
    </w:div>
    <w:div w:id="1464541095">
      <w:bodyDiv w:val="1"/>
      <w:marLeft w:val="0"/>
      <w:marRight w:val="0"/>
      <w:marTop w:val="0"/>
      <w:marBottom w:val="0"/>
      <w:divBdr>
        <w:top w:val="none" w:sz="0" w:space="0" w:color="auto"/>
        <w:left w:val="none" w:sz="0" w:space="0" w:color="auto"/>
        <w:bottom w:val="none" w:sz="0" w:space="0" w:color="auto"/>
        <w:right w:val="none" w:sz="0" w:space="0" w:color="auto"/>
      </w:divBdr>
    </w:div>
    <w:div w:id="1464542634">
      <w:bodyDiv w:val="1"/>
      <w:marLeft w:val="0"/>
      <w:marRight w:val="0"/>
      <w:marTop w:val="0"/>
      <w:marBottom w:val="0"/>
      <w:divBdr>
        <w:top w:val="none" w:sz="0" w:space="0" w:color="auto"/>
        <w:left w:val="none" w:sz="0" w:space="0" w:color="auto"/>
        <w:bottom w:val="none" w:sz="0" w:space="0" w:color="auto"/>
        <w:right w:val="none" w:sz="0" w:space="0" w:color="auto"/>
      </w:divBdr>
    </w:div>
    <w:div w:id="1464615693">
      <w:bodyDiv w:val="1"/>
      <w:marLeft w:val="0"/>
      <w:marRight w:val="0"/>
      <w:marTop w:val="0"/>
      <w:marBottom w:val="0"/>
      <w:divBdr>
        <w:top w:val="none" w:sz="0" w:space="0" w:color="auto"/>
        <w:left w:val="none" w:sz="0" w:space="0" w:color="auto"/>
        <w:bottom w:val="none" w:sz="0" w:space="0" w:color="auto"/>
        <w:right w:val="none" w:sz="0" w:space="0" w:color="auto"/>
      </w:divBdr>
    </w:div>
    <w:div w:id="1464696439">
      <w:bodyDiv w:val="1"/>
      <w:marLeft w:val="0"/>
      <w:marRight w:val="0"/>
      <w:marTop w:val="0"/>
      <w:marBottom w:val="0"/>
      <w:divBdr>
        <w:top w:val="none" w:sz="0" w:space="0" w:color="auto"/>
        <w:left w:val="none" w:sz="0" w:space="0" w:color="auto"/>
        <w:bottom w:val="none" w:sz="0" w:space="0" w:color="auto"/>
        <w:right w:val="none" w:sz="0" w:space="0" w:color="auto"/>
      </w:divBdr>
    </w:div>
    <w:div w:id="1464733632">
      <w:bodyDiv w:val="1"/>
      <w:marLeft w:val="0"/>
      <w:marRight w:val="0"/>
      <w:marTop w:val="0"/>
      <w:marBottom w:val="0"/>
      <w:divBdr>
        <w:top w:val="none" w:sz="0" w:space="0" w:color="auto"/>
        <w:left w:val="none" w:sz="0" w:space="0" w:color="auto"/>
        <w:bottom w:val="none" w:sz="0" w:space="0" w:color="auto"/>
        <w:right w:val="none" w:sz="0" w:space="0" w:color="auto"/>
      </w:divBdr>
    </w:div>
    <w:div w:id="1464737313">
      <w:bodyDiv w:val="1"/>
      <w:marLeft w:val="0"/>
      <w:marRight w:val="0"/>
      <w:marTop w:val="0"/>
      <w:marBottom w:val="0"/>
      <w:divBdr>
        <w:top w:val="none" w:sz="0" w:space="0" w:color="auto"/>
        <w:left w:val="none" w:sz="0" w:space="0" w:color="auto"/>
        <w:bottom w:val="none" w:sz="0" w:space="0" w:color="auto"/>
        <w:right w:val="none" w:sz="0" w:space="0" w:color="auto"/>
      </w:divBdr>
    </w:div>
    <w:div w:id="1464810768">
      <w:bodyDiv w:val="1"/>
      <w:marLeft w:val="0"/>
      <w:marRight w:val="0"/>
      <w:marTop w:val="0"/>
      <w:marBottom w:val="0"/>
      <w:divBdr>
        <w:top w:val="none" w:sz="0" w:space="0" w:color="auto"/>
        <w:left w:val="none" w:sz="0" w:space="0" w:color="auto"/>
        <w:bottom w:val="none" w:sz="0" w:space="0" w:color="auto"/>
        <w:right w:val="none" w:sz="0" w:space="0" w:color="auto"/>
      </w:divBdr>
    </w:div>
    <w:div w:id="1464814814">
      <w:bodyDiv w:val="1"/>
      <w:marLeft w:val="0"/>
      <w:marRight w:val="0"/>
      <w:marTop w:val="0"/>
      <w:marBottom w:val="0"/>
      <w:divBdr>
        <w:top w:val="none" w:sz="0" w:space="0" w:color="auto"/>
        <w:left w:val="none" w:sz="0" w:space="0" w:color="auto"/>
        <w:bottom w:val="none" w:sz="0" w:space="0" w:color="auto"/>
        <w:right w:val="none" w:sz="0" w:space="0" w:color="auto"/>
      </w:divBdr>
    </w:div>
    <w:div w:id="1464928873">
      <w:bodyDiv w:val="1"/>
      <w:marLeft w:val="0"/>
      <w:marRight w:val="0"/>
      <w:marTop w:val="0"/>
      <w:marBottom w:val="0"/>
      <w:divBdr>
        <w:top w:val="none" w:sz="0" w:space="0" w:color="auto"/>
        <w:left w:val="none" w:sz="0" w:space="0" w:color="auto"/>
        <w:bottom w:val="none" w:sz="0" w:space="0" w:color="auto"/>
        <w:right w:val="none" w:sz="0" w:space="0" w:color="auto"/>
      </w:divBdr>
    </w:div>
    <w:div w:id="1464956513">
      <w:bodyDiv w:val="1"/>
      <w:marLeft w:val="0"/>
      <w:marRight w:val="0"/>
      <w:marTop w:val="0"/>
      <w:marBottom w:val="0"/>
      <w:divBdr>
        <w:top w:val="none" w:sz="0" w:space="0" w:color="auto"/>
        <w:left w:val="none" w:sz="0" w:space="0" w:color="auto"/>
        <w:bottom w:val="none" w:sz="0" w:space="0" w:color="auto"/>
        <w:right w:val="none" w:sz="0" w:space="0" w:color="auto"/>
      </w:divBdr>
    </w:div>
    <w:div w:id="1464999532">
      <w:bodyDiv w:val="1"/>
      <w:marLeft w:val="0"/>
      <w:marRight w:val="0"/>
      <w:marTop w:val="0"/>
      <w:marBottom w:val="0"/>
      <w:divBdr>
        <w:top w:val="none" w:sz="0" w:space="0" w:color="auto"/>
        <w:left w:val="none" w:sz="0" w:space="0" w:color="auto"/>
        <w:bottom w:val="none" w:sz="0" w:space="0" w:color="auto"/>
        <w:right w:val="none" w:sz="0" w:space="0" w:color="auto"/>
      </w:divBdr>
    </w:div>
    <w:div w:id="1465153271">
      <w:bodyDiv w:val="1"/>
      <w:marLeft w:val="0"/>
      <w:marRight w:val="0"/>
      <w:marTop w:val="0"/>
      <w:marBottom w:val="0"/>
      <w:divBdr>
        <w:top w:val="none" w:sz="0" w:space="0" w:color="auto"/>
        <w:left w:val="none" w:sz="0" w:space="0" w:color="auto"/>
        <w:bottom w:val="none" w:sz="0" w:space="0" w:color="auto"/>
        <w:right w:val="none" w:sz="0" w:space="0" w:color="auto"/>
      </w:divBdr>
    </w:div>
    <w:div w:id="1465155049">
      <w:bodyDiv w:val="1"/>
      <w:marLeft w:val="0"/>
      <w:marRight w:val="0"/>
      <w:marTop w:val="0"/>
      <w:marBottom w:val="0"/>
      <w:divBdr>
        <w:top w:val="none" w:sz="0" w:space="0" w:color="auto"/>
        <w:left w:val="none" w:sz="0" w:space="0" w:color="auto"/>
        <w:bottom w:val="none" w:sz="0" w:space="0" w:color="auto"/>
        <w:right w:val="none" w:sz="0" w:space="0" w:color="auto"/>
      </w:divBdr>
    </w:div>
    <w:div w:id="1465267692">
      <w:bodyDiv w:val="1"/>
      <w:marLeft w:val="0"/>
      <w:marRight w:val="0"/>
      <w:marTop w:val="0"/>
      <w:marBottom w:val="0"/>
      <w:divBdr>
        <w:top w:val="none" w:sz="0" w:space="0" w:color="auto"/>
        <w:left w:val="none" w:sz="0" w:space="0" w:color="auto"/>
        <w:bottom w:val="none" w:sz="0" w:space="0" w:color="auto"/>
        <w:right w:val="none" w:sz="0" w:space="0" w:color="auto"/>
      </w:divBdr>
    </w:div>
    <w:div w:id="1465271492">
      <w:bodyDiv w:val="1"/>
      <w:marLeft w:val="0"/>
      <w:marRight w:val="0"/>
      <w:marTop w:val="0"/>
      <w:marBottom w:val="0"/>
      <w:divBdr>
        <w:top w:val="none" w:sz="0" w:space="0" w:color="auto"/>
        <w:left w:val="none" w:sz="0" w:space="0" w:color="auto"/>
        <w:bottom w:val="none" w:sz="0" w:space="0" w:color="auto"/>
        <w:right w:val="none" w:sz="0" w:space="0" w:color="auto"/>
      </w:divBdr>
    </w:div>
    <w:div w:id="1465273563">
      <w:bodyDiv w:val="1"/>
      <w:marLeft w:val="0"/>
      <w:marRight w:val="0"/>
      <w:marTop w:val="0"/>
      <w:marBottom w:val="0"/>
      <w:divBdr>
        <w:top w:val="none" w:sz="0" w:space="0" w:color="auto"/>
        <w:left w:val="none" w:sz="0" w:space="0" w:color="auto"/>
        <w:bottom w:val="none" w:sz="0" w:space="0" w:color="auto"/>
        <w:right w:val="none" w:sz="0" w:space="0" w:color="auto"/>
      </w:divBdr>
    </w:div>
    <w:div w:id="1465348796">
      <w:bodyDiv w:val="1"/>
      <w:marLeft w:val="0"/>
      <w:marRight w:val="0"/>
      <w:marTop w:val="0"/>
      <w:marBottom w:val="0"/>
      <w:divBdr>
        <w:top w:val="none" w:sz="0" w:space="0" w:color="auto"/>
        <w:left w:val="none" w:sz="0" w:space="0" w:color="auto"/>
        <w:bottom w:val="none" w:sz="0" w:space="0" w:color="auto"/>
        <w:right w:val="none" w:sz="0" w:space="0" w:color="auto"/>
      </w:divBdr>
    </w:div>
    <w:div w:id="1465390674">
      <w:bodyDiv w:val="1"/>
      <w:marLeft w:val="0"/>
      <w:marRight w:val="0"/>
      <w:marTop w:val="0"/>
      <w:marBottom w:val="0"/>
      <w:divBdr>
        <w:top w:val="none" w:sz="0" w:space="0" w:color="auto"/>
        <w:left w:val="none" w:sz="0" w:space="0" w:color="auto"/>
        <w:bottom w:val="none" w:sz="0" w:space="0" w:color="auto"/>
        <w:right w:val="none" w:sz="0" w:space="0" w:color="auto"/>
      </w:divBdr>
    </w:div>
    <w:div w:id="1465460656">
      <w:bodyDiv w:val="1"/>
      <w:marLeft w:val="0"/>
      <w:marRight w:val="0"/>
      <w:marTop w:val="0"/>
      <w:marBottom w:val="0"/>
      <w:divBdr>
        <w:top w:val="none" w:sz="0" w:space="0" w:color="auto"/>
        <w:left w:val="none" w:sz="0" w:space="0" w:color="auto"/>
        <w:bottom w:val="none" w:sz="0" w:space="0" w:color="auto"/>
        <w:right w:val="none" w:sz="0" w:space="0" w:color="auto"/>
      </w:divBdr>
    </w:div>
    <w:div w:id="1465463004">
      <w:bodyDiv w:val="1"/>
      <w:marLeft w:val="0"/>
      <w:marRight w:val="0"/>
      <w:marTop w:val="0"/>
      <w:marBottom w:val="0"/>
      <w:divBdr>
        <w:top w:val="none" w:sz="0" w:space="0" w:color="auto"/>
        <w:left w:val="none" w:sz="0" w:space="0" w:color="auto"/>
        <w:bottom w:val="none" w:sz="0" w:space="0" w:color="auto"/>
        <w:right w:val="none" w:sz="0" w:space="0" w:color="auto"/>
      </w:divBdr>
    </w:div>
    <w:div w:id="1465463701">
      <w:bodyDiv w:val="1"/>
      <w:marLeft w:val="0"/>
      <w:marRight w:val="0"/>
      <w:marTop w:val="0"/>
      <w:marBottom w:val="0"/>
      <w:divBdr>
        <w:top w:val="none" w:sz="0" w:space="0" w:color="auto"/>
        <w:left w:val="none" w:sz="0" w:space="0" w:color="auto"/>
        <w:bottom w:val="none" w:sz="0" w:space="0" w:color="auto"/>
        <w:right w:val="none" w:sz="0" w:space="0" w:color="auto"/>
      </w:divBdr>
    </w:div>
    <w:div w:id="1465468496">
      <w:bodyDiv w:val="1"/>
      <w:marLeft w:val="0"/>
      <w:marRight w:val="0"/>
      <w:marTop w:val="0"/>
      <w:marBottom w:val="0"/>
      <w:divBdr>
        <w:top w:val="none" w:sz="0" w:space="0" w:color="auto"/>
        <w:left w:val="none" w:sz="0" w:space="0" w:color="auto"/>
        <w:bottom w:val="none" w:sz="0" w:space="0" w:color="auto"/>
        <w:right w:val="none" w:sz="0" w:space="0" w:color="auto"/>
      </w:divBdr>
    </w:div>
    <w:div w:id="1465539391">
      <w:bodyDiv w:val="1"/>
      <w:marLeft w:val="0"/>
      <w:marRight w:val="0"/>
      <w:marTop w:val="0"/>
      <w:marBottom w:val="0"/>
      <w:divBdr>
        <w:top w:val="none" w:sz="0" w:space="0" w:color="auto"/>
        <w:left w:val="none" w:sz="0" w:space="0" w:color="auto"/>
        <w:bottom w:val="none" w:sz="0" w:space="0" w:color="auto"/>
        <w:right w:val="none" w:sz="0" w:space="0" w:color="auto"/>
      </w:divBdr>
    </w:div>
    <w:div w:id="1465539797">
      <w:bodyDiv w:val="1"/>
      <w:marLeft w:val="0"/>
      <w:marRight w:val="0"/>
      <w:marTop w:val="0"/>
      <w:marBottom w:val="0"/>
      <w:divBdr>
        <w:top w:val="none" w:sz="0" w:space="0" w:color="auto"/>
        <w:left w:val="none" w:sz="0" w:space="0" w:color="auto"/>
        <w:bottom w:val="none" w:sz="0" w:space="0" w:color="auto"/>
        <w:right w:val="none" w:sz="0" w:space="0" w:color="auto"/>
      </w:divBdr>
    </w:div>
    <w:div w:id="1465584447">
      <w:bodyDiv w:val="1"/>
      <w:marLeft w:val="0"/>
      <w:marRight w:val="0"/>
      <w:marTop w:val="0"/>
      <w:marBottom w:val="0"/>
      <w:divBdr>
        <w:top w:val="none" w:sz="0" w:space="0" w:color="auto"/>
        <w:left w:val="none" w:sz="0" w:space="0" w:color="auto"/>
        <w:bottom w:val="none" w:sz="0" w:space="0" w:color="auto"/>
        <w:right w:val="none" w:sz="0" w:space="0" w:color="auto"/>
      </w:divBdr>
    </w:div>
    <w:div w:id="1465585988">
      <w:bodyDiv w:val="1"/>
      <w:marLeft w:val="0"/>
      <w:marRight w:val="0"/>
      <w:marTop w:val="0"/>
      <w:marBottom w:val="0"/>
      <w:divBdr>
        <w:top w:val="none" w:sz="0" w:space="0" w:color="auto"/>
        <w:left w:val="none" w:sz="0" w:space="0" w:color="auto"/>
        <w:bottom w:val="none" w:sz="0" w:space="0" w:color="auto"/>
        <w:right w:val="none" w:sz="0" w:space="0" w:color="auto"/>
      </w:divBdr>
    </w:div>
    <w:div w:id="1465661957">
      <w:bodyDiv w:val="1"/>
      <w:marLeft w:val="0"/>
      <w:marRight w:val="0"/>
      <w:marTop w:val="0"/>
      <w:marBottom w:val="0"/>
      <w:divBdr>
        <w:top w:val="none" w:sz="0" w:space="0" w:color="auto"/>
        <w:left w:val="none" w:sz="0" w:space="0" w:color="auto"/>
        <w:bottom w:val="none" w:sz="0" w:space="0" w:color="auto"/>
        <w:right w:val="none" w:sz="0" w:space="0" w:color="auto"/>
      </w:divBdr>
    </w:div>
    <w:div w:id="1465733327">
      <w:bodyDiv w:val="1"/>
      <w:marLeft w:val="0"/>
      <w:marRight w:val="0"/>
      <w:marTop w:val="0"/>
      <w:marBottom w:val="0"/>
      <w:divBdr>
        <w:top w:val="none" w:sz="0" w:space="0" w:color="auto"/>
        <w:left w:val="none" w:sz="0" w:space="0" w:color="auto"/>
        <w:bottom w:val="none" w:sz="0" w:space="0" w:color="auto"/>
        <w:right w:val="none" w:sz="0" w:space="0" w:color="auto"/>
      </w:divBdr>
    </w:div>
    <w:div w:id="1465847438">
      <w:bodyDiv w:val="1"/>
      <w:marLeft w:val="0"/>
      <w:marRight w:val="0"/>
      <w:marTop w:val="0"/>
      <w:marBottom w:val="0"/>
      <w:divBdr>
        <w:top w:val="none" w:sz="0" w:space="0" w:color="auto"/>
        <w:left w:val="none" w:sz="0" w:space="0" w:color="auto"/>
        <w:bottom w:val="none" w:sz="0" w:space="0" w:color="auto"/>
        <w:right w:val="none" w:sz="0" w:space="0" w:color="auto"/>
      </w:divBdr>
    </w:div>
    <w:div w:id="1465848180">
      <w:bodyDiv w:val="1"/>
      <w:marLeft w:val="0"/>
      <w:marRight w:val="0"/>
      <w:marTop w:val="0"/>
      <w:marBottom w:val="0"/>
      <w:divBdr>
        <w:top w:val="none" w:sz="0" w:space="0" w:color="auto"/>
        <w:left w:val="none" w:sz="0" w:space="0" w:color="auto"/>
        <w:bottom w:val="none" w:sz="0" w:space="0" w:color="auto"/>
        <w:right w:val="none" w:sz="0" w:space="0" w:color="auto"/>
      </w:divBdr>
    </w:div>
    <w:div w:id="1465848656">
      <w:bodyDiv w:val="1"/>
      <w:marLeft w:val="0"/>
      <w:marRight w:val="0"/>
      <w:marTop w:val="0"/>
      <w:marBottom w:val="0"/>
      <w:divBdr>
        <w:top w:val="none" w:sz="0" w:space="0" w:color="auto"/>
        <w:left w:val="none" w:sz="0" w:space="0" w:color="auto"/>
        <w:bottom w:val="none" w:sz="0" w:space="0" w:color="auto"/>
        <w:right w:val="none" w:sz="0" w:space="0" w:color="auto"/>
      </w:divBdr>
    </w:div>
    <w:div w:id="1465923285">
      <w:bodyDiv w:val="1"/>
      <w:marLeft w:val="0"/>
      <w:marRight w:val="0"/>
      <w:marTop w:val="0"/>
      <w:marBottom w:val="0"/>
      <w:divBdr>
        <w:top w:val="none" w:sz="0" w:space="0" w:color="auto"/>
        <w:left w:val="none" w:sz="0" w:space="0" w:color="auto"/>
        <w:bottom w:val="none" w:sz="0" w:space="0" w:color="auto"/>
        <w:right w:val="none" w:sz="0" w:space="0" w:color="auto"/>
      </w:divBdr>
    </w:div>
    <w:div w:id="1465924653">
      <w:bodyDiv w:val="1"/>
      <w:marLeft w:val="0"/>
      <w:marRight w:val="0"/>
      <w:marTop w:val="0"/>
      <w:marBottom w:val="0"/>
      <w:divBdr>
        <w:top w:val="none" w:sz="0" w:space="0" w:color="auto"/>
        <w:left w:val="none" w:sz="0" w:space="0" w:color="auto"/>
        <w:bottom w:val="none" w:sz="0" w:space="0" w:color="auto"/>
        <w:right w:val="none" w:sz="0" w:space="0" w:color="auto"/>
      </w:divBdr>
    </w:div>
    <w:div w:id="1465929710">
      <w:bodyDiv w:val="1"/>
      <w:marLeft w:val="0"/>
      <w:marRight w:val="0"/>
      <w:marTop w:val="0"/>
      <w:marBottom w:val="0"/>
      <w:divBdr>
        <w:top w:val="none" w:sz="0" w:space="0" w:color="auto"/>
        <w:left w:val="none" w:sz="0" w:space="0" w:color="auto"/>
        <w:bottom w:val="none" w:sz="0" w:space="0" w:color="auto"/>
        <w:right w:val="none" w:sz="0" w:space="0" w:color="auto"/>
      </w:divBdr>
    </w:div>
    <w:div w:id="1466003120">
      <w:bodyDiv w:val="1"/>
      <w:marLeft w:val="0"/>
      <w:marRight w:val="0"/>
      <w:marTop w:val="0"/>
      <w:marBottom w:val="0"/>
      <w:divBdr>
        <w:top w:val="none" w:sz="0" w:space="0" w:color="auto"/>
        <w:left w:val="none" w:sz="0" w:space="0" w:color="auto"/>
        <w:bottom w:val="none" w:sz="0" w:space="0" w:color="auto"/>
        <w:right w:val="none" w:sz="0" w:space="0" w:color="auto"/>
      </w:divBdr>
    </w:div>
    <w:div w:id="1466043846">
      <w:bodyDiv w:val="1"/>
      <w:marLeft w:val="0"/>
      <w:marRight w:val="0"/>
      <w:marTop w:val="0"/>
      <w:marBottom w:val="0"/>
      <w:divBdr>
        <w:top w:val="none" w:sz="0" w:space="0" w:color="auto"/>
        <w:left w:val="none" w:sz="0" w:space="0" w:color="auto"/>
        <w:bottom w:val="none" w:sz="0" w:space="0" w:color="auto"/>
        <w:right w:val="none" w:sz="0" w:space="0" w:color="auto"/>
      </w:divBdr>
    </w:div>
    <w:div w:id="1466046499">
      <w:bodyDiv w:val="1"/>
      <w:marLeft w:val="0"/>
      <w:marRight w:val="0"/>
      <w:marTop w:val="0"/>
      <w:marBottom w:val="0"/>
      <w:divBdr>
        <w:top w:val="none" w:sz="0" w:space="0" w:color="auto"/>
        <w:left w:val="none" w:sz="0" w:space="0" w:color="auto"/>
        <w:bottom w:val="none" w:sz="0" w:space="0" w:color="auto"/>
        <w:right w:val="none" w:sz="0" w:space="0" w:color="auto"/>
      </w:divBdr>
    </w:div>
    <w:div w:id="1466194799">
      <w:bodyDiv w:val="1"/>
      <w:marLeft w:val="0"/>
      <w:marRight w:val="0"/>
      <w:marTop w:val="0"/>
      <w:marBottom w:val="0"/>
      <w:divBdr>
        <w:top w:val="none" w:sz="0" w:space="0" w:color="auto"/>
        <w:left w:val="none" w:sz="0" w:space="0" w:color="auto"/>
        <w:bottom w:val="none" w:sz="0" w:space="0" w:color="auto"/>
        <w:right w:val="none" w:sz="0" w:space="0" w:color="auto"/>
      </w:divBdr>
    </w:div>
    <w:div w:id="1466239631">
      <w:bodyDiv w:val="1"/>
      <w:marLeft w:val="0"/>
      <w:marRight w:val="0"/>
      <w:marTop w:val="0"/>
      <w:marBottom w:val="0"/>
      <w:divBdr>
        <w:top w:val="none" w:sz="0" w:space="0" w:color="auto"/>
        <w:left w:val="none" w:sz="0" w:space="0" w:color="auto"/>
        <w:bottom w:val="none" w:sz="0" w:space="0" w:color="auto"/>
        <w:right w:val="none" w:sz="0" w:space="0" w:color="auto"/>
      </w:divBdr>
    </w:div>
    <w:div w:id="1466242736">
      <w:bodyDiv w:val="1"/>
      <w:marLeft w:val="0"/>
      <w:marRight w:val="0"/>
      <w:marTop w:val="0"/>
      <w:marBottom w:val="0"/>
      <w:divBdr>
        <w:top w:val="none" w:sz="0" w:space="0" w:color="auto"/>
        <w:left w:val="none" w:sz="0" w:space="0" w:color="auto"/>
        <w:bottom w:val="none" w:sz="0" w:space="0" w:color="auto"/>
        <w:right w:val="none" w:sz="0" w:space="0" w:color="auto"/>
      </w:divBdr>
    </w:div>
    <w:div w:id="1466310492">
      <w:bodyDiv w:val="1"/>
      <w:marLeft w:val="0"/>
      <w:marRight w:val="0"/>
      <w:marTop w:val="0"/>
      <w:marBottom w:val="0"/>
      <w:divBdr>
        <w:top w:val="none" w:sz="0" w:space="0" w:color="auto"/>
        <w:left w:val="none" w:sz="0" w:space="0" w:color="auto"/>
        <w:bottom w:val="none" w:sz="0" w:space="0" w:color="auto"/>
        <w:right w:val="none" w:sz="0" w:space="0" w:color="auto"/>
      </w:divBdr>
    </w:div>
    <w:div w:id="1466317843">
      <w:bodyDiv w:val="1"/>
      <w:marLeft w:val="0"/>
      <w:marRight w:val="0"/>
      <w:marTop w:val="0"/>
      <w:marBottom w:val="0"/>
      <w:divBdr>
        <w:top w:val="none" w:sz="0" w:space="0" w:color="auto"/>
        <w:left w:val="none" w:sz="0" w:space="0" w:color="auto"/>
        <w:bottom w:val="none" w:sz="0" w:space="0" w:color="auto"/>
        <w:right w:val="none" w:sz="0" w:space="0" w:color="auto"/>
      </w:divBdr>
    </w:div>
    <w:div w:id="1466386326">
      <w:bodyDiv w:val="1"/>
      <w:marLeft w:val="0"/>
      <w:marRight w:val="0"/>
      <w:marTop w:val="0"/>
      <w:marBottom w:val="0"/>
      <w:divBdr>
        <w:top w:val="none" w:sz="0" w:space="0" w:color="auto"/>
        <w:left w:val="none" w:sz="0" w:space="0" w:color="auto"/>
        <w:bottom w:val="none" w:sz="0" w:space="0" w:color="auto"/>
        <w:right w:val="none" w:sz="0" w:space="0" w:color="auto"/>
      </w:divBdr>
    </w:div>
    <w:div w:id="1466389980">
      <w:bodyDiv w:val="1"/>
      <w:marLeft w:val="0"/>
      <w:marRight w:val="0"/>
      <w:marTop w:val="0"/>
      <w:marBottom w:val="0"/>
      <w:divBdr>
        <w:top w:val="none" w:sz="0" w:space="0" w:color="auto"/>
        <w:left w:val="none" w:sz="0" w:space="0" w:color="auto"/>
        <w:bottom w:val="none" w:sz="0" w:space="0" w:color="auto"/>
        <w:right w:val="none" w:sz="0" w:space="0" w:color="auto"/>
      </w:divBdr>
    </w:div>
    <w:div w:id="1466465060">
      <w:bodyDiv w:val="1"/>
      <w:marLeft w:val="0"/>
      <w:marRight w:val="0"/>
      <w:marTop w:val="0"/>
      <w:marBottom w:val="0"/>
      <w:divBdr>
        <w:top w:val="none" w:sz="0" w:space="0" w:color="auto"/>
        <w:left w:val="none" w:sz="0" w:space="0" w:color="auto"/>
        <w:bottom w:val="none" w:sz="0" w:space="0" w:color="auto"/>
        <w:right w:val="none" w:sz="0" w:space="0" w:color="auto"/>
      </w:divBdr>
    </w:div>
    <w:div w:id="1466503732">
      <w:bodyDiv w:val="1"/>
      <w:marLeft w:val="0"/>
      <w:marRight w:val="0"/>
      <w:marTop w:val="0"/>
      <w:marBottom w:val="0"/>
      <w:divBdr>
        <w:top w:val="none" w:sz="0" w:space="0" w:color="auto"/>
        <w:left w:val="none" w:sz="0" w:space="0" w:color="auto"/>
        <w:bottom w:val="none" w:sz="0" w:space="0" w:color="auto"/>
        <w:right w:val="none" w:sz="0" w:space="0" w:color="auto"/>
      </w:divBdr>
    </w:div>
    <w:div w:id="1466506110">
      <w:bodyDiv w:val="1"/>
      <w:marLeft w:val="0"/>
      <w:marRight w:val="0"/>
      <w:marTop w:val="0"/>
      <w:marBottom w:val="0"/>
      <w:divBdr>
        <w:top w:val="none" w:sz="0" w:space="0" w:color="auto"/>
        <w:left w:val="none" w:sz="0" w:space="0" w:color="auto"/>
        <w:bottom w:val="none" w:sz="0" w:space="0" w:color="auto"/>
        <w:right w:val="none" w:sz="0" w:space="0" w:color="auto"/>
      </w:divBdr>
    </w:div>
    <w:div w:id="1466580339">
      <w:bodyDiv w:val="1"/>
      <w:marLeft w:val="0"/>
      <w:marRight w:val="0"/>
      <w:marTop w:val="0"/>
      <w:marBottom w:val="0"/>
      <w:divBdr>
        <w:top w:val="none" w:sz="0" w:space="0" w:color="auto"/>
        <w:left w:val="none" w:sz="0" w:space="0" w:color="auto"/>
        <w:bottom w:val="none" w:sz="0" w:space="0" w:color="auto"/>
        <w:right w:val="none" w:sz="0" w:space="0" w:color="auto"/>
      </w:divBdr>
    </w:div>
    <w:div w:id="1466583395">
      <w:bodyDiv w:val="1"/>
      <w:marLeft w:val="0"/>
      <w:marRight w:val="0"/>
      <w:marTop w:val="0"/>
      <w:marBottom w:val="0"/>
      <w:divBdr>
        <w:top w:val="none" w:sz="0" w:space="0" w:color="auto"/>
        <w:left w:val="none" w:sz="0" w:space="0" w:color="auto"/>
        <w:bottom w:val="none" w:sz="0" w:space="0" w:color="auto"/>
        <w:right w:val="none" w:sz="0" w:space="0" w:color="auto"/>
      </w:divBdr>
    </w:div>
    <w:div w:id="1466584191">
      <w:bodyDiv w:val="1"/>
      <w:marLeft w:val="0"/>
      <w:marRight w:val="0"/>
      <w:marTop w:val="0"/>
      <w:marBottom w:val="0"/>
      <w:divBdr>
        <w:top w:val="none" w:sz="0" w:space="0" w:color="auto"/>
        <w:left w:val="none" w:sz="0" w:space="0" w:color="auto"/>
        <w:bottom w:val="none" w:sz="0" w:space="0" w:color="auto"/>
        <w:right w:val="none" w:sz="0" w:space="0" w:color="auto"/>
      </w:divBdr>
    </w:div>
    <w:div w:id="1466585478">
      <w:bodyDiv w:val="1"/>
      <w:marLeft w:val="0"/>
      <w:marRight w:val="0"/>
      <w:marTop w:val="0"/>
      <w:marBottom w:val="0"/>
      <w:divBdr>
        <w:top w:val="none" w:sz="0" w:space="0" w:color="auto"/>
        <w:left w:val="none" w:sz="0" w:space="0" w:color="auto"/>
        <w:bottom w:val="none" w:sz="0" w:space="0" w:color="auto"/>
        <w:right w:val="none" w:sz="0" w:space="0" w:color="auto"/>
      </w:divBdr>
    </w:div>
    <w:div w:id="1466700302">
      <w:bodyDiv w:val="1"/>
      <w:marLeft w:val="0"/>
      <w:marRight w:val="0"/>
      <w:marTop w:val="0"/>
      <w:marBottom w:val="0"/>
      <w:divBdr>
        <w:top w:val="none" w:sz="0" w:space="0" w:color="auto"/>
        <w:left w:val="none" w:sz="0" w:space="0" w:color="auto"/>
        <w:bottom w:val="none" w:sz="0" w:space="0" w:color="auto"/>
        <w:right w:val="none" w:sz="0" w:space="0" w:color="auto"/>
      </w:divBdr>
    </w:div>
    <w:div w:id="1466703563">
      <w:bodyDiv w:val="1"/>
      <w:marLeft w:val="0"/>
      <w:marRight w:val="0"/>
      <w:marTop w:val="0"/>
      <w:marBottom w:val="0"/>
      <w:divBdr>
        <w:top w:val="none" w:sz="0" w:space="0" w:color="auto"/>
        <w:left w:val="none" w:sz="0" w:space="0" w:color="auto"/>
        <w:bottom w:val="none" w:sz="0" w:space="0" w:color="auto"/>
        <w:right w:val="none" w:sz="0" w:space="0" w:color="auto"/>
      </w:divBdr>
    </w:div>
    <w:div w:id="1466855053">
      <w:bodyDiv w:val="1"/>
      <w:marLeft w:val="0"/>
      <w:marRight w:val="0"/>
      <w:marTop w:val="0"/>
      <w:marBottom w:val="0"/>
      <w:divBdr>
        <w:top w:val="none" w:sz="0" w:space="0" w:color="auto"/>
        <w:left w:val="none" w:sz="0" w:space="0" w:color="auto"/>
        <w:bottom w:val="none" w:sz="0" w:space="0" w:color="auto"/>
        <w:right w:val="none" w:sz="0" w:space="0" w:color="auto"/>
      </w:divBdr>
    </w:div>
    <w:div w:id="1466897945">
      <w:bodyDiv w:val="1"/>
      <w:marLeft w:val="0"/>
      <w:marRight w:val="0"/>
      <w:marTop w:val="0"/>
      <w:marBottom w:val="0"/>
      <w:divBdr>
        <w:top w:val="none" w:sz="0" w:space="0" w:color="auto"/>
        <w:left w:val="none" w:sz="0" w:space="0" w:color="auto"/>
        <w:bottom w:val="none" w:sz="0" w:space="0" w:color="auto"/>
        <w:right w:val="none" w:sz="0" w:space="0" w:color="auto"/>
      </w:divBdr>
    </w:div>
    <w:div w:id="1466922255">
      <w:bodyDiv w:val="1"/>
      <w:marLeft w:val="0"/>
      <w:marRight w:val="0"/>
      <w:marTop w:val="0"/>
      <w:marBottom w:val="0"/>
      <w:divBdr>
        <w:top w:val="none" w:sz="0" w:space="0" w:color="auto"/>
        <w:left w:val="none" w:sz="0" w:space="0" w:color="auto"/>
        <w:bottom w:val="none" w:sz="0" w:space="0" w:color="auto"/>
        <w:right w:val="none" w:sz="0" w:space="0" w:color="auto"/>
      </w:divBdr>
    </w:div>
    <w:div w:id="1466924498">
      <w:bodyDiv w:val="1"/>
      <w:marLeft w:val="0"/>
      <w:marRight w:val="0"/>
      <w:marTop w:val="0"/>
      <w:marBottom w:val="0"/>
      <w:divBdr>
        <w:top w:val="none" w:sz="0" w:space="0" w:color="auto"/>
        <w:left w:val="none" w:sz="0" w:space="0" w:color="auto"/>
        <w:bottom w:val="none" w:sz="0" w:space="0" w:color="auto"/>
        <w:right w:val="none" w:sz="0" w:space="0" w:color="auto"/>
      </w:divBdr>
    </w:div>
    <w:div w:id="1466967937">
      <w:bodyDiv w:val="1"/>
      <w:marLeft w:val="0"/>
      <w:marRight w:val="0"/>
      <w:marTop w:val="0"/>
      <w:marBottom w:val="0"/>
      <w:divBdr>
        <w:top w:val="none" w:sz="0" w:space="0" w:color="auto"/>
        <w:left w:val="none" w:sz="0" w:space="0" w:color="auto"/>
        <w:bottom w:val="none" w:sz="0" w:space="0" w:color="auto"/>
        <w:right w:val="none" w:sz="0" w:space="0" w:color="auto"/>
      </w:divBdr>
    </w:div>
    <w:div w:id="1467048912">
      <w:bodyDiv w:val="1"/>
      <w:marLeft w:val="0"/>
      <w:marRight w:val="0"/>
      <w:marTop w:val="0"/>
      <w:marBottom w:val="0"/>
      <w:divBdr>
        <w:top w:val="none" w:sz="0" w:space="0" w:color="auto"/>
        <w:left w:val="none" w:sz="0" w:space="0" w:color="auto"/>
        <w:bottom w:val="none" w:sz="0" w:space="0" w:color="auto"/>
        <w:right w:val="none" w:sz="0" w:space="0" w:color="auto"/>
      </w:divBdr>
    </w:div>
    <w:div w:id="1467160785">
      <w:bodyDiv w:val="1"/>
      <w:marLeft w:val="0"/>
      <w:marRight w:val="0"/>
      <w:marTop w:val="0"/>
      <w:marBottom w:val="0"/>
      <w:divBdr>
        <w:top w:val="none" w:sz="0" w:space="0" w:color="auto"/>
        <w:left w:val="none" w:sz="0" w:space="0" w:color="auto"/>
        <w:bottom w:val="none" w:sz="0" w:space="0" w:color="auto"/>
        <w:right w:val="none" w:sz="0" w:space="0" w:color="auto"/>
      </w:divBdr>
    </w:div>
    <w:div w:id="1467162000">
      <w:bodyDiv w:val="1"/>
      <w:marLeft w:val="0"/>
      <w:marRight w:val="0"/>
      <w:marTop w:val="0"/>
      <w:marBottom w:val="0"/>
      <w:divBdr>
        <w:top w:val="none" w:sz="0" w:space="0" w:color="auto"/>
        <w:left w:val="none" w:sz="0" w:space="0" w:color="auto"/>
        <w:bottom w:val="none" w:sz="0" w:space="0" w:color="auto"/>
        <w:right w:val="none" w:sz="0" w:space="0" w:color="auto"/>
      </w:divBdr>
    </w:div>
    <w:div w:id="1467163755">
      <w:bodyDiv w:val="1"/>
      <w:marLeft w:val="0"/>
      <w:marRight w:val="0"/>
      <w:marTop w:val="0"/>
      <w:marBottom w:val="0"/>
      <w:divBdr>
        <w:top w:val="none" w:sz="0" w:space="0" w:color="auto"/>
        <w:left w:val="none" w:sz="0" w:space="0" w:color="auto"/>
        <w:bottom w:val="none" w:sz="0" w:space="0" w:color="auto"/>
        <w:right w:val="none" w:sz="0" w:space="0" w:color="auto"/>
      </w:divBdr>
    </w:div>
    <w:div w:id="1467163845">
      <w:bodyDiv w:val="1"/>
      <w:marLeft w:val="0"/>
      <w:marRight w:val="0"/>
      <w:marTop w:val="0"/>
      <w:marBottom w:val="0"/>
      <w:divBdr>
        <w:top w:val="none" w:sz="0" w:space="0" w:color="auto"/>
        <w:left w:val="none" w:sz="0" w:space="0" w:color="auto"/>
        <w:bottom w:val="none" w:sz="0" w:space="0" w:color="auto"/>
        <w:right w:val="none" w:sz="0" w:space="0" w:color="auto"/>
      </w:divBdr>
    </w:div>
    <w:div w:id="1467234208">
      <w:bodyDiv w:val="1"/>
      <w:marLeft w:val="0"/>
      <w:marRight w:val="0"/>
      <w:marTop w:val="0"/>
      <w:marBottom w:val="0"/>
      <w:divBdr>
        <w:top w:val="none" w:sz="0" w:space="0" w:color="auto"/>
        <w:left w:val="none" w:sz="0" w:space="0" w:color="auto"/>
        <w:bottom w:val="none" w:sz="0" w:space="0" w:color="auto"/>
        <w:right w:val="none" w:sz="0" w:space="0" w:color="auto"/>
      </w:divBdr>
    </w:div>
    <w:div w:id="1467236247">
      <w:bodyDiv w:val="1"/>
      <w:marLeft w:val="0"/>
      <w:marRight w:val="0"/>
      <w:marTop w:val="0"/>
      <w:marBottom w:val="0"/>
      <w:divBdr>
        <w:top w:val="none" w:sz="0" w:space="0" w:color="auto"/>
        <w:left w:val="none" w:sz="0" w:space="0" w:color="auto"/>
        <w:bottom w:val="none" w:sz="0" w:space="0" w:color="auto"/>
        <w:right w:val="none" w:sz="0" w:space="0" w:color="auto"/>
      </w:divBdr>
    </w:div>
    <w:div w:id="1467239061">
      <w:bodyDiv w:val="1"/>
      <w:marLeft w:val="0"/>
      <w:marRight w:val="0"/>
      <w:marTop w:val="0"/>
      <w:marBottom w:val="0"/>
      <w:divBdr>
        <w:top w:val="none" w:sz="0" w:space="0" w:color="auto"/>
        <w:left w:val="none" w:sz="0" w:space="0" w:color="auto"/>
        <w:bottom w:val="none" w:sz="0" w:space="0" w:color="auto"/>
        <w:right w:val="none" w:sz="0" w:space="0" w:color="auto"/>
      </w:divBdr>
    </w:div>
    <w:div w:id="1467351342">
      <w:bodyDiv w:val="1"/>
      <w:marLeft w:val="0"/>
      <w:marRight w:val="0"/>
      <w:marTop w:val="0"/>
      <w:marBottom w:val="0"/>
      <w:divBdr>
        <w:top w:val="none" w:sz="0" w:space="0" w:color="auto"/>
        <w:left w:val="none" w:sz="0" w:space="0" w:color="auto"/>
        <w:bottom w:val="none" w:sz="0" w:space="0" w:color="auto"/>
        <w:right w:val="none" w:sz="0" w:space="0" w:color="auto"/>
      </w:divBdr>
    </w:div>
    <w:div w:id="1467431345">
      <w:bodyDiv w:val="1"/>
      <w:marLeft w:val="0"/>
      <w:marRight w:val="0"/>
      <w:marTop w:val="0"/>
      <w:marBottom w:val="0"/>
      <w:divBdr>
        <w:top w:val="none" w:sz="0" w:space="0" w:color="auto"/>
        <w:left w:val="none" w:sz="0" w:space="0" w:color="auto"/>
        <w:bottom w:val="none" w:sz="0" w:space="0" w:color="auto"/>
        <w:right w:val="none" w:sz="0" w:space="0" w:color="auto"/>
      </w:divBdr>
    </w:div>
    <w:div w:id="1467579039">
      <w:bodyDiv w:val="1"/>
      <w:marLeft w:val="0"/>
      <w:marRight w:val="0"/>
      <w:marTop w:val="0"/>
      <w:marBottom w:val="0"/>
      <w:divBdr>
        <w:top w:val="none" w:sz="0" w:space="0" w:color="auto"/>
        <w:left w:val="none" w:sz="0" w:space="0" w:color="auto"/>
        <w:bottom w:val="none" w:sz="0" w:space="0" w:color="auto"/>
        <w:right w:val="none" w:sz="0" w:space="0" w:color="auto"/>
      </w:divBdr>
    </w:div>
    <w:div w:id="1467622343">
      <w:bodyDiv w:val="1"/>
      <w:marLeft w:val="0"/>
      <w:marRight w:val="0"/>
      <w:marTop w:val="0"/>
      <w:marBottom w:val="0"/>
      <w:divBdr>
        <w:top w:val="none" w:sz="0" w:space="0" w:color="auto"/>
        <w:left w:val="none" w:sz="0" w:space="0" w:color="auto"/>
        <w:bottom w:val="none" w:sz="0" w:space="0" w:color="auto"/>
        <w:right w:val="none" w:sz="0" w:space="0" w:color="auto"/>
      </w:divBdr>
    </w:div>
    <w:div w:id="1467627654">
      <w:bodyDiv w:val="1"/>
      <w:marLeft w:val="0"/>
      <w:marRight w:val="0"/>
      <w:marTop w:val="0"/>
      <w:marBottom w:val="0"/>
      <w:divBdr>
        <w:top w:val="none" w:sz="0" w:space="0" w:color="auto"/>
        <w:left w:val="none" w:sz="0" w:space="0" w:color="auto"/>
        <w:bottom w:val="none" w:sz="0" w:space="0" w:color="auto"/>
        <w:right w:val="none" w:sz="0" w:space="0" w:color="auto"/>
      </w:divBdr>
    </w:div>
    <w:div w:id="1467696459">
      <w:bodyDiv w:val="1"/>
      <w:marLeft w:val="0"/>
      <w:marRight w:val="0"/>
      <w:marTop w:val="0"/>
      <w:marBottom w:val="0"/>
      <w:divBdr>
        <w:top w:val="none" w:sz="0" w:space="0" w:color="auto"/>
        <w:left w:val="none" w:sz="0" w:space="0" w:color="auto"/>
        <w:bottom w:val="none" w:sz="0" w:space="0" w:color="auto"/>
        <w:right w:val="none" w:sz="0" w:space="0" w:color="auto"/>
      </w:divBdr>
    </w:div>
    <w:div w:id="1467696598">
      <w:bodyDiv w:val="1"/>
      <w:marLeft w:val="0"/>
      <w:marRight w:val="0"/>
      <w:marTop w:val="0"/>
      <w:marBottom w:val="0"/>
      <w:divBdr>
        <w:top w:val="none" w:sz="0" w:space="0" w:color="auto"/>
        <w:left w:val="none" w:sz="0" w:space="0" w:color="auto"/>
        <w:bottom w:val="none" w:sz="0" w:space="0" w:color="auto"/>
        <w:right w:val="none" w:sz="0" w:space="0" w:color="auto"/>
      </w:divBdr>
    </w:div>
    <w:div w:id="1467698248">
      <w:bodyDiv w:val="1"/>
      <w:marLeft w:val="0"/>
      <w:marRight w:val="0"/>
      <w:marTop w:val="0"/>
      <w:marBottom w:val="0"/>
      <w:divBdr>
        <w:top w:val="none" w:sz="0" w:space="0" w:color="auto"/>
        <w:left w:val="none" w:sz="0" w:space="0" w:color="auto"/>
        <w:bottom w:val="none" w:sz="0" w:space="0" w:color="auto"/>
        <w:right w:val="none" w:sz="0" w:space="0" w:color="auto"/>
      </w:divBdr>
    </w:div>
    <w:div w:id="1467700184">
      <w:bodyDiv w:val="1"/>
      <w:marLeft w:val="0"/>
      <w:marRight w:val="0"/>
      <w:marTop w:val="0"/>
      <w:marBottom w:val="0"/>
      <w:divBdr>
        <w:top w:val="none" w:sz="0" w:space="0" w:color="auto"/>
        <w:left w:val="none" w:sz="0" w:space="0" w:color="auto"/>
        <w:bottom w:val="none" w:sz="0" w:space="0" w:color="auto"/>
        <w:right w:val="none" w:sz="0" w:space="0" w:color="auto"/>
      </w:divBdr>
    </w:div>
    <w:div w:id="1467700213">
      <w:bodyDiv w:val="1"/>
      <w:marLeft w:val="0"/>
      <w:marRight w:val="0"/>
      <w:marTop w:val="0"/>
      <w:marBottom w:val="0"/>
      <w:divBdr>
        <w:top w:val="none" w:sz="0" w:space="0" w:color="auto"/>
        <w:left w:val="none" w:sz="0" w:space="0" w:color="auto"/>
        <w:bottom w:val="none" w:sz="0" w:space="0" w:color="auto"/>
        <w:right w:val="none" w:sz="0" w:space="0" w:color="auto"/>
      </w:divBdr>
    </w:div>
    <w:div w:id="1467745080">
      <w:bodyDiv w:val="1"/>
      <w:marLeft w:val="0"/>
      <w:marRight w:val="0"/>
      <w:marTop w:val="0"/>
      <w:marBottom w:val="0"/>
      <w:divBdr>
        <w:top w:val="none" w:sz="0" w:space="0" w:color="auto"/>
        <w:left w:val="none" w:sz="0" w:space="0" w:color="auto"/>
        <w:bottom w:val="none" w:sz="0" w:space="0" w:color="auto"/>
        <w:right w:val="none" w:sz="0" w:space="0" w:color="auto"/>
      </w:divBdr>
    </w:div>
    <w:div w:id="1467773205">
      <w:bodyDiv w:val="1"/>
      <w:marLeft w:val="0"/>
      <w:marRight w:val="0"/>
      <w:marTop w:val="0"/>
      <w:marBottom w:val="0"/>
      <w:divBdr>
        <w:top w:val="none" w:sz="0" w:space="0" w:color="auto"/>
        <w:left w:val="none" w:sz="0" w:space="0" w:color="auto"/>
        <w:bottom w:val="none" w:sz="0" w:space="0" w:color="auto"/>
        <w:right w:val="none" w:sz="0" w:space="0" w:color="auto"/>
      </w:divBdr>
    </w:div>
    <w:div w:id="1467817322">
      <w:bodyDiv w:val="1"/>
      <w:marLeft w:val="0"/>
      <w:marRight w:val="0"/>
      <w:marTop w:val="0"/>
      <w:marBottom w:val="0"/>
      <w:divBdr>
        <w:top w:val="none" w:sz="0" w:space="0" w:color="auto"/>
        <w:left w:val="none" w:sz="0" w:space="0" w:color="auto"/>
        <w:bottom w:val="none" w:sz="0" w:space="0" w:color="auto"/>
        <w:right w:val="none" w:sz="0" w:space="0" w:color="auto"/>
      </w:divBdr>
    </w:div>
    <w:div w:id="1467897202">
      <w:bodyDiv w:val="1"/>
      <w:marLeft w:val="0"/>
      <w:marRight w:val="0"/>
      <w:marTop w:val="0"/>
      <w:marBottom w:val="0"/>
      <w:divBdr>
        <w:top w:val="none" w:sz="0" w:space="0" w:color="auto"/>
        <w:left w:val="none" w:sz="0" w:space="0" w:color="auto"/>
        <w:bottom w:val="none" w:sz="0" w:space="0" w:color="auto"/>
        <w:right w:val="none" w:sz="0" w:space="0" w:color="auto"/>
      </w:divBdr>
    </w:div>
    <w:div w:id="1467964497">
      <w:bodyDiv w:val="1"/>
      <w:marLeft w:val="0"/>
      <w:marRight w:val="0"/>
      <w:marTop w:val="0"/>
      <w:marBottom w:val="0"/>
      <w:divBdr>
        <w:top w:val="none" w:sz="0" w:space="0" w:color="auto"/>
        <w:left w:val="none" w:sz="0" w:space="0" w:color="auto"/>
        <w:bottom w:val="none" w:sz="0" w:space="0" w:color="auto"/>
        <w:right w:val="none" w:sz="0" w:space="0" w:color="auto"/>
      </w:divBdr>
    </w:div>
    <w:div w:id="1467965473">
      <w:bodyDiv w:val="1"/>
      <w:marLeft w:val="0"/>
      <w:marRight w:val="0"/>
      <w:marTop w:val="0"/>
      <w:marBottom w:val="0"/>
      <w:divBdr>
        <w:top w:val="none" w:sz="0" w:space="0" w:color="auto"/>
        <w:left w:val="none" w:sz="0" w:space="0" w:color="auto"/>
        <w:bottom w:val="none" w:sz="0" w:space="0" w:color="auto"/>
        <w:right w:val="none" w:sz="0" w:space="0" w:color="auto"/>
      </w:divBdr>
    </w:div>
    <w:div w:id="1467967884">
      <w:bodyDiv w:val="1"/>
      <w:marLeft w:val="0"/>
      <w:marRight w:val="0"/>
      <w:marTop w:val="0"/>
      <w:marBottom w:val="0"/>
      <w:divBdr>
        <w:top w:val="none" w:sz="0" w:space="0" w:color="auto"/>
        <w:left w:val="none" w:sz="0" w:space="0" w:color="auto"/>
        <w:bottom w:val="none" w:sz="0" w:space="0" w:color="auto"/>
        <w:right w:val="none" w:sz="0" w:space="0" w:color="auto"/>
      </w:divBdr>
    </w:div>
    <w:div w:id="1467973045">
      <w:bodyDiv w:val="1"/>
      <w:marLeft w:val="0"/>
      <w:marRight w:val="0"/>
      <w:marTop w:val="0"/>
      <w:marBottom w:val="0"/>
      <w:divBdr>
        <w:top w:val="none" w:sz="0" w:space="0" w:color="auto"/>
        <w:left w:val="none" w:sz="0" w:space="0" w:color="auto"/>
        <w:bottom w:val="none" w:sz="0" w:space="0" w:color="auto"/>
        <w:right w:val="none" w:sz="0" w:space="0" w:color="auto"/>
      </w:divBdr>
    </w:div>
    <w:div w:id="1468015839">
      <w:bodyDiv w:val="1"/>
      <w:marLeft w:val="0"/>
      <w:marRight w:val="0"/>
      <w:marTop w:val="0"/>
      <w:marBottom w:val="0"/>
      <w:divBdr>
        <w:top w:val="none" w:sz="0" w:space="0" w:color="auto"/>
        <w:left w:val="none" w:sz="0" w:space="0" w:color="auto"/>
        <w:bottom w:val="none" w:sz="0" w:space="0" w:color="auto"/>
        <w:right w:val="none" w:sz="0" w:space="0" w:color="auto"/>
      </w:divBdr>
    </w:div>
    <w:div w:id="1468081991">
      <w:bodyDiv w:val="1"/>
      <w:marLeft w:val="0"/>
      <w:marRight w:val="0"/>
      <w:marTop w:val="0"/>
      <w:marBottom w:val="0"/>
      <w:divBdr>
        <w:top w:val="none" w:sz="0" w:space="0" w:color="auto"/>
        <w:left w:val="none" w:sz="0" w:space="0" w:color="auto"/>
        <w:bottom w:val="none" w:sz="0" w:space="0" w:color="auto"/>
        <w:right w:val="none" w:sz="0" w:space="0" w:color="auto"/>
      </w:divBdr>
    </w:div>
    <w:div w:id="1468159246">
      <w:bodyDiv w:val="1"/>
      <w:marLeft w:val="0"/>
      <w:marRight w:val="0"/>
      <w:marTop w:val="0"/>
      <w:marBottom w:val="0"/>
      <w:divBdr>
        <w:top w:val="none" w:sz="0" w:space="0" w:color="auto"/>
        <w:left w:val="none" w:sz="0" w:space="0" w:color="auto"/>
        <w:bottom w:val="none" w:sz="0" w:space="0" w:color="auto"/>
        <w:right w:val="none" w:sz="0" w:space="0" w:color="auto"/>
      </w:divBdr>
    </w:div>
    <w:div w:id="1468163817">
      <w:bodyDiv w:val="1"/>
      <w:marLeft w:val="0"/>
      <w:marRight w:val="0"/>
      <w:marTop w:val="0"/>
      <w:marBottom w:val="0"/>
      <w:divBdr>
        <w:top w:val="none" w:sz="0" w:space="0" w:color="auto"/>
        <w:left w:val="none" w:sz="0" w:space="0" w:color="auto"/>
        <w:bottom w:val="none" w:sz="0" w:space="0" w:color="auto"/>
        <w:right w:val="none" w:sz="0" w:space="0" w:color="auto"/>
      </w:divBdr>
    </w:div>
    <w:div w:id="1468207156">
      <w:bodyDiv w:val="1"/>
      <w:marLeft w:val="0"/>
      <w:marRight w:val="0"/>
      <w:marTop w:val="0"/>
      <w:marBottom w:val="0"/>
      <w:divBdr>
        <w:top w:val="none" w:sz="0" w:space="0" w:color="auto"/>
        <w:left w:val="none" w:sz="0" w:space="0" w:color="auto"/>
        <w:bottom w:val="none" w:sz="0" w:space="0" w:color="auto"/>
        <w:right w:val="none" w:sz="0" w:space="0" w:color="auto"/>
      </w:divBdr>
    </w:div>
    <w:div w:id="1468234638">
      <w:bodyDiv w:val="1"/>
      <w:marLeft w:val="0"/>
      <w:marRight w:val="0"/>
      <w:marTop w:val="0"/>
      <w:marBottom w:val="0"/>
      <w:divBdr>
        <w:top w:val="none" w:sz="0" w:space="0" w:color="auto"/>
        <w:left w:val="none" w:sz="0" w:space="0" w:color="auto"/>
        <w:bottom w:val="none" w:sz="0" w:space="0" w:color="auto"/>
        <w:right w:val="none" w:sz="0" w:space="0" w:color="auto"/>
      </w:divBdr>
    </w:div>
    <w:div w:id="1468275201">
      <w:bodyDiv w:val="1"/>
      <w:marLeft w:val="0"/>
      <w:marRight w:val="0"/>
      <w:marTop w:val="0"/>
      <w:marBottom w:val="0"/>
      <w:divBdr>
        <w:top w:val="none" w:sz="0" w:space="0" w:color="auto"/>
        <w:left w:val="none" w:sz="0" w:space="0" w:color="auto"/>
        <w:bottom w:val="none" w:sz="0" w:space="0" w:color="auto"/>
        <w:right w:val="none" w:sz="0" w:space="0" w:color="auto"/>
      </w:divBdr>
    </w:div>
    <w:div w:id="1468352231">
      <w:bodyDiv w:val="1"/>
      <w:marLeft w:val="0"/>
      <w:marRight w:val="0"/>
      <w:marTop w:val="0"/>
      <w:marBottom w:val="0"/>
      <w:divBdr>
        <w:top w:val="none" w:sz="0" w:space="0" w:color="auto"/>
        <w:left w:val="none" w:sz="0" w:space="0" w:color="auto"/>
        <w:bottom w:val="none" w:sz="0" w:space="0" w:color="auto"/>
        <w:right w:val="none" w:sz="0" w:space="0" w:color="auto"/>
      </w:divBdr>
    </w:div>
    <w:div w:id="1468355906">
      <w:bodyDiv w:val="1"/>
      <w:marLeft w:val="0"/>
      <w:marRight w:val="0"/>
      <w:marTop w:val="0"/>
      <w:marBottom w:val="0"/>
      <w:divBdr>
        <w:top w:val="none" w:sz="0" w:space="0" w:color="auto"/>
        <w:left w:val="none" w:sz="0" w:space="0" w:color="auto"/>
        <w:bottom w:val="none" w:sz="0" w:space="0" w:color="auto"/>
        <w:right w:val="none" w:sz="0" w:space="0" w:color="auto"/>
      </w:divBdr>
    </w:div>
    <w:div w:id="1468356135">
      <w:bodyDiv w:val="1"/>
      <w:marLeft w:val="0"/>
      <w:marRight w:val="0"/>
      <w:marTop w:val="0"/>
      <w:marBottom w:val="0"/>
      <w:divBdr>
        <w:top w:val="none" w:sz="0" w:space="0" w:color="auto"/>
        <w:left w:val="none" w:sz="0" w:space="0" w:color="auto"/>
        <w:bottom w:val="none" w:sz="0" w:space="0" w:color="auto"/>
        <w:right w:val="none" w:sz="0" w:space="0" w:color="auto"/>
      </w:divBdr>
    </w:div>
    <w:div w:id="1468426883">
      <w:bodyDiv w:val="1"/>
      <w:marLeft w:val="0"/>
      <w:marRight w:val="0"/>
      <w:marTop w:val="0"/>
      <w:marBottom w:val="0"/>
      <w:divBdr>
        <w:top w:val="none" w:sz="0" w:space="0" w:color="auto"/>
        <w:left w:val="none" w:sz="0" w:space="0" w:color="auto"/>
        <w:bottom w:val="none" w:sz="0" w:space="0" w:color="auto"/>
        <w:right w:val="none" w:sz="0" w:space="0" w:color="auto"/>
      </w:divBdr>
    </w:div>
    <w:div w:id="1468468528">
      <w:bodyDiv w:val="1"/>
      <w:marLeft w:val="0"/>
      <w:marRight w:val="0"/>
      <w:marTop w:val="0"/>
      <w:marBottom w:val="0"/>
      <w:divBdr>
        <w:top w:val="none" w:sz="0" w:space="0" w:color="auto"/>
        <w:left w:val="none" w:sz="0" w:space="0" w:color="auto"/>
        <w:bottom w:val="none" w:sz="0" w:space="0" w:color="auto"/>
        <w:right w:val="none" w:sz="0" w:space="0" w:color="auto"/>
      </w:divBdr>
    </w:div>
    <w:div w:id="1468470288">
      <w:bodyDiv w:val="1"/>
      <w:marLeft w:val="0"/>
      <w:marRight w:val="0"/>
      <w:marTop w:val="0"/>
      <w:marBottom w:val="0"/>
      <w:divBdr>
        <w:top w:val="none" w:sz="0" w:space="0" w:color="auto"/>
        <w:left w:val="none" w:sz="0" w:space="0" w:color="auto"/>
        <w:bottom w:val="none" w:sz="0" w:space="0" w:color="auto"/>
        <w:right w:val="none" w:sz="0" w:space="0" w:color="auto"/>
      </w:divBdr>
    </w:div>
    <w:div w:id="1468551487">
      <w:bodyDiv w:val="1"/>
      <w:marLeft w:val="0"/>
      <w:marRight w:val="0"/>
      <w:marTop w:val="0"/>
      <w:marBottom w:val="0"/>
      <w:divBdr>
        <w:top w:val="none" w:sz="0" w:space="0" w:color="auto"/>
        <w:left w:val="none" w:sz="0" w:space="0" w:color="auto"/>
        <w:bottom w:val="none" w:sz="0" w:space="0" w:color="auto"/>
        <w:right w:val="none" w:sz="0" w:space="0" w:color="auto"/>
      </w:divBdr>
    </w:div>
    <w:div w:id="1468628356">
      <w:bodyDiv w:val="1"/>
      <w:marLeft w:val="0"/>
      <w:marRight w:val="0"/>
      <w:marTop w:val="0"/>
      <w:marBottom w:val="0"/>
      <w:divBdr>
        <w:top w:val="none" w:sz="0" w:space="0" w:color="auto"/>
        <w:left w:val="none" w:sz="0" w:space="0" w:color="auto"/>
        <w:bottom w:val="none" w:sz="0" w:space="0" w:color="auto"/>
        <w:right w:val="none" w:sz="0" w:space="0" w:color="auto"/>
      </w:divBdr>
    </w:div>
    <w:div w:id="1468664848">
      <w:bodyDiv w:val="1"/>
      <w:marLeft w:val="0"/>
      <w:marRight w:val="0"/>
      <w:marTop w:val="0"/>
      <w:marBottom w:val="0"/>
      <w:divBdr>
        <w:top w:val="none" w:sz="0" w:space="0" w:color="auto"/>
        <w:left w:val="none" w:sz="0" w:space="0" w:color="auto"/>
        <w:bottom w:val="none" w:sz="0" w:space="0" w:color="auto"/>
        <w:right w:val="none" w:sz="0" w:space="0" w:color="auto"/>
      </w:divBdr>
    </w:div>
    <w:div w:id="1468694295">
      <w:bodyDiv w:val="1"/>
      <w:marLeft w:val="0"/>
      <w:marRight w:val="0"/>
      <w:marTop w:val="0"/>
      <w:marBottom w:val="0"/>
      <w:divBdr>
        <w:top w:val="none" w:sz="0" w:space="0" w:color="auto"/>
        <w:left w:val="none" w:sz="0" w:space="0" w:color="auto"/>
        <w:bottom w:val="none" w:sz="0" w:space="0" w:color="auto"/>
        <w:right w:val="none" w:sz="0" w:space="0" w:color="auto"/>
      </w:divBdr>
    </w:div>
    <w:div w:id="1468742472">
      <w:bodyDiv w:val="1"/>
      <w:marLeft w:val="0"/>
      <w:marRight w:val="0"/>
      <w:marTop w:val="0"/>
      <w:marBottom w:val="0"/>
      <w:divBdr>
        <w:top w:val="none" w:sz="0" w:space="0" w:color="auto"/>
        <w:left w:val="none" w:sz="0" w:space="0" w:color="auto"/>
        <w:bottom w:val="none" w:sz="0" w:space="0" w:color="auto"/>
        <w:right w:val="none" w:sz="0" w:space="0" w:color="auto"/>
      </w:divBdr>
    </w:div>
    <w:div w:id="1468742718">
      <w:bodyDiv w:val="1"/>
      <w:marLeft w:val="0"/>
      <w:marRight w:val="0"/>
      <w:marTop w:val="0"/>
      <w:marBottom w:val="0"/>
      <w:divBdr>
        <w:top w:val="none" w:sz="0" w:space="0" w:color="auto"/>
        <w:left w:val="none" w:sz="0" w:space="0" w:color="auto"/>
        <w:bottom w:val="none" w:sz="0" w:space="0" w:color="auto"/>
        <w:right w:val="none" w:sz="0" w:space="0" w:color="auto"/>
      </w:divBdr>
    </w:div>
    <w:div w:id="1468745624">
      <w:bodyDiv w:val="1"/>
      <w:marLeft w:val="0"/>
      <w:marRight w:val="0"/>
      <w:marTop w:val="0"/>
      <w:marBottom w:val="0"/>
      <w:divBdr>
        <w:top w:val="none" w:sz="0" w:space="0" w:color="auto"/>
        <w:left w:val="none" w:sz="0" w:space="0" w:color="auto"/>
        <w:bottom w:val="none" w:sz="0" w:space="0" w:color="auto"/>
        <w:right w:val="none" w:sz="0" w:space="0" w:color="auto"/>
      </w:divBdr>
    </w:div>
    <w:div w:id="1468746060">
      <w:bodyDiv w:val="1"/>
      <w:marLeft w:val="0"/>
      <w:marRight w:val="0"/>
      <w:marTop w:val="0"/>
      <w:marBottom w:val="0"/>
      <w:divBdr>
        <w:top w:val="none" w:sz="0" w:space="0" w:color="auto"/>
        <w:left w:val="none" w:sz="0" w:space="0" w:color="auto"/>
        <w:bottom w:val="none" w:sz="0" w:space="0" w:color="auto"/>
        <w:right w:val="none" w:sz="0" w:space="0" w:color="auto"/>
      </w:divBdr>
    </w:div>
    <w:div w:id="1468931104">
      <w:bodyDiv w:val="1"/>
      <w:marLeft w:val="0"/>
      <w:marRight w:val="0"/>
      <w:marTop w:val="0"/>
      <w:marBottom w:val="0"/>
      <w:divBdr>
        <w:top w:val="none" w:sz="0" w:space="0" w:color="auto"/>
        <w:left w:val="none" w:sz="0" w:space="0" w:color="auto"/>
        <w:bottom w:val="none" w:sz="0" w:space="0" w:color="auto"/>
        <w:right w:val="none" w:sz="0" w:space="0" w:color="auto"/>
      </w:divBdr>
    </w:div>
    <w:div w:id="1468936537">
      <w:bodyDiv w:val="1"/>
      <w:marLeft w:val="0"/>
      <w:marRight w:val="0"/>
      <w:marTop w:val="0"/>
      <w:marBottom w:val="0"/>
      <w:divBdr>
        <w:top w:val="none" w:sz="0" w:space="0" w:color="auto"/>
        <w:left w:val="none" w:sz="0" w:space="0" w:color="auto"/>
        <w:bottom w:val="none" w:sz="0" w:space="0" w:color="auto"/>
        <w:right w:val="none" w:sz="0" w:space="0" w:color="auto"/>
      </w:divBdr>
    </w:div>
    <w:div w:id="1468936580">
      <w:bodyDiv w:val="1"/>
      <w:marLeft w:val="0"/>
      <w:marRight w:val="0"/>
      <w:marTop w:val="0"/>
      <w:marBottom w:val="0"/>
      <w:divBdr>
        <w:top w:val="none" w:sz="0" w:space="0" w:color="auto"/>
        <w:left w:val="none" w:sz="0" w:space="0" w:color="auto"/>
        <w:bottom w:val="none" w:sz="0" w:space="0" w:color="auto"/>
        <w:right w:val="none" w:sz="0" w:space="0" w:color="auto"/>
      </w:divBdr>
    </w:div>
    <w:div w:id="1469083878">
      <w:bodyDiv w:val="1"/>
      <w:marLeft w:val="0"/>
      <w:marRight w:val="0"/>
      <w:marTop w:val="0"/>
      <w:marBottom w:val="0"/>
      <w:divBdr>
        <w:top w:val="none" w:sz="0" w:space="0" w:color="auto"/>
        <w:left w:val="none" w:sz="0" w:space="0" w:color="auto"/>
        <w:bottom w:val="none" w:sz="0" w:space="0" w:color="auto"/>
        <w:right w:val="none" w:sz="0" w:space="0" w:color="auto"/>
      </w:divBdr>
    </w:div>
    <w:div w:id="1469131878">
      <w:bodyDiv w:val="1"/>
      <w:marLeft w:val="0"/>
      <w:marRight w:val="0"/>
      <w:marTop w:val="0"/>
      <w:marBottom w:val="0"/>
      <w:divBdr>
        <w:top w:val="none" w:sz="0" w:space="0" w:color="auto"/>
        <w:left w:val="none" w:sz="0" w:space="0" w:color="auto"/>
        <w:bottom w:val="none" w:sz="0" w:space="0" w:color="auto"/>
        <w:right w:val="none" w:sz="0" w:space="0" w:color="auto"/>
      </w:divBdr>
    </w:div>
    <w:div w:id="1469202345">
      <w:bodyDiv w:val="1"/>
      <w:marLeft w:val="0"/>
      <w:marRight w:val="0"/>
      <w:marTop w:val="0"/>
      <w:marBottom w:val="0"/>
      <w:divBdr>
        <w:top w:val="none" w:sz="0" w:space="0" w:color="auto"/>
        <w:left w:val="none" w:sz="0" w:space="0" w:color="auto"/>
        <w:bottom w:val="none" w:sz="0" w:space="0" w:color="auto"/>
        <w:right w:val="none" w:sz="0" w:space="0" w:color="auto"/>
      </w:divBdr>
    </w:div>
    <w:div w:id="1469204873">
      <w:bodyDiv w:val="1"/>
      <w:marLeft w:val="0"/>
      <w:marRight w:val="0"/>
      <w:marTop w:val="0"/>
      <w:marBottom w:val="0"/>
      <w:divBdr>
        <w:top w:val="none" w:sz="0" w:space="0" w:color="auto"/>
        <w:left w:val="none" w:sz="0" w:space="0" w:color="auto"/>
        <w:bottom w:val="none" w:sz="0" w:space="0" w:color="auto"/>
        <w:right w:val="none" w:sz="0" w:space="0" w:color="auto"/>
      </w:divBdr>
    </w:div>
    <w:div w:id="1469205861">
      <w:bodyDiv w:val="1"/>
      <w:marLeft w:val="0"/>
      <w:marRight w:val="0"/>
      <w:marTop w:val="0"/>
      <w:marBottom w:val="0"/>
      <w:divBdr>
        <w:top w:val="none" w:sz="0" w:space="0" w:color="auto"/>
        <w:left w:val="none" w:sz="0" w:space="0" w:color="auto"/>
        <w:bottom w:val="none" w:sz="0" w:space="0" w:color="auto"/>
        <w:right w:val="none" w:sz="0" w:space="0" w:color="auto"/>
      </w:divBdr>
    </w:div>
    <w:div w:id="1469278643">
      <w:bodyDiv w:val="1"/>
      <w:marLeft w:val="0"/>
      <w:marRight w:val="0"/>
      <w:marTop w:val="0"/>
      <w:marBottom w:val="0"/>
      <w:divBdr>
        <w:top w:val="none" w:sz="0" w:space="0" w:color="auto"/>
        <w:left w:val="none" w:sz="0" w:space="0" w:color="auto"/>
        <w:bottom w:val="none" w:sz="0" w:space="0" w:color="auto"/>
        <w:right w:val="none" w:sz="0" w:space="0" w:color="auto"/>
      </w:divBdr>
    </w:div>
    <w:div w:id="1469281007">
      <w:bodyDiv w:val="1"/>
      <w:marLeft w:val="0"/>
      <w:marRight w:val="0"/>
      <w:marTop w:val="0"/>
      <w:marBottom w:val="0"/>
      <w:divBdr>
        <w:top w:val="none" w:sz="0" w:space="0" w:color="auto"/>
        <w:left w:val="none" w:sz="0" w:space="0" w:color="auto"/>
        <w:bottom w:val="none" w:sz="0" w:space="0" w:color="auto"/>
        <w:right w:val="none" w:sz="0" w:space="0" w:color="auto"/>
      </w:divBdr>
    </w:div>
    <w:div w:id="1469325475">
      <w:bodyDiv w:val="1"/>
      <w:marLeft w:val="0"/>
      <w:marRight w:val="0"/>
      <w:marTop w:val="0"/>
      <w:marBottom w:val="0"/>
      <w:divBdr>
        <w:top w:val="none" w:sz="0" w:space="0" w:color="auto"/>
        <w:left w:val="none" w:sz="0" w:space="0" w:color="auto"/>
        <w:bottom w:val="none" w:sz="0" w:space="0" w:color="auto"/>
        <w:right w:val="none" w:sz="0" w:space="0" w:color="auto"/>
      </w:divBdr>
    </w:div>
    <w:div w:id="1469401674">
      <w:bodyDiv w:val="1"/>
      <w:marLeft w:val="0"/>
      <w:marRight w:val="0"/>
      <w:marTop w:val="0"/>
      <w:marBottom w:val="0"/>
      <w:divBdr>
        <w:top w:val="none" w:sz="0" w:space="0" w:color="auto"/>
        <w:left w:val="none" w:sz="0" w:space="0" w:color="auto"/>
        <w:bottom w:val="none" w:sz="0" w:space="0" w:color="auto"/>
        <w:right w:val="none" w:sz="0" w:space="0" w:color="auto"/>
      </w:divBdr>
    </w:div>
    <w:div w:id="1469545430">
      <w:bodyDiv w:val="1"/>
      <w:marLeft w:val="0"/>
      <w:marRight w:val="0"/>
      <w:marTop w:val="0"/>
      <w:marBottom w:val="0"/>
      <w:divBdr>
        <w:top w:val="none" w:sz="0" w:space="0" w:color="auto"/>
        <w:left w:val="none" w:sz="0" w:space="0" w:color="auto"/>
        <w:bottom w:val="none" w:sz="0" w:space="0" w:color="auto"/>
        <w:right w:val="none" w:sz="0" w:space="0" w:color="auto"/>
      </w:divBdr>
    </w:div>
    <w:div w:id="1469592959">
      <w:bodyDiv w:val="1"/>
      <w:marLeft w:val="0"/>
      <w:marRight w:val="0"/>
      <w:marTop w:val="0"/>
      <w:marBottom w:val="0"/>
      <w:divBdr>
        <w:top w:val="none" w:sz="0" w:space="0" w:color="auto"/>
        <w:left w:val="none" w:sz="0" w:space="0" w:color="auto"/>
        <w:bottom w:val="none" w:sz="0" w:space="0" w:color="auto"/>
        <w:right w:val="none" w:sz="0" w:space="0" w:color="auto"/>
      </w:divBdr>
    </w:div>
    <w:div w:id="1469665245">
      <w:bodyDiv w:val="1"/>
      <w:marLeft w:val="0"/>
      <w:marRight w:val="0"/>
      <w:marTop w:val="0"/>
      <w:marBottom w:val="0"/>
      <w:divBdr>
        <w:top w:val="none" w:sz="0" w:space="0" w:color="auto"/>
        <w:left w:val="none" w:sz="0" w:space="0" w:color="auto"/>
        <w:bottom w:val="none" w:sz="0" w:space="0" w:color="auto"/>
        <w:right w:val="none" w:sz="0" w:space="0" w:color="auto"/>
      </w:divBdr>
    </w:div>
    <w:div w:id="1469711420">
      <w:bodyDiv w:val="1"/>
      <w:marLeft w:val="0"/>
      <w:marRight w:val="0"/>
      <w:marTop w:val="0"/>
      <w:marBottom w:val="0"/>
      <w:divBdr>
        <w:top w:val="none" w:sz="0" w:space="0" w:color="auto"/>
        <w:left w:val="none" w:sz="0" w:space="0" w:color="auto"/>
        <w:bottom w:val="none" w:sz="0" w:space="0" w:color="auto"/>
        <w:right w:val="none" w:sz="0" w:space="0" w:color="auto"/>
      </w:divBdr>
    </w:div>
    <w:div w:id="1469711962">
      <w:bodyDiv w:val="1"/>
      <w:marLeft w:val="0"/>
      <w:marRight w:val="0"/>
      <w:marTop w:val="0"/>
      <w:marBottom w:val="0"/>
      <w:divBdr>
        <w:top w:val="none" w:sz="0" w:space="0" w:color="auto"/>
        <w:left w:val="none" w:sz="0" w:space="0" w:color="auto"/>
        <w:bottom w:val="none" w:sz="0" w:space="0" w:color="auto"/>
        <w:right w:val="none" w:sz="0" w:space="0" w:color="auto"/>
      </w:divBdr>
    </w:div>
    <w:div w:id="1469712535">
      <w:bodyDiv w:val="1"/>
      <w:marLeft w:val="0"/>
      <w:marRight w:val="0"/>
      <w:marTop w:val="0"/>
      <w:marBottom w:val="0"/>
      <w:divBdr>
        <w:top w:val="none" w:sz="0" w:space="0" w:color="auto"/>
        <w:left w:val="none" w:sz="0" w:space="0" w:color="auto"/>
        <w:bottom w:val="none" w:sz="0" w:space="0" w:color="auto"/>
        <w:right w:val="none" w:sz="0" w:space="0" w:color="auto"/>
      </w:divBdr>
    </w:div>
    <w:div w:id="1469738160">
      <w:bodyDiv w:val="1"/>
      <w:marLeft w:val="0"/>
      <w:marRight w:val="0"/>
      <w:marTop w:val="0"/>
      <w:marBottom w:val="0"/>
      <w:divBdr>
        <w:top w:val="none" w:sz="0" w:space="0" w:color="auto"/>
        <w:left w:val="none" w:sz="0" w:space="0" w:color="auto"/>
        <w:bottom w:val="none" w:sz="0" w:space="0" w:color="auto"/>
        <w:right w:val="none" w:sz="0" w:space="0" w:color="auto"/>
      </w:divBdr>
    </w:div>
    <w:div w:id="1469778690">
      <w:bodyDiv w:val="1"/>
      <w:marLeft w:val="0"/>
      <w:marRight w:val="0"/>
      <w:marTop w:val="0"/>
      <w:marBottom w:val="0"/>
      <w:divBdr>
        <w:top w:val="none" w:sz="0" w:space="0" w:color="auto"/>
        <w:left w:val="none" w:sz="0" w:space="0" w:color="auto"/>
        <w:bottom w:val="none" w:sz="0" w:space="0" w:color="auto"/>
        <w:right w:val="none" w:sz="0" w:space="0" w:color="auto"/>
      </w:divBdr>
    </w:div>
    <w:div w:id="1469854655">
      <w:bodyDiv w:val="1"/>
      <w:marLeft w:val="0"/>
      <w:marRight w:val="0"/>
      <w:marTop w:val="0"/>
      <w:marBottom w:val="0"/>
      <w:divBdr>
        <w:top w:val="none" w:sz="0" w:space="0" w:color="auto"/>
        <w:left w:val="none" w:sz="0" w:space="0" w:color="auto"/>
        <w:bottom w:val="none" w:sz="0" w:space="0" w:color="auto"/>
        <w:right w:val="none" w:sz="0" w:space="0" w:color="auto"/>
      </w:divBdr>
    </w:div>
    <w:div w:id="1469937135">
      <w:bodyDiv w:val="1"/>
      <w:marLeft w:val="0"/>
      <w:marRight w:val="0"/>
      <w:marTop w:val="0"/>
      <w:marBottom w:val="0"/>
      <w:divBdr>
        <w:top w:val="none" w:sz="0" w:space="0" w:color="auto"/>
        <w:left w:val="none" w:sz="0" w:space="0" w:color="auto"/>
        <w:bottom w:val="none" w:sz="0" w:space="0" w:color="auto"/>
        <w:right w:val="none" w:sz="0" w:space="0" w:color="auto"/>
      </w:divBdr>
    </w:div>
    <w:div w:id="1469938779">
      <w:bodyDiv w:val="1"/>
      <w:marLeft w:val="0"/>
      <w:marRight w:val="0"/>
      <w:marTop w:val="0"/>
      <w:marBottom w:val="0"/>
      <w:divBdr>
        <w:top w:val="none" w:sz="0" w:space="0" w:color="auto"/>
        <w:left w:val="none" w:sz="0" w:space="0" w:color="auto"/>
        <w:bottom w:val="none" w:sz="0" w:space="0" w:color="auto"/>
        <w:right w:val="none" w:sz="0" w:space="0" w:color="auto"/>
      </w:divBdr>
    </w:div>
    <w:div w:id="1470054457">
      <w:bodyDiv w:val="1"/>
      <w:marLeft w:val="0"/>
      <w:marRight w:val="0"/>
      <w:marTop w:val="0"/>
      <w:marBottom w:val="0"/>
      <w:divBdr>
        <w:top w:val="none" w:sz="0" w:space="0" w:color="auto"/>
        <w:left w:val="none" w:sz="0" w:space="0" w:color="auto"/>
        <w:bottom w:val="none" w:sz="0" w:space="0" w:color="auto"/>
        <w:right w:val="none" w:sz="0" w:space="0" w:color="auto"/>
      </w:divBdr>
    </w:div>
    <w:div w:id="1470056201">
      <w:bodyDiv w:val="1"/>
      <w:marLeft w:val="0"/>
      <w:marRight w:val="0"/>
      <w:marTop w:val="0"/>
      <w:marBottom w:val="0"/>
      <w:divBdr>
        <w:top w:val="none" w:sz="0" w:space="0" w:color="auto"/>
        <w:left w:val="none" w:sz="0" w:space="0" w:color="auto"/>
        <w:bottom w:val="none" w:sz="0" w:space="0" w:color="auto"/>
        <w:right w:val="none" w:sz="0" w:space="0" w:color="auto"/>
      </w:divBdr>
    </w:div>
    <w:div w:id="1470172432">
      <w:bodyDiv w:val="1"/>
      <w:marLeft w:val="0"/>
      <w:marRight w:val="0"/>
      <w:marTop w:val="0"/>
      <w:marBottom w:val="0"/>
      <w:divBdr>
        <w:top w:val="none" w:sz="0" w:space="0" w:color="auto"/>
        <w:left w:val="none" w:sz="0" w:space="0" w:color="auto"/>
        <w:bottom w:val="none" w:sz="0" w:space="0" w:color="auto"/>
        <w:right w:val="none" w:sz="0" w:space="0" w:color="auto"/>
      </w:divBdr>
    </w:div>
    <w:div w:id="1470243466">
      <w:bodyDiv w:val="1"/>
      <w:marLeft w:val="0"/>
      <w:marRight w:val="0"/>
      <w:marTop w:val="0"/>
      <w:marBottom w:val="0"/>
      <w:divBdr>
        <w:top w:val="none" w:sz="0" w:space="0" w:color="auto"/>
        <w:left w:val="none" w:sz="0" w:space="0" w:color="auto"/>
        <w:bottom w:val="none" w:sz="0" w:space="0" w:color="auto"/>
        <w:right w:val="none" w:sz="0" w:space="0" w:color="auto"/>
      </w:divBdr>
    </w:div>
    <w:div w:id="1470395513">
      <w:bodyDiv w:val="1"/>
      <w:marLeft w:val="0"/>
      <w:marRight w:val="0"/>
      <w:marTop w:val="0"/>
      <w:marBottom w:val="0"/>
      <w:divBdr>
        <w:top w:val="none" w:sz="0" w:space="0" w:color="auto"/>
        <w:left w:val="none" w:sz="0" w:space="0" w:color="auto"/>
        <w:bottom w:val="none" w:sz="0" w:space="0" w:color="auto"/>
        <w:right w:val="none" w:sz="0" w:space="0" w:color="auto"/>
      </w:divBdr>
    </w:div>
    <w:div w:id="1470436851">
      <w:bodyDiv w:val="1"/>
      <w:marLeft w:val="0"/>
      <w:marRight w:val="0"/>
      <w:marTop w:val="0"/>
      <w:marBottom w:val="0"/>
      <w:divBdr>
        <w:top w:val="none" w:sz="0" w:space="0" w:color="auto"/>
        <w:left w:val="none" w:sz="0" w:space="0" w:color="auto"/>
        <w:bottom w:val="none" w:sz="0" w:space="0" w:color="auto"/>
        <w:right w:val="none" w:sz="0" w:space="0" w:color="auto"/>
      </w:divBdr>
    </w:div>
    <w:div w:id="1470586460">
      <w:bodyDiv w:val="1"/>
      <w:marLeft w:val="0"/>
      <w:marRight w:val="0"/>
      <w:marTop w:val="0"/>
      <w:marBottom w:val="0"/>
      <w:divBdr>
        <w:top w:val="none" w:sz="0" w:space="0" w:color="auto"/>
        <w:left w:val="none" w:sz="0" w:space="0" w:color="auto"/>
        <w:bottom w:val="none" w:sz="0" w:space="0" w:color="auto"/>
        <w:right w:val="none" w:sz="0" w:space="0" w:color="auto"/>
      </w:divBdr>
    </w:div>
    <w:div w:id="1470591057">
      <w:bodyDiv w:val="1"/>
      <w:marLeft w:val="0"/>
      <w:marRight w:val="0"/>
      <w:marTop w:val="0"/>
      <w:marBottom w:val="0"/>
      <w:divBdr>
        <w:top w:val="none" w:sz="0" w:space="0" w:color="auto"/>
        <w:left w:val="none" w:sz="0" w:space="0" w:color="auto"/>
        <w:bottom w:val="none" w:sz="0" w:space="0" w:color="auto"/>
        <w:right w:val="none" w:sz="0" w:space="0" w:color="auto"/>
      </w:divBdr>
    </w:div>
    <w:div w:id="1470629996">
      <w:bodyDiv w:val="1"/>
      <w:marLeft w:val="0"/>
      <w:marRight w:val="0"/>
      <w:marTop w:val="0"/>
      <w:marBottom w:val="0"/>
      <w:divBdr>
        <w:top w:val="none" w:sz="0" w:space="0" w:color="auto"/>
        <w:left w:val="none" w:sz="0" w:space="0" w:color="auto"/>
        <w:bottom w:val="none" w:sz="0" w:space="0" w:color="auto"/>
        <w:right w:val="none" w:sz="0" w:space="0" w:color="auto"/>
      </w:divBdr>
    </w:div>
    <w:div w:id="1470630247">
      <w:bodyDiv w:val="1"/>
      <w:marLeft w:val="0"/>
      <w:marRight w:val="0"/>
      <w:marTop w:val="0"/>
      <w:marBottom w:val="0"/>
      <w:divBdr>
        <w:top w:val="none" w:sz="0" w:space="0" w:color="auto"/>
        <w:left w:val="none" w:sz="0" w:space="0" w:color="auto"/>
        <w:bottom w:val="none" w:sz="0" w:space="0" w:color="auto"/>
        <w:right w:val="none" w:sz="0" w:space="0" w:color="auto"/>
      </w:divBdr>
    </w:div>
    <w:div w:id="1470630674">
      <w:bodyDiv w:val="1"/>
      <w:marLeft w:val="0"/>
      <w:marRight w:val="0"/>
      <w:marTop w:val="0"/>
      <w:marBottom w:val="0"/>
      <w:divBdr>
        <w:top w:val="none" w:sz="0" w:space="0" w:color="auto"/>
        <w:left w:val="none" w:sz="0" w:space="0" w:color="auto"/>
        <w:bottom w:val="none" w:sz="0" w:space="0" w:color="auto"/>
        <w:right w:val="none" w:sz="0" w:space="0" w:color="auto"/>
      </w:divBdr>
    </w:div>
    <w:div w:id="1470632370">
      <w:bodyDiv w:val="1"/>
      <w:marLeft w:val="0"/>
      <w:marRight w:val="0"/>
      <w:marTop w:val="0"/>
      <w:marBottom w:val="0"/>
      <w:divBdr>
        <w:top w:val="none" w:sz="0" w:space="0" w:color="auto"/>
        <w:left w:val="none" w:sz="0" w:space="0" w:color="auto"/>
        <w:bottom w:val="none" w:sz="0" w:space="0" w:color="auto"/>
        <w:right w:val="none" w:sz="0" w:space="0" w:color="auto"/>
      </w:divBdr>
    </w:div>
    <w:div w:id="1470634293">
      <w:bodyDiv w:val="1"/>
      <w:marLeft w:val="0"/>
      <w:marRight w:val="0"/>
      <w:marTop w:val="0"/>
      <w:marBottom w:val="0"/>
      <w:divBdr>
        <w:top w:val="none" w:sz="0" w:space="0" w:color="auto"/>
        <w:left w:val="none" w:sz="0" w:space="0" w:color="auto"/>
        <w:bottom w:val="none" w:sz="0" w:space="0" w:color="auto"/>
        <w:right w:val="none" w:sz="0" w:space="0" w:color="auto"/>
      </w:divBdr>
    </w:div>
    <w:div w:id="1470825414">
      <w:bodyDiv w:val="1"/>
      <w:marLeft w:val="0"/>
      <w:marRight w:val="0"/>
      <w:marTop w:val="0"/>
      <w:marBottom w:val="0"/>
      <w:divBdr>
        <w:top w:val="none" w:sz="0" w:space="0" w:color="auto"/>
        <w:left w:val="none" w:sz="0" w:space="0" w:color="auto"/>
        <w:bottom w:val="none" w:sz="0" w:space="0" w:color="auto"/>
        <w:right w:val="none" w:sz="0" w:space="0" w:color="auto"/>
      </w:divBdr>
    </w:div>
    <w:div w:id="1470856991">
      <w:bodyDiv w:val="1"/>
      <w:marLeft w:val="0"/>
      <w:marRight w:val="0"/>
      <w:marTop w:val="0"/>
      <w:marBottom w:val="0"/>
      <w:divBdr>
        <w:top w:val="none" w:sz="0" w:space="0" w:color="auto"/>
        <w:left w:val="none" w:sz="0" w:space="0" w:color="auto"/>
        <w:bottom w:val="none" w:sz="0" w:space="0" w:color="auto"/>
        <w:right w:val="none" w:sz="0" w:space="0" w:color="auto"/>
      </w:divBdr>
    </w:div>
    <w:div w:id="1470899134">
      <w:bodyDiv w:val="1"/>
      <w:marLeft w:val="0"/>
      <w:marRight w:val="0"/>
      <w:marTop w:val="0"/>
      <w:marBottom w:val="0"/>
      <w:divBdr>
        <w:top w:val="none" w:sz="0" w:space="0" w:color="auto"/>
        <w:left w:val="none" w:sz="0" w:space="0" w:color="auto"/>
        <w:bottom w:val="none" w:sz="0" w:space="0" w:color="auto"/>
        <w:right w:val="none" w:sz="0" w:space="0" w:color="auto"/>
      </w:divBdr>
    </w:div>
    <w:div w:id="1470901626">
      <w:bodyDiv w:val="1"/>
      <w:marLeft w:val="0"/>
      <w:marRight w:val="0"/>
      <w:marTop w:val="0"/>
      <w:marBottom w:val="0"/>
      <w:divBdr>
        <w:top w:val="none" w:sz="0" w:space="0" w:color="auto"/>
        <w:left w:val="none" w:sz="0" w:space="0" w:color="auto"/>
        <w:bottom w:val="none" w:sz="0" w:space="0" w:color="auto"/>
        <w:right w:val="none" w:sz="0" w:space="0" w:color="auto"/>
      </w:divBdr>
    </w:div>
    <w:div w:id="1470904005">
      <w:bodyDiv w:val="1"/>
      <w:marLeft w:val="0"/>
      <w:marRight w:val="0"/>
      <w:marTop w:val="0"/>
      <w:marBottom w:val="0"/>
      <w:divBdr>
        <w:top w:val="none" w:sz="0" w:space="0" w:color="auto"/>
        <w:left w:val="none" w:sz="0" w:space="0" w:color="auto"/>
        <w:bottom w:val="none" w:sz="0" w:space="0" w:color="auto"/>
        <w:right w:val="none" w:sz="0" w:space="0" w:color="auto"/>
      </w:divBdr>
    </w:div>
    <w:div w:id="1470905546">
      <w:bodyDiv w:val="1"/>
      <w:marLeft w:val="0"/>
      <w:marRight w:val="0"/>
      <w:marTop w:val="0"/>
      <w:marBottom w:val="0"/>
      <w:divBdr>
        <w:top w:val="none" w:sz="0" w:space="0" w:color="auto"/>
        <w:left w:val="none" w:sz="0" w:space="0" w:color="auto"/>
        <w:bottom w:val="none" w:sz="0" w:space="0" w:color="auto"/>
        <w:right w:val="none" w:sz="0" w:space="0" w:color="auto"/>
      </w:divBdr>
    </w:div>
    <w:div w:id="1470971203">
      <w:bodyDiv w:val="1"/>
      <w:marLeft w:val="0"/>
      <w:marRight w:val="0"/>
      <w:marTop w:val="0"/>
      <w:marBottom w:val="0"/>
      <w:divBdr>
        <w:top w:val="none" w:sz="0" w:space="0" w:color="auto"/>
        <w:left w:val="none" w:sz="0" w:space="0" w:color="auto"/>
        <w:bottom w:val="none" w:sz="0" w:space="0" w:color="auto"/>
        <w:right w:val="none" w:sz="0" w:space="0" w:color="auto"/>
      </w:divBdr>
    </w:div>
    <w:div w:id="1471047402">
      <w:bodyDiv w:val="1"/>
      <w:marLeft w:val="0"/>
      <w:marRight w:val="0"/>
      <w:marTop w:val="0"/>
      <w:marBottom w:val="0"/>
      <w:divBdr>
        <w:top w:val="none" w:sz="0" w:space="0" w:color="auto"/>
        <w:left w:val="none" w:sz="0" w:space="0" w:color="auto"/>
        <w:bottom w:val="none" w:sz="0" w:space="0" w:color="auto"/>
        <w:right w:val="none" w:sz="0" w:space="0" w:color="auto"/>
      </w:divBdr>
    </w:div>
    <w:div w:id="1471051570">
      <w:bodyDiv w:val="1"/>
      <w:marLeft w:val="0"/>
      <w:marRight w:val="0"/>
      <w:marTop w:val="0"/>
      <w:marBottom w:val="0"/>
      <w:divBdr>
        <w:top w:val="none" w:sz="0" w:space="0" w:color="auto"/>
        <w:left w:val="none" w:sz="0" w:space="0" w:color="auto"/>
        <w:bottom w:val="none" w:sz="0" w:space="0" w:color="auto"/>
        <w:right w:val="none" w:sz="0" w:space="0" w:color="auto"/>
      </w:divBdr>
    </w:div>
    <w:div w:id="1471092397">
      <w:bodyDiv w:val="1"/>
      <w:marLeft w:val="0"/>
      <w:marRight w:val="0"/>
      <w:marTop w:val="0"/>
      <w:marBottom w:val="0"/>
      <w:divBdr>
        <w:top w:val="none" w:sz="0" w:space="0" w:color="auto"/>
        <w:left w:val="none" w:sz="0" w:space="0" w:color="auto"/>
        <w:bottom w:val="none" w:sz="0" w:space="0" w:color="auto"/>
        <w:right w:val="none" w:sz="0" w:space="0" w:color="auto"/>
      </w:divBdr>
    </w:div>
    <w:div w:id="1471098666">
      <w:bodyDiv w:val="1"/>
      <w:marLeft w:val="0"/>
      <w:marRight w:val="0"/>
      <w:marTop w:val="0"/>
      <w:marBottom w:val="0"/>
      <w:divBdr>
        <w:top w:val="none" w:sz="0" w:space="0" w:color="auto"/>
        <w:left w:val="none" w:sz="0" w:space="0" w:color="auto"/>
        <w:bottom w:val="none" w:sz="0" w:space="0" w:color="auto"/>
        <w:right w:val="none" w:sz="0" w:space="0" w:color="auto"/>
      </w:divBdr>
    </w:div>
    <w:div w:id="1471242136">
      <w:bodyDiv w:val="1"/>
      <w:marLeft w:val="0"/>
      <w:marRight w:val="0"/>
      <w:marTop w:val="0"/>
      <w:marBottom w:val="0"/>
      <w:divBdr>
        <w:top w:val="none" w:sz="0" w:space="0" w:color="auto"/>
        <w:left w:val="none" w:sz="0" w:space="0" w:color="auto"/>
        <w:bottom w:val="none" w:sz="0" w:space="0" w:color="auto"/>
        <w:right w:val="none" w:sz="0" w:space="0" w:color="auto"/>
      </w:divBdr>
    </w:div>
    <w:div w:id="1471284566">
      <w:bodyDiv w:val="1"/>
      <w:marLeft w:val="0"/>
      <w:marRight w:val="0"/>
      <w:marTop w:val="0"/>
      <w:marBottom w:val="0"/>
      <w:divBdr>
        <w:top w:val="none" w:sz="0" w:space="0" w:color="auto"/>
        <w:left w:val="none" w:sz="0" w:space="0" w:color="auto"/>
        <w:bottom w:val="none" w:sz="0" w:space="0" w:color="auto"/>
        <w:right w:val="none" w:sz="0" w:space="0" w:color="auto"/>
      </w:divBdr>
    </w:div>
    <w:div w:id="1471287622">
      <w:bodyDiv w:val="1"/>
      <w:marLeft w:val="0"/>
      <w:marRight w:val="0"/>
      <w:marTop w:val="0"/>
      <w:marBottom w:val="0"/>
      <w:divBdr>
        <w:top w:val="none" w:sz="0" w:space="0" w:color="auto"/>
        <w:left w:val="none" w:sz="0" w:space="0" w:color="auto"/>
        <w:bottom w:val="none" w:sz="0" w:space="0" w:color="auto"/>
        <w:right w:val="none" w:sz="0" w:space="0" w:color="auto"/>
      </w:divBdr>
    </w:div>
    <w:div w:id="1471291823">
      <w:bodyDiv w:val="1"/>
      <w:marLeft w:val="0"/>
      <w:marRight w:val="0"/>
      <w:marTop w:val="0"/>
      <w:marBottom w:val="0"/>
      <w:divBdr>
        <w:top w:val="none" w:sz="0" w:space="0" w:color="auto"/>
        <w:left w:val="none" w:sz="0" w:space="0" w:color="auto"/>
        <w:bottom w:val="none" w:sz="0" w:space="0" w:color="auto"/>
        <w:right w:val="none" w:sz="0" w:space="0" w:color="auto"/>
      </w:divBdr>
    </w:div>
    <w:div w:id="1471358154">
      <w:bodyDiv w:val="1"/>
      <w:marLeft w:val="0"/>
      <w:marRight w:val="0"/>
      <w:marTop w:val="0"/>
      <w:marBottom w:val="0"/>
      <w:divBdr>
        <w:top w:val="none" w:sz="0" w:space="0" w:color="auto"/>
        <w:left w:val="none" w:sz="0" w:space="0" w:color="auto"/>
        <w:bottom w:val="none" w:sz="0" w:space="0" w:color="auto"/>
        <w:right w:val="none" w:sz="0" w:space="0" w:color="auto"/>
      </w:divBdr>
    </w:div>
    <w:div w:id="1471438720">
      <w:bodyDiv w:val="1"/>
      <w:marLeft w:val="0"/>
      <w:marRight w:val="0"/>
      <w:marTop w:val="0"/>
      <w:marBottom w:val="0"/>
      <w:divBdr>
        <w:top w:val="none" w:sz="0" w:space="0" w:color="auto"/>
        <w:left w:val="none" w:sz="0" w:space="0" w:color="auto"/>
        <w:bottom w:val="none" w:sz="0" w:space="0" w:color="auto"/>
        <w:right w:val="none" w:sz="0" w:space="0" w:color="auto"/>
      </w:divBdr>
    </w:div>
    <w:div w:id="1471439585">
      <w:bodyDiv w:val="1"/>
      <w:marLeft w:val="0"/>
      <w:marRight w:val="0"/>
      <w:marTop w:val="0"/>
      <w:marBottom w:val="0"/>
      <w:divBdr>
        <w:top w:val="none" w:sz="0" w:space="0" w:color="auto"/>
        <w:left w:val="none" w:sz="0" w:space="0" w:color="auto"/>
        <w:bottom w:val="none" w:sz="0" w:space="0" w:color="auto"/>
        <w:right w:val="none" w:sz="0" w:space="0" w:color="auto"/>
      </w:divBdr>
    </w:div>
    <w:div w:id="1471479822">
      <w:bodyDiv w:val="1"/>
      <w:marLeft w:val="0"/>
      <w:marRight w:val="0"/>
      <w:marTop w:val="0"/>
      <w:marBottom w:val="0"/>
      <w:divBdr>
        <w:top w:val="none" w:sz="0" w:space="0" w:color="auto"/>
        <w:left w:val="none" w:sz="0" w:space="0" w:color="auto"/>
        <w:bottom w:val="none" w:sz="0" w:space="0" w:color="auto"/>
        <w:right w:val="none" w:sz="0" w:space="0" w:color="auto"/>
      </w:divBdr>
    </w:div>
    <w:div w:id="1471483287">
      <w:bodyDiv w:val="1"/>
      <w:marLeft w:val="0"/>
      <w:marRight w:val="0"/>
      <w:marTop w:val="0"/>
      <w:marBottom w:val="0"/>
      <w:divBdr>
        <w:top w:val="none" w:sz="0" w:space="0" w:color="auto"/>
        <w:left w:val="none" w:sz="0" w:space="0" w:color="auto"/>
        <w:bottom w:val="none" w:sz="0" w:space="0" w:color="auto"/>
        <w:right w:val="none" w:sz="0" w:space="0" w:color="auto"/>
      </w:divBdr>
    </w:div>
    <w:div w:id="1471509000">
      <w:bodyDiv w:val="1"/>
      <w:marLeft w:val="0"/>
      <w:marRight w:val="0"/>
      <w:marTop w:val="0"/>
      <w:marBottom w:val="0"/>
      <w:divBdr>
        <w:top w:val="none" w:sz="0" w:space="0" w:color="auto"/>
        <w:left w:val="none" w:sz="0" w:space="0" w:color="auto"/>
        <w:bottom w:val="none" w:sz="0" w:space="0" w:color="auto"/>
        <w:right w:val="none" w:sz="0" w:space="0" w:color="auto"/>
      </w:divBdr>
    </w:div>
    <w:div w:id="1471512026">
      <w:bodyDiv w:val="1"/>
      <w:marLeft w:val="0"/>
      <w:marRight w:val="0"/>
      <w:marTop w:val="0"/>
      <w:marBottom w:val="0"/>
      <w:divBdr>
        <w:top w:val="none" w:sz="0" w:space="0" w:color="auto"/>
        <w:left w:val="none" w:sz="0" w:space="0" w:color="auto"/>
        <w:bottom w:val="none" w:sz="0" w:space="0" w:color="auto"/>
        <w:right w:val="none" w:sz="0" w:space="0" w:color="auto"/>
      </w:divBdr>
    </w:div>
    <w:div w:id="1471558483">
      <w:bodyDiv w:val="1"/>
      <w:marLeft w:val="0"/>
      <w:marRight w:val="0"/>
      <w:marTop w:val="0"/>
      <w:marBottom w:val="0"/>
      <w:divBdr>
        <w:top w:val="none" w:sz="0" w:space="0" w:color="auto"/>
        <w:left w:val="none" w:sz="0" w:space="0" w:color="auto"/>
        <w:bottom w:val="none" w:sz="0" w:space="0" w:color="auto"/>
        <w:right w:val="none" w:sz="0" w:space="0" w:color="auto"/>
      </w:divBdr>
    </w:div>
    <w:div w:id="1471630589">
      <w:bodyDiv w:val="1"/>
      <w:marLeft w:val="0"/>
      <w:marRight w:val="0"/>
      <w:marTop w:val="0"/>
      <w:marBottom w:val="0"/>
      <w:divBdr>
        <w:top w:val="none" w:sz="0" w:space="0" w:color="auto"/>
        <w:left w:val="none" w:sz="0" w:space="0" w:color="auto"/>
        <w:bottom w:val="none" w:sz="0" w:space="0" w:color="auto"/>
        <w:right w:val="none" w:sz="0" w:space="0" w:color="auto"/>
      </w:divBdr>
    </w:div>
    <w:div w:id="1471633223">
      <w:bodyDiv w:val="1"/>
      <w:marLeft w:val="0"/>
      <w:marRight w:val="0"/>
      <w:marTop w:val="0"/>
      <w:marBottom w:val="0"/>
      <w:divBdr>
        <w:top w:val="none" w:sz="0" w:space="0" w:color="auto"/>
        <w:left w:val="none" w:sz="0" w:space="0" w:color="auto"/>
        <w:bottom w:val="none" w:sz="0" w:space="0" w:color="auto"/>
        <w:right w:val="none" w:sz="0" w:space="0" w:color="auto"/>
      </w:divBdr>
    </w:div>
    <w:div w:id="1471633554">
      <w:bodyDiv w:val="1"/>
      <w:marLeft w:val="0"/>
      <w:marRight w:val="0"/>
      <w:marTop w:val="0"/>
      <w:marBottom w:val="0"/>
      <w:divBdr>
        <w:top w:val="none" w:sz="0" w:space="0" w:color="auto"/>
        <w:left w:val="none" w:sz="0" w:space="0" w:color="auto"/>
        <w:bottom w:val="none" w:sz="0" w:space="0" w:color="auto"/>
        <w:right w:val="none" w:sz="0" w:space="0" w:color="auto"/>
      </w:divBdr>
    </w:div>
    <w:div w:id="1471676885">
      <w:bodyDiv w:val="1"/>
      <w:marLeft w:val="0"/>
      <w:marRight w:val="0"/>
      <w:marTop w:val="0"/>
      <w:marBottom w:val="0"/>
      <w:divBdr>
        <w:top w:val="none" w:sz="0" w:space="0" w:color="auto"/>
        <w:left w:val="none" w:sz="0" w:space="0" w:color="auto"/>
        <w:bottom w:val="none" w:sz="0" w:space="0" w:color="auto"/>
        <w:right w:val="none" w:sz="0" w:space="0" w:color="auto"/>
      </w:divBdr>
    </w:div>
    <w:div w:id="1471677670">
      <w:bodyDiv w:val="1"/>
      <w:marLeft w:val="0"/>
      <w:marRight w:val="0"/>
      <w:marTop w:val="0"/>
      <w:marBottom w:val="0"/>
      <w:divBdr>
        <w:top w:val="none" w:sz="0" w:space="0" w:color="auto"/>
        <w:left w:val="none" w:sz="0" w:space="0" w:color="auto"/>
        <w:bottom w:val="none" w:sz="0" w:space="0" w:color="auto"/>
        <w:right w:val="none" w:sz="0" w:space="0" w:color="auto"/>
      </w:divBdr>
    </w:div>
    <w:div w:id="1471901059">
      <w:bodyDiv w:val="1"/>
      <w:marLeft w:val="0"/>
      <w:marRight w:val="0"/>
      <w:marTop w:val="0"/>
      <w:marBottom w:val="0"/>
      <w:divBdr>
        <w:top w:val="none" w:sz="0" w:space="0" w:color="auto"/>
        <w:left w:val="none" w:sz="0" w:space="0" w:color="auto"/>
        <w:bottom w:val="none" w:sz="0" w:space="0" w:color="auto"/>
        <w:right w:val="none" w:sz="0" w:space="0" w:color="auto"/>
      </w:divBdr>
    </w:div>
    <w:div w:id="1471901909">
      <w:bodyDiv w:val="1"/>
      <w:marLeft w:val="0"/>
      <w:marRight w:val="0"/>
      <w:marTop w:val="0"/>
      <w:marBottom w:val="0"/>
      <w:divBdr>
        <w:top w:val="none" w:sz="0" w:space="0" w:color="auto"/>
        <w:left w:val="none" w:sz="0" w:space="0" w:color="auto"/>
        <w:bottom w:val="none" w:sz="0" w:space="0" w:color="auto"/>
        <w:right w:val="none" w:sz="0" w:space="0" w:color="auto"/>
      </w:divBdr>
    </w:div>
    <w:div w:id="1471902010">
      <w:bodyDiv w:val="1"/>
      <w:marLeft w:val="0"/>
      <w:marRight w:val="0"/>
      <w:marTop w:val="0"/>
      <w:marBottom w:val="0"/>
      <w:divBdr>
        <w:top w:val="none" w:sz="0" w:space="0" w:color="auto"/>
        <w:left w:val="none" w:sz="0" w:space="0" w:color="auto"/>
        <w:bottom w:val="none" w:sz="0" w:space="0" w:color="auto"/>
        <w:right w:val="none" w:sz="0" w:space="0" w:color="auto"/>
      </w:divBdr>
    </w:div>
    <w:div w:id="1471939997">
      <w:bodyDiv w:val="1"/>
      <w:marLeft w:val="0"/>
      <w:marRight w:val="0"/>
      <w:marTop w:val="0"/>
      <w:marBottom w:val="0"/>
      <w:divBdr>
        <w:top w:val="none" w:sz="0" w:space="0" w:color="auto"/>
        <w:left w:val="none" w:sz="0" w:space="0" w:color="auto"/>
        <w:bottom w:val="none" w:sz="0" w:space="0" w:color="auto"/>
        <w:right w:val="none" w:sz="0" w:space="0" w:color="auto"/>
      </w:divBdr>
    </w:div>
    <w:div w:id="1471943687">
      <w:bodyDiv w:val="1"/>
      <w:marLeft w:val="0"/>
      <w:marRight w:val="0"/>
      <w:marTop w:val="0"/>
      <w:marBottom w:val="0"/>
      <w:divBdr>
        <w:top w:val="none" w:sz="0" w:space="0" w:color="auto"/>
        <w:left w:val="none" w:sz="0" w:space="0" w:color="auto"/>
        <w:bottom w:val="none" w:sz="0" w:space="0" w:color="auto"/>
        <w:right w:val="none" w:sz="0" w:space="0" w:color="auto"/>
      </w:divBdr>
    </w:div>
    <w:div w:id="1472015458">
      <w:bodyDiv w:val="1"/>
      <w:marLeft w:val="0"/>
      <w:marRight w:val="0"/>
      <w:marTop w:val="0"/>
      <w:marBottom w:val="0"/>
      <w:divBdr>
        <w:top w:val="none" w:sz="0" w:space="0" w:color="auto"/>
        <w:left w:val="none" w:sz="0" w:space="0" w:color="auto"/>
        <w:bottom w:val="none" w:sz="0" w:space="0" w:color="auto"/>
        <w:right w:val="none" w:sz="0" w:space="0" w:color="auto"/>
      </w:divBdr>
    </w:div>
    <w:div w:id="1472016798">
      <w:bodyDiv w:val="1"/>
      <w:marLeft w:val="0"/>
      <w:marRight w:val="0"/>
      <w:marTop w:val="0"/>
      <w:marBottom w:val="0"/>
      <w:divBdr>
        <w:top w:val="none" w:sz="0" w:space="0" w:color="auto"/>
        <w:left w:val="none" w:sz="0" w:space="0" w:color="auto"/>
        <w:bottom w:val="none" w:sz="0" w:space="0" w:color="auto"/>
        <w:right w:val="none" w:sz="0" w:space="0" w:color="auto"/>
      </w:divBdr>
    </w:div>
    <w:div w:id="1472097283">
      <w:bodyDiv w:val="1"/>
      <w:marLeft w:val="0"/>
      <w:marRight w:val="0"/>
      <w:marTop w:val="0"/>
      <w:marBottom w:val="0"/>
      <w:divBdr>
        <w:top w:val="none" w:sz="0" w:space="0" w:color="auto"/>
        <w:left w:val="none" w:sz="0" w:space="0" w:color="auto"/>
        <w:bottom w:val="none" w:sz="0" w:space="0" w:color="auto"/>
        <w:right w:val="none" w:sz="0" w:space="0" w:color="auto"/>
      </w:divBdr>
    </w:div>
    <w:div w:id="1472136960">
      <w:bodyDiv w:val="1"/>
      <w:marLeft w:val="0"/>
      <w:marRight w:val="0"/>
      <w:marTop w:val="0"/>
      <w:marBottom w:val="0"/>
      <w:divBdr>
        <w:top w:val="none" w:sz="0" w:space="0" w:color="auto"/>
        <w:left w:val="none" w:sz="0" w:space="0" w:color="auto"/>
        <w:bottom w:val="none" w:sz="0" w:space="0" w:color="auto"/>
        <w:right w:val="none" w:sz="0" w:space="0" w:color="auto"/>
      </w:divBdr>
    </w:div>
    <w:div w:id="1472402275">
      <w:bodyDiv w:val="1"/>
      <w:marLeft w:val="0"/>
      <w:marRight w:val="0"/>
      <w:marTop w:val="0"/>
      <w:marBottom w:val="0"/>
      <w:divBdr>
        <w:top w:val="none" w:sz="0" w:space="0" w:color="auto"/>
        <w:left w:val="none" w:sz="0" w:space="0" w:color="auto"/>
        <w:bottom w:val="none" w:sz="0" w:space="0" w:color="auto"/>
        <w:right w:val="none" w:sz="0" w:space="0" w:color="auto"/>
      </w:divBdr>
    </w:div>
    <w:div w:id="1472404322">
      <w:bodyDiv w:val="1"/>
      <w:marLeft w:val="0"/>
      <w:marRight w:val="0"/>
      <w:marTop w:val="0"/>
      <w:marBottom w:val="0"/>
      <w:divBdr>
        <w:top w:val="none" w:sz="0" w:space="0" w:color="auto"/>
        <w:left w:val="none" w:sz="0" w:space="0" w:color="auto"/>
        <w:bottom w:val="none" w:sz="0" w:space="0" w:color="auto"/>
        <w:right w:val="none" w:sz="0" w:space="0" w:color="auto"/>
      </w:divBdr>
    </w:div>
    <w:div w:id="1472405851">
      <w:bodyDiv w:val="1"/>
      <w:marLeft w:val="0"/>
      <w:marRight w:val="0"/>
      <w:marTop w:val="0"/>
      <w:marBottom w:val="0"/>
      <w:divBdr>
        <w:top w:val="none" w:sz="0" w:space="0" w:color="auto"/>
        <w:left w:val="none" w:sz="0" w:space="0" w:color="auto"/>
        <w:bottom w:val="none" w:sz="0" w:space="0" w:color="auto"/>
        <w:right w:val="none" w:sz="0" w:space="0" w:color="auto"/>
      </w:divBdr>
    </w:div>
    <w:div w:id="1472597908">
      <w:bodyDiv w:val="1"/>
      <w:marLeft w:val="0"/>
      <w:marRight w:val="0"/>
      <w:marTop w:val="0"/>
      <w:marBottom w:val="0"/>
      <w:divBdr>
        <w:top w:val="none" w:sz="0" w:space="0" w:color="auto"/>
        <w:left w:val="none" w:sz="0" w:space="0" w:color="auto"/>
        <w:bottom w:val="none" w:sz="0" w:space="0" w:color="auto"/>
        <w:right w:val="none" w:sz="0" w:space="0" w:color="auto"/>
      </w:divBdr>
    </w:div>
    <w:div w:id="1472669397">
      <w:bodyDiv w:val="1"/>
      <w:marLeft w:val="0"/>
      <w:marRight w:val="0"/>
      <w:marTop w:val="0"/>
      <w:marBottom w:val="0"/>
      <w:divBdr>
        <w:top w:val="none" w:sz="0" w:space="0" w:color="auto"/>
        <w:left w:val="none" w:sz="0" w:space="0" w:color="auto"/>
        <w:bottom w:val="none" w:sz="0" w:space="0" w:color="auto"/>
        <w:right w:val="none" w:sz="0" w:space="0" w:color="auto"/>
      </w:divBdr>
    </w:div>
    <w:div w:id="1472747950">
      <w:bodyDiv w:val="1"/>
      <w:marLeft w:val="0"/>
      <w:marRight w:val="0"/>
      <w:marTop w:val="0"/>
      <w:marBottom w:val="0"/>
      <w:divBdr>
        <w:top w:val="none" w:sz="0" w:space="0" w:color="auto"/>
        <w:left w:val="none" w:sz="0" w:space="0" w:color="auto"/>
        <w:bottom w:val="none" w:sz="0" w:space="0" w:color="auto"/>
        <w:right w:val="none" w:sz="0" w:space="0" w:color="auto"/>
      </w:divBdr>
    </w:div>
    <w:div w:id="1472751614">
      <w:bodyDiv w:val="1"/>
      <w:marLeft w:val="0"/>
      <w:marRight w:val="0"/>
      <w:marTop w:val="0"/>
      <w:marBottom w:val="0"/>
      <w:divBdr>
        <w:top w:val="none" w:sz="0" w:space="0" w:color="auto"/>
        <w:left w:val="none" w:sz="0" w:space="0" w:color="auto"/>
        <w:bottom w:val="none" w:sz="0" w:space="0" w:color="auto"/>
        <w:right w:val="none" w:sz="0" w:space="0" w:color="auto"/>
      </w:divBdr>
    </w:div>
    <w:div w:id="1472792385">
      <w:bodyDiv w:val="1"/>
      <w:marLeft w:val="0"/>
      <w:marRight w:val="0"/>
      <w:marTop w:val="0"/>
      <w:marBottom w:val="0"/>
      <w:divBdr>
        <w:top w:val="none" w:sz="0" w:space="0" w:color="auto"/>
        <w:left w:val="none" w:sz="0" w:space="0" w:color="auto"/>
        <w:bottom w:val="none" w:sz="0" w:space="0" w:color="auto"/>
        <w:right w:val="none" w:sz="0" w:space="0" w:color="auto"/>
      </w:divBdr>
    </w:div>
    <w:div w:id="1472865822">
      <w:bodyDiv w:val="1"/>
      <w:marLeft w:val="0"/>
      <w:marRight w:val="0"/>
      <w:marTop w:val="0"/>
      <w:marBottom w:val="0"/>
      <w:divBdr>
        <w:top w:val="none" w:sz="0" w:space="0" w:color="auto"/>
        <w:left w:val="none" w:sz="0" w:space="0" w:color="auto"/>
        <w:bottom w:val="none" w:sz="0" w:space="0" w:color="auto"/>
        <w:right w:val="none" w:sz="0" w:space="0" w:color="auto"/>
      </w:divBdr>
    </w:div>
    <w:div w:id="1472939043">
      <w:bodyDiv w:val="1"/>
      <w:marLeft w:val="0"/>
      <w:marRight w:val="0"/>
      <w:marTop w:val="0"/>
      <w:marBottom w:val="0"/>
      <w:divBdr>
        <w:top w:val="none" w:sz="0" w:space="0" w:color="auto"/>
        <w:left w:val="none" w:sz="0" w:space="0" w:color="auto"/>
        <w:bottom w:val="none" w:sz="0" w:space="0" w:color="auto"/>
        <w:right w:val="none" w:sz="0" w:space="0" w:color="auto"/>
      </w:divBdr>
    </w:div>
    <w:div w:id="1472941014">
      <w:bodyDiv w:val="1"/>
      <w:marLeft w:val="0"/>
      <w:marRight w:val="0"/>
      <w:marTop w:val="0"/>
      <w:marBottom w:val="0"/>
      <w:divBdr>
        <w:top w:val="none" w:sz="0" w:space="0" w:color="auto"/>
        <w:left w:val="none" w:sz="0" w:space="0" w:color="auto"/>
        <w:bottom w:val="none" w:sz="0" w:space="0" w:color="auto"/>
        <w:right w:val="none" w:sz="0" w:space="0" w:color="auto"/>
      </w:divBdr>
    </w:div>
    <w:div w:id="1472942260">
      <w:bodyDiv w:val="1"/>
      <w:marLeft w:val="0"/>
      <w:marRight w:val="0"/>
      <w:marTop w:val="0"/>
      <w:marBottom w:val="0"/>
      <w:divBdr>
        <w:top w:val="none" w:sz="0" w:space="0" w:color="auto"/>
        <w:left w:val="none" w:sz="0" w:space="0" w:color="auto"/>
        <w:bottom w:val="none" w:sz="0" w:space="0" w:color="auto"/>
        <w:right w:val="none" w:sz="0" w:space="0" w:color="auto"/>
      </w:divBdr>
    </w:div>
    <w:div w:id="1473013686">
      <w:bodyDiv w:val="1"/>
      <w:marLeft w:val="0"/>
      <w:marRight w:val="0"/>
      <w:marTop w:val="0"/>
      <w:marBottom w:val="0"/>
      <w:divBdr>
        <w:top w:val="none" w:sz="0" w:space="0" w:color="auto"/>
        <w:left w:val="none" w:sz="0" w:space="0" w:color="auto"/>
        <w:bottom w:val="none" w:sz="0" w:space="0" w:color="auto"/>
        <w:right w:val="none" w:sz="0" w:space="0" w:color="auto"/>
      </w:divBdr>
    </w:div>
    <w:div w:id="1473212402">
      <w:bodyDiv w:val="1"/>
      <w:marLeft w:val="0"/>
      <w:marRight w:val="0"/>
      <w:marTop w:val="0"/>
      <w:marBottom w:val="0"/>
      <w:divBdr>
        <w:top w:val="none" w:sz="0" w:space="0" w:color="auto"/>
        <w:left w:val="none" w:sz="0" w:space="0" w:color="auto"/>
        <w:bottom w:val="none" w:sz="0" w:space="0" w:color="auto"/>
        <w:right w:val="none" w:sz="0" w:space="0" w:color="auto"/>
      </w:divBdr>
    </w:div>
    <w:div w:id="1473251762">
      <w:bodyDiv w:val="1"/>
      <w:marLeft w:val="0"/>
      <w:marRight w:val="0"/>
      <w:marTop w:val="0"/>
      <w:marBottom w:val="0"/>
      <w:divBdr>
        <w:top w:val="none" w:sz="0" w:space="0" w:color="auto"/>
        <w:left w:val="none" w:sz="0" w:space="0" w:color="auto"/>
        <w:bottom w:val="none" w:sz="0" w:space="0" w:color="auto"/>
        <w:right w:val="none" w:sz="0" w:space="0" w:color="auto"/>
      </w:divBdr>
    </w:div>
    <w:div w:id="1473253478">
      <w:bodyDiv w:val="1"/>
      <w:marLeft w:val="0"/>
      <w:marRight w:val="0"/>
      <w:marTop w:val="0"/>
      <w:marBottom w:val="0"/>
      <w:divBdr>
        <w:top w:val="none" w:sz="0" w:space="0" w:color="auto"/>
        <w:left w:val="none" w:sz="0" w:space="0" w:color="auto"/>
        <w:bottom w:val="none" w:sz="0" w:space="0" w:color="auto"/>
        <w:right w:val="none" w:sz="0" w:space="0" w:color="auto"/>
      </w:divBdr>
    </w:div>
    <w:div w:id="1473475787">
      <w:bodyDiv w:val="1"/>
      <w:marLeft w:val="0"/>
      <w:marRight w:val="0"/>
      <w:marTop w:val="0"/>
      <w:marBottom w:val="0"/>
      <w:divBdr>
        <w:top w:val="none" w:sz="0" w:space="0" w:color="auto"/>
        <w:left w:val="none" w:sz="0" w:space="0" w:color="auto"/>
        <w:bottom w:val="none" w:sz="0" w:space="0" w:color="auto"/>
        <w:right w:val="none" w:sz="0" w:space="0" w:color="auto"/>
      </w:divBdr>
    </w:div>
    <w:div w:id="1473518641">
      <w:bodyDiv w:val="1"/>
      <w:marLeft w:val="0"/>
      <w:marRight w:val="0"/>
      <w:marTop w:val="0"/>
      <w:marBottom w:val="0"/>
      <w:divBdr>
        <w:top w:val="none" w:sz="0" w:space="0" w:color="auto"/>
        <w:left w:val="none" w:sz="0" w:space="0" w:color="auto"/>
        <w:bottom w:val="none" w:sz="0" w:space="0" w:color="auto"/>
        <w:right w:val="none" w:sz="0" w:space="0" w:color="auto"/>
      </w:divBdr>
    </w:div>
    <w:div w:id="1473518760">
      <w:bodyDiv w:val="1"/>
      <w:marLeft w:val="0"/>
      <w:marRight w:val="0"/>
      <w:marTop w:val="0"/>
      <w:marBottom w:val="0"/>
      <w:divBdr>
        <w:top w:val="none" w:sz="0" w:space="0" w:color="auto"/>
        <w:left w:val="none" w:sz="0" w:space="0" w:color="auto"/>
        <w:bottom w:val="none" w:sz="0" w:space="0" w:color="auto"/>
        <w:right w:val="none" w:sz="0" w:space="0" w:color="auto"/>
      </w:divBdr>
    </w:div>
    <w:div w:id="1473519288">
      <w:bodyDiv w:val="1"/>
      <w:marLeft w:val="0"/>
      <w:marRight w:val="0"/>
      <w:marTop w:val="0"/>
      <w:marBottom w:val="0"/>
      <w:divBdr>
        <w:top w:val="none" w:sz="0" w:space="0" w:color="auto"/>
        <w:left w:val="none" w:sz="0" w:space="0" w:color="auto"/>
        <w:bottom w:val="none" w:sz="0" w:space="0" w:color="auto"/>
        <w:right w:val="none" w:sz="0" w:space="0" w:color="auto"/>
      </w:divBdr>
    </w:div>
    <w:div w:id="1473599884">
      <w:bodyDiv w:val="1"/>
      <w:marLeft w:val="0"/>
      <w:marRight w:val="0"/>
      <w:marTop w:val="0"/>
      <w:marBottom w:val="0"/>
      <w:divBdr>
        <w:top w:val="none" w:sz="0" w:space="0" w:color="auto"/>
        <w:left w:val="none" w:sz="0" w:space="0" w:color="auto"/>
        <w:bottom w:val="none" w:sz="0" w:space="0" w:color="auto"/>
        <w:right w:val="none" w:sz="0" w:space="0" w:color="auto"/>
      </w:divBdr>
    </w:div>
    <w:div w:id="1473601411">
      <w:bodyDiv w:val="1"/>
      <w:marLeft w:val="0"/>
      <w:marRight w:val="0"/>
      <w:marTop w:val="0"/>
      <w:marBottom w:val="0"/>
      <w:divBdr>
        <w:top w:val="none" w:sz="0" w:space="0" w:color="auto"/>
        <w:left w:val="none" w:sz="0" w:space="0" w:color="auto"/>
        <w:bottom w:val="none" w:sz="0" w:space="0" w:color="auto"/>
        <w:right w:val="none" w:sz="0" w:space="0" w:color="auto"/>
      </w:divBdr>
    </w:div>
    <w:div w:id="1473672625">
      <w:bodyDiv w:val="1"/>
      <w:marLeft w:val="0"/>
      <w:marRight w:val="0"/>
      <w:marTop w:val="0"/>
      <w:marBottom w:val="0"/>
      <w:divBdr>
        <w:top w:val="none" w:sz="0" w:space="0" w:color="auto"/>
        <w:left w:val="none" w:sz="0" w:space="0" w:color="auto"/>
        <w:bottom w:val="none" w:sz="0" w:space="0" w:color="auto"/>
        <w:right w:val="none" w:sz="0" w:space="0" w:color="auto"/>
      </w:divBdr>
    </w:div>
    <w:div w:id="1473710912">
      <w:bodyDiv w:val="1"/>
      <w:marLeft w:val="0"/>
      <w:marRight w:val="0"/>
      <w:marTop w:val="0"/>
      <w:marBottom w:val="0"/>
      <w:divBdr>
        <w:top w:val="none" w:sz="0" w:space="0" w:color="auto"/>
        <w:left w:val="none" w:sz="0" w:space="0" w:color="auto"/>
        <w:bottom w:val="none" w:sz="0" w:space="0" w:color="auto"/>
        <w:right w:val="none" w:sz="0" w:space="0" w:color="auto"/>
      </w:divBdr>
    </w:div>
    <w:div w:id="1473717401">
      <w:bodyDiv w:val="1"/>
      <w:marLeft w:val="0"/>
      <w:marRight w:val="0"/>
      <w:marTop w:val="0"/>
      <w:marBottom w:val="0"/>
      <w:divBdr>
        <w:top w:val="none" w:sz="0" w:space="0" w:color="auto"/>
        <w:left w:val="none" w:sz="0" w:space="0" w:color="auto"/>
        <w:bottom w:val="none" w:sz="0" w:space="0" w:color="auto"/>
        <w:right w:val="none" w:sz="0" w:space="0" w:color="auto"/>
      </w:divBdr>
    </w:div>
    <w:div w:id="1473718873">
      <w:bodyDiv w:val="1"/>
      <w:marLeft w:val="0"/>
      <w:marRight w:val="0"/>
      <w:marTop w:val="0"/>
      <w:marBottom w:val="0"/>
      <w:divBdr>
        <w:top w:val="none" w:sz="0" w:space="0" w:color="auto"/>
        <w:left w:val="none" w:sz="0" w:space="0" w:color="auto"/>
        <w:bottom w:val="none" w:sz="0" w:space="0" w:color="auto"/>
        <w:right w:val="none" w:sz="0" w:space="0" w:color="auto"/>
      </w:divBdr>
    </w:div>
    <w:div w:id="1473788325">
      <w:bodyDiv w:val="1"/>
      <w:marLeft w:val="0"/>
      <w:marRight w:val="0"/>
      <w:marTop w:val="0"/>
      <w:marBottom w:val="0"/>
      <w:divBdr>
        <w:top w:val="none" w:sz="0" w:space="0" w:color="auto"/>
        <w:left w:val="none" w:sz="0" w:space="0" w:color="auto"/>
        <w:bottom w:val="none" w:sz="0" w:space="0" w:color="auto"/>
        <w:right w:val="none" w:sz="0" w:space="0" w:color="auto"/>
      </w:divBdr>
    </w:div>
    <w:div w:id="1473862102">
      <w:bodyDiv w:val="1"/>
      <w:marLeft w:val="0"/>
      <w:marRight w:val="0"/>
      <w:marTop w:val="0"/>
      <w:marBottom w:val="0"/>
      <w:divBdr>
        <w:top w:val="none" w:sz="0" w:space="0" w:color="auto"/>
        <w:left w:val="none" w:sz="0" w:space="0" w:color="auto"/>
        <w:bottom w:val="none" w:sz="0" w:space="0" w:color="auto"/>
        <w:right w:val="none" w:sz="0" w:space="0" w:color="auto"/>
      </w:divBdr>
    </w:div>
    <w:div w:id="1473909904">
      <w:bodyDiv w:val="1"/>
      <w:marLeft w:val="0"/>
      <w:marRight w:val="0"/>
      <w:marTop w:val="0"/>
      <w:marBottom w:val="0"/>
      <w:divBdr>
        <w:top w:val="none" w:sz="0" w:space="0" w:color="auto"/>
        <w:left w:val="none" w:sz="0" w:space="0" w:color="auto"/>
        <w:bottom w:val="none" w:sz="0" w:space="0" w:color="auto"/>
        <w:right w:val="none" w:sz="0" w:space="0" w:color="auto"/>
      </w:divBdr>
    </w:div>
    <w:div w:id="1473912229">
      <w:bodyDiv w:val="1"/>
      <w:marLeft w:val="0"/>
      <w:marRight w:val="0"/>
      <w:marTop w:val="0"/>
      <w:marBottom w:val="0"/>
      <w:divBdr>
        <w:top w:val="none" w:sz="0" w:space="0" w:color="auto"/>
        <w:left w:val="none" w:sz="0" w:space="0" w:color="auto"/>
        <w:bottom w:val="none" w:sz="0" w:space="0" w:color="auto"/>
        <w:right w:val="none" w:sz="0" w:space="0" w:color="auto"/>
      </w:divBdr>
    </w:div>
    <w:div w:id="1473984245">
      <w:bodyDiv w:val="1"/>
      <w:marLeft w:val="0"/>
      <w:marRight w:val="0"/>
      <w:marTop w:val="0"/>
      <w:marBottom w:val="0"/>
      <w:divBdr>
        <w:top w:val="none" w:sz="0" w:space="0" w:color="auto"/>
        <w:left w:val="none" w:sz="0" w:space="0" w:color="auto"/>
        <w:bottom w:val="none" w:sz="0" w:space="0" w:color="auto"/>
        <w:right w:val="none" w:sz="0" w:space="0" w:color="auto"/>
      </w:divBdr>
    </w:div>
    <w:div w:id="1474174974">
      <w:bodyDiv w:val="1"/>
      <w:marLeft w:val="0"/>
      <w:marRight w:val="0"/>
      <w:marTop w:val="0"/>
      <w:marBottom w:val="0"/>
      <w:divBdr>
        <w:top w:val="none" w:sz="0" w:space="0" w:color="auto"/>
        <w:left w:val="none" w:sz="0" w:space="0" w:color="auto"/>
        <w:bottom w:val="none" w:sz="0" w:space="0" w:color="auto"/>
        <w:right w:val="none" w:sz="0" w:space="0" w:color="auto"/>
      </w:divBdr>
    </w:div>
    <w:div w:id="1474178597">
      <w:bodyDiv w:val="1"/>
      <w:marLeft w:val="0"/>
      <w:marRight w:val="0"/>
      <w:marTop w:val="0"/>
      <w:marBottom w:val="0"/>
      <w:divBdr>
        <w:top w:val="none" w:sz="0" w:space="0" w:color="auto"/>
        <w:left w:val="none" w:sz="0" w:space="0" w:color="auto"/>
        <w:bottom w:val="none" w:sz="0" w:space="0" w:color="auto"/>
        <w:right w:val="none" w:sz="0" w:space="0" w:color="auto"/>
      </w:divBdr>
    </w:div>
    <w:div w:id="1474179676">
      <w:bodyDiv w:val="1"/>
      <w:marLeft w:val="0"/>
      <w:marRight w:val="0"/>
      <w:marTop w:val="0"/>
      <w:marBottom w:val="0"/>
      <w:divBdr>
        <w:top w:val="none" w:sz="0" w:space="0" w:color="auto"/>
        <w:left w:val="none" w:sz="0" w:space="0" w:color="auto"/>
        <w:bottom w:val="none" w:sz="0" w:space="0" w:color="auto"/>
        <w:right w:val="none" w:sz="0" w:space="0" w:color="auto"/>
      </w:divBdr>
    </w:div>
    <w:div w:id="1474252981">
      <w:bodyDiv w:val="1"/>
      <w:marLeft w:val="0"/>
      <w:marRight w:val="0"/>
      <w:marTop w:val="0"/>
      <w:marBottom w:val="0"/>
      <w:divBdr>
        <w:top w:val="none" w:sz="0" w:space="0" w:color="auto"/>
        <w:left w:val="none" w:sz="0" w:space="0" w:color="auto"/>
        <w:bottom w:val="none" w:sz="0" w:space="0" w:color="auto"/>
        <w:right w:val="none" w:sz="0" w:space="0" w:color="auto"/>
      </w:divBdr>
    </w:div>
    <w:div w:id="1474254671">
      <w:bodyDiv w:val="1"/>
      <w:marLeft w:val="0"/>
      <w:marRight w:val="0"/>
      <w:marTop w:val="0"/>
      <w:marBottom w:val="0"/>
      <w:divBdr>
        <w:top w:val="none" w:sz="0" w:space="0" w:color="auto"/>
        <w:left w:val="none" w:sz="0" w:space="0" w:color="auto"/>
        <w:bottom w:val="none" w:sz="0" w:space="0" w:color="auto"/>
        <w:right w:val="none" w:sz="0" w:space="0" w:color="auto"/>
      </w:divBdr>
    </w:div>
    <w:div w:id="1474322955">
      <w:bodyDiv w:val="1"/>
      <w:marLeft w:val="0"/>
      <w:marRight w:val="0"/>
      <w:marTop w:val="0"/>
      <w:marBottom w:val="0"/>
      <w:divBdr>
        <w:top w:val="none" w:sz="0" w:space="0" w:color="auto"/>
        <w:left w:val="none" w:sz="0" w:space="0" w:color="auto"/>
        <w:bottom w:val="none" w:sz="0" w:space="0" w:color="auto"/>
        <w:right w:val="none" w:sz="0" w:space="0" w:color="auto"/>
      </w:divBdr>
    </w:div>
    <w:div w:id="1474328750">
      <w:bodyDiv w:val="1"/>
      <w:marLeft w:val="0"/>
      <w:marRight w:val="0"/>
      <w:marTop w:val="0"/>
      <w:marBottom w:val="0"/>
      <w:divBdr>
        <w:top w:val="none" w:sz="0" w:space="0" w:color="auto"/>
        <w:left w:val="none" w:sz="0" w:space="0" w:color="auto"/>
        <w:bottom w:val="none" w:sz="0" w:space="0" w:color="auto"/>
        <w:right w:val="none" w:sz="0" w:space="0" w:color="auto"/>
      </w:divBdr>
    </w:div>
    <w:div w:id="1474330111">
      <w:bodyDiv w:val="1"/>
      <w:marLeft w:val="0"/>
      <w:marRight w:val="0"/>
      <w:marTop w:val="0"/>
      <w:marBottom w:val="0"/>
      <w:divBdr>
        <w:top w:val="none" w:sz="0" w:space="0" w:color="auto"/>
        <w:left w:val="none" w:sz="0" w:space="0" w:color="auto"/>
        <w:bottom w:val="none" w:sz="0" w:space="0" w:color="auto"/>
        <w:right w:val="none" w:sz="0" w:space="0" w:color="auto"/>
      </w:divBdr>
    </w:div>
    <w:div w:id="1474365973">
      <w:bodyDiv w:val="1"/>
      <w:marLeft w:val="0"/>
      <w:marRight w:val="0"/>
      <w:marTop w:val="0"/>
      <w:marBottom w:val="0"/>
      <w:divBdr>
        <w:top w:val="none" w:sz="0" w:space="0" w:color="auto"/>
        <w:left w:val="none" w:sz="0" w:space="0" w:color="auto"/>
        <w:bottom w:val="none" w:sz="0" w:space="0" w:color="auto"/>
        <w:right w:val="none" w:sz="0" w:space="0" w:color="auto"/>
      </w:divBdr>
    </w:div>
    <w:div w:id="1474374203">
      <w:bodyDiv w:val="1"/>
      <w:marLeft w:val="0"/>
      <w:marRight w:val="0"/>
      <w:marTop w:val="0"/>
      <w:marBottom w:val="0"/>
      <w:divBdr>
        <w:top w:val="none" w:sz="0" w:space="0" w:color="auto"/>
        <w:left w:val="none" w:sz="0" w:space="0" w:color="auto"/>
        <w:bottom w:val="none" w:sz="0" w:space="0" w:color="auto"/>
        <w:right w:val="none" w:sz="0" w:space="0" w:color="auto"/>
      </w:divBdr>
    </w:div>
    <w:div w:id="1474446389">
      <w:bodyDiv w:val="1"/>
      <w:marLeft w:val="0"/>
      <w:marRight w:val="0"/>
      <w:marTop w:val="0"/>
      <w:marBottom w:val="0"/>
      <w:divBdr>
        <w:top w:val="none" w:sz="0" w:space="0" w:color="auto"/>
        <w:left w:val="none" w:sz="0" w:space="0" w:color="auto"/>
        <w:bottom w:val="none" w:sz="0" w:space="0" w:color="auto"/>
        <w:right w:val="none" w:sz="0" w:space="0" w:color="auto"/>
      </w:divBdr>
    </w:div>
    <w:div w:id="1474591899">
      <w:bodyDiv w:val="1"/>
      <w:marLeft w:val="0"/>
      <w:marRight w:val="0"/>
      <w:marTop w:val="0"/>
      <w:marBottom w:val="0"/>
      <w:divBdr>
        <w:top w:val="none" w:sz="0" w:space="0" w:color="auto"/>
        <w:left w:val="none" w:sz="0" w:space="0" w:color="auto"/>
        <w:bottom w:val="none" w:sz="0" w:space="0" w:color="auto"/>
        <w:right w:val="none" w:sz="0" w:space="0" w:color="auto"/>
      </w:divBdr>
    </w:div>
    <w:div w:id="1474636695">
      <w:bodyDiv w:val="1"/>
      <w:marLeft w:val="0"/>
      <w:marRight w:val="0"/>
      <w:marTop w:val="0"/>
      <w:marBottom w:val="0"/>
      <w:divBdr>
        <w:top w:val="none" w:sz="0" w:space="0" w:color="auto"/>
        <w:left w:val="none" w:sz="0" w:space="0" w:color="auto"/>
        <w:bottom w:val="none" w:sz="0" w:space="0" w:color="auto"/>
        <w:right w:val="none" w:sz="0" w:space="0" w:color="auto"/>
      </w:divBdr>
    </w:div>
    <w:div w:id="1474642479">
      <w:bodyDiv w:val="1"/>
      <w:marLeft w:val="0"/>
      <w:marRight w:val="0"/>
      <w:marTop w:val="0"/>
      <w:marBottom w:val="0"/>
      <w:divBdr>
        <w:top w:val="none" w:sz="0" w:space="0" w:color="auto"/>
        <w:left w:val="none" w:sz="0" w:space="0" w:color="auto"/>
        <w:bottom w:val="none" w:sz="0" w:space="0" w:color="auto"/>
        <w:right w:val="none" w:sz="0" w:space="0" w:color="auto"/>
      </w:divBdr>
    </w:div>
    <w:div w:id="1474710631">
      <w:bodyDiv w:val="1"/>
      <w:marLeft w:val="0"/>
      <w:marRight w:val="0"/>
      <w:marTop w:val="0"/>
      <w:marBottom w:val="0"/>
      <w:divBdr>
        <w:top w:val="none" w:sz="0" w:space="0" w:color="auto"/>
        <w:left w:val="none" w:sz="0" w:space="0" w:color="auto"/>
        <w:bottom w:val="none" w:sz="0" w:space="0" w:color="auto"/>
        <w:right w:val="none" w:sz="0" w:space="0" w:color="auto"/>
      </w:divBdr>
    </w:div>
    <w:div w:id="1474714920">
      <w:bodyDiv w:val="1"/>
      <w:marLeft w:val="0"/>
      <w:marRight w:val="0"/>
      <w:marTop w:val="0"/>
      <w:marBottom w:val="0"/>
      <w:divBdr>
        <w:top w:val="none" w:sz="0" w:space="0" w:color="auto"/>
        <w:left w:val="none" w:sz="0" w:space="0" w:color="auto"/>
        <w:bottom w:val="none" w:sz="0" w:space="0" w:color="auto"/>
        <w:right w:val="none" w:sz="0" w:space="0" w:color="auto"/>
      </w:divBdr>
    </w:div>
    <w:div w:id="1474756792">
      <w:bodyDiv w:val="1"/>
      <w:marLeft w:val="0"/>
      <w:marRight w:val="0"/>
      <w:marTop w:val="0"/>
      <w:marBottom w:val="0"/>
      <w:divBdr>
        <w:top w:val="none" w:sz="0" w:space="0" w:color="auto"/>
        <w:left w:val="none" w:sz="0" w:space="0" w:color="auto"/>
        <w:bottom w:val="none" w:sz="0" w:space="0" w:color="auto"/>
        <w:right w:val="none" w:sz="0" w:space="0" w:color="auto"/>
      </w:divBdr>
    </w:div>
    <w:div w:id="1474785879">
      <w:bodyDiv w:val="1"/>
      <w:marLeft w:val="0"/>
      <w:marRight w:val="0"/>
      <w:marTop w:val="0"/>
      <w:marBottom w:val="0"/>
      <w:divBdr>
        <w:top w:val="none" w:sz="0" w:space="0" w:color="auto"/>
        <w:left w:val="none" w:sz="0" w:space="0" w:color="auto"/>
        <w:bottom w:val="none" w:sz="0" w:space="0" w:color="auto"/>
        <w:right w:val="none" w:sz="0" w:space="0" w:color="auto"/>
      </w:divBdr>
    </w:div>
    <w:div w:id="1474911179">
      <w:bodyDiv w:val="1"/>
      <w:marLeft w:val="0"/>
      <w:marRight w:val="0"/>
      <w:marTop w:val="0"/>
      <w:marBottom w:val="0"/>
      <w:divBdr>
        <w:top w:val="none" w:sz="0" w:space="0" w:color="auto"/>
        <w:left w:val="none" w:sz="0" w:space="0" w:color="auto"/>
        <w:bottom w:val="none" w:sz="0" w:space="0" w:color="auto"/>
        <w:right w:val="none" w:sz="0" w:space="0" w:color="auto"/>
      </w:divBdr>
    </w:div>
    <w:div w:id="1474978908">
      <w:bodyDiv w:val="1"/>
      <w:marLeft w:val="0"/>
      <w:marRight w:val="0"/>
      <w:marTop w:val="0"/>
      <w:marBottom w:val="0"/>
      <w:divBdr>
        <w:top w:val="none" w:sz="0" w:space="0" w:color="auto"/>
        <w:left w:val="none" w:sz="0" w:space="0" w:color="auto"/>
        <w:bottom w:val="none" w:sz="0" w:space="0" w:color="auto"/>
        <w:right w:val="none" w:sz="0" w:space="0" w:color="auto"/>
      </w:divBdr>
    </w:div>
    <w:div w:id="1474981030">
      <w:bodyDiv w:val="1"/>
      <w:marLeft w:val="0"/>
      <w:marRight w:val="0"/>
      <w:marTop w:val="0"/>
      <w:marBottom w:val="0"/>
      <w:divBdr>
        <w:top w:val="none" w:sz="0" w:space="0" w:color="auto"/>
        <w:left w:val="none" w:sz="0" w:space="0" w:color="auto"/>
        <w:bottom w:val="none" w:sz="0" w:space="0" w:color="auto"/>
        <w:right w:val="none" w:sz="0" w:space="0" w:color="auto"/>
      </w:divBdr>
    </w:div>
    <w:div w:id="1474982429">
      <w:bodyDiv w:val="1"/>
      <w:marLeft w:val="0"/>
      <w:marRight w:val="0"/>
      <w:marTop w:val="0"/>
      <w:marBottom w:val="0"/>
      <w:divBdr>
        <w:top w:val="none" w:sz="0" w:space="0" w:color="auto"/>
        <w:left w:val="none" w:sz="0" w:space="0" w:color="auto"/>
        <w:bottom w:val="none" w:sz="0" w:space="0" w:color="auto"/>
        <w:right w:val="none" w:sz="0" w:space="0" w:color="auto"/>
      </w:divBdr>
    </w:div>
    <w:div w:id="1475097381">
      <w:bodyDiv w:val="1"/>
      <w:marLeft w:val="0"/>
      <w:marRight w:val="0"/>
      <w:marTop w:val="0"/>
      <w:marBottom w:val="0"/>
      <w:divBdr>
        <w:top w:val="none" w:sz="0" w:space="0" w:color="auto"/>
        <w:left w:val="none" w:sz="0" w:space="0" w:color="auto"/>
        <w:bottom w:val="none" w:sz="0" w:space="0" w:color="auto"/>
        <w:right w:val="none" w:sz="0" w:space="0" w:color="auto"/>
      </w:divBdr>
    </w:div>
    <w:div w:id="1475103442">
      <w:bodyDiv w:val="1"/>
      <w:marLeft w:val="0"/>
      <w:marRight w:val="0"/>
      <w:marTop w:val="0"/>
      <w:marBottom w:val="0"/>
      <w:divBdr>
        <w:top w:val="none" w:sz="0" w:space="0" w:color="auto"/>
        <w:left w:val="none" w:sz="0" w:space="0" w:color="auto"/>
        <w:bottom w:val="none" w:sz="0" w:space="0" w:color="auto"/>
        <w:right w:val="none" w:sz="0" w:space="0" w:color="auto"/>
      </w:divBdr>
    </w:div>
    <w:div w:id="1475217769">
      <w:bodyDiv w:val="1"/>
      <w:marLeft w:val="0"/>
      <w:marRight w:val="0"/>
      <w:marTop w:val="0"/>
      <w:marBottom w:val="0"/>
      <w:divBdr>
        <w:top w:val="none" w:sz="0" w:space="0" w:color="auto"/>
        <w:left w:val="none" w:sz="0" w:space="0" w:color="auto"/>
        <w:bottom w:val="none" w:sz="0" w:space="0" w:color="auto"/>
        <w:right w:val="none" w:sz="0" w:space="0" w:color="auto"/>
      </w:divBdr>
    </w:div>
    <w:div w:id="1475223662">
      <w:bodyDiv w:val="1"/>
      <w:marLeft w:val="0"/>
      <w:marRight w:val="0"/>
      <w:marTop w:val="0"/>
      <w:marBottom w:val="0"/>
      <w:divBdr>
        <w:top w:val="none" w:sz="0" w:space="0" w:color="auto"/>
        <w:left w:val="none" w:sz="0" w:space="0" w:color="auto"/>
        <w:bottom w:val="none" w:sz="0" w:space="0" w:color="auto"/>
        <w:right w:val="none" w:sz="0" w:space="0" w:color="auto"/>
      </w:divBdr>
    </w:div>
    <w:div w:id="1475289928">
      <w:bodyDiv w:val="1"/>
      <w:marLeft w:val="0"/>
      <w:marRight w:val="0"/>
      <w:marTop w:val="0"/>
      <w:marBottom w:val="0"/>
      <w:divBdr>
        <w:top w:val="none" w:sz="0" w:space="0" w:color="auto"/>
        <w:left w:val="none" w:sz="0" w:space="0" w:color="auto"/>
        <w:bottom w:val="none" w:sz="0" w:space="0" w:color="auto"/>
        <w:right w:val="none" w:sz="0" w:space="0" w:color="auto"/>
      </w:divBdr>
    </w:div>
    <w:div w:id="1475367451">
      <w:bodyDiv w:val="1"/>
      <w:marLeft w:val="0"/>
      <w:marRight w:val="0"/>
      <w:marTop w:val="0"/>
      <w:marBottom w:val="0"/>
      <w:divBdr>
        <w:top w:val="none" w:sz="0" w:space="0" w:color="auto"/>
        <w:left w:val="none" w:sz="0" w:space="0" w:color="auto"/>
        <w:bottom w:val="none" w:sz="0" w:space="0" w:color="auto"/>
        <w:right w:val="none" w:sz="0" w:space="0" w:color="auto"/>
      </w:divBdr>
    </w:div>
    <w:div w:id="1475414305">
      <w:bodyDiv w:val="1"/>
      <w:marLeft w:val="0"/>
      <w:marRight w:val="0"/>
      <w:marTop w:val="0"/>
      <w:marBottom w:val="0"/>
      <w:divBdr>
        <w:top w:val="none" w:sz="0" w:space="0" w:color="auto"/>
        <w:left w:val="none" w:sz="0" w:space="0" w:color="auto"/>
        <w:bottom w:val="none" w:sz="0" w:space="0" w:color="auto"/>
        <w:right w:val="none" w:sz="0" w:space="0" w:color="auto"/>
      </w:divBdr>
    </w:div>
    <w:div w:id="1475440776">
      <w:bodyDiv w:val="1"/>
      <w:marLeft w:val="0"/>
      <w:marRight w:val="0"/>
      <w:marTop w:val="0"/>
      <w:marBottom w:val="0"/>
      <w:divBdr>
        <w:top w:val="none" w:sz="0" w:space="0" w:color="auto"/>
        <w:left w:val="none" w:sz="0" w:space="0" w:color="auto"/>
        <w:bottom w:val="none" w:sz="0" w:space="0" w:color="auto"/>
        <w:right w:val="none" w:sz="0" w:space="0" w:color="auto"/>
      </w:divBdr>
    </w:div>
    <w:div w:id="1475440860">
      <w:bodyDiv w:val="1"/>
      <w:marLeft w:val="0"/>
      <w:marRight w:val="0"/>
      <w:marTop w:val="0"/>
      <w:marBottom w:val="0"/>
      <w:divBdr>
        <w:top w:val="none" w:sz="0" w:space="0" w:color="auto"/>
        <w:left w:val="none" w:sz="0" w:space="0" w:color="auto"/>
        <w:bottom w:val="none" w:sz="0" w:space="0" w:color="auto"/>
        <w:right w:val="none" w:sz="0" w:space="0" w:color="auto"/>
      </w:divBdr>
    </w:div>
    <w:div w:id="1475486672">
      <w:bodyDiv w:val="1"/>
      <w:marLeft w:val="0"/>
      <w:marRight w:val="0"/>
      <w:marTop w:val="0"/>
      <w:marBottom w:val="0"/>
      <w:divBdr>
        <w:top w:val="none" w:sz="0" w:space="0" w:color="auto"/>
        <w:left w:val="none" w:sz="0" w:space="0" w:color="auto"/>
        <w:bottom w:val="none" w:sz="0" w:space="0" w:color="auto"/>
        <w:right w:val="none" w:sz="0" w:space="0" w:color="auto"/>
      </w:divBdr>
    </w:div>
    <w:div w:id="1475564560">
      <w:bodyDiv w:val="1"/>
      <w:marLeft w:val="0"/>
      <w:marRight w:val="0"/>
      <w:marTop w:val="0"/>
      <w:marBottom w:val="0"/>
      <w:divBdr>
        <w:top w:val="none" w:sz="0" w:space="0" w:color="auto"/>
        <w:left w:val="none" w:sz="0" w:space="0" w:color="auto"/>
        <w:bottom w:val="none" w:sz="0" w:space="0" w:color="auto"/>
        <w:right w:val="none" w:sz="0" w:space="0" w:color="auto"/>
      </w:divBdr>
    </w:div>
    <w:div w:id="1475565182">
      <w:bodyDiv w:val="1"/>
      <w:marLeft w:val="0"/>
      <w:marRight w:val="0"/>
      <w:marTop w:val="0"/>
      <w:marBottom w:val="0"/>
      <w:divBdr>
        <w:top w:val="none" w:sz="0" w:space="0" w:color="auto"/>
        <w:left w:val="none" w:sz="0" w:space="0" w:color="auto"/>
        <w:bottom w:val="none" w:sz="0" w:space="0" w:color="auto"/>
        <w:right w:val="none" w:sz="0" w:space="0" w:color="auto"/>
      </w:divBdr>
    </w:div>
    <w:div w:id="1475685190">
      <w:bodyDiv w:val="1"/>
      <w:marLeft w:val="0"/>
      <w:marRight w:val="0"/>
      <w:marTop w:val="0"/>
      <w:marBottom w:val="0"/>
      <w:divBdr>
        <w:top w:val="none" w:sz="0" w:space="0" w:color="auto"/>
        <w:left w:val="none" w:sz="0" w:space="0" w:color="auto"/>
        <w:bottom w:val="none" w:sz="0" w:space="0" w:color="auto"/>
        <w:right w:val="none" w:sz="0" w:space="0" w:color="auto"/>
      </w:divBdr>
    </w:div>
    <w:div w:id="1475751434">
      <w:bodyDiv w:val="1"/>
      <w:marLeft w:val="0"/>
      <w:marRight w:val="0"/>
      <w:marTop w:val="0"/>
      <w:marBottom w:val="0"/>
      <w:divBdr>
        <w:top w:val="none" w:sz="0" w:space="0" w:color="auto"/>
        <w:left w:val="none" w:sz="0" w:space="0" w:color="auto"/>
        <w:bottom w:val="none" w:sz="0" w:space="0" w:color="auto"/>
        <w:right w:val="none" w:sz="0" w:space="0" w:color="auto"/>
      </w:divBdr>
    </w:div>
    <w:div w:id="1475757944">
      <w:bodyDiv w:val="1"/>
      <w:marLeft w:val="0"/>
      <w:marRight w:val="0"/>
      <w:marTop w:val="0"/>
      <w:marBottom w:val="0"/>
      <w:divBdr>
        <w:top w:val="none" w:sz="0" w:space="0" w:color="auto"/>
        <w:left w:val="none" w:sz="0" w:space="0" w:color="auto"/>
        <w:bottom w:val="none" w:sz="0" w:space="0" w:color="auto"/>
        <w:right w:val="none" w:sz="0" w:space="0" w:color="auto"/>
      </w:divBdr>
    </w:div>
    <w:div w:id="1475759398">
      <w:bodyDiv w:val="1"/>
      <w:marLeft w:val="0"/>
      <w:marRight w:val="0"/>
      <w:marTop w:val="0"/>
      <w:marBottom w:val="0"/>
      <w:divBdr>
        <w:top w:val="none" w:sz="0" w:space="0" w:color="auto"/>
        <w:left w:val="none" w:sz="0" w:space="0" w:color="auto"/>
        <w:bottom w:val="none" w:sz="0" w:space="0" w:color="auto"/>
        <w:right w:val="none" w:sz="0" w:space="0" w:color="auto"/>
      </w:divBdr>
    </w:div>
    <w:div w:id="1475759904">
      <w:bodyDiv w:val="1"/>
      <w:marLeft w:val="0"/>
      <w:marRight w:val="0"/>
      <w:marTop w:val="0"/>
      <w:marBottom w:val="0"/>
      <w:divBdr>
        <w:top w:val="none" w:sz="0" w:space="0" w:color="auto"/>
        <w:left w:val="none" w:sz="0" w:space="0" w:color="auto"/>
        <w:bottom w:val="none" w:sz="0" w:space="0" w:color="auto"/>
        <w:right w:val="none" w:sz="0" w:space="0" w:color="auto"/>
      </w:divBdr>
    </w:div>
    <w:div w:id="1475761072">
      <w:bodyDiv w:val="1"/>
      <w:marLeft w:val="0"/>
      <w:marRight w:val="0"/>
      <w:marTop w:val="0"/>
      <w:marBottom w:val="0"/>
      <w:divBdr>
        <w:top w:val="none" w:sz="0" w:space="0" w:color="auto"/>
        <w:left w:val="none" w:sz="0" w:space="0" w:color="auto"/>
        <w:bottom w:val="none" w:sz="0" w:space="0" w:color="auto"/>
        <w:right w:val="none" w:sz="0" w:space="0" w:color="auto"/>
      </w:divBdr>
    </w:div>
    <w:div w:id="1475873020">
      <w:bodyDiv w:val="1"/>
      <w:marLeft w:val="0"/>
      <w:marRight w:val="0"/>
      <w:marTop w:val="0"/>
      <w:marBottom w:val="0"/>
      <w:divBdr>
        <w:top w:val="none" w:sz="0" w:space="0" w:color="auto"/>
        <w:left w:val="none" w:sz="0" w:space="0" w:color="auto"/>
        <w:bottom w:val="none" w:sz="0" w:space="0" w:color="auto"/>
        <w:right w:val="none" w:sz="0" w:space="0" w:color="auto"/>
      </w:divBdr>
    </w:div>
    <w:div w:id="1475877497">
      <w:bodyDiv w:val="1"/>
      <w:marLeft w:val="0"/>
      <w:marRight w:val="0"/>
      <w:marTop w:val="0"/>
      <w:marBottom w:val="0"/>
      <w:divBdr>
        <w:top w:val="none" w:sz="0" w:space="0" w:color="auto"/>
        <w:left w:val="none" w:sz="0" w:space="0" w:color="auto"/>
        <w:bottom w:val="none" w:sz="0" w:space="0" w:color="auto"/>
        <w:right w:val="none" w:sz="0" w:space="0" w:color="auto"/>
      </w:divBdr>
    </w:div>
    <w:div w:id="1475902215">
      <w:bodyDiv w:val="1"/>
      <w:marLeft w:val="0"/>
      <w:marRight w:val="0"/>
      <w:marTop w:val="0"/>
      <w:marBottom w:val="0"/>
      <w:divBdr>
        <w:top w:val="none" w:sz="0" w:space="0" w:color="auto"/>
        <w:left w:val="none" w:sz="0" w:space="0" w:color="auto"/>
        <w:bottom w:val="none" w:sz="0" w:space="0" w:color="auto"/>
        <w:right w:val="none" w:sz="0" w:space="0" w:color="auto"/>
      </w:divBdr>
    </w:div>
    <w:div w:id="1476023838">
      <w:bodyDiv w:val="1"/>
      <w:marLeft w:val="0"/>
      <w:marRight w:val="0"/>
      <w:marTop w:val="0"/>
      <w:marBottom w:val="0"/>
      <w:divBdr>
        <w:top w:val="none" w:sz="0" w:space="0" w:color="auto"/>
        <w:left w:val="none" w:sz="0" w:space="0" w:color="auto"/>
        <w:bottom w:val="none" w:sz="0" w:space="0" w:color="auto"/>
        <w:right w:val="none" w:sz="0" w:space="0" w:color="auto"/>
      </w:divBdr>
    </w:div>
    <w:div w:id="1476025819">
      <w:bodyDiv w:val="1"/>
      <w:marLeft w:val="0"/>
      <w:marRight w:val="0"/>
      <w:marTop w:val="0"/>
      <w:marBottom w:val="0"/>
      <w:divBdr>
        <w:top w:val="none" w:sz="0" w:space="0" w:color="auto"/>
        <w:left w:val="none" w:sz="0" w:space="0" w:color="auto"/>
        <w:bottom w:val="none" w:sz="0" w:space="0" w:color="auto"/>
        <w:right w:val="none" w:sz="0" w:space="0" w:color="auto"/>
      </w:divBdr>
    </w:div>
    <w:div w:id="1476146730">
      <w:bodyDiv w:val="1"/>
      <w:marLeft w:val="0"/>
      <w:marRight w:val="0"/>
      <w:marTop w:val="0"/>
      <w:marBottom w:val="0"/>
      <w:divBdr>
        <w:top w:val="none" w:sz="0" w:space="0" w:color="auto"/>
        <w:left w:val="none" w:sz="0" w:space="0" w:color="auto"/>
        <w:bottom w:val="none" w:sz="0" w:space="0" w:color="auto"/>
        <w:right w:val="none" w:sz="0" w:space="0" w:color="auto"/>
      </w:divBdr>
    </w:div>
    <w:div w:id="1476294340">
      <w:bodyDiv w:val="1"/>
      <w:marLeft w:val="0"/>
      <w:marRight w:val="0"/>
      <w:marTop w:val="0"/>
      <w:marBottom w:val="0"/>
      <w:divBdr>
        <w:top w:val="none" w:sz="0" w:space="0" w:color="auto"/>
        <w:left w:val="none" w:sz="0" w:space="0" w:color="auto"/>
        <w:bottom w:val="none" w:sz="0" w:space="0" w:color="auto"/>
        <w:right w:val="none" w:sz="0" w:space="0" w:color="auto"/>
      </w:divBdr>
    </w:div>
    <w:div w:id="1476331875">
      <w:bodyDiv w:val="1"/>
      <w:marLeft w:val="0"/>
      <w:marRight w:val="0"/>
      <w:marTop w:val="0"/>
      <w:marBottom w:val="0"/>
      <w:divBdr>
        <w:top w:val="none" w:sz="0" w:space="0" w:color="auto"/>
        <w:left w:val="none" w:sz="0" w:space="0" w:color="auto"/>
        <w:bottom w:val="none" w:sz="0" w:space="0" w:color="auto"/>
        <w:right w:val="none" w:sz="0" w:space="0" w:color="auto"/>
      </w:divBdr>
    </w:div>
    <w:div w:id="1476338591">
      <w:bodyDiv w:val="1"/>
      <w:marLeft w:val="0"/>
      <w:marRight w:val="0"/>
      <w:marTop w:val="0"/>
      <w:marBottom w:val="0"/>
      <w:divBdr>
        <w:top w:val="none" w:sz="0" w:space="0" w:color="auto"/>
        <w:left w:val="none" w:sz="0" w:space="0" w:color="auto"/>
        <w:bottom w:val="none" w:sz="0" w:space="0" w:color="auto"/>
        <w:right w:val="none" w:sz="0" w:space="0" w:color="auto"/>
      </w:divBdr>
    </w:div>
    <w:div w:id="1476408300">
      <w:bodyDiv w:val="1"/>
      <w:marLeft w:val="0"/>
      <w:marRight w:val="0"/>
      <w:marTop w:val="0"/>
      <w:marBottom w:val="0"/>
      <w:divBdr>
        <w:top w:val="none" w:sz="0" w:space="0" w:color="auto"/>
        <w:left w:val="none" w:sz="0" w:space="0" w:color="auto"/>
        <w:bottom w:val="none" w:sz="0" w:space="0" w:color="auto"/>
        <w:right w:val="none" w:sz="0" w:space="0" w:color="auto"/>
      </w:divBdr>
    </w:div>
    <w:div w:id="1476409746">
      <w:bodyDiv w:val="1"/>
      <w:marLeft w:val="0"/>
      <w:marRight w:val="0"/>
      <w:marTop w:val="0"/>
      <w:marBottom w:val="0"/>
      <w:divBdr>
        <w:top w:val="none" w:sz="0" w:space="0" w:color="auto"/>
        <w:left w:val="none" w:sz="0" w:space="0" w:color="auto"/>
        <w:bottom w:val="none" w:sz="0" w:space="0" w:color="auto"/>
        <w:right w:val="none" w:sz="0" w:space="0" w:color="auto"/>
      </w:divBdr>
    </w:div>
    <w:div w:id="1476484727">
      <w:bodyDiv w:val="1"/>
      <w:marLeft w:val="0"/>
      <w:marRight w:val="0"/>
      <w:marTop w:val="0"/>
      <w:marBottom w:val="0"/>
      <w:divBdr>
        <w:top w:val="none" w:sz="0" w:space="0" w:color="auto"/>
        <w:left w:val="none" w:sz="0" w:space="0" w:color="auto"/>
        <w:bottom w:val="none" w:sz="0" w:space="0" w:color="auto"/>
        <w:right w:val="none" w:sz="0" w:space="0" w:color="auto"/>
      </w:divBdr>
    </w:div>
    <w:div w:id="1476488602">
      <w:bodyDiv w:val="1"/>
      <w:marLeft w:val="0"/>
      <w:marRight w:val="0"/>
      <w:marTop w:val="0"/>
      <w:marBottom w:val="0"/>
      <w:divBdr>
        <w:top w:val="none" w:sz="0" w:space="0" w:color="auto"/>
        <w:left w:val="none" w:sz="0" w:space="0" w:color="auto"/>
        <w:bottom w:val="none" w:sz="0" w:space="0" w:color="auto"/>
        <w:right w:val="none" w:sz="0" w:space="0" w:color="auto"/>
      </w:divBdr>
    </w:div>
    <w:div w:id="1476526797">
      <w:bodyDiv w:val="1"/>
      <w:marLeft w:val="0"/>
      <w:marRight w:val="0"/>
      <w:marTop w:val="0"/>
      <w:marBottom w:val="0"/>
      <w:divBdr>
        <w:top w:val="none" w:sz="0" w:space="0" w:color="auto"/>
        <w:left w:val="none" w:sz="0" w:space="0" w:color="auto"/>
        <w:bottom w:val="none" w:sz="0" w:space="0" w:color="auto"/>
        <w:right w:val="none" w:sz="0" w:space="0" w:color="auto"/>
      </w:divBdr>
    </w:div>
    <w:div w:id="1476531018">
      <w:bodyDiv w:val="1"/>
      <w:marLeft w:val="0"/>
      <w:marRight w:val="0"/>
      <w:marTop w:val="0"/>
      <w:marBottom w:val="0"/>
      <w:divBdr>
        <w:top w:val="none" w:sz="0" w:space="0" w:color="auto"/>
        <w:left w:val="none" w:sz="0" w:space="0" w:color="auto"/>
        <w:bottom w:val="none" w:sz="0" w:space="0" w:color="auto"/>
        <w:right w:val="none" w:sz="0" w:space="0" w:color="auto"/>
      </w:divBdr>
    </w:div>
    <w:div w:id="1476607305">
      <w:bodyDiv w:val="1"/>
      <w:marLeft w:val="0"/>
      <w:marRight w:val="0"/>
      <w:marTop w:val="0"/>
      <w:marBottom w:val="0"/>
      <w:divBdr>
        <w:top w:val="none" w:sz="0" w:space="0" w:color="auto"/>
        <w:left w:val="none" w:sz="0" w:space="0" w:color="auto"/>
        <w:bottom w:val="none" w:sz="0" w:space="0" w:color="auto"/>
        <w:right w:val="none" w:sz="0" w:space="0" w:color="auto"/>
      </w:divBdr>
    </w:div>
    <w:div w:id="1476676700">
      <w:bodyDiv w:val="1"/>
      <w:marLeft w:val="0"/>
      <w:marRight w:val="0"/>
      <w:marTop w:val="0"/>
      <w:marBottom w:val="0"/>
      <w:divBdr>
        <w:top w:val="none" w:sz="0" w:space="0" w:color="auto"/>
        <w:left w:val="none" w:sz="0" w:space="0" w:color="auto"/>
        <w:bottom w:val="none" w:sz="0" w:space="0" w:color="auto"/>
        <w:right w:val="none" w:sz="0" w:space="0" w:color="auto"/>
      </w:divBdr>
    </w:div>
    <w:div w:id="1476683027">
      <w:bodyDiv w:val="1"/>
      <w:marLeft w:val="0"/>
      <w:marRight w:val="0"/>
      <w:marTop w:val="0"/>
      <w:marBottom w:val="0"/>
      <w:divBdr>
        <w:top w:val="none" w:sz="0" w:space="0" w:color="auto"/>
        <w:left w:val="none" w:sz="0" w:space="0" w:color="auto"/>
        <w:bottom w:val="none" w:sz="0" w:space="0" w:color="auto"/>
        <w:right w:val="none" w:sz="0" w:space="0" w:color="auto"/>
      </w:divBdr>
    </w:div>
    <w:div w:id="1476685051">
      <w:bodyDiv w:val="1"/>
      <w:marLeft w:val="0"/>
      <w:marRight w:val="0"/>
      <w:marTop w:val="0"/>
      <w:marBottom w:val="0"/>
      <w:divBdr>
        <w:top w:val="none" w:sz="0" w:space="0" w:color="auto"/>
        <w:left w:val="none" w:sz="0" w:space="0" w:color="auto"/>
        <w:bottom w:val="none" w:sz="0" w:space="0" w:color="auto"/>
        <w:right w:val="none" w:sz="0" w:space="0" w:color="auto"/>
      </w:divBdr>
    </w:div>
    <w:div w:id="1476723515">
      <w:bodyDiv w:val="1"/>
      <w:marLeft w:val="0"/>
      <w:marRight w:val="0"/>
      <w:marTop w:val="0"/>
      <w:marBottom w:val="0"/>
      <w:divBdr>
        <w:top w:val="none" w:sz="0" w:space="0" w:color="auto"/>
        <w:left w:val="none" w:sz="0" w:space="0" w:color="auto"/>
        <w:bottom w:val="none" w:sz="0" w:space="0" w:color="auto"/>
        <w:right w:val="none" w:sz="0" w:space="0" w:color="auto"/>
      </w:divBdr>
    </w:div>
    <w:div w:id="1476754419">
      <w:bodyDiv w:val="1"/>
      <w:marLeft w:val="0"/>
      <w:marRight w:val="0"/>
      <w:marTop w:val="0"/>
      <w:marBottom w:val="0"/>
      <w:divBdr>
        <w:top w:val="none" w:sz="0" w:space="0" w:color="auto"/>
        <w:left w:val="none" w:sz="0" w:space="0" w:color="auto"/>
        <w:bottom w:val="none" w:sz="0" w:space="0" w:color="auto"/>
        <w:right w:val="none" w:sz="0" w:space="0" w:color="auto"/>
      </w:divBdr>
    </w:div>
    <w:div w:id="1476797998">
      <w:bodyDiv w:val="1"/>
      <w:marLeft w:val="0"/>
      <w:marRight w:val="0"/>
      <w:marTop w:val="0"/>
      <w:marBottom w:val="0"/>
      <w:divBdr>
        <w:top w:val="none" w:sz="0" w:space="0" w:color="auto"/>
        <w:left w:val="none" w:sz="0" w:space="0" w:color="auto"/>
        <w:bottom w:val="none" w:sz="0" w:space="0" w:color="auto"/>
        <w:right w:val="none" w:sz="0" w:space="0" w:color="auto"/>
      </w:divBdr>
    </w:div>
    <w:div w:id="1476949498">
      <w:bodyDiv w:val="1"/>
      <w:marLeft w:val="0"/>
      <w:marRight w:val="0"/>
      <w:marTop w:val="0"/>
      <w:marBottom w:val="0"/>
      <w:divBdr>
        <w:top w:val="none" w:sz="0" w:space="0" w:color="auto"/>
        <w:left w:val="none" w:sz="0" w:space="0" w:color="auto"/>
        <w:bottom w:val="none" w:sz="0" w:space="0" w:color="auto"/>
        <w:right w:val="none" w:sz="0" w:space="0" w:color="auto"/>
      </w:divBdr>
    </w:div>
    <w:div w:id="1477066168">
      <w:bodyDiv w:val="1"/>
      <w:marLeft w:val="0"/>
      <w:marRight w:val="0"/>
      <w:marTop w:val="0"/>
      <w:marBottom w:val="0"/>
      <w:divBdr>
        <w:top w:val="none" w:sz="0" w:space="0" w:color="auto"/>
        <w:left w:val="none" w:sz="0" w:space="0" w:color="auto"/>
        <w:bottom w:val="none" w:sz="0" w:space="0" w:color="auto"/>
        <w:right w:val="none" w:sz="0" w:space="0" w:color="auto"/>
      </w:divBdr>
    </w:div>
    <w:div w:id="1477067716">
      <w:bodyDiv w:val="1"/>
      <w:marLeft w:val="0"/>
      <w:marRight w:val="0"/>
      <w:marTop w:val="0"/>
      <w:marBottom w:val="0"/>
      <w:divBdr>
        <w:top w:val="none" w:sz="0" w:space="0" w:color="auto"/>
        <w:left w:val="none" w:sz="0" w:space="0" w:color="auto"/>
        <w:bottom w:val="none" w:sz="0" w:space="0" w:color="auto"/>
        <w:right w:val="none" w:sz="0" w:space="0" w:color="auto"/>
      </w:divBdr>
    </w:div>
    <w:div w:id="1477261722">
      <w:bodyDiv w:val="1"/>
      <w:marLeft w:val="0"/>
      <w:marRight w:val="0"/>
      <w:marTop w:val="0"/>
      <w:marBottom w:val="0"/>
      <w:divBdr>
        <w:top w:val="none" w:sz="0" w:space="0" w:color="auto"/>
        <w:left w:val="none" w:sz="0" w:space="0" w:color="auto"/>
        <w:bottom w:val="none" w:sz="0" w:space="0" w:color="auto"/>
        <w:right w:val="none" w:sz="0" w:space="0" w:color="auto"/>
      </w:divBdr>
    </w:div>
    <w:div w:id="1477263124">
      <w:bodyDiv w:val="1"/>
      <w:marLeft w:val="0"/>
      <w:marRight w:val="0"/>
      <w:marTop w:val="0"/>
      <w:marBottom w:val="0"/>
      <w:divBdr>
        <w:top w:val="none" w:sz="0" w:space="0" w:color="auto"/>
        <w:left w:val="none" w:sz="0" w:space="0" w:color="auto"/>
        <w:bottom w:val="none" w:sz="0" w:space="0" w:color="auto"/>
        <w:right w:val="none" w:sz="0" w:space="0" w:color="auto"/>
      </w:divBdr>
    </w:div>
    <w:div w:id="1477263435">
      <w:bodyDiv w:val="1"/>
      <w:marLeft w:val="0"/>
      <w:marRight w:val="0"/>
      <w:marTop w:val="0"/>
      <w:marBottom w:val="0"/>
      <w:divBdr>
        <w:top w:val="none" w:sz="0" w:space="0" w:color="auto"/>
        <w:left w:val="none" w:sz="0" w:space="0" w:color="auto"/>
        <w:bottom w:val="none" w:sz="0" w:space="0" w:color="auto"/>
        <w:right w:val="none" w:sz="0" w:space="0" w:color="auto"/>
      </w:divBdr>
    </w:div>
    <w:div w:id="1477409341">
      <w:bodyDiv w:val="1"/>
      <w:marLeft w:val="0"/>
      <w:marRight w:val="0"/>
      <w:marTop w:val="0"/>
      <w:marBottom w:val="0"/>
      <w:divBdr>
        <w:top w:val="none" w:sz="0" w:space="0" w:color="auto"/>
        <w:left w:val="none" w:sz="0" w:space="0" w:color="auto"/>
        <w:bottom w:val="none" w:sz="0" w:space="0" w:color="auto"/>
        <w:right w:val="none" w:sz="0" w:space="0" w:color="auto"/>
      </w:divBdr>
    </w:div>
    <w:div w:id="1477602130">
      <w:bodyDiv w:val="1"/>
      <w:marLeft w:val="0"/>
      <w:marRight w:val="0"/>
      <w:marTop w:val="0"/>
      <w:marBottom w:val="0"/>
      <w:divBdr>
        <w:top w:val="none" w:sz="0" w:space="0" w:color="auto"/>
        <w:left w:val="none" w:sz="0" w:space="0" w:color="auto"/>
        <w:bottom w:val="none" w:sz="0" w:space="0" w:color="auto"/>
        <w:right w:val="none" w:sz="0" w:space="0" w:color="auto"/>
      </w:divBdr>
    </w:div>
    <w:div w:id="1477648364">
      <w:bodyDiv w:val="1"/>
      <w:marLeft w:val="0"/>
      <w:marRight w:val="0"/>
      <w:marTop w:val="0"/>
      <w:marBottom w:val="0"/>
      <w:divBdr>
        <w:top w:val="none" w:sz="0" w:space="0" w:color="auto"/>
        <w:left w:val="none" w:sz="0" w:space="0" w:color="auto"/>
        <w:bottom w:val="none" w:sz="0" w:space="0" w:color="auto"/>
        <w:right w:val="none" w:sz="0" w:space="0" w:color="auto"/>
      </w:divBdr>
    </w:div>
    <w:div w:id="1477722695">
      <w:bodyDiv w:val="1"/>
      <w:marLeft w:val="0"/>
      <w:marRight w:val="0"/>
      <w:marTop w:val="0"/>
      <w:marBottom w:val="0"/>
      <w:divBdr>
        <w:top w:val="none" w:sz="0" w:space="0" w:color="auto"/>
        <w:left w:val="none" w:sz="0" w:space="0" w:color="auto"/>
        <w:bottom w:val="none" w:sz="0" w:space="0" w:color="auto"/>
        <w:right w:val="none" w:sz="0" w:space="0" w:color="auto"/>
      </w:divBdr>
    </w:div>
    <w:div w:id="1477723480">
      <w:bodyDiv w:val="1"/>
      <w:marLeft w:val="0"/>
      <w:marRight w:val="0"/>
      <w:marTop w:val="0"/>
      <w:marBottom w:val="0"/>
      <w:divBdr>
        <w:top w:val="none" w:sz="0" w:space="0" w:color="auto"/>
        <w:left w:val="none" w:sz="0" w:space="0" w:color="auto"/>
        <w:bottom w:val="none" w:sz="0" w:space="0" w:color="auto"/>
        <w:right w:val="none" w:sz="0" w:space="0" w:color="auto"/>
      </w:divBdr>
    </w:div>
    <w:div w:id="1477723812">
      <w:bodyDiv w:val="1"/>
      <w:marLeft w:val="0"/>
      <w:marRight w:val="0"/>
      <w:marTop w:val="0"/>
      <w:marBottom w:val="0"/>
      <w:divBdr>
        <w:top w:val="none" w:sz="0" w:space="0" w:color="auto"/>
        <w:left w:val="none" w:sz="0" w:space="0" w:color="auto"/>
        <w:bottom w:val="none" w:sz="0" w:space="0" w:color="auto"/>
        <w:right w:val="none" w:sz="0" w:space="0" w:color="auto"/>
      </w:divBdr>
    </w:div>
    <w:div w:id="1477793927">
      <w:bodyDiv w:val="1"/>
      <w:marLeft w:val="0"/>
      <w:marRight w:val="0"/>
      <w:marTop w:val="0"/>
      <w:marBottom w:val="0"/>
      <w:divBdr>
        <w:top w:val="none" w:sz="0" w:space="0" w:color="auto"/>
        <w:left w:val="none" w:sz="0" w:space="0" w:color="auto"/>
        <w:bottom w:val="none" w:sz="0" w:space="0" w:color="auto"/>
        <w:right w:val="none" w:sz="0" w:space="0" w:color="auto"/>
      </w:divBdr>
    </w:div>
    <w:div w:id="1477838289">
      <w:bodyDiv w:val="1"/>
      <w:marLeft w:val="0"/>
      <w:marRight w:val="0"/>
      <w:marTop w:val="0"/>
      <w:marBottom w:val="0"/>
      <w:divBdr>
        <w:top w:val="none" w:sz="0" w:space="0" w:color="auto"/>
        <w:left w:val="none" w:sz="0" w:space="0" w:color="auto"/>
        <w:bottom w:val="none" w:sz="0" w:space="0" w:color="auto"/>
        <w:right w:val="none" w:sz="0" w:space="0" w:color="auto"/>
      </w:divBdr>
    </w:div>
    <w:div w:id="1477918085">
      <w:bodyDiv w:val="1"/>
      <w:marLeft w:val="0"/>
      <w:marRight w:val="0"/>
      <w:marTop w:val="0"/>
      <w:marBottom w:val="0"/>
      <w:divBdr>
        <w:top w:val="none" w:sz="0" w:space="0" w:color="auto"/>
        <w:left w:val="none" w:sz="0" w:space="0" w:color="auto"/>
        <w:bottom w:val="none" w:sz="0" w:space="0" w:color="auto"/>
        <w:right w:val="none" w:sz="0" w:space="0" w:color="auto"/>
      </w:divBdr>
    </w:div>
    <w:div w:id="1477994388">
      <w:bodyDiv w:val="1"/>
      <w:marLeft w:val="0"/>
      <w:marRight w:val="0"/>
      <w:marTop w:val="0"/>
      <w:marBottom w:val="0"/>
      <w:divBdr>
        <w:top w:val="none" w:sz="0" w:space="0" w:color="auto"/>
        <w:left w:val="none" w:sz="0" w:space="0" w:color="auto"/>
        <w:bottom w:val="none" w:sz="0" w:space="0" w:color="auto"/>
        <w:right w:val="none" w:sz="0" w:space="0" w:color="auto"/>
      </w:divBdr>
    </w:div>
    <w:div w:id="1478036023">
      <w:bodyDiv w:val="1"/>
      <w:marLeft w:val="0"/>
      <w:marRight w:val="0"/>
      <w:marTop w:val="0"/>
      <w:marBottom w:val="0"/>
      <w:divBdr>
        <w:top w:val="none" w:sz="0" w:space="0" w:color="auto"/>
        <w:left w:val="none" w:sz="0" w:space="0" w:color="auto"/>
        <w:bottom w:val="none" w:sz="0" w:space="0" w:color="auto"/>
        <w:right w:val="none" w:sz="0" w:space="0" w:color="auto"/>
      </w:divBdr>
    </w:div>
    <w:div w:id="1478107419">
      <w:bodyDiv w:val="1"/>
      <w:marLeft w:val="0"/>
      <w:marRight w:val="0"/>
      <w:marTop w:val="0"/>
      <w:marBottom w:val="0"/>
      <w:divBdr>
        <w:top w:val="none" w:sz="0" w:space="0" w:color="auto"/>
        <w:left w:val="none" w:sz="0" w:space="0" w:color="auto"/>
        <w:bottom w:val="none" w:sz="0" w:space="0" w:color="auto"/>
        <w:right w:val="none" w:sz="0" w:space="0" w:color="auto"/>
      </w:divBdr>
    </w:div>
    <w:div w:id="1478109429">
      <w:bodyDiv w:val="1"/>
      <w:marLeft w:val="0"/>
      <w:marRight w:val="0"/>
      <w:marTop w:val="0"/>
      <w:marBottom w:val="0"/>
      <w:divBdr>
        <w:top w:val="none" w:sz="0" w:space="0" w:color="auto"/>
        <w:left w:val="none" w:sz="0" w:space="0" w:color="auto"/>
        <w:bottom w:val="none" w:sz="0" w:space="0" w:color="auto"/>
        <w:right w:val="none" w:sz="0" w:space="0" w:color="auto"/>
      </w:divBdr>
    </w:div>
    <w:div w:id="1478182078">
      <w:bodyDiv w:val="1"/>
      <w:marLeft w:val="0"/>
      <w:marRight w:val="0"/>
      <w:marTop w:val="0"/>
      <w:marBottom w:val="0"/>
      <w:divBdr>
        <w:top w:val="none" w:sz="0" w:space="0" w:color="auto"/>
        <w:left w:val="none" w:sz="0" w:space="0" w:color="auto"/>
        <w:bottom w:val="none" w:sz="0" w:space="0" w:color="auto"/>
        <w:right w:val="none" w:sz="0" w:space="0" w:color="auto"/>
      </w:divBdr>
    </w:div>
    <w:div w:id="1478299936">
      <w:bodyDiv w:val="1"/>
      <w:marLeft w:val="0"/>
      <w:marRight w:val="0"/>
      <w:marTop w:val="0"/>
      <w:marBottom w:val="0"/>
      <w:divBdr>
        <w:top w:val="none" w:sz="0" w:space="0" w:color="auto"/>
        <w:left w:val="none" w:sz="0" w:space="0" w:color="auto"/>
        <w:bottom w:val="none" w:sz="0" w:space="0" w:color="auto"/>
        <w:right w:val="none" w:sz="0" w:space="0" w:color="auto"/>
      </w:divBdr>
    </w:div>
    <w:div w:id="1478301455">
      <w:bodyDiv w:val="1"/>
      <w:marLeft w:val="0"/>
      <w:marRight w:val="0"/>
      <w:marTop w:val="0"/>
      <w:marBottom w:val="0"/>
      <w:divBdr>
        <w:top w:val="none" w:sz="0" w:space="0" w:color="auto"/>
        <w:left w:val="none" w:sz="0" w:space="0" w:color="auto"/>
        <w:bottom w:val="none" w:sz="0" w:space="0" w:color="auto"/>
        <w:right w:val="none" w:sz="0" w:space="0" w:color="auto"/>
      </w:divBdr>
    </w:div>
    <w:div w:id="1478375031">
      <w:bodyDiv w:val="1"/>
      <w:marLeft w:val="0"/>
      <w:marRight w:val="0"/>
      <w:marTop w:val="0"/>
      <w:marBottom w:val="0"/>
      <w:divBdr>
        <w:top w:val="none" w:sz="0" w:space="0" w:color="auto"/>
        <w:left w:val="none" w:sz="0" w:space="0" w:color="auto"/>
        <w:bottom w:val="none" w:sz="0" w:space="0" w:color="auto"/>
        <w:right w:val="none" w:sz="0" w:space="0" w:color="auto"/>
      </w:divBdr>
    </w:div>
    <w:div w:id="1478497985">
      <w:bodyDiv w:val="1"/>
      <w:marLeft w:val="0"/>
      <w:marRight w:val="0"/>
      <w:marTop w:val="0"/>
      <w:marBottom w:val="0"/>
      <w:divBdr>
        <w:top w:val="none" w:sz="0" w:space="0" w:color="auto"/>
        <w:left w:val="none" w:sz="0" w:space="0" w:color="auto"/>
        <w:bottom w:val="none" w:sz="0" w:space="0" w:color="auto"/>
        <w:right w:val="none" w:sz="0" w:space="0" w:color="auto"/>
      </w:divBdr>
    </w:div>
    <w:div w:id="1478497986">
      <w:bodyDiv w:val="1"/>
      <w:marLeft w:val="0"/>
      <w:marRight w:val="0"/>
      <w:marTop w:val="0"/>
      <w:marBottom w:val="0"/>
      <w:divBdr>
        <w:top w:val="none" w:sz="0" w:space="0" w:color="auto"/>
        <w:left w:val="none" w:sz="0" w:space="0" w:color="auto"/>
        <w:bottom w:val="none" w:sz="0" w:space="0" w:color="auto"/>
        <w:right w:val="none" w:sz="0" w:space="0" w:color="auto"/>
      </w:divBdr>
    </w:div>
    <w:div w:id="1478641804">
      <w:bodyDiv w:val="1"/>
      <w:marLeft w:val="0"/>
      <w:marRight w:val="0"/>
      <w:marTop w:val="0"/>
      <w:marBottom w:val="0"/>
      <w:divBdr>
        <w:top w:val="none" w:sz="0" w:space="0" w:color="auto"/>
        <w:left w:val="none" w:sz="0" w:space="0" w:color="auto"/>
        <w:bottom w:val="none" w:sz="0" w:space="0" w:color="auto"/>
        <w:right w:val="none" w:sz="0" w:space="0" w:color="auto"/>
      </w:divBdr>
    </w:div>
    <w:div w:id="1478646067">
      <w:bodyDiv w:val="1"/>
      <w:marLeft w:val="0"/>
      <w:marRight w:val="0"/>
      <w:marTop w:val="0"/>
      <w:marBottom w:val="0"/>
      <w:divBdr>
        <w:top w:val="none" w:sz="0" w:space="0" w:color="auto"/>
        <w:left w:val="none" w:sz="0" w:space="0" w:color="auto"/>
        <w:bottom w:val="none" w:sz="0" w:space="0" w:color="auto"/>
        <w:right w:val="none" w:sz="0" w:space="0" w:color="auto"/>
      </w:divBdr>
    </w:div>
    <w:div w:id="1478647732">
      <w:bodyDiv w:val="1"/>
      <w:marLeft w:val="0"/>
      <w:marRight w:val="0"/>
      <w:marTop w:val="0"/>
      <w:marBottom w:val="0"/>
      <w:divBdr>
        <w:top w:val="none" w:sz="0" w:space="0" w:color="auto"/>
        <w:left w:val="none" w:sz="0" w:space="0" w:color="auto"/>
        <w:bottom w:val="none" w:sz="0" w:space="0" w:color="auto"/>
        <w:right w:val="none" w:sz="0" w:space="0" w:color="auto"/>
      </w:divBdr>
    </w:div>
    <w:div w:id="1478649861">
      <w:bodyDiv w:val="1"/>
      <w:marLeft w:val="0"/>
      <w:marRight w:val="0"/>
      <w:marTop w:val="0"/>
      <w:marBottom w:val="0"/>
      <w:divBdr>
        <w:top w:val="none" w:sz="0" w:space="0" w:color="auto"/>
        <w:left w:val="none" w:sz="0" w:space="0" w:color="auto"/>
        <w:bottom w:val="none" w:sz="0" w:space="0" w:color="auto"/>
        <w:right w:val="none" w:sz="0" w:space="0" w:color="auto"/>
      </w:divBdr>
    </w:div>
    <w:div w:id="1478764611">
      <w:bodyDiv w:val="1"/>
      <w:marLeft w:val="0"/>
      <w:marRight w:val="0"/>
      <w:marTop w:val="0"/>
      <w:marBottom w:val="0"/>
      <w:divBdr>
        <w:top w:val="none" w:sz="0" w:space="0" w:color="auto"/>
        <w:left w:val="none" w:sz="0" w:space="0" w:color="auto"/>
        <w:bottom w:val="none" w:sz="0" w:space="0" w:color="auto"/>
        <w:right w:val="none" w:sz="0" w:space="0" w:color="auto"/>
      </w:divBdr>
    </w:div>
    <w:div w:id="1478839149">
      <w:bodyDiv w:val="1"/>
      <w:marLeft w:val="0"/>
      <w:marRight w:val="0"/>
      <w:marTop w:val="0"/>
      <w:marBottom w:val="0"/>
      <w:divBdr>
        <w:top w:val="none" w:sz="0" w:space="0" w:color="auto"/>
        <w:left w:val="none" w:sz="0" w:space="0" w:color="auto"/>
        <w:bottom w:val="none" w:sz="0" w:space="0" w:color="auto"/>
        <w:right w:val="none" w:sz="0" w:space="0" w:color="auto"/>
      </w:divBdr>
    </w:div>
    <w:div w:id="1478961675">
      <w:bodyDiv w:val="1"/>
      <w:marLeft w:val="0"/>
      <w:marRight w:val="0"/>
      <w:marTop w:val="0"/>
      <w:marBottom w:val="0"/>
      <w:divBdr>
        <w:top w:val="none" w:sz="0" w:space="0" w:color="auto"/>
        <w:left w:val="none" w:sz="0" w:space="0" w:color="auto"/>
        <w:bottom w:val="none" w:sz="0" w:space="0" w:color="auto"/>
        <w:right w:val="none" w:sz="0" w:space="0" w:color="auto"/>
      </w:divBdr>
    </w:div>
    <w:div w:id="1479112443">
      <w:bodyDiv w:val="1"/>
      <w:marLeft w:val="0"/>
      <w:marRight w:val="0"/>
      <w:marTop w:val="0"/>
      <w:marBottom w:val="0"/>
      <w:divBdr>
        <w:top w:val="none" w:sz="0" w:space="0" w:color="auto"/>
        <w:left w:val="none" w:sz="0" w:space="0" w:color="auto"/>
        <w:bottom w:val="none" w:sz="0" w:space="0" w:color="auto"/>
        <w:right w:val="none" w:sz="0" w:space="0" w:color="auto"/>
      </w:divBdr>
    </w:div>
    <w:div w:id="1479147890">
      <w:bodyDiv w:val="1"/>
      <w:marLeft w:val="0"/>
      <w:marRight w:val="0"/>
      <w:marTop w:val="0"/>
      <w:marBottom w:val="0"/>
      <w:divBdr>
        <w:top w:val="none" w:sz="0" w:space="0" w:color="auto"/>
        <w:left w:val="none" w:sz="0" w:space="0" w:color="auto"/>
        <w:bottom w:val="none" w:sz="0" w:space="0" w:color="auto"/>
        <w:right w:val="none" w:sz="0" w:space="0" w:color="auto"/>
      </w:divBdr>
    </w:div>
    <w:div w:id="1479221558">
      <w:bodyDiv w:val="1"/>
      <w:marLeft w:val="0"/>
      <w:marRight w:val="0"/>
      <w:marTop w:val="0"/>
      <w:marBottom w:val="0"/>
      <w:divBdr>
        <w:top w:val="none" w:sz="0" w:space="0" w:color="auto"/>
        <w:left w:val="none" w:sz="0" w:space="0" w:color="auto"/>
        <w:bottom w:val="none" w:sz="0" w:space="0" w:color="auto"/>
        <w:right w:val="none" w:sz="0" w:space="0" w:color="auto"/>
      </w:divBdr>
    </w:div>
    <w:div w:id="1479224763">
      <w:bodyDiv w:val="1"/>
      <w:marLeft w:val="0"/>
      <w:marRight w:val="0"/>
      <w:marTop w:val="0"/>
      <w:marBottom w:val="0"/>
      <w:divBdr>
        <w:top w:val="none" w:sz="0" w:space="0" w:color="auto"/>
        <w:left w:val="none" w:sz="0" w:space="0" w:color="auto"/>
        <w:bottom w:val="none" w:sz="0" w:space="0" w:color="auto"/>
        <w:right w:val="none" w:sz="0" w:space="0" w:color="auto"/>
      </w:divBdr>
    </w:div>
    <w:div w:id="1479305094">
      <w:bodyDiv w:val="1"/>
      <w:marLeft w:val="0"/>
      <w:marRight w:val="0"/>
      <w:marTop w:val="0"/>
      <w:marBottom w:val="0"/>
      <w:divBdr>
        <w:top w:val="none" w:sz="0" w:space="0" w:color="auto"/>
        <w:left w:val="none" w:sz="0" w:space="0" w:color="auto"/>
        <w:bottom w:val="none" w:sz="0" w:space="0" w:color="auto"/>
        <w:right w:val="none" w:sz="0" w:space="0" w:color="auto"/>
      </w:divBdr>
    </w:div>
    <w:div w:id="1479346602">
      <w:bodyDiv w:val="1"/>
      <w:marLeft w:val="0"/>
      <w:marRight w:val="0"/>
      <w:marTop w:val="0"/>
      <w:marBottom w:val="0"/>
      <w:divBdr>
        <w:top w:val="none" w:sz="0" w:space="0" w:color="auto"/>
        <w:left w:val="none" w:sz="0" w:space="0" w:color="auto"/>
        <w:bottom w:val="none" w:sz="0" w:space="0" w:color="auto"/>
        <w:right w:val="none" w:sz="0" w:space="0" w:color="auto"/>
      </w:divBdr>
    </w:div>
    <w:div w:id="1479347855">
      <w:bodyDiv w:val="1"/>
      <w:marLeft w:val="0"/>
      <w:marRight w:val="0"/>
      <w:marTop w:val="0"/>
      <w:marBottom w:val="0"/>
      <w:divBdr>
        <w:top w:val="none" w:sz="0" w:space="0" w:color="auto"/>
        <w:left w:val="none" w:sz="0" w:space="0" w:color="auto"/>
        <w:bottom w:val="none" w:sz="0" w:space="0" w:color="auto"/>
        <w:right w:val="none" w:sz="0" w:space="0" w:color="auto"/>
      </w:divBdr>
    </w:div>
    <w:div w:id="1479374536">
      <w:bodyDiv w:val="1"/>
      <w:marLeft w:val="0"/>
      <w:marRight w:val="0"/>
      <w:marTop w:val="0"/>
      <w:marBottom w:val="0"/>
      <w:divBdr>
        <w:top w:val="none" w:sz="0" w:space="0" w:color="auto"/>
        <w:left w:val="none" w:sz="0" w:space="0" w:color="auto"/>
        <w:bottom w:val="none" w:sz="0" w:space="0" w:color="auto"/>
        <w:right w:val="none" w:sz="0" w:space="0" w:color="auto"/>
      </w:divBdr>
    </w:div>
    <w:div w:id="1479414519">
      <w:bodyDiv w:val="1"/>
      <w:marLeft w:val="0"/>
      <w:marRight w:val="0"/>
      <w:marTop w:val="0"/>
      <w:marBottom w:val="0"/>
      <w:divBdr>
        <w:top w:val="none" w:sz="0" w:space="0" w:color="auto"/>
        <w:left w:val="none" w:sz="0" w:space="0" w:color="auto"/>
        <w:bottom w:val="none" w:sz="0" w:space="0" w:color="auto"/>
        <w:right w:val="none" w:sz="0" w:space="0" w:color="auto"/>
      </w:divBdr>
    </w:div>
    <w:div w:id="1479496670">
      <w:bodyDiv w:val="1"/>
      <w:marLeft w:val="0"/>
      <w:marRight w:val="0"/>
      <w:marTop w:val="0"/>
      <w:marBottom w:val="0"/>
      <w:divBdr>
        <w:top w:val="none" w:sz="0" w:space="0" w:color="auto"/>
        <w:left w:val="none" w:sz="0" w:space="0" w:color="auto"/>
        <w:bottom w:val="none" w:sz="0" w:space="0" w:color="auto"/>
        <w:right w:val="none" w:sz="0" w:space="0" w:color="auto"/>
      </w:divBdr>
    </w:div>
    <w:div w:id="1479496885">
      <w:bodyDiv w:val="1"/>
      <w:marLeft w:val="0"/>
      <w:marRight w:val="0"/>
      <w:marTop w:val="0"/>
      <w:marBottom w:val="0"/>
      <w:divBdr>
        <w:top w:val="none" w:sz="0" w:space="0" w:color="auto"/>
        <w:left w:val="none" w:sz="0" w:space="0" w:color="auto"/>
        <w:bottom w:val="none" w:sz="0" w:space="0" w:color="auto"/>
        <w:right w:val="none" w:sz="0" w:space="0" w:color="auto"/>
      </w:divBdr>
    </w:div>
    <w:div w:id="1479568595">
      <w:bodyDiv w:val="1"/>
      <w:marLeft w:val="0"/>
      <w:marRight w:val="0"/>
      <w:marTop w:val="0"/>
      <w:marBottom w:val="0"/>
      <w:divBdr>
        <w:top w:val="none" w:sz="0" w:space="0" w:color="auto"/>
        <w:left w:val="none" w:sz="0" w:space="0" w:color="auto"/>
        <w:bottom w:val="none" w:sz="0" w:space="0" w:color="auto"/>
        <w:right w:val="none" w:sz="0" w:space="0" w:color="auto"/>
      </w:divBdr>
    </w:div>
    <w:div w:id="1479611985">
      <w:bodyDiv w:val="1"/>
      <w:marLeft w:val="0"/>
      <w:marRight w:val="0"/>
      <w:marTop w:val="0"/>
      <w:marBottom w:val="0"/>
      <w:divBdr>
        <w:top w:val="none" w:sz="0" w:space="0" w:color="auto"/>
        <w:left w:val="none" w:sz="0" w:space="0" w:color="auto"/>
        <w:bottom w:val="none" w:sz="0" w:space="0" w:color="auto"/>
        <w:right w:val="none" w:sz="0" w:space="0" w:color="auto"/>
      </w:divBdr>
    </w:div>
    <w:div w:id="1479685910">
      <w:bodyDiv w:val="1"/>
      <w:marLeft w:val="0"/>
      <w:marRight w:val="0"/>
      <w:marTop w:val="0"/>
      <w:marBottom w:val="0"/>
      <w:divBdr>
        <w:top w:val="none" w:sz="0" w:space="0" w:color="auto"/>
        <w:left w:val="none" w:sz="0" w:space="0" w:color="auto"/>
        <w:bottom w:val="none" w:sz="0" w:space="0" w:color="auto"/>
        <w:right w:val="none" w:sz="0" w:space="0" w:color="auto"/>
      </w:divBdr>
    </w:div>
    <w:div w:id="1479758982">
      <w:bodyDiv w:val="1"/>
      <w:marLeft w:val="0"/>
      <w:marRight w:val="0"/>
      <w:marTop w:val="0"/>
      <w:marBottom w:val="0"/>
      <w:divBdr>
        <w:top w:val="none" w:sz="0" w:space="0" w:color="auto"/>
        <w:left w:val="none" w:sz="0" w:space="0" w:color="auto"/>
        <w:bottom w:val="none" w:sz="0" w:space="0" w:color="auto"/>
        <w:right w:val="none" w:sz="0" w:space="0" w:color="auto"/>
      </w:divBdr>
    </w:div>
    <w:div w:id="1479767848">
      <w:bodyDiv w:val="1"/>
      <w:marLeft w:val="0"/>
      <w:marRight w:val="0"/>
      <w:marTop w:val="0"/>
      <w:marBottom w:val="0"/>
      <w:divBdr>
        <w:top w:val="none" w:sz="0" w:space="0" w:color="auto"/>
        <w:left w:val="none" w:sz="0" w:space="0" w:color="auto"/>
        <w:bottom w:val="none" w:sz="0" w:space="0" w:color="auto"/>
        <w:right w:val="none" w:sz="0" w:space="0" w:color="auto"/>
      </w:divBdr>
    </w:div>
    <w:div w:id="1479833875">
      <w:bodyDiv w:val="1"/>
      <w:marLeft w:val="0"/>
      <w:marRight w:val="0"/>
      <w:marTop w:val="0"/>
      <w:marBottom w:val="0"/>
      <w:divBdr>
        <w:top w:val="none" w:sz="0" w:space="0" w:color="auto"/>
        <w:left w:val="none" w:sz="0" w:space="0" w:color="auto"/>
        <w:bottom w:val="none" w:sz="0" w:space="0" w:color="auto"/>
        <w:right w:val="none" w:sz="0" w:space="0" w:color="auto"/>
      </w:divBdr>
    </w:div>
    <w:div w:id="1480003962">
      <w:bodyDiv w:val="1"/>
      <w:marLeft w:val="0"/>
      <w:marRight w:val="0"/>
      <w:marTop w:val="0"/>
      <w:marBottom w:val="0"/>
      <w:divBdr>
        <w:top w:val="none" w:sz="0" w:space="0" w:color="auto"/>
        <w:left w:val="none" w:sz="0" w:space="0" w:color="auto"/>
        <w:bottom w:val="none" w:sz="0" w:space="0" w:color="auto"/>
        <w:right w:val="none" w:sz="0" w:space="0" w:color="auto"/>
      </w:divBdr>
    </w:div>
    <w:div w:id="1480147919">
      <w:bodyDiv w:val="1"/>
      <w:marLeft w:val="0"/>
      <w:marRight w:val="0"/>
      <w:marTop w:val="0"/>
      <w:marBottom w:val="0"/>
      <w:divBdr>
        <w:top w:val="none" w:sz="0" w:space="0" w:color="auto"/>
        <w:left w:val="none" w:sz="0" w:space="0" w:color="auto"/>
        <w:bottom w:val="none" w:sz="0" w:space="0" w:color="auto"/>
        <w:right w:val="none" w:sz="0" w:space="0" w:color="auto"/>
      </w:divBdr>
    </w:div>
    <w:div w:id="1480154007">
      <w:bodyDiv w:val="1"/>
      <w:marLeft w:val="0"/>
      <w:marRight w:val="0"/>
      <w:marTop w:val="0"/>
      <w:marBottom w:val="0"/>
      <w:divBdr>
        <w:top w:val="none" w:sz="0" w:space="0" w:color="auto"/>
        <w:left w:val="none" w:sz="0" w:space="0" w:color="auto"/>
        <w:bottom w:val="none" w:sz="0" w:space="0" w:color="auto"/>
        <w:right w:val="none" w:sz="0" w:space="0" w:color="auto"/>
      </w:divBdr>
    </w:div>
    <w:div w:id="1480221976">
      <w:bodyDiv w:val="1"/>
      <w:marLeft w:val="0"/>
      <w:marRight w:val="0"/>
      <w:marTop w:val="0"/>
      <w:marBottom w:val="0"/>
      <w:divBdr>
        <w:top w:val="none" w:sz="0" w:space="0" w:color="auto"/>
        <w:left w:val="none" w:sz="0" w:space="0" w:color="auto"/>
        <w:bottom w:val="none" w:sz="0" w:space="0" w:color="auto"/>
        <w:right w:val="none" w:sz="0" w:space="0" w:color="auto"/>
      </w:divBdr>
    </w:div>
    <w:div w:id="1480264879">
      <w:bodyDiv w:val="1"/>
      <w:marLeft w:val="0"/>
      <w:marRight w:val="0"/>
      <w:marTop w:val="0"/>
      <w:marBottom w:val="0"/>
      <w:divBdr>
        <w:top w:val="none" w:sz="0" w:space="0" w:color="auto"/>
        <w:left w:val="none" w:sz="0" w:space="0" w:color="auto"/>
        <w:bottom w:val="none" w:sz="0" w:space="0" w:color="auto"/>
        <w:right w:val="none" w:sz="0" w:space="0" w:color="auto"/>
      </w:divBdr>
    </w:div>
    <w:div w:id="1480459281">
      <w:bodyDiv w:val="1"/>
      <w:marLeft w:val="0"/>
      <w:marRight w:val="0"/>
      <w:marTop w:val="0"/>
      <w:marBottom w:val="0"/>
      <w:divBdr>
        <w:top w:val="none" w:sz="0" w:space="0" w:color="auto"/>
        <w:left w:val="none" w:sz="0" w:space="0" w:color="auto"/>
        <w:bottom w:val="none" w:sz="0" w:space="0" w:color="auto"/>
        <w:right w:val="none" w:sz="0" w:space="0" w:color="auto"/>
      </w:divBdr>
    </w:div>
    <w:div w:id="1480461243">
      <w:bodyDiv w:val="1"/>
      <w:marLeft w:val="0"/>
      <w:marRight w:val="0"/>
      <w:marTop w:val="0"/>
      <w:marBottom w:val="0"/>
      <w:divBdr>
        <w:top w:val="none" w:sz="0" w:space="0" w:color="auto"/>
        <w:left w:val="none" w:sz="0" w:space="0" w:color="auto"/>
        <w:bottom w:val="none" w:sz="0" w:space="0" w:color="auto"/>
        <w:right w:val="none" w:sz="0" w:space="0" w:color="auto"/>
      </w:divBdr>
    </w:div>
    <w:div w:id="1480490474">
      <w:bodyDiv w:val="1"/>
      <w:marLeft w:val="0"/>
      <w:marRight w:val="0"/>
      <w:marTop w:val="0"/>
      <w:marBottom w:val="0"/>
      <w:divBdr>
        <w:top w:val="none" w:sz="0" w:space="0" w:color="auto"/>
        <w:left w:val="none" w:sz="0" w:space="0" w:color="auto"/>
        <w:bottom w:val="none" w:sz="0" w:space="0" w:color="auto"/>
        <w:right w:val="none" w:sz="0" w:space="0" w:color="auto"/>
      </w:divBdr>
    </w:div>
    <w:div w:id="1480534077">
      <w:bodyDiv w:val="1"/>
      <w:marLeft w:val="0"/>
      <w:marRight w:val="0"/>
      <w:marTop w:val="0"/>
      <w:marBottom w:val="0"/>
      <w:divBdr>
        <w:top w:val="none" w:sz="0" w:space="0" w:color="auto"/>
        <w:left w:val="none" w:sz="0" w:space="0" w:color="auto"/>
        <w:bottom w:val="none" w:sz="0" w:space="0" w:color="auto"/>
        <w:right w:val="none" w:sz="0" w:space="0" w:color="auto"/>
      </w:divBdr>
    </w:div>
    <w:div w:id="1480537214">
      <w:bodyDiv w:val="1"/>
      <w:marLeft w:val="0"/>
      <w:marRight w:val="0"/>
      <w:marTop w:val="0"/>
      <w:marBottom w:val="0"/>
      <w:divBdr>
        <w:top w:val="none" w:sz="0" w:space="0" w:color="auto"/>
        <w:left w:val="none" w:sz="0" w:space="0" w:color="auto"/>
        <w:bottom w:val="none" w:sz="0" w:space="0" w:color="auto"/>
        <w:right w:val="none" w:sz="0" w:space="0" w:color="auto"/>
      </w:divBdr>
    </w:div>
    <w:div w:id="1480609054">
      <w:bodyDiv w:val="1"/>
      <w:marLeft w:val="0"/>
      <w:marRight w:val="0"/>
      <w:marTop w:val="0"/>
      <w:marBottom w:val="0"/>
      <w:divBdr>
        <w:top w:val="none" w:sz="0" w:space="0" w:color="auto"/>
        <w:left w:val="none" w:sz="0" w:space="0" w:color="auto"/>
        <w:bottom w:val="none" w:sz="0" w:space="0" w:color="auto"/>
        <w:right w:val="none" w:sz="0" w:space="0" w:color="auto"/>
      </w:divBdr>
    </w:div>
    <w:div w:id="1480686882">
      <w:bodyDiv w:val="1"/>
      <w:marLeft w:val="0"/>
      <w:marRight w:val="0"/>
      <w:marTop w:val="0"/>
      <w:marBottom w:val="0"/>
      <w:divBdr>
        <w:top w:val="none" w:sz="0" w:space="0" w:color="auto"/>
        <w:left w:val="none" w:sz="0" w:space="0" w:color="auto"/>
        <w:bottom w:val="none" w:sz="0" w:space="0" w:color="auto"/>
        <w:right w:val="none" w:sz="0" w:space="0" w:color="auto"/>
      </w:divBdr>
    </w:div>
    <w:div w:id="1480686966">
      <w:bodyDiv w:val="1"/>
      <w:marLeft w:val="0"/>
      <w:marRight w:val="0"/>
      <w:marTop w:val="0"/>
      <w:marBottom w:val="0"/>
      <w:divBdr>
        <w:top w:val="none" w:sz="0" w:space="0" w:color="auto"/>
        <w:left w:val="none" w:sz="0" w:space="0" w:color="auto"/>
        <w:bottom w:val="none" w:sz="0" w:space="0" w:color="auto"/>
        <w:right w:val="none" w:sz="0" w:space="0" w:color="auto"/>
      </w:divBdr>
    </w:div>
    <w:div w:id="1480733036">
      <w:bodyDiv w:val="1"/>
      <w:marLeft w:val="0"/>
      <w:marRight w:val="0"/>
      <w:marTop w:val="0"/>
      <w:marBottom w:val="0"/>
      <w:divBdr>
        <w:top w:val="none" w:sz="0" w:space="0" w:color="auto"/>
        <w:left w:val="none" w:sz="0" w:space="0" w:color="auto"/>
        <w:bottom w:val="none" w:sz="0" w:space="0" w:color="auto"/>
        <w:right w:val="none" w:sz="0" w:space="0" w:color="auto"/>
      </w:divBdr>
    </w:div>
    <w:div w:id="1480803096">
      <w:bodyDiv w:val="1"/>
      <w:marLeft w:val="0"/>
      <w:marRight w:val="0"/>
      <w:marTop w:val="0"/>
      <w:marBottom w:val="0"/>
      <w:divBdr>
        <w:top w:val="none" w:sz="0" w:space="0" w:color="auto"/>
        <w:left w:val="none" w:sz="0" w:space="0" w:color="auto"/>
        <w:bottom w:val="none" w:sz="0" w:space="0" w:color="auto"/>
        <w:right w:val="none" w:sz="0" w:space="0" w:color="auto"/>
      </w:divBdr>
    </w:div>
    <w:div w:id="1480807191">
      <w:bodyDiv w:val="1"/>
      <w:marLeft w:val="0"/>
      <w:marRight w:val="0"/>
      <w:marTop w:val="0"/>
      <w:marBottom w:val="0"/>
      <w:divBdr>
        <w:top w:val="none" w:sz="0" w:space="0" w:color="auto"/>
        <w:left w:val="none" w:sz="0" w:space="0" w:color="auto"/>
        <w:bottom w:val="none" w:sz="0" w:space="0" w:color="auto"/>
        <w:right w:val="none" w:sz="0" w:space="0" w:color="auto"/>
      </w:divBdr>
    </w:div>
    <w:div w:id="1480807737">
      <w:bodyDiv w:val="1"/>
      <w:marLeft w:val="0"/>
      <w:marRight w:val="0"/>
      <w:marTop w:val="0"/>
      <w:marBottom w:val="0"/>
      <w:divBdr>
        <w:top w:val="none" w:sz="0" w:space="0" w:color="auto"/>
        <w:left w:val="none" w:sz="0" w:space="0" w:color="auto"/>
        <w:bottom w:val="none" w:sz="0" w:space="0" w:color="auto"/>
        <w:right w:val="none" w:sz="0" w:space="0" w:color="auto"/>
      </w:divBdr>
    </w:div>
    <w:div w:id="1480879855">
      <w:bodyDiv w:val="1"/>
      <w:marLeft w:val="0"/>
      <w:marRight w:val="0"/>
      <w:marTop w:val="0"/>
      <w:marBottom w:val="0"/>
      <w:divBdr>
        <w:top w:val="none" w:sz="0" w:space="0" w:color="auto"/>
        <w:left w:val="none" w:sz="0" w:space="0" w:color="auto"/>
        <w:bottom w:val="none" w:sz="0" w:space="0" w:color="auto"/>
        <w:right w:val="none" w:sz="0" w:space="0" w:color="auto"/>
      </w:divBdr>
    </w:div>
    <w:div w:id="1480882906">
      <w:bodyDiv w:val="1"/>
      <w:marLeft w:val="0"/>
      <w:marRight w:val="0"/>
      <w:marTop w:val="0"/>
      <w:marBottom w:val="0"/>
      <w:divBdr>
        <w:top w:val="none" w:sz="0" w:space="0" w:color="auto"/>
        <w:left w:val="none" w:sz="0" w:space="0" w:color="auto"/>
        <w:bottom w:val="none" w:sz="0" w:space="0" w:color="auto"/>
        <w:right w:val="none" w:sz="0" w:space="0" w:color="auto"/>
      </w:divBdr>
    </w:div>
    <w:div w:id="1480994892">
      <w:bodyDiv w:val="1"/>
      <w:marLeft w:val="0"/>
      <w:marRight w:val="0"/>
      <w:marTop w:val="0"/>
      <w:marBottom w:val="0"/>
      <w:divBdr>
        <w:top w:val="none" w:sz="0" w:space="0" w:color="auto"/>
        <w:left w:val="none" w:sz="0" w:space="0" w:color="auto"/>
        <w:bottom w:val="none" w:sz="0" w:space="0" w:color="auto"/>
        <w:right w:val="none" w:sz="0" w:space="0" w:color="auto"/>
      </w:divBdr>
    </w:div>
    <w:div w:id="1481001084">
      <w:bodyDiv w:val="1"/>
      <w:marLeft w:val="0"/>
      <w:marRight w:val="0"/>
      <w:marTop w:val="0"/>
      <w:marBottom w:val="0"/>
      <w:divBdr>
        <w:top w:val="none" w:sz="0" w:space="0" w:color="auto"/>
        <w:left w:val="none" w:sz="0" w:space="0" w:color="auto"/>
        <w:bottom w:val="none" w:sz="0" w:space="0" w:color="auto"/>
        <w:right w:val="none" w:sz="0" w:space="0" w:color="auto"/>
      </w:divBdr>
    </w:div>
    <w:div w:id="1481069188">
      <w:bodyDiv w:val="1"/>
      <w:marLeft w:val="0"/>
      <w:marRight w:val="0"/>
      <w:marTop w:val="0"/>
      <w:marBottom w:val="0"/>
      <w:divBdr>
        <w:top w:val="none" w:sz="0" w:space="0" w:color="auto"/>
        <w:left w:val="none" w:sz="0" w:space="0" w:color="auto"/>
        <w:bottom w:val="none" w:sz="0" w:space="0" w:color="auto"/>
        <w:right w:val="none" w:sz="0" w:space="0" w:color="auto"/>
      </w:divBdr>
    </w:div>
    <w:div w:id="1481118981">
      <w:bodyDiv w:val="1"/>
      <w:marLeft w:val="0"/>
      <w:marRight w:val="0"/>
      <w:marTop w:val="0"/>
      <w:marBottom w:val="0"/>
      <w:divBdr>
        <w:top w:val="none" w:sz="0" w:space="0" w:color="auto"/>
        <w:left w:val="none" w:sz="0" w:space="0" w:color="auto"/>
        <w:bottom w:val="none" w:sz="0" w:space="0" w:color="auto"/>
        <w:right w:val="none" w:sz="0" w:space="0" w:color="auto"/>
      </w:divBdr>
    </w:div>
    <w:div w:id="1481144319">
      <w:bodyDiv w:val="1"/>
      <w:marLeft w:val="0"/>
      <w:marRight w:val="0"/>
      <w:marTop w:val="0"/>
      <w:marBottom w:val="0"/>
      <w:divBdr>
        <w:top w:val="none" w:sz="0" w:space="0" w:color="auto"/>
        <w:left w:val="none" w:sz="0" w:space="0" w:color="auto"/>
        <w:bottom w:val="none" w:sz="0" w:space="0" w:color="auto"/>
        <w:right w:val="none" w:sz="0" w:space="0" w:color="auto"/>
      </w:divBdr>
    </w:div>
    <w:div w:id="1481267400">
      <w:bodyDiv w:val="1"/>
      <w:marLeft w:val="0"/>
      <w:marRight w:val="0"/>
      <w:marTop w:val="0"/>
      <w:marBottom w:val="0"/>
      <w:divBdr>
        <w:top w:val="none" w:sz="0" w:space="0" w:color="auto"/>
        <w:left w:val="none" w:sz="0" w:space="0" w:color="auto"/>
        <w:bottom w:val="none" w:sz="0" w:space="0" w:color="auto"/>
        <w:right w:val="none" w:sz="0" w:space="0" w:color="auto"/>
      </w:divBdr>
    </w:div>
    <w:div w:id="1481341131">
      <w:bodyDiv w:val="1"/>
      <w:marLeft w:val="0"/>
      <w:marRight w:val="0"/>
      <w:marTop w:val="0"/>
      <w:marBottom w:val="0"/>
      <w:divBdr>
        <w:top w:val="none" w:sz="0" w:space="0" w:color="auto"/>
        <w:left w:val="none" w:sz="0" w:space="0" w:color="auto"/>
        <w:bottom w:val="none" w:sz="0" w:space="0" w:color="auto"/>
        <w:right w:val="none" w:sz="0" w:space="0" w:color="auto"/>
      </w:divBdr>
    </w:div>
    <w:div w:id="1481384353">
      <w:bodyDiv w:val="1"/>
      <w:marLeft w:val="0"/>
      <w:marRight w:val="0"/>
      <w:marTop w:val="0"/>
      <w:marBottom w:val="0"/>
      <w:divBdr>
        <w:top w:val="none" w:sz="0" w:space="0" w:color="auto"/>
        <w:left w:val="none" w:sz="0" w:space="0" w:color="auto"/>
        <w:bottom w:val="none" w:sz="0" w:space="0" w:color="auto"/>
        <w:right w:val="none" w:sz="0" w:space="0" w:color="auto"/>
      </w:divBdr>
    </w:div>
    <w:div w:id="1481384910">
      <w:bodyDiv w:val="1"/>
      <w:marLeft w:val="0"/>
      <w:marRight w:val="0"/>
      <w:marTop w:val="0"/>
      <w:marBottom w:val="0"/>
      <w:divBdr>
        <w:top w:val="none" w:sz="0" w:space="0" w:color="auto"/>
        <w:left w:val="none" w:sz="0" w:space="0" w:color="auto"/>
        <w:bottom w:val="none" w:sz="0" w:space="0" w:color="auto"/>
        <w:right w:val="none" w:sz="0" w:space="0" w:color="auto"/>
      </w:divBdr>
    </w:div>
    <w:div w:id="1481387195">
      <w:bodyDiv w:val="1"/>
      <w:marLeft w:val="0"/>
      <w:marRight w:val="0"/>
      <w:marTop w:val="0"/>
      <w:marBottom w:val="0"/>
      <w:divBdr>
        <w:top w:val="none" w:sz="0" w:space="0" w:color="auto"/>
        <w:left w:val="none" w:sz="0" w:space="0" w:color="auto"/>
        <w:bottom w:val="none" w:sz="0" w:space="0" w:color="auto"/>
        <w:right w:val="none" w:sz="0" w:space="0" w:color="auto"/>
      </w:divBdr>
    </w:div>
    <w:div w:id="1481460441">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
    <w:div w:id="1481464999">
      <w:bodyDiv w:val="1"/>
      <w:marLeft w:val="0"/>
      <w:marRight w:val="0"/>
      <w:marTop w:val="0"/>
      <w:marBottom w:val="0"/>
      <w:divBdr>
        <w:top w:val="none" w:sz="0" w:space="0" w:color="auto"/>
        <w:left w:val="none" w:sz="0" w:space="0" w:color="auto"/>
        <w:bottom w:val="none" w:sz="0" w:space="0" w:color="auto"/>
        <w:right w:val="none" w:sz="0" w:space="0" w:color="auto"/>
      </w:divBdr>
    </w:div>
    <w:div w:id="1481507555">
      <w:bodyDiv w:val="1"/>
      <w:marLeft w:val="0"/>
      <w:marRight w:val="0"/>
      <w:marTop w:val="0"/>
      <w:marBottom w:val="0"/>
      <w:divBdr>
        <w:top w:val="none" w:sz="0" w:space="0" w:color="auto"/>
        <w:left w:val="none" w:sz="0" w:space="0" w:color="auto"/>
        <w:bottom w:val="none" w:sz="0" w:space="0" w:color="auto"/>
        <w:right w:val="none" w:sz="0" w:space="0" w:color="auto"/>
      </w:divBdr>
    </w:div>
    <w:div w:id="1481507880">
      <w:bodyDiv w:val="1"/>
      <w:marLeft w:val="0"/>
      <w:marRight w:val="0"/>
      <w:marTop w:val="0"/>
      <w:marBottom w:val="0"/>
      <w:divBdr>
        <w:top w:val="none" w:sz="0" w:space="0" w:color="auto"/>
        <w:left w:val="none" w:sz="0" w:space="0" w:color="auto"/>
        <w:bottom w:val="none" w:sz="0" w:space="0" w:color="auto"/>
        <w:right w:val="none" w:sz="0" w:space="0" w:color="auto"/>
      </w:divBdr>
    </w:div>
    <w:div w:id="1481651069">
      <w:bodyDiv w:val="1"/>
      <w:marLeft w:val="0"/>
      <w:marRight w:val="0"/>
      <w:marTop w:val="0"/>
      <w:marBottom w:val="0"/>
      <w:divBdr>
        <w:top w:val="none" w:sz="0" w:space="0" w:color="auto"/>
        <w:left w:val="none" w:sz="0" w:space="0" w:color="auto"/>
        <w:bottom w:val="none" w:sz="0" w:space="0" w:color="auto"/>
        <w:right w:val="none" w:sz="0" w:space="0" w:color="auto"/>
      </w:divBdr>
    </w:div>
    <w:div w:id="1481842379">
      <w:bodyDiv w:val="1"/>
      <w:marLeft w:val="0"/>
      <w:marRight w:val="0"/>
      <w:marTop w:val="0"/>
      <w:marBottom w:val="0"/>
      <w:divBdr>
        <w:top w:val="none" w:sz="0" w:space="0" w:color="auto"/>
        <w:left w:val="none" w:sz="0" w:space="0" w:color="auto"/>
        <w:bottom w:val="none" w:sz="0" w:space="0" w:color="auto"/>
        <w:right w:val="none" w:sz="0" w:space="0" w:color="auto"/>
      </w:divBdr>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
    <w:div w:id="1481920595">
      <w:bodyDiv w:val="1"/>
      <w:marLeft w:val="0"/>
      <w:marRight w:val="0"/>
      <w:marTop w:val="0"/>
      <w:marBottom w:val="0"/>
      <w:divBdr>
        <w:top w:val="none" w:sz="0" w:space="0" w:color="auto"/>
        <w:left w:val="none" w:sz="0" w:space="0" w:color="auto"/>
        <w:bottom w:val="none" w:sz="0" w:space="0" w:color="auto"/>
        <w:right w:val="none" w:sz="0" w:space="0" w:color="auto"/>
      </w:divBdr>
    </w:div>
    <w:div w:id="1481926607">
      <w:bodyDiv w:val="1"/>
      <w:marLeft w:val="0"/>
      <w:marRight w:val="0"/>
      <w:marTop w:val="0"/>
      <w:marBottom w:val="0"/>
      <w:divBdr>
        <w:top w:val="none" w:sz="0" w:space="0" w:color="auto"/>
        <w:left w:val="none" w:sz="0" w:space="0" w:color="auto"/>
        <w:bottom w:val="none" w:sz="0" w:space="0" w:color="auto"/>
        <w:right w:val="none" w:sz="0" w:space="0" w:color="auto"/>
      </w:divBdr>
    </w:div>
    <w:div w:id="1481968310">
      <w:bodyDiv w:val="1"/>
      <w:marLeft w:val="0"/>
      <w:marRight w:val="0"/>
      <w:marTop w:val="0"/>
      <w:marBottom w:val="0"/>
      <w:divBdr>
        <w:top w:val="none" w:sz="0" w:space="0" w:color="auto"/>
        <w:left w:val="none" w:sz="0" w:space="0" w:color="auto"/>
        <w:bottom w:val="none" w:sz="0" w:space="0" w:color="auto"/>
        <w:right w:val="none" w:sz="0" w:space="0" w:color="auto"/>
      </w:divBdr>
    </w:div>
    <w:div w:id="1482039367">
      <w:bodyDiv w:val="1"/>
      <w:marLeft w:val="0"/>
      <w:marRight w:val="0"/>
      <w:marTop w:val="0"/>
      <w:marBottom w:val="0"/>
      <w:divBdr>
        <w:top w:val="none" w:sz="0" w:space="0" w:color="auto"/>
        <w:left w:val="none" w:sz="0" w:space="0" w:color="auto"/>
        <w:bottom w:val="none" w:sz="0" w:space="0" w:color="auto"/>
        <w:right w:val="none" w:sz="0" w:space="0" w:color="auto"/>
      </w:divBdr>
    </w:div>
    <w:div w:id="1482041206">
      <w:bodyDiv w:val="1"/>
      <w:marLeft w:val="0"/>
      <w:marRight w:val="0"/>
      <w:marTop w:val="0"/>
      <w:marBottom w:val="0"/>
      <w:divBdr>
        <w:top w:val="none" w:sz="0" w:space="0" w:color="auto"/>
        <w:left w:val="none" w:sz="0" w:space="0" w:color="auto"/>
        <w:bottom w:val="none" w:sz="0" w:space="0" w:color="auto"/>
        <w:right w:val="none" w:sz="0" w:space="0" w:color="auto"/>
      </w:divBdr>
    </w:div>
    <w:div w:id="1482041293">
      <w:bodyDiv w:val="1"/>
      <w:marLeft w:val="0"/>
      <w:marRight w:val="0"/>
      <w:marTop w:val="0"/>
      <w:marBottom w:val="0"/>
      <w:divBdr>
        <w:top w:val="none" w:sz="0" w:space="0" w:color="auto"/>
        <w:left w:val="none" w:sz="0" w:space="0" w:color="auto"/>
        <w:bottom w:val="none" w:sz="0" w:space="0" w:color="auto"/>
        <w:right w:val="none" w:sz="0" w:space="0" w:color="auto"/>
      </w:divBdr>
    </w:div>
    <w:div w:id="1482110861">
      <w:bodyDiv w:val="1"/>
      <w:marLeft w:val="0"/>
      <w:marRight w:val="0"/>
      <w:marTop w:val="0"/>
      <w:marBottom w:val="0"/>
      <w:divBdr>
        <w:top w:val="none" w:sz="0" w:space="0" w:color="auto"/>
        <w:left w:val="none" w:sz="0" w:space="0" w:color="auto"/>
        <w:bottom w:val="none" w:sz="0" w:space="0" w:color="auto"/>
        <w:right w:val="none" w:sz="0" w:space="0" w:color="auto"/>
      </w:divBdr>
    </w:div>
    <w:div w:id="1482186888">
      <w:bodyDiv w:val="1"/>
      <w:marLeft w:val="0"/>
      <w:marRight w:val="0"/>
      <w:marTop w:val="0"/>
      <w:marBottom w:val="0"/>
      <w:divBdr>
        <w:top w:val="none" w:sz="0" w:space="0" w:color="auto"/>
        <w:left w:val="none" w:sz="0" w:space="0" w:color="auto"/>
        <w:bottom w:val="none" w:sz="0" w:space="0" w:color="auto"/>
        <w:right w:val="none" w:sz="0" w:space="0" w:color="auto"/>
      </w:divBdr>
    </w:div>
    <w:div w:id="1482188239">
      <w:bodyDiv w:val="1"/>
      <w:marLeft w:val="0"/>
      <w:marRight w:val="0"/>
      <w:marTop w:val="0"/>
      <w:marBottom w:val="0"/>
      <w:divBdr>
        <w:top w:val="none" w:sz="0" w:space="0" w:color="auto"/>
        <w:left w:val="none" w:sz="0" w:space="0" w:color="auto"/>
        <w:bottom w:val="none" w:sz="0" w:space="0" w:color="auto"/>
        <w:right w:val="none" w:sz="0" w:space="0" w:color="auto"/>
      </w:divBdr>
    </w:div>
    <w:div w:id="1482191214">
      <w:bodyDiv w:val="1"/>
      <w:marLeft w:val="0"/>
      <w:marRight w:val="0"/>
      <w:marTop w:val="0"/>
      <w:marBottom w:val="0"/>
      <w:divBdr>
        <w:top w:val="none" w:sz="0" w:space="0" w:color="auto"/>
        <w:left w:val="none" w:sz="0" w:space="0" w:color="auto"/>
        <w:bottom w:val="none" w:sz="0" w:space="0" w:color="auto"/>
        <w:right w:val="none" w:sz="0" w:space="0" w:color="auto"/>
      </w:divBdr>
    </w:div>
    <w:div w:id="1482426523">
      <w:bodyDiv w:val="1"/>
      <w:marLeft w:val="0"/>
      <w:marRight w:val="0"/>
      <w:marTop w:val="0"/>
      <w:marBottom w:val="0"/>
      <w:divBdr>
        <w:top w:val="none" w:sz="0" w:space="0" w:color="auto"/>
        <w:left w:val="none" w:sz="0" w:space="0" w:color="auto"/>
        <w:bottom w:val="none" w:sz="0" w:space="0" w:color="auto"/>
        <w:right w:val="none" w:sz="0" w:space="0" w:color="auto"/>
      </w:divBdr>
    </w:div>
    <w:div w:id="1482429913">
      <w:bodyDiv w:val="1"/>
      <w:marLeft w:val="0"/>
      <w:marRight w:val="0"/>
      <w:marTop w:val="0"/>
      <w:marBottom w:val="0"/>
      <w:divBdr>
        <w:top w:val="none" w:sz="0" w:space="0" w:color="auto"/>
        <w:left w:val="none" w:sz="0" w:space="0" w:color="auto"/>
        <w:bottom w:val="none" w:sz="0" w:space="0" w:color="auto"/>
        <w:right w:val="none" w:sz="0" w:space="0" w:color="auto"/>
      </w:divBdr>
    </w:div>
    <w:div w:id="1482574459">
      <w:bodyDiv w:val="1"/>
      <w:marLeft w:val="0"/>
      <w:marRight w:val="0"/>
      <w:marTop w:val="0"/>
      <w:marBottom w:val="0"/>
      <w:divBdr>
        <w:top w:val="none" w:sz="0" w:space="0" w:color="auto"/>
        <w:left w:val="none" w:sz="0" w:space="0" w:color="auto"/>
        <w:bottom w:val="none" w:sz="0" w:space="0" w:color="auto"/>
        <w:right w:val="none" w:sz="0" w:space="0" w:color="auto"/>
      </w:divBdr>
    </w:div>
    <w:div w:id="1482693698">
      <w:bodyDiv w:val="1"/>
      <w:marLeft w:val="0"/>
      <w:marRight w:val="0"/>
      <w:marTop w:val="0"/>
      <w:marBottom w:val="0"/>
      <w:divBdr>
        <w:top w:val="none" w:sz="0" w:space="0" w:color="auto"/>
        <w:left w:val="none" w:sz="0" w:space="0" w:color="auto"/>
        <w:bottom w:val="none" w:sz="0" w:space="0" w:color="auto"/>
        <w:right w:val="none" w:sz="0" w:space="0" w:color="auto"/>
      </w:divBdr>
    </w:div>
    <w:div w:id="1482698478">
      <w:bodyDiv w:val="1"/>
      <w:marLeft w:val="0"/>
      <w:marRight w:val="0"/>
      <w:marTop w:val="0"/>
      <w:marBottom w:val="0"/>
      <w:divBdr>
        <w:top w:val="none" w:sz="0" w:space="0" w:color="auto"/>
        <w:left w:val="none" w:sz="0" w:space="0" w:color="auto"/>
        <w:bottom w:val="none" w:sz="0" w:space="0" w:color="auto"/>
        <w:right w:val="none" w:sz="0" w:space="0" w:color="auto"/>
      </w:divBdr>
    </w:div>
    <w:div w:id="1482817563">
      <w:bodyDiv w:val="1"/>
      <w:marLeft w:val="0"/>
      <w:marRight w:val="0"/>
      <w:marTop w:val="0"/>
      <w:marBottom w:val="0"/>
      <w:divBdr>
        <w:top w:val="none" w:sz="0" w:space="0" w:color="auto"/>
        <w:left w:val="none" w:sz="0" w:space="0" w:color="auto"/>
        <w:bottom w:val="none" w:sz="0" w:space="0" w:color="auto"/>
        <w:right w:val="none" w:sz="0" w:space="0" w:color="auto"/>
      </w:divBdr>
    </w:div>
    <w:div w:id="1482842139">
      <w:bodyDiv w:val="1"/>
      <w:marLeft w:val="0"/>
      <w:marRight w:val="0"/>
      <w:marTop w:val="0"/>
      <w:marBottom w:val="0"/>
      <w:divBdr>
        <w:top w:val="none" w:sz="0" w:space="0" w:color="auto"/>
        <w:left w:val="none" w:sz="0" w:space="0" w:color="auto"/>
        <w:bottom w:val="none" w:sz="0" w:space="0" w:color="auto"/>
        <w:right w:val="none" w:sz="0" w:space="0" w:color="auto"/>
      </w:divBdr>
    </w:div>
    <w:div w:id="1482885379">
      <w:bodyDiv w:val="1"/>
      <w:marLeft w:val="0"/>
      <w:marRight w:val="0"/>
      <w:marTop w:val="0"/>
      <w:marBottom w:val="0"/>
      <w:divBdr>
        <w:top w:val="none" w:sz="0" w:space="0" w:color="auto"/>
        <w:left w:val="none" w:sz="0" w:space="0" w:color="auto"/>
        <w:bottom w:val="none" w:sz="0" w:space="0" w:color="auto"/>
        <w:right w:val="none" w:sz="0" w:space="0" w:color="auto"/>
      </w:divBdr>
    </w:div>
    <w:div w:id="1482967224">
      <w:bodyDiv w:val="1"/>
      <w:marLeft w:val="0"/>
      <w:marRight w:val="0"/>
      <w:marTop w:val="0"/>
      <w:marBottom w:val="0"/>
      <w:divBdr>
        <w:top w:val="none" w:sz="0" w:space="0" w:color="auto"/>
        <w:left w:val="none" w:sz="0" w:space="0" w:color="auto"/>
        <w:bottom w:val="none" w:sz="0" w:space="0" w:color="auto"/>
        <w:right w:val="none" w:sz="0" w:space="0" w:color="auto"/>
      </w:divBdr>
    </w:div>
    <w:div w:id="1483035261">
      <w:bodyDiv w:val="1"/>
      <w:marLeft w:val="0"/>
      <w:marRight w:val="0"/>
      <w:marTop w:val="0"/>
      <w:marBottom w:val="0"/>
      <w:divBdr>
        <w:top w:val="none" w:sz="0" w:space="0" w:color="auto"/>
        <w:left w:val="none" w:sz="0" w:space="0" w:color="auto"/>
        <w:bottom w:val="none" w:sz="0" w:space="0" w:color="auto"/>
        <w:right w:val="none" w:sz="0" w:space="0" w:color="auto"/>
      </w:divBdr>
    </w:div>
    <w:div w:id="1483036429">
      <w:bodyDiv w:val="1"/>
      <w:marLeft w:val="0"/>
      <w:marRight w:val="0"/>
      <w:marTop w:val="0"/>
      <w:marBottom w:val="0"/>
      <w:divBdr>
        <w:top w:val="none" w:sz="0" w:space="0" w:color="auto"/>
        <w:left w:val="none" w:sz="0" w:space="0" w:color="auto"/>
        <w:bottom w:val="none" w:sz="0" w:space="0" w:color="auto"/>
        <w:right w:val="none" w:sz="0" w:space="0" w:color="auto"/>
      </w:divBdr>
    </w:div>
    <w:div w:id="1483042486">
      <w:bodyDiv w:val="1"/>
      <w:marLeft w:val="0"/>
      <w:marRight w:val="0"/>
      <w:marTop w:val="0"/>
      <w:marBottom w:val="0"/>
      <w:divBdr>
        <w:top w:val="none" w:sz="0" w:space="0" w:color="auto"/>
        <w:left w:val="none" w:sz="0" w:space="0" w:color="auto"/>
        <w:bottom w:val="none" w:sz="0" w:space="0" w:color="auto"/>
        <w:right w:val="none" w:sz="0" w:space="0" w:color="auto"/>
      </w:divBdr>
    </w:div>
    <w:div w:id="1483085877">
      <w:bodyDiv w:val="1"/>
      <w:marLeft w:val="0"/>
      <w:marRight w:val="0"/>
      <w:marTop w:val="0"/>
      <w:marBottom w:val="0"/>
      <w:divBdr>
        <w:top w:val="none" w:sz="0" w:space="0" w:color="auto"/>
        <w:left w:val="none" w:sz="0" w:space="0" w:color="auto"/>
        <w:bottom w:val="none" w:sz="0" w:space="0" w:color="auto"/>
        <w:right w:val="none" w:sz="0" w:space="0" w:color="auto"/>
      </w:divBdr>
    </w:div>
    <w:div w:id="1483155616">
      <w:bodyDiv w:val="1"/>
      <w:marLeft w:val="0"/>
      <w:marRight w:val="0"/>
      <w:marTop w:val="0"/>
      <w:marBottom w:val="0"/>
      <w:divBdr>
        <w:top w:val="none" w:sz="0" w:space="0" w:color="auto"/>
        <w:left w:val="none" w:sz="0" w:space="0" w:color="auto"/>
        <w:bottom w:val="none" w:sz="0" w:space="0" w:color="auto"/>
        <w:right w:val="none" w:sz="0" w:space="0" w:color="auto"/>
      </w:divBdr>
    </w:div>
    <w:div w:id="1483158034">
      <w:bodyDiv w:val="1"/>
      <w:marLeft w:val="0"/>
      <w:marRight w:val="0"/>
      <w:marTop w:val="0"/>
      <w:marBottom w:val="0"/>
      <w:divBdr>
        <w:top w:val="none" w:sz="0" w:space="0" w:color="auto"/>
        <w:left w:val="none" w:sz="0" w:space="0" w:color="auto"/>
        <w:bottom w:val="none" w:sz="0" w:space="0" w:color="auto"/>
        <w:right w:val="none" w:sz="0" w:space="0" w:color="auto"/>
      </w:divBdr>
    </w:div>
    <w:div w:id="1483158455">
      <w:bodyDiv w:val="1"/>
      <w:marLeft w:val="0"/>
      <w:marRight w:val="0"/>
      <w:marTop w:val="0"/>
      <w:marBottom w:val="0"/>
      <w:divBdr>
        <w:top w:val="none" w:sz="0" w:space="0" w:color="auto"/>
        <w:left w:val="none" w:sz="0" w:space="0" w:color="auto"/>
        <w:bottom w:val="none" w:sz="0" w:space="0" w:color="auto"/>
        <w:right w:val="none" w:sz="0" w:space="0" w:color="auto"/>
      </w:divBdr>
    </w:div>
    <w:div w:id="1483158552">
      <w:bodyDiv w:val="1"/>
      <w:marLeft w:val="0"/>
      <w:marRight w:val="0"/>
      <w:marTop w:val="0"/>
      <w:marBottom w:val="0"/>
      <w:divBdr>
        <w:top w:val="none" w:sz="0" w:space="0" w:color="auto"/>
        <w:left w:val="none" w:sz="0" w:space="0" w:color="auto"/>
        <w:bottom w:val="none" w:sz="0" w:space="0" w:color="auto"/>
        <w:right w:val="none" w:sz="0" w:space="0" w:color="auto"/>
      </w:divBdr>
    </w:div>
    <w:div w:id="1483228985">
      <w:bodyDiv w:val="1"/>
      <w:marLeft w:val="0"/>
      <w:marRight w:val="0"/>
      <w:marTop w:val="0"/>
      <w:marBottom w:val="0"/>
      <w:divBdr>
        <w:top w:val="none" w:sz="0" w:space="0" w:color="auto"/>
        <w:left w:val="none" w:sz="0" w:space="0" w:color="auto"/>
        <w:bottom w:val="none" w:sz="0" w:space="0" w:color="auto"/>
        <w:right w:val="none" w:sz="0" w:space="0" w:color="auto"/>
      </w:divBdr>
    </w:div>
    <w:div w:id="1483278529">
      <w:bodyDiv w:val="1"/>
      <w:marLeft w:val="0"/>
      <w:marRight w:val="0"/>
      <w:marTop w:val="0"/>
      <w:marBottom w:val="0"/>
      <w:divBdr>
        <w:top w:val="none" w:sz="0" w:space="0" w:color="auto"/>
        <w:left w:val="none" w:sz="0" w:space="0" w:color="auto"/>
        <w:bottom w:val="none" w:sz="0" w:space="0" w:color="auto"/>
        <w:right w:val="none" w:sz="0" w:space="0" w:color="auto"/>
      </w:divBdr>
    </w:div>
    <w:div w:id="1483347819">
      <w:bodyDiv w:val="1"/>
      <w:marLeft w:val="0"/>
      <w:marRight w:val="0"/>
      <w:marTop w:val="0"/>
      <w:marBottom w:val="0"/>
      <w:divBdr>
        <w:top w:val="none" w:sz="0" w:space="0" w:color="auto"/>
        <w:left w:val="none" w:sz="0" w:space="0" w:color="auto"/>
        <w:bottom w:val="none" w:sz="0" w:space="0" w:color="auto"/>
        <w:right w:val="none" w:sz="0" w:space="0" w:color="auto"/>
      </w:divBdr>
    </w:div>
    <w:div w:id="1483354509">
      <w:bodyDiv w:val="1"/>
      <w:marLeft w:val="0"/>
      <w:marRight w:val="0"/>
      <w:marTop w:val="0"/>
      <w:marBottom w:val="0"/>
      <w:divBdr>
        <w:top w:val="none" w:sz="0" w:space="0" w:color="auto"/>
        <w:left w:val="none" w:sz="0" w:space="0" w:color="auto"/>
        <w:bottom w:val="none" w:sz="0" w:space="0" w:color="auto"/>
        <w:right w:val="none" w:sz="0" w:space="0" w:color="auto"/>
      </w:divBdr>
    </w:div>
    <w:div w:id="1483426828">
      <w:bodyDiv w:val="1"/>
      <w:marLeft w:val="0"/>
      <w:marRight w:val="0"/>
      <w:marTop w:val="0"/>
      <w:marBottom w:val="0"/>
      <w:divBdr>
        <w:top w:val="none" w:sz="0" w:space="0" w:color="auto"/>
        <w:left w:val="none" w:sz="0" w:space="0" w:color="auto"/>
        <w:bottom w:val="none" w:sz="0" w:space="0" w:color="auto"/>
        <w:right w:val="none" w:sz="0" w:space="0" w:color="auto"/>
      </w:divBdr>
    </w:div>
    <w:div w:id="1483428619">
      <w:bodyDiv w:val="1"/>
      <w:marLeft w:val="0"/>
      <w:marRight w:val="0"/>
      <w:marTop w:val="0"/>
      <w:marBottom w:val="0"/>
      <w:divBdr>
        <w:top w:val="none" w:sz="0" w:space="0" w:color="auto"/>
        <w:left w:val="none" w:sz="0" w:space="0" w:color="auto"/>
        <w:bottom w:val="none" w:sz="0" w:space="0" w:color="auto"/>
        <w:right w:val="none" w:sz="0" w:space="0" w:color="auto"/>
      </w:divBdr>
    </w:div>
    <w:div w:id="1483429600">
      <w:bodyDiv w:val="1"/>
      <w:marLeft w:val="0"/>
      <w:marRight w:val="0"/>
      <w:marTop w:val="0"/>
      <w:marBottom w:val="0"/>
      <w:divBdr>
        <w:top w:val="none" w:sz="0" w:space="0" w:color="auto"/>
        <w:left w:val="none" w:sz="0" w:space="0" w:color="auto"/>
        <w:bottom w:val="none" w:sz="0" w:space="0" w:color="auto"/>
        <w:right w:val="none" w:sz="0" w:space="0" w:color="auto"/>
      </w:divBdr>
    </w:div>
    <w:div w:id="1483736493">
      <w:bodyDiv w:val="1"/>
      <w:marLeft w:val="0"/>
      <w:marRight w:val="0"/>
      <w:marTop w:val="0"/>
      <w:marBottom w:val="0"/>
      <w:divBdr>
        <w:top w:val="none" w:sz="0" w:space="0" w:color="auto"/>
        <w:left w:val="none" w:sz="0" w:space="0" w:color="auto"/>
        <w:bottom w:val="none" w:sz="0" w:space="0" w:color="auto"/>
        <w:right w:val="none" w:sz="0" w:space="0" w:color="auto"/>
      </w:divBdr>
    </w:div>
    <w:div w:id="1483737431">
      <w:bodyDiv w:val="1"/>
      <w:marLeft w:val="0"/>
      <w:marRight w:val="0"/>
      <w:marTop w:val="0"/>
      <w:marBottom w:val="0"/>
      <w:divBdr>
        <w:top w:val="none" w:sz="0" w:space="0" w:color="auto"/>
        <w:left w:val="none" w:sz="0" w:space="0" w:color="auto"/>
        <w:bottom w:val="none" w:sz="0" w:space="0" w:color="auto"/>
        <w:right w:val="none" w:sz="0" w:space="0" w:color="auto"/>
      </w:divBdr>
    </w:div>
    <w:div w:id="1483814884">
      <w:bodyDiv w:val="1"/>
      <w:marLeft w:val="0"/>
      <w:marRight w:val="0"/>
      <w:marTop w:val="0"/>
      <w:marBottom w:val="0"/>
      <w:divBdr>
        <w:top w:val="none" w:sz="0" w:space="0" w:color="auto"/>
        <w:left w:val="none" w:sz="0" w:space="0" w:color="auto"/>
        <w:bottom w:val="none" w:sz="0" w:space="0" w:color="auto"/>
        <w:right w:val="none" w:sz="0" w:space="0" w:color="auto"/>
      </w:divBdr>
    </w:div>
    <w:div w:id="1483815359">
      <w:bodyDiv w:val="1"/>
      <w:marLeft w:val="0"/>
      <w:marRight w:val="0"/>
      <w:marTop w:val="0"/>
      <w:marBottom w:val="0"/>
      <w:divBdr>
        <w:top w:val="none" w:sz="0" w:space="0" w:color="auto"/>
        <w:left w:val="none" w:sz="0" w:space="0" w:color="auto"/>
        <w:bottom w:val="none" w:sz="0" w:space="0" w:color="auto"/>
        <w:right w:val="none" w:sz="0" w:space="0" w:color="auto"/>
      </w:divBdr>
    </w:div>
    <w:div w:id="1483887964">
      <w:bodyDiv w:val="1"/>
      <w:marLeft w:val="0"/>
      <w:marRight w:val="0"/>
      <w:marTop w:val="0"/>
      <w:marBottom w:val="0"/>
      <w:divBdr>
        <w:top w:val="none" w:sz="0" w:space="0" w:color="auto"/>
        <w:left w:val="none" w:sz="0" w:space="0" w:color="auto"/>
        <w:bottom w:val="none" w:sz="0" w:space="0" w:color="auto"/>
        <w:right w:val="none" w:sz="0" w:space="0" w:color="auto"/>
      </w:divBdr>
    </w:div>
    <w:div w:id="1483963192">
      <w:bodyDiv w:val="1"/>
      <w:marLeft w:val="0"/>
      <w:marRight w:val="0"/>
      <w:marTop w:val="0"/>
      <w:marBottom w:val="0"/>
      <w:divBdr>
        <w:top w:val="none" w:sz="0" w:space="0" w:color="auto"/>
        <w:left w:val="none" w:sz="0" w:space="0" w:color="auto"/>
        <w:bottom w:val="none" w:sz="0" w:space="0" w:color="auto"/>
        <w:right w:val="none" w:sz="0" w:space="0" w:color="auto"/>
      </w:divBdr>
    </w:div>
    <w:div w:id="1484009622">
      <w:bodyDiv w:val="1"/>
      <w:marLeft w:val="0"/>
      <w:marRight w:val="0"/>
      <w:marTop w:val="0"/>
      <w:marBottom w:val="0"/>
      <w:divBdr>
        <w:top w:val="none" w:sz="0" w:space="0" w:color="auto"/>
        <w:left w:val="none" w:sz="0" w:space="0" w:color="auto"/>
        <w:bottom w:val="none" w:sz="0" w:space="0" w:color="auto"/>
        <w:right w:val="none" w:sz="0" w:space="0" w:color="auto"/>
      </w:divBdr>
    </w:div>
    <w:div w:id="1484196020">
      <w:bodyDiv w:val="1"/>
      <w:marLeft w:val="0"/>
      <w:marRight w:val="0"/>
      <w:marTop w:val="0"/>
      <w:marBottom w:val="0"/>
      <w:divBdr>
        <w:top w:val="none" w:sz="0" w:space="0" w:color="auto"/>
        <w:left w:val="none" w:sz="0" w:space="0" w:color="auto"/>
        <w:bottom w:val="none" w:sz="0" w:space="0" w:color="auto"/>
        <w:right w:val="none" w:sz="0" w:space="0" w:color="auto"/>
      </w:divBdr>
    </w:div>
    <w:div w:id="1484272004">
      <w:bodyDiv w:val="1"/>
      <w:marLeft w:val="0"/>
      <w:marRight w:val="0"/>
      <w:marTop w:val="0"/>
      <w:marBottom w:val="0"/>
      <w:divBdr>
        <w:top w:val="none" w:sz="0" w:space="0" w:color="auto"/>
        <w:left w:val="none" w:sz="0" w:space="0" w:color="auto"/>
        <w:bottom w:val="none" w:sz="0" w:space="0" w:color="auto"/>
        <w:right w:val="none" w:sz="0" w:space="0" w:color="auto"/>
      </w:divBdr>
    </w:div>
    <w:div w:id="1484349364">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472377">
      <w:bodyDiv w:val="1"/>
      <w:marLeft w:val="0"/>
      <w:marRight w:val="0"/>
      <w:marTop w:val="0"/>
      <w:marBottom w:val="0"/>
      <w:divBdr>
        <w:top w:val="none" w:sz="0" w:space="0" w:color="auto"/>
        <w:left w:val="none" w:sz="0" w:space="0" w:color="auto"/>
        <w:bottom w:val="none" w:sz="0" w:space="0" w:color="auto"/>
        <w:right w:val="none" w:sz="0" w:space="0" w:color="auto"/>
      </w:divBdr>
    </w:div>
    <w:div w:id="1484545067">
      <w:bodyDiv w:val="1"/>
      <w:marLeft w:val="0"/>
      <w:marRight w:val="0"/>
      <w:marTop w:val="0"/>
      <w:marBottom w:val="0"/>
      <w:divBdr>
        <w:top w:val="none" w:sz="0" w:space="0" w:color="auto"/>
        <w:left w:val="none" w:sz="0" w:space="0" w:color="auto"/>
        <w:bottom w:val="none" w:sz="0" w:space="0" w:color="auto"/>
        <w:right w:val="none" w:sz="0" w:space="0" w:color="auto"/>
      </w:divBdr>
    </w:div>
    <w:div w:id="1484546432">
      <w:bodyDiv w:val="1"/>
      <w:marLeft w:val="0"/>
      <w:marRight w:val="0"/>
      <w:marTop w:val="0"/>
      <w:marBottom w:val="0"/>
      <w:divBdr>
        <w:top w:val="none" w:sz="0" w:space="0" w:color="auto"/>
        <w:left w:val="none" w:sz="0" w:space="0" w:color="auto"/>
        <w:bottom w:val="none" w:sz="0" w:space="0" w:color="auto"/>
        <w:right w:val="none" w:sz="0" w:space="0" w:color="auto"/>
      </w:divBdr>
    </w:div>
    <w:div w:id="1484732893">
      <w:bodyDiv w:val="1"/>
      <w:marLeft w:val="0"/>
      <w:marRight w:val="0"/>
      <w:marTop w:val="0"/>
      <w:marBottom w:val="0"/>
      <w:divBdr>
        <w:top w:val="none" w:sz="0" w:space="0" w:color="auto"/>
        <w:left w:val="none" w:sz="0" w:space="0" w:color="auto"/>
        <w:bottom w:val="none" w:sz="0" w:space="0" w:color="auto"/>
        <w:right w:val="none" w:sz="0" w:space="0" w:color="auto"/>
      </w:divBdr>
    </w:div>
    <w:div w:id="1484739911">
      <w:bodyDiv w:val="1"/>
      <w:marLeft w:val="0"/>
      <w:marRight w:val="0"/>
      <w:marTop w:val="0"/>
      <w:marBottom w:val="0"/>
      <w:divBdr>
        <w:top w:val="none" w:sz="0" w:space="0" w:color="auto"/>
        <w:left w:val="none" w:sz="0" w:space="0" w:color="auto"/>
        <w:bottom w:val="none" w:sz="0" w:space="0" w:color="auto"/>
        <w:right w:val="none" w:sz="0" w:space="0" w:color="auto"/>
      </w:divBdr>
    </w:div>
    <w:div w:id="1484815762">
      <w:bodyDiv w:val="1"/>
      <w:marLeft w:val="0"/>
      <w:marRight w:val="0"/>
      <w:marTop w:val="0"/>
      <w:marBottom w:val="0"/>
      <w:divBdr>
        <w:top w:val="none" w:sz="0" w:space="0" w:color="auto"/>
        <w:left w:val="none" w:sz="0" w:space="0" w:color="auto"/>
        <w:bottom w:val="none" w:sz="0" w:space="0" w:color="auto"/>
        <w:right w:val="none" w:sz="0" w:space="0" w:color="auto"/>
      </w:divBdr>
    </w:div>
    <w:div w:id="1484854685">
      <w:bodyDiv w:val="1"/>
      <w:marLeft w:val="0"/>
      <w:marRight w:val="0"/>
      <w:marTop w:val="0"/>
      <w:marBottom w:val="0"/>
      <w:divBdr>
        <w:top w:val="none" w:sz="0" w:space="0" w:color="auto"/>
        <w:left w:val="none" w:sz="0" w:space="0" w:color="auto"/>
        <w:bottom w:val="none" w:sz="0" w:space="0" w:color="auto"/>
        <w:right w:val="none" w:sz="0" w:space="0" w:color="auto"/>
      </w:divBdr>
    </w:div>
    <w:div w:id="1484931843">
      <w:bodyDiv w:val="1"/>
      <w:marLeft w:val="0"/>
      <w:marRight w:val="0"/>
      <w:marTop w:val="0"/>
      <w:marBottom w:val="0"/>
      <w:divBdr>
        <w:top w:val="none" w:sz="0" w:space="0" w:color="auto"/>
        <w:left w:val="none" w:sz="0" w:space="0" w:color="auto"/>
        <w:bottom w:val="none" w:sz="0" w:space="0" w:color="auto"/>
        <w:right w:val="none" w:sz="0" w:space="0" w:color="auto"/>
      </w:divBdr>
    </w:div>
    <w:div w:id="1484933421">
      <w:bodyDiv w:val="1"/>
      <w:marLeft w:val="0"/>
      <w:marRight w:val="0"/>
      <w:marTop w:val="0"/>
      <w:marBottom w:val="0"/>
      <w:divBdr>
        <w:top w:val="none" w:sz="0" w:space="0" w:color="auto"/>
        <w:left w:val="none" w:sz="0" w:space="0" w:color="auto"/>
        <w:bottom w:val="none" w:sz="0" w:space="0" w:color="auto"/>
        <w:right w:val="none" w:sz="0" w:space="0" w:color="auto"/>
      </w:divBdr>
    </w:div>
    <w:div w:id="1485001109">
      <w:bodyDiv w:val="1"/>
      <w:marLeft w:val="0"/>
      <w:marRight w:val="0"/>
      <w:marTop w:val="0"/>
      <w:marBottom w:val="0"/>
      <w:divBdr>
        <w:top w:val="none" w:sz="0" w:space="0" w:color="auto"/>
        <w:left w:val="none" w:sz="0" w:space="0" w:color="auto"/>
        <w:bottom w:val="none" w:sz="0" w:space="0" w:color="auto"/>
        <w:right w:val="none" w:sz="0" w:space="0" w:color="auto"/>
      </w:divBdr>
    </w:div>
    <w:div w:id="1485051622">
      <w:bodyDiv w:val="1"/>
      <w:marLeft w:val="0"/>
      <w:marRight w:val="0"/>
      <w:marTop w:val="0"/>
      <w:marBottom w:val="0"/>
      <w:divBdr>
        <w:top w:val="none" w:sz="0" w:space="0" w:color="auto"/>
        <w:left w:val="none" w:sz="0" w:space="0" w:color="auto"/>
        <w:bottom w:val="none" w:sz="0" w:space="0" w:color="auto"/>
        <w:right w:val="none" w:sz="0" w:space="0" w:color="auto"/>
      </w:divBdr>
    </w:div>
    <w:div w:id="1485118514">
      <w:bodyDiv w:val="1"/>
      <w:marLeft w:val="0"/>
      <w:marRight w:val="0"/>
      <w:marTop w:val="0"/>
      <w:marBottom w:val="0"/>
      <w:divBdr>
        <w:top w:val="none" w:sz="0" w:space="0" w:color="auto"/>
        <w:left w:val="none" w:sz="0" w:space="0" w:color="auto"/>
        <w:bottom w:val="none" w:sz="0" w:space="0" w:color="auto"/>
        <w:right w:val="none" w:sz="0" w:space="0" w:color="auto"/>
      </w:divBdr>
    </w:div>
    <w:div w:id="1485126821">
      <w:bodyDiv w:val="1"/>
      <w:marLeft w:val="0"/>
      <w:marRight w:val="0"/>
      <w:marTop w:val="0"/>
      <w:marBottom w:val="0"/>
      <w:divBdr>
        <w:top w:val="none" w:sz="0" w:space="0" w:color="auto"/>
        <w:left w:val="none" w:sz="0" w:space="0" w:color="auto"/>
        <w:bottom w:val="none" w:sz="0" w:space="0" w:color="auto"/>
        <w:right w:val="none" w:sz="0" w:space="0" w:color="auto"/>
      </w:divBdr>
    </w:div>
    <w:div w:id="1485194266">
      <w:bodyDiv w:val="1"/>
      <w:marLeft w:val="0"/>
      <w:marRight w:val="0"/>
      <w:marTop w:val="0"/>
      <w:marBottom w:val="0"/>
      <w:divBdr>
        <w:top w:val="none" w:sz="0" w:space="0" w:color="auto"/>
        <w:left w:val="none" w:sz="0" w:space="0" w:color="auto"/>
        <w:bottom w:val="none" w:sz="0" w:space="0" w:color="auto"/>
        <w:right w:val="none" w:sz="0" w:space="0" w:color="auto"/>
      </w:divBdr>
    </w:div>
    <w:div w:id="1485242922">
      <w:bodyDiv w:val="1"/>
      <w:marLeft w:val="0"/>
      <w:marRight w:val="0"/>
      <w:marTop w:val="0"/>
      <w:marBottom w:val="0"/>
      <w:divBdr>
        <w:top w:val="none" w:sz="0" w:space="0" w:color="auto"/>
        <w:left w:val="none" w:sz="0" w:space="0" w:color="auto"/>
        <w:bottom w:val="none" w:sz="0" w:space="0" w:color="auto"/>
        <w:right w:val="none" w:sz="0" w:space="0" w:color="auto"/>
      </w:divBdr>
    </w:div>
    <w:div w:id="1485314388">
      <w:bodyDiv w:val="1"/>
      <w:marLeft w:val="0"/>
      <w:marRight w:val="0"/>
      <w:marTop w:val="0"/>
      <w:marBottom w:val="0"/>
      <w:divBdr>
        <w:top w:val="none" w:sz="0" w:space="0" w:color="auto"/>
        <w:left w:val="none" w:sz="0" w:space="0" w:color="auto"/>
        <w:bottom w:val="none" w:sz="0" w:space="0" w:color="auto"/>
        <w:right w:val="none" w:sz="0" w:space="0" w:color="auto"/>
      </w:divBdr>
    </w:div>
    <w:div w:id="1485317763">
      <w:bodyDiv w:val="1"/>
      <w:marLeft w:val="0"/>
      <w:marRight w:val="0"/>
      <w:marTop w:val="0"/>
      <w:marBottom w:val="0"/>
      <w:divBdr>
        <w:top w:val="none" w:sz="0" w:space="0" w:color="auto"/>
        <w:left w:val="none" w:sz="0" w:space="0" w:color="auto"/>
        <w:bottom w:val="none" w:sz="0" w:space="0" w:color="auto"/>
        <w:right w:val="none" w:sz="0" w:space="0" w:color="auto"/>
      </w:divBdr>
    </w:div>
    <w:div w:id="1485387650">
      <w:bodyDiv w:val="1"/>
      <w:marLeft w:val="0"/>
      <w:marRight w:val="0"/>
      <w:marTop w:val="0"/>
      <w:marBottom w:val="0"/>
      <w:divBdr>
        <w:top w:val="none" w:sz="0" w:space="0" w:color="auto"/>
        <w:left w:val="none" w:sz="0" w:space="0" w:color="auto"/>
        <w:bottom w:val="none" w:sz="0" w:space="0" w:color="auto"/>
        <w:right w:val="none" w:sz="0" w:space="0" w:color="auto"/>
      </w:divBdr>
    </w:div>
    <w:div w:id="1485582525">
      <w:bodyDiv w:val="1"/>
      <w:marLeft w:val="0"/>
      <w:marRight w:val="0"/>
      <w:marTop w:val="0"/>
      <w:marBottom w:val="0"/>
      <w:divBdr>
        <w:top w:val="none" w:sz="0" w:space="0" w:color="auto"/>
        <w:left w:val="none" w:sz="0" w:space="0" w:color="auto"/>
        <w:bottom w:val="none" w:sz="0" w:space="0" w:color="auto"/>
        <w:right w:val="none" w:sz="0" w:space="0" w:color="auto"/>
      </w:divBdr>
    </w:div>
    <w:div w:id="1485584757">
      <w:bodyDiv w:val="1"/>
      <w:marLeft w:val="0"/>
      <w:marRight w:val="0"/>
      <w:marTop w:val="0"/>
      <w:marBottom w:val="0"/>
      <w:divBdr>
        <w:top w:val="none" w:sz="0" w:space="0" w:color="auto"/>
        <w:left w:val="none" w:sz="0" w:space="0" w:color="auto"/>
        <w:bottom w:val="none" w:sz="0" w:space="0" w:color="auto"/>
        <w:right w:val="none" w:sz="0" w:space="0" w:color="auto"/>
      </w:divBdr>
    </w:div>
    <w:div w:id="1485661391">
      <w:bodyDiv w:val="1"/>
      <w:marLeft w:val="0"/>
      <w:marRight w:val="0"/>
      <w:marTop w:val="0"/>
      <w:marBottom w:val="0"/>
      <w:divBdr>
        <w:top w:val="none" w:sz="0" w:space="0" w:color="auto"/>
        <w:left w:val="none" w:sz="0" w:space="0" w:color="auto"/>
        <w:bottom w:val="none" w:sz="0" w:space="0" w:color="auto"/>
        <w:right w:val="none" w:sz="0" w:space="0" w:color="auto"/>
      </w:divBdr>
    </w:div>
    <w:div w:id="1485663063">
      <w:bodyDiv w:val="1"/>
      <w:marLeft w:val="0"/>
      <w:marRight w:val="0"/>
      <w:marTop w:val="0"/>
      <w:marBottom w:val="0"/>
      <w:divBdr>
        <w:top w:val="none" w:sz="0" w:space="0" w:color="auto"/>
        <w:left w:val="none" w:sz="0" w:space="0" w:color="auto"/>
        <w:bottom w:val="none" w:sz="0" w:space="0" w:color="auto"/>
        <w:right w:val="none" w:sz="0" w:space="0" w:color="auto"/>
      </w:divBdr>
    </w:div>
    <w:div w:id="1485702903">
      <w:bodyDiv w:val="1"/>
      <w:marLeft w:val="0"/>
      <w:marRight w:val="0"/>
      <w:marTop w:val="0"/>
      <w:marBottom w:val="0"/>
      <w:divBdr>
        <w:top w:val="none" w:sz="0" w:space="0" w:color="auto"/>
        <w:left w:val="none" w:sz="0" w:space="0" w:color="auto"/>
        <w:bottom w:val="none" w:sz="0" w:space="0" w:color="auto"/>
        <w:right w:val="none" w:sz="0" w:space="0" w:color="auto"/>
      </w:divBdr>
    </w:div>
    <w:div w:id="1485898303">
      <w:bodyDiv w:val="1"/>
      <w:marLeft w:val="0"/>
      <w:marRight w:val="0"/>
      <w:marTop w:val="0"/>
      <w:marBottom w:val="0"/>
      <w:divBdr>
        <w:top w:val="none" w:sz="0" w:space="0" w:color="auto"/>
        <w:left w:val="none" w:sz="0" w:space="0" w:color="auto"/>
        <w:bottom w:val="none" w:sz="0" w:space="0" w:color="auto"/>
        <w:right w:val="none" w:sz="0" w:space="0" w:color="auto"/>
      </w:divBdr>
    </w:div>
    <w:div w:id="1485929574">
      <w:bodyDiv w:val="1"/>
      <w:marLeft w:val="0"/>
      <w:marRight w:val="0"/>
      <w:marTop w:val="0"/>
      <w:marBottom w:val="0"/>
      <w:divBdr>
        <w:top w:val="none" w:sz="0" w:space="0" w:color="auto"/>
        <w:left w:val="none" w:sz="0" w:space="0" w:color="auto"/>
        <w:bottom w:val="none" w:sz="0" w:space="0" w:color="auto"/>
        <w:right w:val="none" w:sz="0" w:space="0" w:color="auto"/>
      </w:divBdr>
    </w:div>
    <w:div w:id="1485972466">
      <w:bodyDiv w:val="1"/>
      <w:marLeft w:val="0"/>
      <w:marRight w:val="0"/>
      <w:marTop w:val="0"/>
      <w:marBottom w:val="0"/>
      <w:divBdr>
        <w:top w:val="none" w:sz="0" w:space="0" w:color="auto"/>
        <w:left w:val="none" w:sz="0" w:space="0" w:color="auto"/>
        <w:bottom w:val="none" w:sz="0" w:space="0" w:color="auto"/>
        <w:right w:val="none" w:sz="0" w:space="0" w:color="auto"/>
      </w:divBdr>
    </w:div>
    <w:div w:id="1485974209">
      <w:bodyDiv w:val="1"/>
      <w:marLeft w:val="0"/>
      <w:marRight w:val="0"/>
      <w:marTop w:val="0"/>
      <w:marBottom w:val="0"/>
      <w:divBdr>
        <w:top w:val="none" w:sz="0" w:space="0" w:color="auto"/>
        <w:left w:val="none" w:sz="0" w:space="0" w:color="auto"/>
        <w:bottom w:val="none" w:sz="0" w:space="0" w:color="auto"/>
        <w:right w:val="none" w:sz="0" w:space="0" w:color="auto"/>
      </w:divBdr>
    </w:div>
    <w:div w:id="1485975634">
      <w:bodyDiv w:val="1"/>
      <w:marLeft w:val="0"/>
      <w:marRight w:val="0"/>
      <w:marTop w:val="0"/>
      <w:marBottom w:val="0"/>
      <w:divBdr>
        <w:top w:val="none" w:sz="0" w:space="0" w:color="auto"/>
        <w:left w:val="none" w:sz="0" w:space="0" w:color="auto"/>
        <w:bottom w:val="none" w:sz="0" w:space="0" w:color="auto"/>
        <w:right w:val="none" w:sz="0" w:space="0" w:color="auto"/>
      </w:divBdr>
    </w:div>
    <w:div w:id="1486043521">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486125359">
      <w:bodyDiv w:val="1"/>
      <w:marLeft w:val="0"/>
      <w:marRight w:val="0"/>
      <w:marTop w:val="0"/>
      <w:marBottom w:val="0"/>
      <w:divBdr>
        <w:top w:val="none" w:sz="0" w:space="0" w:color="auto"/>
        <w:left w:val="none" w:sz="0" w:space="0" w:color="auto"/>
        <w:bottom w:val="none" w:sz="0" w:space="0" w:color="auto"/>
        <w:right w:val="none" w:sz="0" w:space="0" w:color="auto"/>
      </w:divBdr>
    </w:div>
    <w:div w:id="1486163028">
      <w:bodyDiv w:val="1"/>
      <w:marLeft w:val="0"/>
      <w:marRight w:val="0"/>
      <w:marTop w:val="0"/>
      <w:marBottom w:val="0"/>
      <w:divBdr>
        <w:top w:val="none" w:sz="0" w:space="0" w:color="auto"/>
        <w:left w:val="none" w:sz="0" w:space="0" w:color="auto"/>
        <w:bottom w:val="none" w:sz="0" w:space="0" w:color="auto"/>
        <w:right w:val="none" w:sz="0" w:space="0" w:color="auto"/>
      </w:divBdr>
    </w:div>
    <w:div w:id="1486163827">
      <w:bodyDiv w:val="1"/>
      <w:marLeft w:val="0"/>
      <w:marRight w:val="0"/>
      <w:marTop w:val="0"/>
      <w:marBottom w:val="0"/>
      <w:divBdr>
        <w:top w:val="none" w:sz="0" w:space="0" w:color="auto"/>
        <w:left w:val="none" w:sz="0" w:space="0" w:color="auto"/>
        <w:bottom w:val="none" w:sz="0" w:space="0" w:color="auto"/>
        <w:right w:val="none" w:sz="0" w:space="0" w:color="auto"/>
      </w:divBdr>
    </w:div>
    <w:div w:id="1486236058">
      <w:bodyDiv w:val="1"/>
      <w:marLeft w:val="0"/>
      <w:marRight w:val="0"/>
      <w:marTop w:val="0"/>
      <w:marBottom w:val="0"/>
      <w:divBdr>
        <w:top w:val="none" w:sz="0" w:space="0" w:color="auto"/>
        <w:left w:val="none" w:sz="0" w:space="0" w:color="auto"/>
        <w:bottom w:val="none" w:sz="0" w:space="0" w:color="auto"/>
        <w:right w:val="none" w:sz="0" w:space="0" w:color="auto"/>
      </w:divBdr>
    </w:div>
    <w:div w:id="1486239136">
      <w:bodyDiv w:val="1"/>
      <w:marLeft w:val="0"/>
      <w:marRight w:val="0"/>
      <w:marTop w:val="0"/>
      <w:marBottom w:val="0"/>
      <w:divBdr>
        <w:top w:val="none" w:sz="0" w:space="0" w:color="auto"/>
        <w:left w:val="none" w:sz="0" w:space="0" w:color="auto"/>
        <w:bottom w:val="none" w:sz="0" w:space="0" w:color="auto"/>
        <w:right w:val="none" w:sz="0" w:space="0" w:color="auto"/>
      </w:divBdr>
    </w:div>
    <w:div w:id="1486239281">
      <w:bodyDiv w:val="1"/>
      <w:marLeft w:val="0"/>
      <w:marRight w:val="0"/>
      <w:marTop w:val="0"/>
      <w:marBottom w:val="0"/>
      <w:divBdr>
        <w:top w:val="none" w:sz="0" w:space="0" w:color="auto"/>
        <w:left w:val="none" w:sz="0" w:space="0" w:color="auto"/>
        <w:bottom w:val="none" w:sz="0" w:space="0" w:color="auto"/>
        <w:right w:val="none" w:sz="0" w:space="0" w:color="auto"/>
      </w:divBdr>
    </w:div>
    <w:div w:id="1486243099">
      <w:bodyDiv w:val="1"/>
      <w:marLeft w:val="0"/>
      <w:marRight w:val="0"/>
      <w:marTop w:val="0"/>
      <w:marBottom w:val="0"/>
      <w:divBdr>
        <w:top w:val="none" w:sz="0" w:space="0" w:color="auto"/>
        <w:left w:val="none" w:sz="0" w:space="0" w:color="auto"/>
        <w:bottom w:val="none" w:sz="0" w:space="0" w:color="auto"/>
        <w:right w:val="none" w:sz="0" w:space="0" w:color="auto"/>
      </w:divBdr>
    </w:div>
    <w:div w:id="1486430797">
      <w:bodyDiv w:val="1"/>
      <w:marLeft w:val="0"/>
      <w:marRight w:val="0"/>
      <w:marTop w:val="0"/>
      <w:marBottom w:val="0"/>
      <w:divBdr>
        <w:top w:val="none" w:sz="0" w:space="0" w:color="auto"/>
        <w:left w:val="none" w:sz="0" w:space="0" w:color="auto"/>
        <w:bottom w:val="none" w:sz="0" w:space="0" w:color="auto"/>
        <w:right w:val="none" w:sz="0" w:space="0" w:color="auto"/>
      </w:divBdr>
    </w:div>
    <w:div w:id="1486438471">
      <w:bodyDiv w:val="1"/>
      <w:marLeft w:val="0"/>
      <w:marRight w:val="0"/>
      <w:marTop w:val="0"/>
      <w:marBottom w:val="0"/>
      <w:divBdr>
        <w:top w:val="none" w:sz="0" w:space="0" w:color="auto"/>
        <w:left w:val="none" w:sz="0" w:space="0" w:color="auto"/>
        <w:bottom w:val="none" w:sz="0" w:space="0" w:color="auto"/>
        <w:right w:val="none" w:sz="0" w:space="0" w:color="auto"/>
      </w:divBdr>
    </w:div>
    <w:div w:id="1486699626">
      <w:bodyDiv w:val="1"/>
      <w:marLeft w:val="0"/>
      <w:marRight w:val="0"/>
      <w:marTop w:val="0"/>
      <w:marBottom w:val="0"/>
      <w:divBdr>
        <w:top w:val="none" w:sz="0" w:space="0" w:color="auto"/>
        <w:left w:val="none" w:sz="0" w:space="0" w:color="auto"/>
        <w:bottom w:val="none" w:sz="0" w:space="0" w:color="auto"/>
        <w:right w:val="none" w:sz="0" w:space="0" w:color="auto"/>
      </w:divBdr>
    </w:div>
    <w:div w:id="1486700040">
      <w:bodyDiv w:val="1"/>
      <w:marLeft w:val="0"/>
      <w:marRight w:val="0"/>
      <w:marTop w:val="0"/>
      <w:marBottom w:val="0"/>
      <w:divBdr>
        <w:top w:val="none" w:sz="0" w:space="0" w:color="auto"/>
        <w:left w:val="none" w:sz="0" w:space="0" w:color="auto"/>
        <w:bottom w:val="none" w:sz="0" w:space="0" w:color="auto"/>
        <w:right w:val="none" w:sz="0" w:space="0" w:color="auto"/>
      </w:divBdr>
    </w:div>
    <w:div w:id="1486706930">
      <w:bodyDiv w:val="1"/>
      <w:marLeft w:val="0"/>
      <w:marRight w:val="0"/>
      <w:marTop w:val="0"/>
      <w:marBottom w:val="0"/>
      <w:divBdr>
        <w:top w:val="none" w:sz="0" w:space="0" w:color="auto"/>
        <w:left w:val="none" w:sz="0" w:space="0" w:color="auto"/>
        <w:bottom w:val="none" w:sz="0" w:space="0" w:color="auto"/>
        <w:right w:val="none" w:sz="0" w:space="0" w:color="auto"/>
      </w:divBdr>
    </w:div>
    <w:div w:id="1486776171">
      <w:bodyDiv w:val="1"/>
      <w:marLeft w:val="0"/>
      <w:marRight w:val="0"/>
      <w:marTop w:val="0"/>
      <w:marBottom w:val="0"/>
      <w:divBdr>
        <w:top w:val="none" w:sz="0" w:space="0" w:color="auto"/>
        <w:left w:val="none" w:sz="0" w:space="0" w:color="auto"/>
        <w:bottom w:val="none" w:sz="0" w:space="0" w:color="auto"/>
        <w:right w:val="none" w:sz="0" w:space="0" w:color="auto"/>
      </w:divBdr>
    </w:div>
    <w:div w:id="1486816230">
      <w:bodyDiv w:val="1"/>
      <w:marLeft w:val="0"/>
      <w:marRight w:val="0"/>
      <w:marTop w:val="0"/>
      <w:marBottom w:val="0"/>
      <w:divBdr>
        <w:top w:val="none" w:sz="0" w:space="0" w:color="auto"/>
        <w:left w:val="none" w:sz="0" w:space="0" w:color="auto"/>
        <w:bottom w:val="none" w:sz="0" w:space="0" w:color="auto"/>
        <w:right w:val="none" w:sz="0" w:space="0" w:color="auto"/>
      </w:divBdr>
    </w:div>
    <w:div w:id="1486892971">
      <w:bodyDiv w:val="1"/>
      <w:marLeft w:val="0"/>
      <w:marRight w:val="0"/>
      <w:marTop w:val="0"/>
      <w:marBottom w:val="0"/>
      <w:divBdr>
        <w:top w:val="none" w:sz="0" w:space="0" w:color="auto"/>
        <w:left w:val="none" w:sz="0" w:space="0" w:color="auto"/>
        <w:bottom w:val="none" w:sz="0" w:space="0" w:color="auto"/>
        <w:right w:val="none" w:sz="0" w:space="0" w:color="auto"/>
      </w:divBdr>
    </w:div>
    <w:div w:id="1486900300">
      <w:bodyDiv w:val="1"/>
      <w:marLeft w:val="0"/>
      <w:marRight w:val="0"/>
      <w:marTop w:val="0"/>
      <w:marBottom w:val="0"/>
      <w:divBdr>
        <w:top w:val="none" w:sz="0" w:space="0" w:color="auto"/>
        <w:left w:val="none" w:sz="0" w:space="0" w:color="auto"/>
        <w:bottom w:val="none" w:sz="0" w:space="0" w:color="auto"/>
        <w:right w:val="none" w:sz="0" w:space="0" w:color="auto"/>
      </w:divBdr>
    </w:div>
    <w:div w:id="1486968906">
      <w:bodyDiv w:val="1"/>
      <w:marLeft w:val="0"/>
      <w:marRight w:val="0"/>
      <w:marTop w:val="0"/>
      <w:marBottom w:val="0"/>
      <w:divBdr>
        <w:top w:val="none" w:sz="0" w:space="0" w:color="auto"/>
        <w:left w:val="none" w:sz="0" w:space="0" w:color="auto"/>
        <w:bottom w:val="none" w:sz="0" w:space="0" w:color="auto"/>
        <w:right w:val="none" w:sz="0" w:space="0" w:color="auto"/>
      </w:divBdr>
    </w:div>
    <w:div w:id="1486972503">
      <w:bodyDiv w:val="1"/>
      <w:marLeft w:val="0"/>
      <w:marRight w:val="0"/>
      <w:marTop w:val="0"/>
      <w:marBottom w:val="0"/>
      <w:divBdr>
        <w:top w:val="none" w:sz="0" w:space="0" w:color="auto"/>
        <w:left w:val="none" w:sz="0" w:space="0" w:color="auto"/>
        <w:bottom w:val="none" w:sz="0" w:space="0" w:color="auto"/>
        <w:right w:val="none" w:sz="0" w:space="0" w:color="auto"/>
      </w:divBdr>
    </w:div>
    <w:div w:id="1486973585">
      <w:bodyDiv w:val="1"/>
      <w:marLeft w:val="0"/>
      <w:marRight w:val="0"/>
      <w:marTop w:val="0"/>
      <w:marBottom w:val="0"/>
      <w:divBdr>
        <w:top w:val="none" w:sz="0" w:space="0" w:color="auto"/>
        <w:left w:val="none" w:sz="0" w:space="0" w:color="auto"/>
        <w:bottom w:val="none" w:sz="0" w:space="0" w:color="auto"/>
        <w:right w:val="none" w:sz="0" w:space="0" w:color="auto"/>
      </w:divBdr>
    </w:div>
    <w:div w:id="1487043824">
      <w:bodyDiv w:val="1"/>
      <w:marLeft w:val="0"/>
      <w:marRight w:val="0"/>
      <w:marTop w:val="0"/>
      <w:marBottom w:val="0"/>
      <w:divBdr>
        <w:top w:val="none" w:sz="0" w:space="0" w:color="auto"/>
        <w:left w:val="none" w:sz="0" w:space="0" w:color="auto"/>
        <w:bottom w:val="none" w:sz="0" w:space="0" w:color="auto"/>
        <w:right w:val="none" w:sz="0" w:space="0" w:color="auto"/>
      </w:divBdr>
    </w:div>
    <w:div w:id="1487084858">
      <w:bodyDiv w:val="1"/>
      <w:marLeft w:val="0"/>
      <w:marRight w:val="0"/>
      <w:marTop w:val="0"/>
      <w:marBottom w:val="0"/>
      <w:divBdr>
        <w:top w:val="none" w:sz="0" w:space="0" w:color="auto"/>
        <w:left w:val="none" w:sz="0" w:space="0" w:color="auto"/>
        <w:bottom w:val="none" w:sz="0" w:space="0" w:color="auto"/>
        <w:right w:val="none" w:sz="0" w:space="0" w:color="auto"/>
      </w:divBdr>
    </w:div>
    <w:div w:id="1487089059">
      <w:bodyDiv w:val="1"/>
      <w:marLeft w:val="0"/>
      <w:marRight w:val="0"/>
      <w:marTop w:val="0"/>
      <w:marBottom w:val="0"/>
      <w:divBdr>
        <w:top w:val="none" w:sz="0" w:space="0" w:color="auto"/>
        <w:left w:val="none" w:sz="0" w:space="0" w:color="auto"/>
        <w:bottom w:val="none" w:sz="0" w:space="0" w:color="auto"/>
        <w:right w:val="none" w:sz="0" w:space="0" w:color="auto"/>
      </w:divBdr>
    </w:div>
    <w:div w:id="1487162840">
      <w:bodyDiv w:val="1"/>
      <w:marLeft w:val="0"/>
      <w:marRight w:val="0"/>
      <w:marTop w:val="0"/>
      <w:marBottom w:val="0"/>
      <w:divBdr>
        <w:top w:val="none" w:sz="0" w:space="0" w:color="auto"/>
        <w:left w:val="none" w:sz="0" w:space="0" w:color="auto"/>
        <w:bottom w:val="none" w:sz="0" w:space="0" w:color="auto"/>
        <w:right w:val="none" w:sz="0" w:space="0" w:color="auto"/>
      </w:divBdr>
    </w:div>
    <w:div w:id="1487167653">
      <w:bodyDiv w:val="1"/>
      <w:marLeft w:val="0"/>
      <w:marRight w:val="0"/>
      <w:marTop w:val="0"/>
      <w:marBottom w:val="0"/>
      <w:divBdr>
        <w:top w:val="none" w:sz="0" w:space="0" w:color="auto"/>
        <w:left w:val="none" w:sz="0" w:space="0" w:color="auto"/>
        <w:bottom w:val="none" w:sz="0" w:space="0" w:color="auto"/>
        <w:right w:val="none" w:sz="0" w:space="0" w:color="auto"/>
      </w:divBdr>
    </w:div>
    <w:div w:id="1487236853">
      <w:bodyDiv w:val="1"/>
      <w:marLeft w:val="0"/>
      <w:marRight w:val="0"/>
      <w:marTop w:val="0"/>
      <w:marBottom w:val="0"/>
      <w:divBdr>
        <w:top w:val="none" w:sz="0" w:space="0" w:color="auto"/>
        <w:left w:val="none" w:sz="0" w:space="0" w:color="auto"/>
        <w:bottom w:val="none" w:sz="0" w:space="0" w:color="auto"/>
        <w:right w:val="none" w:sz="0" w:space="0" w:color="auto"/>
      </w:divBdr>
    </w:div>
    <w:div w:id="1487237707">
      <w:bodyDiv w:val="1"/>
      <w:marLeft w:val="0"/>
      <w:marRight w:val="0"/>
      <w:marTop w:val="0"/>
      <w:marBottom w:val="0"/>
      <w:divBdr>
        <w:top w:val="none" w:sz="0" w:space="0" w:color="auto"/>
        <w:left w:val="none" w:sz="0" w:space="0" w:color="auto"/>
        <w:bottom w:val="none" w:sz="0" w:space="0" w:color="auto"/>
        <w:right w:val="none" w:sz="0" w:space="0" w:color="auto"/>
      </w:divBdr>
    </w:div>
    <w:div w:id="1487279930">
      <w:bodyDiv w:val="1"/>
      <w:marLeft w:val="0"/>
      <w:marRight w:val="0"/>
      <w:marTop w:val="0"/>
      <w:marBottom w:val="0"/>
      <w:divBdr>
        <w:top w:val="none" w:sz="0" w:space="0" w:color="auto"/>
        <w:left w:val="none" w:sz="0" w:space="0" w:color="auto"/>
        <w:bottom w:val="none" w:sz="0" w:space="0" w:color="auto"/>
        <w:right w:val="none" w:sz="0" w:space="0" w:color="auto"/>
      </w:divBdr>
    </w:div>
    <w:div w:id="1487281402">
      <w:bodyDiv w:val="1"/>
      <w:marLeft w:val="0"/>
      <w:marRight w:val="0"/>
      <w:marTop w:val="0"/>
      <w:marBottom w:val="0"/>
      <w:divBdr>
        <w:top w:val="none" w:sz="0" w:space="0" w:color="auto"/>
        <w:left w:val="none" w:sz="0" w:space="0" w:color="auto"/>
        <w:bottom w:val="none" w:sz="0" w:space="0" w:color="auto"/>
        <w:right w:val="none" w:sz="0" w:space="0" w:color="auto"/>
      </w:divBdr>
    </w:div>
    <w:div w:id="1487284357">
      <w:bodyDiv w:val="1"/>
      <w:marLeft w:val="0"/>
      <w:marRight w:val="0"/>
      <w:marTop w:val="0"/>
      <w:marBottom w:val="0"/>
      <w:divBdr>
        <w:top w:val="none" w:sz="0" w:space="0" w:color="auto"/>
        <w:left w:val="none" w:sz="0" w:space="0" w:color="auto"/>
        <w:bottom w:val="none" w:sz="0" w:space="0" w:color="auto"/>
        <w:right w:val="none" w:sz="0" w:space="0" w:color="auto"/>
      </w:divBdr>
    </w:div>
    <w:div w:id="1487360009">
      <w:bodyDiv w:val="1"/>
      <w:marLeft w:val="0"/>
      <w:marRight w:val="0"/>
      <w:marTop w:val="0"/>
      <w:marBottom w:val="0"/>
      <w:divBdr>
        <w:top w:val="none" w:sz="0" w:space="0" w:color="auto"/>
        <w:left w:val="none" w:sz="0" w:space="0" w:color="auto"/>
        <w:bottom w:val="none" w:sz="0" w:space="0" w:color="auto"/>
        <w:right w:val="none" w:sz="0" w:space="0" w:color="auto"/>
      </w:divBdr>
    </w:div>
    <w:div w:id="1487431430">
      <w:bodyDiv w:val="1"/>
      <w:marLeft w:val="0"/>
      <w:marRight w:val="0"/>
      <w:marTop w:val="0"/>
      <w:marBottom w:val="0"/>
      <w:divBdr>
        <w:top w:val="none" w:sz="0" w:space="0" w:color="auto"/>
        <w:left w:val="none" w:sz="0" w:space="0" w:color="auto"/>
        <w:bottom w:val="none" w:sz="0" w:space="0" w:color="auto"/>
        <w:right w:val="none" w:sz="0" w:space="0" w:color="auto"/>
      </w:divBdr>
    </w:div>
    <w:div w:id="1487472508">
      <w:bodyDiv w:val="1"/>
      <w:marLeft w:val="0"/>
      <w:marRight w:val="0"/>
      <w:marTop w:val="0"/>
      <w:marBottom w:val="0"/>
      <w:divBdr>
        <w:top w:val="none" w:sz="0" w:space="0" w:color="auto"/>
        <w:left w:val="none" w:sz="0" w:space="0" w:color="auto"/>
        <w:bottom w:val="none" w:sz="0" w:space="0" w:color="auto"/>
        <w:right w:val="none" w:sz="0" w:space="0" w:color="auto"/>
      </w:divBdr>
    </w:div>
    <w:div w:id="1487551489">
      <w:bodyDiv w:val="1"/>
      <w:marLeft w:val="0"/>
      <w:marRight w:val="0"/>
      <w:marTop w:val="0"/>
      <w:marBottom w:val="0"/>
      <w:divBdr>
        <w:top w:val="none" w:sz="0" w:space="0" w:color="auto"/>
        <w:left w:val="none" w:sz="0" w:space="0" w:color="auto"/>
        <w:bottom w:val="none" w:sz="0" w:space="0" w:color="auto"/>
        <w:right w:val="none" w:sz="0" w:space="0" w:color="auto"/>
      </w:divBdr>
    </w:div>
    <w:div w:id="1487622689">
      <w:bodyDiv w:val="1"/>
      <w:marLeft w:val="0"/>
      <w:marRight w:val="0"/>
      <w:marTop w:val="0"/>
      <w:marBottom w:val="0"/>
      <w:divBdr>
        <w:top w:val="none" w:sz="0" w:space="0" w:color="auto"/>
        <w:left w:val="none" w:sz="0" w:space="0" w:color="auto"/>
        <w:bottom w:val="none" w:sz="0" w:space="0" w:color="auto"/>
        <w:right w:val="none" w:sz="0" w:space="0" w:color="auto"/>
      </w:divBdr>
    </w:div>
    <w:div w:id="1487667757">
      <w:bodyDiv w:val="1"/>
      <w:marLeft w:val="0"/>
      <w:marRight w:val="0"/>
      <w:marTop w:val="0"/>
      <w:marBottom w:val="0"/>
      <w:divBdr>
        <w:top w:val="none" w:sz="0" w:space="0" w:color="auto"/>
        <w:left w:val="none" w:sz="0" w:space="0" w:color="auto"/>
        <w:bottom w:val="none" w:sz="0" w:space="0" w:color="auto"/>
        <w:right w:val="none" w:sz="0" w:space="0" w:color="auto"/>
      </w:divBdr>
    </w:div>
    <w:div w:id="1487672641">
      <w:bodyDiv w:val="1"/>
      <w:marLeft w:val="0"/>
      <w:marRight w:val="0"/>
      <w:marTop w:val="0"/>
      <w:marBottom w:val="0"/>
      <w:divBdr>
        <w:top w:val="none" w:sz="0" w:space="0" w:color="auto"/>
        <w:left w:val="none" w:sz="0" w:space="0" w:color="auto"/>
        <w:bottom w:val="none" w:sz="0" w:space="0" w:color="auto"/>
        <w:right w:val="none" w:sz="0" w:space="0" w:color="auto"/>
      </w:divBdr>
    </w:div>
    <w:div w:id="1487698987">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7818477">
      <w:bodyDiv w:val="1"/>
      <w:marLeft w:val="0"/>
      <w:marRight w:val="0"/>
      <w:marTop w:val="0"/>
      <w:marBottom w:val="0"/>
      <w:divBdr>
        <w:top w:val="none" w:sz="0" w:space="0" w:color="auto"/>
        <w:left w:val="none" w:sz="0" w:space="0" w:color="auto"/>
        <w:bottom w:val="none" w:sz="0" w:space="0" w:color="auto"/>
        <w:right w:val="none" w:sz="0" w:space="0" w:color="auto"/>
      </w:divBdr>
    </w:div>
    <w:div w:id="1487823773">
      <w:bodyDiv w:val="1"/>
      <w:marLeft w:val="0"/>
      <w:marRight w:val="0"/>
      <w:marTop w:val="0"/>
      <w:marBottom w:val="0"/>
      <w:divBdr>
        <w:top w:val="none" w:sz="0" w:space="0" w:color="auto"/>
        <w:left w:val="none" w:sz="0" w:space="0" w:color="auto"/>
        <w:bottom w:val="none" w:sz="0" w:space="0" w:color="auto"/>
        <w:right w:val="none" w:sz="0" w:space="0" w:color="auto"/>
      </w:divBdr>
    </w:div>
    <w:div w:id="1487895834">
      <w:bodyDiv w:val="1"/>
      <w:marLeft w:val="0"/>
      <w:marRight w:val="0"/>
      <w:marTop w:val="0"/>
      <w:marBottom w:val="0"/>
      <w:divBdr>
        <w:top w:val="none" w:sz="0" w:space="0" w:color="auto"/>
        <w:left w:val="none" w:sz="0" w:space="0" w:color="auto"/>
        <w:bottom w:val="none" w:sz="0" w:space="0" w:color="auto"/>
        <w:right w:val="none" w:sz="0" w:space="0" w:color="auto"/>
      </w:divBdr>
    </w:div>
    <w:div w:id="1487896303">
      <w:bodyDiv w:val="1"/>
      <w:marLeft w:val="0"/>
      <w:marRight w:val="0"/>
      <w:marTop w:val="0"/>
      <w:marBottom w:val="0"/>
      <w:divBdr>
        <w:top w:val="none" w:sz="0" w:space="0" w:color="auto"/>
        <w:left w:val="none" w:sz="0" w:space="0" w:color="auto"/>
        <w:bottom w:val="none" w:sz="0" w:space="0" w:color="auto"/>
        <w:right w:val="none" w:sz="0" w:space="0" w:color="auto"/>
      </w:divBdr>
    </w:div>
    <w:div w:id="1487933289">
      <w:bodyDiv w:val="1"/>
      <w:marLeft w:val="0"/>
      <w:marRight w:val="0"/>
      <w:marTop w:val="0"/>
      <w:marBottom w:val="0"/>
      <w:divBdr>
        <w:top w:val="none" w:sz="0" w:space="0" w:color="auto"/>
        <w:left w:val="none" w:sz="0" w:space="0" w:color="auto"/>
        <w:bottom w:val="none" w:sz="0" w:space="0" w:color="auto"/>
        <w:right w:val="none" w:sz="0" w:space="0" w:color="auto"/>
      </w:divBdr>
    </w:div>
    <w:div w:id="1488010836">
      <w:bodyDiv w:val="1"/>
      <w:marLeft w:val="0"/>
      <w:marRight w:val="0"/>
      <w:marTop w:val="0"/>
      <w:marBottom w:val="0"/>
      <w:divBdr>
        <w:top w:val="none" w:sz="0" w:space="0" w:color="auto"/>
        <w:left w:val="none" w:sz="0" w:space="0" w:color="auto"/>
        <w:bottom w:val="none" w:sz="0" w:space="0" w:color="auto"/>
        <w:right w:val="none" w:sz="0" w:space="0" w:color="auto"/>
      </w:divBdr>
    </w:div>
    <w:div w:id="1488084731">
      <w:bodyDiv w:val="1"/>
      <w:marLeft w:val="0"/>
      <w:marRight w:val="0"/>
      <w:marTop w:val="0"/>
      <w:marBottom w:val="0"/>
      <w:divBdr>
        <w:top w:val="none" w:sz="0" w:space="0" w:color="auto"/>
        <w:left w:val="none" w:sz="0" w:space="0" w:color="auto"/>
        <w:bottom w:val="none" w:sz="0" w:space="0" w:color="auto"/>
        <w:right w:val="none" w:sz="0" w:space="0" w:color="auto"/>
      </w:divBdr>
    </w:div>
    <w:div w:id="1488085551">
      <w:bodyDiv w:val="1"/>
      <w:marLeft w:val="0"/>
      <w:marRight w:val="0"/>
      <w:marTop w:val="0"/>
      <w:marBottom w:val="0"/>
      <w:divBdr>
        <w:top w:val="none" w:sz="0" w:space="0" w:color="auto"/>
        <w:left w:val="none" w:sz="0" w:space="0" w:color="auto"/>
        <w:bottom w:val="none" w:sz="0" w:space="0" w:color="auto"/>
        <w:right w:val="none" w:sz="0" w:space="0" w:color="auto"/>
      </w:divBdr>
    </w:div>
    <w:div w:id="1488085876">
      <w:bodyDiv w:val="1"/>
      <w:marLeft w:val="0"/>
      <w:marRight w:val="0"/>
      <w:marTop w:val="0"/>
      <w:marBottom w:val="0"/>
      <w:divBdr>
        <w:top w:val="none" w:sz="0" w:space="0" w:color="auto"/>
        <w:left w:val="none" w:sz="0" w:space="0" w:color="auto"/>
        <w:bottom w:val="none" w:sz="0" w:space="0" w:color="auto"/>
        <w:right w:val="none" w:sz="0" w:space="0" w:color="auto"/>
      </w:divBdr>
    </w:div>
    <w:div w:id="1488134059">
      <w:bodyDiv w:val="1"/>
      <w:marLeft w:val="0"/>
      <w:marRight w:val="0"/>
      <w:marTop w:val="0"/>
      <w:marBottom w:val="0"/>
      <w:divBdr>
        <w:top w:val="none" w:sz="0" w:space="0" w:color="auto"/>
        <w:left w:val="none" w:sz="0" w:space="0" w:color="auto"/>
        <w:bottom w:val="none" w:sz="0" w:space="0" w:color="auto"/>
        <w:right w:val="none" w:sz="0" w:space="0" w:color="auto"/>
      </w:divBdr>
    </w:div>
    <w:div w:id="1488201934">
      <w:bodyDiv w:val="1"/>
      <w:marLeft w:val="0"/>
      <w:marRight w:val="0"/>
      <w:marTop w:val="0"/>
      <w:marBottom w:val="0"/>
      <w:divBdr>
        <w:top w:val="none" w:sz="0" w:space="0" w:color="auto"/>
        <w:left w:val="none" w:sz="0" w:space="0" w:color="auto"/>
        <w:bottom w:val="none" w:sz="0" w:space="0" w:color="auto"/>
        <w:right w:val="none" w:sz="0" w:space="0" w:color="auto"/>
      </w:divBdr>
    </w:div>
    <w:div w:id="1488281814">
      <w:bodyDiv w:val="1"/>
      <w:marLeft w:val="0"/>
      <w:marRight w:val="0"/>
      <w:marTop w:val="0"/>
      <w:marBottom w:val="0"/>
      <w:divBdr>
        <w:top w:val="none" w:sz="0" w:space="0" w:color="auto"/>
        <w:left w:val="none" w:sz="0" w:space="0" w:color="auto"/>
        <w:bottom w:val="none" w:sz="0" w:space="0" w:color="auto"/>
        <w:right w:val="none" w:sz="0" w:space="0" w:color="auto"/>
      </w:divBdr>
    </w:div>
    <w:div w:id="1488325217">
      <w:bodyDiv w:val="1"/>
      <w:marLeft w:val="0"/>
      <w:marRight w:val="0"/>
      <w:marTop w:val="0"/>
      <w:marBottom w:val="0"/>
      <w:divBdr>
        <w:top w:val="none" w:sz="0" w:space="0" w:color="auto"/>
        <w:left w:val="none" w:sz="0" w:space="0" w:color="auto"/>
        <w:bottom w:val="none" w:sz="0" w:space="0" w:color="auto"/>
        <w:right w:val="none" w:sz="0" w:space="0" w:color="auto"/>
      </w:divBdr>
    </w:div>
    <w:div w:id="1488326373">
      <w:bodyDiv w:val="1"/>
      <w:marLeft w:val="0"/>
      <w:marRight w:val="0"/>
      <w:marTop w:val="0"/>
      <w:marBottom w:val="0"/>
      <w:divBdr>
        <w:top w:val="none" w:sz="0" w:space="0" w:color="auto"/>
        <w:left w:val="none" w:sz="0" w:space="0" w:color="auto"/>
        <w:bottom w:val="none" w:sz="0" w:space="0" w:color="auto"/>
        <w:right w:val="none" w:sz="0" w:space="0" w:color="auto"/>
      </w:divBdr>
    </w:div>
    <w:div w:id="1488328506">
      <w:bodyDiv w:val="1"/>
      <w:marLeft w:val="0"/>
      <w:marRight w:val="0"/>
      <w:marTop w:val="0"/>
      <w:marBottom w:val="0"/>
      <w:divBdr>
        <w:top w:val="none" w:sz="0" w:space="0" w:color="auto"/>
        <w:left w:val="none" w:sz="0" w:space="0" w:color="auto"/>
        <w:bottom w:val="none" w:sz="0" w:space="0" w:color="auto"/>
        <w:right w:val="none" w:sz="0" w:space="0" w:color="auto"/>
      </w:divBdr>
    </w:div>
    <w:div w:id="1488474220">
      <w:bodyDiv w:val="1"/>
      <w:marLeft w:val="0"/>
      <w:marRight w:val="0"/>
      <w:marTop w:val="0"/>
      <w:marBottom w:val="0"/>
      <w:divBdr>
        <w:top w:val="none" w:sz="0" w:space="0" w:color="auto"/>
        <w:left w:val="none" w:sz="0" w:space="0" w:color="auto"/>
        <w:bottom w:val="none" w:sz="0" w:space="0" w:color="auto"/>
        <w:right w:val="none" w:sz="0" w:space="0" w:color="auto"/>
      </w:divBdr>
    </w:div>
    <w:div w:id="1488479290">
      <w:bodyDiv w:val="1"/>
      <w:marLeft w:val="0"/>
      <w:marRight w:val="0"/>
      <w:marTop w:val="0"/>
      <w:marBottom w:val="0"/>
      <w:divBdr>
        <w:top w:val="none" w:sz="0" w:space="0" w:color="auto"/>
        <w:left w:val="none" w:sz="0" w:space="0" w:color="auto"/>
        <w:bottom w:val="none" w:sz="0" w:space="0" w:color="auto"/>
        <w:right w:val="none" w:sz="0" w:space="0" w:color="auto"/>
      </w:divBdr>
    </w:div>
    <w:div w:id="1488593753">
      <w:bodyDiv w:val="1"/>
      <w:marLeft w:val="0"/>
      <w:marRight w:val="0"/>
      <w:marTop w:val="0"/>
      <w:marBottom w:val="0"/>
      <w:divBdr>
        <w:top w:val="none" w:sz="0" w:space="0" w:color="auto"/>
        <w:left w:val="none" w:sz="0" w:space="0" w:color="auto"/>
        <w:bottom w:val="none" w:sz="0" w:space="0" w:color="auto"/>
        <w:right w:val="none" w:sz="0" w:space="0" w:color="auto"/>
      </w:divBdr>
    </w:div>
    <w:div w:id="1488739498">
      <w:bodyDiv w:val="1"/>
      <w:marLeft w:val="0"/>
      <w:marRight w:val="0"/>
      <w:marTop w:val="0"/>
      <w:marBottom w:val="0"/>
      <w:divBdr>
        <w:top w:val="none" w:sz="0" w:space="0" w:color="auto"/>
        <w:left w:val="none" w:sz="0" w:space="0" w:color="auto"/>
        <w:bottom w:val="none" w:sz="0" w:space="0" w:color="auto"/>
        <w:right w:val="none" w:sz="0" w:space="0" w:color="auto"/>
      </w:divBdr>
    </w:div>
    <w:div w:id="1488940135">
      <w:bodyDiv w:val="1"/>
      <w:marLeft w:val="0"/>
      <w:marRight w:val="0"/>
      <w:marTop w:val="0"/>
      <w:marBottom w:val="0"/>
      <w:divBdr>
        <w:top w:val="none" w:sz="0" w:space="0" w:color="auto"/>
        <w:left w:val="none" w:sz="0" w:space="0" w:color="auto"/>
        <w:bottom w:val="none" w:sz="0" w:space="0" w:color="auto"/>
        <w:right w:val="none" w:sz="0" w:space="0" w:color="auto"/>
      </w:divBdr>
    </w:div>
    <w:div w:id="1489009454">
      <w:bodyDiv w:val="1"/>
      <w:marLeft w:val="0"/>
      <w:marRight w:val="0"/>
      <w:marTop w:val="0"/>
      <w:marBottom w:val="0"/>
      <w:divBdr>
        <w:top w:val="none" w:sz="0" w:space="0" w:color="auto"/>
        <w:left w:val="none" w:sz="0" w:space="0" w:color="auto"/>
        <w:bottom w:val="none" w:sz="0" w:space="0" w:color="auto"/>
        <w:right w:val="none" w:sz="0" w:space="0" w:color="auto"/>
      </w:divBdr>
    </w:div>
    <w:div w:id="1489205160">
      <w:bodyDiv w:val="1"/>
      <w:marLeft w:val="0"/>
      <w:marRight w:val="0"/>
      <w:marTop w:val="0"/>
      <w:marBottom w:val="0"/>
      <w:divBdr>
        <w:top w:val="none" w:sz="0" w:space="0" w:color="auto"/>
        <w:left w:val="none" w:sz="0" w:space="0" w:color="auto"/>
        <w:bottom w:val="none" w:sz="0" w:space="0" w:color="auto"/>
        <w:right w:val="none" w:sz="0" w:space="0" w:color="auto"/>
      </w:divBdr>
    </w:div>
    <w:div w:id="1489205941">
      <w:bodyDiv w:val="1"/>
      <w:marLeft w:val="0"/>
      <w:marRight w:val="0"/>
      <w:marTop w:val="0"/>
      <w:marBottom w:val="0"/>
      <w:divBdr>
        <w:top w:val="none" w:sz="0" w:space="0" w:color="auto"/>
        <w:left w:val="none" w:sz="0" w:space="0" w:color="auto"/>
        <w:bottom w:val="none" w:sz="0" w:space="0" w:color="auto"/>
        <w:right w:val="none" w:sz="0" w:space="0" w:color="auto"/>
      </w:divBdr>
    </w:div>
    <w:div w:id="1489252181">
      <w:bodyDiv w:val="1"/>
      <w:marLeft w:val="0"/>
      <w:marRight w:val="0"/>
      <w:marTop w:val="0"/>
      <w:marBottom w:val="0"/>
      <w:divBdr>
        <w:top w:val="none" w:sz="0" w:space="0" w:color="auto"/>
        <w:left w:val="none" w:sz="0" w:space="0" w:color="auto"/>
        <w:bottom w:val="none" w:sz="0" w:space="0" w:color="auto"/>
        <w:right w:val="none" w:sz="0" w:space="0" w:color="auto"/>
      </w:divBdr>
    </w:div>
    <w:div w:id="1489322900">
      <w:bodyDiv w:val="1"/>
      <w:marLeft w:val="0"/>
      <w:marRight w:val="0"/>
      <w:marTop w:val="0"/>
      <w:marBottom w:val="0"/>
      <w:divBdr>
        <w:top w:val="none" w:sz="0" w:space="0" w:color="auto"/>
        <w:left w:val="none" w:sz="0" w:space="0" w:color="auto"/>
        <w:bottom w:val="none" w:sz="0" w:space="0" w:color="auto"/>
        <w:right w:val="none" w:sz="0" w:space="0" w:color="auto"/>
      </w:divBdr>
    </w:div>
    <w:div w:id="1489394481">
      <w:bodyDiv w:val="1"/>
      <w:marLeft w:val="0"/>
      <w:marRight w:val="0"/>
      <w:marTop w:val="0"/>
      <w:marBottom w:val="0"/>
      <w:divBdr>
        <w:top w:val="none" w:sz="0" w:space="0" w:color="auto"/>
        <w:left w:val="none" w:sz="0" w:space="0" w:color="auto"/>
        <w:bottom w:val="none" w:sz="0" w:space="0" w:color="auto"/>
        <w:right w:val="none" w:sz="0" w:space="0" w:color="auto"/>
      </w:divBdr>
    </w:div>
    <w:div w:id="1489394956">
      <w:bodyDiv w:val="1"/>
      <w:marLeft w:val="0"/>
      <w:marRight w:val="0"/>
      <w:marTop w:val="0"/>
      <w:marBottom w:val="0"/>
      <w:divBdr>
        <w:top w:val="none" w:sz="0" w:space="0" w:color="auto"/>
        <w:left w:val="none" w:sz="0" w:space="0" w:color="auto"/>
        <w:bottom w:val="none" w:sz="0" w:space="0" w:color="auto"/>
        <w:right w:val="none" w:sz="0" w:space="0" w:color="auto"/>
      </w:divBdr>
    </w:div>
    <w:div w:id="1489400358">
      <w:bodyDiv w:val="1"/>
      <w:marLeft w:val="0"/>
      <w:marRight w:val="0"/>
      <w:marTop w:val="0"/>
      <w:marBottom w:val="0"/>
      <w:divBdr>
        <w:top w:val="none" w:sz="0" w:space="0" w:color="auto"/>
        <w:left w:val="none" w:sz="0" w:space="0" w:color="auto"/>
        <w:bottom w:val="none" w:sz="0" w:space="0" w:color="auto"/>
        <w:right w:val="none" w:sz="0" w:space="0" w:color="auto"/>
      </w:divBdr>
    </w:div>
    <w:div w:id="1489441232">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489514992">
      <w:bodyDiv w:val="1"/>
      <w:marLeft w:val="0"/>
      <w:marRight w:val="0"/>
      <w:marTop w:val="0"/>
      <w:marBottom w:val="0"/>
      <w:divBdr>
        <w:top w:val="none" w:sz="0" w:space="0" w:color="auto"/>
        <w:left w:val="none" w:sz="0" w:space="0" w:color="auto"/>
        <w:bottom w:val="none" w:sz="0" w:space="0" w:color="auto"/>
        <w:right w:val="none" w:sz="0" w:space="0" w:color="auto"/>
      </w:divBdr>
    </w:div>
    <w:div w:id="1489516460">
      <w:bodyDiv w:val="1"/>
      <w:marLeft w:val="0"/>
      <w:marRight w:val="0"/>
      <w:marTop w:val="0"/>
      <w:marBottom w:val="0"/>
      <w:divBdr>
        <w:top w:val="none" w:sz="0" w:space="0" w:color="auto"/>
        <w:left w:val="none" w:sz="0" w:space="0" w:color="auto"/>
        <w:bottom w:val="none" w:sz="0" w:space="0" w:color="auto"/>
        <w:right w:val="none" w:sz="0" w:space="0" w:color="auto"/>
      </w:divBdr>
    </w:div>
    <w:div w:id="1489590196">
      <w:bodyDiv w:val="1"/>
      <w:marLeft w:val="0"/>
      <w:marRight w:val="0"/>
      <w:marTop w:val="0"/>
      <w:marBottom w:val="0"/>
      <w:divBdr>
        <w:top w:val="none" w:sz="0" w:space="0" w:color="auto"/>
        <w:left w:val="none" w:sz="0" w:space="0" w:color="auto"/>
        <w:bottom w:val="none" w:sz="0" w:space="0" w:color="auto"/>
        <w:right w:val="none" w:sz="0" w:space="0" w:color="auto"/>
      </w:divBdr>
    </w:div>
    <w:div w:id="1489711274">
      <w:bodyDiv w:val="1"/>
      <w:marLeft w:val="0"/>
      <w:marRight w:val="0"/>
      <w:marTop w:val="0"/>
      <w:marBottom w:val="0"/>
      <w:divBdr>
        <w:top w:val="none" w:sz="0" w:space="0" w:color="auto"/>
        <w:left w:val="none" w:sz="0" w:space="0" w:color="auto"/>
        <w:bottom w:val="none" w:sz="0" w:space="0" w:color="auto"/>
        <w:right w:val="none" w:sz="0" w:space="0" w:color="auto"/>
      </w:divBdr>
    </w:div>
    <w:div w:id="1489901959">
      <w:bodyDiv w:val="1"/>
      <w:marLeft w:val="0"/>
      <w:marRight w:val="0"/>
      <w:marTop w:val="0"/>
      <w:marBottom w:val="0"/>
      <w:divBdr>
        <w:top w:val="none" w:sz="0" w:space="0" w:color="auto"/>
        <w:left w:val="none" w:sz="0" w:space="0" w:color="auto"/>
        <w:bottom w:val="none" w:sz="0" w:space="0" w:color="auto"/>
        <w:right w:val="none" w:sz="0" w:space="0" w:color="auto"/>
      </w:divBdr>
    </w:div>
    <w:div w:id="1489903911">
      <w:bodyDiv w:val="1"/>
      <w:marLeft w:val="0"/>
      <w:marRight w:val="0"/>
      <w:marTop w:val="0"/>
      <w:marBottom w:val="0"/>
      <w:divBdr>
        <w:top w:val="none" w:sz="0" w:space="0" w:color="auto"/>
        <w:left w:val="none" w:sz="0" w:space="0" w:color="auto"/>
        <w:bottom w:val="none" w:sz="0" w:space="0" w:color="auto"/>
        <w:right w:val="none" w:sz="0" w:space="0" w:color="auto"/>
      </w:divBdr>
    </w:div>
    <w:div w:id="1489979591">
      <w:bodyDiv w:val="1"/>
      <w:marLeft w:val="0"/>
      <w:marRight w:val="0"/>
      <w:marTop w:val="0"/>
      <w:marBottom w:val="0"/>
      <w:divBdr>
        <w:top w:val="none" w:sz="0" w:space="0" w:color="auto"/>
        <w:left w:val="none" w:sz="0" w:space="0" w:color="auto"/>
        <w:bottom w:val="none" w:sz="0" w:space="0" w:color="auto"/>
        <w:right w:val="none" w:sz="0" w:space="0" w:color="auto"/>
      </w:divBdr>
    </w:div>
    <w:div w:id="1489981291">
      <w:bodyDiv w:val="1"/>
      <w:marLeft w:val="0"/>
      <w:marRight w:val="0"/>
      <w:marTop w:val="0"/>
      <w:marBottom w:val="0"/>
      <w:divBdr>
        <w:top w:val="none" w:sz="0" w:space="0" w:color="auto"/>
        <w:left w:val="none" w:sz="0" w:space="0" w:color="auto"/>
        <w:bottom w:val="none" w:sz="0" w:space="0" w:color="auto"/>
        <w:right w:val="none" w:sz="0" w:space="0" w:color="auto"/>
      </w:divBdr>
    </w:div>
    <w:div w:id="1489982202">
      <w:bodyDiv w:val="1"/>
      <w:marLeft w:val="0"/>
      <w:marRight w:val="0"/>
      <w:marTop w:val="0"/>
      <w:marBottom w:val="0"/>
      <w:divBdr>
        <w:top w:val="none" w:sz="0" w:space="0" w:color="auto"/>
        <w:left w:val="none" w:sz="0" w:space="0" w:color="auto"/>
        <w:bottom w:val="none" w:sz="0" w:space="0" w:color="auto"/>
        <w:right w:val="none" w:sz="0" w:space="0" w:color="auto"/>
      </w:divBdr>
    </w:div>
    <w:div w:id="1489983532">
      <w:bodyDiv w:val="1"/>
      <w:marLeft w:val="0"/>
      <w:marRight w:val="0"/>
      <w:marTop w:val="0"/>
      <w:marBottom w:val="0"/>
      <w:divBdr>
        <w:top w:val="none" w:sz="0" w:space="0" w:color="auto"/>
        <w:left w:val="none" w:sz="0" w:space="0" w:color="auto"/>
        <w:bottom w:val="none" w:sz="0" w:space="0" w:color="auto"/>
        <w:right w:val="none" w:sz="0" w:space="0" w:color="auto"/>
      </w:divBdr>
    </w:div>
    <w:div w:id="1490054979">
      <w:bodyDiv w:val="1"/>
      <w:marLeft w:val="0"/>
      <w:marRight w:val="0"/>
      <w:marTop w:val="0"/>
      <w:marBottom w:val="0"/>
      <w:divBdr>
        <w:top w:val="none" w:sz="0" w:space="0" w:color="auto"/>
        <w:left w:val="none" w:sz="0" w:space="0" w:color="auto"/>
        <w:bottom w:val="none" w:sz="0" w:space="0" w:color="auto"/>
        <w:right w:val="none" w:sz="0" w:space="0" w:color="auto"/>
      </w:divBdr>
    </w:div>
    <w:div w:id="1490095781">
      <w:bodyDiv w:val="1"/>
      <w:marLeft w:val="0"/>
      <w:marRight w:val="0"/>
      <w:marTop w:val="0"/>
      <w:marBottom w:val="0"/>
      <w:divBdr>
        <w:top w:val="none" w:sz="0" w:space="0" w:color="auto"/>
        <w:left w:val="none" w:sz="0" w:space="0" w:color="auto"/>
        <w:bottom w:val="none" w:sz="0" w:space="0" w:color="auto"/>
        <w:right w:val="none" w:sz="0" w:space="0" w:color="auto"/>
      </w:divBdr>
    </w:div>
    <w:div w:id="1490100628">
      <w:bodyDiv w:val="1"/>
      <w:marLeft w:val="0"/>
      <w:marRight w:val="0"/>
      <w:marTop w:val="0"/>
      <w:marBottom w:val="0"/>
      <w:divBdr>
        <w:top w:val="none" w:sz="0" w:space="0" w:color="auto"/>
        <w:left w:val="none" w:sz="0" w:space="0" w:color="auto"/>
        <w:bottom w:val="none" w:sz="0" w:space="0" w:color="auto"/>
        <w:right w:val="none" w:sz="0" w:space="0" w:color="auto"/>
      </w:divBdr>
    </w:div>
    <w:div w:id="1490167933">
      <w:bodyDiv w:val="1"/>
      <w:marLeft w:val="0"/>
      <w:marRight w:val="0"/>
      <w:marTop w:val="0"/>
      <w:marBottom w:val="0"/>
      <w:divBdr>
        <w:top w:val="none" w:sz="0" w:space="0" w:color="auto"/>
        <w:left w:val="none" w:sz="0" w:space="0" w:color="auto"/>
        <w:bottom w:val="none" w:sz="0" w:space="0" w:color="auto"/>
        <w:right w:val="none" w:sz="0" w:space="0" w:color="auto"/>
      </w:divBdr>
    </w:div>
    <w:div w:id="1490169288">
      <w:bodyDiv w:val="1"/>
      <w:marLeft w:val="0"/>
      <w:marRight w:val="0"/>
      <w:marTop w:val="0"/>
      <w:marBottom w:val="0"/>
      <w:divBdr>
        <w:top w:val="none" w:sz="0" w:space="0" w:color="auto"/>
        <w:left w:val="none" w:sz="0" w:space="0" w:color="auto"/>
        <w:bottom w:val="none" w:sz="0" w:space="0" w:color="auto"/>
        <w:right w:val="none" w:sz="0" w:space="0" w:color="auto"/>
      </w:divBdr>
    </w:div>
    <w:div w:id="1490171509">
      <w:bodyDiv w:val="1"/>
      <w:marLeft w:val="0"/>
      <w:marRight w:val="0"/>
      <w:marTop w:val="0"/>
      <w:marBottom w:val="0"/>
      <w:divBdr>
        <w:top w:val="none" w:sz="0" w:space="0" w:color="auto"/>
        <w:left w:val="none" w:sz="0" w:space="0" w:color="auto"/>
        <w:bottom w:val="none" w:sz="0" w:space="0" w:color="auto"/>
        <w:right w:val="none" w:sz="0" w:space="0" w:color="auto"/>
      </w:divBdr>
    </w:div>
    <w:div w:id="1490245709">
      <w:bodyDiv w:val="1"/>
      <w:marLeft w:val="0"/>
      <w:marRight w:val="0"/>
      <w:marTop w:val="0"/>
      <w:marBottom w:val="0"/>
      <w:divBdr>
        <w:top w:val="none" w:sz="0" w:space="0" w:color="auto"/>
        <w:left w:val="none" w:sz="0" w:space="0" w:color="auto"/>
        <w:bottom w:val="none" w:sz="0" w:space="0" w:color="auto"/>
        <w:right w:val="none" w:sz="0" w:space="0" w:color="auto"/>
      </w:divBdr>
    </w:div>
    <w:div w:id="1490246296">
      <w:bodyDiv w:val="1"/>
      <w:marLeft w:val="0"/>
      <w:marRight w:val="0"/>
      <w:marTop w:val="0"/>
      <w:marBottom w:val="0"/>
      <w:divBdr>
        <w:top w:val="none" w:sz="0" w:space="0" w:color="auto"/>
        <w:left w:val="none" w:sz="0" w:space="0" w:color="auto"/>
        <w:bottom w:val="none" w:sz="0" w:space="0" w:color="auto"/>
        <w:right w:val="none" w:sz="0" w:space="0" w:color="auto"/>
      </w:divBdr>
    </w:div>
    <w:div w:id="1490246547">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490318661">
      <w:bodyDiv w:val="1"/>
      <w:marLeft w:val="0"/>
      <w:marRight w:val="0"/>
      <w:marTop w:val="0"/>
      <w:marBottom w:val="0"/>
      <w:divBdr>
        <w:top w:val="none" w:sz="0" w:space="0" w:color="auto"/>
        <w:left w:val="none" w:sz="0" w:space="0" w:color="auto"/>
        <w:bottom w:val="none" w:sz="0" w:space="0" w:color="auto"/>
        <w:right w:val="none" w:sz="0" w:space="0" w:color="auto"/>
      </w:divBdr>
    </w:div>
    <w:div w:id="1490365832">
      <w:bodyDiv w:val="1"/>
      <w:marLeft w:val="0"/>
      <w:marRight w:val="0"/>
      <w:marTop w:val="0"/>
      <w:marBottom w:val="0"/>
      <w:divBdr>
        <w:top w:val="none" w:sz="0" w:space="0" w:color="auto"/>
        <w:left w:val="none" w:sz="0" w:space="0" w:color="auto"/>
        <w:bottom w:val="none" w:sz="0" w:space="0" w:color="auto"/>
        <w:right w:val="none" w:sz="0" w:space="0" w:color="auto"/>
      </w:divBdr>
    </w:div>
    <w:div w:id="1490441948">
      <w:bodyDiv w:val="1"/>
      <w:marLeft w:val="0"/>
      <w:marRight w:val="0"/>
      <w:marTop w:val="0"/>
      <w:marBottom w:val="0"/>
      <w:divBdr>
        <w:top w:val="none" w:sz="0" w:space="0" w:color="auto"/>
        <w:left w:val="none" w:sz="0" w:space="0" w:color="auto"/>
        <w:bottom w:val="none" w:sz="0" w:space="0" w:color="auto"/>
        <w:right w:val="none" w:sz="0" w:space="0" w:color="auto"/>
      </w:divBdr>
    </w:div>
    <w:div w:id="1490486473">
      <w:bodyDiv w:val="1"/>
      <w:marLeft w:val="0"/>
      <w:marRight w:val="0"/>
      <w:marTop w:val="0"/>
      <w:marBottom w:val="0"/>
      <w:divBdr>
        <w:top w:val="none" w:sz="0" w:space="0" w:color="auto"/>
        <w:left w:val="none" w:sz="0" w:space="0" w:color="auto"/>
        <w:bottom w:val="none" w:sz="0" w:space="0" w:color="auto"/>
        <w:right w:val="none" w:sz="0" w:space="0" w:color="auto"/>
      </w:divBdr>
    </w:div>
    <w:div w:id="1490556682">
      <w:bodyDiv w:val="1"/>
      <w:marLeft w:val="0"/>
      <w:marRight w:val="0"/>
      <w:marTop w:val="0"/>
      <w:marBottom w:val="0"/>
      <w:divBdr>
        <w:top w:val="none" w:sz="0" w:space="0" w:color="auto"/>
        <w:left w:val="none" w:sz="0" w:space="0" w:color="auto"/>
        <w:bottom w:val="none" w:sz="0" w:space="0" w:color="auto"/>
        <w:right w:val="none" w:sz="0" w:space="0" w:color="auto"/>
      </w:divBdr>
    </w:div>
    <w:div w:id="1490629452">
      <w:bodyDiv w:val="1"/>
      <w:marLeft w:val="0"/>
      <w:marRight w:val="0"/>
      <w:marTop w:val="0"/>
      <w:marBottom w:val="0"/>
      <w:divBdr>
        <w:top w:val="none" w:sz="0" w:space="0" w:color="auto"/>
        <w:left w:val="none" w:sz="0" w:space="0" w:color="auto"/>
        <w:bottom w:val="none" w:sz="0" w:space="0" w:color="auto"/>
        <w:right w:val="none" w:sz="0" w:space="0" w:color="auto"/>
      </w:divBdr>
    </w:div>
    <w:div w:id="1490632909">
      <w:bodyDiv w:val="1"/>
      <w:marLeft w:val="0"/>
      <w:marRight w:val="0"/>
      <w:marTop w:val="0"/>
      <w:marBottom w:val="0"/>
      <w:divBdr>
        <w:top w:val="none" w:sz="0" w:space="0" w:color="auto"/>
        <w:left w:val="none" w:sz="0" w:space="0" w:color="auto"/>
        <w:bottom w:val="none" w:sz="0" w:space="0" w:color="auto"/>
        <w:right w:val="none" w:sz="0" w:space="0" w:color="auto"/>
      </w:divBdr>
    </w:div>
    <w:div w:id="1490633207">
      <w:bodyDiv w:val="1"/>
      <w:marLeft w:val="0"/>
      <w:marRight w:val="0"/>
      <w:marTop w:val="0"/>
      <w:marBottom w:val="0"/>
      <w:divBdr>
        <w:top w:val="none" w:sz="0" w:space="0" w:color="auto"/>
        <w:left w:val="none" w:sz="0" w:space="0" w:color="auto"/>
        <w:bottom w:val="none" w:sz="0" w:space="0" w:color="auto"/>
        <w:right w:val="none" w:sz="0" w:space="0" w:color="auto"/>
      </w:divBdr>
    </w:div>
    <w:div w:id="1490824540">
      <w:bodyDiv w:val="1"/>
      <w:marLeft w:val="0"/>
      <w:marRight w:val="0"/>
      <w:marTop w:val="0"/>
      <w:marBottom w:val="0"/>
      <w:divBdr>
        <w:top w:val="none" w:sz="0" w:space="0" w:color="auto"/>
        <w:left w:val="none" w:sz="0" w:space="0" w:color="auto"/>
        <w:bottom w:val="none" w:sz="0" w:space="0" w:color="auto"/>
        <w:right w:val="none" w:sz="0" w:space="0" w:color="auto"/>
      </w:divBdr>
    </w:div>
    <w:div w:id="1490825885">
      <w:bodyDiv w:val="1"/>
      <w:marLeft w:val="0"/>
      <w:marRight w:val="0"/>
      <w:marTop w:val="0"/>
      <w:marBottom w:val="0"/>
      <w:divBdr>
        <w:top w:val="none" w:sz="0" w:space="0" w:color="auto"/>
        <w:left w:val="none" w:sz="0" w:space="0" w:color="auto"/>
        <w:bottom w:val="none" w:sz="0" w:space="0" w:color="auto"/>
        <w:right w:val="none" w:sz="0" w:space="0" w:color="auto"/>
      </w:divBdr>
    </w:div>
    <w:div w:id="1490901552">
      <w:bodyDiv w:val="1"/>
      <w:marLeft w:val="0"/>
      <w:marRight w:val="0"/>
      <w:marTop w:val="0"/>
      <w:marBottom w:val="0"/>
      <w:divBdr>
        <w:top w:val="none" w:sz="0" w:space="0" w:color="auto"/>
        <w:left w:val="none" w:sz="0" w:space="0" w:color="auto"/>
        <w:bottom w:val="none" w:sz="0" w:space="0" w:color="auto"/>
        <w:right w:val="none" w:sz="0" w:space="0" w:color="auto"/>
      </w:divBdr>
    </w:div>
    <w:div w:id="1490902021">
      <w:bodyDiv w:val="1"/>
      <w:marLeft w:val="0"/>
      <w:marRight w:val="0"/>
      <w:marTop w:val="0"/>
      <w:marBottom w:val="0"/>
      <w:divBdr>
        <w:top w:val="none" w:sz="0" w:space="0" w:color="auto"/>
        <w:left w:val="none" w:sz="0" w:space="0" w:color="auto"/>
        <w:bottom w:val="none" w:sz="0" w:space="0" w:color="auto"/>
        <w:right w:val="none" w:sz="0" w:space="0" w:color="auto"/>
      </w:divBdr>
    </w:div>
    <w:div w:id="1490906304">
      <w:bodyDiv w:val="1"/>
      <w:marLeft w:val="0"/>
      <w:marRight w:val="0"/>
      <w:marTop w:val="0"/>
      <w:marBottom w:val="0"/>
      <w:divBdr>
        <w:top w:val="none" w:sz="0" w:space="0" w:color="auto"/>
        <w:left w:val="none" w:sz="0" w:space="0" w:color="auto"/>
        <w:bottom w:val="none" w:sz="0" w:space="0" w:color="auto"/>
        <w:right w:val="none" w:sz="0" w:space="0" w:color="auto"/>
      </w:divBdr>
    </w:div>
    <w:div w:id="1490946188">
      <w:bodyDiv w:val="1"/>
      <w:marLeft w:val="0"/>
      <w:marRight w:val="0"/>
      <w:marTop w:val="0"/>
      <w:marBottom w:val="0"/>
      <w:divBdr>
        <w:top w:val="none" w:sz="0" w:space="0" w:color="auto"/>
        <w:left w:val="none" w:sz="0" w:space="0" w:color="auto"/>
        <w:bottom w:val="none" w:sz="0" w:space="0" w:color="auto"/>
        <w:right w:val="none" w:sz="0" w:space="0" w:color="auto"/>
      </w:divBdr>
    </w:div>
    <w:div w:id="1491016262">
      <w:bodyDiv w:val="1"/>
      <w:marLeft w:val="0"/>
      <w:marRight w:val="0"/>
      <w:marTop w:val="0"/>
      <w:marBottom w:val="0"/>
      <w:divBdr>
        <w:top w:val="none" w:sz="0" w:space="0" w:color="auto"/>
        <w:left w:val="none" w:sz="0" w:space="0" w:color="auto"/>
        <w:bottom w:val="none" w:sz="0" w:space="0" w:color="auto"/>
        <w:right w:val="none" w:sz="0" w:space="0" w:color="auto"/>
      </w:divBdr>
    </w:div>
    <w:div w:id="1491091715">
      <w:bodyDiv w:val="1"/>
      <w:marLeft w:val="0"/>
      <w:marRight w:val="0"/>
      <w:marTop w:val="0"/>
      <w:marBottom w:val="0"/>
      <w:divBdr>
        <w:top w:val="none" w:sz="0" w:space="0" w:color="auto"/>
        <w:left w:val="none" w:sz="0" w:space="0" w:color="auto"/>
        <w:bottom w:val="none" w:sz="0" w:space="0" w:color="auto"/>
        <w:right w:val="none" w:sz="0" w:space="0" w:color="auto"/>
      </w:divBdr>
    </w:div>
    <w:div w:id="1491097320">
      <w:bodyDiv w:val="1"/>
      <w:marLeft w:val="0"/>
      <w:marRight w:val="0"/>
      <w:marTop w:val="0"/>
      <w:marBottom w:val="0"/>
      <w:divBdr>
        <w:top w:val="none" w:sz="0" w:space="0" w:color="auto"/>
        <w:left w:val="none" w:sz="0" w:space="0" w:color="auto"/>
        <w:bottom w:val="none" w:sz="0" w:space="0" w:color="auto"/>
        <w:right w:val="none" w:sz="0" w:space="0" w:color="auto"/>
      </w:divBdr>
    </w:div>
    <w:div w:id="1491360327">
      <w:bodyDiv w:val="1"/>
      <w:marLeft w:val="0"/>
      <w:marRight w:val="0"/>
      <w:marTop w:val="0"/>
      <w:marBottom w:val="0"/>
      <w:divBdr>
        <w:top w:val="none" w:sz="0" w:space="0" w:color="auto"/>
        <w:left w:val="none" w:sz="0" w:space="0" w:color="auto"/>
        <w:bottom w:val="none" w:sz="0" w:space="0" w:color="auto"/>
        <w:right w:val="none" w:sz="0" w:space="0" w:color="auto"/>
      </w:divBdr>
    </w:div>
    <w:div w:id="1491366829">
      <w:bodyDiv w:val="1"/>
      <w:marLeft w:val="0"/>
      <w:marRight w:val="0"/>
      <w:marTop w:val="0"/>
      <w:marBottom w:val="0"/>
      <w:divBdr>
        <w:top w:val="none" w:sz="0" w:space="0" w:color="auto"/>
        <w:left w:val="none" w:sz="0" w:space="0" w:color="auto"/>
        <w:bottom w:val="none" w:sz="0" w:space="0" w:color="auto"/>
        <w:right w:val="none" w:sz="0" w:space="0" w:color="auto"/>
      </w:divBdr>
    </w:div>
    <w:div w:id="1491368393">
      <w:bodyDiv w:val="1"/>
      <w:marLeft w:val="0"/>
      <w:marRight w:val="0"/>
      <w:marTop w:val="0"/>
      <w:marBottom w:val="0"/>
      <w:divBdr>
        <w:top w:val="none" w:sz="0" w:space="0" w:color="auto"/>
        <w:left w:val="none" w:sz="0" w:space="0" w:color="auto"/>
        <w:bottom w:val="none" w:sz="0" w:space="0" w:color="auto"/>
        <w:right w:val="none" w:sz="0" w:space="0" w:color="auto"/>
      </w:divBdr>
    </w:div>
    <w:div w:id="1491411752">
      <w:bodyDiv w:val="1"/>
      <w:marLeft w:val="0"/>
      <w:marRight w:val="0"/>
      <w:marTop w:val="0"/>
      <w:marBottom w:val="0"/>
      <w:divBdr>
        <w:top w:val="none" w:sz="0" w:space="0" w:color="auto"/>
        <w:left w:val="none" w:sz="0" w:space="0" w:color="auto"/>
        <w:bottom w:val="none" w:sz="0" w:space="0" w:color="auto"/>
        <w:right w:val="none" w:sz="0" w:space="0" w:color="auto"/>
      </w:divBdr>
    </w:div>
    <w:div w:id="1491412196">
      <w:bodyDiv w:val="1"/>
      <w:marLeft w:val="0"/>
      <w:marRight w:val="0"/>
      <w:marTop w:val="0"/>
      <w:marBottom w:val="0"/>
      <w:divBdr>
        <w:top w:val="none" w:sz="0" w:space="0" w:color="auto"/>
        <w:left w:val="none" w:sz="0" w:space="0" w:color="auto"/>
        <w:bottom w:val="none" w:sz="0" w:space="0" w:color="auto"/>
        <w:right w:val="none" w:sz="0" w:space="0" w:color="auto"/>
      </w:divBdr>
    </w:div>
    <w:div w:id="1491478990">
      <w:bodyDiv w:val="1"/>
      <w:marLeft w:val="0"/>
      <w:marRight w:val="0"/>
      <w:marTop w:val="0"/>
      <w:marBottom w:val="0"/>
      <w:divBdr>
        <w:top w:val="none" w:sz="0" w:space="0" w:color="auto"/>
        <w:left w:val="none" w:sz="0" w:space="0" w:color="auto"/>
        <w:bottom w:val="none" w:sz="0" w:space="0" w:color="auto"/>
        <w:right w:val="none" w:sz="0" w:space="0" w:color="auto"/>
      </w:divBdr>
    </w:div>
    <w:div w:id="1491603050">
      <w:bodyDiv w:val="1"/>
      <w:marLeft w:val="0"/>
      <w:marRight w:val="0"/>
      <w:marTop w:val="0"/>
      <w:marBottom w:val="0"/>
      <w:divBdr>
        <w:top w:val="none" w:sz="0" w:space="0" w:color="auto"/>
        <w:left w:val="none" w:sz="0" w:space="0" w:color="auto"/>
        <w:bottom w:val="none" w:sz="0" w:space="0" w:color="auto"/>
        <w:right w:val="none" w:sz="0" w:space="0" w:color="auto"/>
      </w:divBdr>
    </w:div>
    <w:div w:id="1491629874">
      <w:bodyDiv w:val="1"/>
      <w:marLeft w:val="0"/>
      <w:marRight w:val="0"/>
      <w:marTop w:val="0"/>
      <w:marBottom w:val="0"/>
      <w:divBdr>
        <w:top w:val="none" w:sz="0" w:space="0" w:color="auto"/>
        <w:left w:val="none" w:sz="0" w:space="0" w:color="auto"/>
        <w:bottom w:val="none" w:sz="0" w:space="0" w:color="auto"/>
        <w:right w:val="none" w:sz="0" w:space="0" w:color="auto"/>
      </w:divBdr>
    </w:div>
    <w:div w:id="1492058985">
      <w:bodyDiv w:val="1"/>
      <w:marLeft w:val="0"/>
      <w:marRight w:val="0"/>
      <w:marTop w:val="0"/>
      <w:marBottom w:val="0"/>
      <w:divBdr>
        <w:top w:val="none" w:sz="0" w:space="0" w:color="auto"/>
        <w:left w:val="none" w:sz="0" w:space="0" w:color="auto"/>
        <w:bottom w:val="none" w:sz="0" w:space="0" w:color="auto"/>
        <w:right w:val="none" w:sz="0" w:space="0" w:color="auto"/>
      </w:divBdr>
    </w:div>
    <w:div w:id="1492328888">
      <w:bodyDiv w:val="1"/>
      <w:marLeft w:val="0"/>
      <w:marRight w:val="0"/>
      <w:marTop w:val="0"/>
      <w:marBottom w:val="0"/>
      <w:divBdr>
        <w:top w:val="none" w:sz="0" w:space="0" w:color="auto"/>
        <w:left w:val="none" w:sz="0" w:space="0" w:color="auto"/>
        <w:bottom w:val="none" w:sz="0" w:space="0" w:color="auto"/>
        <w:right w:val="none" w:sz="0" w:space="0" w:color="auto"/>
      </w:divBdr>
    </w:div>
    <w:div w:id="1492404964">
      <w:bodyDiv w:val="1"/>
      <w:marLeft w:val="0"/>
      <w:marRight w:val="0"/>
      <w:marTop w:val="0"/>
      <w:marBottom w:val="0"/>
      <w:divBdr>
        <w:top w:val="none" w:sz="0" w:space="0" w:color="auto"/>
        <w:left w:val="none" w:sz="0" w:space="0" w:color="auto"/>
        <w:bottom w:val="none" w:sz="0" w:space="0" w:color="auto"/>
        <w:right w:val="none" w:sz="0" w:space="0" w:color="auto"/>
      </w:divBdr>
    </w:div>
    <w:div w:id="1492452127">
      <w:bodyDiv w:val="1"/>
      <w:marLeft w:val="0"/>
      <w:marRight w:val="0"/>
      <w:marTop w:val="0"/>
      <w:marBottom w:val="0"/>
      <w:divBdr>
        <w:top w:val="none" w:sz="0" w:space="0" w:color="auto"/>
        <w:left w:val="none" w:sz="0" w:space="0" w:color="auto"/>
        <w:bottom w:val="none" w:sz="0" w:space="0" w:color="auto"/>
        <w:right w:val="none" w:sz="0" w:space="0" w:color="auto"/>
      </w:divBdr>
    </w:div>
    <w:div w:id="1492525414">
      <w:bodyDiv w:val="1"/>
      <w:marLeft w:val="0"/>
      <w:marRight w:val="0"/>
      <w:marTop w:val="0"/>
      <w:marBottom w:val="0"/>
      <w:divBdr>
        <w:top w:val="none" w:sz="0" w:space="0" w:color="auto"/>
        <w:left w:val="none" w:sz="0" w:space="0" w:color="auto"/>
        <w:bottom w:val="none" w:sz="0" w:space="0" w:color="auto"/>
        <w:right w:val="none" w:sz="0" w:space="0" w:color="auto"/>
      </w:divBdr>
    </w:div>
    <w:div w:id="1492715265">
      <w:bodyDiv w:val="1"/>
      <w:marLeft w:val="0"/>
      <w:marRight w:val="0"/>
      <w:marTop w:val="0"/>
      <w:marBottom w:val="0"/>
      <w:divBdr>
        <w:top w:val="none" w:sz="0" w:space="0" w:color="auto"/>
        <w:left w:val="none" w:sz="0" w:space="0" w:color="auto"/>
        <w:bottom w:val="none" w:sz="0" w:space="0" w:color="auto"/>
        <w:right w:val="none" w:sz="0" w:space="0" w:color="auto"/>
      </w:divBdr>
    </w:div>
    <w:div w:id="1492794415">
      <w:bodyDiv w:val="1"/>
      <w:marLeft w:val="0"/>
      <w:marRight w:val="0"/>
      <w:marTop w:val="0"/>
      <w:marBottom w:val="0"/>
      <w:divBdr>
        <w:top w:val="none" w:sz="0" w:space="0" w:color="auto"/>
        <w:left w:val="none" w:sz="0" w:space="0" w:color="auto"/>
        <w:bottom w:val="none" w:sz="0" w:space="0" w:color="auto"/>
        <w:right w:val="none" w:sz="0" w:space="0" w:color="auto"/>
      </w:divBdr>
    </w:div>
    <w:div w:id="1492796192">
      <w:bodyDiv w:val="1"/>
      <w:marLeft w:val="0"/>
      <w:marRight w:val="0"/>
      <w:marTop w:val="0"/>
      <w:marBottom w:val="0"/>
      <w:divBdr>
        <w:top w:val="none" w:sz="0" w:space="0" w:color="auto"/>
        <w:left w:val="none" w:sz="0" w:space="0" w:color="auto"/>
        <w:bottom w:val="none" w:sz="0" w:space="0" w:color="auto"/>
        <w:right w:val="none" w:sz="0" w:space="0" w:color="auto"/>
      </w:divBdr>
    </w:div>
    <w:div w:id="1492912727">
      <w:bodyDiv w:val="1"/>
      <w:marLeft w:val="0"/>
      <w:marRight w:val="0"/>
      <w:marTop w:val="0"/>
      <w:marBottom w:val="0"/>
      <w:divBdr>
        <w:top w:val="none" w:sz="0" w:space="0" w:color="auto"/>
        <w:left w:val="none" w:sz="0" w:space="0" w:color="auto"/>
        <w:bottom w:val="none" w:sz="0" w:space="0" w:color="auto"/>
        <w:right w:val="none" w:sz="0" w:space="0" w:color="auto"/>
      </w:divBdr>
    </w:div>
    <w:div w:id="1492913014">
      <w:bodyDiv w:val="1"/>
      <w:marLeft w:val="0"/>
      <w:marRight w:val="0"/>
      <w:marTop w:val="0"/>
      <w:marBottom w:val="0"/>
      <w:divBdr>
        <w:top w:val="none" w:sz="0" w:space="0" w:color="auto"/>
        <w:left w:val="none" w:sz="0" w:space="0" w:color="auto"/>
        <w:bottom w:val="none" w:sz="0" w:space="0" w:color="auto"/>
        <w:right w:val="none" w:sz="0" w:space="0" w:color="auto"/>
      </w:divBdr>
    </w:div>
    <w:div w:id="1492913895">
      <w:bodyDiv w:val="1"/>
      <w:marLeft w:val="0"/>
      <w:marRight w:val="0"/>
      <w:marTop w:val="0"/>
      <w:marBottom w:val="0"/>
      <w:divBdr>
        <w:top w:val="none" w:sz="0" w:space="0" w:color="auto"/>
        <w:left w:val="none" w:sz="0" w:space="0" w:color="auto"/>
        <w:bottom w:val="none" w:sz="0" w:space="0" w:color="auto"/>
        <w:right w:val="none" w:sz="0" w:space="0" w:color="auto"/>
      </w:divBdr>
    </w:div>
    <w:div w:id="1492983433">
      <w:bodyDiv w:val="1"/>
      <w:marLeft w:val="0"/>
      <w:marRight w:val="0"/>
      <w:marTop w:val="0"/>
      <w:marBottom w:val="0"/>
      <w:divBdr>
        <w:top w:val="none" w:sz="0" w:space="0" w:color="auto"/>
        <w:left w:val="none" w:sz="0" w:space="0" w:color="auto"/>
        <w:bottom w:val="none" w:sz="0" w:space="0" w:color="auto"/>
        <w:right w:val="none" w:sz="0" w:space="0" w:color="auto"/>
      </w:divBdr>
    </w:div>
    <w:div w:id="1492984390">
      <w:bodyDiv w:val="1"/>
      <w:marLeft w:val="0"/>
      <w:marRight w:val="0"/>
      <w:marTop w:val="0"/>
      <w:marBottom w:val="0"/>
      <w:divBdr>
        <w:top w:val="none" w:sz="0" w:space="0" w:color="auto"/>
        <w:left w:val="none" w:sz="0" w:space="0" w:color="auto"/>
        <w:bottom w:val="none" w:sz="0" w:space="0" w:color="auto"/>
        <w:right w:val="none" w:sz="0" w:space="0" w:color="auto"/>
      </w:divBdr>
    </w:div>
    <w:div w:id="1493065787">
      <w:bodyDiv w:val="1"/>
      <w:marLeft w:val="0"/>
      <w:marRight w:val="0"/>
      <w:marTop w:val="0"/>
      <w:marBottom w:val="0"/>
      <w:divBdr>
        <w:top w:val="none" w:sz="0" w:space="0" w:color="auto"/>
        <w:left w:val="none" w:sz="0" w:space="0" w:color="auto"/>
        <w:bottom w:val="none" w:sz="0" w:space="0" w:color="auto"/>
        <w:right w:val="none" w:sz="0" w:space="0" w:color="auto"/>
      </w:divBdr>
    </w:div>
    <w:div w:id="1493136730">
      <w:bodyDiv w:val="1"/>
      <w:marLeft w:val="0"/>
      <w:marRight w:val="0"/>
      <w:marTop w:val="0"/>
      <w:marBottom w:val="0"/>
      <w:divBdr>
        <w:top w:val="none" w:sz="0" w:space="0" w:color="auto"/>
        <w:left w:val="none" w:sz="0" w:space="0" w:color="auto"/>
        <w:bottom w:val="none" w:sz="0" w:space="0" w:color="auto"/>
        <w:right w:val="none" w:sz="0" w:space="0" w:color="auto"/>
      </w:divBdr>
    </w:div>
    <w:div w:id="1493180763">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493328123">
      <w:bodyDiv w:val="1"/>
      <w:marLeft w:val="0"/>
      <w:marRight w:val="0"/>
      <w:marTop w:val="0"/>
      <w:marBottom w:val="0"/>
      <w:divBdr>
        <w:top w:val="none" w:sz="0" w:space="0" w:color="auto"/>
        <w:left w:val="none" w:sz="0" w:space="0" w:color="auto"/>
        <w:bottom w:val="none" w:sz="0" w:space="0" w:color="auto"/>
        <w:right w:val="none" w:sz="0" w:space="0" w:color="auto"/>
      </w:divBdr>
    </w:div>
    <w:div w:id="1493451942">
      <w:bodyDiv w:val="1"/>
      <w:marLeft w:val="0"/>
      <w:marRight w:val="0"/>
      <w:marTop w:val="0"/>
      <w:marBottom w:val="0"/>
      <w:divBdr>
        <w:top w:val="none" w:sz="0" w:space="0" w:color="auto"/>
        <w:left w:val="none" w:sz="0" w:space="0" w:color="auto"/>
        <w:bottom w:val="none" w:sz="0" w:space="0" w:color="auto"/>
        <w:right w:val="none" w:sz="0" w:space="0" w:color="auto"/>
      </w:divBdr>
    </w:div>
    <w:div w:id="1493523328">
      <w:bodyDiv w:val="1"/>
      <w:marLeft w:val="0"/>
      <w:marRight w:val="0"/>
      <w:marTop w:val="0"/>
      <w:marBottom w:val="0"/>
      <w:divBdr>
        <w:top w:val="none" w:sz="0" w:space="0" w:color="auto"/>
        <w:left w:val="none" w:sz="0" w:space="0" w:color="auto"/>
        <w:bottom w:val="none" w:sz="0" w:space="0" w:color="auto"/>
        <w:right w:val="none" w:sz="0" w:space="0" w:color="auto"/>
      </w:divBdr>
    </w:div>
    <w:div w:id="1493525650">
      <w:bodyDiv w:val="1"/>
      <w:marLeft w:val="0"/>
      <w:marRight w:val="0"/>
      <w:marTop w:val="0"/>
      <w:marBottom w:val="0"/>
      <w:divBdr>
        <w:top w:val="none" w:sz="0" w:space="0" w:color="auto"/>
        <w:left w:val="none" w:sz="0" w:space="0" w:color="auto"/>
        <w:bottom w:val="none" w:sz="0" w:space="0" w:color="auto"/>
        <w:right w:val="none" w:sz="0" w:space="0" w:color="auto"/>
      </w:divBdr>
    </w:div>
    <w:div w:id="1493526841">
      <w:bodyDiv w:val="1"/>
      <w:marLeft w:val="0"/>
      <w:marRight w:val="0"/>
      <w:marTop w:val="0"/>
      <w:marBottom w:val="0"/>
      <w:divBdr>
        <w:top w:val="none" w:sz="0" w:space="0" w:color="auto"/>
        <w:left w:val="none" w:sz="0" w:space="0" w:color="auto"/>
        <w:bottom w:val="none" w:sz="0" w:space="0" w:color="auto"/>
        <w:right w:val="none" w:sz="0" w:space="0" w:color="auto"/>
      </w:divBdr>
    </w:div>
    <w:div w:id="1493570497">
      <w:bodyDiv w:val="1"/>
      <w:marLeft w:val="0"/>
      <w:marRight w:val="0"/>
      <w:marTop w:val="0"/>
      <w:marBottom w:val="0"/>
      <w:divBdr>
        <w:top w:val="none" w:sz="0" w:space="0" w:color="auto"/>
        <w:left w:val="none" w:sz="0" w:space="0" w:color="auto"/>
        <w:bottom w:val="none" w:sz="0" w:space="0" w:color="auto"/>
        <w:right w:val="none" w:sz="0" w:space="0" w:color="auto"/>
      </w:divBdr>
    </w:div>
    <w:div w:id="1493571349">
      <w:bodyDiv w:val="1"/>
      <w:marLeft w:val="0"/>
      <w:marRight w:val="0"/>
      <w:marTop w:val="0"/>
      <w:marBottom w:val="0"/>
      <w:divBdr>
        <w:top w:val="none" w:sz="0" w:space="0" w:color="auto"/>
        <w:left w:val="none" w:sz="0" w:space="0" w:color="auto"/>
        <w:bottom w:val="none" w:sz="0" w:space="0" w:color="auto"/>
        <w:right w:val="none" w:sz="0" w:space="0" w:color="auto"/>
      </w:divBdr>
    </w:div>
    <w:div w:id="1493571351">
      <w:bodyDiv w:val="1"/>
      <w:marLeft w:val="0"/>
      <w:marRight w:val="0"/>
      <w:marTop w:val="0"/>
      <w:marBottom w:val="0"/>
      <w:divBdr>
        <w:top w:val="none" w:sz="0" w:space="0" w:color="auto"/>
        <w:left w:val="none" w:sz="0" w:space="0" w:color="auto"/>
        <w:bottom w:val="none" w:sz="0" w:space="0" w:color="auto"/>
        <w:right w:val="none" w:sz="0" w:space="0" w:color="auto"/>
      </w:divBdr>
    </w:div>
    <w:div w:id="1493638626">
      <w:bodyDiv w:val="1"/>
      <w:marLeft w:val="0"/>
      <w:marRight w:val="0"/>
      <w:marTop w:val="0"/>
      <w:marBottom w:val="0"/>
      <w:divBdr>
        <w:top w:val="none" w:sz="0" w:space="0" w:color="auto"/>
        <w:left w:val="none" w:sz="0" w:space="0" w:color="auto"/>
        <w:bottom w:val="none" w:sz="0" w:space="0" w:color="auto"/>
        <w:right w:val="none" w:sz="0" w:space="0" w:color="auto"/>
      </w:divBdr>
    </w:div>
    <w:div w:id="1493642122">
      <w:bodyDiv w:val="1"/>
      <w:marLeft w:val="0"/>
      <w:marRight w:val="0"/>
      <w:marTop w:val="0"/>
      <w:marBottom w:val="0"/>
      <w:divBdr>
        <w:top w:val="none" w:sz="0" w:space="0" w:color="auto"/>
        <w:left w:val="none" w:sz="0" w:space="0" w:color="auto"/>
        <w:bottom w:val="none" w:sz="0" w:space="0" w:color="auto"/>
        <w:right w:val="none" w:sz="0" w:space="0" w:color="auto"/>
      </w:divBdr>
    </w:div>
    <w:div w:id="1493717378">
      <w:bodyDiv w:val="1"/>
      <w:marLeft w:val="0"/>
      <w:marRight w:val="0"/>
      <w:marTop w:val="0"/>
      <w:marBottom w:val="0"/>
      <w:divBdr>
        <w:top w:val="none" w:sz="0" w:space="0" w:color="auto"/>
        <w:left w:val="none" w:sz="0" w:space="0" w:color="auto"/>
        <w:bottom w:val="none" w:sz="0" w:space="0" w:color="auto"/>
        <w:right w:val="none" w:sz="0" w:space="0" w:color="auto"/>
      </w:divBdr>
    </w:div>
    <w:div w:id="1493830892">
      <w:bodyDiv w:val="1"/>
      <w:marLeft w:val="0"/>
      <w:marRight w:val="0"/>
      <w:marTop w:val="0"/>
      <w:marBottom w:val="0"/>
      <w:divBdr>
        <w:top w:val="none" w:sz="0" w:space="0" w:color="auto"/>
        <w:left w:val="none" w:sz="0" w:space="0" w:color="auto"/>
        <w:bottom w:val="none" w:sz="0" w:space="0" w:color="auto"/>
        <w:right w:val="none" w:sz="0" w:space="0" w:color="auto"/>
      </w:divBdr>
    </w:div>
    <w:div w:id="1493835960">
      <w:bodyDiv w:val="1"/>
      <w:marLeft w:val="0"/>
      <w:marRight w:val="0"/>
      <w:marTop w:val="0"/>
      <w:marBottom w:val="0"/>
      <w:divBdr>
        <w:top w:val="none" w:sz="0" w:space="0" w:color="auto"/>
        <w:left w:val="none" w:sz="0" w:space="0" w:color="auto"/>
        <w:bottom w:val="none" w:sz="0" w:space="0" w:color="auto"/>
        <w:right w:val="none" w:sz="0" w:space="0" w:color="auto"/>
      </w:divBdr>
    </w:div>
    <w:div w:id="1493906071">
      <w:bodyDiv w:val="1"/>
      <w:marLeft w:val="0"/>
      <w:marRight w:val="0"/>
      <w:marTop w:val="0"/>
      <w:marBottom w:val="0"/>
      <w:divBdr>
        <w:top w:val="none" w:sz="0" w:space="0" w:color="auto"/>
        <w:left w:val="none" w:sz="0" w:space="0" w:color="auto"/>
        <w:bottom w:val="none" w:sz="0" w:space="0" w:color="auto"/>
        <w:right w:val="none" w:sz="0" w:space="0" w:color="auto"/>
      </w:divBdr>
    </w:div>
    <w:div w:id="1493913944">
      <w:bodyDiv w:val="1"/>
      <w:marLeft w:val="0"/>
      <w:marRight w:val="0"/>
      <w:marTop w:val="0"/>
      <w:marBottom w:val="0"/>
      <w:divBdr>
        <w:top w:val="none" w:sz="0" w:space="0" w:color="auto"/>
        <w:left w:val="none" w:sz="0" w:space="0" w:color="auto"/>
        <w:bottom w:val="none" w:sz="0" w:space="0" w:color="auto"/>
        <w:right w:val="none" w:sz="0" w:space="0" w:color="auto"/>
      </w:divBdr>
    </w:div>
    <w:div w:id="1493914465">
      <w:bodyDiv w:val="1"/>
      <w:marLeft w:val="0"/>
      <w:marRight w:val="0"/>
      <w:marTop w:val="0"/>
      <w:marBottom w:val="0"/>
      <w:divBdr>
        <w:top w:val="none" w:sz="0" w:space="0" w:color="auto"/>
        <w:left w:val="none" w:sz="0" w:space="0" w:color="auto"/>
        <w:bottom w:val="none" w:sz="0" w:space="0" w:color="auto"/>
        <w:right w:val="none" w:sz="0" w:space="0" w:color="auto"/>
      </w:divBdr>
    </w:div>
    <w:div w:id="1493988383">
      <w:bodyDiv w:val="1"/>
      <w:marLeft w:val="0"/>
      <w:marRight w:val="0"/>
      <w:marTop w:val="0"/>
      <w:marBottom w:val="0"/>
      <w:divBdr>
        <w:top w:val="none" w:sz="0" w:space="0" w:color="auto"/>
        <w:left w:val="none" w:sz="0" w:space="0" w:color="auto"/>
        <w:bottom w:val="none" w:sz="0" w:space="0" w:color="auto"/>
        <w:right w:val="none" w:sz="0" w:space="0" w:color="auto"/>
      </w:divBdr>
    </w:div>
    <w:div w:id="1494107504">
      <w:bodyDiv w:val="1"/>
      <w:marLeft w:val="0"/>
      <w:marRight w:val="0"/>
      <w:marTop w:val="0"/>
      <w:marBottom w:val="0"/>
      <w:divBdr>
        <w:top w:val="none" w:sz="0" w:space="0" w:color="auto"/>
        <w:left w:val="none" w:sz="0" w:space="0" w:color="auto"/>
        <w:bottom w:val="none" w:sz="0" w:space="0" w:color="auto"/>
        <w:right w:val="none" w:sz="0" w:space="0" w:color="auto"/>
      </w:divBdr>
    </w:div>
    <w:div w:id="1494175611">
      <w:bodyDiv w:val="1"/>
      <w:marLeft w:val="0"/>
      <w:marRight w:val="0"/>
      <w:marTop w:val="0"/>
      <w:marBottom w:val="0"/>
      <w:divBdr>
        <w:top w:val="none" w:sz="0" w:space="0" w:color="auto"/>
        <w:left w:val="none" w:sz="0" w:space="0" w:color="auto"/>
        <w:bottom w:val="none" w:sz="0" w:space="0" w:color="auto"/>
        <w:right w:val="none" w:sz="0" w:space="0" w:color="auto"/>
      </w:divBdr>
    </w:div>
    <w:div w:id="1494178717">
      <w:bodyDiv w:val="1"/>
      <w:marLeft w:val="0"/>
      <w:marRight w:val="0"/>
      <w:marTop w:val="0"/>
      <w:marBottom w:val="0"/>
      <w:divBdr>
        <w:top w:val="none" w:sz="0" w:space="0" w:color="auto"/>
        <w:left w:val="none" w:sz="0" w:space="0" w:color="auto"/>
        <w:bottom w:val="none" w:sz="0" w:space="0" w:color="auto"/>
        <w:right w:val="none" w:sz="0" w:space="0" w:color="auto"/>
      </w:divBdr>
    </w:div>
    <w:div w:id="1494223465">
      <w:bodyDiv w:val="1"/>
      <w:marLeft w:val="0"/>
      <w:marRight w:val="0"/>
      <w:marTop w:val="0"/>
      <w:marBottom w:val="0"/>
      <w:divBdr>
        <w:top w:val="none" w:sz="0" w:space="0" w:color="auto"/>
        <w:left w:val="none" w:sz="0" w:space="0" w:color="auto"/>
        <w:bottom w:val="none" w:sz="0" w:space="0" w:color="auto"/>
        <w:right w:val="none" w:sz="0" w:space="0" w:color="auto"/>
      </w:divBdr>
    </w:div>
    <w:div w:id="1494251808">
      <w:bodyDiv w:val="1"/>
      <w:marLeft w:val="0"/>
      <w:marRight w:val="0"/>
      <w:marTop w:val="0"/>
      <w:marBottom w:val="0"/>
      <w:divBdr>
        <w:top w:val="none" w:sz="0" w:space="0" w:color="auto"/>
        <w:left w:val="none" w:sz="0" w:space="0" w:color="auto"/>
        <w:bottom w:val="none" w:sz="0" w:space="0" w:color="auto"/>
        <w:right w:val="none" w:sz="0" w:space="0" w:color="auto"/>
      </w:divBdr>
    </w:div>
    <w:div w:id="1494448152">
      <w:bodyDiv w:val="1"/>
      <w:marLeft w:val="0"/>
      <w:marRight w:val="0"/>
      <w:marTop w:val="0"/>
      <w:marBottom w:val="0"/>
      <w:divBdr>
        <w:top w:val="none" w:sz="0" w:space="0" w:color="auto"/>
        <w:left w:val="none" w:sz="0" w:space="0" w:color="auto"/>
        <w:bottom w:val="none" w:sz="0" w:space="0" w:color="auto"/>
        <w:right w:val="none" w:sz="0" w:space="0" w:color="auto"/>
      </w:divBdr>
    </w:div>
    <w:div w:id="1494490533">
      <w:bodyDiv w:val="1"/>
      <w:marLeft w:val="0"/>
      <w:marRight w:val="0"/>
      <w:marTop w:val="0"/>
      <w:marBottom w:val="0"/>
      <w:divBdr>
        <w:top w:val="none" w:sz="0" w:space="0" w:color="auto"/>
        <w:left w:val="none" w:sz="0" w:space="0" w:color="auto"/>
        <w:bottom w:val="none" w:sz="0" w:space="0" w:color="auto"/>
        <w:right w:val="none" w:sz="0" w:space="0" w:color="auto"/>
      </w:divBdr>
    </w:div>
    <w:div w:id="1494564732">
      <w:bodyDiv w:val="1"/>
      <w:marLeft w:val="0"/>
      <w:marRight w:val="0"/>
      <w:marTop w:val="0"/>
      <w:marBottom w:val="0"/>
      <w:divBdr>
        <w:top w:val="none" w:sz="0" w:space="0" w:color="auto"/>
        <w:left w:val="none" w:sz="0" w:space="0" w:color="auto"/>
        <w:bottom w:val="none" w:sz="0" w:space="0" w:color="auto"/>
        <w:right w:val="none" w:sz="0" w:space="0" w:color="auto"/>
      </w:divBdr>
    </w:div>
    <w:div w:id="1494565386">
      <w:bodyDiv w:val="1"/>
      <w:marLeft w:val="0"/>
      <w:marRight w:val="0"/>
      <w:marTop w:val="0"/>
      <w:marBottom w:val="0"/>
      <w:divBdr>
        <w:top w:val="none" w:sz="0" w:space="0" w:color="auto"/>
        <w:left w:val="none" w:sz="0" w:space="0" w:color="auto"/>
        <w:bottom w:val="none" w:sz="0" w:space="0" w:color="auto"/>
        <w:right w:val="none" w:sz="0" w:space="0" w:color="auto"/>
      </w:divBdr>
    </w:div>
    <w:div w:id="1494570478">
      <w:bodyDiv w:val="1"/>
      <w:marLeft w:val="0"/>
      <w:marRight w:val="0"/>
      <w:marTop w:val="0"/>
      <w:marBottom w:val="0"/>
      <w:divBdr>
        <w:top w:val="none" w:sz="0" w:space="0" w:color="auto"/>
        <w:left w:val="none" w:sz="0" w:space="0" w:color="auto"/>
        <w:bottom w:val="none" w:sz="0" w:space="0" w:color="auto"/>
        <w:right w:val="none" w:sz="0" w:space="0" w:color="auto"/>
      </w:divBdr>
    </w:div>
    <w:div w:id="1494641525">
      <w:bodyDiv w:val="1"/>
      <w:marLeft w:val="0"/>
      <w:marRight w:val="0"/>
      <w:marTop w:val="0"/>
      <w:marBottom w:val="0"/>
      <w:divBdr>
        <w:top w:val="none" w:sz="0" w:space="0" w:color="auto"/>
        <w:left w:val="none" w:sz="0" w:space="0" w:color="auto"/>
        <w:bottom w:val="none" w:sz="0" w:space="0" w:color="auto"/>
        <w:right w:val="none" w:sz="0" w:space="0" w:color="auto"/>
      </w:divBdr>
    </w:div>
    <w:div w:id="1494645122">
      <w:bodyDiv w:val="1"/>
      <w:marLeft w:val="0"/>
      <w:marRight w:val="0"/>
      <w:marTop w:val="0"/>
      <w:marBottom w:val="0"/>
      <w:divBdr>
        <w:top w:val="none" w:sz="0" w:space="0" w:color="auto"/>
        <w:left w:val="none" w:sz="0" w:space="0" w:color="auto"/>
        <w:bottom w:val="none" w:sz="0" w:space="0" w:color="auto"/>
        <w:right w:val="none" w:sz="0" w:space="0" w:color="auto"/>
      </w:divBdr>
    </w:div>
    <w:div w:id="1494684374">
      <w:bodyDiv w:val="1"/>
      <w:marLeft w:val="0"/>
      <w:marRight w:val="0"/>
      <w:marTop w:val="0"/>
      <w:marBottom w:val="0"/>
      <w:divBdr>
        <w:top w:val="none" w:sz="0" w:space="0" w:color="auto"/>
        <w:left w:val="none" w:sz="0" w:space="0" w:color="auto"/>
        <w:bottom w:val="none" w:sz="0" w:space="0" w:color="auto"/>
        <w:right w:val="none" w:sz="0" w:space="0" w:color="auto"/>
      </w:divBdr>
    </w:div>
    <w:div w:id="1494684897">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4755868">
      <w:bodyDiv w:val="1"/>
      <w:marLeft w:val="0"/>
      <w:marRight w:val="0"/>
      <w:marTop w:val="0"/>
      <w:marBottom w:val="0"/>
      <w:divBdr>
        <w:top w:val="none" w:sz="0" w:space="0" w:color="auto"/>
        <w:left w:val="none" w:sz="0" w:space="0" w:color="auto"/>
        <w:bottom w:val="none" w:sz="0" w:space="0" w:color="auto"/>
        <w:right w:val="none" w:sz="0" w:space="0" w:color="auto"/>
      </w:divBdr>
    </w:div>
    <w:div w:id="1494908452">
      <w:bodyDiv w:val="1"/>
      <w:marLeft w:val="0"/>
      <w:marRight w:val="0"/>
      <w:marTop w:val="0"/>
      <w:marBottom w:val="0"/>
      <w:divBdr>
        <w:top w:val="none" w:sz="0" w:space="0" w:color="auto"/>
        <w:left w:val="none" w:sz="0" w:space="0" w:color="auto"/>
        <w:bottom w:val="none" w:sz="0" w:space="0" w:color="auto"/>
        <w:right w:val="none" w:sz="0" w:space="0" w:color="auto"/>
      </w:divBdr>
    </w:div>
    <w:div w:id="1494953569">
      <w:bodyDiv w:val="1"/>
      <w:marLeft w:val="0"/>
      <w:marRight w:val="0"/>
      <w:marTop w:val="0"/>
      <w:marBottom w:val="0"/>
      <w:divBdr>
        <w:top w:val="none" w:sz="0" w:space="0" w:color="auto"/>
        <w:left w:val="none" w:sz="0" w:space="0" w:color="auto"/>
        <w:bottom w:val="none" w:sz="0" w:space="0" w:color="auto"/>
        <w:right w:val="none" w:sz="0" w:space="0" w:color="auto"/>
      </w:divBdr>
    </w:div>
    <w:div w:id="1494955433">
      <w:bodyDiv w:val="1"/>
      <w:marLeft w:val="0"/>
      <w:marRight w:val="0"/>
      <w:marTop w:val="0"/>
      <w:marBottom w:val="0"/>
      <w:divBdr>
        <w:top w:val="none" w:sz="0" w:space="0" w:color="auto"/>
        <w:left w:val="none" w:sz="0" w:space="0" w:color="auto"/>
        <w:bottom w:val="none" w:sz="0" w:space="0" w:color="auto"/>
        <w:right w:val="none" w:sz="0" w:space="0" w:color="auto"/>
      </w:divBdr>
    </w:div>
    <w:div w:id="1495022889">
      <w:bodyDiv w:val="1"/>
      <w:marLeft w:val="0"/>
      <w:marRight w:val="0"/>
      <w:marTop w:val="0"/>
      <w:marBottom w:val="0"/>
      <w:divBdr>
        <w:top w:val="none" w:sz="0" w:space="0" w:color="auto"/>
        <w:left w:val="none" w:sz="0" w:space="0" w:color="auto"/>
        <w:bottom w:val="none" w:sz="0" w:space="0" w:color="auto"/>
        <w:right w:val="none" w:sz="0" w:space="0" w:color="auto"/>
      </w:divBdr>
    </w:div>
    <w:div w:id="1495024999">
      <w:bodyDiv w:val="1"/>
      <w:marLeft w:val="0"/>
      <w:marRight w:val="0"/>
      <w:marTop w:val="0"/>
      <w:marBottom w:val="0"/>
      <w:divBdr>
        <w:top w:val="none" w:sz="0" w:space="0" w:color="auto"/>
        <w:left w:val="none" w:sz="0" w:space="0" w:color="auto"/>
        <w:bottom w:val="none" w:sz="0" w:space="0" w:color="auto"/>
        <w:right w:val="none" w:sz="0" w:space="0" w:color="auto"/>
      </w:divBdr>
    </w:div>
    <w:div w:id="1495073027">
      <w:bodyDiv w:val="1"/>
      <w:marLeft w:val="0"/>
      <w:marRight w:val="0"/>
      <w:marTop w:val="0"/>
      <w:marBottom w:val="0"/>
      <w:divBdr>
        <w:top w:val="none" w:sz="0" w:space="0" w:color="auto"/>
        <w:left w:val="none" w:sz="0" w:space="0" w:color="auto"/>
        <w:bottom w:val="none" w:sz="0" w:space="0" w:color="auto"/>
        <w:right w:val="none" w:sz="0" w:space="0" w:color="auto"/>
      </w:divBdr>
    </w:div>
    <w:div w:id="1495224114">
      <w:bodyDiv w:val="1"/>
      <w:marLeft w:val="0"/>
      <w:marRight w:val="0"/>
      <w:marTop w:val="0"/>
      <w:marBottom w:val="0"/>
      <w:divBdr>
        <w:top w:val="none" w:sz="0" w:space="0" w:color="auto"/>
        <w:left w:val="none" w:sz="0" w:space="0" w:color="auto"/>
        <w:bottom w:val="none" w:sz="0" w:space="0" w:color="auto"/>
        <w:right w:val="none" w:sz="0" w:space="0" w:color="auto"/>
      </w:divBdr>
    </w:div>
    <w:div w:id="1495225058">
      <w:bodyDiv w:val="1"/>
      <w:marLeft w:val="0"/>
      <w:marRight w:val="0"/>
      <w:marTop w:val="0"/>
      <w:marBottom w:val="0"/>
      <w:divBdr>
        <w:top w:val="none" w:sz="0" w:space="0" w:color="auto"/>
        <w:left w:val="none" w:sz="0" w:space="0" w:color="auto"/>
        <w:bottom w:val="none" w:sz="0" w:space="0" w:color="auto"/>
        <w:right w:val="none" w:sz="0" w:space="0" w:color="auto"/>
      </w:divBdr>
    </w:div>
    <w:div w:id="1495294098">
      <w:bodyDiv w:val="1"/>
      <w:marLeft w:val="0"/>
      <w:marRight w:val="0"/>
      <w:marTop w:val="0"/>
      <w:marBottom w:val="0"/>
      <w:divBdr>
        <w:top w:val="none" w:sz="0" w:space="0" w:color="auto"/>
        <w:left w:val="none" w:sz="0" w:space="0" w:color="auto"/>
        <w:bottom w:val="none" w:sz="0" w:space="0" w:color="auto"/>
        <w:right w:val="none" w:sz="0" w:space="0" w:color="auto"/>
      </w:divBdr>
    </w:div>
    <w:div w:id="1495335392">
      <w:bodyDiv w:val="1"/>
      <w:marLeft w:val="0"/>
      <w:marRight w:val="0"/>
      <w:marTop w:val="0"/>
      <w:marBottom w:val="0"/>
      <w:divBdr>
        <w:top w:val="none" w:sz="0" w:space="0" w:color="auto"/>
        <w:left w:val="none" w:sz="0" w:space="0" w:color="auto"/>
        <w:bottom w:val="none" w:sz="0" w:space="0" w:color="auto"/>
        <w:right w:val="none" w:sz="0" w:space="0" w:color="auto"/>
      </w:divBdr>
    </w:div>
    <w:div w:id="1495339665">
      <w:bodyDiv w:val="1"/>
      <w:marLeft w:val="0"/>
      <w:marRight w:val="0"/>
      <w:marTop w:val="0"/>
      <w:marBottom w:val="0"/>
      <w:divBdr>
        <w:top w:val="none" w:sz="0" w:space="0" w:color="auto"/>
        <w:left w:val="none" w:sz="0" w:space="0" w:color="auto"/>
        <w:bottom w:val="none" w:sz="0" w:space="0" w:color="auto"/>
        <w:right w:val="none" w:sz="0" w:space="0" w:color="auto"/>
      </w:divBdr>
    </w:div>
    <w:div w:id="1495413281">
      <w:bodyDiv w:val="1"/>
      <w:marLeft w:val="0"/>
      <w:marRight w:val="0"/>
      <w:marTop w:val="0"/>
      <w:marBottom w:val="0"/>
      <w:divBdr>
        <w:top w:val="none" w:sz="0" w:space="0" w:color="auto"/>
        <w:left w:val="none" w:sz="0" w:space="0" w:color="auto"/>
        <w:bottom w:val="none" w:sz="0" w:space="0" w:color="auto"/>
        <w:right w:val="none" w:sz="0" w:space="0" w:color="auto"/>
      </w:divBdr>
    </w:div>
    <w:div w:id="1495415913">
      <w:bodyDiv w:val="1"/>
      <w:marLeft w:val="0"/>
      <w:marRight w:val="0"/>
      <w:marTop w:val="0"/>
      <w:marBottom w:val="0"/>
      <w:divBdr>
        <w:top w:val="none" w:sz="0" w:space="0" w:color="auto"/>
        <w:left w:val="none" w:sz="0" w:space="0" w:color="auto"/>
        <w:bottom w:val="none" w:sz="0" w:space="0" w:color="auto"/>
        <w:right w:val="none" w:sz="0" w:space="0" w:color="auto"/>
      </w:divBdr>
    </w:div>
    <w:div w:id="1495418030">
      <w:bodyDiv w:val="1"/>
      <w:marLeft w:val="0"/>
      <w:marRight w:val="0"/>
      <w:marTop w:val="0"/>
      <w:marBottom w:val="0"/>
      <w:divBdr>
        <w:top w:val="none" w:sz="0" w:space="0" w:color="auto"/>
        <w:left w:val="none" w:sz="0" w:space="0" w:color="auto"/>
        <w:bottom w:val="none" w:sz="0" w:space="0" w:color="auto"/>
        <w:right w:val="none" w:sz="0" w:space="0" w:color="auto"/>
      </w:divBdr>
    </w:div>
    <w:div w:id="1495418086">
      <w:bodyDiv w:val="1"/>
      <w:marLeft w:val="0"/>
      <w:marRight w:val="0"/>
      <w:marTop w:val="0"/>
      <w:marBottom w:val="0"/>
      <w:divBdr>
        <w:top w:val="none" w:sz="0" w:space="0" w:color="auto"/>
        <w:left w:val="none" w:sz="0" w:space="0" w:color="auto"/>
        <w:bottom w:val="none" w:sz="0" w:space="0" w:color="auto"/>
        <w:right w:val="none" w:sz="0" w:space="0" w:color="auto"/>
      </w:divBdr>
    </w:div>
    <w:div w:id="1495418221">
      <w:bodyDiv w:val="1"/>
      <w:marLeft w:val="0"/>
      <w:marRight w:val="0"/>
      <w:marTop w:val="0"/>
      <w:marBottom w:val="0"/>
      <w:divBdr>
        <w:top w:val="none" w:sz="0" w:space="0" w:color="auto"/>
        <w:left w:val="none" w:sz="0" w:space="0" w:color="auto"/>
        <w:bottom w:val="none" w:sz="0" w:space="0" w:color="auto"/>
        <w:right w:val="none" w:sz="0" w:space="0" w:color="auto"/>
      </w:divBdr>
    </w:div>
    <w:div w:id="1495493048">
      <w:bodyDiv w:val="1"/>
      <w:marLeft w:val="0"/>
      <w:marRight w:val="0"/>
      <w:marTop w:val="0"/>
      <w:marBottom w:val="0"/>
      <w:divBdr>
        <w:top w:val="none" w:sz="0" w:space="0" w:color="auto"/>
        <w:left w:val="none" w:sz="0" w:space="0" w:color="auto"/>
        <w:bottom w:val="none" w:sz="0" w:space="0" w:color="auto"/>
        <w:right w:val="none" w:sz="0" w:space="0" w:color="auto"/>
      </w:divBdr>
    </w:div>
    <w:div w:id="1495532744">
      <w:bodyDiv w:val="1"/>
      <w:marLeft w:val="0"/>
      <w:marRight w:val="0"/>
      <w:marTop w:val="0"/>
      <w:marBottom w:val="0"/>
      <w:divBdr>
        <w:top w:val="none" w:sz="0" w:space="0" w:color="auto"/>
        <w:left w:val="none" w:sz="0" w:space="0" w:color="auto"/>
        <w:bottom w:val="none" w:sz="0" w:space="0" w:color="auto"/>
        <w:right w:val="none" w:sz="0" w:space="0" w:color="auto"/>
      </w:divBdr>
    </w:div>
    <w:div w:id="1495532963">
      <w:bodyDiv w:val="1"/>
      <w:marLeft w:val="0"/>
      <w:marRight w:val="0"/>
      <w:marTop w:val="0"/>
      <w:marBottom w:val="0"/>
      <w:divBdr>
        <w:top w:val="none" w:sz="0" w:space="0" w:color="auto"/>
        <w:left w:val="none" w:sz="0" w:space="0" w:color="auto"/>
        <w:bottom w:val="none" w:sz="0" w:space="0" w:color="auto"/>
        <w:right w:val="none" w:sz="0" w:space="0" w:color="auto"/>
      </w:divBdr>
    </w:div>
    <w:div w:id="1495533401">
      <w:bodyDiv w:val="1"/>
      <w:marLeft w:val="0"/>
      <w:marRight w:val="0"/>
      <w:marTop w:val="0"/>
      <w:marBottom w:val="0"/>
      <w:divBdr>
        <w:top w:val="none" w:sz="0" w:space="0" w:color="auto"/>
        <w:left w:val="none" w:sz="0" w:space="0" w:color="auto"/>
        <w:bottom w:val="none" w:sz="0" w:space="0" w:color="auto"/>
        <w:right w:val="none" w:sz="0" w:space="0" w:color="auto"/>
      </w:divBdr>
    </w:div>
    <w:div w:id="1495609373">
      <w:bodyDiv w:val="1"/>
      <w:marLeft w:val="0"/>
      <w:marRight w:val="0"/>
      <w:marTop w:val="0"/>
      <w:marBottom w:val="0"/>
      <w:divBdr>
        <w:top w:val="none" w:sz="0" w:space="0" w:color="auto"/>
        <w:left w:val="none" w:sz="0" w:space="0" w:color="auto"/>
        <w:bottom w:val="none" w:sz="0" w:space="0" w:color="auto"/>
        <w:right w:val="none" w:sz="0" w:space="0" w:color="auto"/>
      </w:divBdr>
    </w:div>
    <w:div w:id="1495680346">
      <w:bodyDiv w:val="1"/>
      <w:marLeft w:val="0"/>
      <w:marRight w:val="0"/>
      <w:marTop w:val="0"/>
      <w:marBottom w:val="0"/>
      <w:divBdr>
        <w:top w:val="none" w:sz="0" w:space="0" w:color="auto"/>
        <w:left w:val="none" w:sz="0" w:space="0" w:color="auto"/>
        <w:bottom w:val="none" w:sz="0" w:space="0" w:color="auto"/>
        <w:right w:val="none" w:sz="0" w:space="0" w:color="auto"/>
      </w:divBdr>
    </w:div>
    <w:div w:id="1495682328">
      <w:bodyDiv w:val="1"/>
      <w:marLeft w:val="0"/>
      <w:marRight w:val="0"/>
      <w:marTop w:val="0"/>
      <w:marBottom w:val="0"/>
      <w:divBdr>
        <w:top w:val="none" w:sz="0" w:space="0" w:color="auto"/>
        <w:left w:val="none" w:sz="0" w:space="0" w:color="auto"/>
        <w:bottom w:val="none" w:sz="0" w:space="0" w:color="auto"/>
        <w:right w:val="none" w:sz="0" w:space="0" w:color="auto"/>
      </w:divBdr>
    </w:div>
    <w:div w:id="1495756335">
      <w:bodyDiv w:val="1"/>
      <w:marLeft w:val="0"/>
      <w:marRight w:val="0"/>
      <w:marTop w:val="0"/>
      <w:marBottom w:val="0"/>
      <w:divBdr>
        <w:top w:val="none" w:sz="0" w:space="0" w:color="auto"/>
        <w:left w:val="none" w:sz="0" w:space="0" w:color="auto"/>
        <w:bottom w:val="none" w:sz="0" w:space="0" w:color="auto"/>
        <w:right w:val="none" w:sz="0" w:space="0" w:color="auto"/>
      </w:divBdr>
    </w:div>
    <w:div w:id="1495800839">
      <w:bodyDiv w:val="1"/>
      <w:marLeft w:val="0"/>
      <w:marRight w:val="0"/>
      <w:marTop w:val="0"/>
      <w:marBottom w:val="0"/>
      <w:divBdr>
        <w:top w:val="none" w:sz="0" w:space="0" w:color="auto"/>
        <w:left w:val="none" w:sz="0" w:space="0" w:color="auto"/>
        <w:bottom w:val="none" w:sz="0" w:space="0" w:color="auto"/>
        <w:right w:val="none" w:sz="0" w:space="0" w:color="auto"/>
      </w:divBdr>
    </w:div>
    <w:div w:id="1495804035">
      <w:bodyDiv w:val="1"/>
      <w:marLeft w:val="0"/>
      <w:marRight w:val="0"/>
      <w:marTop w:val="0"/>
      <w:marBottom w:val="0"/>
      <w:divBdr>
        <w:top w:val="none" w:sz="0" w:space="0" w:color="auto"/>
        <w:left w:val="none" w:sz="0" w:space="0" w:color="auto"/>
        <w:bottom w:val="none" w:sz="0" w:space="0" w:color="auto"/>
        <w:right w:val="none" w:sz="0" w:space="0" w:color="auto"/>
      </w:divBdr>
    </w:div>
    <w:div w:id="1495874026">
      <w:bodyDiv w:val="1"/>
      <w:marLeft w:val="0"/>
      <w:marRight w:val="0"/>
      <w:marTop w:val="0"/>
      <w:marBottom w:val="0"/>
      <w:divBdr>
        <w:top w:val="none" w:sz="0" w:space="0" w:color="auto"/>
        <w:left w:val="none" w:sz="0" w:space="0" w:color="auto"/>
        <w:bottom w:val="none" w:sz="0" w:space="0" w:color="auto"/>
        <w:right w:val="none" w:sz="0" w:space="0" w:color="auto"/>
      </w:divBdr>
    </w:div>
    <w:div w:id="1495875515">
      <w:bodyDiv w:val="1"/>
      <w:marLeft w:val="0"/>
      <w:marRight w:val="0"/>
      <w:marTop w:val="0"/>
      <w:marBottom w:val="0"/>
      <w:divBdr>
        <w:top w:val="none" w:sz="0" w:space="0" w:color="auto"/>
        <w:left w:val="none" w:sz="0" w:space="0" w:color="auto"/>
        <w:bottom w:val="none" w:sz="0" w:space="0" w:color="auto"/>
        <w:right w:val="none" w:sz="0" w:space="0" w:color="auto"/>
      </w:divBdr>
    </w:div>
    <w:div w:id="1495876769">
      <w:bodyDiv w:val="1"/>
      <w:marLeft w:val="0"/>
      <w:marRight w:val="0"/>
      <w:marTop w:val="0"/>
      <w:marBottom w:val="0"/>
      <w:divBdr>
        <w:top w:val="none" w:sz="0" w:space="0" w:color="auto"/>
        <w:left w:val="none" w:sz="0" w:space="0" w:color="auto"/>
        <w:bottom w:val="none" w:sz="0" w:space="0" w:color="auto"/>
        <w:right w:val="none" w:sz="0" w:space="0" w:color="auto"/>
      </w:divBdr>
    </w:div>
    <w:div w:id="1495877238">
      <w:bodyDiv w:val="1"/>
      <w:marLeft w:val="0"/>
      <w:marRight w:val="0"/>
      <w:marTop w:val="0"/>
      <w:marBottom w:val="0"/>
      <w:divBdr>
        <w:top w:val="none" w:sz="0" w:space="0" w:color="auto"/>
        <w:left w:val="none" w:sz="0" w:space="0" w:color="auto"/>
        <w:bottom w:val="none" w:sz="0" w:space="0" w:color="auto"/>
        <w:right w:val="none" w:sz="0" w:space="0" w:color="auto"/>
      </w:divBdr>
    </w:div>
    <w:div w:id="1495879365">
      <w:bodyDiv w:val="1"/>
      <w:marLeft w:val="0"/>
      <w:marRight w:val="0"/>
      <w:marTop w:val="0"/>
      <w:marBottom w:val="0"/>
      <w:divBdr>
        <w:top w:val="none" w:sz="0" w:space="0" w:color="auto"/>
        <w:left w:val="none" w:sz="0" w:space="0" w:color="auto"/>
        <w:bottom w:val="none" w:sz="0" w:space="0" w:color="auto"/>
        <w:right w:val="none" w:sz="0" w:space="0" w:color="auto"/>
      </w:divBdr>
    </w:div>
    <w:div w:id="1495995700">
      <w:bodyDiv w:val="1"/>
      <w:marLeft w:val="0"/>
      <w:marRight w:val="0"/>
      <w:marTop w:val="0"/>
      <w:marBottom w:val="0"/>
      <w:divBdr>
        <w:top w:val="none" w:sz="0" w:space="0" w:color="auto"/>
        <w:left w:val="none" w:sz="0" w:space="0" w:color="auto"/>
        <w:bottom w:val="none" w:sz="0" w:space="0" w:color="auto"/>
        <w:right w:val="none" w:sz="0" w:space="0" w:color="auto"/>
      </w:divBdr>
    </w:div>
    <w:div w:id="1496142696">
      <w:bodyDiv w:val="1"/>
      <w:marLeft w:val="0"/>
      <w:marRight w:val="0"/>
      <w:marTop w:val="0"/>
      <w:marBottom w:val="0"/>
      <w:divBdr>
        <w:top w:val="none" w:sz="0" w:space="0" w:color="auto"/>
        <w:left w:val="none" w:sz="0" w:space="0" w:color="auto"/>
        <w:bottom w:val="none" w:sz="0" w:space="0" w:color="auto"/>
        <w:right w:val="none" w:sz="0" w:space="0" w:color="auto"/>
      </w:divBdr>
    </w:div>
    <w:div w:id="149618789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6265142">
      <w:bodyDiv w:val="1"/>
      <w:marLeft w:val="0"/>
      <w:marRight w:val="0"/>
      <w:marTop w:val="0"/>
      <w:marBottom w:val="0"/>
      <w:divBdr>
        <w:top w:val="none" w:sz="0" w:space="0" w:color="auto"/>
        <w:left w:val="none" w:sz="0" w:space="0" w:color="auto"/>
        <w:bottom w:val="none" w:sz="0" w:space="0" w:color="auto"/>
        <w:right w:val="none" w:sz="0" w:space="0" w:color="auto"/>
      </w:divBdr>
    </w:div>
    <w:div w:id="1496333503">
      <w:bodyDiv w:val="1"/>
      <w:marLeft w:val="0"/>
      <w:marRight w:val="0"/>
      <w:marTop w:val="0"/>
      <w:marBottom w:val="0"/>
      <w:divBdr>
        <w:top w:val="none" w:sz="0" w:space="0" w:color="auto"/>
        <w:left w:val="none" w:sz="0" w:space="0" w:color="auto"/>
        <w:bottom w:val="none" w:sz="0" w:space="0" w:color="auto"/>
        <w:right w:val="none" w:sz="0" w:space="0" w:color="auto"/>
      </w:divBdr>
    </w:div>
    <w:div w:id="1496334332">
      <w:bodyDiv w:val="1"/>
      <w:marLeft w:val="0"/>
      <w:marRight w:val="0"/>
      <w:marTop w:val="0"/>
      <w:marBottom w:val="0"/>
      <w:divBdr>
        <w:top w:val="none" w:sz="0" w:space="0" w:color="auto"/>
        <w:left w:val="none" w:sz="0" w:space="0" w:color="auto"/>
        <w:bottom w:val="none" w:sz="0" w:space="0" w:color="auto"/>
        <w:right w:val="none" w:sz="0" w:space="0" w:color="auto"/>
      </w:divBdr>
    </w:div>
    <w:div w:id="1496337054">
      <w:bodyDiv w:val="1"/>
      <w:marLeft w:val="0"/>
      <w:marRight w:val="0"/>
      <w:marTop w:val="0"/>
      <w:marBottom w:val="0"/>
      <w:divBdr>
        <w:top w:val="none" w:sz="0" w:space="0" w:color="auto"/>
        <w:left w:val="none" w:sz="0" w:space="0" w:color="auto"/>
        <w:bottom w:val="none" w:sz="0" w:space="0" w:color="auto"/>
        <w:right w:val="none" w:sz="0" w:space="0" w:color="auto"/>
      </w:divBdr>
    </w:div>
    <w:div w:id="1496339028">
      <w:bodyDiv w:val="1"/>
      <w:marLeft w:val="0"/>
      <w:marRight w:val="0"/>
      <w:marTop w:val="0"/>
      <w:marBottom w:val="0"/>
      <w:divBdr>
        <w:top w:val="none" w:sz="0" w:space="0" w:color="auto"/>
        <w:left w:val="none" w:sz="0" w:space="0" w:color="auto"/>
        <w:bottom w:val="none" w:sz="0" w:space="0" w:color="auto"/>
        <w:right w:val="none" w:sz="0" w:space="0" w:color="auto"/>
      </w:divBdr>
    </w:div>
    <w:div w:id="1496341835">
      <w:bodyDiv w:val="1"/>
      <w:marLeft w:val="0"/>
      <w:marRight w:val="0"/>
      <w:marTop w:val="0"/>
      <w:marBottom w:val="0"/>
      <w:divBdr>
        <w:top w:val="none" w:sz="0" w:space="0" w:color="auto"/>
        <w:left w:val="none" w:sz="0" w:space="0" w:color="auto"/>
        <w:bottom w:val="none" w:sz="0" w:space="0" w:color="auto"/>
        <w:right w:val="none" w:sz="0" w:space="0" w:color="auto"/>
      </w:divBdr>
    </w:div>
    <w:div w:id="1496452244">
      <w:bodyDiv w:val="1"/>
      <w:marLeft w:val="0"/>
      <w:marRight w:val="0"/>
      <w:marTop w:val="0"/>
      <w:marBottom w:val="0"/>
      <w:divBdr>
        <w:top w:val="none" w:sz="0" w:space="0" w:color="auto"/>
        <w:left w:val="none" w:sz="0" w:space="0" w:color="auto"/>
        <w:bottom w:val="none" w:sz="0" w:space="0" w:color="auto"/>
        <w:right w:val="none" w:sz="0" w:space="0" w:color="auto"/>
      </w:divBdr>
    </w:div>
    <w:div w:id="1496456850">
      <w:bodyDiv w:val="1"/>
      <w:marLeft w:val="0"/>
      <w:marRight w:val="0"/>
      <w:marTop w:val="0"/>
      <w:marBottom w:val="0"/>
      <w:divBdr>
        <w:top w:val="none" w:sz="0" w:space="0" w:color="auto"/>
        <w:left w:val="none" w:sz="0" w:space="0" w:color="auto"/>
        <w:bottom w:val="none" w:sz="0" w:space="0" w:color="auto"/>
        <w:right w:val="none" w:sz="0" w:space="0" w:color="auto"/>
      </w:divBdr>
    </w:div>
    <w:div w:id="1496526924">
      <w:bodyDiv w:val="1"/>
      <w:marLeft w:val="0"/>
      <w:marRight w:val="0"/>
      <w:marTop w:val="0"/>
      <w:marBottom w:val="0"/>
      <w:divBdr>
        <w:top w:val="none" w:sz="0" w:space="0" w:color="auto"/>
        <w:left w:val="none" w:sz="0" w:space="0" w:color="auto"/>
        <w:bottom w:val="none" w:sz="0" w:space="0" w:color="auto"/>
        <w:right w:val="none" w:sz="0" w:space="0" w:color="auto"/>
      </w:divBdr>
    </w:div>
    <w:div w:id="1496603511">
      <w:bodyDiv w:val="1"/>
      <w:marLeft w:val="0"/>
      <w:marRight w:val="0"/>
      <w:marTop w:val="0"/>
      <w:marBottom w:val="0"/>
      <w:divBdr>
        <w:top w:val="none" w:sz="0" w:space="0" w:color="auto"/>
        <w:left w:val="none" w:sz="0" w:space="0" w:color="auto"/>
        <w:bottom w:val="none" w:sz="0" w:space="0" w:color="auto"/>
        <w:right w:val="none" w:sz="0" w:space="0" w:color="auto"/>
      </w:divBdr>
    </w:div>
    <w:div w:id="1496604991">
      <w:bodyDiv w:val="1"/>
      <w:marLeft w:val="0"/>
      <w:marRight w:val="0"/>
      <w:marTop w:val="0"/>
      <w:marBottom w:val="0"/>
      <w:divBdr>
        <w:top w:val="none" w:sz="0" w:space="0" w:color="auto"/>
        <w:left w:val="none" w:sz="0" w:space="0" w:color="auto"/>
        <w:bottom w:val="none" w:sz="0" w:space="0" w:color="auto"/>
        <w:right w:val="none" w:sz="0" w:space="0" w:color="auto"/>
      </w:divBdr>
    </w:div>
    <w:div w:id="1496608886">
      <w:bodyDiv w:val="1"/>
      <w:marLeft w:val="0"/>
      <w:marRight w:val="0"/>
      <w:marTop w:val="0"/>
      <w:marBottom w:val="0"/>
      <w:divBdr>
        <w:top w:val="none" w:sz="0" w:space="0" w:color="auto"/>
        <w:left w:val="none" w:sz="0" w:space="0" w:color="auto"/>
        <w:bottom w:val="none" w:sz="0" w:space="0" w:color="auto"/>
        <w:right w:val="none" w:sz="0" w:space="0" w:color="auto"/>
      </w:divBdr>
    </w:div>
    <w:div w:id="1496647456">
      <w:bodyDiv w:val="1"/>
      <w:marLeft w:val="0"/>
      <w:marRight w:val="0"/>
      <w:marTop w:val="0"/>
      <w:marBottom w:val="0"/>
      <w:divBdr>
        <w:top w:val="none" w:sz="0" w:space="0" w:color="auto"/>
        <w:left w:val="none" w:sz="0" w:space="0" w:color="auto"/>
        <w:bottom w:val="none" w:sz="0" w:space="0" w:color="auto"/>
        <w:right w:val="none" w:sz="0" w:space="0" w:color="auto"/>
      </w:divBdr>
    </w:div>
    <w:div w:id="1496677910">
      <w:bodyDiv w:val="1"/>
      <w:marLeft w:val="0"/>
      <w:marRight w:val="0"/>
      <w:marTop w:val="0"/>
      <w:marBottom w:val="0"/>
      <w:divBdr>
        <w:top w:val="none" w:sz="0" w:space="0" w:color="auto"/>
        <w:left w:val="none" w:sz="0" w:space="0" w:color="auto"/>
        <w:bottom w:val="none" w:sz="0" w:space="0" w:color="auto"/>
        <w:right w:val="none" w:sz="0" w:space="0" w:color="auto"/>
      </w:divBdr>
    </w:div>
    <w:div w:id="1496725917">
      <w:bodyDiv w:val="1"/>
      <w:marLeft w:val="0"/>
      <w:marRight w:val="0"/>
      <w:marTop w:val="0"/>
      <w:marBottom w:val="0"/>
      <w:divBdr>
        <w:top w:val="none" w:sz="0" w:space="0" w:color="auto"/>
        <w:left w:val="none" w:sz="0" w:space="0" w:color="auto"/>
        <w:bottom w:val="none" w:sz="0" w:space="0" w:color="auto"/>
        <w:right w:val="none" w:sz="0" w:space="0" w:color="auto"/>
      </w:divBdr>
    </w:div>
    <w:div w:id="1496728069">
      <w:bodyDiv w:val="1"/>
      <w:marLeft w:val="0"/>
      <w:marRight w:val="0"/>
      <w:marTop w:val="0"/>
      <w:marBottom w:val="0"/>
      <w:divBdr>
        <w:top w:val="none" w:sz="0" w:space="0" w:color="auto"/>
        <w:left w:val="none" w:sz="0" w:space="0" w:color="auto"/>
        <w:bottom w:val="none" w:sz="0" w:space="0" w:color="auto"/>
        <w:right w:val="none" w:sz="0" w:space="0" w:color="auto"/>
      </w:divBdr>
    </w:div>
    <w:div w:id="1496844585">
      <w:bodyDiv w:val="1"/>
      <w:marLeft w:val="0"/>
      <w:marRight w:val="0"/>
      <w:marTop w:val="0"/>
      <w:marBottom w:val="0"/>
      <w:divBdr>
        <w:top w:val="none" w:sz="0" w:space="0" w:color="auto"/>
        <w:left w:val="none" w:sz="0" w:space="0" w:color="auto"/>
        <w:bottom w:val="none" w:sz="0" w:space="0" w:color="auto"/>
        <w:right w:val="none" w:sz="0" w:space="0" w:color="auto"/>
      </w:divBdr>
    </w:div>
    <w:div w:id="1496845777">
      <w:bodyDiv w:val="1"/>
      <w:marLeft w:val="0"/>
      <w:marRight w:val="0"/>
      <w:marTop w:val="0"/>
      <w:marBottom w:val="0"/>
      <w:divBdr>
        <w:top w:val="none" w:sz="0" w:space="0" w:color="auto"/>
        <w:left w:val="none" w:sz="0" w:space="0" w:color="auto"/>
        <w:bottom w:val="none" w:sz="0" w:space="0" w:color="auto"/>
        <w:right w:val="none" w:sz="0" w:space="0" w:color="auto"/>
      </w:divBdr>
    </w:div>
    <w:div w:id="1496870732">
      <w:bodyDiv w:val="1"/>
      <w:marLeft w:val="0"/>
      <w:marRight w:val="0"/>
      <w:marTop w:val="0"/>
      <w:marBottom w:val="0"/>
      <w:divBdr>
        <w:top w:val="none" w:sz="0" w:space="0" w:color="auto"/>
        <w:left w:val="none" w:sz="0" w:space="0" w:color="auto"/>
        <w:bottom w:val="none" w:sz="0" w:space="0" w:color="auto"/>
        <w:right w:val="none" w:sz="0" w:space="0" w:color="auto"/>
      </w:divBdr>
    </w:div>
    <w:div w:id="1496916212">
      <w:bodyDiv w:val="1"/>
      <w:marLeft w:val="0"/>
      <w:marRight w:val="0"/>
      <w:marTop w:val="0"/>
      <w:marBottom w:val="0"/>
      <w:divBdr>
        <w:top w:val="none" w:sz="0" w:space="0" w:color="auto"/>
        <w:left w:val="none" w:sz="0" w:space="0" w:color="auto"/>
        <w:bottom w:val="none" w:sz="0" w:space="0" w:color="auto"/>
        <w:right w:val="none" w:sz="0" w:space="0" w:color="auto"/>
      </w:divBdr>
    </w:div>
    <w:div w:id="1496991291">
      <w:bodyDiv w:val="1"/>
      <w:marLeft w:val="0"/>
      <w:marRight w:val="0"/>
      <w:marTop w:val="0"/>
      <w:marBottom w:val="0"/>
      <w:divBdr>
        <w:top w:val="none" w:sz="0" w:space="0" w:color="auto"/>
        <w:left w:val="none" w:sz="0" w:space="0" w:color="auto"/>
        <w:bottom w:val="none" w:sz="0" w:space="0" w:color="auto"/>
        <w:right w:val="none" w:sz="0" w:space="0" w:color="auto"/>
      </w:divBdr>
    </w:div>
    <w:div w:id="1496997387">
      <w:bodyDiv w:val="1"/>
      <w:marLeft w:val="0"/>
      <w:marRight w:val="0"/>
      <w:marTop w:val="0"/>
      <w:marBottom w:val="0"/>
      <w:divBdr>
        <w:top w:val="none" w:sz="0" w:space="0" w:color="auto"/>
        <w:left w:val="none" w:sz="0" w:space="0" w:color="auto"/>
        <w:bottom w:val="none" w:sz="0" w:space="0" w:color="auto"/>
        <w:right w:val="none" w:sz="0" w:space="0" w:color="auto"/>
      </w:divBdr>
    </w:div>
    <w:div w:id="1497113104">
      <w:bodyDiv w:val="1"/>
      <w:marLeft w:val="0"/>
      <w:marRight w:val="0"/>
      <w:marTop w:val="0"/>
      <w:marBottom w:val="0"/>
      <w:divBdr>
        <w:top w:val="none" w:sz="0" w:space="0" w:color="auto"/>
        <w:left w:val="none" w:sz="0" w:space="0" w:color="auto"/>
        <w:bottom w:val="none" w:sz="0" w:space="0" w:color="auto"/>
        <w:right w:val="none" w:sz="0" w:space="0" w:color="auto"/>
      </w:divBdr>
    </w:div>
    <w:div w:id="1497184246">
      <w:bodyDiv w:val="1"/>
      <w:marLeft w:val="0"/>
      <w:marRight w:val="0"/>
      <w:marTop w:val="0"/>
      <w:marBottom w:val="0"/>
      <w:divBdr>
        <w:top w:val="none" w:sz="0" w:space="0" w:color="auto"/>
        <w:left w:val="none" w:sz="0" w:space="0" w:color="auto"/>
        <w:bottom w:val="none" w:sz="0" w:space="0" w:color="auto"/>
        <w:right w:val="none" w:sz="0" w:space="0" w:color="auto"/>
      </w:divBdr>
    </w:div>
    <w:div w:id="1497184462">
      <w:bodyDiv w:val="1"/>
      <w:marLeft w:val="0"/>
      <w:marRight w:val="0"/>
      <w:marTop w:val="0"/>
      <w:marBottom w:val="0"/>
      <w:divBdr>
        <w:top w:val="none" w:sz="0" w:space="0" w:color="auto"/>
        <w:left w:val="none" w:sz="0" w:space="0" w:color="auto"/>
        <w:bottom w:val="none" w:sz="0" w:space="0" w:color="auto"/>
        <w:right w:val="none" w:sz="0" w:space="0" w:color="auto"/>
      </w:divBdr>
    </w:div>
    <w:div w:id="1497190848">
      <w:bodyDiv w:val="1"/>
      <w:marLeft w:val="0"/>
      <w:marRight w:val="0"/>
      <w:marTop w:val="0"/>
      <w:marBottom w:val="0"/>
      <w:divBdr>
        <w:top w:val="none" w:sz="0" w:space="0" w:color="auto"/>
        <w:left w:val="none" w:sz="0" w:space="0" w:color="auto"/>
        <w:bottom w:val="none" w:sz="0" w:space="0" w:color="auto"/>
        <w:right w:val="none" w:sz="0" w:space="0" w:color="auto"/>
      </w:divBdr>
    </w:div>
    <w:div w:id="1497303743">
      <w:bodyDiv w:val="1"/>
      <w:marLeft w:val="0"/>
      <w:marRight w:val="0"/>
      <w:marTop w:val="0"/>
      <w:marBottom w:val="0"/>
      <w:divBdr>
        <w:top w:val="none" w:sz="0" w:space="0" w:color="auto"/>
        <w:left w:val="none" w:sz="0" w:space="0" w:color="auto"/>
        <w:bottom w:val="none" w:sz="0" w:space="0" w:color="auto"/>
        <w:right w:val="none" w:sz="0" w:space="0" w:color="auto"/>
      </w:divBdr>
    </w:div>
    <w:div w:id="1497307112">
      <w:bodyDiv w:val="1"/>
      <w:marLeft w:val="0"/>
      <w:marRight w:val="0"/>
      <w:marTop w:val="0"/>
      <w:marBottom w:val="0"/>
      <w:divBdr>
        <w:top w:val="none" w:sz="0" w:space="0" w:color="auto"/>
        <w:left w:val="none" w:sz="0" w:space="0" w:color="auto"/>
        <w:bottom w:val="none" w:sz="0" w:space="0" w:color="auto"/>
        <w:right w:val="none" w:sz="0" w:space="0" w:color="auto"/>
      </w:divBdr>
    </w:div>
    <w:div w:id="1497381413">
      <w:bodyDiv w:val="1"/>
      <w:marLeft w:val="0"/>
      <w:marRight w:val="0"/>
      <w:marTop w:val="0"/>
      <w:marBottom w:val="0"/>
      <w:divBdr>
        <w:top w:val="none" w:sz="0" w:space="0" w:color="auto"/>
        <w:left w:val="none" w:sz="0" w:space="0" w:color="auto"/>
        <w:bottom w:val="none" w:sz="0" w:space="0" w:color="auto"/>
        <w:right w:val="none" w:sz="0" w:space="0" w:color="auto"/>
      </w:divBdr>
    </w:div>
    <w:div w:id="1497500797">
      <w:bodyDiv w:val="1"/>
      <w:marLeft w:val="0"/>
      <w:marRight w:val="0"/>
      <w:marTop w:val="0"/>
      <w:marBottom w:val="0"/>
      <w:divBdr>
        <w:top w:val="none" w:sz="0" w:space="0" w:color="auto"/>
        <w:left w:val="none" w:sz="0" w:space="0" w:color="auto"/>
        <w:bottom w:val="none" w:sz="0" w:space="0" w:color="auto"/>
        <w:right w:val="none" w:sz="0" w:space="0" w:color="auto"/>
      </w:divBdr>
    </w:div>
    <w:div w:id="1497574186">
      <w:bodyDiv w:val="1"/>
      <w:marLeft w:val="0"/>
      <w:marRight w:val="0"/>
      <w:marTop w:val="0"/>
      <w:marBottom w:val="0"/>
      <w:divBdr>
        <w:top w:val="none" w:sz="0" w:space="0" w:color="auto"/>
        <w:left w:val="none" w:sz="0" w:space="0" w:color="auto"/>
        <w:bottom w:val="none" w:sz="0" w:space="0" w:color="auto"/>
        <w:right w:val="none" w:sz="0" w:space="0" w:color="auto"/>
      </w:divBdr>
    </w:div>
    <w:div w:id="1497644800">
      <w:bodyDiv w:val="1"/>
      <w:marLeft w:val="0"/>
      <w:marRight w:val="0"/>
      <w:marTop w:val="0"/>
      <w:marBottom w:val="0"/>
      <w:divBdr>
        <w:top w:val="none" w:sz="0" w:space="0" w:color="auto"/>
        <w:left w:val="none" w:sz="0" w:space="0" w:color="auto"/>
        <w:bottom w:val="none" w:sz="0" w:space="0" w:color="auto"/>
        <w:right w:val="none" w:sz="0" w:space="0" w:color="auto"/>
      </w:divBdr>
    </w:div>
    <w:div w:id="1497696055">
      <w:bodyDiv w:val="1"/>
      <w:marLeft w:val="0"/>
      <w:marRight w:val="0"/>
      <w:marTop w:val="0"/>
      <w:marBottom w:val="0"/>
      <w:divBdr>
        <w:top w:val="none" w:sz="0" w:space="0" w:color="auto"/>
        <w:left w:val="none" w:sz="0" w:space="0" w:color="auto"/>
        <w:bottom w:val="none" w:sz="0" w:space="0" w:color="auto"/>
        <w:right w:val="none" w:sz="0" w:space="0" w:color="auto"/>
      </w:divBdr>
    </w:div>
    <w:div w:id="1497767322">
      <w:bodyDiv w:val="1"/>
      <w:marLeft w:val="0"/>
      <w:marRight w:val="0"/>
      <w:marTop w:val="0"/>
      <w:marBottom w:val="0"/>
      <w:divBdr>
        <w:top w:val="none" w:sz="0" w:space="0" w:color="auto"/>
        <w:left w:val="none" w:sz="0" w:space="0" w:color="auto"/>
        <w:bottom w:val="none" w:sz="0" w:space="0" w:color="auto"/>
        <w:right w:val="none" w:sz="0" w:space="0" w:color="auto"/>
      </w:divBdr>
    </w:div>
    <w:div w:id="1497960688">
      <w:bodyDiv w:val="1"/>
      <w:marLeft w:val="0"/>
      <w:marRight w:val="0"/>
      <w:marTop w:val="0"/>
      <w:marBottom w:val="0"/>
      <w:divBdr>
        <w:top w:val="none" w:sz="0" w:space="0" w:color="auto"/>
        <w:left w:val="none" w:sz="0" w:space="0" w:color="auto"/>
        <w:bottom w:val="none" w:sz="0" w:space="0" w:color="auto"/>
        <w:right w:val="none" w:sz="0" w:space="0" w:color="auto"/>
      </w:divBdr>
    </w:div>
    <w:div w:id="1497964938">
      <w:bodyDiv w:val="1"/>
      <w:marLeft w:val="0"/>
      <w:marRight w:val="0"/>
      <w:marTop w:val="0"/>
      <w:marBottom w:val="0"/>
      <w:divBdr>
        <w:top w:val="none" w:sz="0" w:space="0" w:color="auto"/>
        <w:left w:val="none" w:sz="0" w:space="0" w:color="auto"/>
        <w:bottom w:val="none" w:sz="0" w:space="0" w:color="auto"/>
        <w:right w:val="none" w:sz="0" w:space="0" w:color="auto"/>
      </w:divBdr>
    </w:div>
    <w:div w:id="1498031528">
      <w:bodyDiv w:val="1"/>
      <w:marLeft w:val="0"/>
      <w:marRight w:val="0"/>
      <w:marTop w:val="0"/>
      <w:marBottom w:val="0"/>
      <w:divBdr>
        <w:top w:val="none" w:sz="0" w:space="0" w:color="auto"/>
        <w:left w:val="none" w:sz="0" w:space="0" w:color="auto"/>
        <w:bottom w:val="none" w:sz="0" w:space="0" w:color="auto"/>
        <w:right w:val="none" w:sz="0" w:space="0" w:color="auto"/>
      </w:divBdr>
    </w:div>
    <w:div w:id="1498038359">
      <w:bodyDiv w:val="1"/>
      <w:marLeft w:val="0"/>
      <w:marRight w:val="0"/>
      <w:marTop w:val="0"/>
      <w:marBottom w:val="0"/>
      <w:divBdr>
        <w:top w:val="none" w:sz="0" w:space="0" w:color="auto"/>
        <w:left w:val="none" w:sz="0" w:space="0" w:color="auto"/>
        <w:bottom w:val="none" w:sz="0" w:space="0" w:color="auto"/>
        <w:right w:val="none" w:sz="0" w:space="0" w:color="auto"/>
      </w:divBdr>
    </w:div>
    <w:div w:id="1498113068">
      <w:bodyDiv w:val="1"/>
      <w:marLeft w:val="0"/>
      <w:marRight w:val="0"/>
      <w:marTop w:val="0"/>
      <w:marBottom w:val="0"/>
      <w:divBdr>
        <w:top w:val="none" w:sz="0" w:space="0" w:color="auto"/>
        <w:left w:val="none" w:sz="0" w:space="0" w:color="auto"/>
        <w:bottom w:val="none" w:sz="0" w:space="0" w:color="auto"/>
        <w:right w:val="none" w:sz="0" w:space="0" w:color="auto"/>
      </w:divBdr>
    </w:div>
    <w:div w:id="1498155904">
      <w:bodyDiv w:val="1"/>
      <w:marLeft w:val="0"/>
      <w:marRight w:val="0"/>
      <w:marTop w:val="0"/>
      <w:marBottom w:val="0"/>
      <w:divBdr>
        <w:top w:val="none" w:sz="0" w:space="0" w:color="auto"/>
        <w:left w:val="none" w:sz="0" w:space="0" w:color="auto"/>
        <w:bottom w:val="none" w:sz="0" w:space="0" w:color="auto"/>
        <w:right w:val="none" w:sz="0" w:space="0" w:color="auto"/>
      </w:divBdr>
    </w:div>
    <w:div w:id="1498233317">
      <w:bodyDiv w:val="1"/>
      <w:marLeft w:val="0"/>
      <w:marRight w:val="0"/>
      <w:marTop w:val="0"/>
      <w:marBottom w:val="0"/>
      <w:divBdr>
        <w:top w:val="none" w:sz="0" w:space="0" w:color="auto"/>
        <w:left w:val="none" w:sz="0" w:space="0" w:color="auto"/>
        <w:bottom w:val="none" w:sz="0" w:space="0" w:color="auto"/>
        <w:right w:val="none" w:sz="0" w:space="0" w:color="auto"/>
      </w:divBdr>
    </w:div>
    <w:div w:id="1498299325">
      <w:bodyDiv w:val="1"/>
      <w:marLeft w:val="0"/>
      <w:marRight w:val="0"/>
      <w:marTop w:val="0"/>
      <w:marBottom w:val="0"/>
      <w:divBdr>
        <w:top w:val="none" w:sz="0" w:space="0" w:color="auto"/>
        <w:left w:val="none" w:sz="0" w:space="0" w:color="auto"/>
        <w:bottom w:val="none" w:sz="0" w:space="0" w:color="auto"/>
        <w:right w:val="none" w:sz="0" w:space="0" w:color="auto"/>
      </w:divBdr>
    </w:div>
    <w:div w:id="1498300664">
      <w:bodyDiv w:val="1"/>
      <w:marLeft w:val="0"/>
      <w:marRight w:val="0"/>
      <w:marTop w:val="0"/>
      <w:marBottom w:val="0"/>
      <w:divBdr>
        <w:top w:val="none" w:sz="0" w:space="0" w:color="auto"/>
        <w:left w:val="none" w:sz="0" w:space="0" w:color="auto"/>
        <w:bottom w:val="none" w:sz="0" w:space="0" w:color="auto"/>
        <w:right w:val="none" w:sz="0" w:space="0" w:color="auto"/>
      </w:divBdr>
    </w:div>
    <w:div w:id="1498418176">
      <w:bodyDiv w:val="1"/>
      <w:marLeft w:val="0"/>
      <w:marRight w:val="0"/>
      <w:marTop w:val="0"/>
      <w:marBottom w:val="0"/>
      <w:divBdr>
        <w:top w:val="none" w:sz="0" w:space="0" w:color="auto"/>
        <w:left w:val="none" w:sz="0" w:space="0" w:color="auto"/>
        <w:bottom w:val="none" w:sz="0" w:space="0" w:color="auto"/>
        <w:right w:val="none" w:sz="0" w:space="0" w:color="auto"/>
      </w:divBdr>
    </w:div>
    <w:div w:id="1498425176">
      <w:bodyDiv w:val="1"/>
      <w:marLeft w:val="0"/>
      <w:marRight w:val="0"/>
      <w:marTop w:val="0"/>
      <w:marBottom w:val="0"/>
      <w:divBdr>
        <w:top w:val="none" w:sz="0" w:space="0" w:color="auto"/>
        <w:left w:val="none" w:sz="0" w:space="0" w:color="auto"/>
        <w:bottom w:val="none" w:sz="0" w:space="0" w:color="auto"/>
        <w:right w:val="none" w:sz="0" w:space="0" w:color="auto"/>
      </w:divBdr>
    </w:div>
    <w:div w:id="1498569584">
      <w:bodyDiv w:val="1"/>
      <w:marLeft w:val="0"/>
      <w:marRight w:val="0"/>
      <w:marTop w:val="0"/>
      <w:marBottom w:val="0"/>
      <w:divBdr>
        <w:top w:val="none" w:sz="0" w:space="0" w:color="auto"/>
        <w:left w:val="none" w:sz="0" w:space="0" w:color="auto"/>
        <w:bottom w:val="none" w:sz="0" w:space="0" w:color="auto"/>
        <w:right w:val="none" w:sz="0" w:space="0" w:color="auto"/>
      </w:divBdr>
    </w:div>
    <w:div w:id="1498612428">
      <w:bodyDiv w:val="1"/>
      <w:marLeft w:val="0"/>
      <w:marRight w:val="0"/>
      <w:marTop w:val="0"/>
      <w:marBottom w:val="0"/>
      <w:divBdr>
        <w:top w:val="none" w:sz="0" w:space="0" w:color="auto"/>
        <w:left w:val="none" w:sz="0" w:space="0" w:color="auto"/>
        <w:bottom w:val="none" w:sz="0" w:space="0" w:color="auto"/>
        <w:right w:val="none" w:sz="0" w:space="0" w:color="auto"/>
      </w:divBdr>
    </w:div>
    <w:div w:id="1498616607">
      <w:bodyDiv w:val="1"/>
      <w:marLeft w:val="0"/>
      <w:marRight w:val="0"/>
      <w:marTop w:val="0"/>
      <w:marBottom w:val="0"/>
      <w:divBdr>
        <w:top w:val="none" w:sz="0" w:space="0" w:color="auto"/>
        <w:left w:val="none" w:sz="0" w:space="0" w:color="auto"/>
        <w:bottom w:val="none" w:sz="0" w:space="0" w:color="auto"/>
        <w:right w:val="none" w:sz="0" w:space="0" w:color="auto"/>
      </w:divBdr>
    </w:div>
    <w:div w:id="1498692786">
      <w:bodyDiv w:val="1"/>
      <w:marLeft w:val="0"/>
      <w:marRight w:val="0"/>
      <w:marTop w:val="0"/>
      <w:marBottom w:val="0"/>
      <w:divBdr>
        <w:top w:val="none" w:sz="0" w:space="0" w:color="auto"/>
        <w:left w:val="none" w:sz="0" w:space="0" w:color="auto"/>
        <w:bottom w:val="none" w:sz="0" w:space="0" w:color="auto"/>
        <w:right w:val="none" w:sz="0" w:space="0" w:color="auto"/>
      </w:divBdr>
    </w:div>
    <w:div w:id="1498761318">
      <w:bodyDiv w:val="1"/>
      <w:marLeft w:val="0"/>
      <w:marRight w:val="0"/>
      <w:marTop w:val="0"/>
      <w:marBottom w:val="0"/>
      <w:divBdr>
        <w:top w:val="none" w:sz="0" w:space="0" w:color="auto"/>
        <w:left w:val="none" w:sz="0" w:space="0" w:color="auto"/>
        <w:bottom w:val="none" w:sz="0" w:space="0" w:color="auto"/>
        <w:right w:val="none" w:sz="0" w:space="0" w:color="auto"/>
      </w:divBdr>
    </w:div>
    <w:div w:id="1498762114">
      <w:bodyDiv w:val="1"/>
      <w:marLeft w:val="0"/>
      <w:marRight w:val="0"/>
      <w:marTop w:val="0"/>
      <w:marBottom w:val="0"/>
      <w:divBdr>
        <w:top w:val="none" w:sz="0" w:space="0" w:color="auto"/>
        <w:left w:val="none" w:sz="0" w:space="0" w:color="auto"/>
        <w:bottom w:val="none" w:sz="0" w:space="0" w:color="auto"/>
        <w:right w:val="none" w:sz="0" w:space="0" w:color="auto"/>
      </w:divBdr>
    </w:div>
    <w:div w:id="1498763837">
      <w:bodyDiv w:val="1"/>
      <w:marLeft w:val="0"/>
      <w:marRight w:val="0"/>
      <w:marTop w:val="0"/>
      <w:marBottom w:val="0"/>
      <w:divBdr>
        <w:top w:val="none" w:sz="0" w:space="0" w:color="auto"/>
        <w:left w:val="none" w:sz="0" w:space="0" w:color="auto"/>
        <w:bottom w:val="none" w:sz="0" w:space="0" w:color="auto"/>
        <w:right w:val="none" w:sz="0" w:space="0" w:color="auto"/>
      </w:divBdr>
    </w:div>
    <w:div w:id="1498770851">
      <w:bodyDiv w:val="1"/>
      <w:marLeft w:val="0"/>
      <w:marRight w:val="0"/>
      <w:marTop w:val="0"/>
      <w:marBottom w:val="0"/>
      <w:divBdr>
        <w:top w:val="none" w:sz="0" w:space="0" w:color="auto"/>
        <w:left w:val="none" w:sz="0" w:space="0" w:color="auto"/>
        <w:bottom w:val="none" w:sz="0" w:space="0" w:color="auto"/>
        <w:right w:val="none" w:sz="0" w:space="0" w:color="auto"/>
      </w:divBdr>
    </w:div>
    <w:div w:id="1498837049">
      <w:bodyDiv w:val="1"/>
      <w:marLeft w:val="0"/>
      <w:marRight w:val="0"/>
      <w:marTop w:val="0"/>
      <w:marBottom w:val="0"/>
      <w:divBdr>
        <w:top w:val="none" w:sz="0" w:space="0" w:color="auto"/>
        <w:left w:val="none" w:sz="0" w:space="0" w:color="auto"/>
        <w:bottom w:val="none" w:sz="0" w:space="0" w:color="auto"/>
        <w:right w:val="none" w:sz="0" w:space="0" w:color="auto"/>
      </w:divBdr>
    </w:div>
    <w:div w:id="1498880877">
      <w:bodyDiv w:val="1"/>
      <w:marLeft w:val="0"/>
      <w:marRight w:val="0"/>
      <w:marTop w:val="0"/>
      <w:marBottom w:val="0"/>
      <w:divBdr>
        <w:top w:val="none" w:sz="0" w:space="0" w:color="auto"/>
        <w:left w:val="none" w:sz="0" w:space="0" w:color="auto"/>
        <w:bottom w:val="none" w:sz="0" w:space="0" w:color="auto"/>
        <w:right w:val="none" w:sz="0" w:space="0" w:color="auto"/>
      </w:divBdr>
    </w:div>
    <w:div w:id="1498958737">
      <w:bodyDiv w:val="1"/>
      <w:marLeft w:val="0"/>
      <w:marRight w:val="0"/>
      <w:marTop w:val="0"/>
      <w:marBottom w:val="0"/>
      <w:divBdr>
        <w:top w:val="none" w:sz="0" w:space="0" w:color="auto"/>
        <w:left w:val="none" w:sz="0" w:space="0" w:color="auto"/>
        <w:bottom w:val="none" w:sz="0" w:space="0" w:color="auto"/>
        <w:right w:val="none" w:sz="0" w:space="0" w:color="auto"/>
      </w:divBdr>
    </w:div>
    <w:div w:id="1499036544">
      <w:bodyDiv w:val="1"/>
      <w:marLeft w:val="0"/>
      <w:marRight w:val="0"/>
      <w:marTop w:val="0"/>
      <w:marBottom w:val="0"/>
      <w:divBdr>
        <w:top w:val="none" w:sz="0" w:space="0" w:color="auto"/>
        <w:left w:val="none" w:sz="0" w:space="0" w:color="auto"/>
        <w:bottom w:val="none" w:sz="0" w:space="0" w:color="auto"/>
        <w:right w:val="none" w:sz="0" w:space="0" w:color="auto"/>
      </w:divBdr>
    </w:div>
    <w:div w:id="1499077434">
      <w:bodyDiv w:val="1"/>
      <w:marLeft w:val="0"/>
      <w:marRight w:val="0"/>
      <w:marTop w:val="0"/>
      <w:marBottom w:val="0"/>
      <w:divBdr>
        <w:top w:val="none" w:sz="0" w:space="0" w:color="auto"/>
        <w:left w:val="none" w:sz="0" w:space="0" w:color="auto"/>
        <w:bottom w:val="none" w:sz="0" w:space="0" w:color="auto"/>
        <w:right w:val="none" w:sz="0" w:space="0" w:color="auto"/>
      </w:divBdr>
    </w:div>
    <w:div w:id="1499153478">
      <w:bodyDiv w:val="1"/>
      <w:marLeft w:val="0"/>
      <w:marRight w:val="0"/>
      <w:marTop w:val="0"/>
      <w:marBottom w:val="0"/>
      <w:divBdr>
        <w:top w:val="none" w:sz="0" w:space="0" w:color="auto"/>
        <w:left w:val="none" w:sz="0" w:space="0" w:color="auto"/>
        <w:bottom w:val="none" w:sz="0" w:space="0" w:color="auto"/>
        <w:right w:val="none" w:sz="0" w:space="0" w:color="auto"/>
      </w:divBdr>
    </w:div>
    <w:div w:id="1499155110">
      <w:bodyDiv w:val="1"/>
      <w:marLeft w:val="0"/>
      <w:marRight w:val="0"/>
      <w:marTop w:val="0"/>
      <w:marBottom w:val="0"/>
      <w:divBdr>
        <w:top w:val="none" w:sz="0" w:space="0" w:color="auto"/>
        <w:left w:val="none" w:sz="0" w:space="0" w:color="auto"/>
        <w:bottom w:val="none" w:sz="0" w:space="0" w:color="auto"/>
        <w:right w:val="none" w:sz="0" w:space="0" w:color="auto"/>
      </w:divBdr>
    </w:div>
    <w:div w:id="1499232377">
      <w:bodyDiv w:val="1"/>
      <w:marLeft w:val="0"/>
      <w:marRight w:val="0"/>
      <w:marTop w:val="0"/>
      <w:marBottom w:val="0"/>
      <w:divBdr>
        <w:top w:val="none" w:sz="0" w:space="0" w:color="auto"/>
        <w:left w:val="none" w:sz="0" w:space="0" w:color="auto"/>
        <w:bottom w:val="none" w:sz="0" w:space="0" w:color="auto"/>
        <w:right w:val="none" w:sz="0" w:space="0" w:color="auto"/>
      </w:divBdr>
    </w:div>
    <w:div w:id="1499270893">
      <w:bodyDiv w:val="1"/>
      <w:marLeft w:val="0"/>
      <w:marRight w:val="0"/>
      <w:marTop w:val="0"/>
      <w:marBottom w:val="0"/>
      <w:divBdr>
        <w:top w:val="none" w:sz="0" w:space="0" w:color="auto"/>
        <w:left w:val="none" w:sz="0" w:space="0" w:color="auto"/>
        <w:bottom w:val="none" w:sz="0" w:space="0" w:color="auto"/>
        <w:right w:val="none" w:sz="0" w:space="0" w:color="auto"/>
      </w:divBdr>
    </w:div>
    <w:div w:id="1499274496">
      <w:bodyDiv w:val="1"/>
      <w:marLeft w:val="0"/>
      <w:marRight w:val="0"/>
      <w:marTop w:val="0"/>
      <w:marBottom w:val="0"/>
      <w:divBdr>
        <w:top w:val="none" w:sz="0" w:space="0" w:color="auto"/>
        <w:left w:val="none" w:sz="0" w:space="0" w:color="auto"/>
        <w:bottom w:val="none" w:sz="0" w:space="0" w:color="auto"/>
        <w:right w:val="none" w:sz="0" w:space="0" w:color="auto"/>
      </w:divBdr>
    </w:div>
    <w:div w:id="1499345757">
      <w:bodyDiv w:val="1"/>
      <w:marLeft w:val="0"/>
      <w:marRight w:val="0"/>
      <w:marTop w:val="0"/>
      <w:marBottom w:val="0"/>
      <w:divBdr>
        <w:top w:val="none" w:sz="0" w:space="0" w:color="auto"/>
        <w:left w:val="none" w:sz="0" w:space="0" w:color="auto"/>
        <w:bottom w:val="none" w:sz="0" w:space="0" w:color="auto"/>
        <w:right w:val="none" w:sz="0" w:space="0" w:color="auto"/>
      </w:divBdr>
    </w:div>
    <w:div w:id="1499350381">
      <w:bodyDiv w:val="1"/>
      <w:marLeft w:val="0"/>
      <w:marRight w:val="0"/>
      <w:marTop w:val="0"/>
      <w:marBottom w:val="0"/>
      <w:divBdr>
        <w:top w:val="none" w:sz="0" w:space="0" w:color="auto"/>
        <w:left w:val="none" w:sz="0" w:space="0" w:color="auto"/>
        <w:bottom w:val="none" w:sz="0" w:space="0" w:color="auto"/>
        <w:right w:val="none" w:sz="0" w:space="0" w:color="auto"/>
      </w:divBdr>
    </w:div>
    <w:div w:id="1499419539">
      <w:bodyDiv w:val="1"/>
      <w:marLeft w:val="0"/>
      <w:marRight w:val="0"/>
      <w:marTop w:val="0"/>
      <w:marBottom w:val="0"/>
      <w:divBdr>
        <w:top w:val="none" w:sz="0" w:space="0" w:color="auto"/>
        <w:left w:val="none" w:sz="0" w:space="0" w:color="auto"/>
        <w:bottom w:val="none" w:sz="0" w:space="0" w:color="auto"/>
        <w:right w:val="none" w:sz="0" w:space="0" w:color="auto"/>
      </w:divBdr>
    </w:div>
    <w:div w:id="1499612531">
      <w:bodyDiv w:val="1"/>
      <w:marLeft w:val="0"/>
      <w:marRight w:val="0"/>
      <w:marTop w:val="0"/>
      <w:marBottom w:val="0"/>
      <w:divBdr>
        <w:top w:val="none" w:sz="0" w:space="0" w:color="auto"/>
        <w:left w:val="none" w:sz="0" w:space="0" w:color="auto"/>
        <w:bottom w:val="none" w:sz="0" w:space="0" w:color="auto"/>
        <w:right w:val="none" w:sz="0" w:space="0" w:color="auto"/>
      </w:divBdr>
    </w:div>
    <w:div w:id="1499732958">
      <w:bodyDiv w:val="1"/>
      <w:marLeft w:val="0"/>
      <w:marRight w:val="0"/>
      <w:marTop w:val="0"/>
      <w:marBottom w:val="0"/>
      <w:divBdr>
        <w:top w:val="none" w:sz="0" w:space="0" w:color="auto"/>
        <w:left w:val="none" w:sz="0" w:space="0" w:color="auto"/>
        <w:bottom w:val="none" w:sz="0" w:space="0" w:color="auto"/>
        <w:right w:val="none" w:sz="0" w:space="0" w:color="auto"/>
      </w:divBdr>
    </w:div>
    <w:div w:id="1499735348">
      <w:bodyDiv w:val="1"/>
      <w:marLeft w:val="0"/>
      <w:marRight w:val="0"/>
      <w:marTop w:val="0"/>
      <w:marBottom w:val="0"/>
      <w:divBdr>
        <w:top w:val="none" w:sz="0" w:space="0" w:color="auto"/>
        <w:left w:val="none" w:sz="0" w:space="0" w:color="auto"/>
        <w:bottom w:val="none" w:sz="0" w:space="0" w:color="auto"/>
        <w:right w:val="none" w:sz="0" w:space="0" w:color="auto"/>
      </w:divBdr>
    </w:div>
    <w:div w:id="1499735518">
      <w:bodyDiv w:val="1"/>
      <w:marLeft w:val="0"/>
      <w:marRight w:val="0"/>
      <w:marTop w:val="0"/>
      <w:marBottom w:val="0"/>
      <w:divBdr>
        <w:top w:val="none" w:sz="0" w:space="0" w:color="auto"/>
        <w:left w:val="none" w:sz="0" w:space="0" w:color="auto"/>
        <w:bottom w:val="none" w:sz="0" w:space="0" w:color="auto"/>
        <w:right w:val="none" w:sz="0" w:space="0" w:color="auto"/>
      </w:divBdr>
    </w:div>
    <w:div w:id="1499806954">
      <w:bodyDiv w:val="1"/>
      <w:marLeft w:val="0"/>
      <w:marRight w:val="0"/>
      <w:marTop w:val="0"/>
      <w:marBottom w:val="0"/>
      <w:divBdr>
        <w:top w:val="none" w:sz="0" w:space="0" w:color="auto"/>
        <w:left w:val="none" w:sz="0" w:space="0" w:color="auto"/>
        <w:bottom w:val="none" w:sz="0" w:space="0" w:color="auto"/>
        <w:right w:val="none" w:sz="0" w:space="0" w:color="auto"/>
      </w:divBdr>
    </w:div>
    <w:div w:id="1499997386">
      <w:bodyDiv w:val="1"/>
      <w:marLeft w:val="0"/>
      <w:marRight w:val="0"/>
      <w:marTop w:val="0"/>
      <w:marBottom w:val="0"/>
      <w:divBdr>
        <w:top w:val="none" w:sz="0" w:space="0" w:color="auto"/>
        <w:left w:val="none" w:sz="0" w:space="0" w:color="auto"/>
        <w:bottom w:val="none" w:sz="0" w:space="0" w:color="auto"/>
        <w:right w:val="none" w:sz="0" w:space="0" w:color="auto"/>
      </w:divBdr>
    </w:div>
    <w:div w:id="1500075331">
      <w:bodyDiv w:val="1"/>
      <w:marLeft w:val="0"/>
      <w:marRight w:val="0"/>
      <w:marTop w:val="0"/>
      <w:marBottom w:val="0"/>
      <w:divBdr>
        <w:top w:val="none" w:sz="0" w:space="0" w:color="auto"/>
        <w:left w:val="none" w:sz="0" w:space="0" w:color="auto"/>
        <w:bottom w:val="none" w:sz="0" w:space="0" w:color="auto"/>
        <w:right w:val="none" w:sz="0" w:space="0" w:color="auto"/>
      </w:divBdr>
    </w:div>
    <w:div w:id="1500077285">
      <w:bodyDiv w:val="1"/>
      <w:marLeft w:val="0"/>
      <w:marRight w:val="0"/>
      <w:marTop w:val="0"/>
      <w:marBottom w:val="0"/>
      <w:divBdr>
        <w:top w:val="none" w:sz="0" w:space="0" w:color="auto"/>
        <w:left w:val="none" w:sz="0" w:space="0" w:color="auto"/>
        <w:bottom w:val="none" w:sz="0" w:space="0" w:color="auto"/>
        <w:right w:val="none" w:sz="0" w:space="0" w:color="auto"/>
      </w:divBdr>
    </w:div>
    <w:div w:id="1500081407">
      <w:bodyDiv w:val="1"/>
      <w:marLeft w:val="0"/>
      <w:marRight w:val="0"/>
      <w:marTop w:val="0"/>
      <w:marBottom w:val="0"/>
      <w:divBdr>
        <w:top w:val="none" w:sz="0" w:space="0" w:color="auto"/>
        <w:left w:val="none" w:sz="0" w:space="0" w:color="auto"/>
        <w:bottom w:val="none" w:sz="0" w:space="0" w:color="auto"/>
        <w:right w:val="none" w:sz="0" w:space="0" w:color="auto"/>
      </w:divBdr>
    </w:div>
    <w:div w:id="1500123458">
      <w:bodyDiv w:val="1"/>
      <w:marLeft w:val="0"/>
      <w:marRight w:val="0"/>
      <w:marTop w:val="0"/>
      <w:marBottom w:val="0"/>
      <w:divBdr>
        <w:top w:val="none" w:sz="0" w:space="0" w:color="auto"/>
        <w:left w:val="none" w:sz="0" w:space="0" w:color="auto"/>
        <w:bottom w:val="none" w:sz="0" w:space="0" w:color="auto"/>
        <w:right w:val="none" w:sz="0" w:space="0" w:color="auto"/>
      </w:divBdr>
    </w:div>
    <w:div w:id="1500151072">
      <w:bodyDiv w:val="1"/>
      <w:marLeft w:val="0"/>
      <w:marRight w:val="0"/>
      <w:marTop w:val="0"/>
      <w:marBottom w:val="0"/>
      <w:divBdr>
        <w:top w:val="none" w:sz="0" w:space="0" w:color="auto"/>
        <w:left w:val="none" w:sz="0" w:space="0" w:color="auto"/>
        <w:bottom w:val="none" w:sz="0" w:space="0" w:color="auto"/>
        <w:right w:val="none" w:sz="0" w:space="0" w:color="auto"/>
      </w:divBdr>
    </w:div>
    <w:div w:id="1500194814">
      <w:bodyDiv w:val="1"/>
      <w:marLeft w:val="0"/>
      <w:marRight w:val="0"/>
      <w:marTop w:val="0"/>
      <w:marBottom w:val="0"/>
      <w:divBdr>
        <w:top w:val="none" w:sz="0" w:space="0" w:color="auto"/>
        <w:left w:val="none" w:sz="0" w:space="0" w:color="auto"/>
        <w:bottom w:val="none" w:sz="0" w:space="0" w:color="auto"/>
        <w:right w:val="none" w:sz="0" w:space="0" w:color="auto"/>
      </w:divBdr>
    </w:div>
    <w:div w:id="1500462439">
      <w:bodyDiv w:val="1"/>
      <w:marLeft w:val="0"/>
      <w:marRight w:val="0"/>
      <w:marTop w:val="0"/>
      <w:marBottom w:val="0"/>
      <w:divBdr>
        <w:top w:val="none" w:sz="0" w:space="0" w:color="auto"/>
        <w:left w:val="none" w:sz="0" w:space="0" w:color="auto"/>
        <w:bottom w:val="none" w:sz="0" w:space="0" w:color="auto"/>
        <w:right w:val="none" w:sz="0" w:space="0" w:color="auto"/>
      </w:divBdr>
    </w:div>
    <w:div w:id="1500465237">
      <w:bodyDiv w:val="1"/>
      <w:marLeft w:val="0"/>
      <w:marRight w:val="0"/>
      <w:marTop w:val="0"/>
      <w:marBottom w:val="0"/>
      <w:divBdr>
        <w:top w:val="none" w:sz="0" w:space="0" w:color="auto"/>
        <w:left w:val="none" w:sz="0" w:space="0" w:color="auto"/>
        <w:bottom w:val="none" w:sz="0" w:space="0" w:color="auto"/>
        <w:right w:val="none" w:sz="0" w:space="0" w:color="auto"/>
      </w:divBdr>
    </w:div>
    <w:div w:id="1500540192">
      <w:bodyDiv w:val="1"/>
      <w:marLeft w:val="0"/>
      <w:marRight w:val="0"/>
      <w:marTop w:val="0"/>
      <w:marBottom w:val="0"/>
      <w:divBdr>
        <w:top w:val="none" w:sz="0" w:space="0" w:color="auto"/>
        <w:left w:val="none" w:sz="0" w:space="0" w:color="auto"/>
        <w:bottom w:val="none" w:sz="0" w:space="0" w:color="auto"/>
        <w:right w:val="none" w:sz="0" w:space="0" w:color="auto"/>
      </w:divBdr>
    </w:div>
    <w:div w:id="1500657422">
      <w:bodyDiv w:val="1"/>
      <w:marLeft w:val="0"/>
      <w:marRight w:val="0"/>
      <w:marTop w:val="0"/>
      <w:marBottom w:val="0"/>
      <w:divBdr>
        <w:top w:val="none" w:sz="0" w:space="0" w:color="auto"/>
        <w:left w:val="none" w:sz="0" w:space="0" w:color="auto"/>
        <w:bottom w:val="none" w:sz="0" w:space="0" w:color="auto"/>
        <w:right w:val="none" w:sz="0" w:space="0" w:color="auto"/>
      </w:divBdr>
    </w:div>
    <w:div w:id="1500658773">
      <w:bodyDiv w:val="1"/>
      <w:marLeft w:val="0"/>
      <w:marRight w:val="0"/>
      <w:marTop w:val="0"/>
      <w:marBottom w:val="0"/>
      <w:divBdr>
        <w:top w:val="none" w:sz="0" w:space="0" w:color="auto"/>
        <w:left w:val="none" w:sz="0" w:space="0" w:color="auto"/>
        <w:bottom w:val="none" w:sz="0" w:space="0" w:color="auto"/>
        <w:right w:val="none" w:sz="0" w:space="0" w:color="auto"/>
      </w:divBdr>
    </w:div>
    <w:div w:id="1500660778">
      <w:bodyDiv w:val="1"/>
      <w:marLeft w:val="0"/>
      <w:marRight w:val="0"/>
      <w:marTop w:val="0"/>
      <w:marBottom w:val="0"/>
      <w:divBdr>
        <w:top w:val="none" w:sz="0" w:space="0" w:color="auto"/>
        <w:left w:val="none" w:sz="0" w:space="0" w:color="auto"/>
        <w:bottom w:val="none" w:sz="0" w:space="0" w:color="auto"/>
        <w:right w:val="none" w:sz="0" w:space="0" w:color="auto"/>
      </w:divBdr>
    </w:div>
    <w:div w:id="1500775992">
      <w:bodyDiv w:val="1"/>
      <w:marLeft w:val="0"/>
      <w:marRight w:val="0"/>
      <w:marTop w:val="0"/>
      <w:marBottom w:val="0"/>
      <w:divBdr>
        <w:top w:val="none" w:sz="0" w:space="0" w:color="auto"/>
        <w:left w:val="none" w:sz="0" w:space="0" w:color="auto"/>
        <w:bottom w:val="none" w:sz="0" w:space="0" w:color="auto"/>
        <w:right w:val="none" w:sz="0" w:space="0" w:color="auto"/>
      </w:divBdr>
    </w:div>
    <w:div w:id="1500806086">
      <w:bodyDiv w:val="1"/>
      <w:marLeft w:val="0"/>
      <w:marRight w:val="0"/>
      <w:marTop w:val="0"/>
      <w:marBottom w:val="0"/>
      <w:divBdr>
        <w:top w:val="none" w:sz="0" w:space="0" w:color="auto"/>
        <w:left w:val="none" w:sz="0" w:space="0" w:color="auto"/>
        <w:bottom w:val="none" w:sz="0" w:space="0" w:color="auto"/>
        <w:right w:val="none" w:sz="0" w:space="0" w:color="auto"/>
      </w:divBdr>
    </w:div>
    <w:div w:id="1500806845">
      <w:bodyDiv w:val="1"/>
      <w:marLeft w:val="0"/>
      <w:marRight w:val="0"/>
      <w:marTop w:val="0"/>
      <w:marBottom w:val="0"/>
      <w:divBdr>
        <w:top w:val="none" w:sz="0" w:space="0" w:color="auto"/>
        <w:left w:val="none" w:sz="0" w:space="0" w:color="auto"/>
        <w:bottom w:val="none" w:sz="0" w:space="0" w:color="auto"/>
        <w:right w:val="none" w:sz="0" w:space="0" w:color="auto"/>
      </w:divBdr>
    </w:div>
    <w:div w:id="1500851233">
      <w:bodyDiv w:val="1"/>
      <w:marLeft w:val="0"/>
      <w:marRight w:val="0"/>
      <w:marTop w:val="0"/>
      <w:marBottom w:val="0"/>
      <w:divBdr>
        <w:top w:val="none" w:sz="0" w:space="0" w:color="auto"/>
        <w:left w:val="none" w:sz="0" w:space="0" w:color="auto"/>
        <w:bottom w:val="none" w:sz="0" w:space="0" w:color="auto"/>
        <w:right w:val="none" w:sz="0" w:space="0" w:color="auto"/>
      </w:divBdr>
    </w:div>
    <w:div w:id="1500920538">
      <w:bodyDiv w:val="1"/>
      <w:marLeft w:val="0"/>
      <w:marRight w:val="0"/>
      <w:marTop w:val="0"/>
      <w:marBottom w:val="0"/>
      <w:divBdr>
        <w:top w:val="none" w:sz="0" w:space="0" w:color="auto"/>
        <w:left w:val="none" w:sz="0" w:space="0" w:color="auto"/>
        <w:bottom w:val="none" w:sz="0" w:space="0" w:color="auto"/>
        <w:right w:val="none" w:sz="0" w:space="0" w:color="auto"/>
      </w:divBdr>
    </w:div>
    <w:div w:id="1500924580">
      <w:bodyDiv w:val="1"/>
      <w:marLeft w:val="0"/>
      <w:marRight w:val="0"/>
      <w:marTop w:val="0"/>
      <w:marBottom w:val="0"/>
      <w:divBdr>
        <w:top w:val="none" w:sz="0" w:space="0" w:color="auto"/>
        <w:left w:val="none" w:sz="0" w:space="0" w:color="auto"/>
        <w:bottom w:val="none" w:sz="0" w:space="0" w:color="auto"/>
        <w:right w:val="none" w:sz="0" w:space="0" w:color="auto"/>
      </w:divBdr>
    </w:div>
    <w:div w:id="1500971813">
      <w:bodyDiv w:val="1"/>
      <w:marLeft w:val="0"/>
      <w:marRight w:val="0"/>
      <w:marTop w:val="0"/>
      <w:marBottom w:val="0"/>
      <w:divBdr>
        <w:top w:val="none" w:sz="0" w:space="0" w:color="auto"/>
        <w:left w:val="none" w:sz="0" w:space="0" w:color="auto"/>
        <w:bottom w:val="none" w:sz="0" w:space="0" w:color="auto"/>
        <w:right w:val="none" w:sz="0" w:space="0" w:color="auto"/>
      </w:divBdr>
    </w:div>
    <w:div w:id="1500972468">
      <w:bodyDiv w:val="1"/>
      <w:marLeft w:val="0"/>
      <w:marRight w:val="0"/>
      <w:marTop w:val="0"/>
      <w:marBottom w:val="0"/>
      <w:divBdr>
        <w:top w:val="none" w:sz="0" w:space="0" w:color="auto"/>
        <w:left w:val="none" w:sz="0" w:space="0" w:color="auto"/>
        <w:bottom w:val="none" w:sz="0" w:space="0" w:color="auto"/>
        <w:right w:val="none" w:sz="0" w:space="0" w:color="auto"/>
      </w:divBdr>
    </w:div>
    <w:div w:id="1501039158">
      <w:bodyDiv w:val="1"/>
      <w:marLeft w:val="0"/>
      <w:marRight w:val="0"/>
      <w:marTop w:val="0"/>
      <w:marBottom w:val="0"/>
      <w:divBdr>
        <w:top w:val="none" w:sz="0" w:space="0" w:color="auto"/>
        <w:left w:val="none" w:sz="0" w:space="0" w:color="auto"/>
        <w:bottom w:val="none" w:sz="0" w:space="0" w:color="auto"/>
        <w:right w:val="none" w:sz="0" w:space="0" w:color="auto"/>
      </w:divBdr>
    </w:div>
    <w:div w:id="1501039653">
      <w:bodyDiv w:val="1"/>
      <w:marLeft w:val="0"/>
      <w:marRight w:val="0"/>
      <w:marTop w:val="0"/>
      <w:marBottom w:val="0"/>
      <w:divBdr>
        <w:top w:val="none" w:sz="0" w:space="0" w:color="auto"/>
        <w:left w:val="none" w:sz="0" w:space="0" w:color="auto"/>
        <w:bottom w:val="none" w:sz="0" w:space="0" w:color="auto"/>
        <w:right w:val="none" w:sz="0" w:space="0" w:color="auto"/>
      </w:divBdr>
    </w:div>
    <w:div w:id="1501113818">
      <w:bodyDiv w:val="1"/>
      <w:marLeft w:val="0"/>
      <w:marRight w:val="0"/>
      <w:marTop w:val="0"/>
      <w:marBottom w:val="0"/>
      <w:divBdr>
        <w:top w:val="none" w:sz="0" w:space="0" w:color="auto"/>
        <w:left w:val="none" w:sz="0" w:space="0" w:color="auto"/>
        <w:bottom w:val="none" w:sz="0" w:space="0" w:color="auto"/>
        <w:right w:val="none" w:sz="0" w:space="0" w:color="auto"/>
      </w:divBdr>
    </w:div>
    <w:div w:id="1501194782">
      <w:bodyDiv w:val="1"/>
      <w:marLeft w:val="0"/>
      <w:marRight w:val="0"/>
      <w:marTop w:val="0"/>
      <w:marBottom w:val="0"/>
      <w:divBdr>
        <w:top w:val="none" w:sz="0" w:space="0" w:color="auto"/>
        <w:left w:val="none" w:sz="0" w:space="0" w:color="auto"/>
        <w:bottom w:val="none" w:sz="0" w:space="0" w:color="auto"/>
        <w:right w:val="none" w:sz="0" w:space="0" w:color="auto"/>
      </w:divBdr>
    </w:div>
    <w:div w:id="1501307214">
      <w:bodyDiv w:val="1"/>
      <w:marLeft w:val="0"/>
      <w:marRight w:val="0"/>
      <w:marTop w:val="0"/>
      <w:marBottom w:val="0"/>
      <w:divBdr>
        <w:top w:val="none" w:sz="0" w:space="0" w:color="auto"/>
        <w:left w:val="none" w:sz="0" w:space="0" w:color="auto"/>
        <w:bottom w:val="none" w:sz="0" w:space="0" w:color="auto"/>
        <w:right w:val="none" w:sz="0" w:space="0" w:color="auto"/>
      </w:divBdr>
    </w:div>
    <w:div w:id="1501430323">
      <w:bodyDiv w:val="1"/>
      <w:marLeft w:val="0"/>
      <w:marRight w:val="0"/>
      <w:marTop w:val="0"/>
      <w:marBottom w:val="0"/>
      <w:divBdr>
        <w:top w:val="none" w:sz="0" w:space="0" w:color="auto"/>
        <w:left w:val="none" w:sz="0" w:space="0" w:color="auto"/>
        <w:bottom w:val="none" w:sz="0" w:space="0" w:color="auto"/>
        <w:right w:val="none" w:sz="0" w:space="0" w:color="auto"/>
      </w:divBdr>
    </w:div>
    <w:div w:id="1501433305">
      <w:bodyDiv w:val="1"/>
      <w:marLeft w:val="0"/>
      <w:marRight w:val="0"/>
      <w:marTop w:val="0"/>
      <w:marBottom w:val="0"/>
      <w:divBdr>
        <w:top w:val="none" w:sz="0" w:space="0" w:color="auto"/>
        <w:left w:val="none" w:sz="0" w:space="0" w:color="auto"/>
        <w:bottom w:val="none" w:sz="0" w:space="0" w:color="auto"/>
        <w:right w:val="none" w:sz="0" w:space="0" w:color="auto"/>
      </w:divBdr>
    </w:div>
    <w:div w:id="1501434109">
      <w:bodyDiv w:val="1"/>
      <w:marLeft w:val="0"/>
      <w:marRight w:val="0"/>
      <w:marTop w:val="0"/>
      <w:marBottom w:val="0"/>
      <w:divBdr>
        <w:top w:val="none" w:sz="0" w:space="0" w:color="auto"/>
        <w:left w:val="none" w:sz="0" w:space="0" w:color="auto"/>
        <w:bottom w:val="none" w:sz="0" w:space="0" w:color="auto"/>
        <w:right w:val="none" w:sz="0" w:space="0" w:color="auto"/>
      </w:divBdr>
    </w:div>
    <w:div w:id="1501460239">
      <w:bodyDiv w:val="1"/>
      <w:marLeft w:val="0"/>
      <w:marRight w:val="0"/>
      <w:marTop w:val="0"/>
      <w:marBottom w:val="0"/>
      <w:divBdr>
        <w:top w:val="none" w:sz="0" w:space="0" w:color="auto"/>
        <w:left w:val="none" w:sz="0" w:space="0" w:color="auto"/>
        <w:bottom w:val="none" w:sz="0" w:space="0" w:color="auto"/>
        <w:right w:val="none" w:sz="0" w:space="0" w:color="auto"/>
      </w:divBdr>
    </w:div>
    <w:div w:id="1501507196">
      <w:bodyDiv w:val="1"/>
      <w:marLeft w:val="0"/>
      <w:marRight w:val="0"/>
      <w:marTop w:val="0"/>
      <w:marBottom w:val="0"/>
      <w:divBdr>
        <w:top w:val="none" w:sz="0" w:space="0" w:color="auto"/>
        <w:left w:val="none" w:sz="0" w:space="0" w:color="auto"/>
        <w:bottom w:val="none" w:sz="0" w:space="0" w:color="auto"/>
        <w:right w:val="none" w:sz="0" w:space="0" w:color="auto"/>
      </w:divBdr>
    </w:div>
    <w:div w:id="1501509323">
      <w:bodyDiv w:val="1"/>
      <w:marLeft w:val="0"/>
      <w:marRight w:val="0"/>
      <w:marTop w:val="0"/>
      <w:marBottom w:val="0"/>
      <w:divBdr>
        <w:top w:val="none" w:sz="0" w:space="0" w:color="auto"/>
        <w:left w:val="none" w:sz="0" w:space="0" w:color="auto"/>
        <w:bottom w:val="none" w:sz="0" w:space="0" w:color="auto"/>
        <w:right w:val="none" w:sz="0" w:space="0" w:color="auto"/>
      </w:divBdr>
    </w:div>
    <w:div w:id="1501583846">
      <w:bodyDiv w:val="1"/>
      <w:marLeft w:val="0"/>
      <w:marRight w:val="0"/>
      <w:marTop w:val="0"/>
      <w:marBottom w:val="0"/>
      <w:divBdr>
        <w:top w:val="none" w:sz="0" w:space="0" w:color="auto"/>
        <w:left w:val="none" w:sz="0" w:space="0" w:color="auto"/>
        <w:bottom w:val="none" w:sz="0" w:space="0" w:color="auto"/>
        <w:right w:val="none" w:sz="0" w:space="0" w:color="auto"/>
      </w:divBdr>
    </w:div>
    <w:div w:id="1501651719">
      <w:bodyDiv w:val="1"/>
      <w:marLeft w:val="0"/>
      <w:marRight w:val="0"/>
      <w:marTop w:val="0"/>
      <w:marBottom w:val="0"/>
      <w:divBdr>
        <w:top w:val="none" w:sz="0" w:space="0" w:color="auto"/>
        <w:left w:val="none" w:sz="0" w:space="0" w:color="auto"/>
        <w:bottom w:val="none" w:sz="0" w:space="0" w:color="auto"/>
        <w:right w:val="none" w:sz="0" w:space="0" w:color="auto"/>
      </w:divBdr>
    </w:div>
    <w:div w:id="1501700290">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52094">
      <w:bodyDiv w:val="1"/>
      <w:marLeft w:val="0"/>
      <w:marRight w:val="0"/>
      <w:marTop w:val="0"/>
      <w:marBottom w:val="0"/>
      <w:divBdr>
        <w:top w:val="none" w:sz="0" w:space="0" w:color="auto"/>
        <w:left w:val="none" w:sz="0" w:space="0" w:color="auto"/>
        <w:bottom w:val="none" w:sz="0" w:space="0" w:color="auto"/>
        <w:right w:val="none" w:sz="0" w:space="0" w:color="auto"/>
      </w:divBdr>
    </w:div>
    <w:div w:id="1501895675">
      <w:bodyDiv w:val="1"/>
      <w:marLeft w:val="0"/>
      <w:marRight w:val="0"/>
      <w:marTop w:val="0"/>
      <w:marBottom w:val="0"/>
      <w:divBdr>
        <w:top w:val="none" w:sz="0" w:space="0" w:color="auto"/>
        <w:left w:val="none" w:sz="0" w:space="0" w:color="auto"/>
        <w:bottom w:val="none" w:sz="0" w:space="0" w:color="auto"/>
        <w:right w:val="none" w:sz="0" w:space="0" w:color="auto"/>
      </w:divBdr>
    </w:div>
    <w:div w:id="1501921124">
      <w:bodyDiv w:val="1"/>
      <w:marLeft w:val="0"/>
      <w:marRight w:val="0"/>
      <w:marTop w:val="0"/>
      <w:marBottom w:val="0"/>
      <w:divBdr>
        <w:top w:val="none" w:sz="0" w:space="0" w:color="auto"/>
        <w:left w:val="none" w:sz="0" w:space="0" w:color="auto"/>
        <w:bottom w:val="none" w:sz="0" w:space="0" w:color="auto"/>
        <w:right w:val="none" w:sz="0" w:space="0" w:color="auto"/>
      </w:divBdr>
    </w:div>
    <w:div w:id="1501962374">
      <w:bodyDiv w:val="1"/>
      <w:marLeft w:val="0"/>
      <w:marRight w:val="0"/>
      <w:marTop w:val="0"/>
      <w:marBottom w:val="0"/>
      <w:divBdr>
        <w:top w:val="none" w:sz="0" w:space="0" w:color="auto"/>
        <w:left w:val="none" w:sz="0" w:space="0" w:color="auto"/>
        <w:bottom w:val="none" w:sz="0" w:space="0" w:color="auto"/>
        <w:right w:val="none" w:sz="0" w:space="0" w:color="auto"/>
      </w:divBdr>
    </w:div>
    <w:div w:id="1501962947">
      <w:bodyDiv w:val="1"/>
      <w:marLeft w:val="0"/>
      <w:marRight w:val="0"/>
      <w:marTop w:val="0"/>
      <w:marBottom w:val="0"/>
      <w:divBdr>
        <w:top w:val="none" w:sz="0" w:space="0" w:color="auto"/>
        <w:left w:val="none" w:sz="0" w:space="0" w:color="auto"/>
        <w:bottom w:val="none" w:sz="0" w:space="0" w:color="auto"/>
        <w:right w:val="none" w:sz="0" w:space="0" w:color="auto"/>
      </w:divBdr>
    </w:div>
    <w:div w:id="1501968023">
      <w:bodyDiv w:val="1"/>
      <w:marLeft w:val="0"/>
      <w:marRight w:val="0"/>
      <w:marTop w:val="0"/>
      <w:marBottom w:val="0"/>
      <w:divBdr>
        <w:top w:val="none" w:sz="0" w:space="0" w:color="auto"/>
        <w:left w:val="none" w:sz="0" w:space="0" w:color="auto"/>
        <w:bottom w:val="none" w:sz="0" w:space="0" w:color="auto"/>
        <w:right w:val="none" w:sz="0" w:space="0" w:color="auto"/>
      </w:divBdr>
    </w:div>
    <w:div w:id="1501969844">
      <w:bodyDiv w:val="1"/>
      <w:marLeft w:val="0"/>
      <w:marRight w:val="0"/>
      <w:marTop w:val="0"/>
      <w:marBottom w:val="0"/>
      <w:divBdr>
        <w:top w:val="none" w:sz="0" w:space="0" w:color="auto"/>
        <w:left w:val="none" w:sz="0" w:space="0" w:color="auto"/>
        <w:bottom w:val="none" w:sz="0" w:space="0" w:color="auto"/>
        <w:right w:val="none" w:sz="0" w:space="0" w:color="auto"/>
      </w:divBdr>
    </w:div>
    <w:div w:id="1502045208">
      <w:bodyDiv w:val="1"/>
      <w:marLeft w:val="0"/>
      <w:marRight w:val="0"/>
      <w:marTop w:val="0"/>
      <w:marBottom w:val="0"/>
      <w:divBdr>
        <w:top w:val="none" w:sz="0" w:space="0" w:color="auto"/>
        <w:left w:val="none" w:sz="0" w:space="0" w:color="auto"/>
        <w:bottom w:val="none" w:sz="0" w:space="0" w:color="auto"/>
        <w:right w:val="none" w:sz="0" w:space="0" w:color="auto"/>
      </w:divBdr>
    </w:div>
    <w:div w:id="1502087847">
      <w:bodyDiv w:val="1"/>
      <w:marLeft w:val="0"/>
      <w:marRight w:val="0"/>
      <w:marTop w:val="0"/>
      <w:marBottom w:val="0"/>
      <w:divBdr>
        <w:top w:val="none" w:sz="0" w:space="0" w:color="auto"/>
        <w:left w:val="none" w:sz="0" w:space="0" w:color="auto"/>
        <w:bottom w:val="none" w:sz="0" w:space="0" w:color="auto"/>
        <w:right w:val="none" w:sz="0" w:space="0" w:color="auto"/>
      </w:divBdr>
    </w:div>
    <w:div w:id="1502115541">
      <w:bodyDiv w:val="1"/>
      <w:marLeft w:val="0"/>
      <w:marRight w:val="0"/>
      <w:marTop w:val="0"/>
      <w:marBottom w:val="0"/>
      <w:divBdr>
        <w:top w:val="none" w:sz="0" w:space="0" w:color="auto"/>
        <w:left w:val="none" w:sz="0" w:space="0" w:color="auto"/>
        <w:bottom w:val="none" w:sz="0" w:space="0" w:color="auto"/>
        <w:right w:val="none" w:sz="0" w:space="0" w:color="auto"/>
      </w:divBdr>
    </w:div>
    <w:div w:id="1502116434">
      <w:bodyDiv w:val="1"/>
      <w:marLeft w:val="0"/>
      <w:marRight w:val="0"/>
      <w:marTop w:val="0"/>
      <w:marBottom w:val="0"/>
      <w:divBdr>
        <w:top w:val="none" w:sz="0" w:space="0" w:color="auto"/>
        <w:left w:val="none" w:sz="0" w:space="0" w:color="auto"/>
        <w:bottom w:val="none" w:sz="0" w:space="0" w:color="auto"/>
        <w:right w:val="none" w:sz="0" w:space="0" w:color="auto"/>
      </w:divBdr>
    </w:div>
    <w:div w:id="1502116740">
      <w:bodyDiv w:val="1"/>
      <w:marLeft w:val="0"/>
      <w:marRight w:val="0"/>
      <w:marTop w:val="0"/>
      <w:marBottom w:val="0"/>
      <w:divBdr>
        <w:top w:val="none" w:sz="0" w:space="0" w:color="auto"/>
        <w:left w:val="none" w:sz="0" w:space="0" w:color="auto"/>
        <w:bottom w:val="none" w:sz="0" w:space="0" w:color="auto"/>
        <w:right w:val="none" w:sz="0" w:space="0" w:color="auto"/>
      </w:divBdr>
    </w:div>
    <w:div w:id="1502160216">
      <w:bodyDiv w:val="1"/>
      <w:marLeft w:val="0"/>
      <w:marRight w:val="0"/>
      <w:marTop w:val="0"/>
      <w:marBottom w:val="0"/>
      <w:divBdr>
        <w:top w:val="none" w:sz="0" w:space="0" w:color="auto"/>
        <w:left w:val="none" w:sz="0" w:space="0" w:color="auto"/>
        <w:bottom w:val="none" w:sz="0" w:space="0" w:color="auto"/>
        <w:right w:val="none" w:sz="0" w:space="0" w:color="auto"/>
      </w:divBdr>
    </w:div>
    <w:div w:id="1502239955">
      <w:bodyDiv w:val="1"/>
      <w:marLeft w:val="0"/>
      <w:marRight w:val="0"/>
      <w:marTop w:val="0"/>
      <w:marBottom w:val="0"/>
      <w:divBdr>
        <w:top w:val="none" w:sz="0" w:space="0" w:color="auto"/>
        <w:left w:val="none" w:sz="0" w:space="0" w:color="auto"/>
        <w:bottom w:val="none" w:sz="0" w:space="0" w:color="auto"/>
        <w:right w:val="none" w:sz="0" w:space="0" w:color="auto"/>
      </w:divBdr>
    </w:div>
    <w:div w:id="1502307761">
      <w:bodyDiv w:val="1"/>
      <w:marLeft w:val="0"/>
      <w:marRight w:val="0"/>
      <w:marTop w:val="0"/>
      <w:marBottom w:val="0"/>
      <w:divBdr>
        <w:top w:val="none" w:sz="0" w:space="0" w:color="auto"/>
        <w:left w:val="none" w:sz="0" w:space="0" w:color="auto"/>
        <w:bottom w:val="none" w:sz="0" w:space="0" w:color="auto"/>
        <w:right w:val="none" w:sz="0" w:space="0" w:color="auto"/>
      </w:divBdr>
    </w:div>
    <w:div w:id="1502311266">
      <w:bodyDiv w:val="1"/>
      <w:marLeft w:val="0"/>
      <w:marRight w:val="0"/>
      <w:marTop w:val="0"/>
      <w:marBottom w:val="0"/>
      <w:divBdr>
        <w:top w:val="none" w:sz="0" w:space="0" w:color="auto"/>
        <w:left w:val="none" w:sz="0" w:space="0" w:color="auto"/>
        <w:bottom w:val="none" w:sz="0" w:space="0" w:color="auto"/>
        <w:right w:val="none" w:sz="0" w:space="0" w:color="auto"/>
      </w:divBdr>
    </w:div>
    <w:div w:id="1502355046">
      <w:bodyDiv w:val="1"/>
      <w:marLeft w:val="0"/>
      <w:marRight w:val="0"/>
      <w:marTop w:val="0"/>
      <w:marBottom w:val="0"/>
      <w:divBdr>
        <w:top w:val="none" w:sz="0" w:space="0" w:color="auto"/>
        <w:left w:val="none" w:sz="0" w:space="0" w:color="auto"/>
        <w:bottom w:val="none" w:sz="0" w:space="0" w:color="auto"/>
        <w:right w:val="none" w:sz="0" w:space="0" w:color="auto"/>
      </w:divBdr>
    </w:div>
    <w:div w:id="1502355694">
      <w:bodyDiv w:val="1"/>
      <w:marLeft w:val="0"/>
      <w:marRight w:val="0"/>
      <w:marTop w:val="0"/>
      <w:marBottom w:val="0"/>
      <w:divBdr>
        <w:top w:val="none" w:sz="0" w:space="0" w:color="auto"/>
        <w:left w:val="none" w:sz="0" w:space="0" w:color="auto"/>
        <w:bottom w:val="none" w:sz="0" w:space="0" w:color="auto"/>
        <w:right w:val="none" w:sz="0" w:space="0" w:color="auto"/>
      </w:divBdr>
    </w:div>
    <w:div w:id="1502427648">
      <w:bodyDiv w:val="1"/>
      <w:marLeft w:val="0"/>
      <w:marRight w:val="0"/>
      <w:marTop w:val="0"/>
      <w:marBottom w:val="0"/>
      <w:divBdr>
        <w:top w:val="none" w:sz="0" w:space="0" w:color="auto"/>
        <w:left w:val="none" w:sz="0" w:space="0" w:color="auto"/>
        <w:bottom w:val="none" w:sz="0" w:space="0" w:color="auto"/>
        <w:right w:val="none" w:sz="0" w:space="0" w:color="auto"/>
      </w:divBdr>
    </w:div>
    <w:div w:id="1502501812">
      <w:bodyDiv w:val="1"/>
      <w:marLeft w:val="0"/>
      <w:marRight w:val="0"/>
      <w:marTop w:val="0"/>
      <w:marBottom w:val="0"/>
      <w:divBdr>
        <w:top w:val="none" w:sz="0" w:space="0" w:color="auto"/>
        <w:left w:val="none" w:sz="0" w:space="0" w:color="auto"/>
        <w:bottom w:val="none" w:sz="0" w:space="0" w:color="auto"/>
        <w:right w:val="none" w:sz="0" w:space="0" w:color="auto"/>
      </w:divBdr>
    </w:div>
    <w:div w:id="1502546432">
      <w:bodyDiv w:val="1"/>
      <w:marLeft w:val="0"/>
      <w:marRight w:val="0"/>
      <w:marTop w:val="0"/>
      <w:marBottom w:val="0"/>
      <w:divBdr>
        <w:top w:val="none" w:sz="0" w:space="0" w:color="auto"/>
        <w:left w:val="none" w:sz="0" w:space="0" w:color="auto"/>
        <w:bottom w:val="none" w:sz="0" w:space="0" w:color="auto"/>
        <w:right w:val="none" w:sz="0" w:space="0" w:color="auto"/>
      </w:divBdr>
    </w:div>
    <w:div w:id="1502549921">
      <w:bodyDiv w:val="1"/>
      <w:marLeft w:val="0"/>
      <w:marRight w:val="0"/>
      <w:marTop w:val="0"/>
      <w:marBottom w:val="0"/>
      <w:divBdr>
        <w:top w:val="none" w:sz="0" w:space="0" w:color="auto"/>
        <w:left w:val="none" w:sz="0" w:space="0" w:color="auto"/>
        <w:bottom w:val="none" w:sz="0" w:space="0" w:color="auto"/>
        <w:right w:val="none" w:sz="0" w:space="0" w:color="auto"/>
      </w:divBdr>
    </w:div>
    <w:div w:id="1502550409">
      <w:bodyDiv w:val="1"/>
      <w:marLeft w:val="0"/>
      <w:marRight w:val="0"/>
      <w:marTop w:val="0"/>
      <w:marBottom w:val="0"/>
      <w:divBdr>
        <w:top w:val="none" w:sz="0" w:space="0" w:color="auto"/>
        <w:left w:val="none" w:sz="0" w:space="0" w:color="auto"/>
        <w:bottom w:val="none" w:sz="0" w:space="0" w:color="auto"/>
        <w:right w:val="none" w:sz="0" w:space="0" w:color="auto"/>
      </w:divBdr>
    </w:div>
    <w:div w:id="1502694223">
      <w:bodyDiv w:val="1"/>
      <w:marLeft w:val="0"/>
      <w:marRight w:val="0"/>
      <w:marTop w:val="0"/>
      <w:marBottom w:val="0"/>
      <w:divBdr>
        <w:top w:val="none" w:sz="0" w:space="0" w:color="auto"/>
        <w:left w:val="none" w:sz="0" w:space="0" w:color="auto"/>
        <w:bottom w:val="none" w:sz="0" w:space="0" w:color="auto"/>
        <w:right w:val="none" w:sz="0" w:space="0" w:color="auto"/>
      </w:divBdr>
    </w:div>
    <w:div w:id="1502741711">
      <w:bodyDiv w:val="1"/>
      <w:marLeft w:val="0"/>
      <w:marRight w:val="0"/>
      <w:marTop w:val="0"/>
      <w:marBottom w:val="0"/>
      <w:divBdr>
        <w:top w:val="none" w:sz="0" w:space="0" w:color="auto"/>
        <w:left w:val="none" w:sz="0" w:space="0" w:color="auto"/>
        <w:bottom w:val="none" w:sz="0" w:space="0" w:color="auto"/>
        <w:right w:val="none" w:sz="0" w:space="0" w:color="auto"/>
      </w:divBdr>
    </w:div>
    <w:div w:id="1502770257">
      <w:bodyDiv w:val="1"/>
      <w:marLeft w:val="0"/>
      <w:marRight w:val="0"/>
      <w:marTop w:val="0"/>
      <w:marBottom w:val="0"/>
      <w:divBdr>
        <w:top w:val="none" w:sz="0" w:space="0" w:color="auto"/>
        <w:left w:val="none" w:sz="0" w:space="0" w:color="auto"/>
        <w:bottom w:val="none" w:sz="0" w:space="0" w:color="auto"/>
        <w:right w:val="none" w:sz="0" w:space="0" w:color="auto"/>
      </w:divBdr>
    </w:div>
    <w:div w:id="1502814404">
      <w:bodyDiv w:val="1"/>
      <w:marLeft w:val="0"/>
      <w:marRight w:val="0"/>
      <w:marTop w:val="0"/>
      <w:marBottom w:val="0"/>
      <w:divBdr>
        <w:top w:val="none" w:sz="0" w:space="0" w:color="auto"/>
        <w:left w:val="none" w:sz="0" w:space="0" w:color="auto"/>
        <w:bottom w:val="none" w:sz="0" w:space="0" w:color="auto"/>
        <w:right w:val="none" w:sz="0" w:space="0" w:color="auto"/>
      </w:divBdr>
    </w:div>
    <w:div w:id="1502891754">
      <w:bodyDiv w:val="1"/>
      <w:marLeft w:val="0"/>
      <w:marRight w:val="0"/>
      <w:marTop w:val="0"/>
      <w:marBottom w:val="0"/>
      <w:divBdr>
        <w:top w:val="none" w:sz="0" w:space="0" w:color="auto"/>
        <w:left w:val="none" w:sz="0" w:space="0" w:color="auto"/>
        <w:bottom w:val="none" w:sz="0" w:space="0" w:color="auto"/>
        <w:right w:val="none" w:sz="0" w:space="0" w:color="auto"/>
      </w:divBdr>
    </w:div>
    <w:div w:id="1502892811">
      <w:bodyDiv w:val="1"/>
      <w:marLeft w:val="0"/>
      <w:marRight w:val="0"/>
      <w:marTop w:val="0"/>
      <w:marBottom w:val="0"/>
      <w:divBdr>
        <w:top w:val="none" w:sz="0" w:space="0" w:color="auto"/>
        <w:left w:val="none" w:sz="0" w:space="0" w:color="auto"/>
        <w:bottom w:val="none" w:sz="0" w:space="0" w:color="auto"/>
        <w:right w:val="none" w:sz="0" w:space="0" w:color="auto"/>
      </w:divBdr>
    </w:div>
    <w:div w:id="1502937786">
      <w:bodyDiv w:val="1"/>
      <w:marLeft w:val="0"/>
      <w:marRight w:val="0"/>
      <w:marTop w:val="0"/>
      <w:marBottom w:val="0"/>
      <w:divBdr>
        <w:top w:val="none" w:sz="0" w:space="0" w:color="auto"/>
        <w:left w:val="none" w:sz="0" w:space="0" w:color="auto"/>
        <w:bottom w:val="none" w:sz="0" w:space="0" w:color="auto"/>
        <w:right w:val="none" w:sz="0" w:space="0" w:color="auto"/>
      </w:divBdr>
    </w:div>
    <w:div w:id="1502966202">
      <w:bodyDiv w:val="1"/>
      <w:marLeft w:val="0"/>
      <w:marRight w:val="0"/>
      <w:marTop w:val="0"/>
      <w:marBottom w:val="0"/>
      <w:divBdr>
        <w:top w:val="none" w:sz="0" w:space="0" w:color="auto"/>
        <w:left w:val="none" w:sz="0" w:space="0" w:color="auto"/>
        <w:bottom w:val="none" w:sz="0" w:space="0" w:color="auto"/>
        <w:right w:val="none" w:sz="0" w:space="0" w:color="auto"/>
      </w:divBdr>
    </w:div>
    <w:div w:id="1502966368">
      <w:bodyDiv w:val="1"/>
      <w:marLeft w:val="0"/>
      <w:marRight w:val="0"/>
      <w:marTop w:val="0"/>
      <w:marBottom w:val="0"/>
      <w:divBdr>
        <w:top w:val="none" w:sz="0" w:space="0" w:color="auto"/>
        <w:left w:val="none" w:sz="0" w:space="0" w:color="auto"/>
        <w:bottom w:val="none" w:sz="0" w:space="0" w:color="auto"/>
        <w:right w:val="none" w:sz="0" w:space="0" w:color="auto"/>
      </w:divBdr>
    </w:div>
    <w:div w:id="1503005935">
      <w:bodyDiv w:val="1"/>
      <w:marLeft w:val="0"/>
      <w:marRight w:val="0"/>
      <w:marTop w:val="0"/>
      <w:marBottom w:val="0"/>
      <w:divBdr>
        <w:top w:val="none" w:sz="0" w:space="0" w:color="auto"/>
        <w:left w:val="none" w:sz="0" w:space="0" w:color="auto"/>
        <w:bottom w:val="none" w:sz="0" w:space="0" w:color="auto"/>
        <w:right w:val="none" w:sz="0" w:space="0" w:color="auto"/>
      </w:divBdr>
    </w:div>
    <w:div w:id="1503009216">
      <w:bodyDiv w:val="1"/>
      <w:marLeft w:val="0"/>
      <w:marRight w:val="0"/>
      <w:marTop w:val="0"/>
      <w:marBottom w:val="0"/>
      <w:divBdr>
        <w:top w:val="none" w:sz="0" w:space="0" w:color="auto"/>
        <w:left w:val="none" w:sz="0" w:space="0" w:color="auto"/>
        <w:bottom w:val="none" w:sz="0" w:space="0" w:color="auto"/>
        <w:right w:val="none" w:sz="0" w:space="0" w:color="auto"/>
      </w:divBdr>
    </w:div>
    <w:div w:id="1503013511">
      <w:bodyDiv w:val="1"/>
      <w:marLeft w:val="0"/>
      <w:marRight w:val="0"/>
      <w:marTop w:val="0"/>
      <w:marBottom w:val="0"/>
      <w:divBdr>
        <w:top w:val="none" w:sz="0" w:space="0" w:color="auto"/>
        <w:left w:val="none" w:sz="0" w:space="0" w:color="auto"/>
        <w:bottom w:val="none" w:sz="0" w:space="0" w:color="auto"/>
        <w:right w:val="none" w:sz="0" w:space="0" w:color="auto"/>
      </w:divBdr>
    </w:div>
    <w:div w:id="1503081742">
      <w:bodyDiv w:val="1"/>
      <w:marLeft w:val="0"/>
      <w:marRight w:val="0"/>
      <w:marTop w:val="0"/>
      <w:marBottom w:val="0"/>
      <w:divBdr>
        <w:top w:val="none" w:sz="0" w:space="0" w:color="auto"/>
        <w:left w:val="none" w:sz="0" w:space="0" w:color="auto"/>
        <w:bottom w:val="none" w:sz="0" w:space="0" w:color="auto"/>
        <w:right w:val="none" w:sz="0" w:space="0" w:color="auto"/>
      </w:divBdr>
    </w:div>
    <w:div w:id="1503083057">
      <w:bodyDiv w:val="1"/>
      <w:marLeft w:val="0"/>
      <w:marRight w:val="0"/>
      <w:marTop w:val="0"/>
      <w:marBottom w:val="0"/>
      <w:divBdr>
        <w:top w:val="none" w:sz="0" w:space="0" w:color="auto"/>
        <w:left w:val="none" w:sz="0" w:space="0" w:color="auto"/>
        <w:bottom w:val="none" w:sz="0" w:space="0" w:color="auto"/>
        <w:right w:val="none" w:sz="0" w:space="0" w:color="auto"/>
      </w:divBdr>
    </w:div>
    <w:div w:id="1503203816">
      <w:bodyDiv w:val="1"/>
      <w:marLeft w:val="0"/>
      <w:marRight w:val="0"/>
      <w:marTop w:val="0"/>
      <w:marBottom w:val="0"/>
      <w:divBdr>
        <w:top w:val="none" w:sz="0" w:space="0" w:color="auto"/>
        <w:left w:val="none" w:sz="0" w:space="0" w:color="auto"/>
        <w:bottom w:val="none" w:sz="0" w:space="0" w:color="auto"/>
        <w:right w:val="none" w:sz="0" w:space="0" w:color="auto"/>
      </w:divBdr>
    </w:div>
    <w:div w:id="1503205260">
      <w:bodyDiv w:val="1"/>
      <w:marLeft w:val="0"/>
      <w:marRight w:val="0"/>
      <w:marTop w:val="0"/>
      <w:marBottom w:val="0"/>
      <w:divBdr>
        <w:top w:val="none" w:sz="0" w:space="0" w:color="auto"/>
        <w:left w:val="none" w:sz="0" w:space="0" w:color="auto"/>
        <w:bottom w:val="none" w:sz="0" w:space="0" w:color="auto"/>
        <w:right w:val="none" w:sz="0" w:space="0" w:color="auto"/>
      </w:divBdr>
    </w:div>
    <w:div w:id="1503231350">
      <w:bodyDiv w:val="1"/>
      <w:marLeft w:val="0"/>
      <w:marRight w:val="0"/>
      <w:marTop w:val="0"/>
      <w:marBottom w:val="0"/>
      <w:divBdr>
        <w:top w:val="none" w:sz="0" w:space="0" w:color="auto"/>
        <w:left w:val="none" w:sz="0" w:space="0" w:color="auto"/>
        <w:bottom w:val="none" w:sz="0" w:space="0" w:color="auto"/>
        <w:right w:val="none" w:sz="0" w:space="0" w:color="auto"/>
      </w:divBdr>
    </w:div>
    <w:div w:id="1503276293">
      <w:bodyDiv w:val="1"/>
      <w:marLeft w:val="0"/>
      <w:marRight w:val="0"/>
      <w:marTop w:val="0"/>
      <w:marBottom w:val="0"/>
      <w:divBdr>
        <w:top w:val="none" w:sz="0" w:space="0" w:color="auto"/>
        <w:left w:val="none" w:sz="0" w:space="0" w:color="auto"/>
        <w:bottom w:val="none" w:sz="0" w:space="0" w:color="auto"/>
        <w:right w:val="none" w:sz="0" w:space="0" w:color="auto"/>
      </w:divBdr>
    </w:div>
    <w:div w:id="1503397598">
      <w:bodyDiv w:val="1"/>
      <w:marLeft w:val="0"/>
      <w:marRight w:val="0"/>
      <w:marTop w:val="0"/>
      <w:marBottom w:val="0"/>
      <w:divBdr>
        <w:top w:val="none" w:sz="0" w:space="0" w:color="auto"/>
        <w:left w:val="none" w:sz="0" w:space="0" w:color="auto"/>
        <w:bottom w:val="none" w:sz="0" w:space="0" w:color="auto"/>
        <w:right w:val="none" w:sz="0" w:space="0" w:color="auto"/>
      </w:divBdr>
    </w:div>
    <w:div w:id="1503471877">
      <w:bodyDiv w:val="1"/>
      <w:marLeft w:val="0"/>
      <w:marRight w:val="0"/>
      <w:marTop w:val="0"/>
      <w:marBottom w:val="0"/>
      <w:divBdr>
        <w:top w:val="none" w:sz="0" w:space="0" w:color="auto"/>
        <w:left w:val="none" w:sz="0" w:space="0" w:color="auto"/>
        <w:bottom w:val="none" w:sz="0" w:space="0" w:color="auto"/>
        <w:right w:val="none" w:sz="0" w:space="0" w:color="auto"/>
      </w:divBdr>
    </w:div>
    <w:div w:id="1503592746">
      <w:bodyDiv w:val="1"/>
      <w:marLeft w:val="0"/>
      <w:marRight w:val="0"/>
      <w:marTop w:val="0"/>
      <w:marBottom w:val="0"/>
      <w:divBdr>
        <w:top w:val="none" w:sz="0" w:space="0" w:color="auto"/>
        <w:left w:val="none" w:sz="0" w:space="0" w:color="auto"/>
        <w:bottom w:val="none" w:sz="0" w:space="0" w:color="auto"/>
        <w:right w:val="none" w:sz="0" w:space="0" w:color="auto"/>
      </w:divBdr>
    </w:div>
    <w:div w:id="1503619171">
      <w:bodyDiv w:val="1"/>
      <w:marLeft w:val="0"/>
      <w:marRight w:val="0"/>
      <w:marTop w:val="0"/>
      <w:marBottom w:val="0"/>
      <w:divBdr>
        <w:top w:val="none" w:sz="0" w:space="0" w:color="auto"/>
        <w:left w:val="none" w:sz="0" w:space="0" w:color="auto"/>
        <w:bottom w:val="none" w:sz="0" w:space="0" w:color="auto"/>
        <w:right w:val="none" w:sz="0" w:space="0" w:color="auto"/>
      </w:divBdr>
    </w:div>
    <w:div w:id="1503663282">
      <w:bodyDiv w:val="1"/>
      <w:marLeft w:val="0"/>
      <w:marRight w:val="0"/>
      <w:marTop w:val="0"/>
      <w:marBottom w:val="0"/>
      <w:divBdr>
        <w:top w:val="none" w:sz="0" w:space="0" w:color="auto"/>
        <w:left w:val="none" w:sz="0" w:space="0" w:color="auto"/>
        <w:bottom w:val="none" w:sz="0" w:space="0" w:color="auto"/>
        <w:right w:val="none" w:sz="0" w:space="0" w:color="auto"/>
      </w:divBdr>
    </w:div>
    <w:div w:id="1503664536">
      <w:bodyDiv w:val="1"/>
      <w:marLeft w:val="0"/>
      <w:marRight w:val="0"/>
      <w:marTop w:val="0"/>
      <w:marBottom w:val="0"/>
      <w:divBdr>
        <w:top w:val="none" w:sz="0" w:space="0" w:color="auto"/>
        <w:left w:val="none" w:sz="0" w:space="0" w:color="auto"/>
        <w:bottom w:val="none" w:sz="0" w:space="0" w:color="auto"/>
        <w:right w:val="none" w:sz="0" w:space="0" w:color="auto"/>
      </w:divBdr>
    </w:div>
    <w:div w:id="1503818960">
      <w:bodyDiv w:val="1"/>
      <w:marLeft w:val="0"/>
      <w:marRight w:val="0"/>
      <w:marTop w:val="0"/>
      <w:marBottom w:val="0"/>
      <w:divBdr>
        <w:top w:val="none" w:sz="0" w:space="0" w:color="auto"/>
        <w:left w:val="none" w:sz="0" w:space="0" w:color="auto"/>
        <w:bottom w:val="none" w:sz="0" w:space="0" w:color="auto"/>
        <w:right w:val="none" w:sz="0" w:space="0" w:color="auto"/>
      </w:divBdr>
    </w:div>
    <w:div w:id="1503860600">
      <w:bodyDiv w:val="1"/>
      <w:marLeft w:val="0"/>
      <w:marRight w:val="0"/>
      <w:marTop w:val="0"/>
      <w:marBottom w:val="0"/>
      <w:divBdr>
        <w:top w:val="none" w:sz="0" w:space="0" w:color="auto"/>
        <w:left w:val="none" w:sz="0" w:space="0" w:color="auto"/>
        <w:bottom w:val="none" w:sz="0" w:space="0" w:color="auto"/>
        <w:right w:val="none" w:sz="0" w:space="0" w:color="auto"/>
      </w:divBdr>
    </w:div>
    <w:div w:id="1503862005">
      <w:bodyDiv w:val="1"/>
      <w:marLeft w:val="0"/>
      <w:marRight w:val="0"/>
      <w:marTop w:val="0"/>
      <w:marBottom w:val="0"/>
      <w:divBdr>
        <w:top w:val="none" w:sz="0" w:space="0" w:color="auto"/>
        <w:left w:val="none" w:sz="0" w:space="0" w:color="auto"/>
        <w:bottom w:val="none" w:sz="0" w:space="0" w:color="auto"/>
        <w:right w:val="none" w:sz="0" w:space="0" w:color="auto"/>
      </w:divBdr>
    </w:div>
    <w:div w:id="1503933649">
      <w:bodyDiv w:val="1"/>
      <w:marLeft w:val="0"/>
      <w:marRight w:val="0"/>
      <w:marTop w:val="0"/>
      <w:marBottom w:val="0"/>
      <w:divBdr>
        <w:top w:val="none" w:sz="0" w:space="0" w:color="auto"/>
        <w:left w:val="none" w:sz="0" w:space="0" w:color="auto"/>
        <w:bottom w:val="none" w:sz="0" w:space="0" w:color="auto"/>
        <w:right w:val="none" w:sz="0" w:space="0" w:color="auto"/>
      </w:divBdr>
    </w:div>
    <w:div w:id="1504012756">
      <w:bodyDiv w:val="1"/>
      <w:marLeft w:val="0"/>
      <w:marRight w:val="0"/>
      <w:marTop w:val="0"/>
      <w:marBottom w:val="0"/>
      <w:divBdr>
        <w:top w:val="none" w:sz="0" w:space="0" w:color="auto"/>
        <w:left w:val="none" w:sz="0" w:space="0" w:color="auto"/>
        <w:bottom w:val="none" w:sz="0" w:space="0" w:color="auto"/>
        <w:right w:val="none" w:sz="0" w:space="0" w:color="auto"/>
      </w:divBdr>
    </w:div>
    <w:div w:id="1504054907">
      <w:bodyDiv w:val="1"/>
      <w:marLeft w:val="0"/>
      <w:marRight w:val="0"/>
      <w:marTop w:val="0"/>
      <w:marBottom w:val="0"/>
      <w:divBdr>
        <w:top w:val="none" w:sz="0" w:space="0" w:color="auto"/>
        <w:left w:val="none" w:sz="0" w:space="0" w:color="auto"/>
        <w:bottom w:val="none" w:sz="0" w:space="0" w:color="auto"/>
        <w:right w:val="none" w:sz="0" w:space="0" w:color="auto"/>
      </w:divBdr>
    </w:div>
    <w:div w:id="1504081290">
      <w:bodyDiv w:val="1"/>
      <w:marLeft w:val="0"/>
      <w:marRight w:val="0"/>
      <w:marTop w:val="0"/>
      <w:marBottom w:val="0"/>
      <w:divBdr>
        <w:top w:val="none" w:sz="0" w:space="0" w:color="auto"/>
        <w:left w:val="none" w:sz="0" w:space="0" w:color="auto"/>
        <w:bottom w:val="none" w:sz="0" w:space="0" w:color="auto"/>
        <w:right w:val="none" w:sz="0" w:space="0" w:color="auto"/>
      </w:divBdr>
    </w:div>
    <w:div w:id="1504127617">
      <w:bodyDiv w:val="1"/>
      <w:marLeft w:val="0"/>
      <w:marRight w:val="0"/>
      <w:marTop w:val="0"/>
      <w:marBottom w:val="0"/>
      <w:divBdr>
        <w:top w:val="none" w:sz="0" w:space="0" w:color="auto"/>
        <w:left w:val="none" w:sz="0" w:space="0" w:color="auto"/>
        <w:bottom w:val="none" w:sz="0" w:space="0" w:color="auto"/>
        <w:right w:val="none" w:sz="0" w:space="0" w:color="auto"/>
      </w:divBdr>
    </w:div>
    <w:div w:id="1504275069">
      <w:bodyDiv w:val="1"/>
      <w:marLeft w:val="0"/>
      <w:marRight w:val="0"/>
      <w:marTop w:val="0"/>
      <w:marBottom w:val="0"/>
      <w:divBdr>
        <w:top w:val="none" w:sz="0" w:space="0" w:color="auto"/>
        <w:left w:val="none" w:sz="0" w:space="0" w:color="auto"/>
        <w:bottom w:val="none" w:sz="0" w:space="0" w:color="auto"/>
        <w:right w:val="none" w:sz="0" w:space="0" w:color="auto"/>
      </w:divBdr>
    </w:div>
    <w:div w:id="1504277099">
      <w:bodyDiv w:val="1"/>
      <w:marLeft w:val="0"/>
      <w:marRight w:val="0"/>
      <w:marTop w:val="0"/>
      <w:marBottom w:val="0"/>
      <w:divBdr>
        <w:top w:val="none" w:sz="0" w:space="0" w:color="auto"/>
        <w:left w:val="none" w:sz="0" w:space="0" w:color="auto"/>
        <w:bottom w:val="none" w:sz="0" w:space="0" w:color="auto"/>
        <w:right w:val="none" w:sz="0" w:space="0" w:color="auto"/>
      </w:divBdr>
    </w:div>
    <w:div w:id="1504277566">
      <w:bodyDiv w:val="1"/>
      <w:marLeft w:val="0"/>
      <w:marRight w:val="0"/>
      <w:marTop w:val="0"/>
      <w:marBottom w:val="0"/>
      <w:divBdr>
        <w:top w:val="none" w:sz="0" w:space="0" w:color="auto"/>
        <w:left w:val="none" w:sz="0" w:space="0" w:color="auto"/>
        <w:bottom w:val="none" w:sz="0" w:space="0" w:color="auto"/>
        <w:right w:val="none" w:sz="0" w:space="0" w:color="auto"/>
      </w:divBdr>
    </w:div>
    <w:div w:id="1504317126">
      <w:bodyDiv w:val="1"/>
      <w:marLeft w:val="0"/>
      <w:marRight w:val="0"/>
      <w:marTop w:val="0"/>
      <w:marBottom w:val="0"/>
      <w:divBdr>
        <w:top w:val="none" w:sz="0" w:space="0" w:color="auto"/>
        <w:left w:val="none" w:sz="0" w:space="0" w:color="auto"/>
        <w:bottom w:val="none" w:sz="0" w:space="0" w:color="auto"/>
        <w:right w:val="none" w:sz="0" w:space="0" w:color="auto"/>
      </w:divBdr>
    </w:div>
    <w:div w:id="1504323054">
      <w:bodyDiv w:val="1"/>
      <w:marLeft w:val="0"/>
      <w:marRight w:val="0"/>
      <w:marTop w:val="0"/>
      <w:marBottom w:val="0"/>
      <w:divBdr>
        <w:top w:val="none" w:sz="0" w:space="0" w:color="auto"/>
        <w:left w:val="none" w:sz="0" w:space="0" w:color="auto"/>
        <w:bottom w:val="none" w:sz="0" w:space="0" w:color="auto"/>
        <w:right w:val="none" w:sz="0" w:space="0" w:color="auto"/>
      </w:divBdr>
    </w:div>
    <w:div w:id="1504396538">
      <w:bodyDiv w:val="1"/>
      <w:marLeft w:val="0"/>
      <w:marRight w:val="0"/>
      <w:marTop w:val="0"/>
      <w:marBottom w:val="0"/>
      <w:divBdr>
        <w:top w:val="none" w:sz="0" w:space="0" w:color="auto"/>
        <w:left w:val="none" w:sz="0" w:space="0" w:color="auto"/>
        <w:bottom w:val="none" w:sz="0" w:space="0" w:color="auto"/>
        <w:right w:val="none" w:sz="0" w:space="0" w:color="auto"/>
      </w:divBdr>
    </w:div>
    <w:div w:id="1504517091">
      <w:bodyDiv w:val="1"/>
      <w:marLeft w:val="0"/>
      <w:marRight w:val="0"/>
      <w:marTop w:val="0"/>
      <w:marBottom w:val="0"/>
      <w:divBdr>
        <w:top w:val="none" w:sz="0" w:space="0" w:color="auto"/>
        <w:left w:val="none" w:sz="0" w:space="0" w:color="auto"/>
        <w:bottom w:val="none" w:sz="0" w:space="0" w:color="auto"/>
        <w:right w:val="none" w:sz="0" w:space="0" w:color="auto"/>
      </w:divBdr>
    </w:div>
    <w:div w:id="1504662312">
      <w:bodyDiv w:val="1"/>
      <w:marLeft w:val="0"/>
      <w:marRight w:val="0"/>
      <w:marTop w:val="0"/>
      <w:marBottom w:val="0"/>
      <w:divBdr>
        <w:top w:val="none" w:sz="0" w:space="0" w:color="auto"/>
        <w:left w:val="none" w:sz="0" w:space="0" w:color="auto"/>
        <w:bottom w:val="none" w:sz="0" w:space="0" w:color="auto"/>
        <w:right w:val="none" w:sz="0" w:space="0" w:color="auto"/>
      </w:divBdr>
    </w:div>
    <w:div w:id="1504780512">
      <w:bodyDiv w:val="1"/>
      <w:marLeft w:val="0"/>
      <w:marRight w:val="0"/>
      <w:marTop w:val="0"/>
      <w:marBottom w:val="0"/>
      <w:divBdr>
        <w:top w:val="none" w:sz="0" w:space="0" w:color="auto"/>
        <w:left w:val="none" w:sz="0" w:space="0" w:color="auto"/>
        <w:bottom w:val="none" w:sz="0" w:space="0" w:color="auto"/>
        <w:right w:val="none" w:sz="0" w:space="0" w:color="auto"/>
      </w:divBdr>
    </w:div>
    <w:div w:id="1504781585">
      <w:bodyDiv w:val="1"/>
      <w:marLeft w:val="0"/>
      <w:marRight w:val="0"/>
      <w:marTop w:val="0"/>
      <w:marBottom w:val="0"/>
      <w:divBdr>
        <w:top w:val="none" w:sz="0" w:space="0" w:color="auto"/>
        <w:left w:val="none" w:sz="0" w:space="0" w:color="auto"/>
        <w:bottom w:val="none" w:sz="0" w:space="0" w:color="auto"/>
        <w:right w:val="none" w:sz="0" w:space="0" w:color="auto"/>
      </w:divBdr>
    </w:div>
    <w:div w:id="1504785436">
      <w:bodyDiv w:val="1"/>
      <w:marLeft w:val="0"/>
      <w:marRight w:val="0"/>
      <w:marTop w:val="0"/>
      <w:marBottom w:val="0"/>
      <w:divBdr>
        <w:top w:val="none" w:sz="0" w:space="0" w:color="auto"/>
        <w:left w:val="none" w:sz="0" w:space="0" w:color="auto"/>
        <w:bottom w:val="none" w:sz="0" w:space="0" w:color="auto"/>
        <w:right w:val="none" w:sz="0" w:space="0" w:color="auto"/>
      </w:divBdr>
    </w:div>
    <w:div w:id="1504858733">
      <w:bodyDiv w:val="1"/>
      <w:marLeft w:val="0"/>
      <w:marRight w:val="0"/>
      <w:marTop w:val="0"/>
      <w:marBottom w:val="0"/>
      <w:divBdr>
        <w:top w:val="none" w:sz="0" w:space="0" w:color="auto"/>
        <w:left w:val="none" w:sz="0" w:space="0" w:color="auto"/>
        <w:bottom w:val="none" w:sz="0" w:space="0" w:color="auto"/>
        <w:right w:val="none" w:sz="0" w:space="0" w:color="auto"/>
      </w:divBdr>
    </w:div>
    <w:div w:id="1504859501">
      <w:bodyDiv w:val="1"/>
      <w:marLeft w:val="0"/>
      <w:marRight w:val="0"/>
      <w:marTop w:val="0"/>
      <w:marBottom w:val="0"/>
      <w:divBdr>
        <w:top w:val="none" w:sz="0" w:space="0" w:color="auto"/>
        <w:left w:val="none" w:sz="0" w:space="0" w:color="auto"/>
        <w:bottom w:val="none" w:sz="0" w:space="0" w:color="auto"/>
        <w:right w:val="none" w:sz="0" w:space="0" w:color="auto"/>
      </w:divBdr>
    </w:div>
    <w:div w:id="1504931483">
      <w:bodyDiv w:val="1"/>
      <w:marLeft w:val="0"/>
      <w:marRight w:val="0"/>
      <w:marTop w:val="0"/>
      <w:marBottom w:val="0"/>
      <w:divBdr>
        <w:top w:val="none" w:sz="0" w:space="0" w:color="auto"/>
        <w:left w:val="none" w:sz="0" w:space="0" w:color="auto"/>
        <w:bottom w:val="none" w:sz="0" w:space="0" w:color="auto"/>
        <w:right w:val="none" w:sz="0" w:space="0" w:color="auto"/>
      </w:divBdr>
    </w:div>
    <w:div w:id="1504974135">
      <w:bodyDiv w:val="1"/>
      <w:marLeft w:val="0"/>
      <w:marRight w:val="0"/>
      <w:marTop w:val="0"/>
      <w:marBottom w:val="0"/>
      <w:divBdr>
        <w:top w:val="none" w:sz="0" w:space="0" w:color="auto"/>
        <w:left w:val="none" w:sz="0" w:space="0" w:color="auto"/>
        <w:bottom w:val="none" w:sz="0" w:space="0" w:color="auto"/>
        <w:right w:val="none" w:sz="0" w:space="0" w:color="auto"/>
      </w:divBdr>
    </w:div>
    <w:div w:id="1504974852">
      <w:bodyDiv w:val="1"/>
      <w:marLeft w:val="0"/>
      <w:marRight w:val="0"/>
      <w:marTop w:val="0"/>
      <w:marBottom w:val="0"/>
      <w:divBdr>
        <w:top w:val="none" w:sz="0" w:space="0" w:color="auto"/>
        <w:left w:val="none" w:sz="0" w:space="0" w:color="auto"/>
        <w:bottom w:val="none" w:sz="0" w:space="0" w:color="auto"/>
        <w:right w:val="none" w:sz="0" w:space="0" w:color="auto"/>
      </w:divBdr>
    </w:div>
    <w:div w:id="1504978423">
      <w:bodyDiv w:val="1"/>
      <w:marLeft w:val="0"/>
      <w:marRight w:val="0"/>
      <w:marTop w:val="0"/>
      <w:marBottom w:val="0"/>
      <w:divBdr>
        <w:top w:val="none" w:sz="0" w:space="0" w:color="auto"/>
        <w:left w:val="none" w:sz="0" w:space="0" w:color="auto"/>
        <w:bottom w:val="none" w:sz="0" w:space="0" w:color="auto"/>
        <w:right w:val="none" w:sz="0" w:space="0" w:color="auto"/>
      </w:divBdr>
    </w:div>
    <w:div w:id="1505054303">
      <w:bodyDiv w:val="1"/>
      <w:marLeft w:val="0"/>
      <w:marRight w:val="0"/>
      <w:marTop w:val="0"/>
      <w:marBottom w:val="0"/>
      <w:divBdr>
        <w:top w:val="none" w:sz="0" w:space="0" w:color="auto"/>
        <w:left w:val="none" w:sz="0" w:space="0" w:color="auto"/>
        <w:bottom w:val="none" w:sz="0" w:space="0" w:color="auto"/>
        <w:right w:val="none" w:sz="0" w:space="0" w:color="auto"/>
      </w:divBdr>
    </w:div>
    <w:div w:id="1505124367">
      <w:bodyDiv w:val="1"/>
      <w:marLeft w:val="0"/>
      <w:marRight w:val="0"/>
      <w:marTop w:val="0"/>
      <w:marBottom w:val="0"/>
      <w:divBdr>
        <w:top w:val="none" w:sz="0" w:space="0" w:color="auto"/>
        <w:left w:val="none" w:sz="0" w:space="0" w:color="auto"/>
        <w:bottom w:val="none" w:sz="0" w:space="0" w:color="auto"/>
        <w:right w:val="none" w:sz="0" w:space="0" w:color="auto"/>
      </w:divBdr>
    </w:div>
    <w:div w:id="1505128485">
      <w:bodyDiv w:val="1"/>
      <w:marLeft w:val="0"/>
      <w:marRight w:val="0"/>
      <w:marTop w:val="0"/>
      <w:marBottom w:val="0"/>
      <w:divBdr>
        <w:top w:val="none" w:sz="0" w:space="0" w:color="auto"/>
        <w:left w:val="none" w:sz="0" w:space="0" w:color="auto"/>
        <w:bottom w:val="none" w:sz="0" w:space="0" w:color="auto"/>
        <w:right w:val="none" w:sz="0" w:space="0" w:color="auto"/>
      </w:divBdr>
    </w:div>
    <w:div w:id="1505128887">
      <w:bodyDiv w:val="1"/>
      <w:marLeft w:val="0"/>
      <w:marRight w:val="0"/>
      <w:marTop w:val="0"/>
      <w:marBottom w:val="0"/>
      <w:divBdr>
        <w:top w:val="none" w:sz="0" w:space="0" w:color="auto"/>
        <w:left w:val="none" w:sz="0" w:space="0" w:color="auto"/>
        <w:bottom w:val="none" w:sz="0" w:space="0" w:color="auto"/>
        <w:right w:val="none" w:sz="0" w:space="0" w:color="auto"/>
      </w:divBdr>
    </w:div>
    <w:div w:id="1505245039">
      <w:bodyDiv w:val="1"/>
      <w:marLeft w:val="0"/>
      <w:marRight w:val="0"/>
      <w:marTop w:val="0"/>
      <w:marBottom w:val="0"/>
      <w:divBdr>
        <w:top w:val="none" w:sz="0" w:space="0" w:color="auto"/>
        <w:left w:val="none" w:sz="0" w:space="0" w:color="auto"/>
        <w:bottom w:val="none" w:sz="0" w:space="0" w:color="auto"/>
        <w:right w:val="none" w:sz="0" w:space="0" w:color="auto"/>
      </w:divBdr>
    </w:div>
    <w:div w:id="1505322294">
      <w:bodyDiv w:val="1"/>
      <w:marLeft w:val="0"/>
      <w:marRight w:val="0"/>
      <w:marTop w:val="0"/>
      <w:marBottom w:val="0"/>
      <w:divBdr>
        <w:top w:val="none" w:sz="0" w:space="0" w:color="auto"/>
        <w:left w:val="none" w:sz="0" w:space="0" w:color="auto"/>
        <w:bottom w:val="none" w:sz="0" w:space="0" w:color="auto"/>
        <w:right w:val="none" w:sz="0" w:space="0" w:color="auto"/>
      </w:divBdr>
    </w:div>
    <w:div w:id="1505362175">
      <w:bodyDiv w:val="1"/>
      <w:marLeft w:val="0"/>
      <w:marRight w:val="0"/>
      <w:marTop w:val="0"/>
      <w:marBottom w:val="0"/>
      <w:divBdr>
        <w:top w:val="none" w:sz="0" w:space="0" w:color="auto"/>
        <w:left w:val="none" w:sz="0" w:space="0" w:color="auto"/>
        <w:bottom w:val="none" w:sz="0" w:space="0" w:color="auto"/>
        <w:right w:val="none" w:sz="0" w:space="0" w:color="auto"/>
      </w:divBdr>
    </w:div>
    <w:div w:id="1505393825">
      <w:bodyDiv w:val="1"/>
      <w:marLeft w:val="0"/>
      <w:marRight w:val="0"/>
      <w:marTop w:val="0"/>
      <w:marBottom w:val="0"/>
      <w:divBdr>
        <w:top w:val="none" w:sz="0" w:space="0" w:color="auto"/>
        <w:left w:val="none" w:sz="0" w:space="0" w:color="auto"/>
        <w:bottom w:val="none" w:sz="0" w:space="0" w:color="auto"/>
        <w:right w:val="none" w:sz="0" w:space="0" w:color="auto"/>
      </w:divBdr>
    </w:div>
    <w:div w:id="1505515827">
      <w:bodyDiv w:val="1"/>
      <w:marLeft w:val="0"/>
      <w:marRight w:val="0"/>
      <w:marTop w:val="0"/>
      <w:marBottom w:val="0"/>
      <w:divBdr>
        <w:top w:val="none" w:sz="0" w:space="0" w:color="auto"/>
        <w:left w:val="none" w:sz="0" w:space="0" w:color="auto"/>
        <w:bottom w:val="none" w:sz="0" w:space="0" w:color="auto"/>
        <w:right w:val="none" w:sz="0" w:space="0" w:color="auto"/>
      </w:divBdr>
    </w:div>
    <w:div w:id="1505584280">
      <w:bodyDiv w:val="1"/>
      <w:marLeft w:val="0"/>
      <w:marRight w:val="0"/>
      <w:marTop w:val="0"/>
      <w:marBottom w:val="0"/>
      <w:divBdr>
        <w:top w:val="none" w:sz="0" w:space="0" w:color="auto"/>
        <w:left w:val="none" w:sz="0" w:space="0" w:color="auto"/>
        <w:bottom w:val="none" w:sz="0" w:space="0" w:color="auto"/>
        <w:right w:val="none" w:sz="0" w:space="0" w:color="auto"/>
      </w:divBdr>
    </w:div>
    <w:div w:id="1505625494">
      <w:bodyDiv w:val="1"/>
      <w:marLeft w:val="0"/>
      <w:marRight w:val="0"/>
      <w:marTop w:val="0"/>
      <w:marBottom w:val="0"/>
      <w:divBdr>
        <w:top w:val="none" w:sz="0" w:space="0" w:color="auto"/>
        <w:left w:val="none" w:sz="0" w:space="0" w:color="auto"/>
        <w:bottom w:val="none" w:sz="0" w:space="0" w:color="auto"/>
        <w:right w:val="none" w:sz="0" w:space="0" w:color="auto"/>
      </w:divBdr>
    </w:div>
    <w:div w:id="1505706705">
      <w:bodyDiv w:val="1"/>
      <w:marLeft w:val="0"/>
      <w:marRight w:val="0"/>
      <w:marTop w:val="0"/>
      <w:marBottom w:val="0"/>
      <w:divBdr>
        <w:top w:val="none" w:sz="0" w:space="0" w:color="auto"/>
        <w:left w:val="none" w:sz="0" w:space="0" w:color="auto"/>
        <w:bottom w:val="none" w:sz="0" w:space="0" w:color="auto"/>
        <w:right w:val="none" w:sz="0" w:space="0" w:color="auto"/>
      </w:divBdr>
    </w:div>
    <w:div w:id="1505782250">
      <w:bodyDiv w:val="1"/>
      <w:marLeft w:val="0"/>
      <w:marRight w:val="0"/>
      <w:marTop w:val="0"/>
      <w:marBottom w:val="0"/>
      <w:divBdr>
        <w:top w:val="none" w:sz="0" w:space="0" w:color="auto"/>
        <w:left w:val="none" w:sz="0" w:space="0" w:color="auto"/>
        <w:bottom w:val="none" w:sz="0" w:space="0" w:color="auto"/>
        <w:right w:val="none" w:sz="0" w:space="0" w:color="auto"/>
      </w:divBdr>
    </w:div>
    <w:div w:id="1505785020">
      <w:bodyDiv w:val="1"/>
      <w:marLeft w:val="0"/>
      <w:marRight w:val="0"/>
      <w:marTop w:val="0"/>
      <w:marBottom w:val="0"/>
      <w:divBdr>
        <w:top w:val="none" w:sz="0" w:space="0" w:color="auto"/>
        <w:left w:val="none" w:sz="0" w:space="0" w:color="auto"/>
        <w:bottom w:val="none" w:sz="0" w:space="0" w:color="auto"/>
        <w:right w:val="none" w:sz="0" w:space="0" w:color="auto"/>
      </w:divBdr>
    </w:div>
    <w:div w:id="1505823223">
      <w:bodyDiv w:val="1"/>
      <w:marLeft w:val="0"/>
      <w:marRight w:val="0"/>
      <w:marTop w:val="0"/>
      <w:marBottom w:val="0"/>
      <w:divBdr>
        <w:top w:val="none" w:sz="0" w:space="0" w:color="auto"/>
        <w:left w:val="none" w:sz="0" w:space="0" w:color="auto"/>
        <w:bottom w:val="none" w:sz="0" w:space="0" w:color="auto"/>
        <w:right w:val="none" w:sz="0" w:space="0" w:color="auto"/>
      </w:divBdr>
    </w:div>
    <w:div w:id="1505894462">
      <w:bodyDiv w:val="1"/>
      <w:marLeft w:val="0"/>
      <w:marRight w:val="0"/>
      <w:marTop w:val="0"/>
      <w:marBottom w:val="0"/>
      <w:divBdr>
        <w:top w:val="none" w:sz="0" w:space="0" w:color="auto"/>
        <w:left w:val="none" w:sz="0" w:space="0" w:color="auto"/>
        <w:bottom w:val="none" w:sz="0" w:space="0" w:color="auto"/>
        <w:right w:val="none" w:sz="0" w:space="0" w:color="auto"/>
      </w:divBdr>
    </w:div>
    <w:div w:id="1505897560">
      <w:bodyDiv w:val="1"/>
      <w:marLeft w:val="0"/>
      <w:marRight w:val="0"/>
      <w:marTop w:val="0"/>
      <w:marBottom w:val="0"/>
      <w:divBdr>
        <w:top w:val="none" w:sz="0" w:space="0" w:color="auto"/>
        <w:left w:val="none" w:sz="0" w:space="0" w:color="auto"/>
        <w:bottom w:val="none" w:sz="0" w:space="0" w:color="auto"/>
        <w:right w:val="none" w:sz="0" w:space="0" w:color="auto"/>
      </w:divBdr>
    </w:div>
    <w:div w:id="1505969191">
      <w:bodyDiv w:val="1"/>
      <w:marLeft w:val="0"/>
      <w:marRight w:val="0"/>
      <w:marTop w:val="0"/>
      <w:marBottom w:val="0"/>
      <w:divBdr>
        <w:top w:val="none" w:sz="0" w:space="0" w:color="auto"/>
        <w:left w:val="none" w:sz="0" w:space="0" w:color="auto"/>
        <w:bottom w:val="none" w:sz="0" w:space="0" w:color="auto"/>
        <w:right w:val="none" w:sz="0" w:space="0" w:color="auto"/>
      </w:divBdr>
    </w:div>
    <w:div w:id="1505975792">
      <w:bodyDiv w:val="1"/>
      <w:marLeft w:val="0"/>
      <w:marRight w:val="0"/>
      <w:marTop w:val="0"/>
      <w:marBottom w:val="0"/>
      <w:divBdr>
        <w:top w:val="none" w:sz="0" w:space="0" w:color="auto"/>
        <w:left w:val="none" w:sz="0" w:space="0" w:color="auto"/>
        <w:bottom w:val="none" w:sz="0" w:space="0" w:color="auto"/>
        <w:right w:val="none" w:sz="0" w:space="0" w:color="auto"/>
      </w:divBdr>
    </w:div>
    <w:div w:id="1506090022">
      <w:bodyDiv w:val="1"/>
      <w:marLeft w:val="0"/>
      <w:marRight w:val="0"/>
      <w:marTop w:val="0"/>
      <w:marBottom w:val="0"/>
      <w:divBdr>
        <w:top w:val="none" w:sz="0" w:space="0" w:color="auto"/>
        <w:left w:val="none" w:sz="0" w:space="0" w:color="auto"/>
        <w:bottom w:val="none" w:sz="0" w:space="0" w:color="auto"/>
        <w:right w:val="none" w:sz="0" w:space="0" w:color="auto"/>
      </w:divBdr>
    </w:div>
    <w:div w:id="1506096669">
      <w:bodyDiv w:val="1"/>
      <w:marLeft w:val="0"/>
      <w:marRight w:val="0"/>
      <w:marTop w:val="0"/>
      <w:marBottom w:val="0"/>
      <w:divBdr>
        <w:top w:val="none" w:sz="0" w:space="0" w:color="auto"/>
        <w:left w:val="none" w:sz="0" w:space="0" w:color="auto"/>
        <w:bottom w:val="none" w:sz="0" w:space="0" w:color="auto"/>
        <w:right w:val="none" w:sz="0" w:space="0" w:color="auto"/>
      </w:divBdr>
    </w:div>
    <w:div w:id="1506164615">
      <w:bodyDiv w:val="1"/>
      <w:marLeft w:val="0"/>
      <w:marRight w:val="0"/>
      <w:marTop w:val="0"/>
      <w:marBottom w:val="0"/>
      <w:divBdr>
        <w:top w:val="none" w:sz="0" w:space="0" w:color="auto"/>
        <w:left w:val="none" w:sz="0" w:space="0" w:color="auto"/>
        <w:bottom w:val="none" w:sz="0" w:space="0" w:color="auto"/>
        <w:right w:val="none" w:sz="0" w:space="0" w:color="auto"/>
      </w:divBdr>
    </w:div>
    <w:div w:id="1506166998">
      <w:bodyDiv w:val="1"/>
      <w:marLeft w:val="0"/>
      <w:marRight w:val="0"/>
      <w:marTop w:val="0"/>
      <w:marBottom w:val="0"/>
      <w:divBdr>
        <w:top w:val="none" w:sz="0" w:space="0" w:color="auto"/>
        <w:left w:val="none" w:sz="0" w:space="0" w:color="auto"/>
        <w:bottom w:val="none" w:sz="0" w:space="0" w:color="auto"/>
        <w:right w:val="none" w:sz="0" w:space="0" w:color="auto"/>
      </w:divBdr>
    </w:div>
    <w:div w:id="1506170972">
      <w:bodyDiv w:val="1"/>
      <w:marLeft w:val="0"/>
      <w:marRight w:val="0"/>
      <w:marTop w:val="0"/>
      <w:marBottom w:val="0"/>
      <w:divBdr>
        <w:top w:val="none" w:sz="0" w:space="0" w:color="auto"/>
        <w:left w:val="none" w:sz="0" w:space="0" w:color="auto"/>
        <w:bottom w:val="none" w:sz="0" w:space="0" w:color="auto"/>
        <w:right w:val="none" w:sz="0" w:space="0" w:color="auto"/>
      </w:divBdr>
    </w:div>
    <w:div w:id="1506239881">
      <w:bodyDiv w:val="1"/>
      <w:marLeft w:val="0"/>
      <w:marRight w:val="0"/>
      <w:marTop w:val="0"/>
      <w:marBottom w:val="0"/>
      <w:divBdr>
        <w:top w:val="none" w:sz="0" w:space="0" w:color="auto"/>
        <w:left w:val="none" w:sz="0" w:space="0" w:color="auto"/>
        <w:bottom w:val="none" w:sz="0" w:space="0" w:color="auto"/>
        <w:right w:val="none" w:sz="0" w:space="0" w:color="auto"/>
      </w:divBdr>
    </w:div>
    <w:div w:id="1506242394">
      <w:bodyDiv w:val="1"/>
      <w:marLeft w:val="0"/>
      <w:marRight w:val="0"/>
      <w:marTop w:val="0"/>
      <w:marBottom w:val="0"/>
      <w:divBdr>
        <w:top w:val="none" w:sz="0" w:space="0" w:color="auto"/>
        <w:left w:val="none" w:sz="0" w:space="0" w:color="auto"/>
        <w:bottom w:val="none" w:sz="0" w:space="0" w:color="auto"/>
        <w:right w:val="none" w:sz="0" w:space="0" w:color="auto"/>
      </w:divBdr>
    </w:div>
    <w:div w:id="1506281028">
      <w:bodyDiv w:val="1"/>
      <w:marLeft w:val="0"/>
      <w:marRight w:val="0"/>
      <w:marTop w:val="0"/>
      <w:marBottom w:val="0"/>
      <w:divBdr>
        <w:top w:val="none" w:sz="0" w:space="0" w:color="auto"/>
        <w:left w:val="none" w:sz="0" w:space="0" w:color="auto"/>
        <w:bottom w:val="none" w:sz="0" w:space="0" w:color="auto"/>
        <w:right w:val="none" w:sz="0" w:space="0" w:color="auto"/>
      </w:divBdr>
    </w:div>
    <w:div w:id="1506355979">
      <w:bodyDiv w:val="1"/>
      <w:marLeft w:val="0"/>
      <w:marRight w:val="0"/>
      <w:marTop w:val="0"/>
      <w:marBottom w:val="0"/>
      <w:divBdr>
        <w:top w:val="none" w:sz="0" w:space="0" w:color="auto"/>
        <w:left w:val="none" w:sz="0" w:space="0" w:color="auto"/>
        <w:bottom w:val="none" w:sz="0" w:space="0" w:color="auto"/>
        <w:right w:val="none" w:sz="0" w:space="0" w:color="auto"/>
      </w:divBdr>
    </w:div>
    <w:div w:id="1506355992">
      <w:bodyDiv w:val="1"/>
      <w:marLeft w:val="0"/>
      <w:marRight w:val="0"/>
      <w:marTop w:val="0"/>
      <w:marBottom w:val="0"/>
      <w:divBdr>
        <w:top w:val="none" w:sz="0" w:space="0" w:color="auto"/>
        <w:left w:val="none" w:sz="0" w:space="0" w:color="auto"/>
        <w:bottom w:val="none" w:sz="0" w:space="0" w:color="auto"/>
        <w:right w:val="none" w:sz="0" w:space="0" w:color="auto"/>
      </w:divBdr>
    </w:div>
    <w:div w:id="1506480591">
      <w:bodyDiv w:val="1"/>
      <w:marLeft w:val="0"/>
      <w:marRight w:val="0"/>
      <w:marTop w:val="0"/>
      <w:marBottom w:val="0"/>
      <w:divBdr>
        <w:top w:val="none" w:sz="0" w:space="0" w:color="auto"/>
        <w:left w:val="none" w:sz="0" w:space="0" w:color="auto"/>
        <w:bottom w:val="none" w:sz="0" w:space="0" w:color="auto"/>
        <w:right w:val="none" w:sz="0" w:space="0" w:color="auto"/>
      </w:divBdr>
    </w:div>
    <w:div w:id="1506481991">
      <w:bodyDiv w:val="1"/>
      <w:marLeft w:val="0"/>
      <w:marRight w:val="0"/>
      <w:marTop w:val="0"/>
      <w:marBottom w:val="0"/>
      <w:divBdr>
        <w:top w:val="none" w:sz="0" w:space="0" w:color="auto"/>
        <w:left w:val="none" w:sz="0" w:space="0" w:color="auto"/>
        <w:bottom w:val="none" w:sz="0" w:space="0" w:color="auto"/>
        <w:right w:val="none" w:sz="0" w:space="0" w:color="auto"/>
      </w:divBdr>
    </w:div>
    <w:div w:id="1506557715">
      <w:bodyDiv w:val="1"/>
      <w:marLeft w:val="0"/>
      <w:marRight w:val="0"/>
      <w:marTop w:val="0"/>
      <w:marBottom w:val="0"/>
      <w:divBdr>
        <w:top w:val="none" w:sz="0" w:space="0" w:color="auto"/>
        <w:left w:val="none" w:sz="0" w:space="0" w:color="auto"/>
        <w:bottom w:val="none" w:sz="0" w:space="0" w:color="auto"/>
        <w:right w:val="none" w:sz="0" w:space="0" w:color="auto"/>
      </w:divBdr>
    </w:div>
    <w:div w:id="1506627678">
      <w:bodyDiv w:val="1"/>
      <w:marLeft w:val="0"/>
      <w:marRight w:val="0"/>
      <w:marTop w:val="0"/>
      <w:marBottom w:val="0"/>
      <w:divBdr>
        <w:top w:val="none" w:sz="0" w:space="0" w:color="auto"/>
        <w:left w:val="none" w:sz="0" w:space="0" w:color="auto"/>
        <w:bottom w:val="none" w:sz="0" w:space="0" w:color="auto"/>
        <w:right w:val="none" w:sz="0" w:space="0" w:color="auto"/>
      </w:divBdr>
    </w:div>
    <w:div w:id="1506628084">
      <w:bodyDiv w:val="1"/>
      <w:marLeft w:val="0"/>
      <w:marRight w:val="0"/>
      <w:marTop w:val="0"/>
      <w:marBottom w:val="0"/>
      <w:divBdr>
        <w:top w:val="none" w:sz="0" w:space="0" w:color="auto"/>
        <w:left w:val="none" w:sz="0" w:space="0" w:color="auto"/>
        <w:bottom w:val="none" w:sz="0" w:space="0" w:color="auto"/>
        <w:right w:val="none" w:sz="0" w:space="0" w:color="auto"/>
      </w:divBdr>
    </w:div>
    <w:div w:id="1506894304">
      <w:bodyDiv w:val="1"/>
      <w:marLeft w:val="0"/>
      <w:marRight w:val="0"/>
      <w:marTop w:val="0"/>
      <w:marBottom w:val="0"/>
      <w:divBdr>
        <w:top w:val="none" w:sz="0" w:space="0" w:color="auto"/>
        <w:left w:val="none" w:sz="0" w:space="0" w:color="auto"/>
        <w:bottom w:val="none" w:sz="0" w:space="0" w:color="auto"/>
        <w:right w:val="none" w:sz="0" w:space="0" w:color="auto"/>
      </w:divBdr>
    </w:div>
    <w:div w:id="1506900524">
      <w:bodyDiv w:val="1"/>
      <w:marLeft w:val="0"/>
      <w:marRight w:val="0"/>
      <w:marTop w:val="0"/>
      <w:marBottom w:val="0"/>
      <w:divBdr>
        <w:top w:val="none" w:sz="0" w:space="0" w:color="auto"/>
        <w:left w:val="none" w:sz="0" w:space="0" w:color="auto"/>
        <w:bottom w:val="none" w:sz="0" w:space="0" w:color="auto"/>
        <w:right w:val="none" w:sz="0" w:space="0" w:color="auto"/>
      </w:divBdr>
    </w:div>
    <w:div w:id="1506942135">
      <w:bodyDiv w:val="1"/>
      <w:marLeft w:val="0"/>
      <w:marRight w:val="0"/>
      <w:marTop w:val="0"/>
      <w:marBottom w:val="0"/>
      <w:divBdr>
        <w:top w:val="none" w:sz="0" w:space="0" w:color="auto"/>
        <w:left w:val="none" w:sz="0" w:space="0" w:color="auto"/>
        <w:bottom w:val="none" w:sz="0" w:space="0" w:color="auto"/>
        <w:right w:val="none" w:sz="0" w:space="0" w:color="auto"/>
      </w:divBdr>
    </w:div>
    <w:div w:id="1506943212">
      <w:bodyDiv w:val="1"/>
      <w:marLeft w:val="0"/>
      <w:marRight w:val="0"/>
      <w:marTop w:val="0"/>
      <w:marBottom w:val="0"/>
      <w:divBdr>
        <w:top w:val="none" w:sz="0" w:space="0" w:color="auto"/>
        <w:left w:val="none" w:sz="0" w:space="0" w:color="auto"/>
        <w:bottom w:val="none" w:sz="0" w:space="0" w:color="auto"/>
        <w:right w:val="none" w:sz="0" w:space="0" w:color="auto"/>
      </w:divBdr>
    </w:div>
    <w:div w:id="1507016816">
      <w:bodyDiv w:val="1"/>
      <w:marLeft w:val="0"/>
      <w:marRight w:val="0"/>
      <w:marTop w:val="0"/>
      <w:marBottom w:val="0"/>
      <w:divBdr>
        <w:top w:val="none" w:sz="0" w:space="0" w:color="auto"/>
        <w:left w:val="none" w:sz="0" w:space="0" w:color="auto"/>
        <w:bottom w:val="none" w:sz="0" w:space="0" w:color="auto"/>
        <w:right w:val="none" w:sz="0" w:space="0" w:color="auto"/>
      </w:divBdr>
    </w:div>
    <w:div w:id="1507017323">
      <w:bodyDiv w:val="1"/>
      <w:marLeft w:val="0"/>
      <w:marRight w:val="0"/>
      <w:marTop w:val="0"/>
      <w:marBottom w:val="0"/>
      <w:divBdr>
        <w:top w:val="none" w:sz="0" w:space="0" w:color="auto"/>
        <w:left w:val="none" w:sz="0" w:space="0" w:color="auto"/>
        <w:bottom w:val="none" w:sz="0" w:space="0" w:color="auto"/>
        <w:right w:val="none" w:sz="0" w:space="0" w:color="auto"/>
      </w:divBdr>
    </w:div>
    <w:div w:id="1507135315">
      <w:bodyDiv w:val="1"/>
      <w:marLeft w:val="0"/>
      <w:marRight w:val="0"/>
      <w:marTop w:val="0"/>
      <w:marBottom w:val="0"/>
      <w:divBdr>
        <w:top w:val="none" w:sz="0" w:space="0" w:color="auto"/>
        <w:left w:val="none" w:sz="0" w:space="0" w:color="auto"/>
        <w:bottom w:val="none" w:sz="0" w:space="0" w:color="auto"/>
        <w:right w:val="none" w:sz="0" w:space="0" w:color="auto"/>
      </w:divBdr>
    </w:div>
    <w:div w:id="1507284490">
      <w:bodyDiv w:val="1"/>
      <w:marLeft w:val="0"/>
      <w:marRight w:val="0"/>
      <w:marTop w:val="0"/>
      <w:marBottom w:val="0"/>
      <w:divBdr>
        <w:top w:val="none" w:sz="0" w:space="0" w:color="auto"/>
        <w:left w:val="none" w:sz="0" w:space="0" w:color="auto"/>
        <w:bottom w:val="none" w:sz="0" w:space="0" w:color="auto"/>
        <w:right w:val="none" w:sz="0" w:space="0" w:color="auto"/>
      </w:divBdr>
    </w:div>
    <w:div w:id="1507288577">
      <w:bodyDiv w:val="1"/>
      <w:marLeft w:val="0"/>
      <w:marRight w:val="0"/>
      <w:marTop w:val="0"/>
      <w:marBottom w:val="0"/>
      <w:divBdr>
        <w:top w:val="none" w:sz="0" w:space="0" w:color="auto"/>
        <w:left w:val="none" w:sz="0" w:space="0" w:color="auto"/>
        <w:bottom w:val="none" w:sz="0" w:space="0" w:color="auto"/>
        <w:right w:val="none" w:sz="0" w:space="0" w:color="auto"/>
      </w:divBdr>
    </w:div>
    <w:div w:id="1507289442">
      <w:bodyDiv w:val="1"/>
      <w:marLeft w:val="0"/>
      <w:marRight w:val="0"/>
      <w:marTop w:val="0"/>
      <w:marBottom w:val="0"/>
      <w:divBdr>
        <w:top w:val="none" w:sz="0" w:space="0" w:color="auto"/>
        <w:left w:val="none" w:sz="0" w:space="0" w:color="auto"/>
        <w:bottom w:val="none" w:sz="0" w:space="0" w:color="auto"/>
        <w:right w:val="none" w:sz="0" w:space="0" w:color="auto"/>
      </w:divBdr>
    </w:div>
    <w:div w:id="1507405773">
      <w:bodyDiv w:val="1"/>
      <w:marLeft w:val="0"/>
      <w:marRight w:val="0"/>
      <w:marTop w:val="0"/>
      <w:marBottom w:val="0"/>
      <w:divBdr>
        <w:top w:val="none" w:sz="0" w:space="0" w:color="auto"/>
        <w:left w:val="none" w:sz="0" w:space="0" w:color="auto"/>
        <w:bottom w:val="none" w:sz="0" w:space="0" w:color="auto"/>
        <w:right w:val="none" w:sz="0" w:space="0" w:color="auto"/>
      </w:divBdr>
    </w:div>
    <w:div w:id="1507406515">
      <w:bodyDiv w:val="1"/>
      <w:marLeft w:val="0"/>
      <w:marRight w:val="0"/>
      <w:marTop w:val="0"/>
      <w:marBottom w:val="0"/>
      <w:divBdr>
        <w:top w:val="none" w:sz="0" w:space="0" w:color="auto"/>
        <w:left w:val="none" w:sz="0" w:space="0" w:color="auto"/>
        <w:bottom w:val="none" w:sz="0" w:space="0" w:color="auto"/>
        <w:right w:val="none" w:sz="0" w:space="0" w:color="auto"/>
      </w:divBdr>
    </w:div>
    <w:div w:id="1507475124">
      <w:bodyDiv w:val="1"/>
      <w:marLeft w:val="0"/>
      <w:marRight w:val="0"/>
      <w:marTop w:val="0"/>
      <w:marBottom w:val="0"/>
      <w:divBdr>
        <w:top w:val="none" w:sz="0" w:space="0" w:color="auto"/>
        <w:left w:val="none" w:sz="0" w:space="0" w:color="auto"/>
        <w:bottom w:val="none" w:sz="0" w:space="0" w:color="auto"/>
        <w:right w:val="none" w:sz="0" w:space="0" w:color="auto"/>
      </w:divBdr>
    </w:div>
    <w:div w:id="1507479544">
      <w:bodyDiv w:val="1"/>
      <w:marLeft w:val="0"/>
      <w:marRight w:val="0"/>
      <w:marTop w:val="0"/>
      <w:marBottom w:val="0"/>
      <w:divBdr>
        <w:top w:val="none" w:sz="0" w:space="0" w:color="auto"/>
        <w:left w:val="none" w:sz="0" w:space="0" w:color="auto"/>
        <w:bottom w:val="none" w:sz="0" w:space="0" w:color="auto"/>
        <w:right w:val="none" w:sz="0" w:space="0" w:color="auto"/>
      </w:divBdr>
    </w:div>
    <w:div w:id="1507482369">
      <w:bodyDiv w:val="1"/>
      <w:marLeft w:val="0"/>
      <w:marRight w:val="0"/>
      <w:marTop w:val="0"/>
      <w:marBottom w:val="0"/>
      <w:divBdr>
        <w:top w:val="none" w:sz="0" w:space="0" w:color="auto"/>
        <w:left w:val="none" w:sz="0" w:space="0" w:color="auto"/>
        <w:bottom w:val="none" w:sz="0" w:space="0" w:color="auto"/>
        <w:right w:val="none" w:sz="0" w:space="0" w:color="auto"/>
      </w:divBdr>
    </w:div>
    <w:div w:id="1507525219">
      <w:bodyDiv w:val="1"/>
      <w:marLeft w:val="0"/>
      <w:marRight w:val="0"/>
      <w:marTop w:val="0"/>
      <w:marBottom w:val="0"/>
      <w:divBdr>
        <w:top w:val="none" w:sz="0" w:space="0" w:color="auto"/>
        <w:left w:val="none" w:sz="0" w:space="0" w:color="auto"/>
        <w:bottom w:val="none" w:sz="0" w:space="0" w:color="auto"/>
        <w:right w:val="none" w:sz="0" w:space="0" w:color="auto"/>
      </w:divBdr>
    </w:div>
    <w:div w:id="1507548848">
      <w:bodyDiv w:val="1"/>
      <w:marLeft w:val="0"/>
      <w:marRight w:val="0"/>
      <w:marTop w:val="0"/>
      <w:marBottom w:val="0"/>
      <w:divBdr>
        <w:top w:val="none" w:sz="0" w:space="0" w:color="auto"/>
        <w:left w:val="none" w:sz="0" w:space="0" w:color="auto"/>
        <w:bottom w:val="none" w:sz="0" w:space="0" w:color="auto"/>
        <w:right w:val="none" w:sz="0" w:space="0" w:color="auto"/>
      </w:divBdr>
    </w:div>
    <w:div w:id="1507550234">
      <w:bodyDiv w:val="1"/>
      <w:marLeft w:val="0"/>
      <w:marRight w:val="0"/>
      <w:marTop w:val="0"/>
      <w:marBottom w:val="0"/>
      <w:divBdr>
        <w:top w:val="none" w:sz="0" w:space="0" w:color="auto"/>
        <w:left w:val="none" w:sz="0" w:space="0" w:color="auto"/>
        <w:bottom w:val="none" w:sz="0" w:space="0" w:color="auto"/>
        <w:right w:val="none" w:sz="0" w:space="0" w:color="auto"/>
      </w:divBdr>
    </w:div>
    <w:div w:id="1507553575">
      <w:bodyDiv w:val="1"/>
      <w:marLeft w:val="0"/>
      <w:marRight w:val="0"/>
      <w:marTop w:val="0"/>
      <w:marBottom w:val="0"/>
      <w:divBdr>
        <w:top w:val="none" w:sz="0" w:space="0" w:color="auto"/>
        <w:left w:val="none" w:sz="0" w:space="0" w:color="auto"/>
        <w:bottom w:val="none" w:sz="0" w:space="0" w:color="auto"/>
        <w:right w:val="none" w:sz="0" w:space="0" w:color="auto"/>
      </w:divBdr>
    </w:div>
    <w:div w:id="1507555381">
      <w:bodyDiv w:val="1"/>
      <w:marLeft w:val="0"/>
      <w:marRight w:val="0"/>
      <w:marTop w:val="0"/>
      <w:marBottom w:val="0"/>
      <w:divBdr>
        <w:top w:val="none" w:sz="0" w:space="0" w:color="auto"/>
        <w:left w:val="none" w:sz="0" w:space="0" w:color="auto"/>
        <w:bottom w:val="none" w:sz="0" w:space="0" w:color="auto"/>
        <w:right w:val="none" w:sz="0" w:space="0" w:color="auto"/>
      </w:divBdr>
    </w:div>
    <w:div w:id="1507556372">
      <w:bodyDiv w:val="1"/>
      <w:marLeft w:val="0"/>
      <w:marRight w:val="0"/>
      <w:marTop w:val="0"/>
      <w:marBottom w:val="0"/>
      <w:divBdr>
        <w:top w:val="none" w:sz="0" w:space="0" w:color="auto"/>
        <w:left w:val="none" w:sz="0" w:space="0" w:color="auto"/>
        <w:bottom w:val="none" w:sz="0" w:space="0" w:color="auto"/>
        <w:right w:val="none" w:sz="0" w:space="0" w:color="auto"/>
      </w:divBdr>
    </w:div>
    <w:div w:id="1507591577">
      <w:bodyDiv w:val="1"/>
      <w:marLeft w:val="0"/>
      <w:marRight w:val="0"/>
      <w:marTop w:val="0"/>
      <w:marBottom w:val="0"/>
      <w:divBdr>
        <w:top w:val="none" w:sz="0" w:space="0" w:color="auto"/>
        <w:left w:val="none" w:sz="0" w:space="0" w:color="auto"/>
        <w:bottom w:val="none" w:sz="0" w:space="0" w:color="auto"/>
        <w:right w:val="none" w:sz="0" w:space="0" w:color="auto"/>
      </w:divBdr>
    </w:div>
    <w:div w:id="1507666606">
      <w:bodyDiv w:val="1"/>
      <w:marLeft w:val="0"/>
      <w:marRight w:val="0"/>
      <w:marTop w:val="0"/>
      <w:marBottom w:val="0"/>
      <w:divBdr>
        <w:top w:val="none" w:sz="0" w:space="0" w:color="auto"/>
        <w:left w:val="none" w:sz="0" w:space="0" w:color="auto"/>
        <w:bottom w:val="none" w:sz="0" w:space="0" w:color="auto"/>
        <w:right w:val="none" w:sz="0" w:space="0" w:color="auto"/>
      </w:divBdr>
    </w:div>
    <w:div w:id="1507746428">
      <w:bodyDiv w:val="1"/>
      <w:marLeft w:val="0"/>
      <w:marRight w:val="0"/>
      <w:marTop w:val="0"/>
      <w:marBottom w:val="0"/>
      <w:divBdr>
        <w:top w:val="none" w:sz="0" w:space="0" w:color="auto"/>
        <w:left w:val="none" w:sz="0" w:space="0" w:color="auto"/>
        <w:bottom w:val="none" w:sz="0" w:space="0" w:color="auto"/>
        <w:right w:val="none" w:sz="0" w:space="0" w:color="auto"/>
      </w:divBdr>
    </w:div>
    <w:div w:id="1507819323">
      <w:bodyDiv w:val="1"/>
      <w:marLeft w:val="0"/>
      <w:marRight w:val="0"/>
      <w:marTop w:val="0"/>
      <w:marBottom w:val="0"/>
      <w:divBdr>
        <w:top w:val="none" w:sz="0" w:space="0" w:color="auto"/>
        <w:left w:val="none" w:sz="0" w:space="0" w:color="auto"/>
        <w:bottom w:val="none" w:sz="0" w:space="0" w:color="auto"/>
        <w:right w:val="none" w:sz="0" w:space="0" w:color="auto"/>
      </w:divBdr>
    </w:div>
    <w:div w:id="1507985085">
      <w:bodyDiv w:val="1"/>
      <w:marLeft w:val="0"/>
      <w:marRight w:val="0"/>
      <w:marTop w:val="0"/>
      <w:marBottom w:val="0"/>
      <w:divBdr>
        <w:top w:val="none" w:sz="0" w:space="0" w:color="auto"/>
        <w:left w:val="none" w:sz="0" w:space="0" w:color="auto"/>
        <w:bottom w:val="none" w:sz="0" w:space="0" w:color="auto"/>
        <w:right w:val="none" w:sz="0" w:space="0" w:color="auto"/>
      </w:divBdr>
    </w:div>
    <w:div w:id="1508130514">
      <w:bodyDiv w:val="1"/>
      <w:marLeft w:val="0"/>
      <w:marRight w:val="0"/>
      <w:marTop w:val="0"/>
      <w:marBottom w:val="0"/>
      <w:divBdr>
        <w:top w:val="none" w:sz="0" w:space="0" w:color="auto"/>
        <w:left w:val="none" w:sz="0" w:space="0" w:color="auto"/>
        <w:bottom w:val="none" w:sz="0" w:space="0" w:color="auto"/>
        <w:right w:val="none" w:sz="0" w:space="0" w:color="auto"/>
      </w:divBdr>
    </w:div>
    <w:div w:id="1508132843">
      <w:bodyDiv w:val="1"/>
      <w:marLeft w:val="0"/>
      <w:marRight w:val="0"/>
      <w:marTop w:val="0"/>
      <w:marBottom w:val="0"/>
      <w:divBdr>
        <w:top w:val="none" w:sz="0" w:space="0" w:color="auto"/>
        <w:left w:val="none" w:sz="0" w:space="0" w:color="auto"/>
        <w:bottom w:val="none" w:sz="0" w:space="0" w:color="auto"/>
        <w:right w:val="none" w:sz="0" w:space="0" w:color="auto"/>
      </w:divBdr>
    </w:div>
    <w:div w:id="1508205718">
      <w:bodyDiv w:val="1"/>
      <w:marLeft w:val="0"/>
      <w:marRight w:val="0"/>
      <w:marTop w:val="0"/>
      <w:marBottom w:val="0"/>
      <w:divBdr>
        <w:top w:val="none" w:sz="0" w:space="0" w:color="auto"/>
        <w:left w:val="none" w:sz="0" w:space="0" w:color="auto"/>
        <w:bottom w:val="none" w:sz="0" w:space="0" w:color="auto"/>
        <w:right w:val="none" w:sz="0" w:space="0" w:color="auto"/>
      </w:divBdr>
    </w:div>
    <w:div w:id="1508246756">
      <w:bodyDiv w:val="1"/>
      <w:marLeft w:val="0"/>
      <w:marRight w:val="0"/>
      <w:marTop w:val="0"/>
      <w:marBottom w:val="0"/>
      <w:divBdr>
        <w:top w:val="none" w:sz="0" w:space="0" w:color="auto"/>
        <w:left w:val="none" w:sz="0" w:space="0" w:color="auto"/>
        <w:bottom w:val="none" w:sz="0" w:space="0" w:color="auto"/>
        <w:right w:val="none" w:sz="0" w:space="0" w:color="auto"/>
      </w:divBdr>
    </w:div>
    <w:div w:id="1508247432">
      <w:bodyDiv w:val="1"/>
      <w:marLeft w:val="0"/>
      <w:marRight w:val="0"/>
      <w:marTop w:val="0"/>
      <w:marBottom w:val="0"/>
      <w:divBdr>
        <w:top w:val="none" w:sz="0" w:space="0" w:color="auto"/>
        <w:left w:val="none" w:sz="0" w:space="0" w:color="auto"/>
        <w:bottom w:val="none" w:sz="0" w:space="0" w:color="auto"/>
        <w:right w:val="none" w:sz="0" w:space="0" w:color="auto"/>
      </w:divBdr>
    </w:div>
    <w:div w:id="1508321734">
      <w:bodyDiv w:val="1"/>
      <w:marLeft w:val="0"/>
      <w:marRight w:val="0"/>
      <w:marTop w:val="0"/>
      <w:marBottom w:val="0"/>
      <w:divBdr>
        <w:top w:val="none" w:sz="0" w:space="0" w:color="auto"/>
        <w:left w:val="none" w:sz="0" w:space="0" w:color="auto"/>
        <w:bottom w:val="none" w:sz="0" w:space="0" w:color="auto"/>
        <w:right w:val="none" w:sz="0" w:space="0" w:color="auto"/>
      </w:divBdr>
    </w:div>
    <w:div w:id="1508330742">
      <w:bodyDiv w:val="1"/>
      <w:marLeft w:val="0"/>
      <w:marRight w:val="0"/>
      <w:marTop w:val="0"/>
      <w:marBottom w:val="0"/>
      <w:divBdr>
        <w:top w:val="none" w:sz="0" w:space="0" w:color="auto"/>
        <w:left w:val="none" w:sz="0" w:space="0" w:color="auto"/>
        <w:bottom w:val="none" w:sz="0" w:space="0" w:color="auto"/>
        <w:right w:val="none" w:sz="0" w:space="0" w:color="auto"/>
      </w:divBdr>
    </w:div>
    <w:div w:id="1508399587">
      <w:bodyDiv w:val="1"/>
      <w:marLeft w:val="0"/>
      <w:marRight w:val="0"/>
      <w:marTop w:val="0"/>
      <w:marBottom w:val="0"/>
      <w:divBdr>
        <w:top w:val="none" w:sz="0" w:space="0" w:color="auto"/>
        <w:left w:val="none" w:sz="0" w:space="0" w:color="auto"/>
        <w:bottom w:val="none" w:sz="0" w:space="0" w:color="auto"/>
        <w:right w:val="none" w:sz="0" w:space="0" w:color="auto"/>
      </w:divBdr>
    </w:div>
    <w:div w:id="1508522579">
      <w:bodyDiv w:val="1"/>
      <w:marLeft w:val="0"/>
      <w:marRight w:val="0"/>
      <w:marTop w:val="0"/>
      <w:marBottom w:val="0"/>
      <w:divBdr>
        <w:top w:val="none" w:sz="0" w:space="0" w:color="auto"/>
        <w:left w:val="none" w:sz="0" w:space="0" w:color="auto"/>
        <w:bottom w:val="none" w:sz="0" w:space="0" w:color="auto"/>
        <w:right w:val="none" w:sz="0" w:space="0" w:color="auto"/>
      </w:divBdr>
    </w:div>
    <w:div w:id="1508590347">
      <w:bodyDiv w:val="1"/>
      <w:marLeft w:val="0"/>
      <w:marRight w:val="0"/>
      <w:marTop w:val="0"/>
      <w:marBottom w:val="0"/>
      <w:divBdr>
        <w:top w:val="none" w:sz="0" w:space="0" w:color="auto"/>
        <w:left w:val="none" w:sz="0" w:space="0" w:color="auto"/>
        <w:bottom w:val="none" w:sz="0" w:space="0" w:color="auto"/>
        <w:right w:val="none" w:sz="0" w:space="0" w:color="auto"/>
      </w:divBdr>
    </w:div>
    <w:div w:id="1508593931">
      <w:bodyDiv w:val="1"/>
      <w:marLeft w:val="0"/>
      <w:marRight w:val="0"/>
      <w:marTop w:val="0"/>
      <w:marBottom w:val="0"/>
      <w:divBdr>
        <w:top w:val="none" w:sz="0" w:space="0" w:color="auto"/>
        <w:left w:val="none" w:sz="0" w:space="0" w:color="auto"/>
        <w:bottom w:val="none" w:sz="0" w:space="0" w:color="auto"/>
        <w:right w:val="none" w:sz="0" w:space="0" w:color="auto"/>
      </w:divBdr>
    </w:div>
    <w:div w:id="1508597215">
      <w:bodyDiv w:val="1"/>
      <w:marLeft w:val="0"/>
      <w:marRight w:val="0"/>
      <w:marTop w:val="0"/>
      <w:marBottom w:val="0"/>
      <w:divBdr>
        <w:top w:val="none" w:sz="0" w:space="0" w:color="auto"/>
        <w:left w:val="none" w:sz="0" w:space="0" w:color="auto"/>
        <w:bottom w:val="none" w:sz="0" w:space="0" w:color="auto"/>
        <w:right w:val="none" w:sz="0" w:space="0" w:color="auto"/>
      </w:divBdr>
    </w:div>
    <w:div w:id="1508597922">
      <w:bodyDiv w:val="1"/>
      <w:marLeft w:val="0"/>
      <w:marRight w:val="0"/>
      <w:marTop w:val="0"/>
      <w:marBottom w:val="0"/>
      <w:divBdr>
        <w:top w:val="none" w:sz="0" w:space="0" w:color="auto"/>
        <w:left w:val="none" w:sz="0" w:space="0" w:color="auto"/>
        <w:bottom w:val="none" w:sz="0" w:space="0" w:color="auto"/>
        <w:right w:val="none" w:sz="0" w:space="0" w:color="auto"/>
      </w:divBdr>
    </w:div>
    <w:div w:id="1508668194">
      <w:bodyDiv w:val="1"/>
      <w:marLeft w:val="0"/>
      <w:marRight w:val="0"/>
      <w:marTop w:val="0"/>
      <w:marBottom w:val="0"/>
      <w:divBdr>
        <w:top w:val="none" w:sz="0" w:space="0" w:color="auto"/>
        <w:left w:val="none" w:sz="0" w:space="0" w:color="auto"/>
        <w:bottom w:val="none" w:sz="0" w:space="0" w:color="auto"/>
        <w:right w:val="none" w:sz="0" w:space="0" w:color="auto"/>
      </w:divBdr>
    </w:div>
    <w:div w:id="1508669204">
      <w:bodyDiv w:val="1"/>
      <w:marLeft w:val="0"/>
      <w:marRight w:val="0"/>
      <w:marTop w:val="0"/>
      <w:marBottom w:val="0"/>
      <w:divBdr>
        <w:top w:val="none" w:sz="0" w:space="0" w:color="auto"/>
        <w:left w:val="none" w:sz="0" w:space="0" w:color="auto"/>
        <w:bottom w:val="none" w:sz="0" w:space="0" w:color="auto"/>
        <w:right w:val="none" w:sz="0" w:space="0" w:color="auto"/>
      </w:divBdr>
    </w:div>
    <w:div w:id="1508670850">
      <w:bodyDiv w:val="1"/>
      <w:marLeft w:val="0"/>
      <w:marRight w:val="0"/>
      <w:marTop w:val="0"/>
      <w:marBottom w:val="0"/>
      <w:divBdr>
        <w:top w:val="none" w:sz="0" w:space="0" w:color="auto"/>
        <w:left w:val="none" w:sz="0" w:space="0" w:color="auto"/>
        <w:bottom w:val="none" w:sz="0" w:space="0" w:color="auto"/>
        <w:right w:val="none" w:sz="0" w:space="0" w:color="auto"/>
      </w:divBdr>
    </w:div>
    <w:div w:id="1508787444">
      <w:bodyDiv w:val="1"/>
      <w:marLeft w:val="0"/>
      <w:marRight w:val="0"/>
      <w:marTop w:val="0"/>
      <w:marBottom w:val="0"/>
      <w:divBdr>
        <w:top w:val="none" w:sz="0" w:space="0" w:color="auto"/>
        <w:left w:val="none" w:sz="0" w:space="0" w:color="auto"/>
        <w:bottom w:val="none" w:sz="0" w:space="0" w:color="auto"/>
        <w:right w:val="none" w:sz="0" w:space="0" w:color="auto"/>
      </w:divBdr>
    </w:div>
    <w:div w:id="1508791472">
      <w:bodyDiv w:val="1"/>
      <w:marLeft w:val="0"/>
      <w:marRight w:val="0"/>
      <w:marTop w:val="0"/>
      <w:marBottom w:val="0"/>
      <w:divBdr>
        <w:top w:val="none" w:sz="0" w:space="0" w:color="auto"/>
        <w:left w:val="none" w:sz="0" w:space="0" w:color="auto"/>
        <w:bottom w:val="none" w:sz="0" w:space="0" w:color="auto"/>
        <w:right w:val="none" w:sz="0" w:space="0" w:color="auto"/>
      </w:divBdr>
    </w:div>
    <w:div w:id="1508904738">
      <w:bodyDiv w:val="1"/>
      <w:marLeft w:val="0"/>
      <w:marRight w:val="0"/>
      <w:marTop w:val="0"/>
      <w:marBottom w:val="0"/>
      <w:divBdr>
        <w:top w:val="none" w:sz="0" w:space="0" w:color="auto"/>
        <w:left w:val="none" w:sz="0" w:space="0" w:color="auto"/>
        <w:bottom w:val="none" w:sz="0" w:space="0" w:color="auto"/>
        <w:right w:val="none" w:sz="0" w:space="0" w:color="auto"/>
      </w:divBdr>
    </w:div>
    <w:div w:id="1508983906">
      <w:bodyDiv w:val="1"/>
      <w:marLeft w:val="0"/>
      <w:marRight w:val="0"/>
      <w:marTop w:val="0"/>
      <w:marBottom w:val="0"/>
      <w:divBdr>
        <w:top w:val="none" w:sz="0" w:space="0" w:color="auto"/>
        <w:left w:val="none" w:sz="0" w:space="0" w:color="auto"/>
        <w:bottom w:val="none" w:sz="0" w:space="0" w:color="auto"/>
        <w:right w:val="none" w:sz="0" w:space="0" w:color="auto"/>
      </w:divBdr>
    </w:div>
    <w:div w:id="1509053639">
      <w:bodyDiv w:val="1"/>
      <w:marLeft w:val="0"/>
      <w:marRight w:val="0"/>
      <w:marTop w:val="0"/>
      <w:marBottom w:val="0"/>
      <w:divBdr>
        <w:top w:val="none" w:sz="0" w:space="0" w:color="auto"/>
        <w:left w:val="none" w:sz="0" w:space="0" w:color="auto"/>
        <w:bottom w:val="none" w:sz="0" w:space="0" w:color="auto"/>
        <w:right w:val="none" w:sz="0" w:space="0" w:color="auto"/>
      </w:divBdr>
    </w:div>
    <w:div w:id="1509055313">
      <w:bodyDiv w:val="1"/>
      <w:marLeft w:val="0"/>
      <w:marRight w:val="0"/>
      <w:marTop w:val="0"/>
      <w:marBottom w:val="0"/>
      <w:divBdr>
        <w:top w:val="none" w:sz="0" w:space="0" w:color="auto"/>
        <w:left w:val="none" w:sz="0" w:space="0" w:color="auto"/>
        <w:bottom w:val="none" w:sz="0" w:space="0" w:color="auto"/>
        <w:right w:val="none" w:sz="0" w:space="0" w:color="auto"/>
      </w:divBdr>
    </w:div>
    <w:div w:id="1509102522">
      <w:bodyDiv w:val="1"/>
      <w:marLeft w:val="0"/>
      <w:marRight w:val="0"/>
      <w:marTop w:val="0"/>
      <w:marBottom w:val="0"/>
      <w:divBdr>
        <w:top w:val="none" w:sz="0" w:space="0" w:color="auto"/>
        <w:left w:val="none" w:sz="0" w:space="0" w:color="auto"/>
        <w:bottom w:val="none" w:sz="0" w:space="0" w:color="auto"/>
        <w:right w:val="none" w:sz="0" w:space="0" w:color="auto"/>
      </w:divBdr>
    </w:div>
    <w:div w:id="1509130126">
      <w:bodyDiv w:val="1"/>
      <w:marLeft w:val="0"/>
      <w:marRight w:val="0"/>
      <w:marTop w:val="0"/>
      <w:marBottom w:val="0"/>
      <w:divBdr>
        <w:top w:val="none" w:sz="0" w:space="0" w:color="auto"/>
        <w:left w:val="none" w:sz="0" w:space="0" w:color="auto"/>
        <w:bottom w:val="none" w:sz="0" w:space="0" w:color="auto"/>
        <w:right w:val="none" w:sz="0" w:space="0" w:color="auto"/>
      </w:divBdr>
    </w:div>
    <w:div w:id="1509323749">
      <w:bodyDiv w:val="1"/>
      <w:marLeft w:val="0"/>
      <w:marRight w:val="0"/>
      <w:marTop w:val="0"/>
      <w:marBottom w:val="0"/>
      <w:divBdr>
        <w:top w:val="none" w:sz="0" w:space="0" w:color="auto"/>
        <w:left w:val="none" w:sz="0" w:space="0" w:color="auto"/>
        <w:bottom w:val="none" w:sz="0" w:space="0" w:color="auto"/>
        <w:right w:val="none" w:sz="0" w:space="0" w:color="auto"/>
      </w:divBdr>
    </w:div>
    <w:div w:id="1509324879">
      <w:bodyDiv w:val="1"/>
      <w:marLeft w:val="0"/>
      <w:marRight w:val="0"/>
      <w:marTop w:val="0"/>
      <w:marBottom w:val="0"/>
      <w:divBdr>
        <w:top w:val="none" w:sz="0" w:space="0" w:color="auto"/>
        <w:left w:val="none" w:sz="0" w:space="0" w:color="auto"/>
        <w:bottom w:val="none" w:sz="0" w:space="0" w:color="auto"/>
        <w:right w:val="none" w:sz="0" w:space="0" w:color="auto"/>
      </w:divBdr>
    </w:div>
    <w:div w:id="1509491028">
      <w:bodyDiv w:val="1"/>
      <w:marLeft w:val="0"/>
      <w:marRight w:val="0"/>
      <w:marTop w:val="0"/>
      <w:marBottom w:val="0"/>
      <w:divBdr>
        <w:top w:val="none" w:sz="0" w:space="0" w:color="auto"/>
        <w:left w:val="none" w:sz="0" w:space="0" w:color="auto"/>
        <w:bottom w:val="none" w:sz="0" w:space="0" w:color="auto"/>
        <w:right w:val="none" w:sz="0" w:space="0" w:color="auto"/>
      </w:divBdr>
    </w:div>
    <w:div w:id="1509518345">
      <w:bodyDiv w:val="1"/>
      <w:marLeft w:val="0"/>
      <w:marRight w:val="0"/>
      <w:marTop w:val="0"/>
      <w:marBottom w:val="0"/>
      <w:divBdr>
        <w:top w:val="none" w:sz="0" w:space="0" w:color="auto"/>
        <w:left w:val="none" w:sz="0" w:space="0" w:color="auto"/>
        <w:bottom w:val="none" w:sz="0" w:space="0" w:color="auto"/>
        <w:right w:val="none" w:sz="0" w:space="0" w:color="auto"/>
      </w:divBdr>
    </w:div>
    <w:div w:id="1509519073">
      <w:bodyDiv w:val="1"/>
      <w:marLeft w:val="0"/>
      <w:marRight w:val="0"/>
      <w:marTop w:val="0"/>
      <w:marBottom w:val="0"/>
      <w:divBdr>
        <w:top w:val="none" w:sz="0" w:space="0" w:color="auto"/>
        <w:left w:val="none" w:sz="0" w:space="0" w:color="auto"/>
        <w:bottom w:val="none" w:sz="0" w:space="0" w:color="auto"/>
        <w:right w:val="none" w:sz="0" w:space="0" w:color="auto"/>
      </w:divBdr>
    </w:div>
    <w:div w:id="1509521737">
      <w:bodyDiv w:val="1"/>
      <w:marLeft w:val="0"/>
      <w:marRight w:val="0"/>
      <w:marTop w:val="0"/>
      <w:marBottom w:val="0"/>
      <w:divBdr>
        <w:top w:val="none" w:sz="0" w:space="0" w:color="auto"/>
        <w:left w:val="none" w:sz="0" w:space="0" w:color="auto"/>
        <w:bottom w:val="none" w:sz="0" w:space="0" w:color="auto"/>
        <w:right w:val="none" w:sz="0" w:space="0" w:color="auto"/>
      </w:divBdr>
    </w:div>
    <w:div w:id="1509522000">
      <w:bodyDiv w:val="1"/>
      <w:marLeft w:val="0"/>
      <w:marRight w:val="0"/>
      <w:marTop w:val="0"/>
      <w:marBottom w:val="0"/>
      <w:divBdr>
        <w:top w:val="none" w:sz="0" w:space="0" w:color="auto"/>
        <w:left w:val="none" w:sz="0" w:space="0" w:color="auto"/>
        <w:bottom w:val="none" w:sz="0" w:space="0" w:color="auto"/>
        <w:right w:val="none" w:sz="0" w:space="0" w:color="auto"/>
      </w:divBdr>
    </w:div>
    <w:div w:id="1509558031">
      <w:bodyDiv w:val="1"/>
      <w:marLeft w:val="0"/>
      <w:marRight w:val="0"/>
      <w:marTop w:val="0"/>
      <w:marBottom w:val="0"/>
      <w:divBdr>
        <w:top w:val="none" w:sz="0" w:space="0" w:color="auto"/>
        <w:left w:val="none" w:sz="0" w:space="0" w:color="auto"/>
        <w:bottom w:val="none" w:sz="0" w:space="0" w:color="auto"/>
        <w:right w:val="none" w:sz="0" w:space="0" w:color="auto"/>
      </w:divBdr>
    </w:div>
    <w:div w:id="1509564549">
      <w:bodyDiv w:val="1"/>
      <w:marLeft w:val="0"/>
      <w:marRight w:val="0"/>
      <w:marTop w:val="0"/>
      <w:marBottom w:val="0"/>
      <w:divBdr>
        <w:top w:val="none" w:sz="0" w:space="0" w:color="auto"/>
        <w:left w:val="none" w:sz="0" w:space="0" w:color="auto"/>
        <w:bottom w:val="none" w:sz="0" w:space="0" w:color="auto"/>
        <w:right w:val="none" w:sz="0" w:space="0" w:color="auto"/>
      </w:divBdr>
    </w:div>
    <w:div w:id="1509708773">
      <w:bodyDiv w:val="1"/>
      <w:marLeft w:val="0"/>
      <w:marRight w:val="0"/>
      <w:marTop w:val="0"/>
      <w:marBottom w:val="0"/>
      <w:divBdr>
        <w:top w:val="none" w:sz="0" w:space="0" w:color="auto"/>
        <w:left w:val="none" w:sz="0" w:space="0" w:color="auto"/>
        <w:bottom w:val="none" w:sz="0" w:space="0" w:color="auto"/>
        <w:right w:val="none" w:sz="0" w:space="0" w:color="auto"/>
      </w:divBdr>
    </w:div>
    <w:div w:id="1509712698">
      <w:bodyDiv w:val="1"/>
      <w:marLeft w:val="0"/>
      <w:marRight w:val="0"/>
      <w:marTop w:val="0"/>
      <w:marBottom w:val="0"/>
      <w:divBdr>
        <w:top w:val="none" w:sz="0" w:space="0" w:color="auto"/>
        <w:left w:val="none" w:sz="0" w:space="0" w:color="auto"/>
        <w:bottom w:val="none" w:sz="0" w:space="0" w:color="auto"/>
        <w:right w:val="none" w:sz="0" w:space="0" w:color="auto"/>
      </w:divBdr>
    </w:div>
    <w:div w:id="1509713542">
      <w:bodyDiv w:val="1"/>
      <w:marLeft w:val="0"/>
      <w:marRight w:val="0"/>
      <w:marTop w:val="0"/>
      <w:marBottom w:val="0"/>
      <w:divBdr>
        <w:top w:val="none" w:sz="0" w:space="0" w:color="auto"/>
        <w:left w:val="none" w:sz="0" w:space="0" w:color="auto"/>
        <w:bottom w:val="none" w:sz="0" w:space="0" w:color="auto"/>
        <w:right w:val="none" w:sz="0" w:space="0" w:color="auto"/>
      </w:divBdr>
    </w:div>
    <w:div w:id="1509716334">
      <w:bodyDiv w:val="1"/>
      <w:marLeft w:val="0"/>
      <w:marRight w:val="0"/>
      <w:marTop w:val="0"/>
      <w:marBottom w:val="0"/>
      <w:divBdr>
        <w:top w:val="none" w:sz="0" w:space="0" w:color="auto"/>
        <w:left w:val="none" w:sz="0" w:space="0" w:color="auto"/>
        <w:bottom w:val="none" w:sz="0" w:space="0" w:color="auto"/>
        <w:right w:val="none" w:sz="0" w:space="0" w:color="auto"/>
      </w:divBdr>
    </w:div>
    <w:div w:id="1509752936">
      <w:bodyDiv w:val="1"/>
      <w:marLeft w:val="0"/>
      <w:marRight w:val="0"/>
      <w:marTop w:val="0"/>
      <w:marBottom w:val="0"/>
      <w:divBdr>
        <w:top w:val="none" w:sz="0" w:space="0" w:color="auto"/>
        <w:left w:val="none" w:sz="0" w:space="0" w:color="auto"/>
        <w:bottom w:val="none" w:sz="0" w:space="0" w:color="auto"/>
        <w:right w:val="none" w:sz="0" w:space="0" w:color="auto"/>
      </w:divBdr>
    </w:div>
    <w:div w:id="1509754871">
      <w:bodyDiv w:val="1"/>
      <w:marLeft w:val="0"/>
      <w:marRight w:val="0"/>
      <w:marTop w:val="0"/>
      <w:marBottom w:val="0"/>
      <w:divBdr>
        <w:top w:val="none" w:sz="0" w:space="0" w:color="auto"/>
        <w:left w:val="none" w:sz="0" w:space="0" w:color="auto"/>
        <w:bottom w:val="none" w:sz="0" w:space="0" w:color="auto"/>
        <w:right w:val="none" w:sz="0" w:space="0" w:color="auto"/>
      </w:divBdr>
    </w:div>
    <w:div w:id="1509826728">
      <w:bodyDiv w:val="1"/>
      <w:marLeft w:val="0"/>
      <w:marRight w:val="0"/>
      <w:marTop w:val="0"/>
      <w:marBottom w:val="0"/>
      <w:divBdr>
        <w:top w:val="none" w:sz="0" w:space="0" w:color="auto"/>
        <w:left w:val="none" w:sz="0" w:space="0" w:color="auto"/>
        <w:bottom w:val="none" w:sz="0" w:space="0" w:color="auto"/>
        <w:right w:val="none" w:sz="0" w:space="0" w:color="auto"/>
      </w:divBdr>
    </w:div>
    <w:div w:id="1509830603">
      <w:bodyDiv w:val="1"/>
      <w:marLeft w:val="0"/>
      <w:marRight w:val="0"/>
      <w:marTop w:val="0"/>
      <w:marBottom w:val="0"/>
      <w:divBdr>
        <w:top w:val="none" w:sz="0" w:space="0" w:color="auto"/>
        <w:left w:val="none" w:sz="0" w:space="0" w:color="auto"/>
        <w:bottom w:val="none" w:sz="0" w:space="0" w:color="auto"/>
        <w:right w:val="none" w:sz="0" w:space="0" w:color="auto"/>
      </w:divBdr>
    </w:div>
    <w:div w:id="1509952952">
      <w:bodyDiv w:val="1"/>
      <w:marLeft w:val="0"/>
      <w:marRight w:val="0"/>
      <w:marTop w:val="0"/>
      <w:marBottom w:val="0"/>
      <w:divBdr>
        <w:top w:val="none" w:sz="0" w:space="0" w:color="auto"/>
        <w:left w:val="none" w:sz="0" w:space="0" w:color="auto"/>
        <w:bottom w:val="none" w:sz="0" w:space="0" w:color="auto"/>
        <w:right w:val="none" w:sz="0" w:space="0" w:color="auto"/>
      </w:divBdr>
    </w:div>
    <w:div w:id="1510019414">
      <w:bodyDiv w:val="1"/>
      <w:marLeft w:val="0"/>
      <w:marRight w:val="0"/>
      <w:marTop w:val="0"/>
      <w:marBottom w:val="0"/>
      <w:divBdr>
        <w:top w:val="none" w:sz="0" w:space="0" w:color="auto"/>
        <w:left w:val="none" w:sz="0" w:space="0" w:color="auto"/>
        <w:bottom w:val="none" w:sz="0" w:space="0" w:color="auto"/>
        <w:right w:val="none" w:sz="0" w:space="0" w:color="auto"/>
      </w:divBdr>
    </w:div>
    <w:div w:id="1510021177">
      <w:bodyDiv w:val="1"/>
      <w:marLeft w:val="0"/>
      <w:marRight w:val="0"/>
      <w:marTop w:val="0"/>
      <w:marBottom w:val="0"/>
      <w:divBdr>
        <w:top w:val="none" w:sz="0" w:space="0" w:color="auto"/>
        <w:left w:val="none" w:sz="0" w:space="0" w:color="auto"/>
        <w:bottom w:val="none" w:sz="0" w:space="0" w:color="auto"/>
        <w:right w:val="none" w:sz="0" w:space="0" w:color="auto"/>
      </w:divBdr>
    </w:div>
    <w:div w:id="1510171616">
      <w:bodyDiv w:val="1"/>
      <w:marLeft w:val="0"/>
      <w:marRight w:val="0"/>
      <w:marTop w:val="0"/>
      <w:marBottom w:val="0"/>
      <w:divBdr>
        <w:top w:val="none" w:sz="0" w:space="0" w:color="auto"/>
        <w:left w:val="none" w:sz="0" w:space="0" w:color="auto"/>
        <w:bottom w:val="none" w:sz="0" w:space="0" w:color="auto"/>
        <w:right w:val="none" w:sz="0" w:space="0" w:color="auto"/>
      </w:divBdr>
    </w:div>
    <w:div w:id="1510221188">
      <w:bodyDiv w:val="1"/>
      <w:marLeft w:val="0"/>
      <w:marRight w:val="0"/>
      <w:marTop w:val="0"/>
      <w:marBottom w:val="0"/>
      <w:divBdr>
        <w:top w:val="none" w:sz="0" w:space="0" w:color="auto"/>
        <w:left w:val="none" w:sz="0" w:space="0" w:color="auto"/>
        <w:bottom w:val="none" w:sz="0" w:space="0" w:color="auto"/>
        <w:right w:val="none" w:sz="0" w:space="0" w:color="auto"/>
      </w:divBdr>
    </w:div>
    <w:div w:id="1510287727">
      <w:bodyDiv w:val="1"/>
      <w:marLeft w:val="0"/>
      <w:marRight w:val="0"/>
      <w:marTop w:val="0"/>
      <w:marBottom w:val="0"/>
      <w:divBdr>
        <w:top w:val="none" w:sz="0" w:space="0" w:color="auto"/>
        <w:left w:val="none" w:sz="0" w:space="0" w:color="auto"/>
        <w:bottom w:val="none" w:sz="0" w:space="0" w:color="auto"/>
        <w:right w:val="none" w:sz="0" w:space="0" w:color="auto"/>
      </w:divBdr>
    </w:div>
    <w:div w:id="1510288833">
      <w:bodyDiv w:val="1"/>
      <w:marLeft w:val="0"/>
      <w:marRight w:val="0"/>
      <w:marTop w:val="0"/>
      <w:marBottom w:val="0"/>
      <w:divBdr>
        <w:top w:val="none" w:sz="0" w:space="0" w:color="auto"/>
        <w:left w:val="none" w:sz="0" w:space="0" w:color="auto"/>
        <w:bottom w:val="none" w:sz="0" w:space="0" w:color="auto"/>
        <w:right w:val="none" w:sz="0" w:space="0" w:color="auto"/>
      </w:divBdr>
    </w:div>
    <w:div w:id="1510363046">
      <w:bodyDiv w:val="1"/>
      <w:marLeft w:val="0"/>
      <w:marRight w:val="0"/>
      <w:marTop w:val="0"/>
      <w:marBottom w:val="0"/>
      <w:divBdr>
        <w:top w:val="none" w:sz="0" w:space="0" w:color="auto"/>
        <w:left w:val="none" w:sz="0" w:space="0" w:color="auto"/>
        <w:bottom w:val="none" w:sz="0" w:space="0" w:color="auto"/>
        <w:right w:val="none" w:sz="0" w:space="0" w:color="auto"/>
      </w:divBdr>
    </w:div>
    <w:div w:id="1510412306">
      <w:bodyDiv w:val="1"/>
      <w:marLeft w:val="0"/>
      <w:marRight w:val="0"/>
      <w:marTop w:val="0"/>
      <w:marBottom w:val="0"/>
      <w:divBdr>
        <w:top w:val="none" w:sz="0" w:space="0" w:color="auto"/>
        <w:left w:val="none" w:sz="0" w:space="0" w:color="auto"/>
        <w:bottom w:val="none" w:sz="0" w:space="0" w:color="auto"/>
        <w:right w:val="none" w:sz="0" w:space="0" w:color="auto"/>
      </w:divBdr>
    </w:div>
    <w:div w:id="1510412800">
      <w:bodyDiv w:val="1"/>
      <w:marLeft w:val="0"/>
      <w:marRight w:val="0"/>
      <w:marTop w:val="0"/>
      <w:marBottom w:val="0"/>
      <w:divBdr>
        <w:top w:val="none" w:sz="0" w:space="0" w:color="auto"/>
        <w:left w:val="none" w:sz="0" w:space="0" w:color="auto"/>
        <w:bottom w:val="none" w:sz="0" w:space="0" w:color="auto"/>
        <w:right w:val="none" w:sz="0" w:space="0" w:color="auto"/>
      </w:divBdr>
    </w:div>
    <w:div w:id="1510559056">
      <w:bodyDiv w:val="1"/>
      <w:marLeft w:val="0"/>
      <w:marRight w:val="0"/>
      <w:marTop w:val="0"/>
      <w:marBottom w:val="0"/>
      <w:divBdr>
        <w:top w:val="none" w:sz="0" w:space="0" w:color="auto"/>
        <w:left w:val="none" w:sz="0" w:space="0" w:color="auto"/>
        <w:bottom w:val="none" w:sz="0" w:space="0" w:color="auto"/>
        <w:right w:val="none" w:sz="0" w:space="0" w:color="auto"/>
      </w:divBdr>
    </w:div>
    <w:div w:id="1510561660">
      <w:bodyDiv w:val="1"/>
      <w:marLeft w:val="0"/>
      <w:marRight w:val="0"/>
      <w:marTop w:val="0"/>
      <w:marBottom w:val="0"/>
      <w:divBdr>
        <w:top w:val="none" w:sz="0" w:space="0" w:color="auto"/>
        <w:left w:val="none" w:sz="0" w:space="0" w:color="auto"/>
        <w:bottom w:val="none" w:sz="0" w:space="0" w:color="auto"/>
        <w:right w:val="none" w:sz="0" w:space="0" w:color="auto"/>
      </w:divBdr>
    </w:div>
    <w:div w:id="1510564408">
      <w:bodyDiv w:val="1"/>
      <w:marLeft w:val="0"/>
      <w:marRight w:val="0"/>
      <w:marTop w:val="0"/>
      <w:marBottom w:val="0"/>
      <w:divBdr>
        <w:top w:val="none" w:sz="0" w:space="0" w:color="auto"/>
        <w:left w:val="none" w:sz="0" w:space="0" w:color="auto"/>
        <w:bottom w:val="none" w:sz="0" w:space="0" w:color="auto"/>
        <w:right w:val="none" w:sz="0" w:space="0" w:color="auto"/>
      </w:divBdr>
    </w:div>
    <w:div w:id="1510678340">
      <w:bodyDiv w:val="1"/>
      <w:marLeft w:val="0"/>
      <w:marRight w:val="0"/>
      <w:marTop w:val="0"/>
      <w:marBottom w:val="0"/>
      <w:divBdr>
        <w:top w:val="none" w:sz="0" w:space="0" w:color="auto"/>
        <w:left w:val="none" w:sz="0" w:space="0" w:color="auto"/>
        <w:bottom w:val="none" w:sz="0" w:space="0" w:color="auto"/>
        <w:right w:val="none" w:sz="0" w:space="0" w:color="auto"/>
      </w:divBdr>
    </w:div>
    <w:div w:id="1510682416">
      <w:bodyDiv w:val="1"/>
      <w:marLeft w:val="0"/>
      <w:marRight w:val="0"/>
      <w:marTop w:val="0"/>
      <w:marBottom w:val="0"/>
      <w:divBdr>
        <w:top w:val="none" w:sz="0" w:space="0" w:color="auto"/>
        <w:left w:val="none" w:sz="0" w:space="0" w:color="auto"/>
        <w:bottom w:val="none" w:sz="0" w:space="0" w:color="auto"/>
        <w:right w:val="none" w:sz="0" w:space="0" w:color="auto"/>
      </w:divBdr>
    </w:div>
    <w:div w:id="1510750838">
      <w:bodyDiv w:val="1"/>
      <w:marLeft w:val="0"/>
      <w:marRight w:val="0"/>
      <w:marTop w:val="0"/>
      <w:marBottom w:val="0"/>
      <w:divBdr>
        <w:top w:val="none" w:sz="0" w:space="0" w:color="auto"/>
        <w:left w:val="none" w:sz="0" w:space="0" w:color="auto"/>
        <w:bottom w:val="none" w:sz="0" w:space="0" w:color="auto"/>
        <w:right w:val="none" w:sz="0" w:space="0" w:color="auto"/>
      </w:divBdr>
    </w:div>
    <w:div w:id="1510757828">
      <w:bodyDiv w:val="1"/>
      <w:marLeft w:val="0"/>
      <w:marRight w:val="0"/>
      <w:marTop w:val="0"/>
      <w:marBottom w:val="0"/>
      <w:divBdr>
        <w:top w:val="none" w:sz="0" w:space="0" w:color="auto"/>
        <w:left w:val="none" w:sz="0" w:space="0" w:color="auto"/>
        <w:bottom w:val="none" w:sz="0" w:space="0" w:color="auto"/>
        <w:right w:val="none" w:sz="0" w:space="0" w:color="auto"/>
      </w:divBdr>
    </w:div>
    <w:div w:id="1510833343">
      <w:bodyDiv w:val="1"/>
      <w:marLeft w:val="0"/>
      <w:marRight w:val="0"/>
      <w:marTop w:val="0"/>
      <w:marBottom w:val="0"/>
      <w:divBdr>
        <w:top w:val="none" w:sz="0" w:space="0" w:color="auto"/>
        <w:left w:val="none" w:sz="0" w:space="0" w:color="auto"/>
        <w:bottom w:val="none" w:sz="0" w:space="0" w:color="auto"/>
        <w:right w:val="none" w:sz="0" w:space="0" w:color="auto"/>
      </w:divBdr>
    </w:div>
    <w:div w:id="1510873022">
      <w:bodyDiv w:val="1"/>
      <w:marLeft w:val="0"/>
      <w:marRight w:val="0"/>
      <w:marTop w:val="0"/>
      <w:marBottom w:val="0"/>
      <w:divBdr>
        <w:top w:val="none" w:sz="0" w:space="0" w:color="auto"/>
        <w:left w:val="none" w:sz="0" w:space="0" w:color="auto"/>
        <w:bottom w:val="none" w:sz="0" w:space="0" w:color="auto"/>
        <w:right w:val="none" w:sz="0" w:space="0" w:color="auto"/>
      </w:divBdr>
    </w:div>
    <w:div w:id="1510874794">
      <w:bodyDiv w:val="1"/>
      <w:marLeft w:val="0"/>
      <w:marRight w:val="0"/>
      <w:marTop w:val="0"/>
      <w:marBottom w:val="0"/>
      <w:divBdr>
        <w:top w:val="none" w:sz="0" w:space="0" w:color="auto"/>
        <w:left w:val="none" w:sz="0" w:space="0" w:color="auto"/>
        <w:bottom w:val="none" w:sz="0" w:space="0" w:color="auto"/>
        <w:right w:val="none" w:sz="0" w:space="0" w:color="auto"/>
      </w:divBdr>
    </w:div>
    <w:div w:id="1510876506">
      <w:bodyDiv w:val="1"/>
      <w:marLeft w:val="0"/>
      <w:marRight w:val="0"/>
      <w:marTop w:val="0"/>
      <w:marBottom w:val="0"/>
      <w:divBdr>
        <w:top w:val="none" w:sz="0" w:space="0" w:color="auto"/>
        <w:left w:val="none" w:sz="0" w:space="0" w:color="auto"/>
        <w:bottom w:val="none" w:sz="0" w:space="0" w:color="auto"/>
        <w:right w:val="none" w:sz="0" w:space="0" w:color="auto"/>
      </w:divBdr>
    </w:div>
    <w:div w:id="1510943903">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019412">
      <w:bodyDiv w:val="1"/>
      <w:marLeft w:val="0"/>
      <w:marRight w:val="0"/>
      <w:marTop w:val="0"/>
      <w:marBottom w:val="0"/>
      <w:divBdr>
        <w:top w:val="none" w:sz="0" w:space="0" w:color="auto"/>
        <w:left w:val="none" w:sz="0" w:space="0" w:color="auto"/>
        <w:bottom w:val="none" w:sz="0" w:space="0" w:color="auto"/>
        <w:right w:val="none" w:sz="0" w:space="0" w:color="auto"/>
      </w:divBdr>
    </w:div>
    <w:div w:id="1511020930">
      <w:bodyDiv w:val="1"/>
      <w:marLeft w:val="0"/>
      <w:marRight w:val="0"/>
      <w:marTop w:val="0"/>
      <w:marBottom w:val="0"/>
      <w:divBdr>
        <w:top w:val="none" w:sz="0" w:space="0" w:color="auto"/>
        <w:left w:val="none" w:sz="0" w:space="0" w:color="auto"/>
        <w:bottom w:val="none" w:sz="0" w:space="0" w:color="auto"/>
        <w:right w:val="none" w:sz="0" w:space="0" w:color="auto"/>
      </w:divBdr>
    </w:div>
    <w:div w:id="1511143961">
      <w:bodyDiv w:val="1"/>
      <w:marLeft w:val="0"/>
      <w:marRight w:val="0"/>
      <w:marTop w:val="0"/>
      <w:marBottom w:val="0"/>
      <w:divBdr>
        <w:top w:val="none" w:sz="0" w:space="0" w:color="auto"/>
        <w:left w:val="none" w:sz="0" w:space="0" w:color="auto"/>
        <w:bottom w:val="none" w:sz="0" w:space="0" w:color="auto"/>
        <w:right w:val="none" w:sz="0" w:space="0" w:color="auto"/>
      </w:divBdr>
    </w:div>
    <w:div w:id="1511220929">
      <w:bodyDiv w:val="1"/>
      <w:marLeft w:val="0"/>
      <w:marRight w:val="0"/>
      <w:marTop w:val="0"/>
      <w:marBottom w:val="0"/>
      <w:divBdr>
        <w:top w:val="none" w:sz="0" w:space="0" w:color="auto"/>
        <w:left w:val="none" w:sz="0" w:space="0" w:color="auto"/>
        <w:bottom w:val="none" w:sz="0" w:space="0" w:color="auto"/>
        <w:right w:val="none" w:sz="0" w:space="0" w:color="auto"/>
      </w:divBdr>
    </w:div>
    <w:div w:id="1511262153">
      <w:bodyDiv w:val="1"/>
      <w:marLeft w:val="0"/>
      <w:marRight w:val="0"/>
      <w:marTop w:val="0"/>
      <w:marBottom w:val="0"/>
      <w:divBdr>
        <w:top w:val="none" w:sz="0" w:space="0" w:color="auto"/>
        <w:left w:val="none" w:sz="0" w:space="0" w:color="auto"/>
        <w:bottom w:val="none" w:sz="0" w:space="0" w:color="auto"/>
        <w:right w:val="none" w:sz="0" w:space="0" w:color="auto"/>
      </w:divBdr>
    </w:div>
    <w:div w:id="1511332012">
      <w:bodyDiv w:val="1"/>
      <w:marLeft w:val="0"/>
      <w:marRight w:val="0"/>
      <w:marTop w:val="0"/>
      <w:marBottom w:val="0"/>
      <w:divBdr>
        <w:top w:val="none" w:sz="0" w:space="0" w:color="auto"/>
        <w:left w:val="none" w:sz="0" w:space="0" w:color="auto"/>
        <w:bottom w:val="none" w:sz="0" w:space="0" w:color="auto"/>
        <w:right w:val="none" w:sz="0" w:space="0" w:color="auto"/>
      </w:divBdr>
    </w:div>
    <w:div w:id="1511410532">
      <w:bodyDiv w:val="1"/>
      <w:marLeft w:val="0"/>
      <w:marRight w:val="0"/>
      <w:marTop w:val="0"/>
      <w:marBottom w:val="0"/>
      <w:divBdr>
        <w:top w:val="none" w:sz="0" w:space="0" w:color="auto"/>
        <w:left w:val="none" w:sz="0" w:space="0" w:color="auto"/>
        <w:bottom w:val="none" w:sz="0" w:space="0" w:color="auto"/>
        <w:right w:val="none" w:sz="0" w:space="0" w:color="auto"/>
      </w:divBdr>
    </w:div>
    <w:div w:id="1511411879">
      <w:bodyDiv w:val="1"/>
      <w:marLeft w:val="0"/>
      <w:marRight w:val="0"/>
      <w:marTop w:val="0"/>
      <w:marBottom w:val="0"/>
      <w:divBdr>
        <w:top w:val="none" w:sz="0" w:space="0" w:color="auto"/>
        <w:left w:val="none" w:sz="0" w:space="0" w:color="auto"/>
        <w:bottom w:val="none" w:sz="0" w:space="0" w:color="auto"/>
        <w:right w:val="none" w:sz="0" w:space="0" w:color="auto"/>
      </w:divBdr>
    </w:div>
    <w:div w:id="1511456953">
      <w:bodyDiv w:val="1"/>
      <w:marLeft w:val="0"/>
      <w:marRight w:val="0"/>
      <w:marTop w:val="0"/>
      <w:marBottom w:val="0"/>
      <w:divBdr>
        <w:top w:val="none" w:sz="0" w:space="0" w:color="auto"/>
        <w:left w:val="none" w:sz="0" w:space="0" w:color="auto"/>
        <w:bottom w:val="none" w:sz="0" w:space="0" w:color="auto"/>
        <w:right w:val="none" w:sz="0" w:space="0" w:color="auto"/>
      </w:divBdr>
    </w:div>
    <w:div w:id="1511525699">
      <w:bodyDiv w:val="1"/>
      <w:marLeft w:val="0"/>
      <w:marRight w:val="0"/>
      <w:marTop w:val="0"/>
      <w:marBottom w:val="0"/>
      <w:divBdr>
        <w:top w:val="none" w:sz="0" w:space="0" w:color="auto"/>
        <w:left w:val="none" w:sz="0" w:space="0" w:color="auto"/>
        <w:bottom w:val="none" w:sz="0" w:space="0" w:color="auto"/>
        <w:right w:val="none" w:sz="0" w:space="0" w:color="auto"/>
      </w:divBdr>
    </w:div>
    <w:div w:id="1511682405">
      <w:bodyDiv w:val="1"/>
      <w:marLeft w:val="0"/>
      <w:marRight w:val="0"/>
      <w:marTop w:val="0"/>
      <w:marBottom w:val="0"/>
      <w:divBdr>
        <w:top w:val="none" w:sz="0" w:space="0" w:color="auto"/>
        <w:left w:val="none" w:sz="0" w:space="0" w:color="auto"/>
        <w:bottom w:val="none" w:sz="0" w:space="0" w:color="auto"/>
        <w:right w:val="none" w:sz="0" w:space="0" w:color="auto"/>
      </w:divBdr>
    </w:div>
    <w:div w:id="1511721151">
      <w:bodyDiv w:val="1"/>
      <w:marLeft w:val="0"/>
      <w:marRight w:val="0"/>
      <w:marTop w:val="0"/>
      <w:marBottom w:val="0"/>
      <w:divBdr>
        <w:top w:val="none" w:sz="0" w:space="0" w:color="auto"/>
        <w:left w:val="none" w:sz="0" w:space="0" w:color="auto"/>
        <w:bottom w:val="none" w:sz="0" w:space="0" w:color="auto"/>
        <w:right w:val="none" w:sz="0" w:space="0" w:color="auto"/>
      </w:divBdr>
    </w:div>
    <w:div w:id="1511724435">
      <w:bodyDiv w:val="1"/>
      <w:marLeft w:val="0"/>
      <w:marRight w:val="0"/>
      <w:marTop w:val="0"/>
      <w:marBottom w:val="0"/>
      <w:divBdr>
        <w:top w:val="none" w:sz="0" w:space="0" w:color="auto"/>
        <w:left w:val="none" w:sz="0" w:space="0" w:color="auto"/>
        <w:bottom w:val="none" w:sz="0" w:space="0" w:color="auto"/>
        <w:right w:val="none" w:sz="0" w:space="0" w:color="auto"/>
      </w:divBdr>
    </w:div>
    <w:div w:id="1511794250">
      <w:bodyDiv w:val="1"/>
      <w:marLeft w:val="0"/>
      <w:marRight w:val="0"/>
      <w:marTop w:val="0"/>
      <w:marBottom w:val="0"/>
      <w:divBdr>
        <w:top w:val="none" w:sz="0" w:space="0" w:color="auto"/>
        <w:left w:val="none" w:sz="0" w:space="0" w:color="auto"/>
        <w:bottom w:val="none" w:sz="0" w:space="0" w:color="auto"/>
        <w:right w:val="none" w:sz="0" w:space="0" w:color="auto"/>
      </w:divBdr>
    </w:div>
    <w:div w:id="1511794560">
      <w:bodyDiv w:val="1"/>
      <w:marLeft w:val="0"/>
      <w:marRight w:val="0"/>
      <w:marTop w:val="0"/>
      <w:marBottom w:val="0"/>
      <w:divBdr>
        <w:top w:val="none" w:sz="0" w:space="0" w:color="auto"/>
        <w:left w:val="none" w:sz="0" w:space="0" w:color="auto"/>
        <w:bottom w:val="none" w:sz="0" w:space="0" w:color="auto"/>
        <w:right w:val="none" w:sz="0" w:space="0" w:color="auto"/>
      </w:divBdr>
    </w:div>
    <w:div w:id="1511796705">
      <w:bodyDiv w:val="1"/>
      <w:marLeft w:val="0"/>
      <w:marRight w:val="0"/>
      <w:marTop w:val="0"/>
      <w:marBottom w:val="0"/>
      <w:divBdr>
        <w:top w:val="none" w:sz="0" w:space="0" w:color="auto"/>
        <w:left w:val="none" w:sz="0" w:space="0" w:color="auto"/>
        <w:bottom w:val="none" w:sz="0" w:space="0" w:color="auto"/>
        <w:right w:val="none" w:sz="0" w:space="0" w:color="auto"/>
      </w:divBdr>
    </w:div>
    <w:div w:id="1512061821">
      <w:bodyDiv w:val="1"/>
      <w:marLeft w:val="0"/>
      <w:marRight w:val="0"/>
      <w:marTop w:val="0"/>
      <w:marBottom w:val="0"/>
      <w:divBdr>
        <w:top w:val="none" w:sz="0" w:space="0" w:color="auto"/>
        <w:left w:val="none" w:sz="0" w:space="0" w:color="auto"/>
        <w:bottom w:val="none" w:sz="0" w:space="0" w:color="auto"/>
        <w:right w:val="none" w:sz="0" w:space="0" w:color="auto"/>
      </w:divBdr>
    </w:div>
    <w:div w:id="1512061852">
      <w:bodyDiv w:val="1"/>
      <w:marLeft w:val="0"/>
      <w:marRight w:val="0"/>
      <w:marTop w:val="0"/>
      <w:marBottom w:val="0"/>
      <w:divBdr>
        <w:top w:val="none" w:sz="0" w:space="0" w:color="auto"/>
        <w:left w:val="none" w:sz="0" w:space="0" w:color="auto"/>
        <w:bottom w:val="none" w:sz="0" w:space="0" w:color="auto"/>
        <w:right w:val="none" w:sz="0" w:space="0" w:color="auto"/>
      </w:divBdr>
    </w:div>
    <w:div w:id="1512064688">
      <w:bodyDiv w:val="1"/>
      <w:marLeft w:val="0"/>
      <w:marRight w:val="0"/>
      <w:marTop w:val="0"/>
      <w:marBottom w:val="0"/>
      <w:divBdr>
        <w:top w:val="none" w:sz="0" w:space="0" w:color="auto"/>
        <w:left w:val="none" w:sz="0" w:space="0" w:color="auto"/>
        <w:bottom w:val="none" w:sz="0" w:space="0" w:color="auto"/>
        <w:right w:val="none" w:sz="0" w:space="0" w:color="auto"/>
      </w:divBdr>
    </w:div>
    <w:div w:id="1512065736">
      <w:bodyDiv w:val="1"/>
      <w:marLeft w:val="0"/>
      <w:marRight w:val="0"/>
      <w:marTop w:val="0"/>
      <w:marBottom w:val="0"/>
      <w:divBdr>
        <w:top w:val="none" w:sz="0" w:space="0" w:color="auto"/>
        <w:left w:val="none" w:sz="0" w:space="0" w:color="auto"/>
        <w:bottom w:val="none" w:sz="0" w:space="0" w:color="auto"/>
        <w:right w:val="none" w:sz="0" w:space="0" w:color="auto"/>
      </w:divBdr>
    </w:div>
    <w:div w:id="1512068824">
      <w:bodyDiv w:val="1"/>
      <w:marLeft w:val="0"/>
      <w:marRight w:val="0"/>
      <w:marTop w:val="0"/>
      <w:marBottom w:val="0"/>
      <w:divBdr>
        <w:top w:val="none" w:sz="0" w:space="0" w:color="auto"/>
        <w:left w:val="none" w:sz="0" w:space="0" w:color="auto"/>
        <w:bottom w:val="none" w:sz="0" w:space="0" w:color="auto"/>
        <w:right w:val="none" w:sz="0" w:space="0" w:color="auto"/>
      </w:divBdr>
    </w:div>
    <w:div w:id="1512068901">
      <w:bodyDiv w:val="1"/>
      <w:marLeft w:val="0"/>
      <w:marRight w:val="0"/>
      <w:marTop w:val="0"/>
      <w:marBottom w:val="0"/>
      <w:divBdr>
        <w:top w:val="none" w:sz="0" w:space="0" w:color="auto"/>
        <w:left w:val="none" w:sz="0" w:space="0" w:color="auto"/>
        <w:bottom w:val="none" w:sz="0" w:space="0" w:color="auto"/>
        <w:right w:val="none" w:sz="0" w:space="0" w:color="auto"/>
      </w:divBdr>
    </w:div>
    <w:div w:id="1512144686">
      <w:bodyDiv w:val="1"/>
      <w:marLeft w:val="0"/>
      <w:marRight w:val="0"/>
      <w:marTop w:val="0"/>
      <w:marBottom w:val="0"/>
      <w:divBdr>
        <w:top w:val="none" w:sz="0" w:space="0" w:color="auto"/>
        <w:left w:val="none" w:sz="0" w:space="0" w:color="auto"/>
        <w:bottom w:val="none" w:sz="0" w:space="0" w:color="auto"/>
        <w:right w:val="none" w:sz="0" w:space="0" w:color="auto"/>
      </w:divBdr>
    </w:div>
    <w:div w:id="1512257065">
      <w:bodyDiv w:val="1"/>
      <w:marLeft w:val="0"/>
      <w:marRight w:val="0"/>
      <w:marTop w:val="0"/>
      <w:marBottom w:val="0"/>
      <w:divBdr>
        <w:top w:val="none" w:sz="0" w:space="0" w:color="auto"/>
        <w:left w:val="none" w:sz="0" w:space="0" w:color="auto"/>
        <w:bottom w:val="none" w:sz="0" w:space="0" w:color="auto"/>
        <w:right w:val="none" w:sz="0" w:space="0" w:color="auto"/>
      </w:divBdr>
    </w:div>
    <w:div w:id="1512331859">
      <w:bodyDiv w:val="1"/>
      <w:marLeft w:val="0"/>
      <w:marRight w:val="0"/>
      <w:marTop w:val="0"/>
      <w:marBottom w:val="0"/>
      <w:divBdr>
        <w:top w:val="none" w:sz="0" w:space="0" w:color="auto"/>
        <w:left w:val="none" w:sz="0" w:space="0" w:color="auto"/>
        <w:bottom w:val="none" w:sz="0" w:space="0" w:color="auto"/>
        <w:right w:val="none" w:sz="0" w:space="0" w:color="auto"/>
      </w:divBdr>
    </w:div>
    <w:div w:id="1512331972">
      <w:bodyDiv w:val="1"/>
      <w:marLeft w:val="0"/>
      <w:marRight w:val="0"/>
      <w:marTop w:val="0"/>
      <w:marBottom w:val="0"/>
      <w:divBdr>
        <w:top w:val="none" w:sz="0" w:space="0" w:color="auto"/>
        <w:left w:val="none" w:sz="0" w:space="0" w:color="auto"/>
        <w:bottom w:val="none" w:sz="0" w:space="0" w:color="auto"/>
        <w:right w:val="none" w:sz="0" w:space="0" w:color="auto"/>
      </w:divBdr>
    </w:div>
    <w:div w:id="1512451720">
      <w:bodyDiv w:val="1"/>
      <w:marLeft w:val="0"/>
      <w:marRight w:val="0"/>
      <w:marTop w:val="0"/>
      <w:marBottom w:val="0"/>
      <w:divBdr>
        <w:top w:val="none" w:sz="0" w:space="0" w:color="auto"/>
        <w:left w:val="none" w:sz="0" w:space="0" w:color="auto"/>
        <w:bottom w:val="none" w:sz="0" w:space="0" w:color="auto"/>
        <w:right w:val="none" w:sz="0" w:space="0" w:color="auto"/>
      </w:divBdr>
    </w:div>
    <w:div w:id="1512454646">
      <w:bodyDiv w:val="1"/>
      <w:marLeft w:val="0"/>
      <w:marRight w:val="0"/>
      <w:marTop w:val="0"/>
      <w:marBottom w:val="0"/>
      <w:divBdr>
        <w:top w:val="none" w:sz="0" w:space="0" w:color="auto"/>
        <w:left w:val="none" w:sz="0" w:space="0" w:color="auto"/>
        <w:bottom w:val="none" w:sz="0" w:space="0" w:color="auto"/>
        <w:right w:val="none" w:sz="0" w:space="0" w:color="auto"/>
      </w:divBdr>
    </w:div>
    <w:div w:id="1512525906">
      <w:bodyDiv w:val="1"/>
      <w:marLeft w:val="0"/>
      <w:marRight w:val="0"/>
      <w:marTop w:val="0"/>
      <w:marBottom w:val="0"/>
      <w:divBdr>
        <w:top w:val="none" w:sz="0" w:space="0" w:color="auto"/>
        <w:left w:val="none" w:sz="0" w:space="0" w:color="auto"/>
        <w:bottom w:val="none" w:sz="0" w:space="0" w:color="auto"/>
        <w:right w:val="none" w:sz="0" w:space="0" w:color="auto"/>
      </w:divBdr>
    </w:div>
    <w:div w:id="1512572247">
      <w:bodyDiv w:val="1"/>
      <w:marLeft w:val="0"/>
      <w:marRight w:val="0"/>
      <w:marTop w:val="0"/>
      <w:marBottom w:val="0"/>
      <w:divBdr>
        <w:top w:val="none" w:sz="0" w:space="0" w:color="auto"/>
        <w:left w:val="none" w:sz="0" w:space="0" w:color="auto"/>
        <w:bottom w:val="none" w:sz="0" w:space="0" w:color="auto"/>
        <w:right w:val="none" w:sz="0" w:space="0" w:color="auto"/>
      </w:divBdr>
    </w:div>
    <w:div w:id="1512644630">
      <w:bodyDiv w:val="1"/>
      <w:marLeft w:val="0"/>
      <w:marRight w:val="0"/>
      <w:marTop w:val="0"/>
      <w:marBottom w:val="0"/>
      <w:divBdr>
        <w:top w:val="none" w:sz="0" w:space="0" w:color="auto"/>
        <w:left w:val="none" w:sz="0" w:space="0" w:color="auto"/>
        <w:bottom w:val="none" w:sz="0" w:space="0" w:color="auto"/>
        <w:right w:val="none" w:sz="0" w:space="0" w:color="auto"/>
      </w:divBdr>
    </w:div>
    <w:div w:id="1512645809">
      <w:bodyDiv w:val="1"/>
      <w:marLeft w:val="0"/>
      <w:marRight w:val="0"/>
      <w:marTop w:val="0"/>
      <w:marBottom w:val="0"/>
      <w:divBdr>
        <w:top w:val="none" w:sz="0" w:space="0" w:color="auto"/>
        <w:left w:val="none" w:sz="0" w:space="0" w:color="auto"/>
        <w:bottom w:val="none" w:sz="0" w:space="0" w:color="auto"/>
        <w:right w:val="none" w:sz="0" w:space="0" w:color="auto"/>
      </w:divBdr>
    </w:div>
    <w:div w:id="1512648569">
      <w:bodyDiv w:val="1"/>
      <w:marLeft w:val="0"/>
      <w:marRight w:val="0"/>
      <w:marTop w:val="0"/>
      <w:marBottom w:val="0"/>
      <w:divBdr>
        <w:top w:val="none" w:sz="0" w:space="0" w:color="auto"/>
        <w:left w:val="none" w:sz="0" w:space="0" w:color="auto"/>
        <w:bottom w:val="none" w:sz="0" w:space="0" w:color="auto"/>
        <w:right w:val="none" w:sz="0" w:space="0" w:color="auto"/>
      </w:divBdr>
    </w:div>
    <w:div w:id="1512798955">
      <w:bodyDiv w:val="1"/>
      <w:marLeft w:val="0"/>
      <w:marRight w:val="0"/>
      <w:marTop w:val="0"/>
      <w:marBottom w:val="0"/>
      <w:divBdr>
        <w:top w:val="none" w:sz="0" w:space="0" w:color="auto"/>
        <w:left w:val="none" w:sz="0" w:space="0" w:color="auto"/>
        <w:bottom w:val="none" w:sz="0" w:space="0" w:color="auto"/>
        <w:right w:val="none" w:sz="0" w:space="0" w:color="auto"/>
      </w:divBdr>
    </w:div>
    <w:div w:id="1512840282">
      <w:bodyDiv w:val="1"/>
      <w:marLeft w:val="0"/>
      <w:marRight w:val="0"/>
      <w:marTop w:val="0"/>
      <w:marBottom w:val="0"/>
      <w:divBdr>
        <w:top w:val="none" w:sz="0" w:space="0" w:color="auto"/>
        <w:left w:val="none" w:sz="0" w:space="0" w:color="auto"/>
        <w:bottom w:val="none" w:sz="0" w:space="0" w:color="auto"/>
        <w:right w:val="none" w:sz="0" w:space="0" w:color="auto"/>
      </w:divBdr>
    </w:div>
    <w:div w:id="1512841309">
      <w:bodyDiv w:val="1"/>
      <w:marLeft w:val="0"/>
      <w:marRight w:val="0"/>
      <w:marTop w:val="0"/>
      <w:marBottom w:val="0"/>
      <w:divBdr>
        <w:top w:val="none" w:sz="0" w:space="0" w:color="auto"/>
        <w:left w:val="none" w:sz="0" w:space="0" w:color="auto"/>
        <w:bottom w:val="none" w:sz="0" w:space="0" w:color="auto"/>
        <w:right w:val="none" w:sz="0" w:space="0" w:color="auto"/>
      </w:divBdr>
    </w:div>
    <w:div w:id="1512842149">
      <w:bodyDiv w:val="1"/>
      <w:marLeft w:val="0"/>
      <w:marRight w:val="0"/>
      <w:marTop w:val="0"/>
      <w:marBottom w:val="0"/>
      <w:divBdr>
        <w:top w:val="none" w:sz="0" w:space="0" w:color="auto"/>
        <w:left w:val="none" w:sz="0" w:space="0" w:color="auto"/>
        <w:bottom w:val="none" w:sz="0" w:space="0" w:color="auto"/>
        <w:right w:val="none" w:sz="0" w:space="0" w:color="auto"/>
      </w:divBdr>
    </w:div>
    <w:div w:id="1512911563">
      <w:bodyDiv w:val="1"/>
      <w:marLeft w:val="0"/>
      <w:marRight w:val="0"/>
      <w:marTop w:val="0"/>
      <w:marBottom w:val="0"/>
      <w:divBdr>
        <w:top w:val="none" w:sz="0" w:space="0" w:color="auto"/>
        <w:left w:val="none" w:sz="0" w:space="0" w:color="auto"/>
        <w:bottom w:val="none" w:sz="0" w:space="0" w:color="auto"/>
        <w:right w:val="none" w:sz="0" w:space="0" w:color="auto"/>
      </w:divBdr>
    </w:div>
    <w:div w:id="1512984968">
      <w:bodyDiv w:val="1"/>
      <w:marLeft w:val="0"/>
      <w:marRight w:val="0"/>
      <w:marTop w:val="0"/>
      <w:marBottom w:val="0"/>
      <w:divBdr>
        <w:top w:val="none" w:sz="0" w:space="0" w:color="auto"/>
        <w:left w:val="none" w:sz="0" w:space="0" w:color="auto"/>
        <w:bottom w:val="none" w:sz="0" w:space="0" w:color="auto"/>
        <w:right w:val="none" w:sz="0" w:space="0" w:color="auto"/>
      </w:divBdr>
    </w:div>
    <w:div w:id="1513034051">
      <w:bodyDiv w:val="1"/>
      <w:marLeft w:val="0"/>
      <w:marRight w:val="0"/>
      <w:marTop w:val="0"/>
      <w:marBottom w:val="0"/>
      <w:divBdr>
        <w:top w:val="none" w:sz="0" w:space="0" w:color="auto"/>
        <w:left w:val="none" w:sz="0" w:space="0" w:color="auto"/>
        <w:bottom w:val="none" w:sz="0" w:space="0" w:color="auto"/>
        <w:right w:val="none" w:sz="0" w:space="0" w:color="auto"/>
      </w:divBdr>
    </w:div>
    <w:div w:id="1513177529">
      <w:bodyDiv w:val="1"/>
      <w:marLeft w:val="0"/>
      <w:marRight w:val="0"/>
      <w:marTop w:val="0"/>
      <w:marBottom w:val="0"/>
      <w:divBdr>
        <w:top w:val="none" w:sz="0" w:space="0" w:color="auto"/>
        <w:left w:val="none" w:sz="0" w:space="0" w:color="auto"/>
        <w:bottom w:val="none" w:sz="0" w:space="0" w:color="auto"/>
        <w:right w:val="none" w:sz="0" w:space="0" w:color="auto"/>
      </w:divBdr>
    </w:div>
    <w:div w:id="1513179411">
      <w:bodyDiv w:val="1"/>
      <w:marLeft w:val="0"/>
      <w:marRight w:val="0"/>
      <w:marTop w:val="0"/>
      <w:marBottom w:val="0"/>
      <w:divBdr>
        <w:top w:val="none" w:sz="0" w:space="0" w:color="auto"/>
        <w:left w:val="none" w:sz="0" w:space="0" w:color="auto"/>
        <w:bottom w:val="none" w:sz="0" w:space="0" w:color="auto"/>
        <w:right w:val="none" w:sz="0" w:space="0" w:color="auto"/>
      </w:divBdr>
    </w:div>
    <w:div w:id="1513180204">
      <w:bodyDiv w:val="1"/>
      <w:marLeft w:val="0"/>
      <w:marRight w:val="0"/>
      <w:marTop w:val="0"/>
      <w:marBottom w:val="0"/>
      <w:divBdr>
        <w:top w:val="none" w:sz="0" w:space="0" w:color="auto"/>
        <w:left w:val="none" w:sz="0" w:space="0" w:color="auto"/>
        <w:bottom w:val="none" w:sz="0" w:space="0" w:color="auto"/>
        <w:right w:val="none" w:sz="0" w:space="0" w:color="auto"/>
      </w:divBdr>
    </w:div>
    <w:div w:id="1513181970">
      <w:bodyDiv w:val="1"/>
      <w:marLeft w:val="0"/>
      <w:marRight w:val="0"/>
      <w:marTop w:val="0"/>
      <w:marBottom w:val="0"/>
      <w:divBdr>
        <w:top w:val="none" w:sz="0" w:space="0" w:color="auto"/>
        <w:left w:val="none" w:sz="0" w:space="0" w:color="auto"/>
        <w:bottom w:val="none" w:sz="0" w:space="0" w:color="auto"/>
        <w:right w:val="none" w:sz="0" w:space="0" w:color="auto"/>
      </w:divBdr>
    </w:div>
    <w:div w:id="1513186774">
      <w:bodyDiv w:val="1"/>
      <w:marLeft w:val="0"/>
      <w:marRight w:val="0"/>
      <w:marTop w:val="0"/>
      <w:marBottom w:val="0"/>
      <w:divBdr>
        <w:top w:val="none" w:sz="0" w:space="0" w:color="auto"/>
        <w:left w:val="none" w:sz="0" w:space="0" w:color="auto"/>
        <w:bottom w:val="none" w:sz="0" w:space="0" w:color="auto"/>
        <w:right w:val="none" w:sz="0" w:space="0" w:color="auto"/>
      </w:divBdr>
    </w:div>
    <w:div w:id="1513301533">
      <w:bodyDiv w:val="1"/>
      <w:marLeft w:val="0"/>
      <w:marRight w:val="0"/>
      <w:marTop w:val="0"/>
      <w:marBottom w:val="0"/>
      <w:divBdr>
        <w:top w:val="none" w:sz="0" w:space="0" w:color="auto"/>
        <w:left w:val="none" w:sz="0" w:space="0" w:color="auto"/>
        <w:bottom w:val="none" w:sz="0" w:space="0" w:color="auto"/>
        <w:right w:val="none" w:sz="0" w:space="0" w:color="auto"/>
      </w:divBdr>
    </w:div>
    <w:div w:id="1513445872">
      <w:bodyDiv w:val="1"/>
      <w:marLeft w:val="0"/>
      <w:marRight w:val="0"/>
      <w:marTop w:val="0"/>
      <w:marBottom w:val="0"/>
      <w:divBdr>
        <w:top w:val="none" w:sz="0" w:space="0" w:color="auto"/>
        <w:left w:val="none" w:sz="0" w:space="0" w:color="auto"/>
        <w:bottom w:val="none" w:sz="0" w:space="0" w:color="auto"/>
        <w:right w:val="none" w:sz="0" w:space="0" w:color="auto"/>
      </w:divBdr>
    </w:div>
    <w:div w:id="1513454296">
      <w:bodyDiv w:val="1"/>
      <w:marLeft w:val="0"/>
      <w:marRight w:val="0"/>
      <w:marTop w:val="0"/>
      <w:marBottom w:val="0"/>
      <w:divBdr>
        <w:top w:val="none" w:sz="0" w:space="0" w:color="auto"/>
        <w:left w:val="none" w:sz="0" w:space="0" w:color="auto"/>
        <w:bottom w:val="none" w:sz="0" w:space="0" w:color="auto"/>
        <w:right w:val="none" w:sz="0" w:space="0" w:color="auto"/>
      </w:divBdr>
    </w:div>
    <w:div w:id="1513572987">
      <w:bodyDiv w:val="1"/>
      <w:marLeft w:val="0"/>
      <w:marRight w:val="0"/>
      <w:marTop w:val="0"/>
      <w:marBottom w:val="0"/>
      <w:divBdr>
        <w:top w:val="none" w:sz="0" w:space="0" w:color="auto"/>
        <w:left w:val="none" w:sz="0" w:space="0" w:color="auto"/>
        <w:bottom w:val="none" w:sz="0" w:space="0" w:color="auto"/>
        <w:right w:val="none" w:sz="0" w:space="0" w:color="auto"/>
      </w:divBdr>
    </w:div>
    <w:div w:id="1513642291">
      <w:bodyDiv w:val="1"/>
      <w:marLeft w:val="0"/>
      <w:marRight w:val="0"/>
      <w:marTop w:val="0"/>
      <w:marBottom w:val="0"/>
      <w:divBdr>
        <w:top w:val="none" w:sz="0" w:space="0" w:color="auto"/>
        <w:left w:val="none" w:sz="0" w:space="0" w:color="auto"/>
        <w:bottom w:val="none" w:sz="0" w:space="0" w:color="auto"/>
        <w:right w:val="none" w:sz="0" w:space="0" w:color="auto"/>
      </w:divBdr>
    </w:div>
    <w:div w:id="1513643611">
      <w:bodyDiv w:val="1"/>
      <w:marLeft w:val="0"/>
      <w:marRight w:val="0"/>
      <w:marTop w:val="0"/>
      <w:marBottom w:val="0"/>
      <w:divBdr>
        <w:top w:val="none" w:sz="0" w:space="0" w:color="auto"/>
        <w:left w:val="none" w:sz="0" w:space="0" w:color="auto"/>
        <w:bottom w:val="none" w:sz="0" w:space="0" w:color="auto"/>
        <w:right w:val="none" w:sz="0" w:space="0" w:color="auto"/>
      </w:divBdr>
    </w:div>
    <w:div w:id="1513648546">
      <w:bodyDiv w:val="1"/>
      <w:marLeft w:val="0"/>
      <w:marRight w:val="0"/>
      <w:marTop w:val="0"/>
      <w:marBottom w:val="0"/>
      <w:divBdr>
        <w:top w:val="none" w:sz="0" w:space="0" w:color="auto"/>
        <w:left w:val="none" w:sz="0" w:space="0" w:color="auto"/>
        <w:bottom w:val="none" w:sz="0" w:space="0" w:color="auto"/>
        <w:right w:val="none" w:sz="0" w:space="0" w:color="auto"/>
      </w:divBdr>
    </w:div>
    <w:div w:id="1513687544">
      <w:bodyDiv w:val="1"/>
      <w:marLeft w:val="0"/>
      <w:marRight w:val="0"/>
      <w:marTop w:val="0"/>
      <w:marBottom w:val="0"/>
      <w:divBdr>
        <w:top w:val="none" w:sz="0" w:space="0" w:color="auto"/>
        <w:left w:val="none" w:sz="0" w:space="0" w:color="auto"/>
        <w:bottom w:val="none" w:sz="0" w:space="0" w:color="auto"/>
        <w:right w:val="none" w:sz="0" w:space="0" w:color="auto"/>
      </w:divBdr>
    </w:div>
    <w:div w:id="1513717519">
      <w:bodyDiv w:val="1"/>
      <w:marLeft w:val="0"/>
      <w:marRight w:val="0"/>
      <w:marTop w:val="0"/>
      <w:marBottom w:val="0"/>
      <w:divBdr>
        <w:top w:val="none" w:sz="0" w:space="0" w:color="auto"/>
        <w:left w:val="none" w:sz="0" w:space="0" w:color="auto"/>
        <w:bottom w:val="none" w:sz="0" w:space="0" w:color="auto"/>
        <w:right w:val="none" w:sz="0" w:space="0" w:color="auto"/>
      </w:divBdr>
    </w:div>
    <w:div w:id="1513757567">
      <w:bodyDiv w:val="1"/>
      <w:marLeft w:val="0"/>
      <w:marRight w:val="0"/>
      <w:marTop w:val="0"/>
      <w:marBottom w:val="0"/>
      <w:divBdr>
        <w:top w:val="none" w:sz="0" w:space="0" w:color="auto"/>
        <w:left w:val="none" w:sz="0" w:space="0" w:color="auto"/>
        <w:bottom w:val="none" w:sz="0" w:space="0" w:color="auto"/>
        <w:right w:val="none" w:sz="0" w:space="0" w:color="auto"/>
      </w:divBdr>
    </w:div>
    <w:div w:id="1513758750">
      <w:bodyDiv w:val="1"/>
      <w:marLeft w:val="0"/>
      <w:marRight w:val="0"/>
      <w:marTop w:val="0"/>
      <w:marBottom w:val="0"/>
      <w:divBdr>
        <w:top w:val="none" w:sz="0" w:space="0" w:color="auto"/>
        <w:left w:val="none" w:sz="0" w:space="0" w:color="auto"/>
        <w:bottom w:val="none" w:sz="0" w:space="0" w:color="auto"/>
        <w:right w:val="none" w:sz="0" w:space="0" w:color="auto"/>
      </w:divBdr>
    </w:div>
    <w:div w:id="1513761707">
      <w:bodyDiv w:val="1"/>
      <w:marLeft w:val="0"/>
      <w:marRight w:val="0"/>
      <w:marTop w:val="0"/>
      <w:marBottom w:val="0"/>
      <w:divBdr>
        <w:top w:val="none" w:sz="0" w:space="0" w:color="auto"/>
        <w:left w:val="none" w:sz="0" w:space="0" w:color="auto"/>
        <w:bottom w:val="none" w:sz="0" w:space="0" w:color="auto"/>
        <w:right w:val="none" w:sz="0" w:space="0" w:color="auto"/>
      </w:divBdr>
    </w:div>
    <w:div w:id="1513882313">
      <w:bodyDiv w:val="1"/>
      <w:marLeft w:val="0"/>
      <w:marRight w:val="0"/>
      <w:marTop w:val="0"/>
      <w:marBottom w:val="0"/>
      <w:divBdr>
        <w:top w:val="none" w:sz="0" w:space="0" w:color="auto"/>
        <w:left w:val="none" w:sz="0" w:space="0" w:color="auto"/>
        <w:bottom w:val="none" w:sz="0" w:space="0" w:color="auto"/>
        <w:right w:val="none" w:sz="0" w:space="0" w:color="auto"/>
      </w:divBdr>
    </w:div>
    <w:div w:id="1513910381">
      <w:bodyDiv w:val="1"/>
      <w:marLeft w:val="0"/>
      <w:marRight w:val="0"/>
      <w:marTop w:val="0"/>
      <w:marBottom w:val="0"/>
      <w:divBdr>
        <w:top w:val="none" w:sz="0" w:space="0" w:color="auto"/>
        <w:left w:val="none" w:sz="0" w:space="0" w:color="auto"/>
        <w:bottom w:val="none" w:sz="0" w:space="0" w:color="auto"/>
        <w:right w:val="none" w:sz="0" w:space="0" w:color="auto"/>
      </w:divBdr>
    </w:div>
    <w:div w:id="1513956577">
      <w:bodyDiv w:val="1"/>
      <w:marLeft w:val="0"/>
      <w:marRight w:val="0"/>
      <w:marTop w:val="0"/>
      <w:marBottom w:val="0"/>
      <w:divBdr>
        <w:top w:val="none" w:sz="0" w:space="0" w:color="auto"/>
        <w:left w:val="none" w:sz="0" w:space="0" w:color="auto"/>
        <w:bottom w:val="none" w:sz="0" w:space="0" w:color="auto"/>
        <w:right w:val="none" w:sz="0" w:space="0" w:color="auto"/>
      </w:divBdr>
    </w:div>
    <w:div w:id="1513960063">
      <w:bodyDiv w:val="1"/>
      <w:marLeft w:val="0"/>
      <w:marRight w:val="0"/>
      <w:marTop w:val="0"/>
      <w:marBottom w:val="0"/>
      <w:divBdr>
        <w:top w:val="none" w:sz="0" w:space="0" w:color="auto"/>
        <w:left w:val="none" w:sz="0" w:space="0" w:color="auto"/>
        <w:bottom w:val="none" w:sz="0" w:space="0" w:color="auto"/>
        <w:right w:val="none" w:sz="0" w:space="0" w:color="auto"/>
      </w:divBdr>
    </w:div>
    <w:div w:id="1514102817">
      <w:bodyDiv w:val="1"/>
      <w:marLeft w:val="0"/>
      <w:marRight w:val="0"/>
      <w:marTop w:val="0"/>
      <w:marBottom w:val="0"/>
      <w:divBdr>
        <w:top w:val="none" w:sz="0" w:space="0" w:color="auto"/>
        <w:left w:val="none" w:sz="0" w:space="0" w:color="auto"/>
        <w:bottom w:val="none" w:sz="0" w:space="0" w:color="auto"/>
        <w:right w:val="none" w:sz="0" w:space="0" w:color="auto"/>
      </w:divBdr>
    </w:div>
    <w:div w:id="1514147828">
      <w:bodyDiv w:val="1"/>
      <w:marLeft w:val="0"/>
      <w:marRight w:val="0"/>
      <w:marTop w:val="0"/>
      <w:marBottom w:val="0"/>
      <w:divBdr>
        <w:top w:val="none" w:sz="0" w:space="0" w:color="auto"/>
        <w:left w:val="none" w:sz="0" w:space="0" w:color="auto"/>
        <w:bottom w:val="none" w:sz="0" w:space="0" w:color="auto"/>
        <w:right w:val="none" w:sz="0" w:space="0" w:color="auto"/>
      </w:divBdr>
    </w:div>
    <w:div w:id="1514304112">
      <w:bodyDiv w:val="1"/>
      <w:marLeft w:val="0"/>
      <w:marRight w:val="0"/>
      <w:marTop w:val="0"/>
      <w:marBottom w:val="0"/>
      <w:divBdr>
        <w:top w:val="none" w:sz="0" w:space="0" w:color="auto"/>
        <w:left w:val="none" w:sz="0" w:space="0" w:color="auto"/>
        <w:bottom w:val="none" w:sz="0" w:space="0" w:color="auto"/>
        <w:right w:val="none" w:sz="0" w:space="0" w:color="auto"/>
      </w:divBdr>
    </w:div>
    <w:div w:id="1514343149">
      <w:bodyDiv w:val="1"/>
      <w:marLeft w:val="0"/>
      <w:marRight w:val="0"/>
      <w:marTop w:val="0"/>
      <w:marBottom w:val="0"/>
      <w:divBdr>
        <w:top w:val="none" w:sz="0" w:space="0" w:color="auto"/>
        <w:left w:val="none" w:sz="0" w:space="0" w:color="auto"/>
        <w:bottom w:val="none" w:sz="0" w:space="0" w:color="auto"/>
        <w:right w:val="none" w:sz="0" w:space="0" w:color="auto"/>
      </w:divBdr>
    </w:div>
    <w:div w:id="1514412403">
      <w:bodyDiv w:val="1"/>
      <w:marLeft w:val="0"/>
      <w:marRight w:val="0"/>
      <w:marTop w:val="0"/>
      <w:marBottom w:val="0"/>
      <w:divBdr>
        <w:top w:val="none" w:sz="0" w:space="0" w:color="auto"/>
        <w:left w:val="none" w:sz="0" w:space="0" w:color="auto"/>
        <w:bottom w:val="none" w:sz="0" w:space="0" w:color="auto"/>
        <w:right w:val="none" w:sz="0" w:space="0" w:color="auto"/>
      </w:divBdr>
    </w:div>
    <w:div w:id="1514539106">
      <w:bodyDiv w:val="1"/>
      <w:marLeft w:val="0"/>
      <w:marRight w:val="0"/>
      <w:marTop w:val="0"/>
      <w:marBottom w:val="0"/>
      <w:divBdr>
        <w:top w:val="none" w:sz="0" w:space="0" w:color="auto"/>
        <w:left w:val="none" w:sz="0" w:space="0" w:color="auto"/>
        <w:bottom w:val="none" w:sz="0" w:space="0" w:color="auto"/>
        <w:right w:val="none" w:sz="0" w:space="0" w:color="auto"/>
      </w:divBdr>
    </w:div>
    <w:div w:id="1514607710">
      <w:bodyDiv w:val="1"/>
      <w:marLeft w:val="0"/>
      <w:marRight w:val="0"/>
      <w:marTop w:val="0"/>
      <w:marBottom w:val="0"/>
      <w:divBdr>
        <w:top w:val="none" w:sz="0" w:space="0" w:color="auto"/>
        <w:left w:val="none" w:sz="0" w:space="0" w:color="auto"/>
        <w:bottom w:val="none" w:sz="0" w:space="0" w:color="auto"/>
        <w:right w:val="none" w:sz="0" w:space="0" w:color="auto"/>
      </w:divBdr>
    </w:div>
    <w:div w:id="1514609166">
      <w:bodyDiv w:val="1"/>
      <w:marLeft w:val="0"/>
      <w:marRight w:val="0"/>
      <w:marTop w:val="0"/>
      <w:marBottom w:val="0"/>
      <w:divBdr>
        <w:top w:val="none" w:sz="0" w:space="0" w:color="auto"/>
        <w:left w:val="none" w:sz="0" w:space="0" w:color="auto"/>
        <w:bottom w:val="none" w:sz="0" w:space="0" w:color="auto"/>
        <w:right w:val="none" w:sz="0" w:space="0" w:color="auto"/>
      </w:divBdr>
    </w:div>
    <w:div w:id="1514613461">
      <w:bodyDiv w:val="1"/>
      <w:marLeft w:val="0"/>
      <w:marRight w:val="0"/>
      <w:marTop w:val="0"/>
      <w:marBottom w:val="0"/>
      <w:divBdr>
        <w:top w:val="none" w:sz="0" w:space="0" w:color="auto"/>
        <w:left w:val="none" w:sz="0" w:space="0" w:color="auto"/>
        <w:bottom w:val="none" w:sz="0" w:space="0" w:color="auto"/>
        <w:right w:val="none" w:sz="0" w:space="0" w:color="auto"/>
      </w:divBdr>
    </w:div>
    <w:div w:id="1514763272">
      <w:bodyDiv w:val="1"/>
      <w:marLeft w:val="0"/>
      <w:marRight w:val="0"/>
      <w:marTop w:val="0"/>
      <w:marBottom w:val="0"/>
      <w:divBdr>
        <w:top w:val="none" w:sz="0" w:space="0" w:color="auto"/>
        <w:left w:val="none" w:sz="0" w:space="0" w:color="auto"/>
        <w:bottom w:val="none" w:sz="0" w:space="0" w:color="auto"/>
        <w:right w:val="none" w:sz="0" w:space="0" w:color="auto"/>
      </w:divBdr>
    </w:div>
    <w:div w:id="1514799844">
      <w:bodyDiv w:val="1"/>
      <w:marLeft w:val="0"/>
      <w:marRight w:val="0"/>
      <w:marTop w:val="0"/>
      <w:marBottom w:val="0"/>
      <w:divBdr>
        <w:top w:val="none" w:sz="0" w:space="0" w:color="auto"/>
        <w:left w:val="none" w:sz="0" w:space="0" w:color="auto"/>
        <w:bottom w:val="none" w:sz="0" w:space="0" w:color="auto"/>
        <w:right w:val="none" w:sz="0" w:space="0" w:color="auto"/>
      </w:divBdr>
    </w:div>
    <w:div w:id="1514804869">
      <w:bodyDiv w:val="1"/>
      <w:marLeft w:val="0"/>
      <w:marRight w:val="0"/>
      <w:marTop w:val="0"/>
      <w:marBottom w:val="0"/>
      <w:divBdr>
        <w:top w:val="none" w:sz="0" w:space="0" w:color="auto"/>
        <w:left w:val="none" w:sz="0" w:space="0" w:color="auto"/>
        <w:bottom w:val="none" w:sz="0" w:space="0" w:color="auto"/>
        <w:right w:val="none" w:sz="0" w:space="0" w:color="auto"/>
      </w:divBdr>
    </w:div>
    <w:div w:id="1514949952">
      <w:bodyDiv w:val="1"/>
      <w:marLeft w:val="0"/>
      <w:marRight w:val="0"/>
      <w:marTop w:val="0"/>
      <w:marBottom w:val="0"/>
      <w:divBdr>
        <w:top w:val="none" w:sz="0" w:space="0" w:color="auto"/>
        <w:left w:val="none" w:sz="0" w:space="0" w:color="auto"/>
        <w:bottom w:val="none" w:sz="0" w:space="0" w:color="auto"/>
        <w:right w:val="none" w:sz="0" w:space="0" w:color="auto"/>
      </w:divBdr>
    </w:div>
    <w:div w:id="1514954152">
      <w:bodyDiv w:val="1"/>
      <w:marLeft w:val="0"/>
      <w:marRight w:val="0"/>
      <w:marTop w:val="0"/>
      <w:marBottom w:val="0"/>
      <w:divBdr>
        <w:top w:val="none" w:sz="0" w:space="0" w:color="auto"/>
        <w:left w:val="none" w:sz="0" w:space="0" w:color="auto"/>
        <w:bottom w:val="none" w:sz="0" w:space="0" w:color="auto"/>
        <w:right w:val="none" w:sz="0" w:space="0" w:color="auto"/>
      </w:divBdr>
    </w:div>
    <w:div w:id="1514958844">
      <w:bodyDiv w:val="1"/>
      <w:marLeft w:val="0"/>
      <w:marRight w:val="0"/>
      <w:marTop w:val="0"/>
      <w:marBottom w:val="0"/>
      <w:divBdr>
        <w:top w:val="none" w:sz="0" w:space="0" w:color="auto"/>
        <w:left w:val="none" w:sz="0" w:space="0" w:color="auto"/>
        <w:bottom w:val="none" w:sz="0" w:space="0" w:color="auto"/>
        <w:right w:val="none" w:sz="0" w:space="0" w:color="auto"/>
      </w:divBdr>
    </w:div>
    <w:div w:id="1514996412">
      <w:bodyDiv w:val="1"/>
      <w:marLeft w:val="0"/>
      <w:marRight w:val="0"/>
      <w:marTop w:val="0"/>
      <w:marBottom w:val="0"/>
      <w:divBdr>
        <w:top w:val="none" w:sz="0" w:space="0" w:color="auto"/>
        <w:left w:val="none" w:sz="0" w:space="0" w:color="auto"/>
        <w:bottom w:val="none" w:sz="0" w:space="0" w:color="auto"/>
        <w:right w:val="none" w:sz="0" w:space="0" w:color="auto"/>
      </w:divBdr>
    </w:div>
    <w:div w:id="1515027184">
      <w:bodyDiv w:val="1"/>
      <w:marLeft w:val="0"/>
      <w:marRight w:val="0"/>
      <w:marTop w:val="0"/>
      <w:marBottom w:val="0"/>
      <w:divBdr>
        <w:top w:val="none" w:sz="0" w:space="0" w:color="auto"/>
        <w:left w:val="none" w:sz="0" w:space="0" w:color="auto"/>
        <w:bottom w:val="none" w:sz="0" w:space="0" w:color="auto"/>
        <w:right w:val="none" w:sz="0" w:space="0" w:color="auto"/>
      </w:divBdr>
    </w:div>
    <w:div w:id="1515028386">
      <w:bodyDiv w:val="1"/>
      <w:marLeft w:val="0"/>
      <w:marRight w:val="0"/>
      <w:marTop w:val="0"/>
      <w:marBottom w:val="0"/>
      <w:divBdr>
        <w:top w:val="none" w:sz="0" w:space="0" w:color="auto"/>
        <w:left w:val="none" w:sz="0" w:space="0" w:color="auto"/>
        <w:bottom w:val="none" w:sz="0" w:space="0" w:color="auto"/>
        <w:right w:val="none" w:sz="0" w:space="0" w:color="auto"/>
      </w:divBdr>
    </w:div>
    <w:div w:id="1515143781">
      <w:bodyDiv w:val="1"/>
      <w:marLeft w:val="0"/>
      <w:marRight w:val="0"/>
      <w:marTop w:val="0"/>
      <w:marBottom w:val="0"/>
      <w:divBdr>
        <w:top w:val="none" w:sz="0" w:space="0" w:color="auto"/>
        <w:left w:val="none" w:sz="0" w:space="0" w:color="auto"/>
        <w:bottom w:val="none" w:sz="0" w:space="0" w:color="auto"/>
        <w:right w:val="none" w:sz="0" w:space="0" w:color="auto"/>
      </w:divBdr>
    </w:div>
    <w:div w:id="1515146403">
      <w:bodyDiv w:val="1"/>
      <w:marLeft w:val="0"/>
      <w:marRight w:val="0"/>
      <w:marTop w:val="0"/>
      <w:marBottom w:val="0"/>
      <w:divBdr>
        <w:top w:val="none" w:sz="0" w:space="0" w:color="auto"/>
        <w:left w:val="none" w:sz="0" w:space="0" w:color="auto"/>
        <w:bottom w:val="none" w:sz="0" w:space="0" w:color="auto"/>
        <w:right w:val="none" w:sz="0" w:space="0" w:color="auto"/>
      </w:divBdr>
    </w:div>
    <w:div w:id="1515149481">
      <w:bodyDiv w:val="1"/>
      <w:marLeft w:val="0"/>
      <w:marRight w:val="0"/>
      <w:marTop w:val="0"/>
      <w:marBottom w:val="0"/>
      <w:divBdr>
        <w:top w:val="none" w:sz="0" w:space="0" w:color="auto"/>
        <w:left w:val="none" w:sz="0" w:space="0" w:color="auto"/>
        <w:bottom w:val="none" w:sz="0" w:space="0" w:color="auto"/>
        <w:right w:val="none" w:sz="0" w:space="0" w:color="auto"/>
      </w:divBdr>
    </w:div>
    <w:div w:id="1515264549">
      <w:bodyDiv w:val="1"/>
      <w:marLeft w:val="0"/>
      <w:marRight w:val="0"/>
      <w:marTop w:val="0"/>
      <w:marBottom w:val="0"/>
      <w:divBdr>
        <w:top w:val="none" w:sz="0" w:space="0" w:color="auto"/>
        <w:left w:val="none" w:sz="0" w:space="0" w:color="auto"/>
        <w:bottom w:val="none" w:sz="0" w:space="0" w:color="auto"/>
        <w:right w:val="none" w:sz="0" w:space="0" w:color="auto"/>
      </w:divBdr>
    </w:div>
    <w:div w:id="1515267516">
      <w:bodyDiv w:val="1"/>
      <w:marLeft w:val="0"/>
      <w:marRight w:val="0"/>
      <w:marTop w:val="0"/>
      <w:marBottom w:val="0"/>
      <w:divBdr>
        <w:top w:val="none" w:sz="0" w:space="0" w:color="auto"/>
        <w:left w:val="none" w:sz="0" w:space="0" w:color="auto"/>
        <w:bottom w:val="none" w:sz="0" w:space="0" w:color="auto"/>
        <w:right w:val="none" w:sz="0" w:space="0" w:color="auto"/>
      </w:divBdr>
    </w:div>
    <w:div w:id="1515338449">
      <w:bodyDiv w:val="1"/>
      <w:marLeft w:val="0"/>
      <w:marRight w:val="0"/>
      <w:marTop w:val="0"/>
      <w:marBottom w:val="0"/>
      <w:divBdr>
        <w:top w:val="none" w:sz="0" w:space="0" w:color="auto"/>
        <w:left w:val="none" w:sz="0" w:space="0" w:color="auto"/>
        <w:bottom w:val="none" w:sz="0" w:space="0" w:color="auto"/>
        <w:right w:val="none" w:sz="0" w:space="0" w:color="auto"/>
      </w:divBdr>
    </w:div>
    <w:div w:id="1515339319">
      <w:bodyDiv w:val="1"/>
      <w:marLeft w:val="0"/>
      <w:marRight w:val="0"/>
      <w:marTop w:val="0"/>
      <w:marBottom w:val="0"/>
      <w:divBdr>
        <w:top w:val="none" w:sz="0" w:space="0" w:color="auto"/>
        <w:left w:val="none" w:sz="0" w:space="0" w:color="auto"/>
        <w:bottom w:val="none" w:sz="0" w:space="0" w:color="auto"/>
        <w:right w:val="none" w:sz="0" w:space="0" w:color="auto"/>
      </w:divBdr>
    </w:div>
    <w:div w:id="1515413571">
      <w:bodyDiv w:val="1"/>
      <w:marLeft w:val="0"/>
      <w:marRight w:val="0"/>
      <w:marTop w:val="0"/>
      <w:marBottom w:val="0"/>
      <w:divBdr>
        <w:top w:val="none" w:sz="0" w:space="0" w:color="auto"/>
        <w:left w:val="none" w:sz="0" w:space="0" w:color="auto"/>
        <w:bottom w:val="none" w:sz="0" w:space="0" w:color="auto"/>
        <w:right w:val="none" w:sz="0" w:space="0" w:color="auto"/>
      </w:divBdr>
    </w:div>
    <w:div w:id="1515415071">
      <w:bodyDiv w:val="1"/>
      <w:marLeft w:val="0"/>
      <w:marRight w:val="0"/>
      <w:marTop w:val="0"/>
      <w:marBottom w:val="0"/>
      <w:divBdr>
        <w:top w:val="none" w:sz="0" w:space="0" w:color="auto"/>
        <w:left w:val="none" w:sz="0" w:space="0" w:color="auto"/>
        <w:bottom w:val="none" w:sz="0" w:space="0" w:color="auto"/>
        <w:right w:val="none" w:sz="0" w:space="0" w:color="auto"/>
      </w:divBdr>
    </w:div>
    <w:div w:id="1515457857">
      <w:bodyDiv w:val="1"/>
      <w:marLeft w:val="0"/>
      <w:marRight w:val="0"/>
      <w:marTop w:val="0"/>
      <w:marBottom w:val="0"/>
      <w:divBdr>
        <w:top w:val="none" w:sz="0" w:space="0" w:color="auto"/>
        <w:left w:val="none" w:sz="0" w:space="0" w:color="auto"/>
        <w:bottom w:val="none" w:sz="0" w:space="0" w:color="auto"/>
        <w:right w:val="none" w:sz="0" w:space="0" w:color="auto"/>
      </w:divBdr>
    </w:div>
    <w:div w:id="1515459247">
      <w:bodyDiv w:val="1"/>
      <w:marLeft w:val="0"/>
      <w:marRight w:val="0"/>
      <w:marTop w:val="0"/>
      <w:marBottom w:val="0"/>
      <w:divBdr>
        <w:top w:val="none" w:sz="0" w:space="0" w:color="auto"/>
        <w:left w:val="none" w:sz="0" w:space="0" w:color="auto"/>
        <w:bottom w:val="none" w:sz="0" w:space="0" w:color="auto"/>
        <w:right w:val="none" w:sz="0" w:space="0" w:color="auto"/>
      </w:divBdr>
    </w:div>
    <w:div w:id="1515487043">
      <w:bodyDiv w:val="1"/>
      <w:marLeft w:val="0"/>
      <w:marRight w:val="0"/>
      <w:marTop w:val="0"/>
      <w:marBottom w:val="0"/>
      <w:divBdr>
        <w:top w:val="none" w:sz="0" w:space="0" w:color="auto"/>
        <w:left w:val="none" w:sz="0" w:space="0" w:color="auto"/>
        <w:bottom w:val="none" w:sz="0" w:space="0" w:color="auto"/>
        <w:right w:val="none" w:sz="0" w:space="0" w:color="auto"/>
      </w:divBdr>
    </w:div>
    <w:div w:id="1515534927">
      <w:bodyDiv w:val="1"/>
      <w:marLeft w:val="0"/>
      <w:marRight w:val="0"/>
      <w:marTop w:val="0"/>
      <w:marBottom w:val="0"/>
      <w:divBdr>
        <w:top w:val="none" w:sz="0" w:space="0" w:color="auto"/>
        <w:left w:val="none" w:sz="0" w:space="0" w:color="auto"/>
        <w:bottom w:val="none" w:sz="0" w:space="0" w:color="auto"/>
        <w:right w:val="none" w:sz="0" w:space="0" w:color="auto"/>
      </w:divBdr>
    </w:div>
    <w:div w:id="1515534988">
      <w:bodyDiv w:val="1"/>
      <w:marLeft w:val="0"/>
      <w:marRight w:val="0"/>
      <w:marTop w:val="0"/>
      <w:marBottom w:val="0"/>
      <w:divBdr>
        <w:top w:val="none" w:sz="0" w:space="0" w:color="auto"/>
        <w:left w:val="none" w:sz="0" w:space="0" w:color="auto"/>
        <w:bottom w:val="none" w:sz="0" w:space="0" w:color="auto"/>
        <w:right w:val="none" w:sz="0" w:space="0" w:color="auto"/>
      </w:divBdr>
    </w:div>
    <w:div w:id="1515536432">
      <w:bodyDiv w:val="1"/>
      <w:marLeft w:val="0"/>
      <w:marRight w:val="0"/>
      <w:marTop w:val="0"/>
      <w:marBottom w:val="0"/>
      <w:divBdr>
        <w:top w:val="none" w:sz="0" w:space="0" w:color="auto"/>
        <w:left w:val="none" w:sz="0" w:space="0" w:color="auto"/>
        <w:bottom w:val="none" w:sz="0" w:space="0" w:color="auto"/>
        <w:right w:val="none" w:sz="0" w:space="0" w:color="auto"/>
      </w:divBdr>
    </w:div>
    <w:div w:id="1515536788">
      <w:bodyDiv w:val="1"/>
      <w:marLeft w:val="0"/>
      <w:marRight w:val="0"/>
      <w:marTop w:val="0"/>
      <w:marBottom w:val="0"/>
      <w:divBdr>
        <w:top w:val="none" w:sz="0" w:space="0" w:color="auto"/>
        <w:left w:val="none" w:sz="0" w:space="0" w:color="auto"/>
        <w:bottom w:val="none" w:sz="0" w:space="0" w:color="auto"/>
        <w:right w:val="none" w:sz="0" w:space="0" w:color="auto"/>
      </w:divBdr>
    </w:div>
    <w:div w:id="1515537893">
      <w:bodyDiv w:val="1"/>
      <w:marLeft w:val="0"/>
      <w:marRight w:val="0"/>
      <w:marTop w:val="0"/>
      <w:marBottom w:val="0"/>
      <w:divBdr>
        <w:top w:val="none" w:sz="0" w:space="0" w:color="auto"/>
        <w:left w:val="none" w:sz="0" w:space="0" w:color="auto"/>
        <w:bottom w:val="none" w:sz="0" w:space="0" w:color="auto"/>
        <w:right w:val="none" w:sz="0" w:space="0" w:color="auto"/>
      </w:divBdr>
    </w:div>
    <w:div w:id="1515652817">
      <w:bodyDiv w:val="1"/>
      <w:marLeft w:val="0"/>
      <w:marRight w:val="0"/>
      <w:marTop w:val="0"/>
      <w:marBottom w:val="0"/>
      <w:divBdr>
        <w:top w:val="none" w:sz="0" w:space="0" w:color="auto"/>
        <w:left w:val="none" w:sz="0" w:space="0" w:color="auto"/>
        <w:bottom w:val="none" w:sz="0" w:space="0" w:color="auto"/>
        <w:right w:val="none" w:sz="0" w:space="0" w:color="auto"/>
      </w:divBdr>
    </w:div>
    <w:div w:id="1515732002">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
    <w:div w:id="1515805029">
      <w:bodyDiv w:val="1"/>
      <w:marLeft w:val="0"/>
      <w:marRight w:val="0"/>
      <w:marTop w:val="0"/>
      <w:marBottom w:val="0"/>
      <w:divBdr>
        <w:top w:val="none" w:sz="0" w:space="0" w:color="auto"/>
        <w:left w:val="none" w:sz="0" w:space="0" w:color="auto"/>
        <w:bottom w:val="none" w:sz="0" w:space="0" w:color="auto"/>
        <w:right w:val="none" w:sz="0" w:space="0" w:color="auto"/>
      </w:divBdr>
    </w:div>
    <w:div w:id="1515880413">
      <w:bodyDiv w:val="1"/>
      <w:marLeft w:val="0"/>
      <w:marRight w:val="0"/>
      <w:marTop w:val="0"/>
      <w:marBottom w:val="0"/>
      <w:divBdr>
        <w:top w:val="none" w:sz="0" w:space="0" w:color="auto"/>
        <w:left w:val="none" w:sz="0" w:space="0" w:color="auto"/>
        <w:bottom w:val="none" w:sz="0" w:space="0" w:color="auto"/>
        <w:right w:val="none" w:sz="0" w:space="0" w:color="auto"/>
      </w:divBdr>
    </w:div>
    <w:div w:id="1515924982">
      <w:bodyDiv w:val="1"/>
      <w:marLeft w:val="0"/>
      <w:marRight w:val="0"/>
      <w:marTop w:val="0"/>
      <w:marBottom w:val="0"/>
      <w:divBdr>
        <w:top w:val="none" w:sz="0" w:space="0" w:color="auto"/>
        <w:left w:val="none" w:sz="0" w:space="0" w:color="auto"/>
        <w:bottom w:val="none" w:sz="0" w:space="0" w:color="auto"/>
        <w:right w:val="none" w:sz="0" w:space="0" w:color="auto"/>
      </w:divBdr>
    </w:div>
    <w:div w:id="1515992426">
      <w:bodyDiv w:val="1"/>
      <w:marLeft w:val="0"/>
      <w:marRight w:val="0"/>
      <w:marTop w:val="0"/>
      <w:marBottom w:val="0"/>
      <w:divBdr>
        <w:top w:val="none" w:sz="0" w:space="0" w:color="auto"/>
        <w:left w:val="none" w:sz="0" w:space="0" w:color="auto"/>
        <w:bottom w:val="none" w:sz="0" w:space="0" w:color="auto"/>
        <w:right w:val="none" w:sz="0" w:space="0" w:color="auto"/>
      </w:divBdr>
    </w:div>
    <w:div w:id="1515994510">
      <w:bodyDiv w:val="1"/>
      <w:marLeft w:val="0"/>
      <w:marRight w:val="0"/>
      <w:marTop w:val="0"/>
      <w:marBottom w:val="0"/>
      <w:divBdr>
        <w:top w:val="none" w:sz="0" w:space="0" w:color="auto"/>
        <w:left w:val="none" w:sz="0" w:space="0" w:color="auto"/>
        <w:bottom w:val="none" w:sz="0" w:space="0" w:color="auto"/>
        <w:right w:val="none" w:sz="0" w:space="0" w:color="auto"/>
      </w:divBdr>
    </w:div>
    <w:div w:id="1515995813">
      <w:bodyDiv w:val="1"/>
      <w:marLeft w:val="0"/>
      <w:marRight w:val="0"/>
      <w:marTop w:val="0"/>
      <w:marBottom w:val="0"/>
      <w:divBdr>
        <w:top w:val="none" w:sz="0" w:space="0" w:color="auto"/>
        <w:left w:val="none" w:sz="0" w:space="0" w:color="auto"/>
        <w:bottom w:val="none" w:sz="0" w:space="0" w:color="auto"/>
        <w:right w:val="none" w:sz="0" w:space="0" w:color="auto"/>
      </w:divBdr>
    </w:div>
    <w:div w:id="1516001210">
      <w:bodyDiv w:val="1"/>
      <w:marLeft w:val="0"/>
      <w:marRight w:val="0"/>
      <w:marTop w:val="0"/>
      <w:marBottom w:val="0"/>
      <w:divBdr>
        <w:top w:val="none" w:sz="0" w:space="0" w:color="auto"/>
        <w:left w:val="none" w:sz="0" w:space="0" w:color="auto"/>
        <w:bottom w:val="none" w:sz="0" w:space="0" w:color="auto"/>
        <w:right w:val="none" w:sz="0" w:space="0" w:color="auto"/>
      </w:divBdr>
    </w:div>
    <w:div w:id="1516073355">
      <w:bodyDiv w:val="1"/>
      <w:marLeft w:val="0"/>
      <w:marRight w:val="0"/>
      <w:marTop w:val="0"/>
      <w:marBottom w:val="0"/>
      <w:divBdr>
        <w:top w:val="none" w:sz="0" w:space="0" w:color="auto"/>
        <w:left w:val="none" w:sz="0" w:space="0" w:color="auto"/>
        <w:bottom w:val="none" w:sz="0" w:space="0" w:color="auto"/>
        <w:right w:val="none" w:sz="0" w:space="0" w:color="auto"/>
      </w:divBdr>
    </w:div>
    <w:div w:id="1516075498">
      <w:bodyDiv w:val="1"/>
      <w:marLeft w:val="0"/>
      <w:marRight w:val="0"/>
      <w:marTop w:val="0"/>
      <w:marBottom w:val="0"/>
      <w:divBdr>
        <w:top w:val="none" w:sz="0" w:space="0" w:color="auto"/>
        <w:left w:val="none" w:sz="0" w:space="0" w:color="auto"/>
        <w:bottom w:val="none" w:sz="0" w:space="0" w:color="auto"/>
        <w:right w:val="none" w:sz="0" w:space="0" w:color="auto"/>
      </w:divBdr>
    </w:div>
    <w:div w:id="1516142497">
      <w:bodyDiv w:val="1"/>
      <w:marLeft w:val="0"/>
      <w:marRight w:val="0"/>
      <w:marTop w:val="0"/>
      <w:marBottom w:val="0"/>
      <w:divBdr>
        <w:top w:val="none" w:sz="0" w:space="0" w:color="auto"/>
        <w:left w:val="none" w:sz="0" w:space="0" w:color="auto"/>
        <w:bottom w:val="none" w:sz="0" w:space="0" w:color="auto"/>
        <w:right w:val="none" w:sz="0" w:space="0" w:color="auto"/>
      </w:divBdr>
    </w:div>
    <w:div w:id="1516382276">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
    <w:div w:id="1516454106">
      <w:bodyDiv w:val="1"/>
      <w:marLeft w:val="0"/>
      <w:marRight w:val="0"/>
      <w:marTop w:val="0"/>
      <w:marBottom w:val="0"/>
      <w:divBdr>
        <w:top w:val="none" w:sz="0" w:space="0" w:color="auto"/>
        <w:left w:val="none" w:sz="0" w:space="0" w:color="auto"/>
        <w:bottom w:val="none" w:sz="0" w:space="0" w:color="auto"/>
        <w:right w:val="none" w:sz="0" w:space="0" w:color="auto"/>
      </w:divBdr>
    </w:div>
    <w:div w:id="1516455280">
      <w:bodyDiv w:val="1"/>
      <w:marLeft w:val="0"/>
      <w:marRight w:val="0"/>
      <w:marTop w:val="0"/>
      <w:marBottom w:val="0"/>
      <w:divBdr>
        <w:top w:val="none" w:sz="0" w:space="0" w:color="auto"/>
        <w:left w:val="none" w:sz="0" w:space="0" w:color="auto"/>
        <w:bottom w:val="none" w:sz="0" w:space="0" w:color="auto"/>
        <w:right w:val="none" w:sz="0" w:space="0" w:color="auto"/>
      </w:divBdr>
    </w:div>
    <w:div w:id="1516459346">
      <w:bodyDiv w:val="1"/>
      <w:marLeft w:val="0"/>
      <w:marRight w:val="0"/>
      <w:marTop w:val="0"/>
      <w:marBottom w:val="0"/>
      <w:divBdr>
        <w:top w:val="none" w:sz="0" w:space="0" w:color="auto"/>
        <w:left w:val="none" w:sz="0" w:space="0" w:color="auto"/>
        <w:bottom w:val="none" w:sz="0" w:space="0" w:color="auto"/>
        <w:right w:val="none" w:sz="0" w:space="0" w:color="auto"/>
      </w:divBdr>
    </w:div>
    <w:div w:id="1516460840">
      <w:bodyDiv w:val="1"/>
      <w:marLeft w:val="0"/>
      <w:marRight w:val="0"/>
      <w:marTop w:val="0"/>
      <w:marBottom w:val="0"/>
      <w:divBdr>
        <w:top w:val="none" w:sz="0" w:space="0" w:color="auto"/>
        <w:left w:val="none" w:sz="0" w:space="0" w:color="auto"/>
        <w:bottom w:val="none" w:sz="0" w:space="0" w:color="auto"/>
        <w:right w:val="none" w:sz="0" w:space="0" w:color="auto"/>
      </w:divBdr>
    </w:div>
    <w:div w:id="1516651524">
      <w:bodyDiv w:val="1"/>
      <w:marLeft w:val="0"/>
      <w:marRight w:val="0"/>
      <w:marTop w:val="0"/>
      <w:marBottom w:val="0"/>
      <w:divBdr>
        <w:top w:val="none" w:sz="0" w:space="0" w:color="auto"/>
        <w:left w:val="none" w:sz="0" w:space="0" w:color="auto"/>
        <w:bottom w:val="none" w:sz="0" w:space="0" w:color="auto"/>
        <w:right w:val="none" w:sz="0" w:space="0" w:color="auto"/>
      </w:divBdr>
    </w:div>
    <w:div w:id="1516765340">
      <w:bodyDiv w:val="1"/>
      <w:marLeft w:val="0"/>
      <w:marRight w:val="0"/>
      <w:marTop w:val="0"/>
      <w:marBottom w:val="0"/>
      <w:divBdr>
        <w:top w:val="none" w:sz="0" w:space="0" w:color="auto"/>
        <w:left w:val="none" w:sz="0" w:space="0" w:color="auto"/>
        <w:bottom w:val="none" w:sz="0" w:space="0" w:color="auto"/>
        <w:right w:val="none" w:sz="0" w:space="0" w:color="auto"/>
      </w:divBdr>
    </w:div>
    <w:div w:id="1516765444">
      <w:bodyDiv w:val="1"/>
      <w:marLeft w:val="0"/>
      <w:marRight w:val="0"/>
      <w:marTop w:val="0"/>
      <w:marBottom w:val="0"/>
      <w:divBdr>
        <w:top w:val="none" w:sz="0" w:space="0" w:color="auto"/>
        <w:left w:val="none" w:sz="0" w:space="0" w:color="auto"/>
        <w:bottom w:val="none" w:sz="0" w:space="0" w:color="auto"/>
        <w:right w:val="none" w:sz="0" w:space="0" w:color="auto"/>
      </w:divBdr>
    </w:div>
    <w:div w:id="1516765471">
      <w:bodyDiv w:val="1"/>
      <w:marLeft w:val="0"/>
      <w:marRight w:val="0"/>
      <w:marTop w:val="0"/>
      <w:marBottom w:val="0"/>
      <w:divBdr>
        <w:top w:val="none" w:sz="0" w:space="0" w:color="auto"/>
        <w:left w:val="none" w:sz="0" w:space="0" w:color="auto"/>
        <w:bottom w:val="none" w:sz="0" w:space="0" w:color="auto"/>
        <w:right w:val="none" w:sz="0" w:space="0" w:color="auto"/>
      </w:divBdr>
    </w:div>
    <w:div w:id="1516767895">
      <w:bodyDiv w:val="1"/>
      <w:marLeft w:val="0"/>
      <w:marRight w:val="0"/>
      <w:marTop w:val="0"/>
      <w:marBottom w:val="0"/>
      <w:divBdr>
        <w:top w:val="none" w:sz="0" w:space="0" w:color="auto"/>
        <w:left w:val="none" w:sz="0" w:space="0" w:color="auto"/>
        <w:bottom w:val="none" w:sz="0" w:space="0" w:color="auto"/>
        <w:right w:val="none" w:sz="0" w:space="0" w:color="auto"/>
      </w:divBdr>
    </w:div>
    <w:div w:id="1516841526">
      <w:bodyDiv w:val="1"/>
      <w:marLeft w:val="0"/>
      <w:marRight w:val="0"/>
      <w:marTop w:val="0"/>
      <w:marBottom w:val="0"/>
      <w:divBdr>
        <w:top w:val="none" w:sz="0" w:space="0" w:color="auto"/>
        <w:left w:val="none" w:sz="0" w:space="0" w:color="auto"/>
        <w:bottom w:val="none" w:sz="0" w:space="0" w:color="auto"/>
        <w:right w:val="none" w:sz="0" w:space="0" w:color="auto"/>
      </w:divBdr>
    </w:div>
    <w:div w:id="1516842902">
      <w:bodyDiv w:val="1"/>
      <w:marLeft w:val="0"/>
      <w:marRight w:val="0"/>
      <w:marTop w:val="0"/>
      <w:marBottom w:val="0"/>
      <w:divBdr>
        <w:top w:val="none" w:sz="0" w:space="0" w:color="auto"/>
        <w:left w:val="none" w:sz="0" w:space="0" w:color="auto"/>
        <w:bottom w:val="none" w:sz="0" w:space="0" w:color="auto"/>
        <w:right w:val="none" w:sz="0" w:space="0" w:color="auto"/>
      </w:divBdr>
    </w:div>
    <w:div w:id="1516920179">
      <w:bodyDiv w:val="1"/>
      <w:marLeft w:val="0"/>
      <w:marRight w:val="0"/>
      <w:marTop w:val="0"/>
      <w:marBottom w:val="0"/>
      <w:divBdr>
        <w:top w:val="none" w:sz="0" w:space="0" w:color="auto"/>
        <w:left w:val="none" w:sz="0" w:space="0" w:color="auto"/>
        <w:bottom w:val="none" w:sz="0" w:space="0" w:color="auto"/>
        <w:right w:val="none" w:sz="0" w:space="0" w:color="auto"/>
      </w:divBdr>
    </w:div>
    <w:div w:id="1517036728">
      <w:bodyDiv w:val="1"/>
      <w:marLeft w:val="0"/>
      <w:marRight w:val="0"/>
      <w:marTop w:val="0"/>
      <w:marBottom w:val="0"/>
      <w:divBdr>
        <w:top w:val="none" w:sz="0" w:space="0" w:color="auto"/>
        <w:left w:val="none" w:sz="0" w:space="0" w:color="auto"/>
        <w:bottom w:val="none" w:sz="0" w:space="0" w:color="auto"/>
        <w:right w:val="none" w:sz="0" w:space="0" w:color="auto"/>
      </w:divBdr>
    </w:div>
    <w:div w:id="1517036987">
      <w:bodyDiv w:val="1"/>
      <w:marLeft w:val="0"/>
      <w:marRight w:val="0"/>
      <w:marTop w:val="0"/>
      <w:marBottom w:val="0"/>
      <w:divBdr>
        <w:top w:val="none" w:sz="0" w:space="0" w:color="auto"/>
        <w:left w:val="none" w:sz="0" w:space="0" w:color="auto"/>
        <w:bottom w:val="none" w:sz="0" w:space="0" w:color="auto"/>
        <w:right w:val="none" w:sz="0" w:space="0" w:color="auto"/>
      </w:divBdr>
    </w:div>
    <w:div w:id="1517109363">
      <w:bodyDiv w:val="1"/>
      <w:marLeft w:val="0"/>
      <w:marRight w:val="0"/>
      <w:marTop w:val="0"/>
      <w:marBottom w:val="0"/>
      <w:divBdr>
        <w:top w:val="none" w:sz="0" w:space="0" w:color="auto"/>
        <w:left w:val="none" w:sz="0" w:space="0" w:color="auto"/>
        <w:bottom w:val="none" w:sz="0" w:space="0" w:color="auto"/>
        <w:right w:val="none" w:sz="0" w:space="0" w:color="auto"/>
      </w:divBdr>
    </w:div>
    <w:div w:id="1517159825">
      <w:bodyDiv w:val="1"/>
      <w:marLeft w:val="0"/>
      <w:marRight w:val="0"/>
      <w:marTop w:val="0"/>
      <w:marBottom w:val="0"/>
      <w:divBdr>
        <w:top w:val="none" w:sz="0" w:space="0" w:color="auto"/>
        <w:left w:val="none" w:sz="0" w:space="0" w:color="auto"/>
        <w:bottom w:val="none" w:sz="0" w:space="0" w:color="auto"/>
        <w:right w:val="none" w:sz="0" w:space="0" w:color="auto"/>
      </w:divBdr>
    </w:div>
    <w:div w:id="1517160533">
      <w:bodyDiv w:val="1"/>
      <w:marLeft w:val="0"/>
      <w:marRight w:val="0"/>
      <w:marTop w:val="0"/>
      <w:marBottom w:val="0"/>
      <w:divBdr>
        <w:top w:val="none" w:sz="0" w:space="0" w:color="auto"/>
        <w:left w:val="none" w:sz="0" w:space="0" w:color="auto"/>
        <w:bottom w:val="none" w:sz="0" w:space="0" w:color="auto"/>
        <w:right w:val="none" w:sz="0" w:space="0" w:color="auto"/>
      </w:divBdr>
    </w:div>
    <w:div w:id="1517235161">
      <w:bodyDiv w:val="1"/>
      <w:marLeft w:val="0"/>
      <w:marRight w:val="0"/>
      <w:marTop w:val="0"/>
      <w:marBottom w:val="0"/>
      <w:divBdr>
        <w:top w:val="none" w:sz="0" w:space="0" w:color="auto"/>
        <w:left w:val="none" w:sz="0" w:space="0" w:color="auto"/>
        <w:bottom w:val="none" w:sz="0" w:space="0" w:color="auto"/>
        <w:right w:val="none" w:sz="0" w:space="0" w:color="auto"/>
      </w:divBdr>
    </w:div>
    <w:div w:id="1517304079">
      <w:bodyDiv w:val="1"/>
      <w:marLeft w:val="0"/>
      <w:marRight w:val="0"/>
      <w:marTop w:val="0"/>
      <w:marBottom w:val="0"/>
      <w:divBdr>
        <w:top w:val="none" w:sz="0" w:space="0" w:color="auto"/>
        <w:left w:val="none" w:sz="0" w:space="0" w:color="auto"/>
        <w:bottom w:val="none" w:sz="0" w:space="0" w:color="auto"/>
        <w:right w:val="none" w:sz="0" w:space="0" w:color="auto"/>
      </w:divBdr>
    </w:div>
    <w:div w:id="1517378071">
      <w:bodyDiv w:val="1"/>
      <w:marLeft w:val="0"/>
      <w:marRight w:val="0"/>
      <w:marTop w:val="0"/>
      <w:marBottom w:val="0"/>
      <w:divBdr>
        <w:top w:val="none" w:sz="0" w:space="0" w:color="auto"/>
        <w:left w:val="none" w:sz="0" w:space="0" w:color="auto"/>
        <w:bottom w:val="none" w:sz="0" w:space="0" w:color="auto"/>
        <w:right w:val="none" w:sz="0" w:space="0" w:color="auto"/>
      </w:divBdr>
    </w:div>
    <w:div w:id="1517380099">
      <w:bodyDiv w:val="1"/>
      <w:marLeft w:val="0"/>
      <w:marRight w:val="0"/>
      <w:marTop w:val="0"/>
      <w:marBottom w:val="0"/>
      <w:divBdr>
        <w:top w:val="none" w:sz="0" w:space="0" w:color="auto"/>
        <w:left w:val="none" w:sz="0" w:space="0" w:color="auto"/>
        <w:bottom w:val="none" w:sz="0" w:space="0" w:color="auto"/>
        <w:right w:val="none" w:sz="0" w:space="0" w:color="auto"/>
      </w:divBdr>
    </w:div>
    <w:div w:id="1517382700">
      <w:bodyDiv w:val="1"/>
      <w:marLeft w:val="0"/>
      <w:marRight w:val="0"/>
      <w:marTop w:val="0"/>
      <w:marBottom w:val="0"/>
      <w:divBdr>
        <w:top w:val="none" w:sz="0" w:space="0" w:color="auto"/>
        <w:left w:val="none" w:sz="0" w:space="0" w:color="auto"/>
        <w:bottom w:val="none" w:sz="0" w:space="0" w:color="auto"/>
        <w:right w:val="none" w:sz="0" w:space="0" w:color="auto"/>
      </w:divBdr>
    </w:div>
    <w:div w:id="1517420980">
      <w:bodyDiv w:val="1"/>
      <w:marLeft w:val="0"/>
      <w:marRight w:val="0"/>
      <w:marTop w:val="0"/>
      <w:marBottom w:val="0"/>
      <w:divBdr>
        <w:top w:val="none" w:sz="0" w:space="0" w:color="auto"/>
        <w:left w:val="none" w:sz="0" w:space="0" w:color="auto"/>
        <w:bottom w:val="none" w:sz="0" w:space="0" w:color="auto"/>
        <w:right w:val="none" w:sz="0" w:space="0" w:color="auto"/>
      </w:divBdr>
    </w:div>
    <w:div w:id="1517422146">
      <w:bodyDiv w:val="1"/>
      <w:marLeft w:val="0"/>
      <w:marRight w:val="0"/>
      <w:marTop w:val="0"/>
      <w:marBottom w:val="0"/>
      <w:divBdr>
        <w:top w:val="none" w:sz="0" w:space="0" w:color="auto"/>
        <w:left w:val="none" w:sz="0" w:space="0" w:color="auto"/>
        <w:bottom w:val="none" w:sz="0" w:space="0" w:color="auto"/>
        <w:right w:val="none" w:sz="0" w:space="0" w:color="auto"/>
      </w:divBdr>
    </w:div>
    <w:div w:id="1517423651">
      <w:bodyDiv w:val="1"/>
      <w:marLeft w:val="0"/>
      <w:marRight w:val="0"/>
      <w:marTop w:val="0"/>
      <w:marBottom w:val="0"/>
      <w:divBdr>
        <w:top w:val="none" w:sz="0" w:space="0" w:color="auto"/>
        <w:left w:val="none" w:sz="0" w:space="0" w:color="auto"/>
        <w:bottom w:val="none" w:sz="0" w:space="0" w:color="auto"/>
        <w:right w:val="none" w:sz="0" w:space="0" w:color="auto"/>
      </w:divBdr>
    </w:div>
    <w:div w:id="1517501344">
      <w:bodyDiv w:val="1"/>
      <w:marLeft w:val="0"/>
      <w:marRight w:val="0"/>
      <w:marTop w:val="0"/>
      <w:marBottom w:val="0"/>
      <w:divBdr>
        <w:top w:val="none" w:sz="0" w:space="0" w:color="auto"/>
        <w:left w:val="none" w:sz="0" w:space="0" w:color="auto"/>
        <w:bottom w:val="none" w:sz="0" w:space="0" w:color="auto"/>
        <w:right w:val="none" w:sz="0" w:space="0" w:color="auto"/>
      </w:divBdr>
    </w:div>
    <w:div w:id="1517573555">
      <w:bodyDiv w:val="1"/>
      <w:marLeft w:val="0"/>
      <w:marRight w:val="0"/>
      <w:marTop w:val="0"/>
      <w:marBottom w:val="0"/>
      <w:divBdr>
        <w:top w:val="none" w:sz="0" w:space="0" w:color="auto"/>
        <w:left w:val="none" w:sz="0" w:space="0" w:color="auto"/>
        <w:bottom w:val="none" w:sz="0" w:space="0" w:color="auto"/>
        <w:right w:val="none" w:sz="0" w:space="0" w:color="auto"/>
      </w:divBdr>
    </w:div>
    <w:div w:id="1517688742">
      <w:bodyDiv w:val="1"/>
      <w:marLeft w:val="0"/>
      <w:marRight w:val="0"/>
      <w:marTop w:val="0"/>
      <w:marBottom w:val="0"/>
      <w:divBdr>
        <w:top w:val="none" w:sz="0" w:space="0" w:color="auto"/>
        <w:left w:val="none" w:sz="0" w:space="0" w:color="auto"/>
        <w:bottom w:val="none" w:sz="0" w:space="0" w:color="auto"/>
        <w:right w:val="none" w:sz="0" w:space="0" w:color="auto"/>
      </w:divBdr>
    </w:div>
    <w:div w:id="1517841813">
      <w:bodyDiv w:val="1"/>
      <w:marLeft w:val="0"/>
      <w:marRight w:val="0"/>
      <w:marTop w:val="0"/>
      <w:marBottom w:val="0"/>
      <w:divBdr>
        <w:top w:val="none" w:sz="0" w:space="0" w:color="auto"/>
        <w:left w:val="none" w:sz="0" w:space="0" w:color="auto"/>
        <w:bottom w:val="none" w:sz="0" w:space="0" w:color="auto"/>
        <w:right w:val="none" w:sz="0" w:space="0" w:color="auto"/>
      </w:divBdr>
    </w:div>
    <w:div w:id="1517881980">
      <w:bodyDiv w:val="1"/>
      <w:marLeft w:val="0"/>
      <w:marRight w:val="0"/>
      <w:marTop w:val="0"/>
      <w:marBottom w:val="0"/>
      <w:divBdr>
        <w:top w:val="none" w:sz="0" w:space="0" w:color="auto"/>
        <w:left w:val="none" w:sz="0" w:space="0" w:color="auto"/>
        <w:bottom w:val="none" w:sz="0" w:space="0" w:color="auto"/>
        <w:right w:val="none" w:sz="0" w:space="0" w:color="auto"/>
      </w:divBdr>
    </w:div>
    <w:div w:id="1517882804">
      <w:bodyDiv w:val="1"/>
      <w:marLeft w:val="0"/>
      <w:marRight w:val="0"/>
      <w:marTop w:val="0"/>
      <w:marBottom w:val="0"/>
      <w:divBdr>
        <w:top w:val="none" w:sz="0" w:space="0" w:color="auto"/>
        <w:left w:val="none" w:sz="0" w:space="0" w:color="auto"/>
        <w:bottom w:val="none" w:sz="0" w:space="0" w:color="auto"/>
        <w:right w:val="none" w:sz="0" w:space="0" w:color="auto"/>
      </w:divBdr>
    </w:div>
    <w:div w:id="1517962496">
      <w:bodyDiv w:val="1"/>
      <w:marLeft w:val="0"/>
      <w:marRight w:val="0"/>
      <w:marTop w:val="0"/>
      <w:marBottom w:val="0"/>
      <w:divBdr>
        <w:top w:val="none" w:sz="0" w:space="0" w:color="auto"/>
        <w:left w:val="none" w:sz="0" w:space="0" w:color="auto"/>
        <w:bottom w:val="none" w:sz="0" w:space="0" w:color="auto"/>
        <w:right w:val="none" w:sz="0" w:space="0" w:color="auto"/>
      </w:divBdr>
    </w:div>
    <w:div w:id="1518078940">
      <w:bodyDiv w:val="1"/>
      <w:marLeft w:val="0"/>
      <w:marRight w:val="0"/>
      <w:marTop w:val="0"/>
      <w:marBottom w:val="0"/>
      <w:divBdr>
        <w:top w:val="none" w:sz="0" w:space="0" w:color="auto"/>
        <w:left w:val="none" w:sz="0" w:space="0" w:color="auto"/>
        <w:bottom w:val="none" w:sz="0" w:space="0" w:color="auto"/>
        <w:right w:val="none" w:sz="0" w:space="0" w:color="auto"/>
      </w:divBdr>
    </w:div>
    <w:div w:id="1518153401">
      <w:bodyDiv w:val="1"/>
      <w:marLeft w:val="0"/>
      <w:marRight w:val="0"/>
      <w:marTop w:val="0"/>
      <w:marBottom w:val="0"/>
      <w:divBdr>
        <w:top w:val="none" w:sz="0" w:space="0" w:color="auto"/>
        <w:left w:val="none" w:sz="0" w:space="0" w:color="auto"/>
        <w:bottom w:val="none" w:sz="0" w:space="0" w:color="auto"/>
        <w:right w:val="none" w:sz="0" w:space="0" w:color="auto"/>
      </w:divBdr>
    </w:div>
    <w:div w:id="1518343865">
      <w:bodyDiv w:val="1"/>
      <w:marLeft w:val="0"/>
      <w:marRight w:val="0"/>
      <w:marTop w:val="0"/>
      <w:marBottom w:val="0"/>
      <w:divBdr>
        <w:top w:val="none" w:sz="0" w:space="0" w:color="auto"/>
        <w:left w:val="none" w:sz="0" w:space="0" w:color="auto"/>
        <w:bottom w:val="none" w:sz="0" w:space="0" w:color="auto"/>
        <w:right w:val="none" w:sz="0" w:space="0" w:color="auto"/>
      </w:divBdr>
    </w:div>
    <w:div w:id="1518346490">
      <w:bodyDiv w:val="1"/>
      <w:marLeft w:val="0"/>
      <w:marRight w:val="0"/>
      <w:marTop w:val="0"/>
      <w:marBottom w:val="0"/>
      <w:divBdr>
        <w:top w:val="none" w:sz="0" w:space="0" w:color="auto"/>
        <w:left w:val="none" w:sz="0" w:space="0" w:color="auto"/>
        <w:bottom w:val="none" w:sz="0" w:space="0" w:color="auto"/>
        <w:right w:val="none" w:sz="0" w:space="0" w:color="auto"/>
      </w:divBdr>
    </w:div>
    <w:div w:id="1518469607">
      <w:bodyDiv w:val="1"/>
      <w:marLeft w:val="0"/>
      <w:marRight w:val="0"/>
      <w:marTop w:val="0"/>
      <w:marBottom w:val="0"/>
      <w:divBdr>
        <w:top w:val="none" w:sz="0" w:space="0" w:color="auto"/>
        <w:left w:val="none" w:sz="0" w:space="0" w:color="auto"/>
        <w:bottom w:val="none" w:sz="0" w:space="0" w:color="auto"/>
        <w:right w:val="none" w:sz="0" w:space="0" w:color="auto"/>
      </w:divBdr>
    </w:div>
    <w:div w:id="1518497486">
      <w:bodyDiv w:val="1"/>
      <w:marLeft w:val="0"/>
      <w:marRight w:val="0"/>
      <w:marTop w:val="0"/>
      <w:marBottom w:val="0"/>
      <w:divBdr>
        <w:top w:val="none" w:sz="0" w:space="0" w:color="auto"/>
        <w:left w:val="none" w:sz="0" w:space="0" w:color="auto"/>
        <w:bottom w:val="none" w:sz="0" w:space="0" w:color="auto"/>
        <w:right w:val="none" w:sz="0" w:space="0" w:color="auto"/>
      </w:divBdr>
    </w:div>
    <w:div w:id="1518498446">
      <w:bodyDiv w:val="1"/>
      <w:marLeft w:val="0"/>
      <w:marRight w:val="0"/>
      <w:marTop w:val="0"/>
      <w:marBottom w:val="0"/>
      <w:divBdr>
        <w:top w:val="none" w:sz="0" w:space="0" w:color="auto"/>
        <w:left w:val="none" w:sz="0" w:space="0" w:color="auto"/>
        <w:bottom w:val="none" w:sz="0" w:space="0" w:color="auto"/>
        <w:right w:val="none" w:sz="0" w:space="0" w:color="auto"/>
      </w:divBdr>
    </w:div>
    <w:div w:id="1518613151">
      <w:bodyDiv w:val="1"/>
      <w:marLeft w:val="0"/>
      <w:marRight w:val="0"/>
      <w:marTop w:val="0"/>
      <w:marBottom w:val="0"/>
      <w:divBdr>
        <w:top w:val="none" w:sz="0" w:space="0" w:color="auto"/>
        <w:left w:val="none" w:sz="0" w:space="0" w:color="auto"/>
        <w:bottom w:val="none" w:sz="0" w:space="0" w:color="auto"/>
        <w:right w:val="none" w:sz="0" w:space="0" w:color="auto"/>
      </w:divBdr>
    </w:div>
    <w:div w:id="1518620547">
      <w:bodyDiv w:val="1"/>
      <w:marLeft w:val="0"/>
      <w:marRight w:val="0"/>
      <w:marTop w:val="0"/>
      <w:marBottom w:val="0"/>
      <w:divBdr>
        <w:top w:val="none" w:sz="0" w:space="0" w:color="auto"/>
        <w:left w:val="none" w:sz="0" w:space="0" w:color="auto"/>
        <w:bottom w:val="none" w:sz="0" w:space="0" w:color="auto"/>
        <w:right w:val="none" w:sz="0" w:space="0" w:color="auto"/>
      </w:divBdr>
    </w:div>
    <w:div w:id="1518692180">
      <w:bodyDiv w:val="1"/>
      <w:marLeft w:val="0"/>
      <w:marRight w:val="0"/>
      <w:marTop w:val="0"/>
      <w:marBottom w:val="0"/>
      <w:divBdr>
        <w:top w:val="none" w:sz="0" w:space="0" w:color="auto"/>
        <w:left w:val="none" w:sz="0" w:space="0" w:color="auto"/>
        <w:bottom w:val="none" w:sz="0" w:space="0" w:color="auto"/>
        <w:right w:val="none" w:sz="0" w:space="0" w:color="auto"/>
      </w:divBdr>
    </w:div>
    <w:div w:id="1518697043">
      <w:bodyDiv w:val="1"/>
      <w:marLeft w:val="0"/>
      <w:marRight w:val="0"/>
      <w:marTop w:val="0"/>
      <w:marBottom w:val="0"/>
      <w:divBdr>
        <w:top w:val="none" w:sz="0" w:space="0" w:color="auto"/>
        <w:left w:val="none" w:sz="0" w:space="0" w:color="auto"/>
        <w:bottom w:val="none" w:sz="0" w:space="0" w:color="auto"/>
        <w:right w:val="none" w:sz="0" w:space="0" w:color="auto"/>
      </w:divBdr>
    </w:div>
    <w:div w:id="1518815608">
      <w:bodyDiv w:val="1"/>
      <w:marLeft w:val="0"/>
      <w:marRight w:val="0"/>
      <w:marTop w:val="0"/>
      <w:marBottom w:val="0"/>
      <w:divBdr>
        <w:top w:val="none" w:sz="0" w:space="0" w:color="auto"/>
        <w:left w:val="none" w:sz="0" w:space="0" w:color="auto"/>
        <w:bottom w:val="none" w:sz="0" w:space="0" w:color="auto"/>
        <w:right w:val="none" w:sz="0" w:space="0" w:color="auto"/>
      </w:divBdr>
    </w:div>
    <w:div w:id="1518883069">
      <w:bodyDiv w:val="1"/>
      <w:marLeft w:val="0"/>
      <w:marRight w:val="0"/>
      <w:marTop w:val="0"/>
      <w:marBottom w:val="0"/>
      <w:divBdr>
        <w:top w:val="none" w:sz="0" w:space="0" w:color="auto"/>
        <w:left w:val="none" w:sz="0" w:space="0" w:color="auto"/>
        <w:bottom w:val="none" w:sz="0" w:space="0" w:color="auto"/>
        <w:right w:val="none" w:sz="0" w:space="0" w:color="auto"/>
      </w:divBdr>
    </w:div>
    <w:div w:id="1518885502">
      <w:bodyDiv w:val="1"/>
      <w:marLeft w:val="0"/>
      <w:marRight w:val="0"/>
      <w:marTop w:val="0"/>
      <w:marBottom w:val="0"/>
      <w:divBdr>
        <w:top w:val="none" w:sz="0" w:space="0" w:color="auto"/>
        <w:left w:val="none" w:sz="0" w:space="0" w:color="auto"/>
        <w:bottom w:val="none" w:sz="0" w:space="0" w:color="auto"/>
        <w:right w:val="none" w:sz="0" w:space="0" w:color="auto"/>
      </w:divBdr>
    </w:div>
    <w:div w:id="1518887801">
      <w:bodyDiv w:val="1"/>
      <w:marLeft w:val="0"/>
      <w:marRight w:val="0"/>
      <w:marTop w:val="0"/>
      <w:marBottom w:val="0"/>
      <w:divBdr>
        <w:top w:val="none" w:sz="0" w:space="0" w:color="auto"/>
        <w:left w:val="none" w:sz="0" w:space="0" w:color="auto"/>
        <w:bottom w:val="none" w:sz="0" w:space="0" w:color="auto"/>
        <w:right w:val="none" w:sz="0" w:space="0" w:color="auto"/>
      </w:divBdr>
    </w:div>
    <w:div w:id="1518929160">
      <w:bodyDiv w:val="1"/>
      <w:marLeft w:val="0"/>
      <w:marRight w:val="0"/>
      <w:marTop w:val="0"/>
      <w:marBottom w:val="0"/>
      <w:divBdr>
        <w:top w:val="none" w:sz="0" w:space="0" w:color="auto"/>
        <w:left w:val="none" w:sz="0" w:space="0" w:color="auto"/>
        <w:bottom w:val="none" w:sz="0" w:space="0" w:color="auto"/>
        <w:right w:val="none" w:sz="0" w:space="0" w:color="auto"/>
      </w:divBdr>
    </w:div>
    <w:div w:id="1518932818">
      <w:bodyDiv w:val="1"/>
      <w:marLeft w:val="0"/>
      <w:marRight w:val="0"/>
      <w:marTop w:val="0"/>
      <w:marBottom w:val="0"/>
      <w:divBdr>
        <w:top w:val="none" w:sz="0" w:space="0" w:color="auto"/>
        <w:left w:val="none" w:sz="0" w:space="0" w:color="auto"/>
        <w:bottom w:val="none" w:sz="0" w:space="0" w:color="auto"/>
        <w:right w:val="none" w:sz="0" w:space="0" w:color="auto"/>
      </w:divBdr>
    </w:div>
    <w:div w:id="1518959783">
      <w:bodyDiv w:val="1"/>
      <w:marLeft w:val="0"/>
      <w:marRight w:val="0"/>
      <w:marTop w:val="0"/>
      <w:marBottom w:val="0"/>
      <w:divBdr>
        <w:top w:val="none" w:sz="0" w:space="0" w:color="auto"/>
        <w:left w:val="none" w:sz="0" w:space="0" w:color="auto"/>
        <w:bottom w:val="none" w:sz="0" w:space="0" w:color="auto"/>
        <w:right w:val="none" w:sz="0" w:space="0" w:color="auto"/>
      </w:divBdr>
    </w:div>
    <w:div w:id="1519008724">
      <w:bodyDiv w:val="1"/>
      <w:marLeft w:val="0"/>
      <w:marRight w:val="0"/>
      <w:marTop w:val="0"/>
      <w:marBottom w:val="0"/>
      <w:divBdr>
        <w:top w:val="none" w:sz="0" w:space="0" w:color="auto"/>
        <w:left w:val="none" w:sz="0" w:space="0" w:color="auto"/>
        <w:bottom w:val="none" w:sz="0" w:space="0" w:color="auto"/>
        <w:right w:val="none" w:sz="0" w:space="0" w:color="auto"/>
      </w:divBdr>
    </w:div>
    <w:div w:id="1519080062">
      <w:bodyDiv w:val="1"/>
      <w:marLeft w:val="0"/>
      <w:marRight w:val="0"/>
      <w:marTop w:val="0"/>
      <w:marBottom w:val="0"/>
      <w:divBdr>
        <w:top w:val="none" w:sz="0" w:space="0" w:color="auto"/>
        <w:left w:val="none" w:sz="0" w:space="0" w:color="auto"/>
        <w:bottom w:val="none" w:sz="0" w:space="0" w:color="auto"/>
        <w:right w:val="none" w:sz="0" w:space="0" w:color="auto"/>
      </w:divBdr>
    </w:div>
    <w:div w:id="1519080524">
      <w:bodyDiv w:val="1"/>
      <w:marLeft w:val="0"/>
      <w:marRight w:val="0"/>
      <w:marTop w:val="0"/>
      <w:marBottom w:val="0"/>
      <w:divBdr>
        <w:top w:val="none" w:sz="0" w:space="0" w:color="auto"/>
        <w:left w:val="none" w:sz="0" w:space="0" w:color="auto"/>
        <w:bottom w:val="none" w:sz="0" w:space="0" w:color="auto"/>
        <w:right w:val="none" w:sz="0" w:space="0" w:color="auto"/>
      </w:divBdr>
    </w:div>
    <w:div w:id="1519083257">
      <w:bodyDiv w:val="1"/>
      <w:marLeft w:val="0"/>
      <w:marRight w:val="0"/>
      <w:marTop w:val="0"/>
      <w:marBottom w:val="0"/>
      <w:divBdr>
        <w:top w:val="none" w:sz="0" w:space="0" w:color="auto"/>
        <w:left w:val="none" w:sz="0" w:space="0" w:color="auto"/>
        <w:bottom w:val="none" w:sz="0" w:space="0" w:color="auto"/>
        <w:right w:val="none" w:sz="0" w:space="0" w:color="auto"/>
      </w:divBdr>
    </w:div>
    <w:div w:id="1519193359">
      <w:bodyDiv w:val="1"/>
      <w:marLeft w:val="0"/>
      <w:marRight w:val="0"/>
      <w:marTop w:val="0"/>
      <w:marBottom w:val="0"/>
      <w:divBdr>
        <w:top w:val="none" w:sz="0" w:space="0" w:color="auto"/>
        <w:left w:val="none" w:sz="0" w:space="0" w:color="auto"/>
        <w:bottom w:val="none" w:sz="0" w:space="0" w:color="auto"/>
        <w:right w:val="none" w:sz="0" w:space="0" w:color="auto"/>
      </w:divBdr>
    </w:div>
    <w:div w:id="1519196293">
      <w:bodyDiv w:val="1"/>
      <w:marLeft w:val="0"/>
      <w:marRight w:val="0"/>
      <w:marTop w:val="0"/>
      <w:marBottom w:val="0"/>
      <w:divBdr>
        <w:top w:val="none" w:sz="0" w:space="0" w:color="auto"/>
        <w:left w:val="none" w:sz="0" w:space="0" w:color="auto"/>
        <w:bottom w:val="none" w:sz="0" w:space="0" w:color="auto"/>
        <w:right w:val="none" w:sz="0" w:space="0" w:color="auto"/>
      </w:divBdr>
    </w:div>
    <w:div w:id="1519201240">
      <w:bodyDiv w:val="1"/>
      <w:marLeft w:val="0"/>
      <w:marRight w:val="0"/>
      <w:marTop w:val="0"/>
      <w:marBottom w:val="0"/>
      <w:divBdr>
        <w:top w:val="none" w:sz="0" w:space="0" w:color="auto"/>
        <w:left w:val="none" w:sz="0" w:space="0" w:color="auto"/>
        <w:bottom w:val="none" w:sz="0" w:space="0" w:color="auto"/>
        <w:right w:val="none" w:sz="0" w:space="0" w:color="auto"/>
      </w:divBdr>
    </w:div>
    <w:div w:id="1519343803">
      <w:bodyDiv w:val="1"/>
      <w:marLeft w:val="0"/>
      <w:marRight w:val="0"/>
      <w:marTop w:val="0"/>
      <w:marBottom w:val="0"/>
      <w:divBdr>
        <w:top w:val="none" w:sz="0" w:space="0" w:color="auto"/>
        <w:left w:val="none" w:sz="0" w:space="0" w:color="auto"/>
        <w:bottom w:val="none" w:sz="0" w:space="0" w:color="auto"/>
        <w:right w:val="none" w:sz="0" w:space="0" w:color="auto"/>
      </w:divBdr>
    </w:div>
    <w:div w:id="1519344792">
      <w:bodyDiv w:val="1"/>
      <w:marLeft w:val="0"/>
      <w:marRight w:val="0"/>
      <w:marTop w:val="0"/>
      <w:marBottom w:val="0"/>
      <w:divBdr>
        <w:top w:val="none" w:sz="0" w:space="0" w:color="auto"/>
        <w:left w:val="none" w:sz="0" w:space="0" w:color="auto"/>
        <w:bottom w:val="none" w:sz="0" w:space="0" w:color="auto"/>
        <w:right w:val="none" w:sz="0" w:space="0" w:color="auto"/>
      </w:divBdr>
    </w:div>
    <w:div w:id="1519387353">
      <w:bodyDiv w:val="1"/>
      <w:marLeft w:val="0"/>
      <w:marRight w:val="0"/>
      <w:marTop w:val="0"/>
      <w:marBottom w:val="0"/>
      <w:divBdr>
        <w:top w:val="none" w:sz="0" w:space="0" w:color="auto"/>
        <w:left w:val="none" w:sz="0" w:space="0" w:color="auto"/>
        <w:bottom w:val="none" w:sz="0" w:space="0" w:color="auto"/>
        <w:right w:val="none" w:sz="0" w:space="0" w:color="auto"/>
      </w:divBdr>
    </w:div>
    <w:div w:id="1519465500">
      <w:bodyDiv w:val="1"/>
      <w:marLeft w:val="0"/>
      <w:marRight w:val="0"/>
      <w:marTop w:val="0"/>
      <w:marBottom w:val="0"/>
      <w:divBdr>
        <w:top w:val="none" w:sz="0" w:space="0" w:color="auto"/>
        <w:left w:val="none" w:sz="0" w:space="0" w:color="auto"/>
        <w:bottom w:val="none" w:sz="0" w:space="0" w:color="auto"/>
        <w:right w:val="none" w:sz="0" w:space="0" w:color="auto"/>
      </w:divBdr>
    </w:div>
    <w:div w:id="1519542939">
      <w:bodyDiv w:val="1"/>
      <w:marLeft w:val="0"/>
      <w:marRight w:val="0"/>
      <w:marTop w:val="0"/>
      <w:marBottom w:val="0"/>
      <w:divBdr>
        <w:top w:val="none" w:sz="0" w:space="0" w:color="auto"/>
        <w:left w:val="none" w:sz="0" w:space="0" w:color="auto"/>
        <w:bottom w:val="none" w:sz="0" w:space="0" w:color="auto"/>
        <w:right w:val="none" w:sz="0" w:space="0" w:color="auto"/>
      </w:divBdr>
    </w:div>
    <w:div w:id="1519545047">
      <w:bodyDiv w:val="1"/>
      <w:marLeft w:val="0"/>
      <w:marRight w:val="0"/>
      <w:marTop w:val="0"/>
      <w:marBottom w:val="0"/>
      <w:divBdr>
        <w:top w:val="none" w:sz="0" w:space="0" w:color="auto"/>
        <w:left w:val="none" w:sz="0" w:space="0" w:color="auto"/>
        <w:bottom w:val="none" w:sz="0" w:space="0" w:color="auto"/>
        <w:right w:val="none" w:sz="0" w:space="0" w:color="auto"/>
      </w:divBdr>
    </w:div>
    <w:div w:id="1519585902">
      <w:bodyDiv w:val="1"/>
      <w:marLeft w:val="0"/>
      <w:marRight w:val="0"/>
      <w:marTop w:val="0"/>
      <w:marBottom w:val="0"/>
      <w:divBdr>
        <w:top w:val="none" w:sz="0" w:space="0" w:color="auto"/>
        <w:left w:val="none" w:sz="0" w:space="0" w:color="auto"/>
        <w:bottom w:val="none" w:sz="0" w:space="0" w:color="auto"/>
        <w:right w:val="none" w:sz="0" w:space="0" w:color="auto"/>
      </w:divBdr>
    </w:div>
    <w:div w:id="1519659757">
      <w:bodyDiv w:val="1"/>
      <w:marLeft w:val="0"/>
      <w:marRight w:val="0"/>
      <w:marTop w:val="0"/>
      <w:marBottom w:val="0"/>
      <w:divBdr>
        <w:top w:val="none" w:sz="0" w:space="0" w:color="auto"/>
        <w:left w:val="none" w:sz="0" w:space="0" w:color="auto"/>
        <w:bottom w:val="none" w:sz="0" w:space="0" w:color="auto"/>
        <w:right w:val="none" w:sz="0" w:space="0" w:color="auto"/>
      </w:divBdr>
    </w:div>
    <w:div w:id="1519737755">
      <w:bodyDiv w:val="1"/>
      <w:marLeft w:val="0"/>
      <w:marRight w:val="0"/>
      <w:marTop w:val="0"/>
      <w:marBottom w:val="0"/>
      <w:divBdr>
        <w:top w:val="none" w:sz="0" w:space="0" w:color="auto"/>
        <w:left w:val="none" w:sz="0" w:space="0" w:color="auto"/>
        <w:bottom w:val="none" w:sz="0" w:space="0" w:color="auto"/>
        <w:right w:val="none" w:sz="0" w:space="0" w:color="auto"/>
      </w:divBdr>
    </w:div>
    <w:div w:id="1519851284">
      <w:bodyDiv w:val="1"/>
      <w:marLeft w:val="0"/>
      <w:marRight w:val="0"/>
      <w:marTop w:val="0"/>
      <w:marBottom w:val="0"/>
      <w:divBdr>
        <w:top w:val="none" w:sz="0" w:space="0" w:color="auto"/>
        <w:left w:val="none" w:sz="0" w:space="0" w:color="auto"/>
        <w:bottom w:val="none" w:sz="0" w:space="0" w:color="auto"/>
        <w:right w:val="none" w:sz="0" w:space="0" w:color="auto"/>
      </w:divBdr>
    </w:div>
    <w:div w:id="1519856983">
      <w:bodyDiv w:val="1"/>
      <w:marLeft w:val="0"/>
      <w:marRight w:val="0"/>
      <w:marTop w:val="0"/>
      <w:marBottom w:val="0"/>
      <w:divBdr>
        <w:top w:val="none" w:sz="0" w:space="0" w:color="auto"/>
        <w:left w:val="none" w:sz="0" w:space="0" w:color="auto"/>
        <w:bottom w:val="none" w:sz="0" w:space="0" w:color="auto"/>
        <w:right w:val="none" w:sz="0" w:space="0" w:color="auto"/>
      </w:divBdr>
    </w:div>
    <w:div w:id="1520002406">
      <w:bodyDiv w:val="1"/>
      <w:marLeft w:val="0"/>
      <w:marRight w:val="0"/>
      <w:marTop w:val="0"/>
      <w:marBottom w:val="0"/>
      <w:divBdr>
        <w:top w:val="none" w:sz="0" w:space="0" w:color="auto"/>
        <w:left w:val="none" w:sz="0" w:space="0" w:color="auto"/>
        <w:bottom w:val="none" w:sz="0" w:space="0" w:color="auto"/>
        <w:right w:val="none" w:sz="0" w:space="0" w:color="auto"/>
      </w:divBdr>
    </w:div>
    <w:div w:id="1520007140">
      <w:bodyDiv w:val="1"/>
      <w:marLeft w:val="0"/>
      <w:marRight w:val="0"/>
      <w:marTop w:val="0"/>
      <w:marBottom w:val="0"/>
      <w:divBdr>
        <w:top w:val="none" w:sz="0" w:space="0" w:color="auto"/>
        <w:left w:val="none" w:sz="0" w:space="0" w:color="auto"/>
        <w:bottom w:val="none" w:sz="0" w:space="0" w:color="auto"/>
        <w:right w:val="none" w:sz="0" w:space="0" w:color="auto"/>
      </w:divBdr>
    </w:div>
    <w:div w:id="1520050328">
      <w:bodyDiv w:val="1"/>
      <w:marLeft w:val="0"/>
      <w:marRight w:val="0"/>
      <w:marTop w:val="0"/>
      <w:marBottom w:val="0"/>
      <w:divBdr>
        <w:top w:val="none" w:sz="0" w:space="0" w:color="auto"/>
        <w:left w:val="none" w:sz="0" w:space="0" w:color="auto"/>
        <w:bottom w:val="none" w:sz="0" w:space="0" w:color="auto"/>
        <w:right w:val="none" w:sz="0" w:space="0" w:color="auto"/>
      </w:divBdr>
    </w:div>
    <w:div w:id="1520117177">
      <w:bodyDiv w:val="1"/>
      <w:marLeft w:val="0"/>
      <w:marRight w:val="0"/>
      <w:marTop w:val="0"/>
      <w:marBottom w:val="0"/>
      <w:divBdr>
        <w:top w:val="none" w:sz="0" w:space="0" w:color="auto"/>
        <w:left w:val="none" w:sz="0" w:space="0" w:color="auto"/>
        <w:bottom w:val="none" w:sz="0" w:space="0" w:color="auto"/>
        <w:right w:val="none" w:sz="0" w:space="0" w:color="auto"/>
      </w:divBdr>
    </w:div>
    <w:div w:id="1520123174">
      <w:bodyDiv w:val="1"/>
      <w:marLeft w:val="0"/>
      <w:marRight w:val="0"/>
      <w:marTop w:val="0"/>
      <w:marBottom w:val="0"/>
      <w:divBdr>
        <w:top w:val="none" w:sz="0" w:space="0" w:color="auto"/>
        <w:left w:val="none" w:sz="0" w:space="0" w:color="auto"/>
        <w:bottom w:val="none" w:sz="0" w:space="0" w:color="auto"/>
        <w:right w:val="none" w:sz="0" w:space="0" w:color="auto"/>
      </w:divBdr>
    </w:div>
    <w:div w:id="1520243308">
      <w:bodyDiv w:val="1"/>
      <w:marLeft w:val="0"/>
      <w:marRight w:val="0"/>
      <w:marTop w:val="0"/>
      <w:marBottom w:val="0"/>
      <w:divBdr>
        <w:top w:val="none" w:sz="0" w:space="0" w:color="auto"/>
        <w:left w:val="none" w:sz="0" w:space="0" w:color="auto"/>
        <w:bottom w:val="none" w:sz="0" w:space="0" w:color="auto"/>
        <w:right w:val="none" w:sz="0" w:space="0" w:color="auto"/>
      </w:divBdr>
    </w:div>
    <w:div w:id="1520313038">
      <w:bodyDiv w:val="1"/>
      <w:marLeft w:val="0"/>
      <w:marRight w:val="0"/>
      <w:marTop w:val="0"/>
      <w:marBottom w:val="0"/>
      <w:divBdr>
        <w:top w:val="none" w:sz="0" w:space="0" w:color="auto"/>
        <w:left w:val="none" w:sz="0" w:space="0" w:color="auto"/>
        <w:bottom w:val="none" w:sz="0" w:space="0" w:color="auto"/>
        <w:right w:val="none" w:sz="0" w:space="0" w:color="auto"/>
      </w:divBdr>
    </w:div>
    <w:div w:id="1520316987">
      <w:bodyDiv w:val="1"/>
      <w:marLeft w:val="0"/>
      <w:marRight w:val="0"/>
      <w:marTop w:val="0"/>
      <w:marBottom w:val="0"/>
      <w:divBdr>
        <w:top w:val="none" w:sz="0" w:space="0" w:color="auto"/>
        <w:left w:val="none" w:sz="0" w:space="0" w:color="auto"/>
        <w:bottom w:val="none" w:sz="0" w:space="0" w:color="auto"/>
        <w:right w:val="none" w:sz="0" w:space="0" w:color="auto"/>
      </w:divBdr>
    </w:div>
    <w:div w:id="1520388636">
      <w:bodyDiv w:val="1"/>
      <w:marLeft w:val="0"/>
      <w:marRight w:val="0"/>
      <w:marTop w:val="0"/>
      <w:marBottom w:val="0"/>
      <w:divBdr>
        <w:top w:val="none" w:sz="0" w:space="0" w:color="auto"/>
        <w:left w:val="none" w:sz="0" w:space="0" w:color="auto"/>
        <w:bottom w:val="none" w:sz="0" w:space="0" w:color="auto"/>
        <w:right w:val="none" w:sz="0" w:space="0" w:color="auto"/>
      </w:divBdr>
    </w:div>
    <w:div w:id="1520392575">
      <w:bodyDiv w:val="1"/>
      <w:marLeft w:val="0"/>
      <w:marRight w:val="0"/>
      <w:marTop w:val="0"/>
      <w:marBottom w:val="0"/>
      <w:divBdr>
        <w:top w:val="none" w:sz="0" w:space="0" w:color="auto"/>
        <w:left w:val="none" w:sz="0" w:space="0" w:color="auto"/>
        <w:bottom w:val="none" w:sz="0" w:space="0" w:color="auto"/>
        <w:right w:val="none" w:sz="0" w:space="0" w:color="auto"/>
      </w:divBdr>
    </w:div>
    <w:div w:id="1520656560">
      <w:bodyDiv w:val="1"/>
      <w:marLeft w:val="0"/>
      <w:marRight w:val="0"/>
      <w:marTop w:val="0"/>
      <w:marBottom w:val="0"/>
      <w:divBdr>
        <w:top w:val="none" w:sz="0" w:space="0" w:color="auto"/>
        <w:left w:val="none" w:sz="0" w:space="0" w:color="auto"/>
        <w:bottom w:val="none" w:sz="0" w:space="0" w:color="auto"/>
        <w:right w:val="none" w:sz="0" w:space="0" w:color="auto"/>
      </w:divBdr>
    </w:div>
    <w:div w:id="1520701289">
      <w:bodyDiv w:val="1"/>
      <w:marLeft w:val="0"/>
      <w:marRight w:val="0"/>
      <w:marTop w:val="0"/>
      <w:marBottom w:val="0"/>
      <w:divBdr>
        <w:top w:val="none" w:sz="0" w:space="0" w:color="auto"/>
        <w:left w:val="none" w:sz="0" w:space="0" w:color="auto"/>
        <w:bottom w:val="none" w:sz="0" w:space="0" w:color="auto"/>
        <w:right w:val="none" w:sz="0" w:space="0" w:color="auto"/>
      </w:divBdr>
    </w:div>
    <w:div w:id="1520853978">
      <w:bodyDiv w:val="1"/>
      <w:marLeft w:val="0"/>
      <w:marRight w:val="0"/>
      <w:marTop w:val="0"/>
      <w:marBottom w:val="0"/>
      <w:divBdr>
        <w:top w:val="none" w:sz="0" w:space="0" w:color="auto"/>
        <w:left w:val="none" w:sz="0" w:space="0" w:color="auto"/>
        <w:bottom w:val="none" w:sz="0" w:space="0" w:color="auto"/>
        <w:right w:val="none" w:sz="0" w:space="0" w:color="auto"/>
      </w:divBdr>
    </w:div>
    <w:div w:id="1520854465">
      <w:bodyDiv w:val="1"/>
      <w:marLeft w:val="0"/>
      <w:marRight w:val="0"/>
      <w:marTop w:val="0"/>
      <w:marBottom w:val="0"/>
      <w:divBdr>
        <w:top w:val="none" w:sz="0" w:space="0" w:color="auto"/>
        <w:left w:val="none" w:sz="0" w:space="0" w:color="auto"/>
        <w:bottom w:val="none" w:sz="0" w:space="0" w:color="auto"/>
        <w:right w:val="none" w:sz="0" w:space="0" w:color="auto"/>
      </w:divBdr>
    </w:div>
    <w:div w:id="1520968013">
      <w:bodyDiv w:val="1"/>
      <w:marLeft w:val="0"/>
      <w:marRight w:val="0"/>
      <w:marTop w:val="0"/>
      <w:marBottom w:val="0"/>
      <w:divBdr>
        <w:top w:val="none" w:sz="0" w:space="0" w:color="auto"/>
        <w:left w:val="none" w:sz="0" w:space="0" w:color="auto"/>
        <w:bottom w:val="none" w:sz="0" w:space="0" w:color="auto"/>
        <w:right w:val="none" w:sz="0" w:space="0" w:color="auto"/>
      </w:divBdr>
    </w:div>
    <w:div w:id="1520974193">
      <w:bodyDiv w:val="1"/>
      <w:marLeft w:val="0"/>
      <w:marRight w:val="0"/>
      <w:marTop w:val="0"/>
      <w:marBottom w:val="0"/>
      <w:divBdr>
        <w:top w:val="none" w:sz="0" w:space="0" w:color="auto"/>
        <w:left w:val="none" w:sz="0" w:space="0" w:color="auto"/>
        <w:bottom w:val="none" w:sz="0" w:space="0" w:color="auto"/>
        <w:right w:val="none" w:sz="0" w:space="0" w:color="auto"/>
      </w:divBdr>
    </w:div>
    <w:div w:id="1521044038">
      <w:bodyDiv w:val="1"/>
      <w:marLeft w:val="0"/>
      <w:marRight w:val="0"/>
      <w:marTop w:val="0"/>
      <w:marBottom w:val="0"/>
      <w:divBdr>
        <w:top w:val="none" w:sz="0" w:space="0" w:color="auto"/>
        <w:left w:val="none" w:sz="0" w:space="0" w:color="auto"/>
        <w:bottom w:val="none" w:sz="0" w:space="0" w:color="auto"/>
        <w:right w:val="none" w:sz="0" w:space="0" w:color="auto"/>
      </w:divBdr>
    </w:div>
    <w:div w:id="1521119185">
      <w:bodyDiv w:val="1"/>
      <w:marLeft w:val="0"/>
      <w:marRight w:val="0"/>
      <w:marTop w:val="0"/>
      <w:marBottom w:val="0"/>
      <w:divBdr>
        <w:top w:val="none" w:sz="0" w:space="0" w:color="auto"/>
        <w:left w:val="none" w:sz="0" w:space="0" w:color="auto"/>
        <w:bottom w:val="none" w:sz="0" w:space="0" w:color="auto"/>
        <w:right w:val="none" w:sz="0" w:space="0" w:color="auto"/>
      </w:divBdr>
    </w:div>
    <w:div w:id="1521311937">
      <w:bodyDiv w:val="1"/>
      <w:marLeft w:val="0"/>
      <w:marRight w:val="0"/>
      <w:marTop w:val="0"/>
      <w:marBottom w:val="0"/>
      <w:divBdr>
        <w:top w:val="none" w:sz="0" w:space="0" w:color="auto"/>
        <w:left w:val="none" w:sz="0" w:space="0" w:color="auto"/>
        <w:bottom w:val="none" w:sz="0" w:space="0" w:color="auto"/>
        <w:right w:val="none" w:sz="0" w:space="0" w:color="auto"/>
      </w:divBdr>
    </w:div>
    <w:div w:id="1521428560">
      <w:bodyDiv w:val="1"/>
      <w:marLeft w:val="0"/>
      <w:marRight w:val="0"/>
      <w:marTop w:val="0"/>
      <w:marBottom w:val="0"/>
      <w:divBdr>
        <w:top w:val="none" w:sz="0" w:space="0" w:color="auto"/>
        <w:left w:val="none" w:sz="0" w:space="0" w:color="auto"/>
        <w:bottom w:val="none" w:sz="0" w:space="0" w:color="auto"/>
        <w:right w:val="none" w:sz="0" w:space="0" w:color="auto"/>
      </w:divBdr>
    </w:div>
    <w:div w:id="1521433224">
      <w:bodyDiv w:val="1"/>
      <w:marLeft w:val="0"/>
      <w:marRight w:val="0"/>
      <w:marTop w:val="0"/>
      <w:marBottom w:val="0"/>
      <w:divBdr>
        <w:top w:val="none" w:sz="0" w:space="0" w:color="auto"/>
        <w:left w:val="none" w:sz="0" w:space="0" w:color="auto"/>
        <w:bottom w:val="none" w:sz="0" w:space="0" w:color="auto"/>
        <w:right w:val="none" w:sz="0" w:space="0" w:color="auto"/>
      </w:divBdr>
    </w:div>
    <w:div w:id="1521434820">
      <w:bodyDiv w:val="1"/>
      <w:marLeft w:val="0"/>
      <w:marRight w:val="0"/>
      <w:marTop w:val="0"/>
      <w:marBottom w:val="0"/>
      <w:divBdr>
        <w:top w:val="none" w:sz="0" w:space="0" w:color="auto"/>
        <w:left w:val="none" w:sz="0" w:space="0" w:color="auto"/>
        <w:bottom w:val="none" w:sz="0" w:space="0" w:color="auto"/>
        <w:right w:val="none" w:sz="0" w:space="0" w:color="auto"/>
      </w:divBdr>
    </w:div>
    <w:div w:id="1521506648">
      <w:bodyDiv w:val="1"/>
      <w:marLeft w:val="0"/>
      <w:marRight w:val="0"/>
      <w:marTop w:val="0"/>
      <w:marBottom w:val="0"/>
      <w:divBdr>
        <w:top w:val="none" w:sz="0" w:space="0" w:color="auto"/>
        <w:left w:val="none" w:sz="0" w:space="0" w:color="auto"/>
        <w:bottom w:val="none" w:sz="0" w:space="0" w:color="auto"/>
        <w:right w:val="none" w:sz="0" w:space="0" w:color="auto"/>
      </w:divBdr>
    </w:div>
    <w:div w:id="1521510138">
      <w:bodyDiv w:val="1"/>
      <w:marLeft w:val="0"/>
      <w:marRight w:val="0"/>
      <w:marTop w:val="0"/>
      <w:marBottom w:val="0"/>
      <w:divBdr>
        <w:top w:val="none" w:sz="0" w:space="0" w:color="auto"/>
        <w:left w:val="none" w:sz="0" w:space="0" w:color="auto"/>
        <w:bottom w:val="none" w:sz="0" w:space="0" w:color="auto"/>
        <w:right w:val="none" w:sz="0" w:space="0" w:color="auto"/>
      </w:divBdr>
    </w:div>
    <w:div w:id="1521580436">
      <w:bodyDiv w:val="1"/>
      <w:marLeft w:val="0"/>
      <w:marRight w:val="0"/>
      <w:marTop w:val="0"/>
      <w:marBottom w:val="0"/>
      <w:divBdr>
        <w:top w:val="none" w:sz="0" w:space="0" w:color="auto"/>
        <w:left w:val="none" w:sz="0" w:space="0" w:color="auto"/>
        <w:bottom w:val="none" w:sz="0" w:space="0" w:color="auto"/>
        <w:right w:val="none" w:sz="0" w:space="0" w:color="auto"/>
      </w:divBdr>
    </w:div>
    <w:div w:id="1521622124">
      <w:bodyDiv w:val="1"/>
      <w:marLeft w:val="0"/>
      <w:marRight w:val="0"/>
      <w:marTop w:val="0"/>
      <w:marBottom w:val="0"/>
      <w:divBdr>
        <w:top w:val="none" w:sz="0" w:space="0" w:color="auto"/>
        <w:left w:val="none" w:sz="0" w:space="0" w:color="auto"/>
        <w:bottom w:val="none" w:sz="0" w:space="0" w:color="auto"/>
        <w:right w:val="none" w:sz="0" w:space="0" w:color="auto"/>
      </w:divBdr>
    </w:div>
    <w:div w:id="1521625014">
      <w:bodyDiv w:val="1"/>
      <w:marLeft w:val="0"/>
      <w:marRight w:val="0"/>
      <w:marTop w:val="0"/>
      <w:marBottom w:val="0"/>
      <w:divBdr>
        <w:top w:val="none" w:sz="0" w:space="0" w:color="auto"/>
        <w:left w:val="none" w:sz="0" w:space="0" w:color="auto"/>
        <w:bottom w:val="none" w:sz="0" w:space="0" w:color="auto"/>
        <w:right w:val="none" w:sz="0" w:space="0" w:color="auto"/>
      </w:divBdr>
    </w:div>
    <w:div w:id="1521626035">
      <w:bodyDiv w:val="1"/>
      <w:marLeft w:val="0"/>
      <w:marRight w:val="0"/>
      <w:marTop w:val="0"/>
      <w:marBottom w:val="0"/>
      <w:divBdr>
        <w:top w:val="none" w:sz="0" w:space="0" w:color="auto"/>
        <w:left w:val="none" w:sz="0" w:space="0" w:color="auto"/>
        <w:bottom w:val="none" w:sz="0" w:space="0" w:color="auto"/>
        <w:right w:val="none" w:sz="0" w:space="0" w:color="auto"/>
      </w:divBdr>
    </w:div>
    <w:div w:id="1521696762">
      <w:bodyDiv w:val="1"/>
      <w:marLeft w:val="0"/>
      <w:marRight w:val="0"/>
      <w:marTop w:val="0"/>
      <w:marBottom w:val="0"/>
      <w:divBdr>
        <w:top w:val="none" w:sz="0" w:space="0" w:color="auto"/>
        <w:left w:val="none" w:sz="0" w:space="0" w:color="auto"/>
        <w:bottom w:val="none" w:sz="0" w:space="0" w:color="auto"/>
        <w:right w:val="none" w:sz="0" w:space="0" w:color="auto"/>
      </w:divBdr>
    </w:div>
    <w:div w:id="1521703599">
      <w:bodyDiv w:val="1"/>
      <w:marLeft w:val="0"/>
      <w:marRight w:val="0"/>
      <w:marTop w:val="0"/>
      <w:marBottom w:val="0"/>
      <w:divBdr>
        <w:top w:val="none" w:sz="0" w:space="0" w:color="auto"/>
        <w:left w:val="none" w:sz="0" w:space="0" w:color="auto"/>
        <w:bottom w:val="none" w:sz="0" w:space="0" w:color="auto"/>
        <w:right w:val="none" w:sz="0" w:space="0" w:color="auto"/>
      </w:divBdr>
    </w:div>
    <w:div w:id="1521893898">
      <w:bodyDiv w:val="1"/>
      <w:marLeft w:val="0"/>
      <w:marRight w:val="0"/>
      <w:marTop w:val="0"/>
      <w:marBottom w:val="0"/>
      <w:divBdr>
        <w:top w:val="none" w:sz="0" w:space="0" w:color="auto"/>
        <w:left w:val="none" w:sz="0" w:space="0" w:color="auto"/>
        <w:bottom w:val="none" w:sz="0" w:space="0" w:color="auto"/>
        <w:right w:val="none" w:sz="0" w:space="0" w:color="auto"/>
      </w:divBdr>
    </w:div>
    <w:div w:id="1521972523">
      <w:bodyDiv w:val="1"/>
      <w:marLeft w:val="0"/>
      <w:marRight w:val="0"/>
      <w:marTop w:val="0"/>
      <w:marBottom w:val="0"/>
      <w:divBdr>
        <w:top w:val="none" w:sz="0" w:space="0" w:color="auto"/>
        <w:left w:val="none" w:sz="0" w:space="0" w:color="auto"/>
        <w:bottom w:val="none" w:sz="0" w:space="0" w:color="auto"/>
        <w:right w:val="none" w:sz="0" w:space="0" w:color="auto"/>
      </w:divBdr>
    </w:div>
    <w:div w:id="1522015018">
      <w:bodyDiv w:val="1"/>
      <w:marLeft w:val="0"/>
      <w:marRight w:val="0"/>
      <w:marTop w:val="0"/>
      <w:marBottom w:val="0"/>
      <w:divBdr>
        <w:top w:val="none" w:sz="0" w:space="0" w:color="auto"/>
        <w:left w:val="none" w:sz="0" w:space="0" w:color="auto"/>
        <w:bottom w:val="none" w:sz="0" w:space="0" w:color="auto"/>
        <w:right w:val="none" w:sz="0" w:space="0" w:color="auto"/>
      </w:divBdr>
    </w:div>
    <w:div w:id="1522088552">
      <w:bodyDiv w:val="1"/>
      <w:marLeft w:val="0"/>
      <w:marRight w:val="0"/>
      <w:marTop w:val="0"/>
      <w:marBottom w:val="0"/>
      <w:divBdr>
        <w:top w:val="none" w:sz="0" w:space="0" w:color="auto"/>
        <w:left w:val="none" w:sz="0" w:space="0" w:color="auto"/>
        <w:bottom w:val="none" w:sz="0" w:space="0" w:color="auto"/>
        <w:right w:val="none" w:sz="0" w:space="0" w:color="auto"/>
      </w:divBdr>
    </w:div>
    <w:div w:id="1522161424">
      <w:bodyDiv w:val="1"/>
      <w:marLeft w:val="0"/>
      <w:marRight w:val="0"/>
      <w:marTop w:val="0"/>
      <w:marBottom w:val="0"/>
      <w:divBdr>
        <w:top w:val="none" w:sz="0" w:space="0" w:color="auto"/>
        <w:left w:val="none" w:sz="0" w:space="0" w:color="auto"/>
        <w:bottom w:val="none" w:sz="0" w:space="0" w:color="auto"/>
        <w:right w:val="none" w:sz="0" w:space="0" w:color="auto"/>
      </w:divBdr>
    </w:div>
    <w:div w:id="1522204991">
      <w:bodyDiv w:val="1"/>
      <w:marLeft w:val="0"/>
      <w:marRight w:val="0"/>
      <w:marTop w:val="0"/>
      <w:marBottom w:val="0"/>
      <w:divBdr>
        <w:top w:val="none" w:sz="0" w:space="0" w:color="auto"/>
        <w:left w:val="none" w:sz="0" w:space="0" w:color="auto"/>
        <w:bottom w:val="none" w:sz="0" w:space="0" w:color="auto"/>
        <w:right w:val="none" w:sz="0" w:space="0" w:color="auto"/>
      </w:divBdr>
    </w:div>
    <w:div w:id="1522206127">
      <w:bodyDiv w:val="1"/>
      <w:marLeft w:val="0"/>
      <w:marRight w:val="0"/>
      <w:marTop w:val="0"/>
      <w:marBottom w:val="0"/>
      <w:divBdr>
        <w:top w:val="none" w:sz="0" w:space="0" w:color="auto"/>
        <w:left w:val="none" w:sz="0" w:space="0" w:color="auto"/>
        <w:bottom w:val="none" w:sz="0" w:space="0" w:color="auto"/>
        <w:right w:val="none" w:sz="0" w:space="0" w:color="auto"/>
      </w:divBdr>
    </w:div>
    <w:div w:id="1522236160">
      <w:bodyDiv w:val="1"/>
      <w:marLeft w:val="0"/>
      <w:marRight w:val="0"/>
      <w:marTop w:val="0"/>
      <w:marBottom w:val="0"/>
      <w:divBdr>
        <w:top w:val="none" w:sz="0" w:space="0" w:color="auto"/>
        <w:left w:val="none" w:sz="0" w:space="0" w:color="auto"/>
        <w:bottom w:val="none" w:sz="0" w:space="0" w:color="auto"/>
        <w:right w:val="none" w:sz="0" w:space="0" w:color="auto"/>
      </w:divBdr>
    </w:div>
    <w:div w:id="1522351871">
      <w:bodyDiv w:val="1"/>
      <w:marLeft w:val="0"/>
      <w:marRight w:val="0"/>
      <w:marTop w:val="0"/>
      <w:marBottom w:val="0"/>
      <w:divBdr>
        <w:top w:val="none" w:sz="0" w:space="0" w:color="auto"/>
        <w:left w:val="none" w:sz="0" w:space="0" w:color="auto"/>
        <w:bottom w:val="none" w:sz="0" w:space="0" w:color="auto"/>
        <w:right w:val="none" w:sz="0" w:space="0" w:color="auto"/>
      </w:divBdr>
    </w:div>
    <w:div w:id="1522352098">
      <w:bodyDiv w:val="1"/>
      <w:marLeft w:val="0"/>
      <w:marRight w:val="0"/>
      <w:marTop w:val="0"/>
      <w:marBottom w:val="0"/>
      <w:divBdr>
        <w:top w:val="none" w:sz="0" w:space="0" w:color="auto"/>
        <w:left w:val="none" w:sz="0" w:space="0" w:color="auto"/>
        <w:bottom w:val="none" w:sz="0" w:space="0" w:color="auto"/>
        <w:right w:val="none" w:sz="0" w:space="0" w:color="auto"/>
      </w:divBdr>
    </w:div>
    <w:div w:id="1522353420">
      <w:bodyDiv w:val="1"/>
      <w:marLeft w:val="0"/>
      <w:marRight w:val="0"/>
      <w:marTop w:val="0"/>
      <w:marBottom w:val="0"/>
      <w:divBdr>
        <w:top w:val="none" w:sz="0" w:space="0" w:color="auto"/>
        <w:left w:val="none" w:sz="0" w:space="0" w:color="auto"/>
        <w:bottom w:val="none" w:sz="0" w:space="0" w:color="auto"/>
        <w:right w:val="none" w:sz="0" w:space="0" w:color="auto"/>
      </w:divBdr>
    </w:div>
    <w:div w:id="1522354677">
      <w:bodyDiv w:val="1"/>
      <w:marLeft w:val="0"/>
      <w:marRight w:val="0"/>
      <w:marTop w:val="0"/>
      <w:marBottom w:val="0"/>
      <w:divBdr>
        <w:top w:val="none" w:sz="0" w:space="0" w:color="auto"/>
        <w:left w:val="none" w:sz="0" w:space="0" w:color="auto"/>
        <w:bottom w:val="none" w:sz="0" w:space="0" w:color="auto"/>
        <w:right w:val="none" w:sz="0" w:space="0" w:color="auto"/>
      </w:divBdr>
    </w:div>
    <w:div w:id="1522475522">
      <w:bodyDiv w:val="1"/>
      <w:marLeft w:val="0"/>
      <w:marRight w:val="0"/>
      <w:marTop w:val="0"/>
      <w:marBottom w:val="0"/>
      <w:divBdr>
        <w:top w:val="none" w:sz="0" w:space="0" w:color="auto"/>
        <w:left w:val="none" w:sz="0" w:space="0" w:color="auto"/>
        <w:bottom w:val="none" w:sz="0" w:space="0" w:color="auto"/>
        <w:right w:val="none" w:sz="0" w:space="0" w:color="auto"/>
      </w:divBdr>
    </w:div>
    <w:div w:id="1522546736">
      <w:bodyDiv w:val="1"/>
      <w:marLeft w:val="0"/>
      <w:marRight w:val="0"/>
      <w:marTop w:val="0"/>
      <w:marBottom w:val="0"/>
      <w:divBdr>
        <w:top w:val="none" w:sz="0" w:space="0" w:color="auto"/>
        <w:left w:val="none" w:sz="0" w:space="0" w:color="auto"/>
        <w:bottom w:val="none" w:sz="0" w:space="0" w:color="auto"/>
        <w:right w:val="none" w:sz="0" w:space="0" w:color="auto"/>
      </w:divBdr>
    </w:div>
    <w:div w:id="1522621756">
      <w:bodyDiv w:val="1"/>
      <w:marLeft w:val="0"/>
      <w:marRight w:val="0"/>
      <w:marTop w:val="0"/>
      <w:marBottom w:val="0"/>
      <w:divBdr>
        <w:top w:val="none" w:sz="0" w:space="0" w:color="auto"/>
        <w:left w:val="none" w:sz="0" w:space="0" w:color="auto"/>
        <w:bottom w:val="none" w:sz="0" w:space="0" w:color="auto"/>
        <w:right w:val="none" w:sz="0" w:space="0" w:color="auto"/>
      </w:divBdr>
    </w:div>
    <w:div w:id="1522623762">
      <w:bodyDiv w:val="1"/>
      <w:marLeft w:val="0"/>
      <w:marRight w:val="0"/>
      <w:marTop w:val="0"/>
      <w:marBottom w:val="0"/>
      <w:divBdr>
        <w:top w:val="none" w:sz="0" w:space="0" w:color="auto"/>
        <w:left w:val="none" w:sz="0" w:space="0" w:color="auto"/>
        <w:bottom w:val="none" w:sz="0" w:space="0" w:color="auto"/>
        <w:right w:val="none" w:sz="0" w:space="0" w:color="auto"/>
      </w:divBdr>
    </w:div>
    <w:div w:id="1522625367">
      <w:bodyDiv w:val="1"/>
      <w:marLeft w:val="0"/>
      <w:marRight w:val="0"/>
      <w:marTop w:val="0"/>
      <w:marBottom w:val="0"/>
      <w:divBdr>
        <w:top w:val="none" w:sz="0" w:space="0" w:color="auto"/>
        <w:left w:val="none" w:sz="0" w:space="0" w:color="auto"/>
        <w:bottom w:val="none" w:sz="0" w:space="0" w:color="auto"/>
        <w:right w:val="none" w:sz="0" w:space="0" w:color="auto"/>
      </w:divBdr>
    </w:div>
    <w:div w:id="1522626510">
      <w:bodyDiv w:val="1"/>
      <w:marLeft w:val="0"/>
      <w:marRight w:val="0"/>
      <w:marTop w:val="0"/>
      <w:marBottom w:val="0"/>
      <w:divBdr>
        <w:top w:val="none" w:sz="0" w:space="0" w:color="auto"/>
        <w:left w:val="none" w:sz="0" w:space="0" w:color="auto"/>
        <w:bottom w:val="none" w:sz="0" w:space="0" w:color="auto"/>
        <w:right w:val="none" w:sz="0" w:space="0" w:color="auto"/>
      </w:divBdr>
    </w:div>
    <w:div w:id="1522746536">
      <w:bodyDiv w:val="1"/>
      <w:marLeft w:val="0"/>
      <w:marRight w:val="0"/>
      <w:marTop w:val="0"/>
      <w:marBottom w:val="0"/>
      <w:divBdr>
        <w:top w:val="none" w:sz="0" w:space="0" w:color="auto"/>
        <w:left w:val="none" w:sz="0" w:space="0" w:color="auto"/>
        <w:bottom w:val="none" w:sz="0" w:space="0" w:color="auto"/>
        <w:right w:val="none" w:sz="0" w:space="0" w:color="auto"/>
      </w:divBdr>
    </w:div>
    <w:div w:id="1522813700">
      <w:bodyDiv w:val="1"/>
      <w:marLeft w:val="0"/>
      <w:marRight w:val="0"/>
      <w:marTop w:val="0"/>
      <w:marBottom w:val="0"/>
      <w:divBdr>
        <w:top w:val="none" w:sz="0" w:space="0" w:color="auto"/>
        <w:left w:val="none" w:sz="0" w:space="0" w:color="auto"/>
        <w:bottom w:val="none" w:sz="0" w:space="0" w:color="auto"/>
        <w:right w:val="none" w:sz="0" w:space="0" w:color="auto"/>
      </w:divBdr>
    </w:div>
    <w:div w:id="1522933773">
      <w:bodyDiv w:val="1"/>
      <w:marLeft w:val="0"/>
      <w:marRight w:val="0"/>
      <w:marTop w:val="0"/>
      <w:marBottom w:val="0"/>
      <w:divBdr>
        <w:top w:val="none" w:sz="0" w:space="0" w:color="auto"/>
        <w:left w:val="none" w:sz="0" w:space="0" w:color="auto"/>
        <w:bottom w:val="none" w:sz="0" w:space="0" w:color="auto"/>
        <w:right w:val="none" w:sz="0" w:space="0" w:color="auto"/>
      </w:divBdr>
    </w:div>
    <w:div w:id="1523057204">
      <w:bodyDiv w:val="1"/>
      <w:marLeft w:val="0"/>
      <w:marRight w:val="0"/>
      <w:marTop w:val="0"/>
      <w:marBottom w:val="0"/>
      <w:divBdr>
        <w:top w:val="none" w:sz="0" w:space="0" w:color="auto"/>
        <w:left w:val="none" w:sz="0" w:space="0" w:color="auto"/>
        <w:bottom w:val="none" w:sz="0" w:space="0" w:color="auto"/>
        <w:right w:val="none" w:sz="0" w:space="0" w:color="auto"/>
      </w:divBdr>
    </w:div>
    <w:div w:id="1523131068">
      <w:bodyDiv w:val="1"/>
      <w:marLeft w:val="0"/>
      <w:marRight w:val="0"/>
      <w:marTop w:val="0"/>
      <w:marBottom w:val="0"/>
      <w:divBdr>
        <w:top w:val="none" w:sz="0" w:space="0" w:color="auto"/>
        <w:left w:val="none" w:sz="0" w:space="0" w:color="auto"/>
        <w:bottom w:val="none" w:sz="0" w:space="0" w:color="auto"/>
        <w:right w:val="none" w:sz="0" w:space="0" w:color="auto"/>
      </w:divBdr>
    </w:div>
    <w:div w:id="1523131159">
      <w:bodyDiv w:val="1"/>
      <w:marLeft w:val="0"/>
      <w:marRight w:val="0"/>
      <w:marTop w:val="0"/>
      <w:marBottom w:val="0"/>
      <w:divBdr>
        <w:top w:val="none" w:sz="0" w:space="0" w:color="auto"/>
        <w:left w:val="none" w:sz="0" w:space="0" w:color="auto"/>
        <w:bottom w:val="none" w:sz="0" w:space="0" w:color="auto"/>
        <w:right w:val="none" w:sz="0" w:space="0" w:color="auto"/>
      </w:divBdr>
    </w:div>
    <w:div w:id="1523206282">
      <w:bodyDiv w:val="1"/>
      <w:marLeft w:val="0"/>
      <w:marRight w:val="0"/>
      <w:marTop w:val="0"/>
      <w:marBottom w:val="0"/>
      <w:divBdr>
        <w:top w:val="none" w:sz="0" w:space="0" w:color="auto"/>
        <w:left w:val="none" w:sz="0" w:space="0" w:color="auto"/>
        <w:bottom w:val="none" w:sz="0" w:space="0" w:color="auto"/>
        <w:right w:val="none" w:sz="0" w:space="0" w:color="auto"/>
      </w:divBdr>
    </w:div>
    <w:div w:id="1523281557">
      <w:bodyDiv w:val="1"/>
      <w:marLeft w:val="0"/>
      <w:marRight w:val="0"/>
      <w:marTop w:val="0"/>
      <w:marBottom w:val="0"/>
      <w:divBdr>
        <w:top w:val="none" w:sz="0" w:space="0" w:color="auto"/>
        <w:left w:val="none" w:sz="0" w:space="0" w:color="auto"/>
        <w:bottom w:val="none" w:sz="0" w:space="0" w:color="auto"/>
        <w:right w:val="none" w:sz="0" w:space="0" w:color="auto"/>
      </w:divBdr>
    </w:div>
    <w:div w:id="1523393756">
      <w:bodyDiv w:val="1"/>
      <w:marLeft w:val="0"/>
      <w:marRight w:val="0"/>
      <w:marTop w:val="0"/>
      <w:marBottom w:val="0"/>
      <w:divBdr>
        <w:top w:val="none" w:sz="0" w:space="0" w:color="auto"/>
        <w:left w:val="none" w:sz="0" w:space="0" w:color="auto"/>
        <w:bottom w:val="none" w:sz="0" w:space="0" w:color="auto"/>
        <w:right w:val="none" w:sz="0" w:space="0" w:color="auto"/>
      </w:divBdr>
    </w:div>
    <w:div w:id="1523474534">
      <w:bodyDiv w:val="1"/>
      <w:marLeft w:val="0"/>
      <w:marRight w:val="0"/>
      <w:marTop w:val="0"/>
      <w:marBottom w:val="0"/>
      <w:divBdr>
        <w:top w:val="none" w:sz="0" w:space="0" w:color="auto"/>
        <w:left w:val="none" w:sz="0" w:space="0" w:color="auto"/>
        <w:bottom w:val="none" w:sz="0" w:space="0" w:color="auto"/>
        <w:right w:val="none" w:sz="0" w:space="0" w:color="auto"/>
      </w:divBdr>
    </w:div>
    <w:div w:id="1523516744">
      <w:bodyDiv w:val="1"/>
      <w:marLeft w:val="0"/>
      <w:marRight w:val="0"/>
      <w:marTop w:val="0"/>
      <w:marBottom w:val="0"/>
      <w:divBdr>
        <w:top w:val="none" w:sz="0" w:space="0" w:color="auto"/>
        <w:left w:val="none" w:sz="0" w:space="0" w:color="auto"/>
        <w:bottom w:val="none" w:sz="0" w:space="0" w:color="auto"/>
        <w:right w:val="none" w:sz="0" w:space="0" w:color="auto"/>
      </w:divBdr>
    </w:div>
    <w:div w:id="1523520336">
      <w:bodyDiv w:val="1"/>
      <w:marLeft w:val="0"/>
      <w:marRight w:val="0"/>
      <w:marTop w:val="0"/>
      <w:marBottom w:val="0"/>
      <w:divBdr>
        <w:top w:val="none" w:sz="0" w:space="0" w:color="auto"/>
        <w:left w:val="none" w:sz="0" w:space="0" w:color="auto"/>
        <w:bottom w:val="none" w:sz="0" w:space="0" w:color="auto"/>
        <w:right w:val="none" w:sz="0" w:space="0" w:color="auto"/>
      </w:divBdr>
    </w:div>
    <w:div w:id="1523545175">
      <w:bodyDiv w:val="1"/>
      <w:marLeft w:val="0"/>
      <w:marRight w:val="0"/>
      <w:marTop w:val="0"/>
      <w:marBottom w:val="0"/>
      <w:divBdr>
        <w:top w:val="none" w:sz="0" w:space="0" w:color="auto"/>
        <w:left w:val="none" w:sz="0" w:space="0" w:color="auto"/>
        <w:bottom w:val="none" w:sz="0" w:space="0" w:color="auto"/>
        <w:right w:val="none" w:sz="0" w:space="0" w:color="auto"/>
      </w:divBdr>
    </w:div>
    <w:div w:id="1523593487">
      <w:bodyDiv w:val="1"/>
      <w:marLeft w:val="0"/>
      <w:marRight w:val="0"/>
      <w:marTop w:val="0"/>
      <w:marBottom w:val="0"/>
      <w:divBdr>
        <w:top w:val="none" w:sz="0" w:space="0" w:color="auto"/>
        <w:left w:val="none" w:sz="0" w:space="0" w:color="auto"/>
        <w:bottom w:val="none" w:sz="0" w:space="0" w:color="auto"/>
        <w:right w:val="none" w:sz="0" w:space="0" w:color="auto"/>
      </w:divBdr>
    </w:div>
    <w:div w:id="1523594613">
      <w:bodyDiv w:val="1"/>
      <w:marLeft w:val="0"/>
      <w:marRight w:val="0"/>
      <w:marTop w:val="0"/>
      <w:marBottom w:val="0"/>
      <w:divBdr>
        <w:top w:val="none" w:sz="0" w:space="0" w:color="auto"/>
        <w:left w:val="none" w:sz="0" w:space="0" w:color="auto"/>
        <w:bottom w:val="none" w:sz="0" w:space="0" w:color="auto"/>
        <w:right w:val="none" w:sz="0" w:space="0" w:color="auto"/>
      </w:divBdr>
    </w:div>
    <w:div w:id="1523669751">
      <w:bodyDiv w:val="1"/>
      <w:marLeft w:val="0"/>
      <w:marRight w:val="0"/>
      <w:marTop w:val="0"/>
      <w:marBottom w:val="0"/>
      <w:divBdr>
        <w:top w:val="none" w:sz="0" w:space="0" w:color="auto"/>
        <w:left w:val="none" w:sz="0" w:space="0" w:color="auto"/>
        <w:bottom w:val="none" w:sz="0" w:space="0" w:color="auto"/>
        <w:right w:val="none" w:sz="0" w:space="0" w:color="auto"/>
      </w:divBdr>
    </w:div>
    <w:div w:id="1523669921">
      <w:bodyDiv w:val="1"/>
      <w:marLeft w:val="0"/>
      <w:marRight w:val="0"/>
      <w:marTop w:val="0"/>
      <w:marBottom w:val="0"/>
      <w:divBdr>
        <w:top w:val="none" w:sz="0" w:space="0" w:color="auto"/>
        <w:left w:val="none" w:sz="0" w:space="0" w:color="auto"/>
        <w:bottom w:val="none" w:sz="0" w:space="0" w:color="auto"/>
        <w:right w:val="none" w:sz="0" w:space="0" w:color="auto"/>
      </w:divBdr>
    </w:div>
    <w:div w:id="1523858293">
      <w:bodyDiv w:val="1"/>
      <w:marLeft w:val="0"/>
      <w:marRight w:val="0"/>
      <w:marTop w:val="0"/>
      <w:marBottom w:val="0"/>
      <w:divBdr>
        <w:top w:val="none" w:sz="0" w:space="0" w:color="auto"/>
        <w:left w:val="none" w:sz="0" w:space="0" w:color="auto"/>
        <w:bottom w:val="none" w:sz="0" w:space="0" w:color="auto"/>
        <w:right w:val="none" w:sz="0" w:space="0" w:color="auto"/>
      </w:divBdr>
    </w:div>
    <w:div w:id="1523934250">
      <w:bodyDiv w:val="1"/>
      <w:marLeft w:val="0"/>
      <w:marRight w:val="0"/>
      <w:marTop w:val="0"/>
      <w:marBottom w:val="0"/>
      <w:divBdr>
        <w:top w:val="none" w:sz="0" w:space="0" w:color="auto"/>
        <w:left w:val="none" w:sz="0" w:space="0" w:color="auto"/>
        <w:bottom w:val="none" w:sz="0" w:space="0" w:color="auto"/>
        <w:right w:val="none" w:sz="0" w:space="0" w:color="auto"/>
      </w:divBdr>
    </w:div>
    <w:div w:id="1523935235">
      <w:bodyDiv w:val="1"/>
      <w:marLeft w:val="0"/>
      <w:marRight w:val="0"/>
      <w:marTop w:val="0"/>
      <w:marBottom w:val="0"/>
      <w:divBdr>
        <w:top w:val="none" w:sz="0" w:space="0" w:color="auto"/>
        <w:left w:val="none" w:sz="0" w:space="0" w:color="auto"/>
        <w:bottom w:val="none" w:sz="0" w:space="0" w:color="auto"/>
        <w:right w:val="none" w:sz="0" w:space="0" w:color="auto"/>
      </w:divBdr>
    </w:div>
    <w:div w:id="1523937472">
      <w:bodyDiv w:val="1"/>
      <w:marLeft w:val="0"/>
      <w:marRight w:val="0"/>
      <w:marTop w:val="0"/>
      <w:marBottom w:val="0"/>
      <w:divBdr>
        <w:top w:val="none" w:sz="0" w:space="0" w:color="auto"/>
        <w:left w:val="none" w:sz="0" w:space="0" w:color="auto"/>
        <w:bottom w:val="none" w:sz="0" w:space="0" w:color="auto"/>
        <w:right w:val="none" w:sz="0" w:space="0" w:color="auto"/>
      </w:divBdr>
    </w:div>
    <w:div w:id="1524053794">
      <w:bodyDiv w:val="1"/>
      <w:marLeft w:val="0"/>
      <w:marRight w:val="0"/>
      <w:marTop w:val="0"/>
      <w:marBottom w:val="0"/>
      <w:divBdr>
        <w:top w:val="none" w:sz="0" w:space="0" w:color="auto"/>
        <w:left w:val="none" w:sz="0" w:space="0" w:color="auto"/>
        <w:bottom w:val="none" w:sz="0" w:space="0" w:color="auto"/>
        <w:right w:val="none" w:sz="0" w:space="0" w:color="auto"/>
      </w:divBdr>
    </w:div>
    <w:div w:id="1524055797">
      <w:bodyDiv w:val="1"/>
      <w:marLeft w:val="0"/>
      <w:marRight w:val="0"/>
      <w:marTop w:val="0"/>
      <w:marBottom w:val="0"/>
      <w:divBdr>
        <w:top w:val="none" w:sz="0" w:space="0" w:color="auto"/>
        <w:left w:val="none" w:sz="0" w:space="0" w:color="auto"/>
        <w:bottom w:val="none" w:sz="0" w:space="0" w:color="auto"/>
        <w:right w:val="none" w:sz="0" w:space="0" w:color="auto"/>
      </w:divBdr>
    </w:div>
    <w:div w:id="1524129696">
      <w:bodyDiv w:val="1"/>
      <w:marLeft w:val="0"/>
      <w:marRight w:val="0"/>
      <w:marTop w:val="0"/>
      <w:marBottom w:val="0"/>
      <w:divBdr>
        <w:top w:val="none" w:sz="0" w:space="0" w:color="auto"/>
        <w:left w:val="none" w:sz="0" w:space="0" w:color="auto"/>
        <w:bottom w:val="none" w:sz="0" w:space="0" w:color="auto"/>
        <w:right w:val="none" w:sz="0" w:space="0" w:color="auto"/>
      </w:divBdr>
    </w:div>
    <w:div w:id="1524129788">
      <w:bodyDiv w:val="1"/>
      <w:marLeft w:val="0"/>
      <w:marRight w:val="0"/>
      <w:marTop w:val="0"/>
      <w:marBottom w:val="0"/>
      <w:divBdr>
        <w:top w:val="none" w:sz="0" w:space="0" w:color="auto"/>
        <w:left w:val="none" w:sz="0" w:space="0" w:color="auto"/>
        <w:bottom w:val="none" w:sz="0" w:space="0" w:color="auto"/>
        <w:right w:val="none" w:sz="0" w:space="0" w:color="auto"/>
      </w:divBdr>
    </w:div>
    <w:div w:id="1524174301">
      <w:bodyDiv w:val="1"/>
      <w:marLeft w:val="0"/>
      <w:marRight w:val="0"/>
      <w:marTop w:val="0"/>
      <w:marBottom w:val="0"/>
      <w:divBdr>
        <w:top w:val="none" w:sz="0" w:space="0" w:color="auto"/>
        <w:left w:val="none" w:sz="0" w:space="0" w:color="auto"/>
        <w:bottom w:val="none" w:sz="0" w:space="0" w:color="auto"/>
        <w:right w:val="none" w:sz="0" w:space="0" w:color="auto"/>
      </w:divBdr>
    </w:div>
    <w:div w:id="1524247525">
      <w:bodyDiv w:val="1"/>
      <w:marLeft w:val="0"/>
      <w:marRight w:val="0"/>
      <w:marTop w:val="0"/>
      <w:marBottom w:val="0"/>
      <w:divBdr>
        <w:top w:val="none" w:sz="0" w:space="0" w:color="auto"/>
        <w:left w:val="none" w:sz="0" w:space="0" w:color="auto"/>
        <w:bottom w:val="none" w:sz="0" w:space="0" w:color="auto"/>
        <w:right w:val="none" w:sz="0" w:space="0" w:color="auto"/>
      </w:divBdr>
    </w:div>
    <w:div w:id="1524325361">
      <w:bodyDiv w:val="1"/>
      <w:marLeft w:val="0"/>
      <w:marRight w:val="0"/>
      <w:marTop w:val="0"/>
      <w:marBottom w:val="0"/>
      <w:divBdr>
        <w:top w:val="none" w:sz="0" w:space="0" w:color="auto"/>
        <w:left w:val="none" w:sz="0" w:space="0" w:color="auto"/>
        <w:bottom w:val="none" w:sz="0" w:space="0" w:color="auto"/>
        <w:right w:val="none" w:sz="0" w:space="0" w:color="auto"/>
      </w:divBdr>
    </w:div>
    <w:div w:id="1524436627">
      <w:bodyDiv w:val="1"/>
      <w:marLeft w:val="0"/>
      <w:marRight w:val="0"/>
      <w:marTop w:val="0"/>
      <w:marBottom w:val="0"/>
      <w:divBdr>
        <w:top w:val="none" w:sz="0" w:space="0" w:color="auto"/>
        <w:left w:val="none" w:sz="0" w:space="0" w:color="auto"/>
        <w:bottom w:val="none" w:sz="0" w:space="0" w:color="auto"/>
        <w:right w:val="none" w:sz="0" w:space="0" w:color="auto"/>
      </w:divBdr>
    </w:div>
    <w:div w:id="1524440691">
      <w:bodyDiv w:val="1"/>
      <w:marLeft w:val="0"/>
      <w:marRight w:val="0"/>
      <w:marTop w:val="0"/>
      <w:marBottom w:val="0"/>
      <w:divBdr>
        <w:top w:val="none" w:sz="0" w:space="0" w:color="auto"/>
        <w:left w:val="none" w:sz="0" w:space="0" w:color="auto"/>
        <w:bottom w:val="none" w:sz="0" w:space="0" w:color="auto"/>
        <w:right w:val="none" w:sz="0" w:space="0" w:color="auto"/>
      </w:divBdr>
    </w:div>
    <w:div w:id="1524514787">
      <w:bodyDiv w:val="1"/>
      <w:marLeft w:val="0"/>
      <w:marRight w:val="0"/>
      <w:marTop w:val="0"/>
      <w:marBottom w:val="0"/>
      <w:divBdr>
        <w:top w:val="none" w:sz="0" w:space="0" w:color="auto"/>
        <w:left w:val="none" w:sz="0" w:space="0" w:color="auto"/>
        <w:bottom w:val="none" w:sz="0" w:space="0" w:color="auto"/>
        <w:right w:val="none" w:sz="0" w:space="0" w:color="auto"/>
      </w:divBdr>
    </w:div>
    <w:div w:id="1524516078">
      <w:bodyDiv w:val="1"/>
      <w:marLeft w:val="0"/>
      <w:marRight w:val="0"/>
      <w:marTop w:val="0"/>
      <w:marBottom w:val="0"/>
      <w:divBdr>
        <w:top w:val="none" w:sz="0" w:space="0" w:color="auto"/>
        <w:left w:val="none" w:sz="0" w:space="0" w:color="auto"/>
        <w:bottom w:val="none" w:sz="0" w:space="0" w:color="auto"/>
        <w:right w:val="none" w:sz="0" w:space="0" w:color="auto"/>
      </w:divBdr>
    </w:div>
    <w:div w:id="1524516294">
      <w:bodyDiv w:val="1"/>
      <w:marLeft w:val="0"/>
      <w:marRight w:val="0"/>
      <w:marTop w:val="0"/>
      <w:marBottom w:val="0"/>
      <w:divBdr>
        <w:top w:val="none" w:sz="0" w:space="0" w:color="auto"/>
        <w:left w:val="none" w:sz="0" w:space="0" w:color="auto"/>
        <w:bottom w:val="none" w:sz="0" w:space="0" w:color="auto"/>
        <w:right w:val="none" w:sz="0" w:space="0" w:color="auto"/>
      </w:divBdr>
    </w:div>
    <w:div w:id="1524591993">
      <w:bodyDiv w:val="1"/>
      <w:marLeft w:val="0"/>
      <w:marRight w:val="0"/>
      <w:marTop w:val="0"/>
      <w:marBottom w:val="0"/>
      <w:divBdr>
        <w:top w:val="none" w:sz="0" w:space="0" w:color="auto"/>
        <w:left w:val="none" w:sz="0" w:space="0" w:color="auto"/>
        <w:bottom w:val="none" w:sz="0" w:space="0" w:color="auto"/>
        <w:right w:val="none" w:sz="0" w:space="0" w:color="auto"/>
      </w:divBdr>
    </w:div>
    <w:div w:id="1524899431">
      <w:bodyDiv w:val="1"/>
      <w:marLeft w:val="0"/>
      <w:marRight w:val="0"/>
      <w:marTop w:val="0"/>
      <w:marBottom w:val="0"/>
      <w:divBdr>
        <w:top w:val="none" w:sz="0" w:space="0" w:color="auto"/>
        <w:left w:val="none" w:sz="0" w:space="0" w:color="auto"/>
        <w:bottom w:val="none" w:sz="0" w:space="0" w:color="auto"/>
        <w:right w:val="none" w:sz="0" w:space="0" w:color="auto"/>
      </w:divBdr>
    </w:div>
    <w:div w:id="1524899679">
      <w:bodyDiv w:val="1"/>
      <w:marLeft w:val="0"/>
      <w:marRight w:val="0"/>
      <w:marTop w:val="0"/>
      <w:marBottom w:val="0"/>
      <w:divBdr>
        <w:top w:val="none" w:sz="0" w:space="0" w:color="auto"/>
        <w:left w:val="none" w:sz="0" w:space="0" w:color="auto"/>
        <w:bottom w:val="none" w:sz="0" w:space="0" w:color="auto"/>
        <w:right w:val="none" w:sz="0" w:space="0" w:color="auto"/>
      </w:divBdr>
    </w:div>
    <w:div w:id="1524905943">
      <w:bodyDiv w:val="1"/>
      <w:marLeft w:val="0"/>
      <w:marRight w:val="0"/>
      <w:marTop w:val="0"/>
      <w:marBottom w:val="0"/>
      <w:divBdr>
        <w:top w:val="none" w:sz="0" w:space="0" w:color="auto"/>
        <w:left w:val="none" w:sz="0" w:space="0" w:color="auto"/>
        <w:bottom w:val="none" w:sz="0" w:space="0" w:color="auto"/>
        <w:right w:val="none" w:sz="0" w:space="0" w:color="auto"/>
      </w:divBdr>
    </w:div>
    <w:div w:id="1524975907">
      <w:bodyDiv w:val="1"/>
      <w:marLeft w:val="0"/>
      <w:marRight w:val="0"/>
      <w:marTop w:val="0"/>
      <w:marBottom w:val="0"/>
      <w:divBdr>
        <w:top w:val="none" w:sz="0" w:space="0" w:color="auto"/>
        <w:left w:val="none" w:sz="0" w:space="0" w:color="auto"/>
        <w:bottom w:val="none" w:sz="0" w:space="0" w:color="auto"/>
        <w:right w:val="none" w:sz="0" w:space="0" w:color="auto"/>
      </w:divBdr>
    </w:div>
    <w:div w:id="1525049619">
      <w:bodyDiv w:val="1"/>
      <w:marLeft w:val="0"/>
      <w:marRight w:val="0"/>
      <w:marTop w:val="0"/>
      <w:marBottom w:val="0"/>
      <w:divBdr>
        <w:top w:val="none" w:sz="0" w:space="0" w:color="auto"/>
        <w:left w:val="none" w:sz="0" w:space="0" w:color="auto"/>
        <w:bottom w:val="none" w:sz="0" w:space="0" w:color="auto"/>
        <w:right w:val="none" w:sz="0" w:space="0" w:color="auto"/>
      </w:divBdr>
    </w:div>
    <w:div w:id="1525050494">
      <w:bodyDiv w:val="1"/>
      <w:marLeft w:val="0"/>
      <w:marRight w:val="0"/>
      <w:marTop w:val="0"/>
      <w:marBottom w:val="0"/>
      <w:divBdr>
        <w:top w:val="none" w:sz="0" w:space="0" w:color="auto"/>
        <w:left w:val="none" w:sz="0" w:space="0" w:color="auto"/>
        <w:bottom w:val="none" w:sz="0" w:space="0" w:color="auto"/>
        <w:right w:val="none" w:sz="0" w:space="0" w:color="auto"/>
      </w:divBdr>
    </w:div>
    <w:div w:id="1525171556">
      <w:bodyDiv w:val="1"/>
      <w:marLeft w:val="0"/>
      <w:marRight w:val="0"/>
      <w:marTop w:val="0"/>
      <w:marBottom w:val="0"/>
      <w:divBdr>
        <w:top w:val="none" w:sz="0" w:space="0" w:color="auto"/>
        <w:left w:val="none" w:sz="0" w:space="0" w:color="auto"/>
        <w:bottom w:val="none" w:sz="0" w:space="0" w:color="auto"/>
        <w:right w:val="none" w:sz="0" w:space="0" w:color="auto"/>
      </w:divBdr>
    </w:div>
    <w:div w:id="1525364264">
      <w:bodyDiv w:val="1"/>
      <w:marLeft w:val="0"/>
      <w:marRight w:val="0"/>
      <w:marTop w:val="0"/>
      <w:marBottom w:val="0"/>
      <w:divBdr>
        <w:top w:val="none" w:sz="0" w:space="0" w:color="auto"/>
        <w:left w:val="none" w:sz="0" w:space="0" w:color="auto"/>
        <w:bottom w:val="none" w:sz="0" w:space="0" w:color="auto"/>
        <w:right w:val="none" w:sz="0" w:space="0" w:color="auto"/>
      </w:divBdr>
    </w:div>
    <w:div w:id="1525436885">
      <w:bodyDiv w:val="1"/>
      <w:marLeft w:val="0"/>
      <w:marRight w:val="0"/>
      <w:marTop w:val="0"/>
      <w:marBottom w:val="0"/>
      <w:divBdr>
        <w:top w:val="none" w:sz="0" w:space="0" w:color="auto"/>
        <w:left w:val="none" w:sz="0" w:space="0" w:color="auto"/>
        <w:bottom w:val="none" w:sz="0" w:space="0" w:color="auto"/>
        <w:right w:val="none" w:sz="0" w:space="0" w:color="auto"/>
      </w:divBdr>
    </w:div>
    <w:div w:id="1525484738">
      <w:bodyDiv w:val="1"/>
      <w:marLeft w:val="0"/>
      <w:marRight w:val="0"/>
      <w:marTop w:val="0"/>
      <w:marBottom w:val="0"/>
      <w:divBdr>
        <w:top w:val="none" w:sz="0" w:space="0" w:color="auto"/>
        <w:left w:val="none" w:sz="0" w:space="0" w:color="auto"/>
        <w:bottom w:val="none" w:sz="0" w:space="0" w:color="auto"/>
        <w:right w:val="none" w:sz="0" w:space="0" w:color="auto"/>
      </w:divBdr>
    </w:div>
    <w:div w:id="1525513313">
      <w:bodyDiv w:val="1"/>
      <w:marLeft w:val="0"/>
      <w:marRight w:val="0"/>
      <w:marTop w:val="0"/>
      <w:marBottom w:val="0"/>
      <w:divBdr>
        <w:top w:val="none" w:sz="0" w:space="0" w:color="auto"/>
        <w:left w:val="none" w:sz="0" w:space="0" w:color="auto"/>
        <w:bottom w:val="none" w:sz="0" w:space="0" w:color="auto"/>
        <w:right w:val="none" w:sz="0" w:space="0" w:color="auto"/>
      </w:divBdr>
    </w:div>
    <w:div w:id="1525554567">
      <w:bodyDiv w:val="1"/>
      <w:marLeft w:val="0"/>
      <w:marRight w:val="0"/>
      <w:marTop w:val="0"/>
      <w:marBottom w:val="0"/>
      <w:divBdr>
        <w:top w:val="none" w:sz="0" w:space="0" w:color="auto"/>
        <w:left w:val="none" w:sz="0" w:space="0" w:color="auto"/>
        <w:bottom w:val="none" w:sz="0" w:space="0" w:color="auto"/>
        <w:right w:val="none" w:sz="0" w:space="0" w:color="auto"/>
      </w:divBdr>
    </w:div>
    <w:div w:id="1525555933">
      <w:bodyDiv w:val="1"/>
      <w:marLeft w:val="0"/>
      <w:marRight w:val="0"/>
      <w:marTop w:val="0"/>
      <w:marBottom w:val="0"/>
      <w:divBdr>
        <w:top w:val="none" w:sz="0" w:space="0" w:color="auto"/>
        <w:left w:val="none" w:sz="0" w:space="0" w:color="auto"/>
        <w:bottom w:val="none" w:sz="0" w:space="0" w:color="auto"/>
        <w:right w:val="none" w:sz="0" w:space="0" w:color="auto"/>
      </w:divBdr>
    </w:div>
    <w:div w:id="1525679282">
      <w:bodyDiv w:val="1"/>
      <w:marLeft w:val="0"/>
      <w:marRight w:val="0"/>
      <w:marTop w:val="0"/>
      <w:marBottom w:val="0"/>
      <w:divBdr>
        <w:top w:val="none" w:sz="0" w:space="0" w:color="auto"/>
        <w:left w:val="none" w:sz="0" w:space="0" w:color="auto"/>
        <w:bottom w:val="none" w:sz="0" w:space="0" w:color="auto"/>
        <w:right w:val="none" w:sz="0" w:space="0" w:color="auto"/>
      </w:divBdr>
    </w:div>
    <w:div w:id="1525679305">
      <w:bodyDiv w:val="1"/>
      <w:marLeft w:val="0"/>
      <w:marRight w:val="0"/>
      <w:marTop w:val="0"/>
      <w:marBottom w:val="0"/>
      <w:divBdr>
        <w:top w:val="none" w:sz="0" w:space="0" w:color="auto"/>
        <w:left w:val="none" w:sz="0" w:space="0" w:color="auto"/>
        <w:bottom w:val="none" w:sz="0" w:space="0" w:color="auto"/>
        <w:right w:val="none" w:sz="0" w:space="0" w:color="auto"/>
      </w:divBdr>
    </w:div>
    <w:div w:id="1525746788">
      <w:bodyDiv w:val="1"/>
      <w:marLeft w:val="0"/>
      <w:marRight w:val="0"/>
      <w:marTop w:val="0"/>
      <w:marBottom w:val="0"/>
      <w:divBdr>
        <w:top w:val="none" w:sz="0" w:space="0" w:color="auto"/>
        <w:left w:val="none" w:sz="0" w:space="0" w:color="auto"/>
        <w:bottom w:val="none" w:sz="0" w:space="0" w:color="auto"/>
        <w:right w:val="none" w:sz="0" w:space="0" w:color="auto"/>
      </w:divBdr>
    </w:div>
    <w:div w:id="1525752308">
      <w:bodyDiv w:val="1"/>
      <w:marLeft w:val="0"/>
      <w:marRight w:val="0"/>
      <w:marTop w:val="0"/>
      <w:marBottom w:val="0"/>
      <w:divBdr>
        <w:top w:val="none" w:sz="0" w:space="0" w:color="auto"/>
        <w:left w:val="none" w:sz="0" w:space="0" w:color="auto"/>
        <w:bottom w:val="none" w:sz="0" w:space="0" w:color="auto"/>
        <w:right w:val="none" w:sz="0" w:space="0" w:color="auto"/>
      </w:divBdr>
    </w:div>
    <w:div w:id="1525830040">
      <w:bodyDiv w:val="1"/>
      <w:marLeft w:val="0"/>
      <w:marRight w:val="0"/>
      <w:marTop w:val="0"/>
      <w:marBottom w:val="0"/>
      <w:divBdr>
        <w:top w:val="none" w:sz="0" w:space="0" w:color="auto"/>
        <w:left w:val="none" w:sz="0" w:space="0" w:color="auto"/>
        <w:bottom w:val="none" w:sz="0" w:space="0" w:color="auto"/>
        <w:right w:val="none" w:sz="0" w:space="0" w:color="auto"/>
      </w:divBdr>
    </w:div>
    <w:div w:id="1525896129">
      <w:bodyDiv w:val="1"/>
      <w:marLeft w:val="0"/>
      <w:marRight w:val="0"/>
      <w:marTop w:val="0"/>
      <w:marBottom w:val="0"/>
      <w:divBdr>
        <w:top w:val="none" w:sz="0" w:space="0" w:color="auto"/>
        <w:left w:val="none" w:sz="0" w:space="0" w:color="auto"/>
        <w:bottom w:val="none" w:sz="0" w:space="0" w:color="auto"/>
        <w:right w:val="none" w:sz="0" w:space="0" w:color="auto"/>
      </w:divBdr>
    </w:div>
    <w:div w:id="1525899861">
      <w:bodyDiv w:val="1"/>
      <w:marLeft w:val="0"/>
      <w:marRight w:val="0"/>
      <w:marTop w:val="0"/>
      <w:marBottom w:val="0"/>
      <w:divBdr>
        <w:top w:val="none" w:sz="0" w:space="0" w:color="auto"/>
        <w:left w:val="none" w:sz="0" w:space="0" w:color="auto"/>
        <w:bottom w:val="none" w:sz="0" w:space="0" w:color="auto"/>
        <w:right w:val="none" w:sz="0" w:space="0" w:color="auto"/>
      </w:divBdr>
    </w:div>
    <w:div w:id="1525904754">
      <w:bodyDiv w:val="1"/>
      <w:marLeft w:val="0"/>
      <w:marRight w:val="0"/>
      <w:marTop w:val="0"/>
      <w:marBottom w:val="0"/>
      <w:divBdr>
        <w:top w:val="none" w:sz="0" w:space="0" w:color="auto"/>
        <w:left w:val="none" w:sz="0" w:space="0" w:color="auto"/>
        <w:bottom w:val="none" w:sz="0" w:space="0" w:color="auto"/>
        <w:right w:val="none" w:sz="0" w:space="0" w:color="auto"/>
      </w:divBdr>
    </w:div>
    <w:div w:id="1526016694">
      <w:bodyDiv w:val="1"/>
      <w:marLeft w:val="0"/>
      <w:marRight w:val="0"/>
      <w:marTop w:val="0"/>
      <w:marBottom w:val="0"/>
      <w:divBdr>
        <w:top w:val="none" w:sz="0" w:space="0" w:color="auto"/>
        <w:left w:val="none" w:sz="0" w:space="0" w:color="auto"/>
        <w:bottom w:val="none" w:sz="0" w:space="0" w:color="auto"/>
        <w:right w:val="none" w:sz="0" w:space="0" w:color="auto"/>
      </w:divBdr>
    </w:div>
    <w:div w:id="1526017511">
      <w:bodyDiv w:val="1"/>
      <w:marLeft w:val="0"/>
      <w:marRight w:val="0"/>
      <w:marTop w:val="0"/>
      <w:marBottom w:val="0"/>
      <w:divBdr>
        <w:top w:val="none" w:sz="0" w:space="0" w:color="auto"/>
        <w:left w:val="none" w:sz="0" w:space="0" w:color="auto"/>
        <w:bottom w:val="none" w:sz="0" w:space="0" w:color="auto"/>
        <w:right w:val="none" w:sz="0" w:space="0" w:color="auto"/>
      </w:divBdr>
    </w:div>
    <w:div w:id="1526282542">
      <w:bodyDiv w:val="1"/>
      <w:marLeft w:val="0"/>
      <w:marRight w:val="0"/>
      <w:marTop w:val="0"/>
      <w:marBottom w:val="0"/>
      <w:divBdr>
        <w:top w:val="none" w:sz="0" w:space="0" w:color="auto"/>
        <w:left w:val="none" w:sz="0" w:space="0" w:color="auto"/>
        <w:bottom w:val="none" w:sz="0" w:space="0" w:color="auto"/>
        <w:right w:val="none" w:sz="0" w:space="0" w:color="auto"/>
      </w:divBdr>
    </w:div>
    <w:div w:id="1526334493">
      <w:bodyDiv w:val="1"/>
      <w:marLeft w:val="0"/>
      <w:marRight w:val="0"/>
      <w:marTop w:val="0"/>
      <w:marBottom w:val="0"/>
      <w:divBdr>
        <w:top w:val="none" w:sz="0" w:space="0" w:color="auto"/>
        <w:left w:val="none" w:sz="0" w:space="0" w:color="auto"/>
        <w:bottom w:val="none" w:sz="0" w:space="0" w:color="auto"/>
        <w:right w:val="none" w:sz="0" w:space="0" w:color="auto"/>
      </w:divBdr>
    </w:div>
    <w:div w:id="1526404683">
      <w:bodyDiv w:val="1"/>
      <w:marLeft w:val="0"/>
      <w:marRight w:val="0"/>
      <w:marTop w:val="0"/>
      <w:marBottom w:val="0"/>
      <w:divBdr>
        <w:top w:val="none" w:sz="0" w:space="0" w:color="auto"/>
        <w:left w:val="none" w:sz="0" w:space="0" w:color="auto"/>
        <w:bottom w:val="none" w:sz="0" w:space="0" w:color="auto"/>
        <w:right w:val="none" w:sz="0" w:space="0" w:color="auto"/>
      </w:divBdr>
    </w:div>
    <w:div w:id="1526406726">
      <w:bodyDiv w:val="1"/>
      <w:marLeft w:val="0"/>
      <w:marRight w:val="0"/>
      <w:marTop w:val="0"/>
      <w:marBottom w:val="0"/>
      <w:divBdr>
        <w:top w:val="none" w:sz="0" w:space="0" w:color="auto"/>
        <w:left w:val="none" w:sz="0" w:space="0" w:color="auto"/>
        <w:bottom w:val="none" w:sz="0" w:space="0" w:color="auto"/>
        <w:right w:val="none" w:sz="0" w:space="0" w:color="auto"/>
      </w:divBdr>
    </w:div>
    <w:div w:id="1526476904">
      <w:bodyDiv w:val="1"/>
      <w:marLeft w:val="0"/>
      <w:marRight w:val="0"/>
      <w:marTop w:val="0"/>
      <w:marBottom w:val="0"/>
      <w:divBdr>
        <w:top w:val="none" w:sz="0" w:space="0" w:color="auto"/>
        <w:left w:val="none" w:sz="0" w:space="0" w:color="auto"/>
        <w:bottom w:val="none" w:sz="0" w:space="0" w:color="auto"/>
        <w:right w:val="none" w:sz="0" w:space="0" w:color="auto"/>
      </w:divBdr>
    </w:div>
    <w:div w:id="1526481523">
      <w:bodyDiv w:val="1"/>
      <w:marLeft w:val="0"/>
      <w:marRight w:val="0"/>
      <w:marTop w:val="0"/>
      <w:marBottom w:val="0"/>
      <w:divBdr>
        <w:top w:val="none" w:sz="0" w:space="0" w:color="auto"/>
        <w:left w:val="none" w:sz="0" w:space="0" w:color="auto"/>
        <w:bottom w:val="none" w:sz="0" w:space="0" w:color="auto"/>
        <w:right w:val="none" w:sz="0" w:space="0" w:color="auto"/>
      </w:divBdr>
    </w:div>
    <w:div w:id="1526596544">
      <w:bodyDiv w:val="1"/>
      <w:marLeft w:val="0"/>
      <w:marRight w:val="0"/>
      <w:marTop w:val="0"/>
      <w:marBottom w:val="0"/>
      <w:divBdr>
        <w:top w:val="none" w:sz="0" w:space="0" w:color="auto"/>
        <w:left w:val="none" w:sz="0" w:space="0" w:color="auto"/>
        <w:bottom w:val="none" w:sz="0" w:space="0" w:color="auto"/>
        <w:right w:val="none" w:sz="0" w:space="0" w:color="auto"/>
      </w:divBdr>
    </w:div>
    <w:div w:id="1526602169">
      <w:bodyDiv w:val="1"/>
      <w:marLeft w:val="0"/>
      <w:marRight w:val="0"/>
      <w:marTop w:val="0"/>
      <w:marBottom w:val="0"/>
      <w:divBdr>
        <w:top w:val="none" w:sz="0" w:space="0" w:color="auto"/>
        <w:left w:val="none" w:sz="0" w:space="0" w:color="auto"/>
        <w:bottom w:val="none" w:sz="0" w:space="0" w:color="auto"/>
        <w:right w:val="none" w:sz="0" w:space="0" w:color="auto"/>
      </w:divBdr>
    </w:div>
    <w:div w:id="1526670468">
      <w:bodyDiv w:val="1"/>
      <w:marLeft w:val="0"/>
      <w:marRight w:val="0"/>
      <w:marTop w:val="0"/>
      <w:marBottom w:val="0"/>
      <w:divBdr>
        <w:top w:val="none" w:sz="0" w:space="0" w:color="auto"/>
        <w:left w:val="none" w:sz="0" w:space="0" w:color="auto"/>
        <w:bottom w:val="none" w:sz="0" w:space="0" w:color="auto"/>
        <w:right w:val="none" w:sz="0" w:space="0" w:color="auto"/>
      </w:divBdr>
    </w:div>
    <w:div w:id="1526672043">
      <w:bodyDiv w:val="1"/>
      <w:marLeft w:val="0"/>
      <w:marRight w:val="0"/>
      <w:marTop w:val="0"/>
      <w:marBottom w:val="0"/>
      <w:divBdr>
        <w:top w:val="none" w:sz="0" w:space="0" w:color="auto"/>
        <w:left w:val="none" w:sz="0" w:space="0" w:color="auto"/>
        <w:bottom w:val="none" w:sz="0" w:space="0" w:color="auto"/>
        <w:right w:val="none" w:sz="0" w:space="0" w:color="auto"/>
      </w:divBdr>
    </w:div>
    <w:div w:id="1526822535">
      <w:bodyDiv w:val="1"/>
      <w:marLeft w:val="0"/>
      <w:marRight w:val="0"/>
      <w:marTop w:val="0"/>
      <w:marBottom w:val="0"/>
      <w:divBdr>
        <w:top w:val="none" w:sz="0" w:space="0" w:color="auto"/>
        <w:left w:val="none" w:sz="0" w:space="0" w:color="auto"/>
        <w:bottom w:val="none" w:sz="0" w:space="0" w:color="auto"/>
        <w:right w:val="none" w:sz="0" w:space="0" w:color="auto"/>
      </w:divBdr>
    </w:div>
    <w:div w:id="1526864962">
      <w:bodyDiv w:val="1"/>
      <w:marLeft w:val="0"/>
      <w:marRight w:val="0"/>
      <w:marTop w:val="0"/>
      <w:marBottom w:val="0"/>
      <w:divBdr>
        <w:top w:val="none" w:sz="0" w:space="0" w:color="auto"/>
        <w:left w:val="none" w:sz="0" w:space="0" w:color="auto"/>
        <w:bottom w:val="none" w:sz="0" w:space="0" w:color="auto"/>
        <w:right w:val="none" w:sz="0" w:space="0" w:color="auto"/>
      </w:divBdr>
    </w:div>
    <w:div w:id="1526946246">
      <w:bodyDiv w:val="1"/>
      <w:marLeft w:val="0"/>
      <w:marRight w:val="0"/>
      <w:marTop w:val="0"/>
      <w:marBottom w:val="0"/>
      <w:divBdr>
        <w:top w:val="none" w:sz="0" w:space="0" w:color="auto"/>
        <w:left w:val="none" w:sz="0" w:space="0" w:color="auto"/>
        <w:bottom w:val="none" w:sz="0" w:space="0" w:color="auto"/>
        <w:right w:val="none" w:sz="0" w:space="0" w:color="auto"/>
      </w:divBdr>
    </w:div>
    <w:div w:id="1527017150">
      <w:bodyDiv w:val="1"/>
      <w:marLeft w:val="0"/>
      <w:marRight w:val="0"/>
      <w:marTop w:val="0"/>
      <w:marBottom w:val="0"/>
      <w:divBdr>
        <w:top w:val="none" w:sz="0" w:space="0" w:color="auto"/>
        <w:left w:val="none" w:sz="0" w:space="0" w:color="auto"/>
        <w:bottom w:val="none" w:sz="0" w:space="0" w:color="auto"/>
        <w:right w:val="none" w:sz="0" w:space="0" w:color="auto"/>
      </w:divBdr>
    </w:div>
    <w:div w:id="1527017411">
      <w:bodyDiv w:val="1"/>
      <w:marLeft w:val="0"/>
      <w:marRight w:val="0"/>
      <w:marTop w:val="0"/>
      <w:marBottom w:val="0"/>
      <w:divBdr>
        <w:top w:val="none" w:sz="0" w:space="0" w:color="auto"/>
        <w:left w:val="none" w:sz="0" w:space="0" w:color="auto"/>
        <w:bottom w:val="none" w:sz="0" w:space="0" w:color="auto"/>
        <w:right w:val="none" w:sz="0" w:space="0" w:color="auto"/>
      </w:divBdr>
    </w:div>
    <w:div w:id="1527019493">
      <w:bodyDiv w:val="1"/>
      <w:marLeft w:val="0"/>
      <w:marRight w:val="0"/>
      <w:marTop w:val="0"/>
      <w:marBottom w:val="0"/>
      <w:divBdr>
        <w:top w:val="none" w:sz="0" w:space="0" w:color="auto"/>
        <w:left w:val="none" w:sz="0" w:space="0" w:color="auto"/>
        <w:bottom w:val="none" w:sz="0" w:space="0" w:color="auto"/>
        <w:right w:val="none" w:sz="0" w:space="0" w:color="auto"/>
      </w:divBdr>
    </w:div>
    <w:div w:id="1527059030">
      <w:bodyDiv w:val="1"/>
      <w:marLeft w:val="0"/>
      <w:marRight w:val="0"/>
      <w:marTop w:val="0"/>
      <w:marBottom w:val="0"/>
      <w:divBdr>
        <w:top w:val="none" w:sz="0" w:space="0" w:color="auto"/>
        <w:left w:val="none" w:sz="0" w:space="0" w:color="auto"/>
        <w:bottom w:val="none" w:sz="0" w:space="0" w:color="auto"/>
        <w:right w:val="none" w:sz="0" w:space="0" w:color="auto"/>
      </w:divBdr>
    </w:div>
    <w:div w:id="1527061098">
      <w:bodyDiv w:val="1"/>
      <w:marLeft w:val="0"/>
      <w:marRight w:val="0"/>
      <w:marTop w:val="0"/>
      <w:marBottom w:val="0"/>
      <w:divBdr>
        <w:top w:val="none" w:sz="0" w:space="0" w:color="auto"/>
        <w:left w:val="none" w:sz="0" w:space="0" w:color="auto"/>
        <w:bottom w:val="none" w:sz="0" w:space="0" w:color="auto"/>
        <w:right w:val="none" w:sz="0" w:space="0" w:color="auto"/>
      </w:divBdr>
    </w:div>
    <w:div w:id="1527064021">
      <w:bodyDiv w:val="1"/>
      <w:marLeft w:val="0"/>
      <w:marRight w:val="0"/>
      <w:marTop w:val="0"/>
      <w:marBottom w:val="0"/>
      <w:divBdr>
        <w:top w:val="none" w:sz="0" w:space="0" w:color="auto"/>
        <w:left w:val="none" w:sz="0" w:space="0" w:color="auto"/>
        <w:bottom w:val="none" w:sz="0" w:space="0" w:color="auto"/>
        <w:right w:val="none" w:sz="0" w:space="0" w:color="auto"/>
      </w:divBdr>
    </w:div>
    <w:div w:id="1527132873">
      <w:bodyDiv w:val="1"/>
      <w:marLeft w:val="0"/>
      <w:marRight w:val="0"/>
      <w:marTop w:val="0"/>
      <w:marBottom w:val="0"/>
      <w:divBdr>
        <w:top w:val="none" w:sz="0" w:space="0" w:color="auto"/>
        <w:left w:val="none" w:sz="0" w:space="0" w:color="auto"/>
        <w:bottom w:val="none" w:sz="0" w:space="0" w:color="auto"/>
        <w:right w:val="none" w:sz="0" w:space="0" w:color="auto"/>
      </w:divBdr>
    </w:div>
    <w:div w:id="1527135015">
      <w:bodyDiv w:val="1"/>
      <w:marLeft w:val="0"/>
      <w:marRight w:val="0"/>
      <w:marTop w:val="0"/>
      <w:marBottom w:val="0"/>
      <w:divBdr>
        <w:top w:val="none" w:sz="0" w:space="0" w:color="auto"/>
        <w:left w:val="none" w:sz="0" w:space="0" w:color="auto"/>
        <w:bottom w:val="none" w:sz="0" w:space="0" w:color="auto"/>
        <w:right w:val="none" w:sz="0" w:space="0" w:color="auto"/>
      </w:divBdr>
    </w:div>
    <w:div w:id="1527138041">
      <w:bodyDiv w:val="1"/>
      <w:marLeft w:val="0"/>
      <w:marRight w:val="0"/>
      <w:marTop w:val="0"/>
      <w:marBottom w:val="0"/>
      <w:divBdr>
        <w:top w:val="none" w:sz="0" w:space="0" w:color="auto"/>
        <w:left w:val="none" w:sz="0" w:space="0" w:color="auto"/>
        <w:bottom w:val="none" w:sz="0" w:space="0" w:color="auto"/>
        <w:right w:val="none" w:sz="0" w:space="0" w:color="auto"/>
      </w:divBdr>
    </w:div>
    <w:div w:id="1527211347">
      <w:bodyDiv w:val="1"/>
      <w:marLeft w:val="0"/>
      <w:marRight w:val="0"/>
      <w:marTop w:val="0"/>
      <w:marBottom w:val="0"/>
      <w:divBdr>
        <w:top w:val="none" w:sz="0" w:space="0" w:color="auto"/>
        <w:left w:val="none" w:sz="0" w:space="0" w:color="auto"/>
        <w:bottom w:val="none" w:sz="0" w:space="0" w:color="auto"/>
        <w:right w:val="none" w:sz="0" w:space="0" w:color="auto"/>
      </w:divBdr>
    </w:div>
    <w:div w:id="1527254458">
      <w:bodyDiv w:val="1"/>
      <w:marLeft w:val="0"/>
      <w:marRight w:val="0"/>
      <w:marTop w:val="0"/>
      <w:marBottom w:val="0"/>
      <w:divBdr>
        <w:top w:val="none" w:sz="0" w:space="0" w:color="auto"/>
        <w:left w:val="none" w:sz="0" w:space="0" w:color="auto"/>
        <w:bottom w:val="none" w:sz="0" w:space="0" w:color="auto"/>
        <w:right w:val="none" w:sz="0" w:space="0" w:color="auto"/>
      </w:divBdr>
    </w:div>
    <w:div w:id="1527327248">
      <w:bodyDiv w:val="1"/>
      <w:marLeft w:val="0"/>
      <w:marRight w:val="0"/>
      <w:marTop w:val="0"/>
      <w:marBottom w:val="0"/>
      <w:divBdr>
        <w:top w:val="none" w:sz="0" w:space="0" w:color="auto"/>
        <w:left w:val="none" w:sz="0" w:space="0" w:color="auto"/>
        <w:bottom w:val="none" w:sz="0" w:space="0" w:color="auto"/>
        <w:right w:val="none" w:sz="0" w:space="0" w:color="auto"/>
      </w:divBdr>
    </w:div>
    <w:div w:id="1527329337">
      <w:bodyDiv w:val="1"/>
      <w:marLeft w:val="0"/>
      <w:marRight w:val="0"/>
      <w:marTop w:val="0"/>
      <w:marBottom w:val="0"/>
      <w:divBdr>
        <w:top w:val="none" w:sz="0" w:space="0" w:color="auto"/>
        <w:left w:val="none" w:sz="0" w:space="0" w:color="auto"/>
        <w:bottom w:val="none" w:sz="0" w:space="0" w:color="auto"/>
        <w:right w:val="none" w:sz="0" w:space="0" w:color="auto"/>
      </w:divBdr>
    </w:div>
    <w:div w:id="1527399843">
      <w:bodyDiv w:val="1"/>
      <w:marLeft w:val="0"/>
      <w:marRight w:val="0"/>
      <w:marTop w:val="0"/>
      <w:marBottom w:val="0"/>
      <w:divBdr>
        <w:top w:val="none" w:sz="0" w:space="0" w:color="auto"/>
        <w:left w:val="none" w:sz="0" w:space="0" w:color="auto"/>
        <w:bottom w:val="none" w:sz="0" w:space="0" w:color="auto"/>
        <w:right w:val="none" w:sz="0" w:space="0" w:color="auto"/>
      </w:divBdr>
    </w:div>
    <w:div w:id="1527400725">
      <w:bodyDiv w:val="1"/>
      <w:marLeft w:val="0"/>
      <w:marRight w:val="0"/>
      <w:marTop w:val="0"/>
      <w:marBottom w:val="0"/>
      <w:divBdr>
        <w:top w:val="none" w:sz="0" w:space="0" w:color="auto"/>
        <w:left w:val="none" w:sz="0" w:space="0" w:color="auto"/>
        <w:bottom w:val="none" w:sz="0" w:space="0" w:color="auto"/>
        <w:right w:val="none" w:sz="0" w:space="0" w:color="auto"/>
      </w:divBdr>
    </w:div>
    <w:div w:id="1527403831">
      <w:bodyDiv w:val="1"/>
      <w:marLeft w:val="0"/>
      <w:marRight w:val="0"/>
      <w:marTop w:val="0"/>
      <w:marBottom w:val="0"/>
      <w:divBdr>
        <w:top w:val="none" w:sz="0" w:space="0" w:color="auto"/>
        <w:left w:val="none" w:sz="0" w:space="0" w:color="auto"/>
        <w:bottom w:val="none" w:sz="0" w:space="0" w:color="auto"/>
        <w:right w:val="none" w:sz="0" w:space="0" w:color="auto"/>
      </w:divBdr>
    </w:div>
    <w:div w:id="1527450452">
      <w:bodyDiv w:val="1"/>
      <w:marLeft w:val="0"/>
      <w:marRight w:val="0"/>
      <w:marTop w:val="0"/>
      <w:marBottom w:val="0"/>
      <w:divBdr>
        <w:top w:val="none" w:sz="0" w:space="0" w:color="auto"/>
        <w:left w:val="none" w:sz="0" w:space="0" w:color="auto"/>
        <w:bottom w:val="none" w:sz="0" w:space="0" w:color="auto"/>
        <w:right w:val="none" w:sz="0" w:space="0" w:color="auto"/>
      </w:divBdr>
    </w:div>
    <w:div w:id="1527519362">
      <w:bodyDiv w:val="1"/>
      <w:marLeft w:val="0"/>
      <w:marRight w:val="0"/>
      <w:marTop w:val="0"/>
      <w:marBottom w:val="0"/>
      <w:divBdr>
        <w:top w:val="none" w:sz="0" w:space="0" w:color="auto"/>
        <w:left w:val="none" w:sz="0" w:space="0" w:color="auto"/>
        <w:bottom w:val="none" w:sz="0" w:space="0" w:color="auto"/>
        <w:right w:val="none" w:sz="0" w:space="0" w:color="auto"/>
      </w:divBdr>
    </w:div>
    <w:div w:id="1527526609">
      <w:bodyDiv w:val="1"/>
      <w:marLeft w:val="0"/>
      <w:marRight w:val="0"/>
      <w:marTop w:val="0"/>
      <w:marBottom w:val="0"/>
      <w:divBdr>
        <w:top w:val="none" w:sz="0" w:space="0" w:color="auto"/>
        <w:left w:val="none" w:sz="0" w:space="0" w:color="auto"/>
        <w:bottom w:val="none" w:sz="0" w:space="0" w:color="auto"/>
        <w:right w:val="none" w:sz="0" w:space="0" w:color="auto"/>
      </w:divBdr>
    </w:div>
    <w:div w:id="1527594374">
      <w:bodyDiv w:val="1"/>
      <w:marLeft w:val="0"/>
      <w:marRight w:val="0"/>
      <w:marTop w:val="0"/>
      <w:marBottom w:val="0"/>
      <w:divBdr>
        <w:top w:val="none" w:sz="0" w:space="0" w:color="auto"/>
        <w:left w:val="none" w:sz="0" w:space="0" w:color="auto"/>
        <w:bottom w:val="none" w:sz="0" w:space="0" w:color="auto"/>
        <w:right w:val="none" w:sz="0" w:space="0" w:color="auto"/>
      </w:divBdr>
    </w:div>
    <w:div w:id="1527600043">
      <w:bodyDiv w:val="1"/>
      <w:marLeft w:val="0"/>
      <w:marRight w:val="0"/>
      <w:marTop w:val="0"/>
      <w:marBottom w:val="0"/>
      <w:divBdr>
        <w:top w:val="none" w:sz="0" w:space="0" w:color="auto"/>
        <w:left w:val="none" w:sz="0" w:space="0" w:color="auto"/>
        <w:bottom w:val="none" w:sz="0" w:space="0" w:color="auto"/>
        <w:right w:val="none" w:sz="0" w:space="0" w:color="auto"/>
      </w:divBdr>
    </w:div>
    <w:div w:id="1527670724">
      <w:bodyDiv w:val="1"/>
      <w:marLeft w:val="0"/>
      <w:marRight w:val="0"/>
      <w:marTop w:val="0"/>
      <w:marBottom w:val="0"/>
      <w:divBdr>
        <w:top w:val="none" w:sz="0" w:space="0" w:color="auto"/>
        <w:left w:val="none" w:sz="0" w:space="0" w:color="auto"/>
        <w:bottom w:val="none" w:sz="0" w:space="0" w:color="auto"/>
        <w:right w:val="none" w:sz="0" w:space="0" w:color="auto"/>
      </w:divBdr>
    </w:div>
    <w:div w:id="1527714627">
      <w:bodyDiv w:val="1"/>
      <w:marLeft w:val="0"/>
      <w:marRight w:val="0"/>
      <w:marTop w:val="0"/>
      <w:marBottom w:val="0"/>
      <w:divBdr>
        <w:top w:val="none" w:sz="0" w:space="0" w:color="auto"/>
        <w:left w:val="none" w:sz="0" w:space="0" w:color="auto"/>
        <w:bottom w:val="none" w:sz="0" w:space="0" w:color="auto"/>
        <w:right w:val="none" w:sz="0" w:space="0" w:color="auto"/>
      </w:divBdr>
    </w:div>
    <w:div w:id="1527792352">
      <w:bodyDiv w:val="1"/>
      <w:marLeft w:val="0"/>
      <w:marRight w:val="0"/>
      <w:marTop w:val="0"/>
      <w:marBottom w:val="0"/>
      <w:divBdr>
        <w:top w:val="none" w:sz="0" w:space="0" w:color="auto"/>
        <w:left w:val="none" w:sz="0" w:space="0" w:color="auto"/>
        <w:bottom w:val="none" w:sz="0" w:space="0" w:color="auto"/>
        <w:right w:val="none" w:sz="0" w:space="0" w:color="auto"/>
      </w:divBdr>
    </w:div>
    <w:div w:id="1527910390">
      <w:bodyDiv w:val="1"/>
      <w:marLeft w:val="0"/>
      <w:marRight w:val="0"/>
      <w:marTop w:val="0"/>
      <w:marBottom w:val="0"/>
      <w:divBdr>
        <w:top w:val="none" w:sz="0" w:space="0" w:color="auto"/>
        <w:left w:val="none" w:sz="0" w:space="0" w:color="auto"/>
        <w:bottom w:val="none" w:sz="0" w:space="0" w:color="auto"/>
        <w:right w:val="none" w:sz="0" w:space="0" w:color="auto"/>
      </w:divBdr>
    </w:div>
    <w:div w:id="1527938752">
      <w:bodyDiv w:val="1"/>
      <w:marLeft w:val="0"/>
      <w:marRight w:val="0"/>
      <w:marTop w:val="0"/>
      <w:marBottom w:val="0"/>
      <w:divBdr>
        <w:top w:val="none" w:sz="0" w:space="0" w:color="auto"/>
        <w:left w:val="none" w:sz="0" w:space="0" w:color="auto"/>
        <w:bottom w:val="none" w:sz="0" w:space="0" w:color="auto"/>
        <w:right w:val="none" w:sz="0" w:space="0" w:color="auto"/>
      </w:divBdr>
    </w:div>
    <w:div w:id="1528059972">
      <w:bodyDiv w:val="1"/>
      <w:marLeft w:val="0"/>
      <w:marRight w:val="0"/>
      <w:marTop w:val="0"/>
      <w:marBottom w:val="0"/>
      <w:divBdr>
        <w:top w:val="none" w:sz="0" w:space="0" w:color="auto"/>
        <w:left w:val="none" w:sz="0" w:space="0" w:color="auto"/>
        <w:bottom w:val="none" w:sz="0" w:space="0" w:color="auto"/>
        <w:right w:val="none" w:sz="0" w:space="0" w:color="auto"/>
      </w:divBdr>
    </w:div>
    <w:div w:id="1528061093">
      <w:bodyDiv w:val="1"/>
      <w:marLeft w:val="0"/>
      <w:marRight w:val="0"/>
      <w:marTop w:val="0"/>
      <w:marBottom w:val="0"/>
      <w:divBdr>
        <w:top w:val="none" w:sz="0" w:space="0" w:color="auto"/>
        <w:left w:val="none" w:sz="0" w:space="0" w:color="auto"/>
        <w:bottom w:val="none" w:sz="0" w:space="0" w:color="auto"/>
        <w:right w:val="none" w:sz="0" w:space="0" w:color="auto"/>
      </w:divBdr>
    </w:div>
    <w:div w:id="1528130666">
      <w:bodyDiv w:val="1"/>
      <w:marLeft w:val="0"/>
      <w:marRight w:val="0"/>
      <w:marTop w:val="0"/>
      <w:marBottom w:val="0"/>
      <w:divBdr>
        <w:top w:val="none" w:sz="0" w:space="0" w:color="auto"/>
        <w:left w:val="none" w:sz="0" w:space="0" w:color="auto"/>
        <w:bottom w:val="none" w:sz="0" w:space="0" w:color="auto"/>
        <w:right w:val="none" w:sz="0" w:space="0" w:color="auto"/>
      </w:divBdr>
    </w:div>
    <w:div w:id="1528257577">
      <w:bodyDiv w:val="1"/>
      <w:marLeft w:val="0"/>
      <w:marRight w:val="0"/>
      <w:marTop w:val="0"/>
      <w:marBottom w:val="0"/>
      <w:divBdr>
        <w:top w:val="none" w:sz="0" w:space="0" w:color="auto"/>
        <w:left w:val="none" w:sz="0" w:space="0" w:color="auto"/>
        <w:bottom w:val="none" w:sz="0" w:space="0" w:color="auto"/>
        <w:right w:val="none" w:sz="0" w:space="0" w:color="auto"/>
      </w:divBdr>
    </w:div>
    <w:div w:id="1528366517">
      <w:bodyDiv w:val="1"/>
      <w:marLeft w:val="0"/>
      <w:marRight w:val="0"/>
      <w:marTop w:val="0"/>
      <w:marBottom w:val="0"/>
      <w:divBdr>
        <w:top w:val="none" w:sz="0" w:space="0" w:color="auto"/>
        <w:left w:val="none" w:sz="0" w:space="0" w:color="auto"/>
        <w:bottom w:val="none" w:sz="0" w:space="0" w:color="auto"/>
        <w:right w:val="none" w:sz="0" w:space="0" w:color="auto"/>
      </w:divBdr>
    </w:div>
    <w:div w:id="1528636471">
      <w:bodyDiv w:val="1"/>
      <w:marLeft w:val="0"/>
      <w:marRight w:val="0"/>
      <w:marTop w:val="0"/>
      <w:marBottom w:val="0"/>
      <w:divBdr>
        <w:top w:val="none" w:sz="0" w:space="0" w:color="auto"/>
        <w:left w:val="none" w:sz="0" w:space="0" w:color="auto"/>
        <w:bottom w:val="none" w:sz="0" w:space="0" w:color="auto"/>
        <w:right w:val="none" w:sz="0" w:space="0" w:color="auto"/>
      </w:divBdr>
    </w:div>
    <w:div w:id="1528717601">
      <w:bodyDiv w:val="1"/>
      <w:marLeft w:val="0"/>
      <w:marRight w:val="0"/>
      <w:marTop w:val="0"/>
      <w:marBottom w:val="0"/>
      <w:divBdr>
        <w:top w:val="none" w:sz="0" w:space="0" w:color="auto"/>
        <w:left w:val="none" w:sz="0" w:space="0" w:color="auto"/>
        <w:bottom w:val="none" w:sz="0" w:space="0" w:color="auto"/>
        <w:right w:val="none" w:sz="0" w:space="0" w:color="auto"/>
      </w:divBdr>
    </w:div>
    <w:div w:id="1528758665">
      <w:bodyDiv w:val="1"/>
      <w:marLeft w:val="0"/>
      <w:marRight w:val="0"/>
      <w:marTop w:val="0"/>
      <w:marBottom w:val="0"/>
      <w:divBdr>
        <w:top w:val="none" w:sz="0" w:space="0" w:color="auto"/>
        <w:left w:val="none" w:sz="0" w:space="0" w:color="auto"/>
        <w:bottom w:val="none" w:sz="0" w:space="0" w:color="auto"/>
        <w:right w:val="none" w:sz="0" w:space="0" w:color="auto"/>
      </w:divBdr>
    </w:div>
    <w:div w:id="1528788301">
      <w:bodyDiv w:val="1"/>
      <w:marLeft w:val="0"/>
      <w:marRight w:val="0"/>
      <w:marTop w:val="0"/>
      <w:marBottom w:val="0"/>
      <w:divBdr>
        <w:top w:val="none" w:sz="0" w:space="0" w:color="auto"/>
        <w:left w:val="none" w:sz="0" w:space="0" w:color="auto"/>
        <w:bottom w:val="none" w:sz="0" w:space="0" w:color="auto"/>
        <w:right w:val="none" w:sz="0" w:space="0" w:color="auto"/>
      </w:divBdr>
    </w:div>
    <w:div w:id="1528788820">
      <w:bodyDiv w:val="1"/>
      <w:marLeft w:val="0"/>
      <w:marRight w:val="0"/>
      <w:marTop w:val="0"/>
      <w:marBottom w:val="0"/>
      <w:divBdr>
        <w:top w:val="none" w:sz="0" w:space="0" w:color="auto"/>
        <w:left w:val="none" w:sz="0" w:space="0" w:color="auto"/>
        <w:bottom w:val="none" w:sz="0" w:space="0" w:color="auto"/>
        <w:right w:val="none" w:sz="0" w:space="0" w:color="auto"/>
      </w:divBdr>
    </w:div>
    <w:div w:id="1528830310">
      <w:bodyDiv w:val="1"/>
      <w:marLeft w:val="0"/>
      <w:marRight w:val="0"/>
      <w:marTop w:val="0"/>
      <w:marBottom w:val="0"/>
      <w:divBdr>
        <w:top w:val="none" w:sz="0" w:space="0" w:color="auto"/>
        <w:left w:val="none" w:sz="0" w:space="0" w:color="auto"/>
        <w:bottom w:val="none" w:sz="0" w:space="0" w:color="auto"/>
        <w:right w:val="none" w:sz="0" w:space="0" w:color="auto"/>
      </w:divBdr>
    </w:div>
    <w:div w:id="1528982915">
      <w:bodyDiv w:val="1"/>
      <w:marLeft w:val="0"/>
      <w:marRight w:val="0"/>
      <w:marTop w:val="0"/>
      <w:marBottom w:val="0"/>
      <w:divBdr>
        <w:top w:val="none" w:sz="0" w:space="0" w:color="auto"/>
        <w:left w:val="none" w:sz="0" w:space="0" w:color="auto"/>
        <w:bottom w:val="none" w:sz="0" w:space="0" w:color="auto"/>
        <w:right w:val="none" w:sz="0" w:space="0" w:color="auto"/>
      </w:divBdr>
    </w:div>
    <w:div w:id="1529027514">
      <w:bodyDiv w:val="1"/>
      <w:marLeft w:val="0"/>
      <w:marRight w:val="0"/>
      <w:marTop w:val="0"/>
      <w:marBottom w:val="0"/>
      <w:divBdr>
        <w:top w:val="none" w:sz="0" w:space="0" w:color="auto"/>
        <w:left w:val="none" w:sz="0" w:space="0" w:color="auto"/>
        <w:bottom w:val="none" w:sz="0" w:space="0" w:color="auto"/>
        <w:right w:val="none" w:sz="0" w:space="0" w:color="auto"/>
      </w:divBdr>
    </w:div>
    <w:div w:id="1529103135">
      <w:bodyDiv w:val="1"/>
      <w:marLeft w:val="0"/>
      <w:marRight w:val="0"/>
      <w:marTop w:val="0"/>
      <w:marBottom w:val="0"/>
      <w:divBdr>
        <w:top w:val="none" w:sz="0" w:space="0" w:color="auto"/>
        <w:left w:val="none" w:sz="0" w:space="0" w:color="auto"/>
        <w:bottom w:val="none" w:sz="0" w:space="0" w:color="auto"/>
        <w:right w:val="none" w:sz="0" w:space="0" w:color="auto"/>
      </w:divBdr>
    </w:div>
    <w:div w:id="1529249333">
      <w:bodyDiv w:val="1"/>
      <w:marLeft w:val="0"/>
      <w:marRight w:val="0"/>
      <w:marTop w:val="0"/>
      <w:marBottom w:val="0"/>
      <w:divBdr>
        <w:top w:val="none" w:sz="0" w:space="0" w:color="auto"/>
        <w:left w:val="none" w:sz="0" w:space="0" w:color="auto"/>
        <w:bottom w:val="none" w:sz="0" w:space="0" w:color="auto"/>
        <w:right w:val="none" w:sz="0" w:space="0" w:color="auto"/>
      </w:divBdr>
    </w:div>
    <w:div w:id="1529370401">
      <w:bodyDiv w:val="1"/>
      <w:marLeft w:val="0"/>
      <w:marRight w:val="0"/>
      <w:marTop w:val="0"/>
      <w:marBottom w:val="0"/>
      <w:divBdr>
        <w:top w:val="none" w:sz="0" w:space="0" w:color="auto"/>
        <w:left w:val="none" w:sz="0" w:space="0" w:color="auto"/>
        <w:bottom w:val="none" w:sz="0" w:space="0" w:color="auto"/>
        <w:right w:val="none" w:sz="0" w:space="0" w:color="auto"/>
      </w:divBdr>
    </w:div>
    <w:div w:id="1529371413">
      <w:bodyDiv w:val="1"/>
      <w:marLeft w:val="0"/>
      <w:marRight w:val="0"/>
      <w:marTop w:val="0"/>
      <w:marBottom w:val="0"/>
      <w:divBdr>
        <w:top w:val="none" w:sz="0" w:space="0" w:color="auto"/>
        <w:left w:val="none" w:sz="0" w:space="0" w:color="auto"/>
        <w:bottom w:val="none" w:sz="0" w:space="0" w:color="auto"/>
        <w:right w:val="none" w:sz="0" w:space="0" w:color="auto"/>
      </w:divBdr>
    </w:div>
    <w:div w:id="1529374121">
      <w:bodyDiv w:val="1"/>
      <w:marLeft w:val="0"/>
      <w:marRight w:val="0"/>
      <w:marTop w:val="0"/>
      <w:marBottom w:val="0"/>
      <w:divBdr>
        <w:top w:val="none" w:sz="0" w:space="0" w:color="auto"/>
        <w:left w:val="none" w:sz="0" w:space="0" w:color="auto"/>
        <w:bottom w:val="none" w:sz="0" w:space="0" w:color="auto"/>
        <w:right w:val="none" w:sz="0" w:space="0" w:color="auto"/>
      </w:divBdr>
    </w:div>
    <w:div w:id="1529415501">
      <w:bodyDiv w:val="1"/>
      <w:marLeft w:val="0"/>
      <w:marRight w:val="0"/>
      <w:marTop w:val="0"/>
      <w:marBottom w:val="0"/>
      <w:divBdr>
        <w:top w:val="none" w:sz="0" w:space="0" w:color="auto"/>
        <w:left w:val="none" w:sz="0" w:space="0" w:color="auto"/>
        <w:bottom w:val="none" w:sz="0" w:space="0" w:color="auto"/>
        <w:right w:val="none" w:sz="0" w:space="0" w:color="auto"/>
      </w:divBdr>
    </w:div>
    <w:div w:id="1529443817">
      <w:bodyDiv w:val="1"/>
      <w:marLeft w:val="0"/>
      <w:marRight w:val="0"/>
      <w:marTop w:val="0"/>
      <w:marBottom w:val="0"/>
      <w:divBdr>
        <w:top w:val="none" w:sz="0" w:space="0" w:color="auto"/>
        <w:left w:val="none" w:sz="0" w:space="0" w:color="auto"/>
        <w:bottom w:val="none" w:sz="0" w:space="0" w:color="auto"/>
        <w:right w:val="none" w:sz="0" w:space="0" w:color="auto"/>
      </w:divBdr>
    </w:div>
    <w:div w:id="1529488738">
      <w:bodyDiv w:val="1"/>
      <w:marLeft w:val="0"/>
      <w:marRight w:val="0"/>
      <w:marTop w:val="0"/>
      <w:marBottom w:val="0"/>
      <w:divBdr>
        <w:top w:val="none" w:sz="0" w:space="0" w:color="auto"/>
        <w:left w:val="none" w:sz="0" w:space="0" w:color="auto"/>
        <w:bottom w:val="none" w:sz="0" w:space="0" w:color="auto"/>
        <w:right w:val="none" w:sz="0" w:space="0" w:color="auto"/>
      </w:divBdr>
    </w:div>
    <w:div w:id="1529637343">
      <w:bodyDiv w:val="1"/>
      <w:marLeft w:val="0"/>
      <w:marRight w:val="0"/>
      <w:marTop w:val="0"/>
      <w:marBottom w:val="0"/>
      <w:divBdr>
        <w:top w:val="none" w:sz="0" w:space="0" w:color="auto"/>
        <w:left w:val="none" w:sz="0" w:space="0" w:color="auto"/>
        <w:bottom w:val="none" w:sz="0" w:space="0" w:color="auto"/>
        <w:right w:val="none" w:sz="0" w:space="0" w:color="auto"/>
      </w:divBdr>
    </w:div>
    <w:div w:id="1529752125">
      <w:bodyDiv w:val="1"/>
      <w:marLeft w:val="0"/>
      <w:marRight w:val="0"/>
      <w:marTop w:val="0"/>
      <w:marBottom w:val="0"/>
      <w:divBdr>
        <w:top w:val="none" w:sz="0" w:space="0" w:color="auto"/>
        <w:left w:val="none" w:sz="0" w:space="0" w:color="auto"/>
        <w:bottom w:val="none" w:sz="0" w:space="0" w:color="auto"/>
        <w:right w:val="none" w:sz="0" w:space="0" w:color="auto"/>
      </w:divBdr>
    </w:div>
    <w:div w:id="1529833277">
      <w:bodyDiv w:val="1"/>
      <w:marLeft w:val="0"/>
      <w:marRight w:val="0"/>
      <w:marTop w:val="0"/>
      <w:marBottom w:val="0"/>
      <w:divBdr>
        <w:top w:val="none" w:sz="0" w:space="0" w:color="auto"/>
        <w:left w:val="none" w:sz="0" w:space="0" w:color="auto"/>
        <w:bottom w:val="none" w:sz="0" w:space="0" w:color="auto"/>
        <w:right w:val="none" w:sz="0" w:space="0" w:color="auto"/>
      </w:divBdr>
    </w:div>
    <w:div w:id="1529878046">
      <w:bodyDiv w:val="1"/>
      <w:marLeft w:val="0"/>
      <w:marRight w:val="0"/>
      <w:marTop w:val="0"/>
      <w:marBottom w:val="0"/>
      <w:divBdr>
        <w:top w:val="none" w:sz="0" w:space="0" w:color="auto"/>
        <w:left w:val="none" w:sz="0" w:space="0" w:color="auto"/>
        <w:bottom w:val="none" w:sz="0" w:space="0" w:color="auto"/>
        <w:right w:val="none" w:sz="0" w:space="0" w:color="auto"/>
      </w:divBdr>
    </w:div>
    <w:div w:id="1530071857">
      <w:bodyDiv w:val="1"/>
      <w:marLeft w:val="0"/>
      <w:marRight w:val="0"/>
      <w:marTop w:val="0"/>
      <w:marBottom w:val="0"/>
      <w:divBdr>
        <w:top w:val="none" w:sz="0" w:space="0" w:color="auto"/>
        <w:left w:val="none" w:sz="0" w:space="0" w:color="auto"/>
        <w:bottom w:val="none" w:sz="0" w:space="0" w:color="auto"/>
        <w:right w:val="none" w:sz="0" w:space="0" w:color="auto"/>
      </w:divBdr>
    </w:div>
    <w:div w:id="1530140865">
      <w:bodyDiv w:val="1"/>
      <w:marLeft w:val="0"/>
      <w:marRight w:val="0"/>
      <w:marTop w:val="0"/>
      <w:marBottom w:val="0"/>
      <w:divBdr>
        <w:top w:val="none" w:sz="0" w:space="0" w:color="auto"/>
        <w:left w:val="none" w:sz="0" w:space="0" w:color="auto"/>
        <w:bottom w:val="none" w:sz="0" w:space="0" w:color="auto"/>
        <w:right w:val="none" w:sz="0" w:space="0" w:color="auto"/>
      </w:divBdr>
    </w:div>
    <w:div w:id="1530143790">
      <w:bodyDiv w:val="1"/>
      <w:marLeft w:val="0"/>
      <w:marRight w:val="0"/>
      <w:marTop w:val="0"/>
      <w:marBottom w:val="0"/>
      <w:divBdr>
        <w:top w:val="none" w:sz="0" w:space="0" w:color="auto"/>
        <w:left w:val="none" w:sz="0" w:space="0" w:color="auto"/>
        <w:bottom w:val="none" w:sz="0" w:space="0" w:color="auto"/>
        <w:right w:val="none" w:sz="0" w:space="0" w:color="auto"/>
      </w:divBdr>
    </w:div>
    <w:div w:id="1530146101">
      <w:bodyDiv w:val="1"/>
      <w:marLeft w:val="0"/>
      <w:marRight w:val="0"/>
      <w:marTop w:val="0"/>
      <w:marBottom w:val="0"/>
      <w:divBdr>
        <w:top w:val="none" w:sz="0" w:space="0" w:color="auto"/>
        <w:left w:val="none" w:sz="0" w:space="0" w:color="auto"/>
        <w:bottom w:val="none" w:sz="0" w:space="0" w:color="auto"/>
        <w:right w:val="none" w:sz="0" w:space="0" w:color="auto"/>
      </w:divBdr>
    </w:div>
    <w:div w:id="1530217700">
      <w:bodyDiv w:val="1"/>
      <w:marLeft w:val="0"/>
      <w:marRight w:val="0"/>
      <w:marTop w:val="0"/>
      <w:marBottom w:val="0"/>
      <w:divBdr>
        <w:top w:val="none" w:sz="0" w:space="0" w:color="auto"/>
        <w:left w:val="none" w:sz="0" w:space="0" w:color="auto"/>
        <w:bottom w:val="none" w:sz="0" w:space="0" w:color="auto"/>
        <w:right w:val="none" w:sz="0" w:space="0" w:color="auto"/>
      </w:divBdr>
    </w:div>
    <w:div w:id="1530335493">
      <w:bodyDiv w:val="1"/>
      <w:marLeft w:val="0"/>
      <w:marRight w:val="0"/>
      <w:marTop w:val="0"/>
      <w:marBottom w:val="0"/>
      <w:divBdr>
        <w:top w:val="none" w:sz="0" w:space="0" w:color="auto"/>
        <w:left w:val="none" w:sz="0" w:space="0" w:color="auto"/>
        <w:bottom w:val="none" w:sz="0" w:space="0" w:color="auto"/>
        <w:right w:val="none" w:sz="0" w:space="0" w:color="auto"/>
      </w:divBdr>
    </w:div>
    <w:div w:id="1530337084">
      <w:bodyDiv w:val="1"/>
      <w:marLeft w:val="0"/>
      <w:marRight w:val="0"/>
      <w:marTop w:val="0"/>
      <w:marBottom w:val="0"/>
      <w:divBdr>
        <w:top w:val="none" w:sz="0" w:space="0" w:color="auto"/>
        <w:left w:val="none" w:sz="0" w:space="0" w:color="auto"/>
        <w:bottom w:val="none" w:sz="0" w:space="0" w:color="auto"/>
        <w:right w:val="none" w:sz="0" w:space="0" w:color="auto"/>
      </w:divBdr>
    </w:div>
    <w:div w:id="1530410774">
      <w:bodyDiv w:val="1"/>
      <w:marLeft w:val="0"/>
      <w:marRight w:val="0"/>
      <w:marTop w:val="0"/>
      <w:marBottom w:val="0"/>
      <w:divBdr>
        <w:top w:val="none" w:sz="0" w:space="0" w:color="auto"/>
        <w:left w:val="none" w:sz="0" w:space="0" w:color="auto"/>
        <w:bottom w:val="none" w:sz="0" w:space="0" w:color="auto"/>
        <w:right w:val="none" w:sz="0" w:space="0" w:color="auto"/>
      </w:divBdr>
    </w:div>
    <w:div w:id="1530412006">
      <w:bodyDiv w:val="1"/>
      <w:marLeft w:val="0"/>
      <w:marRight w:val="0"/>
      <w:marTop w:val="0"/>
      <w:marBottom w:val="0"/>
      <w:divBdr>
        <w:top w:val="none" w:sz="0" w:space="0" w:color="auto"/>
        <w:left w:val="none" w:sz="0" w:space="0" w:color="auto"/>
        <w:bottom w:val="none" w:sz="0" w:space="0" w:color="auto"/>
        <w:right w:val="none" w:sz="0" w:space="0" w:color="auto"/>
      </w:divBdr>
    </w:div>
    <w:div w:id="1530484002">
      <w:bodyDiv w:val="1"/>
      <w:marLeft w:val="0"/>
      <w:marRight w:val="0"/>
      <w:marTop w:val="0"/>
      <w:marBottom w:val="0"/>
      <w:divBdr>
        <w:top w:val="none" w:sz="0" w:space="0" w:color="auto"/>
        <w:left w:val="none" w:sz="0" w:space="0" w:color="auto"/>
        <w:bottom w:val="none" w:sz="0" w:space="0" w:color="auto"/>
        <w:right w:val="none" w:sz="0" w:space="0" w:color="auto"/>
      </w:divBdr>
    </w:div>
    <w:div w:id="1530486416">
      <w:bodyDiv w:val="1"/>
      <w:marLeft w:val="0"/>
      <w:marRight w:val="0"/>
      <w:marTop w:val="0"/>
      <w:marBottom w:val="0"/>
      <w:divBdr>
        <w:top w:val="none" w:sz="0" w:space="0" w:color="auto"/>
        <w:left w:val="none" w:sz="0" w:space="0" w:color="auto"/>
        <w:bottom w:val="none" w:sz="0" w:space="0" w:color="auto"/>
        <w:right w:val="none" w:sz="0" w:space="0" w:color="auto"/>
      </w:divBdr>
    </w:div>
    <w:div w:id="1530487858">
      <w:bodyDiv w:val="1"/>
      <w:marLeft w:val="0"/>
      <w:marRight w:val="0"/>
      <w:marTop w:val="0"/>
      <w:marBottom w:val="0"/>
      <w:divBdr>
        <w:top w:val="none" w:sz="0" w:space="0" w:color="auto"/>
        <w:left w:val="none" w:sz="0" w:space="0" w:color="auto"/>
        <w:bottom w:val="none" w:sz="0" w:space="0" w:color="auto"/>
        <w:right w:val="none" w:sz="0" w:space="0" w:color="auto"/>
      </w:divBdr>
    </w:div>
    <w:div w:id="1530601526">
      <w:bodyDiv w:val="1"/>
      <w:marLeft w:val="0"/>
      <w:marRight w:val="0"/>
      <w:marTop w:val="0"/>
      <w:marBottom w:val="0"/>
      <w:divBdr>
        <w:top w:val="none" w:sz="0" w:space="0" w:color="auto"/>
        <w:left w:val="none" w:sz="0" w:space="0" w:color="auto"/>
        <w:bottom w:val="none" w:sz="0" w:space="0" w:color="auto"/>
        <w:right w:val="none" w:sz="0" w:space="0" w:color="auto"/>
      </w:divBdr>
    </w:div>
    <w:div w:id="1530605613">
      <w:bodyDiv w:val="1"/>
      <w:marLeft w:val="0"/>
      <w:marRight w:val="0"/>
      <w:marTop w:val="0"/>
      <w:marBottom w:val="0"/>
      <w:divBdr>
        <w:top w:val="none" w:sz="0" w:space="0" w:color="auto"/>
        <w:left w:val="none" w:sz="0" w:space="0" w:color="auto"/>
        <w:bottom w:val="none" w:sz="0" w:space="0" w:color="auto"/>
        <w:right w:val="none" w:sz="0" w:space="0" w:color="auto"/>
      </w:divBdr>
    </w:div>
    <w:div w:id="1530676373">
      <w:bodyDiv w:val="1"/>
      <w:marLeft w:val="0"/>
      <w:marRight w:val="0"/>
      <w:marTop w:val="0"/>
      <w:marBottom w:val="0"/>
      <w:divBdr>
        <w:top w:val="none" w:sz="0" w:space="0" w:color="auto"/>
        <w:left w:val="none" w:sz="0" w:space="0" w:color="auto"/>
        <w:bottom w:val="none" w:sz="0" w:space="0" w:color="auto"/>
        <w:right w:val="none" w:sz="0" w:space="0" w:color="auto"/>
      </w:divBdr>
    </w:div>
    <w:div w:id="1530680676">
      <w:bodyDiv w:val="1"/>
      <w:marLeft w:val="0"/>
      <w:marRight w:val="0"/>
      <w:marTop w:val="0"/>
      <w:marBottom w:val="0"/>
      <w:divBdr>
        <w:top w:val="none" w:sz="0" w:space="0" w:color="auto"/>
        <w:left w:val="none" w:sz="0" w:space="0" w:color="auto"/>
        <w:bottom w:val="none" w:sz="0" w:space="0" w:color="auto"/>
        <w:right w:val="none" w:sz="0" w:space="0" w:color="auto"/>
      </w:divBdr>
    </w:div>
    <w:div w:id="1530682005">
      <w:bodyDiv w:val="1"/>
      <w:marLeft w:val="0"/>
      <w:marRight w:val="0"/>
      <w:marTop w:val="0"/>
      <w:marBottom w:val="0"/>
      <w:divBdr>
        <w:top w:val="none" w:sz="0" w:space="0" w:color="auto"/>
        <w:left w:val="none" w:sz="0" w:space="0" w:color="auto"/>
        <w:bottom w:val="none" w:sz="0" w:space="0" w:color="auto"/>
        <w:right w:val="none" w:sz="0" w:space="0" w:color="auto"/>
      </w:divBdr>
    </w:div>
    <w:div w:id="1530752190">
      <w:bodyDiv w:val="1"/>
      <w:marLeft w:val="0"/>
      <w:marRight w:val="0"/>
      <w:marTop w:val="0"/>
      <w:marBottom w:val="0"/>
      <w:divBdr>
        <w:top w:val="none" w:sz="0" w:space="0" w:color="auto"/>
        <w:left w:val="none" w:sz="0" w:space="0" w:color="auto"/>
        <w:bottom w:val="none" w:sz="0" w:space="0" w:color="auto"/>
        <w:right w:val="none" w:sz="0" w:space="0" w:color="auto"/>
      </w:divBdr>
    </w:div>
    <w:div w:id="1530754644">
      <w:bodyDiv w:val="1"/>
      <w:marLeft w:val="0"/>
      <w:marRight w:val="0"/>
      <w:marTop w:val="0"/>
      <w:marBottom w:val="0"/>
      <w:divBdr>
        <w:top w:val="none" w:sz="0" w:space="0" w:color="auto"/>
        <w:left w:val="none" w:sz="0" w:space="0" w:color="auto"/>
        <w:bottom w:val="none" w:sz="0" w:space="0" w:color="auto"/>
        <w:right w:val="none" w:sz="0" w:space="0" w:color="auto"/>
      </w:divBdr>
    </w:div>
    <w:div w:id="1530755739">
      <w:bodyDiv w:val="1"/>
      <w:marLeft w:val="0"/>
      <w:marRight w:val="0"/>
      <w:marTop w:val="0"/>
      <w:marBottom w:val="0"/>
      <w:divBdr>
        <w:top w:val="none" w:sz="0" w:space="0" w:color="auto"/>
        <w:left w:val="none" w:sz="0" w:space="0" w:color="auto"/>
        <w:bottom w:val="none" w:sz="0" w:space="0" w:color="auto"/>
        <w:right w:val="none" w:sz="0" w:space="0" w:color="auto"/>
      </w:divBdr>
    </w:div>
    <w:div w:id="1530757036">
      <w:bodyDiv w:val="1"/>
      <w:marLeft w:val="0"/>
      <w:marRight w:val="0"/>
      <w:marTop w:val="0"/>
      <w:marBottom w:val="0"/>
      <w:divBdr>
        <w:top w:val="none" w:sz="0" w:space="0" w:color="auto"/>
        <w:left w:val="none" w:sz="0" w:space="0" w:color="auto"/>
        <w:bottom w:val="none" w:sz="0" w:space="0" w:color="auto"/>
        <w:right w:val="none" w:sz="0" w:space="0" w:color="auto"/>
      </w:divBdr>
    </w:div>
    <w:div w:id="1530797296">
      <w:bodyDiv w:val="1"/>
      <w:marLeft w:val="0"/>
      <w:marRight w:val="0"/>
      <w:marTop w:val="0"/>
      <w:marBottom w:val="0"/>
      <w:divBdr>
        <w:top w:val="none" w:sz="0" w:space="0" w:color="auto"/>
        <w:left w:val="none" w:sz="0" w:space="0" w:color="auto"/>
        <w:bottom w:val="none" w:sz="0" w:space="0" w:color="auto"/>
        <w:right w:val="none" w:sz="0" w:space="0" w:color="auto"/>
      </w:divBdr>
    </w:div>
    <w:div w:id="1530798147">
      <w:bodyDiv w:val="1"/>
      <w:marLeft w:val="0"/>
      <w:marRight w:val="0"/>
      <w:marTop w:val="0"/>
      <w:marBottom w:val="0"/>
      <w:divBdr>
        <w:top w:val="none" w:sz="0" w:space="0" w:color="auto"/>
        <w:left w:val="none" w:sz="0" w:space="0" w:color="auto"/>
        <w:bottom w:val="none" w:sz="0" w:space="0" w:color="auto"/>
        <w:right w:val="none" w:sz="0" w:space="0" w:color="auto"/>
      </w:divBdr>
    </w:div>
    <w:div w:id="1530877142">
      <w:bodyDiv w:val="1"/>
      <w:marLeft w:val="0"/>
      <w:marRight w:val="0"/>
      <w:marTop w:val="0"/>
      <w:marBottom w:val="0"/>
      <w:divBdr>
        <w:top w:val="none" w:sz="0" w:space="0" w:color="auto"/>
        <w:left w:val="none" w:sz="0" w:space="0" w:color="auto"/>
        <w:bottom w:val="none" w:sz="0" w:space="0" w:color="auto"/>
        <w:right w:val="none" w:sz="0" w:space="0" w:color="auto"/>
      </w:divBdr>
    </w:div>
    <w:div w:id="1531138585">
      <w:bodyDiv w:val="1"/>
      <w:marLeft w:val="0"/>
      <w:marRight w:val="0"/>
      <w:marTop w:val="0"/>
      <w:marBottom w:val="0"/>
      <w:divBdr>
        <w:top w:val="none" w:sz="0" w:space="0" w:color="auto"/>
        <w:left w:val="none" w:sz="0" w:space="0" w:color="auto"/>
        <w:bottom w:val="none" w:sz="0" w:space="0" w:color="auto"/>
        <w:right w:val="none" w:sz="0" w:space="0" w:color="auto"/>
      </w:divBdr>
    </w:div>
    <w:div w:id="1531259616">
      <w:bodyDiv w:val="1"/>
      <w:marLeft w:val="0"/>
      <w:marRight w:val="0"/>
      <w:marTop w:val="0"/>
      <w:marBottom w:val="0"/>
      <w:divBdr>
        <w:top w:val="none" w:sz="0" w:space="0" w:color="auto"/>
        <w:left w:val="none" w:sz="0" w:space="0" w:color="auto"/>
        <w:bottom w:val="none" w:sz="0" w:space="0" w:color="auto"/>
        <w:right w:val="none" w:sz="0" w:space="0" w:color="auto"/>
      </w:divBdr>
    </w:div>
    <w:div w:id="1531260217">
      <w:bodyDiv w:val="1"/>
      <w:marLeft w:val="0"/>
      <w:marRight w:val="0"/>
      <w:marTop w:val="0"/>
      <w:marBottom w:val="0"/>
      <w:divBdr>
        <w:top w:val="none" w:sz="0" w:space="0" w:color="auto"/>
        <w:left w:val="none" w:sz="0" w:space="0" w:color="auto"/>
        <w:bottom w:val="none" w:sz="0" w:space="0" w:color="auto"/>
        <w:right w:val="none" w:sz="0" w:space="0" w:color="auto"/>
      </w:divBdr>
    </w:div>
    <w:div w:id="1531262703">
      <w:bodyDiv w:val="1"/>
      <w:marLeft w:val="0"/>
      <w:marRight w:val="0"/>
      <w:marTop w:val="0"/>
      <w:marBottom w:val="0"/>
      <w:divBdr>
        <w:top w:val="none" w:sz="0" w:space="0" w:color="auto"/>
        <w:left w:val="none" w:sz="0" w:space="0" w:color="auto"/>
        <w:bottom w:val="none" w:sz="0" w:space="0" w:color="auto"/>
        <w:right w:val="none" w:sz="0" w:space="0" w:color="auto"/>
      </w:divBdr>
    </w:div>
    <w:div w:id="1531341102">
      <w:bodyDiv w:val="1"/>
      <w:marLeft w:val="0"/>
      <w:marRight w:val="0"/>
      <w:marTop w:val="0"/>
      <w:marBottom w:val="0"/>
      <w:divBdr>
        <w:top w:val="none" w:sz="0" w:space="0" w:color="auto"/>
        <w:left w:val="none" w:sz="0" w:space="0" w:color="auto"/>
        <w:bottom w:val="none" w:sz="0" w:space="0" w:color="auto"/>
        <w:right w:val="none" w:sz="0" w:space="0" w:color="auto"/>
      </w:divBdr>
    </w:div>
    <w:div w:id="1531409326">
      <w:bodyDiv w:val="1"/>
      <w:marLeft w:val="0"/>
      <w:marRight w:val="0"/>
      <w:marTop w:val="0"/>
      <w:marBottom w:val="0"/>
      <w:divBdr>
        <w:top w:val="none" w:sz="0" w:space="0" w:color="auto"/>
        <w:left w:val="none" w:sz="0" w:space="0" w:color="auto"/>
        <w:bottom w:val="none" w:sz="0" w:space="0" w:color="auto"/>
        <w:right w:val="none" w:sz="0" w:space="0" w:color="auto"/>
      </w:divBdr>
    </w:div>
    <w:div w:id="1531454919">
      <w:bodyDiv w:val="1"/>
      <w:marLeft w:val="0"/>
      <w:marRight w:val="0"/>
      <w:marTop w:val="0"/>
      <w:marBottom w:val="0"/>
      <w:divBdr>
        <w:top w:val="none" w:sz="0" w:space="0" w:color="auto"/>
        <w:left w:val="none" w:sz="0" w:space="0" w:color="auto"/>
        <w:bottom w:val="none" w:sz="0" w:space="0" w:color="auto"/>
        <w:right w:val="none" w:sz="0" w:space="0" w:color="auto"/>
      </w:divBdr>
    </w:div>
    <w:div w:id="1531455492">
      <w:bodyDiv w:val="1"/>
      <w:marLeft w:val="0"/>
      <w:marRight w:val="0"/>
      <w:marTop w:val="0"/>
      <w:marBottom w:val="0"/>
      <w:divBdr>
        <w:top w:val="none" w:sz="0" w:space="0" w:color="auto"/>
        <w:left w:val="none" w:sz="0" w:space="0" w:color="auto"/>
        <w:bottom w:val="none" w:sz="0" w:space="0" w:color="auto"/>
        <w:right w:val="none" w:sz="0" w:space="0" w:color="auto"/>
      </w:divBdr>
    </w:div>
    <w:div w:id="1531457527">
      <w:bodyDiv w:val="1"/>
      <w:marLeft w:val="0"/>
      <w:marRight w:val="0"/>
      <w:marTop w:val="0"/>
      <w:marBottom w:val="0"/>
      <w:divBdr>
        <w:top w:val="none" w:sz="0" w:space="0" w:color="auto"/>
        <w:left w:val="none" w:sz="0" w:space="0" w:color="auto"/>
        <w:bottom w:val="none" w:sz="0" w:space="0" w:color="auto"/>
        <w:right w:val="none" w:sz="0" w:space="0" w:color="auto"/>
      </w:divBdr>
    </w:div>
    <w:div w:id="1531458545">
      <w:bodyDiv w:val="1"/>
      <w:marLeft w:val="0"/>
      <w:marRight w:val="0"/>
      <w:marTop w:val="0"/>
      <w:marBottom w:val="0"/>
      <w:divBdr>
        <w:top w:val="none" w:sz="0" w:space="0" w:color="auto"/>
        <w:left w:val="none" w:sz="0" w:space="0" w:color="auto"/>
        <w:bottom w:val="none" w:sz="0" w:space="0" w:color="auto"/>
        <w:right w:val="none" w:sz="0" w:space="0" w:color="auto"/>
      </w:divBdr>
    </w:div>
    <w:div w:id="1531530995">
      <w:bodyDiv w:val="1"/>
      <w:marLeft w:val="0"/>
      <w:marRight w:val="0"/>
      <w:marTop w:val="0"/>
      <w:marBottom w:val="0"/>
      <w:divBdr>
        <w:top w:val="none" w:sz="0" w:space="0" w:color="auto"/>
        <w:left w:val="none" w:sz="0" w:space="0" w:color="auto"/>
        <w:bottom w:val="none" w:sz="0" w:space="0" w:color="auto"/>
        <w:right w:val="none" w:sz="0" w:space="0" w:color="auto"/>
      </w:divBdr>
    </w:div>
    <w:div w:id="1531601227">
      <w:bodyDiv w:val="1"/>
      <w:marLeft w:val="0"/>
      <w:marRight w:val="0"/>
      <w:marTop w:val="0"/>
      <w:marBottom w:val="0"/>
      <w:divBdr>
        <w:top w:val="none" w:sz="0" w:space="0" w:color="auto"/>
        <w:left w:val="none" w:sz="0" w:space="0" w:color="auto"/>
        <w:bottom w:val="none" w:sz="0" w:space="0" w:color="auto"/>
        <w:right w:val="none" w:sz="0" w:space="0" w:color="auto"/>
      </w:divBdr>
    </w:div>
    <w:div w:id="1531651767">
      <w:bodyDiv w:val="1"/>
      <w:marLeft w:val="0"/>
      <w:marRight w:val="0"/>
      <w:marTop w:val="0"/>
      <w:marBottom w:val="0"/>
      <w:divBdr>
        <w:top w:val="none" w:sz="0" w:space="0" w:color="auto"/>
        <w:left w:val="none" w:sz="0" w:space="0" w:color="auto"/>
        <w:bottom w:val="none" w:sz="0" w:space="0" w:color="auto"/>
        <w:right w:val="none" w:sz="0" w:space="0" w:color="auto"/>
      </w:divBdr>
    </w:div>
    <w:div w:id="1531720484">
      <w:bodyDiv w:val="1"/>
      <w:marLeft w:val="0"/>
      <w:marRight w:val="0"/>
      <w:marTop w:val="0"/>
      <w:marBottom w:val="0"/>
      <w:divBdr>
        <w:top w:val="none" w:sz="0" w:space="0" w:color="auto"/>
        <w:left w:val="none" w:sz="0" w:space="0" w:color="auto"/>
        <w:bottom w:val="none" w:sz="0" w:space="0" w:color="auto"/>
        <w:right w:val="none" w:sz="0" w:space="0" w:color="auto"/>
      </w:divBdr>
    </w:div>
    <w:div w:id="1531723500">
      <w:bodyDiv w:val="1"/>
      <w:marLeft w:val="0"/>
      <w:marRight w:val="0"/>
      <w:marTop w:val="0"/>
      <w:marBottom w:val="0"/>
      <w:divBdr>
        <w:top w:val="none" w:sz="0" w:space="0" w:color="auto"/>
        <w:left w:val="none" w:sz="0" w:space="0" w:color="auto"/>
        <w:bottom w:val="none" w:sz="0" w:space="0" w:color="auto"/>
        <w:right w:val="none" w:sz="0" w:space="0" w:color="auto"/>
      </w:divBdr>
    </w:div>
    <w:div w:id="1531797818">
      <w:bodyDiv w:val="1"/>
      <w:marLeft w:val="0"/>
      <w:marRight w:val="0"/>
      <w:marTop w:val="0"/>
      <w:marBottom w:val="0"/>
      <w:divBdr>
        <w:top w:val="none" w:sz="0" w:space="0" w:color="auto"/>
        <w:left w:val="none" w:sz="0" w:space="0" w:color="auto"/>
        <w:bottom w:val="none" w:sz="0" w:space="0" w:color="auto"/>
        <w:right w:val="none" w:sz="0" w:space="0" w:color="auto"/>
      </w:divBdr>
    </w:div>
    <w:div w:id="1531838572">
      <w:bodyDiv w:val="1"/>
      <w:marLeft w:val="0"/>
      <w:marRight w:val="0"/>
      <w:marTop w:val="0"/>
      <w:marBottom w:val="0"/>
      <w:divBdr>
        <w:top w:val="none" w:sz="0" w:space="0" w:color="auto"/>
        <w:left w:val="none" w:sz="0" w:space="0" w:color="auto"/>
        <w:bottom w:val="none" w:sz="0" w:space="0" w:color="auto"/>
        <w:right w:val="none" w:sz="0" w:space="0" w:color="auto"/>
      </w:divBdr>
    </w:div>
    <w:div w:id="1531842125">
      <w:bodyDiv w:val="1"/>
      <w:marLeft w:val="0"/>
      <w:marRight w:val="0"/>
      <w:marTop w:val="0"/>
      <w:marBottom w:val="0"/>
      <w:divBdr>
        <w:top w:val="none" w:sz="0" w:space="0" w:color="auto"/>
        <w:left w:val="none" w:sz="0" w:space="0" w:color="auto"/>
        <w:bottom w:val="none" w:sz="0" w:space="0" w:color="auto"/>
        <w:right w:val="none" w:sz="0" w:space="0" w:color="auto"/>
      </w:divBdr>
    </w:div>
    <w:div w:id="1531844436">
      <w:bodyDiv w:val="1"/>
      <w:marLeft w:val="0"/>
      <w:marRight w:val="0"/>
      <w:marTop w:val="0"/>
      <w:marBottom w:val="0"/>
      <w:divBdr>
        <w:top w:val="none" w:sz="0" w:space="0" w:color="auto"/>
        <w:left w:val="none" w:sz="0" w:space="0" w:color="auto"/>
        <w:bottom w:val="none" w:sz="0" w:space="0" w:color="auto"/>
        <w:right w:val="none" w:sz="0" w:space="0" w:color="auto"/>
      </w:divBdr>
    </w:div>
    <w:div w:id="1531912104">
      <w:bodyDiv w:val="1"/>
      <w:marLeft w:val="0"/>
      <w:marRight w:val="0"/>
      <w:marTop w:val="0"/>
      <w:marBottom w:val="0"/>
      <w:divBdr>
        <w:top w:val="none" w:sz="0" w:space="0" w:color="auto"/>
        <w:left w:val="none" w:sz="0" w:space="0" w:color="auto"/>
        <w:bottom w:val="none" w:sz="0" w:space="0" w:color="auto"/>
        <w:right w:val="none" w:sz="0" w:space="0" w:color="auto"/>
      </w:divBdr>
    </w:div>
    <w:div w:id="1531919199">
      <w:bodyDiv w:val="1"/>
      <w:marLeft w:val="0"/>
      <w:marRight w:val="0"/>
      <w:marTop w:val="0"/>
      <w:marBottom w:val="0"/>
      <w:divBdr>
        <w:top w:val="none" w:sz="0" w:space="0" w:color="auto"/>
        <w:left w:val="none" w:sz="0" w:space="0" w:color="auto"/>
        <w:bottom w:val="none" w:sz="0" w:space="0" w:color="auto"/>
        <w:right w:val="none" w:sz="0" w:space="0" w:color="auto"/>
      </w:divBdr>
    </w:div>
    <w:div w:id="1531988637">
      <w:bodyDiv w:val="1"/>
      <w:marLeft w:val="0"/>
      <w:marRight w:val="0"/>
      <w:marTop w:val="0"/>
      <w:marBottom w:val="0"/>
      <w:divBdr>
        <w:top w:val="none" w:sz="0" w:space="0" w:color="auto"/>
        <w:left w:val="none" w:sz="0" w:space="0" w:color="auto"/>
        <w:bottom w:val="none" w:sz="0" w:space="0" w:color="auto"/>
        <w:right w:val="none" w:sz="0" w:space="0" w:color="auto"/>
      </w:divBdr>
    </w:div>
    <w:div w:id="1532378566">
      <w:bodyDiv w:val="1"/>
      <w:marLeft w:val="0"/>
      <w:marRight w:val="0"/>
      <w:marTop w:val="0"/>
      <w:marBottom w:val="0"/>
      <w:divBdr>
        <w:top w:val="none" w:sz="0" w:space="0" w:color="auto"/>
        <w:left w:val="none" w:sz="0" w:space="0" w:color="auto"/>
        <w:bottom w:val="none" w:sz="0" w:space="0" w:color="auto"/>
        <w:right w:val="none" w:sz="0" w:space="0" w:color="auto"/>
      </w:divBdr>
    </w:div>
    <w:div w:id="1532380722">
      <w:bodyDiv w:val="1"/>
      <w:marLeft w:val="0"/>
      <w:marRight w:val="0"/>
      <w:marTop w:val="0"/>
      <w:marBottom w:val="0"/>
      <w:divBdr>
        <w:top w:val="none" w:sz="0" w:space="0" w:color="auto"/>
        <w:left w:val="none" w:sz="0" w:space="0" w:color="auto"/>
        <w:bottom w:val="none" w:sz="0" w:space="0" w:color="auto"/>
        <w:right w:val="none" w:sz="0" w:space="0" w:color="auto"/>
      </w:divBdr>
    </w:div>
    <w:div w:id="1532448527">
      <w:bodyDiv w:val="1"/>
      <w:marLeft w:val="0"/>
      <w:marRight w:val="0"/>
      <w:marTop w:val="0"/>
      <w:marBottom w:val="0"/>
      <w:divBdr>
        <w:top w:val="none" w:sz="0" w:space="0" w:color="auto"/>
        <w:left w:val="none" w:sz="0" w:space="0" w:color="auto"/>
        <w:bottom w:val="none" w:sz="0" w:space="0" w:color="auto"/>
        <w:right w:val="none" w:sz="0" w:space="0" w:color="auto"/>
      </w:divBdr>
    </w:div>
    <w:div w:id="1532453312">
      <w:bodyDiv w:val="1"/>
      <w:marLeft w:val="0"/>
      <w:marRight w:val="0"/>
      <w:marTop w:val="0"/>
      <w:marBottom w:val="0"/>
      <w:divBdr>
        <w:top w:val="none" w:sz="0" w:space="0" w:color="auto"/>
        <w:left w:val="none" w:sz="0" w:space="0" w:color="auto"/>
        <w:bottom w:val="none" w:sz="0" w:space="0" w:color="auto"/>
        <w:right w:val="none" w:sz="0" w:space="0" w:color="auto"/>
      </w:divBdr>
    </w:div>
    <w:div w:id="1532572463">
      <w:bodyDiv w:val="1"/>
      <w:marLeft w:val="0"/>
      <w:marRight w:val="0"/>
      <w:marTop w:val="0"/>
      <w:marBottom w:val="0"/>
      <w:divBdr>
        <w:top w:val="none" w:sz="0" w:space="0" w:color="auto"/>
        <w:left w:val="none" w:sz="0" w:space="0" w:color="auto"/>
        <w:bottom w:val="none" w:sz="0" w:space="0" w:color="auto"/>
        <w:right w:val="none" w:sz="0" w:space="0" w:color="auto"/>
      </w:divBdr>
    </w:div>
    <w:div w:id="1532647224">
      <w:bodyDiv w:val="1"/>
      <w:marLeft w:val="0"/>
      <w:marRight w:val="0"/>
      <w:marTop w:val="0"/>
      <w:marBottom w:val="0"/>
      <w:divBdr>
        <w:top w:val="none" w:sz="0" w:space="0" w:color="auto"/>
        <w:left w:val="none" w:sz="0" w:space="0" w:color="auto"/>
        <w:bottom w:val="none" w:sz="0" w:space="0" w:color="auto"/>
        <w:right w:val="none" w:sz="0" w:space="0" w:color="auto"/>
      </w:divBdr>
    </w:div>
    <w:div w:id="1532691766">
      <w:bodyDiv w:val="1"/>
      <w:marLeft w:val="0"/>
      <w:marRight w:val="0"/>
      <w:marTop w:val="0"/>
      <w:marBottom w:val="0"/>
      <w:divBdr>
        <w:top w:val="none" w:sz="0" w:space="0" w:color="auto"/>
        <w:left w:val="none" w:sz="0" w:space="0" w:color="auto"/>
        <w:bottom w:val="none" w:sz="0" w:space="0" w:color="auto"/>
        <w:right w:val="none" w:sz="0" w:space="0" w:color="auto"/>
      </w:divBdr>
    </w:div>
    <w:div w:id="1532764037">
      <w:bodyDiv w:val="1"/>
      <w:marLeft w:val="0"/>
      <w:marRight w:val="0"/>
      <w:marTop w:val="0"/>
      <w:marBottom w:val="0"/>
      <w:divBdr>
        <w:top w:val="none" w:sz="0" w:space="0" w:color="auto"/>
        <w:left w:val="none" w:sz="0" w:space="0" w:color="auto"/>
        <w:bottom w:val="none" w:sz="0" w:space="0" w:color="auto"/>
        <w:right w:val="none" w:sz="0" w:space="0" w:color="auto"/>
      </w:divBdr>
    </w:div>
    <w:div w:id="1532836522">
      <w:bodyDiv w:val="1"/>
      <w:marLeft w:val="0"/>
      <w:marRight w:val="0"/>
      <w:marTop w:val="0"/>
      <w:marBottom w:val="0"/>
      <w:divBdr>
        <w:top w:val="none" w:sz="0" w:space="0" w:color="auto"/>
        <w:left w:val="none" w:sz="0" w:space="0" w:color="auto"/>
        <w:bottom w:val="none" w:sz="0" w:space="0" w:color="auto"/>
        <w:right w:val="none" w:sz="0" w:space="0" w:color="auto"/>
      </w:divBdr>
    </w:div>
    <w:div w:id="1532838915">
      <w:bodyDiv w:val="1"/>
      <w:marLeft w:val="0"/>
      <w:marRight w:val="0"/>
      <w:marTop w:val="0"/>
      <w:marBottom w:val="0"/>
      <w:divBdr>
        <w:top w:val="none" w:sz="0" w:space="0" w:color="auto"/>
        <w:left w:val="none" w:sz="0" w:space="0" w:color="auto"/>
        <w:bottom w:val="none" w:sz="0" w:space="0" w:color="auto"/>
        <w:right w:val="none" w:sz="0" w:space="0" w:color="auto"/>
      </w:divBdr>
    </w:div>
    <w:div w:id="1532842708">
      <w:bodyDiv w:val="1"/>
      <w:marLeft w:val="0"/>
      <w:marRight w:val="0"/>
      <w:marTop w:val="0"/>
      <w:marBottom w:val="0"/>
      <w:divBdr>
        <w:top w:val="none" w:sz="0" w:space="0" w:color="auto"/>
        <w:left w:val="none" w:sz="0" w:space="0" w:color="auto"/>
        <w:bottom w:val="none" w:sz="0" w:space="0" w:color="auto"/>
        <w:right w:val="none" w:sz="0" w:space="0" w:color="auto"/>
      </w:divBdr>
    </w:div>
    <w:div w:id="1532910936">
      <w:bodyDiv w:val="1"/>
      <w:marLeft w:val="0"/>
      <w:marRight w:val="0"/>
      <w:marTop w:val="0"/>
      <w:marBottom w:val="0"/>
      <w:divBdr>
        <w:top w:val="none" w:sz="0" w:space="0" w:color="auto"/>
        <w:left w:val="none" w:sz="0" w:space="0" w:color="auto"/>
        <w:bottom w:val="none" w:sz="0" w:space="0" w:color="auto"/>
        <w:right w:val="none" w:sz="0" w:space="0" w:color="auto"/>
      </w:divBdr>
    </w:div>
    <w:div w:id="1532912890">
      <w:bodyDiv w:val="1"/>
      <w:marLeft w:val="0"/>
      <w:marRight w:val="0"/>
      <w:marTop w:val="0"/>
      <w:marBottom w:val="0"/>
      <w:divBdr>
        <w:top w:val="none" w:sz="0" w:space="0" w:color="auto"/>
        <w:left w:val="none" w:sz="0" w:space="0" w:color="auto"/>
        <w:bottom w:val="none" w:sz="0" w:space="0" w:color="auto"/>
        <w:right w:val="none" w:sz="0" w:space="0" w:color="auto"/>
      </w:divBdr>
    </w:div>
    <w:div w:id="1532954851">
      <w:bodyDiv w:val="1"/>
      <w:marLeft w:val="0"/>
      <w:marRight w:val="0"/>
      <w:marTop w:val="0"/>
      <w:marBottom w:val="0"/>
      <w:divBdr>
        <w:top w:val="none" w:sz="0" w:space="0" w:color="auto"/>
        <w:left w:val="none" w:sz="0" w:space="0" w:color="auto"/>
        <w:bottom w:val="none" w:sz="0" w:space="0" w:color="auto"/>
        <w:right w:val="none" w:sz="0" w:space="0" w:color="auto"/>
      </w:divBdr>
    </w:div>
    <w:div w:id="1532959667">
      <w:bodyDiv w:val="1"/>
      <w:marLeft w:val="0"/>
      <w:marRight w:val="0"/>
      <w:marTop w:val="0"/>
      <w:marBottom w:val="0"/>
      <w:divBdr>
        <w:top w:val="none" w:sz="0" w:space="0" w:color="auto"/>
        <w:left w:val="none" w:sz="0" w:space="0" w:color="auto"/>
        <w:bottom w:val="none" w:sz="0" w:space="0" w:color="auto"/>
        <w:right w:val="none" w:sz="0" w:space="0" w:color="auto"/>
      </w:divBdr>
    </w:div>
    <w:div w:id="1532962448">
      <w:bodyDiv w:val="1"/>
      <w:marLeft w:val="0"/>
      <w:marRight w:val="0"/>
      <w:marTop w:val="0"/>
      <w:marBottom w:val="0"/>
      <w:divBdr>
        <w:top w:val="none" w:sz="0" w:space="0" w:color="auto"/>
        <w:left w:val="none" w:sz="0" w:space="0" w:color="auto"/>
        <w:bottom w:val="none" w:sz="0" w:space="0" w:color="auto"/>
        <w:right w:val="none" w:sz="0" w:space="0" w:color="auto"/>
      </w:divBdr>
    </w:div>
    <w:div w:id="1533112561">
      <w:bodyDiv w:val="1"/>
      <w:marLeft w:val="0"/>
      <w:marRight w:val="0"/>
      <w:marTop w:val="0"/>
      <w:marBottom w:val="0"/>
      <w:divBdr>
        <w:top w:val="none" w:sz="0" w:space="0" w:color="auto"/>
        <w:left w:val="none" w:sz="0" w:space="0" w:color="auto"/>
        <w:bottom w:val="none" w:sz="0" w:space="0" w:color="auto"/>
        <w:right w:val="none" w:sz="0" w:space="0" w:color="auto"/>
      </w:divBdr>
    </w:div>
    <w:div w:id="1533150907">
      <w:bodyDiv w:val="1"/>
      <w:marLeft w:val="0"/>
      <w:marRight w:val="0"/>
      <w:marTop w:val="0"/>
      <w:marBottom w:val="0"/>
      <w:divBdr>
        <w:top w:val="none" w:sz="0" w:space="0" w:color="auto"/>
        <w:left w:val="none" w:sz="0" w:space="0" w:color="auto"/>
        <w:bottom w:val="none" w:sz="0" w:space="0" w:color="auto"/>
        <w:right w:val="none" w:sz="0" w:space="0" w:color="auto"/>
      </w:divBdr>
    </w:div>
    <w:div w:id="1533180869">
      <w:bodyDiv w:val="1"/>
      <w:marLeft w:val="0"/>
      <w:marRight w:val="0"/>
      <w:marTop w:val="0"/>
      <w:marBottom w:val="0"/>
      <w:divBdr>
        <w:top w:val="none" w:sz="0" w:space="0" w:color="auto"/>
        <w:left w:val="none" w:sz="0" w:space="0" w:color="auto"/>
        <w:bottom w:val="none" w:sz="0" w:space="0" w:color="auto"/>
        <w:right w:val="none" w:sz="0" w:space="0" w:color="auto"/>
      </w:divBdr>
    </w:div>
    <w:div w:id="1533346490">
      <w:bodyDiv w:val="1"/>
      <w:marLeft w:val="0"/>
      <w:marRight w:val="0"/>
      <w:marTop w:val="0"/>
      <w:marBottom w:val="0"/>
      <w:divBdr>
        <w:top w:val="none" w:sz="0" w:space="0" w:color="auto"/>
        <w:left w:val="none" w:sz="0" w:space="0" w:color="auto"/>
        <w:bottom w:val="none" w:sz="0" w:space="0" w:color="auto"/>
        <w:right w:val="none" w:sz="0" w:space="0" w:color="auto"/>
      </w:divBdr>
    </w:div>
    <w:div w:id="1533374002">
      <w:bodyDiv w:val="1"/>
      <w:marLeft w:val="0"/>
      <w:marRight w:val="0"/>
      <w:marTop w:val="0"/>
      <w:marBottom w:val="0"/>
      <w:divBdr>
        <w:top w:val="none" w:sz="0" w:space="0" w:color="auto"/>
        <w:left w:val="none" w:sz="0" w:space="0" w:color="auto"/>
        <w:bottom w:val="none" w:sz="0" w:space="0" w:color="auto"/>
        <w:right w:val="none" w:sz="0" w:space="0" w:color="auto"/>
      </w:divBdr>
    </w:div>
    <w:div w:id="1533415242">
      <w:bodyDiv w:val="1"/>
      <w:marLeft w:val="0"/>
      <w:marRight w:val="0"/>
      <w:marTop w:val="0"/>
      <w:marBottom w:val="0"/>
      <w:divBdr>
        <w:top w:val="none" w:sz="0" w:space="0" w:color="auto"/>
        <w:left w:val="none" w:sz="0" w:space="0" w:color="auto"/>
        <w:bottom w:val="none" w:sz="0" w:space="0" w:color="auto"/>
        <w:right w:val="none" w:sz="0" w:space="0" w:color="auto"/>
      </w:divBdr>
    </w:div>
    <w:div w:id="1533498089">
      <w:bodyDiv w:val="1"/>
      <w:marLeft w:val="0"/>
      <w:marRight w:val="0"/>
      <w:marTop w:val="0"/>
      <w:marBottom w:val="0"/>
      <w:divBdr>
        <w:top w:val="none" w:sz="0" w:space="0" w:color="auto"/>
        <w:left w:val="none" w:sz="0" w:space="0" w:color="auto"/>
        <w:bottom w:val="none" w:sz="0" w:space="0" w:color="auto"/>
        <w:right w:val="none" w:sz="0" w:space="0" w:color="auto"/>
      </w:divBdr>
    </w:div>
    <w:div w:id="1533566189">
      <w:bodyDiv w:val="1"/>
      <w:marLeft w:val="0"/>
      <w:marRight w:val="0"/>
      <w:marTop w:val="0"/>
      <w:marBottom w:val="0"/>
      <w:divBdr>
        <w:top w:val="none" w:sz="0" w:space="0" w:color="auto"/>
        <w:left w:val="none" w:sz="0" w:space="0" w:color="auto"/>
        <w:bottom w:val="none" w:sz="0" w:space="0" w:color="auto"/>
        <w:right w:val="none" w:sz="0" w:space="0" w:color="auto"/>
      </w:divBdr>
    </w:div>
    <w:div w:id="1533570136">
      <w:bodyDiv w:val="1"/>
      <w:marLeft w:val="0"/>
      <w:marRight w:val="0"/>
      <w:marTop w:val="0"/>
      <w:marBottom w:val="0"/>
      <w:divBdr>
        <w:top w:val="none" w:sz="0" w:space="0" w:color="auto"/>
        <w:left w:val="none" w:sz="0" w:space="0" w:color="auto"/>
        <w:bottom w:val="none" w:sz="0" w:space="0" w:color="auto"/>
        <w:right w:val="none" w:sz="0" w:space="0" w:color="auto"/>
      </w:divBdr>
    </w:div>
    <w:div w:id="1533610268">
      <w:bodyDiv w:val="1"/>
      <w:marLeft w:val="0"/>
      <w:marRight w:val="0"/>
      <w:marTop w:val="0"/>
      <w:marBottom w:val="0"/>
      <w:divBdr>
        <w:top w:val="none" w:sz="0" w:space="0" w:color="auto"/>
        <w:left w:val="none" w:sz="0" w:space="0" w:color="auto"/>
        <w:bottom w:val="none" w:sz="0" w:space="0" w:color="auto"/>
        <w:right w:val="none" w:sz="0" w:space="0" w:color="auto"/>
      </w:divBdr>
    </w:div>
    <w:div w:id="1533611677">
      <w:bodyDiv w:val="1"/>
      <w:marLeft w:val="0"/>
      <w:marRight w:val="0"/>
      <w:marTop w:val="0"/>
      <w:marBottom w:val="0"/>
      <w:divBdr>
        <w:top w:val="none" w:sz="0" w:space="0" w:color="auto"/>
        <w:left w:val="none" w:sz="0" w:space="0" w:color="auto"/>
        <w:bottom w:val="none" w:sz="0" w:space="0" w:color="auto"/>
        <w:right w:val="none" w:sz="0" w:space="0" w:color="auto"/>
      </w:divBdr>
    </w:div>
    <w:div w:id="1533614489">
      <w:bodyDiv w:val="1"/>
      <w:marLeft w:val="0"/>
      <w:marRight w:val="0"/>
      <w:marTop w:val="0"/>
      <w:marBottom w:val="0"/>
      <w:divBdr>
        <w:top w:val="none" w:sz="0" w:space="0" w:color="auto"/>
        <w:left w:val="none" w:sz="0" w:space="0" w:color="auto"/>
        <w:bottom w:val="none" w:sz="0" w:space="0" w:color="auto"/>
        <w:right w:val="none" w:sz="0" w:space="0" w:color="auto"/>
      </w:divBdr>
    </w:div>
    <w:div w:id="1533686886">
      <w:bodyDiv w:val="1"/>
      <w:marLeft w:val="0"/>
      <w:marRight w:val="0"/>
      <w:marTop w:val="0"/>
      <w:marBottom w:val="0"/>
      <w:divBdr>
        <w:top w:val="none" w:sz="0" w:space="0" w:color="auto"/>
        <w:left w:val="none" w:sz="0" w:space="0" w:color="auto"/>
        <w:bottom w:val="none" w:sz="0" w:space="0" w:color="auto"/>
        <w:right w:val="none" w:sz="0" w:space="0" w:color="auto"/>
      </w:divBdr>
    </w:div>
    <w:div w:id="1533691572">
      <w:bodyDiv w:val="1"/>
      <w:marLeft w:val="0"/>
      <w:marRight w:val="0"/>
      <w:marTop w:val="0"/>
      <w:marBottom w:val="0"/>
      <w:divBdr>
        <w:top w:val="none" w:sz="0" w:space="0" w:color="auto"/>
        <w:left w:val="none" w:sz="0" w:space="0" w:color="auto"/>
        <w:bottom w:val="none" w:sz="0" w:space="0" w:color="auto"/>
        <w:right w:val="none" w:sz="0" w:space="0" w:color="auto"/>
      </w:divBdr>
    </w:div>
    <w:div w:id="1533804776">
      <w:bodyDiv w:val="1"/>
      <w:marLeft w:val="0"/>
      <w:marRight w:val="0"/>
      <w:marTop w:val="0"/>
      <w:marBottom w:val="0"/>
      <w:divBdr>
        <w:top w:val="none" w:sz="0" w:space="0" w:color="auto"/>
        <w:left w:val="none" w:sz="0" w:space="0" w:color="auto"/>
        <w:bottom w:val="none" w:sz="0" w:space="0" w:color="auto"/>
        <w:right w:val="none" w:sz="0" w:space="0" w:color="auto"/>
      </w:divBdr>
    </w:div>
    <w:div w:id="1533879432">
      <w:bodyDiv w:val="1"/>
      <w:marLeft w:val="0"/>
      <w:marRight w:val="0"/>
      <w:marTop w:val="0"/>
      <w:marBottom w:val="0"/>
      <w:divBdr>
        <w:top w:val="none" w:sz="0" w:space="0" w:color="auto"/>
        <w:left w:val="none" w:sz="0" w:space="0" w:color="auto"/>
        <w:bottom w:val="none" w:sz="0" w:space="0" w:color="auto"/>
        <w:right w:val="none" w:sz="0" w:space="0" w:color="auto"/>
      </w:divBdr>
    </w:div>
    <w:div w:id="1534001408">
      <w:bodyDiv w:val="1"/>
      <w:marLeft w:val="0"/>
      <w:marRight w:val="0"/>
      <w:marTop w:val="0"/>
      <w:marBottom w:val="0"/>
      <w:divBdr>
        <w:top w:val="none" w:sz="0" w:space="0" w:color="auto"/>
        <w:left w:val="none" w:sz="0" w:space="0" w:color="auto"/>
        <w:bottom w:val="none" w:sz="0" w:space="0" w:color="auto"/>
        <w:right w:val="none" w:sz="0" w:space="0" w:color="auto"/>
      </w:divBdr>
    </w:div>
    <w:div w:id="1534072448">
      <w:bodyDiv w:val="1"/>
      <w:marLeft w:val="0"/>
      <w:marRight w:val="0"/>
      <w:marTop w:val="0"/>
      <w:marBottom w:val="0"/>
      <w:divBdr>
        <w:top w:val="none" w:sz="0" w:space="0" w:color="auto"/>
        <w:left w:val="none" w:sz="0" w:space="0" w:color="auto"/>
        <w:bottom w:val="none" w:sz="0" w:space="0" w:color="auto"/>
        <w:right w:val="none" w:sz="0" w:space="0" w:color="auto"/>
      </w:divBdr>
    </w:div>
    <w:div w:id="1534145744">
      <w:bodyDiv w:val="1"/>
      <w:marLeft w:val="0"/>
      <w:marRight w:val="0"/>
      <w:marTop w:val="0"/>
      <w:marBottom w:val="0"/>
      <w:divBdr>
        <w:top w:val="none" w:sz="0" w:space="0" w:color="auto"/>
        <w:left w:val="none" w:sz="0" w:space="0" w:color="auto"/>
        <w:bottom w:val="none" w:sz="0" w:space="0" w:color="auto"/>
        <w:right w:val="none" w:sz="0" w:space="0" w:color="auto"/>
      </w:divBdr>
    </w:div>
    <w:div w:id="1534343429">
      <w:bodyDiv w:val="1"/>
      <w:marLeft w:val="0"/>
      <w:marRight w:val="0"/>
      <w:marTop w:val="0"/>
      <w:marBottom w:val="0"/>
      <w:divBdr>
        <w:top w:val="none" w:sz="0" w:space="0" w:color="auto"/>
        <w:left w:val="none" w:sz="0" w:space="0" w:color="auto"/>
        <w:bottom w:val="none" w:sz="0" w:space="0" w:color="auto"/>
        <w:right w:val="none" w:sz="0" w:space="0" w:color="auto"/>
      </w:divBdr>
    </w:div>
    <w:div w:id="1534422482">
      <w:bodyDiv w:val="1"/>
      <w:marLeft w:val="0"/>
      <w:marRight w:val="0"/>
      <w:marTop w:val="0"/>
      <w:marBottom w:val="0"/>
      <w:divBdr>
        <w:top w:val="none" w:sz="0" w:space="0" w:color="auto"/>
        <w:left w:val="none" w:sz="0" w:space="0" w:color="auto"/>
        <w:bottom w:val="none" w:sz="0" w:space="0" w:color="auto"/>
        <w:right w:val="none" w:sz="0" w:space="0" w:color="auto"/>
      </w:divBdr>
    </w:div>
    <w:div w:id="1534612358">
      <w:bodyDiv w:val="1"/>
      <w:marLeft w:val="0"/>
      <w:marRight w:val="0"/>
      <w:marTop w:val="0"/>
      <w:marBottom w:val="0"/>
      <w:divBdr>
        <w:top w:val="none" w:sz="0" w:space="0" w:color="auto"/>
        <w:left w:val="none" w:sz="0" w:space="0" w:color="auto"/>
        <w:bottom w:val="none" w:sz="0" w:space="0" w:color="auto"/>
        <w:right w:val="none" w:sz="0" w:space="0" w:color="auto"/>
      </w:divBdr>
    </w:div>
    <w:div w:id="1534613296">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534726952">
      <w:bodyDiv w:val="1"/>
      <w:marLeft w:val="0"/>
      <w:marRight w:val="0"/>
      <w:marTop w:val="0"/>
      <w:marBottom w:val="0"/>
      <w:divBdr>
        <w:top w:val="none" w:sz="0" w:space="0" w:color="auto"/>
        <w:left w:val="none" w:sz="0" w:space="0" w:color="auto"/>
        <w:bottom w:val="none" w:sz="0" w:space="0" w:color="auto"/>
        <w:right w:val="none" w:sz="0" w:space="0" w:color="auto"/>
      </w:divBdr>
    </w:div>
    <w:div w:id="1534732689">
      <w:bodyDiv w:val="1"/>
      <w:marLeft w:val="0"/>
      <w:marRight w:val="0"/>
      <w:marTop w:val="0"/>
      <w:marBottom w:val="0"/>
      <w:divBdr>
        <w:top w:val="none" w:sz="0" w:space="0" w:color="auto"/>
        <w:left w:val="none" w:sz="0" w:space="0" w:color="auto"/>
        <w:bottom w:val="none" w:sz="0" w:space="0" w:color="auto"/>
        <w:right w:val="none" w:sz="0" w:space="0" w:color="auto"/>
      </w:divBdr>
    </w:div>
    <w:div w:id="1534805081">
      <w:bodyDiv w:val="1"/>
      <w:marLeft w:val="0"/>
      <w:marRight w:val="0"/>
      <w:marTop w:val="0"/>
      <w:marBottom w:val="0"/>
      <w:divBdr>
        <w:top w:val="none" w:sz="0" w:space="0" w:color="auto"/>
        <w:left w:val="none" w:sz="0" w:space="0" w:color="auto"/>
        <w:bottom w:val="none" w:sz="0" w:space="0" w:color="auto"/>
        <w:right w:val="none" w:sz="0" w:space="0" w:color="auto"/>
      </w:divBdr>
    </w:div>
    <w:div w:id="1534805809">
      <w:bodyDiv w:val="1"/>
      <w:marLeft w:val="0"/>
      <w:marRight w:val="0"/>
      <w:marTop w:val="0"/>
      <w:marBottom w:val="0"/>
      <w:divBdr>
        <w:top w:val="none" w:sz="0" w:space="0" w:color="auto"/>
        <w:left w:val="none" w:sz="0" w:space="0" w:color="auto"/>
        <w:bottom w:val="none" w:sz="0" w:space="0" w:color="auto"/>
        <w:right w:val="none" w:sz="0" w:space="0" w:color="auto"/>
      </w:divBdr>
    </w:div>
    <w:div w:id="1534876976">
      <w:bodyDiv w:val="1"/>
      <w:marLeft w:val="0"/>
      <w:marRight w:val="0"/>
      <w:marTop w:val="0"/>
      <w:marBottom w:val="0"/>
      <w:divBdr>
        <w:top w:val="none" w:sz="0" w:space="0" w:color="auto"/>
        <w:left w:val="none" w:sz="0" w:space="0" w:color="auto"/>
        <w:bottom w:val="none" w:sz="0" w:space="0" w:color="auto"/>
        <w:right w:val="none" w:sz="0" w:space="0" w:color="auto"/>
      </w:divBdr>
    </w:div>
    <w:div w:id="1534924223">
      <w:bodyDiv w:val="1"/>
      <w:marLeft w:val="0"/>
      <w:marRight w:val="0"/>
      <w:marTop w:val="0"/>
      <w:marBottom w:val="0"/>
      <w:divBdr>
        <w:top w:val="none" w:sz="0" w:space="0" w:color="auto"/>
        <w:left w:val="none" w:sz="0" w:space="0" w:color="auto"/>
        <w:bottom w:val="none" w:sz="0" w:space="0" w:color="auto"/>
        <w:right w:val="none" w:sz="0" w:space="0" w:color="auto"/>
      </w:divBdr>
    </w:div>
    <w:div w:id="1535120293">
      <w:bodyDiv w:val="1"/>
      <w:marLeft w:val="0"/>
      <w:marRight w:val="0"/>
      <w:marTop w:val="0"/>
      <w:marBottom w:val="0"/>
      <w:divBdr>
        <w:top w:val="none" w:sz="0" w:space="0" w:color="auto"/>
        <w:left w:val="none" w:sz="0" w:space="0" w:color="auto"/>
        <w:bottom w:val="none" w:sz="0" w:space="0" w:color="auto"/>
        <w:right w:val="none" w:sz="0" w:space="0" w:color="auto"/>
      </w:divBdr>
    </w:div>
    <w:div w:id="1535187729">
      <w:bodyDiv w:val="1"/>
      <w:marLeft w:val="0"/>
      <w:marRight w:val="0"/>
      <w:marTop w:val="0"/>
      <w:marBottom w:val="0"/>
      <w:divBdr>
        <w:top w:val="none" w:sz="0" w:space="0" w:color="auto"/>
        <w:left w:val="none" w:sz="0" w:space="0" w:color="auto"/>
        <w:bottom w:val="none" w:sz="0" w:space="0" w:color="auto"/>
        <w:right w:val="none" w:sz="0" w:space="0" w:color="auto"/>
      </w:divBdr>
    </w:div>
    <w:div w:id="1535190585">
      <w:bodyDiv w:val="1"/>
      <w:marLeft w:val="0"/>
      <w:marRight w:val="0"/>
      <w:marTop w:val="0"/>
      <w:marBottom w:val="0"/>
      <w:divBdr>
        <w:top w:val="none" w:sz="0" w:space="0" w:color="auto"/>
        <w:left w:val="none" w:sz="0" w:space="0" w:color="auto"/>
        <w:bottom w:val="none" w:sz="0" w:space="0" w:color="auto"/>
        <w:right w:val="none" w:sz="0" w:space="0" w:color="auto"/>
      </w:divBdr>
    </w:div>
    <w:div w:id="1535193122">
      <w:bodyDiv w:val="1"/>
      <w:marLeft w:val="0"/>
      <w:marRight w:val="0"/>
      <w:marTop w:val="0"/>
      <w:marBottom w:val="0"/>
      <w:divBdr>
        <w:top w:val="none" w:sz="0" w:space="0" w:color="auto"/>
        <w:left w:val="none" w:sz="0" w:space="0" w:color="auto"/>
        <w:bottom w:val="none" w:sz="0" w:space="0" w:color="auto"/>
        <w:right w:val="none" w:sz="0" w:space="0" w:color="auto"/>
      </w:divBdr>
    </w:div>
    <w:div w:id="1535265113">
      <w:bodyDiv w:val="1"/>
      <w:marLeft w:val="0"/>
      <w:marRight w:val="0"/>
      <w:marTop w:val="0"/>
      <w:marBottom w:val="0"/>
      <w:divBdr>
        <w:top w:val="none" w:sz="0" w:space="0" w:color="auto"/>
        <w:left w:val="none" w:sz="0" w:space="0" w:color="auto"/>
        <w:bottom w:val="none" w:sz="0" w:space="0" w:color="auto"/>
        <w:right w:val="none" w:sz="0" w:space="0" w:color="auto"/>
      </w:divBdr>
    </w:div>
    <w:div w:id="1535314264">
      <w:bodyDiv w:val="1"/>
      <w:marLeft w:val="0"/>
      <w:marRight w:val="0"/>
      <w:marTop w:val="0"/>
      <w:marBottom w:val="0"/>
      <w:divBdr>
        <w:top w:val="none" w:sz="0" w:space="0" w:color="auto"/>
        <w:left w:val="none" w:sz="0" w:space="0" w:color="auto"/>
        <w:bottom w:val="none" w:sz="0" w:space="0" w:color="auto"/>
        <w:right w:val="none" w:sz="0" w:space="0" w:color="auto"/>
      </w:divBdr>
    </w:div>
    <w:div w:id="1535463915">
      <w:bodyDiv w:val="1"/>
      <w:marLeft w:val="0"/>
      <w:marRight w:val="0"/>
      <w:marTop w:val="0"/>
      <w:marBottom w:val="0"/>
      <w:divBdr>
        <w:top w:val="none" w:sz="0" w:space="0" w:color="auto"/>
        <w:left w:val="none" w:sz="0" w:space="0" w:color="auto"/>
        <w:bottom w:val="none" w:sz="0" w:space="0" w:color="auto"/>
        <w:right w:val="none" w:sz="0" w:space="0" w:color="auto"/>
      </w:divBdr>
    </w:div>
    <w:div w:id="1535538605">
      <w:bodyDiv w:val="1"/>
      <w:marLeft w:val="0"/>
      <w:marRight w:val="0"/>
      <w:marTop w:val="0"/>
      <w:marBottom w:val="0"/>
      <w:divBdr>
        <w:top w:val="none" w:sz="0" w:space="0" w:color="auto"/>
        <w:left w:val="none" w:sz="0" w:space="0" w:color="auto"/>
        <w:bottom w:val="none" w:sz="0" w:space="0" w:color="auto"/>
        <w:right w:val="none" w:sz="0" w:space="0" w:color="auto"/>
      </w:divBdr>
    </w:div>
    <w:div w:id="1535576959">
      <w:bodyDiv w:val="1"/>
      <w:marLeft w:val="0"/>
      <w:marRight w:val="0"/>
      <w:marTop w:val="0"/>
      <w:marBottom w:val="0"/>
      <w:divBdr>
        <w:top w:val="none" w:sz="0" w:space="0" w:color="auto"/>
        <w:left w:val="none" w:sz="0" w:space="0" w:color="auto"/>
        <w:bottom w:val="none" w:sz="0" w:space="0" w:color="auto"/>
        <w:right w:val="none" w:sz="0" w:space="0" w:color="auto"/>
      </w:divBdr>
    </w:div>
    <w:div w:id="1535577819">
      <w:bodyDiv w:val="1"/>
      <w:marLeft w:val="0"/>
      <w:marRight w:val="0"/>
      <w:marTop w:val="0"/>
      <w:marBottom w:val="0"/>
      <w:divBdr>
        <w:top w:val="none" w:sz="0" w:space="0" w:color="auto"/>
        <w:left w:val="none" w:sz="0" w:space="0" w:color="auto"/>
        <w:bottom w:val="none" w:sz="0" w:space="0" w:color="auto"/>
        <w:right w:val="none" w:sz="0" w:space="0" w:color="auto"/>
      </w:divBdr>
    </w:div>
    <w:div w:id="1535654437">
      <w:bodyDiv w:val="1"/>
      <w:marLeft w:val="0"/>
      <w:marRight w:val="0"/>
      <w:marTop w:val="0"/>
      <w:marBottom w:val="0"/>
      <w:divBdr>
        <w:top w:val="none" w:sz="0" w:space="0" w:color="auto"/>
        <w:left w:val="none" w:sz="0" w:space="0" w:color="auto"/>
        <w:bottom w:val="none" w:sz="0" w:space="0" w:color="auto"/>
        <w:right w:val="none" w:sz="0" w:space="0" w:color="auto"/>
      </w:divBdr>
    </w:div>
    <w:div w:id="1535729112">
      <w:bodyDiv w:val="1"/>
      <w:marLeft w:val="0"/>
      <w:marRight w:val="0"/>
      <w:marTop w:val="0"/>
      <w:marBottom w:val="0"/>
      <w:divBdr>
        <w:top w:val="none" w:sz="0" w:space="0" w:color="auto"/>
        <w:left w:val="none" w:sz="0" w:space="0" w:color="auto"/>
        <w:bottom w:val="none" w:sz="0" w:space="0" w:color="auto"/>
        <w:right w:val="none" w:sz="0" w:space="0" w:color="auto"/>
      </w:divBdr>
    </w:div>
    <w:div w:id="1535850493">
      <w:bodyDiv w:val="1"/>
      <w:marLeft w:val="0"/>
      <w:marRight w:val="0"/>
      <w:marTop w:val="0"/>
      <w:marBottom w:val="0"/>
      <w:divBdr>
        <w:top w:val="none" w:sz="0" w:space="0" w:color="auto"/>
        <w:left w:val="none" w:sz="0" w:space="0" w:color="auto"/>
        <w:bottom w:val="none" w:sz="0" w:space="0" w:color="auto"/>
        <w:right w:val="none" w:sz="0" w:space="0" w:color="auto"/>
      </w:divBdr>
    </w:div>
    <w:div w:id="1535850765">
      <w:bodyDiv w:val="1"/>
      <w:marLeft w:val="0"/>
      <w:marRight w:val="0"/>
      <w:marTop w:val="0"/>
      <w:marBottom w:val="0"/>
      <w:divBdr>
        <w:top w:val="none" w:sz="0" w:space="0" w:color="auto"/>
        <w:left w:val="none" w:sz="0" w:space="0" w:color="auto"/>
        <w:bottom w:val="none" w:sz="0" w:space="0" w:color="auto"/>
        <w:right w:val="none" w:sz="0" w:space="0" w:color="auto"/>
      </w:divBdr>
    </w:div>
    <w:div w:id="1535852101">
      <w:bodyDiv w:val="1"/>
      <w:marLeft w:val="0"/>
      <w:marRight w:val="0"/>
      <w:marTop w:val="0"/>
      <w:marBottom w:val="0"/>
      <w:divBdr>
        <w:top w:val="none" w:sz="0" w:space="0" w:color="auto"/>
        <w:left w:val="none" w:sz="0" w:space="0" w:color="auto"/>
        <w:bottom w:val="none" w:sz="0" w:space="0" w:color="auto"/>
        <w:right w:val="none" w:sz="0" w:space="0" w:color="auto"/>
      </w:divBdr>
    </w:div>
    <w:div w:id="1535919770">
      <w:bodyDiv w:val="1"/>
      <w:marLeft w:val="0"/>
      <w:marRight w:val="0"/>
      <w:marTop w:val="0"/>
      <w:marBottom w:val="0"/>
      <w:divBdr>
        <w:top w:val="none" w:sz="0" w:space="0" w:color="auto"/>
        <w:left w:val="none" w:sz="0" w:space="0" w:color="auto"/>
        <w:bottom w:val="none" w:sz="0" w:space="0" w:color="auto"/>
        <w:right w:val="none" w:sz="0" w:space="0" w:color="auto"/>
      </w:divBdr>
    </w:div>
    <w:div w:id="1536036986">
      <w:bodyDiv w:val="1"/>
      <w:marLeft w:val="0"/>
      <w:marRight w:val="0"/>
      <w:marTop w:val="0"/>
      <w:marBottom w:val="0"/>
      <w:divBdr>
        <w:top w:val="none" w:sz="0" w:space="0" w:color="auto"/>
        <w:left w:val="none" w:sz="0" w:space="0" w:color="auto"/>
        <w:bottom w:val="none" w:sz="0" w:space="0" w:color="auto"/>
        <w:right w:val="none" w:sz="0" w:space="0" w:color="auto"/>
      </w:divBdr>
    </w:div>
    <w:div w:id="1536309721">
      <w:bodyDiv w:val="1"/>
      <w:marLeft w:val="0"/>
      <w:marRight w:val="0"/>
      <w:marTop w:val="0"/>
      <w:marBottom w:val="0"/>
      <w:divBdr>
        <w:top w:val="none" w:sz="0" w:space="0" w:color="auto"/>
        <w:left w:val="none" w:sz="0" w:space="0" w:color="auto"/>
        <w:bottom w:val="none" w:sz="0" w:space="0" w:color="auto"/>
        <w:right w:val="none" w:sz="0" w:space="0" w:color="auto"/>
      </w:divBdr>
    </w:div>
    <w:div w:id="1536382925">
      <w:bodyDiv w:val="1"/>
      <w:marLeft w:val="0"/>
      <w:marRight w:val="0"/>
      <w:marTop w:val="0"/>
      <w:marBottom w:val="0"/>
      <w:divBdr>
        <w:top w:val="none" w:sz="0" w:space="0" w:color="auto"/>
        <w:left w:val="none" w:sz="0" w:space="0" w:color="auto"/>
        <w:bottom w:val="none" w:sz="0" w:space="0" w:color="auto"/>
        <w:right w:val="none" w:sz="0" w:space="0" w:color="auto"/>
      </w:divBdr>
    </w:div>
    <w:div w:id="1536387014">
      <w:bodyDiv w:val="1"/>
      <w:marLeft w:val="0"/>
      <w:marRight w:val="0"/>
      <w:marTop w:val="0"/>
      <w:marBottom w:val="0"/>
      <w:divBdr>
        <w:top w:val="none" w:sz="0" w:space="0" w:color="auto"/>
        <w:left w:val="none" w:sz="0" w:space="0" w:color="auto"/>
        <w:bottom w:val="none" w:sz="0" w:space="0" w:color="auto"/>
        <w:right w:val="none" w:sz="0" w:space="0" w:color="auto"/>
      </w:divBdr>
    </w:div>
    <w:div w:id="1536387498">
      <w:bodyDiv w:val="1"/>
      <w:marLeft w:val="0"/>
      <w:marRight w:val="0"/>
      <w:marTop w:val="0"/>
      <w:marBottom w:val="0"/>
      <w:divBdr>
        <w:top w:val="none" w:sz="0" w:space="0" w:color="auto"/>
        <w:left w:val="none" w:sz="0" w:space="0" w:color="auto"/>
        <w:bottom w:val="none" w:sz="0" w:space="0" w:color="auto"/>
        <w:right w:val="none" w:sz="0" w:space="0" w:color="auto"/>
      </w:divBdr>
    </w:div>
    <w:div w:id="1536389162">
      <w:bodyDiv w:val="1"/>
      <w:marLeft w:val="0"/>
      <w:marRight w:val="0"/>
      <w:marTop w:val="0"/>
      <w:marBottom w:val="0"/>
      <w:divBdr>
        <w:top w:val="none" w:sz="0" w:space="0" w:color="auto"/>
        <w:left w:val="none" w:sz="0" w:space="0" w:color="auto"/>
        <w:bottom w:val="none" w:sz="0" w:space="0" w:color="auto"/>
        <w:right w:val="none" w:sz="0" w:space="0" w:color="auto"/>
      </w:divBdr>
    </w:div>
    <w:div w:id="1536389522">
      <w:bodyDiv w:val="1"/>
      <w:marLeft w:val="0"/>
      <w:marRight w:val="0"/>
      <w:marTop w:val="0"/>
      <w:marBottom w:val="0"/>
      <w:divBdr>
        <w:top w:val="none" w:sz="0" w:space="0" w:color="auto"/>
        <w:left w:val="none" w:sz="0" w:space="0" w:color="auto"/>
        <w:bottom w:val="none" w:sz="0" w:space="0" w:color="auto"/>
        <w:right w:val="none" w:sz="0" w:space="0" w:color="auto"/>
      </w:divBdr>
    </w:div>
    <w:div w:id="1536426373">
      <w:bodyDiv w:val="1"/>
      <w:marLeft w:val="0"/>
      <w:marRight w:val="0"/>
      <w:marTop w:val="0"/>
      <w:marBottom w:val="0"/>
      <w:divBdr>
        <w:top w:val="none" w:sz="0" w:space="0" w:color="auto"/>
        <w:left w:val="none" w:sz="0" w:space="0" w:color="auto"/>
        <w:bottom w:val="none" w:sz="0" w:space="0" w:color="auto"/>
        <w:right w:val="none" w:sz="0" w:space="0" w:color="auto"/>
      </w:divBdr>
    </w:div>
    <w:div w:id="1536624235">
      <w:bodyDiv w:val="1"/>
      <w:marLeft w:val="0"/>
      <w:marRight w:val="0"/>
      <w:marTop w:val="0"/>
      <w:marBottom w:val="0"/>
      <w:divBdr>
        <w:top w:val="none" w:sz="0" w:space="0" w:color="auto"/>
        <w:left w:val="none" w:sz="0" w:space="0" w:color="auto"/>
        <w:bottom w:val="none" w:sz="0" w:space="0" w:color="auto"/>
        <w:right w:val="none" w:sz="0" w:space="0" w:color="auto"/>
      </w:divBdr>
    </w:div>
    <w:div w:id="1536843754">
      <w:bodyDiv w:val="1"/>
      <w:marLeft w:val="0"/>
      <w:marRight w:val="0"/>
      <w:marTop w:val="0"/>
      <w:marBottom w:val="0"/>
      <w:divBdr>
        <w:top w:val="none" w:sz="0" w:space="0" w:color="auto"/>
        <w:left w:val="none" w:sz="0" w:space="0" w:color="auto"/>
        <w:bottom w:val="none" w:sz="0" w:space="0" w:color="auto"/>
        <w:right w:val="none" w:sz="0" w:space="0" w:color="auto"/>
      </w:divBdr>
    </w:div>
    <w:div w:id="1536851407">
      <w:bodyDiv w:val="1"/>
      <w:marLeft w:val="0"/>
      <w:marRight w:val="0"/>
      <w:marTop w:val="0"/>
      <w:marBottom w:val="0"/>
      <w:divBdr>
        <w:top w:val="none" w:sz="0" w:space="0" w:color="auto"/>
        <w:left w:val="none" w:sz="0" w:space="0" w:color="auto"/>
        <w:bottom w:val="none" w:sz="0" w:space="0" w:color="auto"/>
        <w:right w:val="none" w:sz="0" w:space="0" w:color="auto"/>
      </w:divBdr>
    </w:div>
    <w:div w:id="1536885316">
      <w:bodyDiv w:val="1"/>
      <w:marLeft w:val="0"/>
      <w:marRight w:val="0"/>
      <w:marTop w:val="0"/>
      <w:marBottom w:val="0"/>
      <w:divBdr>
        <w:top w:val="none" w:sz="0" w:space="0" w:color="auto"/>
        <w:left w:val="none" w:sz="0" w:space="0" w:color="auto"/>
        <w:bottom w:val="none" w:sz="0" w:space="0" w:color="auto"/>
        <w:right w:val="none" w:sz="0" w:space="0" w:color="auto"/>
      </w:divBdr>
    </w:div>
    <w:div w:id="1536886268">
      <w:bodyDiv w:val="1"/>
      <w:marLeft w:val="0"/>
      <w:marRight w:val="0"/>
      <w:marTop w:val="0"/>
      <w:marBottom w:val="0"/>
      <w:divBdr>
        <w:top w:val="none" w:sz="0" w:space="0" w:color="auto"/>
        <w:left w:val="none" w:sz="0" w:space="0" w:color="auto"/>
        <w:bottom w:val="none" w:sz="0" w:space="0" w:color="auto"/>
        <w:right w:val="none" w:sz="0" w:space="0" w:color="auto"/>
      </w:divBdr>
    </w:div>
    <w:div w:id="1536961447">
      <w:bodyDiv w:val="1"/>
      <w:marLeft w:val="0"/>
      <w:marRight w:val="0"/>
      <w:marTop w:val="0"/>
      <w:marBottom w:val="0"/>
      <w:divBdr>
        <w:top w:val="none" w:sz="0" w:space="0" w:color="auto"/>
        <w:left w:val="none" w:sz="0" w:space="0" w:color="auto"/>
        <w:bottom w:val="none" w:sz="0" w:space="0" w:color="auto"/>
        <w:right w:val="none" w:sz="0" w:space="0" w:color="auto"/>
      </w:divBdr>
    </w:div>
    <w:div w:id="1536964398">
      <w:bodyDiv w:val="1"/>
      <w:marLeft w:val="0"/>
      <w:marRight w:val="0"/>
      <w:marTop w:val="0"/>
      <w:marBottom w:val="0"/>
      <w:divBdr>
        <w:top w:val="none" w:sz="0" w:space="0" w:color="auto"/>
        <w:left w:val="none" w:sz="0" w:space="0" w:color="auto"/>
        <w:bottom w:val="none" w:sz="0" w:space="0" w:color="auto"/>
        <w:right w:val="none" w:sz="0" w:space="0" w:color="auto"/>
      </w:divBdr>
    </w:div>
    <w:div w:id="1536966574">
      <w:bodyDiv w:val="1"/>
      <w:marLeft w:val="0"/>
      <w:marRight w:val="0"/>
      <w:marTop w:val="0"/>
      <w:marBottom w:val="0"/>
      <w:divBdr>
        <w:top w:val="none" w:sz="0" w:space="0" w:color="auto"/>
        <w:left w:val="none" w:sz="0" w:space="0" w:color="auto"/>
        <w:bottom w:val="none" w:sz="0" w:space="0" w:color="auto"/>
        <w:right w:val="none" w:sz="0" w:space="0" w:color="auto"/>
      </w:divBdr>
    </w:div>
    <w:div w:id="1537044510">
      <w:bodyDiv w:val="1"/>
      <w:marLeft w:val="0"/>
      <w:marRight w:val="0"/>
      <w:marTop w:val="0"/>
      <w:marBottom w:val="0"/>
      <w:divBdr>
        <w:top w:val="none" w:sz="0" w:space="0" w:color="auto"/>
        <w:left w:val="none" w:sz="0" w:space="0" w:color="auto"/>
        <w:bottom w:val="none" w:sz="0" w:space="0" w:color="auto"/>
        <w:right w:val="none" w:sz="0" w:space="0" w:color="auto"/>
      </w:divBdr>
    </w:div>
    <w:div w:id="1537084779">
      <w:bodyDiv w:val="1"/>
      <w:marLeft w:val="0"/>
      <w:marRight w:val="0"/>
      <w:marTop w:val="0"/>
      <w:marBottom w:val="0"/>
      <w:divBdr>
        <w:top w:val="none" w:sz="0" w:space="0" w:color="auto"/>
        <w:left w:val="none" w:sz="0" w:space="0" w:color="auto"/>
        <w:bottom w:val="none" w:sz="0" w:space="0" w:color="auto"/>
        <w:right w:val="none" w:sz="0" w:space="0" w:color="auto"/>
      </w:divBdr>
    </w:div>
    <w:div w:id="1537153912">
      <w:bodyDiv w:val="1"/>
      <w:marLeft w:val="0"/>
      <w:marRight w:val="0"/>
      <w:marTop w:val="0"/>
      <w:marBottom w:val="0"/>
      <w:divBdr>
        <w:top w:val="none" w:sz="0" w:space="0" w:color="auto"/>
        <w:left w:val="none" w:sz="0" w:space="0" w:color="auto"/>
        <w:bottom w:val="none" w:sz="0" w:space="0" w:color="auto"/>
        <w:right w:val="none" w:sz="0" w:space="0" w:color="auto"/>
      </w:divBdr>
    </w:div>
    <w:div w:id="1537155044">
      <w:bodyDiv w:val="1"/>
      <w:marLeft w:val="0"/>
      <w:marRight w:val="0"/>
      <w:marTop w:val="0"/>
      <w:marBottom w:val="0"/>
      <w:divBdr>
        <w:top w:val="none" w:sz="0" w:space="0" w:color="auto"/>
        <w:left w:val="none" w:sz="0" w:space="0" w:color="auto"/>
        <w:bottom w:val="none" w:sz="0" w:space="0" w:color="auto"/>
        <w:right w:val="none" w:sz="0" w:space="0" w:color="auto"/>
      </w:divBdr>
    </w:div>
    <w:div w:id="1537229477">
      <w:bodyDiv w:val="1"/>
      <w:marLeft w:val="0"/>
      <w:marRight w:val="0"/>
      <w:marTop w:val="0"/>
      <w:marBottom w:val="0"/>
      <w:divBdr>
        <w:top w:val="none" w:sz="0" w:space="0" w:color="auto"/>
        <w:left w:val="none" w:sz="0" w:space="0" w:color="auto"/>
        <w:bottom w:val="none" w:sz="0" w:space="0" w:color="auto"/>
        <w:right w:val="none" w:sz="0" w:space="0" w:color="auto"/>
      </w:divBdr>
    </w:div>
    <w:div w:id="1537422687">
      <w:bodyDiv w:val="1"/>
      <w:marLeft w:val="0"/>
      <w:marRight w:val="0"/>
      <w:marTop w:val="0"/>
      <w:marBottom w:val="0"/>
      <w:divBdr>
        <w:top w:val="none" w:sz="0" w:space="0" w:color="auto"/>
        <w:left w:val="none" w:sz="0" w:space="0" w:color="auto"/>
        <w:bottom w:val="none" w:sz="0" w:space="0" w:color="auto"/>
        <w:right w:val="none" w:sz="0" w:space="0" w:color="auto"/>
      </w:divBdr>
    </w:div>
    <w:div w:id="1537426918">
      <w:bodyDiv w:val="1"/>
      <w:marLeft w:val="0"/>
      <w:marRight w:val="0"/>
      <w:marTop w:val="0"/>
      <w:marBottom w:val="0"/>
      <w:divBdr>
        <w:top w:val="none" w:sz="0" w:space="0" w:color="auto"/>
        <w:left w:val="none" w:sz="0" w:space="0" w:color="auto"/>
        <w:bottom w:val="none" w:sz="0" w:space="0" w:color="auto"/>
        <w:right w:val="none" w:sz="0" w:space="0" w:color="auto"/>
      </w:divBdr>
    </w:div>
    <w:div w:id="1537427526">
      <w:bodyDiv w:val="1"/>
      <w:marLeft w:val="0"/>
      <w:marRight w:val="0"/>
      <w:marTop w:val="0"/>
      <w:marBottom w:val="0"/>
      <w:divBdr>
        <w:top w:val="none" w:sz="0" w:space="0" w:color="auto"/>
        <w:left w:val="none" w:sz="0" w:space="0" w:color="auto"/>
        <w:bottom w:val="none" w:sz="0" w:space="0" w:color="auto"/>
        <w:right w:val="none" w:sz="0" w:space="0" w:color="auto"/>
      </w:divBdr>
    </w:div>
    <w:div w:id="1537428804">
      <w:bodyDiv w:val="1"/>
      <w:marLeft w:val="0"/>
      <w:marRight w:val="0"/>
      <w:marTop w:val="0"/>
      <w:marBottom w:val="0"/>
      <w:divBdr>
        <w:top w:val="none" w:sz="0" w:space="0" w:color="auto"/>
        <w:left w:val="none" w:sz="0" w:space="0" w:color="auto"/>
        <w:bottom w:val="none" w:sz="0" w:space="0" w:color="auto"/>
        <w:right w:val="none" w:sz="0" w:space="0" w:color="auto"/>
      </w:divBdr>
    </w:div>
    <w:div w:id="1537430917">
      <w:bodyDiv w:val="1"/>
      <w:marLeft w:val="0"/>
      <w:marRight w:val="0"/>
      <w:marTop w:val="0"/>
      <w:marBottom w:val="0"/>
      <w:divBdr>
        <w:top w:val="none" w:sz="0" w:space="0" w:color="auto"/>
        <w:left w:val="none" w:sz="0" w:space="0" w:color="auto"/>
        <w:bottom w:val="none" w:sz="0" w:space="0" w:color="auto"/>
        <w:right w:val="none" w:sz="0" w:space="0" w:color="auto"/>
      </w:divBdr>
    </w:div>
    <w:div w:id="1537431348">
      <w:bodyDiv w:val="1"/>
      <w:marLeft w:val="0"/>
      <w:marRight w:val="0"/>
      <w:marTop w:val="0"/>
      <w:marBottom w:val="0"/>
      <w:divBdr>
        <w:top w:val="none" w:sz="0" w:space="0" w:color="auto"/>
        <w:left w:val="none" w:sz="0" w:space="0" w:color="auto"/>
        <w:bottom w:val="none" w:sz="0" w:space="0" w:color="auto"/>
        <w:right w:val="none" w:sz="0" w:space="0" w:color="auto"/>
      </w:divBdr>
    </w:div>
    <w:div w:id="1537499364">
      <w:bodyDiv w:val="1"/>
      <w:marLeft w:val="0"/>
      <w:marRight w:val="0"/>
      <w:marTop w:val="0"/>
      <w:marBottom w:val="0"/>
      <w:divBdr>
        <w:top w:val="none" w:sz="0" w:space="0" w:color="auto"/>
        <w:left w:val="none" w:sz="0" w:space="0" w:color="auto"/>
        <w:bottom w:val="none" w:sz="0" w:space="0" w:color="auto"/>
        <w:right w:val="none" w:sz="0" w:space="0" w:color="auto"/>
      </w:divBdr>
    </w:div>
    <w:div w:id="1537499749">
      <w:bodyDiv w:val="1"/>
      <w:marLeft w:val="0"/>
      <w:marRight w:val="0"/>
      <w:marTop w:val="0"/>
      <w:marBottom w:val="0"/>
      <w:divBdr>
        <w:top w:val="none" w:sz="0" w:space="0" w:color="auto"/>
        <w:left w:val="none" w:sz="0" w:space="0" w:color="auto"/>
        <w:bottom w:val="none" w:sz="0" w:space="0" w:color="auto"/>
        <w:right w:val="none" w:sz="0" w:space="0" w:color="auto"/>
      </w:divBdr>
    </w:div>
    <w:div w:id="1537545362">
      <w:bodyDiv w:val="1"/>
      <w:marLeft w:val="0"/>
      <w:marRight w:val="0"/>
      <w:marTop w:val="0"/>
      <w:marBottom w:val="0"/>
      <w:divBdr>
        <w:top w:val="none" w:sz="0" w:space="0" w:color="auto"/>
        <w:left w:val="none" w:sz="0" w:space="0" w:color="auto"/>
        <w:bottom w:val="none" w:sz="0" w:space="0" w:color="auto"/>
        <w:right w:val="none" w:sz="0" w:space="0" w:color="auto"/>
      </w:divBdr>
    </w:div>
    <w:div w:id="1537617899">
      <w:bodyDiv w:val="1"/>
      <w:marLeft w:val="0"/>
      <w:marRight w:val="0"/>
      <w:marTop w:val="0"/>
      <w:marBottom w:val="0"/>
      <w:divBdr>
        <w:top w:val="none" w:sz="0" w:space="0" w:color="auto"/>
        <w:left w:val="none" w:sz="0" w:space="0" w:color="auto"/>
        <w:bottom w:val="none" w:sz="0" w:space="0" w:color="auto"/>
        <w:right w:val="none" w:sz="0" w:space="0" w:color="auto"/>
      </w:divBdr>
    </w:div>
    <w:div w:id="1537623329">
      <w:bodyDiv w:val="1"/>
      <w:marLeft w:val="0"/>
      <w:marRight w:val="0"/>
      <w:marTop w:val="0"/>
      <w:marBottom w:val="0"/>
      <w:divBdr>
        <w:top w:val="none" w:sz="0" w:space="0" w:color="auto"/>
        <w:left w:val="none" w:sz="0" w:space="0" w:color="auto"/>
        <w:bottom w:val="none" w:sz="0" w:space="0" w:color="auto"/>
        <w:right w:val="none" w:sz="0" w:space="0" w:color="auto"/>
      </w:divBdr>
    </w:div>
    <w:div w:id="1537692387">
      <w:bodyDiv w:val="1"/>
      <w:marLeft w:val="0"/>
      <w:marRight w:val="0"/>
      <w:marTop w:val="0"/>
      <w:marBottom w:val="0"/>
      <w:divBdr>
        <w:top w:val="none" w:sz="0" w:space="0" w:color="auto"/>
        <w:left w:val="none" w:sz="0" w:space="0" w:color="auto"/>
        <w:bottom w:val="none" w:sz="0" w:space="0" w:color="auto"/>
        <w:right w:val="none" w:sz="0" w:space="0" w:color="auto"/>
      </w:divBdr>
    </w:div>
    <w:div w:id="1537696810">
      <w:bodyDiv w:val="1"/>
      <w:marLeft w:val="0"/>
      <w:marRight w:val="0"/>
      <w:marTop w:val="0"/>
      <w:marBottom w:val="0"/>
      <w:divBdr>
        <w:top w:val="none" w:sz="0" w:space="0" w:color="auto"/>
        <w:left w:val="none" w:sz="0" w:space="0" w:color="auto"/>
        <w:bottom w:val="none" w:sz="0" w:space="0" w:color="auto"/>
        <w:right w:val="none" w:sz="0" w:space="0" w:color="auto"/>
      </w:divBdr>
    </w:div>
    <w:div w:id="1537766388">
      <w:bodyDiv w:val="1"/>
      <w:marLeft w:val="0"/>
      <w:marRight w:val="0"/>
      <w:marTop w:val="0"/>
      <w:marBottom w:val="0"/>
      <w:divBdr>
        <w:top w:val="none" w:sz="0" w:space="0" w:color="auto"/>
        <w:left w:val="none" w:sz="0" w:space="0" w:color="auto"/>
        <w:bottom w:val="none" w:sz="0" w:space="0" w:color="auto"/>
        <w:right w:val="none" w:sz="0" w:space="0" w:color="auto"/>
      </w:divBdr>
    </w:div>
    <w:div w:id="1537769214">
      <w:bodyDiv w:val="1"/>
      <w:marLeft w:val="0"/>
      <w:marRight w:val="0"/>
      <w:marTop w:val="0"/>
      <w:marBottom w:val="0"/>
      <w:divBdr>
        <w:top w:val="none" w:sz="0" w:space="0" w:color="auto"/>
        <w:left w:val="none" w:sz="0" w:space="0" w:color="auto"/>
        <w:bottom w:val="none" w:sz="0" w:space="0" w:color="auto"/>
        <w:right w:val="none" w:sz="0" w:space="0" w:color="auto"/>
      </w:divBdr>
    </w:div>
    <w:div w:id="1537962168">
      <w:bodyDiv w:val="1"/>
      <w:marLeft w:val="0"/>
      <w:marRight w:val="0"/>
      <w:marTop w:val="0"/>
      <w:marBottom w:val="0"/>
      <w:divBdr>
        <w:top w:val="none" w:sz="0" w:space="0" w:color="auto"/>
        <w:left w:val="none" w:sz="0" w:space="0" w:color="auto"/>
        <w:bottom w:val="none" w:sz="0" w:space="0" w:color="auto"/>
        <w:right w:val="none" w:sz="0" w:space="0" w:color="auto"/>
      </w:divBdr>
    </w:div>
    <w:div w:id="1538203889">
      <w:bodyDiv w:val="1"/>
      <w:marLeft w:val="0"/>
      <w:marRight w:val="0"/>
      <w:marTop w:val="0"/>
      <w:marBottom w:val="0"/>
      <w:divBdr>
        <w:top w:val="none" w:sz="0" w:space="0" w:color="auto"/>
        <w:left w:val="none" w:sz="0" w:space="0" w:color="auto"/>
        <w:bottom w:val="none" w:sz="0" w:space="0" w:color="auto"/>
        <w:right w:val="none" w:sz="0" w:space="0" w:color="auto"/>
      </w:divBdr>
    </w:div>
    <w:div w:id="1538272625">
      <w:bodyDiv w:val="1"/>
      <w:marLeft w:val="0"/>
      <w:marRight w:val="0"/>
      <w:marTop w:val="0"/>
      <w:marBottom w:val="0"/>
      <w:divBdr>
        <w:top w:val="none" w:sz="0" w:space="0" w:color="auto"/>
        <w:left w:val="none" w:sz="0" w:space="0" w:color="auto"/>
        <w:bottom w:val="none" w:sz="0" w:space="0" w:color="auto"/>
        <w:right w:val="none" w:sz="0" w:space="0" w:color="auto"/>
      </w:divBdr>
    </w:div>
    <w:div w:id="1538275869">
      <w:bodyDiv w:val="1"/>
      <w:marLeft w:val="0"/>
      <w:marRight w:val="0"/>
      <w:marTop w:val="0"/>
      <w:marBottom w:val="0"/>
      <w:divBdr>
        <w:top w:val="none" w:sz="0" w:space="0" w:color="auto"/>
        <w:left w:val="none" w:sz="0" w:space="0" w:color="auto"/>
        <w:bottom w:val="none" w:sz="0" w:space="0" w:color="auto"/>
        <w:right w:val="none" w:sz="0" w:space="0" w:color="auto"/>
      </w:divBdr>
    </w:div>
    <w:div w:id="1538352094">
      <w:bodyDiv w:val="1"/>
      <w:marLeft w:val="0"/>
      <w:marRight w:val="0"/>
      <w:marTop w:val="0"/>
      <w:marBottom w:val="0"/>
      <w:divBdr>
        <w:top w:val="none" w:sz="0" w:space="0" w:color="auto"/>
        <w:left w:val="none" w:sz="0" w:space="0" w:color="auto"/>
        <w:bottom w:val="none" w:sz="0" w:space="0" w:color="auto"/>
        <w:right w:val="none" w:sz="0" w:space="0" w:color="auto"/>
      </w:divBdr>
    </w:div>
    <w:div w:id="1538352383">
      <w:bodyDiv w:val="1"/>
      <w:marLeft w:val="0"/>
      <w:marRight w:val="0"/>
      <w:marTop w:val="0"/>
      <w:marBottom w:val="0"/>
      <w:divBdr>
        <w:top w:val="none" w:sz="0" w:space="0" w:color="auto"/>
        <w:left w:val="none" w:sz="0" w:space="0" w:color="auto"/>
        <w:bottom w:val="none" w:sz="0" w:space="0" w:color="auto"/>
        <w:right w:val="none" w:sz="0" w:space="0" w:color="auto"/>
      </w:divBdr>
    </w:div>
    <w:div w:id="1538422799">
      <w:bodyDiv w:val="1"/>
      <w:marLeft w:val="0"/>
      <w:marRight w:val="0"/>
      <w:marTop w:val="0"/>
      <w:marBottom w:val="0"/>
      <w:divBdr>
        <w:top w:val="none" w:sz="0" w:space="0" w:color="auto"/>
        <w:left w:val="none" w:sz="0" w:space="0" w:color="auto"/>
        <w:bottom w:val="none" w:sz="0" w:space="0" w:color="auto"/>
        <w:right w:val="none" w:sz="0" w:space="0" w:color="auto"/>
      </w:divBdr>
    </w:div>
    <w:div w:id="1538423283">
      <w:bodyDiv w:val="1"/>
      <w:marLeft w:val="0"/>
      <w:marRight w:val="0"/>
      <w:marTop w:val="0"/>
      <w:marBottom w:val="0"/>
      <w:divBdr>
        <w:top w:val="none" w:sz="0" w:space="0" w:color="auto"/>
        <w:left w:val="none" w:sz="0" w:space="0" w:color="auto"/>
        <w:bottom w:val="none" w:sz="0" w:space="0" w:color="auto"/>
        <w:right w:val="none" w:sz="0" w:space="0" w:color="auto"/>
      </w:divBdr>
    </w:div>
    <w:div w:id="1538470844">
      <w:bodyDiv w:val="1"/>
      <w:marLeft w:val="0"/>
      <w:marRight w:val="0"/>
      <w:marTop w:val="0"/>
      <w:marBottom w:val="0"/>
      <w:divBdr>
        <w:top w:val="none" w:sz="0" w:space="0" w:color="auto"/>
        <w:left w:val="none" w:sz="0" w:space="0" w:color="auto"/>
        <w:bottom w:val="none" w:sz="0" w:space="0" w:color="auto"/>
        <w:right w:val="none" w:sz="0" w:space="0" w:color="auto"/>
      </w:divBdr>
    </w:div>
    <w:div w:id="1538471180">
      <w:bodyDiv w:val="1"/>
      <w:marLeft w:val="0"/>
      <w:marRight w:val="0"/>
      <w:marTop w:val="0"/>
      <w:marBottom w:val="0"/>
      <w:divBdr>
        <w:top w:val="none" w:sz="0" w:space="0" w:color="auto"/>
        <w:left w:val="none" w:sz="0" w:space="0" w:color="auto"/>
        <w:bottom w:val="none" w:sz="0" w:space="0" w:color="auto"/>
        <w:right w:val="none" w:sz="0" w:space="0" w:color="auto"/>
      </w:divBdr>
    </w:div>
    <w:div w:id="1538542595">
      <w:bodyDiv w:val="1"/>
      <w:marLeft w:val="0"/>
      <w:marRight w:val="0"/>
      <w:marTop w:val="0"/>
      <w:marBottom w:val="0"/>
      <w:divBdr>
        <w:top w:val="none" w:sz="0" w:space="0" w:color="auto"/>
        <w:left w:val="none" w:sz="0" w:space="0" w:color="auto"/>
        <w:bottom w:val="none" w:sz="0" w:space="0" w:color="auto"/>
        <w:right w:val="none" w:sz="0" w:space="0" w:color="auto"/>
      </w:divBdr>
    </w:div>
    <w:div w:id="1538616848">
      <w:bodyDiv w:val="1"/>
      <w:marLeft w:val="0"/>
      <w:marRight w:val="0"/>
      <w:marTop w:val="0"/>
      <w:marBottom w:val="0"/>
      <w:divBdr>
        <w:top w:val="none" w:sz="0" w:space="0" w:color="auto"/>
        <w:left w:val="none" w:sz="0" w:space="0" w:color="auto"/>
        <w:bottom w:val="none" w:sz="0" w:space="0" w:color="auto"/>
        <w:right w:val="none" w:sz="0" w:space="0" w:color="auto"/>
      </w:divBdr>
    </w:div>
    <w:div w:id="1538617961">
      <w:bodyDiv w:val="1"/>
      <w:marLeft w:val="0"/>
      <w:marRight w:val="0"/>
      <w:marTop w:val="0"/>
      <w:marBottom w:val="0"/>
      <w:divBdr>
        <w:top w:val="none" w:sz="0" w:space="0" w:color="auto"/>
        <w:left w:val="none" w:sz="0" w:space="0" w:color="auto"/>
        <w:bottom w:val="none" w:sz="0" w:space="0" w:color="auto"/>
        <w:right w:val="none" w:sz="0" w:space="0" w:color="auto"/>
      </w:divBdr>
    </w:div>
    <w:div w:id="1538620964">
      <w:bodyDiv w:val="1"/>
      <w:marLeft w:val="0"/>
      <w:marRight w:val="0"/>
      <w:marTop w:val="0"/>
      <w:marBottom w:val="0"/>
      <w:divBdr>
        <w:top w:val="none" w:sz="0" w:space="0" w:color="auto"/>
        <w:left w:val="none" w:sz="0" w:space="0" w:color="auto"/>
        <w:bottom w:val="none" w:sz="0" w:space="0" w:color="auto"/>
        <w:right w:val="none" w:sz="0" w:space="0" w:color="auto"/>
      </w:divBdr>
    </w:div>
    <w:div w:id="1538659270">
      <w:bodyDiv w:val="1"/>
      <w:marLeft w:val="0"/>
      <w:marRight w:val="0"/>
      <w:marTop w:val="0"/>
      <w:marBottom w:val="0"/>
      <w:divBdr>
        <w:top w:val="none" w:sz="0" w:space="0" w:color="auto"/>
        <w:left w:val="none" w:sz="0" w:space="0" w:color="auto"/>
        <w:bottom w:val="none" w:sz="0" w:space="0" w:color="auto"/>
        <w:right w:val="none" w:sz="0" w:space="0" w:color="auto"/>
      </w:divBdr>
    </w:div>
    <w:div w:id="1538737560">
      <w:bodyDiv w:val="1"/>
      <w:marLeft w:val="0"/>
      <w:marRight w:val="0"/>
      <w:marTop w:val="0"/>
      <w:marBottom w:val="0"/>
      <w:divBdr>
        <w:top w:val="none" w:sz="0" w:space="0" w:color="auto"/>
        <w:left w:val="none" w:sz="0" w:space="0" w:color="auto"/>
        <w:bottom w:val="none" w:sz="0" w:space="0" w:color="auto"/>
        <w:right w:val="none" w:sz="0" w:space="0" w:color="auto"/>
      </w:divBdr>
    </w:div>
    <w:div w:id="1538817709">
      <w:bodyDiv w:val="1"/>
      <w:marLeft w:val="0"/>
      <w:marRight w:val="0"/>
      <w:marTop w:val="0"/>
      <w:marBottom w:val="0"/>
      <w:divBdr>
        <w:top w:val="none" w:sz="0" w:space="0" w:color="auto"/>
        <w:left w:val="none" w:sz="0" w:space="0" w:color="auto"/>
        <w:bottom w:val="none" w:sz="0" w:space="0" w:color="auto"/>
        <w:right w:val="none" w:sz="0" w:space="0" w:color="auto"/>
      </w:divBdr>
    </w:div>
    <w:div w:id="1538852538">
      <w:bodyDiv w:val="1"/>
      <w:marLeft w:val="0"/>
      <w:marRight w:val="0"/>
      <w:marTop w:val="0"/>
      <w:marBottom w:val="0"/>
      <w:divBdr>
        <w:top w:val="none" w:sz="0" w:space="0" w:color="auto"/>
        <w:left w:val="none" w:sz="0" w:space="0" w:color="auto"/>
        <w:bottom w:val="none" w:sz="0" w:space="0" w:color="auto"/>
        <w:right w:val="none" w:sz="0" w:space="0" w:color="auto"/>
      </w:divBdr>
    </w:div>
    <w:div w:id="1538930729">
      <w:bodyDiv w:val="1"/>
      <w:marLeft w:val="0"/>
      <w:marRight w:val="0"/>
      <w:marTop w:val="0"/>
      <w:marBottom w:val="0"/>
      <w:divBdr>
        <w:top w:val="none" w:sz="0" w:space="0" w:color="auto"/>
        <w:left w:val="none" w:sz="0" w:space="0" w:color="auto"/>
        <w:bottom w:val="none" w:sz="0" w:space="0" w:color="auto"/>
        <w:right w:val="none" w:sz="0" w:space="0" w:color="auto"/>
      </w:divBdr>
    </w:div>
    <w:div w:id="1538930875">
      <w:bodyDiv w:val="1"/>
      <w:marLeft w:val="0"/>
      <w:marRight w:val="0"/>
      <w:marTop w:val="0"/>
      <w:marBottom w:val="0"/>
      <w:divBdr>
        <w:top w:val="none" w:sz="0" w:space="0" w:color="auto"/>
        <w:left w:val="none" w:sz="0" w:space="0" w:color="auto"/>
        <w:bottom w:val="none" w:sz="0" w:space="0" w:color="auto"/>
        <w:right w:val="none" w:sz="0" w:space="0" w:color="auto"/>
      </w:divBdr>
    </w:div>
    <w:div w:id="1539006030">
      <w:bodyDiv w:val="1"/>
      <w:marLeft w:val="0"/>
      <w:marRight w:val="0"/>
      <w:marTop w:val="0"/>
      <w:marBottom w:val="0"/>
      <w:divBdr>
        <w:top w:val="none" w:sz="0" w:space="0" w:color="auto"/>
        <w:left w:val="none" w:sz="0" w:space="0" w:color="auto"/>
        <w:bottom w:val="none" w:sz="0" w:space="0" w:color="auto"/>
        <w:right w:val="none" w:sz="0" w:space="0" w:color="auto"/>
      </w:divBdr>
    </w:div>
    <w:div w:id="1539047968">
      <w:bodyDiv w:val="1"/>
      <w:marLeft w:val="0"/>
      <w:marRight w:val="0"/>
      <w:marTop w:val="0"/>
      <w:marBottom w:val="0"/>
      <w:divBdr>
        <w:top w:val="none" w:sz="0" w:space="0" w:color="auto"/>
        <w:left w:val="none" w:sz="0" w:space="0" w:color="auto"/>
        <w:bottom w:val="none" w:sz="0" w:space="0" w:color="auto"/>
        <w:right w:val="none" w:sz="0" w:space="0" w:color="auto"/>
      </w:divBdr>
    </w:div>
    <w:div w:id="1539051886">
      <w:bodyDiv w:val="1"/>
      <w:marLeft w:val="0"/>
      <w:marRight w:val="0"/>
      <w:marTop w:val="0"/>
      <w:marBottom w:val="0"/>
      <w:divBdr>
        <w:top w:val="none" w:sz="0" w:space="0" w:color="auto"/>
        <w:left w:val="none" w:sz="0" w:space="0" w:color="auto"/>
        <w:bottom w:val="none" w:sz="0" w:space="0" w:color="auto"/>
        <w:right w:val="none" w:sz="0" w:space="0" w:color="auto"/>
      </w:divBdr>
    </w:div>
    <w:div w:id="1539126629">
      <w:bodyDiv w:val="1"/>
      <w:marLeft w:val="0"/>
      <w:marRight w:val="0"/>
      <w:marTop w:val="0"/>
      <w:marBottom w:val="0"/>
      <w:divBdr>
        <w:top w:val="none" w:sz="0" w:space="0" w:color="auto"/>
        <w:left w:val="none" w:sz="0" w:space="0" w:color="auto"/>
        <w:bottom w:val="none" w:sz="0" w:space="0" w:color="auto"/>
        <w:right w:val="none" w:sz="0" w:space="0" w:color="auto"/>
      </w:divBdr>
    </w:div>
    <w:div w:id="1539275285">
      <w:bodyDiv w:val="1"/>
      <w:marLeft w:val="0"/>
      <w:marRight w:val="0"/>
      <w:marTop w:val="0"/>
      <w:marBottom w:val="0"/>
      <w:divBdr>
        <w:top w:val="none" w:sz="0" w:space="0" w:color="auto"/>
        <w:left w:val="none" w:sz="0" w:space="0" w:color="auto"/>
        <w:bottom w:val="none" w:sz="0" w:space="0" w:color="auto"/>
        <w:right w:val="none" w:sz="0" w:space="0" w:color="auto"/>
      </w:divBdr>
    </w:div>
    <w:div w:id="1539317414">
      <w:bodyDiv w:val="1"/>
      <w:marLeft w:val="0"/>
      <w:marRight w:val="0"/>
      <w:marTop w:val="0"/>
      <w:marBottom w:val="0"/>
      <w:divBdr>
        <w:top w:val="none" w:sz="0" w:space="0" w:color="auto"/>
        <w:left w:val="none" w:sz="0" w:space="0" w:color="auto"/>
        <w:bottom w:val="none" w:sz="0" w:space="0" w:color="auto"/>
        <w:right w:val="none" w:sz="0" w:space="0" w:color="auto"/>
      </w:divBdr>
    </w:div>
    <w:div w:id="1539583744">
      <w:bodyDiv w:val="1"/>
      <w:marLeft w:val="0"/>
      <w:marRight w:val="0"/>
      <w:marTop w:val="0"/>
      <w:marBottom w:val="0"/>
      <w:divBdr>
        <w:top w:val="none" w:sz="0" w:space="0" w:color="auto"/>
        <w:left w:val="none" w:sz="0" w:space="0" w:color="auto"/>
        <w:bottom w:val="none" w:sz="0" w:space="0" w:color="auto"/>
        <w:right w:val="none" w:sz="0" w:space="0" w:color="auto"/>
      </w:divBdr>
    </w:div>
    <w:div w:id="1539704047">
      <w:bodyDiv w:val="1"/>
      <w:marLeft w:val="0"/>
      <w:marRight w:val="0"/>
      <w:marTop w:val="0"/>
      <w:marBottom w:val="0"/>
      <w:divBdr>
        <w:top w:val="none" w:sz="0" w:space="0" w:color="auto"/>
        <w:left w:val="none" w:sz="0" w:space="0" w:color="auto"/>
        <w:bottom w:val="none" w:sz="0" w:space="0" w:color="auto"/>
        <w:right w:val="none" w:sz="0" w:space="0" w:color="auto"/>
      </w:divBdr>
    </w:div>
    <w:div w:id="1539776195">
      <w:bodyDiv w:val="1"/>
      <w:marLeft w:val="0"/>
      <w:marRight w:val="0"/>
      <w:marTop w:val="0"/>
      <w:marBottom w:val="0"/>
      <w:divBdr>
        <w:top w:val="none" w:sz="0" w:space="0" w:color="auto"/>
        <w:left w:val="none" w:sz="0" w:space="0" w:color="auto"/>
        <w:bottom w:val="none" w:sz="0" w:space="0" w:color="auto"/>
        <w:right w:val="none" w:sz="0" w:space="0" w:color="auto"/>
      </w:divBdr>
    </w:div>
    <w:div w:id="1539857687">
      <w:bodyDiv w:val="1"/>
      <w:marLeft w:val="0"/>
      <w:marRight w:val="0"/>
      <w:marTop w:val="0"/>
      <w:marBottom w:val="0"/>
      <w:divBdr>
        <w:top w:val="none" w:sz="0" w:space="0" w:color="auto"/>
        <w:left w:val="none" w:sz="0" w:space="0" w:color="auto"/>
        <w:bottom w:val="none" w:sz="0" w:space="0" w:color="auto"/>
        <w:right w:val="none" w:sz="0" w:space="0" w:color="auto"/>
      </w:divBdr>
    </w:div>
    <w:div w:id="1539899908">
      <w:bodyDiv w:val="1"/>
      <w:marLeft w:val="0"/>
      <w:marRight w:val="0"/>
      <w:marTop w:val="0"/>
      <w:marBottom w:val="0"/>
      <w:divBdr>
        <w:top w:val="none" w:sz="0" w:space="0" w:color="auto"/>
        <w:left w:val="none" w:sz="0" w:space="0" w:color="auto"/>
        <w:bottom w:val="none" w:sz="0" w:space="0" w:color="auto"/>
        <w:right w:val="none" w:sz="0" w:space="0" w:color="auto"/>
      </w:divBdr>
    </w:div>
    <w:div w:id="1539927657">
      <w:bodyDiv w:val="1"/>
      <w:marLeft w:val="0"/>
      <w:marRight w:val="0"/>
      <w:marTop w:val="0"/>
      <w:marBottom w:val="0"/>
      <w:divBdr>
        <w:top w:val="none" w:sz="0" w:space="0" w:color="auto"/>
        <w:left w:val="none" w:sz="0" w:space="0" w:color="auto"/>
        <w:bottom w:val="none" w:sz="0" w:space="0" w:color="auto"/>
        <w:right w:val="none" w:sz="0" w:space="0" w:color="auto"/>
      </w:divBdr>
    </w:div>
    <w:div w:id="1539928047">
      <w:bodyDiv w:val="1"/>
      <w:marLeft w:val="0"/>
      <w:marRight w:val="0"/>
      <w:marTop w:val="0"/>
      <w:marBottom w:val="0"/>
      <w:divBdr>
        <w:top w:val="none" w:sz="0" w:space="0" w:color="auto"/>
        <w:left w:val="none" w:sz="0" w:space="0" w:color="auto"/>
        <w:bottom w:val="none" w:sz="0" w:space="0" w:color="auto"/>
        <w:right w:val="none" w:sz="0" w:space="0" w:color="auto"/>
      </w:divBdr>
    </w:div>
    <w:div w:id="1539970895">
      <w:bodyDiv w:val="1"/>
      <w:marLeft w:val="0"/>
      <w:marRight w:val="0"/>
      <w:marTop w:val="0"/>
      <w:marBottom w:val="0"/>
      <w:divBdr>
        <w:top w:val="none" w:sz="0" w:space="0" w:color="auto"/>
        <w:left w:val="none" w:sz="0" w:space="0" w:color="auto"/>
        <w:bottom w:val="none" w:sz="0" w:space="0" w:color="auto"/>
        <w:right w:val="none" w:sz="0" w:space="0" w:color="auto"/>
      </w:divBdr>
    </w:div>
    <w:div w:id="1539974405">
      <w:bodyDiv w:val="1"/>
      <w:marLeft w:val="0"/>
      <w:marRight w:val="0"/>
      <w:marTop w:val="0"/>
      <w:marBottom w:val="0"/>
      <w:divBdr>
        <w:top w:val="none" w:sz="0" w:space="0" w:color="auto"/>
        <w:left w:val="none" w:sz="0" w:space="0" w:color="auto"/>
        <w:bottom w:val="none" w:sz="0" w:space="0" w:color="auto"/>
        <w:right w:val="none" w:sz="0" w:space="0" w:color="auto"/>
      </w:divBdr>
    </w:div>
    <w:div w:id="1540121832">
      <w:bodyDiv w:val="1"/>
      <w:marLeft w:val="0"/>
      <w:marRight w:val="0"/>
      <w:marTop w:val="0"/>
      <w:marBottom w:val="0"/>
      <w:divBdr>
        <w:top w:val="none" w:sz="0" w:space="0" w:color="auto"/>
        <w:left w:val="none" w:sz="0" w:space="0" w:color="auto"/>
        <w:bottom w:val="none" w:sz="0" w:space="0" w:color="auto"/>
        <w:right w:val="none" w:sz="0" w:space="0" w:color="auto"/>
      </w:divBdr>
    </w:div>
    <w:div w:id="1540242369">
      <w:bodyDiv w:val="1"/>
      <w:marLeft w:val="0"/>
      <w:marRight w:val="0"/>
      <w:marTop w:val="0"/>
      <w:marBottom w:val="0"/>
      <w:divBdr>
        <w:top w:val="none" w:sz="0" w:space="0" w:color="auto"/>
        <w:left w:val="none" w:sz="0" w:space="0" w:color="auto"/>
        <w:bottom w:val="none" w:sz="0" w:space="0" w:color="auto"/>
        <w:right w:val="none" w:sz="0" w:space="0" w:color="auto"/>
      </w:divBdr>
    </w:div>
    <w:div w:id="1540311913">
      <w:bodyDiv w:val="1"/>
      <w:marLeft w:val="0"/>
      <w:marRight w:val="0"/>
      <w:marTop w:val="0"/>
      <w:marBottom w:val="0"/>
      <w:divBdr>
        <w:top w:val="none" w:sz="0" w:space="0" w:color="auto"/>
        <w:left w:val="none" w:sz="0" w:space="0" w:color="auto"/>
        <w:bottom w:val="none" w:sz="0" w:space="0" w:color="auto"/>
        <w:right w:val="none" w:sz="0" w:space="0" w:color="auto"/>
      </w:divBdr>
    </w:div>
    <w:div w:id="1540312731">
      <w:bodyDiv w:val="1"/>
      <w:marLeft w:val="0"/>
      <w:marRight w:val="0"/>
      <w:marTop w:val="0"/>
      <w:marBottom w:val="0"/>
      <w:divBdr>
        <w:top w:val="none" w:sz="0" w:space="0" w:color="auto"/>
        <w:left w:val="none" w:sz="0" w:space="0" w:color="auto"/>
        <w:bottom w:val="none" w:sz="0" w:space="0" w:color="auto"/>
        <w:right w:val="none" w:sz="0" w:space="0" w:color="auto"/>
      </w:divBdr>
    </w:div>
    <w:div w:id="1540313490">
      <w:bodyDiv w:val="1"/>
      <w:marLeft w:val="0"/>
      <w:marRight w:val="0"/>
      <w:marTop w:val="0"/>
      <w:marBottom w:val="0"/>
      <w:divBdr>
        <w:top w:val="none" w:sz="0" w:space="0" w:color="auto"/>
        <w:left w:val="none" w:sz="0" w:space="0" w:color="auto"/>
        <w:bottom w:val="none" w:sz="0" w:space="0" w:color="auto"/>
        <w:right w:val="none" w:sz="0" w:space="0" w:color="auto"/>
      </w:divBdr>
    </w:div>
    <w:div w:id="1540360102">
      <w:bodyDiv w:val="1"/>
      <w:marLeft w:val="0"/>
      <w:marRight w:val="0"/>
      <w:marTop w:val="0"/>
      <w:marBottom w:val="0"/>
      <w:divBdr>
        <w:top w:val="none" w:sz="0" w:space="0" w:color="auto"/>
        <w:left w:val="none" w:sz="0" w:space="0" w:color="auto"/>
        <w:bottom w:val="none" w:sz="0" w:space="0" w:color="auto"/>
        <w:right w:val="none" w:sz="0" w:space="0" w:color="auto"/>
      </w:divBdr>
    </w:div>
    <w:div w:id="1540387668">
      <w:bodyDiv w:val="1"/>
      <w:marLeft w:val="0"/>
      <w:marRight w:val="0"/>
      <w:marTop w:val="0"/>
      <w:marBottom w:val="0"/>
      <w:divBdr>
        <w:top w:val="none" w:sz="0" w:space="0" w:color="auto"/>
        <w:left w:val="none" w:sz="0" w:space="0" w:color="auto"/>
        <w:bottom w:val="none" w:sz="0" w:space="0" w:color="auto"/>
        <w:right w:val="none" w:sz="0" w:space="0" w:color="auto"/>
      </w:divBdr>
    </w:div>
    <w:div w:id="1540437806">
      <w:bodyDiv w:val="1"/>
      <w:marLeft w:val="0"/>
      <w:marRight w:val="0"/>
      <w:marTop w:val="0"/>
      <w:marBottom w:val="0"/>
      <w:divBdr>
        <w:top w:val="none" w:sz="0" w:space="0" w:color="auto"/>
        <w:left w:val="none" w:sz="0" w:space="0" w:color="auto"/>
        <w:bottom w:val="none" w:sz="0" w:space="0" w:color="auto"/>
        <w:right w:val="none" w:sz="0" w:space="0" w:color="auto"/>
      </w:divBdr>
    </w:div>
    <w:div w:id="1540506849">
      <w:bodyDiv w:val="1"/>
      <w:marLeft w:val="0"/>
      <w:marRight w:val="0"/>
      <w:marTop w:val="0"/>
      <w:marBottom w:val="0"/>
      <w:divBdr>
        <w:top w:val="none" w:sz="0" w:space="0" w:color="auto"/>
        <w:left w:val="none" w:sz="0" w:space="0" w:color="auto"/>
        <w:bottom w:val="none" w:sz="0" w:space="0" w:color="auto"/>
        <w:right w:val="none" w:sz="0" w:space="0" w:color="auto"/>
      </w:divBdr>
    </w:div>
    <w:div w:id="1540514870">
      <w:bodyDiv w:val="1"/>
      <w:marLeft w:val="0"/>
      <w:marRight w:val="0"/>
      <w:marTop w:val="0"/>
      <w:marBottom w:val="0"/>
      <w:divBdr>
        <w:top w:val="none" w:sz="0" w:space="0" w:color="auto"/>
        <w:left w:val="none" w:sz="0" w:space="0" w:color="auto"/>
        <w:bottom w:val="none" w:sz="0" w:space="0" w:color="auto"/>
        <w:right w:val="none" w:sz="0" w:space="0" w:color="auto"/>
      </w:divBdr>
    </w:div>
    <w:div w:id="1540581057">
      <w:bodyDiv w:val="1"/>
      <w:marLeft w:val="0"/>
      <w:marRight w:val="0"/>
      <w:marTop w:val="0"/>
      <w:marBottom w:val="0"/>
      <w:divBdr>
        <w:top w:val="none" w:sz="0" w:space="0" w:color="auto"/>
        <w:left w:val="none" w:sz="0" w:space="0" w:color="auto"/>
        <w:bottom w:val="none" w:sz="0" w:space="0" w:color="auto"/>
        <w:right w:val="none" w:sz="0" w:space="0" w:color="auto"/>
      </w:divBdr>
    </w:div>
    <w:div w:id="1540624070">
      <w:bodyDiv w:val="1"/>
      <w:marLeft w:val="0"/>
      <w:marRight w:val="0"/>
      <w:marTop w:val="0"/>
      <w:marBottom w:val="0"/>
      <w:divBdr>
        <w:top w:val="none" w:sz="0" w:space="0" w:color="auto"/>
        <w:left w:val="none" w:sz="0" w:space="0" w:color="auto"/>
        <w:bottom w:val="none" w:sz="0" w:space="0" w:color="auto"/>
        <w:right w:val="none" w:sz="0" w:space="0" w:color="auto"/>
      </w:divBdr>
    </w:div>
    <w:div w:id="1540627724">
      <w:bodyDiv w:val="1"/>
      <w:marLeft w:val="0"/>
      <w:marRight w:val="0"/>
      <w:marTop w:val="0"/>
      <w:marBottom w:val="0"/>
      <w:divBdr>
        <w:top w:val="none" w:sz="0" w:space="0" w:color="auto"/>
        <w:left w:val="none" w:sz="0" w:space="0" w:color="auto"/>
        <w:bottom w:val="none" w:sz="0" w:space="0" w:color="auto"/>
        <w:right w:val="none" w:sz="0" w:space="0" w:color="auto"/>
      </w:divBdr>
    </w:div>
    <w:div w:id="1540775521">
      <w:bodyDiv w:val="1"/>
      <w:marLeft w:val="0"/>
      <w:marRight w:val="0"/>
      <w:marTop w:val="0"/>
      <w:marBottom w:val="0"/>
      <w:divBdr>
        <w:top w:val="none" w:sz="0" w:space="0" w:color="auto"/>
        <w:left w:val="none" w:sz="0" w:space="0" w:color="auto"/>
        <w:bottom w:val="none" w:sz="0" w:space="0" w:color="auto"/>
        <w:right w:val="none" w:sz="0" w:space="0" w:color="auto"/>
      </w:divBdr>
    </w:div>
    <w:div w:id="1540776470">
      <w:bodyDiv w:val="1"/>
      <w:marLeft w:val="0"/>
      <w:marRight w:val="0"/>
      <w:marTop w:val="0"/>
      <w:marBottom w:val="0"/>
      <w:divBdr>
        <w:top w:val="none" w:sz="0" w:space="0" w:color="auto"/>
        <w:left w:val="none" w:sz="0" w:space="0" w:color="auto"/>
        <w:bottom w:val="none" w:sz="0" w:space="0" w:color="auto"/>
        <w:right w:val="none" w:sz="0" w:space="0" w:color="auto"/>
      </w:divBdr>
    </w:div>
    <w:div w:id="1540823485">
      <w:bodyDiv w:val="1"/>
      <w:marLeft w:val="0"/>
      <w:marRight w:val="0"/>
      <w:marTop w:val="0"/>
      <w:marBottom w:val="0"/>
      <w:divBdr>
        <w:top w:val="none" w:sz="0" w:space="0" w:color="auto"/>
        <w:left w:val="none" w:sz="0" w:space="0" w:color="auto"/>
        <w:bottom w:val="none" w:sz="0" w:space="0" w:color="auto"/>
        <w:right w:val="none" w:sz="0" w:space="0" w:color="auto"/>
      </w:divBdr>
    </w:div>
    <w:div w:id="1540900121">
      <w:bodyDiv w:val="1"/>
      <w:marLeft w:val="0"/>
      <w:marRight w:val="0"/>
      <w:marTop w:val="0"/>
      <w:marBottom w:val="0"/>
      <w:divBdr>
        <w:top w:val="none" w:sz="0" w:space="0" w:color="auto"/>
        <w:left w:val="none" w:sz="0" w:space="0" w:color="auto"/>
        <w:bottom w:val="none" w:sz="0" w:space="0" w:color="auto"/>
        <w:right w:val="none" w:sz="0" w:space="0" w:color="auto"/>
      </w:divBdr>
    </w:div>
    <w:div w:id="1540972755">
      <w:bodyDiv w:val="1"/>
      <w:marLeft w:val="0"/>
      <w:marRight w:val="0"/>
      <w:marTop w:val="0"/>
      <w:marBottom w:val="0"/>
      <w:divBdr>
        <w:top w:val="none" w:sz="0" w:space="0" w:color="auto"/>
        <w:left w:val="none" w:sz="0" w:space="0" w:color="auto"/>
        <w:bottom w:val="none" w:sz="0" w:space="0" w:color="auto"/>
        <w:right w:val="none" w:sz="0" w:space="0" w:color="auto"/>
      </w:divBdr>
    </w:div>
    <w:div w:id="1541017258">
      <w:bodyDiv w:val="1"/>
      <w:marLeft w:val="0"/>
      <w:marRight w:val="0"/>
      <w:marTop w:val="0"/>
      <w:marBottom w:val="0"/>
      <w:divBdr>
        <w:top w:val="none" w:sz="0" w:space="0" w:color="auto"/>
        <w:left w:val="none" w:sz="0" w:space="0" w:color="auto"/>
        <w:bottom w:val="none" w:sz="0" w:space="0" w:color="auto"/>
        <w:right w:val="none" w:sz="0" w:space="0" w:color="auto"/>
      </w:divBdr>
    </w:div>
    <w:div w:id="1541085368">
      <w:bodyDiv w:val="1"/>
      <w:marLeft w:val="0"/>
      <w:marRight w:val="0"/>
      <w:marTop w:val="0"/>
      <w:marBottom w:val="0"/>
      <w:divBdr>
        <w:top w:val="none" w:sz="0" w:space="0" w:color="auto"/>
        <w:left w:val="none" w:sz="0" w:space="0" w:color="auto"/>
        <w:bottom w:val="none" w:sz="0" w:space="0" w:color="auto"/>
        <w:right w:val="none" w:sz="0" w:space="0" w:color="auto"/>
      </w:divBdr>
    </w:div>
    <w:div w:id="1541093371">
      <w:bodyDiv w:val="1"/>
      <w:marLeft w:val="0"/>
      <w:marRight w:val="0"/>
      <w:marTop w:val="0"/>
      <w:marBottom w:val="0"/>
      <w:divBdr>
        <w:top w:val="none" w:sz="0" w:space="0" w:color="auto"/>
        <w:left w:val="none" w:sz="0" w:space="0" w:color="auto"/>
        <w:bottom w:val="none" w:sz="0" w:space="0" w:color="auto"/>
        <w:right w:val="none" w:sz="0" w:space="0" w:color="auto"/>
      </w:divBdr>
    </w:div>
    <w:div w:id="1541286214">
      <w:bodyDiv w:val="1"/>
      <w:marLeft w:val="0"/>
      <w:marRight w:val="0"/>
      <w:marTop w:val="0"/>
      <w:marBottom w:val="0"/>
      <w:divBdr>
        <w:top w:val="none" w:sz="0" w:space="0" w:color="auto"/>
        <w:left w:val="none" w:sz="0" w:space="0" w:color="auto"/>
        <w:bottom w:val="none" w:sz="0" w:space="0" w:color="auto"/>
        <w:right w:val="none" w:sz="0" w:space="0" w:color="auto"/>
      </w:divBdr>
    </w:div>
    <w:div w:id="1541354332">
      <w:bodyDiv w:val="1"/>
      <w:marLeft w:val="0"/>
      <w:marRight w:val="0"/>
      <w:marTop w:val="0"/>
      <w:marBottom w:val="0"/>
      <w:divBdr>
        <w:top w:val="none" w:sz="0" w:space="0" w:color="auto"/>
        <w:left w:val="none" w:sz="0" w:space="0" w:color="auto"/>
        <w:bottom w:val="none" w:sz="0" w:space="0" w:color="auto"/>
        <w:right w:val="none" w:sz="0" w:space="0" w:color="auto"/>
      </w:divBdr>
    </w:div>
    <w:div w:id="1541359816">
      <w:bodyDiv w:val="1"/>
      <w:marLeft w:val="0"/>
      <w:marRight w:val="0"/>
      <w:marTop w:val="0"/>
      <w:marBottom w:val="0"/>
      <w:divBdr>
        <w:top w:val="none" w:sz="0" w:space="0" w:color="auto"/>
        <w:left w:val="none" w:sz="0" w:space="0" w:color="auto"/>
        <w:bottom w:val="none" w:sz="0" w:space="0" w:color="auto"/>
        <w:right w:val="none" w:sz="0" w:space="0" w:color="auto"/>
      </w:divBdr>
    </w:div>
    <w:div w:id="1541362667">
      <w:bodyDiv w:val="1"/>
      <w:marLeft w:val="0"/>
      <w:marRight w:val="0"/>
      <w:marTop w:val="0"/>
      <w:marBottom w:val="0"/>
      <w:divBdr>
        <w:top w:val="none" w:sz="0" w:space="0" w:color="auto"/>
        <w:left w:val="none" w:sz="0" w:space="0" w:color="auto"/>
        <w:bottom w:val="none" w:sz="0" w:space="0" w:color="auto"/>
        <w:right w:val="none" w:sz="0" w:space="0" w:color="auto"/>
      </w:divBdr>
    </w:div>
    <w:div w:id="1541431880">
      <w:bodyDiv w:val="1"/>
      <w:marLeft w:val="0"/>
      <w:marRight w:val="0"/>
      <w:marTop w:val="0"/>
      <w:marBottom w:val="0"/>
      <w:divBdr>
        <w:top w:val="none" w:sz="0" w:space="0" w:color="auto"/>
        <w:left w:val="none" w:sz="0" w:space="0" w:color="auto"/>
        <w:bottom w:val="none" w:sz="0" w:space="0" w:color="auto"/>
        <w:right w:val="none" w:sz="0" w:space="0" w:color="auto"/>
      </w:divBdr>
    </w:div>
    <w:div w:id="1541436150">
      <w:bodyDiv w:val="1"/>
      <w:marLeft w:val="0"/>
      <w:marRight w:val="0"/>
      <w:marTop w:val="0"/>
      <w:marBottom w:val="0"/>
      <w:divBdr>
        <w:top w:val="none" w:sz="0" w:space="0" w:color="auto"/>
        <w:left w:val="none" w:sz="0" w:space="0" w:color="auto"/>
        <w:bottom w:val="none" w:sz="0" w:space="0" w:color="auto"/>
        <w:right w:val="none" w:sz="0" w:space="0" w:color="auto"/>
      </w:divBdr>
    </w:div>
    <w:div w:id="1541473124">
      <w:bodyDiv w:val="1"/>
      <w:marLeft w:val="0"/>
      <w:marRight w:val="0"/>
      <w:marTop w:val="0"/>
      <w:marBottom w:val="0"/>
      <w:divBdr>
        <w:top w:val="none" w:sz="0" w:space="0" w:color="auto"/>
        <w:left w:val="none" w:sz="0" w:space="0" w:color="auto"/>
        <w:bottom w:val="none" w:sz="0" w:space="0" w:color="auto"/>
        <w:right w:val="none" w:sz="0" w:space="0" w:color="auto"/>
      </w:divBdr>
    </w:div>
    <w:div w:id="1541551706">
      <w:bodyDiv w:val="1"/>
      <w:marLeft w:val="0"/>
      <w:marRight w:val="0"/>
      <w:marTop w:val="0"/>
      <w:marBottom w:val="0"/>
      <w:divBdr>
        <w:top w:val="none" w:sz="0" w:space="0" w:color="auto"/>
        <w:left w:val="none" w:sz="0" w:space="0" w:color="auto"/>
        <w:bottom w:val="none" w:sz="0" w:space="0" w:color="auto"/>
        <w:right w:val="none" w:sz="0" w:space="0" w:color="auto"/>
      </w:divBdr>
    </w:div>
    <w:div w:id="1541552554">
      <w:bodyDiv w:val="1"/>
      <w:marLeft w:val="0"/>
      <w:marRight w:val="0"/>
      <w:marTop w:val="0"/>
      <w:marBottom w:val="0"/>
      <w:divBdr>
        <w:top w:val="none" w:sz="0" w:space="0" w:color="auto"/>
        <w:left w:val="none" w:sz="0" w:space="0" w:color="auto"/>
        <w:bottom w:val="none" w:sz="0" w:space="0" w:color="auto"/>
        <w:right w:val="none" w:sz="0" w:space="0" w:color="auto"/>
      </w:divBdr>
    </w:div>
    <w:div w:id="1541554368">
      <w:bodyDiv w:val="1"/>
      <w:marLeft w:val="0"/>
      <w:marRight w:val="0"/>
      <w:marTop w:val="0"/>
      <w:marBottom w:val="0"/>
      <w:divBdr>
        <w:top w:val="none" w:sz="0" w:space="0" w:color="auto"/>
        <w:left w:val="none" w:sz="0" w:space="0" w:color="auto"/>
        <w:bottom w:val="none" w:sz="0" w:space="0" w:color="auto"/>
        <w:right w:val="none" w:sz="0" w:space="0" w:color="auto"/>
      </w:divBdr>
    </w:div>
    <w:div w:id="1541698933">
      <w:bodyDiv w:val="1"/>
      <w:marLeft w:val="0"/>
      <w:marRight w:val="0"/>
      <w:marTop w:val="0"/>
      <w:marBottom w:val="0"/>
      <w:divBdr>
        <w:top w:val="none" w:sz="0" w:space="0" w:color="auto"/>
        <w:left w:val="none" w:sz="0" w:space="0" w:color="auto"/>
        <w:bottom w:val="none" w:sz="0" w:space="0" w:color="auto"/>
        <w:right w:val="none" w:sz="0" w:space="0" w:color="auto"/>
      </w:divBdr>
    </w:div>
    <w:div w:id="1541742992">
      <w:bodyDiv w:val="1"/>
      <w:marLeft w:val="0"/>
      <w:marRight w:val="0"/>
      <w:marTop w:val="0"/>
      <w:marBottom w:val="0"/>
      <w:divBdr>
        <w:top w:val="none" w:sz="0" w:space="0" w:color="auto"/>
        <w:left w:val="none" w:sz="0" w:space="0" w:color="auto"/>
        <w:bottom w:val="none" w:sz="0" w:space="0" w:color="auto"/>
        <w:right w:val="none" w:sz="0" w:space="0" w:color="auto"/>
      </w:divBdr>
    </w:div>
    <w:div w:id="1541816805">
      <w:bodyDiv w:val="1"/>
      <w:marLeft w:val="0"/>
      <w:marRight w:val="0"/>
      <w:marTop w:val="0"/>
      <w:marBottom w:val="0"/>
      <w:divBdr>
        <w:top w:val="none" w:sz="0" w:space="0" w:color="auto"/>
        <w:left w:val="none" w:sz="0" w:space="0" w:color="auto"/>
        <w:bottom w:val="none" w:sz="0" w:space="0" w:color="auto"/>
        <w:right w:val="none" w:sz="0" w:space="0" w:color="auto"/>
      </w:divBdr>
    </w:div>
    <w:div w:id="1541865573">
      <w:bodyDiv w:val="1"/>
      <w:marLeft w:val="0"/>
      <w:marRight w:val="0"/>
      <w:marTop w:val="0"/>
      <w:marBottom w:val="0"/>
      <w:divBdr>
        <w:top w:val="none" w:sz="0" w:space="0" w:color="auto"/>
        <w:left w:val="none" w:sz="0" w:space="0" w:color="auto"/>
        <w:bottom w:val="none" w:sz="0" w:space="0" w:color="auto"/>
        <w:right w:val="none" w:sz="0" w:space="0" w:color="auto"/>
      </w:divBdr>
    </w:div>
    <w:div w:id="1541937439">
      <w:bodyDiv w:val="1"/>
      <w:marLeft w:val="0"/>
      <w:marRight w:val="0"/>
      <w:marTop w:val="0"/>
      <w:marBottom w:val="0"/>
      <w:divBdr>
        <w:top w:val="none" w:sz="0" w:space="0" w:color="auto"/>
        <w:left w:val="none" w:sz="0" w:space="0" w:color="auto"/>
        <w:bottom w:val="none" w:sz="0" w:space="0" w:color="auto"/>
        <w:right w:val="none" w:sz="0" w:space="0" w:color="auto"/>
      </w:divBdr>
    </w:div>
    <w:div w:id="1541940671">
      <w:bodyDiv w:val="1"/>
      <w:marLeft w:val="0"/>
      <w:marRight w:val="0"/>
      <w:marTop w:val="0"/>
      <w:marBottom w:val="0"/>
      <w:divBdr>
        <w:top w:val="none" w:sz="0" w:space="0" w:color="auto"/>
        <w:left w:val="none" w:sz="0" w:space="0" w:color="auto"/>
        <w:bottom w:val="none" w:sz="0" w:space="0" w:color="auto"/>
        <w:right w:val="none" w:sz="0" w:space="0" w:color="auto"/>
      </w:divBdr>
    </w:div>
    <w:div w:id="1542017602">
      <w:bodyDiv w:val="1"/>
      <w:marLeft w:val="0"/>
      <w:marRight w:val="0"/>
      <w:marTop w:val="0"/>
      <w:marBottom w:val="0"/>
      <w:divBdr>
        <w:top w:val="none" w:sz="0" w:space="0" w:color="auto"/>
        <w:left w:val="none" w:sz="0" w:space="0" w:color="auto"/>
        <w:bottom w:val="none" w:sz="0" w:space="0" w:color="auto"/>
        <w:right w:val="none" w:sz="0" w:space="0" w:color="auto"/>
      </w:divBdr>
    </w:div>
    <w:div w:id="1542128490">
      <w:bodyDiv w:val="1"/>
      <w:marLeft w:val="0"/>
      <w:marRight w:val="0"/>
      <w:marTop w:val="0"/>
      <w:marBottom w:val="0"/>
      <w:divBdr>
        <w:top w:val="none" w:sz="0" w:space="0" w:color="auto"/>
        <w:left w:val="none" w:sz="0" w:space="0" w:color="auto"/>
        <w:bottom w:val="none" w:sz="0" w:space="0" w:color="auto"/>
        <w:right w:val="none" w:sz="0" w:space="0" w:color="auto"/>
      </w:divBdr>
    </w:div>
    <w:div w:id="1542131319">
      <w:bodyDiv w:val="1"/>
      <w:marLeft w:val="0"/>
      <w:marRight w:val="0"/>
      <w:marTop w:val="0"/>
      <w:marBottom w:val="0"/>
      <w:divBdr>
        <w:top w:val="none" w:sz="0" w:space="0" w:color="auto"/>
        <w:left w:val="none" w:sz="0" w:space="0" w:color="auto"/>
        <w:bottom w:val="none" w:sz="0" w:space="0" w:color="auto"/>
        <w:right w:val="none" w:sz="0" w:space="0" w:color="auto"/>
      </w:divBdr>
    </w:div>
    <w:div w:id="1542396989">
      <w:bodyDiv w:val="1"/>
      <w:marLeft w:val="0"/>
      <w:marRight w:val="0"/>
      <w:marTop w:val="0"/>
      <w:marBottom w:val="0"/>
      <w:divBdr>
        <w:top w:val="none" w:sz="0" w:space="0" w:color="auto"/>
        <w:left w:val="none" w:sz="0" w:space="0" w:color="auto"/>
        <w:bottom w:val="none" w:sz="0" w:space="0" w:color="auto"/>
        <w:right w:val="none" w:sz="0" w:space="0" w:color="auto"/>
      </w:divBdr>
    </w:div>
    <w:div w:id="1542403194">
      <w:bodyDiv w:val="1"/>
      <w:marLeft w:val="0"/>
      <w:marRight w:val="0"/>
      <w:marTop w:val="0"/>
      <w:marBottom w:val="0"/>
      <w:divBdr>
        <w:top w:val="none" w:sz="0" w:space="0" w:color="auto"/>
        <w:left w:val="none" w:sz="0" w:space="0" w:color="auto"/>
        <w:bottom w:val="none" w:sz="0" w:space="0" w:color="auto"/>
        <w:right w:val="none" w:sz="0" w:space="0" w:color="auto"/>
      </w:divBdr>
    </w:div>
    <w:div w:id="1542404992">
      <w:bodyDiv w:val="1"/>
      <w:marLeft w:val="0"/>
      <w:marRight w:val="0"/>
      <w:marTop w:val="0"/>
      <w:marBottom w:val="0"/>
      <w:divBdr>
        <w:top w:val="none" w:sz="0" w:space="0" w:color="auto"/>
        <w:left w:val="none" w:sz="0" w:space="0" w:color="auto"/>
        <w:bottom w:val="none" w:sz="0" w:space="0" w:color="auto"/>
        <w:right w:val="none" w:sz="0" w:space="0" w:color="auto"/>
      </w:divBdr>
    </w:div>
    <w:div w:id="1542474258">
      <w:bodyDiv w:val="1"/>
      <w:marLeft w:val="0"/>
      <w:marRight w:val="0"/>
      <w:marTop w:val="0"/>
      <w:marBottom w:val="0"/>
      <w:divBdr>
        <w:top w:val="none" w:sz="0" w:space="0" w:color="auto"/>
        <w:left w:val="none" w:sz="0" w:space="0" w:color="auto"/>
        <w:bottom w:val="none" w:sz="0" w:space="0" w:color="auto"/>
        <w:right w:val="none" w:sz="0" w:space="0" w:color="auto"/>
      </w:divBdr>
    </w:div>
    <w:div w:id="1542475353">
      <w:bodyDiv w:val="1"/>
      <w:marLeft w:val="0"/>
      <w:marRight w:val="0"/>
      <w:marTop w:val="0"/>
      <w:marBottom w:val="0"/>
      <w:divBdr>
        <w:top w:val="none" w:sz="0" w:space="0" w:color="auto"/>
        <w:left w:val="none" w:sz="0" w:space="0" w:color="auto"/>
        <w:bottom w:val="none" w:sz="0" w:space="0" w:color="auto"/>
        <w:right w:val="none" w:sz="0" w:space="0" w:color="auto"/>
      </w:divBdr>
    </w:div>
    <w:div w:id="1542522088">
      <w:bodyDiv w:val="1"/>
      <w:marLeft w:val="0"/>
      <w:marRight w:val="0"/>
      <w:marTop w:val="0"/>
      <w:marBottom w:val="0"/>
      <w:divBdr>
        <w:top w:val="none" w:sz="0" w:space="0" w:color="auto"/>
        <w:left w:val="none" w:sz="0" w:space="0" w:color="auto"/>
        <w:bottom w:val="none" w:sz="0" w:space="0" w:color="auto"/>
        <w:right w:val="none" w:sz="0" w:space="0" w:color="auto"/>
      </w:divBdr>
    </w:div>
    <w:div w:id="1542547645">
      <w:bodyDiv w:val="1"/>
      <w:marLeft w:val="0"/>
      <w:marRight w:val="0"/>
      <w:marTop w:val="0"/>
      <w:marBottom w:val="0"/>
      <w:divBdr>
        <w:top w:val="none" w:sz="0" w:space="0" w:color="auto"/>
        <w:left w:val="none" w:sz="0" w:space="0" w:color="auto"/>
        <w:bottom w:val="none" w:sz="0" w:space="0" w:color="auto"/>
        <w:right w:val="none" w:sz="0" w:space="0" w:color="auto"/>
      </w:divBdr>
    </w:div>
    <w:div w:id="1542549132">
      <w:bodyDiv w:val="1"/>
      <w:marLeft w:val="0"/>
      <w:marRight w:val="0"/>
      <w:marTop w:val="0"/>
      <w:marBottom w:val="0"/>
      <w:divBdr>
        <w:top w:val="none" w:sz="0" w:space="0" w:color="auto"/>
        <w:left w:val="none" w:sz="0" w:space="0" w:color="auto"/>
        <w:bottom w:val="none" w:sz="0" w:space="0" w:color="auto"/>
        <w:right w:val="none" w:sz="0" w:space="0" w:color="auto"/>
      </w:divBdr>
    </w:div>
    <w:div w:id="1542739557">
      <w:bodyDiv w:val="1"/>
      <w:marLeft w:val="0"/>
      <w:marRight w:val="0"/>
      <w:marTop w:val="0"/>
      <w:marBottom w:val="0"/>
      <w:divBdr>
        <w:top w:val="none" w:sz="0" w:space="0" w:color="auto"/>
        <w:left w:val="none" w:sz="0" w:space="0" w:color="auto"/>
        <w:bottom w:val="none" w:sz="0" w:space="0" w:color="auto"/>
        <w:right w:val="none" w:sz="0" w:space="0" w:color="auto"/>
      </w:divBdr>
    </w:div>
    <w:div w:id="1542785483">
      <w:bodyDiv w:val="1"/>
      <w:marLeft w:val="0"/>
      <w:marRight w:val="0"/>
      <w:marTop w:val="0"/>
      <w:marBottom w:val="0"/>
      <w:divBdr>
        <w:top w:val="none" w:sz="0" w:space="0" w:color="auto"/>
        <w:left w:val="none" w:sz="0" w:space="0" w:color="auto"/>
        <w:bottom w:val="none" w:sz="0" w:space="0" w:color="auto"/>
        <w:right w:val="none" w:sz="0" w:space="0" w:color="auto"/>
      </w:divBdr>
    </w:div>
    <w:div w:id="1542786220">
      <w:bodyDiv w:val="1"/>
      <w:marLeft w:val="0"/>
      <w:marRight w:val="0"/>
      <w:marTop w:val="0"/>
      <w:marBottom w:val="0"/>
      <w:divBdr>
        <w:top w:val="none" w:sz="0" w:space="0" w:color="auto"/>
        <w:left w:val="none" w:sz="0" w:space="0" w:color="auto"/>
        <w:bottom w:val="none" w:sz="0" w:space="0" w:color="auto"/>
        <w:right w:val="none" w:sz="0" w:space="0" w:color="auto"/>
      </w:divBdr>
    </w:div>
    <w:div w:id="1542865447">
      <w:bodyDiv w:val="1"/>
      <w:marLeft w:val="0"/>
      <w:marRight w:val="0"/>
      <w:marTop w:val="0"/>
      <w:marBottom w:val="0"/>
      <w:divBdr>
        <w:top w:val="none" w:sz="0" w:space="0" w:color="auto"/>
        <w:left w:val="none" w:sz="0" w:space="0" w:color="auto"/>
        <w:bottom w:val="none" w:sz="0" w:space="0" w:color="auto"/>
        <w:right w:val="none" w:sz="0" w:space="0" w:color="auto"/>
      </w:divBdr>
    </w:div>
    <w:div w:id="1542934305">
      <w:bodyDiv w:val="1"/>
      <w:marLeft w:val="0"/>
      <w:marRight w:val="0"/>
      <w:marTop w:val="0"/>
      <w:marBottom w:val="0"/>
      <w:divBdr>
        <w:top w:val="none" w:sz="0" w:space="0" w:color="auto"/>
        <w:left w:val="none" w:sz="0" w:space="0" w:color="auto"/>
        <w:bottom w:val="none" w:sz="0" w:space="0" w:color="auto"/>
        <w:right w:val="none" w:sz="0" w:space="0" w:color="auto"/>
      </w:divBdr>
    </w:div>
    <w:div w:id="1542935029">
      <w:bodyDiv w:val="1"/>
      <w:marLeft w:val="0"/>
      <w:marRight w:val="0"/>
      <w:marTop w:val="0"/>
      <w:marBottom w:val="0"/>
      <w:divBdr>
        <w:top w:val="none" w:sz="0" w:space="0" w:color="auto"/>
        <w:left w:val="none" w:sz="0" w:space="0" w:color="auto"/>
        <w:bottom w:val="none" w:sz="0" w:space="0" w:color="auto"/>
        <w:right w:val="none" w:sz="0" w:space="0" w:color="auto"/>
      </w:divBdr>
    </w:div>
    <w:div w:id="1542938878">
      <w:bodyDiv w:val="1"/>
      <w:marLeft w:val="0"/>
      <w:marRight w:val="0"/>
      <w:marTop w:val="0"/>
      <w:marBottom w:val="0"/>
      <w:divBdr>
        <w:top w:val="none" w:sz="0" w:space="0" w:color="auto"/>
        <w:left w:val="none" w:sz="0" w:space="0" w:color="auto"/>
        <w:bottom w:val="none" w:sz="0" w:space="0" w:color="auto"/>
        <w:right w:val="none" w:sz="0" w:space="0" w:color="auto"/>
      </w:divBdr>
    </w:div>
    <w:div w:id="1542939281">
      <w:bodyDiv w:val="1"/>
      <w:marLeft w:val="0"/>
      <w:marRight w:val="0"/>
      <w:marTop w:val="0"/>
      <w:marBottom w:val="0"/>
      <w:divBdr>
        <w:top w:val="none" w:sz="0" w:space="0" w:color="auto"/>
        <w:left w:val="none" w:sz="0" w:space="0" w:color="auto"/>
        <w:bottom w:val="none" w:sz="0" w:space="0" w:color="auto"/>
        <w:right w:val="none" w:sz="0" w:space="0" w:color="auto"/>
      </w:divBdr>
    </w:div>
    <w:div w:id="1542981331">
      <w:bodyDiv w:val="1"/>
      <w:marLeft w:val="0"/>
      <w:marRight w:val="0"/>
      <w:marTop w:val="0"/>
      <w:marBottom w:val="0"/>
      <w:divBdr>
        <w:top w:val="none" w:sz="0" w:space="0" w:color="auto"/>
        <w:left w:val="none" w:sz="0" w:space="0" w:color="auto"/>
        <w:bottom w:val="none" w:sz="0" w:space="0" w:color="auto"/>
        <w:right w:val="none" w:sz="0" w:space="0" w:color="auto"/>
      </w:divBdr>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543176371">
      <w:bodyDiv w:val="1"/>
      <w:marLeft w:val="0"/>
      <w:marRight w:val="0"/>
      <w:marTop w:val="0"/>
      <w:marBottom w:val="0"/>
      <w:divBdr>
        <w:top w:val="none" w:sz="0" w:space="0" w:color="auto"/>
        <w:left w:val="none" w:sz="0" w:space="0" w:color="auto"/>
        <w:bottom w:val="none" w:sz="0" w:space="0" w:color="auto"/>
        <w:right w:val="none" w:sz="0" w:space="0" w:color="auto"/>
      </w:divBdr>
    </w:div>
    <w:div w:id="1543177917">
      <w:bodyDiv w:val="1"/>
      <w:marLeft w:val="0"/>
      <w:marRight w:val="0"/>
      <w:marTop w:val="0"/>
      <w:marBottom w:val="0"/>
      <w:divBdr>
        <w:top w:val="none" w:sz="0" w:space="0" w:color="auto"/>
        <w:left w:val="none" w:sz="0" w:space="0" w:color="auto"/>
        <w:bottom w:val="none" w:sz="0" w:space="0" w:color="auto"/>
        <w:right w:val="none" w:sz="0" w:space="0" w:color="auto"/>
      </w:divBdr>
    </w:div>
    <w:div w:id="1543204590">
      <w:bodyDiv w:val="1"/>
      <w:marLeft w:val="0"/>
      <w:marRight w:val="0"/>
      <w:marTop w:val="0"/>
      <w:marBottom w:val="0"/>
      <w:divBdr>
        <w:top w:val="none" w:sz="0" w:space="0" w:color="auto"/>
        <w:left w:val="none" w:sz="0" w:space="0" w:color="auto"/>
        <w:bottom w:val="none" w:sz="0" w:space="0" w:color="auto"/>
        <w:right w:val="none" w:sz="0" w:space="0" w:color="auto"/>
      </w:divBdr>
    </w:div>
    <w:div w:id="1543251079">
      <w:bodyDiv w:val="1"/>
      <w:marLeft w:val="0"/>
      <w:marRight w:val="0"/>
      <w:marTop w:val="0"/>
      <w:marBottom w:val="0"/>
      <w:divBdr>
        <w:top w:val="none" w:sz="0" w:space="0" w:color="auto"/>
        <w:left w:val="none" w:sz="0" w:space="0" w:color="auto"/>
        <w:bottom w:val="none" w:sz="0" w:space="0" w:color="auto"/>
        <w:right w:val="none" w:sz="0" w:space="0" w:color="auto"/>
      </w:divBdr>
    </w:div>
    <w:div w:id="1543319585">
      <w:bodyDiv w:val="1"/>
      <w:marLeft w:val="0"/>
      <w:marRight w:val="0"/>
      <w:marTop w:val="0"/>
      <w:marBottom w:val="0"/>
      <w:divBdr>
        <w:top w:val="none" w:sz="0" w:space="0" w:color="auto"/>
        <w:left w:val="none" w:sz="0" w:space="0" w:color="auto"/>
        <w:bottom w:val="none" w:sz="0" w:space="0" w:color="auto"/>
        <w:right w:val="none" w:sz="0" w:space="0" w:color="auto"/>
      </w:divBdr>
    </w:div>
    <w:div w:id="1543321882">
      <w:bodyDiv w:val="1"/>
      <w:marLeft w:val="0"/>
      <w:marRight w:val="0"/>
      <w:marTop w:val="0"/>
      <w:marBottom w:val="0"/>
      <w:divBdr>
        <w:top w:val="none" w:sz="0" w:space="0" w:color="auto"/>
        <w:left w:val="none" w:sz="0" w:space="0" w:color="auto"/>
        <w:bottom w:val="none" w:sz="0" w:space="0" w:color="auto"/>
        <w:right w:val="none" w:sz="0" w:space="0" w:color="auto"/>
      </w:divBdr>
    </w:div>
    <w:div w:id="1543518672">
      <w:bodyDiv w:val="1"/>
      <w:marLeft w:val="0"/>
      <w:marRight w:val="0"/>
      <w:marTop w:val="0"/>
      <w:marBottom w:val="0"/>
      <w:divBdr>
        <w:top w:val="none" w:sz="0" w:space="0" w:color="auto"/>
        <w:left w:val="none" w:sz="0" w:space="0" w:color="auto"/>
        <w:bottom w:val="none" w:sz="0" w:space="0" w:color="auto"/>
        <w:right w:val="none" w:sz="0" w:space="0" w:color="auto"/>
      </w:divBdr>
    </w:div>
    <w:div w:id="1543597234">
      <w:bodyDiv w:val="1"/>
      <w:marLeft w:val="0"/>
      <w:marRight w:val="0"/>
      <w:marTop w:val="0"/>
      <w:marBottom w:val="0"/>
      <w:divBdr>
        <w:top w:val="none" w:sz="0" w:space="0" w:color="auto"/>
        <w:left w:val="none" w:sz="0" w:space="0" w:color="auto"/>
        <w:bottom w:val="none" w:sz="0" w:space="0" w:color="auto"/>
        <w:right w:val="none" w:sz="0" w:space="0" w:color="auto"/>
      </w:divBdr>
    </w:div>
    <w:div w:id="1543637163">
      <w:bodyDiv w:val="1"/>
      <w:marLeft w:val="0"/>
      <w:marRight w:val="0"/>
      <w:marTop w:val="0"/>
      <w:marBottom w:val="0"/>
      <w:divBdr>
        <w:top w:val="none" w:sz="0" w:space="0" w:color="auto"/>
        <w:left w:val="none" w:sz="0" w:space="0" w:color="auto"/>
        <w:bottom w:val="none" w:sz="0" w:space="0" w:color="auto"/>
        <w:right w:val="none" w:sz="0" w:space="0" w:color="auto"/>
      </w:divBdr>
    </w:div>
    <w:div w:id="1543710720">
      <w:bodyDiv w:val="1"/>
      <w:marLeft w:val="0"/>
      <w:marRight w:val="0"/>
      <w:marTop w:val="0"/>
      <w:marBottom w:val="0"/>
      <w:divBdr>
        <w:top w:val="none" w:sz="0" w:space="0" w:color="auto"/>
        <w:left w:val="none" w:sz="0" w:space="0" w:color="auto"/>
        <w:bottom w:val="none" w:sz="0" w:space="0" w:color="auto"/>
        <w:right w:val="none" w:sz="0" w:space="0" w:color="auto"/>
      </w:divBdr>
    </w:div>
    <w:div w:id="1543711677">
      <w:bodyDiv w:val="1"/>
      <w:marLeft w:val="0"/>
      <w:marRight w:val="0"/>
      <w:marTop w:val="0"/>
      <w:marBottom w:val="0"/>
      <w:divBdr>
        <w:top w:val="none" w:sz="0" w:space="0" w:color="auto"/>
        <w:left w:val="none" w:sz="0" w:space="0" w:color="auto"/>
        <w:bottom w:val="none" w:sz="0" w:space="0" w:color="auto"/>
        <w:right w:val="none" w:sz="0" w:space="0" w:color="auto"/>
      </w:divBdr>
    </w:div>
    <w:div w:id="1543712926">
      <w:bodyDiv w:val="1"/>
      <w:marLeft w:val="0"/>
      <w:marRight w:val="0"/>
      <w:marTop w:val="0"/>
      <w:marBottom w:val="0"/>
      <w:divBdr>
        <w:top w:val="none" w:sz="0" w:space="0" w:color="auto"/>
        <w:left w:val="none" w:sz="0" w:space="0" w:color="auto"/>
        <w:bottom w:val="none" w:sz="0" w:space="0" w:color="auto"/>
        <w:right w:val="none" w:sz="0" w:space="0" w:color="auto"/>
      </w:divBdr>
    </w:div>
    <w:div w:id="1543858120">
      <w:bodyDiv w:val="1"/>
      <w:marLeft w:val="0"/>
      <w:marRight w:val="0"/>
      <w:marTop w:val="0"/>
      <w:marBottom w:val="0"/>
      <w:divBdr>
        <w:top w:val="none" w:sz="0" w:space="0" w:color="auto"/>
        <w:left w:val="none" w:sz="0" w:space="0" w:color="auto"/>
        <w:bottom w:val="none" w:sz="0" w:space="0" w:color="auto"/>
        <w:right w:val="none" w:sz="0" w:space="0" w:color="auto"/>
      </w:divBdr>
    </w:div>
    <w:div w:id="1543902975">
      <w:bodyDiv w:val="1"/>
      <w:marLeft w:val="0"/>
      <w:marRight w:val="0"/>
      <w:marTop w:val="0"/>
      <w:marBottom w:val="0"/>
      <w:divBdr>
        <w:top w:val="none" w:sz="0" w:space="0" w:color="auto"/>
        <w:left w:val="none" w:sz="0" w:space="0" w:color="auto"/>
        <w:bottom w:val="none" w:sz="0" w:space="0" w:color="auto"/>
        <w:right w:val="none" w:sz="0" w:space="0" w:color="auto"/>
      </w:divBdr>
    </w:div>
    <w:div w:id="1543975889">
      <w:bodyDiv w:val="1"/>
      <w:marLeft w:val="0"/>
      <w:marRight w:val="0"/>
      <w:marTop w:val="0"/>
      <w:marBottom w:val="0"/>
      <w:divBdr>
        <w:top w:val="none" w:sz="0" w:space="0" w:color="auto"/>
        <w:left w:val="none" w:sz="0" w:space="0" w:color="auto"/>
        <w:bottom w:val="none" w:sz="0" w:space="0" w:color="auto"/>
        <w:right w:val="none" w:sz="0" w:space="0" w:color="auto"/>
      </w:divBdr>
    </w:div>
    <w:div w:id="1543977129">
      <w:bodyDiv w:val="1"/>
      <w:marLeft w:val="0"/>
      <w:marRight w:val="0"/>
      <w:marTop w:val="0"/>
      <w:marBottom w:val="0"/>
      <w:divBdr>
        <w:top w:val="none" w:sz="0" w:space="0" w:color="auto"/>
        <w:left w:val="none" w:sz="0" w:space="0" w:color="auto"/>
        <w:bottom w:val="none" w:sz="0" w:space="0" w:color="auto"/>
        <w:right w:val="none" w:sz="0" w:space="0" w:color="auto"/>
      </w:divBdr>
    </w:div>
    <w:div w:id="1544094665">
      <w:bodyDiv w:val="1"/>
      <w:marLeft w:val="0"/>
      <w:marRight w:val="0"/>
      <w:marTop w:val="0"/>
      <w:marBottom w:val="0"/>
      <w:divBdr>
        <w:top w:val="none" w:sz="0" w:space="0" w:color="auto"/>
        <w:left w:val="none" w:sz="0" w:space="0" w:color="auto"/>
        <w:bottom w:val="none" w:sz="0" w:space="0" w:color="auto"/>
        <w:right w:val="none" w:sz="0" w:space="0" w:color="auto"/>
      </w:divBdr>
    </w:div>
    <w:div w:id="1544249260">
      <w:bodyDiv w:val="1"/>
      <w:marLeft w:val="0"/>
      <w:marRight w:val="0"/>
      <w:marTop w:val="0"/>
      <w:marBottom w:val="0"/>
      <w:divBdr>
        <w:top w:val="none" w:sz="0" w:space="0" w:color="auto"/>
        <w:left w:val="none" w:sz="0" w:space="0" w:color="auto"/>
        <w:bottom w:val="none" w:sz="0" w:space="0" w:color="auto"/>
        <w:right w:val="none" w:sz="0" w:space="0" w:color="auto"/>
      </w:divBdr>
    </w:div>
    <w:div w:id="1544362996">
      <w:bodyDiv w:val="1"/>
      <w:marLeft w:val="0"/>
      <w:marRight w:val="0"/>
      <w:marTop w:val="0"/>
      <w:marBottom w:val="0"/>
      <w:divBdr>
        <w:top w:val="none" w:sz="0" w:space="0" w:color="auto"/>
        <w:left w:val="none" w:sz="0" w:space="0" w:color="auto"/>
        <w:bottom w:val="none" w:sz="0" w:space="0" w:color="auto"/>
        <w:right w:val="none" w:sz="0" w:space="0" w:color="auto"/>
      </w:divBdr>
    </w:div>
    <w:div w:id="1544369322">
      <w:bodyDiv w:val="1"/>
      <w:marLeft w:val="0"/>
      <w:marRight w:val="0"/>
      <w:marTop w:val="0"/>
      <w:marBottom w:val="0"/>
      <w:divBdr>
        <w:top w:val="none" w:sz="0" w:space="0" w:color="auto"/>
        <w:left w:val="none" w:sz="0" w:space="0" w:color="auto"/>
        <w:bottom w:val="none" w:sz="0" w:space="0" w:color="auto"/>
        <w:right w:val="none" w:sz="0" w:space="0" w:color="auto"/>
      </w:divBdr>
    </w:div>
    <w:div w:id="1544437166">
      <w:bodyDiv w:val="1"/>
      <w:marLeft w:val="0"/>
      <w:marRight w:val="0"/>
      <w:marTop w:val="0"/>
      <w:marBottom w:val="0"/>
      <w:divBdr>
        <w:top w:val="none" w:sz="0" w:space="0" w:color="auto"/>
        <w:left w:val="none" w:sz="0" w:space="0" w:color="auto"/>
        <w:bottom w:val="none" w:sz="0" w:space="0" w:color="auto"/>
        <w:right w:val="none" w:sz="0" w:space="0" w:color="auto"/>
      </w:divBdr>
    </w:div>
    <w:div w:id="1544445535">
      <w:bodyDiv w:val="1"/>
      <w:marLeft w:val="0"/>
      <w:marRight w:val="0"/>
      <w:marTop w:val="0"/>
      <w:marBottom w:val="0"/>
      <w:divBdr>
        <w:top w:val="none" w:sz="0" w:space="0" w:color="auto"/>
        <w:left w:val="none" w:sz="0" w:space="0" w:color="auto"/>
        <w:bottom w:val="none" w:sz="0" w:space="0" w:color="auto"/>
        <w:right w:val="none" w:sz="0" w:space="0" w:color="auto"/>
      </w:divBdr>
    </w:div>
    <w:div w:id="1544445706">
      <w:bodyDiv w:val="1"/>
      <w:marLeft w:val="0"/>
      <w:marRight w:val="0"/>
      <w:marTop w:val="0"/>
      <w:marBottom w:val="0"/>
      <w:divBdr>
        <w:top w:val="none" w:sz="0" w:space="0" w:color="auto"/>
        <w:left w:val="none" w:sz="0" w:space="0" w:color="auto"/>
        <w:bottom w:val="none" w:sz="0" w:space="0" w:color="auto"/>
        <w:right w:val="none" w:sz="0" w:space="0" w:color="auto"/>
      </w:divBdr>
    </w:div>
    <w:div w:id="1544756355">
      <w:bodyDiv w:val="1"/>
      <w:marLeft w:val="0"/>
      <w:marRight w:val="0"/>
      <w:marTop w:val="0"/>
      <w:marBottom w:val="0"/>
      <w:divBdr>
        <w:top w:val="none" w:sz="0" w:space="0" w:color="auto"/>
        <w:left w:val="none" w:sz="0" w:space="0" w:color="auto"/>
        <w:bottom w:val="none" w:sz="0" w:space="0" w:color="auto"/>
        <w:right w:val="none" w:sz="0" w:space="0" w:color="auto"/>
      </w:divBdr>
    </w:div>
    <w:div w:id="1544823799">
      <w:bodyDiv w:val="1"/>
      <w:marLeft w:val="0"/>
      <w:marRight w:val="0"/>
      <w:marTop w:val="0"/>
      <w:marBottom w:val="0"/>
      <w:divBdr>
        <w:top w:val="none" w:sz="0" w:space="0" w:color="auto"/>
        <w:left w:val="none" w:sz="0" w:space="0" w:color="auto"/>
        <w:bottom w:val="none" w:sz="0" w:space="0" w:color="auto"/>
        <w:right w:val="none" w:sz="0" w:space="0" w:color="auto"/>
      </w:divBdr>
    </w:div>
    <w:div w:id="1544824301">
      <w:bodyDiv w:val="1"/>
      <w:marLeft w:val="0"/>
      <w:marRight w:val="0"/>
      <w:marTop w:val="0"/>
      <w:marBottom w:val="0"/>
      <w:divBdr>
        <w:top w:val="none" w:sz="0" w:space="0" w:color="auto"/>
        <w:left w:val="none" w:sz="0" w:space="0" w:color="auto"/>
        <w:bottom w:val="none" w:sz="0" w:space="0" w:color="auto"/>
        <w:right w:val="none" w:sz="0" w:space="0" w:color="auto"/>
      </w:divBdr>
    </w:div>
    <w:div w:id="1544900803">
      <w:bodyDiv w:val="1"/>
      <w:marLeft w:val="0"/>
      <w:marRight w:val="0"/>
      <w:marTop w:val="0"/>
      <w:marBottom w:val="0"/>
      <w:divBdr>
        <w:top w:val="none" w:sz="0" w:space="0" w:color="auto"/>
        <w:left w:val="none" w:sz="0" w:space="0" w:color="auto"/>
        <w:bottom w:val="none" w:sz="0" w:space="0" w:color="auto"/>
        <w:right w:val="none" w:sz="0" w:space="0" w:color="auto"/>
      </w:divBdr>
    </w:div>
    <w:div w:id="1544945792">
      <w:bodyDiv w:val="1"/>
      <w:marLeft w:val="0"/>
      <w:marRight w:val="0"/>
      <w:marTop w:val="0"/>
      <w:marBottom w:val="0"/>
      <w:divBdr>
        <w:top w:val="none" w:sz="0" w:space="0" w:color="auto"/>
        <w:left w:val="none" w:sz="0" w:space="0" w:color="auto"/>
        <w:bottom w:val="none" w:sz="0" w:space="0" w:color="auto"/>
        <w:right w:val="none" w:sz="0" w:space="0" w:color="auto"/>
      </w:divBdr>
    </w:div>
    <w:div w:id="1544950513">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544977113">
      <w:bodyDiv w:val="1"/>
      <w:marLeft w:val="0"/>
      <w:marRight w:val="0"/>
      <w:marTop w:val="0"/>
      <w:marBottom w:val="0"/>
      <w:divBdr>
        <w:top w:val="none" w:sz="0" w:space="0" w:color="auto"/>
        <w:left w:val="none" w:sz="0" w:space="0" w:color="auto"/>
        <w:bottom w:val="none" w:sz="0" w:space="0" w:color="auto"/>
        <w:right w:val="none" w:sz="0" w:space="0" w:color="auto"/>
      </w:divBdr>
    </w:div>
    <w:div w:id="1544977690">
      <w:bodyDiv w:val="1"/>
      <w:marLeft w:val="0"/>
      <w:marRight w:val="0"/>
      <w:marTop w:val="0"/>
      <w:marBottom w:val="0"/>
      <w:divBdr>
        <w:top w:val="none" w:sz="0" w:space="0" w:color="auto"/>
        <w:left w:val="none" w:sz="0" w:space="0" w:color="auto"/>
        <w:bottom w:val="none" w:sz="0" w:space="0" w:color="auto"/>
        <w:right w:val="none" w:sz="0" w:space="0" w:color="auto"/>
      </w:divBdr>
    </w:div>
    <w:div w:id="1545019121">
      <w:bodyDiv w:val="1"/>
      <w:marLeft w:val="0"/>
      <w:marRight w:val="0"/>
      <w:marTop w:val="0"/>
      <w:marBottom w:val="0"/>
      <w:divBdr>
        <w:top w:val="none" w:sz="0" w:space="0" w:color="auto"/>
        <w:left w:val="none" w:sz="0" w:space="0" w:color="auto"/>
        <w:bottom w:val="none" w:sz="0" w:space="0" w:color="auto"/>
        <w:right w:val="none" w:sz="0" w:space="0" w:color="auto"/>
      </w:divBdr>
    </w:div>
    <w:div w:id="1545021494">
      <w:bodyDiv w:val="1"/>
      <w:marLeft w:val="0"/>
      <w:marRight w:val="0"/>
      <w:marTop w:val="0"/>
      <w:marBottom w:val="0"/>
      <w:divBdr>
        <w:top w:val="none" w:sz="0" w:space="0" w:color="auto"/>
        <w:left w:val="none" w:sz="0" w:space="0" w:color="auto"/>
        <w:bottom w:val="none" w:sz="0" w:space="0" w:color="auto"/>
        <w:right w:val="none" w:sz="0" w:space="0" w:color="auto"/>
      </w:divBdr>
    </w:div>
    <w:div w:id="1545093692">
      <w:bodyDiv w:val="1"/>
      <w:marLeft w:val="0"/>
      <w:marRight w:val="0"/>
      <w:marTop w:val="0"/>
      <w:marBottom w:val="0"/>
      <w:divBdr>
        <w:top w:val="none" w:sz="0" w:space="0" w:color="auto"/>
        <w:left w:val="none" w:sz="0" w:space="0" w:color="auto"/>
        <w:bottom w:val="none" w:sz="0" w:space="0" w:color="auto"/>
        <w:right w:val="none" w:sz="0" w:space="0" w:color="auto"/>
      </w:divBdr>
    </w:div>
    <w:div w:id="1545172403">
      <w:bodyDiv w:val="1"/>
      <w:marLeft w:val="0"/>
      <w:marRight w:val="0"/>
      <w:marTop w:val="0"/>
      <w:marBottom w:val="0"/>
      <w:divBdr>
        <w:top w:val="none" w:sz="0" w:space="0" w:color="auto"/>
        <w:left w:val="none" w:sz="0" w:space="0" w:color="auto"/>
        <w:bottom w:val="none" w:sz="0" w:space="0" w:color="auto"/>
        <w:right w:val="none" w:sz="0" w:space="0" w:color="auto"/>
      </w:divBdr>
    </w:div>
    <w:div w:id="1545173602">
      <w:bodyDiv w:val="1"/>
      <w:marLeft w:val="0"/>
      <w:marRight w:val="0"/>
      <w:marTop w:val="0"/>
      <w:marBottom w:val="0"/>
      <w:divBdr>
        <w:top w:val="none" w:sz="0" w:space="0" w:color="auto"/>
        <w:left w:val="none" w:sz="0" w:space="0" w:color="auto"/>
        <w:bottom w:val="none" w:sz="0" w:space="0" w:color="auto"/>
        <w:right w:val="none" w:sz="0" w:space="0" w:color="auto"/>
      </w:divBdr>
    </w:div>
    <w:div w:id="1545211188">
      <w:bodyDiv w:val="1"/>
      <w:marLeft w:val="0"/>
      <w:marRight w:val="0"/>
      <w:marTop w:val="0"/>
      <w:marBottom w:val="0"/>
      <w:divBdr>
        <w:top w:val="none" w:sz="0" w:space="0" w:color="auto"/>
        <w:left w:val="none" w:sz="0" w:space="0" w:color="auto"/>
        <w:bottom w:val="none" w:sz="0" w:space="0" w:color="auto"/>
        <w:right w:val="none" w:sz="0" w:space="0" w:color="auto"/>
      </w:divBdr>
    </w:div>
    <w:div w:id="1545216473">
      <w:bodyDiv w:val="1"/>
      <w:marLeft w:val="0"/>
      <w:marRight w:val="0"/>
      <w:marTop w:val="0"/>
      <w:marBottom w:val="0"/>
      <w:divBdr>
        <w:top w:val="none" w:sz="0" w:space="0" w:color="auto"/>
        <w:left w:val="none" w:sz="0" w:space="0" w:color="auto"/>
        <w:bottom w:val="none" w:sz="0" w:space="0" w:color="auto"/>
        <w:right w:val="none" w:sz="0" w:space="0" w:color="auto"/>
      </w:divBdr>
    </w:div>
    <w:div w:id="1545290528">
      <w:bodyDiv w:val="1"/>
      <w:marLeft w:val="0"/>
      <w:marRight w:val="0"/>
      <w:marTop w:val="0"/>
      <w:marBottom w:val="0"/>
      <w:divBdr>
        <w:top w:val="none" w:sz="0" w:space="0" w:color="auto"/>
        <w:left w:val="none" w:sz="0" w:space="0" w:color="auto"/>
        <w:bottom w:val="none" w:sz="0" w:space="0" w:color="auto"/>
        <w:right w:val="none" w:sz="0" w:space="0" w:color="auto"/>
      </w:divBdr>
    </w:div>
    <w:div w:id="1545291021">
      <w:bodyDiv w:val="1"/>
      <w:marLeft w:val="0"/>
      <w:marRight w:val="0"/>
      <w:marTop w:val="0"/>
      <w:marBottom w:val="0"/>
      <w:divBdr>
        <w:top w:val="none" w:sz="0" w:space="0" w:color="auto"/>
        <w:left w:val="none" w:sz="0" w:space="0" w:color="auto"/>
        <w:bottom w:val="none" w:sz="0" w:space="0" w:color="auto"/>
        <w:right w:val="none" w:sz="0" w:space="0" w:color="auto"/>
      </w:divBdr>
    </w:div>
    <w:div w:id="1545291622">
      <w:bodyDiv w:val="1"/>
      <w:marLeft w:val="0"/>
      <w:marRight w:val="0"/>
      <w:marTop w:val="0"/>
      <w:marBottom w:val="0"/>
      <w:divBdr>
        <w:top w:val="none" w:sz="0" w:space="0" w:color="auto"/>
        <w:left w:val="none" w:sz="0" w:space="0" w:color="auto"/>
        <w:bottom w:val="none" w:sz="0" w:space="0" w:color="auto"/>
        <w:right w:val="none" w:sz="0" w:space="0" w:color="auto"/>
      </w:divBdr>
    </w:div>
    <w:div w:id="1545407422">
      <w:bodyDiv w:val="1"/>
      <w:marLeft w:val="0"/>
      <w:marRight w:val="0"/>
      <w:marTop w:val="0"/>
      <w:marBottom w:val="0"/>
      <w:divBdr>
        <w:top w:val="none" w:sz="0" w:space="0" w:color="auto"/>
        <w:left w:val="none" w:sz="0" w:space="0" w:color="auto"/>
        <w:bottom w:val="none" w:sz="0" w:space="0" w:color="auto"/>
        <w:right w:val="none" w:sz="0" w:space="0" w:color="auto"/>
      </w:divBdr>
    </w:div>
    <w:div w:id="1545407694">
      <w:bodyDiv w:val="1"/>
      <w:marLeft w:val="0"/>
      <w:marRight w:val="0"/>
      <w:marTop w:val="0"/>
      <w:marBottom w:val="0"/>
      <w:divBdr>
        <w:top w:val="none" w:sz="0" w:space="0" w:color="auto"/>
        <w:left w:val="none" w:sz="0" w:space="0" w:color="auto"/>
        <w:bottom w:val="none" w:sz="0" w:space="0" w:color="auto"/>
        <w:right w:val="none" w:sz="0" w:space="0" w:color="auto"/>
      </w:divBdr>
    </w:div>
    <w:div w:id="1545407740">
      <w:bodyDiv w:val="1"/>
      <w:marLeft w:val="0"/>
      <w:marRight w:val="0"/>
      <w:marTop w:val="0"/>
      <w:marBottom w:val="0"/>
      <w:divBdr>
        <w:top w:val="none" w:sz="0" w:space="0" w:color="auto"/>
        <w:left w:val="none" w:sz="0" w:space="0" w:color="auto"/>
        <w:bottom w:val="none" w:sz="0" w:space="0" w:color="auto"/>
        <w:right w:val="none" w:sz="0" w:space="0" w:color="auto"/>
      </w:divBdr>
    </w:div>
    <w:div w:id="1545410172">
      <w:bodyDiv w:val="1"/>
      <w:marLeft w:val="0"/>
      <w:marRight w:val="0"/>
      <w:marTop w:val="0"/>
      <w:marBottom w:val="0"/>
      <w:divBdr>
        <w:top w:val="none" w:sz="0" w:space="0" w:color="auto"/>
        <w:left w:val="none" w:sz="0" w:space="0" w:color="auto"/>
        <w:bottom w:val="none" w:sz="0" w:space="0" w:color="auto"/>
        <w:right w:val="none" w:sz="0" w:space="0" w:color="auto"/>
      </w:divBdr>
    </w:div>
    <w:div w:id="1545602094">
      <w:bodyDiv w:val="1"/>
      <w:marLeft w:val="0"/>
      <w:marRight w:val="0"/>
      <w:marTop w:val="0"/>
      <w:marBottom w:val="0"/>
      <w:divBdr>
        <w:top w:val="none" w:sz="0" w:space="0" w:color="auto"/>
        <w:left w:val="none" w:sz="0" w:space="0" w:color="auto"/>
        <w:bottom w:val="none" w:sz="0" w:space="0" w:color="auto"/>
        <w:right w:val="none" w:sz="0" w:space="0" w:color="auto"/>
      </w:divBdr>
    </w:div>
    <w:div w:id="1545631469">
      <w:bodyDiv w:val="1"/>
      <w:marLeft w:val="0"/>
      <w:marRight w:val="0"/>
      <w:marTop w:val="0"/>
      <w:marBottom w:val="0"/>
      <w:divBdr>
        <w:top w:val="none" w:sz="0" w:space="0" w:color="auto"/>
        <w:left w:val="none" w:sz="0" w:space="0" w:color="auto"/>
        <w:bottom w:val="none" w:sz="0" w:space="0" w:color="auto"/>
        <w:right w:val="none" w:sz="0" w:space="0" w:color="auto"/>
      </w:divBdr>
    </w:div>
    <w:div w:id="1545677914">
      <w:bodyDiv w:val="1"/>
      <w:marLeft w:val="0"/>
      <w:marRight w:val="0"/>
      <w:marTop w:val="0"/>
      <w:marBottom w:val="0"/>
      <w:divBdr>
        <w:top w:val="none" w:sz="0" w:space="0" w:color="auto"/>
        <w:left w:val="none" w:sz="0" w:space="0" w:color="auto"/>
        <w:bottom w:val="none" w:sz="0" w:space="0" w:color="auto"/>
        <w:right w:val="none" w:sz="0" w:space="0" w:color="auto"/>
      </w:divBdr>
    </w:div>
    <w:div w:id="1545748899">
      <w:bodyDiv w:val="1"/>
      <w:marLeft w:val="0"/>
      <w:marRight w:val="0"/>
      <w:marTop w:val="0"/>
      <w:marBottom w:val="0"/>
      <w:divBdr>
        <w:top w:val="none" w:sz="0" w:space="0" w:color="auto"/>
        <w:left w:val="none" w:sz="0" w:space="0" w:color="auto"/>
        <w:bottom w:val="none" w:sz="0" w:space="0" w:color="auto"/>
        <w:right w:val="none" w:sz="0" w:space="0" w:color="auto"/>
      </w:divBdr>
    </w:div>
    <w:div w:id="1545749050">
      <w:bodyDiv w:val="1"/>
      <w:marLeft w:val="0"/>
      <w:marRight w:val="0"/>
      <w:marTop w:val="0"/>
      <w:marBottom w:val="0"/>
      <w:divBdr>
        <w:top w:val="none" w:sz="0" w:space="0" w:color="auto"/>
        <w:left w:val="none" w:sz="0" w:space="0" w:color="auto"/>
        <w:bottom w:val="none" w:sz="0" w:space="0" w:color="auto"/>
        <w:right w:val="none" w:sz="0" w:space="0" w:color="auto"/>
      </w:divBdr>
    </w:div>
    <w:div w:id="1545798521">
      <w:bodyDiv w:val="1"/>
      <w:marLeft w:val="0"/>
      <w:marRight w:val="0"/>
      <w:marTop w:val="0"/>
      <w:marBottom w:val="0"/>
      <w:divBdr>
        <w:top w:val="none" w:sz="0" w:space="0" w:color="auto"/>
        <w:left w:val="none" w:sz="0" w:space="0" w:color="auto"/>
        <w:bottom w:val="none" w:sz="0" w:space="0" w:color="auto"/>
        <w:right w:val="none" w:sz="0" w:space="0" w:color="auto"/>
      </w:divBdr>
    </w:div>
    <w:div w:id="1545827389">
      <w:bodyDiv w:val="1"/>
      <w:marLeft w:val="0"/>
      <w:marRight w:val="0"/>
      <w:marTop w:val="0"/>
      <w:marBottom w:val="0"/>
      <w:divBdr>
        <w:top w:val="none" w:sz="0" w:space="0" w:color="auto"/>
        <w:left w:val="none" w:sz="0" w:space="0" w:color="auto"/>
        <w:bottom w:val="none" w:sz="0" w:space="0" w:color="auto"/>
        <w:right w:val="none" w:sz="0" w:space="0" w:color="auto"/>
      </w:divBdr>
    </w:div>
    <w:div w:id="1545828656">
      <w:bodyDiv w:val="1"/>
      <w:marLeft w:val="0"/>
      <w:marRight w:val="0"/>
      <w:marTop w:val="0"/>
      <w:marBottom w:val="0"/>
      <w:divBdr>
        <w:top w:val="none" w:sz="0" w:space="0" w:color="auto"/>
        <w:left w:val="none" w:sz="0" w:space="0" w:color="auto"/>
        <w:bottom w:val="none" w:sz="0" w:space="0" w:color="auto"/>
        <w:right w:val="none" w:sz="0" w:space="0" w:color="auto"/>
      </w:divBdr>
    </w:div>
    <w:div w:id="1545869211">
      <w:bodyDiv w:val="1"/>
      <w:marLeft w:val="0"/>
      <w:marRight w:val="0"/>
      <w:marTop w:val="0"/>
      <w:marBottom w:val="0"/>
      <w:divBdr>
        <w:top w:val="none" w:sz="0" w:space="0" w:color="auto"/>
        <w:left w:val="none" w:sz="0" w:space="0" w:color="auto"/>
        <w:bottom w:val="none" w:sz="0" w:space="0" w:color="auto"/>
        <w:right w:val="none" w:sz="0" w:space="0" w:color="auto"/>
      </w:divBdr>
    </w:div>
    <w:div w:id="1545944690">
      <w:bodyDiv w:val="1"/>
      <w:marLeft w:val="0"/>
      <w:marRight w:val="0"/>
      <w:marTop w:val="0"/>
      <w:marBottom w:val="0"/>
      <w:divBdr>
        <w:top w:val="none" w:sz="0" w:space="0" w:color="auto"/>
        <w:left w:val="none" w:sz="0" w:space="0" w:color="auto"/>
        <w:bottom w:val="none" w:sz="0" w:space="0" w:color="auto"/>
        <w:right w:val="none" w:sz="0" w:space="0" w:color="auto"/>
      </w:divBdr>
    </w:div>
    <w:div w:id="1545949492">
      <w:bodyDiv w:val="1"/>
      <w:marLeft w:val="0"/>
      <w:marRight w:val="0"/>
      <w:marTop w:val="0"/>
      <w:marBottom w:val="0"/>
      <w:divBdr>
        <w:top w:val="none" w:sz="0" w:space="0" w:color="auto"/>
        <w:left w:val="none" w:sz="0" w:space="0" w:color="auto"/>
        <w:bottom w:val="none" w:sz="0" w:space="0" w:color="auto"/>
        <w:right w:val="none" w:sz="0" w:space="0" w:color="auto"/>
      </w:divBdr>
    </w:div>
    <w:div w:id="1546018111">
      <w:bodyDiv w:val="1"/>
      <w:marLeft w:val="0"/>
      <w:marRight w:val="0"/>
      <w:marTop w:val="0"/>
      <w:marBottom w:val="0"/>
      <w:divBdr>
        <w:top w:val="none" w:sz="0" w:space="0" w:color="auto"/>
        <w:left w:val="none" w:sz="0" w:space="0" w:color="auto"/>
        <w:bottom w:val="none" w:sz="0" w:space="0" w:color="auto"/>
        <w:right w:val="none" w:sz="0" w:space="0" w:color="auto"/>
      </w:divBdr>
    </w:div>
    <w:div w:id="1546021196">
      <w:bodyDiv w:val="1"/>
      <w:marLeft w:val="0"/>
      <w:marRight w:val="0"/>
      <w:marTop w:val="0"/>
      <w:marBottom w:val="0"/>
      <w:divBdr>
        <w:top w:val="none" w:sz="0" w:space="0" w:color="auto"/>
        <w:left w:val="none" w:sz="0" w:space="0" w:color="auto"/>
        <w:bottom w:val="none" w:sz="0" w:space="0" w:color="auto"/>
        <w:right w:val="none" w:sz="0" w:space="0" w:color="auto"/>
      </w:divBdr>
    </w:div>
    <w:div w:id="1546141627">
      <w:bodyDiv w:val="1"/>
      <w:marLeft w:val="0"/>
      <w:marRight w:val="0"/>
      <w:marTop w:val="0"/>
      <w:marBottom w:val="0"/>
      <w:divBdr>
        <w:top w:val="none" w:sz="0" w:space="0" w:color="auto"/>
        <w:left w:val="none" w:sz="0" w:space="0" w:color="auto"/>
        <w:bottom w:val="none" w:sz="0" w:space="0" w:color="auto"/>
        <w:right w:val="none" w:sz="0" w:space="0" w:color="auto"/>
      </w:divBdr>
    </w:div>
    <w:div w:id="1546143451">
      <w:bodyDiv w:val="1"/>
      <w:marLeft w:val="0"/>
      <w:marRight w:val="0"/>
      <w:marTop w:val="0"/>
      <w:marBottom w:val="0"/>
      <w:divBdr>
        <w:top w:val="none" w:sz="0" w:space="0" w:color="auto"/>
        <w:left w:val="none" w:sz="0" w:space="0" w:color="auto"/>
        <w:bottom w:val="none" w:sz="0" w:space="0" w:color="auto"/>
        <w:right w:val="none" w:sz="0" w:space="0" w:color="auto"/>
      </w:divBdr>
    </w:div>
    <w:div w:id="1546216502">
      <w:bodyDiv w:val="1"/>
      <w:marLeft w:val="0"/>
      <w:marRight w:val="0"/>
      <w:marTop w:val="0"/>
      <w:marBottom w:val="0"/>
      <w:divBdr>
        <w:top w:val="none" w:sz="0" w:space="0" w:color="auto"/>
        <w:left w:val="none" w:sz="0" w:space="0" w:color="auto"/>
        <w:bottom w:val="none" w:sz="0" w:space="0" w:color="auto"/>
        <w:right w:val="none" w:sz="0" w:space="0" w:color="auto"/>
      </w:divBdr>
    </w:div>
    <w:div w:id="1546289118">
      <w:bodyDiv w:val="1"/>
      <w:marLeft w:val="0"/>
      <w:marRight w:val="0"/>
      <w:marTop w:val="0"/>
      <w:marBottom w:val="0"/>
      <w:divBdr>
        <w:top w:val="none" w:sz="0" w:space="0" w:color="auto"/>
        <w:left w:val="none" w:sz="0" w:space="0" w:color="auto"/>
        <w:bottom w:val="none" w:sz="0" w:space="0" w:color="auto"/>
        <w:right w:val="none" w:sz="0" w:space="0" w:color="auto"/>
      </w:divBdr>
    </w:div>
    <w:div w:id="1546336494">
      <w:bodyDiv w:val="1"/>
      <w:marLeft w:val="0"/>
      <w:marRight w:val="0"/>
      <w:marTop w:val="0"/>
      <w:marBottom w:val="0"/>
      <w:divBdr>
        <w:top w:val="none" w:sz="0" w:space="0" w:color="auto"/>
        <w:left w:val="none" w:sz="0" w:space="0" w:color="auto"/>
        <w:bottom w:val="none" w:sz="0" w:space="0" w:color="auto"/>
        <w:right w:val="none" w:sz="0" w:space="0" w:color="auto"/>
      </w:divBdr>
    </w:div>
    <w:div w:id="1546478843">
      <w:bodyDiv w:val="1"/>
      <w:marLeft w:val="0"/>
      <w:marRight w:val="0"/>
      <w:marTop w:val="0"/>
      <w:marBottom w:val="0"/>
      <w:divBdr>
        <w:top w:val="none" w:sz="0" w:space="0" w:color="auto"/>
        <w:left w:val="none" w:sz="0" w:space="0" w:color="auto"/>
        <w:bottom w:val="none" w:sz="0" w:space="0" w:color="auto"/>
        <w:right w:val="none" w:sz="0" w:space="0" w:color="auto"/>
      </w:divBdr>
    </w:div>
    <w:div w:id="1546479089">
      <w:bodyDiv w:val="1"/>
      <w:marLeft w:val="0"/>
      <w:marRight w:val="0"/>
      <w:marTop w:val="0"/>
      <w:marBottom w:val="0"/>
      <w:divBdr>
        <w:top w:val="none" w:sz="0" w:space="0" w:color="auto"/>
        <w:left w:val="none" w:sz="0" w:space="0" w:color="auto"/>
        <w:bottom w:val="none" w:sz="0" w:space="0" w:color="auto"/>
        <w:right w:val="none" w:sz="0" w:space="0" w:color="auto"/>
      </w:divBdr>
    </w:div>
    <w:div w:id="1546482861">
      <w:bodyDiv w:val="1"/>
      <w:marLeft w:val="0"/>
      <w:marRight w:val="0"/>
      <w:marTop w:val="0"/>
      <w:marBottom w:val="0"/>
      <w:divBdr>
        <w:top w:val="none" w:sz="0" w:space="0" w:color="auto"/>
        <w:left w:val="none" w:sz="0" w:space="0" w:color="auto"/>
        <w:bottom w:val="none" w:sz="0" w:space="0" w:color="auto"/>
        <w:right w:val="none" w:sz="0" w:space="0" w:color="auto"/>
      </w:divBdr>
    </w:div>
    <w:div w:id="1546524634">
      <w:bodyDiv w:val="1"/>
      <w:marLeft w:val="0"/>
      <w:marRight w:val="0"/>
      <w:marTop w:val="0"/>
      <w:marBottom w:val="0"/>
      <w:divBdr>
        <w:top w:val="none" w:sz="0" w:space="0" w:color="auto"/>
        <w:left w:val="none" w:sz="0" w:space="0" w:color="auto"/>
        <w:bottom w:val="none" w:sz="0" w:space="0" w:color="auto"/>
        <w:right w:val="none" w:sz="0" w:space="0" w:color="auto"/>
      </w:divBdr>
    </w:div>
    <w:div w:id="1546529702">
      <w:bodyDiv w:val="1"/>
      <w:marLeft w:val="0"/>
      <w:marRight w:val="0"/>
      <w:marTop w:val="0"/>
      <w:marBottom w:val="0"/>
      <w:divBdr>
        <w:top w:val="none" w:sz="0" w:space="0" w:color="auto"/>
        <w:left w:val="none" w:sz="0" w:space="0" w:color="auto"/>
        <w:bottom w:val="none" w:sz="0" w:space="0" w:color="auto"/>
        <w:right w:val="none" w:sz="0" w:space="0" w:color="auto"/>
      </w:divBdr>
    </w:div>
    <w:div w:id="1546529798">
      <w:bodyDiv w:val="1"/>
      <w:marLeft w:val="0"/>
      <w:marRight w:val="0"/>
      <w:marTop w:val="0"/>
      <w:marBottom w:val="0"/>
      <w:divBdr>
        <w:top w:val="none" w:sz="0" w:space="0" w:color="auto"/>
        <w:left w:val="none" w:sz="0" w:space="0" w:color="auto"/>
        <w:bottom w:val="none" w:sz="0" w:space="0" w:color="auto"/>
        <w:right w:val="none" w:sz="0" w:space="0" w:color="auto"/>
      </w:divBdr>
    </w:div>
    <w:div w:id="1546598792">
      <w:bodyDiv w:val="1"/>
      <w:marLeft w:val="0"/>
      <w:marRight w:val="0"/>
      <w:marTop w:val="0"/>
      <w:marBottom w:val="0"/>
      <w:divBdr>
        <w:top w:val="none" w:sz="0" w:space="0" w:color="auto"/>
        <w:left w:val="none" w:sz="0" w:space="0" w:color="auto"/>
        <w:bottom w:val="none" w:sz="0" w:space="0" w:color="auto"/>
        <w:right w:val="none" w:sz="0" w:space="0" w:color="auto"/>
      </w:divBdr>
    </w:div>
    <w:div w:id="1546600789">
      <w:bodyDiv w:val="1"/>
      <w:marLeft w:val="0"/>
      <w:marRight w:val="0"/>
      <w:marTop w:val="0"/>
      <w:marBottom w:val="0"/>
      <w:divBdr>
        <w:top w:val="none" w:sz="0" w:space="0" w:color="auto"/>
        <w:left w:val="none" w:sz="0" w:space="0" w:color="auto"/>
        <w:bottom w:val="none" w:sz="0" w:space="0" w:color="auto"/>
        <w:right w:val="none" w:sz="0" w:space="0" w:color="auto"/>
      </w:divBdr>
    </w:div>
    <w:div w:id="1546602463">
      <w:bodyDiv w:val="1"/>
      <w:marLeft w:val="0"/>
      <w:marRight w:val="0"/>
      <w:marTop w:val="0"/>
      <w:marBottom w:val="0"/>
      <w:divBdr>
        <w:top w:val="none" w:sz="0" w:space="0" w:color="auto"/>
        <w:left w:val="none" w:sz="0" w:space="0" w:color="auto"/>
        <w:bottom w:val="none" w:sz="0" w:space="0" w:color="auto"/>
        <w:right w:val="none" w:sz="0" w:space="0" w:color="auto"/>
      </w:divBdr>
    </w:div>
    <w:div w:id="1546675567">
      <w:bodyDiv w:val="1"/>
      <w:marLeft w:val="0"/>
      <w:marRight w:val="0"/>
      <w:marTop w:val="0"/>
      <w:marBottom w:val="0"/>
      <w:divBdr>
        <w:top w:val="none" w:sz="0" w:space="0" w:color="auto"/>
        <w:left w:val="none" w:sz="0" w:space="0" w:color="auto"/>
        <w:bottom w:val="none" w:sz="0" w:space="0" w:color="auto"/>
        <w:right w:val="none" w:sz="0" w:space="0" w:color="auto"/>
      </w:divBdr>
    </w:div>
    <w:div w:id="1546678946">
      <w:bodyDiv w:val="1"/>
      <w:marLeft w:val="0"/>
      <w:marRight w:val="0"/>
      <w:marTop w:val="0"/>
      <w:marBottom w:val="0"/>
      <w:divBdr>
        <w:top w:val="none" w:sz="0" w:space="0" w:color="auto"/>
        <w:left w:val="none" w:sz="0" w:space="0" w:color="auto"/>
        <w:bottom w:val="none" w:sz="0" w:space="0" w:color="auto"/>
        <w:right w:val="none" w:sz="0" w:space="0" w:color="auto"/>
      </w:divBdr>
    </w:div>
    <w:div w:id="1546721590">
      <w:bodyDiv w:val="1"/>
      <w:marLeft w:val="0"/>
      <w:marRight w:val="0"/>
      <w:marTop w:val="0"/>
      <w:marBottom w:val="0"/>
      <w:divBdr>
        <w:top w:val="none" w:sz="0" w:space="0" w:color="auto"/>
        <w:left w:val="none" w:sz="0" w:space="0" w:color="auto"/>
        <w:bottom w:val="none" w:sz="0" w:space="0" w:color="auto"/>
        <w:right w:val="none" w:sz="0" w:space="0" w:color="auto"/>
      </w:divBdr>
    </w:div>
    <w:div w:id="1546912499">
      <w:bodyDiv w:val="1"/>
      <w:marLeft w:val="0"/>
      <w:marRight w:val="0"/>
      <w:marTop w:val="0"/>
      <w:marBottom w:val="0"/>
      <w:divBdr>
        <w:top w:val="none" w:sz="0" w:space="0" w:color="auto"/>
        <w:left w:val="none" w:sz="0" w:space="0" w:color="auto"/>
        <w:bottom w:val="none" w:sz="0" w:space="0" w:color="auto"/>
        <w:right w:val="none" w:sz="0" w:space="0" w:color="auto"/>
      </w:divBdr>
    </w:div>
    <w:div w:id="1546913446">
      <w:bodyDiv w:val="1"/>
      <w:marLeft w:val="0"/>
      <w:marRight w:val="0"/>
      <w:marTop w:val="0"/>
      <w:marBottom w:val="0"/>
      <w:divBdr>
        <w:top w:val="none" w:sz="0" w:space="0" w:color="auto"/>
        <w:left w:val="none" w:sz="0" w:space="0" w:color="auto"/>
        <w:bottom w:val="none" w:sz="0" w:space="0" w:color="auto"/>
        <w:right w:val="none" w:sz="0" w:space="0" w:color="auto"/>
      </w:divBdr>
    </w:div>
    <w:div w:id="1546914215">
      <w:bodyDiv w:val="1"/>
      <w:marLeft w:val="0"/>
      <w:marRight w:val="0"/>
      <w:marTop w:val="0"/>
      <w:marBottom w:val="0"/>
      <w:divBdr>
        <w:top w:val="none" w:sz="0" w:space="0" w:color="auto"/>
        <w:left w:val="none" w:sz="0" w:space="0" w:color="auto"/>
        <w:bottom w:val="none" w:sz="0" w:space="0" w:color="auto"/>
        <w:right w:val="none" w:sz="0" w:space="0" w:color="auto"/>
      </w:divBdr>
    </w:div>
    <w:div w:id="1546984991">
      <w:bodyDiv w:val="1"/>
      <w:marLeft w:val="0"/>
      <w:marRight w:val="0"/>
      <w:marTop w:val="0"/>
      <w:marBottom w:val="0"/>
      <w:divBdr>
        <w:top w:val="none" w:sz="0" w:space="0" w:color="auto"/>
        <w:left w:val="none" w:sz="0" w:space="0" w:color="auto"/>
        <w:bottom w:val="none" w:sz="0" w:space="0" w:color="auto"/>
        <w:right w:val="none" w:sz="0" w:space="0" w:color="auto"/>
      </w:divBdr>
    </w:div>
    <w:div w:id="1546990262">
      <w:bodyDiv w:val="1"/>
      <w:marLeft w:val="0"/>
      <w:marRight w:val="0"/>
      <w:marTop w:val="0"/>
      <w:marBottom w:val="0"/>
      <w:divBdr>
        <w:top w:val="none" w:sz="0" w:space="0" w:color="auto"/>
        <w:left w:val="none" w:sz="0" w:space="0" w:color="auto"/>
        <w:bottom w:val="none" w:sz="0" w:space="0" w:color="auto"/>
        <w:right w:val="none" w:sz="0" w:space="0" w:color="auto"/>
      </w:divBdr>
    </w:div>
    <w:div w:id="1547065473">
      <w:bodyDiv w:val="1"/>
      <w:marLeft w:val="0"/>
      <w:marRight w:val="0"/>
      <w:marTop w:val="0"/>
      <w:marBottom w:val="0"/>
      <w:divBdr>
        <w:top w:val="none" w:sz="0" w:space="0" w:color="auto"/>
        <w:left w:val="none" w:sz="0" w:space="0" w:color="auto"/>
        <w:bottom w:val="none" w:sz="0" w:space="0" w:color="auto"/>
        <w:right w:val="none" w:sz="0" w:space="0" w:color="auto"/>
      </w:divBdr>
    </w:div>
    <w:div w:id="1547139450">
      <w:bodyDiv w:val="1"/>
      <w:marLeft w:val="0"/>
      <w:marRight w:val="0"/>
      <w:marTop w:val="0"/>
      <w:marBottom w:val="0"/>
      <w:divBdr>
        <w:top w:val="none" w:sz="0" w:space="0" w:color="auto"/>
        <w:left w:val="none" w:sz="0" w:space="0" w:color="auto"/>
        <w:bottom w:val="none" w:sz="0" w:space="0" w:color="auto"/>
        <w:right w:val="none" w:sz="0" w:space="0" w:color="auto"/>
      </w:divBdr>
    </w:div>
    <w:div w:id="1547259465">
      <w:bodyDiv w:val="1"/>
      <w:marLeft w:val="0"/>
      <w:marRight w:val="0"/>
      <w:marTop w:val="0"/>
      <w:marBottom w:val="0"/>
      <w:divBdr>
        <w:top w:val="none" w:sz="0" w:space="0" w:color="auto"/>
        <w:left w:val="none" w:sz="0" w:space="0" w:color="auto"/>
        <w:bottom w:val="none" w:sz="0" w:space="0" w:color="auto"/>
        <w:right w:val="none" w:sz="0" w:space="0" w:color="auto"/>
      </w:divBdr>
    </w:div>
    <w:div w:id="1547259695">
      <w:bodyDiv w:val="1"/>
      <w:marLeft w:val="0"/>
      <w:marRight w:val="0"/>
      <w:marTop w:val="0"/>
      <w:marBottom w:val="0"/>
      <w:divBdr>
        <w:top w:val="none" w:sz="0" w:space="0" w:color="auto"/>
        <w:left w:val="none" w:sz="0" w:space="0" w:color="auto"/>
        <w:bottom w:val="none" w:sz="0" w:space="0" w:color="auto"/>
        <w:right w:val="none" w:sz="0" w:space="0" w:color="auto"/>
      </w:divBdr>
    </w:div>
    <w:div w:id="1547327737">
      <w:bodyDiv w:val="1"/>
      <w:marLeft w:val="0"/>
      <w:marRight w:val="0"/>
      <w:marTop w:val="0"/>
      <w:marBottom w:val="0"/>
      <w:divBdr>
        <w:top w:val="none" w:sz="0" w:space="0" w:color="auto"/>
        <w:left w:val="none" w:sz="0" w:space="0" w:color="auto"/>
        <w:bottom w:val="none" w:sz="0" w:space="0" w:color="auto"/>
        <w:right w:val="none" w:sz="0" w:space="0" w:color="auto"/>
      </w:divBdr>
    </w:div>
    <w:div w:id="1547331045">
      <w:bodyDiv w:val="1"/>
      <w:marLeft w:val="0"/>
      <w:marRight w:val="0"/>
      <w:marTop w:val="0"/>
      <w:marBottom w:val="0"/>
      <w:divBdr>
        <w:top w:val="none" w:sz="0" w:space="0" w:color="auto"/>
        <w:left w:val="none" w:sz="0" w:space="0" w:color="auto"/>
        <w:bottom w:val="none" w:sz="0" w:space="0" w:color="auto"/>
        <w:right w:val="none" w:sz="0" w:space="0" w:color="auto"/>
      </w:divBdr>
    </w:div>
    <w:div w:id="1547331774">
      <w:bodyDiv w:val="1"/>
      <w:marLeft w:val="0"/>
      <w:marRight w:val="0"/>
      <w:marTop w:val="0"/>
      <w:marBottom w:val="0"/>
      <w:divBdr>
        <w:top w:val="none" w:sz="0" w:space="0" w:color="auto"/>
        <w:left w:val="none" w:sz="0" w:space="0" w:color="auto"/>
        <w:bottom w:val="none" w:sz="0" w:space="0" w:color="auto"/>
        <w:right w:val="none" w:sz="0" w:space="0" w:color="auto"/>
      </w:divBdr>
    </w:div>
    <w:div w:id="1547332500">
      <w:bodyDiv w:val="1"/>
      <w:marLeft w:val="0"/>
      <w:marRight w:val="0"/>
      <w:marTop w:val="0"/>
      <w:marBottom w:val="0"/>
      <w:divBdr>
        <w:top w:val="none" w:sz="0" w:space="0" w:color="auto"/>
        <w:left w:val="none" w:sz="0" w:space="0" w:color="auto"/>
        <w:bottom w:val="none" w:sz="0" w:space="0" w:color="auto"/>
        <w:right w:val="none" w:sz="0" w:space="0" w:color="auto"/>
      </w:divBdr>
    </w:div>
    <w:div w:id="1547332838">
      <w:bodyDiv w:val="1"/>
      <w:marLeft w:val="0"/>
      <w:marRight w:val="0"/>
      <w:marTop w:val="0"/>
      <w:marBottom w:val="0"/>
      <w:divBdr>
        <w:top w:val="none" w:sz="0" w:space="0" w:color="auto"/>
        <w:left w:val="none" w:sz="0" w:space="0" w:color="auto"/>
        <w:bottom w:val="none" w:sz="0" w:space="0" w:color="auto"/>
        <w:right w:val="none" w:sz="0" w:space="0" w:color="auto"/>
      </w:divBdr>
    </w:div>
    <w:div w:id="1547371480">
      <w:bodyDiv w:val="1"/>
      <w:marLeft w:val="0"/>
      <w:marRight w:val="0"/>
      <w:marTop w:val="0"/>
      <w:marBottom w:val="0"/>
      <w:divBdr>
        <w:top w:val="none" w:sz="0" w:space="0" w:color="auto"/>
        <w:left w:val="none" w:sz="0" w:space="0" w:color="auto"/>
        <w:bottom w:val="none" w:sz="0" w:space="0" w:color="auto"/>
        <w:right w:val="none" w:sz="0" w:space="0" w:color="auto"/>
      </w:divBdr>
    </w:div>
    <w:div w:id="1547454040">
      <w:bodyDiv w:val="1"/>
      <w:marLeft w:val="0"/>
      <w:marRight w:val="0"/>
      <w:marTop w:val="0"/>
      <w:marBottom w:val="0"/>
      <w:divBdr>
        <w:top w:val="none" w:sz="0" w:space="0" w:color="auto"/>
        <w:left w:val="none" w:sz="0" w:space="0" w:color="auto"/>
        <w:bottom w:val="none" w:sz="0" w:space="0" w:color="auto"/>
        <w:right w:val="none" w:sz="0" w:space="0" w:color="auto"/>
      </w:divBdr>
    </w:div>
    <w:div w:id="1547519965">
      <w:bodyDiv w:val="1"/>
      <w:marLeft w:val="0"/>
      <w:marRight w:val="0"/>
      <w:marTop w:val="0"/>
      <w:marBottom w:val="0"/>
      <w:divBdr>
        <w:top w:val="none" w:sz="0" w:space="0" w:color="auto"/>
        <w:left w:val="none" w:sz="0" w:space="0" w:color="auto"/>
        <w:bottom w:val="none" w:sz="0" w:space="0" w:color="auto"/>
        <w:right w:val="none" w:sz="0" w:space="0" w:color="auto"/>
      </w:divBdr>
    </w:div>
    <w:div w:id="1547520561">
      <w:bodyDiv w:val="1"/>
      <w:marLeft w:val="0"/>
      <w:marRight w:val="0"/>
      <w:marTop w:val="0"/>
      <w:marBottom w:val="0"/>
      <w:divBdr>
        <w:top w:val="none" w:sz="0" w:space="0" w:color="auto"/>
        <w:left w:val="none" w:sz="0" w:space="0" w:color="auto"/>
        <w:bottom w:val="none" w:sz="0" w:space="0" w:color="auto"/>
        <w:right w:val="none" w:sz="0" w:space="0" w:color="auto"/>
      </w:divBdr>
    </w:div>
    <w:div w:id="1547599541">
      <w:bodyDiv w:val="1"/>
      <w:marLeft w:val="0"/>
      <w:marRight w:val="0"/>
      <w:marTop w:val="0"/>
      <w:marBottom w:val="0"/>
      <w:divBdr>
        <w:top w:val="none" w:sz="0" w:space="0" w:color="auto"/>
        <w:left w:val="none" w:sz="0" w:space="0" w:color="auto"/>
        <w:bottom w:val="none" w:sz="0" w:space="0" w:color="auto"/>
        <w:right w:val="none" w:sz="0" w:space="0" w:color="auto"/>
      </w:divBdr>
    </w:div>
    <w:div w:id="1547790543">
      <w:bodyDiv w:val="1"/>
      <w:marLeft w:val="0"/>
      <w:marRight w:val="0"/>
      <w:marTop w:val="0"/>
      <w:marBottom w:val="0"/>
      <w:divBdr>
        <w:top w:val="none" w:sz="0" w:space="0" w:color="auto"/>
        <w:left w:val="none" w:sz="0" w:space="0" w:color="auto"/>
        <w:bottom w:val="none" w:sz="0" w:space="0" w:color="auto"/>
        <w:right w:val="none" w:sz="0" w:space="0" w:color="auto"/>
      </w:divBdr>
    </w:div>
    <w:div w:id="1547908204">
      <w:bodyDiv w:val="1"/>
      <w:marLeft w:val="0"/>
      <w:marRight w:val="0"/>
      <w:marTop w:val="0"/>
      <w:marBottom w:val="0"/>
      <w:divBdr>
        <w:top w:val="none" w:sz="0" w:space="0" w:color="auto"/>
        <w:left w:val="none" w:sz="0" w:space="0" w:color="auto"/>
        <w:bottom w:val="none" w:sz="0" w:space="0" w:color="auto"/>
        <w:right w:val="none" w:sz="0" w:space="0" w:color="auto"/>
      </w:divBdr>
    </w:div>
    <w:div w:id="1547982193">
      <w:bodyDiv w:val="1"/>
      <w:marLeft w:val="0"/>
      <w:marRight w:val="0"/>
      <w:marTop w:val="0"/>
      <w:marBottom w:val="0"/>
      <w:divBdr>
        <w:top w:val="none" w:sz="0" w:space="0" w:color="auto"/>
        <w:left w:val="none" w:sz="0" w:space="0" w:color="auto"/>
        <w:bottom w:val="none" w:sz="0" w:space="0" w:color="auto"/>
        <w:right w:val="none" w:sz="0" w:space="0" w:color="auto"/>
      </w:divBdr>
    </w:div>
    <w:div w:id="1548058137">
      <w:bodyDiv w:val="1"/>
      <w:marLeft w:val="0"/>
      <w:marRight w:val="0"/>
      <w:marTop w:val="0"/>
      <w:marBottom w:val="0"/>
      <w:divBdr>
        <w:top w:val="none" w:sz="0" w:space="0" w:color="auto"/>
        <w:left w:val="none" w:sz="0" w:space="0" w:color="auto"/>
        <w:bottom w:val="none" w:sz="0" w:space="0" w:color="auto"/>
        <w:right w:val="none" w:sz="0" w:space="0" w:color="auto"/>
      </w:divBdr>
    </w:div>
    <w:div w:id="1548102641">
      <w:bodyDiv w:val="1"/>
      <w:marLeft w:val="0"/>
      <w:marRight w:val="0"/>
      <w:marTop w:val="0"/>
      <w:marBottom w:val="0"/>
      <w:divBdr>
        <w:top w:val="none" w:sz="0" w:space="0" w:color="auto"/>
        <w:left w:val="none" w:sz="0" w:space="0" w:color="auto"/>
        <w:bottom w:val="none" w:sz="0" w:space="0" w:color="auto"/>
        <w:right w:val="none" w:sz="0" w:space="0" w:color="auto"/>
      </w:divBdr>
    </w:div>
    <w:div w:id="1548103813">
      <w:bodyDiv w:val="1"/>
      <w:marLeft w:val="0"/>
      <w:marRight w:val="0"/>
      <w:marTop w:val="0"/>
      <w:marBottom w:val="0"/>
      <w:divBdr>
        <w:top w:val="none" w:sz="0" w:space="0" w:color="auto"/>
        <w:left w:val="none" w:sz="0" w:space="0" w:color="auto"/>
        <w:bottom w:val="none" w:sz="0" w:space="0" w:color="auto"/>
        <w:right w:val="none" w:sz="0" w:space="0" w:color="auto"/>
      </w:divBdr>
    </w:div>
    <w:div w:id="1548222836">
      <w:bodyDiv w:val="1"/>
      <w:marLeft w:val="0"/>
      <w:marRight w:val="0"/>
      <w:marTop w:val="0"/>
      <w:marBottom w:val="0"/>
      <w:divBdr>
        <w:top w:val="none" w:sz="0" w:space="0" w:color="auto"/>
        <w:left w:val="none" w:sz="0" w:space="0" w:color="auto"/>
        <w:bottom w:val="none" w:sz="0" w:space="0" w:color="auto"/>
        <w:right w:val="none" w:sz="0" w:space="0" w:color="auto"/>
      </w:divBdr>
    </w:div>
    <w:div w:id="1548293233">
      <w:bodyDiv w:val="1"/>
      <w:marLeft w:val="0"/>
      <w:marRight w:val="0"/>
      <w:marTop w:val="0"/>
      <w:marBottom w:val="0"/>
      <w:divBdr>
        <w:top w:val="none" w:sz="0" w:space="0" w:color="auto"/>
        <w:left w:val="none" w:sz="0" w:space="0" w:color="auto"/>
        <w:bottom w:val="none" w:sz="0" w:space="0" w:color="auto"/>
        <w:right w:val="none" w:sz="0" w:space="0" w:color="auto"/>
      </w:divBdr>
    </w:div>
    <w:div w:id="1548297925">
      <w:bodyDiv w:val="1"/>
      <w:marLeft w:val="0"/>
      <w:marRight w:val="0"/>
      <w:marTop w:val="0"/>
      <w:marBottom w:val="0"/>
      <w:divBdr>
        <w:top w:val="none" w:sz="0" w:space="0" w:color="auto"/>
        <w:left w:val="none" w:sz="0" w:space="0" w:color="auto"/>
        <w:bottom w:val="none" w:sz="0" w:space="0" w:color="auto"/>
        <w:right w:val="none" w:sz="0" w:space="0" w:color="auto"/>
      </w:divBdr>
    </w:div>
    <w:div w:id="1548370936">
      <w:bodyDiv w:val="1"/>
      <w:marLeft w:val="0"/>
      <w:marRight w:val="0"/>
      <w:marTop w:val="0"/>
      <w:marBottom w:val="0"/>
      <w:divBdr>
        <w:top w:val="none" w:sz="0" w:space="0" w:color="auto"/>
        <w:left w:val="none" w:sz="0" w:space="0" w:color="auto"/>
        <w:bottom w:val="none" w:sz="0" w:space="0" w:color="auto"/>
        <w:right w:val="none" w:sz="0" w:space="0" w:color="auto"/>
      </w:divBdr>
    </w:div>
    <w:div w:id="1548377965">
      <w:bodyDiv w:val="1"/>
      <w:marLeft w:val="0"/>
      <w:marRight w:val="0"/>
      <w:marTop w:val="0"/>
      <w:marBottom w:val="0"/>
      <w:divBdr>
        <w:top w:val="none" w:sz="0" w:space="0" w:color="auto"/>
        <w:left w:val="none" w:sz="0" w:space="0" w:color="auto"/>
        <w:bottom w:val="none" w:sz="0" w:space="0" w:color="auto"/>
        <w:right w:val="none" w:sz="0" w:space="0" w:color="auto"/>
      </w:divBdr>
    </w:div>
    <w:div w:id="1548444595">
      <w:bodyDiv w:val="1"/>
      <w:marLeft w:val="0"/>
      <w:marRight w:val="0"/>
      <w:marTop w:val="0"/>
      <w:marBottom w:val="0"/>
      <w:divBdr>
        <w:top w:val="none" w:sz="0" w:space="0" w:color="auto"/>
        <w:left w:val="none" w:sz="0" w:space="0" w:color="auto"/>
        <w:bottom w:val="none" w:sz="0" w:space="0" w:color="auto"/>
        <w:right w:val="none" w:sz="0" w:space="0" w:color="auto"/>
      </w:divBdr>
    </w:div>
    <w:div w:id="1548444969">
      <w:bodyDiv w:val="1"/>
      <w:marLeft w:val="0"/>
      <w:marRight w:val="0"/>
      <w:marTop w:val="0"/>
      <w:marBottom w:val="0"/>
      <w:divBdr>
        <w:top w:val="none" w:sz="0" w:space="0" w:color="auto"/>
        <w:left w:val="none" w:sz="0" w:space="0" w:color="auto"/>
        <w:bottom w:val="none" w:sz="0" w:space="0" w:color="auto"/>
        <w:right w:val="none" w:sz="0" w:space="0" w:color="auto"/>
      </w:divBdr>
    </w:div>
    <w:div w:id="1548491032">
      <w:bodyDiv w:val="1"/>
      <w:marLeft w:val="0"/>
      <w:marRight w:val="0"/>
      <w:marTop w:val="0"/>
      <w:marBottom w:val="0"/>
      <w:divBdr>
        <w:top w:val="none" w:sz="0" w:space="0" w:color="auto"/>
        <w:left w:val="none" w:sz="0" w:space="0" w:color="auto"/>
        <w:bottom w:val="none" w:sz="0" w:space="0" w:color="auto"/>
        <w:right w:val="none" w:sz="0" w:space="0" w:color="auto"/>
      </w:divBdr>
    </w:div>
    <w:div w:id="1548492324">
      <w:bodyDiv w:val="1"/>
      <w:marLeft w:val="0"/>
      <w:marRight w:val="0"/>
      <w:marTop w:val="0"/>
      <w:marBottom w:val="0"/>
      <w:divBdr>
        <w:top w:val="none" w:sz="0" w:space="0" w:color="auto"/>
        <w:left w:val="none" w:sz="0" w:space="0" w:color="auto"/>
        <w:bottom w:val="none" w:sz="0" w:space="0" w:color="auto"/>
        <w:right w:val="none" w:sz="0" w:space="0" w:color="auto"/>
      </w:divBdr>
    </w:div>
    <w:div w:id="1548568256">
      <w:bodyDiv w:val="1"/>
      <w:marLeft w:val="0"/>
      <w:marRight w:val="0"/>
      <w:marTop w:val="0"/>
      <w:marBottom w:val="0"/>
      <w:divBdr>
        <w:top w:val="none" w:sz="0" w:space="0" w:color="auto"/>
        <w:left w:val="none" w:sz="0" w:space="0" w:color="auto"/>
        <w:bottom w:val="none" w:sz="0" w:space="0" w:color="auto"/>
        <w:right w:val="none" w:sz="0" w:space="0" w:color="auto"/>
      </w:divBdr>
    </w:div>
    <w:div w:id="1548640983">
      <w:bodyDiv w:val="1"/>
      <w:marLeft w:val="0"/>
      <w:marRight w:val="0"/>
      <w:marTop w:val="0"/>
      <w:marBottom w:val="0"/>
      <w:divBdr>
        <w:top w:val="none" w:sz="0" w:space="0" w:color="auto"/>
        <w:left w:val="none" w:sz="0" w:space="0" w:color="auto"/>
        <w:bottom w:val="none" w:sz="0" w:space="0" w:color="auto"/>
        <w:right w:val="none" w:sz="0" w:space="0" w:color="auto"/>
      </w:divBdr>
    </w:div>
    <w:div w:id="1548642023">
      <w:bodyDiv w:val="1"/>
      <w:marLeft w:val="0"/>
      <w:marRight w:val="0"/>
      <w:marTop w:val="0"/>
      <w:marBottom w:val="0"/>
      <w:divBdr>
        <w:top w:val="none" w:sz="0" w:space="0" w:color="auto"/>
        <w:left w:val="none" w:sz="0" w:space="0" w:color="auto"/>
        <w:bottom w:val="none" w:sz="0" w:space="0" w:color="auto"/>
        <w:right w:val="none" w:sz="0" w:space="0" w:color="auto"/>
      </w:divBdr>
    </w:div>
    <w:div w:id="1548644275">
      <w:bodyDiv w:val="1"/>
      <w:marLeft w:val="0"/>
      <w:marRight w:val="0"/>
      <w:marTop w:val="0"/>
      <w:marBottom w:val="0"/>
      <w:divBdr>
        <w:top w:val="none" w:sz="0" w:space="0" w:color="auto"/>
        <w:left w:val="none" w:sz="0" w:space="0" w:color="auto"/>
        <w:bottom w:val="none" w:sz="0" w:space="0" w:color="auto"/>
        <w:right w:val="none" w:sz="0" w:space="0" w:color="auto"/>
      </w:divBdr>
    </w:div>
    <w:div w:id="1548681280">
      <w:bodyDiv w:val="1"/>
      <w:marLeft w:val="0"/>
      <w:marRight w:val="0"/>
      <w:marTop w:val="0"/>
      <w:marBottom w:val="0"/>
      <w:divBdr>
        <w:top w:val="none" w:sz="0" w:space="0" w:color="auto"/>
        <w:left w:val="none" w:sz="0" w:space="0" w:color="auto"/>
        <w:bottom w:val="none" w:sz="0" w:space="0" w:color="auto"/>
        <w:right w:val="none" w:sz="0" w:space="0" w:color="auto"/>
      </w:divBdr>
    </w:div>
    <w:div w:id="1548687890">
      <w:bodyDiv w:val="1"/>
      <w:marLeft w:val="0"/>
      <w:marRight w:val="0"/>
      <w:marTop w:val="0"/>
      <w:marBottom w:val="0"/>
      <w:divBdr>
        <w:top w:val="none" w:sz="0" w:space="0" w:color="auto"/>
        <w:left w:val="none" w:sz="0" w:space="0" w:color="auto"/>
        <w:bottom w:val="none" w:sz="0" w:space="0" w:color="auto"/>
        <w:right w:val="none" w:sz="0" w:space="0" w:color="auto"/>
      </w:divBdr>
    </w:div>
    <w:div w:id="1548756323">
      <w:bodyDiv w:val="1"/>
      <w:marLeft w:val="0"/>
      <w:marRight w:val="0"/>
      <w:marTop w:val="0"/>
      <w:marBottom w:val="0"/>
      <w:divBdr>
        <w:top w:val="none" w:sz="0" w:space="0" w:color="auto"/>
        <w:left w:val="none" w:sz="0" w:space="0" w:color="auto"/>
        <w:bottom w:val="none" w:sz="0" w:space="0" w:color="auto"/>
        <w:right w:val="none" w:sz="0" w:space="0" w:color="auto"/>
      </w:divBdr>
    </w:div>
    <w:div w:id="1548756854">
      <w:bodyDiv w:val="1"/>
      <w:marLeft w:val="0"/>
      <w:marRight w:val="0"/>
      <w:marTop w:val="0"/>
      <w:marBottom w:val="0"/>
      <w:divBdr>
        <w:top w:val="none" w:sz="0" w:space="0" w:color="auto"/>
        <w:left w:val="none" w:sz="0" w:space="0" w:color="auto"/>
        <w:bottom w:val="none" w:sz="0" w:space="0" w:color="auto"/>
        <w:right w:val="none" w:sz="0" w:space="0" w:color="auto"/>
      </w:divBdr>
    </w:div>
    <w:div w:id="1548834384">
      <w:bodyDiv w:val="1"/>
      <w:marLeft w:val="0"/>
      <w:marRight w:val="0"/>
      <w:marTop w:val="0"/>
      <w:marBottom w:val="0"/>
      <w:divBdr>
        <w:top w:val="none" w:sz="0" w:space="0" w:color="auto"/>
        <w:left w:val="none" w:sz="0" w:space="0" w:color="auto"/>
        <w:bottom w:val="none" w:sz="0" w:space="0" w:color="auto"/>
        <w:right w:val="none" w:sz="0" w:space="0" w:color="auto"/>
      </w:divBdr>
    </w:div>
    <w:div w:id="1548880941">
      <w:bodyDiv w:val="1"/>
      <w:marLeft w:val="0"/>
      <w:marRight w:val="0"/>
      <w:marTop w:val="0"/>
      <w:marBottom w:val="0"/>
      <w:divBdr>
        <w:top w:val="none" w:sz="0" w:space="0" w:color="auto"/>
        <w:left w:val="none" w:sz="0" w:space="0" w:color="auto"/>
        <w:bottom w:val="none" w:sz="0" w:space="0" w:color="auto"/>
        <w:right w:val="none" w:sz="0" w:space="0" w:color="auto"/>
      </w:divBdr>
    </w:div>
    <w:div w:id="1548951966">
      <w:bodyDiv w:val="1"/>
      <w:marLeft w:val="0"/>
      <w:marRight w:val="0"/>
      <w:marTop w:val="0"/>
      <w:marBottom w:val="0"/>
      <w:divBdr>
        <w:top w:val="none" w:sz="0" w:space="0" w:color="auto"/>
        <w:left w:val="none" w:sz="0" w:space="0" w:color="auto"/>
        <w:bottom w:val="none" w:sz="0" w:space="0" w:color="auto"/>
        <w:right w:val="none" w:sz="0" w:space="0" w:color="auto"/>
      </w:divBdr>
    </w:div>
    <w:div w:id="1549029795">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49104630">
      <w:bodyDiv w:val="1"/>
      <w:marLeft w:val="0"/>
      <w:marRight w:val="0"/>
      <w:marTop w:val="0"/>
      <w:marBottom w:val="0"/>
      <w:divBdr>
        <w:top w:val="none" w:sz="0" w:space="0" w:color="auto"/>
        <w:left w:val="none" w:sz="0" w:space="0" w:color="auto"/>
        <w:bottom w:val="none" w:sz="0" w:space="0" w:color="auto"/>
        <w:right w:val="none" w:sz="0" w:space="0" w:color="auto"/>
      </w:divBdr>
    </w:div>
    <w:div w:id="1549149730">
      <w:bodyDiv w:val="1"/>
      <w:marLeft w:val="0"/>
      <w:marRight w:val="0"/>
      <w:marTop w:val="0"/>
      <w:marBottom w:val="0"/>
      <w:divBdr>
        <w:top w:val="none" w:sz="0" w:space="0" w:color="auto"/>
        <w:left w:val="none" w:sz="0" w:space="0" w:color="auto"/>
        <w:bottom w:val="none" w:sz="0" w:space="0" w:color="auto"/>
        <w:right w:val="none" w:sz="0" w:space="0" w:color="auto"/>
      </w:divBdr>
    </w:div>
    <w:div w:id="1549218946">
      <w:bodyDiv w:val="1"/>
      <w:marLeft w:val="0"/>
      <w:marRight w:val="0"/>
      <w:marTop w:val="0"/>
      <w:marBottom w:val="0"/>
      <w:divBdr>
        <w:top w:val="none" w:sz="0" w:space="0" w:color="auto"/>
        <w:left w:val="none" w:sz="0" w:space="0" w:color="auto"/>
        <w:bottom w:val="none" w:sz="0" w:space="0" w:color="auto"/>
        <w:right w:val="none" w:sz="0" w:space="0" w:color="auto"/>
      </w:divBdr>
    </w:div>
    <w:div w:id="1549219575">
      <w:bodyDiv w:val="1"/>
      <w:marLeft w:val="0"/>
      <w:marRight w:val="0"/>
      <w:marTop w:val="0"/>
      <w:marBottom w:val="0"/>
      <w:divBdr>
        <w:top w:val="none" w:sz="0" w:space="0" w:color="auto"/>
        <w:left w:val="none" w:sz="0" w:space="0" w:color="auto"/>
        <w:bottom w:val="none" w:sz="0" w:space="0" w:color="auto"/>
        <w:right w:val="none" w:sz="0" w:space="0" w:color="auto"/>
      </w:divBdr>
    </w:div>
    <w:div w:id="1549220558">
      <w:bodyDiv w:val="1"/>
      <w:marLeft w:val="0"/>
      <w:marRight w:val="0"/>
      <w:marTop w:val="0"/>
      <w:marBottom w:val="0"/>
      <w:divBdr>
        <w:top w:val="none" w:sz="0" w:space="0" w:color="auto"/>
        <w:left w:val="none" w:sz="0" w:space="0" w:color="auto"/>
        <w:bottom w:val="none" w:sz="0" w:space="0" w:color="auto"/>
        <w:right w:val="none" w:sz="0" w:space="0" w:color="auto"/>
      </w:divBdr>
    </w:div>
    <w:div w:id="1549226555">
      <w:bodyDiv w:val="1"/>
      <w:marLeft w:val="0"/>
      <w:marRight w:val="0"/>
      <w:marTop w:val="0"/>
      <w:marBottom w:val="0"/>
      <w:divBdr>
        <w:top w:val="none" w:sz="0" w:space="0" w:color="auto"/>
        <w:left w:val="none" w:sz="0" w:space="0" w:color="auto"/>
        <w:bottom w:val="none" w:sz="0" w:space="0" w:color="auto"/>
        <w:right w:val="none" w:sz="0" w:space="0" w:color="auto"/>
      </w:divBdr>
    </w:div>
    <w:div w:id="1549299712">
      <w:bodyDiv w:val="1"/>
      <w:marLeft w:val="0"/>
      <w:marRight w:val="0"/>
      <w:marTop w:val="0"/>
      <w:marBottom w:val="0"/>
      <w:divBdr>
        <w:top w:val="none" w:sz="0" w:space="0" w:color="auto"/>
        <w:left w:val="none" w:sz="0" w:space="0" w:color="auto"/>
        <w:bottom w:val="none" w:sz="0" w:space="0" w:color="auto"/>
        <w:right w:val="none" w:sz="0" w:space="0" w:color="auto"/>
      </w:divBdr>
    </w:div>
    <w:div w:id="1549340921">
      <w:bodyDiv w:val="1"/>
      <w:marLeft w:val="0"/>
      <w:marRight w:val="0"/>
      <w:marTop w:val="0"/>
      <w:marBottom w:val="0"/>
      <w:divBdr>
        <w:top w:val="none" w:sz="0" w:space="0" w:color="auto"/>
        <w:left w:val="none" w:sz="0" w:space="0" w:color="auto"/>
        <w:bottom w:val="none" w:sz="0" w:space="0" w:color="auto"/>
        <w:right w:val="none" w:sz="0" w:space="0" w:color="auto"/>
      </w:divBdr>
    </w:div>
    <w:div w:id="1549414991">
      <w:bodyDiv w:val="1"/>
      <w:marLeft w:val="0"/>
      <w:marRight w:val="0"/>
      <w:marTop w:val="0"/>
      <w:marBottom w:val="0"/>
      <w:divBdr>
        <w:top w:val="none" w:sz="0" w:space="0" w:color="auto"/>
        <w:left w:val="none" w:sz="0" w:space="0" w:color="auto"/>
        <w:bottom w:val="none" w:sz="0" w:space="0" w:color="auto"/>
        <w:right w:val="none" w:sz="0" w:space="0" w:color="auto"/>
      </w:divBdr>
    </w:div>
    <w:div w:id="1549419093">
      <w:bodyDiv w:val="1"/>
      <w:marLeft w:val="0"/>
      <w:marRight w:val="0"/>
      <w:marTop w:val="0"/>
      <w:marBottom w:val="0"/>
      <w:divBdr>
        <w:top w:val="none" w:sz="0" w:space="0" w:color="auto"/>
        <w:left w:val="none" w:sz="0" w:space="0" w:color="auto"/>
        <w:bottom w:val="none" w:sz="0" w:space="0" w:color="auto"/>
        <w:right w:val="none" w:sz="0" w:space="0" w:color="auto"/>
      </w:divBdr>
    </w:div>
    <w:div w:id="1549492188">
      <w:bodyDiv w:val="1"/>
      <w:marLeft w:val="0"/>
      <w:marRight w:val="0"/>
      <w:marTop w:val="0"/>
      <w:marBottom w:val="0"/>
      <w:divBdr>
        <w:top w:val="none" w:sz="0" w:space="0" w:color="auto"/>
        <w:left w:val="none" w:sz="0" w:space="0" w:color="auto"/>
        <w:bottom w:val="none" w:sz="0" w:space="0" w:color="auto"/>
        <w:right w:val="none" w:sz="0" w:space="0" w:color="auto"/>
      </w:divBdr>
    </w:div>
    <w:div w:id="1549493298">
      <w:bodyDiv w:val="1"/>
      <w:marLeft w:val="0"/>
      <w:marRight w:val="0"/>
      <w:marTop w:val="0"/>
      <w:marBottom w:val="0"/>
      <w:divBdr>
        <w:top w:val="none" w:sz="0" w:space="0" w:color="auto"/>
        <w:left w:val="none" w:sz="0" w:space="0" w:color="auto"/>
        <w:bottom w:val="none" w:sz="0" w:space="0" w:color="auto"/>
        <w:right w:val="none" w:sz="0" w:space="0" w:color="auto"/>
      </w:divBdr>
    </w:div>
    <w:div w:id="1549683111">
      <w:bodyDiv w:val="1"/>
      <w:marLeft w:val="0"/>
      <w:marRight w:val="0"/>
      <w:marTop w:val="0"/>
      <w:marBottom w:val="0"/>
      <w:divBdr>
        <w:top w:val="none" w:sz="0" w:space="0" w:color="auto"/>
        <w:left w:val="none" w:sz="0" w:space="0" w:color="auto"/>
        <w:bottom w:val="none" w:sz="0" w:space="0" w:color="auto"/>
        <w:right w:val="none" w:sz="0" w:space="0" w:color="auto"/>
      </w:divBdr>
    </w:div>
    <w:div w:id="1549804749">
      <w:bodyDiv w:val="1"/>
      <w:marLeft w:val="0"/>
      <w:marRight w:val="0"/>
      <w:marTop w:val="0"/>
      <w:marBottom w:val="0"/>
      <w:divBdr>
        <w:top w:val="none" w:sz="0" w:space="0" w:color="auto"/>
        <w:left w:val="none" w:sz="0" w:space="0" w:color="auto"/>
        <w:bottom w:val="none" w:sz="0" w:space="0" w:color="auto"/>
        <w:right w:val="none" w:sz="0" w:space="0" w:color="auto"/>
      </w:divBdr>
    </w:div>
    <w:div w:id="1549949644">
      <w:bodyDiv w:val="1"/>
      <w:marLeft w:val="0"/>
      <w:marRight w:val="0"/>
      <w:marTop w:val="0"/>
      <w:marBottom w:val="0"/>
      <w:divBdr>
        <w:top w:val="none" w:sz="0" w:space="0" w:color="auto"/>
        <w:left w:val="none" w:sz="0" w:space="0" w:color="auto"/>
        <w:bottom w:val="none" w:sz="0" w:space="0" w:color="auto"/>
        <w:right w:val="none" w:sz="0" w:space="0" w:color="auto"/>
      </w:divBdr>
    </w:div>
    <w:div w:id="1549953952">
      <w:bodyDiv w:val="1"/>
      <w:marLeft w:val="0"/>
      <w:marRight w:val="0"/>
      <w:marTop w:val="0"/>
      <w:marBottom w:val="0"/>
      <w:divBdr>
        <w:top w:val="none" w:sz="0" w:space="0" w:color="auto"/>
        <w:left w:val="none" w:sz="0" w:space="0" w:color="auto"/>
        <w:bottom w:val="none" w:sz="0" w:space="0" w:color="auto"/>
        <w:right w:val="none" w:sz="0" w:space="0" w:color="auto"/>
      </w:divBdr>
    </w:div>
    <w:div w:id="1549996876">
      <w:bodyDiv w:val="1"/>
      <w:marLeft w:val="0"/>
      <w:marRight w:val="0"/>
      <w:marTop w:val="0"/>
      <w:marBottom w:val="0"/>
      <w:divBdr>
        <w:top w:val="none" w:sz="0" w:space="0" w:color="auto"/>
        <w:left w:val="none" w:sz="0" w:space="0" w:color="auto"/>
        <w:bottom w:val="none" w:sz="0" w:space="0" w:color="auto"/>
        <w:right w:val="none" w:sz="0" w:space="0" w:color="auto"/>
      </w:divBdr>
    </w:div>
    <w:div w:id="1549998688">
      <w:bodyDiv w:val="1"/>
      <w:marLeft w:val="0"/>
      <w:marRight w:val="0"/>
      <w:marTop w:val="0"/>
      <w:marBottom w:val="0"/>
      <w:divBdr>
        <w:top w:val="none" w:sz="0" w:space="0" w:color="auto"/>
        <w:left w:val="none" w:sz="0" w:space="0" w:color="auto"/>
        <w:bottom w:val="none" w:sz="0" w:space="0" w:color="auto"/>
        <w:right w:val="none" w:sz="0" w:space="0" w:color="auto"/>
      </w:divBdr>
    </w:div>
    <w:div w:id="1550068060">
      <w:bodyDiv w:val="1"/>
      <w:marLeft w:val="0"/>
      <w:marRight w:val="0"/>
      <w:marTop w:val="0"/>
      <w:marBottom w:val="0"/>
      <w:divBdr>
        <w:top w:val="none" w:sz="0" w:space="0" w:color="auto"/>
        <w:left w:val="none" w:sz="0" w:space="0" w:color="auto"/>
        <w:bottom w:val="none" w:sz="0" w:space="0" w:color="auto"/>
        <w:right w:val="none" w:sz="0" w:space="0" w:color="auto"/>
      </w:divBdr>
    </w:div>
    <w:div w:id="1550075002">
      <w:bodyDiv w:val="1"/>
      <w:marLeft w:val="0"/>
      <w:marRight w:val="0"/>
      <w:marTop w:val="0"/>
      <w:marBottom w:val="0"/>
      <w:divBdr>
        <w:top w:val="none" w:sz="0" w:space="0" w:color="auto"/>
        <w:left w:val="none" w:sz="0" w:space="0" w:color="auto"/>
        <w:bottom w:val="none" w:sz="0" w:space="0" w:color="auto"/>
        <w:right w:val="none" w:sz="0" w:space="0" w:color="auto"/>
      </w:divBdr>
    </w:div>
    <w:div w:id="1550147320">
      <w:bodyDiv w:val="1"/>
      <w:marLeft w:val="0"/>
      <w:marRight w:val="0"/>
      <w:marTop w:val="0"/>
      <w:marBottom w:val="0"/>
      <w:divBdr>
        <w:top w:val="none" w:sz="0" w:space="0" w:color="auto"/>
        <w:left w:val="none" w:sz="0" w:space="0" w:color="auto"/>
        <w:bottom w:val="none" w:sz="0" w:space="0" w:color="auto"/>
        <w:right w:val="none" w:sz="0" w:space="0" w:color="auto"/>
      </w:divBdr>
    </w:div>
    <w:div w:id="1550190228">
      <w:bodyDiv w:val="1"/>
      <w:marLeft w:val="0"/>
      <w:marRight w:val="0"/>
      <w:marTop w:val="0"/>
      <w:marBottom w:val="0"/>
      <w:divBdr>
        <w:top w:val="none" w:sz="0" w:space="0" w:color="auto"/>
        <w:left w:val="none" w:sz="0" w:space="0" w:color="auto"/>
        <w:bottom w:val="none" w:sz="0" w:space="0" w:color="auto"/>
        <w:right w:val="none" w:sz="0" w:space="0" w:color="auto"/>
      </w:divBdr>
    </w:div>
    <w:div w:id="1550221109">
      <w:bodyDiv w:val="1"/>
      <w:marLeft w:val="0"/>
      <w:marRight w:val="0"/>
      <w:marTop w:val="0"/>
      <w:marBottom w:val="0"/>
      <w:divBdr>
        <w:top w:val="none" w:sz="0" w:space="0" w:color="auto"/>
        <w:left w:val="none" w:sz="0" w:space="0" w:color="auto"/>
        <w:bottom w:val="none" w:sz="0" w:space="0" w:color="auto"/>
        <w:right w:val="none" w:sz="0" w:space="0" w:color="auto"/>
      </w:divBdr>
    </w:div>
    <w:div w:id="1550259660">
      <w:bodyDiv w:val="1"/>
      <w:marLeft w:val="0"/>
      <w:marRight w:val="0"/>
      <w:marTop w:val="0"/>
      <w:marBottom w:val="0"/>
      <w:divBdr>
        <w:top w:val="none" w:sz="0" w:space="0" w:color="auto"/>
        <w:left w:val="none" w:sz="0" w:space="0" w:color="auto"/>
        <w:bottom w:val="none" w:sz="0" w:space="0" w:color="auto"/>
        <w:right w:val="none" w:sz="0" w:space="0" w:color="auto"/>
      </w:divBdr>
    </w:div>
    <w:div w:id="1550334696">
      <w:bodyDiv w:val="1"/>
      <w:marLeft w:val="0"/>
      <w:marRight w:val="0"/>
      <w:marTop w:val="0"/>
      <w:marBottom w:val="0"/>
      <w:divBdr>
        <w:top w:val="none" w:sz="0" w:space="0" w:color="auto"/>
        <w:left w:val="none" w:sz="0" w:space="0" w:color="auto"/>
        <w:bottom w:val="none" w:sz="0" w:space="0" w:color="auto"/>
        <w:right w:val="none" w:sz="0" w:space="0" w:color="auto"/>
      </w:divBdr>
    </w:div>
    <w:div w:id="1550341454">
      <w:bodyDiv w:val="1"/>
      <w:marLeft w:val="0"/>
      <w:marRight w:val="0"/>
      <w:marTop w:val="0"/>
      <w:marBottom w:val="0"/>
      <w:divBdr>
        <w:top w:val="none" w:sz="0" w:space="0" w:color="auto"/>
        <w:left w:val="none" w:sz="0" w:space="0" w:color="auto"/>
        <w:bottom w:val="none" w:sz="0" w:space="0" w:color="auto"/>
        <w:right w:val="none" w:sz="0" w:space="0" w:color="auto"/>
      </w:divBdr>
    </w:div>
    <w:div w:id="1550412869">
      <w:bodyDiv w:val="1"/>
      <w:marLeft w:val="0"/>
      <w:marRight w:val="0"/>
      <w:marTop w:val="0"/>
      <w:marBottom w:val="0"/>
      <w:divBdr>
        <w:top w:val="none" w:sz="0" w:space="0" w:color="auto"/>
        <w:left w:val="none" w:sz="0" w:space="0" w:color="auto"/>
        <w:bottom w:val="none" w:sz="0" w:space="0" w:color="auto"/>
        <w:right w:val="none" w:sz="0" w:space="0" w:color="auto"/>
      </w:divBdr>
    </w:div>
    <w:div w:id="1550413900">
      <w:bodyDiv w:val="1"/>
      <w:marLeft w:val="0"/>
      <w:marRight w:val="0"/>
      <w:marTop w:val="0"/>
      <w:marBottom w:val="0"/>
      <w:divBdr>
        <w:top w:val="none" w:sz="0" w:space="0" w:color="auto"/>
        <w:left w:val="none" w:sz="0" w:space="0" w:color="auto"/>
        <w:bottom w:val="none" w:sz="0" w:space="0" w:color="auto"/>
        <w:right w:val="none" w:sz="0" w:space="0" w:color="auto"/>
      </w:divBdr>
    </w:div>
    <w:div w:id="1550527978">
      <w:bodyDiv w:val="1"/>
      <w:marLeft w:val="0"/>
      <w:marRight w:val="0"/>
      <w:marTop w:val="0"/>
      <w:marBottom w:val="0"/>
      <w:divBdr>
        <w:top w:val="none" w:sz="0" w:space="0" w:color="auto"/>
        <w:left w:val="none" w:sz="0" w:space="0" w:color="auto"/>
        <w:bottom w:val="none" w:sz="0" w:space="0" w:color="auto"/>
        <w:right w:val="none" w:sz="0" w:space="0" w:color="auto"/>
      </w:divBdr>
    </w:div>
    <w:div w:id="1550528629">
      <w:bodyDiv w:val="1"/>
      <w:marLeft w:val="0"/>
      <w:marRight w:val="0"/>
      <w:marTop w:val="0"/>
      <w:marBottom w:val="0"/>
      <w:divBdr>
        <w:top w:val="none" w:sz="0" w:space="0" w:color="auto"/>
        <w:left w:val="none" w:sz="0" w:space="0" w:color="auto"/>
        <w:bottom w:val="none" w:sz="0" w:space="0" w:color="auto"/>
        <w:right w:val="none" w:sz="0" w:space="0" w:color="auto"/>
      </w:divBdr>
    </w:div>
    <w:div w:id="1550603719">
      <w:bodyDiv w:val="1"/>
      <w:marLeft w:val="0"/>
      <w:marRight w:val="0"/>
      <w:marTop w:val="0"/>
      <w:marBottom w:val="0"/>
      <w:divBdr>
        <w:top w:val="none" w:sz="0" w:space="0" w:color="auto"/>
        <w:left w:val="none" w:sz="0" w:space="0" w:color="auto"/>
        <w:bottom w:val="none" w:sz="0" w:space="0" w:color="auto"/>
        <w:right w:val="none" w:sz="0" w:space="0" w:color="auto"/>
      </w:divBdr>
    </w:div>
    <w:div w:id="1550611220">
      <w:bodyDiv w:val="1"/>
      <w:marLeft w:val="0"/>
      <w:marRight w:val="0"/>
      <w:marTop w:val="0"/>
      <w:marBottom w:val="0"/>
      <w:divBdr>
        <w:top w:val="none" w:sz="0" w:space="0" w:color="auto"/>
        <w:left w:val="none" w:sz="0" w:space="0" w:color="auto"/>
        <w:bottom w:val="none" w:sz="0" w:space="0" w:color="auto"/>
        <w:right w:val="none" w:sz="0" w:space="0" w:color="auto"/>
      </w:divBdr>
    </w:div>
    <w:div w:id="1550649914">
      <w:bodyDiv w:val="1"/>
      <w:marLeft w:val="0"/>
      <w:marRight w:val="0"/>
      <w:marTop w:val="0"/>
      <w:marBottom w:val="0"/>
      <w:divBdr>
        <w:top w:val="none" w:sz="0" w:space="0" w:color="auto"/>
        <w:left w:val="none" w:sz="0" w:space="0" w:color="auto"/>
        <w:bottom w:val="none" w:sz="0" w:space="0" w:color="auto"/>
        <w:right w:val="none" w:sz="0" w:space="0" w:color="auto"/>
      </w:divBdr>
    </w:div>
    <w:div w:id="1550650005">
      <w:bodyDiv w:val="1"/>
      <w:marLeft w:val="0"/>
      <w:marRight w:val="0"/>
      <w:marTop w:val="0"/>
      <w:marBottom w:val="0"/>
      <w:divBdr>
        <w:top w:val="none" w:sz="0" w:space="0" w:color="auto"/>
        <w:left w:val="none" w:sz="0" w:space="0" w:color="auto"/>
        <w:bottom w:val="none" w:sz="0" w:space="0" w:color="auto"/>
        <w:right w:val="none" w:sz="0" w:space="0" w:color="auto"/>
      </w:divBdr>
    </w:div>
    <w:div w:id="1550729185">
      <w:bodyDiv w:val="1"/>
      <w:marLeft w:val="0"/>
      <w:marRight w:val="0"/>
      <w:marTop w:val="0"/>
      <w:marBottom w:val="0"/>
      <w:divBdr>
        <w:top w:val="none" w:sz="0" w:space="0" w:color="auto"/>
        <w:left w:val="none" w:sz="0" w:space="0" w:color="auto"/>
        <w:bottom w:val="none" w:sz="0" w:space="0" w:color="auto"/>
        <w:right w:val="none" w:sz="0" w:space="0" w:color="auto"/>
      </w:divBdr>
    </w:div>
    <w:div w:id="1550797751">
      <w:bodyDiv w:val="1"/>
      <w:marLeft w:val="0"/>
      <w:marRight w:val="0"/>
      <w:marTop w:val="0"/>
      <w:marBottom w:val="0"/>
      <w:divBdr>
        <w:top w:val="none" w:sz="0" w:space="0" w:color="auto"/>
        <w:left w:val="none" w:sz="0" w:space="0" w:color="auto"/>
        <w:bottom w:val="none" w:sz="0" w:space="0" w:color="auto"/>
        <w:right w:val="none" w:sz="0" w:space="0" w:color="auto"/>
      </w:divBdr>
    </w:div>
    <w:div w:id="1550804400">
      <w:bodyDiv w:val="1"/>
      <w:marLeft w:val="0"/>
      <w:marRight w:val="0"/>
      <w:marTop w:val="0"/>
      <w:marBottom w:val="0"/>
      <w:divBdr>
        <w:top w:val="none" w:sz="0" w:space="0" w:color="auto"/>
        <w:left w:val="none" w:sz="0" w:space="0" w:color="auto"/>
        <w:bottom w:val="none" w:sz="0" w:space="0" w:color="auto"/>
        <w:right w:val="none" w:sz="0" w:space="0" w:color="auto"/>
      </w:divBdr>
    </w:div>
    <w:div w:id="1550873809">
      <w:bodyDiv w:val="1"/>
      <w:marLeft w:val="0"/>
      <w:marRight w:val="0"/>
      <w:marTop w:val="0"/>
      <w:marBottom w:val="0"/>
      <w:divBdr>
        <w:top w:val="none" w:sz="0" w:space="0" w:color="auto"/>
        <w:left w:val="none" w:sz="0" w:space="0" w:color="auto"/>
        <w:bottom w:val="none" w:sz="0" w:space="0" w:color="auto"/>
        <w:right w:val="none" w:sz="0" w:space="0" w:color="auto"/>
      </w:divBdr>
    </w:div>
    <w:div w:id="1550917689">
      <w:bodyDiv w:val="1"/>
      <w:marLeft w:val="0"/>
      <w:marRight w:val="0"/>
      <w:marTop w:val="0"/>
      <w:marBottom w:val="0"/>
      <w:divBdr>
        <w:top w:val="none" w:sz="0" w:space="0" w:color="auto"/>
        <w:left w:val="none" w:sz="0" w:space="0" w:color="auto"/>
        <w:bottom w:val="none" w:sz="0" w:space="0" w:color="auto"/>
        <w:right w:val="none" w:sz="0" w:space="0" w:color="auto"/>
      </w:divBdr>
    </w:div>
    <w:div w:id="1550917808">
      <w:bodyDiv w:val="1"/>
      <w:marLeft w:val="0"/>
      <w:marRight w:val="0"/>
      <w:marTop w:val="0"/>
      <w:marBottom w:val="0"/>
      <w:divBdr>
        <w:top w:val="none" w:sz="0" w:space="0" w:color="auto"/>
        <w:left w:val="none" w:sz="0" w:space="0" w:color="auto"/>
        <w:bottom w:val="none" w:sz="0" w:space="0" w:color="auto"/>
        <w:right w:val="none" w:sz="0" w:space="0" w:color="auto"/>
      </w:divBdr>
    </w:div>
    <w:div w:id="1551071137">
      <w:bodyDiv w:val="1"/>
      <w:marLeft w:val="0"/>
      <w:marRight w:val="0"/>
      <w:marTop w:val="0"/>
      <w:marBottom w:val="0"/>
      <w:divBdr>
        <w:top w:val="none" w:sz="0" w:space="0" w:color="auto"/>
        <w:left w:val="none" w:sz="0" w:space="0" w:color="auto"/>
        <w:bottom w:val="none" w:sz="0" w:space="0" w:color="auto"/>
        <w:right w:val="none" w:sz="0" w:space="0" w:color="auto"/>
      </w:divBdr>
    </w:div>
    <w:div w:id="1551115187">
      <w:bodyDiv w:val="1"/>
      <w:marLeft w:val="0"/>
      <w:marRight w:val="0"/>
      <w:marTop w:val="0"/>
      <w:marBottom w:val="0"/>
      <w:divBdr>
        <w:top w:val="none" w:sz="0" w:space="0" w:color="auto"/>
        <w:left w:val="none" w:sz="0" w:space="0" w:color="auto"/>
        <w:bottom w:val="none" w:sz="0" w:space="0" w:color="auto"/>
        <w:right w:val="none" w:sz="0" w:space="0" w:color="auto"/>
      </w:divBdr>
    </w:div>
    <w:div w:id="1551184925">
      <w:bodyDiv w:val="1"/>
      <w:marLeft w:val="0"/>
      <w:marRight w:val="0"/>
      <w:marTop w:val="0"/>
      <w:marBottom w:val="0"/>
      <w:divBdr>
        <w:top w:val="none" w:sz="0" w:space="0" w:color="auto"/>
        <w:left w:val="none" w:sz="0" w:space="0" w:color="auto"/>
        <w:bottom w:val="none" w:sz="0" w:space="0" w:color="auto"/>
        <w:right w:val="none" w:sz="0" w:space="0" w:color="auto"/>
      </w:divBdr>
    </w:div>
    <w:div w:id="1551191568">
      <w:bodyDiv w:val="1"/>
      <w:marLeft w:val="0"/>
      <w:marRight w:val="0"/>
      <w:marTop w:val="0"/>
      <w:marBottom w:val="0"/>
      <w:divBdr>
        <w:top w:val="none" w:sz="0" w:space="0" w:color="auto"/>
        <w:left w:val="none" w:sz="0" w:space="0" w:color="auto"/>
        <w:bottom w:val="none" w:sz="0" w:space="0" w:color="auto"/>
        <w:right w:val="none" w:sz="0" w:space="0" w:color="auto"/>
      </w:divBdr>
    </w:div>
    <w:div w:id="1551258527">
      <w:bodyDiv w:val="1"/>
      <w:marLeft w:val="0"/>
      <w:marRight w:val="0"/>
      <w:marTop w:val="0"/>
      <w:marBottom w:val="0"/>
      <w:divBdr>
        <w:top w:val="none" w:sz="0" w:space="0" w:color="auto"/>
        <w:left w:val="none" w:sz="0" w:space="0" w:color="auto"/>
        <w:bottom w:val="none" w:sz="0" w:space="0" w:color="auto"/>
        <w:right w:val="none" w:sz="0" w:space="0" w:color="auto"/>
      </w:divBdr>
    </w:div>
    <w:div w:id="1551262816">
      <w:bodyDiv w:val="1"/>
      <w:marLeft w:val="0"/>
      <w:marRight w:val="0"/>
      <w:marTop w:val="0"/>
      <w:marBottom w:val="0"/>
      <w:divBdr>
        <w:top w:val="none" w:sz="0" w:space="0" w:color="auto"/>
        <w:left w:val="none" w:sz="0" w:space="0" w:color="auto"/>
        <w:bottom w:val="none" w:sz="0" w:space="0" w:color="auto"/>
        <w:right w:val="none" w:sz="0" w:space="0" w:color="auto"/>
      </w:divBdr>
    </w:div>
    <w:div w:id="1551306598">
      <w:bodyDiv w:val="1"/>
      <w:marLeft w:val="0"/>
      <w:marRight w:val="0"/>
      <w:marTop w:val="0"/>
      <w:marBottom w:val="0"/>
      <w:divBdr>
        <w:top w:val="none" w:sz="0" w:space="0" w:color="auto"/>
        <w:left w:val="none" w:sz="0" w:space="0" w:color="auto"/>
        <w:bottom w:val="none" w:sz="0" w:space="0" w:color="auto"/>
        <w:right w:val="none" w:sz="0" w:space="0" w:color="auto"/>
      </w:divBdr>
    </w:div>
    <w:div w:id="1551309758">
      <w:bodyDiv w:val="1"/>
      <w:marLeft w:val="0"/>
      <w:marRight w:val="0"/>
      <w:marTop w:val="0"/>
      <w:marBottom w:val="0"/>
      <w:divBdr>
        <w:top w:val="none" w:sz="0" w:space="0" w:color="auto"/>
        <w:left w:val="none" w:sz="0" w:space="0" w:color="auto"/>
        <w:bottom w:val="none" w:sz="0" w:space="0" w:color="auto"/>
        <w:right w:val="none" w:sz="0" w:space="0" w:color="auto"/>
      </w:divBdr>
    </w:div>
    <w:div w:id="1551377531">
      <w:bodyDiv w:val="1"/>
      <w:marLeft w:val="0"/>
      <w:marRight w:val="0"/>
      <w:marTop w:val="0"/>
      <w:marBottom w:val="0"/>
      <w:divBdr>
        <w:top w:val="none" w:sz="0" w:space="0" w:color="auto"/>
        <w:left w:val="none" w:sz="0" w:space="0" w:color="auto"/>
        <w:bottom w:val="none" w:sz="0" w:space="0" w:color="auto"/>
        <w:right w:val="none" w:sz="0" w:space="0" w:color="auto"/>
      </w:divBdr>
    </w:div>
    <w:div w:id="1551381273">
      <w:bodyDiv w:val="1"/>
      <w:marLeft w:val="0"/>
      <w:marRight w:val="0"/>
      <w:marTop w:val="0"/>
      <w:marBottom w:val="0"/>
      <w:divBdr>
        <w:top w:val="none" w:sz="0" w:space="0" w:color="auto"/>
        <w:left w:val="none" w:sz="0" w:space="0" w:color="auto"/>
        <w:bottom w:val="none" w:sz="0" w:space="0" w:color="auto"/>
        <w:right w:val="none" w:sz="0" w:space="0" w:color="auto"/>
      </w:divBdr>
    </w:div>
    <w:div w:id="1551384138">
      <w:bodyDiv w:val="1"/>
      <w:marLeft w:val="0"/>
      <w:marRight w:val="0"/>
      <w:marTop w:val="0"/>
      <w:marBottom w:val="0"/>
      <w:divBdr>
        <w:top w:val="none" w:sz="0" w:space="0" w:color="auto"/>
        <w:left w:val="none" w:sz="0" w:space="0" w:color="auto"/>
        <w:bottom w:val="none" w:sz="0" w:space="0" w:color="auto"/>
        <w:right w:val="none" w:sz="0" w:space="0" w:color="auto"/>
      </w:divBdr>
    </w:div>
    <w:div w:id="1551385563">
      <w:bodyDiv w:val="1"/>
      <w:marLeft w:val="0"/>
      <w:marRight w:val="0"/>
      <w:marTop w:val="0"/>
      <w:marBottom w:val="0"/>
      <w:divBdr>
        <w:top w:val="none" w:sz="0" w:space="0" w:color="auto"/>
        <w:left w:val="none" w:sz="0" w:space="0" w:color="auto"/>
        <w:bottom w:val="none" w:sz="0" w:space="0" w:color="auto"/>
        <w:right w:val="none" w:sz="0" w:space="0" w:color="auto"/>
      </w:divBdr>
    </w:div>
    <w:div w:id="1551452683">
      <w:bodyDiv w:val="1"/>
      <w:marLeft w:val="0"/>
      <w:marRight w:val="0"/>
      <w:marTop w:val="0"/>
      <w:marBottom w:val="0"/>
      <w:divBdr>
        <w:top w:val="none" w:sz="0" w:space="0" w:color="auto"/>
        <w:left w:val="none" w:sz="0" w:space="0" w:color="auto"/>
        <w:bottom w:val="none" w:sz="0" w:space="0" w:color="auto"/>
        <w:right w:val="none" w:sz="0" w:space="0" w:color="auto"/>
      </w:divBdr>
    </w:div>
    <w:div w:id="1551500870">
      <w:bodyDiv w:val="1"/>
      <w:marLeft w:val="0"/>
      <w:marRight w:val="0"/>
      <w:marTop w:val="0"/>
      <w:marBottom w:val="0"/>
      <w:divBdr>
        <w:top w:val="none" w:sz="0" w:space="0" w:color="auto"/>
        <w:left w:val="none" w:sz="0" w:space="0" w:color="auto"/>
        <w:bottom w:val="none" w:sz="0" w:space="0" w:color="auto"/>
        <w:right w:val="none" w:sz="0" w:space="0" w:color="auto"/>
      </w:divBdr>
    </w:div>
    <w:div w:id="1551530864">
      <w:bodyDiv w:val="1"/>
      <w:marLeft w:val="0"/>
      <w:marRight w:val="0"/>
      <w:marTop w:val="0"/>
      <w:marBottom w:val="0"/>
      <w:divBdr>
        <w:top w:val="none" w:sz="0" w:space="0" w:color="auto"/>
        <w:left w:val="none" w:sz="0" w:space="0" w:color="auto"/>
        <w:bottom w:val="none" w:sz="0" w:space="0" w:color="auto"/>
        <w:right w:val="none" w:sz="0" w:space="0" w:color="auto"/>
      </w:divBdr>
    </w:div>
    <w:div w:id="1551570923">
      <w:bodyDiv w:val="1"/>
      <w:marLeft w:val="0"/>
      <w:marRight w:val="0"/>
      <w:marTop w:val="0"/>
      <w:marBottom w:val="0"/>
      <w:divBdr>
        <w:top w:val="none" w:sz="0" w:space="0" w:color="auto"/>
        <w:left w:val="none" w:sz="0" w:space="0" w:color="auto"/>
        <w:bottom w:val="none" w:sz="0" w:space="0" w:color="auto"/>
        <w:right w:val="none" w:sz="0" w:space="0" w:color="auto"/>
      </w:divBdr>
    </w:div>
    <w:div w:id="1551571780">
      <w:bodyDiv w:val="1"/>
      <w:marLeft w:val="0"/>
      <w:marRight w:val="0"/>
      <w:marTop w:val="0"/>
      <w:marBottom w:val="0"/>
      <w:divBdr>
        <w:top w:val="none" w:sz="0" w:space="0" w:color="auto"/>
        <w:left w:val="none" w:sz="0" w:space="0" w:color="auto"/>
        <w:bottom w:val="none" w:sz="0" w:space="0" w:color="auto"/>
        <w:right w:val="none" w:sz="0" w:space="0" w:color="auto"/>
      </w:divBdr>
    </w:div>
    <w:div w:id="1551725536">
      <w:bodyDiv w:val="1"/>
      <w:marLeft w:val="0"/>
      <w:marRight w:val="0"/>
      <w:marTop w:val="0"/>
      <w:marBottom w:val="0"/>
      <w:divBdr>
        <w:top w:val="none" w:sz="0" w:space="0" w:color="auto"/>
        <w:left w:val="none" w:sz="0" w:space="0" w:color="auto"/>
        <w:bottom w:val="none" w:sz="0" w:space="0" w:color="auto"/>
        <w:right w:val="none" w:sz="0" w:space="0" w:color="auto"/>
      </w:divBdr>
    </w:div>
    <w:div w:id="1551765887">
      <w:bodyDiv w:val="1"/>
      <w:marLeft w:val="0"/>
      <w:marRight w:val="0"/>
      <w:marTop w:val="0"/>
      <w:marBottom w:val="0"/>
      <w:divBdr>
        <w:top w:val="none" w:sz="0" w:space="0" w:color="auto"/>
        <w:left w:val="none" w:sz="0" w:space="0" w:color="auto"/>
        <w:bottom w:val="none" w:sz="0" w:space="0" w:color="auto"/>
        <w:right w:val="none" w:sz="0" w:space="0" w:color="auto"/>
      </w:divBdr>
    </w:div>
    <w:div w:id="1551840259">
      <w:bodyDiv w:val="1"/>
      <w:marLeft w:val="0"/>
      <w:marRight w:val="0"/>
      <w:marTop w:val="0"/>
      <w:marBottom w:val="0"/>
      <w:divBdr>
        <w:top w:val="none" w:sz="0" w:space="0" w:color="auto"/>
        <w:left w:val="none" w:sz="0" w:space="0" w:color="auto"/>
        <w:bottom w:val="none" w:sz="0" w:space="0" w:color="auto"/>
        <w:right w:val="none" w:sz="0" w:space="0" w:color="auto"/>
      </w:divBdr>
    </w:div>
    <w:div w:id="1551842252">
      <w:bodyDiv w:val="1"/>
      <w:marLeft w:val="0"/>
      <w:marRight w:val="0"/>
      <w:marTop w:val="0"/>
      <w:marBottom w:val="0"/>
      <w:divBdr>
        <w:top w:val="none" w:sz="0" w:space="0" w:color="auto"/>
        <w:left w:val="none" w:sz="0" w:space="0" w:color="auto"/>
        <w:bottom w:val="none" w:sz="0" w:space="0" w:color="auto"/>
        <w:right w:val="none" w:sz="0" w:space="0" w:color="auto"/>
      </w:divBdr>
    </w:div>
    <w:div w:id="1551916959">
      <w:bodyDiv w:val="1"/>
      <w:marLeft w:val="0"/>
      <w:marRight w:val="0"/>
      <w:marTop w:val="0"/>
      <w:marBottom w:val="0"/>
      <w:divBdr>
        <w:top w:val="none" w:sz="0" w:space="0" w:color="auto"/>
        <w:left w:val="none" w:sz="0" w:space="0" w:color="auto"/>
        <w:bottom w:val="none" w:sz="0" w:space="0" w:color="auto"/>
        <w:right w:val="none" w:sz="0" w:space="0" w:color="auto"/>
      </w:divBdr>
    </w:div>
    <w:div w:id="1551917560">
      <w:bodyDiv w:val="1"/>
      <w:marLeft w:val="0"/>
      <w:marRight w:val="0"/>
      <w:marTop w:val="0"/>
      <w:marBottom w:val="0"/>
      <w:divBdr>
        <w:top w:val="none" w:sz="0" w:space="0" w:color="auto"/>
        <w:left w:val="none" w:sz="0" w:space="0" w:color="auto"/>
        <w:bottom w:val="none" w:sz="0" w:space="0" w:color="auto"/>
        <w:right w:val="none" w:sz="0" w:space="0" w:color="auto"/>
      </w:divBdr>
    </w:div>
    <w:div w:id="1551922518">
      <w:bodyDiv w:val="1"/>
      <w:marLeft w:val="0"/>
      <w:marRight w:val="0"/>
      <w:marTop w:val="0"/>
      <w:marBottom w:val="0"/>
      <w:divBdr>
        <w:top w:val="none" w:sz="0" w:space="0" w:color="auto"/>
        <w:left w:val="none" w:sz="0" w:space="0" w:color="auto"/>
        <w:bottom w:val="none" w:sz="0" w:space="0" w:color="auto"/>
        <w:right w:val="none" w:sz="0" w:space="0" w:color="auto"/>
      </w:divBdr>
    </w:div>
    <w:div w:id="1551964148">
      <w:bodyDiv w:val="1"/>
      <w:marLeft w:val="0"/>
      <w:marRight w:val="0"/>
      <w:marTop w:val="0"/>
      <w:marBottom w:val="0"/>
      <w:divBdr>
        <w:top w:val="none" w:sz="0" w:space="0" w:color="auto"/>
        <w:left w:val="none" w:sz="0" w:space="0" w:color="auto"/>
        <w:bottom w:val="none" w:sz="0" w:space="0" w:color="auto"/>
        <w:right w:val="none" w:sz="0" w:space="0" w:color="auto"/>
      </w:divBdr>
    </w:div>
    <w:div w:id="1551965212">
      <w:bodyDiv w:val="1"/>
      <w:marLeft w:val="0"/>
      <w:marRight w:val="0"/>
      <w:marTop w:val="0"/>
      <w:marBottom w:val="0"/>
      <w:divBdr>
        <w:top w:val="none" w:sz="0" w:space="0" w:color="auto"/>
        <w:left w:val="none" w:sz="0" w:space="0" w:color="auto"/>
        <w:bottom w:val="none" w:sz="0" w:space="0" w:color="auto"/>
        <w:right w:val="none" w:sz="0" w:space="0" w:color="auto"/>
      </w:divBdr>
    </w:div>
    <w:div w:id="1552035671">
      <w:bodyDiv w:val="1"/>
      <w:marLeft w:val="0"/>
      <w:marRight w:val="0"/>
      <w:marTop w:val="0"/>
      <w:marBottom w:val="0"/>
      <w:divBdr>
        <w:top w:val="none" w:sz="0" w:space="0" w:color="auto"/>
        <w:left w:val="none" w:sz="0" w:space="0" w:color="auto"/>
        <w:bottom w:val="none" w:sz="0" w:space="0" w:color="auto"/>
        <w:right w:val="none" w:sz="0" w:space="0" w:color="auto"/>
      </w:divBdr>
    </w:div>
    <w:div w:id="1552227546">
      <w:bodyDiv w:val="1"/>
      <w:marLeft w:val="0"/>
      <w:marRight w:val="0"/>
      <w:marTop w:val="0"/>
      <w:marBottom w:val="0"/>
      <w:divBdr>
        <w:top w:val="none" w:sz="0" w:space="0" w:color="auto"/>
        <w:left w:val="none" w:sz="0" w:space="0" w:color="auto"/>
        <w:bottom w:val="none" w:sz="0" w:space="0" w:color="auto"/>
        <w:right w:val="none" w:sz="0" w:space="0" w:color="auto"/>
      </w:divBdr>
    </w:div>
    <w:div w:id="1552229116">
      <w:bodyDiv w:val="1"/>
      <w:marLeft w:val="0"/>
      <w:marRight w:val="0"/>
      <w:marTop w:val="0"/>
      <w:marBottom w:val="0"/>
      <w:divBdr>
        <w:top w:val="none" w:sz="0" w:space="0" w:color="auto"/>
        <w:left w:val="none" w:sz="0" w:space="0" w:color="auto"/>
        <w:bottom w:val="none" w:sz="0" w:space="0" w:color="auto"/>
        <w:right w:val="none" w:sz="0" w:space="0" w:color="auto"/>
      </w:divBdr>
    </w:div>
    <w:div w:id="1552231268">
      <w:bodyDiv w:val="1"/>
      <w:marLeft w:val="0"/>
      <w:marRight w:val="0"/>
      <w:marTop w:val="0"/>
      <w:marBottom w:val="0"/>
      <w:divBdr>
        <w:top w:val="none" w:sz="0" w:space="0" w:color="auto"/>
        <w:left w:val="none" w:sz="0" w:space="0" w:color="auto"/>
        <w:bottom w:val="none" w:sz="0" w:space="0" w:color="auto"/>
        <w:right w:val="none" w:sz="0" w:space="0" w:color="auto"/>
      </w:divBdr>
    </w:div>
    <w:div w:id="1552231276">
      <w:bodyDiv w:val="1"/>
      <w:marLeft w:val="0"/>
      <w:marRight w:val="0"/>
      <w:marTop w:val="0"/>
      <w:marBottom w:val="0"/>
      <w:divBdr>
        <w:top w:val="none" w:sz="0" w:space="0" w:color="auto"/>
        <w:left w:val="none" w:sz="0" w:space="0" w:color="auto"/>
        <w:bottom w:val="none" w:sz="0" w:space="0" w:color="auto"/>
        <w:right w:val="none" w:sz="0" w:space="0" w:color="auto"/>
      </w:divBdr>
    </w:div>
    <w:div w:id="1552418037">
      <w:bodyDiv w:val="1"/>
      <w:marLeft w:val="0"/>
      <w:marRight w:val="0"/>
      <w:marTop w:val="0"/>
      <w:marBottom w:val="0"/>
      <w:divBdr>
        <w:top w:val="none" w:sz="0" w:space="0" w:color="auto"/>
        <w:left w:val="none" w:sz="0" w:space="0" w:color="auto"/>
        <w:bottom w:val="none" w:sz="0" w:space="0" w:color="auto"/>
        <w:right w:val="none" w:sz="0" w:space="0" w:color="auto"/>
      </w:divBdr>
    </w:div>
    <w:div w:id="1552573332">
      <w:bodyDiv w:val="1"/>
      <w:marLeft w:val="0"/>
      <w:marRight w:val="0"/>
      <w:marTop w:val="0"/>
      <w:marBottom w:val="0"/>
      <w:divBdr>
        <w:top w:val="none" w:sz="0" w:space="0" w:color="auto"/>
        <w:left w:val="none" w:sz="0" w:space="0" w:color="auto"/>
        <w:bottom w:val="none" w:sz="0" w:space="0" w:color="auto"/>
        <w:right w:val="none" w:sz="0" w:space="0" w:color="auto"/>
      </w:divBdr>
    </w:div>
    <w:div w:id="1552614258">
      <w:bodyDiv w:val="1"/>
      <w:marLeft w:val="0"/>
      <w:marRight w:val="0"/>
      <w:marTop w:val="0"/>
      <w:marBottom w:val="0"/>
      <w:divBdr>
        <w:top w:val="none" w:sz="0" w:space="0" w:color="auto"/>
        <w:left w:val="none" w:sz="0" w:space="0" w:color="auto"/>
        <w:bottom w:val="none" w:sz="0" w:space="0" w:color="auto"/>
        <w:right w:val="none" w:sz="0" w:space="0" w:color="auto"/>
      </w:divBdr>
    </w:div>
    <w:div w:id="1552615112">
      <w:bodyDiv w:val="1"/>
      <w:marLeft w:val="0"/>
      <w:marRight w:val="0"/>
      <w:marTop w:val="0"/>
      <w:marBottom w:val="0"/>
      <w:divBdr>
        <w:top w:val="none" w:sz="0" w:space="0" w:color="auto"/>
        <w:left w:val="none" w:sz="0" w:space="0" w:color="auto"/>
        <w:bottom w:val="none" w:sz="0" w:space="0" w:color="auto"/>
        <w:right w:val="none" w:sz="0" w:space="0" w:color="auto"/>
      </w:divBdr>
    </w:div>
    <w:div w:id="1552762693">
      <w:bodyDiv w:val="1"/>
      <w:marLeft w:val="0"/>
      <w:marRight w:val="0"/>
      <w:marTop w:val="0"/>
      <w:marBottom w:val="0"/>
      <w:divBdr>
        <w:top w:val="none" w:sz="0" w:space="0" w:color="auto"/>
        <w:left w:val="none" w:sz="0" w:space="0" w:color="auto"/>
        <w:bottom w:val="none" w:sz="0" w:space="0" w:color="auto"/>
        <w:right w:val="none" w:sz="0" w:space="0" w:color="auto"/>
      </w:divBdr>
    </w:div>
    <w:div w:id="1552765586">
      <w:bodyDiv w:val="1"/>
      <w:marLeft w:val="0"/>
      <w:marRight w:val="0"/>
      <w:marTop w:val="0"/>
      <w:marBottom w:val="0"/>
      <w:divBdr>
        <w:top w:val="none" w:sz="0" w:space="0" w:color="auto"/>
        <w:left w:val="none" w:sz="0" w:space="0" w:color="auto"/>
        <w:bottom w:val="none" w:sz="0" w:space="0" w:color="auto"/>
        <w:right w:val="none" w:sz="0" w:space="0" w:color="auto"/>
      </w:divBdr>
    </w:div>
    <w:div w:id="1552766386">
      <w:bodyDiv w:val="1"/>
      <w:marLeft w:val="0"/>
      <w:marRight w:val="0"/>
      <w:marTop w:val="0"/>
      <w:marBottom w:val="0"/>
      <w:divBdr>
        <w:top w:val="none" w:sz="0" w:space="0" w:color="auto"/>
        <w:left w:val="none" w:sz="0" w:space="0" w:color="auto"/>
        <w:bottom w:val="none" w:sz="0" w:space="0" w:color="auto"/>
        <w:right w:val="none" w:sz="0" w:space="0" w:color="auto"/>
      </w:divBdr>
    </w:div>
    <w:div w:id="1552770816">
      <w:bodyDiv w:val="1"/>
      <w:marLeft w:val="0"/>
      <w:marRight w:val="0"/>
      <w:marTop w:val="0"/>
      <w:marBottom w:val="0"/>
      <w:divBdr>
        <w:top w:val="none" w:sz="0" w:space="0" w:color="auto"/>
        <w:left w:val="none" w:sz="0" w:space="0" w:color="auto"/>
        <w:bottom w:val="none" w:sz="0" w:space="0" w:color="auto"/>
        <w:right w:val="none" w:sz="0" w:space="0" w:color="auto"/>
      </w:divBdr>
    </w:div>
    <w:div w:id="1552841443">
      <w:bodyDiv w:val="1"/>
      <w:marLeft w:val="0"/>
      <w:marRight w:val="0"/>
      <w:marTop w:val="0"/>
      <w:marBottom w:val="0"/>
      <w:divBdr>
        <w:top w:val="none" w:sz="0" w:space="0" w:color="auto"/>
        <w:left w:val="none" w:sz="0" w:space="0" w:color="auto"/>
        <w:bottom w:val="none" w:sz="0" w:space="0" w:color="auto"/>
        <w:right w:val="none" w:sz="0" w:space="0" w:color="auto"/>
      </w:divBdr>
    </w:div>
    <w:div w:id="1552958561">
      <w:bodyDiv w:val="1"/>
      <w:marLeft w:val="0"/>
      <w:marRight w:val="0"/>
      <w:marTop w:val="0"/>
      <w:marBottom w:val="0"/>
      <w:divBdr>
        <w:top w:val="none" w:sz="0" w:space="0" w:color="auto"/>
        <w:left w:val="none" w:sz="0" w:space="0" w:color="auto"/>
        <w:bottom w:val="none" w:sz="0" w:space="0" w:color="auto"/>
        <w:right w:val="none" w:sz="0" w:space="0" w:color="auto"/>
      </w:divBdr>
    </w:div>
    <w:div w:id="1553037732">
      <w:bodyDiv w:val="1"/>
      <w:marLeft w:val="0"/>
      <w:marRight w:val="0"/>
      <w:marTop w:val="0"/>
      <w:marBottom w:val="0"/>
      <w:divBdr>
        <w:top w:val="none" w:sz="0" w:space="0" w:color="auto"/>
        <w:left w:val="none" w:sz="0" w:space="0" w:color="auto"/>
        <w:bottom w:val="none" w:sz="0" w:space="0" w:color="auto"/>
        <w:right w:val="none" w:sz="0" w:space="0" w:color="auto"/>
      </w:divBdr>
    </w:div>
    <w:div w:id="1553079152">
      <w:bodyDiv w:val="1"/>
      <w:marLeft w:val="0"/>
      <w:marRight w:val="0"/>
      <w:marTop w:val="0"/>
      <w:marBottom w:val="0"/>
      <w:divBdr>
        <w:top w:val="none" w:sz="0" w:space="0" w:color="auto"/>
        <w:left w:val="none" w:sz="0" w:space="0" w:color="auto"/>
        <w:bottom w:val="none" w:sz="0" w:space="0" w:color="auto"/>
        <w:right w:val="none" w:sz="0" w:space="0" w:color="auto"/>
      </w:divBdr>
    </w:div>
    <w:div w:id="1553155132">
      <w:bodyDiv w:val="1"/>
      <w:marLeft w:val="0"/>
      <w:marRight w:val="0"/>
      <w:marTop w:val="0"/>
      <w:marBottom w:val="0"/>
      <w:divBdr>
        <w:top w:val="none" w:sz="0" w:space="0" w:color="auto"/>
        <w:left w:val="none" w:sz="0" w:space="0" w:color="auto"/>
        <w:bottom w:val="none" w:sz="0" w:space="0" w:color="auto"/>
        <w:right w:val="none" w:sz="0" w:space="0" w:color="auto"/>
      </w:divBdr>
    </w:div>
    <w:div w:id="1553273299">
      <w:bodyDiv w:val="1"/>
      <w:marLeft w:val="0"/>
      <w:marRight w:val="0"/>
      <w:marTop w:val="0"/>
      <w:marBottom w:val="0"/>
      <w:divBdr>
        <w:top w:val="none" w:sz="0" w:space="0" w:color="auto"/>
        <w:left w:val="none" w:sz="0" w:space="0" w:color="auto"/>
        <w:bottom w:val="none" w:sz="0" w:space="0" w:color="auto"/>
        <w:right w:val="none" w:sz="0" w:space="0" w:color="auto"/>
      </w:divBdr>
    </w:div>
    <w:div w:id="1553350550">
      <w:bodyDiv w:val="1"/>
      <w:marLeft w:val="0"/>
      <w:marRight w:val="0"/>
      <w:marTop w:val="0"/>
      <w:marBottom w:val="0"/>
      <w:divBdr>
        <w:top w:val="none" w:sz="0" w:space="0" w:color="auto"/>
        <w:left w:val="none" w:sz="0" w:space="0" w:color="auto"/>
        <w:bottom w:val="none" w:sz="0" w:space="0" w:color="auto"/>
        <w:right w:val="none" w:sz="0" w:space="0" w:color="auto"/>
      </w:divBdr>
    </w:div>
    <w:div w:id="1553419793">
      <w:bodyDiv w:val="1"/>
      <w:marLeft w:val="0"/>
      <w:marRight w:val="0"/>
      <w:marTop w:val="0"/>
      <w:marBottom w:val="0"/>
      <w:divBdr>
        <w:top w:val="none" w:sz="0" w:space="0" w:color="auto"/>
        <w:left w:val="none" w:sz="0" w:space="0" w:color="auto"/>
        <w:bottom w:val="none" w:sz="0" w:space="0" w:color="auto"/>
        <w:right w:val="none" w:sz="0" w:space="0" w:color="auto"/>
      </w:divBdr>
    </w:div>
    <w:div w:id="1553495582">
      <w:bodyDiv w:val="1"/>
      <w:marLeft w:val="0"/>
      <w:marRight w:val="0"/>
      <w:marTop w:val="0"/>
      <w:marBottom w:val="0"/>
      <w:divBdr>
        <w:top w:val="none" w:sz="0" w:space="0" w:color="auto"/>
        <w:left w:val="none" w:sz="0" w:space="0" w:color="auto"/>
        <w:bottom w:val="none" w:sz="0" w:space="0" w:color="auto"/>
        <w:right w:val="none" w:sz="0" w:space="0" w:color="auto"/>
      </w:divBdr>
    </w:div>
    <w:div w:id="1553497882">
      <w:bodyDiv w:val="1"/>
      <w:marLeft w:val="0"/>
      <w:marRight w:val="0"/>
      <w:marTop w:val="0"/>
      <w:marBottom w:val="0"/>
      <w:divBdr>
        <w:top w:val="none" w:sz="0" w:space="0" w:color="auto"/>
        <w:left w:val="none" w:sz="0" w:space="0" w:color="auto"/>
        <w:bottom w:val="none" w:sz="0" w:space="0" w:color="auto"/>
        <w:right w:val="none" w:sz="0" w:space="0" w:color="auto"/>
      </w:divBdr>
    </w:div>
    <w:div w:id="1553539853">
      <w:bodyDiv w:val="1"/>
      <w:marLeft w:val="0"/>
      <w:marRight w:val="0"/>
      <w:marTop w:val="0"/>
      <w:marBottom w:val="0"/>
      <w:divBdr>
        <w:top w:val="none" w:sz="0" w:space="0" w:color="auto"/>
        <w:left w:val="none" w:sz="0" w:space="0" w:color="auto"/>
        <w:bottom w:val="none" w:sz="0" w:space="0" w:color="auto"/>
        <w:right w:val="none" w:sz="0" w:space="0" w:color="auto"/>
      </w:divBdr>
    </w:div>
    <w:div w:id="1553540707">
      <w:bodyDiv w:val="1"/>
      <w:marLeft w:val="0"/>
      <w:marRight w:val="0"/>
      <w:marTop w:val="0"/>
      <w:marBottom w:val="0"/>
      <w:divBdr>
        <w:top w:val="none" w:sz="0" w:space="0" w:color="auto"/>
        <w:left w:val="none" w:sz="0" w:space="0" w:color="auto"/>
        <w:bottom w:val="none" w:sz="0" w:space="0" w:color="auto"/>
        <w:right w:val="none" w:sz="0" w:space="0" w:color="auto"/>
      </w:divBdr>
    </w:div>
    <w:div w:id="1553542489">
      <w:bodyDiv w:val="1"/>
      <w:marLeft w:val="0"/>
      <w:marRight w:val="0"/>
      <w:marTop w:val="0"/>
      <w:marBottom w:val="0"/>
      <w:divBdr>
        <w:top w:val="none" w:sz="0" w:space="0" w:color="auto"/>
        <w:left w:val="none" w:sz="0" w:space="0" w:color="auto"/>
        <w:bottom w:val="none" w:sz="0" w:space="0" w:color="auto"/>
        <w:right w:val="none" w:sz="0" w:space="0" w:color="auto"/>
      </w:divBdr>
    </w:div>
    <w:div w:id="1553619171">
      <w:bodyDiv w:val="1"/>
      <w:marLeft w:val="0"/>
      <w:marRight w:val="0"/>
      <w:marTop w:val="0"/>
      <w:marBottom w:val="0"/>
      <w:divBdr>
        <w:top w:val="none" w:sz="0" w:space="0" w:color="auto"/>
        <w:left w:val="none" w:sz="0" w:space="0" w:color="auto"/>
        <w:bottom w:val="none" w:sz="0" w:space="0" w:color="auto"/>
        <w:right w:val="none" w:sz="0" w:space="0" w:color="auto"/>
      </w:divBdr>
    </w:div>
    <w:div w:id="1553662464">
      <w:bodyDiv w:val="1"/>
      <w:marLeft w:val="0"/>
      <w:marRight w:val="0"/>
      <w:marTop w:val="0"/>
      <w:marBottom w:val="0"/>
      <w:divBdr>
        <w:top w:val="none" w:sz="0" w:space="0" w:color="auto"/>
        <w:left w:val="none" w:sz="0" w:space="0" w:color="auto"/>
        <w:bottom w:val="none" w:sz="0" w:space="0" w:color="auto"/>
        <w:right w:val="none" w:sz="0" w:space="0" w:color="auto"/>
      </w:divBdr>
    </w:div>
    <w:div w:id="1553691665">
      <w:bodyDiv w:val="1"/>
      <w:marLeft w:val="0"/>
      <w:marRight w:val="0"/>
      <w:marTop w:val="0"/>
      <w:marBottom w:val="0"/>
      <w:divBdr>
        <w:top w:val="none" w:sz="0" w:space="0" w:color="auto"/>
        <w:left w:val="none" w:sz="0" w:space="0" w:color="auto"/>
        <w:bottom w:val="none" w:sz="0" w:space="0" w:color="auto"/>
        <w:right w:val="none" w:sz="0" w:space="0" w:color="auto"/>
      </w:divBdr>
    </w:div>
    <w:div w:id="1553730929">
      <w:bodyDiv w:val="1"/>
      <w:marLeft w:val="0"/>
      <w:marRight w:val="0"/>
      <w:marTop w:val="0"/>
      <w:marBottom w:val="0"/>
      <w:divBdr>
        <w:top w:val="none" w:sz="0" w:space="0" w:color="auto"/>
        <w:left w:val="none" w:sz="0" w:space="0" w:color="auto"/>
        <w:bottom w:val="none" w:sz="0" w:space="0" w:color="auto"/>
        <w:right w:val="none" w:sz="0" w:space="0" w:color="auto"/>
      </w:divBdr>
    </w:div>
    <w:div w:id="1553731914">
      <w:bodyDiv w:val="1"/>
      <w:marLeft w:val="0"/>
      <w:marRight w:val="0"/>
      <w:marTop w:val="0"/>
      <w:marBottom w:val="0"/>
      <w:divBdr>
        <w:top w:val="none" w:sz="0" w:space="0" w:color="auto"/>
        <w:left w:val="none" w:sz="0" w:space="0" w:color="auto"/>
        <w:bottom w:val="none" w:sz="0" w:space="0" w:color="auto"/>
        <w:right w:val="none" w:sz="0" w:space="0" w:color="auto"/>
      </w:divBdr>
    </w:div>
    <w:div w:id="1553812804">
      <w:bodyDiv w:val="1"/>
      <w:marLeft w:val="0"/>
      <w:marRight w:val="0"/>
      <w:marTop w:val="0"/>
      <w:marBottom w:val="0"/>
      <w:divBdr>
        <w:top w:val="none" w:sz="0" w:space="0" w:color="auto"/>
        <w:left w:val="none" w:sz="0" w:space="0" w:color="auto"/>
        <w:bottom w:val="none" w:sz="0" w:space="0" w:color="auto"/>
        <w:right w:val="none" w:sz="0" w:space="0" w:color="auto"/>
      </w:divBdr>
    </w:div>
    <w:div w:id="1553884682">
      <w:bodyDiv w:val="1"/>
      <w:marLeft w:val="0"/>
      <w:marRight w:val="0"/>
      <w:marTop w:val="0"/>
      <w:marBottom w:val="0"/>
      <w:divBdr>
        <w:top w:val="none" w:sz="0" w:space="0" w:color="auto"/>
        <w:left w:val="none" w:sz="0" w:space="0" w:color="auto"/>
        <w:bottom w:val="none" w:sz="0" w:space="0" w:color="auto"/>
        <w:right w:val="none" w:sz="0" w:space="0" w:color="auto"/>
      </w:divBdr>
    </w:div>
    <w:div w:id="1553886962">
      <w:bodyDiv w:val="1"/>
      <w:marLeft w:val="0"/>
      <w:marRight w:val="0"/>
      <w:marTop w:val="0"/>
      <w:marBottom w:val="0"/>
      <w:divBdr>
        <w:top w:val="none" w:sz="0" w:space="0" w:color="auto"/>
        <w:left w:val="none" w:sz="0" w:space="0" w:color="auto"/>
        <w:bottom w:val="none" w:sz="0" w:space="0" w:color="auto"/>
        <w:right w:val="none" w:sz="0" w:space="0" w:color="auto"/>
      </w:divBdr>
    </w:div>
    <w:div w:id="1554123303">
      <w:bodyDiv w:val="1"/>
      <w:marLeft w:val="0"/>
      <w:marRight w:val="0"/>
      <w:marTop w:val="0"/>
      <w:marBottom w:val="0"/>
      <w:divBdr>
        <w:top w:val="none" w:sz="0" w:space="0" w:color="auto"/>
        <w:left w:val="none" w:sz="0" w:space="0" w:color="auto"/>
        <w:bottom w:val="none" w:sz="0" w:space="0" w:color="auto"/>
        <w:right w:val="none" w:sz="0" w:space="0" w:color="auto"/>
      </w:divBdr>
    </w:div>
    <w:div w:id="1554148081">
      <w:bodyDiv w:val="1"/>
      <w:marLeft w:val="0"/>
      <w:marRight w:val="0"/>
      <w:marTop w:val="0"/>
      <w:marBottom w:val="0"/>
      <w:divBdr>
        <w:top w:val="none" w:sz="0" w:space="0" w:color="auto"/>
        <w:left w:val="none" w:sz="0" w:space="0" w:color="auto"/>
        <w:bottom w:val="none" w:sz="0" w:space="0" w:color="auto"/>
        <w:right w:val="none" w:sz="0" w:space="0" w:color="auto"/>
      </w:divBdr>
    </w:div>
    <w:div w:id="1554348572">
      <w:bodyDiv w:val="1"/>
      <w:marLeft w:val="0"/>
      <w:marRight w:val="0"/>
      <w:marTop w:val="0"/>
      <w:marBottom w:val="0"/>
      <w:divBdr>
        <w:top w:val="none" w:sz="0" w:space="0" w:color="auto"/>
        <w:left w:val="none" w:sz="0" w:space="0" w:color="auto"/>
        <w:bottom w:val="none" w:sz="0" w:space="0" w:color="auto"/>
        <w:right w:val="none" w:sz="0" w:space="0" w:color="auto"/>
      </w:divBdr>
    </w:div>
    <w:div w:id="1554386674">
      <w:bodyDiv w:val="1"/>
      <w:marLeft w:val="0"/>
      <w:marRight w:val="0"/>
      <w:marTop w:val="0"/>
      <w:marBottom w:val="0"/>
      <w:divBdr>
        <w:top w:val="none" w:sz="0" w:space="0" w:color="auto"/>
        <w:left w:val="none" w:sz="0" w:space="0" w:color="auto"/>
        <w:bottom w:val="none" w:sz="0" w:space="0" w:color="auto"/>
        <w:right w:val="none" w:sz="0" w:space="0" w:color="auto"/>
      </w:divBdr>
    </w:div>
    <w:div w:id="1554387613">
      <w:bodyDiv w:val="1"/>
      <w:marLeft w:val="0"/>
      <w:marRight w:val="0"/>
      <w:marTop w:val="0"/>
      <w:marBottom w:val="0"/>
      <w:divBdr>
        <w:top w:val="none" w:sz="0" w:space="0" w:color="auto"/>
        <w:left w:val="none" w:sz="0" w:space="0" w:color="auto"/>
        <w:bottom w:val="none" w:sz="0" w:space="0" w:color="auto"/>
        <w:right w:val="none" w:sz="0" w:space="0" w:color="auto"/>
      </w:divBdr>
    </w:div>
    <w:div w:id="1554390576">
      <w:bodyDiv w:val="1"/>
      <w:marLeft w:val="0"/>
      <w:marRight w:val="0"/>
      <w:marTop w:val="0"/>
      <w:marBottom w:val="0"/>
      <w:divBdr>
        <w:top w:val="none" w:sz="0" w:space="0" w:color="auto"/>
        <w:left w:val="none" w:sz="0" w:space="0" w:color="auto"/>
        <w:bottom w:val="none" w:sz="0" w:space="0" w:color="auto"/>
        <w:right w:val="none" w:sz="0" w:space="0" w:color="auto"/>
      </w:divBdr>
    </w:div>
    <w:div w:id="1554461912">
      <w:bodyDiv w:val="1"/>
      <w:marLeft w:val="0"/>
      <w:marRight w:val="0"/>
      <w:marTop w:val="0"/>
      <w:marBottom w:val="0"/>
      <w:divBdr>
        <w:top w:val="none" w:sz="0" w:space="0" w:color="auto"/>
        <w:left w:val="none" w:sz="0" w:space="0" w:color="auto"/>
        <w:bottom w:val="none" w:sz="0" w:space="0" w:color="auto"/>
        <w:right w:val="none" w:sz="0" w:space="0" w:color="auto"/>
      </w:divBdr>
    </w:div>
    <w:div w:id="1554468525">
      <w:bodyDiv w:val="1"/>
      <w:marLeft w:val="0"/>
      <w:marRight w:val="0"/>
      <w:marTop w:val="0"/>
      <w:marBottom w:val="0"/>
      <w:divBdr>
        <w:top w:val="none" w:sz="0" w:space="0" w:color="auto"/>
        <w:left w:val="none" w:sz="0" w:space="0" w:color="auto"/>
        <w:bottom w:val="none" w:sz="0" w:space="0" w:color="auto"/>
        <w:right w:val="none" w:sz="0" w:space="0" w:color="auto"/>
      </w:divBdr>
    </w:div>
    <w:div w:id="1554583029">
      <w:bodyDiv w:val="1"/>
      <w:marLeft w:val="0"/>
      <w:marRight w:val="0"/>
      <w:marTop w:val="0"/>
      <w:marBottom w:val="0"/>
      <w:divBdr>
        <w:top w:val="none" w:sz="0" w:space="0" w:color="auto"/>
        <w:left w:val="none" w:sz="0" w:space="0" w:color="auto"/>
        <w:bottom w:val="none" w:sz="0" w:space="0" w:color="auto"/>
        <w:right w:val="none" w:sz="0" w:space="0" w:color="auto"/>
      </w:divBdr>
    </w:div>
    <w:div w:id="1554584179">
      <w:bodyDiv w:val="1"/>
      <w:marLeft w:val="0"/>
      <w:marRight w:val="0"/>
      <w:marTop w:val="0"/>
      <w:marBottom w:val="0"/>
      <w:divBdr>
        <w:top w:val="none" w:sz="0" w:space="0" w:color="auto"/>
        <w:left w:val="none" w:sz="0" w:space="0" w:color="auto"/>
        <w:bottom w:val="none" w:sz="0" w:space="0" w:color="auto"/>
        <w:right w:val="none" w:sz="0" w:space="0" w:color="auto"/>
      </w:divBdr>
    </w:div>
    <w:div w:id="1554586155">
      <w:bodyDiv w:val="1"/>
      <w:marLeft w:val="0"/>
      <w:marRight w:val="0"/>
      <w:marTop w:val="0"/>
      <w:marBottom w:val="0"/>
      <w:divBdr>
        <w:top w:val="none" w:sz="0" w:space="0" w:color="auto"/>
        <w:left w:val="none" w:sz="0" w:space="0" w:color="auto"/>
        <w:bottom w:val="none" w:sz="0" w:space="0" w:color="auto"/>
        <w:right w:val="none" w:sz="0" w:space="0" w:color="auto"/>
      </w:divBdr>
    </w:div>
    <w:div w:id="1554654985">
      <w:bodyDiv w:val="1"/>
      <w:marLeft w:val="0"/>
      <w:marRight w:val="0"/>
      <w:marTop w:val="0"/>
      <w:marBottom w:val="0"/>
      <w:divBdr>
        <w:top w:val="none" w:sz="0" w:space="0" w:color="auto"/>
        <w:left w:val="none" w:sz="0" w:space="0" w:color="auto"/>
        <w:bottom w:val="none" w:sz="0" w:space="0" w:color="auto"/>
        <w:right w:val="none" w:sz="0" w:space="0" w:color="auto"/>
      </w:divBdr>
    </w:div>
    <w:div w:id="1554736107">
      <w:bodyDiv w:val="1"/>
      <w:marLeft w:val="0"/>
      <w:marRight w:val="0"/>
      <w:marTop w:val="0"/>
      <w:marBottom w:val="0"/>
      <w:divBdr>
        <w:top w:val="none" w:sz="0" w:space="0" w:color="auto"/>
        <w:left w:val="none" w:sz="0" w:space="0" w:color="auto"/>
        <w:bottom w:val="none" w:sz="0" w:space="0" w:color="auto"/>
        <w:right w:val="none" w:sz="0" w:space="0" w:color="auto"/>
      </w:divBdr>
    </w:div>
    <w:div w:id="1554806935">
      <w:bodyDiv w:val="1"/>
      <w:marLeft w:val="0"/>
      <w:marRight w:val="0"/>
      <w:marTop w:val="0"/>
      <w:marBottom w:val="0"/>
      <w:divBdr>
        <w:top w:val="none" w:sz="0" w:space="0" w:color="auto"/>
        <w:left w:val="none" w:sz="0" w:space="0" w:color="auto"/>
        <w:bottom w:val="none" w:sz="0" w:space="0" w:color="auto"/>
        <w:right w:val="none" w:sz="0" w:space="0" w:color="auto"/>
      </w:divBdr>
    </w:div>
    <w:div w:id="1554845669">
      <w:bodyDiv w:val="1"/>
      <w:marLeft w:val="0"/>
      <w:marRight w:val="0"/>
      <w:marTop w:val="0"/>
      <w:marBottom w:val="0"/>
      <w:divBdr>
        <w:top w:val="none" w:sz="0" w:space="0" w:color="auto"/>
        <w:left w:val="none" w:sz="0" w:space="0" w:color="auto"/>
        <w:bottom w:val="none" w:sz="0" w:space="0" w:color="auto"/>
        <w:right w:val="none" w:sz="0" w:space="0" w:color="auto"/>
      </w:divBdr>
    </w:div>
    <w:div w:id="1554921236">
      <w:bodyDiv w:val="1"/>
      <w:marLeft w:val="0"/>
      <w:marRight w:val="0"/>
      <w:marTop w:val="0"/>
      <w:marBottom w:val="0"/>
      <w:divBdr>
        <w:top w:val="none" w:sz="0" w:space="0" w:color="auto"/>
        <w:left w:val="none" w:sz="0" w:space="0" w:color="auto"/>
        <w:bottom w:val="none" w:sz="0" w:space="0" w:color="auto"/>
        <w:right w:val="none" w:sz="0" w:space="0" w:color="auto"/>
      </w:divBdr>
    </w:div>
    <w:div w:id="1554929494">
      <w:bodyDiv w:val="1"/>
      <w:marLeft w:val="0"/>
      <w:marRight w:val="0"/>
      <w:marTop w:val="0"/>
      <w:marBottom w:val="0"/>
      <w:divBdr>
        <w:top w:val="none" w:sz="0" w:space="0" w:color="auto"/>
        <w:left w:val="none" w:sz="0" w:space="0" w:color="auto"/>
        <w:bottom w:val="none" w:sz="0" w:space="0" w:color="auto"/>
        <w:right w:val="none" w:sz="0" w:space="0" w:color="auto"/>
      </w:divBdr>
    </w:div>
    <w:div w:id="1555039207">
      <w:bodyDiv w:val="1"/>
      <w:marLeft w:val="0"/>
      <w:marRight w:val="0"/>
      <w:marTop w:val="0"/>
      <w:marBottom w:val="0"/>
      <w:divBdr>
        <w:top w:val="none" w:sz="0" w:space="0" w:color="auto"/>
        <w:left w:val="none" w:sz="0" w:space="0" w:color="auto"/>
        <w:bottom w:val="none" w:sz="0" w:space="0" w:color="auto"/>
        <w:right w:val="none" w:sz="0" w:space="0" w:color="auto"/>
      </w:divBdr>
    </w:div>
    <w:div w:id="1555240910">
      <w:bodyDiv w:val="1"/>
      <w:marLeft w:val="0"/>
      <w:marRight w:val="0"/>
      <w:marTop w:val="0"/>
      <w:marBottom w:val="0"/>
      <w:divBdr>
        <w:top w:val="none" w:sz="0" w:space="0" w:color="auto"/>
        <w:left w:val="none" w:sz="0" w:space="0" w:color="auto"/>
        <w:bottom w:val="none" w:sz="0" w:space="0" w:color="auto"/>
        <w:right w:val="none" w:sz="0" w:space="0" w:color="auto"/>
      </w:divBdr>
    </w:div>
    <w:div w:id="1555307757">
      <w:bodyDiv w:val="1"/>
      <w:marLeft w:val="0"/>
      <w:marRight w:val="0"/>
      <w:marTop w:val="0"/>
      <w:marBottom w:val="0"/>
      <w:divBdr>
        <w:top w:val="none" w:sz="0" w:space="0" w:color="auto"/>
        <w:left w:val="none" w:sz="0" w:space="0" w:color="auto"/>
        <w:bottom w:val="none" w:sz="0" w:space="0" w:color="auto"/>
        <w:right w:val="none" w:sz="0" w:space="0" w:color="auto"/>
      </w:divBdr>
    </w:div>
    <w:div w:id="1555311980">
      <w:bodyDiv w:val="1"/>
      <w:marLeft w:val="0"/>
      <w:marRight w:val="0"/>
      <w:marTop w:val="0"/>
      <w:marBottom w:val="0"/>
      <w:divBdr>
        <w:top w:val="none" w:sz="0" w:space="0" w:color="auto"/>
        <w:left w:val="none" w:sz="0" w:space="0" w:color="auto"/>
        <w:bottom w:val="none" w:sz="0" w:space="0" w:color="auto"/>
        <w:right w:val="none" w:sz="0" w:space="0" w:color="auto"/>
      </w:divBdr>
    </w:div>
    <w:div w:id="1555432322">
      <w:bodyDiv w:val="1"/>
      <w:marLeft w:val="0"/>
      <w:marRight w:val="0"/>
      <w:marTop w:val="0"/>
      <w:marBottom w:val="0"/>
      <w:divBdr>
        <w:top w:val="none" w:sz="0" w:space="0" w:color="auto"/>
        <w:left w:val="none" w:sz="0" w:space="0" w:color="auto"/>
        <w:bottom w:val="none" w:sz="0" w:space="0" w:color="auto"/>
        <w:right w:val="none" w:sz="0" w:space="0" w:color="auto"/>
      </w:divBdr>
    </w:div>
    <w:div w:id="1555435162">
      <w:bodyDiv w:val="1"/>
      <w:marLeft w:val="0"/>
      <w:marRight w:val="0"/>
      <w:marTop w:val="0"/>
      <w:marBottom w:val="0"/>
      <w:divBdr>
        <w:top w:val="none" w:sz="0" w:space="0" w:color="auto"/>
        <w:left w:val="none" w:sz="0" w:space="0" w:color="auto"/>
        <w:bottom w:val="none" w:sz="0" w:space="0" w:color="auto"/>
        <w:right w:val="none" w:sz="0" w:space="0" w:color="auto"/>
      </w:divBdr>
    </w:div>
    <w:div w:id="1555502609">
      <w:bodyDiv w:val="1"/>
      <w:marLeft w:val="0"/>
      <w:marRight w:val="0"/>
      <w:marTop w:val="0"/>
      <w:marBottom w:val="0"/>
      <w:divBdr>
        <w:top w:val="none" w:sz="0" w:space="0" w:color="auto"/>
        <w:left w:val="none" w:sz="0" w:space="0" w:color="auto"/>
        <w:bottom w:val="none" w:sz="0" w:space="0" w:color="auto"/>
        <w:right w:val="none" w:sz="0" w:space="0" w:color="auto"/>
      </w:divBdr>
    </w:div>
    <w:div w:id="1555505138">
      <w:bodyDiv w:val="1"/>
      <w:marLeft w:val="0"/>
      <w:marRight w:val="0"/>
      <w:marTop w:val="0"/>
      <w:marBottom w:val="0"/>
      <w:divBdr>
        <w:top w:val="none" w:sz="0" w:space="0" w:color="auto"/>
        <w:left w:val="none" w:sz="0" w:space="0" w:color="auto"/>
        <w:bottom w:val="none" w:sz="0" w:space="0" w:color="auto"/>
        <w:right w:val="none" w:sz="0" w:space="0" w:color="auto"/>
      </w:divBdr>
    </w:div>
    <w:div w:id="1555582080">
      <w:bodyDiv w:val="1"/>
      <w:marLeft w:val="0"/>
      <w:marRight w:val="0"/>
      <w:marTop w:val="0"/>
      <w:marBottom w:val="0"/>
      <w:divBdr>
        <w:top w:val="none" w:sz="0" w:space="0" w:color="auto"/>
        <w:left w:val="none" w:sz="0" w:space="0" w:color="auto"/>
        <w:bottom w:val="none" w:sz="0" w:space="0" w:color="auto"/>
        <w:right w:val="none" w:sz="0" w:space="0" w:color="auto"/>
      </w:divBdr>
    </w:div>
    <w:div w:id="1555628150">
      <w:bodyDiv w:val="1"/>
      <w:marLeft w:val="0"/>
      <w:marRight w:val="0"/>
      <w:marTop w:val="0"/>
      <w:marBottom w:val="0"/>
      <w:divBdr>
        <w:top w:val="none" w:sz="0" w:space="0" w:color="auto"/>
        <w:left w:val="none" w:sz="0" w:space="0" w:color="auto"/>
        <w:bottom w:val="none" w:sz="0" w:space="0" w:color="auto"/>
        <w:right w:val="none" w:sz="0" w:space="0" w:color="auto"/>
      </w:divBdr>
    </w:div>
    <w:div w:id="1555701133">
      <w:bodyDiv w:val="1"/>
      <w:marLeft w:val="0"/>
      <w:marRight w:val="0"/>
      <w:marTop w:val="0"/>
      <w:marBottom w:val="0"/>
      <w:divBdr>
        <w:top w:val="none" w:sz="0" w:space="0" w:color="auto"/>
        <w:left w:val="none" w:sz="0" w:space="0" w:color="auto"/>
        <w:bottom w:val="none" w:sz="0" w:space="0" w:color="auto"/>
        <w:right w:val="none" w:sz="0" w:space="0" w:color="auto"/>
      </w:divBdr>
    </w:div>
    <w:div w:id="1555771947">
      <w:bodyDiv w:val="1"/>
      <w:marLeft w:val="0"/>
      <w:marRight w:val="0"/>
      <w:marTop w:val="0"/>
      <w:marBottom w:val="0"/>
      <w:divBdr>
        <w:top w:val="none" w:sz="0" w:space="0" w:color="auto"/>
        <w:left w:val="none" w:sz="0" w:space="0" w:color="auto"/>
        <w:bottom w:val="none" w:sz="0" w:space="0" w:color="auto"/>
        <w:right w:val="none" w:sz="0" w:space="0" w:color="auto"/>
      </w:divBdr>
    </w:div>
    <w:div w:id="1555773513">
      <w:bodyDiv w:val="1"/>
      <w:marLeft w:val="0"/>
      <w:marRight w:val="0"/>
      <w:marTop w:val="0"/>
      <w:marBottom w:val="0"/>
      <w:divBdr>
        <w:top w:val="none" w:sz="0" w:space="0" w:color="auto"/>
        <w:left w:val="none" w:sz="0" w:space="0" w:color="auto"/>
        <w:bottom w:val="none" w:sz="0" w:space="0" w:color="auto"/>
        <w:right w:val="none" w:sz="0" w:space="0" w:color="auto"/>
      </w:divBdr>
    </w:div>
    <w:div w:id="1555845098">
      <w:bodyDiv w:val="1"/>
      <w:marLeft w:val="0"/>
      <w:marRight w:val="0"/>
      <w:marTop w:val="0"/>
      <w:marBottom w:val="0"/>
      <w:divBdr>
        <w:top w:val="none" w:sz="0" w:space="0" w:color="auto"/>
        <w:left w:val="none" w:sz="0" w:space="0" w:color="auto"/>
        <w:bottom w:val="none" w:sz="0" w:space="0" w:color="auto"/>
        <w:right w:val="none" w:sz="0" w:space="0" w:color="auto"/>
      </w:divBdr>
    </w:div>
    <w:div w:id="1555851015">
      <w:bodyDiv w:val="1"/>
      <w:marLeft w:val="0"/>
      <w:marRight w:val="0"/>
      <w:marTop w:val="0"/>
      <w:marBottom w:val="0"/>
      <w:divBdr>
        <w:top w:val="none" w:sz="0" w:space="0" w:color="auto"/>
        <w:left w:val="none" w:sz="0" w:space="0" w:color="auto"/>
        <w:bottom w:val="none" w:sz="0" w:space="0" w:color="auto"/>
        <w:right w:val="none" w:sz="0" w:space="0" w:color="auto"/>
      </w:divBdr>
    </w:div>
    <w:div w:id="1555964972">
      <w:bodyDiv w:val="1"/>
      <w:marLeft w:val="0"/>
      <w:marRight w:val="0"/>
      <w:marTop w:val="0"/>
      <w:marBottom w:val="0"/>
      <w:divBdr>
        <w:top w:val="none" w:sz="0" w:space="0" w:color="auto"/>
        <w:left w:val="none" w:sz="0" w:space="0" w:color="auto"/>
        <w:bottom w:val="none" w:sz="0" w:space="0" w:color="auto"/>
        <w:right w:val="none" w:sz="0" w:space="0" w:color="auto"/>
      </w:divBdr>
    </w:div>
    <w:div w:id="1555965901">
      <w:bodyDiv w:val="1"/>
      <w:marLeft w:val="0"/>
      <w:marRight w:val="0"/>
      <w:marTop w:val="0"/>
      <w:marBottom w:val="0"/>
      <w:divBdr>
        <w:top w:val="none" w:sz="0" w:space="0" w:color="auto"/>
        <w:left w:val="none" w:sz="0" w:space="0" w:color="auto"/>
        <w:bottom w:val="none" w:sz="0" w:space="0" w:color="auto"/>
        <w:right w:val="none" w:sz="0" w:space="0" w:color="auto"/>
      </w:divBdr>
    </w:div>
    <w:div w:id="1555968069">
      <w:bodyDiv w:val="1"/>
      <w:marLeft w:val="0"/>
      <w:marRight w:val="0"/>
      <w:marTop w:val="0"/>
      <w:marBottom w:val="0"/>
      <w:divBdr>
        <w:top w:val="none" w:sz="0" w:space="0" w:color="auto"/>
        <w:left w:val="none" w:sz="0" w:space="0" w:color="auto"/>
        <w:bottom w:val="none" w:sz="0" w:space="0" w:color="auto"/>
        <w:right w:val="none" w:sz="0" w:space="0" w:color="auto"/>
      </w:divBdr>
    </w:div>
    <w:div w:id="1555970560">
      <w:bodyDiv w:val="1"/>
      <w:marLeft w:val="0"/>
      <w:marRight w:val="0"/>
      <w:marTop w:val="0"/>
      <w:marBottom w:val="0"/>
      <w:divBdr>
        <w:top w:val="none" w:sz="0" w:space="0" w:color="auto"/>
        <w:left w:val="none" w:sz="0" w:space="0" w:color="auto"/>
        <w:bottom w:val="none" w:sz="0" w:space="0" w:color="auto"/>
        <w:right w:val="none" w:sz="0" w:space="0" w:color="auto"/>
      </w:divBdr>
    </w:div>
    <w:div w:id="1555971315">
      <w:bodyDiv w:val="1"/>
      <w:marLeft w:val="0"/>
      <w:marRight w:val="0"/>
      <w:marTop w:val="0"/>
      <w:marBottom w:val="0"/>
      <w:divBdr>
        <w:top w:val="none" w:sz="0" w:space="0" w:color="auto"/>
        <w:left w:val="none" w:sz="0" w:space="0" w:color="auto"/>
        <w:bottom w:val="none" w:sz="0" w:space="0" w:color="auto"/>
        <w:right w:val="none" w:sz="0" w:space="0" w:color="auto"/>
      </w:divBdr>
    </w:div>
    <w:div w:id="1555972485">
      <w:bodyDiv w:val="1"/>
      <w:marLeft w:val="0"/>
      <w:marRight w:val="0"/>
      <w:marTop w:val="0"/>
      <w:marBottom w:val="0"/>
      <w:divBdr>
        <w:top w:val="none" w:sz="0" w:space="0" w:color="auto"/>
        <w:left w:val="none" w:sz="0" w:space="0" w:color="auto"/>
        <w:bottom w:val="none" w:sz="0" w:space="0" w:color="auto"/>
        <w:right w:val="none" w:sz="0" w:space="0" w:color="auto"/>
      </w:divBdr>
    </w:div>
    <w:div w:id="1556165733">
      <w:bodyDiv w:val="1"/>
      <w:marLeft w:val="0"/>
      <w:marRight w:val="0"/>
      <w:marTop w:val="0"/>
      <w:marBottom w:val="0"/>
      <w:divBdr>
        <w:top w:val="none" w:sz="0" w:space="0" w:color="auto"/>
        <w:left w:val="none" w:sz="0" w:space="0" w:color="auto"/>
        <w:bottom w:val="none" w:sz="0" w:space="0" w:color="auto"/>
        <w:right w:val="none" w:sz="0" w:space="0" w:color="auto"/>
      </w:divBdr>
    </w:div>
    <w:div w:id="1556311320">
      <w:bodyDiv w:val="1"/>
      <w:marLeft w:val="0"/>
      <w:marRight w:val="0"/>
      <w:marTop w:val="0"/>
      <w:marBottom w:val="0"/>
      <w:divBdr>
        <w:top w:val="none" w:sz="0" w:space="0" w:color="auto"/>
        <w:left w:val="none" w:sz="0" w:space="0" w:color="auto"/>
        <w:bottom w:val="none" w:sz="0" w:space="0" w:color="auto"/>
        <w:right w:val="none" w:sz="0" w:space="0" w:color="auto"/>
      </w:divBdr>
    </w:div>
    <w:div w:id="1556503788">
      <w:bodyDiv w:val="1"/>
      <w:marLeft w:val="0"/>
      <w:marRight w:val="0"/>
      <w:marTop w:val="0"/>
      <w:marBottom w:val="0"/>
      <w:divBdr>
        <w:top w:val="none" w:sz="0" w:space="0" w:color="auto"/>
        <w:left w:val="none" w:sz="0" w:space="0" w:color="auto"/>
        <w:bottom w:val="none" w:sz="0" w:space="0" w:color="auto"/>
        <w:right w:val="none" w:sz="0" w:space="0" w:color="auto"/>
      </w:divBdr>
    </w:div>
    <w:div w:id="1556503976">
      <w:bodyDiv w:val="1"/>
      <w:marLeft w:val="0"/>
      <w:marRight w:val="0"/>
      <w:marTop w:val="0"/>
      <w:marBottom w:val="0"/>
      <w:divBdr>
        <w:top w:val="none" w:sz="0" w:space="0" w:color="auto"/>
        <w:left w:val="none" w:sz="0" w:space="0" w:color="auto"/>
        <w:bottom w:val="none" w:sz="0" w:space="0" w:color="auto"/>
        <w:right w:val="none" w:sz="0" w:space="0" w:color="auto"/>
      </w:divBdr>
    </w:div>
    <w:div w:id="1556623002">
      <w:bodyDiv w:val="1"/>
      <w:marLeft w:val="0"/>
      <w:marRight w:val="0"/>
      <w:marTop w:val="0"/>
      <w:marBottom w:val="0"/>
      <w:divBdr>
        <w:top w:val="none" w:sz="0" w:space="0" w:color="auto"/>
        <w:left w:val="none" w:sz="0" w:space="0" w:color="auto"/>
        <w:bottom w:val="none" w:sz="0" w:space="0" w:color="auto"/>
        <w:right w:val="none" w:sz="0" w:space="0" w:color="auto"/>
      </w:divBdr>
    </w:div>
    <w:div w:id="1556624146">
      <w:bodyDiv w:val="1"/>
      <w:marLeft w:val="0"/>
      <w:marRight w:val="0"/>
      <w:marTop w:val="0"/>
      <w:marBottom w:val="0"/>
      <w:divBdr>
        <w:top w:val="none" w:sz="0" w:space="0" w:color="auto"/>
        <w:left w:val="none" w:sz="0" w:space="0" w:color="auto"/>
        <w:bottom w:val="none" w:sz="0" w:space="0" w:color="auto"/>
        <w:right w:val="none" w:sz="0" w:space="0" w:color="auto"/>
      </w:divBdr>
    </w:div>
    <w:div w:id="1556626596">
      <w:bodyDiv w:val="1"/>
      <w:marLeft w:val="0"/>
      <w:marRight w:val="0"/>
      <w:marTop w:val="0"/>
      <w:marBottom w:val="0"/>
      <w:divBdr>
        <w:top w:val="none" w:sz="0" w:space="0" w:color="auto"/>
        <w:left w:val="none" w:sz="0" w:space="0" w:color="auto"/>
        <w:bottom w:val="none" w:sz="0" w:space="0" w:color="auto"/>
        <w:right w:val="none" w:sz="0" w:space="0" w:color="auto"/>
      </w:divBdr>
    </w:div>
    <w:div w:id="1556701555">
      <w:bodyDiv w:val="1"/>
      <w:marLeft w:val="0"/>
      <w:marRight w:val="0"/>
      <w:marTop w:val="0"/>
      <w:marBottom w:val="0"/>
      <w:divBdr>
        <w:top w:val="none" w:sz="0" w:space="0" w:color="auto"/>
        <w:left w:val="none" w:sz="0" w:space="0" w:color="auto"/>
        <w:bottom w:val="none" w:sz="0" w:space="0" w:color="auto"/>
        <w:right w:val="none" w:sz="0" w:space="0" w:color="auto"/>
      </w:divBdr>
    </w:div>
    <w:div w:id="1556815790">
      <w:bodyDiv w:val="1"/>
      <w:marLeft w:val="0"/>
      <w:marRight w:val="0"/>
      <w:marTop w:val="0"/>
      <w:marBottom w:val="0"/>
      <w:divBdr>
        <w:top w:val="none" w:sz="0" w:space="0" w:color="auto"/>
        <w:left w:val="none" w:sz="0" w:space="0" w:color="auto"/>
        <w:bottom w:val="none" w:sz="0" w:space="0" w:color="auto"/>
        <w:right w:val="none" w:sz="0" w:space="0" w:color="auto"/>
      </w:divBdr>
    </w:div>
    <w:div w:id="1556888751">
      <w:bodyDiv w:val="1"/>
      <w:marLeft w:val="0"/>
      <w:marRight w:val="0"/>
      <w:marTop w:val="0"/>
      <w:marBottom w:val="0"/>
      <w:divBdr>
        <w:top w:val="none" w:sz="0" w:space="0" w:color="auto"/>
        <w:left w:val="none" w:sz="0" w:space="0" w:color="auto"/>
        <w:bottom w:val="none" w:sz="0" w:space="0" w:color="auto"/>
        <w:right w:val="none" w:sz="0" w:space="0" w:color="auto"/>
      </w:divBdr>
    </w:div>
    <w:div w:id="1556890213">
      <w:bodyDiv w:val="1"/>
      <w:marLeft w:val="0"/>
      <w:marRight w:val="0"/>
      <w:marTop w:val="0"/>
      <w:marBottom w:val="0"/>
      <w:divBdr>
        <w:top w:val="none" w:sz="0" w:space="0" w:color="auto"/>
        <w:left w:val="none" w:sz="0" w:space="0" w:color="auto"/>
        <w:bottom w:val="none" w:sz="0" w:space="0" w:color="auto"/>
        <w:right w:val="none" w:sz="0" w:space="0" w:color="auto"/>
      </w:divBdr>
    </w:div>
    <w:div w:id="1556890918">
      <w:bodyDiv w:val="1"/>
      <w:marLeft w:val="0"/>
      <w:marRight w:val="0"/>
      <w:marTop w:val="0"/>
      <w:marBottom w:val="0"/>
      <w:divBdr>
        <w:top w:val="none" w:sz="0" w:space="0" w:color="auto"/>
        <w:left w:val="none" w:sz="0" w:space="0" w:color="auto"/>
        <w:bottom w:val="none" w:sz="0" w:space="0" w:color="auto"/>
        <w:right w:val="none" w:sz="0" w:space="0" w:color="auto"/>
      </w:divBdr>
    </w:div>
    <w:div w:id="1557163840">
      <w:bodyDiv w:val="1"/>
      <w:marLeft w:val="0"/>
      <w:marRight w:val="0"/>
      <w:marTop w:val="0"/>
      <w:marBottom w:val="0"/>
      <w:divBdr>
        <w:top w:val="none" w:sz="0" w:space="0" w:color="auto"/>
        <w:left w:val="none" w:sz="0" w:space="0" w:color="auto"/>
        <w:bottom w:val="none" w:sz="0" w:space="0" w:color="auto"/>
        <w:right w:val="none" w:sz="0" w:space="0" w:color="auto"/>
      </w:divBdr>
    </w:div>
    <w:div w:id="1557354983">
      <w:bodyDiv w:val="1"/>
      <w:marLeft w:val="0"/>
      <w:marRight w:val="0"/>
      <w:marTop w:val="0"/>
      <w:marBottom w:val="0"/>
      <w:divBdr>
        <w:top w:val="none" w:sz="0" w:space="0" w:color="auto"/>
        <w:left w:val="none" w:sz="0" w:space="0" w:color="auto"/>
        <w:bottom w:val="none" w:sz="0" w:space="0" w:color="auto"/>
        <w:right w:val="none" w:sz="0" w:space="0" w:color="auto"/>
      </w:divBdr>
    </w:div>
    <w:div w:id="1557398003">
      <w:bodyDiv w:val="1"/>
      <w:marLeft w:val="0"/>
      <w:marRight w:val="0"/>
      <w:marTop w:val="0"/>
      <w:marBottom w:val="0"/>
      <w:divBdr>
        <w:top w:val="none" w:sz="0" w:space="0" w:color="auto"/>
        <w:left w:val="none" w:sz="0" w:space="0" w:color="auto"/>
        <w:bottom w:val="none" w:sz="0" w:space="0" w:color="auto"/>
        <w:right w:val="none" w:sz="0" w:space="0" w:color="auto"/>
      </w:divBdr>
    </w:div>
    <w:div w:id="1557401108">
      <w:bodyDiv w:val="1"/>
      <w:marLeft w:val="0"/>
      <w:marRight w:val="0"/>
      <w:marTop w:val="0"/>
      <w:marBottom w:val="0"/>
      <w:divBdr>
        <w:top w:val="none" w:sz="0" w:space="0" w:color="auto"/>
        <w:left w:val="none" w:sz="0" w:space="0" w:color="auto"/>
        <w:bottom w:val="none" w:sz="0" w:space="0" w:color="auto"/>
        <w:right w:val="none" w:sz="0" w:space="0" w:color="auto"/>
      </w:divBdr>
    </w:div>
    <w:div w:id="1557546675">
      <w:bodyDiv w:val="1"/>
      <w:marLeft w:val="0"/>
      <w:marRight w:val="0"/>
      <w:marTop w:val="0"/>
      <w:marBottom w:val="0"/>
      <w:divBdr>
        <w:top w:val="none" w:sz="0" w:space="0" w:color="auto"/>
        <w:left w:val="none" w:sz="0" w:space="0" w:color="auto"/>
        <w:bottom w:val="none" w:sz="0" w:space="0" w:color="auto"/>
        <w:right w:val="none" w:sz="0" w:space="0" w:color="auto"/>
      </w:divBdr>
    </w:div>
    <w:div w:id="1557546734">
      <w:bodyDiv w:val="1"/>
      <w:marLeft w:val="0"/>
      <w:marRight w:val="0"/>
      <w:marTop w:val="0"/>
      <w:marBottom w:val="0"/>
      <w:divBdr>
        <w:top w:val="none" w:sz="0" w:space="0" w:color="auto"/>
        <w:left w:val="none" w:sz="0" w:space="0" w:color="auto"/>
        <w:bottom w:val="none" w:sz="0" w:space="0" w:color="auto"/>
        <w:right w:val="none" w:sz="0" w:space="0" w:color="auto"/>
      </w:divBdr>
    </w:div>
    <w:div w:id="1557550122">
      <w:bodyDiv w:val="1"/>
      <w:marLeft w:val="0"/>
      <w:marRight w:val="0"/>
      <w:marTop w:val="0"/>
      <w:marBottom w:val="0"/>
      <w:divBdr>
        <w:top w:val="none" w:sz="0" w:space="0" w:color="auto"/>
        <w:left w:val="none" w:sz="0" w:space="0" w:color="auto"/>
        <w:bottom w:val="none" w:sz="0" w:space="0" w:color="auto"/>
        <w:right w:val="none" w:sz="0" w:space="0" w:color="auto"/>
      </w:divBdr>
    </w:div>
    <w:div w:id="1557550726">
      <w:bodyDiv w:val="1"/>
      <w:marLeft w:val="0"/>
      <w:marRight w:val="0"/>
      <w:marTop w:val="0"/>
      <w:marBottom w:val="0"/>
      <w:divBdr>
        <w:top w:val="none" w:sz="0" w:space="0" w:color="auto"/>
        <w:left w:val="none" w:sz="0" w:space="0" w:color="auto"/>
        <w:bottom w:val="none" w:sz="0" w:space="0" w:color="auto"/>
        <w:right w:val="none" w:sz="0" w:space="0" w:color="auto"/>
      </w:divBdr>
    </w:div>
    <w:div w:id="1557668223">
      <w:bodyDiv w:val="1"/>
      <w:marLeft w:val="0"/>
      <w:marRight w:val="0"/>
      <w:marTop w:val="0"/>
      <w:marBottom w:val="0"/>
      <w:divBdr>
        <w:top w:val="none" w:sz="0" w:space="0" w:color="auto"/>
        <w:left w:val="none" w:sz="0" w:space="0" w:color="auto"/>
        <w:bottom w:val="none" w:sz="0" w:space="0" w:color="auto"/>
        <w:right w:val="none" w:sz="0" w:space="0" w:color="auto"/>
      </w:divBdr>
    </w:div>
    <w:div w:id="1557811814">
      <w:bodyDiv w:val="1"/>
      <w:marLeft w:val="0"/>
      <w:marRight w:val="0"/>
      <w:marTop w:val="0"/>
      <w:marBottom w:val="0"/>
      <w:divBdr>
        <w:top w:val="none" w:sz="0" w:space="0" w:color="auto"/>
        <w:left w:val="none" w:sz="0" w:space="0" w:color="auto"/>
        <w:bottom w:val="none" w:sz="0" w:space="0" w:color="auto"/>
        <w:right w:val="none" w:sz="0" w:space="0" w:color="auto"/>
      </w:divBdr>
    </w:div>
    <w:div w:id="1557812451">
      <w:bodyDiv w:val="1"/>
      <w:marLeft w:val="0"/>
      <w:marRight w:val="0"/>
      <w:marTop w:val="0"/>
      <w:marBottom w:val="0"/>
      <w:divBdr>
        <w:top w:val="none" w:sz="0" w:space="0" w:color="auto"/>
        <w:left w:val="none" w:sz="0" w:space="0" w:color="auto"/>
        <w:bottom w:val="none" w:sz="0" w:space="0" w:color="auto"/>
        <w:right w:val="none" w:sz="0" w:space="0" w:color="auto"/>
      </w:divBdr>
    </w:div>
    <w:div w:id="1557818907">
      <w:bodyDiv w:val="1"/>
      <w:marLeft w:val="0"/>
      <w:marRight w:val="0"/>
      <w:marTop w:val="0"/>
      <w:marBottom w:val="0"/>
      <w:divBdr>
        <w:top w:val="none" w:sz="0" w:space="0" w:color="auto"/>
        <w:left w:val="none" w:sz="0" w:space="0" w:color="auto"/>
        <w:bottom w:val="none" w:sz="0" w:space="0" w:color="auto"/>
        <w:right w:val="none" w:sz="0" w:space="0" w:color="auto"/>
      </w:divBdr>
    </w:div>
    <w:div w:id="1557819638">
      <w:bodyDiv w:val="1"/>
      <w:marLeft w:val="0"/>
      <w:marRight w:val="0"/>
      <w:marTop w:val="0"/>
      <w:marBottom w:val="0"/>
      <w:divBdr>
        <w:top w:val="none" w:sz="0" w:space="0" w:color="auto"/>
        <w:left w:val="none" w:sz="0" w:space="0" w:color="auto"/>
        <w:bottom w:val="none" w:sz="0" w:space="0" w:color="auto"/>
        <w:right w:val="none" w:sz="0" w:space="0" w:color="auto"/>
      </w:divBdr>
    </w:div>
    <w:div w:id="1557857400">
      <w:bodyDiv w:val="1"/>
      <w:marLeft w:val="0"/>
      <w:marRight w:val="0"/>
      <w:marTop w:val="0"/>
      <w:marBottom w:val="0"/>
      <w:divBdr>
        <w:top w:val="none" w:sz="0" w:space="0" w:color="auto"/>
        <w:left w:val="none" w:sz="0" w:space="0" w:color="auto"/>
        <w:bottom w:val="none" w:sz="0" w:space="0" w:color="auto"/>
        <w:right w:val="none" w:sz="0" w:space="0" w:color="auto"/>
      </w:divBdr>
    </w:div>
    <w:div w:id="1557859901">
      <w:bodyDiv w:val="1"/>
      <w:marLeft w:val="0"/>
      <w:marRight w:val="0"/>
      <w:marTop w:val="0"/>
      <w:marBottom w:val="0"/>
      <w:divBdr>
        <w:top w:val="none" w:sz="0" w:space="0" w:color="auto"/>
        <w:left w:val="none" w:sz="0" w:space="0" w:color="auto"/>
        <w:bottom w:val="none" w:sz="0" w:space="0" w:color="auto"/>
        <w:right w:val="none" w:sz="0" w:space="0" w:color="auto"/>
      </w:divBdr>
    </w:div>
    <w:div w:id="1557861452">
      <w:bodyDiv w:val="1"/>
      <w:marLeft w:val="0"/>
      <w:marRight w:val="0"/>
      <w:marTop w:val="0"/>
      <w:marBottom w:val="0"/>
      <w:divBdr>
        <w:top w:val="none" w:sz="0" w:space="0" w:color="auto"/>
        <w:left w:val="none" w:sz="0" w:space="0" w:color="auto"/>
        <w:bottom w:val="none" w:sz="0" w:space="0" w:color="auto"/>
        <w:right w:val="none" w:sz="0" w:space="0" w:color="auto"/>
      </w:divBdr>
    </w:div>
    <w:div w:id="1557887308">
      <w:bodyDiv w:val="1"/>
      <w:marLeft w:val="0"/>
      <w:marRight w:val="0"/>
      <w:marTop w:val="0"/>
      <w:marBottom w:val="0"/>
      <w:divBdr>
        <w:top w:val="none" w:sz="0" w:space="0" w:color="auto"/>
        <w:left w:val="none" w:sz="0" w:space="0" w:color="auto"/>
        <w:bottom w:val="none" w:sz="0" w:space="0" w:color="auto"/>
        <w:right w:val="none" w:sz="0" w:space="0" w:color="auto"/>
      </w:divBdr>
    </w:div>
    <w:div w:id="1557936055">
      <w:bodyDiv w:val="1"/>
      <w:marLeft w:val="0"/>
      <w:marRight w:val="0"/>
      <w:marTop w:val="0"/>
      <w:marBottom w:val="0"/>
      <w:divBdr>
        <w:top w:val="none" w:sz="0" w:space="0" w:color="auto"/>
        <w:left w:val="none" w:sz="0" w:space="0" w:color="auto"/>
        <w:bottom w:val="none" w:sz="0" w:space="0" w:color="auto"/>
        <w:right w:val="none" w:sz="0" w:space="0" w:color="auto"/>
      </w:divBdr>
    </w:div>
    <w:div w:id="1558004563">
      <w:bodyDiv w:val="1"/>
      <w:marLeft w:val="0"/>
      <w:marRight w:val="0"/>
      <w:marTop w:val="0"/>
      <w:marBottom w:val="0"/>
      <w:divBdr>
        <w:top w:val="none" w:sz="0" w:space="0" w:color="auto"/>
        <w:left w:val="none" w:sz="0" w:space="0" w:color="auto"/>
        <w:bottom w:val="none" w:sz="0" w:space="0" w:color="auto"/>
        <w:right w:val="none" w:sz="0" w:space="0" w:color="auto"/>
      </w:divBdr>
    </w:div>
    <w:div w:id="1558011072">
      <w:bodyDiv w:val="1"/>
      <w:marLeft w:val="0"/>
      <w:marRight w:val="0"/>
      <w:marTop w:val="0"/>
      <w:marBottom w:val="0"/>
      <w:divBdr>
        <w:top w:val="none" w:sz="0" w:space="0" w:color="auto"/>
        <w:left w:val="none" w:sz="0" w:space="0" w:color="auto"/>
        <w:bottom w:val="none" w:sz="0" w:space="0" w:color="auto"/>
        <w:right w:val="none" w:sz="0" w:space="0" w:color="auto"/>
      </w:divBdr>
    </w:div>
    <w:div w:id="1558198155">
      <w:bodyDiv w:val="1"/>
      <w:marLeft w:val="0"/>
      <w:marRight w:val="0"/>
      <w:marTop w:val="0"/>
      <w:marBottom w:val="0"/>
      <w:divBdr>
        <w:top w:val="none" w:sz="0" w:space="0" w:color="auto"/>
        <w:left w:val="none" w:sz="0" w:space="0" w:color="auto"/>
        <w:bottom w:val="none" w:sz="0" w:space="0" w:color="auto"/>
        <w:right w:val="none" w:sz="0" w:space="0" w:color="auto"/>
      </w:divBdr>
    </w:div>
    <w:div w:id="1558198325">
      <w:bodyDiv w:val="1"/>
      <w:marLeft w:val="0"/>
      <w:marRight w:val="0"/>
      <w:marTop w:val="0"/>
      <w:marBottom w:val="0"/>
      <w:divBdr>
        <w:top w:val="none" w:sz="0" w:space="0" w:color="auto"/>
        <w:left w:val="none" w:sz="0" w:space="0" w:color="auto"/>
        <w:bottom w:val="none" w:sz="0" w:space="0" w:color="auto"/>
        <w:right w:val="none" w:sz="0" w:space="0" w:color="auto"/>
      </w:divBdr>
    </w:div>
    <w:div w:id="1558200621">
      <w:bodyDiv w:val="1"/>
      <w:marLeft w:val="0"/>
      <w:marRight w:val="0"/>
      <w:marTop w:val="0"/>
      <w:marBottom w:val="0"/>
      <w:divBdr>
        <w:top w:val="none" w:sz="0" w:space="0" w:color="auto"/>
        <w:left w:val="none" w:sz="0" w:space="0" w:color="auto"/>
        <w:bottom w:val="none" w:sz="0" w:space="0" w:color="auto"/>
        <w:right w:val="none" w:sz="0" w:space="0" w:color="auto"/>
      </w:divBdr>
    </w:div>
    <w:div w:id="1558281970">
      <w:bodyDiv w:val="1"/>
      <w:marLeft w:val="0"/>
      <w:marRight w:val="0"/>
      <w:marTop w:val="0"/>
      <w:marBottom w:val="0"/>
      <w:divBdr>
        <w:top w:val="none" w:sz="0" w:space="0" w:color="auto"/>
        <w:left w:val="none" w:sz="0" w:space="0" w:color="auto"/>
        <w:bottom w:val="none" w:sz="0" w:space="0" w:color="auto"/>
        <w:right w:val="none" w:sz="0" w:space="0" w:color="auto"/>
      </w:divBdr>
    </w:div>
    <w:div w:id="1558319970">
      <w:bodyDiv w:val="1"/>
      <w:marLeft w:val="0"/>
      <w:marRight w:val="0"/>
      <w:marTop w:val="0"/>
      <w:marBottom w:val="0"/>
      <w:divBdr>
        <w:top w:val="none" w:sz="0" w:space="0" w:color="auto"/>
        <w:left w:val="none" w:sz="0" w:space="0" w:color="auto"/>
        <w:bottom w:val="none" w:sz="0" w:space="0" w:color="auto"/>
        <w:right w:val="none" w:sz="0" w:space="0" w:color="auto"/>
      </w:divBdr>
    </w:div>
    <w:div w:id="1558468644">
      <w:bodyDiv w:val="1"/>
      <w:marLeft w:val="0"/>
      <w:marRight w:val="0"/>
      <w:marTop w:val="0"/>
      <w:marBottom w:val="0"/>
      <w:divBdr>
        <w:top w:val="none" w:sz="0" w:space="0" w:color="auto"/>
        <w:left w:val="none" w:sz="0" w:space="0" w:color="auto"/>
        <w:bottom w:val="none" w:sz="0" w:space="0" w:color="auto"/>
        <w:right w:val="none" w:sz="0" w:space="0" w:color="auto"/>
      </w:divBdr>
    </w:div>
    <w:div w:id="1558472942">
      <w:bodyDiv w:val="1"/>
      <w:marLeft w:val="0"/>
      <w:marRight w:val="0"/>
      <w:marTop w:val="0"/>
      <w:marBottom w:val="0"/>
      <w:divBdr>
        <w:top w:val="none" w:sz="0" w:space="0" w:color="auto"/>
        <w:left w:val="none" w:sz="0" w:space="0" w:color="auto"/>
        <w:bottom w:val="none" w:sz="0" w:space="0" w:color="auto"/>
        <w:right w:val="none" w:sz="0" w:space="0" w:color="auto"/>
      </w:divBdr>
    </w:div>
    <w:div w:id="1558516508">
      <w:bodyDiv w:val="1"/>
      <w:marLeft w:val="0"/>
      <w:marRight w:val="0"/>
      <w:marTop w:val="0"/>
      <w:marBottom w:val="0"/>
      <w:divBdr>
        <w:top w:val="none" w:sz="0" w:space="0" w:color="auto"/>
        <w:left w:val="none" w:sz="0" w:space="0" w:color="auto"/>
        <w:bottom w:val="none" w:sz="0" w:space="0" w:color="auto"/>
        <w:right w:val="none" w:sz="0" w:space="0" w:color="auto"/>
      </w:divBdr>
    </w:div>
    <w:div w:id="1558518073">
      <w:bodyDiv w:val="1"/>
      <w:marLeft w:val="0"/>
      <w:marRight w:val="0"/>
      <w:marTop w:val="0"/>
      <w:marBottom w:val="0"/>
      <w:divBdr>
        <w:top w:val="none" w:sz="0" w:space="0" w:color="auto"/>
        <w:left w:val="none" w:sz="0" w:space="0" w:color="auto"/>
        <w:bottom w:val="none" w:sz="0" w:space="0" w:color="auto"/>
        <w:right w:val="none" w:sz="0" w:space="0" w:color="auto"/>
      </w:divBdr>
    </w:div>
    <w:div w:id="1558931487">
      <w:bodyDiv w:val="1"/>
      <w:marLeft w:val="0"/>
      <w:marRight w:val="0"/>
      <w:marTop w:val="0"/>
      <w:marBottom w:val="0"/>
      <w:divBdr>
        <w:top w:val="none" w:sz="0" w:space="0" w:color="auto"/>
        <w:left w:val="none" w:sz="0" w:space="0" w:color="auto"/>
        <w:bottom w:val="none" w:sz="0" w:space="0" w:color="auto"/>
        <w:right w:val="none" w:sz="0" w:space="0" w:color="auto"/>
      </w:divBdr>
    </w:div>
    <w:div w:id="1558975754">
      <w:bodyDiv w:val="1"/>
      <w:marLeft w:val="0"/>
      <w:marRight w:val="0"/>
      <w:marTop w:val="0"/>
      <w:marBottom w:val="0"/>
      <w:divBdr>
        <w:top w:val="none" w:sz="0" w:space="0" w:color="auto"/>
        <w:left w:val="none" w:sz="0" w:space="0" w:color="auto"/>
        <w:bottom w:val="none" w:sz="0" w:space="0" w:color="auto"/>
        <w:right w:val="none" w:sz="0" w:space="0" w:color="auto"/>
      </w:divBdr>
    </w:div>
    <w:div w:id="1558978472">
      <w:bodyDiv w:val="1"/>
      <w:marLeft w:val="0"/>
      <w:marRight w:val="0"/>
      <w:marTop w:val="0"/>
      <w:marBottom w:val="0"/>
      <w:divBdr>
        <w:top w:val="none" w:sz="0" w:space="0" w:color="auto"/>
        <w:left w:val="none" w:sz="0" w:space="0" w:color="auto"/>
        <w:bottom w:val="none" w:sz="0" w:space="0" w:color="auto"/>
        <w:right w:val="none" w:sz="0" w:space="0" w:color="auto"/>
      </w:divBdr>
    </w:div>
    <w:div w:id="1559051787">
      <w:bodyDiv w:val="1"/>
      <w:marLeft w:val="0"/>
      <w:marRight w:val="0"/>
      <w:marTop w:val="0"/>
      <w:marBottom w:val="0"/>
      <w:divBdr>
        <w:top w:val="none" w:sz="0" w:space="0" w:color="auto"/>
        <w:left w:val="none" w:sz="0" w:space="0" w:color="auto"/>
        <w:bottom w:val="none" w:sz="0" w:space="0" w:color="auto"/>
        <w:right w:val="none" w:sz="0" w:space="0" w:color="auto"/>
      </w:divBdr>
    </w:div>
    <w:div w:id="1559052121">
      <w:bodyDiv w:val="1"/>
      <w:marLeft w:val="0"/>
      <w:marRight w:val="0"/>
      <w:marTop w:val="0"/>
      <w:marBottom w:val="0"/>
      <w:divBdr>
        <w:top w:val="none" w:sz="0" w:space="0" w:color="auto"/>
        <w:left w:val="none" w:sz="0" w:space="0" w:color="auto"/>
        <w:bottom w:val="none" w:sz="0" w:space="0" w:color="auto"/>
        <w:right w:val="none" w:sz="0" w:space="0" w:color="auto"/>
      </w:divBdr>
    </w:div>
    <w:div w:id="1559053672">
      <w:bodyDiv w:val="1"/>
      <w:marLeft w:val="0"/>
      <w:marRight w:val="0"/>
      <w:marTop w:val="0"/>
      <w:marBottom w:val="0"/>
      <w:divBdr>
        <w:top w:val="none" w:sz="0" w:space="0" w:color="auto"/>
        <w:left w:val="none" w:sz="0" w:space="0" w:color="auto"/>
        <w:bottom w:val="none" w:sz="0" w:space="0" w:color="auto"/>
        <w:right w:val="none" w:sz="0" w:space="0" w:color="auto"/>
      </w:divBdr>
    </w:div>
    <w:div w:id="1559127222">
      <w:bodyDiv w:val="1"/>
      <w:marLeft w:val="0"/>
      <w:marRight w:val="0"/>
      <w:marTop w:val="0"/>
      <w:marBottom w:val="0"/>
      <w:divBdr>
        <w:top w:val="none" w:sz="0" w:space="0" w:color="auto"/>
        <w:left w:val="none" w:sz="0" w:space="0" w:color="auto"/>
        <w:bottom w:val="none" w:sz="0" w:space="0" w:color="auto"/>
        <w:right w:val="none" w:sz="0" w:space="0" w:color="auto"/>
      </w:divBdr>
    </w:div>
    <w:div w:id="1559173263">
      <w:bodyDiv w:val="1"/>
      <w:marLeft w:val="0"/>
      <w:marRight w:val="0"/>
      <w:marTop w:val="0"/>
      <w:marBottom w:val="0"/>
      <w:divBdr>
        <w:top w:val="none" w:sz="0" w:space="0" w:color="auto"/>
        <w:left w:val="none" w:sz="0" w:space="0" w:color="auto"/>
        <w:bottom w:val="none" w:sz="0" w:space="0" w:color="auto"/>
        <w:right w:val="none" w:sz="0" w:space="0" w:color="auto"/>
      </w:divBdr>
    </w:div>
    <w:div w:id="1559240779">
      <w:bodyDiv w:val="1"/>
      <w:marLeft w:val="0"/>
      <w:marRight w:val="0"/>
      <w:marTop w:val="0"/>
      <w:marBottom w:val="0"/>
      <w:divBdr>
        <w:top w:val="none" w:sz="0" w:space="0" w:color="auto"/>
        <w:left w:val="none" w:sz="0" w:space="0" w:color="auto"/>
        <w:bottom w:val="none" w:sz="0" w:space="0" w:color="auto"/>
        <w:right w:val="none" w:sz="0" w:space="0" w:color="auto"/>
      </w:divBdr>
    </w:div>
    <w:div w:id="1559391943">
      <w:bodyDiv w:val="1"/>
      <w:marLeft w:val="0"/>
      <w:marRight w:val="0"/>
      <w:marTop w:val="0"/>
      <w:marBottom w:val="0"/>
      <w:divBdr>
        <w:top w:val="none" w:sz="0" w:space="0" w:color="auto"/>
        <w:left w:val="none" w:sz="0" w:space="0" w:color="auto"/>
        <w:bottom w:val="none" w:sz="0" w:space="0" w:color="auto"/>
        <w:right w:val="none" w:sz="0" w:space="0" w:color="auto"/>
      </w:divBdr>
    </w:div>
    <w:div w:id="1559438546">
      <w:bodyDiv w:val="1"/>
      <w:marLeft w:val="0"/>
      <w:marRight w:val="0"/>
      <w:marTop w:val="0"/>
      <w:marBottom w:val="0"/>
      <w:divBdr>
        <w:top w:val="none" w:sz="0" w:space="0" w:color="auto"/>
        <w:left w:val="none" w:sz="0" w:space="0" w:color="auto"/>
        <w:bottom w:val="none" w:sz="0" w:space="0" w:color="auto"/>
        <w:right w:val="none" w:sz="0" w:space="0" w:color="auto"/>
      </w:divBdr>
    </w:div>
    <w:div w:id="1559441567">
      <w:bodyDiv w:val="1"/>
      <w:marLeft w:val="0"/>
      <w:marRight w:val="0"/>
      <w:marTop w:val="0"/>
      <w:marBottom w:val="0"/>
      <w:divBdr>
        <w:top w:val="none" w:sz="0" w:space="0" w:color="auto"/>
        <w:left w:val="none" w:sz="0" w:space="0" w:color="auto"/>
        <w:bottom w:val="none" w:sz="0" w:space="0" w:color="auto"/>
        <w:right w:val="none" w:sz="0" w:space="0" w:color="auto"/>
      </w:divBdr>
    </w:div>
    <w:div w:id="1559441605">
      <w:bodyDiv w:val="1"/>
      <w:marLeft w:val="0"/>
      <w:marRight w:val="0"/>
      <w:marTop w:val="0"/>
      <w:marBottom w:val="0"/>
      <w:divBdr>
        <w:top w:val="none" w:sz="0" w:space="0" w:color="auto"/>
        <w:left w:val="none" w:sz="0" w:space="0" w:color="auto"/>
        <w:bottom w:val="none" w:sz="0" w:space="0" w:color="auto"/>
        <w:right w:val="none" w:sz="0" w:space="0" w:color="auto"/>
      </w:divBdr>
    </w:div>
    <w:div w:id="1559512306">
      <w:bodyDiv w:val="1"/>
      <w:marLeft w:val="0"/>
      <w:marRight w:val="0"/>
      <w:marTop w:val="0"/>
      <w:marBottom w:val="0"/>
      <w:divBdr>
        <w:top w:val="none" w:sz="0" w:space="0" w:color="auto"/>
        <w:left w:val="none" w:sz="0" w:space="0" w:color="auto"/>
        <w:bottom w:val="none" w:sz="0" w:space="0" w:color="auto"/>
        <w:right w:val="none" w:sz="0" w:space="0" w:color="auto"/>
      </w:divBdr>
    </w:div>
    <w:div w:id="1559587556">
      <w:bodyDiv w:val="1"/>
      <w:marLeft w:val="0"/>
      <w:marRight w:val="0"/>
      <w:marTop w:val="0"/>
      <w:marBottom w:val="0"/>
      <w:divBdr>
        <w:top w:val="none" w:sz="0" w:space="0" w:color="auto"/>
        <w:left w:val="none" w:sz="0" w:space="0" w:color="auto"/>
        <w:bottom w:val="none" w:sz="0" w:space="0" w:color="auto"/>
        <w:right w:val="none" w:sz="0" w:space="0" w:color="auto"/>
      </w:divBdr>
    </w:div>
    <w:div w:id="1559588360">
      <w:bodyDiv w:val="1"/>
      <w:marLeft w:val="0"/>
      <w:marRight w:val="0"/>
      <w:marTop w:val="0"/>
      <w:marBottom w:val="0"/>
      <w:divBdr>
        <w:top w:val="none" w:sz="0" w:space="0" w:color="auto"/>
        <w:left w:val="none" w:sz="0" w:space="0" w:color="auto"/>
        <w:bottom w:val="none" w:sz="0" w:space="0" w:color="auto"/>
        <w:right w:val="none" w:sz="0" w:space="0" w:color="auto"/>
      </w:divBdr>
    </w:div>
    <w:div w:id="1559591606">
      <w:bodyDiv w:val="1"/>
      <w:marLeft w:val="0"/>
      <w:marRight w:val="0"/>
      <w:marTop w:val="0"/>
      <w:marBottom w:val="0"/>
      <w:divBdr>
        <w:top w:val="none" w:sz="0" w:space="0" w:color="auto"/>
        <w:left w:val="none" w:sz="0" w:space="0" w:color="auto"/>
        <w:bottom w:val="none" w:sz="0" w:space="0" w:color="auto"/>
        <w:right w:val="none" w:sz="0" w:space="0" w:color="auto"/>
      </w:divBdr>
    </w:div>
    <w:div w:id="1559591902">
      <w:bodyDiv w:val="1"/>
      <w:marLeft w:val="0"/>
      <w:marRight w:val="0"/>
      <w:marTop w:val="0"/>
      <w:marBottom w:val="0"/>
      <w:divBdr>
        <w:top w:val="none" w:sz="0" w:space="0" w:color="auto"/>
        <w:left w:val="none" w:sz="0" w:space="0" w:color="auto"/>
        <w:bottom w:val="none" w:sz="0" w:space="0" w:color="auto"/>
        <w:right w:val="none" w:sz="0" w:space="0" w:color="auto"/>
      </w:divBdr>
    </w:div>
    <w:div w:id="1559630428">
      <w:bodyDiv w:val="1"/>
      <w:marLeft w:val="0"/>
      <w:marRight w:val="0"/>
      <w:marTop w:val="0"/>
      <w:marBottom w:val="0"/>
      <w:divBdr>
        <w:top w:val="none" w:sz="0" w:space="0" w:color="auto"/>
        <w:left w:val="none" w:sz="0" w:space="0" w:color="auto"/>
        <w:bottom w:val="none" w:sz="0" w:space="0" w:color="auto"/>
        <w:right w:val="none" w:sz="0" w:space="0" w:color="auto"/>
      </w:divBdr>
    </w:div>
    <w:div w:id="1559633103">
      <w:bodyDiv w:val="1"/>
      <w:marLeft w:val="0"/>
      <w:marRight w:val="0"/>
      <w:marTop w:val="0"/>
      <w:marBottom w:val="0"/>
      <w:divBdr>
        <w:top w:val="none" w:sz="0" w:space="0" w:color="auto"/>
        <w:left w:val="none" w:sz="0" w:space="0" w:color="auto"/>
        <w:bottom w:val="none" w:sz="0" w:space="0" w:color="auto"/>
        <w:right w:val="none" w:sz="0" w:space="0" w:color="auto"/>
      </w:divBdr>
    </w:div>
    <w:div w:id="1559709605">
      <w:bodyDiv w:val="1"/>
      <w:marLeft w:val="0"/>
      <w:marRight w:val="0"/>
      <w:marTop w:val="0"/>
      <w:marBottom w:val="0"/>
      <w:divBdr>
        <w:top w:val="none" w:sz="0" w:space="0" w:color="auto"/>
        <w:left w:val="none" w:sz="0" w:space="0" w:color="auto"/>
        <w:bottom w:val="none" w:sz="0" w:space="0" w:color="auto"/>
        <w:right w:val="none" w:sz="0" w:space="0" w:color="auto"/>
      </w:divBdr>
    </w:div>
    <w:div w:id="1559783415">
      <w:bodyDiv w:val="1"/>
      <w:marLeft w:val="0"/>
      <w:marRight w:val="0"/>
      <w:marTop w:val="0"/>
      <w:marBottom w:val="0"/>
      <w:divBdr>
        <w:top w:val="none" w:sz="0" w:space="0" w:color="auto"/>
        <w:left w:val="none" w:sz="0" w:space="0" w:color="auto"/>
        <w:bottom w:val="none" w:sz="0" w:space="0" w:color="auto"/>
        <w:right w:val="none" w:sz="0" w:space="0" w:color="auto"/>
      </w:divBdr>
    </w:div>
    <w:div w:id="1560096084">
      <w:bodyDiv w:val="1"/>
      <w:marLeft w:val="0"/>
      <w:marRight w:val="0"/>
      <w:marTop w:val="0"/>
      <w:marBottom w:val="0"/>
      <w:divBdr>
        <w:top w:val="none" w:sz="0" w:space="0" w:color="auto"/>
        <w:left w:val="none" w:sz="0" w:space="0" w:color="auto"/>
        <w:bottom w:val="none" w:sz="0" w:space="0" w:color="auto"/>
        <w:right w:val="none" w:sz="0" w:space="0" w:color="auto"/>
      </w:divBdr>
    </w:div>
    <w:div w:id="1560168967">
      <w:bodyDiv w:val="1"/>
      <w:marLeft w:val="0"/>
      <w:marRight w:val="0"/>
      <w:marTop w:val="0"/>
      <w:marBottom w:val="0"/>
      <w:divBdr>
        <w:top w:val="none" w:sz="0" w:space="0" w:color="auto"/>
        <w:left w:val="none" w:sz="0" w:space="0" w:color="auto"/>
        <w:bottom w:val="none" w:sz="0" w:space="0" w:color="auto"/>
        <w:right w:val="none" w:sz="0" w:space="0" w:color="auto"/>
      </w:divBdr>
    </w:div>
    <w:div w:id="1560244136">
      <w:bodyDiv w:val="1"/>
      <w:marLeft w:val="0"/>
      <w:marRight w:val="0"/>
      <w:marTop w:val="0"/>
      <w:marBottom w:val="0"/>
      <w:divBdr>
        <w:top w:val="none" w:sz="0" w:space="0" w:color="auto"/>
        <w:left w:val="none" w:sz="0" w:space="0" w:color="auto"/>
        <w:bottom w:val="none" w:sz="0" w:space="0" w:color="auto"/>
        <w:right w:val="none" w:sz="0" w:space="0" w:color="auto"/>
      </w:divBdr>
    </w:div>
    <w:div w:id="1560244484">
      <w:bodyDiv w:val="1"/>
      <w:marLeft w:val="0"/>
      <w:marRight w:val="0"/>
      <w:marTop w:val="0"/>
      <w:marBottom w:val="0"/>
      <w:divBdr>
        <w:top w:val="none" w:sz="0" w:space="0" w:color="auto"/>
        <w:left w:val="none" w:sz="0" w:space="0" w:color="auto"/>
        <w:bottom w:val="none" w:sz="0" w:space="0" w:color="auto"/>
        <w:right w:val="none" w:sz="0" w:space="0" w:color="auto"/>
      </w:divBdr>
    </w:div>
    <w:div w:id="1560247037">
      <w:bodyDiv w:val="1"/>
      <w:marLeft w:val="0"/>
      <w:marRight w:val="0"/>
      <w:marTop w:val="0"/>
      <w:marBottom w:val="0"/>
      <w:divBdr>
        <w:top w:val="none" w:sz="0" w:space="0" w:color="auto"/>
        <w:left w:val="none" w:sz="0" w:space="0" w:color="auto"/>
        <w:bottom w:val="none" w:sz="0" w:space="0" w:color="auto"/>
        <w:right w:val="none" w:sz="0" w:space="0" w:color="auto"/>
      </w:divBdr>
    </w:div>
    <w:div w:id="1560247350">
      <w:bodyDiv w:val="1"/>
      <w:marLeft w:val="0"/>
      <w:marRight w:val="0"/>
      <w:marTop w:val="0"/>
      <w:marBottom w:val="0"/>
      <w:divBdr>
        <w:top w:val="none" w:sz="0" w:space="0" w:color="auto"/>
        <w:left w:val="none" w:sz="0" w:space="0" w:color="auto"/>
        <w:bottom w:val="none" w:sz="0" w:space="0" w:color="auto"/>
        <w:right w:val="none" w:sz="0" w:space="0" w:color="auto"/>
      </w:divBdr>
    </w:div>
    <w:div w:id="1560287810">
      <w:bodyDiv w:val="1"/>
      <w:marLeft w:val="0"/>
      <w:marRight w:val="0"/>
      <w:marTop w:val="0"/>
      <w:marBottom w:val="0"/>
      <w:divBdr>
        <w:top w:val="none" w:sz="0" w:space="0" w:color="auto"/>
        <w:left w:val="none" w:sz="0" w:space="0" w:color="auto"/>
        <w:bottom w:val="none" w:sz="0" w:space="0" w:color="auto"/>
        <w:right w:val="none" w:sz="0" w:space="0" w:color="auto"/>
      </w:divBdr>
    </w:div>
    <w:div w:id="1560360346">
      <w:bodyDiv w:val="1"/>
      <w:marLeft w:val="0"/>
      <w:marRight w:val="0"/>
      <w:marTop w:val="0"/>
      <w:marBottom w:val="0"/>
      <w:divBdr>
        <w:top w:val="none" w:sz="0" w:space="0" w:color="auto"/>
        <w:left w:val="none" w:sz="0" w:space="0" w:color="auto"/>
        <w:bottom w:val="none" w:sz="0" w:space="0" w:color="auto"/>
        <w:right w:val="none" w:sz="0" w:space="0" w:color="auto"/>
      </w:divBdr>
    </w:div>
    <w:div w:id="1560360496">
      <w:bodyDiv w:val="1"/>
      <w:marLeft w:val="0"/>
      <w:marRight w:val="0"/>
      <w:marTop w:val="0"/>
      <w:marBottom w:val="0"/>
      <w:divBdr>
        <w:top w:val="none" w:sz="0" w:space="0" w:color="auto"/>
        <w:left w:val="none" w:sz="0" w:space="0" w:color="auto"/>
        <w:bottom w:val="none" w:sz="0" w:space="0" w:color="auto"/>
        <w:right w:val="none" w:sz="0" w:space="0" w:color="auto"/>
      </w:divBdr>
    </w:div>
    <w:div w:id="1560559530">
      <w:bodyDiv w:val="1"/>
      <w:marLeft w:val="0"/>
      <w:marRight w:val="0"/>
      <w:marTop w:val="0"/>
      <w:marBottom w:val="0"/>
      <w:divBdr>
        <w:top w:val="none" w:sz="0" w:space="0" w:color="auto"/>
        <w:left w:val="none" w:sz="0" w:space="0" w:color="auto"/>
        <w:bottom w:val="none" w:sz="0" w:space="0" w:color="auto"/>
        <w:right w:val="none" w:sz="0" w:space="0" w:color="auto"/>
      </w:divBdr>
    </w:div>
    <w:div w:id="1560629637">
      <w:bodyDiv w:val="1"/>
      <w:marLeft w:val="0"/>
      <w:marRight w:val="0"/>
      <w:marTop w:val="0"/>
      <w:marBottom w:val="0"/>
      <w:divBdr>
        <w:top w:val="none" w:sz="0" w:space="0" w:color="auto"/>
        <w:left w:val="none" w:sz="0" w:space="0" w:color="auto"/>
        <w:bottom w:val="none" w:sz="0" w:space="0" w:color="auto"/>
        <w:right w:val="none" w:sz="0" w:space="0" w:color="auto"/>
      </w:divBdr>
    </w:div>
    <w:div w:id="1560675601">
      <w:bodyDiv w:val="1"/>
      <w:marLeft w:val="0"/>
      <w:marRight w:val="0"/>
      <w:marTop w:val="0"/>
      <w:marBottom w:val="0"/>
      <w:divBdr>
        <w:top w:val="none" w:sz="0" w:space="0" w:color="auto"/>
        <w:left w:val="none" w:sz="0" w:space="0" w:color="auto"/>
        <w:bottom w:val="none" w:sz="0" w:space="0" w:color="auto"/>
        <w:right w:val="none" w:sz="0" w:space="0" w:color="auto"/>
      </w:divBdr>
    </w:div>
    <w:div w:id="1560705261">
      <w:bodyDiv w:val="1"/>
      <w:marLeft w:val="0"/>
      <w:marRight w:val="0"/>
      <w:marTop w:val="0"/>
      <w:marBottom w:val="0"/>
      <w:divBdr>
        <w:top w:val="none" w:sz="0" w:space="0" w:color="auto"/>
        <w:left w:val="none" w:sz="0" w:space="0" w:color="auto"/>
        <w:bottom w:val="none" w:sz="0" w:space="0" w:color="auto"/>
        <w:right w:val="none" w:sz="0" w:space="0" w:color="auto"/>
      </w:divBdr>
    </w:div>
    <w:div w:id="1560819931">
      <w:bodyDiv w:val="1"/>
      <w:marLeft w:val="0"/>
      <w:marRight w:val="0"/>
      <w:marTop w:val="0"/>
      <w:marBottom w:val="0"/>
      <w:divBdr>
        <w:top w:val="none" w:sz="0" w:space="0" w:color="auto"/>
        <w:left w:val="none" w:sz="0" w:space="0" w:color="auto"/>
        <w:bottom w:val="none" w:sz="0" w:space="0" w:color="auto"/>
        <w:right w:val="none" w:sz="0" w:space="0" w:color="auto"/>
      </w:divBdr>
    </w:div>
    <w:div w:id="1560822487">
      <w:bodyDiv w:val="1"/>
      <w:marLeft w:val="0"/>
      <w:marRight w:val="0"/>
      <w:marTop w:val="0"/>
      <w:marBottom w:val="0"/>
      <w:divBdr>
        <w:top w:val="none" w:sz="0" w:space="0" w:color="auto"/>
        <w:left w:val="none" w:sz="0" w:space="0" w:color="auto"/>
        <w:bottom w:val="none" w:sz="0" w:space="0" w:color="auto"/>
        <w:right w:val="none" w:sz="0" w:space="0" w:color="auto"/>
      </w:divBdr>
    </w:div>
    <w:div w:id="1560826909">
      <w:bodyDiv w:val="1"/>
      <w:marLeft w:val="0"/>
      <w:marRight w:val="0"/>
      <w:marTop w:val="0"/>
      <w:marBottom w:val="0"/>
      <w:divBdr>
        <w:top w:val="none" w:sz="0" w:space="0" w:color="auto"/>
        <w:left w:val="none" w:sz="0" w:space="0" w:color="auto"/>
        <w:bottom w:val="none" w:sz="0" w:space="0" w:color="auto"/>
        <w:right w:val="none" w:sz="0" w:space="0" w:color="auto"/>
      </w:divBdr>
    </w:div>
    <w:div w:id="1560894333">
      <w:bodyDiv w:val="1"/>
      <w:marLeft w:val="0"/>
      <w:marRight w:val="0"/>
      <w:marTop w:val="0"/>
      <w:marBottom w:val="0"/>
      <w:divBdr>
        <w:top w:val="none" w:sz="0" w:space="0" w:color="auto"/>
        <w:left w:val="none" w:sz="0" w:space="0" w:color="auto"/>
        <w:bottom w:val="none" w:sz="0" w:space="0" w:color="auto"/>
        <w:right w:val="none" w:sz="0" w:space="0" w:color="auto"/>
      </w:divBdr>
    </w:div>
    <w:div w:id="1560899580">
      <w:bodyDiv w:val="1"/>
      <w:marLeft w:val="0"/>
      <w:marRight w:val="0"/>
      <w:marTop w:val="0"/>
      <w:marBottom w:val="0"/>
      <w:divBdr>
        <w:top w:val="none" w:sz="0" w:space="0" w:color="auto"/>
        <w:left w:val="none" w:sz="0" w:space="0" w:color="auto"/>
        <w:bottom w:val="none" w:sz="0" w:space="0" w:color="auto"/>
        <w:right w:val="none" w:sz="0" w:space="0" w:color="auto"/>
      </w:divBdr>
    </w:div>
    <w:div w:id="1560943647">
      <w:bodyDiv w:val="1"/>
      <w:marLeft w:val="0"/>
      <w:marRight w:val="0"/>
      <w:marTop w:val="0"/>
      <w:marBottom w:val="0"/>
      <w:divBdr>
        <w:top w:val="none" w:sz="0" w:space="0" w:color="auto"/>
        <w:left w:val="none" w:sz="0" w:space="0" w:color="auto"/>
        <w:bottom w:val="none" w:sz="0" w:space="0" w:color="auto"/>
        <w:right w:val="none" w:sz="0" w:space="0" w:color="auto"/>
      </w:divBdr>
    </w:div>
    <w:div w:id="1561017503">
      <w:bodyDiv w:val="1"/>
      <w:marLeft w:val="0"/>
      <w:marRight w:val="0"/>
      <w:marTop w:val="0"/>
      <w:marBottom w:val="0"/>
      <w:divBdr>
        <w:top w:val="none" w:sz="0" w:space="0" w:color="auto"/>
        <w:left w:val="none" w:sz="0" w:space="0" w:color="auto"/>
        <w:bottom w:val="none" w:sz="0" w:space="0" w:color="auto"/>
        <w:right w:val="none" w:sz="0" w:space="0" w:color="auto"/>
      </w:divBdr>
    </w:div>
    <w:div w:id="1561018378">
      <w:bodyDiv w:val="1"/>
      <w:marLeft w:val="0"/>
      <w:marRight w:val="0"/>
      <w:marTop w:val="0"/>
      <w:marBottom w:val="0"/>
      <w:divBdr>
        <w:top w:val="none" w:sz="0" w:space="0" w:color="auto"/>
        <w:left w:val="none" w:sz="0" w:space="0" w:color="auto"/>
        <w:bottom w:val="none" w:sz="0" w:space="0" w:color="auto"/>
        <w:right w:val="none" w:sz="0" w:space="0" w:color="auto"/>
      </w:divBdr>
    </w:div>
    <w:div w:id="1561020760">
      <w:bodyDiv w:val="1"/>
      <w:marLeft w:val="0"/>
      <w:marRight w:val="0"/>
      <w:marTop w:val="0"/>
      <w:marBottom w:val="0"/>
      <w:divBdr>
        <w:top w:val="none" w:sz="0" w:space="0" w:color="auto"/>
        <w:left w:val="none" w:sz="0" w:space="0" w:color="auto"/>
        <w:bottom w:val="none" w:sz="0" w:space="0" w:color="auto"/>
        <w:right w:val="none" w:sz="0" w:space="0" w:color="auto"/>
      </w:divBdr>
    </w:div>
    <w:div w:id="1561021122">
      <w:bodyDiv w:val="1"/>
      <w:marLeft w:val="0"/>
      <w:marRight w:val="0"/>
      <w:marTop w:val="0"/>
      <w:marBottom w:val="0"/>
      <w:divBdr>
        <w:top w:val="none" w:sz="0" w:space="0" w:color="auto"/>
        <w:left w:val="none" w:sz="0" w:space="0" w:color="auto"/>
        <w:bottom w:val="none" w:sz="0" w:space="0" w:color="auto"/>
        <w:right w:val="none" w:sz="0" w:space="0" w:color="auto"/>
      </w:divBdr>
    </w:div>
    <w:div w:id="1561094337">
      <w:bodyDiv w:val="1"/>
      <w:marLeft w:val="0"/>
      <w:marRight w:val="0"/>
      <w:marTop w:val="0"/>
      <w:marBottom w:val="0"/>
      <w:divBdr>
        <w:top w:val="none" w:sz="0" w:space="0" w:color="auto"/>
        <w:left w:val="none" w:sz="0" w:space="0" w:color="auto"/>
        <w:bottom w:val="none" w:sz="0" w:space="0" w:color="auto"/>
        <w:right w:val="none" w:sz="0" w:space="0" w:color="auto"/>
      </w:divBdr>
    </w:div>
    <w:div w:id="1561287850">
      <w:bodyDiv w:val="1"/>
      <w:marLeft w:val="0"/>
      <w:marRight w:val="0"/>
      <w:marTop w:val="0"/>
      <w:marBottom w:val="0"/>
      <w:divBdr>
        <w:top w:val="none" w:sz="0" w:space="0" w:color="auto"/>
        <w:left w:val="none" w:sz="0" w:space="0" w:color="auto"/>
        <w:bottom w:val="none" w:sz="0" w:space="0" w:color="auto"/>
        <w:right w:val="none" w:sz="0" w:space="0" w:color="auto"/>
      </w:divBdr>
    </w:div>
    <w:div w:id="1561402539">
      <w:bodyDiv w:val="1"/>
      <w:marLeft w:val="0"/>
      <w:marRight w:val="0"/>
      <w:marTop w:val="0"/>
      <w:marBottom w:val="0"/>
      <w:divBdr>
        <w:top w:val="none" w:sz="0" w:space="0" w:color="auto"/>
        <w:left w:val="none" w:sz="0" w:space="0" w:color="auto"/>
        <w:bottom w:val="none" w:sz="0" w:space="0" w:color="auto"/>
        <w:right w:val="none" w:sz="0" w:space="0" w:color="auto"/>
      </w:divBdr>
    </w:div>
    <w:div w:id="1561473704">
      <w:bodyDiv w:val="1"/>
      <w:marLeft w:val="0"/>
      <w:marRight w:val="0"/>
      <w:marTop w:val="0"/>
      <w:marBottom w:val="0"/>
      <w:divBdr>
        <w:top w:val="none" w:sz="0" w:space="0" w:color="auto"/>
        <w:left w:val="none" w:sz="0" w:space="0" w:color="auto"/>
        <w:bottom w:val="none" w:sz="0" w:space="0" w:color="auto"/>
        <w:right w:val="none" w:sz="0" w:space="0" w:color="auto"/>
      </w:divBdr>
    </w:div>
    <w:div w:id="1561599280">
      <w:bodyDiv w:val="1"/>
      <w:marLeft w:val="0"/>
      <w:marRight w:val="0"/>
      <w:marTop w:val="0"/>
      <w:marBottom w:val="0"/>
      <w:divBdr>
        <w:top w:val="none" w:sz="0" w:space="0" w:color="auto"/>
        <w:left w:val="none" w:sz="0" w:space="0" w:color="auto"/>
        <w:bottom w:val="none" w:sz="0" w:space="0" w:color="auto"/>
        <w:right w:val="none" w:sz="0" w:space="0" w:color="auto"/>
      </w:divBdr>
    </w:div>
    <w:div w:id="1561671891">
      <w:bodyDiv w:val="1"/>
      <w:marLeft w:val="0"/>
      <w:marRight w:val="0"/>
      <w:marTop w:val="0"/>
      <w:marBottom w:val="0"/>
      <w:divBdr>
        <w:top w:val="none" w:sz="0" w:space="0" w:color="auto"/>
        <w:left w:val="none" w:sz="0" w:space="0" w:color="auto"/>
        <w:bottom w:val="none" w:sz="0" w:space="0" w:color="auto"/>
        <w:right w:val="none" w:sz="0" w:space="0" w:color="auto"/>
      </w:divBdr>
    </w:div>
    <w:div w:id="1561791135">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1865260">
      <w:bodyDiv w:val="1"/>
      <w:marLeft w:val="0"/>
      <w:marRight w:val="0"/>
      <w:marTop w:val="0"/>
      <w:marBottom w:val="0"/>
      <w:divBdr>
        <w:top w:val="none" w:sz="0" w:space="0" w:color="auto"/>
        <w:left w:val="none" w:sz="0" w:space="0" w:color="auto"/>
        <w:bottom w:val="none" w:sz="0" w:space="0" w:color="auto"/>
        <w:right w:val="none" w:sz="0" w:space="0" w:color="auto"/>
      </w:divBdr>
    </w:div>
    <w:div w:id="1561937408">
      <w:bodyDiv w:val="1"/>
      <w:marLeft w:val="0"/>
      <w:marRight w:val="0"/>
      <w:marTop w:val="0"/>
      <w:marBottom w:val="0"/>
      <w:divBdr>
        <w:top w:val="none" w:sz="0" w:space="0" w:color="auto"/>
        <w:left w:val="none" w:sz="0" w:space="0" w:color="auto"/>
        <w:bottom w:val="none" w:sz="0" w:space="0" w:color="auto"/>
        <w:right w:val="none" w:sz="0" w:space="0" w:color="auto"/>
      </w:divBdr>
    </w:div>
    <w:div w:id="1561937779">
      <w:bodyDiv w:val="1"/>
      <w:marLeft w:val="0"/>
      <w:marRight w:val="0"/>
      <w:marTop w:val="0"/>
      <w:marBottom w:val="0"/>
      <w:divBdr>
        <w:top w:val="none" w:sz="0" w:space="0" w:color="auto"/>
        <w:left w:val="none" w:sz="0" w:space="0" w:color="auto"/>
        <w:bottom w:val="none" w:sz="0" w:space="0" w:color="auto"/>
        <w:right w:val="none" w:sz="0" w:space="0" w:color="auto"/>
      </w:divBdr>
    </w:div>
    <w:div w:id="1562012890">
      <w:bodyDiv w:val="1"/>
      <w:marLeft w:val="0"/>
      <w:marRight w:val="0"/>
      <w:marTop w:val="0"/>
      <w:marBottom w:val="0"/>
      <w:divBdr>
        <w:top w:val="none" w:sz="0" w:space="0" w:color="auto"/>
        <w:left w:val="none" w:sz="0" w:space="0" w:color="auto"/>
        <w:bottom w:val="none" w:sz="0" w:space="0" w:color="auto"/>
        <w:right w:val="none" w:sz="0" w:space="0" w:color="auto"/>
      </w:divBdr>
    </w:div>
    <w:div w:id="1562013588">
      <w:bodyDiv w:val="1"/>
      <w:marLeft w:val="0"/>
      <w:marRight w:val="0"/>
      <w:marTop w:val="0"/>
      <w:marBottom w:val="0"/>
      <w:divBdr>
        <w:top w:val="none" w:sz="0" w:space="0" w:color="auto"/>
        <w:left w:val="none" w:sz="0" w:space="0" w:color="auto"/>
        <w:bottom w:val="none" w:sz="0" w:space="0" w:color="auto"/>
        <w:right w:val="none" w:sz="0" w:space="0" w:color="auto"/>
      </w:divBdr>
    </w:div>
    <w:div w:id="1562015909">
      <w:bodyDiv w:val="1"/>
      <w:marLeft w:val="0"/>
      <w:marRight w:val="0"/>
      <w:marTop w:val="0"/>
      <w:marBottom w:val="0"/>
      <w:divBdr>
        <w:top w:val="none" w:sz="0" w:space="0" w:color="auto"/>
        <w:left w:val="none" w:sz="0" w:space="0" w:color="auto"/>
        <w:bottom w:val="none" w:sz="0" w:space="0" w:color="auto"/>
        <w:right w:val="none" w:sz="0" w:space="0" w:color="auto"/>
      </w:divBdr>
    </w:div>
    <w:div w:id="1562062165">
      <w:bodyDiv w:val="1"/>
      <w:marLeft w:val="0"/>
      <w:marRight w:val="0"/>
      <w:marTop w:val="0"/>
      <w:marBottom w:val="0"/>
      <w:divBdr>
        <w:top w:val="none" w:sz="0" w:space="0" w:color="auto"/>
        <w:left w:val="none" w:sz="0" w:space="0" w:color="auto"/>
        <w:bottom w:val="none" w:sz="0" w:space="0" w:color="auto"/>
        <w:right w:val="none" w:sz="0" w:space="0" w:color="auto"/>
      </w:divBdr>
    </w:div>
    <w:div w:id="1562131469">
      <w:bodyDiv w:val="1"/>
      <w:marLeft w:val="0"/>
      <w:marRight w:val="0"/>
      <w:marTop w:val="0"/>
      <w:marBottom w:val="0"/>
      <w:divBdr>
        <w:top w:val="none" w:sz="0" w:space="0" w:color="auto"/>
        <w:left w:val="none" w:sz="0" w:space="0" w:color="auto"/>
        <w:bottom w:val="none" w:sz="0" w:space="0" w:color="auto"/>
        <w:right w:val="none" w:sz="0" w:space="0" w:color="auto"/>
      </w:divBdr>
    </w:div>
    <w:div w:id="1562135484">
      <w:bodyDiv w:val="1"/>
      <w:marLeft w:val="0"/>
      <w:marRight w:val="0"/>
      <w:marTop w:val="0"/>
      <w:marBottom w:val="0"/>
      <w:divBdr>
        <w:top w:val="none" w:sz="0" w:space="0" w:color="auto"/>
        <w:left w:val="none" w:sz="0" w:space="0" w:color="auto"/>
        <w:bottom w:val="none" w:sz="0" w:space="0" w:color="auto"/>
        <w:right w:val="none" w:sz="0" w:space="0" w:color="auto"/>
      </w:divBdr>
    </w:div>
    <w:div w:id="1562138696">
      <w:bodyDiv w:val="1"/>
      <w:marLeft w:val="0"/>
      <w:marRight w:val="0"/>
      <w:marTop w:val="0"/>
      <w:marBottom w:val="0"/>
      <w:divBdr>
        <w:top w:val="none" w:sz="0" w:space="0" w:color="auto"/>
        <w:left w:val="none" w:sz="0" w:space="0" w:color="auto"/>
        <w:bottom w:val="none" w:sz="0" w:space="0" w:color="auto"/>
        <w:right w:val="none" w:sz="0" w:space="0" w:color="auto"/>
      </w:divBdr>
    </w:div>
    <w:div w:id="1562211829">
      <w:bodyDiv w:val="1"/>
      <w:marLeft w:val="0"/>
      <w:marRight w:val="0"/>
      <w:marTop w:val="0"/>
      <w:marBottom w:val="0"/>
      <w:divBdr>
        <w:top w:val="none" w:sz="0" w:space="0" w:color="auto"/>
        <w:left w:val="none" w:sz="0" w:space="0" w:color="auto"/>
        <w:bottom w:val="none" w:sz="0" w:space="0" w:color="auto"/>
        <w:right w:val="none" w:sz="0" w:space="0" w:color="auto"/>
      </w:divBdr>
    </w:div>
    <w:div w:id="1562324741">
      <w:bodyDiv w:val="1"/>
      <w:marLeft w:val="0"/>
      <w:marRight w:val="0"/>
      <w:marTop w:val="0"/>
      <w:marBottom w:val="0"/>
      <w:divBdr>
        <w:top w:val="none" w:sz="0" w:space="0" w:color="auto"/>
        <w:left w:val="none" w:sz="0" w:space="0" w:color="auto"/>
        <w:bottom w:val="none" w:sz="0" w:space="0" w:color="auto"/>
        <w:right w:val="none" w:sz="0" w:space="0" w:color="auto"/>
      </w:divBdr>
    </w:div>
    <w:div w:id="1562400057">
      <w:bodyDiv w:val="1"/>
      <w:marLeft w:val="0"/>
      <w:marRight w:val="0"/>
      <w:marTop w:val="0"/>
      <w:marBottom w:val="0"/>
      <w:divBdr>
        <w:top w:val="none" w:sz="0" w:space="0" w:color="auto"/>
        <w:left w:val="none" w:sz="0" w:space="0" w:color="auto"/>
        <w:bottom w:val="none" w:sz="0" w:space="0" w:color="auto"/>
        <w:right w:val="none" w:sz="0" w:space="0" w:color="auto"/>
      </w:divBdr>
    </w:div>
    <w:div w:id="1562445109">
      <w:bodyDiv w:val="1"/>
      <w:marLeft w:val="0"/>
      <w:marRight w:val="0"/>
      <w:marTop w:val="0"/>
      <w:marBottom w:val="0"/>
      <w:divBdr>
        <w:top w:val="none" w:sz="0" w:space="0" w:color="auto"/>
        <w:left w:val="none" w:sz="0" w:space="0" w:color="auto"/>
        <w:bottom w:val="none" w:sz="0" w:space="0" w:color="auto"/>
        <w:right w:val="none" w:sz="0" w:space="0" w:color="auto"/>
      </w:divBdr>
    </w:div>
    <w:div w:id="1562518023">
      <w:bodyDiv w:val="1"/>
      <w:marLeft w:val="0"/>
      <w:marRight w:val="0"/>
      <w:marTop w:val="0"/>
      <w:marBottom w:val="0"/>
      <w:divBdr>
        <w:top w:val="none" w:sz="0" w:space="0" w:color="auto"/>
        <w:left w:val="none" w:sz="0" w:space="0" w:color="auto"/>
        <w:bottom w:val="none" w:sz="0" w:space="0" w:color="auto"/>
        <w:right w:val="none" w:sz="0" w:space="0" w:color="auto"/>
      </w:divBdr>
    </w:div>
    <w:div w:id="1562523015">
      <w:bodyDiv w:val="1"/>
      <w:marLeft w:val="0"/>
      <w:marRight w:val="0"/>
      <w:marTop w:val="0"/>
      <w:marBottom w:val="0"/>
      <w:divBdr>
        <w:top w:val="none" w:sz="0" w:space="0" w:color="auto"/>
        <w:left w:val="none" w:sz="0" w:space="0" w:color="auto"/>
        <w:bottom w:val="none" w:sz="0" w:space="0" w:color="auto"/>
        <w:right w:val="none" w:sz="0" w:space="0" w:color="auto"/>
      </w:divBdr>
    </w:div>
    <w:div w:id="1562523147">
      <w:bodyDiv w:val="1"/>
      <w:marLeft w:val="0"/>
      <w:marRight w:val="0"/>
      <w:marTop w:val="0"/>
      <w:marBottom w:val="0"/>
      <w:divBdr>
        <w:top w:val="none" w:sz="0" w:space="0" w:color="auto"/>
        <w:left w:val="none" w:sz="0" w:space="0" w:color="auto"/>
        <w:bottom w:val="none" w:sz="0" w:space="0" w:color="auto"/>
        <w:right w:val="none" w:sz="0" w:space="0" w:color="auto"/>
      </w:divBdr>
    </w:div>
    <w:div w:id="1562600245">
      <w:bodyDiv w:val="1"/>
      <w:marLeft w:val="0"/>
      <w:marRight w:val="0"/>
      <w:marTop w:val="0"/>
      <w:marBottom w:val="0"/>
      <w:divBdr>
        <w:top w:val="none" w:sz="0" w:space="0" w:color="auto"/>
        <w:left w:val="none" w:sz="0" w:space="0" w:color="auto"/>
        <w:bottom w:val="none" w:sz="0" w:space="0" w:color="auto"/>
        <w:right w:val="none" w:sz="0" w:space="0" w:color="auto"/>
      </w:divBdr>
    </w:div>
    <w:div w:id="1562670054">
      <w:bodyDiv w:val="1"/>
      <w:marLeft w:val="0"/>
      <w:marRight w:val="0"/>
      <w:marTop w:val="0"/>
      <w:marBottom w:val="0"/>
      <w:divBdr>
        <w:top w:val="none" w:sz="0" w:space="0" w:color="auto"/>
        <w:left w:val="none" w:sz="0" w:space="0" w:color="auto"/>
        <w:bottom w:val="none" w:sz="0" w:space="0" w:color="auto"/>
        <w:right w:val="none" w:sz="0" w:space="0" w:color="auto"/>
      </w:divBdr>
    </w:div>
    <w:div w:id="1562671013">
      <w:bodyDiv w:val="1"/>
      <w:marLeft w:val="0"/>
      <w:marRight w:val="0"/>
      <w:marTop w:val="0"/>
      <w:marBottom w:val="0"/>
      <w:divBdr>
        <w:top w:val="none" w:sz="0" w:space="0" w:color="auto"/>
        <w:left w:val="none" w:sz="0" w:space="0" w:color="auto"/>
        <w:bottom w:val="none" w:sz="0" w:space="0" w:color="auto"/>
        <w:right w:val="none" w:sz="0" w:space="0" w:color="auto"/>
      </w:divBdr>
    </w:div>
    <w:div w:id="1562710311">
      <w:bodyDiv w:val="1"/>
      <w:marLeft w:val="0"/>
      <w:marRight w:val="0"/>
      <w:marTop w:val="0"/>
      <w:marBottom w:val="0"/>
      <w:divBdr>
        <w:top w:val="none" w:sz="0" w:space="0" w:color="auto"/>
        <w:left w:val="none" w:sz="0" w:space="0" w:color="auto"/>
        <w:bottom w:val="none" w:sz="0" w:space="0" w:color="auto"/>
        <w:right w:val="none" w:sz="0" w:space="0" w:color="auto"/>
      </w:divBdr>
    </w:div>
    <w:div w:id="1562718493">
      <w:bodyDiv w:val="1"/>
      <w:marLeft w:val="0"/>
      <w:marRight w:val="0"/>
      <w:marTop w:val="0"/>
      <w:marBottom w:val="0"/>
      <w:divBdr>
        <w:top w:val="none" w:sz="0" w:space="0" w:color="auto"/>
        <w:left w:val="none" w:sz="0" w:space="0" w:color="auto"/>
        <w:bottom w:val="none" w:sz="0" w:space="0" w:color="auto"/>
        <w:right w:val="none" w:sz="0" w:space="0" w:color="auto"/>
      </w:divBdr>
    </w:div>
    <w:div w:id="1562859850">
      <w:bodyDiv w:val="1"/>
      <w:marLeft w:val="0"/>
      <w:marRight w:val="0"/>
      <w:marTop w:val="0"/>
      <w:marBottom w:val="0"/>
      <w:divBdr>
        <w:top w:val="none" w:sz="0" w:space="0" w:color="auto"/>
        <w:left w:val="none" w:sz="0" w:space="0" w:color="auto"/>
        <w:bottom w:val="none" w:sz="0" w:space="0" w:color="auto"/>
        <w:right w:val="none" w:sz="0" w:space="0" w:color="auto"/>
      </w:divBdr>
    </w:div>
    <w:div w:id="1562863632">
      <w:bodyDiv w:val="1"/>
      <w:marLeft w:val="0"/>
      <w:marRight w:val="0"/>
      <w:marTop w:val="0"/>
      <w:marBottom w:val="0"/>
      <w:divBdr>
        <w:top w:val="none" w:sz="0" w:space="0" w:color="auto"/>
        <w:left w:val="none" w:sz="0" w:space="0" w:color="auto"/>
        <w:bottom w:val="none" w:sz="0" w:space="0" w:color="auto"/>
        <w:right w:val="none" w:sz="0" w:space="0" w:color="auto"/>
      </w:divBdr>
    </w:div>
    <w:div w:id="1562910584">
      <w:bodyDiv w:val="1"/>
      <w:marLeft w:val="0"/>
      <w:marRight w:val="0"/>
      <w:marTop w:val="0"/>
      <w:marBottom w:val="0"/>
      <w:divBdr>
        <w:top w:val="none" w:sz="0" w:space="0" w:color="auto"/>
        <w:left w:val="none" w:sz="0" w:space="0" w:color="auto"/>
        <w:bottom w:val="none" w:sz="0" w:space="0" w:color="auto"/>
        <w:right w:val="none" w:sz="0" w:space="0" w:color="auto"/>
      </w:divBdr>
    </w:div>
    <w:div w:id="1562911148">
      <w:bodyDiv w:val="1"/>
      <w:marLeft w:val="0"/>
      <w:marRight w:val="0"/>
      <w:marTop w:val="0"/>
      <w:marBottom w:val="0"/>
      <w:divBdr>
        <w:top w:val="none" w:sz="0" w:space="0" w:color="auto"/>
        <w:left w:val="none" w:sz="0" w:space="0" w:color="auto"/>
        <w:bottom w:val="none" w:sz="0" w:space="0" w:color="auto"/>
        <w:right w:val="none" w:sz="0" w:space="0" w:color="auto"/>
      </w:divBdr>
    </w:div>
    <w:div w:id="1562978148">
      <w:bodyDiv w:val="1"/>
      <w:marLeft w:val="0"/>
      <w:marRight w:val="0"/>
      <w:marTop w:val="0"/>
      <w:marBottom w:val="0"/>
      <w:divBdr>
        <w:top w:val="none" w:sz="0" w:space="0" w:color="auto"/>
        <w:left w:val="none" w:sz="0" w:space="0" w:color="auto"/>
        <w:bottom w:val="none" w:sz="0" w:space="0" w:color="auto"/>
        <w:right w:val="none" w:sz="0" w:space="0" w:color="auto"/>
      </w:divBdr>
    </w:div>
    <w:div w:id="1562980215">
      <w:bodyDiv w:val="1"/>
      <w:marLeft w:val="0"/>
      <w:marRight w:val="0"/>
      <w:marTop w:val="0"/>
      <w:marBottom w:val="0"/>
      <w:divBdr>
        <w:top w:val="none" w:sz="0" w:space="0" w:color="auto"/>
        <w:left w:val="none" w:sz="0" w:space="0" w:color="auto"/>
        <w:bottom w:val="none" w:sz="0" w:space="0" w:color="auto"/>
        <w:right w:val="none" w:sz="0" w:space="0" w:color="auto"/>
      </w:divBdr>
    </w:div>
    <w:div w:id="1563058270">
      <w:bodyDiv w:val="1"/>
      <w:marLeft w:val="0"/>
      <w:marRight w:val="0"/>
      <w:marTop w:val="0"/>
      <w:marBottom w:val="0"/>
      <w:divBdr>
        <w:top w:val="none" w:sz="0" w:space="0" w:color="auto"/>
        <w:left w:val="none" w:sz="0" w:space="0" w:color="auto"/>
        <w:bottom w:val="none" w:sz="0" w:space="0" w:color="auto"/>
        <w:right w:val="none" w:sz="0" w:space="0" w:color="auto"/>
      </w:divBdr>
    </w:div>
    <w:div w:id="1563131886">
      <w:bodyDiv w:val="1"/>
      <w:marLeft w:val="0"/>
      <w:marRight w:val="0"/>
      <w:marTop w:val="0"/>
      <w:marBottom w:val="0"/>
      <w:divBdr>
        <w:top w:val="none" w:sz="0" w:space="0" w:color="auto"/>
        <w:left w:val="none" w:sz="0" w:space="0" w:color="auto"/>
        <w:bottom w:val="none" w:sz="0" w:space="0" w:color="auto"/>
        <w:right w:val="none" w:sz="0" w:space="0" w:color="auto"/>
      </w:divBdr>
    </w:div>
    <w:div w:id="1563325608">
      <w:bodyDiv w:val="1"/>
      <w:marLeft w:val="0"/>
      <w:marRight w:val="0"/>
      <w:marTop w:val="0"/>
      <w:marBottom w:val="0"/>
      <w:divBdr>
        <w:top w:val="none" w:sz="0" w:space="0" w:color="auto"/>
        <w:left w:val="none" w:sz="0" w:space="0" w:color="auto"/>
        <w:bottom w:val="none" w:sz="0" w:space="0" w:color="auto"/>
        <w:right w:val="none" w:sz="0" w:space="0" w:color="auto"/>
      </w:divBdr>
    </w:div>
    <w:div w:id="1563446326">
      <w:bodyDiv w:val="1"/>
      <w:marLeft w:val="0"/>
      <w:marRight w:val="0"/>
      <w:marTop w:val="0"/>
      <w:marBottom w:val="0"/>
      <w:divBdr>
        <w:top w:val="none" w:sz="0" w:space="0" w:color="auto"/>
        <w:left w:val="none" w:sz="0" w:space="0" w:color="auto"/>
        <w:bottom w:val="none" w:sz="0" w:space="0" w:color="auto"/>
        <w:right w:val="none" w:sz="0" w:space="0" w:color="auto"/>
      </w:divBdr>
    </w:div>
    <w:div w:id="1563447352">
      <w:bodyDiv w:val="1"/>
      <w:marLeft w:val="0"/>
      <w:marRight w:val="0"/>
      <w:marTop w:val="0"/>
      <w:marBottom w:val="0"/>
      <w:divBdr>
        <w:top w:val="none" w:sz="0" w:space="0" w:color="auto"/>
        <w:left w:val="none" w:sz="0" w:space="0" w:color="auto"/>
        <w:bottom w:val="none" w:sz="0" w:space="0" w:color="auto"/>
        <w:right w:val="none" w:sz="0" w:space="0" w:color="auto"/>
      </w:divBdr>
    </w:div>
    <w:div w:id="1563517226">
      <w:bodyDiv w:val="1"/>
      <w:marLeft w:val="0"/>
      <w:marRight w:val="0"/>
      <w:marTop w:val="0"/>
      <w:marBottom w:val="0"/>
      <w:divBdr>
        <w:top w:val="none" w:sz="0" w:space="0" w:color="auto"/>
        <w:left w:val="none" w:sz="0" w:space="0" w:color="auto"/>
        <w:bottom w:val="none" w:sz="0" w:space="0" w:color="auto"/>
        <w:right w:val="none" w:sz="0" w:space="0" w:color="auto"/>
      </w:divBdr>
    </w:div>
    <w:div w:id="1563632806">
      <w:bodyDiv w:val="1"/>
      <w:marLeft w:val="0"/>
      <w:marRight w:val="0"/>
      <w:marTop w:val="0"/>
      <w:marBottom w:val="0"/>
      <w:divBdr>
        <w:top w:val="none" w:sz="0" w:space="0" w:color="auto"/>
        <w:left w:val="none" w:sz="0" w:space="0" w:color="auto"/>
        <w:bottom w:val="none" w:sz="0" w:space="0" w:color="auto"/>
        <w:right w:val="none" w:sz="0" w:space="0" w:color="auto"/>
      </w:divBdr>
    </w:div>
    <w:div w:id="1563711725">
      <w:bodyDiv w:val="1"/>
      <w:marLeft w:val="0"/>
      <w:marRight w:val="0"/>
      <w:marTop w:val="0"/>
      <w:marBottom w:val="0"/>
      <w:divBdr>
        <w:top w:val="none" w:sz="0" w:space="0" w:color="auto"/>
        <w:left w:val="none" w:sz="0" w:space="0" w:color="auto"/>
        <w:bottom w:val="none" w:sz="0" w:space="0" w:color="auto"/>
        <w:right w:val="none" w:sz="0" w:space="0" w:color="auto"/>
      </w:divBdr>
    </w:div>
    <w:div w:id="1563756969">
      <w:bodyDiv w:val="1"/>
      <w:marLeft w:val="0"/>
      <w:marRight w:val="0"/>
      <w:marTop w:val="0"/>
      <w:marBottom w:val="0"/>
      <w:divBdr>
        <w:top w:val="none" w:sz="0" w:space="0" w:color="auto"/>
        <w:left w:val="none" w:sz="0" w:space="0" w:color="auto"/>
        <w:bottom w:val="none" w:sz="0" w:space="0" w:color="auto"/>
        <w:right w:val="none" w:sz="0" w:space="0" w:color="auto"/>
      </w:divBdr>
    </w:div>
    <w:div w:id="1563757905">
      <w:bodyDiv w:val="1"/>
      <w:marLeft w:val="0"/>
      <w:marRight w:val="0"/>
      <w:marTop w:val="0"/>
      <w:marBottom w:val="0"/>
      <w:divBdr>
        <w:top w:val="none" w:sz="0" w:space="0" w:color="auto"/>
        <w:left w:val="none" w:sz="0" w:space="0" w:color="auto"/>
        <w:bottom w:val="none" w:sz="0" w:space="0" w:color="auto"/>
        <w:right w:val="none" w:sz="0" w:space="0" w:color="auto"/>
      </w:divBdr>
    </w:div>
    <w:div w:id="1563786250">
      <w:bodyDiv w:val="1"/>
      <w:marLeft w:val="0"/>
      <w:marRight w:val="0"/>
      <w:marTop w:val="0"/>
      <w:marBottom w:val="0"/>
      <w:divBdr>
        <w:top w:val="none" w:sz="0" w:space="0" w:color="auto"/>
        <w:left w:val="none" w:sz="0" w:space="0" w:color="auto"/>
        <w:bottom w:val="none" w:sz="0" w:space="0" w:color="auto"/>
        <w:right w:val="none" w:sz="0" w:space="0" w:color="auto"/>
      </w:divBdr>
    </w:div>
    <w:div w:id="1563831234">
      <w:bodyDiv w:val="1"/>
      <w:marLeft w:val="0"/>
      <w:marRight w:val="0"/>
      <w:marTop w:val="0"/>
      <w:marBottom w:val="0"/>
      <w:divBdr>
        <w:top w:val="none" w:sz="0" w:space="0" w:color="auto"/>
        <w:left w:val="none" w:sz="0" w:space="0" w:color="auto"/>
        <w:bottom w:val="none" w:sz="0" w:space="0" w:color="auto"/>
        <w:right w:val="none" w:sz="0" w:space="0" w:color="auto"/>
      </w:divBdr>
    </w:div>
    <w:div w:id="1563905468">
      <w:bodyDiv w:val="1"/>
      <w:marLeft w:val="0"/>
      <w:marRight w:val="0"/>
      <w:marTop w:val="0"/>
      <w:marBottom w:val="0"/>
      <w:divBdr>
        <w:top w:val="none" w:sz="0" w:space="0" w:color="auto"/>
        <w:left w:val="none" w:sz="0" w:space="0" w:color="auto"/>
        <w:bottom w:val="none" w:sz="0" w:space="0" w:color="auto"/>
        <w:right w:val="none" w:sz="0" w:space="0" w:color="auto"/>
      </w:divBdr>
    </w:div>
    <w:div w:id="1563909089">
      <w:bodyDiv w:val="1"/>
      <w:marLeft w:val="0"/>
      <w:marRight w:val="0"/>
      <w:marTop w:val="0"/>
      <w:marBottom w:val="0"/>
      <w:divBdr>
        <w:top w:val="none" w:sz="0" w:space="0" w:color="auto"/>
        <w:left w:val="none" w:sz="0" w:space="0" w:color="auto"/>
        <w:bottom w:val="none" w:sz="0" w:space="0" w:color="auto"/>
        <w:right w:val="none" w:sz="0" w:space="0" w:color="auto"/>
      </w:divBdr>
    </w:div>
    <w:div w:id="1563978272">
      <w:bodyDiv w:val="1"/>
      <w:marLeft w:val="0"/>
      <w:marRight w:val="0"/>
      <w:marTop w:val="0"/>
      <w:marBottom w:val="0"/>
      <w:divBdr>
        <w:top w:val="none" w:sz="0" w:space="0" w:color="auto"/>
        <w:left w:val="none" w:sz="0" w:space="0" w:color="auto"/>
        <w:bottom w:val="none" w:sz="0" w:space="0" w:color="auto"/>
        <w:right w:val="none" w:sz="0" w:space="0" w:color="auto"/>
      </w:divBdr>
    </w:div>
    <w:div w:id="1564022759">
      <w:bodyDiv w:val="1"/>
      <w:marLeft w:val="0"/>
      <w:marRight w:val="0"/>
      <w:marTop w:val="0"/>
      <w:marBottom w:val="0"/>
      <w:divBdr>
        <w:top w:val="none" w:sz="0" w:space="0" w:color="auto"/>
        <w:left w:val="none" w:sz="0" w:space="0" w:color="auto"/>
        <w:bottom w:val="none" w:sz="0" w:space="0" w:color="auto"/>
        <w:right w:val="none" w:sz="0" w:space="0" w:color="auto"/>
      </w:divBdr>
    </w:div>
    <w:div w:id="1564096094">
      <w:bodyDiv w:val="1"/>
      <w:marLeft w:val="0"/>
      <w:marRight w:val="0"/>
      <w:marTop w:val="0"/>
      <w:marBottom w:val="0"/>
      <w:divBdr>
        <w:top w:val="none" w:sz="0" w:space="0" w:color="auto"/>
        <w:left w:val="none" w:sz="0" w:space="0" w:color="auto"/>
        <w:bottom w:val="none" w:sz="0" w:space="0" w:color="auto"/>
        <w:right w:val="none" w:sz="0" w:space="0" w:color="auto"/>
      </w:divBdr>
    </w:div>
    <w:div w:id="1564098061">
      <w:bodyDiv w:val="1"/>
      <w:marLeft w:val="0"/>
      <w:marRight w:val="0"/>
      <w:marTop w:val="0"/>
      <w:marBottom w:val="0"/>
      <w:divBdr>
        <w:top w:val="none" w:sz="0" w:space="0" w:color="auto"/>
        <w:left w:val="none" w:sz="0" w:space="0" w:color="auto"/>
        <w:bottom w:val="none" w:sz="0" w:space="0" w:color="auto"/>
        <w:right w:val="none" w:sz="0" w:space="0" w:color="auto"/>
      </w:divBdr>
    </w:div>
    <w:div w:id="1564099567">
      <w:bodyDiv w:val="1"/>
      <w:marLeft w:val="0"/>
      <w:marRight w:val="0"/>
      <w:marTop w:val="0"/>
      <w:marBottom w:val="0"/>
      <w:divBdr>
        <w:top w:val="none" w:sz="0" w:space="0" w:color="auto"/>
        <w:left w:val="none" w:sz="0" w:space="0" w:color="auto"/>
        <w:bottom w:val="none" w:sz="0" w:space="0" w:color="auto"/>
        <w:right w:val="none" w:sz="0" w:space="0" w:color="auto"/>
      </w:divBdr>
    </w:div>
    <w:div w:id="1564171715">
      <w:bodyDiv w:val="1"/>
      <w:marLeft w:val="0"/>
      <w:marRight w:val="0"/>
      <w:marTop w:val="0"/>
      <w:marBottom w:val="0"/>
      <w:divBdr>
        <w:top w:val="none" w:sz="0" w:space="0" w:color="auto"/>
        <w:left w:val="none" w:sz="0" w:space="0" w:color="auto"/>
        <w:bottom w:val="none" w:sz="0" w:space="0" w:color="auto"/>
        <w:right w:val="none" w:sz="0" w:space="0" w:color="auto"/>
      </w:divBdr>
    </w:div>
    <w:div w:id="1564213436">
      <w:bodyDiv w:val="1"/>
      <w:marLeft w:val="0"/>
      <w:marRight w:val="0"/>
      <w:marTop w:val="0"/>
      <w:marBottom w:val="0"/>
      <w:divBdr>
        <w:top w:val="none" w:sz="0" w:space="0" w:color="auto"/>
        <w:left w:val="none" w:sz="0" w:space="0" w:color="auto"/>
        <w:bottom w:val="none" w:sz="0" w:space="0" w:color="auto"/>
        <w:right w:val="none" w:sz="0" w:space="0" w:color="auto"/>
      </w:divBdr>
    </w:div>
    <w:div w:id="1564217411">
      <w:bodyDiv w:val="1"/>
      <w:marLeft w:val="0"/>
      <w:marRight w:val="0"/>
      <w:marTop w:val="0"/>
      <w:marBottom w:val="0"/>
      <w:divBdr>
        <w:top w:val="none" w:sz="0" w:space="0" w:color="auto"/>
        <w:left w:val="none" w:sz="0" w:space="0" w:color="auto"/>
        <w:bottom w:val="none" w:sz="0" w:space="0" w:color="auto"/>
        <w:right w:val="none" w:sz="0" w:space="0" w:color="auto"/>
      </w:divBdr>
    </w:div>
    <w:div w:id="1564221145">
      <w:bodyDiv w:val="1"/>
      <w:marLeft w:val="0"/>
      <w:marRight w:val="0"/>
      <w:marTop w:val="0"/>
      <w:marBottom w:val="0"/>
      <w:divBdr>
        <w:top w:val="none" w:sz="0" w:space="0" w:color="auto"/>
        <w:left w:val="none" w:sz="0" w:space="0" w:color="auto"/>
        <w:bottom w:val="none" w:sz="0" w:space="0" w:color="auto"/>
        <w:right w:val="none" w:sz="0" w:space="0" w:color="auto"/>
      </w:divBdr>
    </w:div>
    <w:div w:id="1564293354">
      <w:bodyDiv w:val="1"/>
      <w:marLeft w:val="0"/>
      <w:marRight w:val="0"/>
      <w:marTop w:val="0"/>
      <w:marBottom w:val="0"/>
      <w:divBdr>
        <w:top w:val="none" w:sz="0" w:space="0" w:color="auto"/>
        <w:left w:val="none" w:sz="0" w:space="0" w:color="auto"/>
        <w:bottom w:val="none" w:sz="0" w:space="0" w:color="auto"/>
        <w:right w:val="none" w:sz="0" w:space="0" w:color="auto"/>
      </w:divBdr>
    </w:div>
    <w:div w:id="1564293781">
      <w:bodyDiv w:val="1"/>
      <w:marLeft w:val="0"/>
      <w:marRight w:val="0"/>
      <w:marTop w:val="0"/>
      <w:marBottom w:val="0"/>
      <w:divBdr>
        <w:top w:val="none" w:sz="0" w:space="0" w:color="auto"/>
        <w:left w:val="none" w:sz="0" w:space="0" w:color="auto"/>
        <w:bottom w:val="none" w:sz="0" w:space="0" w:color="auto"/>
        <w:right w:val="none" w:sz="0" w:space="0" w:color="auto"/>
      </w:divBdr>
    </w:div>
    <w:div w:id="1564364991">
      <w:bodyDiv w:val="1"/>
      <w:marLeft w:val="0"/>
      <w:marRight w:val="0"/>
      <w:marTop w:val="0"/>
      <w:marBottom w:val="0"/>
      <w:divBdr>
        <w:top w:val="none" w:sz="0" w:space="0" w:color="auto"/>
        <w:left w:val="none" w:sz="0" w:space="0" w:color="auto"/>
        <w:bottom w:val="none" w:sz="0" w:space="0" w:color="auto"/>
        <w:right w:val="none" w:sz="0" w:space="0" w:color="auto"/>
      </w:divBdr>
    </w:div>
    <w:div w:id="1564366903">
      <w:bodyDiv w:val="1"/>
      <w:marLeft w:val="0"/>
      <w:marRight w:val="0"/>
      <w:marTop w:val="0"/>
      <w:marBottom w:val="0"/>
      <w:divBdr>
        <w:top w:val="none" w:sz="0" w:space="0" w:color="auto"/>
        <w:left w:val="none" w:sz="0" w:space="0" w:color="auto"/>
        <w:bottom w:val="none" w:sz="0" w:space="0" w:color="auto"/>
        <w:right w:val="none" w:sz="0" w:space="0" w:color="auto"/>
      </w:divBdr>
    </w:div>
    <w:div w:id="1564369399">
      <w:bodyDiv w:val="1"/>
      <w:marLeft w:val="0"/>
      <w:marRight w:val="0"/>
      <w:marTop w:val="0"/>
      <w:marBottom w:val="0"/>
      <w:divBdr>
        <w:top w:val="none" w:sz="0" w:space="0" w:color="auto"/>
        <w:left w:val="none" w:sz="0" w:space="0" w:color="auto"/>
        <w:bottom w:val="none" w:sz="0" w:space="0" w:color="auto"/>
        <w:right w:val="none" w:sz="0" w:space="0" w:color="auto"/>
      </w:divBdr>
    </w:div>
    <w:div w:id="1564441263">
      <w:bodyDiv w:val="1"/>
      <w:marLeft w:val="0"/>
      <w:marRight w:val="0"/>
      <w:marTop w:val="0"/>
      <w:marBottom w:val="0"/>
      <w:divBdr>
        <w:top w:val="none" w:sz="0" w:space="0" w:color="auto"/>
        <w:left w:val="none" w:sz="0" w:space="0" w:color="auto"/>
        <w:bottom w:val="none" w:sz="0" w:space="0" w:color="auto"/>
        <w:right w:val="none" w:sz="0" w:space="0" w:color="auto"/>
      </w:divBdr>
    </w:div>
    <w:div w:id="1564633312">
      <w:bodyDiv w:val="1"/>
      <w:marLeft w:val="0"/>
      <w:marRight w:val="0"/>
      <w:marTop w:val="0"/>
      <w:marBottom w:val="0"/>
      <w:divBdr>
        <w:top w:val="none" w:sz="0" w:space="0" w:color="auto"/>
        <w:left w:val="none" w:sz="0" w:space="0" w:color="auto"/>
        <w:bottom w:val="none" w:sz="0" w:space="0" w:color="auto"/>
        <w:right w:val="none" w:sz="0" w:space="0" w:color="auto"/>
      </w:divBdr>
    </w:div>
    <w:div w:id="1564638983">
      <w:bodyDiv w:val="1"/>
      <w:marLeft w:val="0"/>
      <w:marRight w:val="0"/>
      <w:marTop w:val="0"/>
      <w:marBottom w:val="0"/>
      <w:divBdr>
        <w:top w:val="none" w:sz="0" w:space="0" w:color="auto"/>
        <w:left w:val="none" w:sz="0" w:space="0" w:color="auto"/>
        <w:bottom w:val="none" w:sz="0" w:space="0" w:color="auto"/>
        <w:right w:val="none" w:sz="0" w:space="0" w:color="auto"/>
      </w:divBdr>
    </w:div>
    <w:div w:id="1564676652">
      <w:bodyDiv w:val="1"/>
      <w:marLeft w:val="0"/>
      <w:marRight w:val="0"/>
      <w:marTop w:val="0"/>
      <w:marBottom w:val="0"/>
      <w:divBdr>
        <w:top w:val="none" w:sz="0" w:space="0" w:color="auto"/>
        <w:left w:val="none" w:sz="0" w:space="0" w:color="auto"/>
        <w:bottom w:val="none" w:sz="0" w:space="0" w:color="auto"/>
        <w:right w:val="none" w:sz="0" w:space="0" w:color="auto"/>
      </w:divBdr>
    </w:div>
    <w:div w:id="1564680733">
      <w:bodyDiv w:val="1"/>
      <w:marLeft w:val="0"/>
      <w:marRight w:val="0"/>
      <w:marTop w:val="0"/>
      <w:marBottom w:val="0"/>
      <w:divBdr>
        <w:top w:val="none" w:sz="0" w:space="0" w:color="auto"/>
        <w:left w:val="none" w:sz="0" w:space="0" w:color="auto"/>
        <w:bottom w:val="none" w:sz="0" w:space="0" w:color="auto"/>
        <w:right w:val="none" w:sz="0" w:space="0" w:color="auto"/>
      </w:divBdr>
    </w:div>
    <w:div w:id="1564682809">
      <w:bodyDiv w:val="1"/>
      <w:marLeft w:val="0"/>
      <w:marRight w:val="0"/>
      <w:marTop w:val="0"/>
      <w:marBottom w:val="0"/>
      <w:divBdr>
        <w:top w:val="none" w:sz="0" w:space="0" w:color="auto"/>
        <w:left w:val="none" w:sz="0" w:space="0" w:color="auto"/>
        <w:bottom w:val="none" w:sz="0" w:space="0" w:color="auto"/>
        <w:right w:val="none" w:sz="0" w:space="0" w:color="auto"/>
      </w:divBdr>
    </w:div>
    <w:div w:id="1564684166">
      <w:bodyDiv w:val="1"/>
      <w:marLeft w:val="0"/>
      <w:marRight w:val="0"/>
      <w:marTop w:val="0"/>
      <w:marBottom w:val="0"/>
      <w:divBdr>
        <w:top w:val="none" w:sz="0" w:space="0" w:color="auto"/>
        <w:left w:val="none" w:sz="0" w:space="0" w:color="auto"/>
        <w:bottom w:val="none" w:sz="0" w:space="0" w:color="auto"/>
        <w:right w:val="none" w:sz="0" w:space="0" w:color="auto"/>
      </w:divBdr>
    </w:div>
    <w:div w:id="1564827618">
      <w:bodyDiv w:val="1"/>
      <w:marLeft w:val="0"/>
      <w:marRight w:val="0"/>
      <w:marTop w:val="0"/>
      <w:marBottom w:val="0"/>
      <w:divBdr>
        <w:top w:val="none" w:sz="0" w:space="0" w:color="auto"/>
        <w:left w:val="none" w:sz="0" w:space="0" w:color="auto"/>
        <w:bottom w:val="none" w:sz="0" w:space="0" w:color="auto"/>
        <w:right w:val="none" w:sz="0" w:space="0" w:color="auto"/>
      </w:divBdr>
    </w:div>
    <w:div w:id="1564901310">
      <w:bodyDiv w:val="1"/>
      <w:marLeft w:val="0"/>
      <w:marRight w:val="0"/>
      <w:marTop w:val="0"/>
      <w:marBottom w:val="0"/>
      <w:divBdr>
        <w:top w:val="none" w:sz="0" w:space="0" w:color="auto"/>
        <w:left w:val="none" w:sz="0" w:space="0" w:color="auto"/>
        <w:bottom w:val="none" w:sz="0" w:space="0" w:color="auto"/>
        <w:right w:val="none" w:sz="0" w:space="0" w:color="auto"/>
      </w:divBdr>
    </w:div>
    <w:div w:id="1564952034">
      <w:bodyDiv w:val="1"/>
      <w:marLeft w:val="0"/>
      <w:marRight w:val="0"/>
      <w:marTop w:val="0"/>
      <w:marBottom w:val="0"/>
      <w:divBdr>
        <w:top w:val="none" w:sz="0" w:space="0" w:color="auto"/>
        <w:left w:val="none" w:sz="0" w:space="0" w:color="auto"/>
        <w:bottom w:val="none" w:sz="0" w:space="0" w:color="auto"/>
        <w:right w:val="none" w:sz="0" w:space="0" w:color="auto"/>
      </w:divBdr>
    </w:div>
    <w:div w:id="1565024842">
      <w:bodyDiv w:val="1"/>
      <w:marLeft w:val="0"/>
      <w:marRight w:val="0"/>
      <w:marTop w:val="0"/>
      <w:marBottom w:val="0"/>
      <w:divBdr>
        <w:top w:val="none" w:sz="0" w:space="0" w:color="auto"/>
        <w:left w:val="none" w:sz="0" w:space="0" w:color="auto"/>
        <w:bottom w:val="none" w:sz="0" w:space="0" w:color="auto"/>
        <w:right w:val="none" w:sz="0" w:space="0" w:color="auto"/>
      </w:divBdr>
    </w:div>
    <w:div w:id="1565027095">
      <w:bodyDiv w:val="1"/>
      <w:marLeft w:val="0"/>
      <w:marRight w:val="0"/>
      <w:marTop w:val="0"/>
      <w:marBottom w:val="0"/>
      <w:divBdr>
        <w:top w:val="none" w:sz="0" w:space="0" w:color="auto"/>
        <w:left w:val="none" w:sz="0" w:space="0" w:color="auto"/>
        <w:bottom w:val="none" w:sz="0" w:space="0" w:color="auto"/>
        <w:right w:val="none" w:sz="0" w:space="0" w:color="auto"/>
      </w:divBdr>
    </w:div>
    <w:div w:id="1565065795">
      <w:bodyDiv w:val="1"/>
      <w:marLeft w:val="0"/>
      <w:marRight w:val="0"/>
      <w:marTop w:val="0"/>
      <w:marBottom w:val="0"/>
      <w:divBdr>
        <w:top w:val="none" w:sz="0" w:space="0" w:color="auto"/>
        <w:left w:val="none" w:sz="0" w:space="0" w:color="auto"/>
        <w:bottom w:val="none" w:sz="0" w:space="0" w:color="auto"/>
        <w:right w:val="none" w:sz="0" w:space="0" w:color="auto"/>
      </w:divBdr>
    </w:div>
    <w:div w:id="1565070901">
      <w:bodyDiv w:val="1"/>
      <w:marLeft w:val="0"/>
      <w:marRight w:val="0"/>
      <w:marTop w:val="0"/>
      <w:marBottom w:val="0"/>
      <w:divBdr>
        <w:top w:val="none" w:sz="0" w:space="0" w:color="auto"/>
        <w:left w:val="none" w:sz="0" w:space="0" w:color="auto"/>
        <w:bottom w:val="none" w:sz="0" w:space="0" w:color="auto"/>
        <w:right w:val="none" w:sz="0" w:space="0" w:color="auto"/>
      </w:divBdr>
    </w:div>
    <w:div w:id="1565094494">
      <w:bodyDiv w:val="1"/>
      <w:marLeft w:val="0"/>
      <w:marRight w:val="0"/>
      <w:marTop w:val="0"/>
      <w:marBottom w:val="0"/>
      <w:divBdr>
        <w:top w:val="none" w:sz="0" w:space="0" w:color="auto"/>
        <w:left w:val="none" w:sz="0" w:space="0" w:color="auto"/>
        <w:bottom w:val="none" w:sz="0" w:space="0" w:color="auto"/>
        <w:right w:val="none" w:sz="0" w:space="0" w:color="auto"/>
      </w:divBdr>
    </w:div>
    <w:div w:id="1565140882">
      <w:bodyDiv w:val="1"/>
      <w:marLeft w:val="0"/>
      <w:marRight w:val="0"/>
      <w:marTop w:val="0"/>
      <w:marBottom w:val="0"/>
      <w:divBdr>
        <w:top w:val="none" w:sz="0" w:space="0" w:color="auto"/>
        <w:left w:val="none" w:sz="0" w:space="0" w:color="auto"/>
        <w:bottom w:val="none" w:sz="0" w:space="0" w:color="auto"/>
        <w:right w:val="none" w:sz="0" w:space="0" w:color="auto"/>
      </w:divBdr>
    </w:div>
    <w:div w:id="1565216942">
      <w:bodyDiv w:val="1"/>
      <w:marLeft w:val="0"/>
      <w:marRight w:val="0"/>
      <w:marTop w:val="0"/>
      <w:marBottom w:val="0"/>
      <w:divBdr>
        <w:top w:val="none" w:sz="0" w:space="0" w:color="auto"/>
        <w:left w:val="none" w:sz="0" w:space="0" w:color="auto"/>
        <w:bottom w:val="none" w:sz="0" w:space="0" w:color="auto"/>
        <w:right w:val="none" w:sz="0" w:space="0" w:color="auto"/>
      </w:divBdr>
    </w:div>
    <w:div w:id="1565218560">
      <w:bodyDiv w:val="1"/>
      <w:marLeft w:val="0"/>
      <w:marRight w:val="0"/>
      <w:marTop w:val="0"/>
      <w:marBottom w:val="0"/>
      <w:divBdr>
        <w:top w:val="none" w:sz="0" w:space="0" w:color="auto"/>
        <w:left w:val="none" w:sz="0" w:space="0" w:color="auto"/>
        <w:bottom w:val="none" w:sz="0" w:space="0" w:color="auto"/>
        <w:right w:val="none" w:sz="0" w:space="0" w:color="auto"/>
      </w:divBdr>
    </w:div>
    <w:div w:id="1565290871">
      <w:bodyDiv w:val="1"/>
      <w:marLeft w:val="0"/>
      <w:marRight w:val="0"/>
      <w:marTop w:val="0"/>
      <w:marBottom w:val="0"/>
      <w:divBdr>
        <w:top w:val="none" w:sz="0" w:space="0" w:color="auto"/>
        <w:left w:val="none" w:sz="0" w:space="0" w:color="auto"/>
        <w:bottom w:val="none" w:sz="0" w:space="0" w:color="auto"/>
        <w:right w:val="none" w:sz="0" w:space="0" w:color="auto"/>
      </w:divBdr>
    </w:div>
    <w:div w:id="1565332181">
      <w:bodyDiv w:val="1"/>
      <w:marLeft w:val="0"/>
      <w:marRight w:val="0"/>
      <w:marTop w:val="0"/>
      <w:marBottom w:val="0"/>
      <w:divBdr>
        <w:top w:val="none" w:sz="0" w:space="0" w:color="auto"/>
        <w:left w:val="none" w:sz="0" w:space="0" w:color="auto"/>
        <w:bottom w:val="none" w:sz="0" w:space="0" w:color="auto"/>
        <w:right w:val="none" w:sz="0" w:space="0" w:color="auto"/>
      </w:divBdr>
    </w:div>
    <w:div w:id="1565338995">
      <w:bodyDiv w:val="1"/>
      <w:marLeft w:val="0"/>
      <w:marRight w:val="0"/>
      <w:marTop w:val="0"/>
      <w:marBottom w:val="0"/>
      <w:divBdr>
        <w:top w:val="none" w:sz="0" w:space="0" w:color="auto"/>
        <w:left w:val="none" w:sz="0" w:space="0" w:color="auto"/>
        <w:bottom w:val="none" w:sz="0" w:space="0" w:color="auto"/>
        <w:right w:val="none" w:sz="0" w:space="0" w:color="auto"/>
      </w:divBdr>
    </w:div>
    <w:div w:id="1565407113">
      <w:bodyDiv w:val="1"/>
      <w:marLeft w:val="0"/>
      <w:marRight w:val="0"/>
      <w:marTop w:val="0"/>
      <w:marBottom w:val="0"/>
      <w:divBdr>
        <w:top w:val="none" w:sz="0" w:space="0" w:color="auto"/>
        <w:left w:val="none" w:sz="0" w:space="0" w:color="auto"/>
        <w:bottom w:val="none" w:sz="0" w:space="0" w:color="auto"/>
        <w:right w:val="none" w:sz="0" w:space="0" w:color="auto"/>
      </w:divBdr>
    </w:div>
    <w:div w:id="1565600487">
      <w:bodyDiv w:val="1"/>
      <w:marLeft w:val="0"/>
      <w:marRight w:val="0"/>
      <w:marTop w:val="0"/>
      <w:marBottom w:val="0"/>
      <w:divBdr>
        <w:top w:val="none" w:sz="0" w:space="0" w:color="auto"/>
        <w:left w:val="none" w:sz="0" w:space="0" w:color="auto"/>
        <w:bottom w:val="none" w:sz="0" w:space="0" w:color="auto"/>
        <w:right w:val="none" w:sz="0" w:space="0" w:color="auto"/>
      </w:divBdr>
    </w:div>
    <w:div w:id="1565675316">
      <w:bodyDiv w:val="1"/>
      <w:marLeft w:val="0"/>
      <w:marRight w:val="0"/>
      <w:marTop w:val="0"/>
      <w:marBottom w:val="0"/>
      <w:divBdr>
        <w:top w:val="none" w:sz="0" w:space="0" w:color="auto"/>
        <w:left w:val="none" w:sz="0" w:space="0" w:color="auto"/>
        <w:bottom w:val="none" w:sz="0" w:space="0" w:color="auto"/>
        <w:right w:val="none" w:sz="0" w:space="0" w:color="auto"/>
      </w:divBdr>
    </w:div>
    <w:div w:id="1565794963">
      <w:bodyDiv w:val="1"/>
      <w:marLeft w:val="0"/>
      <w:marRight w:val="0"/>
      <w:marTop w:val="0"/>
      <w:marBottom w:val="0"/>
      <w:divBdr>
        <w:top w:val="none" w:sz="0" w:space="0" w:color="auto"/>
        <w:left w:val="none" w:sz="0" w:space="0" w:color="auto"/>
        <w:bottom w:val="none" w:sz="0" w:space="0" w:color="auto"/>
        <w:right w:val="none" w:sz="0" w:space="0" w:color="auto"/>
      </w:divBdr>
    </w:div>
    <w:div w:id="1565797589">
      <w:bodyDiv w:val="1"/>
      <w:marLeft w:val="0"/>
      <w:marRight w:val="0"/>
      <w:marTop w:val="0"/>
      <w:marBottom w:val="0"/>
      <w:divBdr>
        <w:top w:val="none" w:sz="0" w:space="0" w:color="auto"/>
        <w:left w:val="none" w:sz="0" w:space="0" w:color="auto"/>
        <w:bottom w:val="none" w:sz="0" w:space="0" w:color="auto"/>
        <w:right w:val="none" w:sz="0" w:space="0" w:color="auto"/>
      </w:divBdr>
    </w:div>
    <w:div w:id="1565944888">
      <w:bodyDiv w:val="1"/>
      <w:marLeft w:val="0"/>
      <w:marRight w:val="0"/>
      <w:marTop w:val="0"/>
      <w:marBottom w:val="0"/>
      <w:divBdr>
        <w:top w:val="none" w:sz="0" w:space="0" w:color="auto"/>
        <w:left w:val="none" w:sz="0" w:space="0" w:color="auto"/>
        <w:bottom w:val="none" w:sz="0" w:space="0" w:color="auto"/>
        <w:right w:val="none" w:sz="0" w:space="0" w:color="auto"/>
      </w:divBdr>
    </w:div>
    <w:div w:id="1565992784">
      <w:bodyDiv w:val="1"/>
      <w:marLeft w:val="0"/>
      <w:marRight w:val="0"/>
      <w:marTop w:val="0"/>
      <w:marBottom w:val="0"/>
      <w:divBdr>
        <w:top w:val="none" w:sz="0" w:space="0" w:color="auto"/>
        <w:left w:val="none" w:sz="0" w:space="0" w:color="auto"/>
        <w:bottom w:val="none" w:sz="0" w:space="0" w:color="auto"/>
        <w:right w:val="none" w:sz="0" w:space="0" w:color="auto"/>
      </w:divBdr>
    </w:div>
    <w:div w:id="1566066214">
      <w:bodyDiv w:val="1"/>
      <w:marLeft w:val="0"/>
      <w:marRight w:val="0"/>
      <w:marTop w:val="0"/>
      <w:marBottom w:val="0"/>
      <w:divBdr>
        <w:top w:val="none" w:sz="0" w:space="0" w:color="auto"/>
        <w:left w:val="none" w:sz="0" w:space="0" w:color="auto"/>
        <w:bottom w:val="none" w:sz="0" w:space="0" w:color="auto"/>
        <w:right w:val="none" w:sz="0" w:space="0" w:color="auto"/>
      </w:divBdr>
    </w:div>
    <w:div w:id="1566137331">
      <w:bodyDiv w:val="1"/>
      <w:marLeft w:val="0"/>
      <w:marRight w:val="0"/>
      <w:marTop w:val="0"/>
      <w:marBottom w:val="0"/>
      <w:divBdr>
        <w:top w:val="none" w:sz="0" w:space="0" w:color="auto"/>
        <w:left w:val="none" w:sz="0" w:space="0" w:color="auto"/>
        <w:bottom w:val="none" w:sz="0" w:space="0" w:color="auto"/>
        <w:right w:val="none" w:sz="0" w:space="0" w:color="auto"/>
      </w:divBdr>
    </w:div>
    <w:div w:id="1566261188">
      <w:bodyDiv w:val="1"/>
      <w:marLeft w:val="0"/>
      <w:marRight w:val="0"/>
      <w:marTop w:val="0"/>
      <w:marBottom w:val="0"/>
      <w:divBdr>
        <w:top w:val="none" w:sz="0" w:space="0" w:color="auto"/>
        <w:left w:val="none" w:sz="0" w:space="0" w:color="auto"/>
        <w:bottom w:val="none" w:sz="0" w:space="0" w:color="auto"/>
        <w:right w:val="none" w:sz="0" w:space="0" w:color="auto"/>
      </w:divBdr>
    </w:div>
    <w:div w:id="1566408226">
      <w:bodyDiv w:val="1"/>
      <w:marLeft w:val="0"/>
      <w:marRight w:val="0"/>
      <w:marTop w:val="0"/>
      <w:marBottom w:val="0"/>
      <w:divBdr>
        <w:top w:val="none" w:sz="0" w:space="0" w:color="auto"/>
        <w:left w:val="none" w:sz="0" w:space="0" w:color="auto"/>
        <w:bottom w:val="none" w:sz="0" w:space="0" w:color="auto"/>
        <w:right w:val="none" w:sz="0" w:space="0" w:color="auto"/>
      </w:divBdr>
    </w:div>
    <w:div w:id="1566450865">
      <w:bodyDiv w:val="1"/>
      <w:marLeft w:val="0"/>
      <w:marRight w:val="0"/>
      <w:marTop w:val="0"/>
      <w:marBottom w:val="0"/>
      <w:divBdr>
        <w:top w:val="none" w:sz="0" w:space="0" w:color="auto"/>
        <w:left w:val="none" w:sz="0" w:space="0" w:color="auto"/>
        <w:bottom w:val="none" w:sz="0" w:space="0" w:color="auto"/>
        <w:right w:val="none" w:sz="0" w:space="0" w:color="auto"/>
      </w:divBdr>
    </w:div>
    <w:div w:id="1566643776">
      <w:bodyDiv w:val="1"/>
      <w:marLeft w:val="0"/>
      <w:marRight w:val="0"/>
      <w:marTop w:val="0"/>
      <w:marBottom w:val="0"/>
      <w:divBdr>
        <w:top w:val="none" w:sz="0" w:space="0" w:color="auto"/>
        <w:left w:val="none" w:sz="0" w:space="0" w:color="auto"/>
        <w:bottom w:val="none" w:sz="0" w:space="0" w:color="auto"/>
        <w:right w:val="none" w:sz="0" w:space="0" w:color="auto"/>
      </w:divBdr>
    </w:div>
    <w:div w:id="1566716098">
      <w:bodyDiv w:val="1"/>
      <w:marLeft w:val="0"/>
      <w:marRight w:val="0"/>
      <w:marTop w:val="0"/>
      <w:marBottom w:val="0"/>
      <w:divBdr>
        <w:top w:val="none" w:sz="0" w:space="0" w:color="auto"/>
        <w:left w:val="none" w:sz="0" w:space="0" w:color="auto"/>
        <w:bottom w:val="none" w:sz="0" w:space="0" w:color="auto"/>
        <w:right w:val="none" w:sz="0" w:space="0" w:color="auto"/>
      </w:divBdr>
    </w:div>
    <w:div w:id="1566795381">
      <w:bodyDiv w:val="1"/>
      <w:marLeft w:val="0"/>
      <w:marRight w:val="0"/>
      <w:marTop w:val="0"/>
      <w:marBottom w:val="0"/>
      <w:divBdr>
        <w:top w:val="none" w:sz="0" w:space="0" w:color="auto"/>
        <w:left w:val="none" w:sz="0" w:space="0" w:color="auto"/>
        <w:bottom w:val="none" w:sz="0" w:space="0" w:color="auto"/>
        <w:right w:val="none" w:sz="0" w:space="0" w:color="auto"/>
      </w:divBdr>
    </w:div>
    <w:div w:id="1566796931">
      <w:bodyDiv w:val="1"/>
      <w:marLeft w:val="0"/>
      <w:marRight w:val="0"/>
      <w:marTop w:val="0"/>
      <w:marBottom w:val="0"/>
      <w:divBdr>
        <w:top w:val="none" w:sz="0" w:space="0" w:color="auto"/>
        <w:left w:val="none" w:sz="0" w:space="0" w:color="auto"/>
        <w:bottom w:val="none" w:sz="0" w:space="0" w:color="auto"/>
        <w:right w:val="none" w:sz="0" w:space="0" w:color="auto"/>
      </w:divBdr>
    </w:div>
    <w:div w:id="1566835664">
      <w:bodyDiv w:val="1"/>
      <w:marLeft w:val="0"/>
      <w:marRight w:val="0"/>
      <w:marTop w:val="0"/>
      <w:marBottom w:val="0"/>
      <w:divBdr>
        <w:top w:val="none" w:sz="0" w:space="0" w:color="auto"/>
        <w:left w:val="none" w:sz="0" w:space="0" w:color="auto"/>
        <w:bottom w:val="none" w:sz="0" w:space="0" w:color="auto"/>
        <w:right w:val="none" w:sz="0" w:space="0" w:color="auto"/>
      </w:divBdr>
    </w:div>
    <w:div w:id="1566837208">
      <w:bodyDiv w:val="1"/>
      <w:marLeft w:val="0"/>
      <w:marRight w:val="0"/>
      <w:marTop w:val="0"/>
      <w:marBottom w:val="0"/>
      <w:divBdr>
        <w:top w:val="none" w:sz="0" w:space="0" w:color="auto"/>
        <w:left w:val="none" w:sz="0" w:space="0" w:color="auto"/>
        <w:bottom w:val="none" w:sz="0" w:space="0" w:color="auto"/>
        <w:right w:val="none" w:sz="0" w:space="0" w:color="auto"/>
      </w:divBdr>
    </w:div>
    <w:div w:id="1566840488">
      <w:bodyDiv w:val="1"/>
      <w:marLeft w:val="0"/>
      <w:marRight w:val="0"/>
      <w:marTop w:val="0"/>
      <w:marBottom w:val="0"/>
      <w:divBdr>
        <w:top w:val="none" w:sz="0" w:space="0" w:color="auto"/>
        <w:left w:val="none" w:sz="0" w:space="0" w:color="auto"/>
        <w:bottom w:val="none" w:sz="0" w:space="0" w:color="auto"/>
        <w:right w:val="none" w:sz="0" w:space="0" w:color="auto"/>
      </w:divBdr>
    </w:div>
    <w:div w:id="1566842079">
      <w:bodyDiv w:val="1"/>
      <w:marLeft w:val="0"/>
      <w:marRight w:val="0"/>
      <w:marTop w:val="0"/>
      <w:marBottom w:val="0"/>
      <w:divBdr>
        <w:top w:val="none" w:sz="0" w:space="0" w:color="auto"/>
        <w:left w:val="none" w:sz="0" w:space="0" w:color="auto"/>
        <w:bottom w:val="none" w:sz="0" w:space="0" w:color="auto"/>
        <w:right w:val="none" w:sz="0" w:space="0" w:color="auto"/>
      </w:divBdr>
    </w:div>
    <w:div w:id="1566911520">
      <w:bodyDiv w:val="1"/>
      <w:marLeft w:val="0"/>
      <w:marRight w:val="0"/>
      <w:marTop w:val="0"/>
      <w:marBottom w:val="0"/>
      <w:divBdr>
        <w:top w:val="none" w:sz="0" w:space="0" w:color="auto"/>
        <w:left w:val="none" w:sz="0" w:space="0" w:color="auto"/>
        <w:bottom w:val="none" w:sz="0" w:space="0" w:color="auto"/>
        <w:right w:val="none" w:sz="0" w:space="0" w:color="auto"/>
      </w:divBdr>
    </w:div>
    <w:div w:id="1566913598">
      <w:bodyDiv w:val="1"/>
      <w:marLeft w:val="0"/>
      <w:marRight w:val="0"/>
      <w:marTop w:val="0"/>
      <w:marBottom w:val="0"/>
      <w:divBdr>
        <w:top w:val="none" w:sz="0" w:space="0" w:color="auto"/>
        <w:left w:val="none" w:sz="0" w:space="0" w:color="auto"/>
        <w:bottom w:val="none" w:sz="0" w:space="0" w:color="auto"/>
        <w:right w:val="none" w:sz="0" w:space="0" w:color="auto"/>
      </w:divBdr>
    </w:div>
    <w:div w:id="1566916468">
      <w:bodyDiv w:val="1"/>
      <w:marLeft w:val="0"/>
      <w:marRight w:val="0"/>
      <w:marTop w:val="0"/>
      <w:marBottom w:val="0"/>
      <w:divBdr>
        <w:top w:val="none" w:sz="0" w:space="0" w:color="auto"/>
        <w:left w:val="none" w:sz="0" w:space="0" w:color="auto"/>
        <w:bottom w:val="none" w:sz="0" w:space="0" w:color="auto"/>
        <w:right w:val="none" w:sz="0" w:space="0" w:color="auto"/>
      </w:divBdr>
    </w:div>
    <w:div w:id="1566916541">
      <w:bodyDiv w:val="1"/>
      <w:marLeft w:val="0"/>
      <w:marRight w:val="0"/>
      <w:marTop w:val="0"/>
      <w:marBottom w:val="0"/>
      <w:divBdr>
        <w:top w:val="none" w:sz="0" w:space="0" w:color="auto"/>
        <w:left w:val="none" w:sz="0" w:space="0" w:color="auto"/>
        <w:bottom w:val="none" w:sz="0" w:space="0" w:color="auto"/>
        <w:right w:val="none" w:sz="0" w:space="0" w:color="auto"/>
      </w:divBdr>
    </w:div>
    <w:div w:id="1566987913">
      <w:bodyDiv w:val="1"/>
      <w:marLeft w:val="0"/>
      <w:marRight w:val="0"/>
      <w:marTop w:val="0"/>
      <w:marBottom w:val="0"/>
      <w:divBdr>
        <w:top w:val="none" w:sz="0" w:space="0" w:color="auto"/>
        <w:left w:val="none" w:sz="0" w:space="0" w:color="auto"/>
        <w:bottom w:val="none" w:sz="0" w:space="0" w:color="auto"/>
        <w:right w:val="none" w:sz="0" w:space="0" w:color="auto"/>
      </w:divBdr>
    </w:div>
    <w:div w:id="1566990707">
      <w:bodyDiv w:val="1"/>
      <w:marLeft w:val="0"/>
      <w:marRight w:val="0"/>
      <w:marTop w:val="0"/>
      <w:marBottom w:val="0"/>
      <w:divBdr>
        <w:top w:val="none" w:sz="0" w:space="0" w:color="auto"/>
        <w:left w:val="none" w:sz="0" w:space="0" w:color="auto"/>
        <w:bottom w:val="none" w:sz="0" w:space="0" w:color="auto"/>
        <w:right w:val="none" w:sz="0" w:space="0" w:color="auto"/>
      </w:divBdr>
    </w:div>
    <w:div w:id="1567062458">
      <w:bodyDiv w:val="1"/>
      <w:marLeft w:val="0"/>
      <w:marRight w:val="0"/>
      <w:marTop w:val="0"/>
      <w:marBottom w:val="0"/>
      <w:divBdr>
        <w:top w:val="none" w:sz="0" w:space="0" w:color="auto"/>
        <w:left w:val="none" w:sz="0" w:space="0" w:color="auto"/>
        <w:bottom w:val="none" w:sz="0" w:space="0" w:color="auto"/>
        <w:right w:val="none" w:sz="0" w:space="0" w:color="auto"/>
      </w:divBdr>
    </w:div>
    <w:div w:id="1567254510">
      <w:bodyDiv w:val="1"/>
      <w:marLeft w:val="0"/>
      <w:marRight w:val="0"/>
      <w:marTop w:val="0"/>
      <w:marBottom w:val="0"/>
      <w:divBdr>
        <w:top w:val="none" w:sz="0" w:space="0" w:color="auto"/>
        <w:left w:val="none" w:sz="0" w:space="0" w:color="auto"/>
        <w:bottom w:val="none" w:sz="0" w:space="0" w:color="auto"/>
        <w:right w:val="none" w:sz="0" w:space="0" w:color="auto"/>
      </w:divBdr>
    </w:div>
    <w:div w:id="1567257480">
      <w:bodyDiv w:val="1"/>
      <w:marLeft w:val="0"/>
      <w:marRight w:val="0"/>
      <w:marTop w:val="0"/>
      <w:marBottom w:val="0"/>
      <w:divBdr>
        <w:top w:val="none" w:sz="0" w:space="0" w:color="auto"/>
        <w:left w:val="none" w:sz="0" w:space="0" w:color="auto"/>
        <w:bottom w:val="none" w:sz="0" w:space="0" w:color="auto"/>
        <w:right w:val="none" w:sz="0" w:space="0" w:color="auto"/>
      </w:divBdr>
    </w:div>
    <w:div w:id="1567301893">
      <w:bodyDiv w:val="1"/>
      <w:marLeft w:val="0"/>
      <w:marRight w:val="0"/>
      <w:marTop w:val="0"/>
      <w:marBottom w:val="0"/>
      <w:divBdr>
        <w:top w:val="none" w:sz="0" w:space="0" w:color="auto"/>
        <w:left w:val="none" w:sz="0" w:space="0" w:color="auto"/>
        <w:bottom w:val="none" w:sz="0" w:space="0" w:color="auto"/>
        <w:right w:val="none" w:sz="0" w:space="0" w:color="auto"/>
      </w:divBdr>
    </w:div>
    <w:div w:id="1567371690">
      <w:bodyDiv w:val="1"/>
      <w:marLeft w:val="0"/>
      <w:marRight w:val="0"/>
      <w:marTop w:val="0"/>
      <w:marBottom w:val="0"/>
      <w:divBdr>
        <w:top w:val="none" w:sz="0" w:space="0" w:color="auto"/>
        <w:left w:val="none" w:sz="0" w:space="0" w:color="auto"/>
        <w:bottom w:val="none" w:sz="0" w:space="0" w:color="auto"/>
        <w:right w:val="none" w:sz="0" w:space="0" w:color="auto"/>
      </w:divBdr>
    </w:div>
    <w:div w:id="1567377263">
      <w:bodyDiv w:val="1"/>
      <w:marLeft w:val="0"/>
      <w:marRight w:val="0"/>
      <w:marTop w:val="0"/>
      <w:marBottom w:val="0"/>
      <w:divBdr>
        <w:top w:val="none" w:sz="0" w:space="0" w:color="auto"/>
        <w:left w:val="none" w:sz="0" w:space="0" w:color="auto"/>
        <w:bottom w:val="none" w:sz="0" w:space="0" w:color="auto"/>
        <w:right w:val="none" w:sz="0" w:space="0" w:color="auto"/>
      </w:divBdr>
    </w:div>
    <w:div w:id="1567454989">
      <w:bodyDiv w:val="1"/>
      <w:marLeft w:val="0"/>
      <w:marRight w:val="0"/>
      <w:marTop w:val="0"/>
      <w:marBottom w:val="0"/>
      <w:divBdr>
        <w:top w:val="none" w:sz="0" w:space="0" w:color="auto"/>
        <w:left w:val="none" w:sz="0" w:space="0" w:color="auto"/>
        <w:bottom w:val="none" w:sz="0" w:space="0" w:color="auto"/>
        <w:right w:val="none" w:sz="0" w:space="0" w:color="auto"/>
      </w:divBdr>
    </w:div>
    <w:div w:id="1567522083">
      <w:bodyDiv w:val="1"/>
      <w:marLeft w:val="0"/>
      <w:marRight w:val="0"/>
      <w:marTop w:val="0"/>
      <w:marBottom w:val="0"/>
      <w:divBdr>
        <w:top w:val="none" w:sz="0" w:space="0" w:color="auto"/>
        <w:left w:val="none" w:sz="0" w:space="0" w:color="auto"/>
        <w:bottom w:val="none" w:sz="0" w:space="0" w:color="auto"/>
        <w:right w:val="none" w:sz="0" w:space="0" w:color="auto"/>
      </w:divBdr>
    </w:div>
    <w:div w:id="1567571881">
      <w:bodyDiv w:val="1"/>
      <w:marLeft w:val="0"/>
      <w:marRight w:val="0"/>
      <w:marTop w:val="0"/>
      <w:marBottom w:val="0"/>
      <w:divBdr>
        <w:top w:val="none" w:sz="0" w:space="0" w:color="auto"/>
        <w:left w:val="none" w:sz="0" w:space="0" w:color="auto"/>
        <w:bottom w:val="none" w:sz="0" w:space="0" w:color="auto"/>
        <w:right w:val="none" w:sz="0" w:space="0" w:color="auto"/>
      </w:divBdr>
    </w:div>
    <w:div w:id="1567644549">
      <w:bodyDiv w:val="1"/>
      <w:marLeft w:val="0"/>
      <w:marRight w:val="0"/>
      <w:marTop w:val="0"/>
      <w:marBottom w:val="0"/>
      <w:divBdr>
        <w:top w:val="none" w:sz="0" w:space="0" w:color="auto"/>
        <w:left w:val="none" w:sz="0" w:space="0" w:color="auto"/>
        <w:bottom w:val="none" w:sz="0" w:space="0" w:color="auto"/>
        <w:right w:val="none" w:sz="0" w:space="0" w:color="auto"/>
      </w:divBdr>
    </w:div>
    <w:div w:id="1567649088">
      <w:bodyDiv w:val="1"/>
      <w:marLeft w:val="0"/>
      <w:marRight w:val="0"/>
      <w:marTop w:val="0"/>
      <w:marBottom w:val="0"/>
      <w:divBdr>
        <w:top w:val="none" w:sz="0" w:space="0" w:color="auto"/>
        <w:left w:val="none" w:sz="0" w:space="0" w:color="auto"/>
        <w:bottom w:val="none" w:sz="0" w:space="0" w:color="auto"/>
        <w:right w:val="none" w:sz="0" w:space="0" w:color="auto"/>
      </w:divBdr>
    </w:div>
    <w:div w:id="1567716392">
      <w:bodyDiv w:val="1"/>
      <w:marLeft w:val="0"/>
      <w:marRight w:val="0"/>
      <w:marTop w:val="0"/>
      <w:marBottom w:val="0"/>
      <w:divBdr>
        <w:top w:val="none" w:sz="0" w:space="0" w:color="auto"/>
        <w:left w:val="none" w:sz="0" w:space="0" w:color="auto"/>
        <w:bottom w:val="none" w:sz="0" w:space="0" w:color="auto"/>
        <w:right w:val="none" w:sz="0" w:space="0" w:color="auto"/>
      </w:divBdr>
    </w:div>
    <w:div w:id="1567885042">
      <w:bodyDiv w:val="1"/>
      <w:marLeft w:val="0"/>
      <w:marRight w:val="0"/>
      <w:marTop w:val="0"/>
      <w:marBottom w:val="0"/>
      <w:divBdr>
        <w:top w:val="none" w:sz="0" w:space="0" w:color="auto"/>
        <w:left w:val="none" w:sz="0" w:space="0" w:color="auto"/>
        <w:bottom w:val="none" w:sz="0" w:space="0" w:color="auto"/>
        <w:right w:val="none" w:sz="0" w:space="0" w:color="auto"/>
      </w:divBdr>
    </w:div>
    <w:div w:id="1567885456">
      <w:bodyDiv w:val="1"/>
      <w:marLeft w:val="0"/>
      <w:marRight w:val="0"/>
      <w:marTop w:val="0"/>
      <w:marBottom w:val="0"/>
      <w:divBdr>
        <w:top w:val="none" w:sz="0" w:space="0" w:color="auto"/>
        <w:left w:val="none" w:sz="0" w:space="0" w:color="auto"/>
        <w:bottom w:val="none" w:sz="0" w:space="0" w:color="auto"/>
        <w:right w:val="none" w:sz="0" w:space="0" w:color="auto"/>
      </w:divBdr>
    </w:div>
    <w:div w:id="1568027534">
      <w:bodyDiv w:val="1"/>
      <w:marLeft w:val="0"/>
      <w:marRight w:val="0"/>
      <w:marTop w:val="0"/>
      <w:marBottom w:val="0"/>
      <w:divBdr>
        <w:top w:val="none" w:sz="0" w:space="0" w:color="auto"/>
        <w:left w:val="none" w:sz="0" w:space="0" w:color="auto"/>
        <w:bottom w:val="none" w:sz="0" w:space="0" w:color="auto"/>
        <w:right w:val="none" w:sz="0" w:space="0" w:color="auto"/>
      </w:divBdr>
    </w:div>
    <w:div w:id="1568145588">
      <w:bodyDiv w:val="1"/>
      <w:marLeft w:val="0"/>
      <w:marRight w:val="0"/>
      <w:marTop w:val="0"/>
      <w:marBottom w:val="0"/>
      <w:divBdr>
        <w:top w:val="none" w:sz="0" w:space="0" w:color="auto"/>
        <w:left w:val="none" w:sz="0" w:space="0" w:color="auto"/>
        <w:bottom w:val="none" w:sz="0" w:space="0" w:color="auto"/>
        <w:right w:val="none" w:sz="0" w:space="0" w:color="auto"/>
      </w:divBdr>
    </w:div>
    <w:div w:id="1568145766">
      <w:bodyDiv w:val="1"/>
      <w:marLeft w:val="0"/>
      <w:marRight w:val="0"/>
      <w:marTop w:val="0"/>
      <w:marBottom w:val="0"/>
      <w:divBdr>
        <w:top w:val="none" w:sz="0" w:space="0" w:color="auto"/>
        <w:left w:val="none" w:sz="0" w:space="0" w:color="auto"/>
        <w:bottom w:val="none" w:sz="0" w:space="0" w:color="auto"/>
        <w:right w:val="none" w:sz="0" w:space="0" w:color="auto"/>
      </w:divBdr>
    </w:div>
    <w:div w:id="1568146207">
      <w:bodyDiv w:val="1"/>
      <w:marLeft w:val="0"/>
      <w:marRight w:val="0"/>
      <w:marTop w:val="0"/>
      <w:marBottom w:val="0"/>
      <w:divBdr>
        <w:top w:val="none" w:sz="0" w:space="0" w:color="auto"/>
        <w:left w:val="none" w:sz="0" w:space="0" w:color="auto"/>
        <w:bottom w:val="none" w:sz="0" w:space="0" w:color="auto"/>
        <w:right w:val="none" w:sz="0" w:space="0" w:color="auto"/>
      </w:divBdr>
    </w:div>
    <w:div w:id="1568177078">
      <w:bodyDiv w:val="1"/>
      <w:marLeft w:val="0"/>
      <w:marRight w:val="0"/>
      <w:marTop w:val="0"/>
      <w:marBottom w:val="0"/>
      <w:divBdr>
        <w:top w:val="none" w:sz="0" w:space="0" w:color="auto"/>
        <w:left w:val="none" w:sz="0" w:space="0" w:color="auto"/>
        <w:bottom w:val="none" w:sz="0" w:space="0" w:color="auto"/>
        <w:right w:val="none" w:sz="0" w:space="0" w:color="auto"/>
      </w:divBdr>
    </w:div>
    <w:div w:id="1568178024">
      <w:bodyDiv w:val="1"/>
      <w:marLeft w:val="0"/>
      <w:marRight w:val="0"/>
      <w:marTop w:val="0"/>
      <w:marBottom w:val="0"/>
      <w:divBdr>
        <w:top w:val="none" w:sz="0" w:space="0" w:color="auto"/>
        <w:left w:val="none" w:sz="0" w:space="0" w:color="auto"/>
        <w:bottom w:val="none" w:sz="0" w:space="0" w:color="auto"/>
        <w:right w:val="none" w:sz="0" w:space="0" w:color="auto"/>
      </w:divBdr>
    </w:div>
    <w:div w:id="1568415766">
      <w:bodyDiv w:val="1"/>
      <w:marLeft w:val="0"/>
      <w:marRight w:val="0"/>
      <w:marTop w:val="0"/>
      <w:marBottom w:val="0"/>
      <w:divBdr>
        <w:top w:val="none" w:sz="0" w:space="0" w:color="auto"/>
        <w:left w:val="none" w:sz="0" w:space="0" w:color="auto"/>
        <w:bottom w:val="none" w:sz="0" w:space="0" w:color="auto"/>
        <w:right w:val="none" w:sz="0" w:space="0" w:color="auto"/>
      </w:divBdr>
    </w:div>
    <w:div w:id="1568497385">
      <w:bodyDiv w:val="1"/>
      <w:marLeft w:val="0"/>
      <w:marRight w:val="0"/>
      <w:marTop w:val="0"/>
      <w:marBottom w:val="0"/>
      <w:divBdr>
        <w:top w:val="none" w:sz="0" w:space="0" w:color="auto"/>
        <w:left w:val="none" w:sz="0" w:space="0" w:color="auto"/>
        <w:bottom w:val="none" w:sz="0" w:space="0" w:color="auto"/>
        <w:right w:val="none" w:sz="0" w:space="0" w:color="auto"/>
      </w:divBdr>
    </w:div>
    <w:div w:id="1568540619">
      <w:bodyDiv w:val="1"/>
      <w:marLeft w:val="0"/>
      <w:marRight w:val="0"/>
      <w:marTop w:val="0"/>
      <w:marBottom w:val="0"/>
      <w:divBdr>
        <w:top w:val="none" w:sz="0" w:space="0" w:color="auto"/>
        <w:left w:val="none" w:sz="0" w:space="0" w:color="auto"/>
        <w:bottom w:val="none" w:sz="0" w:space="0" w:color="auto"/>
        <w:right w:val="none" w:sz="0" w:space="0" w:color="auto"/>
      </w:divBdr>
    </w:div>
    <w:div w:id="1568682643">
      <w:bodyDiv w:val="1"/>
      <w:marLeft w:val="0"/>
      <w:marRight w:val="0"/>
      <w:marTop w:val="0"/>
      <w:marBottom w:val="0"/>
      <w:divBdr>
        <w:top w:val="none" w:sz="0" w:space="0" w:color="auto"/>
        <w:left w:val="none" w:sz="0" w:space="0" w:color="auto"/>
        <w:bottom w:val="none" w:sz="0" w:space="0" w:color="auto"/>
        <w:right w:val="none" w:sz="0" w:space="0" w:color="auto"/>
      </w:divBdr>
    </w:div>
    <w:div w:id="1568689283">
      <w:bodyDiv w:val="1"/>
      <w:marLeft w:val="0"/>
      <w:marRight w:val="0"/>
      <w:marTop w:val="0"/>
      <w:marBottom w:val="0"/>
      <w:divBdr>
        <w:top w:val="none" w:sz="0" w:space="0" w:color="auto"/>
        <w:left w:val="none" w:sz="0" w:space="0" w:color="auto"/>
        <w:bottom w:val="none" w:sz="0" w:space="0" w:color="auto"/>
        <w:right w:val="none" w:sz="0" w:space="0" w:color="auto"/>
      </w:divBdr>
    </w:div>
    <w:div w:id="1568764152">
      <w:bodyDiv w:val="1"/>
      <w:marLeft w:val="0"/>
      <w:marRight w:val="0"/>
      <w:marTop w:val="0"/>
      <w:marBottom w:val="0"/>
      <w:divBdr>
        <w:top w:val="none" w:sz="0" w:space="0" w:color="auto"/>
        <w:left w:val="none" w:sz="0" w:space="0" w:color="auto"/>
        <w:bottom w:val="none" w:sz="0" w:space="0" w:color="auto"/>
        <w:right w:val="none" w:sz="0" w:space="0" w:color="auto"/>
      </w:divBdr>
    </w:div>
    <w:div w:id="1568809321">
      <w:bodyDiv w:val="1"/>
      <w:marLeft w:val="0"/>
      <w:marRight w:val="0"/>
      <w:marTop w:val="0"/>
      <w:marBottom w:val="0"/>
      <w:divBdr>
        <w:top w:val="none" w:sz="0" w:space="0" w:color="auto"/>
        <w:left w:val="none" w:sz="0" w:space="0" w:color="auto"/>
        <w:bottom w:val="none" w:sz="0" w:space="0" w:color="auto"/>
        <w:right w:val="none" w:sz="0" w:space="0" w:color="auto"/>
      </w:divBdr>
    </w:div>
    <w:div w:id="1568833156">
      <w:bodyDiv w:val="1"/>
      <w:marLeft w:val="0"/>
      <w:marRight w:val="0"/>
      <w:marTop w:val="0"/>
      <w:marBottom w:val="0"/>
      <w:divBdr>
        <w:top w:val="none" w:sz="0" w:space="0" w:color="auto"/>
        <w:left w:val="none" w:sz="0" w:space="0" w:color="auto"/>
        <w:bottom w:val="none" w:sz="0" w:space="0" w:color="auto"/>
        <w:right w:val="none" w:sz="0" w:space="0" w:color="auto"/>
      </w:divBdr>
    </w:div>
    <w:div w:id="1568878744">
      <w:bodyDiv w:val="1"/>
      <w:marLeft w:val="0"/>
      <w:marRight w:val="0"/>
      <w:marTop w:val="0"/>
      <w:marBottom w:val="0"/>
      <w:divBdr>
        <w:top w:val="none" w:sz="0" w:space="0" w:color="auto"/>
        <w:left w:val="none" w:sz="0" w:space="0" w:color="auto"/>
        <w:bottom w:val="none" w:sz="0" w:space="0" w:color="auto"/>
        <w:right w:val="none" w:sz="0" w:space="0" w:color="auto"/>
      </w:divBdr>
    </w:div>
    <w:div w:id="1568959299">
      <w:bodyDiv w:val="1"/>
      <w:marLeft w:val="0"/>
      <w:marRight w:val="0"/>
      <w:marTop w:val="0"/>
      <w:marBottom w:val="0"/>
      <w:divBdr>
        <w:top w:val="none" w:sz="0" w:space="0" w:color="auto"/>
        <w:left w:val="none" w:sz="0" w:space="0" w:color="auto"/>
        <w:bottom w:val="none" w:sz="0" w:space="0" w:color="auto"/>
        <w:right w:val="none" w:sz="0" w:space="0" w:color="auto"/>
      </w:divBdr>
    </w:div>
    <w:div w:id="1569002025">
      <w:bodyDiv w:val="1"/>
      <w:marLeft w:val="0"/>
      <w:marRight w:val="0"/>
      <w:marTop w:val="0"/>
      <w:marBottom w:val="0"/>
      <w:divBdr>
        <w:top w:val="none" w:sz="0" w:space="0" w:color="auto"/>
        <w:left w:val="none" w:sz="0" w:space="0" w:color="auto"/>
        <w:bottom w:val="none" w:sz="0" w:space="0" w:color="auto"/>
        <w:right w:val="none" w:sz="0" w:space="0" w:color="auto"/>
      </w:divBdr>
    </w:div>
    <w:div w:id="1569071465">
      <w:bodyDiv w:val="1"/>
      <w:marLeft w:val="0"/>
      <w:marRight w:val="0"/>
      <w:marTop w:val="0"/>
      <w:marBottom w:val="0"/>
      <w:divBdr>
        <w:top w:val="none" w:sz="0" w:space="0" w:color="auto"/>
        <w:left w:val="none" w:sz="0" w:space="0" w:color="auto"/>
        <w:bottom w:val="none" w:sz="0" w:space="0" w:color="auto"/>
        <w:right w:val="none" w:sz="0" w:space="0" w:color="auto"/>
      </w:divBdr>
    </w:div>
    <w:div w:id="1569071975">
      <w:bodyDiv w:val="1"/>
      <w:marLeft w:val="0"/>
      <w:marRight w:val="0"/>
      <w:marTop w:val="0"/>
      <w:marBottom w:val="0"/>
      <w:divBdr>
        <w:top w:val="none" w:sz="0" w:space="0" w:color="auto"/>
        <w:left w:val="none" w:sz="0" w:space="0" w:color="auto"/>
        <w:bottom w:val="none" w:sz="0" w:space="0" w:color="auto"/>
        <w:right w:val="none" w:sz="0" w:space="0" w:color="auto"/>
      </w:divBdr>
    </w:div>
    <w:div w:id="1569072809">
      <w:bodyDiv w:val="1"/>
      <w:marLeft w:val="0"/>
      <w:marRight w:val="0"/>
      <w:marTop w:val="0"/>
      <w:marBottom w:val="0"/>
      <w:divBdr>
        <w:top w:val="none" w:sz="0" w:space="0" w:color="auto"/>
        <w:left w:val="none" w:sz="0" w:space="0" w:color="auto"/>
        <w:bottom w:val="none" w:sz="0" w:space="0" w:color="auto"/>
        <w:right w:val="none" w:sz="0" w:space="0" w:color="auto"/>
      </w:divBdr>
    </w:div>
    <w:div w:id="1569147614">
      <w:bodyDiv w:val="1"/>
      <w:marLeft w:val="0"/>
      <w:marRight w:val="0"/>
      <w:marTop w:val="0"/>
      <w:marBottom w:val="0"/>
      <w:divBdr>
        <w:top w:val="none" w:sz="0" w:space="0" w:color="auto"/>
        <w:left w:val="none" w:sz="0" w:space="0" w:color="auto"/>
        <w:bottom w:val="none" w:sz="0" w:space="0" w:color="auto"/>
        <w:right w:val="none" w:sz="0" w:space="0" w:color="auto"/>
      </w:divBdr>
    </w:div>
    <w:div w:id="1569150204">
      <w:bodyDiv w:val="1"/>
      <w:marLeft w:val="0"/>
      <w:marRight w:val="0"/>
      <w:marTop w:val="0"/>
      <w:marBottom w:val="0"/>
      <w:divBdr>
        <w:top w:val="none" w:sz="0" w:space="0" w:color="auto"/>
        <w:left w:val="none" w:sz="0" w:space="0" w:color="auto"/>
        <w:bottom w:val="none" w:sz="0" w:space="0" w:color="auto"/>
        <w:right w:val="none" w:sz="0" w:space="0" w:color="auto"/>
      </w:divBdr>
    </w:div>
    <w:div w:id="1569219530">
      <w:bodyDiv w:val="1"/>
      <w:marLeft w:val="0"/>
      <w:marRight w:val="0"/>
      <w:marTop w:val="0"/>
      <w:marBottom w:val="0"/>
      <w:divBdr>
        <w:top w:val="none" w:sz="0" w:space="0" w:color="auto"/>
        <w:left w:val="none" w:sz="0" w:space="0" w:color="auto"/>
        <w:bottom w:val="none" w:sz="0" w:space="0" w:color="auto"/>
        <w:right w:val="none" w:sz="0" w:space="0" w:color="auto"/>
      </w:divBdr>
    </w:div>
    <w:div w:id="1569341850">
      <w:bodyDiv w:val="1"/>
      <w:marLeft w:val="0"/>
      <w:marRight w:val="0"/>
      <w:marTop w:val="0"/>
      <w:marBottom w:val="0"/>
      <w:divBdr>
        <w:top w:val="none" w:sz="0" w:space="0" w:color="auto"/>
        <w:left w:val="none" w:sz="0" w:space="0" w:color="auto"/>
        <w:bottom w:val="none" w:sz="0" w:space="0" w:color="auto"/>
        <w:right w:val="none" w:sz="0" w:space="0" w:color="auto"/>
      </w:divBdr>
    </w:div>
    <w:div w:id="1569345679">
      <w:bodyDiv w:val="1"/>
      <w:marLeft w:val="0"/>
      <w:marRight w:val="0"/>
      <w:marTop w:val="0"/>
      <w:marBottom w:val="0"/>
      <w:divBdr>
        <w:top w:val="none" w:sz="0" w:space="0" w:color="auto"/>
        <w:left w:val="none" w:sz="0" w:space="0" w:color="auto"/>
        <w:bottom w:val="none" w:sz="0" w:space="0" w:color="auto"/>
        <w:right w:val="none" w:sz="0" w:space="0" w:color="auto"/>
      </w:divBdr>
    </w:div>
    <w:div w:id="1569415828">
      <w:bodyDiv w:val="1"/>
      <w:marLeft w:val="0"/>
      <w:marRight w:val="0"/>
      <w:marTop w:val="0"/>
      <w:marBottom w:val="0"/>
      <w:divBdr>
        <w:top w:val="none" w:sz="0" w:space="0" w:color="auto"/>
        <w:left w:val="none" w:sz="0" w:space="0" w:color="auto"/>
        <w:bottom w:val="none" w:sz="0" w:space="0" w:color="auto"/>
        <w:right w:val="none" w:sz="0" w:space="0" w:color="auto"/>
      </w:divBdr>
    </w:div>
    <w:div w:id="1569457032">
      <w:bodyDiv w:val="1"/>
      <w:marLeft w:val="0"/>
      <w:marRight w:val="0"/>
      <w:marTop w:val="0"/>
      <w:marBottom w:val="0"/>
      <w:divBdr>
        <w:top w:val="none" w:sz="0" w:space="0" w:color="auto"/>
        <w:left w:val="none" w:sz="0" w:space="0" w:color="auto"/>
        <w:bottom w:val="none" w:sz="0" w:space="0" w:color="auto"/>
        <w:right w:val="none" w:sz="0" w:space="0" w:color="auto"/>
      </w:divBdr>
    </w:div>
    <w:div w:id="1569539915">
      <w:bodyDiv w:val="1"/>
      <w:marLeft w:val="0"/>
      <w:marRight w:val="0"/>
      <w:marTop w:val="0"/>
      <w:marBottom w:val="0"/>
      <w:divBdr>
        <w:top w:val="none" w:sz="0" w:space="0" w:color="auto"/>
        <w:left w:val="none" w:sz="0" w:space="0" w:color="auto"/>
        <w:bottom w:val="none" w:sz="0" w:space="0" w:color="auto"/>
        <w:right w:val="none" w:sz="0" w:space="0" w:color="auto"/>
      </w:divBdr>
    </w:div>
    <w:div w:id="1569682728">
      <w:bodyDiv w:val="1"/>
      <w:marLeft w:val="0"/>
      <w:marRight w:val="0"/>
      <w:marTop w:val="0"/>
      <w:marBottom w:val="0"/>
      <w:divBdr>
        <w:top w:val="none" w:sz="0" w:space="0" w:color="auto"/>
        <w:left w:val="none" w:sz="0" w:space="0" w:color="auto"/>
        <w:bottom w:val="none" w:sz="0" w:space="0" w:color="auto"/>
        <w:right w:val="none" w:sz="0" w:space="0" w:color="auto"/>
      </w:divBdr>
    </w:div>
    <w:div w:id="1569723865">
      <w:bodyDiv w:val="1"/>
      <w:marLeft w:val="0"/>
      <w:marRight w:val="0"/>
      <w:marTop w:val="0"/>
      <w:marBottom w:val="0"/>
      <w:divBdr>
        <w:top w:val="none" w:sz="0" w:space="0" w:color="auto"/>
        <w:left w:val="none" w:sz="0" w:space="0" w:color="auto"/>
        <w:bottom w:val="none" w:sz="0" w:space="0" w:color="auto"/>
        <w:right w:val="none" w:sz="0" w:space="0" w:color="auto"/>
      </w:divBdr>
    </w:div>
    <w:div w:id="1569800060">
      <w:bodyDiv w:val="1"/>
      <w:marLeft w:val="0"/>
      <w:marRight w:val="0"/>
      <w:marTop w:val="0"/>
      <w:marBottom w:val="0"/>
      <w:divBdr>
        <w:top w:val="none" w:sz="0" w:space="0" w:color="auto"/>
        <w:left w:val="none" w:sz="0" w:space="0" w:color="auto"/>
        <w:bottom w:val="none" w:sz="0" w:space="0" w:color="auto"/>
        <w:right w:val="none" w:sz="0" w:space="0" w:color="auto"/>
      </w:divBdr>
    </w:div>
    <w:div w:id="1569806617">
      <w:bodyDiv w:val="1"/>
      <w:marLeft w:val="0"/>
      <w:marRight w:val="0"/>
      <w:marTop w:val="0"/>
      <w:marBottom w:val="0"/>
      <w:divBdr>
        <w:top w:val="none" w:sz="0" w:space="0" w:color="auto"/>
        <w:left w:val="none" w:sz="0" w:space="0" w:color="auto"/>
        <w:bottom w:val="none" w:sz="0" w:space="0" w:color="auto"/>
        <w:right w:val="none" w:sz="0" w:space="0" w:color="auto"/>
      </w:divBdr>
    </w:div>
    <w:div w:id="1569875958">
      <w:bodyDiv w:val="1"/>
      <w:marLeft w:val="0"/>
      <w:marRight w:val="0"/>
      <w:marTop w:val="0"/>
      <w:marBottom w:val="0"/>
      <w:divBdr>
        <w:top w:val="none" w:sz="0" w:space="0" w:color="auto"/>
        <w:left w:val="none" w:sz="0" w:space="0" w:color="auto"/>
        <w:bottom w:val="none" w:sz="0" w:space="0" w:color="auto"/>
        <w:right w:val="none" w:sz="0" w:space="0" w:color="auto"/>
      </w:divBdr>
    </w:div>
    <w:div w:id="1569878133">
      <w:bodyDiv w:val="1"/>
      <w:marLeft w:val="0"/>
      <w:marRight w:val="0"/>
      <w:marTop w:val="0"/>
      <w:marBottom w:val="0"/>
      <w:divBdr>
        <w:top w:val="none" w:sz="0" w:space="0" w:color="auto"/>
        <w:left w:val="none" w:sz="0" w:space="0" w:color="auto"/>
        <w:bottom w:val="none" w:sz="0" w:space="0" w:color="auto"/>
        <w:right w:val="none" w:sz="0" w:space="0" w:color="auto"/>
      </w:divBdr>
    </w:div>
    <w:div w:id="1569926319">
      <w:bodyDiv w:val="1"/>
      <w:marLeft w:val="0"/>
      <w:marRight w:val="0"/>
      <w:marTop w:val="0"/>
      <w:marBottom w:val="0"/>
      <w:divBdr>
        <w:top w:val="none" w:sz="0" w:space="0" w:color="auto"/>
        <w:left w:val="none" w:sz="0" w:space="0" w:color="auto"/>
        <w:bottom w:val="none" w:sz="0" w:space="0" w:color="auto"/>
        <w:right w:val="none" w:sz="0" w:space="0" w:color="auto"/>
      </w:divBdr>
    </w:div>
    <w:div w:id="1570069418">
      <w:bodyDiv w:val="1"/>
      <w:marLeft w:val="0"/>
      <w:marRight w:val="0"/>
      <w:marTop w:val="0"/>
      <w:marBottom w:val="0"/>
      <w:divBdr>
        <w:top w:val="none" w:sz="0" w:space="0" w:color="auto"/>
        <w:left w:val="none" w:sz="0" w:space="0" w:color="auto"/>
        <w:bottom w:val="none" w:sz="0" w:space="0" w:color="auto"/>
        <w:right w:val="none" w:sz="0" w:space="0" w:color="auto"/>
      </w:divBdr>
    </w:div>
    <w:div w:id="1570114794">
      <w:bodyDiv w:val="1"/>
      <w:marLeft w:val="0"/>
      <w:marRight w:val="0"/>
      <w:marTop w:val="0"/>
      <w:marBottom w:val="0"/>
      <w:divBdr>
        <w:top w:val="none" w:sz="0" w:space="0" w:color="auto"/>
        <w:left w:val="none" w:sz="0" w:space="0" w:color="auto"/>
        <w:bottom w:val="none" w:sz="0" w:space="0" w:color="auto"/>
        <w:right w:val="none" w:sz="0" w:space="0" w:color="auto"/>
      </w:divBdr>
    </w:div>
    <w:div w:id="1570116053">
      <w:bodyDiv w:val="1"/>
      <w:marLeft w:val="0"/>
      <w:marRight w:val="0"/>
      <w:marTop w:val="0"/>
      <w:marBottom w:val="0"/>
      <w:divBdr>
        <w:top w:val="none" w:sz="0" w:space="0" w:color="auto"/>
        <w:left w:val="none" w:sz="0" w:space="0" w:color="auto"/>
        <w:bottom w:val="none" w:sz="0" w:space="0" w:color="auto"/>
        <w:right w:val="none" w:sz="0" w:space="0" w:color="auto"/>
      </w:divBdr>
    </w:div>
    <w:div w:id="1570118689">
      <w:bodyDiv w:val="1"/>
      <w:marLeft w:val="0"/>
      <w:marRight w:val="0"/>
      <w:marTop w:val="0"/>
      <w:marBottom w:val="0"/>
      <w:divBdr>
        <w:top w:val="none" w:sz="0" w:space="0" w:color="auto"/>
        <w:left w:val="none" w:sz="0" w:space="0" w:color="auto"/>
        <w:bottom w:val="none" w:sz="0" w:space="0" w:color="auto"/>
        <w:right w:val="none" w:sz="0" w:space="0" w:color="auto"/>
      </w:divBdr>
    </w:div>
    <w:div w:id="1570188775">
      <w:bodyDiv w:val="1"/>
      <w:marLeft w:val="0"/>
      <w:marRight w:val="0"/>
      <w:marTop w:val="0"/>
      <w:marBottom w:val="0"/>
      <w:divBdr>
        <w:top w:val="none" w:sz="0" w:space="0" w:color="auto"/>
        <w:left w:val="none" w:sz="0" w:space="0" w:color="auto"/>
        <w:bottom w:val="none" w:sz="0" w:space="0" w:color="auto"/>
        <w:right w:val="none" w:sz="0" w:space="0" w:color="auto"/>
      </w:divBdr>
    </w:div>
    <w:div w:id="1570264177">
      <w:bodyDiv w:val="1"/>
      <w:marLeft w:val="0"/>
      <w:marRight w:val="0"/>
      <w:marTop w:val="0"/>
      <w:marBottom w:val="0"/>
      <w:divBdr>
        <w:top w:val="none" w:sz="0" w:space="0" w:color="auto"/>
        <w:left w:val="none" w:sz="0" w:space="0" w:color="auto"/>
        <w:bottom w:val="none" w:sz="0" w:space="0" w:color="auto"/>
        <w:right w:val="none" w:sz="0" w:space="0" w:color="auto"/>
      </w:divBdr>
    </w:div>
    <w:div w:id="1570269384">
      <w:bodyDiv w:val="1"/>
      <w:marLeft w:val="0"/>
      <w:marRight w:val="0"/>
      <w:marTop w:val="0"/>
      <w:marBottom w:val="0"/>
      <w:divBdr>
        <w:top w:val="none" w:sz="0" w:space="0" w:color="auto"/>
        <w:left w:val="none" w:sz="0" w:space="0" w:color="auto"/>
        <w:bottom w:val="none" w:sz="0" w:space="0" w:color="auto"/>
        <w:right w:val="none" w:sz="0" w:space="0" w:color="auto"/>
      </w:divBdr>
    </w:div>
    <w:div w:id="1570380534">
      <w:bodyDiv w:val="1"/>
      <w:marLeft w:val="0"/>
      <w:marRight w:val="0"/>
      <w:marTop w:val="0"/>
      <w:marBottom w:val="0"/>
      <w:divBdr>
        <w:top w:val="none" w:sz="0" w:space="0" w:color="auto"/>
        <w:left w:val="none" w:sz="0" w:space="0" w:color="auto"/>
        <w:bottom w:val="none" w:sz="0" w:space="0" w:color="auto"/>
        <w:right w:val="none" w:sz="0" w:space="0" w:color="auto"/>
      </w:divBdr>
    </w:div>
    <w:div w:id="1570505885">
      <w:bodyDiv w:val="1"/>
      <w:marLeft w:val="0"/>
      <w:marRight w:val="0"/>
      <w:marTop w:val="0"/>
      <w:marBottom w:val="0"/>
      <w:divBdr>
        <w:top w:val="none" w:sz="0" w:space="0" w:color="auto"/>
        <w:left w:val="none" w:sz="0" w:space="0" w:color="auto"/>
        <w:bottom w:val="none" w:sz="0" w:space="0" w:color="auto"/>
        <w:right w:val="none" w:sz="0" w:space="0" w:color="auto"/>
      </w:divBdr>
    </w:div>
    <w:div w:id="1570577157">
      <w:bodyDiv w:val="1"/>
      <w:marLeft w:val="0"/>
      <w:marRight w:val="0"/>
      <w:marTop w:val="0"/>
      <w:marBottom w:val="0"/>
      <w:divBdr>
        <w:top w:val="none" w:sz="0" w:space="0" w:color="auto"/>
        <w:left w:val="none" w:sz="0" w:space="0" w:color="auto"/>
        <w:bottom w:val="none" w:sz="0" w:space="0" w:color="auto"/>
        <w:right w:val="none" w:sz="0" w:space="0" w:color="auto"/>
      </w:divBdr>
    </w:div>
    <w:div w:id="1570650236">
      <w:bodyDiv w:val="1"/>
      <w:marLeft w:val="0"/>
      <w:marRight w:val="0"/>
      <w:marTop w:val="0"/>
      <w:marBottom w:val="0"/>
      <w:divBdr>
        <w:top w:val="none" w:sz="0" w:space="0" w:color="auto"/>
        <w:left w:val="none" w:sz="0" w:space="0" w:color="auto"/>
        <w:bottom w:val="none" w:sz="0" w:space="0" w:color="auto"/>
        <w:right w:val="none" w:sz="0" w:space="0" w:color="auto"/>
      </w:divBdr>
    </w:div>
    <w:div w:id="1570651117">
      <w:bodyDiv w:val="1"/>
      <w:marLeft w:val="0"/>
      <w:marRight w:val="0"/>
      <w:marTop w:val="0"/>
      <w:marBottom w:val="0"/>
      <w:divBdr>
        <w:top w:val="none" w:sz="0" w:space="0" w:color="auto"/>
        <w:left w:val="none" w:sz="0" w:space="0" w:color="auto"/>
        <w:bottom w:val="none" w:sz="0" w:space="0" w:color="auto"/>
        <w:right w:val="none" w:sz="0" w:space="0" w:color="auto"/>
      </w:divBdr>
    </w:div>
    <w:div w:id="1570656463">
      <w:bodyDiv w:val="1"/>
      <w:marLeft w:val="0"/>
      <w:marRight w:val="0"/>
      <w:marTop w:val="0"/>
      <w:marBottom w:val="0"/>
      <w:divBdr>
        <w:top w:val="none" w:sz="0" w:space="0" w:color="auto"/>
        <w:left w:val="none" w:sz="0" w:space="0" w:color="auto"/>
        <w:bottom w:val="none" w:sz="0" w:space="0" w:color="auto"/>
        <w:right w:val="none" w:sz="0" w:space="0" w:color="auto"/>
      </w:divBdr>
    </w:div>
    <w:div w:id="1570724562">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
    <w:div w:id="1570850438">
      <w:bodyDiv w:val="1"/>
      <w:marLeft w:val="0"/>
      <w:marRight w:val="0"/>
      <w:marTop w:val="0"/>
      <w:marBottom w:val="0"/>
      <w:divBdr>
        <w:top w:val="none" w:sz="0" w:space="0" w:color="auto"/>
        <w:left w:val="none" w:sz="0" w:space="0" w:color="auto"/>
        <w:bottom w:val="none" w:sz="0" w:space="0" w:color="auto"/>
        <w:right w:val="none" w:sz="0" w:space="0" w:color="auto"/>
      </w:divBdr>
    </w:div>
    <w:div w:id="1570916523">
      <w:bodyDiv w:val="1"/>
      <w:marLeft w:val="0"/>
      <w:marRight w:val="0"/>
      <w:marTop w:val="0"/>
      <w:marBottom w:val="0"/>
      <w:divBdr>
        <w:top w:val="none" w:sz="0" w:space="0" w:color="auto"/>
        <w:left w:val="none" w:sz="0" w:space="0" w:color="auto"/>
        <w:bottom w:val="none" w:sz="0" w:space="0" w:color="auto"/>
        <w:right w:val="none" w:sz="0" w:space="0" w:color="auto"/>
      </w:divBdr>
    </w:div>
    <w:div w:id="1570964337">
      <w:bodyDiv w:val="1"/>
      <w:marLeft w:val="0"/>
      <w:marRight w:val="0"/>
      <w:marTop w:val="0"/>
      <w:marBottom w:val="0"/>
      <w:divBdr>
        <w:top w:val="none" w:sz="0" w:space="0" w:color="auto"/>
        <w:left w:val="none" w:sz="0" w:space="0" w:color="auto"/>
        <w:bottom w:val="none" w:sz="0" w:space="0" w:color="auto"/>
        <w:right w:val="none" w:sz="0" w:space="0" w:color="auto"/>
      </w:divBdr>
    </w:div>
    <w:div w:id="1570995170">
      <w:bodyDiv w:val="1"/>
      <w:marLeft w:val="0"/>
      <w:marRight w:val="0"/>
      <w:marTop w:val="0"/>
      <w:marBottom w:val="0"/>
      <w:divBdr>
        <w:top w:val="none" w:sz="0" w:space="0" w:color="auto"/>
        <w:left w:val="none" w:sz="0" w:space="0" w:color="auto"/>
        <w:bottom w:val="none" w:sz="0" w:space="0" w:color="auto"/>
        <w:right w:val="none" w:sz="0" w:space="0" w:color="auto"/>
      </w:divBdr>
    </w:div>
    <w:div w:id="1571114287">
      <w:bodyDiv w:val="1"/>
      <w:marLeft w:val="0"/>
      <w:marRight w:val="0"/>
      <w:marTop w:val="0"/>
      <w:marBottom w:val="0"/>
      <w:divBdr>
        <w:top w:val="none" w:sz="0" w:space="0" w:color="auto"/>
        <w:left w:val="none" w:sz="0" w:space="0" w:color="auto"/>
        <w:bottom w:val="none" w:sz="0" w:space="0" w:color="auto"/>
        <w:right w:val="none" w:sz="0" w:space="0" w:color="auto"/>
      </w:divBdr>
    </w:div>
    <w:div w:id="1571117112">
      <w:bodyDiv w:val="1"/>
      <w:marLeft w:val="0"/>
      <w:marRight w:val="0"/>
      <w:marTop w:val="0"/>
      <w:marBottom w:val="0"/>
      <w:divBdr>
        <w:top w:val="none" w:sz="0" w:space="0" w:color="auto"/>
        <w:left w:val="none" w:sz="0" w:space="0" w:color="auto"/>
        <w:bottom w:val="none" w:sz="0" w:space="0" w:color="auto"/>
        <w:right w:val="none" w:sz="0" w:space="0" w:color="auto"/>
      </w:divBdr>
    </w:div>
    <w:div w:id="1571305782">
      <w:bodyDiv w:val="1"/>
      <w:marLeft w:val="0"/>
      <w:marRight w:val="0"/>
      <w:marTop w:val="0"/>
      <w:marBottom w:val="0"/>
      <w:divBdr>
        <w:top w:val="none" w:sz="0" w:space="0" w:color="auto"/>
        <w:left w:val="none" w:sz="0" w:space="0" w:color="auto"/>
        <w:bottom w:val="none" w:sz="0" w:space="0" w:color="auto"/>
        <w:right w:val="none" w:sz="0" w:space="0" w:color="auto"/>
      </w:divBdr>
    </w:div>
    <w:div w:id="1571309005">
      <w:bodyDiv w:val="1"/>
      <w:marLeft w:val="0"/>
      <w:marRight w:val="0"/>
      <w:marTop w:val="0"/>
      <w:marBottom w:val="0"/>
      <w:divBdr>
        <w:top w:val="none" w:sz="0" w:space="0" w:color="auto"/>
        <w:left w:val="none" w:sz="0" w:space="0" w:color="auto"/>
        <w:bottom w:val="none" w:sz="0" w:space="0" w:color="auto"/>
        <w:right w:val="none" w:sz="0" w:space="0" w:color="auto"/>
      </w:divBdr>
    </w:div>
    <w:div w:id="1571309504">
      <w:bodyDiv w:val="1"/>
      <w:marLeft w:val="0"/>
      <w:marRight w:val="0"/>
      <w:marTop w:val="0"/>
      <w:marBottom w:val="0"/>
      <w:divBdr>
        <w:top w:val="none" w:sz="0" w:space="0" w:color="auto"/>
        <w:left w:val="none" w:sz="0" w:space="0" w:color="auto"/>
        <w:bottom w:val="none" w:sz="0" w:space="0" w:color="auto"/>
        <w:right w:val="none" w:sz="0" w:space="0" w:color="auto"/>
      </w:divBdr>
    </w:div>
    <w:div w:id="1571311399">
      <w:bodyDiv w:val="1"/>
      <w:marLeft w:val="0"/>
      <w:marRight w:val="0"/>
      <w:marTop w:val="0"/>
      <w:marBottom w:val="0"/>
      <w:divBdr>
        <w:top w:val="none" w:sz="0" w:space="0" w:color="auto"/>
        <w:left w:val="none" w:sz="0" w:space="0" w:color="auto"/>
        <w:bottom w:val="none" w:sz="0" w:space="0" w:color="auto"/>
        <w:right w:val="none" w:sz="0" w:space="0" w:color="auto"/>
      </w:divBdr>
    </w:div>
    <w:div w:id="1571383043">
      <w:bodyDiv w:val="1"/>
      <w:marLeft w:val="0"/>
      <w:marRight w:val="0"/>
      <w:marTop w:val="0"/>
      <w:marBottom w:val="0"/>
      <w:divBdr>
        <w:top w:val="none" w:sz="0" w:space="0" w:color="auto"/>
        <w:left w:val="none" w:sz="0" w:space="0" w:color="auto"/>
        <w:bottom w:val="none" w:sz="0" w:space="0" w:color="auto"/>
        <w:right w:val="none" w:sz="0" w:space="0" w:color="auto"/>
      </w:divBdr>
    </w:div>
    <w:div w:id="1571423613">
      <w:bodyDiv w:val="1"/>
      <w:marLeft w:val="0"/>
      <w:marRight w:val="0"/>
      <w:marTop w:val="0"/>
      <w:marBottom w:val="0"/>
      <w:divBdr>
        <w:top w:val="none" w:sz="0" w:space="0" w:color="auto"/>
        <w:left w:val="none" w:sz="0" w:space="0" w:color="auto"/>
        <w:bottom w:val="none" w:sz="0" w:space="0" w:color="auto"/>
        <w:right w:val="none" w:sz="0" w:space="0" w:color="auto"/>
      </w:divBdr>
    </w:div>
    <w:div w:id="1571425039">
      <w:bodyDiv w:val="1"/>
      <w:marLeft w:val="0"/>
      <w:marRight w:val="0"/>
      <w:marTop w:val="0"/>
      <w:marBottom w:val="0"/>
      <w:divBdr>
        <w:top w:val="none" w:sz="0" w:space="0" w:color="auto"/>
        <w:left w:val="none" w:sz="0" w:space="0" w:color="auto"/>
        <w:bottom w:val="none" w:sz="0" w:space="0" w:color="auto"/>
        <w:right w:val="none" w:sz="0" w:space="0" w:color="auto"/>
      </w:divBdr>
    </w:div>
    <w:div w:id="1571690409">
      <w:bodyDiv w:val="1"/>
      <w:marLeft w:val="0"/>
      <w:marRight w:val="0"/>
      <w:marTop w:val="0"/>
      <w:marBottom w:val="0"/>
      <w:divBdr>
        <w:top w:val="none" w:sz="0" w:space="0" w:color="auto"/>
        <w:left w:val="none" w:sz="0" w:space="0" w:color="auto"/>
        <w:bottom w:val="none" w:sz="0" w:space="0" w:color="auto"/>
        <w:right w:val="none" w:sz="0" w:space="0" w:color="auto"/>
      </w:divBdr>
    </w:div>
    <w:div w:id="1571769141">
      <w:bodyDiv w:val="1"/>
      <w:marLeft w:val="0"/>
      <w:marRight w:val="0"/>
      <w:marTop w:val="0"/>
      <w:marBottom w:val="0"/>
      <w:divBdr>
        <w:top w:val="none" w:sz="0" w:space="0" w:color="auto"/>
        <w:left w:val="none" w:sz="0" w:space="0" w:color="auto"/>
        <w:bottom w:val="none" w:sz="0" w:space="0" w:color="auto"/>
        <w:right w:val="none" w:sz="0" w:space="0" w:color="auto"/>
      </w:divBdr>
    </w:div>
    <w:div w:id="1571816933">
      <w:bodyDiv w:val="1"/>
      <w:marLeft w:val="0"/>
      <w:marRight w:val="0"/>
      <w:marTop w:val="0"/>
      <w:marBottom w:val="0"/>
      <w:divBdr>
        <w:top w:val="none" w:sz="0" w:space="0" w:color="auto"/>
        <w:left w:val="none" w:sz="0" w:space="0" w:color="auto"/>
        <w:bottom w:val="none" w:sz="0" w:space="0" w:color="auto"/>
        <w:right w:val="none" w:sz="0" w:space="0" w:color="auto"/>
      </w:divBdr>
    </w:div>
    <w:div w:id="1571888713">
      <w:bodyDiv w:val="1"/>
      <w:marLeft w:val="0"/>
      <w:marRight w:val="0"/>
      <w:marTop w:val="0"/>
      <w:marBottom w:val="0"/>
      <w:divBdr>
        <w:top w:val="none" w:sz="0" w:space="0" w:color="auto"/>
        <w:left w:val="none" w:sz="0" w:space="0" w:color="auto"/>
        <w:bottom w:val="none" w:sz="0" w:space="0" w:color="auto"/>
        <w:right w:val="none" w:sz="0" w:space="0" w:color="auto"/>
      </w:divBdr>
    </w:div>
    <w:div w:id="1571966715">
      <w:bodyDiv w:val="1"/>
      <w:marLeft w:val="0"/>
      <w:marRight w:val="0"/>
      <w:marTop w:val="0"/>
      <w:marBottom w:val="0"/>
      <w:divBdr>
        <w:top w:val="none" w:sz="0" w:space="0" w:color="auto"/>
        <w:left w:val="none" w:sz="0" w:space="0" w:color="auto"/>
        <w:bottom w:val="none" w:sz="0" w:space="0" w:color="auto"/>
        <w:right w:val="none" w:sz="0" w:space="0" w:color="auto"/>
      </w:divBdr>
    </w:div>
    <w:div w:id="1572036709">
      <w:bodyDiv w:val="1"/>
      <w:marLeft w:val="0"/>
      <w:marRight w:val="0"/>
      <w:marTop w:val="0"/>
      <w:marBottom w:val="0"/>
      <w:divBdr>
        <w:top w:val="none" w:sz="0" w:space="0" w:color="auto"/>
        <w:left w:val="none" w:sz="0" w:space="0" w:color="auto"/>
        <w:bottom w:val="none" w:sz="0" w:space="0" w:color="auto"/>
        <w:right w:val="none" w:sz="0" w:space="0" w:color="auto"/>
      </w:divBdr>
    </w:div>
    <w:div w:id="1572038682">
      <w:bodyDiv w:val="1"/>
      <w:marLeft w:val="0"/>
      <w:marRight w:val="0"/>
      <w:marTop w:val="0"/>
      <w:marBottom w:val="0"/>
      <w:divBdr>
        <w:top w:val="none" w:sz="0" w:space="0" w:color="auto"/>
        <w:left w:val="none" w:sz="0" w:space="0" w:color="auto"/>
        <w:bottom w:val="none" w:sz="0" w:space="0" w:color="auto"/>
        <w:right w:val="none" w:sz="0" w:space="0" w:color="auto"/>
      </w:divBdr>
    </w:div>
    <w:div w:id="1572039526">
      <w:bodyDiv w:val="1"/>
      <w:marLeft w:val="0"/>
      <w:marRight w:val="0"/>
      <w:marTop w:val="0"/>
      <w:marBottom w:val="0"/>
      <w:divBdr>
        <w:top w:val="none" w:sz="0" w:space="0" w:color="auto"/>
        <w:left w:val="none" w:sz="0" w:space="0" w:color="auto"/>
        <w:bottom w:val="none" w:sz="0" w:space="0" w:color="auto"/>
        <w:right w:val="none" w:sz="0" w:space="0" w:color="auto"/>
      </w:divBdr>
    </w:div>
    <w:div w:id="1572042770">
      <w:bodyDiv w:val="1"/>
      <w:marLeft w:val="0"/>
      <w:marRight w:val="0"/>
      <w:marTop w:val="0"/>
      <w:marBottom w:val="0"/>
      <w:divBdr>
        <w:top w:val="none" w:sz="0" w:space="0" w:color="auto"/>
        <w:left w:val="none" w:sz="0" w:space="0" w:color="auto"/>
        <w:bottom w:val="none" w:sz="0" w:space="0" w:color="auto"/>
        <w:right w:val="none" w:sz="0" w:space="0" w:color="auto"/>
      </w:divBdr>
    </w:div>
    <w:div w:id="1572152896">
      <w:bodyDiv w:val="1"/>
      <w:marLeft w:val="0"/>
      <w:marRight w:val="0"/>
      <w:marTop w:val="0"/>
      <w:marBottom w:val="0"/>
      <w:divBdr>
        <w:top w:val="none" w:sz="0" w:space="0" w:color="auto"/>
        <w:left w:val="none" w:sz="0" w:space="0" w:color="auto"/>
        <w:bottom w:val="none" w:sz="0" w:space="0" w:color="auto"/>
        <w:right w:val="none" w:sz="0" w:space="0" w:color="auto"/>
      </w:divBdr>
    </w:div>
    <w:div w:id="1572157220">
      <w:bodyDiv w:val="1"/>
      <w:marLeft w:val="0"/>
      <w:marRight w:val="0"/>
      <w:marTop w:val="0"/>
      <w:marBottom w:val="0"/>
      <w:divBdr>
        <w:top w:val="none" w:sz="0" w:space="0" w:color="auto"/>
        <w:left w:val="none" w:sz="0" w:space="0" w:color="auto"/>
        <w:bottom w:val="none" w:sz="0" w:space="0" w:color="auto"/>
        <w:right w:val="none" w:sz="0" w:space="0" w:color="auto"/>
      </w:divBdr>
    </w:div>
    <w:div w:id="1572160680">
      <w:bodyDiv w:val="1"/>
      <w:marLeft w:val="0"/>
      <w:marRight w:val="0"/>
      <w:marTop w:val="0"/>
      <w:marBottom w:val="0"/>
      <w:divBdr>
        <w:top w:val="none" w:sz="0" w:space="0" w:color="auto"/>
        <w:left w:val="none" w:sz="0" w:space="0" w:color="auto"/>
        <w:bottom w:val="none" w:sz="0" w:space="0" w:color="auto"/>
        <w:right w:val="none" w:sz="0" w:space="0" w:color="auto"/>
      </w:divBdr>
    </w:div>
    <w:div w:id="1572229167">
      <w:bodyDiv w:val="1"/>
      <w:marLeft w:val="0"/>
      <w:marRight w:val="0"/>
      <w:marTop w:val="0"/>
      <w:marBottom w:val="0"/>
      <w:divBdr>
        <w:top w:val="none" w:sz="0" w:space="0" w:color="auto"/>
        <w:left w:val="none" w:sz="0" w:space="0" w:color="auto"/>
        <w:bottom w:val="none" w:sz="0" w:space="0" w:color="auto"/>
        <w:right w:val="none" w:sz="0" w:space="0" w:color="auto"/>
      </w:divBdr>
    </w:div>
    <w:div w:id="1572274379">
      <w:bodyDiv w:val="1"/>
      <w:marLeft w:val="0"/>
      <w:marRight w:val="0"/>
      <w:marTop w:val="0"/>
      <w:marBottom w:val="0"/>
      <w:divBdr>
        <w:top w:val="none" w:sz="0" w:space="0" w:color="auto"/>
        <w:left w:val="none" w:sz="0" w:space="0" w:color="auto"/>
        <w:bottom w:val="none" w:sz="0" w:space="0" w:color="auto"/>
        <w:right w:val="none" w:sz="0" w:space="0" w:color="auto"/>
      </w:divBdr>
    </w:div>
    <w:div w:id="1572278448">
      <w:bodyDiv w:val="1"/>
      <w:marLeft w:val="0"/>
      <w:marRight w:val="0"/>
      <w:marTop w:val="0"/>
      <w:marBottom w:val="0"/>
      <w:divBdr>
        <w:top w:val="none" w:sz="0" w:space="0" w:color="auto"/>
        <w:left w:val="none" w:sz="0" w:space="0" w:color="auto"/>
        <w:bottom w:val="none" w:sz="0" w:space="0" w:color="auto"/>
        <w:right w:val="none" w:sz="0" w:space="0" w:color="auto"/>
      </w:divBdr>
    </w:div>
    <w:div w:id="1572306209">
      <w:bodyDiv w:val="1"/>
      <w:marLeft w:val="0"/>
      <w:marRight w:val="0"/>
      <w:marTop w:val="0"/>
      <w:marBottom w:val="0"/>
      <w:divBdr>
        <w:top w:val="none" w:sz="0" w:space="0" w:color="auto"/>
        <w:left w:val="none" w:sz="0" w:space="0" w:color="auto"/>
        <w:bottom w:val="none" w:sz="0" w:space="0" w:color="auto"/>
        <w:right w:val="none" w:sz="0" w:space="0" w:color="auto"/>
      </w:divBdr>
    </w:div>
    <w:div w:id="1572306446">
      <w:bodyDiv w:val="1"/>
      <w:marLeft w:val="0"/>
      <w:marRight w:val="0"/>
      <w:marTop w:val="0"/>
      <w:marBottom w:val="0"/>
      <w:divBdr>
        <w:top w:val="none" w:sz="0" w:space="0" w:color="auto"/>
        <w:left w:val="none" w:sz="0" w:space="0" w:color="auto"/>
        <w:bottom w:val="none" w:sz="0" w:space="0" w:color="auto"/>
        <w:right w:val="none" w:sz="0" w:space="0" w:color="auto"/>
      </w:divBdr>
    </w:div>
    <w:div w:id="1572345218">
      <w:bodyDiv w:val="1"/>
      <w:marLeft w:val="0"/>
      <w:marRight w:val="0"/>
      <w:marTop w:val="0"/>
      <w:marBottom w:val="0"/>
      <w:divBdr>
        <w:top w:val="none" w:sz="0" w:space="0" w:color="auto"/>
        <w:left w:val="none" w:sz="0" w:space="0" w:color="auto"/>
        <w:bottom w:val="none" w:sz="0" w:space="0" w:color="auto"/>
        <w:right w:val="none" w:sz="0" w:space="0" w:color="auto"/>
      </w:divBdr>
    </w:div>
    <w:div w:id="1572349231">
      <w:bodyDiv w:val="1"/>
      <w:marLeft w:val="0"/>
      <w:marRight w:val="0"/>
      <w:marTop w:val="0"/>
      <w:marBottom w:val="0"/>
      <w:divBdr>
        <w:top w:val="none" w:sz="0" w:space="0" w:color="auto"/>
        <w:left w:val="none" w:sz="0" w:space="0" w:color="auto"/>
        <w:bottom w:val="none" w:sz="0" w:space="0" w:color="auto"/>
        <w:right w:val="none" w:sz="0" w:space="0" w:color="auto"/>
      </w:divBdr>
    </w:div>
    <w:div w:id="1572351035">
      <w:bodyDiv w:val="1"/>
      <w:marLeft w:val="0"/>
      <w:marRight w:val="0"/>
      <w:marTop w:val="0"/>
      <w:marBottom w:val="0"/>
      <w:divBdr>
        <w:top w:val="none" w:sz="0" w:space="0" w:color="auto"/>
        <w:left w:val="none" w:sz="0" w:space="0" w:color="auto"/>
        <w:bottom w:val="none" w:sz="0" w:space="0" w:color="auto"/>
        <w:right w:val="none" w:sz="0" w:space="0" w:color="auto"/>
      </w:divBdr>
    </w:div>
    <w:div w:id="1572421724">
      <w:bodyDiv w:val="1"/>
      <w:marLeft w:val="0"/>
      <w:marRight w:val="0"/>
      <w:marTop w:val="0"/>
      <w:marBottom w:val="0"/>
      <w:divBdr>
        <w:top w:val="none" w:sz="0" w:space="0" w:color="auto"/>
        <w:left w:val="none" w:sz="0" w:space="0" w:color="auto"/>
        <w:bottom w:val="none" w:sz="0" w:space="0" w:color="auto"/>
        <w:right w:val="none" w:sz="0" w:space="0" w:color="auto"/>
      </w:divBdr>
    </w:div>
    <w:div w:id="1572498595">
      <w:bodyDiv w:val="1"/>
      <w:marLeft w:val="0"/>
      <w:marRight w:val="0"/>
      <w:marTop w:val="0"/>
      <w:marBottom w:val="0"/>
      <w:divBdr>
        <w:top w:val="none" w:sz="0" w:space="0" w:color="auto"/>
        <w:left w:val="none" w:sz="0" w:space="0" w:color="auto"/>
        <w:bottom w:val="none" w:sz="0" w:space="0" w:color="auto"/>
        <w:right w:val="none" w:sz="0" w:space="0" w:color="auto"/>
      </w:divBdr>
    </w:div>
    <w:div w:id="1572499849">
      <w:bodyDiv w:val="1"/>
      <w:marLeft w:val="0"/>
      <w:marRight w:val="0"/>
      <w:marTop w:val="0"/>
      <w:marBottom w:val="0"/>
      <w:divBdr>
        <w:top w:val="none" w:sz="0" w:space="0" w:color="auto"/>
        <w:left w:val="none" w:sz="0" w:space="0" w:color="auto"/>
        <w:bottom w:val="none" w:sz="0" w:space="0" w:color="auto"/>
        <w:right w:val="none" w:sz="0" w:space="0" w:color="auto"/>
      </w:divBdr>
    </w:div>
    <w:div w:id="1572541773">
      <w:bodyDiv w:val="1"/>
      <w:marLeft w:val="0"/>
      <w:marRight w:val="0"/>
      <w:marTop w:val="0"/>
      <w:marBottom w:val="0"/>
      <w:divBdr>
        <w:top w:val="none" w:sz="0" w:space="0" w:color="auto"/>
        <w:left w:val="none" w:sz="0" w:space="0" w:color="auto"/>
        <w:bottom w:val="none" w:sz="0" w:space="0" w:color="auto"/>
        <w:right w:val="none" w:sz="0" w:space="0" w:color="auto"/>
      </w:divBdr>
    </w:div>
    <w:div w:id="1572736988">
      <w:bodyDiv w:val="1"/>
      <w:marLeft w:val="0"/>
      <w:marRight w:val="0"/>
      <w:marTop w:val="0"/>
      <w:marBottom w:val="0"/>
      <w:divBdr>
        <w:top w:val="none" w:sz="0" w:space="0" w:color="auto"/>
        <w:left w:val="none" w:sz="0" w:space="0" w:color="auto"/>
        <w:bottom w:val="none" w:sz="0" w:space="0" w:color="auto"/>
        <w:right w:val="none" w:sz="0" w:space="0" w:color="auto"/>
      </w:divBdr>
    </w:div>
    <w:div w:id="1572738188">
      <w:bodyDiv w:val="1"/>
      <w:marLeft w:val="0"/>
      <w:marRight w:val="0"/>
      <w:marTop w:val="0"/>
      <w:marBottom w:val="0"/>
      <w:divBdr>
        <w:top w:val="none" w:sz="0" w:space="0" w:color="auto"/>
        <w:left w:val="none" w:sz="0" w:space="0" w:color="auto"/>
        <w:bottom w:val="none" w:sz="0" w:space="0" w:color="auto"/>
        <w:right w:val="none" w:sz="0" w:space="0" w:color="auto"/>
      </w:divBdr>
    </w:div>
    <w:div w:id="1572813065">
      <w:bodyDiv w:val="1"/>
      <w:marLeft w:val="0"/>
      <w:marRight w:val="0"/>
      <w:marTop w:val="0"/>
      <w:marBottom w:val="0"/>
      <w:divBdr>
        <w:top w:val="none" w:sz="0" w:space="0" w:color="auto"/>
        <w:left w:val="none" w:sz="0" w:space="0" w:color="auto"/>
        <w:bottom w:val="none" w:sz="0" w:space="0" w:color="auto"/>
        <w:right w:val="none" w:sz="0" w:space="0" w:color="auto"/>
      </w:divBdr>
    </w:div>
    <w:div w:id="1572813231">
      <w:bodyDiv w:val="1"/>
      <w:marLeft w:val="0"/>
      <w:marRight w:val="0"/>
      <w:marTop w:val="0"/>
      <w:marBottom w:val="0"/>
      <w:divBdr>
        <w:top w:val="none" w:sz="0" w:space="0" w:color="auto"/>
        <w:left w:val="none" w:sz="0" w:space="0" w:color="auto"/>
        <w:bottom w:val="none" w:sz="0" w:space="0" w:color="auto"/>
        <w:right w:val="none" w:sz="0" w:space="0" w:color="auto"/>
      </w:divBdr>
    </w:div>
    <w:div w:id="1572884683">
      <w:bodyDiv w:val="1"/>
      <w:marLeft w:val="0"/>
      <w:marRight w:val="0"/>
      <w:marTop w:val="0"/>
      <w:marBottom w:val="0"/>
      <w:divBdr>
        <w:top w:val="none" w:sz="0" w:space="0" w:color="auto"/>
        <w:left w:val="none" w:sz="0" w:space="0" w:color="auto"/>
        <w:bottom w:val="none" w:sz="0" w:space="0" w:color="auto"/>
        <w:right w:val="none" w:sz="0" w:space="0" w:color="auto"/>
      </w:divBdr>
    </w:div>
    <w:div w:id="1572887502">
      <w:bodyDiv w:val="1"/>
      <w:marLeft w:val="0"/>
      <w:marRight w:val="0"/>
      <w:marTop w:val="0"/>
      <w:marBottom w:val="0"/>
      <w:divBdr>
        <w:top w:val="none" w:sz="0" w:space="0" w:color="auto"/>
        <w:left w:val="none" w:sz="0" w:space="0" w:color="auto"/>
        <w:bottom w:val="none" w:sz="0" w:space="0" w:color="auto"/>
        <w:right w:val="none" w:sz="0" w:space="0" w:color="auto"/>
      </w:divBdr>
    </w:div>
    <w:div w:id="1572958232">
      <w:bodyDiv w:val="1"/>
      <w:marLeft w:val="0"/>
      <w:marRight w:val="0"/>
      <w:marTop w:val="0"/>
      <w:marBottom w:val="0"/>
      <w:divBdr>
        <w:top w:val="none" w:sz="0" w:space="0" w:color="auto"/>
        <w:left w:val="none" w:sz="0" w:space="0" w:color="auto"/>
        <w:bottom w:val="none" w:sz="0" w:space="0" w:color="auto"/>
        <w:right w:val="none" w:sz="0" w:space="0" w:color="auto"/>
      </w:divBdr>
    </w:div>
    <w:div w:id="1573075979">
      <w:bodyDiv w:val="1"/>
      <w:marLeft w:val="0"/>
      <w:marRight w:val="0"/>
      <w:marTop w:val="0"/>
      <w:marBottom w:val="0"/>
      <w:divBdr>
        <w:top w:val="none" w:sz="0" w:space="0" w:color="auto"/>
        <w:left w:val="none" w:sz="0" w:space="0" w:color="auto"/>
        <w:bottom w:val="none" w:sz="0" w:space="0" w:color="auto"/>
        <w:right w:val="none" w:sz="0" w:space="0" w:color="auto"/>
      </w:divBdr>
    </w:div>
    <w:div w:id="1573076515">
      <w:bodyDiv w:val="1"/>
      <w:marLeft w:val="0"/>
      <w:marRight w:val="0"/>
      <w:marTop w:val="0"/>
      <w:marBottom w:val="0"/>
      <w:divBdr>
        <w:top w:val="none" w:sz="0" w:space="0" w:color="auto"/>
        <w:left w:val="none" w:sz="0" w:space="0" w:color="auto"/>
        <w:bottom w:val="none" w:sz="0" w:space="0" w:color="auto"/>
        <w:right w:val="none" w:sz="0" w:space="0" w:color="auto"/>
      </w:divBdr>
    </w:div>
    <w:div w:id="1573081347">
      <w:bodyDiv w:val="1"/>
      <w:marLeft w:val="0"/>
      <w:marRight w:val="0"/>
      <w:marTop w:val="0"/>
      <w:marBottom w:val="0"/>
      <w:divBdr>
        <w:top w:val="none" w:sz="0" w:space="0" w:color="auto"/>
        <w:left w:val="none" w:sz="0" w:space="0" w:color="auto"/>
        <w:bottom w:val="none" w:sz="0" w:space="0" w:color="auto"/>
        <w:right w:val="none" w:sz="0" w:space="0" w:color="auto"/>
      </w:divBdr>
    </w:div>
    <w:div w:id="1573126813">
      <w:bodyDiv w:val="1"/>
      <w:marLeft w:val="0"/>
      <w:marRight w:val="0"/>
      <w:marTop w:val="0"/>
      <w:marBottom w:val="0"/>
      <w:divBdr>
        <w:top w:val="none" w:sz="0" w:space="0" w:color="auto"/>
        <w:left w:val="none" w:sz="0" w:space="0" w:color="auto"/>
        <w:bottom w:val="none" w:sz="0" w:space="0" w:color="auto"/>
        <w:right w:val="none" w:sz="0" w:space="0" w:color="auto"/>
      </w:divBdr>
    </w:div>
    <w:div w:id="1573126921">
      <w:bodyDiv w:val="1"/>
      <w:marLeft w:val="0"/>
      <w:marRight w:val="0"/>
      <w:marTop w:val="0"/>
      <w:marBottom w:val="0"/>
      <w:divBdr>
        <w:top w:val="none" w:sz="0" w:space="0" w:color="auto"/>
        <w:left w:val="none" w:sz="0" w:space="0" w:color="auto"/>
        <w:bottom w:val="none" w:sz="0" w:space="0" w:color="auto"/>
        <w:right w:val="none" w:sz="0" w:space="0" w:color="auto"/>
      </w:divBdr>
    </w:div>
    <w:div w:id="1573153649">
      <w:bodyDiv w:val="1"/>
      <w:marLeft w:val="0"/>
      <w:marRight w:val="0"/>
      <w:marTop w:val="0"/>
      <w:marBottom w:val="0"/>
      <w:divBdr>
        <w:top w:val="none" w:sz="0" w:space="0" w:color="auto"/>
        <w:left w:val="none" w:sz="0" w:space="0" w:color="auto"/>
        <w:bottom w:val="none" w:sz="0" w:space="0" w:color="auto"/>
        <w:right w:val="none" w:sz="0" w:space="0" w:color="auto"/>
      </w:divBdr>
    </w:div>
    <w:div w:id="1573154115">
      <w:bodyDiv w:val="1"/>
      <w:marLeft w:val="0"/>
      <w:marRight w:val="0"/>
      <w:marTop w:val="0"/>
      <w:marBottom w:val="0"/>
      <w:divBdr>
        <w:top w:val="none" w:sz="0" w:space="0" w:color="auto"/>
        <w:left w:val="none" w:sz="0" w:space="0" w:color="auto"/>
        <w:bottom w:val="none" w:sz="0" w:space="0" w:color="auto"/>
        <w:right w:val="none" w:sz="0" w:space="0" w:color="auto"/>
      </w:divBdr>
    </w:div>
    <w:div w:id="1573199142">
      <w:bodyDiv w:val="1"/>
      <w:marLeft w:val="0"/>
      <w:marRight w:val="0"/>
      <w:marTop w:val="0"/>
      <w:marBottom w:val="0"/>
      <w:divBdr>
        <w:top w:val="none" w:sz="0" w:space="0" w:color="auto"/>
        <w:left w:val="none" w:sz="0" w:space="0" w:color="auto"/>
        <w:bottom w:val="none" w:sz="0" w:space="0" w:color="auto"/>
        <w:right w:val="none" w:sz="0" w:space="0" w:color="auto"/>
      </w:divBdr>
    </w:div>
    <w:div w:id="1573271548">
      <w:bodyDiv w:val="1"/>
      <w:marLeft w:val="0"/>
      <w:marRight w:val="0"/>
      <w:marTop w:val="0"/>
      <w:marBottom w:val="0"/>
      <w:divBdr>
        <w:top w:val="none" w:sz="0" w:space="0" w:color="auto"/>
        <w:left w:val="none" w:sz="0" w:space="0" w:color="auto"/>
        <w:bottom w:val="none" w:sz="0" w:space="0" w:color="auto"/>
        <w:right w:val="none" w:sz="0" w:space="0" w:color="auto"/>
      </w:divBdr>
    </w:div>
    <w:div w:id="1573274471">
      <w:bodyDiv w:val="1"/>
      <w:marLeft w:val="0"/>
      <w:marRight w:val="0"/>
      <w:marTop w:val="0"/>
      <w:marBottom w:val="0"/>
      <w:divBdr>
        <w:top w:val="none" w:sz="0" w:space="0" w:color="auto"/>
        <w:left w:val="none" w:sz="0" w:space="0" w:color="auto"/>
        <w:bottom w:val="none" w:sz="0" w:space="0" w:color="auto"/>
        <w:right w:val="none" w:sz="0" w:space="0" w:color="auto"/>
      </w:divBdr>
    </w:div>
    <w:div w:id="1573274947">
      <w:bodyDiv w:val="1"/>
      <w:marLeft w:val="0"/>
      <w:marRight w:val="0"/>
      <w:marTop w:val="0"/>
      <w:marBottom w:val="0"/>
      <w:divBdr>
        <w:top w:val="none" w:sz="0" w:space="0" w:color="auto"/>
        <w:left w:val="none" w:sz="0" w:space="0" w:color="auto"/>
        <w:bottom w:val="none" w:sz="0" w:space="0" w:color="auto"/>
        <w:right w:val="none" w:sz="0" w:space="0" w:color="auto"/>
      </w:divBdr>
    </w:div>
    <w:div w:id="1573277457">
      <w:bodyDiv w:val="1"/>
      <w:marLeft w:val="0"/>
      <w:marRight w:val="0"/>
      <w:marTop w:val="0"/>
      <w:marBottom w:val="0"/>
      <w:divBdr>
        <w:top w:val="none" w:sz="0" w:space="0" w:color="auto"/>
        <w:left w:val="none" w:sz="0" w:space="0" w:color="auto"/>
        <w:bottom w:val="none" w:sz="0" w:space="0" w:color="auto"/>
        <w:right w:val="none" w:sz="0" w:space="0" w:color="auto"/>
      </w:divBdr>
    </w:div>
    <w:div w:id="1573394433">
      <w:bodyDiv w:val="1"/>
      <w:marLeft w:val="0"/>
      <w:marRight w:val="0"/>
      <w:marTop w:val="0"/>
      <w:marBottom w:val="0"/>
      <w:divBdr>
        <w:top w:val="none" w:sz="0" w:space="0" w:color="auto"/>
        <w:left w:val="none" w:sz="0" w:space="0" w:color="auto"/>
        <w:bottom w:val="none" w:sz="0" w:space="0" w:color="auto"/>
        <w:right w:val="none" w:sz="0" w:space="0" w:color="auto"/>
      </w:divBdr>
    </w:div>
    <w:div w:id="1573538813">
      <w:bodyDiv w:val="1"/>
      <w:marLeft w:val="0"/>
      <w:marRight w:val="0"/>
      <w:marTop w:val="0"/>
      <w:marBottom w:val="0"/>
      <w:divBdr>
        <w:top w:val="none" w:sz="0" w:space="0" w:color="auto"/>
        <w:left w:val="none" w:sz="0" w:space="0" w:color="auto"/>
        <w:bottom w:val="none" w:sz="0" w:space="0" w:color="auto"/>
        <w:right w:val="none" w:sz="0" w:space="0" w:color="auto"/>
      </w:divBdr>
    </w:div>
    <w:div w:id="1573542549">
      <w:bodyDiv w:val="1"/>
      <w:marLeft w:val="0"/>
      <w:marRight w:val="0"/>
      <w:marTop w:val="0"/>
      <w:marBottom w:val="0"/>
      <w:divBdr>
        <w:top w:val="none" w:sz="0" w:space="0" w:color="auto"/>
        <w:left w:val="none" w:sz="0" w:space="0" w:color="auto"/>
        <w:bottom w:val="none" w:sz="0" w:space="0" w:color="auto"/>
        <w:right w:val="none" w:sz="0" w:space="0" w:color="auto"/>
      </w:divBdr>
    </w:div>
    <w:div w:id="1573542877">
      <w:bodyDiv w:val="1"/>
      <w:marLeft w:val="0"/>
      <w:marRight w:val="0"/>
      <w:marTop w:val="0"/>
      <w:marBottom w:val="0"/>
      <w:divBdr>
        <w:top w:val="none" w:sz="0" w:space="0" w:color="auto"/>
        <w:left w:val="none" w:sz="0" w:space="0" w:color="auto"/>
        <w:bottom w:val="none" w:sz="0" w:space="0" w:color="auto"/>
        <w:right w:val="none" w:sz="0" w:space="0" w:color="auto"/>
      </w:divBdr>
    </w:div>
    <w:div w:id="1573657723">
      <w:bodyDiv w:val="1"/>
      <w:marLeft w:val="0"/>
      <w:marRight w:val="0"/>
      <w:marTop w:val="0"/>
      <w:marBottom w:val="0"/>
      <w:divBdr>
        <w:top w:val="none" w:sz="0" w:space="0" w:color="auto"/>
        <w:left w:val="none" w:sz="0" w:space="0" w:color="auto"/>
        <w:bottom w:val="none" w:sz="0" w:space="0" w:color="auto"/>
        <w:right w:val="none" w:sz="0" w:space="0" w:color="auto"/>
      </w:divBdr>
    </w:div>
    <w:div w:id="1573806996">
      <w:bodyDiv w:val="1"/>
      <w:marLeft w:val="0"/>
      <w:marRight w:val="0"/>
      <w:marTop w:val="0"/>
      <w:marBottom w:val="0"/>
      <w:divBdr>
        <w:top w:val="none" w:sz="0" w:space="0" w:color="auto"/>
        <w:left w:val="none" w:sz="0" w:space="0" w:color="auto"/>
        <w:bottom w:val="none" w:sz="0" w:space="0" w:color="auto"/>
        <w:right w:val="none" w:sz="0" w:space="0" w:color="auto"/>
      </w:divBdr>
    </w:div>
    <w:div w:id="1573849543">
      <w:bodyDiv w:val="1"/>
      <w:marLeft w:val="0"/>
      <w:marRight w:val="0"/>
      <w:marTop w:val="0"/>
      <w:marBottom w:val="0"/>
      <w:divBdr>
        <w:top w:val="none" w:sz="0" w:space="0" w:color="auto"/>
        <w:left w:val="none" w:sz="0" w:space="0" w:color="auto"/>
        <w:bottom w:val="none" w:sz="0" w:space="0" w:color="auto"/>
        <w:right w:val="none" w:sz="0" w:space="0" w:color="auto"/>
      </w:divBdr>
    </w:div>
    <w:div w:id="1573852465">
      <w:bodyDiv w:val="1"/>
      <w:marLeft w:val="0"/>
      <w:marRight w:val="0"/>
      <w:marTop w:val="0"/>
      <w:marBottom w:val="0"/>
      <w:divBdr>
        <w:top w:val="none" w:sz="0" w:space="0" w:color="auto"/>
        <w:left w:val="none" w:sz="0" w:space="0" w:color="auto"/>
        <w:bottom w:val="none" w:sz="0" w:space="0" w:color="auto"/>
        <w:right w:val="none" w:sz="0" w:space="0" w:color="auto"/>
      </w:divBdr>
    </w:div>
    <w:div w:id="1573852642">
      <w:bodyDiv w:val="1"/>
      <w:marLeft w:val="0"/>
      <w:marRight w:val="0"/>
      <w:marTop w:val="0"/>
      <w:marBottom w:val="0"/>
      <w:divBdr>
        <w:top w:val="none" w:sz="0" w:space="0" w:color="auto"/>
        <w:left w:val="none" w:sz="0" w:space="0" w:color="auto"/>
        <w:bottom w:val="none" w:sz="0" w:space="0" w:color="auto"/>
        <w:right w:val="none" w:sz="0" w:space="0" w:color="auto"/>
      </w:divBdr>
    </w:div>
    <w:div w:id="1573852753">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74075017">
      <w:bodyDiv w:val="1"/>
      <w:marLeft w:val="0"/>
      <w:marRight w:val="0"/>
      <w:marTop w:val="0"/>
      <w:marBottom w:val="0"/>
      <w:divBdr>
        <w:top w:val="none" w:sz="0" w:space="0" w:color="auto"/>
        <w:left w:val="none" w:sz="0" w:space="0" w:color="auto"/>
        <w:bottom w:val="none" w:sz="0" w:space="0" w:color="auto"/>
        <w:right w:val="none" w:sz="0" w:space="0" w:color="auto"/>
      </w:divBdr>
    </w:div>
    <w:div w:id="1574118185">
      <w:bodyDiv w:val="1"/>
      <w:marLeft w:val="0"/>
      <w:marRight w:val="0"/>
      <w:marTop w:val="0"/>
      <w:marBottom w:val="0"/>
      <w:divBdr>
        <w:top w:val="none" w:sz="0" w:space="0" w:color="auto"/>
        <w:left w:val="none" w:sz="0" w:space="0" w:color="auto"/>
        <w:bottom w:val="none" w:sz="0" w:space="0" w:color="auto"/>
        <w:right w:val="none" w:sz="0" w:space="0" w:color="auto"/>
      </w:divBdr>
    </w:div>
    <w:div w:id="1574119126">
      <w:bodyDiv w:val="1"/>
      <w:marLeft w:val="0"/>
      <w:marRight w:val="0"/>
      <w:marTop w:val="0"/>
      <w:marBottom w:val="0"/>
      <w:divBdr>
        <w:top w:val="none" w:sz="0" w:space="0" w:color="auto"/>
        <w:left w:val="none" w:sz="0" w:space="0" w:color="auto"/>
        <w:bottom w:val="none" w:sz="0" w:space="0" w:color="auto"/>
        <w:right w:val="none" w:sz="0" w:space="0" w:color="auto"/>
      </w:divBdr>
    </w:div>
    <w:div w:id="1574122170">
      <w:bodyDiv w:val="1"/>
      <w:marLeft w:val="0"/>
      <w:marRight w:val="0"/>
      <w:marTop w:val="0"/>
      <w:marBottom w:val="0"/>
      <w:divBdr>
        <w:top w:val="none" w:sz="0" w:space="0" w:color="auto"/>
        <w:left w:val="none" w:sz="0" w:space="0" w:color="auto"/>
        <w:bottom w:val="none" w:sz="0" w:space="0" w:color="auto"/>
        <w:right w:val="none" w:sz="0" w:space="0" w:color="auto"/>
      </w:divBdr>
    </w:div>
    <w:div w:id="1574197917">
      <w:bodyDiv w:val="1"/>
      <w:marLeft w:val="0"/>
      <w:marRight w:val="0"/>
      <w:marTop w:val="0"/>
      <w:marBottom w:val="0"/>
      <w:divBdr>
        <w:top w:val="none" w:sz="0" w:space="0" w:color="auto"/>
        <w:left w:val="none" w:sz="0" w:space="0" w:color="auto"/>
        <w:bottom w:val="none" w:sz="0" w:space="0" w:color="auto"/>
        <w:right w:val="none" w:sz="0" w:space="0" w:color="auto"/>
      </w:divBdr>
    </w:div>
    <w:div w:id="1574270912">
      <w:bodyDiv w:val="1"/>
      <w:marLeft w:val="0"/>
      <w:marRight w:val="0"/>
      <w:marTop w:val="0"/>
      <w:marBottom w:val="0"/>
      <w:divBdr>
        <w:top w:val="none" w:sz="0" w:space="0" w:color="auto"/>
        <w:left w:val="none" w:sz="0" w:space="0" w:color="auto"/>
        <w:bottom w:val="none" w:sz="0" w:space="0" w:color="auto"/>
        <w:right w:val="none" w:sz="0" w:space="0" w:color="auto"/>
      </w:divBdr>
    </w:div>
    <w:div w:id="1574272048">
      <w:bodyDiv w:val="1"/>
      <w:marLeft w:val="0"/>
      <w:marRight w:val="0"/>
      <w:marTop w:val="0"/>
      <w:marBottom w:val="0"/>
      <w:divBdr>
        <w:top w:val="none" w:sz="0" w:space="0" w:color="auto"/>
        <w:left w:val="none" w:sz="0" w:space="0" w:color="auto"/>
        <w:bottom w:val="none" w:sz="0" w:space="0" w:color="auto"/>
        <w:right w:val="none" w:sz="0" w:space="0" w:color="auto"/>
      </w:divBdr>
    </w:div>
    <w:div w:id="1574318210">
      <w:bodyDiv w:val="1"/>
      <w:marLeft w:val="0"/>
      <w:marRight w:val="0"/>
      <w:marTop w:val="0"/>
      <w:marBottom w:val="0"/>
      <w:divBdr>
        <w:top w:val="none" w:sz="0" w:space="0" w:color="auto"/>
        <w:left w:val="none" w:sz="0" w:space="0" w:color="auto"/>
        <w:bottom w:val="none" w:sz="0" w:space="0" w:color="auto"/>
        <w:right w:val="none" w:sz="0" w:space="0" w:color="auto"/>
      </w:divBdr>
    </w:div>
    <w:div w:id="1574395465">
      <w:bodyDiv w:val="1"/>
      <w:marLeft w:val="0"/>
      <w:marRight w:val="0"/>
      <w:marTop w:val="0"/>
      <w:marBottom w:val="0"/>
      <w:divBdr>
        <w:top w:val="none" w:sz="0" w:space="0" w:color="auto"/>
        <w:left w:val="none" w:sz="0" w:space="0" w:color="auto"/>
        <w:bottom w:val="none" w:sz="0" w:space="0" w:color="auto"/>
        <w:right w:val="none" w:sz="0" w:space="0" w:color="auto"/>
      </w:divBdr>
    </w:div>
    <w:div w:id="1574436941">
      <w:bodyDiv w:val="1"/>
      <w:marLeft w:val="0"/>
      <w:marRight w:val="0"/>
      <w:marTop w:val="0"/>
      <w:marBottom w:val="0"/>
      <w:divBdr>
        <w:top w:val="none" w:sz="0" w:space="0" w:color="auto"/>
        <w:left w:val="none" w:sz="0" w:space="0" w:color="auto"/>
        <w:bottom w:val="none" w:sz="0" w:space="0" w:color="auto"/>
        <w:right w:val="none" w:sz="0" w:space="0" w:color="auto"/>
      </w:divBdr>
    </w:div>
    <w:div w:id="1574463519">
      <w:bodyDiv w:val="1"/>
      <w:marLeft w:val="0"/>
      <w:marRight w:val="0"/>
      <w:marTop w:val="0"/>
      <w:marBottom w:val="0"/>
      <w:divBdr>
        <w:top w:val="none" w:sz="0" w:space="0" w:color="auto"/>
        <w:left w:val="none" w:sz="0" w:space="0" w:color="auto"/>
        <w:bottom w:val="none" w:sz="0" w:space="0" w:color="auto"/>
        <w:right w:val="none" w:sz="0" w:space="0" w:color="auto"/>
      </w:divBdr>
    </w:div>
    <w:div w:id="1574465955">
      <w:bodyDiv w:val="1"/>
      <w:marLeft w:val="0"/>
      <w:marRight w:val="0"/>
      <w:marTop w:val="0"/>
      <w:marBottom w:val="0"/>
      <w:divBdr>
        <w:top w:val="none" w:sz="0" w:space="0" w:color="auto"/>
        <w:left w:val="none" w:sz="0" w:space="0" w:color="auto"/>
        <w:bottom w:val="none" w:sz="0" w:space="0" w:color="auto"/>
        <w:right w:val="none" w:sz="0" w:space="0" w:color="auto"/>
      </w:divBdr>
    </w:div>
    <w:div w:id="1574466166">
      <w:bodyDiv w:val="1"/>
      <w:marLeft w:val="0"/>
      <w:marRight w:val="0"/>
      <w:marTop w:val="0"/>
      <w:marBottom w:val="0"/>
      <w:divBdr>
        <w:top w:val="none" w:sz="0" w:space="0" w:color="auto"/>
        <w:left w:val="none" w:sz="0" w:space="0" w:color="auto"/>
        <w:bottom w:val="none" w:sz="0" w:space="0" w:color="auto"/>
        <w:right w:val="none" w:sz="0" w:space="0" w:color="auto"/>
      </w:divBdr>
    </w:div>
    <w:div w:id="1574505380">
      <w:bodyDiv w:val="1"/>
      <w:marLeft w:val="0"/>
      <w:marRight w:val="0"/>
      <w:marTop w:val="0"/>
      <w:marBottom w:val="0"/>
      <w:divBdr>
        <w:top w:val="none" w:sz="0" w:space="0" w:color="auto"/>
        <w:left w:val="none" w:sz="0" w:space="0" w:color="auto"/>
        <w:bottom w:val="none" w:sz="0" w:space="0" w:color="auto"/>
        <w:right w:val="none" w:sz="0" w:space="0" w:color="auto"/>
      </w:divBdr>
    </w:div>
    <w:div w:id="1574512637">
      <w:bodyDiv w:val="1"/>
      <w:marLeft w:val="0"/>
      <w:marRight w:val="0"/>
      <w:marTop w:val="0"/>
      <w:marBottom w:val="0"/>
      <w:divBdr>
        <w:top w:val="none" w:sz="0" w:space="0" w:color="auto"/>
        <w:left w:val="none" w:sz="0" w:space="0" w:color="auto"/>
        <w:bottom w:val="none" w:sz="0" w:space="0" w:color="auto"/>
        <w:right w:val="none" w:sz="0" w:space="0" w:color="auto"/>
      </w:divBdr>
    </w:div>
    <w:div w:id="1574584550">
      <w:bodyDiv w:val="1"/>
      <w:marLeft w:val="0"/>
      <w:marRight w:val="0"/>
      <w:marTop w:val="0"/>
      <w:marBottom w:val="0"/>
      <w:divBdr>
        <w:top w:val="none" w:sz="0" w:space="0" w:color="auto"/>
        <w:left w:val="none" w:sz="0" w:space="0" w:color="auto"/>
        <w:bottom w:val="none" w:sz="0" w:space="0" w:color="auto"/>
        <w:right w:val="none" w:sz="0" w:space="0" w:color="auto"/>
      </w:divBdr>
    </w:div>
    <w:div w:id="1574657894">
      <w:bodyDiv w:val="1"/>
      <w:marLeft w:val="0"/>
      <w:marRight w:val="0"/>
      <w:marTop w:val="0"/>
      <w:marBottom w:val="0"/>
      <w:divBdr>
        <w:top w:val="none" w:sz="0" w:space="0" w:color="auto"/>
        <w:left w:val="none" w:sz="0" w:space="0" w:color="auto"/>
        <w:bottom w:val="none" w:sz="0" w:space="0" w:color="auto"/>
        <w:right w:val="none" w:sz="0" w:space="0" w:color="auto"/>
      </w:divBdr>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4848608">
      <w:bodyDiv w:val="1"/>
      <w:marLeft w:val="0"/>
      <w:marRight w:val="0"/>
      <w:marTop w:val="0"/>
      <w:marBottom w:val="0"/>
      <w:divBdr>
        <w:top w:val="none" w:sz="0" w:space="0" w:color="auto"/>
        <w:left w:val="none" w:sz="0" w:space="0" w:color="auto"/>
        <w:bottom w:val="none" w:sz="0" w:space="0" w:color="auto"/>
        <w:right w:val="none" w:sz="0" w:space="0" w:color="auto"/>
      </w:divBdr>
    </w:div>
    <w:div w:id="1574853508">
      <w:bodyDiv w:val="1"/>
      <w:marLeft w:val="0"/>
      <w:marRight w:val="0"/>
      <w:marTop w:val="0"/>
      <w:marBottom w:val="0"/>
      <w:divBdr>
        <w:top w:val="none" w:sz="0" w:space="0" w:color="auto"/>
        <w:left w:val="none" w:sz="0" w:space="0" w:color="auto"/>
        <w:bottom w:val="none" w:sz="0" w:space="0" w:color="auto"/>
        <w:right w:val="none" w:sz="0" w:space="0" w:color="auto"/>
      </w:divBdr>
    </w:div>
    <w:div w:id="1574854533">
      <w:bodyDiv w:val="1"/>
      <w:marLeft w:val="0"/>
      <w:marRight w:val="0"/>
      <w:marTop w:val="0"/>
      <w:marBottom w:val="0"/>
      <w:divBdr>
        <w:top w:val="none" w:sz="0" w:space="0" w:color="auto"/>
        <w:left w:val="none" w:sz="0" w:space="0" w:color="auto"/>
        <w:bottom w:val="none" w:sz="0" w:space="0" w:color="auto"/>
        <w:right w:val="none" w:sz="0" w:space="0" w:color="auto"/>
      </w:divBdr>
    </w:div>
    <w:div w:id="1574854946">
      <w:bodyDiv w:val="1"/>
      <w:marLeft w:val="0"/>
      <w:marRight w:val="0"/>
      <w:marTop w:val="0"/>
      <w:marBottom w:val="0"/>
      <w:divBdr>
        <w:top w:val="none" w:sz="0" w:space="0" w:color="auto"/>
        <w:left w:val="none" w:sz="0" w:space="0" w:color="auto"/>
        <w:bottom w:val="none" w:sz="0" w:space="0" w:color="auto"/>
        <w:right w:val="none" w:sz="0" w:space="0" w:color="auto"/>
      </w:divBdr>
    </w:div>
    <w:div w:id="1574898368">
      <w:bodyDiv w:val="1"/>
      <w:marLeft w:val="0"/>
      <w:marRight w:val="0"/>
      <w:marTop w:val="0"/>
      <w:marBottom w:val="0"/>
      <w:divBdr>
        <w:top w:val="none" w:sz="0" w:space="0" w:color="auto"/>
        <w:left w:val="none" w:sz="0" w:space="0" w:color="auto"/>
        <w:bottom w:val="none" w:sz="0" w:space="0" w:color="auto"/>
        <w:right w:val="none" w:sz="0" w:space="0" w:color="auto"/>
      </w:divBdr>
    </w:div>
    <w:div w:id="1574927725">
      <w:bodyDiv w:val="1"/>
      <w:marLeft w:val="0"/>
      <w:marRight w:val="0"/>
      <w:marTop w:val="0"/>
      <w:marBottom w:val="0"/>
      <w:divBdr>
        <w:top w:val="none" w:sz="0" w:space="0" w:color="auto"/>
        <w:left w:val="none" w:sz="0" w:space="0" w:color="auto"/>
        <w:bottom w:val="none" w:sz="0" w:space="0" w:color="auto"/>
        <w:right w:val="none" w:sz="0" w:space="0" w:color="auto"/>
      </w:divBdr>
    </w:div>
    <w:div w:id="1574973623">
      <w:bodyDiv w:val="1"/>
      <w:marLeft w:val="0"/>
      <w:marRight w:val="0"/>
      <w:marTop w:val="0"/>
      <w:marBottom w:val="0"/>
      <w:divBdr>
        <w:top w:val="none" w:sz="0" w:space="0" w:color="auto"/>
        <w:left w:val="none" w:sz="0" w:space="0" w:color="auto"/>
        <w:bottom w:val="none" w:sz="0" w:space="0" w:color="auto"/>
        <w:right w:val="none" w:sz="0" w:space="0" w:color="auto"/>
      </w:divBdr>
    </w:div>
    <w:div w:id="1575042440">
      <w:bodyDiv w:val="1"/>
      <w:marLeft w:val="0"/>
      <w:marRight w:val="0"/>
      <w:marTop w:val="0"/>
      <w:marBottom w:val="0"/>
      <w:divBdr>
        <w:top w:val="none" w:sz="0" w:space="0" w:color="auto"/>
        <w:left w:val="none" w:sz="0" w:space="0" w:color="auto"/>
        <w:bottom w:val="none" w:sz="0" w:space="0" w:color="auto"/>
        <w:right w:val="none" w:sz="0" w:space="0" w:color="auto"/>
      </w:divBdr>
    </w:div>
    <w:div w:id="1575118728">
      <w:bodyDiv w:val="1"/>
      <w:marLeft w:val="0"/>
      <w:marRight w:val="0"/>
      <w:marTop w:val="0"/>
      <w:marBottom w:val="0"/>
      <w:divBdr>
        <w:top w:val="none" w:sz="0" w:space="0" w:color="auto"/>
        <w:left w:val="none" w:sz="0" w:space="0" w:color="auto"/>
        <w:bottom w:val="none" w:sz="0" w:space="0" w:color="auto"/>
        <w:right w:val="none" w:sz="0" w:space="0" w:color="auto"/>
      </w:divBdr>
    </w:div>
    <w:div w:id="1575160819">
      <w:bodyDiv w:val="1"/>
      <w:marLeft w:val="0"/>
      <w:marRight w:val="0"/>
      <w:marTop w:val="0"/>
      <w:marBottom w:val="0"/>
      <w:divBdr>
        <w:top w:val="none" w:sz="0" w:space="0" w:color="auto"/>
        <w:left w:val="none" w:sz="0" w:space="0" w:color="auto"/>
        <w:bottom w:val="none" w:sz="0" w:space="0" w:color="auto"/>
        <w:right w:val="none" w:sz="0" w:space="0" w:color="auto"/>
      </w:divBdr>
    </w:div>
    <w:div w:id="1575165090">
      <w:bodyDiv w:val="1"/>
      <w:marLeft w:val="0"/>
      <w:marRight w:val="0"/>
      <w:marTop w:val="0"/>
      <w:marBottom w:val="0"/>
      <w:divBdr>
        <w:top w:val="none" w:sz="0" w:space="0" w:color="auto"/>
        <w:left w:val="none" w:sz="0" w:space="0" w:color="auto"/>
        <w:bottom w:val="none" w:sz="0" w:space="0" w:color="auto"/>
        <w:right w:val="none" w:sz="0" w:space="0" w:color="auto"/>
      </w:divBdr>
    </w:div>
    <w:div w:id="1575235467">
      <w:bodyDiv w:val="1"/>
      <w:marLeft w:val="0"/>
      <w:marRight w:val="0"/>
      <w:marTop w:val="0"/>
      <w:marBottom w:val="0"/>
      <w:divBdr>
        <w:top w:val="none" w:sz="0" w:space="0" w:color="auto"/>
        <w:left w:val="none" w:sz="0" w:space="0" w:color="auto"/>
        <w:bottom w:val="none" w:sz="0" w:space="0" w:color="auto"/>
        <w:right w:val="none" w:sz="0" w:space="0" w:color="auto"/>
      </w:divBdr>
    </w:div>
    <w:div w:id="1575239333">
      <w:bodyDiv w:val="1"/>
      <w:marLeft w:val="0"/>
      <w:marRight w:val="0"/>
      <w:marTop w:val="0"/>
      <w:marBottom w:val="0"/>
      <w:divBdr>
        <w:top w:val="none" w:sz="0" w:space="0" w:color="auto"/>
        <w:left w:val="none" w:sz="0" w:space="0" w:color="auto"/>
        <w:bottom w:val="none" w:sz="0" w:space="0" w:color="auto"/>
        <w:right w:val="none" w:sz="0" w:space="0" w:color="auto"/>
      </w:divBdr>
    </w:div>
    <w:div w:id="1575241679">
      <w:bodyDiv w:val="1"/>
      <w:marLeft w:val="0"/>
      <w:marRight w:val="0"/>
      <w:marTop w:val="0"/>
      <w:marBottom w:val="0"/>
      <w:divBdr>
        <w:top w:val="none" w:sz="0" w:space="0" w:color="auto"/>
        <w:left w:val="none" w:sz="0" w:space="0" w:color="auto"/>
        <w:bottom w:val="none" w:sz="0" w:space="0" w:color="auto"/>
        <w:right w:val="none" w:sz="0" w:space="0" w:color="auto"/>
      </w:divBdr>
    </w:div>
    <w:div w:id="1575242296">
      <w:bodyDiv w:val="1"/>
      <w:marLeft w:val="0"/>
      <w:marRight w:val="0"/>
      <w:marTop w:val="0"/>
      <w:marBottom w:val="0"/>
      <w:divBdr>
        <w:top w:val="none" w:sz="0" w:space="0" w:color="auto"/>
        <w:left w:val="none" w:sz="0" w:space="0" w:color="auto"/>
        <w:bottom w:val="none" w:sz="0" w:space="0" w:color="auto"/>
        <w:right w:val="none" w:sz="0" w:space="0" w:color="auto"/>
      </w:divBdr>
    </w:div>
    <w:div w:id="1575243171">
      <w:bodyDiv w:val="1"/>
      <w:marLeft w:val="0"/>
      <w:marRight w:val="0"/>
      <w:marTop w:val="0"/>
      <w:marBottom w:val="0"/>
      <w:divBdr>
        <w:top w:val="none" w:sz="0" w:space="0" w:color="auto"/>
        <w:left w:val="none" w:sz="0" w:space="0" w:color="auto"/>
        <w:bottom w:val="none" w:sz="0" w:space="0" w:color="auto"/>
        <w:right w:val="none" w:sz="0" w:space="0" w:color="auto"/>
      </w:divBdr>
    </w:div>
    <w:div w:id="1575360547">
      <w:bodyDiv w:val="1"/>
      <w:marLeft w:val="0"/>
      <w:marRight w:val="0"/>
      <w:marTop w:val="0"/>
      <w:marBottom w:val="0"/>
      <w:divBdr>
        <w:top w:val="none" w:sz="0" w:space="0" w:color="auto"/>
        <w:left w:val="none" w:sz="0" w:space="0" w:color="auto"/>
        <w:bottom w:val="none" w:sz="0" w:space="0" w:color="auto"/>
        <w:right w:val="none" w:sz="0" w:space="0" w:color="auto"/>
      </w:divBdr>
    </w:div>
    <w:div w:id="1575429448">
      <w:bodyDiv w:val="1"/>
      <w:marLeft w:val="0"/>
      <w:marRight w:val="0"/>
      <w:marTop w:val="0"/>
      <w:marBottom w:val="0"/>
      <w:divBdr>
        <w:top w:val="none" w:sz="0" w:space="0" w:color="auto"/>
        <w:left w:val="none" w:sz="0" w:space="0" w:color="auto"/>
        <w:bottom w:val="none" w:sz="0" w:space="0" w:color="auto"/>
        <w:right w:val="none" w:sz="0" w:space="0" w:color="auto"/>
      </w:divBdr>
    </w:div>
    <w:div w:id="1575503240">
      <w:bodyDiv w:val="1"/>
      <w:marLeft w:val="0"/>
      <w:marRight w:val="0"/>
      <w:marTop w:val="0"/>
      <w:marBottom w:val="0"/>
      <w:divBdr>
        <w:top w:val="none" w:sz="0" w:space="0" w:color="auto"/>
        <w:left w:val="none" w:sz="0" w:space="0" w:color="auto"/>
        <w:bottom w:val="none" w:sz="0" w:space="0" w:color="auto"/>
        <w:right w:val="none" w:sz="0" w:space="0" w:color="auto"/>
      </w:divBdr>
    </w:div>
    <w:div w:id="1575512279">
      <w:bodyDiv w:val="1"/>
      <w:marLeft w:val="0"/>
      <w:marRight w:val="0"/>
      <w:marTop w:val="0"/>
      <w:marBottom w:val="0"/>
      <w:divBdr>
        <w:top w:val="none" w:sz="0" w:space="0" w:color="auto"/>
        <w:left w:val="none" w:sz="0" w:space="0" w:color="auto"/>
        <w:bottom w:val="none" w:sz="0" w:space="0" w:color="auto"/>
        <w:right w:val="none" w:sz="0" w:space="0" w:color="auto"/>
      </w:divBdr>
    </w:div>
    <w:div w:id="1575583020">
      <w:bodyDiv w:val="1"/>
      <w:marLeft w:val="0"/>
      <w:marRight w:val="0"/>
      <w:marTop w:val="0"/>
      <w:marBottom w:val="0"/>
      <w:divBdr>
        <w:top w:val="none" w:sz="0" w:space="0" w:color="auto"/>
        <w:left w:val="none" w:sz="0" w:space="0" w:color="auto"/>
        <w:bottom w:val="none" w:sz="0" w:space="0" w:color="auto"/>
        <w:right w:val="none" w:sz="0" w:space="0" w:color="auto"/>
      </w:divBdr>
    </w:div>
    <w:div w:id="1575622887">
      <w:bodyDiv w:val="1"/>
      <w:marLeft w:val="0"/>
      <w:marRight w:val="0"/>
      <w:marTop w:val="0"/>
      <w:marBottom w:val="0"/>
      <w:divBdr>
        <w:top w:val="none" w:sz="0" w:space="0" w:color="auto"/>
        <w:left w:val="none" w:sz="0" w:space="0" w:color="auto"/>
        <w:bottom w:val="none" w:sz="0" w:space="0" w:color="auto"/>
        <w:right w:val="none" w:sz="0" w:space="0" w:color="auto"/>
      </w:divBdr>
    </w:div>
    <w:div w:id="1575627744">
      <w:bodyDiv w:val="1"/>
      <w:marLeft w:val="0"/>
      <w:marRight w:val="0"/>
      <w:marTop w:val="0"/>
      <w:marBottom w:val="0"/>
      <w:divBdr>
        <w:top w:val="none" w:sz="0" w:space="0" w:color="auto"/>
        <w:left w:val="none" w:sz="0" w:space="0" w:color="auto"/>
        <w:bottom w:val="none" w:sz="0" w:space="0" w:color="auto"/>
        <w:right w:val="none" w:sz="0" w:space="0" w:color="auto"/>
      </w:divBdr>
    </w:div>
    <w:div w:id="1575704947">
      <w:bodyDiv w:val="1"/>
      <w:marLeft w:val="0"/>
      <w:marRight w:val="0"/>
      <w:marTop w:val="0"/>
      <w:marBottom w:val="0"/>
      <w:divBdr>
        <w:top w:val="none" w:sz="0" w:space="0" w:color="auto"/>
        <w:left w:val="none" w:sz="0" w:space="0" w:color="auto"/>
        <w:bottom w:val="none" w:sz="0" w:space="0" w:color="auto"/>
        <w:right w:val="none" w:sz="0" w:space="0" w:color="auto"/>
      </w:divBdr>
    </w:div>
    <w:div w:id="1575773126">
      <w:bodyDiv w:val="1"/>
      <w:marLeft w:val="0"/>
      <w:marRight w:val="0"/>
      <w:marTop w:val="0"/>
      <w:marBottom w:val="0"/>
      <w:divBdr>
        <w:top w:val="none" w:sz="0" w:space="0" w:color="auto"/>
        <w:left w:val="none" w:sz="0" w:space="0" w:color="auto"/>
        <w:bottom w:val="none" w:sz="0" w:space="0" w:color="auto"/>
        <w:right w:val="none" w:sz="0" w:space="0" w:color="auto"/>
      </w:divBdr>
    </w:div>
    <w:div w:id="1575773652">
      <w:bodyDiv w:val="1"/>
      <w:marLeft w:val="0"/>
      <w:marRight w:val="0"/>
      <w:marTop w:val="0"/>
      <w:marBottom w:val="0"/>
      <w:divBdr>
        <w:top w:val="none" w:sz="0" w:space="0" w:color="auto"/>
        <w:left w:val="none" w:sz="0" w:space="0" w:color="auto"/>
        <w:bottom w:val="none" w:sz="0" w:space="0" w:color="auto"/>
        <w:right w:val="none" w:sz="0" w:space="0" w:color="auto"/>
      </w:divBdr>
    </w:div>
    <w:div w:id="1575891686">
      <w:bodyDiv w:val="1"/>
      <w:marLeft w:val="0"/>
      <w:marRight w:val="0"/>
      <w:marTop w:val="0"/>
      <w:marBottom w:val="0"/>
      <w:divBdr>
        <w:top w:val="none" w:sz="0" w:space="0" w:color="auto"/>
        <w:left w:val="none" w:sz="0" w:space="0" w:color="auto"/>
        <w:bottom w:val="none" w:sz="0" w:space="0" w:color="auto"/>
        <w:right w:val="none" w:sz="0" w:space="0" w:color="auto"/>
      </w:divBdr>
    </w:div>
    <w:div w:id="1575893414">
      <w:bodyDiv w:val="1"/>
      <w:marLeft w:val="0"/>
      <w:marRight w:val="0"/>
      <w:marTop w:val="0"/>
      <w:marBottom w:val="0"/>
      <w:divBdr>
        <w:top w:val="none" w:sz="0" w:space="0" w:color="auto"/>
        <w:left w:val="none" w:sz="0" w:space="0" w:color="auto"/>
        <w:bottom w:val="none" w:sz="0" w:space="0" w:color="auto"/>
        <w:right w:val="none" w:sz="0" w:space="0" w:color="auto"/>
      </w:divBdr>
    </w:div>
    <w:div w:id="1575972922">
      <w:bodyDiv w:val="1"/>
      <w:marLeft w:val="0"/>
      <w:marRight w:val="0"/>
      <w:marTop w:val="0"/>
      <w:marBottom w:val="0"/>
      <w:divBdr>
        <w:top w:val="none" w:sz="0" w:space="0" w:color="auto"/>
        <w:left w:val="none" w:sz="0" w:space="0" w:color="auto"/>
        <w:bottom w:val="none" w:sz="0" w:space="0" w:color="auto"/>
        <w:right w:val="none" w:sz="0" w:space="0" w:color="auto"/>
      </w:divBdr>
    </w:div>
    <w:div w:id="1575974687">
      <w:bodyDiv w:val="1"/>
      <w:marLeft w:val="0"/>
      <w:marRight w:val="0"/>
      <w:marTop w:val="0"/>
      <w:marBottom w:val="0"/>
      <w:divBdr>
        <w:top w:val="none" w:sz="0" w:space="0" w:color="auto"/>
        <w:left w:val="none" w:sz="0" w:space="0" w:color="auto"/>
        <w:bottom w:val="none" w:sz="0" w:space="0" w:color="auto"/>
        <w:right w:val="none" w:sz="0" w:space="0" w:color="auto"/>
      </w:divBdr>
    </w:div>
    <w:div w:id="1576010649">
      <w:bodyDiv w:val="1"/>
      <w:marLeft w:val="0"/>
      <w:marRight w:val="0"/>
      <w:marTop w:val="0"/>
      <w:marBottom w:val="0"/>
      <w:divBdr>
        <w:top w:val="none" w:sz="0" w:space="0" w:color="auto"/>
        <w:left w:val="none" w:sz="0" w:space="0" w:color="auto"/>
        <w:bottom w:val="none" w:sz="0" w:space="0" w:color="auto"/>
        <w:right w:val="none" w:sz="0" w:space="0" w:color="auto"/>
      </w:divBdr>
    </w:div>
    <w:div w:id="1576016410">
      <w:bodyDiv w:val="1"/>
      <w:marLeft w:val="0"/>
      <w:marRight w:val="0"/>
      <w:marTop w:val="0"/>
      <w:marBottom w:val="0"/>
      <w:divBdr>
        <w:top w:val="none" w:sz="0" w:space="0" w:color="auto"/>
        <w:left w:val="none" w:sz="0" w:space="0" w:color="auto"/>
        <w:bottom w:val="none" w:sz="0" w:space="0" w:color="auto"/>
        <w:right w:val="none" w:sz="0" w:space="0" w:color="auto"/>
      </w:divBdr>
    </w:div>
    <w:div w:id="1576208795">
      <w:bodyDiv w:val="1"/>
      <w:marLeft w:val="0"/>
      <w:marRight w:val="0"/>
      <w:marTop w:val="0"/>
      <w:marBottom w:val="0"/>
      <w:divBdr>
        <w:top w:val="none" w:sz="0" w:space="0" w:color="auto"/>
        <w:left w:val="none" w:sz="0" w:space="0" w:color="auto"/>
        <w:bottom w:val="none" w:sz="0" w:space="0" w:color="auto"/>
        <w:right w:val="none" w:sz="0" w:space="0" w:color="auto"/>
      </w:divBdr>
    </w:div>
    <w:div w:id="1576278020">
      <w:bodyDiv w:val="1"/>
      <w:marLeft w:val="0"/>
      <w:marRight w:val="0"/>
      <w:marTop w:val="0"/>
      <w:marBottom w:val="0"/>
      <w:divBdr>
        <w:top w:val="none" w:sz="0" w:space="0" w:color="auto"/>
        <w:left w:val="none" w:sz="0" w:space="0" w:color="auto"/>
        <w:bottom w:val="none" w:sz="0" w:space="0" w:color="auto"/>
        <w:right w:val="none" w:sz="0" w:space="0" w:color="auto"/>
      </w:divBdr>
    </w:div>
    <w:div w:id="1576279759">
      <w:bodyDiv w:val="1"/>
      <w:marLeft w:val="0"/>
      <w:marRight w:val="0"/>
      <w:marTop w:val="0"/>
      <w:marBottom w:val="0"/>
      <w:divBdr>
        <w:top w:val="none" w:sz="0" w:space="0" w:color="auto"/>
        <w:left w:val="none" w:sz="0" w:space="0" w:color="auto"/>
        <w:bottom w:val="none" w:sz="0" w:space="0" w:color="auto"/>
        <w:right w:val="none" w:sz="0" w:space="0" w:color="auto"/>
      </w:divBdr>
    </w:div>
    <w:div w:id="1576281793">
      <w:bodyDiv w:val="1"/>
      <w:marLeft w:val="0"/>
      <w:marRight w:val="0"/>
      <w:marTop w:val="0"/>
      <w:marBottom w:val="0"/>
      <w:divBdr>
        <w:top w:val="none" w:sz="0" w:space="0" w:color="auto"/>
        <w:left w:val="none" w:sz="0" w:space="0" w:color="auto"/>
        <w:bottom w:val="none" w:sz="0" w:space="0" w:color="auto"/>
        <w:right w:val="none" w:sz="0" w:space="0" w:color="auto"/>
      </w:divBdr>
    </w:div>
    <w:div w:id="1576356836">
      <w:bodyDiv w:val="1"/>
      <w:marLeft w:val="0"/>
      <w:marRight w:val="0"/>
      <w:marTop w:val="0"/>
      <w:marBottom w:val="0"/>
      <w:divBdr>
        <w:top w:val="none" w:sz="0" w:space="0" w:color="auto"/>
        <w:left w:val="none" w:sz="0" w:space="0" w:color="auto"/>
        <w:bottom w:val="none" w:sz="0" w:space="0" w:color="auto"/>
        <w:right w:val="none" w:sz="0" w:space="0" w:color="auto"/>
      </w:divBdr>
    </w:div>
    <w:div w:id="1576358963">
      <w:bodyDiv w:val="1"/>
      <w:marLeft w:val="0"/>
      <w:marRight w:val="0"/>
      <w:marTop w:val="0"/>
      <w:marBottom w:val="0"/>
      <w:divBdr>
        <w:top w:val="none" w:sz="0" w:space="0" w:color="auto"/>
        <w:left w:val="none" w:sz="0" w:space="0" w:color="auto"/>
        <w:bottom w:val="none" w:sz="0" w:space="0" w:color="auto"/>
        <w:right w:val="none" w:sz="0" w:space="0" w:color="auto"/>
      </w:divBdr>
    </w:div>
    <w:div w:id="1576473089">
      <w:bodyDiv w:val="1"/>
      <w:marLeft w:val="0"/>
      <w:marRight w:val="0"/>
      <w:marTop w:val="0"/>
      <w:marBottom w:val="0"/>
      <w:divBdr>
        <w:top w:val="none" w:sz="0" w:space="0" w:color="auto"/>
        <w:left w:val="none" w:sz="0" w:space="0" w:color="auto"/>
        <w:bottom w:val="none" w:sz="0" w:space="0" w:color="auto"/>
        <w:right w:val="none" w:sz="0" w:space="0" w:color="auto"/>
      </w:divBdr>
    </w:div>
    <w:div w:id="1576479300">
      <w:bodyDiv w:val="1"/>
      <w:marLeft w:val="0"/>
      <w:marRight w:val="0"/>
      <w:marTop w:val="0"/>
      <w:marBottom w:val="0"/>
      <w:divBdr>
        <w:top w:val="none" w:sz="0" w:space="0" w:color="auto"/>
        <w:left w:val="none" w:sz="0" w:space="0" w:color="auto"/>
        <w:bottom w:val="none" w:sz="0" w:space="0" w:color="auto"/>
        <w:right w:val="none" w:sz="0" w:space="0" w:color="auto"/>
      </w:divBdr>
    </w:div>
    <w:div w:id="1576665168">
      <w:bodyDiv w:val="1"/>
      <w:marLeft w:val="0"/>
      <w:marRight w:val="0"/>
      <w:marTop w:val="0"/>
      <w:marBottom w:val="0"/>
      <w:divBdr>
        <w:top w:val="none" w:sz="0" w:space="0" w:color="auto"/>
        <w:left w:val="none" w:sz="0" w:space="0" w:color="auto"/>
        <w:bottom w:val="none" w:sz="0" w:space="0" w:color="auto"/>
        <w:right w:val="none" w:sz="0" w:space="0" w:color="auto"/>
      </w:divBdr>
    </w:div>
    <w:div w:id="1576741465">
      <w:bodyDiv w:val="1"/>
      <w:marLeft w:val="0"/>
      <w:marRight w:val="0"/>
      <w:marTop w:val="0"/>
      <w:marBottom w:val="0"/>
      <w:divBdr>
        <w:top w:val="none" w:sz="0" w:space="0" w:color="auto"/>
        <w:left w:val="none" w:sz="0" w:space="0" w:color="auto"/>
        <w:bottom w:val="none" w:sz="0" w:space="0" w:color="auto"/>
        <w:right w:val="none" w:sz="0" w:space="0" w:color="auto"/>
      </w:divBdr>
    </w:div>
    <w:div w:id="1576814969">
      <w:bodyDiv w:val="1"/>
      <w:marLeft w:val="0"/>
      <w:marRight w:val="0"/>
      <w:marTop w:val="0"/>
      <w:marBottom w:val="0"/>
      <w:divBdr>
        <w:top w:val="none" w:sz="0" w:space="0" w:color="auto"/>
        <w:left w:val="none" w:sz="0" w:space="0" w:color="auto"/>
        <w:bottom w:val="none" w:sz="0" w:space="0" w:color="auto"/>
        <w:right w:val="none" w:sz="0" w:space="0" w:color="auto"/>
      </w:divBdr>
    </w:div>
    <w:div w:id="1576818479">
      <w:bodyDiv w:val="1"/>
      <w:marLeft w:val="0"/>
      <w:marRight w:val="0"/>
      <w:marTop w:val="0"/>
      <w:marBottom w:val="0"/>
      <w:divBdr>
        <w:top w:val="none" w:sz="0" w:space="0" w:color="auto"/>
        <w:left w:val="none" w:sz="0" w:space="0" w:color="auto"/>
        <w:bottom w:val="none" w:sz="0" w:space="0" w:color="auto"/>
        <w:right w:val="none" w:sz="0" w:space="0" w:color="auto"/>
      </w:divBdr>
    </w:div>
    <w:div w:id="1576861754">
      <w:bodyDiv w:val="1"/>
      <w:marLeft w:val="0"/>
      <w:marRight w:val="0"/>
      <w:marTop w:val="0"/>
      <w:marBottom w:val="0"/>
      <w:divBdr>
        <w:top w:val="none" w:sz="0" w:space="0" w:color="auto"/>
        <w:left w:val="none" w:sz="0" w:space="0" w:color="auto"/>
        <w:bottom w:val="none" w:sz="0" w:space="0" w:color="auto"/>
        <w:right w:val="none" w:sz="0" w:space="0" w:color="auto"/>
      </w:divBdr>
    </w:div>
    <w:div w:id="1576892216">
      <w:bodyDiv w:val="1"/>
      <w:marLeft w:val="0"/>
      <w:marRight w:val="0"/>
      <w:marTop w:val="0"/>
      <w:marBottom w:val="0"/>
      <w:divBdr>
        <w:top w:val="none" w:sz="0" w:space="0" w:color="auto"/>
        <w:left w:val="none" w:sz="0" w:space="0" w:color="auto"/>
        <w:bottom w:val="none" w:sz="0" w:space="0" w:color="auto"/>
        <w:right w:val="none" w:sz="0" w:space="0" w:color="auto"/>
      </w:divBdr>
    </w:div>
    <w:div w:id="1577007721">
      <w:bodyDiv w:val="1"/>
      <w:marLeft w:val="0"/>
      <w:marRight w:val="0"/>
      <w:marTop w:val="0"/>
      <w:marBottom w:val="0"/>
      <w:divBdr>
        <w:top w:val="none" w:sz="0" w:space="0" w:color="auto"/>
        <w:left w:val="none" w:sz="0" w:space="0" w:color="auto"/>
        <w:bottom w:val="none" w:sz="0" w:space="0" w:color="auto"/>
        <w:right w:val="none" w:sz="0" w:space="0" w:color="auto"/>
      </w:divBdr>
    </w:div>
    <w:div w:id="1577008170">
      <w:bodyDiv w:val="1"/>
      <w:marLeft w:val="0"/>
      <w:marRight w:val="0"/>
      <w:marTop w:val="0"/>
      <w:marBottom w:val="0"/>
      <w:divBdr>
        <w:top w:val="none" w:sz="0" w:space="0" w:color="auto"/>
        <w:left w:val="none" w:sz="0" w:space="0" w:color="auto"/>
        <w:bottom w:val="none" w:sz="0" w:space="0" w:color="auto"/>
        <w:right w:val="none" w:sz="0" w:space="0" w:color="auto"/>
      </w:divBdr>
    </w:div>
    <w:div w:id="1577009172">
      <w:bodyDiv w:val="1"/>
      <w:marLeft w:val="0"/>
      <w:marRight w:val="0"/>
      <w:marTop w:val="0"/>
      <w:marBottom w:val="0"/>
      <w:divBdr>
        <w:top w:val="none" w:sz="0" w:space="0" w:color="auto"/>
        <w:left w:val="none" w:sz="0" w:space="0" w:color="auto"/>
        <w:bottom w:val="none" w:sz="0" w:space="0" w:color="auto"/>
        <w:right w:val="none" w:sz="0" w:space="0" w:color="auto"/>
      </w:divBdr>
    </w:div>
    <w:div w:id="1577012406">
      <w:bodyDiv w:val="1"/>
      <w:marLeft w:val="0"/>
      <w:marRight w:val="0"/>
      <w:marTop w:val="0"/>
      <w:marBottom w:val="0"/>
      <w:divBdr>
        <w:top w:val="none" w:sz="0" w:space="0" w:color="auto"/>
        <w:left w:val="none" w:sz="0" w:space="0" w:color="auto"/>
        <w:bottom w:val="none" w:sz="0" w:space="0" w:color="auto"/>
        <w:right w:val="none" w:sz="0" w:space="0" w:color="auto"/>
      </w:divBdr>
    </w:div>
    <w:div w:id="1577083033">
      <w:bodyDiv w:val="1"/>
      <w:marLeft w:val="0"/>
      <w:marRight w:val="0"/>
      <w:marTop w:val="0"/>
      <w:marBottom w:val="0"/>
      <w:divBdr>
        <w:top w:val="none" w:sz="0" w:space="0" w:color="auto"/>
        <w:left w:val="none" w:sz="0" w:space="0" w:color="auto"/>
        <w:bottom w:val="none" w:sz="0" w:space="0" w:color="auto"/>
        <w:right w:val="none" w:sz="0" w:space="0" w:color="auto"/>
      </w:divBdr>
    </w:div>
    <w:div w:id="1577086177">
      <w:bodyDiv w:val="1"/>
      <w:marLeft w:val="0"/>
      <w:marRight w:val="0"/>
      <w:marTop w:val="0"/>
      <w:marBottom w:val="0"/>
      <w:divBdr>
        <w:top w:val="none" w:sz="0" w:space="0" w:color="auto"/>
        <w:left w:val="none" w:sz="0" w:space="0" w:color="auto"/>
        <w:bottom w:val="none" w:sz="0" w:space="0" w:color="auto"/>
        <w:right w:val="none" w:sz="0" w:space="0" w:color="auto"/>
      </w:divBdr>
    </w:div>
    <w:div w:id="1577133451">
      <w:bodyDiv w:val="1"/>
      <w:marLeft w:val="0"/>
      <w:marRight w:val="0"/>
      <w:marTop w:val="0"/>
      <w:marBottom w:val="0"/>
      <w:divBdr>
        <w:top w:val="none" w:sz="0" w:space="0" w:color="auto"/>
        <w:left w:val="none" w:sz="0" w:space="0" w:color="auto"/>
        <w:bottom w:val="none" w:sz="0" w:space="0" w:color="auto"/>
        <w:right w:val="none" w:sz="0" w:space="0" w:color="auto"/>
      </w:divBdr>
    </w:div>
    <w:div w:id="1577279820">
      <w:bodyDiv w:val="1"/>
      <w:marLeft w:val="0"/>
      <w:marRight w:val="0"/>
      <w:marTop w:val="0"/>
      <w:marBottom w:val="0"/>
      <w:divBdr>
        <w:top w:val="none" w:sz="0" w:space="0" w:color="auto"/>
        <w:left w:val="none" w:sz="0" w:space="0" w:color="auto"/>
        <w:bottom w:val="none" w:sz="0" w:space="0" w:color="auto"/>
        <w:right w:val="none" w:sz="0" w:space="0" w:color="auto"/>
      </w:divBdr>
    </w:div>
    <w:div w:id="1577469599">
      <w:bodyDiv w:val="1"/>
      <w:marLeft w:val="0"/>
      <w:marRight w:val="0"/>
      <w:marTop w:val="0"/>
      <w:marBottom w:val="0"/>
      <w:divBdr>
        <w:top w:val="none" w:sz="0" w:space="0" w:color="auto"/>
        <w:left w:val="none" w:sz="0" w:space="0" w:color="auto"/>
        <w:bottom w:val="none" w:sz="0" w:space="0" w:color="auto"/>
        <w:right w:val="none" w:sz="0" w:space="0" w:color="auto"/>
      </w:divBdr>
    </w:div>
    <w:div w:id="1577469619">
      <w:bodyDiv w:val="1"/>
      <w:marLeft w:val="0"/>
      <w:marRight w:val="0"/>
      <w:marTop w:val="0"/>
      <w:marBottom w:val="0"/>
      <w:divBdr>
        <w:top w:val="none" w:sz="0" w:space="0" w:color="auto"/>
        <w:left w:val="none" w:sz="0" w:space="0" w:color="auto"/>
        <w:bottom w:val="none" w:sz="0" w:space="0" w:color="auto"/>
        <w:right w:val="none" w:sz="0" w:space="0" w:color="auto"/>
      </w:divBdr>
    </w:div>
    <w:div w:id="1577477831">
      <w:bodyDiv w:val="1"/>
      <w:marLeft w:val="0"/>
      <w:marRight w:val="0"/>
      <w:marTop w:val="0"/>
      <w:marBottom w:val="0"/>
      <w:divBdr>
        <w:top w:val="none" w:sz="0" w:space="0" w:color="auto"/>
        <w:left w:val="none" w:sz="0" w:space="0" w:color="auto"/>
        <w:bottom w:val="none" w:sz="0" w:space="0" w:color="auto"/>
        <w:right w:val="none" w:sz="0" w:space="0" w:color="auto"/>
      </w:divBdr>
    </w:div>
    <w:div w:id="1577544837">
      <w:bodyDiv w:val="1"/>
      <w:marLeft w:val="0"/>
      <w:marRight w:val="0"/>
      <w:marTop w:val="0"/>
      <w:marBottom w:val="0"/>
      <w:divBdr>
        <w:top w:val="none" w:sz="0" w:space="0" w:color="auto"/>
        <w:left w:val="none" w:sz="0" w:space="0" w:color="auto"/>
        <w:bottom w:val="none" w:sz="0" w:space="0" w:color="auto"/>
        <w:right w:val="none" w:sz="0" w:space="0" w:color="auto"/>
      </w:divBdr>
    </w:div>
    <w:div w:id="1577546037">
      <w:bodyDiv w:val="1"/>
      <w:marLeft w:val="0"/>
      <w:marRight w:val="0"/>
      <w:marTop w:val="0"/>
      <w:marBottom w:val="0"/>
      <w:divBdr>
        <w:top w:val="none" w:sz="0" w:space="0" w:color="auto"/>
        <w:left w:val="none" w:sz="0" w:space="0" w:color="auto"/>
        <w:bottom w:val="none" w:sz="0" w:space="0" w:color="auto"/>
        <w:right w:val="none" w:sz="0" w:space="0" w:color="auto"/>
      </w:divBdr>
    </w:div>
    <w:div w:id="1577547580">
      <w:bodyDiv w:val="1"/>
      <w:marLeft w:val="0"/>
      <w:marRight w:val="0"/>
      <w:marTop w:val="0"/>
      <w:marBottom w:val="0"/>
      <w:divBdr>
        <w:top w:val="none" w:sz="0" w:space="0" w:color="auto"/>
        <w:left w:val="none" w:sz="0" w:space="0" w:color="auto"/>
        <w:bottom w:val="none" w:sz="0" w:space="0" w:color="auto"/>
        <w:right w:val="none" w:sz="0" w:space="0" w:color="auto"/>
      </w:divBdr>
    </w:div>
    <w:div w:id="1577737669">
      <w:bodyDiv w:val="1"/>
      <w:marLeft w:val="0"/>
      <w:marRight w:val="0"/>
      <w:marTop w:val="0"/>
      <w:marBottom w:val="0"/>
      <w:divBdr>
        <w:top w:val="none" w:sz="0" w:space="0" w:color="auto"/>
        <w:left w:val="none" w:sz="0" w:space="0" w:color="auto"/>
        <w:bottom w:val="none" w:sz="0" w:space="0" w:color="auto"/>
        <w:right w:val="none" w:sz="0" w:space="0" w:color="auto"/>
      </w:divBdr>
    </w:div>
    <w:div w:id="1577783301">
      <w:bodyDiv w:val="1"/>
      <w:marLeft w:val="0"/>
      <w:marRight w:val="0"/>
      <w:marTop w:val="0"/>
      <w:marBottom w:val="0"/>
      <w:divBdr>
        <w:top w:val="none" w:sz="0" w:space="0" w:color="auto"/>
        <w:left w:val="none" w:sz="0" w:space="0" w:color="auto"/>
        <w:bottom w:val="none" w:sz="0" w:space="0" w:color="auto"/>
        <w:right w:val="none" w:sz="0" w:space="0" w:color="auto"/>
      </w:divBdr>
    </w:div>
    <w:div w:id="1577860541">
      <w:bodyDiv w:val="1"/>
      <w:marLeft w:val="0"/>
      <w:marRight w:val="0"/>
      <w:marTop w:val="0"/>
      <w:marBottom w:val="0"/>
      <w:divBdr>
        <w:top w:val="none" w:sz="0" w:space="0" w:color="auto"/>
        <w:left w:val="none" w:sz="0" w:space="0" w:color="auto"/>
        <w:bottom w:val="none" w:sz="0" w:space="0" w:color="auto"/>
        <w:right w:val="none" w:sz="0" w:space="0" w:color="auto"/>
      </w:divBdr>
    </w:div>
    <w:div w:id="1577976028">
      <w:bodyDiv w:val="1"/>
      <w:marLeft w:val="0"/>
      <w:marRight w:val="0"/>
      <w:marTop w:val="0"/>
      <w:marBottom w:val="0"/>
      <w:divBdr>
        <w:top w:val="none" w:sz="0" w:space="0" w:color="auto"/>
        <w:left w:val="none" w:sz="0" w:space="0" w:color="auto"/>
        <w:bottom w:val="none" w:sz="0" w:space="0" w:color="auto"/>
        <w:right w:val="none" w:sz="0" w:space="0" w:color="auto"/>
      </w:divBdr>
    </w:div>
    <w:div w:id="1578127751">
      <w:bodyDiv w:val="1"/>
      <w:marLeft w:val="0"/>
      <w:marRight w:val="0"/>
      <w:marTop w:val="0"/>
      <w:marBottom w:val="0"/>
      <w:divBdr>
        <w:top w:val="none" w:sz="0" w:space="0" w:color="auto"/>
        <w:left w:val="none" w:sz="0" w:space="0" w:color="auto"/>
        <w:bottom w:val="none" w:sz="0" w:space="0" w:color="auto"/>
        <w:right w:val="none" w:sz="0" w:space="0" w:color="auto"/>
      </w:divBdr>
    </w:div>
    <w:div w:id="1578130129">
      <w:bodyDiv w:val="1"/>
      <w:marLeft w:val="0"/>
      <w:marRight w:val="0"/>
      <w:marTop w:val="0"/>
      <w:marBottom w:val="0"/>
      <w:divBdr>
        <w:top w:val="none" w:sz="0" w:space="0" w:color="auto"/>
        <w:left w:val="none" w:sz="0" w:space="0" w:color="auto"/>
        <w:bottom w:val="none" w:sz="0" w:space="0" w:color="auto"/>
        <w:right w:val="none" w:sz="0" w:space="0" w:color="auto"/>
      </w:divBdr>
    </w:div>
    <w:div w:id="1578201617">
      <w:bodyDiv w:val="1"/>
      <w:marLeft w:val="0"/>
      <w:marRight w:val="0"/>
      <w:marTop w:val="0"/>
      <w:marBottom w:val="0"/>
      <w:divBdr>
        <w:top w:val="none" w:sz="0" w:space="0" w:color="auto"/>
        <w:left w:val="none" w:sz="0" w:space="0" w:color="auto"/>
        <w:bottom w:val="none" w:sz="0" w:space="0" w:color="auto"/>
        <w:right w:val="none" w:sz="0" w:space="0" w:color="auto"/>
      </w:divBdr>
    </w:div>
    <w:div w:id="1578244177">
      <w:bodyDiv w:val="1"/>
      <w:marLeft w:val="0"/>
      <w:marRight w:val="0"/>
      <w:marTop w:val="0"/>
      <w:marBottom w:val="0"/>
      <w:divBdr>
        <w:top w:val="none" w:sz="0" w:space="0" w:color="auto"/>
        <w:left w:val="none" w:sz="0" w:space="0" w:color="auto"/>
        <w:bottom w:val="none" w:sz="0" w:space="0" w:color="auto"/>
        <w:right w:val="none" w:sz="0" w:space="0" w:color="auto"/>
      </w:divBdr>
    </w:div>
    <w:div w:id="1578400116">
      <w:bodyDiv w:val="1"/>
      <w:marLeft w:val="0"/>
      <w:marRight w:val="0"/>
      <w:marTop w:val="0"/>
      <w:marBottom w:val="0"/>
      <w:divBdr>
        <w:top w:val="none" w:sz="0" w:space="0" w:color="auto"/>
        <w:left w:val="none" w:sz="0" w:space="0" w:color="auto"/>
        <w:bottom w:val="none" w:sz="0" w:space="0" w:color="auto"/>
        <w:right w:val="none" w:sz="0" w:space="0" w:color="auto"/>
      </w:divBdr>
    </w:div>
    <w:div w:id="1578631958">
      <w:bodyDiv w:val="1"/>
      <w:marLeft w:val="0"/>
      <w:marRight w:val="0"/>
      <w:marTop w:val="0"/>
      <w:marBottom w:val="0"/>
      <w:divBdr>
        <w:top w:val="none" w:sz="0" w:space="0" w:color="auto"/>
        <w:left w:val="none" w:sz="0" w:space="0" w:color="auto"/>
        <w:bottom w:val="none" w:sz="0" w:space="0" w:color="auto"/>
        <w:right w:val="none" w:sz="0" w:space="0" w:color="auto"/>
      </w:divBdr>
    </w:div>
    <w:div w:id="1578705159">
      <w:bodyDiv w:val="1"/>
      <w:marLeft w:val="0"/>
      <w:marRight w:val="0"/>
      <w:marTop w:val="0"/>
      <w:marBottom w:val="0"/>
      <w:divBdr>
        <w:top w:val="none" w:sz="0" w:space="0" w:color="auto"/>
        <w:left w:val="none" w:sz="0" w:space="0" w:color="auto"/>
        <w:bottom w:val="none" w:sz="0" w:space="0" w:color="auto"/>
        <w:right w:val="none" w:sz="0" w:space="0" w:color="auto"/>
      </w:divBdr>
    </w:div>
    <w:div w:id="1578781486">
      <w:bodyDiv w:val="1"/>
      <w:marLeft w:val="0"/>
      <w:marRight w:val="0"/>
      <w:marTop w:val="0"/>
      <w:marBottom w:val="0"/>
      <w:divBdr>
        <w:top w:val="none" w:sz="0" w:space="0" w:color="auto"/>
        <w:left w:val="none" w:sz="0" w:space="0" w:color="auto"/>
        <w:bottom w:val="none" w:sz="0" w:space="0" w:color="auto"/>
        <w:right w:val="none" w:sz="0" w:space="0" w:color="auto"/>
      </w:divBdr>
    </w:div>
    <w:div w:id="1578898765">
      <w:bodyDiv w:val="1"/>
      <w:marLeft w:val="0"/>
      <w:marRight w:val="0"/>
      <w:marTop w:val="0"/>
      <w:marBottom w:val="0"/>
      <w:divBdr>
        <w:top w:val="none" w:sz="0" w:space="0" w:color="auto"/>
        <w:left w:val="none" w:sz="0" w:space="0" w:color="auto"/>
        <w:bottom w:val="none" w:sz="0" w:space="0" w:color="auto"/>
        <w:right w:val="none" w:sz="0" w:space="0" w:color="auto"/>
      </w:divBdr>
    </w:div>
    <w:div w:id="1578899636">
      <w:bodyDiv w:val="1"/>
      <w:marLeft w:val="0"/>
      <w:marRight w:val="0"/>
      <w:marTop w:val="0"/>
      <w:marBottom w:val="0"/>
      <w:divBdr>
        <w:top w:val="none" w:sz="0" w:space="0" w:color="auto"/>
        <w:left w:val="none" w:sz="0" w:space="0" w:color="auto"/>
        <w:bottom w:val="none" w:sz="0" w:space="0" w:color="auto"/>
        <w:right w:val="none" w:sz="0" w:space="0" w:color="auto"/>
      </w:divBdr>
    </w:div>
    <w:div w:id="1578977070">
      <w:bodyDiv w:val="1"/>
      <w:marLeft w:val="0"/>
      <w:marRight w:val="0"/>
      <w:marTop w:val="0"/>
      <w:marBottom w:val="0"/>
      <w:divBdr>
        <w:top w:val="none" w:sz="0" w:space="0" w:color="auto"/>
        <w:left w:val="none" w:sz="0" w:space="0" w:color="auto"/>
        <w:bottom w:val="none" w:sz="0" w:space="0" w:color="auto"/>
        <w:right w:val="none" w:sz="0" w:space="0" w:color="auto"/>
      </w:divBdr>
    </w:div>
    <w:div w:id="1578979509">
      <w:bodyDiv w:val="1"/>
      <w:marLeft w:val="0"/>
      <w:marRight w:val="0"/>
      <w:marTop w:val="0"/>
      <w:marBottom w:val="0"/>
      <w:divBdr>
        <w:top w:val="none" w:sz="0" w:space="0" w:color="auto"/>
        <w:left w:val="none" w:sz="0" w:space="0" w:color="auto"/>
        <w:bottom w:val="none" w:sz="0" w:space="0" w:color="auto"/>
        <w:right w:val="none" w:sz="0" w:space="0" w:color="auto"/>
      </w:divBdr>
    </w:div>
    <w:div w:id="1579049745">
      <w:bodyDiv w:val="1"/>
      <w:marLeft w:val="0"/>
      <w:marRight w:val="0"/>
      <w:marTop w:val="0"/>
      <w:marBottom w:val="0"/>
      <w:divBdr>
        <w:top w:val="none" w:sz="0" w:space="0" w:color="auto"/>
        <w:left w:val="none" w:sz="0" w:space="0" w:color="auto"/>
        <w:bottom w:val="none" w:sz="0" w:space="0" w:color="auto"/>
        <w:right w:val="none" w:sz="0" w:space="0" w:color="auto"/>
      </w:divBdr>
    </w:div>
    <w:div w:id="1579090920">
      <w:bodyDiv w:val="1"/>
      <w:marLeft w:val="0"/>
      <w:marRight w:val="0"/>
      <w:marTop w:val="0"/>
      <w:marBottom w:val="0"/>
      <w:divBdr>
        <w:top w:val="none" w:sz="0" w:space="0" w:color="auto"/>
        <w:left w:val="none" w:sz="0" w:space="0" w:color="auto"/>
        <w:bottom w:val="none" w:sz="0" w:space="0" w:color="auto"/>
        <w:right w:val="none" w:sz="0" w:space="0" w:color="auto"/>
      </w:divBdr>
    </w:div>
    <w:div w:id="1579092089">
      <w:bodyDiv w:val="1"/>
      <w:marLeft w:val="0"/>
      <w:marRight w:val="0"/>
      <w:marTop w:val="0"/>
      <w:marBottom w:val="0"/>
      <w:divBdr>
        <w:top w:val="none" w:sz="0" w:space="0" w:color="auto"/>
        <w:left w:val="none" w:sz="0" w:space="0" w:color="auto"/>
        <w:bottom w:val="none" w:sz="0" w:space="0" w:color="auto"/>
        <w:right w:val="none" w:sz="0" w:space="0" w:color="auto"/>
      </w:divBdr>
    </w:div>
    <w:div w:id="1579093504">
      <w:bodyDiv w:val="1"/>
      <w:marLeft w:val="0"/>
      <w:marRight w:val="0"/>
      <w:marTop w:val="0"/>
      <w:marBottom w:val="0"/>
      <w:divBdr>
        <w:top w:val="none" w:sz="0" w:space="0" w:color="auto"/>
        <w:left w:val="none" w:sz="0" w:space="0" w:color="auto"/>
        <w:bottom w:val="none" w:sz="0" w:space="0" w:color="auto"/>
        <w:right w:val="none" w:sz="0" w:space="0" w:color="auto"/>
      </w:divBdr>
    </w:div>
    <w:div w:id="1579166349">
      <w:bodyDiv w:val="1"/>
      <w:marLeft w:val="0"/>
      <w:marRight w:val="0"/>
      <w:marTop w:val="0"/>
      <w:marBottom w:val="0"/>
      <w:divBdr>
        <w:top w:val="none" w:sz="0" w:space="0" w:color="auto"/>
        <w:left w:val="none" w:sz="0" w:space="0" w:color="auto"/>
        <w:bottom w:val="none" w:sz="0" w:space="0" w:color="auto"/>
        <w:right w:val="none" w:sz="0" w:space="0" w:color="auto"/>
      </w:divBdr>
    </w:div>
    <w:div w:id="1579168079">
      <w:bodyDiv w:val="1"/>
      <w:marLeft w:val="0"/>
      <w:marRight w:val="0"/>
      <w:marTop w:val="0"/>
      <w:marBottom w:val="0"/>
      <w:divBdr>
        <w:top w:val="none" w:sz="0" w:space="0" w:color="auto"/>
        <w:left w:val="none" w:sz="0" w:space="0" w:color="auto"/>
        <w:bottom w:val="none" w:sz="0" w:space="0" w:color="auto"/>
        <w:right w:val="none" w:sz="0" w:space="0" w:color="auto"/>
      </w:divBdr>
    </w:div>
    <w:div w:id="1579168931">
      <w:bodyDiv w:val="1"/>
      <w:marLeft w:val="0"/>
      <w:marRight w:val="0"/>
      <w:marTop w:val="0"/>
      <w:marBottom w:val="0"/>
      <w:divBdr>
        <w:top w:val="none" w:sz="0" w:space="0" w:color="auto"/>
        <w:left w:val="none" w:sz="0" w:space="0" w:color="auto"/>
        <w:bottom w:val="none" w:sz="0" w:space="0" w:color="auto"/>
        <w:right w:val="none" w:sz="0" w:space="0" w:color="auto"/>
      </w:divBdr>
    </w:div>
    <w:div w:id="1579436777">
      <w:bodyDiv w:val="1"/>
      <w:marLeft w:val="0"/>
      <w:marRight w:val="0"/>
      <w:marTop w:val="0"/>
      <w:marBottom w:val="0"/>
      <w:divBdr>
        <w:top w:val="none" w:sz="0" w:space="0" w:color="auto"/>
        <w:left w:val="none" w:sz="0" w:space="0" w:color="auto"/>
        <w:bottom w:val="none" w:sz="0" w:space="0" w:color="auto"/>
        <w:right w:val="none" w:sz="0" w:space="0" w:color="auto"/>
      </w:divBdr>
    </w:div>
    <w:div w:id="1579441753">
      <w:bodyDiv w:val="1"/>
      <w:marLeft w:val="0"/>
      <w:marRight w:val="0"/>
      <w:marTop w:val="0"/>
      <w:marBottom w:val="0"/>
      <w:divBdr>
        <w:top w:val="none" w:sz="0" w:space="0" w:color="auto"/>
        <w:left w:val="none" w:sz="0" w:space="0" w:color="auto"/>
        <w:bottom w:val="none" w:sz="0" w:space="0" w:color="auto"/>
        <w:right w:val="none" w:sz="0" w:space="0" w:color="auto"/>
      </w:divBdr>
    </w:div>
    <w:div w:id="1579442419">
      <w:bodyDiv w:val="1"/>
      <w:marLeft w:val="0"/>
      <w:marRight w:val="0"/>
      <w:marTop w:val="0"/>
      <w:marBottom w:val="0"/>
      <w:divBdr>
        <w:top w:val="none" w:sz="0" w:space="0" w:color="auto"/>
        <w:left w:val="none" w:sz="0" w:space="0" w:color="auto"/>
        <w:bottom w:val="none" w:sz="0" w:space="0" w:color="auto"/>
        <w:right w:val="none" w:sz="0" w:space="0" w:color="auto"/>
      </w:divBdr>
    </w:div>
    <w:div w:id="1579486975">
      <w:bodyDiv w:val="1"/>
      <w:marLeft w:val="0"/>
      <w:marRight w:val="0"/>
      <w:marTop w:val="0"/>
      <w:marBottom w:val="0"/>
      <w:divBdr>
        <w:top w:val="none" w:sz="0" w:space="0" w:color="auto"/>
        <w:left w:val="none" w:sz="0" w:space="0" w:color="auto"/>
        <w:bottom w:val="none" w:sz="0" w:space="0" w:color="auto"/>
        <w:right w:val="none" w:sz="0" w:space="0" w:color="auto"/>
      </w:divBdr>
    </w:div>
    <w:div w:id="1579554676">
      <w:bodyDiv w:val="1"/>
      <w:marLeft w:val="0"/>
      <w:marRight w:val="0"/>
      <w:marTop w:val="0"/>
      <w:marBottom w:val="0"/>
      <w:divBdr>
        <w:top w:val="none" w:sz="0" w:space="0" w:color="auto"/>
        <w:left w:val="none" w:sz="0" w:space="0" w:color="auto"/>
        <w:bottom w:val="none" w:sz="0" w:space="0" w:color="auto"/>
        <w:right w:val="none" w:sz="0" w:space="0" w:color="auto"/>
      </w:divBdr>
    </w:div>
    <w:div w:id="1579561105">
      <w:bodyDiv w:val="1"/>
      <w:marLeft w:val="0"/>
      <w:marRight w:val="0"/>
      <w:marTop w:val="0"/>
      <w:marBottom w:val="0"/>
      <w:divBdr>
        <w:top w:val="none" w:sz="0" w:space="0" w:color="auto"/>
        <w:left w:val="none" w:sz="0" w:space="0" w:color="auto"/>
        <w:bottom w:val="none" w:sz="0" w:space="0" w:color="auto"/>
        <w:right w:val="none" w:sz="0" w:space="0" w:color="auto"/>
      </w:divBdr>
    </w:div>
    <w:div w:id="1579634363">
      <w:bodyDiv w:val="1"/>
      <w:marLeft w:val="0"/>
      <w:marRight w:val="0"/>
      <w:marTop w:val="0"/>
      <w:marBottom w:val="0"/>
      <w:divBdr>
        <w:top w:val="none" w:sz="0" w:space="0" w:color="auto"/>
        <w:left w:val="none" w:sz="0" w:space="0" w:color="auto"/>
        <w:bottom w:val="none" w:sz="0" w:space="0" w:color="auto"/>
        <w:right w:val="none" w:sz="0" w:space="0" w:color="auto"/>
      </w:divBdr>
    </w:div>
    <w:div w:id="1579635375">
      <w:bodyDiv w:val="1"/>
      <w:marLeft w:val="0"/>
      <w:marRight w:val="0"/>
      <w:marTop w:val="0"/>
      <w:marBottom w:val="0"/>
      <w:divBdr>
        <w:top w:val="none" w:sz="0" w:space="0" w:color="auto"/>
        <w:left w:val="none" w:sz="0" w:space="0" w:color="auto"/>
        <w:bottom w:val="none" w:sz="0" w:space="0" w:color="auto"/>
        <w:right w:val="none" w:sz="0" w:space="0" w:color="auto"/>
      </w:divBdr>
    </w:div>
    <w:div w:id="1579704737">
      <w:bodyDiv w:val="1"/>
      <w:marLeft w:val="0"/>
      <w:marRight w:val="0"/>
      <w:marTop w:val="0"/>
      <w:marBottom w:val="0"/>
      <w:divBdr>
        <w:top w:val="none" w:sz="0" w:space="0" w:color="auto"/>
        <w:left w:val="none" w:sz="0" w:space="0" w:color="auto"/>
        <w:bottom w:val="none" w:sz="0" w:space="0" w:color="auto"/>
        <w:right w:val="none" w:sz="0" w:space="0" w:color="auto"/>
      </w:divBdr>
    </w:div>
    <w:div w:id="1579711899">
      <w:bodyDiv w:val="1"/>
      <w:marLeft w:val="0"/>
      <w:marRight w:val="0"/>
      <w:marTop w:val="0"/>
      <w:marBottom w:val="0"/>
      <w:divBdr>
        <w:top w:val="none" w:sz="0" w:space="0" w:color="auto"/>
        <w:left w:val="none" w:sz="0" w:space="0" w:color="auto"/>
        <w:bottom w:val="none" w:sz="0" w:space="0" w:color="auto"/>
        <w:right w:val="none" w:sz="0" w:space="0" w:color="auto"/>
      </w:divBdr>
    </w:div>
    <w:div w:id="1579749229">
      <w:bodyDiv w:val="1"/>
      <w:marLeft w:val="0"/>
      <w:marRight w:val="0"/>
      <w:marTop w:val="0"/>
      <w:marBottom w:val="0"/>
      <w:divBdr>
        <w:top w:val="none" w:sz="0" w:space="0" w:color="auto"/>
        <w:left w:val="none" w:sz="0" w:space="0" w:color="auto"/>
        <w:bottom w:val="none" w:sz="0" w:space="0" w:color="auto"/>
        <w:right w:val="none" w:sz="0" w:space="0" w:color="auto"/>
      </w:divBdr>
    </w:div>
    <w:div w:id="1579749622">
      <w:bodyDiv w:val="1"/>
      <w:marLeft w:val="0"/>
      <w:marRight w:val="0"/>
      <w:marTop w:val="0"/>
      <w:marBottom w:val="0"/>
      <w:divBdr>
        <w:top w:val="none" w:sz="0" w:space="0" w:color="auto"/>
        <w:left w:val="none" w:sz="0" w:space="0" w:color="auto"/>
        <w:bottom w:val="none" w:sz="0" w:space="0" w:color="auto"/>
        <w:right w:val="none" w:sz="0" w:space="0" w:color="auto"/>
      </w:divBdr>
    </w:div>
    <w:div w:id="1579750910">
      <w:bodyDiv w:val="1"/>
      <w:marLeft w:val="0"/>
      <w:marRight w:val="0"/>
      <w:marTop w:val="0"/>
      <w:marBottom w:val="0"/>
      <w:divBdr>
        <w:top w:val="none" w:sz="0" w:space="0" w:color="auto"/>
        <w:left w:val="none" w:sz="0" w:space="0" w:color="auto"/>
        <w:bottom w:val="none" w:sz="0" w:space="0" w:color="auto"/>
        <w:right w:val="none" w:sz="0" w:space="0" w:color="auto"/>
      </w:divBdr>
    </w:div>
    <w:div w:id="1579824355">
      <w:bodyDiv w:val="1"/>
      <w:marLeft w:val="0"/>
      <w:marRight w:val="0"/>
      <w:marTop w:val="0"/>
      <w:marBottom w:val="0"/>
      <w:divBdr>
        <w:top w:val="none" w:sz="0" w:space="0" w:color="auto"/>
        <w:left w:val="none" w:sz="0" w:space="0" w:color="auto"/>
        <w:bottom w:val="none" w:sz="0" w:space="0" w:color="auto"/>
        <w:right w:val="none" w:sz="0" w:space="0" w:color="auto"/>
      </w:divBdr>
    </w:div>
    <w:div w:id="1579904594">
      <w:bodyDiv w:val="1"/>
      <w:marLeft w:val="0"/>
      <w:marRight w:val="0"/>
      <w:marTop w:val="0"/>
      <w:marBottom w:val="0"/>
      <w:divBdr>
        <w:top w:val="none" w:sz="0" w:space="0" w:color="auto"/>
        <w:left w:val="none" w:sz="0" w:space="0" w:color="auto"/>
        <w:bottom w:val="none" w:sz="0" w:space="0" w:color="auto"/>
        <w:right w:val="none" w:sz="0" w:space="0" w:color="auto"/>
      </w:divBdr>
    </w:div>
    <w:div w:id="1579943477">
      <w:bodyDiv w:val="1"/>
      <w:marLeft w:val="0"/>
      <w:marRight w:val="0"/>
      <w:marTop w:val="0"/>
      <w:marBottom w:val="0"/>
      <w:divBdr>
        <w:top w:val="none" w:sz="0" w:space="0" w:color="auto"/>
        <w:left w:val="none" w:sz="0" w:space="0" w:color="auto"/>
        <w:bottom w:val="none" w:sz="0" w:space="0" w:color="auto"/>
        <w:right w:val="none" w:sz="0" w:space="0" w:color="auto"/>
      </w:divBdr>
    </w:div>
    <w:div w:id="1580018174">
      <w:bodyDiv w:val="1"/>
      <w:marLeft w:val="0"/>
      <w:marRight w:val="0"/>
      <w:marTop w:val="0"/>
      <w:marBottom w:val="0"/>
      <w:divBdr>
        <w:top w:val="none" w:sz="0" w:space="0" w:color="auto"/>
        <w:left w:val="none" w:sz="0" w:space="0" w:color="auto"/>
        <w:bottom w:val="none" w:sz="0" w:space="0" w:color="auto"/>
        <w:right w:val="none" w:sz="0" w:space="0" w:color="auto"/>
      </w:divBdr>
    </w:div>
    <w:div w:id="1580093022">
      <w:bodyDiv w:val="1"/>
      <w:marLeft w:val="0"/>
      <w:marRight w:val="0"/>
      <w:marTop w:val="0"/>
      <w:marBottom w:val="0"/>
      <w:divBdr>
        <w:top w:val="none" w:sz="0" w:space="0" w:color="auto"/>
        <w:left w:val="none" w:sz="0" w:space="0" w:color="auto"/>
        <w:bottom w:val="none" w:sz="0" w:space="0" w:color="auto"/>
        <w:right w:val="none" w:sz="0" w:space="0" w:color="auto"/>
      </w:divBdr>
    </w:div>
    <w:div w:id="1580095413">
      <w:bodyDiv w:val="1"/>
      <w:marLeft w:val="0"/>
      <w:marRight w:val="0"/>
      <w:marTop w:val="0"/>
      <w:marBottom w:val="0"/>
      <w:divBdr>
        <w:top w:val="none" w:sz="0" w:space="0" w:color="auto"/>
        <w:left w:val="none" w:sz="0" w:space="0" w:color="auto"/>
        <w:bottom w:val="none" w:sz="0" w:space="0" w:color="auto"/>
        <w:right w:val="none" w:sz="0" w:space="0" w:color="auto"/>
      </w:divBdr>
    </w:div>
    <w:div w:id="1580166192">
      <w:bodyDiv w:val="1"/>
      <w:marLeft w:val="0"/>
      <w:marRight w:val="0"/>
      <w:marTop w:val="0"/>
      <w:marBottom w:val="0"/>
      <w:divBdr>
        <w:top w:val="none" w:sz="0" w:space="0" w:color="auto"/>
        <w:left w:val="none" w:sz="0" w:space="0" w:color="auto"/>
        <w:bottom w:val="none" w:sz="0" w:space="0" w:color="auto"/>
        <w:right w:val="none" w:sz="0" w:space="0" w:color="auto"/>
      </w:divBdr>
    </w:div>
    <w:div w:id="1580484359">
      <w:bodyDiv w:val="1"/>
      <w:marLeft w:val="0"/>
      <w:marRight w:val="0"/>
      <w:marTop w:val="0"/>
      <w:marBottom w:val="0"/>
      <w:divBdr>
        <w:top w:val="none" w:sz="0" w:space="0" w:color="auto"/>
        <w:left w:val="none" w:sz="0" w:space="0" w:color="auto"/>
        <w:bottom w:val="none" w:sz="0" w:space="0" w:color="auto"/>
        <w:right w:val="none" w:sz="0" w:space="0" w:color="auto"/>
      </w:divBdr>
    </w:div>
    <w:div w:id="1580485888">
      <w:bodyDiv w:val="1"/>
      <w:marLeft w:val="0"/>
      <w:marRight w:val="0"/>
      <w:marTop w:val="0"/>
      <w:marBottom w:val="0"/>
      <w:divBdr>
        <w:top w:val="none" w:sz="0" w:space="0" w:color="auto"/>
        <w:left w:val="none" w:sz="0" w:space="0" w:color="auto"/>
        <w:bottom w:val="none" w:sz="0" w:space="0" w:color="auto"/>
        <w:right w:val="none" w:sz="0" w:space="0" w:color="auto"/>
      </w:divBdr>
    </w:div>
    <w:div w:id="1580486040">
      <w:bodyDiv w:val="1"/>
      <w:marLeft w:val="0"/>
      <w:marRight w:val="0"/>
      <w:marTop w:val="0"/>
      <w:marBottom w:val="0"/>
      <w:divBdr>
        <w:top w:val="none" w:sz="0" w:space="0" w:color="auto"/>
        <w:left w:val="none" w:sz="0" w:space="0" w:color="auto"/>
        <w:bottom w:val="none" w:sz="0" w:space="0" w:color="auto"/>
        <w:right w:val="none" w:sz="0" w:space="0" w:color="auto"/>
      </w:divBdr>
    </w:div>
    <w:div w:id="1580560134">
      <w:bodyDiv w:val="1"/>
      <w:marLeft w:val="0"/>
      <w:marRight w:val="0"/>
      <w:marTop w:val="0"/>
      <w:marBottom w:val="0"/>
      <w:divBdr>
        <w:top w:val="none" w:sz="0" w:space="0" w:color="auto"/>
        <w:left w:val="none" w:sz="0" w:space="0" w:color="auto"/>
        <w:bottom w:val="none" w:sz="0" w:space="0" w:color="auto"/>
        <w:right w:val="none" w:sz="0" w:space="0" w:color="auto"/>
      </w:divBdr>
    </w:div>
    <w:div w:id="1580600899">
      <w:bodyDiv w:val="1"/>
      <w:marLeft w:val="0"/>
      <w:marRight w:val="0"/>
      <w:marTop w:val="0"/>
      <w:marBottom w:val="0"/>
      <w:divBdr>
        <w:top w:val="none" w:sz="0" w:space="0" w:color="auto"/>
        <w:left w:val="none" w:sz="0" w:space="0" w:color="auto"/>
        <w:bottom w:val="none" w:sz="0" w:space="0" w:color="auto"/>
        <w:right w:val="none" w:sz="0" w:space="0" w:color="auto"/>
      </w:divBdr>
    </w:div>
    <w:div w:id="1580677681">
      <w:bodyDiv w:val="1"/>
      <w:marLeft w:val="0"/>
      <w:marRight w:val="0"/>
      <w:marTop w:val="0"/>
      <w:marBottom w:val="0"/>
      <w:divBdr>
        <w:top w:val="none" w:sz="0" w:space="0" w:color="auto"/>
        <w:left w:val="none" w:sz="0" w:space="0" w:color="auto"/>
        <w:bottom w:val="none" w:sz="0" w:space="0" w:color="auto"/>
        <w:right w:val="none" w:sz="0" w:space="0" w:color="auto"/>
      </w:divBdr>
    </w:div>
    <w:div w:id="1580746604">
      <w:bodyDiv w:val="1"/>
      <w:marLeft w:val="0"/>
      <w:marRight w:val="0"/>
      <w:marTop w:val="0"/>
      <w:marBottom w:val="0"/>
      <w:divBdr>
        <w:top w:val="none" w:sz="0" w:space="0" w:color="auto"/>
        <w:left w:val="none" w:sz="0" w:space="0" w:color="auto"/>
        <w:bottom w:val="none" w:sz="0" w:space="0" w:color="auto"/>
        <w:right w:val="none" w:sz="0" w:space="0" w:color="auto"/>
      </w:divBdr>
    </w:div>
    <w:div w:id="1580797221">
      <w:bodyDiv w:val="1"/>
      <w:marLeft w:val="0"/>
      <w:marRight w:val="0"/>
      <w:marTop w:val="0"/>
      <w:marBottom w:val="0"/>
      <w:divBdr>
        <w:top w:val="none" w:sz="0" w:space="0" w:color="auto"/>
        <w:left w:val="none" w:sz="0" w:space="0" w:color="auto"/>
        <w:bottom w:val="none" w:sz="0" w:space="0" w:color="auto"/>
        <w:right w:val="none" w:sz="0" w:space="0" w:color="auto"/>
      </w:divBdr>
    </w:div>
    <w:div w:id="1580824211">
      <w:bodyDiv w:val="1"/>
      <w:marLeft w:val="0"/>
      <w:marRight w:val="0"/>
      <w:marTop w:val="0"/>
      <w:marBottom w:val="0"/>
      <w:divBdr>
        <w:top w:val="none" w:sz="0" w:space="0" w:color="auto"/>
        <w:left w:val="none" w:sz="0" w:space="0" w:color="auto"/>
        <w:bottom w:val="none" w:sz="0" w:space="0" w:color="auto"/>
        <w:right w:val="none" w:sz="0" w:space="0" w:color="auto"/>
      </w:divBdr>
    </w:div>
    <w:div w:id="1580944350">
      <w:bodyDiv w:val="1"/>
      <w:marLeft w:val="0"/>
      <w:marRight w:val="0"/>
      <w:marTop w:val="0"/>
      <w:marBottom w:val="0"/>
      <w:divBdr>
        <w:top w:val="none" w:sz="0" w:space="0" w:color="auto"/>
        <w:left w:val="none" w:sz="0" w:space="0" w:color="auto"/>
        <w:bottom w:val="none" w:sz="0" w:space="0" w:color="auto"/>
        <w:right w:val="none" w:sz="0" w:space="0" w:color="auto"/>
      </w:divBdr>
    </w:div>
    <w:div w:id="1581015129">
      <w:bodyDiv w:val="1"/>
      <w:marLeft w:val="0"/>
      <w:marRight w:val="0"/>
      <w:marTop w:val="0"/>
      <w:marBottom w:val="0"/>
      <w:divBdr>
        <w:top w:val="none" w:sz="0" w:space="0" w:color="auto"/>
        <w:left w:val="none" w:sz="0" w:space="0" w:color="auto"/>
        <w:bottom w:val="none" w:sz="0" w:space="0" w:color="auto"/>
        <w:right w:val="none" w:sz="0" w:space="0" w:color="auto"/>
      </w:divBdr>
    </w:div>
    <w:div w:id="1581057856">
      <w:bodyDiv w:val="1"/>
      <w:marLeft w:val="0"/>
      <w:marRight w:val="0"/>
      <w:marTop w:val="0"/>
      <w:marBottom w:val="0"/>
      <w:divBdr>
        <w:top w:val="none" w:sz="0" w:space="0" w:color="auto"/>
        <w:left w:val="none" w:sz="0" w:space="0" w:color="auto"/>
        <w:bottom w:val="none" w:sz="0" w:space="0" w:color="auto"/>
        <w:right w:val="none" w:sz="0" w:space="0" w:color="auto"/>
      </w:divBdr>
    </w:div>
    <w:div w:id="1581063520">
      <w:bodyDiv w:val="1"/>
      <w:marLeft w:val="0"/>
      <w:marRight w:val="0"/>
      <w:marTop w:val="0"/>
      <w:marBottom w:val="0"/>
      <w:divBdr>
        <w:top w:val="none" w:sz="0" w:space="0" w:color="auto"/>
        <w:left w:val="none" w:sz="0" w:space="0" w:color="auto"/>
        <w:bottom w:val="none" w:sz="0" w:space="0" w:color="auto"/>
        <w:right w:val="none" w:sz="0" w:space="0" w:color="auto"/>
      </w:divBdr>
    </w:div>
    <w:div w:id="1581065593">
      <w:bodyDiv w:val="1"/>
      <w:marLeft w:val="0"/>
      <w:marRight w:val="0"/>
      <w:marTop w:val="0"/>
      <w:marBottom w:val="0"/>
      <w:divBdr>
        <w:top w:val="none" w:sz="0" w:space="0" w:color="auto"/>
        <w:left w:val="none" w:sz="0" w:space="0" w:color="auto"/>
        <w:bottom w:val="none" w:sz="0" w:space="0" w:color="auto"/>
        <w:right w:val="none" w:sz="0" w:space="0" w:color="auto"/>
      </w:divBdr>
    </w:div>
    <w:div w:id="1581214690">
      <w:bodyDiv w:val="1"/>
      <w:marLeft w:val="0"/>
      <w:marRight w:val="0"/>
      <w:marTop w:val="0"/>
      <w:marBottom w:val="0"/>
      <w:divBdr>
        <w:top w:val="none" w:sz="0" w:space="0" w:color="auto"/>
        <w:left w:val="none" w:sz="0" w:space="0" w:color="auto"/>
        <w:bottom w:val="none" w:sz="0" w:space="0" w:color="auto"/>
        <w:right w:val="none" w:sz="0" w:space="0" w:color="auto"/>
      </w:divBdr>
    </w:div>
    <w:div w:id="1581215508">
      <w:bodyDiv w:val="1"/>
      <w:marLeft w:val="0"/>
      <w:marRight w:val="0"/>
      <w:marTop w:val="0"/>
      <w:marBottom w:val="0"/>
      <w:divBdr>
        <w:top w:val="none" w:sz="0" w:space="0" w:color="auto"/>
        <w:left w:val="none" w:sz="0" w:space="0" w:color="auto"/>
        <w:bottom w:val="none" w:sz="0" w:space="0" w:color="auto"/>
        <w:right w:val="none" w:sz="0" w:space="0" w:color="auto"/>
      </w:divBdr>
    </w:div>
    <w:div w:id="1581215720">
      <w:bodyDiv w:val="1"/>
      <w:marLeft w:val="0"/>
      <w:marRight w:val="0"/>
      <w:marTop w:val="0"/>
      <w:marBottom w:val="0"/>
      <w:divBdr>
        <w:top w:val="none" w:sz="0" w:space="0" w:color="auto"/>
        <w:left w:val="none" w:sz="0" w:space="0" w:color="auto"/>
        <w:bottom w:val="none" w:sz="0" w:space="0" w:color="auto"/>
        <w:right w:val="none" w:sz="0" w:space="0" w:color="auto"/>
      </w:divBdr>
    </w:div>
    <w:div w:id="1581327068">
      <w:bodyDiv w:val="1"/>
      <w:marLeft w:val="0"/>
      <w:marRight w:val="0"/>
      <w:marTop w:val="0"/>
      <w:marBottom w:val="0"/>
      <w:divBdr>
        <w:top w:val="none" w:sz="0" w:space="0" w:color="auto"/>
        <w:left w:val="none" w:sz="0" w:space="0" w:color="auto"/>
        <w:bottom w:val="none" w:sz="0" w:space="0" w:color="auto"/>
        <w:right w:val="none" w:sz="0" w:space="0" w:color="auto"/>
      </w:divBdr>
    </w:div>
    <w:div w:id="1581331490">
      <w:bodyDiv w:val="1"/>
      <w:marLeft w:val="0"/>
      <w:marRight w:val="0"/>
      <w:marTop w:val="0"/>
      <w:marBottom w:val="0"/>
      <w:divBdr>
        <w:top w:val="none" w:sz="0" w:space="0" w:color="auto"/>
        <w:left w:val="none" w:sz="0" w:space="0" w:color="auto"/>
        <w:bottom w:val="none" w:sz="0" w:space="0" w:color="auto"/>
        <w:right w:val="none" w:sz="0" w:space="0" w:color="auto"/>
      </w:divBdr>
    </w:div>
    <w:div w:id="1581402816">
      <w:bodyDiv w:val="1"/>
      <w:marLeft w:val="0"/>
      <w:marRight w:val="0"/>
      <w:marTop w:val="0"/>
      <w:marBottom w:val="0"/>
      <w:divBdr>
        <w:top w:val="none" w:sz="0" w:space="0" w:color="auto"/>
        <w:left w:val="none" w:sz="0" w:space="0" w:color="auto"/>
        <w:bottom w:val="none" w:sz="0" w:space="0" w:color="auto"/>
        <w:right w:val="none" w:sz="0" w:space="0" w:color="auto"/>
      </w:divBdr>
    </w:div>
    <w:div w:id="1581406820">
      <w:bodyDiv w:val="1"/>
      <w:marLeft w:val="0"/>
      <w:marRight w:val="0"/>
      <w:marTop w:val="0"/>
      <w:marBottom w:val="0"/>
      <w:divBdr>
        <w:top w:val="none" w:sz="0" w:space="0" w:color="auto"/>
        <w:left w:val="none" w:sz="0" w:space="0" w:color="auto"/>
        <w:bottom w:val="none" w:sz="0" w:space="0" w:color="auto"/>
        <w:right w:val="none" w:sz="0" w:space="0" w:color="auto"/>
      </w:divBdr>
    </w:div>
    <w:div w:id="1581406878">
      <w:bodyDiv w:val="1"/>
      <w:marLeft w:val="0"/>
      <w:marRight w:val="0"/>
      <w:marTop w:val="0"/>
      <w:marBottom w:val="0"/>
      <w:divBdr>
        <w:top w:val="none" w:sz="0" w:space="0" w:color="auto"/>
        <w:left w:val="none" w:sz="0" w:space="0" w:color="auto"/>
        <w:bottom w:val="none" w:sz="0" w:space="0" w:color="auto"/>
        <w:right w:val="none" w:sz="0" w:space="0" w:color="auto"/>
      </w:divBdr>
    </w:div>
    <w:div w:id="1581407135">
      <w:bodyDiv w:val="1"/>
      <w:marLeft w:val="0"/>
      <w:marRight w:val="0"/>
      <w:marTop w:val="0"/>
      <w:marBottom w:val="0"/>
      <w:divBdr>
        <w:top w:val="none" w:sz="0" w:space="0" w:color="auto"/>
        <w:left w:val="none" w:sz="0" w:space="0" w:color="auto"/>
        <w:bottom w:val="none" w:sz="0" w:space="0" w:color="auto"/>
        <w:right w:val="none" w:sz="0" w:space="0" w:color="auto"/>
      </w:divBdr>
    </w:div>
    <w:div w:id="1581476217">
      <w:bodyDiv w:val="1"/>
      <w:marLeft w:val="0"/>
      <w:marRight w:val="0"/>
      <w:marTop w:val="0"/>
      <w:marBottom w:val="0"/>
      <w:divBdr>
        <w:top w:val="none" w:sz="0" w:space="0" w:color="auto"/>
        <w:left w:val="none" w:sz="0" w:space="0" w:color="auto"/>
        <w:bottom w:val="none" w:sz="0" w:space="0" w:color="auto"/>
        <w:right w:val="none" w:sz="0" w:space="0" w:color="auto"/>
      </w:divBdr>
    </w:div>
    <w:div w:id="1581476722">
      <w:bodyDiv w:val="1"/>
      <w:marLeft w:val="0"/>
      <w:marRight w:val="0"/>
      <w:marTop w:val="0"/>
      <w:marBottom w:val="0"/>
      <w:divBdr>
        <w:top w:val="none" w:sz="0" w:space="0" w:color="auto"/>
        <w:left w:val="none" w:sz="0" w:space="0" w:color="auto"/>
        <w:bottom w:val="none" w:sz="0" w:space="0" w:color="auto"/>
        <w:right w:val="none" w:sz="0" w:space="0" w:color="auto"/>
      </w:divBdr>
    </w:div>
    <w:div w:id="1581476772">
      <w:bodyDiv w:val="1"/>
      <w:marLeft w:val="0"/>
      <w:marRight w:val="0"/>
      <w:marTop w:val="0"/>
      <w:marBottom w:val="0"/>
      <w:divBdr>
        <w:top w:val="none" w:sz="0" w:space="0" w:color="auto"/>
        <w:left w:val="none" w:sz="0" w:space="0" w:color="auto"/>
        <w:bottom w:val="none" w:sz="0" w:space="0" w:color="auto"/>
        <w:right w:val="none" w:sz="0" w:space="0" w:color="auto"/>
      </w:divBdr>
    </w:div>
    <w:div w:id="1581480909">
      <w:bodyDiv w:val="1"/>
      <w:marLeft w:val="0"/>
      <w:marRight w:val="0"/>
      <w:marTop w:val="0"/>
      <w:marBottom w:val="0"/>
      <w:divBdr>
        <w:top w:val="none" w:sz="0" w:space="0" w:color="auto"/>
        <w:left w:val="none" w:sz="0" w:space="0" w:color="auto"/>
        <w:bottom w:val="none" w:sz="0" w:space="0" w:color="auto"/>
        <w:right w:val="none" w:sz="0" w:space="0" w:color="auto"/>
      </w:divBdr>
    </w:div>
    <w:div w:id="1581519408">
      <w:bodyDiv w:val="1"/>
      <w:marLeft w:val="0"/>
      <w:marRight w:val="0"/>
      <w:marTop w:val="0"/>
      <w:marBottom w:val="0"/>
      <w:divBdr>
        <w:top w:val="none" w:sz="0" w:space="0" w:color="auto"/>
        <w:left w:val="none" w:sz="0" w:space="0" w:color="auto"/>
        <w:bottom w:val="none" w:sz="0" w:space="0" w:color="auto"/>
        <w:right w:val="none" w:sz="0" w:space="0" w:color="auto"/>
      </w:divBdr>
    </w:div>
    <w:div w:id="1581519475">
      <w:bodyDiv w:val="1"/>
      <w:marLeft w:val="0"/>
      <w:marRight w:val="0"/>
      <w:marTop w:val="0"/>
      <w:marBottom w:val="0"/>
      <w:divBdr>
        <w:top w:val="none" w:sz="0" w:space="0" w:color="auto"/>
        <w:left w:val="none" w:sz="0" w:space="0" w:color="auto"/>
        <w:bottom w:val="none" w:sz="0" w:space="0" w:color="auto"/>
        <w:right w:val="none" w:sz="0" w:space="0" w:color="auto"/>
      </w:divBdr>
    </w:div>
    <w:div w:id="1581521824">
      <w:bodyDiv w:val="1"/>
      <w:marLeft w:val="0"/>
      <w:marRight w:val="0"/>
      <w:marTop w:val="0"/>
      <w:marBottom w:val="0"/>
      <w:divBdr>
        <w:top w:val="none" w:sz="0" w:space="0" w:color="auto"/>
        <w:left w:val="none" w:sz="0" w:space="0" w:color="auto"/>
        <w:bottom w:val="none" w:sz="0" w:space="0" w:color="auto"/>
        <w:right w:val="none" w:sz="0" w:space="0" w:color="auto"/>
      </w:divBdr>
    </w:div>
    <w:div w:id="1581864747">
      <w:bodyDiv w:val="1"/>
      <w:marLeft w:val="0"/>
      <w:marRight w:val="0"/>
      <w:marTop w:val="0"/>
      <w:marBottom w:val="0"/>
      <w:divBdr>
        <w:top w:val="none" w:sz="0" w:space="0" w:color="auto"/>
        <w:left w:val="none" w:sz="0" w:space="0" w:color="auto"/>
        <w:bottom w:val="none" w:sz="0" w:space="0" w:color="auto"/>
        <w:right w:val="none" w:sz="0" w:space="0" w:color="auto"/>
      </w:divBdr>
    </w:div>
    <w:div w:id="1581911941">
      <w:bodyDiv w:val="1"/>
      <w:marLeft w:val="0"/>
      <w:marRight w:val="0"/>
      <w:marTop w:val="0"/>
      <w:marBottom w:val="0"/>
      <w:divBdr>
        <w:top w:val="none" w:sz="0" w:space="0" w:color="auto"/>
        <w:left w:val="none" w:sz="0" w:space="0" w:color="auto"/>
        <w:bottom w:val="none" w:sz="0" w:space="0" w:color="auto"/>
        <w:right w:val="none" w:sz="0" w:space="0" w:color="auto"/>
      </w:divBdr>
    </w:div>
    <w:div w:id="1582055869">
      <w:bodyDiv w:val="1"/>
      <w:marLeft w:val="0"/>
      <w:marRight w:val="0"/>
      <w:marTop w:val="0"/>
      <w:marBottom w:val="0"/>
      <w:divBdr>
        <w:top w:val="none" w:sz="0" w:space="0" w:color="auto"/>
        <w:left w:val="none" w:sz="0" w:space="0" w:color="auto"/>
        <w:bottom w:val="none" w:sz="0" w:space="0" w:color="auto"/>
        <w:right w:val="none" w:sz="0" w:space="0" w:color="auto"/>
      </w:divBdr>
    </w:div>
    <w:div w:id="1582175066">
      <w:bodyDiv w:val="1"/>
      <w:marLeft w:val="0"/>
      <w:marRight w:val="0"/>
      <w:marTop w:val="0"/>
      <w:marBottom w:val="0"/>
      <w:divBdr>
        <w:top w:val="none" w:sz="0" w:space="0" w:color="auto"/>
        <w:left w:val="none" w:sz="0" w:space="0" w:color="auto"/>
        <w:bottom w:val="none" w:sz="0" w:space="0" w:color="auto"/>
        <w:right w:val="none" w:sz="0" w:space="0" w:color="auto"/>
      </w:divBdr>
    </w:div>
    <w:div w:id="1582179478">
      <w:bodyDiv w:val="1"/>
      <w:marLeft w:val="0"/>
      <w:marRight w:val="0"/>
      <w:marTop w:val="0"/>
      <w:marBottom w:val="0"/>
      <w:divBdr>
        <w:top w:val="none" w:sz="0" w:space="0" w:color="auto"/>
        <w:left w:val="none" w:sz="0" w:space="0" w:color="auto"/>
        <w:bottom w:val="none" w:sz="0" w:space="0" w:color="auto"/>
        <w:right w:val="none" w:sz="0" w:space="0" w:color="auto"/>
      </w:divBdr>
    </w:div>
    <w:div w:id="1582182961">
      <w:bodyDiv w:val="1"/>
      <w:marLeft w:val="0"/>
      <w:marRight w:val="0"/>
      <w:marTop w:val="0"/>
      <w:marBottom w:val="0"/>
      <w:divBdr>
        <w:top w:val="none" w:sz="0" w:space="0" w:color="auto"/>
        <w:left w:val="none" w:sz="0" w:space="0" w:color="auto"/>
        <w:bottom w:val="none" w:sz="0" w:space="0" w:color="auto"/>
        <w:right w:val="none" w:sz="0" w:space="0" w:color="auto"/>
      </w:divBdr>
    </w:div>
    <w:div w:id="1582251994">
      <w:bodyDiv w:val="1"/>
      <w:marLeft w:val="0"/>
      <w:marRight w:val="0"/>
      <w:marTop w:val="0"/>
      <w:marBottom w:val="0"/>
      <w:divBdr>
        <w:top w:val="none" w:sz="0" w:space="0" w:color="auto"/>
        <w:left w:val="none" w:sz="0" w:space="0" w:color="auto"/>
        <w:bottom w:val="none" w:sz="0" w:space="0" w:color="auto"/>
        <w:right w:val="none" w:sz="0" w:space="0" w:color="auto"/>
      </w:divBdr>
    </w:div>
    <w:div w:id="1582256105">
      <w:bodyDiv w:val="1"/>
      <w:marLeft w:val="0"/>
      <w:marRight w:val="0"/>
      <w:marTop w:val="0"/>
      <w:marBottom w:val="0"/>
      <w:divBdr>
        <w:top w:val="none" w:sz="0" w:space="0" w:color="auto"/>
        <w:left w:val="none" w:sz="0" w:space="0" w:color="auto"/>
        <w:bottom w:val="none" w:sz="0" w:space="0" w:color="auto"/>
        <w:right w:val="none" w:sz="0" w:space="0" w:color="auto"/>
      </w:divBdr>
    </w:div>
    <w:div w:id="1582442391">
      <w:bodyDiv w:val="1"/>
      <w:marLeft w:val="0"/>
      <w:marRight w:val="0"/>
      <w:marTop w:val="0"/>
      <w:marBottom w:val="0"/>
      <w:divBdr>
        <w:top w:val="none" w:sz="0" w:space="0" w:color="auto"/>
        <w:left w:val="none" w:sz="0" w:space="0" w:color="auto"/>
        <w:bottom w:val="none" w:sz="0" w:space="0" w:color="auto"/>
        <w:right w:val="none" w:sz="0" w:space="0" w:color="auto"/>
      </w:divBdr>
    </w:div>
    <w:div w:id="1582445421">
      <w:bodyDiv w:val="1"/>
      <w:marLeft w:val="0"/>
      <w:marRight w:val="0"/>
      <w:marTop w:val="0"/>
      <w:marBottom w:val="0"/>
      <w:divBdr>
        <w:top w:val="none" w:sz="0" w:space="0" w:color="auto"/>
        <w:left w:val="none" w:sz="0" w:space="0" w:color="auto"/>
        <w:bottom w:val="none" w:sz="0" w:space="0" w:color="auto"/>
        <w:right w:val="none" w:sz="0" w:space="0" w:color="auto"/>
      </w:divBdr>
    </w:div>
    <w:div w:id="1582637823">
      <w:bodyDiv w:val="1"/>
      <w:marLeft w:val="0"/>
      <w:marRight w:val="0"/>
      <w:marTop w:val="0"/>
      <w:marBottom w:val="0"/>
      <w:divBdr>
        <w:top w:val="none" w:sz="0" w:space="0" w:color="auto"/>
        <w:left w:val="none" w:sz="0" w:space="0" w:color="auto"/>
        <w:bottom w:val="none" w:sz="0" w:space="0" w:color="auto"/>
        <w:right w:val="none" w:sz="0" w:space="0" w:color="auto"/>
      </w:divBdr>
    </w:div>
    <w:div w:id="1582711908">
      <w:bodyDiv w:val="1"/>
      <w:marLeft w:val="0"/>
      <w:marRight w:val="0"/>
      <w:marTop w:val="0"/>
      <w:marBottom w:val="0"/>
      <w:divBdr>
        <w:top w:val="none" w:sz="0" w:space="0" w:color="auto"/>
        <w:left w:val="none" w:sz="0" w:space="0" w:color="auto"/>
        <w:bottom w:val="none" w:sz="0" w:space="0" w:color="auto"/>
        <w:right w:val="none" w:sz="0" w:space="0" w:color="auto"/>
      </w:divBdr>
    </w:div>
    <w:div w:id="1582713630">
      <w:bodyDiv w:val="1"/>
      <w:marLeft w:val="0"/>
      <w:marRight w:val="0"/>
      <w:marTop w:val="0"/>
      <w:marBottom w:val="0"/>
      <w:divBdr>
        <w:top w:val="none" w:sz="0" w:space="0" w:color="auto"/>
        <w:left w:val="none" w:sz="0" w:space="0" w:color="auto"/>
        <w:bottom w:val="none" w:sz="0" w:space="0" w:color="auto"/>
        <w:right w:val="none" w:sz="0" w:space="0" w:color="auto"/>
      </w:divBdr>
    </w:div>
    <w:div w:id="1582715277">
      <w:bodyDiv w:val="1"/>
      <w:marLeft w:val="0"/>
      <w:marRight w:val="0"/>
      <w:marTop w:val="0"/>
      <w:marBottom w:val="0"/>
      <w:divBdr>
        <w:top w:val="none" w:sz="0" w:space="0" w:color="auto"/>
        <w:left w:val="none" w:sz="0" w:space="0" w:color="auto"/>
        <w:bottom w:val="none" w:sz="0" w:space="0" w:color="auto"/>
        <w:right w:val="none" w:sz="0" w:space="0" w:color="auto"/>
      </w:divBdr>
    </w:div>
    <w:div w:id="1582834537">
      <w:bodyDiv w:val="1"/>
      <w:marLeft w:val="0"/>
      <w:marRight w:val="0"/>
      <w:marTop w:val="0"/>
      <w:marBottom w:val="0"/>
      <w:divBdr>
        <w:top w:val="none" w:sz="0" w:space="0" w:color="auto"/>
        <w:left w:val="none" w:sz="0" w:space="0" w:color="auto"/>
        <w:bottom w:val="none" w:sz="0" w:space="0" w:color="auto"/>
        <w:right w:val="none" w:sz="0" w:space="0" w:color="auto"/>
      </w:divBdr>
    </w:div>
    <w:div w:id="1582984396">
      <w:bodyDiv w:val="1"/>
      <w:marLeft w:val="0"/>
      <w:marRight w:val="0"/>
      <w:marTop w:val="0"/>
      <w:marBottom w:val="0"/>
      <w:divBdr>
        <w:top w:val="none" w:sz="0" w:space="0" w:color="auto"/>
        <w:left w:val="none" w:sz="0" w:space="0" w:color="auto"/>
        <w:bottom w:val="none" w:sz="0" w:space="0" w:color="auto"/>
        <w:right w:val="none" w:sz="0" w:space="0" w:color="auto"/>
      </w:divBdr>
    </w:div>
    <w:div w:id="1582985848">
      <w:bodyDiv w:val="1"/>
      <w:marLeft w:val="0"/>
      <w:marRight w:val="0"/>
      <w:marTop w:val="0"/>
      <w:marBottom w:val="0"/>
      <w:divBdr>
        <w:top w:val="none" w:sz="0" w:space="0" w:color="auto"/>
        <w:left w:val="none" w:sz="0" w:space="0" w:color="auto"/>
        <w:bottom w:val="none" w:sz="0" w:space="0" w:color="auto"/>
        <w:right w:val="none" w:sz="0" w:space="0" w:color="auto"/>
      </w:divBdr>
    </w:div>
    <w:div w:id="1583022779">
      <w:bodyDiv w:val="1"/>
      <w:marLeft w:val="0"/>
      <w:marRight w:val="0"/>
      <w:marTop w:val="0"/>
      <w:marBottom w:val="0"/>
      <w:divBdr>
        <w:top w:val="none" w:sz="0" w:space="0" w:color="auto"/>
        <w:left w:val="none" w:sz="0" w:space="0" w:color="auto"/>
        <w:bottom w:val="none" w:sz="0" w:space="0" w:color="auto"/>
        <w:right w:val="none" w:sz="0" w:space="0" w:color="auto"/>
      </w:divBdr>
    </w:div>
    <w:div w:id="1583031627">
      <w:bodyDiv w:val="1"/>
      <w:marLeft w:val="0"/>
      <w:marRight w:val="0"/>
      <w:marTop w:val="0"/>
      <w:marBottom w:val="0"/>
      <w:divBdr>
        <w:top w:val="none" w:sz="0" w:space="0" w:color="auto"/>
        <w:left w:val="none" w:sz="0" w:space="0" w:color="auto"/>
        <w:bottom w:val="none" w:sz="0" w:space="0" w:color="auto"/>
        <w:right w:val="none" w:sz="0" w:space="0" w:color="auto"/>
      </w:divBdr>
    </w:div>
    <w:div w:id="1583099833">
      <w:bodyDiv w:val="1"/>
      <w:marLeft w:val="0"/>
      <w:marRight w:val="0"/>
      <w:marTop w:val="0"/>
      <w:marBottom w:val="0"/>
      <w:divBdr>
        <w:top w:val="none" w:sz="0" w:space="0" w:color="auto"/>
        <w:left w:val="none" w:sz="0" w:space="0" w:color="auto"/>
        <w:bottom w:val="none" w:sz="0" w:space="0" w:color="auto"/>
        <w:right w:val="none" w:sz="0" w:space="0" w:color="auto"/>
      </w:divBdr>
    </w:div>
    <w:div w:id="1583223301">
      <w:bodyDiv w:val="1"/>
      <w:marLeft w:val="0"/>
      <w:marRight w:val="0"/>
      <w:marTop w:val="0"/>
      <w:marBottom w:val="0"/>
      <w:divBdr>
        <w:top w:val="none" w:sz="0" w:space="0" w:color="auto"/>
        <w:left w:val="none" w:sz="0" w:space="0" w:color="auto"/>
        <w:bottom w:val="none" w:sz="0" w:space="0" w:color="auto"/>
        <w:right w:val="none" w:sz="0" w:space="0" w:color="auto"/>
      </w:divBdr>
    </w:div>
    <w:div w:id="1583298162">
      <w:bodyDiv w:val="1"/>
      <w:marLeft w:val="0"/>
      <w:marRight w:val="0"/>
      <w:marTop w:val="0"/>
      <w:marBottom w:val="0"/>
      <w:divBdr>
        <w:top w:val="none" w:sz="0" w:space="0" w:color="auto"/>
        <w:left w:val="none" w:sz="0" w:space="0" w:color="auto"/>
        <w:bottom w:val="none" w:sz="0" w:space="0" w:color="auto"/>
        <w:right w:val="none" w:sz="0" w:space="0" w:color="auto"/>
      </w:divBdr>
    </w:div>
    <w:div w:id="1583366563">
      <w:bodyDiv w:val="1"/>
      <w:marLeft w:val="0"/>
      <w:marRight w:val="0"/>
      <w:marTop w:val="0"/>
      <w:marBottom w:val="0"/>
      <w:divBdr>
        <w:top w:val="none" w:sz="0" w:space="0" w:color="auto"/>
        <w:left w:val="none" w:sz="0" w:space="0" w:color="auto"/>
        <w:bottom w:val="none" w:sz="0" w:space="0" w:color="auto"/>
        <w:right w:val="none" w:sz="0" w:space="0" w:color="auto"/>
      </w:divBdr>
    </w:div>
    <w:div w:id="1583367330">
      <w:bodyDiv w:val="1"/>
      <w:marLeft w:val="0"/>
      <w:marRight w:val="0"/>
      <w:marTop w:val="0"/>
      <w:marBottom w:val="0"/>
      <w:divBdr>
        <w:top w:val="none" w:sz="0" w:space="0" w:color="auto"/>
        <w:left w:val="none" w:sz="0" w:space="0" w:color="auto"/>
        <w:bottom w:val="none" w:sz="0" w:space="0" w:color="auto"/>
        <w:right w:val="none" w:sz="0" w:space="0" w:color="auto"/>
      </w:divBdr>
    </w:div>
    <w:div w:id="1583444054">
      <w:bodyDiv w:val="1"/>
      <w:marLeft w:val="0"/>
      <w:marRight w:val="0"/>
      <w:marTop w:val="0"/>
      <w:marBottom w:val="0"/>
      <w:divBdr>
        <w:top w:val="none" w:sz="0" w:space="0" w:color="auto"/>
        <w:left w:val="none" w:sz="0" w:space="0" w:color="auto"/>
        <w:bottom w:val="none" w:sz="0" w:space="0" w:color="auto"/>
        <w:right w:val="none" w:sz="0" w:space="0" w:color="auto"/>
      </w:divBdr>
    </w:div>
    <w:div w:id="1583487223">
      <w:bodyDiv w:val="1"/>
      <w:marLeft w:val="0"/>
      <w:marRight w:val="0"/>
      <w:marTop w:val="0"/>
      <w:marBottom w:val="0"/>
      <w:divBdr>
        <w:top w:val="none" w:sz="0" w:space="0" w:color="auto"/>
        <w:left w:val="none" w:sz="0" w:space="0" w:color="auto"/>
        <w:bottom w:val="none" w:sz="0" w:space="0" w:color="auto"/>
        <w:right w:val="none" w:sz="0" w:space="0" w:color="auto"/>
      </w:divBdr>
    </w:div>
    <w:div w:id="1583488999">
      <w:bodyDiv w:val="1"/>
      <w:marLeft w:val="0"/>
      <w:marRight w:val="0"/>
      <w:marTop w:val="0"/>
      <w:marBottom w:val="0"/>
      <w:divBdr>
        <w:top w:val="none" w:sz="0" w:space="0" w:color="auto"/>
        <w:left w:val="none" w:sz="0" w:space="0" w:color="auto"/>
        <w:bottom w:val="none" w:sz="0" w:space="0" w:color="auto"/>
        <w:right w:val="none" w:sz="0" w:space="0" w:color="auto"/>
      </w:divBdr>
    </w:div>
    <w:div w:id="1583560115">
      <w:bodyDiv w:val="1"/>
      <w:marLeft w:val="0"/>
      <w:marRight w:val="0"/>
      <w:marTop w:val="0"/>
      <w:marBottom w:val="0"/>
      <w:divBdr>
        <w:top w:val="none" w:sz="0" w:space="0" w:color="auto"/>
        <w:left w:val="none" w:sz="0" w:space="0" w:color="auto"/>
        <w:bottom w:val="none" w:sz="0" w:space="0" w:color="auto"/>
        <w:right w:val="none" w:sz="0" w:space="0" w:color="auto"/>
      </w:divBdr>
    </w:div>
    <w:div w:id="1583566960">
      <w:bodyDiv w:val="1"/>
      <w:marLeft w:val="0"/>
      <w:marRight w:val="0"/>
      <w:marTop w:val="0"/>
      <w:marBottom w:val="0"/>
      <w:divBdr>
        <w:top w:val="none" w:sz="0" w:space="0" w:color="auto"/>
        <w:left w:val="none" w:sz="0" w:space="0" w:color="auto"/>
        <w:bottom w:val="none" w:sz="0" w:space="0" w:color="auto"/>
        <w:right w:val="none" w:sz="0" w:space="0" w:color="auto"/>
      </w:divBdr>
    </w:div>
    <w:div w:id="1583635484">
      <w:bodyDiv w:val="1"/>
      <w:marLeft w:val="0"/>
      <w:marRight w:val="0"/>
      <w:marTop w:val="0"/>
      <w:marBottom w:val="0"/>
      <w:divBdr>
        <w:top w:val="none" w:sz="0" w:space="0" w:color="auto"/>
        <w:left w:val="none" w:sz="0" w:space="0" w:color="auto"/>
        <w:bottom w:val="none" w:sz="0" w:space="0" w:color="auto"/>
        <w:right w:val="none" w:sz="0" w:space="0" w:color="auto"/>
      </w:divBdr>
    </w:div>
    <w:div w:id="1583755810">
      <w:bodyDiv w:val="1"/>
      <w:marLeft w:val="0"/>
      <w:marRight w:val="0"/>
      <w:marTop w:val="0"/>
      <w:marBottom w:val="0"/>
      <w:divBdr>
        <w:top w:val="none" w:sz="0" w:space="0" w:color="auto"/>
        <w:left w:val="none" w:sz="0" w:space="0" w:color="auto"/>
        <w:bottom w:val="none" w:sz="0" w:space="0" w:color="auto"/>
        <w:right w:val="none" w:sz="0" w:space="0" w:color="auto"/>
      </w:divBdr>
    </w:div>
    <w:div w:id="1583837354">
      <w:bodyDiv w:val="1"/>
      <w:marLeft w:val="0"/>
      <w:marRight w:val="0"/>
      <w:marTop w:val="0"/>
      <w:marBottom w:val="0"/>
      <w:divBdr>
        <w:top w:val="none" w:sz="0" w:space="0" w:color="auto"/>
        <w:left w:val="none" w:sz="0" w:space="0" w:color="auto"/>
        <w:bottom w:val="none" w:sz="0" w:space="0" w:color="auto"/>
        <w:right w:val="none" w:sz="0" w:space="0" w:color="auto"/>
      </w:divBdr>
    </w:div>
    <w:div w:id="1584022275">
      <w:bodyDiv w:val="1"/>
      <w:marLeft w:val="0"/>
      <w:marRight w:val="0"/>
      <w:marTop w:val="0"/>
      <w:marBottom w:val="0"/>
      <w:divBdr>
        <w:top w:val="none" w:sz="0" w:space="0" w:color="auto"/>
        <w:left w:val="none" w:sz="0" w:space="0" w:color="auto"/>
        <w:bottom w:val="none" w:sz="0" w:space="0" w:color="auto"/>
        <w:right w:val="none" w:sz="0" w:space="0" w:color="auto"/>
      </w:divBdr>
    </w:div>
    <w:div w:id="1584024349">
      <w:bodyDiv w:val="1"/>
      <w:marLeft w:val="0"/>
      <w:marRight w:val="0"/>
      <w:marTop w:val="0"/>
      <w:marBottom w:val="0"/>
      <w:divBdr>
        <w:top w:val="none" w:sz="0" w:space="0" w:color="auto"/>
        <w:left w:val="none" w:sz="0" w:space="0" w:color="auto"/>
        <w:bottom w:val="none" w:sz="0" w:space="0" w:color="auto"/>
        <w:right w:val="none" w:sz="0" w:space="0" w:color="auto"/>
      </w:divBdr>
    </w:div>
    <w:div w:id="1584024689">
      <w:bodyDiv w:val="1"/>
      <w:marLeft w:val="0"/>
      <w:marRight w:val="0"/>
      <w:marTop w:val="0"/>
      <w:marBottom w:val="0"/>
      <w:divBdr>
        <w:top w:val="none" w:sz="0" w:space="0" w:color="auto"/>
        <w:left w:val="none" w:sz="0" w:space="0" w:color="auto"/>
        <w:bottom w:val="none" w:sz="0" w:space="0" w:color="auto"/>
        <w:right w:val="none" w:sz="0" w:space="0" w:color="auto"/>
      </w:divBdr>
    </w:div>
    <w:div w:id="1584140834">
      <w:bodyDiv w:val="1"/>
      <w:marLeft w:val="0"/>
      <w:marRight w:val="0"/>
      <w:marTop w:val="0"/>
      <w:marBottom w:val="0"/>
      <w:divBdr>
        <w:top w:val="none" w:sz="0" w:space="0" w:color="auto"/>
        <w:left w:val="none" w:sz="0" w:space="0" w:color="auto"/>
        <w:bottom w:val="none" w:sz="0" w:space="0" w:color="auto"/>
        <w:right w:val="none" w:sz="0" w:space="0" w:color="auto"/>
      </w:divBdr>
    </w:div>
    <w:div w:id="1584145914">
      <w:bodyDiv w:val="1"/>
      <w:marLeft w:val="0"/>
      <w:marRight w:val="0"/>
      <w:marTop w:val="0"/>
      <w:marBottom w:val="0"/>
      <w:divBdr>
        <w:top w:val="none" w:sz="0" w:space="0" w:color="auto"/>
        <w:left w:val="none" w:sz="0" w:space="0" w:color="auto"/>
        <w:bottom w:val="none" w:sz="0" w:space="0" w:color="auto"/>
        <w:right w:val="none" w:sz="0" w:space="0" w:color="auto"/>
      </w:divBdr>
    </w:div>
    <w:div w:id="1584292551">
      <w:bodyDiv w:val="1"/>
      <w:marLeft w:val="0"/>
      <w:marRight w:val="0"/>
      <w:marTop w:val="0"/>
      <w:marBottom w:val="0"/>
      <w:divBdr>
        <w:top w:val="none" w:sz="0" w:space="0" w:color="auto"/>
        <w:left w:val="none" w:sz="0" w:space="0" w:color="auto"/>
        <w:bottom w:val="none" w:sz="0" w:space="0" w:color="auto"/>
        <w:right w:val="none" w:sz="0" w:space="0" w:color="auto"/>
      </w:divBdr>
    </w:div>
    <w:div w:id="1584334788">
      <w:bodyDiv w:val="1"/>
      <w:marLeft w:val="0"/>
      <w:marRight w:val="0"/>
      <w:marTop w:val="0"/>
      <w:marBottom w:val="0"/>
      <w:divBdr>
        <w:top w:val="none" w:sz="0" w:space="0" w:color="auto"/>
        <w:left w:val="none" w:sz="0" w:space="0" w:color="auto"/>
        <w:bottom w:val="none" w:sz="0" w:space="0" w:color="auto"/>
        <w:right w:val="none" w:sz="0" w:space="0" w:color="auto"/>
      </w:divBdr>
    </w:div>
    <w:div w:id="1584341000">
      <w:bodyDiv w:val="1"/>
      <w:marLeft w:val="0"/>
      <w:marRight w:val="0"/>
      <w:marTop w:val="0"/>
      <w:marBottom w:val="0"/>
      <w:divBdr>
        <w:top w:val="none" w:sz="0" w:space="0" w:color="auto"/>
        <w:left w:val="none" w:sz="0" w:space="0" w:color="auto"/>
        <w:bottom w:val="none" w:sz="0" w:space="0" w:color="auto"/>
        <w:right w:val="none" w:sz="0" w:space="0" w:color="auto"/>
      </w:divBdr>
    </w:div>
    <w:div w:id="1584412437">
      <w:bodyDiv w:val="1"/>
      <w:marLeft w:val="0"/>
      <w:marRight w:val="0"/>
      <w:marTop w:val="0"/>
      <w:marBottom w:val="0"/>
      <w:divBdr>
        <w:top w:val="none" w:sz="0" w:space="0" w:color="auto"/>
        <w:left w:val="none" w:sz="0" w:space="0" w:color="auto"/>
        <w:bottom w:val="none" w:sz="0" w:space="0" w:color="auto"/>
        <w:right w:val="none" w:sz="0" w:space="0" w:color="auto"/>
      </w:divBdr>
    </w:div>
    <w:div w:id="1584417152">
      <w:bodyDiv w:val="1"/>
      <w:marLeft w:val="0"/>
      <w:marRight w:val="0"/>
      <w:marTop w:val="0"/>
      <w:marBottom w:val="0"/>
      <w:divBdr>
        <w:top w:val="none" w:sz="0" w:space="0" w:color="auto"/>
        <w:left w:val="none" w:sz="0" w:space="0" w:color="auto"/>
        <w:bottom w:val="none" w:sz="0" w:space="0" w:color="auto"/>
        <w:right w:val="none" w:sz="0" w:space="0" w:color="auto"/>
      </w:divBdr>
    </w:div>
    <w:div w:id="1584485897">
      <w:bodyDiv w:val="1"/>
      <w:marLeft w:val="0"/>
      <w:marRight w:val="0"/>
      <w:marTop w:val="0"/>
      <w:marBottom w:val="0"/>
      <w:divBdr>
        <w:top w:val="none" w:sz="0" w:space="0" w:color="auto"/>
        <w:left w:val="none" w:sz="0" w:space="0" w:color="auto"/>
        <w:bottom w:val="none" w:sz="0" w:space="0" w:color="auto"/>
        <w:right w:val="none" w:sz="0" w:space="0" w:color="auto"/>
      </w:divBdr>
    </w:div>
    <w:div w:id="1584487731">
      <w:bodyDiv w:val="1"/>
      <w:marLeft w:val="0"/>
      <w:marRight w:val="0"/>
      <w:marTop w:val="0"/>
      <w:marBottom w:val="0"/>
      <w:divBdr>
        <w:top w:val="none" w:sz="0" w:space="0" w:color="auto"/>
        <w:left w:val="none" w:sz="0" w:space="0" w:color="auto"/>
        <w:bottom w:val="none" w:sz="0" w:space="0" w:color="auto"/>
        <w:right w:val="none" w:sz="0" w:space="0" w:color="auto"/>
      </w:divBdr>
    </w:div>
    <w:div w:id="1584535579">
      <w:bodyDiv w:val="1"/>
      <w:marLeft w:val="0"/>
      <w:marRight w:val="0"/>
      <w:marTop w:val="0"/>
      <w:marBottom w:val="0"/>
      <w:divBdr>
        <w:top w:val="none" w:sz="0" w:space="0" w:color="auto"/>
        <w:left w:val="none" w:sz="0" w:space="0" w:color="auto"/>
        <w:bottom w:val="none" w:sz="0" w:space="0" w:color="auto"/>
        <w:right w:val="none" w:sz="0" w:space="0" w:color="auto"/>
      </w:divBdr>
    </w:div>
    <w:div w:id="1584602716">
      <w:bodyDiv w:val="1"/>
      <w:marLeft w:val="0"/>
      <w:marRight w:val="0"/>
      <w:marTop w:val="0"/>
      <w:marBottom w:val="0"/>
      <w:divBdr>
        <w:top w:val="none" w:sz="0" w:space="0" w:color="auto"/>
        <w:left w:val="none" w:sz="0" w:space="0" w:color="auto"/>
        <w:bottom w:val="none" w:sz="0" w:space="0" w:color="auto"/>
        <w:right w:val="none" w:sz="0" w:space="0" w:color="auto"/>
      </w:divBdr>
    </w:div>
    <w:div w:id="1584604744">
      <w:bodyDiv w:val="1"/>
      <w:marLeft w:val="0"/>
      <w:marRight w:val="0"/>
      <w:marTop w:val="0"/>
      <w:marBottom w:val="0"/>
      <w:divBdr>
        <w:top w:val="none" w:sz="0" w:space="0" w:color="auto"/>
        <w:left w:val="none" w:sz="0" w:space="0" w:color="auto"/>
        <w:bottom w:val="none" w:sz="0" w:space="0" w:color="auto"/>
        <w:right w:val="none" w:sz="0" w:space="0" w:color="auto"/>
      </w:divBdr>
    </w:div>
    <w:div w:id="1584680543">
      <w:bodyDiv w:val="1"/>
      <w:marLeft w:val="0"/>
      <w:marRight w:val="0"/>
      <w:marTop w:val="0"/>
      <w:marBottom w:val="0"/>
      <w:divBdr>
        <w:top w:val="none" w:sz="0" w:space="0" w:color="auto"/>
        <w:left w:val="none" w:sz="0" w:space="0" w:color="auto"/>
        <w:bottom w:val="none" w:sz="0" w:space="0" w:color="auto"/>
        <w:right w:val="none" w:sz="0" w:space="0" w:color="auto"/>
      </w:divBdr>
    </w:div>
    <w:div w:id="1584685823">
      <w:bodyDiv w:val="1"/>
      <w:marLeft w:val="0"/>
      <w:marRight w:val="0"/>
      <w:marTop w:val="0"/>
      <w:marBottom w:val="0"/>
      <w:divBdr>
        <w:top w:val="none" w:sz="0" w:space="0" w:color="auto"/>
        <w:left w:val="none" w:sz="0" w:space="0" w:color="auto"/>
        <w:bottom w:val="none" w:sz="0" w:space="0" w:color="auto"/>
        <w:right w:val="none" w:sz="0" w:space="0" w:color="auto"/>
      </w:divBdr>
    </w:div>
    <w:div w:id="1584726659">
      <w:bodyDiv w:val="1"/>
      <w:marLeft w:val="0"/>
      <w:marRight w:val="0"/>
      <w:marTop w:val="0"/>
      <w:marBottom w:val="0"/>
      <w:divBdr>
        <w:top w:val="none" w:sz="0" w:space="0" w:color="auto"/>
        <w:left w:val="none" w:sz="0" w:space="0" w:color="auto"/>
        <w:bottom w:val="none" w:sz="0" w:space="0" w:color="auto"/>
        <w:right w:val="none" w:sz="0" w:space="0" w:color="auto"/>
      </w:divBdr>
    </w:div>
    <w:div w:id="1584879275">
      <w:bodyDiv w:val="1"/>
      <w:marLeft w:val="0"/>
      <w:marRight w:val="0"/>
      <w:marTop w:val="0"/>
      <w:marBottom w:val="0"/>
      <w:divBdr>
        <w:top w:val="none" w:sz="0" w:space="0" w:color="auto"/>
        <w:left w:val="none" w:sz="0" w:space="0" w:color="auto"/>
        <w:bottom w:val="none" w:sz="0" w:space="0" w:color="auto"/>
        <w:right w:val="none" w:sz="0" w:space="0" w:color="auto"/>
      </w:divBdr>
    </w:div>
    <w:div w:id="1584947047">
      <w:bodyDiv w:val="1"/>
      <w:marLeft w:val="0"/>
      <w:marRight w:val="0"/>
      <w:marTop w:val="0"/>
      <w:marBottom w:val="0"/>
      <w:divBdr>
        <w:top w:val="none" w:sz="0" w:space="0" w:color="auto"/>
        <w:left w:val="none" w:sz="0" w:space="0" w:color="auto"/>
        <w:bottom w:val="none" w:sz="0" w:space="0" w:color="auto"/>
        <w:right w:val="none" w:sz="0" w:space="0" w:color="auto"/>
      </w:divBdr>
    </w:div>
    <w:div w:id="1584994105">
      <w:bodyDiv w:val="1"/>
      <w:marLeft w:val="0"/>
      <w:marRight w:val="0"/>
      <w:marTop w:val="0"/>
      <w:marBottom w:val="0"/>
      <w:divBdr>
        <w:top w:val="none" w:sz="0" w:space="0" w:color="auto"/>
        <w:left w:val="none" w:sz="0" w:space="0" w:color="auto"/>
        <w:bottom w:val="none" w:sz="0" w:space="0" w:color="auto"/>
        <w:right w:val="none" w:sz="0" w:space="0" w:color="auto"/>
      </w:divBdr>
    </w:div>
    <w:div w:id="1585065290">
      <w:bodyDiv w:val="1"/>
      <w:marLeft w:val="0"/>
      <w:marRight w:val="0"/>
      <w:marTop w:val="0"/>
      <w:marBottom w:val="0"/>
      <w:divBdr>
        <w:top w:val="none" w:sz="0" w:space="0" w:color="auto"/>
        <w:left w:val="none" w:sz="0" w:space="0" w:color="auto"/>
        <w:bottom w:val="none" w:sz="0" w:space="0" w:color="auto"/>
        <w:right w:val="none" w:sz="0" w:space="0" w:color="auto"/>
      </w:divBdr>
    </w:div>
    <w:div w:id="1585066883">
      <w:bodyDiv w:val="1"/>
      <w:marLeft w:val="0"/>
      <w:marRight w:val="0"/>
      <w:marTop w:val="0"/>
      <w:marBottom w:val="0"/>
      <w:divBdr>
        <w:top w:val="none" w:sz="0" w:space="0" w:color="auto"/>
        <w:left w:val="none" w:sz="0" w:space="0" w:color="auto"/>
        <w:bottom w:val="none" w:sz="0" w:space="0" w:color="auto"/>
        <w:right w:val="none" w:sz="0" w:space="0" w:color="auto"/>
      </w:divBdr>
    </w:div>
    <w:div w:id="1585066925">
      <w:bodyDiv w:val="1"/>
      <w:marLeft w:val="0"/>
      <w:marRight w:val="0"/>
      <w:marTop w:val="0"/>
      <w:marBottom w:val="0"/>
      <w:divBdr>
        <w:top w:val="none" w:sz="0" w:space="0" w:color="auto"/>
        <w:left w:val="none" w:sz="0" w:space="0" w:color="auto"/>
        <w:bottom w:val="none" w:sz="0" w:space="0" w:color="auto"/>
        <w:right w:val="none" w:sz="0" w:space="0" w:color="auto"/>
      </w:divBdr>
    </w:div>
    <w:div w:id="1585068428">
      <w:bodyDiv w:val="1"/>
      <w:marLeft w:val="0"/>
      <w:marRight w:val="0"/>
      <w:marTop w:val="0"/>
      <w:marBottom w:val="0"/>
      <w:divBdr>
        <w:top w:val="none" w:sz="0" w:space="0" w:color="auto"/>
        <w:left w:val="none" w:sz="0" w:space="0" w:color="auto"/>
        <w:bottom w:val="none" w:sz="0" w:space="0" w:color="auto"/>
        <w:right w:val="none" w:sz="0" w:space="0" w:color="auto"/>
      </w:divBdr>
    </w:div>
    <w:div w:id="1585069273">
      <w:bodyDiv w:val="1"/>
      <w:marLeft w:val="0"/>
      <w:marRight w:val="0"/>
      <w:marTop w:val="0"/>
      <w:marBottom w:val="0"/>
      <w:divBdr>
        <w:top w:val="none" w:sz="0" w:space="0" w:color="auto"/>
        <w:left w:val="none" w:sz="0" w:space="0" w:color="auto"/>
        <w:bottom w:val="none" w:sz="0" w:space="0" w:color="auto"/>
        <w:right w:val="none" w:sz="0" w:space="0" w:color="auto"/>
      </w:divBdr>
    </w:div>
    <w:div w:id="1585139714">
      <w:bodyDiv w:val="1"/>
      <w:marLeft w:val="0"/>
      <w:marRight w:val="0"/>
      <w:marTop w:val="0"/>
      <w:marBottom w:val="0"/>
      <w:divBdr>
        <w:top w:val="none" w:sz="0" w:space="0" w:color="auto"/>
        <w:left w:val="none" w:sz="0" w:space="0" w:color="auto"/>
        <w:bottom w:val="none" w:sz="0" w:space="0" w:color="auto"/>
        <w:right w:val="none" w:sz="0" w:space="0" w:color="auto"/>
      </w:divBdr>
    </w:div>
    <w:div w:id="1585188857">
      <w:bodyDiv w:val="1"/>
      <w:marLeft w:val="0"/>
      <w:marRight w:val="0"/>
      <w:marTop w:val="0"/>
      <w:marBottom w:val="0"/>
      <w:divBdr>
        <w:top w:val="none" w:sz="0" w:space="0" w:color="auto"/>
        <w:left w:val="none" w:sz="0" w:space="0" w:color="auto"/>
        <w:bottom w:val="none" w:sz="0" w:space="0" w:color="auto"/>
        <w:right w:val="none" w:sz="0" w:space="0" w:color="auto"/>
      </w:divBdr>
    </w:div>
    <w:div w:id="1585264408">
      <w:bodyDiv w:val="1"/>
      <w:marLeft w:val="0"/>
      <w:marRight w:val="0"/>
      <w:marTop w:val="0"/>
      <w:marBottom w:val="0"/>
      <w:divBdr>
        <w:top w:val="none" w:sz="0" w:space="0" w:color="auto"/>
        <w:left w:val="none" w:sz="0" w:space="0" w:color="auto"/>
        <w:bottom w:val="none" w:sz="0" w:space="0" w:color="auto"/>
        <w:right w:val="none" w:sz="0" w:space="0" w:color="auto"/>
      </w:divBdr>
    </w:div>
    <w:div w:id="1585332159">
      <w:bodyDiv w:val="1"/>
      <w:marLeft w:val="0"/>
      <w:marRight w:val="0"/>
      <w:marTop w:val="0"/>
      <w:marBottom w:val="0"/>
      <w:divBdr>
        <w:top w:val="none" w:sz="0" w:space="0" w:color="auto"/>
        <w:left w:val="none" w:sz="0" w:space="0" w:color="auto"/>
        <w:bottom w:val="none" w:sz="0" w:space="0" w:color="auto"/>
        <w:right w:val="none" w:sz="0" w:space="0" w:color="auto"/>
      </w:divBdr>
    </w:div>
    <w:div w:id="1585601160">
      <w:bodyDiv w:val="1"/>
      <w:marLeft w:val="0"/>
      <w:marRight w:val="0"/>
      <w:marTop w:val="0"/>
      <w:marBottom w:val="0"/>
      <w:divBdr>
        <w:top w:val="none" w:sz="0" w:space="0" w:color="auto"/>
        <w:left w:val="none" w:sz="0" w:space="0" w:color="auto"/>
        <w:bottom w:val="none" w:sz="0" w:space="0" w:color="auto"/>
        <w:right w:val="none" w:sz="0" w:space="0" w:color="auto"/>
      </w:divBdr>
    </w:div>
    <w:div w:id="1585609554">
      <w:bodyDiv w:val="1"/>
      <w:marLeft w:val="0"/>
      <w:marRight w:val="0"/>
      <w:marTop w:val="0"/>
      <w:marBottom w:val="0"/>
      <w:divBdr>
        <w:top w:val="none" w:sz="0" w:space="0" w:color="auto"/>
        <w:left w:val="none" w:sz="0" w:space="0" w:color="auto"/>
        <w:bottom w:val="none" w:sz="0" w:space="0" w:color="auto"/>
        <w:right w:val="none" w:sz="0" w:space="0" w:color="auto"/>
      </w:divBdr>
    </w:div>
    <w:div w:id="1585651540">
      <w:bodyDiv w:val="1"/>
      <w:marLeft w:val="0"/>
      <w:marRight w:val="0"/>
      <w:marTop w:val="0"/>
      <w:marBottom w:val="0"/>
      <w:divBdr>
        <w:top w:val="none" w:sz="0" w:space="0" w:color="auto"/>
        <w:left w:val="none" w:sz="0" w:space="0" w:color="auto"/>
        <w:bottom w:val="none" w:sz="0" w:space="0" w:color="auto"/>
        <w:right w:val="none" w:sz="0" w:space="0" w:color="auto"/>
      </w:divBdr>
    </w:div>
    <w:div w:id="1585719710">
      <w:bodyDiv w:val="1"/>
      <w:marLeft w:val="0"/>
      <w:marRight w:val="0"/>
      <w:marTop w:val="0"/>
      <w:marBottom w:val="0"/>
      <w:divBdr>
        <w:top w:val="none" w:sz="0" w:space="0" w:color="auto"/>
        <w:left w:val="none" w:sz="0" w:space="0" w:color="auto"/>
        <w:bottom w:val="none" w:sz="0" w:space="0" w:color="auto"/>
        <w:right w:val="none" w:sz="0" w:space="0" w:color="auto"/>
      </w:divBdr>
    </w:div>
    <w:div w:id="1585721080">
      <w:bodyDiv w:val="1"/>
      <w:marLeft w:val="0"/>
      <w:marRight w:val="0"/>
      <w:marTop w:val="0"/>
      <w:marBottom w:val="0"/>
      <w:divBdr>
        <w:top w:val="none" w:sz="0" w:space="0" w:color="auto"/>
        <w:left w:val="none" w:sz="0" w:space="0" w:color="auto"/>
        <w:bottom w:val="none" w:sz="0" w:space="0" w:color="auto"/>
        <w:right w:val="none" w:sz="0" w:space="0" w:color="auto"/>
      </w:divBdr>
    </w:div>
    <w:div w:id="1585722721">
      <w:bodyDiv w:val="1"/>
      <w:marLeft w:val="0"/>
      <w:marRight w:val="0"/>
      <w:marTop w:val="0"/>
      <w:marBottom w:val="0"/>
      <w:divBdr>
        <w:top w:val="none" w:sz="0" w:space="0" w:color="auto"/>
        <w:left w:val="none" w:sz="0" w:space="0" w:color="auto"/>
        <w:bottom w:val="none" w:sz="0" w:space="0" w:color="auto"/>
        <w:right w:val="none" w:sz="0" w:space="0" w:color="auto"/>
      </w:divBdr>
    </w:div>
    <w:div w:id="1585723653">
      <w:bodyDiv w:val="1"/>
      <w:marLeft w:val="0"/>
      <w:marRight w:val="0"/>
      <w:marTop w:val="0"/>
      <w:marBottom w:val="0"/>
      <w:divBdr>
        <w:top w:val="none" w:sz="0" w:space="0" w:color="auto"/>
        <w:left w:val="none" w:sz="0" w:space="0" w:color="auto"/>
        <w:bottom w:val="none" w:sz="0" w:space="0" w:color="auto"/>
        <w:right w:val="none" w:sz="0" w:space="0" w:color="auto"/>
      </w:divBdr>
    </w:div>
    <w:div w:id="1585797761">
      <w:bodyDiv w:val="1"/>
      <w:marLeft w:val="0"/>
      <w:marRight w:val="0"/>
      <w:marTop w:val="0"/>
      <w:marBottom w:val="0"/>
      <w:divBdr>
        <w:top w:val="none" w:sz="0" w:space="0" w:color="auto"/>
        <w:left w:val="none" w:sz="0" w:space="0" w:color="auto"/>
        <w:bottom w:val="none" w:sz="0" w:space="0" w:color="auto"/>
        <w:right w:val="none" w:sz="0" w:space="0" w:color="auto"/>
      </w:divBdr>
    </w:div>
    <w:div w:id="1585797802">
      <w:bodyDiv w:val="1"/>
      <w:marLeft w:val="0"/>
      <w:marRight w:val="0"/>
      <w:marTop w:val="0"/>
      <w:marBottom w:val="0"/>
      <w:divBdr>
        <w:top w:val="none" w:sz="0" w:space="0" w:color="auto"/>
        <w:left w:val="none" w:sz="0" w:space="0" w:color="auto"/>
        <w:bottom w:val="none" w:sz="0" w:space="0" w:color="auto"/>
        <w:right w:val="none" w:sz="0" w:space="0" w:color="auto"/>
      </w:divBdr>
    </w:div>
    <w:div w:id="1586111902">
      <w:bodyDiv w:val="1"/>
      <w:marLeft w:val="0"/>
      <w:marRight w:val="0"/>
      <w:marTop w:val="0"/>
      <w:marBottom w:val="0"/>
      <w:divBdr>
        <w:top w:val="none" w:sz="0" w:space="0" w:color="auto"/>
        <w:left w:val="none" w:sz="0" w:space="0" w:color="auto"/>
        <w:bottom w:val="none" w:sz="0" w:space="0" w:color="auto"/>
        <w:right w:val="none" w:sz="0" w:space="0" w:color="auto"/>
      </w:divBdr>
    </w:div>
    <w:div w:id="1586182524">
      <w:bodyDiv w:val="1"/>
      <w:marLeft w:val="0"/>
      <w:marRight w:val="0"/>
      <w:marTop w:val="0"/>
      <w:marBottom w:val="0"/>
      <w:divBdr>
        <w:top w:val="none" w:sz="0" w:space="0" w:color="auto"/>
        <w:left w:val="none" w:sz="0" w:space="0" w:color="auto"/>
        <w:bottom w:val="none" w:sz="0" w:space="0" w:color="auto"/>
        <w:right w:val="none" w:sz="0" w:space="0" w:color="auto"/>
      </w:divBdr>
    </w:div>
    <w:div w:id="1586374836">
      <w:bodyDiv w:val="1"/>
      <w:marLeft w:val="0"/>
      <w:marRight w:val="0"/>
      <w:marTop w:val="0"/>
      <w:marBottom w:val="0"/>
      <w:divBdr>
        <w:top w:val="none" w:sz="0" w:space="0" w:color="auto"/>
        <w:left w:val="none" w:sz="0" w:space="0" w:color="auto"/>
        <w:bottom w:val="none" w:sz="0" w:space="0" w:color="auto"/>
        <w:right w:val="none" w:sz="0" w:space="0" w:color="auto"/>
      </w:divBdr>
    </w:div>
    <w:div w:id="1586379542">
      <w:bodyDiv w:val="1"/>
      <w:marLeft w:val="0"/>
      <w:marRight w:val="0"/>
      <w:marTop w:val="0"/>
      <w:marBottom w:val="0"/>
      <w:divBdr>
        <w:top w:val="none" w:sz="0" w:space="0" w:color="auto"/>
        <w:left w:val="none" w:sz="0" w:space="0" w:color="auto"/>
        <w:bottom w:val="none" w:sz="0" w:space="0" w:color="auto"/>
        <w:right w:val="none" w:sz="0" w:space="0" w:color="auto"/>
      </w:divBdr>
    </w:div>
    <w:div w:id="1586498581">
      <w:bodyDiv w:val="1"/>
      <w:marLeft w:val="0"/>
      <w:marRight w:val="0"/>
      <w:marTop w:val="0"/>
      <w:marBottom w:val="0"/>
      <w:divBdr>
        <w:top w:val="none" w:sz="0" w:space="0" w:color="auto"/>
        <w:left w:val="none" w:sz="0" w:space="0" w:color="auto"/>
        <w:bottom w:val="none" w:sz="0" w:space="0" w:color="auto"/>
        <w:right w:val="none" w:sz="0" w:space="0" w:color="auto"/>
      </w:divBdr>
    </w:div>
    <w:div w:id="1586568056">
      <w:bodyDiv w:val="1"/>
      <w:marLeft w:val="0"/>
      <w:marRight w:val="0"/>
      <w:marTop w:val="0"/>
      <w:marBottom w:val="0"/>
      <w:divBdr>
        <w:top w:val="none" w:sz="0" w:space="0" w:color="auto"/>
        <w:left w:val="none" w:sz="0" w:space="0" w:color="auto"/>
        <w:bottom w:val="none" w:sz="0" w:space="0" w:color="auto"/>
        <w:right w:val="none" w:sz="0" w:space="0" w:color="auto"/>
      </w:divBdr>
    </w:div>
    <w:div w:id="1586568272">
      <w:bodyDiv w:val="1"/>
      <w:marLeft w:val="0"/>
      <w:marRight w:val="0"/>
      <w:marTop w:val="0"/>
      <w:marBottom w:val="0"/>
      <w:divBdr>
        <w:top w:val="none" w:sz="0" w:space="0" w:color="auto"/>
        <w:left w:val="none" w:sz="0" w:space="0" w:color="auto"/>
        <w:bottom w:val="none" w:sz="0" w:space="0" w:color="auto"/>
        <w:right w:val="none" w:sz="0" w:space="0" w:color="auto"/>
      </w:divBdr>
    </w:div>
    <w:div w:id="1586569877">
      <w:bodyDiv w:val="1"/>
      <w:marLeft w:val="0"/>
      <w:marRight w:val="0"/>
      <w:marTop w:val="0"/>
      <w:marBottom w:val="0"/>
      <w:divBdr>
        <w:top w:val="none" w:sz="0" w:space="0" w:color="auto"/>
        <w:left w:val="none" w:sz="0" w:space="0" w:color="auto"/>
        <w:bottom w:val="none" w:sz="0" w:space="0" w:color="auto"/>
        <w:right w:val="none" w:sz="0" w:space="0" w:color="auto"/>
      </w:divBdr>
    </w:div>
    <w:div w:id="1586575344">
      <w:bodyDiv w:val="1"/>
      <w:marLeft w:val="0"/>
      <w:marRight w:val="0"/>
      <w:marTop w:val="0"/>
      <w:marBottom w:val="0"/>
      <w:divBdr>
        <w:top w:val="none" w:sz="0" w:space="0" w:color="auto"/>
        <w:left w:val="none" w:sz="0" w:space="0" w:color="auto"/>
        <w:bottom w:val="none" w:sz="0" w:space="0" w:color="auto"/>
        <w:right w:val="none" w:sz="0" w:space="0" w:color="auto"/>
      </w:divBdr>
    </w:div>
    <w:div w:id="1586642669">
      <w:bodyDiv w:val="1"/>
      <w:marLeft w:val="0"/>
      <w:marRight w:val="0"/>
      <w:marTop w:val="0"/>
      <w:marBottom w:val="0"/>
      <w:divBdr>
        <w:top w:val="none" w:sz="0" w:space="0" w:color="auto"/>
        <w:left w:val="none" w:sz="0" w:space="0" w:color="auto"/>
        <w:bottom w:val="none" w:sz="0" w:space="0" w:color="auto"/>
        <w:right w:val="none" w:sz="0" w:space="0" w:color="auto"/>
      </w:divBdr>
    </w:div>
    <w:div w:id="1586646389">
      <w:bodyDiv w:val="1"/>
      <w:marLeft w:val="0"/>
      <w:marRight w:val="0"/>
      <w:marTop w:val="0"/>
      <w:marBottom w:val="0"/>
      <w:divBdr>
        <w:top w:val="none" w:sz="0" w:space="0" w:color="auto"/>
        <w:left w:val="none" w:sz="0" w:space="0" w:color="auto"/>
        <w:bottom w:val="none" w:sz="0" w:space="0" w:color="auto"/>
        <w:right w:val="none" w:sz="0" w:space="0" w:color="auto"/>
      </w:divBdr>
    </w:div>
    <w:div w:id="1586693849">
      <w:bodyDiv w:val="1"/>
      <w:marLeft w:val="0"/>
      <w:marRight w:val="0"/>
      <w:marTop w:val="0"/>
      <w:marBottom w:val="0"/>
      <w:divBdr>
        <w:top w:val="none" w:sz="0" w:space="0" w:color="auto"/>
        <w:left w:val="none" w:sz="0" w:space="0" w:color="auto"/>
        <w:bottom w:val="none" w:sz="0" w:space="0" w:color="auto"/>
        <w:right w:val="none" w:sz="0" w:space="0" w:color="auto"/>
      </w:divBdr>
    </w:div>
    <w:div w:id="1586722191">
      <w:bodyDiv w:val="1"/>
      <w:marLeft w:val="0"/>
      <w:marRight w:val="0"/>
      <w:marTop w:val="0"/>
      <w:marBottom w:val="0"/>
      <w:divBdr>
        <w:top w:val="none" w:sz="0" w:space="0" w:color="auto"/>
        <w:left w:val="none" w:sz="0" w:space="0" w:color="auto"/>
        <w:bottom w:val="none" w:sz="0" w:space="0" w:color="auto"/>
        <w:right w:val="none" w:sz="0" w:space="0" w:color="auto"/>
      </w:divBdr>
    </w:div>
    <w:div w:id="1586761797">
      <w:bodyDiv w:val="1"/>
      <w:marLeft w:val="0"/>
      <w:marRight w:val="0"/>
      <w:marTop w:val="0"/>
      <w:marBottom w:val="0"/>
      <w:divBdr>
        <w:top w:val="none" w:sz="0" w:space="0" w:color="auto"/>
        <w:left w:val="none" w:sz="0" w:space="0" w:color="auto"/>
        <w:bottom w:val="none" w:sz="0" w:space="0" w:color="auto"/>
        <w:right w:val="none" w:sz="0" w:space="0" w:color="auto"/>
      </w:divBdr>
    </w:div>
    <w:div w:id="1586761813">
      <w:bodyDiv w:val="1"/>
      <w:marLeft w:val="0"/>
      <w:marRight w:val="0"/>
      <w:marTop w:val="0"/>
      <w:marBottom w:val="0"/>
      <w:divBdr>
        <w:top w:val="none" w:sz="0" w:space="0" w:color="auto"/>
        <w:left w:val="none" w:sz="0" w:space="0" w:color="auto"/>
        <w:bottom w:val="none" w:sz="0" w:space="0" w:color="auto"/>
        <w:right w:val="none" w:sz="0" w:space="0" w:color="auto"/>
      </w:divBdr>
    </w:div>
    <w:div w:id="1586764526">
      <w:bodyDiv w:val="1"/>
      <w:marLeft w:val="0"/>
      <w:marRight w:val="0"/>
      <w:marTop w:val="0"/>
      <w:marBottom w:val="0"/>
      <w:divBdr>
        <w:top w:val="none" w:sz="0" w:space="0" w:color="auto"/>
        <w:left w:val="none" w:sz="0" w:space="0" w:color="auto"/>
        <w:bottom w:val="none" w:sz="0" w:space="0" w:color="auto"/>
        <w:right w:val="none" w:sz="0" w:space="0" w:color="auto"/>
      </w:divBdr>
    </w:div>
    <w:div w:id="1586766849">
      <w:bodyDiv w:val="1"/>
      <w:marLeft w:val="0"/>
      <w:marRight w:val="0"/>
      <w:marTop w:val="0"/>
      <w:marBottom w:val="0"/>
      <w:divBdr>
        <w:top w:val="none" w:sz="0" w:space="0" w:color="auto"/>
        <w:left w:val="none" w:sz="0" w:space="0" w:color="auto"/>
        <w:bottom w:val="none" w:sz="0" w:space="0" w:color="auto"/>
        <w:right w:val="none" w:sz="0" w:space="0" w:color="auto"/>
      </w:divBdr>
    </w:div>
    <w:div w:id="1586843094">
      <w:bodyDiv w:val="1"/>
      <w:marLeft w:val="0"/>
      <w:marRight w:val="0"/>
      <w:marTop w:val="0"/>
      <w:marBottom w:val="0"/>
      <w:divBdr>
        <w:top w:val="none" w:sz="0" w:space="0" w:color="auto"/>
        <w:left w:val="none" w:sz="0" w:space="0" w:color="auto"/>
        <w:bottom w:val="none" w:sz="0" w:space="0" w:color="auto"/>
        <w:right w:val="none" w:sz="0" w:space="0" w:color="auto"/>
      </w:divBdr>
    </w:div>
    <w:div w:id="1586914117">
      <w:bodyDiv w:val="1"/>
      <w:marLeft w:val="0"/>
      <w:marRight w:val="0"/>
      <w:marTop w:val="0"/>
      <w:marBottom w:val="0"/>
      <w:divBdr>
        <w:top w:val="none" w:sz="0" w:space="0" w:color="auto"/>
        <w:left w:val="none" w:sz="0" w:space="0" w:color="auto"/>
        <w:bottom w:val="none" w:sz="0" w:space="0" w:color="auto"/>
        <w:right w:val="none" w:sz="0" w:space="0" w:color="auto"/>
      </w:divBdr>
    </w:div>
    <w:div w:id="1586959504">
      <w:bodyDiv w:val="1"/>
      <w:marLeft w:val="0"/>
      <w:marRight w:val="0"/>
      <w:marTop w:val="0"/>
      <w:marBottom w:val="0"/>
      <w:divBdr>
        <w:top w:val="none" w:sz="0" w:space="0" w:color="auto"/>
        <w:left w:val="none" w:sz="0" w:space="0" w:color="auto"/>
        <w:bottom w:val="none" w:sz="0" w:space="0" w:color="auto"/>
        <w:right w:val="none" w:sz="0" w:space="0" w:color="auto"/>
      </w:divBdr>
    </w:div>
    <w:div w:id="1587036682">
      <w:bodyDiv w:val="1"/>
      <w:marLeft w:val="0"/>
      <w:marRight w:val="0"/>
      <w:marTop w:val="0"/>
      <w:marBottom w:val="0"/>
      <w:divBdr>
        <w:top w:val="none" w:sz="0" w:space="0" w:color="auto"/>
        <w:left w:val="none" w:sz="0" w:space="0" w:color="auto"/>
        <w:bottom w:val="none" w:sz="0" w:space="0" w:color="auto"/>
        <w:right w:val="none" w:sz="0" w:space="0" w:color="auto"/>
      </w:divBdr>
    </w:div>
    <w:div w:id="1587038423">
      <w:bodyDiv w:val="1"/>
      <w:marLeft w:val="0"/>
      <w:marRight w:val="0"/>
      <w:marTop w:val="0"/>
      <w:marBottom w:val="0"/>
      <w:divBdr>
        <w:top w:val="none" w:sz="0" w:space="0" w:color="auto"/>
        <w:left w:val="none" w:sz="0" w:space="0" w:color="auto"/>
        <w:bottom w:val="none" w:sz="0" w:space="0" w:color="auto"/>
        <w:right w:val="none" w:sz="0" w:space="0" w:color="auto"/>
      </w:divBdr>
    </w:div>
    <w:div w:id="1587108276">
      <w:bodyDiv w:val="1"/>
      <w:marLeft w:val="0"/>
      <w:marRight w:val="0"/>
      <w:marTop w:val="0"/>
      <w:marBottom w:val="0"/>
      <w:divBdr>
        <w:top w:val="none" w:sz="0" w:space="0" w:color="auto"/>
        <w:left w:val="none" w:sz="0" w:space="0" w:color="auto"/>
        <w:bottom w:val="none" w:sz="0" w:space="0" w:color="auto"/>
        <w:right w:val="none" w:sz="0" w:space="0" w:color="auto"/>
      </w:divBdr>
    </w:div>
    <w:div w:id="1587224066">
      <w:bodyDiv w:val="1"/>
      <w:marLeft w:val="0"/>
      <w:marRight w:val="0"/>
      <w:marTop w:val="0"/>
      <w:marBottom w:val="0"/>
      <w:divBdr>
        <w:top w:val="none" w:sz="0" w:space="0" w:color="auto"/>
        <w:left w:val="none" w:sz="0" w:space="0" w:color="auto"/>
        <w:bottom w:val="none" w:sz="0" w:space="0" w:color="auto"/>
        <w:right w:val="none" w:sz="0" w:space="0" w:color="auto"/>
      </w:divBdr>
    </w:div>
    <w:div w:id="1587378112">
      <w:bodyDiv w:val="1"/>
      <w:marLeft w:val="0"/>
      <w:marRight w:val="0"/>
      <w:marTop w:val="0"/>
      <w:marBottom w:val="0"/>
      <w:divBdr>
        <w:top w:val="none" w:sz="0" w:space="0" w:color="auto"/>
        <w:left w:val="none" w:sz="0" w:space="0" w:color="auto"/>
        <w:bottom w:val="none" w:sz="0" w:space="0" w:color="auto"/>
        <w:right w:val="none" w:sz="0" w:space="0" w:color="auto"/>
      </w:divBdr>
    </w:div>
    <w:div w:id="1587419610">
      <w:bodyDiv w:val="1"/>
      <w:marLeft w:val="0"/>
      <w:marRight w:val="0"/>
      <w:marTop w:val="0"/>
      <w:marBottom w:val="0"/>
      <w:divBdr>
        <w:top w:val="none" w:sz="0" w:space="0" w:color="auto"/>
        <w:left w:val="none" w:sz="0" w:space="0" w:color="auto"/>
        <w:bottom w:val="none" w:sz="0" w:space="0" w:color="auto"/>
        <w:right w:val="none" w:sz="0" w:space="0" w:color="auto"/>
      </w:divBdr>
    </w:div>
    <w:div w:id="1587424808">
      <w:bodyDiv w:val="1"/>
      <w:marLeft w:val="0"/>
      <w:marRight w:val="0"/>
      <w:marTop w:val="0"/>
      <w:marBottom w:val="0"/>
      <w:divBdr>
        <w:top w:val="none" w:sz="0" w:space="0" w:color="auto"/>
        <w:left w:val="none" w:sz="0" w:space="0" w:color="auto"/>
        <w:bottom w:val="none" w:sz="0" w:space="0" w:color="auto"/>
        <w:right w:val="none" w:sz="0" w:space="0" w:color="auto"/>
      </w:divBdr>
    </w:div>
    <w:div w:id="1587497236">
      <w:bodyDiv w:val="1"/>
      <w:marLeft w:val="0"/>
      <w:marRight w:val="0"/>
      <w:marTop w:val="0"/>
      <w:marBottom w:val="0"/>
      <w:divBdr>
        <w:top w:val="none" w:sz="0" w:space="0" w:color="auto"/>
        <w:left w:val="none" w:sz="0" w:space="0" w:color="auto"/>
        <w:bottom w:val="none" w:sz="0" w:space="0" w:color="auto"/>
        <w:right w:val="none" w:sz="0" w:space="0" w:color="auto"/>
      </w:divBdr>
    </w:div>
    <w:div w:id="1587499663">
      <w:bodyDiv w:val="1"/>
      <w:marLeft w:val="0"/>
      <w:marRight w:val="0"/>
      <w:marTop w:val="0"/>
      <w:marBottom w:val="0"/>
      <w:divBdr>
        <w:top w:val="none" w:sz="0" w:space="0" w:color="auto"/>
        <w:left w:val="none" w:sz="0" w:space="0" w:color="auto"/>
        <w:bottom w:val="none" w:sz="0" w:space="0" w:color="auto"/>
        <w:right w:val="none" w:sz="0" w:space="0" w:color="auto"/>
      </w:divBdr>
    </w:div>
    <w:div w:id="1587616010">
      <w:bodyDiv w:val="1"/>
      <w:marLeft w:val="0"/>
      <w:marRight w:val="0"/>
      <w:marTop w:val="0"/>
      <w:marBottom w:val="0"/>
      <w:divBdr>
        <w:top w:val="none" w:sz="0" w:space="0" w:color="auto"/>
        <w:left w:val="none" w:sz="0" w:space="0" w:color="auto"/>
        <w:bottom w:val="none" w:sz="0" w:space="0" w:color="auto"/>
        <w:right w:val="none" w:sz="0" w:space="0" w:color="auto"/>
      </w:divBdr>
    </w:div>
    <w:div w:id="1587761325">
      <w:bodyDiv w:val="1"/>
      <w:marLeft w:val="0"/>
      <w:marRight w:val="0"/>
      <w:marTop w:val="0"/>
      <w:marBottom w:val="0"/>
      <w:divBdr>
        <w:top w:val="none" w:sz="0" w:space="0" w:color="auto"/>
        <w:left w:val="none" w:sz="0" w:space="0" w:color="auto"/>
        <w:bottom w:val="none" w:sz="0" w:space="0" w:color="auto"/>
        <w:right w:val="none" w:sz="0" w:space="0" w:color="auto"/>
      </w:divBdr>
    </w:div>
    <w:div w:id="1587768423">
      <w:bodyDiv w:val="1"/>
      <w:marLeft w:val="0"/>
      <w:marRight w:val="0"/>
      <w:marTop w:val="0"/>
      <w:marBottom w:val="0"/>
      <w:divBdr>
        <w:top w:val="none" w:sz="0" w:space="0" w:color="auto"/>
        <w:left w:val="none" w:sz="0" w:space="0" w:color="auto"/>
        <w:bottom w:val="none" w:sz="0" w:space="0" w:color="auto"/>
        <w:right w:val="none" w:sz="0" w:space="0" w:color="auto"/>
      </w:divBdr>
    </w:div>
    <w:div w:id="1587768752">
      <w:bodyDiv w:val="1"/>
      <w:marLeft w:val="0"/>
      <w:marRight w:val="0"/>
      <w:marTop w:val="0"/>
      <w:marBottom w:val="0"/>
      <w:divBdr>
        <w:top w:val="none" w:sz="0" w:space="0" w:color="auto"/>
        <w:left w:val="none" w:sz="0" w:space="0" w:color="auto"/>
        <w:bottom w:val="none" w:sz="0" w:space="0" w:color="auto"/>
        <w:right w:val="none" w:sz="0" w:space="0" w:color="auto"/>
      </w:divBdr>
    </w:div>
    <w:div w:id="1587884389">
      <w:bodyDiv w:val="1"/>
      <w:marLeft w:val="0"/>
      <w:marRight w:val="0"/>
      <w:marTop w:val="0"/>
      <w:marBottom w:val="0"/>
      <w:divBdr>
        <w:top w:val="none" w:sz="0" w:space="0" w:color="auto"/>
        <w:left w:val="none" w:sz="0" w:space="0" w:color="auto"/>
        <w:bottom w:val="none" w:sz="0" w:space="0" w:color="auto"/>
        <w:right w:val="none" w:sz="0" w:space="0" w:color="auto"/>
      </w:divBdr>
    </w:div>
    <w:div w:id="1587884883">
      <w:bodyDiv w:val="1"/>
      <w:marLeft w:val="0"/>
      <w:marRight w:val="0"/>
      <w:marTop w:val="0"/>
      <w:marBottom w:val="0"/>
      <w:divBdr>
        <w:top w:val="none" w:sz="0" w:space="0" w:color="auto"/>
        <w:left w:val="none" w:sz="0" w:space="0" w:color="auto"/>
        <w:bottom w:val="none" w:sz="0" w:space="0" w:color="auto"/>
        <w:right w:val="none" w:sz="0" w:space="0" w:color="auto"/>
      </w:divBdr>
    </w:div>
    <w:div w:id="1587960633">
      <w:bodyDiv w:val="1"/>
      <w:marLeft w:val="0"/>
      <w:marRight w:val="0"/>
      <w:marTop w:val="0"/>
      <w:marBottom w:val="0"/>
      <w:divBdr>
        <w:top w:val="none" w:sz="0" w:space="0" w:color="auto"/>
        <w:left w:val="none" w:sz="0" w:space="0" w:color="auto"/>
        <w:bottom w:val="none" w:sz="0" w:space="0" w:color="auto"/>
        <w:right w:val="none" w:sz="0" w:space="0" w:color="auto"/>
      </w:divBdr>
    </w:div>
    <w:div w:id="1588073440">
      <w:bodyDiv w:val="1"/>
      <w:marLeft w:val="0"/>
      <w:marRight w:val="0"/>
      <w:marTop w:val="0"/>
      <w:marBottom w:val="0"/>
      <w:divBdr>
        <w:top w:val="none" w:sz="0" w:space="0" w:color="auto"/>
        <w:left w:val="none" w:sz="0" w:space="0" w:color="auto"/>
        <w:bottom w:val="none" w:sz="0" w:space="0" w:color="auto"/>
        <w:right w:val="none" w:sz="0" w:space="0" w:color="auto"/>
      </w:divBdr>
    </w:div>
    <w:div w:id="1588147076">
      <w:bodyDiv w:val="1"/>
      <w:marLeft w:val="0"/>
      <w:marRight w:val="0"/>
      <w:marTop w:val="0"/>
      <w:marBottom w:val="0"/>
      <w:divBdr>
        <w:top w:val="none" w:sz="0" w:space="0" w:color="auto"/>
        <w:left w:val="none" w:sz="0" w:space="0" w:color="auto"/>
        <w:bottom w:val="none" w:sz="0" w:space="0" w:color="auto"/>
        <w:right w:val="none" w:sz="0" w:space="0" w:color="auto"/>
      </w:divBdr>
    </w:div>
    <w:div w:id="1588154529">
      <w:bodyDiv w:val="1"/>
      <w:marLeft w:val="0"/>
      <w:marRight w:val="0"/>
      <w:marTop w:val="0"/>
      <w:marBottom w:val="0"/>
      <w:divBdr>
        <w:top w:val="none" w:sz="0" w:space="0" w:color="auto"/>
        <w:left w:val="none" w:sz="0" w:space="0" w:color="auto"/>
        <w:bottom w:val="none" w:sz="0" w:space="0" w:color="auto"/>
        <w:right w:val="none" w:sz="0" w:space="0" w:color="auto"/>
      </w:divBdr>
    </w:div>
    <w:div w:id="1588224993">
      <w:bodyDiv w:val="1"/>
      <w:marLeft w:val="0"/>
      <w:marRight w:val="0"/>
      <w:marTop w:val="0"/>
      <w:marBottom w:val="0"/>
      <w:divBdr>
        <w:top w:val="none" w:sz="0" w:space="0" w:color="auto"/>
        <w:left w:val="none" w:sz="0" w:space="0" w:color="auto"/>
        <w:bottom w:val="none" w:sz="0" w:space="0" w:color="auto"/>
        <w:right w:val="none" w:sz="0" w:space="0" w:color="auto"/>
      </w:divBdr>
    </w:div>
    <w:div w:id="1588274033">
      <w:bodyDiv w:val="1"/>
      <w:marLeft w:val="0"/>
      <w:marRight w:val="0"/>
      <w:marTop w:val="0"/>
      <w:marBottom w:val="0"/>
      <w:divBdr>
        <w:top w:val="none" w:sz="0" w:space="0" w:color="auto"/>
        <w:left w:val="none" w:sz="0" w:space="0" w:color="auto"/>
        <w:bottom w:val="none" w:sz="0" w:space="0" w:color="auto"/>
        <w:right w:val="none" w:sz="0" w:space="0" w:color="auto"/>
      </w:divBdr>
    </w:div>
    <w:div w:id="1588415863">
      <w:bodyDiv w:val="1"/>
      <w:marLeft w:val="0"/>
      <w:marRight w:val="0"/>
      <w:marTop w:val="0"/>
      <w:marBottom w:val="0"/>
      <w:divBdr>
        <w:top w:val="none" w:sz="0" w:space="0" w:color="auto"/>
        <w:left w:val="none" w:sz="0" w:space="0" w:color="auto"/>
        <w:bottom w:val="none" w:sz="0" w:space="0" w:color="auto"/>
        <w:right w:val="none" w:sz="0" w:space="0" w:color="auto"/>
      </w:divBdr>
    </w:div>
    <w:div w:id="1588420140">
      <w:bodyDiv w:val="1"/>
      <w:marLeft w:val="0"/>
      <w:marRight w:val="0"/>
      <w:marTop w:val="0"/>
      <w:marBottom w:val="0"/>
      <w:divBdr>
        <w:top w:val="none" w:sz="0" w:space="0" w:color="auto"/>
        <w:left w:val="none" w:sz="0" w:space="0" w:color="auto"/>
        <w:bottom w:val="none" w:sz="0" w:space="0" w:color="auto"/>
        <w:right w:val="none" w:sz="0" w:space="0" w:color="auto"/>
      </w:divBdr>
    </w:div>
    <w:div w:id="1588422396">
      <w:bodyDiv w:val="1"/>
      <w:marLeft w:val="0"/>
      <w:marRight w:val="0"/>
      <w:marTop w:val="0"/>
      <w:marBottom w:val="0"/>
      <w:divBdr>
        <w:top w:val="none" w:sz="0" w:space="0" w:color="auto"/>
        <w:left w:val="none" w:sz="0" w:space="0" w:color="auto"/>
        <w:bottom w:val="none" w:sz="0" w:space="0" w:color="auto"/>
        <w:right w:val="none" w:sz="0" w:space="0" w:color="auto"/>
      </w:divBdr>
    </w:div>
    <w:div w:id="1588492044">
      <w:bodyDiv w:val="1"/>
      <w:marLeft w:val="0"/>
      <w:marRight w:val="0"/>
      <w:marTop w:val="0"/>
      <w:marBottom w:val="0"/>
      <w:divBdr>
        <w:top w:val="none" w:sz="0" w:space="0" w:color="auto"/>
        <w:left w:val="none" w:sz="0" w:space="0" w:color="auto"/>
        <w:bottom w:val="none" w:sz="0" w:space="0" w:color="auto"/>
        <w:right w:val="none" w:sz="0" w:space="0" w:color="auto"/>
      </w:divBdr>
    </w:div>
    <w:div w:id="1588538502">
      <w:bodyDiv w:val="1"/>
      <w:marLeft w:val="0"/>
      <w:marRight w:val="0"/>
      <w:marTop w:val="0"/>
      <w:marBottom w:val="0"/>
      <w:divBdr>
        <w:top w:val="none" w:sz="0" w:space="0" w:color="auto"/>
        <w:left w:val="none" w:sz="0" w:space="0" w:color="auto"/>
        <w:bottom w:val="none" w:sz="0" w:space="0" w:color="auto"/>
        <w:right w:val="none" w:sz="0" w:space="0" w:color="auto"/>
      </w:divBdr>
    </w:div>
    <w:div w:id="1588658543">
      <w:bodyDiv w:val="1"/>
      <w:marLeft w:val="0"/>
      <w:marRight w:val="0"/>
      <w:marTop w:val="0"/>
      <w:marBottom w:val="0"/>
      <w:divBdr>
        <w:top w:val="none" w:sz="0" w:space="0" w:color="auto"/>
        <w:left w:val="none" w:sz="0" w:space="0" w:color="auto"/>
        <w:bottom w:val="none" w:sz="0" w:space="0" w:color="auto"/>
        <w:right w:val="none" w:sz="0" w:space="0" w:color="auto"/>
      </w:divBdr>
    </w:div>
    <w:div w:id="1588660400">
      <w:bodyDiv w:val="1"/>
      <w:marLeft w:val="0"/>
      <w:marRight w:val="0"/>
      <w:marTop w:val="0"/>
      <w:marBottom w:val="0"/>
      <w:divBdr>
        <w:top w:val="none" w:sz="0" w:space="0" w:color="auto"/>
        <w:left w:val="none" w:sz="0" w:space="0" w:color="auto"/>
        <w:bottom w:val="none" w:sz="0" w:space="0" w:color="auto"/>
        <w:right w:val="none" w:sz="0" w:space="0" w:color="auto"/>
      </w:divBdr>
    </w:div>
    <w:div w:id="1588687008">
      <w:bodyDiv w:val="1"/>
      <w:marLeft w:val="0"/>
      <w:marRight w:val="0"/>
      <w:marTop w:val="0"/>
      <w:marBottom w:val="0"/>
      <w:divBdr>
        <w:top w:val="none" w:sz="0" w:space="0" w:color="auto"/>
        <w:left w:val="none" w:sz="0" w:space="0" w:color="auto"/>
        <w:bottom w:val="none" w:sz="0" w:space="0" w:color="auto"/>
        <w:right w:val="none" w:sz="0" w:space="0" w:color="auto"/>
      </w:divBdr>
    </w:div>
    <w:div w:id="1588688235">
      <w:bodyDiv w:val="1"/>
      <w:marLeft w:val="0"/>
      <w:marRight w:val="0"/>
      <w:marTop w:val="0"/>
      <w:marBottom w:val="0"/>
      <w:divBdr>
        <w:top w:val="none" w:sz="0" w:space="0" w:color="auto"/>
        <w:left w:val="none" w:sz="0" w:space="0" w:color="auto"/>
        <w:bottom w:val="none" w:sz="0" w:space="0" w:color="auto"/>
        <w:right w:val="none" w:sz="0" w:space="0" w:color="auto"/>
      </w:divBdr>
    </w:div>
    <w:div w:id="1588805982">
      <w:bodyDiv w:val="1"/>
      <w:marLeft w:val="0"/>
      <w:marRight w:val="0"/>
      <w:marTop w:val="0"/>
      <w:marBottom w:val="0"/>
      <w:divBdr>
        <w:top w:val="none" w:sz="0" w:space="0" w:color="auto"/>
        <w:left w:val="none" w:sz="0" w:space="0" w:color="auto"/>
        <w:bottom w:val="none" w:sz="0" w:space="0" w:color="auto"/>
        <w:right w:val="none" w:sz="0" w:space="0" w:color="auto"/>
      </w:divBdr>
    </w:div>
    <w:div w:id="1588808046">
      <w:bodyDiv w:val="1"/>
      <w:marLeft w:val="0"/>
      <w:marRight w:val="0"/>
      <w:marTop w:val="0"/>
      <w:marBottom w:val="0"/>
      <w:divBdr>
        <w:top w:val="none" w:sz="0" w:space="0" w:color="auto"/>
        <w:left w:val="none" w:sz="0" w:space="0" w:color="auto"/>
        <w:bottom w:val="none" w:sz="0" w:space="0" w:color="auto"/>
        <w:right w:val="none" w:sz="0" w:space="0" w:color="auto"/>
      </w:divBdr>
    </w:div>
    <w:div w:id="1588810603">
      <w:bodyDiv w:val="1"/>
      <w:marLeft w:val="0"/>
      <w:marRight w:val="0"/>
      <w:marTop w:val="0"/>
      <w:marBottom w:val="0"/>
      <w:divBdr>
        <w:top w:val="none" w:sz="0" w:space="0" w:color="auto"/>
        <w:left w:val="none" w:sz="0" w:space="0" w:color="auto"/>
        <w:bottom w:val="none" w:sz="0" w:space="0" w:color="auto"/>
        <w:right w:val="none" w:sz="0" w:space="0" w:color="auto"/>
      </w:divBdr>
    </w:div>
    <w:div w:id="1588996799">
      <w:bodyDiv w:val="1"/>
      <w:marLeft w:val="0"/>
      <w:marRight w:val="0"/>
      <w:marTop w:val="0"/>
      <w:marBottom w:val="0"/>
      <w:divBdr>
        <w:top w:val="none" w:sz="0" w:space="0" w:color="auto"/>
        <w:left w:val="none" w:sz="0" w:space="0" w:color="auto"/>
        <w:bottom w:val="none" w:sz="0" w:space="0" w:color="auto"/>
        <w:right w:val="none" w:sz="0" w:space="0" w:color="auto"/>
      </w:divBdr>
    </w:div>
    <w:div w:id="1588998381">
      <w:bodyDiv w:val="1"/>
      <w:marLeft w:val="0"/>
      <w:marRight w:val="0"/>
      <w:marTop w:val="0"/>
      <w:marBottom w:val="0"/>
      <w:divBdr>
        <w:top w:val="none" w:sz="0" w:space="0" w:color="auto"/>
        <w:left w:val="none" w:sz="0" w:space="0" w:color="auto"/>
        <w:bottom w:val="none" w:sz="0" w:space="0" w:color="auto"/>
        <w:right w:val="none" w:sz="0" w:space="0" w:color="auto"/>
      </w:divBdr>
    </w:div>
    <w:div w:id="1589078479">
      <w:bodyDiv w:val="1"/>
      <w:marLeft w:val="0"/>
      <w:marRight w:val="0"/>
      <w:marTop w:val="0"/>
      <w:marBottom w:val="0"/>
      <w:divBdr>
        <w:top w:val="none" w:sz="0" w:space="0" w:color="auto"/>
        <w:left w:val="none" w:sz="0" w:space="0" w:color="auto"/>
        <w:bottom w:val="none" w:sz="0" w:space="0" w:color="auto"/>
        <w:right w:val="none" w:sz="0" w:space="0" w:color="auto"/>
      </w:divBdr>
    </w:div>
    <w:div w:id="1589117670">
      <w:bodyDiv w:val="1"/>
      <w:marLeft w:val="0"/>
      <w:marRight w:val="0"/>
      <w:marTop w:val="0"/>
      <w:marBottom w:val="0"/>
      <w:divBdr>
        <w:top w:val="none" w:sz="0" w:space="0" w:color="auto"/>
        <w:left w:val="none" w:sz="0" w:space="0" w:color="auto"/>
        <w:bottom w:val="none" w:sz="0" w:space="0" w:color="auto"/>
        <w:right w:val="none" w:sz="0" w:space="0" w:color="auto"/>
      </w:divBdr>
    </w:div>
    <w:div w:id="1589149006">
      <w:bodyDiv w:val="1"/>
      <w:marLeft w:val="0"/>
      <w:marRight w:val="0"/>
      <w:marTop w:val="0"/>
      <w:marBottom w:val="0"/>
      <w:divBdr>
        <w:top w:val="none" w:sz="0" w:space="0" w:color="auto"/>
        <w:left w:val="none" w:sz="0" w:space="0" w:color="auto"/>
        <w:bottom w:val="none" w:sz="0" w:space="0" w:color="auto"/>
        <w:right w:val="none" w:sz="0" w:space="0" w:color="auto"/>
      </w:divBdr>
    </w:div>
    <w:div w:id="1589194413">
      <w:bodyDiv w:val="1"/>
      <w:marLeft w:val="0"/>
      <w:marRight w:val="0"/>
      <w:marTop w:val="0"/>
      <w:marBottom w:val="0"/>
      <w:divBdr>
        <w:top w:val="none" w:sz="0" w:space="0" w:color="auto"/>
        <w:left w:val="none" w:sz="0" w:space="0" w:color="auto"/>
        <w:bottom w:val="none" w:sz="0" w:space="0" w:color="auto"/>
        <w:right w:val="none" w:sz="0" w:space="0" w:color="auto"/>
      </w:divBdr>
    </w:div>
    <w:div w:id="1589315163">
      <w:bodyDiv w:val="1"/>
      <w:marLeft w:val="0"/>
      <w:marRight w:val="0"/>
      <w:marTop w:val="0"/>
      <w:marBottom w:val="0"/>
      <w:divBdr>
        <w:top w:val="none" w:sz="0" w:space="0" w:color="auto"/>
        <w:left w:val="none" w:sz="0" w:space="0" w:color="auto"/>
        <w:bottom w:val="none" w:sz="0" w:space="0" w:color="auto"/>
        <w:right w:val="none" w:sz="0" w:space="0" w:color="auto"/>
      </w:divBdr>
    </w:div>
    <w:div w:id="1589339906">
      <w:bodyDiv w:val="1"/>
      <w:marLeft w:val="0"/>
      <w:marRight w:val="0"/>
      <w:marTop w:val="0"/>
      <w:marBottom w:val="0"/>
      <w:divBdr>
        <w:top w:val="none" w:sz="0" w:space="0" w:color="auto"/>
        <w:left w:val="none" w:sz="0" w:space="0" w:color="auto"/>
        <w:bottom w:val="none" w:sz="0" w:space="0" w:color="auto"/>
        <w:right w:val="none" w:sz="0" w:space="0" w:color="auto"/>
      </w:divBdr>
    </w:div>
    <w:div w:id="1589342971">
      <w:bodyDiv w:val="1"/>
      <w:marLeft w:val="0"/>
      <w:marRight w:val="0"/>
      <w:marTop w:val="0"/>
      <w:marBottom w:val="0"/>
      <w:divBdr>
        <w:top w:val="none" w:sz="0" w:space="0" w:color="auto"/>
        <w:left w:val="none" w:sz="0" w:space="0" w:color="auto"/>
        <w:bottom w:val="none" w:sz="0" w:space="0" w:color="auto"/>
        <w:right w:val="none" w:sz="0" w:space="0" w:color="auto"/>
      </w:divBdr>
    </w:div>
    <w:div w:id="1589391191">
      <w:bodyDiv w:val="1"/>
      <w:marLeft w:val="0"/>
      <w:marRight w:val="0"/>
      <w:marTop w:val="0"/>
      <w:marBottom w:val="0"/>
      <w:divBdr>
        <w:top w:val="none" w:sz="0" w:space="0" w:color="auto"/>
        <w:left w:val="none" w:sz="0" w:space="0" w:color="auto"/>
        <w:bottom w:val="none" w:sz="0" w:space="0" w:color="auto"/>
        <w:right w:val="none" w:sz="0" w:space="0" w:color="auto"/>
      </w:divBdr>
    </w:div>
    <w:div w:id="1589466130">
      <w:bodyDiv w:val="1"/>
      <w:marLeft w:val="0"/>
      <w:marRight w:val="0"/>
      <w:marTop w:val="0"/>
      <w:marBottom w:val="0"/>
      <w:divBdr>
        <w:top w:val="none" w:sz="0" w:space="0" w:color="auto"/>
        <w:left w:val="none" w:sz="0" w:space="0" w:color="auto"/>
        <w:bottom w:val="none" w:sz="0" w:space="0" w:color="auto"/>
        <w:right w:val="none" w:sz="0" w:space="0" w:color="auto"/>
      </w:divBdr>
    </w:div>
    <w:div w:id="1589726873">
      <w:bodyDiv w:val="1"/>
      <w:marLeft w:val="0"/>
      <w:marRight w:val="0"/>
      <w:marTop w:val="0"/>
      <w:marBottom w:val="0"/>
      <w:divBdr>
        <w:top w:val="none" w:sz="0" w:space="0" w:color="auto"/>
        <w:left w:val="none" w:sz="0" w:space="0" w:color="auto"/>
        <w:bottom w:val="none" w:sz="0" w:space="0" w:color="auto"/>
        <w:right w:val="none" w:sz="0" w:space="0" w:color="auto"/>
      </w:divBdr>
    </w:div>
    <w:div w:id="1589801780">
      <w:bodyDiv w:val="1"/>
      <w:marLeft w:val="0"/>
      <w:marRight w:val="0"/>
      <w:marTop w:val="0"/>
      <w:marBottom w:val="0"/>
      <w:divBdr>
        <w:top w:val="none" w:sz="0" w:space="0" w:color="auto"/>
        <w:left w:val="none" w:sz="0" w:space="0" w:color="auto"/>
        <w:bottom w:val="none" w:sz="0" w:space="0" w:color="auto"/>
        <w:right w:val="none" w:sz="0" w:space="0" w:color="auto"/>
      </w:divBdr>
    </w:div>
    <w:div w:id="1589845913">
      <w:bodyDiv w:val="1"/>
      <w:marLeft w:val="0"/>
      <w:marRight w:val="0"/>
      <w:marTop w:val="0"/>
      <w:marBottom w:val="0"/>
      <w:divBdr>
        <w:top w:val="none" w:sz="0" w:space="0" w:color="auto"/>
        <w:left w:val="none" w:sz="0" w:space="0" w:color="auto"/>
        <w:bottom w:val="none" w:sz="0" w:space="0" w:color="auto"/>
        <w:right w:val="none" w:sz="0" w:space="0" w:color="auto"/>
      </w:divBdr>
    </w:div>
    <w:div w:id="1589926282">
      <w:bodyDiv w:val="1"/>
      <w:marLeft w:val="0"/>
      <w:marRight w:val="0"/>
      <w:marTop w:val="0"/>
      <w:marBottom w:val="0"/>
      <w:divBdr>
        <w:top w:val="none" w:sz="0" w:space="0" w:color="auto"/>
        <w:left w:val="none" w:sz="0" w:space="0" w:color="auto"/>
        <w:bottom w:val="none" w:sz="0" w:space="0" w:color="auto"/>
        <w:right w:val="none" w:sz="0" w:space="0" w:color="auto"/>
      </w:divBdr>
    </w:div>
    <w:div w:id="1589971055">
      <w:bodyDiv w:val="1"/>
      <w:marLeft w:val="0"/>
      <w:marRight w:val="0"/>
      <w:marTop w:val="0"/>
      <w:marBottom w:val="0"/>
      <w:divBdr>
        <w:top w:val="none" w:sz="0" w:space="0" w:color="auto"/>
        <w:left w:val="none" w:sz="0" w:space="0" w:color="auto"/>
        <w:bottom w:val="none" w:sz="0" w:space="0" w:color="auto"/>
        <w:right w:val="none" w:sz="0" w:space="0" w:color="auto"/>
      </w:divBdr>
    </w:div>
    <w:div w:id="1590038687">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9285">
      <w:bodyDiv w:val="1"/>
      <w:marLeft w:val="0"/>
      <w:marRight w:val="0"/>
      <w:marTop w:val="0"/>
      <w:marBottom w:val="0"/>
      <w:divBdr>
        <w:top w:val="none" w:sz="0" w:space="0" w:color="auto"/>
        <w:left w:val="none" w:sz="0" w:space="0" w:color="auto"/>
        <w:bottom w:val="none" w:sz="0" w:space="0" w:color="auto"/>
        <w:right w:val="none" w:sz="0" w:space="0" w:color="auto"/>
      </w:divBdr>
    </w:div>
    <w:div w:id="1590187842">
      <w:bodyDiv w:val="1"/>
      <w:marLeft w:val="0"/>
      <w:marRight w:val="0"/>
      <w:marTop w:val="0"/>
      <w:marBottom w:val="0"/>
      <w:divBdr>
        <w:top w:val="none" w:sz="0" w:space="0" w:color="auto"/>
        <w:left w:val="none" w:sz="0" w:space="0" w:color="auto"/>
        <w:bottom w:val="none" w:sz="0" w:space="0" w:color="auto"/>
        <w:right w:val="none" w:sz="0" w:space="0" w:color="auto"/>
      </w:divBdr>
    </w:div>
    <w:div w:id="1590188976">
      <w:bodyDiv w:val="1"/>
      <w:marLeft w:val="0"/>
      <w:marRight w:val="0"/>
      <w:marTop w:val="0"/>
      <w:marBottom w:val="0"/>
      <w:divBdr>
        <w:top w:val="none" w:sz="0" w:space="0" w:color="auto"/>
        <w:left w:val="none" w:sz="0" w:space="0" w:color="auto"/>
        <w:bottom w:val="none" w:sz="0" w:space="0" w:color="auto"/>
        <w:right w:val="none" w:sz="0" w:space="0" w:color="auto"/>
      </w:divBdr>
    </w:div>
    <w:div w:id="1590196747">
      <w:bodyDiv w:val="1"/>
      <w:marLeft w:val="0"/>
      <w:marRight w:val="0"/>
      <w:marTop w:val="0"/>
      <w:marBottom w:val="0"/>
      <w:divBdr>
        <w:top w:val="none" w:sz="0" w:space="0" w:color="auto"/>
        <w:left w:val="none" w:sz="0" w:space="0" w:color="auto"/>
        <w:bottom w:val="none" w:sz="0" w:space="0" w:color="auto"/>
        <w:right w:val="none" w:sz="0" w:space="0" w:color="auto"/>
      </w:divBdr>
    </w:div>
    <w:div w:id="1590311255">
      <w:bodyDiv w:val="1"/>
      <w:marLeft w:val="0"/>
      <w:marRight w:val="0"/>
      <w:marTop w:val="0"/>
      <w:marBottom w:val="0"/>
      <w:divBdr>
        <w:top w:val="none" w:sz="0" w:space="0" w:color="auto"/>
        <w:left w:val="none" w:sz="0" w:space="0" w:color="auto"/>
        <w:bottom w:val="none" w:sz="0" w:space="0" w:color="auto"/>
        <w:right w:val="none" w:sz="0" w:space="0" w:color="auto"/>
      </w:divBdr>
    </w:div>
    <w:div w:id="1590456444">
      <w:bodyDiv w:val="1"/>
      <w:marLeft w:val="0"/>
      <w:marRight w:val="0"/>
      <w:marTop w:val="0"/>
      <w:marBottom w:val="0"/>
      <w:divBdr>
        <w:top w:val="none" w:sz="0" w:space="0" w:color="auto"/>
        <w:left w:val="none" w:sz="0" w:space="0" w:color="auto"/>
        <w:bottom w:val="none" w:sz="0" w:space="0" w:color="auto"/>
        <w:right w:val="none" w:sz="0" w:space="0" w:color="auto"/>
      </w:divBdr>
    </w:div>
    <w:div w:id="1590582373">
      <w:bodyDiv w:val="1"/>
      <w:marLeft w:val="0"/>
      <w:marRight w:val="0"/>
      <w:marTop w:val="0"/>
      <w:marBottom w:val="0"/>
      <w:divBdr>
        <w:top w:val="none" w:sz="0" w:space="0" w:color="auto"/>
        <w:left w:val="none" w:sz="0" w:space="0" w:color="auto"/>
        <w:bottom w:val="none" w:sz="0" w:space="0" w:color="auto"/>
        <w:right w:val="none" w:sz="0" w:space="0" w:color="auto"/>
      </w:divBdr>
    </w:div>
    <w:div w:id="1590582393">
      <w:bodyDiv w:val="1"/>
      <w:marLeft w:val="0"/>
      <w:marRight w:val="0"/>
      <w:marTop w:val="0"/>
      <w:marBottom w:val="0"/>
      <w:divBdr>
        <w:top w:val="none" w:sz="0" w:space="0" w:color="auto"/>
        <w:left w:val="none" w:sz="0" w:space="0" w:color="auto"/>
        <w:bottom w:val="none" w:sz="0" w:space="0" w:color="auto"/>
        <w:right w:val="none" w:sz="0" w:space="0" w:color="auto"/>
      </w:divBdr>
    </w:div>
    <w:div w:id="1590650488">
      <w:bodyDiv w:val="1"/>
      <w:marLeft w:val="0"/>
      <w:marRight w:val="0"/>
      <w:marTop w:val="0"/>
      <w:marBottom w:val="0"/>
      <w:divBdr>
        <w:top w:val="none" w:sz="0" w:space="0" w:color="auto"/>
        <w:left w:val="none" w:sz="0" w:space="0" w:color="auto"/>
        <w:bottom w:val="none" w:sz="0" w:space="0" w:color="auto"/>
        <w:right w:val="none" w:sz="0" w:space="0" w:color="auto"/>
      </w:divBdr>
    </w:div>
    <w:div w:id="1590774634">
      <w:bodyDiv w:val="1"/>
      <w:marLeft w:val="0"/>
      <w:marRight w:val="0"/>
      <w:marTop w:val="0"/>
      <w:marBottom w:val="0"/>
      <w:divBdr>
        <w:top w:val="none" w:sz="0" w:space="0" w:color="auto"/>
        <w:left w:val="none" w:sz="0" w:space="0" w:color="auto"/>
        <w:bottom w:val="none" w:sz="0" w:space="0" w:color="auto"/>
        <w:right w:val="none" w:sz="0" w:space="0" w:color="auto"/>
      </w:divBdr>
    </w:div>
    <w:div w:id="1590842878">
      <w:bodyDiv w:val="1"/>
      <w:marLeft w:val="0"/>
      <w:marRight w:val="0"/>
      <w:marTop w:val="0"/>
      <w:marBottom w:val="0"/>
      <w:divBdr>
        <w:top w:val="none" w:sz="0" w:space="0" w:color="auto"/>
        <w:left w:val="none" w:sz="0" w:space="0" w:color="auto"/>
        <w:bottom w:val="none" w:sz="0" w:space="0" w:color="auto"/>
        <w:right w:val="none" w:sz="0" w:space="0" w:color="auto"/>
      </w:divBdr>
    </w:div>
    <w:div w:id="1590845216">
      <w:bodyDiv w:val="1"/>
      <w:marLeft w:val="0"/>
      <w:marRight w:val="0"/>
      <w:marTop w:val="0"/>
      <w:marBottom w:val="0"/>
      <w:divBdr>
        <w:top w:val="none" w:sz="0" w:space="0" w:color="auto"/>
        <w:left w:val="none" w:sz="0" w:space="0" w:color="auto"/>
        <w:bottom w:val="none" w:sz="0" w:space="0" w:color="auto"/>
        <w:right w:val="none" w:sz="0" w:space="0" w:color="auto"/>
      </w:divBdr>
    </w:div>
    <w:div w:id="1590845890">
      <w:bodyDiv w:val="1"/>
      <w:marLeft w:val="0"/>
      <w:marRight w:val="0"/>
      <w:marTop w:val="0"/>
      <w:marBottom w:val="0"/>
      <w:divBdr>
        <w:top w:val="none" w:sz="0" w:space="0" w:color="auto"/>
        <w:left w:val="none" w:sz="0" w:space="0" w:color="auto"/>
        <w:bottom w:val="none" w:sz="0" w:space="0" w:color="auto"/>
        <w:right w:val="none" w:sz="0" w:space="0" w:color="auto"/>
      </w:divBdr>
    </w:div>
    <w:div w:id="1590849130">
      <w:bodyDiv w:val="1"/>
      <w:marLeft w:val="0"/>
      <w:marRight w:val="0"/>
      <w:marTop w:val="0"/>
      <w:marBottom w:val="0"/>
      <w:divBdr>
        <w:top w:val="none" w:sz="0" w:space="0" w:color="auto"/>
        <w:left w:val="none" w:sz="0" w:space="0" w:color="auto"/>
        <w:bottom w:val="none" w:sz="0" w:space="0" w:color="auto"/>
        <w:right w:val="none" w:sz="0" w:space="0" w:color="auto"/>
      </w:divBdr>
    </w:div>
    <w:div w:id="1590961037">
      <w:bodyDiv w:val="1"/>
      <w:marLeft w:val="0"/>
      <w:marRight w:val="0"/>
      <w:marTop w:val="0"/>
      <w:marBottom w:val="0"/>
      <w:divBdr>
        <w:top w:val="none" w:sz="0" w:space="0" w:color="auto"/>
        <w:left w:val="none" w:sz="0" w:space="0" w:color="auto"/>
        <w:bottom w:val="none" w:sz="0" w:space="0" w:color="auto"/>
        <w:right w:val="none" w:sz="0" w:space="0" w:color="auto"/>
      </w:divBdr>
    </w:div>
    <w:div w:id="1590966780">
      <w:bodyDiv w:val="1"/>
      <w:marLeft w:val="0"/>
      <w:marRight w:val="0"/>
      <w:marTop w:val="0"/>
      <w:marBottom w:val="0"/>
      <w:divBdr>
        <w:top w:val="none" w:sz="0" w:space="0" w:color="auto"/>
        <w:left w:val="none" w:sz="0" w:space="0" w:color="auto"/>
        <w:bottom w:val="none" w:sz="0" w:space="0" w:color="auto"/>
        <w:right w:val="none" w:sz="0" w:space="0" w:color="auto"/>
      </w:divBdr>
    </w:div>
    <w:div w:id="1590967354">
      <w:bodyDiv w:val="1"/>
      <w:marLeft w:val="0"/>
      <w:marRight w:val="0"/>
      <w:marTop w:val="0"/>
      <w:marBottom w:val="0"/>
      <w:divBdr>
        <w:top w:val="none" w:sz="0" w:space="0" w:color="auto"/>
        <w:left w:val="none" w:sz="0" w:space="0" w:color="auto"/>
        <w:bottom w:val="none" w:sz="0" w:space="0" w:color="auto"/>
        <w:right w:val="none" w:sz="0" w:space="0" w:color="auto"/>
      </w:divBdr>
    </w:div>
    <w:div w:id="1590967362">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1230341">
      <w:bodyDiv w:val="1"/>
      <w:marLeft w:val="0"/>
      <w:marRight w:val="0"/>
      <w:marTop w:val="0"/>
      <w:marBottom w:val="0"/>
      <w:divBdr>
        <w:top w:val="none" w:sz="0" w:space="0" w:color="auto"/>
        <w:left w:val="none" w:sz="0" w:space="0" w:color="auto"/>
        <w:bottom w:val="none" w:sz="0" w:space="0" w:color="auto"/>
        <w:right w:val="none" w:sz="0" w:space="0" w:color="auto"/>
      </w:divBdr>
    </w:div>
    <w:div w:id="1591233954">
      <w:bodyDiv w:val="1"/>
      <w:marLeft w:val="0"/>
      <w:marRight w:val="0"/>
      <w:marTop w:val="0"/>
      <w:marBottom w:val="0"/>
      <w:divBdr>
        <w:top w:val="none" w:sz="0" w:space="0" w:color="auto"/>
        <w:left w:val="none" w:sz="0" w:space="0" w:color="auto"/>
        <w:bottom w:val="none" w:sz="0" w:space="0" w:color="auto"/>
        <w:right w:val="none" w:sz="0" w:space="0" w:color="auto"/>
      </w:divBdr>
    </w:div>
    <w:div w:id="1591280879">
      <w:bodyDiv w:val="1"/>
      <w:marLeft w:val="0"/>
      <w:marRight w:val="0"/>
      <w:marTop w:val="0"/>
      <w:marBottom w:val="0"/>
      <w:divBdr>
        <w:top w:val="none" w:sz="0" w:space="0" w:color="auto"/>
        <w:left w:val="none" w:sz="0" w:space="0" w:color="auto"/>
        <w:bottom w:val="none" w:sz="0" w:space="0" w:color="auto"/>
        <w:right w:val="none" w:sz="0" w:space="0" w:color="auto"/>
      </w:divBdr>
    </w:div>
    <w:div w:id="1591309631">
      <w:bodyDiv w:val="1"/>
      <w:marLeft w:val="0"/>
      <w:marRight w:val="0"/>
      <w:marTop w:val="0"/>
      <w:marBottom w:val="0"/>
      <w:divBdr>
        <w:top w:val="none" w:sz="0" w:space="0" w:color="auto"/>
        <w:left w:val="none" w:sz="0" w:space="0" w:color="auto"/>
        <w:bottom w:val="none" w:sz="0" w:space="0" w:color="auto"/>
        <w:right w:val="none" w:sz="0" w:space="0" w:color="auto"/>
      </w:divBdr>
    </w:div>
    <w:div w:id="1591426714">
      <w:bodyDiv w:val="1"/>
      <w:marLeft w:val="0"/>
      <w:marRight w:val="0"/>
      <w:marTop w:val="0"/>
      <w:marBottom w:val="0"/>
      <w:divBdr>
        <w:top w:val="none" w:sz="0" w:space="0" w:color="auto"/>
        <w:left w:val="none" w:sz="0" w:space="0" w:color="auto"/>
        <w:bottom w:val="none" w:sz="0" w:space="0" w:color="auto"/>
        <w:right w:val="none" w:sz="0" w:space="0" w:color="auto"/>
      </w:divBdr>
    </w:div>
    <w:div w:id="1591427285">
      <w:bodyDiv w:val="1"/>
      <w:marLeft w:val="0"/>
      <w:marRight w:val="0"/>
      <w:marTop w:val="0"/>
      <w:marBottom w:val="0"/>
      <w:divBdr>
        <w:top w:val="none" w:sz="0" w:space="0" w:color="auto"/>
        <w:left w:val="none" w:sz="0" w:space="0" w:color="auto"/>
        <w:bottom w:val="none" w:sz="0" w:space="0" w:color="auto"/>
        <w:right w:val="none" w:sz="0" w:space="0" w:color="auto"/>
      </w:divBdr>
    </w:div>
    <w:div w:id="1591501496">
      <w:bodyDiv w:val="1"/>
      <w:marLeft w:val="0"/>
      <w:marRight w:val="0"/>
      <w:marTop w:val="0"/>
      <w:marBottom w:val="0"/>
      <w:divBdr>
        <w:top w:val="none" w:sz="0" w:space="0" w:color="auto"/>
        <w:left w:val="none" w:sz="0" w:space="0" w:color="auto"/>
        <w:bottom w:val="none" w:sz="0" w:space="0" w:color="auto"/>
        <w:right w:val="none" w:sz="0" w:space="0" w:color="auto"/>
      </w:divBdr>
    </w:div>
    <w:div w:id="1591504797">
      <w:bodyDiv w:val="1"/>
      <w:marLeft w:val="0"/>
      <w:marRight w:val="0"/>
      <w:marTop w:val="0"/>
      <w:marBottom w:val="0"/>
      <w:divBdr>
        <w:top w:val="none" w:sz="0" w:space="0" w:color="auto"/>
        <w:left w:val="none" w:sz="0" w:space="0" w:color="auto"/>
        <w:bottom w:val="none" w:sz="0" w:space="0" w:color="auto"/>
        <w:right w:val="none" w:sz="0" w:space="0" w:color="auto"/>
      </w:divBdr>
    </w:div>
    <w:div w:id="1591694566">
      <w:bodyDiv w:val="1"/>
      <w:marLeft w:val="0"/>
      <w:marRight w:val="0"/>
      <w:marTop w:val="0"/>
      <w:marBottom w:val="0"/>
      <w:divBdr>
        <w:top w:val="none" w:sz="0" w:space="0" w:color="auto"/>
        <w:left w:val="none" w:sz="0" w:space="0" w:color="auto"/>
        <w:bottom w:val="none" w:sz="0" w:space="0" w:color="auto"/>
        <w:right w:val="none" w:sz="0" w:space="0" w:color="auto"/>
      </w:divBdr>
    </w:div>
    <w:div w:id="1591698305">
      <w:bodyDiv w:val="1"/>
      <w:marLeft w:val="0"/>
      <w:marRight w:val="0"/>
      <w:marTop w:val="0"/>
      <w:marBottom w:val="0"/>
      <w:divBdr>
        <w:top w:val="none" w:sz="0" w:space="0" w:color="auto"/>
        <w:left w:val="none" w:sz="0" w:space="0" w:color="auto"/>
        <w:bottom w:val="none" w:sz="0" w:space="0" w:color="auto"/>
        <w:right w:val="none" w:sz="0" w:space="0" w:color="auto"/>
      </w:divBdr>
    </w:div>
    <w:div w:id="1591740711">
      <w:bodyDiv w:val="1"/>
      <w:marLeft w:val="0"/>
      <w:marRight w:val="0"/>
      <w:marTop w:val="0"/>
      <w:marBottom w:val="0"/>
      <w:divBdr>
        <w:top w:val="none" w:sz="0" w:space="0" w:color="auto"/>
        <w:left w:val="none" w:sz="0" w:space="0" w:color="auto"/>
        <w:bottom w:val="none" w:sz="0" w:space="0" w:color="auto"/>
        <w:right w:val="none" w:sz="0" w:space="0" w:color="auto"/>
      </w:divBdr>
    </w:div>
    <w:div w:id="1591767869">
      <w:bodyDiv w:val="1"/>
      <w:marLeft w:val="0"/>
      <w:marRight w:val="0"/>
      <w:marTop w:val="0"/>
      <w:marBottom w:val="0"/>
      <w:divBdr>
        <w:top w:val="none" w:sz="0" w:space="0" w:color="auto"/>
        <w:left w:val="none" w:sz="0" w:space="0" w:color="auto"/>
        <w:bottom w:val="none" w:sz="0" w:space="0" w:color="auto"/>
        <w:right w:val="none" w:sz="0" w:space="0" w:color="auto"/>
      </w:divBdr>
    </w:div>
    <w:div w:id="1591819099">
      <w:bodyDiv w:val="1"/>
      <w:marLeft w:val="0"/>
      <w:marRight w:val="0"/>
      <w:marTop w:val="0"/>
      <w:marBottom w:val="0"/>
      <w:divBdr>
        <w:top w:val="none" w:sz="0" w:space="0" w:color="auto"/>
        <w:left w:val="none" w:sz="0" w:space="0" w:color="auto"/>
        <w:bottom w:val="none" w:sz="0" w:space="0" w:color="auto"/>
        <w:right w:val="none" w:sz="0" w:space="0" w:color="auto"/>
      </w:divBdr>
    </w:div>
    <w:div w:id="1591890861">
      <w:bodyDiv w:val="1"/>
      <w:marLeft w:val="0"/>
      <w:marRight w:val="0"/>
      <w:marTop w:val="0"/>
      <w:marBottom w:val="0"/>
      <w:divBdr>
        <w:top w:val="none" w:sz="0" w:space="0" w:color="auto"/>
        <w:left w:val="none" w:sz="0" w:space="0" w:color="auto"/>
        <w:bottom w:val="none" w:sz="0" w:space="0" w:color="auto"/>
        <w:right w:val="none" w:sz="0" w:space="0" w:color="auto"/>
      </w:divBdr>
    </w:div>
    <w:div w:id="1591967145">
      <w:bodyDiv w:val="1"/>
      <w:marLeft w:val="0"/>
      <w:marRight w:val="0"/>
      <w:marTop w:val="0"/>
      <w:marBottom w:val="0"/>
      <w:divBdr>
        <w:top w:val="none" w:sz="0" w:space="0" w:color="auto"/>
        <w:left w:val="none" w:sz="0" w:space="0" w:color="auto"/>
        <w:bottom w:val="none" w:sz="0" w:space="0" w:color="auto"/>
        <w:right w:val="none" w:sz="0" w:space="0" w:color="auto"/>
      </w:divBdr>
    </w:div>
    <w:div w:id="1592008240">
      <w:bodyDiv w:val="1"/>
      <w:marLeft w:val="0"/>
      <w:marRight w:val="0"/>
      <w:marTop w:val="0"/>
      <w:marBottom w:val="0"/>
      <w:divBdr>
        <w:top w:val="none" w:sz="0" w:space="0" w:color="auto"/>
        <w:left w:val="none" w:sz="0" w:space="0" w:color="auto"/>
        <w:bottom w:val="none" w:sz="0" w:space="0" w:color="auto"/>
        <w:right w:val="none" w:sz="0" w:space="0" w:color="auto"/>
      </w:divBdr>
    </w:div>
    <w:div w:id="1592161057">
      <w:bodyDiv w:val="1"/>
      <w:marLeft w:val="0"/>
      <w:marRight w:val="0"/>
      <w:marTop w:val="0"/>
      <w:marBottom w:val="0"/>
      <w:divBdr>
        <w:top w:val="none" w:sz="0" w:space="0" w:color="auto"/>
        <w:left w:val="none" w:sz="0" w:space="0" w:color="auto"/>
        <w:bottom w:val="none" w:sz="0" w:space="0" w:color="auto"/>
        <w:right w:val="none" w:sz="0" w:space="0" w:color="auto"/>
      </w:divBdr>
    </w:div>
    <w:div w:id="1592202409">
      <w:bodyDiv w:val="1"/>
      <w:marLeft w:val="0"/>
      <w:marRight w:val="0"/>
      <w:marTop w:val="0"/>
      <w:marBottom w:val="0"/>
      <w:divBdr>
        <w:top w:val="none" w:sz="0" w:space="0" w:color="auto"/>
        <w:left w:val="none" w:sz="0" w:space="0" w:color="auto"/>
        <w:bottom w:val="none" w:sz="0" w:space="0" w:color="auto"/>
        <w:right w:val="none" w:sz="0" w:space="0" w:color="auto"/>
      </w:divBdr>
    </w:div>
    <w:div w:id="1592202935">
      <w:bodyDiv w:val="1"/>
      <w:marLeft w:val="0"/>
      <w:marRight w:val="0"/>
      <w:marTop w:val="0"/>
      <w:marBottom w:val="0"/>
      <w:divBdr>
        <w:top w:val="none" w:sz="0" w:space="0" w:color="auto"/>
        <w:left w:val="none" w:sz="0" w:space="0" w:color="auto"/>
        <w:bottom w:val="none" w:sz="0" w:space="0" w:color="auto"/>
        <w:right w:val="none" w:sz="0" w:space="0" w:color="auto"/>
      </w:divBdr>
    </w:div>
    <w:div w:id="1592351747">
      <w:bodyDiv w:val="1"/>
      <w:marLeft w:val="0"/>
      <w:marRight w:val="0"/>
      <w:marTop w:val="0"/>
      <w:marBottom w:val="0"/>
      <w:divBdr>
        <w:top w:val="none" w:sz="0" w:space="0" w:color="auto"/>
        <w:left w:val="none" w:sz="0" w:space="0" w:color="auto"/>
        <w:bottom w:val="none" w:sz="0" w:space="0" w:color="auto"/>
        <w:right w:val="none" w:sz="0" w:space="0" w:color="auto"/>
      </w:divBdr>
    </w:div>
    <w:div w:id="1592424887">
      <w:bodyDiv w:val="1"/>
      <w:marLeft w:val="0"/>
      <w:marRight w:val="0"/>
      <w:marTop w:val="0"/>
      <w:marBottom w:val="0"/>
      <w:divBdr>
        <w:top w:val="none" w:sz="0" w:space="0" w:color="auto"/>
        <w:left w:val="none" w:sz="0" w:space="0" w:color="auto"/>
        <w:bottom w:val="none" w:sz="0" w:space="0" w:color="auto"/>
        <w:right w:val="none" w:sz="0" w:space="0" w:color="auto"/>
      </w:divBdr>
    </w:div>
    <w:div w:id="1592468563">
      <w:bodyDiv w:val="1"/>
      <w:marLeft w:val="0"/>
      <w:marRight w:val="0"/>
      <w:marTop w:val="0"/>
      <w:marBottom w:val="0"/>
      <w:divBdr>
        <w:top w:val="none" w:sz="0" w:space="0" w:color="auto"/>
        <w:left w:val="none" w:sz="0" w:space="0" w:color="auto"/>
        <w:bottom w:val="none" w:sz="0" w:space="0" w:color="auto"/>
        <w:right w:val="none" w:sz="0" w:space="0" w:color="auto"/>
      </w:divBdr>
    </w:div>
    <w:div w:id="1592540690">
      <w:bodyDiv w:val="1"/>
      <w:marLeft w:val="0"/>
      <w:marRight w:val="0"/>
      <w:marTop w:val="0"/>
      <w:marBottom w:val="0"/>
      <w:divBdr>
        <w:top w:val="none" w:sz="0" w:space="0" w:color="auto"/>
        <w:left w:val="none" w:sz="0" w:space="0" w:color="auto"/>
        <w:bottom w:val="none" w:sz="0" w:space="0" w:color="auto"/>
        <w:right w:val="none" w:sz="0" w:space="0" w:color="auto"/>
      </w:divBdr>
    </w:div>
    <w:div w:id="1592541869">
      <w:bodyDiv w:val="1"/>
      <w:marLeft w:val="0"/>
      <w:marRight w:val="0"/>
      <w:marTop w:val="0"/>
      <w:marBottom w:val="0"/>
      <w:divBdr>
        <w:top w:val="none" w:sz="0" w:space="0" w:color="auto"/>
        <w:left w:val="none" w:sz="0" w:space="0" w:color="auto"/>
        <w:bottom w:val="none" w:sz="0" w:space="0" w:color="auto"/>
        <w:right w:val="none" w:sz="0" w:space="0" w:color="auto"/>
      </w:divBdr>
    </w:div>
    <w:div w:id="1592544216">
      <w:bodyDiv w:val="1"/>
      <w:marLeft w:val="0"/>
      <w:marRight w:val="0"/>
      <w:marTop w:val="0"/>
      <w:marBottom w:val="0"/>
      <w:divBdr>
        <w:top w:val="none" w:sz="0" w:space="0" w:color="auto"/>
        <w:left w:val="none" w:sz="0" w:space="0" w:color="auto"/>
        <w:bottom w:val="none" w:sz="0" w:space="0" w:color="auto"/>
        <w:right w:val="none" w:sz="0" w:space="0" w:color="auto"/>
      </w:divBdr>
    </w:div>
    <w:div w:id="1592619695">
      <w:bodyDiv w:val="1"/>
      <w:marLeft w:val="0"/>
      <w:marRight w:val="0"/>
      <w:marTop w:val="0"/>
      <w:marBottom w:val="0"/>
      <w:divBdr>
        <w:top w:val="none" w:sz="0" w:space="0" w:color="auto"/>
        <w:left w:val="none" w:sz="0" w:space="0" w:color="auto"/>
        <w:bottom w:val="none" w:sz="0" w:space="0" w:color="auto"/>
        <w:right w:val="none" w:sz="0" w:space="0" w:color="auto"/>
      </w:divBdr>
    </w:div>
    <w:div w:id="1592621001">
      <w:bodyDiv w:val="1"/>
      <w:marLeft w:val="0"/>
      <w:marRight w:val="0"/>
      <w:marTop w:val="0"/>
      <w:marBottom w:val="0"/>
      <w:divBdr>
        <w:top w:val="none" w:sz="0" w:space="0" w:color="auto"/>
        <w:left w:val="none" w:sz="0" w:space="0" w:color="auto"/>
        <w:bottom w:val="none" w:sz="0" w:space="0" w:color="auto"/>
        <w:right w:val="none" w:sz="0" w:space="0" w:color="auto"/>
      </w:divBdr>
    </w:div>
    <w:div w:id="1592664711">
      <w:bodyDiv w:val="1"/>
      <w:marLeft w:val="0"/>
      <w:marRight w:val="0"/>
      <w:marTop w:val="0"/>
      <w:marBottom w:val="0"/>
      <w:divBdr>
        <w:top w:val="none" w:sz="0" w:space="0" w:color="auto"/>
        <w:left w:val="none" w:sz="0" w:space="0" w:color="auto"/>
        <w:bottom w:val="none" w:sz="0" w:space="0" w:color="auto"/>
        <w:right w:val="none" w:sz="0" w:space="0" w:color="auto"/>
      </w:divBdr>
    </w:div>
    <w:div w:id="1592665585">
      <w:bodyDiv w:val="1"/>
      <w:marLeft w:val="0"/>
      <w:marRight w:val="0"/>
      <w:marTop w:val="0"/>
      <w:marBottom w:val="0"/>
      <w:divBdr>
        <w:top w:val="none" w:sz="0" w:space="0" w:color="auto"/>
        <w:left w:val="none" w:sz="0" w:space="0" w:color="auto"/>
        <w:bottom w:val="none" w:sz="0" w:space="0" w:color="auto"/>
        <w:right w:val="none" w:sz="0" w:space="0" w:color="auto"/>
      </w:divBdr>
    </w:div>
    <w:div w:id="1592737978">
      <w:bodyDiv w:val="1"/>
      <w:marLeft w:val="0"/>
      <w:marRight w:val="0"/>
      <w:marTop w:val="0"/>
      <w:marBottom w:val="0"/>
      <w:divBdr>
        <w:top w:val="none" w:sz="0" w:space="0" w:color="auto"/>
        <w:left w:val="none" w:sz="0" w:space="0" w:color="auto"/>
        <w:bottom w:val="none" w:sz="0" w:space="0" w:color="auto"/>
        <w:right w:val="none" w:sz="0" w:space="0" w:color="auto"/>
      </w:divBdr>
    </w:div>
    <w:div w:id="1592738122">
      <w:bodyDiv w:val="1"/>
      <w:marLeft w:val="0"/>
      <w:marRight w:val="0"/>
      <w:marTop w:val="0"/>
      <w:marBottom w:val="0"/>
      <w:divBdr>
        <w:top w:val="none" w:sz="0" w:space="0" w:color="auto"/>
        <w:left w:val="none" w:sz="0" w:space="0" w:color="auto"/>
        <w:bottom w:val="none" w:sz="0" w:space="0" w:color="auto"/>
        <w:right w:val="none" w:sz="0" w:space="0" w:color="auto"/>
      </w:divBdr>
    </w:div>
    <w:div w:id="1592815198">
      <w:bodyDiv w:val="1"/>
      <w:marLeft w:val="0"/>
      <w:marRight w:val="0"/>
      <w:marTop w:val="0"/>
      <w:marBottom w:val="0"/>
      <w:divBdr>
        <w:top w:val="none" w:sz="0" w:space="0" w:color="auto"/>
        <w:left w:val="none" w:sz="0" w:space="0" w:color="auto"/>
        <w:bottom w:val="none" w:sz="0" w:space="0" w:color="auto"/>
        <w:right w:val="none" w:sz="0" w:space="0" w:color="auto"/>
      </w:divBdr>
    </w:div>
    <w:div w:id="1592818319">
      <w:bodyDiv w:val="1"/>
      <w:marLeft w:val="0"/>
      <w:marRight w:val="0"/>
      <w:marTop w:val="0"/>
      <w:marBottom w:val="0"/>
      <w:divBdr>
        <w:top w:val="none" w:sz="0" w:space="0" w:color="auto"/>
        <w:left w:val="none" w:sz="0" w:space="0" w:color="auto"/>
        <w:bottom w:val="none" w:sz="0" w:space="0" w:color="auto"/>
        <w:right w:val="none" w:sz="0" w:space="0" w:color="auto"/>
      </w:divBdr>
    </w:div>
    <w:div w:id="1592853644">
      <w:bodyDiv w:val="1"/>
      <w:marLeft w:val="0"/>
      <w:marRight w:val="0"/>
      <w:marTop w:val="0"/>
      <w:marBottom w:val="0"/>
      <w:divBdr>
        <w:top w:val="none" w:sz="0" w:space="0" w:color="auto"/>
        <w:left w:val="none" w:sz="0" w:space="0" w:color="auto"/>
        <w:bottom w:val="none" w:sz="0" w:space="0" w:color="auto"/>
        <w:right w:val="none" w:sz="0" w:space="0" w:color="auto"/>
      </w:divBdr>
    </w:div>
    <w:div w:id="1592857006">
      <w:bodyDiv w:val="1"/>
      <w:marLeft w:val="0"/>
      <w:marRight w:val="0"/>
      <w:marTop w:val="0"/>
      <w:marBottom w:val="0"/>
      <w:divBdr>
        <w:top w:val="none" w:sz="0" w:space="0" w:color="auto"/>
        <w:left w:val="none" w:sz="0" w:space="0" w:color="auto"/>
        <w:bottom w:val="none" w:sz="0" w:space="0" w:color="auto"/>
        <w:right w:val="none" w:sz="0" w:space="0" w:color="auto"/>
      </w:divBdr>
    </w:div>
    <w:div w:id="1592858593">
      <w:bodyDiv w:val="1"/>
      <w:marLeft w:val="0"/>
      <w:marRight w:val="0"/>
      <w:marTop w:val="0"/>
      <w:marBottom w:val="0"/>
      <w:divBdr>
        <w:top w:val="none" w:sz="0" w:space="0" w:color="auto"/>
        <w:left w:val="none" w:sz="0" w:space="0" w:color="auto"/>
        <w:bottom w:val="none" w:sz="0" w:space="0" w:color="auto"/>
        <w:right w:val="none" w:sz="0" w:space="0" w:color="auto"/>
      </w:divBdr>
    </w:div>
    <w:div w:id="1592859311">
      <w:bodyDiv w:val="1"/>
      <w:marLeft w:val="0"/>
      <w:marRight w:val="0"/>
      <w:marTop w:val="0"/>
      <w:marBottom w:val="0"/>
      <w:divBdr>
        <w:top w:val="none" w:sz="0" w:space="0" w:color="auto"/>
        <w:left w:val="none" w:sz="0" w:space="0" w:color="auto"/>
        <w:bottom w:val="none" w:sz="0" w:space="0" w:color="auto"/>
        <w:right w:val="none" w:sz="0" w:space="0" w:color="auto"/>
      </w:divBdr>
    </w:div>
    <w:div w:id="1592929780">
      <w:bodyDiv w:val="1"/>
      <w:marLeft w:val="0"/>
      <w:marRight w:val="0"/>
      <w:marTop w:val="0"/>
      <w:marBottom w:val="0"/>
      <w:divBdr>
        <w:top w:val="none" w:sz="0" w:space="0" w:color="auto"/>
        <w:left w:val="none" w:sz="0" w:space="0" w:color="auto"/>
        <w:bottom w:val="none" w:sz="0" w:space="0" w:color="auto"/>
        <w:right w:val="none" w:sz="0" w:space="0" w:color="auto"/>
      </w:divBdr>
    </w:div>
    <w:div w:id="1592930649">
      <w:bodyDiv w:val="1"/>
      <w:marLeft w:val="0"/>
      <w:marRight w:val="0"/>
      <w:marTop w:val="0"/>
      <w:marBottom w:val="0"/>
      <w:divBdr>
        <w:top w:val="none" w:sz="0" w:space="0" w:color="auto"/>
        <w:left w:val="none" w:sz="0" w:space="0" w:color="auto"/>
        <w:bottom w:val="none" w:sz="0" w:space="0" w:color="auto"/>
        <w:right w:val="none" w:sz="0" w:space="0" w:color="auto"/>
      </w:divBdr>
    </w:div>
    <w:div w:id="1592933719">
      <w:bodyDiv w:val="1"/>
      <w:marLeft w:val="0"/>
      <w:marRight w:val="0"/>
      <w:marTop w:val="0"/>
      <w:marBottom w:val="0"/>
      <w:divBdr>
        <w:top w:val="none" w:sz="0" w:space="0" w:color="auto"/>
        <w:left w:val="none" w:sz="0" w:space="0" w:color="auto"/>
        <w:bottom w:val="none" w:sz="0" w:space="0" w:color="auto"/>
        <w:right w:val="none" w:sz="0" w:space="0" w:color="auto"/>
      </w:divBdr>
    </w:div>
    <w:div w:id="1593008399">
      <w:bodyDiv w:val="1"/>
      <w:marLeft w:val="0"/>
      <w:marRight w:val="0"/>
      <w:marTop w:val="0"/>
      <w:marBottom w:val="0"/>
      <w:divBdr>
        <w:top w:val="none" w:sz="0" w:space="0" w:color="auto"/>
        <w:left w:val="none" w:sz="0" w:space="0" w:color="auto"/>
        <w:bottom w:val="none" w:sz="0" w:space="0" w:color="auto"/>
        <w:right w:val="none" w:sz="0" w:space="0" w:color="auto"/>
      </w:divBdr>
    </w:div>
    <w:div w:id="1593050998">
      <w:bodyDiv w:val="1"/>
      <w:marLeft w:val="0"/>
      <w:marRight w:val="0"/>
      <w:marTop w:val="0"/>
      <w:marBottom w:val="0"/>
      <w:divBdr>
        <w:top w:val="none" w:sz="0" w:space="0" w:color="auto"/>
        <w:left w:val="none" w:sz="0" w:space="0" w:color="auto"/>
        <w:bottom w:val="none" w:sz="0" w:space="0" w:color="auto"/>
        <w:right w:val="none" w:sz="0" w:space="0" w:color="auto"/>
      </w:divBdr>
    </w:div>
    <w:div w:id="1593125066">
      <w:bodyDiv w:val="1"/>
      <w:marLeft w:val="0"/>
      <w:marRight w:val="0"/>
      <w:marTop w:val="0"/>
      <w:marBottom w:val="0"/>
      <w:divBdr>
        <w:top w:val="none" w:sz="0" w:space="0" w:color="auto"/>
        <w:left w:val="none" w:sz="0" w:space="0" w:color="auto"/>
        <w:bottom w:val="none" w:sz="0" w:space="0" w:color="auto"/>
        <w:right w:val="none" w:sz="0" w:space="0" w:color="auto"/>
      </w:divBdr>
    </w:div>
    <w:div w:id="1593470513">
      <w:bodyDiv w:val="1"/>
      <w:marLeft w:val="0"/>
      <w:marRight w:val="0"/>
      <w:marTop w:val="0"/>
      <w:marBottom w:val="0"/>
      <w:divBdr>
        <w:top w:val="none" w:sz="0" w:space="0" w:color="auto"/>
        <w:left w:val="none" w:sz="0" w:space="0" w:color="auto"/>
        <w:bottom w:val="none" w:sz="0" w:space="0" w:color="auto"/>
        <w:right w:val="none" w:sz="0" w:space="0" w:color="auto"/>
      </w:divBdr>
    </w:div>
    <w:div w:id="1593513952">
      <w:bodyDiv w:val="1"/>
      <w:marLeft w:val="0"/>
      <w:marRight w:val="0"/>
      <w:marTop w:val="0"/>
      <w:marBottom w:val="0"/>
      <w:divBdr>
        <w:top w:val="none" w:sz="0" w:space="0" w:color="auto"/>
        <w:left w:val="none" w:sz="0" w:space="0" w:color="auto"/>
        <w:bottom w:val="none" w:sz="0" w:space="0" w:color="auto"/>
        <w:right w:val="none" w:sz="0" w:space="0" w:color="auto"/>
      </w:divBdr>
    </w:div>
    <w:div w:id="1593666763">
      <w:bodyDiv w:val="1"/>
      <w:marLeft w:val="0"/>
      <w:marRight w:val="0"/>
      <w:marTop w:val="0"/>
      <w:marBottom w:val="0"/>
      <w:divBdr>
        <w:top w:val="none" w:sz="0" w:space="0" w:color="auto"/>
        <w:left w:val="none" w:sz="0" w:space="0" w:color="auto"/>
        <w:bottom w:val="none" w:sz="0" w:space="0" w:color="auto"/>
        <w:right w:val="none" w:sz="0" w:space="0" w:color="auto"/>
      </w:divBdr>
    </w:div>
    <w:div w:id="1593853277">
      <w:bodyDiv w:val="1"/>
      <w:marLeft w:val="0"/>
      <w:marRight w:val="0"/>
      <w:marTop w:val="0"/>
      <w:marBottom w:val="0"/>
      <w:divBdr>
        <w:top w:val="none" w:sz="0" w:space="0" w:color="auto"/>
        <w:left w:val="none" w:sz="0" w:space="0" w:color="auto"/>
        <w:bottom w:val="none" w:sz="0" w:space="0" w:color="auto"/>
        <w:right w:val="none" w:sz="0" w:space="0" w:color="auto"/>
      </w:divBdr>
    </w:div>
    <w:div w:id="1593929688">
      <w:bodyDiv w:val="1"/>
      <w:marLeft w:val="0"/>
      <w:marRight w:val="0"/>
      <w:marTop w:val="0"/>
      <w:marBottom w:val="0"/>
      <w:divBdr>
        <w:top w:val="none" w:sz="0" w:space="0" w:color="auto"/>
        <w:left w:val="none" w:sz="0" w:space="0" w:color="auto"/>
        <w:bottom w:val="none" w:sz="0" w:space="0" w:color="auto"/>
        <w:right w:val="none" w:sz="0" w:space="0" w:color="auto"/>
      </w:divBdr>
    </w:div>
    <w:div w:id="1593933226">
      <w:bodyDiv w:val="1"/>
      <w:marLeft w:val="0"/>
      <w:marRight w:val="0"/>
      <w:marTop w:val="0"/>
      <w:marBottom w:val="0"/>
      <w:divBdr>
        <w:top w:val="none" w:sz="0" w:space="0" w:color="auto"/>
        <w:left w:val="none" w:sz="0" w:space="0" w:color="auto"/>
        <w:bottom w:val="none" w:sz="0" w:space="0" w:color="auto"/>
        <w:right w:val="none" w:sz="0" w:space="0" w:color="auto"/>
      </w:divBdr>
    </w:div>
    <w:div w:id="1593972206">
      <w:bodyDiv w:val="1"/>
      <w:marLeft w:val="0"/>
      <w:marRight w:val="0"/>
      <w:marTop w:val="0"/>
      <w:marBottom w:val="0"/>
      <w:divBdr>
        <w:top w:val="none" w:sz="0" w:space="0" w:color="auto"/>
        <w:left w:val="none" w:sz="0" w:space="0" w:color="auto"/>
        <w:bottom w:val="none" w:sz="0" w:space="0" w:color="auto"/>
        <w:right w:val="none" w:sz="0" w:space="0" w:color="auto"/>
      </w:divBdr>
    </w:div>
    <w:div w:id="1594045070">
      <w:bodyDiv w:val="1"/>
      <w:marLeft w:val="0"/>
      <w:marRight w:val="0"/>
      <w:marTop w:val="0"/>
      <w:marBottom w:val="0"/>
      <w:divBdr>
        <w:top w:val="none" w:sz="0" w:space="0" w:color="auto"/>
        <w:left w:val="none" w:sz="0" w:space="0" w:color="auto"/>
        <w:bottom w:val="none" w:sz="0" w:space="0" w:color="auto"/>
        <w:right w:val="none" w:sz="0" w:space="0" w:color="auto"/>
      </w:divBdr>
    </w:div>
    <w:div w:id="1594049004">
      <w:bodyDiv w:val="1"/>
      <w:marLeft w:val="0"/>
      <w:marRight w:val="0"/>
      <w:marTop w:val="0"/>
      <w:marBottom w:val="0"/>
      <w:divBdr>
        <w:top w:val="none" w:sz="0" w:space="0" w:color="auto"/>
        <w:left w:val="none" w:sz="0" w:space="0" w:color="auto"/>
        <w:bottom w:val="none" w:sz="0" w:space="0" w:color="auto"/>
        <w:right w:val="none" w:sz="0" w:space="0" w:color="auto"/>
      </w:divBdr>
    </w:div>
    <w:div w:id="1594119695">
      <w:bodyDiv w:val="1"/>
      <w:marLeft w:val="0"/>
      <w:marRight w:val="0"/>
      <w:marTop w:val="0"/>
      <w:marBottom w:val="0"/>
      <w:divBdr>
        <w:top w:val="none" w:sz="0" w:space="0" w:color="auto"/>
        <w:left w:val="none" w:sz="0" w:space="0" w:color="auto"/>
        <w:bottom w:val="none" w:sz="0" w:space="0" w:color="auto"/>
        <w:right w:val="none" w:sz="0" w:space="0" w:color="auto"/>
      </w:divBdr>
    </w:div>
    <w:div w:id="1594123859">
      <w:bodyDiv w:val="1"/>
      <w:marLeft w:val="0"/>
      <w:marRight w:val="0"/>
      <w:marTop w:val="0"/>
      <w:marBottom w:val="0"/>
      <w:divBdr>
        <w:top w:val="none" w:sz="0" w:space="0" w:color="auto"/>
        <w:left w:val="none" w:sz="0" w:space="0" w:color="auto"/>
        <w:bottom w:val="none" w:sz="0" w:space="0" w:color="auto"/>
        <w:right w:val="none" w:sz="0" w:space="0" w:color="auto"/>
      </w:divBdr>
    </w:div>
    <w:div w:id="1594317511">
      <w:bodyDiv w:val="1"/>
      <w:marLeft w:val="0"/>
      <w:marRight w:val="0"/>
      <w:marTop w:val="0"/>
      <w:marBottom w:val="0"/>
      <w:divBdr>
        <w:top w:val="none" w:sz="0" w:space="0" w:color="auto"/>
        <w:left w:val="none" w:sz="0" w:space="0" w:color="auto"/>
        <w:bottom w:val="none" w:sz="0" w:space="0" w:color="auto"/>
        <w:right w:val="none" w:sz="0" w:space="0" w:color="auto"/>
      </w:divBdr>
    </w:div>
    <w:div w:id="1594388588">
      <w:bodyDiv w:val="1"/>
      <w:marLeft w:val="0"/>
      <w:marRight w:val="0"/>
      <w:marTop w:val="0"/>
      <w:marBottom w:val="0"/>
      <w:divBdr>
        <w:top w:val="none" w:sz="0" w:space="0" w:color="auto"/>
        <w:left w:val="none" w:sz="0" w:space="0" w:color="auto"/>
        <w:bottom w:val="none" w:sz="0" w:space="0" w:color="auto"/>
        <w:right w:val="none" w:sz="0" w:space="0" w:color="auto"/>
      </w:divBdr>
    </w:div>
    <w:div w:id="1594583588">
      <w:bodyDiv w:val="1"/>
      <w:marLeft w:val="0"/>
      <w:marRight w:val="0"/>
      <w:marTop w:val="0"/>
      <w:marBottom w:val="0"/>
      <w:divBdr>
        <w:top w:val="none" w:sz="0" w:space="0" w:color="auto"/>
        <w:left w:val="none" w:sz="0" w:space="0" w:color="auto"/>
        <w:bottom w:val="none" w:sz="0" w:space="0" w:color="auto"/>
        <w:right w:val="none" w:sz="0" w:space="0" w:color="auto"/>
      </w:divBdr>
    </w:div>
    <w:div w:id="1594701616">
      <w:bodyDiv w:val="1"/>
      <w:marLeft w:val="0"/>
      <w:marRight w:val="0"/>
      <w:marTop w:val="0"/>
      <w:marBottom w:val="0"/>
      <w:divBdr>
        <w:top w:val="none" w:sz="0" w:space="0" w:color="auto"/>
        <w:left w:val="none" w:sz="0" w:space="0" w:color="auto"/>
        <w:bottom w:val="none" w:sz="0" w:space="0" w:color="auto"/>
        <w:right w:val="none" w:sz="0" w:space="0" w:color="auto"/>
      </w:divBdr>
    </w:div>
    <w:div w:id="1594708663">
      <w:bodyDiv w:val="1"/>
      <w:marLeft w:val="0"/>
      <w:marRight w:val="0"/>
      <w:marTop w:val="0"/>
      <w:marBottom w:val="0"/>
      <w:divBdr>
        <w:top w:val="none" w:sz="0" w:space="0" w:color="auto"/>
        <w:left w:val="none" w:sz="0" w:space="0" w:color="auto"/>
        <w:bottom w:val="none" w:sz="0" w:space="0" w:color="auto"/>
        <w:right w:val="none" w:sz="0" w:space="0" w:color="auto"/>
      </w:divBdr>
    </w:div>
    <w:div w:id="1594708891">
      <w:bodyDiv w:val="1"/>
      <w:marLeft w:val="0"/>
      <w:marRight w:val="0"/>
      <w:marTop w:val="0"/>
      <w:marBottom w:val="0"/>
      <w:divBdr>
        <w:top w:val="none" w:sz="0" w:space="0" w:color="auto"/>
        <w:left w:val="none" w:sz="0" w:space="0" w:color="auto"/>
        <w:bottom w:val="none" w:sz="0" w:space="0" w:color="auto"/>
        <w:right w:val="none" w:sz="0" w:space="0" w:color="auto"/>
      </w:divBdr>
    </w:div>
    <w:div w:id="1594895380">
      <w:bodyDiv w:val="1"/>
      <w:marLeft w:val="0"/>
      <w:marRight w:val="0"/>
      <w:marTop w:val="0"/>
      <w:marBottom w:val="0"/>
      <w:divBdr>
        <w:top w:val="none" w:sz="0" w:space="0" w:color="auto"/>
        <w:left w:val="none" w:sz="0" w:space="0" w:color="auto"/>
        <w:bottom w:val="none" w:sz="0" w:space="0" w:color="auto"/>
        <w:right w:val="none" w:sz="0" w:space="0" w:color="auto"/>
      </w:divBdr>
    </w:div>
    <w:div w:id="1594970730">
      <w:bodyDiv w:val="1"/>
      <w:marLeft w:val="0"/>
      <w:marRight w:val="0"/>
      <w:marTop w:val="0"/>
      <w:marBottom w:val="0"/>
      <w:divBdr>
        <w:top w:val="none" w:sz="0" w:space="0" w:color="auto"/>
        <w:left w:val="none" w:sz="0" w:space="0" w:color="auto"/>
        <w:bottom w:val="none" w:sz="0" w:space="0" w:color="auto"/>
        <w:right w:val="none" w:sz="0" w:space="0" w:color="auto"/>
      </w:divBdr>
    </w:div>
    <w:div w:id="1594971531">
      <w:bodyDiv w:val="1"/>
      <w:marLeft w:val="0"/>
      <w:marRight w:val="0"/>
      <w:marTop w:val="0"/>
      <w:marBottom w:val="0"/>
      <w:divBdr>
        <w:top w:val="none" w:sz="0" w:space="0" w:color="auto"/>
        <w:left w:val="none" w:sz="0" w:space="0" w:color="auto"/>
        <w:bottom w:val="none" w:sz="0" w:space="0" w:color="auto"/>
        <w:right w:val="none" w:sz="0" w:space="0" w:color="auto"/>
      </w:divBdr>
    </w:div>
    <w:div w:id="1595015396">
      <w:bodyDiv w:val="1"/>
      <w:marLeft w:val="0"/>
      <w:marRight w:val="0"/>
      <w:marTop w:val="0"/>
      <w:marBottom w:val="0"/>
      <w:divBdr>
        <w:top w:val="none" w:sz="0" w:space="0" w:color="auto"/>
        <w:left w:val="none" w:sz="0" w:space="0" w:color="auto"/>
        <w:bottom w:val="none" w:sz="0" w:space="0" w:color="auto"/>
        <w:right w:val="none" w:sz="0" w:space="0" w:color="auto"/>
      </w:divBdr>
    </w:div>
    <w:div w:id="1595091273">
      <w:bodyDiv w:val="1"/>
      <w:marLeft w:val="0"/>
      <w:marRight w:val="0"/>
      <w:marTop w:val="0"/>
      <w:marBottom w:val="0"/>
      <w:divBdr>
        <w:top w:val="none" w:sz="0" w:space="0" w:color="auto"/>
        <w:left w:val="none" w:sz="0" w:space="0" w:color="auto"/>
        <w:bottom w:val="none" w:sz="0" w:space="0" w:color="auto"/>
        <w:right w:val="none" w:sz="0" w:space="0" w:color="auto"/>
      </w:divBdr>
    </w:div>
    <w:div w:id="1595091823">
      <w:bodyDiv w:val="1"/>
      <w:marLeft w:val="0"/>
      <w:marRight w:val="0"/>
      <w:marTop w:val="0"/>
      <w:marBottom w:val="0"/>
      <w:divBdr>
        <w:top w:val="none" w:sz="0" w:space="0" w:color="auto"/>
        <w:left w:val="none" w:sz="0" w:space="0" w:color="auto"/>
        <w:bottom w:val="none" w:sz="0" w:space="0" w:color="auto"/>
        <w:right w:val="none" w:sz="0" w:space="0" w:color="auto"/>
      </w:divBdr>
    </w:div>
    <w:div w:id="1595094526">
      <w:bodyDiv w:val="1"/>
      <w:marLeft w:val="0"/>
      <w:marRight w:val="0"/>
      <w:marTop w:val="0"/>
      <w:marBottom w:val="0"/>
      <w:divBdr>
        <w:top w:val="none" w:sz="0" w:space="0" w:color="auto"/>
        <w:left w:val="none" w:sz="0" w:space="0" w:color="auto"/>
        <w:bottom w:val="none" w:sz="0" w:space="0" w:color="auto"/>
        <w:right w:val="none" w:sz="0" w:space="0" w:color="auto"/>
      </w:divBdr>
    </w:div>
    <w:div w:id="1595169527">
      <w:bodyDiv w:val="1"/>
      <w:marLeft w:val="0"/>
      <w:marRight w:val="0"/>
      <w:marTop w:val="0"/>
      <w:marBottom w:val="0"/>
      <w:divBdr>
        <w:top w:val="none" w:sz="0" w:space="0" w:color="auto"/>
        <w:left w:val="none" w:sz="0" w:space="0" w:color="auto"/>
        <w:bottom w:val="none" w:sz="0" w:space="0" w:color="auto"/>
        <w:right w:val="none" w:sz="0" w:space="0" w:color="auto"/>
      </w:divBdr>
    </w:div>
    <w:div w:id="1595241461">
      <w:bodyDiv w:val="1"/>
      <w:marLeft w:val="0"/>
      <w:marRight w:val="0"/>
      <w:marTop w:val="0"/>
      <w:marBottom w:val="0"/>
      <w:divBdr>
        <w:top w:val="none" w:sz="0" w:space="0" w:color="auto"/>
        <w:left w:val="none" w:sz="0" w:space="0" w:color="auto"/>
        <w:bottom w:val="none" w:sz="0" w:space="0" w:color="auto"/>
        <w:right w:val="none" w:sz="0" w:space="0" w:color="auto"/>
      </w:divBdr>
    </w:div>
    <w:div w:id="1595357035">
      <w:bodyDiv w:val="1"/>
      <w:marLeft w:val="0"/>
      <w:marRight w:val="0"/>
      <w:marTop w:val="0"/>
      <w:marBottom w:val="0"/>
      <w:divBdr>
        <w:top w:val="none" w:sz="0" w:space="0" w:color="auto"/>
        <w:left w:val="none" w:sz="0" w:space="0" w:color="auto"/>
        <w:bottom w:val="none" w:sz="0" w:space="0" w:color="auto"/>
        <w:right w:val="none" w:sz="0" w:space="0" w:color="auto"/>
      </w:divBdr>
    </w:div>
    <w:div w:id="1595361721">
      <w:bodyDiv w:val="1"/>
      <w:marLeft w:val="0"/>
      <w:marRight w:val="0"/>
      <w:marTop w:val="0"/>
      <w:marBottom w:val="0"/>
      <w:divBdr>
        <w:top w:val="none" w:sz="0" w:space="0" w:color="auto"/>
        <w:left w:val="none" w:sz="0" w:space="0" w:color="auto"/>
        <w:bottom w:val="none" w:sz="0" w:space="0" w:color="auto"/>
        <w:right w:val="none" w:sz="0" w:space="0" w:color="auto"/>
      </w:divBdr>
    </w:div>
    <w:div w:id="1595362029">
      <w:bodyDiv w:val="1"/>
      <w:marLeft w:val="0"/>
      <w:marRight w:val="0"/>
      <w:marTop w:val="0"/>
      <w:marBottom w:val="0"/>
      <w:divBdr>
        <w:top w:val="none" w:sz="0" w:space="0" w:color="auto"/>
        <w:left w:val="none" w:sz="0" w:space="0" w:color="auto"/>
        <w:bottom w:val="none" w:sz="0" w:space="0" w:color="auto"/>
        <w:right w:val="none" w:sz="0" w:space="0" w:color="auto"/>
      </w:divBdr>
    </w:div>
    <w:div w:id="1595429918">
      <w:bodyDiv w:val="1"/>
      <w:marLeft w:val="0"/>
      <w:marRight w:val="0"/>
      <w:marTop w:val="0"/>
      <w:marBottom w:val="0"/>
      <w:divBdr>
        <w:top w:val="none" w:sz="0" w:space="0" w:color="auto"/>
        <w:left w:val="none" w:sz="0" w:space="0" w:color="auto"/>
        <w:bottom w:val="none" w:sz="0" w:space="0" w:color="auto"/>
        <w:right w:val="none" w:sz="0" w:space="0" w:color="auto"/>
      </w:divBdr>
    </w:div>
    <w:div w:id="1595434307">
      <w:bodyDiv w:val="1"/>
      <w:marLeft w:val="0"/>
      <w:marRight w:val="0"/>
      <w:marTop w:val="0"/>
      <w:marBottom w:val="0"/>
      <w:divBdr>
        <w:top w:val="none" w:sz="0" w:space="0" w:color="auto"/>
        <w:left w:val="none" w:sz="0" w:space="0" w:color="auto"/>
        <w:bottom w:val="none" w:sz="0" w:space="0" w:color="auto"/>
        <w:right w:val="none" w:sz="0" w:space="0" w:color="auto"/>
      </w:divBdr>
    </w:div>
    <w:div w:id="1595477894">
      <w:bodyDiv w:val="1"/>
      <w:marLeft w:val="0"/>
      <w:marRight w:val="0"/>
      <w:marTop w:val="0"/>
      <w:marBottom w:val="0"/>
      <w:divBdr>
        <w:top w:val="none" w:sz="0" w:space="0" w:color="auto"/>
        <w:left w:val="none" w:sz="0" w:space="0" w:color="auto"/>
        <w:bottom w:val="none" w:sz="0" w:space="0" w:color="auto"/>
        <w:right w:val="none" w:sz="0" w:space="0" w:color="auto"/>
      </w:divBdr>
    </w:div>
    <w:div w:id="1595623624">
      <w:bodyDiv w:val="1"/>
      <w:marLeft w:val="0"/>
      <w:marRight w:val="0"/>
      <w:marTop w:val="0"/>
      <w:marBottom w:val="0"/>
      <w:divBdr>
        <w:top w:val="none" w:sz="0" w:space="0" w:color="auto"/>
        <w:left w:val="none" w:sz="0" w:space="0" w:color="auto"/>
        <w:bottom w:val="none" w:sz="0" w:space="0" w:color="auto"/>
        <w:right w:val="none" w:sz="0" w:space="0" w:color="auto"/>
      </w:divBdr>
    </w:div>
    <w:div w:id="1595628163">
      <w:bodyDiv w:val="1"/>
      <w:marLeft w:val="0"/>
      <w:marRight w:val="0"/>
      <w:marTop w:val="0"/>
      <w:marBottom w:val="0"/>
      <w:divBdr>
        <w:top w:val="none" w:sz="0" w:space="0" w:color="auto"/>
        <w:left w:val="none" w:sz="0" w:space="0" w:color="auto"/>
        <w:bottom w:val="none" w:sz="0" w:space="0" w:color="auto"/>
        <w:right w:val="none" w:sz="0" w:space="0" w:color="auto"/>
      </w:divBdr>
    </w:div>
    <w:div w:id="1595673628">
      <w:bodyDiv w:val="1"/>
      <w:marLeft w:val="0"/>
      <w:marRight w:val="0"/>
      <w:marTop w:val="0"/>
      <w:marBottom w:val="0"/>
      <w:divBdr>
        <w:top w:val="none" w:sz="0" w:space="0" w:color="auto"/>
        <w:left w:val="none" w:sz="0" w:space="0" w:color="auto"/>
        <w:bottom w:val="none" w:sz="0" w:space="0" w:color="auto"/>
        <w:right w:val="none" w:sz="0" w:space="0" w:color="auto"/>
      </w:divBdr>
    </w:div>
    <w:div w:id="1595744159">
      <w:bodyDiv w:val="1"/>
      <w:marLeft w:val="0"/>
      <w:marRight w:val="0"/>
      <w:marTop w:val="0"/>
      <w:marBottom w:val="0"/>
      <w:divBdr>
        <w:top w:val="none" w:sz="0" w:space="0" w:color="auto"/>
        <w:left w:val="none" w:sz="0" w:space="0" w:color="auto"/>
        <w:bottom w:val="none" w:sz="0" w:space="0" w:color="auto"/>
        <w:right w:val="none" w:sz="0" w:space="0" w:color="auto"/>
      </w:divBdr>
    </w:div>
    <w:div w:id="1595897562">
      <w:bodyDiv w:val="1"/>
      <w:marLeft w:val="0"/>
      <w:marRight w:val="0"/>
      <w:marTop w:val="0"/>
      <w:marBottom w:val="0"/>
      <w:divBdr>
        <w:top w:val="none" w:sz="0" w:space="0" w:color="auto"/>
        <w:left w:val="none" w:sz="0" w:space="0" w:color="auto"/>
        <w:bottom w:val="none" w:sz="0" w:space="0" w:color="auto"/>
        <w:right w:val="none" w:sz="0" w:space="0" w:color="auto"/>
      </w:divBdr>
    </w:div>
    <w:div w:id="1596137264">
      <w:bodyDiv w:val="1"/>
      <w:marLeft w:val="0"/>
      <w:marRight w:val="0"/>
      <w:marTop w:val="0"/>
      <w:marBottom w:val="0"/>
      <w:divBdr>
        <w:top w:val="none" w:sz="0" w:space="0" w:color="auto"/>
        <w:left w:val="none" w:sz="0" w:space="0" w:color="auto"/>
        <w:bottom w:val="none" w:sz="0" w:space="0" w:color="auto"/>
        <w:right w:val="none" w:sz="0" w:space="0" w:color="auto"/>
      </w:divBdr>
    </w:div>
    <w:div w:id="1596206577">
      <w:bodyDiv w:val="1"/>
      <w:marLeft w:val="0"/>
      <w:marRight w:val="0"/>
      <w:marTop w:val="0"/>
      <w:marBottom w:val="0"/>
      <w:divBdr>
        <w:top w:val="none" w:sz="0" w:space="0" w:color="auto"/>
        <w:left w:val="none" w:sz="0" w:space="0" w:color="auto"/>
        <w:bottom w:val="none" w:sz="0" w:space="0" w:color="auto"/>
        <w:right w:val="none" w:sz="0" w:space="0" w:color="auto"/>
      </w:divBdr>
    </w:div>
    <w:div w:id="1596206730">
      <w:bodyDiv w:val="1"/>
      <w:marLeft w:val="0"/>
      <w:marRight w:val="0"/>
      <w:marTop w:val="0"/>
      <w:marBottom w:val="0"/>
      <w:divBdr>
        <w:top w:val="none" w:sz="0" w:space="0" w:color="auto"/>
        <w:left w:val="none" w:sz="0" w:space="0" w:color="auto"/>
        <w:bottom w:val="none" w:sz="0" w:space="0" w:color="auto"/>
        <w:right w:val="none" w:sz="0" w:space="0" w:color="auto"/>
      </w:divBdr>
    </w:div>
    <w:div w:id="1596210327">
      <w:bodyDiv w:val="1"/>
      <w:marLeft w:val="0"/>
      <w:marRight w:val="0"/>
      <w:marTop w:val="0"/>
      <w:marBottom w:val="0"/>
      <w:divBdr>
        <w:top w:val="none" w:sz="0" w:space="0" w:color="auto"/>
        <w:left w:val="none" w:sz="0" w:space="0" w:color="auto"/>
        <w:bottom w:val="none" w:sz="0" w:space="0" w:color="auto"/>
        <w:right w:val="none" w:sz="0" w:space="0" w:color="auto"/>
      </w:divBdr>
    </w:div>
    <w:div w:id="1596287007">
      <w:bodyDiv w:val="1"/>
      <w:marLeft w:val="0"/>
      <w:marRight w:val="0"/>
      <w:marTop w:val="0"/>
      <w:marBottom w:val="0"/>
      <w:divBdr>
        <w:top w:val="none" w:sz="0" w:space="0" w:color="auto"/>
        <w:left w:val="none" w:sz="0" w:space="0" w:color="auto"/>
        <w:bottom w:val="none" w:sz="0" w:space="0" w:color="auto"/>
        <w:right w:val="none" w:sz="0" w:space="0" w:color="auto"/>
      </w:divBdr>
    </w:div>
    <w:div w:id="1596325972">
      <w:bodyDiv w:val="1"/>
      <w:marLeft w:val="0"/>
      <w:marRight w:val="0"/>
      <w:marTop w:val="0"/>
      <w:marBottom w:val="0"/>
      <w:divBdr>
        <w:top w:val="none" w:sz="0" w:space="0" w:color="auto"/>
        <w:left w:val="none" w:sz="0" w:space="0" w:color="auto"/>
        <w:bottom w:val="none" w:sz="0" w:space="0" w:color="auto"/>
        <w:right w:val="none" w:sz="0" w:space="0" w:color="auto"/>
      </w:divBdr>
    </w:div>
    <w:div w:id="1596397937">
      <w:bodyDiv w:val="1"/>
      <w:marLeft w:val="0"/>
      <w:marRight w:val="0"/>
      <w:marTop w:val="0"/>
      <w:marBottom w:val="0"/>
      <w:divBdr>
        <w:top w:val="none" w:sz="0" w:space="0" w:color="auto"/>
        <w:left w:val="none" w:sz="0" w:space="0" w:color="auto"/>
        <w:bottom w:val="none" w:sz="0" w:space="0" w:color="auto"/>
        <w:right w:val="none" w:sz="0" w:space="0" w:color="auto"/>
      </w:divBdr>
    </w:div>
    <w:div w:id="1596399403">
      <w:bodyDiv w:val="1"/>
      <w:marLeft w:val="0"/>
      <w:marRight w:val="0"/>
      <w:marTop w:val="0"/>
      <w:marBottom w:val="0"/>
      <w:divBdr>
        <w:top w:val="none" w:sz="0" w:space="0" w:color="auto"/>
        <w:left w:val="none" w:sz="0" w:space="0" w:color="auto"/>
        <w:bottom w:val="none" w:sz="0" w:space="0" w:color="auto"/>
        <w:right w:val="none" w:sz="0" w:space="0" w:color="auto"/>
      </w:divBdr>
    </w:div>
    <w:div w:id="1596403177">
      <w:bodyDiv w:val="1"/>
      <w:marLeft w:val="0"/>
      <w:marRight w:val="0"/>
      <w:marTop w:val="0"/>
      <w:marBottom w:val="0"/>
      <w:divBdr>
        <w:top w:val="none" w:sz="0" w:space="0" w:color="auto"/>
        <w:left w:val="none" w:sz="0" w:space="0" w:color="auto"/>
        <w:bottom w:val="none" w:sz="0" w:space="0" w:color="auto"/>
        <w:right w:val="none" w:sz="0" w:space="0" w:color="auto"/>
      </w:divBdr>
    </w:div>
    <w:div w:id="1596553844">
      <w:bodyDiv w:val="1"/>
      <w:marLeft w:val="0"/>
      <w:marRight w:val="0"/>
      <w:marTop w:val="0"/>
      <w:marBottom w:val="0"/>
      <w:divBdr>
        <w:top w:val="none" w:sz="0" w:space="0" w:color="auto"/>
        <w:left w:val="none" w:sz="0" w:space="0" w:color="auto"/>
        <w:bottom w:val="none" w:sz="0" w:space="0" w:color="auto"/>
        <w:right w:val="none" w:sz="0" w:space="0" w:color="auto"/>
      </w:divBdr>
    </w:div>
    <w:div w:id="1596598235">
      <w:bodyDiv w:val="1"/>
      <w:marLeft w:val="0"/>
      <w:marRight w:val="0"/>
      <w:marTop w:val="0"/>
      <w:marBottom w:val="0"/>
      <w:divBdr>
        <w:top w:val="none" w:sz="0" w:space="0" w:color="auto"/>
        <w:left w:val="none" w:sz="0" w:space="0" w:color="auto"/>
        <w:bottom w:val="none" w:sz="0" w:space="0" w:color="auto"/>
        <w:right w:val="none" w:sz="0" w:space="0" w:color="auto"/>
      </w:divBdr>
    </w:div>
    <w:div w:id="1596743446">
      <w:bodyDiv w:val="1"/>
      <w:marLeft w:val="0"/>
      <w:marRight w:val="0"/>
      <w:marTop w:val="0"/>
      <w:marBottom w:val="0"/>
      <w:divBdr>
        <w:top w:val="none" w:sz="0" w:space="0" w:color="auto"/>
        <w:left w:val="none" w:sz="0" w:space="0" w:color="auto"/>
        <w:bottom w:val="none" w:sz="0" w:space="0" w:color="auto"/>
        <w:right w:val="none" w:sz="0" w:space="0" w:color="auto"/>
      </w:divBdr>
    </w:div>
    <w:div w:id="1596744190">
      <w:bodyDiv w:val="1"/>
      <w:marLeft w:val="0"/>
      <w:marRight w:val="0"/>
      <w:marTop w:val="0"/>
      <w:marBottom w:val="0"/>
      <w:divBdr>
        <w:top w:val="none" w:sz="0" w:space="0" w:color="auto"/>
        <w:left w:val="none" w:sz="0" w:space="0" w:color="auto"/>
        <w:bottom w:val="none" w:sz="0" w:space="0" w:color="auto"/>
        <w:right w:val="none" w:sz="0" w:space="0" w:color="auto"/>
      </w:divBdr>
    </w:div>
    <w:div w:id="1596788313">
      <w:bodyDiv w:val="1"/>
      <w:marLeft w:val="0"/>
      <w:marRight w:val="0"/>
      <w:marTop w:val="0"/>
      <w:marBottom w:val="0"/>
      <w:divBdr>
        <w:top w:val="none" w:sz="0" w:space="0" w:color="auto"/>
        <w:left w:val="none" w:sz="0" w:space="0" w:color="auto"/>
        <w:bottom w:val="none" w:sz="0" w:space="0" w:color="auto"/>
        <w:right w:val="none" w:sz="0" w:space="0" w:color="auto"/>
      </w:divBdr>
    </w:div>
    <w:div w:id="1596791124">
      <w:bodyDiv w:val="1"/>
      <w:marLeft w:val="0"/>
      <w:marRight w:val="0"/>
      <w:marTop w:val="0"/>
      <w:marBottom w:val="0"/>
      <w:divBdr>
        <w:top w:val="none" w:sz="0" w:space="0" w:color="auto"/>
        <w:left w:val="none" w:sz="0" w:space="0" w:color="auto"/>
        <w:bottom w:val="none" w:sz="0" w:space="0" w:color="auto"/>
        <w:right w:val="none" w:sz="0" w:space="0" w:color="auto"/>
      </w:divBdr>
    </w:div>
    <w:div w:id="1596938354">
      <w:bodyDiv w:val="1"/>
      <w:marLeft w:val="0"/>
      <w:marRight w:val="0"/>
      <w:marTop w:val="0"/>
      <w:marBottom w:val="0"/>
      <w:divBdr>
        <w:top w:val="none" w:sz="0" w:space="0" w:color="auto"/>
        <w:left w:val="none" w:sz="0" w:space="0" w:color="auto"/>
        <w:bottom w:val="none" w:sz="0" w:space="0" w:color="auto"/>
        <w:right w:val="none" w:sz="0" w:space="0" w:color="auto"/>
      </w:divBdr>
    </w:div>
    <w:div w:id="1597250153">
      <w:bodyDiv w:val="1"/>
      <w:marLeft w:val="0"/>
      <w:marRight w:val="0"/>
      <w:marTop w:val="0"/>
      <w:marBottom w:val="0"/>
      <w:divBdr>
        <w:top w:val="none" w:sz="0" w:space="0" w:color="auto"/>
        <w:left w:val="none" w:sz="0" w:space="0" w:color="auto"/>
        <w:bottom w:val="none" w:sz="0" w:space="0" w:color="auto"/>
        <w:right w:val="none" w:sz="0" w:space="0" w:color="auto"/>
      </w:divBdr>
    </w:div>
    <w:div w:id="1597253914">
      <w:bodyDiv w:val="1"/>
      <w:marLeft w:val="0"/>
      <w:marRight w:val="0"/>
      <w:marTop w:val="0"/>
      <w:marBottom w:val="0"/>
      <w:divBdr>
        <w:top w:val="none" w:sz="0" w:space="0" w:color="auto"/>
        <w:left w:val="none" w:sz="0" w:space="0" w:color="auto"/>
        <w:bottom w:val="none" w:sz="0" w:space="0" w:color="auto"/>
        <w:right w:val="none" w:sz="0" w:space="0" w:color="auto"/>
      </w:divBdr>
    </w:div>
    <w:div w:id="1597322070">
      <w:bodyDiv w:val="1"/>
      <w:marLeft w:val="0"/>
      <w:marRight w:val="0"/>
      <w:marTop w:val="0"/>
      <w:marBottom w:val="0"/>
      <w:divBdr>
        <w:top w:val="none" w:sz="0" w:space="0" w:color="auto"/>
        <w:left w:val="none" w:sz="0" w:space="0" w:color="auto"/>
        <w:bottom w:val="none" w:sz="0" w:space="0" w:color="auto"/>
        <w:right w:val="none" w:sz="0" w:space="0" w:color="auto"/>
      </w:divBdr>
    </w:div>
    <w:div w:id="1597324000">
      <w:bodyDiv w:val="1"/>
      <w:marLeft w:val="0"/>
      <w:marRight w:val="0"/>
      <w:marTop w:val="0"/>
      <w:marBottom w:val="0"/>
      <w:divBdr>
        <w:top w:val="none" w:sz="0" w:space="0" w:color="auto"/>
        <w:left w:val="none" w:sz="0" w:space="0" w:color="auto"/>
        <w:bottom w:val="none" w:sz="0" w:space="0" w:color="auto"/>
        <w:right w:val="none" w:sz="0" w:space="0" w:color="auto"/>
      </w:divBdr>
    </w:div>
    <w:div w:id="1597328315">
      <w:bodyDiv w:val="1"/>
      <w:marLeft w:val="0"/>
      <w:marRight w:val="0"/>
      <w:marTop w:val="0"/>
      <w:marBottom w:val="0"/>
      <w:divBdr>
        <w:top w:val="none" w:sz="0" w:space="0" w:color="auto"/>
        <w:left w:val="none" w:sz="0" w:space="0" w:color="auto"/>
        <w:bottom w:val="none" w:sz="0" w:space="0" w:color="auto"/>
        <w:right w:val="none" w:sz="0" w:space="0" w:color="auto"/>
      </w:divBdr>
    </w:div>
    <w:div w:id="1597447534">
      <w:bodyDiv w:val="1"/>
      <w:marLeft w:val="0"/>
      <w:marRight w:val="0"/>
      <w:marTop w:val="0"/>
      <w:marBottom w:val="0"/>
      <w:divBdr>
        <w:top w:val="none" w:sz="0" w:space="0" w:color="auto"/>
        <w:left w:val="none" w:sz="0" w:space="0" w:color="auto"/>
        <w:bottom w:val="none" w:sz="0" w:space="0" w:color="auto"/>
        <w:right w:val="none" w:sz="0" w:space="0" w:color="auto"/>
      </w:divBdr>
    </w:div>
    <w:div w:id="1597520598">
      <w:bodyDiv w:val="1"/>
      <w:marLeft w:val="0"/>
      <w:marRight w:val="0"/>
      <w:marTop w:val="0"/>
      <w:marBottom w:val="0"/>
      <w:divBdr>
        <w:top w:val="none" w:sz="0" w:space="0" w:color="auto"/>
        <w:left w:val="none" w:sz="0" w:space="0" w:color="auto"/>
        <w:bottom w:val="none" w:sz="0" w:space="0" w:color="auto"/>
        <w:right w:val="none" w:sz="0" w:space="0" w:color="auto"/>
      </w:divBdr>
    </w:div>
    <w:div w:id="1597596475">
      <w:bodyDiv w:val="1"/>
      <w:marLeft w:val="0"/>
      <w:marRight w:val="0"/>
      <w:marTop w:val="0"/>
      <w:marBottom w:val="0"/>
      <w:divBdr>
        <w:top w:val="none" w:sz="0" w:space="0" w:color="auto"/>
        <w:left w:val="none" w:sz="0" w:space="0" w:color="auto"/>
        <w:bottom w:val="none" w:sz="0" w:space="0" w:color="auto"/>
        <w:right w:val="none" w:sz="0" w:space="0" w:color="auto"/>
      </w:divBdr>
    </w:div>
    <w:div w:id="1597668086">
      <w:bodyDiv w:val="1"/>
      <w:marLeft w:val="0"/>
      <w:marRight w:val="0"/>
      <w:marTop w:val="0"/>
      <w:marBottom w:val="0"/>
      <w:divBdr>
        <w:top w:val="none" w:sz="0" w:space="0" w:color="auto"/>
        <w:left w:val="none" w:sz="0" w:space="0" w:color="auto"/>
        <w:bottom w:val="none" w:sz="0" w:space="0" w:color="auto"/>
        <w:right w:val="none" w:sz="0" w:space="0" w:color="auto"/>
      </w:divBdr>
    </w:div>
    <w:div w:id="1597710631">
      <w:bodyDiv w:val="1"/>
      <w:marLeft w:val="0"/>
      <w:marRight w:val="0"/>
      <w:marTop w:val="0"/>
      <w:marBottom w:val="0"/>
      <w:divBdr>
        <w:top w:val="none" w:sz="0" w:space="0" w:color="auto"/>
        <w:left w:val="none" w:sz="0" w:space="0" w:color="auto"/>
        <w:bottom w:val="none" w:sz="0" w:space="0" w:color="auto"/>
        <w:right w:val="none" w:sz="0" w:space="0" w:color="auto"/>
      </w:divBdr>
    </w:div>
    <w:div w:id="1597713914">
      <w:bodyDiv w:val="1"/>
      <w:marLeft w:val="0"/>
      <w:marRight w:val="0"/>
      <w:marTop w:val="0"/>
      <w:marBottom w:val="0"/>
      <w:divBdr>
        <w:top w:val="none" w:sz="0" w:space="0" w:color="auto"/>
        <w:left w:val="none" w:sz="0" w:space="0" w:color="auto"/>
        <w:bottom w:val="none" w:sz="0" w:space="0" w:color="auto"/>
        <w:right w:val="none" w:sz="0" w:space="0" w:color="auto"/>
      </w:divBdr>
    </w:div>
    <w:div w:id="1597860914">
      <w:bodyDiv w:val="1"/>
      <w:marLeft w:val="0"/>
      <w:marRight w:val="0"/>
      <w:marTop w:val="0"/>
      <w:marBottom w:val="0"/>
      <w:divBdr>
        <w:top w:val="none" w:sz="0" w:space="0" w:color="auto"/>
        <w:left w:val="none" w:sz="0" w:space="0" w:color="auto"/>
        <w:bottom w:val="none" w:sz="0" w:space="0" w:color="auto"/>
        <w:right w:val="none" w:sz="0" w:space="0" w:color="auto"/>
      </w:divBdr>
    </w:div>
    <w:div w:id="1597864228">
      <w:bodyDiv w:val="1"/>
      <w:marLeft w:val="0"/>
      <w:marRight w:val="0"/>
      <w:marTop w:val="0"/>
      <w:marBottom w:val="0"/>
      <w:divBdr>
        <w:top w:val="none" w:sz="0" w:space="0" w:color="auto"/>
        <w:left w:val="none" w:sz="0" w:space="0" w:color="auto"/>
        <w:bottom w:val="none" w:sz="0" w:space="0" w:color="auto"/>
        <w:right w:val="none" w:sz="0" w:space="0" w:color="auto"/>
      </w:divBdr>
    </w:div>
    <w:div w:id="1597865769">
      <w:bodyDiv w:val="1"/>
      <w:marLeft w:val="0"/>
      <w:marRight w:val="0"/>
      <w:marTop w:val="0"/>
      <w:marBottom w:val="0"/>
      <w:divBdr>
        <w:top w:val="none" w:sz="0" w:space="0" w:color="auto"/>
        <w:left w:val="none" w:sz="0" w:space="0" w:color="auto"/>
        <w:bottom w:val="none" w:sz="0" w:space="0" w:color="auto"/>
        <w:right w:val="none" w:sz="0" w:space="0" w:color="auto"/>
      </w:divBdr>
    </w:div>
    <w:div w:id="1597902411">
      <w:bodyDiv w:val="1"/>
      <w:marLeft w:val="0"/>
      <w:marRight w:val="0"/>
      <w:marTop w:val="0"/>
      <w:marBottom w:val="0"/>
      <w:divBdr>
        <w:top w:val="none" w:sz="0" w:space="0" w:color="auto"/>
        <w:left w:val="none" w:sz="0" w:space="0" w:color="auto"/>
        <w:bottom w:val="none" w:sz="0" w:space="0" w:color="auto"/>
        <w:right w:val="none" w:sz="0" w:space="0" w:color="auto"/>
      </w:divBdr>
    </w:div>
    <w:div w:id="1597909438">
      <w:bodyDiv w:val="1"/>
      <w:marLeft w:val="0"/>
      <w:marRight w:val="0"/>
      <w:marTop w:val="0"/>
      <w:marBottom w:val="0"/>
      <w:divBdr>
        <w:top w:val="none" w:sz="0" w:space="0" w:color="auto"/>
        <w:left w:val="none" w:sz="0" w:space="0" w:color="auto"/>
        <w:bottom w:val="none" w:sz="0" w:space="0" w:color="auto"/>
        <w:right w:val="none" w:sz="0" w:space="0" w:color="auto"/>
      </w:divBdr>
    </w:div>
    <w:div w:id="1597977954">
      <w:bodyDiv w:val="1"/>
      <w:marLeft w:val="0"/>
      <w:marRight w:val="0"/>
      <w:marTop w:val="0"/>
      <w:marBottom w:val="0"/>
      <w:divBdr>
        <w:top w:val="none" w:sz="0" w:space="0" w:color="auto"/>
        <w:left w:val="none" w:sz="0" w:space="0" w:color="auto"/>
        <w:bottom w:val="none" w:sz="0" w:space="0" w:color="auto"/>
        <w:right w:val="none" w:sz="0" w:space="0" w:color="auto"/>
      </w:divBdr>
    </w:div>
    <w:div w:id="1598055220">
      <w:bodyDiv w:val="1"/>
      <w:marLeft w:val="0"/>
      <w:marRight w:val="0"/>
      <w:marTop w:val="0"/>
      <w:marBottom w:val="0"/>
      <w:divBdr>
        <w:top w:val="none" w:sz="0" w:space="0" w:color="auto"/>
        <w:left w:val="none" w:sz="0" w:space="0" w:color="auto"/>
        <w:bottom w:val="none" w:sz="0" w:space="0" w:color="auto"/>
        <w:right w:val="none" w:sz="0" w:space="0" w:color="auto"/>
      </w:divBdr>
    </w:div>
    <w:div w:id="1598058439">
      <w:bodyDiv w:val="1"/>
      <w:marLeft w:val="0"/>
      <w:marRight w:val="0"/>
      <w:marTop w:val="0"/>
      <w:marBottom w:val="0"/>
      <w:divBdr>
        <w:top w:val="none" w:sz="0" w:space="0" w:color="auto"/>
        <w:left w:val="none" w:sz="0" w:space="0" w:color="auto"/>
        <w:bottom w:val="none" w:sz="0" w:space="0" w:color="auto"/>
        <w:right w:val="none" w:sz="0" w:space="0" w:color="auto"/>
      </w:divBdr>
    </w:div>
    <w:div w:id="1598101390">
      <w:bodyDiv w:val="1"/>
      <w:marLeft w:val="0"/>
      <w:marRight w:val="0"/>
      <w:marTop w:val="0"/>
      <w:marBottom w:val="0"/>
      <w:divBdr>
        <w:top w:val="none" w:sz="0" w:space="0" w:color="auto"/>
        <w:left w:val="none" w:sz="0" w:space="0" w:color="auto"/>
        <w:bottom w:val="none" w:sz="0" w:space="0" w:color="auto"/>
        <w:right w:val="none" w:sz="0" w:space="0" w:color="auto"/>
      </w:divBdr>
    </w:div>
    <w:div w:id="1598171840">
      <w:bodyDiv w:val="1"/>
      <w:marLeft w:val="0"/>
      <w:marRight w:val="0"/>
      <w:marTop w:val="0"/>
      <w:marBottom w:val="0"/>
      <w:divBdr>
        <w:top w:val="none" w:sz="0" w:space="0" w:color="auto"/>
        <w:left w:val="none" w:sz="0" w:space="0" w:color="auto"/>
        <w:bottom w:val="none" w:sz="0" w:space="0" w:color="auto"/>
        <w:right w:val="none" w:sz="0" w:space="0" w:color="auto"/>
      </w:divBdr>
    </w:div>
    <w:div w:id="1598175667">
      <w:bodyDiv w:val="1"/>
      <w:marLeft w:val="0"/>
      <w:marRight w:val="0"/>
      <w:marTop w:val="0"/>
      <w:marBottom w:val="0"/>
      <w:divBdr>
        <w:top w:val="none" w:sz="0" w:space="0" w:color="auto"/>
        <w:left w:val="none" w:sz="0" w:space="0" w:color="auto"/>
        <w:bottom w:val="none" w:sz="0" w:space="0" w:color="auto"/>
        <w:right w:val="none" w:sz="0" w:space="0" w:color="auto"/>
      </w:divBdr>
    </w:div>
    <w:div w:id="1598251921">
      <w:bodyDiv w:val="1"/>
      <w:marLeft w:val="0"/>
      <w:marRight w:val="0"/>
      <w:marTop w:val="0"/>
      <w:marBottom w:val="0"/>
      <w:divBdr>
        <w:top w:val="none" w:sz="0" w:space="0" w:color="auto"/>
        <w:left w:val="none" w:sz="0" w:space="0" w:color="auto"/>
        <w:bottom w:val="none" w:sz="0" w:space="0" w:color="auto"/>
        <w:right w:val="none" w:sz="0" w:space="0" w:color="auto"/>
      </w:divBdr>
    </w:div>
    <w:div w:id="1598294826">
      <w:bodyDiv w:val="1"/>
      <w:marLeft w:val="0"/>
      <w:marRight w:val="0"/>
      <w:marTop w:val="0"/>
      <w:marBottom w:val="0"/>
      <w:divBdr>
        <w:top w:val="none" w:sz="0" w:space="0" w:color="auto"/>
        <w:left w:val="none" w:sz="0" w:space="0" w:color="auto"/>
        <w:bottom w:val="none" w:sz="0" w:space="0" w:color="auto"/>
        <w:right w:val="none" w:sz="0" w:space="0" w:color="auto"/>
      </w:divBdr>
    </w:div>
    <w:div w:id="1598319627">
      <w:bodyDiv w:val="1"/>
      <w:marLeft w:val="0"/>
      <w:marRight w:val="0"/>
      <w:marTop w:val="0"/>
      <w:marBottom w:val="0"/>
      <w:divBdr>
        <w:top w:val="none" w:sz="0" w:space="0" w:color="auto"/>
        <w:left w:val="none" w:sz="0" w:space="0" w:color="auto"/>
        <w:bottom w:val="none" w:sz="0" w:space="0" w:color="auto"/>
        <w:right w:val="none" w:sz="0" w:space="0" w:color="auto"/>
      </w:divBdr>
    </w:div>
    <w:div w:id="1598321391">
      <w:bodyDiv w:val="1"/>
      <w:marLeft w:val="0"/>
      <w:marRight w:val="0"/>
      <w:marTop w:val="0"/>
      <w:marBottom w:val="0"/>
      <w:divBdr>
        <w:top w:val="none" w:sz="0" w:space="0" w:color="auto"/>
        <w:left w:val="none" w:sz="0" w:space="0" w:color="auto"/>
        <w:bottom w:val="none" w:sz="0" w:space="0" w:color="auto"/>
        <w:right w:val="none" w:sz="0" w:space="0" w:color="auto"/>
      </w:divBdr>
    </w:div>
    <w:div w:id="1598488650">
      <w:bodyDiv w:val="1"/>
      <w:marLeft w:val="0"/>
      <w:marRight w:val="0"/>
      <w:marTop w:val="0"/>
      <w:marBottom w:val="0"/>
      <w:divBdr>
        <w:top w:val="none" w:sz="0" w:space="0" w:color="auto"/>
        <w:left w:val="none" w:sz="0" w:space="0" w:color="auto"/>
        <w:bottom w:val="none" w:sz="0" w:space="0" w:color="auto"/>
        <w:right w:val="none" w:sz="0" w:space="0" w:color="auto"/>
      </w:divBdr>
    </w:div>
    <w:div w:id="1598518826">
      <w:bodyDiv w:val="1"/>
      <w:marLeft w:val="0"/>
      <w:marRight w:val="0"/>
      <w:marTop w:val="0"/>
      <w:marBottom w:val="0"/>
      <w:divBdr>
        <w:top w:val="none" w:sz="0" w:space="0" w:color="auto"/>
        <w:left w:val="none" w:sz="0" w:space="0" w:color="auto"/>
        <w:bottom w:val="none" w:sz="0" w:space="0" w:color="auto"/>
        <w:right w:val="none" w:sz="0" w:space="0" w:color="auto"/>
      </w:divBdr>
    </w:div>
    <w:div w:id="1598556355">
      <w:bodyDiv w:val="1"/>
      <w:marLeft w:val="0"/>
      <w:marRight w:val="0"/>
      <w:marTop w:val="0"/>
      <w:marBottom w:val="0"/>
      <w:divBdr>
        <w:top w:val="none" w:sz="0" w:space="0" w:color="auto"/>
        <w:left w:val="none" w:sz="0" w:space="0" w:color="auto"/>
        <w:bottom w:val="none" w:sz="0" w:space="0" w:color="auto"/>
        <w:right w:val="none" w:sz="0" w:space="0" w:color="auto"/>
      </w:divBdr>
    </w:div>
    <w:div w:id="1598638541">
      <w:bodyDiv w:val="1"/>
      <w:marLeft w:val="0"/>
      <w:marRight w:val="0"/>
      <w:marTop w:val="0"/>
      <w:marBottom w:val="0"/>
      <w:divBdr>
        <w:top w:val="none" w:sz="0" w:space="0" w:color="auto"/>
        <w:left w:val="none" w:sz="0" w:space="0" w:color="auto"/>
        <w:bottom w:val="none" w:sz="0" w:space="0" w:color="auto"/>
        <w:right w:val="none" w:sz="0" w:space="0" w:color="auto"/>
      </w:divBdr>
    </w:div>
    <w:div w:id="1598756614">
      <w:bodyDiv w:val="1"/>
      <w:marLeft w:val="0"/>
      <w:marRight w:val="0"/>
      <w:marTop w:val="0"/>
      <w:marBottom w:val="0"/>
      <w:divBdr>
        <w:top w:val="none" w:sz="0" w:space="0" w:color="auto"/>
        <w:left w:val="none" w:sz="0" w:space="0" w:color="auto"/>
        <w:bottom w:val="none" w:sz="0" w:space="0" w:color="auto"/>
        <w:right w:val="none" w:sz="0" w:space="0" w:color="auto"/>
      </w:divBdr>
    </w:div>
    <w:div w:id="1598829813">
      <w:bodyDiv w:val="1"/>
      <w:marLeft w:val="0"/>
      <w:marRight w:val="0"/>
      <w:marTop w:val="0"/>
      <w:marBottom w:val="0"/>
      <w:divBdr>
        <w:top w:val="none" w:sz="0" w:space="0" w:color="auto"/>
        <w:left w:val="none" w:sz="0" w:space="0" w:color="auto"/>
        <w:bottom w:val="none" w:sz="0" w:space="0" w:color="auto"/>
        <w:right w:val="none" w:sz="0" w:space="0" w:color="auto"/>
      </w:divBdr>
    </w:div>
    <w:div w:id="1598832092">
      <w:bodyDiv w:val="1"/>
      <w:marLeft w:val="0"/>
      <w:marRight w:val="0"/>
      <w:marTop w:val="0"/>
      <w:marBottom w:val="0"/>
      <w:divBdr>
        <w:top w:val="none" w:sz="0" w:space="0" w:color="auto"/>
        <w:left w:val="none" w:sz="0" w:space="0" w:color="auto"/>
        <w:bottom w:val="none" w:sz="0" w:space="0" w:color="auto"/>
        <w:right w:val="none" w:sz="0" w:space="0" w:color="auto"/>
      </w:divBdr>
    </w:div>
    <w:div w:id="1598901992">
      <w:bodyDiv w:val="1"/>
      <w:marLeft w:val="0"/>
      <w:marRight w:val="0"/>
      <w:marTop w:val="0"/>
      <w:marBottom w:val="0"/>
      <w:divBdr>
        <w:top w:val="none" w:sz="0" w:space="0" w:color="auto"/>
        <w:left w:val="none" w:sz="0" w:space="0" w:color="auto"/>
        <w:bottom w:val="none" w:sz="0" w:space="0" w:color="auto"/>
        <w:right w:val="none" w:sz="0" w:space="0" w:color="auto"/>
      </w:divBdr>
    </w:div>
    <w:div w:id="1598906190">
      <w:bodyDiv w:val="1"/>
      <w:marLeft w:val="0"/>
      <w:marRight w:val="0"/>
      <w:marTop w:val="0"/>
      <w:marBottom w:val="0"/>
      <w:divBdr>
        <w:top w:val="none" w:sz="0" w:space="0" w:color="auto"/>
        <w:left w:val="none" w:sz="0" w:space="0" w:color="auto"/>
        <w:bottom w:val="none" w:sz="0" w:space="0" w:color="auto"/>
        <w:right w:val="none" w:sz="0" w:space="0" w:color="auto"/>
      </w:divBdr>
    </w:div>
    <w:div w:id="1598909067">
      <w:bodyDiv w:val="1"/>
      <w:marLeft w:val="0"/>
      <w:marRight w:val="0"/>
      <w:marTop w:val="0"/>
      <w:marBottom w:val="0"/>
      <w:divBdr>
        <w:top w:val="none" w:sz="0" w:space="0" w:color="auto"/>
        <w:left w:val="none" w:sz="0" w:space="0" w:color="auto"/>
        <w:bottom w:val="none" w:sz="0" w:space="0" w:color="auto"/>
        <w:right w:val="none" w:sz="0" w:space="0" w:color="auto"/>
      </w:divBdr>
    </w:div>
    <w:div w:id="1598975386">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598979973">
      <w:bodyDiv w:val="1"/>
      <w:marLeft w:val="0"/>
      <w:marRight w:val="0"/>
      <w:marTop w:val="0"/>
      <w:marBottom w:val="0"/>
      <w:divBdr>
        <w:top w:val="none" w:sz="0" w:space="0" w:color="auto"/>
        <w:left w:val="none" w:sz="0" w:space="0" w:color="auto"/>
        <w:bottom w:val="none" w:sz="0" w:space="0" w:color="auto"/>
        <w:right w:val="none" w:sz="0" w:space="0" w:color="auto"/>
      </w:divBdr>
    </w:div>
    <w:div w:id="1599018270">
      <w:bodyDiv w:val="1"/>
      <w:marLeft w:val="0"/>
      <w:marRight w:val="0"/>
      <w:marTop w:val="0"/>
      <w:marBottom w:val="0"/>
      <w:divBdr>
        <w:top w:val="none" w:sz="0" w:space="0" w:color="auto"/>
        <w:left w:val="none" w:sz="0" w:space="0" w:color="auto"/>
        <w:bottom w:val="none" w:sz="0" w:space="0" w:color="auto"/>
        <w:right w:val="none" w:sz="0" w:space="0" w:color="auto"/>
      </w:divBdr>
    </w:div>
    <w:div w:id="1599100563">
      <w:bodyDiv w:val="1"/>
      <w:marLeft w:val="0"/>
      <w:marRight w:val="0"/>
      <w:marTop w:val="0"/>
      <w:marBottom w:val="0"/>
      <w:divBdr>
        <w:top w:val="none" w:sz="0" w:space="0" w:color="auto"/>
        <w:left w:val="none" w:sz="0" w:space="0" w:color="auto"/>
        <w:bottom w:val="none" w:sz="0" w:space="0" w:color="auto"/>
        <w:right w:val="none" w:sz="0" w:space="0" w:color="auto"/>
      </w:divBdr>
    </w:div>
    <w:div w:id="1599144824">
      <w:bodyDiv w:val="1"/>
      <w:marLeft w:val="0"/>
      <w:marRight w:val="0"/>
      <w:marTop w:val="0"/>
      <w:marBottom w:val="0"/>
      <w:divBdr>
        <w:top w:val="none" w:sz="0" w:space="0" w:color="auto"/>
        <w:left w:val="none" w:sz="0" w:space="0" w:color="auto"/>
        <w:bottom w:val="none" w:sz="0" w:space="0" w:color="auto"/>
        <w:right w:val="none" w:sz="0" w:space="0" w:color="auto"/>
      </w:divBdr>
    </w:div>
    <w:div w:id="1599176367">
      <w:bodyDiv w:val="1"/>
      <w:marLeft w:val="0"/>
      <w:marRight w:val="0"/>
      <w:marTop w:val="0"/>
      <w:marBottom w:val="0"/>
      <w:divBdr>
        <w:top w:val="none" w:sz="0" w:space="0" w:color="auto"/>
        <w:left w:val="none" w:sz="0" w:space="0" w:color="auto"/>
        <w:bottom w:val="none" w:sz="0" w:space="0" w:color="auto"/>
        <w:right w:val="none" w:sz="0" w:space="0" w:color="auto"/>
      </w:divBdr>
    </w:div>
    <w:div w:id="1599289639">
      <w:bodyDiv w:val="1"/>
      <w:marLeft w:val="0"/>
      <w:marRight w:val="0"/>
      <w:marTop w:val="0"/>
      <w:marBottom w:val="0"/>
      <w:divBdr>
        <w:top w:val="none" w:sz="0" w:space="0" w:color="auto"/>
        <w:left w:val="none" w:sz="0" w:space="0" w:color="auto"/>
        <w:bottom w:val="none" w:sz="0" w:space="0" w:color="auto"/>
        <w:right w:val="none" w:sz="0" w:space="0" w:color="auto"/>
      </w:divBdr>
    </w:div>
    <w:div w:id="1599291716">
      <w:bodyDiv w:val="1"/>
      <w:marLeft w:val="0"/>
      <w:marRight w:val="0"/>
      <w:marTop w:val="0"/>
      <w:marBottom w:val="0"/>
      <w:divBdr>
        <w:top w:val="none" w:sz="0" w:space="0" w:color="auto"/>
        <w:left w:val="none" w:sz="0" w:space="0" w:color="auto"/>
        <w:bottom w:val="none" w:sz="0" w:space="0" w:color="auto"/>
        <w:right w:val="none" w:sz="0" w:space="0" w:color="auto"/>
      </w:divBdr>
    </w:div>
    <w:div w:id="1599293863">
      <w:bodyDiv w:val="1"/>
      <w:marLeft w:val="0"/>
      <w:marRight w:val="0"/>
      <w:marTop w:val="0"/>
      <w:marBottom w:val="0"/>
      <w:divBdr>
        <w:top w:val="none" w:sz="0" w:space="0" w:color="auto"/>
        <w:left w:val="none" w:sz="0" w:space="0" w:color="auto"/>
        <w:bottom w:val="none" w:sz="0" w:space="0" w:color="auto"/>
        <w:right w:val="none" w:sz="0" w:space="0" w:color="auto"/>
      </w:divBdr>
    </w:div>
    <w:div w:id="1599362113">
      <w:bodyDiv w:val="1"/>
      <w:marLeft w:val="0"/>
      <w:marRight w:val="0"/>
      <w:marTop w:val="0"/>
      <w:marBottom w:val="0"/>
      <w:divBdr>
        <w:top w:val="none" w:sz="0" w:space="0" w:color="auto"/>
        <w:left w:val="none" w:sz="0" w:space="0" w:color="auto"/>
        <w:bottom w:val="none" w:sz="0" w:space="0" w:color="auto"/>
        <w:right w:val="none" w:sz="0" w:space="0" w:color="auto"/>
      </w:divBdr>
    </w:div>
    <w:div w:id="1599410869">
      <w:bodyDiv w:val="1"/>
      <w:marLeft w:val="0"/>
      <w:marRight w:val="0"/>
      <w:marTop w:val="0"/>
      <w:marBottom w:val="0"/>
      <w:divBdr>
        <w:top w:val="none" w:sz="0" w:space="0" w:color="auto"/>
        <w:left w:val="none" w:sz="0" w:space="0" w:color="auto"/>
        <w:bottom w:val="none" w:sz="0" w:space="0" w:color="auto"/>
        <w:right w:val="none" w:sz="0" w:space="0" w:color="auto"/>
      </w:divBdr>
    </w:div>
    <w:div w:id="1599438201">
      <w:bodyDiv w:val="1"/>
      <w:marLeft w:val="0"/>
      <w:marRight w:val="0"/>
      <w:marTop w:val="0"/>
      <w:marBottom w:val="0"/>
      <w:divBdr>
        <w:top w:val="none" w:sz="0" w:space="0" w:color="auto"/>
        <w:left w:val="none" w:sz="0" w:space="0" w:color="auto"/>
        <w:bottom w:val="none" w:sz="0" w:space="0" w:color="auto"/>
        <w:right w:val="none" w:sz="0" w:space="0" w:color="auto"/>
      </w:divBdr>
    </w:div>
    <w:div w:id="1599562666">
      <w:bodyDiv w:val="1"/>
      <w:marLeft w:val="0"/>
      <w:marRight w:val="0"/>
      <w:marTop w:val="0"/>
      <w:marBottom w:val="0"/>
      <w:divBdr>
        <w:top w:val="none" w:sz="0" w:space="0" w:color="auto"/>
        <w:left w:val="none" w:sz="0" w:space="0" w:color="auto"/>
        <w:bottom w:val="none" w:sz="0" w:space="0" w:color="auto"/>
        <w:right w:val="none" w:sz="0" w:space="0" w:color="auto"/>
      </w:divBdr>
    </w:div>
    <w:div w:id="1599606018">
      <w:bodyDiv w:val="1"/>
      <w:marLeft w:val="0"/>
      <w:marRight w:val="0"/>
      <w:marTop w:val="0"/>
      <w:marBottom w:val="0"/>
      <w:divBdr>
        <w:top w:val="none" w:sz="0" w:space="0" w:color="auto"/>
        <w:left w:val="none" w:sz="0" w:space="0" w:color="auto"/>
        <w:bottom w:val="none" w:sz="0" w:space="0" w:color="auto"/>
        <w:right w:val="none" w:sz="0" w:space="0" w:color="auto"/>
      </w:divBdr>
    </w:div>
    <w:div w:id="1599606147">
      <w:bodyDiv w:val="1"/>
      <w:marLeft w:val="0"/>
      <w:marRight w:val="0"/>
      <w:marTop w:val="0"/>
      <w:marBottom w:val="0"/>
      <w:divBdr>
        <w:top w:val="none" w:sz="0" w:space="0" w:color="auto"/>
        <w:left w:val="none" w:sz="0" w:space="0" w:color="auto"/>
        <w:bottom w:val="none" w:sz="0" w:space="0" w:color="auto"/>
        <w:right w:val="none" w:sz="0" w:space="0" w:color="auto"/>
      </w:divBdr>
    </w:div>
    <w:div w:id="1599633231">
      <w:bodyDiv w:val="1"/>
      <w:marLeft w:val="0"/>
      <w:marRight w:val="0"/>
      <w:marTop w:val="0"/>
      <w:marBottom w:val="0"/>
      <w:divBdr>
        <w:top w:val="none" w:sz="0" w:space="0" w:color="auto"/>
        <w:left w:val="none" w:sz="0" w:space="0" w:color="auto"/>
        <w:bottom w:val="none" w:sz="0" w:space="0" w:color="auto"/>
        <w:right w:val="none" w:sz="0" w:space="0" w:color="auto"/>
      </w:divBdr>
    </w:div>
    <w:div w:id="1599674182">
      <w:bodyDiv w:val="1"/>
      <w:marLeft w:val="0"/>
      <w:marRight w:val="0"/>
      <w:marTop w:val="0"/>
      <w:marBottom w:val="0"/>
      <w:divBdr>
        <w:top w:val="none" w:sz="0" w:space="0" w:color="auto"/>
        <w:left w:val="none" w:sz="0" w:space="0" w:color="auto"/>
        <w:bottom w:val="none" w:sz="0" w:space="0" w:color="auto"/>
        <w:right w:val="none" w:sz="0" w:space="0" w:color="auto"/>
      </w:divBdr>
    </w:div>
    <w:div w:id="1599675345">
      <w:bodyDiv w:val="1"/>
      <w:marLeft w:val="0"/>
      <w:marRight w:val="0"/>
      <w:marTop w:val="0"/>
      <w:marBottom w:val="0"/>
      <w:divBdr>
        <w:top w:val="none" w:sz="0" w:space="0" w:color="auto"/>
        <w:left w:val="none" w:sz="0" w:space="0" w:color="auto"/>
        <w:bottom w:val="none" w:sz="0" w:space="0" w:color="auto"/>
        <w:right w:val="none" w:sz="0" w:space="0" w:color="auto"/>
      </w:divBdr>
    </w:div>
    <w:div w:id="1599823905">
      <w:bodyDiv w:val="1"/>
      <w:marLeft w:val="0"/>
      <w:marRight w:val="0"/>
      <w:marTop w:val="0"/>
      <w:marBottom w:val="0"/>
      <w:divBdr>
        <w:top w:val="none" w:sz="0" w:space="0" w:color="auto"/>
        <w:left w:val="none" w:sz="0" w:space="0" w:color="auto"/>
        <w:bottom w:val="none" w:sz="0" w:space="0" w:color="auto"/>
        <w:right w:val="none" w:sz="0" w:space="0" w:color="auto"/>
      </w:divBdr>
    </w:div>
    <w:div w:id="1599825961">
      <w:bodyDiv w:val="1"/>
      <w:marLeft w:val="0"/>
      <w:marRight w:val="0"/>
      <w:marTop w:val="0"/>
      <w:marBottom w:val="0"/>
      <w:divBdr>
        <w:top w:val="none" w:sz="0" w:space="0" w:color="auto"/>
        <w:left w:val="none" w:sz="0" w:space="0" w:color="auto"/>
        <w:bottom w:val="none" w:sz="0" w:space="0" w:color="auto"/>
        <w:right w:val="none" w:sz="0" w:space="0" w:color="auto"/>
      </w:divBdr>
    </w:div>
    <w:div w:id="1599826881">
      <w:bodyDiv w:val="1"/>
      <w:marLeft w:val="0"/>
      <w:marRight w:val="0"/>
      <w:marTop w:val="0"/>
      <w:marBottom w:val="0"/>
      <w:divBdr>
        <w:top w:val="none" w:sz="0" w:space="0" w:color="auto"/>
        <w:left w:val="none" w:sz="0" w:space="0" w:color="auto"/>
        <w:bottom w:val="none" w:sz="0" w:space="0" w:color="auto"/>
        <w:right w:val="none" w:sz="0" w:space="0" w:color="auto"/>
      </w:divBdr>
    </w:div>
    <w:div w:id="1599866448">
      <w:bodyDiv w:val="1"/>
      <w:marLeft w:val="0"/>
      <w:marRight w:val="0"/>
      <w:marTop w:val="0"/>
      <w:marBottom w:val="0"/>
      <w:divBdr>
        <w:top w:val="none" w:sz="0" w:space="0" w:color="auto"/>
        <w:left w:val="none" w:sz="0" w:space="0" w:color="auto"/>
        <w:bottom w:val="none" w:sz="0" w:space="0" w:color="auto"/>
        <w:right w:val="none" w:sz="0" w:space="0" w:color="auto"/>
      </w:divBdr>
    </w:div>
    <w:div w:id="1599866795">
      <w:bodyDiv w:val="1"/>
      <w:marLeft w:val="0"/>
      <w:marRight w:val="0"/>
      <w:marTop w:val="0"/>
      <w:marBottom w:val="0"/>
      <w:divBdr>
        <w:top w:val="none" w:sz="0" w:space="0" w:color="auto"/>
        <w:left w:val="none" w:sz="0" w:space="0" w:color="auto"/>
        <w:bottom w:val="none" w:sz="0" w:space="0" w:color="auto"/>
        <w:right w:val="none" w:sz="0" w:space="0" w:color="auto"/>
      </w:divBdr>
    </w:div>
    <w:div w:id="1599869405">
      <w:bodyDiv w:val="1"/>
      <w:marLeft w:val="0"/>
      <w:marRight w:val="0"/>
      <w:marTop w:val="0"/>
      <w:marBottom w:val="0"/>
      <w:divBdr>
        <w:top w:val="none" w:sz="0" w:space="0" w:color="auto"/>
        <w:left w:val="none" w:sz="0" w:space="0" w:color="auto"/>
        <w:bottom w:val="none" w:sz="0" w:space="0" w:color="auto"/>
        <w:right w:val="none" w:sz="0" w:space="0" w:color="auto"/>
      </w:divBdr>
    </w:div>
    <w:div w:id="1599943057">
      <w:bodyDiv w:val="1"/>
      <w:marLeft w:val="0"/>
      <w:marRight w:val="0"/>
      <w:marTop w:val="0"/>
      <w:marBottom w:val="0"/>
      <w:divBdr>
        <w:top w:val="none" w:sz="0" w:space="0" w:color="auto"/>
        <w:left w:val="none" w:sz="0" w:space="0" w:color="auto"/>
        <w:bottom w:val="none" w:sz="0" w:space="0" w:color="auto"/>
        <w:right w:val="none" w:sz="0" w:space="0" w:color="auto"/>
      </w:divBdr>
    </w:div>
    <w:div w:id="1600025958">
      <w:bodyDiv w:val="1"/>
      <w:marLeft w:val="0"/>
      <w:marRight w:val="0"/>
      <w:marTop w:val="0"/>
      <w:marBottom w:val="0"/>
      <w:divBdr>
        <w:top w:val="none" w:sz="0" w:space="0" w:color="auto"/>
        <w:left w:val="none" w:sz="0" w:space="0" w:color="auto"/>
        <w:bottom w:val="none" w:sz="0" w:space="0" w:color="auto"/>
        <w:right w:val="none" w:sz="0" w:space="0" w:color="auto"/>
      </w:divBdr>
    </w:div>
    <w:div w:id="1600092785">
      <w:bodyDiv w:val="1"/>
      <w:marLeft w:val="0"/>
      <w:marRight w:val="0"/>
      <w:marTop w:val="0"/>
      <w:marBottom w:val="0"/>
      <w:divBdr>
        <w:top w:val="none" w:sz="0" w:space="0" w:color="auto"/>
        <w:left w:val="none" w:sz="0" w:space="0" w:color="auto"/>
        <w:bottom w:val="none" w:sz="0" w:space="0" w:color="auto"/>
        <w:right w:val="none" w:sz="0" w:space="0" w:color="auto"/>
      </w:divBdr>
    </w:div>
    <w:div w:id="1600092986">
      <w:bodyDiv w:val="1"/>
      <w:marLeft w:val="0"/>
      <w:marRight w:val="0"/>
      <w:marTop w:val="0"/>
      <w:marBottom w:val="0"/>
      <w:divBdr>
        <w:top w:val="none" w:sz="0" w:space="0" w:color="auto"/>
        <w:left w:val="none" w:sz="0" w:space="0" w:color="auto"/>
        <w:bottom w:val="none" w:sz="0" w:space="0" w:color="auto"/>
        <w:right w:val="none" w:sz="0" w:space="0" w:color="auto"/>
      </w:divBdr>
    </w:div>
    <w:div w:id="1600137008">
      <w:bodyDiv w:val="1"/>
      <w:marLeft w:val="0"/>
      <w:marRight w:val="0"/>
      <w:marTop w:val="0"/>
      <w:marBottom w:val="0"/>
      <w:divBdr>
        <w:top w:val="none" w:sz="0" w:space="0" w:color="auto"/>
        <w:left w:val="none" w:sz="0" w:space="0" w:color="auto"/>
        <w:bottom w:val="none" w:sz="0" w:space="0" w:color="auto"/>
        <w:right w:val="none" w:sz="0" w:space="0" w:color="auto"/>
      </w:divBdr>
    </w:div>
    <w:div w:id="1600137239">
      <w:bodyDiv w:val="1"/>
      <w:marLeft w:val="0"/>
      <w:marRight w:val="0"/>
      <w:marTop w:val="0"/>
      <w:marBottom w:val="0"/>
      <w:divBdr>
        <w:top w:val="none" w:sz="0" w:space="0" w:color="auto"/>
        <w:left w:val="none" w:sz="0" w:space="0" w:color="auto"/>
        <w:bottom w:val="none" w:sz="0" w:space="0" w:color="auto"/>
        <w:right w:val="none" w:sz="0" w:space="0" w:color="auto"/>
      </w:divBdr>
    </w:div>
    <w:div w:id="1600260562">
      <w:bodyDiv w:val="1"/>
      <w:marLeft w:val="0"/>
      <w:marRight w:val="0"/>
      <w:marTop w:val="0"/>
      <w:marBottom w:val="0"/>
      <w:divBdr>
        <w:top w:val="none" w:sz="0" w:space="0" w:color="auto"/>
        <w:left w:val="none" w:sz="0" w:space="0" w:color="auto"/>
        <w:bottom w:val="none" w:sz="0" w:space="0" w:color="auto"/>
        <w:right w:val="none" w:sz="0" w:space="0" w:color="auto"/>
      </w:divBdr>
    </w:div>
    <w:div w:id="1600286951">
      <w:bodyDiv w:val="1"/>
      <w:marLeft w:val="0"/>
      <w:marRight w:val="0"/>
      <w:marTop w:val="0"/>
      <w:marBottom w:val="0"/>
      <w:divBdr>
        <w:top w:val="none" w:sz="0" w:space="0" w:color="auto"/>
        <w:left w:val="none" w:sz="0" w:space="0" w:color="auto"/>
        <w:bottom w:val="none" w:sz="0" w:space="0" w:color="auto"/>
        <w:right w:val="none" w:sz="0" w:space="0" w:color="auto"/>
      </w:divBdr>
    </w:div>
    <w:div w:id="1600328657">
      <w:bodyDiv w:val="1"/>
      <w:marLeft w:val="0"/>
      <w:marRight w:val="0"/>
      <w:marTop w:val="0"/>
      <w:marBottom w:val="0"/>
      <w:divBdr>
        <w:top w:val="none" w:sz="0" w:space="0" w:color="auto"/>
        <w:left w:val="none" w:sz="0" w:space="0" w:color="auto"/>
        <w:bottom w:val="none" w:sz="0" w:space="0" w:color="auto"/>
        <w:right w:val="none" w:sz="0" w:space="0" w:color="auto"/>
      </w:divBdr>
    </w:div>
    <w:div w:id="1600329736">
      <w:bodyDiv w:val="1"/>
      <w:marLeft w:val="0"/>
      <w:marRight w:val="0"/>
      <w:marTop w:val="0"/>
      <w:marBottom w:val="0"/>
      <w:divBdr>
        <w:top w:val="none" w:sz="0" w:space="0" w:color="auto"/>
        <w:left w:val="none" w:sz="0" w:space="0" w:color="auto"/>
        <w:bottom w:val="none" w:sz="0" w:space="0" w:color="auto"/>
        <w:right w:val="none" w:sz="0" w:space="0" w:color="auto"/>
      </w:divBdr>
    </w:div>
    <w:div w:id="1600335084">
      <w:bodyDiv w:val="1"/>
      <w:marLeft w:val="0"/>
      <w:marRight w:val="0"/>
      <w:marTop w:val="0"/>
      <w:marBottom w:val="0"/>
      <w:divBdr>
        <w:top w:val="none" w:sz="0" w:space="0" w:color="auto"/>
        <w:left w:val="none" w:sz="0" w:space="0" w:color="auto"/>
        <w:bottom w:val="none" w:sz="0" w:space="0" w:color="auto"/>
        <w:right w:val="none" w:sz="0" w:space="0" w:color="auto"/>
      </w:divBdr>
    </w:div>
    <w:div w:id="1600455578">
      <w:bodyDiv w:val="1"/>
      <w:marLeft w:val="0"/>
      <w:marRight w:val="0"/>
      <w:marTop w:val="0"/>
      <w:marBottom w:val="0"/>
      <w:divBdr>
        <w:top w:val="none" w:sz="0" w:space="0" w:color="auto"/>
        <w:left w:val="none" w:sz="0" w:space="0" w:color="auto"/>
        <w:bottom w:val="none" w:sz="0" w:space="0" w:color="auto"/>
        <w:right w:val="none" w:sz="0" w:space="0" w:color="auto"/>
      </w:divBdr>
    </w:div>
    <w:div w:id="1600521972">
      <w:bodyDiv w:val="1"/>
      <w:marLeft w:val="0"/>
      <w:marRight w:val="0"/>
      <w:marTop w:val="0"/>
      <w:marBottom w:val="0"/>
      <w:divBdr>
        <w:top w:val="none" w:sz="0" w:space="0" w:color="auto"/>
        <w:left w:val="none" w:sz="0" w:space="0" w:color="auto"/>
        <w:bottom w:val="none" w:sz="0" w:space="0" w:color="auto"/>
        <w:right w:val="none" w:sz="0" w:space="0" w:color="auto"/>
      </w:divBdr>
    </w:div>
    <w:div w:id="1600522148">
      <w:bodyDiv w:val="1"/>
      <w:marLeft w:val="0"/>
      <w:marRight w:val="0"/>
      <w:marTop w:val="0"/>
      <w:marBottom w:val="0"/>
      <w:divBdr>
        <w:top w:val="none" w:sz="0" w:space="0" w:color="auto"/>
        <w:left w:val="none" w:sz="0" w:space="0" w:color="auto"/>
        <w:bottom w:val="none" w:sz="0" w:space="0" w:color="auto"/>
        <w:right w:val="none" w:sz="0" w:space="0" w:color="auto"/>
      </w:divBdr>
    </w:div>
    <w:div w:id="1600524708">
      <w:bodyDiv w:val="1"/>
      <w:marLeft w:val="0"/>
      <w:marRight w:val="0"/>
      <w:marTop w:val="0"/>
      <w:marBottom w:val="0"/>
      <w:divBdr>
        <w:top w:val="none" w:sz="0" w:space="0" w:color="auto"/>
        <w:left w:val="none" w:sz="0" w:space="0" w:color="auto"/>
        <w:bottom w:val="none" w:sz="0" w:space="0" w:color="auto"/>
        <w:right w:val="none" w:sz="0" w:space="0" w:color="auto"/>
      </w:divBdr>
    </w:div>
    <w:div w:id="1600525315">
      <w:bodyDiv w:val="1"/>
      <w:marLeft w:val="0"/>
      <w:marRight w:val="0"/>
      <w:marTop w:val="0"/>
      <w:marBottom w:val="0"/>
      <w:divBdr>
        <w:top w:val="none" w:sz="0" w:space="0" w:color="auto"/>
        <w:left w:val="none" w:sz="0" w:space="0" w:color="auto"/>
        <w:bottom w:val="none" w:sz="0" w:space="0" w:color="auto"/>
        <w:right w:val="none" w:sz="0" w:space="0" w:color="auto"/>
      </w:divBdr>
    </w:div>
    <w:div w:id="1600526118">
      <w:bodyDiv w:val="1"/>
      <w:marLeft w:val="0"/>
      <w:marRight w:val="0"/>
      <w:marTop w:val="0"/>
      <w:marBottom w:val="0"/>
      <w:divBdr>
        <w:top w:val="none" w:sz="0" w:space="0" w:color="auto"/>
        <w:left w:val="none" w:sz="0" w:space="0" w:color="auto"/>
        <w:bottom w:val="none" w:sz="0" w:space="0" w:color="auto"/>
        <w:right w:val="none" w:sz="0" w:space="0" w:color="auto"/>
      </w:divBdr>
    </w:div>
    <w:div w:id="1600598321">
      <w:bodyDiv w:val="1"/>
      <w:marLeft w:val="0"/>
      <w:marRight w:val="0"/>
      <w:marTop w:val="0"/>
      <w:marBottom w:val="0"/>
      <w:divBdr>
        <w:top w:val="none" w:sz="0" w:space="0" w:color="auto"/>
        <w:left w:val="none" w:sz="0" w:space="0" w:color="auto"/>
        <w:bottom w:val="none" w:sz="0" w:space="0" w:color="auto"/>
        <w:right w:val="none" w:sz="0" w:space="0" w:color="auto"/>
      </w:divBdr>
    </w:div>
    <w:div w:id="1600599536">
      <w:bodyDiv w:val="1"/>
      <w:marLeft w:val="0"/>
      <w:marRight w:val="0"/>
      <w:marTop w:val="0"/>
      <w:marBottom w:val="0"/>
      <w:divBdr>
        <w:top w:val="none" w:sz="0" w:space="0" w:color="auto"/>
        <w:left w:val="none" w:sz="0" w:space="0" w:color="auto"/>
        <w:bottom w:val="none" w:sz="0" w:space="0" w:color="auto"/>
        <w:right w:val="none" w:sz="0" w:space="0" w:color="auto"/>
      </w:divBdr>
    </w:div>
    <w:div w:id="1600601831">
      <w:bodyDiv w:val="1"/>
      <w:marLeft w:val="0"/>
      <w:marRight w:val="0"/>
      <w:marTop w:val="0"/>
      <w:marBottom w:val="0"/>
      <w:divBdr>
        <w:top w:val="none" w:sz="0" w:space="0" w:color="auto"/>
        <w:left w:val="none" w:sz="0" w:space="0" w:color="auto"/>
        <w:bottom w:val="none" w:sz="0" w:space="0" w:color="auto"/>
        <w:right w:val="none" w:sz="0" w:space="0" w:color="auto"/>
      </w:divBdr>
    </w:div>
    <w:div w:id="1600673260">
      <w:bodyDiv w:val="1"/>
      <w:marLeft w:val="0"/>
      <w:marRight w:val="0"/>
      <w:marTop w:val="0"/>
      <w:marBottom w:val="0"/>
      <w:divBdr>
        <w:top w:val="none" w:sz="0" w:space="0" w:color="auto"/>
        <w:left w:val="none" w:sz="0" w:space="0" w:color="auto"/>
        <w:bottom w:val="none" w:sz="0" w:space="0" w:color="auto"/>
        <w:right w:val="none" w:sz="0" w:space="0" w:color="auto"/>
      </w:divBdr>
    </w:div>
    <w:div w:id="1600681586">
      <w:bodyDiv w:val="1"/>
      <w:marLeft w:val="0"/>
      <w:marRight w:val="0"/>
      <w:marTop w:val="0"/>
      <w:marBottom w:val="0"/>
      <w:divBdr>
        <w:top w:val="none" w:sz="0" w:space="0" w:color="auto"/>
        <w:left w:val="none" w:sz="0" w:space="0" w:color="auto"/>
        <w:bottom w:val="none" w:sz="0" w:space="0" w:color="auto"/>
        <w:right w:val="none" w:sz="0" w:space="0" w:color="auto"/>
      </w:divBdr>
    </w:div>
    <w:div w:id="1600718258">
      <w:bodyDiv w:val="1"/>
      <w:marLeft w:val="0"/>
      <w:marRight w:val="0"/>
      <w:marTop w:val="0"/>
      <w:marBottom w:val="0"/>
      <w:divBdr>
        <w:top w:val="none" w:sz="0" w:space="0" w:color="auto"/>
        <w:left w:val="none" w:sz="0" w:space="0" w:color="auto"/>
        <w:bottom w:val="none" w:sz="0" w:space="0" w:color="auto"/>
        <w:right w:val="none" w:sz="0" w:space="0" w:color="auto"/>
      </w:divBdr>
    </w:div>
    <w:div w:id="1600721301">
      <w:bodyDiv w:val="1"/>
      <w:marLeft w:val="0"/>
      <w:marRight w:val="0"/>
      <w:marTop w:val="0"/>
      <w:marBottom w:val="0"/>
      <w:divBdr>
        <w:top w:val="none" w:sz="0" w:space="0" w:color="auto"/>
        <w:left w:val="none" w:sz="0" w:space="0" w:color="auto"/>
        <w:bottom w:val="none" w:sz="0" w:space="0" w:color="auto"/>
        <w:right w:val="none" w:sz="0" w:space="0" w:color="auto"/>
      </w:divBdr>
    </w:div>
    <w:div w:id="1600792170">
      <w:bodyDiv w:val="1"/>
      <w:marLeft w:val="0"/>
      <w:marRight w:val="0"/>
      <w:marTop w:val="0"/>
      <w:marBottom w:val="0"/>
      <w:divBdr>
        <w:top w:val="none" w:sz="0" w:space="0" w:color="auto"/>
        <w:left w:val="none" w:sz="0" w:space="0" w:color="auto"/>
        <w:bottom w:val="none" w:sz="0" w:space="0" w:color="auto"/>
        <w:right w:val="none" w:sz="0" w:space="0" w:color="auto"/>
      </w:divBdr>
    </w:div>
    <w:div w:id="1600872150">
      <w:bodyDiv w:val="1"/>
      <w:marLeft w:val="0"/>
      <w:marRight w:val="0"/>
      <w:marTop w:val="0"/>
      <w:marBottom w:val="0"/>
      <w:divBdr>
        <w:top w:val="none" w:sz="0" w:space="0" w:color="auto"/>
        <w:left w:val="none" w:sz="0" w:space="0" w:color="auto"/>
        <w:bottom w:val="none" w:sz="0" w:space="0" w:color="auto"/>
        <w:right w:val="none" w:sz="0" w:space="0" w:color="auto"/>
      </w:divBdr>
    </w:div>
    <w:div w:id="1600874492">
      <w:bodyDiv w:val="1"/>
      <w:marLeft w:val="0"/>
      <w:marRight w:val="0"/>
      <w:marTop w:val="0"/>
      <w:marBottom w:val="0"/>
      <w:divBdr>
        <w:top w:val="none" w:sz="0" w:space="0" w:color="auto"/>
        <w:left w:val="none" w:sz="0" w:space="0" w:color="auto"/>
        <w:bottom w:val="none" w:sz="0" w:space="0" w:color="auto"/>
        <w:right w:val="none" w:sz="0" w:space="0" w:color="auto"/>
      </w:divBdr>
    </w:div>
    <w:div w:id="1600914797">
      <w:bodyDiv w:val="1"/>
      <w:marLeft w:val="0"/>
      <w:marRight w:val="0"/>
      <w:marTop w:val="0"/>
      <w:marBottom w:val="0"/>
      <w:divBdr>
        <w:top w:val="none" w:sz="0" w:space="0" w:color="auto"/>
        <w:left w:val="none" w:sz="0" w:space="0" w:color="auto"/>
        <w:bottom w:val="none" w:sz="0" w:space="0" w:color="auto"/>
        <w:right w:val="none" w:sz="0" w:space="0" w:color="auto"/>
      </w:divBdr>
    </w:div>
    <w:div w:id="1600941957">
      <w:bodyDiv w:val="1"/>
      <w:marLeft w:val="0"/>
      <w:marRight w:val="0"/>
      <w:marTop w:val="0"/>
      <w:marBottom w:val="0"/>
      <w:divBdr>
        <w:top w:val="none" w:sz="0" w:space="0" w:color="auto"/>
        <w:left w:val="none" w:sz="0" w:space="0" w:color="auto"/>
        <w:bottom w:val="none" w:sz="0" w:space="0" w:color="auto"/>
        <w:right w:val="none" w:sz="0" w:space="0" w:color="auto"/>
      </w:divBdr>
    </w:div>
    <w:div w:id="1600943765">
      <w:bodyDiv w:val="1"/>
      <w:marLeft w:val="0"/>
      <w:marRight w:val="0"/>
      <w:marTop w:val="0"/>
      <w:marBottom w:val="0"/>
      <w:divBdr>
        <w:top w:val="none" w:sz="0" w:space="0" w:color="auto"/>
        <w:left w:val="none" w:sz="0" w:space="0" w:color="auto"/>
        <w:bottom w:val="none" w:sz="0" w:space="0" w:color="auto"/>
        <w:right w:val="none" w:sz="0" w:space="0" w:color="auto"/>
      </w:divBdr>
    </w:div>
    <w:div w:id="1600986832">
      <w:bodyDiv w:val="1"/>
      <w:marLeft w:val="0"/>
      <w:marRight w:val="0"/>
      <w:marTop w:val="0"/>
      <w:marBottom w:val="0"/>
      <w:divBdr>
        <w:top w:val="none" w:sz="0" w:space="0" w:color="auto"/>
        <w:left w:val="none" w:sz="0" w:space="0" w:color="auto"/>
        <w:bottom w:val="none" w:sz="0" w:space="0" w:color="auto"/>
        <w:right w:val="none" w:sz="0" w:space="0" w:color="auto"/>
      </w:divBdr>
    </w:div>
    <w:div w:id="1601061380">
      <w:bodyDiv w:val="1"/>
      <w:marLeft w:val="0"/>
      <w:marRight w:val="0"/>
      <w:marTop w:val="0"/>
      <w:marBottom w:val="0"/>
      <w:divBdr>
        <w:top w:val="none" w:sz="0" w:space="0" w:color="auto"/>
        <w:left w:val="none" w:sz="0" w:space="0" w:color="auto"/>
        <w:bottom w:val="none" w:sz="0" w:space="0" w:color="auto"/>
        <w:right w:val="none" w:sz="0" w:space="0" w:color="auto"/>
      </w:divBdr>
    </w:div>
    <w:div w:id="1601136343">
      <w:bodyDiv w:val="1"/>
      <w:marLeft w:val="0"/>
      <w:marRight w:val="0"/>
      <w:marTop w:val="0"/>
      <w:marBottom w:val="0"/>
      <w:divBdr>
        <w:top w:val="none" w:sz="0" w:space="0" w:color="auto"/>
        <w:left w:val="none" w:sz="0" w:space="0" w:color="auto"/>
        <w:bottom w:val="none" w:sz="0" w:space="0" w:color="auto"/>
        <w:right w:val="none" w:sz="0" w:space="0" w:color="auto"/>
      </w:divBdr>
    </w:div>
    <w:div w:id="1601140970">
      <w:bodyDiv w:val="1"/>
      <w:marLeft w:val="0"/>
      <w:marRight w:val="0"/>
      <w:marTop w:val="0"/>
      <w:marBottom w:val="0"/>
      <w:divBdr>
        <w:top w:val="none" w:sz="0" w:space="0" w:color="auto"/>
        <w:left w:val="none" w:sz="0" w:space="0" w:color="auto"/>
        <w:bottom w:val="none" w:sz="0" w:space="0" w:color="auto"/>
        <w:right w:val="none" w:sz="0" w:space="0" w:color="auto"/>
      </w:divBdr>
    </w:div>
    <w:div w:id="1601142447">
      <w:bodyDiv w:val="1"/>
      <w:marLeft w:val="0"/>
      <w:marRight w:val="0"/>
      <w:marTop w:val="0"/>
      <w:marBottom w:val="0"/>
      <w:divBdr>
        <w:top w:val="none" w:sz="0" w:space="0" w:color="auto"/>
        <w:left w:val="none" w:sz="0" w:space="0" w:color="auto"/>
        <w:bottom w:val="none" w:sz="0" w:space="0" w:color="auto"/>
        <w:right w:val="none" w:sz="0" w:space="0" w:color="auto"/>
      </w:divBdr>
    </w:div>
    <w:div w:id="1601184837">
      <w:bodyDiv w:val="1"/>
      <w:marLeft w:val="0"/>
      <w:marRight w:val="0"/>
      <w:marTop w:val="0"/>
      <w:marBottom w:val="0"/>
      <w:divBdr>
        <w:top w:val="none" w:sz="0" w:space="0" w:color="auto"/>
        <w:left w:val="none" w:sz="0" w:space="0" w:color="auto"/>
        <w:bottom w:val="none" w:sz="0" w:space="0" w:color="auto"/>
        <w:right w:val="none" w:sz="0" w:space="0" w:color="auto"/>
      </w:divBdr>
    </w:div>
    <w:div w:id="1601253784">
      <w:bodyDiv w:val="1"/>
      <w:marLeft w:val="0"/>
      <w:marRight w:val="0"/>
      <w:marTop w:val="0"/>
      <w:marBottom w:val="0"/>
      <w:divBdr>
        <w:top w:val="none" w:sz="0" w:space="0" w:color="auto"/>
        <w:left w:val="none" w:sz="0" w:space="0" w:color="auto"/>
        <w:bottom w:val="none" w:sz="0" w:space="0" w:color="auto"/>
        <w:right w:val="none" w:sz="0" w:space="0" w:color="auto"/>
      </w:divBdr>
    </w:div>
    <w:div w:id="1601253813">
      <w:bodyDiv w:val="1"/>
      <w:marLeft w:val="0"/>
      <w:marRight w:val="0"/>
      <w:marTop w:val="0"/>
      <w:marBottom w:val="0"/>
      <w:divBdr>
        <w:top w:val="none" w:sz="0" w:space="0" w:color="auto"/>
        <w:left w:val="none" w:sz="0" w:space="0" w:color="auto"/>
        <w:bottom w:val="none" w:sz="0" w:space="0" w:color="auto"/>
        <w:right w:val="none" w:sz="0" w:space="0" w:color="auto"/>
      </w:divBdr>
    </w:div>
    <w:div w:id="1601254500">
      <w:bodyDiv w:val="1"/>
      <w:marLeft w:val="0"/>
      <w:marRight w:val="0"/>
      <w:marTop w:val="0"/>
      <w:marBottom w:val="0"/>
      <w:divBdr>
        <w:top w:val="none" w:sz="0" w:space="0" w:color="auto"/>
        <w:left w:val="none" w:sz="0" w:space="0" w:color="auto"/>
        <w:bottom w:val="none" w:sz="0" w:space="0" w:color="auto"/>
        <w:right w:val="none" w:sz="0" w:space="0" w:color="auto"/>
      </w:divBdr>
    </w:div>
    <w:div w:id="1601257820">
      <w:bodyDiv w:val="1"/>
      <w:marLeft w:val="0"/>
      <w:marRight w:val="0"/>
      <w:marTop w:val="0"/>
      <w:marBottom w:val="0"/>
      <w:divBdr>
        <w:top w:val="none" w:sz="0" w:space="0" w:color="auto"/>
        <w:left w:val="none" w:sz="0" w:space="0" w:color="auto"/>
        <w:bottom w:val="none" w:sz="0" w:space="0" w:color="auto"/>
        <w:right w:val="none" w:sz="0" w:space="0" w:color="auto"/>
      </w:divBdr>
    </w:div>
    <w:div w:id="1601258017">
      <w:bodyDiv w:val="1"/>
      <w:marLeft w:val="0"/>
      <w:marRight w:val="0"/>
      <w:marTop w:val="0"/>
      <w:marBottom w:val="0"/>
      <w:divBdr>
        <w:top w:val="none" w:sz="0" w:space="0" w:color="auto"/>
        <w:left w:val="none" w:sz="0" w:space="0" w:color="auto"/>
        <w:bottom w:val="none" w:sz="0" w:space="0" w:color="auto"/>
        <w:right w:val="none" w:sz="0" w:space="0" w:color="auto"/>
      </w:divBdr>
    </w:div>
    <w:div w:id="1601333009">
      <w:bodyDiv w:val="1"/>
      <w:marLeft w:val="0"/>
      <w:marRight w:val="0"/>
      <w:marTop w:val="0"/>
      <w:marBottom w:val="0"/>
      <w:divBdr>
        <w:top w:val="none" w:sz="0" w:space="0" w:color="auto"/>
        <w:left w:val="none" w:sz="0" w:space="0" w:color="auto"/>
        <w:bottom w:val="none" w:sz="0" w:space="0" w:color="auto"/>
        <w:right w:val="none" w:sz="0" w:space="0" w:color="auto"/>
      </w:divBdr>
    </w:div>
    <w:div w:id="1601374010">
      <w:bodyDiv w:val="1"/>
      <w:marLeft w:val="0"/>
      <w:marRight w:val="0"/>
      <w:marTop w:val="0"/>
      <w:marBottom w:val="0"/>
      <w:divBdr>
        <w:top w:val="none" w:sz="0" w:space="0" w:color="auto"/>
        <w:left w:val="none" w:sz="0" w:space="0" w:color="auto"/>
        <w:bottom w:val="none" w:sz="0" w:space="0" w:color="auto"/>
        <w:right w:val="none" w:sz="0" w:space="0" w:color="auto"/>
      </w:divBdr>
    </w:div>
    <w:div w:id="1601379386">
      <w:bodyDiv w:val="1"/>
      <w:marLeft w:val="0"/>
      <w:marRight w:val="0"/>
      <w:marTop w:val="0"/>
      <w:marBottom w:val="0"/>
      <w:divBdr>
        <w:top w:val="none" w:sz="0" w:space="0" w:color="auto"/>
        <w:left w:val="none" w:sz="0" w:space="0" w:color="auto"/>
        <w:bottom w:val="none" w:sz="0" w:space="0" w:color="auto"/>
        <w:right w:val="none" w:sz="0" w:space="0" w:color="auto"/>
      </w:divBdr>
    </w:div>
    <w:div w:id="1601445884">
      <w:bodyDiv w:val="1"/>
      <w:marLeft w:val="0"/>
      <w:marRight w:val="0"/>
      <w:marTop w:val="0"/>
      <w:marBottom w:val="0"/>
      <w:divBdr>
        <w:top w:val="none" w:sz="0" w:space="0" w:color="auto"/>
        <w:left w:val="none" w:sz="0" w:space="0" w:color="auto"/>
        <w:bottom w:val="none" w:sz="0" w:space="0" w:color="auto"/>
        <w:right w:val="none" w:sz="0" w:space="0" w:color="auto"/>
      </w:divBdr>
    </w:div>
    <w:div w:id="1601523374">
      <w:bodyDiv w:val="1"/>
      <w:marLeft w:val="0"/>
      <w:marRight w:val="0"/>
      <w:marTop w:val="0"/>
      <w:marBottom w:val="0"/>
      <w:divBdr>
        <w:top w:val="none" w:sz="0" w:space="0" w:color="auto"/>
        <w:left w:val="none" w:sz="0" w:space="0" w:color="auto"/>
        <w:bottom w:val="none" w:sz="0" w:space="0" w:color="auto"/>
        <w:right w:val="none" w:sz="0" w:space="0" w:color="auto"/>
      </w:divBdr>
    </w:div>
    <w:div w:id="1601526885">
      <w:bodyDiv w:val="1"/>
      <w:marLeft w:val="0"/>
      <w:marRight w:val="0"/>
      <w:marTop w:val="0"/>
      <w:marBottom w:val="0"/>
      <w:divBdr>
        <w:top w:val="none" w:sz="0" w:space="0" w:color="auto"/>
        <w:left w:val="none" w:sz="0" w:space="0" w:color="auto"/>
        <w:bottom w:val="none" w:sz="0" w:space="0" w:color="auto"/>
        <w:right w:val="none" w:sz="0" w:space="0" w:color="auto"/>
      </w:divBdr>
    </w:div>
    <w:div w:id="1601527257">
      <w:bodyDiv w:val="1"/>
      <w:marLeft w:val="0"/>
      <w:marRight w:val="0"/>
      <w:marTop w:val="0"/>
      <w:marBottom w:val="0"/>
      <w:divBdr>
        <w:top w:val="none" w:sz="0" w:space="0" w:color="auto"/>
        <w:left w:val="none" w:sz="0" w:space="0" w:color="auto"/>
        <w:bottom w:val="none" w:sz="0" w:space="0" w:color="auto"/>
        <w:right w:val="none" w:sz="0" w:space="0" w:color="auto"/>
      </w:divBdr>
    </w:div>
    <w:div w:id="1601527953">
      <w:bodyDiv w:val="1"/>
      <w:marLeft w:val="0"/>
      <w:marRight w:val="0"/>
      <w:marTop w:val="0"/>
      <w:marBottom w:val="0"/>
      <w:divBdr>
        <w:top w:val="none" w:sz="0" w:space="0" w:color="auto"/>
        <w:left w:val="none" w:sz="0" w:space="0" w:color="auto"/>
        <w:bottom w:val="none" w:sz="0" w:space="0" w:color="auto"/>
        <w:right w:val="none" w:sz="0" w:space="0" w:color="auto"/>
      </w:divBdr>
    </w:div>
    <w:div w:id="1601643630">
      <w:bodyDiv w:val="1"/>
      <w:marLeft w:val="0"/>
      <w:marRight w:val="0"/>
      <w:marTop w:val="0"/>
      <w:marBottom w:val="0"/>
      <w:divBdr>
        <w:top w:val="none" w:sz="0" w:space="0" w:color="auto"/>
        <w:left w:val="none" w:sz="0" w:space="0" w:color="auto"/>
        <w:bottom w:val="none" w:sz="0" w:space="0" w:color="auto"/>
        <w:right w:val="none" w:sz="0" w:space="0" w:color="auto"/>
      </w:divBdr>
    </w:div>
    <w:div w:id="1601645575">
      <w:bodyDiv w:val="1"/>
      <w:marLeft w:val="0"/>
      <w:marRight w:val="0"/>
      <w:marTop w:val="0"/>
      <w:marBottom w:val="0"/>
      <w:divBdr>
        <w:top w:val="none" w:sz="0" w:space="0" w:color="auto"/>
        <w:left w:val="none" w:sz="0" w:space="0" w:color="auto"/>
        <w:bottom w:val="none" w:sz="0" w:space="0" w:color="auto"/>
        <w:right w:val="none" w:sz="0" w:space="0" w:color="auto"/>
      </w:divBdr>
    </w:div>
    <w:div w:id="1601717081">
      <w:bodyDiv w:val="1"/>
      <w:marLeft w:val="0"/>
      <w:marRight w:val="0"/>
      <w:marTop w:val="0"/>
      <w:marBottom w:val="0"/>
      <w:divBdr>
        <w:top w:val="none" w:sz="0" w:space="0" w:color="auto"/>
        <w:left w:val="none" w:sz="0" w:space="0" w:color="auto"/>
        <w:bottom w:val="none" w:sz="0" w:space="0" w:color="auto"/>
        <w:right w:val="none" w:sz="0" w:space="0" w:color="auto"/>
      </w:divBdr>
    </w:div>
    <w:div w:id="1601720265">
      <w:bodyDiv w:val="1"/>
      <w:marLeft w:val="0"/>
      <w:marRight w:val="0"/>
      <w:marTop w:val="0"/>
      <w:marBottom w:val="0"/>
      <w:divBdr>
        <w:top w:val="none" w:sz="0" w:space="0" w:color="auto"/>
        <w:left w:val="none" w:sz="0" w:space="0" w:color="auto"/>
        <w:bottom w:val="none" w:sz="0" w:space="0" w:color="auto"/>
        <w:right w:val="none" w:sz="0" w:space="0" w:color="auto"/>
      </w:divBdr>
    </w:div>
    <w:div w:id="1601723368">
      <w:bodyDiv w:val="1"/>
      <w:marLeft w:val="0"/>
      <w:marRight w:val="0"/>
      <w:marTop w:val="0"/>
      <w:marBottom w:val="0"/>
      <w:divBdr>
        <w:top w:val="none" w:sz="0" w:space="0" w:color="auto"/>
        <w:left w:val="none" w:sz="0" w:space="0" w:color="auto"/>
        <w:bottom w:val="none" w:sz="0" w:space="0" w:color="auto"/>
        <w:right w:val="none" w:sz="0" w:space="0" w:color="auto"/>
      </w:divBdr>
    </w:div>
    <w:div w:id="1601836629">
      <w:bodyDiv w:val="1"/>
      <w:marLeft w:val="0"/>
      <w:marRight w:val="0"/>
      <w:marTop w:val="0"/>
      <w:marBottom w:val="0"/>
      <w:divBdr>
        <w:top w:val="none" w:sz="0" w:space="0" w:color="auto"/>
        <w:left w:val="none" w:sz="0" w:space="0" w:color="auto"/>
        <w:bottom w:val="none" w:sz="0" w:space="0" w:color="auto"/>
        <w:right w:val="none" w:sz="0" w:space="0" w:color="auto"/>
      </w:divBdr>
    </w:div>
    <w:div w:id="1601909948">
      <w:bodyDiv w:val="1"/>
      <w:marLeft w:val="0"/>
      <w:marRight w:val="0"/>
      <w:marTop w:val="0"/>
      <w:marBottom w:val="0"/>
      <w:divBdr>
        <w:top w:val="none" w:sz="0" w:space="0" w:color="auto"/>
        <w:left w:val="none" w:sz="0" w:space="0" w:color="auto"/>
        <w:bottom w:val="none" w:sz="0" w:space="0" w:color="auto"/>
        <w:right w:val="none" w:sz="0" w:space="0" w:color="auto"/>
      </w:divBdr>
    </w:div>
    <w:div w:id="1601912286">
      <w:bodyDiv w:val="1"/>
      <w:marLeft w:val="0"/>
      <w:marRight w:val="0"/>
      <w:marTop w:val="0"/>
      <w:marBottom w:val="0"/>
      <w:divBdr>
        <w:top w:val="none" w:sz="0" w:space="0" w:color="auto"/>
        <w:left w:val="none" w:sz="0" w:space="0" w:color="auto"/>
        <w:bottom w:val="none" w:sz="0" w:space="0" w:color="auto"/>
        <w:right w:val="none" w:sz="0" w:space="0" w:color="auto"/>
      </w:divBdr>
    </w:div>
    <w:div w:id="1601912643">
      <w:bodyDiv w:val="1"/>
      <w:marLeft w:val="0"/>
      <w:marRight w:val="0"/>
      <w:marTop w:val="0"/>
      <w:marBottom w:val="0"/>
      <w:divBdr>
        <w:top w:val="none" w:sz="0" w:space="0" w:color="auto"/>
        <w:left w:val="none" w:sz="0" w:space="0" w:color="auto"/>
        <w:bottom w:val="none" w:sz="0" w:space="0" w:color="auto"/>
        <w:right w:val="none" w:sz="0" w:space="0" w:color="auto"/>
      </w:divBdr>
    </w:div>
    <w:div w:id="1601913607">
      <w:bodyDiv w:val="1"/>
      <w:marLeft w:val="0"/>
      <w:marRight w:val="0"/>
      <w:marTop w:val="0"/>
      <w:marBottom w:val="0"/>
      <w:divBdr>
        <w:top w:val="none" w:sz="0" w:space="0" w:color="auto"/>
        <w:left w:val="none" w:sz="0" w:space="0" w:color="auto"/>
        <w:bottom w:val="none" w:sz="0" w:space="0" w:color="auto"/>
        <w:right w:val="none" w:sz="0" w:space="0" w:color="auto"/>
      </w:divBdr>
    </w:div>
    <w:div w:id="1602106737">
      <w:bodyDiv w:val="1"/>
      <w:marLeft w:val="0"/>
      <w:marRight w:val="0"/>
      <w:marTop w:val="0"/>
      <w:marBottom w:val="0"/>
      <w:divBdr>
        <w:top w:val="none" w:sz="0" w:space="0" w:color="auto"/>
        <w:left w:val="none" w:sz="0" w:space="0" w:color="auto"/>
        <w:bottom w:val="none" w:sz="0" w:space="0" w:color="auto"/>
        <w:right w:val="none" w:sz="0" w:space="0" w:color="auto"/>
      </w:divBdr>
    </w:div>
    <w:div w:id="1602107973">
      <w:bodyDiv w:val="1"/>
      <w:marLeft w:val="0"/>
      <w:marRight w:val="0"/>
      <w:marTop w:val="0"/>
      <w:marBottom w:val="0"/>
      <w:divBdr>
        <w:top w:val="none" w:sz="0" w:space="0" w:color="auto"/>
        <w:left w:val="none" w:sz="0" w:space="0" w:color="auto"/>
        <w:bottom w:val="none" w:sz="0" w:space="0" w:color="auto"/>
        <w:right w:val="none" w:sz="0" w:space="0" w:color="auto"/>
      </w:divBdr>
    </w:div>
    <w:div w:id="1602109729">
      <w:bodyDiv w:val="1"/>
      <w:marLeft w:val="0"/>
      <w:marRight w:val="0"/>
      <w:marTop w:val="0"/>
      <w:marBottom w:val="0"/>
      <w:divBdr>
        <w:top w:val="none" w:sz="0" w:space="0" w:color="auto"/>
        <w:left w:val="none" w:sz="0" w:space="0" w:color="auto"/>
        <w:bottom w:val="none" w:sz="0" w:space="0" w:color="auto"/>
        <w:right w:val="none" w:sz="0" w:space="0" w:color="auto"/>
      </w:divBdr>
    </w:div>
    <w:div w:id="1602176305">
      <w:bodyDiv w:val="1"/>
      <w:marLeft w:val="0"/>
      <w:marRight w:val="0"/>
      <w:marTop w:val="0"/>
      <w:marBottom w:val="0"/>
      <w:divBdr>
        <w:top w:val="none" w:sz="0" w:space="0" w:color="auto"/>
        <w:left w:val="none" w:sz="0" w:space="0" w:color="auto"/>
        <w:bottom w:val="none" w:sz="0" w:space="0" w:color="auto"/>
        <w:right w:val="none" w:sz="0" w:space="0" w:color="auto"/>
      </w:divBdr>
    </w:div>
    <w:div w:id="1602251539">
      <w:bodyDiv w:val="1"/>
      <w:marLeft w:val="0"/>
      <w:marRight w:val="0"/>
      <w:marTop w:val="0"/>
      <w:marBottom w:val="0"/>
      <w:divBdr>
        <w:top w:val="none" w:sz="0" w:space="0" w:color="auto"/>
        <w:left w:val="none" w:sz="0" w:space="0" w:color="auto"/>
        <w:bottom w:val="none" w:sz="0" w:space="0" w:color="auto"/>
        <w:right w:val="none" w:sz="0" w:space="0" w:color="auto"/>
      </w:divBdr>
    </w:div>
    <w:div w:id="1602253288">
      <w:bodyDiv w:val="1"/>
      <w:marLeft w:val="0"/>
      <w:marRight w:val="0"/>
      <w:marTop w:val="0"/>
      <w:marBottom w:val="0"/>
      <w:divBdr>
        <w:top w:val="none" w:sz="0" w:space="0" w:color="auto"/>
        <w:left w:val="none" w:sz="0" w:space="0" w:color="auto"/>
        <w:bottom w:val="none" w:sz="0" w:space="0" w:color="auto"/>
        <w:right w:val="none" w:sz="0" w:space="0" w:color="auto"/>
      </w:divBdr>
    </w:div>
    <w:div w:id="1602254153">
      <w:bodyDiv w:val="1"/>
      <w:marLeft w:val="0"/>
      <w:marRight w:val="0"/>
      <w:marTop w:val="0"/>
      <w:marBottom w:val="0"/>
      <w:divBdr>
        <w:top w:val="none" w:sz="0" w:space="0" w:color="auto"/>
        <w:left w:val="none" w:sz="0" w:space="0" w:color="auto"/>
        <w:bottom w:val="none" w:sz="0" w:space="0" w:color="auto"/>
        <w:right w:val="none" w:sz="0" w:space="0" w:color="auto"/>
      </w:divBdr>
    </w:div>
    <w:div w:id="1602256143">
      <w:bodyDiv w:val="1"/>
      <w:marLeft w:val="0"/>
      <w:marRight w:val="0"/>
      <w:marTop w:val="0"/>
      <w:marBottom w:val="0"/>
      <w:divBdr>
        <w:top w:val="none" w:sz="0" w:space="0" w:color="auto"/>
        <w:left w:val="none" w:sz="0" w:space="0" w:color="auto"/>
        <w:bottom w:val="none" w:sz="0" w:space="0" w:color="auto"/>
        <w:right w:val="none" w:sz="0" w:space="0" w:color="auto"/>
      </w:divBdr>
    </w:div>
    <w:div w:id="1602298865">
      <w:bodyDiv w:val="1"/>
      <w:marLeft w:val="0"/>
      <w:marRight w:val="0"/>
      <w:marTop w:val="0"/>
      <w:marBottom w:val="0"/>
      <w:divBdr>
        <w:top w:val="none" w:sz="0" w:space="0" w:color="auto"/>
        <w:left w:val="none" w:sz="0" w:space="0" w:color="auto"/>
        <w:bottom w:val="none" w:sz="0" w:space="0" w:color="auto"/>
        <w:right w:val="none" w:sz="0" w:space="0" w:color="auto"/>
      </w:divBdr>
    </w:div>
    <w:div w:id="1602378643">
      <w:bodyDiv w:val="1"/>
      <w:marLeft w:val="0"/>
      <w:marRight w:val="0"/>
      <w:marTop w:val="0"/>
      <w:marBottom w:val="0"/>
      <w:divBdr>
        <w:top w:val="none" w:sz="0" w:space="0" w:color="auto"/>
        <w:left w:val="none" w:sz="0" w:space="0" w:color="auto"/>
        <w:bottom w:val="none" w:sz="0" w:space="0" w:color="auto"/>
        <w:right w:val="none" w:sz="0" w:space="0" w:color="auto"/>
      </w:divBdr>
    </w:div>
    <w:div w:id="1602378725">
      <w:bodyDiv w:val="1"/>
      <w:marLeft w:val="0"/>
      <w:marRight w:val="0"/>
      <w:marTop w:val="0"/>
      <w:marBottom w:val="0"/>
      <w:divBdr>
        <w:top w:val="none" w:sz="0" w:space="0" w:color="auto"/>
        <w:left w:val="none" w:sz="0" w:space="0" w:color="auto"/>
        <w:bottom w:val="none" w:sz="0" w:space="0" w:color="auto"/>
        <w:right w:val="none" w:sz="0" w:space="0" w:color="auto"/>
      </w:divBdr>
    </w:div>
    <w:div w:id="1602448317">
      <w:bodyDiv w:val="1"/>
      <w:marLeft w:val="0"/>
      <w:marRight w:val="0"/>
      <w:marTop w:val="0"/>
      <w:marBottom w:val="0"/>
      <w:divBdr>
        <w:top w:val="none" w:sz="0" w:space="0" w:color="auto"/>
        <w:left w:val="none" w:sz="0" w:space="0" w:color="auto"/>
        <w:bottom w:val="none" w:sz="0" w:space="0" w:color="auto"/>
        <w:right w:val="none" w:sz="0" w:space="0" w:color="auto"/>
      </w:divBdr>
    </w:div>
    <w:div w:id="1602451069">
      <w:bodyDiv w:val="1"/>
      <w:marLeft w:val="0"/>
      <w:marRight w:val="0"/>
      <w:marTop w:val="0"/>
      <w:marBottom w:val="0"/>
      <w:divBdr>
        <w:top w:val="none" w:sz="0" w:space="0" w:color="auto"/>
        <w:left w:val="none" w:sz="0" w:space="0" w:color="auto"/>
        <w:bottom w:val="none" w:sz="0" w:space="0" w:color="auto"/>
        <w:right w:val="none" w:sz="0" w:space="0" w:color="auto"/>
      </w:divBdr>
    </w:div>
    <w:div w:id="1602453205">
      <w:bodyDiv w:val="1"/>
      <w:marLeft w:val="0"/>
      <w:marRight w:val="0"/>
      <w:marTop w:val="0"/>
      <w:marBottom w:val="0"/>
      <w:divBdr>
        <w:top w:val="none" w:sz="0" w:space="0" w:color="auto"/>
        <w:left w:val="none" w:sz="0" w:space="0" w:color="auto"/>
        <w:bottom w:val="none" w:sz="0" w:space="0" w:color="auto"/>
        <w:right w:val="none" w:sz="0" w:space="0" w:color="auto"/>
      </w:divBdr>
    </w:div>
    <w:div w:id="1602647215">
      <w:bodyDiv w:val="1"/>
      <w:marLeft w:val="0"/>
      <w:marRight w:val="0"/>
      <w:marTop w:val="0"/>
      <w:marBottom w:val="0"/>
      <w:divBdr>
        <w:top w:val="none" w:sz="0" w:space="0" w:color="auto"/>
        <w:left w:val="none" w:sz="0" w:space="0" w:color="auto"/>
        <w:bottom w:val="none" w:sz="0" w:space="0" w:color="auto"/>
        <w:right w:val="none" w:sz="0" w:space="0" w:color="auto"/>
      </w:divBdr>
    </w:div>
    <w:div w:id="1602687048">
      <w:bodyDiv w:val="1"/>
      <w:marLeft w:val="0"/>
      <w:marRight w:val="0"/>
      <w:marTop w:val="0"/>
      <w:marBottom w:val="0"/>
      <w:divBdr>
        <w:top w:val="none" w:sz="0" w:space="0" w:color="auto"/>
        <w:left w:val="none" w:sz="0" w:space="0" w:color="auto"/>
        <w:bottom w:val="none" w:sz="0" w:space="0" w:color="auto"/>
        <w:right w:val="none" w:sz="0" w:space="0" w:color="auto"/>
      </w:divBdr>
    </w:div>
    <w:div w:id="1602762749">
      <w:bodyDiv w:val="1"/>
      <w:marLeft w:val="0"/>
      <w:marRight w:val="0"/>
      <w:marTop w:val="0"/>
      <w:marBottom w:val="0"/>
      <w:divBdr>
        <w:top w:val="none" w:sz="0" w:space="0" w:color="auto"/>
        <w:left w:val="none" w:sz="0" w:space="0" w:color="auto"/>
        <w:bottom w:val="none" w:sz="0" w:space="0" w:color="auto"/>
        <w:right w:val="none" w:sz="0" w:space="0" w:color="auto"/>
      </w:divBdr>
    </w:div>
    <w:div w:id="1602837225">
      <w:bodyDiv w:val="1"/>
      <w:marLeft w:val="0"/>
      <w:marRight w:val="0"/>
      <w:marTop w:val="0"/>
      <w:marBottom w:val="0"/>
      <w:divBdr>
        <w:top w:val="none" w:sz="0" w:space="0" w:color="auto"/>
        <w:left w:val="none" w:sz="0" w:space="0" w:color="auto"/>
        <w:bottom w:val="none" w:sz="0" w:space="0" w:color="auto"/>
        <w:right w:val="none" w:sz="0" w:space="0" w:color="auto"/>
      </w:divBdr>
    </w:div>
    <w:div w:id="1602840391">
      <w:bodyDiv w:val="1"/>
      <w:marLeft w:val="0"/>
      <w:marRight w:val="0"/>
      <w:marTop w:val="0"/>
      <w:marBottom w:val="0"/>
      <w:divBdr>
        <w:top w:val="none" w:sz="0" w:space="0" w:color="auto"/>
        <w:left w:val="none" w:sz="0" w:space="0" w:color="auto"/>
        <w:bottom w:val="none" w:sz="0" w:space="0" w:color="auto"/>
        <w:right w:val="none" w:sz="0" w:space="0" w:color="auto"/>
      </w:divBdr>
    </w:div>
    <w:div w:id="1602879953">
      <w:bodyDiv w:val="1"/>
      <w:marLeft w:val="0"/>
      <w:marRight w:val="0"/>
      <w:marTop w:val="0"/>
      <w:marBottom w:val="0"/>
      <w:divBdr>
        <w:top w:val="none" w:sz="0" w:space="0" w:color="auto"/>
        <w:left w:val="none" w:sz="0" w:space="0" w:color="auto"/>
        <w:bottom w:val="none" w:sz="0" w:space="0" w:color="auto"/>
        <w:right w:val="none" w:sz="0" w:space="0" w:color="auto"/>
      </w:divBdr>
    </w:div>
    <w:div w:id="1602910091">
      <w:bodyDiv w:val="1"/>
      <w:marLeft w:val="0"/>
      <w:marRight w:val="0"/>
      <w:marTop w:val="0"/>
      <w:marBottom w:val="0"/>
      <w:divBdr>
        <w:top w:val="none" w:sz="0" w:space="0" w:color="auto"/>
        <w:left w:val="none" w:sz="0" w:space="0" w:color="auto"/>
        <w:bottom w:val="none" w:sz="0" w:space="0" w:color="auto"/>
        <w:right w:val="none" w:sz="0" w:space="0" w:color="auto"/>
      </w:divBdr>
    </w:div>
    <w:div w:id="1602910681">
      <w:bodyDiv w:val="1"/>
      <w:marLeft w:val="0"/>
      <w:marRight w:val="0"/>
      <w:marTop w:val="0"/>
      <w:marBottom w:val="0"/>
      <w:divBdr>
        <w:top w:val="none" w:sz="0" w:space="0" w:color="auto"/>
        <w:left w:val="none" w:sz="0" w:space="0" w:color="auto"/>
        <w:bottom w:val="none" w:sz="0" w:space="0" w:color="auto"/>
        <w:right w:val="none" w:sz="0" w:space="0" w:color="auto"/>
      </w:divBdr>
    </w:div>
    <w:div w:id="1602956854">
      <w:bodyDiv w:val="1"/>
      <w:marLeft w:val="0"/>
      <w:marRight w:val="0"/>
      <w:marTop w:val="0"/>
      <w:marBottom w:val="0"/>
      <w:divBdr>
        <w:top w:val="none" w:sz="0" w:space="0" w:color="auto"/>
        <w:left w:val="none" w:sz="0" w:space="0" w:color="auto"/>
        <w:bottom w:val="none" w:sz="0" w:space="0" w:color="auto"/>
        <w:right w:val="none" w:sz="0" w:space="0" w:color="auto"/>
      </w:divBdr>
    </w:div>
    <w:div w:id="1602957223">
      <w:bodyDiv w:val="1"/>
      <w:marLeft w:val="0"/>
      <w:marRight w:val="0"/>
      <w:marTop w:val="0"/>
      <w:marBottom w:val="0"/>
      <w:divBdr>
        <w:top w:val="none" w:sz="0" w:space="0" w:color="auto"/>
        <w:left w:val="none" w:sz="0" w:space="0" w:color="auto"/>
        <w:bottom w:val="none" w:sz="0" w:space="0" w:color="auto"/>
        <w:right w:val="none" w:sz="0" w:space="0" w:color="auto"/>
      </w:divBdr>
    </w:div>
    <w:div w:id="1603104171">
      <w:bodyDiv w:val="1"/>
      <w:marLeft w:val="0"/>
      <w:marRight w:val="0"/>
      <w:marTop w:val="0"/>
      <w:marBottom w:val="0"/>
      <w:divBdr>
        <w:top w:val="none" w:sz="0" w:space="0" w:color="auto"/>
        <w:left w:val="none" w:sz="0" w:space="0" w:color="auto"/>
        <w:bottom w:val="none" w:sz="0" w:space="0" w:color="auto"/>
        <w:right w:val="none" w:sz="0" w:space="0" w:color="auto"/>
      </w:divBdr>
    </w:div>
    <w:div w:id="1603344676">
      <w:bodyDiv w:val="1"/>
      <w:marLeft w:val="0"/>
      <w:marRight w:val="0"/>
      <w:marTop w:val="0"/>
      <w:marBottom w:val="0"/>
      <w:divBdr>
        <w:top w:val="none" w:sz="0" w:space="0" w:color="auto"/>
        <w:left w:val="none" w:sz="0" w:space="0" w:color="auto"/>
        <w:bottom w:val="none" w:sz="0" w:space="0" w:color="auto"/>
        <w:right w:val="none" w:sz="0" w:space="0" w:color="auto"/>
      </w:divBdr>
    </w:div>
    <w:div w:id="1603410987">
      <w:bodyDiv w:val="1"/>
      <w:marLeft w:val="0"/>
      <w:marRight w:val="0"/>
      <w:marTop w:val="0"/>
      <w:marBottom w:val="0"/>
      <w:divBdr>
        <w:top w:val="none" w:sz="0" w:space="0" w:color="auto"/>
        <w:left w:val="none" w:sz="0" w:space="0" w:color="auto"/>
        <w:bottom w:val="none" w:sz="0" w:space="0" w:color="auto"/>
        <w:right w:val="none" w:sz="0" w:space="0" w:color="auto"/>
      </w:divBdr>
    </w:div>
    <w:div w:id="1603686068">
      <w:bodyDiv w:val="1"/>
      <w:marLeft w:val="0"/>
      <w:marRight w:val="0"/>
      <w:marTop w:val="0"/>
      <w:marBottom w:val="0"/>
      <w:divBdr>
        <w:top w:val="none" w:sz="0" w:space="0" w:color="auto"/>
        <w:left w:val="none" w:sz="0" w:space="0" w:color="auto"/>
        <w:bottom w:val="none" w:sz="0" w:space="0" w:color="auto"/>
        <w:right w:val="none" w:sz="0" w:space="0" w:color="auto"/>
      </w:divBdr>
    </w:div>
    <w:div w:id="1603757575">
      <w:bodyDiv w:val="1"/>
      <w:marLeft w:val="0"/>
      <w:marRight w:val="0"/>
      <w:marTop w:val="0"/>
      <w:marBottom w:val="0"/>
      <w:divBdr>
        <w:top w:val="none" w:sz="0" w:space="0" w:color="auto"/>
        <w:left w:val="none" w:sz="0" w:space="0" w:color="auto"/>
        <w:bottom w:val="none" w:sz="0" w:space="0" w:color="auto"/>
        <w:right w:val="none" w:sz="0" w:space="0" w:color="auto"/>
      </w:divBdr>
    </w:div>
    <w:div w:id="1603802236">
      <w:bodyDiv w:val="1"/>
      <w:marLeft w:val="0"/>
      <w:marRight w:val="0"/>
      <w:marTop w:val="0"/>
      <w:marBottom w:val="0"/>
      <w:divBdr>
        <w:top w:val="none" w:sz="0" w:space="0" w:color="auto"/>
        <w:left w:val="none" w:sz="0" w:space="0" w:color="auto"/>
        <w:bottom w:val="none" w:sz="0" w:space="0" w:color="auto"/>
        <w:right w:val="none" w:sz="0" w:space="0" w:color="auto"/>
      </w:divBdr>
    </w:div>
    <w:div w:id="1603874325">
      <w:bodyDiv w:val="1"/>
      <w:marLeft w:val="0"/>
      <w:marRight w:val="0"/>
      <w:marTop w:val="0"/>
      <w:marBottom w:val="0"/>
      <w:divBdr>
        <w:top w:val="none" w:sz="0" w:space="0" w:color="auto"/>
        <w:left w:val="none" w:sz="0" w:space="0" w:color="auto"/>
        <w:bottom w:val="none" w:sz="0" w:space="0" w:color="auto"/>
        <w:right w:val="none" w:sz="0" w:space="0" w:color="auto"/>
      </w:divBdr>
    </w:div>
    <w:div w:id="1603878476">
      <w:bodyDiv w:val="1"/>
      <w:marLeft w:val="0"/>
      <w:marRight w:val="0"/>
      <w:marTop w:val="0"/>
      <w:marBottom w:val="0"/>
      <w:divBdr>
        <w:top w:val="none" w:sz="0" w:space="0" w:color="auto"/>
        <w:left w:val="none" w:sz="0" w:space="0" w:color="auto"/>
        <w:bottom w:val="none" w:sz="0" w:space="0" w:color="auto"/>
        <w:right w:val="none" w:sz="0" w:space="0" w:color="auto"/>
      </w:divBdr>
    </w:div>
    <w:div w:id="1603879360">
      <w:bodyDiv w:val="1"/>
      <w:marLeft w:val="0"/>
      <w:marRight w:val="0"/>
      <w:marTop w:val="0"/>
      <w:marBottom w:val="0"/>
      <w:divBdr>
        <w:top w:val="none" w:sz="0" w:space="0" w:color="auto"/>
        <w:left w:val="none" w:sz="0" w:space="0" w:color="auto"/>
        <w:bottom w:val="none" w:sz="0" w:space="0" w:color="auto"/>
        <w:right w:val="none" w:sz="0" w:space="0" w:color="auto"/>
      </w:divBdr>
    </w:div>
    <w:div w:id="1603882411">
      <w:bodyDiv w:val="1"/>
      <w:marLeft w:val="0"/>
      <w:marRight w:val="0"/>
      <w:marTop w:val="0"/>
      <w:marBottom w:val="0"/>
      <w:divBdr>
        <w:top w:val="none" w:sz="0" w:space="0" w:color="auto"/>
        <w:left w:val="none" w:sz="0" w:space="0" w:color="auto"/>
        <w:bottom w:val="none" w:sz="0" w:space="0" w:color="auto"/>
        <w:right w:val="none" w:sz="0" w:space="0" w:color="auto"/>
      </w:divBdr>
    </w:div>
    <w:div w:id="1603948739">
      <w:bodyDiv w:val="1"/>
      <w:marLeft w:val="0"/>
      <w:marRight w:val="0"/>
      <w:marTop w:val="0"/>
      <w:marBottom w:val="0"/>
      <w:divBdr>
        <w:top w:val="none" w:sz="0" w:space="0" w:color="auto"/>
        <w:left w:val="none" w:sz="0" w:space="0" w:color="auto"/>
        <w:bottom w:val="none" w:sz="0" w:space="0" w:color="auto"/>
        <w:right w:val="none" w:sz="0" w:space="0" w:color="auto"/>
      </w:divBdr>
    </w:div>
    <w:div w:id="1604068914">
      <w:bodyDiv w:val="1"/>
      <w:marLeft w:val="0"/>
      <w:marRight w:val="0"/>
      <w:marTop w:val="0"/>
      <w:marBottom w:val="0"/>
      <w:divBdr>
        <w:top w:val="none" w:sz="0" w:space="0" w:color="auto"/>
        <w:left w:val="none" w:sz="0" w:space="0" w:color="auto"/>
        <w:bottom w:val="none" w:sz="0" w:space="0" w:color="auto"/>
        <w:right w:val="none" w:sz="0" w:space="0" w:color="auto"/>
      </w:divBdr>
    </w:div>
    <w:div w:id="1604145973">
      <w:bodyDiv w:val="1"/>
      <w:marLeft w:val="0"/>
      <w:marRight w:val="0"/>
      <w:marTop w:val="0"/>
      <w:marBottom w:val="0"/>
      <w:divBdr>
        <w:top w:val="none" w:sz="0" w:space="0" w:color="auto"/>
        <w:left w:val="none" w:sz="0" w:space="0" w:color="auto"/>
        <w:bottom w:val="none" w:sz="0" w:space="0" w:color="auto"/>
        <w:right w:val="none" w:sz="0" w:space="0" w:color="auto"/>
      </w:divBdr>
    </w:div>
    <w:div w:id="1604147289">
      <w:bodyDiv w:val="1"/>
      <w:marLeft w:val="0"/>
      <w:marRight w:val="0"/>
      <w:marTop w:val="0"/>
      <w:marBottom w:val="0"/>
      <w:divBdr>
        <w:top w:val="none" w:sz="0" w:space="0" w:color="auto"/>
        <w:left w:val="none" w:sz="0" w:space="0" w:color="auto"/>
        <w:bottom w:val="none" w:sz="0" w:space="0" w:color="auto"/>
        <w:right w:val="none" w:sz="0" w:space="0" w:color="auto"/>
      </w:divBdr>
    </w:div>
    <w:div w:id="1604150722">
      <w:bodyDiv w:val="1"/>
      <w:marLeft w:val="0"/>
      <w:marRight w:val="0"/>
      <w:marTop w:val="0"/>
      <w:marBottom w:val="0"/>
      <w:divBdr>
        <w:top w:val="none" w:sz="0" w:space="0" w:color="auto"/>
        <w:left w:val="none" w:sz="0" w:space="0" w:color="auto"/>
        <w:bottom w:val="none" w:sz="0" w:space="0" w:color="auto"/>
        <w:right w:val="none" w:sz="0" w:space="0" w:color="auto"/>
      </w:divBdr>
    </w:div>
    <w:div w:id="1604218888">
      <w:bodyDiv w:val="1"/>
      <w:marLeft w:val="0"/>
      <w:marRight w:val="0"/>
      <w:marTop w:val="0"/>
      <w:marBottom w:val="0"/>
      <w:divBdr>
        <w:top w:val="none" w:sz="0" w:space="0" w:color="auto"/>
        <w:left w:val="none" w:sz="0" w:space="0" w:color="auto"/>
        <w:bottom w:val="none" w:sz="0" w:space="0" w:color="auto"/>
        <w:right w:val="none" w:sz="0" w:space="0" w:color="auto"/>
      </w:divBdr>
    </w:div>
    <w:div w:id="1604266074">
      <w:bodyDiv w:val="1"/>
      <w:marLeft w:val="0"/>
      <w:marRight w:val="0"/>
      <w:marTop w:val="0"/>
      <w:marBottom w:val="0"/>
      <w:divBdr>
        <w:top w:val="none" w:sz="0" w:space="0" w:color="auto"/>
        <w:left w:val="none" w:sz="0" w:space="0" w:color="auto"/>
        <w:bottom w:val="none" w:sz="0" w:space="0" w:color="auto"/>
        <w:right w:val="none" w:sz="0" w:space="0" w:color="auto"/>
      </w:divBdr>
    </w:div>
    <w:div w:id="1604337851">
      <w:bodyDiv w:val="1"/>
      <w:marLeft w:val="0"/>
      <w:marRight w:val="0"/>
      <w:marTop w:val="0"/>
      <w:marBottom w:val="0"/>
      <w:divBdr>
        <w:top w:val="none" w:sz="0" w:space="0" w:color="auto"/>
        <w:left w:val="none" w:sz="0" w:space="0" w:color="auto"/>
        <w:bottom w:val="none" w:sz="0" w:space="0" w:color="auto"/>
        <w:right w:val="none" w:sz="0" w:space="0" w:color="auto"/>
      </w:divBdr>
    </w:div>
    <w:div w:id="1604342566">
      <w:bodyDiv w:val="1"/>
      <w:marLeft w:val="0"/>
      <w:marRight w:val="0"/>
      <w:marTop w:val="0"/>
      <w:marBottom w:val="0"/>
      <w:divBdr>
        <w:top w:val="none" w:sz="0" w:space="0" w:color="auto"/>
        <w:left w:val="none" w:sz="0" w:space="0" w:color="auto"/>
        <w:bottom w:val="none" w:sz="0" w:space="0" w:color="auto"/>
        <w:right w:val="none" w:sz="0" w:space="0" w:color="auto"/>
      </w:divBdr>
    </w:div>
    <w:div w:id="1604412441">
      <w:bodyDiv w:val="1"/>
      <w:marLeft w:val="0"/>
      <w:marRight w:val="0"/>
      <w:marTop w:val="0"/>
      <w:marBottom w:val="0"/>
      <w:divBdr>
        <w:top w:val="none" w:sz="0" w:space="0" w:color="auto"/>
        <w:left w:val="none" w:sz="0" w:space="0" w:color="auto"/>
        <w:bottom w:val="none" w:sz="0" w:space="0" w:color="auto"/>
        <w:right w:val="none" w:sz="0" w:space="0" w:color="auto"/>
      </w:divBdr>
    </w:div>
    <w:div w:id="1604531970">
      <w:bodyDiv w:val="1"/>
      <w:marLeft w:val="0"/>
      <w:marRight w:val="0"/>
      <w:marTop w:val="0"/>
      <w:marBottom w:val="0"/>
      <w:divBdr>
        <w:top w:val="none" w:sz="0" w:space="0" w:color="auto"/>
        <w:left w:val="none" w:sz="0" w:space="0" w:color="auto"/>
        <w:bottom w:val="none" w:sz="0" w:space="0" w:color="auto"/>
        <w:right w:val="none" w:sz="0" w:space="0" w:color="auto"/>
      </w:divBdr>
    </w:div>
    <w:div w:id="1604536123">
      <w:bodyDiv w:val="1"/>
      <w:marLeft w:val="0"/>
      <w:marRight w:val="0"/>
      <w:marTop w:val="0"/>
      <w:marBottom w:val="0"/>
      <w:divBdr>
        <w:top w:val="none" w:sz="0" w:space="0" w:color="auto"/>
        <w:left w:val="none" w:sz="0" w:space="0" w:color="auto"/>
        <w:bottom w:val="none" w:sz="0" w:space="0" w:color="auto"/>
        <w:right w:val="none" w:sz="0" w:space="0" w:color="auto"/>
      </w:divBdr>
    </w:div>
    <w:div w:id="1604604984">
      <w:bodyDiv w:val="1"/>
      <w:marLeft w:val="0"/>
      <w:marRight w:val="0"/>
      <w:marTop w:val="0"/>
      <w:marBottom w:val="0"/>
      <w:divBdr>
        <w:top w:val="none" w:sz="0" w:space="0" w:color="auto"/>
        <w:left w:val="none" w:sz="0" w:space="0" w:color="auto"/>
        <w:bottom w:val="none" w:sz="0" w:space="0" w:color="auto"/>
        <w:right w:val="none" w:sz="0" w:space="0" w:color="auto"/>
      </w:divBdr>
    </w:div>
    <w:div w:id="1604605054">
      <w:bodyDiv w:val="1"/>
      <w:marLeft w:val="0"/>
      <w:marRight w:val="0"/>
      <w:marTop w:val="0"/>
      <w:marBottom w:val="0"/>
      <w:divBdr>
        <w:top w:val="none" w:sz="0" w:space="0" w:color="auto"/>
        <w:left w:val="none" w:sz="0" w:space="0" w:color="auto"/>
        <w:bottom w:val="none" w:sz="0" w:space="0" w:color="auto"/>
        <w:right w:val="none" w:sz="0" w:space="0" w:color="auto"/>
      </w:divBdr>
    </w:div>
    <w:div w:id="1604607700">
      <w:bodyDiv w:val="1"/>
      <w:marLeft w:val="0"/>
      <w:marRight w:val="0"/>
      <w:marTop w:val="0"/>
      <w:marBottom w:val="0"/>
      <w:divBdr>
        <w:top w:val="none" w:sz="0" w:space="0" w:color="auto"/>
        <w:left w:val="none" w:sz="0" w:space="0" w:color="auto"/>
        <w:bottom w:val="none" w:sz="0" w:space="0" w:color="auto"/>
        <w:right w:val="none" w:sz="0" w:space="0" w:color="auto"/>
      </w:divBdr>
    </w:div>
    <w:div w:id="1604875490">
      <w:bodyDiv w:val="1"/>
      <w:marLeft w:val="0"/>
      <w:marRight w:val="0"/>
      <w:marTop w:val="0"/>
      <w:marBottom w:val="0"/>
      <w:divBdr>
        <w:top w:val="none" w:sz="0" w:space="0" w:color="auto"/>
        <w:left w:val="none" w:sz="0" w:space="0" w:color="auto"/>
        <w:bottom w:val="none" w:sz="0" w:space="0" w:color="auto"/>
        <w:right w:val="none" w:sz="0" w:space="0" w:color="auto"/>
      </w:divBdr>
    </w:div>
    <w:div w:id="1604876582">
      <w:bodyDiv w:val="1"/>
      <w:marLeft w:val="0"/>
      <w:marRight w:val="0"/>
      <w:marTop w:val="0"/>
      <w:marBottom w:val="0"/>
      <w:divBdr>
        <w:top w:val="none" w:sz="0" w:space="0" w:color="auto"/>
        <w:left w:val="none" w:sz="0" w:space="0" w:color="auto"/>
        <w:bottom w:val="none" w:sz="0" w:space="0" w:color="auto"/>
        <w:right w:val="none" w:sz="0" w:space="0" w:color="auto"/>
      </w:divBdr>
    </w:div>
    <w:div w:id="1604877747">
      <w:bodyDiv w:val="1"/>
      <w:marLeft w:val="0"/>
      <w:marRight w:val="0"/>
      <w:marTop w:val="0"/>
      <w:marBottom w:val="0"/>
      <w:divBdr>
        <w:top w:val="none" w:sz="0" w:space="0" w:color="auto"/>
        <w:left w:val="none" w:sz="0" w:space="0" w:color="auto"/>
        <w:bottom w:val="none" w:sz="0" w:space="0" w:color="auto"/>
        <w:right w:val="none" w:sz="0" w:space="0" w:color="auto"/>
      </w:divBdr>
    </w:div>
    <w:div w:id="1604916408">
      <w:bodyDiv w:val="1"/>
      <w:marLeft w:val="0"/>
      <w:marRight w:val="0"/>
      <w:marTop w:val="0"/>
      <w:marBottom w:val="0"/>
      <w:divBdr>
        <w:top w:val="none" w:sz="0" w:space="0" w:color="auto"/>
        <w:left w:val="none" w:sz="0" w:space="0" w:color="auto"/>
        <w:bottom w:val="none" w:sz="0" w:space="0" w:color="auto"/>
        <w:right w:val="none" w:sz="0" w:space="0" w:color="auto"/>
      </w:divBdr>
    </w:div>
    <w:div w:id="1604920254">
      <w:bodyDiv w:val="1"/>
      <w:marLeft w:val="0"/>
      <w:marRight w:val="0"/>
      <w:marTop w:val="0"/>
      <w:marBottom w:val="0"/>
      <w:divBdr>
        <w:top w:val="none" w:sz="0" w:space="0" w:color="auto"/>
        <w:left w:val="none" w:sz="0" w:space="0" w:color="auto"/>
        <w:bottom w:val="none" w:sz="0" w:space="0" w:color="auto"/>
        <w:right w:val="none" w:sz="0" w:space="0" w:color="auto"/>
      </w:divBdr>
    </w:div>
    <w:div w:id="1604923814">
      <w:bodyDiv w:val="1"/>
      <w:marLeft w:val="0"/>
      <w:marRight w:val="0"/>
      <w:marTop w:val="0"/>
      <w:marBottom w:val="0"/>
      <w:divBdr>
        <w:top w:val="none" w:sz="0" w:space="0" w:color="auto"/>
        <w:left w:val="none" w:sz="0" w:space="0" w:color="auto"/>
        <w:bottom w:val="none" w:sz="0" w:space="0" w:color="auto"/>
        <w:right w:val="none" w:sz="0" w:space="0" w:color="auto"/>
      </w:divBdr>
    </w:div>
    <w:div w:id="1605070232">
      <w:bodyDiv w:val="1"/>
      <w:marLeft w:val="0"/>
      <w:marRight w:val="0"/>
      <w:marTop w:val="0"/>
      <w:marBottom w:val="0"/>
      <w:divBdr>
        <w:top w:val="none" w:sz="0" w:space="0" w:color="auto"/>
        <w:left w:val="none" w:sz="0" w:space="0" w:color="auto"/>
        <w:bottom w:val="none" w:sz="0" w:space="0" w:color="auto"/>
        <w:right w:val="none" w:sz="0" w:space="0" w:color="auto"/>
      </w:divBdr>
    </w:div>
    <w:div w:id="1605114414">
      <w:bodyDiv w:val="1"/>
      <w:marLeft w:val="0"/>
      <w:marRight w:val="0"/>
      <w:marTop w:val="0"/>
      <w:marBottom w:val="0"/>
      <w:divBdr>
        <w:top w:val="none" w:sz="0" w:space="0" w:color="auto"/>
        <w:left w:val="none" w:sz="0" w:space="0" w:color="auto"/>
        <w:bottom w:val="none" w:sz="0" w:space="0" w:color="auto"/>
        <w:right w:val="none" w:sz="0" w:space="0" w:color="auto"/>
      </w:divBdr>
    </w:div>
    <w:div w:id="1605114951">
      <w:bodyDiv w:val="1"/>
      <w:marLeft w:val="0"/>
      <w:marRight w:val="0"/>
      <w:marTop w:val="0"/>
      <w:marBottom w:val="0"/>
      <w:divBdr>
        <w:top w:val="none" w:sz="0" w:space="0" w:color="auto"/>
        <w:left w:val="none" w:sz="0" w:space="0" w:color="auto"/>
        <w:bottom w:val="none" w:sz="0" w:space="0" w:color="auto"/>
        <w:right w:val="none" w:sz="0" w:space="0" w:color="auto"/>
      </w:divBdr>
    </w:div>
    <w:div w:id="1605115043">
      <w:bodyDiv w:val="1"/>
      <w:marLeft w:val="0"/>
      <w:marRight w:val="0"/>
      <w:marTop w:val="0"/>
      <w:marBottom w:val="0"/>
      <w:divBdr>
        <w:top w:val="none" w:sz="0" w:space="0" w:color="auto"/>
        <w:left w:val="none" w:sz="0" w:space="0" w:color="auto"/>
        <w:bottom w:val="none" w:sz="0" w:space="0" w:color="auto"/>
        <w:right w:val="none" w:sz="0" w:space="0" w:color="auto"/>
      </w:divBdr>
    </w:div>
    <w:div w:id="1605115381">
      <w:bodyDiv w:val="1"/>
      <w:marLeft w:val="0"/>
      <w:marRight w:val="0"/>
      <w:marTop w:val="0"/>
      <w:marBottom w:val="0"/>
      <w:divBdr>
        <w:top w:val="none" w:sz="0" w:space="0" w:color="auto"/>
        <w:left w:val="none" w:sz="0" w:space="0" w:color="auto"/>
        <w:bottom w:val="none" w:sz="0" w:space="0" w:color="auto"/>
        <w:right w:val="none" w:sz="0" w:space="0" w:color="auto"/>
      </w:divBdr>
    </w:div>
    <w:div w:id="1605184662">
      <w:bodyDiv w:val="1"/>
      <w:marLeft w:val="0"/>
      <w:marRight w:val="0"/>
      <w:marTop w:val="0"/>
      <w:marBottom w:val="0"/>
      <w:divBdr>
        <w:top w:val="none" w:sz="0" w:space="0" w:color="auto"/>
        <w:left w:val="none" w:sz="0" w:space="0" w:color="auto"/>
        <w:bottom w:val="none" w:sz="0" w:space="0" w:color="auto"/>
        <w:right w:val="none" w:sz="0" w:space="0" w:color="auto"/>
      </w:divBdr>
    </w:div>
    <w:div w:id="1605188404">
      <w:bodyDiv w:val="1"/>
      <w:marLeft w:val="0"/>
      <w:marRight w:val="0"/>
      <w:marTop w:val="0"/>
      <w:marBottom w:val="0"/>
      <w:divBdr>
        <w:top w:val="none" w:sz="0" w:space="0" w:color="auto"/>
        <w:left w:val="none" w:sz="0" w:space="0" w:color="auto"/>
        <w:bottom w:val="none" w:sz="0" w:space="0" w:color="auto"/>
        <w:right w:val="none" w:sz="0" w:space="0" w:color="auto"/>
      </w:divBdr>
    </w:div>
    <w:div w:id="1605263497">
      <w:bodyDiv w:val="1"/>
      <w:marLeft w:val="0"/>
      <w:marRight w:val="0"/>
      <w:marTop w:val="0"/>
      <w:marBottom w:val="0"/>
      <w:divBdr>
        <w:top w:val="none" w:sz="0" w:space="0" w:color="auto"/>
        <w:left w:val="none" w:sz="0" w:space="0" w:color="auto"/>
        <w:bottom w:val="none" w:sz="0" w:space="0" w:color="auto"/>
        <w:right w:val="none" w:sz="0" w:space="0" w:color="auto"/>
      </w:divBdr>
    </w:div>
    <w:div w:id="1605265978">
      <w:bodyDiv w:val="1"/>
      <w:marLeft w:val="0"/>
      <w:marRight w:val="0"/>
      <w:marTop w:val="0"/>
      <w:marBottom w:val="0"/>
      <w:divBdr>
        <w:top w:val="none" w:sz="0" w:space="0" w:color="auto"/>
        <w:left w:val="none" w:sz="0" w:space="0" w:color="auto"/>
        <w:bottom w:val="none" w:sz="0" w:space="0" w:color="auto"/>
        <w:right w:val="none" w:sz="0" w:space="0" w:color="auto"/>
      </w:divBdr>
    </w:div>
    <w:div w:id="1605266176">
      <w:bodyDiv w:val="1"/>
      <w:marLeft w:val="0"/>
      <w:marRight w:val="0"/>
      <w:marTop w:val="0"/>
      <w:marBottom w:val="0"/>
      <w:divBdr>
        <w:top w:val="none" w:sz="0" w:space="0" w:color="auto"/>
        <w:left w:val="none" w:sz="0" w:space="0" w:color="auto"/>
        <w:bottom w:val="none" w:sz="0" w:space="0" w:color="auto"/>
        <w:right w:val="none" w:sz="0" w:space="0" w:color="auto"/>
      </w:divBdr>
    </w:div>
    <w:div w:id="1605305190">
      <w:bodyDiv w:val="1"/>
      <w:marLeft w:val="0"/>
      <w:marRight w:val="0"/>
      <w:marTop w:val="0"/>
      <w:marBottom w:val="0"/>
      <w:divBdr>
        <w:top w:val="none" w:sz="0" w:space="0" w:color="auto"/>
        <w:left w:val="none" w:sz="0" w:space="0" w:color="auto"/>
        <w:bottom w:val="none" w:sz="0" w:space="0" w:color="auto"/>
        <w:right w:val="none" w:sz="0" w:space="0" w:color="auto"/>
      </w:divBdr>
    </w:div>
    <w:div w:id="1605335082">
      <w:bodyDiv w:val="1"/>
      <w:marLeft w:val="0"/>
      <w:marRight w:val="0"/>
      <w:marTop w:val="0"/>
      <w:marBottom w:val="0"/>
      <w:divBdr>
        <w:top w:val="none" w:sz="0" w:space="0" w:color="auto"/>
        <w:left w:val="none" w:sz="0" w:space="0" w:color="auto"/>
        <w:bottom w:val="none" w:sz="0" w:space="0" w:color="auto"/>
        <w:right w:val="none" w:sz="0" w:space="0" w:color="auto"/>
      </w:divBdr>
    </w:div>
    <w:div w:id="1605529320">
      <w:bodyDiv w:val="1"/>
      <w:marLeft w:val="0"/>
      <w:marRight w:val="0"/>
      <w:marTop w:val="0"/>
      <w:marBottom w:val="0"/>
      <w:divBdr>
        <w:top w:val="none" w:sz="0" w:space="0" w:color="auto"/>
        <w:left w:val="none" w:sz="0" w:space="0" w:color="auto"/>
        <w:bottom w:val="none" w:sz="0" w:space="0" w:color="auto"/>
        <w:right w:val="none" w:sz="0" w:space="0" w:color="auto"/>
      </w:divBdr>
    </w:div>
    <w:div w:id="1605575903">
      <w:bodyDiv w:val="1"/>
      <w:marLeft w:val="0"/>
      <w:marRight w:val="0"/>
      <w:marTop w:val="0"/>
      <w:marBottom w:val="0"/>
      <w:divBdr>
        <w:top w:val="none" w:sz="0" w:space="0" w:color="auto"/>
        <w:left w:val="none" w:sz="0" w:space="0" w:color="auto"/>
        <w:bottom w:val="none" w:sz="0" w:space="0" w:color="auto"/>
        <w:right w:val="none" w:sz="0" w:space="0" w:color="auto"/>
      </w:divBdr>
    </w:div>
    <w:div w:id="1605722394">
      <w:bodyDiv w:val="1"/>
      <w:marLeft w:val="0"/>
      <w:marRight w:val="0"/>
      <w:marTop w:val="0"/>
      <w:marBottom w:val="0"/>
      <w:divBdr>
        <w:top w:val="none" w:sz="0" w:space="0" w:color="auto"/>
        <w:left w:val="none" w:sz="0" w:space="0" w:color="auto"/>
        <w:bottom w:val="none" w:sz="0" w:space="0" w:color="auto"/>
        <w:right w:val="none" w:sz="0" w:space="0" w:color="auto"/>
      </w:divBdr>
    </w:div>
    <w:div w:id="1605729741">
      <w:bodyDiv w:val="1"/>
      <w:marLeft w:val="0"/>
      <w:marRight w:val="0"/>
      <w:marTop w:val="0"/>
      <w:marBottom w:val="0"/>
      <w:divBdr>
        <w:top w:val="none" w:sz="0" w:space="0" w:color="auto"/>
        <w:left w:val="none" w:sz="0" w:space="0" w:color="auto"/>
        <w:bottom w:val="none" w:sz="0" w:space="0" w:color="auto"/>
        <w:right w:val="none" w:sz="0" w:space="0" w:color="auto"/>
      </w:divBdr>
    </w:div>
    <w:div w:id="1605770488">
      <w:bodyDiv w:val="1"/>
      <w:marLeft w:val="0"/>
      <w:marRight w:val="0"/>
      <w:marTop w:val="0"/>
      <w:marBottom w:val="0"/>
      <w:divBdr>
        <w:top w:val="none" w:sz="0" w:space="0" w:color="auto"/>
        <w:left w:val="none" w:sz="0" w:space="0" w:color="auto"/>
        <w:bottom w:val="none" w:sz="0" w:space="0" w:color="auto"/>
        <w:right w:val="none" w:sz="0" w:space="0" w:color="auto"/>
      </w:divBdr>
    </w:div>
    <w:div w:id="1605846262">
      <w:bodyDiv w:val="1"/>
      <w:marLeft w:val="0"/>
      <w:marRight w:val="0"/>
      <w:marTop w:val="0"/>
      <w:marBottom w:val="0"/>
      <w:divBdr>
        <w:top w:val="none" w:sz="0" w:space="0" w:color="auto"/>
        <w:left w:val="none" w:sz="0" w:space="0" w:color="auto"/>
        <w:bottom w:val="none" w:sz="0" w:space="0" w:color="auto"/>
        <w:right w:val="none" w:sz="0" w:space="0" w:color="auto"/>
      </w:divBdr>
    </w:div>
    <w:div w:id="1605915875">
      <w:bodyDiv w:val="1"/>
      <w:marLeft w:val="0"/>
      <w:marRight w:val="0"/>
      <w:marTop w:val="0"/>
      <w:marBottom w:val="0"/>
      <w:divBdr>
        <w:top w:val="none" w:sz="0" w:space="0" w:color="auto"/>
        <w:left w:val="none" w:sz="0" w:space="0" w:color="auto"/>
        <w:bottom w:val="none" w:sz="0" w:space="0" w:color="auto"/>
        <w:right w:val="none" w:sz="0" w:space="0" w:color="auto"/>
      </w:divBdr>
    </w:div>
    <w:div w:id="1605918270">
      <w:bodyDiv w:val="1"/>
      <w:marLeft w:val="0"/>
      <w:marRight w:val="0"/>
      <w:marTop w:val="0"/>
      <w:marBottom w:val="0"/>
      <w:divBdr>
        <w:top w:val="none" w:sz="0" w:space="0" w:color="auto"/>
        <w:left w:val="none" w:sz="0" w:space="0" w:color="auto"/>
        <w:bottom w:val="none" w:sz="0" w:space="0" w:color="auto"/>
        <w:right w:val="none" w:sz="0" w:space="0" w:color="auto"/>
      </w:divBdr>
    </w:div>
    <w:div w:id="1605959912">
      <w:bodyDiv w:val="1"/>
      <w:marLeft w:val="0"/>
      <w:marRight w:val="0"/>
      <w:marTop w:val="0"/>
      <w:marBottom w:val="0"/>
      <w:divBdr>
        <w:top w:val="none" w:sz="0" w:space="0" w:color="auto"/>
        <w:left w:val="none" w:sz="0" w:space="0" w:color="auto"/>
        <w:bottom w:val="none" w:sz="0" w:space="0" w:color="auto"/>
        <w:right w:val="none" w:sz="0" w:space="0" w:color="auto"/>
      </w:divBdr>
    </w:div>
    <w:div w:id="1605989626">
      <w:bodyDiv w:val="1"/>
      <w:marLeft w:val="0"/>
      <w:marRight w:val="0"/>
      <w:marTop w:val="0"/>
      <w:marBottom w:val="0"/>
      <w:divBdr>
        <w:top w:val="none" w:sz="0" w:space="0" w:color="auto"/>
        <w:left w:val="none" w:sz="0" w:space="0" w:color="auto"/>
        <w:bottom w:val="none" w:sz="0" w:space="0" w:color="auto"/>
        <w:right w:val="none" w:sz="0" w:space="0" w:color="auto"/>
      </w:divBdr>
    </w:div>
    <w:div w:id="1606035528">
      <w:bodyDiv w:val="1"/>
      <w:marLeft w:val="0"/>
      <w:marRight w:val="0"/>
      <w:marTop w:val="0"/>
      <w:marBottom w:val="0"/>
      <w:divBdr>
        <w:top w:val="none" w:sz="0" w:space="0" w:color="auto"/>
        <w:left w:val="none" w:sz="0" w:space="0" w:color="auto"/>
        <w:bottom w:val="none" w:sz="0" w:space="0" w:color="auto"/>
        <w:right w:val="none" w:sz="0" w:space="0" w:color="auto"/>
      </w:divBdr>
    </w:div>
    <w:div w:id="1606035985">
      <w:bodyDiv w:val="1"/>
      <w:marLeft w:val="0"/>
      <w:marRight w:val="0"/>
      <w:marTop w:val="0"/>
      <w:marBottom w:val="0"/>
      <w:divBdr>
        <w:top w:val="none" w:sz="0" w:space="0" w:color="auto"/>
        <w:left w:val="none" w:sz="0" w:space="0" w:color="auto"/>
        <w:bottom w:val="none" w:sz="0" w:space="0" w:color="auto"/>
        <w:right w:val="none" w:sz="0" w:space="0" w:color="auto"/>
      </w:divBdr>
    </w:div>
    <w:div w:id="1606108883">
      <w:bodyDiv w:val="1"/>
      <w:marLeft w:val="0"/>
      <w:marRight w:val="0"/>
      <w:marTop w:val="0"/>
      <w:marBottom w:val="0"/>
      <w:divBdr>
        <w:top w:val="none" w:sz="0" w:space="0" w:color="auto"/>
        <w:left w:val="none" w:sz="0" w:space="0" w:color="auto"/>
        <w:bottom w:val="none" w:sz="0" w:space="0" w:color="auto"/>
        <w:right w:val="none" w:sz="0" w:space="0" w:color="auto"/>
      </w:divBdr>
    </w:div>
    <w:div w:id="1606185028">
      <w:bodyDiv w:val="1"/>
      <w:marLeft w:val="0"/>
      <w:marRight w:val="0"/>
      <w:marTop w:val="0"/>
      <w:marBottom w:val="0"/>
      <w:divBdr>
        <w:top w:val="none" w:sz="0" w:space="0" w:color="auto"/>
        <w:left w:val="none" w:sz="0" w:space="0" w:color="auto"/>
        <w:bottom w:val="none" w:sz="0" w:space="0" w:color="auto"/>
        <w:right w:val="none" w:sz="0" w:space="0" w:color="auto"/>
      </w:divBdr>
    </w:div>
    <w:div w:id="1606188766">
      <w:bodyDiv w:val="1"/>
      <w:marLeft w:val="0"/>
      <w:marRight w:val="0"/>
      <w:marTop w:val="0"/>
      <w:marBottom w:val="0"/>
      <w:divBdr>
        <w:top w:val="none" w:sz="0" w:space="0" w:color="auto"/>
        <w:left w:val="none" w:sz="0" w:space="0" w:color="auto"/>
        <w:bottom w:val="none" w:sz="0" w:space="0" w:color="auto"/>
        <w:right w:val="none" w:sz="0" w:space="0" w:color="auto"/>
      </w:divBdr>
    </w:div>
    <w:div w:id="1606227314">
      <w:bodyDiv w:val="1"/>
      <w:marLeft w:val="0"/>
      <w:marRight w:val="0"/>
      <w:marTop w:val="0"/>
      <w:marBottom w:val="0"/>
      <w:divBdr>
        <w:top w:val="none" w:sz="0" w:space="0" w:color="auto"/>
        <w:left w:val="none" w:sz="0" w:space="0" w:color="auto"/>
        <w:bottom w:val="none" w:sz="0" w:space="0" w:color="auto"/>
        <w:right w:val="none" w:sz="0" w:space="0" w:color="auto"/>
      </w:divBdr>
    </w:div>
    <w:div w:id="1606229692">
      <w:bodyDiv w:val="1"/>
      <w:marLeft w:val="0"/>
      <w:marRight w:val="0"/>
      <w:marTop w:val="0"/>
      <w:marBottom w:val="0"/>
      <w:divBdr>
        <w:top w:val="none" w:sz="0" w:space="0" w:color="auto"/>
        <w:left w:val="none" w:sz="0" w:space="0" w:color="auto"/>
        <w:bottom w:val="none" w:sz="0" w:space="0" w:color="auto"/>
        <w:right w:val="none" w:sz="0" w:space="0" w:color="auto"/>
      </w:divBdr>
    </w:div>
    <w:div w:id="1606230633">
      <w:bodyDiv w:val="1"/>
      <w:marLeft w:val="0"/>
      <w:marRight w:val="0"/>
      <w:marTop w:val="0"/>
      <w:marBottom w:val="0"/>
      <w:divBdr>
        <w:top w:val="none" w:sz="0" w:space="0" w:color="auto"/>
        <w:left w:val="none" w:sz="0" w:space="0" w:color="auto"/>
        <w:bottom w:val="none" w:sz="0" w:space="0" w:color="auto"/>
        <w:right w:val="none" w:sz="0" w:space="0" w:color="auto"/>
      </w:divBdr>
    </w:div>
    <w:div w:id="1606233398">
      <w:bodyDiv w:val="1"/>
      <w:marLeft w:val="0"/>
      <w:marRight w:val="0"/>
      <w:marTop w:val="0"/>
      <w:marBottom w:val="0"/>
      <w:divBdr>
        <w:top w:val="none" w:sz="0" w:space="0" w:color="auto"/>
        <w:left w:val="none" w:sz="0" w:space="0" w:color="auto"/>
        <w:bottom w:val="none" w:sz="0" w:space="0" w:color="auto"/>
        <w:right w:val="none" w:sz="0" w:space="0" w:color="auto"/>
      </w:divBdr>
    </w:div>
    <w:div w:id="1606307579">
      <w:bodyDiv w:val="1"/>
      <w:marLeft w:val="0"/>
      <w:marRight w:val="0"/>
      <w:marTop w:val="0"/>
      <w:marBottom w:val="0"/>
      <w:divBdr>
        <w:top w:val="none" w:sz="0" w:space="0" w:color="auto"/>
        <w:left w:val="none" w:sz="0" w:space="0" w:color="auto"/>
        <w:bottom w:val="none" w:sz="0" w:space="0" w:color="auto"/>
        <w:right w:val="none" w:sz="0" w:space="0" w:color="auto"/>
      </w:divBdr>
    </w:div>
    <w:div w:id="1606422654">
      <w:bodyDiv w:val="1"/>
      <w:marLeft w:val="0"/>
      <w:marRight w:val="0"/>
      <w:marTop w:val="0"/>
      <w:marBottom w:val="0"/>
      <w:divBdr>
        <w:top w:val="none" w:sz="0" w:space="0" w:color="auto"/>
        <w:left w:val="none" w:sz="0" w:space="0" w:color="auto"/>
        <w:bottom w:val="none" w:sz="0" w:space="0" w:color="auto"/>
        <w:right w:val="none" w:sz="0" w:space="0" w:color="auto"/>
      </w:divBdr>
    </w:div>
    <w:div w:id="1606424277">
      <w:bodyDiv w:val="1"/>
      <w:marLeft w:val="0"/>
      <w:marRight w:val="0"/>
      <w:marTop w:val="0"/>
      <w:marBottom w:val="0"/>
      <w:divBdr>
        <w:top w:val="none" w:sz="0" w:space="0" w:color="auto"/>
        <w:left w:val="none" w:sz="0" w:space="0" w:color="auto"/>
        <w:bottom w:val="none" w:sz="0" w:space="0" w:color="auto"/>
        <w:right w:val="none" w:sz="0" w:space="0" w:color="auto"/>
      </w:divBdr>
    </w:div>
    <w:div w:id="1606569728">
      <w:bodyDiv w:val="1"/>
      <w:marLeft w:val="0"/>
      <w:marRight w:val="0"/>
      <w:marTop w:val="0"/>
      <w:marBottom w:val="0"/>
      <w:divBdr>
        <w:top w:val="none" w:sz="0" w:space="0" w:color="auto"/>
        <w:left w:val="none" w:sz="0" w:space="0" w:color="auto"/>
        <w:bottom w:val="none" w:sz="0" w:space="0" w:color="auto"/>
        <w:right w:val="none" w:sz="0" w:space="0" w:color="auto"/>
      </w:divBdr>
    </w:div>
    <w:div w:id="1606570876">
      <w:bodyDiv w:val="1"/>
      <w:marLeft w:val="0"/>
      <w:marRight w:val="0"/>
      <w:marTop w:val="0"/>
      <w:marBottom w:val="0"/>
      <w:divBdr>
        <w:top w:val="none" w:sz="0" w:space="0" w:color="auto"/>
        <w:left w:val="none" w:sz="0" w:space="0" w:color="auto"/>
        <w:bottom w:val="none" w:sz="0" w:space="0" w:color="auto"/>
        <w:right w:val="none" w:sz="0" w:space="0" w:color="auto"/>
      </w:divBdr>
    </w:div>
    <w:div w:id="1606687953">
      <w:bodyDiv w:val="1"/>
      <w:marLeft w:val="0"/>
      <w:marRight w:val="0"/>
      <w:marTop w:val="0"/>
      <w:marBottom w:val="0"/>
      <w:divBdr>
        <w:top w:val="none" w:sz="0" w:space="0" w:color="auto"/>
        <w:left w:val="none" w:sz="0" w:space="0" w:color="auto"/>
        <w:bottom w:val="none" w:sz="0" w:space="0" w:color="auto"/>
        <w:right w:val="none" w:sz="0" w:space="0" w:color="auto"/>
      </w:divBdr>
    </w:div>
    <w:div w:id="1606692707">
      <w:bodyDiv w:val="1"/>
      <w:marLeft w:val="0"/>
      <w:marRight w:val="0"/>
      <w:marTop w:val="0"/>
      <w:marBottom w:val="0"/>
      <w:divBdr>
        <w:top w:val="none" w:sz="0" w:space="0" w:color="auto"/>
        <w:left w:val="none" w:sz="0" w:space="0" w:color="auto"/>
        <w:bottom w:val="none" w:sz="0" w:space="0" w:color="auto"/>
        <w:right w:val="none" w:sz="0" w:space="0" w:color="auto"/>
      </w:divBdr>
    </w:div>
    <w:div w:id="1606768163">
      <w:bodyDiv w:val="1"/>
      <w:marLeft w:val="0"/>
      <w:marRight w:val="0"/>
      <w:marTop w:val="0"/>
      <w:marBottom w:val="0"/>
      <w:divBdr>
        <w:top w:val="none" w:sz="0" w:space="0" w:color="auto"/>
        <w:left w:val="none" w:sz="0" w:space="0" w:color="auto"/>
        <w:bottom w:val="none" w:sz="0" w:space="0" w:color="auto"/>
        <w:right w:val="none" w:sz="0" w:space="0" w:color="auto"/>
      </w:divBdr>
    </w:div>
    <w:div w:id="1606770308">
      <w:bodyDiv w:val="1"/>
      <w:marLeft w:val="0"/>
      <w:marRight w:val="0"/>
      <w:marTop w:val="0"/>
      <w:marBottom w:val="0"/>
      <w:divBdr>
        <w:top w:val="none" w:sz="0" w:space="0" w:color="auto"/>
        <w:left w:val="none" w:sz="0" w:space="0" w:color="auto"/>
        <w:bottom w:val="none" w:sz="0" w:space="0" w:color="auto"/>
        <w:right w:val="none" w:sz="0" w:space="0" w:color="auto"/>
      </w:divBdr>
    </w:div>
    <w:div w:id="1606880972">
      <w:bodyDiv w:val="1"/>
      <w:marLeft w:val="0"/>
      <w:marRight w:val="0"/>
      <w:marTop w:val="0"/>
      <w:marBottom w:val="0"/>
      <w:divBdr>
        <w:top w:val="none" w:sz="0" w:space="0" w:color="auto"/>
        <w:left w:val="none" w:sz="0" w:space="0" w:color="auto"/>
        <w:bottom w:val="none" w:sz="0" w:space="0" w:color="auto"/>
        <w:right w:val="none" w:sz="0" w:space="0" w:color="auto"/>
      </w:divBdr>
    </w:div>
    <w:div w:id="1606883412">
      <w:bodyDiv w:val="1"/>
      <w:marLeft w:val="0"/>
      <w:marRight w:val="0"/>
      <w:marTop w:val="0"/>
      <w:marBottom w:val="0"/>
      <w:divBdr>
        <w:top w:val="none" w:sz="0" w:space="0" w:color="auto"/>
        <w:left w:val="none" w:sz="0" w:space="0" w:color="auto"/>
        <w:bottom w:val="none" w:sz="0" w:space="0" w:color="auto"/>
        <w:right w:val="none" w:sz="0" w:space="0" w:color="auto"/>
      </w:divBdr>
    </w:div>
    <w:div w:id="1606889840">
      <w:bodyDiv w:val="1"/>
      <w:marLeft w:val="0"/>
      <w:marRight w:val="0"/>
      <w:marTop w:val="0"/>
      <w:marBottom w:val="0"/>
      <w:divBdr>
        <w:top w:val="none" w:sz="0" w:space="0" w:color="auto"/>
        <w:left w:val="none" w:sz="0" w:space="0" w:color="auto"/>
        <w:bottom w:val="none" w:sz="0" w:space="0" w:color="auto"/>
        <w:right w:val="none" w:sz="0" w:space="0" w:color="auto"/>
      </w:divBdr>
    </w:div>
    <w:div w:id="1607153298">
      <w:bodyDiv w:val="1"/>
      <w:marLeft w:val="0"/>
      <w:marRight w:val="0"/>
      <w:marTop w:val="0"/>
      <w:marBottom w:val="0"/>
      <w:divBdr>
        <w:top w:val="none" w:sz="0" w:space="0" w:color="auto"/>
        <w:left w:val="none" w:sz="0" w:space="0" w:color="auto"/>
        <w:bottom w:val="none" w:sz="0" w:space="0" w:color="auto"/>
        <w:right w:val="none" w:sz="0" w:space="0" w:color="auto"/>
      </w:divBdr>
    </w:div>
    <w:div w:id="1607275709">
      <w:bodyDiv w:val="1"/>
      <w:marLeft w:val="0"/>
      <w:marRight w:val="0"/>
      <w:marTop w:val="0"/>
      <w:marBottom w:val="0"/>
      <w:divBdr>
        <w:top w:val="none" w:sz="0" w:space="0" w:color="auto"/>
        <w:left w:val="none" w:sz="0" w:space="0" w:color="auto"/>
        <w:bottom w:val="none" w:sz="0" w:space="0" w:color="auto"/>
        <w:right w:val="none" w:sz="0" w:space="0" w:color="auto"/>
      </w:divBdr>
    </w:div>
    <w:div w:id="1607275905">
      <w:bodyDiv w:val="1"/>
      <w:marLeft w:val="0"/>
      <w:marRight w:val="0"/>
      <w:marTop w:val="0"/>
      <w:marBottom w:val="0"/>
      <w:divBdr>
        <w:top w:val="none" w:sz="0" w:space="0" w:color="auto"/>
        <w:left w:val="none" w:sz="0" w:space="0" w:color="auto"/>
        <w:bottom w:val="none" w:sz="0" w:space="0" w:color="auto"/>
        <w:right w:val="none" w:sz="0" w:space="0" w:color="auto"/>
      </w:divBdr>
    </w:div>
    <w:div w:id="1607301330">
      <w:bodyDiv w:val="1"/>
      <w:marLeft w:val="0"/>
      <w:marRight w:val="0"/>
      <w:marTop w:val="0"/>
      <w:marBottom w:val="0"/>
      <w:divBdr>
        <w:top w:val="none" w:sz="0" w:space="0" w:color="auto"/>
        <w:left w:val="none" w:sz="0" w:space="0" w:color="auto"/>
        <w:bottom w:val="none" w:sz="0" w:space="0" w:color="auto"/>
        <w:right w:val="none" w:sz="0" w:space="0" w:color="auto"/>
      </w:divBdr>
    </w:div>
    <w:div w:id="1607343536">
      <w:bodyDiv w:val="1"/>
      <w:marLeft w:val="0"/>
      <w:marRight w:val="0"/>
      <w:marTop w:val="0"/>
      <w:marBottom w:val="0"/>
      <w:divBdr>
        <w:top w:val="none" w:sz="0" w:space="0" w:color="auto"/>
        <w:left w:val="none" w:sz="0" w:space="0" w:color="auto"/>
        <w:bottom w:val="none" w:sz="0" w:space="0" w:color="auto"/>
        <w:right w:val="none" w:sz="0" w:space="0" w:color="auto"/>
      </w:divBdr>
    </w:div>
    <w:div w:id="1607422115">
      <w:bodyDiv w:val="1"/>
      <w:marLeft w:val="0"/>
      <w:marRight w:val="0"/>
      <w:marTop w:val="0"/>
      <w:marBottom w:val="0"/>
      <w:divBdr>
        <w:top w:val="none" w:sz="0" w:space="0" w:color="auto"/>
        <w:left w:val="none" w:sz="0" w:space="0" w:color="auto"/>
        <w:bottom w:val="none" w:sz="0" w:space="0" w:color="auto"/>
        <w:right w:val="none" w:sz="0" w:space="0" w:color="auto"/>
      </w:divBdr>
    </w:div>
    <w:div w:id="1607425968">
      <w:bodyDiv w:val="1"/>
      <w:marLeft w:val="0"/>
      <w:marRight w:val="0"/>
      <w:marTop w:val="0"/>
      <w:marBottom w:val="0"/>
      <w:divBdr>
        <w:top w:val="none" w:sz="0" w:space="0" w:color="auto"/>
        <w:left w:val="none" w:sz="0" w:space="0" w:color="auto"/>
        <w:bottom w:val="none" w:sz="0" w:space="0" w:color="auto"/>
        <w:right w:val="none" w:sz="0" w:space="0" w:color="auto"/>
      </w:divBdr>
    </w:div>
    <w:div w:id="1607541148">
      <w:bodyDiv w:val="1"/>
      <w:marLeft w:val="0"/>
      <w:marRight w:val="0"/>
      <w:marTop w:val="0"/>
      <w:marBottom w:val="0"/>
      <w:divBdr>
        <w:top w:val="none" w:sz="0" w:space="0" w:color="auto"/>
        <w:left w:val="none" w:sz="0" w:space="0" w:color="auto"/>
        <w:bottom w:val="none" w:sz="0" w:space="0" w:color="auto"/>
        <w:right w:val="none" w:sz="0" w:space="0" w:color="auto"/>
      </w:divBdr>
    </w:div>
    <w:div w:id="1607687401">
      <w:bodyDiv w:val="1"/>
      <w:marLeft w:val="0"/>
      <w:marRight w:val="0"/>
      <w:marTop w:val="0"/>
      <w:marBottom w:val="0"/>
      <w:divBdr>
        <w:top w:val="none" w:sz="0" w:space="0" w:color="auto"/>
        <w:left w:val="none" w:sz="0" w:space="0" w:color="auto"/>
        <w:bottom w:val="none" w:sz="0" w:space="0" w:color="auto"/>
        <w:right w:val="none" w:sz="0" w:space="0" w:color="auto"/>
      </w:divBdr>
    </w:div>
    <w:div w:id="1607689754">
      <w:bodyDiv w:val="1"/>
      <w:marLeft w:val="0"/>
      <w:marRight w:val="0"/>
      <w:marTop w:val="0"/>
      <w:marBottom w:val="0"/>
      <w:divBdr>
        <w:top w:val="none" w:sz="0" w:space="0" w:color="auto"/>
        <w:left w:val="none" w:sz="0" w:space="0" w:color="auto"/>
        <w:bottom w:val="none" w:sz="0" w:space="0" w:color="auto"/>
        <w:right w:val="none" w:sz="0" w:space="0" w:color="auto"/>
      </w:divBdr>
    </w:div>
    <w:div w:id="1607737059">
      <w:bodyDiv w:val="1"/>
      <w:marLeft w:val="0"/>
      <w:marRight w:val="0"/>
      <w:marTop w:val="0"/>
      <w:marBottom w:val="0"/>
      <w:divBdr>
        <w:top w:val="none" w:sz="0" w:space="0" w:color="auto"/>
        <w:left w:val="none" w:sz="0" w:space="0" w:color="auto"/>
        <w:bottom w:val="none" w:sz="0" w:space="0" w:color="auto"/>
        <w:right w:val="none" w:sz="0" w:space="0" w:color="auto"/>
      </w:divBdr>
    </w:div>
    <w:div w:id="1607737627">
      <w:bodyDiv w:val="1"/>
      <w:marLeft w:val="0"/>
      <w:marRight w:val="0"/>
      <w:marTop w:val="0"/>
      <w:marBottom w:val="0"/>
      <w:divBdr>
        <w:top w:val="none" w:sz="0" w:space="0" w:color="auto"/>
        <w:left w:val="none" w:sz="0" w:space="0" w:color="auto"/>
        <w:bottom w:val="none" w:sz="0" w:space="0" w:color="auto"/>
        <w:right w:val="none" w:sz="0" w:space="0" w:color="auto"/>
      </w:divBdr>
    </w:div>
    <w:div w:id="1607885648">
      <w:bodyDiv w:val="1"/>
      <w:marLeft w:val="0"/>
      <w:marRight w:val="0"/>
      <w:marTop w:val="0"/>
      <w:marBottom w:val="0"/>
      <w:divBdr>
        <w:top w:val="none" w:sz="0" w:space="0" w:color="auto"/>
        <w:left w:val="none" w:sz="0" w:space="0" w:color="auto"/>
        <w:bottom w:val="none" w:sz="0" w:space="0" w:color="auto"/>
        <w:right w:val="none" w:sz="0" w:space="0" w:color="auto"/>
      </w:divBdr>
    </w:div>
    <w:div w:id="1608005781">
      <w:bodyDiv w:val="1"/>
      <w:marLeft w:val="0"/>
      <w:marRight w:val="0"/>
      <w:marTop w:val="0"/>
      <w:marBottom w:val="0"/>
      <w:divBdr>
        <w:top w:val="none" w:sz="0" w:space="0" w:color="auto"/>
        <w:left w:val="none" w:sz="0" w:space="0" w:color="auto"/>
        <w:bottom w:val="none" w:sz="0" w:space="0" w:color="auto"/>
        <w:right w:val="none" w:sz="0" w:space="0" w:color="auto"/>
      </w:divBdr>
    </w:div>
    <w:div w:id="1608074169">
      <w:bodyDiv w:val="1"/>
      <w:marLeft w:val="0"/>
      <w:marRight w:val="0"/>
      <w:marTop w:val="0"/>
      <w:marBottom w:val="0"/>
      <w:divBdr>
        <w:top w:val="none" w:sz="0" w:space="0" w:color="auto"/>
        <w:left w:val="none" w:sz="0" w:space="0" w:color="auto"/>
        <w:bottom w:val="none" w:sz="0" w:space="0" w:color="auto"/>
        <w:right w:val="none" w:sz="0" w:space="0" w:color="auto"/>
      </w:divBdr>
    </w:div>
    <w:div w:id="1608077969">
      <w:bodyDiv w:val="1"/>
      <w:marLeft w:val="0"/>
      <w:marRight w:val="0"/>
      <w:marTop w:val="0"/>
      <w:marBottom w:val="0"/>
      <w:divBdr>
        <w:top w:val="none" w:sz="0" w:space="0" w:color="auto"/>
        <w:left w:val="none" w:sz="0" w:space="0" w:color="auto"/>
        <w:bottom w:val="none" w:sz="0" w:space="0" w:color="auto"/>
        <w:right w:val="none" w:sz="0" w:space="0" w:color="auto"/>
      </w:divBdr>
    </w:div>
    <w:div w:id="1608192475">
      <w:bodyDiv w:val="1"/>
      <w:marLeft w:val="0"/>
      <w:marRight w:val="0"/>
      <w:marTop w:val="0"/>
      <w:marBottom w:val="0"/>
      <w:divBdr>
        <w:top w:val="none" w:sz="0" w:space="0" w:color="auto"/>
        <w:left w:val="none" w:sz="0" w:space="0" w:color="auto"/>
        <w:bottom w:val="none" w:sz="0" w:space="0" w:color="auto"/>
        <w:right w:val="none" w:sz="0" w:space="0" w:color="auto"/>
      </w:divBdr>
    </w:div>
    <w:div w:id="1608195693">
      <w:bodyDiv w:val="1"/>
      <w:marLeft w:val="0"/>
      <w:marRight w:val="0"/>
      <w:marTop w:val="0"/>
      <w:marBottom w:val="0"/>
      <w:divBdr>
        <w:top w:val="none" w:sz="0" w:space="0" w:color="auto"/>
        <w:left w:val="none" w:sz="0" w:space="0" w:color="auto"/>
        <w:bottom w:val="none" w:sz="0" w:space="0" w:color="auto"/>
        <w:right w:val="none" w:sz="0" w:space="0" w:color="auto"/>
      </w:divBdr>
    </w:div>
    <w:div w:id="1608196039">
      <w:bodyDiv w:val="1"/>
      <w:marLeft w:val="0"/>
      <w:marRight w:val="0"/>
      <w:marTop w:val="0"/>
      <w:marBottom w:val="0"/>
      <w:divBdr>
        <w:top w:val="none" w:sz="0" w:space="0" w:color="auto"/>
        <w:left w:val="none" w:sz="0" w:space="0" w:color="auto"/>
        <w:bottom w:val="none" w:sz="0" w:space="0" w:color="auto"/>
        <w:right w:val="none" w:sz="0" w:space="0" w:color="auto"/>
      </w:divBdr>
    </w:div>
    <w:div w:id="1608196658">
      <w:bodyDiv w:val="1"/>
      <w:marLeft w:val="0"/>
      <w:marRight w:val="0"/>
      <w:marTop w:val="0"/>
      <w:marBottom w:val="0"/>
      <w:divBdr>
        <w:top w:val="none" w:sz="0" w:space="0" w:color="auto"/>
        <w:left w:val="none" w:sz="0" w:space="0" w:color="auto"/>
        <w:bottom w:val="none" w:sz="0" w:space="0" w:color="auto"/>
        <w:right w:val="none" w:sz="0" w:space="0" w:color="auto"/>
      </w:divBdr>
    </w:div>
    <w:div w:id="1608269907">
      <w:bodyDiv w:val="1"/>
      <w:marLeft w:val="0"/>
      <w:marRight w:val="0"/>
      <w:marTop w:val="0"/>
      <w:marBottom w:val="0"/>
      <w:divBdr>
        <w:top w:val="none" w:sz="0" w:space="0" w:color="auto"/>
        <w:left w:val="none" w:sz="0" w:space="0" w:color="auto"/>
        <w:bottom w:val="none" w:sz="0" w:space="0" w:color="auto"/>
        <w:right w:val="none" w:sz="0" w:space="0" w:color="auto"/>
      </w:divBdr>
    </w:div>
    <w:div w:id="1608346328">
      <w:bodyDiv w:val="1"/>
      <w:marLeft w:val="0"/>
      <w:marRight w:val="0"/>
      <w:marTop w:val="0"/>
      <w:marBottom w:val="0"/>
      <w:divBdr>
        <w:top w:val="none" w:sz="0" w:space="0" w:color="auto"/>
        <w:left w:val="none" w:sz="0" w:space="0" w:color="auto"/>
        <w:bottom w:val="none" w:sz="0" w:space="0" w:color="auto"/>
        <w:right w:val="none" w:sz="0" w:space="0" w:color="auto"/>
      </w:divBdr>
    </w:div>
    <w:div w:id="1608535536">
      <w:bodyDiv w:val="1"/>
      <w:marLeft w:val="0"/>
      <w:marRight w:val="0"/>
      <w:marTop w:val="0"/>
      <w:marBottom w:val="0"/>
      <w:divBdr>
        <w:top w:val="none" w:sz="0" w:space="0" w:color="auto"/>
        <w:left w:val="none" w:sz="0" w:space="0" w:color="auto"/>
        <w:bottom w:val="none" w:sz="0" w:space="0" w:color="auto"/>
        <w:right w:val="none" w:sz="0" w:space="0" w:color="auto"/>
      </w:divBdr>
    </w:div>
    <w:div w:id="1608540833">
      <w:bodyDiv w:val="1"/>
      <w:marLeft w:val="0"/>
      <w:marRight w:val="0"/>
      <w:marTop w:val="0"/>
      <w:marBottom w:val="0"/>
      <w:divBdr>
        <w:top w:val="none" w:sz="0" w:space="0" w:color="auto"/>
        <w:left w:val="none" w:sz="0" w:space="0" w:color="auto"/>
        <w:bottom w:val="none" w:sz="0" w:space="0" w:color="auto"/>
        <w:right w:val="none" w:sz="0" w:space="0" w:color="auto"/>
      </w:divBdr>
    </w:div>
    <w:div w:id="1608581676">
      <w:bodyDiv w:val="1"/>
      <w:marLeft w:val="0"/>
      <w:marRight w:val="0"/>
      <w:marTop w:val="0"/>
      <w:marBottom w:val="0"/>
      <w:divBdr>
        <w:top w:val="none" w:sz="0" w:space="0" w:color="auto"/>
        <w:left w:val="none" w:sz="0" w:space="0" w:color="auto"/>
        <w:bottom w:val="none" w:sz="0" w:space="0" w:color="auto"/>
        <w:right w:val="none" w:sz="0" w:space="0" w:color="auto"/>
      </w:divBdr>
    </w:div>
    <w:div w:id="1608582040">
      <w:bodyDiv w:val="1"/>
      <w:marLeft w:val="0"/>
      <w:marRight w:val="0"/>
      <w:marTop w:val="0"/>
      <w:marBottom w:val="0"/>
      <w:divBdr>
        <w:top w:val="none" w:sz="0" w:space="0" w:color="auto"/>
        <w:left w:val="none" w:sz="0" w:space="0" w:color="auto"/>
        <w:bottom w:val="none" w:sz="0" w:space="0" w:color="auto"/>
        <w:right w:val="none" w:sz="0" w:space="0" w:color="auto"/>
      </w:divBdr>
    </w:div>
    <w:div w:id="1608610816">
      <w:bodyDiv w:val="1"/>
      <w:marLeft w:val="0"/>
      <w:marRight w:val="0"/>
      <w:marTop w:val="0"/>
      <w:marBottom w:val="0"/>
      <w:divBdr>
        <w:top w:val="none" w:sz="0" w:space="0" w:color="auto"/>
        <w:left w:val="none" w:sz="0" w:space="0" w:color="auto"/>
        <w:bottom w:val="none" w:sz="0" w:space="0" w:color="auto"/>
        <w:right w:val="none" w:sz="0" w:space="0" w:color="auto"/>
      </w:divBdr>
    </w:div>
    <w:div w:id="1608654512">
      <w:bodyDiv w:val="1"/>
      <w:marLeft w:val="0"/>
      <w:marRight w:val="0"/>
      <w:marTop w:val="0"/>
      <w:marBottom w:val="0"/>
      <w:divBdr>
        <w:top w:val="none" w:sz="0" w:space="0" w:color="auto"/>
        <w:left w:val="none" w:sz="0" w:space="0" w:color="auto"/>
        <w:bottom w:val="none" w:sz="0" w:space="0" w:color="auto"/>
        <w:right w:val="none" w:sz="0" w:space="0" w:color="auto"/>
      </w:divBdr>
    </w:div>
    <w:div w:id="1608658153">
      <w:bodyDiv w:val="1"/>
      <w:marLeft w:val="0"/>
      <w:marRight w:val="0"/>
      <w:marTop w:val="0"/>
      <w:marBottom w:val="0"/>
      <w:divBdr>
        <w:top w:val="none" w:sz="0" w:space="0" w:color="auto"/>
        <w:left w:val="none" w:sz="0" w:space="0" w:color="auto"/>
        <w:bottom w:val="none" w:sz="0" w:space="0" w:color="auto"/>
        <w:right w:val="none" w:sz="0" w:space="0" w:color="auto"/>
      </w:divBdr>
    </w:div>
    <w:div w:id="1608660854">
      <w:bodyDiv w:val="1"/>
      <w:marLeft w:val="0"/>
      <w:marRight w:val="0"/>
      <w:marTop w:val="0"/>
      <w:marBottom w:val="0"/>
      <w:divBdr>
        <w:top w:val="none" w:sz="0" w:space="0" w:color="auto"/>
        <w:left w:val="none" w:sz="0" w:space="0" w:color="auto"/>
        <w:bottom w:val="none" w:sz="0" w:space="0" w:color="auto"/>
        <w:right w:val="none" w:sz="0" w:space="0" w:color="auto"/>
      </w:divBdr>
    </w:div>
    <w:div w:id="1608806726">
      <w:bodyDiv w:val="1"/>
      <w:marLeft w:val="0"/>
      <w:marRight w:val="0"/>
      <w:marTop w:val="0"/>
      <w:marBottom w:val="0"/>
      <w:divBdr>
        <w:top w:val="none" w:sz="0" w:space="0" w:color="auto"/>
        <w:left w:val="none" w:sz="0" w:space="0" w:color="auto"/>
        <w:bottom w:val="none" w:sz="0" w:space="0" w:color="auto"/>
        <w:right w:val="none" w:sz="0" w:space="0" w:color="auto"/>
      </w:divBdr>
    </w:div>
    <w:div w:id="1608849963">
      <w:bodyDiv w:val="1"/>
      <w:marLeft w:val="0"/>
      <w:marRight w:val="0"/>
      <w:marTop w:val="0"/>
      <w:marBottom w:val="0"/>
      <w:divBdr>
        <w:top w:val="none" w:sz="0" w:space="0" w:color="auto"/>
        <w:left w:val="none" w:sz="0" w:space="0" w:color="auto"/>
        <w:bottom w:val="none" w:sz="0" w:space="0" w:color="auto"/>
        <w:right w:val="none" w:sz="0" w:space="0" w:color="auto"/>
      </w:divBdr>
    </w:div>
    <w:div w:id="1608855556">
      <w:bodyDiv w:val="1"/>
      <w:marLeft w:val="0"/>
      <w:marRight w:val="0"/>
      <w:marTop w:val="0"/>
      <w:marBottom w:val="0"/>
      <w:divBdr>
        <w:top w:val="none" w:sz="0" w:space="0" w:color="auto"/>
        <w:left w:val="none" w:sz="0" w:space="0" w:color="auto"/>
        <w:bottom w:val="none" w:sz="0" w:space="0" w:color="auto"/>
        <w:right w:val="none" w:sz="0" w:space="0" w:color="auto"/>
      </w:divBdr>
    </w:div>
    <w:div w:id="1608923383">
      <w:bodyDiv w:val="1"/>
      <w:marLeft w:val="0"/>
      <w:marRight w:val="0"/>
      <w:marTop w:val="0"/>
      <w:marBottom w:val="0"/>
      <w:divBdr>
        <w:top w:val="none" w:sz="0" w:space="0" w:color="auto"/>
        <w:left w:val="none" w:sz="0" w:space="0" w:color="auto"/>
        <w:bottom w:val="none" w:sz="0" w:space="0" w:color="auto"/>
        <w:right w:val="none" w:sz="0" w:space="0" w:color="auto"/>
      </w:divBdr>
    </w:div>
    <w:div w:id="1608923732">
      <w:bodyDiv w:val="1"/>
      <w:marLeft w:val="0"/>
      <w:marRight w:val="0"/>
      <w:marTop w:val="0"/>
      <w:marBottom w:val="0"/>
      <w:divBdr>
        <w:top w:val="none" w:sz="0" w:space="0" w:color="auto"/>
        <w:left w:val="none" w:sz="0" w:space="0" w:color="auto"/>
        <w:bottom w:val="none" w:sz="0" w:space="0" w:color="auto"/>
        <w:right w:val="none" w:sz="0" w:space="0" w:color="auto"/>
      </w:divBdr>
    </w:div>
    <w:div w:id="1608928624">
      <w:bodyDiv w:val="1"/>
      <w:marLeft w:val="0"/>
      <w:marRight w:val="0"/>
      <w:marTop w:val="0"/>
      <w:marBottom w:val="0"/>
      <w:divBdr>
        <w:top w:val="none" w:sz="0" w:space="0" w:color="auto"/>
        <w:left w:val="none" w:sz="0" w:space="0" w:color="auto"/>
        <w:bottom w:val="none" w:sz="0" w:space="0" w:color="auto"/>
        <w:right w:val="none" w:sz="0" w:space="0" w:color="auto"/>
      </w:divBdr>
    </w:div>
    <w:div w:id="1608999292">
      <w:bodyDiv w:val="1"/>
      <w:marLeft w:val="0"/>
      <w:marRight w:val="0"/>
      <w:marTop w:val="0"/>
      <w:marBottom w:val="0"/>
      <w:divBdr>
        <w:top w:val="none" w:sz="0" w:space="0" w:color="auto"/>
        <w:left w:val="none" w:sz="0" w:space="0" w:color="auto"/>
        <w:bottom w:val="none" w:sz="0" w:space="0" w:color="auto"/>
        <w:right w:val="none" w:sz="0" w:space="0" w:color="auto"/>
      </w:divBdr>
    </w:div>
    <w:div w:id="1609000834">
      <w:bodyDiv w:val="1"/>
      <w:marLeft w:val="0"/>
      <w:marRight w:val="0"/>
      <w:marTop w:val="0"/>
      <w:marBottom w:val="0"/>
      <w:divBdr>
        <w:top w:val="none" w:sz="0" w:space="0" w:color="auto"/>
        <w:left w:val="none" w:sz="0" w:space="0" w:color="auto"/>
        <w:bottom w:val="none" w:sz="0" w:space="0" w:color="auto"/>
        <w:right w:val="none" w:sz="0" w:space="0" w:color="auto"/>
      </w:divBdr>
    </w:div>
    <w:div w:id="1609047285">
      <w:bodyDiv w:val="1"/>
      <w:marLeft w:val="0"/>
      <w:marRight w:val="0"/>
      <w:marTop w:val="0"/>
      <w:marBottom w:val="0"/>
      <w:divBdr>
        <w:top w:val="none" w:sz="0" w:space="0" w:color="auto"/>
        <w:left w:val="none" w:sz="0" w:space="0" w:color="auto"/>
        <w:bottom w:val="none" w:sz="0" w:space="0" w:color="auto"/>
        <w:right w:val="none" w:sz="0" w:space="0" w:color="auto"/>
      </w:divBdr>
    </w:div>
    <w:div w:id="1609048747">
      <w:bodyDiv w:val="1"/>
      <w:marLeft w:val="0"/>
      <w:marRight w:val="0"/>
      <w:marTop w:val="0"/>
      <w:marBottom w:val="0"/>
      <w:divBdr>
        <w:top w:val="none" w:sz="0" w:space="0" w:color="auto"/>
        <w:left w:val="none" w:sz="0" w:space="0" w:color="auto"/>
        <w:bottom w:val="none" w:sz="0" w:space="0" w:color="auto"/>
        <w:right w:val="none" w:sz="0" w:space="0" w:color="auto"/>
      </w:divBdr>
    </w:div>
    <w:div w:id="1609196466">
      <w:bodyDiv w:val="1"/>
      <w:marLeft w:val="0"/>
      <w:marRight w:val="0"/>
      <w:marTop w:val="0"/>
      <w:marBottom w:val="0"/>
      <w:divBdr>
        <w:top w:val="none" w:sz="0" w:space="0" w:color="auto"/>
        <w:left w:val="none" w:sz="0" w:space="0" w:color="auto"/>
        <w:bottom w:val="none" w:sz="0" w:space="0" w:color="auto"/>
        <w:right w:val="none" w:sz="0" w:space="0" w:color="auto"/>
      </w:divBdr>
    </w:div>
    <w:div w:id="1609309262">
      <w:bodyDiv w:val="1"/>
      <w:marLeft w:val="0"/>
      <w:marRight w:val="0"/>
      <w:marTop w:val="0"/>
      <w:marBottom w:val="0"/>
      <w:divBdr>
        <w:top w:val="none" w:sz="0" w:space="0" w:color="auto"/>
        <w:left w:val="none" w:sz="0" w:space="0" w:color="auto"/>
        <w:bottom w:val="none" w:sz="0" w:space="0" w:color="auto"/>
        <w:right w:val="none" w:sz="0" w:space="0" w:color="auto"/>
      </w:divBdr>
    </w:div>
    <w:div w:id="1609314432">
      <w:bodyDiv w:val="1"/>
      <w:marLeft w:val="0"/>
      <w:marRight w:val="0"/>
      <w:marTop w:val="0"/>
      <w:marBottom w:val="0"/>
      <w:divBdr>
        <w:top w:val="none" w:sz="0" w:space="0" w:color="auto"/>
        <w:left w:val="none" w:sz="0" w:space="0" w:color="auto"/>
        <w:bottom w:val="none" w:sz="0" w:space="0" w:color="auto"/>
        <w:right w:val="none" w:sz="0" w:space="0" w:color="auto"/>
      </w:divBdr>
    </w:div>
    <w:div w:id="1609316546">
      <w:bodyDiv w:val="1"/>
      <w:marLeft w:val="0"/>
      <w:marRight w:val="0"/>
      <w:marTop w:val="0"/>
      <w:marBottom w:val="0"/>
      <w:divBdr>
        <w:top w:val="none" w:sz="0" w:space="0" w:color="auto"/>
        <w:left w:val="none" w:sz="0" w:space="0" w:color="auto"/>
        <w:bottom w:val="none" w:sz="0" w:space="0" w:color="auto"/>
        <w:right w:val="none" w:sz="0" w:space="0" w:color="auto"/>
      </w:divBdr>
    </w:div>
    <w:div w:id="1609463934">
      <w:bodyDiv w:val="1"/>
      <w:marLeft w:val="0"/>
      <w:marRight w:val="0"/>
      <w:marTop w:val="0"/>
      <w:marBottom w:val="0"/>
      <w:divBdr>
        <w:top w:val="none" w:sz="0" w:space="0" w:color="auto"/>
        <w:left w:val="none" w:sz="0" w:space="0" w:color="auto"/>
        <w:bottom w:val="none" w:sz="0" w:space="0" w:color="auto"/>
        <w:right w:val="none" w:sz="0" w:space="0" w:color="auto"/>
      </w:divBdr>
    </w:div>
    <w:div w:id="1609465345">
      <w:bodyDiv w:val="1"/>
      <w:marLeft w:val="0"/>
      <w:marRight w:val="0"/>
      <w:marTop w:val="0"/>
      <w:marBottom w:val="0"/>
      <w:divBdr>
        <w:top w:val="none" w:sz="0" w:space="0" w:color="auto"/>
        <w:left w:val="none" w:sz="0" w:space="0" w:color="auto"/>
        <w:bottom w:val="none" w:sz="0" w:space="0" w:color="auto"/>
        <w:right w:val="none" w:sz="0" w:space="0" w:color="auto"/>
      </w:divBdr>
    </w:div>
    <w:div w:id="1609506832">
      <w:bodyDiv w:val="1"/>
      <w:marLeft w:val="0"/>
      <w:marRight w:val="0"/>
      <w:marTop w:val="0"/>
      <w:marBottom w:val="0"/>
      <w:divBdr>
        <w:top w:val="none" w:sz="0" w:space="0" w:color="auto"/>
        <w:left w:val="none" w:sz="0" w:space="0" w:color="auto"/>
        <w:bottom w:val="none" w:sz="0" w:space="0" w:color="auto"/>
        <w:right w:val="none" w:sz="0" w:space="0" w:color="auto"/>
      </w:divBdr>
    </w:div>
    <w:div w:id="1609578355">
      <w:bodyDiv w:val="1"/>
      <w:marLeft w:val="0"/>
      <w:marRight w:val="0"/>
      <w:marTop w:val="0"/>
      <w:marBottom w:val="0"/>
      <w:divBdr>
        <w:top w:val="none" w:sz="0" w:space="0" w:color="auto"/>
        <w:left w:val="none" w:sz="0" w:space="0" w:color="auto"/>
        <w:bottom w:val="none" w:sz="0" w:space="0" w:color="auto"/>
        <w:right w:val="none" w:sz="0" w:space="0" w:color="auto"/>
      </w:divBdr>
    </w:div>
    <w:div w:id="1609583326">
      <w:bodyDiv w:val="1"/>
      <w:marLeft w:val="0"/>
      <w:marRight w:val="0"/>
      <w:marTop w:val="0"/>
      <w:marBottom w:val="0"/>
      <w:divBdr>
        <w:top w:val="none" w:sz="0" w:space="0" w:color="auto"/>
        <w:left w:val="none" w:sz="0" w:space="0" w:color="auto"/>
        <w:bottom w:val="none" w:sz="0" w:space="0" w:color="auto"/>
        <w:right w:val="none" w:sz="0" w:space="0" w:color="auto"/>
      </w:divBdr>
    </w:div>
    <w:div w:id="1609585948">
      <w:bodyDiv w:val="1"/>
      <w:marLeft w:val="0"/>
      <w:marRight w:val="0"/>
      <w:marTop w:val="0"/>
      <w:marBottom w:val="0"/>
      <w:divBdr>
        <w:top w:val="none" w:sz="0" w:space="0" w:color="auto"/>
        <w:left w:val="none" w:sz="0" w:space="0" w:color="auto"/>
        <w:bottom w:val="none" w:sz="0" w:space="0" w:color="auto"/>
        <w:right w:val="none" w:sz="0" w:space="0" w:color="auto"/>
      </w:divBdr>
    </w:div>
    <w:div w:id="1609653280">
      <w:bodyDiv w:val="1"/>
      <w:marLeft w:val="0"/>
      <w:marRight w:val="0"/>
      <w:marTop w:val="0"/>
      <w:marBottom w:val="0"/>
      <w:divBdr>
        <w:top w:val="none" w:sz="0" w:space="0" w:color="auto"/>
        <w:left w:val="none" w:sz="0" w:space="0" w:color="auto"/>
        <w:bottom w:val="none" w:sz="0" w:space="0" w:color="auto"/>
        <w:right w:val="none" w:sz="0" w:space="0" w:color="auto"/>
      </w:divBdr>
    </w:div>
    <w:div w:id="1609699481">
      <w:bodyDiv w:val="1"/>
      <w:marLeft w:val="0"/>
      <w:marRight w:val="0"/>
      <w:marTop w:val="0"/>
      <w:marBottom w:val="0"/>
      <w:divBdr>
        <w:top w:val="none" w:sz="0" w:space="0" w:color="auto"/>
        <w:left w:val="none" w:sz="0" w:space="0" w:color="auto"/>
        <w:bottom w:val="none" w:sz="0" w:space="0" w:color="auto"/>
        <w:right w:val="none" w:sz="0" w:space="0" w:color="auto"/>
      </w:divBdr>
    </w:div>
    <w:div w:id="1609852640">
      <w:bodyDiv w:val="1"/>
      <w:marLeft w:val="0"/>
      <w:marRight w:val="0"/>
      <w:marTop w:val="0"/>
      <w:marBottom w:val="0"/>
      <w:divBdr>
        <w:top w:val="none" w:sz="0" w:space="0" w:color="auto"/>
        <w:left w:val="none" w:sz="0" w:space="0" w:color="auto"/>
        <w:bottom w:val="none" w:sz="0" w:space="0" w:color="auto"/>
        <w:right w:val="none" w:sz="0" w:space="0" w:color="auto"/>
      </w:divBdr>
    </w:div>
    <w:div w:id="1609966995">
      <w:bodyDiv w:val="1"/>
      <w:marLeft w:val="0"/>
      <w:marRight w:val="0"/>
      <w:marTop w:val="0"/>
      <w:marBottom w:val="0"/>
      <w:divBdr>
        <w:top w:val="none" w:sz="0" w:space="0" w:color="auto"/>
        <w:left w:val="none" w:sz="0" w:space="0" w:color="auto"/>
        <w:bottom w:val="none" w:sz="0" w:space="0" w:color="auto"/>
        <w:right w:val="none" w:sz="0" w:space="0" w:color="auto"/>
      </w:divBdr>
    </w:div>
    <w:div w:id="1609968244">
      <w:bodyDiv w:val="1"/>
      <w:marLeft w:val="0"/>
      <w:marRight w:val="0"/>
      <w:marTop w:val="0"/>
      <w:marBottom w:val="0"/>
      <w:divBdr>
        <w:top w:val="none" w:sz="0" w:space="0" w:color="auto"/>
        <w:left w:val="none" w:sz="0" w:space="0" w:color="auto"/>
        <w:bottom w:val="none" w:sz="0" w:space="0" w:color="auto"/>
        <w:right w:val="none" w:sz="0" w:space="0" w:color="auto"/>
      </w:divBdr>
    </w:div>
    <w:div w:id="1610048508">
      <w:bodyDiv w:val="1"/>
      <w:marLeft w:val="0"/>
      <w:marRight w:val="0"/>
      <w:marTop w:val="0"/>
      <w:marBottom w:val="0"/>
      <w:divBdr>
        <w:top w:val="none" w:sz="0" w:space="0" w:color="auto"/>
        <w:left w:val="none" w:sz="0" w:space="0" w:color="auto"/>
        <w:bottom w:val="none" w:sz="0" w:space="0" w:color="auto"/>
        <w:right w:val="none" w:sz="0" w:space="0" w:color="auto"/>
      </w:divBdr>
    </w:div>
    <w:div w:id="1610162824">
      <w:bodyDiv w:val="1"/>
      <w:marLeft w:val="0"/>
      <w:marRight w:val="0"/>
      <w:marTop w:val="0"/>
      <w:marBottom w:val="0"/>
      <w:divBdr>
        <w:top w:val="none" w:sz="0" w:space="0" w:color="auto"/>
        <w:left w:val="none" w:sz="0" w:space="0" w:color="auto"/>
        <w:bottom w:val="none" w:sz="0" w:space="0" w:color="auto"/>
        <w:right w:val="none" w:sz="0" w:space="0" w:color="auto"/>
      </w:divBdr>
    </w:div>
    <w:div w:id="1610359592">
      <w:bodyDiv w:val="1"/>
      <w:marLeft w:val="0"/>
      <w:marRight w:val="0"/>
      <w:marTop w:val="0"/>
      <w:marBottom w:val="0"/>
      <w:divBdr>
        <w:top w:val="none" w:sz="0" w:space="0" w:color="auto"/>
        <w:left w:val="none" w:sz="0" w:space="0" w:color="auto"/>
        <w:bottom w:val="none" w:sz="0" w:space="0" w:color="auto"/>
        <w:right w:val="none" w:sz="0" w:space="0" w:color="auto"/>
      </w:divBdr>
    </w:div>
    <w:div w:id="1610553257">
      <w:bodyDiv w:val="1"/>
      <w:marLeft w:val="0"/>
      <w:marRight w:val="0"/>
      <w:marTop w:val="0"/>
      <w:marBottom w:val="0"/>
      <w:divBdr>
        <w:top w:val="none" w:sz="0" w:space="0" w:color="auto"/>
        <w:left w:val="none" w:sz="0" w:space="0" w:color="auto"/>
        <w:bottom w:val="none" w:sz="0" w:space="0" w:color="auto"/>
        <w:right w:val="none" w:sz="0" w:space="0" w:color="auto"/>
      </w:divBdr>
    </w:div>
    <w:div w:id="1610576820">
      <w:bodyDiv w:val="1"/>
      <w:marLeft w:val="0"/>
      <w:marRight w:val="0"/>
      <w:marTop w:val="0"/>
      <w:marBottom w:val="0"/>
      <w:divBdr>
        <w:top w:val="none" w:sz="0" w:space="0" w:color="auto"/>
        <w:left w:val="none" w:sz="0" w:space="0" w:color="auto"/>
        <w:bottom w:val="none" w:sz="0" w:space="0" w:color="auto"/>
        <w:right w:val="none" w:sz="0" w:space="0" w:color="auto"/>
      </w:divBdr>
    </w:div>
    <w:div w:id="1610579470">
      <w:bodyDiv w:val="1"/>
      <w:marLeft w:val="0"/>
      <w:marRight w:val="0"/>
      <w:marTop w:val="0"/>
      <w:marBottom w:val="0"/>
      <w:divBdr>
        <w:top w:val="none" w:sz="0" w:space="0" w:color="auto"/>
        <w:left w:val="none" w:sz="0" w:space="0" w:color="auto"/>
        <w:bottom w:val="none" w:sz="0" w:space="0" w:color="auto"/>
        <w:right w:val="none" w:sz="0" w:space="0" w:color="auto"/>
      </w:divBdr>
    </w:div>
    <w:div w:id="1610620707">
      <w:bodyDiv w:val="1"/>
      <w:marLeft w:val="0"/>
      <w:marRight w:val="0"/>
      <w:marTop w:val="0"/>
      <w:marBottom w:val="0"/>
      <w:divBdr>
        <w:top w:val="none" w:sz="0" w:space="0" w:color="auto"/>
        <w:left w:val="none" w:sz="0" w:space="0" w:color="auto"/>
        <w:bottom w:val="none" w:sz="0" w:space="0" w:color="auto"/>
        <w:right w:val="none" w:sz="0" w:space="0" w:color="auto"/>
      </w:divBdr>
    </w:div>
    <w:div w:id="1610694208">
      <w:bodyDiv w:val="1"/>
      <w:marLeft w:val="0"/>
      <w:marRight w:val="0"/>
      <w:marTop w:val="0"/>
      <w:marBottom w:val="0"/>
      <w:divBdr>
        <w:top w:val="none" w:sz="0" w:space="0" w:color="auto"/>
        <w:left w:val="none" w:sz="0" w:space="0" w:color="auto"/>
        <w:bottom w:val="none" w:sz="0" w:space="0" w:color="auto"/>
        <w:right w:val="none" w:sz="0" w:space="0" w:color="auto"/>
      </w:divBdr>
    </w:div>
    <w:div w:id="1610775520">
      <w:bodyDiv w:val="1"/>
      <w:marLeft w:val="0"/>
      <w:marRight w:val="0"/>
      <w:marTop w:val="0"/>
      <w:marBottom w:val="0"/>
      <w:divBdr>
        <w:top w:val="none" w:sz="0" w:space="0" w:color="auto"/>
        <w:left w:val="none" w:sz="0" w:space="0" w:color="auto"/>
        <w:bottom w:val="none" w:sz="0" w:space="0" w:color="auto"/>
        <w:right w:val="none" w:sz="0" w:space="0" w:color="auto"/>
      </w:divBdr>
    </w:div>
    <w:div w:id="1610813577">
      <w:bodyDiv w:val="1"/>
      <w:marLeft w:val="0"/>
      <w:marRight w:val="0"/>
      <w:marTop w:val="0"/>
      <w:marBottom w:val="0"/>
      <w:divBdr>
        <w:top w:val="none" w:sz="0" w:space="0" w:color="auto"/>
        <w:left w:val="none" w:sz="0" w:space="0" w:color="auto"/>
        <w:bottom w:val="none" w:sz="0" w:space="0" w:color="auto"/>
        <w:right w:val="none" w:sz="0" w:space="0" w:color="auto"/>
      </w:divBdr>
    </w:div>
    <w:div w:id="1610818807">
      <w:bodyDiv w:val="1"/>
      <w:marLeft w:val="0"/>
      <w:marRight w:val="0"/>
      <w:marTop w:val="0"/>
      <w:marBottom w:val="0"/>
      <w:divBdr>
        <w:top w:val="none" w:sz="0" w:space="0" w:color="auto"/>
        <w:left w:val="none" w:sz="0" w:space="0" w:color="auto"/>
        <w:bottom w:val="none" w:sz="0" w:space="0" w:color="auto"/>
        <w:right w:val="none" w:sz="0" w:space="0" w:color="auto"/>
      </w:divBdr>
    </w:div>
    <w:div w:id="1610889096">
      <w:bodyDiv w:val="1"/>
      <w:marLeft w:val="0"/>
      <w:marRight w:val="0"/>
      <w:marTop w:val="0"/>
      <w:marBottom w:val="0"/>
      <w:divBdr>
        <w:top w:val="none" w:sz="0" w:space="0" w:color="auto"/>
        <w:left w:val="none" w:sz="0" w:space="0" w:color="auto"/>
        <w:bottom w:val="none" w:sz="0" w:space="0" w:color="auto"/>
        <w:right w:val="none" w:sz="0" w:space="0" w:color="auto"/>
      </w:divBdr>
    </w:div>
    <w:div w:id="1610964682">
      <w:bodyDiv w:val="1"/>
      <w:marLeft w:val="0"/>
      <w:marRight w:val="0"/>
      <w:marTop w:val="0"/>
      <w:marBottom w:val="0"/>
      <w:divBdr>
        <w:top w:val="none" w:sz="0" w:space="0" w:color="auto"/>
        <w:left w:val="none" w:sz="0" w:space="0" w:color="auto"/>
        <w:bottom w:val="none" w:sz="0" w:space="0" w:color="auto"/>
        <w:right w:val="none" w:sz="0" w:space="0" w:color="auto"/>
      </w:divBdr>
    </w:div>
    <w:div w:id="1611089322">
      <w:bodyDiv w:val="1"/>
      <w:marLeft w:val="0"/>
      <w:marRight w:val="0"/>
      <w:marTop w:val="0"/>
      <w:marBottom w:val="0"/>
      <w:divBdr>
        <w:top w:val="none" w:sz="0" w:space="0" w:color="auto"/>
        <w:left w:val="none" w:sz="0" w:space="0" w:color="auto"/>
        <w:bottom w:val="none" w:sz="0" w:space="0" w:color="auto"/>
        <w:right w:val="none" w:sz="0" w:space="0" w:color="auto"/>
      </w:divBdr>
    </w:div>
    <w:div w:id="1611204081">
      <w:bodyDiv w:val="1"/>
      <w:marLeft w:val="0"/>
      <w:marRight w:val="0"/>
      <w:marTop w:val="0"/>
      <w:marBottom w:val="0"/>
      <w:divBdr>
        <w:top w:val="none" w:sz="0" w:space="0" w:color="auto"/>
        <w:left w:val="none" w:sz="0" w:space="0" w:color="auto"/>
        <w:bottom w:val="none" w:sz="0" w:space="0" w:color="auto"/>
        <w:right w:val="none" w:sz="0" w:space="0" w:color="auto"/>
      </w:divBdr>
    </w:div>
    <w:div w:id="1611355017">
      <w:bodyDiv w:val="1"/>
      <w:marLeft w:val="0"/>
      <w:marRight w:val="0"/>
      <w:marTop w:val="0"/>
      <w:marBottom w:val="0"/>
      <w:divBdr>
        <w:top w:val="none" w:sz="0" w:space="0" w:color="auto"/>
        <w:left w:val="none" w:sz="0" w:space="0" w:color="auto"/>
        <w:bottom w:val="none" w:sz="0" w:space="0" w:color="auto"/>
        <w:right w:val="none" w:sz="0" w:space="0" w:color="auto"/>
      </w:divBdr>
    </w:div>
    <w:div w:id="1611470287">
      <w:bodyDiv w:val="1"/>
      <w:marLeft w:val="0"/>
      <w:marRight w:val="0"/>
      <w:marTop w:val="0"/>
      <w:marBottom w:val="0"/>
      <w:divBdr>
        <w:top w:val="none" w:sz="0" w:space="0" w:color="auto"/>
        <w:left w:val="none" w:sz="0" w:space="0" w:color="auto"/>
        <w:bottom w:val="none" w:sz="0" w:space="0" w:color="auto"/>
        <w:right w:val="none" w:sz="0" w:space="0" w:color="auto"/>
      </w:divBdr>
    </w:div>
    <w:div w:id="1611472041">
      <w:bodyDiv w:val="1"/>
      <w:marLeft w:val="0"/>
      <w:marRight w:val="0"/>
      <w:marTop w:val="0"/>
      <w:marBottom w:val="0"/>
      <w:divBdr>
        <w:top w:val="none" w:sz="0" w:space="0" w:color="auto"/>
        <w:left w:val="none" w:sz="0" w:space="0" w:color="auto"/>
        <w:bottom w:val="none" w:sz="0" w:space="0" w:color="auto"/>
        <w:right w:val="none" w:sz="0" w:space="0" w:color="auto"/>
      </w:divBdr>
    </w:div>
    <w:div w:id="1611547565">
      <w:bodyDiv w:val="1"/>
      <w:marLeft w:val="0"/>
      <w:marRight w:val="0"/>
      <w:marTop w:val="0"/>
      <w:marBottom w:val="0"/>
      <w:divBdr>
        <w:top w:val="none" w:sz="0" w:space="0" w:color="auto"/>
        <w:left w:val="none" w:sz="0" w:space="0" w:color="auto"/>
        <w:bottom w:val="none" w:sz="0" w:space="0" w:color="auto"/>
        <w:right w:val="none" w:sz="0" w:space="0" w:color="auto"/>
      </w:divBdr>
    </w:div>
    <w:div w:id="1611743680">
      <w:bodyDiv w:val="1"/>
      <w:marLeft w:val="0"/>
      <w:marRight w:val="0"/>
      <w:marTop w:val="0"/>
      <w:marBottom w:val="0"/>
      <w:divBdr>
        <w:top w:val="none" w:sz="0" w:space="0" w:color="auto"/>
        <w:left w:val="none" w:sz="0" w:space="0" w:color="auto"/>
        <w:bottom w:val="none" w:sz="0" w:space="0" w:color="auto"/>
        <w:right w:val="none" w:sz="0" w:space="0" w:color="auto"/>
      </w:divBdr>
    </w:div>
    <w:div w:id="1612012158">
      <w:bodyDiv w:val="1"/>
      <w:marLeft w:val="0"/>
      <w:marRight w:val="0"/>
      <w:marTop w:val="0"/>
      <w:marBottom w:val="0"/>
      <w:divBdr>
        <w:top w:val="none" w:sz="0" w:space="0" w:color="auto"/>
        <w:left w:val="none" w:sz="0" w:space="0" w:color="auto"/>
        <w:bottom w:val="none" w:sz="0" w:space="0" w:color="auto"/>
        <w:right w:val="none" w:sz="0" w:space="0" w:color="auto"/>
      </w:divBdr>
    </w:div>
    <w:div w:id="1612084842">
      <w:bodyDiv w:val="1"/>
      <w:marLeft w:val="0"/>
      <w:marRight w:val="0"/>
      <w:marTop w:val="0"/>
      <w:marBottom w:val="0"/>
      <w:divBdr>
        <w:top w:val="none" w:sz="0" w:space="0" w:color="auto"/>
        <w:left w:val="none" w:sz="0" w:space="0" w:color="auto"/>
        <w:bottom w:val="none" w:sz="0" w:space="0" w:color="auto"/>
        <w:right w:val="none" w:sz="0" w:space="0" w:color="auto"/>
      </w:divBdr>
    </w:div>
    <w:div w:id="1612123686">
      <w:bodyDiv w:val="1"/>
      <w:marLeft w:val="0"/>
      <w:marRight w:val="0"/>
      <w:marTop w:val="0"/>
      <w:marBottom w:val="0"/>
      <w:divBdr>
        <w:top w:val="none" w:sz="0" w:space="0" w:color="auto"/>
        <w:left w:val="none" w:sz="0" w:space="0" w:color="auto"/>
        <w:bottom w:val="none" w:sz="0" w:space="0" w:color="auto"/>
        <w:right w:val="none" w:sz="0" w:space="0" w:color="auto"/>
      </w:divBdr>
    </w:div>
    <w:div w:id="1612125278">
      <w:bodyDiv w:val="1"/>
      <w:marLeft w:val="0"/>
      <w:marRight w:val="0"/>
      <w:marTop w:val="0"/>
      <w:marBottom w:val="0"/>
      <w:divBdr>
        <w:top w:val="none" w:sz="0" w:space="0" w:color="auto"/>
        <w:left w:val="none" w:sz="0" w:space="0" w:color="auto"/>
        <w:bottom w:val="none" w:sz="0" w:space="0" w:color="auto"/>
        <w:right w:val="none" w:sz="0" w:space="0" w:color="auto"/>
      </w:divBdr>
    </w:div>
    <w:div w:id="1612132434">
      <w:bodyDiv w:val="1"/>
      <w:marLeft w:val="0"/>
      <w:marRight w:val="0"/>
      <w:marTop w:val="0"/>
      <w:marBottom w:val="0"/>
      <w:divBdr>
        <w:top w:val="none" w:sz="0" w:space="0" w:color="auto"/>
        <w:left w:val="none" w:sz="0" w:space="0" w:color="auto"/>
        <w:bottom w:val="none" w:sz="0" w:space="0" w:color="auto"/>
        <w:right w:val="none" w:sz="0" w:space="0" w:color="auto"/>
      </w:divBdr>
    </w:div>
    <w:div w:id="1612199307">
      <w:bodyDiv w:val="1"/>
      <w:marLeft w:val="0"/>
      <w:marRight w:val="0"/>
      <w:marTop w:val="0"/>
      <w:marBottom w:val="0"/>
      <w:divBdr>
        <w:top w:val="none" w:sz="0" w:space="0" w:color="auto"/>
        <w:left w:val="none" w:sz="0" w:space="0" w:color="auto"/>
        <w:bottom w:val="none" w:sz="0" w:space="0" w:color="auto"/>
        <w:right w:val="none" w:sz="0" w:space="0" w:color="auto"/>
      </w:divBdr>
    </w:div>
    <w:div w:id="1612278052">
      <w:bodyDiv w:val="1"/>
      <w:marLeft w:val="0"/>
      <w:marRight w:val="0"/>
      <w:marTop w:val="0"/>
      <w:marBottom w:val="0"/>
      <w:divBdr>
        <w:top w:val="none" w:sz="0" w:space="0" w:color="auto"/>
        <w:left w:val="none" w:sz="0" w:space="0" w:color="auto"/>
        <w:bottom w:val="none" w:sz="0" w:space="0" w:color="auto"/>
        <w:right w:val="none" w:sz="0" w:space="0" w:color="auto"/>
      </w:divBdr>
    </w:div>
    <w:div w:id="1612282410">
      <w:bodyDiv w:val="1"/>
      <w:marLeft w:val="0"/>
      <w:marRight w:val="0"/>
      <w:marTop w:val="0"/>
      <w:marBottom w:val="0"/>
      <w:divBdr>
        <w:top w:val="none" w:sz="0" w:space="0" w:color="auto"/>
        <w:left w:val="none" w:sz="0" w:space="0" w:color="auto"/>
        <w:bottom w:val="none" w:sz="0" w:space="0" w:color="auto"/>
        <w:right w:val="none" w:sz="0" w:space="0" w:color="auto"/>
      </w:divBdr>
    </w:div>
    <w:div w:id="1612396905">
      <w:bodyDiv w:val="1"/>
      <w:marLeft w:val="0"/>
      <w:marRight w:val="0"/>
      <w:marTop w:val="0"/>
      <w:marBottom w:val="0"/>
      <w:divBdr>
        <w:top w:val="none" w:sz="0" w:space="0" w:color="auto"/>
        <w:left w:val="none" w:sz="0" w:space="0" w:color="auto"/>
        <w:bottom w:val="none" w:sz="0" w:space="0" w:color="auto"/>
        <w:right w:val="none" w:sz="0" w:space="0" w:color="auto"/>
      </w:divBdr>
    </w:div>
    <w:div w:id="1612467909">
      <w:bodyDiv w:val="1"/>
      <w:marLeft w:val="0"/>
      <w:marRight w:val="0"/>
      <w:marTop w:val="0"/>
      <w:marBottom w:val="0"/>
      <w:divBdr>
        <w:top w:val="none" w:sz="0" w:space="0" w:color="auto"/>
        <w:left w:val="none" w:sz="0" w:space="0" w:color="auto"/>
        <w:bottom w:val="none" w:sz="0" w:space="0" w:color="auto"/>
        <w:right w:val="none" w:sz="0" w:space="0" w:color="auto"/>
      </w:divBdr>
    </w:div>
    <w:div w:id="1612515871">
      <w:bodyDiv w:val="1"/>
      <w:marLeft w:val="0"/>
      <w:marRight w:val="0"/>
      <w:marTop w:val="0"/>
      <w:marBottom w:val="0"/>
      <w:divBdr>
        <w:top w:val="none" w:sz="0" w:space="0" w:color="auto"/>
        <w:left w:val="none" w:sz="0" w:space="0" w:color="auto"/>
        <w:bottom w:val="none" w:sz="0" w:space="0" w:color="auto"/>
        <w:right w:val="none" w:sz="0" w:space="0" w:color="auto"/>
      </w:divBdr>
    </w:div>
    <w:div w:id="1612518698">
      <w:bodyDiv w:val="1"/>
      <w:marLeft w:val="0"/>
      <w:marRight w:val="0"/>
      <w:marTop w:val="0"/>
      <w:marBottom w:val="0"/>
      <w:divBdr>
        <w:top w:val="none" w:sz="0" w:space="0" w:color="auto"/>
        <w:left w:val="none" w:sz="0" w:space="0" w:color="auto"/>
        <w:bottom w:val="none" w:sz="0" w:space="0" w:color="auto"/>
        <w:right w:val="none" w:sz="0" w:space="0" w:color="auto"/>
      </w:divBdr>
    </w:div>
    <w:div w:id="1612739778">
      <w:bodyDiv w:val="1"/>
      <w:marLeft w:val="0"/>
      <w:marRight w:val="0"/>
      <w:marTop w:val="0"/>
      <w:marBottom w:val="0"/>
      <w:divBdr>
        <w:top w:val="none" w:sz="0" w:space="0" w:color="auto"/>
        <w:left w:val="none" w:sz="0" w:space="0" w:color="auto"/>
        <w:bottom w:val="none" w:sz="0" w:space="0" w:color="auto"/>
        <w:right w:val="none" w:sz="0" w:space="0" w:color="auto"/>
      </w:divBdr>
    </w:div>
    <w:div w:id="1612740714">
      <w:bodyDiv w:val="1"/>
      <w:marLeft w:val="0"/>
      <w:marRight w:val="0"/>
      <w:marTop w:val="0"/>
      <w:marBottom w:val="0"/>
      <w:divBdr>
        <w:top w:val="none" w:sz="0" w:space="0" w:color="auto"/>
        <w:left w:val="none" w:sz="0" w:space="0" w:color="auto"/>
        <w:bottom w:val="none" w:sz="0" w:space="0" w:color="auto"/>
        <w:right w:val="none" w:sz="0" w:space="0" w:color="auto"/>
      </w:divBdr>
    </w:div>
    <w:div w:id="1612778317">
      <w:bodyDiv w:val="1"/>
      <w:marLeft w:val="0"/>
      <w:marRight w:val="0"/>
      <w:marTop w:val="0"/>
      <w:marBottom w:val="0"/>
      <w:divBdr>
        <w:top w:val="none" w:sz="0" w:space="0" w:color="auto"/>
        <w:left w:val="none" w:sz="0" w:space="0" w:color="auto"/>
        <w:bottom w:val="none" w:sz="0" w:space="0" w:color="auto"/>
        <w:right w:val="none" w:sz="0" w:space="0" w:color="auto"/>
      </w:divBdr>
    </w:div>
    <w:div w:id="1612860921">
      <w:bodyDiv w:val="1"/>
      <w:marLeft w:val="0"/>
      <w:marRight w:val="0"/>
      <w:marTop w:val="0"/>
      <w:marBottom w:val="0"/>
      <w:divBdr>
        <w:top w:val="none" w:sz="0" w:space="0" w:color="auto"/>
        <w:left w:val="none" w:sz="0" w:space="0" w:color="auto"/>
        <w:bottom w:val="none" w:sz="0" w:space="0" w:color="auto"/>
        <w:right w:val="none" w:sz="0" w:space="0" w:color="auto"/>
      </w:divBdr>
    </w:div>
    <w:div w:id="1612935906">
      <w:bodyDiv w:val="1"/>
      <w:marLeft w:val="0"/>
      <w:marRight w:val="0"/>
      <w:marTop w:val="0"/>
      <w:marBottom w:val="0"/>
      <w:divBdr>
        <w:top w:val="none" w:sz="0" w:space="0" w:color="auto"/>
        <w:left w:val="none" w:sz="0" w:space="0" w:color="auto"/>
        <w:bottom w:val="none" w:sz="0" w:space="0" w:color="auto"/>
        <w:right w:val="none" w:sz="0" w:space="0" w:color="auto"/>
      </w:divBdr>
    </w:div>
    <w:div w:id="1612938110">
      <w:bodyDiv w:val="1"/>
      <w:marLeft w:val="0"/>
      <w:marRight w:val="0"/>
      <w:marTop w:val="0"/>
      <w:marBottom w:val="0"/>
      <w:divBdr>
        <w:top w:val="none" w:sz="0" w:space="0" w:color="auto"/>
        <w:left w:val="none" w:sz="0" w:space="0" w:color="auto"/>
        <w:bottom w:val="none" w:sz="0" w:space="0" w:color="auto"/>
        <w:right w:val="none" w:sz="0" w:space="0" w:color="auto"/>
      </w:divBdr>
    </w:div>
    <w:div w:id="1612972434">
      <w:bodyDiv w:val="1"/>
      <w:marLeft w:val="0"/>
      <w:marRight w:val="0"/>
      <w:marTop w:val="0"/>
      <w:marBottom w:val="0"/>
      <w:divBdr>
        <w:top w:val="none" w:sz="0" w:space="0" w:color="auto"/>
        <w:left w:val="none" w:sz="0" w:space="0" w:color="auto"/>
        <w:bottom w:val="none" w:sz="0" w:space="0" w:color="auto"/>
        <w:right w:val="none" w:sz="0" w:space="0" w:color="auto"/>
      </w:divBdr>
    </w:div>
    <w:div w:id="1612980744">
      <w:bodyDiv w:val="1"/>
      <w:marLeft w:val="0"/>
      <w:marRight w:val="0"/>
      <w:marTop w:val="0"/>
      <w:marBottom w:val="0"/>
      <w:divBdr>
        <w:top w:val="none" w:sz="0" w:space="0" w:color="auto"/>
        <w:left w:val="none" w:sz="0" w:space="0" w:color="auto"/>
        <w:bottom w:val="none" w:sz="0" w:space="0" w:color="auto"/>
        <w:right w:val="none" w:sz="0" w:space="0" w:color="auto"/>
      </w:divBdr>
    </w:div>
    <w:div w:id="1613049429">
      <w:bodyDiv w:val="1"/>
      <w:marLeft w:val="0"/>
      <w:marRight w:val="0"/>
      <w:marTop w:val="0"/>
      <w:marBottom w:val="0"/>
      <w:divBdr>
        <w:top w:val="none" w:sz="0" w:space="0" w:color="auto"/>
        <w:left w:val="none" w:sz="0" w:space="0" w:color="auto"/>
        <w:bottom w:val="none" w:sz="0" w:space="0" w:color="auto"/>
        <w:right w:val="none" w:sz="0" w:space="0" w:color="auto"/>
      </w:divBdr>
    </w:div>
    <w:div w:id="1613052899">
      <w:bodyDiv w:val="1"/>
      <w:marLeft w:val="0"/>
      <w:marRight w:val="0"/>
      <w:marTop w:val="0"/>
      <w:marBottom w:val="0"/>
      <w:divBdr>
        <w:top w:val="none" w:sz="0" w:space="0" w:color="auto"/>
        <w:left w:val="none" w:sz="0" w:space="0" w:color="auto"/>
        <w:bottom w:val="none" w:sz="0" w:space="0" w:color="auto"/>
        <w:right w:val="none" w:sz="0" w:space="0" w:color="auto"/>
      </w:divBdr>
    </w:div>
    <w:div w:id="1613128366">
      <w:bodyDiv w:val="1"/>
      <w:marLeft w:val="0"/>
      <w:marRight w:val="0"/>
      <w:marTop w:val="0"/>
      <w:marBottom w:val="0"/>
      <w:divBdr>
        <w:top w:val="none" w:sz="0" w:space="0" w:color="auto"/>
        <w:left w:val="none" w:sz="0" w:space="0" w:color="auto"/>
        <w:bottom w:val="none" w:sz="0" w:space="0" w:color="auto"/>
        <w:right w:val="none" w:sz="0" w:space="0" w:color="auto"/>
      </w:divBdr>
    </w:div>
    <w:div w:id="1613198174">
      <w:bodyDiv w:val="1"/>
      <w:marLeft w:val="0"/>
      <w:marRight w:val="0"/>
      <w:marTop w:val="0"/>
      <w:marBottom w:val="0"/>
      <w:divBdr>
        <w:top w:val="none" w:sz="0" w:space="0" w:color="auto"/>
        <w:left w:val="none" w:sz="0" w:space="0" w:color="auto"/>
        <w:bottom w:val="none" w:sz="0" w:space="0" w:color="auto"/>
        <w:right w:val="none" w:sz="0" w:space="0" w:color="auto"/>
      </w:divBdr>
    </w:div>
    <w:div w:id="1613199550">
      <w:bodyDiv w:val="1"/>
      <w:marLeft w:val="0"/>
      <w:marRight w:val="0"/>
      <w:marTop w:val="0"/>
      <w:marBottom w:val="0"/>
      <w:divBdr>
        <w:top w:val="none" w:sz="0" w:space="0" w:color="auto"/>
        <w:left w:val="none" w:sz="0" w:space="0" w:color="auto"/>
        <w:bottom w:val="none" w:sz="0" w:space="0" w:color="auto"/>
        <w:right w:val="none" w:sz="0" w:space="0" w:color="auto"/>
      </w:divBdr>
    </w:div>
    <w:div w:id="1613244516">
      <w:bodyDiv w:val="1"/>
      <w:marLeft w:val="0"/>
      <w:marRight w:val="0"/>
      <w:marTop w:val="0"/>
      <w:marBottom w:val="0"/>
      <w:divBdr>
        <w:top w:val="none" w:sz="0" w:space="0" w:color="auto"/>
        <w:left w:val="none" w:sz="0" w:space="0" w:color="auto"/>
        <w:bottom w:val="none" w:sz="0" w:space="0" w:color="auto"/>
        <w:right w:val="none" w:sz="0" w:space="0" w:color="auto"/>
      </w:divBdr>
    </w:div>
    <w:div w:id="1613248171">
      <w:bodyDiv w:val="1"/>
      <w:marLeft w:val="0"/>
      <w:marRight w:val="0"/>
      <w:marTop w:val="0"/>
      <w:marBottom w:val="0"/>
      <w:divBdr>
        <w:top w:val="none" w:sz="0" w:space="0" w:color="auto"/>
        <w:left w:val="none" w:sz="0" w:space="0" w:color="auto"/>
        <w:bottom w:val="none" w:sz="0" w:space="0" w:color="auto"/>
        <w:right w:val="none" w:sz="0" w:space="0" w:color="auto"/>
      </w:divBdr>
    </w:div>
    <w:div w:id="1613316209">
      <w:bodyDiv w:val="1"/>
      <w:marLeft w:val="0"/>
      <w:marRight w:val="0"/>
      <w:marTop w:val="0"/>
      <w:marBottom w:val="0"/>
      <w:divBdr>
        <w:top w:val="none" w:sz="0" w:space="0" w:color="auto"/>
        <w:left w:val="none" w:sz="0" w:space="0" w:color="auto"/>
        <w:bottom w:val="none" w:sz="0" w:space="0" w:color="auto"/>
        <w:right w:val="none" w:sz="0" w:space="0" w:color="auto"/>
      </w:divBdr>
    </w:div>
    <w:div w:id="1613316587">
      <w:bodyDiv w:val="1"/>
      <w:marLeft w:val="0"/>
      <w:marRight w:val="0"/>
      <w:marTop w:val="0"/>
      <w:marBottom w:val="0"/>
      <w:divBdr>
        <w:top w:val="none" w:sz="0" w:space="0" w:color="auto"/>
        <w:left w:val="none" w:sz="0" w:space="0" w:color="auto"/>
        <w:bottom w:val="none" w:sz="0" w:space="0" w:color="auto"/>
        <w:right w:val="none" w:sz="0" w:space="0" w:color="auto"/>
      </w:divBdr>
    </w:div>
    <w:div w:id="1613322383">
      <w:bodyDiv w:val="1"/>
      <w:marLeft w:val="0"/>
      <w:marRight w:val="0"/>
      <w:marTop w:val="0"/>
      <w:marBottom w:val="0"/>
      <w:divBdr>
        <w:top w:val="none" w:sz="0" w:space="0" w:color="auto"/>
        <w:left w:val="none" w:sz="0" w:space="0" w:color="auto"/>
        <w:bottom w:val="none" w:sz="0" w:space="0" w:color="auto"/>
        <w:right w:val="none" w:sz="0" w:space="0" w:color="auto"/>
      </w:divBdr>
    </w:div>
    <w:div w:id="1613325026">
      <w:bodyDiv w:val="1"/>
      <w:marLeft w:val="0"/>
      <w:marRight w:val="0"/>
      <w:marTop w:val="0"/>
      <w:marBottom w:val="0"/>
      <w:divBdr>
        <w:top w:val="none" w:sz="0" w:space="0" w:color="auto"/>
        <w:left w:val="none" w:sz="0" w:space="0" w:color="auto"/>
        <w:bottom w:val="none" w:sz="0" w:space="0" w:color="auto"/>
        <w:right w:val="none" w:sz="0" w:space="0" w:color="auto"/>
      </w:divBdr>
    </w:div>
    <w:div w:id="1613390802">
      <w:bodyDiv w:val="1"/>
      <w:marLeft w:val="0"/>
      <w:marRight w:val="0"/>
      <w:marTop w:val="0"/>
      <w:marBottom w:val="0"/>
      <w:divBdr>
        <w:top w:val="none" w:sz="0" w:space="0" w:color="auto"/>
        <w:left w:val="none" w:sz="0" w:space="0" w:color="auto"/>
        <w:bottom w:val="none" w:sz="0" w:space="0" w:color="auto"/>
        <w:right w:val="none" w:sz="0" w:space="0" w:color="auto"/>
      </w:divBdr>
    </w:div>
    <w:div w:id="1613392533">
      <w:bodyDiv w:val="1"/>
      <w:marLeft w:val="0"/>
      <w:marRight w:val="0"/>
      <w:marTop w:val="0"/>
      <w:marBottom w:val="0"/>
      <w:divBdr>
        <w:top w:val="none" w:sz="0" w:space="0" w:color="auto"/>
        <w:left w:val="none" w:sz="0" w:space="0" w:color="auto"/>
        <w:bottom w:val="none" w:sz="0" w:space="0" w:color="auto"/>
        <w:right w:val="none" w:sz="0" w:space="0" w:color="auto"/>
      </w:divBdr>
    </w:div>
    <w:div w:id="1613442833">
      <w:bodyDiv w:val="1"/>
      <w:marLeft w:val="0"/>
      <w:marRight w:val="0"/>
      <w:marTop w:val="0"/>
      <w:marBottom w:val="0"/>
      <w:divBdr>
        <w:top w:val="none" w:sz="0" w:space="0" w:color="auto"/>
        <w:left w:val="none" w:sz="0" w:space="0" w:color="auto"/>
        <w:bottom w:val="none" w:sz="0" w:space="0" w:color="auto"/>
        <w:right w:val="none" w:sz="0" w:space="0" w:color="auto"/>
      </w:divBdr>
    </w:div>
    <w:div w:id="1613511416">
      <w:bodyDiv w:val="1"/>
      <w:marLeft w:val="0"/>
      <w:marRight w:val="0"/>
      <w:marTop w:val="0"/>
      <w:marBottom w:val="0"/>
      <w:divBdr>
        <w:top w:val="none" w:sz="0" w:space="0" w:color="auto"/>
        <w:left w:val="none" w:sz="0" w:space="0" w:color="auto"/>
        <w:bottom w:val="none" w:sz="0" w:space="0" w:color="auto"/>
        <w:right w:val="none" w:sz="0" w:space="0" w:color="auto"/>
      </w:divBdr>
    </w:div>
    <w:div w:id="1613514527">
      <w:bodyDiv w:val="1"/>
      <w:marLeft w:val="0"/>
      <w:marRight w:val="0"/>
      <w:marTop w:val="0"/>
      <w:marBottom w:val="0"/>
      <w:divBdr>
        <w:top w:val="none" w:sz="0" w:space="0" w:color="auto"/>
        <w:left w:val="none" w:sz="0" w:space="0" w:color="auto"/>
        <w:bottom w:val="none" w:sz="0" w:space="0" w:color="auto"/>
        <w:right w:val="none" w:sz="0" w:space="0" w:color="auto"/>
      </w:divBdr>
    </w:div>
    <w:div w:id="1613516995">
      <w:bodyDiv w:val="1"/>
      <w:marLeft w:val="0"/>
      <w:marRight w:val="0"/>
      <w:marTop w:val="0"/>
      <w:marBottom w:val="0"/>
      <w:divBdr>
        <w:top w:val="none" w:sz="0" w:space="0" w:color="auto"/>
        <w:left w:val="none" w:sz="0" w:space="0" w:color="auto"/>
        <w:bottom w:val="none" w:sz="0" w:space="0" w:color="auto"/>
        <w:right w:val="none" w:sz="0" w:space="0" w:color="auto"/>
      </w:divBdr>
    </w:div>
    <w:div w:id="1613631006">
      <w:bodyDiv w:val="1"/>
      <w:marLeft w:val="0"/>
      <w:marRight w:val="0"/>
      <w:marTop w:val="0"/>
      <w:marBottom w:val="0"/>
      <w:divBdr>
        <w:top w:val="none" w:sz="0" w:space="0" w:color="auto"/>
        <w:left w:val="none" w:sz="0" w:space="0" w:color="auto"/>
        <w:bottom w:val="none" w:sz="0" w:space="0" w:color="auto"/>
        <w:right w:val="none" w:sz="0" w:space="0" w:color="auto"/>
      </w:divBdr>
    </w:div>
    <w:div w:id="1613635199">
      <w:bodyDiv w:val="1"/>
      <w:marLeft w:val="0"/>
      <w:marRight w:val="0"/>
      <w:marTop w:val="0"/>
      <w:marBottom w:val="0"/>
      <w:divBdr>
        <w:top w:val="none" w:sz="0" w:space="0" w:color="auto"/>
        <w:left w:val="none" w:sz="0" w:space="0" w:color="auto"/>
        <w:bottom w:val="none" w:sz="0" w:space="0" w:color="auto"/>
        <w:right w:val="none" w:sz="0" w:space="0" w:color="auto"/>
      </w:divBdr>
    </w:div>
    <w:div w:id="1613702753">
      <w:bodyDiv w:val="1"/>
      <w:marLeft w:val="0"/>
      <w:marRight w:val="0"/>
      <w:marTop w:val="0"/>
      <w:marBottom w:val="0"/>
      <w:divBdr>
        <w:top w:val="none" w:sz="0" w:space="0" w:color="auto"/>
        <w:left w:val="none" w:sz="0" w:space="0" w:color="auto"/>
        <w:bottom w:val="none" w:sz="0" w:space="0" w:color="auto"/>
        <w:right w:val="none" w:sz="0" w:space="0" w:color="auto"/>
      </w:divBdr>
    </w:div>
    <w:div w:id="1613705792">
      <w:bodyDiv w:val="1"/>
      <w:marLeft w:val="0"/>
      <w:marRight w:val="0"/>
      <w:marTop w:val="0"/>
      <w:marBottom w:val="0"/>
      <w:divBdr>
        <w:top w:val="none" w:sz="0" w:space="0" w:color="auto"/>
        <w:left w:val="none" w:sz="0" w:space="0" w:color="auto"/>
        <w:bottom w:val="none" w:sz="0" w:space="0" w:color="auto"/>
        <w:right w:val="none" w:sz="0" w:space="0" w:color="auto"/>
      </w:divBdr>
    </w:div>
    <w:div w:id="1613901784">
      <w:bodyDiv w:val="1"/>
      <w:marLeft w:val="0"/>
      <w:marRight w:val="0"/>
      <w:marTop w:val="0"/>
      <w:marBottom w:val="0"/>
      <w:divBdr>
        <w:top w:val="none" w:sz="0" w:space="0" w:color="auto"/>
        <w:left w:val="none" w:sz="0" w:space="0" w:color="auto"/>
        <w:bottom w:val="none" w:sz="0" w:space="0" w:color="auto"/>
        <w:right w:val="none" w:sz="0" w:space="0" w:color="auto"/>
      </w:divBdr>
    </w:div>
    <w:div w:id="1613901972">
      <w:bodyDiv w:val="1"/>
      <w:marLeft w:val="0"/>
      <w:marRight w:val="0"/>
      <w:marTop w:val="0"/>
      <w:marBottom w:val="0"/>
      <w:divBdr>
        <w:top w:val="none" w:sz="0" w:space="0" w:color="auto"/>
        <w:left w:val="none" w:sz="0" w:space="0" w:color="auto"/>
        <w:bottom w:val="none" w:sz="0" w:space="0" w:color="auto"/>
        <w:right w:val="none" w:sz="0" w:space="0" w:color="auto"/>
      </w:divBdr>
    </w:div>
    <w:div w:id="1614022736">
      <w:bodyDiv w:val="1"/>
      <w:marLeft w:val="0"/>
      <w:marRight w:val="0"/>
      <w:marTop w:val="0"/>
      <w:marBottom w:val="0"/>
      <w:divBdr>
        <w:top w:val="none" w:sz="0" w:space="0" w:color="auto"/>
        <w:left w:val="none" w:sz="0" w:space="0" w:color="auto"/>
        <w:bottom w:val="none" w:sz="0" w:space="0" w:color="auto"/>
        <w:right w:val="none" w:sz="0" w:space="0" w:color="auto"/>
      </w:divBdr>
    </w:div>
    <w:div w:id="1614047202">
      <w:bodyDiv w:val="1"/>
      <w:marLeft w:val="0"/>
      <w:marRight w:val="0"/>
      <w:marTop w:val="0"/>
      <w:marBottom w:val="0"/>
      <w:divBdr>
        <w:top w:val="none" w:sz="0" w:space="0" w:color="auto"/>
        <w:left w:val="none" w:sz="0" w:space="0" w:color="auto"/>
        <w:bottom w:val="none" w:sz="0" w:space="0" w:color="auto"/>
        <w:right w:val="none" w:sz="0" w:space="0" w:color="auto"/>
      </w:divBdr>
    </w:div>
    <w:div w:id="1614052426">
      <w:bodyDiv w:val="1"/>
      <w:marLeft w:val="0"/>
      <w:marRight w:val="0"/>
      <w:marTop w:val="0"/>
      <w:marBottom w:val="0"/>
      <w:divBdr>
        <w:top w:val="none" w:sz="0" w:space="0" w:color="auto"/>
        <w:left w:val="none" w:sz="0" w:space="0" w:color="auto"/>
        <w:bottom w:val="none" w:sz="0" w:space="0" w:color="auto"/>
        <w:right w:val="none" w:sz="0" w:space="0" w:color="auto"/>
      </w:divBdr>
    </w:div>
    <w:div w:id="1614052813">
      <w:bodyDiv w:val="1"/>
      <w:marLeft w:val="0"/>
      <w:marRight w:val="0"/>
      <w:marTop w:val="0"/>
      <w:marBottom w:val="0"/>
      <w:divBdr>
        <w:top w:val="none" w:sz="0" w:space="0" w:color="auto"/>
        <w:left w:val="none" w:sz="0" w:space="0" w:color="auto"/>
        <w:bottom w:val="none" w:sz="0" w:space="0" w:color="auto"/>
        <w:right w:val="none" w:sz="0" w:space="0" w:color="auto"/>
      </w:divBdr>
    </w:div>
    <w:div w:id="1614052986">
      <w:bodyDiv w:val="1"/>
      <w:marLeft w:val="0"/>
      <w:marRight w:val="0"/>
      <w:marTop w:val="0"/>
      <w:marBottom w:val="0"/>
      <w:divBdr>
        <w:top w:val="none" w:sz="0" w:space="0" w:color="auto"/>
        <w:left w:val="none" w:sz="0" w:space="0" w:color="auto"/>
        <w:bottom w:val="none" w:sz="0" w:space="0" w:color="auto"/>
        <w:right w:val="none" w:sz="0" w:space="0" w:color="auto"/>
      </w:divBdr>
    </w:div>
    <w:div w:id="1614093959">
      <w:bodyDiv w:val="1"/>
      <w:marLeft w:val="0"/>
      <w:marRight w:val="0"/>
      <w:marTop w:val="0"/>
      <w:marBottom w:val="0"/>
      <w:divBdr>
        <w:top w:val="none" w:sz="0" w:space="0" w:color="auto"/>
        <w:left w:val="none" w:sz="0" w:space="0" w:color="auto"/>
        <w:bottom w:val="none" w:sz="0" w:space="0" w:color="auto"/>
        <w:right w:val="none" w:sz="0" w:space="0" w:color="auto"/>
      </w:divBdr>
    </w:div>
    <w:div w:id="1614097655">
      <w:bodyDiv w:val="1"/>
      <w:marLeft w:val="0"/>
      <w:marRight w:val="0"/>
      <w:marTop w:val="0"/>
      <w:marBottom w:val="0"/>
      <w:divBdr>
        <w:top w:val="none" w:sz="0" w:space="0" w:color="auto"/>
        <w:left w:val="none" w:sz="0" w:space="0" w:color="auto"/>
        <w:bottom w:val="none" w:sz="0" w:space="0" w:color="auto"/>
        <w:right w:val="none" w:sz="0" w:space="0" w:color="auto"/>
      </w:divBdr>
    </w:div>
    <w:div w:id="1614243495">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14314664">
      <w:bodyDiv w:val="1"/>
      <w:marLeft w:val="0"/>
      <w:marRight w:val="0"/>
      <w:marTop w:val="0"/>
      <w:marBottom w:val="0"/>
      <w:divBdr>
        <w:top w:val="none" w:sz="0" w:space="0" w:color="auto"/>
        <w:left w:val="none" w:sz="0" w:space="0" w:color="auto"/>
        <w:bottom w:val="none" w:sz="0" w:space="0" w:color="auto"/>
        <w:right w:val="none" w:sz="0" w:space="0" w:color="auto"/>
      </w:divBdr>
    </w:div>
    <w:div w:id="1614480944">
      <w:bodyDiv w:val="1"/>
      <w:marLeft w:val="0"/>
      <w:marRight w:val="0"/>
      <w:marTop w:val="0"/>
      <w:marBottom w:val="0"/>
      <w:divBdr>
        <w:top w:val="none" w:sz="0" w:space="0" w:color="auto"/>
        <w:left w:val="none" w:sz="0" w:space="0" w:color="auto"/>
        <w:bottom w:val="none" w:sz="0" w:space="0" w:color="auto"/>
        <w:right w:val="none" w:sz="0" w:space="0" w:color="auto"/>
      </w:divBdr>
    </w:div>
    <w:div w:id="1614481824">
      <w:bodyDiv w:val="1"/>
      <w:marLeft w:val="0"/>
      <w:marRight w:val="0"/>
      <w:marTop w:val="0"/>
      <w:marBottom w:val="0"/>
      <w:divBdr>
        <w:top w:val="none" w:sz="0" w:space="0" w:color="auto"/>
        <w:left w:val="none" w:sz="0" w:space="0" w:color="auto"/>
        <w:bottom w:val="none" w:sz="0" w:space="0" w:color="auto"/>
        <w:right w:val="none" w:sz="0" w:space="0" w:color="auto"/>
      </w:divBdr>
    </w:div>
    <w:div w:id="1614511356">
      <w:bodyDiv w:val="1"/>
      <w:marLeft w:val="0"/>
      <w:marRight w:val="0"/>
      <w:marTop w:val="0"/>
      <w:marBottom w:val="0"/>
      <w:divBdr>
        <w:top w:val="none" w:sz="0" w:space="0" w:color="auto"/>
        <w:left w:val="none" w:sz="0" w:space="0" w:color="auto"/>
        <w:bottom w:val="none" w:sz="0" w:space="0" w:color="auto"/>
        <w:right w:val="none" w:sz="0" w:space="0" w:color="auto"/>
      </w:divBdr>
    </w:div>
    <w:div w:id="1614556587">
      <w:bodyDiv w:val="1"/>
      <w:marLeft w:val="0"/>
      <w:marRight w:val="0"/>
      <w:marTop w:val="0"/>
      <w:marBottom w:val="0"/>
      <w:divBdr>
        <w:top w:val="none" w:sz="0" w:space="0" w:color="auto"/>
        <w:left w:val="none" w:sz="0" w:space="0" w:color="auto"/>
        <w:bottom w:val="none" w:sz="0" w:space="0" w:color="auto"/>
        <w:right w:val="none" w:sz="0" w:space="0" w:color="auto"/>
      </w:divBdr>
    </w:div>
    <w:div w:id="1614630524">
      <w:bodyDiv w:val="1"/>
      <w:marLeft w:val="0"/>
      <w:marRight w:val="0"/>
      <w:marTop w:val="0"/>
      <w:marBottom w:val="0"/>
      <w:divBdr>
        <w:top w:val="none" w:sz="0" w:space="0" w:color="auto"/>
        <w:left w:val="none" w:sz="0" w:space="0" w:color="auto"/>
        <w:bottom w:val="none" w:sz="0" w:space="0" w:color="auto"/>
        <w:right w:val="none" w:sz="0" w:space="0" w:color="auto"/>
      </w:divBdr>
    </w:div>
    <w:div w:id="1614827640">
      <w:bodyDiv w:val="1"/>
      <w:marLeft w:val="0"/>
      <w:marRight w:val="0"/>
      <w:marTop w:val="0"/>
      <w:marBottom w:val="0"/>
      <w:divBdr>
        <w:top w:val="none" w:sz="0" w:space="0" w:color="auto"/>
        <w:left w:val="none" w:sz="0" w:space="0" w:color="auto"/>
        <w:bottom w:val="none" w:sz="0" w:space="0" w:color="auto"/>
        <w:right w:val="none" w:sz="0" w:space="0" w:color="auto"/>
      </w:divBdr>
    </w:div>
    <w:div w:id="1614895418">
      <w:bodyDiv w:val="1"/>
      <w:marLeft w:val="0"/>
      <w:marRight w:val="0"/>
      <w:marTop w:val="0"/>
      <w:marBottom w:val="0"/>
      <w:divBdr>
        <w:top w:val="none" w:sz="0" w:space="0" w:color="auto"/>
        <w:left w:val="none" w:sz="0" w:space="0" w:color="auto"/>
        <w:bottom w:val="none" w:sz="0" w:space="0" w:color="auto"/>
        <w:right w:val="none" w:sz="0" w:space="0" w:color="auto"/>
      </w:divBdr>
    </w:div>
    <w:div w:id="1614895962">
      <w:bodyDiv w:val="1"/>
      <w:marLeft w:val="0"/>
      <w:marRight w:val="0"/>
      <w:marTop w:val="0"/>
      <w:marBottom w:val="0"/>
      <w:divBdr>
        <w:top w:val="none" w:sz="0" w:space="0" w:color="auto"/>
        <w:left w:val="none" w:sz="0" w:space="0" w:color="auto"/>
        <w:bottom w:val="none" w:sz="0" w:space="0" w:color="auto"/>
        <w:right w:val="none" w:sz="0" w:space="0" w:color="auto"/>
      </w:divBdr>
    </w:div>
    <w:div w:id="1614942815">
      <w:bodyDiv w:val="1"/>
      <w:marLeft w:val="0"/>
      <w:marRight w:val="0"/>
      <w:marTop w:val="0"/>
      <w:marBottom w:val="0"/>
      <w:divBdr>
        <w:top w:val="none" w:sz="0" w:space="0" w:color="auto"/>
        <w:left w:val="none" w:sz="0" w:space="0" w:color="auto"/>
        <w:bottom w:val="none" w:sz="0" w:space="0" w:color="auto"/>
        <w:right w:val="none" w:sz="0" w:space="0" w:color="auto"/>
      </w:divBdr>
    </w:div>
    <w:div w:id="1614944002">
      <w:bodyDiv w:val="1"/>
      <w:marLeft w:val="0"/>
      <w:marRight w:val="0"/>
      <w:marTop w:val="0"/>
      <w:marBottom w:val="0"/>
      <w:divBdr>
        <w:top w:val="none" w:sz="0" w:space="0" w:color="auto"/>
        <w:left w:val="none" w:sz="0" w:space="0" w:color="auto"/>
        <w:bottom w:val="none" w:sz="0" w:space="0" w:color="auto"/>
        <w:right w:val="none" w:sz="0" w:space="0" w:color="auto"/>
      </w:divBdr>
    </w:div>
    <w:div w:id="1614970621">
      <w:bodyDiv w:val="1"/>
      <w:marLeft w:val="0"/>
      <w:marRight w:val="0"/>
      <w:marTop w:val="0"/>
      <w:marBottom w:val="0"/>
      <w:divBdr>
        <w:top w:val="none" w:sz="0" w:space="0" w:color="auto"/>
        <w:left w:val="none" w:sz="0" w:space="0" w:color="auto"/>
        <w:bottom w:val="none" w:sz="0" w:space="0" w:color="auto"/>
        <w:right w:val="none" w:sz="0" w:space="0" w:color="auto"/>
      </w:divBdr>
    </w:div>
    <w:div w:id="1615015413">
      <w:bodyDiv w:val="1"/>
      <w:marLeft w:val="0"/>
      <w:marRight w:val="0"/>
      <w:marTop w:val="0"/>
      <w:marBottom w:val="0"/>
      <w:divBdr>
        <w:top w:val="none" w:sz="0" w:space="0" w:color="auto"/>
        <w:left w:val="none" w:sz="0" w:space="0" w:color="auto"/>
        <w:bottom w:val="none" w:sz="0" w:space="0" w:color="auto"/>
        <w:right w:val="none" w:sz="0" w:space="0" w:color="auto"/>
      </w:divBdr>
    </w:div>
    <w:div w:id="1615017869">
      <w:bodyDiv w:val="1"/>
      <w:marLeft w:val="0"/>
      <w:marRight w:val="0"/>
      <w:marTop w:val="0"/>
      <w:marBottom w:val="0"/>
      <w:divBdr>
        <w:top w:val="none" w:sz="0" w:space="0" w:color="auto"/>
        <w:left w:val="none" w:sz="0" w:space="0" w:color="auto"/>
        <w:bottom w:val="none" w:sz="0" w:space="0" w:color="auto"/>
        <w:right w:val="none" w:sz="0" w:space="0" w:color="auto"/>
      </w:divBdr>
    </w:div>
    <w:div w:id="1615090613">
      <w:bodyDiv w:val="1"/>
      <w:marLeft w:val="0"/>
      <w:marRight w:val="0"/>
      <w:marTop w:val="0"/>
      <w:marBottom w:val="0"/>
      <w:divBdr>
        <w:top w:val="none" w:sz="0" w:space="0" w:color="auto"/>
        <w:left w:val="none" w:sz="0" w:space="0" w:color="auto"/>
        <w:bottom w:val="none" w:sz="0" w:space="0" w:color="auto"/>
        <w:right w:val="none" w:sz="0" w:space="0" w:color="auto"/>
      </w:divBdr>
    </w:div>
    <w:div w:id="1615092600">
      <w:bodyDiv w:val="1"/>
      <w:marLeft w:val="0"/>
      <w:marRight w:val="0"/>
      <w:marTop w:val="0"/>
      <w:marBottom w:val="0"/>
      <w:divBdr>
        <w:top w:val="none" w:sz="0" w:space="0" w:color="auto"/>
        <w:left w:val="none" w:sz="0" w:space="0" w:color="auto"/>
        <w:bottom w:val="none" w:sz="0" w:space="0" w:color="auto"/>
        <w:right w:val="none" w:sz="0" w:space="0" w:color="auto"/>
      </w:divBdr>
    </w:div>
    <w:div w:id="1615285220">
      <w:bodyDiv w:val="1"/>
      <w:marLeft w:val="0"/>
      <w:marRight w:val="0"/>
      <w:marTop w:val="0"/>
      <w:marBottom w:val="0"/>
      <w:divBdr>
        <w:top w:val="none" w:sz="0" w:space="0" w:color="auto"/>
        <w:left w:val="none" w:sz="0" w:space="0" w:color="auto"/>
        <w:bottom w:val="none" w:sz="0" w:space="0" w:color="auto"/>
        <w:right w:val="none" w:sz="0" w:space="0" w:color="auto"/>
      </w:divBdr>
    </w:div>
    <w:div w:id="1615288502">
      <w:bodyDiv w:val="1"/>
      <w:marLeft w:val="0"/>
      <w:marRight w:val="0"/>
      <w:marTop w:val="0"/>
      <w:marBottom w:val="0"/>
      <w:divBdr>
        <w:top w:val="none" w:sz="0" w:space="0" w:color="auto"/>
        <w:left w:val="none" w:sz="0" w:space="0" w:color="auto"/>
        <w:bottom w:val="none" w:sz="0" w:space="0" w:color="auto"/>
        <w:right w:val="none" w:sz="0" w:space="0" w:color="auto"/>
      </w:divBdr>
    </w:div>
    <w:div w:id="1615331658">
      <w:bodyDiv w:val="1"/>
      <w:marLeft w:val="0"/>
      <w:marRight w:val="0"/>
      <w:marTop w:val="0"/>
      <w:marBottom w:val="0"/>
      <w:divBdr>
        <w:top w:val="none" w:sz="0" w:space="0" w:color="auto"/>
        <w:left w:val="none" w:sz="0" w:space="0" w:color="auto"/>
        <w:bottom w:val="none" w:sz="0" w:space="0" w:color="auto"/>
        <w:right w:val="none" w:sz="0" w:space="0" w:color="auto"/>
      </w:divBdr>
    </w:div>
    <w:div w:id="1615399062">
      <w:bodyDiv w:val="1"/>
      <w:marLeft w:val="0"/>
      <w:marRight w:val="0"/>
      <w:marTop w:val="0"/>
      <w:marBottom w:val="0"/>
      <w:divBdr>
        <w:top w:val="none" w:sz="0" w:space="0" w:color="auto"/>
        <w:left w:val="none" w:sz="0" w:space="0" w:color="auto"/>
        <w:bottom w:val="none" w:sz="0" w:space="0" w:color="auto"/>
        <w:right w:val="none" w:sz="0" w:space="0" w:color="auto"/>
      </w:divBdr>
    </w:div>
    <w:div w:id="1615405608">
      <w:bodyDiv w:val="1"/>
      <w:marLeft w:val="0"/>
      <w:marRight w:val="0"/>
      <w:marTop w:val="0"/>
      <w:marBottom w:val="0"/>
      <w:divBdr>
        <w:top w:val="none" w:sz="0" w:space="0" w:color="auto"/>
        <w:left w:val="none" w:sz="0" w:space="0" w:color="auto"/>
        <w:bottom w:val="none" w:sz="0" w:space="0" w:color="auto"/>
        <w:right w:val="none" w:sz="0" w:space="0" w:color="auto"/>
      </w:divBdr>
    </w:div>
    <w:div w:id="1615556066">
      <w:bodyDiv w:val="1"/>
      <w:marLeft w:val="0"/>
      <w:marRight w:val="0"/>
      <w:marTop w:val="0"/>
      <w:marBottom w:val="0"/>
      <w:divBdr>
        <w:top w:val="none" w:sz="0" w:space="0" w:color="auto"/>
        <w:left w:val="none" w:sz="0" w:space="0" w:color="auto"/>
        <w:bottom w:val="none" w:sz="0" w:space="0" w:color="auto"/>
        <w:right w:val="none" w:sz="0" w:space="0" w:color="auto"/>
      </w:divBdr>
    </w:div>
    <w:div w:id="1615595688">
      <w:bodyDiv w:val="1"/>
      <w:marLeft w:val="0"/>
      <w:marRight w:val="0"/>
      <w:marTop w:val="0"/>
      <w:marBottom w:val="0"/>
      <w:divBdr>
        <w:top w:val="none" w:sz="0" w:space="0" w:color="auto"/>
        <w:left w:val="none" w:sz="0" w:space="0" w:color="auto"/>
        <w:bottom w:val="none" w:sz="0" w:space="0" w:color="auto"/>
        <w:right w:val="none" w:sz="0" w:space="0" w:color="auto"/>
      </w:divBdr>
    </w:div>
    <w:div w:id="1615668562">
      <w:bodyDiv w:val="1"/>
      <w:marLeft w:val="0"/>
      <w:marRight w:val="0"/>
      <w:marTop w:val="0"/>
      <w:marBottom w:val="0"/>
      <w:divBdr>
        <w:top w:val="none" w:sz="0" w:space="0" w:color="auto"/>
        <w:left w:val="none" w:sz="0" w:space="0" w:color="auto"/>
        <w:bottom w:val="none" w:sz="0" w:space="0" w:color="auto"/>
        <w:right w:val="none" w:sz="0" w:space="0" w:color="auto"/>
      </w:divBdr>
    </w:div>
    <w:div w:id="1615675936">
      <w:bodyDiv w:val="1"/>
      <w:marLeft w:val="0"/>
      <w:marRight w:val="0"/>
      <w:marTop w:val="0"/>
      <w:marBottom w:val="0"/>
      <w:divBdr>
        <w:top w:val="none" w:sz="0" w:space="0" w:color="auto"/>
        <w:left w:val="none" w:sz="0" w:space="0" w:color="auto"/>
        <w:bottom w:val="none" w:sz="0" w:space="0" w:color="auto"/>
        <w:right w:val="none" w:sz="0" w:space="0" w:color="auto"/>
      </w:divBdr>
    </w:div>
    <w:div w:id="1615745886">
      <w:bodyDiv w:val="1"/>
      <w:marLeft w:val="0"/>
      <w:marRight w:val="0"/>
      <w:marTop w:val="0"/>
      <w:marBottom w:val="0"/>
      <w:divBdr>
        <w:top w:val="none" w:sz="0" w:space="0" w:color="auto"/>
        <w:left w:val="none" w:sz="0" w:space="0" w:color="auto"/>
        <w:bottom w:val="none" w:sz="0" w:space="0" w:color="auto"/>
        <w:right w:val="none" w:sz="0" w:space="0" w:color="auto"/>
      </w:divBdr>
    </w:div>
    <w:div w:id="1615748636">
      <w:bodyDiv w:val="1"/>
      <w:marLeft w:val="0"/>
      <w:marRight w:val="0"/>
      <w:marTop w:val="0"/>
      <w:marBottom w:val="0"/>
      <w:divBdr>
        <w:top w:val="none" w:sz="0" w:space="0" w:color="auto"/>
        <w:left w:val="none" w:sz="0" w:space="0" w:color="auto"/>
        <w:bottom w:val="none" w:sz="0" w:space="0" w:color="auto"/>
        <w:right w:val="none" w:sz="0" w:space="0" w:color="auto"/>
      </w:divBdr>
    </w:div>
    <w:div w:id="1615818466">
      <w:bodyDiv w:val="1"/>
      <w:marLeft w:val="0"/>
      <w:marRight w:val="0"/>
      <w:marTop w:val="0"/>
      <w:marBottom w:val="0"/>
      <w:divBdr>
        <w:top w:val="none" w:sz="0" w:space="0" w:color="auto"/>
        <w:left w:val="none" w:sz="0" w:space="0" w:color="auto"/>
        <w:bottom w:val="none" w:sz="0" w:space="0" w:color="auto"/>
        <w:right w:val="none" w:sz="0" w:space="0" w:color="auto"/>
      </w:divBdr>
    </w:div>
    <w:div w:id="1615820740">
      <w:bodyDiv w:val="1"/>
      <w:marLeft w:val="0"/>
      <w:marRight w:val="0"/>
      <w:marTop w:val="0"/>
      <w:marBottom w:val="0"/>
      <w:divBdr>
        <w:top w:val="none" w:sz="0" w:space="0" w:color="auto"/>
        <w:left w:val="none" w:sz="0" w:space="0" w:color="auto"/>
        <w:bottom w:val="none" w:sz="0" w:space="0" w:color="auto"/>
        <w:right w:val="none" w:sz="0" w:space="0" w:color="auto"/>
      </w:divBdr>
    </w:div>
    <w:div w:id="1615821768">
      <w:bodyDiv w:val="1"/>
      <w:marLeft w:val="0"/>
      <w:marRight w:val="0"/>
      <w:marTop w:val="0"/>
      <w:marBottom w:val="0"/>
      <w:divBdr>
        <w:top w:val="none" w:sz="0" w:space="0" w:color="auto"/>
        <w:left w:val="none" w:sz="0" w:space="0" w:color="auto"/>
        <w:bottom w:val="none" w:sz="0" w:space="0" w:color="auto"/>
        <w:right w:val="none" w:sz="0" w:space="0" w:color="auto"/>
      </w:divBdr>
    </w:div>
    <w:div w:id="1615865973">
      <w:bodyDiv w:val="1"/>
      <w:marLeft w:val="0"/>
      <w:marRight w:val="0"/>
      <w:marTop w:val="0"/>
      <w:marBottom w:val="0"/>
      <w:divBdr>
        <w:top w:val="none" w:sz="0" w:space="0" w:color="auto"/>
        <w:left w:val="none" w:sz="0" w:space="0" w:color="auto"/>
        <w:bottom w:val="none" w:sz="0" w:space="0" w:color="auto"/>
        <w:right w:val="none" w:sz="0" w:space="0" w:color="auto"/>
      </w:divBdr>
    </w:div>
    <w:div w:id="1615987850">
      <w:bodyDiv w:val="1"/>
      <w:marLeft w:val="0"/>
      <w:marRight w:val="0"/>
      <w:marTop w:val="0"/>
      <w:marBottom w:val="0"/>
      <w:divBdr>
        <w:top w:val="none" w:sz="0" w:space="0" w:color="auto"/>
        <w:left w:val="none" w:sz="0" w:space="0" w:color="auto"/>
        <w:bottom w:val="none" w:sz="0" w:space="0" w:color="auto"/>
        <w:right w:val="none" w:sz="0" w:space="0" w:color="auto"/>
      </w:divBdr>
    </w:div>
    <w:div w:id="1616057593">
      <w:bodyDiv w:val="1"/>
      <w:marLeft w:val="0"/>
      <w:marRight w:val="0"/>
      <w:marTop w:val="0"/>
      <w:marBottom w:val="0"/>
      <w:divBdr>
        <w:top w:val="none" w:sz="0" w:space="0" w:color="auto"/>
        <w:left w:val="none" w:sz="0" w:space="0" w:color="auto"/>
        <w:bottom w:val="none" w:sz="0" w:space="0" w:color="auto"/>
        <w:right w:val="none" w:sz="0" w:space="0" w:color="auto"/>
      </w:divBdr>
    </w:div>
    <w:div w:id="1616060368">
      <w:bodyDiv w:val="1"/>
      <w:marLeft w:val="0"/>
      <w:marRight w:val="0"/>
      <w:marTop w:val="0"/>
      <w:marBottom w:val="0"/>
      <w:divBdr>
        <w:top w:val="none" w:sz="0" w:space="0" w:color="auto"/>
        <w:left w:val="none" w:sz="0" w:space="0" w:color="auto"/>
        <w:bottom w:val="none" w:sz="0" w:space="0" w:color="auto"/>
        <w:right w:val="none" w:sz="0" w:space="0" w:color="auto"/>
      </w:divBdr>
    </w:div>
    <w:div w:id="1616062031">
      <w:bodyDiv w:val="1"/>
      <w:marLeft w:val="0"/>
      <w:marRight w:val="0"/>
      <w:marTop w:val="0"/>
      <w:marBottom w:val="0"/>
      <w:divBdr>
        <w:top w:val="none" w:sz="0" w:space="0" w:color="auto"/>
        <w:left w:val="none" w:sz="0" w:space="0" w:color="auto"/>
        <w:bottom w:val="none" w:sz="0" w:space="0" w:color="auto"/>
        <w:right w:val="none" w:sz="0" w:space="0" w:color="auto"/>
      </w:divBdr>
    </w:div>
    <w:div w:id="1616207869">
      <w:bodyDiv w:val="1"/>
      <w:marLeft w:val="0"/>
      <w:marRight w:val="0"/>
      <w:marTop w:val="0"/>
      <w:marBottom w:val="0"/>
      <w:divBdr>
        <w:top w:val="none" w:sz="0" w:space="0" w:color="auto"/>
        <w:left w:val="none" w:sz="0" w:space="0" w:color="auto"/>
        <w:bottom w:val="none" w:sz="0" w:space="0" w:color="auto"/>
        <w:right w:val="none" w:sz="0" w:space="0" w:color="auto"/>
      </w:divBdr>
    </w:div>
    <w:div w:id="1616328460">
      <w:bodyDiv w:val="1"/>
      <w:marLeft w:val="0"/>
      <w:marRight w:val="0"/>
      <w:marTop w:val="0"/>
      <w:marBottom w:val="0"/>
      <w:divBdr>
        <w:top w:val="none" w:sz="0" w:space="0" w:color="auto"/>
        <w:left w:val="none" w:sz="0" w:space="0" w:color="auto"/>
        <w:bottom w:val="none" w:sz="0" w:space="0" w:color="auto"/>
        <w:right w:val="none" w:sz="0" w:space="0" w:color="auto"/>
      </w:divBdr>
    </w:div>
    <w:div w:id="1616407647">
      <w:bodyDiv w:val="1"/>
      <w:marLeft w:val="0"/>
      <w:marRight w:val="0"/>
      <w:marTop w:val="0"/>
      <w:marBottom w:val="0"/>
      <w:divBdr>
        <w:top w:val="none" w:sz="0" w:space="0" w:color="auto"/>
        <w:left w:val="none" w:sz="0" w:space="0" w:color="auto"/>
        <w:bottom w:val="none" w:sz="0" w:space="0" w:color="auto"/>
        <w:right w:val="none" w:sz="0" w:space="0" w:color="auto"/>
      </w:divBdr>
    </w:div>
    <w:div w:id="1616407897">
      <w:bodyDiv w:val="1"/>
      <w:marLeft w:val="0"/>
      <w:marRight w:val="0"/>
      <w:marTop w:val="0"/>
      <w:marBottom w:val="0"/>
      <w:divBdr>
        <w:top w:val="none" w:sz="0" w:space="0" w:color="auto"/>
        <w:left w:val="none" w:sz="0" w:space="0" w:color="auto"/>
        <w:bottom w:val="none" w:sz="0" w:space="0" w:color="auto"/>
        <w:right w:val="none" w:sz="0" w:space="0" w:color="auto"/>
      </w:divBdr>
    </w:div>
    <w:div w:id="1616474167">
      <w:bodyDiv w:val="1"/>
      <w:marLeft w:val="0"/>
      <w:marRight w:val="0"/>
      <w:marTop w:val="0"/>
      <w:marBottom w:val="0"/>
      <w:divBdr>
        <w:top w:val="none" w:sz="0" w:space="0" w:color="auto"/>
        <w:left w:val="none" w:sz="0" w:space="0" w:color="auto"/>
        <w:bottom w:val="none" w:sz="0" w:space="0" w:color="auto"/>
        <w:right w:val="none" w:sz="0" w:space="0" w:color="auto"/>
      </w:divBdr>
    </w:div>
    <w:div w:id="1616595383">
      <w:bodyDiv w:val="1"/>
      <w:marLeft w:val="0"/>
      <w:marRight w:val="0"/>
      <w:marTop w:val="0"/>
      <w:marBottom w:val="0"/>
      <w:divBdr>
        <w:top w:val="none" w:sz="0" w:space="0" w:color="auto"/>
        <w:left w:val="none" w:sz="0" w:space="0" w:color="auto"/>
        <w:bottom w:val="none" w:sz="0" w:space="0" w:color="auto"/>
        <w:right w:val="none" w:sz="0" w:space="0" w:color="auto"/>
      </w:divBdr>
    </w:div>
    <w:div w:id="1616598485">
      <w:bodyDiv w:val="1"/>
      <w:marLeft w:val="0"/>
      <w:marRight w:val="0"/>
      <w:marTop w:val="0"/>
      <w:marBottom w:val="0"/>
      <w:divBdr>
        <w:top w:val="none" w:sz="0" w:space="0" w:color="auto"/>
        <w:left w:val="none" w:sz="0" w:space="0" w:color="auto"/>
        <w:bottom w:val="none" w:sz="0" w:space="0" w:color="auto"/>
        <w:right w:val="none" w:sz="0" w:space="0" w:color="auto"/>
      </w:divBdr>
    </w:div>
    <w:div w:id="1616672114">
      <w:bodyDiv w:val="1"/>
      <w:marLeft w:val="0"/>
      <w:marRight w:val="0"/>
      <w:marTop w:val="0"/>
      <w:marBottom w:val="0"/>
      <w:divBdr>
        <w:top w:val="none" w:sz="0" w:space="0" w:color="auto"/>
        <w:left w:val="none" w:sz="0" w:space="0" w:color="auto"/>
        <w:bottom w:val="none" w:sz="0" w:space="0" w:color="auto"/>
        <w:right w:val="none" w:sz="0" w:space="0" w:color="auto"/>
      </w:divBdr>
    </w:div>
    <w:div w:id="1616715478">
      <w:bodyDiv w:val="1"/>
      <w:marLeft w:val="0"/>
      <w:marRight w:val="0"/>
      <w:marTop w:val="0"/>
      <w:marBottom w:val="0"/>
      <w:divBdr>
        <w:top w:val="none" w:sz="0" w:space="0" w:color="auto"/>
        <w:left w:val="none" w:sz="0" w:space="0" w:color="auto"/>
        <w:bottom w:val="none" w:sz="0" w:space="0" w:color="auto"/>
        <w:right w:val="none" w:sz="0" w:space="0" w:color="auto"/>
      </w:divBdr>
    </w:div>
    <w:div w:id="1616790957">
      <w:bodyDiv w:val="1"/>
      <w:marLeft w:val="0"/>
      <w:marRight w:val="0"/>
      <w:marTop w:val="0"/>
      <w:marBottom w:val="0"/>
      <w:divBdr>
        <w:top w:val="none" w:sz="0" w:space="0" w:color="auto"/>
        <w:left w:val="none" w:sz="0" w:space="0" w:color="auto"/>
        <w:bottom w:val="none" w:sz="0" w:space="0" w:color="auto"/>
        <w:right w:val="none" w:sz="0" w:space="0" w:color="auto"/>
      </w:divBdr>
    </w:div>
    <w:div w:id="1617060898">
      <w:bodyDiv w:val="1"/>
      <w:marLeft w:val="0"/>
      <w:marRight w:val="0"/>
      <w:marTop w:val="0"/>
      <w:marBottom w:val="0"/>
      <w:divBdr>
        <w:top w:val="none" w:sz="0" w:space="0" w:color="auto"/>
        <w:left w:val="none" w:sz="0" w:space="0" w:color="auto"/>
        <w:bottom w:val="none" w:sz="0" w:space="0" w:color="auto"/>
        <w:right w:val="none" w:sz="0" w:space="0" w:color="auto"/>
      </w:divBdr>
    </w:div>
    <w:div w:id="1617130369">
      <w:bodyDiv w:val="1"/>
      <w:marLeft w:val="0"/>
      <w:marRight w:val="0"/>
      <w:marTop w:val="0"/>
      <w:marBottom w:val="0"/>
      <w:divBdr>
        <w:top w:val="none" w:sz="0" w:space="0" w:color="auto"/>
        <w:left w:val="none" w:sz="0" w:space="0" w:color="auto"/>
        <w:bottom w:val="none" w:sz="0" w:space="0" w:color="auto"/>
        <w:right w:val="none" w:sz="0" w:space="0" w:color="auto"/>
      </w:divBdr>
    </w:div>
    <w:div w:id="1617175885">
      <w:bodyDiv w:val="1"/>
      <w:marLeft w:val="0"/>
      <w:marRight w:val="0"/>
      <w:marTop w:val="0"/>
      <w:marBottom w:val="0"/>
      <w:divBdr>
        <w:top w:val="none" w:sz="0" w:space="0" w:color="auto"/>
        <w:left w:val="none" w:sz="0" w:space="0" w:color="auto"/>
        <w:bottom w:val="none" w:sz="0" w:space="0" w:color="auto"/>
        <w:right w:val="none" w:sz="0" w:space="0" w:color="auto"/>
      </w:divBdr>
    </w:div>
    <w:div w:id="1617179641">
      <w:bodyDiv w:val="1"/>
      <w:marLeft w:val="0"/>
      <w:marRight w:val="0"/>
      <w:marTop w:val="0"/>
      <w:marBottom w:val="0"/>
      <w:divBdr>
        <w:top w:val="none" w:sz="0" w:space="0" w:color="auto"/>
        <w:left w:val="none" w:sz="0" w:space="0" w:color="auto"/>
        <w:bottom w:val="none" w:sz="0" w:space="0" w:color="auto"/>
        <w:right w:val="none" w:sz="0" w:space="0" w:color="auto"/>
      </w:divBdr>
    </w:div>
    <w:div w:id="1617181110">
      <w:bodyDiv w:val="1"/>
      <w:marLeft w:val="0"/>
      <w:marRight w:val="0"/>
      <w:marTop w:val="0"/>
      <w:marBottom w:val="0"/>
      <w:divBdr>
        <w:top w:val="none" w:sz="0" w:space="0" w:color="auto"/>
        <w:left w:val="none" w:sz="0" w:space="0" w:color="auto"/>
        <w:bottom w:val="none" w:sz="0" w:space="0" w:color="auto"/>
        <w:right w:val="none" w:sz="0" w:space="0" w:color="auto"/>
      </w:divBdr>
    </w:div>
    <w:div w:id="1617247459">
      <w:bodyDiv w:val="1"/>
      <w:marLeft w:val="0"/>
      <w:marRight w:val="0"/>
      <w:marTop w:val="0"/>
      <w:marBottom w:val="0"/>
      <w:divBdr>
        <w:top w:val="none" w:sz="0" w:space="0" w:color="auto"/>
        <w:left w:val="none" w:sz="0" w:space="0" w:color="auto"/>
        <w:bottom w:val="none" w:sz="0" w:space="0" w:color="auto"/>
        <w:right w:val="none" w:sz="0" w:space="0" w:color="auto"/>
      </w:divBdr>
    </w:div>
    <w:div w:id="1617299159">
      <w:bodyDiv w:val="1"/>
      <w:marLeft w:val="0"/>
      <w:marRight w:val="0"/>
      <w:marTop w:val="0"/>
      <w:marBottom w:val="0"/>
      <w:divBdr>
        <w:top w:val="none" w:sz="0" w:space="0" w:color="auto"/>
        <w:left w:val="none" w:sz="0" w:space="0" w:color="auto"/>
        <w:bottom w:val="none" w:sz="0" w:space="0" w:color="auto"/>
        <w:right w:val="none" w:sz="0" w:space="0" w:color="auto"/>
      </w:divBdr>
    </w:div>
    <w:div w:id="1617329750">
      <w:bodyDiv w:val="1"/>
      <w:marLeft w:val="0"/>
      <w:marRight w:val="0"/>
      <w:marTop w:val="0"/>
      <w:marBottom w:val="0"/>
      <w:divBdr>
        <w:top w:val="none" w:sz="0" w:space="0" w:color="auto"/>
        <w:left w:val="none" w:sz="0" w:space="0" w:color="auto"/>
        <w:bottom w:val="none" w:sz="0" w:space="0" w:color="auto"/>
        <w:right w:val="none" w:sz="0" w:space="0" w:color="auto"/>
      </w:divBdr>
    </w:div>
    <w:div w:id="1617567323">
      <w:bodyDiv w:val="1"/>
      <w:marLeft w:val="0"/>
      <w:marRight w:val="0"/>
      <w:marTop w:val="0"/>
      <w:marBottom w:val="0"/>
      <w:divBdr>
        <w:top w:val="none" w:sz="0" w:space="0" w:color="auto"/>
        <w:left w:val="none" w:sz="0" w:space="0" w:color="auto"/>
        <w:bottom w:val="none" w:sz="0" w:space="0" w:color="auto"/>
        <w:right w:val="none" w:sz="0" w:space="0" w:color="auto"/>
      </w:divBdr>
    </w:div>
    <w:div w:id="1617634302">
      <w:bodyDiv w:val="1"/>
      <w:marLeft w:val="0"/>
      <w:marRight w:val="0"/>
      <w:marTop w:val="0"/>
      <w:marBottom w:val="0"/>
      <w:divBdr>
        <w:top w:val="none" w:sz="0" w:space="0" w:color="auto"/>
        <w:left w:val="none" w:sz="0" w:space="0" w:color="auto"/>
        <w:bottom w:val="none" w:sz="0" w:space="0" w:color="auto"/>
        <w:right w:val="none" w:sz="0" w:space="0" w:color="auto"/>
      </w:divBdr>
    </w:div>
    <w:div w:id="1617638520">
      <w:bodyDiv w:val="1"/>
      <w:marLeft w:val="0"/>
      <w:marRight w:val="0"/>
      <w:marTop w:val="0"/>
      <w:marBottom w:val="0"/>
      <w:divBdr>
        <w:top w:val="none" w:sz="0" w:space="0" w:color="auto"/>
        <w:left w:val="none" w:sz="0" w:space="0" w:color="auto"/>
        <w:bottom w:val="none" w:sz="0" w:space="0" w:color="auto"/>
        <w:right w:val="none" w:sz="0" w:space="0" w:color="auto"/>
      </w:divBdr>
    </w:div>
    <w:div w:id="1617643046">
      <w:bodyDiv w:val="1"/>
      <w:marLeft w:val="0"/>
      <w:marRight w:val="0"/>
      <w:marTop w:val="0"/>
      <w:marBottom w:val="0"/>
      <w:divBdr>
        <w:top w:val="none" w:sz="0" w:space="0" w:color="auto"/>
        <w:left w:val="none" w:sz="0" w:space="0" w:color="auto"/>
        <w:bottom w:val="none" w:sz="0" w:space="0" w:color="auto"/>
        <w:right w:val="none" w:sz="0" w:space="0" w:color="auto"/>
      </w:divBdr>
    </w:div>
    <w:div w:id="1617711922">
      <w:bodyDiv w:val="1"/>
      <w:marLeft w:val="0"/>
      <w:marRight w:val="0"/>
      <w:marTop w:val="0"/>
      <w:marBottom w:val="0"/>
      <w:divBdr>
        <w:top w:val="none" w:sz="0" w:space="0" w:color="auto"/>
        <w:left w:val="none" w:sz="0" w:space="0" w:color="auto"/>
        <w:bottom w:val="none" w:sz="0" w:space="0" w:color="auto"/>
        <w:right w:val="none" w:sz="0" w:space="0" w:color="auto"/>
      </w:divBdr>
    </w:div>
    <w:div w:id="1618105231">
      <w:bodyDiv w:val="1"/>
      <w:marLeft w:val="0"/>
      <w:marRight w:val="0"/>
      <w:marTop w:val="0"/>
      <w:marBottom w:val="0"/>
      <w:divBdr>
        <w:top w:val="none" w:sz="0" w:space="0" w:color="auto"/>
        <w:left w:val="none" w:sz="0" w:space="0" w:color="auto"/>
        <w:bottom w:val="none" w:sz="0" w:space="0" w:color="auto"/>
        <w:right w:val="none" w:sz="0" w:space="0" w:color="auto"/>
      </w:divBdr>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
    <w:div w:id="1618367295">
      <w:bodyDiv w:val="1"/>
      <w:marLeft w:val="0"/>
      <w:marRight w:val="0"/>
      <w:marTop w:val="0"/>
      <w:marBottom w:val="0"/>
      <w:divBdr>
        <w:top w:val="none" w:sz="0" w:space="0" w:color="auto"/>
        <w:left w:val="none" w:sz="0" w:space="0" w:color="auto"/>
        <w:bottom w:val="none" w:sz="0" w:space="0" w:color="auto"/>
        <w:right w:val="none" w:sz="0" w:space="0" w:color="auto"/>
      </w:divBdr>
    </w:div>
    <w:div w:id="1618372482">
      <w:bodyDiv w:val="1"/>
      <w:marLeft w:val="0"/>
      <w:marRight w:val="0"/>
      <w:marTop w:val="0"/>
      <w:marBottom w:val="0"/>
      <w:divBdr>
        <w:top w:val="none" w:sz="0" w:space="0" w:color="auto"/>
        <w:left w:val="none" w:sz="0" w:space="0" w:color="auto"/>
        <w:bottom w:val="none" w:sz="0" w:space="0" w:color="auto"/>
        <w:right w:val="none" w:sz="0" w:space="0" w:color="auto"/>
      </w:divBdr>
    </w:div>
    <w:div w:id="1618414569">
      <w:bodyDiv w:val="1"/>
      <w:marLeft w:val="0"/>
      <w:marRight w:val="0"/>
      <w:marTop w:val="0"/>
      <w:marBottom w:val="0"/>
      <w:divBdr>
        <w:top w:val="none" w:sz="0" w:space="0" w:color="auto"/>
        <w:left w:val="none" w:sz="0" w:space="0" w:color="auto"/>
        <w:bottom w:val="none" w:sz="0" w:space="0" w:color="auto"/>
        <w:right w:val="none" w:sz="0" w:space="0" w:color="auto"/>
      </w:divBdr>
    </w:div>
    <w:div w:id="1618416370">
      <w:bodyDiv w:val="1"/>
      <w:marLeft w:val="0"/>
      <w:marRight w:val="0"/>
      <w:marTop w:val="0"/>
      <w:marBottom w:val="0"/>
      <w:divBdr>
        <w:top w:val="none" w:sz="0" w:space="0" w:color="auto"/>
        <w:left w:val="none" w:sz="0" w:space="0" w:color="auto"/>
        <w:bottom w:val="none" w:sz="0" w:space="0" w:color="auto"/>
        <w:right w:val="none" w:sz="0" w:space="0" w:color="auto"/>
      </w:divBdr>
    </w:div>
    <w:div w:id="1618490684">
      <w:bodyDiv w:val="1"/>
      <w:marLeft w:val="0"/>
      <w:marRight w:val="0"/>
      <w:marTop w:val="0"/>
      <w:marBottom w:val="0"/>
      <w:divBdr>
        <w:top w:val="none" w:sz="0" w:space="0" w:color="auto"/>
        <w:left w:val="none" w:sz="0" w:space="0" w:color="auto"/>
        <w:bottom w:val="none" w:sz="0" w:space="0" w:color="auto"/>
        <w:right w:val="none" w:sz="0" w:space="0" w:color="auto"/>
      </w:divBdr>
    </w:div>
    <w:div w:id="1618635780">
      <w:bodyDiv w:val="1"/>
      <w:marLeft w:val="0"/>
      <w:marRight w:val="0"/>
      <w:marTop w:val="0"/>
      <w:marBottom w:val="0"/>
      <w:divBdr>
        <w:top w:val="none" w:sz="0" w:space="0" w:color="auto"/>
        <w:left w:val="none" w:sz="0" w:space="0" w:color="auto"/>
        <w:bottom w:val="none" w:sz="0" w:space="0" w:color="auto"/>
        <w:right w:val="none" w:sz="0" w:space="0" w:color="auto"/>
      </w:divBdr>
    </w:div>
    <w:div w:id="1618680296">
      <w:bodyDiv w:val="1"/>
      <w:marLeft w:val="0"/>
      <w:marRight w:val="0"/>
      <w:marTop w:val="0"/>
      <w:marBottom w:val="0"/>
      <w:divBdr>
        <w:top w:val="none" w:sz="0" w:space="0" w:color="auto"/>
        <w:left w:val="none" w:sz="0" w:space="0" w:color="auto"/>
        <w:bottom w:val="none" w:sz="0" w:space="0" w:color="auto"/>
        <w:right w:val="none" w:sz="0" w:space="0" w:color="auto"/>
      </w:divBdr>
    </w:div>
    <w:div w:id="1618681619">
      <w:bodyDiv w:val="1"/>
      <w:marLeft w:val="0"/>
      <w:marRight w:val="0"/>
      <w:marTop w:val="0"/>
      <w:marBottom w:val="0"/>
      <w:divBdr>
        <w:top w:val="none" w:sz="0" w:space="0" w:color="auto"/>
        <w:left w:val="none" w:sz="0" w:space="0" w:color="auto"/>
        <w:bottom w:val="none" w:sz="0" w:space="0" w:color="auto"/>
        <w:right w:val="none" w:sz="0" w:space="0" w:color="auto"/>
      </w:divBdr>
    </w:div>
    <w:div w:id="1618757779">
      <w:bodyDiv w:val="1"/>
      <w:marLeft w:val="0"/>
      <w:marRight w:val="0"/>
      <w:marTop w:val="0"/>
      <w:marBottom w:val="0"/>
      <w:divBdr>
        <w:top w:val="none" w:sz="0" w:space="0" w:color="auto"/>
        <w:left w:val="none" w:sz="0" w:space="0" w:color="auto"/>
        <w:bottom w:val="none" w:sz="0" w:space="0" w:color="auto"/>
        <w:right w:val="none" w:sz="0" w:space="0" w:color="auto"/>
      </w:divBdr>
    </w:div>
    <w:div w:id="1618759200">
      <w:bodyDiv w:val="1"/>
      <w:marLeft w:val="0"/>
      <w:marRight w:val="0"/>
      <w:marTop w:val="0"/>
      <w:marBottom w:val="0"/>
      <w:divBdr>
        <w:top w:val="none" w:sz="0" w:space="0" w:color="auto"/>
        <w:left w:val="none" w:sz="0" w:space="0" w:color="auto"/>
        <w:bottom w:val="none" w:sz="0" w:space="0" w:color="auto"/>
        <w:right w:val="none" w:sz="0" w:space="0" w:color="auto"/>
      </w:divBdr>
    </w:div>
    <w:div w:id="1618826963">
      <w:bodyDiv w:val="1"/>
      <w:marLeft w:val="0"/>
      <w:marRight w:val="0"/>
      <w:marTop w:val="0"/>
      <w:marBottom w:val="0"/>
      <w:divBdr>
        <w:top w:val="none" w:sz="0" w:space="0" w:color="auto"/>
        <w:left w:val="none" w:sz="0" w:space="0" w:color="auto"/>
        <w:bottom w:val="none" w:sz="0" w:space="0" w:color="auto"/>
        <w:right w:val="none" w:sz="0" w:space="0" w:color="auto"/>
      </w:divBdr>
    </w:div>
    <w:div w:id="1618827606">
      <w:bodyDiv w:val="1"/>
      <w:marLeft w:val="0"/>
      <w:marRight w:val="0"/>
      <w:marTop w:val="0"/>
      <w:marBottom w:val="0"/>
      <w:divBdr>
        <w:top w:val="none" w:sz="0" w:space="0" w:color="auto"/>
        <w:left w:val="none" w:sz="0" w:space="0" w:color="auto"/>
        <w:bottom w:val="none" w:sz="0" w:space="0" w:color="auto"/>
        <w:right w:val="none" w:sz="0" w:space="0" w:color="auto"/>
      </w:divBdr>
    </w:div>
    <w:div w:id="1618830102">
      <w:bodyDiv w:val="1"/>
      <w:marLeft w:val="0"/>
      <w:marRight w:val="0"/>
      <w:marTop w:val="0"/>
      <w:marBottom w:val="0"/>
      <w:divBdr>
        <w:top w:val="none" w:sz="0" w:space="0" w:color="auto"/>
        <w:left w:val="none" w:sz="0" w:space="0" w:color="auto"/>
        <w:bottom w:val="none" w:sz="0" w:space="0" w:color="auto"/>
        <w:right w:val="none" w:sz="0" w:space="0" w:color="auto"/>
      </w:divBdr>
    </w:div>
    <w:div w:id="1619020654">
      <w:bodyDiv w:val="1"/>
      <w:marLeft w:val="0"/>
      <w:marRight w:val="0"/>
      <w:marTop w:val="0"/>
      <w:marBottom w:val="0"/>
      <w:divBdr>
        <w:top w:val="none" w:sz="0" w:space="0" w:color="auto"/>
        <w:left w:val="none" w:sz="0" w:space="0" w:color="auto"/>
        <w:bottom w:val="none" w:sz="0" w:space="0" w:color="auto"/>
        <w:right w:val="none" w:sz="0" w:space="0" w:color="auto"/>
      </w:divBdr>
    </w:div>
    <w:div w:id="1619024159">
      <w:bodyDiv w:val="1"/>
      <w:marLeft w:val="0"/>
      <w:marRight w:val="0"/>
      <w:marTop w:val="0"/>
      <w:marBottom w:val="0"/>
      <w:divBdr>
        <w:top w:val="none" w:sz="0" w:space="0" w:color="auto"/>
        <w:left w:val="none" w:sz="0" w:space="0" w:color="auto"/>
        <w:bottom w:val="none" w:sz="0" w:space="0" w:color="auto"/>
        <w:right w:val="none" w:sz="0" w:space="0" w:color="auto"/>
      </w:divBdr>
    </w:div>
    <w:div w:id="1619026960">
      <w:bodyDiv w:val="1"/>
      <w:marLeft w:val="0"/>
      <w:marRight w:val="0"/>
      <w:marTop w:val="0"/>
      <w:marBottom w:val="0"/>
      <w:divBdr>
        <w:top w:val="none" w:sz="0" w:space="0" w:color="auto"/>
        <w:left w:val="none" w:sz="0" w:space="0" w:color="auto"/>
        <w:bottom w:val="none" w:sz="0" w:space="0" w:color="auto"/>
        <w:right w:val="none" w:sz="0" w:space="0" w:color="auto"/>
      </w:divBdr>
    </w:div>
    <w:div w:id="1619214129">
      <w:bodyDiv w:val="1"/>
      <w:marLeft w:val="0"/>
      <w:marRight w:val="0"/>
      <w:marTop w:val="0"/>
      <w:marBottom w:val="0"/>
      <w:divBdr>
        <w:top w:val="none" w:sz="0" w:space="0" w:color="auto"/>
        <w:left w:val="none" w:sz="0" w:space="0" w:color="auto"/>
        <w:bottom w:val="none" w:sz="0" w:space="0" w:color="auto"/>
        <w:right w:val="none" w:sz="0" w:space="0" w:color="auto"/>
      </w:divBdr>
    </w:div>
    <w:div w:id="1619215699">
      <w:bodyDiv w:val="1"/>
      <w:marLeft w:val="0"/>
      <w:marRight w:val="0"/>
      <w:marTop w:val="0"/>
      <w:marBottom w:val="0"/>
      <w:divBdr>
        <w:top w:val="none" w:sz="0" w:space="0" w:color="auto"/>
        <w:left w:val="none" w:sz="0" w:space="0" w:color="auto"/>
        <w:bottom w:val="none" w:sz="0" w:space="0" w:color="auto"/>
        <w:right w:val="none" w:sz="0" w:space="0" w:color="auto"/>
      </w:divBdr>
    </w:div>
    <w:div w:id="1619219328">
      <w:bodyDiv w:val="1"/>
      <w:marLeft w:val="0"/>
      <w:marRight w:val="0"/>
      <w:marTop w:val="0"/>
      <w:marBottom w:val="0"/>
      <w:divBdr>
        <w:top w:val="none" w:sz="0" w:space="0" w:color="auto"/>
        <w:left w:val="none" w:sz="0" w:space="0" w:color="auto"/>
        <w:bottom w:val="none" w:sz="0" w:space="0" w:color="auto"/>
        <w:right w:val="none" w:sz="0" w:space="0" w:color="auto"/>
      </w:divBdr>
    </w:div>
    <w:div w:id="1619221453">
      <w:bodyDiv w:val="1"/>
      <w:marLeft w:val="0"/>
      <w:marRight w:val="0"/>
      <w:marTop w:val="0"/>
      <w:marBottom w:val="0"/>
      <w:divBdr>
        <w:top w:val="none" w:sz="0" w:space="0" w:color="auto"/>
        <w:left w:val="none" w:sz="0" w:space="0" w:color="auto"/>
        <w:bottom w:val="none" w:sz="0" w:space="0" w:color="auto"/>
        <w:right w:val="none" w:sz="0" w:space="0" w:color="auto"/>
      </w:divBdr>
    </w:div>
    <w:div w:id="1619410906">
      <w:bodyDiv w:val="1"/>
      <w:marLeft w:val="0"/>
      <w:marRight w:val="0"/>
      <w:marTop w:val="0"/>
      <w:marBottom w:val="0"/>
      <w:divBdr>
        <w:top w:val="none" w:sz="0" w:space="0" w:color="auto"/>
        <w:left w:val="none" w:sz="0" w:space="0" w:color="auto"/>
        <w:bottom w:val="none" w:sz="0" w:space="0" w:color="auto"/>
        <w:right w:val="none" w:sz="0" w:space="0" w:color="auto"/>
      </w:divBdr>
    </w:div>
    <w:div w:id="1619600024">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80905">
      <w:bodyDiv w:val="1"/>
      <w:marLeft w:val="0"/>
      <w:marRight w:val="0"/>
      <w:marTop w:val="0"/>
      <w:marBottom w:val="0"/>
      <w:divBdr>
        <w:top w:val="none" w:sz="0" w:space="0" w:color="auto"/>
        <w:left w:val="none" w:sz="0" w:space="0" w:color="auto"/>
        <w:bottom w:val="none" w:sz="0" w:space="0" w:color="auto"/>
        <w:right w:val="none" w:sz="0" w:space="0" w:color="auto"/>
      </w:divBdr>
    </w:div>
    <w:div w:id="1619683080">
      <w:bodyDiv w:val="1"/>
      <w:marLeft w:val="0"/>
      <w:marRight w:val="0"/>
      <w:marTop w:val="0"/>
      <w:marBottom w:val="0"/>
      <w:divBdr>
        <w:top w:val="none" w:sz="0" w:space="0" w:color="auto"/>
        <w:left w:val="none" w:sz="0" w:space="0" w:color="auto"/>
        <w:bottom w:val="none" w:sz="0" w:space="0" w:color="auto"/>
        <w:right w:val="none" w:sz="0" w:space="0" w:color="auto"/>
      </w:divBdr>
    </w:div>
    <w:div w:id="1619795492">
      <w:bodyDiv w:val="1"/>
      <w:marLeft w:val="0"/>
      <w:marRight w:val="0"/>
      <w:marTop w:val="0"/>
      <w:marBottom w:val="0"/>
      <w:divBdr>
        <w:top w:val="none" w:sz="0" w:space="0" w:color="auto"/>
        <w:left w:val="none" w:sz="0" w:space="0" w:color="auto"/>
        <w:bottom w:val="none" w:sz="0" w:space="0" w:color="auto"/>
        <w:right w:val="none" w:sz="0" w:space="0" w:color="auto"/>
      </w:divBdr>
    </w:div>
    <w:div w:id="1619870544">
      <w:bodyDiv w:val="1"/>
      <w:marLeft w:val="0"/>
      <w:marRight w:val="0"/>
      <w:marTop w:val="0"/>
      <w:marBottom w:val="0"/>
      <w:divBdr>
        <w:top w:val="none" w:sz="0" w:space="0" w:color="auto"/>
        <w:left w:val="none" w:sz="0" w:space="0" w:color="auto"/>
        <w:bottom w:val="none" w:sz="0" w:space="0" w:color="auto"/>
        <w:right w:val="none" w:sz="0" w:space="0" w:color="auto"/>
      </w:divBdr>
    </w:div>
    <w:div w:id="1619872938">
      <w:bodyDiv w:val="1"/>
      <w:marLeft w:val="0"/>
      <w:marRight w:val="0"/>
      <w:marTop w:val="0"/>
      <w:marBottom w:val="0"/>
      <w:divBdr>
        <w:top w:val="none" w:sz="0" w:space="0" w:color="auto"/>
        <w:left w:val="none" w:sz="0" w:space="0" w:color="auto"/>
        <w:bottom w:val="none" w:sz="0" w:space="0" w:color="auto"/>
        <w:right w:val="none" w:sz="0" w:space="0" w:color="auto"/>
      </w:divBdr>
    </w:div>
    <w:div w:id="1619948643">
      <w:bodyDiv w:val="1"/>
      <w:marLeft w:val="0"/>
      <w:marRight w:val="0"/>
      <w:marTop w:val="0"/>
      <w:marBottom w:val="0"/>
      <w:divBdr>
        <w:top w:val="none" w:sz="0" w:space="0" w:color="auto"/>
        <w:left w:val="none" w:sz="0" w:space="0" w:color="auto"/>
        <w:bottom w:val="none" w:sz="0" w:space="0" w:color="auto"/>
        <w:right w:val="none" w:sz="0" w:space="0" w:color="auto"/>
      </w:divBdr>
    </w:div>
    <w:div w:id="1620183057">
      <w:bodyDiv w:val="1"/>
      <w:marLeft w:val="0"/>
      <w:marRight w:val="0"/>
      <w:marTop w:val="0"/>
      <w:marBottom w:val="0"/>
      <w:divBdr>
        <w:top w:val="none" w:sz="0" w:space="0" w:color="auto"/>
        <w:left w:val="none" w:sz="0" w:space="0" w:color="auto"/>
        <w:bottom w:val="none" w:sz="0" w:space="0" w:color="auto"/>
        <w:right w:val="none" w:sz="0" w:space="0" w:color="auto"/>
      </w:divBdr>
    </w:div>
    <w:div w:id="1620259074">
      <w:bodyDiv w:val="1"/>
      <w:marLeft w:val="0"/>
      <w:marRight w:val="0"/>
      <w:marTop w:val="0"/>
      <w:marBottom w:val="0"/>
      <w:divBdr>
        <w:top w:val="none" w:sz="0" w:space="0" w:color="auto"/>
        <w:left w:val="none" w:sz="0" w:space="0" w:color="auto"/>
        <w:bottom w:val="none" w:sz="0" w:space="0" w:color="auto"/>
        <w:right w:val="none" w:sz="0" w:space="0" w:color="auto"/>
      </w:divBdr>
    </w:div>
    <w:div w:id="1620335108">
      <w:bodyDiv w:val="1"/>
      <w:marLeft w:val="0"/>
      <w:marRight w:val="0"/>
      <w:marTop w:val="0"/>
      <w:marBottom w:val="0"/>
      <w:divBdr>
        <w:top w:val="none" w:sz="0" w:space="0" w:color="auto"/>
        <w:left w:val="none" w:sz="0" w:space="0" w:color="auto"/>
        <w:bottom w:val="none" w:sz="0" w:space="0" w:color="auto"/>
        <w:right w:val="none" w:sz="0" w:space="0" w:color="auto"/>
      </w:divBdr>
    </w:div>
    <w:div w:id="1620378868">
      <w:bodyDiv w:val="1"/>
      <w:marLeft w:val="0"/>
      <w:marRight w:val="0"/>
      <w:marTop w:val="0"/>
      <w:marBottom w:val="0"/>
      <w:divBdr>
        <w:top w:val="none" w:sz="0" w:space="0" w:color="auto"/>
        <w:left w:val="none" w:sz="0" w:space="0" w:color="auto"/>
        <w:bottom w:val="none" w:sz="0" w:space="0" w:color="auto"/>
        <w:right w:val="none" w:sz="0" w:space="0" w:color="auto"/>
      </w:divBdr>
    </w:div>
    <w:div w:id="1620409638">
      <w:bodyDiv w:val="1"/>
      <w:marLeft w:val="0"/>
      <w:marRight w:val="0"/>
      <w:marTop w:val="0"/>
      <w:marBottom w:val="0"/>
      <w:divBdr>
        <w:top w:val="none" w:sz="0" w:space="0" w:color="auto"/>
        <w:left w:val="none" w:sz="0" w:space="0" w:color="auto"/>
        <w:bottom w:val="none" w:sz="0" w:space="0" w:color="auto"/>
        <w:right w:val="none" w:sz="0" w:space="0" w:color="auto"/>
      </w:divBdr>
    </w:div>
    <w:div w:id="1620526834">
      <w:bodyDiv w:val="1"/>
      <w:marLeft w:val="0"/>
      <w:marRight w:val="0"/>
      <w:marTop w:val="0"/>
      <w:marBottom w:val="0"/>
      <w:divBdr>
        <w:top w:val="none" w:sz="0" w:space="0" w:color="auto"/>
        <w:left w:val="none" w:sz="0" w:space="0" w:color="auto"/>
        <w:bottom w:val="none" w:sz="0" w:space="0" w:color="auto"/>
        <w:right w:val="none" w:sz="0" w:space="0" w:color="auto"/>
      </w:divBdr>
    </w:div>
    <w:div w:id="1620599019">
      <w:bodyDiv w:val="1"/>
      <w:marLeft w:val="0"/>
      <w:marRight w:val="0"/>
      <w:marTop w:val="0"/>
      <w:marBottom w:val="0"/>
      <w:divBdr>
        <w:top w:val="none" w:sz="0" w:space="0" w:color="auto"/>
        <w:left w:val="none" w:sz="0" w:space="0" w:color="auto"/>
        <w:bottom w:val="none" w:sz="0" w:space="0" w:color="auto"/>
        <w:right w:val="none" w:sz="0" w:space="0" w:color="auto"/>
      </w:divBdr>
    </w:div>
    <w:div w:id="1620605466">
      <w:bodyDiv w:val="1"/>
      <w:marLeft w:val="0"/>
      <w:marRight w:val="0"/>
      <w:marTop w:val="0"/>
      <w:marBottom w:val="0"/>
      <w:divBdr>
        <w:top w:val="none" w:sz="0" w:space="0" w:color="auto"/>
        <w:left w:val="none" w:sz="0" w:space="0" w:color="auto"/>
        <w:bottom w:val="none" w:sz="0" w:space="0" w:color="auto"/>
        <w:right w:val="none" w:sz="0" w:space="0" w:color="auto"/>
      </w:divBdr>
    </w:div>
    <w:div w:id="1620648645">
      <w:bodyDiv w:val="1"/>
      <w:marLeft w:val="0"/>
      <w:marRight w:val="0"/>
      <w:marTop w:val="0"/>
      <w:marBottom w:val="0"/>
      <w:divBdr>
        <w:top w:val="none" w:sz="0" w:space="0" w:color="auto"/>
        <w:left w:val="none" w:sz="0" w:space="0" w:color="auto"/>
        <w:bottom w:val="none" w:sz="0" w:space="0" w:color="auto"/>
        <w:right w:val="none" w:sz="0" w:space="0" w:color="auto"/>
      </w:divBdr>
    </w:div>
    <w:div w:id="1620718896">
      <w:bodyDiv w:val="1"/>
      <w:marLeft w:val="0"/>
      <w:marRight w:val="0"/>
      <w:marTop w:val="0"/>
      <w:marBottom w:val="0"/>
      <w:divBdr>
        <w:top w:val="none" w:sz="0" w:space="0" w:color="auto"/>
        <w:left w:val="none" w:sz="0" w:space="0" w:color="auto"/>
        <w:bottom w:val="none" w:sz="0" w:space="0" w:color="auto"/>
        <w:right w:val="none" w:sz="0" w:space="0" w:color="auto"/>
      </w:divBdr>
    </w:div>
    <w:div w:id="1620988538">
      <w:bodyDiv w:val="1"/>
      <w:marLeft w:val="0"/>
      <w:marRight w:val="0"/>
      <w:marTop w:val="0"/>
      <w:marBottom w:val="0"/>
      <w:divBdr>
        <w:top w:val="none" w:sz="0" w:space="0" w:color="auto"/>
        <w:left w:val="none" w:sz="0" w:space="0" w:color="auto"/>
        <w:bottom w:val="none" w:sz="0" w:space="0" w:color="auto"/>
        <w:right w:val="none" w:sz="0" w:space="0" w:color="auto"/>
      </w:divBdr>
    </w:div>
    <w:div w:id="1621033583">
      <w:bodyDiv w:val="1"/>
      <w:marLeft w:val="0"/>
      <w:marRight w:val="0"/>
      <w:marTop w:val="0"/>
      <w:marBottom w:val="0"/>
      <w:divBdr>
        <w:top w:val="none" w:sz="0" w:space="0" w:color="auto"/>
        <w:left w:val="none" w:sz="0" w:space="0" w:color="auto"/>
        <w:bottom w:val="none" w:sz="0" w:space="0" w:color="auto"/>
        <w:right w:val="none" w:sz="0" w:space="0" w:color="auto"/>
      </w:divBdr>
    </w:div>
    <w:div w:id="1621258715">
      <w:bodyDiv w:val="1"/>
      <w:marLeft w:val="0"/>
      <w:marRight w:val="0"/>
      <w:marTop w:val="0"/>
      <w:marBottom w:val="0"/>
      <w:divBdr>
        <w:top w:val="none" w:sz="0" w:space="0" w:color="auto"/>
        <w:left w:val="none" w:sz="0" w:space="0" w:color="auto"/>
        <w:bottom w:val="none" w:sz="0" w:space="0" w:color="auto"/>
        <w:right w:val="none" w:sz="0" w:space="0" w:color="auto"/>
      </w:divBdr>
    </w:div>
    <w:div w:id="1621298835">
      <w:bodyDiv w:val="1"/>
      <w:marLeft w:val="0"/>
      <w:marRight w:val="0"/>
      <w:marTop w:val="0"/>
      <w:marBottom w:val="0"/>
      <w:divBdr>
        <w:top w:val="none" w:sz="0" w:space="0" w:color="auto"/>
        <w:left w:val="none" w:sz="0" w:space="0" w:color="auto"/>
        <w:bottom w:val="none" w:sz="0" w:space="0" w:color="auto"/>
        <w:right w:val="none" w:sz="0" w:space="0" w:color="auto"/>
      </w:divBdr>
    </w:div>
    <w:div w:id="1621375720">
      <w:bodyDiv w:val="1"/>
      <w:marLeft w:val="0"/>
      <w:marRight w:val="0"/>
      <w:marTop w:val="0"/>
      <w:marBottom w:val="0"/>
      <w:divBdr>
        <w:top w:val="none" w:sz="0" w:space="0" w:color="auto"/>
        <w:left w:val="none" w:sz="0" w:space="0" w:color="auto"/>
        <w:bottom w:val="none" w:sz="0" w:space="0" w:color="auto"/>
        <w:right w:val="none" w:sz="0" w:space="0" w:color="auto"/>
      </w:divBdr>
    </w:div>
    <w:div w:id="1621377258">
      <w:bodyDiv w:val="1"/>
      <w:marLeft w:val="0"/>
      <w:marRight w:val="0"/>
      <w:marTop w:val="0"/>
      <w:marBottom w:val="0"/>
      <w:divBdr>
        <w:top w:val="none" w:sz="0" w:space="0" w:color="auto"/>
        <w:left w:val="none" w:sz="0" w:space="0" w:color="auto"/>
        <w:bottom w:val="none" w:sz="0" w:space="0" w:color="auto"/>
        <w:right w:val="none" w:sz="0" w:space="0" w:color="auto"/>
      </w:divBdr>
    </w:div>
    <w:div w:id="1621378252">
      <w:bodyDiv w:val="1"/>
      <w:marLeft w:val="0"/>
      <w:marRight w:val="0"/>
      <w:marTop w:val="0"/>
      <w:marBottom w:val="0"/>
      <w:divBdr>
        <w:top w:val="none" w:sz="0" w:space="0" w:color="auto"/>
        <w:left w:val="none" w:sz="0" w:space="0" w:color="auto"/>
        <w:bottom w:val="none" w:sz="0" w:space="0" w:color="auto"/>
        <w:right w:val="none" w:sz="0" w:space="0" w:color="auto"/>
      </w:divBdr>
    </w:div>
    <w:div w:id="1621448911">
      <w:bodyDiv w:val="1"/>
      <w:marLeft w:val="0"/>
      <w:marRight w:val="0"/>
      <w:marTop w:val="0"/>
      <w:marBottom w:val="0"/>
      <w:divBdr>
        <w:top w:val="none" w:sz="0" w:space="0" w:color="auto"/>
        <w:left w:val="none" w:sz="0" w:space="0" w:color="auto"/>
        <w:bottom w:val="none" w:sz="0" w:space="0" w:color="auto"/>
        <w:right w:val="none" w:sz="0" w:space="0" w:color="auto"/>
      </w:divBdr>
    </w:div>
    <w:div w:id="1621449090">
      <w:bodyDiv w:val="1"/>
      <w:marLeft w:val="0"/>
      <w:marRight w:val="0"/>
      <w:marTop w:val="0"/>
      <w:marBottom w:val="0"/>
      <w:divBdr>
        <w:top w:val="none" w:sz="0" w:space="0" w:color="auto"/>
        <w:left w:val="none" w:sz="0" w:space="0" w:color="auto"/>
        <w:bottom w:val="none" w:sz="0" w:space="0" w:color="auto"/>
        <w:right w:val="none" w:sz="0" w:space="0" w:color="auto"/>
      </w:divBdr>
    </w:div>
    <w:div w:id="1621450902">
      <w:bodyDiv w:val="1"/>
      <w:marLeft w:val="0"/>
      <w:marRight w:val="0"/>
      <w:marTop w:val="0"/>
      <w:marBottom w:val="0"/>
      <w:divBdr>
        <w:top w:val="none" w:sz="0" w:space="0" w:color="auto"/>
        <w:left w:val="none" w:sz="0" w:space="0" w:color="auto"/>
        <w:bottom w:val="none" w:sz="0" w:space="0" w:color="auto"/>
        <w:right w:val="none" w:sz="0" w:space="0" w:color="auto"/>
      </w:divBdr>
    </w:div>
    <w:div w:id="1621454550">
      <w:bodyDiv w:val="1"/>
      <w:marLeft w:val="0"/>
      <w:marRight w:val="0"/>
      <w:marTop w:val="0"/>
      <w:marBottom w:val="0"/>
      <w:divBdr>
        <w:top w:val="none" w:sz="0" w:space="0" w:color="auto"/>
        <w:left w:val="none" w:sz="0" w:space="0" w:color="auto"/>
        <w:bottom w:val="none" w:sz="0" w:space="0" w:color="auto"/>
        <w:right w:val="none" w:sz="0" w:space="0" w:color="auto"/>
      </w:divBdr>
    </w:div>
    <w:div w:id="1621454879">
      <w:bodyDiv w:val="1"/>
      <w:marLeft w:val="0"/>
      <w:marRight w:val="0"/>
      <w:marTop w:val="0"/>
      <w:marBottom w:val="0"/>
      <w:divBdr>
        <w:top w:val="none" w:sz="0" w:space="0" w:color="auto"/>
        <w:left w:val="none" w:sz="0" w:space="0" w:color="auto"/>
        <w:bottom w:val="none" w:sz="0" w:space="0" w:color="auto"/>
        <w:right w:val="none" w:sz="0" w:space="0" w:color="auto"/>
      </w:divBdr>
    </w:div>
    <w:div w:id="1621494471">
      <w:bodyDiv w:val="1"/>
      <w:marLeft w:val="0"/>
      <w:marRight w:val="0"/>
      <w:marTop w:val="0"/>
      <w:marBottom w:val="0"/>
      <w:divBdr>
        <w:top w:val="none" w:sz="0" w:space="0" w:color="auto"/>
        <w:left w:val="none" w:sz="0" w:space="0" w:color="auto"/>
        <w:bottom w:val="none" w:sz="0" w:space="0" w:color="auto"/>
        <w:right w:val="none" w:sz="0" w:space="0" w:color="auto"/>
      </w:divBdr>
    </w:div>
    <w:div w:id="1621499092">
      <w:bodyDiv w:val="1"/>
      <w:marLeft w:val="0"/>
      <w:marRight w:val="0"/>
      <w:marTop w:val="0"/>
      <w:marBottom w:val="0"/>
      <w:divBdr>
        <w:top w:val="none" w:sz="0" w:space="0" w:color="auto"/>
        <w:left w:val="none" w:sz="0" w:space="0" w:color="auto"/>
        <w:bottom w:val="none" w:sz="0" w:space="0" w:color="auto"/>
        <w:right w:val="none" w:sz="0" w:space="0" w:color="auto"/>
      </w:divBdr>
    </w:div>
    <w:div w:id="1621572691">
      <w:bodyDiv w:val="1"/>
      <w:marLeft w:val="0"/>
      <w:marRight w:val="0"/>
      <w:marTop w:val="0"/>
      <w:marBottom w:val="0"/>
      <w:divBdr>
        <w:top w:val="none" w:sz="0" w:space="0" w:color="auto"/>
        <w:left w:val="none" w:sz="0" w:space="0" w:color="auto"/>
        <w:bottom w:val="none" w:sz="0" w:space="0" w:color="auto"/>
        <w:right w:val="none" w:sz="0" w:space="0" w:color="auto"/>
      </w:divBdr>
    </w:div>
    <w:div w:id="1621720427">
      <w:bodyDiv w:val="1"/>
      <w:marLeft w:val="0"/>
      <w:marRight w:val="0"/>
      <w:marTop w:val="0"/>
      <w:marBottom w:val="0"/>
      <w:divBdr>
        <w:top w:val="none" w:sz="0" w:space="0" w:color="auto"/>
        <w:left w:val="none" w:sz="0" w:space="0" w:color="auto"/>
        <w:bottom w:val="none" w:sz="0" w:space="0" w:color="auto"/>
        <w:right w:val="none" w:sz="0" w:space="0" w:color="auto"/>
      </w:divBdr>
    </w:div>
    <w:div w:id="1621758881">
      <w:bodyDiv w:val="1"/>
      <w:marLeft w:val="0"/>
      <w:marRight w:val="0"/>
      <w:marTop w:val="0"/>
      <w:marBottom w:val="0"/>
      <w:divBdr>
        <w:top w:val="none" w:sz="0" w:space="0" w:color="auto"/>
        <w:left w:val="none" w:sz="0" w:space="0" w:color="auto"/>
        <w:bottom w:val="none" w:sz="0" w:space="0" w:color="auto"/>
        <w:right w:val="none" w:sz="0" w:space="0" w:color="auto"/>
      </w:divBdr>
    </w:div>
    <w:div w:id="1621838352">
      <w:bodyDiv w:val="1"/>
      <w:marLeft w:val="0"/>
      <w:marRight w:val="0"/>
      <w:marTop w:val="0"/>
      <w:marBottom w:val="0"/>
      <w:divBdr>
        <w:top w:val="none" w:sz="0" w:space="0" w:color="auto"/>
        <w:left w:val="none" w:sz="0" w:space="0" w:color="auto"/>
        <w:bottom w:val="none" w:sz="0" w:space="0" w:color="auto"/>
        <w:right w:val="none" w:sz="0" w:space="0" w:color="auto"/>
      </w:divBdr>
    </w:div>
    <w:div w:id="1621952134">
      <w:bodyDiv w:val="1"/>
      <w:marLeft w:val="0"/>
      <w:marRight w:val="0"/>
      <w:marTop w:val="0"/>
      <w:marBottom w:val="0"/>
      <w:divBdr>
        <w:top w:val="none" w:sz="0" w:space="0" w:color="auto"/>
        <w:left w:val="none" w:sz="0" w:space="0" w:color="auto"/>
        <w:bottom w:val="none" w:sz="0" w:space="0" w:color="auto"/>
        <w:right w:val="none" w:sz="0" w:space="0" w:color="auto"/>
      </w:divBdr>
    </w:div>
    <w:div w:id="1621958860">
      <w:bodyDiv w:val="1"/>
      <w:marLeft w:val="0"/>
      <w:marRight w:val="0"/>
      <w:marTop w:val="0"/>
      <w:marBottom w:val="0"/>
      <w:divBdr>
        <w:top w:val="none" w:sz="0" w:space="0" w:color="auto"/>
        <w:left w:val="none" w:sz="0" w:space="0" w:color="auto"/>
        <w:bottom w:val="none" w:sz="0" w:space="0" w:color="auto"/>
        <w:right w:val="none" w:sz="0" w:space="0" w:color="auto"/>
      </w:divBdr>
    </w:div>
    <w:div w:id="1621960651">
      <w:bodyDiv w:val="1"/>
      <w:marLeft w:val="0"/>
      <w:marRight w:val="0"/>
      <w:marTop w:val="0"/>
      <w:marBottom w:val="0"/>
      <w:divBdr>
        <w:top w:val="none" w:sz="0" w:space="0" w:color="auto"/>
        <w:left w:val="none" w:sz="0" w:space="0" w:color="auto"/>
        <w:bottom w:val="none" w:sz="0" w:space="0" w:color="auto"/>
        <w:right w:val="none" w:sz="0" w:space="0" w:color="auto"/>
      </w:divBdr>
    </w:div>
    <w:div w:id="1622028783">
      <w:bodyDiv w:val="1"/>
      <w:marLeft w:val="0"/>
      <w:marRight w:val="0"/>
      <w:marTop w:val="0"/>
      <w:marBottom w:val="0"/>
      <w:divBdr>
        <w:top w:val="none" w:sz="0" w:space="0" w:color="auto"/>
        <w:left w:val="none" w:sz="0" w:space="0" w:color="auto"/>
        <w:bottom w:val="none" w:sz="0" w:space="0" w:color="auto"/>
        <w:right w:val="none" w:sz="0" w:space="0" w:color="auto"/>
      </w:divBdr>
    </w:div>
    <w:div w:id="1622034664">
      <w:bodyDiv w:val="1"/>
      <w:marLeft w:val="0"/>
      <w:marRight w:val="0"/>
      <w:marTop w:val="0"/>
      <w:marBottom w:val="0"/>
      <w:divBdr>
        <w:top w:val="none" w:sz="0" w:space="0" w:color="auto"/>
        <w:left w:val="none" w:sz="0" w:space="0" w:color="auto"/>
        <w:bottom w:val="none" w:sz="0" w:space="0" w:color="auto"/>
        <w:right w:val="none" w:sz="0" w:space="0" w:color="auto"/>
      </w:divBdr>
    </w:div>
    <w:div w:id="1622035789">
      <w:bodyDiv w:val="1"/>
      <w:marLeft w:val="0"/>
      <w:marRight w:val="0"/>
      <w:marTop w:val="0"/>
      <w:marBottom w:val="0"/>
      <w:divBdr>
        <w:top w:val="none" w:sz="0" w:space="0" w:color="auto"/>
        <w:left w:val="none" w:sz="0" w:space="0" w:color="auto"/>
        <w:bottom w:val="none" w:sz="0" w:space="0" w:color="auto"/>
        <w:right w:val="none" w:sz="0" w:space="0" w:color="auto"/>
      </w:divBdr>
    </w:div>
    <w:div w:id="1622109807">
      <w:bodyDiv w:val="1"/>
      <w:marLeft w:val="0"/>
      <w:marRight w:val="0"/>
      <w:marTop w:val="0"/>
      <w:marBottom w:val="0"/>
      <w:divBdr>
        <w:top w:val="none" w:sz="0" w:space="0" w:color="auto"/>
        <w:left w:val="none" w:sz="0" w:space="0" w:color="auto"/>
        <w:bottom w:val="none" w:sz="0" w:space="0" w:color="auto"/>
        <w:right w:val="none" w:sz="0" w:space="0" w:color="auto"/>
      </w:divBdr>
    </w:div>
    <w:div w:id="1622220754">
      <w:bodyDiv w:val="1"/>
      <w:marLeft w:val="0"/>
      <w:marRight w:val="0"/>
      <w:marTop w:val="0"/>
      <w:marBottom w:val="0"/>
      <w:divBdr>
        <w:top w:val="none" w:sz="0" w:space="0" w:color="auto"/>
        <w:left w:val="none" w:sz="0" w:space="0" w:color="auto"/>
        <w:bottom w:val="none" w:sz="0" w:space="0" w:color="auto"/>
        <w:right w:val="none" w:sz="0" w:space="0" w:color="auto"/>
      </w:divBdr>
    </w:div>
    <w:div w:id="1622224044">
      <w:bodyDiv w:val="1"/>
      <w:marLeft w:val="0"/>
      <w:marRight w:val="0"/>
      <w:marTop w:val="0"/>
      <w:marBottom w:val="0"/>
      <w:divBdr>
        <w:top w:val="none" w:sz="0" w:space="0" w:color="auto"/>
        <w:left w:val="none" w:sz="0" w:space="0" w:color="auto"/>
        <w:bottom w:val="none" w:sz="0" w:space="0" w:color="auto"/>
        <w:right w:val="none" w:sz="0" w:space="0" w:color="auto"/>
      </w:divBdr>
    </w:div>
    <w:div w:id="1622224132">
      <w:bodyDiv w:val="1"/>
      <w:marLeft w:val="0"/>
      <w:marRight w:val="0"/>
      <w:marTop w:val="0"/>
      <w:marBottom w:val="0"/>
      <w:divBdr>
        <w:top w:val="none" w:sz="0" w:space="0" w:color="auto"/>
        <w:left w:val="none" w:sz="0" w:space="0" w:color="auto"/>
        <w:bottom w:val="none" w:sz="0" w:space="0" w:color="auto"/>
        <w:right w:val="none" w:sz="0" w:space="0" w:color="auto"/>
      </w:divBdr>
    </w:div>
    <w:div w:id="1622301196">
      <w:bodyDiv w:val="1"/>
      <w:marLeft w:val="0"/>
      <w:marRight w:val="0"/>
      <w:marTop w:val="0"/>
      <w:marBottom w:val="0"/>
      <w:divBdr>
        <w:top w:val="none" w:sz="0" w:space="0" w:color="auto"/>
        <w:left w:val="none" w:sz="0" w:space="0" w:color="auto"/>
        <w:bottom w:val="none" w:sz="0" w:space="0" w:color="auto"/>
        <w:right w:val="none" w:sz="0" w:space="0" w:color="auto"/>
      </w:divBdr>
    </w:div>
    <w:div w:id="1622344377">
      <w:bodyDiv w:val="1"/>
      <w:marLeft w:val="0"/>
      <w:marRight w:val="0"/>
      <w:marTop w:val="0"/>
      <w:marBottom w:val="0"/>
      <w:divBdr>
        <w:top w:val="none" w:sz="0" w:space="0" w:color="auto"/>
        <w:left w:val="none" w:sz="0" w:space="0" w:color="auto"/>
        <w:bottom w:val="none" w:sz="0" w:space="0" w:color="auto"/>
        <w:right w:val="none" w:sz="0" w:space="0" w:color="auto"/>
      </w:divBdr>
    </w:div>
    <w:div w:id="1622413804">
      <w:bodyDiv w:val="1"/>
      <w:marLeft w:val="0"/>
      <w:marRight w:val="0"/>
      <w:marTop w:val="0"/>
      <w:marBottom w:val="0"/>
      <w:divBdr>
        <w:top w:val="none" w:sz="0" w:space="0" w:color="auto"/>
        <w:left w:val="none" w:sz="0" w:space="0" w:color="auto"/>
        <w:bottom w:val="none" w:sz="0" w:space="0" w:color="auto"/>
        <w:right w:val="none" w:sz="0" w:space="0" w:color="auto"/>
      </w:divBdr>
    </w:div>
    <w:div w:id="1622416642">
      <w:bodyDiv w:val="1"/>
      <w:marLeft w:val="0"/>
      <w:marRight w:val="0"/>
      <w:marTop w:val="0"/>
      <w:marBottom w:val="0"/>
      <w:divBdr>
        <w:top w:val="none" w:sz="0" w:space="0" w:color="auto"/>
        <w:left w:val="none" w:sz="0" w:space="0" w:color="auto"/>
        <w:bottom w:val="none" w:sz="0" w:space="0" w:color="auto"/>
        <w:right w:val="none" w:sz="0" w:space="0" w:color="auto"/>
      </w:divBdr>
    </w:div>
    <w:div w:id="1622682605">
      <w:bodyDiv w:val="1"/>
      <w:marLeft w:val="0"/>
      <w:marRight w:val="0"/>
      <w:marTop w:val="0"/>
      <w:marBottom w:val="0"/>
      <w:divBdr>
        <w:top w:val="none" w:sz="0" w:space="0" w:color="auto"/>
        <w:left w:val="none" w:sz="0" w:space="0" w:color="auto"/>
        <w:bottom w:val="none" w:sz="0" w:space="0" w:color="auto"/>
        <w:right w:val="none" w:sz="0" w:space="0" w:color="auto"/>
      </w:divBdr>
    </w:div>
    <w:div w:id="1622682613">
      <w:bodyDiv w:val="1"/>
      <w:marLeft w:val="0"/>
      <w:marRight w:val="0"/>
      <w:marTop w:val="0"/>
      <w:marBottom w:val="0"/>
      <w:divBdr>
        <w:top w:val="none" w:sz="0" w:space="0" w:color="auto"/>
        <w:left w:val="none" w:sz="0" w:space="0" w:color="auto"/>
        <w:bottom w:val="none" w:sz="0" w:space="0" w:color="auto"/>
        <w:right w:val="none" w:sz="0" w:space="0" w:color="auto"/>
      </w:divBdr>
    </w:div>
    <w:div w:id="1622762407">
      <w:bodyDiv w:val="1"/>
      <w:marLeft w:val="0"/>
      <w:marRight w:val="0"/>
      <w:marTop w:val="0"/>
      <w:marBottom w:val="0"/>
      <w:divBdr>
        <w:top w:val="none" w:sz="0" w:space="0" w:color="auto"/>
        <w:left w:val="none" w:sz="0" w:space="0" w:color="auto"/>
        <w:bottom w:val="none" w:sz="0" w:space="0" w:color="auto"/>
        <w:right w:val="none" w:sz="0" w:space="0" w:color="auto"/>
      </w:divBdr>
    </w:div>
    <w:div w:id="1622763567">
      <w:bodyDiv w:val="1"/>
      <w:marLeft w:val="0"/>
      <w:marRight w:val="0"/>
      <w:marTop w:val="0"/>
      <w:marBottom w:val="0"/>
      <w:divBdr>
        <w:top w:val="none" w:sz="0" w:space="0" w:color="auto"/>
        <w:left w:val="none" w:sz="0" w:space="0" w:color="auto"/>
        <w:bottom w:val="none" w:sz="0" w:space="0" w:color="auto"/>
        <w:right w:val="none" w:sz="0" w:space="0" w:color="auto"/>
      </w:divBdr>
    </w:div>
    <w:div w:id="1622766982">
      <w:bodyDiv w:val="1"/>
      <w:marLeft w:val="0"/>
      <w:marRight w:val="0"/>
      <w:marTop w:val="0"/>
      <w:marBottom w:val="0"/>
      <w:divBdr>
        <w:top w:val="none" w:sz="0" w:space="0" w:color="auto"/>
        <w:left w:val="none" w:sz="0" w:space="0" w:color="auto"/>
        <w:bottom w:val="none" w:sz="0" w:space="0" w:color="auto"/>
        <w:right w:val="none" w:sz="0" w:space="0" w:color="auto"/>
      </w:divBdr>
    </w:div>
    <w:div w:id="1622953176">
      <w:bodyDiv w:val="1"/>
      <w:marLeft w:val="0"/>
      <w:marRight w:val="0"/>
      <w:marTop w:val="0"/>
      <w:marBottom w:val="0"/>
      <w:divBdr>
        <w:top w:val="none" w:sz="0" w:space="0" w:color="auto"/>
        <w:left w:val="none" w:sz="0" w:space="0" w:color="auto"/>
        <w:bottom w:val="none" w:sz="0" w:space="0" w:color="auto"/>
        <w:right w:val="none" w:sz="0" w:space="0" w:color="auto"/>
      </w:divBdr>
    </w:div>
    <w:div w:id="1622956521">
      <w:bodyDiv w:val="1"/>
      <w:marLeft w:val="0"/>
      <w:marRight w:val="0"/>
      <w:marTop w:val="0"/>
      <w:marBottom w:val="0"/>
      <w:divBdr>
        <w:top w:val="none" w:sz="0" w:space="0" w:color="auto"/>
        <w:left w:val="none" w:sz="0" w:space="0" w:color="auto"/>
        <w:bottom w:val="none" w:sz="0" w:space="0" w:color="auto"/>
        <w:right w:val="none" w:sz="0" w:space="0" w:color="auto"/>
      </w:divBdr>
    </w:div>
    <w:div w:id="1623076944">
      <w:bodyDiv w:val="1"/>
      <w:marLeft w:val="0"/>
      <w:marRight w:val="0"/>
      <w:marTop w:val="0"/>
      <w:marBottom w:val="0"/>
      <w:divBdr>
        <w:top w:val="none" w:sz="0" w:space="0" w:color="auto"/>
        <w:left w:val="none" w:sz="0" w:space="0" w:color="auto"/>
        <w:bottom w:val="none" w:sz="0" w:space="0" w:color="auto"/>
        <w:right w:val="none" w:sz="0" w:space="0" w:color="auto"/>
      </w:divBdr>
    </w:div>
    <w:div w:id="1623077547">
      <w:bodyDiv w:val="1"/>
      <w:marLeft w:val="0"/>
      <w:marRight w:val="0"/>
      <w:marTop w:val="0"/>
      <w:marBottom w:val="0"/>
      <w:divBdr>
        <w:top w:val="none" w:sz="0" w:space="0" w:color="auto"/>
        <w:left w:val="none" w:sz="0" w:space="0" w:color="auto"/>
        <w:bottom w:val="none" w:sz="0" w:space="0" w:color="auto"/>
        <w:right w:val="none" w:sz="0" w:space="0" w:color="auto"/>
      </w:divBdr>
    </w:div>
    <w:div w:id="1623145494">
      <w:bodyDiv w:val="1"/>
      <w:marLeft w:val="0"/>
      <w:marRight w:val="0"/>
      <w:marTop w:val="0"/>
      <w:marBottom w:val="0"/>
      <w:divBdr>
        <w:top w:val="none" w:sz="0" w:space="0" w:color="auto"/>
        <w:left w:val="none" w:sz="0" w:space="0" w:color="auto"/>
        <w:bottom w:val="none" w:sz="0" w:space="0" w:color="auto"/>
        <w:right w:val="none" w:sz="0" w:space="0" w:color="auto"/>
      </w:divBdr>
    </w:div>
    <w:div w:id="1623151258">
      <w:bodyDiv w:val="1"/>
      <w:marLeft w:val="0"/>
      <w:marRight w:val="0"/>
      <w:marTop w:val="0"/>
      <w:marBottom w:val="0"/>
      <w:divBdr>
        <w:top w:val="none" w:sz="0" w:space="0" w:color="auto"/>
        <w:left w:val="none" w:sz="0" w:space="0" w:color="auto"/>
        <w:bottom w:val="none" w:sz="0" w:space="0" w:color="auto"/>
        <w:right w:val="none" w:sz="0" w:space="0" w:color="auto"/>
      </w:divBdr>
    </w:div>
    <w:div w:id="1623152631">
      <w:bodyDiv w:val="1"/>
      <w:marLeft w:val="0"/>
      <w:marRight w:val="0"/>
      <w:marTop w:val="0"/>
      <w:marBottom w:val="0"/>
      <w:divBdr>
        <w:top w:val="none" w:sz="0" w:space="0" w:color="auto"/>
        <w:left w:val="none" w:sz="0" w:space="0" w:color="auto"/>
        <w:bottom w:val="none" w:sz="0" w:space="0" w:color="auto"/>
        <w:right w:val="none" w:sz="0" w:space="0" w:color="auto"/>
      </w:divBdr>
    </w:div>
    <w:div w:id="1623153750">
      <w:bodyDiv w:val="1"/>
      <w:marLeft w:val="0"/>
      <w:marRight w:val="0"/>
      <w:marTop w:val="0"/>
      <w:marBottom w:val="0"/>
      <w:divBdr>
        <w:top w:val="none" w:sz="0" w:space="0" w:color="auto"/>
        <w:left w:val="none" w:sz="0" w:space="0" w:color="auto"/>
        <w:bottom w:val="none" w:sz="0" w:space="0" w:color="auto"/>
        <w:right w:val="none" w:sz="0" w:space="0" w:color="auto"/>
      </w:divBdr>
    </w:div>
    <w:div w:id="1623264417">
      <w:bodyDiv w:val="1"/>
      <w:marLeft w:val="0"/>
      <w:marRight w:val="0"/>
      <w:marTop w:val="0"/>
      <w:marBottom w:val="0"/>
      <w:divBdr>
        <w:top w:val="none" w:sz="0" w:space="0" w:color="auto"/>
        <w:left w:val="none" w:sz="0" w:space="0" w:color="auto"/>
        <w:bottom w:val="none" w:sz="0" w:space="0" w:color="auto"/>
        <w:right w:val="none" w:sz="0" w:space="0" w:color="auto"/>
      </w:divBdr>
    </w:div>
    <w:div w:id="1623266535">
      <w:bodyDiv w:val="1"/>
      <w:marLeft w:val="0"/>
      <w:marRight w:val="0"/>
      <w:marTop w:val="0"/>
      <w:marBottom w:val="0"/>
      <w:divBdr>
        <w:top w:val="none" w:sz="0" w:space="0" w:color="auto"/>
        <w:left w:val="none" w:sz="0" w:space="0" w:color="auto"/>
        <w:bottom w:val="none" w:sz="0" w:space="0" w:color="auto"/>
        <w:right w:val="none" w:sz="0" w:space="0" w:color="auto"/>
      </w:divBdr>
    </w:div>
    <w:div w:id="1623345926">
      <w:bodyDiv w:val="1"/>
      <w:marLeft w:val="0"/>
      <w:marRight w:val="0"/>
      <w:marTop w:val="0"/>
      <w:marBottom w:val="0"/>
      <w:divBdr>
        <w:top w:val="none" w:sz="0" w:space="0" w:color="auto"/>
        <w:left w:val="none" w:sz="0" w:space="0" w:color="auto"/>
        <w:bottom w:val="none" w:sz="0" w:space="0" w:color="auto"/>
        <w:right w:val="none" w:sz="0" w:space="0" w:color="auto"/>
      </w:divBdr>
    </w:div>
    <w:div w:id="1623346875">
      <w:bodyDiv w:val="1"/>
      <w:marLeft w:val="0"/>
      <w:marRight w:val="0"/>
      <w:marTop w:val="0"/>
      <w:marBottom w:val="0"/>
      <w:divBdr>
        <w:top w:val="none" w:sz="0" w:space="0" w:color="auto"/>
        <w:left w:val="none" w:sz="0" w:space="0" w:color="auto"/>
        <w:bottom w:val="none" w:sz="0" w:space="0" w:color="auto"/>
        <w:right w:val="none" w:sz="0" w:space="0" w:color="auto"/>
      </w:divBdr>
    </w:div>
    <w:div w:id="1623419604">
      <w:bodyDiv w:val="1"/>
      <w:marLeft w:val="0"/>
      <w:marRight w:val="0"/>
      <w:marTop w:val="0"/>
      <w:marBottom w:val="0"/>
      <w:divBdr>
        <w:top w:val="none" w:sz="0" w:space="0" w:color="auto"/>
        <w:left w:val="none" w:sz="0" w:space="0" w:color="auto"/>
        <w:bottom w:val="none" w:sz="0" w:space="0" w:color="auto"/>
        <w:right w:val="none" w:sz="0" w:space="0" w:color="auto"/>
      </w:divBdr>
    </w:div>
    <w:div w:id="1623489429">
      <w:bodyDiv w:val="1"/>
      <w:marLeft w:val="0"/>
      <w:marRight w:val="0"/>
      <w:marTop w:val="0"/>
      <w:marBottom w:val="0"/>
      <w:divBdr>
        <w:top w:val="none" w:sz="0" w:space="0" w:color="auto"/>
        <w:left w:val="none" w:sz="0" w:space="0" w:color="auto"/>
        <w:bottom w:val="none" w:sz="0" w:space="0" w:color="auto"/>
        <w:right w:val="none" w:sz="0" w:space="0" w:color="auto"/>
      </w:divBdr>
    </w:div>
    <w:div w:id="1623539817">
      <w:bodyDiv w:val="1"/>
      <w:marLeft w:val="0"/>
      <w:marRight w:val="0"/>
      <w:marTop w:val="0"/>
      <w:marBottom w:val="0"/>
      <w:divBdr>
        <w:top w:val="none" w:sz="0" w:space="0" w:color="auto"/>
        <w:left w:val="none" w:sz="0" w:space="0" w:color="auto"/>
        <w:bottom w:val="none" w:sz="0" w:space="0" w:color="auto"/>
        <w:right w:val="none" w:sz="0" w:space="0" w:color="auto"/>
      </w:divBdr>
    </w:div>
    <w:div w:id="1623655076">
      <w:bodyDiv w:val="1"/>
      <w:marLeft w:val="0"/>
      <w:marRight w:val="0"/>
      <w:marTop w:val="0"/>
      <w:marBottom w:val="0"/>
      <w:divBdr>
        <w:top w:val="none" w:sz="0" w:space="0" w:color="auto"/>
        <w:left w:val="none" w:sz="0" w:space="0" w:color="auto"/>
        <w:bottom w:val="none" w:sz="0" w:space="0" w:color="auto"/>
        <w:right w:val="none" w:sz="0" w:space="0" w:color="auto"/>
      </w:divBdr>
    </w:div>
    <w:div w:id="1623683993">
      <w:bodyDiv w:val="1"/>
      <w:marLeft w:val="0"/>
      <w:marRight w:val="0"/>
      <w:marTop w:val="0"/>
      <w:marBottom w:val="0"/>
      <w:divBdr>
        <w:top w:val="none" w:sz="0" w:space="0" w:color="auto"/>
        <w:left w:val="none" w:sz="0" w:space="0" w:color="auto"/>
        <w:bottom w:val="none" w:sz="0" w:space="0" w:color="auto"/>
        <w:right w:val="none" w:sz="0" w:space="0" w:color="auto"/>
      </w:divBdr>
    </w:div>
    <w:div w:id="1623685360">
      <w:bodyDiv w:val="1"/>
      <w:marLeft w:val="0"/>
      <w:marRight w:val="0"/>
      <w:marTop w:val="0"/>
      <w:marBottom w:val="0"/>
      <w:divBdr>
        <w:top w:val="none" w:sz="0" w:space="0" w:color="auto"/>
        <w:left w:val="none" w:sz="0" w:space="0" w:color="auto"/>
        <w:bottom w:val="none" w:sz="0" w:space="0" w:color="auto"/>
        <w:right w:val="none" w:sz="0" w:space="0" w:color="auto"/>
      </w:divBdr>
    </w:div>
    <w:div w:id="1623726847">
      <w:bodyDiv w:val="1"/>
      <w:marLeft w:val="0"/>
      <w:marRight w:val="0"/>
      <w:marTop w:val="0"/>
      <w:marBottom w:val="0"/>
      <w:divBdr>
        <w:top w:val="none" w:sz="0" w:space="0" w:color="auto"/>
        <w:left w:val="none" w:sz="0" w:space="0" w:color="auto"/>
        <w:bottom w:val="none" w:sz="0" w:space="0" w:color="auto"/>
        <w:right w:val="none" w:sz="0" w:space="0" w:color="auto"/>
      </w:divBdr>
    </w:div>
    <w:div w:id="1623918359">
      <w:bodyDiv w:val="1"/>
      <w:marLeft w:val="0"/>
      <w:marRight w:val="0"/>
      <w:marTop w:val="0"/>
      <w:marBottom w:val="0"/>
      <w:divBdr>
        <w:top w:val="none" w:sz="0" w:space="0" w:color="auto"/>
        <w:left w:val="none" w:sz="0" w:space="0" w:color="auto"/>
        <w:bottom w:val="none" w:sz="0" w:space="0" w:color="auto"/>
        <w:right w:val="none" w:sz="0" w:space="0" w:color="auto"/>
      </w:divBdr>
    </w:div>
    <w:div w:id="1623918371">
      <w:bodyDiv w:val="1"/>
      <w:marLeft w:val="0"/>
      <w:marRight w:val="0"/>
      <w:marTop w:val="0"/>
      <w:marBottom w:val="0"/>
      <w:divBdr>
        <w:top w:val="none" w:sz="0" w:space="0" w:color="auto"/>
        <w:left w:val="none" w:sz="0" w:space="0" w:color="auto"/>
        <w:bottom w:val="none" w:sz="0" w:space="0" w:color="auto"/>
        <w:right w:val="none" w:sz="0" w:space="0" w:color="auto"/>
      </w:divBdr>
    </w:div>
    <w:div w:id="1623921146">
      <w:bodyDiv w:val="1"/>
      <w:marLeft w:val="0"/>
      <w:marRight w:val="0"/>
      <w:marTop w:val="0"/>
      <w:marBottom w:val="0"/>
      <w:divBdr>
        <w:top w:val="none" w:sz="0" w:space="0" w:color="auto"/>
        <w:left w:val="none" w:sz="0" w:space="0" w:color="auto"/>
        <w:bottom w:val="none" w:sz="0" w:space="0" w:color="auto"/>
        <w:right w:val="none" w:sz="0" w:space="0" w:color="auto"/>
      </w:divBdr>
    </w:div>
    <w:div w:id="1623924450">
      <w:bodyDiv w:val="1"/>
      <w:marLeft w:val="0"/>
      <w:marRight w:val="0"/>
      <w:marTop w:val="0"/>
      <w:marBottom w:val="0"/>
      <w:divBdr>
        <w:top w:val="none" w:sz="0" w:space="0" w:color="auto"/>
        <w:left w:val="none" w:sz="0" w:space="0" w:color="auto"/>
        <w:bottom w:val="none" w:sz="0" w:space="0" w:color="auto"/>
        <w:right w:val="none" w:sz="0" w:space="0" w:color="auto"/>
      </w:divBdr>
    </w:div>
    <w:div w:id="1623994694">
      <w:bodyDiv w:val="1"/>
      <w:marLeft w:val="0"/>
      <w:marRight w:val="0"/>
      <w:marTop w:val="0"/>
      <w:marBottom w:val="0"/>
      <w:divBdr>
        <w:top w:val="none" w:sz="0" w:space="0" w:color="auto"/>
        <w:left w:val="none" w:sz="0" w:space="0" w:color="auto"/>
        <w:bottom w:val="none" w:sz="0" w:space="0" w:color="auto"/>
        <w:right w:val="none" w:sz="0" w:space="0" w:color="auto"/>
      </w:divBdr>
    </w:div>
    <w:div w:id="1623997412">
      <w:bodyDiv w:val="1"/>
      <w:marLeft w:val="0"/>
      <w:marRight w:val="0"/>
      <w:marTop w:val="0"/>
      <w:marBottom w:val="0"/>
      <w:divBdr>
        <w:top w:val="none" w:sz="0" w:space="0" w:color="auto"/>
        <w:left w:val="none" w:sz="0" w:space="0" w:color="auto"/>
        <w:bottom w:val="none" w:sz="0" w:space="0" w:color="auto"/>
        <w:right w:val="none" w:sz="0" w:space="0" w:color="auto"/>
      </w:divBdr>
    </w:div>
    <w:div w:id="1624145389">
      <w:bodyDiv w:val="1"/>
      <w:marLeft w:val="0"/>
      <w:marRight w:val="0"/>
      <w:marTop w:val="0"/>
      <w:marBottom w:val="0"/>
      <w:divBdr>
        <w:top w:val="none" w:sz="0" w:space="0" w:color="auto"/>
        <w:left w:val="none" w:sz="0" w:space="0" w:color="auto"/>
        <w:bottom w:val="none" w:sz="0" w:space="0" w:color="auto"/>
        <w:right w:val="none" w:sz="0" w:space="0" w:color="auto"/>
      </w:divBdr>
    </w:div>
    <w:div w:id="1624387417">
      <w:bodyDiv w:val="1"/>
      <w:marLeft w:val="0"/>
      <w:marRight w:val="0"/>
      <w:marTop w:val="0"/>
      <w:marBottom w:val="0"/>
      <w:divBdr>
        <w:top w:val="none" w:sz="0" w:space="0" w:color="auto"/>
        <w:left w:val="none" w:sz="0" w:space="0" w:color="auto"/>
        <w:bottom w:val="none" w:sz="0" w:space="0" w:color="auto"/>
        <w:right w:val="none" w:sz="0" w:space="0" w:color="auto"/>
      </w:divBdr>
    </w:div>
    <w:div w:id="1624387450">
      <w:bodyDiv w:val="1"/>
      <w:marLeft w:val="0"/>
      <w:marRight w:val="0"/>
      <w:marTop w:val="0"/>
      <w:marBottom w:val="0"/>
      <w:divBdr>
        <w:top w:val="none" w:sz="0" w:space="0" w:color="auto"/>
        <w:left w:val="none" w:sz="0" w:space="0" w:color="auto"/>
        <w:bottom w:val="none" w:sz="0" w:space="0" w:color="auto"/>
        <w:right w:val="none" w:sz="0" w:space="0" w:color="auto"/>
      </w:divBdr>
    </w:div>
    <w:div w:id="1624455039">
      <w:bodyDiv w:val="1"/>
      <w:marLeft w:val="0"/>
      <w:marRight w:val="0"/>
      <w:marTop w:val="0"/>
      <w:marBottom w:val="0"/>
      <w:divBdr>
        <w:top w:val="none" w:sz="0" w:space="0" w:color="auto"/>
        <w:left w:val="none" w:sz="0" w:space="0" w:color="auto"/>
        <w:bottom w:val="none" w:sz="0" w:space="0" w:color="auto"/>
        <w:right w:val="none" w:sz="0" w:space="0" w:color="auto"/>
      </w:divBdr>
    </w:div>
    <w:div w:id="1624461646">
      <w:bodyDiv w:val="1"/>
      <w:marLeft w:val="0"/>
      <w:marRight w:val="0"/>
      <w:marTop w:val="0"/>
      <w:marBottom w:val="0"/>
      <w:divBdr>
        <w:top w:val="none" w:sz="0" w:space="0" w:color="auto"/>
        <w:left w:val="none" w:sz="0" w:space="0" w:color="auto"/>
        <w:bottom w:val="none" w:sz="0" w:space="0" w:color="auto"/>
        <w:right w:val="none" w:sz="0" w:space="0" w:color="auto"/>
      </w:divBdr>
    </w:div>
    <w:div w:id="1624653492">
      <w:bodyDiv w:val="1"/>
      <w:marLeft w:val="0"/>
      <w:marRight w:val="0"/>
      <w:marTop w:val="0"/>
      <w:marBottom w:val="0"/>
      <w:divBdr>
        <w:top w:val="none" w:sz="0" w:space="0" w:color="auto"/>
        <w:left w:val="none" w:sz="0" w:space="0" w:color="auto"/>
        <w:bottom w:val="none" w:sz="0" w:space="0" w:color="auto"/>
        <w:right w:val="none" w:sz="0" w:space="0" w:color="auto"/>
      </w:divBdr>
    </w:div>
    <w:div w:id="1624724250">
      <w:bodyDiv w:val="1"/>
      <w:marLeft w:val="0"/>
      <w:marRight w:val="0"/>
      <w:marTop w:val="0"/>
      <w:marBottom w:val="0"/>
      <w:divBdr>
        <w:top w:val="none" w:sz="0" w:space="0" w:color="auto"/>
        <w:left w:val="none" w:sz="0" w:space="0" w:color="auto"/>
        <w:bottom w:val="none" w:sz="0" w:space="0" w:color="auto"/>
        <w:right w:val="none" w:sz="0" w:space="0" w:color="auto"/>
      </w:divBdr>
    </w:div>
    <w:div w:id="1624726350">
      <w:bodyDiv w:val="1"/>
      <w:marLeft w:val="0"/>
      <w:marRight w:val="0"/>
      <w:marTop w:val="0"/>
      <w:marBottom w:val="0"/>
      <w:divBdr>
        <w:top w:val="none" w:sz="0" w:space="0" w:color="auto"/>
        <w:left w:val="none" w:sz="0" w:space="0" w:color="auto"/>
        <w:bottom w:val="none" w:sz="0" w:space="0" w:color="auto"/>
        <w:right w:val="none" w:sz="0" w:space="0" w:color="auto"/>
      </w:divBdr>
    </w:div>
    <w:div w:id="1624726384">
      <w:bodyDiv w:val="1"/>
      <w:marLeft w:val="0"/>
      <w:marRight w:val="0"/>
      <w:marTop w:val="0"/>
      <w:marBottom w:val="0"/>
      <w:divBdr>
        <w:top w:val="none" w:sz="0" w:space="0" w:color="auto"/>
        <w:left w:val="none" w:sz="0" w:space="0" w:color="auto"/>
        <w:bottom w:val="none" w:sz="0" w:space="0" w:color="auto"/>
        <w:right w:val="none" w:sz="0" w:space="0" w:color="auto"/>
      </w:divBdr>
    </w:div>
    <w:div w:id="1624770296">
      <w:bodyDiv w:val="1"/>
      <w:marLeft w:val="0"/>
      <w:marRight w:val="0"/>
      <w:marTop w:val="0"/>
      <w:marBottom w:val="0"/>
      <w:divBdr>
        <w:top w:val="none" w:sz="0" w:space="0" w:color="auto"/>
        <w:left w:val="none" w:sz="0" w:space="0" w:color="auto"/>
        <w:bottom w:val="none" w:sz="0" w:space="0" w:color="auto"/>
        <w:right w:val="none" w:sz="0" w:space="0" w:color="auto"/>
      </w:divBdr>
    </w:div>
    <w:div w:id="1624772376">
      <w:bodyDiv w:val="1"/>
      <w:marLeft w:val="0"/>
      <w:marRight w:val="0"/>
      <w:marTop w:val="0"/>
      <w:marBottom w:val="0"/>
      <w:divBdr>
        <w:top w:val="none" w:sz="0" w:space="0" w:color="auto"/>
        <w:left w:val="none" w:sz="0" w:space="0" w:color="auto"/>
        <w:bottom w:val="none" w:sz="0" w:space="0" w:color="auto"/>
        <w:right w:val="none" w:sz="0" w:space="0" w:color="auto"/>
      </w:divBdr>
    </w:div>
    <w:div w:id="1624843156">
      <w:bodyDiv w:val="1"/>
      <w:marLeft w:val="0"/>
      <w:marRight w:val="0"/>
      <w:marTop w:val="0"/>
      <w:marBottom w:val="0"/>
      <w:divBdr>
        <w:top w:val="none" w:sz="0" w:space="0" w:color="auto"/>
        <w:left w:val="none" w:sz="0" w:space="0" w:color="auto"/>
        <w:bottom w:val="none" w:sz="0" w:space="0" w:color="auto"/>
        <w:right w:val="none" w:sz="0" w:space="0" w:color="auto"/>
      </w:divBdr>
    </w:div>
    <w:div w:id="1624923725">
      <w:bodyDiv w:val="1"/>
      <w:marLeft w:val="0"/>
      <w:marRight w:val="0"/>
      <w:marTop w:val="0"/>
      <w:marBottom w:val="0"/>
      <w:divBdr>
        <w:top w:val="none" w:sz="0" w:space="0" w:color="auto"/>
        <w:left w:val="none" w:sz="0" w:space="0" w:color="auto"/>
        <w:bottom w:val="none" w:sz="0" w:space="0" w:color="auto"/>
        <w:right w:val="none" w:sz="0" w:space="0" w:color="auto"/>
      </w:divBdr>
    </w:div>
    <w:div w:id="1624996092">
      <w:bodyDiv w:val="1"/>
      <w:marLeft w:val="0"/>
      <w:marRight w:val="0"/>
      <w:marTop w:val="0"/>
      <w:marBottom w:val="0"/>
      <w:divBdr>
        <w:top w:val="none" w:sz="0" w:space="0" w:color="auto"/>
        <w:left w:val="none" w:sz="0" w:space="0" w:color="auto"/>
        <w:bottom w:val="none" w:sz="0" w:space="0" w:color="auto"/>
        <w:right w:val="none" w:sz="0" w:space="0" w:color="auto"/>
      </w:divBdr>
    </w:div>
    <w:div w:id="1625039690">
      <w:bodyDiv w:val="1"/>
      <w:marLeft w:val="0"/>
      <w:marRight w:val="0"/>
      <w:marTop w:val="0"/>
      <w:marBottom w:val="0"/>
      <w:divBdr>
        <w:top w:val="none" w:sz="0" w:space="0" w:color="auto"/>
        <w:left w:val="none" w:sz="0" w:space="0" w:color="auto"/>
        <w:bottom w:val="none" w:sz="0" w:space="0" w:color="auto"/>
        <w:right w:val="none" w:sz="0" w:space="0" w:color="auto"/>
      </w:divBdr>
    </w:div>
    <w:div w:id="1625115898">
      <w:bodyDiv w:val="1"/>
      <w:marLeft w:val="0"/>
      <w:marRight w:val="0"/>
      <w:marTop w:val="0"/>
      <w:marBottom w:val="0"/>
      <w:divBdr>
        <w:top w:val="none" w:sz="0" w:space="0" w:color="auto"/>
        <w:left w:val="none" w:sz="0" w:space="0" w:color="auto"/>
        <w:bottom w:val="none" w:sz="0" w:space="0" w:color="auto"/>
        <w:right w:val="none" w:sz="0" w:space="0" w:color="auto"/>
      </w:divBdr>
    </w:div>
    <w:div w:id="1625307473">
      <w:bodyDiv w:val="1"/>
      <w:marLeft w:val="0"/>
      <w:marRight w:val="0"/>
      <w:marTop w:val="0"/>
      <w:marBottom w:val="0"/>
      <w:divBdr>
        <w:top w:val="none" w:sz="0" w:space="0" w:color="auto"/>
        <w:left w:val="none" w:sz="0" w:space="0" w:color="auto"/>
        <w:bottom w:val="none" w:sz="0" w:space="0" w:color="auto"/>
        <w:right w:val="none" w:sz="0" w:space="0" w:color="auto"/>
      </w:divBdr>
    </w:div>
    <w:div w:id="1625307817">
      <w:bodyDiv w:val="1"/>
      <w:marLeft w:val="0"/>
      <w:marRight w:val="0"/>
      <w:marTop w:val="0"/>
      <w:marBottom w:val="0"/>
      <w:divBdr>
        <w:top w:val="none" w:sz="0" w:space="0" w:color="auto"/>
        <w:left w:val="none" w:sz="0" w:space="0" w:color="auto"/>
        <w:bottom w:val="none" w:sz="0" w:space="0" w:color="auto"/>
        <w:right w:val="none" w:sz="0" w:space="0" w:color="auto"/>
      </w:divBdr>
    </w:div>
    <w:div w:id="1625310335">
      <w:bodyDiv w:val="1"/>
      <w:marLeft w:val="0"/>
      <w:marRight w:val="0"/>
      <w:marTop w:val="0"/>
      <w:marBottom w:val="0"/>
      <w:divBdr>
        <w:top w:val="none" w:sz="0" w:space="0" w:color="auto"/>
        <w:left w:val="none" w:sz="0" w:space="0" w:color="auto"/>
        <w:bottom w:val="none" w:sz="0" w:space="0" w:color="auto"/>
        <w:right w:val="none" w:sz="0" w:space="0" w:color="auto"/>
      </w:divBdr>
    </w:div>
    <w:div w:id="1625379434">
      <w:bodyDiv w:val="1"/>
      <w:marLeft w:val="0"/>
      <w:marRight w:val="0"/>
      <w:marTop w:val="0"/>
      <w:marBottom w:val="0"/>
      <w:divBdr>
        <w:top w:val="none" w:sz="0" w:space="0" w:color="auto"/>
        <w:left w:val="none" w:sz="0" w:space="0" w:color="auto"/>
        <w:bottom w:val="none" w:sz="0" w:space="0" w:color="auto"/>
        <w:right w:val="none" w:sz="0" w:space="0" w:color="auto"/>
      </w:divBdr>
    </w:div>
    <w:div w:id="1625383587">
      <w:bodyDiv w:val="1"/>
      <w:marLeft w:val="0"/>
      <w:marRight w:val="0"/>
      <w:marTop w:val="0"/>
      <w:marBottom w:val="0"/>
      <w:divBdr>
        <w:top w:val="none" w:sz="0" w:space="0" w:color="auto"/>
        <w:left w:val="none" w:sz="0" w:space="0" w:color="auto"/>
        <w:bottom w:val="none" w:sz="0" w:space="0" w:color="auto"/>
        <w:right w:val="none" w:sz="0" w:space="0" w:color="auto"/>
      </w:divBdr>
    </w:div>
    <w:div w:id="1625427257">
      <w:bodyDiv w:val="1"/>
      <w:marLeft w:val="0"/>
      <w:marRight w:val="0"/>
      <w:marTop w:val="0"/>
      <w:marBottom w:val="0"/>
      <w:divBdr>
        <w:top w:val="none" w:sz="0" w:space="0" w:color="auto"/>
        <w:left w:val="none" w:sz="0" w:space="0" w:color="auto"/>
        <w:bottom w:val="none" w:sz="0" w:space="0" w:color="auto"/>
        <w:right w:val="none" w:sz="0" w:space="0" w:color="auto"/>
      </w:divBdr>
    </w:div>
    <w:div w:id="1625575685">
      <w:bodyDiv w:val="1"/>
      <w:marLeft w:val="0"/>
      <w:marRight w:val="0"/>
      <w:marTop w:val="0"/>
      <w:marBottom w:val="0"/>
      <w:divBdr>
        <w:top w:val="none" w:sz="0" w:space="0" w:color="auto"/>
        <w:left w:val="none" w:sz="0" w:space="0" w:color="auto"/>
        <w:bottom w:val="none" w:sz="0" w:space="0" w:color="auto"/>
        <w:right w:val="none" w:sz="0" w:space="0" w:color="auto"/>
      </w:divBdr>
    </w:div>
    <w:div w:id="1625577999">
      <w:bodyDiv w:val="1"/>
      <w:marLeft w:val="0"/>
      <w:marRight w:val="0"/>
      <w:marTop w:val="0"/>
      <w:marBottom w:val="0"/>
      <w:divBdr>
        <w:top w:val="none" w:sz="0" w:space="0" w:color="auto"/>
        <w:left w:val="none" w:sz="0" w:space="0" w:color="auto"/>
        <w:bottom w:val="none" w:sz="0" w:space="0" w:color="auto"/>
        <w:right w:val="none" w:sz="0" w:space="0" w:color="auto"/>
      </w:divBdr>
    </w:div>
    <w:div w:id="1625581491">
      <w:bodyDiv w:val="1"/>
      <w:marLeft w:val="0"/>
      <w:marRight w:val="0"/>
      <w:marTop w:val="0"/>
      <w:marBottom w:val="0"/>
      <w:divBdr>
        <w:top w:val="none" w:sz="0" w:space="0" w:color="auto"/>
        <w:left w:val="none" w:sz="0" w:space="0" w:color="auto"/>
        <w:bottom w:val="none" w:sz="0" w:space="0" w:color="auto"/>
        <w:right w:val="none" w:sz="0" w:space="0" w:color="auto"/>
      </w:divBdr>
    </w:div>
    <w:div w:id="1625581788">
      <w:bodyDiv w:val="1"/>
      <w:marLeft w:val="0"/>
      <w:marRight w:val="0"/>
      <w:marTop w:val="0"/>
      <w:marBottom w:val="0"/>
      <w:divBdr>
        <w:top w:val="none" w:sz="0" w:space="0" w:color="auto"/>
        <w:left w:val="none" w:sz="0" w:space="0" w:color="auto"/>
        <w:bottom w:val="none" w:sz="0" w:space="0" w:color="auto"/>
        <w:right w:val="none" w:sz="0" w:space="0" w:color="auto"/>
      </w:divBdr>
    </w:div>
    <w:div w:id="1625647841">
      <w:bodyDiv w:val="1"/>
      <w:marLeft w:val="0"/>
      <w:marRight w:val="0"/>
      <w:marTop w:val="0"/>
      <w:marBottom w:val="0"/>
      <w:divBdr>
        <w:top w:val="none" w:sz="0" w:space="0" w:color="auto"/>
        <w:left w:val="none" w:sz="0" w:space="0" w:color="auto"/>
        <w:bottom w:val="none" w:sz="0" w:space="0" w:color="auto"/>
        <w:right w:val="none" w:sz="0" w:space="0" w:color="auto"/>
      </w:divBdr>
    </w:div>
    <w:div w:id="1625696732">
      <w:bodyDiv w:val="1"/>
      <w:marLeft w:val="0"/>
      <w:marRight w:val="0"/>
      <w:marTop w:val="0"/>
      <w:marBottom w:val="0"/>
      <w:divBdr>
        <w:top w:val="none" w:sz="0" w:space="0" w:color="auto"/>
        <w:left w:val="none" w:sz="0" w:space="0" w:color="auto"/>
        <w:bottom w:val="none" w:sz="0" w:space="0" w:color="auto"/>
        <w:right w:val="none" w:sz="0" w:space="0" w:color="auto"/>
      </w:divBdr>
    </w:div>
    <w:div w:id="1625773697">
      <w:bodyDiv w:val="1"/>
      <w:marLeft w:val="0"/>
      <w:marRight w:val="0"/>
      <w:marTop w:val="0"/>
      <w:marBottom w:val="0"/>
      <w:divBdr>
        <w:top w:val="none" w:sz="0" w:space="0" w:color="auto"/>
        <w:left w:val="none" w:sz="0" w:space="0" w:color="auto"/>
        <w:bottom w:val="none" w:sz="0" w:space="0" w:color="auto"/>
        <w:right w:val="none" w:sz="0" w:space="0" w:color="auto"/>
      </w:divBdr>
    </w:div>
    <w:div w:id="1625883402">
      <w:bodyDiv w:val="1"/>
      <w:marLeft w:val="0"/>
      <w:marRight w:val="0"/>
      <w:marTop w:val="0"/>
      <w:marBottom w:val="0"/>
      <w:divBdr>
        <w:top w:val="none" w:sz="0" w:space="0" w:color="auto"/>
        <w:left w:val="none" w:sz="0" w:space="0" w:color="auto"/>
        <w:bottom w:val="none" w:sz="0" w:space="0" w:color="auto"/>
        <w:right w:val="none" w:sz="0" w:space="0" w:color="auto"/>
      </w:divBdr>
    </w:div>
    <w:div w:id="1626081077">
      <w:bodyDiv w:val="1"/>
      <w:marLeft w:val="0"/>
      <w:marRight w:val="0"/>
      <w:marTop w:val="0"/>
      <w:marBottom w:val="0"/>
      <w:divBdr>
        <w:top w:val="none" w:sz="0" w:space="0" w:color="auto"/>
        <w:left w:val="none" w:sz="0" w:space="0" w:color="auto"/>
        <w:bottom w:val="none" w:sz="0" w:space="0" w:color="auto"/>
        <w:right w:val="none" w:sz="0" w:space="0" w:color="auto"/>
      </w:divBdr>
    </w:div>
    <w:div w:id="1626083475">
      <w:bodyDiv w:val="1"/>
      <w:marLeft w:val="0"/>
      <w:marRight w:val="0"/>
      <w:marTop w:val="0"/>
      <w:marBottom w:val="0"/>
      <w:divBdr>
        <w:top w:val="none" w:sz="0" w:space="0" w:color="auto"/>
        <w:left w:val="none" w:sz="0" w:space="0" w:color="auto"/>
        <w:bottom w:val="none" w:sz="0" w:space="0" w:color="auto"/>
        <w:right w:val="none" w:sz="0" w:space="0" w:color="auto"/>
      </w:divBdr>
    </w:div>
    <w:div w:id="1626154178">
      <w:bodyDiv w:val="1"/>
      <w:marLeft w:val="0"/>
      <w:marRight w:val="0"/>
      <w:marTop w:val="0"/>
      <w:marBottom w:val="0"/>
      <w:divBdr>
        <w:top w:val="none" w:sz="0" w:space="0" w:color="auto"/>
        <w:left w:val="none" w:sz="0" w:space="0" w:color="auto"/>
        <w:bottom w:val="none" w:sz="0" w:space="0" w:color="auto"/>
        <w:right w:val="none" w:sz="0" w:space="0" w:color="auto"/>
      </w:divBdr>
    </w:div>
    <w:div w:id="1626156416">
      <w:bodyDiv w:val="1"/>
      <w:marLeft w:val="0"/>
      <w:marRight w:val="0"/>
      <w:marTop w:val="0"/>
      <w:marBottom w:val="0"/>
      <w:divBdr>
        <w:top w:val="none" w:sz="0" w:space="0" w:color="auto"/>
        <w:left w:val="none" w:sz="0" w:space="0" w:color="auto"/>
        <w:bottom w:val="none" w:sz="0" w:space="0" w:color="auto"/>
        <w:right w:val="none" w:sz="0" w:space="0" w:color="auto"/>
      </w:divBdr>
    </w:div>
    <w:div w:id="1626236436">
      <w:bodyDiv w:val="1"/>
      <w:marLeft w:val="0"/>
      <w:marRight w:val="0"/>
      <w:marTop w:val="0"/>
      <w:marBottom w:val="0"/>
      <w:divBdr>
        <w:top w:val="none" w:sz="0" w:space="0" w:color="auto"/>
        <w:left w:val="none" w:sz="0" w:space="0" w:color="auto"/>
        <w:bottom w:val="none" w:sz="0" w:space="0" w:color="auto"/>
        <w:right w:val="none" w:sz="0" w:space="0" w:color="auto"/>
      </w:divBdr>
    </w:div>
    <w:div w:id="1626278316">
      <w:bodyDiv w:val="1"/>
      <w:marLeft w:val="0"/>
      <w:marRight w:val="0"/>
      <w:marTop w:val="0"/>
      <w:marBottom w:val="0"/>
      <w:divBdr>
        <w:top w:val="none" w:sz="0" w:space="0" w:color="auto"/>
        <w:left w:val="none" w:sz="0" w:space="0" w:color="auto"/>
        <w:bottom w:val="none" w:sz="0" w:space="0" w:color="auto"/>
        <w:right w:val="none" w:sz="0" w:space="0" w:color="auto"/>
      </w:divBdr>
    </w:div>
    <w:div w:id="1626303839">
      <w:bodyDiv w:val="1"/>
      <w:marLeft w:val="0"/>
      <w:marRight w:val="0"/>
      <w:marTop w:val="0"/>
      <w:marBottom w:val="0"/>
      <w:divBdr>
        <w:top w:val="none" w:sz="0" w:space="0" w:color="auto"/>
        <w:left w:val="none" w:sz="0" w:space="0" w:color="auto"/>
        <w:bottom w:val="none" w:sz="0" w:space="0" w:color="auto"/>
        <w:right w:val="none" w:sz="0" w:space="0" w:color="auto"/>
      </w:divBdr>
    </w:div>
    <w:div w:id="1626426032">
      <w:bodyDiv w:val="1"/>
      <w:marLeft w:val="0"/>
      <w:marRight w:val="0"/>
      <w:marTop w:val="0"/>
      <w:marBottom w:val="0"/>
      <w:divBdr>
        <w:top w:val="none" w:sz="0" w:space="0" w:color="auto"/>
        <w:left w:val="none" w:sz="0" w:space="0" w:color="auto"/>
        <w:bottom w:val="none" w:sz="0" w:space="0" w:color="auto"/>
        <w:right w:val="none" w:sz="0" w:space="0" w:color="auto"/>
      </w:divBdr>
    </w:div>
    <w:div w:id="1626427335">
      <w:bodyDiv w:val="1"/>
      <w:marLeft w:val="0"/>
      <w:marRight w:val="0"/>
      <w:marTop w:val="0"/>
      <w:marBottom w:val="0"/>
      <w:divBdr>
        <w:top w:val="none" w:sz="0" w:space="0" w:color="auto"/>
        <w:left w:val="none" w:sz="0" w:space="0" w:color="auto"/>
        <w:bottom w:val="none" w:sz="0" w:space="0" w:color="auto"/>
        <w:right w:val="none" w:sz="0" w:space="0" w:color="auto"/>
      </w:divBdr>
    </w:div>
    <w:div w:id="1626497029">
      <w:bodyDiv w:val="1"/>
      <w:marLeft w:val="0"/>
      <w:marRight w:val="0"/>
      <w:marTop w:val="0"/>
      <w:marBottom w:val="0"/>
      <w:divBdr>
        <w:top w:val="none" w:sz="0" w:space="0" w:color="auto"/>
        <w:left w:val="none" w:sz="0" w:space="0" w:color="auto"/>
        <w:bottom w:val="none" w:sz="0" w:space="0" w:color="auto"/>
        <w:right w:val="none" w:sz="0" w:space="0" w:color="auto"/>
      </w:divBdr>
    </w:div>
    <w:div w:id="1626497587">
      <w:bodyDiv w:val="1"/>
      <w:marLeft w:val="0"/>
      <w:marRight w:val="0"/>
      <w:marTop w:val="0"/>
      <w:marBottom w:val="0"/>
      <w:divBdr>
        <w:top w:val="none" w:sz="0" w:space="0" w:color="auto"/>
        <w:left w:val="none" w:sz="0" w:space="0" w:color="auto"/>
        <w:bottom w:val="none" w:sz="0" w:space="0" w:color="auto"/>
        <w:right w:val="none" w:sz="0" w:space="0" w:color="auto"/>
      </w:divBdr>
    </w:div>
    <w:div w:id="1626501349">
      <w:bodyDiv w:val="1"/>
      <w:marLeft w:val="0"/>
      <w:marRight w:val="0"/>
      <w:marTop w:val="0"/>
      <w:marBottom w:val="0"/>
      <w:divBdr>
        <w:top w:val="none" w:sz="0" w:space="0" w:color="auto"/>
        <w:left w:val="none" w:sz="0" w:space="0" w:color="auto"/>
        <w:bottom w:val="none" w:sz="0" w:space="0" w:color="auto"/>
        <w:right w:val="none" w:sz="0" w:space="0" w:color="auto"/>
      </w:divBdr>
    </w:div>
    <w:div w:id="1626545288">
      <w:bodyDiv w:val="1"/>
      <w:marLeft w:val="0"/>
      <w:marRight w:val="0"/>
      <w:marTop w:val="0"/>
      <w:marBottom w:val="0"/>
      <w:divBdr>
        <w:top w:val="none" w:sz="0" w:space="0" w:color="auto"/>
        <w:left w:val="none" w:sz="0" w:space="0" w:color="auto"/>
        <w:bottom w:val="none" w:sz="0" w:space="0" w:color="auto"/>
        <w:right w:val="none" w:sz="0" w:space="0" w:color="auto"/>
      </w:divBdr>
    </w:div>
    <w:div w:id="1626619226">
      <w:bodyDiv w:val="1"/>
      <w:marLeft w:val="0"/>
      <w:marRight w:val="0"/>
      <w:marTop w:val="0"/>
      <w:marBottom w:val="0"/>
      <w:divBdr>
        <w:top w:val="none" w:sz="0" w:space="0" w:color="auto"/>
        <w:left w:val="none" w:sz="0" w:space="0" w:color="auto"/>
        <w:bottom w:val="none" w:sz="0" w:space="0" w:color="auto"/>
        <w:right w:val="none" w:sz="0" w:space="0" w:color="auto"/>
      </w:divBdr>
    </w:div>
    <w:div w:id="1626619912">
      <w:bodyDiv w:val="1"/>
      <w:marLeft w:val="0"/>
      <w:marRight w:val="0"/>
      <w:marTop w:val="0"/>
      <w:marBottom w:val="0"/>
      <w:divBdr>
        <w:top w:val="none" w:sz="0" w:space="0" w:color="auto"/>
        <w:left w:val="none" w:sz="0" w:space="0" w:color="auto"/>
        <w:bottom w:val="none" w:sz="0" w:space="0" w:color="auto"/>
        <w:right w:val="none" w:sz="0" w:space="0" w:color="auto"/>
      </w:divBdr>
    </w:div>
    <w:div w:id="1626620033">
      <w:bodyDiv w:val="1"/>
      <w:marLeft w:val="0"/>
      <w:marRight w:val="0"/>
      <w:marTop w:val="0"/>
      <w:marBottom w:val="0"/>
      <w:divBdr>
        <w:top w:val="none" w:sz="0" w:space="0" w:color="auto"/>
        <w:left w:val="none" w:sz="0" w:space="0" w:color="auto"/>
        <w:bottom w:val="none" w:sz="0" w:space="0" w:color="auto"/>
        <w:right w:val="none" w:sz="0" w:space="0" w:color="auto"/>
      </w:divBdr>
    </w:div>
    <w:div w:id="1626690613">
      <w:bodyDiv w:val="1"/>
      <w:marLeft w:val="0"/>
      <w:marRight w:val="0"/>
      <w:marTop w:val="0"/>
      <w:marBottom w:val="0"/>
      <w:divBdr>
        <w:top w:val="none" w:sz="0" w:space="0" w:color="auto"/>
        <w:left w:val="none" w:sz="0" w:space="0" w:color="auto"/>
        <w:bottom w:val="none" w:sz="0" w:space="0" w:color="auto"/>
        <w:right w:val="none" w:sz="0" w:space="0" w:color="auto"/>
      </w:divBdr>
    </w:div>
    <w:div w:id="1626692865">
      <w:bodyDiv w:val="1"/>
      <w:marLeft w:val="0"/>
      <w:marRight w:val="0"/>
      <w:marTop w:val="0"/>
      <w:marBottom w:val="0"/>
      <w:divBdr>
        <w:top w:val="none" w:sz="0" w:space="0" w:color="auto"/>
        <w:left w:val="none" w:sz="0" w:space="0" w:color="auto"/>
        <w:bottom w:val="none" w:sz="0" w:space="0" w:color="auto"/>
        <w:right w:val="none" w:sz="0" w:space="0" w:color="auto"/>
      </w:divBdr>
    </w:div>
    <w:div w:id="1626697249">
      <w:bodyDiv w:val="1"/>
      <w:marLeft w:val="0"/>
      <w:marRight w:val="0"/>
      <w:marTop w:val="0"/>
      <w:marBottom w:val="0"/>
      <w:divBdr>
        <w:top w:val="none" w:sz="0" w:space="0" w:color="auto"/>
        <w:left w:val="none" w:sz="0" w:space="0" w:color="auto"/>
        <w:bottom w:val="none" w:sz="0" w:space="0" w:color="auto"/>
        <w:right w:val="none" w:sz="0" w:space="0" w:color="auto"/>
      </w:divBdr>
    </w:div>
    <w:div w:id="1626699067">
      <w:bodyDiv w:val="1"/>
      <w:marLeft w:val="0"/>
      <w:marRight w:val="0"/>
      <w:marTop w:val="0"/>
      <w:marBottom w:val="0"/>
      <w:divBdr>
        <w:top w:val="none" w:sz="0" w:space="0" w:color="auto"/>
        <w:left w:val="none" w:sz="0" w:space="0" w:color="auto"/>
        <w:bottom w:val="none" w:sz="0" w:space="0" w:color="auto"/>
        <w:right w:val="none" w:sz="0" w:space="0" w:color="auto"/>
      </w:divBdr>
    </w:div>
    <w:div w:id="1626738801">
      <w:bodyDiv w:val="1"/>
      <w:marLeft w:val="0"/>
      <w:marRight w:val="0"/>
      <w:marTop w:val="0"/>
      <w:marBottom w:val="0"/>
      <w:divBdr>
        <w:top w:val="none" w:sz="0" w:space="0" w:color="auto"/>
        <w:left w:val="none" w:sz="0" w:space="0" w:color="auto"/>
        <w:bottom w:val="none" w:sz="0" w:space="0" w:color="auto"/>
        <w:right w:val="none" w:sz="0" w:space="0" w:color="auto"/>
      </w:divBdr>
    </w:div>
    <w:div w:id="1626813455">
      <w:bodyDiv w:val="1"/>
      <w:marLeft w:val="0"/>
      <w:marRight w:val="0"/>
      <w:marTop w:val="0"/>
      <w:marBottom w:val="0"/>
      <w:divBdr>
        <w:top w:val="none" w:sz="0" w:space="0" w:color="auto"/>
        <w:left w:val="none" w:sz="0" w:space="0" w:color="auto"/>
        <w:bottom w:val="none" w:sz="0" w:space="0" w:color="auto"/>
        <w:right w:val="none" w:sz="0" w:space="0" w:color="auto"/>
      </w:divBdr>
    </w:div>
    <w:div w:id="1626961254">
      <w:bodyDiv w:val="1"/>
      <w:marLeft w:val="0"/>
      <w:marRight w:val="0"/>
      <w:marTop w:val="0"/>
      <w:marBottom w:val="0"/>
      <w:divBdr>
        <w:top w:val="none" w:sz="0" w:space="0" w:color="auto"/>
        <w:left w:val="none" w:sz="0" w:space="0" w:color="auto"/>
        <w:bottom w:val="none" w:sz="0" w:space="0" w:color="auto"/>
        <w:right w:val="none" w:sz="0" w:space="0" w:color="auto"/>
      </w:divBdr>
    </w:div>
    <w:div w:id="1627076768">
      <w:bodyDiv w:val="1"/>
      <w:marLeft w:val="0"/>
      <w:marRight w:val="0"/>
      <w:marTop w:val="0"/>
      <w:marBottom w:val="0"/>
      <w:divBdr>
        <w:top w:val="none" w:sz="0" w:space="0" w:color="auto"/>
        <w:left w:val="none" w:sz="0" w:space="0" w:color="auto"/>
        <w:bottom w:val="none" w:sz="0" w:space="0" w:color="auto"/>
        <w:right w:val="none" w:sz="0" w:space="0" w:color="auto"/>
      </w:divBdr>
    </w:div>
    <w:div w:id="1627157828">
      <w:bodyDiv w:val="1"/>
      <w:marLeft w:val="0"/>
      <w:marRight w:val="0"/>
      <w:marTop w:val="0"/>
      <w:marBottom w:val="0"/>
      <w:divBdr>
        <w:top w:val="none" w:sz="0" w:space="0" w:color="auto"/>
        <w:left w:val="none" w:sz="0" w:space="0" w:color="auto"/>
        <w:bottom w:val="none" w:sz="0" w:space="0" w:color="auto"/>
        <w:right w:val="none" w:sz="0" w:space="0" w:color="auto"/>
      </w:divBdr>
    </w:div>
    <w:div w:id="1627195133">
      <w:bodyDiv w:val="1"/>
      <w:marLeft w:val="0"/>
      <w:marRight w:val="0"/>
      <w:marTop w:val="0"/>
      <w:marBottom w:val="0"/>
      <w:divBdr>
        <w:top w:val="none" w:sz="0" w:space="0" w:color="auto"/>
        <w:left w:val="none" w:sz="0" w:space="0" w:color="auto"/>
        <w:bottom w:val="none" w:sz="0" w:space="0" w:color="auto"/>
        <w:right w:val="none" w:sz="0" w:space="0" w:color="auto"/>
      </w:divBdr>
    </w:div>
    <w:div w:id="1627277675">
      <w:bodyDiv w:val="1"/>
      <w:marLeft w:val="0"/>
      <w:marRight w:val="0"/>
      <w:marTop w:val="0"/>
      <w:marBottom w:val="0"/>
      <w:divBdr>
        <w:top w:val="none" w:sz="0" w:space="0" w:color="auto"/>
        <w:left w:val="none" w:sz="0" w:space="0" w:color="auto"/>
        <w:bottom w:val="none" w:sz="0" w:space="0" w:color="auto"/>
        <w:right w:val="none" w:sz="0" w:space="0" w:color="auto"/>
      </w:divBdr>
    </w:div>
    <w:div w:id="1627279027">
      <w:bodyDiv w:val="1"/>
      <w:marLeft w:val="0"/>
      <w:marRight w:val="0"/>
      <w:marTop w:val="0"/>
      <w:marBottom w:val="0"/>
      <w:divBdr>
        <w:top w:val="none" w:sz="0" w:space="0" w:color="auto"/>
        <w:left w:val="none" w:sz="0" w:space="0" w:color="auto"/>
        <w:bottom w:val="none" w:sz="0" w:space="0" w:color="auto"/>
        <w:right w:val="none" w:sz="0" w:space="0" w:color="auto"/>
      </w:divBdr>
    </w:div>
    <w:div w:id="1627346191">
      <w:bodyDiv w:val="1"/>
      <w:marLeft w:val="0"/>
      <w:marRight w:val="0"/>
      <w:marTop w:val="0"/>
      <w:marBottom w:val="0"/>
      <w:divBdr>
        <w:top w:val="none" w:sz="0" w:space="0" w:color="auto"/>
        <w:left w:val="none" w:sz="0" w:space="0" w:color="auto"/>
        <w:bottom w:val="none" w:sz="0" w:space="0" w:color="auto"/>
        <w:right w:val="none" w:sz="0" w:space="0" w:color="auto"/>
      </w:divBdr>
    </w:div>
    <w:div w:id="1627347642">
      <w:bodyDiv w:val="1"/>
      <w:marLeft w:val="0"/>
      <w:marRight w:val="0"/>
      <w:marTop w:val="0"/>
      <w:marBottom w:val="0"/>
      <w:divBdr>
        <w:top w:val="none" w:sz="0" w:space="0" w:color="auto"/>
        <w:left w:val="none" w:sz="0" w:space="0" w:color="auto"/>
        <w:bottom w:val="none" w:sz="0" w:space="0" w:color="auto"/>
        <w:right w:val="none" w:sz="0" w:space="0" w:color="auto"/>
      </w:divBdr>
    </w:div>
    <w:div w:id="1627393439">
      <w:bodyDiv w:val="1"/>
      <w:marLeft w:val="0"/>
      <w:marRight w:val="0"/>
      <w:marTop w:val="0"/>
      <w:marBottom w:val="0"/>
      <w:divBdr>
        <w:top w:val="none" w:sz="0" w:space="0" w:color="auto"/>
        <w:left w:val="none" w:sz="0" w:space="0" w:color="auto"/>
        <w:bottom w:val="none" w:sz="0" w:space="0" w:color="auto"/>
        <w:right w:val="none" w:sz="0" w:space="0" w:color="auto"/>
      </w:divBdr>
    </w:div>
    <w:div w:id="1627472026">
      <w:bodyDiv w:val="1"/>
      <w:marLeft w:val="0"/>
      <w:marRight w:val="0"/>
      <w:marTop w:val="0"/>
      <w:marBottom w:val="0"/>
      <w:divBdr>
        <w:top w:val="none" w:sz="0" w:space="0" w:color="auto"/>
        <w:left w:val="none" w:sz="0" w:space="0" w:color="auto"/>
        <w:bottom w:val="none" w:sz="0" w:space="0" w:color="auto"/>
        <w:right w:val="none" w:sz="0" w:space="0" w:color="auto"/>
      </w:divBdr>
    </w:div>
    <w:div w:id="1627541719">
      <w:bodyDiv w:val="1"/>
      <w:marLeft w:val="0"/>
      <w:marRight w:val="0"/>
      <w:marTop w:val="0"/>
      <w:marBottom w:val="0"/>
      <w:divBdr>
        <w:top w:val="none" w:sz="0" w:space="0" w:color="auto"/>
        <w:left w:val="none" w:sz="0" w:space="0" w:color="auto"/>
        <w:bottom w:val="none" w:sz="0" w:space="0" w:color="auto"/>
        <w:right w:val="none" w:sz="0" w:space="0" w:color="auto"/>
      </w:divBdr>
    </w:div>
    <w:div w:id="1627586767">
      <w:bodyDiv w:val="1"/>
      <w:marLeft w:val="0"/>
      <w:marRight w:val="0"/>
      <w:marTop w:val="0"/>
      <w:marBottom w:val="0"/>
      <w:divBdr>
        <w:top w:val="none" w:sz="0" w:space="0" w:color="auto"/>
        <w:left w:val="none" w:sz="0" w:space="0" w:color="auto"/>
        <w:bottom w:val="none" w:sz="0" w:space="0" w:color="auto"/>
        <w:right w:val="none" w:sz="0" w:space="0" w:color="auto"/>
      </w:divBdr>
    </w:div>
    <w:div w:id="1627665149">
      <w:bodyDiv w:val="1"/>
      <w:marLeft w:val="0"/>
      <w:marRight w:val="0"/>
      <w:marTop w:val="0"/>
      <w:marBottom w:val="0"/>
      <w:divBdr>
        <w:top w:val="none" w:sz="0" w:space="0" w:color="auto"/>
        <w:left w:val="none" w:sz="0" w:space="0" w:color="auto"/>
        <w:bottom w:val="none" w:sz="0" w:space="0" w:color="auto"/>
        <w:right w:val="none" w:sz="0" w:space="0" w:color="auto"/>
      </w:divBdr>
    </w:div>
    <w:div w:id="1627809850">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7931400">
      <w:bodyDiv w:val="1"/>
      <w:marLeft w:val="0"/>
      <w:marRight w:val="0"/>
      <w:marTop w:val="0"/>
      <w:marBottom w:val="0"/>
      <w:divBdr>
        <w:top w:val="none" w:sz="0" w:space="0" w:color="auto"/>
        <w:left w:val="none" w:sz="0" w:space="0" w:color="auto"/>
        <w:bottom w:val="none" w:sz="0" w:space="0" w:color="auto"/>
        <w:right w:val="none" w:sz="0" w:space="0" w:color="auto"/>
      </w:divBdr>
    </w:div>
    <w:div w:id="1627933249">
      <w:bodyDiv w:val="1"/>
      <w:marLeft w:val="0"/>
      <w:marRight w:val="0"/>
      <w:marTop w:val="0"/>
      <w:marBottom w:val="0"/>
      <w:divBdr>
        <w:top w:val="none" w:sz="0" w:space="0" w:color="auto"/>
        <w:left w:val="none" w:sz="0" w:space="0" w:color="auto"/>
        <w:bottom w:val="none" w:sz="0" w:space="0" w:color="auto"/>
        <w:right w:val="none" w:sz="0" w:space="0" w:color="auto"/>
      </w:divBdr>
    </w:div>
    <w:div w:id="1627933683">
      <w:bodyDiv w:val="1"/>
      <w:marLeft w:val="0"/>
      <w:marRight w:val="0"/>
      <w:marTop w:val="0"/>
      <w:marBottom w:val="0"/>
      <w:divBdr>
        <w:top w:val="none" w:sz="0" w:space="0" w:color="auto"/>
        <w:left w:val="none" w:sz="0" w:space="0" w:color="auto"/>
        <w:bottom w:val="none" w:sz="0" w:space="0" w:color="auto"/>
        <w:right w:val="none" w:sz="0" w:space="0" w:color="auto"/>
      </w:divBdr>
    </w:div>
    <w:div w:id="1628007377">
      <w:bodyDiv w:val="1"/>
      <w:marLeft w:val="0"/>
      <w:marRight w:val="0"/>
      <w:marTop w:val="0"/>
      <w:marBottom w:val="0"/>
      <w:divBdr>
        <w:top w:val="none" w:sz="0" w:space="0" w:color="auto"/>
        <w:left w:val="none" w:sz="0" w:space="0" w:color="auto"/>
        <w:bottom w:val="none" w:sz="0" w:space="0" w:color="auto"/>
        <w:right w:val="none" w:sz="0" w:space="0" w:color="auto"/>
      </w:divBdr>
    </w:div>
    <w:div w:id="1628007968">
      <w:bodyDiv w:val="1"/>
      <w:marLeft w:val="0"/>
      <w:marRight w:val="0"/>
      <w:marTop w:val="0"/>
      <w:marBottom w:val="0"/>
      <w:divBdr>
        <w:top w:val="none" w:sz="0" w:space="0" w:color="auto"/>
        <w:left w:val="none" w:sz="0" w:space="0" w:color="auto"/>
        <w:bottom w:val="none" w:sz="0" w:space="0" w:color="auto"/>
        <w:right w:val="none" w:sz="0" w:space="0" w:color="auto"/>
      </w:divBdr>
    </w:div>
    <w:div w:id="1628196961">
      <w:bodyDiv w:val="1"/>
      <w:marLeft w:val="0"/>
      <w:marRight w:val="0"/>
      <w:marTop w:val="0"/>
      <w:marBottom w:val="0"/>
      <w:divBdr>
        <w:top w:val="none" w:sz="0" w:space="0" w:color="auto"/>
        <w:left w:val="none" w:sz="0" w:space="0" w:color="auto"/>
        <w:bottom w:val="none" w:sz="0" w:space="0" w:color="auto"/>
        <w:right w:val="none" w:sz="0" w:space="0" w:color="auto"/>
      </w:divBdr>
    </w:div>
    <w:div w:id="1628245054">
      <w:bodyDiv w:val="1"/>
      <w:marLeft w:val="0"/>
      <w:marRight w:val="0"/>
      <w:marTop w:val="0"/>
      <w:marBottom w:val="0"/>
      <w:divBdr>
        <w:top w:val="none" w:sz="0" w:space="0" w:color="auto"/>
        <w:left w:val="none" w:sz="0" w:space="0" w:color="auto"/>
        <w:bottom w:val="none" w:sz="0" w:space="0" w:color="auto"/>
        <w:right w:val="none" w:sz="0" w:space="0" w:color="auto"/>
      </w:divBdr>
    </w:div>
    <w:div w:id="1628312831">
      <w:bodyDiv w:val="1"/>
      <w:marLeft w:val="0"/>
      <w:marRight w:val="0"/>
      <w:marTop w:val="0"/>
      <w:marBottom w:val="0"/>
      <w:divBdr>
        <w:top w:val="none" w:sz="0" w:space="0" w:color="auto"/>
        <w:left w:val="none" w:sz="0" w:space="0" w:color="auto"/>
        <w:bottom w:val="none" w:sz="0" w:space="0" w:color="auto"/>
        <w:right w:val="none" w:sz="0" w:space="0" w:color="auto"/>
      </w:divBdr>
    </w:div>
    <w:div w:id="1628392791">
      <w:bodyDiv w:val="1"/>
      <w:marLeft w:val="0"/>
      <w:marRight w:val="0"/>
      <w:marTop w:val="0"/>
      <w:marBottom w:val="0"/>
      <w:divBdr>
        <w:top w:val="none" w:sz="0" w:space="0" w:color="auto"/>
        <w:left w:val="none" w:sz="0" w:space="0" w:color="auto"/>
        <w:bottom w:val="none" w:sz="0" w:space="0" w:color="auto"/>
        <w:right w:val="none" w:sz="0" w:space="0" w:color="auto"/>
      </w:divBdr>
    </w:div>
    <w:div w:id="1628468621">
      <w:bodyDiv w:val="1"/>
      <w:marLeft w:val="0"/>
      <w:marRight w:val="0"/>
      <w:marTop w:val="0"/>
      <w:marBottom w:val="0"/>
      <w:divBdr>
        <w:top w:val="none" w:sz="0" w:space="0" w:color="auto"/>
        <w:left w:val="none" w:sz="0" w:space="0" w:color="auto"/>
        <w:bottom w:val="none" w:sz="0" w:space="0" w:color="auto"/>
        <w:right w:val="none" w:sz="0" w:space="0" w:color="auto"/>
      </w:divBdr>
    </w:div>
    <w:div w:id="1628511818">
      <w:bodyDiv w:val="1"/>
      <w:marLeft w:val="0"/>
      <w:marRight w:val="0"/>
      <w:marTop w:val="0"/>
      <w:marBottom w:val="0"/>
      <w:divBdr>
        <w:top w:val="none" w:sz="0" w:space="0" w:color="auto"/>
        <w:left w:val="none" w:sz="0" w:space="0" w:color="auto"/>
        <w:bottom w:val="none" w:sz="0" w:space="0" w:color="auto"/>
        <w:right w:val="none" w:sz="0" w:space="0" w:color="auto"/>
      </w:divBdr>
    </w:div>
    <w:div w:id="1628588682">
      <w:bodyDiv w:val="1"/>
      <w:marLeft w:val="0"/>
      <w:marRight w:val="0"/>
      <w:marTop w:val="0"/>
      <w:marBottom w:val="0"/>
      <w:divBdr>
        <w:top w:val="none" w:sz="0" w:space="0" w:color="auto"/>
        <w:left w:val="none" w:sz="0" w:space="0" w:color="auto"/>
        <w:bottom w:val="none" w:sz="0" w:space="0" w:color="auto"/>
        <w:right w:val="none" w:sz="0" w:space="0" w:color="auto"/>
      </w:divBdr>
    </w:div>
    <w:div w:id="1628659051">
      <w:bodyDiv w:val="1"/>
      <w:marLeft w:val="0"/>
      <w:marRight w:val="0"/>
      <w:marTop w:val="0"/>
      <w:marBottom w:val="0"/>
      <w:divBdr>
        <w:top w:val="none" w:sz="0" w:space="0" w:color="auto"/>
        <w:left w:val="none" w:sz="0" w:space="0" w:color="auto"/>
        <w:bottom w:val="none" w:sz="0" w:space="0" w:color="auto"/>
        <w:right w:val="none" w:sz="0" w:space="0" w:color="auto"/>
      </w:divBdr>
    </w:div>
    <w:div w:id="1628702213">
      <w:bodyDiv w:val="1"/>
      <w:marLeft w:val="0"/>
      <w:marRight w:val="0"/>
      <w:marTop w:val="0"/>
      <w:marBottom w:val="0"/>
      <w:divBdr>
        <w:top w:val="none" w:sz="0" w:space="0" w:color="auto"/>
        <w:left w:val="none" w:sz="0" w:space="0" w:color="auto"/>
        <w:bottom w:val="none" w:sz="0" w:space="0" w:color="auto"/>
        <w:right w:val="none" w:sz="0" w:space="0" w:color="auto"/>
      </w:divBdr>
    </w:div>
    <w:div w:id="1628703438">
      <w:bodyDiv w:val="1"/>
      <w:marLeft w:val="0"/>
      <w:marRight w:val="0"/>
      <w:marTop w:val="0"/>
      <w:marBottom w:val="0"/>
      <w:divBdr>
        <w:top w:val="none" w:sz="0" w:space="0" w:color="auto"/>
        <w:left w:val="none" w:sz="0" w:space="0" w:color="auto"/>
        <w:bottom w:val="none" w:sz="0" w:space="0" w:color="auto"/>
        <w:right w:val="none" w:sz="0" w:space="0" w:color="auto"/>
      </w:divBdr>
    </w:div>
    <w:div w:id="1628732588">
      <w:bodyDiv w:val="1"/>
      <w:marLeft w:val="0"/>
      <w:marRight w:val="0"/>
      <w:marTop w:val="0"/>
      <w:marBottom w:val="0"/>
      <w:divBdr>
        <w:top w:val="none" w:sz="0" w:space="0" w:color="auto"/>
        <w:left w:val="none" w:sz="0" w:space="0" w:color="auto"/>
        <w:bottom w:val="none" w:sz="0" w:space="0" w:color="auto"/>
        <w:right w:val="none" w:sz="0" w:space="0" w:color="auto"/>
      </w:divBdr>
    </w:div>
    <w:div w:id="1628773502">
      <w:bodyDiv w:val="1"/>
      <w:marLeft w:val="0"/>
      <w:marRight w:val="0"/>
      <w:marTop w:val="0"/>
      <w:marBottom w:val="0"/>
      <w:divBdr>
        <w:top w:val="none" w:sz="0" w:space="0" w:color="auto"/>
        <w:left w:val="none" w:sz="0" w:space="0" w:color="auto"/>
        <w:bottom w:val="none" w:sz="0" w:space="0" w:color="auto"/>
        <w:right w:val="none" w:sz="0" w:space="0" w:color="auto"/>
      </w:divBdr>
    </w:div>
    <w:div w:id="1628778349">
      <w:bodyDiv w:val="1"/>
      <w:marLeft w:val="0"/>
      <w:marRight w:val="0"/>
      <w:marTop w:val="0"/>
      <w:marBottom w:val="0"/>
      <w:divBdr>
        <w:top w:val="none" w:sz="0" w:space="0" w:color="auto"/>
        <w:left w:val="none" w:sz="0" w:space="0" w:color="auto"/>
        <w:bottom w:val="none" w:sz="0" w:space="0" w:color="auto"/>
        <w:right w:val="none" w:sz="0" w:space="0" w:color="auto"/>
      </w:divBdr>
    </w:div>
    <w:div w:id="1628849920">
      <w:bodyDiv w:val="1"/>
      <w:marLeft w:val="0"/>
      <w:marRight w:val="0"/>
      <w:marTop w:val="0"/>
      <w:marBottom w:val="0"/>
      <w:divBdr>
        <w:top w:val="none" w:sz="0" w:space="0" w:color="auto"/>
        <w:left w:val="none" w:sz="0" w:space="0" w:color="auto"/>
        <w:bottom w:val="none" w:sz="0" w:space="0" w:color="auto"/>
        <w:right w:val="none" w:sz="0" w:space="0" w:color="auto"/>
      </w:divBdr>
    </w:div>
    <w:div w:id="1628899792">
      <w:bodyDiv w:val="1"/>
      <w:marLeft w:val="0"/>
      <w:marRight w:val="0"/>
      <w:marTop w:val="0"/>
      <w:marBottom w:val="0"/>
      <w:divBdr>
        <w:top w:val="none" w:sz="0" w:space="0" w:color="auto"/>
        <w:left w:val="none" w:sz="0" w:space="0" w:color="auto"/>
        <w:bottom w:val="none" w:sz="0" w:space="0" w:color="auto"/>
        <w:right w:val="none" w:sz="0" w:space="0" w:color="auto"/>
      </w:divBdr>
    </w:div>
    <w:div w:id="1628924802">
      <w:bodyDiv w:val="1"/>
      <w:marLeft w:val="0"/>
      <w:marRight w:val="0"/>
      <w:marTop w:val="0"/>
      <w:marBottom w:val="0"/>
      <w:divBdr>
        <w:top w:val="none" w:sz="0" w:space="0" w:color="auto"/>
        <w:left w:val="none" w:sz="0" w:space="0" w:color="auto"/>
        <w:bottom w:val="none" w:sz="0" w:space="0" w:color="auto"/>
        <w:right w:val="none" w:sz="0" w:space="0" w:color="auto"/>
      </w:divBdr>
    </w:div>
    <w:div w:id="1628968251">
      <w:bodyDiv w:val="1"/>
      <w:marLeft w:val="0"/>
      <w:marRight w:val="0"/>
      <w:marTop w:val="0"/>
      <w:marBottom w:val="0"/>
      <w:divBdr>
        <w:top w:val="none" w:sz="0" w:space="0" w:color="auto"/>
        <w:left w:val="none" w:sz="0" w:space="0" w:color="auto"/>
        <w:bottom w:val="none" w:sz="0" w:space="0" w:color="auto"/>
        <w:right w:val="none" w:sz="0" w:space="0" w:color="auto"/>
      </w:divBdr>
    </w:div>
    <w:div w:id="1628969618">
      <w:bodyDiv w:val="1"/>
      <w:marLeft w:val="0"/>
      <w:marRight w:val="0"/>
      <w:marTop w:val="0"/>
      <w:marBottom w:val="0"/>
      <w:divBdr>
        <w:top w:val="none" w:sz="0" w:space="0" w:color="auto"/>
        <w:left w:val="none" w:sz="0" w:space="0" w:color="auto"/>
        <w:bottom w:val="none" w:sz="0" w:space="0" w:color="auto"/>
        <w:right w:val="none" w:sz="0" w:space="0" w:color="auto"/>
      </w:divBdr>
    </w:div>
    <w:div w:id="1628975088">
      <w:bodyDiv w:val="1"/>
      <w:marLeft w:val="0"/>
      <w:marRight w:val="0"/>
      <w:marTop w:val="0"/>
      <w:marBottom w:val="0"/>
      <w:divBdr>
        <w:top w:val="none" w:sz="0" w:space="0" w:color="auto"/>
        <w:left w:val="none" w:sz="0" w:space="0" w:color="auto"/>
        <w:bottom w:val="none" w:sz="0" w:space="0" w:color="auto"/>
        <w:right w:val="none" w:sz="0" w:space="0" w:color="auto"/>
      </w:divBdr>
    </w:div>
    <w:div w:id="1629045821">
      <w:bodyDiv w:val="1"/>
      <w:marLeft w:val="0"/>
      <w:marRight w:val="0"/>
      <w:marTop w:val="0"/>
      <w:marBottom w:val="0"/>
      <w:divBdr>
        <w:top w:val="none" w:sz="0" w:space="0" w:color="auto"/>
        <w:left w:val="none" w:sz="0" w:space="0" w:color="auto"/>
        <w:bottom w:val="none" w:sz="0" w:space="0" w:color="auto"/>
        <w:right w:val="none" w:sz="0" w:space="0" w:color="auto"/>
      </w:divBdr>
    </w:div>
    <w:div w:id="1629049366">
      <w:bodyDiv w:val="1"/>
      <w:marLeft w:val="0"/>
      <w:marRight w:val="0"/>
      <w:marTop w:val="0"/>
      <w:marBottom w:val="0"/>
      <w:divBdr>
        <w:top w:val="none" w:sz="0" w:space="0" w:color="auto"/>
        <w:left w:val="none" w:sz="0" w:space="0" w:color="auto"/>
        <w:bottom w:val="none" w:sz="0" w:space="0" w:color="auto"/>
        <w:right w:val="none" w:sz="0" w:space="0" w:color="auto"/>
      </w:divBdr>
    </w:div>
    <w:div w:id="1629049720">
      <w:bodyDiv w:val="1"/>
      <w:marLeft w:val="0"/>
      <w:marRight w:val="0"/>
      <w:marTop w:val="0"/>
      <w:marBottom w:val="0"/>
      <w:divBdr>
        <w:top w:val="none" w:sz="0" w:space="0" w:color="auto"/>
        <w:left w:val="none" w:sz="0" w:space="0" w:color="auto"/>
        <w:bottom w:val="none" w:sz="0" w:space="0" w:color="auto"/>
        <w:right w:val="none" w:sz="0" w:space="0" w:color="auto"/>
      </w:divBdr>
    </w:div>
    <w:div w:id="1629117135">
      <w:bodyDiv w:val="1"/>
      <w:marLeft w:val="0"/>
      <w:marRight w:val="0"/>
      <w:marTop w:val="0"/>
      <w:marBottom w:val="0"/>
      <w:divBdr>
        <w:top w:val="none" w:sz="0" w:space="0" w:color="auto"/>
        <w:left w:val="none" w:sz="0" w:space="0" w:color="auto"/>
        <w:bottom w:val="none" w:sz="0" w:space="0" w:color="auto"/>
        <w:right w:val="none" w:sz="0" w:space="0" w:color="auto"/>
      </w:divBdr>
    </w:div>
    <w:div w:id="1629167789">
      <w:bodyDiv w:val="1"/>
      <w:marLeft w:val="0"/>
      <w:marRight w:val="0"/>
      <w:marTop w:val="0"/>
      <w:marBottom w:val="0"/>
      <w:divBdr>
        <w:top w:val="none" w:sz="0" w:space="0" w:color="auto"/>
        <w:left w:val="none" w:sz="0" w:space="0" w:color="auto"/>
        <w:bottom w:val="none" w:sz="0" w:space="0" w:color="auto"/>
        <w:right w:val="none" w:sz="0" w:space="0" w:color="auto"/>
      </w:divBdr>
    </w:div>
    <w:div w:id="1629169491">
      <w:bodyDiv w:val="1"/>
      <w:marLeft w:val="0"/>
      <w:marRight w:val="0"/>
      <w:marTop w:val="0"/>
      <w:marBottom w:val="0"/>
      <w:divBdr>
        <w:top w:val="none" w:sz="0" w:space="0" w:color="auto"/>
        <w:left w:val="none" w:sz="0" w:space="0" w:color="auto"/>
        <w:bottom w:val="none" w:sz="0" w:space="0" w:color="auto"/>
        <w:right w:val="none" w:sz="0" w:space="0" w:color="auto"/>
      </w:divBdr>
    </w:div>
    <w:div w:id="1629431870">
      <w:bodyDiv w:val="1"/>
      <w:marLeft w:val="0"/>
      <w:marRight w:val="0"/>
      <w:marTop w:val="0"/>
      <w:marBottom w:val="0"/>
      <w:divBdr>
        <w:top w:val="none" w:sz="0" w:space="0" w:color="auto"/>
        <w:left w:val="none" w:sz="0" w:space="0" w:color="auto"/>
        <w:bottom w:val="none" w:sz="0" w:space="0" w:color="auto"/>
        <w:right w:val="none" w:sz="0" w:space="0" w:color="auto"/>
      </w:divBdr>
    </w:div>
    <w:div w:id="1629504188">
      <w:bodyDiv w:val="1"/>
      <w:marLeft w:val="0"/>
      <w:marRight w:val="0"/>
      <w:marTop w:val="0"/>
      <w:marBottom w:val="0"/>
      <w:divBdr>
        <w:top w:val="none" w:sz="0" w:space="0" w:color="auto"/>
        <w:left w:val="none" w:sz="0" w:space="0" w:color="auto"/>
        <w:bottom w:val="none" w:sz="0" w:space="0" w:color="auto"/>
        <w:right w:val="none" w:sz="0" w:space="0" w:color="auto"/>
      </w:divBdr>
    </w:div>
    <w:div w:id="1629509029">
      <w:bodyDiv w:val="1"/>
      <w:marLeft w:val="0"/>
      <w:marRight w:val="0"/>
      <w:marTop w:val="0"/>
      <w:marBottom w:val="0"/>
      <w:divBdr>
        <w:top w:val="none" w:sz="0" w:space="0" w:color="auto"/>
        <w:left w:val="none" w:sz="0" w:space="0" w:color="auto"/>
        <w:bottom w:val="none" w:sz="0" w:space="0" w:color="auto"/>
        <w:right w:val="none" w:sz="0" w:space="0" w:color="auto"/>
      </w:divBdr>
    </w:div>
    <w:div w:id="1629509894">
      <w:bodyDiv w:val="1"/>
      <w:marLeft w:val="0"/>
      <w:marRight w:val="0"/>
      <w:marTop w:val="0"/>
      <w:marBottom w:val="0"/>
      <w:divBdr>
        <w:top w:val="none" w:sz="0" w:space="0" w:color="auto"/>
        <w:left w:val="none" w:sz="0" w:space="0" w:color="auto"/>
        <w:bottom w:val="none" w:sz="0" w:space="0" w:color="auto"/>
        <w:right w:val="none" w:sz="0" w:space="0" w:color="auto"/>
      </w:divBdr>
    </w:div>
    <w:div w:id="1629510161">
      <w:bodyDiv w:val="1"/>
      <w:marLeft w:val="0"/>
      <w:marRight w:val="0"/>
      <w:marTop w:val="0"/>
      <w:marBottom w:val="0"/>
      <w:divBdr>
        <w:top w:val="none" w:sz="0" w:space="0" w:color="auto"/>
        <w:left w:val="none" w:sz="0" w:space="0" w:color="auto"/>
        <w:bottom w:val="none" w:sz="0" w:space="0" w:color="auto"/>
        <w:right w:val="none" w:sz="0" w:space="0" w:color="auto"/>
      </w:divBdr>
    </w:div>
    <w:div w:id="1629584797">
      <w:bodyDiv w:val="1"/>
      <w:marLeft w:val="0"/>
      <w:marRight w:val="0"/>
      <w:marTop w:val="0"/>
      <w:marBottom w:val="0"/>
      <w:divBdr>
        <w:top w:val="none" w:sz="0" w:space="0" w:color="auto"/>
        <w:left w:val="none" w:sz="0" w:space="0" w:color="auto"/>
        <w:bottom w:val="none" w:sz="0" w:space="0" w:color="auto"/>
        <w:right w:val="none" w:sz="0" w:space="0" w:color="auto"/>
      </w:divBdr>
    </w:div>
    <w:div w:id="1629624890">
      <w:bodyDiv w:val="1"/>
      <w:marLeft w:val="0"/>
      <w:marRight w:val="0"/>
      <w:marTop w:val="0"/>
      <w:marBottom w:val="0"/>
      <w:divBdr>
        <w:top w:val="none" w:sz="0" w:space="0" w:color="auto"/>
        <w:left w:val="none" w:sz="0" w:space="0" w:color="auto"/>
        <w:bottom w:val="none" w:sz="0" w:space="0" w:color="auto"/>
        <w:right w:val="none" w:sz="0" w:space="0" w:color="auto"/>
      </w:divBdr>
    </w:div>
    <w:div w:id="1629778079">
      <w:bodyDiv w:val="1"/>
      <w:marLeft w:val="0"/>
      <w:marRight w:val="0"/>
      <w:marTop w:val="0"/>
      <w:marBottom w:val="0"/>
      <w:divBdr>
        <w:top w:val="none" w:sz="0" w:space="0" w:color="auto"/>
        <w:left w:val="none" w:sz="0" w:space="0" w:color="auto"/>
        <w:bottom w:val="none" w:sz="0" w:space="0" w:color="auto"/>
        <w:right w:val="none" w:sz="0" w:space="0" w:color="auto"/>
      </w:divBdr>
    </w:div>
    <w:div w:id="1629817862">
      <w:bodyDiv w:val="1"/>
      <w:marLeft w:val="0"/>
      <w:marRight w:val="0"/>
      <w:marTop w:val="0"/>
      <w:marBottom w:val="0"/>
      <w:divBdr>
        <w:top w:val="none" w:sz="0" w:space="0" w:color="auto"/>
        <w:left w:val="none" w:sz="0" w:space="0" w:color="auto"/>
        <w:bottom w:val="none" w:sz="0" w:space="0" w:color="auto"/>
        <w:right w:val="none" w:sz="0" w:space="0" w:color="auto"/>
      </w:divBdr>
    </w:div>
    <w:div w:id="1629897064">
      <w:bodyDiv w:val="1"/>
      <w:marLeft w:val="0"/>
      <w:marRight w:val="0"/>
      <w:marTop w:val="0"/>
      <w:marBottom w:val="0"/>
      <w:divBdr>
        <w:top w:val="none" w:sz="0" w:space="0" w:color="auto"/>
        <w:left w:val="none" w:sz="0" w:space="0" w:color="auto"/>
        <w:bottom w:val="none" w:sz="0" w:space="0" w:color="auto"/>
        <w:right w:val="none" w:sz="0" w:space="0" w:color="auto"/>
      </w:divBdr>
    </w:div>
    <w:div w:id="1629965898">
      <w:bodyDiv w:val="1"/>
      <w:marLeft w:val="0"/>
      <w:marRight w:val="0"/>
      <w:marTop w:val="0"/>
      <w:marBottom w:val="0"/>
      <w:divBdr>
        <w:top w:val="none" w:sz="0" w:space="0" w:color="auto"/>
        <w:left w:val="none" w:sz="0" w:space="0" w:color="auto"/>
        <w:bottom w:val="none" w:sz="0" w:space="0" w:color="auto"/>
        <w:right w:val="none" w:sz="0" w:space="0" w:color="auto"/>
      </w:divBdr>
    </w:div>
    <w:div w:id="1630015755">
      <w:bodyDiv w:val="1"/>
      <w:marLeft w:val="0"/>
      <w:marRight w:val="0"/>
      <w:marTop w:val="0"/>
      <w:marBottom w:val="0"/>
      <w:divBdr>
        <w:top w:val="none" w:sz="0" w:space="0" w:color="auto"/>
        <w:left w:val="none" w:sz="0" w:space="0" w:color="auto"/>
        <w:bottom w:val="none" w:sz="0" w:space="0" w:color="auto"/>
        <w:right w:val="none" w:sz="0" w:space="0" w:color="auto"/>
      </w:divBdr>
    </w:div>
    <w:div w:id="1630083957">
      <w:bodyDiv w:val="1"/>
      <w:marLeft w:val="0"/>
      <w:marRight w:val="0"/>
      <w:marTop w:val="0"/>
      <w:marBottom w:val="0"/>
      <w:divBdr>
        <w:top w:val="none" w:sz="0" w:space="0" w:color="auto"/>
        <w:left w:val="none" w:sz="0" w:space="0" w:color="auto"/>
        <w:bottom w:val="none" w:sz="0" w:space="0" w:color="auto"/>
        <w:right w:val="none" w:sz="0" w:space="0" w:color="auto"/>
      </w:divBdr>
    </w:div>
    <w:div w:id="1630087137">
      <w:bodyDiv w:val="1"/>
      <w:marLeft w:val="0"/>
      <w:marRight w:val="0"/>
      <w:marTop w:val="0"/>
      <w:marBottom w:val="0"/>
      <w:divBdr>
        <w:top w:val="none" w:sz="0" w:space="0" w:color="auto"/>
        <w:left w:val="none" w:sz="0" w:space="0" w:color="auto"/>
        <w:bottom w:val="none" w:sz="0" w:space="0" w:color="auto"/>
        <w:right w:val="none" w:sz="0" w:space="0" w:color="auto"/>
      </w:divBdr>
    </w:div>
    <w:div w:id="1630092095">
      <w:bodyDiv w:val="1"/>
      <w:marLeft w:val="0"/>
      <w:marRight w:val="0"/>
      <w:marTop w:val="0"/>
      <w:marBottom w:val="0"/>
      <w:divBdr>
        <w:top w:val="none" w:sz="0" w:space="0" w:color="auto"/>
        <w:left w:val="none" w:sz="0" w:space="0" w:color="auto"/>
        <w:bottom w:val="none" w:sz="0" w:space="0" w:color="auto"/>
        <w:right w:val="none" w:sz="0" w:space="0" w:color="auto"/>
      </w:divBdr>
    </w:div>
    <w:div w:id="1630166092">
      <w:bodyDiv w:val="1"/>
      <w:marLeft w:val="0"/>
      <w:marRight w:val="0"/>
      <w:marTop w:val="0"/>
      <w:marBottom w:val="0"/>
      <w:divBdr>
        <w:top w:val="none" w:sz="0" w:space="0" w:color="auto"/>
        <w:left w:val="none" w:sz="0" w:space="0" w:color="auto"/>
        <w:bottom w:val="none" w:sz="0" w:space="0" w:color="auto"/>
        <w:right w:val="none" w:sz="0" w:space="0" w:color="auto"/>
      </w:divBdr>
    </w:div>
    <w:div w:id="1630167591">
      <w:bodyDiv w:val="1"/>
      <w:marLeft w:val="0"/>
      <w:marRight w:val="0"/>
      <w:marTop w:val="0"/>
      <w:marBottom w:val="0"/>
      <w:divBdr>
        <w:top w:val="none" w:sz="0" w:space="0" w:color="auto"/>
        <w:left w:val="none" w:sz="0" w:space="0" w:color="auto"/>
        <w:bottom w:val="none" w:sz="0" w:space="0" w:color="auto"/>
        <w:right w:val="none" w:sz="0" w:space="0" w:color="auto"/>
      </w:divBdr>
    </w:div>
    <w:div w:id="1630282701">
      <w:bodyDiv w:val="1"/>
      <w:marLeft w:val="0"/>
      <w:marRight w:val="0"/>
      <w:marTop w:val="0"/>
      <w:marBottom w:val="0"/>
      <w:divBdr>
        <w:top w:val="none" w:sz="0" w:space="0" w:color="auto"/>
        <w:left w:val="none" w:sz="0" w:space="0" w:color="auto"/>
        <w:bottom w:val="none" w:sz="0" w:space="0" w:color="auto"/>
        <w:right w:val="none" w:sz="0" w:space="0" w:color="auto"/>
      </w:divBdr>
    </w:div>
    <w:div w:id="1630284786">
      <w:bodyDiv w:val="1"/>
      <w:marLeft w:val="0"/>
      <w:marRight w:val="0"/>
      <w:marTop w:val="0"/>
      <w:marBottom w:val="0"/>
      <w:divBdr>
        <w:top w:val="none" w:sz="0" w:space="0" w:color="auto"/>
        <w:left w:val="none" w:sz="0" w:space="0" w:color="auto"/>
        <w:bottom w:val="none" w:sz="0" w:space="0" w:color="auto"/>
        <w:right w:val="none" w:sz="0" w:space="0" w:color="auto"/>
      </w:divBdr>
    </w:div>
    <w:div w:id="1630354468">
      <w:bodyDiv w:val="1"/>
      <w:marLeft w:val="0"/>
      <w:marRight w:val="0"/>
      <w:marTop w:val="0"/>
      <w:marBottom w:val="0"/>
      <w:divBdr>
        <w:top w:val="none" w:sz="0" w:space="0" w:color="auto"/>
        <w:left w:val="none" w:sz="0" w:space="0" w:color="auto"/>
        <w:bottom w:val="none" w:sz="0" w:space="0" w:color="auto"/>
        <w:right w:val="none" w:sz="0" w:space="0" w:color="auto"/>
      </w:divBdr>
    </w:div>
    <w:div w:id="1630428249">
      <w:bodyDiv w:val="1"/>
      <w:marLeft w:val="0"/>
      <w:marRight w:val="0"/>
      <w:marTop w:val="0"/>
      <w:marBottom w:val="0"/>
      <w:divBdr>
        <w:top w:val="none" w:sz="0" w:space="0" w:color="auto"/>
        <w:left w:val="none" w:sz="0" w:space="0" w:color="auto"/>
        <w:bottom w:val="none" w:sz="0" w:space="0" w:color="auto"/>
        <w:right w:val="none" w:sz="0" w:space="0" w:color="auto"/>
      </w:divBdr>
    </w:div>
    <w:div w:id="1630474812">
      <w:bodyDiv w:val="1"/>
      <w:marLeft w:val="0"/>
      <w:marRight w:val="0"/>
      <w:marTop w:val="0"/>
      <w:marBottom w:val="0"/>
      <w:divBdr>
        <w:top w:val="none" w:sz="0" w:space="0" w:color="auto"/>
        <w:left w:val="none" w:sz="0" w:space="0" w:color="auto"/>
        <w:bottom w:val="none" w:sz="0" w:space="0" w:color="auto"/>
        <w:right w:val="none" w:sz="0" w:space="0" w:color="auto"/>
      </w:divBdr>
    </w:div>
    <w:div w:id="1630479064">
      <w:bodyDiv w:val="1"/>
      <w:marLeft w:val="0"/>
      <w:marRight w:val="0"/>
      <w:marTop w:val="0"/>
      <w:marBottom w:val="0"/>
      <w:divBdr>
        <w:top w:val="none" w:sz="0" w:space="0" w:color="auto"/>
        <w:left w:val="none" w:sz="0" w:space="0" w:color="auto"/>
        <w:bottom w:val="none" w:sz="0" w:space="0" w:color="auto"/>
        <w:right w:val="none" w:sz="0" w:space="0" w:color="auto"/>
      </w:divBdr>
    </w:div>
    <w:div w:id="1630668348">
      <w:bodyDiv w:val="1"/>
      <w:marLeft w:val="0"/>
      <w:marRight w:val="0"/>
      <w:marTop w:val="0"/>
      <w:marBottom w:val="0"/>
      <w:divBdr>
        <w:top w:val="none" w:sz="0" w:space="0" w:color="auto"/>
        <w:left w:val="none" w:sz="0" w:space="0" w:color="auto"/>
        <w:bottom w:val="none" w:sz="0" w:space="0" w:color="auto"/>
        <w:right w:val="none" w:sz="0" w:space="0" w:color="auto"/>
      </w:divBdr>
    </w:div>
    <w:div w:id="1630671013">
      <w:bodyDiv w:val="1"/>
      <w:marLeft w:val="0"/>
      <w:marRight w:val="0"/>
      <w:marTop w:val="0"/>
      <w:marBottom w:val="0"/>
      <w:divBdr>
        <w:top w:val="none" w:sz="0" w:space="0" w:color="auto"/>
        <w:left w:val="none" w:sz="0" w:space="0" w:color="auto"/>
        <w:bottom w:val="none" w:sz="0" w:space="0" w:color="auto"/>
        <w:right w:val="none" w:sz="0" w:space="0" w:color="auto"/>
      </w:divBdr>
    </w:div>
    <w:div w:id="1630741338">
      <w:bodyDiv w:val="1"/>
      <w:marLeft w:val="0"/>
      <w:marRight w:val="0"/>
      <w:marTop w:val="0"/>
      <w:marBottom w:val="0"/>
      <w:divBdr>
        <w:top w:val="none" w:sz="0" w:space="0" w:color="auto"/>
        <w:left w:val="none" w:sz="0" w:space="0" w:color="auto"/>
        <w:bottom w:val="none" w:sz="0" w:space="0" w:color="auto"/>
        <w:right w:val="none" w:sz="0" w:space="0" w:color="auto"/>
      </w:divBdr>
    </w:div>
    <w:div w:id="1630741422">
      <w:bodyDiv w:val="1"/>
      <w:marLeft w:val="0"/>
      <w:marRight w:val="0"/>
      <w:marTop w:val="0"/>
      <w:marBottom w:val="0"/>
      <w:divBdr>
        <w:top w:val="none" w:sz="0" w:space="0" w:color="auto"/>
        <w:left w:val="none" w:sz="0" w:space="0" w:color="auto"/>
        <w:bottom w:val="none" w:sz="0" w:space="0" w:color="auto"/>
        <w:right w:val="none" w:sz="0" w:space="0" w:color="auto"/>
      </w:divBdr>
    </w:div>
    <w:div w:id="1630821667">
      <w:bodyDiv w:val="1"/>
      <w:marLeft w:val="0"/>
      <w:marRight w:val="0"/>
      <w:marTop w:val="0"/>
      <w:marBottom w:val="0"/>
      <w:divBdr>
        <w:top w:val="none" w:sz="0" w:space="0" w:color="auto"/>
        <w:left w:val="none" w:sz="0" w:space="0" w:color="auto"/>
        <w:bottom w:val="none" w:sz="0" w:space="0" w:color="auto"/>
        <w:right w:val="none" w:sz="0" w:space="0" w:color="auto"/>
      </w:divBdr>
    </w:div>
    <w:div w:id="1630891430">
      <w:bodyDiv w:val="1"/>
      <w:marLeft w:val="0"/>
      <w:marRight w:val="0"/>
      <w:marTop w:val="0"/>
      <w:marBottom w:val="0"/>
      <w:divBdr>
        <w:top w:val="none" w:sz="0" w:space="0" w:color="auto"/>
        <w:left w:val="none" w:sz="0" w:space="0" w:color="auto"/>
        <w:bottom w:val="none" w:sz="0" w:space="0" w:color="auto"/>
        <w:right w:val="none" w:sz="0" w:space="0" w:color="auto"/>
      </w:divBdr>
    </w:div>
    <w:div w:id="1630893937">
      <w:bodyDiv w:val="1"/>
      <w:marLeft w:val="0"/>
      <w:marRight w:val="0"/>
      <w:marTop w:val="0"/>
      <w:marBottom w:val="0"/>
      <w:divBdr>
        <w:top w:val="none" w:sz="0" w:space="0" w:color="auto"/>
        <w:left w:val="none" w:sz="0" w:space="0" w:color="auto"/>
        <w:bottom w:val="none" w:sz="0" w:space="0" w:color="auto"/>
        <w:right w:val="none" w:sz="0" w:space="0" w:color="auto"/>
      </w:divBdr>
    </w:div>
    <w:div w:id="1630895300">
      <w:bodyDiv w:val="1"/>
      <w:marLeft w:val="0"/>
      <w:marRight w:val="0"/>
      <w:marTop w:val="0"/>
      <w:marBottom w:val="0"/>
      <w:divBdr>
        <w:top w:val="none" w:sz="0" w:space="0" w:color="auto"/>
        <w:left w:val="none" w:sz="0" w:space="0" w:color="auto"/>
        <w:bottom w:val="none" w:sz="0" w:space="0" w:color="auto"/>
        <w:right w:val="none" w:sz="0" w:space="0" w:color="auto"/>
      </w:divBdr>
    </w:div>
    <w:div w:id="1630933800">
      <w:bodyDiv w:val="1"/>
      <w:marLeft w:val="0"/>
      <w:marRight w:val="0"/>
      <w:marTop w:val="0"/>
      <w:marBottom w:val="0"/>
      <w:divBdr>
        <w:top w:val="none" w:sz="0" w:space="0" w:color="auto"/>
        <w:left w:val="none" w:sz="0" w:space="0" w:color="auto"/>
        <w:bottom w:val="none" w:sz="0" w:space="0" w:color="auto"/>
        <w:right w:val="none" w:sz="0" w:space="0" w:color="auto"/>
      </w:divBdr>
    </w:div>
    <w:div w:id="1630938722">
      <w:bodyDiv w:val="1"/>
      <w:marLeft w:val="0"/>
      <w:marRight w:val="0"/>
      <w:marTop w:val="0"/>
      <w:marBottom w:val="0"/>
      <w:divBdr>
        <w:top w:val="none" w:sz="0" w:space="0" w:color="auto"/>
        <w:left w:val="none" w:sz="0" w:space="0" w:color="auto"/>
        <w:bottom w:val="none" w:sz="0" w:space="0" w:color="auto"/>
        <w:right w:val="none" w:sz="0" w:space="0" w:color="auto"/>
      </w:divBdr>
    </w:div>
    <w:div w:id="1631012538">
      <w:bodyDiv w:val="1"/>
      <w:marLeft w:val="0"/>
      <w:marRight w:val="0"/>
      <w:marTop w:val="0"/>
      <w:marBottom w:val="0"/>
      <w:divBdr>
        <w:top w:val="none" w:sz="0" w:space="0" w:color="auto"/>
        <w:left w:val="none" w:sz="0" w:space="0" w:color="auto"/>
        <w:bottom w:val="none" w:sz="0" w:space="0" w:color="auto"/>
        <w:right w:val="none" w:sz="0" w:space="0" w:color="auto"/>
      </w:divBdr>
    </w:div>
    <w:div w:id="1631015518">
      <w:bodyDiv w:val="1"/>
      <w:marLeft w:val="0"/>
      <w:marRight w:val="0"/>
      <w:marTop w:val="0"/>
      <w:marBottom w:val="0"/>
      <w:divBdr>
        <w:top w:val="none" w:sz="0" w:space="0" w:color="auto"/>
        <w:left w:val="none" w:sz="0" w:space="0" w:color="auto"/>
        <w:bottom w:val="none" w:sz="0" w:space="0" w:color="auto"/>
        <w:right w:val="none" w:sz="0" w:space="0" w:color="auto"/>
      </w:divBdr>
    </w:div>
    <w:div w:id="1631132027">
      <w:bodyDiv w:val="1"/>
      <w:marLeft w:val="0"/>
      <w:marRight w:val="0"/>
      <w:marTop w:val="0"/>
      <w:marBottom w:val="0"/>
      <w:divBdr>
        <w:top w:val="none" w:sz="0" w:space="0" w:color="auto"/>
        <w:left w:val="none" w:sz="0" w:space="0" w:color="auto"/>
        <w:bottom w:val="none" w:sz="0" w:space="0" w:color="auto"/>
        <w:right w:val="none" w:sz="0" w:space="0" w:color="auto"/>
      </w:divBdr>
    </w:div>
    <w:div w:id="1631135131">
      <w:bodyDiv w:val="1"/>
      <w:marLeft w:val="0"/>
      <w:marRight w:val="0"/>
      <w:marTop w:val="0"/>
      <w:marBottom w:val="0"/>
      <w:divBdr>
        <w:top w:val="none" w:sz="0" w:space="0" w:color="auto"/>
        <w:left w:val="none" w:sz="0" w:space="0" w:color="auto"/>
        <w:bottom w:val="none" w:sz="0" w:space="0" w:color="auto"/>
        <w:right w:val="none" w:sz="0" w:space="0" w:color="auto"/>
      </w:divBdr>
    </w:div>
    <w:div w:id="1631277904">
      <w:bodyDiv w:val="1"/>
      <w:marLeft w:val="0"/>
      <w:marRight w:val="0"/>
      <w:marTop w:val="0"/>
      <w:marBottom w:val="0"/>
      <w:divBdr>
        <w:top w:val="none" w:sz="0" w:space="0" w:color="auto"/>
        <w:left w:val="none" w:sz="0" w:space="0" w:color="auto"/>
        <w:bottom w:val="none" w:sz="0" w:space="0" w:color="auto"/>
        <w:right w:val="none" w:sz="0" w:space="0" w:color="auto"/>
      </w:divBdr>
    </w:div>
    <w:div w:id="1631283920">
      <w:bodyDiv w:val="1"/>
      <w:marLeft w:val="0"/>
      <w:marRight w:val="0"/>
      <w:marTop w:val="0"/>
      <w:marBottom w:val="0"/>
      <w:divBdr>
        <w:top w:val="none" w:sz="0" w:space="0" w:color="auto"/>
        <w:left w:val="none" w:sz="0" w:space="0" w:color="auto"/>
        <w:bottom w:val="none" w:sz="0" w:space="0" w:color="auto"/>
        <w:right w:val="none" w:sz="0" w:space="0" w:color="auto"/>
      </w:divBdr>
    </w:div>
    <w:div w:id="1631323580">
      <w:bodyDiv w:val="1"/>
      <w:marLeft w:val="0"/>
      <w:marRight w:val="0"/>
      <w:marTop w:val="0"/>
      <w:marBottom w:val="0"/>
      <w:divBdr>
        <w:top w:val="none" w:sz="0" w:space="0" w:color="auto"/>
        <w:left w:val="none" w:sz="0" w:space="0" w:color="auto"/>
        <w:bottom w:val="none" w:sz="0" w:space="0" w:color="auto"/>
        <w:right w:val="none" w:sz="0" w:space="0" w:color="auto"/>
      </w:divBdr>
    </w:div>
    <w:div w:id="1631521641">
      <w:bodyDiv w:val="1"/>
      <w:marLeft w:val="0"/>
      <w:marRight w:val="0"/>
      <w:marTop w:val="0"/>
      <w:marBottom w:val="0"/>
      <w:divBdr>
        <w:top w:val="none" w:sz="0" w:space="0" w:color="auto"/>
        <w:left w:val="none" w:sz="0" w:space="0" w:color="auto"/>
        <w:bottom w:val="none" w:sz="0" w:space="0" w:color="auto"/>
        <w:right w:val="none" w:sz="0" w:space="0" w:color="auto"/>
      </w:divBdr>
    </w:div>
    <w:div w:id="1631545324">
      <w:bodyDiv w:val="1"/>
      <w:marLeft w:val="0"/>
      <w:marRight w:val="0"/>
      <w:marTop w:val="0"/>
      <w:marBottom w:val="0"/>
      <w:divBdr>
        <w:top w:val="none" w:sz="0" w:space="0" w:color="auto"/>
        <w:left w:val="none" w:sz="0" w:space="0" w:color="auto"/>
        <w:bottom w:val="none" w:sz="0" w:space="0" w:color="auto"/>
        <w:right w:val="none" w:sz="0" w:space="0" w:color="auto"/>
      </w:divBdr>
    </w:div>
    <w:div w:id="1631738520">
      <w:bodyDiv w:val="1"/>
      <w:marLeft w:val="0"/>
      <w:marRight w:val="0"/>
      <w:marTop w:val="0"/>
      <w:marBottom w:val="0"/>
      <w:divBdr>
        <w:top w:val="none" w:sz="0" w:space="0" w:color="auto"/>
        <w:left w:val="none" w:sz="0" w:space="0" w:color="auto"/>
        <w:bottom w:val="none" w:sz="0" w:space="0" w:color="auto"/>
        <w:right w:val="none" w:sz="0" w:space="0" w:color="auto"/>
      </w:divBdr>
    </w:div>
    <w:div w:id="1631739712">
      <w:bodyDiv w:val="1"/>
      <w:marLeft w:val="0"/>
      <w:marRight w:val="0"/>
      <w:marTop w:val="0"/>
      <w:marBottom w:val="0"/>
      <w:divBdr>
        <w:top w:val="none" w:sz="0" w:space="0" w:color="auto"/>
        <w:left w:val="none" w:sz="0" w:space="0" w:color="auto"/>
        <w:bottom w:val="none" w:sz="0" w:space="0" w:color="auto"/>
        <w:right w:val="none" w:sz="0" w:space="0" w:color="auto"/>
      </w:divBdr>
    </w:div>
    <w:div w:id="1631741715">
      <w:bodyDiv w:val="1"/>
      <w:marLeft w:val="0"/>
      <w:marRight w:val="0"/>
      <w:marTop w:val="0"/>
      <w:marBottom w:val="0"/>
      <w:divBdr>
        <w:top w:val="none" w:sz="0" w:space="0" w:color="auto"/>
        <w:left w:val="none" w:sz="0" w:space="0" w:color="auto"/>
        <w:bottom w:val="none" w:sz="0" w:space="0" w:color="auto"/>
        <w:right w:val="none" w:sz="0" w:space="0" w:color="auto"/>
      </w:divBdr>
    </w:div>
    <w:div w:id="1631742979">
      <w:bodyDiv w:val="1"/>
      <w:marLeft w:val="0"/>
      <w:marRight w:val="0"/>
      <w:marTop w:val="0"/>
      <w:marBottom w:val="0"/>
      <w:divBdr>
        <w:top w:val="none" w:sz="0" w:space="0" w:color="auto"/>
        <w:left w:val="none" w:sz="0" w:space="0" w:color="auto"/>
        <w:bottom w:val="none" w:sz="0" w:space="0" w:color="auto"/>
        <w:right w:val="none" w:sz="0" w:space="0" w:color="auto"/>
      </w:divBdr>
    </w:div>
    <w:div w:id="1631789103">
      <w:bodyDiv w:val="1"/>
      <w:marLeft w:val="0"/>
      <w:marRight w:val="0"/>
      <w:marTop w:val="0"/>
      <w:marBottom w:val="0"/>
      <w:divBdr>
        <w:top w:val="none" w:sz="0" w:space="0" w:color="auto"/>
        <w:left w:val="none" w:sz="0" w:space="0" w:color="auto"/>
        <w:bottom w:val="none" w:sz="0" w:space="0" w:color="auto"/>
        <w:right w:val="none" w:sz="0" w:space="0" w:color="auto"/>
      </w:divBdr>
    </w:div>
    <w:div w:id="1631789225">
      <w:bodyDiv w:val="1"/>
      <w:marLeft w:val="0"/>
      <w:marRight w:val="0"/>
      <w:marTop w:val="0"/>
      <w:marBottom w:val="0"/>
      <w:divBdr>
        <w:top w:val="none" w:sz="0" w:space="0" w:color="auto"/>
        <w:left w:val="none" w:sz="0" w:space="0" w:color="auto"/>
        <w:bottom w:val="none" w:sz="0" w:space="0" w:color="auto"/>
        <w:right w:val="none" w:sz="0" w:space="0" w:color="auto"/>
      </w:divBdr>
    </w:div>
    <w:div w:id="1631931877">
      <w:bodyDiv w:val="1"/>
      <w:marLeft w:val="0"/>
      <w:marRight w:val="0"/>
      <w:marTop w:val="0"/>
      <w:marBottom w:val="0"/>
      <w:divBdr>
        <w:top w:val="none" w:sz="0" w:space="0" w:color="auto"/>
        <w:left w:val="none" w:sz="0" w:space="0" w:color="auto"/>
        <w:bottom w:val="none" w:sz="0" w:space="0" w:color="auto"/>
        <w:right w:val="none" w:sz="0" w:space="0" w:color="auto"/>
      </w:divBdr>
    </w:div>
    <w:div w:id="1631936679">
      <w:bodyDiv w:val="1"/>
      <w:marLeft w:val="0"/>
      <w:marRight w:val="0"/>
      <w:marTop w:val="0"/>
      <w:marBottom w:val="0"/>
      <w:divBdr>
        <w:top w:val="none" w:sz="0" w:space="0" w:color="auto"/>
        <w:left w:val="none" w:sz="0" w:space="0" w:color="auto"/>
        <w:bottom w:val="none" w:sz="0" w:space="0" w:color="auto"/>
        <w:right w:val="none" w:sz="0" w:space="0" w:color="auto"/>
      </w:divBdr>
    </w:div>
    <w:div w:id="1631940254">
      <w:bodyDiv w:val="1"/>
      <w:marLeft w:val="0"/>
      <w:marRight w:val="0"/>
      <w:marTop w:val="0"/>
      <w:marBottom w:val="0"/>
      <w:divBdr>
        <w:top w:val="none" w:sz="0" w:space="0" w:color="auto"/>
        <w:left w:val="none" w:sz="0" w:space="0" w:color="auto"/>
        <w:bottom w:val="none" w:sz="0" w:space="0" w:color="auto"/>
        <w:right w:val="none" w:sz="0" w:space="0" w:color="auto"/>
      </w:divBdr>
    </w:div>
    <w:div w:id="1631978838">
      <w:bodyDiv w:val="1"/>
      <w:marLeft w:val="0"/>
      <w:marRight w:val="0"/>
      <w:marTop w:val="0"/>
      <w:marBottom w:val="0"/>
      <w:divBdr>
        <w:top w:val="none" w:sz="0" w:space="0" w:color="auto"/>
        <w:left w:val="none" w:sz="0" w:space="0" w:color="auto"/>
        <w:bottom w:val="none" w:sz="0" w:space="0" w:color="auto"/>
        <w:right w:val="none" w:sz="0" w:space="0" w:color="auto"/>
      </w:divBdr>
    </w:div>
    <w:div w:id="1631983245">
      <w:bodyDiv w:val="1"/>
      <w:marLeft w:val="0"/>
      <w:marRight w:val="0"/>
      <w:marTop w:val="0"/>
      <w:marBottom w:val="0"/>
      <w:divBdr>
        <w:top w:val="none" w:sz="0" w:space="0" w:color="auto"/>
        <w:left w:val="none" w:sz="0" w:space="0" w:color="auto"/>
        <w:bottom w:val="none" w:sz="0" w:space="0" w:color="auto"/>
        <w:right w:val="none" w:sz="0" w:space="0" w:color="auto"/>
      </w:divBdr>
    </w:div>
    <w:div w:id="1632049782">
      <w:bodyDiv w:val="1"/>
      <w:marLeft w:val="0"/>
      <w:marRight w:val="0"/>
      <w:marTop w:val="0"/>
      <w:marBottom w:val="0"/>
      <w:divBdr>
        <w:top w:val="none" w:sz="0" w:space="0" w:color="auto"/>
        <w:left w:val="none" w:sz="0" w:space="0" w:color="auto"/>
        <w:bottom w:val="none" w:sz="0" w:space="0" w:color="auto"/>
        <w:right w:val="none" w:sz="0" w:space="0" w:color="auto"/>
      </w:divBdr>
    </w:div>
    <w:div w:id="1632058555">
      <w:bodyDiv w:val="1"/>
      <w:marLeft w:val="0"/>
      <w:marRight w:val="0"/>
      <w:marTop w:val="0"/>
      <w:marBottom w:val="0"/>
      <w:divBdr>
        <w:top w:val="none" w:sz="0" w:space="0" w:color="auto"/>
        <w:left w:val="none" w:sz="0" w:space="0" w:color="auto"/>
        <w:bottom w:val="none" w:sz="0" w:space="0" w:color="auto"/>
        <w:right w:val="none" w:sz="0" w:space="0" w:color="auto"/>
      </w:divBdr>
    </w:div>
    <w:div w:id="1632128242">
      <w:bodyDiv w:val="1"/>
      <w:marLeft w:val="0"/>
      <w:marRight w:val="0"/>
      <w:marTop w:val="0"/>
      <w:marBottom w:val="0"/>
      <w:divBdr>
        <w:top w:val="none" w:sz="0" w:space="0" w:color="auto"/>
        <w:left w:val="none" w:sz="0" w:space="0" w:color="auto"/>
        <w:bottom w:val="none" w:sz="0" w:space="0" w:color="auto"/>
        <w:right w:val="none" w:sz="0" w:space="0" w:color="auto"/>
      </w:divBdr>
    </w:div>
    <w:div w:id="1632244209">
      <w:bodyDiv w:val="1"/>
      <w:marLeft w:val="0"/>
      <w:marRight w:val="0"/>
      <w:marTop w:val="0"/>
      <w:marBottom w:val="0"/>
      <w:divBdr>
        <w:top w:val="none" w:sz="0" w:space="0" w:color="auto"/>
        <w:left w:val="none" w:sz="0" w:space="0" w:color="auto"/>
        <w:bottom w:val="none" w:sz="0" w:space="0" w:color="auto"/>
        <w:right w:val="none" w:sz="0" w:space="0" w:color="auto"/>
      </w:divBdr>
    </w:div>
    <w:div w:id="1632245880">
      <w:bodyDiv w:val="1"/>
      <w:marLeft w:val="0"/>
      <w:marRight w:val="0"/>
      <w:marTop w:val="0"/>
      <w:marBottom w:val="0"/>
      <w:divBdr>
        <w:top w:val="none" w:sz="0" w:space="0" w:color="auto"/>
        <w:left w:val="none" w:sz="0" w:space="0" w:color="auto"/>
        <w:bottom w:val="none" w:sz="0" w:space="0" w:color="auto"/>
        <w:right w:val="none" w:sz="0" w:space="0" w:color="auto"/>
      </w:divBdr>
    </w:div>
    <w:div w:id="1632321277">
      <w:bodyDiv w:val="1"/>
      <w:marLeft w:val="0"/>
      <w:marRight w:val="0"/>
      <w:marTop w:val="0"/>
      <w:marBottom w:val="0"/>
      <w:divBdr>
        <w:top w:val="none" w:sz="0" w:space="0" w:color="auto"/>
        <w:left w:val="none" w:sz="0" w:space="0" w:color="auto"/>
        <w:bottom w:val="none" w:sz="0" w:space="0" w:color="auto"/>
        <w:right w:val="none" w:sz="0" w:space="0" w:color="auto"/>
      </w:divBdr>
    </w:div>
    <w:div w:id="1632397366">
      <w:bodyDiv w:val="1"/>
      <w:marLeft w:val="0"/>
      <w:marRight w:val="0"/>
      <w:marTop w:val="0"/>
      <w:marBottom w:val="0"/>
      <w:divBdr>
        <w:top w:val="none" w:sz="0" w:space="0" w:color="auto"/>
        <w:left w:val="none" w:sz="0" w:space="0" w:color="auto"/>
        <w:bottom w:val="none" w:sz="0" w:space="0" w:color="auto"/>
        <w:right w:val="none" w:sz="0" w:space="0" w:color="auto"/>
      </w:divBdr>
    </w:div>
    <w:div w:id="1632439043">
      <w:bodyDiv w:val="1"/>
      <w:marLeft w:val="0"/>
      <w:marRight w:val="0"/>
      <w:marTop w:val="0"/>
      <w:marBottom w:val="0"/>
      <w:divBdr>
        <w:top w:val="none" w:sz="0" w:space="0" w:color="auto"/>
        <w:left w:val="none" w:sz="0" w:space="0" w:color="auto"/>
        <w:bottom w:val="none" w:sz="0" w:space="0" w:color="auto"/>
        <w:right w:val="none" w:sz="0" w:space="0" w:color="auto"/>
      </w:divBdr>
    </w:div>
    <w:div w:id="1632444690">
      <w:bodyDiv w:val="1"/>
      <w:marLeft w:val="0"/>
      <w:marRight w:val="0"/>
      <w:marTop w:val="0"/>
      <w:marBottom w:val="0"/>
      <w:divBdr>
        <w:top w:val="none" w:sz="0" w:space="0" w:color="auto"/>
        <w:left w:val="none" w:sz="0" w:space="0" w:color="auto"/>
        <w:bottom w:val="none" w:sz="0" w:space="0" w:color="auto"/>
        <w:right w:val="none" w:sz="0" w:space="0" w:color="auto"/>
      </w:divBdr>
    </w:div>
    <w:div w:id="1632444729">
      <w:bodyDiv w:val="1"/>
      <w:marLeft w:val="0"/>
      <w:marRight w:val="0"/>
      <w:marTop w:val="0"/>
      <w:marBottom w:val="0"/>
      <w:divBdr>
        <w:top w:val="none" w:sz="0" w:space="0" w:color="auto"/>
        <w:left w:val="none" w:sz="0" w:space="0" w:color="auto"/>
        <w:bottom w:val="none" w:sz="0" w:space="0" w:color="auto"/>
        <w:right w:val="none" w:sz="0" w:space="0" w:color="auto"/>
      </w:divBdr>
    </w:div>
    <w:div w:id="1632513116">
      <w:bodyDiv w:val="1"/>
      <w:marLeft w:val="0"/>
      <w:marRight w:val="0"/>
      <w:marTop w:val="0"/>
      <w:marBottom w:val="0"/>
      <w:divBdr>
        <w:top w:val="none" w:sz="0" w:space="0" w:color="auto"/>
        <w:left w:val="none" w:sz="0" w:space="0" w:color="auto"/>
        <w:bottom w:val="none" w:sz="0" w:space="0" w:color="auto"/>
        <w:right w:val="none" w:sz="0" w:space="0" w:color="auto"/>
      </w:divBdr>
    </w:div>
    <w:div w:id="1632516347">
      <w:bodyDiv w:val="1"/>
      <w:marLeft w:val="0"/>
      <w:marRight w:val="0"/>
      <w:marTop w:val="0"/>
      <w:marBottom w:val="0"/>
      <w:divBdr>
        <w:top w:val="none" w:sz="0" w:space="0" w:color="auto"/>
        <w:left w:val="none" w:sz="0" w:space="0" w:color="auto"/>
        <w:bottom w:val="none" w:sz="0" w:space="0" w:color="auto"/>
        <w:right w:val="none" w:sz="0" w:space="0" w:color="auto"/>
      </w:divBdr>
    </w:div>
    <w:div w:id="1632517407">
      <w:bodyDiv w:val="1"/>
      <w:marLeft w:val="0"/>
      <w:marRight w:val="0"/>
      <w:marTop w:val="0"/>
      <w:marBottom w:val="0"/>
      <w:divBdr>
        <w:top w:val="none" w:sz="0" w:space="0" w:color="auto"/>
        <w:left w:val="none" w:sz="0" w:space="0" w:color="auto"/>
        <w:bottom w:val="none" w:sz="0" w:space="0" w:color="auto"/>
        <w:right w:val="none" w:sz="0" w:space="0" w:color="auto"/>
      </w:divBdr>
    </w:div>
    <w:div w:id="1632588016">
      <w:bodyDiv w:val="1"/>
      <w:marLeft w:val="0"/>
      <w:marRight w:val="0"/>
      <w:marTop w:val="0"/>
      <w:marBottom w:val="0"/>
      <w:divBdr>
        <w:top w:val="none" w:sz="0" w:space="0" w:color="auto"/>
        <w:left w:val="none" w:sz="0" w:space="0" w:color="auto"/>
        <w:bottom w:val="none" w:sz="0" w:space="0" w:color="auto"/>
        <w:right w:val="none" w:sz="0" w:space="0" w:color="auto"/>
      </w:divBdr>
    </w:div>
    <w:div w:id="1632589025">
      <w:bodyDiv w:val="1"/>
      <w:marLeft w:val="0"/>
      <w:marRight w:val="0"/>
      <w:marTop w:val="0"/>
      <w:marBottom w:val="0"/>
      <w:divBdr>
        <w:top w:val="none" w:sz="0" w:space="0" w:color="auto"/>
        <w:left w:val="none" w:sz="0" w:space="0" w:color="auto"/>
        <w:bottom w:val="none" w:sz="0" w:space="0" w:color="auto"/>
        <w:right w:val="none" w:sz="0" w:space="0" w:color="auto"/>
      </w:divBdr>
    </w:div>
    <w:div w:id="1632637942">
      <w:bodyDiv w:val="1"/>
      <w:marLeft w:val="0"/>
      <w:marRight w:val="0"/>
      <w:marTop w:val="0"/>
      <w:marBottom w:val="0"/>
      <w:divBdr>
        <w:top w:val="none" w:sz="0" w:space="0" w:color="auto"/>
        <w:left w:val="none" w:sz="0" w:space="0" w:color="auto"/>
        <w:bottom w:val="none" w:sz="0" w:space="0" w:color="auto"/>
        <w:right w:val="none" w:sz="0" w:space="0" w:color="auto"/>
      </w:divBdr>
    </w:div>
    <w:div w:id="1632713255">
      <w:bodyDiv w:val="1"/>
      <w:marLeft w:val="0"/>
      <w:marRight w:val="0"/>
      <w:marTop w:val="0"/>
      <w:marBottom w:val="0"/>
      <w:divBdr>
        <w:top w:val="none" w:sz="0" w:space="0" w:color="auto"/>
        <w:left w:val="none" w:sz="0" w:space="0" w:color="auto"/>
        <w:bottom w:val="none" w:sz="0" w:space="0" w:color="auto"/>
        <w:right w:val="none" w:sz="0" w:space="0" w:color="auto"/>
      </w:divBdr>
    </w:div>
    <w:div w:id="1632714391">
      <w:bodyDiv w:val="1"/>
      <w:marLeft w:val="0"/>
      <w:marRight w:val="0"/>
      <w:marTop w:val="0"/>
      <w:marBottom w:val="0"/>
      <w:divBdr>
        <w:top w:val="none" w:sz="0" w:space="0" w:color="auto"/>
        <w:left w:val="none" w:sz="0" w:space="0" w:color="auto"/>
        <w:bottom w:val="none" w:sz="0" w:space="0" w:color="auto"/>
        <w:right w:val="none" w:sz="0" w:space="0" w:color="auto"/>
      </w:divBdr>
    </w:div>
    <w:div w:id="1632858408">
      <w:bodyDiv w:val="1"/>
      <w:marLeft w:val="0"/>
      <w:marRight w:val="0"/>
      <w:marTop w:val="0"/>
      <w:marBottom w:val="0"/>
      <w:divBdr>
        <w:top w:val="none" w:sz="0" w:space="0" w:color="auto"/>
        <w:left w:val="none" w:sz="0" w:space="0" w:color="auto"/>
        <w:bottom w:val="none" w:sz="0" w:space="0" w:color="auto"/>
        <w:right w:val="none" w:sz="0" w:space="0" w:color="auto"/>
      </w:divBdr>
    </w:div>
    <w:div w:id="1632898707">
      <w:bodyDiv w:val="1"/>
      <w:marLeft w:val="0"/>
      <w:marRight w:val="0"/>
      <w:marTop w:val="0"/>
      <w:marBottom w:val="0"/>
      <w:divBdr>
        <w:top w:val="none" w:sz="0" w:space="0" w:color="auto"/>
        <w:left w:val="none" w:sz="0" w:space="0" w:color="auto"/>
        <w:bottom w:val="none" w:sz="0" w:space="0" w:color="auto"/>
        <w:right w:val="none" w:sz="0" w:space="0" w:color="auto"/>
      </w:divBdr>
    </w:div>
    <w:div w:id="1633095552">
      <w:bodyDiv w:val="1"/>
      <w:marLeft w:val="0"/>
      <w:marRight w:val="0"/>
      <w:marTop w:val="0"/>
      <w:marBottom w:val="0"/>
      <w:divBdr>
        <w:top w:val="none" w:sz="0" w:space="0" w:color="auto"/>
        <w:left w:val="none" w:sz="0" w:space="0" w:color="auto"/>
        <w:bottom w:val="none" w:sz="0" w:space="0" w:color="auto"/>
        <w:right w:val="none" w:sz="0" w:space="0" w:color="auto"/>
      </w:divBdr>
    </w:div>
    <w:div w:id="1633175198">
      <w:bodyDiv w:val="1"/>
      <w:marLeft w:val="0"/>
      <w:marRight w:val="0"/>
      <w:marTop w:val="0"/>
      <w:marBottom w:val="0"/>
      <w:divBdr>
        <w:top w:val="none" w:sz="0" w:space="0" w:color="auto"/>
        <w:left w:val="none" w:sz="0" w:space="0" w:color="auto"/>
        <w:bottom w:val="none" w:sz="0" w:space="0" w:color="auto"/>
        <w:right w:val="none" w:sz="0" w:space="0" w:color="auto"/>
      </w:divBdr>
    </w:div>
    <w:div w:id="1633246117">
      <w:bodyDiv w:val="1"/>
      <w:marLeft w:val="0"/>
      <w:marRight w:val="0"/>
      <w:marTop w:val="0"/>
      <w:marBottom w:val="0"/>
      <w:divBdr>
        <w:top w:val="none" w:sz="0" w:space="0" w:color="auto"/>
        <w:left w:val="none" w:sz="0" w:space="0" w:color="auto"/>
        <w:bottom w:val="none" w:sz="0" w:space="0" w:color="auto"/>
        <w:right w:val="none" w:sz="0" w:space="0" w:color="auto"/>
      </w:divBdr>
    </w:div>
    <w:div w:id="1633360751">
      <w:bodyDiv w:val="1"/>
      <w:marLeft w:val="0"/>
      <w:marRight w:val="0"/>
      <w:marTop w:val="0"/>
      <w:marBottom w:val="0"/>
      <w:divBdr>
        <w:top w:val="none" w:sz="0" w:space="0" w:color="auto"/>
        <w:left w:val="none" w:sz="0" w:space="0" w:color="auto"/>
        <w:bottom w:val="none" w:sz="0" w:space="0" w:color="auto"/>
        <w:right w:val="none" w:sz="0" w:space="0" w:color="auto"/>
      </w:divBdr>
    </w:div>
    <w:div w:id="1633363157">
      <w:bodyDiv w:val="1"/>
      <w:marLeft w:val="0"/>
      <w:marRight w:val="0"/>
      <w:marTop w:val="0"/>
      <w:marBottom w:val="0"/>
      <w:divBdr>
        <w:top w:val="none" w:sz="0" w:space="0" w:color="auto"/>
        <w:left w:val="none" w:sz="0" w:space="0" w:color="auto"/>
        <w:bottom w:val="none" w:sz="0" w:space="0" w:color="auto"/>
        <w:right w:val="none" w:sz="0" w:space="0" w:color="auto"/>
      </w:divBdr>
    </w:div>
    <w:div w:id="1633369128">
      <w:bodyDiv w:val="1"/>
      <w:marLeft w:val="0"/>
      <w:marRight w:val="0"/>
      <w:marTop w:val="0"/>
      <w:marBottom w:val="0"/>
      <w:divBdr>
        <w:top w:val="none" w:sz="0" w:space="0" w:color="auto"/>
        <w:left w:val="none" w:sz="0" w:space="0" w:color="auto"/>
        <w:bottom w:val="none" w:sz="0" w:space="0" w:color="auto"/>
        <w:right w:val="none" w:sz="0" w:space="0" w:color="auto"/>
      </w:divBdr>
    </w:div>
    <w:div w:id="1633443636">
      <w:bodyDiv w:val="1"/>
      <w:marLeft w:val="0"/>
      <w:marRight w:val="0"/>
      <w:marTop w:val="0"/>
      <w:marBottom w:val="0"/>
      <w:divBdr>
        <w:top w:val="none" w:sz="0" w:space="0" w:color="auto"/>
        <w:left w:val="none" w:sz="0" w:space="0" w:color="auto"/>
        <w:bottom w:val="none" w:sz="0" w:space="0" w:color="auto"/>
        <w:right w:val="none" w:sz="0" w:space="0" w:color="auto"/>
      </w:divBdr>
    </w:div>
    <w:div w:id="1633444512">
      <w:bodyDiv w:val="1"/>
      <w:marLeft w:val="0"/>
      <w:marRight w:val="0"/>
      <w:marTop w:val="0"/>
      <w:marBottom w:val="0"/>
      <w:divBdr>
        <w:top w:val="none" w:sz="0" w:space="0" w:color="auto"/>
        <w:left w:val="none" w:sz="0" w:space="0" w:color="auto"/>
        <w:bottom w:val="none" w:sz="0" w:space="0" w:color="auto"/>
        <w:right w:val="none" w:sz="0" w:space="0" w:color="auto"/>
      </w:divBdr>
    </w:div>
    <w:div w:id="1633632412">
      <w:bodyDiv w:val="1"/>
      <w:marLeft w:val="0"/>
      <w:marRight w:val="0"/>
      <w:marTop w:val="0"/>
      <w:marBottom w:val="0"/>
      <w:divBdr>
        <w:top w:val="none" w:sz="0" w:space="0" w:color="auto"/>
        <w:left w:val="none" w:sz="0" w:space="0" w:color="auto"/>
        <w:bottom w:val="none" w:sz="0" w:space="0" w:color="auto"/>
        <w:right w:val="none" w:sz="0" w:space="0" w:color="auto"/>
      </w:divBdr>
    </w:div>
    <w:div w:id="1633707222">
      <w:bodyDiv w:val="1"/>
      <w:marLeft w:val="0"/>
      <w:marRight w:val="0"/>
      <w:marTop w:val="0"/>
      <w:marBottom w:val="0"/>
      <w:divBdr>
        <w:top w:val="none" w:sz="0" w:space="0" w:color="auto"/>
        <w:left w:val="none" w:sz="0" w:space="0" w:color="auto"/>
        <w:bottom w:val="none" w:sz="0" w:space="0" w:color="auto"/>
        <w:right w:val="none" w:sz="0" w:space="0" w:color="auto"/>
      </w:divBdr>
    </w:div>
    <w:div w:id="1633709455">
      <w:bodyDiv w:val="1"/>
      <w:marLeft w:val="0"/>
      <w:marRight w:val="0"/>
      <w:marTop w:val="0"/>
      <w:marBottom w:val="0"/>
      <w:divBdr>
        <w:top w:val="none" w:sz="0" w:space="0" w:color="auto"/>
        <w:left w:val="none" w:sz="0" w:space="0" w:color="auto"/>
        <w:bottom w:val="none" w:sz="0" w:space="0" w:color="auto"/>
        <w:right w:val="none" w:sz="0" w:space="0" w:color="auto"/>
      </w:divBdr>
    </w:div>
    <w:div w:id="1633709520">
      <w:bodyDiv w:val="1"/>
      <w:marLeft w:val="0"/>
      <w:marRight w:val="0"/>
      <w:marTop w:val="0"/>
      <w:marBottom w:val="0"/>
      <w:divBdr>
        <w:top w:val="none" w:sz="0" w:space="0" w:color="auto"/>
        <w:left w:val="none" w:sz="0" w:space="0" w:color="auto"/>
        <w:bottom w:val="none" w:sz="0" w:space="0" w:color="auto"/>
        <w:right w:val="none" w:sz="0" w:space="0" w:color="auto"/>
      </w:divBdr>
    </w:div>
    <w:div w:id="1633755251">
      <w:bodyDiv w:val="1"/>
      <w:marLeft w:val="0"/>
      <w:marRight w:val="0"/>
      <w:marTop w:val="0"/>
      <w:marBottom w:val="0"/>
      <w:divBdr>
        <w:top w:val="none" w:sz="0" w:space="0" w:color="auto"/>
        <w:left w:val="none" w:sz="0" w:space="0" w:color="auto"/>
        <w:bottom w:val="none" w:sz="0" w:space="0" w:color="auto"/>
        <w:right w:val="none" w:sz="0" w:space="0" w:color="auto"/>
      </w:divBdr>
    </w:div>
    <w:div w:id="1633827956">
      <w:bodyDiv w:val="1"/>
      <w:marLeft w:val="0"/>
      <w:marRight w:val="0"/>
      <w:marTop w:val="0"/>
      <w:marBottom w:val="0"/>
      <w:divBdr>
        <w:top w:val="none" w:sz="0" w:space="0" w:color="auto"/>
        <w:left w:val="none" w:sz="0" w:space="0" w:color="auto"/>
        <w:bottom w:val="none" w:sz="0" w:space="0" w:color="auto"/>
        <w:right w:val="none" w:sz="0" w:space="0" w:color="auto"/>
      </w:divBdr>
    </w:div>
    <w:div w:id="1634021238">
      <w:bodyDiv w:val="1"/>
      <w:marLeft w:val="0"/>
      <w:marRight w:val="0"/>
      <w:marTop w:val="0"/>
      <w:marBottom w:val="0"/>
      <w:divBdr>
        <w:top w:val="none" w:sz="0" w:space="0" w:color="auto"/>
        <w:left w:val="none" w:sz="0" w:space="0" w:color="auto"/>
        <w:bottom w:val="none" w:sz="0" w:space="0" w:color="auto"/>
        <w:right w:val="none" w:sz="0" w:space="0" w:color="auto"/>
      </w:divBdr>
    </w:div>
    <w:div w:id="1634092035">
      <w:bodyDiv w:val="1"/>
      <w:marLeft w:val="0"/>
      <w:marRight w:val="0"/>
      <w:marTop w:val="0"/>
      <w:marBottom w:val="0"/>
      <w:divBdr>
        <w:top w:val="none" w:sz="0" w:space="0" w:color="auto"/>
        <w:left w:val="none" w:sz="0" w:space="0" w:color="auto"/>
        <w:bottom w:val="none" w:sz="0" w:space="0" w:color="auto"/>
        <w:right w:val="none" w:sz="0" w:space="0" w:color="auto"/>
      </w:divBdr>
    </w:div>
    <w:div w:id="1634285005">
      <w:bodyDiv w:val="1"/>
      <w:marLeft w:val="0"/>
      <w:marRight w:val="0"/>
      <w:marTop w:val="0"/>
      <w:marBottom w:val="0"/>
      <w:divBdr>
        <w:top w:val="none" w:sz="0" w:space="0" w:color="auto"/>
        <w:left w:val="none" w:sz="0" w:space="0" w:color="auto"/>
        <w:bottom w:val="none" w:sz="0" w:space="0" w:color="auto"/>
        <w:right w:val="none" w:sz="0" w:space="0" w:color="auto"/>
      </w:divBdr>
    </w:div>
    <w:div w:id="1634359504">
      <w:bodyDiv w:val="1"/>
      <w:marLeft w:val="0"/>
      <w:marRight w:val="0"/>
      <w:marTop w:val="0"/>
      <w:marBottom w:val="0"/>
      <w:divBdr>
        <w:top w:val="none" w:sz="0" w:space="0" w:color="auto"/>
        <w:left w:val="none" w:sz="0" w:space="0" w:color="auto"/>
        <w:bottom w:val="none" w:sz="0" w:space="0" w:color="auto"/>
        <w:right w:val="none" w:sz="0" w:space="0" w:color="auto"/>
      </w:divBdr>
    </w:div>
    <w:div w:id="1634484996">
      <w:bodyDiv w:val="1"/>
      <w:marLeft w:val="0"/>
      <w:marRight w:val="0"/>
      <w:marTop w:val="0"/>
      <w:marBottom w:val="0"/>
      <w:divBdr>
        <w:top w:val="none" w:sz="0" w:space="0" w:color="auto"/>
        <w:left w:val="none" w:sz="0" w:space="0" w:color="auto"/>
        <w:bottom w:val="none" w:sz="0" w:space="0" w:color="auto"/>
        <w:right w:val="none" w:sz="0" w:space="0" w:color="auto"/>
      </w:divBdr>
    </w:div>
    <w:div w:id="1634552633">
      <w:bodyDiv w:val="1"/>
      <w:marLeft w:val="0"/>
      <w:marRight w:val="0"/>
      <w:marTop w:val="0"/>
      <w:marBottom w:val="0"/>
      <w:divBdr>
        <w:top w:val="none" w:sz="0" w:space="0" w:color="auto"/>
        <w:left w:val="none" w:sz="0" w:space="0" w:color="auto"/>
        <w:bottom w:val="none" w:sz="0" w:space="0" w:color="auto"/>
        <w:right w:val="none" w:sz="0" w:space="0" w:color="auto"/>
      </w:divBdr>
    </w:div>
    <w:div w:id="1634600318">
      <w:bodyDiv w:val="1"/>
      <w:marLeft w:val="0"/>
      <w:marRight w:val="0"/>
      <w:marTop w:val="0"/>
      <w:marBottom w:val="0"/>
      <w:divBdr>
        <w:top w:val="none" w:sz="0" w:space="0" w:color="auto"/>
        <w:left w:val="none" w:sz="0" w:space="0" w:color="auto"/>
        <w:bottom w:val="none" w:sz="0" w:space="0" w:color="auto"/>
        <w:right w:val="none" w:sz="0" w:space="0" w:color="auto"/>
      </w:divBdr>
    </w:div>
    <w:div w:id="1634604591">
      <w:bodyDiv w:val="1"/>
      <w:marLeft w:val="0"/>
      <w:marRight w:val="0"/>
      <w:marTop w:val="0"/>
      <w:marBottom w:val="0"/>
      <w:divBdr>
        <w:top w:val="none" w:sz="0" w:space="0" w:color="auto"/>
        <w:left w:val="none" w:sz="0" w:space="0" w:color="auto"/>
        <w:bottom w:val="none" w:sz="0" w:space="0" w:color="auto"/>
        <w:right w:val="none" w:sz="0" w:space="0" w:color="auto"/>
      </w:divBdr>
    </w:div>
    <w:div w:id="1634628577">
      <w:bodyDiv w:val="1"/>
      <w:marLeft w:val="0"/>
      <w:marRight w:val="0"/>
      <w:marTop w:val="0"/>
      <w:marBottom w:val="0"/>
      <w:divBdr>
        <w:top w:val="none" w:sz="0" w:space="0" w:color="auto"/>
        <w:left w:val="none" w:sz="0" w:space="0" w:color="auto"/>
        <w:bottom w:val="none" w:sz="0" w:space="0" w:color="auto"/>
        <w:right w:val="none" w:sz="0" w:space="0" w:color="auto"/>
      </w:divBdr>
    </w:div>
    <w:div w:id="1634672937">
      <w:bodyDiv w:val="1"/>
      <w:marLeft w:val="0"/>
      <w:marRight w:val="0"/>
      <w:marTop w:val="0"/>
      <w:marBottom w:val="0"/>
      <w:divBdr>
        <w:top w:val="none" w:sz="0" w:space="0" w:color="auto"/>
        <w:left w:val="none" w:sz="0" w:space="0" w:color="auto"/>
        <w:bottom w:val="none" w:sz="0" w:space="0" w:color="auto"/>
        <w:right w:val="none" w:sz="0" w:space="0" w:color="auto"/>
      </w:divBdr>
    </w:div>
    <w:div w:id="1634751623">
      <w:bodyDiv w:val="1"/>
      <w:marLeft w:val="0"/>
      <w:marRight w:val="0"/>
      <w:marTop w:val="0"/>
      <w:marBottom w:val="0"/>
      <w:divBdr>
        <w:top w:val="none" w:sz="0" w:space="0" w:color="auto"/>
        <w:left w:val="none" w:sz="0" w:space="0" w:color="auto"/>
        <w:bottom w:val="none" w:sz="0" w:space="0" w:color="auto"/>
        <w:right w:val="none" w:sz="0" w:space="0" w:color="auto"/>
      </w:divBdr>
    </w:div>
    <w:div w:id="1634823369">
      <w:bodyDiv w:val="1"/>
      <w:marLeft w:val="0"/>
      <w:marRight w:val="0"/>
      <w:marTop w:val="0"/>
      <w:marBottom w:val="0"/>
      <w:divBdr>
        <w:top w:val="none" w:sz="0" w:space="0" w:color="auto"/>
        <w:left w:val="none" w:sz="0" w:space="0" w:color="auto"/>
        <w:bottom w:val="none" w:sz="0" w:space="0" w:color="auto"/>
        <w:right w:val="none" w:sz="0" w:space="0" w:color="auto"/>
      </w:divBdr>
    </w:div>
    <w:div w:id="1634825990">
      <w:bodyDiv w:val="1"/>
      <w:marLeft w:val="0"/>
      <w:marRight w:val="0"/>
      <w:marTop w:val="0"/>
      <w:marBottom w:val="0"/>
      <w:divBdr>
        <w:top w:val="none" w:sz="0" w:space="0" w:color="auto"/>
        <w:left w:val="none" w:sz="0" w:space="0" w:color="auto"/>
        <w:bottom w:val="none" w:sz="0" w:space="0" w:color="auto"/>
        <w:right w:val="none" w:sz="0" w:space="0" w:color="auto"/>
      </w:divBdr>
    </w:div>
    <w:div w:id="1634827190">
      <w:bodyDiv w:val="1"/>
      <w:marLeft w:val="0"/>
      <w:marRight w:val="0"/>
      <w:marTop w:val="0"/>
      <w:marBottom w:val="0"/>
      <w:divBdr>
        <w:top w:val="none" w:sz="0" w:space="0" w:color="auto"/>
        <w:left w:val="none" w:sz="0" w:space="0" w:color="auto"/>
        <w:bottom w:val="none" w:sz="0" w:space="0" w:color="auto"/>
        <w:right w:val="none" w:sz="0" w:space="0" w:color="auto"/>
      </w:divBdr>
    </w:div>
    <w:div w:id="1634864201">
      <w:bodyDiv w:val="1"/>
      <w:marLeft w:val="0"/>
      <w:marRight w:val="0"/>
      <w:marTop w:val="0"/>
      <w:marBottom w:val="0"/>
      <w:divBdr>
        <w:top w:val="none" w:sz="0" w:space="0" w:color="auto"/>
        <w:left w:val="none" w:sz="0" w:space="0" w:color="auto"/>
        <w:bottom w:val="none" w:sz="0" w:space="0" w:color="auto"/>
        <w:right w:val="none" w:sz="0" w:space="0" w:color="auto"/>
      </w:divBdr>
    </w:div>
    <w:div w:id="1635017616">
      <w:bodyDiv w:val="1"/>
      <w:marLeft w:val="0"/>
      <w:marRight w:val="0"/>
      <w:marTop w:val="0"/>
      <w:marBottom w:val="0"/>
      <w:divBdr>
        <w:top w:val="none" w:sz="0" w:space="0" w:color="auto"/>
        <w:left w:val="none" w:sz="0" w:space="0" w:color="auto"/>
        <w:bottom w:val="none" w:sz="0" w:space="0" w:color="auto"/>
        <w:right w:val="none" w:sz="0" w:space="0" w:color="auto"/>
      </w:divBdr>
    </w:div>
    <w:div w:id="1635024145">
      <w:bodyDiv w:val="1"/>
      <w:marLeft w:val="0"/>
      <w:marRight w:val="0"/>
      <w:marTop w:val="0"/>
      <w:marBottom w:val="0"/>
      <w:divBdr>
        <w:top w:val="none" w:sz="0" w:space="0" w:color="auto"/>
        <w:left w:val="none" w:sz="0" w:space="0" w:color="auto"/>
        <w:bottom w:val="none" w:sz="0" w:space="0" w:color="auto"/>
        <w:right w:val="none" w:sz="0" w:space="0" w:color="auto"/>
      </w:divBdr>
    </w:div>
    <w:div w:id="1635135873">
      <w:bodyDiv w:val="1"/>
      <w:marLeft w:val="0"/>
      <w:marRight w:val="0"/>
      <w:marTop w:val="0"/>
      <w:marBottom w:val="0"/>
      <w:divBdr>
        <w:top w:val="none" w:sz="0" w:space="0" w:color="auto"/>
        <w:left w:val="none" w:sz="0" w:space="0" w:color="auto"/>
        <w:bottom w:val="none" w:sz="0" w:space="0" w:color="auto"/>
        <w:right w:val="none" w:sz="0" w:space="0" w:color="auto"/>
      </w:divBdr>
    </w:div>
    <w:div w:id="1635141318">
      <w:bodyDiv w:val="1"/>
      <w:marLeft w:val="0"/>
      <w:marRight w:val="0"/>
      <w:marTop w:val="0"/>
      <w:marBottom w:val="0"/>
      <w:divBdr>
        <w:top w:val="none" w:sz="0" w:space="0" w:color="auto"/>
        <w:left w:val="none" w:sz="0" w:space="0" w:color="auto"/>
        <w:bottom w:val="none" w:sz="0" w:space="0" w:color="auto"/>
        <w:right w:val="none" w:sz="0" w:space="0" w:color="auto"/>
      </w:divBdr>
    </w:div>
    <w:div w:id="1635216216">
      <w:bodyDiv w:val="1"/>
      <w:marLeft w:val="0"/>
      <w:marRight w:val="0"/>
      <w:marTop w:val="0"/>
      <w:marBottom w:val="0"/>
      <w:divBdr>
        <w:top w:val="none" w:sz="0" w:space="0" w:color="auto"/>
        <w:left w:val="none" w:sz="0" w:space="0" w:color="auto"/>
        <w:bottom w:val="none" w:sz="0" w:space="0" w:color="auto"/>
        <w:right w:val="none" w:sz="0" w:space="0" w:color="auto"/>
      </w:divBdr>
    </w:div>
    <w:div w:id="1635258155">
      <w:bodyDiv w:val="1"/>
      <w:marLeft w:val="0"/>
      <w:marRight w:val="0"/>
      <w:marTop w:val="0"/>
      <w:marBottom w:val="0"/>
      <w:divBdr>
        <w:top w:val="none" w:sz="0" w:space="0" w:color="auto"/>
        <w:left w:val="none" w:sz="0" w:space="0" w:color="auto"/>
        <w:bottom w:val="none" w:sz="0" w:space="0" w:color="auto"/>
        <w:right w:val="none" w:sz="0" w:space="0" w:color="auto"/>
      </w:divBdr>
    </w:div>
    <w:div w:id="1635258705">
      <w:bodyDiv w:val="1"/>
      <w:marLeft w:val="0"/>
      <w:marRight w:val="0"/>
      <w:marTop w:val="0"/>
      <w:marBottom w:val="0"/>
      <w:divBdr>
        <w:top w:val="none" w:sz="0" w:space="0" w:color="auto"/>
        <w:left w:val="none" w:sz="0" w:space="0" w:color="auto"/>
        <w:bottom w:val="none" w:sz="0" w:space="0" w:color="auto"/>
        <w:right w:val="none" w:sz="0" w:space="0" w:color="auto"/>
      </w:divBdr>
    </w:div>
    <w:div w:id="1635283174">
      <w:bodyDiv w:val="1"/>
      <w:marLeft w:val="0"/>
      <w:marRight w:val="0"/>
      <w:marTop w:val="0"/>
      <w:marBottom w:val="0"/>
      <w:divBdr>
        <w:top w:val="none" w:sz="0" w:space="0" w:color="auto"/>
        <w:left w:val="none" w:sz="0" w:space="0" w:color="auto"/>
        <w:bottom w:val="none" w:sz="0" w:space="0" w:color="auto"/>
        <w:right w:val="none" w:sz="0" w:space="0" w:color="auto"/>
      </w:divBdr>
    </w:div>
    <w:div w:id="1635331375">
      <w:bodyDiv w:val="1"/>
      <w:marLeft w:val="0"/>
      <w:marRight w:val="0"/>
      <w:marTop w:val="0"/>
      <w:marBottom w:val="0"/>
      <w:divBdr>
        <w:top w:val="none" w:sz="0" w:space="0" w:color="auto"/>
        <w:left w:val="none" w:sz="0" w:space="0" w:color="auto"/>
        <w:bottom w:val="none" w:sz="0" w:space="0" w:color="auto"/>
        <w:right w:val="none" w:sz="0" w:space="0" w:color="auto"/>
      </w:divBdr>
    </w:div>
    <w:div w:id="1635600337">
      <w:bodyDiv w:val="1"/>
      <w:marLeft w:val="0"/>
      <w:marRight w:val="0"/>
      <w:marTop w:val="0"/>
      <w:marBottom w:val="0"/>
      <w:divBdr>
        <w:top w:val="none" w:sz="0" w:space="0" w:color="auto"/>
        <w:left w:val="none" w:sz="0" w:space="0" w:color="auto"/>
        <w:bottom w:val="none" w:sz="0" w:space="0" w:color="auto"/>
        <w:right w:val="none" w:sz="0" w:space="0" w:color="auto"/>
      </w:divBdr>
    </w:div>
    <w:div w:id="1635713863">
      <w:bodyDiv w:val="1"/>
      <w:marLeft w:val="0"/>
      <w:marRight w:val="0"/>
      <w:marTop w:val="0"/>
      <w:marBottom w:val="0"/>
      <w:divBdr>
        <w:top w:val="none" w:sz="0" w:space="0" w:color="auto"/>
        <w:left w:val="none" w:sz="0" w:space="0" w:color="auto"/>
        <w:bottom w:val="none" w:sz="0" w:space="0" w:color="auto"/>
        <w:right w:val="none" w:sz="0" w:space="0" w:color="auto"/>
      </w:divBdr>
    </w:div>
    <w:div w:id="1635720524">
      <w:bodyDiv w:val="1"/>
      <w:marLeft w:val="0"/>
      <w:marRight w:val="0"/>
      <w:marTop w:val="0"/>
      <w:marBottom w:val="0"/>
      <w:divBdr>
        <w:top w:val="none" w:sz="0" w:space="0" w:color="auto"/>
        <w:left w:val="none" w:sz="0" w:space="0" w:color="auto"/>
        <w:bottom w:val="none" w:sz="0" w:space="0" w:color="auto"/>
        <w:right w:val="none" w:sz="0" w:space="0" w:color="auto"/>
      </w:divBdr>
    </w:div>
    <w:div w:id="1635872503">
      <w:bodyDiv w:val="1"/>
      <w:marLeft w:val="0"/>
      <w:marRight w:val="0"/>
      <w:marTop w:val="0"/>
      <w:marBottom w:val="0"/>
      <w:divBdr>
        <w:top w:val="none" w:sz="0" w:space="0" w:color="auto"/>
        <w:left w:val="none" w:sz="0" w:space="0" w:color="auto"/>
        <w:bottom w:val="none" w:sz="0" w:space="0" w:color="auto"/>
        <w:right w:val="none" w:sz="0" w:space="0" w:color="auto"/>
      </w:divBdr>
    </w:div>
    <w:div w:id="1635910209">
      <w:bodyDiv w:val="1"/>
      <w:marLeft w:val="0"/>
      <w:marRight w:val="0"/>
      <w:marTop w:val="0"/>
      <w:marBottom w:val="0"/>
      <w:divBdr>
        <w:top w:val="none" w:sz="0" w:space="0" w:color="auto"/>
        <w:left w:val="none" w:sz="0" w:space="0" w:color="auto"/>
        <w:bottom w:val="none" w:sz="0" w:space="0" w:color="auto"/>
        <w:right w:val="none" w:sz="0" w:space="0" w:color="auto"/>
      </w:divBdr>
    </w:div>
    <w:div w:id="1636135394">
      <w:bodyDiv w:val="1"/>
      <w:marLeft w:val="0"/>
      <w:marRight w:val="0"/>
      <w:marTop w:val="0"/>
      <w:marBottom w:val="0"/>
      <w:divBdr>
        <w:top w:val="none" w:sz="0" w:space="0" w:color="auto"/>
        <w:left w:val="none" w:sz="0" w:space="0" w:color="auto"/>
        <w:bottom w:val="none" w:sz="0" w:space="0" w:color="auto"/>
        <w:right w:val="none" w:sz="0" w:space="0" w:color="auto"/>
      </w:divBdr>
    </w:div>
    <w:div w:id="1636257815">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6443141">
      <w:bodyDiv w:val="1"/>
      <w:marLeft w:val="0"/>
      <w:marRight w:val="0"/>
      <w:marTop w:val="0"/>
      <w:marBottom w:val="0"/>
      <w:divBdr>
        <w:top w:val="none" w:sz="0" w:space="0" w:color="auto"/>
        <w:left w:val="none" w:sz="0" w:space="0" w:color="auto"/>
        <w:bottom w:val="none" w:sz="0" w:space="0" w:color="auto"/>
        <w:right w:val="none" w:sz="0" w:space="0" w:color="auto"/>
      </w:divBdr>
    </w:div>
    <w:div w:id="1636521745">
      <w:bodyDiv w:val="1"/>
      <w:marLeft w:val="0"/>
      <w:marRight w:val="0"/>
      <w:marTop w:val="0"/>
      <w:marBottom w:val="0"/>
      <w:divBdr>
        <w:top w:val="none" w:sz="0" w:space="0" w:color="auto"/>
        <w:left w:val="none" w:sz="0" w:space="0" w:color="auto"/>
        <w:bottom w:val="none" w:sz="0" w:space="0" w:color="auto"/>
        <w:right w:val="none" w:sz="0" w:space="0" w:color="auto"/>
      </w:divBdr>
    </w:div>
    <w:div w:id="1636522541">
      <w:bodyDiv w:val="1"/>
      <w:marLeft w:val="0"/>
      <w:marRight w:val="0"/>
      <w:marTop w:val="0"/>
      <w:marBottom w:val="0"/>
      <w:divBdr>
        <w:top w:val="none" w:sz="0" w:space="0" w:color="auto"/>
        <w:left w:val="none" w:sz="0" w:space="0" w:color="auto"/>
        <w:bottom w:val="none" w:sz="0" w:space="0" w:color="auto"/>
        <w:right w:val="none" w:sz="0" w:space="0" w:color="auto"/>
      </w:divBdr>
    </w:div>
    <w:div w:id="1636596110">
      <w:bodyDiv w:val="1"/>
      <w:marLeft w:val="0"/>
      <w:marRight w:val="0"/>
      <w:marTop w:val="0"/>
      <w:marBottom w:val="0"/>
      <w:divBdr>
        <w:top w:val="none" w:sz="0" w:space="0" w:color="auto"/>
        <w:left w:val="none" w:sz="0" w:space="0" w:color="auto"/>
        <w:bottom w:val="none" w:sz="0" w:space="0" w:color="auto"/>
        <w:right w:val="none" w:sz="0" w:space="0" w:color="auto"/>
      </w:divBdr>
    </w:div>
    <w:div w:id="1636636927">
      <w:bodyDiv w:val="1"/>
      <w:marLeft w:val="0"/>
      <w:marRight w:val="0"/>
      <w:marTop w:val="0"/>
      <w:marBottom w:val="0"/>
      <w:divBdr>
        <w:top w:val="none" w:sz="0" w:space="0" w:color="auto"/>
        <w:left w:val="none" w:sz="0" w:space="0" w:color="auto"/>
        <w:bottom w:val="none" w:sz="0" w:space="0" w:color="auto"/>
        <w:right w:val="none" w:sz="0" w:space="0" w:color="auto"/>
      </w:divBdr>
    </w:div>
    <w:div w:id="1636720142">
      <w:bodyDiv w:val="1"/>
      <w:marLeft w:val="0"/>
      <w:marRight w:val="0"/>
      <w:marTop w:val="0"/>
      <w:marBottom w:val="0"/>
      <w:divBdr>
        <w:top w:val="none" w:sz="0" w:space="0" w:color="auto"/>
        <w:left w:val="none" w:sz="0" w:space="0" w:color="auto"/>
        <w:bottom w:val="none" w:sz="0" w:space="0" w:color="auto"/>
        <w:right w:val="none" w:sz="0" w:space="0" w:color="auto"/>
      </w:divBdr>
    </w:div>
    <w:div w:id="1636721416">
      <w:bodyDiv w:val="1"/>
      <w:marLeft w:val="0"/>
      <w:marRight w:val="0"/>
      <w:marTop w:val="0"/>
      <w:marBottom w:val="0"/>
      <w:divBdr>
        <w:top w:val="none" w:sz="0" w:space="0" w:color="auto"/>
        <w:left w:val="none" w:sz="0" w:space="0" w:color="auto"/>
        <w:bottom w:val="none" w:sz="0" w:space="0" w:color="auto"/>
        <w:right w:val="none" w:sz="0" w:space="0" w:color="auto"/>
      </w:divBdr>
    </w:div>
    <w:div w:id="1636790830">
      <w:bodyDiv w:val="1"/>
      <w:marLeft w:val="0"/>
      <w:marRight w:val="0"/>
      <w:marTop w:val="0"/>
      <w:marBottom w:val="0"/>
      <w:divBdr>
        <w:top w:val="none" w:sz="0" w:space="0" w:color="auto"/>
        <w:left w:val="none" w:sz="0" w:space="0" w:color="auto"/>
        <w:bottom w:val="none" w:sz="0" w:space="0" w:color="auto"/>
        <w:right w:val="none" w:sz="0" w:space="0" w:color="auto"/>
      </w:divBdr>
    </w:div>
    <w:div w:id="1636832645">
      <w:bodyDiv w:val="1"/>
      <w:marLeft w:val="0"/>
      <w:marRight w:val="0"/>
      <w:marTop w:val="0"/>
      <w:marBottom w:val="0"/>
      <w:divBdr>
        <w:top w:val="none" w:sz="0" w:space="0" w:color="auto"/>
        <w:left w:val="none" w:sz="0" w:space="0" w:color="auto"/>
        <w:bottom w:val="none" w:sz="0" w:space="0" w:color="auto"/>
        <w:right w:val="none" w:sz="0" w:space="0" w:color="auto"/>
      </w:divBdr>
    </w:div>
    <w:div w:id="1636985877">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37026389">
      <w:bodyDiv w:val="1"/>
      <w:marLeft w:val="0"/>
      <w:marRight w:val="0"/>
      <w:marTop w:val="0"/>
      <w:marBottom w:val="0"/>
      <w:divBdr>
        <w:top w:val="none" w:sz="0" w:space="0" w:color="auto"/>
        <w:left w:val="none" w:sz="0" w:space="0" w:color="auto"/>
        <w:bottom w:val="none" w:sz="0" w:space="0" w:color="auto"/>
        <w:right w:val="none" w:sz="0" w:space="0" w:color="auto"/>
      </w:divBdr>
    </w:div>
    <w:div w:id="1637026569">
      <w:bodyDiv w:val="1"/>
      <w:marLeft w:val="0"/>
      <w:marRight w:val="0"/>
      <w:marTop w:val="0"/>
      <w:marBottom w:val="0"/>
      <w:divBdr>
        <w:top w:val="none" w:sz="0" w:space="0" w:color="auto"/>
        <w:left w:val="none" w:sz="0" w:space="0" w:color="auto"/>
        <w:bottom w:val="none" w:sz="0" w:space="0" w:color="auto"/>
        <w:right w:val="none" w:sz="0" w:space="0" w:color="auto"/>
      </w:divBdr>
    </w:div>
    <w:div w:id="1637175250">
      <w:bodyDiv w:val="1"/>
      <w:marLeft w:val="0"/>
      <w:marRight w:val="0"/>
      <w:marTop w:val="0"/>
      <w:marBottom w:val="0"/>
      <w:divBdr>
        <w:top w:val="none" w:sz="0" w:space="0" w:color="auto"/>
        <w:left w:val="none" w:sz="0" w:space="0" w:color="auto"/>
        <w:bottom w:val="none" w:sz="0" w:space="0" w:color="auto"/>
        <w:right w:val="none" w:sz="0" w:space="0" w:color="auto"/>
      </w:divBdr>
    </w:div>
    <w:div w:id="1637180406">
      <w:bodyDiv w:val="1"/>
      <w:marLeft w:val="0"/>
      <w:marRight w:val="0"/>
      <w:marTop w:val="0"/>
      <w:marBottom w:val="0"/>
      <w:divBdr>
        <w:top w:val="none" w:sz="0" w:space="0" w:color="auto"/>
        <w:left w:val="none" w:sz="0" w:space="0" w:color="auto"/>
        <w:bottom w:val="none" w:sz="0" w:space="0" w:color="auto"/>
        <w:right w:val="none" w:sz="0" w:space="0" w:color="auto"/>
      </w:divBdr>
    </w:div>
    <w:div w:id="1637251798">
      <w:bodyDiv w:val="1"/>
      <w:marLeft w:val="0"/>
      <w:marRight w:val="0"/>
      <w:marTop w:val="0"/>
      <w:marBottom w:val="0"/>
      <w:divBdr>
        <w:top w:val="none" w:sz="0" w:space="0" w:color="auto"/>
        <w:left w:val="none" w:sz="0" w:space="0" w:color="auto"/>
        <w:bottom w:val="none" w:sz="0" w:space="0" w:color="auto"/>
        <w:right w:val="none" w:sz="0" w:space="0" w:color="auto"/>
      </w:divBdr>
    </w:div>
    <w:div w:id="1637442290">
      <w:bodyDiv w:val="1"/>
      <w:marLeft w:val="0"/>
      <w:marRight w:val="0"/>
      <w:marTop w:val="0"/>
      <w:marBottom w:val="0"/>
      <w:divBdr>
        <w:top w:val="none" w:sz="0" w:space="0" w:color="auto"/>
        <w:left w:val="none" w:sz="0" w:space="0" w:color="auto"/>
        <w:bottom w:val="none" w:sz="0" w:space="0" w:color="auto"/>
        <w:right w:val="none" w:sz="0" w:space="0" w:color="auto"/>
      </w:divBdr>
    </w:div>
    <w:div w:id="1637445805">
      <w:bodyDiv w:val="1"/>
      <w:marLeft w:val="0"/>
      <w:marRight w:val="0"/>
      <w:marTop w:val="0"/>
      <w:marBottom w:val="0"/>
      <w:divBdr>
        <w:top w:val="none" w:sz="0" w:space="0" w:color="auto"/>
        <w:left w:val="none" w:sz="0" w:space="0" w:color="auto"/>
        <w:bottom w:val="none" w:sz="0" w:space="0" w:color="auto"/>
        <w:right w:val="none" w:sz="0" w:space="0" w:color="auto"/>
      </w:divBdr>
    </w:div>
    <w:div w:id="1637485609">
      <w:bodyDiv w:val="1"/>
      <w:marLeft w:val="0"/>
      <w:marRight w:val="0"/>
      <w:marTop w:val="0"/>
      <w:marBottom w:val="0"/>
      <w:divBdr>
        <w:top w:val="none" w:sz="0" w:space="0" w:color="auto"/>
        <w:left w:val="none" w:sz="0" w:space="0" w:color="auto"/>
        <w:bottom w:val="none" w:sz="0" w:space="0" w:color="auto"/>
        <w:right w:val="none" w:sz="0" w:space="0" w:color="auto"/>
      </w:divBdr>
    </w:div>
    <w:div w:id="1637490877">
      <w:bodyDiv w:val="1"/>
      <w:marLeft w:val="0"/>
      <w:marRight w:val="0"/>
      <w:marTop w:val="0"/>
      <w:marBottom w:val="0"/>
      <w:divBdr>
        <w:top w:val="none" w:sz="0" w:space="0" w:color="auto"/>
        <w:left w:val="none" w:sz="0" w:space="0" w:color="auto"/>
        <w:bottom w:val="none" w:sz="0" w:space="0" w:color="auto"/>
        <w:right w:val="none" w:sz="0" w:space="0" w:color="auto"/>
      </w:divBdr>
    </w:div>
    <w:div w:id="1637491397">
      <w:bodyDiv w:val="1"/>
      <w:marLeft w:val="0"/>
      <w:marRight w:val="0"/>
      <w:marTop w:val="0"/>
      <w:marBottom w:val="0"/>
      <w:divBdr>
        <w:top w:val="none" w:sz="0" w:space="0" w:color="auto"/>
        <w:left w:val="none" w:sz="0" w:space="0" w:color="auto"/>
        <w:bottom w:val="none" w:sz="0" w:space="0" w:color="auto"/>
        <w:right w:val="none" w:sz="0" w:space="0" w:color="auto"/>
      </w:divBdr>
    </w:div>
    <w:div w:id="1637562209">
      <w:bodyDiv w:val="1"/>
      <w:marLeft w:val="0"/>
      <w:marRight w:val="0"/>
      <w:marTop w:val="0"/>
      <w:marBottom w:val="0"/>
      <w:divBdr>
        <w:top w:val="none" w:sz="0" w:space="0" w:color="auto"/>
        <w:left w:val="none" w:sz="0" w:space="0" w:color="auto"/>
        <w:bottom w:val="none" w:sz="0" w:space="0" w:color="auto"/>
        <w:right w:val="none" w:sz="0" w:space="0" w:color="auto"/>
      </w:divBdr>
    </w:div>
    <w:div w:id="1637683400">
      <w:bodyDiv w:val="1"/>
      <w:marLeft w:val="0"/>
      <w:marRight w:val="0"/>
      <w:marTop w:val="0"/>
      <w:marBottom w:val="0"/>
      <w:divBdr>
        <w:top w:val="none" w:sz="0" w:space="0" w:color="auto"/>
        <w:left w:val="none" w:sz="0" w:space="0" w:color="auto"/>
        <w:bottom w:val="none" w:sz="0" w:space="0" w:color="auto"/>
        <w:right w:val="none" w:sz="0" w:space="0" w:color="auto"/>
      </w:divBdr>
    </w:div>
    <w:div w:id="1637759293">
      <w:bodyDiv w:val="1"/>
      <w:marLeft w:val="0"/>
      <w:marRight w:val="0"/>
      <w:marTop w:val="0"/>
      <w:marBottom w:val="0"/>
      <w:divBdr>
        <w:top w:val="none" w:sz="0" w:space="0" w:color="auto"/>
        <w:left w:val="none" w:sz="0" w:space="0" w:color="auto"/>
        <w:bottom w:val="none" w:sz="0" w:space="0" w:color="auto"/>
        <w:right w:val="none" w:sz="0" w:space="0" w:color="auto"/>
      </w:divBdr>
    </w:div>
    <w:div w:id="1637760182">
      <w:bodyDiv w:val="1"/>
      <w:marLeft w:val="0"/>
      <w:marRight w:val="0"/>
      <w:marTop w:val="0"/>
      <w:marBottom w:val="0"/>
      <w:divBdr>
        <w:top w:val="none" w:sz="0" w:space="0" w:color="auto"/>
        <w:left w:val="none" w:sz="0" w:space="0" w:color="auto"/>
        <w:bottom w:val="none" w:sz="0" w:space="0" w:color="auto"/>
        <w:right w:val="none" w:sz="0" w:space="0" w:color="auto"/>
      </w:divBdr>
    </w:div>
    <w:div w:id="1637880810">
      <w:bodyDiv w:val="1"/>
      <w:marLeft w:val="0"/>
      <w:marRight w:val="0"/>
      <w:marTop w:val="0"/>
      <w:marBottom w:val="0"/>
      <w:divBdr>
        <w:top w:val="none" w:sz="0" w:space="0" w:color="auto"/>
        <w:left w:val="none" w:sz="0" w:space="0" w:color="auto"/>
        <w:bottom w:val="none" w:sz="0" w:space="0" w:color="auto"/>
        <w:right w:val="none" w:sz="0" w:space="0" w:color="auto"/>
      </w:divBdr>
    </w:div>
    <w:div w:id="1637907130">
      <w:bodyDiv w:val="1"/>
      <w:marLeft w:val="0"/>
      <w:marRight w:val="0"/>
      <w:marTop w:val="0"/>
      <w:marBottom w:val="0"/>
      <w:divBdr>
        <w:top w:val="none" w:sz="0" w:space="0" w:color="auto"/>
        <w:left w:val="none" w:sz="0" w:space="0" w:color="auto"/>
        <w:bottom w:val="none" w:sz="0" w:space="0" w:color="auto"/>
        <w:right w:val="none" w:sz="0" w:space="0" w:color="auto"/>
      </w:divBdr>
    </w:div>
    <w:div w:id="1637955809">
      <w:bodyDiv w:val="1"/>
      <w:marLeft w:val="0"/>
      <w:marRight w:val="0"/>
      <w:marTop w:val="0"/>
      <w:marBottom w:val="0"/>
      <w:divBdr>
        <w:top w:val="none" w:sz="0" w:space="0" w:color="auto"/>
        <w:left w:val="none" w:sz="0" w:space="0" w:color="auto"/>
        <w:bottom w:val="none" w:sz="0" w:space="0" w:color="auto"/>
        <w:right w:val="none" w:sz="0" w:space="0" w:color="auto"/>
      </w:divBdr>
    </w:div>
    <w:div w:id="1638030729">
      <w:bodyDiv w:val="1"/>
      <w:marLeft w:val="0"/>
      <w:marRight w:val="0"/>
      <w:marTop w:val="0"/>
      <w:marBottom w:val="0"/>
      <w:divBdr>
        <w:top w:val="none" w:sz="0" w:space="0" w:color="auto"/>
        <w:left w:val="none" w:sz="0" w:space="0" w:color="auto"/>
        <w:bottom w:val="none" w:sz="0" w:space="0" w:color="auto"/>
        <w:right w:val="none" w:sz="0" w:space="0" w:color="auto"/>
      </w:divBdr>
    </w:div>
    <w:div w:id="1638216816">
      <w:bodyDiv w:val="1"/>
      <w:marLeft w:val="0"/>
      <w:marRight w:val="0"/>
      <w:marTop w:val="0"/>
      <w:marBottom w:val="0"/>
      <w:divBdr>
        <w:top w:val="none" w:sz="0" w:space="0" w:color="auto"/>
        <w:left w:val="none" w:sz="0" w:space="0" w:color="auto"/>
        <w:bottom w:val="none" w:sz="0" w:space="0" w:color="auto"/>
        <w:right w:val="none" w:sz="0" w:space="0" w:color="auto"/>
      </w:divBdr>
    </w:div>
    <w:div w:id="1638220842">
      <w:bodyDiv w:val="1"/>
      <w:marLeft w:val="0"/>
      <w:marRight w:val="0"/>
      <w:marTop w:val="0"/>
      <w:marBottom w:val="0"/>
      <w:divBdr>
        <w:top w:val="none" w:sz="0" w:space="0" w:color="auto"/>
        <w:left w:val="none" w:sz="0" w:space="0" w:color="auto"/>
        <w:bottom w:val="none" w:sz="0" w:space="0" w:color="auto"/>
        <w:right w:val="none" w:sz="0" w:space="0" w:color="auto"/>
      </w:divBdr>
    </w:div>
    <w:div w:id="1638224503">
      <w:bodyDiv w:val="1"/>
      <w:marLeft w:val="0"/>
      <w:marRight w:val="0"/>
      <w:marTop w:val="0"/>
      <w:marBottom w:val="0"/>
      <w:divBdr>
        <w:top w:val="none" w:sz="0" w:space="0" w:color="auto"/>
        <w:left w:val="none" w:sz="0" w:space="0" w:color="auto"/>
        <w:bottom w:val="none" w:sz="0" w:space="0" w:color="auto"/>
        <w:right w:val="none" w:sz="0" w:space="0" w:color="auto"/>
      </w:divBdr>
    </w:div>
    <w:div w:id="1638413057">
      <w:bodyDiv w:val="1"/>
      <w:marLeft w:val="0"/>
      <w:marRight w:val="0"/>
      <w:marTop w:val="0"/>
      <w:marBottom w:val="0"/>
      <w:divBdr>
        <w:top w:val="none" w:sz="0" w:space="0" w:color="auto"/>
        <w:left w:val="none" w:sz="0" w:space="0" w:color="auto"/>
        <w:bottom w:val="none" w:sz="0" w:space="0" w:color="auto"/>
        <w:right w:val="none" w:sz="0" w:space="0" w:color="auto"/>
      </w:divBdr>
    </w:div>
    <w:div w:id="1638413359">
      <w:bodyDiv w:val="1"/>
      <w:marLeft w:val="0"/>
      <w:marRight w:val="0"/>
      <w:marTop w:val="0"/>
      <w:marBottom w:val="0"/>
      <w:divBdr>
        <w:top w:val="none" w:sz="0" w:space="0" w:color="auto"/>
        <w:left w:val="none" w:sz="0" w:space="0" w:color="auto"/>
        <w:bottom w:val="none" w:sz="0" w:space="0" w:color="auto"/>
        <w:right w:val="none" w:sz="0" w:space="0" w:color="auto"/>
      </w:divBdr>
    </w:div>
    <w:div w:id="1638531569">
      <w:bodyDiv w:val="1"/>
      <w:marLeft w:val="0"/>
      <w:marRight w:val="0"/>
      <w:marTop w:val="0"/>
      <w:marBottom w:val="0"/>
      <w:divBdr>
        <w:top w:val="none" w:sz="0" w:space="0" w:color="auto"/>
        <w:left w:val="none" w:sz="0" w:space="0" w:color="auto"/>
        <w:bottom w:val="none" w:sz="0" w:space="0" w:color="auto"/>
        <w:right w:val="none" w:sz="0" w:space="0" w:color="auto"/>
      </w:divBdr>
    </w:div>
    <w:div w:id="1638560012">
      <w:bodyDiv w:val="1"/>
      <w:marLeft w:val="0"/>
      <w:marRight w:val="0"/>
      <w:marTop w:val="0"/>
      <w:marBottom w:val="0"/>
      <w:divBdr>
        <w:top w:val="none" w:sz="0" w:space="0" w:color="auto"/>
        <w:left w:val="none" w:sz="0" w:space="0" w:color="auto"/>
        <w:bottom w:val="none" w:sz="0" w:space="0" w:color="auto"/>
        <w:right w:val="none" w:sz="0" w:space="0" w:color="auto"/>
      </w:divBdr>
    </w:div>
    <w:div w:id="1638560949">
      <w:bodyDiv w:val="1"/>
      <w:marLeft w:val="0"/>
      <w:marRight w:val="0"/>
      <w:marTop w:val="0"/>
      <w:marBottom w:val="0"/>
      <w:divBdr>
        <w:top w:val="none" w:sz="0" w:space="0" w:color="auto"/>
        <w:left w:val="none" w:sz="0" w:space="0" w:color="auto"/>
        <w:bottom w:val="none" w:sz="0" w:space="0" w:color="auto"/>
        <w:right w:val="none" w:sz="0" w:space="0" w:color="auto"/>
      </w:divBdr>
    </w:div>
    <w:div w:id="1638606722">
      <w:bodyDiv w:val="1"/>
      <w:marLeft w:val="0"/>
      <w:marRight w:val="0"/>
      <w:marTop w:val="0"/>
      <w:marBottom w:val="0"/>
      <w:divBdr>
        <w:top w:val="none" w:sz="0" w:space="0" w:color="auto"/>
        <w:left w:val="none" w:sz="0" w:space="0" w:color="auto"/>
        <w:bottom w:val="none" w:sz="0" w:space="0" w:color="auto"/>
        <w:right w:val="none" w:sz="0" w:space="0" w:color="auto"/>
      </w:divBdr>
    </w:div>
    <w:div w:id="1638607814">
      <w:bodyDiv w:val="1"/>
      <w:marLeft w:val="0"/>
      <w:marRight w:val="0"/>
      <w:marTop w:val="0"/>
      <w:marBottom w:val="0"/>
      <w:divBdr>
        <w:top w:val="none" w:sz="0" w:space="0" w:color="auto"/>
        <w:left w:val="none" w:sz="0" w:space="0" w:color="auto"/>
        <w:bottom w:val="none" w:sz="0" w:space="0" w:color="auto"/>
        <w:right w:val="none" w:sz="0" w:space="0" w:color="auto"/>
      </w:divBdr>
    </w:div>
    <w:div w:id="1638609168">
      <w:bodyDiv w:val="1"/>
      <w:marLeft w:val="0"/>
      <w:marRight w:val="0"/>
      <w:marTop w:val="0"/>
      <w:marBottom w:val="0"/>
      <w:divBdr>
        <w:top w:val="none" w:sz="0" w:space="0" w:color="auto"/>
        <w:left w:val="none" w:sz="0" w:space="0" w:color="auto"/>
        <w:bottom w:val="none" w:sz="0" w:space="0" w:color="auto"/>
        <w:right w:val="none" w:sz="0" w:space="0" w:color="auto"/>
      </w:divBdr>
    </w:div>
    <w:div w:id="1638681737">
      <w:bodyDiv w:val="1"/>
      <w:marLeft w:val="0"/>
      <w:marRight w:val="0"/>
      <w:marTop w:val="0"/>
      <w:marBottom w:val="0"/>
      <w:divBdr>
        <w:top w:val="none" w:sz="0" w:space="0" w:color="auto"/>
        <w:left w:val="none" w:sz="0" w:space="0" w:color="auto"/>
        <w:bottom w:val="none" w:sz="0" w:space="0" w:color="auto"/>
        <w:right w:val="none" w:sz="0" w:space="0" w:color="auto"/>
      </w:divBdr>
    </w:div>
    <w:div w:id="1638872472">
      <w:bodyDiv w:val="1"/>
      <w:marLeft w:val="0"/>
      <w:marRight w:val="0"/>
      <w:marTop w:val="0"/>
      <w:marBottom w:val="0"/>
      <w:divBdr>
        <w:top w:val="none" w:sz="0" w:space="0" w:color="auto"/>
        <w:left w:val="none" w:sz="0" w:space="0" w:color="auto"/>
        <w:bottom w:val="none" w:sz="0" w:space="0" w:color="auto"/>
        <w:right w:val="none" w:sz="0" w:space="0" w:color="auto"/>
      </w:divBdr>
    </w:div>
    <w:div w:id="1638991318">
      <w:bodyDiv w:val="1"/>
      <w:marLeft w:val="0"/>
      <w:marRight w:val="0"/>
      <w:marTop w:val="0"/>
      <w:marBottom w:val="0"/>
      <w:divBdr>
        <w:top w:val="none" w:sz="0" w:space="0" w:color="auto"/>
        <w:left w:val="none" w:sz="0" w:space="0" w:color="auto"/>
        <w:bottom w:val="none" w:sz="0" w:space="0" w:color="auto"/>
        <w:right w:val="none" w:sz="0" w:space="0" w:color="auto"/>
      </w:divBdr>
    </w:div>
    <w:div w:id="1638992757">
      <w:bodyDiv w:val="1"/>
      <w:marLeft w:val="0"/>
      <w:marRight w:val="0"/>
      <w:marTop w:val="0"/>
      <w:marBottom w:val="0"/>
      <w:divBdr>
        <w:top w:val="none" w:sz="0" w:space="0" w:color="auto"/>
        <w:left w:val="none" w:sz="0" w:space="0" w:color="auto"/>
        <w:bottom w:val="none" w:sz="0" w:space="0" w:color="auto"/>
        <w:right w:val="none" w:sz="0" w:space="0" w:color="auto"/>
      </w:divBdr>
    </w:div>
    <w:div w:id="1639067321">
      <w:bodyDiv w:val="1"/>
      <w:marLeft w:val="0"/>
      <w:marRight w:val="0"/>
      <w:marTop w:val="0"/>
      <w:marBottom w:val="0"/>
      <w:divBdr>
        <w:top w:val="none" w:sz="0" w:space="0" w:color="auto"/>
        <w:left w:val="none" w:sz="0" w:space="0" w:color="auto"/>
        <w:bottom w:val="none" w:sz="0" w:space="0" w:color="auto"/>
        <w:right w:val="none" w:sz="0" w:space="0" w:color="auto"/>
      </w:divBdr>
    </w:div>
    <w:div w:id="1639187285">
      <w:bodyDiv w:val="1"/>
      <w:marLeft w:val="0"/>
      <w:marRight w:val="0"/>
      <w:marTop w:val="0"/>
      <w:marBottom w:val="0"/>
      <w:divBdr>
        <w:top w:val="none" w:sz="0" w:space="0" w:color="auto"/>
        <w:left w:val="none" w:sz="0" w:space="0" w:color="auto"/>
        <w:bottom w:val="none" w:sz="0" w:space="0" w:color="auto"/>
        <w:right w:val="none" w:sz="0" w:space="0" w:color="auto"/>
      </w:divBdr>
    </w:div>
    <w:div w:id="1639188566">
      <w:bodyDiv w:val="1"/>
      <w:marLeft w:val="0"/>
      <w:marRight w:val="0"/>
      <w:marTop w:val="0"/>
      <w:marBottom w:val="0"/>
      <w:divBdr>
        <w:top w:val="none" w:sz="0" w:space="0" w:color="auto"/>
        <w:left w:val="none" w:sz="0" w:space="0" w:color="auto"/>
        <w:bottom w:val="none" w:sz="0" w:space="0" w:color="auto"/>
        <w:right w:val="none" w:sz="0" w:space="0" w:color="auto"/>
      </w:divBdr>
    </w:div>
    <w:div w:id="1639215110">
      <w:bodyDiv w:val="1"/>
      <w:marLeft w:val="0"/>
      <w:marRight w:val="0"/>
      <w:marTop w:val="0"/>
      <w:marBottom w:val="0"/>
      <w:divBdr>
        <w:top w:val="none" w:sz="0" w:space="0" w:color="auto"/>
        <w:left w:val="none" w:sz="0" w:space="0" w:color="auto"/>
        <w:bottom w:val="none" w:sz="0" w:space="0" w:color="auto"/>
        <w:right w:val="none" w:sz="0" w:space="0" w:color="auto"/>
      </w:divBdr>
    </w:div>
    <w:div w:id="1639217691">
      <w:bodyDiv w:val="1"/>
      <w:marLeft w:val="0"/>
      <w:marRight w:val="0"/>
      <w:marTop w:val="0"/>
      <w:marBottom w:val="0"/>
      <w:divBdr>
        <w:top w:val="none" w:sz="0" w:space="0" w:color="auto"/>
        <w:left w:val="none" w:sz="0" w:space="0" w:color="auto"/>
        <w:bottom w:val="none" w:sz="0" w:space="0" w:color="auto"/>
        <w:right w:val="none" w:sz="0" w:space="0" w:color="auto"/>
      </w:divBdr>
    </w:div>
    <w:div w:id="1639259686">
      <w:bodyDiv w:val="1"/>
      <w:marLeft w:val="0"/>
      <w:marRight w:val="0"/>
      <w:marTop w:val="0"/>
      <w:marBottom w:val="0"/>
      <w:divBdr>
        <w:top w:val="none" w:sz="0" w:space="0" w:color="auto"/>
        <w:left w:val="none" w:sz="0" w:space="0" w:color="auto"/>
        <w:bottom w:val="none" w:sz="0" w:space="0" w:color="auto"/>
        <w:right w:val="none" w:sz="0" w:space="0" w:color="auto"/>
      </w:divBdr>
    </w:div>
    <w:div w:id="1639334348">
      <w:bodyDiv w:val="1"/>
      <w:marLeft w:val="0"/>
      <w:marRight w:val="0"/>
      <w:marTop w:val="0"/>
      <w:marBottom w:val="0"/>
      <w:divBdr>
        <w:top w:val="none" w:sz="0" w:space="0" w:color="auto"/>
        <w:left w:val="none" w:sz="0" w:space="0" w:color="auto"/>
        <w:bottom w:val="none" w:sz="0" w:space="0" w:color="auto"/>
        <w:right w:val="none" w:sz="0" w:space="0" w:color="auto"/>
      </w:divBdr>
    </w:div>
    <w:div w:id="1639411771">
      <w:bodyDiv w:val="1"/>
      <w:marLeft w:val="0"/>
      <w:marRight w:val="0"/>
      <w:marTop w:val="0"/>
      <w:marBottom w:val="0"/>
      <w:divBdr>
        <w:top w:val="none" w:sz="0" w:space="0" w:color="auto"/>
        <w:left w:val="none" w:sz="0" w:space="0" w:color="auto"/>
        <w:bottom w:val="none" w:sz="0" w:space="0" w:color="auto"/>
        <w:right w:val="none" w:sz="0" w:space="0" w:color="auto"/>
      </w:divBdr>
    </w:div>
    <w:div w:id="1639414576">
      <w:bodyDiv w:val="1"/>
      <w:marLeft w:val="0"/>
      <w:marRight w:val="0"/>
      <w:marTop w:val="0"/>
      <w:marBottom w:val="0"/>
      <w:divBdr>
        <w:top w:val="none" w:sz="0" w:space="0" w:color="auto"/>
        <w:left w:val="none" w:sz="0" w:space="0" w:color="auto"/>
        <w:bottom w:val="none" w:sz="0" w:space="0" w:color="auto"/>
        <w:right w:val="none" w:sz="0" w:space="0" w:color="auto"/>
      </w:divBdr>
    </w:div>
    <w:div w:id="1639415529">
      <w:bodyDiv w:val="1"/>
      <w:marLeft w:val="0"/>
      <w:marRight w:val="0"/>
      <w:marTop w:val="0"/>
      <w:marBottom w:val="0"/>
      <w:divBdr>
        <w:top w:val="none" w:sz="0" w:space="0" w:color="auto"/>
        <w:left w:val="none" w:sz="0" w:space="0" w:color="auto"/>
        <w:bottom w:val="none" w:sz="0" w:space="0" w:color="auto"/>
        <w:right w:val="none" w:sz="0" w:space="0" w:color="auto"/>
      </w:divBdr>
    </w:div>
    <w:div w:id="1639459952">
      <w:bodyDiv w:val="1"/>
      <w:marLeft w:val="0"/>
      <w:marRight w:val="0"/>
      <w:marTop w:val="0"/>
      <w:marBottom w:val="0"/>
      <w:divBdr>
        <w:top w:val="none" w:sz="0" w:space="0" w:color="auto"/>
        <w:left w:val="none" w:sz="0" w:space="0" w:color="auto"/>
        <w:bottom w:val="none" w:sz="0" w:space="0" w:color="auto"/>
        <w:right w:val="none" w:sz="0" w:space="0" w:color="auto"/>
      </w:divBdr>
    </w:div>
    <w:div w:id="1639528985">
      <w:bodyDiv w:val="1"/>
      <w:marLeft w:val="0"/>
      <w:marRight w:val="0"/>
      <w:marTop w:val="0"/>
      <w:marBottom w:val="0"/>
      <w:divBdr>
        <w:top w:val="none" w:sz="0" w:space="0" w:color="auto"/>
        <w:left w:val="none" w:sz="0" w:space="0" w:color="auto"/>
        <w:bottom w:val="none" w:sz="0" w:space="0" w:color="auto"/>
        <w:right w:val="none" w:sz="0" w:space="0" w:color="auto"/>
      </w:divBdr>
    </w:div>
    <w:div w:id="1639534310">
      <w:bodyDiv w:val="1"/>
      <w:marLeft w:val="0"/>
      <w:marRight w:val="0"/>
      <w:marTop w:val="0"/>
      <w:marBottom w:val="0"/>
      <w:divBdr>
        <w:top w:val="none" w:sz="0" w:space="0" w:color="auto"/>
        <w:left w:val="none" w:sz="0" w:space="0" w:color="auto"/>
        <w:bottom w:val="none" w:sz="0" w:space="0" w:color="auto"/>
        <w:right w:val="none" w:sz="0" w:space="0" w:color="auto"/>
      </w:divBdr>
    </w:div>
    <w:div w:id="1639646396">
      <w:bodyDiv w:val="1"/>
      <w:marLeft w:val="0"/>
      <w:marRight w:val="0"/>
      <w:marTop w:val="0"/>
      <w:marBottom w:val="0"/>
      <w:divBdr>
        <w:top w:val="none" w:sz="0" w:space="0" w:color="auto"/>
        <w:left w:val="none" w:sz="0" w:space="0" w:color="auto"/>
        <w:bottom w:val="none" w:sz="0" w:space="0" w:color="auto"/>
        <w:right w:val="none" w:sz="0" w:space="0" w:color="auto"/>
      </w:divBdr>
    </w:div>
    <w:div w:id="1639677911">
      <w:bodyDiv w:val="1"/>
      <w:marLeft w:val="0"/>
      <w:marRight w:val="0"/>
      <w:marTop w:val="0"/>
      <w:marBottom w:val="0"/>
      <w:divBdr>
        <w:top w:val="none" w:sz="0" w:space="0" w:color="auto"/>
        <w:left w:val="none" w:sz="0" w:space="0" w:color="auto"/>
        <w:bottom w:val="none" w:sz="0" w:space="0" w:color="auto"/>
        <w:right w:val="none" w:sz="0" w:space="0" w:color="auto"/>
      </w:divBdr>
    </w:div>
    <w:div w:id="1639721937">
      <w:bodyDiv w:val="1"/>
      <w:marLeft w:val="0"/>
      <w:marRight w:val="0"/>
      <w:marTop w:val="0"/>
      <w:marBottom w:val="0"/>
      <w:divBdr>
        <w:top w:val="none" w:sz="0" w:space="0" w:color="auto"/>
        <w:left w:val="none" w:sz="0" w:space="0" w:color="auto"/>
        <w:bottom w:val="none" w:sz="0" w:space="0" w:color="auto"/>
        <w:right w:val="none" w:sz="0" w:space="0" w:color="auto"/>
      </w:divBdr>
    </w:div>
    <w:div w:id="1639798718">
      <w:bodyDiv w:val="1"/>
      <w:marLeft w:val="0"/>
      <w:marRight w:val="0"/>
      <w:marTop w:val="0"/>
      <w:marBottom w:val="0"/>
      <w:divBdr>
        <w:top w:val="none" w:sz="0" w:space="0" w:color="auto"/>
        <w:left w:val="none" w:sz="0" w:space="0" w:color="auto"/>
        <w:bottom w:val="none" w:sz="0" w:space="0" w:color="auto"/>
        <w:right w:val="none" w:sz="0" w:space="0" w:color="auto"/>
      </w:divBdr>
    </w:div>
    <w:div w:id="1639842039">
      <w:bodyDiv w:val="1"/>
      <w:marLeft w:val="0"/>
      <w:marRight w:val="0"/>
      <w:marTop w:val="0"/>
      <w:marBottom w:val="0"/>
      <w:divBdr>
        <w:top w:val="none" w:sz="0" w:space="0" w:color="auto"/>
        <w:left w:val="none" w:sz="0" w:space="0" w:color="auto"/>
        <w:bottom w:val="none" w:sz="0" w:space="0" w:color="auto"/>
        <w:right w:val="none" w:sz="0" w:space="0" w:color="auto"/>
      </w:divBdr>
    </w:div>
    <w:div w:id="1639843428">
      <w:bodyDiv w:val="1"/>
      <w:marLeft w:val="0"/>
      <w:marRight w:val="0"/>
      <w:marTop w:val="0"/>
      <w:marBottom w:val="0"/>
      <w:divBdr>
        <w:top w:val="none" w:sz="0" w:space="0" w:color="auto"/>
        <w:left w:val="none" w:sz="0" w:space="0" w:color="auto"/>
        <w:bottom w:val="none" w:sz="0" w:space="0" w:color="auto"/>
        <w:right w:val="none" w:sz="0" w:space="0" w:color="auto"/>
      </w:divBdr>
    </w:div>
    <w:div w:id="1639913744">
      <w:bodyDiv w:val="1"/>
      <w:marLeft w:val="0"/>
      <w:marRight w:val="0"/>
      <w:marTop w:val="0"/>
      <w:marBottom w:val="0"/>
      <w:divBdr>
        <w:top w:val="none" w:sz="0" w:space="0" w:color="auto"/>
        <w:left w:val="none" w:sz="0" w:space="0" w:color="auto"/>
        <w:bottom w:val="none" w:sz="0" w:space="0" w:color="auto"/>
        <w:right w:val="none" w:sz="0" w:space="0" w:color="auto"/>
      </w:divBdr>
    </w:div>
    <w:div w:id="1639915189">
      <w:bodyDiv w:val="1"/>
      <w:marLeft w:val="0"/>
      <w:marRight w:val="0"/>
      <w:marTop w:val="0"/>
      <w:marBottom w:val="0"/>
      <w:divBdr>
        <w:top w:val="none" w:sz="0" w:space="0" w:color="auto"/>
        <w:left w:val="none" w:sz="0" w:space="0" w:color="auto"/>
        <w:bottom w:val="none" w:sz="0" w:space="0" w:color="auto"/>
        <w:right w:val="none" w:sz="0" w:space="0" w:color="auto"/>
      </w:divBdr>
    </w:div>
    <w:div w:id="1639989786">
      <w:bodyDiv w:val="1"/>
      <w:marLeft w:val="0"/>
      <w:marRight w:val="0"/>
      <w:marTop w:val="0"/>
      <w:marBottom w:val="0"/>
      <w:divBdr>
        <w:top w:val="none" w:sz="0" w:space="0" w:color="auto"/>
        <w:left w:val="none" w:sz="0" w:space="0" w:color="auto"/>
        <w:bottom w:val="none" w:sz="0" w:space="0" w:color="auto"/>
        <w:right w:val="none" w:sz="0" w:space="0" w:color="auto"/>
      </w:divBdr>
    </w:div>
    <w:div w:id="1639994403">
      <w:bodyDiv w:val="1"/>
      <w:marLeft w:val="0"/>
      <w:marRight w:val="0"/>
      <w:marTop w:val="0"/>
      <w:marBottom w:val="0"/>
      <w:divBdr>
        <w:top w:val="none" w:sz="0" w:space="0" w:color="auto"/>
        <w:left w:val="none" w:sz="0" w:space="0" w:color="auto"/>
        <w:bottom w:val="none" w:sz="0" w:space="0" w:color="auto"/>
        <w:right w:val="none" w:sz="0" w:space="0" w:color="auto"/>
      </w:divBdr>
    </w:div>
    <w:div w:id="1640068444">
      <w:bodyDiv w:val="1"/>
      <w:marLeft w:val="0"/>
      <w:marRight w:val="0"/>
      <w:marTop w:val="0"/>
      <w:marBottom w:val="0"/>
      <w:divBdr>
        <w:top w:val="none" w:sz="0" w:space="0" w:color="auto"/>
        <w:left w:val="none" w:sz="0" w:space="0" w:color="auto"/>
        <w:bottom w:val="none" w:sz="0" w:space="0" w:color="auto"/>
        <w:right w:val="none" w:sz="0" w:space="0" w:color="auto"/>
      </w:divBdr>
    </w:div>
    <w:div w:id="1640115501">
      <w:bodyDiv w:val="1"/>
      <w:marLeft w:val="0"/>
      <w:marRight w:val="0"/>
      <w:marTop w:val="0"/>
      <w:marBottom w:val="0"/>
      <w:divBdr>
        <w:top w:val="none" w:sz="0" w:space="0" w:color="auto"/>
        <w:left w:val="none" w:sz="0" w:space="0" w:color="auto"/>
        <w:bottom w:val="none" w:sz="0" w:space="0" w:color="auto"/>
        <w:right w:val="none" w:sz="0" w:space="0" w:color="auto"/>
      </w:divBdr>
    </w:div>
    <w:div w:id="1640262655">
      <w:bodyDiv w:val="1"/>
      <w:marLeft w:val="0"/>
      <w:marRight w:val="0"/>
      <w:marTop w:val="0"/>
      <w:marBottom w:val="0"/>
      <w:divBdr>
        <w:top w:val="none" w:sz="0" w:space="0" w:color="auto"/>
        <w:left w:val="none" w:sz="0" w:space="0" w:color="auto"/>
        <w:bottom w:val="none" w:sz="0" w:space="0" w:color="auto"/>
        <w:right w:val="none" w:sz="0" w:space="0" w:color="auto"/>
      </w:divBdr>
    </w:div>
    <w:div w:id="1640304309">
      <w:bodyDiv w:val="1"/>
      <w:marLeft w:val="0"/>
      <w:marRight w:val="0"/>
      <w:marTop w:val="0"/>
      <w:marBottom w:val="0"/>
      <w:divBdr>
        <w:top w:val="none" w:sz="0" w:space="0" w:color="auto"/>
        <w:left w:val="none" w:sz="0" w:space="0" w:color="auto"/>
        <w:bottom w:val="none" w:sz="0" w:space="0" w:color="auto"/>
        <w:right w:val="none" w:sz="0" w:space="0" w:color="auto"/>
      </w:divBdr>
    </w:div>
    <w:div w:id="1640382383">
      <w:bodyDiv w:val="1"/>
      <w:marLeft w:val="0"/>
      <w:marRight w:val="0"/>
      <w:marTop w:val="0"/>
      <w:marBottom w:val="0"/>
      <w:divBdr>
        <w:top w:val="none" w:sz="0" w:space="0" w:color="auto"/>
        <w:left w:val="none" w:sz="0" w:space="0" w:color="auto"/>
        <w:bottom w:val="none" w:sz="0" w:space="0" w:color="auto"/>
        <w:right w:val="none" w:sz="0" w:space="0" w:color="auto"/>
      </w:divBdr>
    </w:div>
    <w:div w:id="1640571194">
      <w:bodyDiv w:val="1"/>
      <w:marLeft w:val="0"/>
      <w:marRight w:val="0"/>
      <w:marTop w:val="0"/>
      <w:marBottom w:val="0"/>
      <w:divBdr>
        <w:top w:val="none" w:sz="0" w:space="0" w:color="auto"/>
        <w:left w:val="none" w:sz="0" w:space="0" w:color="auto"/>
        <w:bottom w:val="none" w:sz="0" w:space="0" w:color="auto"/>
        <w:right w:val="none" w:sz="0" w:space="0" w:color="auto"/>
      </w:divBdr>
    </w:div>
    <w:div w:id="1640575792">
      <w:bodyDiv w:val="1"/>
      <w:marLeft w:val="0"/>
      <w:marRight w:val="0"/>
      <w:marTop w:val="0"/>
      <w:marBottom w:val="0"/>
      <w:divBdr>
        <w:top w:val="none" w:sz="0" w:space="0" w:color="auto"/>
        <w:left w:val="none" w:sz="0" w:space="0" w:color="auto"/>
        <w:bottom w:val="none" w:sz="0" w:space="0" w:color="auto"/>
        <w:right w:val="none" w:sz="0" w:space="0" w:color="auto"/>
      </w:divBdr>
    </w:div>
    <w:div w:id="1640645966">
      <w:bodyDiv w:val="1"/>
      <w:marLeft w:val="0"/>
      <w:marRight w:val="0"/>
      <w:marTop w:val="0"/>
      <w:marBottom w:val="0"/>
      <w:divBdr>
        <w:top w:val="none" w:sz="0" w:space="0" w:color="auto"/>
        <w:left w:val="none" w:sz="0" w:space="0" w:color="auto"/>
        <w:bottom w:val="none" w:sz="0" w:space="0" w:color="auto"/>
        <w:right w:val="none" w:sz="0" w:space="0" w:color="auto"/>
      </w:divBdr>
    </w:div>
    <w:div w:id="1640651749">
      <w:bodyDiv w:val="1"/>
      <w:marLeft w:val="0"/>
      <w:marRight w:val="0"/>
      <w:marTop w:val="0"/>
      <w:marBottom w:val="0"/>
      <w:divBdr>
        <w:top w:val="none" w:sz="0" w:space="0" w:color="auto"/>
        <w:left w:val="none" w:sz="0" w:space="0" w:color="auto"/>
        <w:bottom w:val="none" w:sz="0" w:space="0" w:color="auto"/>
        <w:right w:val="none" w:sz="0" w:space="0" w:color="auto"/>
      </w:divBdr>
    </w:div>
    <w:div w:id="1640723932">
      <w:bodyDiv w:val="1"/>
      <w:marLeft w:val="0"/>
      <w:marRight w:val="0"/>
      <w:marTop w:val="0"/>
      <w:marBottom w:val="0"/>
      <w:divBdr>
        <w:top w:val="none" w:sz="0" w:space="0" w:color="auto"/>
        <w:left w:val="none" w:sz="0" w:space="0" w:color="auto"/>
        <w:bottom w:val="none" w:sz="0" w:space="0" w:color="auto"/>
        <w:right w:val="none" w:sz="0" w:space="0" w:color="auto"/>
      </w:divBdr>
    </w:div>
    <w:div w:id="1640766646">
      <w:bodyDiv w:val="1"/>
      <w:marLeft w:val="0"/>
      <w:marRight w:val="0"/>
      <w:marTop w:val="0"/>
      <w:marBottom w:val="0"/>
      <w:divBdr>
        <w:top w:val="none" w:sz="0" w:space="0" w:color="auto"/>
        <w:left w:val="none" w:sz="0" w:space="0" w:color="auto"/>
        <w:bottom w:val="none" w:sz="0" w:space="0" w:color="auto"/>
        <w:right w:val="none" w:sz="0" w:space="0" w:color="auto"/>
      </w:divBdr>
    </w:div>
    <w:div w:id="1640766682">
      <w:bodyDiv w:val="1"/>
      <w:marLeft w:val="0"/>
      <w:marRight w:val="0"/>
      <w:marTop w:val="0"/>
      <w:marBottom w:val="0"/>
      <w:divBdr>
        <w:top w:val="none" w:sz="0" w:space="0" w:color="auto"/>
        <w:left w:val="none" w:sz="0" w:space="0" w:color="auto"/>
        <w:bottom w:val="none" w:sz="0" w:space="0" w:color="auto"/>
        <w:right w:val="none" w:sz="0" w:space="0" w:color="auto"/>
      </w:divBdr>
    </w:div>
    <w:div w:id="1640841732">
      <w:bodyDiv w:val="1"/>
      <w:marLeft w:val="0"/>
      <w:marRight w:val="0"/>
      <w:marTop w:val="0"/>
      <w:marBottom w:val="0"/>
      <w:divBdr>
        <w:top w:val="none" w:sz="0" w:space="0" w:color="auto"/>
        <w:left w:val="none" w:sz="0" w:space="0" w:color="auto"/>
        <w:bottom w:val="none" w:sz="0" w:space="0" w:color="auto"/>
        <w:right w:val="none" w:sz="0" w:space="0" w:color="auto"/>
      </w:divBdr>
    </w:div>
    <w:div w:id="1640919932">
      <w:bodyDiv w:val="1"/>
      <w:marLeft w:val="0"/>
      <w:marRight w:val="0"/>
      <w:marTop w:val="0"/>
      <w:marBottom w:val="0"/>
      <w:divBdr>
        <w:top w:val="none" w:sz="0" w:space="0" w:color="auto"/>
        <w:left w:val="none" w:sz="0" w:space="0" w:color="auto"/>
        <w:bottom w:val="none" w:sz="0" w:space="0" w:color="auto"/>
        <w:right w:val="none" w:sz="0" w:space="0" w:color="auto"/>
      </w:divBdr>
    </w:div>
    <w:div w:id="1641032329">
      <w:bodyDiv w:val="1"/>
      <w:marLeft w:val="0"/>
      <w:marRight w:val="0"/>
      <w:marTop w:val="0"/>
      <w:marBottom w:val="0"/>
      <w:divBdr>
        <w:top w:val="none" w:sz="0" w:space="0" w:color="auto"/>
        <w:left w:val="none" w:sz="0" w:space="0" w:color="auto"/>
        <w:bottom w:val="none" w:sz="0" w:space="0" w:color="auto"/>
        <w:right w:val="none" w:sz="0" w:space="0" w:color="auto"/>
      </w:divBdr>
    </w:div>
    <w:div w:id="1641036044">
      <w:bodyDiv w:val="1"/>
      <w:marLeft w:val="0"/>
      <w:marRight w:val="0"/>
      <w:marTop w:val="0"/>
      <w:marBottom w:val="0"/>
      <w:divBdr>
        <w:top w:val="none" w:sz="0" w:space="0" w:color="auto"/>
        <w:left w:val="none" w:sz="0" w:space="0" w:color="auto"/>
        <w:bottom w:val="none" w:sz="0" w:space="0" w:color="auto"/>
        <w:right w:val="none" w:sz="0" w:space="0" w:color="auto"/>
      </w:divBdr>
    </w:div>
    <w:div w:id="1641184060">
      <w:bodyDiv w:val="1"/>
      <w:marLeft w:val="0"/>
      <w:marRight w:val="0"/>
      <w:marTop w:val="0"/>
      <w:marBottom w:val="0"/>
      <w:divBdr>
        <w:top w:val="none" w:sz="0" w:space="0" w:color="auto"/>
        <w:left w:val="none" w:sz="0" w:space="0" w:color="auto"/>
        <w:bottom w:val="none" w:sz="0" w:space="0" w:color="auto"/>
        <w:right w:val="none" w:sz="0" w:space="0" w:color="auto"/>
      </w:divBdr>
    </w:div>
    <w:div w:id="1641231766">
      <w:bodyDiv w:val="1"/>
      <w:marLeft w:val="0"/>
      <w:marRight w:val="0"/>
      <w:marTop w:val="0"/>
      <w:marBottom w:val="0"/>
      <w:divBdr>
        <w:top w:val="none" w:sz="0" w:space="0" w:color="auto"/>
        <w:left w:val="none" w:sz="0" w:space="0" w:color="auto"/>
        <w:bottom w:val="none" w:sz="0" w:space="0" w:color="auto"/>
        <w:right w:val="none" w:sz="0" w:space="0" w:color="auto"/>
      </w:divBdr>
    </w:div>
    <w:div w:id="1641232718">
      <w:bodyDiv w:val="1"/>
      <w:marLeft w:val="0"/>
      <w:marRight w:val="0"/>
      <w:marTop w:val="0"/>
      <w:marBottom w:val="0"/>
      <w:divBdr>
        <w:top w:val="none" w:sz="0" w:space="0" w:color="auto"/>
        <w:left w:val="none" w:sz="0" w:space="0" w:color="auto"/>
        <w:bottom w:val="none" w:sz="0" w:space="0" w:color="auto"/>
        <w:right w:val="none" w:sz="0" w:space="0" w:color="auto"/>
      </w:divBdr>
    </w:div>
    <w:div w:id="1641422513">
      <w:bodyDiv w:val="1"/>
      <w:marLeft w:val="0"/>
      <w:marRight w:val="0"/>
      <w:marTop w:val="0"/>
      <w:marBottom w:val="0"/>
      <w:divBdr>
        <w:top w:val="none" w:sz="0" w:space="0" w:color="auto"/>
        <w:left w:val="none" w:sz="0" w:space="0" w:color="auto"/>
        <w:bottom w:val="none" w:sz="0" w:space="0" w:color="auto"/>
        <w:right w:val="none" w:sz="0" w:space="0" w:color="auto"/>
      </w:divBdr>
    </w:div>
    <w:div w:id="1641501184">
      <w:bodyDiv w:val="1"/>
      <w:marLeft w:val="0"/>
      <w:marRight w:val="0"/>
      <w:marTop w:val="0"/>
      <w:marBottom w:val="0"/>
      <w:divBdr>
        <w:top w:val="none" w:sz="0" w:space="0" w:color="auto"/>
        <w:left w:val="none" w:sz="0" w:space="0" w:color="auto"/>
        <w:bottom w:val="none" w:sz="0" w:space="0" w:color="auto"/>
        <w:right w:val="none" w:sz="0" w:space="0" w:color="auto"/>
      </w:divBdr>
    </w:div>
    <w:div w:id="1641567490">
      <w:bodyDiv w:val="1"/>
      <w:marLeft w:val="0"/>
      <w:marRight w:val="0"/>
      <w:marTop w:val="0"/>
      <w:marBottom w:val="0"/>
      <w:divBdr>
        <w:top w:val="none" w:sz="0" w:space="0" w:color="auto"/>
        <w:left w:val="none" w:sz="0" w:space="0" w:color="auto"/>
        <w:bottom w:val="none" w:sz="0" w:space="0" w:color="auto"/>
        <w:right w:val="none" w:sz="0" w:space="0" w:color="auto"/>
      </w:divBdr>
    </w:div>
    <w:div w:id="1641574008">
      <w:bodyDiv w:val="1"/>
      <w:marLeft w:val="0"/>
      <w:marRight w:val="0"/>
      <w:marTop w:val="0"/>
      <w:marBottom w:val="0"/>
      <w:divBdr>
        <w:top w:val="none" w:sz="0" w:space="0" w:color="auto"/>
        <w:left w:val="none" w:sz="0" w:space="0" w:color="auto"/>
        <w:bottom w:val="none" w:sz="0" w:space="0" w:color="auto"/>
        <w:right w:val="none" w:sz="0" w:space="0" w:color="auto"/>
      </w:divBdr>
    </w:div>
    <w:div w:id="1641575224">
      <w:bodyDiv w:val="1"/>
      <w:marLeft w:val="0"/>
      <w:marRight w:val="0"/>
      <w:marTop w:val="0"/>
      <w:marBottom w:val="0"/>
      <w:divBdr>
        <w:top w:val="none" w:sz="0" w:space="0" w:color="auto"/>
        <w:left w:val="none" w:sz="0" w:space="0" w:color="auto"/>
        <w:bottom w:val="none" w:sz="0" w:space="0" w:color="auto"/>
        <w:right w:val="none" w:sz="0" w:space="0" w:color="auto"/>
      </w:divBdr>
    </w:div>
    <w:div w:id="1641615219">
      <w:bodyDiv w:val="1"/>
      <w:marLeft w:val="0"/>
      <w:marRight w:val="0"/>
      <w:marTop w:val="0"/>
      <w:marBottom w:val="0"/>
      <w:divBdr>
        <w:top w:val="none" w:sz="0" w:space="0" w:color="auto"/>
        <w:left w:val="none" w:sz="0" w:space="0" w:color="auto"/>
        <w:bottom w:val="none" w:sz="0" w:space="0" w:color="auto"/>
        <w:right w:val="none" w:sz="0" w:space="0" w:color="auto"/>
      </w:divBdr>
    </w:div>
    <w:div w:id="1641760659">
      <w:bodyDiv w:val="1"/>
      <w:marLeft w:val="0"/>
      <w:marRight w:val="0"/>
      <w:marTop w:val="0"/>
      <w:marBottom w:val="0"/>
      <w:divBdr>
        <w:top w:val="none" w:sz="0" w:space="0" w:color="auto"/>
        <w:left w:val="none" w:sz="0" w:space="0" w:color="auto"/>
        <w:bottom w:val="none" w:sz="0" w:space="0" w:color="auto"/>
        <w:right w:val="none" w:sz="0" w:space="0" w:color="auto"/>
      </w:divBdr>
    </w:div>
    <w:div w:id="1641762352">
      <w:bodyDiv w:val="1"/>
      <w:marLeft w:val="0"/>
      <w:marRight w:val="0"/>
      <w:marTop w:val="0"/>
      <w:marBottom w:val="0"/>
      <w:divBdr>
        <w:top w:val="none" w:sz="0" w:space="0" w:color="auto"/>
        <w:left w:val="none" w:sz="0" w:space="0" w:color="auto"/>
        <w:bottom w:val="none" w:sz="0" w:space="0" w:color="auto"/>
        <w:right w:val="none" w:sz="0" w:space="0" w:color="auto"/>
      </w:divBdr>
    </w:div>
    <w:div w:id="1641769165">
      <w:bodyDiv w:val="1"/>
      <w:marLeft w:val="0"/>
      <w:marRight w:val="0"/>
      <w:marTop w:val="0"/>
      <w:marBottom w:val="0"/>
      <w:divBdr>
        <w:top w:val="none" w:sz="0" w:space="0" w:color="auto"/>
        <w:left w:val="none" w:sz="0" w:space="0" w:color="auto"/>
        <w:bottom w:val="none" w:sz="0" w:space="0" w:color="auto"/>
        <w:right w:val="none" w:sz="0" w:space="0" w:color="auto"/>
      </w:divBdr>
    </w:div>
    <w:div w:id="1641839318">
      <w:bodyDiv w:val="1"/>
      <w:marLeft w:val="0"/>
      <w:marRight w:val="0"/>
      <w:marTop w:val="0"/>
      <w:marBottom w:val="0"/>
      <w:divBdr>
        <w:top w:val="none" w:sz="0" w:space="0" w:color="auto"/>
        <w:left w:val="none" w:sz="0" w:space="0" w:color="auto"/>
        <w:bottom w:val="none" w:sz="0" w:space="0" w:color="auto"/>
        <w:right w:val="none" w:sz="0" w:space="0" w:color="auto"/>
      </w:divBdr>
    </w:div>
    <w:div w:id="1641840106">
      <w:bodyDiv w:val="1"/>
      <w:marLeft w:val="0"/>
      <w:marRight w:val="0"/>
      <w:marTop w:val="0"/>
      <w:marBottom w:val="0"/>
      <w:divBdr>
        <w:top w:val="none" w:sz="0" w:space="0" w:color="auto"/>
        <w:left w:val="none" w:sz="0" w:space="0" w:color="auto"/>
        <w:bottom w:val="none" w:sz="0" w:space="0" w:color="auto"/>
        <w:right w:val="none" w:sz="0" w:space="0" w:color="auto"/>
      </w:divBdr>
    </w:div>
    <w:div w:id="1641961779">
      <w:bodyDiv w:val="1"/>
      <w:marLeft w:val="0"/>
      <w:marRight w:val="0"/>
      <w:marTop w:val="0"/>
      <w:marBottom w:val="0"/>
      <w:divBdr>
        <w:top w:val="none" w:sz="0" w:space="0" w:color="auto"/>
        <w:left w:val="none" w:sz="0" w:space="0" w:color="auto"/>
        <w:bottom w:val="none" w:sz="0" w:space="0" w:color="auto"/>
        <w:right w:val="none" w:sz="0" w:space="0" w:color="auto"/>
      </w:divBdr>
    </w:div>
    <w:div w:id="1642147385">
      <w:bodyDiv w:val="1"/>
      <w:marLeft w:val="0"/>
      <w:marRight w:val="0"/>
      <w:marTop w:val="0"/>
      <w:marBottom w:val="0"/>
      <w:divBdr>
        <w:top w:val="none" w:sz="0" w:space="0" w:color="auto"/>
        <w:left w:val="none" w:sz="0" w:space="0" w:color="auto"/>
        <w:bottom w:val="none" w:sz="0" w:space="0" w:color="auto"/>
        <w:right w:val="none" w:sz="0" w:space="0" w:color="auto"/>
      </w:divBdr>
    </w:div>
    <w:div w:id="1642149749">
      <w:bodyDiv w:val="1"/>
      <w:marLeft w:val="0"/>
      <w:marRight w:val="0"/>
      <w:marTop w:val="0"/>
      <w:marBottom w:val="0"/>
      <w:divBdr>
        <w:top w:val="none" w:sz="0" w:space="0" w:color="auto"/>
        <w:left w:val="none" w:sz="0" w:space="0" w:color="auto"/>
        <w:bottom w:val="none" w:sz="0" w:space="0" w:color="auto"/>
        <w:right w:val="none" w:sz="0" w:space="0" w:color="auto"/>
      </w:divBdr>
    </w:div>
    <w:div w:id="1642225243">
      <w:bodyDiv w:val="1"/>
      <w:marLeft w:val="0"/>
      <w:marRight w:val="0"/>
      <w:marTop w:val="0"/>
      <w:marBottom w:val="0"/>
      <w:divBdr>
        <w:top w:val="none" w:sz="0" w:space="0" w:color="auto"/>
        <w:left w:val="none" w:sz="0" w:space="0" w:color="auto"/>
        <w:bottom w:val="none" w:sz="0" w:space="0" w:color="auto"/>
        <w:right w:val="none" w:sz="0" w:space="0" w:color="auto"/>
      </w:divBdr>
    </w:div>
    <w:div w:id="1642227488">
      <w:bodyDiv w:val="1"/>
      <w:marLeft w:val="0"/>
      <w:marRight w:val="0"/>
      <w:marTop w:val="0"/>
      <w:marBottom w:val="0"/>
      <w:divBdr>
        <w:top w:val="none" w:sz="0" w:space="0" w:color="auto"/>
        <w:left w:val="none" w:sz="0" w:space="0" w:color="auto"/>
        <w:bottom w:val="none" w:sz="0" w:space="0" w:color="auto"/>
        <w:right w:val="none" w:sz="0" w:space="0" w:color="auto"/>
      </w:divBdr>
    </w:div>
    <w:div w:id="1642273492">
      <w:bodyDiv w:val="1"/>
      <w:marLeft w:val="0"/>
      <w:marRight w:val="0"/>
      <w:marTop w:val="0"/>
      <w:marBottom w:val="0"/>
      <w:divBdr>
        <w:top w:val="none" w:sz="0" w:space="0" w:color="auto"/>
        <w:left w:val="none" w:sz="0" w:space="0" w:color="auto"/>
        <w:bottom w:val="none" w:sz="0" w:space="0" w:color="auto"/>
        <w:right w:val="none" w:sz="0" w:space="0" w:color="auto"/>
      </w:divBdr>
    </w:div>
    <w:div w:id="1642423113">
      <w:bodyDiv w:val="1"/>
      <w:marLeft w:val="0"/>
      <w:marRight w:val="0"/>
      <w:marTop w:val="0"/>
      <w:marBottom w:val="0"/>
      <w:divBdr>
        <w:top w:val="none" w:sz="0" w:space="0" w:color="auto"/>
        <w:left w:val="none" w:sz="0" w:space="0" w:color="auto"/>
        <w:bottom w:val="none" w:sz="0" w:space="0" w:color="auto"/>
        <w:right w:val="none" w:sz="0" w:space="0" w:color="auto"/>
      </w:divBdr>
    </w:div>
    <w:div w:id="1642543520">
      <w:bodyDiv w:val="1"/>
      <w:marLeft w:val="0"/>
      <w:marRight w:val="0"/>
      <w:marTop w:val="0"/>
      <w:marBottom w:val="0"/>
      <w:divBdr>
        <w:top w:val="none" w:sz="0" w:space="0" w:color="auto"/>
        <w:left w:val="none" w:sz="0" w:space="0" w:color="auto"/>
        <w:bottom w:val="none" w:sz="0" w:space="0" w:color="auto"/>
        <w:right w:val="none" w:sz="0" w:space="0" w:color="auto"/>
      </w:divBdr>
    </w:div>
    <w:div w:id="1642610549">
      <w:bodyDiv w:val="1"/>
      <w:marLeft w:val="0"/>
      <w:marRight w:val="0"/>
      <w:marTop w:val="0"/>
      <w:marBottom w:val="0"/>
      <w:divBdr>
        <w:top w:val="none" w:sz="0" w:space="0" w:color="auto"/>
        <w:left w:val="none" w:sz="0" w:space="0" w:color="auto"/>
        <w:bottom w:val="none" w:sz="0" w:space="0" w:color="auto"/>
        <w:right w:val="none" w:sz="0" w:space="0" w:color="auto"/>
      </w:divBdr>
    </w:div>
    <w:div w:id="1642686997">
      <w:bodyDiv w:val="1"/>
      <w:marLeft w:val="0"/>
      <w:marRight w:val="0"/>
      <w:marTop w:val="0"/>
      <w:marBottom w:val="0"/>
      <w:divBdr>
        <w:top w:val="none" w:sz="0" w:space="0" w:color="auto"/>
        <w:left w:val="none" w:sz="0" w:space="0" w:color="auto"/>
        <w:bottom w:val="none" w:sz="0" w:space="0" w:color="auto"/>
        <w:right w:val="none" w:sz="0" w:space="0" w:color="auto"/>
      </w:divBdr>
    </w:div>
    <w:div w:id="1642736229">
      <w:bodyDiv w:val="1"/>
      <w:marLeft w:val="0"/>
      <w:marRight w:val="0"/>
      <w:marTop w:val="0"/>
      <w:marBottom w:val="0"/>
      <w:divBdr>
        <w:top w:val="none" w:sz="0" w:space="0" w:color="auto"/>
        <w:left w:val="none" w:sz="0" w:space="0" w:color="auto"/>
        <w:bottom w:val="none" w:sz="0" w:space="0" w:color="auto"/>
        <w:right w:val="none" w:sz="0" w:space="0" w:color="auto"/>
      </w:divBdr>
    </w:div>
    <w:div w:id="1642804661">
      <w:bodyDiv w:val="1"/>
      <w:marLeft w:val="0"/>
      <w:marRight w:val="0"/>
      <w:marTop w:val="0"/>
      <w:marBottom w:val="0"/>
      <w:divBdr>
        <w:top w:val="none" w:sz="0" w:space="0" w:color="auto"/>
        <w:left w:val="none" w:sz="0" w:space="0" w:color="auto"/>
        <w:bottom w:val="none" w:sz="0" w:space="0" w:color="auto"/>
        <w:right w:val="none" w:sz="0" w:space="0" w:color="auto"/>
      </w:divBdr>
    </w:div>
    <w:div w:id="1642811110">
      <w:bodyDiv w:val="1"/>
      <w:marLeft w:val="0"/>
      <w:marRight w:val="0"/>
      <w:marTop w:val="0"/>
      <w:marBottom w:val="0"/>
      <w:divBdr>
        <w:top w:val="none" w:sz="0" w:space="0" w:color="auto"/>
        <w:left w:val="none" w:sz="0" w:space="0" w:color="auto"/>
        <w:bottom w:val="none" w:sz="0" w:space="0" w:color="auto"/>
        <w:right w:val="none" w:sz="0" w:space="0" w:color="auto"/>
      </w:divBdr>
    </w:div>
    <w:div w:id="1642811527">
      <w:bodyDiv w:val="1"/>
      <w:marLeft w:val="0"/>
      <w:marRight w:val="0"/>
      <w:marTop w:val="0"/>
      <w:marBottom w:val="0"/>
      <w:divBdr>
        <w:top w:val="none" w:sz="0" w:space="0" w:color="auto"/>
        <w:left w:val="none" w:sz="0" w:space="0" w:color="auto"/>
        <w:bottom w:val="none" w:sz="0" w:space="0" w:color="auto"/>
        <w:right w:val="none" w:sz="0" w:space="0" w:color="auto"/>
      </w:divBdr>
    </w:div>
    <w:div w:id="1642880840">
      <w:bodyDiv w:val="1"/>
      <w:marLeft w:val="0"/>
      <w:marRight w:val="0"/>
      <w:marTop w:val="0"/>
      <w:marBottom w:val="0"/>
      <w:divBdr>
        <w:top w:val="none" w:sz="0" w:space="0" w:color="auto"/>
        <w:left w:val="none" w:sz="0" w:space="0" w:color="auto"/>
        <w:bottom w:val="none" w:sz="0" w:space="0" w:color="auto"/>
        <w:right w:val="none" w:sz="0" w:space="0" w:color="auto"/>
      </w:divBdr>
    </w:div>
    <w:div w:id="1642923055">
      <w:bodyDiv w:val="1"/>
      <w:marLeft w:val="0"/>
      <w:marRight w:val="0"/>
      <w:marTop w:val="0"/>
      <w:marBottom w:val="0"/>
      <w:divBdr>
        <w:top w:val="none" w:sz="0" w:space="0" w:color="auto"/>
        <w:left w:val="none" w:sz="0" w:space="0" w:color="auto"/>
        <w:bottom w:val="none" w:sz="0" w:space="0" w:color="auto"/>
        <w:right w:val="none" w:sz="0" w:space="0" w:color="auto"/>
      </w:divBdr>
    </w:div>
    <w:div w:id="1642927314">
      <w:bodyDiv w:val="1"/>
      <w:marLeft w:val="0"/>
      <w:marRight w:val="0"/>
      <w:marTop w:val="0"/>
      <w:marBottom w:val="0"/>
      <w:divBdr>
        <w:top w:val="none" w:sz="0" w:space="0" w:color="auto"/>
        <w:left w:val="none" w:sz="0" w:space="0" w:color="auto"/>
        <w:bottom w:val="none" w:sz="0" w:space="0" w:color="auto"/>
        <w:right w:val="none" w:sz="0" w:space="0" w:color="auto"/>
      </w:divBdr>
    </w:div>
    <w:div w:id="1643004212">
      <w:bodyDiv w:val="1"/>
      <w:marLeft w:val="0"/>
      <w:marRight w:val="0"/>
      <w:marTop w:val="0"/>
      <w:marBottom w:val="0"/>
      <w:divBdr>
        <w:top w:val="none" w:sz="0" w:space="0" w:color="auto"/>
        <w:left w:val="none" w:sz="0" w:space="0" w:color="auto"/>
        <w:bottom w:val="none" w:sz="0" w:space="0" w:color="auto"/>
        <w:right w:val="none" w:sz="0" w:space="0" w:color="auto"/>
      </w:divBdr>
    </w:div>
    <w:div w:id="1643118768">
      <w:bodyDiv w:val="1"/>
      <w:marLeft w:val="0"/>
      <w:marRight w:val="0"/>
      <w:marTop w:val="0"/>
      <w:marBottom w:val="0"/>
      <w:divBdr>
        <w:top w:val="none" w:sz="0" w:space="0" w:color="auto"/>
        <w:left w:val="none" w:sz="0" w:space="0" w:color="auto"/>
        <w:bottom w:val="none" w:sz="0" w:space="0" w:color="auto"/>
        <w:right w:val="none" w:sz="0" w:space="0" w:color="auto"/>
      </w:divBdr>
    </w:div>
    <w:div w:id="1643195785">
      <w:bodyDiv w:val="1"/>
      <w:marLeft w:val="0"/>
      <w:marRight w:val="0"/>
      <w:marTop w:val="0"/>
      <w:marBottom w:val="0"/>
      <w:divBdr>
        <w:top w:val="none" w:sz="0" w:space="0" w:color="auto"/>
        <w:left w:val="none" w:sz="0" w:space="0" w:color="auto"/>
        <w:bottom w:val="none" w:sz="0" w:space="0" w:color="auto"/>
        <w:right w:val="none" w:sz="0" w:space="0" w:color="auto"/>
      </w:divBdr>
    </w:div>
    <w:div w:id="1643198383">
      <w:bodyDiv w:val="1"/>
      <w:marLeft w:val="0"/>
      <w:marRight w:val="0"/>
      <w:marTop w:val="0"/>
      <w:marBottom w:val="0"/>
      <w:divBdr>
        <w:top w:val="none" w:sz="0" w:space="0" w:color="auto"/>
        <w:left w:val="none" w:sz="0" w:space="0" w:color="auto"/>
        <w:bottom w:val="none" w:sz="0" w:space="0" w:color="auto"/>
        <w:right w:val="none" w:sz="0" w:space="0" w:color="auto"/>
      </w:divBdr>
    </w:div>
    <w:div w:id="1643264720">
      <w:bodyDiv w:val="1"/>
      <w:marLeft w:val="0"/>
      <w:marRight w:val="0"/>
      <w:marTop w:val="0"/>
      <w:marBottom w:val="0"/>
      <w:divBdr>
        <w:top w:val="none" w:sz="0" w:space="0" w:color="auto"/>
        <w:left w:val="none" w:sz="0" w:space="0" w:color="auto"/>
        <w:bottom w:val="none" w:sz="0" w:space="0" w:color="auto"/>
        <w:right w:val="none" w:sz="0" w:space="0" w:color="auto"/>
      </w:divBdr>
    </w:div>
    <w:div w:id="1643265755">
      <w:bodyDiv w:val="1"/>
      <w:marLeft w:val="0"/>
      <w:marRight w:val="0"/>
      <w:marTop w:val="0"/>
      <w:marBottom w:val="0"/>
      <w:divBdr>
        <w:top w:val="none" w:sz="0" w:space="0" w:color="auto"/>
        <w:left w:val="none" w:sz="0" w:space="0" w:color="auto"/>
        <w:bottom w:val="none" w:sz="0" w:space="0" w:color="auto"/>
        <w:right w:val="none" w:sz="0" w:space="0" w:color="auto"/>
      </w:divBdr>
    </w:div>
    <w:div w:id="1643268786">
      <w:bodyDiv w:val="1"/>
      <w:marLeft w:val="0"/>
      <w:marRight w:val="0"/>
      <w:marTop w:val="0"/>
      <w:marBottom w:val="0"/>
      <w:divBdr>
        <w:top w:val="none" w:sz="0" w:space="0" w:color="auto"/>
        <w:left w:val="none" w:sz="0" w:space="0" w:color="auto"/>
        <w:bottom w:val="none" w:sz="0" w:space="0" w:color="auto"/>
        <w:right w:val="none" w:sz="0" w:space="0" w:color="auto"/>
      </w:divBdr>
    </w:div>
    <w:div w:id="1643273586">
      <w:bodyDiv w:val="1"/>
      <w:marLeft w:val="0"/>
      <w:marRight w:val="0"/>
      <w:marTop w:val="0"/>
      <w:marBottom w:val="0"/>
      <w:divBdr>
        <w:top w:val="none" w:sz="0" w:space="0" w:color="auto"/>
        <w:left w:val="none" w:sz="0" w:space="0" w:color="auto"/>
        <w:bottom w:val="none" w:sz="0" w:space="0" w:color="auto"/>
        <w:right w:val="none" w:sz="0" w:space="0" w:color="auto"/>
      </w:divBdr>
    </w:div>
    <w:div w:id="1643316413">
      <w:bodyDiv w:val="1"/>
      <w:marLeft w:val="0"/>
      <w:marRight w:val="0"/>
      <w:marTop w:val="0"/>
      <w:marBottom w:val="0"/>
      <w:divBdr>
        <w:top w:val="none" w:sz="0" w:space="0" w:color="auto"/>
        <w:left w:val="none" w:sz="0" w:space="0" w:color="auto"/>
        <w:bottom w:val="none" w:sz="0" w:space="0" w:color="auto"/>
        <w:right w:val="none" w:sz="0" w:space="0" w:color="auto"/>
      </w:divBdr>
    </w:div>
    <w:div w:id="1643343723">
      <w:bodyDiv w:val="1"/>
      <w:marLeft w:val="0"/>
      <w:marRight w:val="0"/>
      <w:marTop w:val="0"/>
      <w:marBottom w:val="0"/>
      <w:divBdr>
        <w:top w:val="none" w:sz="0" w:space="0" w:color="auto"/>
        <w:left w:val="none" w:sz="0" w:space="0" w:color="auto"/>
        <w:bottom w:val="none" w:sz="0" w:space="0" w:color="auto"/>
        <w:right w:val="none" w:sz="0" w:space="0" w:color="auto"/>
      </w:divBdr>
    </w:div>
    <w:div w:id="1643382301">
      <w:bodyDiv w:val="1"/>
      <w:marLeft w:val="0"/>
      <w:marRight w:val="0"/>
      <w:marTop w:val="0"/>
      <w:marBottom w:val="0"/>
      <w:divBdr>
        <w:top w:val="none" w:sz="0" w:space="0" w:color="auto"/>
        <w:left w:val="none" w:sz="0" w:space="0" w:color="auto"/>
        <w:bottom w:val="none" w:sz="0" w:space="0" w:color="auto"/>
        <w:right w:val="none" w:sz="0" w:space="0" w:color="auto"/>
      </w:divBdr>
    </w:div>
    <w:div w:id="1643537556">
      <w:bodyDiv w:val="1"/>
      <w:marLeft w:val="0"/>
      <w:marRight w:val="0"/>
      <w:marTop w:val="0"/>
      <w:marBottom w:val="0"/>
      <w:divBdr>
        <w:top w:val="none" w:sz="0" w:space="0" w:color="auto"/>
        <w:left w:val="none" w:sz="0" w:space="0" w:color="auto"/>
        <w:bottom w:val="none" w:sz="0" w:space="0" w:color="auto"/>
        <w:right w:val="none" w:sz="0" w:space="0" w:color="auto"/>
      </w:divBdr>
    </w:div>
    <w:div w:id="1643577488">
      <w:bodyDiv w:val="1"/>
      <w:marLeft w:val="0"/>
      <w:marRight w:val="0"/>
      <w:marTop w:val="0"/>
      <w:marBottom w:val="0"/>
      <w:divBdr>
        <w:top w:val="none" w:sz="0" w:space="0" w:color="auto"/>
        <w:left w:val="none" w:sz="0" w:space="0" w:color="auto"/>
        <w:bottom w:val="none" w:sz="0" w:space="0" w:color="auto"/>
        <w:right w:val="none" w:sz="0" w:space="0" w:color="auto"/>
      </w:divBdr>
    </w:div>
    <w:div w:id="1643581459">
      <w:bodyDiv w:val="1"/>
      <w:marLeft w:val="0"/>
      <w:marRight w:val="0"/>
      <w:marTop w:val="0"/>
      <w:marBottom w:val="0"/>
      <w:divBdr>
        <w:top w:val="none" w:sz="0" w:space="0" w:color="auto"/>
        <w:left w:val="none" w:sz="0" w:space="0" w:color="auto"/>
        <w:bottom w:val="none" w:sz="0" w:space="0" w:color="auto"/>
        <w:right w:val="none" w:sz="0" w:space="0" w:color="auto"/>
      </w:divBdr>
    </w:div>
    <w:div w:id="1643585209">
      <w:bodyDiv w:val="1"/>
      <w:marLeft w:val="0"/>
      <w:marRight w:val="0"/>
      <w:marTop w:val="0"/>
      <w:marBottom w:val="0"/>
      <w:divBdr>
        <w:top w:val="none" w:sz="0" w:space="0" w:color="auto"/>
        <w:left w:val="none" w:sz="0" w:space="0" w:color="auto"/>
        <w:bottom w:val="none" w:sz="0" w:space="0" w:color="auto"/>
        <w:right w:val="none" w:sz="0" w:space="0" w:color="auto"/>
      </w:divBdr>
    </w:div>
    <w:div w:id="1643608927">
      <w:bodyDiv w:val="1"/>
      <w:marLeft w:val="0"/>
      <w:marRight w:val="0"/>
      <w:marTop w:val="0"/>
      <w:marBottom w:val="0"/>
      <w:divBdr>
        <w:top w:val="none" w:sz="0" w:space="0" w:color="auto"/>
        <w:left w:val="none" w:sz="0" w:space="0" w:color="auto"/>
        <w:bottom w:val="none" w:sz="0" w:space="0" w:color="auto"/>
        <w:right w:val="none" w:sz="0" w:space="0" w:color="auto"/>
      </w:divBdr>
    </w:div>
    <w:div w:id="1643651597">
      <w:bodyDiv w:val="1"/>
      <w:marLeft w:val="0"/>
      <w:marRight w:val="0"/>
      <w:marTop w:val="0"/>
      <w:marBottom w:val="0"/>
      <w:divBdr>
        <w:top w:val="none" w:sz="0" w:space="0" w:color="auto"/>
        <w:left w:val="none" w:sz="0" w:space="0" w:color="auto"/>
        <w:bottom w:val="none" w:sz="0" w:space="0" w:color="auto"/>
        <w:right w:val="none" w:sz="0" w:space="0" w:color="auto"/>
      </w:divBdr>
    </w:div>
    <w:div w:id="1643652847">
      <w:bodyDiv w:val="1"/>
      <w:marLeft w:val="0"/>
      <w:marRight w:val="0"/>
      <w:marTop w:val="0"/>
      <w:marBottom w:val="0"/>
      <w:divBdr>
        <w:top w:val="none" w:sz="0" w:space="0" w:color="auto"/>
        <w:left w:val="none" w:sz="0" w:space="0" w:color="auto"/>
        <w:bottom w:val="none" w:sz="0" w:space="0" w:color="auto"/>
        <w:right w:val="none" w:sz="0" w:space="0" w:color="auto"/>
      </w:divBdr>
    </w:div>
    <w:div w:id="1643852545">
      <w:bodyDiv w:val="1"/>
      <w:marLeft w:val="0"/>
      <w:marRight w:val="0"/>
      <w:marTop w:val="0"/>
      <w:marBottom w:val="0"/>
      <w:divBdr>
        <w:top w:val="none" w:sz="0" w:space="0" w:color="auto"/>
        <w:left w:val="none" w:sz="0" w:space="0" w:color="auto"/>
        <w:bottom w:val="none" w:sz="0" w:space="0" w:color="auto"/>
        <w:right w:val="none" w:sz="0" w:space="0" w:color="auto"/>
      </w:divBdr>
    </w:div>
    <w:div w:id="1643919726">
      <w:bodyDiv w:val="1"/>
      <w:marLeft w:val="0"/>
      <w:marRight w:val="0"/>
      <w:marTop w:val="0"/>
      <w:marBottom w:val="0"/>
      <w:divBdr>
        <w:top w:val="none" w:sz="0" w:space="0" w:color="auto"/>
        <w:left w:val="none" w:sz="0" w:space="0" w:color="auto"/>
        <w:bottom w:val="none" w:sz="0" w:space="0" w:color="auto"/>
        <w:right w:val="none" w:sz="0" w:space="0" w:color="auto"/>
      </w:divBdr>
    </w:div>
    <w:div w:id="1643922061">
      <w:bodyDiv w:val="1"/>
      <w:marLeft w:val="0"/>
      <w:marRight w:val="0"/>
      <w:marTop w:val="0"/>
      <w:marBottom w:val="0"/>
      <w:divBdr>
        <w:top w:val="none" w:sz="0" w:space="0" w:color="auto"/>
        <w:left w:val="none" w:sz="0" w:space="0" w:color="auto"/>
        <w:bottom w:val="none" w:sz="0" w:space="0" w:color="auto"/>
        <w:right w:val="none" w:sz="0" w:space="0" w:color="auto"/>
      </w:divBdr>
    </w:div>
    <w:div w:id="1644039089">
      <w:bodyDiv w:val="1"/>
      <w:marLeft w:val="0"/>
      <w:marRight w:val="0"/>
      <w:marTop w:val="0"/>
      <w:marBottom w:val="0"/>
      <w:divBdr>
        <w:top w:val="none" w:sz="0" w:space="0" w:color="auto"/>
        <w:left w:val="none" w:sz="0" w:space="0" w:color="auto"/>
        <w:bottom w:val="none" w:sz="0" w:space="0" w:color="auto"/>
        <w:right w:val="none" w:sz="0" w:space="0" w:color="auto"/>
      </w:divBdr>
    </w:div>
    <w:div w:id="1644042011">
      <w:bodyDiv w:val="1"/>
      <w:marLeft w:val="0"/>
      <w:marRight w:val="0"/>
      <w:marTop w:val="0"/>
      <w:marBottom w:val="0"/>
      <w:divBdr>
        <w:top w:val="none" w:sz="0" w:space="0" w:color="auto"/>
        <w:left w:val="none" w:sz="0" w:space="0" w:color="auto"/>
        <w:bottom w:val="none" w:sz="0" w:space="0" w:color="auto"/>
        <w:right w:val="none" w:sz="0" w:space="0" w:color="auto"/>
      </w:divBdr>
    </w:div>
    <w:div w:id="1644043399">
      <w:bodyDiv w:val="1"/>
      <w:marLeft w:val="0"/>
      <w:marRight w:val="0"/>
      <w:marTop w:val="0"/>
      <w:marBottom w:val="0"/>
      <w:divBdr>
        <w:top w:val="none" w:sz="0" w:space="0" w:color="auto"/>
        <w:left w:val="none" w:sz="0" w:space="0" w:color="auto"/>
        <w:bottom w:val="none" w:sz="0" w:space="0" w:color="auto"/>
        <w:right w:val="none" w:sz="0" w:space="0" w:color="auto"/>
      </w:divBdr>
    </w:div>
    <w:div w:id="1644118780">
      <w:bodyDiv w:val="1"/>
      <w:marLeft w:val="0"/>
      <w:marRight w:val="0"/>
      <w:marTop w:val="0"/>
      <w:marBottom w:val="0"/>
      <w:divBdr>
        <w:top w:val="none" w:sz="0" w:space="0" w:color="auto"/>
        <w:left w:val="none" w:sz="0" w:space="0" w:color="auto"/>
        <w:bottom w:val="none" w:sz="0" w:space="0" w:color="auto"/>
        <w:right w:val="none" w:sz="0" w:space="0" w:color="auto"/>
      </w:divBdr>
    </w:div>
    <w:div w:id="1644120212">
      <w:bodyDiv w:val="1"/>
      <w:marLeft w:val="0"/>
      <w:marRight w:val="0"/>
      <w:marTop w:val="0"/>
      <w:marBottom w:val="0"/>
      <w:divBdr>
        <w:top w:val="none" w:sz="0" w:space="0" w:color="auto"/>
        <w:left w:val="none" w:sz="0" w:space="0" w:color="auto"/>
        <w:bottom w:val="none" w:sz="0" w:space="0" w:color="auto"/>
        <w:right w:val="none" w:sz="0" w:space="0" w:color="auto"/>
      </w:divBdr>
    </w:div>
    <w:div w:id="1644189654">
      <w:bodyDiv w:val="1"/>
      <w:marLeft w:val="0"/>
      <w:marRight w:val="0"/>
      <w:marTop w:val="0"/>
      <w:marBottom w:val="0"/>
      <w:divBdr>
        <w:top w:val="none" w:sz="0" w:space="0" w:color="auto"/>
        <w:left w:val="none" w:sz="0" w:space="0" w:color="auto"/>
        <w:bottom w:val="none" w:sz="0" w:space="0" w:color="auto"/>
        <w:right w:val="none" w:sz="0" w:space="0" w:color="auto"/>
      </w:divBdr>
    </w:div>
    <w:div w:id="1644194162">
      <w:bodyDiv w:val="1"/>
      <w:marLeft w:val="0"/>
      <w:marRight w:val="0"/>
      <w:marTop w:val="0"/>
      <w:marBottom w:val="0"/>
      <w:divBdr>
        <w:top w:val="none" w:sz="0" w:space="0" w:color="auto"/>
        <w:left w:val="none" w:sz="0" w:space="0" w:color="auto"/>
        <w:bottom w:val="none" w:sz="0" w:space="0" w:color="auto"/>
        <w:right w:val="none" w:sz="0" w:space="0" w:color="auto"/>
      </w:divBdr>
    </w:div>
    <w:div w:id="1644194575">
      <w:bodyDiv w:val="1"/>
      <w:marLeft w:val="0"/>
      <w:marRight w:val="0"/>
      <w:marTop w:val="0"/>
      <w:marBottom w:val="0"/>
      <w:divBdr>
        <w:top w:val="none" w:sz="0" w:space="0" w:color="auto"/>
        <w:left w:val="none" w:sz="0" w:space="0" w:color="auto"/>
        <w:bottom w:val="none" w:sz="0" w:space="0" w:color="auto"/>
        <w:right w:val="none" w:sz="0" w:space="0" w:color="auto"/>
      </w:divBdr>
    </w:div>
    <w:div w:id="1644311540">
      <w:bodyDiv w:val="1"/>
      <w:marLeft w:val="0"/>
      <w:marRight w:val="0"/>
      <w:marTop w:val="0"/>
      <w:marBottom w:val="0"/>
      <w:divBdr>
        <w:top w:val="none" w:sz="0" w:space="0" w:color="auto"/>
        <w:left w:val="none" w:sz="0" w:space="0" w:color="auto"/>
        <w:bottom w:val="none" w:sz="0" w:space="0" w:color="auto"/>
        <w:right w:val="none" w:sz="0" w:space="0" w:color="auto"/>
      </w:divBdr>
    </w:div>
    <w:div w:id="1644575527">
      <w:bodyDiv w:val="1"/>
      <w:marLeft w:val="0"/>
      <w:marRight w:val="0"/>
      <w:marTop w:val="0"/>
      <w:marBottom w:val="0"/>
      <w:divBdr>
        <w:top w:val="none" w:sz="0" w:space="0" w:color="auto"/>
        <w:left w:val="none" w:sz="0" w:space="0" w:color="auto"/>
        <w:bottom w:val="none" w:sz="0" w:space="0" w:color="auto"/>
        <w:right w:val="none" w:sz="0" w:space="0" w:color="auto"/>
      </w:divBdr>
    </w:div>
    <w:div w:id="1644582811">
      <w:bodyDiv w:val="1"/>
      <w:marLeft w:val="0"/>
      <w:marRight w:val="0"/>
      <w:marTop w:val="0"/>
      <w:marBottom w:val="0"/>
      <w:divBdr>
        <w:top w:val="none" w:sz="0" w:space="0" w:color="auto"/>
        <w:left w:val="none" w:sz="0" w:space="0" w:color="auto"/>
        <w:bottom w:val="none" w:sz="0" w:space="0" w:color="auto"/>
        <w:right w:val="none" w:sz="0" w:space="0" w:color="auto"/>
      </w:divBdr>
    </w:div>
    <w:div w:id="1644651116">
      <w:bodyDiv w:val="1"/>
      <w:marLeft w:val="0"/>
      <w:marRight w:val="0"/>
      <w:marTop w:val="0"/>
      <w:marBottom w:val="0"/>
      <w:divBdr>
        <w:top w:val="none" w:sz="0" w:space="0" w:color="auto"/>
        <w:left w:val="none" w:sz="0" w:space="0" w:color="auto"/>
        <w:bottom w:val="none" w:sz="0" w:space="0" w:color="auto"/>
        <w:right w:val="none" w:sz="0" w:space="0" w:color="auto"/>
      </w:divBdr>
    </w:div>
    <w:div w:id="1644651562">
      <w:bodyDiv w:val="1"/>
      <w:marLeft w:val="0"/>
      <w:marRight w:val="0"/>
      <w:marTop w:val="0"/>
      <w:marBottom w:val="0"/>
      <w:divBdr>
        <w:top w:val="none" w:sz="0" w:space="0" w:color="auto"/>
        <w:left w:val="none" w:sz="0" w:space="0" w:color="auto"/>
        <w:bottom w:val="none" w:sz="0" w:space="0" w:color="auto"/>
        <w:right w:val="none" w:sz="0" w:space="0" w:color="auto"/>
      </w:divBdr>
    </w:div>
    <w:div w:id="1644658133">
      <w:bodyDiv w:val="1"/>
      <w:marLeft w:val="0"/>
      <w:marRight w:val="0"/>
      <w:marTop w:val="0"/>
      <w:marBottom w:val="0"/>
      <w:divBdr>
        <w:top w:val="none" w:sz="0" w:space="0" w:color="auto"/>
        <w:left w:val="none" w:sz="0" w:space="0" w:color="auto"/>
        <w:bottom w:val="none" w:sz="0" w:space="0" w:color="auto"/>
        <w:right w:val="none" w:sz="0" w:space="0" w:color="auto"/>
      </w:divBdr>
    </w:div>
    <w:div w:id="1644658599">
      <w:bodyDiv w:val="1"/>
      <w:marLeft w:val="0"/>
      <w:marRight w:val="0"/>
      <w:marTop w:val="0"/>
      <w:marBottom w:val="0"/>
      <w:divBdr>
        <w:top w:val="none" w:sz="0" w:space="0" w:color="auto"/>
        <w:left w:val="none" w:sz="0" w:space="0" w:color="auto"/>
        <w:bottom w:val="none" w:sz="0" w:space="0" w:color="auto"/>
        <w:right w:val="none" w:sz="0" w:space="0" w:color="auto"/>
      </w:divBdr>
    </w:div>
    <w:div w:id="1644695926">
      <w:bodyDiv w:val="1"/>
      <w:marLeft w:val="0"/>
      <w:marRight w:val="0"/>
      <w:marTop w:val="0"/>
      <w:marBottom w:val="0"/>
      <w:divBdr>
        <w:top w:val="none" w:sz="0" w:space="0" w:color="auto"/>
        <w:left w:val="none" w:sz="0" w:space="0" w:color="auto"/>
        <w:bottom w:val="none" w:sz="0" w:space="0" w:color="auto"/>
        <w:right w:val="none" w:sz="0" w:space="0" w:color="auto"/>
      </w:divBdr>
    </w:div>
    <w:div w:id="1644772374">
      <w:bodyDiv w:val="1"/>
      <w:marLeft w:val="0"/>
      <w:marRight w:val="0"/>
      <w:marTop w:val="0"/>
      <w:marBottom w:val="0"/>
      <w:divBdr>
        <w:top w:val="none" w:sz="0" w:space="0" w:color="auto"/>
        <w:left w:val="none" w:sz="0" w:space="0" w:color="auto"/>
        <w:bottom w:val="none" w:sz="0" w:space="0" w:color="auto"/>
        <w:right w:val="none" w:sz="0" w:space="0" w:color="auto"/>
      </w:divBdr>
    </w:div>
    <w:div w:id="1644962949">
      <w:bodyDiv w:val="1"/>
      <w:marLeft w:val="0"/>
      <w:marRight w:val="0"/>
      <w:marTop w:val="0"/>
      <w:marBottom w:val="0"/>
      <w:divBdr>
        <w:top w:val="none" w:sz="0" w:space="0" w:color="auto"/>
        <w:left w:val="none" w:sz="0" w:space="0" w:color="auto"/>
        <w:bottom w:val="none" w:sz="0" w:space="0" w:color="auto"/>
        <w:right w:val="none" w:sz="0" w:space="0" w:color="auto"/>
      </w:divBdr>
    </w:div>
    <w:div w:id="1645040548">
      <w:bodyDiv w:val="1"/>
      <w:marLeft w:val="0"/>
      <w:marRight w:val="0"/>
      <w:marTop w:val="0"/>
      <w:marBottom w:val="0"/>
      <w:divBdr>
        <w:top w:val="none" w:sz="0" w:space="0" w:color="auto"/>
        <w:left w:val="none" w:sz="0" w:space="0" w:color="auto"/>
        <w:bottom w:val="none" w:sz="0" w:space="0" w:color="auto"/>
        <w:right w:val="none" w:sz="0" w:space="0" w:color="auto"/>
      </w:divBdr>
    </w:div>
    <w:div w:id="1645085314">
      <w:bodyDiv w:val="1"/>
      <w:marLeft w:val="0"/>
      <w:marRight w:val="0"/>
      <w:marTop w:val="0"/>
      <w:marBottom w:val="0"/>
      <w:divBdr>
        <w:top w:val="none" w:sz="0" w:space="0" w:color="auto"/>
        <w:left w:val="none" w:sz="0" w:space="0" w:color="auto"/>
        <w:bottom w:val="none" w:sz="0" w:space="0" w:color="auto"/>
        <w:right w:val="none" w:sz="0" w:space="0" w:color="auto"/>
      </w:divBdr>
    </w:div>
    <w:div w:id="1645113949">
      <w:bodyDiv w:val="1"/>
      <w:marLeft w:val="0"/>
      <w:marRight w:val="0"/>
      <w:marTop w:val="0"/>
      <w:marBottom w:val="0"/>
      <w:divBdr>
        <w:top w:val="none" w:sz="0" w:space="0" w:color="auto"/>
        <w:left w:val="none" w:sz="0" w:space="0" w:color="auto"/>
        <w:bottom w:val="none" w:sz="0" w:space="0" w:color="auto"/>
        <w:right w:val="none" w:sz="0" w:space="0" w:color="auto"/>
      </w:divBdr>
    </w:div>
    <w:div w:id="1645354821">
      <w:bodyDiv w:val="1"/>
      <w:marLeft w:val="0"/>
      <w:marRight w:val="0"/>
      <w:marTop w:val="0"/>
      <w:marBottom w:val="0"/>
      <w:divBdr>
        <w:top w:val="none" w:sz="0" w:space="0" w:color="auto"/>
        <w:left w:val="none" w:sz="0" w:space="0" w:color="auto"/>
        <w:bottom w:val="none" w:sz="0" w:space="0" w:color="auto"/>
        <w:right w:val="none" w:sz="0" w:space="0" w:color="auto"/>
      </w:divBdr>
    </w:div>
    <w:div w:id="1645355821">
      <w:bodyDiv w:val="1"/>
      <w:marLeft w:val="0"/>
      <w:marRight w:val="0"/>
      <w:marTop w:val="0"/>
      <w:marBottom w:val="0"/>
      <w:divBdr>
        <w:top w:val="none" w:sz="0" w:space="0" w:color="auto"/>
        <w:left w:val="none" w:sz="0" w:space="0" w:color="auto"/>
        <w:bottom w:val="none" w:sz="0" w:space="0" w:color="auto"/>
        <w:right w:val="none" w:sz="0" w:space="0" w:color="auto"/>
      </w:divBdr>
    </w:div>
    <w:div w:id="1645424196">
      <w:bodyDiv w:val="1"/>
      <w:marLeft w:val="0"/>
      <w:marRight w:val="0"/>
      <w:marTop w:val="0"/>
      <w:marBottom w:val="0"/>
      <w:divBdr>
        <w:top w:val="none" w:sz="0" w:space="0" w:color="auto"/>
        <w:left w:val="none" w:sz="0" w:space="0" w:color="auto"/>
        <w:bottom w:val="none" w:sz="0" w:space="0" w:color="auto"/>
        <w:right w:val="none" w:sz="0" w:space="0" w:color="auto"/>
      </w:divBdr>
    </w:div>
    <w:div w:id="1645499306">
      <w:bodyDiv w:val="1"/>
      <w:marLeft w:val="0"/>
      <w:marRight w:val="0"/>
      <w:marTop w:val="0"/>
      <w:marBottom w:val="0"/>
      <w:divBdr>
        <w:top w:val="none" w:sz="0" w:space="0" w:color="auto"/>
        <w:left w:val="none" w:sz="0" w:space="0" w:color="auto"/>
        <w:bottom w:val="none" w:sz="0" w:space="0" w:color="auto"/>
        <w:right w:val="none" w:sz="0" w:space="0" w:color="auto"/>
      </w:divBdr>
    </w:div>
    <w:div w:id="1645505055">
      <w:bodyDiv w:val="1"/>
      <w:marLeft w:val="0"/>
      <w:marRight w:val="0"/>
      <w:marTop w:val="0"/>
      <w:marBottom w:val="0"/>
      <w:divBdr>
        <w:top w:val="none" w:sz="0" w:space="0" w:color="auto"/>
        <w:left w:val="none" w:sz="0" w:space="0" w:color="auto"/>
        <w:bottom w:val="none" w:sz="0" w:space="0" w:color="auto"/>
        <w:right w:val="none" w:sz="0" w:space="0" w:color="auto"/>
      </w:divBdr>
    </w:div>
    <w:div w:id="1645506282">
      <w:bodyDiv w:val="1"/>
      <w:marLeft w:val="0"/>
      <w:marRight w:val="0"/>
      <w:marTop w:val="0"/>
      <w:marBottom w:val="0"/>
      <w:divBdr>
        <w:top w:val="none" w:sz="0" w:space="0" w:color="auto"/>
        <w:left w:val="none" w:sz="0" w:space="0" w:color="auto"/>
        <w:bottom w:val="none" w:sz="0" w:space="0" w:color="auto"/>
        <w:right w:val="none" w:sz="0" w:space="0" w:color="auto"/>
      </w:divBdr>
    </w:div>
    <w:div w:id="1645508326">
      <w:bodyDiv w:val="1"/>
      <w:marLeft w:val="0"/>
      <w:marRight w:val="0"/>
      <w:marTop w:val="0"/>
      <w:marBottom w:val="0"/>
      <w:divBdr>
        <w:top w:val="none" w:sz="0" w:space="0" w:color="auto"/>
        <w:left w:val="none" w:sz="0" w:space="0" w:color="auto"/>
        <w:bottom w:val="none" w:sz="0" w:space="0" w:color="auto"/>
        <w:right w:val="none" w:sz="0" w:space="0" w:color="auto"/>
      </w:divBdr>
    </w:div>
    <w:div w:id="1645698316">
      <w:bodyDiv w:val="1"/>
      <w:marLeft w:val="0"/>
      <w:marRight w:val="0"/>
      <w:marTop w:val="0"/>
      <w:marBottom w:val="0"/>
      <w:divBdr>
        <w:top w:val="none" w:sz="0" w:space="0" w:color="auto"/>
        <w:left w:val="none" w:sz="0" w:space="0" w:color="auto"/>
        <w:bottom w:val="none" w:sz="0" w:space="0" w:color="auto"/>
        <w:right w:val="none" w:sz="0" w:space="0" w:color="auto"/>
      </w:divBdr>
    </w:div>
    <w:div w:id="1645742479">
      <w:bodyDiv w:val="1"/>
      <w:marLeft w:val="0"/>
      <w:marRight w:val="0"/>
      <w:marTop w:val="0"/>
      <w:marBottom w:val="0"/>
      <w:divBdr>
        <w:top w:val="none" w:sz="0" w:space="0" w:color="auto"/>
        <w:left w:val="none" w:sz="0" w:space="0" w:color="auto"/>
        <w:bottom w:val="none" w:sz="0" w:space="0" w:color="auto"/>
        <w:right w:val="none" w:sz="0" w:space="0" w:color="auto"/>
      </w:divBdr>
    </w:div>
    <w:div w:id="1645769352">
      <w:bodyDiv w:val="1"/>
      <w:marLeft w:val="0"/>
      <w:marRight w:val="0"/>
      <w:marTop w:val="0"/>
      <w:marBottom w:val="0"/>
      <w:divBdr>
        <w:top w:val="none" w:sz="0" w:space="0" w:color="auto"/>
        <w:left w:val="none" w:sz="0" w:space="0" w:color="auto"/>
        <w:bottom w:val="none" w:sz="0" w:space="0" w:color="auto"/>
        <w:right w:val="none" w:sz="0" w:space="0" w:color="auto"/>
      </w:divBdr>
    </w:div>
    <w:div w:id="1645815981">
      <w:bodyDiv w:val="1"/>
      <w:marLeft w:val="0"/>
      <w:marRight w:val="0"/>
      <w:marTop w:val="0"/>
      <w:marBottom w:val="0"/>
      <w:divBdr>
        <w:top w:val="none" w:sz="0" w:space="0" w:color="auto"/>
        <w:left w:val="none" w:sz="0" w:space="0" w:color="auto"/>
        <w:bottom w:val="none" w:sz="0" w:space="0" w:color="auto"/>
        <w:right w:val="none" w:sz="0" w:space="0" w:color="auto"/>
      </w:divBdr>
    </w:div>
    <w:div w:id="1645817578">
      <w:bodyDiv w:val="1"/>
      <w:marLeft w:val="0"/>
      <w:marRight w:val="0"/>
      <w:marTop w:val="0"/>
      <w:marBottom w:val="0"/>
      <w:divBdr>
        <w:top w:val="none" w:sz="0" w:space="0" w:color="auto"/>
        <w:left w:val="none" w:sz="0" w:space="0" w:color="auto"/>
        <w:bottom w:val="none" w:sz="0" w:space="0" w:color="auto"/>
        <w:right w:val="none" w:sz="0" w:space="0" w:color="auto"/>
      </w:divBdr>
    </w:div>
    <w:div w:id="1645819041">
      <w:bodyDiv w:val="1"/>
      <w:marLeft w:val="0"/>
      <w:marRight w:val="0"/>
      <w:marTop w:val="0"/>
      <w:marBottom w:val="0"/>
      <w:divBdr>
        <w:top w:val="none" w:sz="0" w:space="0" w:color="auto"/>
        <w:left w:val="none" w:sz="0" w:space="0" w:color="auto"/>
        <w:bottom w:val="none" w:sz="0" w:space="0" w:color="auto"/>
        <w:right w:val="none" w:sz="0" w:space="0" w:color="auto"/>
      </w:divBdr>
    </w:div>
    <w:div w:id="1645887740">
      <w:bodyDiv w:val="1"/>
      <w:marLeft w:val="0"/>
      <w:marRight w:val="0"/>
      <w:marTop w:val="0"/>
      <w:marBottom w:val="0"/>
      <w:divBdr>
        <w:top w:val="none" w:sz="0" w:space="0" w:color="auto"/>
        <w:left w:val="none" w:sz="0" w:space="0" w:color="auto"/>
        <w:bottom w:val="none" w:sz="0" w:space="0" w:color="auto"/>
        <w:right w:val="none" w:sz="0" w:space="0" w:color="auto"/>
      </w:divBdr>
    </w:div>
    <w:div w:id="1645889232">
      <w:bodyDiv w:val="1"/>
      <w:marLeft w:val="0"/>
      <w:marRight w:val="0"/>
      <w:marTop w:val="0"/>
      <w:marBottom w:val="0"/>
      <w:divBdr>
        <w:top w:val="none" w:sz="0" w:space="0" w:color="auto"/>
        <w:left w:val="none" w:sz="0" w:space="0" w:color="auto"/>
        <w:bottom w:val="none" w:sz="0" w:space="0" w:color="auto"/>
        <w:right w:val="none" w:sz="0" w:space="0" w:color="auto"/>
      </w:divBdr>
    </w:div>
    <w:div w:id="1645966329">
      <w:bodyDiv w:val="1"/>
      <w:marLeft w:val="0"/>
      <w:marRight w:val="0"/>
      <w:marTop w:val="0"/>
      <w:marBottom w:val="0"/>
      <w:divBdr>
        <w:top w:val="none" w:sz="0" w:space="0" w:color="auto"/>
        <w:left w:val="none" w:sz="0" w:space="0" w:color="auto"/>
        <w:bottom w:val="none" w:sz="0" w:space="0" w:color="auto"/>
        <w:right w:val="none" w:sz="0" w:space="0" w:color="auto"/>
      </w:divBdr>
    </w:div>
    <w:div w:id="1646082915">
      <w:bodyDiv w:val="1"/>
      <w:marLeft w:val="0"/>
      <w:marRight w:val="0"/>
      <w:marTop w:val="0"/>
      <w:marBottom w:val="0"/>
      <w:divBdr>
        <w:top w:val="none" w:sz="0" w:space="0" w:color="auto"/>
        <w:left w:val="none" w:sz="0" w:space="0" w:color="auto"/>
        <w:bottom w:val="none" w:sz="0" w:space="0" w:color="auto"/>
        <w:right w:val="none" w:sz="0" w:space="0" w:color="auto"/>
      </w:divBdr>
    </w:div>
    <w:div w:id="1646159163">
      <w:bodyDiv w:val="1"/>
      <w:marLeft w:val="0"/>
      <w:marRight w:val="0"/>
      <w:marTop w:val="0"/>
      <w:marBottom w:val="0"/>
      <w:divBdr>
        <w:top w:val="none" w:sz="0" w:space="0" w:color="auto"/>
        <w:left w:val="none" w:sz="0" w:space="0" w:color="auto"/>
        <w:bottom w:val="none" w:sz="0" w:space="0" w:color="auto"/>
        <w:right w:val="none" w:sz="0" w:space="0" w:color="auto"/>
      </w:divBdr>
    </w:div>
    <w:div w:id="1646347799">
      <w:bodyDiv w:val="1"/>
      <w:marLeft w:val="0"/>
      <w:marRight w:val="0"/>
      <w:marTop w:val="0"/>
      <w:marBottom w:val="0"/>
      <w:divBdr>
        <w:top w:val="none" w:sz="0" w:space="0" w:color="auto"/>
        <w:left w:val="none" w:sz="0" w:space="0" w:color="auto"/>
        <w:bottom w:val="none" w:sz="0" w:space="0" w:color="auto"/>
        <w:right w:val="none" w:sz="0" w:space="0" w:color="auto"/>
      </w:divBdr>
    </w:div>
    <w:div w:id="1646348244">
      <w:bodyDiv w:val="1"/>
      <w:marLeft w:val="0"/>
      <w:marRight w:val="0"/>
      <w:marTop w:val="0"/>
      <w:marBottom w:val="0"/>
      <w:divBdr>
        <w:top w:val="none" w:sz="0" w:space="0" w:color="auto"/>
        <w:left w:val="none" w:sz="0" w:space="0" w:color="auto"/>
        <w:bottom w:val="none" w:sz="0" w:space="0" w:color="auto"/>
        <w:right w:val="none" w:sz="0" w:space="0" w:color="auto"/>
      </w:divBdr>
    </w:div>
    <w:div w:id="1646355009">
      <w:bodyDiv w:val="1"/>
      <w:marLeft w:val="0"/>
      <w:marRight w:val="0"/>
      <w:marTop w:val="0"/>
      <w:marBottom w:val="0"/>
      <w:divBdr>
        <w:top w:val="none" w:sz="0" w:space="0" w:color="auto"/>
        <w:left w:val="none" w:sz="0" w:space="0" w:color="auto"/>
        <w:bottom w:val="none" w:sz="0" w:space="0" w:color="auto"/>
        <w:right w:val="none" w:sz="0" w:space="0" w:color="auto"/>
      </w:divBdr>
    </w:div>
    <w:div w:id="1646396815">
      <w:bodyDiv w:val="1"/>
      <w:marLeft w:val="0"/>
      <w:marRight w:val="0"/>
      <w:marTop w:val="0"/>
      <w:marBottom w:val="0"/>
      <w:divBdr>
        <w:top w:val="none" w:sz="0" w:space="0" w:color="auto"/>
        <w:left w:val="none" w:sz="0" w:space="0" w:color="auto"/>
        <w:bottom w:val="none" w:sz="0" w:space="0" w:color="auto"/>
        <w:right w:val="none" w:sz="0" w:space="0" w:color="auto"/>
      </w:divBdr>
    </w:div>
    <w:div w:id="1646425003">
      <w:bodyDiv w:val="1"/>
      <w:marLeft w:val="0"/>
      <w:marRight w:val="0"/>
      <w:marTop w:val="0"/>
      <w:marBottom w:val="0"/>
      <w:divBdr>
        <w:top w:val="none" w:sz="0" w:space="0" w:color="auto"/>
        <w:left w:val="none" w:sz="0" w:space="0" w:color="auto"/>
        <w:bottom w:val="none" w:sz="0" w:space="0" w:color="auto"/>
        <w:right w:val="none" w:sz="0" w:space="0" w:color="auto"/>
      </w:divBdr>
    </w:div>
    <w:div w:id="1646467328">
      <w:bodyDiv w:val="1"/>
      <w:marLeft w:val="0"/>
      <w:marRight w:val="0"/>
      <w:marTop w:val="0"/>
      <w:marBottom w:val="0"/>
      <w:divBdr>
        <w:top w:val="none" w:sz="0" w:space="0" w:color="auto"/>
        <w:left w:val="none" w:sz="0" w:space="0" w:color="auto"/>
        <w:bottom w:val="none" w:sz="0" w:space="0" w:color="auto"/>
        <w:right w:val="none" w:sz="0" w:space="0" w:color="auto"/>
      </w:divBdr>
    </w:div>
    <w:div w:id="1646624279">
      <w:bodyDiv w:val="1"/>
      <w:marLeft w:val="0"/>
      <w:marRight w:val="0"/>
      <w:marTop w:val="0"/>
      <w:marBottom w:val="0"/>
      <w:divBdr>
        <w:top w:val="none" w:sz="0" w:space="0" w:color="auto"/>
        <w:left w:val="none" w:sz="0" w:space="0" w:color="auto"/>
        <w:bottom w:val="none" w:sz="0" w:space="0" w:color="auto"/>
        <w:right w:val="none" w:sz="0" w:space="0" w:color="auto"/>
      </w:divBdr>
    </w:div>
    <w:div w:id="1646658853">
      <w:bodyDiv w:val="1"/>
      <w:marLeft w:val="0"/>
      <w:marRight w:val="0"/>
      <w:marTop w:val="0"/>
      <w:marBottom w:val="0"/>
      <w:divBdr>
        <w:top w:val="none" w:sz="0" w:space="0" w:color="auto"/>
        <w:left w:val="none" w:sz="0" w:space="0" w:color="auto"/>
        <w:bottom w:val="none" w:sz="0" w:space="0" w:color="auto"/>
        <w:right w:val="none" w:sz="0" w:space="0" w:color="auto"/>
      </w:divBdr>
    </w:div>
    <w:div w:id="1646666090">
      <w:bodyDiv w:val="1"/>
      <w:marLeft w:val="0"/>
      <w:marRight w:val="0"/>
      <w:marTop w:val="0"/>
      <w:marBottom w:val="0"/>
      <w:divBdr>
        <w:top w:val="none" w:sz="0" w:space="0" w:color="auto"/>
        <w:left w:val="none" w:sz="0" w:space="0" w:color="auto"/>
        <w:bottom w:val="none" w:sz="0" w:space="0" w:color="auto"/>
        <w:right w:val="none" w:sz="0" w:space="0" w:color="auto"/>
      </w:divBdr>
    </w:div>
    <w:div w:id="1646737323">
      <w:bodyDiv w:val="1"/>
      <w:marLeft w:val="0"/>
      <w:marRight w:val="0"/>
      <w:marTop w:val="0"/>
      <w:marBottom w:val="0"/>
      <w:divBdr>
        <w:top w:val="none" w:sz="0" w:space="0" w:color="auto"/>
        <w:left w:val="none" w:sz="0" w:space="0" w:color="auto"/>
        <w:bottom w:val="none" w:sz="0" w:space="0" w:color="auto"/>
        <w:right w:val="none" w:sz="0" w:space="0" w:color="auto"/>
      </w:divBdr>
    </w:div>
    <w:div w:id="1646738405">
      <w:bodyDiv w:val="1"/>
      <w:marLeft w:val="0"/>
      <w:marRight w:val="0"/>
      <w:marTop w:val="0"/>
      <w:marBottom w:val="0"/>
      <w:divBdr>
        <w:top w:val="none" w:sz="0" w:space="0" w:color="auto"/>
        <w:left w:val="none" w:sz="0" w:space="0" w:color="auto"/>
        <w:bottom w:val="none" w:sz="0" w:space="0" w:color="auto"/>
        <w:right w:val="none" w:sz="0" w:space="0" w:color="auto"/>
      </w:divBdr>
    </w:div>
    <w:div w:id="1646742138">
      <w:bodyDiv w:val="1"/>
      <w:marLeft w:val="0"/>
      <w:marRight w:val="0"/>
      <w:marTop w:val="0"/>
      <w:marBottom w:val="0"/>
      <w:divBdr>
        <w:top w:val="none" w:sz="0" w:space="0" w:color="auto"/>
        <w:left w:val="none" w:sz="0" w:space="0" w:color="auto"/>
        <w:bottom w:val="none" w:sz="0" w:space="0" w:color="auto"/>
        <w:right w:val="none" w:sz="0" w:space="0" w:color="auto"/>
      </w:divBdr>
    </w:div>
    <w:div w:id="1646742816">
      <w:bodyDiv w:val="1"/>
      <w:marLeft w:val="0"/>
      <w:marRight w:val="0"/>
      <w:marTop w:val="0"/>
      <w:marBottom w:val="0"/>
      <w:divBdr>
        <w:top w:val="none" w:sz="0" w:space="0" w:color="auto"/>
        <w:left w:val="none" w:sz="0" w:space="0" w:color="auto"/>
        <w:bottom w:val="none" w:sz="0" w:space="0" w:color="auto"/>
        <w:right w:val="none" w:sz="0" w:space="0" w:color="auto"/>
      </w:divBdr>
    </w:div>
    <w:div w:id="1646810840">
      <w:bodyDiv w:val="1"/>
      <w:marLeft w:val="0"/>
      <w:marRight w:val="0"/>
      <w:marTop w:val="0"/>
      <w:marBottom w:val="0"/>
      <w:divBdr>
        <w:top w:val="none" w:sz="0" w:space="0" w:color="auto"/>
        <w:left w:val="none" w:sz="0" w:space="0" w:color="auto"/>
        <w:bottom w:val="none" w:sz="0" w:space="0" w:color="auto"/>
        <w:right w:val="none" w:sz="0" w:space="0" w:color="auto"/>
      </w:divBdr>
    </w:div>
    <w:div w:id="1646815110">
      <w:bodyDiv w:val="1"/>
      <w:marLeft w:val="0"/>
      <w:marRight w:val="0"/>
      <w:marTop w:val="0"/>
      <w:marBottom w:val="0"/>
      <w:divBdr>
        <w:top w:val="none" w:sz="0" w:space="0" w:color="auto"/>
        <w:left w:val="none" w:sz="0" w:space="0" w:color="auto"/>
        <w:bottom w:val="none" w:sz="0" w:space="0" w:color="auto"/>
        <w:right w:val="none" w:sz="0" w:space="0" w:color="auto"/>
      </w:divBdr>
    </w:div>
    <w:div w:id="1646858110">
      <w:bodyDiv w:val="1"/>
      <w:marLeft w:val="0"/>
      <w:marRight w:val="0"/>
      <w:marTop w:val="0"/>
      <w:marBottom w:val="0"/>
      <w:divBdr>
        <w:top w:val="none" w:sz="0" w:space="0" w:color="auto"/>
        <w:left w:val="none" w:sz="0" w:space="0" w:color="auto"/>
        <w:bottom w:val="none" w:sz="0" w:space="0" w:color="auto"/>
        <w:right w:val="none" w:sz="0" w:space="0" w:color="auto"/>
      </w:divBdr>
    </w:div>
    <w:div w:id="1646932339">
      <w:bodyDiv w:val="1"/>
      <w:marLeft w:val="0"/>
      <w:marRight w:val="0"/>
      <w:marTop w:val="0"/>
      <w:marBottom w:val="0"/>
      <w:divBdr>
        <w:top w:val="none" w:sz="0" w:space="0" w:color="auto"/>
        <w:left w:val="none" w:sz="0" w:space="0" w:color="auto"/>
        <w:bottom w:val="none" w:sz="0" w:space="0" w:color="auto"/>
        <w:right w:val="none" w:sz="0" w:space="0" w:color="auto"/>
      </w:divBdr>
    </w:div>
    <w:div w:id="1647011234">
      <w:bodyDiv w:val="1"/>
      <w:marLeft w:val="0"/>
      <w:marRight w:val="0"/>
      <w:marTop w:val="0"/>
      <w:marBottom w:val="0"/>
      <w:divBdr>
        <w:top w:val="none" w:sz="0" w:space="0" w:color="auto"/>
        <w:left w:val="none" w:sz="0" w:space="0" w:color="auto"/>
        <w:bottom w:val="none" w:sz="0" w:space="0" w:color="auto"/>
        <w:right w:val="none" w:sz="0" w:space="0" w:color="auto"/>
      </w:divBdr>
    </w:div>
    <w:div w:id="1647122674">
      <w:bodyDiv w:val="1"/>
      <w:marLeft w:val="0"/>
      <w:marRight w:val="0"/>
      <w:marTop w:val="0"/>
      <w:marBottom w:val="0"/>
      <w:divBdr>
        <w:top w:val="none" w:sz="0" w:space="0" w:color="auto"/>
        <w:left w:val="none" w:sz="0" w:space="0" w:color="auto"/>
        <w:bottom w:val="none" w:sz="0" w:space="0" w:color="auto"/>
        <w:right w:val="none" w:sz="0" w:space="0" w:color="auto"/>
      </w:divBdr>
    </w:div>
    <w:div w:id="1647201278">
      <w:bodyDiv w:val="1"/>
      <w:marLeft w:val="0"/>
      <w:marRight w:val="0"/>
      <w:marTop w:val="0"/>
      <w:marBottom w:val="0"/>
      <w:divBdr>
        <w:top w:val="none" w:sz="0" w:space="0" w:color="auto"/>
        <w:left w:val="none" w:sz="0" w:space="0" w:color="auto"/>
        <w:bottom w:val="none" w:sz="0" w:space="0" w:color="auto"/>
        <w:right w:val="none" w:sz="0" w:space="0" w:color="auto"/>
      </w:divBdr>
    </w:div>
    <w:div w:id="1647274836">
      <w:bodyDiv w:val="1"/>
      <w:marLeft w:val="0"/>
      <w:marRight w:val="0"/>
      <w:marTop w:val="0"/>
      <w:marBottom w:val="0"/>
      <w:divBdr>
        <w:top w:val="none" w:sz="0" w:space="0" w:color="auto"/>
        <w:left w:val="none" w:sz="0" w:space="0" w:color="auto"/>
        <w:bottom w:val="none" w:sz="0" w:space="0" w:color="auto"/>
        <w:right w:val="none" w:sz="0" w:space="0" w:color="auto"/>
      </w:divBdr>
    </w:div>
    <w:div w:id="1647318927">
      <w:bodyDiv w:val="1"/>
      <w:marLeft w:val="0"/>
      <w:marRight w:val="0"/>
      <w:marTop w:val="0"/>
      <w:marBottom w:val="0"/>
      <w:divBdr>
        <w:top w:val="none" w:sz="0" w:space="0" w:color="auto"/>
        <w:left w:val="none" w:sz="0" w:space="0" w:color="auto"/>
        <w:bottom w:val="none" w:sz="0" w:space="0" w:color="auto"/>
        <w:right w:val="none" w:sz="0" w:space="0" w:color="auto"/>
      </w:divBdr>
    </w:div>
    <w:div w:id="1647512071">
      <w:bodyDiv w:val="1"/>
      <w:marLeft w:val="0"/>
      <w:marRight w:val="0"/>
      <w:marTop w:val="0"/>
      <w:marBottom w:val="0"/>
      <w:divBdr>
        <w:top w:val="none" w:sz="0" w:space="0" w:color="auto"/>
        <w:left w:val="none" w:sz="0" w:space="0" w:color="auto"/>
        <w:bottom w:val="none" w:sz="0" w:space="0" w:color="auto"/>
        <w:right w:val="none" w:sz="0" w:space="0" w:color="auto"/>
      </w:divBdr>
    </w:div>
    <w:div w:id="1647583216">
      <w:bodyDiv w:val="1"/>
      <w:marLeft w:val="0"/>
      <w:marRight w:val="0"/>
      <w:marTop w:val="0"/>
      <w:marBottom w:val="0"/>
      <w:divBdr>
        <w:top w:val="none" w:sz="0" w:space="0" w:color="auto"/>
        <w:left w:val="none" w:sz="0" w:space="0" w:color="auto"/>
        <w:bottom w:val="none" w:sz="0" w:space="0" w:color="auto"/>
        <w:right w:val="none" w:sz="0" w:space="0" w:color="auto"/>
      </w:divBdr>
    </w:div>
    <w:div w:id="1647583995">
      <w:bodyDiv w:val="1"/>
      <w:marLeft w:val="0"/>
      <w:marRight w:val="0"/>
      <w:marTop w:val="0"/>
      <w:marBottom w:val="0"/>
      <w:divBdr>
        <w:top w:val="none" w:sz="0" w:space="0" w:color="auto"/>
        <w:left w:val="none" w:sz="0" w:space="0" w:color="auto"/>
        <w:bottom w:val="none" w:sz="0" w:space="0" w:color="auto"/>
        <w:right w:val="none" w:sz="0" w:space="0" w:color="auto"/>
      </w:divBdr>
    </w:div>
    <w:div w:id="1647587037">
      <w:bodyDiv w:val="1"/>
      <w:marLeft w:val="0"/>
      <w:marRight w:val="0"/>
      <w:marTop w:val="0"/>
      <w:marBottom w:val="0"/>
      <w:divBdr>
        <w:top w:val="none" w:sz="0" w:space="0" w:color="auto"/>
        <w:left w:val="none" w:sz="0" w:space="0" w:color="auto"/>
        <w:bottom w:val="none" w:sz="0" w:space="0" w:color="auto"/>
        <w:right w:val="none" w:sz="0" w:space="0" w:color="auto"/>
      </w:divBdr>
    </w:div>
    <w:div w:id="1647658518">
      <w:bodyDiv w:val="1"/>
      <w:marLeft w:val="0"/>
      <w:marRight w:val="0"/>
      <w:marTop w:val="0"/>
      <w:marBottom w:val="0"/>
      <w:divBdr>
        <w:top w:val="none" w:sz="0" w:space="0" w:color="auto"/>
        <w:left w:val="none" w:sz="0" w:space="0" w:color="auto"/>
        <w:bottom w:val="none" w:sz="0" w:space="0" w:color="auto"/>
        <w:right w:val="none" w:sz="0" w:space="0" w:color="auto"/>
      </w:divBdr>
    </w:div>
    <w:div w:id="1647658866">
      <w:bodyDiv w:val="1"/>
      <w:marLeft w:val="0"/>
      <w:marRight w:val="0"/>
      <w:marTop w:val="0"/>
      <w:marBottom w:val="0"/>
      <w:divBdr>
        <w:top w:val="none" w:sz="0" w:space="0" w:color="auto"/>
        <w:left w:val="none" w:sz="0" w:space="0" w:color="auto"/>
        <w:bottom w:val="none" w:sz="0" w:space="0" w:color="auto"/>
        <w:right w:val="none" w:sz="0" w:space="0" w:color="auto"/>
      </w:divBdr>
    </w:div>
    <w:div w:id="1647738299">
      <w:bodyDiv w:val="1"/>
      <w:marLeft w:val="0"/>
      <w:marRight w:val="0"/>
      <w:marTop w:val="0"/>
      <w:marBottom w:val="0"/>
      <w:divBdr>
        <w:top w:val="none" w:sz="0" w:space="0" w:color="auto"/>
        <w:left w:val="none" w:sz="0" w:space="0" w:color="auto"/>
        <w:bottom w:val="none" w:sz="0" w:space="0" w:color="auto"/>
        <w:right w:val="none" w:sz="0" w:space="0" w:color="auto"/>
      </w:divBdr>
    </w:div>
    <w:div w:id="1647779191">
      <w:bodyDiv w:val="1"/>
      <w:marLeft w:val="0"/>
      <w:marRight w:val="0"/>
      <w:marTop w:val="0"/>
      <w:marBottom w:val="0"/>
      <w:divBdr>
        <w:top w:val="none" w:sz="0" w:space="0" w:color="auto"/>
        <w:left w:val="none" w:sz="0" w:space="0" w:color="auto"/>
        <w:bottom w:val="none" w:sz="0" w:space="0" w:color="auto"/>
        <w:right w:val="none" w:sz="0" w:space="0" w:color="auto"/>
      </w:divBdr>
    </w:div>
    <w:div w:id="1647851294">
      <w:bodyDiv w:val="1"/>
      <w:marLeft w:val="0"/>
      <w:marRight w:val="0"/>
      <w:marTop w:val="0"/>
      <w:marBottom w:val="0"/>
      <w:divBdr>
        <w:top w:val="none" w:sz="0" w:space="0" w:color="auto"/>
        <w:left w:val="none" w:sz="0" w:space="0" w:color="auto"/>
        <w:bottom w:val="none" w:sz="0" w:space="0" w:color="auto"/>
        <w:right w:val="none" w:sz="0" w:space="0" w:color="auto"/>
      </w:divBdr>
    </w:div>
    <w:div w:id="1647933053">
      <w:bodyDiv w:val="1"/>
      <w:marLeft w:val="0"/>
      <w:marRight w:val="0"/>
      <w:marTop w:val="0"/>
      <w:marBottom w:val="0"/>
      <w:divBdr>
        <w:top w:val="none" w:sz="0" w:space="0" w:color="auto"/>
        <w:left w:val="none" w:sz="0" w:space="0" w:color="auto"/>
        <w:bottom w:val="none" w:sz="0" w:space="0" w:color="auto"/>
        <w:right w:val="none" w:sz="0" w:space="0" w:color="auto"/>
      </w:divBdr>
    </w:div>
    <w:div w:id="1647973656">
      <w:bodyDiv w:val="1"/>
      <w:marLeft w:val="0"/>
      <w:marRight w:val="0"/>
      <w:marTop w:val="0"/>
      <w:marBottom w:val="0"/>
      <w:divBdr>
        <w:top w:val="none" w:sz="0" w:space="0" w:color="auto"/>
        <w:left w:val="none" w:sz="0" w:space="0" w:color="auto"/>
        <w:bottom w:val="none" w:sz="0" w:space="0" w:color="auto"/>
        <w:right w:val="none" w:sz="0" w:space="0" w:color="auto"/>
      </w:divBdr>
    </w:div>
    <w:div w:id="1647974719">
      <w:bodyDiv w:val="1"/>
      <w:marLeft w:val="0"/>
      <w:marRight w:val="0"/>
      <w:marTop w:val="0"/>
      <w:marBottom w:val="0"/>
      <w:divBdr>
        <w:top w:val="none" w:sz="0" w:space="0" w:color="auto"/>
        <w:left w:val="none" w:sz="0" w:space="0" w:color="auto"/>
        <w:bottom w:val="none" w:sz="0" w:space="0" w:color="auto"/>
        <w:right w:val="none" w:sz="0" w:space="0" w:color="auto"/>
      </w:divBdr>
    </w:div>
    <w:div w:id="1647975009">
      <w:bodyDiv w:val="1"/>
      <w:marLeft w:val="0"/>
      <w:marRight w:val="0"/>
      <w:marTop w:val="0"/>
      <w:marBottom w:val="0"/>
      <w:divBdr>
        <w:top w:val="none" w:sz="0" w:space="0" w:color="auto"/>
        <w:left w:val="none" w:sz="0" w:space="0" w:color="auto"/>
        <w:bottom w:val="none" w:sz="0" w:space="0" w:color="auto"/>
        <w:right w:val="none" w:sz="0" w:space="0" w:color="auto"/>
      </w:divBdr>
    </w:div>
    <w:div w:id="1647975370">
      <w:bodyDiv w:val="1"/>
      <w:marLeft w:val="0"/>
      <w:marRight w:val="0"/>
      <w:marTop w:val="0"/>
      <w:marBottom w:val="0"/>
      <w:divBdr>
        <w:top w:val="none" w:sz="0" w:space="0" w:color="auto"/>
        <w:left w:val="none" w:sz="0" w:space="0" w:color="auto"/>
        <w:bottom w:val="none" w:sz="0" w:space="0" w:color="auto"/>
        <w:right w:val="none" w:sz="0" w:space="0" w:color="auto"/>
      </w:divBdr>
    </w:div>
    <w:div w:id="1648047922">
      <w:bodyDiv w:val="1"/>
      <w:marLeft w:val="0"/>
      <w:marRight w:val="0"/>
      <w:marTop w:val="0"/>
      <w:marBottom w:val="0"/>
      <w:divBdr>
        <w:top w:val="none" w:sz="0" w:space="0" w:color="auto"/>
        <w:left w:val="none" w:sz="0" w:space="0" w:color="auto"/>
        <w:bottom w:val="none" w:sz="0" w:space="0" w:color="auto"/>
        <w:right w:val="none" w:sz="0" w:space="0" w:color="auto"/>
      </w:divBdr>
    </w:div>
    <w:div w:id="1648120669">
      <w:bodyDiv w:val="1"/>
      <w:marLeft w:val="0"/>
      <w:marRight w:val="0"/>
      <w:marTop w:val="0"/>
      <w:marBottom w:val="0"/>
      <w:divBdr>
        <w:top w:val="none" w:sz="0" w:space="0" w:color="auto"/>
        <w:left w:val="none" w:sz="0" w:space="0" w:color="auto"/>
        <w:bottom w:val="none" w:sz="0" w:space="0" w:color="auto"/>
        <w:right w:val="none" w:sz="0" w:space="0" w:color="auto"/>
      </w:divBdr>
    </w:div>
    <w:div w:id="1648127163">
      <w:bodyDiv w:val="1"/>
      <w:marLeft w:val="0"/>
      <w:marRight w:val="0"/>
      <w:marTop w:val="0"/>
      <w:marBottom w:val="0"/>
      <w:divBdr>
        <w:top w:val="none" w:sz="0" w:space="0" w:color="auto"/>
        <w:left w:val="none" w:sz="0" w:space="0" w:color="auto"/>
        <w:bottom w:val="none" w:sz="0" w:space="0" w:color="auto"/>
        <w:right w:val="none" w:sz="0" w:space="0" w:color="auto"/>
      </w:divBdr>
    </w:div>
    <w:div w:id="1648129344">
      <w:bodyDiv w:val="1"/>
      <w:marLeft w:val="0"/>
      <w:marRight w:val="0"/>
      <w:marTop w:val="0"/>
      <w:marBottom w:val="0"/>
      <w:divBdr>
        <w:top w:val="none" w:sz="0" w:space="0" w:color="auto"/>
        <w:left w:val="none" w:sz="0" w:space="0" w:color="auto"/>
        <w:bottom w:val="none" w:sz="0" w:space="0" w:color="auto"/>
        <w:right w:val="none" w:sz="0" w:space="0" w:color="auto"/>
      </w:divBdr>
    </w:div>
    <w:div w:id="1648240599">
      <w:bodyDiv w:val="1"/>
      <w:marLeft w:val="0"/>
      <w:marRight w:val="0"/>
      <w:marTop w:val="0"/>
      <w:marBottom w:val="0"/>
      <w:divBdr>
        <w:top w:val="none" w:sz="0" w:space="0" w:color="auto"/>
        <w:left w:val="none" w:sz="0" w:space="0" w:color="auto"/>
        <w:bottom w:val="none" w:sz="0" w:space="0" w:color="auto"/>
        <w:right w:val="none" w:sz="0" w:space="0" w:color="auto"/>
      </w:divBdr>
    </w:div>
    <w:div w:id="1648245623">
      <w:bodyDiv w:val="1"/>
      <w:marLeft w:val="0"/>
      <w:marRight w:val="0"/>
      <w:marTop w:val="0"/>
      <w:marBottom w:val="0"/>
      <w:divBdr>
        <w:top w:val="none" w:sz="0" w:space="0" w:color="auto"/>
        <w:left w:val="none" w:sz="0" w:space="0" w:color="auto"/>
        <w:bottom w:val="none" w:sz="0" w:space="0" w:color="auto"/>
        <w:right w:val="none" w:sz="0" w:space="0" w:color="auto"/>
      </w:divBdr>
    </w:div>
    <w:div w:id="1648316602">
      <w:bodyDiv w:val="1"/>
      <w:marLeft w:val="0"/>
      <w:marRight w:val="0"/>
      <w:marTop w:val="0"/>
      <w:marBottom w:val="0"/>
      <w:divBdr>
        <w:top w:val="none" w:sz="0" w:space="0" w:color="auto"/>
        <w:left w:val="none" w:sz="0" w:space="0" w:color="auto"/>
        <w:bottom w:val="none" w:sz="0" w:space="0" w:color="auto"/>
        <w:right w:val="none" w:sz="0" w:space="0" w:color="auto"/>
      </w:divBdr>
    </w:div>
    <w:div w:id="1648317091">
      <w:bodyDiv w:val="1"/>
      <w:marLeft w:val="0"/>
      <w:marRight w:val="0"/>
      <w:marTop w:val="0"/>
      <w:marBottom w:val="0"/>
      <w:divBdr>
        <w:top w:val="none" w:sz="0" w:space="0" w:color="auto"/>
        <w:left w:val="none" w:sz="0" w:space="0" w:color="auto"/>
        <w:bottom w:val="none" w:sz="0" w:space="0" w:color="auto"/>
        <w:right w:val="none" w:sz="0" w:space="0" w:color="auto"/>
      </w:divBdr>
    </w:div>
    <w:div w:id="1648388892">
      <w:bodyDiv w:val="1"/>
      <w:marLeft w:val="0"/>
      <w:marRight w:val="0"/>
      <w:marTop w:val="0"/>
      <w:marBottom w:val="0"/>
      <w:divBdr>
        <w:top w:val="none" w:sz="0" w:space="0" w:color="auto"/>
        <w:left w:val="none" w:sz="0" w:space="0" w:color="auto"/>
        <w:bottom w:val="none" w:sz="0" w:space="0" w:color="auto"/>
        <w:right w:val="none" w:sz="0" w:space="0" w:color="auto"/>
      </w:divBdr>
    </w:div>
    <w:div w:id="1648390535">
      <w:bodyDiv w:val="1"/>
      <w:marLeft w:val="0"/>
      <w:marRight w:val="0"/>
      <w:marTop w:val="0"/>
      <w:marBottom w:val="0"/>
      <w:divBdr>
        <w:top w:val="none" w:sz="0" w:space="0" w:color="auto"/>
        <w:left w:val="none" w:sz="0" w:space="0" w:color="auto"/>
        <w:bottom w:val="none" w:sz="0" w:space="0" w:color="auto"/>
        <w:right w:val="none" w:sz="0" w:space="0" w:color="auto"/>
      </w:divBdr>
    </w:div>
    <w:div w:id="1648391671">
      <w:bodyDiv w:val="1"/>
      <w:marLeft w:val="0"/>
      <w:marRight w:val="0"/>
      <w:marTop w:val="0"/>
      <w:marBottom w:val="0"/>
      <w:divBdr>
        <w:top w:val="none" w:sz="0" w:space="0" w:color="auto"/>
        <w:left w:val="none" w:sz="0" w:space="0" w:color="auto"/>
        <w:bottom w:val="none" w:sz="0" w:space="0" w:color="auto"/>
        <w:right w:val="none" w:sz="0" w:space="0" w:color="auto"/>
      </w:divBdr>
    </w:div>
    <w:div w:id="1648435138">
      <w:bodyDiv w:val="1"/>
      <w:marLeft w:val="0"/>
      <w:marRight w:val="0"/>
      <w:marTop w:val="0"/>
      <w:marBottom w:val="0"/>
      <w:divBdr>
        <w:top w:val="none" w:sz="0" w:space="0" w:color="auto"/>
        <w:left w:val="none" w:sz="0" w:space="0" w:color="auto"/>
        <w:bottom w:val="none" w:sz="0" w:space="0" w:color="auto"/>
        <w:right w:val="none" w:sz="0" w:space="0" w:color="auto"/>
      </w:divBdr>
    </w:div>
    <w:div w:id="1648435251">
      <w:bodyDiv w:val="1"/>
      <w:marLeft w:val="0"/>
      <w:marRight w:val="0"/>
      <w:marTop w:val="0"/>
      <w:marBottom w:val="0"/>
      <w:divBdr>
        <w:top w:val="none" w:sz="0" w:space="0" w:color="auto"/>
        <w:left w:val="none" w:sz="0" w:space="0" w:color="auto"/>
        <w:bottom w:val="none" w:sz="0" w:space="0" w:color="auto"/>
        <w:right w:val="none" w:sz="0" w:space="0" w:color="auto"/>
      </w:divBdr>
    </w:div>
    <w:div w:id="1648440351">
      <w:bodyDiv w:val="1"/>
      <w:marLeft w:val="0"/>
      <w:marRight w:val="0"/>
      <w:marTop w:val="0"/>
      <w:marBottom w:val="0"/>
      <w:divBdr>
        <w:top w:val="none" w:sz="0" w:space="0" w:color="auto"/>
        <w:left w:val="none" w:sz="0" w:space="0" w:color="auto"/>
        <w:bottom w:val="none" w:sz="0" w:space="0" w:color="auto"/>
        <w:right w:val="none" w:sz="0" w:space="0" w:color="auto"/>
      </w:divBdr>
    </w:div>
    <w:div w:id="1648510723">
      <w:bodyDiv w:val="1"/>
      <w:marLeft w:val="0"/>
      <w:marRight w:val="0"/>
      <w:marTop w:val="0"/>
      <w:marBottom w:val="0"/>
      <w:divBdr>
        <w:top w:val="none" w:sz="0" w:space="0" w:color="auto"/>
        <w:left w:val="none" w:sz="0" w:space="0" w:color="auto"/>
        <w:bottom w:val="none" w:sz="0" w:space="0" w:color="auto"/>
        <w:right w:val="none" w:sz="0" w:space="0" w:color="auto"/>
      </w:divBdr>
    </w:div>
    <w:div w:id="1648511351">
      <w:bodyDiv w:val="1"/>
      <w:marLeft w:val="0"/>
      <w:marRight w:val="0"/>
      <w:marTop w:val="0"/>
      <w:marBottom w:val="0"/>
      <w:divBdr>
        <w:top w:val="none" w:sz="0" w:space="0" w:color="auto"/>
        <w:left w:val="none" w:sz="0" w:space="0" w:color="auto"/>
        <w:bottom w:val="none" w:sz="0" w:space="0" w:color="auto"/>
        <w:right w:val="none" w:sz="0" w:space="0" w:color="auto"/>
      </w:divBdr>
    </w:div>
    <w:div w:id="1648515763">
      <w:bodyDiv w:val="1"/>
      <w:marLeft w:val="0"/>
      <w:marRight w:val="0"/>
      <w:marTop w:val="0"/>
      <w:marBottom w:val="0"/>
      <w:divBdr>
        <w:top w:val="none" w:sz="0" w:space="0" w:color="auto"/>
        <w:left w:val="none" w:sz="0" w:space="0" w:color="auto"/>
        <w:bottom w:val="none" w:sz="0" w:space="0" w:color="auto"/>
        <w:right w:val="none" w:sz="0" w:space="0" w:color="auto"/>
      </w:divBdr>
    </w:div>
    <w:div w:id="1648585977">
      <w:bodyDiv w:val="1"/>
      <w:marLeft w:val="0"/>
      <w:marRight w:val="0"/>
      <w:marTop w:val="0"/>
      <w:marBottom w:val="0"/>
      <w:divBdr>
        <w:top w:val="none" w:sz="0" w:space="0" w:color="auto"/>
        <w:left w:val="none" w:sz="0" w:space="0" w:color="auto"/>
        <w:bottom w:val="none" w:sz="0" w:space="0" w:color="auto"/>
        <w:right w:val="none" w:sz="0" w:space="0" w:color="auto"/>
      </w:divBdr>
    </w:div>
    <w:div w:id="1648587365">
      <w:bodyDiv w:val="1"/>
      <w:marLeft w:val="0"/>
      <w:marRight w:val="0"/>
      <w:marTop w:val="0"/>
      <w:marBottom w:val="0"/>
      <w:divBdr>
        <w:top w:val="none" w:sz="0" w:space="0" w:color="auto"/>
        <w:left w:val="none" w:sz="0" w:space="0" w:color="auto"/>
        <w:bottom w:val="none" w:sz="0" w:space="0" w:color="auto"/>
        <w:right w:val="none" w:sz="0" w:space="0" w:color="auto"/>
      </w:divBdr>
    </w:div>
    <w:div w:id="1648628072">
      <w:bodyDiv w:val="1"/>
      <w:marLeft w:val="0"/>
      <w:marRight w:val="0"/>
      <w:marTop w:val="0"/>
      <w:marBottom w:val="0"/>
      <w:divBdr>
        <w:top w:val="none" w:sz="0" w:space="0" w:color="auto"/>
        <w:left w:val="none" w:sz="0" w:space="0" w:color="auto"/>
        <w:bottom w:val="none" w:sz="0" w:space="0" w:color="auto"/>
        <w:right w:val="none" w:sz="0" w:space="0" w:color="auto"/>
      </w:divBdr>
    </w:div>
    <w:div w:id="1648628983">
      <w:bodyDiv w:val="1"/>
      <w:marLeft w:val="0"/>
      <w:marRight w:val="0"/>
      <w:marTop w:val="0"/>
      <w:marBottom w:val="0"/>
      <w:divBdr>
        <w:top w:val="none" w:sz="0" w:space="0" w:color="auto"/>
        <w:left w:val="none" w:sz="0" w:space="0" w:color="auto"/>
        <w:bottom w:val="none" w:sz="0" w:space="0" w:color="auto"/>
        <w:right w:val="none" w:sz="0" w:space="0" w:color="auto"/>
      </w:divBdr>
    </w:div>
    <w:div w:id="1648705038">
      <w:bodyDiv w:val="1"/>
      <w:marLeft w:val="0"/>
      <w:marRight w:val="0"/>
      <w:marTop w:val="0"/>
      <w:marBottom w:val="0"/>
      <w:divBdr>
        <w:top w:val="none" w:sz="0" w:space="0" w:color="auto"/>
        <w:left w:val="none" w:sz="0" w:space="0" w:color="auto"/>
        <w:bottom w:val="none" w:sz="0" w:space="0" w:color="auto"/>
        <w:right w:val="none" w:sz="0" w:space="0" w:color="auto"/>
      </w:divBdr>
    </w:div>
    <w:div w:id="1648708065">
      <w:bodyDiv w:val="1"/>
      <w:marLeft w:val="0"/>
      <w:marRight w:val="0"/>
      <w:marTop w:val="0"/>
      <w:marBottom w:val="0"/>
      <w:divBdr>
        <w:top w:val="none" w:sz="0" w:space="0" w:color="auto"/>
        <w:left w:val="none" w:sz="0" w:space="0" w:color="auto"/>
        <w:bottom w:val="none" w:sz="0" w:space="0" w:color="auto"/>
        <w:right w:val="none" w:sz="0" w:space="0" w:color="auto"/>
      </w:divBdr>
    </w:div>
    <w:div w:id="1648777219">
      <w:bodyDiv w:val="1"/>
      <w:marLeft w:val="0"/>
      <w:marRight w:val="0"/>
      <w:marTop w:val="0"/>
      <w:marBottom w:val="0"/>
      <w:divBdr>
        <w:top w:val="none" w:sz="0" w:space="0" w:color="auto"/>
        <w:left w:val="none" w:sz="0" w:space="0" w:color="auto"/>
        <w:bottom w:val="none" w:sz="0" w:space="0" w:color="auto"/>
        <w:right w:val="none" w:sz="0" w:space="0" w:color="auto"/>
      </w:divBdr>
    </w:div>
    <w:div w:id="1648779901">
      <w:bodyDiv w:val="1"/>
      <w:marLeft w:val="0"/>
      <w:marRight w:val="0"/>
      <w:marTop w:val="0"/>
      <w:marBottom w:val="0"/>
      <w:divBdr>
        <w:top w:val="none" w:sz="0" w:space="0" w:color="auto"/>
        <w:left w:val="none" w:sz="0" w:space="0" w:color="auto"/>
        <w:bottom w:val="none" w:sz="0" w:space="0" w:color="auto"/>
        <w:right w:val="none" w:sz="0" w:space="0" w:color="auto"/>
      </w:divBdr>
    </w:div>
    <w:div w:id="1648784518">
      <w:bodyDiv w:val="1"/>
      <w:marLeft w:val="0"/>
      <w:marRight w:val="0"/>
      <w:marTop w:val="0"/>
      <w:marBottom w:val="0"/>
      <w:divBdr>
        <w:top w:val="none" w:sz="0" w:space="0" w:color="auto"/>
        <w:left w:val="none" w:sz="0" w:space="0" w:color="auto"/>
        <w:bottom w:val="none" w:sz="0" w:space="0" w:color="auto"/>
        <w:right w:val="none" w:sz="0" w:space="0" w:color="auto"/>
      </w:divBdr>
    </w:div>
    <w:div w:id="1648784840">
      <w:bodyDiv w:val="1"/>
      <w:marLeft w:val="0"/>
      <w:marRight w:val="0"/>
      <w:marTop w:val="0"/>
      <w:marBottom w:val="0"/>
      <w:divBdr>
        <w:top w:val="none" w:sz="0" w:space="0" w:color="auto"/>
        <w:left w:val="none" w:sz="0" w:space="0" w:color="auto"/>
        <w:bottom w:val="none" w:sz="0" w:space="0" w:color="auto"/>
        <w:right w:val="none" w:sz="0" w:space="0" w:color="auto"/>
      </w:divBdr>
    </w:div>
    <w:div w:id="1648825822">
      <w:bodyDiv w:val="1"/>
      <w:marLeft w:val="0"/>
      <w:marRight w:val="0"/>
      <w:marTop w:val="0"/>
      <w:marBottom w:val="0"/>
      <w:divBdr>
        <w:top w:val="none" w:sz="0" w:space="0" w:color="auto"/>
        <w:left w:val="none" w:sz="0" w:space="0" w:color="auto"/>
        <w:bottom w:val="none" w:sz="0" w:space="0" w:color="auto"/>
        <w:right w:val="none" w:sz="0" w:space="0" w:color="auto"/>
      </w:divBdr>
    </w:div>
    <w:div w:id="1648895947">
      <w:bodyDiv w:val="1"/>
      <w:marLeft w:val="0"/>
      <w:marRight w:val="0"/>
      <w:marTop w:val="0"/>
      <w:marBottom w:val="0"/>
      <w:divBdr>
        <w:top w:val="none" w:sz="0" w:space="0" w:color="auto"/>
        <w:left w:val="none" w:sz="0" w:space="0" w:color="auto"/>
        <w:bottom w:val="none" w:sz="0" w:space="0" w:color="auto"/>
        <w:right w:val="none" w:sz="0" w:space="0" w:color="auto"/>
      </w:divBdr>
    </w:div>
    <w:div w:id="1648972753">
      <w:bodyDiv w:val="1"/>
      <w:marLeft w:val="0"/>
      <w:marRight w:val="0"/>
      <w:marTop w:val="0"/>
      <w:marBottom w:val="0"/>
      <w:divBdr>
        <w:top w:val="none" w:sz="0" w:space="0" w:color="auto"/>
        <w:left w:val="none" w:sz="0" w:space="0" w:color="auto"/>
        <w:bottom w:val="none" w:sz="0" w:space="0" w:color="auto"/>
        <w:right w:val="none" w:sz="0" w:space="0" w:color="auto"/>
      </w:divBdr>
    </w:div>
    <w:div w:id="1648977206">
      <w:bodyDiv w:val="1"/>
      <w:marLeft w:val="0"/>
      <w:marRight w:val="0"/>
      <w:marTop w:val="0"/>
      <w:marBottom w:val="0"/>
      <w:divBdr>
        <w:top w:val="none" w:sz="0" w:space="0" w:color="auto"/>
        <w:left w:val="none" w:sz="0" w:space="0" w:color="auto"/>
        <w:bottom w:val="none" w:sz="0" w:space="0" w:color="auto"/>
        <w:right w:val="none" w:sz="0" w:space="0" w:color="auto"/>
      </w:divBdr>
    </w:div>
    <w:div w:id="1649047024">
      <w:bodyDiv w:val="1"/>
      <w:marLeft w:val="0"/>
      <w:marRight w:val="0"/>
      <w:marTop w:val="0"/>
      <w:marBottom w:val="0"/>
      <w:divBdr>
        <w:top w:val="none" w:sz="0" w:space="0" w:color="auto"/>
        <w:left w:val="none" w:sz="0" w:space="0" w:color="auto"/>
        <w:bottom w:val="none" w:sz="0" w:space="0" w:color="auto"/>
        <w:right w:val="none" w:sz="0" w:space="0" w:color="auto"/>
      </w:divBdr>
    </w:div>
    <w:div w:id="1649047758">
      <w:bodyDiv w:val="1"/>
      <w:marLeft w:val="0"/>
      <w:marRight w:val="0"/>
      <w:marTop w:val="0"/>
      <w:marBottom w:val="0"/>
      <w:divBdr>
        <w:top w:val="none" w:sz="0" w:space="0" w:color="auto"/>
        <w:left w:val="none" w:sz="0" w:space="0" w:color="auto"/>
        <w:bottom w:val="none" w:sz="0" w:space="0" w:color="auto"/>
        <w:right w:val="none" w:sz="0" w:space="0" w:color="auto"/>
      </w:divBdr>
    </w:div>
    <w:div w:id="1649048478">
      <w:bodyDiv w:val="1"/>
      <w:marLeft w:val="0"/>
      <w:marRight w:val="0"/>
      <w:marTop w:val="0"/>
      <w:marBottom w:val="0"/>
      <w:divBdr>
        <w:top w:val="none" w:sz="0" w:space="0" w:color="auto"/>
        <w:left w:val="none" w:sz="0" w:space="0" w:color="auto"/>
        <w:bottom w:val="none" w:sz="0" w:space="0" w:color="auto"/>
        <w:right w:val="none" w:sz="0" w:space="0" w:color="auto"/>
      </w:divBdr>
    </w:div>
    <w:div w:id="1649088037">
      <w:bodyDiv w:val="1"/>
      <w:marLeft w:val="0"/>
      <w:marRight w:val="0"/>
      <w:marTop w:val="0"/>
      <w:marBottom w:val="0"/>
      <w:divBdr>
        <w:top w:val="none" w:sz="0" w:space="0" w:color="auto"/>
        <w:left w:val="none" w:sz="0" w:space="0" w:color="auto"/>
        <w:bottom w:val="none" w:sz="0" w:space="0" w:color="auto"/>
        <w:right w:val="none" w:sz="0" w:space="0" w:color="auto"/>
      </w:divBdr>
    </w:div>
    <w:div w:id="1649091885">
      <w:bodyDiv w:val="1"/>
      <w:marLeft w:val="0"/>
      <w:marRight w:val="0"/>
      <w:marTop w:val="0"/>
      <w:marBottom w:val="0"/>
      <w:divBdr>
        <w:top w:val="none" w:sz="0" w:space="0" w:color="auto"/>
        <w:left w:val="none" w:sz="0" w:space="0" w:color="auto"/>
        <w:bottom w:val="none" w:sz="0" w:space="0" w:color="auto"/>
        <w:right w:val="none" w:sz="0" w:space="0" w:color="auto"/>
      </w:divBdr>
    </w:div>
    <w:div w:id="1649095191">
      <w:bodyDiv w:val="1"/>
      <w:marLeft w:val="0"/>
      <w:marRight w:val="0"/>
      <w:marTop w:val="0"/>
      <w:marBottom w:val="0"/>
      <w:divBdr>
        <w:top w:val="none" w:sz="0" w:space="0" w:color="auto"/>
        <w:left w:val="none" w:sz="0" w:space="0" w:color="auto"/>
        <w:bottom w:val="none" w:sz="0" w:space="0" w:color="auto"/>
        <w:right w:val="none" w:sz="0" w:space="0" w:color="auto"/>
      </w:divBdr>
    </w:div>
    <w:div w:id="1649162146">
      <w:bodyDiv w:val="1"/>
      <w:marLeft w:val="0"/>
      <w:marRight w:val="0"/>
      <w:marTop w:val="0"/>
      <w:marBottom w:val="0"/>
      <w:divBdr>
        <w:top w:val="none" w:sz="0" w:space="0" w:color="auto"/>
        <w:left w:val="none" w:sz="0" w:space="0" w:color="auto"/>
        <w:bottom w:val="none" w:sz="0" w:space="0" w:color="auto"/>
        <w:right w:val="none" w:sz="0" w:space="0" w:color="auto"/>
      </w:divBdr>
    </w:div>
    <w:div w:id="1649358723">
      <w:bodyDiv w:val="1"/>
      <w:marLeft w:val="0"/>
      <w:marRight w:val="0"/>
      <w:marTop w:val="0"/>
      <w:marBottom w:val="0"/>
      <w:divBdr>
        <w:top w:val="none" w:sz="0" w:space="0" w:color="auto"/>
        <w:left w:val="none" w:sz="0" w:space="0" w:color="auto"/>
        <w:bottom w:val="none" w:sz="0" w:space="0" w:color="auto"/>
        <w:right w:val="none" w:sz="0" w:space="0" w:color="auto"/>
      </w:divBdr>
    </w:div>
    <w:div w:id="1649361327">
      <w:bodyDiv w:val="1"/>
      <w:marLeft w:val="0"/>
      <w:marRight w:val="0"/>
      <w:marTop w:val="0"/>
      <w:marBottom w:val="0"/>
      <w:divBdr>
        <w:top w:val="none" w:sz="0" w:space="0" w:color="auto"/>
        <w:left w:val="none" w:sz="0" w:space="0" w:color="auto"/>
        <w:bottom w:val="none" w:sz="0" w:space="0" w:color="auto"/>
        <w:right w:val="none" w:sz="0" w:space="0" w:color="auto"/>
      </w:divBdr>
    </w:div>
    <w:div w:id="1649439080">
      <w:bodyDiv w:val="1"/>
      <w:marLeft w:val="0"/>
      <w:marRight w:val="0"/>
      <w:marTop w:val="0"/>
      <w:marBottom w:val="0"/>
      <w:divBdr>
        <w:top w:val="none" w:sz="0" w:space="0" w:color="auto"/>
        <w:left w:val="none" w:sz="0" w:space="0" w:color="auto"/>
        <w:bottom w:val="none" w:sz="0" w:space="0" w:color="auto"/>
        <w:right w:val="none" w:sz="0" w:space="0" w:color="auto"/>
      </w:divBdr>
    </w:div>
    <w:div w:id="1649475599">
      <w:bodyDiv w:val="1"/>
      <w:marLeft w:val="0"/>
      <w:marRight w:val="0"/>
      <w:marTop w:val="0"/>
      <w:marBottom w:val="0"/>
      <w:divBdr>
        <w:top w:val="none" w:sz="0" w:space="0" w:color="auto"/>
        <w:left w:val="none" w:sz="0" w:space="0" w:color="auto"/>
        <w:bottom w:val="none" w:sz="0" w:space="0" w:color="auto"/>
        <w:right w:val="none" w:sz="0" w:space="0" w:color="auto"/>
      </w:divBdr>
    </w:div>
    <w:div w:id="1649550692">
      <w:bodyDiv w:val="1"/>
      <w:marLeft w:val="0"/>
      <w:marRight w:val="0"/>
      <w:marTop w:val="0"/>
      <w:marBottom w:val="0"/>
      <w:divBdr>
        <w:top w:val="none" w:sz="0" w:space="0" w:color="auto"/>
        <w:left w:val="none" w:sz="0" w:space="0" w:color="auto"/>
        <w:bottom w:val="none" w:sz="0" w:space="0" w:color="auto"/>
        <w:right w:val="none" w:sz="0" w:space="0" w:color="auto"/>
      </w:divBdr>
    </w:div>
    <w:div w:id="1649553743">
      <w:bodyDiv w:val="1"/>
      <w:marLeft w:val="0"/>
      <w:marRight w:val="0"/>
      <w:marTop w:val="0"/>
      <w:marBottom w:val="0"/>
      <w:divBdr>
        <w:top w:val="none" w:sz="0" w:space="0" w:color="auto"/>
        <w:left w:val="none" w:sz="0" w:space="0" w:color="auto"/>
        <w:bottom w:val="none" w:sz="0" w:space="0" w:color="auto"/>
        <w:right w:val="none" w:sz="0" w:space="0" w:color="auto"/>
      </w:divBdr>
    </w:div>
    <w:div w:id="1649556491">
      <w:bodyDiv w:val="1"/>
      <w:marLeft w:val="0"/>
      <w:marRight w:val="0"/>
      <w:marTop w:val="0"/>
      <w:marBottom w:val="0"/>
      <w:divBdr>
        <w:top w:val="none" w:sz="0" w:space="0" w:color="auto"/>
        <w:left w:val="none" w:sz="0" w:space="0" w:color="auto"/>
        <w:bottom w:val="none" w:sz="0" w:space="0" w:color="auto"/>
        <w:right w:val="none" w:sz="0" w:space="0" w:color="auto"/>
      </w:divBdr>
    </w:div>
    <w:div w:id="1649624539">
      <w:bodyDiv w:val="1"/>
      <w:marLeft w:val="0"/>
      <w:marRight w:val="0"/>
      <w:marTop w:val="0"/>
      <w:marBottom w:val="0"/>
      <w:divBdr>
        <w:top w:val="none" w:sz="0" w:space="0" w:color="auto"/>
        <w:left w:val="none" w:sz="0" w:space="0" w:color="auto"/>
        <w:bottom w:val="none" w:sz="0" w:space="0" w:color="auto"/>
        <w:right w:val="none" w:sz="0" w:space="0" w:color="auto"/>
      </w:divBdr>
    </w:div>
    <w:div w:id="1649819039">
      <w:bodyDiv w:val="1"/>
      <w:marLeft w:val="0"/>
      <w:marRight w:val="0"/>
      <w:marTop w:val="0"/>
      <w:marBottom w:val="0"/>
      <w:divBdr>
        <w:top w:val="none" w:sz="0" w:space="0" w:color="auto"/>
        <w:left w:val="none" w:sz="0" w:space="0" w:color="auto"/>
        <w:bottom w:val="none" w:sz="0" w:space="0" w:color="auto"/>
        <w:right w:val="none" w:sz="0" w:space="0" w:color="auto"/>
      </w:divBdr>
    </w:div>
    <w:div w:id="1649940427">
      <w:bodyDiv w:val="1"/>
      <w:marLeft w:val="0"/>
      <w:marRight w:val="0"/>
      <w:marTop w:val="0"/>
      <w:marBottom w:val="0"/>
      <w:divBdr>
        <w:top w:val="none" w:sz="0" w:space="0" w:color="auto"/>
        <w:left w:val="none" w:sz="0" w:space="0" w:color="auto"/>
        <w:bottom w:val="none" w:sz="0" w:space="0" w:color="auto"/>
        <w:right w:val="none" w:sz="0" w:space="0" w:color="auto"/>
      </w:divBdr>
    </w:div>
    <w:div w:id="1650012178">
      <w:bodyDiv w:val="1"/>
      <w:marLeft w:val="0"/>
      <w:marRight w:val="0"/>
      <w:marTop w:val="0"/>
      <w:marBottom w:val="0"/>
      <w:divBdr>
        <w:top w:val="none" w:sz="0" w:space="0" w:color="auto"/>
        <w:left w:val="none" w:sz="0" w:space="0" w:color="auto"/>
        <w:bottom w:val="none" w:sz="0" w:space="0" w:color="auto"/>
        <w:right w:val="none" w:sz="0" w:space="0" w:color="auto"/>
      </w:divBdr>
    </w:div>
    <w:div w:id="1650087158">
      <w:bodyDiv w:val="1"/>
      <w:marLeft w:val="0"/>
      <w:marRight w:val="0"/>
      <w:marTop w:val="0"/>
      <w:marBottom w:val="0"/>
      <w:divBdr>
        <w:top w:val="none" w:sz="0" w:space="0" w:color="auto"/>
        <w:left w:val="none" w:sz="0" w:space="0" w:color="auto"/>
        <w:bottom w:val="none" w:sz="0" w:space="0" w:color="auto"/>
        <w:right w:val="none" w:sz="0" w:space="0" w:color="auto"/>
      </w:divBdr>
    </w:div>
    <w:div w:id="1650091876">
      <w:bodyDiv w:val="1"/>
      <w:marLeft w:val="0"/>
      <w:marRight w:val="0"/>
      <w:marTop w:val="0"/>
      <w:marBottom w:val="0"/>
      <w:divBdr>
        <w:top w:val="none" w:sz="0" w:space="0" w:color="auto"/>
        <w:left w:val="none" w:sz="0" w:space="0" w:color="auto"/>
        <w:bottom w:val="none" w:sz="0" w:space="0" w:color="auto"/>
        <w:right w:val="none" w:sz="0" w:space="0" w:color="auto"/>
      </w:divBdr>
    </w:div>
    <w:div w:id="1650132876">
      <w:bodyDiv w:val="1"/>
      <w:marLeft w:val="0"/>
      <w:marRight w:val="0"/>
      <w:marTop w:val="0"/>
      <w:marBottom w:val="0"/>
      <w:divBdr>
        <w:top w:val="none" w:sz="0" w:space="0" w:color="auto"/>
        <w:left w:val="none" w:sz="0" w:space="0" w:color="auto"/>
        <w:bottom w:val="none" w:sz="0" w:space="0" w:color="auto"/>
        <w:right w:val="none" w:sz="0" w:space="0" w:color="auto"/>
      </w:divBdr>
    </w:div>
    <w:div w:id="1650133434">
      <w:bodyDiv w:val="1"/>
      <w:marLeft w:val="0"/>
      <w:marRight w:val="0"/>
      <w:marTop w:val="0"/>
      <w:marBottom w:val="0"/>
      <w:divBdr>
        <w:top w:val="none" w:sz="0" w:space="0" w:color="auto"/>
        <w:left w:val="none" w:sz="0" w:space="0" w:color="auto"/>
        <w:bottom w:val="none" w:sz="0" w:space="0" w:color="auto"/>
        <w:right w:val="none" w:sz="0" w:space="0" w:color="auto"/>
      </w:divBdr>
    </w:div>
    <w:div w:id="1650162833">
      <w:bodyDiv w:val="1"/>
      <w:marLeft w:val="0"/>
      <w:marRight w:val="0"/>
      <w:marTop w:val="0"/>
      <w:marBottom w:val="0"/>
      <w:divBdr>
        <w:top w:val="none" w:sz="0" w:space="0" w:color="auto"/>
        <w:left w:val="none" w:sz="0" w:space="0" w:color="auto"/>
        <w:bottom w:val="none" w:sz="0" w:space="0" w:color="auto"/>
        <w:right w:val="none" w:sz="0" w:space="0" w:color="auto"/>
      </w:divBdr>
    </w:div>
    <w:div w:id="1650329102">
      <w:bodyDiv w:val="1"/>
      <w:marLeft w:val="0"/>
      <w:marRight w:val="0"/>
      <w:marTop w:val="0"/>
      <w:marBottom w:val="0"/>
      <w:divBdr>
        <w:top w:val="none" w:sz="0" w:space="0" w:color="auto"/>
        <w:left w:val="none" w:sz="0" w:space="0" w:color="auto"/>
        <w:bottom w:val="none" w:sz="0" w:space="0" w:color="auto"/>
        <w:right w:val="none" w:sz="0" w:space="0" w:color="auto"/>
      </w:divBdr>
    </w:div>
    <w:div w:id="1650329191">
      <w:bodyDiv w:val="1"/>
      <w:marLeft w:val="0"/>
      <w:marRight w:val="0"/>
      <w:marTop w:val="0"/>
      <w:marBottom w:val="0"/>
      <w:divBdr>
        <w:top w:val="none" w:sz="0" w:space="0" w:color="auto"/>
        <w:left w:val="none" w:sz="0" w:space="0" w:color="auto"/>
        <w:bottom w:val="none" w:sz="0" w:space="0" w:color="auto"/>
        <w:right w:val="none" w:sz="0" w:space="0" w:color="auto"/>
      </w:divBdr>
    </w:div>
    <w:div w:id="1650403228">
      <w:bodyDiv w:val="1"/>
      <w:marLeft w:val="0"/>
      <w:marRight w:val="0"/>
      <w:marTop w:val="0"/>
      <w:marBottom w:val="0"/>
      <w:divBdr>
        <w:top w:val="none" w:sz="0" w:space="0" w:color="auto"/>
        <w:left w:val="none" w:sz="0" w:space="0" w:color="auto"/>
        <w:bottom w:val="none" w:sz="0" w:space="0" w:color="auto"/>
        <w:right w:val="none" w:sz="0" w:space="0" w:color="auto"/>
      </w:divBdr>
    </w:div>
    <w:div w:id="1650550543">
      <w:bodyDiv w:val="1"/>
      <w:marLeft w:val="0"/>
      <w:marRight w:val="0"/>
      <w:marTop w:val="0"/>
      <w:marBottom w:val="0"/>
      <w:divBdr>
        <w:top w:val="none" w:sz="0" w:space="0" w:color="auto"/>
        <w:left w:val="none" w:sz="0" w:space="0" w:color="auto"/>
        <w:bottom w:val="none" w:sz="0" w:space="0" w:color="auto"/>
        <w:right w:val="none" w:sz="0" w:space="0" w:color="auto"/>
      </w:divBdr>
    </w:div>
    <w:div w:id="1650551276">
      <w:bodyDiv w:val="1"/>
      <w:marLeft w:val="0"/>
      <w:marRight w:val="0"/>
      <w:marTop w:val="0"/>
      <w:marBottom w:val="0"/>
      <w:divBdr>
        <w:top w:val="none" w:sz="0" w:space="0" w:color="auto"/>
        <w:left w:val="none" w:sz="0" w:space="0" w:color="auto"/>
        <w:bottom w:val="none" w:sz="0" w:space="0" w:color="auto"/>
        <w:right w:val="none" w:sz="0" w:space="0" w:color="auto"/>
      </w:divBdr>
    </w:div>
    <w:div w:id="1650592491">
      <w:bodyDiv w:val="1"/>
      <w:marLeft w:val="0"/>
      <w:marRight w:val="0"/>
      <w:marTop w:val="0"/>
      <w:marBottom w:val="0"/>
      <w:divBdr>
        <w:top w:val="none" w:sz="0" w:space="0" w:color="auto"/>
        <w:left w:val="none" w:sz="0" w:space="0" w:color="auto"/>
        <w:bottom w:val="none" w:sz="0" w:space="0" w:color="auto"/>
        <w:right w:val="none" w:sz="0" w:space="0" w:color="auto"/>
      </w:divBdr>
    </w:div>
    <w:div w:id="1650596558">
      <w:bodyDiv w:val="1"/>
      <w:marLeft w:val="0"/>
      <w:marRight w:val="0"/>
      <w:marTop w:val="0"/>
      <w:marBottom w:val="0"/>
      <w:divBdr>
        <w:top w:val="none" w:sz="0" w:space="0" w:color="auto"/>
        <w:left w:val="none" w:sz="0" w:space="0" w:color="auto"/>
        <w:bottom w:val="none" w:sz="0" w:space="0" w:color="auto"/>
        <w:right w:val="none" w:sz="0" w:space="0" w:color="auto"/>
      </w:divBdr>
    </w:div>
    <w:div w:id="1650599257">
      <w:bodyDiv w:val="1"/>
      <w:marLeft w:val="0"/>
      <w:marRight w:val="0"/>
      <w:marTop w:val="0"/>
      <w:marBottom w:val="0"/>
      <w:divBdr>
        <w:top w:val="none" w:sz="0" w:space="0" w:color="auto"/>
        <w:left w:val="none" w:sz="0" w:space="0" w:color="auto"/>
        <w:bottom w:val="none" w:sz="0" w:space="0" w:color="auto"/>
        <w:right w:val="none" w:sz="0" w:space="0" w:color="auto"/>
      </w:divBdr>
    </w:div>
    <w:div w:id="1650674609">
      <w:bodyDiv w:val="1"/>
      <w:marLeft w:val="0"/>
      <w:marRight w:val="0"/>
      <w:marTop w:val="0"/>
      <w:marBottom w:val="0"/>
      <w:divBdr>
        <w:top w:val="none" w:sz="0" w:space="0" w:color="auto"/>
        <w:left w:val="none" w:sz="0" w:space="0" w:color="auto"/>
        <w:bottom w:val="none" w:sz="0" w:space="0" w:color="auto"/>
        <w:right w:val="none" w:sz="0" w:space="0" w:color="auto"/>
      </w:divBdr>
    </w:div>
    <w:div w:id="1650674707">
      <w:bodyDiv w:val="1"/>
      <w:marLeft w:val="0"/>
      <w:marRight w:val="0"/>
      <w:marTop w:val="0"/>
      <w:marBottom w:val="0"/>
      <w:divBdr>
        <w:top w:val="none" w:sz="0" w:space="0" w:color="auto"/>
        <w:left w:val="none" w:sz="0" w:space="0" w:color="auto"/>
        <w:bottom w:val="none" w:sz="0" w:space="0" w:color="auto"/>
        <w:right w:val="none" w:sz="0" w:space="0" w:color="auto"/>
      </w:divBdr>
    </w:div>
    <w:div w:id="1650788997">
      <w:bodyDiv w:val="1"/>
      <w:marLeft w:val="0"/>
      <w:marRight w:val="0"/>
      <w:marTop w:val="0"/>
      <w:marBottom w:val="0"/>
      <w:divBdr>
        <w:top w:val="none" w:sz="0" w:space="0" w:color="auto"/>
        <w:left w:val="none" w:sz="0" w:space="0" w:color="auto"/>
        <w:bottom w:val="none" w:sz="0" w:space="0" w:color="auto"/>
        <w:right w:val="none" w:sz="0" w:space="0" w:color="auto"/>
      </w:divBdr>
    </w:div>
    <w:div w:id="1650859849">
      <w:bodyDiv w:val="1"/>
      <w:marLeft w:val="0"/>
      <w:marRight w:val="0"/>
      <w:marTop w:val="0"/>
      <w:marBottom w:val="0"/>
      <w:divBdr>
        <w:top w:val="none" w:sz="0" w:space="0" w:color="auto"/>
        <w:left w:val="none" w:sz="0" w:space="0" w:color="auto"/>
        <w:bottom w:val="none" w:sz="0" w:space="0" w:color="auto"/>
        <w:right w:val="none" w:sz="0" w:space="0" w:color="auto"/>
      </w:divBdr>
    </w:div>
    <w:div w:id="1651058995">
      <w:bodyDiv w:val="1"/>
      <w:marLeft w:val="0"/>
      <w:marRight w:val="0"/>
      <w:marTop w:val="0"/>
      <w:marBottom w:val="0"/>
      <w:divBdr>
        <w:top w:val="none" w:sz="0" w:space="0" w:color="auto"/>
        <w:left w:val="none" w:sz="0" w:space="0" w:color="auto"/>
        <w:bottom w:val="none" w:sz="0" w:space="0" w:color="auto"/>
        <w:right w:val="none" w:sz="0" w:space="0" w:color="auto"/>
      </w:divBdr>
    </w:div>
    <w:div w:id="1651060011">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245700">
      <w:bodyDiv w:val="1"/>
      <w:marLeft w:val="0"/>
      <w:marRight w:val="0"/>
      <w:marTop w:val="0"/>
      <w:marBottom w:val="0"/>
      <w:divBdr>
        <w:top w:val="none" w:sz="0" w:space="0" w:color="auto"/>
        <w:left w:val="none" w:sz="0" w:space="0" w:color="auto"/>
        <w:bottom w:val="none" w:sz="0" w:space="0" w:color="auto"/>
        <w:right w:val="none" w:sz="0" w:space="0" w:color="auto"/>
      </w:divBdr>
    </w:div>
    <w:div w:id="1651249150">
      <w:bodyDiv w:val="1"/>
      <w:marLeft w:val="0"/>
      <w:marRight w:val="0"/>
      <w:marTop w:val="0"/>
      <w:marBottom w:val="0"/>
      <w:divBdr>
        <w:top w:val="none" w:sz="0" w:space="0" w:color="auto"/>
        <w:left w:val="none" w:sz="0" w:space="0" w:color="auto"/>
        <w:bottom w:val="none" w:sz="0" w:space="0" w:color="auto"/>
        <w:right w:val="none" w:sz="0" w:space="0" w:color="auto"/>
      </w:divBdr>
    </w:div>
    <w:div w:id="1651404297">
      <w:bodyDiv w:val="1"/>
      <w:marLeft w:val="0"/>
      <w:marRight w:val="0"/>
      <w:marTop w:val="0"/>
      <w:marBottom w:val="0"/>
      <w:divBdr>
        <w:top w:val="none" w:sz="0" w:space="0" w:color="auto"/>
        <w:left w:val="none" w:sz="0" w:space="0" w:color="auto"/>
        <w:bottom w:val="none" w:sz="0" w:space="0" w:color="auto"/>
        <w:right w:val="none" w:sz="0" w:space="0" w:color="auto"/>
      </w:divBdr>
    </w:div>
    <w:div w:id="1651405139">
      <w:bodyDiv w:val="1"/>
      <w:marLeft w:val="0"/>
      <w:marRight w:val="0"/>
      <w:marTop w:val="0"/>
      <w:marBottom w:val="0"/>
      <w:divBdr>
        <w:top w:val="none" w:sz="0" w:space="0" w:color="auto"/>
        <w:left w:val="none" w:sz="0" w:space="0" w:color="auto"/>
        <w:bottom w:val="none" w:sz="0" w:space="0" w:color="auto"/>
        <w:right w:val="none" w:sz="0" w:space="0" w:color="auto"/>
      </w:divBdr>
    </w:div>
    <w:div w:id="1651443987">
      <w:bodyDiv w:val="1"/>
      <w:marLeft w:val="0"/>
      <w:marRight w:val="0"/>
      <w:marTop w:val="0"/>
      <w:marBottom w:val="0"/>
      <w:divBdr>
        <w:top w:val="none" w:sz="0" w:space="0" w:color="auto"/>
        <w:left w:val="none" w:sz="0" w:space="0" w:color="auto"/>
        <w:bottom w:val="none" w:sz="0" w:space="0" w:color="auto"/>
        <w:right w:val="none" w:sz="0" w:space="0" w:color="auto"/>
      </w:divBdr>
    </w:div>
    <w:div w:id="1651518424">
      <w:bodyDiv w:val="1"/>
      <w:marLeft w:val="0"/>
      <w:marRight w:val="0"/>
      <w:marTop w:val="0"/>
      <w:marBottom w:val="0"/>
      <w:divBdr>
        <w:top w:val="none" w:sz="0" w:space="0" w:color="auto"/>
        <w:left w:val="none" w:sz="0" w:space="0" w:color="auto"/>
        <w:bottom w:val="none" w:sz="0" w:space="0" w:color="auto"/>
        <w:right w:val="none" w:sz="0" w:space="0" w:color="auto"/>
      </w:divBdr>
    </w:div>
    <w:div w:id="1651717254">
      <w:bodyDiv w:val="1"/>
      <w:marLeft w:val="0"/>
      <w:marRight w:val="0"/>
      <w:marTop w:val="0"/>
      <w:marBottom w:val="0"/>
      <w:divBdr>
        <w:top w:val="none" w:sz="0" w:space="0" w:color="auto"/>
        <w:left w:val="none" w:sz="0" w:space="0" w:color="auto"/>
        <w:bottom w:val="none" w:sz="0" w:space="0" w:color="auto"/>
        <w:right w:val="none" w:sz="0" w:space="0" w:color="auto"/>
      </w:divBdr>
    </w:div>
    <w:div w:id="1651861063">
      <w:bodyDiv w:val="1"/>
      <w:marLeft w:val="0"/>
      <w:marRight w:val="0"/>
      <w:marTop w:val="0"/>
      <w:marBottom w:val="0"/>
      <w:divBdr>
        <w:top w:val="none" w:sz="0" w:space="0" w:color="auto"/>
        <w:left w:val="none" w:sz="0" w:space="0" w:color="auto"/>
        <w:bottom w:val="none" w:sz="0" w:space="0" w:color="auto"/>
        <w:right w:val="none" w:sz="0" w:space="0" w:color="auto"/>
      </w:divBdr>
    </w:div>
    <w:div w:id="1651867388">
      <w:bodyDiv w:val="1"/>
      <w:marLeft w:val="0"/>
      <w:marRight w:val="0"/>
      <w:marTop w:val="0"/>
      <w:marBottom w:val="0"/>
      <w:divBdr>
        <w:top w:val="none" w:sz="0" w:space="0" w:color="auto"/>
        <w:left w:val="none" w:sz="0" w:space="0" w:color="auto"/>
        <w:bottom w:val="none" w:sz="0" w:space="0" w:color="auto"/>
        <w:right w:val="none" w:sz="0" w:space="0" w:color="auto"/>
      </w:divBdr>
    </w:div>
    <w:div w:id="1651902612">
      <w:bodyDiv w:val="1"/>
      <w:marLeft w:val="0"/>
      <w:marRight w:val="0"/>
      <w:marTop w:val="0"/>
      <w:marBottom w:val="0"/>
      <w:divBdr>
        <w:top w:val="none" w:sz="0" w:space="0" w:color="auto"/>
        <w:left w:val="none" w:sz="0" w:space="0" w:color="auto"/>
        <w:bottom w:val="none" w:sz="0" w:space="0" w:color="auto"/>
        <w:right w:val="none" w:sz="0" w:space="0" w:color="auto"/>
      </w:divBdr>
    </w:div>
    <w:div w:id="1651906399">
      <w:bodyDiv w:val="1"/>
      <w:marLeft w:val="0"/>
      <w:marRight w:val="0"/>
      <w:marTop w:val="0"/>
      <w:marBottom w:val="0"/>
      <w:divBdr>
        <w:top w:val="none" w:sz="0" w:space="0" w:color="auto"/>
        <w:left w:val="none" w:sz="0" w:space="0" w:color="auto"/>
        <w:bottom w:val="none" w:sz="0" w:space="0" w:color="auto"/>
        <w:right w:val="none" w:sz="0" w:space="0" w:color="auto"/>
      </w:divBdr>
    </w:div>
    <w:div w:id="1651906930">
      <w:bodyDiv w:val="1"/>
      <w:marLeft w:val="0"/>
      <w:marRight w:val="0"/>
      <w:marTop w:val="0"/>
      <w:marBottom w:val="0"/>
      <w:divBdr>
        <w:top w:val="none" w:sz="0" w:space="0" w:color="auto"/>
        <w:left w:val="none" w:sz="0" w:space="0" w:color="auto"/>
        <w:bottom w:val="none" w:sz="0" w:space="0" w:color="auto"/>
        <w:right w:val="none" w:sz="0" w:space="0" w:color="auto"/>
      </w:divBdr>
    </w:div>
    <w:div w:id="1651908539">
      <w:bodyDiv w:val="1"/>
      <w:marLeft w:val="0"/>
      <w:marRight w:val="0"/>
      <w:marTop w:val="0"/>
      <w:marBottom w:val="0"/>
      <w:divBdr>
        <w:top w:val="none" w:sz="0" w:space="0" w:color="auto"/>
        <w:left w:val="none" w:sz="0" w:space="0" w:color="auto"/>
        <w:bottom w:val="none" w:sz="0" w:space="0" w:color="auto"/>
        <w:right w:val="none" w:sz="0" w:space="0" w:color="auto"/>
      </w:divBdr>
    </w:div>
    <w:div w:id="1651909121">
      <w:bodyDiv w:val="1"/>
      <w:marLeft w:val="0"/>
      <w:marRight w:val="0"/>
      <w:marTop w:val="0"/>
      <w:marBottom w:val="0"/>
      <w:divBdr>
        <w:top w:val="none" w:sz="0" w:space="0" w:color="auto"/>
        <w:left w:val="none" w:sz="0" w:space="0" w:color="auto"/>
        <w:bottom w:val="none" w:sz="0" w:space="0" w:color="auto"/>
        <w:right w:val="none" w:sz="0" w:space="0" w:color="auto"/>
      </w:divBdr>
    </w:div>
    <w:div w:id="1651978356">
      <w:bodyDiv w:val="1"/>
      <w:marLeft w:val="0"/>
      <w:marRight w:val="0"/>
      <w:marTop w:val="0"/>
      <w:marBottom w:val="0"/>
      <w:divBdr>
        <w:top w:val="none" w:sz="0" w:space="0" w:color="auto"/>
        <w:left w:val="none" w:sz="0" w:space="0" w:color="auto"/>
        <w:bottom w:val="none" w:sz="0" w:space="0" w:color="auto"/>
        <w:right w:val="none" w:sz="0" w:space="0" w:color="auto"/>
      </w:divBdr>
    </w:div>
    <w:div w:id="1652058327">
      <w:bodyDiv w:val="1"/>
      <w:marLeft w:val="0"/>
      <w:marRight w:val="0"/>
      <w:marTop w:val="0"/>
      <w:marBottom w:val="0"/>
      <w:divBdr>
        <w:top w:val="none" w:sz="0" w:space="0" w:color="auto"/>
        <w:left w:val="none" w:sz="0" w:space="0" w:color="auto"/>
        <w:bottom w:val="none" w:sz="0" w:space="0" w:color="auto"/>
        <w:right w:val="none" w:sz="0" w:space="0" w:color="auto"/>
      </w:divBdr>
    </w:div>
    <w:div w:id="1652100934">
      <w:bodyDiv w:val="1"/>
      <w:marLeft w:val="0"/>
      <w:marRight w:val="0"/>
      <w:marTop w:val="0"/>
      <w:marBottom w:val="0"/>
      <w:divBdr>
        <w:top w:val="none" w:sz="0" w:space="0" w:color="auto"/>
        <w:left w:val="none" w:sz="0" w:space="0" w:color="auto"/>
        <w:bottom w:val="none" w:sz="0" w:space="0" w:color="auto"/>
        <w:right w:val="none" w:sz="0" w:space="0" w:color="auto"/>
      </w:divBdr>
    </w:div>
    <w:div w:id="1652174818">
      <w:bodyDiv w:val="1"/>
      <w:marLeft w:val="0"/>
      <w:marRight w:val="0"/>
      <w:marTop w:val="0"/>
      <w:marBottom w:val="0"/>
      <w:divBdr>
        <w:top w:val="none" w:sz="0" w:space="0" w:color="auto"/>
        <w:left w:val="none" w:sz="0" w:space="0" w:color="auto"/>
        <w:bottom w:val="none" w:sz="0" w:space="0" w:color="auto"/>
        <w:right w:val="none" w:sz="0" w:space="0" w:color="auto"/>
      </w:divBdr>
    </w:div>
    <w:div w:id="1652250131">
      <w:bodyDiv w:val="1"/>
      <w:marLeft w:val="0"/>
      <w:marRight w:val="0"/>
      <w:marTop w:val="0"/>
      <w:marBottom w:val="0"/>
      <w:divBdr>
        <w:top w:val="none" w:sz="0" w:space="0" w:color="auto"/>
        <w:left w:val="none" w:sz="0" w:space="0" w:color="auto"/>
        <w:bottom w:val="none" w:sz="0" w:space="0" w:color="auto"/>
        <w:right w:val="none" w:sz="0" w:space="0" w:color="auto"/>
      </w:divBdr>
    </w:div>
    <w:div w:id="1652320196">
      <w:bodyDiv w:val="1"/>
      <w:marLeft w:val="0"/>
      <w:marRight w:val="0"/>
      <w:marTop w:val="0"/>
      <w:marBottom w:val="0"/>
      <w:divBdr>
        <w:top w:val="none" w:sz="0" w:space="0" w:color="auto"/>
        <w:left w:val="none" w:sz="0" w:space="0" w:color="auto"/>
        <w:bottom w:val="none" w:sz="0" w:space="0" w:color="auto"/>
        <w:right w:val="none" w:sz="0" w:space="0" w:color="auto"/>
      </w:divBdr>
    </w:div>
    <w:div w:id="1652364312">
      <w:bodyDiv w:val="1"/>
      <w:marLeft w:val="0"/>
      <w:marRight w:val="0"/>
      <w:marTop w:val="0"/>
      <w:marBottom w:val="0"/>
      <w:divBdr>
        <w:top w:val="none" w:sz="0" w:space="0" w:color="auto"/>
        <w:left w:val="none" w:sz="0" w:space="0" w:color="auto"/>
        <w:bottom w:val="none" w:sz="0" w:space="0" w:color="auto"/>
        <w:right w:val="none" w:sz="0" w:space="0" w:color="auto"/>
      </w:divBdr>
    </w:div>
    <w:div w:id="1652366340">
      <w:bodyDiv w:val="1"/>
      <w:marLeft w:val="0"/>
      <w:marRight w:val="0"/>
      <w:marTop w:val="0"/>
      <w:marBottom w:val="0"/>
      <w:divBdr>
        <w:top w:val="none" w:sz="0" w:space="0" w:color="auto"/>
        <w:left w:val="none" w:sz="0" w:space="0" w:color="auto"/>
        <w:bottom w:val="none" w:sz="0" w:space="0" w:color="auto"/>
        <w:right w:val="none" w:sz="0" w:space="0" w:color="auto"/>
      </w:divBdr>
    </w:div>
    <w:div w:id="1652367702">
      <w:bodyDiv w:val="1"/>
      <w:marLeft w:val="0"/>
      <w:marRight w:val="0"/>
      <w:marTop w:val="0"/>
      <w:marBottom w:val="0"/>
      <w:divBdr>
        <w:top w:val="none" w:sz="0" w:space="0" w:color="auto"/>
        <w:left w:val="none" w:sz="0" w:space="0" w:color="auto"/>
        <w:bottom w:val="none" w:sz="0" w:space="0" w:color="auto"/>
        <w:right w:val="none" w:sz="0" w:space="0" w:color="auto"/>
      </w:divBdr>
    </w:div>
    <w:div w:id="1652370893">
      <w:bodyDiv w:val="1"/>
      <w:marLeft w:val="0"/>
      <w:marRight w:val="0"/>
      <w:marTop w:val="0"/>
      <w:marBottom w:val="0"/>
      <w:divBdr>
        <w:top w:val="none" w:sz="0" w:space="0" w:color="auto"/>
        <w:left w:val="none" w:sz="0" w:space="0" w:color="auto"/>
        <w:bottom w:val="none" w:sz="0" w:space="0" w:color="auto"/>
        <w:right w:val="none" w:sz="0" w:space="0" w:color="auto"/>
      </w:divBdr>
    </w:div>
    <w:div w:id="1652559135">
      <w:bodyDiv w:val="1"/>
      <w:marLeft w:val="0"/>
      <w:marRight w:val="0"/>
      <w:marTop w:val="0"/>
      <w:marBottom w:val="0"/>
      <w:divBdr>
        <w:top w:val="none" w:sz="0" w:space="0" w:color="auto"/>
        <w:left w:val="none" w:sz="0" w:space="0" w:color="auto"/>
        <w:bottom w:val="none" w:sz="0" w:space="0" w:color="auto"/>
        <w:right w:val="none" w:sz="0" w:space="0" w:color="auto"/>
      </w:divBdr>
    </w:div>
    <w:div w:id="1652633931">
      <w:bodyDiv w:val="1"/>
      <w:marLeft w:val="0"/>
      <w:marRight w:val="0"/>
      <w:marTop w:val="0"/>
      <w:marBottom w:val="0"/>
      <w:divBdr>
        <w:top w:val="none" w:sz="0" w:space="0" w:color="auto"/>
        <w:left w:val="none" w:sz="0" w:space="0" w:color="auto"/>
        <w:bottom w:val="none" w:sz="0" w:space="0" w:color="auto"/>
        <w:right w:val="none" w:sz="0" w:space="0" w:color="auto"/>
      </w:divBdr>
    </w:div>
    <w:div w:id="1652712746">
      <w:bodyDiv w:val="1"/>
      <w:marLeft w:val="0"/>
      <w:marRight w:val="0"/>
      <w:marTop w:val="0"/>
      <w:marBottom w:val="0"/>
      <w:divBdr>
        <w:top w:val="none" w:sz="0" w:space="0" w:color="auto"/>
        <w:left w:val="none" w:sz="0" w:space="0" w:color="auto"/>
        <w:bottom w:val="none" w:sz="0" w:space="0" w:color="auto"/>
        <w:right w:val="none" w:sz="0" w:space="0" w:color="auto"/>
      </w:divBdr>
    </w:div>
    <w:div w:id="1652713334">
      <w:bodyDiv w:val="1"/>
      <w:marLeft w:val="0"/>
      <w:marRight w:val="0"/>
      <w:marTop w:val="0"/>
      <w:marBottom w:val="0"/>
      <w:divBdr>
        <w:top w:val="none" w:sz="0" w:space="0" w:color="auto"/>
        <w:left w:val="none" w:sz="0" w:space="0" w:color="auto"/>
        <w:bottom w:val="none" w:sz="0" w:space="0" w:color="auto"/>
        <w:right w:val="none" w:sz="0" w:space="0" w:color="auto"/>
      </w:divBdr>
    </w:div>
    <w:div w:id="1652753868">
      <w:bodyDiv w:val="1"/>
      <w:marLeft w:val="0"/>
      <w:marRight w:val="0"/>
      <w:marTop w:val="0"/>
      <w:marBottom w:val="0"/>
      <w:divBdr>
        <w:top w:val="none" w:sz="0" w:space="0" w:color="auto"/>
        <w:left w:val="none" w:sz="0" w:space="0" w:color="auto"/>
        <w:bottom w:val="none" w:sz="0" w:space="0" w:color="auto"/>
        <w:right w:val="none" w:sz="0" w:space="0" w:color="auto"/>
      </w:divBdr>
    </w:div>
    <w:div w:id="1652754688">
      <w:bodyDiv w:val="1"/>
      <w:marLeft w:val="0"/>
      <w:marRight w:val="0"/>
      <w:marTop w:val="0"/>
      <w:marBottom w:val="0"/>
      <w:divBdr>
        <w:top w:val="none" w:sz="0" w:space="0" w:color="auto"/>
        <w:left w:val="none" w:sz="0" w:space="0" w:color="auto"/>
        <w:bottom w:val="none" w:sz="0" w:space="0" w:color="auto"/>
        <w:right w:val="none" w:sz="0" w:space="0" w:color="auto"/>
      </w:divBdr>
    </w:div>
    <w:div w:id="1652907175">
      <w:bodyDiv w:val="1"/>
      <w:marLeft w:val="0"/>
      <w:marRight w:val="0"/>
      <w:marTop w:val="0"/>
      <w:marBottom w:val="0"/>
      <w:divBdr>
        <w:top w:val="none" w:sz="0" w:space="0" w:color="auto"/>
        <w:left w:val="none" w:sz="0" w:space="0" w:color="auto"/>
        <w:bottom w:val="none" w:sz="0" w:space="0" w:color="auto"/>
        <w:right w:val="none" w:sz="0" w:space="0" w:color="auto"/>
      </w:divBdr>
    </w:div>
    <w:div w:id="1652978090">
      <w:bodyDiv w:val="1"/>
      <w:marLeft w:val="0"/>
      <w:marRight w:val="0"/>
      <w:marTop w:val="0"/>
      <w:marBottom w:val="0"/>
      <w:divBdr>
        <w:top w:val="none" w:sz="0" w:space="0" w:color="auto"/>
        <w:left w:val="none" w:sz="0" w:space="0" w:color="auto"/>
        <w:bottom w:val="none" w:sz="0" w:space="0" w:color="auto"/>
        <w:right w:val="none" w:sz="0" w:space="0" w:color="auto"/>
      </w:divBdr>
    </w:div>
    <w:div w:id="1653019642">
      <w:bodyDiv w:val="1"/>
      <w:marLeft w:val="0"/>
      <w:marRight w:val="0"/>
      <w:marTop w:val="0"/>
      <w:marBottom w:val="0"/>
      <w:divBdr>
        <w:top w:val="none" w:sz="0" w:space="0" w:color="auto"/>
        <w:left w:val="none" w:sz="0" w:space="0" w:color="auto"/>
        <w:bottom w:val="none" w:sz="0" w:space="0" w:color="auto"/>
        <w:right w:val="none" w:sz="0" w:space="0" w:color="auto"/>
      </w:divBdr>
    </w:div>
    <w:div w:id="1653022980">
      <w:bodyDiv w:val="1"/>
      <w:marLeft w:val="0"/>
      <w:marRight w:val="0"/>
      <w:marTop w:val="0"/>
      <w:marBottom w:val="0"/>
      <w:divBdr>
        <w:top w:val="none" w:sz="0" w:space="0" w:color="auto"/>
        <w:left w:val="none" w:sz="0" w:space="0" w:color="auto"/>
        <w:bottom w:val="none" w:sz="0" w:space="0" w:color="auto"/>
        <w:right w:val="none" w:sz="0" w:space="0" w:color="auto"/>
      </w:divBdr>
    </w:div>
    <w:div w:id="1653022994">
      <w:bodyDiv w:val="1"/>
      <w:marLeft w:val="0"/>
      <w:marRight w:val="0"/>
      <w:marTop w:val="0"/>
      <w:marBottom w:val="0"/>
      <w:divBdr>
        <w:top w:val="none" w:sz="0" w:space="0" w:color="auto"/>
        <w:left w:val="none" w:sz="0" w:space="0" w:color="auto"/>
        <w:bottom w:val="none" w:sz="0" w:space="0" w:color="auto"/>
        <w:right w:val="none" w:sz="0" w:space="0" w:color="auto"/>
      </w:divBdr>
    </w:div>
    <w:div w:id="1653101765">
      <w:bodyDiv w:val="1"/>
      <w:marLeft w:val="0"/>
      <w:marRight w:val="0"/>
      <w:marTop w:val="0"/>
      <w:marBottom w:val="0"/>
      <w:divBdr>
        <w:top w:val="none" w:sz="0" w:space="0" w:color="auto"/>
        <w:left w:val="none" w:sz="0" w:space="0" w:color="auto"/>
        <w:bottom w:val="none" w:sz="0" w:space="0" w:color="auto"/>
        <w:right w:val="none" w:sz="0" w:space="0" w:color="auto"/>
      </w:divBdr>
    </w:div>
    <w:div w:id="1653175426">
      <w:bodyDiv w:val="1"/>
      <w:marLeft w:val="0"/>
      <w:marRight w:val="0"/>
      <w:marTop w:val="0"/>
      <w:marBottom w:val="0"/>
      <w:divBdr>
        <w:top w:val="none" w:sz="0" w:space="0" w:color="auto"/>
        <w:left w:val="none" w:sz="0" w:space="0" w:color="auto"/>
        <w:bottom w:val="none" w:sz="0" w:space="0" w:color="auto"/>
        <w:right w:val="none" w:sz="0" w:space="0" w:color="auto"/>
      </w:divBdr>
    </w:div>
    <w:div w:id="1653175938">
      <w:bodyDiv w:val="1"/>
      <w:marLeft w:val="0"/>
      <w:marRight w:val="0"/>
      <w:marTop w:val="0"/>
      <w:marBottom w:val="0"/>
      <w:divBdr>
        <w:top w:val="none" w:sz="0" w:space="0" w:color="auto"/>
        <w:left w:val="none" w:sz="0" w:space="0" w:color="auto"/>
        <w:bottom w:val="none" w:sz="0" w:space="0" w:color="auto"/>
        <w:right w:val="none" w:sz="0" w:space="0" w:color="auto"/>
      </w:divBdr>
    </w:div>
    <w:div w:id="1653218572">
      <w:bodyDiv w:val="1"/>
      <w:marLeft w:val="0"/>
      <w:marRight w:val="0"/>
      <w:marTop w:val="0"/>
      <w:marBottom w:val="0"/>
      <w:divBdr>
        <w:top w:val="none" w:sz="0" w:space="0" w:color="auto"/>
        <w:left w:val="none" w:sz="0" w:space="0" w:color="auto"/>
        <w:bottom w:val="none" w:sz="0" w:space="0" w:color="auto"/>
        <w:right w:val="none" w:sz="0" w:space="0" w:color="auto"/>
      </w:divBdr>
    </w:div>
    <w:div w:id="1653293548">
      <w:bodyDiv w:val="1"/>
      <w:marLeft w:val="0"/>
      <w:marRight w:val="0"/>
      <w:marTop w:val="0"/>
      <w:marBottom w:val="0"/>
      <w:divBdr>
        <w:top w:val="none" w:sz="0" w:space="0" w:color="auto"/>
        <w:left w:val="none" w:sz="0" w:space="0" w:color="auto"/>
        <w:bottom w:val="none" w:sz="0" w:space="0" w:color="auto"/>
        <w:right w:val="none" w:sz="0" w:space="0" w:color="auto"/>
      </w:divBdr>
    </w:div>
    <w:div w:id="1653370151">
      <w:bodyDiv w:val="1"/>
      <w:marLeft w:val="0"/>
      <w:marRight w:val="0"/>
      <w:marTop w:val="0"/>
      <w:marBottom w:val="0"/>
      <w:divBdr>
        <w:top w:val="none" w:sz="0" w:space="0" w:color="auto"/>
        <w:left w:val="none" w:sz="0" w:space="0" w:color="auto"/>
        <w:bottom w:val="none" w:sz="0" w:space="0" w:color="auto"/>
        <w:right w:val="none" w:sz="0" w:space="0" w:color="auto"/>
      </w:divBdr>
    </w:div>
    <w:div w:id="1653481673">
      <w:bodyDiv w:val="1"/>
      <w:marLeft w:val="0"/>
      <w:marRight w:val="0"/>
      <w:marTop w:val="0"/>
      <w:marBottom w:val="0"/>
      <w:divBdr>
        <w:top w:val="none" w:sz="0" w:space="0" w:color="auto"/>
        <w:left w:val="none" w:sz="0" w:space="0" w:color="auto"/>
        <w:bottom w:val="none" w:sz="0" w:space="0" w:color="auto"/>
        <w:right w:val="none" w:sz="0" w:space="0" w:color="auto"/>
      </w:divBdr>
    </w:div>
    <w:div w:id="1653555345">
      <w:bodyDiv w:val="1"/>
      <w:marLeft w:val="0"/>
      <w:marRight w:val="0"/>
      <w:marTop w:val="0"/>
      <w:marBottom w:val="0"/>
      <w:divBdr>
        <w:top w:val="none" w:sz="0" w:space="0" w:color="auto"/>
        <w:left w:val="none" w:sz="0" w:space="0" w:color="auto"/>
        <w:bottom w:val="none" w:sz="0" w:space="0" w:color="auto"/>
        <w:right w:val="none" w:sz="0" w:space="0" w:color="auto"/>
      </w:divBdr>
    </w:div>
    <w:div w:id="1653606594">
      <w:bodyDiv w:val="1"/>
      <w:marLeft w:val="0"/>
      <w:marRight w:val="0"/>
      <w:marTop w:val="0"/>
      <w:marBottom w:val="0"/>
      <w:divBdr>
        <w:top w:val="none" w:sz="0" w:space="0" w:color="auto"/>
        <w:left w:val="none" w:sz="0" w:space="0" w:color="auto"/>
        <w:bottom w:val="none" w:sz="0" w:space="0" w:color="auto"/>
        <w:right w:val="none" w:sz="0" w:space="0" w:color="auto"/>
      </w:divBdr>
    </w:div>
    <w:div w:id="1653675617">
      <w:bodyDiv w:val="1"/>
      <w:marLeft w:val="0"/>
      <w:marRight w:val="0"/>
      <w:marTop w:val="0"/>
      <w:marBottom w:val="0"/>
      <w:divBdr>
        <w:top w:val="none" w:sz="0" w:space="0" w:color="auto"/>
        <w:left w:val="none" w:sz="0" w:space="0" w:color="auto"/>
        <w:bottom w:val="none" w:sz="0" w:space="0" w:color="auto"/>
        <w:right w:val="none" w:sz="0" w:space="0" w:color="auto"/>
      </w:divBdr>
    </w:div>
    <w:div w:id="1653751805">
      <w:bodyDiv w:val="1"/>
      <w:marLeft w:val="0"/>
      <w:marRight w:val="0"/>
      <w:marTop w:val="0"/>
      <w:marBottom w:val="0"/>
      <w:divBdr>
        <w:top w:val="none" w:sz="0" w:space="0" w:color="auto"/>
        <w:left w:val="none" w:sz="0" w:space="0" w:color="auto"/>
        <w:bottom w:val="none" w:sz="0" w:space="0" w:color="auto"/>
        <w:right w:val="none" w:sz="0" w:space="0" w:color="auto"/>
      </w:divBdr>
    </w:div>
    <w:div w:id="1653757293">
      <w:bodyDiv w:val="1"/>
      <w:marLeft w:val="0"/>
      <w:marRight w:val="0"/>
      <w:marTop w:val="0"/>
      <w:marBottom w:val="0"/>
      <w:divBdr>
        <w:top w:val="none" w:sz="0" w:space="0" w:color="auto"/>
        <w:left w:val="none" w:sz="0" w:space="0" w:color="auto"/>
        <w:bottom w:val="none" w:sz="0" w:space="0" w:color="auto"/>
        <w:right w:val="none" w:sz="0" w:space="0" w:color="auto"/>
      </w:divBdr>
    </w:div>
    <w:div w:id="1653831568">
      <w:bodyDiv w:val="1"/>
      <w:marLeft w:val="0"/>
      <w:marRight w:val="0"/>
      <w:marTop w:val="0"/>
      <w:marBottom w:val="0"/>
      <w:divBdr>
        <w:top w:val="none" w:sz="0" w:space="0" w:color="auto"/>
        <w:left w:val="none" w:sz="0" w:space="0" w:color="auto"/>
        <w:bottom w:val="none" w:sz="0" w:space="0" w:color="auto"/>
        <w:right w:val="none" w:sz="0" w:space="0" w:color="auto"/>
      </w:divBdr>
    </w:div>
    <w:div w:id="1653875485">
      <w:bodyDiv w:val="1"/>
      <w:marLeft w:val="0"/>
      <w:marRight w:val="0"/>
      <w:marTop w:val="0"/>
      <w:marBottom w:val="0"/>
      <w:divBdr>
        <w:top w:val="none" w:sz="0" w:space="0" w:color="auto"/>
        <w:left w:val="none" w:sz="0" w:space="0" w:color="auto"/>
        <w:bottom w:val="none" w:sz="0" w:space="0" w:color="auto"/>
        <w:right w:val="none" w:sz="0" w:space="0" w:color="auto"/>
      </w:divBdr>
    </w:div>
    <w:div w:id="1653944692">
      <w:bodyDiv w:val="1"/>
      <w:marLeft w:val="0"/>
      <w:marRight w:val="0"/>
      <w:marTop w:val="0"/>
      <w:marBottom w:val="0"/>
      <w:divBdr>
        <w:top w:val="none" w:sz="0" w:space="0" w:color="auto"/>
        <w:left w:val="none" w:sz="0" w:space="0" w:color="auto"/>
        <w:bottom w:val="none" w:sz="0" w:space="0" w:color="auto"/>
        <w:right w:val="none" w:sz="0" w:space="0" w:color="auto"/>
      </w:divBdr>
    </w:div>
    <w:div w:id="1653951375">
      <w:bodyDiv w:val="1"/>
      <w:marLeft w:val="0"/>
      <w:marRight w:val="0"/>
      <w:marTop w:val="0"/>
      <w:marBottom w:val="0"/>
      <w:divBdr>
        <w:top w:val="none" w:sz="0" w:space="0" w:color="auto"/>
        <w:left w:val="none" w:sz="0" w:space="0" w:color="auto"/>
        <w:bottom w:val="none" w:sz="0" w:space="0" w:color="auto"/>
        <w:right w:val="none" w:sz="0" w:space="0" w:color="auto"/>
      </w:divBdr>
    </w:div>
    <w:div w:id="1654022180">
      <w:bodyDiv w:val="1"/>
      <w:marLeft w:val="0"/>
      <w:marRight w:val="0"/>
      <w:marTop w:val="0"/>
      <w:marBottom w:val="0"/>
      <w:divBdr>
        <w:top w:val="none" w:sz="0" w:space="0" w:color="auto"/>
        <w:left w:val="none" w:sz="0" w:space="0" w:color="auto"/>
        <w:bottom w:val="none" w:sz="0" w:space="0" w:color="auto"/>
        <w:right w:val="none" w:sz="0" w:space="0" w:color="auto"/>
      </w:divBdr>
    </w:div>
    <w:div w:id="1654142211">
      <w:bodyDiv w:val="1"/>
      <w:marLeft w:val="0"/>
      <w:marRight w:val="0"/>
      <w:marTop w:val="0"/>
      <w:marBottom w:val="0"/>
      <w:divBdr>
        <w:top w:val="none" w:sz="0" w:space="0" w:color="auto"/>
        <w:left w:val="none" w:sz="0" w:space="0" w:color="auto"/>
        <w:bottom w:val="none" w:sz="0" w:space="0" w:color="auto"/>
        <w:right w:val="none" w:sz="0" w:space="0" w:color="auto"/>
      </w:divBdr>
    </w:div>
    <w:div w:id="1654217566">
      <w:bodyDiv w:val="1"/>
      <w:marLeft w:val="0"/>
      <w:marRight w:val="0"/>
      <w:marTop w:val="0"/>
      <w:marBottom w:val="0"/>
      <w:divBdr>
        <w:top w:val="none" w:sz="0" w:space="0" w:color="auto"/>
        <w:left w:val="none" w:sz="0" w:space="0" w:color="auto"/>
        <w:bottom w:val="none" w:sz="0" w:space="0" w:color="auto"/>
        <w:right w:val="none" w:sz="0" w:space="0" w:color="auto"/>
      </w:divBdr>
    </w:div>
    <w:div w:id="1654334424">
      <w:bodyDiv w:val="1"/>
      <w:marLeft w:val="0"/>
      <w:marRight w:val="0"/>
      <w:marTop w:val="0"/>
      <w:marBottom w:val="0"/>
      <w:divBdr>
        <w:top w:val="none" w:sz="0" w:space="0" w:color="auto"/>
        <w:left w:val="none" w:sz="0" w:space="0" w:color="auto"/>
        <w:bottom w:val="none" w:sz="0" w:space="0" w:color="auto"/>
        <w:right w:val="none" w:sz="0" w:space="0" w:color="auto"/>
      </w:divBdr>
    </w:div>
    <w:div w:id="1654405247">
      <w:bodyDiv w:val="1"/>
      <w:marLeft w:val="0"/>
      <w:marRight w:val="0"/>
      <w:marTop w:val="0"/>
      <w:marBottom w:val="0"/>
      <w:divBdr>
        <w:top w:val="none" w:sz="0" w:space="0" w:color="auto"/>
        <w:left w:val="none" w:sz="0" w:space="0" w:color="auto"/>
        <w:bottom w:val="none" w:sz="0" w:space="0" w:color="auto"/>
        <w:right w:val="none" w:sz="0" w:space="0" w:color="auto"/>
      </w:divBdr>
    </w:div>
    <w:div w:id="1654480117">
      <w:bodyDiv w:val="1"/>
      <w:marLeft w:val="0"/>
      <w:marRight w:val="0"/>
      <w:marTop w:val="0"/>
      <w:marBottom w:val="0"/>
      <w:divBdr>
        <w:top w:val="none" w:sz="0" w:space="0" w:color="auto"/>
        <w:left w:val="none" w:sz="0" w:space="0" w:color="auto"/>
        <w:bottom w:val="none" w:sz="0" w:space="0" w:color="auto"/>
        <w:right w:val="none" w:sz="0" w:space="0" w:color="auto"/>
      </w:divBdr>
    </w:div>
    <w:div w:id="1654480722">
      <w:bodyDiv w:val="1"/>
      <w:marLeft w:val="0"/>
      <w:marRight w:val="0"/>
      <w:marTop w:val="0"/>
      <w:marBottom w:val="0"/>
      <w:divBdr>
        <w:top w:val="none" w:sz="0" w:space="0" w:color="auto"/>
        <w:left w:val="none" w:sz="0" w:space="0" w:color="auto"/>
        <w:bottom w:val="none" w:sz="0" w:space="0" w:color="auto"/>
        <w:right w:val="none" w:sz="0" w:space="0" w:color="auto"/>
      </w:divBdr>
    </w:div>
    <w:div w:id="1654524692">
      <w:bodyDiv w:val="1"/>
      <w:marLeft w:val="0"/>
      <w:marRight w:val="0"/>
      <w:marTop w:val="0"/>
      <w:marBottom w:val="0"/>
      <w:divBdr>
        <w:top w:val="none" w:sz="0" w:space="0" w:color="auto"/>
        <w:left w:val="none" w:sz="0" w:space="0" w:color="auto"/>
        <w:bottom w:val="none" w:sz="0" w:space="0" w:color="auto"/>
        <w:right w:val="none" w:sz="0" w:space="0" w:color="auto"/>
      </w:divBdr>
    </w:div>
    <w:div w:id="1654526177">
      <w:bodyDiv w:val="1"/>
      <w:marLeft w:val="0"/>
      <w:marRight w:val="0"/>
      <w:marTop w:val="0"/>
      <w:marBottom w:val="0"/>
      <w:divBdr>
        <w:top w:val="none" w:sz="0" w:space="0" w:color="auto"/>
        <w:left w:val="none" w:sz="0" w:space="0" w:color="auto"/>
        <w:bottom w:val="none" w:sz="0" w:space="0" w:color="auto"/>
        <w:right w:val="none" w:sz="0" w:space="0" w:color="auto"/>
      </w:divBdr>
    </w:div>
    <w:div w:id="1654598284">
      <w:bodyDiv w:val="1"/>
      <w:marLeft w:val="0"/>
      <w:marRight w:val="0"/>
      <w:marTop w:val="0"/>
      <w:marBottom w:val="0"/>
      <w:divBdr>
        <w:top w:val="none" w:sz="0" w:space="0" w:color="auto"/>
        <w:left w:val="none" w:sz="0" w:space="0" w:color="auto"/>
        <w:bottom w:val="none" w:sz="0" w:space="0" w:color="auto"/>
        <w:right w:val="none" w:sz="0" w:space="0" w:color="auto"/>
      </w:divBdr>
    </w:div>
    <w:div w:id="1654599874">
      <w:bodyDiv w:val="1"/>
      <w:marLeft w:val="0"/>
      <w:marRight w:val="0"/>
      <w:marTop w:val="0"/>
      <w:marBottom w:val="0"/>
      <w:divBdr>
        <w:top w:val="none" w:sz="0" w:space="0" w:color="auto"/>
        <w:left w:val="none" w:sz="0" w:space="0" w:color="auto"/>
        <w:bottom w:val="none" w:sz="0" w:space="0" w:color="auto"/>
        <w:right w:val="none" w:sz="0" w:space="0" w:color="auto"/>
      </w:divBdr>
    </w:div>
    <w:div w:id="1654605763">
      <w:bodyDiv w:val="1"/>
      <w:marLeft w:val="0"/>
      <w:marRight w:val="0"/>
      <w:marTop w:val="0"/>
      <w:marBottom w:val="0"/>
      <w:divBdr>
        <w:top w:val="none" w:sz="0" w:space="0" w:color="auto"/>
        <w:left w:val="none" w:sz="0" w:space="0" w:color="auto"/>
        <w:bottom w:val="none" w:sz="0" w:space="0" w:color="auto"/>
        <w:right w:val="none" w:sz="0" w:space="0" w:color="auto"/>
      </w:divBdr>
    </w:div>
    <w:div w:id="1654680493">
      <w:bodyDiv w:val="1"/>
      <w:marLeft w:val="0"/>
      <w:marRight w:val="0"/>
      <w:marTop w:val="0"/>
      <w:marBottom w:val="0"/>
      <w:divBdr>
        <w:top w:val="none" w:sz="0" w:space="0" w:color="auto"/>
        <w:left w:val="none" w:sz="0" w:space="0" w:color="auto"/>
        <w:bottom w:val="none" w:sz="0" w:space="0" w:color="auto"/>
        <w:right w:val="none" w:sz="0" w:space="0" w:color="auto"/>
      </w:divBdr>
    </w:div>
    <w:div w:id="1654723136">
      <w:bodyDiv w:val="1"/>
      <w:marLeft w:val="0"/>
      <w:marRight w:val="0"/>
      <w:marTop w:val="0"/>
      <w:marBottom w:val="0"/>
      <w:divBdr>
        <w:top w:val="none" w:sz="0" w:space="0" w:color="auto"/>
        <w:left w:val="none" w:sz="0" w:space="0" w:color="auto"/>
        <w:bottom w:val="none" w:sz="0" w:space="0" w:color="auto"/>
        <w:right w:val="none" w:sz="0" w:space="0" w:color="auto"/>
      </w:divBdr>
    </w:div>
    <w:div w:id="1654723443">
      <w:bodyDiv w:val="1"/>
      <w:marLeft w:val="0"/>
      <w:marRight w:val="0"/>
      <w:marTop w:val="0"/>
      <w:marBottom w:val="0"/>
      <w:divBdr>
        <w:top w:val="none" w:sz="0" w:space="0" w:color="auto"/>
        <w:left w:val="none" w:sz="0" w:space="0" w:color="auto"/>
        <w:bottom w:val="none" w:sz="0" w:space="0" w:color="auto"/>
        <w:right w:val="none" w:sz="0" w:space="0" w:color="auto"/>
      </w:divBdr>
    </w:div>
    <w:div w:id="1654986579">
      <w:bodyDiv w:val="1"/>
      <w:marLeft w:val="0"/>
      <w:marRight w:val="0"/>
      <w:marTop w:val="0"/>
      <w:marBottom w:val="0"/>
      <w:divBdr>
        <w:top w:val="none" w:sz="0" w:space="0" w:color="auto"/>
        <w:left w:val="none" w:sz="0" w:space="0" w:color="auto"/>
        <w:bottom w:val="none" w:sz="0" w:space="0" w:color="auto"/>
        <w:right w:val="none" w:sz="0" w:space="0" w:color="auto"/>
      </w:divBdr>
    </w:div>
    <w:div w:id="1654991268">
      <w:bodyDiv w:val="1"/>
      <w:marLeft w:val="0"/>
      <w:marRight w:val="0"/>
      <w:marTop w:val="0"/>
      <w:marBottom w:val="0"/>
      <w:divBdr>
        <w:top w:val="none" w:sz="0" w:space="0" w:color="auto"/>
        <w:left w:val="none" w:sz="0" w:space="0" w:color="auto"/>
        <w:bottom w:val="none" w:sz="0" w:space="0" w:color="auto"/>
        <w:right w:val="none" w:sz="0" w:space="0" w:color="auto"/>
      </w:divBdr>
    </w:div>
    <w:div w:id="1655060037">
      <w:bodyDiv w:val="1"/>
      <w:marLeft w:val="0"/>
      <w:marRight w:val="0"/>
      <w:marTop w:val="0"/>
      <w:marBottom w:val="0"/>
      <w:divBdr>
        <w:top w:val="none" w:sz="0" w:space="0" w:color="auto"/>
        <w:left w:val="none" w:sz="0" w:space="0" w:color="auto"/>
        <w:bottom w:val="none" w:sz="0" w:space="0" w:color="auto"/>
        <w:right w:val="none" w:sz="0" w:space="0" w:color="auto"/>
      </w:divBdr>
    </w:div>
    <w:div w:id="1655066519">
      <w:bodyDiv w:val="1"/>
      <w:marLeft w:val="0"/>
      <w:marRight w:val="0"/>
      <w:marTop w:val="0"/>
      <w:marBottom w:val="0"/>
      <w:divBdr>
        <w:top w:val="none" w:sz="0" w:space="0" w:color="auto"/>
        <w:left w:val="none" w:sz="0" w:space="0" w:color="auto"/>
        <w:bottom w:val="none" w:sz="0" w:space="0" w:color="auto"/>
        <w:right w:val="none" w:sz="0" w:space="0" w:color="auto"/>
      </w:divBdr>
    </w:div>
    <w:div w:id="1655142328">
      <w:bodyDiv w:val="1"/>
      <w:marLeft w:val="0"/>
      <w:marRight w:val="0"/>
      <w:marTop w:val="0"/>
      <w:marBottom w:val="0"/>
      <w:divBdr>
        <w:top w:val="none" w:sz="0" w:space="0" w:color="auto"/>
        <w:left w:val="none" w:sz="0" w:space="0" w:color="auto"/>
        <w:bottom w:val="none" w:sz="0" w:space="0" w:color="auto"/>
        <w:right w:val="none" w:sz="0" w:space="0" w:color="auto"/>
      </w:divBdr>
    </w:div>
    <w:div w:id="1655177442">
      <w:bodyDiv w:val="1"/>
      <w:marLeft w:val="0"/>
      <w:marRight w:val="0"/>
      <w:marTop w:val="0"/>
      <w:marBottom w:val="0"/>
      <w:divBdr>
        <w:top w:val="none" w:sz="0" w:space="0" w:color="auto"/>
        <w:left w:val="none" w:sz="0" w:space="0" w:color="auto"/>
        <w:bottom w:val="none" w:sz="0" w:space="0" w:color="auto"/>
        <w:right w:val="none" w:sz="0" w:space="0" w:color="auto"/>
      </w:divBdr>
    </w:div>
    <w:div w:id="1655183206">
      <w:bodyDiv w:val="1"/>
      <w:marLeft w:val="0"/>
      <w:marRight w:val="0"/>
      <w:marTop w:val="0"/>
      <w:marBottom w:val="0"/>
      <w:divBdr>
        <w:top w:val="none" w:sz="0" w:space="0" w:color="auto"/>
        <w:left w:val="none" w:sz="0" w:space="0" w:color="auto"/>
        <w:bottom w:val="none" w:sz="0" w:space="0" w:color="auto"/>
        <w:right w:val="none" w:sz="0" w:space="0" w:color="auto"/>
      </w:divBdr>
    </w:div>
    <w:div w:id="1655261973">
      <w:bodyDiv w:val="1"/>
      <w:marLeft w:val="0"/>
      <w:marRight w:val="0"/>
      <w:marTop w:val="0"/>
      <w:marBottom w:val="0"/>
      <w:divBdr>
        <w:top w:val="none" w:sz="0" w:space="0" w:color="auto"/>
        <w:left w:val="none" w:sz="0" w:space="0" w:color="auto"/>
        <w:bottom w:val="none" w:sz="0" w:space="0" w:color="auto"/>
        <w:right w:val="none" w:sz="0" w:space="0" w:color="auto"/>
      </w:divBdr>
    </w:div>
    <w:div w:id="1655336024">
      <w:bodyDiv w:val="1"/>
      <w:marLeft w:val="0"/>
      <w:marRight w:val="0"/>
      <w:marTop w:val="0"/>
      <w:marBottom w:val="0"/>
      <w:divBdr>
        <w:top w:val="none" w:sz="0" w:space="0" w:color="auto"/>
        <w:left w:val="none" w:sz="0" w:space="0" w:color="auto"/>
        <w:bottom w:val="none" w:sz="0" w:space="0" w:color="auto"/>
        <w:right w:val="none" w:sz="0" w:space="0" w:color="auto"/>
      </w:divBdr>
    </w:div>
    <w:div w:id="1655336687">
      <w:bodyDiv w:val="1"/>
      <w:marLeft w:val="0"/>
      <w:marRight w:val="0"/>
      <w:marTop w:val="0"/>
      <w:marBottom w:val="0"/>
      <w:divBdr>
        <w:top w:val="none" w:sz="0" w:space="0" w:color="auto"/>
        <w:left w:val="none" w:sz="0" w:space="0" w:color="auto"/>
        <w:bottom w:val="none" w:sz="0" w:space="0" w:color="auto"/>
        <w:right w:val="none" w:sz="0" w:space="0" w:color="auto"/>
      </w:divBdr>
    </w:div>
    <w:div w:id="1655447459">
      <w:bodyDiv w:val="1"/>
      <w:marLeft w:val="0"/>
      <w:marRight w:val="0"/>
      <w:marTop w:val="0"/>
      <w:marBottom w:val="0"/>
      <w:divBdr>
        <w:top w:val="none" w:sz="0" w:space="0" w:color="auto"/>
        <w:left w:val="none" w:sz="0" w:space="0" w:color="auto"/>
        <w:bottom w:val="none" w:sz="0" w:space="0" w:color="auto"/>
        <w:right w:val="none" w:sz="0" w:space="0" w:color="auto"/>
      </w:divBdr>
    </w:div>
    <w:div w:id="1655522895">
      <w:bodyDiv w:val="1"/>
      <w:marLeft w:val="0"/>
      <w:marRight w:val="0"/>
      <w:marTop w:val="0"/>
      <w:marBottom w:val="0"/>
      <w:divBdr>
        <w:top w:val="none" w:sz="0" w:space="0" w:color="auto"/>
        <w:left w:val="none" w:sz="0" w:space="0" w:color="auto"/>
        <w:bottom w:val="none" w:sz="0" w:space="0" w:color="auto"/>
        <w:right w:val="none" w:sz="0" w:space="0" w:color="auto"/>
      </w:divBdr>
    </w:div>
    <w:div w:id="1655529142">
      <w:bodyDiv w:val="1"/>
      <w:marLeft w:val="0"/>
      <w:marRight w:val="0"/>
      <w:marTop w:val="0"/>
      <w:marBottom w:val="0"/>
      <w:divBdr>
        <w:top w:val="none" w:sz="0" w:space="0" w:color="auto"/>
        <w:left w:val="none" w:sz="0" w:space="0" w:color="auto"/>
        <w:bottom w:val="none" w:sz="0" w:space="0" w:color="auto"/>
        <w:right w:val="none" w:sz="0" w:space="0" w:color="auto"/>
      </w:divBdr>
    </w:div>
    <w:div w:id="1655720554">
      <w:bodyDiv w:val="1"/>
      <w:marLeft w:val="0"/>
      <w:marRight w:val="0"/>
      <w:marTop w:val="0"/>
      <w:marBottom w:val="0"/>
      <w:divBdr>
        <w:top w:val="none" w:sz="0" w:space="0" w:color="auto"/>
        <w:left w:val="none" w:sz="0" w:space="0" w:color="auto"/>
        <w:bottom w:val="none" w:sz="0" w:space="0" w:color="auto"/>
        <w:right w:val="none" w:sz="0" w:space="0" w:color="auto"/>
      </w:divBdr>
    </w:div>
    <w:div w:id="1655840729">
      <w:bodyDiv w:val="1"/>
      <w:marLeft w:val="0"/>
      <w:marRight w:val="0"/>
      <w:marTop w:val="0"/>
      <w:marBottom w:val="0"/>
      <w:divBdr>
        <w:top w:val="none" w:sz="0" w:space="0" w:color="auto"/>
        <w:left w:val="none" w:sz="0" w:space="0" w:color="auto"/>
        <w:bottom w:val="none" w:sz="0" w:space="0" w:color="auto"/>
        <w:right w:val="none" w:sz="0" w:space="0" w:color="auto"/>
      </w:divBdr>
    </w:div>
    <w:div w:id="1655841697">
      <w:bodyDiv w:val="1"/>
      <w:marLeft w:val="0"/>
      <w:marRight w:val="0"/>
      <w:marTop w:val="0"/>
      <w:marBottom w:val="0"/>
      <w:divBdr>
        <w:top w:val="none" w:sz="0" w:space="0" w:color="auto"/>
        <w:left w:val="none" w:sz="0" w:space="0" w:color="auto"/>
        <w:bottom w:val="none" w:sz="0" w:space="0" w:color="auto"/>
        <w:right w:val="none" w:sz="0" w:space="0" w:color="auto"/>
      </w:divBdr>
    </w:div>
    <w:div w:id="1655908999">
      <w:bodyDiv w:val="1"/>
      <w:marLeft w:val="0"/>
      <w:marRight w:val="0"/>
      <w:marTop w:val="0"/>
      <w:marBottom w:val="0"/>
      <w:divBdr>
        <w:top w:val="none" w:sz="0" w:space="0" w:color="auto"/>
        <w:left w:val="none" w:sz="0" w:space="0" w:color="auto"/>
        <w:bottom w:val="none" w:sz="0" w:space="0" w:color="auto"/>
        <w:right w:val="none" w:sz="0" w:space="0" w:color="auto"/>
      </w:divBdr>
    </w:div>
    <w:div w:id="1655911753">
      <w:bodyDiv w:val="1"/>
      <w:marLeft w:val="0"/>
      <w:marRight w:val="0"/>
      <w:marTop w:val="0"/>
      <w:marBottom w:val="0"/>
      <w:divBdr>
        <w:top w:val="none" w:sz="0" w:space="0" w:color="auto"/>
        <w:left w:val="none" w:sz="0" w:space="0" w:color="auto"/>
        <w:bottom w:val="none" w:sz="0" w:space="0" w:color="auto"/>
        <w:right w:val="none" w:sz="0" w:space="0" w:color="auto"/>
      </w:divBdr>
    </w:div>
    <w:div w:id="1656110202">
      <w:bodyDiv w:val="1"/>
      <w:marLeft w:val="0"/>
      <w:marRight w:val="0"/>
      <w:marTop w:val="0"/>
      <w:marBottom w:val="0"/>
      <w:divBdr>
        <w:top w:val="none" w:sz="0" w:space="0" w:color="auto"/>
        <w:left w:val="none" w:sz="0" w:space="0" w:color="auto"/>
        <w:bottom w:val="none" w:sz="0" w:space="0" w:color="auto"/>
        <w:right w:val="none" w:sz="0" w:space="0" w:color="auto"/>
      </w:divBdr>
    </w:div>
    <w:div w:id="1656177639">
      <w:bodyDiv w:val="1"/>
      <w:marLeft w:val="0"/>
      <w:marRight w:val="0"/>
      <w:marTop w:val="0"/>
      <w:marBottom w:val="0"/>
      <w:divBdr>
        <w:top w:val="none" w:sz="0" w:space="0" w:color="auto"/>
        <w:left w:val="none" w:sz="0" w:space="0" w:color="auto"/>
        <w:bottom w:val="none" w:sz="0" w:space="0" w:color="auto"/>
        <w:right w:val="none" w:sz="0" w:space="0" w:color="auto"/>
      </w:divBdr>
    </w:div>
    <w:div w:id="1656177768">
      <w:bodyDiv w:val="1"/>
      <w:marLeft w:val="0"/>
      <w:marRight w:val="0"/>
      <w:marTop w:val="0"/>
      <w:marBottom w:val="0"/>
      <w:divBdr>
        <w:top w:val="none" w:sz="0" w:space="0" w:color="auto"/>
        <w:left w:val="none" w:sz="0" w:space="0" w:color="auto"/>
        <w:bottom w:val="none" w:sz="0" w:space="0" w:color="auto"/>
        <w:right w:val="none" w:sz="0" w:space="0" w:color="auto"/>
      </w:divBdr>
    </w:div>
    <w:div w:id="1656225812">
      <w:bodyDiv w:val="1"/>
      <w:marLeft w:val="0"/>
      <w:marRight w:val="0"/>
      <w:marTop w:val="0"/>
      <w:marBottom w:val="0"/>
      <w:divBdr>
        <w:top w:val="none" w:sz="0" w:space="0" w:color="auto"/>
        <w:left w:val="none" w:sz="0" w:space="0" w:color="auto"/>
        <w:bottom w:val="none" w:sz="0" w:space="0" w:color="auto"/>
        <w:right w:val="none" w:sz="0" w:space="0" w:color="auto"/>
      </w:divBdr>
    </w:div>
    <w:div w:id="1656254519">
      <w:bodyDiv w:val="1"/>
      <w:marLeft w:val="0"/>
      <w:marRight w:val="0"/>
      <w:marTop w:val="0"/>
      <w:marBottom w:val="0"/>
      <w:divBdr>
        <w:top w:val="none" w:sz="0" w:space="0" w:color="auto"/>
        <w:left w:val="none" w:sz="0" w:space="0" w:color="auto"/>
        <w:bottom w:val="none" w:sz="0" w:space="0" w:color="auto"/>
        <w:right w:val="none" w:sz="0" w:space="0" w:color="auto"/>
      </w:divBdr>
    </w:div>
    <w:div w:id="1656255048">
      <w:bodyDiv w:val="1"/>
      <w:marLeft w:val="0"/>
      <w:marRight w:val="0"/>
      <w:marTop w:val="0"/>
      <w:marBottom w:val="0"/>
      <w:divBdr>
        <w:top w:val="none" w:sz="0" w:space="0" w:color="auto"/>
        <w:left w:val="none" w:sz="0" w:space="0" w:color="auto"/>
        <w:bottom w:val="none" w:sz="0" w:space="0" w:color="auto"/>
        <w:right w:val="none" w:sz="0" w:space="0" w:color="auto"/>
      </w:divBdr>
    </w:div>
    <w:div w:id="1656302410">
      <w:bodyDiv w:val="1"/>
      <w:marLeft w:val="0"/>
      <w:marRight w:val="0"/>
      <w:marTop w:val="0"/>
      <w:marBottom w:val="0"/>
      <w:divBdr>
        <w:top w:val="none" w:sz="0" w:space="0" w:color="auto"/>
        <w:left w:val="none" w:sz="0" w:space="0" w:color="auto"/>
        <w:bottom w:val="none" w:sz="0" w:space="0" w:color="auto"/>
        <w:right w:val="none" w:sz="0" w:space="0" w:color="auto"/>
      </w:divBdr>
    </w:div>
    <w:div w:id="1656448906">
      <w:bodyDiv w:val="1"/>
      <w:marLeft w:val="0"/>
      <w:marRight w:val="0"/>
      <w:marTop w:val="0"/>
      <w:marBottom w:val="0"/>
      <w:divBdr>
        <w:top w:val="none" w:sz="0" w:space="0" w:color="auto"/>
        <w:left w:val="none" w:sz="0" w:space="0" w:color="auto"/>
        <w:bottom w:val="none" w:sz="0" w:space="0" w:color="auto"/>
        <w:right w:val="none" w:sz="0" w:space="0" w:color="auto"/>
      </w:divBdr>
    </w:div>
    <w:div w:id="1656491345">
      <w:bodyDiv w:val="1"/>
      <w:marLeft w:val="0"/>
      <w:marRight w:val="0"/>
      <w:marTop w:val="0"/>
      <w:marBottom w:val="0"/>
      <w:divBdr>
        <w:top w:val="none" w:sz="0" w:space="0" w:color="auto"/>
        <w:left w:val="none" w:sz="0" w:space="0" w:color="auto"/>
        <w:bottom w:val="none" w:sz="0" w:space="0" w:color="auto"/>
        <w:right w:val="none" w:sz="0" w:space="0" w:color="auto"/>
      </w:divBdr>
    </w:div>
    <w:div w:id="1656762561">
      <w:bodyDiv w:val="1"/>
      <w:marLeft w:val="0"/>
      <w:marRight w:val="0"/>
      <w:marTop w:val="0"/>
      <w:marBottom w:val="0"/>
      <w:divBdr>
        <w:top w:val="none" w:sz="0" w:space="0" w:color="auto"/>
        <w:left w:val="none" w:sz="0" w:space="0" w:color="auto"/>
        <w:bottom w:val="none" w:sz="0" w:space="0" w:color="auto"/>
        <w:right w:val="none" w:sz="0" w:space="0" w:color="auto"/>
      </w:divBdr>
    </w:div>
    <w:div w:id="1656833404">
      <w:bodyDiv w:val="1"/>
      <w:marLeft w:val="0"/>
      <w:marRight w:val="0"/>
      <w:marTop w:val="0"/>
      <w:marBottom w:val="0"/>
      <w:divBdr>
        <w:top w:val="none" w:sz="0" w:space="0" w:color="auto"/>
        <w:left w:val="none" w:sz="0" w:space="0" w:color="auto"/>
        <w:bottom w:val="none" w:sz="0" w:space="0" w:color="auto"/>
        <w:right w:val="none" w:sz="0" w:space="0" w:color="auto"/>
      </w:divBdr>
    </w:div>
    <w:div w:id="1656839194">
      <w:bodyDiv w:val="1"/>
      <w:marLeft w:val="0"/>
      <w:marRight w:val="0"/>
      <w:marTop w:val="0"/>
      <w:marBottom w:val="0"/>
      <w:divBdr>
        <w:top w:val="none" w:sz="0" w:space="0" w:color="auto"/>
        <w:left w:val="none" w:sz="0" w:space="0" w:color="auto"/>
        <w:bottom w:val="none" w:sz="0" w:space="0" w:color="auto"/>
        <w:right w:val="none" w:sz="0" w:space="0" w:color="auto"/>
      </w:divBdr>
    </w:div>
    <w:div w:id="1656840658">
      <w:bodyDiv w:val="1"/>
      <w:marLeft w:val="0"/>
      <w:marRight w:val="0"/>
      <w:marTop w:val="0"/>
      <w:marBottom w:val="0"/>
      <w:divBdr>
        <w:top w:val="none" w:sz="0" w:space="0" w:color="auto"/>
        <w:left w:val="none" w:sz="0" w:space="0" w:color="auto"/>
        <w:bottom w:val="none" w:sz="0" w:space="0" w:color="auto"/>
        <w:right w:val="none" w:sz="0" w:space="0" w:color="auto"/>
      </w:divBdr>
    </w:div>
    <w:div w:id="1656840924">
      <w:bodyDiv w:val="1"/>
      <w:marLeft w:val="0"/>
      <w:marRight w:val="0"/>
      <w:marTop w:val="0"/>
      <w:marBottom w:val="0"/>
      <w:divBdr>
        <w:top w:val="none" w:sz="0" w:space="0" w:color="auto"/>
        <w:left w:val="none" w:sz="0" w:space="0" w:color="auto"/>
        <w:bottom w:val="none" w:sz="0" w:space="0" w:color="auto"/>
        <w:right w:val="none" w:sz="0" w:space="0" w:color="auto"/>
      </w:divBdr>
    </w:div>
    <w:div w:id="1656950081">
      <w:bodyDiv w:val="1"/>
      <w:marLeft w:val="0"/>
      <w:marRight w:val="0"/>
      <w:marTop w:val="0"/>
      <w:marBottom w:val="0"/>
      <w:divBdr>
        <w:top w:val="none" w:sz="0" w:space="0" w:color="auto"/>
        <w:left w:val="none" w:sz="0" w:space="0" w:color="auto"/>
        <w:bottom w:val="none" w:sz="0" w:space="0" w:color="auto"/>
        <w:right w:val="none" w:sz="0" w:space="0" w:color="auto"/>
      </w:divBdr>
    </w:div>
    <w:div w:id="1657026563">
      <w:bodyDiv w:val="1"/>
      <w:marLeft w:val="0"/>
      <w:marRight w:val="0"/>
      <w:marTop w:val="0"/>
      <w:marBottom w:val="0"/>
      <w:divBdr>
        <w:top w:val="none" w:sz="0" w:space="0" w:color="auto"/>
        <w:left w:val="none" w:sz="0" w:space="0" w:color="auto"/>
        <w:bottom w:val="none" w:sz="0" w:space="0" w:color="auto"/>
        <w:right w:val="none" w:sz="0" w:space="0" w:color="auto"/>
      </w:divBdr>
    </w:div>
    <w:div w:id="1657032374">
      <w:bodyDiv w:val="1"/>
      <w:marLeft w:val="0"/>
      <w:marRight w:val="0"/>
      <w:marTop w:val="0"/>
      <w:marBottom w:val="0"/>
      <w:divBdr>
        <w:top w:val="none" w:sz="0" w:space="0" w:color="auto"/>
        <w:left w:val="none" w:sz="0" w:space="0" w:color="auto"/>
        <w:bottom w:val="none" w:sz="0" w:space="0" w:color="auto"/>
        <w:right w:val="none" w:sz="0" w:space="0" w:color="auto"/>
      </w:divBdr>
    </w:div>
    <w:div w:id="1657106549">
      <w:bodyDiv w:val="1"/>
      <w:marLeft w:val="0"/>
      <w:marRight w:val="0"/>
      <w:marTop w:val="0"/>
      <w:marBottom w:val="0"/>
      <w:divBdr>
        <w:top w:val="none" w:sz="0" w:space="0" w:color="auto"/>
        <w:left w:val="none" w:sz="0" w:space="0" w:color="auto"/>
        <w:bottom w:val="none" w:sz="0" w:space="0" w:color="auto"/>
        <w:right w:val="none" w:sz="0" w:space="0" w:color="auto"/>
      </w:divBdr>
    </w:div>
    <w:div w:id="1657226144">
      <w:bodyDiv w:val="1"/>
      <w:marLeft w:val="0"/>
      <w:marRight w:val="0"/>
      <w:marTop w:val="0"/>
      <w:marBottom w:val="0"/>
      <w:divBdr>
        <w:top w:val="none" w:sz="0" w:space="0" w:color="auto"/>
        <w:left w:val="none" w:sz="0" w:space="0" w:color="auto"/>
        <w:bottom w:val="none" w:sz="0" w:space="0" w:color="auto"/>
        <w:right w:val="none" w:sz="0" w:space="0" w:color="auto"/>
      </w:divBdr>
    </w:div>
    <w:div w:id="1657294087">
      <w:bodyDiv w:val="1"/>
      <w:marLeft w:val="0"/>
      <w:marRight w:val="0"/>
      <w:marTop w:val="0"/>
      <w:marBottom w:val="0"/>
      <w:divBdr>
        <w:top w:val="none" w:sz="0" w:space="0" w:color="auto"/>
        <w:left w:val="none" w:sz="0" w:space="0" w:color="auto"/>
        <w:bottom w:val="none" w:sz="0" w:space="0" w:color="auto"/>
        <w:right w:val="none" w:sz="0" w:space="0" w:color="auto"/>
      </w:divBdr>
    </w:div>
    <w:div w:id="1657370759">
      <w:bodyDiv w:val="1"/>
      <w:marLeft w:val="0"/>
      <w:marRight w:val="0"/>
      <w:marTop w:val="0"/>
      <w:marBottom w:val="0"/>
      <w:divBdr>
        <w:top w:val="none" w:sz="0" w:space="0" w:color="auto"/>
        <w:left w:val="none" w:sz="0" w:space="0" w:color="auto"/>
        <w:bottom w:val="none" w:sz="0" w:space="0" w:color="auto"/>
        <w:right w:val="none" w:sz="0" w:space="0" w:color="auto"/>
      </w:divBdr>
    </w:div>
    <w:div w:id="1657414127">
      <w:bodyDiv w:val="1"/>
      <w:marLeft w:val="0"/>
      <w:marRight w:val="0"/>
      <w:marTop w:val="0"/>
      <w:marBottom w:val="0"/>
      <w:divBdr>
        <w:top w:val="none" w:sz="0" w:space="0" w:color="auto"/>
        <w:left w:val="none" w:sz="0" w:space="0" w:color="auto"/>
        <w:bottom w:val="none" w:sz="0" w:space="0" w:color="auto"/>
        <w:right w:val="none" w:sz="0" w:space="0" w:color="auto"/>
      </w:divBdr>
    </w:div>
    <w:div w:id="1657607747">
      <w:bodyDiv w:val="1"/>
      <w:marLeft w:val="0"/>
      <w:marRight w:val="0"/>
      <w:marTop w:val="0"/>
      <w:marBottom w:val="0"/>
      <w:divBdr>
        <w:top w:val="none" w:sz="0" w:space="0" w:color="auto"/>
        <w:left w:val="none" w:sz="0" w:space="0" w:color="auto"/>
        <w:bottom w:val="none" w:sz="0" w:space="0" w:color="auto"/>
        <w:right w:val="none" w:sz="0" w:space="0" w:color="auto"/>
      </w:divBdr>
    </w:div>
    <w:div w:id="1657688794">
      <w:bodyDiv w:val="1"/>
      <w:marLeft w:val="0"/>
      <w:marRight w:val="0"/>
      <w:marTop w:val="0"/>
      <w:marBottom w:val="0"/>
      <w:divBdr>
        <w:top w:val="none" w:sz="0" w:space="0" w:color="auto"/>
        <w:left w:val="none" w:sz="0" w:space="0" w:color="auto"/>
        <w:bottom w:val="none" w:sz="0" w:space="0" w:color="auto"/>
        <w:right w:val="none" w:sz="0" w:space="0" w:color="auto"/>
      </w:divBdr>
    </w:div>
    <w:div w:id="1657758628">
      <w:bodyDiv w:val="1"/>
      <w:marLeft w:val="0"/>
      <w:marRight w:val="0"/>
      <w:marTop w:val="0"/>
      <w:marBottom w:val="0"/>
      <w:divBdr>
        <w:top w:val="none" w:sz="0" w:space="0" w:color="auto"/>
        <w:left w:val="none" w:sz="0" w:space="0" w:color="auto"/>
        <w:bottom w:val="none" w:sz="0" w:space="0" w:color="auto"/>
        <w:right w:val="none" w:sz="0" w:space="0" w:color="auto"/>
      </w:divBdr>
    </w:div>
    <w:div w:id="1657760731">
      <w:bodyDiv w:val="1"/>
      <w:marLeft w:val="0"/>
      <w:marRight w:val="0"/>
      <w:marTop w:val="0"/>
      <w:marBottom w:val="0"/>
      <w:divBdr>
        <w:top w:val="none" w:sz="0" w:space="0" w:color="auto"/>
        <w:left w:val="none" w:sz="0" w:space="0" w:color="auto"/>
        <w:bottom w:val="none" w:sz="0" w:space="0" w:color="auto"/>
        <w:right w:val="none" w:sz="0" w:space="0" w:color="auto"/>
      </w:divBdr>
    </w:div>
    <w:div w:id="1657763126">
      <w:bodyDiv w:val="1"/>
      <w:marLeft w:val="0"/>
      <w:marRight w:val="0"/>
      <w:marTop w:val="0"/>
      <w:marBottom w:val="0"/>
      <w:divBdr>
        <w:top w:val="none" w:sz="0" w:space="0" w:color="auto"/>
        <w:left w:val="none" w:sz="0" w:space="0" w:color="auto"/>
        <w:bottom w:val="none" w:sz="0" w:space="0" w:color="auto"/>
        <w:right w:val="none" w:sz="0" w:space="0" w:color="auto"/>
      </w:divBdr>
    </w:div>
    <w:div w:id="1657877352">
      <w:bodyDiv w:val="1"/>
      <w:marLeft w:val="0"/>
      <w:marRight w:val="0"/>
      <w:marTop w:val="0"/>
      <w:marBottom w:val="0"/>
      <w:divBdr>
        <w:top w:val="none" w:sz="0" w:space="0" w:color="auto"/>
        <w:left w:val="none" w:sz="0" w:space="0" w:color="auto"/>
        <w:bottom w:val="none" w:sz="0" w:space="0" w:color="auto"/>
        <w:right w:val="none" w:sz="0" w:space="0" w:color="auto"/>
      </w:divBdr>
    </w:div>
    <w:div w:id="1657953368">
      <w:bodyDiv w:val="1"/>
      <w:marLeft w:val="0"/>
      <w:marRight w:val="0"/>
      <w:marTop w:val="0"/>
      <w:marBottom w:val="0"/>
      <w:divBdr>
        <w:top w:val="none" w:sz="0" w:space="0" w:color="auto"/>
        <w:left w:val="none" w:sz="0" w:space="0" w:color="auto"/>
        <w:bottom w:val="none" w:sz="0" w:space="0" w:color="auto"/>
        <w:right w:val="none" w:sz="0" w:space="0" w:color="auto"/>
      </w:divBdr>
    </w:div>
    <w:div w:id="1658026201">
      <w:bodyDiv w:val="1"/>
      <w:marLeft w:val="0"/>
      <w:marRight w:val="0"/>
      <w:marTop w:val="0"/>
      <w:marBottom w:val="0"/>
      <w:divBdr>
        <w:top w:val="none" w:sz="0" w:space="0" w:color="auto"/>
        <w:left w:val="none" w:sz="0" w:space="0" w:color="auto"/>
        <w:bottom w:val="none" w:sz="0" w:space="0" w:color="auto"/>
        <w:right w:val="none" w:sz="0" w:space="0" w:color="auto"/>
      </w:divBdr>
    </w:div>
    <w:div w:id="1658026449">
      <w:bodyDiv w:val="1"/>
      <w:marLeft w:val="0"/>
      <w:marRight w:val="0"/>
      <w:marTop w:val="0"/>
      <w:marBottom w:val="0"/>
      <w:divBdr>
        <w:top w:val="none" w:sz="0" w:space="0" w:color="auto"/>
        <w:left w:val="none" w:sz="0" w:space="0" w:color="auto"/>
        <w:bottom w:val="none" w:sz="0" w:space="0" w:color="auto"/>
        <w:right w:val="none" w:sz="0" w:space="0" w:color="auto"/>
      </w:divBdr>
    </w:div>
    <w:div w:id="1658074041">
      <w:bodyDiv w:val="1"/>
      <w:marLeft w:val="0"/>
      <w:marRight w:val="0"/>
      <w:marTop w:val="0"/>
      <w:marBottom w:val="0"/>
      <w:divBdr>
        <w:top w:val="none" w:sz="0" w:space="0" w:color="auto"/>
        <w:left w:val="none" w:sz="0" w:space="0" w:color="auto"/>
        <w:bottom w:val="none" w:sz="0" w:space="0" w:color="auto"/>
        <w:right w:val="none" w:sz="0" w:space="0" w:color="auto"/>
      </w:divBdr>
    </w:div>
    <w:div w:id="1658145022">
      <w:bodyDiv w:val="1"/>
      <w:marLeft w:val="0"/>
      <w:marRight w:val="0"/>
      <w:marTop w:val="0"/>
      <w:marBottom w:val="0"/>
      <w:divBdr>
        <w:top w:val="none" w:sz="0" w:space="0" w:color="auto"/>
        <w:left w:val="none" w:sz="0" w:space="0" w:color="auto"/>
        <w:bottom w:val="none" w:sz="0" w:space="0" w:color="auto"/>
        <w:right w:val="none" w:sz="0" w:space="0" w:color="auto"/>
      </w:divBdr>
    </w:div>
    <w:div w:id="1658269972">
      <w:bodyDiv w:val="1"/>
      <w:marLeft w:val="0"/>
      <w:marRight w:val="0"/>
      <w:marTop w:val="0"/>
      <w:marBottom w:val="0"/>
      <w:divBdr>
        <w:top w:val="none" w:sz="0" w:space="0" w:color="auto"/>
        <w:left w:val="none" w:sz="0" w:space="0" w:color="auto"/>
        <w:bottom w:val="none" w:sz="0" w:space="0" w:color="auto"/>
        <w:right w:val="none" w:sz="0" w:space="0" w:color="auto"/>
      </w:divBdr>
    </w:div>
    <w:div w:id="1658339721">
      <w:bodyDiv w:val="1"/>
      <w:marLeft w:val="0"/>
      <w:marRight w:val="0"/>
      <w:marTop w:val="0"/>
      <w:marBottom w:val="0"/>
      <w:divBdr>
        <w:top w:val="none" w:sz="0" w:space="0" w:color="auto"/>
        <w:left w:val="none" w:sz="0" w:space="0" w:color="auto"/>
        <w:bottom w:val="none" w:sz="0" w:space="0" w:color="auto"/>
        <w:right w:val="none" w:sz="0" w:space="0" w:color="auto"/>
      </w:divBdr>
    </w:div>
    <w:div w:id="1658344549">
      <w:bodyDiv w:val="1"/>
      <w:marLeft w:val="0"/>
      <w:marRight w:val="0"/>
      <w:marTop w:val="0"/>
      <w:marBottom w:val="0"/>
      <w:divBdr>
        <w:top w:val="none" w:sz="0" w:space="0" w:color="auto"/>
        <w:left w:val="none" w:sz="0" w:space="0" w:color="auto"/>
        <w:bottom w:val="none" w:sz="0" w:space="0" w:color="auto"/>
        <w:right w:val="none" w:sz="0" w:space="0" w:color="auto"/>
      </w:divBdr>
    </w:div>
    <w:div w:id="1658412216">
      <w:bodyDiv w:val="1"/>
      <w:marLeft w:val="0"/>
      <w:marRight w:val="0"/>
      <w:marTop w:val="0"/>
      <w:marBottom w:val="0"/>
      <w:divBdr>
        <w:top w:val="none" w:sz="0" w:space="0" w:color="auto"/>
        <w:left w:val="none" w:sz="0" w:space="0" w:color="auto"/>
        <w:bottom w:val="none" w:sz="0" w:space="0" w:color="auto"/>
        <w:right w:val="none" w:sz="0" w:space="0" w:color="auto"/>
      </w:divBdr>
    </w:div>
    <w:div w:id="1658412960">
      <w:bodyDiv w:val="1"/>
      <w:marLeft w:val="0"/>
      <w:marRight w:val="0"/>
      <w:marTop w:val="0"/>
      <w:marBottom w:val="0"/>
      <w:divBdr>
        <w:top w:val="none" w:sz="0" w:space="0" w:color="auto"/>
        <w:left w:val="none" w:sz="0" w:space="0" w:color="auto"/>
        <w:bottom w:val="none" w:sz="0" w:space="0" w:color="auto"/>
        <w:right w:val="none" w:sz="0" w:space="0" w:color="auto"/>
      </w:divBdr>
    </w:div>
    <w:div w:id="1658459671">
      <w:bodyDiv w:val="1"/>
      <w:marLeft w:val="0"/>
      <w:marRight w:val="0"/>
      <w:marTop w:val="0"/>
      <w:marBottom w:val="0"/>
      <w:divBdr>
        <w:top w:val="none" w:sz="0" w:space="0" w:color="auto"/>
        <w:left w:val="none" w:sz="0" w:space="0" w:color="auto"/>
        <w:bottom w:val="none" w:sz="0" w:space="0" w:color="auto"/>
        <w:right w:val="none" w:sz="0" w:space="0" w:color="auto"/>
      </w:divBdr>
    </w:div>
    <w:div w:id="1658532746">
      <w:bodyDiv w:val="1"/>
      <w:marLeft w:val="0"/>
      <w:marRight w:val="0"/>
      <w:marTop w:val="0"/>
      <w:marBottom w:val="0"/>
      <w:divBdr>
        <w:top w:val="none" w:sz="0" w:space="0" w:color="auto"/>
        <w:left w:val="none" w:sz="0" w:space="0" w:color="auto"/>
        <w:bottom w:val="none" w:sz="0" w:space="0" w:color="auto"/>
        <w:right w:val="none" w:sz="0" w:space="0" w:color="auto"/>
      </w:divBdr>
    </w:div>
    <w:div w:id="1658536640">
      <w:bodyDiv w:val="1"/>
      <w:marLeft w:val="0"/>
      <w:marRight w:val="0"/>
      <w:marTop w:val="0"/>
      <w:marBottom w:val="0"/>
      <w:divBdr>
        <w:top w:val="none" w:sz="0" w:space="0" w:color="auto"/>
        <w:left w:val="none" w:sz="0" w:space="0" w:color="auto"/>
        <w:bottom w:val="none" w:sz="0" w:space="0" w:color="auto"/>
        <w:right w:val="none" w:sz="0" w:space="0" w:color="auto"/>
      </w:divBdr>
    </w:div>
    <w:div w:id="1658651114">
      <w:bodyDiv w:val="1"/>
      <w:marLeft w:val="0"/>
      <w:marRight w:val="0"/>
      <w:marTop w:val="0"/>
      <w:marBottom w:val="0"/>
      <w:divBdr>
        <w:top w:val="none" w:sz="0" w:space="0" w:color="auto"/>
        <w:left w:val="none" w:sz="0" w:space="0" w:color="auto"/>
        <w:bottom w:val="none" w:sz="0" w:space="0" w:color="auto"/>
        <w:right w:val="none" w:sz="0" w:space="0" w:color="auto"/>
      </w:divBdr>
    </w:div>
    <w:div w:id="1658801303">
      <w:bodyDiv w:val="1"/>
      <w:marLeft w:val="0"/>
      <w:marRight w:val="0"/>
      <w:marTop w:val="0"/>
      <w:marBottom w:val="0"/>
      <w:divBdr>
        <w:top w:val="none" w:sz="0" w:space="0" w:color="auto"/>
        <w:left w:val="none" w:sz="0" w:space="0" w:color="auto"/>
        <w:bottom w:val="none" w:sz="0" w:space="0" w:color="auto"/>
        <w:right w:val="none" w:sz="0" w:space="0" w:color="auto"/>
      </w:divBdr>
    </w:div>
    <w:div w:id="1658802042">
      <w:bodyDiv w:val="1"/>
      <w:marLeft w:val="0"/>
      <w:marRight w:val="0"/>
      <w:marTop w:val="0"/>
      <w:marBottom w:val="0"/>
      <w:divBdr>
        <w:top w:val="none" w:sz="0" w:space="0" w:color="auto"/>
        <w:left w:val="none" w:sz="0" w:space="0" w:color="auto"/>
        <w:bottom w:val="none" w:sz="0" w:space="0" w:color="auto"/>
        <w:right w:val="none" w:sz="0" w:space="0" w:color="auto"/>
      </w:divBdr>
    </w:div>
    <w:div w:id="1658873721">
      <w:bodyDiv w:val="1"/>
      <w:marLeft w:val="0"/>
      <w:marRight w:val="0"/>
      <w:marTop w:val="0"/>
      <w:marBottom w:val="0"/>
      <w:divBdr>
        <w:top w:val="none" w:sz="0" w:space="0" w:color="auto"/>
        <w:left w:val="none" w:sz="0" w:space="0" w:color="auto"/>
        <w:bottom w:val="none" w:sz="0" w:space="0" w:color="auto"/>
        <w:right w:val="none" w:sz="0" w:space="0" w:color="auto"/>
      </w:divBdr>
    </w:div>
    <w:div w:id="1658876741">
      <w:bodyDiv w:val="1"/>
      <w:marLeft w:val="0"/>
      <w:marRight w:val="0"/>
      <w:marTop w:val="0"/>
      <w:marBottom w:val="0"/>
      <w:divBdr>
        <w:top w:val="none" w:sz="0" w:space="0" w:color="auto"/>
        <w:left w:val="none" w:sz="0" w:space="0" w:color="auto"/>
        <w:bottom w:val="none" w:sz="0" w:space="0" w:color="auto"/>
        <w:right w:val="none" w:sz="0" w:space="0" w:color="auto"/>
      </w:divBdr>
    </w:div>
    <w:div w:id="1658917362">
      <w:bodyDiv w:val="1"/>
      <w:marLeft w:val="0"/>
      <w:marRight w:val="0"/>
      <w:marTop w:val="0"/>
      <w:marBottom w:val="0"/>
      <w:divBdr>
        <w:top w:val="none" w:sz="0" w:space="0" w:color="auto"/>
        <w:left w:val="none" w:sz="0" w:space="0" w:color="auto"/>
        <w:bottom w:val="none" w:sz="0" w:space="0" w:color="auto"/>
        <w:right w:val="none" w:sz="0" w:space="0" w:color="auto"/>
      </w:divBdr>
    </w:div>
    <w:div w:id="1658917920">
      <w:bodyDiv w:val="1"/>
      <w:marLeft w:val="0"/>
      <w:marRight w:val="0"/>
      <w:marTop w:val="0"/>
      <w:marBottom w:val="0"/>
      <w:divBdr>
        <w:top w:val="none" w:sz="0" w:space="0" w:color="auto"/>
        <w:left w:val="none" w:sz="0" w:space="0" w:color="auto"/>
        <w:bottom w:val="none" w:sz="0" w:space="0" w:color="auto"/>
        <w:right w:val="none" w:sz="0" w:space="0" w:color="auto"/>
      </w:divBdr>
    </w:div>
    <w:div w:id="1658919718">
      <w:bodyDiv w:val="1"/>
      <w:marLeft w:val="0"/>
      <w:marRight w:val="0"/>
      <w:marTop w:val="0"/>
      <w:marBottom w:val="0"/>
      <w:divBdr>
        <w:top w:val="none" w:sz="0" w:space="0" w:color="auto"/>
        <w:left w:val="none" w:sz="0" w:space="0" w:color="auto"/>
        <w:bottom w:val="none" w:sz="0" w:space="0" w:color="auto"/>
        <w:right w:val="none" w:sz="0" w:space="0" w:color="auto"/>
      </w:divBdr>
    </w:div>
    <w:div w:id="1658920494">
      <w:bodyDiv w:val="1"/>
      <w:marLeft w:val="0"/>
      <w:marRight w:val="0"/>
      <w:marTop w:val="0"/>
      <w:marBottom w:val="0"/>
      <w:divBdr>
        <w:top w:val="none" w:sz="0" w:space="0" w:color="auto"/>
        <w:left w:val="none" w:sz="0" w:space="0" w:color="auto"/>
        <w:bottom w:val="none" w:sz="0" w:space="0" w:color="auto"/>
        <w:right w:val="none" w:sz="0" w:space="0" w:color="auto"/>
      </w:divBdr>
    </w:div>
    <w:div w:id="1658921993">
      <w:bodyDiv w:val="1"/>
      <w:marLeft w:val="0"/>
      <w:marRight w:val="0"/>
      <w:marTop w:val="0"/>
      <w:marBottom w:val="0"/>
      <w:divBdr>
        <w:top w:val="none" w:sz="0" w:space="0" w:color="auto"/>
        <w:left w:val="none" w:sz="0" w:space="0" w:color="auto"/>
        <w:bottom w:val="none" w:sz="0" w:space="0" w:color="auto"/>
        <w:right w:val="none" w:sz="0" w:space="0" w:color="auto"/>
      </w:divBdr>
    </w:div>
    <w:div w:id="1659000109">
      <w:bodyDiv w:val="1"/>
      <w:marLeft w:val="0"/>
      <w:marRight w:val="0"/>
      <w:marTop w:val="0"/>
      <w:marBottom w:val="0"/>
      <w:divBdr>
        <w:top w:val="none" w:sz="0" w:space="0" w:color="auto"/>
        <w:left w:val="none" w:sz="0" w:space="0" w:color="auto"/>
        <w:bottom w:val="none" w:sz="0" w:space="0" w:color="auto"/>
        <w:right w:val="none" w:sz="0" w:space="0" w:color="auto"/>
      </w:divBdr>
    </w:div>
    <w:div w:id="1659071637">
      <w:bodyDiv w:val="1"/>
      <w:marLeft w:val="0"/>
      <w:marRight w:val="0"/>
      <w:marTop w:val="0"/>
      <w:marBottom w:val="0"/>
      <w:divBdr>
        <w:top w:val="none" w:sz="0" w:space="0" w:color="auto"/>
        <w:left w:val="none" w:sz="0" w:space="0" w:color="auto"/>
        <w:bottom w:val="none" w:sz="0" w:space="0" w:color="auto"/>
        <w:right w:val="none" w:sz="0" w:space="0" w:color="auto"/>
      </w:divBdr>
    </w:div>
    <w:div w:id="1659110018">
      <w:bodyDiv w:val="1"/>
      <w:marLeft w:val="0"/>
      <w:marRight w:val="0"/>
      <w:marTop w:val="0"/>
      <w:marBottom w:val="0"/>
      <w:divBdr>
        <w:top w:val="none" w:sz="0" w:space="0" w:color="auto"/>
        <w:left w:val="none" w:sz="0" w:space="0" w:color="auto"/>
        <w:bottom w:val="none" w:sz="0" w:space="0" w:color="auto"/>
        <w:right w:val="none" w:sz="0" w:space="0" w:color="auto"/>
      </w:divBdr>
    </w:div>
    <w:div w:id="1659193523">
      <w:bodyDiv w:val="1"/>
      <w:marLeft w:val="0"/>
      <w:marRight w:val="0"/>
      <w:marTop w:val="0"/>
      <w:marBottom w:val="0"/>
      <w:divBdr>
        <w:top w:val="none" w:sz="0" w:space="0" w:color="auto"/>
        <w:left w:val="none" w:sz="0" w:space="0" w:color="auto"/>
        <w:bottom w:val="none" w:sz="0" w:space="0" w:color="auto"/>
        <w:right w:val="none" w:sz="0" w:space="0" w:color="auto"/>
      </w:divBdr>
    </w:div>
    <w:div w:id="1659307448">
      <w:bodyDiv w:val="1"/>
      <w:marLeft w:val="0"/>
      <w:marRight w:val="0"/>
      <w:marTop w:val="0"/>
      <w:marBottom w:val="0"/>
      <w:divBdr>
        <w:top w:val="none" w:sz="0" w:space="0" w:color="auto"/>
        <w:left w:val="none" w:sz="0" w:space="0" w:color="auto"/>
        <w:bottom w:val="none" w:sz="0" w:space="0" w:color="auto"/>
        <w:right w:val="none" w:sz="0" w:space="0" w:color="auto"/>
      </w:divBdr>
    </w:div>
    <w:div w:id="1659337864">
      <w:bodyDiv w:val="1"/>
      <w:marLeft w:val="0"/>
      <w:marRight w:val="0"/>
      <w:marTop w:val="0"/>
      <w:marBottom w:val="0"/>
      <w:divBdr>
        <w:top w:val="none" w:sz="0" w:space="0" w:color="auto"/>
        <w:left w:val="none" w:sz="0" w:space="0" w:color="auto"/>
        <w:bottom w:val="none" w:sz="0" w:space="0" w:color="auto"/>
        <w:right w:val="none" w:sz="0" w:space="0" w:color="auto"/>
      </w:divBdr>
    </w:div>
    <w:div w:id="1659383841">
      <w:bodyDiv w:val="1"/>
      <w:marLeft w:val="0"/>
      <w:marRight w:val="0"/>
      <w:marTop w:val="0"/>
      <w:marBottom w:val="0"/>
      <w:divBdr>
        <w:top w:val="none" w:sz="0" w:space="0" w:color="auto"/>
        <w:left w:val="none" w:sz="0" w:space="0" w:color="auto"/>
        <w:bottom w:val="none" w:sz="0" w:space="0" w:color="auto"/>
        <w:right w:val="none" w:sz="0" w:space="0" w:color="auto"/>
      </w:divBdr>
    </w:div>
    <w:div w:id="1659385216">
      <w:bodyDiv w:val="1"/>
      <w:marLeft w:val="0"/>
      <w:marRight w:val="0"/>
      <w:marTop w:val="0"/>
      <w:marBottom w:val="0"/>
      <w:divBdr>
        <w:top w:val="none" w:sz="0" w:space="0" w:color="auto"/>
        <w:left w:val="none" w:sz="0" w:space="0" w:color="auto"/>
        <w:bottom w:val="none" w:sz="0" w:space="0" w:color="auto"/>
        <w:right w:val="none" w:sz="0" w:space="0" w:color="auto"/>
      </w:divBdr>
    </w:div>
    <w:div w:id="1659386526">
      <w:bodyDiv w:val="1"/>
      <w:marLeft w:val="0"/>
      <w:marRight w:val="0"/>
      <w:marTop w:val="0"/>
      <w:marBottom w:val="0"/>
      <w:divBdr>
        <w:top w:val="none" w:sz="0" w:space="0" w:color="auto"/>
        <w:left w:val="none" w:sz="0" w:space="0" w:color="auto"/>
        <w:bottom w:val="none" w:sz="0" w:space="0" w:color="auto"/>
        <w:right w:val="none" w:sz="0" w:space="0" w:color="auto"/>
      </w:divBdr>
    </w:div>
    <w:div w:id="1659458793">
      <w:bodyDiv w:val="1"/>
      <w:marLeft w:val="0"/>
      <w:marRight w:val="0"/>
      <w:marTop w:val="0"/>
      <w:marBottom w:val="0"/>
      <w:divBdr>
        <w:top w:val="none" w:sz="0" w:space="0" w:color="auto"/>
        <w:left w:val="none" w:sz="0" w:space="0" w:color="auto"/>
        <w:bottom w:val="none" w:sz="0" w:space="0" w:color="auto"/>
        <w:right w:val="none" w:sz="0" w:space="0" w:color="auto"/>
      </w:divBdr>
    </w:div>
    <w:div w:id="1659462407">
      <w:bodyDiv w:val="1"/>
      <w:marLeft w:val="0"/>
      <w:marRight w:val="0"/>
      <w:marTop w:val="0"/>
      <w:marBottom w:val="0"/>
      <w:divBdr>
        <w:top w:val="none" w:sz="0" w:space="0" w:color="auto"/>
        <w:left w:val="none" w:sz="0" w:space="0" w:color="auto"/>
        <w:bottom w:val="none" w:sz="0" w:space="0" w:color="auto"/>
        <w:right w:val="none" w:sz="0" w:space="0" w:color="auto"/>
      </w:divBdr>
    </w:div>
    <w:div w:id="1659529438">
      <w:bodyDiv w:val="1"/>
      <w:marLeft w:val="0"/>
      <w:marRight w:val="0"/>
      <w:marTop w:val="0"/>
      <w:marBottom w:val="0"/>
      <w:divBdr>
        <w:top w:val="none" w:sz="0" w:space="0" w:color="auto"/>
        <w:left w:val="none" w:sz="0" w:space="0" w:color="auto"/>
        <w:bottom w:val="none" w:sz="0" w:space="0" w:color="auto"/>
        <w:right w:val="none" w:sz="0" w:space="0" w:color="auto"/>
      </w:divBdr>
    </w:div>
    <w:div w:id="1659530033">
      <w:bodyDiv w:val="1"/>
      <w:marLeft w:val="0"/>
      <w:marRight w:val="0"/>
      <w:marTop w:val="0"/>
      <w:marBottom w:val="0"/>
      <w:divBdr>
        <w:top w:val="none" w:sz="0" w:space="0" w:color="auto"/>
        <w:left w:val="none" w:sz="0" w:space="0" w:color="auto"/>
        <w:bottom w:val="none" w:sz="0" w:space="0" w:color="auto"/>
        <w:right w:val="none" w:sz="0" w:space="0" w:color="auto"/>
      </w:divBdr>
    </w:div>
    <w:div w:id="1659531470">
      <w:bodyDiv w:val="1"/>
      <w:marLeft w:val="0"/>
      <w:marRight w:val="0"/>
      <w:marTop w:val="0"/>
      <w:marBottom w:val="0"/>
      <w:divBdr>
        <w:top w:val="none" w:sz="0" w:space="0" w:color="auto"/>
        <w:left w:val="none" w:sz="0" w:space="0" w:color="auto"/>
        <w:bottom w:val="none" w:sz="0" w:space="0" w:color="auto"/>
        <w:right w:val="none" w:sz="0" w:space="0" w:color="auto"/>
      </w:divBdr>
    </w:div>
    <w:div w:id="1659577981">
      <w:bodyDiv w:val="1"/>
      <w:marLeft w:val="0"/>
      <w:marRight w:val="0"/>
      <w:marTop w:val="0"/>
      <w:marBottom w:val="0"/>
      <w:divBdr>
        <w:top w:val="none" w:sz="0" w:space="0" w:color="auto"/>
        <w:left w:val="none" w:sz="0" w:space="0" w:color="auto"/>
        <w:bottom w:val="none" w:sz="0" w:space="0" w:color="auto"/>
        <w:right w:val="none" w:sz="0" w:space="0" w:color="auto"/>
      </w:divBdr>
    </w:div>
    <w:div w:id="1659579547">
      <w:bodyDiv w:val="1"/>
      <w:marLeft w:val="0"/>
      <w:marRight w:val="0"/>
      <w:marTop w:val="0"/>
      <w:marBottom w:val="0"/>
      <w:divBdr>
        <w:top w:val="none" w:sz="0" w:space="0" w:color="auto"/>
        <w:left w:val="none" w:sz="0" w:space="0" w:color="auto"/>
        <w:bottom w:val="none" w:sz="0" w:space="0" w:color="auto"/>
        <w:right w:val="none" w:sz="0" w:space="0" w:color="auto"/>
      </w:divBdr>
    </w:div>
    <w:div w:id="1659650375">
      <w:bodyDiv w:val="1"/>
      <w:marLeft w:val="0"/>
      <w:marRight w:val="0"/>
      <w:marTop w:val="0"/>
      <w:marBottom w:val="0"/>
      <w:divBdr>
        <w:top w:val="none" w:sz="0" w:space="0" w:color="auto"/>
        <w:left w:val="none" w:sz="0" w:space="0" w:color="auto"/>
        <w:bottom w:val="none" w:sz="0" w:space="0" w:color="auto"/>
        <w:right w:val="none" w:sz="0" w:space="0" w:color="auto"/>
      </w:divBdr>
    </w:div>
    <w:div w:id="1659651670">
      <w:bodyDiv w:val="1"/>
      <w:marLeft w:val="0"/>
      <w:marRight w:val="0"/>
      <w:marTop w:val="0"/>
      <w:marBottom w:val="0"/>
      <w:divBdr>
        <w:top w:val="none" w:sz="0" w:space="0" w:color="auto"/>
        <w:left w:val="none" w:sz="0" w:space="0" w:color="auto"/>
        <w:bottom w:val="none" w:sz="0" w:space="0" w:color="auto"/>
        <w:right w:val="none" w:sz="0" w:space="0" w:color="auto"/>
      </w:divBdr>
    </w:div>
    <w:div w:id="1659728970">
      <w:bodyDiv w:val="1"/>
      <w:marLeft w:val="0"/>
      <w:marRight w:val="0"/>
      <w:marTop w:val="0"/>
      <w:marBottom w:val="0"/>
      <w:divBdr>
        <w:top w:val="none" w:sz="0" w:space="0" w:color="auto"/>
        <w:left w:val="none" w:sz="0" w:space="0" w:color="auto"/>
        <w:bottom w:val="none" w:sz="0" w:space="0" w:color="auto"/>
        <w:right w:val="none" w:sz="0" w:space="0" w:color="auto"/>
      </w:divBdr>
    </w:div>
    <w:div w:id="1659772958">
      <w:bodyDiv w:val="1"/>
      <w:marLeft w:val="0"/>
      <w:marRight w:val="0"/>
      <w:marTop w:val="0"/>
      <w:marBottom w:val="0"/>
      <w:divBdr>
        <w:top w:val="none" w:sz="0" w:space="0" w:color="auto"/>
        <w:left w:val="none" w:sz="0" w:space="0" w:color="auto"/>
        <w:bottom w:val="none" w:sz="0" w:space="0" w:color="auto"/>
        <w:right w:val="none" w:sz="0" w:space="0" w:color="auto"/>
      </w:divBdr>
    </w:div>
    <w:div w:id="1659843093">
      <w:bodyDiv w:val="1"/>
      <w:marLeft w:val="0"/>
      <w:marRight w:val="0"/>
      <w:marTop w:val="0"/>
      <w:marBottom w:val="0"/>
      <w:divBdr>
        <w:top w:val="none" w:sz="0" w:space="0" w:color="auto"/>
        <w:left w:val="none" w:sz="0" w:space="0" w:color="auto"/>
        <w:bottom w:val="none" w:sz="0" w:space="0" w:color="auto"/>
        <w:right w:val="none" w:sz="0" w:space="0" w:color="auto"/>
      </w:divBdr>
    </w:div>
    <w:div w:id="1659845888">
      <w:bodyDiv w:val="1"/>
      <w:marLeft w:val="0"/>
      <w:marRight w:val="0"/>
      <w:marTop w:val="0"/>
      <w:marBottom w:val="0"/>
      <w:divBdr>
        <w:top w:val="none" w:sz="0" w:space="0" w:color="auto"/>
        <w:left w:val="none" w:sz="0" w:space="0" w:color="auto"/>
        <w:bottom w:val="none" w:sz="0" w:space="0" w:color="auto"/>
        <w:right w:val="none" w:sz="0" w:space="0" w:color="auto"/>
      </w:divBdr>
    </w:div>
    <w:div w:id="1659847472">
      <w:bodyDiv w:val="1"/>
      <w:marLeft w:val="0"/>
      <w:marRight w:val="0"/>
      <w:marTop w:val="0"/>
      <w:marBottom w:val="0"/>
      <w:divBdr>
        <w:top w:val="none" w:sz="0" w:space="0" w:color="auto"/>
        <w:left w:val="none" w:sz="0" w:space="0" w:color="auto"/>
        <w:bottom w:val="none" w:sz="0" w:space="0" w:color="auto"/>
        <w:right w:val="none" w:sz="0" w:space="0" w:color="auto"/>
      </w:divBdr>
    </w:div>
    <w:div w:id="1659915381">
      <w:bodyDiv w:val="1"/>
      <w:marLeft w:val="0"/>
      <w:marRight w:val="0"/>
      <w:marTop w:val="0"/>
      <w:marBottom w:val="0"/>
      <w:divBdr>
        <w:top w:val="none" w:sz="0" w:space="0" w:color="auto"/>
        <w:left w:val="none" w:sz="0" w:space="0" w:color="auto"/>
        <w:bottom w:val="none" w:sz="0" w:space="0" w:color="auto"/>
        <w:right w:val="none" w:sz="0" w:space="0" w:color="auto"/>
      </w:divBdr>
    </w:div>
    <w:div w:id="1659917420">
      <w:bodyDiv w:val="1"/>
      <w:marLeft w:val="0"/>
      <w:marRight w:val="0"/>
      <w:marTop w:val="0"/>
      <w:marBottom w:val="0"/>
      <w:divBdr>
        <w:top w:val="none" w:sz="0" w:space="0" w:color="auto"/>
        <w:left w:val="none" w:sz="0" w:space="0" w:color="auto"/>
        <w:bottom w:val="none" w:sz="0" w:space="0" w:color="auto"/>
        <w:right w:val="none" w:sz="0" w:space="0" w:color="auto"/>
      </w:divBdr>
    </w:div>
    <w:div w:id="1659921474">
      <w:bodyDiv w:val="1"/>
      <w:marLeft w:val="0"/>
      <w:marRight w:val="0"/>
      <w:marTop w:val="0"/>
      <w:marBottom w:val="0"/>
      <w:divBdr>
        <w:top w:val="none" w:sz="0" w:space="0" w:color="auto"/>
        <w:left w:val="none" w:sz="0" w:space="0" w:color="auto"/>
        <w:bottom w:val="none" w:sz="0" w:space="0" w:color="auto"/>
        <w:right w:val="none" w:sz="0" w:space="0" w:color="auto"/>
      </w:divBdr>
    </w:div>
    <w:div w:id="1659923974">
      <w:bodyDiv w:val="1"/>
      <w:marLeft w:val="0"/>
      <w:marRight w:val="0"/>
      <w:marTop w:val="0"/>
      <w:marBottom w:val="0"/>
      <w:divBdr>
        <w:top w:val="none" w:sz="0" w:space="0" w:color="auto"/>
        <w:left w:val="none" w:sz="0" w:space="0" w:color="auto"/>
        <w:bottom w:val="none" w:sz="0" w:space="0" w:color="auto"/>
        <w:right w:val="none" w:sz="0" w:space="0" w:color="auto"/>
      </w:divBdr>
    </w:div>
    <w:div w:id="1659966992">
      <w:bodyDiv w:val="1"/>
      <w:marLeft w:val="0"/>
      <w:marRight w:val="0"/>
      <w:marTop w:val="0"/>
      <w:marBottom w:val="0"/>
      <w:divBdr>
        <w:top w:val="none" w:sz="0" w:space="0" w:color="auto"/>
        <w:left w:val="none" w:sz="0" w:space="0" w:color="auto"/>
        <w:bottom w:val="none" w:sz="0" w:space="0" w:color="auto"/>
        <w:right w:val="none" w:sz="0" w:space="0" w:color="auto"/>
      </w:divBdr>
    </w:div>
    <w:div w:id="1659992067">
      <w:bodyDiv w:val="1"/>
      <w:marLeft w:val="0"/>
      <w:marRight w:val="0"/>
      <w:marTop w:val="0"/>
      <w:marBottom w:val="0"/>
      <w:divBdr>
        <w:top w:val="none" w:sz="0" w:space="0" w:color="auto"/>
        <w:left w:val="none" w:sz="0" w:space="0" w:color="auto"/>
        <w:bottom w:val="none" w:sz="0" w:space="0" w:color="auto"/>
        <w:right w:val="none" w:sz="0" w:space="0" w:color="auto"/>
      </w:divBdr>
    </w:div>
    <w:div w:id="1659993535">
      <w:bodyDiv w:val="1"/>
      <w:marLeft w:val="0"/>
      <w:marRight w:val="0"/>
      <w:marTop w:val="0"/>
      <w:marBottom w:val="0"/>
      <w:divBdr>
        <w:top w:val="none" w:sz="0" w:space="0" w:color="auto"/>
        <w:left w:val="none" w:sz="0" w:space="0" w:color="auto"/>
        <w:bottom w:val="none" w:sz="0" w:space="0" w:color="auto"/>
        <w:right w:val="none" w:sz="0" w:space="0" w:color="auto"/>
      </w:divBdr>
    </w:div>
    <w:div w:id="1660033244">
      <w:bodyDiv w:val="1"/>
      <w:marLeft w:val="0"/>
      <w:marRight w:val="0"/>
      <w:marTop w:val="0"/>
      <w:marBottom w:val="0"/>
      <w:divBdr>
        <w:top w:val="none" w:sz="0" w:space="0" w:color="auto"/>
        <w:left w:val="none" w:sz="0" w:space="0" w:color="auto"/>
        <w:bottom w:val="none" w:sz="0" w:space="0" w:color="auto"/>
        <w:right w:val="none" w:sz="0" w:space="0" w:color="auto"/>
      </w:divBdr>
    </w:div>
    <w:div w:id="1660035237">
      <w:bodyDiv w:val="1"/>
      <w:marLeft w:val="0"/>
      <w:marRight w:val="0"/>
      <w:marTop w:val="0"/>
      <w:marBottom w:val="0"/>
      <w:divBdr>
        <w:top w:val="none" w:sz="0" w:space="0" w:color="auto"/>
        <w:left w:val="none" w:sz="0" w:space="0" w:color="auto"/>
        <w:bottom w:val="none" w:sz="0" w:space="0" w:color="auto"/>
        <w:right w:val="none" w:sz="0" w:space="0" w:color="auto"/>
      </w:divBdr>
    </w:div>
    <w:div w:id="1660036025">
      <w:bodyDiv w:val="1"/>
      <w:marLeft w:val="0"/>
      <w:marRight w:val="0"/>
      <w:marTop w:val="0"/>
      <w:marBottom w:val="0"/>
      <w:divBdr>
        <w:top w:val="none" w:sz="0" w:space="0" w:color="auto"/>
        <w:left w:val="none" w:sz="0" w:space="0" w:color="auto"/>
        <w:bottom w:val="none" w:sz="0" w:space="0" w:color="auto"/>
        <w:right w:val="none" w:sz="0" w:space="0" w:color="auto"/>
      </w:divBdr>
    </w:div>
    <w:div w:id="1660038147">
      <w:bodyDiv w:val="1"/>
      <w:marLeft w:val="0"/>
      <w:marRight w:val="0"/>
      <w:marTop w:val="0"/>
      <w:marBottom w:val="0"/>
      <w:divBdr>
        <w:top w:val="none" w:sz="0" w:space="0" w:color="auto"/>
        <w:left w:val="none" w:sz="0" w:space="0" w:color="auto"/>
        <w:bottom w:val="none" w:sz="0" w:space="0" w:color="auto"/>
        <w:right w:val="none" w:sz="0" w:space="0" w:color="auto"/>
      </w:divBdr>
    </w:div>
    <w:div w:id="1660040014">
      <w:bodyDiv w:val="1"/>
      <w:marLeft w:val="0"/>
      <w:marRight w:val="0"/>
      <w:marTop w:val="0"/>
      <w:marBottom w:val="0"/>
      <w:divBdr>
        <w:top w:val="none" w:sz="0" w:space="0" w:color="auto"/>
        <w:left w:val="none" w:sz="0" w:space="0" w:color="auto"/>
        <w:bottom w:val="none" w:sz="0" w:space="0" w:color="auto"/>
        <w:right w:val="none" w:sz="0" w:space="0" w:color="auto"/>
      </w:divBdr>
    </w:div>
    <w:div w:id="1660190443">
      <w:bodyDiv w:val="1"/>
      <w:marLeft w:val="0"/>
      <w:marRight w:val="0"/>
      <w:marTop w:val="0"/>
      <w:marBottom w:val="0"/>
      <w:divBdr>
        <w:top w:val="none" w:sz="0" w:space="0" w:color="auto"/>
        <w:left w:val="none" w:sz="0" w:space="0" w:color="auto"/>
        <w:bottom w:val="none" w:sz="0" w:space="0" w:color="auto"/>
        <w:right w:val="none" w:sz="0" w:space="0" w:color="auto"/>
      </w:divBdr>
    </w:div>
    <w:div w:id="1660230120">
      <w:bodyDiv w:val="1"/>
      <w:marLeft w:val="0"/>
      <w:marRight w:val="0"/>
      <w:marTop w:val="0"/>
      <w:marBottom w:val="0"/>
      <w:divBdr>
        <w:top w:val="none" w:sz="0" w:space="0" w:color="auto"/>
        <w:left w:val="none" w:sz="0" w:space="0" w:color="auto"/>
        <w:bottom w:val="none" w:sz="0" w:space="0" w:color="auto"/>
        <w:right w:val="none" w:sz="0" w:space="0" w:color="auto"/>
      </w:divBdr>
    </w:div>
    <w:div w:id="1660231399">
      <w:bodyDiv w:val="1"/>
      <w:marLeft w:val="0"/>
      <w:marRight w:val="0"/>
      <w:marTop w:val="0"/>
      <w:marBottom w:val="0"/>
      <w:divBdr>
        <w:top w:val="none" w:sz="0" w:space="0" w:color="auto"/>
        <w:left w:val="none" w:sz="0" w:space="0" w:color="auto"/>
        <w:bottom w:val="none" w:sz="0" w:space="0" w:color="auto"/>
        <w:right w:val="none" w:sz="0" w:space="0" w:color="auto"/>
      </w:divBdr>
    </w:div>
    <w:div w:id="1660235318">
      <w:bodyDiv w:val="1"/>
      <w:marLeft w:val="0"/>
      <w:marRight w:val="0"/>
      <w:marTop w:val="0"/>
      <w:marBottom w:val="0"/>
      <w:divBdr>
        <w:top w:val="none" w:sz="0" w:space="0" w:color="auto"/>
        <w:left w:val="none" w:sz="0" w:space="0" w:color="auto"/>
        <w:bottom w:val="none" w:sz="0" w:space="0" w:color="auto"/>
        <w:right w:val="none" w:sz="0" w:space="0" w:color="auto"/>
      </w:divBdr>
    </w:div>
    <w:div w:id="1660302423">
      <w:bodyDiv w:val="1"/>
      <w:marLeft w:val="0"/>
      <w:marRight w:val="0"/>
      <w:marTop w:val="0"/>
      <w:marBottom w:val="0"/>
      <w:divBdr>
        <w:top w:val="none" w:sz="0" w:space="0" w:color="auto"/>
        <w:left w:val="none" w:sz="0" w:space="0" w:color="auto"/>
        <w:bottom w:val="none" w:sz="0" w:space="0" w:color="auto"/>
        <w:right w:val="none" w:sz="0" w:space="0" w:color="auto"/>
      </w:divBdr>
    </w:div>
    <w:div w:id="1660304751">
      <w:bodyDiv w:val="1"/>
      <w:marLeft w:val="0"/>
      <w:marRight w:val="0"/>
      <w:marTop w:val="0"/>
      <w:marBottom w:val="0"/>
      <w:divBdr>
        <w:top w:val="none" w:sz="0" w:space="0" w:color="auto"/>
        <w:left w:val="none" w:sz="0" w:space="0" w:color="auto"/>
        <w:bottom w:val="none" w:sz="0" w:space="0" w:color="auto"/>
        <w:right w:val="none" w:sz="0" w:space="0" w:color="auto"/>
      </w:divBdr>
    </w:div>
    <w:div w:id="1660377339">
      <w:bodyDiv w:val="1"/>
      <w:marLeft w:val="0"/>
      <w:marRight w:val="0"/>
      <w:marTop w:val="0"/>
      <w:marBottom w:val="0"/>
      <w:divBdr>
        <w:top w:val="none" w:sz="0" w:space="0" w:color="auto"/>
        <w:left w:val="none" w:sz="0" w:space="0" w:color="auto"/>
        <w:bottom w:val="none" w:sz="0" w:space="0" w:color="auto"/>
        <w:right w:val="none" w:sz="0" w:space="0" w:color="auto"/>
      </w:divBdr>
    </w:div>
    <w:div w:id="1660382537">
      <w:bodyDiv w:val="1"/>
      <w:marLeft w:val="0"/>
      <w:marRight w:val="0"/>
      <w:marTop w:val="0"/>
      <w:marBottom w:val="0"/>
      <w:divBdr>
        <w:top w:val="none" w:sz="0" w:space="0" w:color="auto"/>
        <w:left w:val="none" w:sz="0" w:space="0" w:color="auto"/>
        <w:bottom w:val="none" w:sz="0" w:space="0" w:color="auto"/>
        <w:right w:val="none" w:sz="0" w:space="0" w:color="auto"/>
      </w:divBdr>
    </w:div>
    <w:div w:id="1660386259">
      <w:bodyDiv w:val="1"/>
      <w:marLeft w:val="0"/>
      <w:marRight w:val="0"/>
      <w:marTop w:val="0"/>
      <w:marBottom w:val="0"/>
      <w:divBdr>
        <w:top w:val="none" w:sz="0" w:space="0" w:color="auto"/>
        <w:left w:val="none" w:sz="0" w:space="0" w:color="auto"/>
        <w:bottom w:val="none" w:sz="0" w:space="0" w:color="auto"/>
        <w:right w:val="none" w:sz="0" w:space="0" w:color="auto"/>
      </w:divBdr>
    </w:div>
    <w:div w:id="1660420960">
      <w:bodyDiv w:val="1"/>
      <w:marLeft w:val="0"/>
      <w:marRight w:val="0"/>
      <w:marTop w:val="0"/>
      <w:marBottom w:val="0"/>
      <w:divBdr>
        <w:top w:val="none" w:sz="0" w:space="0" w:color="auto"/>
        <w:left w:val="none" w:sz="0" w:space="0" w:color="auto"/>
        <w:bottom w:val="none" w:sz="0" w:space="0" w:color="auto"/>
        <w:right w:val="none" w:sz="0" w:space="0" w:color="auto"/>
      </w:divBdr>
    </w:div>
    <w:div w:id="1660498211">
      <w:bodyDiv w:val="1"/>
      <w:marLeft w:val="0"/>
      <w:marRight w:val="0"/>
      <w:marTop w:val="0"/>
      <w:marBottom w:val="0"/>
      <w:divBdr>
        <w:top w:val="none" w:sz="0" w:space="0" w:color="auto"/>
        <w:left w:val="none" w:sz="0" w:space="0" w:color="auto"/>
        <w:bottom w:val="none" w:sz="0" w:space="0" w:color="auto"/>
        <w:right w:val="none" w:sz="0" w:space="0" w:color="auto"/>
      </w:divBdr>
    </w:div>
    <w:div w:id="1660571148">
      <w:bodyDiv w:val="1"/>
      <w:marLeft w:val="0"/>
      <w:marRight w:val="0"/>
      <w:marTop w:val="0"/>
      <w:marBottom w:val="0"/>
      <w:divBdr>
        <w:top w:val="none" w:sz="0" w:space="0" w:color="auto"/>
        <w:left w:val="none" w:sz="0" w:space="0" w:color="auto"/>
        <w:bottom w:val="none" w:sz="0" w:space="0" w:color="auto"/>
        <w:right w:val="none" w:sz="0" w:space="0" w:color="auto"/>
      </w:divBdr>
    </w:div>
    <w:div w:id="1660574835">
      <w:bodyDiv w:val="1"/>
      <w:marLeft w:val="0"/>
      <w:marRight w:val="0"/>
      <w:marTop w:val="0"/>
      <w:marBottom w:val="0"/>
      <w:divBdr>
        <w:top w:val="none" w:sz="0" w:space="0" w:color="auto"/>
        <w:left w:val="none" w:sz="0" w:space="0" w:color="auto"/>
        <w:bottom w:val="none" w:sz="0" w:space="0" w:color="auto"/>
        <w:right w:val="none" w:sz="0" w:space="0" w:color="auto"/>
      </w:divBdr>
    </w:div>
    <w:div w:id="1660576563">
      <w:bodyDiv w:val="1"/>
      <w:marLeft w:val="0"/>
      <w:marRight w:val="0"/>
      <w:marTop w:val="0"/>
      <w:marBottom w:val="0"/>
      <w:divBdr>
        <w:top w:val="none" w:sz="0" w:space="0" w:color="auto"/>
        <w:left w:val="none" w:sz="0" w:space="0" w:color="auto"/>
        <w:bottom w:val="none" w:sz="0" w:space="0" w:color="auto"/>
        <w:right w:val="none" w:sz="0" w:space="0" w:color="auto"/>
      </w:divBdr>
    </w:div>
    <w:div w:id="1660649379">
      <w:bodyDiv w:val="1"/>
      <w:marLeft w:val="0"/>
      <w:marRight w:val="0"/>
      <w:marTop w:val="0"/>
      <w:marBottom w:val="0"/>
      <w:divBdr>
        <w:top w:val="none" w:sz="0" w:space="0" w:color="auto"/>
        <w:left w:val="none" w:sz="0" w:space="0" w:color="auto"/>
        <w:bottom w:val="none" w:sz="0" w:space="0" w:color="auto"/>
        <w:right w:val="none" w:sz="0" w:space="0" w:color="auto"/>
      </w:divBdr>
    </w:div>
    <w:div w:id="1660840767">
      <w:bodyDiv w:val="1"/>
      <w:marLeft w:val="0"/>
      <w:marRight w:val="0"/>
      <w:marTop w:val="0"/>
      <w:marBottom w:val="0"/>
      <w:divBdr>
        <w:top w:val="none" w:sz="0" w:space="0" w:color="auto"/>
        <w:left w:val="none" w:sz="0" w:space="0" w:color="auto"/>
        <w:bottom w:val="none" w:sz="0" w:space="0" w:color="auto"/>
        <w:right w:val="none" w:sz="0" w:space="0" w:color="auto"/>
      </w:divBdr>
    </w:div>
    <w:div w:id="1660884906">
      <w:bodyDiv w:val="1"/>
      <w:marLeft w:val="0"/>
      <w:marRight w:val="0"/>
      <w:marTop w:val="0"/>
      <w:marBottom w:val="0"/>
      <w:divBdr>
        <w:top w:val="none" w:sz="0" w:space="0" w:color="auto"/>
        <w:left w:val="none" w:sz="0" w:space="0" w:color="auto"/>
        <w:bottom w:val="none" w:sz="0" w:space="0" w:color="auto"/>
        <w:right w:val="none" w:sz="0" w:space="0" w:color="auto"/>
      </w:divBdr>
    </w:div>
    <w:div w:id="1660959367">
      <w:bodyDiv w:val="1"/>
      <w:marLeft w:val="0"/>
      <w:marRight w:val="0"/>
      <w:marTop w:val="0"/>
      <w:marBottom w:val="0"/>
      <w:divBdr>
        <w:top w:val="none" w:sz="0" w:space="0" w:color="auto"/>
        <w:left w:val="none" w:sz="0" w:space="0" w:color="auto"/>
        <w:bottom w:val="none" w:sz="0" w:space="0" w:color="auto"/>
        <w:right w:val="none" w:sz="0" w:space="0" w:color="auto"/>
      </w:divBdr>
    </w:div>
    <w:div w:id="1660962863">
      <w:bodyDiv w:val="1"/>
      <w:marLeft w:val="0"/>
      <w:marRight w:val="0"/>
      <w:marTop w:val="0"/>
      <w:marBottom w:val="0"/>
      <w:divBdr>
        <w:top w:val="none" w:sz="0" w:space="0" w:color="auto"/>
        <w:left w:val="none" w:sz="0" w:space="0" w:color="auto"/>
        <w:bottom w:val="none" w:sz="0" w:space="0" w:color="auto"/>
        <w:right w:val="none" w:sz="0" w:space="0" w:color="auto"/>
      </w:divBdr>
    </w:div>
    <w:div w:id="1660965972">
      <w:bodyDiv w:val="1"/>
      <w:marLeft w:val="0"/>
      <w:marRight w:val="0"/>
      <w:marTop w:val="0"/>
      <w:marBottom w:val="0"/>
      <w:divBdr>
        <w:top w:val="none" w:sz="0" w:space="0" w:color="auto"/>
        <w:left w:val="none" w:sz="0" w:space="0" w:color="auto"/>
        <w:bottom w:val="none" w:sz="0" w:space="0" w:color="auto"/>
        <w:right w:val="none" w:sz="0" w:space="0" w:color="auto"/>
      </w:divBdr>
    </w:div>
    <w:div w:id="1661034893">
      <w:bodyDiv w:val="1"/>
      <w:marLeft w:val="0"/>
      <w:marRight w:val="0"/>
      <w:marTop w:val="0"/>
      <w:marBottom w:val="0"/>
      <w:divBdr>
        <w:top w:val="none" w:sz="0" w:space="0" w:color="auto"/>
        <w:left w:val="none" w:sz="0" w:space="0" w:color="auto"/>
        <w:bottom w:val="none" w:sz="0" w:space="0" w:color="auto"/>
        <w:right w:val="none" w:sz="0" w:space="0" w:color="auto"/>
      </w:divBdr>
    </w:div>
    <w:div w:id="1661084113">
      <w:bodyDiv w:val="1"/>
      <w:marLeft w:val="0"/>
      <w:marRight w:val="0"/>
      <w:marTop w:val="0"/>
      <w:marBottom w:val="0"/>
      <w:divBdr>
        <w:top w:val="none" w:sz="0" w:space="0" w:color="auto"/>
        <w:left w:val="none" w:sz="0" w:space="0" w:color="auto"/>
        <w:bottom w:val="none" w:sz="0" w:space="0" w:color="auto"/>
        <w:right w:val="none" w:sz="0" w:space="0" w:color="auto"/>
      </w:divBdr>
    </w:div>
    <w:div w:id="1661225519">
      <w:bodyDiv w:val="1"/>
      <w:marLeft w:val="0"/>
      <w:marRight w:val="0"/>
      <w:marTop w:val="0"/>
      <w:marBottom w:val="0"/>
      <w:divBdr>
        <w:top w:val="none" w:sz="0" w:space="0" w:color="auto"/>
        <w:left w:val="none" w:sz="0" w:space="0" w:color="auto"/>
        <w:bottom w:val="none" w:sz="0" w:space="0" w:color="auto"/>
        <w:right w:val="none" w:sz="0" w:space="0" w:color="auto"/>
      </w:divBdr>
    </w:div>
    <w:div w:id="1661230862">
      <w:bodyDiv w:val="1"/>
      <w:marLeft w:val="0"/>
      <w:marRight w:val="0"/>
      <w:marTop w:val="0"/>
      <w:marBottom w:val="0"/>
      <w:divBdr>
        <w:top w:val="none" w:sz="0" w:space="0" w:color="auto"/>
        <w:left w:val="none" w:sz="0" w:space="0" w:color="auto"/>
        <w:bottom w:val="none" w:sz="0" w:space="0" w:color="auto"/>
        <w:right w:val="none" w:sz="0" w:space="0" w:color="auto"/>
      </w:divBdr>
    </w:div>
    <w:div w:id="1661233861">
      <w:bodyDiv w:val="1"/>
      <w:marLeft w:val="0"/>
      <w:marRight w:val="0"/>
      <w:marTop w:val="0"/>
      <w:marBottom w:val="0"/>
      <w:divBdr>
        <w:top w:val="none" w:sz="0" w:space="0" w:color="auto"/>
        <w:left w:val="none" w:sz="0" w:space="0" w:color="auto"/>
        <w:bottom w:val="none" w:sz="0" w:space="0" w:color="auto"/>
        <w:right w:val="none" w:sz="0" w:space="0" w:color="auto"/>
      </w:divBdr>
    </w:div>
    <w:div w:id="1661301691">
      <w:bodyDiv w:val="1"/>
      <w:marLeft w:val="0"/>
      <w:marRight w:val="0"/>
      <w:marTop w:val="0"/>
      <w:marBottom w:val="0"/>
      <w:divBdr>
        <w:top w:val="none" w:sz="0" w:space="0" w:color="auto"/>
        <w:left w:val="none" w:sz="0" w:space="0" w:color="auto"/>
        <w:bottom w:val="none" w:sz="0" w:space="0" w:color="auto"/>
        <w:right w:val="none" w:sz="0" w:space="0" w:color="auto"/>
      </w:divBdr>
    </w:div>
    <w:div w:id="1661304424">
      <w:bodyDiv w:val="1"/>
      <w:marLeft w:val="0"/>
      <w:marRight w:val="0"/>
      <w:marTop w:val="0"/>
      <w:marBottom w:val="0"/>
      <w:divBdr>
        <w:top w:val="none" w:sz="0" w:space="0" w:color="auto"/>
        <w:left w:val="none" w:sz="0" w:space="0" w:color="auto"/>
        <w:bottom w:val="none" w:sz="0" w:space="0" w:color="auto"/>
        <w:right w:val="none" w:sz="0" w:space="0" w:color="auto"/>
      </w:divBdr>
    </w:div>
    <w:div w:id="1661343549">
      <w:bodyDiv w:val="1"/>
      <w:marLeft w:val="0"/>
      <w:marRight w:val="0"/>
      <w:marTop w:val="0"/>
      <w:marBottom w:val="0"/>
      <w:divBdr>
        <w:top w:val="none" w:sz="0" w:space="0" w:color="auto"/>
        <w:left w:val="none" w:sz="0" w:space="0" w:color="auto"/>
        <w:bottom w:val="none" w:sz="0" w:space="0" w:color="auto"/>
        <w:right w:val="none" w:sz="0" w:space="0" w:color="auto"/>
      </w:divBdr>
    </w:div>
    <w:div w:id="1661349667">
      <w:bodyDiv w:val="1"/>
      <w:marLeft w:val="0"/>
      <w:marRight w:val="0"/>
      <w:marTop w:val="0"/>
      <w:marBottom w:val="0"/>
      <w:divBdr>
        <w:top w:val="none" w:sz="0" w:space="0" w:color="auto"/>
        <w:left w:val="none" w:sz="0" w:space="0" w:color="auto"/>
        <w:bottom w:val="none" w:sz="0" w:space="0" w:color="auto"/>
        <w:right w:val="none" w:sz="0" w:space="0" w:color="auto"/>
      </w:divBdr>
    </w:div>
    <w:div w:id="1661423903">
      <w:bodyDiv w:val="1"/>
      <w:marLeft w:val="0"/>
      <w:marRight w:val="0"/>
      <w:marTop w:val="0"/>
      <w:marBottom w:val="0"/>
      <w:divBdr>
        <w:top w:val="none" w:sz="0" w:space="0" w:color="auto"/>
        <w:left w:val="none" w:sz="0" w:space="0" w:color="auto"/>
        <w:bottom w:val="none" w:sz="0" w:space="0" w:color="auto"/>
        <w:right w:val="none" w:sz="0" w:space="0" w:color="auto"/>
      </w:divBdr>
    </w:div>
    <w:div w:id="1661425285">
      <w:bodyDiv w:val="1"/>
      <w:marLeft w:val="0"/>
      <w:marRight w:val="0"/>
      <w:marTop w:val="0"/>
      <w:marBottom w:val="0"/>
      <w:divBdr>
        <w:top w:val="none" w:sz="0" w:space="0" w:color="auto"/>
        <w:left w:val="none" w:sz="0" w:space="0" w:color="auto"/>
        <w:bottom w:val="none" w:sz="0" w:space="0" w:color="auto"/>
        <w:right w:val="none" w:sz="0" w:space="0" w:color="auto"/>
      </w:divBdr>
    </w:div>
    <w:div w:id="1661425291">
      <w:bodyDiv w:val="1"/>
      <w:marLeft w:val="0"/>
      <w:marRight w:val="0"/>
      <w:marTop w:val="0"/>
      <w:marBottom w:val="0"/>
      <w:divBdr>
        <w:top w:val="none" w:sz="0" w:space="0" w:color="auto"/>
        <w:left w:val="none" w:sz="0" w:space="0" w:color="auto"/>
        <w:bottom w:val="none" w:sz="0" w:space="0" w:color="auto"/>
        <w:right w:val="none" w:sz="0" w:space="0" w:color="auto"/>
      </w:divBdr>
    </w:div>
    <w:div w:id="1661425865">
      <w:bodyDiv w:val="1"/>
      <w:marLeft w:val="0"/>
      <w:marRight w:val="0"/>
      <w:marTop w:val="0"/>
      <w:marBottom w:val="0"/>
      <w:divBdr>
        <w:top w:val="none" w:sz="0" w:space="0" w:color="auto"/>
        <w:left w:val="none" w:sz="0" w:space="0" w:color="auto"/>
        <w:bottom w:val="none" w:sz="0" w:space="0" w:color="auto"/>
        <w:right w:val="none" w:sz="0" w:space="0" w:color="auto"/>
      </w:divBdr>
    </w:div>
    <w:div w:id="1661426218">
      <w:bodyDiv w:val="1"/>
      <w:marLeft w:val="0"/>
      <w:marRight w:val="0"/>
      <w:marTop w:val="0"/>
      <w:marBottom w:val="0"/>
      <w:divBdr>
        <w:top w:val="none" w:sz="0" w:space="0" w:color="auto"/>
        <w:left w:val="none" w:sz="0" w:space="0" w:color="auto"/>
        <w:bottom w:val="none" w:sz="0" w:space="0" w:color="auto"/>
        <w:right w:val="none" w:sz="0" w:space="0" w:color="auto"/>
      </w:divBdr>
    </w:div>
    <w:div w:id="1661428224">
      <w:bodyDiv w:val="1"/>
      <w:marLeft w:val="0"/>
      <w:marRight w:val="0"/>
      <w:marTop w:val="0"/>
      <w:marBottom w:val="0"/>
      <w:divBdr>
        <w:top w:val="none" w:sz="0" w:space="0" w:color="auto"/>
        <w:left w:val="none" w:sz="0" w:space="0" w:color="auto"/>
        <w:bottom w:val="none" w:sz="0" w:space="0" w:color="auto"/>
        <w:right w:val="none" w:sz="0" w:space="0" w:color="auto"/>
      </w:divBdr>
    </w:div>
    <w:div w:id="1661494213">
      <w:bodyDiv w:val="1"/>
      <w:marLeft w:val="0"/>
      <w:marRight w:val="0"/>
      <w:marTop w:val="0"/>
      <w:marBottom w:val="0"/>
      <w:divBdr>
        <w:top w:val="none" w:sz="0" w:space="0" w:color="auto"/>
        <w:left w:val="none" w:sz="0" w:space="0" w:color="auto"/>
        <w:bottom w:val="none" w:sz="0" w:space="0" w:color="auto"/>
        <w:right w:val="none" w:sz="0" w:space="0" w:color="auto"/>
      </w:divBdr>
    </w:div>
    <w:div w:id="1661538318">
      <w:bodyDiv w:val="1"/>
      <w:marLeft w:val="0"/>
      <w:marRight w:val="0"/>
      <w:marTop w:val="0"/>
      <w:marBottom w:val="0"/>
      <w:divBdr>
        <w:top w:val="none" w:sz="0" w:space="0" w:color="auto"/>
        <w:left w:val="none" w:sz="0" w:space="0" w:color="auto"/>
        <w:bottom w:val="none" w:sz="0" w:space="0" w:color="auto"/>
        <w:right w:val="none" w:sz="0" w:space="0" w:color="auto"/>
      </w:divBdr>
    </w:div>
    <w:div w:id="1661542464">
      <w:bodyDiv w:val="1"/>
      <w:marLeft w:val="0"/>
      <w:marRight w:val="0"/>
      <w:marTop w:val="0"/>
      <w:marBottom w:val="0"/>
      <w:divBdr>
        <w:top w:val="none" w:sz="0" w:space="0" w:color="auto"/>
        <w:left w:val="none" w:sz="0" w:space="0" w:color="auto"/>
        <w:bottom w:val="none" w:sz="0" w:space="0" w:color="auto"/>
        <w:right w:val="none" w:sz="0" w:space="0" w:color="auto"/>
      </w:divBdr>
    </w:div>
    <w:div w:id="1661696858">
      <w:bodyDiv w:val="1"/>
      <w:marLeft w:val="0"/>
      <w:marRight w:val="0"/>
      <w:marTop w:val="0"/>
      <w:marBottom w:val="0"/>
      <w:divBdr>
        <w:top w:val="none" w:sz="0" w:space="0" w:color="auto"/>
        <w:left w:val="none" w:sz="0" w:space="0" w:color="auto"/>
        <w:bottom w:val="none" w:sz="0" w:space="0" w:color="auto"/>
        <w:right w:val="none" w:sz="0" w:space="0" w:color="auto"/>
      </w:divBdr>
    </w:div>
    <w:div w:id="1661810319">
      <w:bodyDiv w:val="1"/>
      <w:marLeft w:val="0"/>
      <w:marRight w:val="0"/>
      <w:marTop w:val="0"/>
      <w:marBottom w:val="0"/>
      <w:divBdr>
        <w:top w:val="none" w:sz="0" w:space="0" w:color="auto"/>
        <w:left w:val="none" w:sz="0" w:space="0" w:color="auto"/>
        <w:bottom w:val="none" w:sz="0" w:space="0" w:color="auto"/>
        <w:right w:val="none" w:sz="0" w:space="0" w:color="auto"/>
      </w:divBdr>
    </w:div>
    <w:div w:id="1661887273">
      <w:bodyDiv w:val="1"/>
      <w:marLeft w:val="0"/>
      <w:marRight w:val="0"/>
      <w:marTop w:val="0"/>
      <w:marBottom w:val="0"/>
      <w:divBdr>
        <w:top w:val="none" w:sz="0" w:space="0" w:color="auto"/>
        <w:left w:val="none" w:sz="0" w:space="0" w:color="auto"/>
        <w:bottom w:val="none" w:sz="0" w:space="0" w:color="auto"/>
        <w:right w:val="none" w:sz="0" w:space="0" w:color="auto"/>
      </w:divBdr>
    </w:div>
    <w:div w:id="1661932473">
      <w:bodyDiv w:val="1"/>
      <w:marLeft w:val="0"/>
      <w:marRight w:val="0"/>
      <w:marTop w:val="0"/>
      <w:marBottom w:val="0"/>
      <w:divBdr>
        <w:top w:val="none" w:sz="0" w:space="0" w:color="auto"/>
        <w:left w:val="none" w:sz="0" w:space="0" w:color="auto"/>
        <w:bottom w:val="none" w:sz="0" w:space="0" w:color="auto"/>
        <w:right w:val="none" w:sz="0" w:space="0" w:color="auto"/>
      </w:divBdr>
    </w:div>
    <w:div w:id="1661959355">
      <w:bodyDiv w:val="1"/>
      <w:marLeft w:val="0"/>
      <w:marRight w:val="0"/>
      <w:marTop w:val="0"/>
      <w:marBottom w:val="0"/>
      <w:divBdr>
        <w:top w:val="none" w:sz="0" w:space="0" w:color="auto"/>
        <w:left w:val="none" w:sz="0" w:space="0" w:color="auto"/>
        <w:bottom w:val="none" w:sz="0" w:space="0" w:color="auto"/>
        <w:right w:val="none" w:sz="0" w:space="0" w:color="auto"/>
      </w:divBdr>
    </w:div>
    <w:div w:id="1662150425">
      <w:bodyDiv w:val="1"/>
      <w:marLeft w:val="0"/>
      <w:marRight w:val="0"/>
      <w:marTop w:val="0"/>
      <w:marBottom w:val="0"/>
      <w:divBdr>
        <w:top w:val="none" w:sz="0" w:space="0" w:color="auto"/>
        <w:left w:val="none" w:sz="0" w:space="0" w:color="auto"/>
        <w:bottom w:val="none" w:sz="0" w:space="0" w:color="auto"/>
        <w:right w:val="none" w:sz="0" w:space="0" w:color="auto"/>
      </w:divBdr>
    </w:div>
    <w:div w:id="1662150628">
      <w:bodyDiv w:val="1"/>
      <w:marLeft w:val="0"/>
      <w:marRight w:val="0"/>
      <w:marTop w:val="0"/>
      <w:marBottom w:val="0"/>
      <w:divBdr>
        <w:top w:val="none" w:sz="0" w:space="0" w:color="auto"/>
        <w:left w:val="none" w:sz="0" w:space="0" w:color="auto"/>
        <w:bottom w:val="none" w:sz="0" w:space="0" w:color="auto"/>
        <w:right w:val="none" w:sz="0" w:space="0" w:color="auto"/>
      </w:divBdr>
    </w:div>
    <w:div w:id="1662150765">
      <w:bodyDiv w:val="1"/>
      <w:marLeft w:val="0"/>
      <w:marRight w:val="0"/>
      <w:marTop w:val="0"/>
      <w:marBottom w:val="0"/>
      <w:divBdr>
        <w:top w:val="none" w:sz="0" w:space="0" w:color="auto"/>
        <w:left w:val="none" w:sz="0" w:space="0" w:color="auto"/>
        <w:bottom w:val="none" w:sz="0" w:space="0" w:color="auto"/>
        <w:right w:val="none" w:sz="0" w:space="0" w:color="auto"/>
      </w:divBdr>
    </w:div>
    <w:div w:id="1662153155">
      <w:bodyDiv w:val="1"/>
      <w:marLeft w:val="0"/>
      <w:marRight w:val="0"/>
      <w:marTop w:val="0"/>
      <w:marBottom w:val="0"/>
      <w:divBdr>
        <w:top w:val="none" w:sz="0" w:space="0" w:color="auto"/>
        <w:left w:val="none" w:sz="0" w:space="0" w:color="auto"/>
        <w:bottom w:val="none" w:sz="0" w:space="0" w:color="auto"/>
        <w:right w:val="none" w:sz="0" w:space="0" w:color="auto"/>
      </w:divBdr>
    </w:div>
    <w:div w:id="1662192844">
      <w:bodyDiv w:val="1"/>
      <w:marLeft w:val="0"/>
      <w:marRight w:val="0"/>
      <w:marTop w:val="0"/>
      <w:marBottom w:val="0"/>
      <w:divBdr>
        <w:top w:val="none" w:sz="0" w:space="0" w:color="auto"/>
        <w:left w:val="none" w:sz="0" w:space="0" w:color="auto"/>
        <w:bottom w:val="none" w:sz="0" w:space="0" w:color="auto"/>
        <w:right w:val="none" w:sz="0" w:space="0" w:color="auto"/>
      </w:divBdr>
    </w:div>
    <w:div w:id="1662198813">
      <w:bodyDiv w:val="1"/>
      <w:marLeft w:val="0"/>
      <w:marRight w:val="0"/>
      <w:marTop w:val="0"/>
      <w:marBottom w:val="0"/>
      <w:divBdr>
        <w:top w:val="none" w:sz="0" w:space="0" w:color="auto"/>
        <w:left w:val="none" w:sz="0" w:space="0" w:color="auto"/>
        <w:bottom w:val="none" w:sz="0" w:space="0" w:color="auto"/>
        <w:right w:val="none" w:sz="0" w:space="0" w:color="auto"/>
      </w:divBdr>
    </w:div>
    <w:div w:id="1662273747">
      <w:bodyDiv w:val="1"/>
      <w:marLeft w:val="0"/>
      <w:marRight w:val="0"/>
      <w:marTop w:val="0"/>
      <w:marBottom w:val="0"/>
      <w:divBdr>
        <w:top w:val="none" w:sz="0" w:space="0" w:color="auto"/>
        <w:left w:val="none" w:sz="0" w:space="0" w:color="auto"/>
        <w:bottom w:val="none" w:sz="0" w:space="0" w:color="auto"/>
        <w:right w:val="none" w:sz="0" w:space="0" w:color="auto"/>
      </w:divBdr>
    </w:div>
    <w:div w:id="1662343629">
      <w:bodyDiv w:val="1"/>
      <w:marLeft w:val="0"/>
      <w:marRight w:val="0"/>
      <w:marTop w:val="0"/>
      <w:marBottom w:val="0"/>
      <w:divBdr>
        <w:top w:val="none" w:sz="0" w:space="0" w:color="auto"/>
        <w:left w:val="none" w:sz="0" w:space="0" w:color="auto"/>
        <w:bottom w:val="none" w:sz="0" w:space="0" w:color="auto"/>
        <w:right w:val="none" w:sz="0" w:space="0" w:color="auto"/>
      </w:divBdr>
    </w:div>
    <w:div w:id="1662387022">
      <w:bodyDiv w:val="1"/>
      <w:marLeft w:val="0"/>
      <w:marRight w:val="0"/>
      <w:marTop w:val="0"/>
      <w:marBottom w:val="0"/>
      <w:divBdr>
        <w:top w:val="none" w:sz="0" w:space="0" w:color="auto"/>
        <w:left w:val="none" w:sz="0" w:space="0" w:color="auto"/>
        <w:bottom w:val="none" w:sz="0" w:space="0" w:color="auto"/>
        <w:right w:val="none" w:sz="0" w:space="0" w:color="auto"/>
      </w:divBdr>
    </w:div>
    <w:div w:id="1662461401">
      <w:bodyDiv w:val="1"/>
      <w:marLeft w:val="0"/>
      <w:marRight w:val="0"/>
      <w:marTop w:val="0"/>
      <w:marBottom w:val="0"/>
      <w:divBdr>
        <w:top w:val="none" w:sz="0" w:space="0" w:color="auto"/>
        <w:left w:val="none" w:sz="0" w:space="0" w:color="auto"/>
        <w:bottom w:val="none" w:sz="0" w:space="0" w:color="auto"/>
        <w:right w:val="none" w:sz="0" w:space="0" w:color="auto"/>
      </w:divBdr>
    </w:div>
    <w:div w:id="1662585346">
      <w:bodyDiv w:val="1"/>
      <w:marLeft w:val="0"/>
      <w:marRight w:val="0"/>
      <w:marTop w:val="0"/>
      <w:marBottom w:val="0"/>
      <w:divBdr>
        <w:top w:val="none" w:sz="0" w:space="0" w:color="auto"/>
        <w:left w:val="none" w:sz="0" w:space="0" w:color="auto"/>
        <w:bottom w:val="none" w:sz="0" w:space="0" w:color="auto"/>
        <w:right w:val="none" w:sz="0" w:space="0" w:color="auto"/>
      </w:divBdr>
    </w:div>
    <w:div w:id="1662805340">
      <w:bodyDiv w:val="1"/>
      <w:marLeft w:val="0"/>
      <w:marRight w:val="0"/>
      <w:marTop w:val="0"/>
      <w:marBottom w:val="0"/>
      <w:divBdr>
        <w:top w:val="none" w:sz="0" w:space="0" w:color="auto"/>
        <w:left w:val="none" w:sz="0" w:space="0" w:color="auto"/>
        <w:bottom w:val="none" w:sz="0" w:space="0" w:color="auto"/>
        <w:right w:val="none" w:sz="0" w:space="0" w:color="auto"/>
      </w:divBdr>
    </w:div>
    <w:div w:id="1662805561">
      <w:bodyDiv w:val="1"/>
      <w:marLeft w:val="0"/>
      <w:marRight w:val="0"/>
      <w:marTop w:val="0"/>
      <w:marBottom w:val="0"/>
      <w:divBdr>
        <w:top w:val="none" w:sz="0" w:space="0" w:color="auto"/>
        <w:left w:val="none" w:sz="0" w:space="0" w:color="auto"/>
        <w:bottom w:val="none" w:sz="0" w:space="0" w:color="auto"/>
        <w:right w:val="none" w:sz="0" w:space="0" w:color="auto"/>
      </w:divBdr>
    </w:div>
    <w:div w:id="1662847902">
      <w:bodyDiv w:val="1"/>
      <w:marLeft w:val="0"/>
      <w:marRight w:val="0"/>
      <w:marTop w:val="0"/>
      <w:marBottom w:val="0"/>
      <w:divBdr>
        <w:top w:val="none" w:sz="0" w:space="0" w:color="auto"/>
        <w:left w:val="none" w:sz="0" w:space="0" w:color="auto"/>
        <w:bottom w:val="none" w:sz="0" w:space="0" w:color="auto"/>
        <w:right w:val="none" w:sz="0" w:space="0" w:color="auto"/>
      </w:divBdr>
    </w:div>
    <w:div w:id="1662851733">
      <w:bodyDiv w:val="1"/>
      <w:marLeft w:val="0"/>
      <w:marRight w:val="0"/>
      <w:marTop w:val="0"/>
      <w:marBottom w:val="0"/>
      <w:divBdr>
        <w:top w:val="none" w:sz="0" w:space="0" w:color="auto"/>
        <w:left w:val="none" w:sz="0" w:space="0" w:color="auto"/>
        <w:bottom w:val="none" w:sz="0" w:space="0" w:color="auto"/>
        <w:right w:val="none" w:sz="0" w:space="0" w:color="auto"/>
      </w:divBdr>
    </w:div>
    <w:div w:id="1662929534">
      <w:bodyDiv w:val="1"/>
      <w:marLeft w:val="0"/>
      <w:marRight w:val="0"/>
      <w:marTop w:val="0"/>
      <w:marBottom w:val="0"/>
      <w:divBdr>
        <w:top w:val="none" w:sz="0" w:space="0" w:color="auto"/>
        <w:left w:val="none" w:sz="0" w:space="0" w:color="auto"/>
        <w:bottom w:val="none" w:sz="0" w:space="0" w:color="auto"/>
        <w:right w:val="none" w:sz="0" w:space="0" w:color="auto"/>
      </w:divBdr>
    </w:div>
    <w:div w:id="1663049121">
      <w:bodyDiv w:val="1"/>
      <w:marLeft w:val="0"/>
      <w:marRight w:val="0"/>
      <w:marTop w:val="0"/>
      <w:marBottom w:val="0"/>
      <w:divBdr>
        <w:top w:val="none" w:sz="0" w:space="0" w:color="auto"/>
        <w:left w:val="none" w:sz="0" w:space="0" w:color="auto"/>
        <w:bottom w:val="none" w:sz="0" w:space="0" w:color="auto"/>
        <w:right w:val="none" w:sz="0" w:space="0" w:color="auto"/>
      </w:divBdr>
    </w:div>
    <w:div w:id="1663238978">
      <w:bodyDiv w:val="1"/>
      <w:marLeft w:val="0"/>
      <w:marRight w:val="0"/>
      <w:marTop w:val="0"/>
      <w:marBottom w:val="0"/>
      <w:divBdr>
        <w:top w:val="none" w:sz="0" w:space="0" w:color="auto"/>
        <w:left w:val="none" w:sz="0" w:space="0" w:color="auto"/>
        <w:bottom w:val="none" w:sz="0" w:space="0" w:color="auto"/>
        <w:right w:val="none" w:sz="0" w:space="0" w:color="auto"/>
      </w:divBdr>
    </w:div>
    <w:div w:id="1663317859">
      <w:bodyDiv w:val="1"/>
      <w:marLeft w:val="0"/>
      <w:marRight w:val="0"/>
      <w:marTop w:val="0"/>
      <w:marBottom w:val="0"/>
      <w:divBdr>
        <w:top w:val="none" w:sz="0" w:space="0" w:color="auto"/>
        <w:left w:val="none" w:sz="0" w:space="0" w:color="auto"/>
        <w:bottom w:val="none" w:sz="0" w:space="0" w:color="auto"/>
        <w:right w:val="none" w:sz="0" w:space="0" w:color="auto"/>
      </w:divBdr>
    </w:div>
    <w:div w:id="1663460469">
      <w:bodyDiv w:val="1"/>
      <w:marLeft w:val="0"/>
      <w:marRight w:val="0"/>
      <w:marTop w:val="0"/>
      <w:marBottom w:val="0"/>
      <w:divBdr>
        <w:top w:val="none" w:sz="0" w:space="0" w:color="auto"/>
        <w:left w:val="none" w:sz="0" w:space="0" w:color="auto"/>
        <w:bottom w:val="none" w:sz="0" w:space="0" w:color="auto"/>
        <w:right w:val="none" w:sz="0" w:space="0" w:color="auto"/>
      </w:divBdr>
    </w:div>
    <w:div w:id="1663503834">
      <w:bodyDiv w:val="1"/>
      <w:marLeft w:val="0"/>
      <w:marRight w:val="0"/>
      <w:marTop w:val="0"/>
      <w:marBottom w:val="0"/>
      <w:divBdr>
        <w:top w:val="none" w:sz="0" w:space="0" w:color="auto"/>
        <w:left w:val="none" w:sz="0" w:space="0" w:color="auto"/>
        <w:bottom w:val="none" w:sz="0" w:space="0" w:color="auto"/>
        <w:right w:val="none" w:sz="0" w:space="0" w:color="auto"/>
      </w:divBdr>
    </w:div>
    <w:div w:id="1663653529">
      <w:bodyDiv w:val="1"/>
      <w:marLeft w:val="0"/>
      <w:marRight w:val="0"/>
      <w:marTop w:val="0"/>
      <w:marBottom w:val="0"/>
      <w:divBdr>
        <w:top w:val="none" w:sz="0" w:space="0" w:color="auto"/>
        <w:left w:val="none" w:sz="0" w:space="0" w:color="auto"/>
        <w:bottom w:val="none" w:sz="0" w:space="0" w:color="auto"/>
        <w:right w:val="none" w:sz="0" w:space="0" w:color="auto"/>
      </w:divBdr>
    </w:div>
    <w:div w:id="1663660767">
      <w:bodyDiv w:val="1"/>
      <w:marLeft w:val="0"/>
      <w:marRight w:val="0"/>
      <w:marTop w:val="0"/>
      <w:marBottom w:val="0"/>
      <w:divBdr>
        <w:top w:val="none" w:sz="0" w:space="0" w:color="auto"/>
        <w:left w:val="none" w:sz="0" w:space="0" w:color="auto"/>
        <w:bottom w:val="none" w:sz="0" w:space="0" w:color="auto"/>
        <w:right w:val="none" w:sz="0" w:space="0" w:color="auto"/>
      </w:divBdr>
    </w:div>
    <w:div w:id="1663773622">
      <w:bodyDiv w:val="1"/>
      <w:marLeft w:val="0"/>
      <w:marRight w:val="0"/>
      <w:marTop w:val="0"/>
      <w:marBottom w:val="0"/>
      <w:divBdr>
        <w:top w:val="none" w:sz="0" w:space="0" w:color="auto"/>
        <w:left w:val="none" w:sz="0" w:space="0" w:color="auto"/>
        <w:bottom w:val="none" w:sz="0" w:space="0" w:color="auto"/>
        <w:right w:val="none" w:sz="0" w:space="0" w:color="auto"/>
      </w:divBdr>
    </w:div>
    <w:div w:id="1663847602">
      <w:bodyDiv w:val="1"/>
      <w:marLeft w:val="0"/>
      <w:marRight w:val="0"/>
      <w:marTop w:val="0"/>
      <w:marBottom w:val="0"/>
      <w:divBdr>
        <w:top w:val="none" w:sz="0" w:space="0" w:color="auto"/>
        <w:left w:val="none" w:sz="0" w:space="0" w:color="auto"/>
        <w:bottom w:val="none" w:sz="0" w:space="0" w:color="auto"/>
        <w:right w:val="none" w:sz="0" w:space="0" w:color="auto"/>
      </w:divBdr>
    </w:div>
    <w:div w:id="1663922124">
      <w:bodyDiv w:val="1"/>
      <w:marLeft w:val="0"/>
      <w:marRight w:val="0"/>
      <w:marTop w:val="0"/>
      <w:marBottom w:val="0"/>
      <w:divBdr>
        <w:top w:val="none" w:sz="0" w:space="0" w:color="auto"/>
        <w:left w:val="none" w:sz="0" w:space="0" w:color="auto"/>
        <w:bottom w:val="none" w:sz="0" w:space="0" w:color="auto"/>
        <w:right w:val="none" w:sz="0" w:space="0" w:color="auto"/>
      </w:divBdr>
    </w:div>
    <w:div w:id="1663965106">
      <w:bodyDiv w:val="1"/>
      <w:marLeft w:val="0"/>
      <w:marRight w:val="0"/>
      <w:marTop w:val="0"/>
      <w:marBottom w:val="0"/>
      <w:divBdr>
        <w:top w:val="none" w:sz="0" w:space="0" w:color="auto"/>
        <w:left w:val="none" w:sz="0" w:space="0" w:color="auto"/>
        <w:bottom w:val="none" w:sz="0" w:space="0" w:color="auto"/>
        <w:right w:val="none" w:sz="0" w:space="0" w:color="auto"/>
      </w:divBdr>
    </w:div>
    <w:div w:id="1663965825">
      <w:bodyDiv w:val="1"/>
      <w:marLeft w:val="0"/>
      <w:marRight w:val="0"/>
      <w:marTop w:val="0"/>
      <w:marBottom w:val="0"/>
      <w:divBdr>
        <w:top w:val="none" w:sz="0" w:space="0" w:color="auto"/>
        <w:left w:val="none" w:sz="0" w:space="0" w:color="auto"/>
        <w:bottom w:val="none" w:sz="0" w:space="0" w:color="auto"/>
        <w:right w:val="none" w:sz="0" w:space="0" w:color="auto"/>
      </w:divBdr>
    </w:div>
    <w:div w:id="1663966969">
      <w:bodyDiv w:val="1"/>
      <w:marLeft w:val="0"/>
      <w:marRight w:val="0"/>
      <w:marTop w:val="0"/>
      <w:marBottom w:val="0"/>
      <w:divBdr>
        <w:top w:val="none" w:sz="0" w:space="0" w:color="auto"/>
        <w:left w:val="none" w:sz="0" w:space="0" w:color="auto"/>
        <w:bottom w:val="none" w:sz="0" w:space="0" w:color="auto"/>
        <w:right w:val="none" w:sz="0" w:space="0" w:color="auto"/>
      </w:divBdr>
    </w:div>
    <w:div w:id="1663968224">
      <w:bodyDiv w:val="1"/>
      <w:marLeft w:val="0"/>
      <w:marRight w:val="0"/>
      <w:marTop w:val="0"/>
      <w:marBottom w:val="0"/>
      <w:divBdr>
        <w:top w:val="none" w:sz="0" w:space="0" w:color="auto"/>
        <w:left w:val="none" w:sz="0" w:space="0" w:color="auto"/>
        <w:bottom w:val="none" w:sz="0" w:space="0" w:color="auto"/>
        <w:right w:val="none" w:sz="0" w:space="0" w:color="auto"/>
      </w:divBdr>
    </w:div>
    <w:div w:id="1664041490">
      <w:bodyDiv w:val="1"/>
      <w:marLeft w:val="0"/>
      <w:marRight w:val="0"/>
      <w:marTop w:val="0"/>
      <w:marBottom w:val="0"/>
      <w:divBdr>
        <w:top w:val="none" w:sz="0" w:space="0" w:color="auto"/>
        <w:left w:val="none" w:sz="0" w:space="0" w:color="auto"/>
        <w:bottom w:val="none" w:sz="0" w:space="0" w:color="auto"/>
        <w:right w:val="none" w:sz="0" w:space="0" w:color="auto"/>
      </w:divBdr>
    </w:div>
    <w:div w:id="1664115137">
      <w:bodyDiv w:val="1"/>
      <w:marLeft w:val="0"/>
      <w:marRight w:val="0"/>
      <w:marTop w:val="0"/>
      <w:marBottom w:val="0"/>
      <w:divBdr>
        <w:top w:val="none" w:sz="0" w:space="0" w:color="auto"/>
        <w:left w:val="none" w:sz="0" w:space="0" w:color="auto"/>
        <w:bottom w:val="none" w:sz="0" w:space="0" w:color="auto"/>
        <w:right w:val="none" w:sz="0" w:space="0" w:color="auto"/>
      </w:divBdr>
    </w:div>
    <w:div w:id="1664119682">
      <w:bodyDiv w:val="1"/>
      <w:marLeft w:val="0"/>
      <w:marRight w:val="0"/>
      <w:marTop w:val="0"/>
      <w:marBottom w:val="0"/>
      <w:divBdr>
        <w:top w:val="none" w:sz="0" w:space="0" w:color="auto"/>
        <w:left w:val="none" w:sz="0" w:space="0" w:color="auto"/>
        <w:bottom w:val="none" w:sz="0" w:space="0" w:color="auto"/>
        <w:right w:val="none" w:sz="0" w:space="0" w:color="auto"/>
      </w:divBdr>
    </w:div>
    <w:div w:id="1664120118">
      <w:bodyDiv w:val="1"/>
      <w:marLeft w:val="0"/>
      <w:marRight w:val="0"/>
      <w:marTop w:val="0"/>
      <w:marBottom w:val="0"/>
      <w:divBdr>
        <w:top w:val="none" w:sz="0" w:space="0" w:color="auto"/>
        <w:left w:val="none" w:sz="0" w:space="0" w:color="auto"/>
        <w:bottom w:val="none" w:sz="0" w:space="0" w:color="auto"/>
        <w:right w:val="none" w:sz="0" w:space="0" w:color="auto"/>
      </w:divBdr>
    </w:div>
    <w:div w:id="1664159884">
      <w:bodyDiv w:val="1"/>
      <w:marLeft w:val="0"/>
      <w:marRight w:val="0"/>
      <w:marTop w:val="0"/>
      <w:marBottom w:val="0"/>
      <w:divBdr>
        <w:top w:val="none" w:sz="0" w:space="0" w:color="auto"/>
        <w:left w:val="none" w:sz="0" w:space="0" w:color="auto"/>
        <w:bottom w:val="none" w:sz="0" w:space="0" w:color="auto"/>
        <w:right w:val="none" w:sz="0" w:space="0" w:color="auto"/>
      </w:divBdr>
    </w:div>
    <w:div w:id="1664308730">
      <w:bodyDiv w:val="1"/>
      <w:marLeft w:val="0"/>
      <w:marRight w:val="0"/>
      <w:marTop w:val="0"/>
      <w:marBottom w:val="0"/>
      <w:divBdr>
        <w:top w:val="none" w:sz="0" w:space="0" w:color="auto"/>
        <w:left w:val="none" w:sz="0" w:space="0" w:color="auto"/>
        <w:bottom w:val="none" w:sz="0" w:space="0" w:color="auto"/>
        <w:right w:val="none" w:sz="0" w:space="0" w:color="auto"/>
      </w:divBdr>
    </w:div>
    <w:div w:id="1664308954">
      <w:bodyDiv w:val="1"/>
      <w:marLeft w:val="0"/>
      <w:marRight w:val="0"/>
      <w:marTop w:val="0"/>
      <w:marBottom w:val="0"/>
      <w:divBdr>
        <w:top w:val="none" w:sz="0" w:space="0" w:color="auto"/>
        <w:left w:val="none" w:sz="0" w:space="0" w:color="auto"/>
        <w:bottom w:val="none" w:sz="0" w:space="0" w:color="auto"/>
        <w:right w:val="none" w:sz="0" w:space="0" w:color="auto"/>
      </w:divBdr>
    </w:div>
    <w:div w:id="1664316607">
      <w:bodyDiv w:val="1"/>
      <w:marLeft w:val="0"/>
      <w:marRight w:val="0"/>
      <w:marTop w:val="0"/>
      <w:marBottom w:val="0"/>
      <w:divBdr>
        <w:top w:val="none" w:sz="0" w:space="0" w:color="auto"/>
        <w:left w:val="none" w:sz="0" w:space="0" w:color="auto"/>
        <w:bottom w:val="none" w:sz="0" w:space="0" w:color="auto"/>
        <w:right w:val="none" w:sz="0" w:space="0" w:color="auto"/>
      </w:divBdr>
    </w:div>
    <w:div w:id="1664317008">
      <w:bodyDiv w:val="1"/>
      <w:marLeft w:val="0"/>
      <w:marRight w:val="0"/>
      <w:marTop w:val="0"/>
      <w:marBottom w:val="0"/>
      <w:divBdr>
        <w:top w:val="none" w:sz="0" w:space="0" w:color="auto"/>
        <w:left w:val="none" w:sz="0" w:space="0" w:color="auto"/>
        <w:bottom w:val="none" w:sz="0" w:space="0" w:color="auto"/>
        <w:right w:val="none" w:sz="0" w:space="0" w:color="auto"/>
      </w:divBdr>
    </w:div>
    <w:div w:id="1664317693">
      <w:bodyDiv w:val="1"/>
      <w:marLeft w:val="0"/>
      <w:marRight w:val="0"/>
      <w:marTop w:val="0"/>
      <w:marBottom w:val="0"/>
      <w:divBdr>
        <w:top w:val="none" w:sz="0" w:space="0" w:color="auto"/>
        <w:left w:val="none" w:sz="0" w:space="0" w:color="auto"/>
        <w:bottom w:val="none" w:sz="0" w:space="0" w:color="auto"/>
        <w:right w:val="none" w:sz="0" w:space="0" w:color="auto"/>
      </w:divBdr>
    </w:div>
    <w:div w:id="1664384196">
      <w:bodyDiv w:val="1"/>
      <w:marLeft w:val="0"/>
      <w:marRight w:val="0"/>
      <w:marTop w:val="0"/>
      <w:marBottom w:val="0"/>
      <w:divBdr>
        <w:top w:val="none" w:sz="0" w:space="0" w:color="auto"/>
        <w:left w:val="none" w:sz="0" w:space="0" w:color="auto"/>
        <w:bottom w:val="none" w:sz="0" w:space="0" w:color="auto"/>
        <w:right w:val="none" w:sz="0" w:space="0" w:color="auto"/>
      </w:divBdr>
    </w:div>
    <w:div w:id="1664428516">
      <w:bodyDiv w:val="1"/>
      <w:marLeft w:val="0"/>
      <w:marRight w:val="0"/>
      <w:marTop w:val="0"/>
      <w:marBottom w:val="0"/>
      <w:divBdr>
        <w:top w:val="none" w:sz="0" w:space="0" w:color="auto"/>
        <w:left w:val="none" w:sz="0" w:space="0" w:color="auto"/>
        <w:bottom w:val="none" w:sz="0" w:space="0" w:color="auto"/>
        <w:right w:val="none" w:sz="0" w:space="0" w:color="auto"/>
      </w:divBdr>
    </w:div>
    <w:div w:id="1664434716">
      <w:bodyDiv w:val="1"/>
      <w:marLeft w:val="0"/>
      <w:marRight w:val="0"/>
      <w:marTop w:val="0"/>
      <w:marBottom w:val="0"/>
      <w:divBdr>
        <w:top w:val="none" w:sz="0" w:space="0" w:color="auto"/>
        <w:left w:val="none" w:sz="0" w:space="0" w:color="auto"/>
        <w:bottom w:val="none" w:sz="0" w:space="0" w:color="auto"/>
        <w:right w:val="none" w:sz="0" w:space="0" w:color="auto"/>
      </w:divBdr>
    </w:div>
    <w:div w:id="1664551925">
      <w:bodyDiv w:val="1"/>
      <w:marLeft w:val="0"/>
      <w:marRight w:val="0"/>
      <w:marTop w:val="0"/>
      <w:marBottom w:val="0"/>
      <w:divBdr>
        <w:top w:val="none" w:sz="0" w:space="0" w:color="auto"/>
        <w:left w:val="none" w:sz="0" w:space="0" w:color="auto"/>
        <w:bottom w:val="none" w:sz="0" w:space="0" w:color="auto"/>
        <w:right w:val="none" w:sz="0" w:space="0" w:color="auto"/>
      </w:divBdr>
    </w:div>
    <w:div w:id="1664576977">
      <w:bodyDiv w:val="1"/>
      <w:marLeft w:val="0"/>
      <w:marRight w:val="0"/>
      <w:marTop w:val="0"/>
      <w:marBottom w:val="0"/>
      <w:divBdr>
        <w:top w:val="none" w:sz="0" w:space="0" w:color="auto"/>
        <w:left w:val="none" w:sz="0" w:space="0" w:color="auto"/>
        <w:bottom w:val="none" w:sz="0" w:space="0" w:color="auto"/>
        <w:right w:val="none" w:sz="0" w:space="0" w:color="auto"/>
      </w:divBdr>
    </w:div>
    <w:div w:id="1664703360">
      <w:bodyDiv w:val="1"/>
      <w:marLeft w:val="0"/>
      <w:marRight w:val="0"/>
      <w:marTop w:val="0"/>
      <w:marBottom w:val="0"/>
      <w:divBdr>
        <w:top w:val="none" w:sz="0" w:space="0" w:color="auto"/>
        <w:left w:val="none" w:sz="0" w:space="0" w:color="auto"/>
        <w:bottom w:val="none" w:sz="0" w:space="0" w:color="auto"/>
        <w:right w:val="none" w:sz="0" w:space="0" w:color="auto"/>
      </w:divBdr>
    </w:div>
    <w:div w:id="1664773494">
      <w:bodyDiv w:val="1"/>
      <w:marLeft w:val="0"/>
      <w:marRight w:val="0"/>
      <w:marTop w:val="0"/>
      <w:marBottom w:val="0"/>
      <w:divBdr>
        <w:top w:val="none" w:sz="0" w:space="0" w:color="auto"/>
        <w:left w:val="none" w:sz="0" w:space="0" w:color="auto"/>
        <w:bottom w:val="none" w:sz="0" w:space="0" w:color="auto"/>
        <w:right w:val="none" w:sz="0" w:space="0" w:color="auto"/>
      </w:divBdr>
    </w:div>
    <w:div w:id="1664819572">
      <w:bodyDiv w:val="1"/>
      <w:marLeft w:val="0"/>
      <w:marRight w:val="0"/>
      <w:marTop w:val="0"/>
      <w:marBottom w:val="0"/>
      <w:divBdr>
        <w:top w:val="none" w:sz="0" w:space="0" w:color="auto"/>
        <w:left w:val="none" w:sz="0" w:space="0" w:color="auto"/>
        <w:bottom w:val="none" w:sz="0" w:space="0" w:color="auto"/>
        <w:right w:val="none" w:sz="0" w:space="0" w:color="auto"/>
      </w:divBdr>
    </w:div>
    <w:div w:id="1664820313">
      <w:bodyDiv w:val="1"/>
      <w:marLeft w:val="0"/>
      <w:marRight w:val="0"/>
      <w:marTop w:val="0"/>
      <w:marBottom w:val="0"/>
      <w:divBdr>
        <w:top w:val="none" w:sz="0" w:space="0" w:color="auto"/>
        <w:left w:val="none" w:sz="0" w:space="0" w:color="auto"/>
        <w:bottom w:val="none" w:sz="0" w:space="0" w:color="auto"/>
        <w:right w:val="none" w:sz="0" w:space="0" w:color="auto"/>
      </w:divBdr>
    </w:div>
    <w:div w:id="1664821335">
      <w:bodyDiv w:val="1"/>
      <w:marLeft w:val="0"/>
      <w:marRight w:val="0"/>
      <w:marTop w:val="0"/>
      <w:marBottom w:val="0"/>
      <w:divBdr>
        <w:top w:val="none" w:sz="0" w:space="0" w:color="auto"/>
        <w:left w:val="none" w:sz="0" w:space="0" w:color="auto"/>
        <w:bottom w:val="none" w:sz="0" w:space="0" w:color="auto"/>
        <w:right w:val="none" w:sz="0" w:space="0" w:color="auto"/>
      </w:divBdr>
    </w:div>
    <w:div w:id="1664971821">
      <w:bodyDiv w:val="1"/>
      <w:marLeft w:val="0"/>
      <w:marRight w:val="0"/>
      <w:marTop w:val="0"/>
      <w:marBottom w:val="0"/>
      <w:divBdr>
        <w:top w:val="none" w:sz="0" w:space="0" w:color="auto"/>
        <w:left w:val="none" w:sz="0" w:space="0" w:color="auto"/>
        <w:bottom w:val="none" w:sz="0" w:space="0" w:color="auto"/>
        <w:right w:val="none" w:sz="0" w:space="0" w:color="auto"/>
      </w:divBdr>
    </w:div>
    <w:div w:id="1665014623">
      <w:bodyDiv w:val="1"/>
      <w:marLeft w:val="0"/>
      <w:marRight w:val="0"/>
      <w:marTop w:val="0"/>
      <w:marBottom w:val="0"/>
      <w:divBdr>
        <w:top w:val="none" w:sz="0" w:space="0" w:color="auto"/>
        <w:left w:val="none" w:sz="0" w:space="0" w:color="auto"/>
        <w:bottom w:val="none" w:sz="0" w:space="0" w:color="auto"/>
        <w:right w:val="none" w:sz="0" w:space="0" w:color="auto"/>
      </w:divBdr>
    </w:div>
    <w:div w:id="1665083817">
      <w:bodyDiv w:val="1"/>
      <w:marLeft w:val="0"/>
      <w:marRight w:val="0"/>
      <w:marTop w:val="0"/>
      <w:marBottom w:val="0"/>
      <w:divBdr>
        <w:top w:val="none" w:sz="0" w:space="0" w:color="auto"/>
        <w:left w:val="none" w:sz="0" w:space="0" w:color="auto"/>
        <w:bottom w:val="none" w:sz="0" w:space="0" w:color="auto"/>
        <w:right w:val="none" w:sz="0" w:space="0" w:color="auto"/>
      </w:divBdr>
    </w:div>
    <w:div w:id="1665090057">
      <w:bodyDiv w:val="1"/>
      <w:marLeft w:val="0"/>
      <w:marRight w:val="0"/>
      <w:marTop w:val="0"/>
      <w:marBottom w:val="0"/>
      <w:divBdr>
        <w:top w:val="none" w:sz="0" w:space="0" w:color="auto"/>
        <w:left w:val="none" w:sz="0" w:space="0" w:color="auto"/>
        <w:bottom w:val="none" w:sz="0" w:space="0" w:color="auto"/>
        <w:right w:val="none" w:sz="0" w:space="0" w:color="auto"/>
      </w:divBdr>
    </w:div>
    <w:div w:id="1665275207">
      <w:bodyDiv w:val="1"/>
      <w:marLeft w:val="0"/>
      <w:marRight w:val="0"/>
      <w:marTop w:val="0"/>
      <w:marBottom w:val="0"/>
      <w:divBdr>
        <w:top w:val="none" w:sz="0" w:space="0" w:color="auto"/>
        <w:left w:val="none" w:sz="0" w:space="0" w:color="auto"/>
        <w:bottom w:val="none" w:sz="0" w:space="0" w:color="auto"/>
        <w:right w:val="none" w:sz="0" w:space="0" w:color="auto"/>
      </w:divBdr>
    </w:div>
    <w:div w:id="1665275659">
      <w:bodyDiv w:val="1"/>
      <w:marLeft w:val="0"/>
      <w:marRight w:val="0"/>
      <w:marTop w:val="0"/>
      <w:marBottom w:val="0"/>
      <w:divBdr>
        <w:top w:val="none" w:sz="0" w:space="0" w:color="auto"/>
        <w:left w:val="none" w:sz="0" w:space="0" w:color="auto"/>
        <w:bottom w:val="none" w:sz="0" w:space="0" w:color="auto"/>
        <w:right w:val="none" w:sz="0" w:space="0" w:color="auto"/>
      </w:divBdr>
    </w:div>
    <w:div w:id="1665275980">
      <w:bodyDiv w:val="1"/>
      <w:marLeft w:val="0"/>
      <w:marRight w:val="0"/>
      <w:marTop w:val="0"/>
      <w:marBottom w:val="0"/>
      <w:divBdr>
        <w:top w:val="none" w:sz="0" w:space="0" w:color="auto"/>
        <w:left w:val="none" w:sz="0" w:space="0" w:color="auto"/>
        <w:bottom w:val="none" w:sz="0" w:space="0" w:color="auto"/>
        <w:right w:val="none" w:sz="0" w:space="0" w:color="auto"/>
      </w:divBdr>
    </w:div>
    <w:div w:id="1665278239">
      <w:bodyDiv w:val="1"/>
      <w:marLeft w:val="0"/>
      <w:marRight w:val="0"/>
      <w:marTop w:val="0"/>
      <w:marBottom w:val="0"/>
      <w:divBdr>
        <w:top w:val="none" w:sz="0" w:space="0" w:color="auto"/>
        <w:left w:val="none" w:sz="0" w:space="0" w:color="auto"/>
        <w:bottom w:val="none" w:sz="0" w:space="0" w:color="auto"/>
        <w:right w:val="none" w:sz="0" w:space="0" w:color="auto"/>
      </w:divBdr>
    </w:div>
    <w:div w:id="1665355219">
      <w:bodyDiv w:val="1"/>
      <w:marLeft w:val="0"/>
      <w:marRight w:val="0"/>
      <w:marTop w:val="0"/>
      <w:marBottom w:val="0"/>
      <w:divBdr>
        <w:top w:val="none" w:sz="0" w:space="0" w:color="auto"/>
        <w:left w:val="none" w:sz="0" w:space="0" w:color="auto"/>
        <w:bottom w:val="none" w:sz="0" w:space="0" w:color="auto"/>
        <w:right w:val="none" w:sz="0" w:space="0" w:color="auto"/>
      </w:divBdr>
    </w:div>
    <w:div w:id="1665426548">
      <w:bodyDiv w:val="1"/>
      <w:marLeft w:val="0"/>
      <w:marRight w:val="0"/>
      <w:marTop w:val="0"/>
      <w:marBottom w:val="0"/>
      <w:divBdr>
        <w:top w:val="none" w:sz="0" w:space="0" w:color="auto"/>
        <w:left w:val="none" w:sz="0" w:space="0" w:color="auto"/>
        <w:bottom w:val="none" w:sz="0" w:space="0" w:color="auto"/>
        <w:right w:val="none" w:sz="0" w:space="0" w:color="auto"/>
      </w:divBdr>
    </w:div>
    <w:div w:id="1665476818">
      <w:bodyDiv w:val="1"/>
      <w:marLeft w:val="0"/>
      <w:marRight w:val="0"/>
      <w:marTop w:val="0"/>
      <w:marBottom w:val="0"/>
      <w:divBdr>
        <w:top w:val="none" w:sz="0" w:space="0" w:color="auto"/>
        <w:left w:val="none" w:sz="0" w:space="0" w:color="auto"/>
        <w:bottom w:val="none" w:sz="0" w:space="0" w:color="auto"/>
        <w:right w:val="none" w:sz="0" w:space="0" w:color="auto"/>
      </w:divBdr>
    </w:div>
    <w:div w:id="1665550194">
      <w:bodyDiv w:val="1"/>
      <w:marLeft w:val="0"/>
      <w:marRight w:val="0"/>
      <w:marTop w:val="0"/>
      <w:marBottom w:val="0"/>
      <w:divBdr>
        <w:top w:val="none" w:sz="0" w:space="0" w:color="auto"/>
        <w:left w:val="none" w:sz="0" w:space="0" w:color="auto"/>
        <w:bottom w:val="none" w:sz="0" w:space="0" w:color="auto"/>
        <w:right w:val="none" w:sz="0" w:space="0" w:color="auto"/>
      </w:divBdr>
    </w:div>
    <w:div w:id="1665623092">
      <w:bodyDiv w:val="1"/>
      <w:marLeft w:val="0"/>
      <w:marRight w:val="0"/>
      <w:marTop w:val="0"/>
      <w:marBottom w:val="0"/>
      <w:divBdr>
        <w:top w:val="none" w:sz="0" w:space="0" w:color="auto"/>
        <w:left w:val="none" w:sz="0" w:space="0" w:color="auto"/>
        <w:bottom w:val="none" w:sz="0" w:space="0" w:color="auto"/>
        <w:right w:val="none" w:sz="0" w:space="0" w:color="auto"/>
      </w:divBdr>
    </w:div>
    <w:div w:id="1665669867">
      <w:bodyDiv w:val="1"/>
      <w:marLeft w:val="0"/>
      <w:marRight w:val="0"/>
      <w:marTop w:val="0"/>
      <w:marBottom w:val="0"/>
      <w:divBdr>
        <w:top w:val="none" w:sz="0" w:space="0" w:color="auto"/>
        <w:left w:val="none" w:sz="0" w:space="0" w:color="auto"/>
        <w:bottom w:val="none" w:sz="0" w:space="0" w:color="auto"/>
        <w:right w:val="none" w:sz="0" w:space="0" w:color="auto"/>
      </w:divBdr>
    </w:div>
    <w:div w:id="1665670544">
      <w:bodyDiv w:val="1"/>
      <w:marLeft w:val="0"/>
      <w:marRight w:val="0"/>
      <w:marTop w:val="0"/>
      <w:marBottom w:val="0"/>
      <w:divBdr>
        <w:top w:val="none" w:sz="0" w:space="0" w:color="auto"/>
        <w:left w:val="none" w:sz="0" w:space="0" w:color="auto"/>
        <w:bottom w:val="none" w:sz="0" w:space="0" w:color="auto"/>
        <w:right w:val="none" w:sz="0" w:space="0" w:color="auto"/>
      </w:divBdr>
    </w:div>
    <w:div w:id="1665671096">
      <w:bodyDiv w:val="1"/>
      <w:marLeft w:val="0"/>
      <w:marRight w:val="0"/>
      <w:marTop w:val="0"/>
      <w:marBottom w:val="0"/>
      <w:divBdr>
        <w:top w:val="none" w:sz="0" w:space="0" w:color="auto"/>
        <w:left w:val="none" w:sz="0" w:space="0" w:color="auto"/>
        <w:bottom w:val="none" w:sz="0" w:space="0" w:color="auto"/>
        <w:right w:val="none" w:sz="0" w:space="0" w:color="auto"/>
      </w:divBdr>
    </w:div>
    <w:div w:id="1665744506">
      <w:bodyDiv w:val="1"/>
      <w:marLeft w:val="0"/>
      <w:marRight w:val="0"/>
      <w:marTop w:val="0"/>
      <w:marBottom w:val="0"/>
      <w:divBdr>
        <w:top w:val="none" w:sz="0" w:space="0" w:color="auto"/>
        <w:left w:val="none" w:sz="0" w:space="0" w:color="auto"/>
        <w:bottom w:val="none" w:sz="0" w:space="0" w:color="auto"/>
        <w:right w:val="none" w:sz="0" w:space="0" w:color="auto"/>
      </w:divBdr>
    </w:div>
    <w:div w:id="1665816762">
      <w:bodyDiv w:val="1"/>
      <w:marLeft w:val="0"/>
      <w:marRight w:val="0"/>
      <w:marTop w:val="0"/>
      <w:marBottom w:val="0"/>
      <w:divBdr>
        <w:top w:val="none" w:sz="0" w:space="0" w:color="auto"/>
        <w:left w:val="none" w:sz="0" w:space="0" w:color="auto"/>
        <w:bottom w:val="none" w:sz="0" w:space="0" w:color="auto"/>
        <w:right w:val="none" w:sz="0" w:space="0" w:color="auto"/>
      </w:divBdr>
    </w:div>
    <w:div w:id="1665818276">
      <w:bodyDiv w:val="1"/>
      <w:marLeft w:val="0"/>
      <w:marRight w:val="0"/>
      <w:marTop w:val="0"/>
      <w:marBottom w:val="0"/>
      <w:divBdr>
        <w:top w:val="none" w:sz="0" w:space="0" w:color="auto"/>
        <w:left w:val="none" w:sz="0" w:space="0" w:color="auto"/>
        <w:bottom w:val="none" w:sz="0" w:space="0" w:color="auto"/>
        <w:right w:val="none" w:sz="0" w:space="0" w:color="auto"/>
      </w:divBdr>
    </w:div>
    <w:div w:id="1665859967">
      <w:bodyDiv w:val="1"/>
      <w:marLeft w:val="0"/>
      <w:marRight w:val="0"/>
      <w:marTop w:val="0"/>
      <w:marBottom w:val="0"/>
      <w:divBdr>
        <w:top w:val="none" w:sz="0" w:space="0" w:color="auto"/>
        <w:left w:val="none" w:sz="0" w:space="0" w:color="auto"/>
        <w:bottom w:val="none" w:sz="0" w:space="0" w:color="auto"/>
        <w:right w:val="none" w:sz="0" w:space="0" w:color="auto"/>
      </w:divBdr>
    </w:div>
    <w:div w:id="1665889420">
      <w:bodyDiv w:val="1"/>
      <w:marLeft w:val="0"/>
      <w:marRight w:val="0"/>
      <w:marTop w:val="0"/>
      <w:marBottom w:val="0"/>
      <w:divBdr>
        <w:top w:val="none" w:sz="0" w:space="0" w:color="auto"/>
        <w:left w:val="none" w:sz="0" w:space="0" w:color="auto"/>
        <w:bottom w:val="none" w:sz="0" w:space="0" w:color="auto"/>
        <w:right w:val="none" w:sz="0" w:space="0" w:color="auto"/>
      </w:divBdr>
    </w:div>
    <w:div w:id="1666012832">
      <w:bodyDiv w:val="1"/>
      <w:marLeft w:val="0"/>
      <w:marRight w:val="0"/>
      <w:marTop w:val="0"/>
      <w:marBottom w:val="0"/>
      <w:divBdr>
        <w:top w:val="none" w:sz="0" w:space="0" w:color="auto"/>
        <w:left w:val="none" w:sz="0" w:space="0" w:color="auto"/>
        <w:bottom w:val="none" w:sz="0" w:space="0" w:color="auto"/>
        <w:right w:val="none" w:sz="0" w:space="0" w:color="auto"/>
      </w:divBdr>
    </w:div>
    <w:div w:id="1666131600">
      <w:bodyDiv w:val="1"/>
      <w:marLeft w:val="0"/>
      <w:marRight w:val="0"/>
      <w:marTop w:val="0"/>
      <w:marBottom w:val="0"/>
      <w:divBdr>
        <w:top w:val="none" w:sz="0" w:space="0" w:color="auto"/>
        <w:left w:val="none" w:sz="0" w:space="0" w:color="auto"/>
        <w:bottom w:val="none" w:sz="0" w:space="0" w:color="auto"/>
        <w:right w:val="none" w:sz="0" w:space="0" w:color="auto"/>
      </w:divBdr>
    </w:div>
    <w:div w:id="1666132554">
      <w:bodyDiv w:val="1"/>
      <w:marLeft w:val="0"/>
      <w:marRight w:val="0"/>
      <w:marTop w:val="0"/>
      <w:marBottom w:val="0"/>
      <w:divBdr>
        <w:top w:val="none" w:sz="0" w:space="0" w:color="auto"/>
        <w:left w:val="none" w:sz="0" w:space="0" w:color="auto"/>
        <w:bottom w:val="none" w:sz="0" w:space="0" w:color="auto"/>
        <w:right w:val="none" w:sz="0" w:space="0" w:color="auto"/>
      </w:divBdr>
    </w:div>
    <w:div w:id="1666205404">
      <w:bodyDiv w:val="1"/>
      <w:marLeft w:val="0"/>
      <w:marRight w:val="0"/>
      <w:marTop w:val="0"/>
      <w:marBottom w:val="0"/>
      <w:divBdr>
        <w:top w:val="none" w:sz="0" w:space="0" w:color="auto"/>
        <w:left w:val="none" w:sz="0" w:space="0" w:color="auto"/>
        <w:bottom w:val="none" w:sz="0" w:space="0" w:color="auto"/>
        <w:right w:val="none" w:sz="0" w:space="0" w:color="auto"/>
      </w:divBdr>
    </w:div>
    <w:div w:id="1666323270">
      <w:bodyDiv w:val="1"/>
      <w:marLeft w:val="0"/>
      <w:marRight w:val="0"/>
      <w:marTop w:val="0"/>
      <w:marBottom w:val="0"/>
      <w:divBdr>
        <w:top w:val="none" w:sz="0" w:space="0" w:color="auto"/>
        <w:left w:val="none" w:sz="0" w:space="0" w:color="auto"/>
        <w:bottom w:val="none" w:sz="0" w:space="0" w:color="auto"/>
        <w:right w:val="none" w:sz="0" w:space="0" w:color="auto"/>
      </w:divBdr>
    </w:div>
    <w:div w:id="1666400948">
      <w:bodyDiv w:val="1"/>
      <w:marLeft w:val="0"/>
      <w:marRight w:val="0"/>
      <w:marTop w:val="0"/>
      <w:marBottom w:val="0"/>
      <w:divBdr>
        <w:top w:val="none" w:sz="0" w:space="0" w:color="auto"/>
        <w:left w:val="none" w:sz="0" w:space="0" w:color="auto"/>
        <w:bottom w:val="none" w:sz="0" w:space="0" w:color="auto"/>
        <w:right w:val="none" w:sz="0" w:space="0" w:color="auto"/>
      </w:divBdr>
    </w:div>
    <w:div w:id="1666587040">
      <w:bodyDiv w:val="1"/>
      <w:marLeft w:val="0"/>
      <w:marRight w:val="0"/>
      <w:marTop w:val="0"/>
      <w:marBottom w:val="0"/>
      <w:divBdr>
        <w:top w:val="none" w:sz="0" w:space="0" w:color="auto"/>
        <w:left w:val="none" w:sz="0" w:space="0" w:color="auto"/>
        <w:bottom w:val="none" w:sz="0" w:space="0" w:color="auto"/>
        <w:right w:val="none" w:sz="0" w:space="0" w:color="auto"/>
      </w:divBdr>
    </w:div>
    <w:div w:id="1666661934">
      <w:bodyDiv w:val="1"/>
      <w:marLeft w:val="0"/>
      <w:marRight w:val="0"/>
      <w:marTop w:val="0"/>
      <w:marBottom w:val="0"/>
      <w:divBdr>
        <w:top w:val="none" w:sz="0" w:space="0" w:color="auto"/>
        <w:left w:val="none" w:sz="0" w:space="0" w:color="auto"/>
        <w:bottom w:val="none" w:sz="0" w:space="0" w:color="auto"/>
        <w:right w:val="none" w:sz="0" w:space="0" w:color="auto"/>
      </w:divBdr>
    </w:div>
    <w:div w:id="1666667159">
      <w:bodyDiv w:val="1"/>
      <w:marLeft w:val="0"/>
      <w:marRight w:val="0"/>
      <w:marTop w:val="0"/>
      <w:marBottom w:val="0"/>
      <w:divBdr>
        <w:top w:val="none" w:sz="0" w:space="0" w:color="auto"/>
        <w:left w:val="none" w:sz="0" w:space="0" w:color="auto"/>
        <w:bottom w:val="none" w:sz="0" w:space="0" w:color="auto"/>
        <w:right w:val="none" w:sz="0" w:space="0" w:color="auto"/>
      </w:divBdr>
    </w:div>
    <w:div w:id="1666787881">
      <w:bodyDiv w:val="1"/>
      <w:marLeft w:val="0"/>
      <w:marRight w:val="0"/>
      <w:marTop w:val="0"/>
      <w:marBottom w:val="0"/>
      <w:divBdr>
        <w:top w:val="none" w:sz="0" w:space="0" w:color="auto"/>
        <w:left w:val="none" w:sz="0" w:space="0" w:color="auto"/>
        <w:bottom w:val="none" w:sz="0" w:space="0" w:color="auto"/>
        <w:right w:val="none" w:sz="0" w:space="0" w:color="auto"/>
      </w:divBdr>
    </w:div>
    <w:div w:id="1666862295">
      <w:bodyDiv w:val="1"/>
      <w:marLeft w:val="0"/>
      <w:marRight w:val="0"/>
      <w:marTop w:val="0"/>
      <w:marBottom w:val="0"/>
      <w:divBdr>
        <w:top w:val="none" w:sz="0" w:space="0" w:color="auto"/>
        <w:left w:val="none" w:sz="0" w:space="0" w:color="auto"/>
        <w:bottom w:val="none" w:sz="0" w:space="0" w:color="auto"/>
        <w:right w:val="none" w:sz="0" w:space="0" w:color="auto"/>
      </w:divBdr>
    </w:div>
    <w:div w:id="1666933978">
      <w:bodyDiv w:val="1"/>
      <w:marLeft w:val="0"/>
      <w:marRight w:val="0"/>
      <w:marTop w:val="0"/>
      <w:marBottom w:val="0"/>
      <w:divBdr>
        <w:top w:val="none" w:sz="0" w:space="0" w:color="auto"/>
        <w:left w:val="none" w:sz="0" w:space="0" w:color="auto"/>
        <w:bottom w:val="none" w:sz="0" w:space="0" w:color="auto"/>
        <w:right w:val="none" w:sz="0" w:space="0" w:color="auto"/>
      </w:divBdr>
    </w:div>
    <w:div w:id="1666935608">
      <w:bodyDiv w:val="1"/>
      <w:marLeft w:val="0"/>
      <w:marRight w:val="0"/>
      <w:marTop w:val="0"/>
      <w:marBottom w:val="0"/>
      <w:divBdr>
        <w:top w:val="none" w:sz="0" w:space="0" w:color="auto"/>
        <w:left w:val="none" w:sz="0" w:space="0" w:color="auto"/>
        <w:bottom w:val="none" w:sz="0" w:space="0" w:color="auto"/>
        <w:right w:val="none" w:sz="0" w:space="0" w:color="auto"/>
      </w:divBdr>
    </w:div>
    <w:div w:id="1666937783">
      <w:bodyDiv w:val="1"/>
      <w:marLeft w:val="0"/>
      <w:marRight w:val="0"/>
      <w:marTop w:val="0"/>
      <w:marBottom w:val="0"/>
      <w:divBdr>
        <w:top w:val="none" w:sz="0" w:space="0" w:color="auto"/>
        <w:left w:val="none" w:sz="0" w:space="0" w:color="auto"/>
        <w:bottom w:val="none" w:sz="0" w:space="0" w:color="auto"/>
        <w:right w:val="none" w:sz="0" w:space="0" w:color="auto"/>
      </w:divBdr>
    </w:div>
    <w:div w:id="1667050897">
      <w:bodyDiv w:val="1"/>
      <w:marLeft w:val="0"/>
      <w:marRight w:val="0"/>
      <w:marTop w:val="0"/>
      <w:marBottom w:val="0"/>
      <w:divBdr>
        <w:top w:val="none" w:sz="0" w:space="0" w:color="auto"/>
        <w:left w:val="none" w:sz="0" w:space="0" w:color="auto"/>
        <w:bottom w:val="none" w:sz="0" w:space="0" w:color="auto"/>
        <w:right w:val="none" w:sz="0" w:space="0" w:color="auto"/>
      </w:divBdr>
    </w:div>
    <w:div w:id="1667244109">
      <w:bodyDiv w:val="1"/>
      <w:marLeft w:val="0"/>
      <w:marRight w:val="0"/>
      <w:marTop w:val="0"/>
      <w:marBottom w:val="0"/>
      <w:divBdr>
        <w:top w:val="none" w:sz="0" w:space="0" w:color="auto"/>
        <w:left w:val="none" w:sz="0" w:space="0" w:color="auto"/>
        <w:bottom w:val="none" w:sz="0" w:space="0" w:color="auto"/>
        <w:right w:val="none" w:sz="0" w:space="0" w:color="auto"/>
      </w:divBdr>
    </w:div>
    <w:div w:id="1667246745">
      <w:bodyDiv w:val="1"/>
      <w:marLeft w:val="0"/>
      <w:marRight w:val="0"/>
      <w:marTop w:val="0"/>
      <w:marBottom w:val="0"/>
      <w:divBdr>
        <w:top w:val="none" w:sz="0" w:space="0" w:color="auto"/>
        <w:left w:val="none" w:sz="0" w:space="0" w:color="auto"/>
        <w:bottom w:val="none" w:sz="0" w:space="0" w:color="auto"/>
        <w:right w:val="none" w:sz="0" w:space="0" w:color="auto"/>
      </w:divBdr>
    </w:div>
    <w:div w:id="1667319079">
      <w:bodyDiv w:val="1"/>
      <w:marLeft w:val="0"/>
      <w:marRight w:val="0"/>
      <w:marTop w:val="0"/>
      <w:marBottom w:val="0"/>
      <w:divBdr>
        <w:top w:val="none" w:sz="0" w:space="0" w:color="auto"/>
        <w:left w:val="none" w:sz="0" w:space="0" w:color="auto"/>
        <w:bottom w:val="none" w:sz="0" w:space="0" w:color="auto"/>
        <w:right w:val="none" w:sz="0" w:space="0" w:color="auto"/>
      </w:divBdr>
    </w:div>
    <w:div w:id="1667320830">
      <w:bodyDiv w:val="1"/>
      <w:marLeft w:val="0"/>
      <w:marRight w:val="0"/>
      <w:marTop w:val="0"/>
      <w:marBottom w:val="0"/>
      <w:divBdr>
        <w:top w:val="none" w:sz="0" w:space="0" w:color="auto"/>
        <w:left w:val="none" w:sz="0" w:space="0" w:color="auto"/>
        <w:bottom w:val="none" w:sz="0" w:space="0" w:color="auto"/>
        <w:right w:val="none" w:sz="0" w:space="0" w:color="auto"/>
      </w:divBdr>
    </w:div>
    <w:div w:id="1667587356">
      <w:bodyDiv w:val="1"/>
      <w:marLeft w:val="0"/>
      <w:marRight w:val="0"/>
      <w:marTop w:val="0"/>
      <w:marBottom w:val="0"/>
      <w:divBdr>
        <w:top w:val="none" w:sz="0" w:space="0" w:color="auto"/>
        <w:left w:val="none" w:sz="0" w:space="0" w:color="auto"/>
        <w:bottom w:val="none" w:sz="0" w:space="0" w:color="auto"/>
        <w:right w:val="none" w:sz="0" w:space="0" w:color="auto"/>
      </w:divBdr>
    </w:div>
    <w:div w:id="1667631481">
      <w:bodyDiv w:val="1"/>
      <w:marLeft w:val="0"/>
      <w:marRight w:val="0"/>
      <w:marTop w:val="0"/>
      <w:marBottom w:val="0"/>
      <w:divBdr>
        <w:top w:val="none" w:sz="0" w:space="0" w:color="auto"/>
        <w:left w:val="none" w:sz="0" w:space="0" w:color="auto"/>
        <w:bottom w:val="none" w:sz="0" w:space="0" w:color="auto"/>
        <w:right w:val="none" w:sz="0" w:space="0" w:color="auto"/>
      </w:divBdr>
    </w:div>
    <w:div w:id="1667633037">
      <w:bodyDiv w:val="1"/>
      <w:marLeft w:val="0"/>
      <w:marRight w:val="0"/>
      <w:marTop w:val="0"/>
      <w:marBottom w:val="0"/>
      <w:divBdr>
        <w:top w:val="none" w:sz="0" w:space="0" w:color="auto"/>
        <w:left w:val="none" w:sz="0" w:space="0" w:color="auto"/>
        <w:bottom w:val="none" w:sz="0" w:space="0" w:color="auto"/>
        <w:right w:val="none" w:sz="0" w:space="0" w:color="auto"/>
      </w:divBdr>
    </w:div>
    <w:div w:id="1667661406">
      <w:bodyDiv w:val="1"/>
      <w:marLeft w:val="0"/>
      <w:marRight w:val="0"/>
      <w:marTop w:val="0"/>
      <w:marBottom w:val="0"/>
      <w:divBdr>
        <w:top w:val="none" w:sz="0" w:space="0" w:color="auto"/>
        <w:left w:val="none" w:sz="0" w:space="0" w:color="auto"/>
        <w:bottom w:val="none" w:sz="0" w:space="0" w:color="auto"/>
        <w:right w:val="none" w:sz="0" w:space="0" w:color="auto"/>
      </w:divBdr>
    </w:div>
    <w:div w:id="1667703602">
      <w:bodyDiv w:val="1"/>
      <w:marLeft w:val="0"/>
      <w:marRight w:val="0"/>
      <w:marTop w:val="0"/>
      <w:marBottom w:val="0"/>
      <w:divBdr>
        <w:top w:val="none" w:sz="0" w:space="0" w:color="auto"/>
        <w:left w:val="none" w:sz="0" w:space="0" w:color="auto"/>
        <w:bottom w:val="none" w:sz="0" w:space="0" w:color="auto"/>
        <w:right w:val="none" w:sz="0" w:space="0" w:color="auto"/>
      </w:divBdr>
    </w:div>
    <w:div w:id="1667711640">
      <w:bodyDiv w:val="1"/>
      <w:marLeft w:val="0"/>
      <w:marRight w:val="0"/>
      <w:marTop w:val="0"/>
      <w:marBottom w:val="0"/>
      <w:divBdr>
        <w:top w:val="none" w:sz="0" w:space="0" w:color="auto"/>
        <w:left w:val="none" w:sz="0" w:space="0" w:color="auto"/>
        <w:bottom w:val="none" w:sz="0" w:space="0" w:color="auto"/>
        <w:right w:val="none" w:sz="0" w:space="0" w:color="auto"/>
      </w:divBdr>
    </w:div>
    <w:div w:id="1667778157">
      <w:bodyDiv w:val="1"/>
      <w:marLeft w:val="0"/>
      <w:marRight w:val="0"/>
      <w:marTop w:val="0"/>
      <w:marBottom w:val="0"/>
      <w:divBdr>
        <w:top w:val="none" w:sz="0" w:space="0" w:color="auto"/>
        <w:left w:val="none" w:sz="0" w:space="0" w:color="auto"/>
        <w:bottom w:val="none" w:sz="0" w:space="0" w:color="auto"/>
        <w:right w:val="none" w:sz="0" w:space="0" w:color="auto"/>
      </w:divBdr>
    </w:div>
    <w:div w:id="1667854208">
      <w:bodyDiv w:val="1"/>
      <w:marLeft w:val="0"/>
      <w:marRight w:val="0"/>
      <w:marTop w:val="0"/>
      <w:marBottom w:val="0"/>
      <w:divBdr>
        <w:top w:val="none" w:sz="0" w:space="0" w:color="auto"/>
        <w:left w:val="none" w:sz="0" w:space="0" w:color="auto"/>
        <w:bottom w:val="none" w:sz="0" w:space="0" w:color="auto"/>
        <w:right w:val="none" w:sz="0" w:space="0" w:color="auto"/>
      </w:divBdr>
    </w:div>
    <w:div w:id="1667858428">
      <w:bodyDiv w:val="1"/>
      <w:marLeft w:val="0"/>
      <w:marRight w:val="0"/>
      <w:marTop w:val="0"/>
      <w:marBottom w:val="0"/>
      <w:divBdr>
        <w:top w:val="none" w:sz="0" w:space="0" w:color="auto"/>
        <w:left w:val="none" w:sz="0" w:space="0" w:color="auto"/>
        <w:bottom w:val="none" w:sz="0" w:space="0" w:color="auto"/>
        <w:right w:val="none" w:sz="0" w:space="0" w:color="auto"/>
      </w:divBdr>
    </w:div>
    <w:div w:id="1667903918">
      <w:bodyDiv w:val="1"/>
      <w:marLeft w:val="0"/>
      <w:marRight w:val="0"/>
      <w:marTop w:val="0"/>
      <w:marBottom w:val="0"/>
      <w:divBdr>
        <w:top w:val="none" w:sz="0" w:space="0" w:color="auto"/>
        <w:left w:val="none" w:sz="0" w:space="0" w:color="auto"/>
        <w:bottom w:val="none" w:sz="0" w:space="0" w:color="auto"/>
        <w:right w:val="none" w:sz="0" w:space="0" w:color="auto"/>
      </w:divBdr>
    </w:div>
    <w:div w:id="1668052150">
      <w:bodyDiv w:val="1"/>
      <w:marLeft w:val="0"/>
      <w:marRight w:val="0"/>
      <w:marTop w:val="0"/>
      <w:marBottom w:val="0"/>
      <w:divBdr>
        <w:top w:val="none" w:sz="0" w:space="0" w:color="auto"/>
        <w:left w:val="none" w:sz="0" w:space="0" w:color="auto"/>
        <w:bottom w:val="none" w:sz="0" w:space="0" w:color="auto"/>
        <w:right w:val="none" w:sz="0" w:space="0" w:color="auto"/>
      </w:divBdr>
    </w:div>
    <w:div w:id="1668098656">
      <w:bodyDiv w:val="1"/>
      <w:marLeft w:val="0"/>
      <w:marRight w:val="0"/>
      <w:marTop w:val="0"/>
      <w:marBottom w:val="0"/>
      <w:divBdr>
        <w:top w:val="none" w:sz="0" w:space="0" w:color="auto"/>
        <w:left w:val="none" w:sz="0" w:space="0" w:color="auto"/>
        <w:bottom w:val="none" w:sz="0" w:space="0" w:color="auto"/>
        <w:right w:val="none" w:sz="0" w:space="0" w:color="auto"/>
      </w:divBdr>
    </w:div>
    <w:div w:id="1668166305">
      <w:bodyDiv w:val="1"/>
      <w:marLeft w:val="0"/>
      <w:marRight w:val="0"/>
      <w:marTop w:val="0"/>
      <w:marBottom w:val="0"/>
      <w:divBdr>
        <w:top w:val="none" w:sz="0" w:space="0" w:color="auto"/>
        <w:left w:val="none" w:sz="0" w:space="0" w:color="auto"/>
        <w:bottom w:val="none" w:sz="0" w:space="0" w:color="auto"/>
        <w:right w:val="none" w:sz="0" w:space="0" w:color="auto"/>
      </w:divBdr>
    </w:div>
    <w:div w:id="1668174141">
      <w:bodyDiv w:val="1"/>
      <w:marLeft w:val="0"/>
      <w:marRight w:val="0"/>
      <w:marTop w:val="0"/>
      <w:marBottom w:val="0"/>
      <w:divBdr>
        <w:top w:val="none" w:sz="0" w:space="0" w:color="auto"/>
        <w:left w:val="none" w:sz="0" w:space="0" w:color="auto"/>
        <w:bottom w:val="none" w:sz="0" w:space="0" w:color="auto"/>
        <w:right w:val="none" w:sz="0" w:space="0" w:color="auto"/>
      </w:divBdr>
    </w:div>
    <w:div w:id="1668359343">
      <w:bodyDiv w:val="1"/>
      <w:marLeft w:val="0"/>
      <w:marRight w:val="0"/>
      <w:marTop w:val="0"/>
      <w:marBottom w:val="0"/>
      <w:divBdr>
        <w:top w:val="none" w:sz="0" w:space="0" w:color="auto"/>
        <w:left w:val="none" w:sz="0" w:space="0" w:color="auto"/>
        <w:bottom w:val="none" w:sz="0" w:space="0" w:color="auto"/>
        <w:right w:val="none" w:sz="0" w:space="0" w:color="auto"/>
      </w:divBdr>
    </w:div>
    <w:div w:id="1668485367">
      <w:bodyDiv w:val="1"/>
      <w:marLeft w:val="0"/>
      <w:marRight w:val="0"/>
      <w:marTop w:val="0"/>
      <w:marBottom w:val="0"/>
      <w:divBdr>
        <w:top w:val="none" w:sz="0" w:space="0" w:color="auto"/>
        <w:left w:val="none" w:sz="0" w:space="0" w:color="auto"/>
        <w:bottom w:val="none" w:sz="0" w:space="0" w:color="auto"/>
        <w:right w:val="none" w:sz="0" w:space="0" w:color="auto"/>
      </w:divBdr>
    </w:div>
    <w:div w:id="1668557878">
      <w:bodyDiv w:val="1"/>
      <w:marLeft w:val="0"/>
      <w:marRight w:val="0"/>
      <w:marTop w:val="0"/>
      <w:marBottom w:val="0"/>
      <w:divBdr>
        <w:top w:val="none" w:sz="0" w:space="0" w:color="auto"/>
        <w:left w:val="none" w:sz="0" w:space="0" w:color="auto"/>
        <w:bottom w:val="none" w:sz="0" w:space="0" w:color="auto"/>
        <w:right w:val="none" w:sz="0" w:space="0" w:color="auto"/>
      </w:divBdr>
    </w:div>
    <w:div w:id="1668634178">
      <w:bodyDiv w:val="1"/>
      <w:marLeft w:val="0"/>
      <w:marRight w:val="0"/>
      <w:marTop w:val="0"/>
      <w:marBottom w:val="0"/>
      <w:divBdr>
        <w:top w:val="none" w:sz="0" w:space="0" w:color="auto"/>
        <w:left w:val="none" w:sz="0" w:space="0" w:color="auto"/>
        <w:bottom w:val="none" w:sz="0" w:space="0" w:color="auto"/>
        <w:right w:val="none" w:sz="0" w:space="0" w:color="auto"/>
      </w:divBdr>
    </w:div>
    <w:div w:id="1668745535">
      <w:bodyDiv w:val="1"/>
      <w:marLeft w:val="0"/>
      <w:marRight w:val="0"/>
      <w:marTop w:val="0"/>
      <w:marBottom w:val="0"/>
      <w:divBdr>
        <w:top w:val="none" w:sz="0" w:space="0" w:color="auto"/>
        <w:left w:val="none" w:sz="0" w:space="0" w:color="auto"/>
        <w:bottom w:val="none" w:sz="0" w:space="0" w:color="auto"/>
        <w:right w:val="none" w:sz="0" w:space="0" w:color="auto"/>
      </w:divBdr>
    </w:div>
    <w:div w:id="1668746371">
      <w:bodyDiv w:val="1"/>
      <w:marLeft w:val="0"/>
      <w:marRight w:val="0"/>
      <w:marTop w:val="0"/>
      <w:marBottom w:val="0"/>
      <w:divBdr>
        <w:top w:val="none" w:sz="0" w:space="0" w:color="auto"/>
        <w:left w:val="none" w:sz="0" w:space="0" w:color="auto"/>
        <w:bottom w:val="none" w:sz="0" w:space="0" w:color="auto"/>
        <w:right w:val="none" w:sz="0" w:space="0" w:color="auto"/>
      </w:divBdr>
    </w:div>
    <w:div w:id="1668748887">
      <w:bodyDiv w:val="1"/>
      <w:marLeft w:val="0"/>
      <w:marRight w:val="0"/>
      <w:marTop w:val="0"/>
      <w:marBottom w:val="0"/>
      <w:divBdr>
        <w:top w:val="none" w:sz="0" w:space="0" w:color="auto"/>
        <w:left w:val="none" w:sz="0" w:space="0" w:color="auto"/>
        <w:bottom w:val="none" w:sz="0" w:space="0" w:color="auto"/>
        <w:right w:val="none" w:sz="0" w:space="0" w:color="auto"/>
      </w:divBdr>
    </w:div>
    <w:div w:id="1668902608">
      <w:bodyDiv w:val="1"/>
      <w:marLeft w:val="0"/>
      <w:marRight w:val="0"/>
      <w:marTop w:val="0"/>
      <w:marBottom w:val="0"/>
      <w:divBdr>
        <w:top w:val="none" w:sz="0" w:space="0" w:color="auto"/>
        <w:left w:val="none" w:sz="0" w:space="0" w:color="auto"/>
        <w:bottom w:val="none" w:sz="0" w:space="0" w:color="auto"/>
        <w:right w:val="none" w:sz="0" w:space="0" w:color="auto"/>
      </w:divBdr>
    </w:div>
    <w:div w:id="1668942797">
      <w:bodyDiv w:val="1"/>
      <w:marLeft w:val="0"/>
      <w:marRight w:val="0"/>
      <w:marTop w:val="0"/>
      <w:marBottom w:val="0"/>
      <w:divBdr>
        <w:top w:val="none" w:sz="0" w:space="0" w:color="auto"/>
        <w:left w:val="none" w:sz="0" w:space="0" w:color="auto"/>
        <w:bottom w:val="none" w:sz="0" w:space="0" w:color="auto"/>
        <w:right w:val="none" w:sz="0" w:space="0" w:color="auto"/>
      </w:divBdr>
    </w:div>
    <w:div w:id="1669096766">
      <w:bodyDiv w:val="1"/>
      <w:marLeft w:val="0"/>
      <w:marRight w:val="0"/>
      <w:marTop w:val="0"/>
      <w:marBottom w:val="0"/>
      <w:divBdr>
        <w:top w:val="none" w:sz="0" w:space="0" w:color="auto"/>
        <w:left w:val="none" w:sz="0" w:space="0" w:color="auto"/>
        <w:bottom w:val="none" w:sz="0" w:space="0" w:color="auto"/>
        <w:right w:val="none" w:sz="0" w:space="0" w:color="auto"/>
      </w:divBdr>
    </w:div>
    <w:div w:id="1669164801">
      <w:bodyDiv w:val="1"/>
      <w:marLeft w:val="0"/>
      <w:marRight w:val="0"/>
      <w:marTop w:val="0"/>
      <w:marBottom w:val="0"/>
      <w:divBdr>
        <w:top w:val="none" w:sz="0" w:space="0" w:color="auto"/>
        <w:left w:val="none" w:sz="0" w:space="0" w:color="auto"/>
        <w:bottom w:val="none" w:sz="0" w:space="0" w:color="auto"/>
        <w:right w:val="none" w:sz="0" w:space="0" w:color="auto"/>
      </w:divBdr>
    </w:div>
    <w:div w:id="1669209174">
      <w:bodyDiv w:val="1"/>
      <w:marLeft w:val="0"/>
      <w:marRight w:val="0"/>
      <w:marTop w:val="0"/>
      <w:marBottom w:val="0"/>
      <w:divBdr>
        <w:top w:val="none" w:sz="0" w:space="0" w:color="auto"/>
        <w:left w:val="none" w:sz="0" w:space="0" w:color="auto"/>
        <w:bottom w:val="none" w:sz="0" w:space="0" w:color="auto"/>
        <w:right w:val="none" w:sz="0" w:space="0" w:color="auto"/>
      </w:divBdr>
    </w:div>
    <w:div w:id="1669286464">
      <w:bodyDiv w:val="1"/>
      <w:marLeft w:val="0"/>
      <w:marRight w:val="0"/>
      <w:marTop w:val="0"/>
      <w:marBottom w:val="0"/>
      <w:divBdr>
        <w:top w:val="none" w:sz="0" w:space="0" w:color="auto"/>
        <w:left w:val="none" w:sz="0" w:space="0" w:color="auto"/>
        <w:bottom w:val="none" w:sz="0" w:space="0" w:color="auto"/>
        <w:right w:val="none" w:sz="0" w:space="0" w:color="auto"/>
      </w:divBdr>
    </w:div>
    <w:div w:id="1669287404">
      <w:bodyDiv w:val="1"/>
      <w:marLeft w:val="0"/>
      <w:marRight w:val="0"/>
      <w:marTop w:val="0"/>
      <w:marBottom w:val="0"/>
      <w:divBdr>
        <w:top w:val="none" w:sz="0" w:space="0" w:color="auto"/>
        <w:left w:val="none" w:sz="0" w:space="0" w:color="auto"/>
        <w:bottom w:val="none" w:sz="0" w:space="0" w:color="auto"/>
        <w:right w:val="none" w:sz="0" w:space="0" w:color="auto"/>
      </w:divBdr>
    </w:div>
    <w:div w:id="1669362360">
      <w:bodyDiv w:val="1"/>
      <w:marLeft w:val="0"/>
      <w:marRight w:val="0"/>
      <w:marTop w:val="0"/>
      <w:marBottom w:val="0"/>
      <w:divBdr>
        <w:top w:val="none" w:sz="0" w:space="0" w:color="auto"/>
        <w:left w:val="none" w:sz="0" w:space="0" w:color="auto"/>
        <w:bottom w:val="none" w:sz="0" w:space="0" w:color="auto"/>
        <w:right w:val="none" w:sz="0" w:space="0" w:color="auto"/>
      </w:divBdr>
    </w:div>
    <w:div w:id="1669483356">
      <w:bodyDiv w:val="1"/>
      <w:marLeft w:val="0"/>
      <w:marRight w:val="0"/>
      <w:marTop w:val="0"/>
      <w:marBottom w:val="0"/>
      <w:divBdr>
        <w:top w:val="none" w:sz="0" w:space="0" w:color="auto"/>
        <w:left w:val="none" w:sz="0" w:space="0" w:color="auto"/>
        <w:bottom w:val="none" w:sz="0" w:space="0" w:color="auto"/>
        <w:right w:val="none" w:sz="0" w:space="0" w:color="auto"/>
      </w:divBdr>
    </w:div>
    <w:div w:id="1669484709">
      <w:bodyDiv w:val="1"/>
      <w:marLeft w:val="0"/>
      <w:marRight w:val="0"/>
      <w:marTop w:val="0"/>
      <w:marBottom w:val="0"/>
      <w:divBdr>
        <w:top w:val="none" w:sz="0" w:space="0" w:color="auto"/>
        <w:left w:val="none" w:sz="0" w:space="0" w:color="auto"/>
        <w:bottom w:val="none" w:sz="0" w:space="0" w:color="auto"/>
        <w:right w:val="none" w:sz="0" w:space="0" w:color="auto"/>
      </w:divBdr>
    </w:div>
    <w:div w:id="1669601870">
      <w:bodyDiv w:val="1"/>
      <w:marLeft w:val="0"/>
      <w:marRight w:val="0"/>
      <w:marTop w:val="0"/>
      <w:marBottom w:val="0"/>
      <w:divBdr>
        <w:top w:val="none" w:sz="0" w:space="0" w:color="auto"/>
        <w:left w:val="none" w:sz="0" w:space="0" w:color="auto"/>
        <w:bottom w:val="none" w:sz="0" w:space="0" w:color="auto"/>
        <w:right w:val="none" w:sz="0" w:space="0" w:color="auto"/>
      </w:divBdr>
    </w:div>
    <w:div w:id="1669670619">
      <w:bodyDiv w:val="1"/>
      <w:marLeft w:val="0"/>
      <w:marRight w:val="0"/>
      <w:marTop w:val="0"/>
      <w:marBottom w:val="0"/>
      <w:divBdr>
        <w:top w:val="none" w:sz="0" w:space="0" w:color="auto"/>
        <w:left w:val="none" w:sz="0" w:space="0" w:color="auto"/>
        <w:bottom w:val="none" w:sz="0" w:space="0" w:color="auto"/>
        <w:right w:val="none" w:sz="0" w:space="0" w:color="auto"/>
      </w:divBdr>
    </w:div>
    <w:div w:id="1669676861">
      <w:bodyDiv w:val="1"/>
      <w:marLeft w:val="0"/>
      <w:marRight w:val="0"/>
      <w:marTop w:val="0"/>
      <w:marBottom w:val="0"/>
      <w:divBdr>
        <w:top w:val="none" w:sz="0" w:space="0" w:color="auto"/>
        <w:left w:val="none" w:sz="0" w:space="0" w:color="auto"/>
        <w:bottom w:val="none" w:sz="0" w:space="0" w:color="auto"/>
        <w:right w:val="none" w:sz="0" w:space="0" w:color="auto"/>
      </w:divBdr>
    </w:div>
    <w:div w:id="1669752747">
      <w:bodyDiv w:val="1"/>
      <w:marLeft w:val="0"/>
      <w:marRight w:val="0"/>
      <w:marTop w:val="0"/>
      <w:marBottom w:val="0"/>
      <w:divBdr>
        <w:top w:val="none" w:sz="0" w:space="0" w:color="auto"/>
        <w:left w:val="none" w:sz="0" w:space="0" w:color="auto"/>
        <w:bottom w:val="none" w:sz="0" w:space="0" w:color="auto"/>
        <w:right w:val="none" w:sz="0" w:space="0" w:color="auto"/>
      </w:divBdr>
    </w:div>
    <w:div w:id="1669793623">
      <w:bodyDiv w:val="1"/>
      <w:marLeft w:val="0"/>
      <w:marRight w:val="0"/>
      <w:marTop w:val="0"/>
      <w:marBottom w:val="0"/>
      <w:divBdr>
        <w:top w:val="none" w:sz="0" w:space="0" w:color="auto"/>
        <w:left w:val="none" w:sz="0" w:space="0" w:color="auto"/>
        <w:bottom w:val="none" w:sz="0" w:space="0" w:color="auto"/>
        <w:right w:val="none" w:sz="0" w:space="0" w:color="auto"/>
      </w:divBdr>
    </w:div>
    <w:div w:id="1670062390">
      <w:bodyDiv w:val="1"/>
      <w:marLeft w:val="0"/>
      <w:marRight w:val="0"/>
      <w:marTop w:val="0"/>
      <w:marBottom w:val="0"/>
      <w:divBdr>
        <w:top w:val="none" w:sz="0" w:space="0" w:color="auto"/>
        <w:left w:val="none" w:sz="0" w:space="0" w:color="auto"/>
        <w:bottom w:val="none" w:sz="0" w:space="0" w:color="auto"/>
        <w:right w:val="none" w:sz="0" w:space="0" w:color="auto"/>
      </w:divBdr>
    </w:div>
    <w:div w:id="1670063137">
      <w:bodyDiv w:val="1"/>
      <w:marLeft w:val="0"/>
      <w:marRight w:val="0"/>
      <w:marTop w:val="0"/>
      <w:marBottom w:val="0"/>
      <w:divBdr>
        <w:top w:val="none" w:sz="0" w:space="0" w:color="auto"/>
        <w:left w:val="none" w:sz="0" w:space="0" w:color="auto"/>
        <w:bottom w:val="none" w:sz="0" w:space="0" w:color="auto"/>
        <w:right w:val="none" w:sz="0" w:space="0" w:color="auto"/>
      </w:divBdr>
    </w:div>
    <w:div w:id="1670063830">
      <w:bodyDiv w:val="1"/>
      <w:marLeft w:val="0"/>
      <w:marRight w:val="0"/>
      <w:marTop w:val="0"/>
      <w:marBottom w:val="0"/>
      <w:divBdr>
        <w:top w:val="none" w:sz="0" w:space="0" w:color="auto"/>
        <w:left w:val="none" w:sz="0" w:space="0" w:color="auto"/>
        <w:bottom w:val="none" w:sz="0" w:space="0" w:color="auto"/>
        <w:right w:val="none" w:sz="0" w:space="0" w:color="auto"/>
      </w:divBdr>
    </w:div>
    <w:div w:id="1670132537">
      <w:bodyDiv w:val="1"/>
      <w:marLeft w:val="0"/>
      <w:marRight w:val="0"/>
      <w:marTop w:val="0"/>
      <w:marBottom w:val="0"/>
      <w:divBdr>
        <w:top w:val="none" w:sz="0" w:space="0" w:color="auto"/>
        <w:left w:val="none" w:sz="0" w:space="0" w:color="auto"/>
        <w:bottom w:val="none" w:sz="0" w:space="0" w:color="auto"/>
        <w:right w:val="none" w:sz="0" w:space="0" w:color="auto"/>
      </w:divBdr>
    </w:div>
    <w:div w:id="1670133386">
      <w:bodyDiv w:val="1"/>
      <w:marLeft w:val="0"/>
      <w:marRight w:val="0"/>
      <w:marTop w:val="0"/>
      <w:marBottom w:val="0"/>
      <w:divBdr>
        <w:top w:val="none" w:sz="0" w:space="0" w:color="auto"/>
        <w:left w:val="none" w:sz="0" w:space="0" w:color="auto"/>
        <w:bottom w:val="none" w:sz="0" w:space="0" w:color="auto"/>
        <w:right w:val="none" w:sz="0" w:space="0" w:color="auto"/>
      </w:divBdr>
    </w:div>
    <w:div w:id="1670138211">
      <w:bodyDiv w:val="1"/>
      <w:marLeft w:val="0"/>
      <w:marRight w:val="0"/>
      <w:marTop w:val="0"/>
      <w:marBottom w:val="0"/>
      <w:divBdr>
        <w:top w:val="none" w:sz="0" w:space="0" w:color="auto"/>
        <w:left w:val="none" w:sz="0" w:space="0" w:color="auto"/>
        <w:bottom w:val="none" w:sz="0" w:space="0" w:color="auto"/>
        <w:right w:val="none" w:sz="0" w:space="0" w:color="auto"/>
      </w:divBdr>
    </w:div>
    <w:div w:id="1670212112">
      <w:bodyDiv w:val="1"/>
      <w:marLeft w:val="0"/>
      <w:marRight w:val="0"/>
      <w:marTop w:val="0"/>
      <w:marBottom w:val="0"/>
      <w:divBdr>
        <w:top w:val="none" w:sz="0" w:space="0" w:color="auto"/>
        <w:left w:val="none" w:sz="0" w:space="0" w:color="auto"/>
        <w:bottom w:val="none" w:sz="0" w:space="0" w:color="auto"/>
        <w:right w:val="none" w:sz="0" w:space="0" w:color="auto"/>
      </w:divBdr>
    </w:div>
    <w:div w:id="1670281851">
      <w:bodyDiv w:val="1"/>
      <w:marLeft w:val="0"/>
      <w:marRight w:val="0"/>
      <w:marTop w:val="0"/>
      <w:marBottom w:val="0"/>
      <w:divBdr>
        <w:top w:val="none" w:sz="0" w:space="0" w:color="auto"/>
        <w:left w:val="none" w:sz="0" w:space="0" w:color="auto"/>
        <w:bottom w:val="none" w:sz="0" w:space="0" w:color="auto"/>
        <w:right w:val="none" w:sz="0" w:space="0" w:color="auto"/>
      </w:divBdr>
    </w:div>
    <w:div w:id="1670327164">
      <w:bodyDiv w:val="1"/>
      <w:marLeft w:val="0"/>
      <w:marRight w:val="0"/>
      <w:marTop w:val="0"/>
      <w:marBottom w:val="0"/>
      <w:divBdr>
        <w:top w:val="none" w:sz="0" w:space="0" w:color="auto"/>
        <w:left w:val="none" w:sz="0" w:space="0" w:color="auto"/>
        <w:bottom w:val="none" w:sz="0" w:space="0" w:color="auto"/>
        <w:right w:val="none" w:sz="0" w:space="0" w:color="auto"/>
      </w:divBdr>
    </w:div>
    <w:div w:id="1670327890">
      <w:bodyDiv w:val="1"/>
      <w:marLeft w:val="0"/>
      <w:marRight w:val="0"/>
      <w:marTop w:val="0"/>
      <w:marBottom w:val="0"/>
      <w:divBdr>
        <w:top w:val="none" w:sz="0" w:space="0" w:color="auto"/>
        <w:left w:val="none" w:sz="0" w:space="0" w:color="auto"/>
        <w:bottom w:val="none" w:sz="0" w:space="0" w:color="auto"/>
        <w:right w:val="none" w:sz="0" w:space="0" w:color="auto"/>
      </w:divBdr>
    </w:div>
    <w:div w:id="1670447417">
      <w:bodyDiv w:val="1"/>
      <w:marLeft w:val="0"/>
      <w:marRight w:val="0"/>
      <w:marTop w:val="0"/>
      <w:marBottom w:val="0"/>
      <w:divBdr>
        <w:top w:val="none" w:sz="0" w:space="0" w:color="auto"/>
        <w:left w:val="none" w:sz="0" w:space="0" w:color="auto"/>
        <w:bottom w:val="none" w:sz="0" w:space="0" w:color="auto"/>
        <w:right w:val="none" w:sz="0" w:space="0" w:color="auto"/>
      </w:divBdr>
    </w:div>
    <w:div w:id="1670476281">
      <w:bodyDiv w:val="1"/>
      <w:marLeft w:val="0"/>
      <w:marRight w:val="0"/>
      <w:marTop w:val="0"/>
      <w:marBottom w:val="0"/>
      <w:divBdr>
        <w:top w:val="none" w:sz="0" w:space="0" w:color="auto"/>
        <w:left w:val="none" w:sz="0" w:space="0" w:color="auto"/>
        <w:bottom w:val="none" w:sz="0" w:space="0" w:color="auto"/>
        <w:right w:val="none" w:sz="0" w:space="0" w:color="auto"/>
      </w:divBdr>
    </w:div>
    <w:div w:id="1670524670">
      <w:bodyDiv w:val="1"/>
      <w:marLeft w:val="0"/>
      <w:marRight w:val="0"/>
      <w:marTop w:val="0"/>
      <w:marBottom w:val="0"/>
      <w:divBdr>
        <w:top w:val="none" w:sz="0" w:space="0" w:color="auto"/>
        <w:left w:val="none" w:sz="0" w:space="0" w:color="auto"/>
        <w:bottom w:val="none" w:sz="0" w:space="0" w:color="auto"/>
        <w:right w:val="none" w:sz="0" w:space="0" w:color="auto"/>
      </w:divBdr>
    </w:div>
    <w:div w:id="1670525435">
      <w:bodyDiv w:val="1"/>
      <w:marLeft w:val="0"/>
      <w:marRight w:val="0"/>
      <w:marTop w:val="0"/>
      <w:marBottom w:val="0"/>
      <w:divBdr>
        <w:top w:val="none" w:sz="0" w:space="0" w:color="auto"/>
        <w:left w:val="none" w:sz="0" w:space="0" w:color="auto"/>
        <w:bottom w:val="none" w:sz="0" w:space="0" w:color="auto"/>
        <w:right w:val="none" w:sz="0" w:space="0" w:color="auto"/>
      </w:divBdr>
    </w:div>
    <w:div w:id="1670672937">
      <w:bodyDiv w:val="1"/>
      <w:marLeft w:val="0"/>
      <w:marRight w:val="0"/>
      <w:marTop w:val="0"/>
      <w:marBottom w:val="0"/>
      <w:divBdr>
        <w:top w:val="none" w:sz="0" w:space="0" w:color="auto"/>
        <w:left w:val="none" w:sz="0" w:space="0" w:color="auto"/>
        <w:bottom w:val="none" w:sz="0" w:space="0" w:color="auto"/>
        <w:right w:val="none" w:sz="0" w:space="0" w:color="auto"/>
      </w:divBdr>
    </w:div>
    <w:div w:id="1670711636">
      <w:bodyDiv w:val="1"/>
      <w:marLeft w:val="0"/>
      <w:marRight w:val="0"/>
      <w:marTop w:val="0"/>
      <w:marBottom w:val="0"/>
      <w:divBdr>
        <w:top w:val="none" w:sz="0" w:space="0" w:color="auto"/>
        <w:left w:val="none" w:sz="0" w:space="0" w:color="auto"/>
        <w:bottom w:val="none" w:sz="0" w:space="0" w:color="auto"/>
        <w:right w:val="none" w:sz="0" w:space="0" w:color="auto"/>
      </w:divBdr>
    </w:div>
    <w:div w:id="1670714443">
      <w:bodyDiv w:val="1"/>
      <w:marLeft w:val="0"/>
      <w:marRight w:val="0"/>
      <w:marTop w:val="0"/>
      <w:marBottom w:val="0"/>
      <w:divBdr>
        <w:top w:val="none" w:sz="0" w:space="0" w:color="auto"/>
        <w:left w:val="none" w:sz="0" w:space="0" w:color="auto"/>
        <w:bottom w:val="none" w:sz="0" w:space="0" w:color="auto"/>
        <w:right w:val="none" w:sz="0" w:space="0" w:color="auto"/>
      </w:divBdr>
    </w:div>
    <w:div w:id="1670865220">
      <w:bodyDiv w:val="1"/>
      <w:marLeft w:val="0"/>
      <w:marRight w:val="0"/>
      <w:marTop w:val="0"/>
      <w:marBottom w:val="0"/>
      <w:divBdr>
        <w:top w:val="none" w:sz="0" w:space="0" w:color="auto"/>
        <w:left w:val="none" w:sz="0" w:space="0" w:color="auto"/>
        <w:bottom w:val="none" w:sz="0" w:space="0" w:color="auto"/>
        <w:right w:val="none" w:sz="0" w:space="0" w:color="auto"/>
      </w:divBdr>
    </w:div>
    <w:div w:id="1670980302">
      <w:bodyDiv w:val="1"/>
      <w:marLeft w:val="0"/>
      <w:marRight w:val="0"/>
      <w:marTop w:val="0"/>
      <w:marBottom w:val="0"/>
      <w:divBdr>
        <w:top w:val="none" w:sz="0" w:space="0" w:color="auto"/>
        <w:left w:val="none" w:sz="0" w:space="0" w:color="auto"/>
        <w:bottom w:val="none" w:sz="0" w:space="0" w:color="auto"/>
        <w:right w:val="none" w:sz="0" w:space="0" w:color="auto"/>
      </w:divBdr>
    </w:div>
    <w:div w:id="1670982615">
      <w:bodyDiv w:val="1"/>
      <w:marLeft w:val="0"/>
      <w:marRight w:val="0"/>
      <w:marTop w:val="0"/>
      <w:marBottom w:val="0"/>
      <w:divBdr>
        <w:top w:val="none" w:sz="0" w:space="0" w:color="auto"/>
        <w:left w:val="none" w:sz="0" w:space="0" w:color="auto"/>
        <w:bottom w:val="none" w:sz="0" w:space="0" w:color="auto"/>
        <w:right w:val="none" w:sz="0" w:space="0" w:color="auto"/>
      </w:divBdr>
    </w:div>
    <w:div w:id="1670984454">
      <w:bodyDiv w:val="1"/>
      <w:marLeft w:val="0"/>
      <w:marRight w:val="0"/>
      <w:marTop w:val="0"/>
      <w:marBottom w:val="0"/>
      <w:divBdr>
        <w:top w:val="none" w:sz="0" w:space="0" w:color="auto"/>
        <w:left w:val="none" w:sz="0" w:space="0" w:color="auto"/>
        <w:bottom w:val="none" w:sz="0" w:space="0" w:color="auto"/>
        <w:right w:val="none" w:sz="0" w:space="0" w:color="auto"/>
      </w:divBdr>
    </w:div>
    <w:div w:id="1670984535">
      <w:bodyDiv w:val="1"/>
      <w:marLeft w:val="0"/>
      <w:marRight w:val="0"/>
      <w:marTop w:val="0"/>
      <w:marBottom w:val="0"/>
      <w:divBdr>
        <w:top w:val="none" w:sz="0" w:space="0" w:color="auto"/>
        <w:left w:val="none" w:sz="0" w:space="0" w:color="auto"/>
        <w:bottom w:val="none" w:sz="0" w:space="0" w:color="auto"/>
        <w:right w:val="none" w:sz="0" w:space="0" w:color="auto"/>
      </w:divBdr>
    </w:div>
    <w:div w:id="1671062800">
      <w:bodyDiv w:val="1"/>
      <w:marLeft w:val="0"/>
      <w:marRight w:val="0"/>
      <w:marTop w:val="0"/>
      <w:marBottom w:val="0"/>
      <w:divBdr>
        <w:top w:val="none" w:sz="0" w:space="0" w:color="auto"/>
        <w:left w:val="none" w:sz="0" w:space="0" w:color="auto"/>
        <w:bottom w:val="none" w:sz="0" w:space="0" w:color="auto"/>
        <w:right w:val="none" w:sz="0" w:space="0" w:color="auto"/>
      </w:divBdr>
    </w:div>
    <w:div w:id="1671254181">
      <w:bodyDiv w:val="1"/>
      <w:marLeft w:val="0"/>
      <w:marRight w:val="0"/>
      <w:marTop w:val="0"/>
      <w:marBottom w:val="0"/>
      <w:divBdr>
        <w:top w:val="none" w:sz="0" w:space="0" w:color="auto"/>
        <w:left w:val="none" w:sz="0" w:space="0" w:color="auto"/>
        <w:bottom w:val="none" w:sz="0" w:space="0" w:color="auto"/>
        <w:right w:val="none" w:sz="0" w:space="0" w:color="auto"/>
      </w:divBdr>
    </w:div>
    <w:div w:id="1671323510">
      <w:bodyDiv w:val="1"/>
      <w:marLeft w:val="0"/>
      <w:marRight w:val="0"/>
      <w:marTop w:val="0"/>
      <w:marBottom w:val="0"/>
      <w:divBdr>
        <w:top w:val="none" w:sz="0" w:space="0" w:color="auto"/>
        <w:left w:val="none" w:sz="0" w:space="0" w:color="auto"/>
        <w:bottom w:val="none" w:sz="0" w:space="0" w:color="auto"/>
        <w:right w:val="none" w:sz="0" w:space="0" w:color="auto"/>
      </w:divBdr>
    </w:div>
    <w:div w:id="1671331670">
      <w:bodyDiv w:val="1"/>
      <w:marLeft w:val="0"/>
      <w:marRight w:val="0"/>
      <w:marTop w:val="0"/>
      <w:marBottom w:val="0"/>
      <w:divBdr>
        <w:top w:val="none" w:sz="0" w:space="0" w:color="auto"/>
        <w:left w:val="none" w:sz="0" w:space="0" w:color="auto"/>
        <w:bottom w:val="none" w:sz="0" w:space="0" w:color="auto"/>
        <w:right w:val="none" w:sz="0" w:space="0" w:color="auto"/>
      </w:divBdr>
    </w:div>
    <w:div w:id="1671372473">
      <w:bodyDiv w:val="1"/>
      <w:marLeft w:val="0"/>
      <w:marRight w:val="0"/>
      <w:marTop w:val="0"/>
      <w:marBottom w:val="0"/>
      <w:divBdr>
        <w:top w:val="none" w:sz="0" w:space="0" w:color="auto"/>
        <w:left w:val="none" w:sz="0" w:space="0" w:color="auto"/>
        <w:bottom w:val="none" w:sz="0" w:space="0" w:color="auto"/>
        <w:right w:val="none" w:sz="0" w:space="0" w:color="auto"/>
      </w:divBdr>
    </w:div>
    <w:div w:id="1671568117">
      <w:bodyDiv w:val="1"/>
      <w:marLeft w:val="0"/>
      <w:marRight w:val="0"/>
      <w:marTop w:val="0"/>
      <w:marBottom w:val="0"/>
      <w:divBdr>
        <w:top w:val="none" w:sz="0" w:space="0" w:color="auto"/>
        <w:left w:val="none" w:sz="0" w:space="0" w:color="auto"/>
        <w:bottom w:val="none" w:sz="0" w:space="0" w:color="auto"/>
        <w:right w:val="none" w:sz="0" w:space="0" w:color="auto"/>
      </w:divBdr>
    </w:div>
    <w:div w:id="1671713170">
      <w:bodyDiv w:val="1"/>
      <w:marLeft w:val="0"/>
      <w:marRight w:val="0"/>
      <w:marTop w:val="0"/>
      <w:marBottom w:val="0"/>
      <w:divBdr>
        <w:top w:val="none" w:sz="0" w:space="0" w:color="auto"/>
        <w:left w:val="none" w:sz="0" w:space="0" w:color="auto"/>
        <w:bottom w:val="none" w:sz="0" w:space="0" w:color="auto"/>
        <w:right w:val="none" w:sz="0" w:space="0" w:color="auto"/>
      </w:divBdr>
    </w:div>
    <w:div w:id="1671713264">
      <w:bodyDiv w:val="1"/>
      <w:marLeft w:val="0"/>
      <w:marRight w:val="0"/>
      <w:marTop w:val="0"/>
      <w:marBottom w:val="0"/>
      <w:divBdr>
        <w:top w:val="none" w:sz="0" w:space="0" w:color="auto"/>
        <w:left w:val="none" w:sz="0" w:space="0" w:color="auto"/>
        <w:bottom w:val="none" w:sz="0" w:space="0" w:color="auto"/>
        <w:right w:val="none" w:sz="0" w:space="0" w:color="auto"/>
      </w:divBdr>
    </w:div>
    <w:div w:id="1671786619">
      <w:bodyDiv w:val="1"/>
      <w:marLeft w:val="0"/>
      <w:marRight w:val="0"/>
      <w:marTop w:val="0"/>
      <w:marBottom w:val="0"/>
      <w:divBdr>
        <w:top w:val="none" w:sz="0" w:space="0" w:color="auto"/>
        <w:left w:val="none" w:sz="0" w:space="0" w:color="auto"/>
        <w:bottom w:val="none" w:sz="0" w:space="0" w:color="auto"/>
        <w:right w:val="none" w:sz="0" w:space="0" w:color="auto"/>
      </w:divBdr>
    </w:div>
    <w:div w:id="1671836547">
      <w:bodyDiv w:val="1"/>
      <w:marLeft w:val="0"/>
      <w:marRight w:val="0"/>
      <w:marTop w:val="0"/>
      <w:marBottom w:val="0"/>
      <w:divBdr>
        <w:top w:val="none" w:sz="0" w:space="0" w:color="auto"/>
        <w:left w:val="none" w:sz="0" w:space="0" w:color="auto"/>
        <w:bottom w:val="none" w:sz="0" w:space="0" w:color="auto"/>
        <w:right w:val="none" w:sz="0" w:space="0" w:color="auto"/>
      </w:divBdr>
    </w:div>
    <w:div w:id="1671836766">
      <w:bodyDiv w:val="1"/>
      <w:marLeft w:val="0"/>
      <w:marRight w:val="0"/>
      <w:marTop w:val="0"/>
      <w:marBottom w:val="0"/>
      <w:divBdr>
        <w:top w:val="none" w:sz="0" w:space="0" w:color="auto"/>
        <w:left w:val="none" w:sz="0" w:space="0" w:color="auto"/>
        <w:bottom w:val="none" w:sz="0" w:space="0" w:color="auto"/>
        <w:right w:val="none" w:sz="0" w:space="0" w:color="auto"/>
      </w:divBdr>
    </w:div>
    <w:div w:id="1672021963">
      <w:bodyDiv w:val="1"/>
      <w:marLeft w:val="0"/>
      <w:marRight w:val="0"/>
      <w:marTop w:val="0"/>
      <w:marBottom w:val="0"/>
      <w:divBdr>
        <w:top w:val="none" w:sz="0" w:space="0" w:color="auto"/>
        <w:left w:val="none" w:sz="0" w:space="0" w:color="auto"/>
        <w:bottom w:val="none" w:sz="0" w:space="0" w:color="auto"/>
        <w:right w:val="none" w:sz="0" w:space="0" w:color="auto"/>
      </w:divBdr>
    </w:div>
    <w:div w:id="1672025095">
      <w:bodyDiv w:val="1"/>
      <w:marLeft w:val="0"/>
      <w:marRight w:val="0"/>
      <w:marTop w:val="0"/>
      <w:marBottom w:val="0"/>
      <w:divBdr>
        <w:top w:val="none" w:sz="0" w:space="0" w:color="auto"/>
        <w:left w:val="none" w:sz="0" w:space="0" w:color="auto"/>
        <w:bottom w:val="none" w:sz="0" w:space="0" w:color="auto"/>
        <w:right w:val="none" w:sz="0" w:space="0" w:color="auto"/>
      </w:divBdr>
    </w:div>
    <w:div w:id="1672029280">
      <w:bodyDiv w:val="1"/>
      <w:marLeft w:val="0"/>
      <w:marRight w:val="0"/>
      <w:marTop w:val="0"/>
      <w:marBottom w:val="0"/>
      <w:divBdr>
        <w:top w:val="none" w:sz="0" w:space="0" w:color="auto"/>
        <w:left w:val="none" w:sz="0" w:space="0" w:color="auto"/>
        <w:bottom w:val="none" w:sz="0" w:space="0" w:color="auto"/>
        <w:right w:val="none" w:sz="0" w:space="0" w:color="auto"/>
      </w:divBdr>
    </w:div>
    <w:div w:id="1672097326">
      <w:bodyDiv w:val="1"/>
      <w:marLeft w:val="0"/>
      <w:marRight w:val="0"/>
      <w:marTop w:val="0"/>
      <w:marBottom w:val="0"/>
      <w:divBdr>
        <w:top w:val="none" w:sz="0" w:space="0" w:color="auto"/>
        <w:left w:val="none" w:sz="0" w:space="0" w:color="auto"/>
        <w:bottom w:val="none" w:sz="0" w:space="0" w:color="auto"/>
        <w:right w:val="none" w:sz="0" w:space="0" w:color="auto"/>
      </w:divBdr>
    </w:div>
    <w:div w:id="1672177246">
      <w:bodyDiv w:val="1"/>
      <w:marLeft w:val="0"/>
      <w:marRight w:val="0"/>
      <w:marTop w:val="0"/>
      <w:marBottom w:val="0"/>
      <w:divBdr>
        <w:top w:val="none" w:sz="0" w:space="0" w:color="auto"/>
        <w:left w:val="none" w:sz="0" w:space="0" w:color="auto"/>
        <w:bottom w:val="none" w:sz="0" w:space="0" w:color="auto"/>
        <w:right w:val="none" w:sz="0" w:space="0" w:color="auto"/>
      </w:divBdr>
    </w:div>
    <w:div w:id="1672178027">
      <w:bodyDiv w:val="1"/>
      <w:marLeft w:val="0"/>
      <w:marRight w:val="0"/>
      <w:marTop w:val="0"/>
      <w:marBottom w:val="0"/>
      <w:divBdr>
        <w:top w:val="none" w:sz="0" w:space="0" w:color="auto"/>
        <w:left w:val="none" w:sz="0" w:space="0" w:color="auto"/>
        <w:bottom w:val="none" w:sz="0" w:space="0" w:color="auto"/>
        <w:right w:val="none" w:sz="0" w:space="0" w:color="auto"/>
      </w:divBdr>
    </w:div>
    <w:div w:id="1672290163">
      <w:bodyDiv w:val="1"/>
      <w:marLeft w:val="0"/>
      <w:marRight w:val="0"/>
      <w:marTop w:val="0"/>
      <w:marBottom w:val="0"/>
      <w:divBdr>
        <w:top w:val="none" w:sz="0" w:space="0" w:color="auto"/>
        <w:left w:val="none" w:sz="0" w:space="0" w:color="auto"/>
        <w:bottom w:val="none" w:sz="0" w:space="0" w:color="auto"/>
        <w:right w:val="none" w:sz="0" w:space="0" w:color="auto"/>
      </w:divBdr>
    </w:div>
    <w:div w:id="1672298207">
      <w:bodyDiv w:val="1"/>
      <w:marLeft w:val="0"/>
      <w:marRight w:val="0"/>
      <w:marTop w:val="0"/>
      <w:marBottom w:val="0"/>
      <w:divBdr>
        <w:top w:val="none" w:sz="0" w:space="0" w:color="auto"/>
        <w:left w:val="none" w:sz="0" w:space="0" w:color="auto"/>
        <w:bottom w:val="none" w:sz="0" w:space="0" w:color="auto"/>
        <w:right w:val="none" w:sz="0" w:space="0" w:color="auto"/>
      </w:divBdr>
    </w:div>
    <w:div w:id="1672298469">
      <w:bodyDiv w:val="1"/>
      <w:marLeft w:val="0"/>
      <w:marRight w:val="0"/>
      <w:marTop w:val="0"/>
      <w:marBottom w:val="0"/>
      <w:divBdr>
        <w:top w:val="none" w:sz="0" w:space="0" w:color="auto"/>
        <w:left w:val="none" w:sz="0" w:space="0" w:color="auto"/>
        <w:bottom w:val="none" w:sz="0" w:space="0" w:color="auto"/>
        <w:right w:val="none" w:sz="0" w:space="0" w:color="auto"/>
      </w:divBdr>
    </w:div>
    <w:div w:id="1672636918">
      <w:bodyDiv w:val="1"/>
      <w:marLeft w:val="0"/>
      <w:marRight w:val="0"/>
      <w:marTop w:val="0"/>
      <w:marBottom w:val="0"/>
      <w:divBdr>
        <w:top w:val="none" w:sz="0" w:space="0" w:color="auto"/>
        <w:left w:val="none" w:sz="0" w:space="0" w:color="auto"/>
        <w:bottom w:val="none" w:sz="0" w:space="0" w:color="auto"/>
        <w:right w:val="none" w:sz="0" w:space="0" w:color="auto"/>
      </w:divBdr>
    </w:div>
    <w:div w:id="1672751752">
      <w:bodyDiv w:val="1"/>
      <w:marLeft w:val="0"/>
      <w:marRight w:val="0"/>
      <w:marTop w:val="0"/>
      <w:marBottom w:val="0"/>
      <w:divBdr>
        <w:top w:val="none" w:sz="0" w:space="0" w:color="auto"/>
        <w:left w:val="none" w:sz="0" w:space="0" w:color="auto"/>
        <w:bottom w:val="none" w:sz="0" w:space="0" w:color="auto"/>
        <w:right w:val="none" w:sz="0" w:space="0" w:color="auto"/>
      </w:divBdr>
    </w:div>
    <w:div w:id="1672831647">
      <w:bodyDiv w:val="1"/>
      <w:marLeft w:val="0"/>
      <w:marRight w:val="0"/>
      <w:marTop w:val="0"/>
      <w:marBottom w:val="0"/>
      <w:divBdr>
        <w:top w:val="none" w:sz="0" w:space="0" w:color="auto"/>
        <w:left w:val="none" w:sz="0" w:space="0" w:color="auto"/>
        <w:bottom w:val="none" w:sz="0" w:space="0" w:color="auto"/>
        <w:right w:val="none" w:sz="0" w:space="0" w:color="auto"/>
      </w:divBdr>
    </w:div>
    <w:div w:id="1672874074">
      <w:bodyDiv w:val="1"/>
      <w:marLeft w:val="0"/>
      <w:marRight w:val="0"/>
      <w:marTop w:val="0"/>
      <w:marBottom w:val="0"/>
      <w:divBdr>
        <w:top w:val="none" w:sz="0" w:space="0" w:color="auto"/>
        <w:left w:val="none" w:sz="0" w:space="0" w:color="auto"/>
        <w:bottom w:val="none" w:sz="0" w:space="0" w:color="auto"/>
        <w:right w:val="none" w:sz="0" w:space="0" w:color="auto"/>
      </w:divBdr>
    </w:div>
    <w:div w:id="1672875570">
      <w:bodyDiv w:val="1"/>
      <w:marLeft w:val="0"/>
      <w:marRight w:val="0"/>
      <w:marTop w:val="0"/>
      <w:marBottom w:val="0"/>
      <w:divBdr>
        <w:top w:val="none" w:sz="0" w:space="0" w:color="auto"/>
        <w:left w:val="none" w:sz="0" w:space="0" w:color="auto"/>
        <w:bottom w:val="none" w:sz="0" w:space="0" w:color="auto"/>
        <w:right w:val="none" w:sz="0" w:space="0" w:color="auto"/>
      </w:divBdr>
    </w:div>
    <w:div w:id="1672875738">
      <w:bodyDiv w:val="1"/>
      <w:marLeft w:val="0"/>
      <w:marRight w:val="0"/>
      <w:marTop w:val="0"/>
      <w:marBottom w:val="0"/>
      <w:divBdr>
        <w:top w:val="none" w:sz="0" w:space="0" w:color="auto"/>
        <w:left w:val="none" w:sz="0" w:space="0" w:color="auto"/>
        <w:bottom w:val="none" w:sz="0" w:space="0" w:color="auto"/>
        <w:right w:val="none" w:sz="0" w:space="0" w:color="auto"/>
      </w:divBdr>
    </w:div>
    <w:div w:id="1672946263">
      <w:bodyDiv w:val="1"/>
      <w:marLeft w:val="0"/>
      <w:marRight w:val="0"/>
      <w:marTop w:val="0"/>
      <w:marBottom w:val="0"/>
      <w:divBdr>
        <w:top w:val="none" w:sz="0" w:space="0" w:color="auto"/>
        <w:left w:val="none" w:sz="0" w:space="0" w:color="auto"/>
        <w:bottom w:val="none" w:sz="0" w:space="0" w:color="auto"/>
        <w:right w:val="none" w:sz="0" w:space="0" w:color="auto"/>
      </w:divBdr>
    </w:div>
    <w:div w:id="1672946300">
      <w:bodyDiv w:val="1"/>
      <w:marLeft w:val="0"/>
      <w:marRight w:val="0"/>
      <w:marTop w:val="0"/>
      <w:marBottom w:val="0"/>
      <w:divBdr>
        <w:top w:val="none" w:sz="0" w:space="0" w:color="auto"/>
        <w:left w:val="none" w:sz="0" w:space="0" w:color="auto"/>
        <w:bottom w:val="none" w:sz="0" w:space="0" w:color="auto"/>
        <w:right w:val="none" w:sz="0" w:space="0" w:color="auto"/>
      </w:divBdr>
    </w:div>
    <w:div w:id="1672947242">
      <w:bodyDiv w:val="1"/>
      <w:marLeft w:val="0"/>
      <w:marRight w:val="0"/>
      <w:marTop w:val="0"/>
      <w:marBottom w:val="0"/>
      <w:divBdr>
        <w:top w:val="none" w:sz="0" w:space="0" w:color="auto"/>
        <w:left w:val="none" w:sz="0" w:space="0" w:color="auto"/>
        <w:bottom w:val="none" w:sz="0" w:space="0" w:color="auto"/>
        <w:right w:val="none" w:sz="0" w:space="0" w:color="auto"/>
      </w:divBdr>
    </w:div>
    <w:div w:id="1672948520">
      <w:bodyDiv w:val="1"/>
      <w:marLeft w:val="0"/>
      <w:marRight w:val="0"/>
      <w:marTop w:val="0"/>
      <w:marBottom w:val="0"/>
      <w:divBdr>
        <w:top w:val="none" w:sz="0" w:space="0" w:color="auto"/>
        <w:left w:val="none" w:sz="0" w:space="0" w:color="auto"/>
        <w:bottom w:val="none" w:sz="0" w:space="0" w:color="auto"/>
        <w:right w:val="none" w:sz="0" w:space="0" w:color="auto"/>
      </w:divBdr>
    </w:div>
    <w:div w:id="1672949781">
      <w:bodyDiv w:val="1"/>
      <w:marLeft w:val="0"/>
      <w:marRight w:val="0"/>
      <w:marTop w:val="0"/>
      <w:marBottom w:val="0"/>
      <w:divBdr>
        <w:top w:val="none" w:sz="0" w:space="0" w:color="auto"/>
        <w:left w:val="none" w:sz="0" w:space="0" w:color="auto"/>
        <w:bottom w:val="none" w:sz="0" w:space="0" w:color="auto"/>
        <w:right w:val="none" w:sz="0" w:space="0" w:color="auto"/>
      </w:divBdr>
    </w:div>
    <w:div w:id="1672950637">
      <w:bodyDiv w:val="1"/>
      <w:marLeft w:val="0"/>
      <w:marRight w:val="0"/>
      <w:marTop w:val="0"/>
      <w:marBottom w:val="0"/>
      <w:divBdr>
        <w:top w:val="none" w:sz="0" w:space="0" w:color="auto"/>
        <w:left w:val="none" w:sz="0" w:space="0" w:color="auto"/>
        <w:bottom w:val="none" w:sz="0" w:space="0" w:color="auto"/>
        <w:right w:val="none" w:sz="0" w:space="0" w:color="auto"/>
      </w:divBdr>
    </w:div>
    <w:div w:id="1673072280">
      <w:bodyDiv w:val="1"/>
      <w:marLeft w:val="0"/>
      <w:marRight w:val="0"/>
      <w:marTop w:val="0"/>
      <w:marBottom w:val="0"/>
      <w:divBdr>
        <w:top w:val="none" w:sz="0" w:space="0" w:color="auto"/>
        <w:left w:val="none" w:sz="0" w:space="0" w:color="auto"/>
        <w:bottom w:val="none" w:sz="0" w:space="0" w:color="auto"/>
        <w:right w:val="none" w:sz="0" w:space="0" w:color="auto"/>
      </w:divBdr>
    </w:div>
    <w:div w:id="1673100928">
      <w:bodyDiv w:val="1"/>
      <w:marLeft w:val="0"/>
      <w:marRight w:val="0"/>
      <w:marTop w:val="0"/>
      <w:marBottom w:val="0"/>
      <w:divBdr>
        <w:top w:val="none" w:sz="0" w:space="0" w:color="auto"/>
        <w:left w:val="none" w:sz="0" w:space="0" w:color="auto"/>
        <w:bottom w:val="none" w:sz="0" w:space="0" w:color="auto"/>
        <w:right w:val="none" w:sz="0" w:space="0" w:color="auto"/>
      </w:divBdr>
    </w:div>
    <w:div w:id="1673146455">
      <w:bodyDiv w:val="1"/>
      <w:marLeft w:val="0"/>
      <w:marRight w:val="0"/>
      <w:marTop w:val="0"/>
      <w:marBottom w:val="0"/>
      <w:divBdr>
        <w:top w:val="none" w:sz="0" w:space="0" w:color="auto"/>
        <w:left w:val="none" w:sz="0" w:space="0" w:color="auto"/>
        <w:bottom w:val="none" w:sz="0" w:space="0" w:color="auto"/>
        <w:right w:val="none" w:sz="0" w:space="0" w:color="auto"/>
      </w:divBdr>
    </w:div>
    <w:div w:id="1673221083">
      <w:bodyDiv w:val="1"/>
      <w:marLeft w:val="0"/>
      <w:marRight w:val="0"/>
      <w:marTop w:val="0"/>
      <w:marBottom w:val="0"/>
      <w:divBdr>
        <w:top w:val="none" w:sz="0" w:space="0" w:color="auto"/>
        <w:left w:val="none" w:sz="0" w:space="0" w:color="auto"/>
        <w:bottom w:val="none" w:sz="0" w:space="0" w:color="auto"/>
        <w:right w:val="none" w:sz="0" w:space="0" w:color="auto"/>
      </w:divBdr>
    </w:div>
    <w:div w:id="1673293856">
      <w:bodyDiv w:val="1"/>
      <w:marLeft w:val="0"/>
      <w:marRight w:val="0"/>
      <w:marTop w:val="0"/>
      <w:marBottom w:val="0"/>
      <w:divBdr>
        <w:top w:val="none" w:sz="0" w:space="0" w:color="auto"/>
        <w:left w:val="none" w:sz="0" w:space="0" w:color="auto"/>
        <w:bottom w:val="none" w:sz="0" w:space="0" w:color="auto"/>
        <w:right w:val="none" w:sz="0" w:space="0" w:color="auto"/>
      </w:divBdr>
    </w:div>
    <w:div w:id="1673333307">
      <w:bodyDiv w:val="1"/>
      <w:marLeft w:val="0"/>
      <w:marRight w:val="0"/>
      <w:marTop w:val="0"/>
      <w:marBottom w:val="0"/>
      <w:divBdr>
        <w:top w:val="none" w:sz="0" w:space="0" w:color="auto"/>
        <w:left w:val="none" w:sz="0" w:space="0" w:color="auto"/>
        <w:bottom w:val="none" w:sz="0" w:space="0" w:color="auto"/>
        <w:right w:val="none" w:sz="0" w:space="0" w:color="auto"/>
      </w:divBdr>
    </w:div>
    <w:div w:id="1673335036">
      <w:bodyDiv w:val="1"/>
      <w:marLeft w:val="0"/>
      <w:marRight w:val="0"/>
      <w:marTop w:val="0"/>
      <w:marBottom w:val="0"/>
      <w:divBdr>
        <w:top w:val="none" w:sz="0" w:space="0" w:color="auto"/>
        <w:left w:val="none" w:sz="0" w:space="0" w:color="auto"/>
        <w:bottom w:val="none" w:sz="0" w:space="0" w:color="auto"/>
        <w:right w:val="none" w:sz="0" w:space="0" w:color="auto"/>
      </w:divBdr>
    </w:div>
    <w:div w:id="1673484311">
      <w:bodyDiv w:val="1"/>
      <w:marLeft w:val="0"/>
      <w:marRight w:val="0"/>
      <w:marTop w:val="0"/>
      <w:marBottom w:val="0"/>
      <w:divBdr>
        <w:top w:val="none" w:sz="0" w:space="0" w:color="auto"/>
        <w:left w:val="none" w:sz="0" w:space="0" w:color="auto"/>
        <w:bottom w:val="none" w:sz="0" w:space="0" w:color="auto"/>
        <w:right w:val="none" w:sz="0" w:space="0" w:color="auto"/>
      </w:divBdr>
    </w:div>
    <w:div w:id="1673486074">
      <w:bodyDiv w:val="1"/>
      <w:marLeft w:val="0"/>
      <w:marRight w:val="0"/>
      <w:marTop w:val="0"/>
      <w:marBottom w:val="0"/>
      <w:divBdr>
        <w:top w:val="none" w:sz="0" w:space="0" w:color="auto"/>
        <w:left w:val="none" w:sz="0" w:space="0" w:color="auto"/>
        <w:bottom w:val="none" w:sz="0" w:space="0" w:color="auto"/>
        <w:right w:val="none" w:sz="0" w:space="0" w:color="auto"/>
      </w:divBdr>
    </w:div>
    <w:div w:id="1673559378">
      <w:bodyDiv w:val="1"/>
      <w:marLeft w:val="0"/>
      <w:marRight w:val="0"/>
      <w:marTop w:val="0"/>
      <w:marBottom w:val="0"/>
      <w:divBdr>
        <w:top w:val="none" w:sz="0" w:space="0" w:color="auto"/>
        <w:left w:val="none" w:sz="0" w:space="0" w:color="auto"/>
        <w:bottom w:val="none" w:sz="0" w:space="0" w:color="auto"/>
        <w:right w:val="none" w:sz="0" w:space="0" w:color="auto"/>
      </w:divBdr>
    </w:div>
    <w:div w:id="1673601196">
      <w:bodyDiv w:val="1"/>
      <w:marLeft w:val="0"/>
      <w:marRight w:val="0"/>
      <w:marTop w:val="0"/>
      <w:marBottom w:val="0"/>
      <w:divBdr>
        <w:top w:val="none" w:sz="0" w:space="0" w:color="auto"/>
        <w:left w:val="none" w:sz="0" w:space="0" w:color="auto"/>
        <w:bottom w:val="none" w:sz="0" w:space="0" w:color="auto"/>
        <w:right w:val="none" w:sz="0" w:space="0" w:color="auto"/>
      </w:divBdr>
    </w:div>
    <w:div w:id="1673676444">
      <w:bodyDiv w:val="1"/>
      <w:marLeft w:val="0"/>
      <w:marRight w:val="0"/>
      <w:marTop w:val="0"/>
      <w:marBottom w:val="0"/>
      <w:divBdr>
        <w:top w:val="none" w:sz="0" w:space="0" w:color="auto"/>
        <w:left w:val="none" w:sz="0" w:space="0" w:color="auto"/>
        <w:bottom w:val="none" w:sz="0" w:space="0" w:color="auto"/>
        <w:right w:val="none" w:sz="0" w:space="0" w:color="auto"/>
      </w:divBdr>
    </w:div>
    <w:div w:id="1673800193">
      <w:bodyDiv w:val="1"/>
      <w:marLeft w:val="0"/>
      <w:marRight w:val="0"/>
      <w:marTop w:val="0"/>
      <w:marBottom w:val="0"/>
      <w:divBdr>
        <w:top w:val="none" w:sz="0" w:space="0" w:color="auto"/>
        <w:left w:val="none" w:sz="0" w:space="0" w:color="auto"/>
        <w:bottom w:val="none" w:sz="0" w:space="0" w:color="auto"/>
        <w:right w:val="none" w:sz="0" w:space="0" w:color="auto"/>
      </w:divBdr>
    </w:div>
    <w:div w:id="1673869664">
      <w:bodyDiv w:val="1"/>
      <w:marLeft w:val="0"/>
      <w:marRight w:val="0"/>
      <w:marTop w:val="0"/>
      <w:marBottom w:val="0"/>
      <w:divBdr>
        <w:top w:val="none" w:sz="0" w:space="0" w:color="auto"/>
        <w:left w:val="none" w:sz="0" w:space="0" w:color="auto"/>
        <w:bottom w:val="none" w:sz="0" w:space="0" w:color="auto"/>
        <w:right w:val="none" w:sz="0" w:space="0" w:color="auto"/>
      </w:divBdr>
    </w:div>
    <w:div w:id="1673948289">
      <w:bodyDiv w:val="1"/>
      <w:marLeft w:val="0"/>
      <w:marRight w:val="0"/>
      <w:marTop w:val="0"/>
      <w:marBottom w:val="0"/>
      <w:divBdr>
        <w:top w:val="none" w:sz="0" w:space="0" w:color="auto"/>
        <w:left w:val="none" w:sz="0" w:space="0" w:color="auto"/>
        <w:bottom w:val="none" w:sz="0" w:space="0" w:color="auto"/>
        <w:right w:val="none" w:sz="0" w:space="0" w:color="auto"/>
      </w:divBdr>
    </w:div>
    <w:div w:id="1674063096">
      <w:bodyDiv w:val="1"/>
      <w:marLeft w:val="0"/>
      <w:marRight w:val="0"/>
      <w:marTop w:val="0"/>
      <w:marBottom w:val="0"/>
      <w:divBdr>
        <w:top w:val="none" w:sz="0" w:space="0" w:color="auto"/>
        <w:left w:val="none" w:sz="0" w:space="0" w:color="auto"/>
        <w:bottom w:val="none" w:sz="0" w:space="0" w:color="auto"/>
        <w:right w:val="none" w:sz="0" w:space="0" w:color="auto"/>
      </w:divBdr>
    </w:div>
    <w:div w:id="1674141429">
      <w:bodyDiv w:val="1"/>
      <w:marLeft w:val="0"/>
      <w:marRight w:val="0"/>
      <w:marTop w:val="0"/>
      <w:marBottom w:val="0"/>
      <w:divBdr>
        <w:top w:val="none" w:sz="0" w:space="0" w:color="auto"/>
        <w:left w:val="none" w:sz="0" w:space="0" w:color="auto"/>
        <w:bottom w:val="none" w:sz="0" w:space="0" w:color="auto"/>
        <w:right w:val="none" w:sz="0" w:space="0" w:color="auto"/>
      </w:divBdr>
    </w:div>
    <w:div w:id="1674142686">
      <w:bodyDiv w:val="1"/>
      <w:marLeft w:val="0"/>
      <w:marRight w:val="0"/>
      <w:marTop w:val="0"/>
      <w:marBottom w:val="0"/>
      <w:divBdr>
        <w:top w:val="none" w:sz="0" w:space="0" w:color="auto"/>
        <w:left w:val="none" w:sz="0" w:space="0" w:color="auto"/>
        <w:bottom w:val="none" w:sz="0" w:space="0" w:color="auto"/>
        <w:right w:val="none" w:sz="0" w:space="0" w:color="auto"/>
      </w:divBdr>
    </w:div>
    <w:div w:id="1674143692">
      <w:bodyDiv w:val="1"/>
      <w:marLeft w:val="0"/>
      <w:marRight w:val="0"/>
      <w:marTop w:val="0"/>
      <w:marBottom w:val="0"/>
      <w:divBdr>
        <w:top w:val="none" w:sz="0" w:space="0" w:color="auto"/>
        <w:left w:val="none" w:sz="0" w:space="0" w:color="auto"/>
        <w:bottom w:val="none" w:sz="0" w:space="0" w:color="auto"/>
        <w:right w:val="none" w:sz="0" w:space="0" w:color="auto"/>
      </w:divBdr>
    </w:div>
    <w:div w:id="1674261703">
      <w:bodyDiv w:val="1"/>
      <w:marLeft w:val="0"/>
      <w:marRight w:val="0"/>
      <w:marTop w:val="0"/>
      <w:marBottom w:val="0"/>
      <w:divBdr>
        <w:top w:val="none" w:sz="0" w:space="0" w:color="auto"/>
        <w:left w:val="none" w:sz="0" w:space="0" w:color="auto"/>
        <w:bottom w:val="none" w:sz="0" w:space="0" w:color="auto"/>
        <w:right w:val="none" w:sz="0" w:space="0" w:color="auto"/>
      </w:divBdr>
    </w:div>
    <w:div w:id="1674264304">
      <w:bodyDiv w:val="1"/>
      <w:marLeft w:val="0"/>
      <w:marRight w:val="0"/>
      <w:marTop w:val="0"/>
      <w:marBottom w:val="0"/>
      <w:divBdr>
        <w:top w:val="none" w:sz="0" w:space="0" w:color="auto"/>
        <w:left w:val="none" w:sz="0" w:space="0" w:color="auto"/>
        <w:bottom w:val="none" w:sz="0" w:space="0" w:color="auto"/>
        <w:right w:val="none" w:sz="0" w:space="0" w:color="auto"/>
      </w:divBdr>
    </w:div>
    <w:div w:id="1674406189">
      <w:bodyDiv w:val="1"/>
      <w:marLeft w:val="0"/>
      <w:marRight w:val="0"/>
      <w:marTop w:val="0"/>
      <w:marBottom w:val="0"/>
      <w:divBdr>
        <w:top w:val="none" w:sz="0" w:space="0" w:color="auto"/>
        <w:left w:val="none" w:sz="0" w:space="0" w:color="auto"/>
        <w:bottom w:val="none" w:sz="0" w:space="0" w:color="auto"/>
        <w:right w:val="none" w:sz="0" w:space="0" w:color="auto"/>
      </w:divBdr>
    </w:div>
    <w:div w:id="1674451159">
      <w:bodyDiv w:val="1"/>
      <w:marLeft w:val="0"/>
      <w:marRight w:val="0"/>
      <w:marTop w:val="0"/>
      <w:marBottom w:val="0"/>
      <w:divBdr>
        <w:top w:val="none" w:sz="0" w:space="0" w:color="auto"/>
        <w:left w:val="none" w:sz="0" w:space="0" w:color="auto"/>
        <w:bottom w:val="none" w:sz="0" w:space="0" w:color="auto"/>
        <w:right w:val="none" w:sz="0" w:space="0" w:color="auto"/>
      </w:divBdr>
    </w:div>
    <w:div w:id="1674452667">
      <w:bodyDiv w:val="1"/>
      <w:marLeft w:val="0"/>
      <w:marRight w:val="0"/>
      <w:marTop w:val="0"/>
      <w:marBottom w:val="0"/>
      <w:divBdr>
        <w:top w:val="none" w:sz="0" w:space="0" w:color="auto"/>
        <w:left w:val="none" w:sz="0" w:space="0" w:color="auto"/>
        <w:bottom w:val="none" w:sz="0" w:space="0" w:color="auto"/>
        <w:right w:val="none" w:sz="0" w:space="0" w:color="auto"/>
      </w:divBdr>
    </w:div>
    <w:div w:id="1674453271">
      <w:bodyDiv w:val="1"/>
      <w:marLeft w:val="0"/>
      <w:marRight w:val="0"/>
      <w:marTop w:val="0"/>
      <w:marBottom w:val="0"/>
      <w:divBdr>
        <w:top w:val="none" w:sz="0" w:space="0" w:color="auto"/>
        <w:left w:val="none" w:sz="0" w:space="0" w:color="auto"/>
        <w:bottom w:val="none" w:sz="0" w:space="0" w:color="auto"/>
        <w:right w:val="none" w:sz="0" w:space="0" w:color="auto"/>
      </w:divBdr>
    </w:div>
    <w:div w:id="1674724276">
      <w:bodyDiv w:val="1"/>
      <w:marLeft w:val="0"/>
      <w:marRight w:val="0"/>
      <w:marTop w:val="0"/>
      <w:marBottom w:val="0"/>
      <w:divBdr>
        <w:top w:val="none" w:sz="0" w:space="0" w:color="auto"/>
        <w:left w:val="none" w:sz="0" w:space="0" w:color="auto"/>
        <w:bottom w:val="none" w:sz="0" w:space="0" w:color="auto"/>
        <w:right w:val="none" w:sz="0" w:space="0" w:color="auto"/>
      </w:divBdr>
    </w:div>
    <w:div w:id="1674841577">
      <w:bodyDiv w:val="1"/>
      <w:marLeft w:val="0"/>
      <w:marRight w:val="0"/>
      <w:marTop w:val="0"/>
      <w:marBottom w:val="0"/>
      <w:divBdr>
        <w:top w:val="none" w:sz="0" w:space="0" w:color="auto"/>
        <w:left w:val="none" w:sz="0" w:space="0" w:color="auto"/>
        <w:bottom w:val="none" w:sz="0" w:space="0" w:color="auto"/>
        <w:right w:val="none" w:sz="0" w:space="0" w:color="auto"/>
      </w:divBdr>
    </w:div>
    <w:div w:id="1674842112">
      <w:bodyDiv w:val="1"/>
      <w:marLeft w:val="0"/>
      <w:marRight w:val="0"/>
      <w:marTop w:val="0"/>
      <w:marBottom w:val="0"/>
      <w:divBdr>
        <w:top w:val="none" w:sz="0" w:space="0" w:color="auto"/>
        <w:left w:val="none" w:sz="0" w:space="0" w:color="auto"/>
        <w:bottom w:val="none" w:sz="0" w:space="0" w:color="auto"/>
        <w:right w:val="none" w:sz="0" w:space="0" w:color="auto"/>
      </w:divBdr>
    </w:div>
    <w:div w:id="1674990217">
      <w:bodyDiv w:val="1"/>
      <w:marLeft w:val="0"/>
      <w:marRight w:val="0"/>
      <w:marTop w:val="0"/>
      <w:marBottom w:val="0"/>
      <w:divBdr>
        <w:top w:val="none" w:sz="0" w:space="0" w:color="auto"/>
        <w:left w:val="none" w:sz="0" w:space="0" w:color="auto"/>
        <w:bottom w:val="none" w:sz="0" w:space="0" w:color="auto"/>
        <w:right w:val="none" w:sz="0" w:space="0" w:color="auto"/>
      </w:divBdr>
    </w:div>
    <w:div w:id="1674991462">
      <w:bodyDiv w:val="1"/>
      <w:marLeft w:val="0"/>
      <w:marRight w:val="0"/>
      <w:marTop w:val="0"/>
      <w:marBottom w:val="0"/>
      <w:divBdr>
        <w:top w:val="none" w:sz="0" w:space="0" w:color="auto"/>
        <w:left w:val="none" w:sz="0" w:space="0" w:color="auto"/>
        <w:bottom w:val="none" w:sz="0" w:space="0" w:color="auto"/>
        <w:right w:val="none" w:sz="0" w:space="0" w:color="auto"/>
      </w:divBdr>
    </w:div>
    <w:div w:id="1675037945">
      <w:bodyDiv w:val="1"/>
      <w:marLeft w:val="0"/>
      <w:marRight w:val="0"/>
      <w:marTop w:val="0"/>
      <w:marBottom w:val="0"/>
      <w:divBdr>
        <w:top w:val="none" w:sz="0" w:space="0" w:color="auto"/>
        <w:left w:val="none" w:sz="0" w:space="0" w:color="auto"/>
        <w:bottom w:val="none" w:sz="0" w:space="0" w:color="auto"/>
        <w:right w:val="none" w:sz="0" w:space="0" w:color="auto"/>
      </w:divBdr>
    </w:div>
    <w:div w:id="1675104681">
      <w:bodyDiv w:val="1"/>
      <w:marLeft w:val="0"/>
      <w:marRight w:val="0"/>
      <w:marTop w:val="0"/>
      <w:marBottom w:val="0"/>
      <w:divBdr>
        <w:top w:val="none" w:sz="0" w:space="0" w:color="auto"/>
        <w:left w:val="none" w:sz="0" w:space="0" w:color="auto"/>
        <w:bottom w:val="none" w:sz="0" w:space="0" w:color="auto"/>
        <w:right w:val="none" w:sz="0" w:space="0" w:color="auto"/>
      </w:divBdr>
    </w:div>
    <w:div w:id="1675108213">
      <w:bodyDiv w:val="1"/>
      <w:marLeft w:val="0"/>
      <w:marRight w:val="0"/>
      <w:marTop w:val="0"/>
      <w:marBottom w:val="0"/>
      <w:divBdr>
        <w:top w:val="none" w:sz="0" w:space="0" w:color="auto"/>
        <w:left w:val="none" w:sz="0" w:space="0" w:color="auto"/>
        <w:bottom w:val="none" w:sz="0" w:space="0" w:color="auto"/>
        <w:right w:val="none" w:sz="0" w:space="0" w:color="auto"/>
      </w:divBdr>
    </w:div>
    <w:div w:id="1675111527">
      <w:bodyDiv w:val="1"/>
      <w:marLeft w:val="0"/>
      <w:marRight w:val="0"/>
      <w:marTop w:val="0"/>
      <w:marBottom w:val="0"/>
      <w:divBdr>
        <w:top w:val="none" w:sz="0" w:space="0" w:color="auto"/>
        <w:left w:val="none" w:sz="0" w:space="0" w:color="auto"/>
        <w:bottom w:val="none" w:sz="0" w:space="0" w:color="auto"/>
        <w:right w:val="none" w:sz="0" w:space="0" w:color="auto"/>
      </w:divBdr>
    </w:div>
    <w:div w:id="1675113664">
      <w:bodyDiv w:val="1"/>
      <w:marLeft w:val="0"/>
      <w:marRight w:val="0"/>
      <w:marTop w:val="0"/>
      <w:marBottom w:val="0"/>
      <w:divBdr>
        <w:top w:val="none" w:sz="0" w:space="0" w:color="auto"/>
        <w:left w:val="none" w:sz="0" w:space="0" w:color="auto"/>
        <w:bottom w:val="none" w:sz="0" w:space="0" w:color="auto"/>
        <w:right w:val="none" w:sz="0" w:space="0" w:color="auto"/>
      </w:divBdr>
    </w:div>
    <w:div w:id="1675184796">
      <w:bodyDiv w:val="1"/>
      <w:marLeft w:val="0"/>
      <w:marRight w:val="0"/>
      <w:marTop w:val="0"/>
      <w:marBottom w:val="0"/>
      <w:divBdr>
        <w:top w:val="none" w:sz="0" w:space="0" w:color="auto"/>
        <w:left w:val="none" w:sz="0" w:space="0" w:color="auto"/>
        <w:bottom w:val="none" w:sz="0" w:space="0" w:color="auto"/>
        <w:right w:val="none" w:sz="0" w:space="0" w:color="auto"/>
      </w:divBdr>
    </w:div>
    <w:div w:id="1675297831">
      <w:bodyDiv w:val="1"/>
      <w:marLeft w:val="0"/>
      <w:marRight w:val="0"/>
      <w:marTop w:val="0"/>
      <w:marBottom w:val="0"/>
      <w:divBdr>
        <w:top w:val="none" w:sz="0" w:space="0" w:color="auto"/>
        <w:left w:val="none" w:sz="0" w:space="0" w:color="auto"/>
        <w:bottom w:val="none" w:sz="0" w:space="0" w:color="auto"/>
        <w:right w:val="none" w:sz="0" w:space="0" w:color="auto"/>
      </w:divBdr>
    </w:div>
    <w:div w:id="1675372899">
      <w:bodyDiv w:val="1"/>
      <w:marLeft w:val="0"/>
      <w:marRight w:val="0"/>
      <w:marTop w:val="0"/>
      <w:marBottom w:val="0"/>
      <w:divBdr>
        <w:top w:val="none" w:sz="0" w:space="0" w:color="auto"/>
        <w:left w:val="none" w:sz="0" w:space="0" w:color="auto"/>
        <w:bottom w:val="none" w:sz="0" w:space="0" w:color="auto"/>
        <w:right w:val="none" w:sz="0" w:space="0" w:color="auto"/>
      </w:divBdr>
    </w:div>
    <w:div w:id="1675380915">
      <w:bodyDiv w:val="1"/>
      <w:marLeft w:val="0"/>
      <w:marRight w:val="0"/>
      <w:marTop w:val="0"/>
      <w:marBottom w:val="0"/>
      <w:divBdr>
        <w:top w:val="none" w:sz="0" w:space="0" w:color="auto"/>
        <w:left w:val="none" w:sz="0" w:space="0" w:color="auto"/>
        <w:bottom w:val="none" w:sz="0" w:space="0" w:color="auto"/>
        <w:right w:val="none" w:sz="0" w:space="0" w:color="auto"/>
      </w:divBdr>
    </w:div>
    <w:div w:id="1675526116">
      <w:bodyDiv w:val="1"/>
      <w:marLeft w:val="0"/>
      <w:marRight w:val="0"/>
      <w:marTop w:val="0"/>
      <w:marBottom w:val="0"/>
      <w:divBdr>
        <w:top w:val="none" w:sz="0" w:space="0" w:color="auto"/>
        <w:left w:val="none" w:sz="0" w:space="0" w:color="auto"/>
        <w:bottom w:val="none" w:sz="0" w:space="0" w:color="auto"/>
        <w:right w:val="none" w:sz="0" w:space="0" w:color="auto"/>
      </w:divBdr>
    </w:div>
    <w:div w:id="1675691253">
      <w:bodyDiv w:val="1"/>
      <w:marLeft w:val="0"/>
      <w:marRight w:val="0"/>
      <w:marTop w:val="0"/>
      <w:marBottom w:val="0"/>
      <w:divBdr>
        <w:top w:val="none" w:sz="0" w:space="0" w:color="auto"/>
        <w:left w:val="none" w:sz="0" w:space="0" w:color="auto"/>
        <w:bottom w:val="none" w:sz="0" w:space="0" w:color="auto"/>
        <w:right w:val="none" w:sz="0" w:space="0" w:color="auto"/>
      </w:divBdr>
    </w:div>
    <w:div w:id="1675719367">
      <w:bodyDiv w:val="1"/>
      <w:marLeft w:val="0"/>
      <w:marRight w:val="0"/>
      <w:marTop w:val="0"/>
      <w:marBottom w:val="0"/>
      <w:divBdr>
        <w:top w:val="none" w:sz="0" w:space="0" w:color="auto"/>
        <w:left w:val="none" w:sz="0" w:space="0" w:color="auto"/>
        <w:bottom w:val="none" w:sz="0" w:space="0" w:color="auto"/>
        <w:right w:val="none" w:sz="0" w:space="0" w:color="auto"/>
      </w:divBdr>
    </w:div>
    <w:div w:id="1675720175">
      <w:bodyDiv w:val="1"/>
      <w:marLeft w:val="0"/>
      <w:marRight w:val="0"/>
      <w:marTop w:val="0"/>
      <w:marBottom w:val="0"/>
      <w:divBdr>
        <w:top w:val="none" w:sz="0" w:space="0" w:color="auto"/>
        <w:left w:val="none" w:sz="0" w:space="0" w:color="auto"/>
        <w:bottom w:val="none" w:sz="0" w:space="0" w:color="auto"/>
        <w:right w:val="none" w:sz="0" w:space="0" w:color="auto"/>
      </w:divBdr>
    </w:div>
    <w:div w:id="1675842019">
      <w:bodyDiv w:val="1"/>
      <w:marLeft w:val="0"/>
      <w:marRight w:val="0"/>
      <w:marTop w:val="0"/>
      <w:marBottom w:val="0"/>
      <w:divBdr>
        <w:top w:val="none" w:sz="0" w:space="0" w:color="auto"/>
        <w:left w:val="none" w:sz="0" w:space="0" w:color="auto"/>
        <w:bottom w:val="none" w:sz="0" w:space="0" w:color="auto"/>
        <w:right w:val="none" w:sz="0" w:space="0" w:color="auto"/>
      </w:divBdr>
    </w:div>
    <w:div w:id="1675916596">
      <w:bodyDiv w:val="1"/>
      <w:marLeft w:val="0"/>
      <w:marRight w:val="0"/>
      <w:marTop w:val="0"/>
      <w:marBottom w:val="0"/>
      <w:divBdr>
        <w:top w:val="none" w:sz="0" w:space="0" w:color="auto"/>
        <w:left w:val="none" w:sz="0" w:space="0" w:color="auto"/>
        <w:bottom w:val="none" w:sz="0" w:space="0" w:color="auto"/>
        <w:right w:val="none" w:sz="0" w:space="0" w:color="auto"/>
      </w:divBdr>
    </w:div>
    <w:div w:id="1675917799">
      <w:bodyDiv w:val="1"/>
      <w:marLeft w:val="0"/>
      <w:marRight w:val="0"/>
      <w:marTop w:val="0"/>
      <w:marBottom w:val="0"/>
      <w:divBdr>
        <w:top w:val="none" w:sz="0" w:space="0" w:color="auto"/>
        <w:left w:val="none" w:sz="0" w:space="0" w:color="auto"/>
        <w:bottom w:val="none" w:sz="0" w:space="0" w:color="auto"/>
        <w:right w:val="none" w:sz="0" w:space="0" w:color="auto"/>
      </w:divBdr>
    </w:div>
    <w:div w:id="1676037385">
      <w:bodyDiv w:val="1"/>
      <w:marLeft w:val="0"/>
      <w:marRight w:val="0"/>
      <w:marTop w:val="0"/>
      <w:marBottom w:val="0"/>
      <w:divBdr>
        <w:top w:val="none" w:sz="0" w:space="0" w:color="auto"/>
        <w:left w:val="none" w:sz="0" w:space="0" w:color="auto"/>
        <w:bottom w:val="none" w:sz="0" w:space="0" w:color="auto"/>
        <w:right w:val="none" w:sz="0" w:space="0" w:color="auto"/>
      </w:divBdr>
    </w:div>
    <w:div w:id="1676224690">
      <w:bodyDiv w:val="1"/>
      <w:marLeft w:val="0"/>
      <w:marRight w:val="0"/>
      <w:marTop w:val="0"/>
      <w:marBottom w:val="0"/>
      <w:divBdr>
        <w:top w:val="none" w:sz="0" w:space="0" w:color="auto"/>
        <w:left w:val="none" w:sz="0" w:space="0" w:color="auto"/>
        <w:bottom w:val="none" w:sz="0" w:space="0" w:color="auto"/>
        <w:right w:val="none" w:sz="0" w:space="0" w:color="auto"/>
      </w:divBdr>
    </w:div>
    <w:div w:id="1676297457">
      <w:bodyDiv w:val="1"/>
      <w:marLeft w:val="0"/>
      <w:marRight w:val="0"/>
      <w:marTop w:val="0"/>
      <w:marBottom w:val="0"/>
      <w:divBdr>
        <w:top w:val="none" w:sz="0" w:space="0" w:color="auto"/>
        <w:left w:val="none" w:sz="0" w:space="0" w:color="auto"/>
        <w:bottom w:val="none" w:sz="0" w:space="0" w:color="auto"/>
        <w:right w:val="none" w:sz="0" w:space="0" w:color="auto"/>
      </w:divBdr>
    </w:div>
    <w:div w:id="1676298523">
      <w:bodyDiv w:val="1"/>
      <w:marLeft w:val="0"/>
      <w:marRight w:val="0"/>
      <w:marTop w:val="0"/>
      <w:marBottom w:val="0"/>
      <w:divBdr>
        <w:top w:val="none" w:sz="0" w:space="0" w:color="auto"/>
        <w:left w:val="none" w:sz="0" w:space="0" w:color="auto"/>
        <w:bottom w:val="none" w:sz="0" w:space="0" w:color="auto"/>
        <w:right w:val="none" w:sz="0" w:space="0" w:color="auto"/>
      </w:divBdr>
    </w:div>
    <w:div w:id="1676375788">
      <w:bodyDiv w:val="1"/>
      <w:marLeft w:val="0"/>
      <w:marRight w:val="0"/>
      <w:marTop w:val="0"/>
      <w:marBottom w:val="0"/>
      <w:divBdr>
        <w:top w:val="none" w:sz="0" w:space="0" w:color="auto"/>
        <w:left w:val="none" w:sz="0" w:space="0" w:color="auto"/>
        <w:bottom w:val="none" w:sz="0" w:space="0" w:color="auto"/>
        <w:right w:val="none" w:sz="0" w:space="0" w:color="auto"/>
      </w:divBdr>
    </w:div>
    <w:div w:id="1676416560">
      <w:bodyDiv w:val="1"/>
      <w:marLeft w:val="0"/>
      <w:marRight w:val="0"/>
      <w:marTop w:val="0"/>
      <w:marBottom w:val="0"/>
      <w:divBdr>
        <w:top w:val="none" w:sz="0" w:space="0" w:color="auto"/>
        <w:left w:val="none" w:sz="0" w:space="0" w:color="auto"/>
        <w:bottom w:val="none" w:sz="0" w:space="0" w:color="auto"/>
        <w:right w:val="none" w:sz="0" w:space="0" w:color="auto"/>
      </w:divBdr>
    </w:div>
    <w:div w:id="1676567090">
      <w:bodyDiv w:val="1"/>
      <w:marLeft w:val="0"/>
      <w:marRight w:val="0"/>
      <w:marTop w:val="0"/>
      <w:marBottom w:val="0"/>
      <w:divBdr>
        <w:top w:val="none" w:sz="0" w:space="0" w:color="auto"/>
        <w:left w:val="none" w:sz="0" w:space="0" w:color="auto"/>
        <w:bottom w:val="none" w:sz="0" w:space="0" w:color="auto"/>
        <w:right w:val="none" w:sz="0" w:space="0" w:color="auto"/>
      </w:divBdr>
    </w:div>
    <w:div w:id="1676608224">
      <w:bodyDiv w:val="1"/>
      <w:marLeft w:val="0"/>
      <w:marRight w:val="0"/>
      <w:marTop w:val="0"/>
      <w:marBottom w:val="0"/>
      <w:divBdr>
        <w:top w:val="none" w:sz="0" w:space="0" w:color="auto"/>
        <w:left w:val="none" w:sz="0" w:space="0" w:color="auto"/>
        <w:bottom w:val="none" w:sz="0" w:space="0" w:color="auto"/>
        <w:right w:val="none" w:sz="0" w:space="0" w:color="auto"/>
      </w:divBdr>
    </w:div>
    <w:div w:id="1676683611">
      <w:bodyDiv w:val="1"/>
      <w:marLeft w:val="0"/>
      <w:marRight w:val="0"/>
      <w:marTop w:val="0"/>
      <w:marBottom w:val="0"/>
      <w:divBdr>
        <w:top w:val="none" w:sz="0" w:space="0" w:color="auto"/>
        <w:left w:val="none" w:sz="0" w:space="0" w:color="auto"/>
        <w:bottom w:val="none" w:sz="0" w:space="0" w:color="auto"/>
        <w:right w:val="none" w:sz="0" w:space="0" w:color="auto"/>
      </w:divBdr>
    </w:div>
    <w:div w:id="1676686557">
      <w:bodyDiv w:val="1"/>
      <w:marLeft w:val="0"/>
      <w:marRight w:val="0"/>
      <w:marTop w:val="0"/>
      <w:marBottom w:val="0"/>
      <w:divBdr>
        <w:top w:val="none" w:sz="0" w:space="0" w:color="auto"/>
        <w:left w:val="none" w:sz="0" w:space="0" w:color="auto"/>
        <w:bottom w:val="none" w:sz="0" w:space="0" w:color="auto"/>
        <w:right w:val="none" w:sz="0" w:space="0" w:color="auto"/>
      </w:divBdr>
    </w:div>
    <w:div w:id="1676835333">
      <w:bodyDiv w:val="1"/>
      <w:marLeft w:val="0"/>
      <w:marRight w:val="0"/>
      <w:marTop w:val="0"/>
      <w:marBottom w:val="0"/>
      <w:divBdr>
        <w:top w:val="none" w:sz="0" w:space="0" w:color="auto"/>
        <w:left w:val="none" w:sz="0" w:space="0" w:color="auto"/>
        <w:bottom w:val="none" w:sz="0" w:space="0" w:color="auto"/>
        <w:right w:val="none" w:sz="0" w:space="0" w:color="auto"/>
      </w:divBdr>
    </w:div>
    <w:div w:id="1676882510">
      <w:bodyDiv w:val="1"/>
      <w:marLeft w:val="0"/>
      <w:marRight w:val="0"/>
      <w:marTop w:val="0"/>
      <w:marBottom w:val="0"/>
      <w:divBdr>
        <w:top w:val="none" w:sz="0" w:space="0" w:color="auto"/>
        <w:left w:val="none" w:sz="0" w:space="0" w:color="auto"/>
        <w:bottom w:val="none" w:sz="0" w:space="0" w:color="auto"/>
        <w:right w:val="none" w:sz="0" w:space="0" w:color="auto"/>
      </w:divBdr>
    </w:div>
    <w:div w:id="1676884343">
      <w:bodyDiv w:val="1"/>
      <w:marLeft w:val="0"/>
      <w:marRight w:val="0"/>
      <w:marTop w:val="0"/>
      <w:marBottom w:val="0"/>
      <w:divBdr>
        <w:top w:val="none" w:sz="0" w:space="0" w:color="auto"/>
        <w:left w:val="none" w:sz="0" w:space="0" w:color="auto"/>
        <w:bottom w:val="none" w:sz="0" w:space="0" w:color="auto"/>
        <w:right w:val="none" w:sz="0" w:space="0" w:color="auto"/>
      </w:divBdr>
    </w:div>
    <w:div w:id="1677001570">
      <w:bodyDiv w:val="1"/>
      <w:marLeft w:val="0"/>
      <w:marRight w:val="0"/>
      <w:marTop w:val="0"/>
      <w:marBottom w:val="0"/>
      <w:divBdr>
        <w:top w:val="none" w:sz="0" w:space="0" w:color="auto"/>
        <w:left w:val="none" w:sz="0" w:space="0" w:color="auto"/>
        <w:bottom w:val="none" w:sz="0" w:space="0" w:color="auto"/>
        <w:right w:val="none" w:sz="0" w:space="0" w:color="auto"/>
      </w:divBdr>
    </w:div>
    <w:div w:id="1677031401">
      <w:bodyDiv w:val="1"/>
      <w:marLeft w:val="0"/>
      <w:marRight w:val="0"/>
      <w:marTop w:val="0"/>
      <w:marBottom w:val="0"/>
      <w:divBdr>
        <w:top w:val="none" w:sz="0" w:space="0" w:color="auto"/>
        <w:left w:val="none" w:sz="0" w:space="0" w:color="auto"/>
        <w:bottom w:val="none" w:sz="0" w:space="0" w:color="auto"/>
        <w:right w:val="none" w:sz="0" w:space="0" w:color="auto"/>
      </w:divBdr>
    </w:div>
    <w:div w:id="1677073829">
      <w:bodyDiv w:val="1"/>
      <w:marLeft w:val="0"/>
      <w:marRight w:val="0"/>
      <w:marTop w:val="0"/>
      <w:marBottom w:val="0"/>
      <w:divBdr>
        <w:top w:val="none" w:sz="0" w:space="0" w:color="auto"/>
        <w:left w:val="none" w:sz="0" w:space="0" w:color="auto"/>
        <w:bottom w:val="none" w:sz="0" w:space="0" w:color="auto"/>
        <w:right w:val="none" w:sz="0" w:space="0" w:color="auto"/>
      </w:divBdr>
    </w:div>
    <w:div w:id="1677074688">
      <w:bodyDiv w:val="1"/>
      <w:marLeft w:val="0"/>
      <w:marRight w:val="0"/>
      <w:marTop w:val="0"/>
      <w:marBottom w:val="0"/>
      <w:divBdr>
        <w:top w:val="none" w:sz="0" w:space="0" w:color="auto"/>
        <w:left w:val="none" w:sz="0" w:space="0" w:color="auto"/>
        <w:bottom w:val="none" w:sz="0" w:space="0" w:color="auto"/>
        <w:right w:val="none" w:sz="0" w:space="0" w:color="auto"/>
      </w:divBdr>
    </w:div>
    <w:div w:id="1677077583">
      <w:bodyDiv w:val="1"/>
      <w:marLeft w:val="0"/>
      <w:marRight w:val="0"/>
      <w:marTop w:val="0"/>
      <w:marBottom w:val="0"/>
      <w:divBdr>
        <w:top w:val="none" w:sz="0" w:space="0" w:color="auto"/>
        <w:left w:val="none" w:sz="0" w:space="0" w:color="auto"/>
        <w:bottom w:val="none" w:sz="0" w:space="0" w:color="auto"/>
        <w:right w:val="none" w:sz="0" w:space="0" w:color="auto"/>
      </w:divBdr>
    </w:div>
    <w:div w:id="1677151860">
      <w:bodyDiv w:val="1"/>
      <w:marLeft w:val="0"/>
      <w:marRight w:val="0"/>
      <w:marTop w:val="0"/>
      <w:marBottom w:val="0"/>
      <w:divBdr>
        <w:top w:val="none" w:sz="0" w:space="0" w:color="auto"/>
        <w:left w:val="none" w:sz="0" w:space="0" w:color="auto"/>
        <w:bottom w:val="none" w:sz="0" w:space="0" w:color="auto"/>
        <w:right w:val="none" w:sz="0" w:space="0" w:color="auto"/>
      </w:divBdr>
    </w:div>
    <w:div w:id="1677152311">
      <w:bodyDiv w:val="1"/>
      <w:marLeft w:val="0"/>
      <w:marRight w:val="0"/>
      <w:marTop w:val="0"/>
      <w:marBottom w:val="0"/>
      <w:divBdr>
        <w:top w:val="none" w:sz="0" w:space="0" w:color="auto"/>
        <w:left w:val="none" w:sz="0" w:space="0" w:color="auto"/>
        <w:bottom w:val="none" w:sz="0" w:space="0" w:color="auto"/>
        <w:right w:val="none" w:sz="0" w:space="0" w:color="auto"/>
      </w:divBdr>
    </w:div>
    <w:div w:id="1677272296">
      <w:bodyDiv w:val="1"/>
      <w:marLeft w:val="0"/>
      <w:marRight w:val="0"/>
      <w:marTop w:val="0"/>
      <w:marBottom w:val="0"/>
      <w:divBdr>
        <w:top w:val="none" w:sz="0" w:space="0" w:color="auto"/>
        <w:left w:val="none" w:sz="0" w:space="0" w:color="auto"/>
        <w:bottom w:val="none" w:sz="0" w:space="0" w:color="auto"/>
        <w:right w:val="none" w:sz="0" w:space="0" w:color="auto"/>
      </w:divBdr>
    </w:div>
    <w:div w:id="1677420887">
      <w:bodyDiv w:val="1"/>
      <w:marLeft w:val="0"/>
      <w:marRight w:val="0"/>
      <w:marTop w:val="0"/>
      <w:marBottom w:val="0"/>
      <w:divBdr>
        <w:top w:val="none" w:sz="0" w:space="0" w:color="auto"/>
        <w:left w:val="none" w:sz="0" w:space="0" w:color="auto"/>
        <w:bottom w:val="none" w:sz="0" w:space="0" w:color="auto"/>
        <w:right w:val="none" w:sz="0" w:space="0" w:color="auto"/>
      </w:divBdr>
    </w:div>
    <w:div w:id="1677422426">
      <w:bodyDiv w:val="1"/>
      <w:marLeft w:val="0"/>
      <w:marRight w:val="0"/>
      <w:marTop w:val="0"/>
      <w:marBottom w:val="0"/>
      <w:divBdr>
        <w:top w:val="none" w:sz="0" w:space="0" w:color="auto"/>
        <w:left w:val="none" w:sz="0" w:space="0" w:color="auto"/>
        <w:bottom w:val="none" w:sz="0" w:space="0" w:color="auto"/>
        <w:right w:val="none" w:sz="0" w:space="0" w:color="auto"/>
      </w:divBdr>
    </w:div>
    <w:div w:id="1677461629">
      <w:bodyDiv w:val="1"/>
      <w:marLeft w:val="0"/>
      <w:marRight w:val="0"/>
      <w:marTop w:val="0"/>
      <w:marBottom w:val="0"/>
      <w:divBdr>
        <w:top w:val="none" w:sz="0" w:space="0" w:color="auto"/>
        <w:left w:val="none" w:sz="0" w:space="0" w:color="auto"/>
        <w:bottom w:val="none" w:sz="0" w:space="0" w:color="auto"/>
        <w:right w:val="none" w:sz="0" w:space="0" w:color="auto"/>
      </w:divBdr>
    </w:div>
    <w:div w:id="1677489065">
      <w:bodyDiv w:val="1"/>
      <w:marLeft w:val="0"/>
      <w:marRight w:val="0"/>
      <w:marTop w:val="0"/>
      <w:marBottom w:val="0"/>
      <w:divBdr>
        <w:top w:val="none" w:sz="0" w:space="0" w:color="auto"/>
        <w:left w:val="none" w:sz="0" w:space="0" w:color="auto"/>
        <w:bottom w:val="none" w:sz="0" w:space="0" w:color="auto"/>
        <w:right w:val="none" w:sz="0" w:space="0" w:color="auto"/>
      </w:divBdr>
    </w:div>
    <w:div w:id="1677490195">
      <w:bodyDiv w:val="1"/>
      <w:marLeft w:val="0"/>
      <w:marRight w:val="0"/>
      <w:marTop w:val="0"/>
      <w:marBottom w:val="0"/>
      <w:divBdr>
        <w:top w:val="none" w:sz="0" w:space="0" w:color="auto"/>
        <w:left w:val="none" w:sz="0" w:space="0" w:color="auto"/>
        <w:bottom w:val="none" w:sz="0" w:space="0" w:color="auto"/>
        <w:right w:val="none" w:sz="0" w:space="0" w:color="auto"/>
      </w:divBdr>
    </w:div>
    <w:div w:id="1677532234">
      <w:bodyDiv w:val="1"/>
      <w:marLeft w:val="0"/>
      <w:marRight w:val="0"/>
      <w:marTop w:val="0"/>
      <w:marBottom w:val="0"/>
      <w:divBdr>
        <w:top w:val="none" w:sz="0" w:space="0" w:color="auto"/>
        <w:left w:val="none" w:sz="0" w:space="0" w:color="auto"/>
        <w:bottom w:val="none" w:sz="0" w:space="0" w:color="auto"/>
        <w:right w:val="none" w:sz="0" w:space="0" w:color="auto"/>
      </w:divBdr>
    </w:div>
    <w:div w:id="1677540677">
      <w:bodyDiv w:val="1"/>
      <w:marLeft w:val="0"/>
      <w:marRight w:val="0"/>
      <w:marTop w:val="0"/>
      <w:marBottom w:val="0"/>
      <w:divBdr>
        <w:top w:val="none" w:sz="0" w:space="0" w:color="auto"/>
        <w:left w:val="none" w:sz="0" w:space="0" w:color="auto"/>
        <w:bottom w:val="none" w:sz="0" w:space="0" w:color="auto"/>
        <w:right w:val="none" w:sz="0" w:space="0" w:color="auto"/>
      </w:divBdr>
    </w:div>
    <w:div w:id="1677541397">
      <w:bodyDiv w:val="1"/>
      <w:marLeft w:val="0"/>
      <w:marRight w:val="0"/>
      <w:marTop w:val="0"/>
      <w:marBottom w:val="0"/>
      <w:divBdr>
        <w:top w:val="none" w:sz="0" w:space="0" w:color="auto"/>
        <w:left w:val="none" w:sz="0" w:space="0" w:color="auto"/>
        <w:bottom w:val="none" w:sz="0" w:space="0" w:color="auto"/>
        <w:right w:val="none" w:sz="0" w:space="0" w:color="auto"/>
      </w:divBdr>
    </w:div>
    <w:div w:id="1677610277">
      <w:bodyDiv w:val="1"/>
      <w:marLeft w:val="0"/>
      <w:marRight w:val="0"/>
      <w:marTop w:val="0"/>
      <w:marBottom w:val="0"/>
      <w:divBdr>
        <w:top w:val="none" w:sz="0" w:space="0" w:color="auto"/>
        <w:left w:val="none" w:sz="0" w:space="0" w:color="auto"/>
        <w:bottom w:val="none" w:sz="0" w:space="0" w:color="auto"/>
        <w:right w:val="none" w:sz="0" w:space="0" w:color="auto"/>
      </w:divBdr>
    </w:div>
    <w:div w:id="1677612840">
      <w:bodyDiv w:val="1"/>
      <w:marLeft w:val="0"/>
      <w:marRight w:val="0"/>
      <w:marTop w:val="0"/>
      <w:marBottom w:val="0"/>
      <w:divBdr>
        <w:top w:val="none" w:sz="0" w:space="0" w:color="auto"/>
        <w:left w:val="none" w:sz="0" w:space="0" w:color="auto"/>
        <w:bottom w:val="none" w:sz="0" w:space="0" w:color="auto"/>
        <w:right w:val="none" w:sz="0" w:space="0" w:color="auto"/>
      </w:divBdr>
    </w:div>
    <w:div w:id="1677657971">
      <w:bodyDiv w:val="1"/>
      <w:marLeft w:val="0"/>
      <w:marRight w:val="0"/>
      <w:marTop w:val="0"/>
      <w:marBottom w:val="0"/>
      <w:divBdr>
        <w:top w:val="none" w:sz="0" w:space="0" w:color="auto"/>
        <w:left w:val="none" w:sz="0" w:space="0" w:color="auto"/>
        <w:bottom w:val="none" w:sz="0" w:space="0" w:color="auto"/>
        <w:right w:val="none" w:sz="0" w:space="0" w:color="auto"/>
      </w:divBdr>
    </w:div>
    <w:div w:id="1677659340">
      <w:bodyDiv w:val="1"/>
      <w:marLeft w:val="0"/>
      <w:marRight w:val="0"/>
      <w:marTop w:val="0"/>
      <w:marBottom w:val="0"/>
      <w:divBdr>
        <w:top w:val="none" w:sz="0" w:space="0" w:color="auto"/>
        <w:left w:val="none" w:sz="0" w:space="0" w:color="auto"/>
        <w:bottom w:val="none" w:sz="0" w:space="0" w:color="auto"/>
        <w:right w:val="none" w:sz="0" w:space="0" w:color="auto"/>
      </w:divBdr>
    </w:div>
    <w:div w:id="1677685914">
      <w:bodyDiv w:val="1"/>
      <w:marLeft w:val="0"/>
      <w:marRight w:val="0"/>
      <w:marTop w:val="0"/>
      <w:marBottom w:val="0"/>
      <w:divBdr>
        <w:top w:val="none" w:sz="0" w:space="0" w:color="auto"/>
        <w:left w:val="none" w:sz="0" w:space="0" w:color="auto"/>
        <w:bottom w:val="none" w:sz="0" w:space="0" w:color="auto"/>
        <w:right w:val="none" w:sz="0" w:space="0" w:color="auto"/>
      </w:divBdr>
    </w:div>
    <w:div w:id="1677726519">
      <w:bodyDiv w:val="1"/>
      <w:marLeft w:val="0"/>
      <w:marRight w:val="0"/>
      <w:marTop w:val="0"/>
      <w:marBottom w:val="0"/>
      <w:divBdr>
        <w:top w:val="none" w:sz="0" w:space="0" w:color="auto"/>
        <w:left w:val="none" w:sz="0" w:space="0" w:color="auto"/>
        <w:bottom w:val="none" w:sz="0" w:space="0" w:color="auto"/>
        <w:right w:val="none" w:sz="0" w:space="0" w:color="auto"/>
      </w:divBdr>
    </w:div>
    <w:div w:id="1677728832">
      <w:bodyDiv w:val="1"/>
      <w:marLeft w:val="0"/>
      <w:marRight w:val="0"/>
      <w:marTop w:val="0"/>
      <w:marBottom w:val="0"/>
      <w:divBdr>
        <w:top w:val="none" w:sz="0" w:space="0" w:color="auto"/>
        <w:left w:val="none" w:sz="0" w:space="0" w:color="auto"/>
        <w:bottom w:val="none" w:sz="0" w:space="0" w:color="auto"/>
        <w:right w:val="none" w:sz="0" w:space="0" w:color="auto"/>
      </w:divBdr>
    </w:div>
    <w:div w:id="1677731314">
      <w:bodyDiv w:val="1"/>
      <w:marLeft w:val="0"/>
      <w:marRight w:val="0"/>
      <w:marTop w:val="0"/>
      <w:marBottom w:val="0"/>
      <w:divBdr>
        <w:top w:val="none" w:sz="0" w:space="0" w:color="auto"/>
        <w:left w:val="none" w:sz="0" w:space="0" w:color="auto"/>
        <w:bottom w:val="none" w:sz="0" w:space="0" w:color="auto"/>
        <w:right w:val="none" w:sz="0" w:space="0" w:color="auto"/>
      </w:divBdr>
    </w:div>
    <w:div w:id="1677927666">
      <w:bodyDiv w:val="1"/>
      <w:marLeft w:val="0"/>
      <w:marRight w:val="0"/>
      <w:marTop w:val="0"/>
      <w:marBottom w:val="0"/>
      <w:divBdr>
        <w:top w:val="none" w:sz="0" w:space="0" w:color="auto"/>
        <w:left w:val="none" w:sz="0" w:space="0" w:color="auto"/>
        <w:bottom w:val="none" w:sz="0" w:space="0" w:color="auto"/>
        <w:right w:val="none" w:sz="0" w:space="0" w:color="auto"/>
      </w:divBdr>
    </w:div>
    <w:div w:id="1678189872">
      <w:bodyDiv w:val="1"/>
      <w:marLeft w:val="0"/>
      <w:marRight w:val="0"/>
      <w:marTop w:val="0"/>
      <w:marBottom w:val="0"/>
      <w:divBdr>
        <w:top w:val="none" w:sz="0" w:space="0" w:color="auto"/>
        <w:left w:val="none" w:sz="0" w:space="0" w:color="auto"/>
        <w:bottom w:val="none" w:sz="0" w:space="0" w:color="auto"/>
        <w:right w:val="none" w:sz="0" w:space="0" w:color="auto"/>
      </w:divBdr>
    </w:div>
    <w:div w:id="1678190303">
      <w:bodyDiv w:val="1"/>
      <w:marLeft w:val="0"/>
      <w:marRight w:val="0"/>
      <w:marTop w:val="0"/>
      <w:marBottom w:val="0"/>
      <w:divBdr>
        <w:top w:val="none" w:sz="0" w:space="0" w:color="auto"/>
        <w:left w:val="none" w:sz="0" w:space="0" w:color="auto"/>
        <w:bottom w:val="none" w:sz="0" w:space="0" w:color="auto"/>
        <w:right w:val="none" w:sz="0" w:space="0" w:color="auto"/>
      </w:divBdr>
    </w:div>
    <w:div w:id="1678192970">
      <w:bodyDiv w:val="1"/>
      <w:marLeft w:val="0"/>
      <w:marRight w:val="0"/>
      <w:marTop w:val="0"/>
      <w:marBottom w:val="0"/>
      <w:divBdr>
        <w:top w:val="none" w:sz="0" w:space="0" w:color="auto"/>
        <w:left w:val="none" w:sz="0" w:space="0" w:color="auto"/>
        <w:bottom w:val="none" w:sz="0" w:space="0" w:color="auto"/>
        <w:right w:val="none" w:sz="0" w:space="0" w:color="auto"/>
      </w:divBdr>
    </w:div>
    <w:div w:id="1678196080">
      <w:bodyDiv w:val="1"/>
      <w:marLeft w:val="0"/>
      <w:marRight w:val="0"/>
      <w:marTop w:val="0"/>
      <w:marBottom w:val="0"/>
      <w:divBdr>
        <w:top w:val="none" w:sz="0" w:space="0" w:color="auto"/>
        <w:left w:val="none" w:sz="0" w:space="0" w:color="auto"/>
        <w:bottom w:val="none" w:sz="0" w:space="0" w:color="auto"/>
        <w:right w:val="none" w:sz="0" w:space="0" w:color="auto"/>
      </w:divBdr>
    </w:div>
    <w:div w:id="1678264056">
      <w:bodyDiv w:val="1"/>
      <w:marLeft w:val="0"/>
      <w:marRight w:val="0"/>
      <w:marTop w:val="0"/>
      <w:marBottom w:val="0"/>
      <w:divBdr>
        <w:top w:val="none" w:sz="0" w:space="0" w:color="auto"/>
        <w:left w:val="none" w:sz="0" w:space="0" w:color="auto"/>
        <w:bottom w:val="none" w:sz="0" w:space="0" w:color="auto"/>
        <w:right w:val="none" w:sz="0" w:space="0" w:color="auto"/>
      </w:divBdr>
    </w:div>
    <w:div w:id="1678341423">
      <w:bodyDiv w:val="1"/>
      <w:marLeft w:val="0"/>
      <w:marRight w:val="0"/>
      <w:marTop w:val="0"/>
      <w:marBottom w:val="0"/>
      <w:divBdr>
        <w:top w:val="none" w:sz="0" w:space="0" w:color="auto"/>
        <w:left w:val="none" w:sz="0" w:space="0" w:color="auto"/>
        <w:bottom w:val="none" w:sz="0" w:space="0" w:color="auto"/>
        <w:right w:val="none" w:sz="0" w:space="0" w:color="auto"/>
      </w:divBdr>
    </w:div>
    <w:div w:id="1678536444">
      <w:bodyDiv w:val="1"/>
      <w:marLeft w:val="0"/>
      <w:marRight w:val="0"/>
      <w:marTop w:val="0"/>
      <w:marBottom w:val="0"/>
      <w:divBdr>
        <w:top w:val="none" w:sz="0" w:space="0" w:color="auto"/>
        <w:left w:val="none" w:sz="0" w:space="0" w:color="auto"/>
        <w:bottom w:val="none" w:sz="0" w:space="0" w:color="auto"/>
        <w:right w:val="none" w:sz="0" w:space="0" w:color="auto"/>
      </w:divBdr>
    </w:div>
    <w:div w:id="1678727441">
      <w:bodyDiv w:val="1"/>
      <w:marLeft w:val="0"/>
      <w:marRight w:val="0"/>
      <w:marTop w:val="0"/>
      <w:marBottom w:val="0"/>
      <w:divBdr>
        <w:top w:val="none" w:sz="0" w:space="0" w:color="auto"/>
        <w:left w:val="none" w:sz="0" w:space="0" w:color="auto"/>
        <w:bottom w:val="none" w:sz="0" w:space="0" w:color="auto"/>
        <w:right w:val="none" w:sz="0" w:space="0" w:color="auto"/>
      </w:divBdr>
    </w:div>
    <w:div w:id="1678848014">
      <w:bodyDiv w:val="1"/>
      <w:marLeft w:val="0"/>
      <w:marRight w:val="0"/>
      <w:marTop w:val="0"/>
      <w:marBottom w:val="0"/>
      <w:divBdr>
        <w:top w:val="none" w:sz="0" w:space="0" w:color="auto"/>
        <w:left w:val="none" w:sz="0" w:space="0" w:color="auto"/>
        <w:bottom w:val="none" w:sz="0" w:space="0" w:color="auto"/>
        <w:right w:val="none" w:sz="0" w:space="0" w:color="auto"/>
      </w:divBdr>
    </w:div>
    <w:div w:id="1678925797">
      <w:bodyDiv w:val="1"/>
      <w:marLeft w:val="0"/>
      <w:marRight w:val="0"/>
      <w:marTop w:val="0"/>
      <w:marBottom w:val="0"/>
      <w:divBdr>
        <w:top w:val="none" w:sz="0" w:space="0" w:color="auto"/>
        <w:left w:val="none" w:sz="0" w:space="0" w:color="auto"/>
        <w:bottom w:val="none" w:sz="0" w:space="0" w:color="auto"/>
        <w:right w:val="none" w:sz="0" w:space="0" w:color="auto"/>
      </w:divBdr>
    </w:div>
    <w:div w:id="1678925870">
      <w:bodyDiv w:val="1"/>
      <w:marLeft w:val="0"/>
      <w:marRight w:val="0"/>
      <w:marTop w:val="0"/>
      <w:marBottom w:val="0"/>
      <w:divBdr>
        <w:top w:val="none" w:sz="0" w:space="0" w:color="auto"/>
        <w:left w:val="none" w:sz="0" w:space="0" w:color="auto"/>
        <w:bottom w:val="none" w:sz="0" w:space="0" w:color="auto"/>
        <w:right w:val="none" w:sz="0" w:space="0" w:color="auto"/>
      </w:divBdr>
    </w:div>
    <w:div w:id="1678969570">
      <w:bodyDiv w:val="1"/>
      <w:marLeft w:val="0"/>
      <w:marRight w:val="0"/>
      <w:marTop w:val="0"/>
      <w:marBottom w:val="0"/>
      <w:divBdr>
        <w:top w:val="none" w:sz="0" w:space="0" w:color="auto"/>
        <w:left w:val="none" w:sz="0" w:space="0" w:color="auto"/>
        <w:bottom w:val="none" w:sz="0" w:space="0" w:color="auto"/>
        <w:right w:val="none" w:sz="0" w:space="0" w:color="auto"/>
      </w:divBdr>
    </w:div>
    <w:div w:id="1679111321">
      <w:bodyDiv w:val="1"/>
      <w:marLeft w:val="0"/>
      <w:marRight w:val="0"/>
      <w:marTop w:val="0"/>
      <w:marBottom w:val="0"/>
      <w:divBdr>
        <w:top w:val="none" w:sz="0" w:space="0" w:color="auto"/>
        <w:left w:val="none" w:sz="0" w:space="0" w:color="auto"/>
        <w:bottom w:val="none" w:sz="0" w:space="0" w:color="auto"/>
        <w:right w:val="none" w:sz="0" w:space="0" w:color="auto"/>
      </w:divBdr>
    </w:div>
    <w:div w:id="1679116393">
      <w:bodyDiv w:val="1"/>
      <w:marLeft w:val="0"/>
      <w:marRight w:val="0"/>
      <w:marTop w:val="0"/>
      <w:marBottom w:val="0"/>
      <w:divBdr>
        <w:top w:val="none" w:sz="0" w:space="0" w:color="auto"/>
        <w:left w:val="none" w:sz="0" w:space="0" w:color="auto"/>
        <w:bottom w:val="none" w:sz="0" w:space="0" w:color="auto"/>
        <w:right w:val="none" w:sz="0" w:space="0" w:color="auto"/>
      </w:divBdr>
    </w:div>
    <w:div w:id="1679117992">
      <w:bodyDiv w:val="1"/>
      <w:marLeft w:val="0"/>
      <w:marRight w:val="0"/>
      <w:marTop w:val="0"/>
      <w:marBottom w:val="0"/>
      <w:divBdr>
        <w:top w:val="none" w:sz="0" w:space="0" w:color="auto"/>
        <w:left w:val="none" w:sz="0" w:space="0" w:color="auto"/>
        <w:bottom w:val="none" w:sz="0" w:space="0" w:color="auto"/>
        <w:right w:val="none" w:sz="0" w:space="0" w:color="auto"/>
      </w:divBdr>
    </w:div>
    <w:div w:id="1679190961">
      <w:bodyDiv w:val="1"/>
      <w:marLeft w:val="0"/>
      <w:marRight w:val="0"/>
      <w:marTop w:val="0"/>
      <w:marBottom w:val="0"/>
      <w:divBdr>
        <w:top w:val="none" w:sz="0" w:space="0" w:color="auto"/>
        <w:left w:val="none" w:sz="0" w:space="0" w:color="auto"/>
        <w:bottom w:val="none" w:sz="0" w:space="0" w:color="auto"/>
        <w:right w:val="none" w:sz="0" w:space="0" w:color="auto"/>
      </w:divBdr>
    </w:div>
    <w:div w:id="1679193643">
      <w:bodyDiv w:val="1"/>
      <w:marLeft w:val="0"/>
      <w:marRight w:val="0"/>
      <w:marTop w:val="0"/>
      <w:marBottom w:val="0"/>
      <w:divBdr>
        <w:top w:val="none" w:sz="0" w:space="0" w:color="auto"/>
        <w:left w:val="none" w:sz="0" w:space="0" w:color="auto"/>
        <w:bottom w:val="none" w:sz="0" w:space="0" w:color="auto"/>
        <w:right w:val="none" w:sz="0" w:space="0" w:color="auto"/>
      </w:divBdr>
    </w:div>
    <w:div w:id="1679312222">
      <w:bodyDiv w:val="1"/>
      <w:marLeft w:val="0"/>
      <w:marRight w:val="0"/>
      <w:marTop w:val="0"/>
      <w:marBottom w:val="0"/>
      <w:divBdr>
        <w:top w:val="none" w:sz="0" w:space="0" w:color="auto"/>
        <w:left w:val="none" w:sz="0" w:space="0" w:color="auto"/>
        <w:bottom w:val="none" w:sz="0" w:space="0" w:color="auto"/>
        <w:right w:val="none" w:sz="0" w:space="0" w:color="auto"/>
      </w:divBdr>
    </w:div>
    <w:div w:id="1679385927">
      <w:bodyDiv w:val="1"/>
      <w:marLeft w:val="0"/>
      <w:marRight w:val="0"/>
      <w:marTop w:val="0"/>
      <w:marBottom w:val="0"/>
      <w:divBdr>
        <w:top w:val="none" w:sz="0" w:space="0" w:color="auto"/>
        <w:left w:val="none" w:sz="0" w:space="0" w:color="auto"/>
        <w:bottom w:val="none" w:sz="0" w:space="0" w:color="auto"/>
        <w:right w:val="none" w:sz="0" w:space="0" w:color="auto"/>
      </w:divBdr>
    </w:div>
    <w:div w:id="1679430714">
      <w:bodyDiv w:val="1"/>
      <w:marLeft w:val="0"/>
      <w:marRight w:val="0"/>
      <w:marTop w:val="0"/>
      <w:marBottom w:val="0"/>
      <w:divBdr>
        <w:top w:val="none" w:sz="0" w:space="0" w:color="auto"/>
        <w:left w:val="none" w:sz="0" w:space="0" w:color="auto"/>
        <w:bottom w:val="none" w:sz="0" w:space="0" w:color="auto"/>
        <w:right w:val="none" w:sz="0" w:space="0" w:color="auto"/>
      </w:divBdr>
    </w:div>
    <w:div w:id="1679502218">
      <w:bodyDiv w:val="1"/>
      <w:marLeft w:val="0"/>
      <w:marRight w:val="0"/>
      <w:marTop w:val="0"/>
      <w:marBottom w:val="0"/>
      <w:divBdr>
        <w:top w:val="none" w:sz="0" w:space="0" w:color="auto"/>
        <w:left w:val="none" w:sz="0" w:space="0" w:color="auto"/>
        <w:bottom w:val="none" w:sz="0" w:space="0" w:color="auto"/>
        <w:right w:val="none" w:sz="0" w:space="0" w:color="auto"/>
      </w:divBdr>
    </w:div>
    <w:div w:id="1679506811">
      <w:bodyDiv w:val="1"/>
      <w:marLeft w:val="0"/>
      <w:marRight w:val="0"/>
      <w:marTop w:val="0"/>
      <w:marBottom w:val="0"/>
      <w:divBdr>
        <w:top w:val="none" w:sz="0" w:space="0" w:color="auto"/>
        <w:left w:val="none" w:sz="0" w:space="0" w:color="auto"/>
        <w:bottom w:val="none" w:sz="0" w:space="0" w:color="auto"/>
        <w:right w:val="none" w:sz="0" w:space="0" w:color="auto"/>
      </w:divBdr>
    </w:div>
    <w:div w:id="1679574231">
      <w:bodyDiv w:val="1"/>
      <w:marLeft w:val="0"/>
      <w:marRight w:val="0"/>
      <w:marTop w:val="0"/>
      <w:marBottom w:val="0"/>
      <w:divBdr>
        <w:top w:val="none" w:sz="0" w:space="0" w:color="auto"/>
        <w:left w:val="none" w:sz="0" w:space="0" w:color="auto"/>
        <w:bottom w:val="none" w:sz="0" w:space="0" w:color="auto"/>
        <w:right w:val="none" w:sz="0" w:space="0" w:color="auto"/>
      </w:divBdr>
    </w:div>
    <w:div w:id="1679648866">
      <w:bodyDiv w:val="1"/>
      <w:marLeft w:val="0"/>
      <w:marRight w:val="0"/>
      <w:marTop w:val="0"/>
      <w:marBottom w:val="0"/>
      <w:divBdr>
        <w:top w:val="none" w:sz="0" w:space="0" w:color="auto"/>
        <w:left w:val="none" w:sz="0" w:space="0" w:color="auto"/>
        <w:bottom w:val="none" w:sz="0" w:space="0" w:color="auto"/>
        <w:right w:val="none" w:sz="0" w:space="0" w:color="auto"/>
      </w:divBdr>
    </w:div>
    <w:div w:id="1679650010">
      <w:bodyDiv w:val="1"/>
      <w:marLeft w:val="0"/>
      <w:marRight w:val="0"/>
      <w:marTop w:val="0"/>
      <w:marBottom w:val="0"/>
      <w:divBdr>
        <w:top w:val="none" w:sz="0" w:space="0" w:color="auto"/>
        <w:left w:val="none" w:sz="0" w:space="0" w:color="auto"/>
        <w:bottom w:val="none" w:sz="0" w:space="0" w:color="auto"/>
        <w:right w:val="none" w:sz="0" w:space="0" w:color="auto"/>
      </w:divBdr>
    </w:div>
    <w:div w:id="1679691259">
      <w:bodyDiv w:val="1"/>
      <w:marLeft w:val="0"/>
      <w:marRight w:val="0"/>
      <w:marTop w:val="0"/>
      <w:marBottom w:val="0"/>
      <w:divBdr>
        <w:top w:val="none" w:sz="0" w:space="0" w:color="auto"/>
        <w:left w:val="none" w:sz="0" w:space="0" w:color="auto"/>
        <w:bottom w:val="none" w:sz="0" w:space="0" w:color="auto"/>
        <w:right w:val="none" w:sz="0" w:space="0" w:color="auto"/>
      </w:divBdr>
    </w:div>
    <w:div w:id="1679694243">
      <w:bodyDiv w:val="1"/>
      <w:marLeft w:val="0"/>
      <w:marRight w:val="0"/>
      <w:marTop w:val="0"/>
      <w:marBottom w:val="0"/>
      <w:divBdr>
        <w:top w:val="none" w:sz="0" w:space="0" w:color="auto"/>
        <w:left w:val="none" w:sz="0" w:space="0" w:color="auto"/>
        <w:bottom w:val="none" w:sz="0" w:space="0" w:color="auto"/>
        <w:right w:val="none" w:sz="0" w:space="0" w:color="auto"/>
      </w:divBdr>
    </w:div>
    <w:div w:id="1679696979">
      <w:bodyDiv w:val="1"/>
      <w:marLeft w:val="0"/>
      <w:marRight w:val="0"/>
      <w:marTop w:val="0"/>
      <w:marBottom w:val="0"/>
      <w:divBdr>
        <w:top w:val="none" w:sz="0" w:space="0" w:color="auto"/>
        <w:left w:val="none" w:sz="0" w:space="0" w:color="auto"/>
        <w:bottom w:val="none" w:sz="0" w:space="0" w:color="auto"/>
        <w:right w:val="none" w:sz="0" w:space="0" w:color="auto"/>
      </w:divBdr>
    </w:div>
    <w:div w:id="1679964066">
      <w:bodyDiv w:val="1"/>
      <w:marLeft w:val="0"/>
      <w:marRight w:val="0"/>
      <w:marTop w:val="0"/>
      <w:marBottom w:val="0"/>
      <w:divBdr>
        <w:top w:val="none" w:sz="0" w:space="0" w:color="auto"/>
        <w:left w:val="none" w:sz="0" w:space="0" w:color="auto"/>
        <w:bottom w:val="none" w:sz="0" w:space="0" w:color="auto"/>
        <w:right w:val="none" w:sz="0" w:space="0" w:color="auto"/>
      </w:divBdr>
    </w:div>
    <w:div w:id="1679964185">
      <w:bodyDiv w:val="1"/>
      <w:marLeft w:val="0"/>
      <w:marRight w:val="0"/>
      <w:marTop w:val="0"/>
      <w:marBottom w:val="0"/>
      <w:divBdr>
        <w:top w:val="none" w:sz="0" w:space="0" w:color="auto"/>
        <w:left w:val="none" w:sz="0" w:space="0" w:color="auto"/>
        <w:bottom w:val="none" w:sz="0" w:space="0" w:color="auto"/>
        <w:right w:val="none" w:sz="0" w:space="0" w:color="auto"/>
      </w:divBdr>
    </w:div>
    <w:div w:id="1679964472">
      <w:bodyDiv w:val="1"/>
      <w:marLeft w:val="0"/>
      <w:marRight w:val="0"/>
      <w:marTop w:val="0"/>
      <w:marBottom w:val="0"/>
      <w:divBdr>
        <w:top w:val="none" w:sz="0" w:space="0" w:color="auto"/>
        <w:left w:val="none" w:sz="0" w:space="0" w:color="auto"/>
        <w:bottom w:val="none" w:sz="0" w:space="0" w:color="auto"/>
        <w:right w:val="none" w:sz="0" w:space="0" w:color="auto"/>
      </w:divBdr>
    </w:div>
    <w:div w:id="1679965498">
      <w:bodyDiv w:val="1"/>
      <w:marLeft w:val="0"/>
      <w:marRight w:val="0"/>
      <w:marTop w:val="0"/>
      <w:marBottom w:val="0"/>
      <w:divBdr>
        <w:top w:val="none" w:sz="0" w:space="0" w:color="auto"/>
        <w:left w:val="none" w:sz="0" w:space="0" w:color="auto"/>
        <w:bottom w:val="none" w:sz="0" w:space="0" w:color="auto"/>
        <w:right w:val="none" w:sz="0" w:space="0" w:color="auto"/>
      </w:divBdr>
    </w:div>
    <w:div w:id="1679967293">
      <w:bodyDiv w:val="1"/>
      <w:marLeft w:val="0"/>
      <w:marRight w:val="0"/>
      <w:marTop w:val="0"/>
      <w:marBottom w:val="0"/>
      <w:divBdr>
        <w:top w:val="none" w:sz="0" w:space="0" w:color="auto"/>
        <w:left w:val="none" w:sz="0" w:space="0" w:color="auto"/>
        <w:bottom w:val="none" w:sz="0" w:space="0" w:color="auto"/>
        <w:right w:val="none" w:sz="0" w:space="0" w:color="auto"/>
      </w:divBdr>
    </w:div>
    <w:div w:id="1680036789">
      <w:bodyDiv w:val="1"/>
      <w:marLeft w:val="0"/>
      <w:marRight w:val="0"/>
      <w:marTop w:val="0"/>
      <w:marBottom w:val="0"/>
      <w:divBdr>
        <w:top w:val="none" w:sz="0" w:space="0" w:color="auto"/>
        <w:left w:val="none" w:sz="0" w:space="0" w:color="auto"/>
        <w:bottom w:val="none" w:sz="0" w:space="0" w:color="auto"/>
        <w:right w:val="none" w:sz="0" w:space="0" w:color="auto"/>
      </w:divBdr>
    </w:div>
    <w:div w:id="1680038399">
      <w:bodyDiv w:val="1"/>
      <w:marLeft w:val="0"/>
      <w:marRight w:val="0"/>
      <w:marTop w:val="0"/>
      <w:marBottom w:val="0"/>
      <w:divBdr>
        <w:top w:val="none" w:sz="0" w:space="0" w:color="auto"/>
        <w:left w:val="none" w:sz="0" w:space="0" w:color="auto"/>
        <w:bottom w:val="none" w:sz="0" w:space="0" w:color="auto"/>
        <w:right w:val="none" w:sz="0" w:space="0" w:color="auto"/>
      </w:divBdr>
    </w:div>
    <w:div w:id="1680085586">
      <w:bodyDiv w:val="1"/>
      <w:marLeft w:val="0"/>
      <w:marRight w:val="0"/>
      <w:marTop w:val="0"/>
      <w:marBottom w:val="0"/>
      <w:divBdr>
        <w:top w:val="none" w:sz="0" w:space="0" w:color="auto"/>
        <w:left w:val="none" w:sz="0" w:space="0" w:color="auto"/>
        <w:bottom w:val="none" w:sz="0" w:space="0" w:color="auto"/>
        <w:right w:val="none" w:sz="0" w:space="0" w:color="auto"/>
      </w:divBdr>
    </w:div>
    <w:div w:id="1680086063">
      <w:bodyDiv w:val="1"/>
      <w:marLeft w:val="0"/>
      <w:marRight w:val="0"/>
      <w:marTop w:val="0"/>
      <w:marBottom w:val="0"/>
      <w:divBdr>
        <w:top w:val="none" w:sz="0" w:space="0" w:color="auto"/>
        <w:left w:val="none" w:sz="0" w:space="0" w:color="auto"/>
        <w:bottom w:val="none" w:sz="0" w:space="0" w:color="auto"/>
        <w:right w:val="none" w:sz="0" w:space="0" w:color="auto"/>
      </w:divBdr>
    </w:div>
    <w:div w:id="1680086721">
      <w:bodyDiv w:val="1"/>
      <w:marLeft w:val="0"/>
      <w:marRight w:val="0"/>
      <w:marTop w:val="0"/>
      <w:marBottom w:val="0"/>
      <w:divBdr>
        <w:top w:val="none" w:sz="0" w:space="0" w:color="auto"/>
        <w:left w:val="none" w:sz="0" w:space="0" w:color="auto"/>
        <w:bottom w:val="none" w:sz="0" w:space="0" w:color="auto"/>
        <w:right w:val="none" w:sz="0" w:space="0" w:color="auto"/>
      </w:divBdr>
    </w:div>
    <w:div w:id="1680154002">
      <w:bodyDiv w:val="1"/>
      <w:marLeft w:val="0"/>
      <w:marRight w:val="0"/>
      <w:marTop w:val="0"/>
      <w:marBottom w:val="0"/>
      <w:divBdr>
        <w:top w:val="none" w:sz="0" w:space="0" w:color="auto"/>
        <w:left w:val="none" w:sz="0" w:space="0" w:color="auto"/>
        <w:bottom w:val="none" w:sz="0" w:space="0" w:color="auto"/>
        <w:right w:val="none" w:sz="0" w:space="0" w:color="auto"/>
      </w:divBdr>
    </w:div>
    <w:div w:id="1680155635">
      <w:bodyDiv w:val="1"/>
      <w:marLeft w:val="0"/>
      <w:marRight w:val="0"/>
      <w:marTop w:val="0"/>
      <w:marBottom w:val="0"/>
      <w:divBdr>
        <w:top w:val="none" w:sz="0" w:space="0" w:color="auto"/>
        <w:left w:val="none" w:sz="0" w:space="0" w:color="auto"/>
        <w:bottom w:val="none" w:sz="0" w:space="0" w:color="auto"/>
        <w:right w:val="none" w:sz="0" w:space="0" w:color="auto"/>
      </w:divBdr>
    </w:div>
    <w:div w:id="1680157418">
      <w:bodyDiv w:val="1"/>
      <w:marLeft w:val="0"/>
      <w:marRight w:val="0"/>
      <w:marTop w:val="0"/>
      <w:marBottom w:val="0"/>
      <w:divBdr>
        <w:top w:val="none" w:sz="0" w:space="0" w:color="auto"/>
        <w:left w:val="none" w:sz="0" w:space="0" w:color="auto"/>
        <w:bottom w:val="none" w:sz="0" w:space="0" w:color="auto"/>
        <w:right w:val="none" w:sz="0" w:space="0" w:color="auto"/>
      </w:divBdr>
    </w:div>
    <w:div w:id="1680161542">
      <w:bodyDiv w:val="1"/>
      <w:marLeft w:val="0"/>
      <w:marRight w:val="0"/>
      <w:marTop w:val="0"/>
      <w:marBottom w:val="0"/>
      <w:divBdr>
        <w:top w:val="none" w:sz="0" w:space="0" w:color="auto"/>
        <w:left w:val="none" w:sz="0" w:space="0" w:color="auto"/>
        <w:bottom w:val="none" w:sz="0" w:space="0" w:color="auto"/>
        <w:right w:val="none" w:sz="0" w:space="0" w:color="auto"/>
      </w:divBdr>
    </w:div>
    <w:div w:id="1680231519">
      <w:bodyDiv w:val="1"/>
      <w:marLeft w:val="0"/>
      <w:marRight w:val="0"/>
      <w:marTop w:val="0"/>
      <w:marBottom w:val="0"/>
      <w:divBdr>
        <w:top w:val="none" w:sz="0" w:space="0" w:color="auto"/>
        <w:left w:val="none" w:sz="0" w:space="0" w:color="auto"/>
        <w:bottom w:val="none" w:sz="0" w:space="0" w:color="auto"/>
        <w:right w:val="none" w:sz="0" w:space="0" w:color="auto"/>
      </w:divBdr>
    </w:div>
    <w:div w:id="1680232098">
      <w:bodyDiv w:val="1"/>
      <w:marLeft w:val="0"/>
      <w:marRight w:val="0"/>
      <w:marTop w:val="0"/>
      <w:marBottom w:val="0"/>
      <w:divBdr>
        <w:top w:val="none" w:sz="0" w:space="0" w:color="auto"/>
        <w:left w:val="none" w:sz="0" w:space="0" w:color="auto"/>
        <w:bottom w:val="none" w:sz="0" w:space="0" w:color="auto"/>
        <w:right w:val="none" w:sz="0" w:space="0" w:color="auto"/>
      </w:divBdr>
    </w:div>
    <w:div w:id="1680233034">
      <w:bodyDiv w:val="1"/>
      <w:marLeft w:val="0"/>
      <w:marRight w:val="0"/>
      <w:marTop w:val="0"/>
      <w:marBottom w:val="0"/>
      <w:divBdr>
        <w:top w:val="none" w:sz="0" w:space="0" w:color="auto"/>
        <w:left w:val="none" w:sz="0" w:space="0" w:color="auto"/>
        <w:bottom w:val="none" w:sz="0" w:space="0" w:color="auto"/>
        <w:right w:val="none" w:sz="0" w:space="0" w:color="auto"/>
      </w:divBdr>
    </w:div>
    <w:div w:id="1680235025">
      <w:bodyDiv w:val="1"/>
      <w:marLeft w:val="0"/>
      <w:marRight w:val="0"/>
      <w:marTop w:val="0"/>
      <w:marBottom w:val="0"/>
      <w:divBdr>
        <w:top w:val="none" w:sz="0" w:space="0" w:color="auto"/>
        <w:left w:val="none" w:sz="0" w:space="0" w:color="auto"/>
        <w:bottom w:val="none" w:sz="0" w:space="0" w:color="auto"/>
        <w:right w:val="none" w:sz="0" w:space="0" w:color="auto"/>
      </w:divBdr>
    </w:div>
    <w:div w:id="1680237835">
      <w:bodyDiv w:val="1"/>
      <w:marLeft w:val="0"/>
      <w:marRight w:val="0"/>
      <w:marTop w:val="0"/>
      <w:marBottom w:val="0"/>
      <w:divBdr>
        <w:top w:val="none" w:sz="0" w:space="0" w:color="auto"/>
        <w:left w:val="none" w:sz="0" w:space="0" w:color="auto"/>
        <w:bottom w:val="none" w:sz="0" w:space="0" w:color="auto"/>
        <w:right w:val="none" w:sz="0" w:space="0" w:color="auto"/>
      </w:divBdr>
    </w:div>
    <w:div w:id="1680304315">
      <w:bodyDiv w:val="1"/>
      <w:marLeft w:val="0"/>
      <w:marRight w:val="0"/>
      <w:marTop w:val="0"/>
      <w:marBottom w:val="0"/>
      <w:divBdr>
        <w:top w:val="none" w:sz="0" w:space="0" w:color="auto"/>
        <w:left w:val="none" w:sz="0" w:space="0" w:color="auto"/>
        <w:bottom w:val="none" w:sz="0" w:space="0" w:color="auto"/>
        <w:right w:val="none" w:sz="0" w:space="0" w:color="auto"/>
      </w:divBdr>
    </w:div>
    <w:div w:id="1680348564">
      <w:bodyDiv w:val="1"/>
      <w:marLeft w:val="0"/>
      <w:marRight w:val="0"/>
      <w:marTop w:val="0"/>
      <w:marBottom w:val="0"/>
      <w:divBdr>
        <w:top w:val="none" w:sz="0" w:space="0" w:color="auto"/>
        <w:left w:val="none" w:sz="0" w:space="0" w:color="auto"/>
        <w:bottom w:val="none" w:sz="0" w:space="0" w:color="auto"/>
        <w:right w:val="none" w:sz="0" w:space="0" w:color="auto"/>
      </w:divBdr>
    </w:div>
    <w:div w:id="1680353104">
      <w:bodyDiv w:val="1"/>
      <w:marLeft w:val="0"/>
      <w:marRight w:val="0"/>
      <w:marTop w:val="0"/>
      <w:marBottom w:val="0"/>
      <w:divBdr>
        <w:top w:val="none" w:sz="0" w:space="0" w:color="auto"/>
        <w:left w:val="none" w:sz="0" w:space="0" w:color="auto"/>
        <w:bottom w:val="none" w:sz="0" w:space="0" w:color="auto"/>
        <w:right w:val="none" w:sz="0" w:space="0" w:color="auto"/>
      </w:divBdr>
    </w:div>
    <w:div w:id="1680423067">
      <w:bodyDiv w:val="1"/>
      <w:marLeft w:val="0"/>
      <w:marRight w:val="0"/>
      <w:marTop w:val="0"/>
      <w:marBottom w:val="0"/>
      <w:divBdr>
        <w:top w:val="none" w:sz="0" w:space="0" w:color="auto"/>
        <w:left w:val="none" w:sz="0" w:space="0" w:color="auto"/>
        <w:bottom w:val="none" w:sz="0" w:space="0" w:color="auto"/>
        <w:right w:val="none" w:sz="0" w:space="0" w:color="auto"/>
      </w:divBdr>
    </w:div>
    <w:div w:id="1680505093">
      <w:bodyDiv w:val="1"/>
      <w:marLeft w:val="0"/>
      <w:marRight w:val="0"/>
      <w:marTop w:val="0"/>
      <w:marBottom w:val="0"/>
      <w:divBdr>
        <w:top w:val="none" w:sz="0" w:space="0" w:color="auto"/>
        <w:left w:val="none" w:sz="0" w:space="0" w:color="auto"/>
        <w:bottom w:val="none" w:sz="0" w:space="0" w:color="auto"/>
        <w:right w:val="none" w:sz="0" w:space="0" w:color="auto"/>
      </w:divBdr>
    </w:div>
    <w:div w:id="1680542350">
      <w:bodyDiv w:val="1"/>
      <w:marLeft w:val="0"/>
      <w:marRight w:val="0"/>
      <w:marTop w:val="0"/>
      <w:marBottom w:val="0"/>
      <w:divBdr>
        <w:top w:val="none" w:sz="0" w:space="0" w:color="auto"/>
        <w:left w:val="none" w:sz="0" w:space="0" w:color="auto"/>
        <w:bottom w:val="none" w:sz="0" w:space="0" w:color="auto"/>
        <w:right w:val="none" w:sz="0" w:space="0" w:color="auto"/>
      </w:divBdr>
    </w:div>
    <w:div w:id="1680616344">
      <w:bodyDiv w:val="1"/>
      <w:marLeft w:val="0"/>
      <w:marRight w:val="0"/>
      <w:marTop w:val="0"/>
      <w:marBottom w:val="0"/>
      <w:divBdr>
        <w:top w:val="none" w:sz="0" w:space="0" w:color="auto"/>
        <w:left w:val="none" w:sz="0" w:space="0" w:color="auto"/>
        <w:bottom w:val="none" w:sz="0" w:space="0" w:color="auto"/>
        <w:right w:val="none" w:sz="0" w:space="0" w:color="auto"/>
      </w:divBdr>
    </w:div>
    <w:div w:id="1680694848">
      <w:bodyDiv w:val="1"/>
      <w:marLeft w:val="0"/>
      <w:marRight w:val="0"/>
      <w:marTop w:val="0"/>
      <w:marBottom w:val="0"/>
      <w:divBdr>
        <w:top w:val="none" w:sz="0" w:space="0" w:color="auto"/>
        <w:left w:val="none" w:sz="0" w:space="0" w:color="auto"/>
        <w:bottom w:val="none" w:sz="0" w:space="0" w:color="auto"/>
        <w:right w:val="none" w:sz="0" w:space="0" w:color="auto"/>
      </w:divBdr>
    </w:div>
    <w:div w:id="1680699516">
      <w:bodyDiv w:val="1"/>
      <w:marLeft w:val="0"/>
      <w:marRight w:val="0"/>
      <w:marTop w:val="0"/>
      <w:marBottom w:val="0"/>
      <w:divBdr>
        <w:top w:val="none" w:sz="0" w:space="0" w:color="auto"/>
        <w:left w:val="none" w:sz="0" w:space="0" w:color="auto"/>
        <w:bottom w:val="none" w:sz="0" w:space="0" w:color="auto"/>
        <w:right w:val="none" w:sz="0" w:space="0" w:color="auto"/>
      </w:divBdr>
    </w:div>
    <w:div w:id="1680765658">
      <w:bodyDiv w:val="1"/>
      <w:marLeft w:val="0"/>
      <w:marRight w:val="0"/>
      <w:marTop w:val="0"/>
      <w:marBottom w:val="0"/>
      <w:divBdr>
        <w:top w:val="none" w:sz="0" w:space="0" w:color="auto"/>
        <w:left w:val="none" w:sz="0" w:space="0" w:color="auto"/>
        <w:bottom w:val="none" w:sz="0" w:space="0" w:color="auto"/>
        <w:right w:val="none" w:sz="0" w:space="0" w:color="auto"/>
      </w:divBdr>
    </w:div>
    <w:div w:id="1680933768">
      <w:bodyDiv w:val="1"/>
      <w:marLeft w:val="0"/>
      <w:marRight w:val="0"/>
      <w:marTop w:val="0"/>
      <w:marBottom w:val="0"/>
      <w:divBdr>
        <w:top w:val="none" w:sz="0" w:space="0" w:color="auto"/>
        <w:left w:val="none" w:sz="0" w:space="0" w:color="auto"/>
        <w:bottom w:val="none" w:sz="0" w:space="0" w:color="auto"/>
        <w:right w:val="none" w:sz="0" w:space="0" w:color="auto"/>
      </w:divBdr>
    </w:div>
    <w:div w:id="1680964647">
      <w:bodyDiv w:val="1"/>
      <w:marLeft w:val="0"/>
      <w:marRight w:val="0"/>
      <w:marTop w:val="0"/>
      <w:marBottom w:val="0"/>
      <w:divBdr>
        <w:top w:val="none" w:sz="0" w:space="0" w:color="auto"/>
        <w:left w:val="none" w:sz="0" w:space="0" w:color="auto"/>
        <w:bottom w:val="none" w:sz="0" w:space="0" w:color="auto"/>
        <w:right w:val="none" w:sz="0" w:space="0" w:color="auto"/>
      </w:divBdr>
    </w:div>
    <w:div w:id="1681003687">
      <w:bodyDiv w:val="1"/>
      <w:marLeft w:val="0"/>
      <w:marRight w:val="0"/>
      <w:marTop w:val="0"/>
      <w:marBottom w:val="0"/>
      <w:divBdr>
        <w:top w:val="none" w:sz="0" w:space="0" w:color="auto"/>
        <w:left w:val="none" w:sz="0" w:space="0" w:color="auto"/>
        <w:bottom w:val="none" w:sz="0" w:space="0" w:color="auto"/>
        <w:right w:val="none" w:sz="0" w:space="0" w:color="auto"/>
      </w:divBdr>
    </w:div>
    <w:div w:id="1681077517">
      <w:bodyDiv w:val="1"/>
      <w:marLeft w:val="0"/>
      <w:marRight w:val="0"/>
      <w:marTop w:val="0"/>
      <w:marBottom w:val="0"/>
      <w:divBdr>
        <w:top w:val="none" w:sz="0" w:space="0" w:color="auto"/>
        <w:left w:val="none" w:sz="0" w:space="0" w:color="auto"/>
        <w:bottom w:val="none" w:sz="0" w:space="0" w:color="auto"/>
        <w:right w:val="none" w:sz="0" w:space="0" w:color="auto"/>
      </w:divBdr>
    </w:div>
    <w:div w:id="1681080823">
      <w:bodyDiv w:val="1"/>
      <w:marLeft w:val="0"/>
      <w:marRight w:val="0"/>
      <w:marTop w:val="0"/>
      <w:marBottom w:val="0"/>
      <w:divBdr>
        <w:top w:val="none" w:sz="0" w:space="0" w:color="auto"/>
        <w:left w:val="none" w:sz="0" w:space="0" w:color="auto"/>
        <w:bottom w:val="none" w:sz="0" w:space="0" w:color="auto"/>
        <w:right w:val="none" w:sz="0" w:space="0" w:color="auto"/>
      </w:divBdr>
    </w:div>
    <w:div w:id="1681153317">
      <w:bodyDiv w:val="1"/>
      <w:marLeft w:val="0"/>
      <w:marRight w:val="0"/>
      <w:marTop w:val="0"/>
      <w:marBottom w:val="0"/>
      <w:divBdr>
        <w:top w:val="none" w:sz="0" w:space="0" w:color="auto"/>
        <w:left w:val="none" w:sz="0" w:space="0" w:color="auto"/>
        <w:bottom w:val="none" w:sz="0" w:space="0" w:color="auto"/>
        <w:right w:val="none" w:sz="0" w:space="0" w:color="auto"/>
      </w:divBdr>
    </w:div>
    <w:div w:id="1681154132">
      <w:bodyDiv w:val="1"/>
      <w:marLeft w:val="0"/>
      <w:marRight w:val="0"/>
      <w:marTop w:val="0"/>
      <w:marBottom w:val="0"/>
      <w:divBdr>
        <w:top w:val="none" w:sz="0" w:space="0" w:color="auto"/>
        <w:left w:val="none" w:sz="0" w:space="0" w:color="auto"/>
        <w:bottom w:val="none" w:sz="0" w:space="0" w:color="auto"/>
        <w:right w:val="none" w:sz="0" w:space="0" w:color="auto"/>
      </w:divBdr>
    </w:div>
    <w:div w:id="1681154386">
      <w:bodyDiv w:val="1"/>
      <w:marLeft w:val="0"/>
      <w:marRight w:val="0"/>
      <w:marTop w:val="0"/>
      <w:marBottom w:val="0"/>
      <w:divBdr>
        <w:top w:val="none" w:sz="0" w:space="0" w:color="auto"/>
        <w:left w:val="none" w:sz="0" w:space="0" w:color="auto"/>
        <w:bottom w:val="none" w:sz="0" w:space="0" w:color="auto"/>
        <w:right w:val="none" w:sz="0" w:space="0" w:color="auto"/>
      </w:divBdr>
    </w:div>
    <w:div w:id="1681154904">
      <w:bodyDiv w:val="1"/>
      <w:marLeft w:val="0"/>
      <w:marRight w:val="0"/>
      <w:marTop w:val="0"/>
      <w:marBottom w:val="0"/>
      <w:divBdr>
        <w:top w:val="none" w:sz="0" w:space="0" w:color="auto"/>
        <w:left w:val="none" w:sz="0" w:space="0" w:color="auto"/>
        <w:bottom w:val="none" w:sz="0" w:space="0" w:color="auto"/>
        <w:right w:val="none" w:sz="0" w:space="0" w:color="auto"/>
      </w:divBdr>
    </w:div>
    <w:div w:id="1681156249">
      <w:bodyDiv w:val="1"/>
      <w:marLeft w:val="0"/>
      <w:marRight w:val="0"/>
      <w:marTop w:val="0"/>
      <w:marBottom w:val="0"/>
      <w:divBdr>
        <w:top w:val="none" w:sz="0" w:space="0" w:color="auto"/>
        <w:left w:val="none" w:sz="0" w:space="0" w:color="auto"/>
        <w:bottom w:val="none" w:sz="0" w:space="0" w:color="auto"/>
        <w:right w:val="none" w:sz="0" w:space="0" w:color="auto"/>
      </w:divBdr>
    </w:div>
    <w:div w:id="1681351924">
      <w:bodyDiv w:val="1"/>
      <w:marLeft w:val="0"/>
      <w:marRight w:val="0"/>
      <w:marTop w:val="0"/>
      <w:marBottom w:val="0"/>
      <w:divBdr>
        <w:top w:val="none" w:sz="0" w:space="0" w:color="auto"/>
        <w:left w:val="none" w:sz="0" w:space="0" w:color="auto"/>
        <w:bottom w:val="none" w:sz="0" w:space="0" w:color="auto"/>
        <w:right w:val="none" w:sz="0" w:space="0" w:color="auto"/>
      </w:divBdr>
    </w:div>
    <w:div w:id="1681392494">
      <w:bodyDiv w:val="1"/>
      <w:marLeft w:val="0"/>
      <w:marRight w:val="0"/>
      <w:marTop w:val="0"/>
      <w:marBottom w:val="0"/>
      <w:divBdr>
        <w:top w:val="none" w:sz="0" w:space="0" w:color="auto"/>
        <w:left w:val="none" w:sz="0" w:space="0" w:color="auto"/>
        <w:bottom w:val="none" w:sz="0" w:space="0" w:color="auto"/>
        <w:right w:val="none" w:sz="0" w:space="0" w:color="auto"/>
      </w:divBdr>
    </w:div>
    <w:div w:id="1681394523">
      <w:bodyDiv w:val="1"/>
      <w:marLeft w:val="0"/>
      <w:marRight w:val="0"/>
      <w:marTop w:val="0"/>
      <w:marBottom w:val="0"/>
      <w:divBdr>
        <w:top w:val="none" w:sz="0" w:space="0" w:color="auto"/>
        <w:left w:val="none" w:sz="0" w:space="0" w:color="auto"/>
        <w:bottom w:val="none" w:sz="0" w:space="0" w:color="auto"/>
        <w:right w:val="none" w:sz="0" w:space="0" w:color="auto"/>
      </w:divBdr>
    </w:div>
    <w:div w:id="1681471344">
      <w:bodyDiv w:val="1"/>
      <w:marLeft w:val="0"/>
      <w:marRight w:val="0"/>
      <w:marTop w:val="0"/>
      <w:marBottom w:val="0"/>
      <w:divBdr>
        <w:top w:val="none" w:sz="0" w:space="0" w:color="auto"/>
        <w:left w:val="none" w:sz="0" w:space="0" w:color="auto"/>
        <w:bottom w:val="none" w:sz="0" w:space="0" w:color="auto"/>
        <w:right w:val="none" w:sz="0" w:space="0" w:color="auto"/>
      </w:divBdr>
    </w:div>
    <w:div w:id="1681662138">
      <w:bodyDiv w:val="1"/>
      <w:marLeft w:val="0"/>
      <w:marRight w:val="0"/>
      <w:marTop w:val="0"/>
      <w:marBottom w:val="0"/>
      <w:divBdr>
        <w:top w:val="none" w:sz="0" w:space="0" w:color="auto"/>
        <w:left w:val="none" w:sz="0" w:space="0" w:color="auto"/>
        <w:bottom w:val="none" w:sz="0" w:space="0" w:color="auto"/>
        <w:right w:val="none" w:sz="0" w:space="0" w:color="auto"/>
      </w:divBdr>
    </w:div>
    <w:div w:id="1681734337">
      <w:bodyDiv w:val="1"/>
      <w:marLeft w:val="0"/>
      <w:marRight w:val="0"/>
      <w:marTop w:val="0"/>
      <w:marBottom w:val="0"/>
      <w:divBdr>
        <w:top w:val="none" w:sz="0" w:space="0" w:color="auto"/>
        <w:left w:val="none" w:sz="0" w:space="0" w:color="auto"/>
        <w:bottom w:val="none" w:sz="0" w:space="0" w:color="auto"/>
        <w:right w:val="none" w:sz="0" w:space="0" w:color="auto"/>
      </w:divBdr>
    </w:div>
    <w:div w:id="1681735256">
      <w:bodyDiv w:val="1"/>
      <w:marLeft w:val="0"/>
      <w:marRight w:val="0"/>
      <w:marTop w:val="0"/>
      <w:marBottom w:val="0"/>
      <w:divBdr>
        <w:top w:val="none" w:sz="0" w:space="0" w:color="auto"/>
        <w:left w:val="none" w:sz="0" w:space="0" w:color="auto"/>
        <w:bottom w:val="none" w:sz="0" w:space="0" w:color="auto"/>
        <w:right w:val="none" w:sz="0" w:space="0" w:color="auto"/>
      </w:divBdr>
    </w:div>
    <w:div w:id="1681812739">
      <w:bodyDiv w:val="1"/>
      <w:marLeft w:val="0"/>
      <w:marRight w:val="0"/>
      <w:marTop w:val="0"/>
      <w:marBottom w:val="0"/>
      <w:divBdr>
        <w:top w:val="none" w:sz="0" w:space="0" w:color="auto"/>
        <w:left w:val="none" w:sz="0" w:space="0" w:color="auto"/>
        <w:bottom w:val="none" w:sz="0" w:space="0" w:color="auto"/>
        <w:right w:val="none" w:sz="0" w:space="0" w:color="auto"/>
      </w:divBdr>
    </w:div>
    <w:div w:id="1681856027">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2001247">
      <w:bodyDiv w:val="1"/>
      <w:marLeft w:val="0"/>
      <w:marRight w:val="0"/>
      <w:marTop w:val="0"/>
      <w:marBottom w:val="0"/>
      <w:divBdr>
        <w:top w:val="none" w:sz="0" w:space="0" w:color="auto"/>
        <w:left w:val="none" w:sz="0" w:space="0" w:color="auto"/>
        <w:bottom w:val="none" w:sz="0" w:space="0" w:color="auto"/>
        <w:right w:val="none" w:sz="0" w:space="0" w:color="auto"/>
      </w:divBdr>
    </w:div>
    <w:div w:id="1682007798">
      <w:bodyDiv w:val="1"/>
      <w:marLeft w:val="0"/>
      <w:marRight w:val="0"/>
      <w:marTop w:val="0"/>
      <w:marBottom w:val="0"/>
      <w:divBdr>
        <w:top w:val="none" w:sz="0" w:space="0" w:color="auto"/>
        <w:left w:val="none" w:sz="0" w:space="0" w:color="auto"/>
        <w:bottom w:val="none" w:sz="0" w:space="0" w:color="auto"/>
        <w:right w:val="none" w:sz="0" w:space="0" w:color="auto"/>
      </w:divBdr>
    </w:div>
    <w:div w:id="1682125899">
      <w:bodyDiv w:val="1"/>
      <w:marLeft w:val="0"/>
      <w:marRight w:val="0"/>
      <w:marTop w:val="0"/>
      <w:marBottom w:val="0"/>
      <w:divBdr>
        <w:top w:val="none" w:sz="0" w:space="0" w:color="auto"/>
        <w:left w:val="none" w:sz="0" w:space="0" w:color="auto"/>
        <w:bottom w:val="none" w:sz="0" w:space="0" w:color="auto"/>
        <w:right w:val="none" w:sz="0" w:space="0" w:color="auto"/>
      </w:divBdr>
    </w:div>
    <w:div w:id="1682128226">
      <w:bodyDiv w:val="1"/>
      <w:marLeft w:val="0"/>
      <w:marRight w:val="0"/>
      <w:marTop w:val="0"/>
      <w:marBottom w:val="0"/>
      <w:divBdr>
        <w:top w:val="none" w:sz="0" w:space="0" w:color="auto"/>
        <w:left w:val="none" w:sz="0" w:space="0" w:color="auto"/>
        <w:bottom w:val="none" w:sz="0" w:space="0" w:color="auto"/>
        <w:right w:val="none" w:sz="0" w:space="0" w:color="auto"/>
      </w:divBdr>
    </w:div>
    <w:div w:id="1682196037">
      <w:bodyDiv w:val="1"/>
      <w:marLeft w:val="0"/>
      <w:marRight w:val="0"/>
      <w:marTop w:val="0"/>
      <w:marBottom w:val="0"/>
      <w:divBdr>
        <w:top w:val="none" w:sz="0" w:space="0" w:color="auto"/>
        <w:left w:val="none" w:sz="0" w:space="0" w:color="auto"/>
        <w:bottom w:val="none" w:sz="0" w:space="0" w:color="auto"/>
        <w:right w:val="none" w:sz="0" w:space="0" w:color="auto"/>
      </w:divBdr>
    </w:div>
    <w:div w:id="1682244530">
      <w:bodyDiv w:val="1"/>
      <w:marLeft w:val="0"/>
      <w:marRight w:val="0"/>
      <w:marTop w:val="0"/>
      <w:marBottom w:val="0"/>
      <w:divBdr>
        <w:top w:val="none" w:sz="0" w:space="0" w:color="auto"/>
        <w:left w:val="none" w:sz="0" w:space="0" w:color="auto"/>
        <w:bottom w:val="none" w:sz="0" w:space="0" w:color="auto"/>
        <w:right w:val="none" w:sz="0" w:space="0" w:color="auto"/>
      </w:divBdr>
    </w:div>
    <w:div w:id="1682244776">
      <w:bodyDiv w:val="1"/>
      <w:marLeft w:val="0"/>
      <w:marRight w:val="0"/>
      <w:marTop w:val="0"/>
      <w:marBottom w:val="0"/>
      <w:divBdr>
        <w:top w:val="none" w:sz="0" w:space="0" w:color="auto"/>
        <w:left w:val="none" w:sz="0" w:space="0" w:color="auto"/>
        <w:bottom w:val="none" w:sz="0" w:space="0" w:color="auto"/>
        <w:right w:val="none" w:sz="0" w:space="0" w:color="auto"/>
      </w:divBdr>
    </w:div>
    <w:div w:id="1682269290">
      <w:bodyDiv w:val="1"/>
      <w:marLeft w:val="0"/>
      <w:marRight w:val="0"/>
      <w:marTop w:val="0"/>
      <w:marBottom w:val="0"/>
      <w:divBdr>
        <w:top w:val="none" w:sz="0" w:space="0" w:color="auto"/>
        <w:left w:val="none" w:sz="0" w:space="0" w:color="auto"/>
        <w:bottom w:val="none" w:sz="0" w:space="0" w:color="auto"/>
        <w:right w:val="none" w:sz="0" w:space="0" w:color="auto"/>
      </w:divBdr>
    </w:div>
    <w:div w:id="1682318139">
      <w:bodyDiv w:val="1"/>
      <w:marLeft w:val="0"/>
      <w:marRight w:val="0"/>
      <w:marTop w:val="0"/>
      <w:marBottom w:val="0"/>
      <w:divBdr>
        <w:top w:val="none" w:sz="0" w:space="0" w:color="auto"/>
        <w:left w:val="none" w:sz="0" w:space="0" w:color="auto"/>
        <w:bottom w:val="none" w:sz="0" w:space="0" w:color="auto"/>
        <w:right w:val="none" w:sz="0" w:space="0" w:color="auto"/>
      </w:divBdr>
    </w:div>
    <w:div w:id="1682510822">
      <w:bodyDiv w:val="1"/>
      <w:marLeft w:val="0"/>
      <w:marRight w:val="0"/>
      <w:marTop w:val="0"/>
      <w:marBottom w:val="0"/>
      <w:divBdr>
        <w:top w:val="none" w:sz="0" w:space="0" w:color="auto"/>
        <w:left w:val="none" w:sz="0" w:space="0" w:color="auto"/>
        <w:bottom w:val="none" w:sz="0" w:space="0" w:color="auto"/>
        <w:right w:val="none" w:sz="0" w:space="0" w:color="auto"/>
      </w:divBdr>
    </w:div>
    <w:div w:id="1682732361">
      <w:bodyDiv w:val="1"/>
      <w:marLeft w:val="0"/>
      <w:marRight w:val="0"/>
      <w:marTop w:val="0"/>
      <w:marBottom w:val="0"/>
      <w:divBdr>
        <w:top w:val="none" w:sz="0" w:space="0" w:color="auto"/>
        <w:left w:val="none" w:sz="0" w:space="0" w:color="auto"/>
        <w:bottom w:val="none" w:sz="0" w:space="0" w:color="auto"/>
        <w:right w:val="none" w:sz="0" w:space="0" w:color="auto"/>
      </w:divBdr>
    </w:div>
    <w:div w:id="1682781700">
      <w:bodyDiv w:val="1"/>
      <w:marLeft w:val="0"/>
      <w:marRight w:val="0"/>
      <w:marTop w:val="0"/>
      <w:marBottom w:val="0"/>
      <w:divBdr>
        <w:top w:val="none" w:sz="0" w:space="0" w:color="auto"/>
        <w:left w:val="none" w:sz="0" w:space="0" w:color="auto"/>
        <w:bottom w:val="none" w:sz="0" w:space="0" w:color="auto"/>
        <w:right w:val="none" w:sz="0" w:space="0" w:color="auto"/>
      </w:divBdr>
    </w:div>
    <w:div w:id="1682930352">
      <w:bodyDiv w:val="1"/>
      <w:marLeft w:val="0"/>
      <w:marRight w:val="0"/>
      <w:marTop w:val="0"/>
      <w:marBottom w:val="0"/>
      <w:divBdr>
        <w:top w:val="none" w:sz="0" w:space="0" w:color="auto"/>
        <w:left w:val="none" w:sz="0" w:space="0" w:color="auto"/>
        <w:bottom w:val="none" w:sz="0" w:space="0" w:color="auto"/>
        <w:right w:val="none" w:sz="0" w:space="0" w:color="auto"/>
      </w:divBdr>
    </w:div>
    <w:div w:id="1682930903">
      <w:bodyDiv w:val="1"/>
      <w:marLeft w:val="0"/>
      <w:marRight w:val="0"/>
      <w:marTop w:val="0"/>
      <w:marBottom w:val="0"/>
      <w:divBdr>
        <w:top w:val="none" w:sz="0" w:space="0" w:color="auto"/>
        <w:left w:val="none" w:sz="0" w:space="0" w:color="auto"/>
        <w:bottom w:val="none" w:sz="0" w:space="0" w:color="auto"/>
        <w:right w:val="none" w:sz="0" w:space="0" w:color="auto"/>
      </w:divBdr>
    </w:div>
    <w:div w:id="1683043843">
      <w:bodyDiv w:val="1"/>
      <w:marLeft w:val="0"/>
      <w:marRight w:val="0"/>
      <w:marTop w:val="0"/>
      <w:marBottom w:val="0"/>
      <w:divBdr>
        <w:top w:val="none" w:sz="0" w:space="0" w:color="auto"/>
        <w:left w:val="none" w:sz="0" w:space="0" w:color="auto"/>
        <w:bottom w:val="none" w:sz="0" w:space="0" w:color="auto"/>
        <w:right w:val="none" w:sz="0" w:space="0" w:color="auto"/>
      </w:divBdr>
    </w:div>
    <w:div w:id="1683050723">
      <w:bodyDiv w:val="1"/>
      <w:marLeft w:val="0"/>
      <w:marRight w:val="0"/>
      <w:marTop w:val="0"/>
      <w:marBottom w:val="0"/>
      <w:divBdr>
        <w:top w:val="none" w:sz="0" w:space="0" w:color="auto"/>
        <w:left w:val="none" w:sz="0" w:space="0" w:color="auto"/>
        <w:bottom w:val="none" w:sz="0" w:space="0" w:color="auto"/>
        <w:right w:val="none" w:sz="0" w:space="0" w:color="auto"/>
      </w:divBdr>
    </w:div>
    <w:div w:id="1683161877">
      <w:bodyDiv w:val="1"/>
      <w:marLeft w:val="0"/>
      <w:marRight w:val="0"/>
      <w:marTop w:val="0"/>
      <w:marBottom w:val="0"/>
      <w:divBdr>
        <w:top w:val="none" w:sz="0" w:space="0" w:color="auto"/>
        <w:left w:val="none" w:sz="0" w:space="0" w:color="auto"/>
        <w:bottom w:val="none" w:sz="0" w:space="0" w:color="auto"/>
        <w:right w:val="none" w:sz="0" w:space="0" w:color="auto"/>
      </w:divBdr>
    </w:div>
    <w:div w:id="1683313157">
      <w:bodyDiv w:val="1"/>
      <w:marLeft w:val="0"/>
      <w:marRight w:val="0"/>
      <w:marTop w:val="0"/>
      <w:marBottom w:val="0"/>
      <w:divBdr>
        <w:top w:val="none" w:sz="0" w:space="0" w:color="auto"/>
        <w:left w:val="none" w:sz="0" w:space="0" w:color="auto"/>
        <w:bottom w:val="none" w:sz="0" w:space="0" w:color="auto"/>
        <w:right w:val="none" w:sz="0" w:space="0" w:color="auto"/>
      </w:divBdr>
    </w:div>
    <w:div w:id="1683320456">
      <w:bodyDiv w:val="1"/>
      <w:marLeft w:val="0"/>
      <w:marRight w:val="0"/>
      <w:marTop w:val="0"/>
      <w:marBottom w:val="0"/>
      <w:divBdr>
        <w:top w:val="none" w:sz="0" w:space="0" w:color="auto"/>
        <w:left w:val="none" w:sz="0" w:space="0" w:color="auto"/>
        <w:bottom w:val="none" w:sz="0" w:space="0" w:color="auto"/>
        <w:right w:val="none" w:sz="0" w:space="0" w:color="auto"/>
      </w:divBdr>
    </w:div>
    <w:div w:id="1683361845">
      <w:bodyDiv w:val="1"/>
      <w:marLeft w:val="0"/>
      <w:marRight w:val="0"/>
      <w:marTop w:val="0"/>
      <w:marBottom w:val="0"/>
      <w:divBdr>
        <w:top w:val="none" w:sz="0" w:space="0" w:color="auto"/>
        <w:left w:val="none" w:sz="0" w:space="0" w:color="auto"/>
        <w:bottom w:val="none" w:sz="0" w:space="0" w:color="auto"/>
        <w:right w:val="none" w:sz="0" w:space="0" w:color="auto"/>
      </w:divBdr>
    </w:div>
    <w:div w:id="1683504831">
      <w:bodyDiv w:val="1"/>
      <w:marLeft w:val="0"/>
      <w:marRight w:val="0"/>
      <w:marTop w:val="0"/>
      <w:marBottom w:val="0"/>
      <w:divBdr>
        <w:top w:val="none" w:sz="0" w:space="0" w:color="auto"/>
        <w:left w:val="none" w:sz="0" w:space="0" w:color="auto"/>
        <w:bottom w:val="none" w:sz="0" w:space="0" w:color="auto"/>
        <w:right w:val="none" w:sz="0" w:space="0" w:color="auto"/>
      </w:divBdr>
    </w:div>
    <w:div w:id="1683511929">
      <w:bodyDiv w:val="1"/>
      <w:marLeft w:val="0"/>
      <w:marRight w:val="0"/>
      <w:marTop w:val="0"/>
      <w:marBottom w:val="0"/>
      <w:divBdr>
        <w:top w:val="none" w:sz="0" w:space="0" w:color="auto"/>
        <w:left w:val="none" w:sz="0" w:space="0" w:color="auto"/>
        <w:bottom w:val="none" w:sz="0" w:space="0" w:color="auto"/>
        <w:right w:val="none" w:sz="0" w:space="0" w:color="auto"/>
      </w:divBdr>
    </w:div>
    <w:div w:id="1683555982">
      <w:bodyDiv w:val="1"/>
      <w:marLeft w:val="0"/>
      <w:marRight w:val="0"/>
      <w:marTop w:val="0"/>
      <w:marBottom w:val="0"/>
      <w:divBdr>
        <w:top w:val="none" w:sz="0" w:space="0" w:color="auto"/>
        <w:left w:val="none" w:sz="0" w:space="0" w:color="auto"/>
        <w:bottom w:val="none" w:sz="0" w:space="0" w:color="auto"/>
        <w:right w:val="none" w:sz="0" w:space="0" w:color="auto"/>
      </w:divBdr>
    </w:div>
    <w:div w:id="1683580060">
      <w:bodyDiv w:val="1"/>
      <w:marLeft w:val="0"/>
      <w:marRight w:val="0"/>
      <w:marTop w:val="0"/>
      <w:marBottom w:val="0"/>
      <w:divBdr>
        <w:top w:val="none" w:sz="0" w:space="0" w:color="auto"/>
        <w:left w:val="none" w:sz="0" w:space="0" w:color="auto"/>
        <w:bottom w:val="none" w:sz="0" w:space="0" w:color="auto"/>
        <w:right w:val="none" w:sz="0" w:space="0" w:color="auto"/>
      </w:divBdr>
    </w:div>
    <w:div w:id="1683585178">
      <w:bodyDiv w:val="1"/>
      <w:marLeft w:val="0"/>
      <w:marRight w:val="0"/>
      <w:marTop w:val="0"/>
      <w:marBottom w:val="0"/>
      <w:divBdr>
        <w:top w:val="none" w:sz="0" w:space="0" w:color="auto"/>
        <w:left w:val="none" w:sz="0" w:space="0" w:color="auto"/>
        <w:bottom w:val="none" w:sz="0" w:space="0" w:color="auto"/>
        <w:right w:val="none" w:sz="0" w:space="0" w:color="auto"/>
      </w:divBdr>
    </w:div>
    <w:div w:id="1683623703">
      <w:bodyDiv w:val="1"/>
      <w:marLeft w:val="0"/>
      <w:marRight w:val="0"/>
      <w:marTop w:val="0"/>
      <w:marBottom w:val="0"/>
      <w:divBdr>
        <w:top w:val="none" w:sz="0" w:space="0" w:color="auto"/>
        <w:left w:val="none" w:sz="0" w:space="0" w:color="auto"/>
        <w:bottom w:val="none" w:sz="0" w:space="0" w:color="auto"/>
        <w:right w:val="none" w:sz="0" w:space="0" w:color="auto"/>
      </w:divBdr>
    </w:div>
    <w:div w:id="1683699496">
      <w:bodyDiv w:val="1"/>
      <w:marLeft w:val="0"/>
      <w:marRight w:val="0"/>
      <w:marTop w:val="0"/>
      <w:marBottom w:val="0"/>
      <w:divBdr>
        <w:top w:val="none" w:sz="0" w:space="0" w:color="auto"/>
        <w:left w:val="none" w:sz="0" w:space="0" w:color="auto"/>
        <w:bottom w:val="none" w:sz="0" w:space="0" w:color="auto"/>
        <w:right w:val="none" w:sz="0" w:space="0" w:color="auto"/>
      </w:divBdr>
    </w:div>
    <w:div w:id="1683699551">
      <w:bodyDiv w:val="1"/>
      <w:marLeft w:val="0"/>
      <w:marRight w:val="0"/>
      <w:marTop w:val="0"/>
      <w:marBottom w:val="0"/>
      <w:divBdr>
        <w:top w:val="none" w:sz="0" w:space="0" w:color="auto"/>
        <w:left w:val="none" w:sz="0" w:space="0" w:color="auto"/>
        <w:bottom w:val="none" w:sz="0" w:space="0" w:color="auto"/>
        <w:right w:val="none" w:sz="0" w:space="0" w:color="auto"/>
      </w:divBdr>
    </w:div>
    <w:div w:id="1683699955">
      <w:bodyDiv w:val="1"/>
      <w:marLeft w:val="0"/>
      <w:marRight w:val="0"/>
      <w:marTop w:val="0"/>
      <w:marBottom w:val="0"/>
      <w:divBdr>
        <w:top w:val="none" w:sz="0" w:space="0" w:color="auto"/>
        <w:left w:val="none" w:sz="0" w:space="0" w:color="auto"/>
        <w:bottom w:val="none" w:sz="0" w:space="0" w:color="auto"/>
        <w:right w:val="none" w:sz="0" w:space="0" w:color="auto"/>
      </w:divBdr>
    </w:div>
    <w:div w:id="1683775286">
      <w:bodyDiv w:val="1"/>
      <w:marLeft w:val="0"/>
      <w:marRight w:val="0"/>
      <w:marTop w:val="0"/>
      <w:marBottom w:val="0"/>
      <w:divBdr>
        <w:top w:val="none" w:sz="0" w:space="0" w:color="auto"/>
        <w:left w:val="none" w:sz="0" w:space="0" w:color="auto"/>
        <w:bottom w:val="none" w:sz="0" w:space="0" w:color="auto"/>
        <w:right w:val="none" w:sz="0" w:space="0" w:color="auto"/>
      </w:divBdr>
    </w:div>
    <w:div w:id="1683821929">
      <w:bodyDiv w:val="1"/>
      <w:marLeft w:val="0"/>
      <w:marRight w:val="0"/>
      <w:marTop w:val="0"/>
      <w:marBottom w:val="0"/>
      <w:divBdr>
        <w:top w:val="none" w:sz="0" w:space="0" w:color="auto"/>
        <w:left w:val="none" w:sz="0" w:space="0" w:color="auto"/>
        <w:bottom w:val="none" w:sz="0" w:space="0" w:color="auto"/>
        <w:right w:val="none" w:sz="0" w:space="0" w:color="auto"/>
      </w:divBdr>
    </w:div>
    <w:div w:id="1683824140">
      <w:bodyDiv w:val="1"/>
      <w:marLeft w:val="0"/>
      <w:marRight w:val="0"/>
      <w:marTop w:val="0"/>
      <w:marBottom w:val="0"/>
      <w:divBdr>
        <w:top w:val="none" w:sz="0" w:space="0" w:color="auto"/>
        <w:left w:val="none" w:sz="0" w:space="0" w:color="auto"/>
        <w:bottom w:val="none" w:sz="0" w:space="0" w:color="auto"/>
        <w:right w:val="none" w:sz="0" w:space="0" w:color="auto"/>
      </w:divBdr>
    </w:div>
    <w:div w:id="1683894303">
      <w:bodyDiv w:val="1"/>
      <w:marLeft w:val="0"/>
      <w:marRight w:val="0"/>
      <w:marTop w:val="0"/>
      <w:marBottom w:val="0"/>
      <w:divBdr>
        <w:top w:val="none" w:sz="0" w:space="0" w:color="auto"/>
        <w:left w:val="none" w:sz="0" w:space="0" w:color="auto"/>
        <w:bottom w:val="none" w:sz="0" w:space="0" w:color="auto"/>
        <w:right w:val="none" w:sz="0" w:space="0" w:color="auto"/>
      </w:divBdr>
    </w:div>
    <w:div w:id="1683970112">
      <w:bodyDiv w:val="1"/>
      <w:marLeft w:val="0"/>
      <w:marRight w:val="0"/>
      <w:marTop w:val="0"/>
      <w:marBottom w:val="0"/>
      <w:divBdr>
        <w:top w:val="none" w:sz="0" w:space="0" w:color="auto"/>
        <w:left w:val="none" w:sz="0" w:space="0" w:color="auto"/>
        <w:bottom w:val="none" w:sz="0" w:space="0" w:color="auto"/>
        <w:right w:val="none" w:sz="0" w:space="0" w:color="auto"/>
      </w:divBdr>
    </w:div>
    <w:div w:id="1684017705">
      <w:bodyDiv w:val="1"/>
      <w:marLeft w:val="0"/>
      <w:marRight w:val="0"/>
      <w:marTop w:val="0"/>
      <w:marBottom w:val="0"/>
      <w:divBdr>
        <w:top w:val="none" w:sz="0" w:space="0" w:color="auto"/>
        <w:left w:val="none" w:sz="0" w:space="0" w:color="auto"/>
        <w:bottom w:val="none" w:sz="0" w:space="0" w:color="auto"/>
        <w:right w:val="none" w:sz="0" w:space="0" w:color="auto"/>
      </w:divBdr>
    </w:div>
    <w:div w:id="1684042094">
      <w:bodyDiv w:val="1"/>
      <w:marLeft w:val="0"/>
      <w:marRight w:val="0"/>
      <w:marTop w:val="0"/>
      <w:marBottom w:val="0"/>
      <w:divBdr>
        <w:top w:val="none" w:sz="0" w:space="0" w:color="auto"/>
        <w:left w:val="none" w:sz="0" w:space="0" w:color="auto"/>
        <w:bottom w:val="none" w:sz="0" w:space="0" w:color="auto"/>
        <w:right w:val="none" w:sz="0" w:space="0" w:color="auto"/>
      </w:divBdr>
    </w:div>
    <w:div w:id="1684091351">
      <w:bodyDiv w:val="1"/>
      <w:marLeft w:val="0"/>
      <w:marRight w:val="0"/>
      <w:marTop w:val="0"/>
      <w:marBottom w:val="0"/>
      <w:divBdr>
        <w:top w:val="none" w:sz="0" w:space="0" w:color="auto"/>
        <w:left w:val="none" w:sz="0" w:space="0" w:color="auto"/>
        <w:bottom w:val="none" w:sz="0" w:space="0" w:color="auto"/>
        <w:right w:val="none" w:sz="0" w:space="0" w:color="auto"/>
      </w:divBdr>
    </w:div>
    <w:div w:id="1684239895">
      <w:bodyDiv w:val="1"/>
      <w:marLeft w:val="0"/>
      <w:marRight w:val="0"/>
      <w:marTop w:val="0"/>
      <w:marBottom w:val="0"/>
      <w:divBdr>
        <w:top w:val="none" w:sz="0" w:space="0" w:color="auto"/>
        <w:left w:val="none" w:sz="0" w:space="0" w:color="auto"/>
        <w:bottom w:val="none" w:sz="0" w:space="0" w:color="auto"/>
        <w:right w:val="none" w:sz="0" w:space="0" w:color="auto"/>
      </w:divBdr>
    </w:div>
    <w:div w:id="1684280052">
      <w:bodyDiv w:val="1"/>
      <w:marLeft w:val="0"/>
      <w:marRight w:val="0"/>
      <w:marTop w:val="0"/>
      <w:marBottom w:val="0"/>
      <w:divBdr>
        <w:top w:val="none" w:sz="0" w:space="0" w:color="auto"/>
        <w:left w:val="none" w:sz="0" w:space="0" w:color="auto"/>
        <w:bottom w:val="none" w:sz="0" w:space="0" w:color="auto"/>
        <w:right w:val="none" w:sz="0" w:space="0" w:color="auto"/>
      </w:divBdr>
    </w:div>
    <w:div w:id="1684282372">
      <w:bodyDiv w:val="1"/>
      <w:marLeft w:val="0"/>
      <w:marRight w:val="0"/>
      <w:marTop w:val="0"/>
      <w:marBottom w:val="0"/>
      <w:divBdr>
        <w:top w:val="none" w:sz="0" w:space="0" w:color="auto"/>
        <w:left w:val="none" w:sz="0" w:space="0" w:color="auto"/>
        <w:bottom w:val="none" w:sz="0" w:space="0" w:color="auto"/>
        <w:right w:val="none" w:sz="0" w:space="0" w:color="auto"/>
      </w:divBdr>
    </w:div>
    <w:div w:id="1684359747">
      <w:bodyDiv w:val="1"/>
      <w:marLeft w:val="0"/>
      <w:marRight w:val="0"/>
      <w:marTop w:val="0"/>
      <w:marBottom w:val="0"/>
      <w:divBdr>
        <w:top w:val="none" w:sz="0" w:space="0" w:color="auto"/>
        <w:left w:val="none" w:sz="0" w:space="0" w:color="auto"/>
        <w:bottom w:val="none" w:sz="0" w:space="0" w:color="auto"/>
        <w:right w:val="none" w:sz="0" w:space="0" w:color="auto"/>
      </w:divBdr>
    </w:div>
    <w:div w:id="1684430040">
      <w:bodyDiv w:val="1"/>
      <w:marLeft w:val="0"/>
      <w:marRight w:val="0"/>
      <w:marTop w:val="0"/>
      <w:marBottom w:val="0"/>
      <w:divBdr>
        <w:top w:val="none" w:sz="0" w:space="0" w:color="auto"/>
        <w:left w:val="none" w:sz="0" w:space="0" w:color="auto"/>
        <w:bottom w:val="none" w:sz="0" w:space="0" w:color="auto"/>
        <w:right w:val="none" w:sz="0" w:space="0" w:color="auto"/>
      </w:divBdr>
    </w:div>
    <w:div w:id="1684434511">
      <w:bodyDiv w:val="1"/>
      <w:marLeft w:val="0"/>
      <w:marRight w:val="0"/>
      <w:marTop w:val="0"/>
      <w:marBottom w:val="0"/>
      <w:divBdr>
        <w:top w:val="none" w:sz="0" w:space="0" w:color="auto"/>
        <w:left w:val="none" w:sz="0" w:space="0" w:color="auto"/>
        <w:bottom w:val="none" w:sz="0" w:space="0" w:color="auto"/>
        <w:right w:val="none" w:sz="0" w:space="0" w:color="auto"/>
      </w:divBdr>
    </w:div>
    <w:div w:id="1684472035">
      <w:bodyDiv w:val="1"/>
      <w:marLeft w:val="0"/>
      <w:marRight w:val="0"/>
      <w:marTop w:val="0"/>
      <w:marBottom w:val="0"/>
      <w:divBdr>
        <w:top w:val="none" w:sz="0" w:space="0" w:color="auto"/>
        <w:left w:val="none" w:sz="0" w:space="0" w:color="auto"/>
        <w:bottom w:val="none" w:sz="0" w:space="0" w:color="auto"/>
        <w:right w:val="none" w:sz="0" w:space="0" w:color="auto"/>
      </w:divBdr>
    </w:div>
    <w:div w:id="1684546795">
      <w:bodyDiv w:val="1"/>
      <w:marLeft w:val="0"/>
      <w:marRight w:val="0"/>
      <w:marTop w:val="0"/>
      <w:marBottom w:val="0"/>
      <w:divBdr>
        <w:top w:val="none" w:sz="0" w:space="0" w:color="auto"/>
        <w:left w:val="none" w:sz="0" w:space="0" w:color="auto"/>
        <w:bottom w:val="none" w:sz="0" w:space="0" w:color="auto"/>
        <w:right w:val="none" w:sz="0" w:space="0" w:color="auto"/>
      </w:divBdr>
    </w:div>
    <w:div w:id="1684546952">
      <w:bodyDiv w:val="1"/>
      <w:marLeft w:val="0"/>
      <w:marRight w:val="0"/>
      <w:marTop w:val="0"/>
      <w:marBottom w:val="0"/>
      <w:divBdr>
        <w:top w:val="none" w:sz="0" w:space="0" w:color="auto"/>
        <w:left w:val="none" w:sz="0" w:space="0" w:color="auto"/>
        <w:bottom w:val="none" w:sz="0" w:space="0" w:color="auto"/>
        <w:right w:val="none" w:sz="0" w:space="0" w:color="auto"/>
      </w:divBdr>
    </w:div>
    <w:div w:id="1684555326">
      <w:bodyDiv w:val="1"/>
      <w:marLeft w:val="0"/>
      <w:marRight w:val="0"/>
      <w:marTop w:val="0"/>
      <w:marBottom w:val="0"/>
      <w:divBdr>
        <w:top w:val="none" w:sz="0" w:space="0" w:color="auto"/>
        <w:left w:val="none" w:sz="0" w:space="0" w:color="auto"/>
        <w:bottom w:val="none" w:sz="0" w:space="0" w:color="auto"/>
        <w:right w:val="none" w:sz="0" w:space="0" w:color="auto"/>
      </w:divBdr>
    </w:div>
    <w:div w:id="1684628267">
      <w:bodyDiv w:val="1"/>
      <w:marLeft w:val="0"/>
      <w:marRight w:val="0"/>
      <w:marTop w:val="0"/>
      <w:marBottom w:val="0"/>
      <w:divBdr>
        <w:top w:val="none" w:sz="0" w:space="0" w:color="auto"/>
        <w:left w:val="none" w:sz="0" w:space="0" w:color="auto"/>
        <w:bottom w:val="none" w:sz="0" w:space="0" w:color="auto"/>
        <w:right w:val="none" w:sz="0" w:space="0" w:color="auto"/>
      </w:divBdr>
    </w:div>
    <w:div w:id="1684631002">
      <w:bodyDiv w:val="1"/>
      <w:marLeft w:val="0"/>
      <w:marRight w:val="0"/>
      <w:marTop w:val="0"/>
      <w:marBottom w:val="0"/>
      <w:divBdr>
        <w:top w:val="none" w:sz="0" w:space="0" w:color="auto"/>
        <w:left w:val="none" w:sz="0" w:space="0" w:color="auto"/>
        <w:bottom w:val="none" w:sz="0" w:space="0" w:color="auto"/>
        <w:right w:val="none" w:sz="0" w:space="0" w:color="auto"/>
      </w:divBdr>
    </w:div>
    <w:div w:id="1684673045">
      <w:bodyDiv w:val="1"/>
      <w:marLeft w:val="0"/>
      <w:marRight w:val="0"/>
      <w:marTop w:val="0"/>
      <w:marBottom w:val="0"/>
      <w:divBdr>
        <w:top w:val="none" w:sz="0" w:space="0" w:color="auto"/>
        <w:left w:val="none" w:sz="0" w:space="0" w:color="auto"/>
        <w:bottom w:val="none" w:sz="0" w:space="0" w:color="auto"/>
        <w:right w:val="none" w:sz="0" w:space="0" w:color="auto"/>
      </w:divBdr>
    </w:div>
    <w:div w:id="1684697881">
      <w:bodyDiv w:val="1"/>
      <w:marLeft w:val="0"/>
      <w:marRight w:val="0"/>
      <w:marTop w:val="0"/>
      <w:marBottom w:val="0"/>
      <w:divBdr>
        <w:top w:val="none" w:sz="0" w:space="0" w:color="auto"/>
        <w:left w:val="none" w:sz="0" w:space="0" w:color="auto"/>
        <w:bottom w:val="none" w:sz="0" w:space="0" w:color="auto"/>
        <w:right w:val="none" w:sz="0" w:space="0" w:color="auto"/>
      </w:divBdr>
    </w:div>
    <w:div w:id="1684699769">
      <w:bodyDiv w:val="1"/>
      <w:marLeft w:val="0"/>
      <w:marRight w:val="0"/>
      <w:marTop w:val="0"/>
      <w:marBottom w:val="0"/>
      <w:divBdr>
        <w:top w:val="none" w:sz="0" w:space="0" w:color="auto"/>
        <w:left w:val="none" w:sz="0" w:space="0" w:color="auto"/>
        <w:bottom w:val="none" w:sz="0" w:space="0" w:color="auto"/>
        <w:right w:val="none" w:sz="0" w:space="0" w:color="auto"/>
      </w:divBdr>
    </w:div>
    <w:div w:id="1684816406">
      <w:bodyDiv w:val="1"/>
      <w:marLeft w:val="0"/>
      <w:marRight w:val="0"/>
      <w:marTop w:val="0"/>
      <w:marBottom w:val="0"/>
      <w:divBdr>
        <w:top w:val="none" w:sz="0" w:space="0" w:color="auto"/>
        <w:left w:val="none" w:sz="0" w:space="0" w:color="auto"/>
        <w:bottom w:val="none" w:sz="0" w:space="0" w:color="auto"/>
        <w:right w:val="none" w:sz="0" w:space="0" w:color="auto"/>
      </w:divBdr>
    </w:div>
    <w:div w:id="1684818410">
      <w:bodyDiv w:val="1"/>
      <w:marLeft w:val="0"/>
      <w:marRight w:val="0"/>
      <w:marTop w:val="0"/>
      <w:marBottom w:val="0"/>
      <w:divBdr>
        <w:top w:val="none" w:sz="0" w:space="0" w:color="auto"/>
        <w:left w:val="none" w:sz="0" w:space="0" w:color="auto"/>
        <w:bottom w:val="none" w:sz="0" w:space="0" w:color="auto"/>
        <w:right w:val="none" w:sz="0" w:space="0" w:color="auto"/>
      </w:divBdr>
    </w:div>
    <w:div w:id="1684823243">
      <w:bodyDiv w:val="1"/>
      <w:marLeft w:val="0"/>
      <w:marRight w:val="0"/>
      <w:marTop w:val="0"/>
      <w:marBottom w:val="0"/>
      <w:divBdr>
        <w:top w:val="none" w:sz="0" w:space="0" w:color="auto"/>
        <w:left w:val="none" w:sz="0" w:space="0" w:color="auto"/>
        <w:bottom w:val="none" w:sz="0" w:space="0" w:color="auto"/>
        <w:right w:val="none" w:sz="0" w:space="0" w:color="auto"/>
      </w:divBdr>
    </w:div>
    <w:div w:id="1685084571">
      <w:bodyDiv w:val="1"/>
      <w:marLeft w:val="0"/>
      <w:marRight w:val="0"/>
      <w:marTop w:val="0"/>
      <w:marBottom w:val="0"/>
      <w:divBdr>
        <w:top w:val="none" w:sz="0" w:space="0" w:color="auto"/>
        <w:left w:val="none" w:sz="0" w:space="0" w:color="auto"/>
        <w:bottom w:val="none" w:sz="0" w:space="0" w:color="auto"/>
        <w:right w:val="none" w:sz="0" w:space="0" w:color="auto"/>
      </w:divBdr>
    </w:div>
    <w:div w:id="1685091117">
      <w:bodyDiv w:val="1"/>
      <w:marLeft w:val="0"/>
      <w:marRight w:val="0"/>
      <w:marTop w:val="0"/>
      <w:marBottom w:val="0"/>
      <w:divBdr>
        <w:top w:val="none" w:sz="0" w:space="0" w:color="auto"/>
        <w:left w:val="none" w:sz="0" w:space="0" w:color="auto"/>
        <w:bottom w:val="none" w:sz="0" w:space="0" w:color="auto"/>
        <w:right w:val="none" w:sz="0" w:space="0" w:color="auto"/>
      </w:divBdr>
    </w:div>
    <w:div w:id="1685135689">
      <w:bodyDiv w:val="1"/>
      <w:marLeft w:val="0"/>
      <w:marRight w:val="0"/>
      <w:marTop w:val="0"/>
      <w:marBottom w:val="0"/>
      <w:divBdr>
        <w:top w:val="none" w:sz="0" w:space="0" w:color="auto"/>
        <w:left w:val="none" w:sz="0" w:space="0" w:color="auto"/>
        <w:bottom w:val="none" w:sz="0" w:space="0" w:color="auto"/>
        <w:right w:val="none" w:sz="0" w:space="0" w:color="auto"/>
      </w:divBdr>
    </w:div>
    <w:div w:id="1685205256">
      <w:bodyDiv w:val="1"/>
      <w:marLeft w:val="0"/>
      <w:marRight w:val="0"/>
      <w:marTop w:val="0"/>
      <w:marBottom w:val="0"/>
      <w:divBdr>
        <w:top w:val="none" w:sz="0" w:space="0" w:color="auto"/>
        <w:left w:val="none" w:sz="0" w:space="0" w:color="auto"/>
        <w:bottom w:val="none" w:sz="0" w:space="0" w:color="auto"/>
        <w:right w:val="none" w:sz="0" w:space="0" w:color="auto"/>
      </w:divBdr>
    </w:div>
    <w:div w:id="1685210990">
      <w:bodyDiv w:val="1"/>
      <w:marLeft w:val="0"/>
      <w:marRight w:val="0"/>
      <w:marTop w:val="0"/>
      <w:marBottom w:val="0"/>
      <w:divBdr>
        <w:top w:val="none" w:sz="0" w:space="0" w:color="auto"/>
        <w:left w:val="none" w:sz="0" w:space="0" w:color="auto"/>
        <w:bottom w:val="none" w:sz="0" w:space="0" w:color="auto"/>
        <w:right w:val="none" w:sz="0" w:space="0" w:color="auto"/>
      </w:divBdr>
    </w:div>
    <w:div w:id="1685283298">
      <w:bodyDiv w:val="1"/>
      <w:marLeft w:val="0"/>
      <w:marRight w:val="0"/>
      <w:marTop w:val="0"/>
      <w:marBottom w:val="0"/>
      <w:divBdr>
        <w:top w:val="none" w:sz="0" w:space="0" w:color="auto"/>
        <w:left w:val="none" w:sz="0" w:space="0" w:color="auto"/>
        <w:bottom w:val="none" w:sz="0" w:space="0" w:color="auto"/>
        <w:right w:val="none" w:sz="0" w:space="0" w:color="auto"/>
      </w:divBdr>
    </w:div>
    <w:div w:id="1685323799">
      <w:bodyDiv w:val="1"/>
      <w:marLeft w:val="0"/>
      <w:marRight w:val="0"/>
      <w:marTop w:val="0"/>
      <w:marBottom w:val="0"/>
      <w:divBdr>
        <w:top w:val="none" w:sz="0" w:space="0" w:color="auto"/>
        <w:left w:val="none" w:sz="0" w:space="0" w:color="auto"/>
        <w:bottom w:val="none" w:sz="0" w:space="0" w:color="auto"/>
        <w:right w:val="none" w:sz="0" w:space="0" w:color="auto"/>
      </w:divBdr>
    </w:div>
    <w:div w:id="1685323887">
      <w:bodyDiv w:val="1"/>
      <w:marLeft w:val="0"/>
      <w:marRight w:val="0"/>
      <w:marTop w:val="0"/>
      <w:marBottom w:val="0"/>
      <w:divBdr>
        <w:top w:val="none" w:sz="0" w:space="0" w:color="auto"/>
        <w:left w:val="none" w:sz="0" w:space="0" w:color="auto"/>
        <w:bottom w:val="none" w:sz="0" w:space="0" w:color="auto"/>
        <w:right w:val="none" w:sz="0" w:space="0" w:color="auto"/>
      </w:divBdr>
    </w:div>
    <w:div w:id="1685352936">
      <w:bodyDiv w:val="1"/>
      <w:marLeft w:val="0"/>
      <w:marRight w:val="0"/>
      <w:marTop w:val="0"/>
      <w:marBottom w:val="0"/>
      <w:divBdr>
        <w:top w:val="none" w:sz="0" w:space="0" w:color="auto"/>
        <w:left w:val="none" w:sz="0" w:space="0" w:color="auto"/>
        <w:bottom w:val="none" w:sz="0" w:space="0" w:color="auto"/>
        <w:right w:val="none" w:sz="0" w:space="0" w:color="auto"/>
      </w:divBdr>
    </w:div>
    <w:div w:id="1685396188">
      <w:bodyDiv w:val="1"/>
      <w:marLeft w:val="0"/>
      <w:marRight w:val="0"/>
      <w:marTop w:val="0"/>
      <w:marBottom w:val="0"/>
      <w:divBdr>
        <w:top w:val="none" w:sz="0" w:space="0" w:color="auto"/>
        <w:left w:val="none" w:sz="0" w:space="0" w:color="auto"/>
        <w:bottom w:val="none" w:sz="0" w:space="0" w:color="auto"/>
        <w:right w:val="none" w:sz="0" w:space="0" w:color="auto"/>
      </w:divBdr>
    </w:div>
    <w:div w:id="1685398737">
      <w:bodyDiv w:val="1"/>
      <w:marLeft w:val="0"/>
      <w:marRight w:val="0"/>
      <w:marTop w:val="0"/>
      <w:marBottom w:val="0"/>
      <w:divBdr>
        <w:top w:val="none" w:sz="0" w:space="0" w:color="auto"/>
        <w:left w:val="none" w:sz="0" w:space="0" w:color="auto"/>
        <w:bottom w:val="none" w:sz="0" w:space="0" w:color="auto"/>
        <w:right w:val="none" w:sz="0" w:space="0" w:color="auto"/>
      </w:divBdr>
    </w:div>
    <w:div w:id="1685401405">
      <w:bodyDiv w:val="1"/>
      <w:marLeft w:val="0"/>
      <w:marRight w:val="0"/>
      <w:marTop w:val="0"/>
      <w:marBottom w:val="0"/>
      <w:divBdr>
        <w:top w:val="none" w:sz="0" w:space="0" w:color="auto"/>
        <w:left w:val="none" w:sz="0" w:space="0" w:color="auto"/>
        <w:bottom w:val="none" w:sz="0" w:space="0" w:color="auto"/>
        <w:right w:val="none" w:sz="0" w:space="0" w:color="auto"/>
      </w:divBdr>
    </w:div>
    <w:div w:id="1685402189">
      <w:bodyDiv w:val="1"/>
      <w:marLeft w:val="0"/>
      <w:marRight w:val="0"/>
      <w:marTop w:val="0"/>
      <w:marBottom w:val="0"/>
      <w:divBdr>
        <w:top w:val="none" w:sz="0" w:space="0" w:color="auto"/>
        <w:left w:val="none" w:sz="0" w:space="0" w:color="auto"/>
        <w:bottom w:val="none" w:sz="0" w:space="0" w:color="auto"/>
        <w:right w:val="none" w:sz="0" w:space="0" w:color="auto"/>
      </w:divBdr>
    </w:div>
    <w:div w:id="1685472836">
      <w:bodyDiv w:val="1"/>
      <w:marLeft w:val="0"/>
      <w:marRight w:val="0"/>
      <w:marTop w:val="0"/>
      <w:marBottom w:val="0"/>
      <w:divBdr>
        <w:top w:val="none" w:sz="0" w:space="0" w:color="auto"/>
        <w:left w:val="none" w:sz="0" w:space="0" w:color="auto"/>
        <w:bottom w:val="none" w:sz="0" w:space="0" w:color="auto"/>
        <w:right w:val="none" w:sz="0" w:space="0" w:color="auto"/>
      </w:divBdr>
    </w:div>
    <w:div w:id="1685474308">
      <w:bodyDiv w:val="1"/>
      <w:marLeft w:val="0"/>
      <w:marRight w:val="0"/>
      <w:marTop w:val="0"/>
      <w:marBottom w:val="0"/>
      <w:divBdr>
        <w:top w:val="none" w:sz="0" w:space="0" w:color="auto"/>
        <w:left w:val="none" w:sz="0" w:space="0" w:color="auto"/>
        <w:bottom w:val="none" w:sz="0" w:space="0" w:color="auto"/>
        <w:right w:val="none" w:sz="0" w:space="0" w:color="auto"/>
      </w:divBdr>
    </w:div>
    <w:div w:id="1685546304">
      <w:bodyDiv w:val="1"/>
      <w:marLeft w:val="0"/>
      <w:marRight w:val="0"/>
      <w:marTop w:val="0"/>
      <w:marBottom w:val="0"/>
      <w:divBdr>
        <w:top w:val="none" w:sz="0" w:space="0" w:color="auto"/>
        <w:left w:val="none" w:sz="0" w:space="0" w:color="auto"/>
        <w:bottom w:val="none" w:sz="0" w:space="0" w:color="auto"/>
        <w:right w:val="none" w:sz="0" w:space="0" w:color="auto"/>
      </w:divBdr>
    </w:div>
    <w:div w:id="1685550511">
      <w:bodyDiv w:val="1"/>
      <w:marLeft w:val="0"/>
      <w:marRight w:val="0"/>
      <w:marTop w:val="0"/>
      <w:marBottom w:val="0"/>
      <w:divBdr>
        <w:top w:val="none" w:sz="0" w:space="0" w:color="auto"/>
        <w:left w:val="none" w:sz="0" w:space="0" w:color="auto"/>
        <w:bottom w:val="none" w:sz="0" w:space="0" w:color="auto"/>
        <w:right w:val="none" w:sz="0" w:space="0" w:color="auto"/>
      </w:divBdr>
    </w:div>
    <w:div w:id="1685590662">
      <w:bodyDiv w:val="1"/>
      <w:marLeft w:val="0"/>
      <w:marRight w:val="0"/>
      <w:marTop w:val="0"/>
      <w:marBottom w:val="0"/>
      <w:divBdr>
        <w:top w:val="none" w:sz="0" w:space="0" w:color="auto"/>
        <w:left w:val="none" w:sz="0" w:space="0" w:color="auto"/>
        <w:bottom w:val="none" w:sz="0" w:space="0" w:color="auto"/>
        <w:right w:val="none" w:sz="0" w:space="0" w:color="auto"/>
      </w:divBdr>
    </w:div>
    <w:div w:id="1685664695">
      <w:bodyDiv w:val="1"/>
      <w:marLeft w:val="0"/>
      <w:marRight w:val="0"/>
      <w:marTop w:val="0"/>
      <w:marBottom w:val="0"/>
      <w:divBdr>
        <w:top w:val="none" w:sz="0" w:space="0" w:color="auto"/>
        <w:left w:val="none" w:sz="0" w:space="0" w:color="auto"/>
        <w:bottom w:val="none" w:sz="0" w:space="0" w:color="auto"/>
        <w:right w:val="none" w:sz="0" w:space="0" w:color="auto"/>
      </w:divBdr>
    </w:div>
    <w:div w:id="1685667358">
      <w:bodyDiv w:val="1"/>
      <w:marLeft w:val="0"/>
      <w:marRight w:val="0"/>
      <w:marTop w:val="0"/>
      <w:marBottom w:val="0"/>
      <w:divBdr>
        <w:top w:val="none" w:sz="0" w:space="0" w:color="auto"/>
        <w:left w:val="none" w:sz="0" w:space="0" w:color="auto"/>
        <w:bottom w:val="none" w:sz="0" w:space="0" w:color="auto"/>
        <w:right w:val="none" w:sz="0" w:space="0" w:color="auto"/>
      </w:divBdr>
    </w:div>
    <w:div w:id="1685740491">
      <w:bodyDiv w:val="1"/>
      <w:marLeft w:val="0"/>
      <w:marRight w:val="0"/>
      <w:marTop w:val="0"/>
      <w:marBottom w:val="0"/>
      <w:divBdr>
        <w:top w:val="none" w:sz="0" w:space="0" w:color="auto"/>
        <w:left w:val="none" w:sz="0" w:space="0" w:color="auto"/>
        <w:bottom w:val="none" w:sz="0" w:space="0" w:color="auto"/>
        <w:right w:val="none" w:sz="0" w:space="0" w:color="auto"/>
      </w:divBdr>
    </w:div>
    <w:div w:id="1685748161">
      <w:bodyDiv w:val="1"/>
      <w:marLeft w:val="0"/>
      <w:marRight w:val="0"/>
      <w:marTop w:val="0"/>
      <w:marBottom w:val="0"/>
      <w:divBdr>
        <w:top w:val="none" w:sz="0" w:space="0" w:color="auto"/>
        <w:left w:val="none" w:sz="0" w:space="0" w:color="auto"/>
        <w:bottom w:val="none" w:sz="0" w:space="0" w:color="auto"/>
        <w:right w:val="none" w:sz="0" w:space="0" w:color="auto"/>
      </w:divBdr>
    </w:div>
    <w:div w:id="1685787099">
      <w:bodyDiv w:val="1"/>
      <w:marLeft w:val="0"/>
      <w:marRight w:val="0"/>
      <w:marTop w:val="0"/>
      <w:marBottom w:val="0"/>
      <w:divBdr>
        <w:top w:val="none" w:sz="0" w:space="0" w:color="auto"/>
        <w:left w:val="none" w:sz="0" w:space="0" w:color="auto"/>
        <w:bottom w:val="none" w:sz="0" w:space="0" w:color="auto"/>
        <w:right w:val="none" w:sz="0" w:space="0" w:color="auto"/>
      </w:divBdr>
    </w:div>
    <w:div w:id="1685936007">
      <w:bodyDiv w:val="1"/>
      <w:marLeft w:val="0"/>
      <w:marRight w:val="0"/>
      <w:marTop w:val="0"/>
      <w:marBottom w:val="0"/>
      <w:divBdr>
        <w:top w:val="none" w:sz="0" w:space="0" w:color="auto"/>
        <w:left w:val="none" w:sz="0" w:space="0" w:color="auto"/>
        <w:bottom w:val="none" w:sz="0" w:space="0" w:color="auto"/>
        <w:right w:val="none" w:sz="0" w:space="0" w:color="auto"/>
      </w:divBdr>
    </w:div>
    <w:div w:id="1686011128">
      <w:bodyDiv w:val="1"/>
      <w:marLeft w:val="0"/>
      <w:marRight w:val="0"/>
      <w:marTop w:val="0"/>
      <w:marBottom w:val="0"/>
      <w:divBdr>
        <w:top w:val="none" w:sz="0" w:space="0" w:color="auto"/>
        <w:left w:val="none" w:sz="0" w:space="0" w:color="auto"/>
        <w:bottom w:val="none" w:sz="0" w:space="0" w:color="auto"/>
        <w:right w:val="none" w:sz="0" w:space="0" w:color="auto"/>
      </w:divBdr>
    </w:div>
    <w:div w:id="1686127483">
      <w:bodyDiv w:val="1"/>
      <w:marLeft w:val="0"/>
      <w:marRight w:val="0"/>
      <w:marTop w:val="0"/>
      <w:marBottom w:val="0"/>
      <w:divBdr>
        <w:top w:val="none" w:sz="0" w:space="0" w:color="auto"/>
        <w:left w:val="none" w:sz="0" w:space="0" w:color="auto"/>
        <w:bottom w:val="none" w:sz="0" w:space="0" w:color="auto"/>
        <w:right w:val="none" w:sz="0" w:space="0" w:color="auto"/>
      </w:divBdr>
    </w:div>
    <w:div w:id="1686129877">
      <w:bodyDiv w:val="1"/>
      <w:marLeft w:val="0"/>
      <w:marRight w:val="0"/>
      <w:marTop w:val="0"/>
      <w:marBottom w:val="0"/>
      <w:divBdr>
        <w:top w:val="none" w:sz="0" w:space="0" w:color="auto"/>
        <w:left w:val="none" w:sz="0" w:space="0" w:color="auto"/>
        <w:bottom w:val="none" w:sz="0" w:space="0" w:color="auto"/>
        <w:right w:val="none" w:sz="0" w:space="0" w:color="auto"/>
      </w:divBdr>
    </w:div>
    <w:div w:id="1686131189">
      <w:bodyDiv w:val="1"/>
      <w:marLeft w:val="0"/>
      <w:marRight w:val="0"/>
      <w:marTop w:val="0"/>
      <w:marBottom w:val="0"/>
      <w:divBdr>
        <w:top w:val="none" w:sz="0" w:space="0" w:color="auto"/>
        <w:left w:val="none" w:sz="0" w:space="0" w:color="auto"/>
        <w:bottom w:val="none" w:sz="0" w:space="0" w:color="auto"/>
        <w:right w:val="none" w:sz="0" w:space="0" w:color="auto"/>
      </w:divBdr>
    </w:div>
    <w:div w:id="1686247273">
      <w:bodyDiv w:val="1"/>
      <w:marLeft w:val="0"/>
      <w:marRight w:val="0"/>
      <w:marTop w:val="0"/>
      <w:marBottom w:val="0"/>
      <w:divBdr>
        <w:top w:val="none" w:sz="0" w:space="0" w:color="auto"/>
        <w:left w:val="none" w:sz="0" w:space="0" w:color="auto"/>
        <w:bottom w:val="none" w:sz="0" w:space="0" w:color="auto"/>
        <w:right w:val="none" w:sz="0" w:space="0" w:color="auto"/>
      </w:divBdr>
    </w:div>
    <w:div w:id="1686395996">
      <w:bodyDiv w:val="1"/>
      <w:marLeft w:val="0"/>
      <w:marRight w:val="0"/>
      <w:marTop w:val="0"/>
      <w:marBottom w:val="0"/>
      <w:divBdr>
        <w:top w:val="none" w:sz="0" w:space="0" w:color="auto"/>
        <w:left w:val="none" w:sz="0" w:space="0" w:color="auto"/>
        <w:bottom w:val="none" w:sz="0" w:space="0" w:color="auto"/>
        <w:right w:val="none" w:sz="0" w:space="0" w:color="auto"/>
      </w:divBdr>
    </w:div>
    <w:div w:id="1686402949">
      <w:bodyDiv w:val="1"/>
      <w:marLeft w:val="0"/>
      <w:marRight w:val="0"/>
      <w:marTop w:val="0"/>
      <w:marBottom w:val="0"/>
      <w:divBdr>
        <w:top w:val="none" w:sz="0" w:space="0" w:color="auto"/>
        <w:left w:val="none" w:sz="0" w:space="0" w:color="auto"/>
        <w:bottom w:val="none" w:sz="0" w:space="0" w:color="auto"/>
        <w:right w:val="none" w:sz="0" w:space="0" w:color="auto"/>
      </w:divBdr>
    </w:div>
    <w:div w:id="1686403115">
      <w:bodyDiv w:val="1"/>
      <w:marLeft w:val="0"/>
      <w:marRight w:val="0"/>
      <w:marTop w:val="0"/>
      <w:marBottom w:val="0"/>
      <w:divBdr>
        <w:top w:val="none" w:sz="0" w:space="0" w:color="auto"/>
        <w:left w:val="none" w:sz="0" w:space="0" w:color="auto"/>
        <w:bottom w:val="none" w:sz="0" w:space="0" w:color="auto"/>
        <w:right w:val="none" w:sz="0" w:space="0" w:color="auto"/>
      </w:divBdr>
    </w:div>
    <w:div w:id="1686438800">
      <w:bodyDiv w:val="1"/>
      <w:marLeft w:val="0"/>
      <w:marRight w:val="0"/>
      <w:marTop w:val="0"/>
      <w:marBottom w:val="0"/>
      <w:divBdr>
        <w:top w:val="none" w:sz="0" w:space="0" w:color="auto"/>
        <w:left w:val="none" w:sz="0" w:space="0" w:color="auto"/>
        <w:bottom w:val="none" w:sz="0" w:space="0" w:color="auto"/>
        <w:right w:val="none" w:sz="0" w:space="0" w:color="auto"/>
      </w:divBdr>
    </w:div>
    <w:div w:id="1686443316">
      <w:bodyDiv w:val="1"/>
      <w:marLeft w:val="0"/>
      <w:marRight w:val="0"/>
      <w:marTop w:val="0"/>
      <w:marBottom w:val="0"/>
      <w:divBdr>
        <w:top w:val="none" w:sz="0" w:space="0" w:color="auto"/>
        <w:left w:val="none" w:sz="0" w:space="0" w:color="auto"/>
        <w:bottom w:val="none" w:sz="0" w:space="0" w:color="auto"/>
        <w:right w:val="none" w:sz="0" w:space="0" w:color="auto"/>
      </w:divBdr>
    </w:div>
    <w:div w:id="1686513567">
      <w:bodyDiv w:val="1"/>
      <w:marLeft w:val="0"/>
      <w:marRight w:val="0"/>
      <w:marTop w:val="0"/>
      <w:marBottom w:val="0"/>
      <w:divBdr>
        <w:top w:val="none" w:sz="0" w:space="0" w:color="auto"/>
        <w:left w:val="none" w:sz="0" w:space="0" w:color="auto"/>
        <w:bottom w:val="none" w:sz="0" w:space="0" w:color="auto"/>
        <w:right w:val="none" w:sz="0" w:space="0" w:color="auto"/>
      </w:divBdr>
    </w:div>
    <w:div w:id="1686518588">
      <w:bodyDiv w:val="1"/>
      <w:marLeft w:val="0"/>
      <w:marRight w:val="0"/>
      <w:marTop w:val="0"/>
      <w:marBottom w:val="0"/>
      <w:divBdr>
        <w:top w:val="none" w:sz="0" w:space="0" w:color="auto"/>
        <w:left w:val="none" w:sz="0" w:space="0" w:color="auto"/>
        <w:bottom w:val="none" w:sz="0" w:space="0" w:color="auto"/>
        <w:right w:val="none" w:sz="0" w:space="0" w:color="auto"/>
      </w:divBdr>
    </w:div>
    <w:div w:id="1686518632">
      <w:bodyDiv w:val="1"/>
      <w:marLeft w:val="0"/>
      <w:marRight w:val="0"/>
      <w:marTop w:val="0"/>
      <w:marBottom w:val="0"/>
      <w:divBdr>
        <w:top w:val="none" w:sz="0" w:space="0" w:color="auto"/>
        <w:left w:val="none" w:sz="0" w:space="0" w:color="auto"/>
        <w:bottom w:val="none" w:sz="0" w:space="0" w:color="auto"/>
        <w:right w:val="none" w:sz="0" w:space="0" w:color="auto"/>
      </w:divBdr>
    </w:div>
    <w:div w:id="1686594227">
      <w:bodyDiv w:val="1"/>
      <w:marLeft w:val="0"/>
      <w:marRight w:val="0"/>
      <w:marTop w:val="0"/>
      <w:marBottom w:val="0"/>
      <w:divBdr>
        <w:top w:val="none" w:sz="0" w:space="0" w:color="auto"/>
        <w:left w:val="none" w:sz="0" w:space="0" w:color="auto"/>
        <w:bottom w:val="none" w:sz="0" w:space="0" w:color="auto"/>
        <w:right w:val="none" w:sz="0" w:space="0" w:color="auto"/>
      </w:divBdr>
    </w:div>
    <w:div w:id="1686596915">
      <w:bodyDiv w:val="1"/>
      <w:marLeft w:val="0"/>
      <w:marRight w:val="0"/>
      <w:marTop w:val="0"/>
      <w:marBottom w:val="0"/>
      <w:divBdr>
        <w:top w:val="none" w:sz="0" w:space="0" w:color="auto"/>
        <w:left w:val="none" w:sz="0" w:space="0" w:color="auto"/>
        <w:bottom w:val="none" w:sz="0" w:space="0" w:color="auto"/>
        <w:right w:val="none" w:sz="0" w:space="0" w:color="auto"/>
      </w:divBdr>
    </w:div>
    <w:div w:id="1686663770">
      <w:bodyDiv w:val="1"/>
      <w:marLeft w:val="0"/>
      <w:marRight w:val="0"/>
      <w:marTop w:val="0"/>
      <w:marBottom w:val="0"/>
      <w:divBdr>
        <w:top w:val="none" w:sz="0" w:space="0" w:color="auto"/>
        <w:left w:val="none" w:sz="0" w:space="0" w:color="auto"/>
        <w:bottom w:val="none" w:sz="0" w:space="0" w:color="auto"/>
        <w:right w:val="none" w:sz="0" w:space="0" w:color="auto"/>
      </w:divBdr>
    </w:div>
    <w:div w:id="1686665744">
      <w:bodyDiv w:val="1"/>
      <w:marLeft w:val="0"/>
      <w:marRight w:val="0"/>
      <w:marTop w:val="0"/>
      <w:marBottom w:val="0"/>
      <w:divBdr>
        <w:top w:val="none" w:sz="0" w:space="0" w:color="auto"/>
        <w:left w:val="none" w:sz="0" w:space="0" w:color="auto"/>
        <w:bottom w:val="none" w:sz="0" w:space="0" w:color="auto"/>
        <w:right w:val="none" w:sz="0" w:space="0" w:color="auto"/>
      </w:divBdr>
    </w:div>
    <w:div w:id="1686665911">
      <w:bodyDiv w:val="1"/>
      <w:marLeft w:val="0"/>
      <w:marRight w:val="0"/>
      <w:marTop w:val="0"/>
      <w:marBottom w:val="0"/>
      <w:divBdr>
        <w:top w:val="none" w:sz="0" w:space="0" w:color="auto"/>
        <w:left w:val="none" w:sz="0" w:space="0" w:color="auto"/>
        <w:bottom w:val="none" w:sz="0" w:space="0" w:color="auto"/>
        <w:right w:val="none" w:sz="0" w:space="0" w:color="auto"/>
      </w:divBdr>
    </w:div>
    <w:div w:id="1686783398">
      <w:bodyDiv w:val="1"/>
      <w:marLeft w:val="0"/>
      <w:marRight w:val="0"/>
      <w:marTop w:val="0"/>
      <w:marBottom w:val="0"/>
      <w:divBdr>
        <w:top w:val="none" w:sz="0" w:space="0" w:color="auto"/>
        <w:left w:val="none" w:sz="0" w:space="0" w:color="auto"/>
        <w:bottom w:val="none" w:sz="0" w:space="0" w:color="auto"/>
        <w:right w:val="none" w:sz="0" w:space="0" w:color="auto"/>
      </w:divBdr>
    </w:div>
    <w:div w:id="1686977592">
      <w:bodyDiv w:val="1"/>
      <w:marLeft w:val="0"/>
      <w:marRight w:val="0"/>
      <w:marTop w:val="0"/>
      <w:marBottom w:val="0"/>
      <w:divBdr>
        <w:top w:val="none" w:sz="0" w:space="0" w:color="auto"/>
        <w:left w:val="none" w:sz="0" w:space="0" w:color="auto"/>
        <w:bottom w:val="none" w:sz="0" w:space="0" w:color="auto"/>
        <w:right w:val="none" w:sz="0" w:space="0" w:color="auto"/>
      </w:divBdr>
    </w:div>
    <w:div w:id="1686982044">
      <w:bodyDiv w:val="1"/>
      <w:marLeft w:val="0"/>
      <w:marRight w:val="0"/>
      <w:marTop w:val="0"/>
      <w:marBottom w:val="0"/>
      <w:divBdr>
        <w:top w:val="none" w:sz="0" w:space="0" w:color="auto"/>
        <w:left w:val="none" w:sz="0" w:space="0" w:color="auto"/>
        <w:bottom w:val="none" w:sz="0" w:space="0" w:color="auto"/>
        <w:right w:val="none" w:sz="0" w:space="0" w:color="auto"/>
      </w:divBdr>
    </w:div>
    <w:div w:id="1687053392">
      <w:bodyDiv w:val="1"/>
      <w:marLeft w:val="0"/>
      <w:marRight w:val="0"/>
      <w:marTop w:val="0"/>
      <w:marBottom w:val="0"/>
      <w:divBdr>
        <w:top w:val="none" w:sz="0" w:space="0" w:color="auto"/>
        <w:left w:val="none" w:sz="0" w:space="0" w:color="auto"/>
        <w:bottom w:val="none" w:sz="0" w:space="0" w:color="auto"/>
        <w:right w:val="none" w:sz="0" w:space="0" w:color="auto"/>
      </w:divBdr>
    </w:div>
    <w:div w:id="1687177046">
      <w:bodyDiv w:val="1"/>
      <w:marLeft w:val="0"/>
      <w:marRight w:val="0"/>
      <w:marTop w:val="0"/>
      <w:marBottom w:val="0"/>
      <w:divBdr>
        <w:top w:val="none" w:sz="0" w:space="0" w:color="auto"/>
        <w:left w:val="none" w:sz="0" w:space="0" w:color="auto"/>
        <w:bottom w:val="none" w:sz="0" w:space="0" w:color="auto"/>
        <w:right w:val="none" w:sz="0" w:space="0" w:color="auto"/>
      </w:divBdr>
    </w:div>
    <w:div w:id="1687251126">
      <w:bodyDiv w:val="1"/>
      <w:marLeft w:val="0"/>
      <w:marRight w:val="0"/>
      <w:marTop w:val="0"/>
      <w:marBottom w:val="0"/>
      <w:divBdr>
        <w:top w:val="none" w:sz="0" w:space="0" w:color="auto"/>
        <w:left w:val="none" w:sz="0" w:space="0" w:color="auto"/>
        <w:bottom w:val="none" w:sz="0" w:space="0" w:color="auto"/>
        <w:right w:val="none" w:sz="0" w:space="0" w:color="auto"/>
      </w:divBdr>
    </w:div>
    <w:div w:id="1687367914">
      <w:bodyDiv w:val="1"/>
      <w:marLeft w:val="0"/>
      <w:marRight w:val="0"/>
      <w:marTop w:val="0"/>
      <w:marBottom w:val="0"/>
      <w:divBdr>
        <w:top w:val="none" w:sz="0" w:space="0" w:color="auto"/>
        <w:left w:val="none" w:sz="0" w:space="0" w:color="auto"/>
        <w:bottom w:val="none" w:sz="0" w:space="0" w:color="auto"/>
        <w:right w:val="none" w:sz="0" w:space="0" w:color="auto"/>
      </w:divBdr>
    </w:div>
    <w:div w:id="1687369854">
      <w:bodyDiv w:val="1"/>
      <w:marLeft w:val="0"/>
      <w:marRight w:val="0"/>
      <w:marTop w:val="0"/>
      <w:marBottom w:val="0"/>
      <w:divBdr>
        <w:top w:val="none" w:sz="0" w:space="0" w:color="auto"/>
        <w:left w:val="none" w:sz="0" w:space="0" w:color="auto"/>
        <w:bottom w:val="none" w:sz="0" w:space="0" w:color="auto"/>
        <w:right w:val="none" w:sz="0" w:space="0" w:color="auto"/>
      </w:divBdr>
    </w:div>
    <w:div w:id="1687442926">
      <w:bodyDiv w:val="1"/>
      <w:marLeft w:val="0"/>
      <w:marRight w:val="0"/>
      <w:marTop w:val="0"/>
      <w:marBottom w:val="0"/>
      <w:divBdr>
        <w:top w:val="none" w:sz="0" w:space="0" w:color="auto"/>
        <w:left w:val="none" w:sz="0" w:space="0" w:color="auto"/>
        <w:bottom w:val="none" w:sz="0" w:space="0" w:color="auto"/>
        <w:right w:val="none" w:sz="0" w:space="0" w:color="auto"/>
      </w:divBdr>
    </w:div>
    <w:div w:id="1687442974">
      <w:bodyDiv w:val="1"/>
      <w:marLeft w:val="0"/>
      <w:marRight w:val="0"/>
      <w:marTop w:val="0"/>
      <w:marBottom w:val="0"/>
      <w:divBdr>
        <w:top w:val="none" w:sz="0" w:space="0" w:color="auto"/>
        <w:left w:val="none" w:sz="0" w:space="0" w:color="auto"/>
        <w:bottom w:val="none" w:sz="0" w:space="0" w:color="auto"/>
        <w:right w:val="none" w:sz="0" w:space="0" w:color="auto"/>
      </w:divBdr>
    </w:div>
    <w:div w:id="1687487736">
      <w:bodyDiv w:val="1"/>
      <w:marLeft w:val="0"/>
      <w:marRight w:val="0"/>
      <w:marTop w:val="0"/>
      <w:marBottom w:val="0"/>
      <w:divBdr>
        <w:top w:val="none" w:sz="0" w:space="0" w:color="auto"/>
        <w:left w:val="none" w:sz="0" w:space="0" w:color="auto"/>
        <w:bottom w:val="none" w:sz="0" w:space="0" w:color="auto"/>
        <w:right w:val="none" w:sz="0" w:space="0" w:color="auto"/>
      </w:divBdr>
    </w:div>
    <w:div w:id="1687633219">
      <w:bodyDiv w:val="1"/>
      <w:marLeft w:val="0"/>
      <w:marRight w:val="0"/>
      <w:marTop w:val="0"/>
      <w:marBottom w:val="0"/>
      <w:divBdr>
        <w:top w:val="none" w:sz="0" w:space="0" w:color="auto"/>
        <w:left w:val="none" w:sz="0" w:space="0" w:color="auto"/>
        <w:bottom w:val="none" w:sz="0" w:space="0" w:color="auto"/>
        <w:right w:val="none" w:sz="0" w:space="0" w:color="auto"/>
      </w:divBdr>
    </w:div>
    <w:div w:id="1687636885">
      <w:bodyDiv w:val="1"/>
      <w:marLeft w:val="0"/>
      <w:marRight w:val="0"/>
      <w:marTop w:val="0"/>
      <w:marBottom w:val="0"/>
      <w:divBdr>
        <w:top w:val="none" w:sz="0" w:space="0" w:color="auto"/>
        <w:left w:val="none" w:sz="0" w:space="0" w:color="auto"/>
        <w:bottom w:val="none" w:sz="0" w:space="0" w:color="auto"/>
        <w:right w:val="none" w:sz="0" w:space="0" w:color="auto"/>
      </w:divBdr>
    </w:div>
    <w:div w:id="1687710256">
      <w:bodyDiv w:val="1"/>
      <w:marLeft w:val="0"/>
      <w:marRight w:val="0"/>
      <w:marTop w:val="0"/>
      <w:marBottom w:val="0"/>
      <w:divBdr>
        <w:top w:val="none" w:sz="0" w:space="0" w:color="auto"/>
        <w:left w:val="none" w:sz="0" w:space="0" w:color="auto"/>
        <w:bottom w:val="none" w:sz="0" w:space="0" w:color="auto"/>
        <w:right w:val="none" w:sz="0" w:space="0" w:color="auto"/>
      </w:divBdr>
    </w:div>
    <w:div w:id="1687713689">
      <w:bodyDiv w:val="1"/>
      <w:marLeft w:val="0"/>
      <w:marRight w:val="0"/>
      <w:marTop w:val="0"/>
      <w:marBottom w:val="0"/>
      <w:divBdr>
        <w:top w:val="none" w:sz="0" w:space="0" w:color="auto"/>
        <w:left w:val="none" w:sz="0" w:space="0" w:color="auto"/>
        <w:bottom w:val="none" w:sz="0" w:space="0" w:color="auto"/>
        <w:right w:val="none" w:sz="0" w:space="0" w:color="auto"/>
      </w:divBdr>
    </w:div>
    <w:div w:id="1687748886">
      <w:bodyDiv w:val="1"/>
      <w:marLeft w:val="0"/>
      <w:marRight w:val="0"/>
      <w:marTop w:val="0"/>
      <w:marBottom w:val="0"/>
      <w:divBdr>
        <w:top w:val="none" w:sz="0" w:space="0" w:color="auto"/>
        <w:left w:val="none" w:sz="0" w:space="0" w:color="auto"/>
        <w:bottom w:val="none" w:sz="0" w:space="0" w:color="auto"/>
        <w:right w:val="none" w:sz="0" w:space="0" w:color="auto"/>
      </w:divBdr>
    </w:div>
    <w:div w:id="1687749896">
      <w:bodyDiv w:val="1"/>
      <w:marLeft w:val="0"/>
      <w:marRight w:val="0"/>
      <w:marTop w:val="0"/>
      <w:marBottom w:val="0"/>
      <w:divBdr>
        <w:top w:val="none" w:sz="0" w:space="0" w:color="auto"/>
        <w:left w:val="none" w:sz="0" w:space="0" w:color="auto"/>
        <w:bottom w:val="none" w:sz="0" w:space="0" w:color="auto"/>
        <w:right w:val="none" w:sz="0" w:space="0" w:color="auto"/>
      </w:divBdr>
    </w:div>
    <w:div w:id="1687756150">
      <w:bodyDiv w:val="1"/>
      <w:marLeft w:val="0"/>
      <w:marRight w:val="0"/>
      <w:marTop w:val="0"/>
      <w:marBottom w:val="0"/>
      <w:divBdr>
        <w:top w:val="none" w:sz="0" w:space="0" w:color="auto"/>
        <w:left w:val="none" w:sz="0" w:space="0" w:color="auto"/>
        <w:bottom w:val="none" w:sz="0" w:space="0" w:color="auto"/>
        <w:right w:val="none" w:sz="0" w:space="0" w:color="auto"/>
      </w:divBdr>
    </w:div>
    <w:div w:id="1687825547">
      <w:bodyDiv w:val="1"/>
      <w:marLeft w:val="0"/>
      <w:marRight w:val="0"/>
      <w:marTop w:val="0"/>
      <w:marBottom w:val="0"/>
      <w:divBdr>
        <w:top w:val="none" w:sz="0" w:space="0" w:color="auto"/>
        <w:left w:val="none" w:sz="0" w:space="0" w:color="auto"/>
        <w:bottom w:val="none" w:sz="0" w:space="0" w:color="auto"/>
        <w:right w:val="none" w:sz="0" w:space="0" w:color="auto"/>
      </w:divBdr>
    </w:div>
    <w:div w:id="1687904956">
      <w:bodyDiv w:val="1"/>
      <w:marLeft w:val="0"/>
      <w:marRight w:val="0"/>
      <w:marTop w:val="0"/>
      <w:marBottom w:val="0"/>
      <w:divBdr>
        <w:top w:val="none" w:sz="0" w:space="0" w:color="auto"/>
        <w:left w:val="none" w:sz="0" w:space="0" w:color="auto"/>
        <w:bottom w:val="none" w:sz="0" w:space="0" w:color="auto"/>
        <w:right w:val="none" w:sz="0" w:space="0" w:color="auto"/>
      </w:divBdr>
    </w:div>
    <w:div w:id="1687948447">
      <w:bodyDiv w:val="1"/>
      <w:marLeft w:val="0"/>
      <w:marRight w:val="0"/>
      <w:marTop w:val="0"/>
      <w:marBottom w:val="0"/>
      <w:divBdr>
        <w:top w:val="none" w:sz="0" w:space="0" w:color="auto"/>
        <w:left w:val="none" w:sz="0" w:space="0" w:color="auto"/>
        <w:bottom w:val="none" w:sz="0" w:space="0" w:color="auto"/>
        <w:right w:val="none" w:sz="0" w:space="0" w:color="auto"/>
      </w:divBdr>
    </w:div>
    <w:div w:id="1687974352">
      <w:bodyDiv w:val="1"/>
      <w:marLeft w:val="0"/>
      <w:marRight w:val="0"/>
      <w:marTop w:val="0"/>
      <w:marBottom w:val="0"/>
      <w:divBdr>
        <w:top w:val="none" w:sz="0" w:space="0" w:color="auto"/>
        <w:left w:val="none" w:sz="0" w:space="0" w:color="auto"/>
        <w:bottom w:val="none" w:sz="0" w:space="0" w:color="auto"/>
        <w:right w:val="none" w:sz="0" w:space="0" w:color="auto"/>
      </w:divBdr>
    </w:div>
    <w:div w:id="1688019409">
      <w:bodyDiv w:val="1"/>
      <w:marLeft w:val="0"/>
      <w:marRight w:val="0"/>
      <w:marTop w:val="0"/>
      <w:marBottom w:val="0"/>
      <w:divBdr>
        <w:top w:val="none" w:sz="0" w:space="0" w:color="auto"/>
        <w:left w:val="none" w:sz="0" w:space="0" w:color="auto"/>
        <w:bottom w:val="none" w:sz="0" w:space="0" w:color="auto"/>
        <w:right w:val="none" w:sz="0" w:space="0" w:color="auto"/>
      </w:divBdr>
    </w:div>
    <w:div w:id="1688097069">
      <w:bodyDiv w:val="1"/>
      <w:marLeft w:val="0"/>
      <w:marRight w:val="0"/>
      <w:marTop w:val="0"/>
      <w:marBottom w:val="0"/>
      <w:divBdr>
        <w:top w:val="none" w:sz="0" w:space="0" w:color="auto"/>
        <w:left w:val="none" w:sz="0" w:space="0" w:color="auto"/>
        <w:bottom w:val="none" w:sz="0" w:space="0" w:color="auto"/>
        <w:right w:val="none" w:sz="0" w:space="0" w:color="auto"/>
      </w:divBdr>
    </w:div>
    <w:div w:id="1688172542">
      <w:bodyDiv w:val="1"/>
      <w:marLeft w:val="0"/>
      <w:marRight w:val="0"/>
      <w:marTop w:val="0"/>
      <w:marBottom w:val="0"/>
      <w:divBdr>
        <w:top w:val="none" w:sz="0" w:space="0" w:color="auto"/>
        <w:left w:val="none" w:sz="0" w:space="0" w:color="auto"/>
        <w:bottom w:val="none" w:sz="0" w:space="0" w:color="auto"/>
        <w:right w:val="none" w:sz="0" w:space="0" w:color="auto"/>
      </w:divBdr>
    </w:div>
    <w:div w:id="1688212931">
      <w:bodyDiv w:val="1"/>
      <w:marLeft w:val="0"/>
      <w:marRight w:val="0"/>
      <w:marTop w:val="0"/>
      <w:marBottom w:val="0"/>
      <w:divBdr>
        <w:top w:val="none" w:sz="0" w:space="0" w:color="auto"/>
        <w:left w:val="none" w:sz="0" w:space="0" w:color="auto"/>
        <w:bottom w:val="none" w:sz="0" w:space="0" w:color="auto"/>
        <w:right w:val="none" w:sz="0" w:space="0" w:color="auto"/>
      </w:divBdr>
    </w:div>
    <w:div w:id="1688286666">
      <w:bodyDiv w:val="1"/>
      <w:marLeft w:val="0"/>
      <w:marRight w:val="0"/>
      <w:marTop w:val="0"/>
      <w:marBottom w:val="0"/>
      <w:divBdr>
        <w:top w:val="none" w:sz="0" w:space="0" w:color="auto"/>
        <w:left w:val="none" w:sz="0" w:space="0" w:color="auto"/>
        <w:bottom w:val="none" w:sz="0" w:space="0" w:color="auto"/>
        <w:right w:val="none" w:sz="0" w:space="0" w:color="auto"/>
      </w:divBdr>
    </w:div>
    <w:div w:id="1688290290">
      <w:bodyDiv w:val="1"/>
      <w:marLeft w:val="0"/>
      <w:marRight w:val="0"/>
      <w:marTop w:val="0"/>
      <w:marBottom w:val="0"/>
      <w:divBdr>
        <w:top w:val="none" w:sz="0" w:space="0" w:color="auto"/>
        <w:left w:val="none" w:sz="0" w:space="0" w:color="auto"/>
        <w:bottom w:val="none" w:sz="0" w:space="0" w:color="auto"/>
        <w:right w:val="none" w:sz="0" w:space="0" w:color="auto"/>
      </w:divBdr>
    </w:div>
    <w:div w:id="1688293751">
      <w:bodyDiv w:val="1"/>
      <w:marLeft w:val="0"/>
      <w:marRight w:val="0"/>
      <w:marTop w:val="0"/>
      <w:marBottom w:val="0"/>
      <w:divBdr>
        <w:top w:val="none" w:sz="0" w:space="0" w:color="auto"/>
        <w:left w:val="none" w:sz="0" w:space="0" w:color="auto"/>
        <w:bottom w:val="none" w:sz="0" w:space="0" w:color="auto"/>
        <w:right w:val="none" w:sz="0" w:space="0" w:color="auto"/>
      </w:divBdr>
    </w:div>
    <w:div w:id="1688364058">
      <w:bodyDiv w:val="1"/>
      <w:marLeft w:val="0"/>
      <w:marRight w:val="0"/>
      <w:marTop w:val="0"/>
      <w:marBottom w:val="0"/>
      <w:divBdr>
        <w:top w:val="none" w:sz="0" w:space="0" w:color="auto"/>
        <w:left w:val="none" w:sz="0" w:space="0" w:color="auto"/>
        <w:bottom w:val="none" w:sz="0" w:space="0" w:color="auto"/>
        <w:right w:val="none" w:sz="0" w:space="0" w:color="auto"/>
      </w:divBdr>
    </w:div>
    <w:div w:id="1688435560">
      <w:bodyDiv w:val="1"/>
      <w:marLeft w:val="0"/>
      <w:marRight w:val="0"/>
      <w:marTop w:val="0"/>
      <w:marBottom w:val="0"/>
      <w:divBdr>
        <w:top w:val="none" w:sz="0" w:space="0" w:color="auto"/>
        <w:left w:val="none" w:sz="0" w:space="0" w:color="auto"/>
        <w:bottom w:val="none" w:sz="0" w:space="0" w:color="auto"/>
        <w:right w:val="none" w:sz="0" w:space="0" w:color="auto"/>
      </w:divBdr>
    </w:div>
    <w:div w:id="1688479806">
      <w:bodyDiv w:val="1"/>
      <w:marLeft w:val="0"/>
      <w:marRight w:val="0"/>
      <w:marTop w:val="0"/>
      <w:marBottom w:val="0"/>
      <w:divBdr>
        <w:top w:val="none" w:sz="0" w:space="0" w:color="auto"/>
        <w:left w:val="none" w:sz="0" w:space="0" w:color="auto"/>
        <w:bottom w:val="none" w:sz="0" w:space="0" w:color="auto"/>
        <w:right w:val="none" w:sz="0" w:space="0" w:color="auto"/>
      </w:divBdr>
    </w:div>
    <w:div w:id="1688486467">
      <w:bodyDiv w:val="1"/>
      <w:marLeft w:val="0"/>
      <w:marRight w:val="0"/>
      <w:marTop w:val="0"/>
      <w:marBottom w:val="0"/>
      <w:divBdr>
        <w:top w:val="none" w:sz="0" w:space="0" w:color="auto"/>
        <w:left w:val="none" w:sz="0" w:space="0" w:color="auto"/>
        <w:bottom w:val="none" w:sz="0" w:space="0" w:color="auto"/>
        <w:right w:val="none" w:sz="0" w:space="0" w:color="auto"/>
      </w:divBdr>
    </w:div>
    <w:div w:id="1688554805">
      <w:bodyDiv w:val="1"/>
      <w:marLeft w:val="0"/>
      <w:marRight w:val="0"/>
      <w:marTop w:val="0"/>
      <w:marBottom w:val="0"/>
      <w:divBdr>
        <w:top w:val="none" w:sz="0" w:space="0" w:color="auto"/>
        <w:left w:val="none" w:sz="0" w:space="0" w:color="auto"/>
        <w:bottom w:val="none" w:sz="0" w:space="0" w:color="auto"/>
        <w:right w:val="none" w:sz="0" w:space="0" w:color="auto"/>
      </w:divBdr>
    </w:div>
    <w:div w:id="1688556926">
      <w:bodyDiv w:val="1"/>
      <w:marLeft w:val="0"/>
      <w:marRight w:val="0"/>
      <w:marTop w:val="0"/>
      <w:marBottom w:val="0"/>
      <w:divBdr>
        <w:top w:val="none" w:sz="0" w:space="0" w:color="auto"/>
        <w:left w:val="none" w:sz="0" w:space="0" w:color="auto"/>
        <w:bottom w:val="none" w:sz="0" w:space="0" w:color="auto"/>
        <w:right w:val="none" w:sz="0" w:space="0" w:color="auto"/>
      </w:divBdr>
    </w:div>
    <w:div w:id="1688602111">
      <w:bodyDiv w:val="1"/>
      <w:marLeft w:val="0"/>
      <w:marRight w:val="0"/>
      <w:marTop w:val="0"/>
      <w:marBottom w:val="0"/>
      <w:divBdr>
        <w:top w:val="none" w:sz="0" w:space="0" w:color="auto"/>
        <w:left w:val="none" w:sz="0" w:space="0" w:color="auto"/>
        <w:bottom w:val="none" w:sz="0" w:space="0" w:color="auto"/>
        <w:right w:val="none" w:sz="0" w:space="0" w:color="auto"/>
      </w:divBdr>
    </w:div>
    <w:div w:id="1688629392">
      <w:bodyDiv w:val="1"/>
      <w:marLeft w:val="0"/>
      <w:marRight w:val="0"/>
      <w:marTop w:val="0"/>
      <w:marBottom w:val="0"/>
      <w:divBdr>
        <w:top w:val="none" w:sz="0" w:space="0" w:color="auto"/>
        <w:left w:val="none" w:sz="0" w:space="0" w:color="auto"/>
        <w:bottom w:val="none" w:sz="0" w:space="0" w:color="auto"/>
        <w:right w:val="none" w:sz="0" w:space="0" w:color="auto"/>
      </w:divBdr>
    </w:div>
    <w:div w:id="1688943145">
      <w:bodyDiv w:val="1"/>
      <w:marLeft w:val="0"/>
      <w:marRight w:val="0"/>
      <w:marTop w:val="0"/>
      <w:marBottom w:val="0"/>
      <w:divBdr>
        <w:top w:val="none" w:sz="0" w:space="0" w:color="auto"/>
        <w:left w:val="none" w:sz="0" w:space="0" w:color="auto"/>
        <w:bottom w:val="none" w:sz="0" w:space="0" w:color="auto"/>
        <w:right w:val="none" w:sz="0" w:space="0" w:color="auto"/>
      </w:divBdr>
    </w:div>
    <w:div w:id="1688947675">
      <w:bodyDiv w:val="1"/>
      <w:marLeft w:val="0"/>
      <w:marRight w:val="0"/>
      <w:marTop w:val="0"/>
      <w:marBottom w:val="0"/>
      <w:divBdr>
        <w:top w:val="none" w:sz="0" w:space="0" w:color="auto"/>
        <w:left w:val="none" w:sz="0" w:space="0" w:color="auto"/>
        <w:bottom w:val="none" w:sz="0" w:space="0" w:color="auto"/>
        <w:right w:val="none" w:sz="0" w:space="0" w:color="auto"/>
      </w:divBdr>
    </w:div>
    <w:div w:id="1689017913">
      <w:bodyDiv w:val="1"/>
      <w:marLeft w:val="0"/>
      <w:marRight w:val="0"/>
      <w:marTop w:val="0"/>
      <w:marBottom w:val="0"/>
      <w:divBdr>
        <w:top w:val="none" w:sz="0" w:space="0" w:color="auto"/>
        <w:left w:val="none" w:sz="0" w:space="0" w:color="auto"/>
        <w:bottom w:val="none" w:sz="0" w:space="0" w:color="auto"/>
        <w:right w:val="none" w:sz="0" w:space="0" w:color="auto"/>
      </w:divBdr>
    </w:div>
    <w:div w:id="1689024985">
      <w:bodyDiv w:val="1"/>
      <w:marLeft w:val="0"/>
      <w:marRight w:val="0"/>
      <w:marTop w:val="0"/>
      <w:marBottom w:val="0"/>
      <w:divBdr>
        <w:top w:val="none" w:sz="0" w:space="0" w:color="auto"/>
        <w:left w:val="none" w:sz="0" w:space="0" w:color="auto"/>
        <w:bottom w:val="none" w:sz="0" w:space="0" w:color="auto"/>
        <w:right w:val="none" w:sz="0" w:space="0" w:color="auto"/>
      </w:divBdr>
    </w:div>
    <w:div w:id="1689135428">
      <w:bodyDiv w:val="1"/>
      <w:marLeft w:val="0"/>
      <w:marRight w:val="0"/>
      <w:marTop w:val="0"/>
      <w:marBottom w:val="0"/>
      <w:divBdr>
        <w:top w:val="none" w:sz="0" w:space="0" w:color="auto"/>
        <w:left w:val="none" w:sz="0" w:space="0" w:color="auto"/>
        <w:bottom w:val="none" w:sz="0" w:space="0" w:color="auto"/>
        <w:right w:val="none" w:sz="0" w:space="0" w:color="auto"/>
      </w:divBdr>
    </w:div>
    <w:div w:id="1689136058">
      <w:bodyDiv w:val="1"/>
      <w:marLeft w:val="0"/>
      <w:marRight w:val="0"/>
      <w:marTop w:val="0"/>
      <w:marBottom w:val="0"/>
      <w:divBdr>
        <w:top w:val="none" w:sz="0" w:space="0" w:color="auto"/>
        <w:left w:val="none" w:sz="0" w:space="0" w:color="auto"/>
        <w:bottom w:val="none" w:sz="0" w:space="0" w:color="auto"/>
        <w:right w:val="none" w:sz="0" w:space="0" w:color="auto"/>
      </w:divBdr>
    </w:div>
    <w:div w:id="1689138477">
      <w:bodyDiv w:val="1"/>
      <w:marLeft w:val="0"/>
      <w:marRight w:val="0"/>
      <w:marTop w:val="0"/>
      <w:marBottom w:val="0"/>
      <w:divBdr>
        <w:top w:val="none" w:sz="0" w:space="0" w:color="auto"/>
        <w:left w:val="none" w:sz="0" w:space="0" w:color="auto"/>
        <w:bottom w:val="none" w:sz="0" w:space="0" w:color="auto"/>
        <w:right w:val="none" w:sz="0" w:space="0" w:color="auto"/>
      </w:divBdr>
    </w:div>
    <w:div w:id="1689139710">
      <w:bodyDiv w:val="1"/>
      <w:marLeft w:val="0"/>
      <w:marRight w:val="0"/>
      <w:marTop w:val="0"/>
      <w:marBottom w:val="0"/>
      <w:divBdr>
        <w:top w:val="none" w:sz="0" w:space="0" w:color="auto"/>
        <w:left w:val="none" w:sz="0" w:space="0" w:color="auto"/>
        <w:bottom w:val="none" w:sz="0" w:space="0" w:color="auto"/>
        <w:right w:val="none" w:sz="0" w:space="0" w:color="auto"/>
      </w:divBdr>
    </w:div>
    <w:div w:id="1689213217">
      <w:bodyDiv w:val="1"/>
      <w:marLeft w:val="0"/>
      <w:marRight w:val="0"/>
      <w:marTop w:val="0"/>
      <w:marBottom w:val="0"/>
      <w:divBdr>
        <w:top w:val="none" w:sz="0" w:space="0" w:color="auto"/>
        <w:left w:val="none" w:sz="0" w:space="0" w:color="auto"/>
        <w:bottom w:val="none" w:sz="0" w:space="0" w:color="auto"/>
        <w:right w:val="none" w:sz="0" w:space="0" w:color="auto"/>
      </w:divBdr>
    </w:div>
    <w:div w:id="1689214783">
      <w:bodyDiv w:val="1"/>
      <w:marLeft w:val="0"/>
      <w:marRight w:val="0"/>
      <w:marTop w:val="0"/>
      <w:marBottom w:val="0"/>
      <w:divBdr>
        <w:top w:val="none" w:sz="0" w:space="0" w:color="auto"/>
        <w:left w:val="none" w:sz="0" w:space="0" w:color="auto"/>
        <w:bottom w:val="none" w:sz="0" w:space="0" w:color="auto"/>
        <w:right w:val="none" w:sz="0" w:space="0" w:color="auto"/>
      </w:divBdr>
    </w:div>
    <w:div w:id="1689216417">
      <w:bodyDiv w:val="1"/>
      <w:marLeft w:val="0"/>
      <w:marRight w:val="0"/>
      <w:marTop w:val="0"/>
      <w:marBottom w:val="0"/>
      <w:divBdr>
        <w:top w:val="none" w:sz="0" w:space="0" w:color="auto"/>
        <w:left w:val="none" w:sz="0" w:space="0" w:color="auto"/>
        <w:bottom w:val="none" w:sz="0" w:space="0" w:color="auto"/>
        <w:right w:val="none" w:sz="0" w:space="0" w:color="auto"/>
      </w:divBdr>
    </w:div>
    <w:div w:id="1689256155">
      <w:bodyDiv w:val="1"/>
      <w:marLeft w:val="0"/>
      <w:marRight w:val="0"/>
      <w:marTop w:val="0"/>
      <w:marBottom w:val="0"/>
      <w:divBdr>
        <w:top w:val="none" w:sz="0" w:space="0" w:color="auto"/>
        <w:left w:val="none" w:sz="0" w:space="0" w:color="auto"/>
        <w:bottom w:val="none" w:sz="0" w:space="0" w:color="auto"/>
        <w:right w:val="none" w:sz="0" w:space="0" w:color="auto"/>
      </w:divBdr>
    </w:div>
    <w:div w:id="1689257216">
      <w:bodyDiv w:val="1"/>
      <w:marLeft w:val="0"/>
      <w:marRight w:val="0"/>
      <w:marTop w:val="0"/>
      <w:marBottom w:val="0"/>
      <w:divBdr>
        <w:top w:val="none" w:sz="0" w:space="0" w:color="auto"/>
        <w:left w:val="none" w:sz="0" w:space="0" w:color="auto"/>
        <w:bottom w:val="none" w:sz="0" w:space="0" w:color="auto"/>
        <w:right w:val="none" w:sz="0" w:space="0" w:color="auto"/>
      </w:divBdr>
    </w:div>
    <w:div w:id="1689327144">
      <w:bodyDiv w:val="1"/>
      <w:marLeft w:val="0"/>
      <w:marRight w:val="0"/>
      <w:marTop w:val="0"/>
      <w:marBottom w:val="0"/>
      <w:divBdr>
        <w:top w:val="none" w:sz="0" w:space="0" w:color="auto"/>
        <w:left w:val="none" w:sz="0" w:space="0" w:color="auto"/>
        <w:bottom w:val="none" w:sz="0" w:space="0" w:color="auto"/>
        <w:right w:val="none" w:sz="0" w:space="0" w:color="auto"/>
      </w:divBdr>
    </w:div>
    <w:div w:id="1689333721">
      <w:bodyDiv w:val="1"/>
      <w:marLeft w:val="0"/>
      <w:marRight w:val="0"/>
      <w:marTop w:val="0"/>
      <w:marBottom w:val="0"/>
      <w:divBdr>
        <w:top w:val="none" w:sz="0" w:space="0" w:color="auto"/>
        <w:left w:val="none" w:sz="0" w:space="0" w:color="auto"/>
        <w:bottom w:val="none" w:sz="0" w:space="0" w:color="auto"/>
        <w:right w:val="none" w:sz="0" w:space="0" w:color="auto"/>
      </w:divBdr>
    </w:div>
    <w:div w:id="1689402787">
      <w:bodyDiv w:val="1"/>
      <w:marLeft w:val="0"/>
      <w:marRight w:val="0"/>
      <w:marTop w:val="0"/>
      <w:marBottom w:val="0"/>
      <w:divBdr>
        <w:top w:val="none" w:sz="0" w:space="0" w:color="auto"/>
        <w:left w:val="none" w:sz="0" w:space="0" w:color="auto"/>
        <w:bottom w:val="none" w:sz="0" w:space="0" w:color="auto"/>
        <w:right w:val="none" w:sz="0" w:space="0" w:color="auto"/>
      </w:divBdr>
    </w:div>
    <w:div w:id="1689402930">
      <w:bodyDiv w:val="1"/>
      <w:marLeft w:val="0"/>
      <w:marRight w:val="0"/>
      <w:marTop w:val="0"/>
      <w:marBottom w:val="0"/>
      <w:divBdr>
        <w:top w:val="none" w:sz="0" w:space="0" w:color="auto"/>
        <w:left w:val="none" w:sz="0" w:space="0" w:color="auto"/>
        <w:bottom w:val="none" w:sz="0" w:space="0" w:color="auto"/>
        <w:right w:val="none" w:sz="0" w:space="0" w:color="auto"/>
      </w:divBdr>
    </w:div>
    <w:div w:id="1689408347">
      <w:bodyDiv w:val="1"/>
      <w:marLeft w:val="0"/>
      <w:marRight w:val="0"/>
      <w:marTop w:val="0"/>
      <w:marBottom w:val="0"/>
      <w:divBdr>
        <w:top w:val="none" w:sz="0" w:space="0" w:color="auto"/>
        <w:left w:val="none" w:sz="0" w:space="0" w:color="auto"/>
        <w:bottom w:val="none" w:sz="0" w:space="0" w:color="auto"/>
        <w:right w:val="none" w:sz="0" w:space="0" w:color="auto"/>
      </w:divBdr>
    </w:div>
    <w:div w:id="1689520330">
      <w:bodyDiv w:val="1"/>
      <w:marLeft w:val="0"/>
      <w:marRight w:val="0"/>
      <w:marTop w:val="0"/>
      <w:marBottom w:val="0"/>
      <w:divBdr>
        <w:top w:val="none" w:sz="0" w:space="0" w:color="auto"/>
        <w:left w:val="none" w:sz="0" w:space="0" w:color="auto"/>
        <w:bottom w:val="none" w:sz="0" w:space="0" w:color="auto"/>
        <w:right w:val="none" w:sz="0" w:space="0" w:color="auto"/>
      </w:divBdr>
    </w:div>
    <w:div w:id="1689719697">
      <w:bodyDiv w:val="1"/>
      <w:marLeft w:val="0"/>
      <w:marRight w:val="0"/>
      <w:marTop w:val="0"/>
      <w:marBottom w:val="0"/>
      <w:divBdr>
        <w:top w:val="none" w:sz="0" w:space="0" w:color="auto"/>
        <w:left w:val="none" w:sz="0" w:space="0" w:color="auto"/>
        <w:bottom w:val="none" w:sz="0" w:space="0" w:color="auto"/>
        <w:right w:val="none" w:sz="0" w:space="0" w:color="auto"/>
      </w:divBdr>
    </w:div>
    <w:div w:id="1689719909">
      <w:bodyDiv w:val="1"/>
      <w:marLeft w:val="0"/>
      <w:marRight w:val="0"/>
      <w:marTop w:val="0"/>
      <w:marBottom w:val="0"/>
      <w:divBdr>
        <w:top w:val="none" w:sz="0" w:space="0" w:color="auto"/>
        <w:left w:val="none" w:sz="0" w:space="0" w:color="auto"/>
        <w:bottom w:val="none" w:sz="0" w:space="0" w:color="auto"/>
        <w:right w:val="none" w:sz="0" w:space="0" w:color="auto"/>
      </w:divBdr>
    </w:div>
    <w:div w:id="1689721542">
      <w:bodyDiv w:val="1"/>
      <w:marLeft w:val="0"/>
      <w:marRight w:val="0"/>
      <w:marTop w:val="0"/>
      <w:marBottom w:val="0"/>
      <w:divBdr>
        <w:top w:val="none" w:sz="0" w:space="0" w:color="auto"/>
        <w:left w:val="none" w:sz="0" w:space="0" w:color="auto"/>
        <w:bottom w:val="none" w:sz="0" w:space="0" w:color="auto"/>
        <w:right w:val="none" w:sz="0" w:space="0" w:color="auto"/>
      </w:divBdr>
    </w:div>
    <w:div w:id="1689794521">
      <w:bodyDiv w:val="1"/>
      <w:marLeft w:val="0"/>
      <w:marRight w:val="0"/>
      <w:marTop w:val="0"/>
      <w:marBottom w:val="0"/>
      <w:divBdr>
        <w:top w:val="none" w:sz="0" w:space="0" w:color="auto"/>
        <w:left w:val="none" w:sz="0" w:space="0" w:color="auto"/>
        <w:bottom w:val="none" w:sz="0" w:space="0" w:color="auto"/>
        <w:right w:val="none" w:sz="0" w:space="0" w:color="auto"/>
      </w:divBdr>
    </w:div>
    <w:div w:id="1689795600">
      <w:bodyDiv w:val="1"/>
      <w:marLeft w:val="0"/>
      <w:marRight w:val="0"/>
      <w:marTop w:val="0"/>
      <w:marBottom w:val="0"/>
      <w:divBdr>
        <w:top w:val="none" w:sz="0" w:space="0" w:color="auto"/>
        <w:left w:val="none" w:sz="0" w:space="0" w:color="auto"/>
        <w:bottom w:val="none" w:sz="0" w:space="0" w:color="auto"/>
        <w:right w:val="none" w:sz="0" w:space="0" w:color="auto"/>
      </w:divBdr>
    </w:div>
    <w:div w:id="1689868712">
      <w:bodyDiv w:val="1"/>
      <w:marLeft w:val="0"/>
      <w:marRight w:val="0"/>
      <w:marTop w:val="0"/>
      <w:marBottom w:val="0"/>
      <w:divBdr>
        <w:top w:val="none" w:sz="0" w:space="0" w:color="auto"/>
        <w:left w:val="none" w:sz="0" w:space="0" w:color="auto"/>
        <w:bottom w:val="none" w:sz="0" w:space="0" w:color="auto"/>
        <w:right w:val="none" w:sz="0" w:space="0" w:color="auto"/>
      </w:divBdr>
    </w:div>
    <w:div w:id="1689873544">
      <w:bodyDiv w:val="1"/>
      <w:marLeft w:val="0"/>
      <w:marRight w:val="0"/>
      <w:marTop w:val="0"/>
      <w:marBottom w:val="0"/>
      <w:divBdr>
        <w:top w:val="none" w:sz="0" w:space="0" w:color="auto"/>
        <w:left w:val="none" w:sz="0" w:space="0" w:color="auto"/>
        <w:bottom w:val="none" w:sz="0" w:space="0" w:color="auto"/>
        <w:right w:val="none" w:sz="0" w:space="0" w:color="auto"/>
      </w:divBdr>
    </w:div>
    <w:div w:id="1689939583">
      <w:bodyDiv w:val="1"/>
      <w:marLeft w:val="0"/>
      <w:marRight w:val="0"/>
      <w:marTop w:val="0"/>
      <w:marBottom w:val="0"/>
      <w:divBdr>
        <w:top w:val="none" w:sz="0" w:space="0" w:color="auto"/>
        <w:left w:val="none" w:sz="0" w:space="0" w:color="auto"/>
        <w:bottom w:val="none" w:sz="0" w:space="0" w:color="auto"/>
        <w:right w:val="none" w:sz="0" w:space="0" w:color="auto"/>
      </w:divBdr>
    </w:div>
    <w:div w:id="1689989396">
      <w:bodyDiv w:val="1"/>
      <w:marLeft w:val="0"/>
      <w:marRight w:val="0"/>
      <w:marTop w:val="0"/>
      <w:marBottom w:val="0"/>
      <w:divBdr>
        <w:top w:val="none" w:sz="0" w:space="0" w:color="auto"/>
        <w:left w:val="none" w:sz="0" w:space="0" w:color="auto"/>
        <w:bottom w:val="none" w:sz="0" w:space="0" w:color="auto"/>
        <w:right w:val="none" w:sz="0" w:space="0" w:color="auto"/>
      </w:divBdr>
    </w:div>
    <w:div w:id="1690058715">
      <w:bodyDiv w:val="1"/>
      <w:marLeft w:val="0"/>
      <w:marRight w:val="0"/>
      <w:marTop w:val="0"/>
      <w:marBottom w:val="0"/>
      <w:divBdr>
        <w:top w:val="none" w:sz="0" w:space="0" w:color="auto"/>
        <w:left w:val="none" w:sz="0" w:space="0" w:color="auto"/>
        <w:bottom w:val="none" w:sz="0" w:space="0" w:color="auto"/>
        <w:right w:val="none" w:sz="0" w:space="0" w:color="auto"/>
      </w:divBdr>
    </w:div>
    <w:div w:id="1690065600">
      <w:bodyDiv w:val="1"/>
      <w:marLeft w:val="0"/>
      <w:marRight w:val="0"/>
      <w:marTop w:val="0"/>
      <w:marBottom w:val="0"/>
      <w:divBdr>
        <w:top w:val="none" w:sz="0" w:space="0" w:color="auto"/>
        <w:left w:val="none" w:sz="0" w:space="0" w:color="auto"/>
        <w:bottom w:val="none" w:sz="0" w:space="0" w:color="auto"/>
        <w:right w:val="none" w:sz="0" w:space="0" w:color="auto"/>
      </w:divBdr>
    </w:div>
    <w:div w:id="1690066662">
      <w:bodyDiv w:val="1"/>
      <w:marLeft w:val="0"/>
      <w:marRight w:val="0"/>
      <w:marTop w:val="0"/>
      <w:marBottom w:val="0"/>
      <w:divBdr>
        <w:top w:val="none" w:sz="0" w:space="0" w:color="auto"/>
        <w:left w:val="none" w:sz="0" w:space="0" w:color="auto"/>
        <w:bottom w:val="none" w:sz="0" w:space="0" w:color="auto"/>
        <w:right w:val="none" w:sz="0" w:space="0" w:color="auto"/>
      </w:divBdr>
    </w:div>
    <w:div w:id="1690140399">
      <w:bodyDiv w:val="1"/>
      <w:marLeft w:val="0"/>
      <w:marRight w:val="0"/>
      <w:marTop w:val="0"/>
      <w:marBottom w:val="0"/>
      <w:divBdr>
        <w:top w:val="none" w:sz="0" w:space="0" w:color="auto"/>
        <w:left w:val="none" w:sz="0" w:space="0" w:color="auto"/>
        <w:bottom w:val="none" w:sz="0" w:space="0" w:color="auto"/>
        <w:right w:val="none" w:sz="0" w:space="0" w:color="auto"/>
      </w:divBdr>
    </w:div>
    <w:div w:id="1690250535">
      <w:bodyDiv w:val="1"/>
      <w:marLeft w:val="0"/>
      <w:marRight w:val="0"/>
      <w:marTop w:val="0"/>
      <w:marBottom w:val="0"/>
      <w:divBdr>
        <w:top w:val="none" w:sz="0" w:space="0" w:color="auto"/>
        <w:left w:val="none" w:sz="0" w:space="0" w:color="auto"/>
        <w:bottom w:val="none" w:sz="0" w:space="0" w:color="auto"/>
        <w:right w:val="none" w:sz="0" w:space="0" w:color="auto"/>
      </w:divBdr>
    </w:div>
    <w:div w:id="1690258322">
      <w:bodyDiv w:val="1"/>
      <w:marLeft w:val="0"/>
      <w:marRight w:val="0"/>
      <w:marTop w:val="0"/>
      <w:marBottom w:val="0"/>
      <w:divBdr>
        <w:top w:val="none" w:sz="0" w:space="0" w:color="auto"/>
        <w:left w:val="none" w:sz="0" w:space="0" w:color="auto"/>
        <w:bottom w:val="none" w:sz="0" w:space="0" w:color="auto"/>
        <w:right w:val="none" w:sz="0" w:space="0" w:color="auto"/>
      </w:divBdr>
    </w:div>
    <w:div w:id="1690259660">
      <w:bodyDiv w:val="1"/>
      <w:marLeft w:val="0"/>
      <w:marRight w:val="0"/>
      <w:marTop w:val="0"/>
      <w:marBottom w:val="0"/>
      <w:divBdr>
        <w:top w:val="none" w:sz="0" w:space="0" w:color="auto"/>
        <w:left w:val="none" w:sz="0" w:space="0" w:color="auto"/>
        <w:bottom w:val="none" w:sz="0" w:space="0" w:color="auto"/>
        <w:right w:val="none" w:sz="0" w:space="0" w:color="auto"/>
      </w:divBdr>
    </w:div>
    <w:div w:id="1690377033">
      <w:bodyDiv w:val="1"/>
      <w:marLeft w:val="0"/>
      <w:marRight w:val="0"/>
      <w:marTop w:val="0"/>
      <w:marBottom w:val="0"/>
      <w:divBdr>
        <w:top w:val="none" w:sz="0" w:space="0" w:color="auto"/>
        <w:left w:val="none" w:sz="0" w:space="0" w:color="auto"/>
        <w:bottom w:val="none" w:sz="0" w:space="0" w:color="auto"/>
        <w:right w:val="none" w:sz="0" w:space="0" w:color="auto"/>
      </w:divBdr>
    </w:div>
    <w:div w:id="1690444475">
      <w:bodyDiv w:val="1"/>
      <w:marLeft w:val="0"/>
      <w:marRight w:val="0"/>
      <w:marTop w:val="0"/>
      <w:marBottom w:val="0"/>
      <w:divBdr>
        <w:top w:val="none" w:sz="0" w:space="0" w:color="auto"/>
        <w:left w:val="none" w:sz="0" w:space="0" w:color="auto"/>
        <w:bottom w:val="none" w:sz="0" w:space="0" w:color="auto"/>
        <w:right w:val="none" w:sz="0" w:space="0" w:color="auto"/>
      </w:divBdr>
    </w:div>
    <w:div w:id="1690522597">
      <w:bodyDiv w:val="1"/>
      <w:marLeft w:val="0"/>
      <w:marRight w:val="0"/>
      <w:marTop w:val="0"/>
      <w:marBottom w:val="0"/>
      <w:divBdr>
        <w:top w:val="none" w:sz="0" w:space="0" w:color="auto"/>
        <w:left w:val="none" w:sz="0" w:space="0" w:color="auto"/>
        <w:bottom w:val="none" w:sz="0" w:space="0" w:color="auto"/>
        <w:right w:val="none" w:sz="0" w:space="0" w:color="auto"/>
      </w:divBdr>
    </w:div>
    <w:div w:id="1690570010">
      <w:bodyDiv w:val="1"/>
      <w:marLeft w:val="0"/>
      <w:marRight w:val="0"/>
      <w:marTop w:val="0"/>
      <w:marBottom w:val="0"/>
      <w:divBdr>
        <w:top w:val="none" w:sz="0" w:space="0" w:color="auto"/>
        <w:left w:val="none" w:sz="0" w:space="0" w:color="auto"/>
        <w:bottom w:val="none" w:sz="0" w:space="0" w:color="auto"/>
        <w:right w:val="none" w:sz="0" w:space="0" w:color="auto"/>
      </w:divBdr>
    </w:div>
    <w:div w:id="1690639366">
      <w:bodyDiv w:val="1"/>
      <w:marLeft w:val="0"/>
      <w:marRight w:val="0"/>
      <w:marTop w:val="0"/>
      <w:marBottom w:val="0"/>
      <w:divBdr>
        <w:top w:val="none" w:sz="0" w:space="0" w:color="auto"/>
        <w:left w:val="none" w:sz="0" w:space="0" w:color="auto"/>
        <w:bottom w:val="none" w:sz="0" w:space="0" w:color="auto"/>
        <w:right w:val="none" w:sz="0" w:space="0" w:color="auto"/>
      </w:divBdr>
    </w:div>
    <w:div w:id="1690718776">
      <w:bodyDiv w:val="1"/>
      <w:marLeft w:val="0"/>
      <w:marRight w:val="0"/>
      <w:marTop w:val="0"/>
      <w:marBottom w:val="0"/>
      <w:divBdr>
        <w:top w:val="none" w:sz="0" w:space="0" w:color="auto"/>
        <w:left w:val="none" w:sz="0" w:space="0" w:color="auto"/>
        <w:bottom w:val="none" w:sz="0" w:space="0" w:color="auto"/>
        <w:right w:val="none" w:sz="0" w:space="0" w:color="auto"/>
      </w:divBdr>
    </w:div>
    <w:div w:id="1690719766">
      <w:bodyDiv w:val="1"/>
      <w:marLeft w:val="0"/>
      <w:marRight w:val="0"/>
      <w:marTop w:val="0"/>
      <w:marBottom w:val="0"/>
      <w:divBdr>
        <w:top w:val="none" w:sz="0" w:space="0" w:color="auto"/>
        <w:left w:val="none" w:sz="0" w:space="0" w:color="auto"/>
        <w:bottom w:val="none" w:sz="0" w:space="0" w:color="auto"/>
        <w:right w:val="none" w:sz="0" w:space="0" w:color="auto"/>
      </w:divBdr>
    </w:div>
    <w:div w:id="1690794454">
      <w:bodyDiv w:val="1"/>
      <w:marLeft w:val="0"/>
      <w:marRight w:val="0"/>
      <w:marTop w:val="0"/>
      <w:marBottom w:val="0"/>
      <w:divBdr>
        <w:top w:val="none" w:sz="0" w:space="0" w:color="auto"/>
        <w:left w:val="none" w:sz="0" w:space="0" w:color="auto"/>
        <w:bottom w:val="none" w:sz="0" w:space="0" w:color="auto"/>
        <w:right w:val="none" w:sz="0" w:space="0" w:color="auto"/>
      </w:divBdr>
    </w:div>
    <w:div w:id="1690836136">
      <w:bodyDiv w:val="1"/>
      <w:marLeft w:val="0"/>
      <w:marRight w:val="0"/>
      <w:marTop w:val="0"/>
      <w:marBottom w:val="0"/>
      <w:divBdr>
        <w:top w:val="none" w:sz="0" w:space="0" w:color="auto"/>
        <w:left w:val="none" w:sz="0" w:space="0" w:color="auto"/>
        <w:bottom w:val="none" w:sz="0" w:space="0" w:color="auto"/>
        <w:right w:val="none" w:sz="0" w:space="0" w:color="auto"/>
      </w:divBdr>
    </w:div>
    <w:div w:id="1690907976">
      <w:bodyDiv w:val="1"/>
      <w:marLeft w:val="0"/>
      <w:marRight w:val="0"/>
      <w:marTop w:val="0"/>
      <w:marBottom w:val="0"/>
      <w:divBdr>
        <w:top w:val="none" w:sz="0" w:space="0" w:color="auto"/>
        <w:left w:val="none" w:sz="0" w:space="0" w:color="auto"/>
        <w:bottom w:val="none" w:sz="0" w:space="0" w:color="auto"/>
        <w:right w:val="none" w:sz="0" w:space="0" w:color="auto"/>
      </w:divBdr>
    </w:div>
    <w:div w:id="1690910670">
      <w:bodyDiv w:val="1"/>
      <w:marLeft w:val="0"/>
      <w:marRight w:val="0"/>
      <w:marTop w:val="0"/>
      <w:marBottom w:val="0"/>
      <w:divBdr>
        <w:top w:val="none" w:sz="0" w:space="0" w:color="auto"/>
        <w:left w:val="none" w:sz="0" w:space="0" w:color="auto"/>
        <w:bottom w:val="none" w:sz="0" w:space="0" w:color="auto"/>
        <w:right w:val="none" w:sz="0" w:space="0" w:color="auto"/>
      </w:divBdr>
    </w:div>
    <w:div w:id="1691033223">
      <w:bodyDiv w:val="1"/>
      <w:marLeft w:val="0"/>
      <w:marRight w:val="0"/>
      <w:marTop w:val="0"/>
      <w:marBottom w:val="0"/>
      <w:divBdr>
        <w:top w:val="none" w:sz="0" w:space="0" w:color="auto"/>
        <w:left w:val="none" w:sz="0" w:space="0" w:color="auto"/>
        <w:bottom w:val="none" w:sz="0" w:space="0" w:color="auto"/>
        <w:right w:val="none" w:sz="0" w:space="0" w:color="auto"/>
      </w:divBdr>
    </w:div>
    <w:div w:id="1691181873">
      <w:bodyDiv w:val="1"/>
      <w:marLeft w:val="0"/>
      <w:marRight w:val="0"/>
      <w:marTop w:val="0"/>
      <w:marBottom w:val="0"/>
      <w:divBdr>
        <w:top w:val="none" w:sz="0" w:space="0" w:color="auto"/>
        <w:left w:val="none" w:sz="0" w:space="0" w:color="auto"/>
        <w:bottom w:val="none" w:sz="0" w:space="0" w:color="auto"/>
        <w:right w:val="none" w:sz="0" w:space="0" w:color="auto"/>
      </w:divBdr>
    </w:div>
    <w:div w:id="1691223664">
      <w:bodyDiv w:val="1"/>
      <w:marLeft w:val="0"/>
      <w:marRight w:val="0"/>
      <w:marTop w:val="0"/>
      <w:marBottom w:val="0"/>
      <w:divBdr>
        <w:top w:val="none" w:sz="0" w:space="0" w:color="auto"/>
        <w:left w:val="none" w:sz="0" w:space="0" w:color="auto"/>
        <w:bottom w:val="none" w:sz="0" w:space="0" w:color="auto"/>
        <w:right w:val="none" w:sz="0" w:space="0" w:color="auto"/>
      </w:divBdr>
    </w:div>
    <w:div w:id="1691252474">
      <w:bodyDiv w:val="1"/>
      <w:marLeft w:val="0"/>
      <w:marRight w:val="0"/>
      <w:marTop w:val="0"/>
      <w:marBottom w:val="0"/>
      <w:divBdr>
        <w:top w:val="none" w:sz="0" w:space="0" w:color="auto"/>
        <w:left w:val="none" w:sz="0" w:space="0" w:color="auto"/>
        <w:bottom w:val="none" w:sz="0" w:space="0" w:color="auto"/>
        <w:right w:val="none" w:sz="0" w:space="0" w:color="auto"/>
      </w:divBdr>
    </w:div>
    <w:div w:id="1691294891">
      <w:bodyDiv w:val="1"/>
      <w:marLeft w:val="0"/>
      <w:marRight w:val="0"/>
      <w:marTop w:val="0"/>
      <w:marBottom w:val="0"/>
      <w:divBdr>
        <w:top w:val="none" w:sz="0" w:space="0" w:color="auto"/>
        <w:left w:val="none" w:sz="0" w:space="0" w:color="auto"/>
        <w:bottom w:val="none" w:sz="0" w:space="0" w:color="auto"/>
        <w:right w:val="none" w:sz="0" w:space="0" w:color="auto"/>
      </w:divBdr>
    </w:div>
    <w:div w:id="1691373600">
      <w:bodyDiv w:val="1"/>
      <w:marLeft w:val="0"/>
      <w:marRight w:val="0"/>
      <w:marTop w:val="0"/>
      <w:marBottom w:val="0"/>
      <w:divBdr>
        <w:top w:val="none" w:sz="0" w:space="0" w:color="auto"/>
        <w:left w:val="none" w:sz="0" w:space="0" w:color="auto"/>
        <w:bottom w:val="none" w:sz="0" w:space="0" w:color="auto"/>
        <w:right w:val="none" w:sz="0" w:space="0" w:color="auto"/>
      </w:divBdr>
    </w:div>
    <w:div w:id="1691373711">
      <w:bodyDiv w:val="1"/>
      <w:marLeft w:val="0"/>
      <w:marRight w:val="0"/>
      <w:marTop w:val="0"/>
      <w:marBottom w:val="0"/>
      <w:divBdr>
        <w:top w:val="none" w:sz="0" w:space="0" w:color="auto"/>
        <w:left w:val="none" w:sz="0" w:space="0" w:color="auto"/>
        <w:bottom w:val="none" w:sz="0" w:space="0" w:color="auto"/>
        <w:right w:val="none" w:sz="0" w:space="0" w:color="auto"/>
      </w:divBdr>
    </w:div>
    <w:div w:id="1691449846">
      <w:bodyDiv w:val="1"/>
      <w:marLeft w:val="0"/>
      <w:marRight w:val="0"/>
      <w:marTop w:val="0"/>
      <w:marBottom w:val="0"/>
      <w:divBdr>
        <w:top w:val="none" w:sz="0" w:space="0" w:color="auto"/>
        <w:left w:val="none" w:sz="0" w:space="0" w:color="auto"/>
        <w:bottom w:val="none" w:sz="0" w:space="0" w:color="auto"/>
        <w:right w:val="none" w:sz="0" w:space="0" w:color="auto"/>
      </w:divBdr>
    </w:div>
    <w:div w:id="1691487019">
      <w:bodyDiv w:val="1"/>
      <w:marLeft w:val="0"/>
      <w:marRight w:val="0"/>
      <w:marTop w:val="0"/>
      <w:marBottom w:val="0"/>
      <w:divBdr>
        <w:top w:val="none" w:sz="0" w:space="0" w:color="auto"/>
        <w:left w:val="none" w:sz="0" w:space="0" w:color="auto"/>
        <w:bottom w:val="none" w:sz="0" w:space="0" w:color="auto"/>
        <w:right w:val="none" w:sz="0" w:space="0" w:color="auto"/>
      </w:divBdr>
    </w:div>
    <w:div w:id="1691494348">
      <w:bodyDiv w:val="1"/>
      <w:marLeft w:val="0"/>
      <w:marRight w:val="0"/>
      <w:marTop w:val="0"/>
      <w:marBottom w:val="0"/>
      <w:divBdr>
        <w:top w:val="none" w:sz="0" w:space="0" w:color="auto"/>
        <w:left w:val="none" w:sz="0" w:space="0" w:color="auto"/>
        <w:bottom w:val="none" w:sz="0" w:space="0" w:color="auto"/>
        <w:right w:val="none" w:sz="0" w:space="0" w:color="auto"/>
      </w:divBdr>
    </w:div>
    <w:div w:id="1691565144">
      <w:bodyDiv w:val="1"/>
      <w:marLeft w:val="0"/>
      <w:marRight w:val="0"/>
      <w:marTop w:val="0"/>
      <w:marBottom w:val="0"/>
      <w:divBdr>
        <w:top w:val="none" w:sz="0" w:space="0" w:color="auto"/>
        <w:left w:val="none" w:sz="0" w:space="0" w:color="auto"/>
        <w:bottom w:val="none" w:sz="0" w:space="0" w:color="auto"/>
        <w:right w:val="none" w:sz="0" w:space="0" w:color="auto"/>
      </w:divBdr>
    </w:div>
    <w:div w:id="1691637030">
      <w:bodyDiv w:val="1"/>
      <w:marLeft w:val="0"/>
      <w:marRight w:val="0"/>
      <w:marTop w:val="0"/>
      <w:marBottom w:val="0"/>
      <w:divBdr>
        <w:top w:val="none" w:sz="0" w:space="0" w:color="auto"/>
        <w:left w:val="none" w:sz="0" w:space="0" w:color="auto"/>
        <w:bottom w:val="none" w:sz="0" w:space="0" w:color="auto"/>
        <w:right w:val="none" w:sz="0" w:space="0" w:color="auto"/>
      </w:divBdr>
    </w:div>
    <w:div w:id="1691759335">
      <w:bodyDiv w:val="1"/>
      <w:marLeft w:val="0"/>
      <w:marRight w:val="0"/>
      <w:marTop w:val="0"/>
      <w:marBottom w:val="0"/>
      <w:divBdr>
        <w:top w:val="none" w:sz="0" w:space="0" w:color="auto"/>
        <w:left w:val="none" w:sz="0" w:space="0" w:color="auto"/>
        <w:bottom w:val="none" w:sz="0" w:space="0" w:color="auto"/>
        <w:right w:val="none" w:sz="0" w:space="0" w:color="auto"/>
      </w:divBdr>
    </w:div>
    <w:div w:id="1691832689">
      <w:bodyDiv w:val="1"/>
      <w:marLeft w:val="0"/>
      <w:marRight w:val="0"/>
      <w:marTop w:val="0"/>
      <w:marBottom w:val="0"/>
      <w:divBdr>
        <w:top w:val="none" w:sz="0" w:space="0" w:color="auto"/>
        <w:left w:val="none" w:sz="0" w:space="0" w:color="auto"/>
        <w:bottom w:val="none" w:sz="0" w:space="0" w:color="auto"/>
        <w:right w:val="none" w:sz="0" w:space="0" w:color="auto"/>
      </w:divBdr>
    </w:div>
    <w:div w:id="1691951848">
      <w:bodyDiv w:val="1"/>
      <w:marLeft w:val="0"/>
      <w:marRight w:val="0"/>
      <w:marTop w:val="0"/>
      <w:marBottom w:val="0"/>
      <w:divBdr>
        <w:top w:val="none" w:sz="0" w:space="0" w:color="auto"/>
        <w:left w:val="none" w:sz="0" w:space="0" w:color="auto"/>
        <w:bottom w:val="none" w:sz="0" w:space="0" w:color="auto"/>
        <w:right w:val="none" w:sz="0" w:space="0" w:color="auto"/>
      </w:divBdr>
    </w:div>
    <w:div w:id="1692024469">
      <w:bodyDiv w:val="1"/>
      <w:marLeft w:val="0"/>
      <w:marRight w:val="0"/>
      <w:marTop w:val="0"/>
      <w:marBottom w:val="0"/>
      <w:divBdr>
        <w:top w:val="none" w:sz="0" w:space="0" w:color="auto"/>
        <w:left w:val="none" w:sz="0" w:space="0" w:color="auto"/>
        <w:bottom w:val="none" w:sz="0" w:space="0" w:color="auto"/>
        <w:right w:val="none" w:sz="0" w:space="0" w:color="auto"/>
      </w:divBdr>
    </w:div>
    <w:div w:id="1692098546">
      <w:bodyDiv w:val="1"/>
      <w:marLeft w:val="0"/>
      <w:marRight w:val="0"/>
      <w:marTop w:val="0"/>
      <w:marBottom w:val="0"/>
      <w:divBdr>
        <w:top w:val="none" w:sz="0" w:space="0" w:color="auto"/>
        <w:left w:val="none" w:sz="0" w:space="0" w:color="auto"/>
        <w:bottom w:val="none" w:sz="0" w:space="0" w:color="auto"/>
        <w:right w:val="none" w:sz="0" w:space="0" w:color="auto"/>
      </w:divBdr>
    </w:div>
    <w:div w:id="1692220250">
      <w:bodyDiv w:val="1"/>
      <w:marLeft w:val="0"/>
      <w:marRight w:val="0"/>
      <w:marTop w:val="0"/>
      <w:marBottom w:val="0"/>
      <w:divBdr>
        <w:top w:val="none" w:sz="0" w:space="0" w:color="auto"/>
        <w:left w:val="none" w:sz="0" w:space="0" w:color="auto"/>
        <w:bottom w:val="none" w:sz="0" w:space="0" w:color="auto"/>
        <w:right w:val="none" w:sz="0" w:space="0" w:color="auto"/>
      </w:divBdr>
    </w:div>
    <w:div w:id="1692225677">
      <w:bodyDiv w:val="1"/>
      <w:marLeft w:val="0"/>
      <w:marRight w:val="0"/>
      <w:marTop w:val="0"/>
      <w:marBottom w:val="0"/>
      <w:divBdr>
        <w:top w:val="none" w:sz="0" w:space="0" w:color="auto"/>
        <w:left w:val="none" w:sz="0" w:space="0" w:color="auto"/>
        <w:bottom w:val="none" w:sz="0" w:space="0" w:color="auto"/>
        <w:right w:val="none" w:sz="0" w:space="0" w:color="auto"/>
      </w:divBdr>
    </w:div>
    <w:div w:id="1692337474">
      <w:bodyDiv w:val="1"/>
      <w:marLeft w:val="0"/>
      <w:marRight w:val="0"/>
      <w:marTop w:val="0"/>
      <w:marBottom w:val="0"/>
      <w:divBdr>
        <w:top w:val="none" w:sz="0" w:space="0" w:color="auto"/>
        <w:left w:val="none" w:sz="0" w:space="0" w:color="auto"/>
        <w:bottom w:val="none" w:sz="0" w:space="0" w:color="auto"/>
        <w:right w:val="none" w:sz="0" w:space="0" w:color="auto"/>
      </w:divBdr>
    </w:div>
    <w:div w:id="1692342372">
      <w:bodyDiv w:val="1"/>
      <w:marLeft w:val="0"/>
      <w:marRight w:val="0"/>
      <w:marTop w:val="0"/>
      <w:marBottom w:val="0"/>
      <w:divBdr>
        <w:top w:val="none" w:sz="0" w:space="0" w:color="auto"/>
        <w:left w:val="none" w:sz="0" w:space="0" w:color="auto"/>
        <w:bottom w:val="none" w:sz="0" w:space="0" w:color="auto"/>
        <w:right w:val="none" w:sz="0" w:space="0" w:color="auto"/>
      </w:divBdr>
    </w:div>
    <w:div w:id="1692417561">
      <w:bodyDiv w:val="1"/>
      <w:marLeft w:val="0"/>
      <w:marRight w:val="0"/>
      <w:marTop w:val="0"/>
      <w:marBottom w:val="0"/>
      <w:divBdr>
        <w:top w:val="none" w:sz="0" w:space="0" w:color="auto"/>
        <w:left w:val="none" w:sz="0" w:space="0" w:color="auto"/>
        <w:bottom w:val="none" w:sz="0" w:space="0" w:color="auto"/>
        <w:right w:val="none" w:sz="0" w:space="0" w:color="auto"/>
      </w:divBdr>
    </w:div>
    <w:div w:id="1692418851">
      <w:bodyDiv w:val="1"/>
      <w:marLeft w:val="0"/>
      <w:marRight w:val="0"/>
      <w:marTop w:val="0"/>
      <w:marBottom w:val="0"/>
      <w:divBdr>
        <w:top w:val="none" w:sz="0" w:space="0" w:color="auto"/>
        <w:left w:val="none" w:sz="0" w:space="0" w:color="auto"/>
        <w:bottom w:val="none" w:sz="0" w:space="0" w:color="auto"/>
        <w:right w:val="none" w:sz="0" w:space="0" w:color="auto"/>
      </w:divBdr>
    </w:div>
    <w:div w:id="1692485221">
      <w:bodyDiv w:val="1"/>
      <w:marLeft w:val="0"/>
      <w:marRight w:val="0"/>
      <w:marTop w:val="0"/>
      <w:marBottom w:val="0"/>
      <w:divBdr>
        <w:top w:val="none" w:sz="0" w:space="0" w:color="auto"/>
        <w:left w:val="none" w:sz="0" w:space="0" w:color="auto"/>
        <w:bottom w:val="none" w:sz="0" w:space="0" w:color="auto"/>
        <w:right w:val="none" w:sz="0" w:space="0" w:color="auto"/>
      </w:divBdr>
    </w:div>
    <w:div w:id="1692485695">
      <w:bodyDiv w:val="1"/>
      <w:marLeft w:val="0"/>
      <w:marRight w:val="0"/>
      <w:marTop w:val="0"/>
      <w:marBottom w:val="0"/>
      <w:divBdr>
        <w:top w:val="none" w:sz="0" w:space="0" w:color="auto"/>
        <w:left w:val="none" w:sz="0" w:space="0" w:color="auto"/>
        <w:bottom w:val="none" w:sz="0" w:space="0" w:color="auto"/>
        <w:right w:val="none" w:sz="0" w:space="0" w:color="auto"/>
      </w:divBdr>
    </w:div>
    <w:div w:id="1692562807">
      <w:bodyDiv w:val="1"/>
      <w:marLeft w:val="0"/>
      <w:marRight w:val="0"/>
      <w:marTop w:val="0"/>
      <w:marBottom w:val="0"/>
      <w:divBdr>
        <w:top w:val="none" w:sz="0" w:space="0" w:color="auto"/>
        <w:left w:val="none" w:sz="0" w:space="0" w:color="auto"/>
        <w:bottom w:val="none" w:sz="0" w:space="0" w:color="auto"/>
        <w:right w:val="none" w:sz="0" w:space="0" w:color="auto"/>
      </w:divBdr>
    </w:div>
    <w:div w:id="1692680663">
      <w:bodyDiv w:val="1"/>
      <w:marLeft w:val="0"/>
      <w:marRight w:val="0"/>
      <w:marTop w:val="0"/>
      <w:marBottom w:val="0"/>
      <w:divBdr>
        <w:top w:val="none" w:sz="0" w:space="0" w:color="auto"/>
        <w:left w:val="none" w:sz="0" w:space="0" w:color="auto"/>
        <w:bottom w:val="none" w:sz="0" w:space="0" w:color="auto"/>
        <w:right w:val="none" w:sz="0" w:space="0" w:color="auto"/>
      </w:divBdr>
    </w:div>
    <w:div w:id="1692686765">
      <w:bodyDiv w:val="1"/>
      <w:marLeft w:val="0"/>
      <w:marRight w:val="0"/>
      <w:marTop w:val="0"/>
      <w:marBottom w:val="0"/>
      <w:divBdr>
        <w:top w:val="none" w:sz="0" w:space="0" w:color="auto"/>
        <w:left w:val="none" w:sz="0" w:space="0" w:color="auto"/>
        <w:bottom w:val="none" w:sz="0" w:space="0" w:color="auto"/>
        <w:right w:val="none" w:sz="0" w:space="0" w:color="auto"/>
      </w:divBdr>
    </w:div>
    <w:div w:id="1692954036">
      <w:bodyDiv w:val="1"/>
      <w:marLeft w:val="0"/>
      <w:marRight w:val="0"/>
      <w:marTop w:val="0"/>
      <w:marBottom w:val="0"/>
      <w:divBdr>
        <w:top w:val="none" w:sz="0" w:space="0" w:color="auto"/>
        <w:left w:val="none" w:sz="0" w:space="0" w:color="auto"/>
        <w:bottom w:val="none" w:sz="0" w:space="0" w:color="auto"/>
        <w:right w:val="none" w:sz="0" w:space="0" w:color="auto"/>
      </w:divBdr>
    </w:div>
    <w:div w:id="1692955711">
      <w:bodyDiv w:val="1"/>
      <w:marLeft w:val="0"/>
      <w:marRight w:val="0"/>
      <w:marTop w:val="0"/>
      <w:marBottom w:val="0"/>
      <w:divBdr>
        <w:top w:val="none" w:sz="0" w:space="0" w:color="auto"/>
        <w:left w:val="none" w:sz="0" w:space="0" w:color="auto"/>
        <w:bottom w:val="none" w:sz="0" w:space="0" w:color="auto"/>
        <w:right w:val="none" w:sz="0" w:space="0" w:color="auto"/>
      </w:divBdr>
    </w:div>
    <w:div w:id="1693071085">
      <w:bodyDiv w:val="1"/>
      <w:marLeft w:val="0"/>
      <w:marRight w:val="0"/>
      <w:marTop w:val="0"/>
      <w:marBottom w:val="0"/>
      <w:divBdr>
        <w:top w:val="none" w:sz="0" w:space="0" w:color="auto"/>
        <w:left w:val="none" w:sz="0" w:space="0" w:color="auto"/>
        <w:bottom w:val="none" w:sz="0" w:space="0" w:color="auto"/>
        <w:right w:val="none" w:sz="0" w:space="0" w:color="auto"/>
      </w:divBdr>
    </w:div>
    <w:div w:id="1693188619">
      <w:bodyDiv w:val="1"/>
      <w:marLeft w:val="0"/>
      <w:marRight w:val="0"/>
      <w:marTop w:val="0"/>
      <w:marBottom w:val="0"/>
      <w:divBdr>
        <w:top w:val="none" w:sz="0" w:space="0" w:color="auto"/>
        <w:left w:val="none" w:sz="0" w:space="0" w:color="auto"/>
        <w:bottom w:val="none" w:sz="0" w:space="0" w:color="auto"/>
        <w:right w:val="none" w:sz="0" w:space="0" w:color="auto"/>
      </w:divBdr>
    </w:div>
    <w:div w:id="1693216037">
      <w:bodyDiv w:val="1"/>
      <w:marLeft w:val="0"/>
      <w:marRight w:val="0"/>
      <w:marTop w:val="0"/>
      <w:marBottom w:val="0"/>
      <w:divBdr>
        <w:top w:val="none" w:sz="0" w:space="0" w:color="auto"/>
        <w:left w:val="none" w:sz="0" w:space="0" w:color="auto"/>
        <w:bottom w:val="none" w:sz="0" w:space="0" w:color="auto"/>
        <w:right w:val="none" w:sz="0" w:space="0" w:color="auto"/>
      </w:divBdr>
    </w:div>
    <w:div w:id="1693261395">
      <w:bodyDiv w:val="1"/>
      <w:marLeft w:val="0"/>
      <w:marRight w:val="0"/>
      <w:marTop w:val="0"/>
      <w:marBottom w:val="0"/>
      <w:divBdr>
        <w:top w:val="none" w:sz="0" w:space="0" w:color="auto"/>
        <w:left w:val="none" w:sz="0" w:space="0" w:color="auto"/>
        <w:bottom w:val="none" w:sz="0" w:space="0" w:color="auto"/>
        <w:right w:val="none" w:sz="0" w:space="0" w:color="auto"/>
      </w:divBdr>
    </w:div>
    <w:div w:id="1693267035">
      <w:bodyDiv w:val="1"/>
      <w:marLeft w:val="0"/>
      <w:marRight w:val="0"/>
      <w:marTop w:val="0"/>
      <w:marBottom w:val="0"/>
      <w:divBdr>
        <w:top w:val="none" w:sz="0" w:space="0" w:color="auto"/>
        <w:left w:val="none" w:sz="0" w:space="0" w:color="auto"/>
        <w:bottom w:val="none" w:sz="0" w:space="0" w:color="auto"/>
        <w:right w:val="none" w:sz="0" w:space="0" w:color="auto"/>
      </w:divBdr>
    </w:div>
    <w:div w:id="1693334533">
      <w:bodyDiv w:val="1"/>
      <w:marLeft w:val="0"/>
      <w:marRight w:val="0"/>
      <w:marTop w:val="0"/>
      <w:marBottom w:val="0"/>
      <w:divBdr>
        <w:top w:val="none" w:sz="0" w:space="0" w:color="auto"/>
        <w:left w:val="none" w:sz="0" w:space="0" w:color="auto"/>
        <w:bottom w:val="none" w:sz="0" w:space="0" w:color="auto"/>
        <w:right w:val="none" w:sz="0" w:space="0" w:color="auto"/>
      </w:divBdr>
    </w:div>
    <w:div w:id="1693342092">
      <w:bodyDiv w:val="1"/>
      <w:marLeft w:val="0"/>
      <w:marRight w:val="0"/>
      <w:marTop w:val="0"/>
      <w:marBottom w:val="0"/>
      <w:divBdr>
        <w:top w:val="none" w:sz="0" w:space="0" w:color="auto"/>
        <w:left w:val="none" w:sz="0" w:space="0" w:color="auto"/>
        <w:bottom w:val="none" w:sz="0" w:space="0" w:color="auto"/>
        <w:right w:val="none" w:sz="0" w:space="0" w:color="auto"/>
      </w:divBdr>
    </w:div>
    <w:div w:id="1693528836">
      <w:bodyDiv w:val="1"/>
      <w:marLeft w:val="0"/>
      <w:marRight w:val="0"/>
      <w:marTop w:val="0"/>
      <w:marBottom w:val="0"/>
      <w:divBdr>
        <w:top w:val="none" w:sz="0" w:space="0" w:color="auto"/>
        <w:left w:val="none" w:sz="0" w:space="0" w:color="auto"/>
        <w:bottom w:val="none" w:sz="0" w:space="0" w:color="auto"/>
        <w:right w:val="none" w:sz="0" w:space="0" w:color="auto"/>
      </w:divBdr>
    </w:div>
    <w:div w:id="1693721919">
      <w:bodyDiv w:val="1"/>
      <w:marLeft w:val="0"/>
      <w:marRight w:val="0"/>
      <w:marTop w:val="0"/>
      <w:marBottom w:val="0"/>
      <w:divBdr>
        <w:top w:val="none" w:sz="0" w:space="0" w:color="auto"/>
        <w:left w:val="none" w:sz="0" w:space="0" w:color="auto"/>
        <w:bottom w:val="none" w:sz="0" w:space="0" w:color="auto"/>
        <w:right w:val="none" w:sz="0" w:space="0" w:color="auto"/>
      </w:divBdr>
    </w:div>
    <w:div w:id="1693723117">
      <w:bodyDiv w:val="1"/>
      <w:marLeft w:val="0"/>
      <w:marRight w:val="0"/>
      <w:marTop w:val="0"/>
      <w:marBottom w:val="0"/>
      <w:divBdr>
        <w:top w:val="none" w:sz="0" w:space="0" w:color="auto"/>
        <w:left w:val="none" w:sz="0" w:space="0" w:color="auto"/>
        <w:bottom w:val="none" w:sz="0" w:space="0" w:color="auto"/>
        <w:right w:val="none" w:sz="0" w:space="0" w:color="auto"/>
      </w:divBdr>
    </w:div>
    <w:div w:id="1693799623">
      <w:bodyDiv w:val="1"/>
      <w:marLeft w:val="0"/>
      <w:marRight w:val="0"/>
      <w:marTop w:val="0"/>
      <w:marBottom w:val="0"/>
      <w:divBdr>
        <w:top w:val="none" w:sz="0" w:space="0" w:color="auto"/>
        <w:left w:val="none" w:sz="0" w:space="0" w:color="auto"/>
        <w:bottom w:val="none" w:sz="0" w:space="0" w:color="auto"/>
        <w:right w:val="none" w:sz="0" w:space="0" w:color="auto"/>
      </w:divBdr>
    </w:div>
    <w:div w:id="1693804902">
      <w:bodyDiv w:val="1"/>
      <w:marLeft w:val="0"/>
      <w:marRight w:val="0"/>
      <w:marTop w:val="0"/>
      <w:marBottom w:val="0"/>
      <w:divBdr>
        <w:top w:val="none" w:sz="0" w:space="0" w:color="auto"/>
        <w:left w:val="none" w:sz="0" w:space="0" w:color="auto"/>
        <w:bottom w:val="none" w:sz="0" w:space="0" w:color="auto"/>
        <w:right w:val="none" w:sz="0" w:space="0" w:color="auto"/>
      </w:divBdr>
    </w:div>
    <w:div w:id="1693873155">
      <w:bodyDiv w:val="1"/>
      <w:marLeft w:val="0"/>
      <w:marRight w:val="0"/>
      <w:marTop w:val="0"/>
      <w:marBottom w:val="0"/>
      <w:divBdr>
        <w:top w:val="none" w:sz="0" w:space="0" w:color="auto"/>
        <w:left w:val="none" w:sz="0" w:space="0" w:color="auto"/>
        <w:bottom w:val="none" w:sz="0" w:space="0" w:color="auto"/>
        <w:right w:val="none" w:sz="0" w:space="0" w:color="auto"/>
      </w:divBdr>
    </w:div>
    <w:div w:id="1693918175">
      <w:bodyDiv w:val="1"/>
      <w:marLeft w:val="0"/>
      <w:marRight w:val="0"/>
      <w:marTop w:val="0"/>
      <w:marBottom w:val="0"/>
      <w:divBdr>
        <w:top w:val="none" w:sz="0" w:space="0" w:color="auto"/>
        <w:left w:val="none" w:sz="0" w:space="0" w:color="auto"/>
        <w:bottom w:val="none" w:sz="0" w:space="0" w:color="auto"/>
        <w:right w:val="none" w:sz="0" w:space="0" w:color="auto"/>
      </w:divBdr>
    </w:div>
    <w:div w:id="1693921045">
      <w:bodyDiv w:val="1"/>
      <w:marLeft w:val="0"/>
      <w:marRight w:val="0"/>
      <w:marTop w:val="0"/>
      <w:marBottom w:val="0"/>
      <w:divBdr>
        <w:top w:val="none" w:sz="0" w:space="0" w:color="auto"/>
        <w:left w:val="none" w:sz="0" w:space="0" w:color="auto"/>
        <w:bottom w:val="none" w:sz="0" w:space="0" w:color="auto"/>
        <w:right w:val="none" w:sz="0" w:space="0" w:color="auto"/>
      </w:divBdr>
    </w:div>
    <w:div w:id="1694065901">
      <w:bodyDiv w:val="1"/>
      <w:marLeft w:val="0"/>
      <w:marRight w:val="0"/>
      <w:marTop w:val="0"/>
      <w:marBottom w:val="0"/>
      <w:divBdr>
        <w:top w:val="none" w:sz="0" w:space="0" w:color="auto"/>
        <w:left w:val="none" w:sz="0" w:space="0" w:color="auto"/>
        <w:bottom w:val="none" w:sz="0" w:space="0" w:color="auto"/>
        <w:right w:val="none" w:sz="0" w:space="0" w:color="auto"/>
      </w:divBdr>
    </w:div>
    <w:div w:id="1694069297">
      <w:bodyDiv w:val="1"/>
      <w:marLeft w:val="0"/>
      <w:marRight w:val="0"/>
      <w:marTop w:val="0"/>
      <w:marBottom w:val="0"/>
      <w:divBdr>
        <w:top w:val="none" w:sz="0" w:space="0" w:color="auto"/>
        <w:left w:val="none" w:sz="0" w:space="0" w:color="auto"/>
        <w:bottom w:val="none" w:sz="0" w:space="0" w:color="auto"/>
        <w:right w:val="none" w:sz="0" w:space="0" w:color="auto"/>
      </w:divBdr>
    </w:div>
    <w:div w:id="1694109795">
      <w:bodyDiv w:val="1"/>
      <w:marLeft w:val="0"/>
      <w:marRight w:val="0"/>
      <w:marTop w:val="0"/>
      <w:marBottom w:val="0"/>
      <w:divBdr>
        <w:top w:val="none" w:sz="0" w:space="0" w:color="auto"/>
        <w:left w:val="none" w:sz="0" w:space="0" w:color="auto"/>
        <w:bottom w:val="none" w:sz="0" w:space="0" w:color="auto"/>
        <w:right w:val="none" w:sz="0" w:space="0" w:color="auto"/>
      </w:divBdr>
    </w:div>
    <w:div w:id="1694190285">
      <w:bodyDiv w:val="1"/>
      <w:marLeft w:val="0"/>
      <w:marRight w:val="0"/>
      <w:marTop w:val="0"/>
      <w:marBottom w:val="0"/>
      <w:divBdr>
        <w:top w:val="none" w:sz="0" w:space="0" w:color="auto"/>
        <w:left w:val="none" w:sz="0" w:space="0" w:color="auto"/>
        <w:bottom w:val="none" w:sz="0" w:space="0" w:color="auto"/>
        <w:right w:val="none" w:sz="0" w:space="0" w:color="auto"/>
      </w:divBdr>
    </w:div>
    <w:div w:id="1694262108">
      <w:bodyDiv w:val="1"/>
      <w:marLeft w:val="0"/>
      <w:marRight w:val="0"/>
      <w:marTop w:val="0"/>
      <w:marBottom w:val="0"/>
      <w:divBdr>
        <w:top w:val="none" w:sz="0" w:space="0" w:color="auto"/>
        <w:left w:val="none" w:sz="0" w:space="0" w:color="auto"/>
        <w:bottom w:val="none" w:sz="0" w:space="0" w:color="auto"/>
        <w:right w:val="none" w:sz="0" w:space="0" w:color="auto"/>
      </w:divBdr>
    </w:div>
    <w:div w:id="1694265182">
      <w:bodyDiv w:val="1"/>
      <w:marLeft w:val="0"/>
      <w:marRight w:val="0"/>
      <w:marTop w:val="0"/>
      <w:marBottom w:val="0"/>
      <w:divBdr>
        <w:top w:val="none" w:sz="0" w:space="0" w:color="auto"/>
        <w:left w:val="none" w:sz="0" w:space="0" w:color="auto"/>
        <w:bottom w:val="none" w:sz="0" w:space="0" w:color="auto"/>
        <w:right w:val="none" w:sz="0" w:space="0" w:color="auto"/>
      </w:divBdr>
    </w:div>
    <w:div w:id="1694303207">
      <w:bodyDiv w:val="1"/>
      <w:marLeft w:val="0"/>
      <w:marRight w:val="0"/>
      <w:marTop w:val="0"/>
      <w:marBottom w:val="0"/>
      <w:divBdr>
        <w:top w:val="none" w:sz="0" w:space="0" w:color="auto"/>
        <w:left w:val="none" w:sz="0" w:space="0" w:color="auto"/>
        <w:bottom w:val="none" w:sz="0" w:space="0" w:color="auto"/>
        <w:right w:val="none" w:sz="0" w:space="0" w:color="auto"/>
      </w:divBdr>
    </w:div>
    <w:div w:id="1694305014">
      <w:bodyDiv w:val="1"/>
      <w:marLeft w:val="0"/>
      <w:marRight w:val="0"/>
      <w:marTop w:val="0"/>
      <w:marBottom w:val="0"/>
      <w:divBdr>
        <w:top w:val="none" w:sz="0" w:space="0" w:color="auto"/>
        <w:left w:val="none" w:sz="0" w:space="0" w:color="auto"/>
        <w:bottom w:val="none" w:sz="0" w:space="0" w:color="auto"/>
        <w:right w:val="none" w:sz="0" w:space="0" w:color="auto"/>
      </w:divBdr>
    </w:div>
    <w:div w:id="1694305448">
      <w:bodyDiv w:val="1"/>
      <w:marLeft w:val="0"/>
      <w:marRight w:val="0"/>
      <w:marTop w:val="0"/>
      <w:marBottom w:val="0"/>
      <w:divBdr>
        <w:top w:val="none" w:sz="0" w:space="0" w:color="auto"/>
        <w:left w:val="none" w:sz="0" w:space="0" w:color="auto"/>
        <w:bottom w:val="none" w:sz="0" w:space="0" w:color="auto"/>
        <w:right w:val="none" w:sz="0" w:space="0" w:color="auto"/>
      </w:divBdr>
    </w:div>
    <w:div w:id="1694378566">
      <w:bodyDiv w:val="1"/>
      <w:marLeft w:val="0"/>
      <w:marRight w:val="0"/>
      <w:marTop w:val="0"/>
      <w:marBottom w:val="0"/>
      <w:divBdr>
        <w:top w:val="none" w:sz="0" w:space="0" w:color="auto"/>
        <w:left w:val="none" w:sz="0" w:space="0" w:color="auto"/>
        <w:bottom w:val="none" w:sz="0" w:space="0" w:color="auto"/>
        <w:right w:val="none" w:sz="0" w:space="0" w:color="auto"/>
      </w:divBdr>
    </w:div>
    <w:div w:id="1694379102">
      <w:bodyDiv w:val="1"/>
      <w:marLeft w:val="0"/>
      <w:marRight w:val="0"/>
      <w:marTop w:val="0"/>
      <w:marBottom w:val="0"/>
      <w:divBdr>
        <w:top w:val="none" w:sz="0" w:space="0" w:color="auto"/>
        <w:left w:val="none" w:sz="0" w:space="0" w:color="auto"/>
        <w:bottom w:val="none" w:sz="0" w:space="0" w:color="auto"/>
        <w:right w:val="none" w:sz="0" w:space="0" w:color="auto"/>
      </w:divBdr>
    </w:div>
    <w:div w:id="1694455682">
      <w:bodyDiv w:val="1"/>
      <w:marLeft w:val="0"/>
      <w:marRight w:val="0"/>
      <w:marTop w:val="0"/>
      <w:marBottom w:val="0"/>
      <w:divBdr>
        <w:top w:val="none" w:sz="0" w:space="0" w:color="auto"/>
        <w:left w:val="none" w:sz="0" w:space="0" w:color="auto"/>
        <w:bottom w:val="none" w:sz="0" w:space="0" w:color="auto"/>
        <w:right w:val="none" w:sz="0" w:space="0" w:color="auto"/>
      </w:divBdr>
    </w:div>
    <w:div w:id="1694460128">
      <w:bodyDiv w:val="1"/>
      <w:marLeft w:val="0"/>
      <w:marRight w:val="0"/>
      <w:marTop w:val="0"/>
      <w:marBottom w:val="0"/>
      <w:divBdr>
        <w:top w:val="none" w:sz="0" w:space="0" w:color="auto"/>
        <w:left w:val="none" w:sz="0" w:space="0" w:color="auto"/>
        <w:bottom w:val="none" w:sz="0" w:space="0" w:color="auto"/>
        <w:right w:val="none" w:sz="0" w:space="0" w:color="auto"/>
      </w:divBdr>
    </w:div>
    <w:div w:id="1694570024">
      <w:bodyDiv w:val="1"/>
      <w:marLeft w:val="0"/>
      <w:marRight w:val="0"/>
      <w:marTop w:val="0"/>
      <w:marBottom w:val="0"/>
      <w:divBdr>
        <w:top w:val="none" w:sz="0" w:space="0" w:color="auto"/>
        <w:left w:val="none" w:sz="0" w:space="0" w:color="auto"/>
        <w:bottom w:val="none" w:sz="0" w:space="0" w:color="auto"/>
        <w:right w:val="none" w:sz="0" w:space="0" w:color="auto"/>
      </w:divBdr>
    </w:div>
    <w:div w:id="1694644552">
      <w:bodyDiv w:val="1"/>
      <w:marLeft w:val="0"/>
      <w:marRight w:val="0"/>
      <w:marTop w:val="0"/>
      <w:marBottom w:val="0"/>
      <w:divBdr>
        <w:top w:val="none" w:sz="0" w:space="0" w:color="auto"/>
        <w:left w:val="none" w:sz="0" w:space="0" w:color="auto"/>
        <w:bottom w:val="none" w:sz="0" w:space="0" w:color="auto"/>
        <w:right w:val="none" w:sz="0" w:space="0" w:color="auto"/>
      </w:divBdr>
    </w:div>
    <w:div w:id="1694645555">
      <w:bodyDiv w:val="1"/>
      <w:marLeft w:val="0"/>
      <w:marRight w:val="0"/>
      <w:marTop w:val="0"/>
      <w:marBottom w:val="0"/>
      <w:divBdr>
        <w:top w:val="none" w:sz="0" w:space="0" w:color="auto"/>
        <w:left w:val="none" w:sz="0" w:space="0" w:color="auto"/>
        <w:bottom w:val="none" w:sz="0" w:space="0" w:color="auto"/>
        <w:right w:val="none" w:sz="0" w:space="0" w:color="auto"/>
      </w:divBdr>
    </w:div>
    <w:div w:id="1694649365">
      <w:bodyDiv w:val="1"/>
      <w:marLeft w:val="0"/>
      <w:marRight w:val="0"/>
      <w:marTop w:val="0"/>
      <w:marBottom w:val="0"/>
      <w:divBdr>
        <w:top w:val="none" w:sz="0" w:space="0" w:color="auto"/>
        <w:left w:val="none" w:sz="0" w:space="0" w:color="auto"/>
        <w:bottom w:val="none" w:sz="0" w:space="0" w:color="auto"/>
        <w:right w:val="none" w:sz="0" w:space="0" w:color="auto"/>
      </w:divBdr>
    </w:div>
    <w:div w:id="1694721831">
      <w:bodyDiv w:val="1"/>
      <w:marLeft w:val="0"/>
      <w:marRight w:val="0"/>
      <w:marTop w:val="0"/>
      <w:marBottom w:val="0"/>
      <w:divBdr>
        <w:top w:val="none" w:sz="0" w:space="0" w:color="auto"/>
        <w:left w:val="none" w:sz="0" w:space="0" w:color="auto"/>
        <w:bottom w:val="none" w:sz="0" w:space="0" w:color="auto"/>
        <w:right w:val="none" w:sz="0" w:space="0" w:color="auto"/>
      </w:divBdr>
    </w:div>
    <w:div w:id="1694723330">
      <w:bodyDiv w:val="1"/>
      <w:marLeft w:val="0"/>
      <w:marRight w:val="0"/>
      <w:marTop w:val="0"/>
      <w:marBottom w:val="0"/>
      <w:divBdr>
        <w:top w:val="none" w:sz="0" w:space="0" w:color="auto"/>
        <w:left w:val="none" w:sz="0" w:space="0" w:color="auto"/>
        <w:bottom w:val="none" w:sz="0" w:space="0" w:color="auto"/>
        <w:right w:val="none" w:sz="0" w:space="0" w:color="auto"/>
      </w:divBdr>
    </w:div>
    <w:div w:id="1694725748">
      <w:bodyDiv w:val="1"/>
      <w:marLeft w:val="0"/>
      <w:marRight w:val="0"/>
      <w:marTop w:val="0"/>
      <w:marBottom w:val="0"/>
      <w:divBdr>
        <w:top w:val="none" w:sz="0" w:space="0" w:color="auto"/>
        <w:left w:val="none" w:sz="0" w:space="0" w:color="auto"/>
        <w:bottom w:val="none" w:sz="0" w:space="0" w:color="auto"/>
        <w:right w:val="none" w:sz="0" w:space="0" w:color="auto"/>
      </w:divBdr>
    </w:div>
    <w:div w:id="1694766230">
      <w:bodyDiv w:val="1"/>
      <w:marLeft w:val="0"/>
      <w:marRight w:val="0"/>
      <w:marTop w:val="0"/>
      <w:marBottom w:val="0"/>
      <w:divBdr>
        <w:top w:val="none" w:sz="0" w:space="0" w:color="auto"/>
        <w:left w:val="none" w:sz="0" w:space="0" w:color="auto"/>
        <w:bottom w:val="none" w:sz="0" w:space="0" w:color="auto"/>
        <w:right w:val="none" w:sz="0" w:space="0" w:color="auto"/>
      </w:divBdr>
    </w:div>
    <w:div w:id="1694837501">
      <w:bodyDiv w:val="1"/>
      <w:marLeft w:val="0"/>
      <w:marRight w:val="0"/>
      <w:marTop w:val="0"/>
      <w:marBottom w:val="0"/>
      <w:divBdr>
        <w:top w:val="none" w:sz="0" w:space="0" w:color="auto"/>
        <w:left w:val="none" w:sz="0" w:space="0" w:color="auto"/>
        <w:bottom w:val="none" w:sz="0" w:space="0" w:color="auto"/>
        <w:right w:val="none" w:sz="0" w:space="0" w:color="auto"/>
      </w:divBdr>
    </w:div>
    <w:div w:id="1694843714">
      <w:bodyDiv w:val="1"/>
      <w:marLeft w:val="0"/>
      <w:marRight w:val="0"/>
      <w:marTop w:val="0"/>
      <w:marBottom w:val="0"/>
      <w:divBdr>
        <w:top w:val="none" w:sz="0" w:space="0" w:color="auto"/>
        <w:left w:val="none" w:sz="0" w:space="0" w:color="auto"/>
        <w:bottom w:val="none" w:sz="0" w:space="0" w:color="auto"/>
        <w:right w:val="none" w:sz="0" w:space="0" w:color="auto"/>
      </w:divBdr>
    </w:div>
    <w:div w:id="1694916842">
      <w:bodyDiv w:val="1"/>
      <w:marLeft w:val="0"/>
      <w:marRight w:val="0"/>
      <w:marTop w:val="0"/>
      <w:marBottom w:val="0"/>
      <w:divBdr>
        <w:top w:val="none" w:sz="0" w:space="0" w:color="auto"/>
        <w:left w:val="none" w:sz="0" w:space="0" w:color="auto"/>
        <w:bottom w:val="none" w:sz="0" w:space="0" w:color="auto"/>
        <w:right w:val="none" w:sz="0" w:space="0" w:color="auto"/>
      </w:divBdr>
    </w:div>
    <w:div w:id="1694918122">
      <w:bodyDiv w:val="1"/>
      <w:marLeft w:val="0"/>
      <w:marRight w:val="0"/>
      <w:marTop w:val="0"/>
      <w:marBottom w:val="0"/>
      <w:divBdr>
        <w:top w:val="none" w:sz="0" w:space="0" w:color="auto"/>
        <w:left w:val="none" w:sz="0" w:space="0" w:color="auto"/>
        <w:bottom w:val="none" w:sz="0" w:space="0" w:color="auto"/>
        <w:right w:val="none" w:sz="0" w:space="0" w:color="auto"/>
      </w:divBdr>
    </w:div>
    <w:div w:id="1694922104">
      <w:bodyDiv w:val="1"/>
      <w:marLeft w:val="0"/>
      <w:marRight w:val="0"/>
      <w:marTop w:val="0"/>
      <w:marBottom w:val="0"/>
      <w:divBdr>
        <w:top w:val="none" w:sz="0" w:space="0" w:color="auto"/>
        <w:left w:val="none" w:sz="0" w:space="0" w:color="auto"/>
        <w:bottom w:val="none" w:sz="0" w:space="0" w:color="auto"/>
        <w:right w:val="none" w:sz="0" w:space="0" w:color="auto"/>
      </w:divBdr>
    </w:div>
    <w:div w:id="1694957631">
      <w:bodyDiv w:val="1"/>
      <w:marLeft w:val="0"/>
      <w:marRight w:val="0"/>
      <w:marTop w:val="0"/>
      <w:marBottom w:val="0"/>
      <w:divBdr>
        <w:top w:val="none" w:sz="0" w:space="0" w:color="auto"/>
        <w:left w:val="none" w:sz="0" w:space="0" w:color="auto"/>
        <w:bottom w:val="none" w:sz="0" w:space="0" w:color="auto"/>
        <w:right w:val="none" w:sz="0" w:space="0" w:color="auto"/>
      </w:divBdr>
    </w:div>
    <w:div w:id="1694958834">
      <w:bodyDiv w:val="1"/>
      <w:marLeft w:val="0"/>
      <w:marRight w:val="0"/>
      <w:marTop w:val="0"/>
      <w:marBottom w:val="0"/>
      <w:divBdr>
        <w:top w:val="none" w:sz="0" w:space="0" w:color="auto"/>
        <w:left w:val="none" w:sz="0" w:space="0" w:color="auto"/>
        <w:bottom w:val="none" w:sz="0" w:space="0" w:color="auto"/>
        <w:right w:val="none" w:sz="0" w:space="0" w:color="auto"/>
      </w:divBdr>
    </w:div>
    <w:div w:id="1694958920">
      <w:bodyDiv w:val="1"/>
      <w:marLeft w:val="0"/>
      <w:marRight w:val="0"/>
      <w:marTop w:val="0"/>
      <w:marBottom w:val="0"/>
      <w:divBdr>
        <w:top w:val="none" w:sz="0" w:space="0" w:color="auto"/>
        <w:left w:val="none" w:sz="0" w:space="0" w:color="auto"/>
        <w:bottom w:val="none" w:sz="0" w:space="0" w:color="auto"/>
        <w:right w:val="none" w:sz="0" w:space="0" w:color="auto"/>
      </w:divBdr>
    </w:div>
    <w:div w:id="1695034459">
      <w:bodyDiv w:val="1"/>
      <w:marLeft w:val="0"/>
      <w:marRight w:val="0"/>
      <w:marTop w:val="0"/>
      <w:marBottom w:val="0"/>
      <w:divBdr>
        <w:top w:val="none" w:sz="0" w:space="0" w:color="auto"/>
        <w:left w:val="none" w:sz="0" w:space="0" w:color="auto"/>
        <w:bottom w:val="none" w:sz="0" w:space="0" w:color="auto"/>
        <w:right w:val="none" w:sz="0" w:space="0" w:color="auto"/>
      </w:divBdr>
    </w:div>
    <w:div w:id="1695040146">
      <w:bodyDiv w:val="1"/>
      <w:marLeft w:val="0"/>
      <w:marRight w:val="0"/>
      <w:marTop w:val="0"/>
      <w:marBottom w:val="0"/>
      <w:divBdr>
        <w:top w:val="none" w:sz="0" w:space="0" w:color="auto"/>
        <w:left w:val="none" w:sz="0" w:space="0" w:color="auto"/>
        <w:bottom w:val="none" w:sz="0" w:space="0" w:color="auto"/>
        <w:right w:val="none" w:sz="0" w:space="0" w:color="auto"/>
      </w:divBdr>
    </w:div>
    <w:div w:id="1695300015">
      <w:bodyDiv w:val="1"/>
      <w:marLeft w:val="0"/>
      <w:marRight w:val="0"/>
      <w:marTop w:val="0"/>
      <w:marBottom w:val="0"/>
      <w:divBdr>
        <w:top w:val="none" w:sz="0" w:space="0" w:color="auto"/>
        <w:left w:val="none" w:sz="0" w:space="0" w:color="auto"/>
        <w:bottom w:val="none" w:sz="0" w:space="0" w:color="auto"/>
        <w:right w:val="none" w:sz="0" w:space="0" w:color="auto"/>
      </w:divBdr>
    </w:div>
    <w:div w:id="1695301418">
      <w:bodyDiv w:val="1"/>
      <w:marLeft w:val="0"/>
      <w:marRight w:val="0"/>
      <w:marTop w:val="0"/>
      <w:marBottom w:val="0"/>
      <w:divBdr>
        <w:top w:val="none" w:sz="0" w:space="0" w:color="auto"/>
        <w:left w:val="none" w:sz="0" w:space="0" w:color="auto"/>
        <w:bottom w:val="none" w:sz="0" w:space="0" w:color="auto"/>
        <w:right w:val="none" w:sz="0" w:space="0" w:color="auto"/>
      </w:divBdr>
    </w:div>
    <w:div w:id="1695382135">
      <w:bodyDiv w:val="1"/>
      <w:marLeft w:val="0"/>
      <w:marRight w:val="0"/>
      <w:marTop w:val="0"/>
      <w:marBottom w:val="0"/>
      <w:divBdr>
        <w:top w:val="none" w:sz="0" w:space="0" w:color="auto"/>
        <w:left w:val="none" w:sz="0" w:space="0" w:color="auto"/>
        <w:bottom w:val="none" w:sz="0" w:space="0" w:color="auto"/>
        <w:right w:val="none" w:sz="0" w:space="0" w:color="auto"/>
      </w:divBdr>
    </w:div>
    <w:div w:id="1695421634">
      <w:bodyDiv w:val="1"/>
      <w:marLeft w:val="0"/>
      <w:marRight w:val="0"/>
      <w:marTop w:val="0"/>
      <w:marBottom w:val="0"/>
      <w:divBdr>
        <w:top w:val="none" w:sz="0" w:space="0" w:color="auto"/>
        <w:left w:val="none" w:sz="0" w:space="0" w:color="auto"/>
        <w:bottom w:val="none" w:sz="0" w:space="0" w:color="auto"/>
        <w:right w:val="none" w:sz="0" w:space="0" w:color="auto"/>
      </w:divBdr>
    </w:div>
    <w:div w:id="1695421896">
      <w:bodyDiv w:val="1"/>
      <w:marLeft w:val="0"/>
      <w:marRight w:val="0"/>
      <w:marTop w:val="0"/>
      <w:marBottom w:val="0"/>
      <w:divBdr>
        <w:top w:val="none" w:sz="0" w:space="0" w:color="auto"/>
        <w:left w:val="none" w:sz="0" w:space="0" w:color="auto"/>
        <w:bottom w:val="none" w:sz="0" w:space="0" w:color="auto"/>
        <w:right w:val="none" w:sz="0" w:space="0" w:color="auto"/>
      </w:divBdr>
    </w:div>
    <w:div w:id="1695501746">
      <w:bodyDiv w:val="1"/>
      <w:marLeft w:val="0"/>
      <w:marRight w:val="0"/>
      <w:marTop w:val="0"/>
      <w:marBottom w:val="0"/>
      <w:divBdr>
        <w:top w:val="none" w:sz="0" w:space="0" w:color="auto"/>
        <w:left w:val="none" w:sz="0" w:space="0" w:color="auto"/>
        <w:bottom w:val="none" w:sz="0" w:space="0" w:color="auto"/>
        <w:right w:val="none" w:sz="0" w:space="0" w:color="auto"/>
      </w:divBdr>
    </w:div>
    <w:div w:id="1695686864">
      <w:bodyDiv w:val="1"/>
      <w:marLeft w:val="0"/>
      <w:marRight w:val="0"/>
      <w:marTop w:val="0"/>
      <w:marBottom w:val="0"/>
      <w:divBdr>
        <w:top w:val="none" w:sz="0" w:space="0" w:color="auto"/>
        <w:left w:val="none" w:sz="0" w:space="0" w:color="auto"/>
        <w:bottom w:val="none" w:sz="0" w:space="0" w:color="auto"/>
        <w:right w:val="none" w:sz="0" w:space="0" w:color="auto"/>
      </w:divBdr>
    </w:div>
    <w:div w:id="1695689651">
      <w:bodyDiv w:val="1"/>
      <w:marLeft w:val="0"/>
      <w:marRight w:val="0"/>
      <w:marTop w:val="0"/>
      <w:marBottom w:val="0"/>
      <w:divBdr>
        <w:top w:val="none" w:sz="0" w:space="0" w:color="auto"/>
        <w:left w:val="none" w:sz="0" w:space="0" w:color="auto"/>
        <w:bottom w:val="none" w:sz="0" w:space="0" w:color="auto"/>
        <w:right w:val="none" w:sz="0" w:space="0" w:color="auto"/>
      </w:divBdr>
    </w:div>
    <w:div w:id="1695812654">
      <w:bodyDiv w:val="1"/>
      <w:marLeft w:val="0"/>
      <w:marRight w:val="0"/>
      <w:marTop w:val="0"/>
      <w:marBottom w:val="0"/>
      <w:divBdr>
        <w:top w:val="none" w:sz="0" w:space="0" w:color="auto"/>
        <w:left w:val="none" w:sz="0" w:space="0" w:color="auto"/>
        <w:bottom w:val="none" w:sz="0" w:space="0" w:color="auto"/>
        <w:right w:val="none" w:sz="0" w:space="0" w:color="auto"/>
      </w:divBdr>
    </w:div>
    <w:div w:id="1695883047">
      <w:bodyDiv w:val="1"/>
      <w:marLeft w:val="0"/>
      <w:marRight w:val="0"/>
      <w:marTop w:val="0"/>
      <w:marBottom w:val="0"/>
      <w:divBdr>
        <w:top w:val="none" w:sz="0" w:space="0" w:color="auto"/>
        <w:left w:val="none" w:sz="0" w:space="0" w:color="auto"/>
        <w:bottom w:val="none" w:sz="0" w:space="0" w:color="auto"/>
        <w:right w:val="none" w:sz="0" w:space="0" w:color="auto"/>
      </w:divBdr>
    </w:div>
    <w:div w:id="1696035709">
      <w:bodyDiv w:val="1"/>
      <w:marLeft w:val="0"/>
      <w:marRight w:val="0"/>
      <w:marTop w:val="0"/>
      <w:marBottom w:val="0"/>
      <w:divBdr>
        <w:top w:val="none" w:sz="0" w:space="0" w:color="auto"/>
        <w:left w:val="none" w:sz="0" w:space="0" w:color="auto"/>
        <w:bottom w:val="none" w:sz="0" w:space="0" w:color="auto"/>
        <w:right w:val="none" w:sz="0" w:space="0" w:color="auto"/>
      </w:divBdr>
    </w:div>
    <w:div w:id="1696155096">
      <w:bodyDiv w:val="1"/>
      <w:marLeft w:val="0"/>
      <w:marRight w:val="0"/>
      <w:marTop w:val="0"/>
      <w:marBottom w:val="0"/>
      <w:divBdr>
        <w:top w:val="none" w:sz="0" w:space="0" w:color="auto"/>
        <w:left w:val="none" w:sz="0" w:space="0" w:color="auto"/>
        <w:bottom w:val="none" w:sz="0" w:space="0" w:color="auto"/>
        <w:right w:val="none" w:sz="0" w:space="0" w:color="auto"/>
      </w:divBdr>
    </w:div>
    <w:div w:id="1696224194">
      <w:bodyDiv w:val="1"/>
      <w:marLeft w:val="0"/>
      <w:marRight w:val="0"/>
      <w:marTop w:val="0"/>
      <w:marBottom w:val="0"/>
      <w:divBdr>
        <w:top w:val="none" w:sz="0" w:space="0" w:color="auto"/>
        <w:left w:val="none" w:sz="0" w:space="0" w:color="auto"/>
        <w:bottom w:val="none" w:sz="0" w:space="0" w:color="auto"/>
        <w:right w:val="none" w:sz="0" w:space="0" w:color="auto"/>
      </w:divBdr>
    </w:div>
    <w:div w:id="1696225120">
      <w:bodyDiv w:val="1"/>
      <w:marLeft w:val="0"/>
      <w:marRight w:val="0"/>
      <w:marTop w:val="0"/>
      <w:marBottom w:val="0"/>
      <w:divBdr>
        <w:top w:val="none" w:sz="0" w:space="0" w:color="auto"/>
        <w:left w:val="none" w:sz="0" w:space="0" w:color="auto"/>
        <w:bottom w:val="none" w:sz="0" w:space="0" w:color="auto"/>
        <w:right w:val="none" w:sz="0" w:space="0" w:color="auto"/>
      </w:divBdr>
    </w:div>
    <w:div w:id="1696230749">
      <w:bodyDiv w:val="1"/>
      <w:marLeft w:val="0"/>
      <w:marRight w:val="0"/>
      <w:marTop w:val="0"/>
      <w:marBottom w:val="0"/>
      <w:divBdr>
        <w:top w:val="none" w:sz="0" w:space="0" w:color="auto"/>
        <w:left w:val="none" w:sz="0" w:space="0" w:color="auto"/>
        <w:bottom w:val="none" w:sz="0" w:space="0" w:color="auto"/>
        <w:right w:val="none" w:sz="0" w:space="0" w:color="auto"/>
      </w:divBdr>
    </w:div>
    <w:div w:id="1696231437">
      <w:bodyDiv w:val="1"/>
      <w:marLeft w:val="0"/>
      <w:marRight w:val="0"/>
      <w:marTop w:val="0"/>
      <w:marBottom w:val="0"/>
      <w:divBdr>
        <w:top w:val="none" w:sz="0" w:space="0" w:color="auto"/>
        <w:left w:val="none" w:sz="0" w:space="0" w:color="auto"/>
        <w:bottom w:val="none" w:sz="0" w:space="0" w:color="auto"/>
        <w:right w:val="none" w:sz="0" w:space="0" w:color="auto"/>
      </w:divBdr>
    </w:div>
    <w:div w:id="1696271676">
      <w:bodyDiv w:val="1"/>
      <w:marLeft w:val="0"/>
      <w:marRight w:val="0"/>
      <w:marTop w:val="0"/>
      <w:marBottom w:val="0"/>
      <w:divBdr>
        <w:top w:val="none" w:sz="0" w:space="0" w:color="auto"/>
        <w:left w:val="none" w:sz="0" w:space="0" w:color="auto"/>
        <w:bottom w:val="none" w:sz="0" w:space="0" w:color="auto"/>
        <w:right w:val="none" w:sz="0" w:space="0" w:color="auto"/>
      </w:divBdr>
    </w:div>
    <w:div w:id="1696273816">
      <w:bodyDiv w:val="1"/>
      <w:marLeft w:val="0"/>
      <w:marRight w:val="0"/>
      <w:marTop w:val="0"/>
      <w:marBottom w:val="0"/>
      <w:divBdr>
        <w:top w:val="none" w:sz="0" w:space="0" w:color="auto"/>
        <w:left w:val="none" w:sz="0" w:space="0" w:color="auto"/>
        <w:bottom w:val="none" w:sz="0" w:space="0" w:color="auto"/>
        <w:right w:val="none" w:sz="0" w:space="0" w:color="auto"/>
      </w:divBdr>
    </w:div>
    <w:div w:id="1696346768">
      <w:bodyDiv w:val="1"/>
      <w:marLeft w:val="0"/>
      <w:marRight w:val="0"/>
      <w:marTop w:val="0"/>
      <w:marBottom w:val="0"/>
      <w:divBdr>
        <w:top w:val="none" w:sz="0" w:space="0" w:color="auto"/>
        <w:left w:val="none" w:sz="0" w:space="0" w:color="auto"/>
        <w:bottom w:val="none" w:sz="0" w:space="0" w:color="auto"/>
        <w:right w:val="none" w:sz="0" w:space="0" w:color="auto"/>
      </w:divBdr>
    </w:div>
    <w:div w:id="1696350100">
      <w:bodyDiv w:val="1"/>
      <w:marLeft w:val="0"/>
      <w:marRight w:val="0"/>
      <w:marTop w:val="0"/>
      <w:marBottom w:val="0"/>
      <w:divBdr>
        <w:top w:val="none" w:sz="0" w:space="0" w:color="auto"/>
        <w:left w:val="none" w:sz="0" w:space="0" w:color="auto"/>
        <w:bottom w:val="none" w:sz="0" w:space="0" w:color="auto"/>
        <w:right w:val="none" w:sz="0" w:space="0" w:color="auto"/>
      </w:divBdr>
    </w:div>
    <w:div w:id="1696419583">
      <w:bodyDiv w:val="1"/>
      <w:marLeft w:val="0"/>
      <w:marRight w:val="0"/>
      <w:marTop w:val="0"/>
      <w:marBottom w:val="0"/>
      <w:divBdr>
        <w:top w:val="none" w:sz="0" w:space="0" w:color="auto"/>
        <w:left w:val="none" w:sz="0" w:space="0" w:color="auto"/>
        <w:bottom w:val="none" w:sz="0" w:space="0" w:color="auto"/>
        <w:right w:val="none" w:sz="0" w:space="0" w:color="auto"/>
      </w:divBdr>
    </w:div>
    <w:div w:id="1696419717">
      <w:bodyDiv w:val="1"/>
      <w:marLeft w:val="0"/>
      <w:marRight w:val="0"/>
      <w:marTop w:val="0"/>
      <w:marBottom w:val="0"/>
      <w:divBdr>
        <w:top w:val="none" w:sz="0" w:space="0" w:color="auto"/>
        <w:left w:val="none" w:sz="0" w:space="0" w:color="auto"/>
        <w:bottom w:val="none" w:sz="0" w:space="0" w:color="auto"/>
        <w:right w:val="none" w:sz="0" w:space="0" w:color="auto"/>
      </w:divBdr>
    </w:div>
    <w:div w:id="1696425385">
      <w:bodyDiv w:val="1"/>
      <w:marLeft w:val="0"/>
      <w:marRight w:val="0"/>
      <w:marTop w:val="0"/>
      <w:marBottom w:val="0"/>
      <w:divBdr>
        <w:top w:val="none" w:sz="0" w:space="0" w:color="auto"/>
        <w:left w:val="none" w:sz="0" w:space="0" w:color="auto"/>
        <w:bottom w:val="none" w:sz="0" w:space="0" w:color="auto"/>
        <w:right w:val="none" w:sz="0" w:space="0" w:color="auto"/>
      </w:divBdr>
    </w:div>
    <w:div w:id="1696467409">
      <w:bodyDiv w:val="1"/>
      <w:marLeft w:val="0"/>
      <w:marRight w:val="0"/>
      <w:marTop w:val="0"/>
      <w:marBottom w:val="0"/>
      <w:divBdr>
        <w:top w:val="none" w:sz="0" w:space="0" w:color="auto"/>
        <w:left w:val="none" w:sz="0" w:space="0" w:color="auto"/>
        <w:bottom w:val="none" w:sz="0" w:space="0" w:color="auto"/>
        <w:right w:val="none" w:sz="0" w:space="0" w:color="auto"/>
      </w:divBdr>
    </w:div>
    <w:div w:id="1696495762">
      <w:bodyDiv w:val="1"/>
      <w:marLeft w:val="0"/>
      <w:marRight w:val="0"/>
      <w:marTop w:val="0"/>
      <w:marBottom w:val="0"/>
      <w:divBdr>
        <w:top w:val="none" w:sz="0" w:space="0" w:color="auto"/>
        <w:left w:val="none" w:sz="0" w:space="0" w:color="auto"/>
        <w:bottom w:val="none" w:sz="0" w:space="0" w:color="auto"/>
        <w:right w:val="none" w:sz="0" w:space="0" w:color="auto"/>
      </w:divBdr>
    </w:div>
    <w:div w:id="1696496232">
      <w:bodyDiv w:val="1"/>
      <w:marLeft w:val="0"/>
      <w:marRight w:val="0"/>
      <w:marTop w:val="0"/>
      <w:marBottom w:val="0"/>
      <w:divBdr>
        <w:top w:val="none" w:sz="0" w:space="0" w:color="auto"/>
        <w:left w:val="none" w:sz="0" w:space="0" w:color="auto"/>
        <w:bottom w:val="none" w:sz="0" w:space="0" w:color="auto"/>
        <w:right w:val="none" w:sz="0" w:space="0" w:color="auto"/>
      </w:divBdr>
    </w:div>
    <w:div w:id="1696540987">
      <w:bodyDiv w:val="1"/>
      <w:marLeft w:val="0"/>
      <w:marRight w:val="0"/>
      <w:marTop w:val="0"/>
      <w:marBottom w:val="0"/>
      <w:divBdr>
        <w:top w:val="none" w:sz="0" w:space="0" w:color="auto"/>
        <w:left w:val="none" w:sz="0" w:space="0" w:color="auto"/>
        <w:bottom w:val="none" w:sz="0" w:space="0" w:color="auto"/>
        <w:right w:val="none" w:sz="0" w:space="0" w:color="auto"/>
      </w:divBdr>
    </w:div>
    <w:div w:id="1696544195">
      <w:bodyDiv w:val="1"/>
      <w:marLeft w:val="0"/>
      <w:marRight w:val="0"/>
      <w:marTop w:val="0"/>
      <w:marBottom w:val="0"/>
      <w:divBdr>
        <w:top w:val="none" w:sz="0" w:space="0" w:color="auto"/>
        <w:left w:val="none" w:sz="0" w:space="0" w:color="auto"/>
        <w:bottom w:val="none" w:sz="0" w:space="0" w:color="auto"/>
        <w:right w:val="none" w:sz="0" w:space="0" w:color="auto"/>
      </w:divBdr>
    </w:div>
    <w:div w:id="1696610479">
      <w:bodyDiv w:val="1"/>
      <w:marLeft w:val="0"/>
      <w:marRight w:val="0"/>
      <w:marTop w:val="0"/>
      <w:marBottom w:val="0"/>
      <w:divBdr>
        <w:top w:val="none" w:sz="0" w:space="0" w:color="auto"/>
        <w:left w:val="none" w:sz="0" w:space="0" w:color="auto"/>
        <w:bottom w:val="none" w:sz="0" w:space="0" w:color="auto"/>
        <w:right w:val="none" w:sz="0" w:space="0" w:color="auto"/>
      </w:divBdr>
    </w:div>
    <w:div w:id="1696612290">
      <w:bodyDiv w:val="1"/>
      <w:marLeft w:val="0"/>
      <w:marRight w:val="0"/>
      <w:marTop w:val="0"/>
      <w:marBottom w:val="0"/>
      <w:divBdr>
        <w:top w:val="none" w:sz="0" w:space="0" w:color="auto"/>
        <w:left w:val="none" w:sz="0" w:space="0" w:color="auto"/>
        <w:bottom w:val="none" w:sz="0" w:space="0" w:color="auto"/>
        <w:right w:val="none" w:sz="0" w:space="0" w:color="auto"/>
      </w:divBdr>
    </w:div>
    <w:div w:id="1696613626">
      <w:bodyDiv w:val="1"/>
      <w:marLeft w:val="0"/>
      <w:marRight w:val="0"/>
      <w:marTop w:val="0"/>
      <w:marBottom w:val="0"/>
      <w:divBdr>
        <w:top w:val="none" w:sz="0" w:space="0" w:color="auto"/>
        <w:left w:val="none" w:sz="0" w:space="0" w:color="auto"/>
        <w:bottom w:val="none" w:sz="0" w:space="0" w:color="auto"/>
        <w:right w:val="none" w:sz="0" w:space="0" w:color="auto"/>
      </w:divBdr>
    </w:div>
    <w:div w:id="1696615998">
      <w:bodyDiv w:val="1"/>
      <w:marLeft w:val="0"/>
      <w:marRight w:val="0"/>
      <w:marTop w:val="0"/>
      <w:marBottom w:val="0"/>
      <w:divBdr>
        <w:top w:val="none" w:sz="0" w:space="0" w:color="auto"/>
        <w:left w:val="none" w:sz="0" w:space="0" w:color="auto"/>
        <w:bottom w:val="none" w:sz="0" w:space="0" w:color="auto"/>
        <w:right w:val="none" w:sz="0" w:space="0" w:color="auto"/>
      </w:divBdr>
    </w:div>
    <w:div w:id="1696688598">
      <w:bodyDiv w:val="1"/>
      <w:marLeft w:val="0"/>
      <w:marRight w:val="0"/>
      <w:marTop w:val="0"/>
      <w:marBottom w:val="0"/>
      <w:divBdr>
        <w:top w:val="none" w:sz="0" w:space="0" w:color="auto"/>
        <w:left w:val="none" w:sz="0" w:space="0" w:color="auto"/>
        <w:bottom w:val="none" w:sz="0" w:space="0" w:color="auto"/>
        <w:right w:val="none" w:sz="0" w:space="0" w:color="auto"/>
      </w:divBdr>
    </w:div>
    <w:div w:id="1696882225">
      <w:bodyDiv w:val="1"/>
      <w:marLeft w:val="0"/>
      <w:marRight w:val="0"/>
      <w:marTop w:val="0"/>
      <w:marBottom w:val="0"/>
      <w:divBdr>
        <w:top w:val="none" w:sz="0" w:space="0" w:color="auto"/>
        <w:left w:val="none" w:sz="0" w:space="0" w:color="auto"/>
        <w:bottom w:val="none" w:sz="0" w:space="0" w:color="auto"/>
        <w:right w:val="none" w:sz="0" w:space="0" w:color="auto"/>
      </w:divBdr>
    </w:div>
    <w:div w:id="1696955393">
      <w:bodyDiv w:val="1"/>
      <w:marLeft w:val="0"/>
      <w:marRight w:val="0"/>
      <w:marTop w:val="0"/>
      <w:marBottom w:val="0"/>
      <w:divBdr>
        <w:top w:val="none" w:sz="0" w:space="0" w:color="auto"/>
        <w:left w:val="none" w:sz="0" w:space="0" w:color="auto"/>
        <w:bottom w:val="none" w:sz="0" w:space="0" w:color="auto"/>
        <w:right w:val="none" w:sz="0" w:space="0" w:color="auto"/>
      </w:divBdr>
    </w:div>
    <w:div w:id="1696998004">
      <w:bodyDiv w:val="1"/>
      <w:marLeft w:val="0"/>
      <w:marRight w:val="0"/>
      <w:marTop w:val="0"/>
      <w:marBottom w:val="0"/>
      <w:divBdr>
        <w:top w:val="none" w:sz="0" w:space="0" w:color="auto"/>
        <w:left w:val="none" w:sz="0" w:space="0" w:color="auto"/>
        <w:bottom w:val="none" w:sz="0" w:space="0" w:color="auto"/>
        <w:right w:val="none" w:sz="0" w:space="0" w:color="auto"/>
      </w:divBdr>
    </w:div>
    <w:div w:id="1697074148">
      <w:bodyDiv w:val="1"/>
      <w:marLeft w:val="0"/>
      <w:marRight w:val="0"/>
      <w:marTop w:val="0"/>
      <w:marBottom w:val="0"/>
      <w:divBdr>
        <w:top w:val="none" w:sz="0" w:space="0" w:color="auto"/>
        <w:left w:val="none" w:sz="0" w:space="0" w:color="auto"/>
        <w:bottom w:val="none" w:sz="0" w:space="0" w:color="auto"/>
        <w:right w:val="none" w:sz="0" w:space="0" w:color="auto"/>
      </w:divBdr>
    </w:div>
    <w:div w:id="1697074320">
      <w:bodyDiv w:val="1"/>
      <w:marLeft w:val="0"/>
      <w:marRight w:val="0"/>
      <w:marTop w:val="0"/>
      <w:marBottom w:val="0"/>
      <w:divBdr>
        <w:top w:val="none" w:sz="0" w:space="0" w:color="auto"/>
        <w:left w:val="none" w:sz="0" w:space="0" w:color="auto"/>
        <w:bottom w:val="none" w:sz="0" w:space="0" w:color="auto"/>
        <w:right w:val="none" w:sz="0" w:space="0" w:color="auto"/>
      </w:divBdr>
    </w:div>
    <w:div w:id="1697075507">
      <w:bodyDiv w:val="1"/>
      <w:marLeft w:val="0"/>
      <w:marRight w:val="0"/>
      <w:marTop w:val="0"/>
      <w:marBottom w:val="0"/>
      <w:divBdr>
        <w:top w:val="none" w:sz="0" w:space="0" w:color="auto"/>
        <w:left w:val="none" w:sz="0" w:space="0" w:color="auto"/>
        <w:bottom w:val="none" w:sz="0" w:space="0" w:color="auto"/>
        <w:right w:val="none" w:sz="0" w:space="0" w:color="auto"/>
      </w:divBdr>
    </w:div>
    <w:div w:id="1697123785">
      <w:bodyDiv w:val="1"/>
      <w:marLeft w:val="0"/>
      <w:marRight w:val="0"/>
      <w:marTop w:val="0"/>
      <w:marBottom w:val="0"/>
      <w:divBdr>
        <w:top w:val="none" w:sz="0" w:space="0" w:color="auto"/>
        <w:left w:val="none" w:sz="0" w:space="0" w:color="auto"/>
        <w:bottom w:val="none" w:sz="0" w:space="0" w:color="auto"/>
        <w:right w:val="none" w:sz="0" w:space="0" w:color="auto"/>
      </w:divBdr>
    </w:div>
    <w:div w:id="1697265956">
      <w:bodyDiv w:val="1"/>
      <w:marLeft w:val="0"/>
      <w:marRight w:val="0"/>
      <w:marTop w:val="0"/>
      <w:marBottom w:val="0"/>
      <w:divBdr>
        <w:top w:val="none" w:sz="0" w:space="0" w:color="auto"/>
        <w:left w:val="none" w:sz="0" w:space="0" w:color="auto"/>
        <w:bottom w:val="none" w:sz="0" w:space="0" w:color="auto"/>
        <w:right w:val="none" w:sz="0" w:space="0" w:color="auto"/>
      </w:divBdr>
    </w:div>
    <w:div w:id="1697274201">
      <w:bodyDiv w:val="1"/>
      <w:marLeft w:val="0"/>
      <w:marRight w:val="0"/>
      <w:marTop w:val="0"/>
      <w:marBottom w:val="0"/>
      <w:divBdr>
        <w:top w:val="none" w:sz="0" w:space="0" w:color="auto"/>
        <w:left w:val="none" w:sz="0" w:space="0" w:color="auto"/>
        <w:bottom w:val="none" w:sz="0" w:space="0" w:color="auto"/>
        <w:right w:val="none" w:sz="0" w:space="0" w:color="auto"/>
      </w:divBdr>
    </w:div>
    <w:div w:id="1697348263">
      <w:bodyDiv w:val="1"/>
      <w:marLeft w:val="0"/>
      <w:marRight w:val="0"/>
      <w:marTop w:val="0"/>
      <w:marBottom w:val="0"/>
      <w:divBdr>
        <w:top w:val="none" w:sz="0" w:space="0" w:color="auto"/>
        <w:left w:val="none" w:sz="0" w:space="0" w:color="auto"/>
        <w:bottom w:val="none" w:sz="0" w:space="0" w:color="auto"/>
        <w:right w:val="none" w:sz="0" w:space="0" w:color="auto"/>
      </w:divBdr>
    </w:div>
    <w:div w:id="1697383265">
      <w:bodyDiv w:val="1"/>
      <w:marLeft w:val="0"/>
      <w:marRight w:val="0"/>
      <w:marTop w:val="0"/>
      <w:marBottom w:val="0"/>
      <w:divBdr>
        <w:top w:val="none" w:sz="0" w:space="0" w:color="auto"/>
        <w:left w:val="none" w:sz="0" w:space="0" w:color="auto"/>
        <w:bottom w:val="none" w:sz="0" w:space="0" w:color="auto"/>
        <w:right w:val="none" w:sz="0" w:space="0" w:color="auto"/>
      </w:divBdr>
    </w:div>
    <w:div w:id="1697580866">
      <w:bodyDiv w:val="1"/>
      <w:marLeft w:val="0"/>
      <w:marRight w:val="0"/>
      <w:marTop w:val="0"/>
      <w:marBottom w:val="0"/>
      <w:divBdr>
        <w:top w:val="none" w:sz="0" w:space="0" w:color="auto"/>
        <w:left w:val="none" w:sz="0" w:space="0" w:color="auto"/>
        <w:bottom w:val="none" w:sz="0" w:space="0" w:color="auto"/>
        <w:right w:val="none" w:sz="0" w:space="0" w:color="auto"/>
      </w:divBdr>
    </w:div>
    <w:div w:id="1697655102">
      <w:bodyDiv w:val="1"/>
      <w:marLeft w:val="0"/>
      <w:marRight w:val="0"/>
      <w:marTop w:val="0"/>
      <w:marBottom w:val="0"/>
      <w:divBdr>
        <w:top w:val="none" w:sz="0" w:space="0" w:color="auto"/>
        <w:left w:val="none" w:sz="0" w:space="0" w:color="auto"/>
        <w:bottom w:val="none" w:sz="0" w:space="0" w:color="auto"/>
        <w:right w:val="none" w:sz="0" w:space="0" w:color="auto"/>
      </w:divBdr>
    </w:div>
    <w:div w:id="1697728367">
      <w:bodyDiv w:val="1"/>
      <w:marLeft w:val="0"/>
      <w:marRight w:val="0"/>
      <w:marTop w:val="0"/>
      <w:marBottom w:val="0"/>
      <w:divBdr>
        <w:top w:val="none" w:sz="0" w:space="0" w:color="auto"/>
        <w:left w:val="none" w:sz="0" w:space="0" w:color="auto"/>
        <w:bottom w:val="none" w:sz="0" w:space="0" w:color="auto"/>
        <w:right w:val="none" w:sz="0" w:space="0" w:color="auto"/>
      </w:divBdr>
    </w:div>
    <w:div w:id="1697728984">
      <w:bodyDiv w:val="1"/>
      <w:marLeft w:val="0"/>
      <w:marRight w:val="0"/>
      <w:marTop w:val="0"/>
      <w:marBottom w:val="0"/>
      <w:divBdr>
        <w:top w:val="none" w:sz="0" w:space="0" w:color="auto"/>
        <w:left w:val="none" w:sz="0" w:space="0" w:color="auto"/>
        <w:bottom w:val="none" w:sz="0" w:space="0" w:color="auto"/>
        <w:right w:val="none" w:sz="0" w:space="0" w:color="auto"/>
      </w:divBdr>
    </w:div>
    <w:div w:id="1697734063">
      <w:bodyDiv w:val="1"/>
      <w:marLeft w:val="0"/>
      <w:marRight w:val="0"/>
      <w:marTop w:val="0"/>
      <w:marBottom w:val="0"/>
      <w:divBdr>
        <w:top w:val="none" w:sz="0" w:space="0" w:color="auto"/>
        <w:left w:val="none" w:sz="0" w:space="0" w:color="auto"/>
        <w:bottom w:val="none" w:sz="0" w:space="0" w:color="auto"/>
        <w:right w:val="none" w:sz="0" w:space="0" w:color="auto"/>
      </w:divBdr>
    </w:div>
    <w:div w:id="1697802499">
      <w:bodyDiv w:val="1"/>
      <w:marLeft w:val="0"/>
      <w:marRight w:val="0"/>
      <w:marTop w:val="0"/>
      <w:marBottom w:val="0"/>
      <w:divBdr>
        <w:top w:val="none" w:sz="0" w:space="0" w:color="auto"/>
        <w:left w:val="none" w:sz="0" w:space="0" w:color="auto"/>
        <w:bottom w:val="none" w:sz="0" w:space="0" w:color="auto"/>
        <w:right w:val="none" w:sz="0" w:space="0" w:color="auto"/>
      </w:divBdr>
    </w:div>
    <w:div w:id="1697808276">
      <w:bodyDiv w:val="1"/>
      <w:marLeft w:val="0"/>
      <w:marRight w:val="0"/>
      <w:marTop w:val="0"/>
      <w:marBottom w:val="0"/>
      <w:divBdr>
        <w:top w:val="none" w:sz="0" w:space="0" w:color="auto"/>
        <w:left w:val="none" w:sz="0" w:space="0" w:color="auto"/>
        <w:bottom w:val="none" w:sz="0" w:space="0" w:color="auto"/>
        <w:right w:val="none" w:sz="0" w:space="0" w:color="auto"/>
      </w:divBdr>
    </w:div>
    <w:div w:id="1697854568">
      <w:bodyDiv w:val="1"/>
      <w:marLeft w:val="0"/>
      <w:marRight w:val="0"/>
      <w:marTop w:val="0"/>
      <w:marBottom w:val="0"/>
      <w:divBdr>
        <w:top w:val="none" w:sz="0" w:space="0" w:color="auto"/>
        <w:left w:val="none" w:sz="0" w:space="0" w:color="auto"/>
        <w:bottom w:val="none" w:sz="0" w:space="0" w:color="auto"/>
        <w:right w:val="none" w:sz="0" w:space="0" w:color="auto"/>
      </w:divBdr>
    </w:div>
    <w:div w:id="1697925836">
      <w:bodyDiv w:val="1"/>
      <w:marLeft w:val="0"/>
      <w:marRight w:val="0"/>
      <w:marTop w:val="0"/>
      <w:marBottom w:val="0"/>
      <w:divBdr>
        <w:top w:val="none" w:sz="0" w:space="0" w:color="auto"/>
        <w:left w:val="none" w:sz="0" w:space="0" w:color="auto"/>
        <w:bottom w:val="none" w:sz="0" w:space="0" w:color="auto"/>
        <w:right w:val="none" w:sz="0" w:space="0" w:color="auto"/>
      </w:divBdr>
    </w:div>
    <w:div w:id="1697926807">
      <w:bodyDiv w:val="1"/>
      <w:marLeft w:val="0"/>
      <w:marRight w:val="0"/>
      <w:marTop w:val="0"/>
      <w:marBottom w:val="0"/>
      <w:divBdr>
        <w:top w:val="none" w:sz="0" w:space="0" w:color="auto"/>
        <w:left w:val="none" w:sz="0" w:space="0" w:color="auto"/>
        <w:bottom w:val="none" w:sz="0" w:space="0" w:color="auto"/>
        <w:right w:val="none" w:sz="0" w:space="0" w:color="auto"/>
      </w:divBdr>
    </w:div>
    <w:div w:id="1697927145">
      <w:bodyDiv w:val="1"/>
      <w:marLeft w:val="0"/>
      <w:marRight w:val="0"/>
      <w:marTop w:val="0"/>
      <w:marBottom w:val="0"/>
      <w:divBdr>
        <w:top w:val="none" w:sz="0" w:space="0" w:color="auto"/>
        <w:left w:val="none" w:sz="0" w:space="0" w:color="auto"/>
        <w:bottom w:val="none" w:sz="0" w:space="0" w:color="auto"/>
        <w:right w:val="none" w:sz="0" w:space="0" w:color="auto"/>
      </w:divBdr>
    </w:div>
    <w:div w:id="1698000246">
      <w:bodyDiv w:val="1"/>
      <w:marLeft w:val="0"/>
      <w:marRight w:val="0"/>
      <w:marTop w:val="0"/>
      <w:marBottom w:val="0"/>
      <w:divBdr>
        <w:top w:val="none" w:sz="0" w:space="0" w:color="auto"/>
        <w:left w:val="none" w:sz="0" w:space="0" w:color="auto"/>
        <w:bottom w:val="none" w:sz="0" w:space="0" w:color="auto"/>
        <w:right w:val="none" w:sz="0" w:space="0" w:color="auto"/>
      </w:divBdr>
    </w:div>
    <w:div w:id="1698039754">
      <w:bodyDiv w:val="1"/>
      <w:marLeft w:val="0"/>
      <w:marRight w:val="0"/>
      <w:marTop w:val="0"/>
      <w:marBottom w:val="0"/>
      <w:divBdr>
        <w:top w:val="none" w:sz="0" w:space="0" w:color="auto"/>
        <w:left w:val="none" w:sz="0" w:space="0" w:color="auto"/>
        <w:bottom w:val="none" w:sz="0" w:space="0" w:color="auto"/>
        <w:right w:val="none" w:sz="0" w:space="0" w:color="auto"/>
      </w:divBdr>
    </w:div>
    <w:div w:id="1698047693">
      <w:bodyDiv w:val="1"/>
      <w:marLeft w:val="0"/>
      <w:marRight w:val="0"/>
      <w:marTop w:val="0"/>
      <w:marBottom w:val="0"/>
      <w:divBdr>
        <w:top w:val="none" w:sz="0" w:space="0" w:color="auto"/>
        <w:left w:val="none" w:sz="0" w:space="0" w:color="auto"/>
        <w:bottom w:val="none" w:sz="0" w:space="0" w:color="auto"/>
        <w:right w:val="none" w:sz="0" w:space="0" w:color="auto"/>
      </w:divBdr>
    </w:div>
    <w:div w:id="1698193399">
      <w:bodyDiv w:val="1"/>
      <w:marLeft w:val="0"/>
      <w:marRight w:val="0"/>
      <w:marTop w:val="0"/>
      <w:marBottom w:val="0"/>
      <w:divBdr>
        <w:top w:val="none" w:sz="0" w:space="0" w:color="auto"/>
        <w:left w:val="none" w:sz="0" w:space="0" w:color="auto"/>
        <w:bottom w:val="none" w:sz="0" w:space="0" w:color="auto"/>
        <w:right w:val="none" w:sz="0" w:space="0" w:color="auto"/>
      </w:divBdr>
    </w:div>
    <w:div w:id="1698235523">
      <w:bodyDiv w:val="1"/>
      <w:marLeft w:val="0"/>
      <w:marRight w:val="0"/>
      <w:marTop w:val="0"/>
      <w:marBottom w:val="0"/>
      <w:divBdr>
        <w:top w:val="none" w:sz="0" w:space="0" w:color="auto"/>
        <w:left w:val="none" w:sz="0" w:space="0" w:color="auto"/>
        <w:bottom w:val="none" w:sz="0" w:space="0" w:color="auto"/>
        <w:right w:val="none" w:sz="0" w:space="0" w:color="auto"/>
      </w:divBdr>
    </w:div>
    <w:div w:id="1698386182">
      <w:bodyDiv w:val="1"/>
      <w:marLeft w:val="0"/>
      <w:marRight w:val="0"/>
      <w:marTop w:val="0"/>
      <w:marBottom w:val="0"/>
      <w:divBdr>
        <w:top w:val="none" w:sz="0" w:space="0" w:color="auto"/>
        <w:left w:val="none" w:sz="0" w:space="0" w:color="auto"/>
        <w:bottom w:val="none" w:sz="0" w:space="0" w:color="auto"/>
        <w:right w:val="none" w:sz="0" w:space="0" w:color="auto"/>
      </w:divBdr>
    </w:div>
    <w:div w:id="1698458178">
      <w:bodyDiv w:val="1"/>
      <w:marLeft w:val="0"/>
      <w:marRight w:val="0"/>
      <w:marTop w:val="0"/>
      <w:marBottom w:val="0"/>
      <w:divBdr>
        <w:top w:val="none" w:sz="0" w:space="0" w:color="auto"/>
        <w:left w:val="none" w:sz="0" w:space="0" w:color="auto"/>
        <w:bottom w:val="none" w:sz="0" w:space="0" w:color="auto"/>
        <w:right w:val="none" w:sz="0" w:space="0" w:color="auto"/>
      </w:divBdr>
    </w:div>
    <w:div w:id="1698463690">
      <w:bodyDiv w:val="1"/>
      <w:marLeft w:val="0"/>
      <w:marRight w:val="0"/>
      <w:marTop w:val="0"/>
      <w:marBottom w:val="0"/>
      <w:divBdr>
        <w:top w:val="none" w:sz="0" w:space="0" w:color="auto"/>
        <w:left w:val="none" w:sz="0" w:space="0" w:color="auto"/>
        <w:bottom w:val="none" w:sz="0" w:space="0" w:color="auto"/>
        <w:right w:val="none" w:sz="0" w:space="0" w:color="auto"/>
      </w:divBdr>
    </w:div>
    <w:div w:id="1698504059">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698581695">
      <w:bodyDiv w:val="1"/>
      <w:marLeft w:val="0"/>
      <w:marRight w:val="0"/>
      <w:marTop w:val="0"/>
      <w:marBottom w:val="0"/>
      <w:divBdr>
        <w:top w:val="none" w:sz="0" w:space="0" w:color="auto"/>
        <w:left w:val="none" w:sz="0" w:space="0" w:color="auto"/>
        <w:bottom w:val="none" w:sz="0" w:space="0" w:color="auto"/>
        <w:right w:val="none" w:sz="0" w:space="0" w:color="auto"/>
      </w:divBdr>
    </w:div>
    <w:div w:id="1698851532">
      <w:bodyDiv w:val="1"/>
      <w:marLeft w:val="0"/>
      <w:marRight w:val="0"/>
      <w:marTop w:val="0"/>
      <w:marBottom w:val="0"/>
      <w:divBdr>
        <w:top w:val="none" w:sz="0" w:space="0" w:color="auto"/>
        <w:left w:val="none" w:sz="0" w:space="0" w:color="auto"/>
        <w:bottom w:val="none" w:sz="0" w:space="0" w:color="auto"/>
        <w:right w:val="none" w:sz="0" w:space="0" w:color="auto"/>
      </w:divBdr>
    </w:div>
    <w:div w:id="1698893302">
      <w:bodyDiv w:val="1"/>
      <w:marLeft w:val="0"/>
      <w:marRight w:val="0"/>
      <w:marTop w:val="0"/>
      <w:marBottom w:val="0"/>
      <w:divBdr>
        <w:top w:val="none" w:sz="0" w:space="0" w:color="auto"/>
        <w:left w:val="none" w:sz="0" w:space="0" w:color="auto"/>
        <w:bottom w:val="none" w:sz="0" w:space="0" w:color="auto"/>
        <w:right w:val="none" w:sz="0" w:space="0" w:color="auto"/>
      </w:divBdr>
    </w:div>
    <w:div w:id="1698962414">
      <w:bodyDiv w:val="1"/>
      <w:marLeft w:val="0"/>
      <w:marRight w:val="0"/>
      <w:marTop w:val="0"/>
      <w:marBottom w:val="0"/>
      <w:divBdr>
        <w:top w:val="none" w:sz="0" w:space="0" w:color="auto"/>
        <w:left w:val="none" w:sz="0" w:space="0" w:color="auto"/>
        <w:bottom w:val="none" w:sz="0" w:space="0" w:color="auto"/>
        <w:right w:val="none" w:sz="0" w:space="0" w:color="auto"/>
      </w:divBdr>
    </w:div>
    <w:div w:id="1698967089">
      <w:bodyDiv w:val="1"/>
      <w:marLeft w:val="0"/>
      <w:marRight w:val="0"/>
      <w:marTop w:val="0"/>
      <w:marBottom w:val="0"/>
      <w:divBdr>
        <w:top w:val="none" w:sz="0" w:space="0" w:color="auto"/>
        <w:left w:val="none" w:sz="0" w:space="0" w:color="auto"/>
        <w:bottom w:val="none" w:sz="0" w:space="0" w:color="auto"/>
        <w:right w:val="none" w:sz="0" w:space="0" w:color="auto"/>
      </w:divBdr>
    </w:div>
    <w:div w:id="1698968370">
      <w:bodyDiv w:val="1"/>
      <w:marLeft w:val="0"/>
      <w:marRight w:val="0"/>
      <w:marTop w:val="0"/>
      <w:marBottom w:val="0"/>
      <w:divBdr>
        <w:top w:val="none" w:sz="0" w:space="0" w:color="auto"/>
        <w:left w:val="none" w:sz="0" w:space="0" w:color="auto"/>
        <w:bottom w:val="none" w:sz="0" w:space="0" w:color="auto"/>
        <w:right w:val="none" w:sz="0" w:space="0" w:color="auto"/>
      </w:divBdr>
    </w:div>
    <w:div w:id="1698968847">
      <w:bodyDiv w:val="1"/>
      <w:marLeft w:val="0"/>
      <w:marRight w:val="0"/>
      <w:marTop w:val="0"/>
      <w:marBottom w:val="0"/>
      <w:divBdr>
        <w:top w:val="none" w:sz="0" w:space="0" w:color="auto"/>
        <w:left w:val="none" w:sz="0" w:space="0" w:color="auto"/>
        <w:bottom w:val="none" w:sz="0" w:space="0" w:color="auto"/>
        <w:right w:val="none" w:sz="0" w:space="0" w:color="auto"/>
      </w:divBdr>
    </w:div>
    <w:div w:id="1699040880">
      <w:bodyDiv w:val="1"/>
      <w:marLeft w:val="0"/>
      <w:marRight w:val="0"/>
      <w:marTop w:val="0"/>
      <w:marBottom w:val="0"/>
      <w:divBdr>
        <w:top w:val="none" w:sz="0" w:space="0" w:color="auto"/>
        <w:left w:val="none" w:sz="0" w:space="0" w:color="auto"/>
        <w:bottom w:val="none" w:sz="0" w:space="0" w:color="auto"/>
        <w:right w:val="none" w:sz="0" w:space="0" w:color="auto"/>
      </w:divBdr>
    </w:div>
    <w:div w:id="1699112971">
      <w:bodyDiv w:val="1"/>
      <w:marLeft w:val="0"/>
      <w:marRight w:val="0"/>
      <w:marTop w:val="0"/>
      <w:marBottom w:val="0"/>
      <w:divBdr>
        <w:top w:val="none" w:sz="0" w:space="0" w:color="auto"/>
        <w:left w:val="none" w:sz="0" w:space="0" w:color="auto"/>
        <w:bottom w:val="none" w:sz="0" w:space="0" w:color="auto"/>
        <w:right w:val="none" w:sz="0" w:space="0" w:color="auto"/>
      </w:divBdr>
    </w:div>
    <w:div w:id="1699161160">
      <w:bodyDiv w:val="1"/>
      <w:marLeft w:val="0"/>
      <w:marRight w:val="0"/>
      <w:marTop w:val="0"/>
      <w:marBottom w:val="0"/>
      <w:divBdr>
        <w:top w:val="none" w:sz="0" w:space="0" w:color="auto"/>
        <w:left w:val="none" w:sz="0" w:space="0" w:color="auto"/>
        <w:bottom w:val="none" w:sz="0" w:space="0" w:color="auto"/>
        <w:right w:val="none" w:sz="0" w:space="0" w:color="auto"/>
      </w:divBdr>
    </w:div>
    <w:div w:id="1699310781">
      <w:bodyDiv w:val="1"/>
      <w:marLeft w:val="0"/>
      <w:marRight w:val="0"/>
      <w:marTop w:val="0"/>
      <w:marBottom w:val="0"/>
      <w:divBdr>
        <w:top w:val="none" w:sz="0" w:space="0" w:color="auto"/>
        <w:left w:val="none" w:sz="0" w:space="0" w:color="auto"/>
        <w:bottom w:val="none" w:sz="0" w:space="0" w:color="auto"/>
        <w:right w:val="none" w:sz="0" w:space="0" w:color="auto"/>
      </w:divBdr>
    </w:div>
    <w:div w:id="1699311188">
      <w:bodyDiv w:val="1"/>
      <w:marLeft w:val="0"/>
      <w:marRight w:val="0"/>
      <w:marTop w:val="0"/>
      <w:marBottom w:val="0"/>
      <w:divBdr>
        <w:top w:val="none" w:sz="0" w:space="0" w:color="auto"/>
        <w:left w:val="none" w:sz="0" w:space="0" w:color="auto"/>
        <w:bottom w:val="none" w:sz="0" w:space="0" w:color="auto"/>
        <w:right w:val="none" w:sz="0" w:space="0" w:color="auto"/>
      </w:divBdr>
    </w:div>
    <w:div w:id="1699356321">
      <w:bodyDiv w:val="1"/>
      <w:marLeft w:val="0"/>
      <w:marRight w:val="0"/>
      <w:marTop w:val="0"/>
      <w:marBottom w:val="0"/>
      <w:divBdr>
        <w:top w:val="none" w:sz="0" w:space="0" w:color="auto"/>
        <w:left w:val="none" w:sz="0" w:space="0" w:color="auto"/>
        <w:bottom w:val="none" w:sz="0" w:space="0" w:color="auto"/>
        <w:right w:val="none" w:sz="0" w:space="0" w:color="auto"/>
      </w:divBdr>
    </w:div>
    <w:div w:id="1699358448">
      <w:bodyDiv w:val="1"/>
      <w:marLeft w:val="0"/>
      <w:marRight w:val="0"/>
      <w:marTop w:val="0"/>
      <w:marBottom w:val="0"/>
      <w:divBdr>
        <w:top w:val="none" w:sz="0" w:space="0" w:color="auto"/>
        <w:left w:val="none" w:sz="0" w:space="0" w:color="auto"/>
        <w:bottom w:val="none" w:sz="0" w:space="0" w:color="auto"/>
        <w:right w:val="none" w:sz="0" w:space="0" w:color="auto"/>
      </w:divBdr>
    </w:div>
    <w:div w:id="1699426647">
      <w:bodyDiv w:val="1"/>
      <w:marLeft w:val="0"/>
      <w:marRight w:val="0"/>
      <w:marTop w:val="0"/>
      <w:marBottom w:val="0"/>
      <w:divBdr>
        <w:top w:val="none" w:sz="0" w:space="0" w:color="auto"/>
        <w:left w:val="none" w:sz="0" w:space="0" w:color="auto"/>
        <w:bottom w:val="none" w:sz="0" w:space="0" w:color="auto"/>
        <w:right w:val="none" w:sz="0" w:space="0" w:color="auto"/>
      </w:divBdr>
    </w:div>
    <w:div w:id="1699575260">
      <w:bodyDiv w:val="1"/>
      <w:marLeft w:val="0"/>
      <w:marRight w:val="0"/>
      <w:marTop w:val="0"/>
      <w:marBottom w:val="0"/>
      <w:divBdr>
        <w:top w:val="none" w:sz="0" w:space="0" w:color="auto"/>
        <w:left w:val="none" w:sz="0" w:space="0" w:color="auto"/>
        <w:bottom w:val="none" w:sz="0" w:space="0" w:color="auto"/>
        <w:right w:val="none" w:sz="0" w:space="0" w:color="auto"/>
      </w:divBdr>
    </w:div>
    <w:div w:id="1699575689">
      <w:bodyDiv w:val="1"/>
      <w:marLeft w:val="0"/>
      <w:marRight w:val="0"/>
      <w:marTop w:val="0"/>
      <w:marBottom w:val="0"/>
      <w:divBdr>
        <w:top w:val="none" w:sz="0" w:space="0" w:color="auto"/>
        <w:left w:val="none" w:sz="0" w:space="0" w:color="auto"/>
        <w:bottom w:val="none" w:sz="0" w:space="0" w:color="auto"/>
        <w:right w:val="none" w:sz="0" w:space="0" w:color="auto"/>
      </w:divBdr>
    </w:div>
    <w:div w:id="1699575853">
      <w:bodyDiv w:val="1"/>
      <w:marLeft w:val="0"/>
      <w:marRight w:val="0"/>
      <w:marTop w:val="0"/>
      <w:marBottom w:val="0"/>
      <w:divBdr>
        <w:top w:val="none" w:sz="0" w:space="0" w:color="auto"/>
        <w:left w:val="none" w:sz="0" w:space="0" w:color="auto"/>
        <w:bottom w:val="none" w:sz="0" w:space="0" w:color="auto"/>
        <w:right w:val="none" w:sz="0" w:space="0" w:color="auto"/>
      </w:divBdr>
    </w:div>
    <w:div w:id="1699772214">
      <w:bodyDiv w:val="1"/>
      <w:marLeft w:val="0"/>
      <w:marRight w:val="0"/>
      <w:marTop w:val="0"/>
      <w:marBottom w:val="0"/>
      <w:divBdr>
        <w:top w:val="none" w:sz="0" w:space="0" w:color="auto"/>
        <w:left w:val="none" w:sz="0" w:space="0" w:color="auto"/>
        <w:bottom w:val="none" w:sz="0" w:space="0" w:color="auto"/>
        <w:right w:val="none" w:sz="0" w:space="0" w:color="auto"/>
      </w:divBdr>
    </w:div>
    <w:div w:id="1699817628">
      <w:bodyDiv w:val="1"/>
      <w:marLeft w:val="0"/>
      <w:marRight w:val="0"/>
      <w:marTop w:val="0"/>
      <w:marBottom w:val="0"/>
      <w:divBdr>
        <w:top w:val="none" w:sz="0" w:space="0" w:color="auto"/>
        <w:left w:val="none" w:sz="0" w:space="0" w:color="auto"/>
        <w:bottom w:val="none" w:sz="0" w:space="0" w:color="auto"/>
        <w:right w:val="none" w:sz="0" w:space="0" w:color="auto"/>
      </w:divBdr>
    </w:div>
    <w:div w:id="1699886322">
      <w:bodyDiv w:val="1"/>
      <w:marLeft w:val="0"/>
      <w:marRight w:val="0"/>
      <w:marTop w:val="0"/>
      <w:marBottom w:val="0"/>
      <w:divBdr>
        <w:top w:val="none" w:sz="0" w:space="0" w:color="auto"/>
        <w:left w:val="none" w:sz="0" w:space="0" w:color="auto"/>
        <w:bottom w:val="none" w:sz="0" w:space="0" w:color="auto"/>
        <w:right w:val="none" w:sz="0" w:space="0" w:color="auto"/>
      </w:divBdr>
    </w:div>
    <w:div w:id="1699894829">
      <w:bodyDiv w:val="1"/>
      <w:marLeft w:val="0"/>
      <w:marRight w:val="0"/>
      <w:marTop w:val="0"/>
      <w:marBottom w:val="0"/>
      <w:divBdr>
        <w:top w:val="none" w:sz="0" w:space="0" w:color="auto"/>
        <w:left w:val="none" w:sz="0" w:space="0" w:color="auto"/>
        <w:bottom w:val="none" w:sz="0" w:space="0" w:color="auto"/>
        <w:right w:val="none" w:sz="0" w:space="0" w:color="auto"/>
      </w:divBdr>
    </w:div>
    <w:div w:id="1699962772">
      <w:bodyDiv w:val="1"/>
      <w:marLeft w:val="0"/>
      <w:marRight w:val="0"/>
      <w:marTop w:val="0"/>
      <w:marBottom w:val="0"/>
      <w:divBdr>
        <w:top w:val="none" w:sz="0" w:space="0" w:color="auto"/>
        <w:left w:val="none" w:sz="0" w:space="0" w:color="auto"/>
        <w:bottom w:val="none" w:sz="0" w:space="0" w:color="auto"/>
        <w:right w:val="none" w:sz="0" w:space="0" w:color="auto"/>
      </w:divBdr>
    </w:div>
    <w:div w:id="1699962802">
      <w:bodyDiv w:val="1"/>
      <w:marLeft w:val="0"/>
      <w:marRight w:val="0"/>
      <w:marTop w:val="0"/>
      <w:marBottom w:val="0"/>
      <w:divBdr>
        <w:top w:val="none" w:sz="0" w:space="0" w:color="auto"/>
        <w:left w:val="none" w:sz="0" w:space="0" w:color="auto"/>
        <w:bottom w:val="none" w:sz="0" w:space="0" w:color="auto"/>
        <w:right w:val="none" w:sz="0" w:space="0" w:color="auto"/>
      </w:divBdr>
    </w:div>
    <w:div w:id="1699964176">
      <w:bodyDiv w:val="1"/>
      <w:marLeft w:val="0"/>
      <w:marRight w:val="0"/>
      <w:marTop w:val="0"/>
      <w:marBottom w:val="0"/>
      <w:divBdr>
        <w:top w:val="none" w:sz="0" w:space="0" w:color="auto"/>
        <w:left w:val="none" w:sz="0" w:space="0" w:color="auto"/>
        <w:bottom w:val="none" w:sz="0" w:space="0" w:color="auto"/>
        <w:right w:val="none" w:sz="0" w:space="0" w:color="auto"/>
      </w:divBdr>
    </w:div>
    <w:div w:id="1699965347">
      <w:bodyDiv w:val="1"/>
      <w:marLeft w:val="0"/>
      <w:marRight w:val="0"/>
      <w:marTop w:val="0"/>
      <w:marBottom w:val="0"/>
      <w:divBdr>
        <w:top w:val="none" w:sz="0" w:space="0" w:color="auto"/>
        <w:left w:val="none" w:sz="0" w:space="0" w:color="auto"/>
        <w:bottom w:val="none" w:sz="0" w:space="0" w:color="auto"/>
        <w:right w:val="none" w:sz="0" w:space="0" w:color="auto"/>
      </w:divBdr>
    </w:div>
    <w:div w:id="1699965503">
      <w:bodyDiv w:val="1"/>
      <w:marLeft w:val="0"/>
      <w:marRight w:val="0"/>
      <w:marTop w:val="0"/>
      <w:marBottom w:val="0"/>
      <w:divBdr>
        <w:top w:val="none" w:sz="0" w:space="0" w:color="auto"/>
        <w:left w:val="none" w:sz="0" w:space="0" w:color="auto"/>
        <w:bottom w:val="none" w:sz="0" w:space="0" w:color="auto"/>
        <w:right w:val="none" w:sz="0" w:space="0" w:color="auto"/>
      </w:divBdr>
    </w:div>
    <w:div w:id="1700006937">
      <w:bodyDiv w:val="1"/>
      <w:marLeft w:val="0"/>
      <w:marRight w:val="0"/>
      <w:marTop w:val="0"/>
      <w:marBottom w:val="0"/>
      <w:divBdr>
        <w:top w:val="none" w:sz="0" w:space="0" w:color="auto"/>
        <w:left w:val="none" w:sz="0" w:space="0" w:color="auto"/>
        <w:bottom w:val="none" w:sz="0" w:space="0" w:color="auto"/>
        <w:right w:val="none" w:sz="0" w:space="0" w:color="auto"/>
      </w:divBdr>
    </w:div>
    <w:div w:id="1700009134">
      <w:bodyDiv w:val="1"/>
      <w:marLeft w:val="0"/>
      <w:marRight w:val="0"/>
      <w:marTop w:val="0"/>
      <w:marBottom w:val="0"/>
      <w:divBdr>
        <w:top w:val="none" w:sz="0" w:space="0" w:color="auto"/>
        <w:left w:val="none" w:sz="0" w:space="0" w:color="auto"/>
        <w:bottom w:val="none" w:sz="0" w:space="0" w:color="auto"/>
        <w:right w:val="none" w:sz="0" w:space="0" w:color="auto"/>
      </w:divBdr>
    </w:div>
    <w:div w:id="1700081366">
      <w:bodyDiv w:val="1"/>
      <w:marLeft w:val="0"/>
      <w:marRight w:val="0"/>
      <w:marTop w:val="0"/>
      <w:marBottom w:val="0"/>
      <w:divBdr>
        <w:top w:val="none" w:sz="0" w:space="0" w:color="auto"/>
        <w:left w:val="none" w:sz="0" w:space="0" w:color="auto"/>
        <w:bottom w:val="none" w:sz="0" w:space="0" w:color="auto"/>
        <w:right w:val="none" w:sz="0" w:space="0" w:color="auto"/>
      </w:divBdr>
    </w:div>
    <w:div w:id="1700088337">
      <w:bodyDiv w:val="1"/>
      <w:marLeft w:val="0"/>
      <w:marRight w:val="0"/>
      <w:marTop w:val="0"/>
      <w:marBottom w:val="0"/>
      <w:divBdr>
        <w:top w:val="none" w:sz="0" w:space="0" w:color="auto"/>
        <w:left w:val="none" w:sz="0" w:space="0" w:color="auto"/>
        <w:bottom w:val="none" w:sz="0" w:space="0" w:color="auto"/>
        <w:right w:val="none" w:sz="0" w:space="0" w:color="auto"/>
      </w:divBdr>
    </w:div>
    <w:div w:id="1700160721">
      <w:bodyDiv w:val="1"/>
      <w:marLeft w:val="0"/>
      <w:marRight w:val="0"/>
      <w:marTop w:val="0"/>
      <w:marBottom w:val="0"/>
      <w:divBdr>
        <w:top w:val="none" w:sz="0" w:space="0" w:color="auto"/>
        <w:left w:val="none" w:sz="0" w:space="0" w:color="auto"/>
        <w:bottom w:val="none" w:sz="0" w:space="0" w:color="auto"/>
        <w:right w:val="none" w:sz="0" w:space="0" w:color="auto"/>
      </w:divBdr>
    </w:div>
    <w:div w:id="1700163773">
      <w:bodyDiv w:val="1"/>
      <w:marLeft w:val="0"/>
      <w:marRight w:val="0"/>
      <w:marTop w:val="0"/>
      <w:marBottom w:val="0"/>
      <w:divBdr>
        <w:top w:val="none" w:sz="0" w:space="0" w:color="auto"/>
        <w:left w:val="none" w:sz="0" w:space="0" w:color="auto"/>
        <w:bottom w:val="none" w:sz="0" w:space="0" w:color="auto"/>
        <w:right w:val="none" w:sz="0" w:space="0" w:color="auto"/>
      </w:divBdr>
    </w:div>
    <w:div w:id="1700277443">
      <w:bodyDiv w:val="1"/>
      <w:marLeft w:val="0"/>
      <w:marRight w:val="0"/>
      <w:marTop w:val="0"/>
      <w:marBottom w:val="0"/>
      <w:divBdr>
        <w:top w:val="none" w:sz="0" w:space="0" w:color="auto"/>
        <w:left w:val="none" w:sz="0" w:space="0" w:color="auto"/>
        <w:bottom w:val="none" w:sz="0" w:space="0" w:color="auto"/>
        <w:right w:val="none" w:sz="0" w:space="0" w:color="auto"/>
      </w:divBdr>
    </w:div>
    <w:div w:id="1700397233">
      <w:bodyDiv w:val="1"/>
      <w:marLeft w:val="0"/>
      <w:marRight w:val="0"/>
      <w:marTop w:val="0"/>
      <w:marBottom w:val="0"/>
      <w:divBdr>
        <w:top w:val="none" w:sz="0" w:space="0" w:color="auto"/>
        <w:left w:val="none" w:sz="0" w:space="0" w:color="auto"/>
        <w:bottom w:val="none" w:sz="0" w:space="0" w:color="auto"/>
        <w:right w:val="none" w:sz="0" w:space="0" w:color="auto"/>
      </w:divBdr>
    </w:div>
    <w:div w:id="1700429483">
      <w:bodyDiv w:val="1"/>
      <w:marLeft w:val="0"/>
      <w:marRight w:val="0"/>
      <w:marTop w:val="0"/>
      <w:marBottom w:val="0"/>
      <w:divBdr>
        <w:top w:val="none" w:sz="0" w:space="0" w:color="auto"/>
        <w:left w:val="none" w:sz="0" w:space="0" w:color="auto"/>
        <w:bottom w:val="none" w:sz="0" w:space="0" w:color="auto"/>
        <w:right w:val="none" w:sz="0" w:space="0" w:color="auto"/>
      </w:divBdr>
    </w:div>
    <w:div w:id="1700469788">
      <w:bodyDiv w:val="1"/>
      <w:marLeft w:val="0"/>
      <w:marRight w:val="0"/>
      <w:marTop w:val="0"/>
      <w:marBottom w:val="0"/>
      <w:divBdr>
        <w:top w:val="none" w:sz="0" w:space="0" w:color="auto"/>
        <w:left w:val="none" w:sz="0" w:space="0" w:color="auto"/>
        <w:bottom w:val="none" w:sz="0" w:space="0" w:color="auto"/>
        <w:right w:val="none" w:sz="0" w:space="0" w:color="auto"/>
      </w:divBdr>
    </w:div>
    <w:div w:id="1700469882">
      <w:bodyDiv w:val="1"/>
      <w:marLeft w:val="0"/>
      <w:marRight w:val="0"/>
      <w:marTop w:val="0"/>
      <w:marBottom w:val="0"/>
      <w:divBdr>
        <w:top w:val="none" w:sz="0" w:space="0" w:color="auto"/>
        <w:left w:val="none" w:sz="0" w:space="0" w:color="auto"/>
        <w:bottom w:val="none" w:sz="0" w:space="0" w:color="auto"/>
        <w:right w:val="none" w:sz="0" w:space="0" w:color="auto"/>
      </w:divBdr>
    </w:div>
    <w:div w:id="1700545866">
      <w:bodyDiv w:val="1"/>
      <w:marLeft w:val="0"/>
      <w:marRight w:val="0"/>
      <w:marTop w:val="0"/>
      <w:marBottom w:val="0"/>
      <w:divBdr>
        <w:top w:val="none" w:sz="0" w:space="0" w:color="auto"/>
        <w:left w:val="none" w:sz="0" w:space="0" w:color="auto"/>
        <w:bottom w:val="none" w:sz="0" w:space="0" w:color="auto"/>
        <w:right w:val="none" w:sz="0" w:space="0" w:color="auto"/>
      </w:divBdr>
    </w:div>
    <w:div w:id="1700813641">
      <w:bodyDiv w:val="1"/>
      <w:marLeft w:val="0"/>
      <w:marRight w:val="0"/>
      <w:marTop w:val="0"/>
      <w:marBottom w:val="0"/>
      <w:divBdr>
        <w:top w:val="none" w:sz="0" w:space="0" w:color="auto"/>
        <w:left w:val="none" w:sz="0" w:space="0" w:color="auto"/>
        <w:bottom w:val="none" w:sz="0" w:space="0" w:color="auto"/>
        <w:right w:val="none" w:sz="0" w:space="0" w:color="auto"/>
      </w:divBdr>
    </w:div>
    <w:div w:id="1700818405">
      <w:bodyDiv w:val="1"/>
      <w:marLeft w:val="0"/>
      <w:marRight w:val="0"/>
      <w:marTop w:val="0"/>
      <w:marBottom w:val="0"/>
      <w:divBdr>
        <w:top w:val="none" w:sz="0" w:space="0" w:color="auto"/>
        <w:left w:val="none" w:sz="0" w:space="0" w:color="auto"/>
        <w:bottom w:val="none" w:sz="0" w:space="0" w:color="auto"/>
        <w:right w:val="none" w:sz="0" w:space="0" w:color="auto"/>
      </w:divBdr>
    </w:div>
    <w:div w:id="1700860035">
      <w:bodyDiv w:val="1"/>
      <w:marLeft w:val="0"/>
      <w:marRight w:val="0"/>
      <w:marTop w:val="0"/>
      <w:marBottom w:val="0"/>
      <w:divBdr>
        <w:top w:val="none" w:sz="0" w:space="0" w:color="auto"/>
        <w:left w:val="none" w:sz="0" w:space="0" w:color="auto"/>
        <w:bottom w:val="none" w:sz="0" w:space="0" w:color="auto"/>
        <w:right w:val="none" w:sz="0" w:space="0" w:color="auto"/>
      </w:divBdr>
    </w:div>
    <w:div w:id="1700862105">
      <w:bodyDiv w:val="1"/>
      <w:marLeft w:val="0"/>
      <w:marRight w:val="0"/>
      <w:marTop w:val="0"/>
      <w:marBottom w:val="0"/>
      <w:divBdr>
        <w:top w:val="none" w:sz="0" w:space="0" w:color="auto"/>
        <w:left w:val="none" w:sz="0" w:space="0" w:color="auto"/>
        <w:bottom w:val="none" w:sz="0" w:space="0" w:color="auto"/>
        <w:right w:val="none" w:sz="0" w:space="0" w:color="auto"/>
      </w:divBdr>
    </w:div>
    <w:div w:id="1700930586">
      <w:bodyDiv w:val="1"/>
      <w:marLeft w:val="0"/>
      <w:marRight w:val="0"/>
      <w:marTop w:val="0"/>
      <w:marBottom w:val="0"/>
      <w:divBdr>
        <w:top w:val="none" w:sz="0" w:space="0" w:color="auto"/>
        <w:left w:val="none" w:sz="0" w:space="0" w:color="auto"/>
        <w:bottom w:val="none" w:sz="0" w:space="0" w:color="auto"/>
        <w:right w:val="none" w:sz="0" w:space="0" w:color="auto"/>
      </w:divBdr>
    </w:div>
    <w:div w:id="1700935064">
      <w:bodyDiv w:val="1"/>
      <w:marLeft w:val="0"/>
      <w:marRight w:val="0"/>
      <w:marTop w:val="0"/>
      <w:marBottom w:val="0"/>
      <w:divBdr>
        <w:top w:val="none" w:sz="0" w:space="0" w:color="auto"/>
        <w:left w:val="none" w:sz="0" w:space="0" w:color="auto"/>
        <w:bottom w:val="none" w:sz="0" w:space="0" w:color="auto"/>
        <w:right w:val="none" w:sz="0" w:space="0" w:color="auto"/>
      </w:divBdr>
    </w:div>
    <w:div w:id="1701006281">
      <w:bodyDiv w:val="1"/>
      <w:marLeft w:val="0"/>
      <w:marRight w:val="0"/>
      <w:marTop w:val="0"/>
      <w:marBottom w:val="0"/>
      <w:divBdr>
        <w:top w:val="none" w:sz="0" w:space="0" w:color="auto"/>
        <w:left w:val="none" w:sz="0" w:space="0" w:color="auto"/>
        <w:bottom w:val="none" w:sz="0" w:space="0" w:color="auto"/>
        <w:right w:val="none" w:sz="0" w:space="0" w:color="auto"/>
      </w:divBdr>
    </w:div>
    <w:div w:id="1701011531">
      <w:bodyDiv w:val="1"/>
      <w:marLeft w:val="0"/>
      <w:marRight w:val="0"/>
      <w:marTop w:val="0"/>
      <w:marBottom w:val="0"/>
      <w:divBdr>
        <w:top w:val="none" w:sz="0" w:space="0" w:color="auto"/>
        <w:left w:val="none" w:sz="0" w:space="0" w:color="auto"/>
        <w:bottom w:val="none" w:sz="0" w:space="0" w:color="auto"/>
        <w:right w:val="none" w:sz="0" w:space="0" w:color="auto"/>
      </w:divBdr>
    </w:div>
    <w:div w:id="1701052751">
      <w:bodyDiv w:val="1"/>
      <w:marLeft w:val="0"/>
      <w:marRight w:val="0"/>
      <w:marTop w:val="0"/>
      <w:marBottom w:val="0"/>
      <w:divBdr>
        <w:top w:val="none" w:sz="0" w:space="0" w:color="auto"/>
        <w:left w:val="none" w:sz="0" w:space="0" w:color="auto"/>
        <w:bottom w:val="none" w:sz="0" w:space="0" w:color="auto"/>
        <w:right w:val="none" w:sz="0" w:space="0" w:color="auto"/>
      </w:divBdr>
    </w:div>
    <w:div w:id="1701078787">
      <w:bodyDiv w:val="1"/>
      <w:marLeft w:val="0"/>
      <w:marRight w:val="0"/>
      <w:marTop w:val="0"/>
      <w:marBottom w:val="0"/>
      <w:divBdr>
        <w:top w:val="none" w:sz="0" w:space="0" w:color="auto"/>
        <w:left w:val="none" w:sz="0" w:space="0" w:color="auto"/>
        <w:bottom w:val="none" w:sz="0" w:space="0" w:color="auto"/>
        <w:right w:val="none" w:sz="0" w:space="0" w:color="auto"/>
      </w:divBdr>
    </w:div>
    <w:div w:id="1701083349">
      <w:bodyDiv w:val="1"/>
      <w:marLeft w:val="0"/>
      <w:marRight w:val="0"/>
      <w:marTop w:val="0"/>
      <w:marBottom w:val="0"/>
      <w:divBdr>
        <w:top w:val="none" w:sz="0" w:space="0" w:color="auto"/>
        <w:left w:val="none" w:sz="0" w:space="0" w:color="auto"/>
        <w:bottom w:val="none" w:sz="0" w:space="0" w:color="auto"/>
        <w:right w:val="none" w:sz="0" w:space="0" w:color="auto"/>
      </w:divBdr>
    </w:div>
    <w:div w:id="1701274410">
      <w:bodyDiv w:val="1"/>
      <w:marLeft w:val="0"/>
      <w:marRight w:val="0"/>
      <w:marTop w:val="0"/>
      <w:marBottom w:val="0"/>
      <w:divBdr>
        <w:top w:val="none" w:sz="0" w:space="0" w:color="auto"/>
        <w:left w:val="none" w:sz="0" w:space="0" w:color="auto"/>
        <w:bottom w:val="none" w:sz="0" w:space="0" w:color="auto"/>
        <w:right w:val="none" w:sz="0" w:space="0" w:color="auto"/>
      </w:divBdr>
    </w:div>
    <w:div w:id="1701274846">
      <w:bodyDiv w:val="1"/>
      <w:marLeft w:val="0"/>
      <w:marRight w:val="0"/>
      <w:marTop w:val="0"/>
      <w:marBottom w:val="0"/>
      <w:divBdr>
        <w:top w:val="none" w:sz="0" w:space="0" w:color="auto"/>
        <w:left w:val="none" w:sz="0" w:space="0" w:color="auto"/>
        <w:bottom w:val="none" w:sz="0" w:space="0" w:color="auto"/>
        <w:right w:val="none" w:sz="0" w:space="0" w:color="auto"/>
      </w:divBdr>
    </w:div>
    <w:div w:id="1701276233">
      <w:bodyDiv w:val="1"/>
      <w:marLeft w:val="0"/>
      <w:marRight w:val="0"/>
      <w:marTop w:val="0"/>
      <w:marBottom w:val="0"/>
      <w:divBdr>
        <w:top w:val="none" w:sz="0" w:space="0" w:color="auto"/>
        <w:left w:val="none" w:sz="0" w:space="0" w:color="auto"/>
        <w:bottom w:val="none" w:sz="0" w:space="0" w:color="auto"/>
        <w:right w:val="none" w:sz="0" w:space="0" w:color="auto"/>
      </w:divBdr>
    </w:div>
    <w:div w:id="1701319868">
      <w:bodyDiv w:val="1"/>
      <w:marLeft w:val="0"/>
      <w:marRight w:val="0"/>
      <w:marTop w:val="0"/>
      <w:marBottom w:val="0"/>
      <w:divBdr>
        <w:top w:val="none" w:sz="0" w:space="0" w:color="auto"/>
        <w:left w:val="none" w:sz="0" w:space="0" w:color="auto"/>
        <w:bottom w:val="none" w:sz="0" w:space="0" w:color="auto"/>
        <w:right w:val="none" w:sz="0" w:space="0" w:color="auto"/>
      </w:divBdr>
    </w:div>
    <w:div w:id="1701393220">
      <w:bodyDiv w:val="1"/>
      <w:marLeft w:val="0"/>
      <w:marRight w:val="0"/>
      <w:marTop w:val="0"/>
      <w:marBottom w:val="0"/>
      <w:divBdr>
        <w:top w:val="none" w:sz="0" w:space="0" w:color="auto"/>
        <w:left w:val="none" w:sz="0" w:space="0" w:color="auto"/>
        <w:bottom w:val="none" w:sz="0" w:space="0" w:color="auto"/>
        <w:right w:val="none" w:sz="0" w:space="0" w:color="auto"/>
      </w:divBdr>
    </w:div>
    <w:div w:id="1701513487">
      <w:bodyDiv w:val="1"/>
      <w:marLeft w:val="0"/>
      <w:marRight w:val="0"/>
      <w:marTop w:val="0"/>
      <w:marBottom w:val="0"/>
      <w:divBdr>
        <w:top w:val="none" w:sz="0" w:space="0" w:color="auto"/>
        <w:left w:val="none" w:sz="0" w:space="0" w:color="auto"/>
        <w:bottom w:val="none" w:sz="0" w:space="0" w:color="auto"/>
        <w:right w:val="none" w:sz="0" w:space="0" w:color="auto"/>
      </w:divBdr>
    </w:div>
    <w:div w:id="1701661528">
      <w:bodyDiv w:val="1"/>
      <w:marLeft w:val="0"/>
      <w:marRight w:val="0"/>
      <w:marTop w:val="0"/>
      <w:marBottom w:val="0"/>
      <w:divBdr>
        <w:top w:val="none" w:sz="0" w:space="0" w:color="auto"/>
        <w:left w:val="none" w:sz="0" w:space="0" w:color="auto"/>
        <w:bottom w:val="none" w:sz="0" w:space="0" w:color="auto"/>
        <w:right w:val="none" w:sz="0" w:space="0" w:color="auto"/>
      </w:divBdr>
    </w:div>
    <w:div w:id="1701663118">
      <w:bodyDiv w:val="1"/>
      <w:marLeft w:val="0"/>
      <w:marRight w:val="0"/>
      <w:marTop w:val="0"/>
      <w:marBottom w:val="0"/>
      <w:divBdr>
        <w:top w:val="none" w:sz="0" w:space="0" w:color="auto"/>
        <w:left w:val="none" w:sz="0" w:space="0" w:color="auto"/>
        <w:bottom w:val="none" w:sz="0" w:space="0" w:color="auto"/>
        <w:right w:val="none" w:sz="0" w:space="0" w:color="auto"/>
      </w:divBdr>
    </w:div>
    <w:div w:id="1701665012">
      <w:bodyDiv w:val="1"/>
      <w:marLeft w:val="0"/>
      <w:marRight w:val="0"/>
      <w:marTop w:val="0"/>
      <w:marBottom w:val="0"/>
      <w:divBdr>
        <w:top w:val="none" w:sz="0" w:space="0" w:color="auto"/>
        <w:left w:val="none" w:sz="0" w:space="0" w:color="auto"/>
        <w:bottom w:val="none" w:sz="0" w:space="0" w:color="auto"/>
        <w:right w:val="none" w:sz="0" w:space="0" w:color="auto"/>
      </w:divBdr>
    </w:div>
    <w:div w:id="1701665568">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1975711">
      <w:bodyDiv w:val="1"/>
      <w:marLeft w:val="0"/>
      <w:marRight w:val="0"/>
      <w:marTop w:val="0"/>
      <w:marBottom w:val="0"/>
      <w:divBdr>
        <w:top w:val="none" w:sz="0" w:space="0" w:color="auto"/>
        <w:left w:val="none" w:sz="0" w:space="0" w:color="auto"/>
        <w:bottom w:val="none" w:sz="0" w:space="0" w:color="auto"/>
        <w:right w:val="none" w:sz="0" w:space="0" w:color="auto"/>
      </w:divBdr>
    </w:div>
    <w:div w:id="1702052186">
      <w:bodyDiv w:val="1"/>
      <w:marLeft w:val="0"/>
      <w:marRight w:val="0"/>
      <w:marTop w:val="0"/>
      <w:marBottom w:val="0"/>
      <w:divBdr>
        <w:top w:val="none" w:sz="0" w:space="0" w:color="auto"/>
        <w:left w:val="none" w:sz="0" w:space="0" w:color="auto"/>
        <w:bottom w:val="none" w:sz="0" w:space="0" w:color="auto"/>
        <w:right w:val="none" w:sz="0" w:space="0" w:color="auto"/>
      </w:divBdr>
    </w:div>
    <w:div w:id="1702169417">
      <w:bodyDiv w:val="1"/>
      <w:marLeft w:val="0"/>
      <w:marRight w:val="0"/>
      <w:marTop w:val="0"/>
      <w:marBottom w:val="0"/>
      <w:divBdr>
        <w:top w:val="none" w:sz="0" w:space="0" w:color="auto"/>
        <w:left w:val="none" w:sz="0" w:space="0" w:color="auto"/>
        <w:bottom w:val="none" w:sz="0" w:space="0" w:color="auto"/>
        <w:right w:val="none" w:sz="0" w:space="0" w:color="auto"/>
      </w:divBdr>
    </w:div>
    <w:div w:id="1702172224">
      <w:bodyDiv w:val="1"/>
      <w:marLeft w:val="0"/>
      <w:marRight w:val="0"/>
      <w:marTop w:val="0"/>
      <w:marBottom w:val="0"/>
      <w:divBdr>
        <w:top w:val="none" w:sz="0" w:space="0" w:color="auto"/>
        <w:left w:val="none" w:sz="0" w:space="0" w:color="auto"/>
        <w:bottom w:val="none" w:sz="0" w:space="0" w:color="auto"/>
        <w:right w:val="none" w:sz="0" w:space="0" w:color="auto"/>
      </w:divBdr>
    </w:div>
    <w:div w:id="1702240630">
      <w:bodyDiv w:val="1"/>
      <w:marLeft w:val="0"/>
      <w:marRight w:val="0"/>
      <w:marTop w:val="0"/>
      <w:marBottom w:val="0"/>
      <w:divBdr>
        <w:top w:val="none" w:sz="0" w:space="0" w:color="auto"/>
        <w:left w:val="none" w:sz="0" w:space="0" w:color="auto"/>
        <w:bottom w:val="none" w:sz="0" w:space="0" w:color="auto"/>
        <w:right w:val="none" w:sz="0" w:space="0" w:color="auto"/>
      </w:divBdr>
    </w:div>
    <w:div w:id="1702241413">
      <w:bodyDiv w:val="1"/>
      <w:marLeft w:val="0"/>
      <w:marRight w:val="0"/>
      <w:marTop w:val="0"/>
      <w:marBottom w:val="0"/>
      <w:divBdr>
        <w:top w:val="none" w:sz="0" w:space="0" w:color="auto"/>
        <w:left w:val="none" w:sz="0" w:space="0" w:color="auto"/>
        <w:bottom w:val="none" w:sz="0" w:space="0" w:color="auto"/>
        <w:right w:val="none" w:sz="0" w:space="0" w:color="auto"/>
      </w:divBdr>
    </w:div>
    <w:div w:id="1702247870">
      <w:bodyDiv w:val="1"/>
      <w:marLeft w:val="0"/>
      <w:marRight w:val="0"/>
      <w:marTop w:val="0"/>
      <w:marBottom w:val="0"/>
      <w:divBdr>
        <w:top w:val="none" w:sz="0" w:space="0" w:color="auto"/>
        <w:left w:val="none" w:sz="0" w:space="0" w:color="auto"/>
        <w:bottom w:val="none" w:sz="0" w:space="0" w:color="auto"/>
        <w:right w:val="none" w:sz="0" w:space="0" w:color="auto"/>
      </w:divBdr>
    </w:div>
    <w:div w:id="1702322890">
      <w:bodyDiv w:val="1"/>
      <w:marLeft w:val="0"/>
      <w:marRight w:val="0"/>
      <w:marTop w:val="0"/>
      <w:marBottom w:val="0"/>
      <w:divBdr>
        <w:top w:val="none" w:sz="0" w:space="0" w:color="auto"/>
        <w:left w:val="none" w:sz="0" w:space="0" w:color="auto"/>
        <w:bottom w:val="none" w:sz="0" w:space="0" w:color="auto"/>
        <w:right w:val="none" w:sz="0" w:space="0" w:color="auto"/>
      </w:divBdr>
    </w:div>
    <w:div w:id="1702437173">
      <w:bodyDiv w:val="1"/>
      <w:marLeft w:val="0"/>
      <w:marRight w:val="0"/>
      <w:marTop w:val="0"/>
      <w:marBottom w:val="0"/>
      <w:divBdr>
        <w:top w:val="none" w:sz="0" w:space="0" w:color="auto"/>
        <w:left w:val="none" w:sz="0" w:space="0" w:color="auto"/>
        <w:bottom w:val="none" w:sz="0" w:space="0" w:color="auto"/>
        <w:right w:val="none" w:sz="0" w:space="0" w:color="auto"/>
      </w:divBdr>
    </w:div>
    <w:div w:id="1702627196">
      <w:bodyDiv w:val="1"/>
      <w:marLeft w:val="0"/>
      <w:marRight w:val="0"/>
      <w:marTop w:val="0"/>
      <w:marBottom w:val="0"/>
      <w:divBdr>
        <w:top w:val="none" w:sz="0" w:space="0" w:color="auto"/>
        <w:left w:val="none" w:sz="0" w:space="0" w:color="auto"/>
        <w:bottom w:val="none" w:sz="0" w:space="0" w:color="auto"/>
        <w:right w:val="none" w:sz="0" w:space="0" w:color="auto"/>
      </w:divBdr>
    </w:div>
    <w:div w:id="1702627373">
      <w:bodyDiv w:val="1"/>
      <w:marLeft w:val="0"/>
      <w:marRight w:val="0"/>
      <w:marTop w:val="0"/>
      <w:marBottom w:val="0"/>
      <w:divBdr>
        <w:top w:val="none" w:sz="0" w:space="0" w:color="auto"/>
        <w:left w:val="none" w:sz="0" w:space="0" w:color="auto"/>
        <w:bottom w:val="none" w:sz="0" w:space="0" w:color="auto"/>
        <w:right w:val="none" w:sz="0" w:space="0" w:color="auto"/>
      </w:divBdr>
    </w:div>
    <w:div w:id="1702701940">
      <w:bodyDiv w:val="1"/>
      <w:marLeft w:val="0"/>
      <w:marRight w:val="0"/>
      <w:marTop w:val="0"/>
      <w:marBottom w:val="0"/>
      <w:divBdr>
        <w:top w:val="none" w:sz="0" w:space="0" w:color="auto"/>
        <w:left w:val="none" w:sz="0" w:space="0" w:color="auto"/>
        <w:bottom w:val="none" w:sz="0" w:space="0" w:color="auto"/>
        <w:right w:val="none" w:sz="0" w:space="0" w:color="auto"/>
      </w:divBdr>
    </w:div>
    <w:div w:id="1702779326">
      <w:bodyDiv w:val="1"/>
      <w:marLeft w:val="0"/>
      <w:marRight w:val="0"/>
      <w:marTop w:val="0"/>
      <w:marBottom w:val="0"/>
      <w:divBdr>
        <w:top w:val="none" w:sz="0" w:space="0" w:color="auto"/>
        <w:left w:val="none" w:sz="0" w:space="0" w:color="auto"/>
        <w:bottom w:val="none" w:sz="0" w:space="0" w:color="auto"/>
        <w:right w:val="none" w:sz="0" w:space="0" w:color="auto"/>
      </w:divBdr>
    </w:div>
    <w:div w:id="1702780077">
      <w:bodyDiv w:val="1"/>
      <w:marLeft w:val="0"/>
      <w:marRight w:val="0"/>
      <w:marTop w:val="0"/>
      <w:marBottom w:val="0"/>
      <w:divBdr>
        <w:top w:val="none" w:sz="0" w:space="0" w:color="auto"/>
        <w:left w:val="none" w:sz="0" w:space="0" w:color="auto"/>
        <w:bottom w:val="none" w:sz="0" w:space="0" w:color="auto"/>
        <w:right w:val="none" w:sz="0" w:space="0" w:color="auto"/>
      </w:divBdr>
    </w:div>
    <w:div w:id="1702781704">
      <w:bodyDiv w:val="1"/>
      <w:marLeft w:val="0"/>
      <w:marRight w:val="0"/>
      <w:marTop w:val="0"/>
      <w:marBottom w:val="0"/>
      <w:divBdr>
        <w:top w:val="none" w:sz="0" w:space="0" w:color="auto"/>
        <w:left w:val="none" w:sz="0" w:space="0" w:color="auto"/>
        <w:bottom w:val="none" w:sz="0" w:space="0" w:color="auto"/>
        <w:right w:val="none" w:sz="0" w:space="0" w:color="auto"/>
      </w:divBdr>
    </w:div>
    <w:div w:id="1702826614">
      <w:bodyDiv w:val="1"/>
      <w:marLeft w:val="0"/>
      <w:marRight w:val="0"/>
      <w:marTop w:val="0"/>
      <w:marBottom w:val="0"/>
      <w:divBdr>
        <w:top w:val="none" w:sz="0" w:space="0" w:color="auto"/>
        <w:left w:val="none" w:sz="0" w:space="0" w:color="auto"/>
        <w:bottom w:val="none" w:sz="0" w:space="0" w:color="auto"/>
        <w:right w:val="none" w:sz="0" w:space="0" w:color="auto"/>
      </w:divBdr>
    </w:div>
    <w:div w:id="1702901053">
      <w:bodyDiv w:val="1"/>
      <w:marLeft w:val="0"/>
      <w:marRight w:val="0"/>
      <w:marTop w:val="0"/>
      <w:marBottom w:val="0"/>
      <w:divBdr>
        <w:top w:val="none" w:sz="0" w:space="0" w:color="auto"/>
        <w:left w:val="none" w:sz="0" w:space="0" w:color="auto"/>
        <w:bottom w:val="none" w:sz="0" w:space="0" w:color="auto"/>
        <w:right w:val="none" w:sz="0" w:space="0" w:color="auto"/>
      </w:divBdr>
    </w:div>
    <w:div w:id="1702971273">
      <w:bodyDiv w:val="1"/>
      <w:marLeft w:val="0"/>
      <w:marRight w:val="0"/>
      <w:marTop w:val="0"/>
      <w:marBottom w:val="0"/>
      <w:divBdr>
        <w:top w:val="none" w:sz="0" w:space="0" w:color="auto"/>
        <w:left w:val="none" w:sz="0" w:space="0" w:color="auto"/>
        <w:bottom w:val="none" w:sz="0" w:space="0" w:color="auto"/>
        <w:right w:val="none" w:sz="0" w:space="0" w:color="auto"/>
      </w:divBdr>
    </w:div>
    <w:div w:id="1703045905">
      <w:bodyDiv w:val="1"/>
      <w:marLeft w:val="0"/>
      <w:marRight w:val="0"/>
      <w:marTop w:val="0"/>
      <w:marBottom w:val="0"/>
      <w:divBdr>
        <w:top w:val="none" w:sz="0" w:space="0" w:color="auto"/>
        <w:left w:val="none" w:sz="0" w:space="0" w:color="auto"/>
        <w:bottom w:val="none" w:sz="0" w:space="0" w:color="auto"/>
        <w:right w:val="none" w:sz="0" w:space="0" w:color="auto"/>
      </w:divBdr>
    </w:div>
    <w:div w:id="1703048434">
      <w:bodyDiv w:val="1"/>
      <w:marLeft w:val="0"/>
      <w:marRight w:val="0"/>
      <w:marTop w:val="0"/>
      <w:marBottom w:val="0"/>
      <w:divBdr>
        <w:top w:val="none" w:sz="0" w:space="0" w:color="auto"/>
        <w:left w:val="none" w:sz="0" w:space="0" w:color="auto"/>
        <w:bottom w:val="none" w:sz="0" w:space="0" w:color="auto"/>
        <w:right w:val="none" w:sz="0" w:space="0" w:color="auto"/>
      </w:divBdr>
    </w:div>
    <w:div w:id="1703095777">
      <w:bodyDiv w:val="1"/>
      <w:marLeft w:val="0"/>
      <w:marRight w:val="0"/>
      <w:marTop w:val="0"/>
      <w:marBottom w:val="0"/>
      <w:divBdr>
        <w:top w:val="none" w:sz="0" w:space="0" w:color="auto"/>
        <w:left w:val="none" w:sz="0" w:space="0" w:color="auto"/>
        <w:bottom w:val="none" w:sz="0" w:space="0" w:color="auto"/>
        <w:right w:val="none" w:sz="0" w:space="0" w:color="auto"/>
      </w:divBdr>
    </w:div>
    <w:div w:id="1703168567">
      <w:bodyDiv w:val="1"/>
      <w:marLeft w:val="0"/>
      <w:marRight w:val="0"/>
      <w:marTop w:val="0"/>
      <w:marBottom w:val="0"/>
      <w:divBdr>
        <w:top w:val="none" w:sz="0" w:space="0" w:color="auto"/>
        <w:left w:val="none" w:sz="0" w:space="0" w:color="auto"/>
        <w:bottom w:val="none" w:sz="0" w:space="0" w:color="auto"/>
        <w:right w:val="none" w:sz="0" w:space="0" w:color="auto"/>
      </w:divBdr>
    </w:div>
    <w:div w:id="1703242852">
      <w:bodyDiv w:val="1"/>
      <w:marLeft w:val="0"/>
      <w:marRight w:val="0"/>
      <w:marTop w:val="0"/>
      <w:marBottom w:val="0"/>
      <w:divBdr>
        <w:top w:val="none" w:sz="0" w:space="0" w:color="auto"/>
        <w:left w:val="none" w:sz="0" w:space="0" w:color="auto"/>
        <w:bottom w:val="none" w:sz="0" w:space="0" w:color="auto"/>
        <w:right w:val="none" w:sz="0" w:space="0" w:color="auto"/>
      </w:divBdr>
    </w:div>
    <w:div w:id="1703245683">
      <w:bodyDiv w:val="1"/>
      <w:marLeft w:val="0"/>
      <w:marRight w:val="0"/>
      <w:marTop w:val="0"/>
      <w:marBottom w:val="0"/>
      <w:divBdr>
        <w:top w:val="none" w:sz="0" w:space="0" w:color="auto"/>
        <w:left w:val="none" w:sz="0" w:space="0" w:color="auto"/>
        <w:bottom w:val="none" w:sz="0" w:space="0" w:color="auto"/>
        <w:right w:val="none" w:sz="0" w:space="0" w:color="auto"/>
      </w:divBdr>
    </w:div>
    <w:div w:id="1703281141">
      <w:bodyDiv w:val="1"/>
      <w:marLeft w:val="0"/>
      <w:marRight w:val="0"/>
      <w:marTop w:val="0"/>
      <w:marBottom w:val="0"/>
      <w:divBdr>
        <w:top w:val="none" w:sz="0" w:space="0" w:color="auto"/>
        <w:left w:val="none" w:sz="0" w:space="0" w:color="auto"/>
        <w:bottom w:val="none" w:sz="0" w:space="0" w:color="auto"/>
        <w:right w:val="none" w:sz="0" w:space="0" w:color="auto"/>
      </w:divBdr>
    </w:div>
    <w:div w:id="1703360927">
      <w:bodyDiv w:val="1"/>
      <w:marLeft w:val="0"/>
      <w:marRight w:val="0"/>
      <w:marTop w:val="0"/>
      <w:marBottom w:val="0"/>
      <w:divBdr>
        <w:top w:val="none" w:sz="0" w:space="0" w:color="auto"/>
        <w:left w:val="none" w:sz="0" w:space="0" w:color="auto"/>
        <w:bottom w:val="none" w:sz="0" w:space="0" w:color="auto"/>
        <w:right w:val="none" w:sz="0" w:space="0" w:color="auto"/>
      </w:divBdr>
    </w:div>
    <w:div w:id="1703364613">
      <w:bodyDiv w:val="1"/>
      <w:marLeft w:val="0"/>
      <w:marRight w:val="0"/>
      <w:marTop w:val="0"/>
      <w:marBottom w:val="0"/>
      <w:divBdr>
        <w:top w:val="none" w:sz="0" w:space="0" w:color="auto"/>
        <w:left w:val="none" w:sz="0" w:space="0" w:color="auto"/>
        <w:bottom w:val="none" w:sz="0" w:space="0" w:color="auto"/>
        <w:right w:val="none" w:sz="0" w:space="0" w:color="auto"/>
      </w:divBdr>
    </w:div>
    <w:div w:id="1703438706">
      <w:bodyDiv w:val="1"/>
      <w:marLeft w:val="0"/>
      <w:marRight w:val="0"/>
      <w:marTop w:val="0"/>
      <w:marBottom w:val="0"/>
      <w:divBdr>
        <w:top w:val="none" w:sz="0" w:space="0" w:color="auto"/>
        <w:left w:val="none" w:sz="0" w:space="0" w:color="auto"/>
        <w:bottom w:val="none" w:sz="0" w:space="0" w:color="auto"/>
        <w:right w:val="none" w:sz="0" w:space="0" w:color="auto"/>
      </w:divBdr>
    </w:div>
    <w:div w:id="1703440490">
      <w:bodyDiv w:val="1"/>
      <w:marLeft w:val="0"/>
      <w:marRight w:val="0"/>
      <w:marTop w:val="0"/>
      <w:marBottom w:val="0"/>
      <w:divBdr>
        <w:top w:val="none" w:sz="0" w:space="0" w:color="auto"/>
        <w:left w:val="none" w:sz="0" w:space="0" w:color="auto"/>
        <w:bottom w:val="none" w:sz="0" w:space="0" w:color="auto"/>
        <w:right w:val="none" w:sz="0" w:space="0" w:color="auto"/>
      </w:divBdr>
    </w:div>
    <w:div w:id="1703477943">
      <w:bodyDiv w:val="1"/>
      <w:marLeft w:val="0"/>
      <w:marRight w:val="0"/>
      <w:marTop w:val="0"/>
      <w:marBottom w:val="0"/>
      <w:divBdr>
        <w:top w:val="none" w:sz="0" w:space="0" w:color="auto"/>
        <w:left w:val="none" w:sz="0" w:space="0" w:color="auto"/>
        <w:bottom w:val="none" w:sz="0" w:space="0" w:color="auto"/>
        <w:right w:val="none" w:sz="0" w:space="0" w:color="auto"/>
      </w:divBdr>
    </w:div>
    <w:div w:id="1703745607">
      <w:bodyDiv w:val="1"/>
      <w:marLeft w:val="0"/>
      <w:marRight w:val="0"/>
      <w:marTop w:val="0"/>
      <w:marBottom w:val="0"/>
      <w:divBdr>
        <w:top w:val="none" w:sz="0" w:space="0" w:color="auto"/>
        <w:left w:val="none" w:sz="0" w:space="0" w:color="auto"/>
        <w:bottom w:val="none" w:sz="0" w:space="0" w:color="auto"/>
        <w:right w:val="none" w:sz="0" w:space="0" w:color="auto"/>
      </w:divBdr>
    </w:div>
    <w:div w:id="1703751837">
      <w:bodyDiv w:val="1"/>
      <w:marLeft w:val="0"/>
      <w:marRight w:val="0"/>
      <w:marTop w:val="0"/>
      <w:marBottom w:val="0"/>
      <w:divBdr>
        <w:top w:val="none" w:sz="0" w:space="0" w:color="auto"/>
        <w:left w:val="none" w:sz="0" w:space="0" w:color="auto"/>
        <w:bottom w:val="none" w:sz="0" w:space="0" w:color="auto"/>
        <w:right w:val="none" w:sz="0" w:space="0" w:color="auto"/>
      </w:divBdr>
    </w:div>
    <w:div w:id="1704013086">
      <w:bodyDiv w:val="1"/>
      <w:marLeft w:val="0"/>
      <w:marRight w:val="0"/>
      <w:marTop w:val="0"/>
      <w:marBottom w:val="0"/>
      <w:divBdr>
        <w:top w:val="none" w:sz="0" w:space="0" w:color="auto"/>
        <w:left w:val="none" w:sz="0" w:space="0" w:color="auto"/>
        <w:bottom w:val="none" w:sz="0" w:space="0" w:color="auto"/>
        <w:right w:val="none" w:sz="0" w:space="0" w:color="auto"/>
      </w:divBdr>
    </w:div>
    <w:div w:id="1704018267">
      <w:bodyDiv w:val="1"/>
      <w:marLeft w:val="0"/>
      <w:marRight w:val="0"/>
      <w:marTop w:val="0"/>
      <w:marBottom w:val="0"/>
      <w:divBdr>
        <w:top w:val="none" w:sz="0" w:space="0" w:color="auto"/>
        <w:left w:val="none" w:sz="0" w:space="0" w:color="auto"/>
        <w:bottom w:val="none" w:sz="0" w:space="0" w:color="auto"/>
        <w:right w:val="none" w:sz="0" w:space="0" w:color="auto"/>
      </w:divBdr>
    </w:div>
    <w:div w:id="1704086702">
      <w:bodyDiv w:val="1"/>
      <w:marLeft w:val="0"/>
      <w:marRight w:val="0"/>
      <w:marTop w:val="0"/>
      <w:marBottom w:val="0"/>
      <w:divBdr>
        <w:top w:val="none" w:sz="0" w:space="0" w:color="auto"/>
        <w:left w:val="none" w:sz="0" w:space="0" w:color="auto"/>
        <w:bottom w:val="none" w:sz="0" w:space="0" w:color="auto"/>
        <w:right w:val="none" w:sz="0" w:space="0" w:color="auto"/>
      </w:divBdr>
    </w:div>
    <w:div w:id="1704089420">
      <w:bodyDiv w:val="1"/>
      <w:marLeft w:val="0"/>
      <w:marRight w:val="0"/>
      <w:marTop w:val="0"/>
      <w:marBottom w:val="0"/>
      <w:divBdr>
        <w:top w:val="none" w:sz="0" w:space="0" w:color="auto"/>
        <w:left w:val="none" w:sz="0" w:space="0" w:color="auto"/>
        <w:bottom w:val="none" w:sz="0" w:space="0" w:color="auto"/>
        <w:right w:val="none" w:sz="0" w:space="0" w:color="auto"/>
      </w:divBdr>
    </w:div>
    <w:div w:id="1704094452">
      <w:bodyDiv w:val="1"/>
      <w:marLeft w:val="0"/>
      <w:marRight w:val="0"/>
      <w:marTop w:val="0"/>
      <w:marBottom w:val="0"/>
      <w:divBdr>
        <w:top w:val="none" w:sz="0" w:space="0" w:color="auto"/>
        <w:left w:val="none" w:sz="0" w:space="0" w:color="auto"/>
        <w:bottom w:val="none" w:sz="0" w:space="0" w:color="auto"/>
        <w:right w:val="none" w:sz="0" w:space="0" w:color="auto"/>
      </w:divBdr>
    </w:div>
    <w:div w:id="1704133707">
      <w:bodyDiv w:val="1"/>
      <w:marLeft w:val="0"/>
      <w:marRight w:val="0"/>
      <w:marTop w:val="0"/>
      <w:marBottom w:val="0"/>
      <w:divBdr>
        <w:top w:val="none" w:sz="0" w:space="0" w:color="auto"/>
        <w:left w:val="none" w:sz="0" w:space="0" w:color="auto"/>
        <w:bottom w:val="none" w:sz="0" w:space="0" w:color="auto"/>
        <w:right w:val="none" w:sz="0" w:space="0" w:color="auto"/>
      </w:divBdr>
    </w:div>
    <w:div w:id="1704162577">
      <w:bodyDiv w:val="1"/>
      <w:marLeft w:val="0"/>
      <w:marRight w:val="0"/>
      <w:marTop w:val="0"/>
      <w:marBottom w:val="0"/>
      <w:divBdr>
        <w:top w:val="none" w:sz="0" w:space="0" w:color="auto"/>
        <w:left w:val="none" w:sz="0" w:space="0" w:color="auto"/>
        <w:bottom w:val="none" w:sz="0" w:space="0" w:color="auto"/>
        <w:right w:val="none" w:sz="0" w:space="0" w:color="auto"/>
      </w:divBdr>
    </w:div>
    <w:div w:id="1704205603">
      <w:bodyDiv w:val="1"/>
      <w:marLeft w:val="0"/>
      <w:marRight w:val="0"/>
      <w:marTop w:val="0"/>
      <w:marBottom w:val="0"/>
      <w:divBdr>
        <w:top w:val="none" w:sz="0" w:space="0" w:color="auto"/>
        <w:left w:val="none" w:sz="0" w:space="0" w:color="auto"/>
        <w:bottom w:val="none" w:sz="0" w:space="0" w:color="auto"/>
        <w:right w:val="none" w:sz="0" w:space="0" w:color="auto"/>
      </w:divBdr>
    </w:div>
    <w:div w:id="1704213127">
      <w:bodyDiv w:val="1"/>
      <w:marLeft w:val="0"/>
      <w:marRight w:val="0"/>
      <w:marTop w:val="0"/>
      <w:marBottom w:val="0"/>
      <w:divBdr>
        <w:top w:val="none" w:sz="0" w:space="0" w:color="auto"/>
        <w:left w:val="none" w:sz="0" w:space="0" w:color="auto"/>
        <w:bottom w:val="none" w:sz="0" w:space="0" w:color="auto"/>
        <w:right w:val="none" w:sz="0" w:space="0" w:color="auto"/>
      </w:divBdr>
    </w:div>
    <w:div w:id="1704358304">
      <w:bodyDiv w:val="1"/>
      <w:marLeft w:val="0"/>
      <w:marRight w:val="0"/>
      <w:marTop w:val="0"/>
      <w:marBottom w:val="0"/>
      <w:divBdr>
        <w:top w:val="none" w:sz="0" w:space="0" w:color="auto"/>
        <w:left w:val="none" w:sz="0" w:space="0" w:color="auto"/>
        <w:bottom w:val="none" w:sz="0" w:space="0" w:color="auto"/>
        <w:right w:val="none" w:sz="0" w:space="0" w:color="auto"/>
      </w:divBdr>
    </w:div>
    <w:div w:id="1704591442">
      <w:bodyDiv w:val="1"/>
      <w:marLeft w:val="0"/>
      <w:marRight w:val="0"/>
      <w:marTop w:val="0"/>
      <w:marBottom w:val="0"/>
      <w:divBdr>
        <w:top w:val="none" w:sz="0" w:space="0" w:color="auto"/>
        <w:left w:val="none" w:sz="0" w:space="0" w:color="auto"/>
        <w:bottom w:val="none" w:sz="0" w:space="0" w:color="auto"/>
        <w:right w:val="none" w:sz="0" w:space="0" w:color="auto"/>
      </w:divBdr>
    </w:div>
    <w:div w:id="1704594761">
      <w:bodyDiv w:val="1"/>
      <w:marLeft w:val="0"/>
      <w:marRight w:val="0"/>
      <w:marTop w:val="0"/>
      <w:marBottom w:val="0"/>
      <w:divBdr>
        <w:top w:val="none" w:sz="0" w:space="0" w:color="auto"/>
        <w:left w:val="none" w:sz="0" w:space="0" w:color="auto"/>
        <w:bottom w:val="none" w:sz="0" w:space="0" w:color="auto"/>
        <w:right w:val="none" w:sz="0" w:space="0" w:color="auto"/>
      </w:divBdr>
    </w:div>
    <w:div w:id="1704672339">
      <w:bodyDiv w:val="1"/>
      <w:marLeft w:val="0"/>
      <w:marRight w:val="0"/>
      <w:marTop w:val="0"/>
      <w:marBottom w:val="0"/>
      <w:divBdr>
        <w:top w:val="none" w:sz="0" w:space="0" w:color="auto"/>
        <w:left w:val="none" w:sz="0" w:space="0" w:color="auto"/>
        <w:bottom w:val="none" w:sz="0" w:space="0" w:color="auto"/>
        <w:right w:val="none" w:sz="0" w:space="0" w:color="auto"/>
      </w:divBdr>
    </w:div>
    <w:div w:id="1704944389">
      <w:bodyDiv w:val="1"/>
      <w:marLeft w:val="0"/>
      <w:marRight w:val="0"/>
      <w:marTop w:val="0"/>
      <w:marBottom w:val="0"/>
      <w:divBdr>
        <w:top w:val="none" w:sz="0" w:space="0" w:color="auto"/>
        <w:left w:val="none" w:sz="0" w:space="0" w:color="auto"/>
        <w:bottom w:val="none" w:sz="0" w:space="0" w:color="auto"/>
        <w:right w:val="none" w:sz="0" w:space="0" w:color="auto"/>
      </w:divBdr>
    </w:div>
    <w:div w:id="1704986555">
      <w:bodyDiv w:val="1"/>
      <w:marLeft w:val="0"/>
      <w:marRight w:val="0"/>
      <w:marTop w:val="0"/>
      <w:marBottom w:val="0"/>
      <w:divBdr>
        <w:top w:val="none" w:sz="0" w:space="0" w:color="auto"/>
        <w:left w:val="none" w:sz="0" w:space="0" w:color="auto"/>
        <w:bottom w:val="none" w:sz="0" w:space="0" w:color="auto"/>
        <w:right w:val="none" w:sz="0" w:space="0" w:color="auto"/>
      </w:divBdr>
    </w:div>
    <w:div w:id="1705017114">
      <w:bodyDiv w:val="1"/>
      <w:marLeft w:val="0"/>
      <w:marRight w:val="0"/>
      <w:marTop w:val="0"/>
      <w:marBottom w:val="0"/>
      <w:divBdr>
        <w:top w:val="none" w:sz="0" w:space="0" w:color="auto"/>
        <w:left w:val="none" w:sz="0" w:space="0" w:color="auto"/>
        <w:bottom w:val="none" w:sz="0" w:space="0" w:color="auto"/>
        <w:right w:val="none" w:sz="0" w:space="0" w:color="auto"/>
      </w:divBdr>
    </w:div>
    <w:div w:id="1705059998">
      <w:bodyDiv w:val="1"/>
      <w:marLeft w:val="0"/>
      <w:marRight w:val="0"/>
      <w:marTop w:val="0"/>
      <w:marBottom w:val="0"/>
      <w:divBdr>
        <w:top w:val="none" w:sz="0" w:space="0" w:color="auto"/>
        <w:left w:val="none" w:sz="0" w:space="0" w:color="auto"/>
        <w:bottom w:val="none" w:sz="0" w:space="0" w:color="auto"/>
        <w:right w:val="none" w:sz="0" w:space="0" w:color="auto"/>
      </w:divBdr>
    </w:div>
    <w:div w:id="1705208562">
      <w:bodyDiv w:val="1"/>
      <w:marLeft w:val="0"/>
      <w:marRight w:val="0"/>
      <w:marTop w:val="0"/>
      <w:marBottom w:val="0"/>
      <w:divBdr>
        <w:top w:val="none" w:sz="0" w:space="0" w:color="auto"/>
        <w:left w:val="none" w:sz="0" w:space="0" w:color="auto"/>
        <w:bottom w:val="none" w:sz="0" w:space="0" w:color="auto"/>
        <w:right w:val="none" w:sz="0" w:space="0" w:color="auto"/>
      </w:divBdr>
    </w:div>
    <w:div w:id="1705250052">
      <w:bodyDiv w:val="1"/>
      <w:marLeft w:val="0"/>
      <w:marRight w:val="0"/>
      <w:marTop w:val="0"/>
      <w:marBottom w:val="0"/>
      <w:divBdr>
        <w:top w:val="none" w:sz="0" w:space="0" w:color="auto"/>
        <w:left w:val="none" w:sz="0" w:space="0" w:color="auto"/>
        <w:bottom w:val="none" w:sz="0" w:space="0" w:color="auto"/>
        <w:right w:val="none" w:sz="0" w:space="0" w:color="auto"/>
      </w:divBdr>
    </w:div>
    <w:div w:id="1705330372">
      <w:bodyDiv w:val="1"/>
      <w:marLeft w:val="0"/>
      <w:marRight w:val="0"/>
      <w:marTop w:val="0"/>
      <w:marBottom w:val="0"/>
      <w:divBdr>
        <w:top w:val="none" w:sz="0" w:space="0" w:color="auto"/>
        <w:left w:val="none" w:sz="0" w:space="0" w:color="auto"/>
        <w:bottom w:val="none" w:sz="0" w:space="0" w:color="auto"/>
        <w:right w:val="none" w:sz="0" w:space="0" w:color="auto"/>
      </w:divBdr>
    </w:div>
    <w:div w:id="1705403843">
      <w:bodyDiv w:val="1"/>
      <w:marLeft w:val="0"/>
      <w:marRight w:val="0"/>
      <w:marTop w:val="0"/>
      <w:marBottom w:val="0"/>
      <w:divBdr>
        <w:top w:val="none" w:sz="0" w:space="0" w:color="auto"/>
        <w:left w:val="none" w:sz="0" w:space="0" w:color="auto"/>
        <w:bottom w:val="none" w:sz="0" w:space="0" w:color="auto"/>
        <w:right w:val="none" w:sz="0" w:space="0" w:color="auto"/>
      </w:divBdr>
    </w:div>
    <w:div w:id="1705405303">
      <w:bodyDiv w:val="1"/>
      <w:marLeft w:val="0"/>
      <w:marRight w:val="0"/>
      <w:marTop w:val="0"/>
      <w:marBottom w:val="0"/>
      <w:divBdr>
        <w:top w:val="none" w:sz="0" w:space="0" w:color="auto"/>
        <w:left w:val="none" w:sz="0" w:space="0" w:color="auto"/>
        <w:bottom w:val="none" w:sz="0" w:space="0" w:color="auto"/>
        <w:right w:val="none" w:sz="0" w:space="0" w:color="auto"/>
      </w:divBdr>
    </w:div>
    <w:div w:id="1705521052">
      <w:bodyDiv w:val="1"/>
      <w:marLeft w:val="0"/>
      <w:marRight w:val="0"/>
      <w:marTop w:val="0"/>
      <w:marBottom w:val="0"/>
      <w:divBdr>
        <w:top w:val="none" w:sz="0" w:space="0" w:color="auto"/>
        <w:left w:val="none" w:sz="0" w:space="0" w:color="auto"/>
        <w:bottom w:val="none" w:sz="0" w:space="0" w:color="auto"/>
        <w:right w:val="none" w:sz="0" w:space="0" w:color="auto"/>
      </w:divBdr>
    </w:div>
    <w:div w:id="1705521767">
      <w:bodyDiv w:val="1"/>
      <w:marLeft w:val="0"/>
      <w:marRight w:val="0"/>
      <w:marTop w:val="0"/>
      <w:marBottom w:val="0"/>
      <w:divBdr>
        <w:top w:val="none" w:sz="0" w:space="0" w:color="auto"/>
        <w:left w:val="none" w:sz="0" w:space="0" w:color="auto"/>
        <w:bottom w:val="none" w:sz="0" w:space="0" w:color="auto"/>
        <w:right w:val="none" w:sz="0" w:space="0" w:color="auto"/>
      </w:divBdr>
    </w:div>
    <w:div w:id="1705670582">
      <w:bodyDiv w:val="1"/>
      <w:marLeft w:val="0"/>
      <w:marRight w:val="0"/>
      <w:marTop w:val="0"/>
      <w:marBottom w:val="0"/>
      <w:divBdr>
        <w:top w:val="none" w:sz="0" w:space="0" w:color="auto"/>
        <w:left w:val="none" w:sz="0" w:space="0" w:color="auto"/>
        <w:bottom w:val="none" w:sz="0" w:space="0" w:color="auto"/>
        <w:right w:val="none" w:sz="0" w:space="0" w:color="auto"/>
      </w:divBdr>
    </w:div>
    <w:div w:id="1705710446">
      <w:bodyDiv w:val="1"/>
      <w:marLeft w:val="0"/>
      <w:marRight w:val="0"/>
      <w:marTop w:val="0"/>
      <w:marBottom w:val="0"/>
      <w:divBdr>
        <w:top w:val="none" w:sz="0" w:space="0" w:color="auto"/>
        <w:left w:val="none" w:sz="0" w:space="0" w:color="auto"/>
        <w:bottom w:val="none" w:sz="0" w:space="0" w:color="auto"/>
        <w:right w:val="none" w:sz="0" w:space="0" w:color="auto"/>
      </w:divBdr>
    </w:div>
    <w:div w:id="1705715239">
      <w:bodyDiv w:val="1"/>
      <w:marLeft w:val="0"/>
      <w:marRight w:val="0"/>
      <w:marTop w:val="0"/>
      <w:marBottom w:val="0"/>
      <w:divBdr>
        <w:top w:val="none" w:sz="0" w:space="0" w:color="auto"/>
        <w:left w:val="none" w:sz="0" w:space="0" w:color="auto"/>
        <w:bottom w:val="none" w:sz="0" w:space="0" w:color="auto"/>
        <w:right w:val="none" w:sz="0" w:space="0" w:color="auto"/>
      </w:divBdr>
    </w:div>
    <w:div w:id="1705907183">
      <w:bodyDiv w:val="1"/>
      <w:marLeft w:val="0"/>
      <w:marRight w:val="0"/>
      <w:marTop w:val="0"/>
      <w:marBottom w:val="0"/>
      <w:divBdr>
        <w:top w:val="none" w:sz="0" w:space="0" w:color="auto"/>
        <w:left w:val="none" w:sz="0" w:space="0" w:color="auto"/>
        <w:bottom w:val="none" w:sz="0" w:space="0" w:color="auto"/>
        <w:right w:val="none" w:sz="0" w:space="0" w:color="auto"/>
      </w:divBdr>
    </w:div>
    <w:div w:id="1705909928">
      <w:bodyDiv w:val="1"/>
      <w:marLeft w:val="0"/>
      <w:marRight w:val="0"/>
      <w:marTop w:val="0"/>
      <w:marBottom w:val="0"/>
      <w:divBdr>
        <w:top w:val="none" w:sz="0" w:space="0" w:color="auto"/>
        <w:left w:val="none" w:sz="0" w:space="0" w:color="auto"/>
        <w:bottom w:val="none" w:sz="0" w:space="0" w:color="auto"/>
        <w:right w:val="none" w:sz="0" w:space="0" w:color="auto"/>
      </w:divBdr>
    </w:div>
    <w:div w:id="1705981721">
      <w:bodyDiv w:val="1"/>
      <w:marLeft w:val="0"/>
      <w:marRight w:val="0"/>
      <w:marTop w:val="0"/>
      <w:marBottom w:val="0"/>
      <w:divBdr>
        <w:top w:val="none" w:sz="0" w:space="0" w:color="auto"/>
        <w:left w:val="none" w:sz="0" w:space="0" w:color="auto"/>
        <w:bottom w:val="none" w:sz="0" w:space="0" w:color="auto"/>
        <w:right w:val="none" w:sz="0" w:space="0" w:color="auto"/>
      </w:divBdr>
    </w:div>
    <w:div w:id="1705985641">
      <w:bodyDiv w:val="1"/>
      <w:marLeft w:val="0"/>
      <w:marRight w:val="0"/>
      <w:marTop w:val="0"/>
      <w:marBottom w:val="0"/>
      <w:divBdr>
        <w:top w:val="none" w:sz="0" w:space="0" w:color="auto"/>
        <w:left w:val="none" w:sz="0" w:space="0" w:color="auto"/>
        <w:bottom w:val="none" w:sz="0" w:space="0" w:color="auto"/>
        <w:right w:val="none" w:sz="0" w:space="0" w:color="auto"/>
      </w:divBdr>
    </w:div>
    <w:div w:id="1706130756">
      <w:bodyDiv w:val="1"/>
      <w:marLeft w:val="0"/>
      <w:marRight w:val="0"/>
      <w:marTop w:val="0"/>
      <w:marBottom w:val="0"/>
      <w:divBdr>
        <w:top w:val="none" w:sz="0" w:space="0" w:color="auto"/>
        <w:left w:val="none" w:sz="0" w:space="0" w:color="auto"/>
        <w:bottom w:val="none" w:sz="0" w:space="0" w:color="auto"/>
        <w:right w:val="none" w:sz="0" w:space="0" w:color="auto"/>
      </w:divBdr>
    </w:div>
    <w:div w:id="1706246156">
      <w:bodyDiv w:val="1"/>
      <w:marLeft w:val="0"/>
      <w:marRight w:val="0"/>
      <w:marTop w:val="0"/>
      <w:marBottom w:val="0"/>
      <w:divBdr>
        <w:top w:val="none" w:sz="0" w:space="0" w:color="auto"/>
        <w:left w:val="none" w:sz="0" w:space="0" w:color="auto"/>
        <w:bottom w:val="none" w:sz="0" w:space="0" w:color="auto"/>
        <w:right w:val="none" w:sz="0" w:space="0" w:color="auto"/>
      </w:divBdr>
    </w:div>
    <w:div w:id="1706250753">
      <w:bodyDiv w:val="1"/>
      <w:marLeft w:val="0"/>
      <w:marRight w:val="0"/>
      <w:marTop w:val="0"/>
      <w:marBottom w:val="0"/>
      <w:divBdr>
        <w:top w:val="none" w:sz="0" w:space="0" w:color="auto"/>
        <w:left w:val="none" w:sz="0" w:space="0" w:color="auto"/>
        <w:bottom w:val="none" w:sz="0" w:space="0" w:color="auto"/>
        <w:right w:val="none" w:sz="0" w:space="0" w:color="auto"/>
      </w:divBdr>
    </w:div>
    <w:div w:id="1706322011">
      <w:bodyDiv w:val="1"/>
      <w:marLeft w:val="0"/>
      <w:marRight w:val="0"/>
      <w:marTop w:val="0"/>
      <w:marBottom w:val="0"/>
      <w:divBdr>
        <w:top w:val="none" w:sz="0" w:space="0" w:color="auto"/>
        <w:left w:val="none" w:sz="0" w:space="0" w:color="auto"/>
        <w:bottom w:val="none" w:sz="0" w:space="0" w:color="auto"/>
        <w:right w:val="none" w:sz="0" w:space="0" w:color="auto"/>
      </w:divBdr>
    </w:div>
    <w:div w:id="1706322335">
      <w:bodyDiv w:val="1"/>
      <w:marLeft w:val="0"/>
      <w:marRight w:val="0"/>
      <w:marTop w:val="0"/>
      <w:marBottom w:val="0"/>
      <w:divBdr>
        <w:top w:val="none" w:sz="0" w:space="0" w:color="auto"/>
        <w:left w:val="none" w:sz="0" w:space="0" w:color="auto"/>
        <w:bottom w:val="none" w:sz="0" w:space="0" w:color="auto"/>
        <w:right w:val="none" w:sz="0" w:space="0" w:color="auto"/>
      </w:divBdr>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06372502">
      <w:bodyDiv w:val="1"/>
      <w:marLeft w:val="0"/>
      <w:marRight w:val="0"/>
      <w:marTop w:val="0"/>
      <w:marBottom w:val="0"/>
      <w:divBdr>
        <w:top w:val="none" w:sz="0" w:space="0" w:color="auto"/>
        <w:left w:val="none" w:sz="0" w:space="0" w:color="auto"/>
        <w:bottom w:val="none" w:sz="0" w:space="0" w:color="auto"/>
        <w:right w:val="none" w:sz="0" w:space="0" w:color="auto"/>
      </w:divBdr>
    </w:div>
    <w:div w:id="1706438868">
      <w:bodyDiv w:val="1"/>
      <w:marLeft w:val="0"/>
      <w:marRight w:val="0"/>
      <w:marTop w:val="0"/>
      <w:marBottom w:val="0"/>
      <w:divBdr>
        <w:top w:val="none" w:sz="0" w:space="0" w:color="auto"/>
        <w:left w:val="none" w:sz="0" w:space="0" w:color="auto"/>
        <w:bottom w:val="none" w:sz="0" w:space="0" w:color="auto"/>
        <w:right w:val="none" w:sz="0" w:space="0" w:color="auto"/>
      </w:divBdr>
    </w:div>
    <w:div w:id="1706443678">
      <w:bodyDiv w:val="1"/>
      <w:marLeft w:val="0"/>
      <w:marRight w:val="0"/>
      <w:marTop w:val="0"/>
      <w:marBottom w:val="0"/>
      <w:divBdr>
        <w:top w:val="none" w:sz="0" w:space="0" w:color="auto"/>
        <w:left w:val="none" w:sz="0" w:space="0" w:color="auto"/>
        <w:bottom w:val="none" w:sz="0" w:space="0" w:color="auto"/>
        <w:right w:val="none" w:sz="0" w:space="0" w:color="auto"/>
      </w:divBdr>
    </w:div>
    <w:div w:id="1706514725">
      <w:bodyDiv w:val="1"/>
      <w:marLeft w:val="0"/>
      <w:marRight w:val="0"/>
      <w:marTop w:val="0"/>
      <w:marBottom w:val="0"/>
      <w:divBdr>
        <w:top w:val="none" w:sz="0" w:space="0" w:color="auto"/>
        <w:left w:val="none" w:sz="0" w:space="0" w:color="auto"/>
        <w:bottom w:val="none" w:sz="0" w:space="0" w:color="auto"/>
        <w:right w:val="none" w:sz="0" w:space="0" w:color="auto"/>
      </w:divBdr>
    </w:div>
    <w:div w:id="1706523170">
      <w:bodyDiv w:val="1"/>
      <w:marLeft w:val="0"/>
      <w:marRight w:val="0"/>
      <w:marTop w:val="0"/>
      <w:marBottom w:val="0"/>
      <w:divBdr>
        <w:top w:val="none" w:sz="0" w:space="0" w:color="auto"/>
        <w:left w:val="none" w:sz="0" w:space="0" w:color="auto"/>
        <w:bottom w:val="none" w:sz="0" w:space="0" w:color="auto"/>
        <w:right w:val="none" w:sz="0" w:space="0" w:color="auto"/>
      </w:divBdr>
    </w:div>
    <w:div w:id="1706561131">
      <w:bodyDiv w:val="1"/>
      <w:marLeft w:val="0"/>
      <w:marRight w:val="0"/>
      <w:marTop w:val="0"/>
      <w:marBottom w:val="0"/>
      <w:divBdr>
        <w:top w:val="none" w:sz="0" w:space="0" w:color="auto"/>
        <w:left w:val="none" w:sz="0" w:space="0" w:color="auto"/>
        <w:bottom w:val="none" w:sz="0" w:space="0" w:color="auto"/>
        <w:right w:val="none" w:sz="0" w:space="0" w:color="auto"/>
      </w:divBdr>
    </w:div>
    <w:div w:id="1706561321">
      <w:bodyDiv w:val="1"/>
      <w:marLeft w:val="0"/>
      <w:marRight w:val="0"/>
      <w:marTop w:val="0"/>
      <w:marBottom w:val="0"/>
      <w:divBdr>
        <w:top w:val="none" w:sz="0" w:space="0" w:color="auto"/>
        <w:left w:val="none" w:sz="0" w:space="0" w:color="auto"/>
        <w:bottom w:val="none" w:sz="0" w:space="0" w:color="auto"/>
        <w:right w:val="none" w:sz="0" w:space="0" w:color="auto"/>
      </w:divBdr>
    </w:div>
    <w:div w:id="1706561615">
      <w:bodyDiv w:val="1"/>
      <w:marLeft w:val="0"/>
      <w:marRight w:val="0"/>
      <w:marTop w:val="0"/>
      <w:marBottom w:val="0"/>
      <w:divBdr>
        <w:top w:val="none" w:sz="0" w:space="0" w:color="auto"/>
        <w:left w:val="none" w:sz="0" w:space="0" w:color="auto"/>
        <w:bottom w:val="none" w:sz="0" w:space="0" w:color="auto"/>
        <w:right w:val="none" w:sz="0" w:space="0" w:color="auto"/>
      </w:divBdr>
    </w:div>
    <w:div w:id="1706561963">
      <w:bodyDiv w:val="1"/>
      <w:marLeft w:val="0"/>
      <w:marRight w:val="0"/>
      <w:marTop w:val="0"/>
      <w:marBottom w:val="0"/>
      <w:divBdr>
        <w:top w:val="none" w:sz="0" w:space="0" w:color="auto"/>
        <w:left w:val="none" w:sz="0" w:space="0" w:color="auto"/>
        <w:bottom w:val="none" w:sz="0" w:space="0" w:color="auto"/>
        <w:right w:val="none" w:sz="0" w:space="0" w:color="auto"/>
      </w:divBdr>
    </w:div>
    <w:div w:id="1706637959">
      <w:bodyDiv w:val="1"/>
      <w:marLeft w:val="0"/>
      <w:marRight w:val="0"/>
      <w:marTop w:val="0"/>
      <w:marBottom w:val="0"/>
      <w:divBdr>
        <w:top w:val="none" w:sz="0" w:space="0" w:color="auto"/>
        <w:left w:val="none" w:sz="0" w:space="0" w:color="auto"/>
        <w:bottom w:val="none" w:sz="0" w:space="0" w:color="auto"/>
        <w:right w:val="none" w:sz="0" w:space="0" w:color="auto"/>
      </w:divBdr>
    </w:div>
    <w:div w:id="1706711257">
      <w:bodyDiv w:val="1"/>
      <w:marLeft w:val="0"/>
      <w:marRight w:val="0"/>
      <w:marTop w:val="0"/>
      <w:marBottom w:val="0"/>
      <w:divBdr>
        <w:top w:val="none" w:sz="0" w:space="0" w:color="auto"/>
        <w:left w:val="none" w:sz="0" w:space="0" w:color="auto"/>
        <w:bottom w:val="none" w:sz="0" w:space="0" w:color="auto"/>
        <w:right w:val="none" w:sz="0" w:space="0" w:color="auto"/>
      </w:divBdr>
    </w:div>
    <w:div w:id="1706712701">
      <w:bodyDiv w:val="1"/>
      <w:marLeft w:val="0"/>
      <w:marRight w:val="0"/>
      <w:marTop w:val="0"/>
      <w:marBottom w:val="0"/>
      <w:divBdr>
        <w:top w:val="none" w:sz="0" w:space="0" w:color="auto"/>
        <w:left w:val="none" w:sz="0" w:space="0" w:color="auto"/>
        <w:bottom w:val="none" w:sz="0" w:space="0" w:color="auto"/>
        <w:right w:val="none" w:sz="0" w:space="0" w:color="auto"/>
      </w:divBdr>
    </w:div>
    <w:div w:id="1706716726">
      <w:bodyDiv w:val="1"/>
      <w:marLeft w:val="0"/>
      <w:marRight w:val="0"/>
      <w:marTop w:val="0"/>
      <w:marBottom w:val="0"/>
      <w:divBdr>
        <w:top w:val="none" w:sz="0" w:space="0" w:color="auto"/>
        <w:left w:val="none" w:sz="0" w:space="0" w:color="auto"/>
        <w:bottom w:val="none" w:sz="0" w:space="0" w:color="auto"/>
        <w:right w:val="none" w:sz="0" w:space="0" w:color="auto"/>
      </w:divBdr>
    </w:div>
    <w:div w:id="1706759103">
      <w:bodyDiv w:val="1"/>
      <w:marLeft w:val="0"/>
      <w:marRight w:val="0"/>
      <w:marTop w:val="0"/>
      <w:marBottom w:val="0"/>
      <w:divBdr>
        <w:top w:val="none" w:sz="0" w:space="0" w:color="auto"/>
        <w:left w:val="none" w:sz="0" w:space="0" w:color="auto"/>
        <w:bottom w:val="none" w:sz="0" w:space="0" w:color="auto"/>
        <w:right w:val="none" w:sz="0" w:space="0" w:color="auto"/>
      </w:divBdr>
    </w:div>
    <w:div w:id="1706901980">
      <w:bodyDiv w:val="1"/>
      <w:marLeft w:val="0"/>
      <w:marRight w:val="0"/>
      <w:marTop w:val="0"/>
      <w:marBottom w:val="0"/>
      <w:divBdr>
        <w:top w:val="none" w:sz="0" w:space="0" w:color="auto"/>
        <w:left w:val="none" w:sz="0" w:space="0" w:color="auto"/>
        <w:bottom w:val="none" w:sz="0" w:space="0" w:color="auto"/>
        <w:right w:val="none" w:sz="0" w:space="0" w:color="auto"/>
      </w:divBdr>
    </w:div>
    <w:div w:id="1706908538">
      <w:bodyDiv w:val="1"/>
      <w:marLeft w:val="0"/>
      <w:marRight w:val="0"/>
      <w:marTop w:val="0"/>
      <w:marBottom w:val="0"/>
      <w:divBdr>
        <w:top w:val="none" w:sz="0" w:space="0" w:color="auto"/>
        <w:left w:val="none" w:sz="0" w:space="0" w:color="auto"/>
        <w:bottom w:val="none" w:sz="0" w:space="0" w:color="auto"/>
        <w:right w:val="none" w:sz="0" w:space="0" w:color="auto"/>
      </w:divBdr>
    </w:div>
    <w:div w:id="1707095201">
      <w:bodyDiv w:val="1"/>
      <w:marLeft w:val="0"/>
      <w:marRight w:val="0"/>
      <w:marTop w:val="0"/>
      <w:marBottom w:val="0"/>
      <w:divBdr>
        <w:top w:val="none" w:sz="0" w:space="0" w:color="auto"/>
        <w:left w:val="none" w:sz="0" w:space="0" w:color="auto"/>
        <w:bottom w:val="none" w:sz="0" w:space="0" w:color="auto"/>
        <w:right w:val="none" w:sz="0" w:space="0" w:color="auto"/>
      </w:divBdr>
    </w:div>
    <w:div w:id="1707173425">
      <w:bodyDiv w:val="1"/>
      <w:marLeft w:val="0"/>
      <w:marRight w:val="0"/>
      <w:marTop w:val="0"/>
      <w:marBottom w:val="0"/>
      <w:divBdr>
        <w:top w:val="none" w:sz="0" w:space="0" w:color="auto"/>
        <w:left w:val="none" w:sz="0" w:space="0" w:color="auto"/>
        <w:bottom w:val="none" w:sz="0" w:space="0" w:color="auto"/>
        <w:right w:val="none" w:sz="0" w:space="0" w:color="auto"/>
      </w:divBdr>
    </w:div>
    <w:div w:id="1707178393">
      <w:bodyDiv w:val="1"/>
      <w:marLeft w:val="0"/>
      <w:marRight w:val="0"/>
      <w:marTop w:val="0"/>
      <w:marBottom w:val="0"/>
      <w:divBdr>
        <w:top w:val="none" w:sz="0" w:space="0" w:color="auto"/>
        <w:left w:val="none" w:sz="0" w:space="0" w:color="auto"/>
        <w:bottom w:val="none" w:sz="0" w:space="0" w:color="auto"/>
        <w:right w:val="none" w:sz="0" w:space="0" w:color="auto"/>
      </w:divBdr>
    </w:div>
    <w:div w:id="1707179230">
      <w:bodyDiv w:val="1"/>
      <w:marLeft w:val="0"/>
      <w:marRight w:val="0"/>
      <w:marTop w:val="0"/>
      <w:marBottom w:val="0"/>
      <w:divBdr>
        <w:top w:val="none" w:sz="0" w:space="0" w:color="auto"/>
        <w:left w:val="none" w:sz="0" w:space="0" w:color="auto"/>
        <w:bottom w:val="none" w:sz="0" w:space="0" w:color="auto"/>
        <w:right w:val="none" w:sz="0" w:space="0" w:color="auto"/>
      </w:divBdr>
    </w:div>
    <w:div w:id="1707219311">
      <w:bodyDiv w:val="1"/>
      <w:marLeft w:val="0"/>
      <w:marRight w:val="0"/>
      <w:marTop w:val="0"/>
      <w:marBottom w:val="0"/>
      <w:divBdr>
        <w:top w:val="none" w:sz="0" w:space="0" w:color="auto"/>
        <w:left w:val="none" w:sz="0" w:space="0" w:color="auto"/>
        <w:bottom w:val="none" w:sz="0" w:space="0" w:color="auto"/>
        <w:right w:val="none" w:sz="0" w:space="0" w:color="auto"/>
      </w:divBdr>
    </w:div>
    <w:div w:id="1707291835">
      <w:bodyDiv w:val="1"/>
      <w:marLeft w:val="0"/>
      <w:marRight w:val="0"/>
      <w:marTop w:val="0"/>
      <w:marBottom w:val="0"/>
      <w:divBdr>
        <w:top w:val="none" w:sz="0" w:space="0" w:color="auto"/>
        <w:left w:val="none" w:sz="0" w:space="0" w:color="auto"/>
        <w:bottom w:val="none" w:sz="0" w:space="0" w:color="auto"/>
        <w:right w:val="none" w:sz="0" w:space="0" w:color="auto"/>
      </w:divBdr>
    </w:div>
    <w:div w:id="1707367240">
      <w:bodyDiv w:val="1"/>
      <w:marLeft w:val="0"/>
      <w:marRight w:val="0"/>
      <w:marTop w:val="0"/>
      <w:marBottom w:val="0"/>
      <w:divBdr>
        <w:top w:val="none" w:sz="0" w:space="0" w:color="auto"/>
        <w:left w:val="none" w:sz="0" w:space="0" w:color="auto"/>
        <w:bottom w:val="none" w:sz="0" w:space="0" w:color="auto"/>
        <w:right w:val="none" w:sz="0" w:space="0" w:color="auto"/>
      </w:divBdr>
    </w:div>
    <w:div w:id="1707370382">
      <w:bodyDiv w:val="1"/>
      <w:marLeft w:val="0"/>
      <w:marRight w:val="0"/>
      <w:marTop w:val="0"/>
      <w:marBottom w:val="0"/>
      <w:divBdr>
        <w:top w:val="none" w:sz="0" w:space="0" w:color="auto"/>
        <w:left w:val="none" w:sz="0" w:space="0" w:color="auto"/>
        <w:bottom w:val="none" w:sz="0" w:space="0" w:color="auto"/>
        <w:right w:val="none" w:sz="0" w:space="0" w:color="auto"/>
      </w:divBdr>
    </w:div>
    <w:div w:id="1707413380">
      <w:bodyDiv w:val="1"/>
      <w:marLeft w:val="0"/>
      <w:marRight w:val="0"/>
      <w:marTop w:val="0"/>
      <w:marBottom w:val="0"/>
      <w:divBdr>
        <w:top w:val="none" w:sz="0" w:space="0" w:color="auto"/>
        <w:left w:val="none" w:sz="0" w:space="0" w:color="auto"/>
        <w:bottom w:val="none" w:sz="0" w:space="0" w:color="auto"/>
        <w:right w:val="none" w:sz="0" w:space="0" w:color="auto"/>
      </w:divBdr>
    </w:div>
    <w:div w:id="1707414547">
      <w:bodyDiv w:val="1"/>
      <w:marLeft w:val="0"/>
      <w:marRight w:val="0"/>
      <w:marTop w:val="0"/>
      <w:marBottom w:val="0"/>
      <w:divBdr>
        <w:top w:val="none" w:sz="0" w:space="0" w:color="auto"/>
        <w:left w:val="none" w:sz="0" w:space="0" w:color="auto"/>
        <w:bottom w:val="none" w:sz="0" w:space="0" w:color="auto"/>
        <w:right w:val="none" w:sz="0" w:space="0" w:color="auto"/>
      </w:divBdr>
    </w:div>
    <w:div w:id="1707485527">
      <w:bodyDiv w:val="1"/>
      <w:marLeft w:val="0"/>
      <w:marRight w:val="0"/>
      <w:marTop w:val="0"/>
      <w:marBottom w:val="0"/>
      <w:divBdr>
        <w:top w:val="none" w:sz="0" w:space="0" w:color="auto"/>
        <w:left w:val="none" w:sz="0" w:space="0" w:color="auto"/>
        <w:bottom w:val="none" w:sz="0" w:space="0" w:color="auto"/>
        <w:right w:val="none" w:sz="0" w:space="0" w:color="auto"/>
      </w:divBdr>
    </w:div>
    <w:div w:id="1707487474">
      <w:bodyDiv w:val="1"/>
      <w:marLeft w:val="0"/>
      <w:marRight w:val="0"/>
      <w:marTop w:val="0"/>
      <w:marBottom w:val="0"/>
      <w:divBdr>
        <w:top w:val="none" w:sz="0" w:space="0" w:color="auto"/>
        <w:left w:val="none" w:sz="0" w:space="0" w:color="auto"/>
        <w:bottom w:val="none" w:sz="0" w:space="0" w:color="auto"/>
        <w:right w:val="none" w:sz="0" w:space="0" w:color="auto"/>
      </w:divBdr>
    </w:div>
    <w:div w:id="1707562543">
      <w:bodyDiv w:val="1"/>
      <w:marLeft w:val="0"/>
      <w:marRight w:val="0"/>
      <w:marTop w:val="0"/>
      <w:marBottom w:val="0"/>
      <w:divBdr>
        <w:top w:val="none" w:sz="0" w:space="0" w:color="auto"/>
        <w:left w:val="none" w:sz="0" w:space="0" w:color="auto"/>
        <w:bottom w:val="none" w:sz="0" w:space="0" w:color="auto"/>
        <w:right w:val="none" w:sz="0" w:space="0" w:color="auto"/>
      </w:divBdr>
    </w:div>
    <w:div w:id="1707678228">
      <w:bodyDiv w:val="1"/>
      <w:marLeft w:val="0"/>
      <w:marRight w:val="0"/>
      <w:marTop w:val="0"/>
      <w:marBottom w:val="0"/>
      <w:divBdr>
        <w:top w:val="none" w:sz="0" w:space="0" w:color="auto"/>
        <w:left w:val="none" w:sz="0" w:space="0" w:color="auto"/>
        <w:bottom w:val="none" w:sz="0" w:space="0" w:color="auto"/>
        <w:right w:val="none" w:sz="0" w:space="0" w:color="auto"/>
      </w:divBdr>
    </w:div>
    <w:div w:id="1707752199">
      <w:bodyDiv w:val="1"/>
      <w:marLeft w:val="0"/>
      <w:marRight w:val="0"/>
      <w:marTop w:val="0"/>
      <w:marBottom w:val="0"/>
      <w:divBdr>
        <w:top w:val="none" w:sz="0" w:space="0" w:color="auto"/>
        <w:left w:val="none" w:sz="0" w:space="0" w:color="auto"/>
        <w:bottom w:val="none" w:sz="0" w:space="0" w:color="auto"/>
        <w:right w:val="none" w:sz="0" w:space="0" w:color="auto"/>
      </w:divBdr>
    </w:div>
    <w:div w:id="1707752216">
      <w:bodyDiv w:val="1"/>
      <w:marLeft w:val="0"/>
      <w:marRight w:val="0"/>
      <w:marTop w:val="0"/>
      <w:marBottom w:val="0"/>
      <w:divBdr>
        <w:top w:val="none" w:sz="0" w:space="0" w:color="auto"/>
        <w:left w:val="none" w:sz="0" w:space="0" w:color="auto"/>
        <w:bottom w:val="none" w:sz="0" w:space="0" w:color="auto"/>
        <w:right w:val="none" w:sz="0" w:space="0" w:color="auto"/>
      </w:divBdr>
    </w:div>
    <w:div w:id="1707827751">
      <w:bodyDiv w:val="1"/>
      <w:marLeft w:val="0"/>
      <w:marRight w:val="0"/>
      <w:marTop w:val="0"/>
      <w:marBottom w:val="0"/>
      <w:divBdr>
        <w:top w:val="none" w:sz="0" w:space="0" w:color="auto"/>
        <w:left w:val="none" w:sz="0" w:space="0" w:color="auto"/>
        <w:bottom w:val="none" w:sz="0" w:space="0" w:color="auto"/>
        <w:right w:val="none" w:sz="0" w:space="0" w:color="auto"/>
      </w:divBdr>
    </w:div>
    <w:div w:id="1707828958">
      <w:bodyDiv w:val="1"/>
      <w:marLeft w:val="0"/>
      <w:marRight w:val="0"/>
      <w:marTop w:val="0"/>
      <w:marBottom w:val="0"/>
      <w:divBdr>
        <w:top w:val="none" w:sz="0" w:space="0" w:color="auto"/>
        <w:left w:val="none" w:sz="0" w:space="0" w:color="auto"/>
        <w:bottom w:val="none" w:sz="0" w:space="0" w:color="auto"/>
        <w:right w:val="none" w:sz="0" w:space="0" w:color="auto"/>
      </w:divBdr>
    </w:div>
    <w:div w:id="1707948500">
      <w:bodyDiv w:val="1"/>
      <w:marLeft w:val="0"/>
      <w:marRight w:val="0"/>
      <w:marTop w:val="0"/>
      <w:marBottom w:val="0"/>
      <w:divBdr>
        <w:top w:val="none" w:sz="0" w:space="0" w:color="auto"/>
        <w:left w:val="none" w:sz="0" w:space="0" w:color="auto"/>
        <w:bottom w:val="none" w:sz="0" w:space="0" w:color="auto"/>
        <w:right w:val="none" w:sz="0" w:space="0" w:color="auto"/>
      </w:divBdr>
    </w:div>
    <w:div w:id="1708024592">
      <w:bodyDiv w:val="1"/>
      <w:marLeft w:val="0"/>
      <w:marRight w:val="0"/>
      <w:marTop w:val="0"/>
      <w:marBottom w:val="0"/>
      <w:divBdr>
        <w:top w:val="none" w:sz="0" w:space="0" w:color="auto"/>
        <w:left w:val="none" w:sz="0" w:space="0" w:color="auto"/>
        <w:bottom w:val="none" w:sz="0" w:space="0" w:color="auto"/>
        <w:right w:val="none" w:sz="0" w:space="0" w:color="auto"/>
      </w:divBdr>
    </w:div>
    <w:div w:id="1708096577">
      <w:bodyDiv w:val="1"/>
      <w:marLeft w:val="0"/>
      <w:marRight w:val="0"/>
      <w:marTop w:val="0"/>
      <w:marBottom w:val="0"/>
      <w:divBdr>
        <w:top w:val="none" w:sz="0" w:space="0" w:color="auto"/>
        <w:left w:val="none" w:sz="0" w:space="0" w:color="auto"/>
        <w:bottom w:val="none" w:sz="0" w:space="0" w:color="auto"/>
        <w:right w:val="none" w:sz="0" w:space="0" w:color="auto"/>
      </w:divBdr>
    </w:div>
    <w:div w:id="1708286960">
      <w:bodyDiv w:val="1"/>
      <w:marLeft w:val="0"/>
      <w:marRight w:val="0"/>
      <w:marTop w:val="0"/>
      <w:marBottom w:val="0"/>
      <w:divBdr>
        <w:top w:val="none" w:sz="0" w:space="0" w:color="auto"/>
        <w:left w:val="none" w:sz="0" w:space="0" w:color="auto"/>
        <w:bottom w:val="none" w:sz="0" w:space="0" w:color="auto"/>
        <w:right w:val="none" w:sz="0" w:space="0" w:color="auto"/>
      </w:divBdr>
    </w:div>
    <w:div w:id="1708293318">
      <w:bodyDiv w:val="1"/>
      <w:marLeft w:val="0"/>
      <w:marRight w:val="0"/>
      <w:marTop w:val="0"/>
      <w:marBottom w:val="0"/>
      <w:divBdr>
        <w:top w:val="none" w:sz="0" w:space="0" w:color="auto"/>
        <w:left w:val="none" w:sz="0" w:space="0" w:color="auto"/>
        <w:bottom w:val="none" w:sz="0" w:space="0" w:color="auto"/>
        <w:right w:val="none" w:sz="0" w:space="0" w:color="auto"/>
      </w:divBdr>
    </w:div>
    <w:div w:id="1708293852">
      <w:bodyDiv w:val="1"/>
      <w:marLeft w:val="0"/>
      <w:marRight w:val="0"/>
      <w:marTop w:val="0"/>
      <w:marBottom w:val="0"/>
      <w:divBdr>
        <w:top w:val="none" w:sz="0" w:space="0" w:color="auto"/>
        <w:left w:val="none" w:sz="0" w:space="0" w:color="auto"/>
        <w:bottom w:val="none" w:sz="0" w:space="0" w:color="auto"/>
        <w:right w:val="none" w:sz="0" w:space="0" w:color="auto"/>
      </w:divBdr>
    </w:div>
    <w:div w:id="1708331450">
      <w:bodyDiv w:val="1"/>
      <w:marLeft w:val="0"/>
      <w:marRight w:val="0"/>
      <w:marTop w:val="0"/>
      <w:marBottom w:val="0"/>
      <w:divBdr>
        <w:top w:val="none" w:sz="0" w:space="0" w:color="auto"/>
        <w:left w:val="none" w:sz="0" w:space="0" w:color="auto"/>
        <w:bottom w:val="none" w:sz="0" w:space="0" w:color="auto"/>
        <w:right w:val="none" w:sz="0" w:space="0" w:color="auto"/>
      </w:divBdr>
    </w:div>
    <w:div w:id="1708338189">
      <w:bodyDiv w:val="1"/>
      <w:marLeft w:val="0"/>
      <w:marRight w:val="0"/>
      <w:marTop w:val="0"/>
      <w:marBottom w:val="0"/>
      <w:divBdr>
        <w:top w:val="none" w:sz="0" w:space="0" w:color="auto"/>
        <w:left w:val="none" w:sz="0" w:space="0" w:color="auto"/>
        <w:bottom w:val="none" w:sz="0" w:space="0" w:color="auto"/>
        <w:right w:val="none" w:sz="0" w:space="0" w:color="auto"/>
      </w:divBdr>
    </w:div>
    <w:div w:id="1708407204">
      <w:bodyDiv w:val="1"/>
      <w:marLeft w:val="0"/>
      <w:marRight w:val="0"/>
      <w:marTop w:val="0"/>
      <w:marBottom w:val="0"/>
      <w:divBdr>
        <w:top w:val="none" w:sz="0" w:space="0" w:color="auto"/>
        <w:left w:val="none" w:sz="0" w:space="0" w:color="auto"/>
        <w:bottom w:val="none" w:sz="0" w:space="0" w:color="auto"/>
        <w:right w:val="none" w:sz="0" w:space="0" w:color="auto"/>
      </w:divBdr>
    </w:div>
    <w:div w:id="1708413430">
      <w:bodyDiv w:val="1"/>
      <w:marLeft w:val="0"/>
      <w:marRight w:val="0"/>
      <w:marTop w:val="0"/>
      <w:marBottom w:val="0"/>
      <w:divBdr>
        <w:top w:val="none" w:sz="0" w:space="0" w:color="auto"/>
        <w:left w:val="none" w:sz="0" w:space="0" w:color="auto"/>
        <w:bottom w:val="none" w:sz="0" w:space="0" w:color="auto"/>
        <w:right w:val="none" w:sz="0" w:space="0" w:color="auto"/>
      </w:divBdr>
    </w:div>
    <w:div w:id="1708526175">
      <w:bodyDiv w:val="1"/>
      <w:marLeft w:val="0"/>
      <w:marRight w:val="0"/>
      <w:marTop w:val="0"/>
      <w:marBottom w:val="0"/>
      <w:divBdr>
        <w:top w:val="none" w:sz="0" w:space="0" w:color="auto"/>
        <w:left w:val="none" w:sz="0" w:space="0" w:color="auto"/>
        <w:bottom w:val="none" w:sz="0" w:space="0" w:color="auto"/>
        <w:right w:val="none" w:sz="0" w:space="0" w:color="auto"/>
      </w:divBdr>
    </w:div>
    <w:div w:id="1708527617">
      <w:bodyDiv w:val="1"/>
      <w:marLeft w:val="0"/>
      <w:marRight w:val="0"/>
      <w:marTop w:val="0"/>
      <w:marBottom w:val="0"/>
      <w:divBdr>
        <w:top w:val="none" w:sz="0" w:space="0" w:color="auto"/>
        <w:left w:val="none" w:sz="0" w:space="0" w:color="auto"/>
        <w:bottom w:val="none" w:sz="0" w:space="0" w:color="auto"/>
        <w:right w:val="none" w:sz="0" w:space="0" w:color="auto"/>
      </w:divBdr>
    </w:div>
    <w:div w:id="1708673630">
      <w:bodyDiv w:val="1"/>
      <w:marLeft w:val="0"/>
      <w:marRight w:val="0"/>
      <w:marTop w:val="0"/>
      <w:marBottom w:val="0"/>
      <w:divBdr>
        <w:top w:val="none" w:sz="0" w:space="0" w:color="auto"/>
        <w:left w:val="none" w:sz="0" w:space="0" w:color="auto"/>
        <w:bottom w:val="none" w:sz="0" w:space="0" w:color="auto"/>
        <w:right w:val="none" w:sz="0" w:space="0" w:color="auto"/>
      </w:divBdr>
    </w:div>
    <w:div w:id="1708675201">
      <w:bodyDiv w:val="1"/>
      <w:marLeft w:val="0"/>
      <w:marRight w:val="0"/>
      <w:marTop w:val="0"/>
      <w:marBottom w:val="0"/>
      <w:divBdr>
        <w:top w:val="none" w:sz="0" w:space="0" w:color="auto"/>
        <w:left w:val="none" w:sz="0" w:space="0" w:color="auto"/>
        <w:bottom w:val="none" w:sz="0" w:space="0" w:color="auto"/>
        <w:right w:val="none" w:sz="0" w:space="0" w:color="auto"/>
      </w:divBdr>
    </w:div>
    <w:div w:id="1708681158">
      <w:bodyDiv w:val="1"/>
      <w:marLeft w:val="0"/>
      <w:marRight w:val="0"/>
      <w:marTop w:val="0"/>
      <w:marBottom w:val="0"/>
      <w:divBdr>
        <w:top w:val="none" w:sz="0" w:space="0" w:color="auto"/>
        <w:left w:val="none" w:sz="0" w:space="0" w:color="auto"/>
        <w:bottom w:val="none" w:sz="0" w:space="0" w:color="auto"/>
        <w:right w:val="none" w:sz="0" w:space="0" w:color="auto"/>
      </w:divBdr>
    </w:div>
    <w:div w:id="1708682291">
      <w:bodyDiv w:val="1"/>
      <w:marLeft w:val="0"/>
      <w:marRight w:val="0"/>
      <w:marTop w:val="0"/>
      <w:marBottom w:val="0"/>
      <w:divBdr>
        <w:top w:val="none" w:sz="0" w:space="0" w:color="auto"/>
        <w:left w:val="none" w:sz="0" w:space="0" w:color="auto"/>
        <w:bottom w:val="none" w:sz="0" w:space="0" w:color="auto"/>
        <w:right w:val="none" w:sz="0" w:space="0" w:color="auto"/>
      </w:divBdr>
    </w:div>
    <w:div w:id="1708869703">
      <w:bodyDiv w:val="1"/>
      <w:marLeft w:val="0"/>
      <w:marRight w:val="0"/>
      <w:marTop w:val="0"/>
      <w:marBottom w:val="0"/>
      <w:divBdr>
        <w:top w:val="none" w:sz="0" w:space="0" w:color="auto"/>
        <w:left w:val="none" w:sz="0" w:space="0" w:color="auto"/>
        <w:bottom w:val="none" w:sz="0" w:space="0" w:color="auto"/>
        <w:right w:val="none" w:sz="0" w:space="0" w:color="auto"/>
      </w:divBdr>
    </w:div>
    <w:div w:id="1708872007">
      <w:bodyDiv w:val="1"/>
      <w:marLeft w:val="0"/>
      <w:marRight w:val="0"/>
      <w:marTop w:val="0"/>
      <w:marBottom w:val="0"/>
      <w:divBdr>
        <w:top w:val="none" w:sz="0" w:space="0" w:color="auto"/>
        <w:left w:val="none" w:sz="0" w:space="0" w:color="auto"/>
        <w:bottom w:val="none" w:sz="0" w:space="0" w:color="auto"/>
        <w:right w:val="none" w:sz="0" w:space="0" w:color="auto"/>
      </w:divBdr>
    </w:div>
    <w:div w:id="1708943818">
      <w:bodyDiv w:val="1"/>
      <w:marLeft w:val="0"/>
      <w:marRight w:val="0"/>
      <w:marTop w:val="0"/>
      <w:marBottom w:val="0"/>
      <w:divBdr>
        <w:top w:val="none" w:sz="0" w:space="0" w:color="auto"/>
        <w:left w:val="none" w:sz="0" w:space="0" w:color="auto"/>
        <w:bottom w:val="none" w:sz="0" w:space="0" w:color="auto"/>
        <w:right w:val="none" w:sz="0" w:space="0" w:color="auto"/>
      </w:divBdr>
    </w:div>
    <w:div w:id="1709137229">
      <w:bodyDiv w:val="1"/>
      <w:marLeft w:val="0"/>
      <w:marRight w:val="0"/>
      <w:marTop w:val="0"/>
      <w:marBottom w:val="0"/>
      <w:divBdr>
        <w:top w:val="none" w:sz="0" w:space="0" w:color="auto"/>
        <w:left w:val="none" w:sz="0" w:space="0" w:color="auto"/>
        <w:bottom w:val="none" w:sz="0" w:space="0" w:color="auto"/>
        <w:right w:val="none" w:sz="0" w:space="0" w:color="auto"/>
      </w:divBdr>
    </w:div>
    <w:div w:id="1709257243">
      <w:bodyDiv w:val="1"/>
      <w:marLeft w:val="0"/>
      <w:marRight w:val="0"/>
      <w:marTop w:val="0"/>
      <w:marBottom w:val="0"/>
      <w:divBdr>
        <w:top w:val="none" w:sz="0" w:space="0" w:color="auto"/>
        <w:left w:val="none" w:sz="0" w:space="0" w:color="auto"/>
        <w:bottom w:val="none" w:sz="0" w:space="0" w:color="auto"/>
        <w:right w:val="none" w:sz="0" w:space="0" w:color="auto"/>
      </w:divBdr>
    </w:div>
    <w:div w:id="1709262524">
      <w:bodyDiv w:val="1"/>
      <w:marLeft w:val="0"/>
      <w:marRight w:val="0"/>
      <w:marTop w:val="0"/>
      <w:marBottom w:val="0"/>
      <w:divBdr>
        <w:top w:val="none" w:sz="0" w:space="0" w:color="auto"/>
        <w:left w:val="none" w:sz="0" w:space="0" w:color="auto"/>
        <w:bottom w:val="none" w:sz="0" w:space="0" w:color="auto"/>
        <w:right w:val="none" w:sz="0" w:space="0" w:color="auto"/>
      </w:divBdr>
    </w:div>
    <w:div w:id="1709334403">
      <w:bodyDiv w:val="1"/>
      <w:marLeft w:val="0"/>
      <w:marRight w:val="0"/>
      <w:marTop w:val="0"/>
      <w:marBottom w:val="0"/>
      <w:divBdr>
        <w:top w:val="none" w:sz="0" w:space="0" w:color="auto"/>
        <w:left w:val="none" w:sz="0" w:space="0" w:color="auto"/>
        <w:bottom w:val="none" w:sz="0" w:space="0" w:color="auto"/>
        <w:right w:val="none" w:sz="0" w:space="0" w:color="auto"/>
      </w:divBdr>
    </w:div>
    <w:div w:id="1709336364">
      <w:bodyDiv w:val="1"/>
      <w:marLeft w:val="0"/>
      <w:marRight w:val="0"/>
      <w:marTop w:val="0"/>
      <w:marBottom w:val="0"/>
      <w:divBdr>
        <w:top w:val="none" w:sz="0" w:space="0" w:color="auto"/>
        <w:left w:val="none" w:sz="0" w:space="0" w:color="auto"/>
        <w:bottom w:val="none" w:sz="0" w:space="0" w:color="auto"/>
        <w:right w:val="none" w:sz="0" w:space="0" w:color="auto"/>
      </w:divBdr>
    </w:div>
    <w:div w:id="1709376307">
      <w:bodyDiv w:val="1"/>
      <w:marLeft w:val="0"/>
      <w:marRight w:val="0"/>
      <w:marTop w:val="0"/>
      <w:marBottom w:val="0"/>
      <w:divBdr>
        <w:top w:val="none" w:sz="0" w:space="0" w:color="auto"/>
        <w:left w:val="none" w:sz="0" w:space="0" w:color="auto"/>
        <w:bottom w:val="none" w:sz="0" w:space="0" w:color="auto"/>
        <w:right w:val="none" w:sz="0" w:space="0" w:color="auto"/>
      </w:divBdr>
    </w:div>
    <w:div w:id="1709377614">
      <w:bodyDiv w:val="1"/>
      <w:marLeft w:val="0"/>
      <w:marRight w:val="0"/>
      <w:marTop w:val="0"/>
      <w:marBottom w:val="0"/>
      <w:divBdr>
        <w:top w:val="none" w:sz="0" w:space="0" w:color="auto"/>
        <w:left w:val="none" w:sz="0" w:space="0" w:color="auto"/>
        <w:bottom w:val="none" w:sz="0" w:space="0" w:color="auto"/>
        <w:right w:val="none" w:sz="0" w:space="0" w:color="auto"/>
      </w:divBdr>
    </w:div>
    <w:div w:id="1709406191">
      <w:bodyDiv w:val="1"/>
      <w:marLeft w:val="0"/>
      <w:marRight w:val="0"/>
      <w:marTop w:val="0"/>
      <w:marBottom w:val="0"/>
      <w:divBdr>
        <w:top w:val="none" w:sz="0" w:space="0" w:color="auto"/>
        <w:left w:val="none" w:sz="0" w:space="0" w:color="auto"/>
        <w:bottom w:val="none" w:sz="0" w:space="0" w:color="auto"/>
        <w:right w:val="none" w:sz="0" w:space="0" w:color="auto"/>
      </w:divBdr>
    </w:div>
    <w:div w:id="1709407491">
      <w:bodyDiv w:val="1"/>
      <w:marLeft w:val="0"/>
      <w:marRight w:val="0"/>
      <w:marTop w:val="0"/>
      <w:marBottom w:val="0"/>
      <w:divBdr>
        <w:top w:val="none" w:sz="0" w:space="0" w:color="auto"/>
        <w:left w:val="none" w:sz="0" w:space="0" w:color="auto"/>
        <w:bottom w:val="none" w:sz="0" w:space="0" w:color="auto"/>
        <w:right w:val="none" w:sz="0" w:space="0" w:color="auto"/>
      </w:divBdr>
    </w:div>
    <w:div w:id="1709451820">
      <w:bodyDiv w:val="1"/>
      <w:marLeft w:val="0"/>
      <w:marRight w:val="0"/>
      <w:marTop w:val="0"/>
      <w:marBottom w:val="0"/>
      <w:divBdr>
        <w:top w:val="none" w:sz="0" w:space="0" w:color="auto"/>
        <w:left w:val="none" w:sz="0" w:space="0" w:color="auto"/>
        <w:bottom w:val="none" w:sz="0" w:space="0" w:color="auto"/>
        <w:right w:val="none" w:sz="0" w:space="0" w:color="auto"/>
      </w:divBdr>
    </w:div>
    <w:div w:id="1709452828">
      <w:bodyDiv w:val="1"/>
      <w:marLeft w:val="0"/>
      <w:marRight w:val="0"/>
      <w:marTop w:val="0"/>
      <w:marBottom w:val="0"/>
      <w:divBdr>
        <w:top w:val="none" w:sz="0" w:space="0" w:color="auto"/>
        <w:left w:val="none" w:sz="0" w:space="0" w:color="auto"/>
        <w:bottom w:val="none" w:sz="0" w:space="0" w:color="auto"/>
        <w:right w:val="none" w:sz="0" w:space="0" w:color="auto"/>
      </w:divBdr>
    </w:div>
    <w:div w:id="1709524042">
      <w:bodyDiv w:val="1"/>
      <w:marLeft w:val="0"/>
      <w:marRight w:val="0"/>
      <w:marTop w:val="0"/>
      <w:marBottom w:val="0"/>
      <w:divBdr>
        <w:top w:val="none" w:sz="0" w:space="0" w:color="auto"/>
        <w:left w:val="none" w:sz="0" w:space="0" w:color="auto"/>
        <w:bottom w:val="none" w:sz="0" w:space="0" w:color="auto"/>
        <w:right w:val="none" w:sz="0" w:space="0" w:color="auto"/>
      </w:divBdr>
    </w:div>
    <w:div w:id="1709528195">
      <w:bodyDiv w:val="1"/>
      <w:marLeft w:val="0"/>
      <w:marRight w:val="0"/>
      <w:marTop w:val="0"/>
      <w:marBottom w:val="0"/>
      <w:divBdr>
        <w:top w:val="none" w:sz="0" w:space="0" w:color="auto"/>
        <w:left w:val="none" w:sz="0" w:space="0" w:color="auto"/>
        <w:bottom w:val="none" w:sz="0" w:space="0" w:color="auto"/>
        <w:right w:val="none" w:sz="0" w:space="0" w:color="auto"/>
      </w:divBdr>
    </w:div>
    <w:div w:id="1709598702">
      <w:bodyDiv w:val="1"/>
      <w:marLeft w:val="0"/>
      <w:marRight w:val="0"/>
      <w:marTop w:val="0"/>
      <w:marBottom w:val="0"/>
      <w:divBdr>
        <w:top w:val="none" w:sz="0" w:space="0" w:color="auto"/>
        <w:left w:val="none" w:sz="0" w:space="0" w:color="auto"/>
        <w:bottom w:val="none" w:sz="0" w:space="0" w:color="auto"/>
        <w:right w:val="none" w:sz="0" w:space="0" w:color="auto"/>
      </w:divBdr>
    </w:div>
    <w:div w:id="1709648015">
      <w:bodyDiv w:val="1"/>
      <w:marLeft w:val="0"/>
      <w:marRight w:val="0"/>
      <w:marTop w:val="0"/>
      <w:marBottom w:val="0"/>
      <w:divBdr>
        <w:top w:val="none" w:sz="0" w:space="0" w:color="auto"/>
        <w:left w:val="none" w:sz="0" w:space="0" w:color="auto"/>
        <w:bottom w:val="none" w:sz="0" w:space="0" w:color="auto"/>
        <w:right w:val="none" w:sz="0" w:space="0" w:color="auto"/>
      </w:divBdr>
    </w:div>
    <w:div w:id="1709717913">
      <w:bodyDiv w:val="1"/>
      <w:marLeft w:val="0"/>
      <w:marRight w:val="0"/>
      <w:marTop w:val="0"/>
      <w:marBottom w:val="0"/>
      <w:divBdr>
        <w:top w:val="none" w:sz="0" w:space="0" w:color="auto"/>
        <w:left w:val="none" w:sz="0" w:space="0" w:color="auto"/>
        <w:bottom w:val="none" w:sz="0" w:space="0" w:color="auto"/>
        <w:right w:val="none" w:sz="0" w:space="0" w:color="auto"/>
      </w:divBdr>
    </w:div>
    <w:div w:id="1709718933">
      <w:bodyDiv w:val="1"/>
      <w:marLeft w:val="0"/>
      <w:marRight w:val="0"/>
      <w:marTop w:val="0"/>
      <w:marBottom w:val="0"/>
      <w:divBdr>
        <w:top w:val="none" w:sz="0" w:space="0" w:color="auto"/>
        <w:left w:val="none" w:sz="0" w:space="0" w:color="auto"/>
        <w:bottom w:val="none" w:sz="0" w:space="0" w:color="auto"/>
        <w:right w:val="none" w:sz="0" w:space="0" w:color="auto"/>
      </w:divBdr>
    </w:div>
    <w:div w:id="1709795408">
      <w:bodyDiv w:val="1"/>
      <w:marLeft w:val="0"/>
      <w:marRight w:val="0"/>
      <w:marTop w:val="0"/>
      <w:marBottom w:val="0"/>
      <w:divBdr>
        <w:top w:val="none" w:sz="0" w:space="0" w:color="auto"/>
        <w:left w:val="none" w:sz="0" w:space="0" w:color="auto"/>
        <w:bottom w:val="none" w:sz="0" w:space="0" w:color="auto"/>
        <w:right w:val="none" w:sz="0" w:space="0" w:color="auto"/>
      </w:divBdr>
    </w:div>
    <w:div w:id="1709834884">
      <w:bodyDiv w:val="1"/>
      <w:marLeft w:val="0"/>
      <w:marRight w:val="0"/>
      <w:marTop w:val="0"/>
      <w:marBottom w:val="0"/>
      <w:divBdr>
        <w:top w:val="none" w:sz="0" w:space="0" w:color="auto"/>
        <w:left w:val="none" w:sz="0" w:space="0" w:color="auto"/>
        <w:bottom w:val="none" w:sz="0" w:space="0" w:color="auto"/>
        <w:right w:val="none" w:sz="0" w:space="0" w:color="auto"/>
      </w:divBdr>
    </w:div>
    <w:div w:id="1709836481">
      <w:bodyDiv w:val="1"/>
      <w:marLeft w:val="0"/>
      <w:marRight w:val="0"/>
      <w:marTop w:val="0"/>
      <w:marBottom w:val="0"/>
      <w:divBdr>
        <w:top w:val="none" w:sz="0" w:space="0" w:color="auto"/>
        <w:left w:val="none" w:sz="0" w:space="0" w:color="auto"/>
        <w:bottom w:val="none" w:sz="0" w:space="0" w:color="auto"/>
        <w:right w:val="none" w:sz="0" w:space="0" w:color="auto"/>
      </w:divBdr>
    </w:div>
    <w:div w:id="1709915646">
      <w:bodyDiv w:val="1"/>
      <w:marLeft w:val="0"/>
      <w:marRight w:val="0"/>
      <w:marTop w:val="0"/>
      <w:marBottom w:val="0"/>
      <w:divBdr>
        <w:top w:val="none" w:sz="0" w:space="0" w:color="auto"/>
        <w:left w:val="none" w:sz="0" w:space="0" w:color="auto"/>
        <w:bottom w:val="none" w:sz="0" w:space="0" w:color="auto"/>
        <w:right w:val="none" w:sz="0" w:space="0" w:color="auto"/>
      </w:divBdr>
    </w:div>
    <w:div w:id="1710033733">
      <w:bodyDiv w:val="1"/>
      <w:marLeft w:val="0"/>
      <w:marRight w:val="0"/>
      <w:marTop w:val="0"/>
      <w:marBottom w:val="0"/>
      <w:divBdr>
        <w:top w:val="none" w:sz="0" w:space="0" w:color="auto"/>
        <w:left w:val="none" w:sz="0" w:space="0" w:color="auto"/>
        <w:bottom w:val="none" w:sz="0" w:space="0" w:color="auto"/>
        <w:right w:val="none" w:sz="0" w:space="0" w:color="auto"/>
      </w:divBdr>
    </w:div>
    <w:div w:id="1710181537">
      <w:bodyDiv w:val="1"/>
      <w:marLeft w:val="0"/>
      <w:marRight w:val="0"/>
      <w:marTop w:val="0"/>
      <w:marBottom w:val="0"/>
      <w:divBdr>
        <w:top w:val="none" w:sz="0" w:space="0" w:color="auto"/>
        <w:left w:val="none" w:sz="0" w:space="0" w:color="auto"/>
        <w:bottom w:val="none" w:sz="0" w:space="0" w:color="auto"/>
        <w:right w:val="none" w:sz="0" w:space="0" w:color="auto"/>
      </w:divBdr>
    </w:div>
    <w:div w:id="1710227500">
      <w:bodyDiv w:val="1"/>
      <w:marLeft w:val="0"/>
      <w:marRight w:val="0"/>
      <w:marTop w:val="0"/>
      <w:marBottom w:val="0"/>
      <w:divBdr>
        <w:top w:val="none" w:sz="0" w:space="0" w:color="auto"/>
        <w:left w:val="none" w:sz="0" w:space="0" w:color="auto"/>
        <w:bottom w:val="none" w:sz="0" w:space="0" w:color="auto"/>
        <w:right w:val="none" w:sz="0" w:space="0" w:color="auto"/>
      </w:divBdr>
    </w:div>
    <w:div w:id="1710228213">
      <w:bodyDiv w:val="1"/>
      <w:marLeft w:val="0"/>
      <w:marRight w:val="0"/>
      <w:marTop w:val="0"/>
      <w:marBottom w:val="0"/>
      <w:divBdr>
        <w:top w:val="none" w:sz="0" w:space="0" w:color="auto"/>
        <w:left w:val="none" w:sz="0" w:space="0" w:color="auto"/>
        <w:bottom w:val="none" w:sz="0" w:space="0" w:color="auto"/>
        <w:right w:val="none" w:sz="0" w:space="0" w:color="auto"/>
      </w:divBdr>
    </w:div>
    <w:div w:id="1710304201">
      <w:bodyDiv w:val="1"/>
      <w:marLeft w:val="0"/>
      <w:marRight w:val="0"/>
      <w:marTop w:val="0"/>
      <w:marBottom w:val="0"/>
      <w:divBdr>
        <w:top w:val="none" w:sz="0" w:space="0" w:color="auto"/>
        <w:left w:val="none" w:sz="0" w:space="0" w:color="auto"/>
        <w:bottom w:val="none" w:sz="0" w:space="0" w:color="auto"/>
        <w:right w:val="none" w:sz="0" w:space="0" w:color="auto"/>
      </w:divBdr>
    </w:div>
    <w:div w:id="1710371006">
      <w:bodyDiv w:val="1"/>
      <w:marLeft w:val="0"/>
      <w:marRight w:val="0"/>
      <w:marTop w:val="0"/>
      <w:marBottom w:val="0"/>
      <w:divBdr>
        <w:top w:val="none" w:sz="0" w:space="0" w:color="auto"/>
        <w:left w:val="none" w:sz="0" w:space="0" w:color="auto"/>
        <w:bottom w:val="none" w:sz="0" w:space="0" w:color="auto"/>
        <w:right w:val="none" w:sz="0" w:space="0" w:color="auto"/>
      </w:divBdr>
    </w:div>
    <w:div w:id="1710451832">
      <w:bodyDiv w:val="1"/>
      <w:marLeft w:val="0"/>
      <w:marRight w:val="0"/>
      <w:marTop w:val="0"/>
      <w:marBottom w:val="0"/>
      <w:divBdr>
        <w:top w:val="none" w:sz="0" w:space="0" w:color="auto"/>
        <w:left w:val="none" w:sz="0" w:space="0" w:color="auto"/>
        <w:bottom w:val="none" w:sz="0" w:space="0" w:color="auto"/>
        <w:right w:val="none" w:sz="0" w:space="0" w:color="auto"/>
      </w:divBdr>
    </w:div>
    <w:div w:id="1710453789">
      <w:bodyDiv w:val="1"/>
      <w:marLeft w:val="0"/>
      <w:marRight w:val="0"/>
      <w:marTop w:val="0"/>
      <w:marBottom w:val="0"/>
      <w:divBdr>
        <w:top w:val="none" w:sz="0" w:space="0" w:color="auto"/>
        <w:left w:val="none" w:sz="0" w:space="0" w:color="auto"/>
        <w:bottom w:val="none" w:sz="0" w:space="0" w:color="auto"/>
        <w:right w:val="none" w:sz="0" w:space="0" w:color="auto"/>
      </w:divBdr>
    </w:div>
    <w:div w:id="1710454172">
      <w:bodyDiv w:val="1"/>
      <w:marLeft w:val="0"/>
      <w:marRight w:val="0"/>
      <w:marTop w:val="0"/>
      <w:marBottom w:val="0"/>
      <w:divBdr>
        <w:top w:val="none" w:sz="0" w:space="0" w:color="auto"/>
        <w:left w:val="none" w:sz="0" w:space="0" w:color="auto"/>
        <w:bottom w:val="none" w:sz="0" w:space="0" w:color="auto"/>
        <w:right w:val="none" w:sz="0" w:space="0" w:color="auto"/>
      </w:divBdr>
    </w:div>
    <w:div w:id="1710492557">
      <w:bodyDiv w:val="1"/>
      <w:marLeft w:val="0"/>
      <w:marRight w:val="0"/>
      <w:marTop w:val="0"/>
      <w:marBottom w:val="0"/>
      <w:divBdr>
        <w:top w:val="none" w:sz="0" w:space="0" w:color="auto"/>
        <w:left w:val="none" w:sz="0" w:space="0" w:color="auto"/>
        <w:bottom w:val="none" w:sz="0" w:space="0" w:color="auto"/>
        <w:right w:val="none" w:sz="0" w:space="0" w:color="auto"/>
      </w:divBdr>
    </w:div>
    <w:div w:id="1710640031">
      <w:bodyDiv w:val="1"/>
      <w:marLeft w:val="0"/>
      <w:marRight w:val="0"/>
      <w:marTop w:val="0"/>
      <w:marBottom w:val="0"/>
      <w:divBdr>
        <w:top w:val="none" w:sz="0" w:space="0" w:color="auto"/>
        <w:left w:val="none" w:sz="0" w:space="0" w:color="auto"/>
        <w:bottom w:val="none" w:sz="0" w:space="0" w:color="auto"/>
        <w:right w:val="none" w:sz="0" w:space="0" w:color="auto"/>
      </w:divBdr>
    </w:div>
    <w:div w:id="1710716422">
      <w:bodyDiv w:val="1"/>
      <w:marLeft w:val="0"/>
      <w:marRight w:val="0"/>
      <w:marTop w:val="0"/>
      <w:marBottom w:val="0"/>
      <w:divBdr>
        <w:top w:val="none" w:sz="0" w:space="0" w:color="auto"/>
        <w:left w:val="none" w:sz="0" w:space="0" w:color="auto"/>
        <w:bottom w:val="none" w:sz="0" w:space="0" w:color="auto"/>
        <w:right w:val="none" w:sz="0" w:space="0" w:color="auto"/>
      </w:divBdr>
    </w:div>
    <w:div w:id="1710716467">
      <w:bodyDiv w:val="1"/>
      <w:marLeft w:val="0"/>
      <w:marRight w:val="0"/>
      <w:marTop w:val="0"/>
      <w:marBottom w:val="0"/>
      <w:divBdr>
        <w:top w:val="none" w:sz="0" w:space="0" w:color="auto"/>
        <w:left w:val="none" w:sz="0" w:space="0" w:color="auto"/>
        <w:bottom w:val="none" w:sz="0" w:space="0" w:color="auto"/>
        <w:right w:val="none" w:sz="0" w:space="0" w:color="auto"/>
      </w:divBdr>
    </w:div>
    <w:div w:id="1710760376">
      <w:bodyDiv w:val="1"/>
      <w:marLeft w:val="0"/>
      <w:marRight w:val="0"/>
      <w:marTop w:val="0"/>
      <w:marBottom w:val="0"/>
      <w:divBdr>
        <w:top w:val="none" w:sz="0" w:space="0" w:color="auto"/>
        <w:left w:val="none" w:sz="0" w:space="0" w:color="auto"/>
        <w:bottom w:val="none" w:sz="0" w:space="0" w:color="auto"/>
        <w:right w:val="none" w:sz="0" w:space="0" w:color="auto"/>
      </w:divBdr>
    </w:div>
    <w:div w:id="1710764507">
      <w:bodyDiv w:val="1"/>
      <w:marLeft w:val="0"/>
      <w:marRight w:val="0"/>
      <w:marTop w:val="0"/>
      <w:marBottom w:val="0"/>
      <w:divBdr>
        <w:top w:val="none" w:sz="0" w:space="0" w:color="auto"/>
        <w:left w:val="none" w:sz="0" w:space="0" w:color="auto"/>
        <w:bottom w:val="none" w:sz="0" w:space="0" w:color="auto"/>
        <w:right w:val="none" w:sz="0" w:space="0" w:color="auto"/>
      </w:divBdr>
    </w:div>
    <w:div w:id="1710836090">
      <w:bodyDiv w:val="1"/>
      <w:marLeft w:val="0"/>
      <w:marRight w:val="0"/>
      <w:marTop w:val="0"/>
      <w:marBottom w:val="0"/>
      <w:divBdr>
        <w:top w:val="none" w:sz="0" w:space="0" w:color="auto"/>
        <w:left w:val="none" w:sz="0" w:space="0" w:color="auto"/>
        <w:bottom w:val="none" w:sz="0" w:space="0" w:color="auto"/>
        <w:right w:val="none" w:sz="0" w:space="0" w:color="auto"/>
      </w:divBdr>
    </w:div>
    <w:div w:id="1710836743">
      <w:bodyDiv w:val="1"/>
      <w:marLeft w:val="0"/>
      <w:marRight w:val="0"/>
      <w:marTop w:val="0"/>
      <w:marBottom w:val="0"/>
      <w:divBdr>
        <w:top w:val="none" w:sz="0" w:space="0" w:color="auto"/>
        <w:left w:val="none" w:sz="0" w:space="0" w:color="auto"/>
        <w:bottom w:val="none" w:sz="0" w:space="0" w:color="auto"/>
        <w:right w:val="none" w:sz="0" w:space="0" w:color="auto"/>
      </w:divBdr>
    </w:div>
    <w:div w:id="1710912063">
      <w:bodyDiv w:val="1"/>
      <w:marLeft w:val="0"/>
      <w:marRight w:val="0"/>
      <w:marTop w:val="0"/>
      <w:marBottom w:val="0"/>
      <w:divBdr>
        <w:top w:val="none" w:sz="0" w:space="0" w:color="auto"/>
        <w:left w:val="none" w:sz="0" w:space="0" w:color="auto"/>
        <w:bottom w:val="none" w:sz="0" w:space="0" w:color="auto"/>
        <w:right w:val="none" w:sz="0" w:space="0" w:color="auto"/>
      </w:divBdr>
    </w:div>
    <w:div w:id="1710914189">
      <w:bodyDiv w:val="1"/>
      <w:marLeft w:val="0"/>
      <w:marRight w:val="0"/>
      <w:marTop w:val="0"/>
      <w:marBottom w:val="0"/>
      <w:divBdr>
        <w:top w:val="none" w:sz="0" w:space="0" w:color="auto"/>
        <w:left w:val="none" w:sz="0" w:space="0" w:color="auto"/>
        <w:bottom w:val="none" w:sz="0" w:space="0" w:color="auto"/>
        <w:right w:val="none" w:sz="0" w:space="0" w:color="auto"/>
      </w:divBdr>
    </w:div>
    <w:div w:id="1711028498">
      <w:bodyDiv w:val="1"/>
      <w:marLeft w:val="0"/>
      <w:marRight w:val="0"/>
      <w:marTop w:val="0"/>
      <w:marBottom w:val="0"/>
      <w:divBdr>
        <w:top w:val="none" w:sz="0" w:space="0" w:color="auto"/>
        <w:left w:val="none" w:sz="0" w:space="0" w:color="auto"/>
        <w:bottom w:val="none" w:sz="0" w:space="0" w:color="auto"/>
        <w:right w:val="none" w:sz="0" w:space="0" w:color="auto"/>
      </w:divBdr>
    </w:div>
    <w:div w:id="1711302135">
      <w:bodyDiv w:val="1"/>
      <w:marLeft w:val="0"/>
      <w:marRight w:val="0"/>
      <w:marTop w:val="0"/>
      <w:marBottom w:val="0"/>
      <w:divBdr>
        <w:top w:val="none" w:sz="0" w:space="0" w:color="auto"/>
        <w:left w:val="none" w:sz="0" w:space="0" w:color="auto"/>
        <w:bottom w:val="none" w:sz="0" w:space="0" w:color="auto"/>
        <w:right w:val="none" w:sz="0" w:space="0" w:color="auto"/>
      </w:divBdr>
    </w:div>
    <w:div w:id="1711343526">
      <w:bodyDiv w:val="1"/>
      <w:marLeft w:val="0"/>
      <w:marRight w:val="0"/>
      <w:marTop w:val="0"/>
      <w:marBottom w:val="0"/>
      <w:divBdr>
        <w:top w:val="none" w:sz="0" w:space="0" w:color="auto"/>
        <w:left w:val="none" w:sz="0" w:space="0" w:color="auto"/>
        <w:bottom w:val="none" w:sz="0" w:space="0" w:color="auto"/>
        <w:right w:val="none" w:sz="0" w:space="0" w:color="auto"/>
      </w:divBdr>
    </w:div>
    <w:div w:id="1711373211">
      <w:bodyDiv w:val="1"/>
      <w:marLeft w:val="0"/>
      <w:marRight w:val="0"/>
      <w:marTop w:val="0"/>
      <w:marBottom w:val="0"/>
      <w:divBdr>
        <w:top w:val="none" w:sz="0" w:space="0" w:color="auto"/>
        <w:left w:val="none" w:sz="0" w:space="0" w:color="auto"/>
        <w:bottom w:val="none" w:sz="0" w:space="0" w:color="auto"/>
        <w:right w:val="none" w:sz="0" w:space="0" w:color="auto"/>
      </w:divBdr>
    </w:div>
    <w:div w:id="1711489264">
      <w:bodyDiv w:val="1"/>
      <w:marLeft w:val="0"/>
      <w:marRight w:val="0"/>
      <w:marTop w:val="0"/>
      <w:marBottom w:val="0"/>
      <w:divBdr>
        <w:top w:val="none" w:sz="0" w:space="0" w:color="auto"/>
        <w:left w:val="none" w:sz="0" w:space="0" w:color="auto"/>
        <w:bottom w:val="none" w:sz="0" w:space="0" w:color="auto"/>
        <w:right w:val="none" w:sz="0" w:space="0" w:color="auto"/>
      </w:divBdr>
    </w:div>
    <w:div w:id="1711538582">
      <w:bodyDiv w:val="1"/>
      <w:marLeft w:val="0"/>
      <w:marRight w:val="0"/>
      <w:marTop w:val="0"/>
      <w:marBottom w:val="0"/>
      <w:divBdr>
        <w:top w:val="none" w:sz="0" w:space="0" w:color="auto"/>
        <w:left w:val="none" w:sz="0" w:space="0" w:color="auto"/>
        <w:bottom w:val="none" w:sz="0" w:space="0" w:color="auto"/>
        <w:right w:val="none" w:sz="0" w:space="0" w:color="auto"/>
      </w:divBdr>
    </w:div>
    <w:div w:id="1711607873">
      <w:bodyDiv w:val="1"/>
      <w:marLeft w:val="0"/>
      <w:marRight w:val="0"/>
      <w:marTop w:val="0"/>
      <w:marBottom w:val="0"/>
      <w:divBdr>
        <w:top w:val="none" w:sz="0" w:space="0" w:color="auto"/>
        <w:left w:val="none" w:sz="0" w:space="0" w:color="auto"/>
        <w:bottom w:val="none" w:sz="0" w:space="0" w:color="auto"/>
        <w:right w:val="none" w:sz="0" w:space="0" w:color="auto"/>
      </w:divBdr>
    </w:div>
    <w:div w:id="1711684100">
      <w:bodyDiv w:val="1"/>
      <w:marLeft w:val="0"/>
      <w:marRight w:val="0"/>
      <w:marTop w:val="0"/>
      <w:marBottom w:val="0"/>
      <w:divBdr>
        <w:top w:val="none" w:sz="0" w:space="0" w:color="auto"/>
        <w:left w:val="none" w:sz="0" w:space="0" w:color="auto"/>
        <w:bottom w:val="none" w:sz="0" w:space="0" w:color="auto"/>
        <w:right w:val="none" w:sz="0" w:space="0" w:color="auto"/>
      </w:divBdr>
    </w:div>
    <w:div w:id="1711758365">
      <w:bodyDiv w:val="1"/>
      <w:marLeft w:val="0"/>
      <w:marRight w:val="0"/>
      <w:marTop w:val="0"/>
      <w:marBottom w:val="0"/>
      <w:divBdr>
        <w:top w:val="none" w:sz="0" w:space="0" w:color="auto"/>
        <w:left w:val="none" w:sz="0" w:space="0" w:color="auto"/>
        <w:bottom w:val="none" w:sz="0" w:space="0" w:color="auto"/>
        <w:right w:val="none" w:sz="0" w:space="0" w:color="auto"/>
      </w:divBdr>
    </w:div>
    <w:div w:id="1711800446">
      <w:bodyDiv w:val="1"/>
      <w:marLeft w:val="0"/>
      <w:marRight w:val="0"/>
      <w:marTop w:val="0"/>
      <w:marBottom w:val="0"/>
      <w:divBdr>
        <w:top w:val="none" w:sz="0" w:space="0" w:color="auto"/>
        <w:left w:val="none" w:sz="0" w:space="0" w:color="auto"/>
        <w:bottom w:val="none" w:sz="0" w:space="0" w:color="auto"/>
        <w:right w:val="none" w:sz="0" w:space="0" w:color="auto"/>
      </w:divBdr>
    </w:div>
    <w:div w:id="1711878128">
      <w:bodyDiv w:val="1"/>
      <w:marLeft w:val="0"/>
      <w:marRight w:val="0"/>
      <w:marTop w:val="0"/>
      <w:marBottom w:val="0"/>
      <w:divBdr>
        <w:top w:val="none" w:sz="0" w:space="0" w:color="auto"/>
        <w:left w:val="none" w:sz="0" w:space="0" w:color="auto"/>
        <w:bottom w:val="none" w:sz="0" w:space="0" w:color="auto"/>
        <w:right w:val="none" w:sz="0" w:space="0" w:color="auto"/>
      </w:divBdr>
    </w:div>
    <w:div w:id="1711883495">
      <w:bodyDiv w:val="1"/>
      <w:marLeft w:val="0"/>
      <w:marRight w:val="0"/>
      <w:marTop w:val="0"/>
      <w:marBottom w:val="0"/>
      <w:divBdr>
        <w:top w:val="none" w:sz="0" w:space="0" w:color="auto"/>
        <w:left w:val="none" w:sz="0" w:space="0" w:color="auto"/>
        <w:bottom w:val="none" w:sz="0" w:space="0" w:color="auto"/>
        <w:right w:val="none" w:sz="0" w:space="0" w:color="auto"/>
      </w:divBdr>
    </w:div>
    <w:div w:id="1711959347">
      <w:bodyDiv w:val="1"/>
      <w:marLeft w:val="0"/>
      <w:marRight w:val="0"/>
      <w:marTop w:val="0"/>
      <w:marBottom w:val="0"/>
      <w:divBdr>
        <w:top w:val="none" w:sz="0" w:space="0" w:color="auto"/>
        <w:left w:val="none" w:sz="0" w:space="0" w:color="auto"/>
        <w:bottom w:val="none" w:sz="0" w:space="0" w:color="auto"/>
        <w:right w:val="none" w:sz="0" w:space="0" w:color="auto"/>
      </w:divBdr>
    </w:div>
    <w:div w:id="1712069447">
      <w:bodyDiv w:val="1"/>
      <w:marLeft w:val="0"/>
      <w:marRight w:val="0"/>
      <w:marTop w:val="0"/>
      <w:marBottom w:val="0"/>
      <w:divBdr>
        <w:top w:val="none" w:sz="0" w:space="0" w:color="auto"/>
        <w:left w:val="none" w:sz="0" w:space="0" w:color="auto"/>
        <w:bottom w:val="none" w:sz="0" w:space="0" w:color="auto"/>
        <w:right w:val="none" w:sz="0" w:space="0" w:color="auto"/>
      </w:divBdr>
    </w:div>
    <w:div w:id="1712073293">
      <w:bodyDiv w:val="1"/>
      <w:marLeft w:val="0"/>
      <w:marRight w:val="0"/>
      <w:marTop w:val="0"/>
      <w:marBottom w:val="0"/>
      <w:divBdr>
        <w:top w:val="none" w:sz="0" w:space="0" w:color="auto"/>
        <w:left w:val="none" w:sz="0" w:space="0" w:color="auto"/>
        <w:bottom w:val="none" w:sz="0" w:space="0" w:color="auto"/>
        <w:right w:val="none" w:sz="0" w:space="0" w:color="auto"/>
      </w:divBdr>
    </w:div>
    <w:div w:id="1712073887">
      <w:bodyDiv w:val="1"/>
      <w:marLeft w:val="0"/>
      <w:marRight w:val="0"/>
      <w:marTop w:val="0"/>
      <w:marBottom w:val="0"/>
      <w:divBdr>
        <w:top w:val="none" w:sz="0" w:space="0" w:color="auto"/>
        <w:left w:val="none" w:sz="0" w:space="0" w:color="auto"/>
        <w:bottom w:val="none" w:sz="0" w:space="0" w:color="auto"/>
        <w:right w:val="none" w:sz="0" w:space="0" w:color="auto"/>
      </w:divBdr>
    </w:div>
    <w:div w:id="1712143958">
      <w:bodyDiv w:val="1"/>
      <w:marLeft w:val="0"/>
      <w:marRight w:val="0"/>
      <w:marTop w:val="0"/>
      <w:marBottom w:val="0"/>
      <w:divBdr>
        <w:top w:val="none" w:sz="0" w:space="0" w:color="auto"/>
        <w:left w:val="none" w:sz="0" w:space="0" w:color="auto"/>
        <w:bottom w:val="none" w:sz="0" w:space="0" w:color="auto"/>
        <w:right w:val="none" w:sz="0" w:space="0" w:color="auto"/>
      </w:divBdr>
    </w:div>
    <w:div w:id="1712261584">
      <w:bodyDiv w:val="1"/>
      <w:marLeft w:val="0"/>
      <w:marRight w:val="0"/>
      <w:marTop w:val="0"/>
      <w:marBottom w:val="0"/>
      <w:divBdr>
        <w:top w:val="none" w:sz="0" w:space="0" w:color="auto"/>
        <w:left w:val="none" w:sz="0" w:space="0" w:color="auto"/>
        <w:bottom w:val="none" w:sz="0" w:space="0" w:color="auto"/>
        <w:right w:val="none" w:sz="0" w:space="0" w:color="auto"/>
      </w:divBdr>
    </w:div>
    <w:div w:id="1712344802">
      <w:bodyDiv w:val="1"/>
      <w:marLeft w:val="0"/>
      <w:marRight w:val="0"/>
      <w:marTop w:val="0"/>
      <w:marBottom w:val="0"/>
      <w:divBdr>
        <w:top w:val="none" w:sz="0" w:space="0" w:color="auto"/>
        <w:left w:val="none" w:sz="0" w:space="0" w:color="auto"/>
        <w:bottom w:val="none" w:sz="0" w:space="0" w:color="auto"/>
        <w:right w:val="none" w:sz="0" w:space="0" w:color="auto"/>
      </w:divBdr>
    </w:div>
    <w:div w:id="1712458063">
      <w:bodyDiv w:val="1"/>
      <w:marLeft w:val="0"/>
      <w:marRight w:val="0"/>
      <w:marTop w:val="0"/>
      <w:marBottom w:val="0"/>
      <w:divBdr>
        <w:top w:val="none" w:sz="0" w:space="0" w:color="auto"/>
        <w:left w:val="none" w:sz="0" w:space="0" w:color="auto"/>
        <w:bottom w:val="none" w:sz="0" w:space="0" w:color="auto"/>
        <w:right w:val="none" w:sz="0" w:space="0" w:color="auto"/>
      </w:divBdr>
    </w:div>
    <w:div w:id="1712487954">
      <w:bodyDiv w:val="1"/>
      <w:marLeft w:val="0"/>
      <w:marRight w:val="0"/>
      <w:marTop w:val="0"/>
      <w:marBottom w:val="0"/>
      <w:divBdr>
        <w:top w:val="none" w:sz="0" w:space="0" w:color="auto"/>
        <w:left w:val="none" w:sz="0" w:space="0" w:color="auto"/>
        <w:bottom w:val="none" w:sz="0" w:space="0" w:color="auto"/>
        <w:right w:val="none" w:sz="0" w:space="0" w:color="auto"/>
      </w:divBdr>
    </w:div>
    <w:div w:id="1712530408">
      <w:bodyDiv w:val="1"/>
      <w:marLeft w:val="0"/>
      <w:marRight w:val="0"/>
      <w:marTop w:val="0"/>
      <w:marBottom w:val="0"/>
      <w:divBdr>
        <w:top w:val="none" w:sz="0" w:space="0" w:color="auto"/>
        <w:left w:val="none" w:sz="0" w:space="0" w:color="auto"/>
        <w:bottom w:val="none" w:sz="0" w:space="0" w:color="auto"/>
        <w:right w:val="none" w:sz="0" w:space="0" w:color="auto"/>
      </w:divBdr>
    </w:div>
    <w:div w:id="1712533697">
      <w:bodyDiv w:val="1"/>
      <w:marLeft w:val="0"/>
      <w:marRight w:val="0"/>
      <w:marTop w:val="0"/>
      <w:marBottom w:val="0"/>
      <w:divBdr>
        <w:top w:val="none" w:sz="0" w:space="0" w:color="auto"/>
        <w:left w:val="none" w:sz="0" w:space="0" w:color="auto"/>
        <w:bottom w:val="none" w:sz="0" w:space="0" w:color="auto"/>
        <w:right w:val="none" w:sz="0" w:space="0" w:color="auto"/>
      </w:divBdr>
    </w:div>
    <w:div w:id="1712655872">
      <w:bodyDiv w:val="1"/>
      <w:marLeft w:val="0"/>
      <w:marRight w:val="0"/>
      <w:marTop w:val="0"/>
      <w:marBottom w:val="0"/>
      <w:divBdr>
        <w:top w:val="none" w:sz="0" w:space="0" w:color="auto"/>
        <w:left w:val="none" w:sz="0" w:space="0" w:color="auto"/>
        <w:bottom w:val="none" w:sz="0" w:space="0" w:color="auto"/>
        <w:right w:val="none" w:sz="0" w:space="0" w:color="auto"/>
      </w:divBdr>
    </w:div>
    <w:div w:id="1712656069">
      <w:bodyDiv w:val="1"/>
      <w:marLeft w:val="0"/>
      <w:marRight w:val="0"/>
      <w:marTop w:val="0"/>
      <w:marBottom w:val="0"/>
      <w:divBdr>
        <w:top w:val="none" w:sz="0" w:space="0" w:color="auto"/>
        <w:left w:val="none" w:sz="0" w:space="0" w:color="auto"/>
        <w:bottom w:val="none" w:sz="0" w:space="0" w:color="auto"/>
        <w:right w:val="none" w:sz="0" w:space="0" w:color="auto"/>
      </w:divBdr>
    </w:div>
    <w:div w:id="1712724176">
      <w:bodyDiv w:val="1"/>
      <w:marLeft w:val="0"/>
      <w:marRight w:val="0"/>
      <w:marTop w:val="0"/>
      <w:marBottom w:val="0"/>
      <w:divBdr>
        <w:top w:val="none" w:sz="0" w:space="0" w:color="auto"/>
        <w:left w:val="none" w:sz="0" w:space="0" w:color="auto"/>
        <w:bottom w:val="none" w:sz="0" w:space="0" w:color="auto"/>
        <w:right w:val="none" w:sz="0" w:space="0" w:color="auto"/>
      </w:divBdr>
    </w:div>
    <w:div w:id="1712799350">
      <w:bodyDiv w:val="1"/>
      <w:marLeft w:val="0"/>
      <w:marRight w:val="0"/>
      <w:marTop w:val="0"/>
      <w:marBottom w:val="0"/>
      <w:divBdr>
        <w:top w:val="none" w:sz="0" w:space="0" w:color="auto"/>
        <w:left w:val="none" w:sz="0" w:space="0" w:color="auto"/>
        <w:bottom w:val="none" w:sz="0" w:space="0" w:color="auto"/>
        <w:right w:val="none" w:sz="0" w:space="0" w:color="auto"/>
      </w:divBdr>
    </w:div>
    <w:div w:id="1712806541">
      <w:bodyDiv w:val="1"/>
      <w:marLeft w:val="0"/>
      <w:marRight w:val="0"/>
      <w:marTop w:val="0"/>
      <w:marBottom w:val="0"/>
      <w:divBdr>
        <w:top w:val="none" w:sz="0" w:space="0" w:color="auto"/>
        <w:left w:val="none" w:sz="0" w:space="0" w:color="auto"/>
        <w:bottom w:val="none" w:sz="0" w:space="0" w:color="auto"/>
        <w:right w:val="none" w:sz="0" w:space="0" w:color="auto"/>
      </w:divBdr>
    </w:div>
    <w:div w:id="1712874785">
      <w:bodyDiv w:val="1"/>
      <w:marLeft w:val="0"/>
      <w:marRight w:val="0"/>
      <w:marTop w:val="0"/>
      <w:marBottom w:val="0"/>
      <w:divBdr>
        <w:top w:val="none" w:sz="0" w:space="0" w:color="auto"/>
        <w:left w:val="none" w:sz="0" w:space="0" w:color="auto"/>
        <w:bottom w:val="none" w:sz="0" w:space="0" w:color="auto"/>
        <w:right w:val="none" w:sz="0" w:space="0" w:color="auto"/>
      </w:divBdr>
    </w:div>
    <w:div w:id="1712920323">
      <w:bodyDiv w:val="1"/>
      <w:marLeft w:val="0"/>
      <w:marRight w:val="0"/>
      <w:marTop w:val="0"/>
      <w:marBottom w:val="0"/>
      <w:divBdr>
        <w:top w:val="none" w:sz="0" w:space="0" w:color="auto"/>
        <w:left w:val="none" w:sz="0" w:space="0" w:color="auto"/>
        <w:bottom w:val="none" w:sz="0" w:space="0" w:color="auto"/>
        <w:right w:val="none" w:sz="0" w:space="0" w:color="auto"/>
      </w:divBdr>
    </w:div>
    <w:div w:id="1712921731">
      <w:bodyDiv w:val="1"/>
      <w:marLeft w:val="0"/>
      <w:marRight w:val="0"/>
      <w:marTop w:val="0"/>
      <w:marBottom w:val="0"/>
      <w:divBdr>
        <w:top w:val="none" w:sz="0" w:space="0" w:color="auto"/>
        <w:left w:val="none" w:sz="0" w:space="0" w:color="auto"/>
        <w:bottom w:val="none" w:sz="0" w:space="0" w:color="auto"/>
        <w:right w:val="none" w:sz="0" w:space="0" w:color="auto"/>
      </w:divBdr>
    </w:div>
    <w:div w:id="1712922468">
      <w:bodyDiv w:val="1"/>
      <w:marLeft w:val="0"/>
      <w:marRight w:val="0"/>
      <w:marTop w:val="0"/>
      <w:marBottom w:val="0"/>
      <w:divBdr>
        <w:top w:val="none" w:sz="0" w:space="0" w:color="auto"/>
        <w:left w:val="none" w:sz="0" w:space="0" w:color="auto"/>
        <w:bottom w:val="none" w:sz="0" w:space="0" w:color="auto"/>
        <w:right w:val="none" w:sz="0" w:space="0" w:color="auto"/>
      </w:divBdr>
    </w:div>
    <w:div w:id="1712991819">
      <w:bodyDiv w:val="1"/>
      <w:marLeft w:val="0"/>
      <w:marRight w:val="0"/>
      <w:marTop w:val="0"/>
      <w:marBottom w:val="0"/>
      <w:divBdr>
        <w:top w:val="none" w:sz="0" w:space="0" w:color="auto"/>
        <w:left w:val="none" w:sz="0" w:space="0" w:color="auto"/>
        <w:bottom w:val="none" w:sz="0" w:space="0" w:color="auto"/>
        <w:right w:val="none" w:sz="0" w:space="0" w:color="auto"/>
      </w:divBdr>
    </w:div>
    <w:div w:id="1712999572">
      <w:bodyDiv w:val="1"/>
      <w:marLeft w:val="0"/>
      <w:marRight w:val="0"/>
      <w:marTop w:val="0"/>
      <w:marBottom w:val="0"/>
      <w:divBdr>
        <w:top w:val="none" w:sz="0" w:space="0" w:color="auto"/>
        <w:left w:val="none" w:sz="0" w:space="0" w:color="auto"/>
        <w:bottom w:val="none" w:sz="0" w:space="0" w:color="auto"/>
        <w:right w:val="none" w:sz="0" w:space="0" w:color="auto"/>
      </w:divBdr>
    </w:div>
    <w:div w:id="171311119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13185770">
      <w:bodyDiv w:val="1"/>
      <w:marLeft w:val="0"/>
      <w:marRight w:val="0"/>
      <w:marTop w:val="0"/>
      <w:marBottom w:val="0"/>
      <w:divBdr>
        <w:top w:val="none" w:sz="0" w:space="0" w:color="auto"/>
        <w:left w:val="none" w:sz="0" w:space="0" w:color="auto"/>
        <w:bottom w:val="none" w:sz="0" w:space="0" w:color="auto"/>
        <w:right w:val="none" w:sz="0" w:space="0" w:color="auto"/>
      </w:divBdr>
    </w:div>
    <w:div w:id="1713262384">
      <w:bodyDiv w:val="1"/>
      <w:marLeft w:val="0"/>
      <w:marRight w:val="0"/>
      <w:marTop w:val="0"/>
      <w:marBottom w:val="0"/>
      <w:divBdr>
        <w:top w:val="none" w:sz="0" w:space="0" w:color="auto"/>
        <w:left w:val="none" w:sz="0" w:space="0" w:color="auto"/>
        <w:bottom w:val="none" w:sz="0" w:space="0" w:color="auto"/>
        <w:right w:val="none" w:sz="0" w:space="0" w:color="auto"/>
      </w:divBdr>
    </w:div>
    <w:div w:id="1713311489">
      <w:bodyDiv w:val="1"/>
      <w:marLeft w:val="0"/>
      <w:marRight w:val="0"/>
      <w:marTop w:val="0"/>
      <w:marBottom w:val="0"/>
      <w:divBdr>
        <w:top w:val="none" w:sz="0" w:space="0" w:color="auto"/>
        <w:left w:val="none" w:sz="0" w:space="0" w:color="auto"/>
        <w:bottom w:val="none" w:sz="0" w:space="0" w:color="auto"/>
        <w:right w:val="none" w:sz="0" w:space="0" w:color="auto"/>
      </w:divBdr>
    </w:div>
    <w:div w:id="1713339487">
      <w:bodyDiv w:val="1"/>
      <w:marLeft w:val="0"/>
      <w:marRight w:val="0"/>
      <w:marTop w:val="0"/>
      <w:marBottom w:val="0"/>
      <w:divBdr>
        <w:top w:val="none" w:sz="0" w:space="0" w:color="auto"/>
        <w:left w:val="none" w:sz="0" w:space="0" w:color="auto"/>
        <w:bottom w:val="none" w:sz="0" w:space="0" w:color="auto"/>
        <w:right w:val="none" w:sz="0" w:space="0" w:color="auto"/>
      </w:divBdr>
    </w:div>
    <w:div w:id="1713381822">
      <w:bodyDiv w:val="1"/>
      <w:marLeft w:val="0"/>
      <w:marRight w:val="0"/>
      <w:marTop w:val="0"/>
      <w:marBottom w:val="0"/>
      <w:divBdr>
        <w:top w:val="none" w:sz="0" w:space="0" w:color="auto"/>
        <w:left w:val="none" w:sz="0" w:space="0" w:color="auto"/>
        <w:bottom w:val="none" w:sz="0" w:space="0" w:color="auto"/>
        <w:right w:val="none" w:sz="0" w:space="0" w:color="auto"/>
      </w:divBdr>
    </w:div>
    <w:div w:id="1713455635">
      <w:bodyDiv w:val="1"/>
      <w:marLeft w:val="0"/>
      <w:marRight w:val="0"/>
      <w:marTop w:val="0"/>
      <w:marBottom w:val="0"/>
      <w:divBdr>
        <w:top w:val="none" w:sz="0" w:space="0" w:color="auto"/>
        <w:left w:val="none" w:sz="0" w:space="0" w:color="auto"/>
        <w:bottom w:val="none" w:sz="0" w:space="0" w:color="auto"/>
        <w:right w:val="none" w:sz="0" w:space="0" w:color="auto"/>
      </w:divBdr>
    </w:div>
    <w:div w:id="1713580953">
      <w:bodyDiv w:val="1"/>
      <w:marLeft w:val="0"/>
      <w:marRight w:val="0"/>
      <w:marTop w:val="0"/>
      <w:marBottom w:val="0"/>
      <w:divBdr>
        <w:top w:val="none" w:sz="0" w:space="0" w:color="auto"/>
        <w:left w:val="none" w:sz="0" w:space="0" w:color="auto"/>
        <w:bottom w:val="none" w:sz="0" w:space="0" w:color="auto"/>
        <w:right w:val="none" w:sz="0" w:space="0" w:color="auto"/>
      </w:divBdr>
    </w:div>
    <w:div w:id="1713647863">
      <w:bodyDiv w:val="1"/>
      <w:marLeft w:val="0"/>
      <w:marRight w:val="0"/>
      <w:marTop w:val="0"/>
      <w:marBottom w:val="0"/>
      <w:divBdr>
        <w:top w:val="none" w:sz="0" w:space="0" w:color="auto"/>
        <w:left w:val="none" w:sz="0" w:space="0" w:color="auto"/>
        <w:bottom w:val="none" w:sz="0" w:space="0" w:color="auto"/>
        <w:right w:val="none" w:sz="0" w:space="0" w:color="auto"/>
      </w:divBdr>
    </w:div>
    <w:div w:id="1713656280">
      <w:bodyDiv w:val="1"/>
      <w:marLeft w:val="0"/>
      <w:marRight w:val="0"/>
      <w:marTop w:val="0"/>
      <w:marBottom w:val="0"/>
      <w:divBdr>
        <w:top w:val="none" w:sz="0" w:space="0" w:color="auto"/>
        <w:left w:val="none" w:sz="0" w:space="0" w:color="auto"/>
        <w:bottom w:val="none" w:sz="0" w:space="0" w:color="auto"/>
        <w:right w:val="none" w:sz="0" w:space="0" w:color="auto"/>
      </w:divBdr>
    </w:div>
    <w:div w:id="1713846990">
      <w:bodyDiv w:val="1"/>
      <w:marLeft w:val="0"/>
      <w:marRight w:val="0"/>
      <w:marTop w:val="0"/>
      <w:marBottom w:val="0"/>
      <w:divBdr>
        <w:top w:val="none" w:sz="0" w:space="0" w:color="auto"/>
        <w:left w:val="none" w:sz="0" w:space="0" w:color="auto"/>
        <w:bottom w:val="none" w:sz="0" w:space="0" w:color="auto"/>
        <w:right w:val="none" w:sz="0" w:space="0" w:color="auto"/>
      </w:divBdr>
    </w:div>
    <w:div w:id="1713847942">
      <w:bodyDiv w:val="1"/>
      <w:marLeft w:val="0"/>
      <w:marRight w:val="0"/>
      <w:marTop w:val="0"/>
      <w:marBottom w:val="0"/>
      <w:divBdr>
        <w:top w:val="none" w:sz="0" w:space="0" w:color="auto"/>
        <w:left w:val="none" w:sz="0" w:space="0" w:color="auto"/>
        <w:bottom w:val="none" w:sz="0" w:space="0" w:color="auto"/>
        <w:right w:val="none" w:sz="0" w:space="0" w:color="auto"/>
      </w:divBdr>
    </w:div>
    <w:div w:id="1713916229">
      <w:bodyDiv w:val="1"/>
      <w:marLeft w:val="0"/>
      <w:marRight w:val="0"/>
      <w:marTop w:val="0"/>
      <w:marBottom w:val="0"/>
      <w:divBdr>
        <w:top w:val="none" w:sz="0" w:space="0" w:color="auto"/>
        <w:left w:val="none" w:sz="0" w:space="0" w:color="auto"/>
        <w:bottom w:val="none" w:sz="0" w:space="0" w:color="auto"/>
        <w:right w:val="none" w:sz="0" w:space="0" w:color="auto"/>
      </w:divBdr>
    </w:div>
    <w:div w:id="1713965416">
      <w:bodyDiv w:val="1"/>
      <w:marLeft w:val="0"/>
      <w:marRight w:val="0"/>
      <w:marTop w:val="0"/>
      <w:marBottom w:val="0"/>
      <w:divBdr>
        <w:top w:val="none" w:sz="0" w:space="0" w:color="auto"/>
        <w:left w:val="none" w:sz="0" w:space="0" w:color="auto"/>
        <w:bottom w:val="none" w:sz="0" w:space="0" w:color="auto"/>
        <w:right w:val="none" w:sz="0" w:space="0" w:color="auto"/>
      </w:divBdr>
    </w:div>
    <w:div w:id="1714111368">
      <w:bodyDiv w:val="1"/>
      <w:marLeft w:val="0"/>
      <w:marRight w:val="0"/>
      <w:marTop w:val="0"/>
      <w:marBottom w:val="0"/>
      <w:divBdr>
        <w:top w:val="none" w:sz="0" w:space="0" w:color="auto"/>
        <w:left w:val="none" w:sz="0" w:space="0" w:color="auto"/>
        <w:bottom w:val="none" w:sz="0" w:space="0" w:color="auto"/>
        <w:right w:val="none" w:sz="0" w:space="0" w:color="auto"/>
      </w:divBdr>
    </w:div>
    <w:div w:id="1714115576">
      <w:bodyDiv w:val="1"/>
      <w:marLeft w:val="0"/>
      <w:marRight w:val="0"/>
      <w:marTop w:val="0"/>
      <w:marBottom w:val="0"/>
      <w:divBdr>
        <w:top w:val="none" w:sz="0" w:space="0" w:color="auto"/>
        <w:left w:val="none" w:sz="0" w:space="0" w:color="auto"/>
        <w:bottom w:val="none" w:sz="0" w:space="0" w:color="auto"/>
        <w:right w:val="none" w:sz="0" w:space="0" w:color="auto"/>
      </w:divBdr>
    </w:div>
    <w:div w:id="1714189060">
      <w:bodyDiv w:val="1"/>
      <w:marLeft w:val="0"/>
      <w:marRight w:val="0"/>
      <w:marTop w:val="0"/>
      <w:marBottom w:val="0"/>
      <w:divBdr>
        <w:top w:val="none" w:sz="0" w:space="0" w:color="auto"/>
        <w:left w:val="none" w:sz="0" w:space="0" w:color="auto"/>
        <w:bottom w:val="none" w:sz="0" w:space="0" w:color="auto"/>
        <w:right w:val="none" w:sz="0" w:space="0" w:color="auto"/>
      </w:divBdr>
    </w:div>
    <w:div w:id="1714190489">
      <w:bodyDiv w:val="1"/>
      <w:marLeft w:val="0"/>
      <w:marRight w:val="0"/>
      <w:marTop w:val="0"/>
      <w:marBottom w:val="0"/>
      <w:divBdr>
        <w:top w:val="none" w:sz="0" w:space="0" w:color="auto"/>
        <w:left w:val="none" w:sz="0" w:space="0" w:color="auto"/>
        <w:bottom w:val="none" w:sz="0" w:space="0" w:color="auto"/>
        <w:right w:val="none" w:sz="0" w:space="0" w:color="auto"/>
      </w:divBdr>
    </w:div>
    <w:div w:id="1714227187">
      <w:bodyDiv w:val="1"/>
      <w:marLeft w:val="0"/>
      <w:marRight w:val="0"/>
      <w:marTop w:val="0"/>
      <w:marBottom w:val="0"/>
      <w:divBdr>
        <w:top w:val="none" w:sz="0" w:space="0" w:color="auto"/>
        <w:left w:val="none" w:sz="0" w:space="0" w:color="auto"/>
        <w:bottom w:val="none" w:sz="0" w:space="0" w:color="auto"/>
        <w:right w:val="none" w:sz="0" w:space="0" w:color="auto"/>
      </w:divBdr>
    </w:div>
    <w:div w:id="1714228775">
      <w:bodyDiv w:val="1"/>
      <w:marLeft w:val="0"/>
      <w:marRight w:val="0"/>
      <w:marTop w:val="0"/>
      <w:marBottom w:val="0"/>
      <w:divBdr>
        <w:top w:val="none" w:sz="0" w:space="0" w:color="auto"/>
        <w:left w:val="none" w:sz="0" w:space="0" w:color="auto"/>
        <w:bottom w:val="none" w:sz="0" w:space="0" w:color="auto"/>
        <w:right w:val="none" w:sz="0" w:space="0" w:color="auto"/>
      </w:divBdr>
    </w:div>
    <w:div w:id="1714228922">
      <w:bodyDiv w:val="1"/>
      <w:marLeft w:val="0"/>
      <w:marRight w:val="0"/>
      <w:marTop w:val="0"/>
      <w:marBottom w:val="0"/>
      <w:divBdr>
        <w:top w:val="none" w:sz="0" w:space="0" w:color="auto"/>
        <w:left w:val="none" w:sz="0" w:space="0" w:color="auto"/>
        <w:bottom w:val="none" w:sz="0" w:space="0" w:color="auto"/>
        <w:right w:val="none" w:sz="0" w:space="0" w:color="auto"/>
      </w:divBdr>
    </w:div>
    <w:div w:id="1714232700">
      <w:bodyDiv w:val="1"/>
      <w:marLeft w:val="0"/>
      <w:marRight w:val="0"/>
      <w:marTop w:val="0"/>
      <w:marBottom w:val="0"/>
      <w:divBdr>
        <w:top w:val="none" w:sz="0" w:space="0" w:color="auto"/>
        <w:left w:val="none" w:sz="0" w:space="0" w:color="auto"/>
        <w:bottom w:val="none" w:sz="0" w:space="0" w:color="auto"/>
        <w:right w:val="none" w:sz="0" w:space="0" w:color="auto"/>
      </w:divBdr>
    </w:div>
    <w:div w:id="1714421823">
      <w:bodyDiv w:val="1"/>
      <w:marLeft w:val="0"/>
      <w:marRight w:val="0"/>
      <w:marTop w:val="0"/>
      <w:marBottom w:val="0"/>
      <w:divBdr>
        <w:top w:val="none" w:sz="0" w:space="0" w:color="auto"/>
        <w:left w:val="none" w:sz="0" w:space="0" w:color="auto"/>
        <w:bottom w:val="none" w:sz="0" w:space="0" w:color="auto"/>
        <w:right w:val="none" w:sz="0" w:space="0" w:color="auto"/>
      </w:divBdr>
    </w:div>
    <w:div w:id="1714499901">
      <w:bodyDiv w:val="1"/>
      <w:marLeft w:val="0"/>
      <w:marRight w:val="0"/>
      <w:marTop w:val="0"/>
      <w:marBottom w:val="0"/>
      <w:divBdr>
        <w:top w:val="none" w:sz="0" w:space="0" w:color="auto"/>
        <w:left w:val="none" w:sz="0" w:space="0" w:color="auto"/>
        <w:bottom w:val="none" w:sz="0" w:space="0" w:color="auto"/>
        <w:right w:val="none" w:sz="0" w:space="0" w:color="auto"/>
      </w:divBdr>
    </w:div>
    <w:div w:id="1714503681">
      <w:bodyDiv w:val="1"/>
      <w:marLeft w:val="0"/>
      <w:marRight w:val="0"/>
      <w:marTop w:val="0"/>
      <w:marBottom w:val="0"/>
      <w:divBdr>
        <w:top w:val="none" w:sz="0" w:space="0" w:color="auto"/>
        <w:left w:val="none" w:sz="0" w:space="0" w:color="auto"/>
        <w:bottom w:val="none" w:sz="0" w:space="0" w:color="auto"/>
        <w:right w:val="none" w:sz="0" w:space="0" w:color="auto"/>
      </w:divBdr>
    </w:div>
    <w:div w:id="1714619532">
      <w:bodyDiv w:val="1"/>
      <w:marLeft w:val="0"/>
      <w:marRight w:val="0"/>
      <w:marTop w:val="0"/>
      <w:marBottom w:val="0"/>
      <w:divBdr>
        <w:top w:val="none" w:sz="0" w:space="0" w:color="auto"/>
        <w:left w:val="none" w:sz="0" w:space="0" w:color="auto"/>
        <w:bottom w:val="none" w:sz="0" w:space="0" w:color="auto"/>
        <w:right w:val="none" w:sz="0" w:space="0" w:color="auto"/>
      </w:divBdr>
    </w:div>
    <w:div w:id="1714765622">
      <w:bodyDiv w:val="1"/>
      <w:marLeft w:val="0"/>
      <w:marRight w:val="0"/>
      <w:marTop w:val="0"/>
      <w:marBottom w:val="0"/>
      <w:divBdr>
        <w:top w:val="none" w:sz="0" w:space="0" w:color="auto"/>
        <w:left w:val="none" w:sz="0" w:space="0" w:color="auto"/>
        <w:bottom w:val="none" w:sz="0" w:space="0" w:color="auto"/>
        <w:right w:val="none" w:sz="0" w:space="0" w:color="auto"/>
      </w:divBdr>
    </w:div>
    <w:div w:id="1714768179">
      <w:bodyDiv w:val="1"/>
      <w:marLeft w:val="0"/>
      <w:marRight w:val="0"/>
      <w:marTop w:val="0"/>
      <w:marBottom w:val="0"/>
      <w:divBdr>
        <w:top w:val="none" w:sz="0" w:space="0" w:color="auto"/>
        <w:left w:val="none" w:sz="0" w:space="0" w:color="auto"/>
        <w:bottom w:val="none" w:sz="0" w:space="0" w:color="auto"/>
        <w:right w:val="none" w:sz="0" w:space="0" w:color="auto"/>
      </w:divBdr>
    </w:div>
    <w:div w:id="1714768628">
      <w:bodyDiv w:val="1"/>
      <w:marLeft w:val="0"/>
      <w:marRight w:val="0"/>
      <w:marTop w:val="0"/>
      <w:marBottom w:val="0"/>
      <w:divBdr>
        <w:top w:val="none" w:sz="0" w:space="0" w:color="auto"/>
        <w:left w:val="none" w:sz="0" w:space="0" w:color="auto"/>
        <w:bottom w:val="none" w:sz="0" w:space="0" w:color="auto"/>
        <w:right w:val="none" w:sz="0" w:space="0" w:color="auto"/>
      </w:divBdr>
    </w:div>
    <w:div w:id="1714815154">
      <w:bodyDiv w:val="1"/>
      <w:marLeft w:val="0"/>
      <w:marRight w:val="0"/>
      <w:marTop w:val="0"/>
      <w:marBottom w:val="0"/>
      <w:divBdr>
        <w:top w:val="none" w:sz="0" w:space="0" w:color="auto"/>
        <w:left w:val="none" w:sz="0" w:space="0" w:color="auto"/>
        <w:bottom w:val="none" w:sz="0" w:space="0" w:color="auto"/>
        <w:right w:val="none" w:sz="0" w:space="0" w:color="auto"/>
      </w:divBdr>
    </w:div>
    <w:div w:id="1714846568">
      <w:bodyDiv w:val="1"/>
      <w:marLeft w:val="0"/>
      <w:marRight w:val="0"/>
      <w:marTop w:val="0"/>
      <w:marBottom w:val="0"/>
      <w:divBdr>
        <w:top w:val="none" w:sz="0" w:space="0" w:color="auto"/>
        <w:left w:val="none" w:sz="0" w:space="0" w:color="auto"/>
        <w:bottom w:val="none" w:sz="0" w:space="0" w:color="auto"/>
        <w:right w:val="none" w:sz="0" w:space="0" w:color="auto"/>
      </w:divBdr>
    </w:div>
    <w:div w:id="1714883037">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4966403">
      <w:bodyDiv w:val="1"/>
      <w:marLeft w:val="0"/>
      <w:marRight w:val="0"/>
      <w:marTop w:val="0"/>
      <w:marBottom w:val="0"/>
      <w:divBdr>
        <w:top w:val="none" w:sz="0" w:space="0" w:color="auto"/>
        <w:left w:val="none" w:sz="0" w:space="0" w:color="auto"/>
        <w:bottom w:val="none" w:sz="0" w:space="0" w:color="auto"/>
        <w:right w:val="none" w:sz="0" w:space="0" w:color="auto"/>
      </w:divBdr>
    </w:div>
    <w:div w:id="1715082828">
      <w:bodyDiv w:val="1"/>
      <w:marLeft w:val="0"/>
      <w:marRight w:val="0"/>
      <w:marTop w:val="0"/>
      <w:marBottom w:val="0"/>
      <w:divBdr>
        <w:top w:val="none" w:sz="0" w:space="0" w:color="auto"/>
        <w:left w:val="none" w:sz="0" w:space="0" w:color="auto"/>
        <w:bottom w:val="none" w:sz="0" w:space="0" w:color="auto"/>
        <w:right w:val="none" w:sz="0" w:space="0" w:color="auto"/>
      </w:divBdr>
    </w:div>
    <w:div w:id="1715154574">
      <w:bodyDiv w:val="1"/>
      <w:marLeft w:val="0"/>
      <w:marRight w:val="0"/>
      <w:marTop w:val="0"/>
      <w:marBottom w:val="0"/>
      <w:divBdr>
        <w:top w:val="none" w:sz="0" w:space="0" w:color="auto"/>
        <w:left w:val="none" w:sz="0" w:space="0" w:color="auto"/>
        <w:bottom w:val="none" w:sz="0" w:space="0" w:color="auto"/>
        <w:right w:val="none" w:sz="0" w:space="0" w:color="auto"/>
      </w:divBdr>
    </w:div>
    <w:div w:id="1715157091">
      <w:bodyDiv w:val="1"/>
      <w:marLeft w:val="0"/>
      <w:marRight w:val="0"/>
      <w:marTop w:val="0"/>
      <w:marBottom w:val="0"/>
      <w:divBdr>
        <w:top w:val="none" w:sz="0" w:space="0" w:color="auto"/>
        <w:left w:val="none" w:sz="0" w:space="0" w:color="auto"/>
        <w:bottom w:val="none" w:sz="0" w:space="0" w:color="auto"/>
        <w:right w:val="none" w:sz="0" w:space="0" w:color="auto"/>
      </w:divBdr>
    </w:div>
    <w:div w:id="1715423839">
      <w:bodyDiv w:val="1"/>
      <w:marLeft w:val="0"/>
      <w:marRight w:val="0"/>
      <w:marTop w:val="0"/>
      <w:marBottom w:val="0"/>
      <w:divBdr>
        <w:top w:val="none" w:sz="0" w:space="0" w:color="auto"/>
        <w:left w:val="none" w:sz="0" w:space="0" w:color="auto"/>
        <w:bottom w:val="none" w:sz="0" w:space="0" w:color="auto"/>
        <w:right w:val="none" w:sz="0" w:space="0" w:color="auto"/>
      </w:divBdr>
    </w:div>
    <w:div w:id="1715424741">
      <w:bodyDiv w:val="1"/>
      <w:marLeft w:val="0"/>
      <w:marRight w:val="0"/>
      <w:marTop w:val="0"/>
      <w:marBottom w:val="0"/>
      <w:divBdr>
        <w:top w:val="none" w:sz="0" w:space="0" w:color="auto"/>
        <w:left w:val="none" w:sz="0" w:space="0" w:color="auto"/>
        <w:bottom w:val="none" w:sz="0" w:space="0" w:color="auto"/>
        <w:right w:val="none" w:sz="0" w:space="0" w:color="auto"/>
      </w:divBdr>
    </w:div>
    <w:div w:id="1715501229">
      <w:bodyDiv w:val="1"/>
      <w:marLeft w:val="0"/>
      <w:marRight w:val="0"/>
      <w:marTop w:val="0"/>
      <w:marBottom w:val="0"/>
      <w:divBdr>
        <w:top w:val="none" w:sz="0" w:space="0" w:color="auto"/>
        <w:left w:val="none" w:sz="0" w:space="0" w:color="auto"/>
        <w:bottom w:val="none" w:sz="0" w:space="0" w:color="auto"/>
        <w:right w:val="none" w:sz="0" w:space="0" w:color="auto"/>
      </w:divBdr>
    </w:div>
    <w:div w:id="1715614519">
      <w:bodyDiv w:val="1"/>
      <w:marLeft w:val="0"/>
      <w:marRight w:val="0"/>
      <w:marTop w:val="0"/>
      <w:marBottom w:val="0"/>
      <w:divBdr>
        <w:top w:val="none" w:sz="0" w:space="0" w:color="auto"/>
        <w:left w:val="none" w:sz="0" w:space="0" w:color="auto"/>
        <w:bottom w:val="none" w:sz="0" w:space="0" w:color="auto"/>
        <w:right w:val="none" w:sz="0" w:space="0" w:color="auto"/>
      </w:divBdr>
    </w:div>
    <w:div w:id="1715615827">
      <w:bodyDiv w:val="1"/>
      <w:marLeft w:val="0"/>
      <w:marRight w:val="0"/>
      <w:marTop w:val="0"/>
      <w:marBottom w:val="0"/>
      <w:divBdr>
        <w:top w:val="none" w:sz="0" w:space="0" w:color="auto"/>
        <w:left w:val="none" w:sz="0" w:space="0" w:color="auto"/>
        <w:bottom w:val="none" w:sz="0" w:space="0" w:color="auto"/>
        <w:right w:val="none" w:sz="0" w:space="0" w:color="auto"/>
      </w:divBdr>
    </w:div>
    <w:div w:id="1715616623">
      <w:bodyDiv w:val="1"/>
      <w:marLeft w:val="0"/>
      <w:marRight w:val="0"/>
      <w:marTop w:val="0"/>
      <w:marBottom w:val="0"/>
      <w:divBdr>
        <w:top w:val="none" w:sz="0" w:space="0" w:color="auto"/>
        <w:left w:val="none" w:sz="0" w:space="0" w:color="auto"/>
        <w:bottom w:val="none" w:sz="0" w:space="0" w:color="auto"/>
        <w:right w:val="none" w:sz="0" w:space="0" w:color="auto"/>
      </w:divBdr>
    </w:div>
    <w:div w:id="1715691787">
      <w:bodyDiv w:val="1"/>
      <w:marLeft w:val="0"/>
      <w:marRight w:val="0"/>
      <w:marTop w:val="0"/>
      <w:marBottom w:val="0"/>
      <w:divBdr>
        <w:top w:val="none" w:sz="0" w:space="0" w:color="auto"/>
        <w:left w:val="none" w:sz="0" w:space="0" w:color="auto"/>
        <w:bottom w:val="none" w:sz="0" w:space="0" w:color="auto"/>
        <w:right w:val="none" w:sz="0" w:space="0" w:color="auto"/>
      </w:divBdr>
    </w:div>
    <w:div w:id="1715738984">
      <w:bodyDiv w:val="1"/>
      <w:marLeft w:val="0"/>
      <w:marRight w:val="0"/>
      <w:marTop w:val="0"/>
      <w:marBottom w:val="0"/>
      <w:divBdr>
        <w:top w:val="none" w:sz="0" w:space="0" w:color="auto"/>
        <w:left w:val="none" w:sz="0" w:space="0" w:color="auto"/>
        <w:bottom w:val="none" w:sz="0" w:space="0" w:color="auto"/>
        <w:right w:val="none" w:sz="0" w:space="0" w:color="auto"/>
      </w:divBdr>
    </w:div>
    <w:div w:id="1715764104">
      <w:bodyDiv w:val="1"/>
      <w:marLeft w:val="0"/>
      <w:marRight w:val="0"/>
      <w:marTop w:val="0"/>
      <w:marBottom w:val="0"/>
      <w:divBdr>
        <w:top w:val="none" w:sz="0" w:space="0" w:color="auto"/>
        <w:left w:val="none" w:sz="0" w:space="0" w:color="auto"/>
        <w:bottom w:val="none" w:sz="0" w:space="0" w:color="auto"/>
        <w:right w:val="none" w:sz="0" w:space="0" w:color="auto"/>
      </w:divBdr>
    </w:div>
    <w:div w:id="1715812526">
      <w:bodyDiv w:val="1"/>
      <w:marLeft w:val="0"/>
      <w:marRight w:val="0"/>
      <w:marTop w:val="0"/>
      <w:marBottom w:val="0"/>
      <w:divBdr>
        <w:top w:val="none" w:sz="0" w:space="0" w:color="auto"/>
        <w:left w:val="none" w:sz="0" w:space="0" w:color="auto"/>
        <w:bottom w:val="none" w:sz="0" w:space="0" w:color="auto"/>
        <w:right w:val="none" w:sz="0" w:space="0" w:color="auto"/>
      </w:divBdr>
    </w:div>
    <w:div w:id="1715814488">
      <w:bodyDiv w:val="1"/>
      <w:marLeft w:val="0"/>
      <w:marRight w:val="0"/>
      <w:marTop w:val="0"/>
      <w:marBottom w:val="0"/>
      <w:divBdr>
        <w:top w:val="none" w:sz="0" w:space="0" w:color="auto"/>
        <w:left w:val="none" w:sz="0" w:space="0" w:color="auto"/>
        <w:bottom w:val="none" w:sz="0" w:space="0" w:color="auto"/>
        <w:right w:val="none" w:sz="0" w:space="0" w:color="auto"/>
      </w:divBdr>
    </w:div>
    <w:div w:id="1715882144">
      <w:bodyDiv w:val="1"/>
      <w:marLeft w:val="0"/>
      <w:marRight w:val="0"/>
      <w:marTop w:val="0"/>
      <w:marBottom w:val="0"/>
      <w:divBdr>
        <w:top w:val="none" w:sz="0" w:space="0" w:color="auto"/>
        <w:left w:val="none" w:sz="0" w:space="0" w:color="auto"/>
        <w:bottom w:val="none" w:sz="0" w:space="0" w:color="auto"/>
        <w:right w:val="none" w:sz="0" w:space="0" w:color="auto"/>
      </w:divBdr>
    </w:div>
    <w:div w:id="1715890014">
      <w:bodyDiv w:val="1"/>
      <w:marLeft w:val="0"/>
      <w:marRight w:val="0"/>
      <w:marTop w:val="0"/>
      <w:marBottom w:val="0"/>
      <w:divBdr>
        <w:top w:val="none" w:sz="0" w:space="0" w:color="auto"/>
        <w:left w:val="none" w:sz="0" w:space="0" w:color="auto"/>
        <w:bottom w:val="none" w:sz="0" w:space="0" w:color="auto"/>
        <w:right w:val="none" w:sz="0" w:space="0" w:color="auto"/>
      </w:divBdr>
    </w:div>
    <w:div w:id="1715890744">
      <w:bodyDiv w:val="1"/>
      <w:marLeft w:val="0"/>
      <w:marRight w:val="0"/>
      <w:marTop w:val="0"/>
      <w:marBottom w:val="0"/>
      <w:divBdr>
        <w:top w:val="none" w:sz="0" w:space="0" w:color="auto"/>
        <w:left w:val="none" w:sz="0" w:space="0" w:color="auto"/>
        <w:bottom w:val="none" w:sz="0" w:space="0" w:color="auto"/>
        <w:right w:val="none" w:sz="0" w:space="0" w:color="auto"/>
      </w:divBdr>
    </w:div>
    <w:div w:id="1715932998">
      <w:bodyDiv w:val="1"/>
      <w:marLeft w:val="0"/>
      <w:marRight w:val="0"/>
      <w:marTop w:val="0"/>
      <w:marBottom w:val="0"/>
      <w:divBdr>
        <w:top w:val="none" w:sz="0" w:space="0" w:color="auto"/>
        <w:left w:val="none" w:sz="0" w:space="0" w:color="auto"/>
        <w:bottom w:val="none" w:sz="0" w:space="0" w:color="auto"/>
        <w:right w:val="none" w:sz="0" w:space="0" w:color="auto"/>
      </w:divBdr>
    </w:div>
    <w:div w:id="1715957954">
      <w:bodyDiv w:val="1"/>
      <w:marLeft w:val="0"/>
      <w:marRight w:val="0"/>
      <w:marTop w:val="0"/>
      <w:marBottom w:val="0"/>
      <w:divBdr>
        <w:top w:val="none" w:sz="0" w:space="0" w:color="auto"/>
        <w:left w:val="none" w:sz="0" w:space="0" w:color="auto"/>
        <w:bottom w:val="none" w:sz="0" w:space="0" w:color="auto"/>
        <w:right w:val="none" w:sz="0" w:space="0" w:color="auto"/>
      </w:divBdr>
    </w:div>
    <w:div w:id="1716003138">
      <w:bodyDiv w:val="1"/>
      <w:marLeft w:val="0"/>
      <w:marRight w:val="0"/>
      <w:marTop w:val="0"/>
      <w:marBottom w:val="0"/>
      <w:divBdr>
        <w:top w:val="none" w:sz="0" w:space="0" w:color="auto"/>
        <w:left w:val="none" w:sz="0" w:space="0" w:color="auto"/>
        <w:bottom w:val="none" w:sz="0" w:space="0" w:color="auto"/>
        <w:right w:val="none" w:sz="0" w:space="0" w:color="auto"/>
      </w:divBdr>
    </w:div>
    <w:div w:id="1716126253">
      <w:bodyDiv w:val="1"/>
      <w:marLeft w:val="0"/>
      <w:marRight w:val="0"/>
      <w:marTop w:val="0"/>
      <w:marBottom w:val="0"/>
      <w:divBdr>
        <w:top w:val="none" w:sz="0" w:space="0" w:color="auto"/>
        <w:left w:val="none" w:sz="0" w:space="0" w:color="auto"/>
        <w:bottom w:val="none" w:sz="0" w:space="0" w:color="auto"/>
        <w:right w:val="none" w:sz="0" w:space="0" w:color="auto"/>
      </w:divBdr>
    </w:div>
    <w:div w:id="1716151243">
      <w:bodyDiv w:val="1"/>
      <w:marLeft w:val="0"/>
      <w:marRight w:val="0"/>
      <w:marTop w:val="0"/>
      <w:marBottom w:val="0"/>
      <w:divBdr>
        <w:top w:val="none" w:sz="0" w:space="0" w:color="auto"/>
        <w:left w:val="none" w:sz="0" w:space="0" w:color="auto"/>
        <w:bottom w:val="none" w:sz="0" w:space="0" w:color="auto"/>
        <w:right w:val="none" w:sz="0" w:space="0" w:color="auto"/>
      </w:divBdr>
    </w:div>
    <w:div w:id="1716153550">
      <w:bodyDiv w:val="1"/>
      <w:marLeft w:val="0"/>
      <w:marRight w:val="0"/>
      <w:marTop w:val="0"/>
      <w:marBottom w:val="0"/>
      <w:divBdr>
        <w:top w:val="none" w:sz="0" w:space="0" w:color="auto"/>
        <w:left w:val="none" w:sz="0" w:space="0" w:color="auto"/>
        <w:bottom w:val="none" w:sz="0" w:space="0" w:color="auto"/>
        <w:right w:val="none" w:sz="0" w:space="0" w:color="auto"/>
      </w:divBdr>
    </w:div>
    <w:div w:id="1716153864">
      <w:bodyDiv w:val="1"/>
      <w:marLeft w:val="0"/>
      <w:marRight w:val="0"/>
      <w:marTop w:val="0"/>
      <w:marBottom w:val="0"/>
      <w:divBdr>
        <w:top w:val="none" w:sz="0" w:space="0" w:color="auto"/>
        <w:left w:val="none" w:sz="0" w:space="0" w:color="auto"/>
        <w:bottom w:val="none" w:sz="0" w:space="0" w:color="auto"/>
        <w:right w:val="none" w:sz="0" w:space="0" w:color="auto"/>
      </w:divBdr>
    </w:div>
    <w:div w:id="1716196766">
      <w:bodyDiv w:val="1"/>
      <w:marLeft w:val="0"/>
      <w:marRight w:val="0"/>
      <w:marTop w:val="0"/>
      <w:marBottom w:val="0"/>
      <w:divBdr>
        <w:top w:val="none" w:sz="0" w:space="0" w:color="auto"/>
        <w:left w:val="none" w:sz="0" w:space="0" w:color="auto"/>
        <w:bottom w:val="none" w:sz="0" w:space="0" w:color="auto"/>
        <w:right w:val="none" w:sz="0" w:space="0" w:color="auto"/>
      </w:divBdr>
    </w:div>
    <w:div w:id="1716197911">
      <w:bodyDiv w:val="1"/>
      <w:marLeft w:val="0"/>
      <w:marRight w:val="0"/>
      <w:marTop w:val="0"/>
      <w:marBottom w:val="0"/>
      <w:divBdr>
        <w:top w:val="none" w:sz="0" w:space="0" w:color="auto"/>
        <w:left w:val="none" w:sz="0" w:space="0" w:color="auto"/>
        <w:bottom w:val="none" w:sz="0" w:space="0" w:color="auto"/>
        <w:right w:val="none" w:sz="0" w:space="0" w:color="auto"/>
      </w:divBdr>
    </w:div>
    <w:div w:id="1716275534">
      <w:bodyDiv w:val="1"/>
      <w:marLeft w:val="0"/>
      <w:marRight w:val="0"/>
      <w:marTop w:val="0"/>
      <w:marBottom w:val="0"/>
      <w:divBdr>
        <w:top w:val="none" w:sz="0" w:space="0" w:color="auto"/>
        <w:left w:val="none" w:sz="0" w:space="0" w:color="auto"/>
        <w:bottom w:val="none" w:sz="0" w:space="0" w:color="auto"/>
        <w:right w:val="none" w:sz="0" w:space="0" w:color="auto"/>
      </w:divBdr>
    </w:div>
    <w:div w:id="1716343665">
      <w:bodyDiv w:val="1"/>
      <w:marLeft w:val="0"/>
      <w:marRight w:val="0"/>
      <w:marTop w:val="0"/>
      <w:marBottom w:val="0"/>
      <w:divBdr>
        <w:top w:val="none" w:sz="0" w:space="0" w:color="auto"/>
        <w:left w:val="none" w:sz="0" w:space="0" w:color="auto"/>
        <w:bottom w:val="none" w:sz="0" w:space="0" w:color="auto"/>
        <w:right w:val="none" w:sz="0" w:space="0" w:color="auto"/>
      </w:divBdr>
    </w:div>
    <w:div w:id="1716461713">
      <w:bodyDiv w:val="1"/>
      <w:marLeft w:val="0"/>
      <w:marRight w:val="0"/>
      <w:marTop w:val="0"/>
      <w:marBottom w:val="0"/>
      <w:divBdr>
        <w:top w:val="none" w:sz="0" w:space="0" w:color="auto"/>
        <w:left w:val="none" w:sz="0" w:space="0" w:color="auto"/>
        <w:bottom w:val="none" w:sz="0" w:space="0" w:color="auto"/>
        <w:right w:val="none" w:sz="0" w:space="0" w:color="auto"/>
      </w:divBdr>
    </w:div>
    <w:div w:id="1716463277">
      <w:bodyDiv w:val="1"/>
      <w:marLeft w:val="0"/>
      <w:marRight w:val="0"/>
      <w:marTop w:val="0"/>
      <w:marBottom w:val="0"/>
      <w:divBdr>
        <w:top w:val="none" w:sz="0" w:space="0" w:color="auto"/>
        <w:left w:val="none" w:sz="0" w:space="0" w:color="auto"/>
        <w:bottom w:val="none" w:sz="0" w:space="0" w:color="auto"/>
        <w:right w:val="none" w:sz="0" w:space="0" w:color="auto"/>
      </w:divBdr>
    </w:div>
    <w:div w:id="1716464930">
      <w:bodyDiv w:val="1"/>
      <w:marLeft w:val="0"/>
      <w:marRight w:val="0"/>
      <w:marTop w:val="0"/>
      <w:marBottom w:val="0"/>
      <w:divBdr>
        <w:top w:val="none" w:sz="0" w:space="0" w:color="auto"/>
        <w:left w:val="none" w:sz="0" w:space="0" w:color="auto"/>
        <w:bottom w:val="none" w:sz="0" w:space="0" w:color="auto"/>
        <w:right w:val="none" w:sz="0" w:space="0" w:color="auto"/>
      </w:divBdr>
    </w:div>
    <w:div w:id="1716466827">
      <w:bodyDiv w:val="1"/>
      <w:marLeft w:val="0"/>
      <w:marRight w:val="0"/>
      <w:marTop w:val="0"/>
      <w:marBottom w:val="0"/>
      <w:divBdr>
        <w:top w:val="none" w:sz="0" w:space="0" w:color="auto"/>
        <w:left w:val="none" w:sz="0" w:space="0" w:color="auto"/>
        <w:bottom w:val="none" w:sz="0" w:space="0" w:color="auto"/>
        <w:right w:val="none" w:sz="0" w:space="0" w:color="auto"/>
      </w:divBdr>
    </w:div>
    <w:div w:id="1716586583">
      <w:bodyDiv w:val="1"/>
      <w:marLeft w:val="0"/>
      <w:marRight w:val="0"/>
      <w:marTop w:val="0"/>
      <w:marBottom w:val="0"/>
      <w:divBdr>
        <w:top w:val="none" w:sz="0" w:space="0" w:color="auto"/>
        <w:left w:val="none" w:sz="0" w:space="0" w:color="auto"/>
        <w:bottom w:val="none" w:sz="0" w:space="0" w:color="auto"/>
        <w:right w:val="none" w:sz="0" w:space="0" w:color="auto"/>
      </w:divBdr>
    </w:div>
    <w:div w:id="1716654710">
      <w:bodyDiv w:val="1"/>
      <w:marLeft w:val="0"/>
      <w:marRight w:val="0"/>
      <w:marTop w:val="0"/>
      <w:marBottom w:val="0"/>
      <w:divBdr>
        <w:top w:val="none" w:sz="0" w:space="0" w:color="auto"/>
        <w:left w:val="none" w:sz="0" w:space="0" w:color="auto"/>
        <w:bottom w:val="none" w:sz="0" w:space="0" w:color="auto"/>
        <w:right w:val="none" w:sz="0" w:space="0" w:color="auto"/>
      </w:divBdr>
    </w:div>
    <w:div w:id="1716657150">
      <w:bodyDiv w:val="1"/>
      <w:marLeft w:val="0"/>
      <w:marRight w:val="0"/>
      <w:marTop w:val="0"/>
      <w:marBottom w:val="0"/>
      <w:divBdr>
        <w:top w:val="none" w:sz="0" w:space="0" w:color="auto"/>
        <w:left w:val="none" w:sz="0" w:space="0" w:color="auto"/>
        <w:bottom w:val="none" w:sz="0" w:space="0" w:color="auto"/>
        <w:right w:val="none" w:sz="0" w:space="0" w:color="auto"/>
      </w:divBdr>
    </w:div>
    <w:div w:id="1716664204">
      <w:bodyDiv w:val="1"/>
      <w:marLeft w:val="0"/>
      <w:marRight w:val="0"/>
      <w:marTop w:val="0"/>
      <w:marBottom w:val="0"/>
      <w:divBdr>
        <w:top w:val="none" w:sz="0" w:space="0" w:color="auto"/>
        <w:left w:val="none" w:sz="0" w:space="0" w:color="auto"/>
        <w:bottom w:val="none" w:sz="0" w:space="0" w:color="auto"/>
        <w:right w:val="none" w:sz="0" w:space="0" w:color="auto"/>
      </w:divBdr>
    </w:div>
    <w:div w:id="1716730479">
      <w:bodyDiv w:val="1"/>
      <w:marLeft w:val="0"/>
      <w:marRight w:val="0"/>
      <w:marTop w:val="0"/>
      <w:marBottom w:val="0"/>
      <w:divBdr>
        <w:top w:val="none" w:sz="0" w:space="0" w:color="auto"/>
        <w:left w:val="none" w:sz="0" w:space="0" w:color="auto"/>
        <w:bottom w:val="none" w:sz="0" w:space="0" w:color="auto"/>
        <w:right w:val="none" w:sz="0" w:space="0" w:color="auto"/>
      </w:divBdr>
    </w:div>
    <w:div w:id="1716732444">
      <w:bodyDiv w:val="1"/>
      <w:marLeft w:val="0"/>
      <w:marRight w:val="0"/>
      <w:marTop w:val="0"/>
      <w:marBottom w:val="0"/>
      <w:divBdr>
        <w:top w:val="none" w:sz="0" w:space="0" w:color="auto"/>
        <w:left w:val="none" w:sz="0" w:space="0" w:color="auto"/>
        <w:bottom w:val="none" w:sz="0" w:space="0" w:color="auto"/>
        <w:right w:val="none" w:sz="0" w:space="0" w:color="auto"/>
      </w:divBdr>
    </w:div>
    <w:div w:id="1716735511">
      <w:bodyDiv w:val="1"/>
      <w:marLeft w:val="0"/>
      <w:marRight w:val="0"/>
      <w:marTop w:val="0"/>
      <w:marBottom w:val="0"/>
      <w:divBdr>
        <w:top w:val="none" w:sz="0" w:space="0" w:color="auto"/>
        <w:left w:val="none" w:sz="0" w:space="0" w:color="auto"/>
        <w:bottom w:val="none" w:sz="0" w:space="0" w:color="auto"/>
        <w:right w:val="none" w:sz="0" w:space="0" w:color="auto"/>
      </w:divBdr>
    </w:div>
    <w:div w:id="1716805299">
      <w:bodyDiv w:val="1"/>
      <w:marLeft w:val="0"/>
      <w:marRight w:val="0"/>
      <w:marTop w:val="0"/>
      <w:marBottom w:val="0"/>
      <w:divBdr>
        <w:top w:val="none" w:sz="0" w:space="0" w:color="auto"/>
        <w:left w:val="none" w:sz="0" w:space="0" w:color="auto"/>
        <w:bottom w:val="none" w:sz="0" w:space="0" w:color="auto"/>
        <w:right w:val="none" w:sz="0" w:space="0" w:color="auto"/>
      </w:divBdr>
    </w:div>
    <w:div w:id="1716852369">
      <w:bodyDiv w:val="1"/>
      <w:marLeft w:val="0"/>
      <w:marRight w:val="0"/>
      <w:marTop w:val="0"/>
      <w:marBottom w:val="0"/>
      <w:divBdr>
        <w:top w:val="none" w:sz="0" w:space="0" w:color="auto"/>
        <w:left w:val="none" w:sz="0" w:space="0" w:color="auto"/>
        <w:bottom w:val="none" w:sz="0" w:space="0" w:color="auto"/>
        <w:right w:val="none" w:sz="0" w:space="0" w:color="auto"/>
      </w:divBdr>
    </w:div>
    <w:div w:id="1716932352">
      <w:bodyDiv w:val="1"/>
      <w:marLeft w:val="0"/>
      <w:marRight w:val="0"/>
      <w:marTop w:val="0"/>
      <w:marBottom w:val="0"/>
      <w:divBdr>
        <w:top w:val="none" w:sz="0" w:space="0" w:color="auto"/>
        <w:left w:val="none" w:sz="0" w:space="0" w:color="auto"/>
        <w:bottom w:val="none" w:sz="0" w:space="0" w:color="auto"/>
        <w:right w:val="none" w:sz="0" w:space="0" w:color="auto"/>
      </w:divBdr>
    </w:div>
    <w:div w:id="1716932621">
      <w:bodyDiv w:val="1"/>
      <w:marLeft w:val="0"/>
      <w:marRight w:val="0"/>
      <w:marTop w:val="0"/>
      <w:marBottom w:val="0"/>
      <w:divBdr>
        <w:top w:val="none" w:sz="0" w:space="0" w:color="auto"/>
        <w:left w:val="none" w:sz="0" w:space="0" w:color="auto"/>
        <w:bottom w:val="none" w:sz="0" w:space="0" w:color="auto"/>
        <w:right w:val="none" w:sz="0" w:space="0" w:color="auto"/>
      </w:divBdr>
    </w:div>
    <w:div w:id="1717002504">
      <w:bodyDiv w:val="1"/>
      <w:marLeft w:val="0"/>
      <w:marRight w:val="0"/>
      <w:marTop w:val="0"/>
      <w:marBottom w:val="0"/>
      <w:divBdr>
        <w:top w:val="none" w:sz="0" w:space="0" w:color="auto"/>
        <w:left w:val="none" w:sz="0" w:space="0" w:color="auto"/>
        <w:bottom w:val="none" w:sz="0" w:space="0" w:color="auto"/>
        <w:right w:val="none" w:sz="0" w:space="0" w:color="auto"/>
      </w:divBdr>
    </w:div>
    <w:div w:id="1717008255">
      <w:bodyDiv w:val="1"/>
      <w:marLeft w:val="0"/>
      <w:marRight w:val="0"/>
      <w:marTop w:val="0"/>
      <w:marBottom w:val="0"/>
      <w:divBdr>
        <w:top w:val="none" w:sz="0" w:space="0" w:color="auto"/>
        <w:left w:val="none" w:sz="0" w:space="0" w:color="auto"/>
        <w:bottom w:val="none" w:sz="0" w:space="0" w:color="auto"/>
        <w:right w:val="none" w:sz="0" w:space="0" w:color="auto"/>
      </w:divBdr>
    </w:div>
    <w:div w:id="1717198558">
      <w:bodyDiv w:val="1"/>
      <w:marLeft w:val="0"/>
      <w:marRight w:val="0"/>
      <w:marTop w:val="0"/>
      <w:marBottom w:val="0"/>
      <w:divBdr>
        <w:top w:val="none" w:sz="0" w:space="0" w:color="auto"/>
        <w:left w:val="none" w:sz="0" w:space="0" w:color="auto"/>
        <w:bottom w:val="none" w:sz="0" w:space="0" w:color="auto"/>
        <w:right w:val="none" w:sz="0" w:space="0" w:color="auto"/>
      </w:divBdr>
    </w:div>
    <w:div w:id="1717269908">
      <w:bodyDiv w:val="1"/>
      <w:marLeft w:val="0"/>
      <w:marRight w:val="0"/>
      <w:marTop w:val="0"/>
      <w:marBottom w:val="0"/>
      <w:divBdr>
        <w:top w:val="none" w:sz="0" w:space="0" w:color="auto"/>
        <w:left w:val="none" w:sz="0" w:space="0" w:color="auto"/>
        <w:bottom w:val="none" w:sz="0" w:space="0" w:color="auto"/>
        <w:right w:val="none" w:sz="0" w:space="0" w:color="auto"/>
      </w:divBdr>
    </w:div>
    <w:div w:id="1717315569">
      <w:bodyDiv w:val="1"/>
      <w:marLeft w:val="0"/>
      <w:marRight w:val="0"/>
      <w:marTop w:val="0"/>
      <w:marBottom w:val="0"/>
      <w:divBdr>
        <w:top w:val="none" w:sz="0" w:space="0" w:color="auto"/>
        <w:left w:val="none" w:sz="0" w:space="0" w:color="auto"/>
        <w:bottom w:val="none" w:sz="0" w:space="0" w:color="auto"/>
        <w:right w:val="none" w:sz="0" w:space="0" w:color="auto"/>
      </w:divBdr>
    </w:div>
    <w:div w:id="1717389894">
      <w:bodyDiv w:val="1"/>
      <w:marLeft w:val="0"/>
      <w:marRight w:val="0"/>
      <w:marTop w:val="0"/>
      <w:marBottom w:val="0"/>
      <w:divBdr>
        <w:top w:val="none" w:sz="0" w:space="0" w:color="auto"/>
        <w:left w:val="none" w:sz="0" w:space="0" w:color="auto"/>
        <w:bottom w:val="none" w:sz="0" w:space="0" w:color="auto"/>
        <w:right w:val="none" w:sz="0" w:space="0" w:color="auto"/>
      </w:divBdr>
    </w:div>
    <w:div w:id="1717462142">
      <w:bodyDiv w:val="1"/>
      <w:marLeft w:val="0"/>
      <w:marRight w:val="0"/>
      <w:marTop w:val="0"/>
      <w:marBottom w:val="0"/>
      <w:divBdr>
        <w:top w:val="none" w:sz="0" w:space="0" w:color="auto"/>
        <w:left w:val="none" w:sz="0" w:space="0" w:color="auto"/>
        <w:bottom w:val="none" w:sz="0" w:space="0" w:color="auto"/>
        <w:right w:val="none" w:sz="0" w:space="0" w:color="auto"/>
      </w:divBdr>
    </w:div>
    <w:div w:id="1717468545">
      <w:bodyDiv w:val="1"/>
      <w:marLeft w:val="0"/>
      <w:marRight w:val="0"/>
      <w:marTop w:val="0"/>
      <w:marBottom w:val="0"/>
      <w:divBdr>
        <w:top w:val="none" w:sz="0" w:space="0" w:color="auto"/>
        <w:left w:val="none" w:sz="0" w:space="0" w:color="auto"/>
        <w:bottom w:val="none" w:sz="0" w:space="0" w:color="auto"/>
        <w:right w:val="none" w:sz="0" w:space="0" w:color="auto"/>
      </w:divBdr>
    </w:div>
    <w:div w:id="1717508372">
      <w:bodyDiv w:val="1"/>
      <w:marLeft w:val="0"/>
      <w:marRight w:val="0"/>
      <w:marTop w:val="0"/>
      <w:marBottom w:val="0"/>
      <w:divBdr>
        <w:top w:val="none" w:sz="0" w:space="0" w:color="auto"/>
        <w:left w:val="none" w:sz="0" w:space="0" w:color="auto"/>
        <w:bottom w:val="none" w:sz="0" w:space="0" w:color="auto"/>
        <w:right w:val="none" w:sz="0" w:space="0" w:color="auto"/>
      </w:divBdr>
    </w:div>
    <w:div w:id="1717578572">
      <w:bodyDiv w:val="1"/>
      <w:marLeft w:val="0"/>
      <w:marRight w:val="0"/>
      <w:marTop w:val="0"/>
      <w:marBottom w:val="0"/>
      <w:divBdr>
        <w:top w:val="none" w:sz="0" w:space="0" w:color="auto"/>
        <w:left w:val="none" w:sz="0" w:space="0" w:color="auto"/>
        <w:bottom w:val="none" w:sz="0" w:space="0" w:color="auto"/>
        <w:right w:val="none" w:sz="0" w:space="0" w:color="auto"/>
      </w:divBdr>
    </w:div>
    <w:div w:id="1717700222">
      <w:bodyDiv w:val="1"/>
      <w:marLeft w:val="0"/>
      <w:marRight w:val="0"/>
      <w:marTop w:val="0"/>
      <w:marBottom w:val="0"/>
      <w:divBdr>
        <w:top w:val="none" w:sz="0" w:space="0" w:color="auto"/>
        <w:left w:val="none" w:sz="0" w:space="0" w:color="auto"/>
        <w:bottom w:val="none" w:sz="0" w:space="0" w:color="auto"/>
        <w:right w:val="none" w:sz="0" w:space="0" w:color="auto"/>
      </w:divBdr>
    </w:div>
    <w:div w:id="1717851865">
      <w:bodyDiv w:val="1"/>
      <w:marLeft w:val="0"/>
      <w:marRight w:val="0"/>
      <w:marTop w:val="0"/>
      <w:marBottom w:val="0"/>
      <w:divBdr>
        <w:top w:val="none" w:sz="0" w:space="0" w:color="auto"/>
        <w:left w:val="none" w:sz="0" w:space="0" w:color="auto"/>
        <w:bottom w:val="none" w:sz="0" w:space="0" w:color="auto"/>
        <w:right w:val="none" w:sz="0" w:space="0" w:color="auto"/>
      </w:divBdr>
    </w:div>
    <w:div w:id="1717925114">
      <w:bodyDiv w:val="1"/>
      <w:marLeft w:val="0"/>
      <w:marRight w:val="0"/>
      <w:marTop w:val="0"/>
      <w:marBottom w:val="0"/>
      <w:divBdr>
        <w:top w:val="none" w:sz="0" w:space="0" w:color="auto"/>
        <w:left w:val="none" w:sz="0" w:space="0" w:color="auto"/>
        <w:bottom w:val="none" w:sz="0" w:space="0" w:color="auto"/>
        <w:right w:val="none" w:sz="0" w:space="0" w:color="auto"/>
      </w:divBdr>
    </w:div>
    <w:div w:id="1717927249">
      <w:bodyDiv w:val="1"/>
      <w:marLeft w:val="0"/>
      <w:marRight w:val="0"/>
      <w:marTop w:val="0"/>
      <w:marBottom w:val="0"/>
      <w:divBdr>
        <w:top w:val="none" w:sz="0" w:space="0" w:color="auto"/>
        <w:left w:val="none" w:sz="0" w:space="0" w:color="auto"/>
        <w:bottom w:val="none" w:sz="0" w:space="0" w:color="auto"/>
        <w:right w:val="none" w:sz="0" w:space="0" w:color="auto"/>
      </w:divBdr>
    </w:div>
    <w:div w:id="1717965939">
      <w:bodyDiv w:val="1"/>
      <w:marLeft w:val="0"/>
      <w:marRight w:val="0"/>
      <w:marTop w:val="0"/>
      <w:marBottom w:val="0"/>
      <w:divBdr>
        <w:top w:val="none" w:sz="0" w:space="0" w:color="auto"/>
        <w:left w:val="none" w:sz="0" w:space="0" w:color="auto"/>
        <w:bottom w:val="none" w:sz="0" w:space="0" w:color="auto"/>
        <w:right w:val="none" w:sz="0" w:space="0" w:color="auto"/>
      </w:divBdr>
    </w:div>
    <w:div w:id="1717969310">
      <w:bodyDiv w:val="1"/>
      <w:marLeft w:val="0"/>
      <w:marRight w:val="0"/>
      <w:marTop w:val="0"/>
      <w:marBottom w:val="0"/>
      <w:divBdr>
        <w:top w:val="none" w:sz="0" w:space="0" w:color="auto"/>
        <w:left w:val="none" w:sz="0" w:space="0" w:color="auto"/>
        <w:bottom w:val="none" w:sz="0" w:space="0" w:color="auto"/>
        <w:right w:val="none" w:sz="0" w:space="0" w:color="auto"/>
      </w:divBdr>
    </w:div>
    <w:div w:id="1718040880">
      <w:bodyDiv w:val="1"/>
      <w:marLeft w:val="0"/>
      <w:marRight w:val="0"/>
      <w:marTop w:val="0"/>
      <w:marBottom w:val="0"/>
      <w:divBdr>
        <w:top w:val="none" w:sz="0" w:space="0" w:color="auto"/>
        <w:left w:val="none" w:sz="0" w:space="0" w:color="auto"/>
        <w:bottom w:val="none" w:sz="0" w:space="0" w:color="auto"/>
        <w:right w:val="none" w:sz="0" w:space="0" w:color="auto"/>
      </w:divBdr>
    </w:div>
    <w:div w:id="1718046922">
      <w:bodyDiv w:val="1"/>
      <w:marLeft w:val="0"/>
      <w:marRight w:val="0"/>
      <w:marTop w:val="0"/>
      <w:marBottom w:val="0"/>
      <w:divBdr>
        <w:top w:val="none" w:sz="0" w:space="0" w:color="auto"/>
        <w:left w:val="none" w:sz="0" w:space="0" w:color="auto"/>
        <w:bottom w:val="none" w:sz="0" w:space="0" w:color="auto"/>
        <w:right w:val="none" w:sz="0" w:space="0" w:color="auto"/>
      </w:divBdr>
    </w:div>
    <w:div w:id="1718092576">
      <w:bodyDiv w:val="1"/>
      <w:marLeft w:val="0"/>
      <w:marRight w:val="0"/>
      <w:marTop w:val="0"/>
      <w:marBottom w:val="0"/>
      <w:divBdr>
        <w:top w:val="none" w:sz="0" w:space="0" w:color="auto"/>
        <w:left w:val="none" w:sz="0" w:space="0" w:color="auto"/>
        <w:bottom w:val="none" w:sz="0" w:space="0" w:color="auto"/>
        <w:right w:val="none" w:sz="0" w:space="0" w:color="auto"/>
      </w:divBdr>
    </w:div>
    <w:div w:id="1718165068">
      <w:bodyDiv w:val="1"/>
      <w:marLeft w:val="0"/>
      <w:marRight w:val="0"/>
      <w:marTop w:val="0"/>
      <w:marBottom w:val="0"/>
      <w:divBdr>
        <w:top w:val="none" w:sz="0" w:space="0" w:color="auto"/>
        <w:left w:val="none" w:sz="0" w:space="0" w:color="auto"/>
        <w:bottom w:val="none" w:sz="0" w:space="0" w:color="auto"/>
        <w:right w:val="none" w:sz="0" w:space="0" w:color="auto"/>
      </w:divBdr>
    </w:div>
    <w:div w:id="1718233912">
      <w:bodyDiv w:val="1"/>
      <w:marLeft w:val="0"/>
      <w:marRight w:val="0"/>
      <w:marTop w:val="0"/>
      <w:marBottom w:val="0"/>
      <w:divBdr>
        <w:top w:val="none" w:sz="0" w:space="0" w:color="auto"/>
        <w:left w:val="none" w:sz="0" w:space="0" w:color="auto"/>
        <w:bottom w:val="none" w:sz="0" w:space="0" w:color="auto"/>
        <w:right w:val="none" w:sz="0" w:space="0" w:color="auto"/>
      </w:divBdr>
    </w:div>
    <w:div w:id="1718359377">
      <w:bodyDiv w:val="1"/>
      <w:marLeft w:val="0"/>
      <w:marRight w:val="0"/>
      <w:marTop w:val="0"/>
      <w:marBottom w:val="0"/>
      <w:divBdr>
        <w:top w:val="none" w:sz="0" w:space="0" w:color="auto"/>
        <w:left w:val="none" w:sz="0" w:space="0" w:color="auto"/>
        <w:bottom w:val="none" w:sz="0" w:space="0" w:color="auto"/>
        <w:right w:val="none" w:sz="0" w:space="0" w:color="auto"/>
      </w:divBdr>
    </w:div>
    <w:div w:id="1718434230">
      <w:bodyDiv w:val="1"/>
      <w:marLeft w:val="0"/>
      <w:marRight w:val="0"/>
      <w:marTop w:val="0"/>
      <w:marBottom w:val="0"/>
      <w:divBdr>
        <w:top w:val="none" w:sz="0" w:space="0" w:color="auto"/>
        <w:left w:val="none" w:sz="0" w:space="0" w:color="auto"/>
        <w:bottom w:val="none" w:sz="0" w:space="0" w:color="auto"/>
        <w:right w:val="none" w:sz="0" w:space="0" w:color="auto"/>
      </w:divBdr>
    </w:div>
    <w:div w:id="1718434274">
      <w:bodyDiv w:val="1"/>
      <w:marLeft w:val="0"/>
      <w:marRight w:val="0"/>
      <w:marTop w:val="0"/>
      <w:marBottom w:val="0"/>
      <w:divBdr>
        <w:top w:val="none" w:sz="0" w:space="0" w:color="auto"/>
        <w:left w:val="none" w:sz="0" w:space="0" w:color="auto"/>
        <w:bottom w:val="none" w:sz="0" w:space="0" w:color="auto"/>
        <w:right w:val="none" w:sz="0" w:space="0" w:color="auto"/>
      </w:divBdr>
    </w:div>
    <w:div w:id="1718503646">
      <w:bodyDiv w:val="1"/>
      <w:marLeft w:val="0"/>
      <w:marRight w:val="0"/>
      <w:marTop w:val="0"/>
      <w:marBottom w:val="0"/>
      <w:divBdr>
        <w:top w:val="none" w:sz="0" w:space="0" w:color="auto"/>
        <w:left w:val="none" w:sz="0" w:space="0" w:color="auto"/>
        <w:bottom w:val="none" w:sz="0" w:space="0" w:color="auto"/>
        <w:right w:val="none" w:sz="0" w:space="0" w:color="auto"/>
      </w:divBdr>
    </w:div>
    <w:div w:id="1718509676">
      <w:bodyDiv w:val="1"/>
      <w:marLeft w:val="0"/>
      <w:marRight w:val="0"/>
      <w:marTop w:val="0"/>
      <w:marBottom w:val="0"/>
      <w:divBdr>
        <w:top w:val="none" w:sz="0" w:space="0" w:color="auto"/>
        <w:left w:val="none" w:sz="0" w:space="0" w:color="auto"/>
        <w:bottom w:val="none" w:sz="0" w:space="0" w:color="auto"/>
        <w:right w:val="none" w:sz="0" w:space="0" w:color="auto"/>
      </w:divBdr>
    </w:div>
    <w:div w:id="1718550615">
      <w:bodyDiv w:val="1"/>
      <w:marLeft w:val="0"/>
      <w:marRight w:val="0"/>
      <w:marTop w:val="0"/>
      <w:marBottom w:val="0"/>
      <w:divBdr>
        <w:top w:val="none" w:sz="0" w:space="0" w:color="auto"/>
        <w:left w:val="none" w:sz="0" w:space="0" w:color="auto"/>
        <w:bottom w:val="none" w:sz="0" w:space="0" w:color="auto"/>
        <w:right w:val="none" w:sz="0" w:space="0" w:color="auto"/>
      </w:divBdr>
    </w:div>
    <w:div w:id="1718581699">
      <w:bodyDiv w:val="1"/>
      <w:marLeft w:val="0"/>
      <w:marRight w:val="0"/>
      <w:marTop w:val="0"/>
      <w:marBottom w:val="0"/>
      <w:divBdr>
        <w:top w:val="none" w:sz="0" w:space="0" w:color="auto"/>
        <w:left w:val="none" w:sz="0" w:space="0" w:color="auto"/>
        <w:bottom w:val="none" w:sz="0" w:space="0" w:color="auto"/>
        <w:right w:val="none" w:sz="0" w:space="0" w:color="auto"/>
      </w:divBdr>
    </w:div>
    <w:div w:id="1718621135">
      <w:bodyDiv w:val="1"/>
      <w:marLeft w:val="0"/>
      <w:marRight w:val="0"/>
      <w:marTop w:val="0"/>
      <w:marBottom w:val="0"/>
      <w:divBdr>
        <w:top w:val="none" w:sz="0" w:space="0" w:color="auto"/>
        <w:left w:val="none" w:sz="0" w:space="0" w:color="auto"/>
        <w:bottom w:val="none" w:sz="0" w:space="0" w:color="auto"/>
        <w:right w:val="none" w:sz="0" w:space="0" w:color="auto"/>
      </w:divBdr>
    </w:div>
    <w:div w:id="1718624133">
      <w:bodyDiv w:val="1"/>
      <w:marLeft w:val="0"/>
      <w:marRight w:val="0"/>
      <w:marTop w:val="0"/>
      <w:marBottom w:val="0"/>
      <w:divBdr>
        <w:top w:val="none" w:sz="0" w:space="0" w:color="auto"/>
        <w:left w:val="none" w:sz="0" w:space="0" w:color="auto"/>
        <w:bottom w:val="none" w:sz="0" w:space="0" w:color="auto"/>
        <w:right w:val="none" w:sz="0" w:space="0" w:color="auto"/>
      </w:divBdr>
    </w:div>
    <w:div w:id="1718629760">
      <w:bodyDiv w:val="1"/>
      <w:marLeft w:val="0"/>
      <w:marRight w:val="0"/>
      <w:marTop w:val="0"/>
      <w:marBottom w:val="0"/>
      <w:divBdr>
        <w:top w:val="none" w:sz="0" w:space="0" w:color="auto"/>
        <w:left w:val="none" w:sz="0" w:space="0" w:color="auto"/>
        <w:bottom w:val="none" w:sz="0" w:space="0" w:color="auto"/>
        <w:right w:val="none" w:sz="0" w:space="0" w:color="auto"/>
      </w:divBdr>
    </w:div>
    <w:div w:id="1718629763">
      <w:bodyDiv w:val="1"/>
      <w:marLeft w:val="0"/>
      <w:marRight w:val="0"/>
      <w:marTop w:val="0"/>
      <w:marBottom w:val="0"/>
      <w:divBdr>
        <w:top w:val="none" w:sz="0" w:space="0" w:color="auto"/>
        <w:left w:val="none" w:sz="0" w:space="0" w:color="auto"/>
        <w:bottom w:val="none" w:sz="0" w:space="0" w:color="auto"/>
        <w:right w:val="none" w:sz="0" w:space="0" w:color="auto"/>
      </w:divBdr>
    </w:div>
    <w:div w:id="1718696860">
      <w:bodyDiv w:val="1"/>
      <w:marLeft w:val="0"/>
      <w:marRight w:val="0"/>
      <w:marTop w:val="0"/>
      <w:marBottom w:val="0"/>
      <w:divBdr>
        <w:top w:val="none" w:sz="0" w:space="0" w:color="auto"/>
        <w:left w:val="none" w:sz="0" w:space="0" w:color="auto"/>
        <w:bottom w:val="none" w:sz="0" w:space="0" w:color="auto"/>
        <w:right w:val="none" w:sz="0" w:space="0" w:color="auto"/>
      </w:divBdr>
    </w:div>
    <w:div w:id="1718701596">
      <w:bodyDiv w:val="1"/>
      <w:marLeft w:val="0"/>
      <w:marRight w:val="0"/>
      <w:marTop w:val="0"/>
      <w:marBottom w:val="0"/>
      <w:divBdr>
        <w:top w:val="none" w:sz="0" w:space="0" w:color="auto"/>
        <w:left w:val="none" w:sz="0" w:space="0" w:color="auto"/>
        <w:bottom w:val="none" w:sz="0" w:space="0" w:color="auto"/>
        <w:right w:val="none" w:sz="0" w:space="0" w:color="auto"/>
      </w:divBdr>
    </w:div>
    <w:div w:id="1718703475">
      <w:bodyDiv w:val="1"/>
      <w:marLeft w:val="0"/>
      <w:marRight w:val="0"/>
      <w:marTop w:val="0"/>
      <w:marBottom w:val="0"/>
      <w:divBdr>
        <w:top w:val="none" w:sz="0" w:space="0" w:color="auto"/>
        <w:left w:val="none" w:sz="0" w:space="0" w:color="auto"/>
        <w:bottom w:val="none" w:sz="0" w:space="0" w:color="auto"/>
        <w:right w:val="none" w:sz="0" w:space="0" w:color="auto"/>
      </w:divBdr>
    </w:div>
    <w:div w:id="1718815529">
      <w:bodyDiv w:val="1"/>
      <w:marLeft w:val="0"/>
      <w:marRight w:val="0"/>
      <w:marTop w:val="0"/>
      <w:marBottom w:val="0"/>
      <w:divBdr>
        <w:top w:val="none" w:sz="0" w:space="0" w:color="auto"/>
        <w:left w:val="none" w:sz="0" w:space="0" w:color="auto"/>
        <w:bottom w:val="none" w:sz="0" w:space="0" w:color="auto"/>
        <w:right w:val="none" w:sz="0" w:space="0" w:color="auto"/>
      </w:divBdr>
    </w:div>
    <w:div w:id="1718822611">
      <w:bodyDiv w:val="1"/>
      <w:marLeft w:val="0"/>
      <w:marRight w:val="0"/>
      <w:marTop w:val="0"/>
      <w:marBottom w:val="0"/>
      <w:divBdr>
        <w:top w:val="none" w:sz="0" w:space="0" w:color="auto"/>
        <w:left w:val="none" w:sz="0" w:space="0" w:color="auto"/>
        <w:bottom w:val="none" w:sz="0" w:space="0" w:color="auto"/>
        <w:right w:val="none" w:sz="0" w:space="0" w:color="auto"/>
      </w:divBdr>
    </w:div>
    <w:div w:id="1718891196">
      <w:bodyDiv w:val="1"/>
      <w:marLeft w:val="0"/>
      <w:marRight w:val="0"/>
      <w:marTop w:val="0"/>
      <w:marBottom w:val="0"/>
      <w:divBdr>
        <w:top w:val="none" w:sz="0" w:space="0" w:color="auto"/>
        <w:left w:val="none" w:sz="0" w:space="0" w:color="auto"/>
        <w:bottom w:val="none" w:sz="0" w:space="0" w:color="auto"/>
        <w:right w:val="none" w:sz="0" w:space="0" w:color="auto"/>
      </w:divBdr>
    </w:div>
    <w:div w:id="1719166914">
      <w:bodyDiv w:val="1"/>
      <w:marLeft w:val="0"/>
      <w:marRight w:val="0"/>
      <w:marTop w:val="0"/>
      <w:marBottom w:val="0"/>
      <w:divBdr>
        <w:top w:val="none" w:sz="0" w:space="0" w:color="auto"/>
        <w:left w:val="none" w:sz="0" w:space="0" w:color="auto"/>
        <w:bottom w:val="none" w:sz="0" w:space="0" w:color="auto"/>
        <w:right w:val="none" w:sz="0" w:space="0" w:color="auto"/>
      </w:divBdr>
    </w:div>
    <w:div w:id="1719350940">
      <w:bodyDiv w:val="1"/>
      <w:marLeft w:val="0"/>
      <w:marRight w:val="0"/>
      <w:marTop w:val="0"/>
      <w:marBottom w:val="0"/>
      <w:divBdr>
        <w:top w:val="none" w:sz="0" w:space="0" w:color="auto"/>
        <w:left w:val="none" w:sz="0" w:space="0" w:color="auto"/>
        <w:bottom w:val="none" w:sz="0" w:space="0" w:color="auto"/>
        <w:right w:val="none" w:sz="0" w:space="0" w:color="auto"/>
      </w:divBdr>
    </w:div>
    <w:div w:id="1719355064">
      <w:bodyDiv w:val="1"/>
      <w:marLeft w:val="0"/>
      <w:marRight w:val="0"/>
      <w:marTop w:val="0"/>
      <w:marBottom w:val="0"/>
      <w:divBdr>
        <w:top w:val="none" w:sz="0" w:space="0" w:color="auto"/>
        <w:left w:val="none" w:sz="0" w:space="0" w:color="auto"/>
        <w:bottom w:val="none" w:sz="0" w:space="0" w:color="auto"/>
        <w:right w:val="none" w:sz="0" w:space="0" w:color="auto"/>
      </w:divBdr>
    </w:div>
    <w:div w:id="1719357648">
      <w:bodyDiv w:val="1"/>
      <w:marLeft w:val="0"/>
      <w:marRight w:val="0"/>
      <w:marTop w:val="0"/>
      <w:marBottom w:val="0"/>
      <w:divBdr>
        <w:top w:val="none" w:sz="0" w:space="0" w:color="auto"/>
        <w:left w:val="none" w:sz="0" w:space="0" w:color="auto"/>
        <w:bottom w:val="none" w:sz="0" w:space="0" w:color="auto"/>
        <w:right w:val="none" w:sz="0" w:space="0" w:color="auto"/>
      </w:divBdr>
    </w:div>
    <w:div w:id="1719358481">
      <w:bodyDiv w:val="1"/>
      <w:marLeft w:val="0"/>
      <w:marRight w:val="0"/>
      <w:marTop w:val="0"/>
      <w:marBottom w:val="0"/>
      <w:divBdr>
        <w:top w:val="none" w:sz="0" w:space="0" w:color="auto"/>
        <w:left w:val="none" w:sz="0" w:space="0" w:color="auto"/>
        <w:bottom w:val="none" w:sz="0" w:space="0" w:color="auto"/>
        <w:right w:val="none" w:sz="0" w:space="0" w:color="auto"/>
      </w:divBdr>
    </w:div>
    <w:div w:id="1719359149">
      <w:bodyDiv w:val="1"/>
      <w:marLeft w:val="0"/>
      <w:marRight w:val="0"/>
      <w:marTop w:val="0"/>
      <w:marBottom w:val="0"/>
      <w:divBdr>
        <w:top w:val="none" w:sz="0" w:space="0" w:color="auto"/>
        <w:left w:val="none" w:sz="0" w:space="0" w:color="auto"/>
        <w:bottom w:val="none" w:sz="0" w:space="0" w:color="auto"/>
        <w:right w:val="none" w:sz="0" w:space="0" w:color="auto"/>
      </w:divBdr>
    </w:div>
    <w:div w:id="1719427029">
      <w:bodyDiv w:val="1"/>
      <w:marLeft w:val="0"/>
      <w:marRight w:val="0"/>
      <w:marTop w:val="0"/>
      <w:marBottom w:val="0"/>
      <w:divBdr>
        <w:top w:val="none" w:sz="0" w:space="0" w:color="auto"/>
        <w:left w:val="none" w:sz="0" w:space="0" w:color="auto"/>
        <w:bottom w:val="none" w:sz="0" w:space="0" w:color="auto"/>
        <w:right w:val="none" w:sz="0" w:space="0" w:color="auto"/>
      </w:divBdr>
    </w:div>
    <w:div w:id="1719551480">
      <w:bodyDiv w:val="1"/>
      <w:marLeft w:val="0"/>
      <w:marRight w:val="0"/>
      <w:marTop w:val="0"/>
      <w:marBottom w:val="0"/>
      <w:divBdr>
        <w:top w:val="none" w:sz="0" w:space="0" w:color="auto"/>
        <w:left w:val="none" w:sz="0" w:space="0" w:color="auto"/>
        <w:bottom w:val="none" w:sz="0" w:space="0" w:color="auto"/>
        <w:right w:val="none" w:sz="0" w:space="0" w:color="auto"/>
      </w:divBdr>
    </w:div>
    <w:div w:id="1719620585">
      <w:bodyDiv w:val="1"/>
      <w:marLeft w:val="0"/>
      <w:marRight w:val="0"/>
      <w:marTop w:val="0"/>
      <w:marBottom w:val="0"/>
      <w:divBdr>
        <w:top w:val="none" w:sz="0" w:space="0" w:color="auto"/>
        <w:left w:val="none" w:sz="0" w:space="0" w:color="auto"/>
        <w:bottom w:val="none" w:sz="0" w:space="0" w:color="auto"/>
        <w:right w:val="none" w:sz="0" w:space="0" w:color="auto"/>
      </w:divBdr>
    </w:div>
    <w:div w:id="1719667227">
      <w:bodyDiv w:val="1"/>
      <w:marLeft w:val="0"/>
      <w:marRight w:val="0"/>
      <w:marTop w:val="0"/>
      <w:marBottom w:val="0"/>
      <w:divBdr>
        <w:top w:val="none" w:sz="0" w:space="0" w:color="auto"/>
        <w:left w:val="none" w:sz="0" w:space="0" w:color="auto"/>
        <w:bottom w:val="none" w:sz="0" w:space="0" w:color="auto"/>
        <w:right w:val="none" w:sz="0" w:space="0" w:color="auto"/>
      </w:divBdr>
    </w:div>
    <w:div w:id="1719668649">
      <w:bodyDiv w:val="1"/>
      <w:marLeft w:val="0"/>
      <w:marRight w:val="0"/>
      <w:marTop w:val="0"/>
      <w:marBottom w:val="0"/>
      <w:divBdr>
        <w:top w:val="none" w:sz="0" w:space="0" w:color="auto"/>
        <w:left w:val="none" w:sz="0" w:space="0" w:color="auto"/>
        <w:bottom w:val="none" w:sz="0" w:space="0" w:color="auto"/>
        <w:right w:val="none" w:sz="0" w:space="0" w:color="auto"/>
      </w:divBdr>
    </w:div>
    <w:div w:id="1719744270">
      <w:bodyDiv w:val="1"/>
      <w:marLeft w:val="0"/>
      <w:marRight w:val="0"/>
      <w:marTop w:val="0"/>
      <w:marBottom w:val="0"/>
      <w:divBdr>
        <w:top w:val="none" w:sz="0" w:space="0" w:color="auto"/>
        <w:left w:val="none" w:sz="0" w:space="0" w:color="auto"/>
        <w:bottom w:val="none" w:sz="0" w:space="0" w:color="auto"/>
        <w:right w:val="none" w:sz="0" w:space="0" w:color="auto"/>
      </w:divBdr>
    </w:div>
    <w:div w:id="1719813642">
      <w:bodyDiv w:val="1"/>
      <w:marLeft w:val="0"/>
      <w:marRight w:val="0"/>
      <w:marTop w:val="0"/>
      <w:marBottom w:val="0"/>
      <w:divBdr>
        <w:top w:val="none" w:sz="0" w:space="0" w:color="auto"/>
        <w:left w:val="none" w:sz="0" w:space="0" w:color="auto"/>
        <w:bottom w:val="none" w:sz="0" w:space="0" w:color="auto"/>
        <w:right w:val="none" w:sz="0" w:space="0" w:color="auto"/>
      </w:divBdr>
    </w:div>
    <w:div w:id="1719816494">
      <w:bodyDiv w:val="1"/>
      <w:marLeft w:val="0"/>
      <w:marRight w:val="0"/>
      <w:marTop w:val="0"/>
      <w:marBottom w:val="0"/>
      <w:divBdr>
        <w:top w:val="none" w:sz="0" w:space="0" w:color="auto"/>
        <w:left w:val="none" w:sz="0" w:space="0" w:color="auto"/>
        <w:bottom w:val="none" w:sz="0" w:space="0" w:color="auto"/>
        <w:right w:val="none" w:sz="0" w:space="0" w:color="auto"/>
      </w:divBdr>
    </w:div>
    <w:div w:id="1719818342">
      <w:bodyDiv w:val="1"/>
      <w:marLeft w:val="0"/>
      <w:marRight w:val="0"/>
      <w:marTop w:val="0"/>
      <w:marBottom w:val="0"/>
      <w:divBdr>
        <w:top w:val="none" w:sz="0" w:space="0" w:color="auto"/>
        <w:left w:val="none" w:sz="0" w:space="0" w:color="auto"/>
        <w:bottom w:val="none" w:sz="0" w:space="0" w:color="auto"/>
        <w:right w:val="none" w:sz="0" w:space="0" w:color="auto"/>
      </w:divBdr>
    </w:div>
    <w:div w:id="1719862727">
      <w:bodyDiv w:val="1"/>
      <w:marLeft w:val="0"/>
      <w:marRight w:val="0"/>
      <w:marTop w:val="0"/>
      <w:marBottom w:val="0"/>
      <w:divBdr>
        <w:top w:val="none" w:sz="0" w:space="0" w:color="auto"/>
        <w:left w:val="none" w:sz="0" w:space="0" w:color="auto"/>
        <w:bottom w:val="none" w:sz="0" w:space="0" w:color="auto"/>
        <w:right w:val="none" w:sz="0" w:space="0" w:color="auto"/>
      </w:divBdr>
    </w:div>
    <w:div w:id="1719862747">
      <w:bodyDiv w:val="1"/>
      <w:marLeft w:val="0"/>
      <w:marRight w:val="0"/>
      <w:marTop w:val="0"/>
      <w:marBottom w:val="0"/>
      <w:divBdr>
        <w:top w:val="none" w:sz="0" w:space="0" w:color="auto"/>
        <w:left w:val="none" w:sz="0" w:space="0" w:color="auto"/>
        <w:bottom w:val="none" w:sz="0" w:space="0" w:color="auto"/>
        <w:right w:val="none" w:sz="0" w:space="0" w:color="auto"/>
      </w:divBdr>
    </w:div>
    <w:div w:id="1719862774">
      <w:bodyDiv w:val="1"/>
      <w:marLeft w:val="0"/>
      <w:marRight w:val="0"/>
      <w:marTop w:val="0"/>
      <w:marBottom w:val="0"/>
      <w:divBdr>
        <w:top w:val="none" w:sz="0" w:space="0" w:color="auto"/>
        <w:left w:val="none" w:sz="0" w:space="0" w:color="auto"/>
        <w:bottom w:val="none" w:sz="0" w:space="0" w:color="auto"/>
        <w:right w:val="none" w:sz="0" w:space="0" w:color="auto"/>
      </w:divBdr>
    </w:div>
    <w:div w:id="1719932424">
      <w:bodyDiv w:val="1"/>
      <w:marLeft w:val="0"/>
      <w:marRight w:val="0"/>
      <w:marTop w:val="0"/>
      <w:marBottom w:val="0"/>
      <w:divBdr>
        <w:top w:val="none" w:sz="0" w:space="0" w:color="auto"/>
        <w:left w:val="none" w:sz="0" w:space="0" w:color="auto"/>
        <w:bottom w:val="none" w:sz="0" w:space="0" w:color="auto"/>
        <w:right w:val="none" w:sz="0" w:space="0" w:color="auto"/>
      </w:divBdr>
    </w:div>
    <w:div w:id="1719938395">
      <w:bodyDiv w:val="1"/>
      <w:marLeft w:val="0"/>
      <w:marRight w:val="0"/>
      <w:marTop w:val="0"/>
      <w:marBottom w:val="0"/>
      <w:divBdr>
        <w:top w:val="none" w:sz="0" w:space="0" w:color="auto"/>
        <w:left w:val="none" w:sz="0" w:space="0" w:color="auto"/>
        <w:bottom w:val="none" w:sz="0" w:space="0" w:color="auto"/>
        <w:right w:val="none" w:sz="0" w:space="0" w:color="auto"/>
      </w:divBdr>
    </w:div>
    <w:div w:id="1720010111">
      <w:bodyDiv w:val="1"/>
      <w:marLeft w:val="0"/>
      <w:marRight w:val="0"/>
      <w:marTop w:val="0"/>
      <w:marBottom w:val="0"/>
      <w:divBdr>
        <w:top w:val="none" w:sz="0" w:space="0" w:color="auto"/>
        <w:left w:val="none" w:sz="0" w:space="0" w:color="auto"/>
        <w:bottom w:val="none" w:sz="0" w:space="0" w:color="auto"/>
        <w:right w:val="none" w:sz="0" w:space="0" w:color="auto"/>
      </w:divBdr>
    </w:div>
    <w:div w:id="1720084824">
      <w:bodyDiv w:val="1"/>
      <w:marLeft w:val="0"/>
      <w:marRight w:val="0"/>
      <w:marTop w:val="0"/>
      <w:marBottom w:val="0"/>
      <w:divBdr>
        <w:top w:val="none" w:sz="0" w:space="0" w:color="auto"/>
        <w:left w:val="none" w:sz="0" w:space="0" w:color="auto"/>
        <w:bottom w:val="none" w:sz="0" w:space="0" w:color="auto"/>
        <w:right w:val="none" w:sz="0" w:space="0" w:color="auto"/>
      </w:divBdr>
    </w:div>
    <w:div w:id="1720201127">
      <w:bodyDiv w:val="1"/>
      <w:marLeft w:val="0"/>
      <w:marRight w:val="0"/>
      <w:marTop w:val="0"/>
      <w:marBottom w:val="0"/>
      <w:divBdr>
        <w:top w:val="none" w:sz="0" w:space="0" w:color="auto"/>
        <w:left w:val="none" w:sz="0" w:space="0" w:color="auto"/>
        <w:bottom w:val="none" w:sz="0" w:space="0" w:color="auto"/>
        <w:right w:val="none" w:sz="0" w:space="0" w:color="auto"/>
      </w:divBdr>
    </w:div>
    <w:div w:id="1720201379">
      <w:bodyDiv w:val="1"/>
      <w:marLeft w:val="0"/>
      <w:marRight w:val="0"/>
      <w:marTop w:val="0"/>
      <w:marBottom w:val="0"/>
      <w:divBdr>
        <w:top w:val="none" w:sz="0" w:space="0" w:color="auto"/>
        <w:left w:val="none" w:sz="0" w:space="0" w:color="auto"/>
        <w:bottom w:val="none" w:sz="0" w:space="0" w:color="auto"/>
        <w:right w:val="none" w:sz="0" w:space="0" w:color="auto"/>
      </w:divBdr>
    </w:div>
    <w:div w:id="1720277861">
      <w:bodyDiv w:val="1"/>
      <w:marLeft w:val="0"/>
      <w:marRight w:val="0"/>
      <w:marTop w:val="0"/>
      <w:marBottom w:val="0"/>
      <w:divBdr>
        <w:top w:val="none" w:sz="0" w:space="0" w:color="auto"/>
        <w:left w:val="none" w:sz="0" w:space="0" w:color="auto"/>
        <w:bottom w:val="none" w:sz="0" w:space="0" w:color="auto"/>
        <w:right w:val="none" w:sz="0" w:space="0" w:color="auto"/>
      </w:divBdr>
    </w:div>
    <w:div w:id="1720322185">
      <w:bodyDiv w:val="1"/>
      <w:marLeft w:val="0"/>
      <w:marRight w:val="0"/>
      <w:marTop w:val="0"/>
      <w:marBottom w:val="0"/>
      <w:divBdr>
        <w:top w:val="none" w:sz="0" w:space="0" w:color="auto"/>
        <w:left w:val="none" w:sz="0" w:space="0" w:color="auto"/>
        <w:bottom w:val="none" w:sz="0" w:space="0" w:color="auto"/>
        <w:right w:val="none" w:sz="0" w:space="0" w:color="auto"/>
      </w:divBdr>
    </w:div>
    <w:div w:id="1720326375">
      <w:bodyDiv w:val="1"/>
      <w:marLeft w:val="0"/>
      <w:marRight w:val="0"/>
      <w:marTop w:val="0"/>
      <w:marBottom w:val="0"/>
      <w:divBdr>
        <w:top w:val="none" w:sz="0" w:space="0" w:color="auto"/>
        <w:left w:val="none" w:sz="0" w:space="0" w:color="auto"/>
        <w:bottom w:val="none" w:sz="0" w:space="0" w:color="auto"/>
        <w:right w:val="none" w:sz="0" w:space="0" w:color="auto"/>
      </w:divBdr>
    </w:div>
    <w:div w:id="1720350768">
      <w:bodyDiv w:val="1"/>
      <w:marLeft w:val="0"/>
      <w:marRight w:val="0"/>
      <w:marTop w:val="0"/>
      <w:marBottom w:val="0"/>
      <w:divBdr>
        <w:top w:val="none" w:sz="0" w:space="0" w:color="auto"/>
        <w:left w:val="none" w:sz="0" w:space="0" w:color="auto"/>
        <w:bottom w:val="none" w:sz="0" w:space="0" w:color="auto"/>
        <w:right w:val="none" w:sz="0" w:space="0" w:color="auto"/>
      </w:divBdr>
    </w:div>
    <w:div w:id="1720518273">
      <w:bodyDiv w:val="1"/>
      <w:marLeft w:val="0"/>
      <w:marRight w:val="0"/>
      <w:marTop w:val="0"/>
      <w:marBottom w:val="0"/>
      <w:divBdr>
        <w:top w:val="none" w:sz="0" w:space="0" w:color="auto"/>
        <w:left w:val="none" w:sz="0" w:space="0" w:color="auto"/>
        <w:bottom w:val="none" w:sz="0" w:space="0" w:color="auto"/>
        <w:right w:val="none" w:sz="0" w:space="0" w:color="auto"/>
      </w:divBdr>
    </w:div>
    <w:div w:id="1720546128">
      <w:bodyDiv w:val="1"/>
      <w:marLeft w:val="0"/>
      <w:marRight w:val="0"/>
      <w:marTop w:val="0"/>
      <w:marBottom w:val="0"/>
      <w:divBdr>
        <w:top w:val="none" w:sz="0" w:space="0" w:color="auto"/>
        <w:left w:val="none" w:sz="0" w:space="0" w:color="auto"/>
        <w:bottom w:val="none" w:sz="0" w:space="0" w:color="auto"/>
        <w:right w:val="none" w:sz="0" w:space="0" w:color="auto"/>
      </w:divBdr>
    </w:div>
    <w:div w:id="1720590657">
      <w:bodyDiv w:val="1"/>
      <w:marLeft w:val="0"/>
      <w:marRight w:val="0"/>
      <w:marTop w:val="0"/>
      <w:marBottom w:val="0"/>
      <w:divBdr>
        <w:top w:val="none" w:sz="0" w:space="0" w:color="auto"/>
        <w:left w:val="none" w:sz="0" w:space="0" w:color="auto"/>
        <w:bottom w:val="none" w:sz="0" w:space="0" w:color="auto"/>
        <w:right w:val="none" w:sz="0" w:space="0" w:color="auto"/>
      </w:divBdr>
    </w:div>
    <w:div w:id="1720593386">
      <w:bodyDiv w:val="1"/>
      <w:marLeft w:val="0"/>
      <w:marRight w:val="0"/>
      <w:marTop w:val="0"/>
      <w:marBottom w:val="0"/>
      <w:divBdr>
        <w:top w:val="none" w:sz="0" w:space="0" w:color="auto"/>
        <w:left w:val="none" w:sz="0" w:space="0" w:color="auto"/>
        <w:bottom w:val="none" w:sz="0" w:space="0" w:color="auto"/>
        <w:right w:val="none" w:sz="0" w:space="0" w:color="auto"/>
      </w:divBdr>
    </w:div>
    <w:div w:id="1720737727">
      <w:bodyDiv w:val="1"/>
      <w:marLeft w:val="0"/>
      <w:marRight w:val="0"/>
      <w:marTop w:val="0"/>
      <w:marBottom w:val="0"/>
      <w:divBdr>
        <w:top w:val="none" w:sz="0" w:space="0" w:color="auto"/>
        <w:left w:val="none" w:sz="0" w:space="0" w:color="auto"/>
        <w:bottom w:val="none" w:sz="0" w:space="0" w:color="auto"/>
        <w:right w:val="none" w:sz="0" w:space="0" w:color="auto"/>
      </w:divBdr>
    </w:div>
    <w:div w:id="1720855494">
      <w:bodyDiv w:val="1"/>
      <w:marLeft w:val="0"/>
      <w:marRight w:val="0"/>
      <w:marTop w:val="0"/>
      <w:marBottom w:val="0"/>
      <w:divBdr>
        <w:top w:val="none" w:sz="0" w:space="0" w:color="auto"/>
        <w:left w:val="none" w:sz="0" w:space="0" w:color="auto"/>
        <w:bottom w:val="none" w:sz="0" w:space="0" w:color="auto"/>
        <w:right w:val="none" w:sz="0" w:space="0" w:color="auto"/>
      </w:divBdr>
    </w:div>
    <w:div w:id="1720857939">
      <w:bodyDiv w:val="1"/>
      <w:marLeft w:val="0"/>
      <w:marRight w:val="0"/>
      <w:marTop w:val="0"/>
      <w:marBottom w:val="0"/>
      <w:divBdr>
        <w:top w:val="none" w:sz="0" w:space="0" w:color="auto"/>
        <w:left w:val="none" w:sz="0" w:space="0" w:color="auto"/>
        <w:bottom w:val="none" w:sz="0" w:space="0" w:color="auto"/>
        <w:right w:val="none" w:sz="0" w:space="0" w:color="auto"/>
      </w:divBdr>
    </w:div>
    <w:div w:id="1720861102">
      <w:bodyDiv w:val="1"/>
      <w:marLeft w:val="0"/>
      <w:marRight w:val="0"/>
      <w:marTop w:val="0"/>
      <w:marBottom w:val="0"/>
      <w:divBdr>
        <w:top w:val="none" w:sz="0" w:space="0" w:color="auto"/>
        <w:left w:val="none" w:sz="0" w:space="0" w:color="auto"/>
        <w:bottom w:val="none" w:sz="0" w:space="0" w:color="auto"/>
        <w:right w:val="none" w:sz="0" w:space="0" w:color="auto"/>
      </w:divBdr>
    </w:div>
    <w:div w:id="1720931374">
      <w:bodyDiv w:val="1"/>
      <w:marLeft w:val="0"/>
      <w:marRight w:val="0"/>
      <w:marTop w:val="0"/>
      <w:marBottom w:val="0"/>
      <w:divBdr>
        <w:top w:val="none" w:sz="0" w:space="0" w:color="auto"/>
        <w:left w:val="none" w:sz="0" w:space="0" w:color="auto"/>
        <w:bottom w:val="none" w:sz="0" w:space="0" w:color="auto"/>
        <w:right w:val="none" w:sz="0" w:space="0" w:color="auto"/>
      </w:divBdr>
    </w:div>
    <w:div w:id="1720934033">
      <w:bodyDiv w:val="1"/>
      <w:marLeft w:val="0"/>
      <w:marRight w:val="0"/>
      <w:marTop w:val="0"/>
      <w:marBottom w:val="0"/>
      <w:divBdr>
        <w:top w:val="none" w:sz="0" w:space="0" w:color="auto"/>
        <w:left w:val="none" w:sz="0" w:space="0" w:color="auto"/>
        <w:bottom w:val="none" w:sz="0" w:space="0" w:color="auto"/>
        <w:right w:val="none" w:sz="0" w:space="0" w:color="auto"/>
      </w:divBdr>
    </w:div>
    <w:div w:id="1720978072">
      <w:bodyDiv w:val="1"/>
      <w:marLeft w:val="0"/>
      <w:marRight w:val="0"/>
      <w:marTop w:val="0"/>
      <w:marBottom w:val="0"/>
      <w:divBdr>
        <w:top w:val="none" w:sz="0" w:space="0" w:color="auto"/>
        <w:left w:val="none" w:sz="0" w:space="0" w:color="auto"/>
        <w:bottom w:val="none" w:sz="0" w:space="0" w:color="auto"/>
        <w:right w:val="none" w:sz="0" w:space="0" w:color="auto"/>
      </w:divBdr>
    </w:div>
    <w:div w:id="1721007430">
      <w:bodyDiv w:val="1"/>
      <w:marLeft w:val="0"/>
      <w:marRight w:val="0"/>
      <w:marTop w:val="0"/>
      <w:marBottom w:val="0"/>
      <w:divBdr>
        <w:top w:val="none" w:sz="0" w:space="0" w:color="auto"/>
        <w:left w:val="none" w:sz="0" w:space="0" w:color="auto"/>
        <w:bottom w:val="none" w:sz="0" w:space="0" w:color="auto"/>
        <w:right w:val="none" w:sz="0" w:space="0" w:color="auto"/>
      </w:divBdr>
    </w:div>
    <w:div w:id="1721048716">
      <w:bodyDiv w:val="1"/>
      <w:marLeft w:val="0"/>
      <w:marRight w:val="0"/>
      <w:marTop w:val="0"/>
      <w:marBottom w:val="0"/>
      <w:divBdr>
        <w:top w:val="none" w:sz="0" w:space="0" w:color="auto"/>
        <w:left w:val="none" w:sz="0" w:space="0" w:color="auto"/>
        <w:bottom w:val="none" w:sz="0" w:space="0" w:color="auto"/>
        <w:right w:val="none" w:sz="0" w:space="0" w:color="auto"/>
      </w:divBdr>
    </w:div>
    <w:div w:id="1721174708">
      <w:bodyDiv w:val="1"/>
      <w:marLeft w:val="0"/>
      <w:marRight w:val="0"/>
      <w:marTop w:val="0"/>
      <w:marBottom w:val="0"/>
      <w:divBdr>
        <w:top w:val="none" w:sz="0" w:space="0" w:color="auto"/>
        <w:left w:val="none" w:sz="0" w:space="0" w:color="auto"/>
        <w:bottom w:val="none" w:sz="0" w:space="0" w:color="auto"/>
        <w:right w:val="none" w:sz="0" w:space="0" w:color="auto"/>
      </w:divBdr>
    </w:div>
    <w:div w:id="1721203361">
      <w:bodyDiv w:val="1"/>
      <w:marLeft w:val="0"/>
      <w:marRight w:val="0"/>
      <w:marTop w:val="0"/>
      <w:marBottom w:val="0"/>
      <w:divBdr>
        <w:top w:val="none" w:sz="0" w:space="0" w:color="auto"/>
        <w:left w:val="none" w:sz="0" w:space="0" w:color="auto"/>
        <w:bottom w:val="none" w:sz="0" w:space="0" w:color="auto"/>
        <w:right w:val="none" w:sz="0" w:space="0" w:color="auto"/>
      </w:divBdr>
    </w:div>
    <w:div w:id="1721317086">
      <w:bodyDiv w:val="1"/>
      <w:marLeft w:val="0"/>
      <w:marRight w:val="0"/>
      <w:marTop w:val="0"/>
      <w:marBottom w:val="0"/>
      <w:divBdr>
        <w:top w:val="none" w:sz="0" w:space="0" w:color="auto"/>
        <w:left w:val="none" w:sz="0" w:space="0" w:color="auto"/>
        <w:bottom w:val="none" w:sz="0" w:space="0" w:color="auto"/>
        <w:right w:val="none" w:sz="0" w:space="0" w:color="auto"/>
      </w:divBdr>
    </w:div>
    <w:div w:id="1721318421">
      <w:bodyDiv w:val="1"/>
      <w:marLeft w:val="0"/>
      <w:marRight w:val="0"/>
      <w:marTop w:val="0"/>
      <w:marBottom w:val="0"/>
      <w:divBdr>
        <w:top w:val="none" w:sz="0" w:space="0" w:color="auto"/>
        <w:left w:val="none" w:sz="0" w:space="0" w:color="auto"/>
        <w:bottom w:val="none" w:sz="0" w:space="0" w:color="auto"/>
        <w:right w:val="none" w:sz="0" w:space="0" w:color="auto"/>
      </w:divBdr>
    </w:div>
    <w:div w:id="1721325453">
      <w:bodyDiv w:val="1"/>
      <w:marLeft w:val="0"/>
      <w:marRight w:val="0"/>
      <w:marTop w:val="0"/>
      <w:marBottom w:val="0"/>
      <w:divBdr>
        <w:top w:val="none" w:sz="0" w:space="0" w:color="auto"/>
        <w:left w:val="none" w:sz="0" w:space="0" w:color="auto"/>
        <w:bottom w:val="none" w:sz="0" w:space="0" w:color="auto"/>
        <w:right w:val="none" w:sz="0" w:space="0" w:color="auto"/>
      </w:divBdr>
    </w:div>
    <w:div w:id="1721326309">
      <w:bodyDiv w:val="1"/>
      <w:marLeft w:val="0"/>
      <w:marRight w:val="0"/>
      <w:marTop w:val="0"/>
      <w:marBottom w:val="0"/>
      <w:divBdr>
        <w:top w:val="none" w:sz="0" w:space="0" w:color="auto"/>
        <w:left w:val="none" w:sz="0" w:space="0" w:color="auto"/>
        <w:bottom w:val="none" w:sz="0" w:space="0" w:color="auto"/>
        <w:right w:val="none" w:sz="0" w:space="0" w:color="auto"/>
      </w:divBdr>
    </w:div>
    <w:div w:id="1721441401">
      <w:bodyDiv w:val="1"/>
      <w:marLeft w:val="0"/>
      <w:marRight w:val="0"/>
      <w:marTop w:val="0"/>
      <w:marBottom w:val="0"/>
      <w:divBdr>
        <w:top w:val="none" w:sz="0" w:space="0" w:color="auto"/>
        <w:left w:val="none" w:sz="0" w:space="0" w:color="auto"/>
        <w:bottom w:val="none" w:sz="0" w:space="0" w:color="auto"/>
        <w:right w:val="none" w:sz="0" w:space="0" w:color="auto"/>
      </w:divBdr>
    </w:div>
    <w:div w:id="1721443211">
      <w:bodyDiv w:val="1"/>
      <w:marLeft w:val="0"/>
      <w:marRight w:val="0"/>
      <w:marTop w:val="0"/>
      <w:marBottom w:val="0"/>
      <w:divBdr>
        <w:top w:val="none" w:sz="0" w:space="0" w:color="auto"/>
        <w:left w:val="none" w:sz="0" w:space="0" w:color="auto"/>
        <w:bottom w:val="none" w:sz="0" w:space="0" w:color="auto"/>
        <w:right w:val="none" w:sz="0" w:space="0" w:color="auto"/>
      </w:divBdr>
    </w:div>
    <w:div w:id="1721514282">
      <w:bodyDiv w:val="1"/>
      <w:marLeft w:val="0"/>
      <w:marRight w:val="0"/>
      <w:marTop w:val="0"/>
      <w:marBottom w:val="0"/>
      <w:divBdr>
        <w:top w:val="none" w:sz="0" w:space="0" w:color="auto"/>
        <w:left w:val="none" w:sz="0" w:space="0" w:color="auto"/>
        <w:bottom w:val="none" w:sz="0" w:space="0" w:color="auto"/>
        <w:right w:val="none" w:sz="0" w:space="0" w:color="auto"/>
      </w:divBdr>
    </w:div>
    <w:div w:id="1721515539">
      <w:bodyDiv w:val="1"/>
      <w:marLeft w:val="0"/>
      <w:marRight w:val="0"/>
      <w:marTop w:val="0"/>
      <w:marBottom w:val="0"/>
      <w:divBdr>
        <w:top w:val="none" w:sz="0" w:space="0" w:color="auto"/>
        <w:left w:val="none" w:sz="0" w:space="0" w:color="auto"/>
        <w:bottom w:val="none" w:sz="0" w:space="0" w:color="auto"/>
        <w:right w:val="none" w:sz="0" w:space="0" w:color="auto"/>
      </w:divBdr>
    </w:div>
    <w:div w:id="1721518186">
      <w:bodyDiv w:val="1"/>
      <w:marLeft w:val="0"/>
      <w:marRight w:val="0"/>
      <w:marTop w:val="0"/>
      <w:marBottom w:val="0"/>
      <w:divBdr>
        <w:top w:val="none" w:sz="0" w:space="0" w:color="auto"/>
        <w:left w:val="none" w:sz="0" w:space="0" w:color="auto"/>
        <w:bottom w:val="none" w:sz="0" w:space="0" w:color="auto"/>
        <w:right w:val="none" w:sz="0" w:space="0" w:color="auto"/>
      </w:divBdr>
    </w:div>
    <w:div w:id="1721518713">
      <w:bodyDiv w:val="1"/>
      <w:marLeft w:val="0"/>
      <w:marRight w:val="0"/>
      <w:marTop w:val="0"/>
      <w:marBottom w:val="0"/>
      <w:divBdr>
        <w:top w:val="none" w:sz="0" w:space="0" w:color="auto"/>
        <w:left w:val="none" w:sz="0" w:space="0" w:color="auto"/>
        <w:bottom w:val="none" w:sz="0" w:space="0" w:color="auto"/>
        <w:right w:val="none" w:sz="0" w:space="0" w:color="auto"/>
      </w:divBdr>
    </w:div>
    <w:div w:id="1721591510">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632176">
      <w:bodyDiv w:val="1"/>
      <w:marLeft w:val="0"/>
      <w:marRight w:val="0"/>
      <w:marTop w:val="0"/>
      <w:marBottom w:val="0"/>
      <w:divBdr>
        <w:top w:val="none" w:sz="0" w:space="0" w:color="auto"/>
        <w:left w:val="none" w:sz="0" w:space="0" w:color="auto"/>
        <w:bottom w:val="none" w:sz="0" w:space="0" w:color="auto"/>
        <w:right w:val="none" w:sz="0" w:space="0" w:color="auto"/>
      </w:divBdr>
    </w:div>
    <w:div w:id="1721785522">
      <w:bodyDiv w:val="1"/>
      <w:marLeft w:val="0"/>
      <w:marRight w:val="0"/>
      <w:marTop w:val="0"/>
      <w:marBottom w:val="0"/>
      <w:divBdr>
        <w:top w:val="none" w:sz="0" w:space="0" w:color="auto"/>
        <w:left w:val="none" w:sz="0" w:space="0" w:color="auto"/>
        <w:bottom w:val="none" w:sz="0" w:space="0" w:color="auto"/>
        <w:right w:val="none" w:sz="0" w:space="0" w:color="auto"/>
      </w:divBdr>
    </w:div>
    <w:div w:id="1721898114">
      <w:bodyDiv w:val="1"/>
      <w:marLeft w:val="0"/>
      <w:marRight w:val="0"/>
      <w:marTop w:val="0"/>
      <w:marBottom w:val="0"/>
      <w:divBdr>
        <w:top w:val="none" w:sz="0" w:space="0" w:color="auto"/>
        <w:left w:val="none" w:sz="0" w:space="0" w:color="auto"/>
        <w:bottom w:val="none" w:sz="0" w:space="0" w:color="auto"/>
        <w:right w:val="none" w:sz="0" w:space="0" w:color="auto"/>
      </w:divBdr>
    </w:div>
    <w:div w:id="1721898271">
      <w:bodyDiv w:val="1"/>
      <w:marLeft w:val="0"/>
      <w:marRight w:val="0"/>
      <w:marTop w:val="0"/>
      <w:marBottom w:val="0"/>
      <w:divBdr>
        <w:top w:val="none" w:sz="0" w:space="0" w:color="auto"/>
        <w:left w:val="none" w:sz="0" w:space="0" w:color="auto"/>
        <w:bottom w:val="none" w:sz="0" w:space="0" w:color="auto"/>
        <w:right w:val="none" w:sz="0" w:space="0" w:color="auto"/>
      </w:divBdr>
    </w:div>
    <w:div w:id="1721905059">
      <w:bodyDiv w:val="1"/>
      <w:marLeft w:val="0"/>
      <w:marRight w:val="0"/>
      <w:marTop w:val="0"/>
      <w:marBottom w:val="0"/>
      <w:divBdr>
        <w:top w:val="none" w:sz="0" w:space="0" w:color="auto"/>
        <w:left w:val="none" w:sz="0" w:space="0" w:color="auto"/>
        <w:bottom w:val="none" w:sz="0" w:space="0" w:color="auto"/>
        <w:right w:val="none" w:sz="0" w:space="0" w:color="auto"/>
      </w:divBdr>
    </w:div>
    <w:div w:id="1721973506">
      <w:bodyDiv w:val="1"/>
      <w:marLeft w:val="0"/>
      <w:marRight w:val="0"/>
      <w:marTop w:val="0"/>
      <w:marBottom w:val="0"/>
      <w:divBdr>
        <w:top w:val="none" w:sz="0" w:space="0" w:color="auto"/>
        <w:left w:val="none" w:sz="0" w:space="0" w:color="auto"/>
        <w:bottom w:val="none" w:sz="0" w:space="0" w:color="auto"/>
        <w:right w:val="none" w:sz="0" w:space="0" w:color="auto"/>
      </w:divBdr>
    </w:div>
    <w:div w:id="1721975104">
      <w:bodyDiv w:val="1"/>
      <w:marLeft w:val="0"/>
      <w:marRight w:val="0"/>
      <w:marTop w:val="0"/>
      <w:marBottom w:val="0"/>
      <w:divBdr>
        <w:top w:val="none" w:sz="0" w:space="0" w:color="auto"/>
        <w:left w:val="none" w:sz="0" w:space="0" w:color="auto"/>
        <w:bottom w:val="none" w:sz="0" w:space="0" w:color="auto"/>
        <w:right w:val="none" w:sz="0" w:space="0" w:color="auto"/>
      </w:divBdr>
    </w:div>
    <w:div w:id="1722091074">
      <w:bodyDiv w:val="1"/>
      <w:marLeft w:val="0"/>
      <w:marRight w:val="0"/>
      <w:marTop w:val="0"/>
      <w:marBottom w:val="0"/>
      <w:divBdr>
        <w:top w:val="none" w:sz="0" w:space="0" w:color="auto"/>
        <w:left w:val="none" w:sz="0" w:space="0" w:color="auto"/>
        <w:bottom w:val="none" w:sz="0" w:space="0" w:color="auto"/>
        <w:right w:val="none" w:sz="0" w:space="0" w:color="auto"/>
      </w:divBdr>
    </w:div>
    <w:div w:id="1722360530">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
    <w:div w:id="1722434515">
      <w:bodyDiv w:val="1"/>
      <w:marLeft w:val="0"/>
      <w:marRight w:val="0"/>
      <w:marTop w:val="0"/>
      <w:marBottom w:val="0"/>
      <w:divBdr>
        <w:top w:val="none" w:sz="0" w:space="0" w:color="auto"/>
        <w:left w:val="none" w:sz="0" w:space="0" w:color="auto"/>
        <w:bottom w:val="none" w:sz="0" w:space="0" w:color="auto"/>
        <w:right w:val="none" w:sz="0" w:space="0" w:color="auto"/>
      </w:divBdr>
    </w:div>
    <w:div w:id="1722553420">
      <w:bodyDiv w:val="1"/>
      <w:marLeft w:val="0"/>
      <w:marRight w:val="0"/>
      <w:marTop w:val="0"/>
      <w:marBottom w:val="0"/>
      <w:divBdr>
        <w:top w:val="none" w:sz="0" w:space="0" w:color="auto"/>
        <w:left w:val="none" w:sz="0" w:space="0" w:color="auto"/>
        <w:bottom w:val="none" w:sz="0" w:space="0" w:color="auto"/>
        <w:right w:val="none" w:sz="0" w:space="0" w:color="auto"/>
      </w:divBdr>
    </w:div>
    <w:div w:id="1722633285">
      <w:bodyDiv w:val="1"/>
      <w:marLeft w:val="0"/>
      <w:marRight w:val="0"/>
      <w:marTop w:val="0"/>
      <w:marBottom w:val="0"/>
      <w:divBdr>
        <w:top w:val="none" w:sz="0" w:space="0" w:color="auto"/>
        <w:left w:val="none" w:sz="0" w:space="0" w:color="auto"/>
        <w:bottom w:val="none" w:sz="0" w:space="0" w:color="auto"/>
        <w:right w:val="none" w:sz="0" w:space="0" w:color="auto"/>
      </w:divBdr>
    </w:div>
    <w:div w:id="1722636088">
      <w:bodyDiv w:val="1"/>
      <w:marLeft w:val="0"/>
      <w:marRight w:val="0"/>
      <w:marTop w:val="0"/>
      <w:marBottom w:val="0"/>
      <w:divBdr>
        <w:top w:val="none" w:sz="0" w:space="0" w:color="auto"/>
        <w:left w:val="none" w:sz="0" w:space="0" w:color="auto"/>
        <w:bottom w:val="none" w:sz="0" w:space="0" w:color="auto"/>
        <w:right w:val="none" w:sz="0" w:space="0" w:color="auto"/>
      </w:divBdr>
    </w:div>
    <w:div w:id="1722830239">
      <w:bodyDiv w:val="1"/>
      <w:marLeft w:val="0"/>
      <w:marRight w:val="0"/>
      <w:marTop w:val="0"/>
      <w:marBottom w:val="0"/>
      <w:divBdr>
        <w:top w:val="none" w:sz="0" w:space="0" w:color="auto"/>
        <w:left w:val="none" w:sz="0" w:space="0" w:color="auto"/>
        <w:bottom w:val="none" w:sz="0" w:space="0" w:color="auto"/>
        <w:right w:val="none" w:sz="0" w:space="0" w:color="auto"/>
      </w:divBdr>
    </w:div>
    <w:div w:id="1722900318">
      <w:bodyDiv w:val="1"/>
      <w:marLeft w:val="0"/>
      <w:marRight w:val="0"/>
      <w:marTop w:val="0"/>
      <w:marBottom w:val="0"/>
      <w:divBdr>
        <w:top w:val="none" w:sz="0" w:space="0" w:color="auto"/>
        <w:left w:val="none" w:sz="0" w:space="0" w:color="auto"/>
        <w:bottom w:val="none" w:sz="0" w:space="0" w:color="auto"/>
        <w:right w:val="none" w:sz="0" w:space="0" w:color="auto"/>
      </w:divBdr>
    </w:div>
    <w:div w:id="1722900744">
      <w:bodyDiv w:val="1"/>
      <w:marLeft w:val="0"/>
      <w:marRight w:val="0"/>
      <w:marTop w:val="0"/>
      <w:marBottom w:val="0"/>
      <w:divBdr>
        <w:top w:val="none" w:sz="0" w:space="0" w:color="auto"/>
        <w:left w:val="none" w:sz="0" w:space="0" w:color="auto"/>
        <w:bottom w:val="none" w:sz="0" w:space="0" w:color="auto"/>
        <w:right w:val="none" w:sz="0" w:space="0" w:color="auto"/>
      </w:divBdr>
    </w:div>
    <w:div w:id="1722946476">
      <w:bodyDiv w:val="1"/>
      <w:marLeft w:val="0"/>
      <w:marRight w:val="0"/>
      <w:marTop w:val="0"/>
      <w:marBottom w:val="0"/>
      <w:divBdr>
        <w:top w:val="none" w:sz="0" w:space="0" w:color="auto"/>
        <w:left w:val="none" w:sz="0" w:space="0" w:color="auto"/>
        <w:bottom w:val="none" w:sz="0" w:space="0" w:color="auto"/>
        <w:right w:val="none" w:sz="0" w:space="0" w:color="auto"/>
      </w:divBdr>
    </w:div>
    <w:div w:id="1722972209">
      <w:bodyDiv w:val="1"/>
      <w:marLeft w:val="0"/>
      <w:marRight w:val="0"/>
      <w:marTop w:val="0"/>
      <w:marBottom w:val="0"/>
      <w:divBdr>
        <w:top w:val="none" w:sz="0" w:space="0" w:color="auto"/>
        <w:left w:val="none" w:sz="0" w:space="0" w:color="auto"/>
        <w:bottom w:val="none" w:sz="0" w:space="0" w:color="auto"/>
        <w:right w:val="none" w:sz="0" w:space="0" w:color="auto"/>
      </w:divBdr>
    </w:div>
    <w:div w:id="1723091210">
      <w:bodyDiv w:val="1"/>
      <w:marLeft w:val="0"/>
      <w:marRight w:val="0"/>
      <w:marTop w:val="0"/>
      <w:marBottom w:val="0"/>
      <w:divBdr>
        <w:top w:val="none" w:sz="0" w:space="0" w:color="auto"/>
        <w:left w:val="none" w:sz="0" w:space="0" w:color="auto"/>
        <w:bottom w:val="none" w:sz="0" w:space="0" w:color="auto"/>
        <w:right w:val="none" w:sz="0" w:space="0" w:color="auto"/>
      </w:divBdr>
    </w:div>
    <w:div w:id="1723094317">
      <w:bodyDiv w:val="1"/>
      <w:marLeft w:val="0"/>
      <w:marRight w:val="0"/>
      <w:marTop w:val="0"/>
      <w:marBottom w:val="0"/>
      <w:divBdr>
        <w:top w:val="none" w:sz="0" w:space="0" w:color="auto"/>
        <w:left w:val="none" w:sz="0" w:space="0" w:color="auto"/>
        <w:bottom w:val="none" w:sz="0" w:space="0" w:color="auto"/>
        <w:right w:val="none" w:sz="0" w:space="0" w:color="auto"/>
      </w:divBdr>
    </w:div>
    <w:div w:id="1723096614">
      <w:bodyDiv w:val="1"/>
      <w:marLeft w:val="0"/>
      <w:marRight w:val="0"/>
      <w:marTop w:val="0"/>
      <w:marBottom w:val="0"/>
      <w:divBdr>
        <w:top w:val="none" w:sz="0" w:space="0" w:color="auto"/>
        <w:left w:val="none" w:sz="0" w:space="0" w:color="auto"/>
        <w:bottom w:val="none" w:sz="0" w:space="0" w:color="auto"/>
        <w:right w:val="none" w:sz="0" w:space="0" w:color="auto"/>
      </w:divBdr>
    </w:div>
    <w:div w:id="1723215678">
      <w:bodyDiv w:val="1"/>
      <w:marLeft w:val="0"/>
      <w:marRight w:val="0"/>
      <w:marTop w:val="0"/>
      <w:marBottom w:val="0"/>
      <w:divBdr>
        <w:top w:val="none" w:sz="0" w:space="0" w:color="auto"/>
        <w:left w:val="none" w:sz="0" w:space="0" w:color="auto"/>
        <w:bottom w:val="none" w:sz="0" w:space="0" w:color="auto"/>
        <w:right w:val="none" w:sz="0" w:space="0" w:color="auto"/>
      </w:divBdr>
    </w:div>
    <w:div w:id="1723481564">
      <w:bodyDiv w:val="1"/>
      <w:marLeft w:val="0"/>
      <w:marRight w:val="0"/>
      <w:marTop w:val="0"/>
      <w:marBottom w:val="0"/>
      <w:divBdr>
        <w:top w:val="none" w:sz="0" w:space="0" w:color="auto"/>
        <w:left w:val="none" w:sz="0" w:space="0" w:color="auto"/>
        <w:bottom w:val="none" w:sz="0" w:space="0" w:color="auto"/>
        <w:right w:val="none" w:sz="0" w:space="0" w:color="auto"/>
      </w:divBdr>
    </w:div>
    <w:div w:id="1723552563">
      <w:bodyDiv w:val="1"/>
      <w:marLeft w:val="0"/>
      <w:marRight w:val="0"/>
      <w:marTop w:val="0"/>
      <w:marBottom w:val="0"/>
      <w:divBdr>
        <w:top w:val="none" w:sz="0" w:space="0" w:color="auto"/>
        <w:left w:val="none" w:sz="0" w:space="0" w:color="auto"/>
        <w:bottom w:val="none" w:sz="0" w:space="0" w:color="auto"/>
        <w:right w:val="none" w:sz="0" w:space="0" w:color="auto"/>
      </w:divBdr>
    </w:div>
    <w:div w:id="1723558238">
      <w:bodyDiv w:val="1"/>
      <w:marLeft w:val="0"/>
      <w:marRight w:val="0"/>
      <w:marTop w:val="0"/>
      <w:marBottom w:val="0"/>
      <w:divBdr>
        <w:top w:val="none" w:sz="0" w:space="0" w:color="auto"/>
        <w:left w:val="none" w:sz="0" w:space="0" w:color="auto"/>
        <w:bottom w:val="none" w:sz="0" w:space="0" w:color="auto"/>
        <w:right w:val="none" w:sz="0" w:space="0" w:color="auto"/>
      </w:divBdr>
    </w:div>
    <w:div w:id="1723560293">
      <w:bodyDiv w:val="1"/>
      <w:marLeft w:val="0"/>
      <w:marRight w:val="0"/>
      <w:marTop w:val="0"/>
      <w:marBottom w:val="0"/>
      <w:divBdr>
        <w:top w:val="none" w:sz="0" w:space="0" w:color="auto"/>
        <w:left w:val="none" w:sz="0" w:space="0" w:color="auto"/>
        <w:bottom w:val="none" w:sz="0" w:space="0" w:color="auto"/>
        <w:right w:val="none" w:sz="0" w:space="0" w:color="auto"/>
      </w:divBdr>
    </w:div>
    <w:div w:id="1723601272">
      <w:bodyDiv w:val="1"/>
      <w:marLeft w:val="0"/>
      <w:marRight w:val="0"/>
      <w:marTop w:val="0"/>
      <w:marBottom w:val="0"/>
      <w:divBdr>
        <w:top w:val="none" w:sz="0" w:space="0" w:color="auto"/>
        <w:left w:val="none" w:sz="0" w:space="0" w:color="auto"/>
        <w:bottom w:val="none" w:sz="0" w:space="0" w:color="auto"/>
        <w:right w:val="none" w:sz="0" w:space="0" w:color="auto"/>
      </w:divBdr>
    </w:div>
    <w:div w:id="1723675572">
      <w:bodyDiv w:val="1"/>
      <w:marLeft w:val="0"/>
      <w:marRight w:val="0"/>
      <w:marTop w:val="0"/>
      <w:marBottom w:val="0"/>
      <w:divBdr>
        <w:top w:val="none" w:sz="0" w:space="0" w:color="auto"/>
        <w:left w:val="none" w:sz="0" w:space="0" w:color="auto"/>
        <w:bottom w:val="none" w:sz="0" w:space="0" w:color="auto"/>
        <w:right w:val="none" w:sz="0" w:space="0" w:color="auto"/>
      </w:divBdr>
    </w:div>
    <w:div w:id="1723677799">
      <w:bodyDiv w:val="1"/>
      <w:marLeft w:val="0"/>
      <w:marRight w:val="0"/>
      <w:marTop w:val="0"/>
      <w:marBottom w:val="0"/>
      <w:divBdr>
        <w:top w:val="none" w:sz="0" w:space="0" w:color="auto"/>
        <w:left w:val="none" w:sz="0" w:space="0" w:color="auto"/>
        <w:bottom w:val="none" w:sz="0" w:space="0" w:color="auto"/>
        <w:right w:val="none" w:sz="0" w:space="0" w:color="auto"/>
      </w:divBdr>
    </w:div>
    <w:div w:id="1723751431">
      <w:bodyDiv w:val="1"/>
      <w:marLeft w:val="0"/>
      <w:marRight w:val="0"/>
      <w:marTop w:val="0"/>
      <w:marBottom w:val="0"/>
      <w:divBdr>
        <w:top w:val="none" w:sz="0" w:space="0" w:color="auto"/>
        <w:left w:val="none" w:sz="0" w:space="0" w:color="auto"/>
        <w:bottom w:val="none" w:sz="0" w:space="0" w:color="auto"/>
        <w:right w:val="none" w:sz="0" w:space="0" w:color="auto"/>
      </w:divBdr>
    </w:div>
    <w:div w:id="1723794508">
      <w:bodyDiv w:val="1"/>
      <w:marLeft w:val="0"/>
      <w:marRight w:val="0"/>
      <w:marTop w:val="0"/>
      <w:marBottom w:val="0"/>
      <w:divBdr>
        <w:top w:val="none" w:sz="0" w:space="0" w:color="auto"/>
        <w:left w:val="none" w:sz="0" w:space="0" w:color="auto"/>
        <w:bottom w:val="none" w:sz="0" w:space="0" w:color="auto"/>
        <w:right w:val="none" w:sz="0" w:space="0" w:color="auto"/>
      </w:divBdr>
    </w:div>
    <w:div w:id="1723822181">
      <w:bodyDiv w:val="1"/>
      <w:marLeft w:val="0"/>
      <w:marRight w:val="0"/>
      <w:marTop w:val="0"/>
      <w:marBottom w:val="0"/>
      <w:divBdr>
        <w:top w:val="none" w:sz="0" w:space="0" w:color="auto"/>
        <w:left w:val="none" w:sz="0" w:space="0" w:color="auto"/>
        <w:bottom w:val="none" w:sz="0" w:space="0" w:color="auto"/>
        <w:right w:val="none" w:sz="0" w:space="0" w:color="auto"/>
      </w:divBdr>
    </w:div>
    <w:div w:id="1723866611">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3939520">
      <w:bodyDiv w:val="1"/>
      <w:marLeft w:val="0"/>
      <w:marRight w:val="0"/>
      <w:marTop w:val="0"/>
      <w:marBottom w:val="0"/>
      <w:divBdr>
        <w:top w:val="none" w:sz="0" w:space="0" w:color="auto"/>
        <w:left w:val="none" w:sz="0" w:space="0" w:color="auto"/>
        <w:bottom w:val="none" w:sz="0" w:space="0" w:color="auto"/>
        <w:right w:val="none" w:sz="0" w:space="0" w:color="auto"/>
      </w:divBdr>
    </w:div>
    <w:div w:id="1723940849">
      <w:bodyDiv w:val="1"/>
      <w:marLeft w:val="0"/>
      <w:marRight w:val="0"/>
      <w:marTop w:val="0"/>
      <w:marBottom w:val="0"/>
      <w:divBdr>
        <w:top w:val="none" w:sz="0" w:space="0" w:color="auto"/>
        <w:left w:val="none" w:sz="0" w:space="0" w:color="auto"/>
        <w:bottom w:val="none" w:sz="0" w:space="0" w:color="auto"/>
        <w:right w:val="none" w:sz="0" w:space="0" w:color="auto"/>
      </w:divBdr>
    </w:div>
    <w:div w:id="1723942951">
      <w:bodyDiv w:val="1"/>
      <w:marLeft w:val="0"/>
      <w:marRight w:val="0"/>
      <w:marTop w:val="0"/>
      <w:marBottom w:val="0"/>
      <w:divBdr>
        <w:top w:val="none" w:sz="0" w:space="0" w:color="auto"/>
        <w:left w:val="none" w:sz="0" w:space="0" w:color="auto"/>
        <w:bottom w:val="none" w:sz="0" w:space="0" w:color="auto"/>
        <w:right w:val="none" w:sz="0" w:space="0" w:color="auto"/>
      </w:divBdr>
    </w:div>
    <w:div w:id="1724017563">
      <w:bodyDiv w:val="1"/>
      <w:marLeft w:val="0"/>
      <w:marRight w:val="0"/>
      <w:marTop w:val="0"/>
      <w:marBottom w:val="0"/>
      <w:divBdr>
        <w:top w:val="none" w:sz="0" w:space="0" w:color="auto"/>
        <w:left w:val="none" w:sz="0" w:space="0" w:color="auto"/>
        <w:bottom w:val="none" w:sz="0" w:space="0" w:color="auto"/>
        <w:right w:val="none" w:sz="0" w:space="0" w:color="auto"/>
      </w:divBdr>
    </w:div>
    <w:div w:id="1724022413">
      <w:bodyDiv w:val="1"/>
      <w:marLeft w:val="0"/>
      <w:marRight w:val="0"/>
      <w:marTop w:val="0"/>
      <w:marBottom w:val="0"/>
      <w:divBdr>
        <w:top w:val="none" w:sz="0" w:space="0" w:color="auto"/>
        <w:left w:val="none" w:sz="0" w:space="0" w:color="auto"/>
        <w:bottom w:val="none" w:sz="0" w:space="0" w:color="auto"/>
        <w:right w:val="none" w:sz="0" w:space="0" w:color="auto"/>
      </w:divBdr>
    </w:div>
    <w:div w:id="1724139565">
      <w:bodyDiv w:val="1"/>
      <w:marLeft w:val="0"/>
      <w:marRight w:val="0"/>
      <w:marTop w:val="0"/>
      <w:marBottom w:val="0"/>
      <w:divBdr>
        <w:top w:val="none" w:sz="0" w:space="0" w:color="auto"/>
        <w:left w:val="none" w:sz="0" w:space="0" w:color="auto"/>
        <w:bottom w:val="none" w:sz="0" w:space="0" w:color="auto"/>
        <w:right w:val="none" w:sz="0" w:space="0" w:color="auto"/>
      </w:divBdr>
    </w:div>
    <w:div w:id="1724208338">
      <w:bodyDiv w:val="1"/>
      <w:marLeft w:val="0"/>
      <w:marRight w:val="0"/>
      <w:marTop w:val="0"/>
      <w:marBottom w:val="0"/>
      <w:divBdr>
        <w:top w:val="none" w:sz="0" w:space="0" w:color="auto"/>
        <w:left w:val="none" w:sz="0" w:space="0" w:color="auto"/>
        <w:bottom w:val="none" w:sz="0" w:space="0" w:color="auto"/>
        <w:right w:val="none" w:sz="0" w:space="0" w:color="auto"/>
      </w:divBdr>
    </w:div>
    <w:div w:id="1724211851">
      <w:bodyDiv w:val="1"/>
      <w:marLeft w:val="0"/>
      <w:marRight w:val="0"/>
      <w:marTop w:val="0"/>
      <w:marBottom w:val="0"/>
      <w:divBdr>
        <w:top w:val="none" w:sz="0" w:space="0" w:color="auto"/>
        <w:left w:val="none" w:sz="0" w:space="0" w:color="auto"/>
        <w:bottom w:val="none" w:sz="0" w:space="0" w:color="auto"/>
        <w:right w:val="none" w:sz="0" w:space="0" w:color="auto"/>
      </w:divBdr>
    </w:div>
    <w:div w:id="1724284097">
      <w:bodyDiv w:val="1"/>
      <w:marLeft w:val="0"/>
      <w:marRight w:val="0"/>
      <w:marTop w:val="0"/>
      <w:marBottom w:val="0"/>
      <w:divBdr>
        <w:top w:val="none" w:sz="0" w:space="0" w:color="auto"/>
        <w:left w:val="none" w:sz="0" w:space="0" w:color="auto"/>
        <w:bottom w:val="none" w:sz="0" w:space="0" w:color="auto"/>
        <w:right w:val="none" w:sz="0" w:space="0" w:color="auto"/>
      </w:divBdr>
    </w:div>
    <w:div w:id="1724331834">
      <w:bodyDiv w:val="1"/>
      <w:marLeft w:val="0"/>
      <w:marRight w:val="0"/>
      <w:marTop w:val="0"/>
      <w:marBottom w:val="0"/>
      <w:divBdr>
        <w:top w:val="none" w:sz="0" w:space="0" w:color="auto"/>
        <w:left w:val="none" w:sz="0" w:space="0" w:color="auto"/>
        <w:bottom w:val="none" w:sz="0" w:space="0" w:color="auto"/>
        <w:right w:val="none" w:sz="0" w:space="0" w:color="auto"/>
      </w:divBdr>
    </w:div>
    <w:div w:id="1724401658">
      <w:bodyDiv w:val="1"/>
      <w:marLeft w:val="0"/>
      <w:marRight w:val="0"/>
      <w:marTop w:val="0"/>
      <w:marBottom w:val="0"/>
      <w:divBdr>
        <w:top w:val="none" w:sz="0" w:space="0" w:color="auto"/>
        <w:left w:val="none" w:sz="0" w:space="0" w:color="auto"/>
        <w:bottom w:val="none" w:sz="0" w:space="0" w:color="auto"/>
        <w:right w:val="none" w:sz="0" w:space="0" w:color="auto"/>
      </w:divBdr>
    </w:div>
    <w:div w:id="1724450493">
      <w:bodyDiv w:val="1"/>
      <w:marLeft w:val="0"/>
      <w:marRight w:val="0"/>
      <w:marTop w:val="0"/>
      <w:marBottom w:val="0"/>
      <w:divBdr>
        <w:top w:val="none" w:sz="0" w:space="0" w:color="auto"/>
        <w:left w:val="none" w:sz="0" w:space="0" w:color="auto"/>
        <w:bottom w:val="none" w:sz="0" w:space="0" w:color="auto"/>
        <w:right w:val="none" w:sz="0" w:space="0" w:color="auto"/>
      </w:divBdr>
    </w:div>
    <w:div w:id="1724451137">
      <w:bodyDiv w:val="1"/>
      <w:marLeft w:val="0"/>
      <w:marRight w:val="0"/>
      <w:marTop w:val="0"/>
      <w:marBottom w:val="0"/>
      <w:divBdr>
        <w:top w:val="none" w:sz="0" w:space="0" w:color="auto"/>
        <w:left w:val="none" w:sz="0" w:space="0" w:color="auto"/>
        <w:bottom w:val="none" w:sz="0" w:space="0" w:color="auto"/>
        <w:right w:val="none" w:sz="0" w:space="0" w:color="auto"/>
      </w:divBdr>
    </w:div>
    <w:div w:id="1724526719">
      <w:bodyDiv w:val="1"/>
      <w:marLeft w:val="0"/>
      <w:marRight w:val="0"/>
      <w:marTop w:val="0"/>
      <w:marBottom w:val="0"/>
      <w:divBdr>
        <w:top w:val="none" w:sz="0" w:space="0" w:color="auto"/>
        <w:left w:val="none" w:sz="0" w:space="0" w:color="auto"/>
        <w:bottom w:val="none" w:sz="0" w:space="0" w:color="auto"/>
        <w:right w:val="none" w:sz="0" w:space="0" w:color="auto"/>
      </w:divBdr>
    </w:div>
    <w:div w:id="1724596275">
      <w:bodyDiv w:val="1"/>
      <w:marLeft w:val="0"/>
      <w:marRight w:val="0"/>
      <w:marTop w:val="0"/>
      <w:marBottom w:val="0"/>
      <w:divBdr>
        <w:top w:val="none" w:sz="0" w:space="0" w:color="auto"/>
        <w:left w:val="none" w:sz="0" w:space="0" w:color="auto"/>
        <w:bottom w:val="none" w:sz="0" w:space="0" w:color="auto"/>
        <w:right w:val="none" w:sz="0" w:space="0" w:color="auto"/>
      </w:divBdr>
    </w:div>
    <w:div w:id="1724674664">
      <w:bodyDiv w:val="1"/>
      <w:marLeft w:val="0"/>
      <w:marRight w:val="0"/>
      <w:marTop w:val="0"/>
      <w:marBottom w:val="0"/>
      <w:divBdr>
        <w:top w:val="none" w:sz="0" w:space="0" w:color="auto"/>
        <w:left w:val="none" w:sz="0" w:space="0" w:color="auto"/>
        <w:bottom w:val="none" w:sz="0" w:space="0" w:color="auto"/>
        <w:right w:val="none" w:sz="0" w:space="0" w:color="auto"/>
      </w:divBdr>
    </w:div>
    <w:div w:id="1724717106">
      <w:bodyDiv w:val="1"/>
      <w:marLeft w:val="0"/>
      <w:marRight w:val="0"/>
      <w:marTop w:val="0"/>
      <w:marBottom w:val="0"/>
      <w:divBdr>
        <w:top w:val="none" w:sz="0" w:space="0" w:color="auto"/>
        <w:left w:val="none" w:sz="0" w:space="0" w:color="auto"/>
        <w:bottom w:val="none" w:sz="0" w:space="0" w:color="auto"/>
        <w:right w:val="none" w:sz="0" w:space="0" w:color="auto"/>
      </w:divBdr>
    </w:div>
    <w:div w:id="1724791220">
      <w:bodyDiv w:val="1"/>
      <w:marLeft w:val="0"/>
      <w:marRight w:val="0"/>
      <w:marTop w:val="0"/>
      <w:marBottom w:val="0"/>
      <w:divBdr>
        <w:top w:val="none" w:sz="0" w:space="0" w:color="auto"/>
        <w:left w:val="none" w:sz="0" w:space="0" w:color="auto"/>
        <w:bottom w:val="none" w:sz="0" w:space="0" w:color="auto"/>
        <w:right w:val="none" w:sz="0" w:space="0" w:color="auto"/>
      </w:divBdr>
    </w:div>
    <w:div w:id="1724866179">
      <w:bodyDiv w:val="1"/>
      <w:marLeft w:val="0"/>
      <w:marRight w:val="0"/>
      <w:marTop w:val="0"/>
      <w:marBottom w:val="0"/>
      <w:divBdr>
        <w:top w:val="none" w:sz="0" w:space="0" w:color="auto"/>
        <w:left w:val="none" w:sz="0" w:space="0" w:color="auto"/>
        <w:bottom w:val="none" w:sz="0" w:space="0" w:color="auto"/>
        <w:right w:val="none" w:sz="0" w:space="0" w:color="auto"/>
      </w:divBdr>
    </w:div>
    <w:div w:id="1724871439">
      <w:bodyDiv w:val="1"/>
      <w:marLeft w:val="0"/>
      <w:marRight w:val="0"/>
      <w:marTop w:val="0"/>
      <w:marBottom w:val="0"/>
      <w:divBdr>
        <w:top w:val="none" w:sz="0" w:space="0" w:color="auto"/>
        <w:left w:val="none" w:sz="0" w:space="0" w:color="auto"/>
        <w:bottom w:val="none" w:sz="0" w:space="0" w:color="auto"/>
        <w:right w:val="none" w:sz="0" w:space="0" w:color="auto"/>
      </w:divBdr>
    </w:div>
    <w:div w:id="1725132225">
      <w:bodyDiv w:val="1"/>
      <w:marLeft w:val="0"/>
      <w:marRight w:val="0"/>
      <w:marTop w:val="0"/>
      <w:marBottom w:val="0"/>
      <w:divBdr>
        <w:top w:val="none" w:sz="0" w:space="0" w:color="auto"/>
        <w:left w:val="none" w:sz="0" w:space="0" w:color="auto"/>
        <w:bottom w:val="none" w:sz="0" w:space="0" w:color="auto"/>
        <w:right w:val="none" w:sz="0" w:space="0" w:color="auto"/>
      </w:divBdr>
    </w:div>
    <w:div w:id="1725179177">
      <w:bodyDiv w:val="1"/>
      <w:marLeft w:val="0"/>
      <w:marRight w:val="0"/>
      <w:marTop w:val="0"/>
      <w:marBottom w:val="0"/>
      <w:divBdr>
        <w:top w:val="none" w:sz="0" w:space="0" w:color="auto"/>
        <w:left w:val="none" w:sz="0" w:space="0" w:color="auto"/>
        <w:bottom w:val="none" w:sz="0" w:space="0" w:color="auto"/>
        <w:right w:val="none" w:sz="0" w:space="0" w:color="auto"/>
      </w:divBdr>
    </w:div>
    <w:div w:id="1725180455">
      <w:bodyDiv w:val="1"/>
      <w:marLeft w:val="0"/>
      <w:marRight w:val="0"/>
      <w:marTop w:val="0"/>
      <w:marBottom w:val="0"/>
      <w:divBdr>
        <w:top w:val="none" w:sz="0" w:space="0" w:color="auto"/>
        <w:left w:val="none" w:sz="0" w:space="0" w:color="auto"/>
        <w:bottom w:val="none" w:sz="0" w:space="0" w:color="auto"/>
        <w:right w:val="none" w:sz="0" w:space="0" w:color="auto"/>
      </w:divBdr>
    </w:div>
    <w:div w:id="1725250513">
      <w:bodyDiv w:val="1"/>
      <w:marLeft w:val="0"/>
      <w:marRight w:val="0"/>
      <w:marTop w:val="0"/>
      <w:marBottom w:val="0"/>
      <w:divBdr>
        <w:top w:val="none" w:sz="0" w:space="0" w:color="auto"/>
        <w:left w:val="none" w:sz="0" w:space="0" w:color="auto"/>
        <w:bottom w:val="none" w:sz="0" w:space="0" w:color="auto"/>
        <w:right w:val="none" w:sz="0" w:space="0" w:color="auto"/>
      </w:divBdr>
    </w:div>
    <w:div w:id="1725256207">
      <w:bodyDiv w:val="1"/>
      <w:marLeft w:val="0"/>
      <w:marRight w:val="0"/>
      <w:marTop w:val="0"/>
      <w:marBottom w:val="0"/>
      <w:divBdr>
        <w:top w:val="none" w:sz="0" w:space="0" w:color="auto"/>
        <w:left w:val="none" w:sz="0" w:space="0" w:color="auto"/>
        <w:bottom w:val="none" w:sz="0" w:space="0" w:color="auto"/>
        <w:right w:val="none" w:sz="0" w:space="0" w:color="auto"/>
      </w:divBdr>
    </w:div>
    <w:div w:id="1725375754">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
    <w:div w:id="1725450391">
      <w:bodyDiv w:val="1"/>
      <w:marLeft w:val="0"/>
      <w:marRight w:val="0"/>
      <w:marTop w:val="0"/>
      <w:marBottom w:val="0"/>
      <w:divBdr>
        <w:top w:val="none" w:sz="0" w:space="0" w:color="auto"/>
        <w:left w:val="none" w:sz="0" w:space="0" w:color="auto"/>
        <w:bottom w:val="none" w:sz="0" w:space="0" w:color="auto"/>
        <w:right w:val="none" w:sz="0" w:space="0" w:color="auto"/>
      </w:divBdr>
    </w:div>
    <w:div w:id="1725450851">
      <w:bodyDiv w:val="1"/>
      <w:marLeft w:val="0"/>
      <w:marRight w:val="0"/>
      <w:marTop w:val="0"/>
      <w:marBottom w:val="0"/>
      <w:divBdr>
        <w:top w:val="none" w:sz="0" w:space="0" w:color="auto"/>
        <w:left w:val="none" w:sz="0" w:space="0" w:color="auto"/>
        <w:bottom w:val="none" w:sz="0" w:space="0" w:color="auto"/>
        <w:right w:val="none" w:sz="0" w:space="0" w:color="auto"/>
      </w:divBdr>
    </w:div>
    <w:div w:id="1725525711">
      <w:bodyDiv w:val="1"/>
      <w:marLeft w:val="0"/>
      <w:marRight w:val="0"/>
      <w:marTop w:val="0"/>
      <w:marBottom w:val="0"/>
      <w:divBdr>
        <w:top w:val="none" w:sz="0" w:space="0" w:color="auto"/>
        <w:left w:val="none" w:sz="0" w:space="0" w:color="auto"/>
        <w:bottom w:val="none" w:sz="0" w:space="0" w:color="auto"/>
        <w:right w:val="none" w:sz="0" w:space="0" w:color="auto"/>
      </w:divBdr>
    </w:div>
    <w:div w:id="1725641544">
      <w:bodyDiv w:val="1"/>
      <w:marLeft w:val="0"/>
      <w:marRight w:val="0"/>
      <w:marTop w:val="0"/>
      <w:marBottom w:val="0"/>
      <w:divBdr>
        <w:top w:val="none" w:sz="0" w:space="0" w:color="auto"/>
        <w:left w:val="none" w:sz="0" w:space="0" w:color="auto"/>
        <w:bottom w:val="none" w:sz="0" w:space="0" w:color="auto"/>
        <w:right w:val="none" w:sz="0" w:space="0" w:color="auto"/>
      </w:divBdr>
    </w:div>
    <w:div w:id="1725712041">
      <w:bodyDiv w:val="1"/>
      <w:marLeft w:val="0"/>
      <w:marRight w:val="0"/>
      <w:marTop w:val="0"/>
      <w:marBottom w:val="0"/>
      <w:divBdr>
        <w:top w:val="none" w:sz="0" w:space="0" w:color="auto"/>
        <w:left w:val="none" w:sz="0" w:space="0" w:color="auto"/>
        <w:bottom w:val="none" w:sz="0" w:space="0" w:color="auto"/>
        <w:right w:val="none" w:sz="0" w:space="0" w:color="auto"/>
      </w:divBdr>
    </w:div>
    <w:div w:id="1725760960">
      <w:bodyDiv w:val="1"/>
      <w:marLeft w:val="0"/>
      <w:marRight w:val="0"/>
      <w:marTop w:val="0"/>
      <w:marBottom w:val="0"/>
      <w:divBdr>
        <w:top w:val="none" w:sz="0" w:space="0" w:color="auto"/>
        <w:left w:val="none" w:sz="0" w:space="0" w:color="auto"/>
        <w:bottom w:val="none" w:sz="0" w:space="0" w:color="auto"/>
        <w:right w:val="none" w:sz="0" w:space="0" w:color="auto"/>
      </w:divBdr>
    </w:div>
    <w:div w:id="1725787147">
      <w:bodyDiv w:val="1"/>
      <w:marLeft w:val="0"/>
      <w:marRight w:val="0"/>
      <w:marTop w:val="0"/>
      <w:marBottom w:val="0"/>
      <w:divBdr>
        <w:top w:val="none" w:sz="0" w:space="0" w:color="auto"/>
        <w:left w:val="none" w:sz="0" w:space="0" w:color="auto"/>
        <w:bottom w:val="none" w:sz="0" w:space="0" w:color="auto"/>
        <w:right w:val="none" w:sz="0" w:space="0" w:color="auto"/>
      </w:divBdr>
    </w:div>
    <w:div w:id="1725909337">
      <w:bodyDiv w:val="1"/>
      <w:marLeft w:val="0"/>
      <w:marRight w:val="0"/>
      <w:marTop w:val="0"/>
      <w:marBottom w:val="0"/>
      <w:divBdr>
        <w:top w:val="none" w:sz="0" w:space="0" w:color="auto"/>
        <w:left w:val="none" w:sz="0" w:space="0" w:color="auto"/>
        <w:bottom w:val="none" w:sz="0" w:space="0" w:color="auto"/>
        <w:right w:val="none" w:sz="0" w:space="0" w:color="auto"/>
      </w:divBdr>
    </w:div>
    <w:div w:id="1725979690">
      <w:bodyDiv w:val="1"/>
      <w:marLeft w:val="0"/>
      <w:marRight w:val="0"/>
      <w:marTop w:val="0"/>
      <w:marBottom w:val="0"/>
      <w:divBdr>
        <w:top w:val="none" w:sz="0" w:space="0" w:color="auto"/>
        <w:left w:val="none" w:sz="0" w:space="0" w:color="auto"/>
        <w:bottom w:val="none" w:sz="0" w:space="0" w:color="auto"/>
        <w:right w:val="none" w:sz="0" w:space="0" w:color="auto"/>
      </w:divBdr>
    </w:div>
    <w:div w:id="1726097902">
      <w:bodyDiv w:val="1"/>
      <w:marLeft w:val="0"/>
      <w:marRight w:val="0"/>
      <w:marTop w:val="0"/>
      <w:marBottom w:val="0"/>
      <w:divBdr>
        <w:top w:val="none" w:sz="0" w:space="0" w:color="auto"/>
        <w:left w:val="none" w:sz="0" w:space="0" w:color="auto"/>
        <w:bottom w:val="none" w:sz="0" w:space="0" w:color="auto"/>
        <w:right w:val="none" w:sz="0" w:space="0" w:color="auto"/>
      </w:divBdr>
    </w:div>
    <w:div w:id="1726101277">
      <w:bodyDiv w:val="1"/>
      <w:marLeft w:val="0"/>
      <w:marRight w:val="0"/>
      <w:marTop w:val="0"/>
      <w:marBottom w:val="0"/>
      <w:divBdr>
        <w:top w:val="none" w:sz="0" w:space="0" w:color="auto"/>
        <w:left w:val="none" w:sz="0" w:space="0" w:color="auto"/>
        <w:bottom w:val="none" w:sz="0" w:space="0" w:color="auto"/>
        <w:right w:val="none" w:sz="0" w:space="0" w:color="auto"/>
      </w:divBdr>
    </w:div>
    <w:div w:id="1726102849">
      <w:bodyDiv w:val="1"/>
      <w:marLeft w:val="0"/>
      <w:marRight w:val="0"/>
      <w:marTop w:val="0"/>
      <w:marBottom w:val="0"/>
      <w:divBdr>
        <w:top w:val="none" w:sz="0" w:space="0" w:color="auto"/>
        <w:left w:val="none" w:sz="0" w:space="0" w:color="auto"/>
        <w:bottom w:val="none" w:sz="0" w:space="0" w:color="auto"/>
        <w:right w:val="none" w:sz="0" w:space="0" w:color="auto"/>
      </w:divBdr>
    </w:div>
    <w:div w:id="1726105819">
      <w:bodyDiv w:val="1"/>
      <w:marLeft w:val="0"/>
      <w:marRight w:val="0"/>
      <w:marTop w:val="0"/>
      <w:marBottom w:val="0"/>
      <w:divBdr>
        <w:top w:val="none" w:sz="0" w:space="0" w:color="auto"/>
        <w:left w:val="none" w:sz="0" w:space="0" w:color="auto"/>
        <w:bottom w:val="none" w:sz="0" w:space="0" w:color="auto"/>
        <w:right w:val="none" w:sz="0" w:space="0" w:color="auto"/>
      </w:divBdr>
    </w:div>
    <w:div w:id="1726181659">
      <w:bodyDiv w:val="1"/>
      <w:marLeft w:val="0"/>
      <w:marRight w:val="0"/>
      <w:marTop w:val="0"/>
      <w:marBottom w:val="0"/>
      <w:divBdr>
        <w:top w:val="none" w:sz="0" w:space="0" w:color="auto"/>
        <w:left w:val="none" w:sz="0" w:space="0" w:color="auto"/>
        <w:bottom w:val="none" w:sz="0" w:space="0" w:color="auto"/>
        <w:right w:val="none" w:sz="0" w:space="0" w:color="auto"/>
      </w:divBdr>
    </w:div>
    <w:div w:id="1726249782">
      <w:bodyDiv w:val="1"/>
      <w:marLeft w:val="0"/>
      <w:marRight w:val="0"/>
      <w:marTop w:val="0"/>
      <w:marBottom w:val="0"/>
      <w:divBdr>
        <w:top w:val="none" w:sz="0" w:space="0" w:color="auto"/>
        <w:left w:val="none" w:sz="0" w:space="0" w:color="auto"/>
        <w:bottom w:val="none" w:sz="0" w:space="0" w:color="auto"/>
        <w:right w:val="none" w:sz="0" w:space="0" w:color="auto"/>
      </w:divBdr>
    </w:div>
    <w:div w:id="1726290934">
      <w:bodyDiv w:val="1"/>
      <w:marLeft w:val="0"/>
      <w:marRight w:val="0"/>
      <w:marTop w:val="0"/>
      <w:marBottom w:val="0"/>
      <w:divBdr>
        <w:top w:val="none" w:sz="0" w:space="0" w:color="auto"/>
        <w:left w:val="none" w:sz="0" w:space="0" w:color="auto"/>
        <w:bottom w:val="none" w:sz="0" w:space="0" w:color="auto"/>
        <w:right w:val="none" w:sz="0" w:space="0" w:color="auto"/>
      </w:divBdr>
    </w:div>
    <w:div w:id="1726417337">
      <w:bodyDiv w:val="1"/>
      <w:marLeft w:val="0"/>
      <w:marRight w:val="0"/>
      <w:marTop w:val="0"/>
      <w:marBottom w:val="0"/>
      <w:divBdr>
        <w:top w:val="none" w:sz="0" w:space="0" w:color="auto"/>
        <w:left w:val="none" w:sz="0" w:space="0" w:color="auto"/>
        <w:bottom w:val="none" w:sz="0" w:space="0" w:color="auto"/>
        <w:right w:val="none" w:sz="0" w:space="0" w:color="auto"/>
      </w:divBdr>
    </w:div>
    <w:div w:id="1726484539">
      <w:bodyDiv w:val="1"/>
      <w:marLeft w:val="0"/>
      <w:marRight w:val="0"/>
      <w:marTop w:val="0"/>
      <w:marBottom w:val="0"/>
      <w:divBdr>
        <w:top w:val="none" w:sz="0" w:space="0" w:color="auto"/>
        <w:left w:val="none" w:sz="0" w:space="0" w:color="auto"/>
        <w:bottom w:val="none" w:sz="0" w:space="0" w:color="auto"/>
        <w:right w:val="none" w:sz="0" w:space="0" w:color="auto"/>
      </w:divBdr>
    </w:div>
    <w:div w:id="1726490368">
      <w:bodyDiv w:val="1"/>
      <w:marLeft w:val="0"/>
      <w:marRight w:val="0"/>
      <w:marTop w:val="0"/>
      <w:marBottom w:val="0"/>
      <w:divBdr>
        <w:top w:val="none" w:sz="0" w:space="0" w:color="auto"/>
        <w:left w:val="none" w:sz="0" w:space="0" w:color="auto"/>
        <w:bottom w:val="none" w:sz="0" w:space="0" w:color="auto"/>
        <w:right w:val="none" w:sz="0" w:space="0" w:color="auto"/>
      </w:divBdr>
    </w:div>
    <w:div w:id="1726683548">
      <w:bodyDiv w:val="1"/>
      <w:marLeft w:val="0"/>
      <w:marRight w:val="0"/>
      <w:marTop w:val="0"/>
      <w:marBottom w:val="0"/>
      <w:divBdr>
        <w:top w:val="none" w:sz="0" w:space="0" w:color="auto"/>
        <w:left w:val="none" w:sz="0" w:space="0" w:color="auto"/>
        <w:bottom w:val="none" w:sz="0" w:space="0" w:color="auto"/>
        <w:right w:val="none" w:sz="0" w:space="0" w:color="auto"/>
      </w:divBdr>
    </w:div>
    <w:div w:id="1726829734">
      <w:bodyDiv w:val="1"/>
      <w:marLeft w:val="0"/>
      <w:marRight w:val="0"/>
      <w:marTop w:val="0"/>
      <w:marBottom w:val="0"/>
      <w:divBdr>
        <w:top w:val="none" w:sz="0" w:space="0" w:color="auto"/>
        <w:left w:val="none" w:sz="0" w:space="0" w:color="auto"/>
        <w:bottom w:val="none" w:sz="0" w:space="0" w:color="auto"/>
        <w:right w:val="none" w:sz="0" w:space="0" w:color="auto"/>
      </w:divBdr>
    </w:div>
    <w:div w:id="1726834081">
      <w:bodyDiv w:val="1"/>
      <w:marLeft w:val="0"/>
      <w:marRight w:val="0"/>
      <w:marTop w:val="0"/>
      <w:marBottom w:val="0"/>
      <w:divBdr>
        <w:top w:val="none" w:sz="0" w:space="0" w:color="auto"/>
        <w:left w:val="none" w:sz="0" w:space="0" w:color="auto"/>
        <w:bottom w:val="none" w:sz="0" w:space="0" w:color="auto"/>
        <w:right w:val="none" w:sz="0" w:space="0" w:color="auto"/>
      </w:divBdr>
    </w:div>
    <w:div w:id="1726834931">
      <w:bodyDiv w:val="1"/>
      <w:marLeft w:val="0"/>
      <w:marRight w:val="0"/>
      <w:marTop w:val="0"/>
      <w:marBottom w:val="0"/>
      <w:divBdr>
        <w:top w:val="none" w:sz="0" w:space="0" w:color="auto"/>
        <w:left w:val="none" w:sz="0" w:space="0" w:color="auto"/>
        <w:bottom w:val="none" w:sz="0" w:space="0" w:color="auto"/>
        <w:right w:val="none" w:sz="0" w:space="0" w:color="auto"/>
      </w:divBdr>
    </w:div>
    <w:div w:id="1726877370">
      <w:bodyDiv w:val="1"/>
      <w:marLeft w:val="0"/>
      <w:marRight w:val="0"/>
      <w:marTop w:val="0"/>
      <w:marBottom w:val="0"/>
      <w:divBdr>
        <w:top w:val="none" w:sz="0" w:space="0" w:color="auto"/>
        <w:left w:val="none" w:sz="0" w:space="0" w:color="auto"/>
        <w:bottom w:val="none" w:sz="0" w:space="0" w:color="auto"/>
        <w:right w:val="none" w:sz="0" w:space="0" w:color="auto"/>
      </w:divBdr>
    </w:div>
    <w:div w:id="1726903485">
      <w:bodyDiv w:val="1"/>
      <w:marLeft w:val="0"/>
      <w:marRight w:val="0"/>
      <w:marTop w:val="0"/>
      <w:marBottom w:val="0"/>
      <w:divBdr>
        <w:top w:val="none" w:sz="0" w:space="0" w:color="auto"/>
        <w:left w:val="none" w:sz="0" w:space="0" w:color="auto"/>
        <w:bottom w:val="none" w:sz="0" w:space="0" w:color="auto"/>
        <w:right w:val="none" w:sz="0" w:space="0" w:color="auto"/>
      </w:divBdr>
    </w:div>
    <w:div w:id="1726946953">
      <w:bodyDiv w:val="1"/>
      <w:marLeft w:val="0"/>
      <w:marRight w:val="0"/>
      <w:marTop w:val="0"/>
      <w:marBottom w:val="0"/>
      <w:divBdr>
        <w:top w:val="none" w:sz="0" w:space="0" w:color="auto"/>
        <w:left w:val="none" w:sz="0" w:space="0" w:color="auto"/>
        <w:bottom w:val="none" w:sz="0" w:space="0" w:color="auto"/>
        <w:right w:val="none" w:sz="0" w:space="0" w:color="auto"/>
      </w:divBdr>
    </w:div>
    <w:div w:id="1726948075">
      <w:bodyDiv w:val="1"/>
      <w:marLeft w:val="0"/>
      <w:marRight w:val="0"/>
      <w:marTop w:val="0"/>
      <w:marBottom w:val="0"/>
      <w:divBdr>
        <w:top w:val="none" w:sz="0" w:space="0" w:color="auto"/>
        <w:left w:val="none" w:sz="0" w:space="0" w:color="auto"/>
        <w:bottom w:val="none" w:sz="0" w:space="0" w:color="auto"/>
        <w:right w:val="none" w:sz="0" w:space="0" w:color="auto"/>
      </w:divBdr>
    </w:div>
    <w:div w:id="1726948378">
      <w:bodyDiv w:val="1"/>
      <w:marLeft w:val="0"/>
      <w:marRight w:val="0"/>
      <w:marTop w:val="0"/>
      <w:marBottom w:val="0"/>
      <w:divBdr>
        <w:top w:val="none" w:sz="0" w:space="0" w:color="auto"/>
        <w:left w:val="none" w:sz="0" w:space="0" w:color="auto"/>
        <w:bottom w:val="none" w:sz="0" w:space="0" w:color="auto"/>
        <w:right w:val="none" w:sz="0" w:space="0" w:color="auto"/>
      </w:divBdr>
    </w:div>
    <w:div w:id="1726948911">
      <w:bodyDiv w:val="1"/>
      <w:marLeft w:val="0"/>
      <w:marRight w:val="0"/>
      <w:marTop w:val="0"/>
      <w:marBottom w:val="0"/>
      <w:divBdr>
        <w:top w:val="none" w:sz="0" w:space="0" w:color="auto"/>
        <w:left w:val="none" w:sz="0" w:space="0" w:color="auto"/>
        <w:bottom w:val="none" w:sz="0" w:space="0" w:color="auto"/>
        <w:right w:val="none" w:sz="0" w:space="0" w:color="auto"/>
      </w:divBdr>
    </w:div>
    <w:div w:id="1727030610">
      <w:bodyDiv w:val="1"/>
      <w:marLeft w:val="0"/>
      <w:marRight w:val="0"/>
      <w:marTop w:val="0"/>
      <w:marBottom w:val="0"/>
      <w:divBdr>
        <w:top w:val="none" w:sz="0" w:space="0" w:color="auto"/>
        <w:left w:val="none" w:sz="0" w:space="0" w:color="auto"/>
        <w:bottom w:val="none" w:sz="0" w:space="0" w:color="auto"/>
        <w:right w:val="none" w:sz="0" w:space="0" w:color="auto"/>
      </w:divBdr>
    </w:div>
    <w:div w:id="1727096905">
      <w:bodyDiv w:val="1"/>
      <w:marLeft w:val="0"/>
      <w:marRight w:val="0"/>
      <w:marTop w:val="0"/>
      <w:marBottom w:val="0"/>
      <w:divBdr>
        <w:top w:val="none" w:sz="0" w:space="0" w:color="auto"/>
        <w:left w:val="none" w:sz="0" w:space="0" w:color="auto"/>
        <w:bottom w:val="none" w:sz="0" w:space="0" w:color="auto"/>
        <w:right w:val="none" w:sz="0" w:space="0" w:color="auto"/>
      </w:divBdr>
    </w:div>
    <w:div w:id="1727100457">
      <w:bodyDiv w:val="1"/>
      <w:marLeft w:val="0"/>
      <w:marRight w:val="0"/>
      <w:marTop w:val="0"/>
      <w:marBottom w:val="0"/>
      <w:divBdr>
        <w:top w:val="none" w:sz="0" w:space="0" w:color="auto"/>
        <w:left w:val="none" w:sz="0" w:space="0" w:color="auto"/>
        <w:bottom w:val="none" w:sz="0" w:space="0" w:color="auto"/>
        <w:right w:val="none" w:sz="0" w:space="0" w:color="auto"/>
      </w:divBdr>
    </w:div>
    <w:div w:id="1727407461">
      <w:bodyDiv w:val="1"/>
      <w:marLeft w:val="0"/>
      <w:marRight w:val="0"/>
      <w:marTop w:val="0"/>
      <w:marBottom w:val="0"/>
      <w:divBdr>
        <w:top w:val="none" w:sz="0" w:space="0" w:color="auto"/>
        <w:left w:val="none" w:sz="0" w:space="0" w:color="auto"/>
        <w:bottom w:val="none" w:sz="0" w:space="0" w:color="auto"/>
        <w:right w:val="none" w:sz="0" w:space="0" w:color="auto"/>
      </w:divBdr>
    </w:div>
    <w:div w:id="1727483082">
      <w:bodyDiv w:val="1"/>
      <w:marLeft w:val="0"/>
      <w:marRight w:val="0"/>
      <w:marTop w:val="0"/>
      <w:marBottom w:val="0"/>
      <w:divBdr>
        <w:top w:val="none" w:sz="0" w:space="0" w:color="auto"/>
        <w:left w:val="none" w:sz="0" w:space="0" w:color="auto"/>
        <w:bottom w:val="none" w:sz="0" w:space="0" w:color="auto"/>
        <w:right w:val="none" w:sz="0" w:space="0" w:color="auto"/>
      </w:divBdr>
    </w:div>
    <w:div w:id="1727488038">
      <w:bodyDiv w:val="1"/>
      <w:marLeft w:val="0"/>
      <w:marRight w:val="0"/>
      <w:marTop w:val="0"/>
      <w:marBottom w:val="0"/>
      <w:divBdr>
        <w:top w:val="none" w:sz="0" w:space="0" w:color="auto"/>
        <w:left w:val="none" w:sz="0" w:space="0" w:color="auto"/>
        <w:bottom w:val="none" w:sz="0" w:space="0" w:color="auto"/>
        <w:right w:val="none" w:sz="0" w:space="0" w:color="auto"/>
      </w:divBdr>
    </w:div>
    <w:div w:id="1727559056">
      <w:bodyDiv w:val="1"/>
      <w:marLeft w:val="0"/>
      <w:marRight w:val="0"/>
      <w:marTop w:val="0"/>
      <w:marBottom w:val="0"/>
      <w:divBdr>
        <w:top w:val="none" w:sz="0" w:space="0" w:color="auto"/>
        <w:left w:val="none" w:sz="0" w:space="0" w:color="auto"/>
        <w:bottom w:val="none" w:sz="0" w:space="0" w:color="auto"/>
        <w:right w:val="none" w:sz="0" w:space="0" w:color="auto"/>
      </w:divBdr>
    </w:div>
    <w:div w:id="1727559183">
      <w:bodyDiv w:val="1"/>
      <w:marLeft w:val="0"/>
      <w:marRight w:val="0"/>
      <w:marTop w:val="0"/>
      <w:marBottom w:val="0"/>
      <w:divBdr>
        <w:top w:val="none" w:sz="0" w:space="0" w:color="auto"/>
        <w:left w:val="none" w:sz="0" w:space="0" w:color="auto"/>
        <w:bottom w:val="none" w:sz="0" w:space="0" w:color="auto"/>
        <w:right w:val="none" w:sz="0" w:space="0" w:color="auto"/>
      </w:divBdr>
    </w:div>
    <w:div w:id="1727604098">
      <w:bodyDiv w:val="1"/>
      <w:marLeft w:val="0"/>
      <w:marRight w:val="0"/>
      <w:marTop w:val="0"/>
      <w:marBottom w:val="0"/>
      <w:divBdr>
        <w:top w:val="none" w:sz="0" w:space="0" w:color="auto"/>
        <w:left w:val="none" w:sz="0" w:space="0" w:color="auto"/>
        <w:bottom w:val="none" w:sz="0" w:space="0" w:color="auto"/>
        <w:right w:val="none" w:sz="0" w:space="0" w:color="auto"/>
      </w:divBdr>
    </w:div>
    <w:div w:id="1727682153">
      <w:bodyDiv w:val="1"/>
      <w:marLeft w:val="0"/>
      <w:marRight w:val="0"/>
      <w:marTop w:val="0"/>
      <w:marBottom w:val="0"/>
      <w:divBdr>
        <w:top w:val="none" w:sz="0" w:space="0" w:color="auto"/>
        <w:left w:val="none" w:sz="0" w:space="0" w:color="auto"/>
        <w:bottom w:val="none" w:sz="0" w:space="0" w:color="auto"/>
        <w:right w:val="none" w:sz="0" w:space="0" w:color="auto"/>
      </w:divBdr>
    </w:div>
    <w:div w:id="1727685763">
      <w:bodyDiv w:val="1"/>
      <w:marLeft w:val="0"/>
      <w:marRight w:val="0"/>
      <w:marTop w:val="0"/>
      <w:marBottom w:val="0"/>
      <w:divBdr>
        <w:top w:val="none" w:sz="0" w:space="0" w:color="auto"/>
        <w:left w:val="none" w:sz="0" w:space="0" w:color="auto"/>
        <w:bottom w:val="none" w:sz="0" w:space="0" w:color="auto"/>
        <w:right w:val="none" w:sz="0" w:space="0" w:color="auto"/>
      </w:divBdr>
    </w:div>
    <w:div w:id="1727795504">
      <w:bodyDiv w:val="1"/>
      <w:marLeft w:val="0"/>
      <w:marRight w:val="0"/>
      <w:marTop w:val="0"/>
      <w:marBottom w:val="0"/>
      <w:divBdr>
        <w:top w:val="none" w:sz="0" w:space="0" w:color="auto"/>
        <w:left w:val="none" w:sz="0" w:space="0" w:color="auto"/>
        <w:bottom w:val="none" w:sz="0" w:space="0" w:color="auto"/>
        <w:right w:val="none" w:sz="0" w:space="0" w:color="auto"/>
      </w:divBdr>
    </w:div>
    <w:div w:id="1727796087">
      <w:bodyDiv w:val="1"/>
      <w:marLeft w:val="0"/>
      <w:marRight w:val="0"/>
      <w:marTop w:val="0"/>
      <w:marBottom w:val="0"/>
      <w:divBdr>
        <w:top w:val="none" w:sz="0" w:space="0" w:color="auto"/>
        <w:left w:val="none" w:sz="0" w:space="0" w:color="auto"/>
        <w:bottom w:val="none" w:sz="0" w:space="0" w:color="auto"/>
        <w:right w:val="none" w:sz="0" w:space="0" w:color="auto"/>
      </w:divBdr>
    </w:div>
    <w:div w:id="1727797888">
      <w:bodyDiv w:val="1"/>
      <w:marLeft w:val="0"/>
      <w:marRight w:val="0"/>
      <w:marTop w:val="0"/>
      <w:marBottom w:val="0"/>
      <w:divBdr>
        <w:top w:val="none" w:sz="0" w:space="0" w:color="auto"/>
        <w:left w:val="none" w:sz="0" w:space="0" w:color="auto"/>
        <w:bottom w:val="none" w:sz="0" w:space="0" w:color="auto"/>
        <w:right w:val="none" w:sz="0" w:space="0" w:color="auto"/>
      </w:divBdr>
    </w:div>
    <w:div w:id="1727869497">
      <w:bodyDiv w:val="1"/>
      <w:marLeft w:val="0"/>
      <w:marRight w:val="0"/>
      <w:marTop w:val="0"/>
      <w:marBottom w:val="0"/>
      <w:divBdr>
        <w:top w:val="none" w:sz="0" w:space="0" w:color="auto"/>
        <w:left w:val="none" w:sz="0" w:space="0" w:color="auto"/>
        <w:bottom w:val="none" w:sz="0" w:space="0" w:color="auto"/>
        <w:right w:val="none" w:sz="0" w:space="0" w:color="auto"/>
      </w:divBdr>
    </w:div>
    <w:div w:id="1727871172">
      <w:bodyDiv w:val="1"/>
      <w:marLeft w:val="0"/>
      <w:marRight w:val="0"/>
      <w:marTop w:val="0"/>
      <w:marBottom w:val="0"/>
      <w:divBdr>
        <w:top w:val="none" w:sz="0" w:space="0" w:color="auto"/>
        <w:left w:val="none" w:sz="0" w:space="0" w:color="auto"/>
        <w:bottom w:val="none" w:sz="0" w:space="0" w:color="auto"/>
        <w:right w:val="none" w:sz="0" w:space="0" w:color="auto"/>
      </w:divBdr>
    </w:div>
    <w:div w:id="1727871737">
      <w:bodyDiv w:val="1"/>
      <w:marLeft w:val="0"/>
      <w:marRight w:val="0"/>
      <w:marTop w:val="0"/>
      <w:marBottom w:val="0"/>
      <w:divBdr>
        <w:top w:val="none" w:sz="0" w:space="0" w:color="auto"/>
        <w:left w:val="none" w:sz="0" w:space="0" w:color="auto"/>
        <w:bottom w:val="none" w:sz="0" w:space="0" w:color="auto"/>
        <w:right w:val="none" w:sz="0" w:space="0" w:color="auto"/>
      </w:divBdr>
    </w:div>
    <w:div w:id="1727946386">
      <w:bodyDiv w:val="1"/>
      <w:marLeft w:val="0"/>
      <w:marRight w:val="0"/>
      <w:marTop w:val="0"/>
      <w:marBottom w:val="0"/>
      <w:divBdr>
        <w:top w:val="none" w:sz="0" w:space="0" w:color="auto"/>
        <w:left w:val="none" w:sz="0" w:space="0" w:color="auto"/>
        <w:bottom w:val="none" w:sz="0" w:space="0" w:color="auto"/>
        <w:right w:val="none" w:sz="0" w:space="0" w:color="auto"/>
      </w:divBdr>
    </w:div>
    <w:div w:id="1727994037">
      <w:bodyDiv w:val="1"/>
      <w:marLeft w:val="0"/>
      <w:marRight w:val="0"/>
      <w:marTop w:val="0"/>
      <w:marBottom w:val="0"/>
      <w:divBdr>
        <w:top w:val="none" w:sz="0" w:space="0" w:color="auto"/>
        <w:left w:val="none" w:sz="0" w:space="0" w:color="auto"/>
        <w:bottom w:val="none" w:sz="0" w:space="0" w:color="auto"/>
        <w:right w:val="none" w:sz="0" w:space="0" w:color="auto"/>
      </w:divBdr>
    </w:div>
    <w:div w:id="1728062755">
      <w:bodyDiv w:val="1"/>
      <w:marLeft w:val="0"/>
      <w:marRight w:val="0"/>
      <w:marTop w:val="0"/>
      <w:marBottom w:val="0"/>
      <w:divBdr>
        <w:top w:val="none" w:sz="0" w:space="0" w:color="auto"/>
        <w:left w:val="none" w:sz="0" w:space="0" w:color="auto"/>
        <w:bottom w:val="none" w:sz="0" w:space="0" w:color="auto"/>
        <w:right w:val="none" w:sz="0" w:space="0" w:color="auto"/>
      </w:divBdr>
    </w:div>
    <w:div w:id="1728187139">
      <w:bodyDiv w:val="1"/>
      <w:marLeft w:val="0"/>
      <w:marRight w:val="0"/>
      <w:marTop w:val="0"/>
      <w:marBottom w:val="0"/>
      <w:divBdr>
        <w:top w:val="none" w:sz="0" w:space="0" w:color="auto"/>
        <w:left w:val="none" w:sz="0" w:space="0" w:color="auto"/>
        <w:bottom w:val="none" w:sz="0" w:space="0" w:color="auto"/>
        <w:right w:val="none" w:sz="0" w:space="0" w:color="auto"/>
      </w:divBdr>
    </w:div>
    <w:div w:id="1728213782">
      <w:bodyDiv w:val="1"/>
      <w:marLeft w:val="0"/>
      <w:marRight w:val="0"/>
      <w:marTop w:val="0"/>
      <w:marBottom w:val="0"/>
      <w:divBdr>
        <w:top w:val="none" w:sz="0" w:space="0" w:color="auto"/>
        <w:left w:val="none" w:sz="0" w:space="0" w:color="auto"/>
        <w:bottom w:val="none" w:sz="0" w:space="0" w:color="auto"/>
        <w:right w:val="none" w:sz="0" w:space="0" w:color="auto"/>
      </w:divBdr>
    </w:div>
    <w:div w:id="1728337277">
      <w:bodyDiv w:val="1"/>
      <w:marLeft w:val="0"/>
      <w:marRight w:val="0"/>
      <w:marTop w:val="0"/>
      <w:marBottom w:val="0"/>
      <w:divBdr>
        <w:top w:val="none" w:sz="0" w:space="0" w:color="auto"/>
        <w:left w:val="none" w:sz="0" w:space="0" w:color="auto"/>
        <w:bottom w:val="none" w:sz="0" w:space="0" w:color="auto"/>
        <w:right w:val="none" w:sz="0" w:space="0" w:color="auto"/>
      </w:divBdr>
    </w:div>
    <w:div w:id="1728407246">
      <w:bodyDiv w:val="1"/>
      <w:marLeft w:val="0"/>
      <w:marRight w:val="0"/>
      <w:marTop w:val="0"/>
      <w:marBottom w:val="0"/>
      <w:divBdr>
        <w:top w:val="none" w:sz="0" w:space="0" w:color="auto"/>
        <w:left w:val="none" w:sz="0" w:space="0" w:color="auto"/>
        <w:bottom w:val="none" w:sz="0" w:space="0" w:color="auto"/>
        <w:right w:val="none" w:sz="0" w:space="0" w:color="auto"/>
      </w:divBdr>
    </w:div>
    <w:div w:id="1728458041">
      <w:bodyDiv w:val="1"/>
      <w:marLeft w:val="0"/>
      <w:marRight w:val="0"/>
      <w:marTop w:val="0"/>
      <w:marBottom w:val="0"/>
      <w:divBdr>
        <w:top w:val="none" w:sz="0" w:space="0" w:color="auto"/>
        <w:left w:val="none" w:sz="0" w:space="0" w:color="auto"/>
        <w:bottom w:val="none" w:sz="0" w:space="0" w:color="auto"/>
        <w:right w:val="none" w:sz="0" w:space="0" w:color="auto"/>
      </w:divBdr>
    </w:div>
    <w:div w:id="1728533833">
      <w:bodyDiv w:val="1"/>
      <w:marLeft w:val="0"/>
      <w:marRight w:val="0"/>
      <w:marTop w:val="0"/>
      <w:marBottom w:val="0"/>
      <w:divBdr>
        <w:top w:val="none" w:sz="0" w:space="0" w:color="auto"/>
        <w:left w:val="none" w:sz="0" w:space="0" w:color="auto"/>
        <w:bottom w:val="none" w:sz="0" w:space="0" w:color="auto"/>
        <w:right w:val="none" w:sz="0" w:space="0" w:color="auto"/>
      </w:divBdr>
    </w:div>
    <w:div w:id="1728605311">
      <w:bodyDiv w:val="1"/>
      <w:marLeft w:val="0"/>
      <w:marRight w:val="0"/>
      <w:marTop w:val="0"/>
      <w:marBottom w:val="0"/>
      <w:divBdr>
        <w:top w:val="none" w:sz="0" w:space="0" w:color="auto"/>
        <w:left w:val="none" w:sz="0" w:space="0" w:color="auto"/>
        <w:bottom w:val="none" w:sz="0" w:space="0" w:color="auto"/>
        <w:right w:val="none" w:sz="0" w:space="0" w:color="auto"/>
      </w:divBdr>
    </w:div>
    <w:div w:id="1728608526">
      <w:bodyDiv w:val="1"/>
      <w:marLeft w:val="0"/>
      <w:marRight w:val="0"/>
      <w:marTop w:val="0"/>
      <w:marBottom w:val="0"/>
      <w:divBdr>
        <w:top w:val="none" w:sz="0" w:space="0" w:color="auto"/>
        <w:left w:val="none" w:sz="0" w:space="0" w:color="auto"/>
        <w:bottom w:val="none" w:sz="0" w:space="0" w:color="auto"/>
        <w:right w:val="none" w:sz="0" w:space="0" w:color="auto"/>
      </w:divBdr>
    </w:div>
    <w:div w:id="1728644935">
      <w:bodyDiv w:val="1"/>
      <w:marLeft w:val="0"/>
      <w:marRight w:val="0"/>
      <w:marTop w:val="0"/>
      <w:marBottom w:val="0"/>
      <w:divBdr>
        <w:top w:val="none" w:sz="0" w:space="0" w:color="auto"/>
        <w:left w:val="none" w:sz="0" w:space="0" w:color="auto"/>
        <w:bottom w:val="none" w:sz="0" w:space="0" w:color="auto"/>
        <w:right w:val="none" w:sz="0" w:space="0" w:color="auto"/>
      </w:divBdr>
    </w:div>
    <w:div w:id="1728725233">
      <w:bodyDiv w:val="1"/>
      <w:marLeft w:val="0"/>
      <w:marRight w:val="0"/>
      <w:marTop w:val="0"/>
      <w:marBottom w:val="0"/>
      <w:divBdr>
        <w:top w:val="none" w:sz="0" w:space="0" w:color="auto"/>
        <w:left w:val="none" w:sz="0" w:space="0" w:color="auto"/>
        <w:bottom w:val="none" w:sz="0" w:space="0" w:color="auto"/>
        <w:right w:val="none" w:sz="0" w:space="0" w:color="auto"/>
      </w:divBdr>
    </w:div>
    <w:div w:id="1728801193">
      <w:bodyDiv w:val="1"/>
      <w:marLeft w:val="0"/>
      <w:marRight w:val="0"/>
      <w:marTop w:val="0"/>
      <w:marBottom w:val="0"/>
      <w:divBdr>
        <w:top w:val="none" w:sz="0" w:space="0" w:color="auto"/>
        <w:left w:val="none" w:sz="0" w:space="0" w:color="auto"/>
        <w:bottom w:val="none" w:sz="0" w:space="0" w:color="auto"/>
        <w:right w:val="none" w:sz="0" w:space="0" w:color="auto"/>
      </w:divBdr>
    </w:div>
    <w:div w:id="1728988036">
      <w:bodyDiv w:val="1"/>
      <w:marLeft w:val="0"/>
      <w:marRight w:val="0"/>
      <w:marTop w:val="0"/>
      <w:marBottom w:val="0"/>
      <w:divBdr>
        <w:top w:val="none" w:sz="0" w:space="0" w:color="auto"/>
        <w:left w:val="none" w:sz="0" w:space="0" w:color="auto"/>
        <w:bottom w:val="none" w:sz="0" w:space="0" w:color="auto"/>
        <w:right w:val="none" w:sz="0" w:space="0" w:color="auto"/>
      </w:divBdr>
    </w:div>
    <w:div w:id="1728996168">
      <w:bodyDiv w:val="1"/>
      <w:marLeft w:val="0"/>
      <w:marRight w:val="0"/>
      <w:marTop w:val="0"/>
      <w:marBottom w:val="0"/>
      <w:divBdr>
        <w:top w:val="none" w:sz="0" w:space="0" w:color="auto"/>
        <w:left w:val="none" w:sz="0" w:space="0" w:color="auto"/>
        <w:bottom w:val="none" w:sz="0" w:space="0" w:color="auto"/>
        <w:right w:val="none" w:sz="0" w:space="0" w:color="auto"/>
      </w:divBdr>
    </w:div>
    <w:div w:id="1729066732">
      <w:bodyDiv w:val="1"/>
      <w:marLeft w:val="0"/>
      <w:marRight w:val="0"/>
      <w:marTop w:val="0"/>
      <w:marBottom w:val="0"/>
      <w:divBdr>
        <w:top w:val="none" w:sz="0" w:space="0" w:color="auto"/>
        <w:left w:val="none" w:sz="0" w:space="0" w:color="auto"/>
        <w:bottom w:val="none" w:sz="0" w:space="0" w:color="auto"/>
        <w:right w:val="none" w:sz="0" w:space="0" w:color="auto"/>
      </w:divBdr>
    </w:div>
    <w:div w:id="1729067703">
      <w:bodyDiv w:val="1"/>
      <w:marLeft w:val="0"/>
      <w:marRight w:val="0"/>
      <w:marTop w:val="0"/>
      <w:marBottom w:val="0"/>
      <w:divBdr>
        <w:top w:val="none" w:sz="0" w:space="0" w:color="auto"/>
        <w:left w:val="none" w:sz="0" w:space="0" w:color="auto"/>
        <w:bottom w:val="none" w:sz="0" w:space="0" w:color="auto"/>
        <w:right w:val="none" w:sz="0" w:space="0" w:color="auto"/>
      </w:divBdr>
    </w:div>
    <w:div w:id="1729107562">
      <w:bodyDiv w:val="1"/>
      <w:marLeft w:val="0"/>
      <w:marRight w:val="0"/>
      <w:marTop w:val="0"/>
      <w:marBottom w:val="0"/>
      <w:divBdr>
        <w:top w:val="none" w:sz="0" w:space="0" w:color="auto"/>
        <w:left w:val="none" w:sz="0" w:space="0" w:color="auto"/>
        <w:bottom w:val="none" w:sz="0" w:space="0" w:color="auto"/>
        <w:right w:val="none" w:sz="0" w:space="0" w:color="auto"/>
      </w:divBdr>
    </w:div>
    <w:div w:id="1729108619">
      <w:bodyDiv w:val="1"/>
      <w:marLeft w:val="0"/>
      <w:marRight w:val="0"/>
      <w:marTop w:val="0"/>
      <w:marBottom w:val="0"/>
      <w:divBdr>
        <w:top w:val="none" w:sz="0" w:space="0" w:color="auto"/>
        <w:left w:val="none" w:sz="0" w:space="0" w:color="auto"/>
        <w:bottom w:val="none" w:sz="0" w:space="0" w:color="auto"/>
        <w:right w:val="none" w:sz="0" w:space="0" w:color="auto"/>
      </w:divBdr>
    </w:div>
    <w:div w:id="1729185345">
      <w:bodyDiv w:val="1"/>
      <w:marLeft w:val="0"/>
      <w:marRight w:val="0"/>
      <w:marTop w:val="0"/>
      <w:marBottom w:val="0"/>
      <w:divBdr>
        <w:top w:val="none" w:sz="0" w:space="0" w:color="auto"/>
        <w:left w:val="none" w:sz="0" w:space="0" w:color="auto"/>
        <w:bottom w:val="none" w:sz="0" w:space="0" w:color="auto"/>
        <w:right w:val="none" w:sz="0" w:space="0" w:color="auto"/>
      </w:divBdr>
    </w:div>
    <w:div w:id="1729256211">
      <w:bodyDiv w:val="1"/>
      <w:marLeft w:val="0"/>
      <w:marRight w:val="0"/>
      <w:marTop w:val="0"/>
      <w:marBottom w:val="0"/>
      <w:divBdr>
        <w:top w:val="none" w:sz="0" w:space="0" w:color="auto"/>
        <w:left w:val="none" w:sz="0" w:space="0" w:color="auto"/>
        <w:bottom w:val="none" w:sz="0" w:space="0" w:color="auto"/>
        <w:right w:val="none" w:sz="0" w:space="0" w:color="auto"/>
      </w:divBdr>
    </w:div>
    <w:div w:id="1729261800">
      <w:bodyDiv w:val="1"/>
      <w:marLeft w:val="0"/>
      <w:marRight w:val="0"/>
      <w:marTop w:val="0"/>
      <w:marBottom w:val="0"/>
      <w:divBdr>
        <w:top w:val="none" w:sz="0" w:space="0" w:color="auto"/>
        <w:left w:val="none" w:sz="0" w:space="0" w:color="auto"/>
        <w:bottom w:val="none" w:sz="0" w:space="0" w:color="auto"/>
        <w:right w:val="none" w:sz="0" w:space="0" w:color="auto"/>
      </w:divBdr>
    </w:div>
    <w:div w:id="1729298490">
      <w:bodyDiv w:val="1"/>
      <w:marLeft w:val="0"/>
      <w:marRight w:val="0"/>
      <w:marTop w:val="0"/>
      <w:marBottom w:val="0"/>
      <w:divBdr>
        <w:top w:val="none" w:sz="0" w:space="0" w:color="auto"/>
        <w:left w:val="none" w:sz="0" w:space="0" w:color="auto"/>
        <w:bottom w:val="none" w:sz="0" w:space="0" w:color="auto"/>
        <w:right w:val="none" w:sz="0" w:space="0" w:color="auto"/>
      </w:divBdr>
    </w:div>
    <w:div w:id="1729498355">
      <w:bodyDiv w:val="1"/>
      <w:marLeft w:val="0"/>
      <w:marRight w:val="0"/>
      <w:marTop w:val="0"/>
      <w:marBottom w:val="0"/>
      <w:divBdr>
        <w:top w:val="none" w:sz="0" w:space="0" w:color="auto"/>
        <w:left w:val="none" w:sz="0" w:space="0" w:color="auto"/>
        <w:bottom w:val="none" w:sz="0" w:space="0" w:color="auto"/>
        <w:right w:val="none" w:sz="0" w:space="0" w:color="auto"/>
      </w:divBdr>
    </w:div>
    <w:div w:id="1729498414">
      <w:bodyDiv w:val="1"/>
      <w:marLeft w:val="0"/>
      <w:marRight w:val="0"/>
      <w:marTop w:val="0"/>
      <w:marBottom w:val="0"/>
      <w:divBdr>
        <w:top w:val="none" w:sz="0" w:space="0" w:color="auto"/>
        <w:left w:val="none" w:sz="0" w:space="0" w:color="auto"/>
        <w:bottom w:val="none" w:sz="0" w:space="0" w:color="auto"/>
        <w:right w:val="none" w:sz="0" w:space="0" w:color="auto"/>
      </w:divBdr>
    </w:div>
    <w:div w:id="1729569476">
      <w:bodyDiv w:val="1"/>
      <w:marLeft w:val="0"/>
      <w:marRight w:val="0"/>
      <w:marTop w:val="0"/>
      <w:marBottom w:val="0"/>
      <w:divBdr>
        <w:top w:val="none" w:sz="0" w:space="0" w:color="auto"/>
        <w:left w:val="none" w:sz="0" w:space="0" w:color="auto"/>
        <w:bottom w:val="none" w:sz="0" w:space="0" w:color="auto"/>
        <w:right w:val="none" w:sz="0" w:space="0" w:color="auto"/>
      </w:divBdr>
    </w:div>
    <w:div w:id="1729650506">
      <w:bodyDiv w:val="1"/>
      <w:marLeft w:val="0"/>
      <w:marRight w:val="0"/>
      <w:marTop w:val="0"/>
      <w:marBottom w:val="0"/>
      <w:divBdr>
        <w:top w:val="none" w:sz="0" w:space="0" w:color="auto"/>
        <w:left w:val="none" w:sz="0" w:space="0" w:color="auto"/>
        <w:bottom w:val="none" w:sz="0" w:space="0" w:color="auto"/>
        <w:right w:val="none" w:sz="0" w:space="0" w:color="auto"/>
      </w:divBdr>
    </w:div>
    <w:div w:id="1729691862">
      <w:bodyDiv w:val="1"/>
      <w:marLeft w:val="0"/>
      <w:marRight w:val="0"/>
      <w:marTop w:val="0"/>
      <w:marBottom w:val="0"/>
      <w:divBdr>
        <w:top w:val="none" w:sz="0" w:space="0" w:color="auto"/>
        <w:left w:val="none" w:sz="0" w:space="0" w:color="auto"/>
        <w:bottom w:val="none" w:sz="0" w:space="0" w:color="auto"/>
        <w:right w:val="none" w:sz="0" w:space="0" w:color="auto"/>
      </w:divBdr>
    </w:div>
    <w:div w:id="1729720074">
      <w:bodyDiv w:val="1"/>
      <w:marLeft w:val="0"/>
      <w:marRight w:val="0"/>
      <w:marTop w:val="0"/>
      <w:marBottom w:val="0"/>
      <w:divBdr>
        <w:top w:val="none" w:sz="0" w:space="0" w:color="auto"/>
        <w:left w:val="none" w:sz="0" w:space="0" w:color="auto"/>
        <w:bottom w:val="none" w:sz="0" w:space="0" w:color="auto"/>
        <w:right w:val="none" w:sz="0" w:space="0" w:color="auto"/>
      </w:divBdr>
    </w:div>
    <w:div w:id="1729763849">
      <w:bodyDiv w:val="1"/>
      <w:marLeft w:val="0"/>
      <w:marRight w:val="0"/>
      <w:marTop w:val="0"/>
      <w:marBottom w:val="0"/>
      <w:divBdr>
        <w:top w:val="none" w:sz="0" w:space="0" w:color="auto"/>
        <w:left w:val="none" w:sz="0" w:space="0" w:color="auto"/>
        <w:bottom w:val="none" w:sz="0" w:space="0" w:color="auto"/>
        <w:right w:val="none" w:sz="0" w:space="0" w:color="auto"/>
      </w:divBdr>
    </w:div>
    <w:div w:id="1730106964">
      <w:bodyDiv w:val="1"/>
      <w:marLeft w:val="0"/>
      <w:marRight w:val="0"/>
      <w:marTop w:val="0"/>
      <w:marBottom w:val="0"/>
      <w:divBdr>
        <w:top w:val="none" w:sz="0" w:space="0" w:color="auto"/>
        <w:left w:val="none" w:sz="0" w:space="0" w:color="auto"/>
        <w:bottom w:val="none" w:sz="0" w:space="0" w:color="auto"/>
        <w:right w:val="none" w:sz="0" w:space="0" w:color="auto"/>
      </w:divBdr>
    </w:div>
    <w:div w:id="1730109543">
      <w:bodyDiv w:val="1"/>
      <w:marLeft w:val="0"/>
      <w:marRight w:val="0"/>
      <w:marTop w:val="0"/>
      <w:marBottom w:val="0"/>
      <w:divBdr>
        <w:top w:val="none" w:sz="0" w:space="0" w:color="auto"/>
        <w:left w:val="none" w:sz="0" w:space="0" w:color="auto"/>
        <w:bottom w:val="none" w:sz="0" w:space="0" w:color="auto"/>
        <w:right w:val="none" w:sz="0" w:space="0" w:color="auto"/>
      </w:divBdr>
    </w:div>
    <w:div w:id="1730152123">
      <w:bodyDiv w:val="1"/>
      <w:marLeft w:val="0"/>
      <w:marRight w:val="0"/>
      <w:marTop w:val="0"/>
      <w:marBottom w:val="0"/>
      <w:divBdr>
        <w:top w:val="none" w:sz="0" w:space="0" w:color="auto"/>
        <w:left w:val="none" w:sz="0" w:space="0" w:color="auto"/>
        <w:bottom w:val="none" w:sz="0" w:space="0" w:color="auto"/>
        <w:right w:val="none" w:sz="0" w:space="0" w:color="auto"/>
      </w:divBdr>
    </w:div>
    <w:div w:id="1730226755">
      <w:bodyDiv w:val="1"/>
      <w:marLeft w:val="0"/>
      <w:marRight w:val="0"/>
      <w:marTop w:val="0"/>
      <w:marBottom w:val="0"/>
      <w:divBdr>
        <w:top w:val="none" w:sz="0" w:space="0" w:color="auto"/>
        <w:left w:val="none" w:sz="0" w:space="0" w:color="auto"/>
        <w:bottom w:val="none" w:sz="0" w:space="0" w:color="auto"/>
        <w:right w:val="none" w:sz="0" w:space="0" w:color="auto"/>
      </w:divBdr>
    </w:div>
    <w:div w:id="1730377189">
      <w:bodyDiv w:val="1"/>
      <w:marLeft w:val="0"/>
      <w:marRight w:val="0"/>
      <w:marTop w:val="0"/>
      <w:marBottom w:val="0"/>
      <w:divBdr>
        <w:top w:val="none" w:sz="0" w:space="0" w:color="auto"/>
        <w:left w:val="none" w:sz="0" w:space="0" w:color="auto"/>
        <w:bottom w:val="none" w:sz="0" w:space="0" w:color="auto"/>
        <w:right w:val="none" w:sz="0" w:space="0" w:color="auto"/>
      </w:divBdr>
    </w:div>
    <w:div w:id="1730609257">
      <w:bodyDiv w:val="1"/>
      <w:marLeft w:val="0"/>
      <w:marRight w:val="0"/>
      <w:marTop w:val="0"/>
      <w:marBottom w:val="0"/>
      <w:divBdr>
        <w:top w:val="none" w:sz="0" w:space="0" w:color="auto"/>
        <w:left w:val="none" w:sz="0" w:space="0" w:color="auto"/>
        <w:bottom w:val="none" w:sz="0" w:space="0" w:color="auto"/>
        <w:right w:val="none" w:sz="0" w:space="0" w:color="auto"/>
      </w:divBdr>
    </w:div>
    <w:div w:id="1730614794">
      <w:bodyDiv w:val="1"/>
      <w:marLeft w:val="0"/>
      <w:marRight w:val="0"/>
      <w:marTop w:val="0"/>
      <w:marBottom w:val="0"/>
      <w:divBdr>
        <w:top w:val="none" w:sz="0" w:space="0" w:color="auto"/>
        <w:left w:val="none" w:sz="0" w:space="0" w:color="auto"/>
        <w:bottom w:val="none" w:sz="0" w:space="0" w:color="auto"/>
        <w:right w:val="none" w:sz="0" w:space="0" w:color="auto"/>
      </w:divBdr>
    </w:div>
    <w:div w:id="1730767356">
      <w:bodyDiv w:val="1"/>
      <w:marLeft w:val="0"/>
      <w:marRight w:val="0"/>
      <w:marTop w:val="0"/>
      <w:marBottom w:val="0"/>
      <w:divBdr>
        <w:top w:val="none" w:sz="0" w:space="0" w:color="auto"/>
        <w:left w:val="none" w:sz="0" w:space="0" w:color="auto"/>
        <w:bottom w:val="none" w:sz="0" w:space="0" w:color="auto"/>
        <w:right w:val="none" w:sz="0" w:space="0" w:color="auto"/>
      </w:divBdr>
    </w:div>
    <w:div w:id="1730768048">
      <w:bodyDiv w:val="1"/>
      <w:marLeft w:val="0"/>
      <w:marRight w:val="0"/>
      <w:marTop w:val="0"/>
      <w:marBottom w:val="0"/>
      <w:divBdr>
        <w:top w:val="none" w:sz="0" w:space="0" w:color="auto"/>
        <w:left w:val="none" w:sz="0" w:space="0" w:color="auto"/>
        <w:bottom w:val="none" w:sz="0" w:space="0" w:color="auto"/>
        <w:right w:val="none" w:sz="0" w:space="0" w:color="auto"/>
      </w:divBdr>
    </w:div>
    <w:div w:id="1730808937">
      <w:bodyDiv w:val="1"/>
      <w:marLeft w:val="0"/>
      <w:marRight w:val="0"/>
      <w:marTop w:val="0"/>
      <w:marBottom w:val="0"/>
      <w:divBdr>
        <w:top w:val="none" w:sz="0" w:space="0" w:color="auto"/>
        <w:left w:val="none" w:sz="0" w:space="0" w:color="auto"/>
        <w:bottom w:val="none" w:sz="0" w:space="0" w:color="auto"/>
        <w:right w:val="none" w:sz="0" w:space="0" w:color="auto"/>
      </w:divBdr>
    </w:div>
    <w:div w:id="1730810245">
      <w:bodyDiv w:val="1"/>
      <w:marLeft w:val="0"/>
      <w:marRight w:val="0"/>
      <w:marTop w:val="0"/>
      <w:marBottom w:val="0"/>
      <w:divBdr>
        <w:top w:val="none" w:sz="0" w:space="0" w:color="auto"/>
        <w:left w:val="none" w:sz="0" w:space="0" w:color="auto"/>
        <w:bottom w:val="none" w:sz="0" w:space="0" w:color="auto"/>
        <w:right w:val="none" w:sz="0" w:space="0" w:color="auto"/>
      </w:divBdr>
    </w:div>
    <w:div w:id="1730878207">
      <w:bodyDiv w:val="1"/>
      <w:marLeft w:val="0"/>
      <w:marRight w:val="0"/>
      <w:marTop w:val="0"/>
      <w:marBottom w:val="0"/>
      <w:divBdr>
        <w:top w:val="none" w:sz="0" w:space="0" w:color="auto"/>
        <w:left w:val="none" w:sz="0" w:space="0" w:color="auto"/>
        <w:bottom w:val="none" w:sz="0" w:space="0" w:color="auto"/>
        <w:right w:val="none" w:sz="0" w:space="0" w:color="auto"/>
      </w:divBdr>
    </w:div>
    <w:div w:id="1730879745">
      <w:bodyDiv w:val="1"/>
      <w:marLeft w:val="0"/>
      <w:marRight w:val="0"/>
      <w:marTop w:val="0"/>
      <w:marBottom w:val="0"/>
      <w:divBdr>
        <w:top w:val="none" w:sz="0" w:space="0" w:color="auto"/>
        <w:left w:val="none" w:sz="0" w:space="0" w:color="auto"/>
        <w:bottom w:val="none" w:sz="0" w:space="0" w:color="auto"/>
        <w:right w:val="none" w:sz="0" w:space="0" w:color="auto"/>
      </w:divBdr>
    </w:div>
    <w:div w:id="1730953611">
      <w:bodyDiv w:val="1"/>
      <w:marLeft w:val="0"/>
      <w:marRight w:val="0"/>
      <w:marTop w:val="0"/>
      <w:marBottom w:val="0"/>
      <w:divBdr>
        <w:top w:val="none" w:sz="0" w:space="0" w:color="auto"/>
        <w:left w:val="none" w:sz="0" w:space="0" w:color="auto"/>
        <w:bottom w:val="none" w:sz="0" w:space="0" w:color="auto"/>
        <w:right w:val="none" w:sz="0" w:space="0" w:color="auto"/>
      </w:divBdr>
    </w:div>
    <w:div w:id="1730954311">
      <w:bodyDiv w:val="1"/>
      <w:marLeft w:val="0"/>
      <w:marRight w:val="0"/>
      <w:marTop w:val="0"/>
      <w:marBottom w:val="0"/>
      <w:divBdr>
        <w:top w:val="none" w:sz="0" w:space="0" w:color="auto"/>
        <w:left w:val="none" w:sz="0" w:space="0" w:color="auto"/>
        <w:bottom w:val="none" w:sz="0" w:space="0" w:color="auto"/>
        <w:right w:val="none" w:sz="0" w:space="0" w:color="auto"/>
      </w:divBdr>
    </w:div>
    <w:div w:id="1730954515">
      <w:bodyDiv w:val="1"/>
      <w:marLeft w:val="0"/>
      <w:marRight w:val="0"/>
      <w:marTop w:val="0"/>
      <w:marBottom w:val="0"/>
      <w:divBdr>
        <w:top w:val="none" w:sz="0" w:space="0" w:color="auto"/>
        <w:left w:val="none" w:sz="0" w:space="0" w:color="auto"/>
        <w:bottom w:val="none" w:sz="0" w:space="0" w:color="auto"/>
        <w:right w:val="none" w:sz="0" w:space="0" w:color="auto"/>
      </w:divBdr>
    </w:div>
    <w:div w:id="1730957221">
      <w:bodyDiv w:val="1"/>
      <w:marLeft w:val="0"/>
      <w:marRight w:val="0"/>
      <w:marTop w:val="0"/>
      <w:marBottom w:val="0"/>
      <w:divBdr>
        <w:top w:val="none" w:sz="0" w:space="0" w:color="auto"/>
        <w:left w:val="none" w:sz="0" w:space="0" w:color="auto"/>
        <w:bottom w:val="none" w:sz="0" w:space="0" w:color="auto"/>
        <w:right w:val="none" w:sz="0" w:space="0" w:color="auto"/>
      </w:divBdr>
    </w:div>
    <w:div w:id="1730957468">
      <w:bodyDiv w:val="1"/>
      <w:marLeft w:val="0"/>
      <w:marRight w:val="0"/>
      <w:marTop w:val="0"/>
      <w:marBottom w:val="0"/>
      <w:divBdr>
        <w:top w:val="none" w:sz="0" w:space="0" w:color="auto"/>
        <w:left w:val="none" w:sz="0" w:space="0" w:color="auto"/>
        <w:bottom w:val="none" w:sz="0" w:space="0" w:color="auto"/>
        <w:right w:val="none" w:sz="0" w:space="0" w:color="auto"/>
      </w:divBdr>
    </w:div>
    <w:div w:id="1731071094">
      <w:bodyDiv w:val="1"/>
      <w:marLeft w:val="0"/>
      <w:marRight w:val="0"/>
      <w:marTop w:val="0"/>
      <w:marBottom w:val="0"/>
      <w:divBdr>
        <w:top w:val="none" w:sz="0" w:space="0" w:color="auto"/>
        <w:left w:val="none" w:sz="0" w:space="0" w:color="auto"/>
        <w:bottom w:val="none" w:sz="0" w:space="0" w:color="auto"/>
        <w:right w:val="none" w:sz="0" w:space="0" w:color="auto"/>
      </w:divBdr>
    </w:div>
    <w:div w:id="1731072450">
      <w:bodyDiv w:val="1"/>
      <w:marLeft w:val="0"/>
      <w:marRight w:val="0"/>
      <w:marTop w:val="0"/>
      <w:marBottom w:val="0"/>
      <w:divBdr>
        <w:top w:val="none" w:sz="0" w:space="0" w:color="auto"/>
        <w:left w:val="none" w:sz="0" w:space="0" w:color="auto"/>
        <w:bottom w:val="none" w:sz="0" w:space="0" w:color="auto"/>
        <w:right w:val="none" w:sz="0" w:space="0" w:color="auto"/>
      </w:divBdr>
    </w:div>
    <w:div w:id="1731079426">
      <w:bodyDiv w:val="1"/>
      <w:marLeft w:val="0"/>
      <w:marRight w:val="0"/>
      <w:marTop w:val="0"/>
      <w:marBottom w:val="0"/>
      <w:divBdr>
        <w:top w:val="none" w:sz="0" w:space="0" w:color="auto"/>
        <w:left w:val="none" w:sz="0" w:space="0" w:color="auto"/>
        <w:bottom w:val="none" w:sz="0" w:space="0" w:color="auto"/>
        <w:right w:val="none" w:sz="0" w:space="0" w:color="auto"/>
      </w:divBdr>
    </w:div>
    <w:div w:id="1731225702">
      <w:bodyDiv w:val="1"/>
      <w:marLeft w:val="0"/>
      <w:marRight w:val="0"/>
      <w:marTop w:val="0"/>
      <w:marBottom w:val="0"/>
      <w:divBdr>
        <w:top w:val="none" w:sz="0" w:space="0" w:color="auto"/>
        <w:left w:val="none" w:sz="0" w:space="0" w:color="auto"/>
        <w:bottom w:val="none" w:sz="0" w:space="0" w:color="auto"/>
        <w:right w:val="none" w:sz="0" w:space="0" w:color="auto"/>
      </w:divBdr>
    </w:div>
    <w:div w:id="1731230570">
      <w:bodyDiv w:val="1"/>
      <w:marLeft w:val="0"/>
      <w:marRight w:val="0"/>
      <w:marTop w:val="0"/>
      <w:marBottom w:val="0"/>
      <w:divBdr>
        <w:top w:val="none" w:sz="0" w:space="0" w:color="auto"/>
        <w:left w:val="none" w:sz="0" w:space="0" w:color="auto"/>
        <w:bottom w:val="none" w:sz="0" w:space="0" w:color="auto"/>
        <w:right w:val="none" w:sz="0" w:space="0" w:color="auto"/>
      </w:divBdr>
    </w:div>
    <w:div w:id="1731461884">
      <w:bodyDiv w:val="1"/>
      <w:marLeft w:val="0"/>
      <w:marRight w:val="0"/>
      <w:marTop w:val="0"/>
      <w:marBottom w:val="0"/>
      <w:divBdr>
        <w:top w:val="none" w:sz="0" w:space="0" w:color="auto"/>
        <w:left w:val="none" w:sz="0" w:space="0" w:color="auto"/>
        <w:bottom w:val="none" w:sz="0" w:space="0" w:color="auto"/>
        <w:right w:val="none" w:sz="0" w:space="0" w:color="auto"/>
      </w:divBdr>
    </w:div>
    <w:div w:id="1731461995">
      <w:bodyDiv w:val="1"/>
      <w:marLeft w:val="0"/>
      <w:marRight w:val="0"/>
      <w:marTop w:val="0"/>
      <w:marBottom w:val="0"/>
      <w:divBdr>
        <w:top w:val="none" w:sz="0" w:space="0" w:color="auto"/>
        <w:left w:val="none" w:sz="0" w:space="0" w:color="auto"/>
        <w:bottom w:val="none" w:sz="0" w:space="0" w:color="auto"/>
        <w:right w:val="none" w:sz="0" w:space="0" w:color="auto"/>
      </w:divBdr>
    </w:div>
    <w:div w:id="1731540872">
      <w:bodyDiv w:val="1"/>
      <w:marLeft w:val="0"/>
      <w:marRight w:val="0"/>
      <w:marTop w:val="0"/>
      <w:marBottom w:val="0"/>
      <w:divBdr>
        <w:top w:val="none" w:sz="0" w:space="0" w:color="auto"/>
        <w:left w:val="none" w:sz="0" w:space="0" w:color="auto"/>
        <w:bottom w:val="none" w:sz="0" w:space="0" w:color="auto"/>
        <w:right w:val="none" w:sz="0" w:space="0" w:color="auto"/>
      </w:divBdr>
    </w:div>
    <w:div w:id="1731616747">
      <w:bodyDiv w:val="1"/>
      <w:marLeft w:val="0"/>
      <w:marRight w:val="0"/>
      <w:marTop w:val="0"/>
      <w:marBottom w:val="0"/>
      <w:divBdr>
        <w:top w:val="none" w:sz="0" w:space="0" w:color="auto"/>
        <w:left w:val="none" w:sz="0" w:space="0" w:color="auto"/>
        <w:bottom w:val="none" w:sz="0" w:space="0" w:color="auto"/>
        <w:right w:val="none" w:sz="0" w:space="0" w:color="auto"/>
      </w:divBdr>
    </w:div>
    <w:div w:id="1731688315">
      <w:bodyDiv w:val="1"/>
      <w:marLeft w:val="0"/>
      <w:marRight w:val="0"/>
      <w:marTop w:val="0"/>
      <w:marBottom w:val="0"/>
      <w:divBdr>
        <w:top w:val="none" w:sz="0" w:space="0" w:color="auto"/>
        <w:left w:val="none" w:sz="0" w:space="0" w:color="auto"/>
        <w:bottom w:val="none" w:sz="0" w:space="0" w:color="auto"/>
        <w:right w:val="none" w:sz="0" w:space="0" w:color="auto"/>
      </w:divBdr>
    </w:div>
    <w:div w:id="1731729544">
      <w:bodyDiv w:val="1"/>
      <w:marLeft w:val="0"/>
      <w:marRight w:val="0"/>
      <w:marTop w:val="0"/>
      <w:marBottom w:val="0"/>
      <w:divBdr>
        <w:top w:val="none" w:sz="0" w:space="0" w:color="auto"/>
        <w:left w:val="none" w:sz="0" w:space="0" w:color="auto"/>
        <w:bottom w:val="none" w:sz="0" w:space="0" w:color="auto"/>
        <w:right w:val="none" w:sz="0" w:space="0" w:color="auto"/>
      </w:divBdr>
    </w:div>
    <w:div w:id="1731801895">
      <w:bodyDiv w:val="1"/>
      <w:marLeft w:val="0"/>
      <w:marRight w:val="0"/>
      <w:marTop w:val="0"/>
      <w:marBottom w:val="0"/>
      <w:divBdr>
        <w:top w:val="none" w:sz="0" w:space="0" w:color="auto"/>
        <w:left w:val="none" w:sz="0" w:space="0" w:color="auto"/>
        <w:bottom w:val="none" w:sz="0" w:space="0" w:color="auto"/>
        <w:right w:val="none" w:sz="0" w:space="0" w:color="auto"/>
      </w:divBdr>
    </w:div>
    <w:div w:id="1731809193">
      <w:bodyDiv w:val="1"/>
      <w:marLeft w:val="0"/>
      <w:marRight w:val="0"/>
      <w:marTop w:val="0"/>
      <w:marBottom w:val="0"/>
      <w:divBdr>
        <w:top w:val="none" w:sz="0" w:space="0" w:color="auto"/>
        <w:left w:val="none" w:sz="0" w:space="0" w:color="auto"/>
        <w:bottom w:val="none" w:sz="0" w:space="0" w:color="auto"/>
        <w:right w:val="none" w:sz="0" w:space="0" w:color="auto"/>
      </w:divBdr>
    </w:div>
    <w:div w:id="1731809845">
      <w:bodyDiv w:val="1"/>
      <w:marLeft w:val="0"/>
      <w:marRight w:val="0"/>
      <w:marTop w:val="0"/>
      <w:marBottom w:val="0"/>
      <w:divBdr>
        <w:top w:val="none" w:sz="0" w:space="0" w:color="auto"/>
        <w:left w:val="none" w:sz="0" w:space="0" w:color="auto"/>
        <w:bottom w:val="none" w:sz="0" w:space="0" w:color="auto"/>
        <w:right w:val="none" w:sz="0" w:space="0" w:color="auto"/>
      </w:divBdr>
    </w:div>
    <w:div w:id="1731810347">
      <w:bodyDiv w:val="1"/>
      <w:marLeft w:val="0"/>
      <w:marRight w:val="0"/>
      <w:marTop w:val="0"/>
      <w:marBottom w:val="0"/>
      <w:divBdr>
        <w:top w:val="none" w:sz="0" w:space="0" w:color="auto"/>
        <w:left w:val="none" w:sz="0" w:space="0" w:color="auto"/>
        <w:bottom w:val="none" w:sz="0" w:space="0" w:color="auto"/>
        <w:right w:val="none" w:sz="0" w:space="0" w:color="auto"/>
      </w:divBdr>
    </w:div>
    <w:div w:id="1731926561">
      <w:bodyDiv w:val="1"/>
      <w:marLeft w:val="0"/>
      <w:marRight w:val="0"/>
      <w:marTop w:val="0"/>
      <w:marBottom w:val="0"/>
      <w:divBdr>
        <w:top w:val="none" w:sz="0" w:space="0" w:color="auto"/>
        <w:left w:val="none" w:sz="0" w:space="0" w:color="auto"/>
        <w:bottom w:val="none" w:sz="0" w:space="0" w:color="auto"/>
        <w:right w:val="none" w:sz="0" w:space="0" w:color="auto"/>
      </w:divBdr>
    </w:div>
    <w:div w:id="1731927983">
      <w:bodyDiv w:val="1"/>
      <w:marLeft w:val="0"/>
      <w:marRight w:val="0"/>
      <w:marTop w:val="0"/>
      <w:marBottom w:val="0"/>
      <w:divBdr>
        <w:top w:val="none" w:sz="0" w:space="0" w:color="auto"/>
        <w:left w:val="none" w:sz="0" w:space="0" w:color="auto"/>
        <w:bottom w:val="none" w:sz="0" w:space="0" w:color="auto"/>
        <w:right w:val="none" w:sz="0" w:space="0" w:color="auto"/>
      </w:divBdr>
    </w:div>
    <w:div w:id="1732121156">
      <w:bodyDiv w:val="1"/>
      <w:marLeft w:val="0"/>
      <w:marRight w:val="0"/>
      <w:marTop w:val="0"/>
      <w:marBottom w:val="0"/>
      <w:divBdr>
        <w:top w:val="none" w:sz="0" w:space="0" w:color="auto"/>
        <w:left w:val="none" w:sz="0" w:space="0" w:color="auto"/>
        <w:bottom w:val="none" w:sz="0" w:space="0" w:color="auto"/>
        <w:right w:val="none" w:sz="0" w:space="0" w:color="auto"/>
      </w:divBdr>
    </w:div>
    <w:div w:id="1732192318">
      <w:bodyDiv w:val="1"/>
      <w:marLeft w:val="0"/>
      <w:marRight w:val="0"/>
      <w:marTop w:val="0"/>
      <w:marBottom w:val="0"/>
      <w:divBdr>
        <w:top w:val="none" w:sz="0" w:space="0" w:color="auto"/>
        <w:left w:val="none" w:sz="0" w:space="0" w:color="auto"/>
        <w:bottom w:val="none" w:sz="0" w:space="0" w:color="auto"/>
        <w:right w:val="none" w:sz="0" w:space="0" w:color="auto"/>
      </w:divBdr>
    </w:div>
    <w:div w:id="1732271590">
      <w:bodyDiv w:val="1"/>
      <w:marLeft w:val="0"/>
      <w:marRight w:val="0"/>
      <w:marTop w:val="0"/>
      <w:marBottom w:val="0"/>
      <w:divBdr>
        <w:top w:val="none" w:sz="0" w:space="0" w:color="auto"/>
        <w:left w:val="none" w:sz="0" w:space="0" w:color="auto"/>
        <w:bottom w:val="none" w:sz="0" w:space="0" w:color="auto"/>
        <w:right w:val="none" w:sz="0" w:space="0" w:color="auto"/>
      </w:divBdr>
    </w:div>
    <w:div w:id="1732313811">
      <w:bodyDiv w:val="1"/>
      <w:marLeft w:val="0"/>
      <w:marRight w:val="0"/>
      <w:marTop w:val="0"/>
      <w:marBottom w:val="0"/>
      <w:divBdr>
        <w:top w:val="none" w:sz="0" w:space="0" w:color="auto"/>
        <w:left w:val="none" w:sz="0" w:space="0" w:color="auto"/>
        <w:bottom w:val="none" w:sz="0" w:space="0" w:color="auto"/>
        <w:right w:val="none" w:sz="0" w:space="0" w:color="auto"/>
      </w:divBdr>
    </w:div>
    <w:div w:id="1732338720">
      <w:bodyDiv w:val="1"/>
      <w:marLeft w:val="0"/>
      <w:marRight w:val="0"/>
      <w:marTop w:val="0"/>
      <w:marBottom w:val="0"/>
      <w:divBdr>
        <w:top w:val="none" w:sz="0" w:space="0" w:color="auto"/>
        <w:left w:val="none" w:sz="0" w:space="0" w:color="auto"/>
        <w:bottom w:val="none" w:sz="0" w:space="0" w:color="auto"/>
        <w:right w:val="none" w:sz="0" w:space="0" w:color="auto"/>
      </w:divBdr>
    </w:div>
    <w:div w:id="1732341009">
      <w:bodyDiv w:val="1"/>
      <w:marLeft w:val="0"/>
      <w:marRight w:val="0"/>
      <w:marTop w:val="0"/>
      <w:marBottom w:val="0"/>
      <w:divBdr>
        <w:top w:val="none" w:sz="0" w:space="0" w:color="auto"/>
        <w:left w:val="none" w:sz="0" w:space="0" w:color="auto"/>
        <w:bottom w:val="none" w:sz="0" w:space="0" w:color="auto"/>
        <w:right w:val="none" w:sz="0" w:space="0" w:color="auto"/>
      </w:divBdr>
    </w:div>
    <w:div w:id="1732649780">
      <w:bodyDiv w:val="1"/>
      <w:marLeft w:val="0"/>
      <w:marRight w:val="0"/>
      <w:marTop w:val="0"/>
      <w:marBottom w:val="0"/>
      <w:divBdr>
        <w:top w:val="none" w:sz="0" w:space="0" w:color="auto"/>
        <w:left w:val="none" w:sz="0" w:space="0" w:color="auto"/>
        <w:bottom w:val="none" w:sz="0" w:space="0" w:color="auto"/>
        <w:right w:val="none" w:sz="0" w:space="0" w:color="auto"/>
      </w:divBdr>
    </w:div>
    <w:div w:id="1732657558">
      <w:bodyDiv w:val="1"/>
      <w:marLeft w:val="0"/>
      <w:marRight w:val="0"/>
      <w:marTop w:val="0"/>
      <w:marBottom w:val="0"/>
      <w:divBdr>
        <w:top w:val="none" w:sz="0" w:space="0" w:color="auto"/>
        <w:left w:val="none" w:sz="0" w:space="0" w:color="auto"/>
        <w:bottom w:val="none" w:sz="0" w:space="0" w:color="auto"/>
        <w:right w:val="none" w:sz="0" w:space="0" w:color="auto"/>
      </w:divBdr>
    </w:div>
    <w:div w:id="1732727299">
      <w:bodyDiv w:val="1"/>
      <w:marLeft w:val="0"/>
      <w:marRight w:val="0"/>
      <w:marTop w:val="0"/>
      <w:marBottom w:val="0"/>
      <w:divBdr>
        <w:top w:val="none" w:sz="0" w:space="0" w:color="auto"/>
        <w:left w:val="none" w:sz="0" w:space="0" w:color="auto"/>
        <w:bottom w:val="none" w:sz="0" w:space="0" w:color="auto"/>
        <w:right w:val="none" w:sz="0" w:space="0" w:color="auto"/>
      </w:divBdr>
    </w:div>
    <w:div w:id="1732727784">
      <w:bodyDiv w:val="1"/>
      <w:marLeft w:val="0"/>
      <w:marRight w:val="0"/>
      <w:marTop w:val="0"/>
      <w:marBottom w:val="0"/>
      <w:divBdr>
        <w:top w:val="none" w:sz="0" w:space="0" w:color="auto"/>
        <w:left w:val="none" w:sz="0" w:space="0" w:color="auto"/>
        <w:bottom w:val="none" w:sz="0" w:space="0" w:color="auto"/>
        <w:right w:val="none" w:sz="0" w:space="0" w:color="auto"/>
      </w:divBdr>
    </w:div>
    <w:div w:id="1732732701">
      <w:bodyDiv w:val="1"/>
      <w:marLeft w:val="0"/>
      <w:marRight w:val="0"/>
      <w:marTop w:val="0"/>
      <w:marBottom w:val="0"/>
      <w:divBdr>
        <w:top w:val="none" w:sz="0" w:space="0" w:color="auto"/>
        <w:left w:val="none" w:sz="0" w:space="0" w:color="auto"/>
        <w:bottom w:val="none" w:sz="0" w:space="0" w:color="auto"/>
        <w:right w:val="none" w:sz="0" w:space="0" w:color="auto"/>
      </w:divBdr>
    </w:div>
    <w:div w:id="1732733160">
      <w:bodyDiv w:val="1"/>
      <w:marLeft w:val="0"/>
      <w:marRight w:val="0"/>
      <w:marTop w:val="0"/>
      <w:marBottom w:val="0"/>
      <w:divBdr>
        <w:top w:val="none" w:sz="0" w:space="0" w:color="auto"/>
        <w:left w:val="none" w:sz="0" w:space="0" w:color="auto"/>
        <w:bottom w:val="none" w:sz="0" w:space="0" w:color="auto"/>
        <w:right w:val="none" w:sz="0" w:space="0" w:color="auto"/>
      </w:divBdr>
    </w:div>
    <w:div w:id="1732773151">
      <w:bodyDiv w:val="1"/>
      <w:marLeft w:val="0"/>
      <w:marRight w:val="0"/>
      <w:marTop w:val="0"/>
      <w:marBottom w:val="0"/>
      <w:divBdr>
        <w:top w:val="none" w:sz="0" w:space="0" w:color="auto"/>
        <w:left w:val="none" w:sz="0" w:space="0" w:color="auto"/>
        <w:bottom w:val="none" w:sz="0" w:space="0" w:color="auto"/>
        <w:right w:val="none" w:sz="0" w:space="0" w:color="auto"/>
      </w:divBdr>
    </w:div>
    <w:div w:id="1732850423">
      <w:bodyDiv w:val="1"/>
      <w:marLeft w:val="0"/>
      <w:marRight w:val="0"/>
      <w:marTop w:val="0"/>
      <w:marBottom w:val="0"/>
      <w:divBdr>
        <w:top w:val="none" w:sz="0" w:space="0" w:color="auto"/>
        <w:left w:val="none" w:sz="0" w:space="0" w:color="auto"/>
        <w:bottom w:val="none" w:sz="0" w:space="0" w:color="auto"/>
        <w:right w:val="none" w:sz="0" w:space="0" w:color="auto"/>
      </w:divBdr>
    </w:div>
    <w:div w:id="1732926625">
      <w:bodyDiv w:val="1"/>
      <w:marLeft w:val="0"/>
      <w:marRight w:val="0"/>
      <w:marTop w:val="0"/>
      <w:marBottom w:val="0"/>
      <w:divBdr>
        <w:top w:val="none" w:sz="0" w:space="0" w:color="auto"/>
        <w:left w:val="none" w:sz="0" w:space="0" w:color="auto"/>
        <w:bottom w:val="none" w:sz="0" w:space="0" w:color="auto"/>
        <w:right w:val="none" w:sz="0" w:space="0" w:color="auto"/>
      </w:divBdr>
    </w:div>
    <w:div w:id="1733121070">
      <w:bodyDiv w:val="1"/>
      <w:marLeft w:val="0"/>
      <w:marRight w:val="0"/>
      <w:marTop w:val="0"/>
      <w:marBottom w:val="0"/>
      <w:divBdr>
        <w:top w:val="none" w:sz="0" w:space="0" w:color="auto"/>
        <w:left w:val="none" w:sz="0" w:space="0" w:color="auto"/>
        <w:bottom w:val="none" w:sz="0" w:space="0" w:color="auto"/>
        <w:right w:val="none" w:sz="0" w:space="0" w:color="auto"/>
      </w:divBdr>
    </w:div>
    <w:div w:id="1733187135">
      <w:bodyDiv w:val="1"/>
      <w:marLeft w:val="0"/>
      <w:marRight w:val="0"/>
      <w:marTop w:val="0"/>
      <w:marBottom w:val="0"/>
      <w:divBdr>
        <w:top w:val="none" w:sz="0" w:space="0" w:color="auto"/>
        <w:left w:val="none" w:sz="0" w:space="0" w:color="auto"/>
        <w:bottom w:val="none" w:sz="0" w:space="0" w:color="auto"/>
        <w:right w:val="none" w:sz="0" w:space="0" w:color="auto"/>
      </w:divBdr>
    </w:div>
    <w:div w:id="1733196526">
      <w:bodyDiv w:val="1"/>
      <w:marLeft w:val="0"/>
      <w:marRight w:val="0"/>
      <w:marTop w:val="0"/>
      <w:marBottom w:val="0"/>
      <w:divBdr>
        <w:top w:val="none" w:sz="0" w:space="0" w:color="auto"/>
        <w:left w:val="none" w:sz="0" w:space="0" w:color="auto"/>
        <w:bottom w:val="none" w:sz="0" w:space="0" w:color="auto"/>
        <w:right w:val="none" w:sz="0" w:space="0" w:color="auto"/>
      </w:divBdr>
    </w:div>
    <w:div w:id="1733263177">
      <w:bodyDiv w:val="1"/>
      <w:marLeft w:val="0"/>
      <w:marRight w:val="0"/>
      <w:marTop w:val="0"/>
      <w:marBottom w:val="0"/>
      <w:divBdr>
        <w:top w:val="none" w:sz="0" w:space="0" w:color="auto"/>
        <w:left w:val="none" w:sz="0" w:space="0" w:color="auto"/>
        <w:bottom w:val="none" w:sz="0" w:space="0" w:color="auto"/>
        <w:right w:val="none" w:sz="0" w:space="0" w:color="auto"/>
      </w:divBdr>
    </w:div>
    <w:div w:id="1733308181">
      <w:bodyDiv w:val="1"/>
      <w:marLeft w:val="0"/>
      <w:marRight w:val="0"/>
      <w:marTop w:val="0"/>
      <w:marBottom w:val="0"/>
      <w:divBdr>
        <w:top w:val="none" w:sz="0" w:space="0" w:color="auto"/>
        <w:left w:val="none" w:sz="0" w:space="0" w:color="auto"/>
        <w:bottom w:val="none" w:sz="0" w:space="0" w:color="auto"/>
        <w:right w:val="none" w:sz="0" w:space="0" w:color="auto"/>
      </w:divBdr>
    </w:div>
    <w:div w:id="1733381943">
      <w:bodyDiv w:val="1"/>
      <w:marLeft w:val="0"/>
      <w:marRight w:val="0"/>
      <w:marTop w:val="0"/>
      <w:marBottom w:val="0"/>
      <w:divBdr>
        <w:top w:val="none" w:sz="0" w:space="0" w:color="auto"/>
        <w:left w:val="none" w:sz="0" w:space="0" w:color="auto"/>
        <w:bottom w:val="none" w:sz="0" w:space="0" w:color="auto"/>
        <w:right w:val="none" w:sz="0" w:space="0" w:color="auto"/>
      </w:divBdr>
    </w:div>
    <w:div w:id="1733381961">
      <w:bodyDiv w:val="1"/>
      <w:marLeft w:val="0"/>
      <w:marRight w:val="0"/>
      <w:marTop w:val="0"/>
      <w:marBottom w:val="0"/>
      <w:divBdr>
        <w:top w:val="none" w:sz="0" w:space="0" w:color="auto"/>
        <w:left w:val="none" w:sz="0" w:space="0" w:color="auto"/>
        <w:bottom w:val="none" w:sz="0" w:space="0" w:color="auto"/>
        <w:right w:val="none" w:sz="0" w:space="0" w:color="auto"/>
      </w:divBdr>
    </w:div>
    <w:div w:id="1733383139">
      <w:bodyDiv w:val="1"/>
      <w:marLeft w:val="0"/>
      <w:marRight w:val="0"/>
      <w:marTop w:val="0"/>
      <w:marBottom w:val="0"/>
      <w:divBdr>
        <w:top w:val="none" w:sz="0" w:space="0" w:color="auto"/>
        <w:left w:val="none" w:sz="0" w:space="0" w:color="auto"/>
        <w:bottom w:val="none" w:sz="0" w:space="0" w:color="auto"/>
        <w:right w:val="none" w:sz="0" w:space="0" w:color="auto"/>
      </w:divBdr>
    </w:div>
    <w:div w:id="1733383189">
      <w:bodyDiv w:val="1"/>
      <w:marLeft w:val="0"/>
      <w:marRight w:val="0"/>
      <w:marTop w:val="0"/>
      <w:marBottom w:val="0"/>
      <w:divBdr>
        <w:top w:val="none" w:sz="0" w:space="0" w:color="auto"/>
        <w:left w:val="none" w:sz="0" w:space="0" w:color="auto"/>
        <w:bottom w:val="none" w:sz="0" w:space="0" w:color="auto"/>
        <w:right w:val="none" w:sz="0" w:space="0" w:color="auto"/>
      </w:divBdr>
    </w:div>
    <w:div w:id="1733387451">
      <w:bodyDiv w:val="1"/>
      <w:marLeft w:val="0"/>
      <w:marRight w:val="0"/>
      <w:marTop w:val="0"/>
      <w:marBottom w:val="0"/>
      <w:divBdr>
        <w:top w:val="none" w:sz="0" w:space="0" w:color="auto"/>
        <w:left w:val="none" w:sz="0" w:space="0" w:color="auto"/>
        <w:bottom w:val="none" w:sz="0" w:space="0" w:color="auto"/>
        <w:right w:val="none" w:sz="0" w:space="0" w:color="auto"/>
      </w:divBdr>
    </w:div>
    <w:div w:id="1733578093">
      <w:bodyDiv w:val="1"/>
      <w:marLeft w:val="0"/>
      <w:marRight w:val="0"/>
      <w:marTop w:val="0"/>
      <w:marBottom w:val="0"/>
      <w:divBdr>
        <w:top w:val="none" w:sz="0" w:space="0" w:color="auto"/>
        <w:left w:val="none" w:sz="0" w:space="0" w:color="auto"/>
        <w:bottom w:val="none" w:sz="0" w:space="0" w:color="auto"/>
        <w:right w:val="none" w:sz="0" w:space="0" w:color="auto"/>
      </w:divBdr>
    </w:div>
    <w:div w:id="1733580854">
      <w:bodyDiv w:val="1"/>
      <w:marLeft w:val="0"/>
      <w:marRight w:val="0"/>
      <w:marTop w:val="0"/>
      <w:marBottom w:val="0"/>
      <w:divBdr>
        <w:top w:val="none" w:sz="0" w:space="0" w:color="auto"/>
        <w:left w:val="none" w:sz="0" w:space="0" w:color="auto"/>
        <w:bottom w:val="none" w:sz="0" w:space="0" w:color="auto"/>
        <w:right w:val="none" w:sz="0" w:space="0" w:color="auto"/>
      </w:divBdr>
    </w:div>
    <w:div w:id="1733623892">
      <w:bodyDiv w:val="1"/>
      <w:marLeft w:val="0"/>
      <w:marRight w:val="0"/>
      <w:marTop w:val="0"/>
      <w:marBottom w:val="0"/>
      <w:divBdr>
        <w:top w:val="none" w:sz="0" w:space="0" w:color="auto"/>
        <w:left w:val="none" w:sz="0" w:space="0" w:color="auto"/>
        <w:bottom w:val="none" w:sz="0" w:space="0" w:color="auto"/>
        <w:right w:val="none" w:sz="0" w:space="0" w:color="auto"/>
      </w:divBdr>
    </w:div>
    <w:div w:id="1733692645">
      <w:bodyDiv w:val="1"/>
      <w:marLeft w:val="0"/>
      <w:marRight w:val="0"/>
      <w:marTop w:val="0"/>
      <w:marBottom w:val="0"/>
      <w:divBdr>
        <w:top w:val="none" w:sz="0" w:space="0" w:color="auto"/>
        <w:left w:val="none" w:sz="0" w:space="0" w:color="auto"/>
        <w:bottom w:val="none" w:sz="0" w:space="0" w:color="auto"/>
        <w:right w:val="none" w:sz="0" w:space="0" w:color="auto"/>
      </w:divBdr>
    </w:div>
    <w:div w:id="1733843011">
      <w:bodyDiv w:val="1"/>
      <w:marLeft w:val="0"/>
      <w:marRight w:val="0"/>
      <w:marTop w:val="0"/>
      <w:marBottom w:val="0"/>
      <w:divBdr>
        <w:top w:val="none" w:sz="0" w:space="0" w:color="auto"/>
        <w:left w:val="none" w:sz="0" w:space="0" w:color="auto"/>
        <w:bottom w:val="none" w:sz="0" w:space="0" w:color="auto"/>
        <w:right w:val="none" w:sz="0" w:space="0" w:color="auto"/>
      </w:divBdr>
    </w:div>
    <w:div w:id="1733969055">
      <w:bodyDiv w:val="1"/>
      <w:marLeft w:val="0"/>
      <w:marRight w:val="0"/>
      <w:marTop w:val="0"/>
      <w:marBottom w:val="0"/>
      <w:divBdr>
        <w:top w:val="none" w:sz="0" w:space="0" w:color="auto"/>
        <w:left w:val="none" w:sz="0" w:space="0" w:color="auto"/>
        <w:bottom w:val="none" w:sz="0" w:space="0" w:color="auto"/>
        <w:right w:val="none" w:sz="0" w:space="0" w:color="auto"/>
      </w:divBdr>
    </w:div>
    <w:div w:id="1734084034">
      <w:bodyDiv w:val="1"/>
      <w:marLeft w:val="0"/>
      <w:marRight w:val="0"/>
      <w:marTop w:val="0"/>
      <w:marBottom w:val="0"/>
      <w:divBdr>
        <w:top w:val="none" w:sz="0" w:space="0" w:color="auto"/>
        <w:left w:val="none" w:sz="0" w:space="0" w:color="auto"/>
        <w:bottom w:val="none" w:sz="0" w:space="0" w:color="auto"/>
        <w:right w:val="none" w:sz="0" w:space="0" w:color="auto"/>
      </w:divBdr>
    </w:div>
    <w:div w:id="1734114774">
      <w:bodyDiv w:val="1"/>
      <w:marLeft w:val="0"/>
      <w:marRight w:val="0"/>
      <w:marTop w:val="0"/>
      <w:marBottom w:val="0"/>
      <w:divBdr>
        <w:top w:val="none" w:sz="0" w:space="0" w:color="auto"/>
        <w:left w:val="none" w:sz="0" w:space="0" w:color="auto"/>
        <w:bottom w:val="none" w:sz="0" w:space="0" w:color="auto"/>
        <w:right w:val="none" w:sz="0" w:space="0" w:color="auto"/>
      </w:divBdr>
    </w:div>
    <w:div w:id="1734154733">
      <w:bodyDiv w:val="1"/>
      <w:marLeft w:val="0"/>
      <w:marRight w:val="0"/>
      <w:marTop w:val="0"/>
      <w:marBottom w:val="0"/>
      <w:divBdr>
        <w:top w:val="none" w:sz="0" w:space="0" w:color="auto"/>
        <w:left w:val="none" w:sz="0" w:space="0" w:color="auto"/>
        <w:bottom w:val="none" w:sz="0" w:space="0" w:color="auto"/>
        <w:right w:val="none" w:sz="0" w:space="0" w:color="auto"/>
      </w:divBdr>
    </w:div>
    <w:div w:id="1734233883">
      <w:bodyDiv w:val="1"/>
      <w:marLeft w:val="0"/>
      <w:marRight w:val="0"/>
      <w:marTop w:val="0"/>
      <w:marBottom w:val="0"/>
      <w:divBdr>
        <w:top w:val="none" w:sz="0" w:space="0" w:color="auto"/>
        <w:left w:val="none" w:sz="0" w:space="0" w:color="auto"/>
        <w:bottom w:val="none" w:sz="0" w:space="0" w:color="auto"/>
        <w:right w:val="none" w:sz="0" w:space="0" w:color="auto"/>
      </w:divBdr>
    </w:div>
    <w:div w:id="1734235618">
      <w:bodyDiv w:val="1"/>
      <w:marLeft w:val="0"/>
      <w:marRight w:val="0"/>
      <w:marTop w:val="0"/>
      <w:marBottom w:val="0"/>
      <w:divBdr>
        <w:top w:val="none" w:sz="0" w:space="0" w:color="auto"/>
        <w:left w:val="none" w:sz="0" w:space="0" w:color="auto"/>
        <w:bottom w:val="none" w:sz="0" w:space="0" w:color="auto"/>
        <w:right w:val="none" w:sz="0" w:space="0" w:color="auto"/>
      </w:divBdr>
    </w:div>
    <w:div w:id="1734279559">
      <w:bodyDiv w:val="1"/>
      <w:marLeft w:val="0"/>
      <w:marRight w:val="0"/>
      <w:marTop w:val="0"/>
      <w:marBottom w:val="0"/>
      <w:divBdr>
        <w:top w:val="none" w:sz="0" w:space="0" w:color="auto"/>
        <w:left w:val="none" w:sz="0" w:space="0" w:color="auto"/>
        <w:bottom w:val="none" w:sz="0" w:space="0" w:color="auto"/>
        <w:right w:val="none" w:sz="0" w:space="0" w:color="auto"/>
      </w:divBdr>
    </w:div>
    <w:div w:id="1734306759">
      <w:bodyDiv w:val="1"/>
      <w:marLeft w:val="0"/>
      <w:marRight w:val="0"/>
      <w:marTop w:val="0"/>
      <w:marBottom w:val="0"/>
      <w:divBdr>
        <w:top w:val="none" w:sz="0" w:space="0" w:color="auto"/>
        <w:left w:val="none" w:sz="0" w:space="0" w:color="auto"/>
        <w:bottom w:val="none" w:sz="0" w:space="0" w:color="auto"/>
        <w:right w:val="none" w:sz="0" w:space="0" w:color="auto"/>
      </w:divBdr>
    </w:div>
    <w:div w:id="1734309776">
      <w:bodyDiv w:val="1"/>
      <w:marLeft w:val="0"/>
      <w:marRight w:val="0"/>
      <w:marTop w:val="0"/>
      <w:marBottom w:val="0"/>
      <w:divBdr>
        <w:top w:val="none" w:sz="0" w:space="0" w:color="auto"/>
        <w:left w:val="none" w:sz="0" w:space="0" w:color="auto"/>
        <w:bottom w:val="none" w:sz="0" w:space="0" w:color="auto"/>
        <w:right w:val="none" w:sz="0" w:space="0" w:color="auto"/>
      </w:divBdr>
    </w:div>
    <w:div w:id="1734310863">
      <w:bodyDiv w:val="1"/>
      <w:marLeft w:val="0"/>
      <w:marRight w:val="0"/>
      <w:marTop w:val="0"/>
      <w:marBottom w:val="0"/>
      <w:divBdr>
        <w:top w:val="none" w:sz="0" w:space="0" w:color="auto"/>
        <w:left w:val="none" w:sz="0" w:space="0" w:color="auto"/>
        <w:bottom w:val="none" w:sz="0" w:space="0" w:color="auto"/>
        <w:right w:val="none" w:sz="0" w:space="0" w:color="auto"/>
      </w:divBdr>
    </w:div>
    <w:div w:id="1734349319">
      <w:bodyDiv w:val="1"/>
      <w:marLeft w:val="0"/>
      <w:marRight w:val="0"/>
      <w:marTop w:val="0"/>
      <w:marBottom w:val="0"/>
      <w:divBdr>
        <w:top w:val="none" w:sz="0" w:space="0" w:color="auto"/>
        <w:left w:val="none" w:sz="0" w:space="0" w:color="auto"/>
        <w:bottom w:val="none" w:sz="0" w:space="0" w:color="auto"/>
        <w:right w:val="none" w:sz="0" w:space="0" w:color="auto"/>
      </w:divBdr>
    </w:div>
    <w:div w:id="1734423692">
      <w:bodyDiv w:val="1"/>
      <w:marLeft w:val="0"/>
      <w:marRight w:val="0"/>
      <w:marTop w:val="0"/>
      <w:marBottom w:val="0"/>
      <w:divBdr>
        <w:top w:val="none" w:sz="0" w:space="0" w:color="auto"/>
        <w:left w:val="none" w:sz="0" w:space="0" w:color="auto"/>
        <w:bottom w:val="none" w:sz="0" w:space="0" w:color="auto"/>
        <w:right w:val="none" w:sz="0" w:space="0" w:color="auto"/>
      </w:divBdr>
    </w:div>
    <w:div w:id="1734503016">
      <w:bodyDiv w:val="1"/>
      <w:marLeft w:val="0"/>
      <w:marRight w:val="0"/>
      <w:marTop w:val="0"/>
      <w:marBottom w:val="0"/>
      <w:divBdr>
        <w:top w:val="none" w:sz="0" w:space="0" w:color="auto"/>
        <w:left w:val="none" w:sz="0" w:space="0" w:color="auto"/>
        <w:bottom w:val="none" w:sz="0" w:space="0" w:color="auto"/>
        <w:right w:val="none" w:sz="0" w:space="0" w:color="auto"/>
      </w:divBdr>
    </w:div>
    <w:div w:id="1734625166">
      <w:bodyDiv w:val="1"/>
      <w:marLeft w:val="0"/>
      <w:marRight w:val="0"/>
      <w:marTop w:val="0"/>
      <w:marBottom w:val="0"/>
      <w:divBdr>
        <w:top w:val="none" w:sz="0" w:space="0" w:color="auto"/>
        <w:left w:val="none" w:sz="0" w:space="0" w:color="auto"/>
        <w:bottom w:val="none" w:sz="0" w:space="0" w:color="auto"/>
        <w:right w:val="none" w:sz="0" w:space="0" w:color="auto"/>
      </w:divBdr>
    </w:div>
    <w:div w:id="1734739368">
      <w:bodyDiv w:val="1"/>
      <w:marLeft w:val="0"/>
      <w:marRight w:val="0"/>
      <w:marTop w:val="0"/>
      <w:marBottom w:val="0"/>
      <w:divBdr>
        <w:top w:val="none" w:sz="0" w:space="0" w:color="auto"/>
        <w:left w:val="none" w:sz="0" w:space="0" w:color="auto"/>
        <w:bottom w:val="none" w:sz="0" w:space="0" w:color="auto"/>
        <w:right w:val="none" w:sz="0" w:space="0" w:color="auto"/>
      </w:divBdr>
    </w:div>
    <w:div w:id="1734739658">
      <w:bodyDiv w:val="1"/>
      <w:marLeft w:val="0"/>
      <w:marRight w:val="0"/>
      <w:marTop w:val="0"/>
      <w:marBottom w:val="0"/>
      <w:divBdr>
        <w:top w:val="none" w:sz="0" w:space="0" w:color="auto"/>
        <w:left w:val="none" w:sz="0" w:space="0" w:color="auto"/>
        <w:bottom w:val="none" w:sz="0" w:space="0" w:color="auto"/>
        <w:right w:val="none" w:sz="0" w:space="0" w:color="auto"/>
      </w:divBdr>
    </w:div>
    <w:div w:id="1734767596">
      <w:bodyDiv w:val="1"/>
      <w:marLeft w:val="0"/>
      <w:marRight w:val="0"/>
      <w:marTop w:val="0"/>
      <w:marBottom w:val="0"/>
      <w:divBdr>
        <w:top w:val="none" w:sz="0" w:space="0" w:color="auto"/>
        <w:left w:val="none" w:sz="0" w:space="0" w:color="auto"/>
        <w:bottom w:val="none" w:sz="0" w:space="0" w:color="auto"/>
        <w:right w:val="none" w:sz="0" w:space="0" w:color="auto"/>
      </w:divBdr>
    </w:div>
    <w:div w:id="1734769099">
      <w:bodyDiv w:val="1"/>
      <w:marLeft w:val="0"/>
      <w:marRight w:val="0"/>
      <w:marTop w:val="0"/>
      <w:marBottom w:val="0"/>
      <w:divBdr>
        <w:top w:val="none" w:sz="0" w:space="0" w:color="auto"/>
        <w:left w:val="none" w:sz="0" w:space="0" w:color="auto"/>
        <w:bottom w:val="none" w:sz="0" w:space="0" w:color="auto"/>
        <w:right w:val="none" w:sz="0" w:space="0" w:color="auto"/>
      </w:divBdr>
    </w:div>
    <w:div w:id="1734893273">
      <w:bodyDiv w:val="1"/>
      <w:marLeft w:val="0"/>
      <w:marRight w:val="0"/>
      <w:marTop w:val="0"/>
      <w:marBottom w:val="0"/>
      <w:divBdr>
        <w:top w:val="none" w:sz="0" w:space="0" w:color="auto"/>
        <w:left w:val="none" w:sz="0" w:space="0" w:color="auto"/>
        <w:bottom w:val="none" w:sz="0" w:space="0" w:color="auto"/>
        <w:right w:val="none" w:sz="0" w:space="0" w:color="auto"/>
      </w:divBdr>
    </w:div>
    <w:div w:id="1734893663">
      <w:bodyDiv w:val="1"/>
      <w:marLeft w:val="0"/>
      <w:marRight w:val="0"/>
      <w:marTop w:val="0"/>
      <w:marBottom w:val="0"/>
      <w:divBdr>
        <w:top w:val="none" w:sz="0" w:space="0" w:color="auto"/>
        <w:left w:val="none" w:sz="0" w:space="0" w:color="auto"/>
        <w:bottom w:val="none" w:sz="0" w:space="0" w:color="auto"/>
        <w:right w:val="none" w:sz="0" w:space="0" w:color="auto"/>
      </w:divBdr>
    </w:div>
    <w:div w:id="1735003000">
      <w:bodyDiv w:val="1"/>
      <w:marLeft w:val="0"/>
      <w:marRight w:val="0"/>
      <w:marTop w:val="0"/>
      <w:marBottom w:val="0"/>
      <w:divBdr>
        <w:top w:val="none" w:sz="0" w:space="0" w:color="auto"/>
        <w:left w:val="none" w:sz="0" w:space="0" w:color="auto"/>
        <w:bottom w:val="none" w:sz="0" w:space="0" w:color="auto"/>
        <w:right w:val="none" w:sz="0" w:space="0" w:color="auto"/>
      </w:divBdr>
    </w:div>
    <w:div w:id="1735008346">
      <w:bodyDiv w:val="1"/>
      <w:marLeft w:val="0"/>
      <w:marRight w:val="0"/>
      <w:marTop w:val="0"/>
      <w:marBottom w:val="0"/>
      <w:divBdr>
        <w:top w:val="none" w:sz="0" w:space="0" w:color="auto"/>
        <w:left w:val="none" w:sz="0" w:space="0" w:color="auto"/>
        <w:bottom w:val="none" w:sz="0" w:space="0" w:color="auto"/>
        <w:right w:val="none" w:sz="0" w:space="0" w:color="auto"/>
      </w:divBdr>
    </w:div>
    <w:div w:id="1735082353">
      <w:bodyDiv w:val="1"/>
      <w:marLeft w:val="0"/>
      <w:marRight w:val="0"/>
      <w:marTop w:val="0"/>
      <w:marBottom w:val="0"/>
      <w:divBdr>
        <w:top w:val="none" w:sz="0" w:space="0" w:color="auto"/>
        <w:left w:val="none" w:sz="0" w:space="0" w:color="auto"/>
        <w:bottom w:val="none" w:sz="0" w:space="0" w:color="auto"/>
        <w:right w:val="none" w:sz="0" w:space="0" w:color="auto"/>
      </w:divBdr>
    </w:div>
    <w:div w:id="1735159652">
      <w:bodyDiv w:val="1"/>
      <w:marLeft w:val="0"/>
      <w:marRight w:val="0"/>
      <w:marTop w:val="0"/>
      <w:marBottom w:val="0"/>
      <w:divBdr>
        <w:top w:val="none" w:sz="0" w:space="0" w:color="auto"/>
        <w:left w:val="none" w:sz="0" w:space="0" w:color="auto"/>
        <w:bottom w:val="none" w:sz="0" w:space="0" w:color="auto"/>
        <w:right w:val="none" w:sz="0" w:space="0" w:color="auto"/>
      </w:divBdr>
    </w:div>
    <w:div w:id="1735199500">
      <w:bodyDiv w:val="1"/>
      <w:marLeft w:val="0"/>
      <w:marRight w:val="0"/>
      <w:marTop w:val="0"/>
      <w:marBottom w:val="0"/>
      <w:divBdr>
        <w:top w:val="none" w:sz="0" w:space="0" w:color="auto"/>
        <w:left w:val="none" w:sz="0" w:space="0" w:color="auto"/>
        <w:bottom w:val="none" w:sz="0" w:space="0" w:color="auto"/>
        <w:right w:val="none" w:sz="0" w:space="0" w:color="auto"/>
      </w:divBdr>
    </w:div>
    <w:div w:id="1735271422">
      <w:bodyDiv w:val="1"/>
      <w:marLeft w:val="0"/>
      <w:marRight w:val="0"/>
      <w:marTop w:val="0"/>
      <w:marBottom w:val="0"/>
      <w:divBdr>
        <w:top w:val="none" w:sz="0" w:space="0" w:color="auto"/>
        <w:left w:val="none" w:sz="0" w:space="0" w:color="auto"/>
        <w:bottom w:val="none" w:sz="0" w:space="0" w:color="auto"/>
        <w:right w:val="none" w:sz="0" w:space="0" w:color="auto"/>
      </w:divBdr>
    </w:div>
    <w:div w:id="1735277055">
      <w:bodyDiv w:val="1"/>
      <w:marLeft w:val="0"/>
      <w:marRight w:val="0"/>
      <w:marTop w:val="0"/>
      <w:marBottom w:val="0"/>
      <w:divBdr>
        <w:top w:val="none" w:sz="0" w:space="0" w:color="auto"/>
        <w:left w:val="none" w:sz="0" w:space="0" w:color="auto"/>
        <w:bottom w:val="none" w:sz="0" w:space="0" w:color="auto"/>
        <w:right w:val="none" w:sz="0" w:space="0" w:color="auto"/>
      </w:divBdr>
    </w:div>
    <w:div w:id="1735397778">
      <w:bodyDiv w:val="1"/>
      <w:marLeft w:val="0"/>
      <w:marRight w:val="0"/>
      <w:marTop w:val="0"/>
      <w:marBottom w:val="0"/>
      <w:divBdr>
        <w:top w:val="none" w:sz="0" w:space="0" w:color="auto"/>
        <w:left w:val="none" w:sz="0" w:space="0" w:color="auto"/>
        <w:bottom w:val="none" w:sz="0" w:space="0" w:color="auto"/>
        <w:right w:val="none" w:sz="0" w:space="0" w:color="auto"/>
      </w:divBdr>
    </w:div>
    <w:div w:id="1735398077">
      <w:bodyDiv w:val="1"/>
      <w:marLeft w:val="0"/>
      <w:marRight w:val="0"/>
      <w:marTop w:val="0"/>
      <w:marBottom w:val="0"/>
      <w:divBdr>
        <w:top w:val="none" w:sz="0" w:space="0" w:color="auto"/>
        <w:left w:val="none" w:sz="0" w:space="0" w:color="auto"/>
        <w:bottom w:val="none" w:sz="0" w:space="0" w:color="auto"/>
        <w:right w:val="none" w:sz="0" w:space="0" w:color="auto"/>
      </w:divBdr>
    </w:div>
    <w:div w:id="1735425190">
      <w:bodyDiv w:val="1"/>
      <w:marLeft w:val="0"/>
      <w:marRight w:val="0"/>
      <w:marTop w:val="0"/>
      <w:marBottom w:val="0"/>
      <w:divBdr>
        <w:top w:val="none" w:sz="0" w:space="0" w:color="auto"/>
        <w:left w:val="none" w:sz="0" w:space="0" w:color="auto"/>
        <w:bottom w:val="none" w:sz="0" w:space="0" w:color="auto"/>
        <w:right w:val="none" w:sz="0" w:space="0" w:color="auto"/>
      </w:divBdr>
    </w:div>
    <w:div w:id="1735619190">
      <w:bodyDiv w:val="1"/>
      <w:marLeft w:val="0"/>
      <w:marRight w:val="0"/>
      <w:marTop w:val="0"/>
      <w:marBottom w:val="0"/>
      <w:divBdr>
        <w:top w:val="none" w:sz="0" w:space="0" w:color="auto"/>
        <w:left w:val="none" w:sz="0" w:space="0" w:color="auto"/>
        <w:bottom w:val="none" w:sz="0" w:space="0" w:color="auto"/>
        <w:right w:val="none" w:sz="0" w:space="0" w:color="auto"/>
      </w:divBdr>
    </w:div>
    <w:div w:id="1735662296">
      <w:bodyDiv w:val="1"/>
      <w:marLeft w:val="0"/>
      <w:marRight w:val="0"/>
      <w:marTop w:val="0"/>
      <w:marBottom w:val="0"/>
      <w:divBdr>
        <w:top w:val="none" w:sz="0" w:space="0" w:color="auto"/>
        <w:left w:val="none" w:sz="0" w:space="0" w:color="auto"/>
        <w:bottom w:val="none" w:sz="0" w:space="0" w:color="auto"/>
        <w:right w:val="none" w:sz="0" w:space="0" w:color="auto"/>
      </w:divBdr>
    </w:div>
    <w:div w:id="1735737454">
      <w:bodyDiv w:val="1"/>
      <w:marLeft w:val="0"/>
      <w:marRight w:val="0"/>
      <w:marTop w:val="0"/>
      <w:marBottom w:val="0"/>
      <w:divBdr>
        <w:top w:val="none" w:sz="0" w:space="0" w:color="auto"/>
        <w:left w:val="none" w:sz="0" w:space="0" w:color="auto"/>
        <w:bottom w:val="none" w:sz="0" w:space="0" w:color="auto"/>
        <w:right w:val="none" w:sz="0" w:space="0" w:color="auto"/>
      </w:divBdr>
    </w:div>
    <w:div w:id="1735740430">
      <w:bodyDiv w:val="1"/>
      <w:marLeft w:val="0"/>
      <w:marRight w:val="0"/>
      <w:marTop w:val="0"/>
      <w:marBottom w:val="0"/>
      <w:divBdr>
        <w:top w:val="none" w:sz="0" w:space="0" w:color="auto"/>
        <w:left w:val="none" w:sz="0" w:space="0" w:color="auto"/>
        <w:bottom w:val="none" w:sz="0" w:space="0" w:color="auto"/>
        <w:right w:val="none" w:sz="0" w:space="0" w:color="auto"/>
      </w:divBdr>
    </w:div>
    <w:div w:id="1735853834">
      <w:bodyDiv w:val="1"/>
      <w:marLeft w:val="0"/>
      <w:marRight w:val="0"/>
      <w:marTop w:val="0"/>
      <w:marBottom w:val="0"/>
      <w:divBdr>
        <w:top w:val="none" w:sz="0" w:space="0" w:color="auto"/>
        <w:left w:val="none" w:sz="0" w:space="0" w:color="auto"/>
        <w:bottom w:val="none" w:sz="0" w:space="0" w:color="auto"/>
        <w:right w:val="none" w:sz="0" w:space="0" w:color="auto"/>
      </w:divBdr>
    </w:div>
    <w:div w:id="1735928774">
      <w:bodyDiv w:val="1"/>
      <w:marLeft w:val="0"/>
      <w:marRight w:val="0"/>
      <w:marTop w:val="0"/>
      <w:marBottom w:val="0"/>
      <w:divBdr>
        <w:top w:val="none" w:sz="0" w:space="0" w:color="auto"/>
        <w:left w:val="none" w:sz="0" w:space="0" w:color="auto"/>
        <w:bottom w:val="none" w:sz="0" w:space="0" w:color="auto"/>
        <w:right w:val="none" w:sz="0" w:space="0" w:color="auto"/>
      </w:divBdr>
    </w:div>
    <w:div w:id="1736004070">
      <w:bodyDiv w:val="1"/>
      <w:marLeft w:val="0"/>
      <w:marRight w:val="0"/>
      <w:marTop w:val="0"/>
      <w:marBottom w:val="0"/>
      <w:divBdr>
        <w:top w:val="none" w:sz="0" w:space="0" w:color="auto"/>
        <w:left w:val="none" w:sz="0" w:space="0" w:color="auto"/>
        <w:bottom w:val="none" w:sz="0" w:space="0" w:color="auto"/>
        <w:right w:val="none" w:sz="0" w:space="0" w:color="auto"/>
      </w:divBdr>
    </w:div>
    <w:div w:id="1736005530">
      <w:bodyDiv w:val="1"/>
      <w:marLeft w:val="0"/>
      <w:marRight w:val="0"/>
      <w:marTop w:val="0"/>
      <w:marBottom w:val="0"/>
      <w:divBdr>
        <w:top w:val="none" w:sz="0" w:space="0" w:color="auto"/>
        <w:left w:val="none" w:sz="0" w:space="0" w:color="auto"/>
        <w:bottom w:val="none" w:sz="0" w:space="0" w:color="auto"/>
        <w:right w:val="none" w:sz="0" w:space="0" w:color="auto"/>
      </w:divBdr>
    </w:div>
    <w:div w:id="1736080334">
      <w:bodyDiv w:val="1"/>
      <w:marLeft w:val="0"/>
      <w:marRight w:val="0"/>
      <w:marTop w:val="0"/>
      <w:marBottom w:val="0"/>
      <w:divBdr>
        <w:top w:val="none" w:sz="0" w:space="0" w:color="auto"/>
        <w:left w:val="none" w:sz="0" w:space="0" w:color="auto"/>
        <w:bottom w:val="none" w:sz="0" w:space="0" w:color="auto"/>
        <w:right w:val="none" w:sz="0" w:space="0" w:color="auto"/>
      </w:divBdr>
    </w:div>
    <w:div w:id="1736201136">
      <w:bodyDiv w:val="1"/>
      <w:marLeft w:val="0"/>
      <w:marRight w:val="0"/>
      <w:marTop w:val="0"/>
      <w:marBottom w:val="0"/>
      <w:divBdr>
        <w:top w:val="none" w:sz="0" w:space="0" w:color="auto"/>
        <w:left w:val="none" w:sz="0" w:space="0" w:color="auto"/>
        <w:bottom w:val="none" w:sz="0" w:space="0" w:color="auto"/>
        <w:right w:val="none" w:sz="0" w:space="0" w:color="auto"/>
      </w:divBdr>
    </w:div>
    <w:div w:id="1736314696">
      <w:bodyDiv w:val="1"/>
      <w:marLeft w:val="0"/>
      <w:marRight w:val="0"/>
      <w:marTop w:val="0"/>
      <w:marBottom w:val="0"/>
      <w:divBdr>
        <w:top w:val="none" w:sz="0" w:space="0" w:color="auto"/>
        <w:left w:val="none" w:sz="0" w:space="0" w:color="auto"/>
        <w:bottom w:val="none" w:sz="0" w:space="0" w:color="auto"/>
        <w:right w:val="none" w:sz="0" w:space="0" w:color="auto"/>
      </w:divBdr>
    </w:div>
    <w:div w:id="1736314997">
      <w:bodyDiv w:val="1"/>
      <w:marLeft w:val="0"/>
      <w:marRight w:val="0"/>
      <w:marTop w:val="0"/>
      <w:marBottom w:val="0"/>
      <w:divBdr>
        <w:top w:val="none" w:sz="0" w:space="0" w:color="auto"/>
        <w:left w:val="none" w:sz="0" w:space="0" w:color="auto"/>
        <w:bottom w:val="none" w:sz="0" w:space="0" w:color="auto"/>
        <w:right w:val="none" w:sz="0" w:space="0" w:color="auto"/>
      </w:divBdr>
    </w:div>
    <w:div w:id="1736388154">
      <w:bodyDiv w:val="1"/>
      <w:marLeft w:val="0"/>
      <w:marRight w:val="0"/>
      <w:marTop w:val="0"/>
      <w:marBottom w:val="0"/>
      <w:divBdr>
        <w:top w:val="none" w:sz="0" w:space="0" w:color="auto"/>
        <w:left w:val="none" w:sz="0" w:space="0" w:color="auto"/>
        <w:bottom w:val="none" w:sz="0" w:space="0" w:color="auto"/>
        <w:right w:val="none" w:sz="0" w:space="0" w:color="auto"/>
      </w:divBdr>
    </w:div>
    <w:div w:id="1736391402">
      <w:bodyDiv w:val="1"/>
      <w:marLeft w:val="0"/>
      <w:marRight w:val="0"/>
      <w:marTop w:val="0"/>
      <w:marBottom w:val="0"/>
      <w:divBdr>
        <w:top w:val="none" w:sz="0" w:space="0" w:color="auto"/>
        <w:left w:val="none" w:sz="0" w:space="0" w:color="auto"/>
        <w:bottom w:val="none" w:sz="0" w:space="0" w:color="auto"/>
        <w:right w:val="none" w:sz="0" w:space="0" w:color="auto"/>
      </w:divBdr>
    </w:div>
    <w:div w:id="1736851824">
      <w:bodyDiv w:val="1"/>
      <w:marLeft w:val="0"/>
      <w:marRight w:val="0"/>
      <w:marTop w:val="0"/>
      <w:marBottom w:val="0"/>
      <w:divBdr>
        <w:top w:val="none" w:sz="0" w:space="0" w:color="auto"/>
        <w:left w:val="none" w:sz="0" w:space="0" w:color="auto"/>
        <w:bottom w:val="none" w:sz="0" w:space="0" w:color="auto"/>
        <w:right w:val="none" w:sz="0" w:space="0" w:color="auto"/>
      </w:divBdr>
    </w:div>
    <w:div w:id="1736853719">
      <w:bodyDiv w:val="1"/>
      <w:marLeft w:val="0"/>
      <w:marRight w:val="0"/>
      <w:marTop w:val="0"/>
      <w:marBottom w:val="0"/>
      <w:divBdr>
        <w:top w:val="none" w:sz="0" w:space="0" w:color="auto"/>
        <w:left w:val="none" w:sz="0" w:space="0" w:color="auto"/>
        <w:bottom w:val="none" w:sz="0" w:space="0" w:color="auto"/>
        <w:right w:val="none" w:sz="0" w:space="0" w:color="auto"/>
      </w:divBdr>
    </w:div>
    <w:div w:id="1736975199">
      <w:bodyDiv w:val="1"/>
      <w:marLeft w:val="0"/>
      <w:marRight w:val="0"/>
      <w:marTop w:val="0"/>
      <w:marBottom w:val="0"/>
      <w:divBdr>
        <w:top w:val="none" w:sz="0" w:space="0" w:color="auto"/>
        <w:left w:val="none" w:sz="0" w:space="0" w:color="auto"/>
        <w:bottom w:val="none" w:sz="0" w:space="0" w:color="auto"/>
        <w:right w:val="none" w:sz="0" w:space="0" w:color="auto"/>
      </w:divBdr>
    </w:div>
    <w:div w:id="1737047679">
      <w:bodyDiv w:val="1"/>
      <w:marLeft w:val="0"/>
      <w:marRight w:val="0"/>
      <w:marTop w:val="0"/>
      <w:marBottom w:val="0"/>
      <w:divBdr>
        <w:top w:val="none" w:sz="0" w:space="0" w:color="auto"/>
        <w:left w:val="none" w:sz="0" w:space="0" w:color="auto"/>
        <w:bottom w:val="none" w:sz="0" w:space="0" w:color="auto"/>
        <w:right w:val="none" w:sz="0" w:space="0" w:color="auto"/>
      </w:divBdr>
    </w:div>
    <w:div w:id="1737169303">
      <w:bodyDiv w:val="1"/>
      <w:marLeft w:val="0"/>
      <w:marRight w:val="0"/>
      <w:marTop w:val="0"/>
      <w:marBottom w:val="0"/>
      <w:divBdr>
        <w:top w:val="none" w:sz="0" w:space="0" w:color="auto"/>
        <w:left w:val="none" w:sz="0" w:space="0" w:color="auto"/>
        <w:bottom w:val="none" w:sz="0" w:space="0" w:color="auto"/>
        <w:right w:val="none" w:sz="0" w:space="0" w:color="auto"/>
      </w:divBdr>
    </w:div>
    <w:div w:id="1737246248">
      <w:bodyDiv w:val="1"/>
      <w:marLeft w:val="0"/>
      <w:marRight w:val="0"/>
      <w:marTop w:val="0"/>
      <w:marBottom w:val="0"/>
      <w:divBdr>
        <w:top w:val="none" w:sz="0" w:space="0" w:color="auto"/>
        <w:left w:val="none" w:sz="0" w:space="0" w:color="auto"/>
        <w:bottom w:val="none" w:sz="0" w:space="0" w:color="auto"/>
        <w:right w:val="none" w:sz="0" w:space="0" w:color="auto"/>
      </w:divBdr>
    </w:div>
    <w:div w:id="1737312219">
      <w:bodyDiv w:val="1"/>
      <w:marLeft w:val="0"/>
      <w:marRight w:val="0"/>
      <w:marTop w:val="0"/>
      <w:marBottom w:val="0"/>
      <w:divBdr>
        <w:top w:val="none" w:sz="0" w:space="0" w:color="auto"/>
        <w:left w:val="none" w:sz="0" w:space="0" w:color="auto"/>
        <w:bottom w:val="none" w:sz="0" w:space="0" w:color="auto"/>
        <w:right w:val="none" w:sz="0" w:space="0" w:color="auto"/>
      </w:divBdr>
    </w:div>
    <w:div w:id="1737314922">
      <w:bodyDiv w:val="1"/>
      <w:marLeft w:val="0"/>
      <w:marRight w:val="0"/>
      <w:marTop w:val="0"/>
      <w:marBottom w:val="0"/>
      <w:divBdr>
        <w:top w:val="none" w:sz="0" w:space="0" w:color="auto"/>
        <w:left w:val="none" w:sz="0" w:space="0" w:color="auto"/>
        <w:bottom w:val="none" w:sz="0" w:space="0" w:color="auto"/>
        <w:right w:val="none" w:sz="0" w:space="0" w:color="auto"/>
      </w:divBdr>
    </w:div>
    <w:div w:id="1737316557">
      <w:bodyDiv w:val="1"/>
      <w:marLeft w:val="0"/>
      <w:marRight w:val="0"/>
      <w:marTop w:val="0"/>
      <w:marBottom w:val="0"/>
      <w:divBdr>
        <w:top w:val="none" w:sz="0" w:space="0" w:color="auto"/>
        <w:left w:val="none" w:sz="0" w:space="0" w:color="auto"/>
        <w:bottom w:val="none" w:sz="0" w:space="0" w:color="auto"/>
        <w:right w:val="none" w:sz="0" w:space="0" w:color="auto"/>
      </w:divBdr>
    </w:div>
    <w:div w:id="1737320444">
      <w:bodyDiv w:val="1"/>
      <w:marLeft w:val="0"/>
      <w:marRight w:val="0"/>
      <w:marTop w:val="0"/>
      <w:marBottom w:val="0"/>
      <w:divBdr>
        <w:top w:val="none" w:sz="0" w:space="0" w:color="auto"/>
        <w:left w:val="none" w:sz="0" w:space="0" w:color="auto"/>
        <w:bottom w:val="none" w:sz="0" w:space="0" w:color="auto"/>
        <w:right w:val="none" w:sz="0" w:space="0" w:color="auto"/>
      </w:divBdr>
    </w:div>
    <w:div w:id="1737361098">
      <w:bodyDiv w:val="1"/>
      <w:marLeft w:val="0"/>
      <w:marRight w:val="0"/>
      <w:marTop w:val="0"/>
      <w:marBottom w:val="0"/>
      <w:divBdr>
        <w:top w:val="none" w:sz="0" w:space="0" w:color="auto"/>
        <w:left w:val="none" w:sz="0" w:space="0" w:color="auto"/>
        <w:bottom w:val="none" w:sz="0" w:space="0" w:color="auto"/>
        <w:right w:val="none" w:sz="0" w:space="0" w:color="auto"/>
      </w:divBdr>
    </w:div>
    <w:div w:id="1737361913">
      <w:bodyDiv w:val="1"/>
      <w:marLeft w:val="0"/>
      <w:marRight w:val="0"/>
      <w:marTop w:val="0"/>
      <w:marBottom w:val="0"/>
      <w:divBdr>
        <w:top w:val="none" w:sz="0" w:space="0" w:color="auto"/>
        <w:left w:val="none" w:sz="0" w:space="0" w:color="auto"/>
        <w:bottom w:val="none" w:sz="0" w:space="0" w:color="auto"/>
        <w:right w:val="none" w:sz="0" w:space="0" w:color="auto"/>
      </w:divBdr>
    </w:div>
    <w:div w:id="1737430385">
      <w:bodyDiv w:val="1"/>
      <w:marLeft w:val="0"/>
      <w:marRight w:val="0"/>
      <w:marTop w:val="0"/>
      <w:marBottom w:val="0"/>
      <w:divBdr>
        <w:top w:val="none" w:sz="0" w:space="0" w:color="auto"/>
        <w:left w:val="none" w:sz="0" w:space="0" w:color="auto"/>
        <w:bottom w:val="none" w:sz="0" w:space="0" w:color="auto"/>
        <w:right w:val="none" w:sz="0" w:space="0" w:color="auto"/>
      </w:divBdr>
    </w:div>
    <w:div w:id="1737585939">
      <w:bodyDiv w:val="1"/>
      <w:marLeft w:val="0"/>
      <w:marRight w:val="0"/>
      <w:marTop w:val="0"/>
      <w:marBottom w:val="0"/>
      <w:divBdr>
        <w:top w:val="none" w:sz="0" w:space="0" w:color="auto"/>
        <w:left w:val="none" w:sz="0" w:space="0" w:color="auto"/>
        <w:bottom w:val="none" w:sz="0" w:space="0" w:color="auto"/>
        <w:right w:val="none" w:sz="0" w:space="0" w:color="auto"/>
      </w:divBdr>
    </w:div>
    <w:div w:id="1737587682">
      <w:bodyDiv w:val="1"/>
      <w:marLeft w:val="0"/>
      <w:marRight w:val="0"/>
      <w:marTop w:val="0"/>
      <w:marBottom w:val="0"/>
      <w:divBdr>
        <w:top w:val="none" w:sz="0" w:space="0" w:color="auto"/>
        <w:left w:val="none" w:sz="0" w:space="0" w:color="auto"/>
        <w:bottom w:val="none" w:sz="0" w:space="0" w:color="auto"/>
        <w:right w:val="none" w:sz="0" w:space="0" w:color="auto"/>
      </w:divBdr>
    </w:div>
    <w:div w:id="1737628748">
      <w:bodyDiv w:val="1"/>
      <w:marLeft w:val="0"/>
      <w:marRight w:val="0"/>
      <w:marTop w:val="0"/>
      <w:marBottom w:val="0"/>
      <w:divBdr>
        <w:top w:val="none" w:sz="0" w:space="0" w:color="auto"/>
        <w:left w:val="none" w:sz="0" w:space="0" w:color="auto"/>
        <w:bottom w:val="none" w:sz="0" w:space="0" w:color="auto"/>
        <w:right w:val="none" w:sz="0" w:space="0" w:color="auto"/>
      </w:divBdr>
    </w:div>
    <w:div w:id="1737700927">
      <w:bodyDiv w:val="1"/>
      <w:marLeft w:val="0"/>
      <w:marRight w:val="0"/>
      <w:marTop w:val="0"/>
      <w:marBottom w:val="0"/>
      <w:divBdr>
        <w:top w:val="none" w:sz="0" w:space="0" w:color="auto"/>
        <w:left w:val="none" w:sz="0" w:space="0" w:color="auto"/>
        <w:bottom w:val="none" w:sz="0" w:space="0" w:color="auto"/>
        <w:right w:val="none" w:sz="0" w:space="0" w:color="auto"/>
      </w:divBdr>
    </w:div>
    <w:div w:id="1737783139">
      <w:bodyDiv w:val="1"/>
      <w:marLeft w:val="0"/>
      <w:marRight w:val="0"/>
      <w:marTop w:val="0"/>
      <w:marBottom w:val="0"/>
      <w:divBdr>
        <w:top w:val="none" w:sz="0" w:space="0" w:color="auto"/>
        <w:left w:val="none" w:sz="0" w:space="0" w:color="auto"/>
        <w:bottom w:val="none" w:sz="0" w:space="0" w:color="auto"/>
        <w:right w:val="none" w:sz="0" w:space="0" w:color="auto"/>
      </w:divBdr>
    </w:div>
    <w:div w:id="1737818471">
      <w:bodyDiv w:val="1"/>
      <w:marLeft w:val="0"/>
      <w:marRight w:val="0"/>
      <w:marTop w:val="0"/>
      <w:marBottom w:val="0"/>
      <w:divBdr>
        <w:top w:val="none" w:sz="0" w:space="0" w:color="auto"/>
        <w:left w:val="none" w:sz="0" w:space="0" w:color="auto"/>
        <w:bottom w:val="none" w:sz="0" w:space="0" w:color="auto"/>
        <w:right w:val="none" w:sz="0" w:space="0" w:color="auto"/>
      </w:divBdr>
    </w:div>
    <w:div w:id="1737823106">
      <w:bodyDiv w:val="1"/>
      <w:marLeft w:val="0"/>
      <w:marRight w:val="0"/>
      <w:marTop w:val="0"/>
      <w:marBottom w:val="0"/>
      <w:divBdr>
        <w:top w:val="none" w:sz="0" w:space="0" w:color="auto"/>
        <w:left w:val="none" w:sz="0" w:space="0" w:color="auto"/>
        <w:bottom w:val="none" w:sz="0" w:space="0" w:color="auto"/>
        <w:right w:val="none" w:sz="0" w:space="0" w:color="auto"/>
      </w:divBdr>
    </w:div>
    <w:div w:id="1737897823">
      <w:bodyDiv w:val="1"/>
      <w:marLeft w:val="0"/>
      <w:marRight w:val="0"/>
      <w:marTop w:val="0"/>
      <w:marBottom w:val="0"/>
      <w:divBdr>
        <w:top w:val="none" w:sz="0" w:space="0" w:color="auto"/>
        <w:left w:val="none" w:sz="0" w:space="0" w:color="auto"/>
        <w:bottom w:val="none" w:sz="0" w:space="0" w:color="auto"/>
        <w:right w:val="none" w:sz="0" w:space="0" w:color="auto"/>
      </w:divBdr>
    </w:div>
    <w:div w:id="1737970349">
      <w:bodyDiv w:val="1"/>
      <w:marLeft w:val="0"/>
      <w:marRight w:val="0"/>
      <w:marTop w:val="0"/>
      <w:marBottom w:val="0"/>
      <w:divBdr>
        <w:top w:val="none" w:sz="0" w:space="0" w:color="auto"/>
        <w:left w:val="none" w:sz="0" w:space="0" w:color="auto"/>
        <w:bottom w:val="none" w:sz="0" w:space="0" w:color="auto"/>
        <w:right w:val="none" w:sz="0" w:space="0" w:color="auto"/>
      </w:divBdr>
    </w:div>
    <w:div w:id="1737976299">
      <w:bodyDiv w:val="1"/>
      <w:marLeft w:val="0"/>
      <w:marRight w:val="0"/>
      <w:marTop w:val="0"/>
      <w:marBottom w:val="0"/>
      <w:divBdr>
        <w:top w:val="none" w:sz="0" w:space="0" w:color="auto"/>
        <w:left w:val="none" w:sz="0" w:space="0" w:color="auto"/>
        <w:bottom w:val="none" w:sz="0" w:space="0" w:color="auto"/>
        <w:right w:val="none" w:sz="0" w:space="0" w:color="auto"/>
      </w:divBdr>
    </w:div>
    <w:div w:id="1738044672">
      <w:bodyDiv w:val="1"/>
      <w:marLeft w:val="0"/>
      <w:marRight w:val="0"/>
      <w:marTop w:val="0"/>
      <w:marBottom w:val="0"/>
      <w:divBdr>
        <w:top w:val="none" w:sz="0" w:space="0" w:color="auto"/>
        <w:left w:val="none" w:sz="0" w:space="0" w:color="auto"/>
        <w:bottom w:val="none" w:sz="0" w:space="0" w:color="auto"/>
        <w:right w:val="none" w:sz="0" w:space="0" w:color="auto"/>
      </w:divBdr>
    </w:div>
    <w:div w:id="1738045395">
      <w:bodyDiv w:val="1"/>
      <w:marLeft w:val="0"/>
      <w:marRight w:val="0"/>
      <w:marTop w:val="0"/>
      <w:marBottom w:val="0"/>
      <w:divBdr>
        <w:top w:val="none" w:sz="0" w:space="0" w:color="auto"/>
        <w:left w:val="none" w:sz="0" w:space="0" w:color="auto"/>
        <w:bottom w:val="none" w:sz="0" w:space="0" w:color="auto"/>
        <w:right w:val="none" w:sz="0" w:space="0" w:color="auto"/>
      </w:divBdr>
    </w:div>
    <w:div w:id="1738090222">
      <w:bodyDiv w:val="1"/>
      <w:marLeft w:val="0"/>
      <w:marRight w:val="0"/>
      <w:marTop w:val="0"/>
      <w:marBottom w:val="0"/>
      <w:divBdr>
        <w:top w:val="none" w:sz="0" w:space="0" w:color="auto"/>
        <w:left w:val="none" w:sz="0" w:space="0" w:color="auto"/>
        <w:bottom w:val="none" w:sz="0" w:space="0" w:color="auto"/>
        <w:right w:val="none" w:sz="0" w:space="0" w:color="auto"/>
      </w:divBdr>
    </w:div>
    <w:div w:id="1738162529">
      <w:bodyDiv w:val="1"/>
      <w:marLeft w:val="0"/>
      <w:marRight w:val="0"/>
      <w:marTop w:val="0"/>
      <w:marBottom w:val="0"/>
      <w:divBdr>
        <w:top w:val="none" w:sz="0" w:space="0" w:color="auto"/>
        <w:left w:val="none" w:sz="0" w:space="0" w:color="auto"/>
        <w:bottom w:val="none" w:sz="0" w:space="0" w:color="auto"/>
        <w:right w:val="none" w:sz="0" w:space="0" w:color="auto"/>
      </w:divBdr>
    </w:div>
    <w:div w:id="1738165847">
      <w:bodyDiv w:val="1"/>
      <w:marLeft w:val="0"/>
      <w:marRight w:val="0"/>
      <w:marTop w:val="0"/>
      <w:marBottom w:val="0"/>
      <w:divBdr>
        <w:top w:val="none" w:sz="0" w:space="0" w:color="auto"/>
        <w:left w:val="none" w:sz="0" w:space="0" w:color="auto"/>
        <w:bottom w:val="none" w:sz="0" w:space="0" w:color="auto"/>
        <w:right w:val="none" w:sz="0" w:space="0" w:color="auto"/>
      </w:divBdr>
    </w:div>
    <w:div w:id="1738166856">
      <w:bodyDiv w:val="1"/>
      <w:marLeft w:val="0"/>
      <w:marRight w:val="0"/>
      <w:marTop w:val="0"/>
      <w:marBottom w:val="0"/>
      <w:divBdr>
        <w:top w:val="none" w:sz="0" w:space="0" w:color="auto"/>
        <w:left w:val="none" w:sz="0" w:space="0" w:color="auto"/>
        <w:bottom w:val="none" w:sz="0" w:space="0" w:color="auto"/>
        <w:right w:val="none" w:sz="0" w:space="0" w:color="auto"/>
      </w:divBdr>
    </w:div>
    <w:div w:id="1738240696">
      <w:bodyDiv w:val="1"/>
      <w:marLeft w:val="0"/>
      <w:marRight w:val="0"/>
      <w:marTop w:val="0"/>
      <w:marBottom w:val="0"/>
      <w:divBdr>
        <w:top w:val="none" w:sz="0" w:space="0" w:color="auto"/>
        <w:left w:val="none" w:sz="0" w:space="0" w:color="auto"/>
        <w:bottom w:val="none" w:sz="0" w:space="0" w:color="auto"/>
        <w:right w:val="none" w:sz="0" w:space="0" w:color="auto"/>
      </w:divBdr>
    </w:div>
    <w:div w:id="1738278723">
      <w:bodyDiv w:val="1"/>
      <w:marLeft w:val="0"/>
      <w:marRight w:val="0"/>
      <w:marTop w:val="0"/>
      <w:marBottom w:val="0"/>
      <w:divBdr>
        <w:top w:val="none" w:sz="0" w:space="0" w:color="auto"/>
        <w:left w:val="none" w:sz="0" w:space="0" w:color="auto"/>
        <w:bottom w:val="none" w:sz="0" w:space="0" w:color="auto"/>
        <w:right w:val="none" w:sz="0" w:space="0" w:color="auto"/>
      </w:divBdr>
    </w:div>
    <w:div w:id="1738280978">
      <w:bodyDiv w:val="1"/>
      <w:marLeft w:val="0"/>
      <w:marRight w:val="0"/>
      <w:marTop w:val="0"/>
      <w:marBottom w:val="0"/>
      <w:divBdr>
        <w:top w:val="none" w:sz="0" w:space="0" w:color="auto"/>
        <w:left w:val="none" w:sz="0" w:space="0" w:color="auto"/>
        <w:bottom w:val="none" w:sz="0" w:space="0" w:color="auto"/>
        <w:right w:val="none" w:sz="0" w:space="0" w:color="auto"/>
      </w:divBdr>
    </w:div>
    <w:div w:id="1738282202">
      <w:bodyDiv w:val="1"/>
      <w:marLeft w:val="0"/>
      <w:marRight w:val="0"/>
      <w:marTop w:val="0"/>
      <w:marBottom w:val="0"/>
      <w:divBdr>
        <w:top w:val="none" w:sz="0" w:space="0" w:color="auto"/>
        <w:left w:val="none" w:sz="0" w:space="0" w:color="auto"/>
        <w:bottom w:val="none" w:sz="0" w:space="0" w:color="auto"/>
        <w:right w:val="none" w:sz="0" w:space="0" w:color="auto"/>
      </w:divBdr>
    </w:div>
    <w:div w:id="1738355039">
      <w:bodyDiv w:val="1"/>
      <w:marLeft w:val="0"/>
      <w:marRight w:val="0"/>
      <w:marTop w:val="0"/>
      <w:marBottom w:val="0"/>
      <w:divBdr>
        <w:top w:val="none" w:sz="0" w:space="0" w:color="auto"/>
        <w:left w:val="none" w:sz="0" w:space="0" w:color="auto"/>
        <w:bottom w:val="none" w:sz="0" w:space="0" w:color="auto"/>
        <w:right w:val="none" w:sz="0" w:space="0" w:color="auto"/>
      </w:divBdr>
    </w:div>
    <w:div w:id="1738356725">
      <w:bodyDiv w:val="1"/>
      <w:marLeft w:val="0"/>
      <w:marRight w:val="0"/>
      <w:marTop w:val="0"/>
      <w:marBottom w:val="0"/>
      <w:divBdr>
        <w:top w:val="none" w:sz="0" w:space="0" w:color="auto"/>
        <w:left w:val="none" w:sz="0" w:space="0" w:color="auto"/>
        <w:bottom w:val="none" w:sz="0" w:space="0" w:color="auto"/>
        <w:right w:val="none" w:sz="0" w:space="0" w:color="auto"/>
      </w:divBdr>
    </w:div>
    <w:div w:id="1738357141">
      <w:bodyDiv w:val="1"/>
      <w:marLeft w:val="0"/>
      <w:marRight w:val="0"/>
      <w:marTop w:val="0"/>
      <w:marBottom w:val="0"/>
      <w:divBdr>
        <w:top w:val="none" w:sz="0" w:space="0" w:color="auto"/>
        <w:left w:val="none" w:sz="0" w:space="0" w:color="auto"/>
        <w:bottom w:val="none" w:sz="0" w:space="0" w:color="auto"/>
        <w:right w:val="none" w:sz="0" w:space="0" w:color="auto"/>
      </w:divBdr>
    </w:div>
    <w:div w:id="1738437715">
      <w:bodyDiv w:val="1"/>
      <w:marLeft w:val="0"/>
      <w:marRight w:val="0"/>
      <w:marTop w:val="0"/>
      <w:marBottom w:val="0"/>
      <w:divBdr>
        <w:top w:val="none" w:sz="0" w:space="0" w:color="auto"/>
        <w:left w:val="none" w:sz="0" w:space="0" w:color="auto"/>
        <w:bottom w:val="none" w:sz="0" w:space="0" w:color="auto"/>
        <w:right w:val="none" w:sz="0" w:space="0" w:color="auto"/>
      </w:divBdr>
    </w:div>
    <w:div w:id="1738554605">
      <w:bodyDiv w:val="1"/>
      <w:marLeft w:val="0"/>
      <w:marRight w:val="0"/>
      <w:marTop w:val="0"/>
      <w:marBottom w:val="0"/>
      <w:divBdr>
        <w:top w:val="none" w:sz="0" w:space="0" w:color="auto"/>
        <w:left w:val="none" w:sz="0" w:space="0" w:color="auto"/>
        <w:bottom w:val="none" w:sz="0" w:space="0" w:color="auto"/>
        <w:right w:val="none" w:sz="0" w:space="0" w:color="auto"/>
      </w:divBdr>
    </w:div>
    <w:div w:id="1738867093">
      <w:bodyDiv w:val="1"/>
      <w:marLeft w:val="0"/>
      <w:marRight w:val="0"/>
      <w:marTop w:val="0"/>
      <w:marBottom w:val="0"/>
      <w:divBdr>
        <w:top w:val="none" w:sz="0" w:space="0" w:color="auto"/>
        <w:left w:val="none" w:sz="0" w:space="0" w:color="auto"/>
        <w:bottom w:val="none" w:sz="0" w:space="0" w:color="auto"/>
        <w:right w:val="none" w:sz="0" w:space="0" w:color="auto"/>
      </w:divBdr>
    </w:div>
    <w:div w:id="1738892271">
      <w:bodyDiv w:val="1"/>
      <w:marLeft w:val="0"/>
      <w:marRight w:val="0"/>
      <w:marTop w:val="0"/>
      <w:marBottom w:val="0"/>
      <w:divBdr>
        <w:top w:val="none" w:sz="0" w:space="0" w:color="auto"/>
        <w:left w:val="none" w:sz="0" w:space="0" w:color="auto"/>
        <w:bottom w:val="none" w:sz="0" w:space="0" w:color="auto"/>
        <w:right w:val="none" w:sz="0" w:space="0" w:color="auto"/>
      </w:divBdr>
    </w:div>
    <w:div w:id="1738937112">
      <w:bodyDiv w:val="1"/>
      <w:marLeft w:val="0"/>
      <w:marRight w:val="0"/>
      <w:marTop w:val="0"/>
      <w:marBottom w:val="0"/>
      <w:divBdr>
        <w:top w:val="none" w:sz="0" w:space="0" w:color="auto"/>
        <w:left w:val="none" w:sz="0" w:space="0" w:color="auto"/>
        <w:bottom w:val="none" w:sz="0" w:space="0" w:color="auto"/>
        <w:right w:val="none" w:sz="0" w:space="0" w:color="auto"/>
      </w:divBdr>
    </w:div>
    <w:div w:id="1738937904">
      <w:bodyDiv w:val="1"/>
      <w:marLeft w:val="0"/>
      <w:marRight w:val="0"/>
      <w:marTop w:val="0"/>
      <w:marBottom w:val="0"/>
      <w:divBdr>
        <w:top w:val="none" w:sz="0" w:space="0" w:color="auto"/>
        <w:left w:val="none" w:sz="0" w:space="0" w:color="auto"/>
        <w:bottom w:val="none" w:sz="0" w:space="0" w:color="auto"/>
        <w:right w:val="none" w:sz="0" w:space="0" w:color="auto"/>
      </w:divBdr>
    </w:div>
    <w:div w:id="1738938121">
      <w:bodyDiv w:val="1"/>
      <w:marLeft w:val="0"/>
      <w:marRight w:val="0"/>
      <w:marTop w:val="0"/>
      <w:marBottom w:val="0"/>
      <w:divBdr>
        <w:top w:val="none" w:sz="0" w:space="0" w:color="auto"/>
        <w:left w:val="none" w:sz="0" w:space="0" w:color="auto"/>
        <w:bottom w:val="none" w:sz="0" w:space="0" w:color="auto"/>
        <w:right w:val="none" w:sz="0" w:space="0" w:color="auto"/>
      </w:divBdr>
    </w:div>
    <w:div w:id="1738941747">
      <w:bodyDiv w:val="1"/>
      <w:marLeft w:val="0"/>
      <w:marRight w:val="0"/>
      <w:marTop w:val="0"/>
      <w:marBottom w:val="0"/>
      <w:divBdr>
        <w:top w:val="none" w:sz="0" w:space="0" w:color="auto"/>
        <w:left w:val="none" w:sz="0" w:space="0" w:color="auto"/>
        <w:bottom w:val="none" w:sz="0" w:space="0" w:color="auto"/>
        <w:right w:val="none" w:sz="0" w:space="0" w:color="auto"/>
      </w:divBdr>
    </w:div>
    <w:div w:id="1739010766">
      <w:bodyDiv w:val="1"/>
      <w:marLeft w:val="0"/>
      <w:marRight w:val="0"/>
      <w:marTop w:val="0"/>
      <w:marBottom w:val="0"/>
      <w:divBdr>
        <w:top w:val="none" w:sz="0" w:space="0" w:color="auto"/>
        <w:left w:val="none" w:sz="0" w:space="0" w:color="auto"/>
        <w:bottom w:val="none" w:sz="0" w:space="0" w:color="auto"/>
        <w:right w:val="none" w:sz="0" w:space="0" w:color="auto"/>
      </w:divBdr>
    </w:div>
    <w:div w:id="1739087783">
      <w:bodyDiv w:val="1"/>
      <w:marLeft w:val="0"/>
      <w:marRight w:val="0"/>
      <w:marTop w:val="0"/>
      <w:marBottom w:val="0"/>
      <w:divBdr>
        <w:top w:val="none" w:sz="0" w:space="0" w:color="auto"/>
        <w:left w:val="none" w:sz="0" w:space="0" w:color="auto"/>
        <w:bottom w:val="none" w:sz="0" w:space="0" w:color="auto"/>
        <w:right w:val="none" w:sz="0" w:space="0" w:color="auto"/>
      </w:divBdr>
    </w:div>
    <w:div w:id="1739090758">
      <w:bodyDiv w:val="1"/>
      <w:marLeft w:val="0"/>
      <w:marRight w:val="0"/>
      <w:marTop w:val="0"/>
      <w:marBottom w:val="0"/>
      <w:divBdr>
        <w:top w:val="none" w:sz="0" w:space="0" w:color="auto"/>
        <w:left w:val="none" w:sz="0" w:space="0" w:color="auto"/>
        <w:bottom w:val="none" w:sz="0" w:space="0" w:color="auto"/>
        <w:right w:val="none" w:sz="0" w:space="0" w:color="auto"/>
      </w:divBdr>
    </w:div>
    <w:div w:id="1739090862">
      <w:bodyDiv w:val="1"/>
      <w:marLeft w:val="0"/>
      <w:marRight w:val="0"/>
      <w:marTop w:val="0"/>
      <w:marBottom w:val="0"/>
      <w:divBdr>
        <w:top w:val="none" w:sz="0" w:space="0" w:color="auto"/>
        <w:left w:val="none" w:sz="0" w:space="0" w:color="auto"/>
        <w:bottom w:val="none" w:sz="0" w:space="0" w:color="auto"/>
        <w:right w:val="none" w:sz="0" w:space="0" w:color="auto"/>
      </w:divBdr>
    </w:div>
    <w:div w:id="1739136126">
      <w:bodyDiv w:val="1"/>
      <w:marLeft w:val="0"/>
      <w:marRight w:val="0"/>
      <w:marTop w:val="0"/>
      <w:marBottom w:val="0"/>
      <w:divBdr>
        <w:top w:val="none" w:sz="0" w:space="0" w:color="auto"/>
        <w:left w:val="none" w:sz="0" w:space="0" w:color="auto"/>
        <w:bottom w:val="none" w:sz="0" w:space="0" w:color="auto"/>
        <w:right w:val="none" w:sz="0" w:space="0" w:color="auto"/>
      </w:divBdr>
    </w:div>
    <w:div w:id="1739204382">
      <w:bodyDiv w:val="1"/>
      <w:marLeft w:val="0"/>
      <w:marRight w:val="0"/>
      <w:marTop w:val="0"/>
      <w:marBottom w:val="0"/>
      <w:divBdr>
        <w:top w:val="none" w:sz="0" w:space="0" w:color="auto"/>
        <w:left w:val="none" w:sz="0" w:space="0" w:color="auto"/>
        <w:bottom w:val="none" w:sz="0" w:space="0" w:color="auto"/>
        <w:right w:val="none" w:sz="0" w:space="0" w:color="auto"/>
      </w:divBdr>
    </w:div>
    <w:div w:id="1739284624">
      <w:bodyDiv w:val="1"/>
      <w:marLeft w:val="0"/>
      <w:marRight w:val="0"/>
      <w:marTop w:val="0"/>
      <w:marBottom w:val="0"/>
      <w:divBdr>
        <w:top w:val="none" w:sz="0" w:space="0" w:color="auto"/>
        <w:left w:val="none" w:sz="0" w:space="0" w:color="auto"/>
        <w:bottom w:val="none" w:sz="0" w:space="0" w:color="auto"/>
        <w:right w:val="none" w:sz="0" w:space="0" w:color="auto"/>
      </w:divBdr>
    </w:div>
    <w:div w:id="1739327001">
      <w:bodyDiv w:val="1"/>
      <w:marLeft w:val="0"/>
      <w:marRight w:val="0"/>
      <w:marTop w:val="0"/>
      <w:marBottom w:val="0"/>
      <w:divBdr>
        <w:top w:val="none" w:sz="0" w:space="0" w:color="auto"/>
        <w:left w:val="none" w:sz="0" w:space="0" w:color="auto"/>
        <w:bottom w:val="none" w:sz="0" w:space="0" w:color="auto"/>
        <w:right w:val="none" w:sz="0" w:space="0" w:color="auto"/>
      </w:divBdr>
    </w:div>
    <w:div w:id="1739355762">
      <w:bodyDiv w:val="1"/>
      <w:marLeft w:val="0"/>
      <w:marRight w:val="0"/>
      <w:marTop w:val="0"/>
      <w:marBottom w:val="0"/>
      <w:divBdr>
        <w:top w:val="none" w:sz="0" w:space="0" w:color="auto"/>
        <w:left w:val="none" w:sz="0" w:space="0" w:color="auto"/>
        <w:bottom w:val="none" w:sz="0" w:space="0" w:color="auto"/>
        <w:right w:val="none" w:sz="0" w:space="0" w:color="auto"/>
      </w:divBdr>
    </w:div>
    <w:div w:id="1739357046">
      <w:bodyDiv w:val="1"/>
      <w:marLeft w:val="0"/>
      <w:marRight w:val="0"/>
      <w:marTop w:val="0"/>
      <w:marBottom w:val="0"/>
      <w:divBdr>
        <w:top w:val="none" w:sz="0" w:space="0" w:color="auto"/>
        <w:left w:val="none" w:sz="0" w:space="0" w:color="auto"/>
        <w:bottom w:val="none" w:sz="0" w:space="0" w:color="auto"/>
        <w:right w:val="none" w:sz="0" w:space="0" w:color="auto"/>
      </w:divBdr>
    </w:div>
    <w:div w:id="1739397984">
      <w:bodyDiv w:val="1"/>
      <w:marLeft w:val="0"/>
      <w:marRight w:val="0"/>
      <w:marTop w:val="0"/>
      <w:marBottom w:val="0"/>
      <w:divBdr>
        <w:top w:val="none" w:sz="0" w:space="0" w:color="auto"/>
        <w:left w:val="none" w:sz="0" w:space="0" w:color="auto"/>
        <w:bottom w:val="none" w:sz="0" w:space="0" w:color="auto"/>
        <w:right w:val="none" w:sz="0" w:space="0" w:color="auto"/>
      </w:divBdr>
    </w:div>
    <w:div w:id="1739398785">
      <w:bodyDiv w:val="1"/>
      <w:marLeft w:val="0"/>
      <w:marRight w:val="0"/>
      <w:marTop w:val="0"/>
      <w:marBottom w:val="0"/>
      <w:divBdr>
        <w:top w:val="none" w:sz="0" w:space="0" w:color="auto"/>
        <w:left w:val="none" w:sz="0" w:space="0" w:color="auto"/>
        <w:bottom w:val="none" w:sz="0" w:space="0" w:color="auto"/>
        <w:right w:val="none" w:sz="0" w:space="0" w:color="auto"/>
      </w:divBdr>
    </w:div>
    <w:div w:id="1739479130">
      <w:bodyDiv w:val="1"/>
      <w:marLeft w:val="0"/>
      <w:marRight w:val="0"/>
      <w:marTop w:val="0"/>
      <w:marBottom w:val="0"/>
      <w:divBdr>
        <w:top w:val="none" w:sz="0" w:space="0" w:color="auto"/>
        <w:left w:val="none" w:sz="0" w:space="0" w:color="auto"/>
        <w:bottom w:val="none" w:sz="0" w:space="0" w:color="auto"/>
        <w:right w:val="none" w:sz="0" w:space="0" w:color="auto"/>
      </w:divBdr>
    </w:div>
    <w:div w:id="1739480191">
      <w:bodyDiv w:val="1"/>
      <w:marLeft w:val="0"/>
      <w:marRight w:val="0"/>
      <w:marTop w:val="0"/>
      <w:marBottom w:val="0"/>
      <w:divBdr>
        <w:top w:val="none" w:sz="0" w:space="0" w:color="auto"/>
        <w:left w:val="none" w:sz="0" w:space="0" w:color="auto"/>
        <w:bottom w:val="none" w:sz="0" w:space="0" w:color="auto"/>
        <w:right w:val="none" w:sz="0" w:space="0" w:color="auto"/>
      </w:divBdr>
    </w:div>
    <w:div w:id="1739522094">
      <w:bodyDiv w:val="1"/>
      <w:marLeft w:val="0"/>
      <w:marRight w:val="0"/>
      <w:marTop w:val="0"/>
      <w:marBottom w:val="0"/>
      <w:divBdr>
        <w:top w:val="none" w:sz="0" w:space="0" w:color="auto"/>
        <w:left w:val="none" w:sz="0" w:space="0" w:color="auto"/>
        <w:bottom w:val="none" w:sz="0" w:space="0" w:color="auto"/>
        <w:right w:val="none" w:sz="0" w:space="0" w:color="auto"/>
      </w:divBdr>
    </w:div>
    <w:div w:id="1739553898">
      <w:bodyDiv w:val="1"/>
      <w:marLeft w:val="0"/>
      <w:marRight w:val="0"/>
      <w:marTop w:val="0"/>
      <w:marBottom w:val="0"/>
      <w:divBdr>
        <w:top w:val="none" w:sz="0" w:space="0" w:color="auto"/>
        <w:left w:val="none" w:sz="0" w:space="0" w:color="auto"/>
        <w:bottom w:val="none" w:sz="0" w:space="0" w:color="auto"/>
        <w:right w:val="none" w:sz="0" w:space="0" w:color="auto"/>
      </w:divBdr>
    </w:div>
    <w:div w:id="1739591545">
      <w:bodyDiv w:val="1"/>
      <w:marLeft w:val="0"/>
      <w:marRight w:val="0"/>
      <w:marTop w:val="0"/>
      <w:marBottom w:val="0"/>
      <w:divBdr>
        <w:top w:val="none" w:sz="0" w:space="0" w:color="auto"/>
        <w:left w:val="none" w:sz="0" w:space="0" w:color="auto"/>
        <w:bottom w:val="none" w:sz="0" w:space="0" w:color="auto"/>
        <w:right w:val="none" w:sz="0" w:space="0" w:color="auto"/>
      </w:divBdr>
    </w:div>
    <w:div w:id="1739667290">
      <w:bodyDiv w:val="1"/>
      <w:marLeft w:val="0"/>
      <w:marRight w:val="0"/>
      <w:marTop w:val="0"/>
      <w:marBottom w:val="0"/>
      <w:divBdr>
        <w:top w:val="none" w:sz="0" w:space="0" w:color="auto"/>
        <w:left w:val="none" w:sz="0" w:space="0" w:color="auto"/>
        <w:bottom w:val="none" w:sz="0" w:space="0" w:color="auto"/>
        <w:right w:val="none" w:sz="0" w:space="0" w:color="auto"/>
      </w:divBdr>
    </w:div>
    <w:div w:id="1739744181">
      <w:bodyDiv w:val="1"/>
      <w:marLeft w:val="0"/>
      <w:marRight w:val="0"/>
      <w:marTop w:val="0"/>
      <w:marBottom w:val="0"/>
      <w:divBdr>
        <w:top w:val="none" w:sz="0" w:space="0" w:color="auto"/>
        <w:left w:val="none" w:sz="0" w:space="0" w:color="auto"/>
        <w:bottom w:val="none" w:sz="0" w:space="0" w:color="auto"/>
        <w:right w:val="none" w:sz="0" w:space="0" w:color="auto"/>
      </w:divBdr>
    </w:div>
    <w:div w:id="1739788155">
      <w:bodyDiv w:val="1"/>
      <w:marLeft w:val="0"/>
      <w:marRight w:val="0"/>
      <w:marTop w:val="0"/>
      <w:marBottom w:val="0"/>
      <w:divBdr>
        <w:top w:val="none" w:sz="0" w:space="0" w:color="auto"/>
        <w:left w:val="none" w:sz="0" w:space="0" w:color="auto"/>
        <w:bottom w:val="none" w:sz="0" w:space="0" w:color="auto"/>
        <w:right w:val="none" w:sz="0" w:space="0" w:color="auto"/>
      </w:divBdr>
    </w:div>
    <w:div w:id="1739860555">
      <w:bodyDiv w:val="1"/>
      <w:marLeft w:val="0"/>
      <w:marRight w:val="0"/>
      <w:marTop w:val="0"/>
      <w:marBottom w:val="0"/>
      <w:divBdr>
        <w:top w:val="none" w:sz="0" w:space="0" w:color="auto"/>
        <w:left w:val="none" w:sz="0" w:space="0" w:color="auto"/>
        <w:bottom w:val="none" w:sz="0" w:space="0" w:color="auto"/>
        <w:right w:val="none" w:sz="0" w:space="0" w:color="auto"/>
      </w:divBdr>
    </w:div>
    <w:div w:id="1739942316">
      <w:bodyDiv w:val="1"/>
      <w:marLeft w:val="0"/>
      <w:marRight w:val="0"/>
      <w:marTop w:val="0"/>
      <w:marBottom w:val="0"/>
      <w:divBdr>
        <w:top w:val="none" w:sz="0" w:space="0" w:color="auto"/>
        <w:left w:val="none" w:sz="0" w:space="0" w:color="auto"/>
        <w:bottom w:val="none" w:sz="0" w:space="0" w:color="auto"/>
        <w:right w:val="none" w:sz="0" w:space="0" w:color="auto"/>
      </w:divBdr>
    </w:div>
    <w:div w:id="1740134071">
      <w:bodyDiv w:val="1"/>
      <w:marLeft w:val="0"/>
      <w:marRight w:val="0"/>
      <w:marTop w:val="0"/>
      <w:marBottom w:val="0"/>
      <w:divBdr>
        <w:top w:val="none" w:sz="0" w:space="0" w:color="auto"/>
        <w:left w:val="none" w:sz="0" w:space="0" w:color="auto"/>
        <w:bottom w:val="none" w:sz="0" w:space="0" w:color="auto"/>
        <w:right w:val="none" w:sz="0" w:space="0" w:color="auto"/>
      </w:divBdr>
    </w:div>
    <w:div w:id="1740202524">
      <w:bodyDiv w:val="1"/>
      <w:marLeft w:val="0"/>
      <w:marRight w:val="0"/>
      <w:marTop w:val="0"/>
      <w:marBottom w:val="0"/>
      <w:divBdr>
        <w:top w:val="none" w:sz="0" w:space="0" w:color="auto"/>
        <w:left w:val="none" w:sz="0" w:space="0" w:color="auto"/>
        <w:bottom w:val="none" w:sz="0" w:space="0" w:color="auto"/>
        <w:right w:val="none" w:sz="0" w:space="0" w:color="auto"/>
      </w:divBdr>
    </w:div>
    <w:div w:id="1740246110">
      <w:bodyDiv w:val="1"/>
      <w:marLeft w:val="0"/>
      <w:marRight w:val="0"/>
      <w:marTop w:val="0"/>
      <w:marBottom w:val="0"/>
      <w:divBdr>
        <w:top w:val="none" w:sz="0" w:space="0" w:color="auto"/>
        <w:left w:val="none" w:sz="0" w:space="0" w:color="auto"/>
        <w:bottom w:val="none" w:sz="0" w:space="0" w:color="auto"/>
        <w:right w:val="none" w:sz="0" w:space="0" w:color="auto"/>
      </w:divBdr>
    </w:div>
    <w:div w:id="1740246866">
      <w:bodyDiv w:val="1"/>
      <w:marLeft w:val="0"/>
      <w:marRight w:val="0"/>
      <w:marTop w:val="0"/>
      <w:marBottom w:val="0"/>
      <w:divBdr>
        <w:top w:val="none" w:sz="0" w:space="0" w:color="auto"/>
        <w:left w:val="none" w:sz="0" w:space="0" w:color="auto"/>
        <w:bottom w:val="none" w:sz="0" w:space="0" w:color="auto"/>
        <w:right w:val="none" w:sz="0" w:space="0" w:color="auto"/>
      </w:divBdr>
    </w:div>
    <w:div w:id="1740249077">
      <w:bodyDiv w:val="1"/>
      <w:marLeft w:val="0"/>
      <w:marRight w:val="0"/>
      <w:marTop w:val="0"/>
      <w:marBottom w:val="0"/>
      <w:divBdr>
        <w:top w:val="none" w:sz="0" w:space="0" w:color="auto"/>
        <w:left w:val="none" w:sz="0" w:space="0" w:color="auto"/>
        <w:bottom w:val="none" w:sz="0" w:space="0" w:color="auto"/>
        <w:right w:val="none" w:sz="0" w:space="0" w:color="auto"/>
      </w:divBdr>
    </w:div>
    <w:div w:id="1740249994">
      <w:bodyDiv w:val="1"/>
      <w:marLeft w:val="0"/>
      <w:marRight w:val="0"/>
      <w:marTop w:val="0"/>
      <w:marBottom w:val="0"/>
      <w:divBdr>
        <w:top w:val="none" w:sz="0" w:space="0" w:color="auto"/>
        <w:left w:val="none" w:sz="0" w:space="0" w:color="auto"/>
        <w:bottom w:val="none" w:sz="0" w:space="0" w:color="auto"/>
        <w:right w:val="none" w:sz="0" w:space="0" w:color="auto"/>
      </w:divBdr>
    </w:div>
    <w:div w:id="1740404593">
      <w:bodyDiv w:val="1"/>
      <w:marLeft w:val="0"/>
      <w:marRight w:val="0"/>
      <w:marTop w:val="0"/>
      <w:marBottom w:val="0"/>
      <w:divBdr>
        <w:top w:val="none" w:sz="0" w:space="0" w:color="auto"/>
        <w:left w:val="none" w:sz="0" w:space="0" w:color="auto"/>
        <w:bottom w:val="none" w:sz="0" w:space="0" w:color="auto"/>
        <w:right w:val="none" w:sz="0" w:space="0" w:color="auto"/>
      </w:divBdr>
    </w:div>
    <w:div w:id="1740443837">
      <w:bodyDiv w:val="1"/>
      <w:marLeft w:val="0"/>
      <w:marRight w:val="0"/>
      <w:marTop w:val="0"/>
      <w:marBottom w:val="0"/>
      <w:divBdr>
        <w:top w:val="none" w:sz="0" w:space="0" w:color="auto"/>
        <w:left w:val="none" w:sz="0" w:space="0" w:color="auto"/>
        <w:bottom w:val="none" w:sz="0" w:space="0" w:color="auto"/>
        <w:right w:val="none" w:sz="0" w:space="0" w:color="auto"/>
      </w:divBdr>
    </w:div>
    <w:div w:id="1740447160">
      <w:bodyDiv w:val="1"/>
      <w:marLeft w:val="0"/>
      <w:marRight w:val="0"/>
      <w:marTop w:val="0"/>
      <w:marBottom w:val="0"/>
      <w:divBdr>
        <w:top w:val="none" w:sz="0" w:space="0" w:color="auto"/>
        <w:left w:val="none" w:sz="0" w:space="0" w:color="auto"/>
        <w:bottom w:val="none" w:sz="0" w:space="0" w:color="auto"/>
        <w:right w:val="none" w:sz="0" w:space="0" w:color="auto"/>
      </w:divBdr>
    </w:div>
    <w:div w:id="1740472000">
      <w:bodyDiv w:val="1"/>
      <w:marLeft w:val="0"/>
      <w:marRight w:val="0"/>
      <w:marTop w:val="0"/>
      <w:marBottom w:val="0"/>
      <w:divBdr>
        <w:top w:val="none" w:sz="0" w:space="0" w:color="auto"/>
        <w:left w:val="none" w:sz="0" w:space="0" w:color="auto"/>
        <w:bottom w:val="none" w:sz="0" w:space="0" w:color="auto"/>
        <w:right w:val="none" w:sz="0" w:space="0" w:color="auto"/>
      </w:divBdr>
    </w:div>
    <w:div w:id="1740514198">
      <w:bodyDiv w:val="1"/>
      <w:marLeft w:val="0"/>
      <w:marRight w:val="0"/>
      <w:marTop w:val="0"/>
      <w:marBottom w:val="0"/>
      <w:divBdr>
        <w:top w:val="none" w:sz="0" w:space="0" w:color="auto"/>
        <w:left w:val="none" w:sz="0" w:space="0" w:color="auto"/>
        <w:bottom w:val="none" w:sz="0" w:space="0" w:color="auto"/>
        <w:right w:val="none" w:sz="0" w:space="0" w:color="auto"/>
      </w:divBdr>
    </w:div>
    <w:div w:id="1740520334">
      <w:bodyDiv w:val="1"/>
      <w:marLeft w:val="0"/>
      <w:marRight w:val="0"/>
      <w:marTop w:val="0"/>
      <w:marBottom w:val="0"/>
      <w:divBdr>
        <w:top w:val="none" w:sz="0" w:space="0" w:color="auto"/>
        <w:left w:val="none" w:sz="0" w:space="0" w:color="auto"/>
        <w:bottom w:val="none" w:sz="0" w:space="0" w:color="auto"/>
        <w:right w:val="none" w:sz="0" w:space="0" w:color="auto"/>
      </w:divBdr>
    </w:div>
    <w:div w:id="1740588446">
      <w:bodyDiv w:val="1"/>
      <w:marLeft w:val="0"/>
      <w:marRight w:val="0"/>
      <w:marTop w:val="0"/>
      <w:marBottom w:val="0"/>
      <w:divBdr>
        <w:top w:val="none" w:sz="0" w:space="0" w:color="auto"/>
        <w:left w:val="none" w:sz="0" w:space="0" w:color="auto"/>
        <w:bottom w:val="none" w:sz="0" w:space="0" w:color="auto"/>
        <w:right w:val="none" w:sz="0" w:space="0" w:color="auto"/>
      </w:divBdr>
    </w:div>
    <w:div w:id="1740589310">
      <w:bodyDiv w:val="1"/>
      <w:marLeft w:val="0"/>
      <w:marRight w:val="0"/>
      <w:marTop w:val="0"/>
      <w:marBottom w:val="0"/>
      <w:divBdr>
        <w:top w:val="none" w:sz="0" w:space="0" w:color="auto"/>
        <w:left w:val="none" w:sz="0" w:space="0" w:color="auto"/>
        <w:bottom w:val="none" w:sz="0" w:space="0" w:color="auto"/>
        <w:right w:val="none" w:sz="0" w:space="0" w:color="auto"/>
      </w:divBdr>
    </w:div>
    <w:div w:id="1740590376">
      <w:bodyDiv w:val="1"/>
      <w:marLeft w:val="0"/>
      <w:marRight w:val="0"/>
      <w:marTop w:val="0"/>
      <w:marBottom w:val="0"/>
      <w:divBdr>
        <w:top w:val="none" w:sz="0" w:space="0" w:color="auto"/>
        <w:left w:val="none" w:sz="0" w:space="0" w:color="auto"/>
        <w:bottom w:val="none" w:sz="0" w:space="0" w:color="auto"/>
        <w:right w:val="none" w:sz="0" w:space="0" w:color="auto"/>
      </w:divBdr>
    </w:div>
    <w:div w:id="1740664829">
      <w:bodyDiv w:val="1"/>
      <w:marLeft w:val="0"/>
      <w:marRight w:val="0"/>
      <w:marTop w:val="0"/>
      <w:marBottom w:val="0"/>
      <w:divBdr>
        <w:top w:val="none" w:sz="0" w:space="0" w:color="auto"/>
        <w:left w:val="none" w:sz="0" w:space="0" w:color="auto"/>
        <w:bottom w:val="none" w:sz="0" w:space="0" w:color="auto"/>
        <w:right w:val="none" w:sz="0" w:space="0" w:color="auto"/>
      </w:divBdr>
    </w:div>
    <w:div w:id="1740668084">
      <w:bodyDiv w:val="1"/>
      <w:marLeft w:val="0"/>
      <w:marRight w:val="0"/>
      <w:marTop w:val="0"/>
      <w:marBottom w:val="0"/>
      <w:divBdr>
        <w:top w:val="none" w:sz="0" w:space="0" w:color="auto"/>
        <w:left w:val="none" w:sz="0" w:space="0" w:color="auto"/>
        <w:bottom w:val="none" w:sz="0" w:space="0" w:color="auto"/>
        <w:right w:val="none" w:sz="0" w:space="0" w:color="auto"/>
      </w:divBdr>
    </w:div>
    <w:div w:id="1740707715">
      <w:bodyDiv w:val="1"/>
      <w:marLeft w:val="0"/>
      <w:marRight w:val="0"/>
      <w:marTop w:val="0"/>
      <w:marBottom w:val="0"/>
      <w:divBdr>
        <w:top w:val="none" w:sz="0" w:space="0" w:color="auto"/>
        <w:left w:val="none" w:sz="0" w:space="0" w:color="auto"/>
        <w:bottom w:val="none" w:sz="0" w:space="0" w:color="auto"/>
        <w:right w:val="none" w:sz="0" w:space="0" w:color="auto"/>
      </w:divBdr>
    </w:div>
    <w:div w:id="1740712251">
      <w:bodyDiv w:val="1"/>
      <w:marLeft w:val="0"/>
      <w:marRight w:val="0"/>
      <w:marTop w:val="0"/>
      <w:marBottom w:val="0"/>
      <w:divBdr>
        <w:top w:val="none" w:sz="0" w:space="0" w:color="auto"/>
        <w:left w:val="none" w:sz="0" w:space="0" w:color="auto"/>
        <w:bottom w:val="none" w:sz="0" w:space="0" w:color="auto"/>
        <w:right w:val="none" w:sz="0" w:space="0" w:color="auto"/>
      </w:divBdr>
    </w:div>
    <w:div w:id="1740715311">
      <w:bodyDiv w:val="1"/>
      <w:marLeft w:val="0"/>
      <w:marRight w:val="0"/>
      <w:marTop w:val="0"/>
      <w:marBottom w:val="0"/>
      <w:divBdr>
        <w:top w:val="none" w:sz="0" w:space="0" w:color="auto"/>
        <w:left w:val="none" w:sz="0" w:space="0" w:color="auto"/>
        <w:bottom w:val="none" w:sz="0" w:space="0" w:color="auto"/>
        <w:right w:val="none" w:sz="0" w:space="0" w:color="auto"/>
      </w:divBdr>
    </w:div>
    <w:div w:id="1740783727">
      <w:bodyDiv w:val="1"/>
      <w:marLeft w:val="0"/>
      <w:marRight w:val="0"/>
      <w:marTop w:val="0"/>
      <w:marBottom w:val="0"/>
      <w:divBdr>
        <w:top w:val="none" w:sz="0" w:space="0" w:color="auto"/>
        <w:left w:val="none" w:sz="0" w:space="0" w:color="auto"/>
        <w:bottom w:val="none" w:sz="0" w:space="0" w:color="auto"/>
        <w:right w:val="none" w:sz="0" w:space="0" w:color="auto"/>
      </w:divBdr>
    </w:div>
    <w:div w:id="1740787580">
      <w:bodyDiv w:val="1"/>
      <w:marLeft w:val="0"/>
      <w:marRight w:val="0"/>
      <w:marTop w:val="0"/>
      <w:marBottom w:val="0"/>
      <w:divBdr>
        <w:top w:val="none" w:sz="0" w:space="0" w:color="auto"/>
        <w:left w:val="none" w:sz="0" w:space="0" w:color="auto"/>
        <w:bottom w:val="none" w:sz="0" w:space="0" w:color="auto"/>
        <w:right w:val="none" w:sz="0" w:space="0" w:color="auto"/>
      </w:divBdr>
    </w:div>
    <w:div w:id="1740978007">
      <w:bodyDiv w:val="1"/>
      <w:marLeft w:val="0"/>
      <w:marRight w:val="0"/>
      <w:marTop w:val="0"/>
      <w:marBottom w:val="0"/>
      <w:divBdr>
        <w:top w:val="none" w:sz="0" w:space="0" w:color="auto"/>
        <w:left w:val="none" w:sz="0" w:space="0" w:color="auto"/>
        <w:bottom w:val="none" w:sz="0" w:space="0" w:color="auto"/>
        <w:right w:val="none" w:sz="0" w:space="0" w:color="auto"/>
      </w:divBdr>
    </w:div>
    <w:div w:id="1740981711">
      <w:bodyDiv w:val="1"/>
      <w:marLeft w:val="0"/>
      <w:marRight w:val="0"/>
      <w:marTop w:val="0"/>
      <w:marBottom w:val="0"/>
      <w:divBdr>
        <w:top w:val="none" w:sz="0" w:space="0" w:color="auto"/>
        <w:left w:val="none" w:sz="0" w:space="0" w:color="auto"/>
        <w:bottom w:val="none" w:sz="0" w:space="0" w:color="auto"/>
        <w:right w:val="none" w:sz="0" w:space="0" w:color="auto"/>
      </w:divBdr>
    </w:div>
    <w:div w:id="1741055750">
      <w:bodyDiv w:val="1"/>
      <w:marLeft w:val="0"/>
      <w:marRight w:val="0"/>
      <w:marTop w:val="0"/>
      <w:marBottom w:val="0"/>
      <w:divBdr>
        <w:top w:val="none" w:sz="0" w:space="0" w:color="auto"/>
        <w:left w:val="none" w:sz="0" w:space="0" w:color="auto"/>
        <w:bottom w:val="none" w:sz="0" w:space="0" w:color="auto"/>
        <w:right w:val="none" w:sz="0" w:space="0" w:color="auto"/>
      </w:divBdr>
    </w:div>
    <w:div w:id="1741096241">
      <w:bodyDiv w:val="1"/>
      <w:marLeft w:val="0"/>
      <w:marRight w:val="0"/>
      <w:marTop w:val="0"/>
      <w:marBottom w:val="0"/>
      <w:divBdr>
        <w:top w:val="none" w:sz="0" w:space="0" w:color="auto"/>
        <w:left w:val="none" w:sz="0" w:space="0" w:color="auto"/>
        <w:bottom w:val="none" w:sz="0" w:space="0" w:color="auto"/>
        <w:right w:val="none" w:sz="0" w:space="0" w:color="auto"/>
      </w:divBdr>
    </w:div>
    <w:div w:id="1741099522">
      <w:bodyDiv w:val="1"/>
      <w:marLeft w:val="0"/>
      <w:marRight w:val="0"/>
      <w:marTop w:val="0"/>
      <w:marBottom w:val="0"/>
      <w:divBdr>
        <w:top w:val="none" w:sz="0" w:space="0" w:color="auto"/>
        <w:left w:val="none" w:sz="0" w:space="0" w:color="auto"/>
        <w:bottom w:val="none" w:sz="0" w:space="0" w:color="auto"/>
        <w:right w:val="none" w:sz="0" w:space="0" w:color="auto"/>
      </w:divBdr>
    </w:div>
    <w:div w:id="1741102271">
      <w:bodyDiv w:val="1"/>
      <w:marLeft w:val="0"/>
      <w:marRight w:val="0"/>
      <w:marTop w:val="0"/>
      <w:marBottom w:val="0"/>
      <w:divBdr>
        <w:top w:val="none" w:sz="0" w:space="0" w:color="auto"/>
        <w:left w:val="none" w:sz="0" w:space="0" w:color="auto"/>
        <w:bottom w:val="none" w:sz="0" w:space="0" w:color="auto"/>
        <w:right w:val="none" w:sz="0" w:space="0" w:color="auto"/>
      </w:divBdr>
    </w:div>
    <w:div w:id="1741252295">
      <w:bodyDiv w:val="1"/>
      <w:marLeft w:val="0"/>
      <w:marRight w:val="0"/>
      <w:marTop w:val="0"/>
      <w:marBottom w:val="0"/>
      <w:divBdr>
        <w:top w:val="none" w:sz="0" w:space="0" w:color="auto"/>
        <w:left w:val="none" w:sz="0" w:space="0" w:color="auto"/>
        <w:bottom w:val="none" w:sz="0" w:space="0" w:color="auto"/>
        <w:right w:val="none" w:sz="0" w:space="0" w:color="auto"/>
      </w:divBdr>
    </w:div>
    <w:div w:id="1741295729">
      <w:bodyDiv w:val="1"/>
      <w:marLeft w:val="0"/>
      <w:marRight w:val="0"/>
      <w:marTop w:val="0"/>
      <w:marBottom w:val="0"/>
      <w:divBdr>
        <w:top w:val="none" w:sz="0" w:space="0" w:color="auto"/>
        <w:left w:val="none" w:sz="0" w:space="0" w:color="auto"/>
        <w:bottom w:val="none" w:sz="0" w:space="0" w:color="auto"/>
        <w:right w:val="none" w:sz="0" w:space="0" w:color="auto"/>
      </w:divBdr>
    </w:div>
    <w:div w:id="1741323346">
      <w:bodyDiv w:val="1"/>
      <w:marLeft w:val="0"/>
      <w:marRight w:val="0"/>
      <w:marTop w:val="0"/>
      <w:marBottom w:val="0"/>
      <w:divBdr>
        <w:top w:val="none" w:sz="0" w:space="0" w:color="auto"/>
        <w:left w:val="none" w:sz="0" w:space="0" w:color="auto"/>
        <w:bottom w:val="none" w:sz="0" w:space="0" w:color="auto"/>
        <w:right w:val="none" w:sz="0" w:space="0" w:color="auto"/>
      </w:divBdr>
    </w:div>
    <w:div w:id="1741323817">
      <w:bodyDiv w:val="1"/>
      <w:marLeft w:val="0"/>
      <w:marRight w:val="0"/>
      <w:marTop w:val="0"/>
      <w:marBottom w:val="0"/>
      <w:divBdr>
        <w:top w:val="none" w:sz="0" w:space="0" w:color="auto"/>
        <w:left w:val="none" w:sz="0" w:space="0" w:color="auto"/>
        <w:bottom w:val="none" w:sz="0" w:space="0" w:color="auto"/>
        <w:right w:val="none" w:sz="0" w:space="0" w:color="auto"/>
      </w:divBdr>
    </w:div>
    <w:div w:id="1741369952">
      <w:bodyDiv w:val="1"/>
      <w:marLeft w:val="0"/>
      <w:marRight w:val="0"/>
      <w:marTop w:val="0"/>
      <w:marBottom w:val="0"/>
      <w:divBdr>
        <w:top w:val="none" w:sz="0" w:space="0" w:color="auto"/>
        <w:left w:val="none" w:sz="0" w:space="0" w:color="auto"/>
        <w:bottom w:val="none" w:sz="0" w:space="0" w:color="auto"/>
        <w:right w:val="none" w:sz="0" w:space="0" w:color="auto"/>
      </w:divBdr>
    </w:div>
    <w:div w:id="1741555965">
      <w:bodyDiv w:val="1"/>
      <w:marLeft w:val="0"/>
      <w:marRight w:val="0"/>
      <w:marTop w:val="0"/>
      <w:marBottom w:val="0"/>
      <w:divBdr>
        <w:top w:val="none" w:sz="0" w:space="0" w:color="auto"/>
        <w:left w:val="none" w:sz="0" w:space="0" w:color="auto"/>
        <w:bottom w:val="none" w:sz="0" w:space="0" w:color="auto"/>
        <w:right w:val="none" w:sz="0" w:space="0" w:color="auto"/>
      </w:divBdr>
    </w:div>
    <w:div w:id="1741561004">
      <w:bodyDiv w:val="1"/>
      <w:marLeft w:val="0"/>
      <w:marRight w:val="0"/>
      <w:marTop w:val="0"/>
      <w:marBottom w:val="0"/>
      <w:divBdr>
        <w:top w:val="none" w:sz="0" w:space="0" w:color="auto"/>
        <w:left w:val="none" w:sz="0" w:space="0" w:color="auto"/>
        <w:bottom w:val="none" w:sz="0" w:space="0" w:color="auto"/>
        <w:right w:val="none" w:sz="0" w:space="0" w:color="auto"/>
      </w:divBdr>
    </w:div>
    <w:div w:id="1741638775">
      <w:bodyDiv w:val="1"/>
      <w:marLeft w:val="0"/>
      <w:marRight w:val="0"/>
      <w:marTop w:val="0"/>
      <w:marBottom w:val="0"/>
      <w:divBdr>
        <w:top w:val="none" w:sz="0" w:space="0" w:color="auto"/>
        <w:left w:val="none" w:sz="0" w:space="0" w:color="auto"/>
        <w:bottom w:val="none" w:sz="0" w:space="0" w:color="auto"/>
        <w:right w:val="none" w:sz="0" w:space="0" w:color="auto"/>
      </w:divBdr>
    </w:div>
    <w:div w:id="1741707174">
      <w:bodyDiv w:val="1"/>
      <w:marLeft w:val="0"/>
      <w:marRight w:val="0"/>
      <w:marTop w:val="0"/>
      <w:marBottom w:val="0"/>
      <w:divBdr>
        <w:top w:val="none" w:sz="0" w:space="0" w:color="auto"/>
        <w:left w:val="none" w:sz="0" w:space="0" w:color="auto"/>
        <w:bottom w:val="none" w:sz="0" w:space="0" w:color="auto"/>
        <w:right w:val="none" w:sz="0" w:space="0" w:color="auto"/>
      </w:divBdr>
    </w:div>
    <w:div w:id="1741709446">
      <w:bodyDiv w:val="1"/>
      <w:marLeft w:val="0"/>
      <w:marRight w:val="0"/>
      <w:marTop w:val="0"/>
      <w:marBottom w:val="0"/>
      <w:divBdr>
        <w:top w:val="none" w:sz="0" w:space="0" w:color="auto"/>
        <w:left w:val="none" w:sz="0" w:space="0" w:color="auto"/>
        <w:bottom w:val="none" w:sz="0" w:space="0" w:color="auto"/>
        <w:right w:val="none" w:sz="0" w:space="0" w:color="auto"/>
      </w:divBdr>
    </w:div>
    <w:div w:id="1741752549">
      <w:bodyDiv w:val="1"/>
      <w:marLeft w:val="0"/>
      <w:marRight w:val="0"/>
      <w:marTop w:val="0"/>
      <w:marBottom w:val="0"/>
      <w:divBdr>
        <w:top w:val="none" w:sz="0" w:space="0" w:color="auto"/>
        <w:left w:val="none" w:sz="0" w:space="0" w:color="auto"/>
        <w:bottom w:val="none" w:sz="0" w:space="0" w:color="auto"/>
        <w:right w:val="none" w:sz="0" w:space="0" w:color="auto"/>
      </w:divBdr>
    </w:div>
    <w:div w:id="1741781132">
      <w:bodyDiv w:val="1"/>
      <w:marLeft w:val="0"/>
      <w:marRight w:val="0"/>
      <w:marTop w:val="0"/>
      <w:marBottom w:val="0"/>
      <w:divBdr>
        <w:top w:val="none" w:sz="0" w:space="0" w:color="auto"/>
        <w:left w:val="none" w:sz="0" w:space="0" w:color="auto"/>
        <w:bottom w:val="none" w:sz="0" w:space="0" w:color="auto"/>
        <w:right w:val="none" w:sz="0" w:space="0" w:color="auto"/>
      </w:divBdr>
    </w:div>
    <w:div w:id="1741781833">
      <w:bodyDiv w:val="1"/>
      <w:marLeft w:val="0"/>
      <w:marRight w:val="0"/>
      <w:marTop w:val="0"/>
      <w:marBottom w:val="0"/>
      <w:divBdr>
        <w:top w:val="none" w:sz="0" w:space="0" w:color="auto"/>
        <w:left w:val="none" w:sz="0" w:space="0" w:color="auto"/>
        <w:bottom w:val="none" w:sz="0" w:space="0" w:color="auto"/>
        <w:right w:val="none" w:sz="0" w:space="0" w:color="auto"/>
      </w:divBdr>
    </w:div>
    <w:div w:id="1741781875">
      <w:bodyDiv w:val="1"/>
      <w:marLeft w:val="0"/>
      <w:marRight w:val="0"/>
      <w:marTop w:val="0"/>
      <w:marBottom w:val="0"/>
      <w:divBdr>
        <w:top w:val="none" w:sz="0" w:space="0" w:color="auto"/>
        <w:left w:val="none" w:sz="0" w:space="0" w:color="auto"/>
        <w:bottom w:val="none" w:sz="0" w:space="0" w:color="auto"/>
        <w:right w:val="none" w:sz="0" w:space="0" w:color="auto"/>
      </w:divBdr>
    </w:div>
    <w:div w:id="1741948036">
      <w:bodyDiv w:val="1"/>
      <w:marLeft w:val="0"/>
      <w:marRight w:val="0"/>
      <w:marTop w:val="0"/>
      <w:marBottom w:val="0"/>
      <w:divBdr>
        <w:top w:val="none" w:sz="0" w:space="0" w:color="auto"/>
        <w:left w:val="none" w:sz="0" w:space="0" w:color="auto"/>
        <w:bottom w:val="none" w:sz="0" w:space="0" w:color="auto"/>
        <w:right w:val="none" w:sz="0" w:space="0" w:color="auto"/>
      </w:divBdr>
    </w:div>
    <w:div w:id="1741979156">
      <w:bodyDiv w:val="1"/>
      <w:marLeft w:val="0"/>
      <w:marRight w:val="0"/>
      <w:marTop w:val="0"/>
      <w:marBottom w:val="0"/>
      <w:divBdr>
        <w:top w:val="none" w:sz="0" w:space="0" w:color="auto"/>
        <w:left w:val="none" w:sz="0" w:space="0" w:color="auto"/>
        <w:bottom w:val="none" w:sz="0" w:space="0" w:color="auto"/>
        <w:right w:val="none" w:sz="0" w:space="0" w:color="auto"/>
      </w:divBdr>
    </w:div>
    <w:div w:id="1742023356">
      <w:bodyDiv w:val="1"/>
      <w:marLeft w:val="0"/>
      <w:marRight w:val="0"/>
      <w:marTop w:val="0"/>
      <w:marBottom w:val="0"/>
      <w:divBdr>
        <w:top w:val="none" w:sz="0" w:space="0" w:color="auto"/>
        <w:left w:val="none" w:sz="0" w:space="0" w:color="auto"/>
        <w:bottom w:val="none" w:sz="0" w:space="0" w:color="auto"/>
        <w:right w:val="none" w:sz="0" w:space="0" w:color="auto"/>
      </w:divBdr>
    </w:div>
    <w:div w:id="1742093508">
      <w:bodyDiv w:val="1"/>
      <w:marLeft w:val="0"/>
      <w:marRight w:val="0"/>
      <w:marTop w:val="0"/>
      <w:marBottom w:val="0"/>
      <w:divBdr>
        <w:top w:val="none" w:sz="0" w:space="0" w:color="auto"/>
        <w:left w:val="none" w:sz="0" w:space="0" w:color="auto"/>
        <w:bottom w:val="none" w:sz="0" w:space="0" w:color="auto"/>
        <w:right w:val="none" w:sz="0" w:space="0" w:color="auto"/>
      </w:divBdr>
    </w:div>
    <w:div w:id="1742095604">
      <w:bodyDiv w:val="1"/>
      <w:marLeft w:val="0"/>
      <w:marRight w:val="0"/>
      <w:marTop w:val="0"/>
      <w:marBottom w:val="0"/>
      <w:divBdr>
        <w:top w:val="none" w:sz="0" w:space="0" w:color="auto"/>
        <w:left w:val="none" w:sz="0" w:space="0" w:color="auto"/>
        <w:bottom w:val="none" w:sz="0" w:space="0" w:color="auto"/>
        <w:right w:val="none" w:sz="0" w:space="0" w:color="auto"/>
      </w:divBdr>
    </w:div>
    <w:div w:id="1742168523">
      <w:bodyDiv w:val="1"/>
      <w:marLeft w:val="0"/>
      <w:marRight w:val="0"/>
      <w:marTop w:val="0"/>
      <w:marBottom w:val="0"/>
      <w:divBdr>
        <w:top w:val="none" w:sz="0" w:space="0" w:color="auto"/>
        <w:left w:val="none" w:sz="0" w:space="0" w:color="auto"/>
        <w:bottom w:val="none" w:sz="0" w:space="0" w:color="auto"/>
        <w:right w:val="none" w:sz="0" w:space="0" w:color="auto"/>
      </w:divBdr>
    </w:div>
    <w:div w:id="1742173789">
      <w:bodyDiv w:val="1"/>
      <w:marLeft w:val="0"/>
      <w:marRight w:val="0"/>
      <w:marTop w:val="0"/>
      <w:marBottom w:val="0"/>
      <w:divBdr>
        <w:top w:val="none" w:sz="0" w:space="0" w:color="auto"/>
        <w:left w:val="none" w:sz="0" w:space="0" w:color="auto"/>
        <w:bottom w:val="none" w:sz="0" w:space="0" w:color="auto"/>
        <w:right w:val="none" w:sz="0" w:space="0" w:color="auto"/>
      </w:divBdr>
    </w:div>
    <w:div w:id="1742210202">
      <w:bodyDiv w:val="1"/>
      <w:marLeft w:val="0"/>
      <w:marRight w:val="0"/>
      <w:marTop w:val="0"/>
      <w:marBottom w:val="0"/>
      <w:divBdr>
        <w:top w:val="none" w:sz="0" w:space="0" w:color="auto"/>
        <w:left w:val="none" w:sz="0" w:space="0" w:color="auto"/>
        <w:bottom w:val="none" w:sz="0" w:space="0" w:color="auto"/>
        <w:right w:val="none" w:sz="0" w:space="0" w:color="auto"/>
      </w:divBdr>
    </w:div>
    <w:div w:id="1742212135">
      <w:bodyDiv w:val="1"/>
      <w:marLeft w:val="0"/>
      <w:marRight w:val="0"/>
      <w:marTop w:val="0"/>
      <w:marBottom w:val="0"/>
      <w:divBdr>
        <w:top w:val="none" w:sz="0" w:space="0" w:color="auto"/>
        <w:left w:val="none" w:sz="0" w:space="0" w:color="auto"/>
        <w:bottom w:val="none" w:sz="0" w:space="0" w:color="auto"/>
        <w:right w:val="none" w:sz="0" w:space="0" w:color="auto"/>
      </w:divBdr>
    </w:div>
    <w:div w:id="1742214323">
      <w:bodyDiv w:val="1"/>
      <w:marLeft w:val="0"/>
      <w:marRight w:val="0"/>
      <w:marTop w:val="0"/>
      <w:marBottom w:val="0"/>
      <w:divBdr>
        <w:top w:val="none" w:sz="0" w:space="0" w:color="auto"/>
        <w:left w:val="none" w:sz="0" w:space="0" w:color="auto"/>
        <w:bottom w:val="none" w:sz="0" w:space="0" w:color="auto"/>
        <w:right w:val="none" w:sz="0" w:space="0" w:color="auto"/>
      </w:divBdr>
    </w:div>
    <w:div w:id="1742294242">
      <w:bodyDiv w:val="1"/>
      <w:marLeft w:val="0"/>
      <w:marRight w:val="0"/>
      <w:marTop w:val="0"/>
      <w:marBottom w:val="0"/>
      <w:divBdr>
        <w:top w:val="none" w:sz="0" w:space="0" w:color="auto"/>
        <w:left w:val="none" w:sz="0" w:space="0" w:color="auto"/>
        <w:bottom w:val="none" w:sz="0" w:space="0" w:color="auto"/>
        <w:right w:val="none" w:sz="0" w:space="0" w:color="auto"/>
      </w:divBdr>
    </w:div>
    <w:div w:id="1742294566">
      <w:bodyDiv w:val="1"/>
      <w:marLeft w:val="0"/>
      <w:marRight w:val="0"/>
      <w:marTop w:val="0"/>
      <w:marBottom w:val="0"/>
      <w:divBdr>
        <w:top w:val="none" w:sz="0" w:space="0" w:color="auto"/>
        <w:left w:val="none" w:sz="0" w:space="0" w:color="auto"/>
        <w:bottom w:val="none" w:sz="0" w:space="0" w:color="auto"/>
        <w:right w:val="none" w:sz="0" w:space="0" w:color="auto"/>
      </w:divBdr>
    </w:div>
    <w:div w:id="1742362448">
      <w:bodyDiv w:val="1"/>
      <w:marLeft w:val="0"/>
      <w:marRight w:val="0"/>
      <w:marTop w:val="0"/>
      <w:marBottom w:val="0"/>
      <w:divBdr>
        <w:top w:val="none" w:sz="0" w:space="0" w:color="auto"/>
        <w:left w:val="none" w:sz="0" w:space="0" w:color="auto"/>
        <w:bottom w:val="none" w:sz="0" w:space="0" w:color="auto"/>
        <w:right w:val="none" w:sz="0" w:space="0" w:color="auto"/>
      </w:divBdr>
    </w:div>
    <w:div w:id="1742362481">
      <w:bodyDiv w:val="1"/>
      <w:marLeft w:val="0"/>
      <w:marRight w:val="0"/>
      <w:marTop w:val="0"/>
      <w:marBottom w:val="0"/>
      <w:divBdr>
        <w:top w:val="none" w:sz="0" w:space="0" w:color="auto"/>
        <w:left w:val="none" w:sz="0" w:space="0" w:color="auto"/>
        <w:bottom w:val="none" w:sz="0" w:space="0" w:color="auto"/>
        <w:right w:val="none" w:sz="0" w:space="0" w:color="auto"/>
      </w:divBdr>
    </w:div>
    <w:div w:id="1742364457">
      <w:bodyDiv w:val="1"/>
      <w:marLeft w:val="0"/>
      <w:marRight w:val="0"/>
      <w:marTop w:val="0"/>
      <w:marBottom w:val="0"/>
      <w:divBdr>
        <w:top w:val="none" w:sz="0" w:space="0" w:color="auto"/>
        <w:left w:val="none" w:sz="0" w:space="0" w:color="auto"/>
        <w:bottom w:val="none" w:sz="0" w:space="0" w:color="auto"/>
        <w:right w:val="none" w:sz="0" w:space="0" w:color="auto"/>
      </w:divBdr>
    </w:div>
    <w:div w:id="1742407561">
      <w:bodyDiv w:val="1"/>
      <w:marLeft w:val="0"/>
      <w:marRight w:val="0"/>
      <w:marTop w:val="0"/>
      <w:marBottom w:val="0"/>
      <w:divBdr>
        <w:top w:val="none" w:sz="0" w:space="0" w:color="auto"/>
        <w:left w:val="none" w:sz="0" w:space="0" w:color="auto"/>
        <w:bottom w:val="none" w:sz="0" w:space="0" w:color="auto"/>
        <w:right w:val="none" w:sz="0" w:space="0" w:color="auto"/>
      </w:divBdr>
    </w:div>
    <w:div w:id="1742480689">
      <w:bodyDiv w:val="1"/>
      <w:marLeft w:val="0"/>
      <w:marRight w:val="0"/>
      <w:marTop w:val="0"/>
      <w:marBottom w:val="0"/>
      <w:divBdr>
        <w:top w:val="none" w:sz="0" w:space="0" w:color="auto"/>
        <w:left w:val="none" w:sz="0" w:space="0" w:color="auto"/>
        <w:bottom w:val="none" w:sz="0" w:space="0" w:color="auto"/>
        <w:right w:val="none" w:sz="0" w:space="0" w:color="auto"/>
      </w:divBdr>
    </w:div>
    <w:div w:id="1742481440">
      <w:bodyDiv w:val="1"/>
      <w:marLeft w:val="0"/>
      <w:marRight w:val="0"/>
      <w:marTop w:val="0"/>
      <w:marBottom w:val="0"/>
      <w:divBdr>
        <w:top w:val="none" w:sz="0" w:space="0" w:color="auto"/>
        <w:left w:val="none" w:sz="0" w:space="0" w:color="auto"/>
        <w:bottom w:val="none" w:sz="0" w:space="0" w:color="auto"/>
        <w:right w:val="none" w:sz="0" w:space="0" w:color="auto"/>
      </w:divBdr>
    </w:div>
    <w:div w:id="1742557797">
      <w:bodyDiv w:val="1"/>
      <w:marLeft w:val="0"/>
      <w:marRight w:val="0"/>
      <w:marTop w:val="0"/>
      <w:marBottom w:val="0"/>
      <w:divBdr>
        <w:top w:val="none" w:sz="0" w:space="0" w:color="auto"/>
        <w:left w:val="none" w:sz="0" w:space="0" w:color="auto"/>
        <w:bottom w:val="none" w:sz="0" w:space="0" w:color="auto"/>
        <w:right w:val="none" w:sz="0" w:space="0" w:color="auto"/>
      </w:divBdr>
    </w:div>
    <w:div w:id="1742629888">
      <w:bodyDiv w:val="1"/>
      <w:marLeft w:val="0"/>
      <w:marRight w:val="0"/>
      <w:marTop w:val="0"/>
      <w:marBottom w:val="0"/>
      <w:divBdr>
        <w:top w:val="none" w:sz="0" w:space="0" w:color="auto"/>
        <w:left w:val="none" w:sz="0" w:space="0" w:color="auto"/>
        <w:bottom w:val="none" w:sz="0" w:space="0" w:color="auto"/>
        <w:right w:val="none" w:sz="0" w:space="0" w:color="auto"/>
      </w:divBdr>
    </w:div>
    <w:div w:id="1742632945">
      <w:bodyDiv w:val="1"/>
      <w:marLeft w:val="0"/>
      <w:marRight w:val="0"/>
      <w:marTop w:val="0"/>
      <w:marBottom w:val="0"/>
      <w:divBdr>
        <w:top w:val="none" w:sz="0" w:space="0" w:color="auto"/>
        <w:left w:val="none" w:sz="0" w:space="0" w:color="auto"/>
        <w:bottom w:val="none" w:sz="0" w:space="0" w:color="auto"/>
        <w:right w:val="none" w:sz="0" w:space="0" w:color="auto"/>
      </w:divBdr>
    </w:div>
    <w:div w:id="1742634551">
      <w:bodyDiv w:val="1"/>
      <w:marLeft w:val="0"/>
      <w:marRight w:val="0"/>
      <w:marTop w:val="0"/>
      <w:marBottom w:val="0"/>
      <w:divBdr>
        <w:top w:val="none" w:sz="0" w:space="0" w:color="auto"/>
        <w:left w:val="none" w:sz="0" w:space="0" w:color="auto"/>
        <w:bottom w:val="none" w:sz="0" w:space="0" w:color="auto"/>
        <w:right w:val="none" w:sz="0" w:space="0" w:color="auto"/>
      </w:divBdr>
    </w:div>
    <w:div w:id="1742751144">
      <w:bodyDiv w:val="1"/>
      <w:marLeft w:val="0"/>
      <w:marRight w:val="0"/>
      <w:marTop w:val="0"/>
      <w:marBottom w:val="0"/>
      <w:divBdr>
        <w:top w:val="none" w:sz="0" w:space="0" w:color="auto"/>
        <w:left w:val="none" w:sz="0" w:space="0" w:color="auto"/>
        <w:bottom w:val="none" w:sz="0" w:space="0" w:color="auto"/>
        <w:right w:val="none" w:sz="0" w:space="0" w:color="auto"/>
      </w:divBdr>
    </w:div>
    <w:div w:id="1742799469">
      <w:bodyDiv w:val="1"/>
      <w:marLeft w:val="0"/>
      <w:marRight w:val="0"/>
      <w:marTop w:val="0"/>
      <w:marBottom w:val="0"/>
      <w:divBdr>
        <w:top w:val="none" w:sz="0" w:space="0" w:color="auto"/>
        <w:left w:val="none" w:sz="0" w:space="0" w:color="auto"/>
        <w:bottom w:val="none" w:sz="0" w:space="0" w:color="auto"/>
        <w:right w:val="none" w:sz="0" w:space="0" w:color="auto"/>
      </w:divBdr>
    </w:div>
    <w:div w:id="1742823879">
      <w:bodyDiv w:val="1"/>
      <w:marLeft w:val="0"/>
      <w:marRight w:val="0"/>
      <w:marTop w:val="0"/>
      <w:marBottom w:val="0"/>
      <w:divBdr>
        <w:top w:val="none" w:sz="0" w:space="0" w:color="auto"/>
        <w:left w:val="none" w:sz="0" w:space="0" w:color="auto"/>
        <w:bottom w:val="none" w:sz="0" w:space="0" w:color="auto"/>
        <w:right w:val="none" w:sz="0" w:space="0" w:color="auto"/>
      </w:divBdr>
    </w:div>
    <w:div w:id="1742867095">
      <w:bodyDiv w:val="1"/>
      <w:marLeft w:val="0"/>
      <w:marRight w:val="0"/>
      <w:marTop w:val="0"/>
      <w:marBottom w:val="0"/>
      <w:divBdr>
        <w:top w:val="none" w:sz="0" w:space="0" w:color="auto"/>
        <w:left w:val="none" w:sz="0" w:space="0" w:color="auto"/>
        <w:bottom w:val="none" w:sz="0" w:space="0" w:color="auto"/>
        <w:right w:val="none" w:sz="0" w:space="0" w:color="auto"/>
      </w:divBdr>
    </w:div>
    <w:div w:id="1742874141">
      <w:bodyDiv w:val="1"/>
      <w:marLeft w:val="0"/>
      <w:marRight w:val="0"/>
      <w:marTop w:val="0"/>
      <w:marBottom w:val="0"/>
      <w:divBdr>
        <w:top w:val="none" w:sz="0" w:space="0" w:color="auto"/>
        <w:left w:val="none" w:sz="0" w:space="0" w:color="auto"/>
        <w:bottom w:val="none" w:sz="0" w:space="0" w:color="auto"/>
        <w:right w:val="none" w:sz="0" w:space="0" w:color="auto"/>
      </w:divBdr>
    </w:div>
    <w:div w:id="1742940934">
      <w:bodyDiv w:val="1"/>
      <w:marLeft w:val="0"/>
      <w:marRight w:val="0"/>
      <w:marTop w:val="0"/>
      <w:marBottom w:val="0"/>
      <w:divBdr>
        <w:top w:val="none" w:sz="0" w:space="0" w:color="auto"/>
        <w:left w:val="none" w:sz="0" w:space="0" w:color="auto"/>
        <w:bottom w:val="none" w:sz="0" w:space="0" w:color="auto"/>
        <w:right w:val="none" w:sz="0" w:space="0" w:color="auto"/>
      </w:divBdr>
    </w:div>
    <w:div w:id="1743063174">
      <w:bodyDiv w:val="1"/>
      <w:marLeft w:val="0"/>
      <w:marRight w:val="0"/>
      <w:marTop w:val="0"/>
      <w:marBottom w:val="0"/>
      <w:divBdr>
        <w:top w:val="none" w:sz="0" w:space="0" w:color="auto"/>
        <w:left w:val="none" w:sz="0" w:space="0" w:color="auto"/>
        <w:bottom w:val="none" w:sz="0" w:space="0" w:color="auto"/>
        <w:right w:val="none" w:sz="0" w:space="0" w:color="auto"/>
      </w:divBdr>
    </w:div>
    <w:div w:id="1743065125">
      <w:bodyDiv w:val="1"/>
      <w:marLeft w:val="0"/>
      <w:marRight w:val="0"/>
      <w:marTop w:val="0"/>
      <w:marBottom w:val="0"/>
      <w:divBdr>
        <w:top w:val="none" w:sz="0" w:space="0" w:color="auto"/>
        <w:left w:val="none" w:sz="0" w:space="0" w:color="auto"/>
        <w:bottom w:val="none" w:sz="0" w:space="0" w:color="auto"/>
        <w:right w:val="none" w:sz="0" w:space="0" w:color="auto"/>
      </w:divBdr>
    </w:div>
    <w:div w:id="1743140849">
      <w:bodyDiv w:val="1"/>
      <w:marLeft w:val="0"/>
      <w:marRight w:val="0"/>
      <w:marTop w:val="0"/>
      <w:marBottom w:val="0"/>
      <w:divBdr>
        <w:top w:val="none" w:sz="0" w:space="0" w:color="auto"/>
        <w:left w:val="none" w:sz="0" w:space="0" w:color="auto"/>
        <w:bottom w:val="none" w:sz="0" w:space="0" w:color="auto"/>
        <w:right w:val="none" w:sz="0" w:space="0" w:color="auto"/>
      </w:divBdr>
    </w:div>
    <w:div w:id="1743213995">
      <w:bodyDiv w:val="1"/>
      <w:marLeft w:val="0"/>
      <w:marRight w:val="0"/>
      <w:marTop w:val="0"/>
      <w:marBottom w:val="0"/>
      <w:divBdr>
        <w:top w:val="none" w:sz="0" w:space="0" w:color="auto"/>
        <w:left w:val="none" w:sz="0" w:space="0" w:color="auto"/>
        <w:bottom w:val="none" w:sz="0" w:space="0" w:color="auto"/>
        <w:right w:val="none" w:sz="0" w:space="0" w:color="auto"/>
      </w:divBdr>
    </w:div>
    <w:div w:id="1743259491">
      <w:bodyDiv w:val="1"/>
      <w:marLeft w:val="0"/>
      <w:marRight w:val="0"/>
      <w:marTop w:val="0"/>
      <w:marBottom w:val="0"/>
      <w:divBdr>
        <w:top w:val="none" w:sz="0" w:space="0" w:color="auto"/>
        <w:left w:val="none" w:sz="0" w:space="0" w:color="auto"/>
        <w:bottom w:val="none" w:sz="0" w:space="0" w:color="auto"/>
        <w:right w:val="none" w:sz="0" w:space="0" w:color="auto"/>
      </w:divBdr>
    </w:div>
    <w:div w:id="1743285637">
      <w:bodyDiv w:val="1"/>
      <w:marLeft w:val="0"/>
      <w:marRight w:val="0"/>
      <w:marTop w:val="0"/>
      <w:marBottom w:val="0"/>
      <w:divBdr>
        <w:top w:val="none" w:sz="0" w:space="0" w:color="auto"/>
        <w:left w:val="none" w:sz="0" w:space="0" w:color="auto"/>
        <w:bottom w:val="none" w:sz="0" w:space="0" w:color="auto"/>
        <w:right w:val="none" w:sz="0" w:space="0" w:color="auto"/>
      </w:divBdr>
    </w:div>
    <w:div w:id="1743405707">
      <w:bodyDiv w:val="1"/>
      <w:marLeft w:val="0"/>
      <w:marRight w:val="0"/>
      <w:marTop w:val="0"/>
      <w:marBottom w:val="0"/>
      <w:divBdr>
        <w:top w:val="none" w:sz="0" w:space="0" w:color="auto"/>
        <w:left w:val="none" w:sz="0" w:space="0" w:color="auto"/>
        <w:bottom w:val="none" w:sz="0" w:space="0" w:color="auto"/>
        <w:right w:val="none" w:sz="0" w:space="0" w:color="auto"/>
      </w:divBdr>
    </w:div>
    <w:div w:id="1743406024">
      <w:bodyDiv w:val="1"/>
      <w:marLeft w:val="0"/>
      <w:marRight w:val="0"/>
      <w:marTop w:val="0"/>
      <w:marBottom w:val="0"/>
      <w:divBdr>
        <w:top w:val="none" w:sz="0" w:space="0" w:color="auto"/>
        <w:left w:val="none" w:sz="0" w:space="0" w:color="auto"/>
        <w:bottom w:val="none" w:sz="0" w:space="0" w:color="auto"/>
        <w:right w:val="none" w:sz="0" w:space="0" w:color="auto"/>
      </w:divBdr>
    </w:div>
    <w:div w:id="1743410936">
      <w:bodyDiv w:val="1"/>
      <w:marLeft w:val="0"/>
      <w:marRight w:val="0"/>
      <w:marTop w:val="0"/>
      <w:marBottom w:val="0"/>
      <w:divBdr>
        <w:top w:val="none" w:sz="0" w:space="0" w:color="auto"/>
        <w:left w:val="none" w:sz="0" w:space="0" w:color="auto"/>
        <w:bottom w:val="none" w:sz="0" w:space="0" w:color="auto"/>
        <w:right w:val="none" w:sz="0" w:space="0" w:color="auto"/>
      </w:divBdr>
    </w:div>
    <w:div w:id="1743528316">
      <w:bodyDiv w:val="1"/>
      <w:marLeft w:val="0"/>
      <w:marRight w:val="0"/>
      <w:marTop w:val="0"/>
      <w:marBottom w:val="0"/>
      <w:divBdr>
        <w:top w:val="none" w:sz="0" w:space="0" w:color="auto"/>
        <w:left w:val="none" w:sz="0" w:space="0" w:color="auto"/>
        <w:bottom w:val="none" w:sz="0" w:space="0" w:color="auto"/>
        <w:right w:val="none" w:sz="0" w:space="0" w:color="auto"/>
      </w:divBdr>
    </w:div>
    <w:div w:id="1743673946">
      <w:bodyDiv w:val="1"/>
      <w:marLeft w:val="0"/>
      <w:marRight w:val="0"/>
      <w:marTop w:val="0"/>
      <w:marBottom w:val="0"/>
      <w:divBdr>
        <w:top w:val="none" w:sz="0" w:space="0" w:color="auto"/>
        <w:left w:val="none" w:sz="0" w:space="0" w:color="auto"/>
        <w:bottom w:val="none" w:sz="0" w:space="0" w:color="auto"/>
        <w:right w:val="none" w:sz="0" w:space="0" w:color="auto"/>
      </w:divBdr>
    </w:div>
    <w:div w:id="1743717087">
      <w:bodyDiv w:val="1"/>
      <w:marLeft w:val="0"/>
      <w:marRight w:val="0"/>
      <w:marTop w:val="0"/>
      <w:marBottom w:val="0"/>
      <w:divBdr>
        <w:top w:val="none" w:sz="0" w:space="0" w:color="auto"/>
        <w:left w:val="none" w:sz="0" w:space="0" w:color="auto"/>
        <w:bottom w:val="none" w:sz="0" w:space="0" w:color="auto"/>
        <w:right w:val="none" w:sz="0" w:space="0" w:color="auto"/>
      </w:divBdr>
    </w:div>
    <w:div w:id="1743717794">
      <w:bodyDiv w:val="1"/>
      <w:marLeft w:val="0"/>
      <w:marRight w:val="0"/>
      <w:marTop w:val="0"/>
      <w:marBottom w:val="0"/>
      <w:divBdr>
        <w:top w:val="none" w:sz="0" w:space="0" w:color="auto"/>
        <w:left w:val="none" w:sz="0" w:space="0" w:color="auto"/>
        <w:bottom w:val="none" w:sz="0" w:space="0" w:color="auto"/>
        <w:right w:val="none" w:sz="0" w:space="0" w:color="auto"/>
      </w:divBdr>
    </w:div>
    <w:div w:id="1743793733">
      <w:bodyDiv w:val="1"/>
      <w:marLeft w:val="0"/>
      <w:marRight w:val="0"/>
      <w:marTop w:val="0"/>
      <w:marBottom w:val="0"/>
      <w:divBdr>
        <w:top w:val="none" w:sz="0" w:space="0" w:color="auto"/>
        <w:left w:val="none" w:sz="0" w:space="0" w:color="auto"/>
        <w:bottom w:val="none" w:sz="0" w:space="0" w:color="auto"/>
        <w:right w:val="none" w:sz="0" w:space="0" w:color="auto"/>
      </w:divBdr>
    </w:div>
    <w:div w:id="1743870856">
      <w:bodyDiv w:val="1"/>
      <w:marLeft w:val="0"/>
      <w:marRight w:val="0"/>
      <w:marTop w:val="0"/>
      <w:marBottom w:val="0"/>
      <w:divBdr>
        <w:top w:val="none" w:sz="0" w:space="0" w:color="auto"/>
        <w:left w:val="none" w:sz="0" w:space="0" w:color="auto"/>
        <w:bottom w:val="none" w:sz="0" w:space="0" w:color="auto"/>
        <w:right w:val="none" w:sz="0" w:space="0" w:color="auto"/>
      </w:divBdr>
    </w:div>
    <w:div w:id="1743984659">
      <w:bodyDiv w:val="1"/>
      <w:marLeft w:val="0"/>
      <w:marRight w:val="0"/>
      <w:marTop w:val="0"/>
      <w:marBottom w:val="0"/>
      <w:divBdr>
        <w:top w:val="none" w:sz="0" w:space="0" w:color="auto"/>
        <w:left w:val="none" w:sz="0" w:space="0" w:color="auto"/>
        <w:bottom w:val="none" w:sz="0" w:space="0" w:color="auto"/>
        <w:right w:val="none" w:sz="0" w:space="0" w:color="auto"/>
      </w:divBdr>
    </w:div>
    <w:div w:id="1744061239">
      <w:bodyDiv w:val="1"/>
      <w:marLeft w:val="0"/>
      <w:marRight w:val="0"/>
      <w:marTop w:val="0"/>
      <w:marBottom w:val="0"/>
      <w:divBdr>
        <w:top w:val="none" w:sz="0" w:space="0" w:color="auto"/>
        <w:left w:val="none" w:sz="0" w:space="0" w:color="auto"/>
        <w:bottom w:val="none" w:sz="0" w:space="0" w:color="auto"/>
        <w:right w:val="none" w:sz="0" w:space="0" w:color="auto"/>
      </w:divBdr>
    </w:div>
    <w:div w:id="1744062565">
      <w:bodyDiv w:val="1"/>
      <w:marLeft w:val="0"/>
      <w:marRight w:val="0"/>
      <w:marTop w:val="0"/>
      <w:marBottom w:val="0"/>
      <w:divBdr>
        <w:top w:val="none" w:sz="0" w:space="0" w:color="auto"/>
        <w:left w:val="none" w:sz="0" w:space="0" w:color="auto"/>
        <w:bottom w:val="none" w:sz="0" w:space="0" w:color="auto"/>
        <w:right w:val="none" w:sz="0" w:space="0" w:color="auto"/>
      </w:divBdr>
    </w:div>
    <w:div w:id="1744137218">
      <w:bodyDiv w:val="1"/>
      <w:marLeft w:val="0"/>
      <w:marRight w:val="0"/>
      <w:marTop w:val="0"/>
      <w:marBottom w:val="0"/>
      <w:divBdr>
        <w:top w:val="none" w:sz="0" w:space="0" w:color="auto"/>
        <w:left w:val="none" w:sz="0" w:space="0" w:color="auto"/>
        <w:bottom w:val="none" w:sz="0" w:space="0" w:color="auto"/>
        <w:right w:val="none" w:sz="0" w:space="0" w:color="auto"/>
      </w:divBdr>
    </w:div>
    <w:div w:id="1744142300">
      <w:bodyDiv w:val="1"/>
      <w:marLeft w:val="0"/>
      <w:marRight w:val="0"/>
      <w:marTop w:val="0"/>
      <w:marBottom w:val="0"/>
      <w:divBdr>
        <w:top w:val="none" w:sz="0" w:space="0" w:color="auto"/>
        <w:left w:val="none" w:sz="0" w:space="0" w:color="auto"/>
        <w:bottom w:val="none" w:sz="0" w:space="0" w:color="auto"/>
        <w:right w:val="none" w:sz="0" w:space="0" w:color="auto"/>
      </w:divBdr>
    </w:div>
    <w:div w:id="1744185440">
      <w:bodyDiv w:val="1"/>
      <w:marLeft w:val="0"/>
      <w:marRight w:val="0"/>
      <w:marTop w:val="0"/>
      <w:marBottom w:val="0"/>
      <w:divBdr>
        <w:top w:val="none" w:sz="0" w:space="0" w:color="auto"/>
        <w:left w:val="none" w:sz="0" w:space="0" w:color="auto"/>
        <w:bottom w:val="none" w:sz="0" w:space="0" w:color="auto"/>
        <w:right w:val="none" w:sz="0" w:space="0" w:color="auto"/>
      </w:divBdr>
    </w:div>
    <w:div w:id="1744255013">
      <w:bodyDiv w:val="1"/>
      <w:marLeft w:val="0"/>
      <w:marRight w:val="0"/>
      <w:marTop w:val="0"/>
      <w:marBottom w:val="0"/>
      <w:divBdr>
        <w:top w:val="none" w:sz="0" w:space="0" w:color="auto"/>
        <w:left w:val="none" w:sz="0" w:space="0" w:color="auto"/>
        <w:bottom w:val="none" w:sz="0" w:space="0" w:color="auto"/>
        <w:right w:val="none" w:sz="0" w:space="0" w:color="auto"/>
      </w:divBdr>
    </w:div>
    <w:div w:id="1744328495">
      <w:bodyDiv w:val="1"/>
      <w:marLeft w:val="0"/>
      <w:marRight w:val="0"/>
      <w:marTop w:val="0"/>
      <w:marBottom w:val="0"/>
      <w:divBdr>
        <w:top w:val="none" w:sz="0" w:space="0" w:color="auto"/>
        <w:left w:val="none" w:sz="0" w:space="0" w:color="auto"/>
        <w:bottom w:val="none" w:sz="0" w:space="0" w:color="auto"/>
        <w:right w:val="none" w:sz="0" w:space="0" w:color="auto"/>
      </w:divBdr>
    </w:div>
    <w:div w:id="1744372789">
      <w:bodyDiv w:val="1"/>
      <w:marLeft w:val="0"/>
      <w:marRight w:val="0"/>
      <w:marTop w:val="0"/>
      <w:marBottom w:val="0"/>
      <w:divBdr>
        <w:top w:val="none" w:sz="0" w:space="0" w:color="auto"/>
        <w:left w:val="none" w:sz="0" w:space="0" w:color="auto"/>
        <w:bottom w:val="none" w:sz="0" w:space="0" w:color="auto"/>
        <w:right w:val="none" w:sz="0" w:space="0" w:color="auto"/>
      </w:divBdr>
    </w:div>
    <w:div w:id="1744447653">
      <w:bodyDiv w:val="1"/>
      <w:marLeft w:val="0"/>
      <w:marRight w:val="0"/>
      <w:marTop w:val="0"/>
      <w:marBottom w:val="0"/>
      <w:divBdr>
        <w:top w:val="none" w:sz="0" w:space="0" w:color="auto"/>
        <w:left w:val="none" w:sz="0" w:space="0" w:color="auto"/>
        <w:bottom w:val="none" w:sz="0" w:space="0" w:color="auto"/>
        <w:right w:val="none" w:sz="0" w:space="0" w:color="auto"/>
      </w:divBdr>
    </w:div>
    <w:div w:id="1744449976">
      <w:bodyDiv w:val="1"/>
      <w:marLeft w:val="0"/>
      <w:marRight w:val="0"/>
      <w:marTop w:val="0"/>
      <w:marBottom w:val="0"/>
      <w:divBdr>
        <w:top w:val="none" w:sz="0" w:space="0" w:color="auto"/>
        <w:left w:val="none" w:sz="0" w:space="0" w:color="auto"/>
        <w:bottom w:val="none" w:sz="0" w:space="0" w:color="auto"/>
        <w:right w:val="none" w:sz="0" w:space="0" w:color="auto"/>
      </w:divBdr>
    </w:div>
    <w:div w:id="1744450676">
      <w:bodyDiv w:val="1"/>
      <w:marLeft w:val="0"/>
      <w:marRight w:val="0"/>
      <w:marTop w:val="0"/>
      <w:marBottom w:val="0"/>
      <w:divBdr>
        <w:top w:val="none" w:sz="0" w:space="0" w:color="auto"/>
        <w:left w:val="none" w:sz="0" w:space="0" w:color="auto"/>
        <w:bottom w:val="none" w:sz="0" w:space="0" w:color="auto"/>
        <w:right w:val="none" w:sz="0" w:space="0" w:color="auto"/>
      </w:divBdr>
    </w:div>
    <w:div w:id="1744450797">
      <w:bodyDiv w:val="1"/>
      <w:marLeft w:val="0"/>
      <w:marRight w:val="0"/>
      <w:marTop w:val="0"/>
      <w:marBottom w:val="0"/>
      <w:divBdr>
        <w:top w:val="none" w:sz="0" w:space="0" w:color="auto"/>
        <w:left w:val="none" w:sz="0" w:space="0" w:color="auto"/>
        <w:bottom w:val="none" w:sz="0" w:space="0" w:color="auto"/>
        <w:right w:val="none" w:sz="0" w:space="0" w:color="auto"/>
      </w:divBdr>
    </w:div>
    <w:div w:id="1744568470">
      <w:bodyDiv w:val="1"/>
      <w:marLeft w:val="0"/>
      <w:marRight w:val="0"/>
      <w:marTop w:val="0"/>
      <w:marBottom w:val="0"/>
      <w:divBdr>
        <w:top w:val="none" w:sz="0" w:space="0" w:color="auto"/>
        <w:left w:val="none" w:sz="0" w:space="0" w:color="auto"/>
        <w:bottom w:val="none" w:sz="0" w:space="0" w:color="auto"/>
        <w:right w:val="none" w:sz="0" w:space="0" w:color="auto"/>
      </w:divBdr>
    </w:div>
    <w:div w:id="1744572045">
      <w:bodyDiv w:val="1"/>
      <w:marLeft w:val="0"/>
      <w:marRight w:val="0"/>
      <w:marTop w:val="0"/>
      <w:marBottom w:val="0"/>
      <w:divBdr>
        <w:top w:val="none" w:sz="0" w:space="0" w:color="auto"/>
        <w:left w:val="none" w:sz="0" w:space="0" w:color="auto"/>
        <w:bottom w:val="none" w:sz="0" w:space="0" w:color="auto"/>
        <w:right w:val="none" w:sz="0" w:space="0" w:color="auto"/>
      </w:divBdr>
    </w:div>
    <w:div w:id="1744639894">
      <w:bodyDiv w:val="1"/>
      <w:marLeft w:val="0"/>
      <w:marRight w:val="0"/>
      <w:marTop w:val="0"/>
      <w:marBottom w:val="0"/>
      <w:divBdr>
        <w:top w:val="none" w:sz="0" w:space="0" w:color="auto"/>
        <w:left w:val="none" w:sz="0" w:space="0" w:color="auto"/>
        <w:bottom w:val="none" w:sz="0" w:space="0" w:color="auto"/>
        <w:right w:val="none" w:sz="0" w:space="0" w:color="auto"/>
      </w:divBdr>
    </w:div>
    <w:div w:id="1744644159">
      <w:bodyDiv w:val="1"/>
      <w:marLeft w:val="0"/>
      <w:marRight w:val="0"/>
      <w:marTop w:val="0"/>
      <w:marBottom w:val="0"/>
      <w:divBdr>
        <w:top w:val="none" w:sz="0" w:space="0" w:color="auto"/>
        <w:left w:val="none" w:sz="0" w:space="0" w:color="auto"/>
        <w:bottom w:val="none" w:sz="0" w:space="0" w:color="auto"/>
        <w:right w:val="none" w:sz="0" w:space="0" w:color="auto"/>
      </w:divBdr>
    </w:div>
    <w:div w:id="1744719511">
      <w:bodyDiv w:val="1"/>
      <w:marLeft w:val="0"/>
      <w:marRight w:val="0"/>
      <w:marTop w:val="0"/>
      <w:marBottom w:val="0"/>
      <w:divBdr>
        <w:top w:val="none" w:sz="0" w:space="0" w:color="auto"/>
        <w:left w:val="none" w:sz="0" w:space="0" w:color="auto"/>
        <w:bottom w:val="none" w:sz="0" w:space="0" w:color="auto"/>
        <w:right w:val="none" w:sz="0" w:space="0" w:color="auto"/>
      </w:divBdr>
    </w:div>
    <w:div w:id="1744794763">
      <w:bodyDiv w:val="1"/>
      <w:marLeft w:val="0"/>
      <w:marRight w:val="0"/>
      <w:marTop w:val="0"/>
      <w:marBottom w:val="0"/>
      <w:divBdr>
        <w:top w:val="none" w:sz="0" w:space="0" w:color="auto"/>
        <w:left w:val="none" w:sz="0" w:space="0" w:color="auto"/>
        <w:bottom w:val="none" w:sz="0" w:space="0" w:color="auto"/>
        <w:right w:val="none" w:sz="0" w:space="0" w:color="auto"/>
      </w:divBdr>
    </w:div>
    <w:div w:id="1744990024">
      <w:bodyDiv w:val="1"/>
      <w:marLeft w:val="0"/>
      <w:marRight w:val="0"/>
      <w:marTop w:val="0"/>
      <w:marBottom w:val="0"/>
      <w:divBdr>
        <w:top w:val="none" w:sz="0" w:space="0" w:color="auto"/>
        <w:left w:val="none" w:sz="0" w:space="0" w:color="auto"/>
        <w:bottom w:val="none" w:sz="0" w:space="0" w:color="auto"/>
        <w:right w:val="none" w:sz="0" w:space="0" w:color="auto"/>
      </w:divBdr>
    </w:div>
    <w:div w:id="1745031976">
      <w:bodyDiv w:val="1"/>
      <w:marLeft w:val="0"/>
      <w:marRight w:val="0"/>
      <w:marTop w:val="0"/>
      <w:marBottom w:val="0"/>
      <w:divBdr>
        <w:top w:val="none" w:sz="0" w:space="0" w:color="auto"/>
        <w:left w:val="none" w:sz="0" w:space="0" w:color="auto"/>
        <w:bottom w:val="none" w:sz="0" w:space="0" w:color="auto"/>
        <w:right w:val="none" w:sz="0" w:space="0" w:color="auto"/>
      </w:divBdr>
    </w:div>
    <w:div w:id="1745059295">
      <w:bodyDiv w:val="1"/>
      <w:marLeft w:val="0"/>
      <w:marRight w:val="0"/>
      <w:marTop w:val="0"/>
      <w:marBottom w:val="0"/>
      <w:divBdr>
        <w:top w:val="none" w:sz="0" w:space="0" w:color="auto"/>
        <w:left w:val="none" w:sz="0" w:space="0" w:color="auto"/>
        <w:bottom w:val="none" w:sz="0" w:space="0" w:color="auto"/>
        <w:right w:val="none" w:sz="0" w:space="0" w:color="auto"/>
      </w:divBdr>
    </w:div>
    <w:div w:id="1745180122">
      <w:bodyDiv w:val="1"/>
      <w:marLeft w:val="0"/>
      <w:marRight w:val="0"/>
      <w:marTop w:val="0"/>
      <w:marBottom w:val="0"/>
      <w:divBdr>
        <w:top w:val="none" w:sz="0" w:space="0" w:color="auto"/>
        <w:left w:val="none" w:sz="0" w:space="0" w:color="auto"/>
        <w:bottom w:val="none" w:sz="0" w:space="0" w:color="auto"/>
        <w:right w:val="none" w:sz="0" w:space="0" w:color="auto"/>
      </w:divBdr>
    </w:div>
    <w:div w:id="1745293613">
      <w:bodyDiv w:val="1"/>
      <w:marLeft w:val="0"/>
      <w:marRight w:val="0"/>
      <w:marTop w:val="0"/>
      <w:marBottom w:val="0"/>
      <w:divBdr>
        <w:top w:val="none" w:sz="0" w:space="0" w:color="auto"/>
        <w:left w:val="none" w:sz="0" w:space="0" w:color="auto"/>
        <w:bottom w:val="none" w:sz="0" w:space="0" w:color="auto"/>
        <w:right w:val="none" w:sz="0" w:space="0" w:color="auto"/>
      </w:divBdr>
    </w:div>
    <w:div w:id="1745301476">
      <w:bodyDiv w:val="1"/>
      <w:marLeft w:val="0"/>
      <w:marRight w:val="0"/>
      <w:marTop w:val="0"/>
      <w:marBottom w:val="0"/>
      <w:divBdr>
        <w:top w:val="none" w:sz="0" w:space="0" w:color="auto"/>
        <w:left w:val="none" w:sz="0" w:space="0" w:color="auto"/>
        <w:bottom w:val="none" w:sz="0" w:space="0" w:color="auto"/>
        <w:right w:val="none" w:sz="0" w:space="0" w:color="auto"/>
      </w:divBdr>
    </w:div>
    <w:div w:id="1745371670">
      <w:bodyDiv w:val="1"/>
      <w:marLeft w:val="0"/>
      <w:marRight w:val="0"/>
      <w:marTop w:val="0"/>
      <w:marBottom w:val="0"/>
      <w:divBdr>
        <w:top w:val="none" w:sz="0" w:space="0" w:color="auto"/>
        <w:left w:val="none" w:sz="0" w:space="0" w:color="auto"/>
        <w:bottom w:val="none" w:sz="0" w:space="0" w:color="auto"/>
        <w:right w:val="none" w:sz="0" w:space="0" w:color="auto"/>
      </w:divBdr>
    </w:div>
    <w:div w:id="1745374710">
      <w:bodyDiv w:val="1"/>
      <w:marLeft w:val="0"/>
      <w:marRight w:val="0"/>
      <w:marTop w:val="0"/>
      <w:marBottom w:val="0"/>
      <w:divBdr>
        <w:top w:val="none" w:sz="0" w:space="0" w:color="auto"/>
        <w:left w:val="none" w:sz="0" w:space="0" w:color="auto"/>
        <w:bottom w:val="none" w:sz="0" w:space="0" w:color="auto"/>
        <w:right w:val="none" w:sz="0" w:space="0" w:color="auto"/>
      </w:divBdr>
    </w:div>
    <w:div w:id="1745495293">
      <w:bodyDiv w:val="1"/>
      <w:marLeft w:val="0"/>
      <w:marRight w:val="0"/>
      <w:marTop w:val="0"/>
      <w:marBottom w:val="0"/>
      <w:divBdr>
        <w:top w:val="none" w:sz="0" w:space="0" w:color="auto"/>
        <w:left w:val="none" w:sz="0" w:space="0" w:color="auto"/>
        <w:bottom w:val="none" w:sz="0" w:space="0" w:color="auto"/>
        <w:right w:val="none" w:sz="0" w:space="0" w:color="auto"/>
      </w:divBdr>
    </w:div>
    <w:div w:id="1745495342">
      <w:bodyDiv w:val="1"/>
      <w:marLeft w:val="0"/>
      <w:marRight w:val="0"/>
      <w:marTop w:val="0"/>
      <w:marBottom w:val="0"/>
      <w:divBdr>
        <w:top w:val="none" w:sz="0" w:space="0" w:color="auto"/>
        <w:left w:val="none" w:sz="0" w:space="0" w:color="auto"/>
        <w:bottom w:val="none" w:sz="0" w:space="0" w:color="auto"/>
        <w:right w:val="none" w:sz="0" w:space="0" w:color="auto"/>
      </w:divBdr>
    </w:div>
    <w:div w:id="1745563185">
      <w:bodyDiv w:val="1"/>
      <w:marLeft w:val="0"/>
      <w:marRight w:val="0"/>
      <w:marTop w:val="0"/>
      <w:marBottom w:val="0"/>
      <w:divBdr>
        <w:top w:val="none" w:sz="0" w:space="0" w:color="auto"/>
        <w:left w:val="none" w:sz="0" w:space="0" w:color="auto"/>
        <w:bottom w:val="none" w:sz="0" w:space="0" w:color="auto"/>
        <w:right w:val="none" w:sz="0" w:space="0" w:color="auto"/>
      </w:divBdr>
    </w:div>
    <w:div w:id="1745833349">
      <w:bodyDiv w:val="1"/>
      <w:marLeft w:val="0"/>
      <w:marRight w:val="0"/>
      <w:marTop w:val="0"/>
      <w:marBottom w:val="0"/>
      <w:divBdr>
        <w:top w:val="none" w:sz="0" w:space="0" w:color="auto"/>
        <w:left w:val="none" w:sz="0" w:space="0" w:color="auto"/>
        <w:bottom w:val="none" w:sz="0" w:space="0" w:color="auto"/>
        <w:right w:val="none" w:sz="0" w:space="0" w:color="auto"/>
      </w:divBdr>
    </w:div>
    <w:div w:id="1745836177">
      <w:bodyDiv w:val="1"/>
      <w:marLeft w:val="0"/>
      <w:marRight w:val="0"/>
      <w:marTop w:val="0"/>
      <w:marBottom w:val="0"/>
      <w:divBdr>
        <w:top w:val="none" w:sz="0" w:space="0" w:color="auto"/>
        <w:left w:val="none" w:sz="0" w:space="0" w:color="auto"/>
        <w:bottom w:val="none" w:sz="0" w:space="0" w:color="auto"/>
        <w:right w:val="none" w:sz="0" w:space="0" w:color="auto"/>
      </w:divBdr>
    </w:div>
    <w:div w:id="1745882613">
      <w:bodyDiv w:val="1"/>
      <w:marLeft w:val="0"/>
      <w:marRight w:val="0"/>
      <w:marTop w:val="0"/>
      <w:marBottom w:val="0"/>
      <w:divBdr>
        <w:top w:val="none" w:sz="0" w:space="0" w:color="auto"/>
        <w:left w:val="none" w:sz="0" w:space="0" w:color="auto"/>
        <w:bottom w:val="none" w:sz="0" w:space="0" w:color="auto"/>
        <w:right w:val="none" w:sz="0" w:space="0" w:color="auto"/>
      </w:divBdr>
    </w:div>
    <w:div w:id="1745957749">
      <w:bodyDiv w:val="1"/>
      <w:marLeft w:val="0"/>
      <w:marRight w:val="0"/>
      <w:marTop w:val="0"/>
      <w:marBottom w:val="0"/>
      <w:divBdr>
        <w:top w:val="none" w:sz="0" w:space="0" w:color="auto"/>
        <w:left w:val="none" w:sz="0" w:space="0" w:color="auto"/>
        <w:bottom w:val="none" w:sz="0" w:space="0" w:color="auto"/>
        <w:right w:val="none" w:sz="0" w:space="0" w:color="auto"/>
      </w:divBdr>
    </w:div>
    <w:div w:id="1746028392">
      <w:bodyDiv w:val="1"/>
      <w:marLeft w:val="0"/>
      <w:marRight w:val="0"/>
      <w:marTop w:val="0"/>
      <w:marBottom w:val="0"/>
      <w:divBdr>
        <w:top w:val="none" w:sz="0" w:space="0" w:color="auto"/>
        <w:left w:val="none" w:sz="0" w:space="0" w:color="auto"/>
        <w:bottom w:val="none" w:sz="0" w:space="0" w:color="auto"/>
        <w:right w:val="none" w:sz="0" w:space="0" w:color="auto"/>
      </w:divBdr>
    </w:div>
    <w:div w:id="1746150700">
      <w:bodyDiv w:val="1"/>
      <w:marLeft w:val="0"/>
      <w:marRight w:val="0"/>
      <w:marTop w:val="0"/>
      <w:marBottom w:val="0"/>
      <w:divBdr>
        <w:top w:val="none" w:sz="0" w:space="0" w:color="auto"/>
        <w:left w:val="none" w:sz="0" w:space="0" w:color="auto"/>
        <w:bottom w:val="none" w:sz="0" w:space="0" w:color="auto"/>
        <w:right w:val="none" w:sz="0" w:space="0" w:color="auto"/>
      </w:divBdr>
    </w:div>
    <w:div w:id="1746221791">
      <w:bodyDiv w:val="1"/>
      <w:marLeft w:val="0"/>
      <w:marRight w:val="0"/>
      <w:marTop w:val="0"/>
      <w:marBottom w:val="0"/>
      <w:divBdr>
        <w:top w:val="none" w:sz="0" w:space="0" w:color="auto"/>
        <w:left w:val="none" w:sz="0" w:space="0" w:color="auto"/>
        <w:bottom w:val="none" w:sz="0" w:space="0" w:color="auto"/>
        <w:right w:val="none" w:sz="0" w:space="0" w:color="auto"/>
      </w:divBdr>
    </w:div>
    <w:div w:id="1746294939">
      <w:bodyDiv w:val="1"/>
      <w:marLeft w:val="0"/>
      <w:marRight w:val="0"/>
      <w:marTop w:val="0"/>
      <w:marBottom w:val="0"/>
      <w:divBdr>
        <w:top w:val="none" w:sz="0" w:space="0" w:color="auto"/>
        <w:left w:val="none" w:sz="0" w:space="0" w:color="auto"/>
        <w:bottom w:val="none" w:sz="0" w:space="0" w:color="auto"/>
        <w:right w:val="none" w:sz="0" w:space="0" w:color="auto"/>
      </w:divBdr>
    </w:div>
    <w:div w:id="1746367697">
      <w:bodyDiv w:val="1"/>
      <w:marLeft w:val="0"/>
      <w:marRight w:val="0"/>
      <w:marTop w:val="0"/>
      <w:marBottom w:val="0"/>
      <w:divBdr>
        <w:top w:val="none" w:sz="0" w:space="0" w:color="auto"/>
        <w:left w:val="none" w:sz="0" w:space="0" w:color="auto"/>
        <w:bottom w:val="none" w:sz="0" w:space="0" w:color="auto"/>
        <w:right w:val="none" w:sz="0" w:space="0" w:color="auto"/>
      </w:divBdr>
    </w:div>
    <w:div w:id="1746369241">
      <w:bodyDiv w:val="1"/>
      <w:marLeft w:val="0"/>
      <w:marRight w:val="0"/>
      <w:marTop w:val="0"/>
      <w:marBottom w:val="0"/>
      <w:divBdr>
        <w:top w:val="none" w:sz="0" w:space="0" w:color="auto"/>
        <w:left w:val="none" w:sz="0" w:space="0" w:color="auto"/>
        <w:bottom w:val="none" w:sz="0" w:space="0" w:color="auto"/>
        <w:right w:val="none" w:sz="0" w:space="0" w:color="auto"/>
      </w:divBdr>
    </w:div>
    <w:div w:id="1746413800">
      <w:bodyDiv w:val="1"/>
      <w:marLeft w:val="0"/>
      <w:marRight w:val="0"/>
      <w:marTop w:val="0"/>
      <w:marBottom w:val="0"/>
      <w:divBdr>
        <w:top w:val="none" w:sz="0" w:space="0" w:color="auto"/>
        <w:left w:val="none" w:sz="0" w:space="0" w:color="auto"/>
        <w:bottom w:val="none" w:sz="0" w:space="0" w:color="auto"/>
        <w:right w:val="none" w:sz="0" w:space="0" w:color="auto"/>
      </w:divBdr>
    </w:div>
    <w:div w:id="1746492435">
      <w:bodyDiv w:val="1"/>
      <w:marLeft w:val="0"/>
      <w:marRight w:val="0"/>
      <w:marTop w:val="0"/>
      <w:marBottom w:val="0"/>
      <w:divBdr>
        <w:top w:val="none" w:sz="0" w:space="0" w:color="auto"/>
        <w:left w:val="none" w:sz="0" w:space="0" w:color="auto"/>
        <w:bottom w:val="none" w:sz="0" w:space="0" w:color="auto"/>
        <w:right w:val="none" w:sz="0" w:space="0" w:color="auto"/>
      </w:divBdr>
    </w:div>
    <w:div w:id="1746536556">
      <w:bodyDiv w:val="1"/>
      <w:marLeft w:val="0"/>
      <w:marRight w:val="0"/>
      <w:marTop w:val="0"/>
      <w:marBottom w:val="0"/>
      <w:divBdr>
        <w:top w:val="none" w:sz="0" w:space="0" w:color="auto"/>
        <w:left w:val="none" w:sz="0" w:space="0" w:color="auto"/>
        <w:bottom w:val="none" w:sz="0" w:space="0" w:color="auto"/>
        <w:right w:val="none" w:sz="0" w:space="0" w:color="auto"/>
      </w:divBdr>
    </w:div>
    <w:div w:id="1746681104">
      <w:bodyDiv w:val="1"/>
      <w:marLeft w:val="0"/>
      <w:marRight w:val="0"/>
      <w:marTop w:val="0"/>
      <w:marBottom w:val="0"/>
      <w:divBdr>
        <w:top w:val="none" w:sz="0" w:space="0" w:color="auto"/>
        <w:left w:val="none" w:sz="0" w:space="0" w:color="auto"/>
        <w:bottom w:val="none" w:sz="0" w:space="0" w:color="auto"/>
        <w:right w:val="none" w:sz="0" w:space="0" w:color="auto"/>
      </w:divBdr>
    </w:div>
    <w:div w:id="1746878219">
      <w:bodyDiv w:val="1"/>
      <w:marLeft w:val="0"/>
      <w:marRight w:val="0"/>
      <w:marTop w:val="0"/>
      <w:marBottom w:val="0"/>
      <w:divBdr>
        <w:top w:val="none" w:sz="0" w:space="0" w:color="auto"/>
        <w:left w:val="none" w:sz="0" w:space="0" w:color="auto"/>
        <w:bottom w:val="none" w:sz="0" w:space="0" w:color="auto"/>
        <w:right w:val="none" w:sz="0" w:space="0" w:color="auto"/>
      </w:divBdr>
    </w:div>
    <w:div w:id="1746947704">
      <w:bodyDiv w:val="1"/>
      <w:marLeft w:val="0"/>
      <w:marRight w:val="0"/>
      <w:marTop w:val="0"/>
      <w:marBottom w:val="0"/>
      <w:divBdr>
        <w:top w:val="none" w:sz="0" w:space="0" w:color="auto"/>
        <w:left w:val="none" w:sz="0" w:space="0" w:color="auto"/>
        <w:bottom w:val="none" w:sz="0" w:space="0" w:color="auto"/>
        <w:right w:val="none" w:sz="0" w:space="0" w:color="auto"/>
      </w:divBdr>
    </w:div>
    <w:div w:id="1746950911">
      <w:bodyDiv w:val="1"/>
      <w:marLeft w:val="0"/>
      <w:marRight w:val="0"/>
      <w:marTop w:val="0"/>
      <w:marBottom w:val="0"/>
      <w:divBdr>
        <w:top w:val="none" w:sz="0" w:space="0" w:color="auto"/>
        <w:left w:val="none" w:sz="0" w:space="0" w:color="auto"/>
        <w:bottom w:val="none" w:sz="0" w:space="0" w:color="auto"/>
        <w:right w:val="none" w:sz="0" w:space="0" w:color="auto"/>
      </w:divBdr>
    </w:div>
    <w:div w:id="1747074608">
      <w:bodyDiv w:val="1"/>
      <w:marLeft w:val="0"/>
      <w:marRight w:val="0"/>
      <w:marTop w:val="0"/>
      <w:marBottom w:val="0"/>
      <w:divBdr>
        <w:top w:val="none" w:sz="0" w:space="0" w:color="auto"/>
        <w:left w:val="none" w:sz="0" w:space="0" w:color="auto"/>
        <w:bottom w:val="none" w:sz="0" w:space="0" w:color="auto"/>
        <w:right w:val="none" w:sz="0" w:space="0" w:color="auto"/>
      </w:divBdr>
    </w:div>
    <w:div w:id="1747143534">
      <w:bodyDiv w:val="1"/>
      <w:marLeft w:val="0"/>
      <w:marRight w:val="0"/>
      <w:marTop w:val="0"/>
      <w:marBottom w:val="0"/>
      <w:divBdr>
        <w:top w:val="none" w:sz="0" w:space="0" w:color="auto"/>
        <w:left w:val="none" w:sz="0" w:space="0" w:color="auto"/>
        <w:bottom w:val="none" w:sz="0" w:space="0" w:color="auto"/>
        <w:right w:val="none" w:sz="0" w:space="0" w:color="auto"/>
      </w:divBdr>
    </w:div>
    <w:div w:id="1747219571">
      <w:bodyDiv w:val="1"/>
      <w:marLeft w:val="0"/>
      <w:marRight w:val="0"/>
      <w:marTop w:val="0"/>
      <w:marBottom w:val="0"/>
      <w:divBdr>
        <w:top w:val="none" w:sz="0" w:space="0" w:color="auto"/>
        <w:left w:val="none" w:sz="0" w:space="0" w:color="auto"/>
        <w:bottom w:val="none" w:sz="0" w:space="0" w:color="auto"/>
        <w:right w:val="none" w:sz="0" w:space="0" w:color="auto"/>
      </w:divBdr>
    </w:div>
    <w:div w:id="1747222112">
      <w:bodyDiv w:val="1"/>
      <w:marLeft w:val="0"/>
      <w:marRight w:val="0"/>
      <w:marTop w:val="0"/>
      <w:marBottom w:val="0"/>
      <w:divBdr>
        <w:top w:val="none" w:sz="0" w:space="0" w:color="auto"/>
        <w:left w:val="none" w:sz="0" w:space="0" w:color="auto"/>
        <w:bottom w:val="none" w:sz="0" w:space="0" w:color="auto"/>
        <w:right w:val="none" w:sz="0" w:space="0" w:color="auto"/>
      </w:divBdr>
    </w:div>
    <w:div w:id="1747260221">
      <w:bodyDiv w:val="1"/>
      <w:marLeft w:val="0"/>
      <w:marRight w:val="0"/>
      <w:marTop w:val="0"/>
      <w:marBottom w:val="0"/>
      <w:divBdr>
        <w:top w:val="none" w:sz="0" w:space="0" w:color="auto"/>
        <w:left w:val="none" w:sz="0" w:space="0" w:color="auto"/>
        <w:bottom w:val="none" w:sz="0" w:space="0" w:color="auto"/>
        <w:right w:val="none" w:sz="0" w:space="0" w:color="auto"/>
      </w:divBdr>
    </w:div>
    <w:div w:id="1747261265">
      <w:bodyDiv w:val="1"/>
      <w:marLeft w:val="0"/>
      <w:marRight w:val="0"/>
      <w:marTop w:val="0"/>
      <w:marBottom w:val="0"/>
      <w:divBdr>
        <w:top w:val="none" w:sz="0" w:space="0" w:color="auto"/>
        <w:left w:val="none" w:sz="0" w:space="0" w:color="auto"/>
        <w:bottom w:val="none" w:sz="0" w:space="0" w:color="auto"/>
        <w:right w:val="none" w:sz="0" w:space="0" w:color="auto"/>
      </w:divBdr>
    </w:div>
    <w:div w:id="1747266846">
      <w:bodyDiv w:val="1"/>
      <w:marLeft w:val="0"/>
      <w:marRight w:val="0"/>
      <w:marTop w:val="0"/>
      <w:marBottom w:val="0"/>
      <w:divBdr>
        <w:top w:val="none" w:sz="0" w:space="0" w:color="auto"/>
        <w:left w:val="none" w:sz="0" w:space="0" w:color="auto"/>
        <w:bottom w:val="none" w:sz="0" w:space="0" w:color="auto"/>
        <w:right w:val="none" w:sz="0" w:space="0" w:color="auto"/>
      </w:divBdr>
    </w:div>
    <w:div w:id="1747412413">
      <w:bodyDiv w:val="1"/>
      <w:marLeft w:val="0"/>
      <w:marRight w:val="0"/>
      <w:marTop w:val="0"/>
      <w:marBottom w:val="0"/>
      <w:divBdr>
        <w:top w:val="none" w:sz="0" w:space="0" w:color="auto"/>
        <w:left w:val="none" w:sz="0" w:space="0" w:color="auto"/>
        <w:bottom w:val="none" w:sz="0" w:space="0" w:color="auto"/>
        <w:right w:val="none" w:sz="0" w:space="0" w:color="auto"/>
      </w:divBdr>
    </w:div>
    <w:div w:id="1747412701">
      <w:bodyDiv w:val="1"/>
      <w:marLeft w:val="0"/>
      <w:marRight w:val="0"/>
      <w:marTop w:val="0"/>
      <w:marBottom w:val="0"/>
      <w:divBdr>
        <w:top w:val="none" w:sz="0" w:space="0" w:color="auto"/>
        <w:left w:val="none" w:sz="0" w:space="0" w:color="auto"/>
        <w:bottom w:val="none" w:sz="0" w:space="0" w:color="auto"/>
        <w:right w:val="none" w:sz="0" w:space="0" w:color="auto"/>
      </w:divBdr>
    </w:div>
    <w:div w:id="1747459632">
      <w:bodyDiv w:val="1"/>
      <w:marLeft w:val="0"/>
      <w:marRight w:val="0"/>
      <w:marTop w:val="0"/>
      <w:marBottom w:val="0"/>
      <w:divBdr>
        <w:top w:val="none" w:sz="0" w:space="0" w:color="auto"/>
        <w:left w:val="none" w:sz="0" w:space="0" w:color="auto"/>
        <w:bottom w:val="none" w:sz="0" w:space="0" w:color="auto"/>
        <w:right w:val="none" w:sz="0" w:space="0" w:color="auto"/>
      </w:divBdr>
    </w:div>
    <w:div w:id="1747528048">
      <w:bodyDiv w:val="1"/>
      <w:marLeft w:val="0"/>
      <w:marRight w:val="0"/>
      <w:marTop w:val="0"/>
      <w:marBottom w:val="0"/>
      <w:divBdr>
        <w:top w:val="none" w:sz="0" w:space="0" w:color="auto"/>
        <w:left w:val="none" w:sz="0" w:space="0" w:color="auto"/>
        <w:bottom w:val="none" w:sz="0" w:space="0" w:color="auto"/>
        <w:right w:val="none" w:sz="0" w:space="0" w:color="auto"/>
      </w:divBdr>
    </w:div>
    <w:div w:id="1747533052">
      <w:bodyDiv w:val="1"/>
      <w:marLeft w:val="0"/>
      <w:marRight w:val="0"/>
      <w:marTop w:val="0"/>
      <w:marBottom w:val="0"/>
      <w:divBdr>
        <w:top w:val="none" w:sz="0" w:space="0" w:color="auto"/>
        <w:left w:val="none" w:sz="0" w:space="0" w:color="auto"/>
        <w:bottom w:val="none" w:sz="0" w:space="0" w:color="auto"/>
        <w:right w:val="none" w:sz="0" w:space="0" w:color="auto"/>
      </w:divBdr>
    </w:div>
    <w:div w:id="1747611085">
      <w:bodyDiv w:val="1"/>
      <w:marLeft w:val="0"/>
      <w:marRight w:val="0"/>
      <w:marTop w:val="0"/>
      <w:marBottom w:val="0"/>
      <w:divBdr>
        <w:top w:val="none" w:sz="0" w:space="0" w:color="auto"/>
        <w:left w:val="none" w:sz="0" w:space="0" w:color="auto"/>
        <w:bottom w:val="none" w:sz="0" w:space="0" w:color="auto"/>
        <w:right w:val="none" w:sz="0" w:space="0" w:color="auto"/>
      </w:divBdr>
    </w:div>
    <w:div w:id="1747680881">
      <w:bodyDiv w:val="1"/>
      <w:marLeft w:val="0"/>
      <w:marRight w:val="0"/>
      <w:marTop w:val="0"/>
      <w:marBottom w:val="0"/>
      <w:divBdr>
        <w:top w:val="none" w:sz="0" w:space="0" w:color="auto"/>
        <w:left w:val="none" w:sz="0" w:space="0" w:color="auto"/>
        <w:bottom w:val="none" w:sz="0" w:space="0" w:color="auto"/>
        <w:right w:val="none" w:sz="0" w:space="0" w:color="auto"/>
      </w:divBdr>
    </w:div>
    <w:div w:id="1747720837">
      <w:bodyDiv w:val="1"/>
      <w:marLeft w:val="0"/>
      <w:marRight w:val="0"/>
      <w:marTop w:val="0"/>
      <w:marBottom w:val="0"/>
      <w:divBdr>
        <w:top w:val="none" w:sz="0" w:space="0" w:color="auto"/>
        <w:left w:val="none" w:sz="0" w:space="0" w:color="auto"/>
        <w:bottom w:val="none" w:sz="0" w:space="0" w:color="auto"/>
        <w:right w:val="none" w:sz="0" w:space="0" w:color="auto"/>
      </w:divBdr>
    </w:div>
    <w:div w:id="1747721250">
      <w:bodyDiv w:val="1"/>
      <w:marLeft w:val="0"/>
      <w:marRight w:val="0"/>
      <w:marTop w:val="0"/>
      <w:marBottom w:val="0"/>
      <w:divBdr>
        <w:top w:val="none" w:sz="0" w:space="0" w:color="auto"/>
        <w:left w:val="none" w:sz="0" w:space="0" w:color="auto"/>
        <w:bottom w:val="none" w:sz="0" w:space="0" w:color="auto"/>
        <w:right w:val="none" w:sz="0" w:space="0" w:color="auto"/>
      </w:divBdr>
    </w:div>
    <w:div w:id="1747728755">
      <w:bodyDiv w:val="1"/>
      <w:marLeft w:val="0"/>
      <w:marRight w:val="0"/>
      <w:marTop w:val="0"/>
      <w:marBottom w:val="0"/>
      <w:divBdr>
        <w:top w:val="none" w:sz="0" w:space="0" w:color="auto"/>
        <w:left w:val="none" w:sz="0" w:space="0" w:color="auto"/>
        <w:bottom w:val="none" w:sz="0" w:space="0" w:color="auto"/>
        <w:right w:val="none" w:sz="0" w:space="0" w:color="auto"/>
      </w:divBdr>
    </w:div>
    <w:div w:id="1747802745">
      <w:bodyDiv w:val="1"/>
      <w:marLeft w:val="0"/>
      <w:marRight w:val="0"/>
      <w:marTop w:val="0"/>
      <w:marBottom w:val="0"/>
      <w:divBdr>
        <w:top w:val="none" w:sz="0" w:space="0" w:color="auto"/>
        <w:left w:val="none" w:sz="0" w:space="0" w:color="auto"/>
        <w:bottom w:val="none" w:sz="0" w:space="0" w:color="auto"/>
        <w:right w:val="none" w:sz="0" w:space="0" w:color="auto"/>
      </w:divBdr>
    </w:div>
    <w:div w:id="1747872557">
      <w:bodyDiv w:val="1"/>
      <w:marLeft w:val="0"/>
      <w:marRight w:val="0"/>
      <w:marTop w:val="0"/>
      <w:marBottom w:val="0"/>
      <w:divBdr>
        <w:top w:val="none" w:sz="0" w:space="0" w:color="auto"/>
        <w:left w:val="none" w:sz="0" w:space="0" w:color="auto"/>
        <w:bottom w:val="none" w:sz="0" w:space="0" w:color="auto"/>
        <w:right w:val="none" w:sz="0" w:space="0" w:color="auto"/>
      </w:divBdr>
    </w:div>
    <w:div w:id="1747875634">
      <w:bodyDiv w:val="1"/>
      <w:marLeft w:val="0"/>
      <w:marRight w:val="0"/>
      <w:marTop w:val="0"/>
      <w:marBottom w:val="0"/>
      <w:divBdr>
        <w:top w:val="none" w:sz="0" w:space="0" w:color="auto"/>
        <w:left w:val="none" w:sz="0" w:space="0" w:color="auto"/>
        <w:bottom w:val="none" w:sz="0" w:space="0" w:color="auto"/>
        <w:right w:val="none" w:sz="0" w:space="0" w:color="auto"/>
      </w:divBdr>
    </w:div>
    <w:div w:id="1747916394">
      <w:bodyDiv w:val="1"/>
      <w:marLeft w:val="0"/>
      <w:marRight w:val="0"/>
      <w:marTop w:val="0"/>
      <w:marBottom w:val="0"/>
      <w:divBdr>
        <w:top w:val="none" w:sz="0" w:space="0" w:color="auto"/>
        <w:left w:val="none" w:sz="0" w:space="0" w:color="auto"/>
        <w:bottom w:val="none" w:sz="0" w:space="0" w:color="auto"/>
        <w:right w:val="none" w:sz="0" w:space="0" w:color="auto"/>
      </w:divBdr>
    </w:div>
    <w:div w:id="1747923025">
      <w:bodyDiv w:val="1"/>
      <w:marLeft w:val="0"/>
      <w:marRight w:val="0"/>
      <w:marTop w:val="0"/>
      <w:marBottom w:val="0"/>
      <w:divBdr>
        <w:top w:val="none" w:sz="0" w:space="0" w:color="auto"/>
        <w:left w:val="none" w:sz="0" w:space="0" w:color="auto"/>
        <w:bottom w:val="none" w:sz="0" w:space="0" w:color="auto"/>
        <w:right w:val="none" w:sz="0" w:space="0" w:color="auto"/>
      </w:divBdr>
    </w:div>
    <w:div w:id="1748067900">
      <w:bodyDiv w:val="1"/>
      <w:marLeft w:val="0"/>
      <w:marRight w:val="0"/>
      <w:marTop w:val="0"/>
      <w:marBottom w:val="0"/>
      <w:divBdr>
        <w:top w:val="none" w:sz="0" w:space="0" w:color="auto"/>
        <w:left w:val="none" w:sz="0" w:space="0" w:color="auto"/>
        <w:bottom w:val="none" w:sz="0" w:space="0" w:color="auto"/>
        <w:right w:val="none" w:sz="0" w:space="0" w:color="auto"/>
      </w:divBdr>
    </w:div>
    <w:div w:id="1748070827">
      <w:bodyDiv w:val="1"/>
      <w:marLeft w:val="0"/>
      <w:marRight w:val="0"/>
      <w:marTop w:val="0"/>
      <w:marBottom w:val="0"/>
      <w:divBdr>
        <w:top w:val="none" w:sz="0" w:space="0" w:color="auto"/>
        <w:left w:val="none" w:sz="0" w:space="0" w:color="auto"/>
        <w:bottom w:val="none" w:sz="0" w:space="0" w:color="auto"/>
        <w:right w:val="none" w:sz="0" w:space="0" w:color="auto"/>
      </w:divBdr>
    </w:div>
    <w:div w:id="1748108746">
      <w:bodyDiv w:val="1"/>
      <w:marLeft w:val="0"/>
      <w:marRight w:val="0"/>
      <w:marTop w:val="0"/>
      <w:marBottom w:val="0"/>
      <w:divBdr>
        <w:top w:val="none" w:sz="0" w:space="0" w:color="auto"/>
        <w:left w:val="none" w:sz="0" w:space="0" w:color="auto"/>
        <w:bottom w:val="none" w:sz="0" w:space="0" w:color="auto"/>
        <w:right w:val="none" w:sz="0" w:space="0" w:color="auto"/>
      </w:divBdr>
    </w:div>
    <w:div w:id="1748183920">
      <w:bodyDiv w:val="1"/>
      <w:marLeft w:val="0"/>
      <w:marRight w:val="0"/>
      <w:marTop w:val="0"/>
      <w:marBottom w:val="0"/>
      <w:divBdr>
        <w:top w:val="none" w:sz="0" w:space="0" w:color="auto"/>
        <w:left w:val="none" w:sz="0" w:space="0" w:color="auto"/>
        <w:bottom w:val="none" w:sz="0" w:space="0" w:color="auto"/>
        <w:right w:val="none" w:sz="0" w:space="0" w:color="auto"/>
      </w:divBdr>
    </w:div>
    <w:div w:id="1748190677">
      <w:bodyDiv w:val="1"/>
      <w:marLeft w:val="0"/>
      <w:marRight w:val="0"/>
      <w:marTop w:val="0"/>
      <w:marBottom w:val="0"/>
      <w:divBdr>
        <w:top w:val="none" w:sz="0" w:space="0" w:color="auto"/>
        <w:left w:val="none" w:sz="0" w:space="0" w:color="auto"/>
        <w:bottom w:val="none" w:sz="0" w:space="0" w:color="auto"/>
        <w:right w:val="none" w:sz="0" w:space="0" w:color="auto"/>
      </w:divBdr>
    </w:div>
    <w:div w:id="1748192498">
      <w:bodyDiv w:val="1"/>
      <w:marLeft w:val="0"/>
      <w:marRight w:val="0"/>
      <w:marTop w:val="0"/>
      <w:marBottom w:val="0"/>
      <w:divBdr>
        <w:top w:val="none" w:sz="0" w:space="0" w:color="auto"/>
        <w:left w:val="none" w:sz="0" w:space="0" w:color="auto"/>
        <w:bottom w:val="none" w:sz="0" w:space="0" w:color="auto"/>
        <w:right w:val="none" w:sz="0" w:space="0" w:color="auto"/>
      </w:divBdr>
    </w:div>
    <w:div w:id="1748308338">
      <w:bodyDiv w:val="1"/>
      <w:marLeft w:val="0"/>
      <w:marRight w:val="0"/>
      <w:marTop w:val="0"/>
      <w:marBottom w:val="0"/>
      <w:divBdr>
        <w:top w:val="none" w:sz="0" w:space="0" w:color="auto"/>
        <w:left w:val="none" w:sz="0" w:space="0" w:color="auto"/>
        <w:bottom w:val="none" w:sz="0" w:space="0" w:color="auto"/>
        <w:right w:val="none" w:sz="0" w:space="0" w:color="auto"/>
      </w:divBdr>
    </w:div>
    <w:div w:id="1748451753">
      <w:bodyDiv w:val="1"/>
      <w:marLeft w:val="0"/>
      <w:marRight w:val="0"/>
      <w:marTop w:val="0"/>
      <w:marBottom w:val="0"/>
      <w:divBdr>
        <w:top w:val="none" w:sz="0" w:space="0" w:color="auto"/>
        <w:left w:val="none" w:sz="0" w:space="0" w:color="auto"/>
        <w:bottom w:val="none" w:sz="0" w:space="0" w:color="auto"/>
        <w:right w:val="none" w:sz="0" w:space="0" w:color="auto"/>
      </w:divBdr>
    </w:div>
    <w:div w:id="1748453515">
      <w:bodyDiv w:val="1"/>
      <w:marLeft w:val="0"/>
      <w:marRight w:val="0"/>
      <w:marTop w:val="0"/>
      <w:marBottom w:val="0"/>
      <w:divBdr>
        <w:top w:val="none" w:sz="0" w:space="0" w:color="auto"/>
        <w:left w:val="none" w:sz="0" w:space="0" w:color="auto"/>
        <w:bottom w:val="none" w:sz="0" w:space="0" w:color="auto"/>
        <w:right w:val="none" w:sz="0" w:space="0" w:color="auto"/>
      </w:divBdr>
    </w:div>
    <w:div w:id="1748458804">
      <w:bodyDiv w:val="1"/>
      <w:marLeft w:val="0"/>
      <w:marRight w:val="0"/>
      <w:marTop w:val="0"/>
      <w:marBottom w:val="0"/>
      <w:divBdr>
        <w:top w:val="none" w:sz="0" w:space="0" w:color="auto"/>
        <w:left w:val="none" w:sz="0" w:space="0" w:color="auto"/>
        <w:bottom w:val="none" w:sz="0" w:space="0" w:color="auto"/>
        <w:right w:val="none" w:sz="0" w:space="0" w:color="auto"/>
      </w:divBdr>
    </w:div>
    <w:div w:id="1748460748">
      <w:bodyDiv w:val="1"/>
      <w:marLeft w:val="0"/>
      <w:marRight w:val="0"/>
      <w:marTop w:val="0"/>
      <w:marBottom w:val="0"/>
      <w:divBdr>
        <w:top w:val="none" w:sz="0" w:space="0" w:color="auto"/>
        <w:left w:val="none" w:sz="0" w:space="0" w:color="auto"/>
        <w:bottom w:val="none" w:sz="0" w:space="0" w:color="auto"/>
        <w:right w:val="none" w:sz="0" w:space="0" w:color="auto"/>
      </w:divBdr>
    </w:div>
    <w:div w:id="1748569495">
      <w:bodyDiv w:val="1"/>
      <w:marLeft w:val="0"/>
      <w:marRight w:val="0"/>
      <w:marTop w:val="0"/>
      <w:marBottom w:val="0"/>
      <w:divBdr>
        <w:top w:val="none" w:sz="0" w:space="0" w:color="auto"/>
        <w:left w:val="none" w:sz="0" w:space="0" w:color="auto"/>
        <w:bottom w:val="none" w:sz="0" w:space="0" w:color="auto"/>
        <w:right w:val="none" w:sz="0" w:space="0" w:color="auto"/>
      </w:divBdr>
    </w:div>
    <w:div w:id="1748571586">
      <w:bodyDiv w:val="1"/>
      <w:marLeft w:val="0"/>
      <w:marRight w:val="0"/>
      <w:marTop w:val="0"/>
      <w:marBottom w:val="0"/>
      <w:divBdr>
        <w:top w:val="none" w:sz="0" w:space="0" w:color="auto"/>
        <w:left w:val="none" w:sz="0" w:space="0" w:color="auto"/>
        <w:bottom w:val="none" w:sz="0" w:space="0" w:color="auto"/>
        <w:right w:val="none" w:sz="0" w:space="0" w:color="auto"/>
      </w:divBdr>
    </w:div>
    <w:div w:id="1748645050">
      <w:bodyDiv w:val="1"/>
      <w:marLeft w:val="0"/>
      <w:marRight w:val="0"/>
      <w:marTop w:val="0"/>
      <w:marBottom w:val="0"/>
      <w:divBdr>
        <w:top w:val="none" w:sz="0" w:space="0" w:color="auto"/>
        <w:left w:val="none" w:sz="0" w:space="0" w:color="auto"/>
        <w:bottom w:val="none" w:sz="0" w:space="0" w:color="auto"/>
        <w:right w:val="none" w:sz="0" w:space="0" w:color="auto"/>
      </w:divBdr>
    </w:div>
    <w:div w:id="1748645734">
      <w:bodyDiv w:val="1"/>
      <w:marLeft w:val="0"/>
      <w:marRight w:val="0"/>
      <w:marTop w:val="0"/>
      <w:marBottom w:val="0"/>
      <w:divBdr>
        <w:top w:val="none" w:sz="0" w:space="0" w:color="auto"/>
        <w:left w:val="none" w:sz="0" w:space="0" w:color="auto"/>
        <w:bottom w:val="none" w:sz="0" w:space="0" w:color="auto"/>
        <w:right w:val="none" w:sz="0" w:space="0" w:color="auto"/>
      </w:divBdr>
    </w:div>
    <w:div w:id="1748649759">
      <w:bodyDiv w:val="1"/>
      <w:marLeft w:val="0"/>
      <w:marRight w:val="0"/>
      <w:marTop w:val="0"/>
      <w:marBottom w:val="0"/>
      <w:divBdr>
        <w:top w:val="none" w:sz="0" w:space="0" w:color="auto"/>
        <w:left w:val="none" w:sz="0" w:space="0" w:color="auto"/>
        <w:bottom w:val="none" w:sz="0" w:space="0" w:color="auto"/>
        <w:right w:val="none" w:sz="0" w:space="0" w:color="auto"/>
      </w:divBdr>
    </w:div>
    <w:div w:id="1748653346">
      <w:bodyDiv w:val="1"/>
      <w:marLeft w:val="0"/>
      <w:marRight w:val="0"/>
      <w:marTop w:val="0"/>
      <w:marBottom w:val="0"/>
      <w:divBdr>
        <w:top w:val="none" w:sz="0" w:space="0" w:color="auto"/>
        <w:left w:val="none" w:sz="0" w:space="0" w:color="auto"/>
        <w:bottom w:val="none" w:sz="0" w:space="0" w:color="auto"/>
        <w:right w:val="none" w:sz="0" w:space="0" w:color="auto"/>
      </w:divBdr>
    </w:div>
    <w:div w:id="1748653983">
      <w:bodyDiv w:val="1"/>
      <w:marLeft w:val="0"/>
      <w:marRight w:val="0"/>
      <w:marTop w:val="0"/>
      <w:marBottom w:val="0"/>
      <w:divBdr>
        <w:top w:val="none" w:sz="0" w:space="0" w:color="auto"/>
        <w:left w:val="none" w:sz="0" w:space="0" w:color="auto"/>
        <w:bottom w:val="none" w:sz="0" w:space="0" w:color="auto"/>
        <w:right w:val="none" w:sz="0" w:space="0" w:color="auto"/>
      </w:divBdr>
    </w:div>
    <w:div w:id="1748767640">
      <w:bodyDiv w:val="1"/>
      <w:marLeft w:val="0"/>
      <w:marRight w:val="0"/>
      <w:marTop w:val="0"/>
      <w:marBottom w:val="0"/>
      <w:divBdr>
        <w:top w:val="none" w:sz="0" w:space="0" w:color="auto"/>
        <w:left w:val="none" w:sz="0" w:space="0" w:color="auto"/>
        <w:bottom w:val="none" w:sz="0" w:space="0" w:color="auto"/>
        <w:right w:val="none" w:sz="0" w:space="0" w:color="auto"/>
      </w:divBdr>
    </w:div>
    <w:div w:id="1748838874">
      <w:bodyDiv w:val="1"/>
      <w:marLeft w:val="0"/>
      <w:marRight w:val="0"/>
      <w:marTop w:val="0"/>
      <w:marBottom w:val="0"/>
      <w:divBdr>
        <w:top w:val="none" w:sz="0" w:space="0" w:color="auto"/>
        <w:left w:val="none" w:sz="0" w:space="0" w:color="auto"/>
        <w:bottom w:val="none" w:sz="0" w:space="0" w:color="auto"/>
        <w:right w:val="none" w:sz="0" w:space="0" w:color="auto"/>
      </w:divBdr>
    </w:div>
    <w:div w:id="1749036005">
      <w:bodyDiv w:val="1"/>
      <w:marLeft w:val="0"/>
      <w:marRight w:val="0"/>
      <w:marTop w:val="0"/>
      <w:marBottom w:val="0"/>
      <w:divBdr>
        <w:top w:val="none" w:sz="0" w:space="0" w:color="auto"/>
        <w:left w:val="none" w:sz="0" w:space="0" w:color="auto"/>
        <w:bottom w:val="none" w:sz="0" w:space="0" w:color="auto"/>
        <w:right w:val="none" w:sz="0" w:space="0" w:color="auto"/>
      </w:divBdr>
    </w:div>
    <w:div w:id="1749113223">
      <w:bodyDiv w:val="1"/>
      <w:marLeft w:val="0"/>
      <w:marRight w:val="0"/>
      <w:marTop w:val="0"/>
      <w:marBottom w:val="0"/>
      <w:divBdr>
        <w:top w:val="none" w:sz="0" w:space="0" w:color="auto"/>
        <w:left w:val="none" w:sz="0" w:space="0" w:color="auto"/>
        <w:bottom w:val="none" w:sz="0" w:space="0" w:color="auto"/>
        <w:right w:val="none" w:sz="0" w:space="0" w:color="auto"/>
      </w:divBdr>
    </w:div>
    <w:div w:id="1749157119">
      <w:bodyDiv w:val="1"/>
      <w:marLeft w:val="0"/>
      <w:marRight w:val="0"/>
      <w:marTop w:val="0"/>
      <w:marBottom w:val="0"/>
      <w:divBdr>
        <w:top w:val="none" w:sz="0" w:space="0" w:color="auto"/>
        <w:left w:val="none" w:sz="0" w:space="0" w:color="auto"/>
        <w:bottom w:val="none" w:sz="0" w:space="0" w:color="auto"/>
        <w:right w:val="none" w:sz="0" w:space="0" w:color="auto"/>
      </w:divBdr>
    </w:div>
    <w:div w:id="1749184255">
      <w:bodyDiv w:val="1"/>
      <w:marLeft w:val="0"/>
      <w:marRight w:val="0"/>
      <w:marTop w:val="0"/>
      <w:marBottom w:val="0"/>
      <w:divBdr>
        <w:top w:val="none" w:sz="0" w:space="0" w:color="auto"/>
        <w:left w:val="none" w:sz="0" w:space="0" w:color="auto"/>
        <w:bottom w:val="none" w:sz="0" w:space="0" w:color="auto"/>
        <w:right w:val="none" w:sz="0" w:space="0" w:color="auto"/>
      </w:divBdr>
    </w:div>
    <w:div w:id="1749229949">
      <w:bodyDiv w:val="1"/>
      <w:marLeft w:val="0"/>
      <w:marRight w:val="0"/>
      <w:marTop w:val="0"/>
      <w:marBottom w:val="0"/>
      <w:divBdr>
        <w:top w:val="none" w:sz="0" w:space="0" w:color="auto"/>
        <w:left w:val="none" w:sz="0" w:space="0" w:color="auto"/>
        <w:bottom w:val="none" w:sz="0" w:space="0" w:color="auto"/>
        <w:right w:val="none" w:sz="0" w:space="0" w:color="auto"/>
      </w:divBdr>
    </w:div>
    <w:div w:id="1749309101">
      <w:bodyDiv w:val="1"/>
      <w:marLeft w:val="0"/>
      <w:marRight w:val="0"/>
      <w:marTop w:val="0"/>
      <w:marBottom w:val="0"/>
      <w:divBdr>
        <w:top w:val="none" w:sz="0" w:space="0" w:color="auto"/>
        <w:left w:val="none" w:sz="0" w:space="0" w:color="auto"/>
        <w:bottom w:val="none" w:sz="0" w:space="0" w:color="auto"/>
        <w:right w:val="none" w:sz="0" w:space="0" w:color="auto"/>
      </w:divBdr>
    </w:div>
    <w:div w:id="1749379055">
      <w:bodyDiv w:val="1"/>
      <w:marLeft w:val="0"/>
      <w:marRight w:val="0"/>
      <w:marTop w:val="0"/>
      <w:marBottom w:val="0"/>
      <w:divBdr>
        <w:top w:val="none" w:sz="0" w:space="0" w:color="auto"/>
        <w:left w:val="none" w:sz="0" w:space="0" w:color="auto"/>
        <w:bottom w:val="none" w:sz="0" w:space="0" w:color="auto"/>
        <w:right w:val="none" w:sz="0" w:space="0" w:color="auto"/>
      </w:divBdr>
    </w:div>
    <w:div w:id="1749380232">
      <w:bodyDiv w:val="1"/>
      <w:marLeft w:val="0"/>
      <w:marRight w:val="0"/>
      <w:marTop w:val="0"/>
      <w:marBottom w:val="0"/>
      <w:divBdr>
        <w:top w:val="none" w:sz="0" w:space="0" w:color="auto"/>
        <w:left w:val="none" w:sz="0" w:space="0" w:color="auto"/>
        <w:bottom w:val="none" w:sz="0" w:space="0" w:color="auto"/>
        <w:right w:val="none" w:sz="0" w:space="0" w:color="auto"/>
      </w:divBdr>
    </w:div>
    <w:div w:id="1749384031">
      <w:bodyDiv w:val="1"/>
      <w:marLeft w:val="0"/>
      <w:marRight w:val="0"/>
      <w:marTop w:val="0"/>
      <w:marBottom w:val="0"/>
      <w:divBdr>
        <w:top w:val="none" w:sz="0" w:space="0" w:color="auto"/>
        <w:left w:val="none" w:sz="0" w:space="0" w:color="auto"/>
        <w:bottom w:val="none" w:sz="0" w:space="0" w:color="auto"/>
        <w:right w:val="none" w:sz="0" w:space="0" w:color="auto"/>
      </w:divBdr>
    </w:div>
    <w:div w:id="1749384893">
      <w:bodyDiv w:val="1"/>
      <w:marLeft w:val="0"/>
      <w:marRight w:val="0"/>
      <w:marTop w:val="0"/>
      <w:marBottom w:val="0"/>
      <w:divBdr>
        <w:top w:val="none" w:sz="0" w:space="0" w:color="auto"/>
        <w:left w:val="none" w:sz="0" w:space="0" w:color="auto"/>
        <w:bottom w:val="none" w:sz="0" w:space="0" w:color="auto"/>
        <w:right w:val="none" w:sz="0" w:space="0" w:color="auto"/>
      </w:divBdr>
    </w:div>
    <w:div w:id="1749495611">
      <w:bodyDiv w:val="1"/>
      <w:marLeft w:val="0"/>
      <w:marRight w:val="0"/>
      <w:marTop w:val="0"/>
      <w:marBottom w:val="0"/>
      <w:divBdr>
        <w:top w:val="none" w:sz="0" w:space="0" w:color="auto"/>
        <w:left w:val="none" w:sz="0" w:space="0" w:color="auto"/>
        <w:bottom w:val="none" w:sz="0" w:space="0" w:color="auto"/>
        <w:right w:val="none" w:sz="0" w:space="0" w:color="auto"/>
      </w:divBdr>
    </w:div>
    <w:div w:id="1749575708">
      <w:bodyDiv w:val="1"/>
      <w:marLeft w:val="0"/>
      <w:marRight w:val="0"/>
      <w:marTop w:val="0"/>
      <w:marBottom w:val="0"/>
      <w:divBdr>
        <w:top w:val="none" w:sz="0" w:space="0" w:color="auto"/>
        <w:left w:val="none" w:sz="0" w:space="0" w:color="auto"/>
        <w:bottom w:val="none" w:sz="0" w:space="0" w:color="auto"/>
        <w:right w:val="none" w:sz="0" w:space="0" w:color="auto"/>
      </w:divBdr>
    </w:div>
    <w:div w:id="1749645754">
      <w:bodyDiv w:val="1"/>
      <w:marLeft w:val="0"/>
      <w:marRight w:val="0"/>
      <w:marTop w:val="0"/>
      <w:marBottom w:val="0"/>
      <w:divBdr>
        <w:top w:val="none" w:sz="0" w:space="0" w:color="auto"/>
        <w:left w:val="none" w:sz="0" w:space="0" w:color="auto"/>
        <w:bottom w:val="none" w:sz="0" w:space="0" w:color="auto"/>
        <w:right w:val="none" w:sz="0" w:space="0" w:color="auto"/>
      </w:divBdr>
    </w:div>
    <w:div w:id="1749691756">
      <w:bodyDiv w:val="1"/>
      <w:marLeft w:val="0"/>
      <w:marRight w:val="0"/>
      <w:marTop w:val="0"/>
      <w:marBottom w:val="0"/>
      <w:divBdr>
        <w:top w:val="none" w:sz="0" w:space="0" w:color="auto"/>
        <w:left w:val="none" w:sz="0" w:space="0" w:color="auto"/>
        <w:bottom w:val="none" w:sz="0" w:space="0" w:color="auto"/>
        <w:right w:val="none" w:sz="0" w:space="0" w:color="auto"/>
      </w:divBdr>
    </w:div>
    <w:div w:id="1749762192">
      <w:bodyDiv w:val="1"/>
      <w:marLeft w:val="0"/>
      <w:marRight w:val="0"/>
      <w:marTop w:val="0"/>
      <w:marBottom w:val="0"/>
      <w:divBdr>
        <w:top w:val="none" w:sz="0" w:space="0" w:color="auto"/>
        <w:left w:val="none" w:sz="0" w:space="0" w:color="auto"/>
        <w:bottom w:val="none" w:sz="0" w:space="0" w:color="auto"/>
        <w:right w:val="none" w:sz="0" w:space="0" w:color="auto"/>
      </w:divBdr>
    </w:div>
    <w:div w:id="1749839324">
      <w:bodyDiv w:val="1"/>
      <w:marLeft w:val="0"/>
      <w:marRight w:val="0"/>
      <w:marTop w:val="0"/>
      <w:marBottom w:val="0"/>
      <w:divBdr>
        <w:top w:val="none" w:sz="0" w:space="0" w:color="auto"/>
        <w:left w:val="none" w:sz="0" w:space="0" w:color="auto"/>
        <w:bottom w:val="none" w:sz="0" w:space="0" w:color="auto"/>
        <w:right w:val="none" w:sz="0" w:space="0" w:color="auto"/>
      </w:divBdr>
    </w:div>
    <w:div w:id="1749889355">
      <w:bodyDiv w:val="1"/>
      <w:marLeft w:val="0"/>
      <w:marRight w:val="0"/>
      <w:marTop w:val="0"/>
      <w:marBottom w:val="0"/>
      <w:divBdr>
        <w:top w:val="none" w:sz="0" w:space="0" w:color="auto"/>
        <w:left w:val="none" w:sz="0" w:space="0" w:color="auto"/>
        <w:bottom w:val="none" w:sz="0" w:space="0" w:color="auto"/>
        <w:right w:val="none" w:sz="0" w:space="0" w:color="auto"/>
      </w:divBdr>
    </w:div>
    <w:div w:id="1749955398">
      <w:bodyDiv w:val="1"/>
      <w:marLeft w:val="0"/>
      <w:marRight w:val="0"/>
      <w:marTop w:val="0"/>
      <w:marBottom w:val="0"/>
      <w:divBdr>
        <w:top w:val="none" w:sz="0" w:space="0" w:color="auto"/>
        <w:left w:val="none" w:sz="0" w:space="0" w:color="auto"/>
        <w:bottom w:val="none" w:sz="0" w:space="0" w:color="auto"/>
        <w:right w:val="none" w:sz="0" w:space="0" w:color="auto"/>
      </w:divBdr>
    </w:div>
    <w:div w:id="1750036622">
      <w:bodyDiv w:val="1"/>
      <w:marLeft w:val="0"/>
      <w:marRight w:val="0"/>
      <w:marTop w:val="0"/>
      <w:marBottom w:val="0"/>
      <w:divBdr>
        <w:top w:val="none" w:sz="0" w:space="0" w:color="auto"/>
        <w:left w:val="none" w:sz="0" w:space="0" w:color="auto"/>
        <w:bottom w:val="none" w:sz="0" w:space="0" w:color="auto"/>
        <w:right w:val="none" w:sz="0" w:space="0" w:color="auto"/>
      </w:divBdr>
    </w:div>
    <w:div w:id="1750150108">
      <w:bodyDiv w:val="1"/>
      <w:marLeft w:val="0"/>
      <w:marRight w:val="0"/>
      <w:marTop w:val="0"/>
      <w:marBottom w:val="0"/>
      <w:divBdr>
        <w:top w:val="none" w:sz="0" w:space="0" w:color="auto"/>
        <w:left w:val="none" w:sz="0" w:space="0" w:color="auto"/>
        <w:bottom w:val="none" w:sz="0" w:space="0" w:color="auto"/>
        <w:right w:val="none" w:sz="0" w:space="0" w:color="auto"/>
      </w:divBdr>
    </w:div>
    <w:div w:id="1750153914">
      <w:bodyDiv w:val="1"/>
      <w:marLeft w:val="0"/>
      <w:marRight w:val="0"/>
      <w:marTop w:val="0"/>
      <w:marBottom w:val="0"/>
      <w:divBdr>
        <w:top w:val="none" w:sz="0" w:space="0" w:color="auto"/>
        <w:left w:val="none" w:sz="0" w:space="0" w:color="auto"/>
        <w:bottom w:val="none" w:sz="0" w:space="0" w:color="auto"/>
        <w:right w:val="none" w:sz="0" w:space="0" w:color="auto"/>
      </w:divBdr>
    </w:div>
    <w:div w:id="1750227110">
      <w:bodyDiv w:val="1"/>
      <w:marLeft w:val="0"/>
      <w:marRight w:val="0"/>
      <w:marTop w:val="0"/>
      <w:marBottom w:val="0"/>
      <w:divBdr>
        <w:top w:val="none" w:sz="0" w:space="0" w:color="auto"/>
        <w:left w:val="none" w:sz="0" w:space="0" w:color="auto"/>
        <w:bottom w:val="none" w:sz="0" w:space="0" w:color="auto"/>
        <w:right w:val="none" w:sz="0" w:space="0" w:color="auto"/>
      </w:divBdr>
    </w:div>
    <w:div w:id="1750301806">
      <w:bodyDiv w:val="1"/>
      <w:marLeft w:val="0"/>
      <w:marRight w:val="0"/>
      <w:marTop w:val="0"/>
      <w:marBottom w:val="0"/>
      <w:divBdr>
        <w:top w:val="none" w:sz="0" w:space="0" w:color="auto"/>
        <w:left w:val="none" w:sz="0" w:space="0" w:color="auto"/>
        <w:bottom w:val="none" w:sz="0" w:space="0" w:color="auto"/>
        <w:right w:val="none" w:sz="0" w:space="0" w:color="auto"/>
      </w:divBdr>
    </w:div>
    <w:div w:id="1750349844">
      <w:bodyDiv w:val="1"/>
      <w:marLeft w:val="0"/>
      <w:marRight w:val="0"/>
      <w:marTop w:val="0"/>
      <w:marBottom w:val="0"/>
      <w:divBdr>
        <w:top w:val="none" w:sz="0" w:space="0" w:color="auto"/>
        <w:left w:val="none" w:sz="0" w:space="0" w:color="auto"/>
        <w:bottom w:val="none" w:sz="0" w:space="0" w:color="auto"/>
        <w:right w:val="none" w:sz="0" w:space="0" w:color="auto"/>
      </w:divBdr>
    </w:div>
    <w:div w:id="1750420291">
      <w:bodyDiv w:val="1"/>
      <w:marLeft w:val="0"/>
      <w:marRight w:val="0"/>
      <w:marTop w:val="0"/>
      <w:marBottom w:val="0"/>
      <w:divBdr>
        <w:top w:val="none" w:sz="0" w:space="0" w:color="auto"/>
        <w:left w:val="none" w:sz="0" w:space="0" w:color="auto"/>
        <w:bottom w:val="none" w:sz="0" w:space="0" w:color="auto"/>
        <w:right w:val="none" w:sz="0" w:space="0" w:color="auto"/>
      </w:divBdr>
    </w:div>
    <w:div w:id="1750426201">
      <w:bodyDiv w:val="1"/>
      <w:marLeft w:val="0"/>
      <w:marRight w:val="0"/>
      <w:marTop w:val="0"/>
      <w:marBottom w:val="0"/>
      <w:divBdr>
        <w:top w:val="none" w:sz="0" w:space="0" w:color="auto"/>
        <w:left w:val="none" w:sz="0" w:space="0" w:color="auto"/>
        <w:bottom w:val="none" w:sz="0" w:space="0" w:color="auto"/>
        <w:right w:val="none" w:sz="0" w:space="0" w:color="auto"/>
      </w:divBdr>
    </w:div>
    <w:div w:id="1750544115">
      <w:bodyDiv w:val="1"/>
      <w:marLeft w:val="0"/>
      <w:marRight w:val="0"/>
      <w:marTop w:val="0"/>
      <w:marBottom w:val="0"/>
      <w:divBdr>
        <w:top w:val="none" w:sz="0" w:space="0" w:color="auto"/>
        <w:left w:val="none" w:sz="0" w:space="0" w:color="auto"/>
        <w:bottom w:val="none" w:sz="0" w:space="0" w:color="auto"/>
        <w:right w:val="none" w:sz="0" w:space="0" w:color="auto"/>
      </w:divBdr>
    </w:div>
    <w:div w:id="1750732543">
      <w:bodyDiv w:val="1"/>
      <w:marLeft w:val="0"/>
      <w:marRight w:val="0"/>
      <w:marTop w:val="0"/>
      <w:marBottom w:val="0"/>
      <w:divBdr>
        <w:top w:val="none" w:sz="0" w:space="0" w:color="auto"/>
        <w:left w:val="none" w:sz="0" w:space="0" w:color="auto"/>
        <w:bottom w:val="none" w:sz="0" w:space="0" w:color="auto"/>
        <w:right w:val="none" w:sz="0" w:space="0" w:color="auto"/>
      </w:divBdr>
    </w:div>
    <w:div w:id="1750737509">
      <w:bodyDiv w:val="1"/>
      <w:marLeft w:val="0"/>
      <w:marRight w:val="0"/>
      <w:marTop w:val="0"/>
      <w:marBottom w:val="0"/>
      <w:divBdr>
        <w:top w:val="none" w:sz="0" w:space="0" w:color="auto"/>
        <w:left w:val="none" w:sz="0" w:space="0" w:color="auto"/>
        <w:bottom w:val="none" w:sz="0" w:space="0" w:color="auto"/>
        <w:right w:val="none" w:sz="0" w:space="0" w:color="auto"/>
      </w:divBdr>
    </w:div>
    <w:div w:id="1750807552">
      <w:bodyDiv w:val="1"/>
      <w:marLeft w:val="0"/>
      <w:marRight w:val="0"/>
      <w:marTop w:val="0"/>
      <w:marBottom w:val="0"/>
      <w:divBdr>
        <w:top w:val="none" w:sz="0" w:space="0" w:color="auto"/>
        <w:left w:val="none" w:sz="0" w:space="0" w:color="auto"/>
        <w:bottom w:val="none" w:sz="0" w:space="0" w:color="auto"/>
        <w:right w:val="none" w:sz="0" w:space="0" w:color="auto"/>
      </w:divBdr>
    </w:div>
    <w:div w:id="1750886985">
      <w:bodyDiv w:val="1"/>
      <w:marLeft w:val="0"/>
      <w:marRight w:val="0"/>
      <w:marTop w:val="0"/>
      <w:marBottom w:val="0"/>
      <w:divBdr>
        <w:top w:val="none" w:sz="0" w:space="0" w:color="auto"/>
        <w:left w:val="none" w:sz="0" w:space="0" w:color="auto"/>
        <w:bottom w:val="none" w:sz="0" w:space="0" w:color="auto"/>
        <w:right w:val="none" w:sz="0" w:space="0" w:color="auto"/>
      </w:divBdr>
    </w:div>
    <w:div w:id="1750888533">
      <w:bodyDiv w:val="1"/>
      <w:marLeft w:val="0"/>
      <w:marRight w:val="0"/>
      <w:marTop w:val="0"/>
      <w:marBottom w:val="0"/>
      <w:divBdr>
        <w:top w:val="none" w:sz="0" w:space="0" w:color="auto"/>
        <w:left w:val="none" w:sz="0" w:space="0" w:color="auto"/>
        <w:bottom w:val="none" w:sz="0" w:space="0" w:color="auto"/>
        <w:right w:val="none" w:sz="0" w:space="0" w:color="auto"/>
      </w:divBdr>
    </w:div>
    <w:div w:id="1751079720">
      <w:bodyDiv w:val="1"/>
      <w:marLeft w:val="0"/>
      <w:marRight w:val="0"/>
      <w:marTop w:val="0"/>
      <w:marBottom w:val="0"/>
      <w:divBdr>
        <w:top w:val="none" w:sz="0" w:space="0" w:color="auto"/>
        <w:left w:val="none" w:sz="0" w:space="0" w:color="auto"/>
        <w:bottom w:val="none" w:sz="0" w:space="0" w:color="auto"/>
        <w:right w:val="none" w:sz="0" w:space="0" w:color="auto"/>
      </w:divBdr>
    </w:div>
    <w:div w:id="1751123367">
      <w:bodyDiv w:val="1"/>
      <w:marLeft w:val="0"/>
      <w:marRight w:val="0"/>
      <w:marTop w:val="0"/>
      <w:marBottom w:val="0"/>
      <w:divBdr>
        <w:top w:val="none" w:sz="0" w:space="0" w:color="auto"/>
        <w:left w:val="none" w:sz="0" w:space="0" w:color="auto"/>
        <w:bottom w:val="none" w:sz="0" w:space="0" w:color="auto"/>
        <w:right w:val="none" w:sz="0" w:space="0" w:color="auto"/>
      </w:divBdr>
    </w:div>
    <w:div w:id="1751151763">
      <w:bodyDiv w:val="1"/>
      <w:marLeft w:val="0"/>
      <w:marRight w:val="0"/>
      <w:marTop w:val="0"/>
      <w:marBottom w:val="0"/>
      <w:divBdr>
        <w:top w:val="none" w:sz="0" w:space="0" w:color="auto"/>
        <w:left w:val="none" w:sz="0" w:space="0" w:color="auto"/>
        <w:bottom w:val="none" w:sz="0" w:space="0" w:color="auto"/>
        <w:right w:val="none" w:sz="0" w:space="0" w:color="auto"/>
      </w:divBdr>
    </w:div>
    <w:div w:id="1751153024">
      <w:bodyDiv w:val="1"/>
      <w:marLeft w:val="0"/>
      <w:marRight w:val="0"/>
      <w:marTop w:val="0"/>
      <w:marBottom w:val="0"/>
      <w:divBdr>
        <w:top w:val="none" w:sz="0" w:space="0" w:color="auto"/>
        <w:left w:val="none" w:sz="0" w:space="0" w:color="auto"/>
        <w:bottom w:val="none" w:sz="0" w:space="0" w:color="auto"/>
        <w:right w:val="none" w:sz="0" w:space="0" w:color="auto"/>
      </w:divBdr>
    </w:div>
    <w:div w:id="1751191394">
      <w:bodyDiv w:val="1"/>
      <w:marLeft w:val="0"/>
      <w:marRight w:val="0"/>
      <w:marTop w:val="0"/>
      <w:marBottom w:val="0"/>
      <w:divBdr>
        <w:top w:val="none" w:sz="0" w:space="0" w:color="auto"/>
        <w:left w:val="none" w:sz="0" w:space="0" w:color="auto"/>
        <w:bottom w:val="none" w:sz="0" w:space="0" w:color="auto"/>
        <w:right w:val="none" w:sz="0" w:space="0" w:color="auto"/>
      </w:divBdr>
    </w:div>
    <w:div w:id="1751192943">
      <w:bodyDiv w:val="1"/>
      <w:marLeft w:val="0"/>
      <w:marRight w:val="0"/>
      <w:marTop w:val="0"/>
      <w:marBottom w:val="0"/>
      <w:divBdr>
        <w:top w:val="none" w:sz="0" w:space="0" w:color="auto"/>
        <w:left w:val="none" w:sz="0" w:space="0" w:color="auto"/>
        <w:bottom w:val="none" w:sz="0" w:space="0" w:color="auto"/>
        <w:right w:val="none" w:sz="0" w:space="0" w:color="auto"/>
      </w:divBdr>
    </w:div>
    <w:div w:id="1751342113">
      <w:bodyDiv w:val="1"/>
      <w:marLeft w:val="0"/>
      <w:marRight w:val="0"/>
      <w:marTop w:val="0"/>
      <w:marBottom w:val="0"/>
      <w:divBdr>
        <w:top w:val="none" w:sz="0" w:space="0" w:color="auto"/>
        <w:left w:val="none" w:sz="0" w:space="0" w:color="auto"/>
        <w:bottom w:val="none" w:sz="0" w:space="0" w:color="auto"/>
        <w:right w:val="none" w:sz="0" w:space="0" w:color="auto"/>
      </w:divBdr>
    </w:div>
    <w:div w:id="1751466398">
      <w:bodyDiv w:val="1"/>
      <w:marLeft w:val="0"/>
      <w:marRight w:val="0"/>
      <w:marTop w:val="0"/>
      <w:marBottom w:val="0"/>
      <w:divBdr>
        <w:top w:val="none" w:sz="0" w:space="0" w:color="auto"/>
        <w:left w:val="none" w:sz="0" w:space="0" w:color="auto"/>
        <w:bottom w:val="none" w:sz="0" w:space="0" w:color="auto"/>
        <w:right w:val="none" w:sz="0" w:space="0" w:color="auto"/>
      </w:divBdr>
    </w:div>
    <w:div w:id="1751466643">
      <w:bodyDiv w:val="1"/>
      <w:marLeft w:val="0"/>
      <w:marRight w:val="0"/>
      <w:marTop w:val="0"/>
      <w:marBottom w:val="0"/>
      <w:divBdr>
        <w:top w:val="none" w:sz="0" w:space="0" w:color="auto"/>
        <w:left w:val="none" w:sz="0" w:space="0" w:color="auto"/>
        <w:bottom w:val="none" w:sz="0" w:space="0" w:color="auto"/>
        <w:right w:val="none" w:sz="0" w:space="0" w:color="auto"/>
      </w:divBdr>
    </w:div>
    <w:div w:id="1751542040">
      <w:bodyDiv w:val="1"/>
      <w:marLeft w:val="0"/>
      <w:marRight w:val="0"/>
      <w:marTop w:val="0"/>
      <w:marBottom w:val="0"/>
      <w:divBdr>
        <w:top w:val="none" w:sz="0" w:space="0" w:color="auto"/>
        <w:left w:val="none" w:sz="0" w:space="0" w:color="auto"/>
        <w:bottom w:val="none" w:sz="0" w:space="0" w:color="auto"/>
        <w:right w:val="none" w:sz="0" w:space="0" w:color="auto"/>
      </w:divBdr>
    </w:div>
    <w:div w:id="1751583870">
      <w:bodyDiv w:val="1"/>
      <w:marLeft w:val="0"/>
      <w:marRight w:val="0"/>
      <w:marTop w:val="0"/>
      <w:marBottom w:val="0"/>
      <w:divBdr>
        <w:top w:val="none" w:sz="0" w:space="0" w:color="auto"/>
        <w:left w:val="none" w:sz="0" w:space="0" w:color="auto"/>
        <w:bottom w:val="none" w:sz="0" w:space="0" w:color="auto"/>
        <w:right w:val="none" w:sz="0" w:space="0" w:color="auto"/>
      </w:divBdr>
    </w:div>
    <w:div w:id="1751730516">
      <w:bodyDiv w:val="1"/>
      <w:marLeft w:val="0"/>
      <w:marRight w:val="0"/>
      <w:marTop w:val="0"/>
      <w:marBottom w:val="0"/>
      <w:divBdr>
        <w:top w:val="none" w:sz="0" w:space="0" w:color="auto"/>
        <w:left w:val="none" w:sz="0" w:space="0" w:color="auto"/>
        <w:bottom w:val="none" w:sz="0" w:space="0" w:color="auto"/>
        <w:right w:val="none" w:sz="0" w:space="0" w:color="auto"/>
      </w:divBdr>
    </w:div>
    <w:div w:id="1751808638">
      <w:bodyDiv w:val="1"/>
      <w:marLeft w:val="0"/>
      <w:marRight w:val="0"/>
      <w:marTop w:val="0"/>
      <w:marBottom w:val="0"/>
      <w:divBdr>
        <w:top w:val="none" w:sz="0" w:space="0" w:color="auto"/>
        <w:left w:val="none" w:sz="0" w:space="0" w:color="auto"/>
        <w:bottom w:val="none" w:sz="0" w:space="0" w:color="auto"/>
        <w:right w:val="none" w:sz="0" w:space="0" w:color="auto"/>
      </w:divBdr>
    </w:div>
    <w:div w:id="1751849444">
      <w:bodyDiv w:val="1"/>
      <w:marLeft w:val="0"/>
      <w:marRight w:val="0"/>
      <w:marTop w:val="0"/>
      <w:marBottom w:val="0"/>
      <w:divBdr>
        <w:top w:val="none" w:sz="0" w:space="0" w:color="auto"/>
        <w:left w:val="none" w:sz="0" w:space="0" w:color="auto"/>
        <w:bottom w:val="none" w:sz="0" w:space="0" w:color="auto"/>
        <w:right w:val="none" w:sz="0" w:space="0" w:color="auto"/>
      </w:divBdr>
    </w:div>
    <w:div w:id="1751921313">
      <w:bodyDiv w:val="1"/>
      <w:marLeft w:val="0"/>
      <w:marRight w:val="0"/>
      <w:marTop w:val="0"/>
      <w:marBottom w:val="0"/>
      <w:divBdr>
        <w:top w:val="none" w:sz="0" w:space="0" w:color="auto"/>
        <w:left w:val="none" w:sz="0" w:space="0" w:color="auto"/>
        <w:bottom w:val="none" w:sz="0" w:space="0" w:color="auto"/>
        <w:right w:val="none" w:sz="0" w:space="0" w:color="auto"/>
      </w:divBdr>
    </w:div>
    <w:div w:id="1751925360">
      <w:bodyDiv w:val="1"/>
      <w:marLeft w:val="0"/>
      <w:marRight w:val="0"/>
      <w:marTop w:val="0"/>
      <w:marBottom w:val="0"/>
      <w:divBdr>
        <w:top w:val="none" w:sz="0" w:space="0" w:color="auto"/>
        <w:left w:val="none" w:sz="0" w:space="0" w:color="auto"/>
        <w:bottom w:val="none" w:sz="0" w:space="0" w:color="auto"/>
        <w:right w:val="none" w:sz="0" w:space="0" w:color="auto"/>
      </w:divBdr>
    </w:div>
    <w:div w:id="1751926036">
      <w:bodyDiv w:val="1"/>
      <w:marLeft w:val="0"/>
      <w:marRight w:val="0"/>
      <w:marTop w:val="0"/>
      <w:marBottom w:val="0"/>
      <w:divBdr>
        <w:top w:val="none" w:sz="0" w:space="0" w:color="auto"/>
        <w:left w:val="none" w:sz="0" w:space="0" w:color="auto"/>
        <w:bottom w:val="none" w:sz="0" w:space="0" w:color="auto"/>
        <w:right w:val="none" w:sz="0" w:space="0" w:color="auto"/>
      </w:divBdr>
    </w:div>
    <w:div w:id="1752004870">
      <w:bodyDiv w:val="1"/>
      <w:marLeft w:val="0"/>
      <w:marRight w:val="0"/>
      <w:marTop w:val="0"/>
      <w:marBottom w:val="0"/>
      <w:divBdr>
        <w:top w:val="none" w:sz="0" w:space="0" w:color="auto"/>
        <w:left w:val="none" w:sz="0" w:space="0" w:color="auto"/>
        <w:bottom w:val="none" w:sz="0" w:space="0" w:color="auto"/>
        <w:right w:val="none" w:sz="0" w:space="0" w:color="auto"/>
      </w:divBdr>
    </w:div>
    <w:div w:id="1752005251">
      <w:bodyDiv w:val="1"/>
      <w:marLeft w:val="0"/>
      <w:marRight w:val="0"/>
      <w:marTop w:val="0"/>
      <w:marBottom w:val="0"/>
      <w:divBdr>
        <w:top w:val="none" w:sz="0" w:space="0" w:color="auto"/>
        <w:left w:val="none" w:sz="0" w:space="0" w:color="auto"/>
        <w:bottom w:val="none" w:sz="0" w:space="0" w:color="auto"/>
        <w:right w:val="none" w:sz="0" w:space="0" w:color="auto"/>
      </w:divBdr>
    </w:div>
    <w:div w:id="1752039491">
      <w:bodyDiv w:val="1"/>
      <w:marLeft w:val="0"/>
      <w:marRight w:val="0"/>
      <w:marTop w:val="0"/>
      <w:marBottom w:val="0"/>
      <w:divBdr>
        <w:top w:val="none" w:sz="0" w:space="0" w:color="auto"/>
        <w:left w:val="none" w:sz="0" w:space="0" w:color="auto"/>
        <w:bottom w:val="none" w:sz="0" w:space="0" w:color="auto"/>
        <w:right w:val="none" w:sz="0" w:space="0" w:color="auto"/>
      </w:divBdr>
    </w:div>
    <w:div w:id="1752040209">
      <w:bodyDiv w:val="1"/>
      <w:marLeft w:val="0"/>
      <w:marRight w:val="0"/>
      <w:marTop w:val="0"/>
      <w:marBottom w:val="0"/>
      <w:divBdr>
        <w:top w:val="none" w:sz="0" w:space="0" w:color="auto"/>
        <w:left w:val="none" w:sz="0" w:space="0" w:color="auto"/>
        <w:bottom w:val="none" w:sz="0" w:space="0" w:color="auto"/>
        <w:right w:val="none" w:sz="0" w:space="0" w:color="auto"/>
      </w:divBdr>
    </w:div>
    <w:div w:id="1752042424">
      <w:bodyDiv w:val="1"/>
      <w:marLeft w:val="0"/>
      <w:marRight w:val="0"/>
      <w:marTop w:val="0"/>
      <w:marBottom w:val="0"/>
      <w:divBdr>
        <w:top w:val="none" w:sz="0" w:space="0" w:color="auto"/>
        <w:left w:val="none" w:sz="0" w:space="0" w:color="auto"/>
        <w:bottom w:val="none" w:sz="0" w:space="0" w:color="auto"/>
        <w:right w:val="none" w:sz="0" w:space="0" w:color="auto"/>
      </w:divBdr>
    </w:div>
    <w:div w:id="1752044602">
      <w:bodyDiv w:val="1"/>
      <w:marLeft w:val="0"/>
      <w:marRight w:val="0"/>
      <w:marTop w:val="0"/>
      <w:marBottom w:val="0"/>
      <w:divBdr>
        <w:top w:val="none" w:sz="0" w:space="0" w:color="auto"/>
        <w:left w:val="none" w:sz="0" w:space="0" w:color="auto"/>
        <w:bottom w:val="none" w:sz="0" w:space="0" w:color="auto"/>
        <w:right w:val="none" w:sz="0" w:space="0" w:color="auto"/>
      </w:divBdr>
    </w:div>
    <w:div w:id="1752190446">
      <w:bodyDiv w:val="1"/>
      <w:marLeft w:val="0"/>
      <w:marRight w:val="0"/>
      <w:marTop w:val="0"/>
      <w:marBottom w:val="0"/>
      <w:divBdr>
        <w:top w:val="none" w:sz="0" w:space="0" w:color="auto"/>
        <w:left w:val="none" w:sz="0" w:space="0" w:color="auto"/>
        <w:bottom w:val="none" w:sz="0" w:space="0" w:color="auto"/>
        <w:right w:val="none" w:sz="0" w:space="0" w:color="auto"/>
      </w:divBdr>
    </w:div>
    <w:div w:id="1752198091">
      <w:bodyDiv w:val="1"/>
      <w:marLeft w:val="0"/>
      <w:marRight w:val="0"/>
      <w:marTop w:val="0"/>
      <w:marBottom w:val="0"/>
      <w:divBdr>
        <w:top w:val="none" w:sz="0" w:space="0" w:color="auto"/>
        <w:left w:val="none" w:sz="0" w:space="0" w:color="auto"/>
        <w:bottom w:val="none" w:sz="0" w:space="0" w:color="auto"/>
        <w:right w:val="none" w:sz="0" w:space="0" w:color="auto"/>
      </w:divBdr>
    </w:div>
    <w:div w:id="1752315886">
      <w:bodyDiv w:val="1"/>
      <w:marLeft w:val="0"/>
      <w:marRight w:val="0"/>
      <w:marTop w:val="0"/>
      <w:marBottom w:val="0"/>
      <w:divBdr>
        <w:top w:val="none" w:sz="0" w:space="0" w:color="auto"/>
        <w:left w:val="none" w:sz="0" w:space="0" w:color="auto"/>
        <w:bottom w:val="none" w:sz="0" w:space="0" w:color="auto"/>
        <w:right w:val="none" w:sz="0" w:space="0" w:color="auto"/>
      </w:divBdr>
    </w:div>
    <w:div w:id="1752388059">
      <w:bodyDiv w:val="1"/>
      <w:marLeft w:val="0"/>
      <w:marRight w:val="0"/>
      <w:marTop w:val="0"/>
      <w:marBottom w:val="0"/>
      <w:divBdr>
        <w:top w:val="none" w:sz="0" w:space="0" w:color="auto"/>
        <w:left w:val="none" w:sz="0" w:space="0" w:color="auto"/>
        <w:bottom w:val="none" w:sz="0" w:space="0" w:color="auto"/>
        <w:right w:val="none" w:sz="0" w:space="0" w:color="auto"/>
      </w:divBdr>
    </w:div>
    <w:div w:id="1752388426">
      <w:bodyDiv w:val="1"/>
      <w:marLeft w:val="0"/>
      <w:marRight w:val="0"/>
      <w:marTop w:val="0"/>
      <w:marBottom w:val="0"/>
      <w:divBdr>
        <w:top w:val="none" w:sz="0" w:space="0" w:color="auto"/>
        <w:left w:val="none" w:sz="0" w:space="0" w:color="auto"/>
        <w:bottom w:val="none" w:sz="0" w:space="0" w:color="auto"/>
        <w:right w:val="none" w:sz="0" w:space="0" w:color="auto"/>
      </w:divBdr>
    </w:div>
    <w:div w:id="1752432989">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752696792">
      <w:bodyDiv w:val="1"/>
      <w:marLeft w:val="0"/>
      <w:marRight w:val="0"/>
      <w:marTop w:val="0"/>
      <w:marBottom w:val="0"/>
      <w:divBdr>
        <w:top w:val="none" w:sz="0" w:space="0" w:color="auto"/>
        <w:left w:val="none" w:sz="0" w:space="0" w:color="auto"/>
        <w:bottom w:val="none" w:sz="0" w:space="0" w:color="auto"/>
        <w:right w:val="none" w:sz="0" w:space="0" w:color="auto"/>
      </w:divBdr>
    </w:div>
    <w:div w:id="1752699836">
      <w:bodyDiv w:val="1"/>
      <w:marLeft w:val="0"/>
      <w:marRight w:val="0"/>
      <w:marTop w:val="0"/>
      <w:marBottom w:val="0"/>
      <w:divBdr>
        <w:top w:val="none" w:sz="0" w:space="0" w:color="auto"/>
        <w:left w:val="none" w:sz="0" w:space="0" w:color="auto"/>
        <w:bottom w:val="none" w:sz="0" w:space="0" w:color="auto"/>
        <w:right w:val="none" w:sz="0" w:space="0" w:color="auto"/>
      </w:divBdr>
    </w:div>
    <w:div w:id="1752701582">
      <w:bodyDiv w:val="1"/>
      <w:marLeft w:val="0"/>
      <w:marRight w:val="0"/>
      <w:marTop w:val="0"/>
      <w:marBottom w:val="0"/>
      <w:divBdr>
        <w:top w:val="none" w:sz="0" w:space="0" w:color="auto"/>
        <w:left w:val="none" w:sz="0" w:space="0" w:color="auto"/>
        <w:bottom w:val="none" w:sz="0" w:space="0" w:color="auto"/>
        <w:right w:val="none" w:sz="0" w:space="0" w:color="auto"/>
      </w:divBdr>
    </w:div>
    <w:div w:id="1752727505">
      <w:bodyDiv w:val="1"/>
      <w:marLeft w:val="0"/>
      <w:marRight w:val="0"/>
      <w:marTop w:val="0"/>
      <w:marBottom w:val="0"/>
      <w:divBdr>
        <w:top w:val="none" w:sz="0" w:space="0" w:color="auto"/>
        <w:left w:val="none" w:sz="0" w:space="0" w:color="auto"/>
        <w:bottom w:val="none" w:sz="0" w:space="0" w:color="auto"/>
        <w:right w:val="none" w:sz="0" w:space="0" w:color="auto"/>
      </w:divBdr>
    </w:div>
    <w:div w:id="1752846647">
      <w:bodyDiv w:val="1"/>
      <w:marLeft w:val="0"/>
      <w:marRight w:val="0"/>
      <w:marTop w:val="0"/>
      <w:marBottom w:val="0"/>
      <w:divBdr>
        <w:top w:val="none" w:sz="0" w:space="0" w:color="auto"/>
        <w:left w:val="none" w:sz="0" w:space="0" w:color="auto"/>
        <w:bottom w:val="none" w:sz="0" w:space="0" w:color="auto"/>
        <w:right w:val="none" w:sz="0" w:space="0" w:color="auto"/>
      </w:divBdr>
    </w:div>
    <w:div w:id="1752853537">
      <w:bodyDiv w:val="1"/>
      <w:marLeft w:val="0"/>
      <w:marRight w:val="0"/>
      <w:marTop w:val="0"/>
      <w:marBottom w:val="0"/>
      <w:divBdr>
        <w:top w:val="none" w:sz="0" w:space="0" w:color="auto"/>
        <w:left w:val="none" w:sz="0" w:space="0" w:color="auto"/>
        <w:bottom w:val="none" w:sz="0" w:space="0" w:color="auto"/>
        <w:right w:val="none" w:sz="0" w:space="0" w:color="auto"/>
      </w:divBdr>
    </w:div>
    <w:div w:id="1752920483">
      <w:bodyDiv w:val="1"/>
      <w:marLeft w:val="0"/>
      <w:marRight w:val="0"/>
      <w:marTop w:val="0"/>
      <w:marBottom w:val="0"/>
      <w:divBdr>
        <w:top w:val="none" w:sz="0" w:space="0" w:color="auto"/>
        <w:left w:val="none" w:sz="0" w:space="0" w:color="auto"/>
        <w:bottom w:val="none" w:sz="0" w:space="0" w:color="auto"/>
        <w:right w:val="none" w:sz="0" w:space="0" w:color="auto"/>
      </w:divBdr>
    </w:div>
    <w:div w:id="1753042587">
      <w:bodyDiv w:val="1"/>
      <w:marLeft w:val="0"/>
      <w:marRight w:val="0"/>
      <w:marTop w:val="0"/>
      <w:marBottom w:val="0"/>
      <w:divBdr>
        <w:top w:val="none" w:sz="0" w:space="0" w:color="auto"/>
        <w:left w:val="none" w:sz="0" w:space="0" w:color="auto"/>
        <w:bottom w:val="none" w:sz="0" w:space="0" w:color="auto"/>
        <w:right w:val="none" w:sz="0" w:space="0" w:color="auto"/>
      </w:divBdr>
    </w:div>
    <w:div w:id="1753046420">
      <w:bodyDiv w:val="1"/>
      <w:marLeft w:val="0"/>
      <w:marRight w:val="0"/>
      <w:marTop w:val="0"/>
      <w:marBottom w:val="0"/>
      <w:divBdr>
        <w:top w:val="none" w:sz="0" w:space="0" w:color="auto"/>
        <w:left w:val="none" w:sz="0" w:space="0" w:color="auto"/>
        <w:bottom w:val="none" w:sz="0" w:space="0" w:color="auto"/>
        <w:right w:val="none" w:sz="0" w:space="0" w:color="auto"/>
      </w:divBdr>
    </w:div>
    <w:div w:id="1753231630">
      <w:bodyDiv w:val="1"/>
      <w:marLeft w:val="0"/>
      <w:marRight w:val="0"/>
      <w:marTop w:val="0"/>
      <w:marBottom w:val="0"/>
      <w:divBdr>
        <w:top w:val="none" w:sz="0" w:space="0" w:color="auto"/>
        <w:left w:val="none" w:sz="0" w:space="0" w:color="auto"/>
        <w:bottom w:val="none" w:sz="0" w:space="0" w:color="auto"/>
        <w:right w:val="none" w:sz="0" w:space="0" w:color="auto"/>
      </w:divBdr>
    </w:div>
    <w:div w:id="1753316525">
      <w:bodyDiv w:val="1"/>
      <w:marLeft w:val="0"/>
      <w:marRight w:val="0"/>
      <w:marTop w:val="0"/>
      <w:marBottom w:val="0"/>
      <w:divBdr>
        <w:top w:val="none" w:sz="0" w:space="0" w:color="auto"/>
        <w:left w:val="none" w:sz="0" w:space="0" w:color="auto"/>
        <w:bottom w:val="none" w:sz="0" w:space="0" w:color="auto"/>
        <w:right w:val="none" w:sz="0" w:space="0" w:color="auto"/>
      </w:divBdr>
    </w:div>
    <w:div w:id="1753359267">
      <w:bodyDiv w:val="1"/>
      <w:marLeft w:val="0"/>
      <w:marRight w:val="0"/>
      <w:marTop w:val="0"/>
      <w:marBottom w:val="0"/>
      <w:divBdr>
        <w:top w:val="none" w:sz="0" w:space="0" w:color="auto"/>
        <w:left w:val="none" w:sz="0" w:space="0" w:color="auto"/>
        <w:bottom w:val="none" w:sz="0" w:space="0" w:color="auto"/>
        <w:right w:val="none" w:sz="0" w:space="0" w:color="auto"/>
      </w:divBdr>
    </w:div>
    <w:div w:id="1753430018">
      <w:bodyDiv w:val="1"/>
      <w:marLeft w:val="0"/>
      <w:marRight w:val="0"/>
      <w:marTop w:val="0"/>
      <w:marBottom w:val="0"/>
      <w:divBdr>
        <w:top w:val="none" w:sz="0" w:space="0" w:color="auto"/>
        <w:left w:val="none" w:sz="0" w:space="0" w:color="auto"/>
        <w:bottom w:val="none" w:sz="0" w:space="0" w:color="auto"/>
        <w:right w:val="none" w:sz="0" w:space="0" w:color="auto"/>
      </w:divBdr>
    </w:div>
    <w:div w:id="1753504073">
      <w:bodyDiv w:val="1"/>
      <w:marLeft w:val="0"/>
      <w:marRight w:val="0"/>
      <w:marTop w:val="0"/>
      <w:marBottom w:val="0"/>
      <w:divBdr>
        <w:top w:val="none" w:sz="0" w:space="0" w:color="auto"/>
        <w:left w:val="none" w:sz="0" w:space="0" w:color="auto"/>
        <w:bottom w:val="none" w:sz="0" w:space="0" w:color="auto"/>
        <w:right w:val="none" w:sz="0" w:space="0" w:color="auto"/>
      </w:divBdr>
    </w:div>
    <w:div w:id="1753505794">
      <w:bodyDiv w:val="1"/>
      <w:marLeft w:val="0"/>
      <w:marRight w:val="0"/>
      <w:marTop w:val="0"/>
      <w:marBottom w:val="0"/>
      <w:divBdr>
        <w:top w:val="none" w:sz="0" w:space="0" w:color="auto"/>
        <w:left w:val="none" w:sz="0" w:space="0" w:color="auto"/>
        <w:bottom w:val="none" w:sz="0" w:space="0" w:color="auto"/>
        <w:right w:val="none" w:sz="0" w:space="0" w:color="auto"/>
      </w:divBdr>
    </w:div>
    <w:div w:id="1753507663">
      <w:bodyDiv w:val="1"/>
      <w:marLeft w:val="0"/>
      <w:marRight w:val="0"/>
      <w:marTop w:val="0"/>
      <w:marBottom w:val="0"/>
      <w:divBdr>
        <w:top w:val="none" w:sz="0" w:space="0" w:color="auto"/>
        <w:left w:val="none" w:sz="0" w:space="0" w:color="auto"/>
        <w:bottom w:val="none" w:sz="0" w:space="0" w:color="auto"/>
        <w:right w:val="none" w:sz="0" w:space="0" w:color="auto"/>
      </w:divBdr>
    </w:div>
    <w:div w:id="1753577146">
      <w:bodyDiv w:val="1"/>
      <w:marLeft w:val="0"/>
      <w:marRight w:val="0"/>
      <w:marTop w:val="0"/>
      <w:marBottom w:val="0"/>
      <w:divBdr>
        <w:top w:val="none" w:sz="0" w:space="0" w:color="auto"/>
        <w:left w:val="none" w:sz="0" w:space="0" w:color="auto"/>
        <w:bottom w:val="none" w:sz="0" w:space="0" w:color="auto"/>
        <w:right w:val="none" w:sz="0" w:space="0" w:color="auto"/>
      </w:divBdr>
    </w:div>
    <w:div w:id="1753579216">
      <w:bodyDiv w:val="1"/>
      <w:marLeft w:val="0"/>
      <w:marRight w:val="0"/>
      <w:marTop w:val="0"/>
      <w:marBottom w:val="0"/>
      <w:divBdr>
        <w:top w:val="none" w:sz="0" w:space="0" w:color="auto"/>
        <w:left w:val="none" w:sz="0" w:space="0" w:color="auto"/>
        <w:bottom w:val="none" w:sz="0" w:space="0" w:color="auto"/>
        <w:right w:val="none" w:sz="0" w:space="0" w:color="auto"/>
      </w:divBdr>
    </w:div>
    <w:div w:id="1753700652">
      <w:bodyDiv w:val="1"/>
      <w:marLeft w:val="0"/>
      <w:marRight w:val="0"/>
      <w:marTop w:val="0"/>
      <w:marBottom w:val="0"/>
      <w:divBdr>
        <w:top w:val="none" w:sz="0" w:space="0" w:color="auto"/>
        <w:left w:val="none" w:sz="0" w:space="0" w:color="auto"/>
        <w:bottom w:val="none" w:sz="0" w:space="0" w:color="auto"/>
        <w:right w:val="none" w:sz="0" w:space="0" w:color="auto"/>
      </w:divBdr>
    </w:div>
    <w:div w:id="1753772105">
      <w:bodyDiv w:val="1"/>
      <w:marLeft w:val="0"/>
      <w:marRight w:val="0"/>
      <w:marTop w:val="0"/>
      <w:marBottom w:val="0"/>
      <w:divBdr>
        <w:top w:val="none" w:sz="0" w:space="0" w:color="auto"/>
        <w:left w:val="none" w:sz="0" w:space="0" w:color="auto"/>
        <w:bottom w:val="none" w:sz="0" w:space="0" w:color="auto"/>
        <w:right w:val="none" w:sz="0" w:space="0" w:color="auto"/>
      </w:divBdr>
    </w:div>
    <w:div w:id="1753970762">
      <w:bodyDiv w:val="1"/>
      <w:marLeft w:val="0"/>
      <w:marRight w:val="0"/>
      <w:marTop w:val="0"/>
      <w:marBottom w:val="0"/>
      <w:divBdr>
        <w:top w:val="none" w:sz="0" w:space="0" w:color="auto"/>
        <w:left w:val="none" w:sz="0" w:space="0" w:color="auto"/>
        <w:bottom w:val="none" w:sz="0" w:space="0" w:color="auto"/>
        <w:right w:val="none" w:sz="0" w:space="0" w:color="auto"/>
      </w:divBdr>
    </w:div>
    <w:div w:id="1754006517">
      <w:bodyDiv w:val="1"/>
      <w:marLeft w:val="0"/>
      <w:marRight w:val="0"/>
      <w:marTop w:val="0"/>
      <w:marBottom w:val="0"/>
      <w:divBdr>
        <w:top w:val="none" w:sz="0" w:space="0" w:color="auto"/>
        <w:left w:val="none" w:sz="0" w:space="0" w:color="auto"/>
        <w:bottom w:val="none" w:sz="0" w:space="0" w:color="auto"/>
        <w:right w:val="none" w:sz="0" w:space="0" w:color="auto"/>
      </w:divBdr>
    </w:div>
    <w:div w:id="1754007394">
      <w:bodyDiv w:val="1"/>
      <w:marLeft w:val="0"/>
      <w:marRight w:val="0"/>
      <w:marTop w:val="0"/>
      <w:marBottom w:val="0"/>
      <w:divBdr>
        <w:top w:val="none" w:sz="0" w:space="0" w:color="auto"/>
        <w:left w:val="none" w:sz="0" w:space="0" w:color="auto"/>
        <w:bottom w:val="none" w:sz="0" w:space="0" w:color="auto"/>
        <w:right w:val="none" w:sz="0" w:space="0" w:color="auto"/>
      </w:divBdr>
    </w:div>
    <w:div w:id="1754037595">
      <w:bodyDiv w:val="1"/>
      <w:marLeft w:val="0"/>
      <w:marRight w:val="0"/>
      <w:marTop w:val="0"/>
      <w:marBottom w:val="0"/>
      <w:divBdr>
        <w:top w:val="none" w:sz="0" w:space="0" w:color="auto"/>
        <w:left w:val="none" w:sz="0" w:space="0" w:color="auto"/>
        <w:bottom w:val="none" w:sz="0" w:space="0" w:color="auto"/>
        <w:right w:val="none" w:sz="0" w:space="0" w:color="auto"/>
      </w:divBdr>
    </w:div>
    <w:div w:id="1754159807">
      <w:bodyDiv w:val="1"/>
      <w:marLeft w:val="0"/>
      <w:marRight w:val="0"/>
      <w:marTop w:val="0"/>
      <w:marBottom w:val="0"/>
      <w:divBdr>
        <w:top w:val="none" w:sz="0" w:space="0" w:color="auto"/>
        <w:left w:val="none" w:sz="0" w:space="0" w:color="auto"/>
        <w:bottom w:val="none" w:sz="0" w:space="0" w:color="auto"/>
        <w:right w:val="none" w:sz="0" w:space="0" w:color="auto"/>
      </w:divBdr>
    </w:div>
    <w:div w:id="1754206096">
      <w:bodyDiv w:val="1"/>
      <w:marLeft w:val="0"/>
      <w:marRight w:val="0"/>
      <w:marTop w:val="0"/>
      <w:marBottom w:val="0"/>
      <w:divBdr>
        <w:top w:val="none" w:sz="0" w:space="0" w:color="auto"/>
        <w:left w:val="none" w:sz="0" w:space="0" w:color="auto"/>
        <w:bottom w:val="none" w:sz="0" w:space="0" w:color="auto"/>
        <w:right w:val="none" w:sz="0" w:space="0" w:color="auto"/>
      </w:divBdr>
    </w:div>
    <w:div w:id="1754430952">
      <w:bodyDiv w:val="1"/>
      <w:marLeft w:val="0"/>
      <w:marRight w:val="0"/>
      <w:marTop w:val="0"/>
      <w:marBottom w:val="0"/>
      <w:divBdr>
        <w:top w:val="none" w:sz="0" w:space="0" w:color="auto"/>
        <w:left w:val="none" w:sz="0" w:space="0" w:color="auto"/>
        <w:bottom w:val="none" w:sz="0" w:space="0" w:color="auto"/>
        <w:right w:val="none" w:sz="0" w:space="0" w:color="auto"/>
      </w:divBdr>
    </w:div>
    <w:div w:id="1754472009">
      <w:bodyDiv w:val="1"/>
      <w:marLeft w:val="0"/>
      <w:marRight w:val="0"/>
      <w:marTop w:val="0"/>
      <w:marBottom w:val="0"/>
      <w:divBdr>
        <w:top w:val="none" w:sz="0" w:space="0" w:color="auto"/>
        <w:left w:val="none" w:sz="0" w:space="0" w:color="auto"/>
        <w:bottom w:val="none" w:sz="0" w:space="0" w:color="auto"/>
        <w:right w:val="none" w:sz="0" w:space="0" w:color="auto"/>
      </w:divBdr>
    </w:div>
    <w:div w:id="1754473234">
      <w:bodyDiv w:val="1"/>
      <w:marLeft w:val="0"/>
      <w:marRight w:val="0"/>
      <w:marTop w:val="0"/>
      <w:marBottom w:val="0"/>
      <w:divBdr>
        <w:top w:val="none" w:sz="0" w:space="0" w:color="auto"/>
        <w:left w:val="none" w:sz="0" w:space="0" w:color="auto"/>
        <w:bottom w:val="none" w:sz="0" w:space="0" w:color="auto"/>
        <w:right w:val="none" w:sz="0" w:space="0" w:color="auto"/>
      </w:divBdr>
    </w:div>
    <w:div w:id="1754473468">
      <w:bodyDiv w:val="1"/>
      <w:marLeft w:val="0"/>
      <w:marRight w:val="0"/>
      <w:marTop w:val="0"/>
      <w:marBottom w:val="0"/>
      <w:divBdr>
        <w:top w:val="none" w:sz="0" w:space="0" w:color="auto"/>
        <w:left w:val="none" w:sz="0" w:space="0" w:color="auto"/>
        <w:bottom w:val="none" w:sz="0" w:space="0" w:color="auto"/>
        <w:right w:val="none" w:sz="0" w:space="0" w:color="auto"/>
      </w:divBdr>
    </w:div>
    <w:div w:id="1754549742">
      <w:bodyDiv w:val="1"/>
      <w:marLeft w:val="0"/>
      <w:marRight w:val="0"/>
      <w:marTop w:val="0"/>
      <w:marBottom w:val="0"/>
      <w:divBdr>
        <w:top w:val="none" w:sz="0" w:space="0" w:color="auto"/>
        <w:left w:val="none" w:sz="0" w:space="0" w:color="auto"/>
        <w:bottom w:val="none" w:sz="0" w:space="0" w:color="auto"/>
        <w:right w:val="none" w:sz="0" w:space="0" w:color="auto"/>
      </w:divBdr>
    </w:div>
    <w:div w:id="1754551459">
      <w:bodyDiv w:val="1"/>
      <w:marLeft w:val="0"/>
      <w:marRight w:val="0"/>
      <w:marTop w:val="0"/>
      <w:marBottom w:val="0"/>
      <w:divBdr>
        <w:top w:val="none" w:sz="0" w:space="0" w:color="auto"/>
        <w:left w:val="none" w:sz="0" w:space="0" w:color="auto"/>
        <w:bottom w:val="none" w:sz="0" w:space="0" w:color="auto"/>
        <w:right w:val="none" w:sz="0" w:space="0" w:color="auto"/>
      </w:divBdr>
    </w:div>
    <w:div w:id="1754737915">
      <w:bodyDiv w:val="1"/>
      <w:marLeft w:val="0"/>
      <w:marRight w:val="0"/>
      <w:marTop w:val="0"/>
      <w:marBottom w:val="0"/>
      <w:divBdr>
        <w:top w:val="none" w:sz="0" w:space="0" w:color="auto"/>
        <w:left w:val="none" w:sz="0" w:space="0" w:color="auto"/>
        <w:bottom w:val="none" w:sz="0" w:space="0" w:color="auto"/>
        <w:right w:val="none" w:sz="0" w:space="0" w:color="auto"/>
      </w:divBdr>
    </w:div>
    <w:div w:id="1754817048">
      <w:bodyDiv w:val="1"/>
      <w:marLeft w:val="0"/>
      <w:marRight w:val="0"/>
      <w:marTop w:val="0"/>
      <w:marBottom w:val="0"/>
      <w:divBdr>
        <w:top w:val="none" w:sz="0" w:space="0" w:color="auto"/>
        <w:left w:val="none" w:sz="0" w:space="0" w:color="auto"/>
        <w:bottom w:val="none" w:sz="0" w:space="0" w:color="auto"/>
        <w:right w:val="none" w:sz="0" w:space="0" w:color="auto"/>
      </w:divBdr>
    </w:div>
    <w:div w:id="1755010602">
      <w:bodyDiv w:val="1"/>
      <w:marLeft w:val="0"/>
      <w:marRight w:val="0"/>
      <w:marTop w:val="0"/>
      <w:marBottom w:val="0"/>
      <w:divBdr>
        <w:top w:val="none" w:sz="0" w:space="0" w:color="auto"/>
        <w:left w:val="none" w:sz="0" w:space="0" w:color="auto"/>
        <w:bottom w:val="none" w:sz="0" w:space="0" w:color="auto"/>
        <w:right w:val="none" w:sz="0" w:space="0" w:color="auto"/>
      </w:divBdr>
    </w:div>
    <w:div w:id="1755013055">
      <w:bodyDiv w:val="1"/>
      <w:marLeft w:val="0"/>
      <w:marRight w:val="0"/>
      <w:marTop w:val="0"/>
      <w:marBottom w:val="0"/>
      <w:divBdr>
        <w:top w:val="none" w:sz="0" w:space="0" w:color="auto"/>
        <w:left w:val="none" w:sz="0" w:space="0" w:color="auto"/>
        <w:bottom w:val="none" w:sz="0" w:space="0" w:color="auto"/>
        <w:right w:val="none" w:sz="0" w:space="0" w:color="auto"/>
      </w:divBdr>
    </w:div>
    <w:div w:id="1755082196">
      <w:bodyDiv w:val="1"/>
      <w:marLeft w:val="0"/>
      <w:marRight w:val="0"/>
      <w:marTop w:val="0"/>
      <w:marBottom w:val="0"/>
      <w:divBdr>
        <w:top w:val="none" w:sz="0" w:space="0" w:color="auto"/>
        <w:left w:val="none" w:sz="0" w:space="0" w:color="auto"/>
        <w:bottom w:val="none" w:sz="0" w:space="0" w:color="auto"/>
        <w:right w:val="none" w:sz="0" w:space="0" w:color="auto"/>
      </w:divBdr>
    </w:div>
    <w:div w:id="1755202105">
      <w:bodyDiv w:val="1"/>
      <w:marLeft w:val="0"/>
      <w:marRight w:val="0"/>
      <w:marTop w:val="0"/>
      <w:marBottom w:val="0"/>
      <w:divBdr>
        <w:top w:val="none" w:sz="0" w:space="0" w:color="auto"/>
        <w:left w:val="none" w:sz="0" w:space="0" w:color="auto"/>
        <w:bottom w:val="none" w:sz="0" w:space="0" w:color="auto"/>
        <w:right w:val="none" w:sz="0" w:space="0" w:color="auto"/>
      </w:divBdr>
    </w:div>
    <w:div w:id="1755278251">
      <w:bodyDiv w:val="1"/>
      <w:marLeft w:val="0"/>
      <w:marRight w:val="0"/>
      <w:marTop w:val="0"/>
      <w:marBottom w:val="0"/>
      <w:divBdr>
        <w:top w:val="none" w:sz="0" w:space="0" w:color="auto"/>
        <w:left w:val="none" w:sz="0" w:space="0" w:color="auto"/>
        <w:bottom w:val="none" w:sz="0" w:space="0" w:color="auto"/>
        <w:right w:val="none" w:sz="0" w:space="0" w:color="auto"/>
      </w:divBdr>
    </w:div>
    <w:div w:id="1755320458">
      <w:bodyDiv w:val="1"/>
      <w:marLeft w:val="0"/>
      <w:marRight w:val="0"/>
      <w:marTop w:val="0"/>
      <w:marBottom w:val="0"/>
      <w:divBdr>
        <w:top w:val="none" w:sz="0" w:space="0" w:color="auto"/>
        <w:left w:val="none" w:sz="0" w:space="0" w:color="auto"/>
        <w:bottom w:val="none" w:sz="0" w:space="0" w:color="auto"/>
        <w:right w:val="none" w:sz="0" w:space="0" w:color="auto"/>
      </w:divBdr>
    </w:div>
    <w:div w:id="1755324850">
      <w:bodyDiv w:val="1"/>
      <w:marLeft w:val="0"/>
      <w:marRight w:val="0"/>
      <w:marTop w:val="0"/>
      <w:marBottom w:val="0"/>
      <w:divBdr>
        <w:top w:val="none" w:sz="0" w:space="0" w:color="auto"/>
        <w:left w:val="none" w:sz="0" w:space="0" w:color="auto"/>
        <w:bottom w:val="none" w:sz="0" w:space="0" w:color="auto"/>
        <w:right w:val="none" w:sz="0" w:space="0" w:color="auto"/>
      </w:divBdr>
    </w:div>
    <w:div w:id="1755391277">
      <w:bodyDiv w:val="1"/>
      <w:marLeft w:val="0"/>
      <w:marRight w:val="0"/>
      <w:marTop w:val="0"/>
      <w:marBottom w:val="0"/>
      <w:divBdr>
        <w:top w:val="none" w:sz="0" w:space="0" w:color="auto"/>
        <w:left w:val="none" w:sz="0" w:space="0" w:color="auto"/>
        <w:bottom w:val="none" w:sz="0" w:space="0" w:color="auto"/>
        <w:right w:val="none" w:sz="0" w:space="0" w:color="auto"/>
      </w:divBdr>
    </w:div>
    <w:div w:id="1755541446">
      <w:bodyDiv w:val="1"/>
      <w:marLeft w:val="0"/>
      <w:marRight w:val="0"/>
      <w:marTop w:val="0"/>
      <w:marBottom w:val="0"/>
      <w:divBdr>
        <w:top w:val="none" w:sz="0" w:space="0" w:color="auto"/>
        <w:left w:val="none" w:sz="0" w:space="0" w:color="auto"/>
        <w:bottom w:val="none" w:sz="0" w:space="0" w:color="auto"/>
        <w:right w:val="none" w:sz="0" w:space="0" w:color="auto"/>
      </w:divBdr>
    </w:div>
    <w:div w:id="1755542236">
      <w:bodyDiv w:val="1"/>
      <w:marLeft w:val="0"/>
      <w:marRight w:val="0"/>
      <w:marTop w:val="0"/>
      <w:marBottom w:val="0"/>
      <w:divBdr>
        <w:top w:val="none" w:sz="0" w:space="0" w:color="auto"/>
        <w:left w:val="none" w:sz="0" w:space="0" w:color="auto"/>
        <w:bottom w:val="none" w:sz="0" w:space="0" w:color="auto"/>
        <w:right w:val="none" w:sz="0" w:space="0" w:color="auto"/>
      </w:divBdr>
    </w:div>
    <w:div w:id="1755544968">
      <w:bodyDiv w:val="1"/>
      <w:marLeft w:val="0"/>
      <w:marRight w:val="0"/>
      <w:marTop w:val="0"/>
      <w:marBottom w:val="0"/>
      <w:divBdr>
        <w:top w:val="none" w:sz="0" w:space="0" w:color="auto"/>
        <w:left w:val="none" w:sz="0" w:space="0" w:color="auto"/>
        <w:bottom w:val="none" w:sz="0" w:space="0" w:color="auto"/>
        <w:right w:val="none" w:sz="0" w:space="0" w:color="auto"/>
      </w:divBdr>
    </w:div>
    <w:div w:id="1755661649">
      <w:bodyDiv w:val="1"/>
      <w:marLeft w:val="0"/>
      <w:marRight w:val="0"/>
      <w:marTop w:val="0"/>
      <w:marBottom w:val="0"/>
      <w:divBdr>
        <w:top w:val="none" w:sz="0" w:space="0" w:color="auto"/>
        <w:left w:val="none" w:sz="0" w:space="0" w:color="auto"/>
        <w:bottom w:val="none" w:sz="0" w:space="0" w:color="auto"/>
        <w:right w:val="none" w:sz="0" w:space="0" w:color="auto"/>
      </w:divBdr>
    </w:div>
    <w:div w:id="1755709826">
      <w:bodyDiv w:val="1"/>
      <w:marLeft w:val="0"/>
      <w:marRight w:val="0"/>
      <w:marTop w:val="0"/>
      <w:marBottom w:val="0"/>
      <w:divBdr>
        <w:top w:val="none" w:sz="0" w:space="0" w:color="auto"/>
        <w:left w:val="none" w:sz="0" w:space="0" w:color="auto"/>
        <w:bottom w:val="none" w:sz="0" w:space="0" w:color="auto"/>
        <w:right w:val="none" w:sz="0" w:space="0" w:color="auto"/>
      </w:divBdr>
    </w:div>
    <w:div w:id="1755862416">
      <w:bodyDiv w:val="1"/>
      <w:marLeft w:val="0"/>
      <w:marRight w:val="0"/>
      <w:marTop w:val="0"/>
      <w:marBottom w:val="0"/>
      <w:divBdr>
        <w:top w:val="none" w:sz="0" w:space="0" w:color="auto"/>
        <w:left w:val="none" w:sz="0" w:space="0" w:color="auto"/>
        <w:bottom w:val="none" w:sz="0" w:space="0" w:color="auto"/>
        <w:right w:val="none" w:sz="0" w:space="0" w:color="auto"/>
      </w:divBdr>
    </w:div>
    <w:div w:id="1755928299">
      <w:bodyDiv w:val="1"/>
      <w:marLeft w:val="0"/>
      <w:marRight w:val="0"/>
      <w:marTop w:val="0"/>
      <w:marBottom w:val="0"/>
      <w:divBdr>
        <w:top w:val="none" w:sz="0" w:space="0" w:color="auto"/>
        <w:left w:val="none" w:sz="0" w:space="0" w:color="auto"/>
        <w:bottom w:val="none" w:sz="0" w:space="0" w:color="auto"/>
        <w:right w:val="none" w:sz="0" w:space="0" w:color="auto"/>
      </w:divBdr>
    </w:div>
    <w:div w:id="1755934100">
      <w:bodyDiv w:val="1"/>
      <w:marLeft w:val="0"/>
      <w:marRight w:val="0"/>
      <w:marTop w:val="0"/>
      <w:marBottom w:val="0"/>
      <w:divBdr>
        <w:top w:val="none" w:sz="0" w:space="0" w:color="auto"/>
        <w:left w:val="none" w:sz="0" w:space="0" w:color="auto"/>
        <w:bottom w:val="none" w:sz="0" w:space="0" w:color="auto"/>
        <w:right w:val="none" w:sz="0" w:space="0" w:color="auto"/>
      </w:divBdr>
    </w:div>
    <w:div w:id="1755972131">
      <w:bodyDiv w:val="1"/>
      <w:marLeft w:val="0"/>
      <w:marRight w:val="0"/>
      <w:marTop w:val="0"/>
      <w:marBottom w:val="0"/>
      <w:divBdr>
        <w:top w:val="none" w:sz="0" w:space="0" w:color="auto"/>
        <w:left w:val="none" w:sz="0" w:space="0" w:color="auto"/>
        <w:bottom w:val="none" w:sz="0" w:space="0" w:color="auto"/>
        <w:right w:val="none" w:sz="0" w:space="0" w:color="auto"/>
      </w:divBdr>
    </w:div>
    <w:div w:id="1755974312">
      <w:bodyDiv w:val="1"/>
      <w:marLeft w:val="0"/>
      <w:marRight w:val="0"/>
      <w:marTop w:val="0"/>
      <w:marBottom w:val="0"/>
      <w:divBdr>
        <w:top w:val="none" w:sz="0" w:space="0" w:color="auto"/>
        <w:left w:val="none" w:sz="0" w:space="0" w:color="auto"/>
        <w:bottom w:val="none" w:sz="0" w:space="0" w:color="auto"/>
        <w:right w:val="none" w:sz="0" w:space="0" w:color="auto"/>
      </w:divBdr>
    </w:div>
    <w:div w:id="1755978132">
      <w:bodyDiv w:val="1"/>
      <w:marLeft w:val="0"/>
      <w:marRight w:val="0"/>
      <w:marTop w:val="0"/>
      <w:marBottom w:val="0"/>
      <w:divBdr>
        <w:top w:val="none" w:sz="0" w:space="0" w:color="auto"/>
        <w:left w:val="none" w:sz="0" w:space="0" w:color="auto"/>
        <w:bottom w:val="none" w:sz="0" w:space="0" w:color="auto"/>
        <w:right w:val="none" w:sz="0" w:space="0" w:color="auto"/>
      </w:divBdr>
    </w:div>
    <w:div w:id="1755979523">
      <w:bodyDiv w:val="1"/>
      <w:marLeft w:val="0"/>
      <w:marRight w:val="0"/>
      <w:marTop w:val="0"/>
      <w:marBottom w:val="0"/>
      <w:divBdr>
        <w:top w:val="none" w:sz="0" w:space="0" w:color="auto"/>
        <w:left w:val="none" w:sz="0" w:space="0" w:color="auto"/>
        <w:bottom w:val="none" w:sz="0" w:space="0" w:color="auto"/>
        <w:right w:val="none" w:sz="0" w:space="0" w:color="auto"/>
      </w:divBdr>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
    <w:div w:id="1756247196">
      <w:bodyDiv w:val="1"/>
      <w:marLeft w:val="0"/>
      <w:marRight w:val="0"/>
      <w:marTop w:val="0"/>
      <w:marBottom w:val="0"/>
      <w:divBdr>
        <w:top w:val="none" w:sz="0" w:space="0" w:color="auto"/>
        <w:left w:val="none" w:sz="0" w:space="0" w:color="auto"/>
        <w:bottom w:val="none" w:sz="0" w:space="0" w:color="auto"/>
        <w:right w:val="none" w:sz="0" w:space="0" w:color="auto"/>
      </w:divBdr>
    </w:div>
    <w:div w:id="1756440248">
      <w:bodyDiv w:val="1"/>
      <w:marLeft w:val="0"/>
      <w:marRight w:val="0"/>
      <w:marTop w:val="0"/>
      <w:marBottom w:val="0"/>
      <w:divBdr>
        <w:top w:val="none" w:sz="0" w:space="0" w:color="auto"/>
        <w:left w:val="none" w:sz="0" w:space="0" w:color="auto"/>
        <w:bottom w:val="none" w:sz="0" w:space="0" w:color="auto"/>
        <w:right w:val="none" w:sz="0" w:space="0" w:color="auto"/>
      </w:divBdr>
    </w:div>
    <w:div w:id="1756585935">
      <w:bodyDiv w:val="1"/>
      <w:marLeft w:val="0"/>
      <w:marRight w:val="0"/>
      <w:marTop w:val="0"/>
      <w:marBottom w:val="0"/>
      <w:divBdr>
        <w:top w:val="none" w:sz="0" w:space="0" w:color="auto"/>
        <w:left w:val="none" w:sz="0" w:space="0" w:color="auto"/>
        <w:bottom w:val="none" w:sz="0" w:space="0" w:color="auto"/>
        <w:right w:val="none" w:sz="0" w:space="0" w:color="auto"/>
      </w:divBdr>
    </w:div>
    <w:div w:id="1756590902">
      <w:bodyDiv w:val="1"/>
      <w:marLeft w:val="0"/>
      <w:marRight w:val="0"/>
      <w:marTop w:val="0"/>
      <w:marBottom w:val="0"/>
      <w:divBdr>
        <w:top w:val="none" w:sz="0" w:space="0" w:color="auto"/>
        <w:left w:val="none" w:sz="0" w:space="0" w:color="auto"/>
        <w:bottom w:val="none" w:sz="0" w:space="0" w:color="auto"/>
        <w:right w:val="none" w:sz="0" w:space="0" w:color="auto"/>
      </w:divBdr>
    </w:div>
    <w:div w:id="1756627327">
      <w:bodyDiv w:val="1"/>
      <w:marLeft w:val="0"/>
      <w:marRight w:val="0"/>
      <w:marTop w:val="0"/>
      <w:marBottom w:val="0"/>
      <w:divBdr>
        <w:top w:val="none" w:sz="0" w:space="0" w:color="auto"/>
        <w:left w:val="none" w:sz="0" w:space="0" w:color="auto"/>
        <w:bottom w:val="none" w:sz="0" w:space="0" w:color="auto"/>
        <w:right w:val="none" w:sz="0" w:space="0" w:color="auto"/>
      </w:divBdr>
    </w:div>
    <w:div w:id="1756631554">
      <w:bodyDiv w:val="1"/>
      <w:marLeft w:val="0"/>
      <w:marRight w:val="0"/>
      <w:marTop w:val="0"/>
      <w:marBottom w:val="0"/>
      <w:divBdr>
        <w:top w:val="none" w:sz="0" w:space="0" w:color="auto"/>
        <w:left w:val="none" w:sz="0" w:space="0" w:color="auto"/>
        <w:bottom w:val="none" w:sz="0" w:space="0" w:color="auto"/>
        <w:right w:val="none" w:sz="0" w:space="0" w:color="auto"/>
      </w:divBdr>
    </w:div>
    <w:div w:id="1756658916">
      <w:bodyDiv w:val="1"/>
      <w:marLeft w:val="0"/>
      <w:marRight w:val="0"/>
      <w:marTop w:val="0"/>
      <w:marBottom w:val="0"/>
      <w:divBdr>
        <w:top w:val="none" w:sz="0" w:space="0" w:color="auto"/>
        <w:left w:val="none" w:sz="0" w:space="0" w:color="auto"/>
        <w:bottom w:val="none" w:sz="0" w:space="0" w:color="auto"/>
        <w:right w:val="none" w:sz="0" w:space="0" w:color="auto"/>
      </w:divBdr>
    </w:div>
    <w:div w:id="1756708090">
      <w:bodyDiv w:val="1"/>
      <w:marLeft w:val="0"/>
      <w:marRight w:val="0"/>
      <w:marTop w:val="0"/>
      <w:marBottom w:val="0"/>
      <w:divBdr>
        <w:top w:val="none" w:sz="0" w:space="0" w:color="auto"/>
        <w:left w:val="none" w:sz="0" w:space="0" w:color="auto"/>
        <w:bottom w:val="none" w:sz="0" w:space="0" w:color="auto"/>
        <w:right w:val="none" w:sz="0" w:space="0" w:color="auto"/>
      </w:divBdr>
    </w:div>
    <w:div w:id="1756708704">
      <w:bodyDiv w:val="1"/>
      <w:marLeft w:val="0"/>
      <w:marRight w:val="0"/>
      <w:marTop w:val="0"/>
      <w:marBottom w:val="0"/>
      <w:divBdr>
        <w:top w:val="none" w:sz="0" w:space="0" w:color="auto"/>
        <w:left w:val="none" w:sz="0" w:space="0" w:color="auto"/>
        <w:bottom w:val="none" w:sz="0" w:space="0" w:color="auto"/>
        <w:right w:val="none" w:sz="0" w:space="0" w:color="auto"/>
      </w:divBdr>
    </w:div>
    <w:div w:id="1756777765">
      <w:bodyDiv w:val="1"/>
      <w:marLeft w:val="0"/>
      <w:marRight w:val="0"/>
      <w:marTop w:val="0"/>
      <w:marBottom w:val="0"/>
      <w:divBdr>
        <w:top w:val="none" w:sz="0" w:space="0" w:color="auto"/>
        <w:left w:val="none" w:sz="0" w:space="0" w:color="auto"/>
        <w:bottom w:val="none" w:sz="0" w:space="0" w:color="auto"/>
        <w:right w:val="none" w:sz="0" w:space="0" w:color="auto"/>
      </w:divBdr>
    </w:div>
    <w:div w:id="1756784957">
      <w:bodyDiv w:val="1"/>
      <w:marLeft w:val="0"/>
      <w:marRight w:val="0"/>
      <w:marTop w:val="0"/>
      <w:marBottom w:val="0"/>
      <w:divBdr>
        <w:top w:val="none" w:sz="0" w:space="0" w:color="auto"/>
        <w:left w:val="none" w:sz="0" w:space="0" w:color="auto"/>
        <w:bottom w:val="none" w:sz="0" w:space="0" w:color="auto"/>
        <w:right w:val="none" w:sz="0" w:space="0" w:color="auto"/>
      </w:divBdr>
    </w:div>
    <w:div w:id="1756853480">
      <w:bodyDiv w:val="1"/>
      <w:marLeft w:val="0"/>
      <w:marRight w:val="0"/>
      <w:marTop w:val="0"/>
      <w:marBottom w:val="0"/>
      <w:divBdr>
        <w:top w:val="none" w:sz="0" w:space="0" w:color="auto"/>
        <w:left w:val="none" w:sz="0" w:space="0" w:color="auto"/>
        <w:bottom w:val="none" w:sz="0" w:space="0" w:color="auto"/>
        <w:right w:val="none" w:sz="0" w:space="0" w:color="auto"/>
      </w:divBdr>
    </w:div>
    <w:div w:id="1756855762">
      <w:bodyDiv w:val="1"/>
      <w:marLeft w:val="0"/>
      <w:marRight w:val="0"/>
      <w:marTop w:val="0"/>
      <w:marBottom w:val="0"/>
      <w:divBdr>
        <w:top w:val="none" w:sz="0" w:space="0" w:color="auto"/>
        <w:left w:val="none" w:sz="0" w:space="0" w:color="auto"/>
        <w:bottom w:val="none" w:sz="0" w:space="0" w:color="auto"/>
        <w:right w:val="none" w:sz="0" w:space="0" w:color="auto"/>
      </w:divBdr>
    </w:div>
    <w:div w:id="1756900084">
      <w:bodyDiv w:val="1"/>
      <w:marLeft w:val="0"/>
      <w:marRight w:val="0"/>
      <w:marTop w:val="0"/>
      <w:marBottom w:val="0"/>
      <w:divBdr>
        <w:top w:val="none" w:sz="0" w:space="0" w:color="auto"/>
        <w:left w:val="none" w:sz="0" w:space="0" w:color="auto"/>
        <w:bottom w:val="none" w:sz="0" w:space="0" w:color="auto"/>
        <w:right w:val="none" w:sz="0" w:space="0" w:color="auto"/>
      </w:divBdr>
    </w:div>
    <w:div w:id="1756971785">
      <w:bodyDiv w:val="1"/>
      <w:marLeft w:val="0"/>
      <w:marRight w:val="0"/>
      <w:marTop w:val="0"/>
      <w:marBottom w:val="0"/>
      <w:divBdr>
        <w:top w:val="none" w:sz="0" w:space="0" w:color="auto"/>
        <w:left w:val="none" w:sz="0" w:space="0" w:color="auto"/>
        <w:bottom w:val="none" w:sz="0" w:space="0" w:color="auto"/>
        <w:right w:val="none" w:sz="0" w:space="0" w:color="auto"/>
      </w:divBdr>
    </w:div>
    <w:div w:id="1756974750">
      <w:bodyDiv w:val="1"/>
      <w:marLeft w:val="0"/>
      <w:marRight w:val="0"/>
      <w:marTop w:val="0"/>
      <w:marBottom w:val="0"/>
      <w:divBdr>
        <w:top w:val="none" w:sz="0" w:space="0" w:color="auto"/>
        <w:left w:val="none" w:sz="0" w:space="0" w:color="auto"/>
        <w:bottom w:val="none" w:sz="0" w:space="0" w:color="auto"/>
        <w:right w:val="none" w:sz="0" w:space="0" w:color="auto"/>
      </w:divBdr>
    </w:div>
    <w:div w:id="1757046055">
      <w:bodyDiv w:val="1"/>
      <w:marLeft w:val="0"/>
      <w:marRight w:val="0"/>
      <w:marTop w:val="0"/>
      <w:marBottom w:val="0"/>
      <w:divBdr>
        <w:top w:val="none" w:sz="0" w:space="0" w:color="auto"/>
        <w:left w:val="none" w:sz="0" w:space="0" w:color="auto"/>
        <w:bottom w:val="none" w:sz="0" w:space="0" w:color="auto"/>
        <w:right w:val="none" w:sz="0" w:space="0" w:color="auto"/>
      </w:divBdr>
    </w:div>
    <w:div w:id="175705006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247595">
      <w:bodyDiv w:val="1"/>
      <w:marLeft w:val="0"/>
      <w:marRight w:val="0"/>
      <w:marTop w:val="0"/>
      <w:marBottom w:val="0"/>
      <w:divBdr>
        <w:top w:val="none" w:sz="0" w:space="0" w:color="auto"/>
        <w:left w:val="none" w:sz="0" w:space="0" w:color="auto"/>
        <w:bottom w:val="none" w:sz="0" w:space="0" w:color="auto"/>
        <w:right w:val="none" w:sz="0" w:space="0" w:color="auto"/>
      </w:divBdr>
    </w:div>
    <w:div w:id="1757285701">
      <w:bodyDiv w:val="1"/>
      <w:marLeft w:val="0"/>
      <w:marRight w:val="0"/>
      <w:marTop w:val="0"/>
      <w:marBottom w:val="0"/>
      <w:divBdr>
        <w:top w:val="none" w:sz="0" w:space="0" w:color="auto"/>
        <w:left w:val="none" w:sz="0" w:space="0" w:color="auto"/>
        <w:bottom w:val="none" w:sz="0" w:space="0" w:color="auto"/>
        <w:right w:val="none" w:sz="0" w:space="0" w:color="auto"/>
      </w:divBdr>
    </w:div>
    <w:div w:id="1757437534">
      <w:bodyDiv w:val="1"/>
      <w:marLeft w:val="0"/>
      <w:marRight w:val="0"/>
      <w:marTop w:val="0"/>
      <w:marBottom w:val="0"/>
      <w:divBdr>
        <w:top w:val="none" w:sz="0" w:space="0" w:color="auto"/>
        <w:left w:val="none" w:sz="0" w:space="0" w:color="auto"/>
        <w:bottom w:val="none" w:sz="0" w:space="0" w:color="auto"/>
        <w:right w:val="none" w:sz="0" w:space="0" w:color="auto"/>
      </w:divBdr>
    </w:div>
    <w:div w:id="1757481384">
      <w:bodyDiv w:val="1"/>
      <w:marLeft w:val="0"/>
      <w:marRight w:val="0"/>
      <w:marTop w:val="0"/>
      <w:marBottom w:val="0"/>
      <w:divBdr>
        <w:top w:val="none" w:sz="0" w:space="0" w:color="auto"/>
        <w:left w:val="none" w:sz="0" w:space="0" w:color="auto"/>
        <w:bottom w:val="none" w:sz="0" w:space="0" w:color="auto"/>
        <w:right w:val="none" w:sz="0" w:space="0" w:color="auto"/>
      </w:divBdr>
    </w:div>
    <w:div w:id="1757507276">
      <w:bodyDiv w:val="1"/>
      <w:marLeft w:val="0"/>
      <w:marRight w:val="0"/>
      <w:marTop w:val="0"/>
      <w:marBottom w:val="0"/>
      <w:divBdr>
        <w:top w:val="none" w:sz="0" w:space="0" w:color="auto"/>
        <w:left w:val="none" w:sz="0" w:space="0" w:color="auto"/>
        <w:bottom w:val="none" w:sz="0" w:space="0" w:color="auto"/>
        <w:right w:val="none" w:sz="0" w:space="0" w:color="auto"/>
      </w:divBdr>
    </w:div>
    <w:div w:id="1757508923">
      <w:bodyDiv w:val="1"/>
      <w:marLeft w:val="0"/>
      <w:marRight w:val="0"/>
      <w:marTop w:val="0"/>
      <w:marBottom w:val="0"/>
      <w:divBdr>
        <w:top w:val="none" w:sz="0" w:space="0" w:color="auto"/>
        <w:left w:val="none" w:sz="0" w:space="0" w:color="auto"/>
        <w:bottom w:val="none" w:sz="0" w:space="0" w:color="auto"/>
        <w:right w:val="none" w:sz="0" w:space="0" w:color="auto"/>
      </w:divBdr>
    </w:div>
    <w:div w:id="1757626724">
      <w:bodyDiv w:val="1"/>
      <w:marLeft w:val="0"/>
      <w:marRight w:val="0"/>
      <w:marTop w:val="0"/>
      <w:marBottom w:val="0"/>
      <w:divBdr>
        <w:top w:val="none" w:sz="0" w:space="0" w:color="auto"/>
        <w:left w:val="none" w:sz="0" w:space="0" w:color="auto"/>
        <w:bottom w:val="none" w:sz="0" w:space="0" w:color="auto"/>
        <w:right w:val="none" w:sz="0" w:space="0" w:color="auto"/>
      </w:divBdr>
    </w:div>
    <w:div w:id="1757744011">
      <w:bodyDiv w:val="1"/>
      <w:marLeft w:val="0"/>
      <w:marRight w:val="0"/>
      <w:marTop w:val="0"/>
      <w:marBottom w:val="0"/>
      <w:divBdr>
        <w:top w:val="none" w:sz="0" w:space="0" w:color="auto"/>
        <w:left w:val="none" w:sz="0" w:space="0" w:color="auto"/>
        <w:bottom w:val="none" w:sz="0" w:space="0" w:color="auto"/>
        <w:right w:val="none" w:sz="0" w:space="0" w:color="auto"/>
      </w:divBdr>
    </w:div>
    <w:div w:id="1757819292">
      <w:bodyDiv w:val="1"/>
      <w:marLeft w:val="0"/>
      <w:marRight w:val="0"/>
      <w:marTop w:val="0"/>
      <w:marBottom w:val="0"/>
      <w:divBdr>
        <w:top w:val="none" w:sz="0" w:space="0" w:color="auto"/>
        <w:left w:val="none" w:sz="0" w:space="0" w:color="auto"/>
        <w:bottom w:val="none" w:sz="0" w:space="0" w:color="auto"/>
        <w:right w:val="none" w:sz="0" w:space="0" w:color="auto"/>
      </w:divBdr>
    </w:div>
    <w:div w:id="1757821054">
      <w:bodyDiv w:val="1"/>
      <w:marLeft w:val="0"/>
      <w:marRight w:val="0"/>
      <w:marTop w:val="0"/>
      <w:marBottom w:val="0"/>
      <w:divBdr>
        <w:top w:val="none" w:sz="0" w:space="0" w:color="auto"/>
        <w:left w:val="none" w:sz="0" w:space="0" w:color="auto"/>
        <w:bottom w:val="none" w:sz="0" w:space="0" w:color="auto"/>
        <w:right w:val="none" w:sz="0" w:space="0" w:color="auto"/>
      </w:divBdr>
    </w:div>
    <w:div w:id="1757823858">
      <w:bodyDiv w:val="1"/>
      <w:marLeft w:val="0"/>
      <w:marRight w:val="0"/>
      <w:marTop w:val="0"/>
      <w:marBottom w:val="0"/>
      <w:divBdr>
        <w:top w:val="none" w:sz="0" w:space="0" w:color="auto"/>
        <w:left w:val="none" w:sz="0" w:space="0" w:color="auto"/>
        <w:bottom w:val="none" w:sz="0" w:space="0" w:color="auto"/>
        <w:right w:val="none" w:sz="0" w:space="0" w:color="auto"/>
      </w:divBdr>
    </w:div>
    <w:div w:id="1757896858">
      <w:bodyDiv w:val="1"/>
      <w:marLeft w:val="0"/>
      <w:marRight w:val="0"/>
      <w:marTop w:val="0"/>
      <w:marBottom w:val="0"/>
      <w:divBdr>
        <w:top w:val="none" w:sz="0" w:space="0" w:color="auto"/>
        <w:left w:val="none" w:sz="0" w:space="0" w:color="auto"/>
        <w:bottom w:val="none" w:sz="0" w:space="0" w:color="auto"/>
        <w:right w:val="none" w:sz="0" w:space="0" w:color="auto"/>
      </w:divBdr>
    </w:div>
    <w:div w:id="1757900495">
      <w:bodyDiv w:val="1"/>
      <w:marLeft w:val="0"/>
      <w:marRight w:val="0"/>
      <w:marTop w:val="0"/>
      <w:marBottom w:val="0"/>
      <w:divBdr>
        <w:top w:val="none" w:sz="0" w:space="0" w:color="auto"/>
        <w:left w:val="none" w:sz="0" w:space="0" w:color="auto"/>
        <w:bottom w:val="none" w:sz="0" w:space="0" w:color="auto"/>
        <w:right w:val="none" w:sz="0" w:space="0" w:color="auto"/>
      </w:divBdr>
    </w:div>
    <w:div w:id="1757901401">
      <w:bodyDiv w:val="1"/>
      <w:marLeft w:val="0"/>
      <w:marRight w:val="0"/>
      <w:marTop w:val="0"/>
      <w:marBottom w:val="0"/>
      <w:divBdr>
        <w:top w:val="none" w:sz="0" w:space="0" w:color="auto"/>
        <w:left w:val="none" w:sz="0" w:space="0" w:color="auto"/>
        <w:bottom w:val="none" w:sz="0" w:space="0" w:color="auto"/>
        <w:right w:val="none" w:sz="0" w:space="0" w:color="auto"/>
      </w:divBdr>
    </w:div>
    <w:div w:id="1757946085">
      <w:bodyDiv w:val="1"/>
      <w:marLeft w:val="0"/>
      <w:marRight w:val="0"/>
      <w:marTop w:val="0"/>
      <w:marBottom w:val="0"/>
      <w:divBdr>
        <w:top w:val="none" w:sz="0" w:space="0" w:color="auto"/>
        <w:left w:val="none" w:sz="0" w:space="0" w:color="auto"/>
        <w:bottom w:val="none" w:sz="0" w:space="0" w:color="auto"/>
        <w:right w:val="none" w:sz="0" w:space="0" w:color="auto"/>
      </w:divBdr>
    </w:div>
    <w:div w:id="1758015715">
      <w:bodyDiv w:val="1"/>
      <w:marLeft w:val="0"/>
      <w:marRight w:val="0"/>
      <w:marTop w:val="0"/>
      <w:marBottom w:val="0"/>
      <w:divBdr>
        <w:top w:val="none" w:sz="0" w:space="0" w:color="auto"/>
        <w:left w:val="none" w:sz="0" w:space="0" w:color="auto"/>
        <w:bottom w:val="none" w:sz="0" w:space="0" w:color="auto"/>
        <w:right w:val="none" w:sz="0" w:space="0" w:color="auto"/>
      </w:divBdr>
    </w:div>
    <w:div w:id="1758019618">
      <w:bodyDiv w:val="1"/>
      <w:marLeft w:val="0"/>
      <w:marRight w:val="0"/>
      <w:marTop w:val="0"/>
      <w:marBottom w:val="0"/>
      <w:divBdr>
        <w:top w:val="none" w:sz="0" w:space="0" w:color="auto"/>
        <w:left w:val="none" w:sz="0" w:space="0" w:color="auto"/>
        <w:bottom w:val="none" w:sz="0" w:space="0" w:color="auto"/>
        <w:right w:val="none" w:sz="0" w:space="0" w:color="auto"/>
      </w:divBdr>
    </w:div>
    <w:div w:id="1758089239">
      <w:bodyDiv w:val="1"/>
      <w:marLeft w:val="0"/>
      <w:marRight w:val="0"/>
      <w:marTop w:val="0"/>
      <w:marBottom w:val="0"/>
      <w:divBdr>
        <w:top w:val="none" w:sz="0" w:space="0" w:color="auto"/>
        <w:left w:val="none" w:sz="0" w:space="0" w:color="auto"/>
        <w:bottom w:val="none" w:sz="0" w:space="0" w:color="auto"/>
        <w:right w:val="none" w:sz="0" w:space="0" w:color="auto"/>
      </w:divBdr>
    </w:div>
    <w:div w:id="1758096109">
      <w:bodyDiv w:val="1"/>
      <w:marLeft w:val="0"/>
      <w:marRight w:val="0"/>
      <w:marTop w:val="0"/>
      <w:marBottom w:val="0"/>
      <w:divBdr>
        <w:top w:val="none" w:sz="0" w:space="0" w:color="auto"/>
        <w:left w:val="none" w:sz="0" w:space="0" w:color="auto"/>
        <w:bottom w:val="none" w:sz="0" w:space="0" w:color="auto"/>
        <w:right w:val="none" w:sz="0" w:space="0" w:color="auto"/>
      </w:divBdr>
    </w:div>
    <w:div w:id="1758138575">
      <w:bodyDiv w:val="1"/>
      <w:marLeft w:val="0"/>
      <w:marRight w:val="0"/>
      <w:marTop w:val="0"/>
      <w:marBottom w:val="0"/>
      <w:divBdr>
        <w:top w:val="none" w:sz="0" w:space="0" w:color="auto"/>
        <w:left w:val="none" w:sz="0" w:space="0" w:color="auto"/>
        <w:bottom w:val="none" w:sz="0" w:space="0" w:color="auto"/>
        <w:right w:val="none" w:sz="0" w:space="0" w:color="auto"/>
      </w:divBdr>
    </w:div>
    <w:div w:id="1758165319">
      <w:bodyDiv w:val="1"/>
      <w:marLeft w:val="0"/>
      <w:marRight w:val="0"/>
      <w:marTop w:val="0"/>
      <w:marBottom w:val="0"/>
      <w:divBdr>
        <w:top w:val="none" w:sz="0" w:space="0" w:color="auto"/>
        <w:left w:val="none" w:sz="0" w:space="0" w:color="auto"/>
        <w:bottom w:val="none" w:sz="0" w:space="0" w:color="auto"/>
        <w:right w:val="none" w:sz="0" w:space="0" w:color="auto"/>
      </w:divBdr>
    </w:div>
    <w:div w:id="1758285270">
      <w:bodyDiv w:val="1"/>
      <w:marLeft w:val="0"/>
      <w:marRight w:val="0"/>
      <w:marTop w:val="0"/>
      <w:marBottom w:val="0"/>
      <w:divBdr>
        <w:top w:val="none" w:sz="0" w:space="0" w:color="auto"/>
        <w:left w:val="none" w:sz="0" w:space="0" w:color="auto"/>
        <w:bottom w:val="none" w:sz="0" w:space="0" w:color="auto"/>
        <w:right w:val="none" w:sz="0" w:space="0" w:color="auto"/>
      </w:divBdr>
    </w:div>
    <w:div w:id="1758286152">
      <w:bodyDiv w:val="1"/>
      <w:marLeft w:val="0"/>
      <w:marRight w:val="0"/>
      <w:marTop w:val="0"/>
      <w:marBottom w:val="0"/>
      <w:divBdr>
        <w:top w:val="none" w:sz="0" w:space="0" w:color="auto"/>
        <w:left w:val="none" w:sz="0" w:space="0" w:color="auto"/>
        <w:bottom w:val="none" w:sz="0" w:space="0" w:color="auto"/>
        <w:right w:val="none" w:sz="0" w:space="0" w:color="auto"/>
      </w:divBdr>
    </w:div>
    <w:div w:id="1758357086">
      <w:bodyDiv w:val="1"/>
      <w:marLeft w:val="0"/>
      <w:marRight w:val="0"/>
      <w:marTop w:val="0"/>
      <w:marBottom w:val="0"/>
      <w:divBdr>
        <w:top w:val="none" w:sz="0" w:space="0" w:color="auto"/>
        <w:left w:val="none" w:sz="0" w:space="0" w:color="auto"/>
        <w:bottom w:val="none" w:sz="0" w:space="0" w:color="auto"/>
        <w:right w:val="none" w:sz="0" w:space="0" w:color="auto"/>
      </w:divBdr>
    </w:div>
    <w:div w:id="1758357577">
      <w:bodyDiv w:val="1"/>
      <w:marLeft w:val="0"/>
      <w:marRight w:val="0"/>
      <w:marTop w:val="0"/>
      <w:marBottom w:val="0"/>
      <w:divBdr>
        <w:top w:val="none" w:sz="0" w:space="0" w:color="auto"/>
        <w:left w:val="none" w:sz="0" w:space="0" w:color="auto"/>
        <w:bottom w:val="none" w:sz="0" w:space="0" w:color="auto"/>
        <w:right w:val="none" w:sz="0" w:space="0" w:color="auto"/>
      </w:divBdr>
    </w:div>
    <w:div w:id="1758359335">
      <w:bodyDiv w:val="1"/>
      <w:marLeft w:val="0"/>
      <w:marRight w:val="0"/>
      <w:marTop w:val="0"/>
      <w:marBottom w:val="0"/>
      <w:divBdr>
        <w:top w:val="none" w:sz="0" w:space="0" w:color="auto"/>
        <w:left w:val="none" w:sz="0" w:space="0" w:color="auto"/>
        <w:bottom w:val="none" w:sz="0" w:space="0" w:color="auto"/>
        <w:right w:val="none" w:sz="0" w:space="0" w:color="auto"/>
      </w:divBdr>
    </w:div>
    <w:div w:id="1758360039">
      <w:bodyDiv w:val="1"/>
      <w:marLeft w:val="0"/>
      <w:marRight w:val="0"/>
      <w:marTop w:val="0"/>
      <w:marBottom w:val="0"/>
      <w:divBdr>
        <w:top w:val="none" w:sz="0" w:space="0" w:color="auto"/>
        <w:left w:val="none" w:sz="0" w:space="0" w:color="auto"/>
        <w:bottom w:val="none" w:sz="0" w:space="0" w:color="auto"/>
        <w:right w:val="none" w:sz="0" w:space="0" w:color="auto"/>
      </w:divBdr>
    </w:div>
    <w:div w:id="1758599139">
      <w:bodyDiv w:val="1"/>
      <w:marLeft w:val="0"/>
      <w:marRight w:val="0"/>
      <w:marTop w:val="0"/>
      <w:marBottom w:val="0"/>
      <w:divBdr>
        <w:top w:val="none" w:sz="0" w:space="0" w:color="auto"/>
        <w:left w:val="none" w:sz="0" w:space="0" w:color="auto"/>
        <w:bottom w:val="none" w:sz="0" w:space="0" w:color="auto"/>
        <w:right w:val="none" w:sz="0" w:space="0" w:color="auto"/>
      </w:divBdr>
    </w:div>
    <w:div w:id="1758676567">
      <w:bodyDiv w:val="1"/>
      <w:marLeft w:val="0"/>
      <w:marRight w:val="0"/>
      <w:marTop w:val="0"/>
      <w:marBottom w:val="0"/>
      <w:divBdr>
        <w:top w:val="none" w:sz="0" w:space="0" w:color="auto"/>
        <w:left w:val="none" w:sz="0" w:space="0" w:color="auto"/>
        <w:bottom w:val="none" w:sz="0" w:space="0" w:color="auto"/>
        <w:right w:val="none" w:sz="0" w:space="0" w:color="auto"/>
      </w:divBdr>
    </w:div>
    <w:div w:id="1758746008">
      <w:bodyDiv w:val="1"/>
      <w:marLeft w:val="0"/>
      <w:marRight w:val="0"/>
      <w:marTop w:val="0"/>
      <w:marBottom w:val="0"/>
      <w:divBdr>
        <w:top w:val="none" w:sz="0" w:space="0" w:color="auto"/>
        <w:left w:val="none" w:sz="0" w:space="0" w:color="auto"/>
        <w:bottom w:val="none" w:sz="0" w:space="0" w:color="auto"/>
        <w:right w:val="none" w:sz="0" w:space="0" w:color="auto"/>
      </w:divBdr>
    </w:div>
    <w:div w:id="1758747024">
      <w:bodyDiv w:val="1"/>
      <w:marLeft w:val="0"/>
      <w:marRight w:val="0"/>
      <w:marTop w:val="0"/>
      <w:marBottom w:val="0"/>
      <w:divBdr>
        <w:top w:val="none" w:sz="0" w:space="0" w:color="auto"/>
        <w:left w:val="none" w:sz="0" w:space="0" w:color="auto"/>
        <w:bottom w:val="none" w:sz="0" w:space="0" w:color="auto"/>
        <w:right w:val="none" w:sz="0" w:space="0" w:color="auto"/>
      </w:divBdr>
    </w:div>
    <w:div w:id="1758750874">
      <w:bodyDiv w:val="1"/>
      <w:marLeft w:val="0"/>
      <w:marRight w:val="0"/>
      <w:marTop w:val="0"/>
      <w:marBottom w:val="0"/>
      <w:divBdr>
        <w:top w:val="none" w:sz="0" w:space="0" w:color="auto"/>
        <w:left w:val="none" w:sz="0" w:space="0" w:color="auto"/>
        <w:bottom w:val="none" w:sz="0" w:space="0" w:color="auto"/>
        <w:right w:val="none" w:sz="0" w:space="0" w:color="auto"/>
      </w:divBdr>
    </w:div>
    <w:div w:id="1759058443">
      <w:bodyDiv w:val="1"/>
      <w:marLeft w:val="0"/>
      <w:marRight w:val="0"/>
      <w:marTop w:val="0"/>
      <w:marBottom w:val="0"/>
      <w:divBdr>
        <w:top w:val="none" w:sz="0" w:space="0" w:color="auto"/>
        <w:left w:val="none" w:sz="0" w:space="0" w:color="auto"/>
        <w:bottom w:val="none" w:sz="0" w:space="0" w:color="auto"/>
        <w:right w:val="none" w:sz="0" w:space="0" w:color="auto"/>
      </w:divBdr>
    </w:div>
    <w:div w:id="1759210500">
      <w:bodyDiv w:val="1"/>
      <w:marLeft w:val="0"/>
      <w:marRight w:val="0"/>
      <w:marTop w:val="0"/>
      <w:marBottom w:val="0"/>
      <w:divBdr>
        <w:top w:val="none" w:sz="0" w:space="0" w:color="auto"/>
        <w:left w:val="none" w:sz="0" w:space="0" w:color="auto"/>
        <w:bottom w:val="none" w:sz="0" w:space="0" w:color="auto"/>
        <w:right w:val="none" w:sz="0" w:space="0" w:color="auto"/>
      </w:divBdr>
    </w:div>
    <w:div w:id="1759212573">
      <w:bodyDiv w:val="1"/>
      <w:marLeft w:val="0"/>
      <w:marRight w:val="0"/>
      <w:marTop w:val="0"/>
      <w:marBottom w:val="0"/>
      <w:divBdr>
        <w:top w:val="none" w:sz="0" w:space="0" w:color="auto"/>
        <w:left w:val="none" w:sz="0" w:space="0" w:color="auto"/>
        <w:bottom w:val="none" w:sz="0" w:space="0" w:color="auto"/>
        <w:right w:val="none" w:sz="0" w:space="0" w:color="auto"/>
      </w:divBdr>
    </w:div>
    <w:div w:id="1759324874">
      <w:bodyDiv w:val="1"/>
      <w:marLeft w:val="0"/>
      <w:marRight w:val="0"/>
      <w:marTop w:val="0"/>
      <w:marBottom w:val="0"/>
      <w:divBdr>
        <w:top w:val="none" w:sz="0" w:space="0" w:color="auto"/>
        <w:left w:val="none" w:sz="0" w:space="0" w:color="auto"/>
        <w:bottom w:val="none" w:sz="0" w:space="0" w:color="auto"/>
        <w:right w:val="none" w:sz="0" w:space="0" w:color="auto"/>
      </w:divBdr>
    </w:div>
    <w:div w:id="1759327791">
      <w:bodyDiv w:val="1"/>
      <w:marLeft w:val="0"/>
      <w:marRight w:val="0"/>
      <w:marTop w:val="0"/>
      <w:marBottom w:val="0"/>
      <w:divBdr>
        <w:top w:val="none" w:sz="0" w:space="0" w:color="auto"/>
        <w:left w:val="none" w:sz="0" w:space="0" w:color="auto"/>
        <w:bottom w:val="none" w:sz="0" w:space="0" w:color="auto"/>
        <w:right w:val="none" w:sz="0" w:space="0" w:color="auto"/>
      </w:divBdr>
    </w:div>
    <w:div w:id="1759401525">
      <w:bodyDiv w:val="1"/>
      <w:marLeft w:val="0"/>
      <w:marRight w:val="0"/>
      <w:marTop w:val="0"/>
      <w:marBottom w:val="0"/>
      <w:divBdr>
        <w:top w:val="none" w:sz="0" w:space="0" w:color="auto"/>
        <w:left w:val="none" w:sz="0" w:space="0" w:color="auto"/>
        <w:bottom w:val="none" w:sz="0" w:space="0" w:color="auto"/>
        <w:right w:val="none" w:sz="0" w:space="0" w:color="auto"/>
      </w:divBdr>
    </w:div>
    <w:div w:id="1759600081">
      <w:bodyDiv w:val="1"/>
      <w:marLeft w:val="0"/>
      <w:marRight w:val="0"/>
      <w:marTop w:val="0"/>
      <w:marBottom w:val="0"/>
      <w:divBdr>
        <w:top w:val="none" w:sz="0" w:space="0" w:color="auto"/>
        <w:left w:val="none" w:sz="0" w:space="0" w:color="auto"/>
        <w:bottom w:val="none" w:sz="0" w:space="0" w:color="auto"/>
        <w:right w:val="none" w:sz="0" w:space="0" w:color="auto"/>
      </w:divBdr>
    </w:div>
    <w:div w:id="1759712639">
      <w:bodyDiv w:val="1"/>
      <w:marLeft w:val="0"/>
      <w:marRight w:val="0"/>
      <w:marTop w:val="0"/>
      <w:marBottom w:val="0"/>
      <w:divBdr>
        <w:top w:val="none" w:sz="0" w:space="0" w:color="auto"/>
        <w:left w:val="none" w:sz="0" w:space="0" w:color="auto"/>
        <w:bottom w:val="none" w:sz="0" w:space="0" w:color="auto"/>
        <w:right w:val="none" w:sz="0" w:space="0" w:color="auto"/>
      </w:divBdr>
    </w:div>
    <w:div w:id="1759784975">
      <w:bodyDiv w:val="1"/>
      <w:marLeft w:val="0"/>
      <w:marRight w:val="0"/>
      <w:marTop w:val="0"/>
      <w:marBottom w:val="0"/>
      <w:divBdr>
        <w:top w:val="none" w:sz="0" w:space="0" w:color="auto"/>
        <w:left w:val="none" w:sz="0" w:space="0" w:color="auto"/>
        <w:bottom w:val="none" w:sz="0" w:space="0" w:color="auto"/>
        <w:right w:val="none" w:sz="0" w:space="0" w:color="auto"/>
      </w:divBdr>
    </w:div>
    <w:div w:id="1759860796">
      <w:bodyDiv w:val="1"/>
      <w:marLeft w:val="0"/>
      <w:marRight w:val="0"/>
      <w:marTop w:val="0"/>
      <w:marBottom w:val="0"/>
      <w:divBdr>
        <w:top w:val="none" w:sz="0" w:space="0" w:color="auto"/>
        <w:left w:val="none" w:sz="0" w:space="0" w:color="auto"/>
        <w:bottom w:val="none" w:sz="0" w:space="0" w:color="auto"/>
        <w:right w:val="none" w:sz="0" w:space="0" w:color="auto"/>
      </w:divBdr>
    </w:div>
    <w:div w:id="1759863008">
      <w:bodyDiv w:val="1"/>
      <w:marLeft w:val="0"/>
      <w:marRight w:val="0"/>
      <w:marTop w:val="0"/>
      <w:marBottom w:val="0"/>
      <w:divBdr>
        <w:top w:val="none" w:sz="0" w:space="0" w:color="auto"/>
        <w:left w:val="none" w:sz="0" w:space="0" w:color="auto"/>
        <w:bottom w:val="none" w:sz="0" w:space="0" w:color="auto"/>
        <w:right w:val="none" w:sz="0" w:space="0" w:color="auto"/>
      </w:divBdr>
    </w:div>
    <w:div w:id="1759865986">
      <w:bodyDiv w:val="1"/>
      <w:marLeft w:val="0"/>
      <w:marRight w:val="0"/>
      <w:marTop w:val="0"/>
      <w:marBottom w:val="0"/>
      <w:divBdr>
        <w:top w:val="none" w:sz="0" w:space="0" w:color="auto"/>
        <w:left w:val="none" w:sz="0" w:space="0" w:color="auto"/>
        <w:bottom w:val="none" w:sz="0" w:space="0" w:color="auto"/>
        <w:right w:val="none" w:sz="0" w:space="0" w:color="auto"/>
      </w:divBdr>
    </w:div>
    <w:div w:id="1760175929">
      <w:bodyDiv w:val="1"/>
      <w:marLeft w:val="0"/>
      <w:marRight w:val="0"/>
      <w:marTop w:val="0"/>
      <w:marBottom w:val="0"/>
      <w:divBdr>
        <w:top w:val="none" w:sz="0" w:space="0" w:color="auto"/>
        <w:left w:val="none" w:sz="0" w:space="0" w:color="auto"/>
        <w:bottom w:val="none" w:sz="0" w:space="0" w:color="auto"/>
        <w:right w:val="none" w:sz="0" w:space="0" w:color="auto"/>
      </w:divBdr>
    </w:div>
    <w:div w:id="1760298588">
      <w:bodyDiv w:val="1"/>
      <w:marLeft w:val="0"/>
      <w:marRight w:val="0"/>
      <w:marTop w:val="0"/>
      <w:marBottom w:val="0"/>
      <w:divBdr>
        <w:top w:val="none" w:sz="0" w:space="0" w:color="auto"/>
        <w:left w:val="none" w:sz="0" w:space="0" w:color="auto"/>
        <w:bottom w:val="none" w:sz="0" w:space="0" w:color="auto"/>
        <w:right w:val="none" w:sz="0" w:space="0" w:color="auto"/>
      </w:divBdr>
    </w:div>
    <w:div w:id="1760328948">
      <w:bodyDiv w:val="1"/>
      <w:marLeft w:val="0"/>
      <w:marRight w:val="0"/>
      <w:marTop w:val="0"/>
      <w:marBottom w:val="0"/>
      <w:divBdr>
        <w:top w:val="none" w:sz="0" w:space="0" w:color="auto"/>
        <w:left w:val="none" w:sz="0" w:space="0" w:color="auto"/>
        <w:bottom w:val="none" w:sz="0" w:space="0" w:color="auto"/>
        <w:right w:val="none" w:sz="0" w:space="0" w:color="auto"/>
      </w:divBdr>
    </w:div>
    <w:div w:id="1760366836">
      <w:bodyDiv w:val="1"/>
      <w:marLeft w:val="0"/>
      <w:marRight w:val="0"/>
      <w:marTop w:val="0"/>
      <w:marBottom w:val="0"/>
      <w:divBdr>
        <w:top w:val="none" w:sz="0" w:space="0" w:color="auto"/>
        <w:left w:val="none" w:sz="0" w:space="0" w:color="auto"/>
        <w:bottom w:val="none" w:sz="0" w:space="0" w:color="auto"/>
        <w:right w:val="none" w:sz="0" w:space="0" w:color="auto"/>
      </w:divBdr>
    </w:div>
    <w:div w:id="1760370883">
      <w:bodyDiv w:val="1"/>
      <w:marLeft w:val="0"/>
      <w:marRight w:val="0"/>
      <w:marTop w:val="0"/>
      <w:marBottom w:val="0"/>
      <w:divBdr>
        <w:top w:val="none" w:sz="0" w:space="0" w:color="auto"/>
        <w:left w:val="none" w:sz="0" w:space="0" w:color="auto"/>
        <w:bottom w:val="none" w:sz="0" w:space="0" w:color="auto"/>
        <w:right w:val="none" w:sz="0" w:space="0" w:color="auto"/>
      </w:divBdr>
    </w:div>
    <w:div w:id="1760447538">
      <w:bodyDiv w:val="1"/>
      <w:marLeft w:val="0"/>
      <w:marRight w:val="0"/>
      <w:marTop w:val="0"/>
      <w:marBottom w:val="0"/>
      <w:divBdr>
        <w:top w:val="none" w:sz="0" w:space="0" w:color="auto"/>
        <w:left w:val="none" w:sz="0" w:space="0" w:color="auto"/>
        <w:bottom w:val="none" w:sz="0" w:space="0" w:color="auto"/>
        <w:right w:val="none" w:sz="0" w:space="0" w:color="auto"/>
      </w:divBdr>
    </w:div>
    <w:div w:id="1760449070">
      <w:bodyDiv w:val="1"/>
      <w:marLeft w:val="0"/>
      <w:marRight w:val="0"/>
      <w:marTop w:val="0"/>
      <w:marBottom w:val="0"/>
      <w:divBdr>
        <w:top w:val="none" w:sz="0" w:space="0" w:color="auto"/>
        <w:left w:val="none" w:sz="0" w:space="0" w:color="auto"/>
        <w:bottom w:val="none" w:sz="0" w:space="0" w:color="auto"/>
        <w:right w:val="none" w:sz="0" w:space="0" w:color="auto"/>
      </w:divBdr>
    </w:div>
    <w:div w:id="1760590327">
      <w:bodyDiv w:val="1"/>
      <w:marLeft w:val="0"/>
      <w:marRight w:val="0"/>
      <w:marTop w:val="0"/>
      <w:marBottom w:val="0"/>
      <w:divBdr>
        <w:top w:val="none" w:sz="0" w:space="0" w:color="auto"/>
        <w:left w:val="none" w:sz="0" w:space="0" w:color="auto"/>
        <w:bottom w:val="none" w:sz="0" w:space="0" w:color="auto"/>
        <w:right w:val="none" w:sz="0" w:space="0" w:color="auto"/>
      </w:divBdr>
    </w:div>
    <w:div w:id="1760634401">
      <w:bodyDiv w:val="1"/>
      <w:marLeft w:val="0"/>
      <w:marRight w:val="0"/>
      <w:marTop w:val="0"/>
      <w:marBottom w:val="0"/>
      <w:divBdr>
        <w:top w:val="none" w:sz="0" w:space="0" w:color="auto"/>
        <w:left w:val="none" w:sz="0" w:space="0" w:color="auto"/>
        <w:bottom w:val="none" w:sz="0" w:space="0" w:color="auto"/>
        <w:right w:val="none" w:sz="0" w:space="0" w:color="auto"/>
      </w:divBdr>
    </w:div>
    <w:div w:id="1760634985">
      <w:bodyDiv w:val="1"/>
      <w:marLeft w:val="0"/>
      <w:marRight w:val="0"/>
      <w:marTop w:val="0"/>
      <w:marBottom w:val="0"/>
      <w:divBdr>
        <w:top w:val="none" w:sz="0" w:space="0" w:color="auto"/>
        <w:left w:val="none" w:sz="0" w:space="0" w:color="auto"/>
        <w:bottom w:val="none" w:sz="0" w:space="0" w:color="auto"/>
        <w:right w:val="none" w:sz="0" w:space="0" w:color="auto"/>
      </w:divBdr>
    </w:div>
    <w:div w:id="1760640481">
      <w:bodyDiv w:val="1"/>
      <w:marLeft w:val="0"/>
      <w:marRight w:val="0"/>
      <w:marTop w:val="0"/>
      <w:marBottom w:val="0"/>
      <w:divBdr>
        <w:top w:val="none" w:sz="0" w:space="0" w:color="auto"/>
        <w:left w:val="none" w:sz="0" w:space="0" w:color="auto"/>
        <w:bottom w:val="none" w:sz="0" w:space="0" w:color="auto"/>
        <w:right w:val="none" w:sz="0" w:space="0" w:color="auto"/>
      </w:divBdr>
    </w:div>
    <w:div w:id="1760713118">
      <w:bodyDiv w:val="1"/>
      <w:marLeft w:val="0"/>
      <w:marRight w:val="0"/>
      <w:marTop w:val="0"/>
      <w:marBottom w:val="0"/>
      <w:divBdr>
        <w:top w:val="none" w:sz="0" w:space="0" w:color="auto"/>
        <w:left w:val="none" w:sz="0" w:space="0" w:color="auto"/>
        <w:bottom w:val="none" w:sz="0" w:space="0" w:color="auto"/>
        <w:right w:val="none" w:sz="0" w:space="0" w:color="auto"/>
      </w:divBdr>
    </w:div>
    <w:div w:id="1760716971">
      <w:bodyDiv w:val="1"/>
      <w:marLeft w:val="0"/>
      <w:marRight w:val="0"/>
      <w:marTop w:val="0"/>
      <w:marBottom w:val="0"/>
      <w:divBdr>
        <w:top w:val="none" w:sz="0" w:space="0" w:color="auto"/>
        <w:left w:val="none" w:sz="0" w:space="0" w:color="auto"/>
        <w:bottom w:val="none" w:sz="0" w:space="0" w:color="auto"/>
        <w:right w:val="none" w:sz="0" w:space="0" w:color="auto"/>
      </w:divBdr>
    </w:div>
    <w:div w:id="1760717385">
      <w:bodyDiv w:val="1"/>
      <w:marLeft w:val="0"/>
      <w:marRight w:val="0"/>
      <w:marTop w:val="0"/>
      <w:marBottom w:val="0"/>
      <w:divBdr>
        <w:top w:val="none" w:sz="0" w:space="0" w:color="auto"/>
        <w:left w:val="none" w:sz="0" w:space="0" w:color="auto"/>
        <w:bottom w:val="none" w:sz="0" w:space="0" w:color="auto"/>
        <w:right w:val="none" w:sz="0" w:space="0" w:color="auto"/>
      </w:divBdr>
    </w:div>
    <w:div w:id="1760757872">
      <w:bodyDiv w:val="1"/>
      <w:marLeft w:val="0"/>
      <w:marRight w:val="0"/>
      <w:marTop w:val="0"/>
      <w:marBottom w:val="0"/>
      <w:divBdr>
        <w:top w:val="none" w:sz="0" w:space="0" w:color="auto"/>
        <w:left w:val="none" w:sz="0" w:space="0" w:color="auto"/>
        <w:bottom w:val="none" w:sz="0" w:space="0" w:color="auto"/>
        <w:right w:val="none" w:sz="0" w:space="0" w:color="auto"/>
      </w:divBdr>
    </w:div>
    <w:div w:id="1760830979">
      <w:bodyDiv w:val="1"/>
      <w:marLeft w:val="0"/>
      <w:marRight w:val="0"/>
      <w:marTop w:val="0"/>
      <w:marBottom w:val="0"/>
      <w:divBdr>
        <w:top w:val="none" w:sz="0" w:space="0" w:color="auto"/>
        <w:left w:val="none" w:sz="0" w:space="0" w:color="auto"/>
        <w:bottom w:val="none" w:sz="0" w:space="0" w:color="auto"/>
        <w:right w:val="none" w:sz="0" w:space="0" w:color="auto"/>
      </w:divBdr>
    </w:div>
    <w:div w:id="1760902843">
      <w:bodyDiv w:val="1"/>
      <w:marLeft w:val="0"/>
      <w:marRight w:val="0"/>
      <w:marTop w:val="0"/>
      <w:marBottom w:val="0"/>
      <w:divBdr>
        <w:top w:val="none" w:sz="0" w:space="0" w:color="auto"/>
        <w:left w:val="none" w:sz="0" w:space="0" w:color="auto"/>
        <w:bottom w:val="none" w:sz="0" w:space="0" w:color="auto"/>
        <w:right w:val="none" w:sz="0" w:space="0" w:color="auto"/>
      </w:divBdr>
    </w:div>
    <w:div w:id="1761027131">
      <w:bodyDiv w:val="1"/>
      <w:marLeft w:val="0"/>
      <w:marRight w:val="0"/>
      <w:marTop w:val="0"/>
      <w:marBottom w:val="0"/>
      <w:divBdr>
        <w:top w:val="none" w:sz="0" w:space="0" w:color="auto"/>
        <w:left w:val="none" w:sz="0" w:space="0" w:color="auto"/>
        <w:bottom w:val="none" w:sz="0" w:space="0" w:color="auto"/>
        <w:right w:val="none" w:sz="0" w:space="0" w:color="auto"/>
      </w:divBdr>
    </w:div>
    <w:div w:id="1761215412">
      <w:bodyDiv w:val="1"/>
      <w:marLeft w:val="0"/>
      <w:marRight w:val="0"/>
      <w:marTop w:val="0"/>
      <w:marBottom w:val="0"/>
      <w:divBdr>
        <w:top w:val="none" w:sz="0" w:space="0" w:color="auto"/>
        <w:left w:val="none" w:sz="0" w:space="0" w:color="auto"/>
        <w:bottom w:val="none" w:sz="0" w:space="0" w:color="auto"/>
        <w:right w:val="none" w:sz="0" w:space="0" w:color="auto"/>
      </w:divBdr>
    </w:div>
    <w:div w:id="1761219326">
      <w:bodyDiv w:val="1"/>
      <w:marLeft w:val="0"/>
      <w:marRight w:val="0"/>
      <w:marTop w:val="0"/>
      <w:marBottom w:val="0"/>
      <w:divBdr>
        <w:top w:val="none" w:sz="0" w:space="0" w:color="auto"/>
        <w:left w:val="none" w:sz="0" w:space="0" w:color="auto"/>
        <w:bottom w:val="none" w:sz="0" w:space="0" w:color="auto"/>
        <w:right w:val="none" w:sz="0" w:space="0" w:color="auto"/>
      </w:divBdr>
    </w:div>
    <w:div w:id="1761290296">
      <w:bodyDiv w:val="1"/>
      <w:marLeft w:val="0"/>
      <w:marRight w:val="0"/>
      <w:marTop w:val="0"/>
      <w:marBottom w:val="0"/>
      <w:divBdr>
        <w:top w:val="none" w:sz="0" w:space="0" w:color="auto"/>
        <w:left w:val="none" w:sz="0" w:space="0" w:color="auto"/>
        <w:bottom w:val="none" w:sz="0" w:space="0" w:color="auto"/>
        <w:right w:val="none" w:sz="0" w:space="0" w:color="auto"/>
      </w:divBdr>
    </w:div>
    <w:div w:id="1761364759">
      <w:bodyDiv w:val="1"/>
      <w:marLeft w:val="0"/>
      <w:marRight w:val="0"/>
      <w:marTop w:val="0"/>
      <w:marBottom w:val="0"/>
      <w:divBdr>
        <w:top w:val="none" w:sz="0" w:space="0" w:color="auto"/>
        <w:left w:val="none" w:sz="0" w:space="0" w:color="auto"/>
        <w:bottom w:val="none" w:sz="0" w:space="0" w:color="auto"/>
        <w:right w:val="none" w:sz="0" w:space="0" w:color="auto"/>
      </w:divBdr>
    </w:div>
    <w:div w:id="1761364881">
      <w:bodyDiv w:val="1"/>
      <w:marLeft w:val="0"/>
      <w:marRight w:val="0"/>
      <w:marTop w:val="0"/>
      <w:marBottom w:val="0"/>
      <w:divBdr>
        <w:top w:val="none" w:sz="0" w:space="0" w:color="auto"/>
        <w:left w:val="none" w:sz="0" w:space="0" w:color="auto"/>
        <w:bottom w:val="none" w:sz="0" w:space="0" w:color="auto"/>
        <w:right w:val="none" w:sz="0" w:space="0" w:color="auto"/>
      </w:divBdr>
    </w:div>
    <w:div w:id="1761365070">
      <w:bodyDiv w:val="1"/>
      <w:marLeft w:val="0"/>
      <w:marRight w:val="0"/>
      <w:marTop w:val="0"/>
      <w:marBottom w:val="0"/>
      <w:divBdr>
        <w:top w:val="none" w:sz="0" w:space="0" w:color="auto"/>
        <w:left w:val="none" w:sz="0" w:space="0" w:color="auto"/>
        <w:bottom w:val="none" w:sz="0" w:space="0" w:color="auto"/>
        <w:right w:val="none" w:sz="0" w:space="0" w:color="auto"/>
      </w:divBdr>
    </w:div>
    <w:div w:id="1761366723">
      <w:bodyDiv w:val="1"/>
      <w:marLeft w:val="0"/>
      <w:marRight w:val="0"/>
      <w:marTop w:val="0"/>
      <w:marBottom w:val="0"/>
      <w:divBdr>
        <w:top w:val="none" w:sz="0" w:space="0" w:color="auto"/>
        <w:left w:val="none" w:sz="0" w:space="0" w:color="auto"/>
        <w:bottom w:val="none" w:sz="0" w:space="0" w:color="auto"/>
        <w:right w:val="none" w:sz="0" w:space="0" w:color="auto"/>
      </w:divBdr>
    </w:div>
    <w:div w:id="1761367379">
      <w:bodyDiv w:val="1"/>
      <w:marLeft w:val="0"/>
      <w:marRight w:val="0"/>
      <w:marTop w:val="0"/>
      <w:marBottom w:val="0"/>
      <w:divBdr>
        <w:top w:val="none" w:sz="0" w:space="0" w:color="auto"/>
        <w:left w:val="none" w:sz="0" w:space="0" w:color="auto"/>
        <w:bottom w:val="none" w:sz="0" w:space="0" w:color="auto"/>
        <w:right w:val="none" w:sz="0" w:space="0" w:color="auto"/>
      </w:divBdr>
    </w:div>
    <w:div w:id="1761415352">
      <w:bodyDiv w:val="1"/>
      <w:marLeft w:val="0"/>
      <w:marRight w:val="0"/>
      <w:marTop w:val="0"/>
      <w:marBottom w:val="0"/>
      <w:divBdr>
        <w:top w:val="none" w:sz="0" w:space="0" w:color="auto"/>
        <w:left w:val="none" w:sz="0" w:space="0" w:color="auto"/>
        <w:bottom w:val="none" w:sz="0" w:space="0" w:color="auto"/>
        <w:right w:val="none" w:sz="0" w:space="0" w:color="auto"/>
      </w:divBdr>
    </w:div>
    <w:div w:id="1761440981">
      <w:bodyDiv w:val="1"/>
      <w:marLeft w:val="0"/>
      <w:marRight w:val="0"/>
      <w:marTop w:val="0"/>
      <w:marBottom w:val="0"/>
      <w:divBdr>
        <w:top w:val="none" w:sz="0" w:space="0" w:color="auto"/>
        <w:left w:val="none" w:sz="0" w:space="0" w:color="auto"/>
        <w:bottom w:val="none" w:sz="0" w:space="0" w:color="auto"/>
        <w:right w:val="none" w:sz="0" w:space="0" w:color="auto"/>
      </w:divBdr>
    </w:div>
    <w:div w:id="1761442159">
      <w:bodyDiv w:val="1"/>
      <w:marLeft w:val="0"/>
      <w:marRight w:val="0"/>
      <w:marTop w:val="0"/>
      <w:marBottom w:val="0"/>
      <w:divBdr>
        <w:top w:val="none" w:sz="0" w:space="0" w:color="auto"/>
        <w:left w:val="none" w:sz="0" w:space="0" w:color="auto"/>
        <w:bottom w:val="none" w:sz="0" w:space="0" w:color="auto"/>
        <w:right w:val="none" w:sz="0" w:space="0" w:color="auto"/>
      </w:divBdr>
    </w:div>
    <w:div w:id="1761442352">
      <w:bodyDiv w:val="1"/>
      <w:marLeft w:val="0"/>
      <w:marRight w:val="0"/>
      <w:marTop w:val="0"/>
      <w:marBottom w:val="0"/>
      <w:divBdr>
        <w:top w:val="none" w:sz="0" w:space="0" w:color="auto"/>
        <w:left w:val="none" w:sz="0" w:space="0" w:color="auto"/>
        <w:bottom w:val="none" w:sz="0" w:space="0" w:color="auto"/>
        <w:right w:val="none" w:sz="0" w:space="0" w:color="auto"/>
      </w:divBdr>
    </w:div>
    <w:div w:id="1761481638">
      <w:bodyDiv w:val="1"/>
      <w:marLeft w:val="0"/>
      <w:marRight w:val="0"/>
      <w:marTop w:val="0"/>
      <w:marBottom w:val="0"/>
      <w:divBdr>
        <w:top w:val="none" w:sz="0" w:space="0" w:color="auto"/>
        <w:left w:val="none" w:sz="0" w:space="0" w:color="auto"/>
        <w:bottom w:val="none" w:sz="0" w:space="0" w:color="auto"/>
        <w:right w:val="none" w:sz="0" w:space="0" w:color="auto"/>
      </w:divBdr>
    </w:div>
    <w:div w:id="1761557452">
      <w:bodyDiv w:val="1"/>
      <w:marLeft w:val="0"/>
      <w:marRight w:val="0"/>
      <w:marTop w:val="0"/>
      <w:marBottom w:val="0"/>
      <w:divBdr>
        <w:top w:val="none" w:sz="0" w:space="0" w:color="auto"/>
        <w:left w:val="none" w:sz="0" w:space="0" w:color="auto"/>
        <w:bottom w:val="none" w:sz="0" w:space="0" w:color="auto"/>
        <w:right w:val="none" w:sz="0" w:space="0" w:color="auto"/>
      </w:divBdr>
    </w:div>
    <w:div w:id="1761560066">
      <w:bodyDiv w:val="1"/>
      <w:marLeft w:val="0"/>
      <w:marRight w:val="0"/>
      <w:marTop w:val="0"/>
      <w:marBottom w:val="0"/>
      <w:divBdr>
        <w:top w:val="none" w:sz="0" w:space="0" w:color="auto"/>
        <w:left w:val="none" w:sz="0" w:space="0" w:color="auto"/>
        <w:bottom w:val="none" w:sz="0" w:space="0" w:color="auto"/>
        <w:right w:val="none" w:sz="0" w:space="0" w:color="auto"/>
      </w:divBdr>
    </w:div>
    <w:div w:id="1761750177">
      <w:bodyDiv w:val="1"/>
      <w:marLeft w:val="0"/>
      <w:marRight w:val="0"/>
      <w:marTop w:val="0"/>
      <w:marBottom w:val="0"/>
      <w:divBdr>
        <w:top w:val="none" w:sz="0" w:space="0" w:color="auto"/>
        <w:left w:val="none" w:sz="0" w:space="0" w:color="auto"/>
        <w:bottom w:val="none" w:sz="0" w:space="0" w:color="auto"/>
        <w:right w:val="none" w:sz="0" w:space="0" w:color="auto"/>
      </w:divBdr>
    </w:div>
    <w:div w:id="1761755539">
      <w:bodyDiv w:val="1"/>
      <w:marLeft w:val="0"/>
      <w:marRight w:val="0"/>
      <w:marTop w:val="0"/>
      <w:marBottom w:val="0"/>
      <w:divBdr>
        <w:top w:val="none" w:sz="0" w:space="0" w:color="auto"/>
        <w:left w:val="none" w:sz="0" w:space="0" w:color="auto"/>
        <w:bottom w:val="none" w:sz="0" w:space="0" w:color="auto"/>
        <w:right w:val="none" w:sz="0" w:space="0" w:color="auto"/>
      </w:divBdr>
    </w:div>
    <w:div w:id="1761829906">
      <w:bodyDiv w:val="1"/>
      <w:marLeft w:val="0"/>
      <w:marRight w:val="0"/>
      <w:marTop w:val="0"/>
      <w:marBottom w:val="0"/>
      <w:divBdr>
        <w:top w:val="none" w:sz="0" w:space="0" w:color="auto"/>
        <w:left w:val="none" w:sz="0" w:space="0" w:color="auto"/>
        <w:bottom w:val="none" w:sz="0" w:space="0" w:color="auto"/>
        <w:right w:val="none" w:sz="0" w:space="0" w:color="auto"/>
      </w:divBdr>
    </w:div>
    <w:div w:id="1761875747">
      <w:bodyDiv w:val="1"/>
      <w:marLeft w:val="0"/>
      <w:marRight w:val="0"/>
      <w:marTop w:val="0"/>
      <w:marBottom w:val="0"/>
      <w:divBdr>
        <w:top w:val="none" w:sz="0" w:space="0" w:color="auto"/>
        <w:left w:val="none" w:sz="0" w:space="0" w:color="auto"/>
        <w:bottom w:val="none" w:sz="0" w:space="0" w:color="auto"/>
        <w:right w:val="none" w:sz="0" w:space="0" w:color="auto"/>
      </w:divBdr>
    </w:div>
    <w:div w:id="1762020335">
      <w:bodyDiv w:val="1"/>
      <w:marLeft w:val="0"/>
      <w:marRight w:val="0"/>
      <w:marTop w:val="0"/>
      <w:marBottom w:val="0"/>
      <w:divBdr>
        <w:top w:val="none" w:sz="0" w:space="0" w:color="auto"/>
        <w:left w:val="none" w:sz="0" w:space="0" w:color="auto"/>
        <w:bottom w:val="none" w:sz="0" w:space="0" w:color="auto"/>
        <w:right w:val="none" w:sz="0" w:space="0" w:color="auto"/>
      </w:divBdr>
    </w:div>
    <w:div w:id="1762212181">
      <w:bodyDiv w:val="1"/>
      <w:marLeft w:val="0"/>
      <w:marRight w:val="0"/>
      <w:marTop w:val="0"/>
      <w:marBottom w:val="0"/>
      <w:divBdr>
        <w:top w:val="none" w:sz="0" w:space="0" w:color="auto"/>
        <w:left w:val="none" w:sz="0" w:space="0" w:color="auto"/>
        <w:bottom w:val="none" w:sz="0" w:space="0" w:color="auto"/>
        <w:right w:val="none" w:sz="0" w:space="0" w:color="auto"/>
      </w:divBdr>
    </w:div>
    <w:div w:id="1762217302">
      <w:bodyDiv w:val="1"/>
      <w:marLeft w:val="0"/>
      <w:marRight w:val="0"/>
      <w:marTop w:val="0"/>
      <w:marBottom w:val="0"/>
      <w:divBdr>
        <w:top w:val="none" w:sz="0" w:space="0" w:color="auto"/>
        <w:left w:val="none" w:sz="0" w:space="0" w:color="auto"/>
        <w:bottom w:val="none" w:sz="0" w:space="0" w:color="auto"/>
        <w:right w:val="none" w:sz="0" w:space="0" w:color="auto"/>
      </w:divBdr>
    </w:div>
    <w:div w:id="1762219162">
      <w:bodyDiv w:val="1"/>
      <w:marLeft w:val="0"/>
      <w:marRight w:val="0"/>
      <w:marTop w:val="0"/>
      <w:marBottom w:val="0"/>
      <w:divBdr>
        <w:top w:val="none" w:sz="0" w:space="0" w:color="auto"/>
        <w:left w:val="none" w:sz="0" w:space="0" w:color="auto"/>
        <w:bottom w:val="none" w:sz="0" w:space="0" w:color="auto"/>
        <w:right w:val="none" w:sz="0" w:space="0" w:color="auto"/>
      </w:divBdr>
    </w:div>
    <w:div w:id="1762330374">
      <w:bodyDiv w:val="1"/>
      <w:marLeft w:val="0"/>
      <w:marRight w:val="0"/>
      <w:marTop w:val="0"/>
      <w:marBottom w:val="0"/>
      <w:divBdr>
        <w:top w:val="none" w:sz="0" w:space="0" w:color="auto"/>
        <w:left w:val="none" w:sz="0" w:space="0" w:color="auto"/>
        <w:bottom w:val="none" w:sz="0" w:space="0" w:color="auto"/>
        <w:right w:val="none" w:sz="0" w:space="0" w:color="auto"/>
      </w:divBdr>
    </w:div>
    <w:div w:id="1762488407">
      <w:bodyDiv w:val="1"/>
      <w:marLeft w:val="0"/>
      <w:marRight w:val="0"/>
      <w:marTop w:val="0"/>
      <w:marBottom w:val="0"/>
      <w:divBdr>
        <w:top w:val="none" w:sz="0" w:space="0" w:color="auto"/>
        <w:left w:val="none" w:sz="0" w:space="0" w:color="auto"/>
        <w:bottom w:val="none" w:sz="0" w:space="0" w:color="auto"/>
        <w:right w:val="none" w:sz="0" w:space="0" w:color="auto"/>
      </w:divBdr>
    </w:div>
    <w:div w:id="1762488554">
      <w:bodyDiv w:val="1"/>
      <w:marLeft w:val="0"/>
      <w:marRight w:val="0"/>
      <w:marTop w:val="0"/>
      <w:marBottom w:val="0"/>
      <w:divBdr>
        <w:top w:val="none" w:sz="0" w:space="0" w:color="auto"/>
        <w:left w:val="none" w:sz="0" w:space="0" w:color="auto"/>
        <w:bottom w:val="none" w:sz="0" w:space="0" w:color="auto"/>
        <w:right w:val="none" w:sz="0" w:space="0" w:color="auto"/>
      </w:divBdr>
    </w:div>
    <w:div w:id="1762532662">
      <w:bodyDiv w:val="1"/>
      <w:marLeft w:val="0"/>
      <w:marRight w:val="0"/>
      <w:marTop w:val="0"/>
      <w:marBottom w:val="0"/>
      <w:divBdr>
        <w:top w:val="none" w:sz="0" w:space="0" w:color="auto"/>
        <w:left w:val="none" w:sz="0" w:space="0" w:color="auto"/>
        <w:bottom w:val="none" w:sz="0" w:space="0" w:color="auto"/>
        <w:right w:val="none" w:sz="0" w:space="0" w:color="auto"/>
      </w:divBdr>
    </w:div>
    <w:div w:id="1762532945">
      <w:bodyDiv w:val="1"/>
      <w:marLeft w:val="0"/>
      <w:marRight w:val="0"/>
      <w:marTop w:val="0"/>
      <w:marBottom w:val="0"/>
      <w:divBdr>
        <w:top w:val="none" w:sz="0" w:space="0" w:color="auto"/>
        <w:left w:val="none" w:sz="0" w:space="0" w:color="auto"/>
        <w:bottom w:val="none" w:sz="0" w:space="0" w:color="auto"/>
        <w:right w:val="none" w:sz="0" w:space="0" w:color="auto"/>
      </w:divBdr>
    </w:div>
    <w:div w:id="1762599514">
      <w:bodyDiv w:val="1"/>
      <w:marLeft w:val="0"/>
      <w:marRight w:val="0"/>
      <w:marTop w:val="0"/>
      <w:marBottom w:val="0"/>
      <w:divBdr>
        <w:top w:val="none" w:sz="0" w:space="0" w:color="auto"/>
        <w:left w:val="none" w:sz="0" w:space="0" w:color="auto"/>
        <w:bottom w:val="none" w:sz="0" w:space="0" w:color="auto"/>
        <w:right w:val="none" w:sz="0" w:space="0" w:color="auto"/>
      </w:divBdr>
    </w:div>
    <w:div w:id="1762608251">
      <w:bodyDiv w:val="1"/>
      <w:marLeft w:val="0"/>
      <w:marRight w:val="0"/>
      <w:marTop w:val="0"/>
      <w:marBottom w:val="0"/>
      <w:divBdr>
        <w:top w:val="none" w:sz="0" w:space="0" w:color="auto"/>
        <w:left w:val="none" w:sz="0" w:space="0" w:color="auto"/>
        <w:bottom w:val="none" w:sz="0" w:space="0" w:color="auto"/>
        <w:right w:val="none" w:sz="0" w:space="0" w:color="auto"/>
      </w:divBdr>
    </w:div>
    <w:div w:id="1762674755">
      <w:bodyDiv w:val="1"/>
      <w:marLeft w:val="0"/>
      <w:marRight w:val="0"/>
      <w:marTop w:val="0"/>
      <w:marBottom w:val="0"/>
      <w:divBdr>
        <w:top w:val="none" w:sz="0" w:space="0" w:color="auto"/>
        <w:left w:val="none" w:sz="0" w:space="0" w:color="auto"/>
        <w:bottom w:val="none" w:sz="0" w:space="0" w:color="auto"/>
        <w:right w:val="none" w:sz="0" w:space="0" w:color="auto"/>
      </w:divBdr>
    </w:div>
    <w:div w:id="1762682041">
      <w:bodyDiv w:val="1"/>
      <w:marLeft w:val="0"/>
      <w:marRight w:val="0"/>
      <w:marTop w:val="0"/>
      <w:marBottom w:val="0"/>
      <w:divBdr>
        <w:top w:val="none" w:sz="0" w:space="0" w:color="auto"/>
        <w:left w:val="none" w:sz="0" w:space="0" w:color="auto"/>
        <w:bottom w:val="none" w:sz="0" w:space="0" w:color="auto"/>
        <w:right w:val="none" w:sz="0" w:space="0" w:color="auto"/>
      </w:divBdr>
    </w:div>
    <w:div w:id="1762722154">
      <w:bodyDiv w:val="1"/>
      <w:marLeft w:val="0"/>
      <w:marRight w:val="0"/>
      <w:marTop w:val="0"/>
      <w:marBottom w:val="0"/>
      <w:divBdr>
        <w:top w:val="none" w:sz="0" w:space="0" w:color="auto"/>
        <w:left w:val="none" w:sz="0" w:space="0" w:color="auto"/>
        <w:bottom w:val="none" w:sz="0" w:space="0" w:color="auto"/>
        <w:right w:val="none" w:sz="0" w:space="0" w:color="auto"/>
      </w:divBdr>
    </w:div>
    <w:div w:id="1762724878">
      <w:bodyDiv w:val="1"/>
      <w:marLeft w:val="0"/>
      <w:marRight w:val="0"/>
      <w:marTop w:val="0"/>
      <w:marBottom w:val="0"/>
      <w:divBdr>
        <w:top w:val="none" w:sz="0" w:space="0" w:color="auto"/>
        <w:left w:val="none" w:sz="0" w:space="0" w:color="auto"/>
        <w:bottom w:val="none" w:sz="0" w:space="0" w:color="auto"/>
        <w:right w:val="none" w:sz="0" w:space="0" w:color="auto"/>
      </w:divBdr>
    </w:div>
    <w:div w:id="1762796127">
      <w:bodyDiv w:val="1"/>
      <w:marLeft w:val="0"/>
      <w:marRight w:val="0"/>
      <w:marTop w:val="0"/>
      <w:marBottom w:val="0"/>
      <w:divBdr>
        <w:top w:val="none" w:sz="0" w:space="0" w:color="auto"/>
        <w:left w:val="none" w:sz="0" w:space="0" w:color="auto"/>
        <w:bottom w:val="none" w:sz="0" w:space="0" w:color="auto"/>
        <w:right w:val="none" w:sz="0" w:space="0" w:color="auto"/>
      </w:divBdr>
    </w:div>
    <w:div w:id="1763067443">
      <w:bodyDiv w:val="1"/>
      <w:marLeft w:val="0"/>
      <w:marRight w:val="0"/>
      <w:marTop w:val="0"/>
      <w:marBottom w:val="0"/>
      <w:divBdr>
        <w:top w:val="none" w:sz="0" w:space="0" w:color="auto"/>
        <w:left w:val="none" w:sz="0" w:space="0" w:color="auto"/>
        <w:bottom w:val="none" w:sz="0" w:space="0" w:color="auto"/>
        <w:right w:val="none" w:sz="0" w:space="0" w:color="auto"/>
      </w:divBdr>
    </w:div>
    <w:div w:id="1763183144">
      <w:bodyDiv w:val="1"/>
      <w:marLeft w:val="0"/>
      <w:marRight w:val="0"/>
      <w:marTop w:val="0"/>
      <w:marBottom w:val="0"/>
      <w:divBdr>
        <w:top w:val="none" w:sz="0" w:space="0" w:color="auto"/>
        <w:left w:val="none" w:sz="0" w:space="0" w:color="auto"/>
        <w:bottom w:val="none" w:sz="0" w:space="0" w:color="auto"/>
        <w:right w:val="none" w:sz="0" w:space="0" w:color="auto"/>
      </w:divBdr>
    </w:div>
    <w:div w:id="1763257324">
      <w:bodyDiv w:val="1"/>
      <w:marLeft w:val="0"/>
      <w:marRight w:val="0"/>
      <w:marTop w:val="0"/>
      <w:marBottom w:val="0"/>
      <w:divBdr>
        <w:top w:val="none" w:sz="0" w:space="0" w:color="auto"/>
        <w:left w:val="none" w:sz="0" w:space="0" w:color="auto"/>
        <w:bottom w:val="none" w:sz="0" w:space="0" w:color="auto"/>
        <w:right w:val="none" w:sz="0" w:space="0" w:color="auto"/>
      </w:divBdr>
    </w:div>
    <w:div w:id="1763331269">
      <w:bodyDiv w:val="1"/>
      <w:marLeft w:val="0"/>
      <w:marRight w:val="0"/>
      <w:marTop w:val="0"/>
      <w:marBottom w:val="0"/>
      <w:divBdr>
        <w:top w:val="none" w:sz="0" w:space="0" w:color="auto"/>
        <w:left w:val="none" w:sz="0" w:space="0" w:color="auto"/>
        <w:bottom w:val="none" w:sz="0" w:space="0" w:color="auto"/>
        <w:right w:val="none" w:sz="0" w:space="0" w:color="auto"/>
      </w:divBdr>
    </w:div>
    <w:div w:id="1763332029">
      <w:bodyDiv w:val="1"/>
      <w:marLeft w:val="0"/>
      <w:marRight w:val="0"/>
      <w:marTop w:val="0"/>
      <w:marBottom w:val="0"/>
      <w:divBdr>
        <w:top w:val="none" w:sz="0" w:space="0" w:color="auto"/>
        <w:left w:val="none" w:sz="0" w:space="0" w:color="auto"/>
        <w:bottom w:val="none" w:sz="0" w:space="0" w:color="auto"/>
        <w:right w:val="none" w:sz="0" w:space="0" w:color="auto"/>
      </w:divBdr>
    </w:div>
    <w:div w:id="1763332599">
      <w:bodyDiv w:val="1"/>
      <w:marLeft w:val="0"/>
      <w:marRight w:val="0"/>
      <w:marTop w:val="0"/>
      <w:marBottom w:val="0"/>
      <w:divBdr>
        <w:top w:val="none" w:sz="0" w:space="0" w:color="auto"/>
        <w:left w:val="none" w:sz="0" w:space="0" w:color="auto"/>
        <w:bottom w:val="none" w:sz="0" w:space="0" w:color="auto"/>
        <w:right w:val="none" w:sz="0" w:space="0" w:color="auto"/>
      </w:divBdr>
    </w:div>
    <w:div w:id="1763453898">
      <w:bodyDiv w:val="1"/>
      <w:marLeft w:val="0"/>
      <w:marRight w:val="0"/>
      <w:marTop w:val="0"/>
      <w:marBottom w:val="0"/>
      <w:divBdr>
        <w:top w:val="none" w:sz="0" w:space="0" w:color="auto"/>
        <w:left w:val="none" w:sz="0" w:space="0" w:color="auto"/>
        <w:bottom w:val="none" w:sz="0" w:space="0" w:color="auto"/>
        <w:right w:val="none" w:sz="0" w:space="0" w:color="auto"/>
      </w:divBdr>
    </w:div>
    <w:div w:id="1763530230">
      <w:bodyDiv w:val="1"/>
      <w:marLeft w:val="0"/>
      <w:marRight w:val="0"/>
      <w:marTop w:val="0"/>
      <w:marBottom w:val="0"/>
      <w:divBdr>
        <w:top w:val="none" w:sz="0" w:space="0" w:color="auto"/>
        <w:left w:val="none" w:sz="0" w:space="0" w:color="auto"/>
        <w:bottom w:val="none" w:sz="0" w:space="0" w:color="auto"/>
        <w:right w:val="none" w:sz="0" w:space="0" w:color="auto"/>
      </w:divBdr>
    </w:div>
    <w:div w:id="1763602359">
      <w:bodyDiv w:val="1"/>
      <w:marLeft w:val="0"/>
      <w:marRight w:val="0"/>
      <w:marTop w:val="0"/>
      <w:marBottom w:val="0"/>
      <w:divBdr>
        <w:top w:val="none" w:sz="0" w:space="0" w:color="auto"/>
        <w:left w:val="none" w:sz="0" w:space="0" w:color="auto"/>
        <w:bottom w:val="none" w:sz="0" w:space="0" w:color="auto"/>
        <w:right w:val="none" w:sz="0" w:space="0" w:color="auto"/>
      </w:divBdr>
    </w:div>
    <w:div w:id="1763603723">
      <w:bodyDiv w:val="1"/>
      <w:marLeft w:val="0"/>
      <w:marRight w:val="0"/>
      <w:marTop w:val="0"/>
      <w:marBottom w:val="0"/>
      <w:divBdr>
        <w:top w:val="none" w:sz="0" w:space="0" w:color="auto"/>
        <w:left w:val="none" w:sz="0" w:space="0" w:color="auto"/>
        <w:bottom w:val="none" w:sz="0" w:space="0" w:color="auto"/>
        <w:right w:val="none" w:sz="0" w:space="0" w:color="auto"/>
      </w:divBdr>
    </w:div>
    <w:div w:id="1763645210">
      <w:bodyDiv w:val="1"/>
      <w:marLeft w:val="0"/>
      <w:marRight w:val="0"/>
      <w:marTop w:val="0"/>
      <w:marBottom w:val="0"/>
      <w:divBdr>
        <w:top w:val="none" w:sz="0" w:space="0" w:color="auto"/>
        <w:left w:val="none" w:sz="0" w:space="0" w:color="auto"/>
        <w:bottom w:val="none" w:sz="0" w:space="0" w:color="auto"/>
        <w:right w:val="none" w:sz="0" w:space="0" w:color="auto"/>
      </w:divBdr>
    </w:div>
    <w:div w:id="1763648180">
      <w:bodyDiv w:val="1"/>
      <w:marLeft w:val="0"/>
      <w:marRight w:val="0"/>
      <w:marTop w:val="0"/>
      <w:marBottom w:val="0"/>
      <w:divBdr>
        <w:top w:val="none" w:sz="0" w:space="0" w:color="auto"/>
        <w:left w:val="none" w:sz="0" w:space="0" w:color="auto"/>
        <w:bottom w:val="none" w:sz="0" w:space="0" w:color="auto"/>
        <w:right w:val="none" w:sz="0" w:space="0" w:color="auto"/>
      </w:divBdr>
    </w:div>
    <w:div w:id="1763719343">
      <w:bodyDiv w:val="1"/>
      <w:marLeft w:val="0"/>
      <w:marRight w:val="0"/>
      <w:marTop w:val="0"/>
      <w:marBottom w:val="0"/>
      <w:divBdr>
        <w:top w:val="none" w:sz="0" w:space="0" w:color="auto"/>
        <w:left w:val="none" w:sz="0" w:space="0" w:color="auto"/>
        <w:bottom w:val="none" w:sz="0" w:space="0" w:color="auto"/>
        <w:right w:val="none" w:sz="0" w:space="0" w:color="auto"/>
      </w:divBdr>
    </w:div>
    <w:div w:id="1763723196">
      <w:bodyDiv w:val="1"/>
      <w:marLeft w:val="0"/>
      <w:marRight w:val="0"/>
      <w:marTop w:val="0"/>
      <w:marBottom w:val="0"/>
      <w:divBdr>
        <w:top w:val="none" w:sz="0" w:space="0" w:color="auto"/>
        <w:left w:val="none" w:sz="0" w:space="0" w:color="auto"/>
        <w:bottom w:val="none" w:sz="0" w:space="0" w:color="auto"/>
        <w:right w:val="none" w:sz="0" w:space="0" w:color="auto"/>
      </w:divBdr>
    </w:div>
    <w:div w:id="1763799110">
      <w:bodyDiv w:val="1"/>
      <w:marLeft w:val="0"/>
      <w:marRight w:val="0"/>
      <w:marTop w:val="0"/>
      <w:marBottom w:val="0"/>
      <w:divBdr>
        <w:top w:val="none" w:sz="0" w:space="0" w:color="auto"/>
        <w:left w:val="none" w:sz="0" w:space="0" w:color="auto"/>
        <w:bottom w:val="none" w:sz="0" w:space="0" w:color="auto"/>
        <w:right w:val="none" w:sz="0" w:space="0" w:color="auto"/>
      </w:divBdr>
    </w:div>
    <w:div w:id="1764060783">
      <w:bodyDiv w:val="1"/>
      <w:marLeft w:val="0"/>
      <w:marRight w:val="0"/>
      <w:marTop w:val="0"/>
      <w:marBottom w:val="0"/>
      <w:divBdr>
        <w:top w:val="none" w:sz="0" w:space="0" w:color="auto"/>
        <w:left w:val="none" w:sz="0" w:space="0" w:color="auto"/>
        <w:bottom w:val="none" w:sz="0" w:space="0" w:color="auto"/>
        <w:right w:val="none" w:sz="0" w:space="0" w:color="auto"/>
      </w:divBdr>
    </w:div>
    <w:div w:id="1764110555">
      <w:bodyDiv w:val="1"/>
      <w:marLeft w:val="0"/>
      <w:marRight w:val="0"/>
      <w:marTop w:val="0"/>
      <w:marBottom w:val="0"/>
      <w:divBdr>
        <w:top w:val="none" w:sz="0" w:space="0" w:color="auto"/>
        <w:left w:val="none" w:sz="0" w:space="0" w:color="auto"/>
        <w:bottom w:val="none" w:sz="0" w:space="0" w:color="auto"/>
        <w:right w:val="none" w:sz="0" w:space="0" w:color="auto"/>
      </w:divBdr>
    </w:div>
    <w:div w:id="1764110781">
      <w:bodyDiv w:val="1"/>
      <w:marLeft w:val="0"/>
      <w:marRight w:val="0"/>
      <w:marTop w:val="0"/>
      <w:marBottom w:val="0"/>
      <w:divBdr>
        <w:top w:val="none" w:sz="0" w:space="0" w:color="auto"/>
        <w:left w:val="none" w:sz="0" w:space="0" w:color="auto"/>
        <w:bottom w:val="none" w:sz="0" w:space="0" w:color="auto"/>
        <w:right w:val="none" w:sz="0" w:space="0" w:color="auto"/>
      </w:divBdr>
    </w:div>
    <w:div w:id="1764180663">
      <w:bodyDiv w:val="1"/>
      <w:marLeft w:val="0"/>
      <w:marRight w:val="0"/>
      <w:marTop w:val="0"/>
      <w:marBottom w:val="0"/>
      <w:divBdr>
        <w:top w:val="none" w:sz="0" w:space="0" w:color="auto"/>
        <w:left w:val="none" w:sz="0" w:space="0" w:color="auto"/>
        <w:bottom w:val="none" w:sz="0" w:space="0" w:color="auto"/>
        <w:right w:val="none" w:sz="0" w:space="0" w:color="auto"/>
      </w:divBdr>
    </w:div>
    <w:div w:id="1764184702">
      <w:bodyDiv w:val="1"/>
      <w:marLeft w:val="0"/>
      <w:marRight w:val="0"/>
      <w:marTop w:val="0"/>
      <w:marBottom w:val="0"/>
      <w:divBdr>
        <w:top w:val="none" w:sz="0" w:space="0" w:color="auto"/>
        <w:left w:val="none" w:sz="0" w:space="0" w:color="auto"/>
        <w:bottom w:val="none" w:sz="0" w:space="0" w:color="auto"/>
        <w:right w:val="none" w:sz="0" w:space="0" w:color="auto"/>
      </w:divBdr>
    </w:div>
    <w:div w:id="1764186817">
      <w:bodyDiv w:val="1"/>
      <w:marLeft w:val="0"/>
      <w:marRight w:val="0"/>
      <w:marTop w:val="0"/>
      <w:marBottom w:val="0"/>
      <w:divBdr>
        <w:top w:val="none" w:sz="0" w:space="0" w:color="auto"/>
        <w:left w:val="none" w:sz="0" w:space="0" w:color="auto"/>
        <w:bottom w:val="none" w:sz="0" w:space="0" w:color="auto"/>
        <w:right w:val="none" w:sz="0" w:space="0" w:color="auto"/>
      </w:divBdr>
    </w:div>
    <w:div w:id="1764187143">
      <w:bodyDiv w:val="1"/>
      <w:marLeft w:val="0"/>
      <w:marRight w:val="0"/>
      <w:marTop w:val="0"/>
      <w:marBottom w:val="0"/>
      <w:divBdr>
        <w:top w:val="none" w:sz="0" w:space="0" w:color="auto"/>
        <w:left w:val="none" w:sz="0" w:space="0" w:color="auto"/>
        <w:bottom w:val="none" w:sz="0" w:space="0" w:color="auto"/>
        <w:right w:val="none" w:sz="0" w:space="0" w:color="auto"/>
      </w:divBdr>
    </w:div>
    <w:div w:id="1764229427">
      <w:bodyDiv w:val="1"/>
      <w:marLeft w:val="0"/>
      <w:marRight w:val="0"/>
      <w:marTop w:val="0"/>
      <w:marBottom w:val="0"/>
      <w:divBdr>
        <w:top w:val="none" w:sz="0" w:space="0" w:color="auto"/>
        <w:left w:val="none" w:sz="0" w:space="0" w:color="auto"/>
        <w:bottom w:val="none" w:sz="0" w:space="0" w:color="auto"/>
        <w:right w:val="none" w:sz="0" w:space="0" w:color="auto"/>
      </w:divBdr>
    </w:div>
    <w:div w:id="1764259428">
      <w:bodyDiv w:val="1"/>
      <w:marLeft w:val="0"/>
      <w:marRight w:val="0"/>
      <w:marTop w:val="0"/>
      <w:marBottom w:val="0"/>
      <w:divBdr>
        <w:top w:val="none" w:sz="0" w:space="0" w:color="auto"/>
        <w:left w:val="none" w:sz="0" w:space="0" w:color="auto"/>
        <w:bottom w:val="none" w:sz="0" w:space="0" w:color="auto"/>
        <w:right w:val="none" w:sz="0" w:space="0" w:color="auto"/>
      </w:divBdr>
    </w:div>
    <w:div w:id="1764303876">
      <w:bodyDiv w:val="1"/>
      <w:marLeft w:val="0"/>
      <w:marRight w:val="0"/>
      <w:marTop w:val="0"/>
      <w:marBottom w:val="0"/>
      <w:divBdr>
        <w:top w:val="none" w:sz="0" w:space="0" w:color="auto"/>
        <w:left w:val="none" w:sz="0" w:space="0" w:color="auto"/>
        <w:bottom w:val="none" w:sz="0" w:space="0" w:color="auto"/>
        <w:right w:val="none" w:sz="0" w:space="0" w:color="auto"/>
      </w:divBdr>
    </w:div>
    <w:div w:id="1764371671">
      <w:bodyDiv w:val="1"/>
      <w:marLeft w:val="0"/>
      <w:marRight w:val="0"/>
      <w:marTop w:val="0"/>
      <w:marBottom w:val="0"/>
      <w:divBdr>
        <w:top w:val="none" w:sz="0" w:space="0" w:color="auto"/>
        <w:left w:val="none" w:sz="0" w:space="0" w:color="auto"/>
        <w:bottom w:val="none" w:sz="0" w:space="0" w:color="auto"/>
        <w:right w:val="none" w:sz="0" w:space="0" w:color="auto"/>
      </w:divBdr>
    </w:div>
    <w:div w:id="1764373639">
      <w:bodyDiv w:val="1"/>
      <w:marLeft w:val="0"/>
      <w:marRight w:val="0"/>
      <w:marTop w:val="0"/>
      <w:marBottom w:val="0"/>
      <w:divBdr>
        <w:top w:val="none" w:sz="0" w:space="0" w:color="auto"/>
        <w:left w:val="none" w:sz="0" w:space="0" w:color="auto"/>
        <w:bottom w:val="none" w:sz="0" w:space="0" w:color="auto"/>
        <w:right w:val="none" w:sz="0" w:space="0" w:color="auto"/>
      </w:divBdr>
    </w:div>
    <w:div w:id="1764491819">
      <w:bodyDiv w:val="1"/>
      <w:marLeft w:val="0"/>
      <w:marRight w:val="0"/>
      <w:marTop w:val="0"/>
      <w:marBottom w:val="0"/>
      <w:divBdr>
        <w:top w:val="none" w:sz="0" w:space="0" w:color="auto"/>
        <w:left w:val="none" w:sz="0" w:space="0" w:color="auto"/>
        <w:bottom w:val="none" w:sz="0" w:space="0" w:color="auto"/>
        <w:right w:val="none" w:sz="0" w:space="0" w:color="auto"/>
      </w:divBdr>
    </w:div>
    <w:div w:id="1764495944">
      <w:bodyDiv w:val="1"/>
      <w:marLeft w:val="0"/>
      <w:marRight w:val="0"/>
      <w:marTop w:val="0"/>
      <w:marBottom w:val="0"/>
      <w:divBdr>
        <w:top w:val="none" w:sz="0" w:space="0" w:color="auto"/>
        <w:left w:val="none" w:sz="0" w:space="0" w:color="auto"/>
        <w:bottom w:val="none" w:sz="0" w:space="0" w:color="auto"/>
        <w:right w:val="none" w:sz="0" w:space="0" w:color="auto"/>
      </w:divBdr>
    </w:div>
    <w:div w:id="1764643023">
      <w:bodyDiv w:val="1"/>
      <w:marLeft w:val="0"/>
      <w:marRight w:val="0"/>
      <w:marTop w:val="0"/>
      <w:marBottom w:val="0"/>
      <w:divBdr>
        <w:top w:val="none" w:sz="0" w:space="0" w:color="auto"/>
        <w:left w:val="none" w:sz="0" w:space="0" w:color="auto"/>
        <w:bottom w:val="none" w:sz="0" w:space="0" w:color="auto"/>
        <w:right w:val="none" w:sz="0" w:space="0" w:color="auto"/>
      </w:divBdr>
    </w:div>
    <w:div w:id="1764646109">
      <w:bodyDiv w:val="1"/>
      <w:marLeft w:val="0"/>
      <w:marRight w:val="0"/>
      <w:marTop w:val="0"/>
      <w:marBottom w:val="0"/>
      <w:divBdr>
        <w:top w:val="none" w:sz="0" w:space="0" w:color="auto"/>
        <w:left w:val="none" w:sz="0" w:space="0" w:color="auto"/>
        <w:bottom w:val="none" w:sz="0" w:space="0" w:color="auto"/>
        <w:right w:val="none" w:sz="0" w:space="0" w:color="auto"/>
      </w:divBdr>
    </w:div>
    <w:div w:id="1764758201">
      <w:bodyDiv w:val="1"/>
      <w:marLeft w:val="0"/>
      <w:marRight w:val="0"/>
      <w:marTop w:val="0"/>
      <w:marBottom w:val="0"/>
      <w:divBdr>
        <w:top w:val="none" w:sz="0" w:space="0" w:color="auto"/>
        <w:left w:val="none" w:sz="0" w:space="0" w:color="auto"/>
        <w:bottom w:val="none" w:sz="0" w:space="0" w:color="auto"/>
        <w:right w:val="none" w:sz="0" w:space="0" w:color="auto"/>
      </w:divBdr>
    </w:div>
    <w:div w:id="1764833873">
      <w:bodyDiv w:val="1"/>
      <w:marLeft w:val="0"/>
      <w:marRight w:val="0"/>
      <w:marTop w:val="0"/>
      <w:marBottom w:val="0"/>
      <w:divBdr>
        <w:top w:val="none" w:sz="0" w:space="0" w:color="auto"/>
        <w:left w:val="none" w:sz="0" w:space="0" w:color="auto"/>
        <w:bottom w:val="none" w:sz="0" w:space="0" w:color="auto"/>
        <w:right w:val="none" w:sz="0" w:space="0" w:color="auto"/>
      </w:divBdr>
    </w:div>
    <w:div w:id="1764910068">
      <w:bodyDiv w:val="1"/>
      <w:marLeft w:val="0"/>
      <w:marRight w:val="0"/>
      <w:marTop w:val="0"/>
      <w:marBottom w:val="0"/>
      <w:divBdr>
        <w:top w:val="none" w:sz="0" w:space="0" w:color="auto"/>
        <w:left w:val="none" w:sz="0" w:space="0" w:color="auto"/>
        <w:bottom w:val="none" w:sz="0" w:space="0" w:color="auto"/>
        <w:right w:val="none" w:sz="0" w:space="0" w:color="auto"/>
      </w:divBdr>
    </w:div>
    <w:div w:id="1764916855">
      <w:bodyDiv w:val="1"/>
      <w:marLeft w:val="0"/>
      <w:marRight w:val="0"/>
      <w:marTop w:val="0"/>
      <w:marBottom w:val="0"/>
      <w:divBdr>
        <w:top w:val="none" w:sz="0" w:space="0" w:color="auto"/>
        <w:left w:val="none" w:sz="0" w:space="0" w:color="auto"/>
        <w:bottom w:val="none" w:sz="0" w:space="0" w:color="auto"/>
        <w:right w:val="none" w:sz="0" w:space="0" w:color="auto"/>
      </w:divBdr>
    </w:div>
    <w:div w:id="1764951227">
      <w:bodyDiv w:val="1"/>
      <w:marLeft w:val="0"/>
      <w:marRight w:val="0"/>
      <w:marTop w:val="0"/>
      <w:marBottom w:val="0"/>
      <w:divBdr>
        <w:top w:val="none" w:sz="0" w:space="0" w:color="auto"/>
        <w:left w:val="none" w:sz="0" w:space="0" w:color="auto"/>
        <w:bottom w:val="none" w:sz="0" w:space="0" w:color="auto"/>
        <w:right w:val="none" w:sz="0" w:space="0" w:color="auto"/>
      </w:divBdr>
    </w:div>
    <w:div w:id="1764953512">
      <w:bodyDiv w:val="1"/>
      <w:marLeft w:val="0"/>
      <w:marRight w:val="0"/>
      <w:marTop w:val="0"/>
      <w:marBottom w:val="0"/>
      <w:divBdr>
        <w:top w:val="none" w:sz="0" w:space="0" w:color="auto"/>
        <w:left w:val="none" w:sz="0" w:space="0" w:color="auto"/>
        <w:bottom w:val="none" w:sz="0" w:space="0" w:color="auto"/>
        <w:right w:val="none" w:sz="0" w:space="0" w:color="auto"/>
      </w:divBdr>
    </w:div>
    <w:div w:id="1765032845">
      <w:bodyDiv w:val="1"/>
      <w:marLeft w:val="0"/>
      <w:marRight w:val="0"/>
      <w:marTop w:val="0"/>
      <w:marBottom w:val="0"/>
      <w:divBdr>
        <w:top w:val="none" w:sz="0" w:space="0" w:color="auto"/>
        <w:left w:val="none" w:sz="0" w:space="0" w:color="auto"/>
        <w:bottom w:val="none" w:sz="0" w:space="0" w:color="auto"/>
        <w:right w:val="none" w:sz="0" w:space="0" w:color="auto"/>
      </w:divBdr>
    </w:div>
    <w:div w:id="1765103638">
      <w:bodyDiv w:val="1"/>
      <w:marLeft w:val="0"/>
      <w:marRight w:val="0"/>
      <w:marTop w:val="0"/>
      <w:marBottom w:val="0"/>
      <w:divBdr>
        <w:top w:val="none" w:sz="0" w:space="0" w:color="auto"/>
        <w:left w:val="none" w:sz="0" w:space="0" w:color="auto"/>
        <w:bottom w:val="none" w:sz="0" w:space="0" w:color="auto"/>
        <w:right w:val="none" w:sz="0" w:space="0" w:color="auto"/>
      </w:divBdr>
    </w:div>
    <w:div w:id="1765221325">
      <w:bodyDiv w:val="1"/>
      <w:marLeft w:val="0"/>
      <w:marRight w:val="0"/>
      <w:marTop w:val="0"/>
      <w:marBottom w:val="0"/>
      <w:divBdr>
        <w:top w:val="none" w:sz="0" w:space="0" w:color="auto"/>
        <w:left w:val="none" w:sz="0" w:space="0" w:color="auto"/>
        <w:bottom w:val="none" w:sz="0" w:space="0" w:color="auto"/>
        <w:right w:val="none" w:sz="0" w:space="0" w:color="auto"/>
      </w:divBdr>
    </w:div>
    <w:div w:id="1765223636">
      <w:bodyDiv w:val="1"/>
      <w:marLeft w:val="0"/>
      <w:marRight w:val="0"/>
      <w:marTop w:val="0"/>
      <w:marBottom w:val="0"/>
      <w:divBdr>
        <w:top w:val="none" w:sz="0" w:space="0" w:color="auto"/>
        <w:left w:val="none" w:sz="0" w:space="0" w:color="auto"/>
        <w:bottom w:val="none" w:sz="0" w:space="0" w:color="auto"/>
        <w:right w:val="none" w:sz="0" w:space="0" w:color="auto"/>
      </w:divBdr>
    </w:div>
    <w:div w:id="1765302853">
      <w:bodyDiv w:val="1"/>
      <w:marLeft w:val="0"/>
      <w:marRight w:val="0"/>
      <w:marTop w:val="0"/>
      <w:marBottom w:val="0"/>
      <w:divBdr>
        <w:top w:val="none" w:sz="0" w:space="0" w:color="auto"/>
        <w:left w:val="none" w:sz="0" w:space="0" w:color="auto"/>
        <w:bottom w:val="none" w:sz="0" w:space="0" w:color="auto"/>
        <w:right w:val="none" w:sz="0" w:space="0" w:color="auto"/>
      </w:divBdr>
    </w:div>
    <w:div w:id="1765375642">
      <w:bodyDiv w:val="1"/>
      <w:marLeft w:val="0"/>
      <w:marRight w:val="0"/>
      <w:marTop w:val="0"/>
      <w:marBottom w:val="0"/>
      <w:divBdr>
        <w:top w:val="none" w:sz="0" w:space="0" w:color="auto"/>
        <w:left w:val="none" w:sz="0" w:space="0" w:color="auto"/>
        <w:bottom w:val="none" w:sz="0" w:space="0" w:color="auto"/>
        <w:right w:val="none" w:sz="0" w:space="0" w:color="auto"/>
      </w:divBdr>
    </w:div>
    <w:div w:id="1765414622">
      <w:bodyDiv w:val="1"/>
      <w:marLeft w:val="0"/>
      <w:marRight w:val="0"/>
      <w:marTop w:val="0"/>
      <w:marBottom w:val="0"/>
      <w:divBdr>
        <w:top w:val="none" w:sz="0" w:space="0" w:color="auto"/>
        <w:left w:val="none" w:sz="0" w:space="0" w:color="auto"/>
        <w:bottom w:val="none" w:sz="0" w:space="0" w:color="auto"/>
        <w:right w:val="none" w:sz="0" w:space="0" w:color="auto"/>
      </w:divBdr>
    </w:div>
    <w:div w:id="1765417085">
      <w:bodyDiv w:val="1"/>
      <w:marLeft w:val="0"/>
      <w:marRight w:val="0"/>
      <w:marTop w:val="0"/>
      <w:marBottom w:val="0"/>
      <w:divBdr>
        <w:top w:val="none" w:sz="0" w:space="0" w:color="auto"/>
        <w:left w:val="none" w:sz="0" w:space="0" w:color="auto"/>
        <w:bottom w:val="none" w:sz="0" w:space="0" w:color="auto"/>
        <w:right w:val="none" w:sz="0" w:space="0" w:color="auto"/>
      </w:divBdr>
    </w:div>
    <w:div w:id="1765494612">
      <w:bodyDiv w:val="1"/>
      <w:marLeft w:val="0"/>
      <w:marRight w:val="0"/>
      <w:marTop w:val="0"/>
      <w:marBottom w:val="0"/>
      <w:divBdr>
        <w:top w:val="none" w:sz="0" w:space="0" w:color="auto"/>
        <w:left w:val="none" w:sz="0" w:space="0" w:color="auto"/>
        <w:bottom w:val="none" w:sz="0" w:space="0" w:color="auto"/>
        <w:right w:val="none" w:sz="0" w:space="0" w:color="auto"/>
      </w:divBdr>
    </w:div>
    <w:div w:id="1765615590">
      <w:bodyDiv w:val="1"/>
      <w:marLeft w:val="0"/>
      <w:marRight w:val="0"/>
      <w:marTop w:val="0"/>
      <w:marBottom w:val="0"/>
      <w:divBdr>
        <w:top w:val="none" w:sz="0" w:space="0" w:color="auto"/>
        <w:left w:val="none" w:sz="0" w:space="0" w:color="auto"/>
        <w:bottom w:val="none" w:sz="0" w:space="0" w:color="auto"/>
        <w:right w:val="none" w:sz="0" w:space="0" w:color="auto"/>
      </w:divBdr>
    </w:div>
    <w:div w:id="1765683196">
      <w:bodyDiv w:val="1"/>
      <w:marLeft w:val="0"/>
      <w:marRight w:val="0"/>
      <w:marTop w:val="0"/>
      <w:marBottom w:val="0"/>
      <w:divBdr>
        <w:top w:val="none" w:sz="0" w:space="0" w:color="auto"/>
        <w:left w:val="none" w:sz="0" w:space="0" w:color="auto"/>
        <w:bottom w:val="none" w:sz="0" w:space="0" w:color="auto"/>
        <w:right w:val="none" w:sz="0" w:space="0" w:color="auto"/>
      </w:divBdr>
    </w:div>
    <w:div w:id="1765689964">
      <w:bodyDiv w:val="1"/>
      <w:marLeft w:val="0"/>
      <w:marRight w:val="0"/>
      <w:marTop w:val="0"/>
      <w:marBottom w:val="0"/>
      <w:divBdr>
        <w:top w:val="none" w:sz="0" w:space="0" w:color="auto"/>
        <w:left w:val="none" w:sz="0" w:space="0" w:color="auto"/>
        <w:bottom w:val="none" w:sz="0" w:space="0" w:color="auto"/>
        <w:right w:val="none" w:sz="0" w:space="0" w:color="auto"/>
      </w:divBdr>
    </w:div>
    <w:div w:id="1765802995">
      <w:bodyDiv w:val="1"/>
      <w:marLeft w:val="0"/>
      <w:marRight w:val="0"/>
      <w:marTop w:val="0"/>
      <w:marBottom w:val="0"/>
      <w:divBdr>
        <w:top w:val="none" w:sz="0" w:space="0" w:color="auto"/>
        <w:left w:val="none" w:sz="0" w:space="0" w:color="auto"/>
        <w:bottom w:val="none" w:sz="0" w:space="0" w:color="auto"/>
        <w:right w:val="none" w:sz="0" w:space="0" w:color="auto"/>
      </w:divBdr>
    </w:div>
    <w:div w:id="1765804089">
      <w:bodyDiv w:val="1"/>
      <w:marLeft w:val="0"/>
      <w:marRight w:val="0"/>
      <w:marTop w:val="0"/>
      <w:marBottom w:val="0"/>
      <w:divBdr>
        <w:top w:val="none" w:sz="0" w:space="0" w:color="auto"/>
        <w:left w:val="none" w:sz="0" w:space="0" w:color="auto"/>
        <w:bottom w:val="none" w:sz="0" w:space="0" w:color="auto"/>
        <w:right w:val="none" w:sz="0" w:space="0" w:color="auto"/>
      </w:divBdr>
    </w:div>
    <w:div w:id="1765804659">
      <w:bodyDiv w:val="1"/>
      <w:marLeft w:val="0"/>
      <w:marRight w:val="0"/>
      <w:marTop w:val="0"/>
      <w:marBottom w:val="0"/>
      <w:divBdr>
        <w:top w:val="none" w:sz="0" w:space="0" w:color="auto"/>
        <w:left w:val="none" w:sz="0" w:space="0" w:color="auto"/>
        <w:bottom w:val="none" w:sz="0" w:space="0" w:color="auto"/>
        <w:right w:val="none" w:sz="0" w:space="0" w:color="auto"/>
      </w:divBdr>
    </w:div>
    <w:div w:id="1765805180">
      <w:bodyDiv w:val="1"/>
      <w:marLeft w:val="0"/>
      <w:marRight w:val="0"/>
      <w:marTop w:val="0"/>
      <w:marBottom w:val="0"/>
      <w:divBdr>
        <w:top w:val="none" w:sz="0" w:space="0" w:color="auto"/>
        <w:left w:val="none" w:sz="0" w:space="0" w:color="auto"/>
        <w:bottom w:val="none" w:sz="0" w:space="0" w:color="auto"/>
        <w:right w:val="none" w:sz="0" w:space="0" w:color="auto"/>
      </w:divBdr>
    </w:div>
    <w:div w:id="1765880696">
      <w:bodyDiv w:val="1"/>
      <w:marLeft w:val="0"/>
      <w:marRight w:val="0"/>
      <w:marTop w:val="0"/>
      <w:marBottom w:val="0"/>
      <w:divBdr>
        <w:top w:val="none" w:sz="0" w:space="0" w:color="auto"/>
        <w:left w:val="none" w:sz="0" w:space="0" w:color="auto"/>
        <w:bottom w:val="none" w:sz="0" w:space="0" w:color="auto"/>
        <w:right w:val="none" w:sz="0" w:space="0" w:color="auto"/>
      </w:divBdr>
    </w:div>
    <w:div w:id="1765950947">
      <w:bodyDiv w:val="1"/>
      <w:marLeft w:val="0"/>
      <w:marRight w:val="0"/>
      <w:marTop w:val="0"/>
      <w:marBottom w:val="0"/>
      <w:divBdr>
        <w:top w:val="none" w:sz="0" w:space="0" w:color="auto"/>
        <w:left w:val="none" w:sz="0" w:space="0" w:color="auto"/>
        <w:bottom w:val="none" w:sz="0" w:space="0" w:color="auto"/>
        <w:right w:val="none" w:sz="0" w:space="0" w:color="auto"/>
      </w:divBdr>
    </w:div>
    <w:div w:id="1765955351">
      <w:bodyDiv w:val="1"/>
      <w:marLeft w:val="0"/>
      <w:marRight w:val="0"/>
      <w:marTop w:val="0"/>
      <w:marBottom w:val="0"/>
      <w:divBdr>
        <w:top w:val="none" w:sz="0" w:space="0" w:color="auto"/>
        <w:left w:val="none" w:sz="0" w:space="0" w:color="auto"/>
        <w:bottom w:val="none" w:sz="0" w:space="0" w:color="auto"/>
        <w:right w:val="none" w:sz="0" w:space="0" w:color="auto"/>
      </w:divBdr>
    </w:div>
    <w:div w:id="1766070142">
      <w:bodyDiv w:val="1"/>
      <w:marLeft w:val="0"/>
      <w:marRight w:val="0"/>
      <w:marTop w:val="0"/>
      <w:marBottom w:val="0"/>
      <w:divBdr>
        <w:top w:val="none" w:sz="0" w:space="0" w:color="auto"/>
        <w:left w:val="none" w:sz="0" w:space="0" w:color="auto"/>
        <w:bottom w:val="none" w:sz="0" w:space="0" w:color="auto"/>
        <w:right w:val="none" w:sz="0" w:space="0" w:color="auto"/>
      </w:divBdr>
    </w:div>
    <w:div w:id="1766073255">
      <w:bodyDiv w:val="1"/>
      <w:marLeft w:val="0"/>
      <w:marRight w:val="0"/>
      <w:marTop w:val="0"/>
      <w:marBottom w:val="0"/>
      <w:divBdr>
        <w:top w:val="none" w:sz="0" w:space="0" w:color="auto"/>
        <w:left w:val="none" w:sz="0" w:space="0" w:color="auto"/>
        <w:bottom w:val="none" w:sz="0" w:space="0" w:color="auto"/>
        <w:right w:val="none" w:sz="0" w:space="0" w:color="auto"/>
      </w:divBdr>
    </w:div>
    <w:div w:id="1766145716">
      <w:bodyDiv w:val="1"/>
      <w:marLeft w:val="0"/>
      <w:marRight w:val="0"/>
      <w:marTop w:val="0"/>
      <w:marBottom w:val="0"/>
      <w:divBdr>
        <w:top w:val="none" w:sz="0" w:space="0" w:color="auto"/>
        <w:left w:val="none" w:sz="0" w:space="0" w:color="auto"/>
        <w:bottom w:val="none" w:sz="0" w:space="0" w:color="auto"/>
        <w:right w:val="none" w:sz="0" w:space="0" w:color="auto"/>
      </w:divBdr>
    </w:div>
    <w:div w:id="1766151237">
      <w:bodyDiv w:val="1"/>
      <w:marLeft w:val="0"/>
      <w:marRight w:val="0"/>
      <w:marTop w:val="0"/>
      <w:marBottom w:val="0"/>
      <w:divBdr>
        <w:top w:val="none" w:sz="0" w:space="0" w:color="auto"/>
        <w:left w:val="none" w:sz="0" w:space="0" w:color="auto"/>
        <w:bottom w:val="none" w:sz="0" w:space="0" w:color="auto"/>
        <w:right w:val="none" w:sz="0" w:space="0" w:color="auto"/>
      </w:divBdr>
    </w:div>
    <w:div w:id="1766152730">
      <w:bodyDiv w:val="1"/>
      <w:marLeft w:val="0"/>
      <w:marRight w:val="0"/>
      <w:marTop w:val="0"/>
      <w:marBottom w:val="0"/>
      <w:divBdr>
        <w:top w:val="none" w:sz="0" w:space="0" w:color="auto"/>
        <w:left w:val="none" w:sz="0" w:space="0" w:color="auto"/>
        <w:bottom w:val="none" w:sz="0" w:space="0" w:color="auto"/>
        <w:right w:val="none" w:sz="0" w:space="0" w:color="auto"/>
      </w:divBdr>
    </w:div>
    <w:div w:id="1766225697">
      <w:bodyDiv w:val="1"/>
      <w:marLeft w:val="0"/>
      <w:marRight w:val="0"/>
      <w:marTop w:val="0"/>
      <w:marBottom w:val="0"/>
      <w:divBdr>
        <w:top w:val="none" w:sz="0" w:space="0" w:color="auto"/>
        <w:left w:val="none" w:sz="0" w:space="0" w:color="auto"/>
        <w:bottom w:val="none" w:sz="0" w:space="0" w:color="auto"/>
        <w:right w:val="none" w:sz="0" w:space="0" w:color="auto"/>
      </w:divBdr>
    </w:div>
    <w:div w:id="1766225737">
      <w:bodyDiv w:val="1"/>
      <w:marLeft w:val="0"/>
      <w:marRight w:val="0"/>
      <w:marTop w:val="0"/>
      <w:marBottom w:val="0"/>
      <w:divBdr>
        <w:top w:val="none" w:sz="0" w:space="0" w:color="auto"/>
        <w:left w:val="none" w:sz="0" w:space="0" w:color="auto"/>
        <w:bottom w:val="none" w:sz="0" w:space="0" w:color="auto"/>
        <w:right w:val="none" w:sz="0" w:space="0" w:color="auto"/>
      </w:divBdr>
    </w:div>
    <w:div w:id="1766414995">
      <w:bodyDiv w:val="1"/>
      <w:marLeft w:val="0"/>
      <w:marRight w:val="0"/>
      <w:marTop w:val="0"/>
      <w:marBottom w:val="0"/>
      <w:divBdr>
        <w:top w:val="none" w:sz="0" w:space="0" w:color="auto"/>
        <w:left w:val="none" w:sz="0" w:space="0" w:color="auto"/>
        <w:bottom w:val="none" w:sz="0" w:space="0" w:color="auto"/>
        <w:right w:val="none" w:sz="0" w:space="0" w:color="auto"/>
      </w:divBdr>
    </w:div>
    <w:div w:id="1766420659">
      <w:bodyDiv w:val="1"/>
      <w:marLeft w:val="0"/>
      <w:marRight w:val="0"/>
      <w:marTop w:val="0"/>
      <w:marBottom w:val="0"/>
      <w:divBdr>
        <w:top w:val="none" w:sz="0" w:space="0" w:color="auto"/>
        <w:left w:val="none" w:sz="0" w:space="0" w:color="auto"/>
        <w:bottom w:val="none" w:sz="0" w:space="0" w:color="auto"/>
        <w:right w:val="none" w:sz="0" w:space="0" w:color="auto"/>
      </w:divBdr>
    </w:div>
    <w:div w:id="1766534976">
      <w:bodyDiv w:val="1"/>
      <w:marLeft w:val="0"/>
      <w:marRight w:val="0"/>
      <w:marTop w:val="0"/>
      <w:marBottom w:val="0"/>
      <w:divBdr>
        <w:top w:val="none" w:sz="0" w:space="0" w:color="auto"/>
        <w:left w:val="none" w:sz="0" w:space="0" w:color="auto"/>
        <w:bottom w:val="none" w:sz="0" w:space="0" w:color="auto"/>
        <w:right w:val="none" w:sz="0" w:space="0" w:color="auto"/>
      </w:divBdr>
    </w:div>
    <w:div w:id="1766606140">
      <w:bodyDiv w:val="1"/>
      <w:marLeft w:val="0"/>
      <w:marRight w:val="0"/>
      <w:marTop w:val="0"/>
      <w:marBottom w:val="0"/>
      <w:divBdr>
        <w:top w:val="none" w:sz="0" w:space="0" w:color="auto"/>
        <w:left w:val="none" w:sz="0" w:space="0" w:color="auto"/>
        <w:bottom w:val="none" w:sz="0" w:space="0" w:color="auto"/>
        <w:right w:val="none" w:sz="0" w:space="0" w:color="auto"/>
      </w:divBdr>
    </w:div>
    <w:div w:id="1766611142">
      <w:bodyDiv w:val="1"/>
      <w:marLeft w:val="0"/>
      <w:marRight w:val="0"/>
      <w:marTop w:val="0"/>
      <w:marBottom w:val="0"/>
      <w:divBdr>
        <w:top w:val="none" w:sz="0" w:space="0" w:color="auto"/>
        <w:left w:val="none" w:sz="0" w:space="0" w:color="auto"/>
        <w:bottom w:val="none" w:sz="0" w:space="0" w:color="auto"/>
        <w:right w:val="none" w:sz="0" w:space="0" w:color="auto"/>
      </w:divBdr>
    </w:div>
    <w:div w:id="1766880749">
      <w:bodyDiv w:val="1"/>
      <w:marLeft w:val="0"/>
      <w:marRight w:val="0"/>
      <w:marTop w:val="0"/>
      <w:marBottom w:val="0"/>
      <w:divBdr>
        <w:top w:val="none" w:sz="0" w:space="0" w:color="auto"/>
        <w:left w:val="none" w:sz="0" w:space="0" w:color="auto"/>
        <w:bottom w:val="none" w:sz="0" w:space="0" w:color="auto"/>
        <w:right w:val="none" w:sz="0" w:space="0" w:color="auto"/>
      </w:divBdr>
    </w:div>
    <w:div w:id="1766918777">
      <w:bodyDiv w:val="1"/>
      <w:marLeft w:val="0"/>
      <w:marRight w:val="0"/>
      <w:marTop w:val="0"/>
      <w:marBottom w:val="0"/>
      <w:divBdr>
        <w:top w:val="none" w:sz="0" w:space="0" w:color="auto"/>
        <w:left w:val="none" w:sz="0" w:space="0" w:color="auto"/>
        <w:bottom w:val="none" w:sz="0" w:space="0" w:color="auto"/>
        <w:right w:val="none" w:sz="0" w:space="0" w:color="auto"/>
      </w:divBdr>
    </w:div>
    <w:div w:id="1766926478">
      <w:bodyDiv w:val="1"/>
      <w:marLeft w:val="0"/>
      <w:marRight w:val="0"/>
      <w:marTop w:val="0"/>
      <w:marBottom w:val="0"/>
      <w:divBdr>
        <w:top w:val="none" w:sz="0" w:space="0" w:color="auto"/>
        <w:left w:val="none" w:sz="0" w:space="0" w:color="auto"/>
        <w:bottom w:val="none" w:sz="0" w:space="0" w:color="auto"/>
        <w:right w:val="none" w:sz="0" w:space="0" w:color="auto"/>
      </w:divBdr>
    </w:div>
    <w:div w:id="1767070574">
      <w:bodyDiv w:val="1"/>
      <w:marLeft w:val="0"/>
      <w:marRight w:val="0"/>
      <w:marTop w:val="0"/>
      <w:marBottom w:val="0"/>
      <w:divBdr>
        <w:top w:val="none" w:sz="0" w:space="0" w:color="auto"/>
        <w:left w:val="none" w:sz="0" w:space="0" w:color="auto"/>
        <w:bottom w:val="none" w:sz="0" w:space="0" w:color="auto"/>
        <w:right w:val="none" w:sz="0" w:space="0" w:color="auto"/>
      </w:divBdr>
    </w:div>
    <w:div w:id="1767119383">
      <w:bodyDiv w:val="1"/>
      <w:marLeft w:val="0"/>
      <w:marRight w:val="0"/>
      <w:marTop w:val="0"/>
      <w:marBottom w:val="0"/>
      <w:divBdr>
        <w:top w:val="none" w:sz="0" w:space="0" w:color="auto"/>
        <w:left w:val="none" w:sz="0" w:space="0" w:color="auto"/>
        <w:bottom w:val="none" w:sz="0" w:space="0" w:color="auto"/>
        <w:right w:val="none" w:sz="0" w:space="0" w:color="auto"/>
      </w:divBdr>
    </w:div>
    <w:div w:id="1767338310">
      <w:bodyDiv w:val="1"/>
      <w:marLeft w:val="0"/>
      <w:marRight w:val="0"/>
      <w:marTop w:val="0"/>
      <w:marBottom w:val="0"/>
      <w:divBdr>
        <w:top w:val="none" w:sz="0" w:space="0" w:color="auto"/>
        <w:left w:val="none" w:sz="0" w:space="0" w:color="auto"/>
        <w:bottom w:val="none" w:sz="0" w:space="0" w:color="auto"/>
        <w:right w:val="none" w:sz="0" w:space="0" w:color="auto"/>
      </w:divBdr>
    </w:div>
    <w:div w:id="1767460975">
      <w:bodyDiv w:val="1"/>
      <w:marLeft w:val="0"/>
      <w:marRight w:val="0"/>
      <w:marTop w:val="0"/>
      <w:marBottom w:val="0"/>
      <w:divBdr>
        <w:top w:val="none" w:sz="0" w:space="0" w:color="auto"/>
        <w:left w:val="none" w:sz="0" w:space="0" w:color="auto"/>
        <w:bottom w:val="none" w:sz="0" w:space="0" w:color="auto"/>
        <w:right w:val="none" w:sz="0" w:space="0" w:color="auto"/>
      </w:divBdr>
    </w:div>
    <w:div w:id="1767530000">
      <w:bodyDiv w:val="1"/>
      <w:marLeft w:val="0"/>
      <w:marRight w:val="0"/>
      <w:marTop w:val="0"/>
      <w:marBottom w:val="0"/>
      <w:divBdr>
        <w:top w:val="none" w:sz="0" w:space="0" w:color="auto"/>
        <w:left w:val="none" w:sz="0" w:space="0" w:color="auto"/>
        <w:bottom w:val="none" w:sz="0" w:space="0" w:color="auto"/>
        <w:right w:val="none" w:sz="0" w:space="0" w:color="auto"/>
      </w:divBdr>
    </w:div>
    <w:div w:id="1767799165">
      <w:bodyDiv w:val="1"/>
      <w:marLeft w:val="0"/>
      <w:marRight w:val="0"/>
      <w:marTop w:val="0"/>
      <w:marBottom w:val="0"/>
      <w:divBdr>
        <w:top w:val="none" w:sz="0" w:space="0" w:color="auto"/>
        <w:left w:val="none" w:sz="0" w:space="0" w:color="auto"/>
        <w:bottom w:val="none" w:sz="0" w:space="0" w:color="auto"/>
        <w:right w:val="none" w:sz="0" w:space="0" w:color="auto"/>
      </w:divBdr>
    </w:div>
    <w:div w:id="1767850617">
      <w:bodyDiv w:val="1"/>
      <w:marLeft w:val="0"/>
      <w:marRight w:val="0"/>
      <w:marTop w:val="0"/>
      <w:marBottom w:val="0"/>
      <w:divBdr>
        <w:top w:val="none" w:sz="0" w:space="0" w:color="auto"/>
        <w:left w:val="none" w:sz="0" w:space="0" w:color="auto"/>
        <w:bottom w:val="none" w:sz="0" w:space="0" w:color="auto"/>
        <w:right w:val="none" w:sz="0" w:space="0" w:color="auto"/>
      </w:divBdr>
    </w:div>
    <w:div w:id="1767925320">
      <w:bodyDiv w:val="1"/>
      <w:marLeft w:val="0"/>
      <w:marRight w:val="0"/>
      <w:marTop w:val="0"/>
      <w:marBottom w:val="0"/>
      <w:divBdr>
        <w:top w:val="none" w:sz="0" w:space="0" w:color="auto"/>
        <w:left w:val="none" w:sz="0" w:space="0" w:color="auto"/>
        <w:bottom w:val="none" w:sz="0" w:space="0" w:color="auto"/>
        <w:right w:val="none" w:sz="0" w:space="0" w:color="auto"/>
      </w:divBdr>
    </w:div>
    <w:div w:id="1768111070">
      <w:bodyDiv w:val="1"/>
      <w:marLeft w:val="0"/>
      <w:marRight w:val="0"/>
      <w:marTop w:val="0"/>
      <w:marBottom w:val="0"/>
      <w:divBdr>
        <w:top w:val="none" w:sz="0" w:space="0" w:color="auto"/>
        <w:left w:val="none" w:sz="0" w:space="0" w:color="auto"/>
        <w:bottom w:val="none" w:sz="0" w:space="0" w:color="auto"/>
        <w:right w:val="none" w:sz="0" w:space="0" w:color="auto"/>
      </w:divBdr>
    </w:div>
    <w:div w:id="1768192036">
      <w:bodyDiv w:val="1"/>
      <w:marLeft w:val="0"/>
      <w:marRight w:val="0"/>
      <w:marTop w:val="0"/>
      <w:marBottom w:val="0"/>
      <w:divBdr>
        <w:top w:val="none" w:sz="0" w:space="0" w:color="auto"/>
        <w:left w:val="none" w:sz="0" w:space="0" w:color="auto"/>
        <w:bottom w:val="none" w:sz="0" w:space="0" w:color="auto"/>
        <w:right w:val="none" w:sz="0" w:space="0" w:color="auto"/>
      </w:divBdr>
    </w:div>
    <w:div w:id="1768231740">
      <w:bodyDiv w:val="1"/>
      <w:marLeft w:val="0"/>
      <w:marRight w:val="0"/>
      <w:marTop w:val="0"/>
      <w:marBottom w:val="0"/>
      <w:divBdr>
        <w:top w:val="none" w:sz="0" w:space="0" w:color="auto"/>
        <w:left w:val="none" w:sz="0" w:space="0" w:color="auto"/>
        <w:bottom w:val="none" w:sz="0" w:space="0" w:color="auto"/>
        <w:right w:val="none" w:sz="0" w:space="0" w:color="auto"/>
      </w:divBdr>
    </w:div>
    <w:div w:id="1768310462">
      <w:bodyDiv w:val="1"/>
      <w:marLeft w:val="0"/>
      <w:marRight w:val="0"/>
      <w:marTop w:val="0"/>
      <w:marBottom w:val="0"/>
      <w:divBdr>
        <w:top w:val="none" w:sz="0" w:space="0" w:color="auto"/>
        <w:left w:val="none" w:sz="0" w:space="0" w:color="auto"/>
        <w:bottom w:val="none" w:sz="0" w:space="0" w:color="auto"/>
        <w:right w:val="none" w:sz="0" w:space="0" w:color="auto"/>
      </w:divBdr>
    </w:div>
    <w:div w:id="1768423847">
      <w:bodyDiv w:val="1"/>
      <w:marLeft w:val="0"/>
      <w:marRight w:val="0"/>
      <w:marTop w:val="0"/>
      <w:marBottom w:val="0"/>
      <w:divBdr>
        <w:top w:val="none" w:sz="0" w:space="0" w:color="auto"/>
        <w:left w:val="none" w:sz="0" w:space="0" w:color="auto"/>
        <w:bottom w:val="none" w:sz="0" w:space="0" w:color="auto"/>
        <w:right w:val="none" w:sz="0" w:space="0" w:color="auto"/>
      </w:divBdr>
    </w:div>
    <w:div w:id="1768427285">
      <w:bodyDiv w:val="1"/>
      <w:marLeft w:val="0"/>
      <w:marRight w:val="0"/>
      <w:marTop w:val="0"/>
      <w:marBottom w:val="0"/>
      <w:divBdr>
        <w:top w:val="none" w:sz="0" w:space="0" w:color="auto"/>
        <w:left w:val="none" w:sz="0" w:space="0" w:color="auto"/>
        <w:bottom w:val="none" w:sz="0" w:space="0" w:color="auto"/>
        <w:right w:val="none" w:sz="0" w:space="0" w:color="auto"/>
      </w:divBdr>
    </w:div>
    <w:div w:id="1768453606">
      <w:bodyDiv w:val="1"/>
      <w:marLeft w:val="0"/>
      <w:marRight w:val="0"/>
      <w:marTop w:val="0"/>
      <w:marBottom w:val="0"/>
      <w:divBdr>
        <w:top w:val="none" w:sz="0" w:space="0" w:color="auto"/>
        <w:left w:val="none" w:sz="0" w:space="0" w:color="auto"/>
        <w:bottom w:val="none" w:sz="0" w:space="0" w:color="auto"/>
        <w:right w:val="none" w:sz="0" w:space="0" w:color="auto"/>
      </w:divBdr>
    </w:div>
    <w:div w:id="1768454832">
      <w:bodyDiv w:val="1"/>
      <w:marLeft w:val="0"/>
      <w:marRight w:val="0"/>
      <w:marTop w:val="0"/>
      <w:marBottom w:val="0"/>
      <w:divBdr>
        <w:top w:val="none" w:sz="0" w:space="0" w:color="auto"/>
        <w:left w:val="none" w:sz="0" w:space="0" w:color="auto"/>
        <w:bottom w:val="none" w:sz="0" w:space="0" w:color="auto"/>
        <w:right w:val="none" w:sz="0" w:space="0" w:color="auto"/>
      </w:divBdr>
    </w:div>
    <w:div w:id="1768650893">
      <w:bodyDiv w:val="1"/>
      <w:marLeft w:val="0"/>
      <w:marRight w:val="0"/>
      <w:marTop w:val="0"/>
      <w:marBottom w:val="0"/>
      <w:divBdr>
        <w:top w:val="none" w:sz="0" w:space="0" w:color="auto"/>
        <w:left w:val="none" w:sz="0" w:space="0" w:color="auto"/>
        <w:bottom w:val="none" w:sz="0" w:space="0" w:color="auto"/>
        <w:right w:val="none" w:sz="0" w:space="0" w:color="auto"/>
      </w:divBdr>
    </w:div>
    <w:div w:id="1768692710">
      <w:bodyDiv w:val="1"/>
      <w:marLeft w:val="0"/>
      <w:marRight w:val="0"/>
      <w:marTop w:val="0"/>
      <w:marBottom w:val="0"/>
      <w:divBdr>
        <w:top w:val="none" w:sz="0" w:space="0" w:color="auto"/>
        <w:left w:val="none" w:sz="0" w:space="0" w:color="auto"/>
        <w:bottom w:val="none" w:sz="0" w:space="0" w:color="auto"/>
        <w:right w:val="none" w:sz="0" w:space="0" w:color="auto"/>
      </w:divBdr>
    </w:div>
    <w:div w:id="1768770255">
      <w:bodyDiv w:val="1"/>
      <w:marLeft w:val="0"/>
      <w:marRight w:val="0"/>
      <w:marTop w:val="0"/>
      <w:marBottom w:val="0"/>
      <w:divBdr>
        <w:top w:val="none" w:sz="0" w:space="0" w:color="auto"/>
        <w:left w:val="none" w:sz="0" w:space="0" w:color="auto"/>
        <w:bottom w:val="none" w:sz="0" w:space="0" w:color="auto"/>
        <w:right w:val="none" w:sz="0" w:space="0" w:color="auto"/>
      </w:divBdr>
    </w:div>
    <w:div w:id="1768770548">
      <w:bodyDiv w:val="1"/>
      <w:marLeft w:val="0"/>
      <w:marRight w:val="0"/>
      <w:marTop w:val="0"/>
      <w:marBottom w:val="0"/>
      <w:divBdr>
        <w:top w:val="none" w:sz="0" w:space="0" w:color="auto"/>
        <w:left w:val="none" w:sz="0" w:space="0" w:color="auto"/>
        <w:bottom w:val="none" w:sz="0" w:space="0" w:color="auto"/>
        <w:right w:val="none" w:sz="0" w:space="0" w:color="auto"/>
      </w:divBdr>
    </w:div>
    <w:div w:id="1768773857">
      <w:bodyDiv w:val="1"/>
      <w:marLeft w:val="0"/>
      <w:marRight w:val="0"/>
      <w:marTop w:val="0"/>
      <w:marBottom w:val="0"/>
      <w:divBdr>
        <w:top w:val="none" w:sz="0" w:space="0" w:color="auto"/>
        <w:left w:val="none" w:sz="0" w:space="0" w:color="auto"/>
        <w:bottom w:val="none" w:sz="0" w:space="0" w:color="auto"/>
        <w:right w:val="none" w:sz="0" w:space="0" w:color="auto"/>
      </w:divBdr>
    </w:div>
    <w:div w:id="1768887392">
      <w:bodyDiv w:val="1"/>
      <w:marLeft w:val="0"/>
      <w:marRight w:val="0"/>
      <w:marTop w:val="0"/>
      <w:marBottom w:val="0"/>
      <w:divBdr>
        <w:top w:val="none" w:sz="0" w:space="0" w:color="auto"/>
        <w:left w:val="none" w:sz="0" w:space="0" w:color="auto"/>
        <w:bottom w:val="none" w:sz="0" w:space="0" w:color="auto"/>
        <w:right w:val="none" w:sz="0" w:space="0" w:color="auto"/>
      </w:divBdr>
    </w:div>
    <w:div w:id="1768887946">
      <w:bodyDiv w:val="1"/>
      <w:marLeft w:val="0"/>
      <w:marRight w:val="0"/>
      <w:marTop w:val="0"/>
      <w:marBottom w:val="0"/>
      <w:divBdr>
        <w:top w:val="none" w:sz="0" w:space="0" w:color="auto"/>
        <w:left w:val="none" w:sz="0" w:space="0" w:color="auto"/>
        <w:bottom w:val="none" w:sz="0" w:space="0" w:color="auto"/>
        <w:right w:val="none" w:sz="0" w:space="0" w:color="auto"/>
      </w:divBdr>
    </w:div>
    <w:div w:id="1768961292">
      <w:bodyDiv w:val="1"/>
      <w:marLeft w:val="0"/>
      <w:marRight w:val="0"/>
      <w:marTop w:val="0"/>
      <w:marBottom w:val="0"/>
      <w:divBdr>
        <w:top w:val="none" w:sz="0" w:space="0" w:color="auto"/>
        <w:left w:val="none" w:sz="0" w:space="0" w:color="auto"/>
        <w:bottom w:val="none" w:sz="0" w:space="0" w:color="auto"/>
        <w:right w:val="none" w:sz="0" w:space="0" w:color="auto"/>
      </w:divBdr>
    </w:div>
    <w:div w:id="1768966931">
      <w:bodyDiv w:val="1"/>
      <w:marLeft w:val="0"/>
      <w:marRight w:val="0"/>
      <w:marTop w:val="0"/>
      <w:marBottom w:val="0"/>
      <w:divBdr>
        <w:top w:val="none" w:sz="0" w:space="0" w:color="auto"/>
        <w:left w:val="none" w:sz="0" w:space="0" w:color="auto"/>
        <w:bottom w:val="none" w:sz="0" w:space="0" w:color="auto"/>
        <w:right w:val="none" w:sz="0" w:space="0" w:color="auto"/>
      </w:divBdr>
    </w:div>
    <w:div w:id="1769039193">
      <w:bodyDiv w:val="1"/>
      <w:marLeft w:val="0"/>
      <w:marRight w:val="0"/>
      <w:marTop w:val="0"/>
      <w:marBottom w:val="0"/>
      <w:divBdr>
        <w:top w:val="none" w:sz="0" w:space="0" w:color="auto"/>
        <w:left w:val="none" w:sz="0" w:space="0" w:color="auto"/>
        <w:bottom w:val="none" w:sz="0" w:space="0" w:color="auto"/>
        <w:right w:val="none" w:sz="0" w:space="0" w:color="auto"/>
      </w:divBdr>
    </w:div>
    <w:div w:id="1769041419">
      <w:bodyDiv w:val="1"/>
      <w:marLeft w:val="0"/>
      <w:marRight w:val="0"/>
      <w:marTop w:val="0"/>
      <w:marBottom w:val="0"/>
      <w:divBdr>
        <w:top w:val="none" w:sz="0" w:space="0" w:color="auto"/>
        <w:left w:val="none" w:sz="0" w:space="0" w:color="auto"/>
        <w:bottom w:val="none" w:sz="0" w:space="0" w:color="auto"/>
        <w:right w:val="none" w:sz="0" w:space="0" w:color="auto"/>
      </w:divBdr>
    </w:div>
    <w:div w:id="1769080605">
      <w:bodyDiv w:val="1"/>
      <w:marLeft w:val="0"/>
      <w:marRight w:val="0"/>
      <w:marTop w:val="0"/>
      <w:marBottom w:val="0"/>
      <w:divBdr>
        <w:top w:val="none" w:sz="0" w:space="0" w:color="auto"/>
        <w:left w:val="none" w:sz="0" w:space="0" w:color="auto"/>
        <w:bottom w:val="none" w:sz="0" w:space="0" w:color="auto"/>
        <w:right w:val="none" w:sz="0" w:space="0" w:color="auto"/>
      </w:divBdr>
    </w:div>
    <w:div w:id="1769083899">
      <w:bodyDiv w:val="1"/>
      <w:marLeft w:val="0"/>
      <w:marRight w:val="0"/>
      <w:marTop w:val="0"/>
      <w:marBottom w:val="0"/>
      <w:divBdr>
        <w:top w:val="none" w:sz="0" w:space="0" w:color="auto"/>
        <w:left w:val="none" w:sz="0" w:space="0" w:color="auto"/>
        <w:bottom w:val="none" w:sz="0" w:space="0" w:color="auto"/>
        <w:right w:val="none" w:sz="0" w:space="0" w:color="auto"/>
      </w:divBdr>
    </w:div>
    <w:div w:id="1769154988">
      <w:bodyDiv w:val="1"/>
      <w:marLeft w:val="0"/>
      <w:marRight w:val="0"/>
      <w:marTop w:val="0"/>
      <w:marBottom w:val="0"/>
      <w:divBdr>
        <w:top w:val="none" w:sz="0" w:space="0" w:color="auto"/>
        <w:left w:val="none" w:sz="0" w:space="0" w:color="auto"/>
        <w:bottom w:val="none" w:sz="0" w:space="0" w:color="auto"/>
        <w:right w:val="none" w:sz="0" w:space="0" w:color="auto"/>
      </w:divBdr>
    </w:div>
    <w:div w:id="1769233666">
      <w:bodyDiv w:val="1"/>
      <w:marLeft w:val="0"/>
      <w:marRight w:val="0"/>
      <w:marTop w:val="0"/>
      <w:marBottom w:val="0"/>
      <w:divBdr>
        <w:top w:val="none" w:sz="0" w:space="0" w:color="auto"/>
        <w:left w:val="none" w:sz="0" w:space="0" w:color="auto"/>
        <w:bottom w:val="none" w:sz="0" w:space="0" w:color="auto"/>
        <w:right w:val="none" w:sz="0" w:space="0" w:color="auto"/>
      </w:divBdr>
    </w:div>
    <w:div w:id="1769304961">
      <w:bodyDiv w:val="1"/>
      <w:marLeft w:val="0"/>
      <w:marRight w:val="0"/>
      <w:marTop w:val="0"/>
      <w:marBottom w:val="0"/>
      <w:divBdr>
        <w:top w:val="none" w:sz="0" w:space="0" w:color="auto"/>
        <w:left w:val="none" w:sz="0" w:space="0" w:color="auto"/>
        <w:bottom w:val="none" w:sz="0" w:space="0" w:color="auto"/>
        <w:right w:val="none" w:sz="0" w:space="0" w:color="auto"/>
      </w:divBdr>
    </w:div>
    <w:div w:id="1769305722">
      <w:bodyDiv w:val="1"/>
      <w:marLeft w:val="0"/>
      <w:marRight w:val="0"/>
      <w:marTop w:val="0"/>
      <w:marBottom w:val="0"/>
      <w:divBdr>
        <w:top w:val="none" w:sz="0" w:space="0" w:color="auto"/>
        <w:left w:val="none" w:sz="0" w:space="0" w:color="auto"/>
        <w:bottom w:val="none" w:sz="0" w:space="0" w:color="auto"/>
        <w:right w:val="none" w:sz="0" w:space="0" w:color="auto"/>
      </w:divBdr>
    </w:div>
    <w:div w:id="1769349855">
      <w:bodyDiv w:val="1"/>
      <w:marLeft w:val="0"/>
      <w:marRight w:val="0"/>
      <w:marTop w:val="0"/>
      <w:marBottom w:val="0"/>
      <w:divBdr>
        <w:top w:val="none" w:sz="0" w:space="0" w:color="auto"/>
        <w:left w:val="none" w:sz="0" w:space="0" w:color="auto"/>
        <w:bottom w:val="none" w:sz="0" w:space="0" w:color="auto"/>
        <w:right w:val="none" w:sz="0" w:space="0" w:color="auto"/>
      </w:divBdr>
    </w:div>
    <w:div w:id="1769429199">
      <w:bodyDiv w:val="1"/>
      <w:marLeft w:val="0"/>
      <w:marRight w:val="0"/>
      <w:marTop w:val="0"/>
      <w:marBottom w:val="0"/>
      <w:divBdr>
        <w:top w:val="none" w:sz="0" w:space="0" w:color="auto"/>
        <w:left w:val="none" w:sz="0" w:space="0" w:color="auto"/>
        <w:bottom w:val="none" w:sz="0" w:space="0" w:color="auto"/>
        <w:right w:val="none" w:sz="0" w:space="0" w:color="auto"/>
      </w:divBdr>
    </w:div>
    <w:div w:id="1769429373">
      <w:bodyDiv w:val="1"/>
      <w:marLeft w:val="0"/>
      <w:marRight w:val="0"/>
      <w:marTop w:val="0"/>
      <w:marBottom w:val="0"/>
      <w:divBdr>
        <w:top w:val="none" w:sz="0" w:space="0" w:color="auto"/>
        <w:left w:val="none" w:sz="0" w:space="0" w:color="auto"/>
        <w:bottom w:val="none" w:sz="0" w:space="0" w:color="auto"/>
        <w:right w:val="none" w:sz="0" w:space="0" w:color="auto"/>
      </w:divBdr>
    </w:div>
    <w:div w:id="1769504460">
      <w:bodyDiv w:val="1"/>
      <w:marLeft w:val="0"/>
      <w:marRight w:val="0"/>
      <w:marTop w:val="0"/>
      <w:marBottom w:val="0"/>
      <w:divBdr>
        <w:top w:val="none" w:sz="0" w:space="0" w:color="auto"/>
        <w:left w:val="none" w:sz="0" w:space="0" w:color="auto"/>
        <w:bottom w:val="none" w:sz="0" w:space="0" w:color="auto"/>
        <w:right w:val="none" w:sz="0" w:space="0" w:color="auto"/>
      </w:divBdr>
    </w:div>
    <w:div w:id="1769620739">
      <w:bodyDiv w:val="1"/>
      <w:marLeft w:val="0"/>
      <w:marRight w:val="0"/>
      <w:marTop w:val="0"/>
      <w:marBottom w:val="0"/>
      <w:divBdr>
        <w:top w:val="none" w:sz="0" w:space="0" w:color="auto"/>
        <w:left w:val="none" w:sz="0" w:space="0" w:color="auto"/>
        <w:bottom w:val="none" w:sz="0" w:space="0" w:color="auto"/>
        <w:right w:val="none" w:sz="0" w:space="0" w:color="auto"/>
      </w:divBdr>
    </w:div>
    <w:div w:id="1769810607">
      <w:bodyDiv w:val="1"/>
      <w:marLeft w:val="0"/>
      <w:marRight w:val="0"/>
      <w:marTop w:val="0"/>
      <w:marBottom w:val="0"/>
      <w:divBdr>
        <w:top w:val="none" w:sz="0" w:space="0" w:color="auto"/>
        <w:left w:val="none" w:sz="0" w:space="0" w:color="auto"/>
        <w:bottom w:val="none" w:sz="0" w:space="0" w:color="auto"/>
        <w:right w:val="none" w:sz="0" w:space="0" w:color="auto"/>
      </w:divBdr>
    </w:div>
    <w:div w:id="1769813452">
      <w:bodyDiv w:val="1"/>
      <w:marLeft w:val="0"/>
      <w:marRight w:val="0"/>
      <w:marTop w:val="0"/>
      <w:marBottom w:val="0"/>
      <w:divBdr>
        <w:top w:val="none" w:sz="0" w:space="0" w:color="auto"/>
        <w:left w:val="none" w:sz="0" w:space="0" w:color="auto"/>
        <w:bottom w:val="none" w:sz="0" w:space="0" w:color="auto"/>
        <w:right w:val="none" w:sz="0" w:space="0" w:color="auto"/>
      </w:divBdr>
    </w:div>
    <w:div w:id="1769958997">
      <w:bodyDiv w:val="1"/>
      <w:marLeft w:val="0"/>
      <w:marRight w:val="0"/>
      <w:marTop w:val="0"/>
      <w:marBottom w:val="0"/>
      <w:divBdr>
        <w:top w:val="none" w:sz="0" w:space="0" w:color="auto"/>
        <w:left w:val="none" w:sz="0" w:space="0" w:color="auto"/>
        <w:bottom w:val="none" w:sz="0" w:space="0" w:color="auto"/>
        <w:right w:val="none" w:sz="0" w:space="0" w:color="auto"/>
      </w:divBdr>
    </w:div>
    <w:div w:id="1769962303">
      <w:bodyDiv w:val="1"/>
      <w:marLeft w:val="0"/>
      <w:marRight w:val="0"/>
      <w:marTop w:val="0"/>
      <w:marBottom w:val="0"/>
      <w:divBdr>
        <w:top w:val="none" w:sz="0" w:space="0" w:color="auto"/>
        <w:left w:val="none" w:sz="0" w:space="0" w:color="auto"/>
        <w:bottom w:val="none" w:sz="0" w:space="0" w:color="auto"/>
        <w:right w:val="none" w:sz="0" w:space="0" w:color="auto"/>
      </w:divBdr>
    </w:div>
    <w:div w:id="1769963034">
      <w:bodyDiv w:val="1"/>
      <w:marLeft w:val="0"/>
      <w:marRight w:val="0"/>
      <w:marTop w:val="0"/>
      <w:marBottom w:val="0"/>
      <w:divBdr>
        <w:top w:val="none" w:sz="0" w:space="0" w:color="auto"/>
        <w:left w:val="none" w:sz="0" w:space="0" w:color="auto"/>
        <w:bottom w:val="none" w:sz="0" w:space="0" w:color="auto"/>
        <w:right w:val="none" w:sz="0" w:space="0" w:color="auto"/>
      </w:divBdr>
    </w:div>
    <w:div w:id="1770006416">
      <w:bodyDiv w:val="1"/>
      <w:marLeft w:val="0"/>
      <w:marRight w:val="0"/>
      <w:marTop w:val="0"/>
      <w:marBottom w:val="0"/>
      <w:divBdr>
        <w:top w:val="none" w:sz="0" w:space="0" w:color="auto"/>
        <w:left w:val="none" w:sz="0" w:space="0" w:color="auto"/>
        <w:bottom w:val="none" w:sz="0" w:space="0" w:color="auto"/>
        <w:right w:val="none" w:sz="0" w:space="0" w:color="auto"/>
      </w:divBdr>
    </w:div>
    <w:div w:id="1770083553">
      <w:bodyDiv w:val="1"/>
      <w:marLeft w:val="0"/>
      <w:marRight w:val="0"/>
      <w:marTop w:val="0"/>
      <w:marBottom w:val="0"/>
      <w:divBdr>
        <w:top w:val="none" w:sz="0" w:space="0" w:color="auto"/>
        <w:left w:val="none" w:sz="0" w:space="0" w:color="auto"/>
        <w:bottom w:val="none" w:sz="0" w:space="0" w:color="auto"/>
        <w:right w:val="none" w:sz="0" w:space="0" w:color="auto"/>
      </w:divBdr>
    </w:div>
    <w:div w:id="1770153265">
      <w:bodyDiv w:val="1"/>
      <w:marLeft w:val="0"/>
      <w:marRight w:val="0"/>
      <w:marTop w:val="0"/>
      <w:marBottom w:val="0"/>
      <w:divBdr>
        <w:top w:val="none" w:sz="0" w:space="0" w:color="auto"/>
        <w:left w:val="none" w:sz="0" w:space="0" w:color="auto"/>
        <w:bottom w:val="none" w:sz="0" w:space="0" w:color="auto"/>
        <w:right w:val="none" w:sz="0" w:space="0" w:color="auto"/>
      </w:divBdr>
    </w:div>
    <w:div w:id="1770157917">
      <w:bodyDiv w:val="1"/>
      <w:marLeft w:val="0"/>
      <w:marRight w:val="0"/>
      <w:marTop w:val="0"/>
      <w:marBottom w:val="0"/>
      <w:divBdr>
        <w:top w:val="none" w:sz="0" w:space="0" w:color="auto"/>
        <w:left w:val="none" w:sz="0" w:space="0" w:color="auto"/>
        <w:bottom w:val="none" w:sz="0" w:space="0" w:color="auto"/>
        <w:right w:val="none" w:sz="0" w:space="0" w:color="auto"/>
      </w:divBdr>
    </w:div>
    <w:div w:id="1770158423">
      <w:bodyDiv w:val="1"/>
      <w:marLeft w:val="0"/>
      <w:marRight w:val="0"/>
      <w:marTop w:val="0"/>
      <w:marBottom w:val="0"/>
      <w:divBdr>
        <w:top w:val="none" w:sz="0" w:space="0" w:color="auto"/>
        <w:left w:val="none" w:sz="0" w:space="0" w:color="auto"/>
        <w:bottom w:val="none" w:sz="0" w:space="0" w:color="auto"/>
        <w:right w:val="none" w:sz="0" w:space="0" w:color="auto"/>
      </w:divBdr>
    </w:div>
    <w:div w:id="1770272963">
      <w:bodyDiv w:val="1"/>
      <w:marLeft w:val="0"/>
      <w:marRight w:val="0"/>
      <w:marTop w:val="0"/>
      <w:marBottom w:val="0"/>
      <w:divBdr>
        <w:top w:val="none" w:sz="0" w:space="0" w:color="auto"/>
        <w:left w:val="none" w:sz="0" w:space="0" w:color="auto"/>
        <w:bottom w:val="none" w:sz="0" w:space="0" w:color="auto"/>
        <w:right w:val="none" w:sz="0" w:space="0" w:color="auto"/>
      </w:divBdr>
    </w:div>
    <w:div w:id="1770275247">
      <w:bodyDiv w:val="1"/>
      <w:marLeft w:val="0"/>
      <w:marRight w:val="0"/>
      <w:marTop w:val="0"/>
      <w:marBottom w:val="0"/>
      <w:divBdr>
        <w:top w:val="none" w:sz="0" w:space="0" w:color="auto"/>
        <w:left w:val="none" w:sz="0" w:space="0" w:color="auto"/>
        <w:bottom w:val="none" w:sz="0" w:space="0" w:color="auto"/>
        <w:right w:val="none" w:sz="0" w:space="0" w:color="auto"/>
      </w:divBdr>
    </w:div>
    <w:div w:id="1770348506">
      <w:bodyDiv w:val="1"/>
      <w:marLeft w:val="0"/>
      <w:marRight w:val="0"/>
      <w:marTop w:val="0"/>
      <w:marBottom w:val="0"/>
      <w:divBdr>
        <w:top w:val="none" w:sz="0" w:space="0" w:color="auto"/>
        <w:left w:val="none" w:sz="0" w:space="0" w:color="auto"/>
        <w:bottom w:val="none" w:sz="0" w:space="0" w:color="auto"/>
        <w:right w:val="none" w:sz="0" w:space="0" w:color="auto"/>
      </w:divBdr>
    </w:div>
    <w:div w:id="1770350710">
      <w:bodyDiv w:val="1"/>
      <w:marLeft w:val="0"/>
      <w:marRight w:val="0"/>
      <w:marTop w:val="0"/>
      <w:marBottom w:val="0"/>
      <w:divBdr>
        <w:top w:val="none" w:sz="0" w:space="0" w:color="auto"/>
        <w:left w:val="none" w:sz="0" w:space="0" w:color="auto"/>
        <w:bottom w:val="none" w:sz="0" w:space="0" w:color="auto"/>
        <w:right w:val="none" w:sz="0" w:space="0" w:color="auto"/>
      </w:divBdr>
    </w:div>
    <w:div w:id="1770353458">
      <w:bodyDiv w:val="1"/>
      <w:marLeft w:val="0"/>
      <w:marRight w:val="0"/>
      <w:marTop w:val="0"/>
      <w:marBottom w:val="0"/>
      <w:divBdr>
        <w:top w:val="none" w:sz="0" w:space="0" w:color="auto"/>
        <w:left w:val="none" w:sz="0" w:space="0" w:color="auto"/>
        <w:bottom w:val="none" w:sz="0" w:space="0" w:color="auto"/>
        <w:right w:val="none" w:sz="0" w:space="0" w:color="auto"/>
      </w:divBdr>
    </w:div>
    <w:div w:id="1770390065">
      <w:bodyDiv w:val="1"/>
      <w:marLeft w:val="0"/>
      <w:marRight w:val="0"/>
      <w:marTop w:val="0"/>
      <w:marBottom w:val="0"/>
      <w:divBdr>
        <w:top w:val="none" w:sz="0" w:space="0" w:color="auto"/>
        <w:left w:val="none" w:sz="0" w:space="0" w:color="auto"/>
        <w:bottom w:val="none" w:sz="0" w:space="0" w:color="auto"/>
        <w:right w:val="none" w:sz="0" w:space="0" w:color="auto"/>
      </w:divBdr>
    </w:div>
    <w:div w:id="1770419800">
      <w:bodyDiv w:val="1"/>
      <w:marLeft w:val="0"/>
      <w:marRight w:val="0"/>
      <w:marTop w:val="0"/>
      <w:marBottom w:val="0"/>
      <w:divBdr>
        <w:top w:val="none" w:sz="0" w:space="0" w:color="auto"/>
        <w:left w:val="none" w:sz="0" w:space="0" w:color="auto"/>
        <w:bottom w:val="none" w:sz="0" w:space="0" w:color="auto"/>
        <w:right w:val="none" w:sz="0" w:space="0" w:color="auto"/>
      </w:divBdr>
    </w:div>
    <w:div w:id="1770587970">
      <w:bodyDiv w:val="1"/>
      <w:marLeft w:val="0"/>
      <w:marRight w:val="0"/>
      <w:marTop w:val="0"/>
      <w:marBottom w:val="0"/>
      <w:divBdr>
        <w:top w:val="none" w:sz="0" w:space="0" w:color="auto"/>
        <w:left w:val="none" w:sz="0" w:space="0" w:color="auto"/>
        <w:bottom w:val="none" w:sz="0" w:space="0" w:color="auto"/>
        <w:right w:val="none" w:sz="0" w:space="0" w:color="auto"/>
      </w:divBdr>
    </w:div>
    <w:div w:id="1770663532">
      <w:bodyDiv w:val="1"/>
      <w:marLeft w:val="0"/>
      <w:marRight w:val="0"/>
      <w:marTop w:val="0"/>
      <w:marBottom w:val="0"/>
      <w:divBdr>
        <w:top w:val="none" w:sz="0" w:space="0" w:color="auto"/>
        <w:left w:val="none" w:sz="0" w:space="0" w:color="auto"/>
        <w:bottom w:val="none" w:sz="0" w:space="0" w:color="auto"/>
        <w:right w:val="none" w:sz="0" w:space="0" w:color="auto"/>
      </w:divBdr>
    </w:div>
    <w:div w:id="1770809392">
      <w:bodyDiv w:val="1"/>
      <w:marLeft w:val="0"/>
      <w:marRight w:val="0"/>
      <w:marTop w:val="0"/>
      <w:marBottom w:val="0"/>
      <w:divBdr>
        <w:top w:val="none" w:sz="0" w:space="0" w:color="auto"/>
        <w:left w:val="none" w:sz="0" w:space="0" w:color="auto"/>
        <w:bottom w:val="none" w:sz="0" w:space="0" w:color="auto"/>
        <w:right w:val="none" w:sz="0" w:space="0" w:color="auto"/>
      </w:divBdr>
    </w:div>
    <w:div w:id="1770809477">
      <w:bodyDiv w:val="1"/>
      <w:marLeft w:val="0"/>
      <w:marRight w:val="0"/>
      <w:marTop w:val="0"/>
      <w:marBottom w:val="0"/>
      <w:divBdr>
        <w:top w:val="none" w:sz="0" w:space="0" w:color="auto"/>
        <w:left w:val="none" w:sz="0" w:space="0" w:color="auto"/>
        <w:bottom w:val="none" w:sz="0" w:space="0" w:color="auto"/>
        <w:right w:val="none" w:sz="0" w:space="0" w:color="auto"/>
      </w:divBdr>
    </w:div>
    <w:div w:id="1770855588">
      <w:bodyDiv w:val="1"/>
      <w:marLeft w:val="0"/>
      <w:marRight w:val="0"/>
      <w:marTop w:val="0"/>
      <w:marBottom w:val="0"/>
      <w:divBdr>
        <w:top w:val="none" w:sz="0" w:space="0" w:color="auto"/>
        <w:left w:val="none" w:sz="0" w:space="0" w:color="auto"/>
        <w:bottom w:val="none" w:sz="0" w:space="0" w:color="auto"/>
        <w:right w:val="none" w:sz="0" w:space="0" w:color="auto"/>
      </w:divBdr>
    </w:div>
    <w:div w:id="1770930598">
      <w:bodyDiv w:val="1"/>
      <w:marLeft w:val="0"/>
      <w:marRight w:val="0"/>
      <w:marTop w:val="0"/>
      <w:marBottom w:val="0"/>
      <w:divBdr>
        <w:top w:val="none" w:sz="0" w:space="0" w:color="auto"/>
        <w:left w:val="none" w:sz="0" w:space="0" w:color="auto"/>
        <w:bottom w:val="none" w:sz="0" w:space="0" w:color="auto"/>
        <w:right w:val="none" w:sz="0" w:space="0" w:color="auto"/>
      </w:divBdr>
    </w:div>
    <w:div w:id="1770931795">
      <w:bodyDiv w:val="1"/>
      <w:marLeft w:val="0"/>
      <w:marRight w:val="0"/>
      <w:marTop w:val="0"/>
      <w:marBottom w:val="0"/>
      <w:divBdr>
        <w:top w:val="none" w:sz="0" w:space="0" w:color="auto"/>
        <w:left w:val="none" w:sz="0" w:space="0" w:color="auto"/>
        <w:bottom w:val="none" w:sz="0" w:space="0" w:color="auto"/>
        <w:right w:val="none" w:sz="0" w:space="0" w:color="auto"/>
      </w:divBdr>
    </w:div>
    <w:div w:id="1771049267">
      <w:bodyDiv w:val="1"/>
      <w:marLeft w:val="0"/>
      <w:marRight w:val="0"/>
      <w:marTop w:val="0"/>
      <w:marBottom w:val="0"/>
      <w:divBdr>
        <w:top w:val="none" w:sz="0" w:space="0" w:color="auto"/>
        <w:left w:val="none" w:sz="0" w:space="0" w:color="auto"/>
        <w:bottom w:val="none" w:sz="0" w:space="0" w:color="auto"/>
        <w:right w:val="none" w:sz="0" w:space="0" w:color="auto"/>
      </w:divBdr>
    </w:div>
    <w:div w:id="1771050078">
      <w:bodyDiv w:val="1"/>
      <w:marLeft w:val="0"/>
      <w:marRight w:val="0"/>
      <w:marTop w:val="0"/>
      <w:marBottom w:val="0"/>
      <w:divBdr>
        <w:top w:val="none" w:sz="0" w:space="0" w:color="auto"/>
        <w:left w:val="none" w:sz="0" w:space="0" w:color="auto"/>
        <w:bottom w:val="none" w:sz="0" w:space="0" w:color="auto"/>
        <w:right w:val="none" w:sz="0" w:space="0" w:color="auto"/>
      </w:divBdr>
    </w:div>
    <w:div w:id="1771119526">
      <w:bodyDiv w:val="1"/>
      <w:marLeft w:val="0"/>
      <w:marRight w:val="0"/>
      <w:marTop w:val="0"/>
      <w:marBottom w:val="0"/>
      <w:divBdr>
        <w:top w:val="none" w:sz="0" w:space="0" w:color="auto"/>
        <w:left w:val="none" w:sz="0" w:space="0" w:color="auto"/>
        <w:bottom w:val="none" w:sz="0" w:space="0" w:color="auto"/>
        <w:right w:val="none" w:sz="0" w:space="0" w:color="auto"/>
      </w:divBdr>
    </w:div>
    <w:div w:id="1771122448">
      <w:bodyDiv w:val="1"/>
      <w:marLeft w:val="0"/>
      <w:marRight w:val="0"/>
      <w:marTop w:val="0"/>
      <w:marBottom w:val="0"/>
      <w:divBdr>
        <w:top w:val="none" w:sz="0" w:space="0" w:color="auto"/>
        <w:left w:val="none" w:sz="0" w:space="0" w:color="auto"/>
        <w:bottom w:val="none" w:sz="0" w:space="0" w:color="auto"/>
        <w:right w:val="none" w:sz="0" w:space="0" w:color="auto"/>
      </w:divBdr>
    </w:div>
    <w:div w:id="1771195312">
      <w:bodyDiv w:val="1"/>
      <w:marLeft w:val="0"/>
      <w:marRight w:val="0"/>
      <w:marTop w:val="0"/>
      <w:marBottom w:val="0"/>
      <w:divBdr>
        <w:top w:val="none" w:sz="0" w:space="0" w:color="auto"/>
        <w:left w:val="none" w:sz="0" w:space="0" w:color="auto"/>
        <w:bottom w:val="none" w:sz="0" w:space="0" w:color="auto"/>
        <w:right w:val="none" w:sz="0" w:space="0" w:color="auto"/>
      </w:divBdr>
    </w:div>
    <w:div w:id="1771198834">
      <w:bodyDiv w:val="1"/>
      <w:marLeft w:val="0"/>
      <w:marRight w:val="0"/>
      <w:marTop w:val="0"/>
      <w:marBottom w:val="0"/>
      <w:divBdr>
        <w:top w:val="none" w:sz="0" w:space="0" w:color="auto"/>
        <w:left w:val="none" w:sz="0" w:space="0" w:color="auto"/>
        <w:bottom w:val="none" w:sz="0" w:space="0" w:color="auto"/>
        <w:right w:val="none" w:sz="0" w:space="0" w:color="auto"/>
      </w:divBdr>
    </w:div>
    <w:div w:id="1771270893">
      <w:bodyDiv w:val="1"/>
      <w:marLeft w:val="0"/>
      <w:marRight w:val="0"/>
      <w:marTop w:val="0"/>
      <w:marBottom w:val="0"/>
      <w:divBdr>
        <w:top w:val="none" w:sz="0" w:space="0" w:color="auto"/>
        <w:left w:val="none" w:sz="0" w:space="0" w:color="auto"/>
        <w:bottom w:val="none" w:sz="0" w:space="0" w:color="auto"/>
        <w:right w:val="none" w:sz="0" w:space="0" w:color="auto"/>
      </w:divBdr>
    </w:div>
    <w:div w:id="1771311943">
      <w:bodyDiv w:val="1"/>
      <w:marLeft w:val="0"/>
      <w:marRight w:val="0"/>
      <w:marTop w:val="0"/>
      <w:marBottom w:val="0"/>
      <w:divBdr>
        <w:top w:val="none" w:sz="0" w:space="0" w:color="auto"/>
        <w:left w:val="none" w:sz="0" w:space="0" w:color="auto"/>
        <w:bottom w:val="none" w:sz="0" w:space="0" w:color="auto"/>
        <w:right w:val="none" w:sz="0" w:space="0" w:color="auto"/>
      </w:divBdr>
    </w:div>
    <w:div w:id="1771313800">
      <w:bodyDiv w:val="1"/>
      <w:marLeft w:val="0"/>
      <w:marRight w:val="0"/>
      <w:marTop w:val="0"/>
      <w:marBottom w:val="0"/>
      <w:divBdr>
        <w:top w:val="none" w:sz="0" w:space="0" w:color="auto"/>
        <w:left w:val="none" w:sz="0" w:space="0" w:color="auto"/>
        <w:bottom w:val="none" w:sz="0" w:space="0" w:color="auto"/>
        <w:right w:val="none" w:sz="0" w:space="0" w:color="auto"/>
      </w:divBdr>
    </w:div>
    <w:div w:id="1771391233">
      <w:bodyDiv w:val="1"/>
      <w:marLeft w:val="0"/>
      <w:marRight w:val="0"/>
      <w:marTop w:val="0"/>
      <w:marBottom w:val="0"/>
      <w:divBdr>
        <w:top w:val="none" w:sz="0" w:space="0" w:color="auto"/>
        <w:left w:val="none" w:sz="0" w:space="0" w:color="auto"/>
        <w:bottom w:val="none" w:sz="0" w:space="0" w:color="auto"/>
        <w:right w:val="none" w:sz="0" w:space="0" w:color="auto"/>
      </w:divBdr>
    </w:div>
    <w:div w:id="1771394231">
      <w:bodyDiv w:val="1"/>
      <w:marLeft w:val="0"/>
      <w:marRight w:val="0"/>
      <w:marTop w:val="0"/>
      <w:marBottom w:val="0"/>
      <w:divBdr>
        <w:top w:val="none" w:sz="0" w:space="0" w:color="auto"/>
        <w:left w:val="none" w:sz="0" w:space="0" w:color="auto"/>
        <w:bottom w:val="none" w:sz="0" w:space="0" w:color="auto"/>
        <w:right w:val="none" w:sz="0" w:space="0" w:color="auto"/>
      </w:divBdr>
    </w:div>
    <w:div w:id="1771394287">
      <w:bodyDiv w:val="1"/>
      <w:marLeft w:val="0"/>
      <w:marRight w:val="0"/>
      <w:marTop w:val="0"/>
      <w:marBottom w:val="0"/>
      <w:divBdr>
        <w:top w:val="none" w:sz="0" w:space="0" w:color="auto"/>
        <w:left w:val="none" w:sz="0" w:space="0" w:color="auto"/>
        <w:bottom w:val="none" w:sz="0" w:space="0" w:color="auto"/>
        <w:right w:val="none" w:sz="0" w:space="0" w:color="auto"/>
      </w:divBdr>
    </w:div>
    <w:div w:id="1771394477">
      <w:bodyDiv w:val="1"/>
      <w:marLeft w:val="0"/>
      <w:marRight w:val="0"/>
      <w:marTop w:val="0"/>
      <w:marBottom w:val="0"/>
      <w:divBdr>
        <w:top w:val="none" w:sz="0" w:space="0" w:color="auto"/>
        <w:left w:val="none" w:sz="0" w:space="0" w:color="auto"/>
        <w:bottom w:val="none" w:sz="0" w:space="0" w:color="auto"/>
        <w:right w:val="none" w:sz="0" w:space="0" w:color="auto"/>
      </w:divBdr>
    </w:div>
    <w:div w:id="1771464483">
      <w:bodyDiv w:val="1"/>
      <w:marLeft w:val="0"/>
      <w:marRight w:val="0"/>
      <w:marTop w:val="0"/>
      <w:marBottom w:val="0"/>
      <w:divBdr>
        <w:top w:val="none" w:sz="0" w:space="0" w:color="auto"/>
        <w:left w:val="none" w:sz="0" w:space="0" w:color="auto"/>
        <w:bottom w:val="none" w:sz="0" w:space="0" w:color="auto"/>
        <w:right w:val="none" w:sz="0" w:space="0" w:color="auto"/>
      </w:divBdr>
    </w:div>
    <w:div w:id="1771470227">
      <w:bodyDiv w:val="1"/>
      <w:marLeft w:val="0"/>
      <w:marRight w:val="0"/>
      <w:marTop w:val="0"/>
      <w:marBottom w:val="0"/>
      <w:divBdr>
        <w:top w:val="none" w:sz="0" w:space="0" w:color="auto"/>
        <w:left w:val="none" w:sz="0" w:space="0" w:color="auto"/>
        <w:bottom w:val="none" w:sz="0" w:space="0" w:color="auto"/>
        <w:right w:val="none" w:sz="0" w:space="0" w:color="auto"/>
      </w:divBdr>
    </w:div>
    <w:div w:id="1771506638">
      <w:bodyDiv w:val="1"/>
      <w:marLeft w:val="0"/>
      <w:marRight w:val="0"/>
      <w:marTop w:val="0"/>
      <w:marBottom w:val="0"/>
      <w:divBdr>
        <w:top w:val="none" w:sz="0" w:space="0" w:color="auto"/>
        <w:left w:val="none" w:sz="0" w:space="0" w:color="auto"/>
        <w:bottom w:val="none" w:sz="0" w:space="0" w:color="auto"/>
        <w:right w:val="none" w:sz="0" w:space="0" w:color="auto"/>
      </w:divBdr>
    </w:div>
    <w:div w:id="1771655833">
      <w:bodyDiv w:val="1"/>
      <w:marLeft w:val="0"/>
      <w:marRight w:val="0"/>
      <w:marTop w:val="0"/>
      <w:marBottom w:val="0"/>
      <w:divBdr>
        <w:top w:val="none" w:sz="0" w:space="0" w:color="auto"/>
        <w:left w:val="none" w:sz="0" w:space="0" w:color="auto"/>
        <w:bottom w:val="none" w:sz="0" w:space="0" w:color="auto"/>
        <w:right w:val="none" w:sz="0" w:space="0" w:color="auto"/>
      </w:divBdr>
    </w:div>
    <w:div w:id="1771657149">
      <w:bodyDiv w:val="1"/>
      <w:marLeft w:val="0"/>
      <w:marRight w:val="0"/>
      <w:marTop w:val="0"/>
      <w:marBottom w:val="0"/>
      <w:divBdr>
        <w:top w:val="none" w:sz="0" w:space="0" w:color="auto"/>
        <w:left w:val="none" w:sz="0" w:space="0" w:color="auto"/>
        <w:bottom w:val="none" w:sz="0" w:space="0" w:color="auto"/>
        <w:right w:val="none" w:sz="0" w:space="0" w:color="auto"/>
      </w:divBdr>
    </w:div>
    <w:div w:id="1771658976">
      <w:bodyDiv w:val="1"/>
      <w:marLeft w:val="0"/>
      <w:marRight w:val="0"/>
      <w:marTop w:val="0"/>
      <w:marBottom w:val="0"/>
      <w:divBdr>
        <w:top w:val="none" w:sz="0" w:space="0" w:color="auto"/>
        <w:left w:val="none" w:sz="0" w:space="0" w:color="auto"/>
        <w:bottom w:val="none" w:sz="0" w:space="0" w:color="auto"/>
        <w:right w:val="none" w:sz="0" w:space="0" w:color="auto"/>
      </w:divBdr>
    </w:div>
    <w:div w:id="1771661250">
      <w:bodyDiv w:val="1"/>
      <w:marLeft w:val="0"/>
      <w:marRight w:val="0"/>
      <w:marTop w:val="0"/>
      <w:marBottom w:val="0"/>
      <w:divBdr>
        <w:top w:val="none" w:sz="0" w:space="0" w:color="auto"/>
        <w:left w:val="none" w:sz="0" w:space="0" w:color="auto"/>
        <w:bottom w:val="none" w:sz="0" w:space="0" w:color="auto"/>
        <w:right w:val="none" w:sz="0" w:space="0" w:color="auto"/>
      </w:divBdr>
    </w:div>
    <w:div w:id="1771774726">
      <w:bodyDiv w:val="1"/>
      <w:marLeft w:val="0"/>
      <w:marRight w:val="0"/>
      <w:marTop w:val="0"/>
      <w:marBottom w:val="0"/>
      <w:divBdr>
        <w:top w:val="none" w:sz="0" w:space="0" w:color="auto"/>
        <w:left w:val="none" w:sz="0" w:space="0" w:color="auto"/>
        <w:bottom w:val="none" w:sz="0" w:space="0" w:color="auto"/>
        <w:right w:val="none" w:sz="0" w:space="0" w:color="auto"/>
      </w:divBdr>
    </w:div>
    <w:div w:id="1771782222">
      <w:bodyDiv w:val="1"/>
      <w:marLeft w:val="0"/>
      <w:marRight w:val="0"/>
      <w:marTop w:val="0"/>
      <w:marBottom w:val="0"/>
      <w:divBdr>
        <w:top w:val="none" w:sz="0" w:space="0" w:color="auto"/>
        <w:left w:val="none" w:sz="0" w:space="0" w:color="auto"/>
        <w:bottom w:val="none" w:sz="0" w:space="0" w:color="auto"/>
        <w:right w:val="none" w:sz="0" w:space="0" w:color="auto"/>
      </w:divBdr>
    </w:div>
    <w:div w:id="1771848185">
      <w:bodyDiv w:val="1"/>
      <w:marLeft w:val="0"/>
      <w:marRight w:val="0"/>
      <w:marTop w:val="0"/>
      <w:marBottom w:val="0"/>
      <w:divBdr>
        <w:top w:val="none" w:sz="0" w:space="0" w:color="auto"/>
        <w:left w:val="none" w:sz="0" w:space="0" w:color="auto"/>
        <w:bottom w:val="none" w:sz="0" w:space="0" w:color="auto"/>
        <w:right w:val="none" w:sz="0" w:space="0" w:color="auto"/>
      </w:divBdr>
    </w:div>
    <w:div w:id="1771851726">
      <w:bodyDiv w:val="1"/>
      <w:marLeft w:val="0"/>
      <w:marRight w:val="0"/>
      <w:marTop w:val="0"/>
      <w:marBottom w:val="0"/>
      <w:divBdr>
        <w:top w:val="none" w:sz="0" w:space="0" w:color="auto"/>
        <w:left w:val="none" w:sz="0" w:space="0" w:color="auto"/>
        <w:bottom w:val="none" w:sz="0" w:space="0" w:color="auto"/>
        <w:right w:val="none" w:sz="0" w:space="0" w:color="auto"/>
      </w:divBdr>
    </w:div>
    <w:div w:id="1771854399">
      <w:bodyDiv w:val="1"/>
      <w:marLeft w:val="0"/>
      <w:marRight w:val="0"/>
      <w:marTop w:val="0"/>
      <w:marBottom w:val="0"/>
      <w:divBdr>
        <w:top w:val="none" w:sz="0" w:space="0" w:color="auto"/>
        <w:left w:val="none" w:sz="0" w:space="0" w:color="auto"/>
        <w:bottom w:val="none" w:sz="0" w:space="0" w:color="auto"/>
        <w:right w:val="none" w:sz="0" w:space="0" w:color="auto"/>
      </w:divBdr>
    </w:div>
    <w:div w:id="1771897982">
      <w:bodyDiv w:val="1"/>
      <w:marLeft w:val="0"/>
      <w:marRight w:val="0"/>
      <w:marTop w:val="0"/>
      <w:marBottom w:val="0"/>
      <w:divBdr>
        <w:top w:val="none" w:sz="0" w:space="0" w:color="auto"/>
        <w:left w:val="none" w:sz="0" w:space="0" w:color="auto"/>
        <w:bottom w:val="none" w:sz="0" w:space="0" w:color="auto"/>
        <w:right w:val="none" w:sz="0" w:space="0" w:color="auto"/>
      </w:divBdr>
    </w:div>
    <w:div w:id="1771971997">
      <w:bodyDiv w:val="1"/>
      <w:marLeft w:val="0"/>
      <w:marRight w:val="0"/>
      <w:marTop w:val="0"/>
      <w:marBottom w:val="0"/>
      <w:divBdr>
        <w:top w:val="none" w:sz="0" w:space="0" w:color="auto"/>
        <w:left w:val="none" w:sz="0" w:space="0" w:color="auto"/>
        <w:bottom w:val="none" w:sz="0" w:space="0" w:color="auto"/>
        <w:right w:val="none" w:sz="0" w:space="0" w:color="auto"/>
      </w:divBdr>
    </w:div>
    <w:div w:id="1771973137">
      <w:bodyDiv w:val="1"/>
      <w:marLeft w:val="0"/>
      <w:marRight w:val="0"/>
      <w:marTop w:val="0"/>
      <w:marBottom w:val="0"/>
      <w:divBdr>
        <w:top w:val="none" w:sz="0" w:space="0" w:color="auto"/>
        <w:left w:val="none" w:sz="0" w:space="0" w:color="auto"/>
        <w:bottom w:val="none" w:sz="0" w:space="0" w:color="auto"/>
        <w:right w:val="none" w:sz="0" w:space="0" w:color="auto"/>
      </w:divBdr>
    </w:div>
    <w:div w:id="1771974422">
      <w:bodyDiv w:val="1"/>
      <w:marLeft w:val="0"/>
      <w:marRight w:val="0"/>
      <w:marTop w:val="0"/>
      <w:marBottom w:val="0"/>
      <w:divBdr>
        <w:top w:val="none" w:sz="0" w:space="0" w:color="auto"/>
        <w:left w:val="none" w:sz="0" w:space="0" w:color="auto"/>
        <w:bottom w:val="none" w:sz="0" w:space="0" w:color="auto"/>
        <w:right w:val="none" w:sz="0" w:space="0" w:color="auto"/>
      </w:divBdr>
    </w:div>
    <w:div w:id="1772041829">
      <w:bodyDiv w:val="1"/>
      <w:marLeft w:val="0"/>
      <w:marRight w:val="0"/>
      <w:marTop w:val="0"/>
      <w:marBottom w:val="0"/>
      <w:divBdr>
        <w:top w:val="none" w:sz="0" w:space="0" w:color="auto"/>
        <w:left w:val="none" w:sz="0" w:space="0" w:color="auto"/>
        <w:bottom w:val="none" w:sz="0" w:space="0" w:color="auto"/>
        <w:right w:val="none" w:sz="0" w:space="0" w:color="auto"/>
      </w:divBdr>
    </w:div>
    <w:div w:id="1772046457">
      <w:bodyDiv w:val="1"/>
      <w:marLeft w:val="0"/>
      <w:marRight w:val="0"/>
      <w:marTop w:val="0"/>
      <w:marBottom w:val="0"/>
      <w:divBdr>
        <w:top w:val="none" w:sz="0" w:space="0" w:color="auto"/>
        <w:left w:val="none" w:sz="0" w:space="0" w:color="auto"/>
        <w:bottom w:val="none" w:sz="0" w:space="0" w:color="auto"/>
        <w:right w:val="none" w:sz="0" w:space="0" w:color="auto"/>
      </w:divBdr>
    </w:div>
    <w:div w:id="1772048572">
      <w:bodyDiv w:val="1"/>
      <w:marLeft w:val="0"/>
      <w:marRight w:val="0"/>
      <w:marTop w:val="0"/>
      <w:marBottom w:val="0"/>
      <w:divBdr>
        <w:top w:val="none" w:sz="0" w:space="0" w:color="auto"/>
        <w:left w:val="none" w:sz="0" w:space="0" w:color="auto"/>
        <w:bottom w:val="none" w:sz="0" w:space="0" w:color="auto"/>
        <w:right w:val="none" w:sz="0" w:space="0" w:color="auto"/>
      </w:divBdr>
    </w:div>
    <w:div w:id="1772122567">
      <w:bodyDiv w:val="1"/>
      <w:marLeft w:val="0"/>
      <w:marRight w:val="0"/>
      <w:marTop w:val="0"/>
      <w:marBottom w:val="0"/>
      <w:divBdr>
        <w:top w:val="none" w:sz="0" w:space="0" w:color="auto"/>
        <w:left w:val="none" w:sz="0" w:space="0" w:color="auto"/>
        <w:bottom w:val="none" w:sz="0" w:space="0" w:color="auto"/>
        <w:right w:val="none" w:sz="0" w:space="0" w:color="auto"/>
      </w:divBdr>
    </w:div>
    <w:div w:id="1772123540">
      <w:bodyDiv w:val="1"/>
      <w:marLeft w:val="0"/>
      <w:marRight w:val="0"/>
      <w:marTop w:val="0"/>
      <w:marBottom w:val="0"/>
      <w:divBdr>
        <w:top w:val="none" w:sz="0" w:space="0" w:color="auto"/>
        <w:left w:val="none" w:sz="0" w:space="0" w:color="auto"/>
        <w:bottom w:val="none" w:sz="0" w:space="0" w:color="auto"/>
        <w:right w:val="none" w:sz="0" w:space="0" w:color="auto"/>
      </w:divBdr>
    </w:div>
    <w:div w:id="1772162653">
      <w:bodyDiv w:val="1"/>
      <w:marLeft w:val="0"/>
      <w:marRight w:val="0"/>
      <w:marTop w:val="0"/>
      <w:marBottom w:val="0"/>
      <w:divBdr>
        <w:top w:val="none" w:sz="0" w:space="0" w:color="auto"/>
        <w:left w:val="none" w:sz="0" w:space="0" w:color="auto"/>
        <w:bottom w:val="none" w:sz="0" w:space="0" w:color="auto"/>
        <w:right w:val="none" w:sz="0" w:space="0" w:color="auto"/>
      </w:divBdr>
    </w:div>
    <w:div w:id="1772165397">
      <w:bodyDiv w:val="1"/>
      <w:marLeft w:val="0"/>
      <w:marRight w:val="0"/>
      <w:marTop w:val="0"/>
      <w:marBottom w:val="0"/>
      <w:divBdr>
        <w:top w:val="none" w:sz="0" w:space="0" w:color="auto"/>
        <w:left w:val="none" w:sz="0" w:space="0" w:color="auto"/>
        <w:bottom w:val="none" w:sz="0" w:space="0" w:color="auto"/>
        <w:right w:val="none" w:sz="0" w:space="0" w:color="auto"/>
      </w:divBdr>
    </w:div>
    <w:div w:id="1772166131">
      <w:bodyDiv w:val="1"/>
      <w:marLeft w:val="0"/>
      <w:marRight w:val="0"/>
      <w:marTop w:val="0"/>
      <w:marBottom w:val="0"/>
      <w:divBdr>
        <w:top w:val="none" w:sz="0" w:space="0" w:color="auto"/>
        <w:left w:val="none" w:sz="0" w:space="0" w:color="auto"/>
        <w:bottom w:val="none" w:sz="0" w:space="0" w:color="auto"/>
        <w:right w:val="none" w:sz="0" w:space="0" w:color="auto"/>
      </w:divBdr>
    </w:div>
    <w:div w:id="1772239201">
      <w:bodyDiv w:val="1"/>
      <w:marLeft w:val="0"/>
      <w:marRight w:val="0"/>
      <w:marTop w:val="0"/>
      <w:marBottom w:val="0"/>
      <w:divBdr>
        <w:top w:val="none" w:sz="0" w:space="0" w:color="auto"/>
        <w:left w:val="none" w:sz="0" w:space="0" w:color="auto"/>
        <w:bottom w:val="none" w:sz="0" w:space="0" w:color="auto"/>
        <w:right w:val="none" w:sz="0" w:space="0" w:color="auto"/>
      </w:divBdr>
    </w:div>
    <w:div w:id="1772313498">
      <w:bodyDiv w:val="1"/>
      <w:marLeft w:val="0"/>
      <w:marRight w:val="0"/>
      <w:marTop w:val="0"/>
      <w:marBottom w:val="0"/>
      <w:divBdr>
        <w:top w:val="none" w:sz="0" w:space="0" w:color="auto"/>
        <w:left w:val="none" w:sz="0" w:space="0" w:color="auto"/>
        <w:bottom w:val="none" w:sz="0" w:space="0" w:color="auto"/>
        <w:right w:val="none" w:sz="0" w:space="0" w:color="auto"/>
      </w:divBdr>
    </w:div>
    <w:div w:id="1772359477">
      <w:bodyDiv w:val="1"/>
      <w:marLeft w:val="0"/>
      <w:marRight w:val="0"/>
      <w:marTop w:val="0"/>
      <w:marBottom w:val="0"/>
      <w:divBdr>
        <w:top w:val="none" w:sz="0" w:space="0" w:color="auto"/>
        <w:left w:val="none" w:sz="0" w:space="0" w:color="auto"/>
        <w:bottom w:val="none" w:sz="0" w:space="0" w:color="auto"/>
        <w:right w:val="none" w:sz="0" w:space="0" w:color="auto"/>
      </w:divBdr>
    </w:div>
    <w:div w:id="1772386737">
      <w:bodyDiv w:val="1"/>
      <w:marLeft w:val="0"/>
      <w:marRight w:val="0"/>
      <w:marTop w:val="0"/>
      <w:marBottom w:val="0"/>
      <w:divBdr>
        <w:top w:val="none" w:sz="0" w:space="0" w:color="auto"/>
        <w:left w:val="none" w:sz="0" w:space="0" w:color="auto"/>
        <w:bottom w:val="none" w:sz="0" w:space="0" w:color="auto"/>
        <w:right w:val="none" w:sz="0" w:space="0" w:color="auto"/>
      </w:divBdr>
    </w:div>
    <w:div w:id="1772437267">
      <w:bodyDiv w:val="1"/>
      <w:marLeft w:val="0"/>
      <w:marRight w:val="0"/>
      <w:marTop w:val="0"/>
      <w:marBottom w:val="0"/>
      <w:divBdr>
        <w:top w:val="none" w:sz="0" w:space="0" w:color="auto"/>
        <w:left w:val="none" w:sz="0" w:space="0" w:color="auto"/>
        <w:bottom w:val="none" w:sz="0" w:space="0" w:color="auto"/>
        <w:right w:val="none" w:sz="0" w:space="0" w:color="auto"/>
      </w:divBdr>
    </w:div>
    <w:div w:id="1772505663">
      <w:bodyDiv w:val="1"/>
      <w:marLeft w:val="0"/>
      <w:marRight w:val="0"/>
      <w:marTop w:val="0"/>
      <w:marBottom w:val="0"/>
      <w:divBdr>
        <w:top w:val="none" w:sz="0" w:space="0" w:color="auto"/>
        <w:left w:val="none" w:sz="0" w:space="0" w:color="auto"/>
        <w:bottom w:val="none" w:sz="0" w:space="0" w:color="auto"/>
        <w:right w:val="none" w:sz="0" w:space="0" w:color="auto"/>
      </w:divBdr>
    </w:div>
    <w:div w:id="1772508603">
      <w:bodyDiv w:val="1"/>
      <w:marLeft w:val="0"/>
      <w:marRight w:val="0"/>
      <w:marTop w:val="0"/>
      <w:marBottom w:val="0"/>
      <w:divBdr>
        <w:top w:val="none" w:sz="0" w:space="0" w:color="auto"/>
        <w:left w:val="none" w:sz="0" w:space="0" w:color="auto"/>
        <w:bottom w:val="none" w:sz="0" w:space="0" w:color="auto"/>
        <w:right w:val="none" w:sz="0" w:space="0" w:color="auto"/>
      </w:divBdr>
    </w:div>
    <w:div w:id="1772552783">
      <w:bodyDiv w:val="1"/>
      <w:marLeft w:val="0"/>
      <w:marRight w:val="0"/>
      <w:marTop w:val="0"/>
      <w:marBottom w:val="0"/>
      <w:divBdr>
        <w:top w:val="none" w:sz="0" w:space="0" w:color="auto"/>
        <w:left w:val="none" w:sz="0" w:space="0" w:color="auto"/>
        <w:bottom w:val="none" w:sz="0" w:space="0" w:color="auto"/>
        <w:right w:val="none" w:sz="0" w:space="0" w:color="auto"/>
      </w:divBdr>
    </w:div>
    <w:div w:id="1772579148">
      <w:bodyDiv w:val="1"/>
      <w:marLeft w:val="0"/>
      <w:marRight w:val="0"/>
      <w:marTop w:val="0"/>
      <w:marBottom w:val="0"/>
      <w:divBdr>
        <w:top w:val="none" w:sz="0" w:space="0" w:color="auto"/>
        <w:left w:val="none" w:sz="0" w:space="0" w:color="auto"/>
        <w:bottom w:val="none" w:sz="0" w:space="0" w:color="auto"/>
        <w:right w:val="none" w:sz="0" w:space="0" w:color="auto"/>
      </w:divBdr>
    </w:div>
    <w:div w:id="1772630378">
      <w:bodyDiv w:val="1"/>
      <w:marLeft w:val="0"/>
      <w:marRight w:val="0"/>
      <w:marTop w:val="0"/>
      <w:marBottom w:val="0"/>
      <w:divBdr>
        <w:top w:val="none" w:sz="0" w:space="0" w:color="auto"/>
        <w:left w:val="none" w:sz="0" w:space="0" w:color="auto"/>
        <w:bottom w:val="none" w:sz="0" w:space="0" w:color="auto"/>
        <w:right w:val="none" w:sz="0" w:space="0" w:color="auto"/>
      </w:divBdr>
    </w:div>
    <w:div w:id="1772630611">
      <w:bodyDiv w:val="1"/>
      <w:marLeft w:val="0"/>
      <w:marRight w:val="0"/>
      <w:marTop w:val="0"/>
      <w:marBottom w:val="0"/>
      <w:divBdr>
        <w:top w:val="none" w:sz="0" w:space="0" w:color="auto"/>
        <w:left w:val="none" w:sz="0" w:space="0" w:color="auto"/>
        <w:bottom w:val="none" w:sz="0" w:space="0" w:color="auto"/>
        <w:right w:val="none" w:sz="0" w:space="0" w:color="auto"/>
      </w:divBdr>
    </w:div>
    <w:div w:id="1772697466">
      <w:bodyDiv w:val="1"/>
      <w:marLeft w:val="0"/>
      <w:marRight w:val="0"/>
      <w:marTop w:val="0"/>
      <w:marBottom w:val="0"/>
      <w:divBdr>
        <w:top w:val="none" w:sz="0" w:space="0" w:color="auto"/>
        <w:left w:val="none" w:sz="0" w:space="0" w:color="auto"/>
        <w:bottom w:val="none" w:sz="0" w:space="0" w:color="auto"/>
        <w:right w:val="none" w:sz="0" w:space="0" w:color="auto"/>
      </w:divBdr>
    </w:div>
    <w:div w:id="1772779990">
      <w:bodyDiv w:val="1"/>
      <w:marLeft w:val="0"/>
      <w:marRight w:val="0"/>
      <w:marTop w:val="0"/>
      <w:marBottom w:val="0"/>
      <w:divBdr>
        <w:top w:val="none" w:sz="0" w:space="0" w:color="auto"/>
        <w:left w:val="none" w:sz="0" w:space="0" w:color="auto"/>
        <w:bottom w:val="none" w:sz="0" w:space="0" w:color="auto"/>
        <w:right w:val="none" w:sz="0" w:space="0" w:color="auto"/>
      </w:divBdr>
    </w:div>
    <w:div w:id="1772822493">
      <w:bodyDiv w:val="1"/>
      <w:marLeft w:val="0"/>
      <w:marRight w:val="0"/>
      <w:marTop w:val="0"/>
      <w:marBottom w:val="0"/>
      <w:divBdr>
        <w:top w:val="none" w:sz="0" w:space="0" w:color="auto"/>
        <w:left w:val="none" w:sz="0" w:space="0" w:color="auto"/>
        <w:bottom w:val="none" w:sz="0" w:space="0" w:color="auto"/>
        <w:right w:val="none" w:sz="0" w:space="0" w:color="auto"/>
      </w:divBdr>
    </w:div>
    <w:div w:id="1772890297">
      <w:bodyDiv w:val="1"/>
      <w:marLeft w:val="0"/>
      <w:marRight w:val="0"/>
      <w:marTop w:val="0"/>
      <w:marBottom w:val="0"/>
      <w:divBdr>
        <w:top w:val="none" w:sz="0" w:space="0" w:color="auto"/>
        <w:left w:val="none" w:sz="0" w:space="0" w:color="auto"/>
        <w:bottom w:val="none" w:sz="0" w:space="0" w:color="auto"/>
        <w:right w:val="none" w:sz="0" w:space="0" w:color="auto"/>
      </w:divBdr>
    </w:div>
    <w:div w:id="1772897512">
      <w:bodyDiv w:val="1"/>
      <w:marLeft w:val="0"/>
      <w:marRight w:val="0"/>
      <w:marTop w:val="0"/>
      <w:marBottom w:val="0"/>
      <w:divBdr>
        <w:top w:val="none" w:sz="0" w:space="0" w:color="auto"/>
        <w:left w:val="none" w:sz="0" w:space="0" w:color="auto"/>
        <w:bottom w:val="none" w:sz="0" w:space="0" w:color="auto"/>
        <w:right w:val="none" w:sz="0" w:space="0" w:color="auto"/>
      </w:divBdr>
    </w:div>
    <w:div w:id="1772974661">
      <w:bodyDiv w:val="1"/>
      <w:marLeft w:val="0"/>
      <w:marRight w:val="0"/>
      <w:marTop w:val="0"/>
      <w:marBottom w:val="0"/>
      <w:divBdr>
        <w:top w:val="none" w:sz="0" w:space="0" w:color="auto"/>
        <w:left w:val="none" w:sz="0" w:space="0" w:color="auto"/>
        <w:bottom w:val="none" w:sz="0" w:space="0" w:color="auto"/>
        <w:right w:val="none" w:sz="0" w:space="0" w:color="auto"/>
      </w:divBdr>
    </w:div>
    <w:div w:id="1773085603">
      <w:bodyDiv w:val="1"/>
      <w:marLeft w:val="0"/>
      <w:marRight w:val="0"/>
      <w:marTop w:val="0"/>
      <w:marBottom w:val="0"/>
      <w:divBdr>
        <w:top w:val="none" w:sz="0" w:space="0" w:color="auto"/>
        <w:left w:val="none" w:sz="0" w:space="0" w:color="auto"/>
        <w:bottom w:val="none" w:sz="0" w:space="0" w:color="auto"/>
        <w:right w:val="none" w:sz="0" w:space="0" w:color="auto"/>
      </w:divBdr>
    </w:div>
    <w:div w:id="1773091266">
      <w:bodyDiv w:val="1"/>
      <w:marLeft w:val="0"/>
      <w:marRight w:val="0"/>
      <w:marTop w:val="0"/>
      <w:marBottom w:val="0"/>
      <w:divBdr>
        <w:top w:val="none" w:sz="0" w:space="0" w:color="auto"/>
        <w:left w:val="none" w:sz="0" w:space="0" w:color="auto"/>
        <w:bottom w:val="none" w:sz="0" w:space="0" w:color="auto"/>
        <w:right w:val="none" w:sz="0" w:space="0" w:color="auto"/>
      </w:divBdr>
    </w:div>
    <w:div w:id="1773158317">
      <w:bodyDiv w:val="1"/>
      <w:marLeft w:val="0"/>
      <w:marRight w:val="0"/>
      <w:marTop w:val="0"/>
      <w:marBottom w:val="0"/>
      <w:divBdr>
        <w:top w:val="none" w:sz="0" w:space="0" w:color="auto"/>
        <w:left w:val="none" w:sz="0" w:space="0" w:color="auto"/>
        <w:bottom w:val="none" w:sz="0" w:space="0" w:color="auto"/>
        <w:right w:val="none" w:sz="0" w:space="0" w:color="auto"/>
      </w:divBdr>
    </w:div>
    <w:div w:id="1773158328">
      <w:bodyDiv w:val="1"/>
      <w:marLeft w:val="0"/>
      <w:marRight w:val="0"/>
      <w:marTop w:val="0"/>
      <w:marBottom w:val="0"/>
      <w:divBdr>
        <w:top w:val="none" w:sz="0" w:space="0" w:color="auto"/>
        <w:left w:val="none" w:sz="0" w:space="0" w:color="auto"/>
        <w:bottom w:val="none" w:sz="0" w:space="0" w:color="auto"/>
        <w:right w:val="none" w:sz="0" w:space="0" w:color="auto"/>
      </w:divBdr>
    </w:div>
    <w:div w:id="1773209051">
      <w:bodyDiv w:val="1"/>
      <w:marLeft w:val="0"/>
      <w:marRight w:val="0"/>
      <w:marTop w:val="0"/>
      <w:marBottom w:val="0"/>
      <w:divBdr>
        <w:top w:val="none" w:sz="0" w:space="0" w:color="auto"/>
        <w:left w:val="none" w:sz="0" w:space="0" w:color="auto"/>
        <w:bottom w:val="none" w:sz="0" w:space="0" w:color="auto"/>
        <w:right w:val="none" w:sz="0" w:space="0" w:color="auto"/>
      </w:divBdr>
    </w:div>
    <w:div w:id="1773237081">
      <w:bodyDiv w:val="1"/>
      <w:marLeft w:val="0"/>
      <w:marRight w:val="0"/>
      <w:marTop w:val="0"/>
      <w:marBottom w:val="0"/>
      <w:divBdr>
        <w:top w:val="none" w:sz="0" w:space="0" w:color="auto"/>
        <w:left w:val="none" w:sz="0" w:space="0" w:color="auto"/>
        <w:bottom w:val="none" w:sz="0" w:space="0" w:color="auto"/>
        <w:right w:val="none" w:sz="0" w:space="0" w:color="auto"/>
      </w:divBdr>
    </w:div>
    <w:div w:id="1773238898">
      <w:bodyDiv w:val="1"/>
      <w:marLeft w:val="0"/>
      <w:marRight w:val="0"/>
      <w:marTop w:val="0"/>
      <w:marBottom w:val="0"/>
      <w:divBdr>
        <w:top w:val="none" w:sz="0" w:space="0" w:color="auto"/>
        <w:left w:val="none" w:sz="0" w:space="0" w:color="auto"/>
        <w:bottom w:val="none" w:sz="0" w:space="0" w:color="auto"/>
        <w:right w:val="none" w:sz="0" w:space="0" w:color="auto"/>
      </w:divBdr>
    </w:div>
    <w:div w:id="1773277078">
      <w:bodyDiv w:val="1"/>
      <w:marLeft w:val="0"/>
      <w:marRight w:val="0"/>
      <w:marTop w:val="0"/>
      <w:marBottom w:val="0"/>
      <w:divBdr>
        <w:top w:val="none" w:sz="0" w:space="0" w:color="auto"/>
        <w:left w:val="none" w:sz="0" w:space="0" w:color="auto"/>
        <w:bottom w:val="none" w:sz="0" w:space="0" w:color="auto"/>
        <w:right w:val="none" w:sz="0" w:space="0" w:color="auto"/>
      </w:divBdr>
    </w:div>
    <w:div w:id="1773430722">
      <w:bodyDiv w:val="1"/>
      <w:marLeft w:val="0"/>
      <w:marRight w:val="0"/>
      <w:marTop w:val="0"/>
      <w:marBottom w:val="0"/>
      <w:divBdr>
        <w:top w:val="none" w:sz="0" w:space="0" w:color="auto"/>
        <w:left w:val="none" w:sz="0" w:space="0" w:color="auto"/>
        <w:bottom w:val="none" w:sz="0" w:space="0" w:color="auto"/>
        <w:right w:val="none" w:sz="0" w:space="0" w:color="auto"/>
      </w:divBdr>
    </w:div>
    <w:div w:id="1773477845">
      <w:bodyDiv w:val="1"/>
      <w:marLeft w:val="0"/>
      <w:marRight w:val="0"/>
      <w:marTop w:val="0"/>
      <w:marBottom w:val="0"/>
      <w:divBdr>
        <w:top w:val="none" w:sz="0" w:space="0" w:color="auto"/>
        <w:left w:val="none" w:sz="0" w:space="0" w:color="auto"/>
        <w:bottom w:val="none" w:sz="0" w:space="0" w:color="auto"/>
        <w:right w:val="none" w:sz="0" w:space="0" w:color="auto"/>
      </w:divBdr>
    </w:div>
    <w:div w:id="1773744663">
      <w:bodyDiv w:val="1"/>
      <w:marLeft w:val="0"/>
      <w:marRight w:val="0"/>
      <w:marTop w:val="0"/>
      <w:marBottom w:val="0"/>
      <w:divBdr>
        <w:top w:val="none" w:sz="0" w:space="0" w:color="auto"/>
        <w:left w:val="none" w:sz="0" w:space="0" w:color="auto"/>
        <w:bottom w:val="none" w:sz="0" w:space="0" w:color="auto"/>
        <w:right w:val="none" w:sz="0" w:space="0" w:color="auto"/>
      </w:divBdr>
    </w:div>
    <w:div w:id="1773747534">
      <w:bodyDiv w:val="1"/>
      <w:marLeft w:val="0"/>
      <w:marRight w:val="0"/>
      <w:marTop w:val="0"/>
      <w:marBottom w:val="0"/>
      <w:divBdr>
        <w:top w:val="none" w:sz="0" w:space="0" w:color="auto"/>
        <w:left w:val="none" w:sz="0" w:space="0" w:color="auto"/>
        <w:bottom w:val="none" w:sz="0" w:space="0" w:color="auto"/>
        <w:right w:val="none" w:sz="0" w:space="0" w:color="auto"/>
      </w:divBdr>
    </w:div>
    <w:div w:id="1773817821">
      <w:bodyDiv w:val="1"/>
      <w:marLeft w:val="0"/>
      <w:marRight w:val="0"/>
      <w:marTop w:val="0"/>
      <w:marBottom w:val="0"/>
      <w:divBdr>
        <w:top w:val="none" w:sz="0" w:space="0" w:color="auto"/>
        <w:left w:val="none" w:sz="0" w:space="0" w:color="auto"/>
        <w:bottom w:val="none" w:sz="0" w:space="0" w:color="auto"/>
        <w:right w:val="none" w:sz="0" w:space="0" w:color="auto"/>
      </w:divBdr>
    </w:div>
    <w:div w:id="1773822275">
      <w:bodyDiv w:val="1"/>
      <w:marLeft w:val="0"/>
      <w:marRight w:val="0"/>
      <w:marTop w:val="0"/>
      <w:marBottom w:val="0"/>
      <w:divBdr>
        <w:top w:val="none" w:sz="0" w:space="0" w:color="auto"/>
        <w:left w:val="none" w:sz="0" w:space="0" w:color="auto"/>
        <w:bottom w:val="none" w:sz="0" w:space="0" w:color="auto"/>
        <w:right w:val="none" w:sz="0" w:space="0" w:color="auto"/>
      </w:divBdr>
    </w:div>
    <w:div w:id="1773892507">
      <w:bodyDiv w:val="1"/>
      <w:marLeft w:val="0"/>
      <w:marRight w:val="0"/>
      <w:marTop w:val="0"/>
      <w:marBottom w:val="0"/>
      <w:divBdr>
        <w:top w:val="none" w:sz="0" w:space="0" w:color="auto"/>
        <w:left w:val="none" w:sz="0" w:space="0" w:color="auto"/>
        <w:bottom w:val="none" w:sz="0" w:space="0" w:color="auto"/>
        <w:right w:val="none" w:sz="0" w:space="0" w:color="auto"/>
      </w:divBdr>
    </w:div>
    <w:div w:id="1773893710">
      <w:bodyDiv w:val="1"/>
      <w:marLeft w:val="0"/>
      <w:marRight w:val="0"/>
      <w:marTop w:val="0"/>
      <w:marBottom w:val="0"/>
      <w:divBdr>
        <w:top w:val="none" w:sz="0" w:space="0" w:color="auto"/>
        <w:left w:val="none" w:sz="0" w:space="0" w:color="auto"/>
        <w:bottom w:val="none" w:sz="0" w:space="0" w:color="auto"/>
        <w:right w:val="none" w:sz="0" w:space="0" w:color="auto"/>
      </w:divBdr>
    </w:div>
    <w:div w:id="1774010865">
      <w:bodyDiv w:val="1"/>
      <w:marLeft w:val="0"/>
      <w:marRight w:val="0"/>
      <w:marTop w:val="0"/>
      <w:marBottom w:val="0"/>
      <w:divBdr>
        <w:top w:val="none" w:sz="0" w:space="0" w:color="auto"/>
        <w:left w:val="none" w:sz="0" w:space="0" w:color="auto"/>
        <w:bottom w:val="none" w:sz="0" w:space="0" w:color="auto"/>
        <w:right w:val="none" w:sz="0" w:space="0" w:color="auto"/>
      </w:divBdr>
    </w:div>
    <w:div w:id="1774089990">
      <w:bodyDiv w:val="1"/>
      <w:marLeft w:val="0"/>
      <w:marRight w:val="0"/>
      <w:marTop w:val="0"/>
      <w:marBottom w:val="0"/>
      <w:divBdr>
        <w:top w:val="none" w:sz="0" w:space="0" w:color="auto"/>
        <w:left w:val="none" w:sz="0" w:space="0" w:color="auto"/>
        <w:bottom w:val="none" w:sz="0" w:space="0" w:color="auto"/>
        <w:right w:val="none" w:sz="0" w:space="0" w:color="auto"/>
      </w:divBdr>
    </w:div>
    <w:div w:id="1774130407">
      <w:bodyDiv w:val="1"/>
      <w:marLeft w:val="0"/>
      <w:marRight w:val="0"/>
      <w:marTop w:val="0"/>
      <w:marBottom w:val="0"/>
      <w:divBdr>
        <w:top w:val="none" w:sz="0" w:space="0" w:color="auto"/>
        <w:left w:val="none" w:sz="0" w:space="0" w:color="auto"/>
        <w:bottom w:val="none" w:sz="0" w:space="0" w:color="auto"/>
        <w:right w:val="none" w:sz="0" w:space="0" w:color="auto"/>
      </w:divBdr>
    </w:div>
    <w:div w:id="1774321692">
      <w:bodyDiv w:val="1"/>
      <w:marLeft w:val="0"/>
      <w:marRight w:val="0"/>
      <w:marTop w:val="0"/>
      <w:marBottom w:val="0"/>
      <w:divBdr>
        <w:top w:val="none" w:sz="0" w:space="0" w:color="auto"/>
        <w:left w:val="none" w:sz="0" w:space="0" w:color="auto"/>
        <w:bottom w:val="none" w:sz="0" w:space="0" w:color="auto"/>
        <w:right w:val="none" w:sz="0" w:space="0" w:color="auto"/>
      </w:divBdr>
    </w:div>
    <w:div w:id="1774321741">
      <w:bodyDiv w:val="1"/>
      <w:marLeft w:val="0"/>
      <w:marRight w:val="0"/>
      <w:marTop w:val="0"/>
      <w:marBottom w:val="0"/>
      <w:divBdr>
        <w:top w:val="none" w:sz="0" w:space="0" w:color="auto"/>
        <w:left w:val="none" w:sz="0" w:space="0" w:color="auto"/>
        <w:bottom w:val="none" w:sz="0" w:space="0" w:color="auto"/>
        <w:right w:val="none" w:sz="0" w:space="0" w:color="auto"/>
      </w:divBdr>
    </w:div>
    <w:div w:id="1774321861">
      <w:bodyDiv w:val="1"/>
      <w:marLeft w:val="0"/>
      <w:marRight w:val="0"/>
      <w:marTop w:val="0"/>
      <w:marBottom w:val="0"/>
      <w:divBdr>
        <w:top w:val="none" w:sz="0" w:space="0" w:color="auto"/>
        <w:left w:val="none" w:sz="0" w:space="0" w:color="auto"/>
        <w:bottom w:val="none" w:sz="0" w:space="0" w:color="auto"/>
        <w:right w:val="none" w:sz="0" w:space="0" w:color="auto"/>
      </w:divBdr>
    </w:div>
    <w:div w:id="1774400412">
      <w:bodyDiv w:val="1"/>
      <w:marLeft w:val="0"/>
      <w:marRight w:val="0"/>
      <w:marTop w:val="0"/>
      <w:marBottom w:val="0"/>
      <w:divBdr>
        <w:top w:val="none" w:sz="0" w:space="0" w:color="auto"/>
        <w:left w:val="none" w:sz="0" w:space="0" w:color="auto"/>
        <w:bottom w:val="none" w:sz="0" w:space="0" w:color="auto"/>
        <w:right w:val="none" w:sz="0" w:space="0" w:color="auto"/>
      </w:divBdr>
    </w:div>
    <w:div w:id="1774471796">
      <w:bodyDiv w:val="1"/>
      <w:marLeft w:val="0"/>
      <w:marRight w:val="0"/>
      <w:marTop w:val="0"/>
      <w:marBottom w:val="0"/>
      <w:divBdr>
        <w:top w:val="none" w:sz="0" w:space="0" w:color="auto"/>
        <w:left w:val="none" w:sz="0" w:space="0" w:color="auto"/>
        <w:bottom w:val="none" w:sz="0" w:space="0" w:color="auto"/>
        <w:right w:val="none" w:sz="0" w:space="0" w:color="auto"/>
      </w:divBdr>
    </w:div>
    <w:div w:id="1774474209">
      <w:bodyDiv w:val="1"/>
      <w:marLeft w:val="0"/>
      <w:marRight w:val="0"/>
      <w:marTop w:val="0"/>
      <w:marBottom w:val="0"/>
      <w:divBdr>
        <w:top w:val="none" w:sz="0" w:space="0" w:color="auto"/>
        <w:left w:val="none" w:sz="0" w:space="0" w:color="auto"/>
        <w:bottom w:val="none" w:sz="0" w:space="0" w:color="auto"/>
        <w:right w:val="none" w:sz="0" w:space="0" w:color="auto"/>
      </w:divBdr>
    </w:div>
    <w:div w:id="1774476610">
      <w:bodyDiv w:val="1"/>
      <w:marLeft w:val="0"/>
      <w:marRight w:val="0"/>
      <w:marTop w:val="0"/>
      <w:marBottom w:val="0"/>
      <w:divBdr>
        <w:top w:val="none" w:sz="0" w:space="0" w:color="auto"/>
        <w:left w:val="none" w:sz="0" w:space="0" w:color="auto"/>
        <w:bottom w:val="none" w:sz="0" w:space="0" w:color="auto"/>
        <w:right w:val="none" w:sz="0" w:space="0" w:color="auto"/>
      </w:divBdr>
    </w:div>
    <w:div w:id="1774519266">
      <w:bodyDiv w:val="1"/>
      <w:marLeft w:val="0"/>
      <w:marRight w:val="0"/>
      <w:marTop w:val="0"/>
      <w:marBottom w:val="0"/>
      <w:divBdr>
        <w:top w:val="none" w:sz="0" w:space="0" w:color="auto"/>
        <w:left w:val="none" w:sz="0" w:space="0" w:color="auto"/>
        <w:bottom w:val="none" w:sz="0" w:space="0" w:color="auto"/>
        <w:right w:val="none" w:sz="0" w:space="0" w:color="auto"/>
      </w:divBdr>
    </w:div>
    <w:div w:id="1774548171">
      <w:bodyDiv w:val="1"/>
      <w:marLeft w:val="0"/>
      <w:marRight w:val="0"/>
      <w:marTop w:val="0"/>
      <w:marBottom w:val="0"/>
      <w:divBdr>
        <w:top w:val="none" w:sz="0" w:space="0" w:color="auto"/>
        <w:left w:val="none" w:sz="0" w:space="0" w:color="auto"/>
        <w:bottom w:val="none" w:sz="0" w:space="0" w:color="auto"/>
        <w:right w:val="none" w:sz="0" w:space="0" w:color="auto"/>
      </w:divBdr>
    </w:div>
    <w:div w:id="1774549983">
      <w:bodyDiv w:val="1"/>
      <w:marLeft w:val="0"/>
      <w:marRight w:val="0"/>
      <w:marTop w:val="0"/>
      <w:marBottom w:val="0"/>
      <w:divBdr>
        <w:top w:val="none" w:sz="0" w:space="0" w:color="auto"/>
        <w:left w:val="none" w:sz="0" w:space="0" w:color="auto"/>
        <w:bottom w:val="none" w:sz="0" w:space="0" w:color="auto"/>
        <w:right w:val="none" w:sz="0" w:space="0" w:color="auto"/>
      </w:divBdr>
    </w:div>
    <w:div w:id="1774590765">
      <w:bodyDiv w:val="1"/>
      <w:marLeft w:val="0"/>
      <w:marRight w:val="0"/>
      <w:marTop w:val="0"/>
      <w:marBottom w:val="0"/>
      <w:divBdr>
        <w:top w:val="none" w:sz="0" w:space="0" w:color="auto"/>
        <w:left w:val="none" w:sz="0" w:space="0" w:color="auto"/>
        <w:bottom w:val="none" w:sz="0" w:space="0" w:color="auto"/>
        <w:right w:val="none" w:sz="0" w:space="0" w:color="auto"/>
      </w:divBdr>
    </w:div>
    <w:div w:id="1774746868">
      <w:bodyDiv w:val="1"/>
      <w:marLeft w:val="0"/>
      <w:marRight w:val="0"/>
      <w:marTop w:val="0"/>
      <w:marBottom w:val="0"/>
      <w:divBdr>
        <w:top w:val="none" w:sz="0" w:space="0" w:color="auto"/>
        <w:left w:val="none" w:sz="0" w:space="0" w:color="auto"/>
        <w:bottom w:val="none" w:sz="0" w:space="0" w:color="auto"/>
        <w:right w:val="none" w:sz="0" w:space="0" w:color="auto"/>
      </w:divBdr>
    </w:div>
    <w:div w:id="1774932394">
      <w:bodyDiv w:val="1"/>
      <w:marLeft w:val="0"/>
      <w:marRight w:val="0"/>
      <w:marTop w:val="0"/>
      <w:marBottom w:val="0"/>
      <w:divBdr>
        <w:top w:val="none" w:sz="0" w:space="0" w:color="auto"/>
        <w:left w:val="none" w:sz="0" w:space="0" w:color="auto"/>
        <w:bottom w:val="none" w:sz="0" w:space="0" w:color="auto"/>
        <w:right w:val="none" w:sz="0" w:space="0" w:color="auto"/>
      </w:divBdr>
    </w:div>
    <w:div w:id="1774937047">
      <w:bodyDiv w:val="1"/>
      <w:marLeft w:val="0"/>
      <w:marRight w:val="0"/>
      <w:marTop w:val="0"/>
      <w:marBottom w:val="0"/>
      <w:divBdr>
        <w:top w:val="none" w:sz="0" w:space="0" w:color="auto"/>
        <w:left w:val="none" w:sz="0" w:space="0" w:color="auto"/>
        <w:bottom w:val="none" w:sz="0" w:space="0" w:color="auto"/>
        <w:right w:val="none" w:sz="0" w:space="0" w:color="auto"/>
      </w:divBdr>
    </w:div>
    <w:div w:id="1774937169">
      <w:bodyDiv w:val="1"/>
      <w:marLeft w:val="0"/>
      <w:marRight w:val="0"/>
      <w:marTop w:val="0"/>
      <w:marBottom w:val="0"/>
      <w:divBdr>
        <w:top w:val="none" w:sz="0" w:space="0" w:color="auto"/>
        <w:left w:val="none" w:sz="0" w:space="0" w:color="auto"/>
        <w:bottom w:val="none" w:sz="0" w:space="0" w:color="auto"/>
        <w:right w:val="none" w:sz="0" w:space="0" w:color="auto"/>
      </w:divBdr>
    </w:div>
    <w:div w:id="1774979503">
      <w:bodyDiv w:val="1"/>
      <w:marLeft w:val="0"/>
      <w:marRight w:val="0"/>
      <w:marTop w:val="0"/>
      <w:marBottom w:val="0"/>
      <w:divBdr>
        <w:top w:val="none" w:sz="0" w:space="0" w:color="auto"/>
        <w:left w:val="none" w:sz="0" w:space="0" w:color="auto"/>
        <w:bottom w:val="none" w:sz="0" w:space="0" w:color="auto"/>
        <w:right w:val="none" w:sz="0" w:space="0" w:color="auto"/>
      </w:divBdr>
    </w:div>
    <w:div w:id="1775008552">
      <w:bodyDiv w:val="1"/>
      <w:marLeft w:val="0"/>
      <w:marRight w:val="0"/>
      <w:marTop w:val="0"/>
      <w:marBottom w:val="0"/>
      <w:divBdr>
        <w:top w:val="none" w:sz="0" w:space="0" w:color="auto"/>
        <w:left w:val="none" w:sz="0" w:space="0" w:color="auto"/>
        <w:bottom w:val="none" w:sz="0" w:space="0" w:color="auto"/>
        <w:right w:val="none" w:sz="0" w:space="0" w:color="auto"/>
      </w:divBdr>
    </w:div>
    <w:div w:id="1775203643">
      <w:bodyDiv w:val="1"/>
      <w:marLeft w:val="0"/>
      <w:marRight w:val="0"/>
      <w:marTop w:val="0"/>
      <w:marBottom w:val="0"/>
      <w:divBdr>
        <w:top w:val="none" w:sz="0" w:space="0" w:color="auto"/>
        <w:left w:val="none" w:sz="0" w:space="0" w:color="auto"/>
        <w:bottom w:val="none" w:sz="0" w:space="0" w:color="auto"/>
        <w:right w:val="none" w:sz="0" w:space="0" w:color="auto"/>
      </w:divBdr>
    </w:div>
    <w:div w:id="1775250065">
      <w:bodyDiv w:val="1"/>
      <w:marLeft w:val="0"/>
      <w:marRight w:val="0"/>
      <w:marTop w:val="0"/>
      <w:marBottom w:val="0"/>
      <w:divBdr>
        <w:top w:val="none" w:sz="0" w:space="0" w:color="auto"/>
        <w:left w:val="none" w:sz="0" w:space="0" w:color="auto"/>
        <w:bottom w:val="none" w:sz="0" w:space="0" w:color="auto"/>
        <w:right w:val="none" w:sz="0" w:space="0" w:color="auto"/>
      </w:divBdr>
    </w:div>
    <w:div w:id="1775323983">
      <w:bodyDiv w:val="1"/>
      <w:marLeft w:val="0"/>
      <w:marRight w:val="0"/>
      <w:marTop w:val="0"/>
      <w:marBottom w:val="0"/>
      <w:divBdr>
        <w:top w:val="none" w:sz="0" w:space="0" w:color="auto"/>
        <w:left w:val="none" w:sz="0" w:space="0" w:color="auto"/>
        <w:bottom w:val="none" w:sz="0" w:space="0" w:color="auto"/>
        <w:right w:val="none" w:sz="0" w:space="0" w:color="auto"/>
      </w:divBdr>
    </w:div>
    <w:div w:id="1775397974">
      <w:bodyDiv w:val="1"/>
      <w:marLeft w:val="0"/>
      <w:marRight w:val="0"/>
      <w:marTop w:val="0"/>
      <w:marBottom w:val="0"/>
      <w:divBdr>
        <w:top w:val="none" w:sz="0" w:space="0" w:color="auto"/>
        <w:left w:val="none" w:sz="0" w:space="0" w:color="auto"/>
        <w:bottom w:val="none" w:sz="0" w:space="0" w:color="auto"/>
        <w:right w:val="none" w:sz="0" w:space="0" w:color="auto"/>
      </w:divBdr>
    </w:div>
    <w:div w:id="1775512577">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775591332">
      <w:bodyDiv w:val="1"/>
      <w:marLeft w:val="0"/>
      <w:marRight w:val="0"/>
      <w:marTop w:val="0"/>
      <w:marBottom w:val="0"/>
      <w:divBdr>
        <w:top w:val="none" w:sz="0" w:space="0" w:color="auto"/>
        <w:left w:val="none" w:sz="0" w:space="0" w:color="auto"/>
        <w:bottom w:val="none" w:sz="0" w:space="0" w:color="auto"/>
        <w:right w:val="none" w:sz="0" w:space="0" w:color="auto"/>
      </w:divBdr>
    </w:div>
    <w:div w:id="1775595251">
      <w:bodyDiv w:val="1"/>
      <w:marLeft w:val="0"/>
      <w:marRight w:val="0"/>
      <w:marTop w:val="0"/>
      <w:marBottom w:val="0"/>
      <w:divBdr>
        <w:top w:val="none" w:sz="0" w:space="0" w:color="auto"/>
        <w:left w:val="none" w:sz="0" w:space="0" w:color="auto"/>
        <w:bottom w:val="none" w:sz="0" w:space="0" w:color="auto"/>
        <w:right w:val="none" w:sz="0" w:space="0" w:color="auto"/>
      </w:divBdr>
    </w:div>
    <w:div w:id="1775662744">
      <w:bodyDiv w:val="1"/>
      <w:marLeft w:val="0"/>
      <w:marRight w:val="0"/>
      <w:marTop w:val="0"/>
      <w:marBottom w:val="0"/>
      <w:divBdr>
        <w:top w:val="none" w:sz="0" w:space="0" w:color="auto"/>
        <w:left w:val="none" w:sz="0" w:space="0" w:color="auto"/>
        <w:bottom w:val="none" w:sz="0" w:space="0" w:color="auto"/>
        <w:right w:val="none" w:sz="0" w:space="0" w:color="auto"/>
      </w:divBdr>
    </w:div>
    <w:div w:id="1775781677">
      <w:bodyDiv w:val="1"/>
      <w:marLeft w:val="0"/>
      <w:marRight w:val="0"/>
      <w:marTop w:val="0"/>
      <w:marBottom w:val="0"/>
      <w:divBdr>
        <w:top w:val="none" w:sz="0" w:space="0" w:color="auto"/>
        <w:left w:val="none" w:sz="0" w:space="0" w:color="auto"/>
        <w:bottom w:val="none" w:sz="0" w:space="0" w:color="auto"/>
        <w:right w:val="none" w:sz="0" w:space="0" w:color="auto"/>
      </w:divBdr>
    </w:div>
    <w:div w:id="1775788128">
      <w:bodyDiv w:val="1"/>
      <w:marLeft w:val="0"/>
      <w:marRight w:val="0"/>
      <w:marTop w:val="0"/>
      <w:marBottom w:val="0"/>
      <w:divBdr>
        <w:top w:val="none" w:sz="0" w:space="0" w:color="auto"/>
        <w:left w:val="none" w:sz="0" w:space="0" w:color="auto"/>
        <w:bottom w:val="none" w:sz="0" w:space="0" w:color="auto"/>
        <w:right w:val="none" w:sz="0" w:space="0" w:color="auto"/>
      </w:divBdr>
    </w:div>
    <w:div w:id="1775829205">
      <w:bodyDiv w:val="1"/>
      <w:marLeft w:val="0"/>
      <w:marRight w:val="0"/>
      <w:marTop w:val="0"/>
      <w:marBottom w:val="0"/>
      <w:divBdr>
        <w:top w:val="none" w:sz="0" w:space="0" w:color="auto"/>
        <w:left w:val="none" w:sz="0" w:space="0" w:color="auto"/>
        <w:bottom w:val="none" w:sz="0" w:space="0" w:color="auto"/>
        <w:right w:val="none" w:sz="0" w:space="0" w:color="auto"/>
      </w:divBdr>
    </w:div>
    <w:div w:id="1775902795">
      <w:bodyDiv w:val="1"/>
      <w:marLeft w:val="0"/>
      <w:marRight w:val="0"/>
      <w:marTop w:val="0"/>
      <w:marBottom w:val="0"/>
      <w:divBdr>
        <w:top w:val="none" w:sz="0" w:space="0" w:color="auto"/>
        <w:left w:val="none" w:sz="0" w:space="0" w:color="auto"/>
        <w:bottom w:val="none" w:sz="0" w:space="0" w:color="auto"/>
        <w:right w:val="none" w:sz="0" w:space="0" w:color="auto"/>
      </w:divBdr>
    </w:div>
    <w:div w:id="1776051959">
      <w:bodyDiv w:val="1"/>
      <w:marLeft w:val="0"/>
      <w:marRight w:val="0"/>
      <w:marTop w:val="0"/>
      <w:marBottom w:val="0"/>
      <w:divBdr>
        <w:top w:val="none" w:sz="0" w:space="0" w:color="auto"/>
        <w:left w:val="none" w:sz="0" w:space="0" w:color="auto"/>
        <w:bottom w:val="none" w:sz="0" w:space="0" w:color="auto"/>
        <w:right w:val="none" w:sz="0" w:space="0" w:color="auto"/>
      </w:divBdr>
    </w:div>
    <w:div w:id="1776092293">
      <w:bodyDiv w:val="1"/>
      <w:marLeft w:val="0"/>
      <w:marRight w:val="0"/>
      <w:marTop w:val="0"/>
      <w:marBottom w:val="0"/>
      <w:divBdr>
        <w:top w:val="none" w:sz="0" w:space="0" w:color="auto"/>
        <w:left w:val="none" w:sz="0" w:space="0" w:color="auto"/>
        <w:bottom w:val="none" w:sz="0" w:space="0" w:color="auto"/>
        <w:right w:val="none" w:sz="0" w:space="0" w:color="auto"/>
      </w:divBdr>
    </w:div>
    <w:div w:id="1776099843">
      <w:bodyDiv w:val="1"/>
      <w:marLeft w:val="0"/>
      <w:marRight w:val="0"/>
      <w:marTop w:val="0"/>
      <w:marBottom w:val="0"/>
      <w:divBdr>
        <w:top w:val="none" w:sz="0" w:space="0" w:color="auto"/>
        <w:left w:val="none" w:sz="0" w:space="0" w:color="auto"/>
        <w:bottom w:val="none" w:sz="0" w:space="0" w:color="auto"/>
        <w:right w:val="none" w:sz="0" w:space="0" w:color="auto"/>
      </w:divBdr>
    </w:div>
    <w:div w:id="1776291415">
      <w:bodyDiv w:val="1"/>
      <w:marLeft w:val="0"/>
      <w:marRight w:val="0"/>
      <w:marTop w:val="0"/>
      <w:marBottom w:val="0"/>
      <w:divBdr>
        <w:top w:val="none" w:sz="0" w:space="0" w:color="auto"/>
        <w:left w:val="none" w:sz="0" w:space="0" w:color="auto"/>
        <w:bottom w:val="none" w:sz="0" w:space="0" w:color="auto"/>
        <w:right w:val="none" w:sz="0" w:space="0" w:color="auto"/>
      </w:divBdr>
    </w:div>
    <w:div w:id="1776317371">
      <w:bodyDiv w:val="1"/>
      <w:marLeft w:val="0"/>
      <w:marRight w:val="0"/>
      <w:marTop w:val="0"/>
      <w:marBottom w:val="0"/>
      <w:divBdr>
        <w:top w:val="none" w:sz="0" w:space="0" w:color="auto"/>
        <w:left w:val="none" w:sz="0" w:space="0" w:color="auto"/>
        <w:bottom w:val="none" w:sz="0" w:space="0" w:color="auto"/>
        <w:right w:val="none" w:sz="0" w:space="0" w:color="auto"/>
      </w:divBdr>
    </w:div>
    <w:div w:id="1776361197">
      <w:bodyDiv w:val="1"/>
      <w:marLeft w:val="0"/>
      <w:marRight w:val="0"/>
      <w:marTop w:val="0"/>
      <w:marBottom w:val="0"/>
      <w:divBdr>
        <w:top w:val="none" w:sz="0" w:space="0" w:color="auto"/>
        <w:left w:val="none" w:sz="0" w:space="0" w:color="auto"/>
        <w:bottom w:val="none" w:sz="0" w:space="0" w:color="auto"/>
        <w:right w:val="none" w:sz="0" w:space="0" w:color="auto"/>
      </w:divBdr>
    </w:div>
    <w:div w:id="1776362206">
      <w:bodyDiv w:val="1"/>
      <w:marLeft w:val="0"/>
      <w:marRight w:val="0"/>
      <w:marTop w:val="0"/>
      <w:marBottom w:val="0"/>
      <w:divBdr>
        <w:top w:val="none" w:sz="0" w:space="0" w:color="auto"/>
        <w:left w:val="none" w:sz="0" w:space="0" w:color="auto"/>
        <w:bottom w:val="none" w:sz="0" w:space="0" w:color="auto"/>
        <w:right w:val="none" w:sz="0" w:space="0" w:color="auto"/>
      </w:divBdr>
    </w:div>
    <w:div w:id="1776442862">
      <w:bodyDiv w:val="1"/>
      <w:marLeft w:val="0"/>
      <w:marRight w:val="0"/>
      <w:marTop w:val="0"/>
      <w:marBottom w:val="0"/>
      <w:divBdr>
        <w:top w:val="none" w:sz="0" w:space="0" w:color="auto"/>
        <w:left w:val="none" w:sz="0" w:space="0" w:color="auto"/>
        <w:bottom w:val="none" w:sz="0" w:space="0" w:color="auto"/>
        <w:right w:val="none" w:sz="0" w:space="0" w:color="auto"/>
      </w:divBdr>
    </w:div>
    <w:div w:id="1776555416">
      <w:bodyDiv w:val="1"/>
      <w:marLeft w:val="0"/>
      <w:marRight w:val="0"/>
      <w:marTop w:val="0"/>
      <w:marBottom w:val="0"/>
      <w:divBdr>
        <w:top w:val="none" w:sz="0" w:space="0" w:color="auto"/>
        <w:left w:val="none" w:sz="0" w:space="0" w:color="auto"/>
        <w:bottom w:val="none" w:sz="0" w:space="0" w:color="auto"/>
        <w:right w:val="none" w:sz="0" w:space="0" w:color="auto"/>
      </w:divBdr>
    </w:div>
    <w:div w:id="1776628848">
      <w:bodyDiv w:val="1"/>
      <w:marLeft w:val="0"/>
      <w:marRight w:val="0"/>
      <w:marTop w:val="0"/>
      <w:marBottom w:val="0"/>
      <w:divBdr>
        <w:top w:val="none" w:sz="0" w:space="0" w:color="auto"/>
        <w:left w:val="none" w:sz="0" w:space="0" w:color="auto"/>
        <w:bottom w:val="none" w:sz="0" w:space="0" w:color="auto"/>
        <w:right w:val="none" w:sz="0" w:space="0" w:color="auto"/>
      </w:divBdr>
    </w:div>
    <w:div w:id="1776629172">
      <w:bodyDiv w:val="1"/>
      <w:marLeft w:val="0"/>
      <w:marRight w:val="0"/>
      <w:marTop w:val="0"/>
      <w:marBottom w:val="0"/>
      <w:divBdr>
        <w:top w:val="none" w:sz="0" w:space="0" w:color="auto"/>
        <w:left w:val="none" w:sz="0" w:space="0" w:color="auto"/>
        <w:bottom w:val="none" w:sz="0" w:space="0" w:color="auto"/>
        <w:right w:val="none" w:sz="0" w:space="0" w:color="auto"/>
      </w:divBdr>
    </w:div>
    <w:div w:id="1776632148">
      <w:bodyDiv w:val="1"/>
      <w:marLeft w:val="0"/>
      <w:marRight w:val="0"/>
      <w:marTop w:val="0"/>
      <w:marBottom w:val="0"/>
      <w:divBdr>
        <w:top w:val="none" w:sz="0" w:space="0" w:color="auto"/>
        <w:left w:val="none" w:sz="0" w:space="0" w:color="auto"/>
        <w:bottom w:val="none" w:sz="0" w:space="0" w:color="auto"/>
        <w:right w:val="none" w:sz="0" w:space="0" w:color="auto"/>
      </w:divBdr>
    </w:div>
    <w:div w:id="1776705782">
      <w:bodyDiv w:val="1"/>
      <w:marLeft w:val="0"/>
      <w:marRight w:val="0"/>
      <w:marTop w:val="0"/>
      <w:marBottom w:val="0"/>
      <w:divBdr>
        <w:top w:val="none" w:sz="0" w:space="0" w:color="auto"/>
        <w:left w:val="none" w:sz="0" w:space="0" w:color="auto"/>
        <w:bottom w:val="none" w:sz="0" w:space="0" w:color="auto"/>
        <w:right w:val="none" w:sz="0" w:space="0" w:color="auto"/>
      </w:divBdr>
    </w:div>
    <w:div w:id="1776706722">
      <w:bodyDiv w:val="1"/>
      <w:marLeft w:val="0"/>
      <w:marRight w:val="0"/>
      <w:marTop w:val="0"/>
      <w:marBottom w:val="0"/>
      <w:divBdr>
        <w:top w:val="none" w:sz="0" w:space="0" w:color="auto"/>
        <w:left w:val="none" w:sz="0" w:space="0" w:color="auto"/>
        <w:bottom w:val="none" w:sz="0" w:space="0" w:color="auto"/>
        <w:right w:val="none" w:sz="0" w:space="0" w:color="auto"/>
      </w:divBdr>
    </w:div>
    <w:div w:id="1776710072">
      <w:bodyDiv w:val="1"/>
      <w:marLeft w:val="0"/>
      <w:marRight w:val="0"/>
      <w:marTop w:val="0"/>
      <w:marBottom w:val="0"/>
      <w:divBdr>
        <w:top w:val="none" w:sz="0" w:space="0" w:color="auto"/>
        <w:left w:val="none" w:sz="0" w:space="0" w:color="auto"/>
        <w:bottom w:val="none" w:sz="0" w:space="0" w:color="auto"/>
        <w:right w:val="none" w:sz="0" w:space="0" w:color="auto"/>
      </w:divBdr>
    </w:div>
    <w:div w:id="1776754466">
      <w:bodyDiv w:val="1"/>
      <w:marLeft w:val="0"/>
      <w:marRight w:val="0"/>
      <w:marTop w:val="0"/>
      <w:marBottom w:val="0"/>
      <w:divBdr>
        <w:top w:val="none" w:sz="0" w:space="0" w:color="auto"/>
        <w:left w:val="none" w:sz="0" w:space="0" w:color="auto"/>
        <w:bottom w:val="none" w:sz="0" w:space="0" w:color="auto"/>
        <w:right w:val="none" w:sz="0" w:space="0" w:color="auto"/>
      </w:divBdr>
    </w:div>
    <w:div w:id="1776901079">
      <w:bodyDiv w:val="1"/>
      <w:marLeft w:val="0"/>
      <w:marRight w:val="0"/>
      <w:marTop w:val="0"/>
      <w:marBottom w:val="0"/>
      <w:divBdr>
        <w:top w:val="none" w:sz="0" w:space="0" w:color="auto"/>
        <w:left w:val="none" w:sz="0" w:space="0" w:color="auto"/>
        <w:bottom w:val="none" w:sz="0" w:space="0" w:color="auto"/>
        <w:right w:val="none" w:sz="0" w:space="0" w:color="auto"/>
      </w:divBdr>
    </w:div>
    <w:div w:id="1776901552">
      <w:bodyDiv w:val="1"/>
      <w:marLeft w:val="0"/>
      <w:marRight w:val="0"/>
      <w:marTop w:val="0"/>
      <w:marBottom w:val="0"/>
      <w:divBdr>
        <w:top w:val="none" w:sz="0" w:space="0" w:color="auto"/>
        <w:left w:val="none" w:sz="0" w:space="0" w:color="auto"/>
        <w:bottom w:val="none" w:sz="0" w:space="0" w:color="auto"/>
        <w:right w:val="none" w:sz="0" w:space="0" w:color="auto"/>
      </w:divBdr>
    </w:div>
    <w:div w:id="1776902267">
      <w:bodyDiv w:val="1"/>
      <w:marLeft w:val="0"/>
      <w:marRight w:val="0"/>
      <w:marTop w:val="0"/>
      <w:marBottom w:val="0"/>
      <w:divBdr>
        <w:top w:val="none" w:sz="0" w:space="0" w:color="auto"/>
        <w:left w:val="none" w:sz="0" w:space="0" w:color="auto"/>
        <w:bottom w:val="none" w:sz="0" w:space="0" w:color="auto"/>
        <w:right w:val="none" w:sz="0" w:space="0" w:color="auto"/>
      </w:divBdr>
    </w:div>
    <w:div w:id="1776943938">
      <w:bodyDiv w:val="1"/>
      <w:marLeft w:val="0"/>
      <w:marRight w:val="0"/>
      <w:marTop w:val="0"/>
      <w:marBottom w:val="0"/>
      <w:divBdr>
        <w:top w:val="none" w:sz="0" w:space="0" w:color="auto"/>
        <w:left w:val="none" w:sz="0" w:space="0" w:color="auto"/>
        <w:bottom w:val="none" w:sz="0" w:space="0" w:color="auto"/>
        <w:right w:val="none" w:sz="0" w:space="0" w:color="auto"/>
      </w:divBdr>
    </w:div>
    <w:div w:id="1776947903">
      <w:bodyDiv w:val="1"/>
      <w:marLeft w:val="0"/>
      <w:marRight w:val="0"/>
      <w:marTop w:val="0"/>
      <w:marBottom w:val="0"/>
      <w:divBdr>
        <w:top w:val="none" w:sz="0" w:space="0" w:color="auto"/>
        <w:left w:val="none" w:sz="0" w:space="0" w:color="auto"/>
        <w:bottom w:val="none" w:sz="0" w:space="0" w:color="auto"/>
        <w:right w:val="none" w:sz="0" w:space="0" w:color="auto"/>
      </w:divBdr>
    </w:div>
    <w:div w:id="1777017084">
      <w:bodyDiv w:val="1"/>
      <w:marLeft w:val="0"/>
      <w:marRight w:val="0"/>
      <w:marTop w:val="0"/>
      <w:marBottom w:val="0"/>
      <w:divBdr>
        <w:top w:val="none" w:sz="0" w:space="0" w:color="auto"/>
        <w:left w:val="none" w:sz="0" w:space="0" w:color="auto"/>
        <w:bottom w:val="none" w:sz="0" w:space="0" w:color="auto"/>
        <w:right w:val="none" w:sz="0" w:space="0" w:color="auto"/>
      </w:divBdr>
    </w:div>
    <w:div w:id="1777017818">
      <w:bodyDiv w:val="1"/>
      <w:marLeft w:val="0"/>
      <w:marRight w:val="0"/>
      <w:marTop w:val="0"/>
      <w:marBottom w:val="0"/>
      <w:divBdr>
        <w:top w:val="none" w:sz="0" w:space="0" w:color="auto"/>
        <w:left w:val="none" w:sz="0" w:space="0" w:color="auto"/>
        <w:bottom w:val="none" w:sz="0" w:space="0" w:color="auto"/>
        <w:right w:val="none" w:sz="0" w:space="0" w:color="auto"/>
      </w:divBdr>
    </w:div>
    <w:div w:id="1777092976">
      <w:bodyDiv w:val="1"/>
      <w:marLeft w:val="0"/>
      <w:marRight w:val="0"/>
      <w:marTop w:val="0"/>
      <w:marBottom w:val="0"/>
      <w:divBdr>
        <w:top w:val="none" w:sz="0" w:space="0" w:color="auto"/>
        <w:left w:val="none" w:sz="0" w:space="0" w:color="auto"/>
        <w:bottom w:val="none" w:sz="0" w:space="0" w:color="auto"/>
        <w:right w:val="none" w:sz="0" w:space="0" w:color="auto"/>
      </w:divBdr>
    </w:div>
    <w:div w:id="1777140842">
      <w:bodyDiv w:val="1"/>
      <w:marLeft w:val="0"/>
      <w:marRight w:val="0"/>
      <w:marTop w:val="0"/>
      <w:marBottom w:val="0"/>
      <w:divBdr>
        <w:top w:val="none" w:sz="0" w:space="0" w:color="auto"/>
        <w:left w:val="none" w:sz="0" w:space="0" w:color="auto"/>
        <w:bottom w:val="none" w:sz="0" w:space="0" w:color="auto"/>
        <w:right w:val="none" w:sz="0" w:space="0" w:color="auto"/>
      </w:divBdr>
    </w:div>
    <w:div w:id="1777141537">
      <w:bodyDiv w:val="1"/>
      <w:marLeft w:val="0"/>
      <w:marRight w:val="0"/>
      <w:marTop w:val="0"/>
      <w:marBottom w:val="0"/>
      <w:divBdr>
        <w:top w:val="none" w:sz="0" w:space="0" w:color="auto"/>
        <w:left w:val="none" w:sz="0" w:space="0" w:color="auto"/>
        <w:bottom w:val="none" w:sz="0" w:space="0" w:color="auto"/>
        <w:right w:val="none" w:sz="0" w:space="0" w:color="auto"/>
      </w:divBdr>
    </w:div>
    <w:div w:id="1777168497">
      <w:bodyDiv w:val="1"/>
      <w:marLeft w:val="0"/>
      <w:marRight w:val="0"/>
      <w:marTop w:val="0"/>
      <w:marBottom w:val="0"/>
      <w:divBdr>
        <w:top w:val="none" w:sz="0" w:space="0" w:color="auto"/>
        <w:left w:val="none" w:sz="0" w:space="0" w:color="auto"/>
        <w:bottom w:val="none" w:sz="0" w:space="0" w:color="auto"/>
        <w:right w:val="none" w:sz="0" w:space="0" w:color="auto"/>
      </w:divBdr>
    </w:div>
    <w:div w:id="1777171765">
      <w:bodyDiv w:val="1"/>
      <w:marLeft w:val="0"/>
      <w:marRight w:val="0"/>
      <w:marTop w:val="0"/>
      <w:marBottom w:val="0"/>
      <w:divBdr>
        <w:top w:val="none" w:sz="0" w:space="0" w:color="auto"/>
        <w:left w:val="none" w:sz="0" w:space="0" w:color="auto"/>
        <w:bottom w:val="none" w:sz="0" w:space="0" w:color="auto"/>
        <w:right w:val="none" w:sz="0" w:space="0" w:color="auto"/>
      </w:divBdr>
    </w:div>
    <w:div w:id="1777213050">
      <w:bodyDiv w:val="1"/>
      <w:marLeft w:val="0"/>
      <w:marRight w:val="0"/>
      <w:marTop w:val="0"/>
      <w:marBottom w:val="0"/>
      <w:divBdr>
        <w:top w:val="none" w:sz="0" w:space="0" w:color="auto"/>
        <w:left w:val="none" w:sz="0" w:space="0" w:color="auto"/>
        <w:bottom w:val="none" w:sz="0" w:space="0" w:color="auto"/>
        <w:right w:val="none" w:sz="0" w:space="0" w:color="auto"/>
      </w:divBdr>
    </w:div>
    <w:div w:id="1777287201">
      <w:bodyDiv w:val="1"/>
      <w:marLeft w:val="0"/>
      <w:marRight w:val="0"/>
      <w:marTop w:val="0"/>
      <w:marBottom w:val="0"/>
      <w:divBdr>
        <w:top w:val="none" w:sz="0" w:space="0" w:color="auto"/>
        <w:left w:val="none" w:sz="0" w:space="0" w:color="auto"/>
        <w:bottom w:val="none" w:sz="0" w:space="0" w:color="auto"/>
        <w:right w:val="none" w:sz="0" w:space="0" w:color="auto"/>
      </w:divBdr>
    </w:div>
    <w:div w:id="1777287230">
      <w:bodyDiv w:val="1"/>
      <w:marLeft w:val="0"/>
      <w:marRight w:val="0"/>
      <w:marTop w:val="0"/>
      <w:marBottom w:val="0"/>
      <w:divBdr>
        <w:top w:val="none" w:sz="0" w:space="0" w:color="auto"/>
        <w:left w:val="none" w:sz="0" w:space="0" w:color="auto"/>
        <w:bottom w:val="none" w:sz="0" w:space="0" w:color="auto"/>
        <w:right w:val="none" w:sz="0" w:space="0" w:color="auto"/>
      </w:divBdr>
    </w:div>
    <w:div w:id="1777365244">
      <w:bodyDiv w:val="1"/>
      <w:marLeft w:val="0"/>
      <w:marRight w:val="0"/>
      <w:marTop w:val="0"/>
      <w:marBottom w:val="0"/>
      <w:divBdr>
        <w:top w:val="none" w:sz="0" w:space="0" w:color="auto"/>
        <w:left w:val="none" w:sz="0" w:space="0" w:color="auto"/>
        <w:bottom w:val="none" w:sz="0" w:space="0" w:color="auto"/>
        <w:right w:val="none" w:sz="0" w:space="0" w:color="auto"/>
      </w:divBdr>
    </w:div>
    <w:div w:id="1777408210">
      <w:bodyDiv w:val="1"/>
      <w:marLeft w:val="0"/>
      <w:marRight w:val="0"/>
      <w:marTop w:val="0"/>
      <w:marBottom w:val="0"/>
      <w:divBdr>
        <w:top w:val="none" w:sz="0" w:space="0" w:color="auto"/>
        <w:left w:val="none" w:sz="0" w:space="0" w:color="auto"/>
        <w:bottom w:val="none" w:sz="0" w:space="0" w:color="auto"/>
        <w:right w:val="none" w:sz="0" w:space="0" w:color="auto"/>
      </w:divBdr>
    </w:div>
    <w:div w:id="1777552983">
      <w:bodyDiv w:val="1"/>
      <w:marLeft w:val="0"/>
      <w:marRight w:val="0"/>
      <w:marTop w:val="0"/>
      <w:marBottom w:val="0"/>
      <w:divBdr>
        <w:top w:val="none" w:sz="0" w:space="0" w:color="auto"/>
        <w:left w:val="none" w:sz="0" w:space="0" w:color="auto"/>
        <w:bottom w:val="none" w:sz="0" w:space="0" w:color="auto"/>
        <w:right w:val="none" w:sz="0" w:space="0" w:color="auto"/>
      </w:divBdr>
    </w:div>
    <w:div w:id="1777671305">
      <w:bodyDiv w:val="1"/>
      <w:marLeft w:val="0"/>
      <w:marRight w:val="0"/>
      <w:marTop w:val="0"/>
      <w:marBottom w:val="0"/>
      <w:divBdr>
        <w:top w:val="none" w:sz="0" w:space="0" w:color="auto"/>
        <w:left w:val="none" w:sz="0" w:space="0" w:color="auto"/>
        <w:bottom w:val="none" w:sz="0" w:space="0" w:color="auto"/>
        <w:right w:val="none" w:sz="0" w:space="0" w:color="auto"/>
      </w:divBdr>
    </w:div>
    <w:div w:id="1777748365">
      <w:bodyDiv w:val="1"/>
      <w:marLeft w:val="0"/>
      <w:marRight w:val="0"/>
      <w:marTop w:val="0"/>
      <w:marBottom w:val="0"/>
      <w:divBdr>
        <w:top w:val="none" w:sz="0" w:space="0" w:color="auto"/>
        <w:left w:val="none" w:sz="0" w:space="0" w:color="auto"/>
        <w:bottom w:val="none" w:sz="0" w:space="0" w:color="auto"/>
        <w:right w:val="none" w:sz="0" w:space="0" w:color="auto"/>
      </w:divBdr>
    </w:div>
    <w:div w:id="1777752263">
      <w:bodyDiv w:val="1"/>
      <w:marLeft w:val="0"/>
      <w:marRight w:val="0"/>
      <w:marTop w:val="0"/>
      <w:marBottom w:val="0"/>
      <w:divBdr>
        <w:top w:val="none" w:sz="0" w:space="0" w:color="auto"/>
        <w:left w:val="none" w:sz="0" w:space="0" w:color="auto"/>
        <w:bottom w:val="none" w:sz="0" w:space="0" w:color="auto"/>
        <w:right w:val="none" w:sz="0" w:space="0" w:color="auto"/>
      </w:divBdr>
    </w:div>
    <w:div w:id="1777796842">
      <w:bodyDiv w:val="1"/>
      <w:marLeft w:val="0"/>
      <w:marRight w:val="0"/>
      <w:marTop w:val="0"/>
      <w:marBottom w:val="0"/>
      <w:divBdr>
        <w:top w:val="none" w:sz="0" w:space="0" w:color="auto"/>
        <w:left w:val="none" w:sz="0" w:space="0" w:color="auto"/>
        <w:bottom w:val="none" w:sz="0" w:space="0" w:color="auto"/>
        <w:right w:val="none" w:sz="0" w:space="0" w:color="auto"/>
      </w:divBdr>
    </w:div>
    <w:div w:id="1777863424">
      <w:bodyDiv w:val="1"/>
      <w:marLeft w:val="0"/>
      <w:marRight w:val="0"/>
      <w:marTop w:val="0"/>
      <w:marBottom w:val="0"/>
      <w:divBdr>
        <w:top w:val="none" w:sz="0" w:space="0" w:color="auto"/>
        <w:left w:val="none" w:sz="0" w:space="0" w:color="auto"/>
        <w:bottom w:val="none" w:sz="0" w:space="0" w:color="auto"/>
        <w:right w:val="none" w:sz="0" w:space="0" w:color="auto"/>
      </w:divBdr>
    </w:div>
    <w:div w:id="1777867863">
      <w:bodyDiv w:val="1"/>
      <w:marLeft w:val="0"/>
      <w:marRight w:val="0"/>
      <w:marTop w:val="0"/>
      <w:marBottom w:val="0"/>
      <w:divBdr>
        <w:top w:val="none" w:sz="0" w:space="0" w:color="auto"/>
        <w:left w:val="none" w:sz="0" w:space="0" w:color="auto"/>
        <w:bottom w:val="none" w:sz="0" w:space="0" w:color="auto"/>
        <w:right w:val="none" w:sz="0" w:space="0" w:color="auto"/>
      </w:divBdr>
    </w:div>
    <w:div w:id="1778021234">
      <w:bodyDiv w:val="1"/>
      <w:marLeft w:val="0"/>
      <w:marRight w:val="0"/>
      <w:marTop w:val="0"/>
      <w:marBottom w:val="0"/>
      <w:divBdr>
        <w:top w:val="none" w:sz="0" w:space="0" w:color="auto"/>
        <w:left w:val="none" w:sz="0" w:space="0" w:color="auto"/>
        <w:bottom w:val="none" w:sz="0" w:space="0" w:color="auto"/>
        <w:right w:val="none" w:sz="0" w:space="0" w:color="auto"/>
      </w:divBdr>
    </w:div>
    <w:div w:id="1778133727">
      <w:bodyDiv w:val="1"/>
      <w:marLeft w:val="0"/>
      <w:marRight w:val="0"/>
      <w:marTop w:val="0"/>
      <w:marBottom w:val="0"/>
      <w:divBdr>
        <w:top w:val="none" w:sz="0" w:space="0" w:color="auto"/>
        <w:left w:val="none" w:sz="0" w:space="0" w:color="auto"/>
        <w:bottom w:val="none" w:sz="0" w:space="0" w:color="auto"/>
        <w:right w:val="none" w:sz="0" w:space="0" w:color="auto"/>
      </w:divBdr>
    </w:div>
    <w:div w:id="1778140311">
      <w:bodyDiv w:val="1"/>
      <w:marLeft w:val="0"/>
      <w:marRight w:val="0"/>
      <w:marTop w:val="0"/>
      <w:marBottom w:val="0"/>
      <w:divBdr>
        <w:top w:val="none" w:sz="0" w:space="0" w:color="auto"/>
        <w:left w:val="none" w:sz="0" w:space="0" w:color="auto"/>
        <w:bottom w:val="none" w:sz="0" w:space="0" w:color="auto"/>
        <w:right w:val="none" w:sz="0" w:space="0" w:color="auto"/>
      </w:divBdr>
    </w:div>
    <w:div w:id="1778211253">
      <w:bodyDiv w:val="1"/>
      <w:marLeft w:val="0"/>
      <w:marRight w:val="0"/>
      <w:marTop w:val="0"/>
      <w:marBottom w:val="0"/>
      <w:divBdr>
        <w:top w:val="none" w:sz="0" w:space="0" w:color="auto"/>
        <w:left w:val="none" w:sz="0" w:space="0" w:color="auto"/>
        <w:bottom w:val="none" w:sz="0" w:space="0" w:color="auto"/>
        <w:right w:val="none" w:sz="0" w:space="0" w:color="auto"/>
      </w:divBdr>
    </w:div>
    <w:div w:id="1778213028">
      <w:bodyDiv w:val="1"/>
      <w:marLeft w:val="0"/>
      <w:marRight w:val="0"/>
      <w:marTop w:val="0"/>
      <w:marBottom w:val="0"/>
      <w:divBdr>
        <w:top w:val="none" w:sz="0" w:space="0" w:color="auto"/>
        <w:left w:val="none" w:sz="0" w:space="0" w:color="auto"/>
        <w:bottom w:val="none" w:sz="0" w:space="0" w:color="auto"/>
        <w:right w:val="none" w:sz="0" w:space="0" w:color="auto"/>
      </w:divBdr>
    </w:div>
    <w:div w:id="1778255446">
      <w:bodyDiv w:val="1"/>
      <w:marLeft w:val="0"/>
      <w:marRight w:val="0"/>
      <w:marTop w:val="0"/>
      <w:marBottom w:val="0"/>
      <w:divBdr>
        <w:top w:val="none" w:sz="0" w:space="0" w:color="auto"/>
        <w:left w:val="none" w:sz="0" w:space="0" w:color="auto"/>
        <w:bottom w:val="none" w:sz="0" w:space="0" w:color="auto"/>
        <w:right w:val="none" w:sz="0" w:space="0" w:color="auto"/>
      </w:divBdr>
    </w:div>
    <w:div w:id="1778255447">
      <w:bodyDiv w:val="1"/>
      <w:marLeft w:val="0"/>
      <w:marRight w:val="0"/>
      <w:marTop w:val="0"/>
      <w:marBottom w:val="0"/>
      <w:divBdr>
        <w:top w:val="none" w:sz="0" w:space="0" w:color="auto"/>
        <w:left w:val="none" w:sz="0" w:space="0" w:color="auto"/>
        <w:bottom w:val="none" w:sz="0" w:space="0" w:color="auto"/>
        <w:right w:val="none" w:sz="0" w:space="0" w:color="auto"/>
      </w:divBdr>
    </w:div>
    <w:div w:id="1778256458">
      <w:bodyDiv w:val="1"/>
      <w:marLeft w:val="0"/>
      <w:marRight w:val="0"/>
      <w:marTop w:val="0"/>
      <w:marBottom w:val="0"/>
      <w:divBdr>
        <w:top w:val="none" w:sz="0" w:space="0" w:color="auto"/>
        <w:left w:val="none" w:sz="0" w:space="0" w:color="auto"/>
        <w:bottom w:val="none" w:sz="0" w:space="0" w:color="auto"/>
        <w:right w:val="none" w:sz="0" w:space="0" w:color="auto"/>
      </w:divBdr>
    </w:div>
    <w:div w:id="1778257405">
      <w:bodyDiv w:val="1"/>
      <w:marLeft w:val="0"/>
      <w:marRight w:val="0"/>
      <w:marTop w:val="0"/>
      <w:marBottom w:val="0"/>
      <w:divBdr>
        <w:top w:val="none" w:sz="0" w:space="0" w:color="auto"/>
        <w:left w:val="none" w:sz="0" w:space="0" w:color="auto"/>
        <w:bottom w:val="none" w:sz="0" w:space="0" w:color="auto"/>
        <w:right w:val="none" w:sz="0" w:space="0" w:color="auto"/>
      </w:divBdr>
    </w:div>
    <w:div w:id="1778258813">
      <w:bodyDiv w:val="1"/>
      <w:marLeft w:val="0"/>
      <w:marRight w:val="0"/>
      <w:marTop w:val="0"/>
      <w:marBottom w:val="0"/>
      <w:divBdr>
        <w:top w:val="none" w:sz="0" w:space="0" w:color="auto"/>
        <w:left w:val="none" w:sz="0" w:space="0" w:color="auto"/>
        <w:bottom w:val="none" w:sz="0" w:space="0" w:color="auto"/>
        <w:right w:val="none" w:sz="0" w:space="0" w:color="auto"/>
      </w:divBdr>
    </w:div>
    <w:div w:id="1778333408">
      <w:bodyDiv w:val="1"/>
      <w:marLeft w:val="0"/>
      <w:marRight w:val="0"/>
      <w:marTop w:val="0"/>
      <w:marBottom w:val="0"/>
      <w:divBdr>
        <w:top w:val="none" w:sz="0" w:space="0" w:color="auto"/>
        <w:left w:val="none" w:sz="0" w:space="0" w:color="auto"/>
        <w:bottom w:val="none" w:sz="0" w:space="0" w:color="auto"/>
        <w:right w:val="none" w:sz="0" w:space="0" w:color="auto"/>
      </w:divBdr>
    </w:div>
    <w:div w:id="1778408542">
      <w:bodyDiv w:val="1"/>
      <w:marLeft w:val="0"/>
      <w:marRight w:val="0"/>
      <w:marTop w:val="0"/>
      <w:marBottom w:val="0"/>
      <w:divBdr>
        <w:top w:val="none" w:sz="0" w:space="0" w:color="auto"/>
        <w:left w:val="none" w:sz="0" w:space="0" w:color="auto"/>
        <w:bottom w:val="none" w:sz="0" w:space="0" w:color="auto"/>
        <w:right w:val="none" w:sz="0" w:space="0" w:color="auto"/>
      </w:divBdr>
    </w:div>
    <w:div w:id="1778409745">
      <w:bodyDiv w:val="1"/>
      <w:marLeft w:val="0"/>
      <w:marRight w:val="0"/>
      <w:marTop w:val="0"/>
      <w:marBottom w:val="0"/>
      <w:divBdr>
        <w:top w:val="none" w:sz="0" w:space="0" w:color="auto"/>
        <w:left w:val="none" w:sz="0" w:space="0" w:color="auto"/>
        <w:bottom w:val="none" w:sz="0" w:space="0" w:color="auto"/>
        <w:right w:val="none" w:sz="0" w:space="0" w:color="auto"/>
      </w:divBdr>
    </w:div>
    <w:div w:id="1778520468">
      <w:bodyDiv w:val="1"/>
      <w:marLeft w:val="0"/>
      <w:marRight w:val="0"/>
      <w:marTop w:val="0"/>
      <w:marBottom w:val="0"/>
      <w:divBdr>
        <w:top w:val="none" w:sz="0" w:space="0" w:color="auto"/>
        <w:left w:val="none" w:sz="0" w:space="0" w:color="auto"/>
        <w:bottom w:val="none" w:sz="0" w:space="0" w:color="auto"/>
        <w:right w:val="none" w:sz="0" w:space="0" w:color="auto"/>
      </w:divBdr>
    </w:div>
    <w:div w:id="1778520855">
      <w:bodyDiv w:val="1"/>
      <w:marLeft w:val="0"/>
      <w:marRight w:val="0"/>
      <w:marTop w:val="0"/>
      <w:marBottom w:val="0"/>
      <w:divBdr>
        <w:top w:val="none" w:sz="0" w:space="0" w:color="auto"/>
        <w:left w:val="none" w:sz="0" w:space="0" w:color="auto"/>
        <w:bottom w:val="none" w:sz="0" w:space="0" w:color="auto"/>
        <w:right w:val="none" w:sz="0" w:space="0" w:color="auto"/>
      </w:divBdr>
    </w:div>
    <w:div w:id="1778600310">
      <w:bodyDiv w:val="1"/>
      <w:marLeft w:val="0"/>
      <w:marRight w:val="0"/>
      <w:marTop w:val="0"/>
      <w:marBottom w:val="0"/>
      <w:divBdr>
        <w:top w:val="none" w:sz="0" w:space="0" w:color="auto"/>
        <w:left w:val="none" w:sz="0" w:space="0" w:color="auto"/>
        <w:bottom w:val="none" w:sz="0" w:space="0" w:color="auto"/>
        <w:right w:val="none" w:sz="0" w:space="0" w:color="auto"/>
      </w:divBdr>
    </w:div>
    <w:div w:id="1778671198">
      <w:bodyDiv w:val="1"/>
      <w:marLeft w:val="0"/>
      <w:marRight w:val="0"/>
      <w:marTop w:val="0"/>
      <w:marBottom w:val="0"/>
      <w:divBdr>
        <w:top w:val="none" w:sz="0" w:space="0" w:color="auto"/>
        <w:left w:val="none" w:sz="0" w:space="0" w:color="auto"/>
        <w:bottom w:val="none" w:sz="0" w:space="0" w:color="auto"/>
        <w:right w:val="none" w:sz="0" w:space="0" w:color="auto"/>
      </w:divBdr>
    </w:div>
    <w:div w:id="1778671263">
      <w:bodyDiv w:val="1"/>
      <w:marLeft w:val="0"/>
      <w:marRight w:val="0"/>
      <w:marTop w:val="0"/>
      <w:marBottom w:val="0"/>
      <w:divBdr>
        <w:top w:val="none" w:sz="0" w:space="0" w:color="auto"/>
        <w:left w:val="none" w:sz="0" w:space="0" w:color="auto"/>
        <w:bottom w:val="none" w:sz="0" w:space="0" w:color="auto"/>
        <w:right w:val="none" w:sz="0" w:space="0" w:color="auto"/>
      </w:divBdr>
    </w:div>
    <w:div w:id="1778678642">
      <w:bodyDiv w:val="1"/>
      <w:marLeft w:val="0"/>
      <w:marRight w:val="0"/>
      <w:marTop w:val="0"/>
      <w:marBottom w:val="0"/>
      <w:divBdr>
        <w:top w:val="none" w:sz="0" w:space="0" w:color="auto"/>
        <w:left w:val="none" w:sz="0" w:space="0" w:color="auto"/>
        <w:bottom w:val="none" w:sz="0" w:space="0" w:color="auto"/>
        <w:right w:val="none" w:sz="0" w:space="0" w:color="auto"/>
      </w:divBdr>
    </w:div>
    <w:div w:id="1778720859">
      <w:bodyDiv w:val="1"/>
      <w:marLeft w:val="0"/>
      <w:marRight w:val="0"/>
      <w:marTop w:val="0"/>
      <w:marBottom w:val="0"/>
      <w:divBdr>
        <w:top w:val="none" w:sz="0" w:space="0" w:color="auto"/>
        <w:left w:val="none" w:sz="0" w:space="0" w:color="auto"/>
        <w:bottom w:val="none" w:sz="0" w:space="0" w:color="auto"/>
        <w:right w:val="none" w:sz="0" w:space="0" w:color="auto"/>
      </w:divBdr>
    </w:div>
    <w:div w:id="1778721407">
      <w:bodyDiv w:val="1"/>
      <w:marLeft w:val="0"/>
      <w:marRight w:val="0"/>
      <w:marTop w:val="0"/>
      <w:marBottom w:val="0"/>
      <w:divBdr>
        <w:top w:val="none" w:sz="0" w:space="0" w:color="auto"/>
        <w:left w:val="none" w:sz="0" w:space="0" w:color="auto"/>
        <w:bottom w:val="none" w:sz="0" w:space="0" w:color="auto"/>
        <w:right w:val="none" w:sz="0" w:space="0" w:color="auto"/>
      </w:divBdr>
    </w:div>
    <w:div w:id="1778744927">
      <w:bodyDiv w:val="1"/>
      <w:marLeft w:val="0"/>
      <w:marRight w:val="0"/>
      <w:marTop w:val="0"/>
      <w:marBottom w:val="0"/>
      <w:divBdr>
        <w:top w:val="none" w:sz="0" w:space="0" w:color="auto"/>
        <w:left w:val="none" w:sz="0" w:space="0" w:color="auto"/>
        <w:bottom w:val="none" w:sz="0" w:space="0" w:color="auto"/>
        <w:right w:val="none" w:sz="0" w:space="0" w:color="auto"/>
      </w:divBdr>
    </w:div>
    <w:div w:id="1778789892">
      <w:bodyDiv w:val="1"/>
      <w:marLeft w:val="0"/>
      <w:marRight w:val="0"/>
      <w:marTop w:val="0"/>
      <w:marBottom w:val="0"/>
      <w:divBdr>
        <w:top w:val="none" w:sz="0" w:space="0" w:color="auto"/>
        <w:left w:val="none" w:sz="0" w:space="0" w:color="auto"/>
        <w:bottom w:val="none" w:sz="0" w:space="0" w:color="auto"/>
        <w:right w:val="none" w:sz="0" w:space="0" w:color="auto"/>
      </w:divBdr>
    </w:div>
    <w:div w:id="1778793178">
      <w:bodyDiv w:val="1"/>
      <w:marLeft w:val="0"/>
      <w:marRight w:val="0"/>
      <w:marTop w:val="0"/>
      <w:marBottom w:val="0"/>
      <w:divBdr>
        <w:top w:val="none" w:sz="0" w:space="0" w:color="auto"/>
        <w:left w:val="none" w:sz="0" w:space="0" w:color="auto"/>
        <w:bottom w:val="none" w:sz="0" w:space="0" w:color="auto"/>
        <w:right w:val="none" w:sz="0" w:space="0" w:color="auto"/>
      </w:divBdr>
    </w:div>
    <w:div w:id="1778868847">
      <w:bodyDiv w:val="1"/>
      <w:marLeft w:val="0"/>
      <w:marRight w:val="0"/>
      <w:marTop w:val="0"/>
      <w:marBottom w:val="0"/>
      <w:divBdr>
        <w:top w:val="none" w:sz="0" w:space="0" w:color="auto"/>
        <w:left w:val="none" w:sz="0" w:space="0" w:color="auto"/>
        <w:bottom w:val="none" w:sz="0" w:space="0" w:color="auto"/>
        <w:right w:val="none" w:sz="0" w:space="0" w:color="auto"/>
      </w:divBdr>
    </w:div>
    <w:div w:id="1778914358">
      <w:bodyDiv w:val="1"/>
      <w:marLeft w:val="0"/>
      <w:marRight w:val="0"/>
      <w:marTop w:val="0"/>
      <w:marBottom w:val="0"/>
      <w:divBdr>
        <w:top w:val="none" w:sz="0" w:space="0" w:color="auto"/>
        <w:left w:val="none" w:sz="0" w:space="0" w:color="auto"/>
        <w:bottom w:val="none" w:sz="0" w:space="0" w:color="auto"/>
        <w:right w:val="none" w:sz="0" w:space="0" w:color="auto"/>
      </w:divBdr>
    </w:div>
    <w:div w:id="1778981947">
      <w:bodyDiv w:val="1"/>
      <w:marLeft w:val="0"/>
      <w:marRight w:val="0"/>
      <w:marTop w:val="0"/>
      <w:marBottom w:val="0"/>
      <w:divBdr>
        <w:top w:val="none" w:sz="0" w:space="0" w:color="auto"/>
        <w:left w:val="none" w:sz="0" w:space="0" w:color="auto"/>
        <w:bottom w:val="none" w:sz="0" w:space="0" w:color="auto"/>
        <w:right w:val="none" w:sz="0" w:space="0" w:color="auto"/>
      </w:divBdr>
    </w:div>
    <w:div w:id="1778984568">
      <w:bodyDiv w:val="1"/>
      <w:marLeft w:val="0"/>
      <w:marRight w:val="0"/>
      <w:marTop w:val="0"/>
      <w:marBottom w:val="0"/>
      <w:divBdr>
        <w:top w:val="none" w:sz="0" w:space="0" w:color="auto"/>
        <w:left w:val="none" w:sz="0" w:space="0" w:color="auto"/>
        <w:bottom w:val="none" w:sz="0" w:space="0" w:color="auto"/>
        <w:right w:val="none" w:sz="0" w:space="0" w:color="auto"/>
      </w:divBdr>
    </w:div>
    <w:div w:id="1779135786">
      <w:bodyDiv w:val="1"/>
      <w:marLeft w:val="0"/>
      <w:marRight w:val="0"/>
      <w:marTop w:val="0"/>
      <w:marBottom w:val="0"/>
      <w:divBdr>
        <w:top w:val="none" w:sz="0" w:space="0" w:color="auto"/>
        <w:left w:val="none" w:sz="0" w:space="0" w:color="auto"/>
        <w:bottom w:val="none" w:sz="0" w:space="0" w:color="auto"/>
        <w:right w:val="none" w:sz="0" w:space="0" w:color="auto"/>
      </w:divBdr>
    </w:div>
    <w:div w:id="1779135975">
      <w:bodyDiv w:val="1"/>
      <w:marLeft w:val="0"/>
      <w:marRight w:val="0"/>
      <w:marTop w:val="0"/>
      <w:marBottom w:val="0"/>
      <w:divBdr>
        <w:top w:val="none" w:sz="0" w:space="0" w:color="auto"/>
        <w:left w:val="none" w:sz="0" w:space="0" w:color="auto"/>
        <w:bottom w:val="none" w:sz="0" w:space="0" w:color="auto"/>
        <w:right w:val="none" w:sz="0" w:space="0" w:color="auto"/>
      </w:divBdr>
    </w:div>
    <w:div w:id="1779178264">
      <w:bodyDiv w:val="1"/>
      <w:marLeft w:val="0"/>
      <w:marRight w:val="0"/>
      <w:marTop w:val="0"/>
      <w:marBottom w:val="0"/>
      <w:divBdr>
        <w:top w:val="none" w:sz="0" w:space="0" w:color="auto"/>
        <w:left w:val="none" w:sz="0" w:space="0" w:color="auto"/>
        <w:bottom w:val="none" w:sz="0" w:space="0" w:color="auto"/>
        <w:right w:val="none" w:sz="0" w:space="0" w:color="auto"/>
      </w:divBdr>
    </w:div>
    <w:div w:id="1779254749">
      <w:bodyDiv w:val="1"/>
      <w:marLeft w:val="0"/>
      <w:marRight w:val="0"/>
      <w:marTop w:val="0"/>
      <w:marBottom w:val="0"/>
      <w:divBdr>
        <w:top w:val="none" w:sz="0" w:space="0" w:color="auto"/>
        <w:left w:val="none" w:sz="0" w:space="0" w:color="auto"/>
        <w:bottom w:val="none" w:sz="0" w:space="0" w:color="auto"/>
        <w:right w:val="none" w:sz="0" w:space="0" w:color="auto"/>
      </w:divBdr>
    </w:div>
    <w:div w:id="1779256764">
      <w:bodyDiv w:val="1"/>
      <w:marLeft w:val="0"/>
      <w:marRight w:val="0"/>
      <w:marTop w:val="0"/>
      <w:marBottom w:val="0"/>
      <w:divBdr>
        <w:top w:val="none" w:sz="0" w:space="0" w:color="auto"/>
        <w:left w:val="none" w:sz="0" w:space="0" w:color="auto"/>
        <w:bottom w:val="none" w:sz="0" w:space="0" w:color="auto"/>
        <w:right w:val="none" w:sz="0" w:space="0" w:color="auto"/>
      </w:divBdr>
    </w:div>
    <w:div w:id="1779333399">
      <w:bodyDiv w:val="1"/>
      <w:marLeft w:val="0"/>
      <w:marRight w:val="0"/>
      <w:marTop w:val="0"/>
      <w:marBottom w:val="0"/>
      <w:divBdr>
        <w:top w:val="none" w:sz="0" w:space="0" w:color="auto"/>
        <w:left w:val="none" w:sz="0" w:space="0" w:color="auto"/>
        <w:bottom w:val="none" w:sz="0" w:space="0" w:color="auto"/>
        <w:right w:val="none" w:sz="0" w:space="0" w:color="auto"/>
      </w:divBdr>
    </w:div>
    <w:div w:id="1779444842">
      <w:bodyDiv w:val="1"/>
      <w:marLeft w:val="0"/>
      <w:marRight w:val="0"/>
      <w:marTop w:val="0"/>
      <w:marBottom w:val="0"/>
      <w:divBdr>
        <w:top w:val="none" w:sz="0" w:space="0" w:color="auto"/>
        <w:left w:val="none" w:sz="0" w:space="0" w:color="auto"/>
        <w:bottom w:val="none" w:sz="0" w:space="0" w:color="auto"/>
        <w:right w:val="none" w:sz="0" w:space="0" w:color="auto"/>
      </w:divBdr>
    </w:div>
    <w:div w:id="1779448122">
      <w:bodyDiv w:val="1"/>
      <w:marLeft w:val="0"/>
      <w:marRight w:val="0"/>
      <w:marTop w:val="0"/>
      <w:marBottom w:val="0"/>
      <w:divBdr>
        <w:top w:val="none" w:sz="0" w:space="0" w:color="auto"/>
        <w:left w:val="none" w:sz="0" w:space="0" w:color="auto"/>
        <w:bottom w:val="none" w:sz="0" w:space="0" w:color="auto"/>
        <w:right w:val="none" w:sz="0" w:space="0" w:color="auto"/>
      </w:divBdr>
    </w:div>
    <w:div w:id="1779523893">
      <w:bodyDiv w:val="1"/>
      <w:marLeft w:val="0"/>
      <w:marRight w:val="0"/>
      <w:marTop w:val="0"/>
      <w:marBottom w:val="0"/>
      <w:divBdr>
        <w:top w:val="none" w:sz="0" w:space="0" w:color="auto"/>
        <w:left w:val="none" w:sz="0" w:space="0" w:color="auto"/>
        <w:bottom w:val="none" w:sz="0" w:space="0" w:color="auto"/>
        <w:right w:val="none" w:sz="0" w:space="0" w:color="auto"/>
      </w:divBdr>
    </w:div>
    <w:div w:id="1779593338">
      <w:bodyDiv w:val="1"/>
      <w:marLeft w:val="0"/>
      <w:marRight w:val="0"/>
      <w:marTop w:val="0"/>
      <w:marBottom w:val="0"/>
      <w:divBdr>
        <w:top w:val="none" w:sz="0" w:space="0" w:color="auto"/>
        <w:left w:val="none" w:sz="0" w:space="0" w:color="auto"/>
        <w:bottom w:val="none" w:sz="0" w:space="0" w:color="auto"/>
        <w:right w:val="none" w:sz="0" w:space="0" w:color="auto"/>
      </w:divBdr>
    </w:div>
    <w:div w:id="1779593851">
      <w:bodyDiv w:val="1"/>
      <w:marLeft w:val="0"/>
      <w:marRight w:val="0"/>
      <w:marTop w:val="0"/>
      <w:marBottom w:val="0"/>
      <w:divBdr>
        <w:top w:val="none" w:sz="0" w:space="0" w:color="auto"/>
        <w:left w:val="none" w:sz="0" w:space="0" w:color="auto"/>
        <w:bottom w:val="none" w:sz="0" w:space="0" w:color="auto"/>
        <w:right w:val="none" w:sz="0" w:space="0" w:color="auto"/>
      </w:divBdr>
    </w:div>
    <w:div w:id="1779714301">
      <w:bodyDiv w:val="1"/>
      <w:marLeft w:val="0"/>
      <w:marRight w:val="0"/>
      <w:marTop w:val="0"/>
      <w:marBottom w:val="0"/>
      <w:divBdr>
        <w:top w:val="none" w:sz="0" w:space="0" w:color="auto"/>
        <w:left w:val="none" w:sz="0" w:space="0" w:color="auto"/>
        <w:bottom w:val="none" w:sz="0" w:space="0" w:color="auto"/>
        <w:right w:val="none" w:sz="0" w:space="0" w:color="auto"/>
      </w:divBdr>
    </w:div>
    <w:div w:id="1779717074">
      <w:bodyDiv w:val="1"/>
      <w:marLeft w:val="0"/>
      <w:marRight w:val="0"/>
      <w:marTop w:val="0"/>
      <w:marBottom w:val="0"/>
      <w:divBdr>
        <w:top w:val="none" w:sz="0" w:space="0" w:color="auto"/>
        <w:left w:val="none" w:sz="0" w:space="0" w:color="auto"/>
        <w:bottom w:val="none" w:sz="0" w:space="0" w:color="auto"/>
        <w:right w:val="none" w:sz="0" w:space="0" w:color="auto"/>
      </w:divBdr>
    </w:div>
    <w:div w:id="1779787399">
      <w:bodyDiv w:val="1"/>
      <w:marLeft w:val="0"/>
      <w:marRight w:val="0"/>
      <w:marTop w:val="0"/>
      <w:marBottom w:val="0"/>
      <w:divBdr>
        <w:top w:val="none" w:sz="0" w:space="0" w:color="auto"/>
        <w:left w:val="none" w:sz="0" w:space="0" w:color="auto"/>
        <w:bottom w:val="none" w:sz="0" w:space="0" w:color="auto"/>
        <w:right w:val="none" w:sz="0" w:space="0" w:color="auto"/>
      </w:divBdr>
    </w:div>
    <w:div w:id="1779792821">
      <w:bodyDiv w:val="1"/>
      <w:marLeft w:val="0"/>
      <w:marRight w:val="0"/>
      <w:marTop w:val="0"/>
      <w:marBottom w:val="0"/>
      <w:divBdr>
        <w:top w:val="none" w:sz="0" w:space="0" w:color="auto"/>
        <w:left w:val="none" w:sz="0" w:space="0" w:color="auto"/>
        <w:bottom w:val="none" w:sz="0" w:space="0" w:color="auto"/>
        <w:right w:val="none" w:sz="0" w:space="0" w:color="auto"/>
      </w:divBdr>
    </w:div>
    <w:div w:id="1779835644">
      <w:bodyDiv w:val="1"/>
      <w:marLeft w:val="0"/>
      <w:marRight w:val="0"/>
      <w:marTop w:val="0"/>
      <w:marBottom w:val="0"/>
      <w:divBdr>
        <w:top w:val="none" w:sz="0" w:space="0" w:color="auto"/>
        <w:left w:val="none" w:sz="0" w:space="0" w:color="auto"/>
        <w:bottom w:val="none" w:sz="0" w:space="0" w:color="auto"/>
        <w:right w:val="none" w:sz="0" w:space="0" w:color="auto"/>
      </w:divBdr>
    </w:div>
    <w:div w:id="1779836997">
      <w:bodyDiv w:val="1"/>
      <w:marLeft w:val="0"/>
      <w:marRight w:val="0"/>
      <w:marTop w:val="0"/>
      <w:marBottom w:val="0"/>
      <w:divBdr>
        <w:top w:val="none" w:sz="0" w:space="0" w:color="auto"/>
        <w:left w:val="none" w:sz="0" w:space="0" w:color="auto"/>
        <w:bottom w:val="none" w:sz="0" w:space="0" w:color="auto"/>
        <w:right w:val="none" w:sz="0" w:space="0" w:color="auto"/>
      </w:divBdr>
    </w:div>
    <w:div w:id="1779911800">
      <w:bodyDiv w:val="1"/>
      <w:marLeft w:val="0"/>
      <w:marRight w:val="0"/>
      <w:marTop w:val="0"/>
      <w:marBottom w:val="0"/>
      <w:divBdr>
        <w:top w:val="none" w:sz="0" w:space="0" w:color="auto"/>
        <w:left w:val="none" w:sz="0" w:space="0" w:color="auto"/>
        <w:bottom w:val="none" w:sz="0" w:space="0" w:color="auto"/>
        <w:right w:val="none" w:sz="0" w:space="0" w:color="auto"/>
      </w:divBdr>
    </w:div>
    <w:div w:id="1779913481">
      <w:bodyDiv w:val="1"/>
      <w:marLeft w:val="0"/>
      <w:marRight w:val="0"/>
      <w:marTop w:val="0"/>
      <w:marBottom w:val="0"/>
      <w:divBdr>
        <w:top w:val="none" w:sz="0" w:space="0" w:color="auto"/>
        <w:left w:val="none" w:sz="0" w:space="0" w:color="auto"/>
        <w:bottom w:val="none" w:sz="0" w:space="0" w:color="auto"/>
        <w:right w:val="none" w:sz="0" w:space="0" w:color="auto"/>
      </w:divBdr>
    </w:div>
    <w:div w:id="1780025268">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
    <w:div w:id="1780055129">
      <w:bodyDiv w:val="1"/>
      <w:marLeft w:val="0"/>
      <w:marRight w:val="0"/>
      <w:marTop w:val="0"/>
      <w:marBottom w:val="0"/>
      <w:divBdr>
        <w:top w:val="none" w:sz="0" w:space="0" w:color="auto"/>
        <w:left w:val="none" w:sz="0" w:space="0" w:color="auto"/>
        <w:bottom w:val="none" w:sz="0" w:space="0" w:color="auto"/>
        <w:right w:val="none" w:sz="0" w:space="0" w:color="auto"/>
      </w:divBdr>
    </w:div>
    <w:div w:id="1780097879">
      <w:bodyDiv w:val="1"/>
      <w:marLeft w:val="0"/>
      <w:marRight w:val="0"/>
      <w:marTop w:val="0"/>
      <w:marBottom w:val="0"/>
      <w:divBdr>
        <w:top w:val="none" w:sz="0" w:space="0" w:color="auto"/>
        <w:left w:val="none" w:sz="0" w:space="0" w:color="auto"/>
        <w:bottom w:val="none" w:sz="0" w:space="0" w:color="auto"/>
        <w:right w:val="none" w:sz="0" w:space="0" w:color="auto"/>
      </w:divBdr>
    </w:div>
    <w:div w:id="1780173203">
      <w:bodyDiv w:val="1"/>
      <w:marLeft w:val="0"/>
      <w:marRight w:val="0"/>
      <w:marTop w:val="0"/>
      <w:marBottom w:val="0"/>
      <w:divBdr>
        <w:top w:val="none" w:sz="0" w:space="0" w:color="auto"/>
        <w:left w:val="none" w:sz="0" w:space="0" w:color="auto"/>
        <w:bottom w:val="none" w:sz="0" w:space="0" w:color="auto"/>
        <w:right w:val="none" w:sz="0" w:space="0" w:color="auto"/>
      </w:divBdr>
    </w:div>
    <w:div w:id="1780177912">
      <w:bodyDiv w:val="1"/>
      <w:marLeft w:val="0"/>
      <w:marRight w:val="0"/>
      <w:marTop w:val="0"/>
      <w:marBottom w:val="0"/>
      <w:divBdr>
        <w:top w:val="none" w:sz="0" w:space="0" w:color="auto"/>
        <w:left w:val="none" w:sz="0" w:space="0" w:color="auto"/>
        <w:bottom w:val="none" w:sz="0" w:space="0" w:color="auto"/>
        <w:right w:val="none" w:sz="0" w:space="0" w:color="auto"/>
      </w:divBdr>
    </w:div>
    <w:div w:id="1780178602">
      <w:bodyDiv w:val="1"/>
      <w:marLeft w:val="0"/>
      <w:marRight w:val="0"/>
      <w:marTop w:val="0"/>
      <w:marBottom w:val="0"/>
      <w:divBdr>
        <w:top w:val="none" w:sz="0" w:space="0" w:color="auto"/>
        <w:left w:val="none" w:sz="0" w:space="0" w:color="auto"/>
        <w:bottom w:val="none" w:sz="0" w:space="0" w:color="auto"/>
        <w:right w:val="none" w:sz="0" w:space="0" w:color="auto"/>
      </w:divBdr>
    </w:div>
    <w:div w:id="1780178714">
      <w:bodyDiv w:val="1"/>
      <w:marLeft w:val="0"/>
      <w:marRight w:val="0"/>
      <w:marTop w:val="0"/>
      <w:marBottom w:val="0"/>
      <w:divBdr>
        <w:top w:val="none" w:sz="0" w:space="0" w:color="auto"/>
        <w:left w:val="none" w:sz="0" w:space="0" w:color="auto"/>
        <w:bottom w:val="none" w:sz="0" w:space="0" w:color="auto"/>
        <w:right w:val="none" w:sz="0" w:space="0" w:color="auto"/>
      </w:divBdr>
    </w:div>
    <w:div w:id="1780294696">
      <w:bodyDiv w:val="1"/>
      <w:marLeft w:val="0"/>
      <w:marRight w:val="0"/>
      <w:marTop w:val="0"/>
      <w:marBottom w:val="0"/>
      <w:divBdr>
        <w:top w:val="none" w:sz="0" w:space="0" w:color="auto"/>
        <w:left w:val="none" w:sz="0" w:space="0" w:color="auto"/>
        <w:bottom w:val="none" w:sz="0" w:space="0" w:color="auto"/>
        <w:right w:val="none" w:sz="0" w:space="0" w:color="auto"/>
      </w:divBdr>
    </w:div>
    <w:div w:id="1780294760">
      <w:bodyDiv w:val="1"/>
      <w:marLeft w:val="0"/>
      <w:marRight w:val="0"/>
      <w:marTop w:val="0"/>
      <w:marBottom w:val="0"/>
      <w:divBdr>
        <w:top w:val="none" w:sz="0" w:space="0" w:color="auto"/>
        <w:left w:val="none" w:sz="0" w:space="0" w:color="auto"/>
        <w:bottom w:val="none" w:sz="0" w:space="0" w:color="auto"/>
        <w:right w:val="none" w:sz="0" w:space="0" w:color="auto"/>
      </w:divBdr>
    </w:div>
    <w:div w:id="1780300073">
      <w:bodyDiv w:val="1"/>
      <w:marLeft w:val="0"/>
      <w:marRight w:val="0"/>
      <w:marTop w:val="0"/>
      <w:marBottom w:val="0"/>
      <w:divBdr>
        <w:top w:val="none" w:sz="0" w:space="0" w:color="auto"/>
        <w:left w:val="none" w:sz="0" w:space="0" w:color="auto"/>
        <w:bottom w:val="none" w:sz="0" w:space="0" w:color="auto"/>
        <w:right w:val="none" w:sz="0" w:space="0" w:color="auto"/>
      </w:divBdr>
    </w:div>
    <w:div w:id="1780443771">
      <w:bodyDiv w:val="1"/>
      <w:marLeft w:val="0"/>
      <w:marRight w:val="0"/>
      <w:marTop w:val="0"/>
      <w:marBottom w:val="0"/>
      <w:divBdr>
        <w:top w:val="none" w:sz="0" w:space="0" w:color="auto"/>
        <w:left w:val="none" w:sz="0" w:space="0" w:color="auto"/>
        <w:bottom w:val="none" w:sz="0" w:space="0" w:color="auto"/>
        <w:right w:val="none" w:sz="0" w:space="0" w:color="auto"/>
      </w:divBdr>
    </w:div>
    <w:div w:id="1780485159">
      <w:bodyDiv w:val="1"/>
      <w:marLeft w:val="0"/>
      <w:marRight w:val="0"/>
      <w:marTop w:val="0"/>
      <w:marBottom w:val="0"/>
      <w:divBdr>
        <w:top w:val="none" w:sz="0" w:space="0" w:color="auto"/>
        <w:left w:val="none" w:sz="0" w:space="0" w:color="auto"/>
        <w:bottom w:val="none" w:sz="0" w:space="0" w:color="auto"/>
        <w:right w:val="none" w:sz="0" w:space="0" w:color="auto"/>
      </w:divBdr>
    </w:div>
    <w:div w:id="1780485763">
      <w:bodyDiv w:val="1"/>
      <w:marLeft w:val="0"/>
      <w:marRight w:val="0"/>
      <w:marTop w:val="0"/>
      <w:marBottom w:val="0"/>
      <w:divBdr>
        <w:top w:val="none" w:sz="0" w:space="0" w:color="auto"/>
        <w:left w:val="none" w:sz="0" w:space="0" w:color="auto"/>
        <w:bottom w:val="none" w:sz="0" w:space="0" w:color="auto"/>
        <w:right w:val="none" w:sz="0" w:space="0" w:color="auto"/>
      </w:divBdr>
    </w:div>
    <w:div w:id="1780492730">
      <w:bodyDiv w:val="1"/>
      <w:marLeft w:val="0"/>
      <w:marRight w:val="0"/>
      <w:marTop w:val="0"/>
      <w:marBottom w:val="0"/>
      <w:divBdr>
        <w:top w:val="none" w:sz="0" w:space="0" w:color="auto"/>
        <w:left w:val="none" w:sz="0" w:space="0" w:color="auto"/>
        <w:bottom w:val="none" w:sz="0" w:space="0" w:color="auto"/>
        <w:right w:val="none" w:sz="0" w:space="0" w:color="auto"/>
      </w:divBdr>
    </w:div>
    <w:div w:id="1780565057">
      <w:bodyDiv w:val="1"/>
      <w:marLeft w:val="0"/>
      <w:marRight w:val="0"/>
      <w:marTop w:val="0"/>
      <w:marBottom w:val="0"/>
      <w:divBdr>
        <w:top w:val="none" w:sz="0" w:space="0" w:color="auto"/>
        <w:left w:val="none" w:sz="0" w:space="0" w:color="auto"/>
        <w:bottom w:val="none" w:sz="0" w:space="0" w:color="auto"/>
        <w:right w:val="none" w:sz="0" w:space="0" w:color="auto"/>
      </w:divBdr>
    </w:div>
    <w:div w:id="1780567931">
      <w:bodyDiv w:val="1"/>
      <w:marLeft w:val="0"/>
      <w:marRight w:val="0"/>
      <w:marTop w:val="0"/>
      <w:marBottom w:val="0"/>
      <w:divBdr>
        <w:top w:val="none" w:sz="0" w:space="0" w:color="auto"/>
        <w:left w:val="none" w:sz="0" w:space="0" w:color="auto"/>
        <w:bottom w:val="none" w:sz="0" w:space="0" w:color="auto"/>
        <w:right w:val="none" w:sz="0" w:space="0" w:color="auto"/>
      </w:divBdr>
    </w:div>
    <w:div w:id="1780638229">
      <w:bodyDiv w:val="1"/>
      <w:marLeft w:val="0"/>
      <w:marRight w:val="0"/>
      <w:marTop w:val="0"/>
      <w:marBottom w:val="0"/>
      <w:divBdr>
        <w:top w:val="none" w:sz="0" w:space="0" w:color="auto"/>
        <w:left w:val="none" w:sz="0" w:space="0" w:color="auto"/>
        <w:bottom w:val="none" w:sz="0" w:space="0" w:color="auto"/>
        <w:right w:val="none" w:sz="0" w:space="0" w:color="auto"/>
      </w:divBdr>
    </w:div>
    <w:div w:id="1780640362">
      <w:bodyDiv w:val="1"/>
      <w:marLeft w:val="0"/>
      <w:marRight w:val="0"/>
      <w:marTop w:val="0"/>
      <w:marBottom w:val="0"/>
      <w:divBdr>
        <w:top w:val="none" w:sz="0" w:space="0" w:color="auto"/>
        <w:left w:val="none" w:sz="0" w:space="0" w:color="auto"/>
        <w:bottom w:val="none" w:sz="0" w:space="0" w:color="auto"/>
        <w:right w:val="none" w:sz="0" w:space="0" w:color="auto"/>
      </w:divBdr>
    </w:div>
    <w:div w:id="1780679467">
      <w:bodyDiv w:val="1"/>
      <w:marLeft w:val="0"/>
      <w:marRight w:val="0"/>
      <w:marTop w:val="0"/>
      <w:marBottom w:val="0"/>
      <w:divBdr>
        <w:top w:val="none" w:sz="0" w:space="0" w:color="auto"/>
        <w:left w:val="none" w:sz="0" w:space="0" w:color="auto"/>
        <w:bottom w:val="none" w:sz="0" w:space="0" w:color="auto"/>
        <w:right w:val="none" w:sz="0" w:space="0" w:color="auto"/>
      </w:divBdr>
    </w:div>
    <w:div w:id="1780685414">
      <w:bodyDiv w:val="1"/>
      <w:marLeft w:val="0"/>
      <w:marRight w:val="0"/>
      <w:marTop w:val="0"/>
      <w:marBottom w:val="0"/>
      <w:divBdr>
        <w:top w:val="none" w:sz="0" w:space="0" w:color="auto"/>
        <w:left w:val="none" w:sz="0" w:space="0" w:color="auto"/>
        <w:bottom w:val="none" w:sz="0" w:space="0" w:color="auto"/>
        <w:right w:val="none" w:sz="0" w:space="0" w:color="auto"/>
      </w:divBdr>
    </w:div>
    <w:div w:id="1780710954">
      <w:bodyDiv w:val="1"/>
      <w:marLeft w:val="0"/>
      <w:marRight w:val="0"/>
      <w:marTop w:val="0"/>
      <w:marBottom w:val="0"/>
      <w:divBdr>
        <w:top w:val="none" w:sz="0" w:space="0" w:color="auto"/>
        <w:left w:val="none" w:sz="0" w:space="0" w:color="auto"/>
        <w:bottom w:val="none" w:sz="0" w:space="0" w:color="auto"/>
        <w:right w:val="none" w:sz="0" w:space="0" w:color="auto"/>
      </w:divBdr>
    </w:div>
    <w:div w:id="1780754460">
      <w:bodyDiv w:val="1"/>
      <w:marLeft w:val="0"/>
      <w:marRight w:val="0"/>
      <w:marTop w:val="0"/>
      <w:marBottom w:val="0"/>
      <w:divBdr>
        <w:top w:val="none" w:sz="0" w:space="0" w:color="auto"/>
        <w:left w:val="none" w:sz="0" w:space="0" w:color="auto"/>
        <w:bottom w:val="none" w:sz="0" w:space="0" w:color="auto"/>
        <w:right w:val="none" w:sz="0" w:space="0" w:color="auto"/>
      </w:divBdr>
    </w:div>
    <w:div w:id="1780757285">
      <w:bodyDiv w:val="1"/>
      <w:marLeft w:val="0"/>
      <w:marRight w:val="0"/>
      <w:marTop w:val="0"/>
      <w:marBottom w:val="0"/>
      <w:divBdr>
        <w:top w:val="none" w:sz="0" w:space="0" w:color="auto"/>
        <w:left w:val="none" w:sz="0" w:space="0" w:color="auto"/>
        <w:bottom w:val="none" w:sz="0" w:space="0" w:color="auto"/>
        <w:right w:val="none" w:sz="0" w:space="0" w:color="auto"/>
      </w:divBdr>
    </w:div>
    <w:div w:id="1780758415">
      <w:bodyDiv w:val="1"/>
      <w:marLeft w:val="0"/>
      <w:marRight w:val="0"/>
      <w:marTop w:val="0"/>
      <w:marBottom w:val="0"/>
      <w:divBdr>
        <w:top w:val="none" w:sz="0" w:space="0" w:color="auto"/>
        <w:left w:val="none" w:sz="0" w:space="0" w:color="auto"/>
        <w:bottom w:val="none" w:sz="0" w:space="0" w:color="auto"/>
        <w:right w:val="none" w:sz="0" w:space="0" w:color="auto"/>
      </w:divBdr>
    </w:div>
    <w:div w:id="1780875670">
      <w:bodyDiv w:val="1"/>
      <w:marLeft w:val="0"/>
      <w:marRight w:val="0"/>
      <w:marTop w:val="0"/>
      <w:marBottom w:val="0"/>
      <w:divBdr>
        <w:top w:val="none" w:sz="0" w:space="0" w:color="auto"/>
        <w:left w:val="none" w:sz="0" w:space="0" w:color="auto"/>
        <w:bottom w:val="none" w:sz="0" w:space="0" w:color="auto"/>
        <w:right w:val="none" w:sz="0" w:space="0" w:color="auto"/>
      </w:divBdr>
    </w:div>
    <w:div w:id="1780906157">
      <w:bodyDiv w:val="1"/>
      <w:marLeft w:val="0"/>
      <w:marRight w:val="0"/>
      <w:marTop w:val="0"/>
      <w:marBottom w:val="0"/>
      <w:divBdr>
        <w:top w:val="none" w:sz="0" w:space="0" w:color="auto"/>
        <w:left w:val="none" w:sz="0" w:space="0" w:color="auto"/>
        <w:bottom w:val="none" w:sz="0" w:space="0" w:color="auto"/>
        <w:right w:val="none" w:sz="0" w:space="0" w:color="auto"/>
      </w:divBdr>
    </w:div>
    <w:div w:id="1780953215">
      <w:bodyDiv w:val="1"/>
      <w:marLeft w:val="0"/>
      <w:marRight w:val="0"/>
      <w:marTop w:val="0"/>
      <w:marBottom w:val="0"/>
      <w:divBdr>
        <w:top w:val="none" w:sz="0" w:space="0" w:color="auto"/>
        <w:left w:val="none" w:sz="0" w:space="0" w:color="auto"/>
        <w:bottom w:val="none" w:sz="0" w:space="0" w:color="auto"/>
        <w:right w:val="none" w:sz="0" w:space="0" w:color="auto"/>
      </w:divBdr>
    </w:div>
    <w:div w:id="1781022550">
      <w:bodyDiv w:val="1"/>
      <w:marLeft w:val="0"/>
      <w:marRight w:val="0"/>
      <w:marTop w:val="0"/>
      <w:marBottom w:val="0"/>
      <w:divBdr>
        <w:top w:val="none" w:sz="0" w:space="0" w:color="auto"/>
        <w:left w:val="none" w:sz="0" w:space="0" w:color="auto"/>
        <w:bottom w:val="none" w:sz="0" w:space="0" w:color="auto"/>
        <w:right w:val="none" w:sz="0" w:space="0" w:color="auto"/>
      </w:divBdr>
    </w:div>
    <w:div w:id="1781220778">
      <w:bodyDiv w:val="1"/>
      <w:marLeft w:val="0"/>
      <w:marRight w:val="0"/>
      <w:marTop w:val="0"/>
      <w:marBottom w:val="0"/>
      <w:divBdr>
        <w:top w:val="none" w:sz="0" w:space="0" w:color="auto"/>
        <w:left w:val="none" w:sz="0" w:space="0" w:color="auto"/>
        <w:bottom w:val="none" w:sz="0" w:space="0" w:color="auto"/>
        <w:right w:val="none" w:sz="0" w:space="0" w:color="auto"/>
      </w:divBdr>
    </w:div>
    <w:div w:id="1781221497">
      <w:bodyDiv w:val="1"/>
      <w:marLeft w:val="0"/>
      <w:marRight w:val="0"/>
      <w:marTop w:val="0"/>
      <w:marBottom w:val="0"/>
      <w:divBdr>
        <w:top w:val="none" w:sz="0" w:space="0" w:color="auto"/>
        <w:left w:val="none" w:sz="0" w:space="0" w:color="auto"/>
        <w:bottom w:val="none" w:sz="0" w:space="0" w:color="auto"/>
        <w:right w:val="none" w:sz="0" w:space="0" w:color="auto"/>
      </w:divBdr>
    </w:div>
    <w:div w:id="1781335356">
      <w:bodyDiv w:val="1"/>
      <w:marLeft w:val="0"/>
      <w:marRight w:val="0"/>
      <w:marTop w:val="0"/>
      <w:marBottom w:val="0"/>
      <w:divBdr>
        <w:top w:val="none" w:sz="0" w:space="0" w:color="auto"/>
        <w:left w:val="none" w:sz="0" w:space="0" w:color="auto"/>
        <w:bottom w:val="none" w:sz="0" w:space="0" w:color="auto"/>
        <w:right w:val="none" w:sz="0" w:space="0" w:color="auto"/>
      </w:divBdr>
    </w:div>
    <w:div w:id="1781342058">
      <w:bodyDiv w:val="1"/>
      <w:marLeft w:val="0"/>
      <w:marRight w:val="0"/>
      <w:marTop w:val="0"/>
      <w:marBottom w:val="0"/>
      <w:divBdr>
        <w:top w:val="none" w:sz="0" w:space="0" w:color="auto"/>
        <w:left w:val="none" w:sz="0" w:space="0" w:color="auto"/>
        <w:bottom w:val="none" w:sz="0" w:space="0" w:color="auto"/>
        <w:right w:val="none" w:sz="0" w:space="0" w:color="auto"/>
      </w:divBdr>
    </w:div>
    <w:div w:id="1781487139">
      <w:bodyDiv w:val="1"/>
      <w:marLeft w:val="0"/>
      <w:marRight w:val="0"/>
      <w:marTop w:val="0"/>
      <w:marBottom w:val="0"/>
      <w:divBdr>
        <w:top w:val="none" w:sz="0" w:space="0" w:color="auto"/>
        <w:left w:val="none" w:sz="0" w:space="0" w:color="auto"/>
        <w:bottom w:val="none" w:sz="0" w:space="0" w:color="auto"/>
        <w:right w:val="none" w:sz="0" w:space="0" w:color="auto"/>
      </w:divBdr>
    </w:div>
    <w:div w:id="1781493010">
      <w:bodyDiv w:val="1"/>
      <w:marLeft w:val="0"/>
      <w:marRight w:val="0"/>
      <w:marTop w:val="0"/>
      <w:marBottom w:val="0"/>
      <w:divBdr>
        <w:top w:val="none" w:sz="0" w:space="0" w:color="auto"/>
        <w:left w:val="none" w:sz="0" w:space="0" w:color="auto"/>
        <w:bottom w:val="none" w:sz="0" w:space="0" w:color="auto"/>
        <w:right w:val="none" w:sz="0" w:space="0" w:color="auto"/>
      </w:divBdr>
    </w:div>
    <w:div w:id="1781533759">
      <w:bodyDiv w:val="1"/>
      <w:marLeft w:val="0"/>
      <w:marRight w:val="0"/>
      <w:marTop w:val="0"/>
      <w:marBottom w:val="0"/>
      <w:divBdr>
        <w:top w:val="none" w:sz="0" w:space="0" w:color="auto"/>
        <w:left w:val="none" w:sz="0" w:space="0" w:color="auto"/>
        <w:bottom w:val="none" w:sz="0" w:space="0" w:color="auto"/>
        <w:right w:val="none" w:sz="0" w:space="0" w:color="auto"/>
      </w:divBdr>
    </w:div>
    <w:div w:id="1781608849">
      <w:bodyDiv w:val="1"/>
      <w:marLeft w:val="0"/>
      <w:marRight w:val="0"/>
      <w:marTop w:val="0"/>
      <w:marBottom w:val="0"/>
      <w:divBdr>
        <w:top w:val="none" w:sz="0" w:space="0" w:color="auto"/>
        <w:left w:val="none" w:sz="0" w:space="0" w:color="auto"/>
        <w:bottom w:val="none" w:sz="0" w:space="0" w:color="auto"/>
        <w:right w:val="none" w:sz="0" w:space="0" w:color="auto"/>
      </w:divBdr>
    </w:div>
    <w:div w:id="1781676952">
      <w:bodyDiv w:val="1"/>
      <w:marLeft w:val="0"/>
      <w:marRight w:val="0"/>
      <w:marTop w:val="0"/>
      <w:marBottom w:val="0"/>
      <w:divBdr>
        <w:top w:val="none" w:sz="0" w:space="0" w:color="auto"/>
        <w:left w:val="none" w:sz="0" w:space="0" w:color="auto"/>
        <w:bottom w:val="none" w:sz="0" w:space="0" w:color="auto"/>
        <w:right w:val="none" w:sz="0" w:space="0" w:color="auto"/>
      </w:divBdr>
    </w:div>
    <w:div w:id="1781680762">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1949385">
      <w:bodyDiv w:val="1"/>
      <w:marLeft w:val="0"/>
      <w:marRight w:val="0"/>
      <w:marTop w:val="0"/>
      <w:marBottom w:val="0"/>
      <w:divBdr>
        <w:top w:val="none" w:sz="0" w:space="0" w:color="auto"/>
        <w:left w:val="none" w:sz="0" w:space="0" w:color="auto"/>
        <w:bottom w:val="none" w:sz="0" w:space="0" w:color="auto"/>
        <w:right w:val="none" w:sz="0" w:space="0" w:color="auto"/>
      </w:divBdr>
    </w:div>
    <w:div w:id="1781955066">
      <w:bodyDiv w:val="1"/>
      <w:marLeft w:val="0"/>
      <w:marRight w:val="0"/>
      <w:marTop w:val="0"/>
      <w:marBottom w:val="0"/>
      <w:divBdr>
        <w:top w:val="none" w:sz="0" w:space="0" w:color="auto"/>
        <w:left w:val="none" w:sz="0" w:space="0" w:color="auto"/>
        <w:bottom w:val="none" w:sz="0" w:space="0" w:color="auto"/>
        <w:right w:val="none" w:sz="0" w:space="0" w:color="auto"/>
      </w:divBdr>
    </w:div>
    <w:div w:id="1781992685">
      <w:bodyDiv w:val="1"/>
      <w:marLeft w:val="0"/>
      <w:marRight w:val="0"/>
      <w:marTop w:val="0"/>
      <w:marBottom w:val="0"/>
      <w:divBdr>
        <w:top w:val="none" w:sz="0" w:space="0" w:color="auto"/>
        <w:left w:val="none" w:sz="0" w:space="0" w:color="auto"/>
        <w:bottom w:val="none" w:sz="0" w:space="0" w:color="auto"/>
        <w:right w:val="none" w:sz="0" w:space="0" w:color="auto"/>
      </w:divBdr>
    </w:div>
    <w:div w:id="1782190123">
      <w:bodyDiv w:val="1"/>
      <w:marLeft w:val="0"/>
      <w:marRight w:val="0"/>
      <w:marTop w:val="0"/>
      <w:marBottom w:val="0"/>
      <w:divBdr>
        <w:top w:val="none" w:sz="0" w:space="0" w:color="auto"/>
        <w:left w:val="none" w:sz="0" w:space="0" w:color="auto"/>
        <w:bottom w:val="none" w:sz="0" w:space="0" w:color="auto"/>
        <w:right w:val="none" w:sz="0" w:space="0" w:color="auto"/>
      </w:divBdr>
    </w:div>
    <w:div w:id="1782214624">
      <w:bodyDiv w:val="1"/>
      <w:marLeft w:val="0"/>
      <w:marRight w:val="0"/>
      <w:marTop w:val="0"/>
      <w:marBottom w:val="0"/>
      <w:divBdr>
        <w:top w:val="none" w:sz="0" w:space="0" w:color="auto"/>
        <w:left w:val="none" w:sz="0" w:space="0" w:color="auto"/>
        <w:bottom w:val="none" w:sz="0" w:space="0" w:color="auto"/>
        <w:right w:val="none" w:sz="0" w:space="0" w:color="auto"/>
      </w:divBdr>
    </w:div>
    <w:div w:id="1782261124">
      <w:bodyDiv w:val="1"/>
      <w:marLeft w:val="0"/>
      <w:marRight w:val="0"/>
      <w:marTop w:val="0"/>
      <w:marBottom w:val="0"/>
      <w:divBdr>
        <w:top w:val="none" w:sz="0" w:space="0" w:color="auto"/>
        <w:left w:val="none" w:sz="0" w:space="0" w:color="auto"/>
        <w:bottom w:val="none" w:sz="0" w:space="0" w:color="auto"/>
        <w:right w:val="none" w:sz="0" w:space="0" w:color="auto"/>
      </w:divBdr>
    </w:div>
    <w:div w:id="1782333401">
      <w:bodyDiv w:val="1"/>
      <w:marLeft w:val="0"/>
      <w:marRight w:val="0"/>
      <w:marTop w:val="0"/>
      <w:marBottom w:val="0"/>
      <w:divBdr>
        <w:top w:val="none" w:sz="0" w:space="0" w:color="auto"/>
        <w:left w:val="none" w:sz="0" w:space="0" w:color="auto"/>
        <w:bottom w:val="none" w:sz="0" w:space="0" w:color="auto"/>
        <w:right w:val="none" w:sz="0" w:space="0" w:color="auto"/>
      </w:divBdr>
    </w:div>
    <w:div w:id="1782335857">
      <w:bodyDiv w:val="1"/>
      <w:marLeft w:val="0"/>
      <w:marRight w:val="0"/>
      <w:marTop w:val="0"/>
      <w:marBottom w:val="0"/>
      <w:divBdr>
        <w:top w:val="none" w:sz="0" w:space="0" w:color="auto"/>
        <w:left w:val="none" w:sz="0" w:space="0" w:color="auto"/>
        <w:bottom w:val="none" w:sz="0" w:space="0" w:color="auto"/>
        <w:right w:val="none" w:sz="0" w:space="0" w:color="auto"/>
      </w:divBdr>
    </w:div>
    <w:div w:id="1782341352">
      <w:bodyDiv w:val="1"/>
      <w:marLeft w:val="0"/>
      <w:marRight w:val="0"/>
      <w:marTop w:val="0"/>
      <w:marBottom w:val="0"/>
      <w:divBdr>
        <w:top w:val="none" w:sz="0" w:space="0" w:color="auto"/>
        <w:left w:val="none" w:sz="0" w:space="0" w:color="auto"/>
        <w:bottom w:val="none" w:sz="0" w:space="0" w:color="auto"/>
        <w:right w:val="none" w:sz="0" w:space="0" w:color="auto"/>
      </w:divBdr>
    </w:div>
    <w:div w:id="1782408246">
      <w:bodyDiv w:val="1"/>
      <w:marLeft w:val="0"/>
      <w:marRight w:val="0"/>
      <w:marTop w:val="0"/>
      <w:marBottom w:val="0"/>
      <w:divBdr>
        <w:top w:val="none" w:sz="0" w:space="0" w:color="auto"/>
        <w:left w:val="none" w:sz="0" w:space="0" w:color="auto"/>
        <w:bottom w:val="none" w:sz="0" w:space="0" w:color="auto"/>
        <w:right w:val="none" w:sz="0" w:space="0" w:color="auto"/>
      </w:divBdr>
    </w:div>
    <w:div w:id="1782408786">
      <w:bodyDiv w:val="1"/>
      <w:marLeft w:val="0"/>
      <w:marRight w:val="0"/>
      <w:marTop w:val="0"/>
      <w:marBottom w:val="0"/>
      <w:divBdr>
        <w:top w:val="none" w:sz="0" w:space="0" w:color="auto"/>
        <w:left w:val="none" w:sz="0" w:space="0" w:color="auto"/>
        <w:bottom w:val="none" w:sz="0" w:space="0" w:color="auto"/>
        <w:right w:val="none" w:sz="0" w:space="0" w:color="auto"/>
      </w:divBdr>
    </w:div>
    <w:div w:id="1782530730">
      <w:bodyDiv w:val="1"/>
      <w:marLeft w:val="0"/>
      <w:marRight w:val="0"/>
      <w:marTop w:val="0"/>
      <w:marBottom w:val="0"/>
      <w:divBdr>
        <w:top w:val="none" w:sz="0" w:space="0" w:color="auto"/>
        <w:left w:val="none" w:sz="0" w:space="0" w:color="auto"/>
        <w:bottom w:val="none" w:sz="0" w:space="0" w:color="auto"/>
        <w:right w:val="none" w:sz="0" w:space="0" w:color="auto"/>
      </w:divBdr>
    </w:div>
    <w:div w:id="1782533838">
      <w:bodyDiv w:val="1"/>
      <w:marLeft w:val="0"/>
      <w:marRight w:val="0"/>
      <w:marTop w:val="0"/>
      <w:marBottom w:val="0"/>
      <w:divBdr>
        <w:top w:val="none" w:sz="0" w:space="0" w:color="auto"/>
        <w:left w:val="none" w:sz="0" w:space="0" w:color="auto"/>
        <w:bottom w:val="none" w:sz="0" w:space="0" w:color="auto"/>
        <w:right w:val="none" w:sz="0" w:space="0" w:color="auto"/>
      </w:divBdr>
    </w:div>
    <w:div w:id="1782534711">
      <w:bodyDiv w:val="1"/>
      <w:marLeft w:val="0"/>
      <w:marRight w:val="0"/>
      <w:marTop w:val="0"/>
      <w:marBottom w:val="0"/>
      <w:divBdr>
        <w:top w:val="none" w:sz="0" w:space="0" w:color="auto"/>
        <w:left w:val="none" w:sz="0" w:space="0" w:color="auto"/>
        <w:bottom w:val="none" w:sz="0" w:space="0" w:color="auto"/>
        <w:right w:val="none" w:sz="0" w:space="0" w:color="auto"/>
      </w:divBdr>
    </w:div>
    <w:div w:id="1782603126">
      <w:bodyDiv w:val="1"/>
      <w:marLeft w:val="0"/>
      <w:marRight w:val="0"/>
      <w:marTop w:val="0"/>
      <w:marBottom w:val="0"/>
      <w:divBdr>
        <w:top w:val="none" w:sz="0" w:space="0" w:color="auto"/>
        <w:left w:val="none" w:sz="0" w:space="0" w:color="auto"/>
        <w:bottom w:val="none" w:sz="0" w:space="0" w:color="auto"/>
        <w:right w:val="none" w:sz="0" w:space="0" w:color="auto"/>
      </w:divBdr>
    </w:div>
    <w:div w:id="1782645275">
      <w:bodyDiv w:val="1"/>
      <w:marLeft w:val="0"/>
      <w:marRight w:val="0"/>
      <w:marTop w:val="0"/>
      <w:marBottom w:val="0"/>
      <w:divBdr>
        <w:top w:val="none" w:sz="0" w:space="0" w:color="auto"/>
        <w:left w:val="none" w:sz="0" w:space="0" w:color="auto"/>
        <w:bottom w:val="none" w:sz="0" w:space="0" w:color="auto"/>
        <w:right w:val="none" w:sz="0" w:space="0" w:color="auto"/>
      </w:divBdr>
    </w:div>
    <w:div w:id="1782720406">
      <w:bodyDiv w:val="1"/>
      <w:marLeft w:val="0"/>
      <w:marRight w:val="0"/>
      <w:marTop w:val="0"/>
      <w:marBottom w:val="0"/>
      <w:divBdr>
        <w:top w:val="none" w:sz="0" w:space="0" w:color="auto"/>
        <w:left w:val="none" w:sz="0" w:space="0" w:color="auto"/>
        <w:bottom w:val="none" w:sz="0" w:space="0" w:color="auto"/>
        <w:right w:val="none" w:sz="0" w:space="0" w:color="auto"/>
      </w:divBdr>
    </w:div>
    <w:div w:id="1782727645">
      <w:bodyDiv w:val="1"/>
      <w:marLeft w:val="0"/>
      <w:marRight w:val="0"/>
      <w:marTop w:val="0"/>
      <w:marBottom w:val="0"/>
      <w:divBdr>
        <w:top w:val="none" w:sz="0" w:space="0" w:color="auto"/>
        <w:left w:val="none" w:sz="0" w:space="0" w:color="auto"/>
        <w:bottom w:val="none" w:sz="0" w:space="0" w:color="auto"/>
        <w:right w:val="none" w:sz="0" w:space="0" w:color="auto"/>
      </w:divBdr>
    </w:div>
    <w:div w:id="1782794119">
      <w:bodyDiv w:val="1"/>
      <w:marLeft w:val="0"/>
      <w:marRight w:val="0"/>
      <w:marTop w:val="0"/>
      <w:marBottom w:val="0"/>
      <w:divBdr>
        <w:top w:val="none" w:sz="0" w:space="0" w:color="auto"/>
        <w:left w:val="none" w:sz="0" w:space="0" w:color="auto"/>
        <w:bottom w:val="none" w:sz="0" w:space="0" w:color="auto"/>
        <w:right w:val="none" w:sz="0" w:space="0" w:color="auto"/>
      </w:divBdr>
    </w:div>
    <w:div w:id="1782799451">
      <w:bodyDiv w:val="1"/>
      <w:marLeft w:val="0"/>
      <w:marRight w:val="0"/>
      <w:marTop w:val="0"/>
      <w:marBottom w:val="0"/>
      <w:divBdr>
        <w:top w:val="none" w:sz="0" w:space="0" w:color="auto"/>
        <w:left w:val="none" w:sz="0" w:space="0" w:color="auto"/>
        <w:bottom w:val="none" w:sz="0" w:space="0" w:color="auto"/>
        <w:right w:val="none" w:sz="0" w:space="0" w:color="auto"/>
      </w:divBdr>
    </w:div>
    <w:div w:id="1782802134">
      <w:bodyDiv w:val="1"/>
      <w:marLeft w:val="0"/>
      <w:marRight w:val="0"/>
      <w:marTop w:val="0"/>
      <w:marBottom w:val="0"/>
      <w:divBdr>
        <w:top w:val="none" w:sz="0" w:space="0" w:color="auto"/>
        <w:left w:val="none" w:sz="0" w:space="0" w:color="auto"/>
        <w:bottom w:val="none" w:sz="0" w:space="0" w:color="auto"/>
        <w:right w:val="none" w:sz="0" w:space="0" w:color="auto"/>
      </w:divBdr>
    </w:div>
    <w:div w:id="1782841778">
      <w:bodyDiv w:val="1"/>
      <w:marLeft w:val="0"/>
      <w:marRight w:val="0"/>
      <w:marTop w:val="0"/>
      <w:marBottom w:val="0"/>
      <w:divBdr>
        <w:top w:val="none" w:sz="0" w:space="0" w:color="auto"/>
        <w:left w:val="none" w:sz="0" w:space="0" w:color="auto"/>
        <w:bottom w:val="none" w:sz="0" w:space="0" w:color="auto"/>
        <w:right w:val="none" w:sz="0" w:space="0" w:color="auto"/>
      </w:divBdr>
    </w:div>
    <w:div w:id="1782917603">
      <w:bodyDiv w:val="1"/>
      <w:marLeft w:val="0"/>
      <w:marRight w:val="0"/>
      <w:marTop w:val="0"/>
      <w:marBottom w:val="0"/>
      <w:divBdr>
        <w:top w:val="none" w:sz="0" w:space="0" w:color="auto"/>
        <w:left w:val="none" w:sz="0" w:space="0" w:color="auto"/>
        <w:bottom w:val="none" w:sz="0" w:space="0" w:color="auto"/>
        <w:right w:val="none" w:sz="0" w:space="0" w:color="auto"/>
      </w:divBdr>
    </w:div>
    <w:div w:id="1782994513">
      <w:bodyDiv w:val="1"/>
      <w:marLeft w:val="0"/>
      <w:marRight w:val="0"/>
      <w:marTop w:val="0"/>
      <w:marBottom w:val="0"/>
      <w:divBdr>
        <w:top w:val="none" w:sz="0" w:space="0" w:color="auto"/>
        <w:left w:val="none" w:sz="0" w:space="0" w:color="auto"/>
        <w:bottom w:val="none" w:sz="0" w:space="0" w:color="auto"/>
        <w:right w:val="none" w:sz="0" w:space="0" w:color="auto"/>
      </w:divBdr>
    </w:div>
    <w:div w:id="1783065364">
      <w:bodyDiv w:val="1"/>
      <w:marLeft w:val="0"/>
      <w:marRight w:val="0"/>
      <w:marTop w:val="0"/>
      <w:marBottom w:val="0"/>
      <w:divBdr>
        <w:top w:val="none" w:sz="0" w:space="0" w:color="auto"/>
        <w:left w:val="none" w:sz="0" w:space="0" w:color="auto"/>
        <w:bottom w:val="none" w:sz="0" w:space="0" w:color="auto"/>
        <w:right w:val="none" w:sz="0" w:space="0" w:color="auto"/>
      </w:divBdr>
    </w:div>
    <w:div w:id="1783107338">
      <w:bodyDiv w:val="1"/>
      <w:marLeft w:val="0"/>
      <w:marRight w:val="0"/>
      <w:marTop w:val="0"/>
      <w:marBottom w:val="0"/>
      <w:divBdr>
        <w:top w:val="none" w:sz="0" w:space="0" w:color="auto"/>
        <w:left w:val="none" w:sz="0" w:space="0" w:color="auto"/>
        <w:bottom w:val="none" w:sz="0" w:space="0" w:color="auto"/>
        <w:right w:val="none" w:sz="0" w:space="0" w:color="auto"/>
      </w:divBdr>
    </w:div>
    <w:div w:id="1783114478">
      <w:bodyDiv w:val="1"/>
      <w:marLeft w:val="0"/>
      <w:marRight w:val="0"/>
      <w:marTop w:val="0"/>
      <w:marBottom w:val="0"/>
      <w:divBdr>
        <w:top w:val="none" w:sz="0" w:space="0" w:color="auto"/>
        <w:left w:val="none" w:sz="0" w:space="0" w:color="auto"/>
        <w:bottom w:val="none" w:sz="0" w:space="0" w:color="auto"/>
        <w:right w:val="none" w:sz="0" w:space="0" w:color="auto"/>
      </w:divBdr>
    </w:div>
    <w:div w:id="1783257129">
      <w:bodyDiv w:val="1"/>
      <w:marLeft w:val="0"/>
      <w:marRight w:val="0"/>
      <w:marTop w:val="0"/>
      <w:marBottom w:val="0"/>
      <w:divBdr>
        <w:top w:val="none" w:sz="0" w:space="0" w:color="auto"/>
        <w:left w:val="none" w:sz="0" w:space="0" w:color="auto"/>
        <w:bottom w:val="none" w:sz="0" w:space="0" w:color="auto"/>
        <w:right w:val="none" w:sz="0" w:space="0" w:color="auto"/>
      </w:divBdr>
    </w:div>
    <w:div w:id="1783452011">
      <w:bodyDiv w:val="1"/>
      <w:marLeft w:val="0"/>
      <w:marRight w:val="0"/>
      <w:marTop w:val="0"/>
      <w:marBottom w:val="0"/>
      <w:divBdr>
        <w:top w:val="none" w:sz="0" w:space="0" w:color="auto"/>
        <w:left w:val="none" w:sz="0" w:space="0" w:color="auto"/>
        <w:bottom w:val="none" w:sz="0" w:space="0" w:color="auto"/>
        <w:right w:val="none" w:sz="0" w:space="0" w:color="auto"/>
      </w:divBdr>
    </w:div>
    <w:div w:id="1783501297">
      <w:bodyDiv w:val="1"/>
      <w:marLeft w:val="0"/>
      <w:marRight w:val="0"/>
      <w:marTop w:val="0"/>
      <w:marBottom w:val="0"/>
      <w:divBdr>
        <w:top w:val="none" w:sz="0" w:space="0" w:color="auto"/>
        <w:left w:val="none" w:sz="0" w:space="0" w:color="auto"/>
        <w:bottom w:val="none" w:sz="0" w:space="0" w:color="auto"/>
        <w:right w:val="none" w:sz="0" w:space="0" w:color="auto"/>
      </w:divBdr>
    </w:div>
    <w:div w:id="1783645784">
      <w:bodyDiv w:val="1"/>
      <w:marLeft w:val="0"/>
      <w:marRight w:val="0"/>
      <w:marTop w:val="0"/>
      <w:marBottom w:val="0"/>
      <w:divBdr>
        <w:top w:val="none" w:sz="0" w:space="0" w:color="auto"/>
        <w:left w:val="none" w:sz="0" w:space="0" w:color="auto"/>
        <w:bottom w:val="none" w:sz="0" w:space="0" w:color="auto"/>
        <w:right w:val="none" w:sz="0" w:space="0" w:color="auto"/>
      </w:divBdr>
    </w:div>
    <w:div w:id="1783645864">
      <w:bodyDiv w:val="1"/>
      <w:marLeft w:val="0"/>
      <w:marRight w:val="0"/>
      <w:marTop w:val="0"/>
      <w:marBottom w:val="0"/>
      <w:divBdr>
        <w:top w:val="none" w:sz="0" w:space="0" w:color="auto"/>
        <w:left w:val="none" w:sz="0" w:space="0" w:color="auto"/>
        <w:bottom w:val="none" w:sz="0" w:space="0" w:color="auto"/>
        <w:right w:val="none" w:sz="0" w:space="0" w:color="auto"/>
      </w:divBdr>
    </w:div>
    <w:div w:id="1783651895">
      <w:bodyDiv w:val="1"/>
      <w:marLeft w:val="0"/>
      <w:marRight w:val="0"/>
      <w:marTop w:val="0"/>
      <w:marBottom w:val="0"/>
      <w:divBdr>
        <w:top w:val="none" w:sz="0" w:space="0" w:color="auto"/>
        <w:left w:val="none" w:sz="0" w:space="0" w:color="auto"/>
        <w:bottom w:val="none" w:sz="0" w:space="0" w:color="auto"/>
        <w:right w:val="none" w:sz="0" w:space="0" w:color="auto"/>
      </w:divBdr>
    </w:div>
    <w:div w:id="1783652290">
      <w:bodyDiv w:val="1"/>
      <w:marLeft w:val="0"/>
      <w:marRight w:val="0"/>
      <w:marTop w:val="0"/>
      <w:marBottom w:val="0"/>
      <w:divBdr>
        <w:top w:val="none" w:sz="0" w:space="0" w:color="auto"/>
        <w:left w:val="none" w:sz="0" w:space="0" w:color="auto"/>
        <w:bottom w:val="none" w:sz="0" w:space="0" w:color="auto"/>
        <w:right w:val="none" w:sz="0" w:space="0" w:color="auto"/>
      </w:divBdr>
    </w:div>
    <w:div w:id="1783720250">
      <w:bodyDiv w:val="1"/>
      <w:marLeft w:val="0"/>
      <w:marRight w:val="0"/>
      <w:marTop w:val="0"/>
      <w:marBottom w:val="0"/>
      <w:divBdr>
        <w:top w:val="none" w:sz="0" w:space="0" w:color="auto"/>
        <w:left w:val="none" w:sz="0" w:space="0" w:color="auto"/>
        <w:bottom w:val="none" w:sz="0" w:space="0" w:color="auto"/>
        <w:right w:val="none" w:sz="0" w:space="0" w:color="auto"/>
      </w:divBdr>
    </w:div>
    <w:div w:id="1783724778">
      <w:bodyDiv w:val="1"/>
      <w:marLeft w:val="0"/>
      <w:marRight w:val="0"/>
      <w:marTop w:val="0"/>
      <w:marBottom w:val="0"/>
      <w:divBdr>
        <w:top w:val="none" w:sz="0" w:space="0" w:color="auto"/>
        <w:left w:val="none" w:sz="0" w:space="0" w:color="auto"/>
        <w:bottom w:val="none" w:sz="0" w:space="0" w:color="auto"/>
        <w:right w:val="none" w:sz="0" w:space="0" w:color="auto"/>
      </w:divBdr>
    </w:div>
    <w:div w:id="1783768633">
      <w:bodyDiv w:val="1"/>
      <w:marLeft w:val="0"/>
      <w:marRight w:val="0"/>
      <w:marTop w:val="0"/>
      <w:marBottom w:val="0"/>
      <w:divBdr>
        <w:top w:val="none" w:sz="0" w:space="0" w:color="auto"/>
        <w:left w:val="none" w:sz="0" w:space="0" w:color="auto"/>
        <w:bottom w:val="none" w:sz="0" w:space="0" w:color="auto"/>
        <w:right w:val="none" w:sz="0" w:space="0" w:color="auto"/>
      </w:divBdr>
    </w:div>
    <w:div w:id="1783958315">
      <w:bodyDiv w:val="1"/>
      <w:marLeft w:val="0"/>
      <w:marRight w:val="0"/>
      <w:marTop w:val="0"/>
      <w:marBottom w:val="0"/>
      <w:divBdr>
        <w:top w:val="none" w:sz="0" w:space="0" w:color="auto"/>
        <w:left w:val="none" w:sz="0" w:space="0" w:color="auto"/>
        <w:bottom w:val="none" w:sz="0" w:space="0" w:color="auto"/>
        <w:right w:val="none" w:sz="0" w:space="0" w:color="auto"/>
      </w:divBdr>
    </w:div>
    <w:div w:id="1783959713">
      <w:bodyDiv w:val="1"/>
      <w:marLeft w:val="0"/>
      <w:marRight w:val="0"/>
      <w:marTop w:val="0"/>
      <w:marBottom w:val="0"/>
      <w:divBdr>
        <w:top w:val="none" w:sz="0" w:space="0" w:color="auto"/>
        <w:left w:val="none" w:sz="0" w:space="0" w:color="auto"/>
        <w:bottom w:val="none" w:sz="0" w:space="0" w:color="auto"/>
        <w:right w:val="none" w:sz="0" w:space="0" w:color="auto"/>
      </w:divBdr>
    </w:div>
    <w:div w:id="1784109998">
      <w:bodyDiv w:val="1"/>
      <w:marLeft w:val="0"/>
      <w:marRight w:val="0"/>
      <w:marTop w:val="0"/>
      <w:marBottom w:val="0"/>
      <w:divBdr>
        <w:top w:val="none" w:sz="0" w:space="0" w:color="auto"/>
        <w:left w:val="none" w:sz="0" w:space="0" w:color="auto"/>
        <w:bottom w:val="none" w:sz="0" w:space="0" w:color="auto"/>
        <w:right w:val="none" w:sz="0" w:space="0" w:color="auto"/>
      </w:divBdr>
    </w:div>
    <w:div w:id="1784112255">
      <w:bodyDiv w:val="1"/>
      <w:marLeft w:val="0"/>
      <w:marRight w:val="0"/>
      <w:marTop w:val="0"/>
      <w:marBottom w:val="0"/>
      <w:divBdr>
        <w:top w:val="none" w:sz="0" w:space="0" w:color="auto"/>
        <w:left w:val="none" w:sz="0" w:space="0" w:color="auto"/>
        <w:bottom w:val="none" w:sz="0" w:space="0" w:color="auto"/>
        <w:right w:val="none" w:sz="0" w:space="0" w:color="auto"/>
      </w:divBdr>
    </w:div>
    <w:div w:id="1784181847">
      <w:bodyDiv w:val="1"/>
      <w:marLeft w:val="0"/>
      <w:marRight w:val="0"/>
      <w:marTop w:val="0"/>
      <w:marBottom w:val="0"/>
      <w:divBdr>
        <w:top w:val="none" w:sz="0" w:space="0" w:color="auto"/>
        <w:left w:val="none" w:sz="0" w:space="0" w:color="auto"/>
        <w:bottom w:val="none" w:sz="0" w:space="0" w:color="auto"/>
        <w:right w:val="none" w:sz="0" w:space="0" w:color="auto"/>
      </w:divBdr>
    </w:div>
    <w:div w:id="1784223795">
      <w:bodyDiv w:val="1"/>
      <w:marLeft w:val="0"/>
      <w:marRight w:val="0"/>
      <w:marTop w:val="0"/>
      <w:marBottom w:val="0"/>
      <w:divBdr>
        <w:top w:val="none" w:sz="0" w:space="0" w:color="auto"/>
        <w:left w:val="none" w:sz="0" w:space="0" w:color="auto"/>
        <w:bottom w:val="none" w:sz="0" w:space="0" w:color="auto"/>
        <w:right w:val="none" w:sz="0" w:space="0" w:color="auto"/>
      </w:divBdr>
    </w:div>
    <w:div w:id="1784225996">
      <w:bodyDiv w:val="1"/>
      <w:marLeft w:val="0"/>
      <w:marRight w:val="0"/>
      <w:marTop w:val="0"/>
      <w:marBottom w:val="0"/>
      <w:divBdr>
        <w:top w:val="none" w:sz="0" w:space="0" w:color="auto"/>
        <w:left w:val="none" w:sz="0" w:space="0" w:color="auto"/>
        <w:bottom w:val="none" w:sz="0" w:space="0" w:color="auto"/>
        <w:right w:val="none" w:sz="0" w:space="0" w:color="auto"/>
      </w:divBdr>
    </w:div>
    <w:div w:id="1784231964">
      <w:bodyDiv w:val="1"/>
      <w:marLeft w:val="0"/>
      <w:marRight w:val="0"/>
      <w:marTop w:val="0"/>
      <w:marBottom w:val="0"/>
      <w:divBdr>
        <w:top w:val="none" w:sz="0" w:space="0" w:color="auto"/>
        <w:left w:val="none" w:sz="0" w:space="0" w:color="auto"/>
        <w:bottom w:val="none" w:sz="0" w:space="0" w:color="auto"/>
        <w:right w:val="none" w:sz="0" w:space="0" w:color="auto"/>
      </w:divBdr>
    </w:div>
    <w:div w:id="1784298480">
      <w:bodyDiv w:val="1"/>
      <w:marLeft w:val="0"/>
      <w:marRight w:val="0"/>
      <w:marTop w:val="0"/>
      <w:marBottom w:val="0"/>
      <w:divBdr>
        <w:top w:val="none" w:sz="0" w:space="0" w:color="auto"/>
        <w:left w:val="none" w:sz="0" w:space="0" w:color="auto"/>
        <w:bottom w:val="none" w:sz="0" w:space="0" w:color="auto"/>
        <w:right w:val="none" w:sz="0" w:space="0" w:color="auto"/>
      </w:divBdr>
    </w:div>
    <w:div w:id="1784303707">
      <w:bodyDiv w:val="1"/>
      <w:marLeft w:val="0"/>
      <w:marRight w:val="0"/>
      <w:marTop w:val="0"/>
      <w:marBottom w:val="0"/>
      <w:divBdr>
        <w:top w:val="none" w:sz="0" w:space="0" w:color="auto"/>
        <w:left w:val="none" w:sz="0" w:space="0" w:color="auto"/>
        <w:bottom w:val="none" w:sz="0" w:space="0" w:color="auto"/>
        <w:right w:val="none" w:sz="0" w:space="0" w:color="auto"/>
      </w:divBdr>
    </w:div>
    <w:div w:id="1784307534">
      <w:bodyDiv w:val="1"/>
      <w:marLeft w:val="0"/>
      <w:marRight w:val="0"/>
      <w:marTop w:val="0"/>
      <w:marBottom w:val="0"/>
      <w:divBdr>
        <w:top w:val="none" w:sz="0" w:space="0" w:color="auto"/>
        <w:left w:val="none" w:sz="0" w:space="0" w:color="auto"/>
        <w:bottom w:val="none" w:sz="0" w:space="0" w:color="auto"/>
        <w:right w:val="none" w:sz="0" w:space="0" w:color="auto"/>
      </w:divBdr>
    </w:div>
    <w:div w:id="1784373829">
      <w:bodyDiv w:val="1"/>
      <w:marLeft w:val="0"/>
      <w:marRight w:val="0"/>
      <w:marTop w:val="0"/>
      <w:marBottom w:val="0"/>
      <w:divBdr>
        <w:top w:val="none" w:sz="0" w:space="0" w:color="auto"/>
        <w:left w:val="none" w:sz="0" w:space="0" w:color="auto"/>
        <w:bottom w:val="none" w:sz="0" w:space="0" w:color="auto"/>
        <w:right w:val="none" w:sz="0" w:space="0" w:color="auto"/>
      </w:divBdr>
    </w:div>
    <w:div w:id="1784374597">
      <w:bodyDiv w:val="1"/>
      <w:marLeft w:val="0"/>
      <w:marRight w:val="0"/>
      <w:marTop w:val="0"/>
      <w:marBottom w:val="0"/>
      <w:divBdr>
        <w:top w:val="none" w:sz="0" w:space="0" w:color="auto"/>
        <w:left w:val="none" w:sz="0" w:space="0" w:color="auto"/>
        <w:bottom w:val="none" w:sz="0" w:space="0" w:color="auto"/>
        <w:right w:val="none" w:sz="0" w:space="0" w:color="auto"/>
      </w:divBdr>
    </w:div>
    <w:div w:id="1784423575">
      <w:bodyDiv w:val="1"/>
      <w:marLeft w:val="0"/>
      <w:marRight w:val="0"/>
      <w:marTop w:val="0"/>
      <w:marBottom w:val="0"/>
      <w:divBdr>
        <w:top w:val="none" w:sz="0" w:space="0" w:color="auto"/>
        <w:left w:val="none" w:sz="0" w:space="0" w:color="auto"/>
        <w:bottom w:val="none" w:sz="0" w:space="0" w:color="auto"/>
        <w:right w:val="none" w:sz="0" w:space="0" w:color="auto"/>
      </w:divBdr>
    </w:div>
    <w:div w:id="1784425068">
      <w:bodyDiv w:val="1"/>
      <w:marLeft w:val="0"/>
      <w:marRight w:val="0"/>
      <w:marTop w:val="0"/>
      <w:marBottom w:val="0"/>
      <w:divBdr>
        <w:top w:val="none" w:sz="0" w:space="0" w:color="auto"/>
        <w:left w:val="none" w:sz="0" w:space="0" w:color="auto"/>
        <w:bottom w:val="none" w:sz="0" w:space="0" w:color="auto"/>
        <w:right w:val="none" w:sz="0" w:space="0" w:color="auto"/>
      </w:divBdr>
    </w:div>
    <w:div w:id="1784494742">
      <w:bodyDiv w:val="1"/>
      <w:marLeft w:val="0"/>
      <w:marRight w:val="0"/>
      <w:marTop w:val="0"/>
      <w:marBottom w:val="0"/>
      <w:divBdr>
        <w:top w:val="none" w:sz="0" w:space="0" w:color="auto"/>
        <w:left w:val="none" w:sz="0" w:space="0" w:color="auto"/>
        <w:bottom w:val="none" w:sz="0" w:space="0" w:color="auto"/>
        <w:right w:val="none" w:sz="0" w:space="0" w:color="auto"/>
      </w:divBdr>
    </w:div>
    <w:div w:id="1784567577">
      <w:bodyDiv w:val="1"/>
      <w:marLeft w:val="0"/>
      <w:marRight w:val="0"/>
      <w:marTop w:val="0"/>
      <w:marBottom w:val="0"/>
      <w:divBdr>
        <w:top w:val="none" w:sz="0" w:space="0" w:color="auto"/>
        <w:left w:val="none" w:sz="0" w:space="0" w:color="auto"/>
        <w:bottom w:val="none" w:sz="0" w:space="0" w:color="auto"/>
        <w:right w:val="none" w:sz="0" w:space="0" w:color="auto"/>
      </w:divBdr>
    </w:div>
    <w:div w:id="1784569807">
      <w:bodyDiv w:val="1"/>
      <w:marLeft w:val="0"/>
      <w:marRight w:val="0"/>
      <w:marTop w:val="0"/>
      <w:marBottom w:val="0"/>
      <w:divBdr>
        <w:top w:val="none" w:sz="0" w:space="0" w:color="auto"/>
        <w:left w:val="none" w:sz="0" w:space="0" w:color="auto"/>
        <w:bottom w:val="none" w:sz="0" w:space="0" w:color="auto"/>
        <w:right w:val="none" w:sz="0" w:space="0" w:color="auto"/>
      </w:divBdr>
    </w:div>
    <w:div w:id="1784616026">
      <w:bodyDiv w:val="1"/>
      <w:marLeft w:val="0"/>
      <w:marRight w:val="0"/>
      <w:marTop w:val="0"/>
      <w:marBottom w:val="0"/>
      <w:divBdr>
        <w:top w:val="none" w:sz="0" w:space="0" w:color="auto"/>
        <w:left w:val="none" w:sz="0" w:space="0" w:color="auto"/>
        <w:bottom w:val="none" w:sz="0" w:space="0" w:color="auto"/>
        <w:right w:val="none" w:sz="0" w:space="0" w:color="auto"/>
      </w:divBdr>
    </w:div>
    <w:div w:id="1784618262">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4642027">
      <w:bodyDiv w:val="1"/>
      <w:marLeft w:val="0"/>
      <w:marRight w:val="0"/>
      <w:marTop w:val="0"/>
      <w:marBottom w:val="0"/>
      <w:divBdr>
        <w:top w:val="none" w:sz="0" w:space="0" w:color="auto"/>
        <w:left w:val="none" w:sz="0" w:space="0" w:color="auto"/>
        <w:bottom w:val="none" w:sz="0" w:space="0" w:color="auto"/>
        <w:right w:val="none" w:sz="0" w:space="0" w:color="auto"/>
      </w:divBdr>
    </w:div>
    <w:div w:id="1784685744">
      <w:bodyDiv w:val="1"/>
      <w:marLeft w:val="0"/>
      <w:marRight w:val="0"/>
      <w:marTop w:val="0"/>
      <w:marBottom w:val="0"/>
      <w:divBdr>
        <w:top w:val="none" w:sz="0" w:space="0" w:color="auto"/>
        <w:left w:val="none" w:sz="0" w:space="0" w:color="auto"/>
        <w:bottom w:val="none" w:sz="0" w:space="0" w:color="auto"/>
        <w:right w:val="none" w:sz="0" w:space="0" w:color="auto"/>
      </w:divBdr>
    </w:div>
    <w:div w:id="1784691860">
      <w:bodyDiv w:val="1"/>
      <w:marLeft w:val="0"/>
      <w:marRight w:val="0"/>
      <w:marTop w:val="0"/>
      <w:marBottom w:val="0"/>
      <w:divBdr>
        <w:top w:val="none" w:sz="0" w:space="0" w:color="auto"/>
        <w:left w:val="none" w:sz="0" w:space="0" w:color="auto"/>
        <w:bottom w:val="none" w:sz="0" w:space="0" w:color="auto"/>
        <w:right w:val="none" w:sz="0" w:space="0" w:color="auto"/>
      </w:divBdr>
    </w:div>
    <w:div w:id="1784763340">
      <w:bodyDiv w:val="1"/>
      <w:marLeft w:val="0"/>
      <w:marRight w:val="0"/>
      <w:marTop w:val="0"/>
      <w:marBottom w:val="0"/>
      <w:divBdr>
        <w:top w:val="none" w:sz="0" w:space="0" w:color="auto"/>
        <w:left w:val="none" w:sz="0" w:space="0" w:color="auto"/>
        <w:bottom w:val="none" w:sz="0" w:space="0" w:color="auto"/>
        <w:right w:val="none" w:sz="0" w:space="0" w:color="auto"/>
      </w:divBdr>
    </w:div>
    <w:div w:id="1784838399">
      <w:bodyDiv w:val="1"/>
      <w:marLeft w:val="0"/>
      <w:marRight w:val="0"/>
      <w:marTop w:val="0"/>
      <w:marBottom w:val="0"/>
      <w:divBdr>
        <w:top w:val="none" w:sz="0" w:space="0" w:color="auto"/>
        <w:left w:val="none" w:sz="0" w:space="0" w:color="auto"/>
        <w:bottom w:val="none" w:sz="0" w:space="0" w:color="auto"/>
        <w:right w:val="none" w:sz="0" w:space="0" w:color="auto"/>
      </w:divBdr>
    </w:div>
    <w:div w:id="1784882983">
      <w:bodyDiv w:val="1"/>
      <w:marLeft w:val="0"/>
      <w:marRight w:val="0"/>
      <w:marTop w:val="0"/>
      <w:marBottom w:val="0"/>
      <w:divBdr>
        <w:top w:val="none" w:sz="0" w:space="0" w:color="auto"/>
        <w:left w:val="none" w:sz="0" w:space="0" w:color="auto"/>
        <w:bottom w:val="none" w:sz="0" w:space="0" w:color="auto"/>
        <w:right w:val="none" w:sz="0" w:space="0" w:color="auto"/>
      </w:divBdr>
    </w:div>
    <w:div w:id="1784883745">
      <w:bodyDiv w:val="1"/>
      <w:marLeft w:val="0"/>
      <w:marRight w:val="0"/>
      <w:marTop w:val="0"/>
      <w:marBottom w:val="0"/>
      <w:divBdr>
        <w:top w:val="none" w:sz="0" w:space="0" w:color="auto"/>
        <w:left w:val="none" w:sz="0" w:space="0" w:color="auto"/>
        <w:bottom w:val="none" w:sz="0" w:space="0" w:color="auto"/>
        <w:right w:val="none" w:sz="0" w:space="0" w:color="auto"/>
      </w:divBdr>
    </w:div>
    <w:div w:id="1784957934">
      <w:bodyDiv w:val="1"/>
      <w:marLeft w:val="0"/>
      <w:marRight w:val="0"/>
      <w:marTop w:val="0"/>
      <w:marBottom w:val="0"/>
      <w:divBdr>
        <w:top w:val="none" w:sz="0" w:space="0" w:color="auto"/>
        <w:left w:val="none" w:sz="0" w:space="0" w:color="auto"/>
        <w:bottom w:val="none" w:sz="0" w:space="0" w:color="auto"/>
        <w:right w:val="none" w:sz="0" w:space="0" w:color="auto"/>
      </w:divBdr>
    </w:div>
    <w:div w:id="1785031870">
      <w:bodyDiv w:val="1"/>
      <w:marLeft w:val="0"/>
      <w:marRight w:val="0"/>
      <w:marTop w:val="0"/>
      <w:marBottom w:val="0"/>
      <w:divBdr>
        <w:top w:val="none" w:sz="0" w:space="0" w:color="auto"/>
        <w:left w:val="none" w:sz="0" w:space="0" w:color="auto"/>
        <w:bottom w:val="none" w:sz="0" w:space="0" w:color="auto"/>
        <w:right w:val="none" w:sz="0" w:space="0" w:color="auto"/>
      </w:divBdr>
    </w:div>
    <w:div w:id="1785035234">
      <w:bodyDiv w:val="1"/>
      <w:marLeft w:val="0"/>
      <w:marRight w:val="0"/>
      <w:marTop w:val="0"/>
      <w:marBottom w:val="0"/>
      <w:divBdr>
        <w:top w:val="none" w:sz="0" w:space="0" w:color="auto"/>
        <w:left w:val="none" w:sz="0" w:space="0" w:color="auto"/>
        <w:bottom w:val="none" w:sz="0" w:space="0" w:color="auto"/>
        <w:right w:val="none" w:sz="0" w:space="0" w:color="auto"/>
      </w:divBdr>
    </w:div>
    <w:div w:id="1785154225">
      <w:bodyDiv w:val="1"/>
      <w:marLeft w:val="0"/>
      <w:marRight w:val="0"/>
      <w:marTop w:val="0"/>
      <w:marBottom w:val="0"/>
      <w:divBdr>
        <w:top w:val="none" w:sz="0" w:space="0" w:color="auto"/>
        <w:left w:val="none" w:sz="0" w:space="0" w:color="auto"/>
        <w:bottom w:val="none" w:sz="0" w:space="0" w:color="auto"/>
        <w:right w:val="none" w:sz="0" w:space="0" w:color="auto"/>
      </w:divBdr>
    </w:div>
    <w:div w:id="1785267487">
      <w:bodyDiv w:val="1"/>
      <w:marLeft w:val="0"/>
      <w:marRight w:val="0"/>
      <w:marTop w:val="0"/>
      <w:marBottom w:val="0"/>
      <w:divBdr>
        <w:top w:val="none" w:sz="0" w:space="0" w:color="auto"/>
        <w:left w:val="none" w:sz="0" w:space="0" w:color="auto"/>
        <w:bottom w:val="none" w:sz="0" w:space="0" w:color="auto"/>
        <w:right w:val="none" w:sz="0" w:space="0" w:color="auto"/>
      </w:divBdr>
    </w:div>
    <w:div w:id="1785269447">
      <w:bodyDiv w:val="1"/>
      <w:marLeft w:val="0"/>
      <w:marRight w:val="0"/>
      <w:marTop w:val="0"/>
      <w:marBottom w:val="0"/>
      <w:divBdr>
        <w:top w:val="none" w:sz="0" w:space="0" w:color="auto"/>
        <w:left w:val="none" w:sz="0" w:space="0" w:color="auto"/>
        <w:bottom w:val="none" w:sz="0" w:space="0" w:color="auto"/>
        <w:right w:val="none" w:sz="0" w:space="0" w:color="auto"/>
      </w:divBdr>
    </w:div>
    <w:div w:id="1785659780">
      <w:bodyDiv w:val="1"/>
      <w:marLeft w:val="0"/>
      <w:marRight w:val="0"/>
      <w:marTop w:val="0"/>
      <w:marBottom w:val="0"/>
      <w:divBdr>
        <w:top w:val="none" w:sz="0" w:space="0" w:color="auto"/>
        <w:left w:val="none" w:sz="0" w:space="0" w:color="auto"/>
        <w:bottom w:val="none" w:sz="0" w:space="0" w:color="auto"/>
        <w:right w:val="none" w:sz="0" w:space="0" w:color="auto"/>
      </w:divBdr>
    </w:div>
    <w:div w:id="1785684680">
      <w:bodyDiv w:val="1"/>
      <w:marLeft w:val="0"/>
      <w:marRight w:val="0"/>
      <w:marTop w:val="0"/>
      <w:marBottom w:val="0"/>
      <w:divBdr>
        <w:top w:val="none" w:sz="0" w:space="0" w:color="auto"/>
        <w:left w:val="none" w:sz="0" w:space="0" w:color="auto"/>
        <w:bottom w:val="none" w:sz="0" w:space="0" w:color="auto"/>
        <w:right w:val="none" w:sz="0" w:space="0" w:color="auto"/>
      </w:divBdr>
    </w:div>
    <w:div w:id="1785728630">
      <w:bodyDiv w:val="1"/>
      <w:marLeft w:val="0"/>
      <w:marRight w:val="0"/>
      <w:marTop w:val="0"/>
      <w:marBottom w:val="0"/>
      <w:divBdr>
        <w:top w:val="none" w:sz="0" w:space="0" w:color="auto"/>
        <w:left w:val="none" w:sz="0" w:space="0" w:color="auto"/>
        <w:bottom w:val="none" w:sz="0" w:space="0" w:color="auto"/>
        <w:right w:val="none" w:sz="0" w:space="0" w:color="auto"/>
      </w:divBdr>
    </w:div>
    <w:div w:id="1785729374">
      <w:bodyDiv w:val="1"/>
      <w:marLeft w:val="0"/>
      <w:marRight w:val="0"/>
      <w:marTop w:val="0"/>
      <w:marBottom w:val="0"/>
      <w:divBdr>
        <w:top w:val="none" w:sz="0" w:space="0" w:color="auto"/>
        <w:left w:val="none" w:sz="0" w:space="0" w:color="auto"/>
        <w:bottom w:val="none" w:sz="0" w:space="0" w:color="auto"/>
        <w:right w:val="none" w:sz="0" w:space="0" w:color="auto"/>
      </w:divBdr>
    </w:div>
    <w:div w:id="1785733949">
      <w:bodyDiv w:val="1"/>
      <w:marLeft w:val="0"/>
      <w:marRight w:val="0"/>
      <w:marTop w:val="0"/>
      <w:marBottom w:val="0"/>
      <w:divBdr>
        <w:top w:val="none" w:sz="0" w:space="0" w:color="auto"/>
        <w:left w:val="none" w:sz="0" w:space="0" w:color="auto"/>
        <w:bottom w:val="none" w:sz="0" w:space="0" w:color="auto"/>
        <w:right w:val="none" w:sz="0" w:space="0" w:color="auto"/>
      </w:divBdr>
    </w:div>
    <w:div w:id="1785802547">
      <w:bodyDiv w:val="1"/>
      <w:marLeft w:val="0"/>
      <w:marRight w:val="0"/>
      <w:marTop w:val="0"/>
      <w:marBottom w:val="0"/>
      <w:divBdr>
        <w:top w:val="none" w:sz="0" w:space="0" w:color="auto"/>
        <w:left w:val="none" w:sz="0" w:space="0" w:color="auto"/>
        <w:bottom w:val="none" w:sz="0" w:space="0" w:color="auto"/>
        <w:right w:val="none" w:sz="0" w:space="0" w:color="auto"/>
      </w:divBdr>
    </w:div>
    <w:div w:id="1785804585">
      <w:bodyDiv w:val="1"/>
      <w:marLeft w:val="0"/>
      <w:marRight w:val="0"/>
      <w:marTop w:val="0"/>
      <w:marBottom w:val="0"/>
      <w:divBdr>
        <w:top w:val="none" w:sz="0" w:space="0" w:color="auto"/>
        <w:left w:val="none" w:sz="0" w:space="0" w:color="auto"/>
        <w:bottom w:val="none" w:sz="0" w:space="0" w:color="auto"/>
        <w:right w:val="none" w:sz="0" w:space="0" w:color="auto"/>
      </w:divBdr>
    </w:div>
    <w:div w:id="1785810763">
      <w:bodyDiv w:val="1"/>
      <w:marLeft w:val="0"/>
      <w:marRight w:val="0"/>
      <w:marTop w:val="0"/>
      <w:marBottom w:val="0"/>
      <w:divBdr>
        <w:top w:val="none" w:sz="0" w:space="0" w:color="auto"/>
        <w:left w:val="none" w:sz="0" w:space="0" w:color="auto"/>
        <w:bottom w:val="none" w:sz="0" w:space="0" w:color="auto"/>
        <w:right w:val="none" w:sz="0" w:space="0" w:color="auto"/>
      </w:divBdr>
    </w:div>
    <w:div w:id="1785882422">
      <w:bodyDiv w:val="1"/>
      <w:marLeft w:val="0"/>
      <w:marRight w:val="0"/>
      <w:marTop w:val="0"/>
      <w:marBottom w:val="0"/>
      <w:divBdr>
        <w:top w:val="none" w:sz="0" w:space="0" w:color="auto"/>
        <w:left w:val="none" w:sz="0" w:space="0" w:color="auto"/>
        <w:bottom w:val="none" w:sz="0" w:space="0" w:color="auto"/>
        <w:right w:val="none" w:sz="0" w:space="0" w:color="auto"/>
      </w:divBdr>
    </w:div>
    <w:div w:id="1786071128">
      <w:bodyDiv w:val="1"/>
      <w:marLeft w:val="0"/>
      <w:marRight w:val="0"/>
      <w:marTop w:val="0"/>
      <w:marBottom w:val="0"/>
      <w:divBdr>
        <w:top w:val="none" w:sz="0" w:space="0" w:color="auto"/>
        <w:left w:val="none" w:sz="0" w:space="0" w:color="auto"/>
        <w:bottom w:val="none" w:sz="0" w:space="0" w:color="auto"/>
        <w:right w:val="none" w:sz="0" w:space="0" w:color="auto"/>
      </w:divBdr>
    </w:div>
    <w:div w:id="1786080099">
      <w:bodyDiv w:val="1"/>
      <w:marLeft w:val="0"/>
      <w:marRight w:val="0"/>
      <w:marTop w:val="0"/>
      <w:marBottom w:val="0"/>
      <w:divBdr>
        <w:top w:val="none" w:sz="0" w:space="0" w:color="auto"/>
        <w:left w:val="none" w:sz="0" w:space="0" w:color="auto"/>
        <w:bottom w:val="none" w:sz="0" w:space="0" w:color="auto"/>
        <w:right w:val="none" w:sz="0" w:space="0" w:color="auto"/>
      </w:divBdr>
    </w:div>
    <w:div w:id="1786150186">
      <w:bodyDiv w:val="1"/>
      <w:marLeft w:val="0"/>
      <w:marRight w:val="0"/>
      <w:marTop w:val="0"/>
      <w:marBottom w:val="0"/>
      <w:divBdr>
        <w:top w:val="none" w:sz="0" w:space="0" w:color="auto"/>
        <w:left w:val="none" w:sz="0" w:space="0" w:color="auto"/>
        <w:bottom w:val="none" w:sz="0" w:space="0" w:color="auto"/>
        <w:right w:val="none" w:sz="0" w:space="0" w:color="auto"/>
      </w:divBdr>
    </w:div>
    <w:div w:id="1786194001">
      <w:bodyDiv w:val="1"/>
      <w:marLeft w:val="0"/>
      <w:marRight w:val="0"/>
      <w:marTop w:val="0"/>
      <w:marBottom w:val="0"/>
      <w:divBdr>
        <w:top w:val="none" w:sz="0" w:space="0" w:color="auto"/>
        <w:left w:val="none" w:sz="0" w:space="0" w:color="auto"/>
        <w:bottom w:val="none" w:sz="0" w:space="0" w:color="auto"/>
        <w:right w:val="none" w:sz="0" w:space="0" w:color="auto"/>
      </w:divBdr>
    </w:div>
    <w:div w:id="1786196655">
      <w:bodyDiv w:val="1"/>
      <w:marLeft w:val="0"/>
      <w:marRight w:val="0"/>
      <w:marTop w:val="0"/>
      <w:marBottom w:val="0"/>
      <w:divBdr>
        <w:top w:val="none" w:sz="0" w:space="0" w:color="auto"/>
        <w:left w:val="none" w:sz="0" w:space="0" w:color="auto"/>
        <w:bottom w:val="none" w:sz="0" w:space="0" w:color="auto"/>
        <w:right w:val="none" w:sz="0" w:space="0" w:color="auto"/>
      </w:divBdr>
    </w:div>
    <w:div w:id="1786270554">
      <w:bodyDiv w:val="1"/>
      <w:marLeft w:val="0"/>
      <w:marRight w:val="0"/>
      <w:marTop w:val="0"/>
      <w:marBottom w:val="0"/>
      <w:divBdr>
        <w:top w:val="none" w:sz="0" w:space="0" w:color="auto"/>
        <w:left w:val="none" w:sz="0" w:space="0" w:color="auto"/>
        <w:bottom w:val="none" w:sz="0" w:space="0" w:color="auto"/>
        <w:right w:val="none" w:sz="0" w:space="0" w:color="auto"/>
      </w:divBdr>
    </w:div>
    <w:div w:id="1786340209">
      <w:bodyDiv w:val="1"/>
      <w:marLeft w:val="0"/>
      <w:marRight w:val="0"/>
      <w:marTop w:val="0"/>
      <w:marBottom w:val="0"/>
      <w:divBdr>
        <w:top w:val="none" w:sz="0" w:space="0" w:color="auto"/>
        <w:left w:val="none" w:sz="0" w:space="0" w:color="auto"/>
        <w:bottom w:val="none" w:sz="0" w:space="0" w:color="auto"/>
        <w:right w:val="none" w:sz="0" w:space="0" w:color="auto"/>
      </w:divBdr>
    </w:div>
    <w:div w:id="1786343069">
      <w:bodyDiv w:val="1"/>
      <w:marLeft w:val="0"/>
      <w:marRight w:val="0"/>
      <w:marTop w:val="0"/>
      <w:marBottom w:val="0"/>
      <w:divBdr>
        <w:top w:val="none" w:sz="0" w:space="0" w:color="auto"/>
        <w:left w:val="none" w:sz="0" w:space="0" w:color="auto"/>
        <w:bottom w:val="none" w:sz="0" w:space="0" w:color="auto"/>
        <w:right w:val="none" w:sz="0" w:space="0" w:color="auto"/>
      </w:divBdr>
    </w:div>
    <w:div w:id="1786344660">
      <w:bodyDiv w:val="1"/>
      <w:marLeft w:val="0"/>
      <w:marRight w:val="0"/>
      <w:marTop w:val="0"/>
      <w:marBottom w:val="0"/>
      <w:divBdr>
        <w:top w:val="none" w:sz="0" w:space="0" w:color="auto"/>
        <w:left w:val="none" w:sz="0" w:space="0" w:color="auto"/>
        <w:bottom w:val="none" w:sz="0" w:space="0" w:color="auto"/>
        <w:right w:val="none" w:sz="0" w:space="0" w:color="auto"/>
      </w:divBdr>
    </w:div>
    <w:div w:id="1786345172">
      <w:bodyDiv w:val="1"/>
      <w:marLeft w:val="0"/>
      <w:marRight w:val="0"/>
      <w:marTop w:val="0"/>
      <w:marBottom w:val="0"/>
      <w:divBdr>
        <w:top w:val="none" w:sz="0" w:space="0" w:color="auto"/>
        <w:left w:val="none" w:sz="0" w:space="0" w:color="auto"/>
        <w:bottom w:val="none" w:sz="0" w:space="0" w:color="auto"/>
        <w:right w:val="none" w:sz="0" w:space="0" w:color="auto"/>
      </w:divBdr>
    </w:div>
    <w:div w:id="1786388194">
      <w:bodyDiv w:val="1"/>
      <w:marLeft w:val="0"/>
      <w:marRight w:val="0"/>
      <w:marTop w:val="0"/>
      <w:marBottom w:val="0"/>
      <w:divBdr>
        <w:top w:val="none" w:sz="0" w:space="0" w:color="auto"/>
        <w:left w:val="none" w:sz="0" w:space="0" w:color="auto"/>
        <w:bottom w:val="none" w:sz="0" w:space="0" w:color="auto"/>
        <w:right w:val="none" w:sz="0" w:space="0" w:color="auto"/>
      </w:divBdr>
    </w:div>
    <w:div w:id="1786389067">
      <w:bodyDiv w:val="1"/>
      <w:marLeft w:val="0"/>
      <w:marRight w:val="0"/>
      <w:marTop w:val="0"/>
      <w:marBottom w:val="0"/>
      <w:divBdr>
        <w:top w:val="none" w:sz="0" w:space="0" w:color="auto"/>
        <w:left w:val="none" w:sz="0" w:space="0" w:color="auto"/>
        <w:bottom w:val="none" w:sz="0" w:space="0" w:color="auto"/>
        <w:right w:val="none" w:sz="0" w:space="0" w:color="auto"/>
      </w:divBdr>
    </w:div>
    <w:div w:id="1786466300">
      <w:bodyDiv w:val="1"/>
      <w:marLeft w:val="0"/>
      <w:marRight w:val="0"/>
      <w:marTop w:val="0"/>
      <w:marBottom w:val="0"/>
      <w:divBdr>
        <w:top w:val="none" w:sz="0" w:space="0" w:color="auto"/>
        <w:left w:val="none" w:sz="0" w:space="0" w:color="auto"/>
        <w:bottom w:val="none" w:sz="0" w:space="0" w:color="auto"/>
        <w:right w:val="none" w:sz="0" w:space="0" w:color="auto"/>
      </w:divBdr>
    </w:div>
    <w:div w:id="1786539480">
      <w:bodyDiv w:val="1"/>
      <w:marLeft w:val="0"/>
      <w:marRight w:val="0"/>
      <w:marTop w:val="0"/>
      <w:marBottom w:val="0"/>
      <w:divBdr>
        <w:top w:val="none" w:sz="0" w:space="0" w:color="auto"/>
        <w:left w:val="none" w:sz="0" w:space="0" w:color="auto"/>
        <w:bottom w:val="none" w:sz="0" w:space="0" w:color="auto"/>
        <w:right w:val="none" w:sz="0" w:space="0" w:color="auto"/>
      </w:divBdr>
    </w:div>
    <w:div w:id="1786541598">
      <w:bodyDiv w:val="1"/>
      <w:marLeft w:val="0"/>
      <w:marRight w:val="0"/>
      <w:marTop w:val="0"/>
      <w:marBottom w:val="0"/>
      <w:divBdr>
        <w:top w:val="none" w:sz="0" w:space="0" w:color="auto"/>
        <w:left w:val="none" w:sz="0" w:space="0" w:color="auto"/>
        <w:bottom w:val="none" w:sz="0" w:space="0" w:color="auto"/>
        <w:right w:val="none" w:sz="0" w:space="0" w:color="auto"/>
      </w:divBdr>
    </w:div>
    <w:div w:id="1786581358">
      <w:bodyDiv w:val="1"/>
      <w:marLeft w:val="0"/>
      <w:marRight w:val="0"/>
      <w:marTop w:val="0"/>
      <w:marBottom w:val="0"/>
      <w:divBdr>
        <w:top w:val="none" w:sz="0" w:space="0" w:color="auto"/>
        <w:left w:val="none" w:sz="0" w:space="0" w:color="auto"/>
        <w:bottom w:val="none" w:sz="0" w:space="0" w:color="auto"/>
        <w:right w:val="none" w:sz="0" w:space="0" w:color="auto"/>
      </w:divBdr>
    </w:div>
    <w:div w:id="1786655054">
      <w:bodyDiv w:val="1"/>
      <w:marLeft w:val="0"/>
      <w:marRight w:val="0"/>
      <w:marTop w:val="0"/>
      <w:marBottom w:val="0"/>
      <w:divBdr>
        <w:top w:val="none" w:sz="0" w:space="0" w:color="auto"/>
        <w:left w:val="none" w:sz="0" w:space="0" w:color="auto"/>
        <w:bottom w:val="none" w:sz="0" w:space="0" w:color="auto"/>
        <w:right w:val="none" w:sz="0" w:space="0" w:color="auto"/>
      </w:divBdr>
    </w:div>
    <w:div w:id="1786656475">
      <w:bodyDiv w:val="1"/>
      <w:marLeft w:val="0"/>
      <w:marRight w:val="0"/>
      <w:marTop w:val="0"/>
      <w:marBottom w:val="0"/>
      <w:divBdr>
        <w:top w:val="none" w:sz="0" w:space="0" w:color="auto"/>
        <w:left w:val="none" w:sz="0" w:space="0" w:color="auto"/>
        <w:bottom w:val="none" w:sz="0" w:space="0" w:color="auto"/>
        <w:right w:val="none" w:sz="0" w:space="0" w:color="auto"/>
      </w:divBdr>
    </w:div>
    <w:div w:id="1786659493">
      <w:bodyDiv w:val="1"/>
      <w:marLeft w:val="0"/>
      <w:marRight w:val="0"/>
      <w:marTop w:val="0"/>
      <w:marBottom w:val="0"/>
      <w:divBdr>
        <w:top w:val="none" w:sz="0" w:space="0" w:color="auto"/>
        <w:left w:val="none" w:sz="0" w:space="0" w:color="auto"/>
        <w:bottom w:val="none" w:sz="0" w:space="0" w:color="auto"/>
        <w:right w:val="none" w:sz="0" w:space="0" w:color="auto"/>
      </w:divBdr>
    </w:div>
    <w:div w:id="1786659863">
      <w:bodyDiv w:val="1"/>
      <w:marLeft w:val="0"/>
      <w:marRight w:val="0"/>
      <w:marTop w:val="0"/>
      <w:marBottom w:val="0"/>
      <w:divBdr>
        <w:top w:val="none" w:sz="0" w:space="0" w:color="auto"/>
        <w:left w:val="none" w:sz="0" w:space="0" w:color="auto"/>
        <w:bottom w:val="none" w:sz="0" w:space="0" w:color="auto"/>
        <w:right w:val="none" w:sz="0" w:space="0" w:color="auto"/>
      </w:divBdr>
    </w:div>
    <w:div w:id="1786733778">
      <w:bodyDiv w:val="1"/>
      <w:marLeft w:val="0"/>
      <w:marRight w:val="0"/>
      <w:marTop w:val="0"/>
      <w:marBottom w:val="0"/>
      <w:divBdr>
        <w:top w:val="none" w:sz="0" w:space="0" w:color="auto"/>
        <w:left w:val="none" w:sz="0" w:space="0" w:color="auto"/>
        <w:bottom w:val="none" w:sz="0" w:space="0" w:color="auto"/>
        <w:right w:val="none" w:sz="0" w:space="0" w:color="auto"/>
      </w:divBdr>
    </w:div>
    <w:div w:id="1786734690">
      <w:bodyDiv w:val="1"/>
      <w:marLeft w:val="0"/>
      <w:marRight w:val="0"/>
      <w:marTop w:val="0"/>
      <w:marBottom w:val="0"/>
      <w:divBdr>
        <w:top w:val="none" w:sz="0" w:space="0" w:color="auto"/>
        <w:left w:val="none" w:sz="0" w:space="0" w:color="auto"/>
        <w:bottom w:val="none" w:sz="0" w:space="0" w:color="auto"/>
        <w:right w:val="none" w:sz="0" w:space="0" w:color="auto"/>
      </w:divBdr>
    </w:div>
    <w:div w:id="1786774660">
      <w:bodyDiv w:val="1"/>
      <w:marLeft w:val="0"/>
      <w:marRight w:val="0"/>
      <w:marTop w:val="0"/>
      <w:marBottom w:val="0"/>
      <w:divBdr>
        <w:top w:val="none" w:sz="0" w:space="0" w:color="auto"/>
        <w:left w:val="none" w:sz="0" w:space="0" w:color="auto"/>
        <w:bottom w:val="none" w:sz="0" w:space="0" w:color="auto"/>
        <w:right w:val="none" w:sz="0" w:space="0" w:color="auto"/>
      </w:divBdr>
    </w:div>
    <w:div w:id="1786847036">
      <w:bodyDiv w:val="1"/>
      <w:marLeft w:val="0"/>
      <w:marRight w:val="0"/>
      <w:marTop w:val="0"/>
      <w:marBottom w:val="0"/>
      <w:divBdr>
        <w:top w:val="none" w:sz="0" w:space="0" w:color="auto"/>
        <w:left w:val="none" w:sz="0" w:space="0" w:color="auto"/>
        <w:bottom w:val="none" w:sz="0" w:space="0" w:color="auto"/>
        <w:right w:val="none" w:sz="0" w:space="0" w:color="auto"/>
      </w:divBdr>
    </w:div>
    <w:div w:id="1786847355">
      <w:bodyDiv w:val="1"/>
      <w:marLeft w:val="0"/>
      <w:marRight w:val="0"/>
      <w:marTop w:val="0"/>
      <w:marBottom w:val="0"/>
      <w:divBdr>
        <w:top w:val="none" w:sz="0" w:space="0" w:color="auto"/>
        <w:left w:val="none" w:sz="0" w:space="0" w:color="auto"/>
        <w:bottom w:val="none" w:sz="0" w:space="0" w:color="auto"/>
        <w:right w:val="none" w:sz="0" w:space="0" w:color="auto"/>
      </w:divBdr>
    </w:div>
    <w:div w:id="1786850026">
      <w:bodyDiv w:val="1"/>
      <w:marLeft w:val="0"/>
      <w:marRight w:val="0"/>
      <w:marTop w:val="0"/>
      <w:marBottom w:val="0"/>
      <w:divBdr>
        <w:top w:val="none" w:sz="0" w:space="0" w:color="auto"/>
        <w:left w:val="none" w:sz="0" w:space="0" w:color="auto"/>
        <w:bottom w:val="none" w:sz="0" w:space="0" w:color="auto"/>
        <w:right w:val="none" w:sz="0" w:space="0" w:color="auto"/>
      </w:divBdr>
    </w:div>
    <w:div w:id="1786922639">
      <w:bodyDiv w:val="1"/>
      <w:marLeft w:val="0"/>
      <w:marRight w:val="0"/>
      <w:marTop w:val="0"/>
      <w:marBottom w:val="0"/>
      <w:divBdr>
        <w:top w:val="none" w:sz="0" w:space="0" w:color="auto"/>
        <w:left w:val="none" w:sz="0" w:space="0" w:color="auto"/>
        <w:bottom w:val="none" w:sz="0" w:space="0" w:color="auto"/>
        <w:right w:val="none" w:sz="0" w:space="0" w:color="auto"/>
      </w:divBdr>
    </w:div>
    <w:div w:id="1786997160">
      <w:bodyDiv w:val="1"/>
      <w:marLeft w:val="0"/>
      <w:marRight w:val="0"/>
      <w:marTop w:val="0"/>
      <w:marBottom w:val="0"/>
      <w:divBdr>
        <w:top w:val="none" w:sz="0" w:space="0" w:color="auto"/>
        <w:left w:val="none" w:sz="0" w:space="0" w:color="auto"/>
        <w:bottom w:val="none" w:sz="0" w:space="0" w:color="auto"/>
        <w:right w:val="none" w:sz="0" w:space="0" w:color="auto"/>
      </w:divBdr>
    </w:div>
    <w:div w:id="1786999562">
      <w:bodyDiv w:val="1"/>
      <w:marLeft w:val="0"/>
      <w:marRight w:val="0"/>
      <w:marTop w:val="0"/>
      <w:marBottom w:val="0"/>
      <w:divBdr>
        <w:top w:val="none" w:sz="0" w:space="0" w:color="auto"/>
        <w:left w:val="none" w:sz="0" w:space="0" w:color="auto"/>
        <w:bottom w:val="none" w:sz="0" w:space="0" w:color="auto"/>
        <w:right w:val="none" w:sz="0" w:space="0" w:color="auto"/>
      </w:divBdr>
    </w:div>
    <w:div w:id="1787000941">
      <w:bodyDiv w:val="1"/>
      <w:marLeft w:val="0"/>
      <w:marRight w:val="0"/>
      <w:marTop w:val="0"/>
      <w:marBottom w:val="0"/>
      <w:divBdr>
        <w:top w:val="none" w:sz="0" w:space="0" w:color="auto"/>
        <w:left w:val="none" w:sz="0" w:space="0" w:color="auto"/>
        <w:bottom w:val="none" w:sz="0" w:space="0" w:color="auto"/>
        <w:right w:val="none" w:sz="0" w:space="0" w:color="auto"/>
      </w:divBdr>
    </w:div>
    <w:div w:id="1787038401">
      <w:bodyDiv w:val="1"/>
      <w:marLeft w:val="0"/>
      <w:marRight w:val="0"/>
      <w:marTop w:val="0"/>
      <w:marBottom w:val="0"/>
      <w:divBdr>
        <w:top w:val="none" w:sz="0" w:space="0" w:color="auto"/>
        <w:left w:val="none" w:sz="0" w:space="0" w:color="auto"/>
        <w:bottom w:val="none" w:sz="0" w:space="0" w:color="auto"/>
        <w:right w:val="none" w:sz="0" w:space="0" w:color="auto"/>
      </w:divBdr>
    </w:div>
    <w:div w:id="1787040099">
      <w:bodyDiv w:val="1"/>
      <w:marLeft w:val="0"/>
      <w:marRight w:val="0"/>
      <w:marTop w:val="0"/>
      <w:marBottom w:val="0"/>
      <w:divBdr>
        <w:top w:val="none" w:sz="0" w:space="0" w:color="auto"/>
        <w:left w:val="none" w:sz="0" w:space="0" w:color="auto"/>
        <w:bottom w:val="none" w:sz="0" w:space="0" w:color="auto"/>
        <w:right w:val="none" w:sz="0" w:space="0" w:color="auto"/>
      </w:divBdr>
    </w:div>
    <w:div w:id="1787121370">
      <w:bodyDiv w:val="1"/>
      <w:marLeft w:val="0"/>
      <w:marRight w:val="0"/>
      <w:marTop w:val="0"/>
      <w:marBottom w:val="0"/>
      <w:divBdr>
        <w:top w:val="none" w:sz="0" w:space="0" w:color="auto"/>
        <w:left w:val="none" w:sz="0" w:space="0" w:color="auto"/>
        <w:bottom w:val="none" w:sz="0" w:space="0" w:color="auto"/>
        <w:right w:val="none" w:sz="0" w:space="0" w:color="auto"/>
      </w:divBdr>
    </w:div>
    <w:div w:id="1787191594">
      <w:bodyDiv w:val="1"/>
      <w:marLeft w:val="0"/>
      <w:marRight w:val="0"/>
      <w:marTop w:val="0"/>
      <w:marBottom w:val="0"/>
      <w:divBdr>
        <w:top w:val="none" w:sz="0" w:space="0" w:color="auto"/>
        <w:left w:val="none" w:sz="0" w:space="0" w:color="auto"/>
        <w:bottom w:val="none" w:sz="0" w:space="0" w:color="auto"/>
        <w:right w:val="none" w:sz="0" w:space="0" w:color="auto"/>
      </w:divBdr>
    </w:div>
    <w:div w:id="1787191946">
      <w:bodyDiv w:val="1"/>
      <w:marLeft w:val="0"/>
      <w:marRight w:val="0"/>
      <w:marTop w:val="0"/>
      <w:marBottom w:val="0"/>
      <w:divBdr>
        <w:top w:val="none" w:sz="0" w:space="0" w:color="auto"/>
        <w:left w:val="none" w:sz="0" w:space="0" w:color="auto"/>
        <w:bottom w:val="none" w:sz="0" w:space="0" w:color="auto"/>
        <w:right w:val="none" w:sz="0" w:space="0" w:color="auto"/>
      </w:divBdr>
    </w:div>
    <w:div w:id="1787236705">
      <w:bodyDiv w:val="1"/>
      <w:marLeft w:val="0"/>
      <w:marRight w:val="0"/>
      <w:marTop w:val="0"/>
      <w:marBottom w:val="0"/>
      <w:divBdr>
        <w:top w:val="none" w:sz="0" w:space="0" w:color="auto"/>
        <w:left w:val="none" w:sz="0" w:space="0" w:color="auto"/>
        <w:bottom w:val="none" w:sz="0" w:space="0" w:color="auto"/>
        <w:right w:val="none" w:sz="0" w:space="0" w:color="auto"/>
      </w:divBdr>
    </w:div>
    <w:div w:id="1787237862">
      <w:bodyDiv w:val="1"/>
      <w:marLeft w:val="0"/>
      <w:marRight w:val="0"/>
      <w:marTop w:val="0"/>
      <w:marBottom w:val="0"/>
      <w:divBdr>
        <w:top w:val="none" w:sz="0" w:space="0" w:color="auto"/>
        <w:left w:val="none" w:sz="0" w:space="0" w:color="auto"/>
        <w:bottom w:val="none" w:sz="0" w:space="0" w:color="auto"/>
        <w:right w:val="none" w:sz="0" w:space="0" w:color="auto"/>
      </w:divBdr>
    </w:div>
    <w:div w:id="1787388311">
      <w:bodyDiv w:val="1"/>
      <w:marLeft w:val="0"/>
      <w:marRight w:val="0"/>
      <w:marTop w:val="0"/>
      <w:marBottom w:val="0"/>
      <w:divBdr>
        <w:top w:val="none" w:sz="0" w:space="0" w:color="auto"/>
        <w:left w:val="none" w:sz="0" w:space="0" w:color="auto"/>
        <w:bottom w:val="none" w:sz="0" w:space="0" w:color="auto"/>
        <w:right w:val="none" w:sz="0" w:space="0" w:color="auto"/>
      </w:divBdr>
    </w:div>
    <w:div w:id="1787430361">
      <w:bodyDiv w:val="1"/>
      <w:marLeft w:val="0"/>
      <w:marRight w:val="0"/>
      <w:marTop w:val="0"/>
      <w:marBottom w:val="0"/>
      <w:divBdr>
        <w:top w:val="none" w:sz="0" w:space="0" w:color="auto"/>
        <w:left w:val="none" w:sz="0" w:space="0" w:color="auto"/>
        <w:bottom w:val="none" w:sz="0" w:space="0" w:color="auto"/>
        <w:right w:val="none" w:sz="0" w:space="0" w:color="auto"/>
      </w:divBdr>
    </w:div>
    <w:div w:id="1787579247">
      <w:bodyDiv w:val="1"/>
      <w:marLeft w:val="0"/>
      <w:marRight w:val="0"/>
      <w:marTop w:val="0"/>
      <w:marBottom w:val="0"/>
      <w:divBdr>
        <w:top w:val="none" w:sz="0" w:space="0" w:color="auto"/>
        <w:left w:val="none" w:sz="0" w:space="0" w:color="auto"/>
        <w:bottom w:val="none" w:sz="0" w:space="0" w:color="auto"/>
        <w:right w:val="none" w:sz="0" w:space="0" w:color="auto"/>
      </w:divBdr>
    </w:div>
    <w:div w:id="1787583981">
      <w:bodyDiv w:val="1"/>
      <w:marLeft w:val="0"/>
      <w:marRight w:val="0"/>
      <w:marTop w:val="0"/>
      <w:marBottom w:val="0"/>
      <w:divBdr>
        <w:top w:val="none" w:sz="0" w:space="0" w:color="auto"/>
        <w:left w:val="none" w:sz="0" w:space="0" w:color="auto"/>
        <w:bottom w:val="none" w:sz="0" w:space="0" w:color="auto"/>
        <w:right w:val="none" w:sz="0" w:space="0" w:color="auto"/>
      </w:divBdr>
    </w:div>
    <w:div w:id="1787652424">
      <w:bodyDiv w:val="1"/>
      <w:marLeft w:val="0"/>
      <w:marRight w:val="0"/>
      <w:marTop w:val="0"/>
      <w:marBottom w:val="0"/>
      <w:divBdr>
        <w:top w:val="none" w:sz="0" w:space="0" w:color="auto"/>
        <w:left w:val="none" w:sz="0" w:space="0" w:color="auto"/>
        <w:bottom w:val="none" w:sz="0" w:space="0" w:color="auto"/>
        <w:right w:val="none" w:sz="0" w:space="0" w:color="auto"/>
      </w:divBdr>
    </w:div>
    <w:div w:id="1787693761">
      <w:bodyDiv w:val="1"/>
      <w:marLeft w:val="0"/>
      <w:marRight w:val="0"/>
      <w:marTop w:val="0"/>
      <w:marBottom w:val="0"/>
      <w:divBdr>
        <w:top w:val="none" w:sz="0" w:space="0" w:color="auto"/>
        <w:left w:val="none" w:sz="0" w:space="0" w:color="auto"/>
        <w:bottom w:val="none" w:sz="0" w:space="0" w:color="auto"/>
        <w:right w:val="none" w:sz="0" w:space="0" w:color="auto"/>
      </w:divBdr>
    </w:div>
    <w:div w:id="1787695410">
      <w:bodyDiv w:val="1"/>
      <w:marLeft w:val="0"/>
      <w:marRight w:val="0"/>
      <w:marTop w:val="0"/>
      <w:marBottom w:val="0"/>
      <w:divBdr>
        <w:top w:val="none" w:sz="0" w:space="0" w:color="auto"/>
        <w:left w:val="none" w:sz="0" w:space="0" w:color="auto"/>
        <w:bottom w:val="none" w:sz="0" w:space="0" w:color="auto"/>
        <w:right w:val="none" w:sz="0" w:space="0" w:color="auto"/>
      </w:divBdr>
    </w:div>
    <w:div w:id="1787700048">
      <w:bodyDiv w:val="1"/>
      <w:marLeft w:val="0"/>
      <w:marRight w:val="0"/>
      <w:marTop w:val="0"/>
      <w:marBottom w:val="0"/>
      <w:divBdr>
        <w:top w:val="none" w:sz="0" w:space="0" w:color="auto"/>
        <w:left w:val="none" w:sz="0" w:space="0" w:color="auto"/>
        <w:bottom w:val="none" w:sz="0" w:space="0" w:color="auto"/>
        <w:right w:val="none" w:sz="0" w:space="0" w:color="auto"/>
      </w:divBdr>
    </w:div>
    <w:div w:id="1787775233">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87844931">
      <w:bodyDiv w:val="1"/>
      <w:marLeft w:val="0"/>
      <w:marRight w:val="0"/>
      <w:marTop w:val="0"/>
      <w:marBottom w:val="0"/>
      <w:divBdr>
        <w:top w:val="none" w:sz="0" w:space="0" w:color="auto"/>
        <w:left w:val="none" w:sz="0" w:space="0" w:color="auto"/>
        <w:bottom w:val="none" w:sz="0" w:space="0" w:color="auto"/>
        <w:right w:val="none" w:sz="0" w:space="0" w:color="auto"/>
      </w:divBdr>
    </w:div>
    <w:div w:id="1787848210">
      <w:bodyDiv w:val="1"/>
      <w:marLeft w:val="0"/>
      <w:marRight w:val="0"/>
      <w:marTop w:val="0"/>
      <w:marBottom w:val="0"/>
      <w:divBdr>
        <w:top w:val="none" w:sz="0" w:space="0" w:color="auto"/>
        <w:left w:val="none" w:sz="0" w:space="0" w:color="auto"/>
        <w:bottom w:val="none" w:sz="0" w:space="0" w:color="auto"/>
        <w:right w:val="none" w:sz="0" w:space="0" w:color="auto"/>
      </w:divBdr>
    </w:div>
    <w:div w:id="1787918936">
      <w:bodyDiv w:val="1"/>
      <w:marLeft w:val="0"/>
      <w:marRight w:val="0"/>
      <w:marTop w:val="0"/>
      <w:marBottom w:val="0"/>
      <w:divBdr>
        <w:top w:val="none" w:sz="0" w:space="0" w:color="auto"/>
        <w:left w:val="none" w:sz="0" w:space="0" w:color="auto"/>
        <w:bottom w:val="none" w:sz="0" w:space="0" w:color="auto"/>
        <w:right w:val="none" w:sz="0" w:space="0" w:color="auto"/>
      </w:divBdr>
    </w:div>
    <w:div w:id="1787964013">
      <w:bodyDiv w:val="1"/>
      <w:marLeft w:val="0"/>
      <w:marRight w:val="0"/>
      <w:marTop w:val="0"/>
      <w:marBottom w:val="0"/>
      <w:divBdr>
        <w:top w:val="none" w:sz="0" w:space="0" w:color="auto"/>
        <w:left w:val="none" w:sz="0" w:space="0" w:color="auto"/>
        <w:bottom w:val="none" w:sz="0" w:space="0" w:color="auto"/>
        <w:right w:val="none" w:sz="0" w:space="0" w:color="auto"/>
      </w:divBdr>
    </w:div>
    <w:div w:id="1787965972">
      <w:bodyDiv w:val="1"/>
      <w:marLeft w:val="0"/>
      <w:marRight w:val="0"/>
      <w:marTop w:val="0"/>
      <w:marBottom w:val="0"/>
      <w:divBdr>
        <w:top w:val="none" w:sz="0" w:space="0" w:color="auto"/>
        <w:left w:val="none" w:sz="0" w:space="0" w:color="auto"/>
        <w:bottom w:val="none" w:sz="0" w:space="0" w:color="auto"/>
        <w:right w:val="none" w:sz="0" w:space="0" w:color="auto"/>
      </w:divBdr>
    </w:div>
    <w:div w:id="1787969008">
      <w:bodyDiv w:val="1"/>
      <w:marLeft w:val="0"/>
      <w:marRight w:val="0"/>
      <w:marTop w:val="0"/>
      <w:marBottom w:val="0"/>
      <w:divBdr>
        <w:top w:val="none" w:sz="0" w:space="0" w:color="auto"/>
        <w:left w:val="none" w:sz="0" w:space="0" w:color="auto"/>
        <w:bottom w:val="none" w:sz="0" w:space="0" w:color="auto"/>
        <w:right w:val="none" w:sz="0" w:space="0" w:color="auto"/>
      </w:divBdr>
    </w:div>
    <w:div w:id="1787969964">
      <w:bodyDiv w:val="1"/>
      <w:marLeft w:val="0"/>
      <w:marRight w:val="0"/>
      <w:marTop w:val="0"/>
      <w:marBottom w:val="0"/>
      <w:divBdr>
        <w:top w:val="none" w:sz="0" w:space="0" w:color="auto"/>
        <w:left w:val="none" w:sz="0" w:space="0" w:color="auto"/>
        <w:bottom w:val="none" w:sz="0" w:space="0" w:color="auto"/>
        <w:right w:val="none" w:sz="0" w:space="0" w:color="auto"/>
      </w:divBdr>
    </w:div>
    <w:div w:id="1788037338">
      <w:bodyDiv w:val="1"/>
      <w:marLeft w:val="0"/>
      <w:marRight w:val="0"/>
      <w:marTop w:val="0"/>
      <w:marBottom w:val="0"/>
      <w:divBdr>
        <w:top w:val="none" w:sz="0" w:space="0" w:color="auto"/>
        <w:left w:val="none" w:sz="0" w:space="0" w:color="auto"/>
        <w:bottom w:val="none" w:sz="0" w:space="0" w:color="auto"/>
        <w:right w:val="none" w:sz="0" w:space="0" w:color="auto"/>
      </w:divBdr>
    </w:div>
    <w:div w:id="1788087173">
      <w:bodyDiv w:val="1"/>
      <w:marLeft w:val="0"/>
      <w:marRight w:val="0"/>
      <w:marTop w:val="0"/>
      <w:marBottom w:val="0"/>
      <w:divBdr>
        <w:top w:val="none" w:sz="0" w:space="0" w:color="auto"/>
        <w:left w:val="none" w:sz="0" w:space="0" w:color="auto"/>
        <w:bottom w:val="none" w:sz="0" w:space="0" w:color="auto"/>
        <w:right w:val="none" w:sz="0" w:space="0" w:color="auto"/>
      </w:divBdr>
    </w:div>
    <w:div w:id="1788116587">
      <w:bodyDiv w:val="1"/>
      <w:marLeft w:val="0"/>
      <w:marRight w:val="0"/>
      <w:marTop w:val="0"/>
      <w:marBottom w:val="0"/>
      <w:divBdr>
        <w:top w:val="none" w:sz="0" w:space="0" w:color="auto"/>
        <w:left w:val="none" w:sz="0" w:space="0" w:color="auto"/>
        <w:bottom w:val="none" w:sz="0" w:space="0" w:color="auto"/>
        <w:right w:val="none" w:sz="0" w:space="0" w:color="auto"/>
      </w:divBdr>
    </w:div>
    <w:div w:id="1788154176">
      <w:bodyDiv w:val="1"/>
      <w:marLeft w:val="0"/>
      <w:marRight w:val="0"/>
      <w:marTop w:val="0"/>
      <w:marBottom w:val="0"/>
      <w:divBdr>
        <w:top w:val="none" w:sz="0" w:space="0" w:color="auto"/>
        <w:left w:val="none" w:sz="0" w:space="0" w:color="auto"/>
        <w:bottom w:val="none" w:sz="0" w:space="0" w:color="auto"/>
        <w:right w:val="none" w:sz="0" w:space="0" w:color="auto"/>
      </w:divBdr>
    </w:div>
    <w:div w:id="1788154359">
      <w:bodyDiv w:val="1"/>
      <w:marLeft w:val="0"/>
      <w:marRight w:val="0"/>
      <w:marTop w:val="0"/>
      <w:marBottom w:val="0"/>
      <w:divBdr>
        <w:top w:val="none" w:sz="0" w:space="0" w:color="auto"/>
        <w:left w:val="none" w:sz="0" w:space="0" w:color="auto"/>
        <w:bottom w:val="none" w:sz="0" w:space="0" w:color="auto"/>
        <w:right w:val="none" w:sz="0" w:space="0" w:color="auto"/>
      </w:divBdr>
    </w:div>
    <w:div w:id="1788160012">
      <w:bodyDiv w:val="1"/>
      <w:marLeft w:val="0"/>
      <w:marRight w:val="0"/>
      <w:marTop w:val="0"/>
      <w:marBottom w:val="0"/>
      <w:divBdr>
        <w:top w:val="none" w:sz="0" w:space="0" w:color="auto"/>
        <w:left w:val="none" w:sz="0" w:space="0" w:color="auto"/>
        <w:bottom w:val="none" w:sz="0" w:space="0" w:color="auto"/>
        <w:right w:val="none" w:sz="0" w:space="0" w:color="auto"/>
      </w:divBdr>
    </w:div>
    <w:div w:id="1788237347">
      <w:bodyDiv w:val="1"/>
      <w:marLeft w:val="0"/>
      <w:marRight w:val="0"/>
      <w:marTop w:val="0"/>
      <w:marBottom w:val="0"/>
      <w:divBdr>
        <w:top w:val="none" w:sz="0" w:space="0" w:color="auto"/>
        <w:left w:val="none" w:sz="0" w:space="0" w:color="auto"/>
        <w:bottom w:val="none" w:sz="0" w:space="0" w:color="auto"/>
        <w:right w:val="none" w:sz="0" w:space="0" w:color="auto"/>
      </w:divBdr>
    </w:div>
    <w:div w:id="1788306438">
      <w:bodyDiv w:val="1"/>
      <w:marLeft w:val="0"/>
      <w:marRight w:val="0"/>
      <w:marTop w:val="0"/>
      <w:marBottom w:val="0"/>
      <w:divBdr>
        <w:top w:val="none" w:sz="0" w:space="0" w:color="auto"/>
        <w:left w:val="none" w:sz="0" w:space="0" w:color="auto"/>
        <w:bottom w:val="none" w:sz="0" w:space="0" w:color="auto"/>
        <w:right w:val="none" w:sz="0" w:space="0" w:color="auto"/>
      </w:divBdr>
    </w:div>
    <w:div w:id="1788356973">
      <w:bodyDiv w:val="1"/>
      <w:marLeft w:val="0"/>
      <w:marRight w:val="0"/>
      <w:marTop w:val="0"/>
      <w:marBottom w:val="0"/>
      <w:divBdr>
        <w:top w:val="none" w:sz="0" w:space="0" w:color="auto"/>
        <w:left w:val="none" w:sz="0" w:space="0" w:color="auto"/>
        <w:bottom w:val="none" w:sz="0" w:space="0" w:color="auto"/>
        <w:right w:val="none" w:sz="0" w:space="0" w:color="auto"/>
      </w:divBdr>
    </w:div>
    <w:div w:id="1788424667">
      <w:bodyDiv w:val="1"/>
      <w:marLeft w:val="0"/>
      <w:marRight w:val="0"/>
      <w:marTop w:val="0"/>
      <w:marBottom w:val="0"/>
      <w:divBdr>
        <w:top w:val="none" w:sz="0" w:space="0" w:color="auto"/>
        <w:left w:val="none" w:sz="0" w:space="0" w:color="auto"/>
        <w:bottom w:val="none" w:sz="0" w:space="0" w:color="auto"/>
        <w:right w:val="none" w:sz="0" w:space="0" w:color="auto"/>
      </w:divBdr>
    </w:div>
    <w:div w:id="1788543146">
      <w:bodyDiv w:val="1"/>
      <w:marLeft w:val="0"/>
      <w:marRight w:val="0"/>
      <w:marTop w:val="0"/>
      <w:marBottom w:val="0"/>
      <w:divBdr>
        <w:top w:val="none" w:sz="0" w:space="0" w:color="auto"/>
        <w:left w:val="none" w:sz="0" w:space="0" w:color="auto"/>
        <w:bottom w:val="none" w:sz="0" w:space="0" w:color="auto"/>
        <w:right w:val="none" w:sz="0" w:space="0" w:color="auto"/>
      </w:divBdr>
    </w:div>
    <w:div w:id="1788575482">
      <w:bodyDiv w:val="1"/>
      <w:marLeft w:val="0"/>
      <w:marRight w:val="0"/>
      <w:marTop w:val="0"/>
      <w:marBottom w:val="0"/>
      <w:divBdr>
        <w:top w:val="none" w:sz="0" w:space="0" w:color="auto"/>
        <w:left w:val="none" w:sz="0" w:space="0" w:color="auto"/>
        <w:bottom w:val="none" w:sz="0" w:space="0" w:color="auto"/>
        <w:right w:val="none" w:sz="0" w:space="0" w:color="auto"/>
      </w:divBdr>
    </w:div>
    <w:div w:id="1788620482">
      <w:bodyDiv w:val="1"/>
      <w:marLeft w:val="0"/>
      <w:marRight w:val="0"/>
      <w:marTop w:val="0"/>
      <w:marBottom w:val="0"/>
      <w:divBdr>
        <w:top w:val="none" w:sz="0" w:space="0" w:color="auto"/>
        <w:left w:val="none" w:sz="0" w:space="0" w:color="auto"/>
        <w:bottom w:val="none" w:sz="0" w:space="0" w:color="auto"/>
        <w:right w:val="none" w:sz="0" w:space="0" w:color="auto"/>
      </w:divBdr>
    </w:div>
    <w:div w:id="1788812875">
      <w:bodyDiv w:val="1"/>
      <w:marLeft w:val="0"/>
      <w:marRight w:val="0"/>
      <w:marTop w:val="0"/>
      <w:marBottom w:val="0"/>
      <w:divBdr>
        <w:top w:val="none" w:sz="0" w:space="0" w:color="auto"/>
        <w:left w:val="none" w:sz="0" w:space="0" w:color="auto"/>
        <w:bottom w:val="none" w:sz="0" w:space="0" w:color="auto"/>
        <w:right w:val="none" w:sz="0" w:space="0" w:color="auto"/>
      </w:divBdr>
    </w:div>
    <w:div w:id="1788817131">
      <w:bodyDiv w:val="1"/>
      <w:marLeft w:val="0"/>
      <w:marRight w:val="0"/>
      <w:marTop w:val="0"/>
      <w:marBottom w:val="0"/>
      <w:divBdr>
        <w:top w:val="none" w:sz="0" w:space="0" w:color="auto"/>
        <w:left w:val="none" w:sz="0" w:space="0" w:color="auto"/>
        <w:bottom w:val="none" w:sz="0" w:space="0" w:color="auto"/>
        <w:right w:val="none" w:sz="0" w:space="0" w:color="auto"/>
      </w:divBdr>
    </w:div>
    <w:div w:id="1788893997">
      <w:bodyDiv w:val="1"/>
      <w:marLeft w:val="0"/>
      <w:marRight w:val="0"/>
      <w:marTop w:val="0"/>
      <w:marBottom w:val="0"/>
      <w:divBdr>
        <w:top w:val="none" w:sz="0" w:space="0" w:color="auto"/>
        <w:left w:val="none" w:sz="0" w:space="0" w:color="auto"/>
        <w:bottom w:val="none" w:sz="0" w:space="0" w:color="auto"/>
        <w:right w:val="none" w:sz="0" w:space="0" w:color="auto"/>
      </w:divBdr>
    </w:div>
    <w:div w:id="1788936394">
      <w:bodyDiv w:val="1"/>
      <w:marLeft w:val="0"/>
      <w:marRight w:val="0"/>
      <w:marTop w:val="0"/>
      <w:marBottom w:val="0"/>
      <w:divBdr>
        <w:top w:val="none" w:sz="0" w:space="0" w:color="auto"/>
        <w:left w:val="none" w:sz="0" w:space="0" w:color="auto"/>
        <w:bottom w:val="none" w:sz="0" w:space="0" w:color="auto"/>
        <w:right w:val="none" w:sz="0" w:space="0" w:color="auto"/>
      </w:divBdr>
    </w:div>
    <w:div w:id="1789012485">
      <w:bodyDiv w:val="1"/>
      <w:marLeft w:val="0"/>
      <w:marRight w:val="0"/>
      <w:marTop w:val="0"/>
      <w:marBottom w:val="0"/>
      <w:divBdr>
        <w:top w:val="none" w:sz="0" w:space="0" w:color="auto"/>
        <w:left w:val="none" w:sz="0" w:space="0" w:color="auto"/>
        <w:bottom w:val="none" w:sz="0" w:space="0" w:color="auto"/>
        <w:right w:val="none" w:sz="0" w:space="0" w:color="auto"/>
      </w:divBdr>
    </w:div>
    <w:div w:id="1789078768">
      <w:bodyDiv w:val="1"/>
      <w:marLeft w:val="0"/>
      <w:marRight w:val="0"/>
      <w:marTop w:val="0"/>
      <w:marBottom w:val="0"/>
      <w:divBdr>
        <w:top w:val="none" w:sz="0" w:space="0" w:color="auto"/>
        <w:left w:val="none" w:sz="0" w:space="0" w:color="auto"/>
        <w:bottom w:val="none" w:sz="0" w:space="0" w:color="auto"/>
        <w:right w:val="none" w:sz="0" w:space="0" w:color="auto"/>
      </w:divBdr>
    </w:div>
    <w:div w:id="1789082751">
      <w:bodyDiv w:val="1"/>
      <w:marLeft w:val="0"/>
      <w:marRight w:val="0"/>
      <w:marTop w:val="0"/>
      <w:marBottom w:val="0"/>
      <w:divBdr>
        <w:top w:val="none" w:sz="0" w:space="0" w:color="auto"/>
        <w:left w:val="none" w:sz="0" w:space="0" w:color="auto"/>
        <w:bottom w:val="none" w:sz="0" w:space="0" w:color="auto"/>
        <w:right w:val="none" w:sz="0" w:space="0" w:color="auto"/>
      </w:divBdr>
    </w:div>
    <w:div w:id="1789159550">
      <w:bodyDiv w:val="1"/>
      <w:marLeft w:val="0"/>
      <w:marRight w:val="0"/>
      <w:marTop w:val="0"/>
      <w:marBottom w:val="0"/>
      <w:divBdr>
        <w:top w:val="none" w:sz="0" w:space="0" w:color="auto"/>
        <w:left w:val="none" w:sz="0" w:space="0" w:color="auto"/>
        <w:bottom w:val="none" w:sz="0" w:space="0" w:color="auto"/>
        <w:right w:val="none" w:sz="0" w:space="0" w:color="auto"/>
      </w:divBdr>
    </w:div>
    <w:div w:id="1789199781">
      <w:bodyDiv w:val="1"/>
      <w:marLeft w:val="0"/>
      <w:marRight w:val="0"/>
      <w:marTop w:val="0"/>
      <w:marBottom w:val="0"/>
      <w:divBdr>
        <w:top w:val="none" w:sz="0" w:space="0" w:color="auto"/>
        <w:left w:val="none" w:sz="0" w:space="0" w:color="auto"/>
        <w:bottom w:val="none" w:sz="0" w:space="0" w:color="auto"/>
        <w:right w:val="none" w:sz="0" w:space="0" w:color="auto"/>
      </w:divBdr>
    </w:div>
    <w:div w:id="1789229799">
      <w:bodyDiv w:val="1"/>
      <w:marLeft w:val="0"/>
      <w:marRight w:val="0"/>
      <w:marTop w:val="0"/>
      <w:marBottom w:val="0"/>
      <w:divBdr>
        <w:top w:val="none" w:sz="0" w:space="0" w:color="auto"/>
        <w:left w:val="none" w:sz="0" w:space="0" w:color="auto"/>
        <w:bottom w:val="none" w:sz="0" w:space="0" w:color="auto"/>
        <w:right w:val="none" w:sz="0" w:space="0" w:color="auto"/>
      </w:divBdr>
    </w:div>
    <w:div w:id="1789230533">
      <w:bodyDiv w:val="1"/>
      <w:marLeft w:val="0"/>
      <w:marRight w:val="0"/>
      <w:marTop w:val="0"/>
      <w:marBottom w:val="0"/>
      <w:divBdr>
        <w:top w:val="none" w:sz="0" w:space="0" w:color="auto"/>
        <w:left w:val="none" w:sz="0" w:space="0" w:color="auto"/>
        <w:bottom w:val="none" w:sz="0" w:space="0" w:color="auto"/>
        <w:right w:val="none" w:sz="0" w:space="0" w:color="auto"/>
      </w:divBdr>
    </w:div>
    <w:div w:id="1789231012">
      <w:bodyDiv w:val="1"/>
      <w:marLeft w:val="0"/>
      <w:marRight w:val="0"/>
      <w:marTop w:val="0"/>
      <w:marBottom w:val="0"/>
      <w:divBdr>
        <w:top w:val="none" w:sz="0" w:space="0" w:color="auto"/>
        <w:left w:val="none" w:sz="0" w:space="0" w:color="auto"/>
        <w:bottom w:val="none" w:sz="0" w:space="0" w:color="auto"/>
        <w:right w:val="none" w:sz="0" w:space="0" w:color="auto"/>
      </w:divBdr>
    </w:div>
    <w:div w:id="1789355124">
      <w:bodyDiv w:val="1"/>
      <w:marLeft w:val="0"/>
      <w:marRight w:val="0"/>
      <w:marTop w:val="0"/>
      <w:marBottom w:val="0"/>
      <w:divBdr>
        <w:top w:val="none" w:sz="0" w:space="0" w:color="auto"/>
        <w:left w:val="none" w:sz="0" w:space="0" w:color="auto"/>
        <w:bottom w:val="none" w:sz="0" w:space="0" w:color="auto"/>
        <w:right w:val="none" w:sz="0" w:space="0" w:color="auto"/>
      </w:divBdr>
    </w:div>
    <w:div w:id="1789423628">
      <w:bodyDiv w:val="1"/>
      <w:marLeft w:val="0"/>
      <w:marRight w:val="0"/>
      <w:marTop w:val="0"/>
      <w:marBottom w:val="0"/>
      <w:divBdr>
        <w:top w:val="none" w:sz="0" w:space="0" w:color="auto"/>
        <w:left w:val="none" w:sz="0" w:space="0" w:color="auto"/>
        <w:bottom w:val="none" w:sz="0" w:space="0" w:color="auto"/>
        <w:right w:val="none" w:sz="0" w:space="0" w:color="auto"/>
      </w:divBdr>
    </w:div>
    <w:div w:id="1789424126">
      <w:bodyDiv w:val="1"/>
      <w:marLeft w:val="0"/>
      <w:marRight w:val="0"/>
      <w:marTop w:val="0"/>
      <w:marBottom w:val="0"/>
      <w:divBdr>
        <w:top w:val="none" w:sz="0" w:space="0" w:color="auto"/>
        <w:left w:val="none" w:sz="0" w:space="0" w:color="auto"/>
        <w:bottom w:val="none" w:sz="0" w:space="0" w:color="auto"/>
        <w:right w:val="none" w:sz="0" w:space="0" w:color="auto"/>
      </w:divBdr>
    </w:div>
    <w:div w:id="1789427463">
      <w:bodyDiv w:val="1"/>
      <w:marLeft w:val="0"/>
      <w:marRight w:val="0"/>
      <w:marTop w:val="0"/>
      <w:marBottom w:val="0"/>
      <w:divBdr>
        <w:top w:val="none" w:sz="0" w:space="0" w:color="auto"/>
        <w:left w:val="none" w:sz="0" w:space="0" w:color="auto"/>
        <w:bottom w:val="none" w:sz="0" w:space="0" w:color="auto"/>
        <w:right w:val="none" w:sz="0" w:space="0" w:color="auto"/>
      </w:divBdr>
    </w:div>
    <w:div w:id="1789472967">
      <w:bodyDiv w:val="1"/>
      <w:marLeft w:val="0"/>
      <w:marRight w:val="0"/>
      <w:marTop w:val="0"/>
      <w:marBottom w:val="0"/>
      <w:divBdr>
        <w:top w:val="none" w:sz="0" w:space="0" w:color="auto"/>
        <w:left w:val="none" w:sz="0" w:space="0" w:color="auto"/>
        <w:bottom w:val="none" w:sz="0" w:space="0" w:color="auto"/>
        <w:right w:val="none" w:sz="0" w:space="0" w:color="auto"/>
      </w:divBdr>
    </w:div>
    <w:div w:id="1789540718">
      <w:bodyDiv w:val="1"/>
      <w:marLeft w:val="0"/>
      <w:marRight w:val="0"/>
      <w:marTop w:val="0"/>
      <w:marBottom w:val="0"/>
      <w:divBdr>
        <w:top w:val="none" w:sz="0" w:space="0" w:color="auto"/>
        <w:left w:val="none" w:sz="0" w:space="0" w:color="auto"/>
        <w:bottom w:val="none" w:sz="0" w:space="0" w:color="auto"/>
        <w:right w:val="none" w:sz="0" w:space="0" w:color="auto"/>
      </w:divBdr>
    </w:div>
    <w:div w:id="1789541866">
      <w:bodyDiv w:val="1"/>
      <w:marLeft w:val="0"/>
      <w:marRight w:val="0"/>
      <w:marTop w:val="0"/>
      <w:marBottom w:val="0"/>
      <w:divBdr>
        <w:top w:val="none" w:sz="0" w:space="0" w:color="auto"/>
        <w:left w:val="none" w:sz="0" w:space="0" w:color="auto"/>
        <w:bottom w:val="none" w:sz="0" w:space="0" w:color="auto"/>
        <w:right w:val="none" w:sz="0" w:space="0" w:color="auto"/>
      </w:divBdr>
    </w:div>
    <w:div w:id="1789661751">
      <w:bodyDiv w:val="1"/>
      <w:marLeft w:val="0"/>
      <w:marRight w:val="0"/>
      <w:marTop w:val="0"/>
      <w:marBottom w:val="0"/>
      <w:divBdr>
        <w:top w:val="none" w:sz="0" w:space="0" w:color="auto"/>
        <w:left w:val="none" w:sz="0" w:space="0" w:color="auto"/>
        <w:bottom w:val="none" w:sz="0" w:space="0" w:color="auto"/>
        <w:right w:val="none" w:sz="0" w:space="0" w:color="auto"/>
      </w:divBdr>
    </w:div>
    <w:div w:id="1789742065">
      <w:bodyDiv w:val="1"/>
      <w:marLeft w:val="0"/>
      <w:marRight w:val="0"/>
      <w:marTop w:val="0"/>
      <w:marBottom w:val="0"/>
      <w:divBdr>
        <w:top w:val="none" w:sz="0" w:space="0" w:color="auto"/>
        <w:left w:val="none" w:sz="0" w:space="0" w:color="auto"/>
        <w:bottom w:val="none" w:sz="0" w:space="0" w:color="auto"/>
        <w:right w:val="none" w:sz="0" w:space="0" w:color="auto"/>
      </w:divBdr>
    </w:div>
    <w:div w:id="1789814499">
      <w:bodyDiv w:val="1"/>
      <w:marLeft w:val="0"/>
      <w:marRight w:val="0"/>
      <w:marTop w:val="0"/>
      <w:marBottom w:val="0"/>
      <w:divBdr>
        <w:top w:val="none" w:sz="0" w:space="0" w:color="auto"/>
        <w:left w:val="none" w:sz="0" w:space="0" w:color="auto"/>
        <w:bottom w:val="none" w:sz="0" w:space="0" w:color="auto"/>
        <w:right w:val="none" w:sz="0" w:space="0" w:color="auto"/>
      </w:divBdr>
    </w:div>
    <w:div w:id="1789816857">
      <w:bodyDiv w:val="1"/>
      <w:marLeft w:val="0"/>
      <w:marRight w:val="0"/>
      <w:marTop w:val="0"/>
      <w:marBottom w:val="0"/>
      <w:divBdr>
        <w:top w:val="none" w:sz="0" w:space="0" w:color="auto"/>
        <w:left w:val="none" w:sz="0" w:space="0" w:color="auto"/>
        <w:bottom w:val="none" w:sz="0" w:space="0" w:color="auto"/>
        <w:right w:val="none" w:sz="0" w:space="0" w:color="auto"/>
      </w:divBdr>
    </w:div>
    <w:div w:id="1790080153">
      <w:bodyDiv w:val="1"/>
      <w:marLeft w:val="0"/>
      <w:marRight w:val="0"/>
      <w:marTop w:val="0"/>
      <w:marBottom w:val="0"/>
      <w:divBdr>
        <w:top w:val="none" w:sz="0" w:space="0" w:color="auto"/>
        <w:left w:val="none" w:sz="0" w:space="0" w:color="auto"/>
        <w:bottom w:val="none" w:sz="0" w:space="0" w:color="auto"/>
        <w:right w:val="none" w:sz="0" w:space="0" w:color="auto"/>
      </w:divBdr>
    </w:div>
    <w:div w:id="1790127691">
      <w:bodyDiv w:val="1"/>
      <w:marLeft w:val="0"/>
      <w:marRight w:val="0"/>
      <w:marTop w:val="0"/>
      <w:marBottom w:val="0"/>
      <w:divBdr>
        <w:top w:val="none" w:sz="0" w:space="0" w:color="auto"/>
        <w:left w:val="none" w:sz="0" w:space="0" w:color="auto"/>
        <w:bottom w:val="none" w:sz="0" w:space="0" w:color="auto"/>
        <w:right w:val="none" w:sz="0" w:space="0" w:color="auto"/>
      </w:divBdr>
    </w:div>
    <w:div w:id="1790314111">
      <w:bodyDiv w:val="1"/>
      <w:marLeft w:val="0"/>
      <w:marRight w:val="0"/>
      <w:marTop w:val="0"/>
      <w:marBottom w:val="0"/>
      <w:divBdr>
        <w:top w:val="none" w:sz="0" w:space="0" w:color="auto"/>
        <w:left w:val="none" w:sz="0" w:space="0" w:color="auto"/>
        <w:bottom w:val="none" w:sz="0" w:space="0" w:color="auto"/>
        <w:right w:val="none" w:sz="0" w:space="0" w:color="auto"/>
      </w:divBdr>
    </w:div>
    <w:div w:id="1790395314">
      <w:bodyDiv w:val="1"/>
      <w:marLeft w:val="0"/>
      <w:marRight w:val="0"/>
      <w:marTop w:val="0"/>
      <w:marBottom w:val="0"/>
      <w:divBdr>
        <w:top w:val="none" w:sz="0" w:space="0" w:color="auto"/>
        <w:left w:val="none" w:sz="0" w:space="0" w:color="auto"/>
        <w:bottom w:val="none" w:sz="0" w:space="0" w:color="auto"/>
        <w:right w:val="none" w:sz="0" w:space="0" w:color="auto"/>
      </w:divBdr>
    </w:div>
    <w:div w:id="1790784547">
      <w:bodyDiv w:val="1"/>
      <w:marLeft w:val="0"/>
      <w:marRight w:val="0"/>
      <w:marTop w:val="0"/>
      <w:marBottom w:val="0"/>
      <w:divBdr>
        <w:top w:val="none" w:sz="0" w:space="0" w:color="auto"/>
        <w:left w:val="none" w:sz="0" w:space="0" w:color="auto"/>
        <w:bottom w:val="none" w:sz="0" w:space="0" w:color="auto"/>
        <w:right w:val="none" w:sz="0" w:space="0" w:color="auto"/>
      </w:divBdr>
    </w:div>
    <w:div w:id="1790853894">
      <w:bodyDiv w:val="1"/>
      <w:marLeft w:val="0"/>
      <w:marRight w:val="0"/>
      <w:marTop w:val="0"/>
      <w:marBottom w:val="0"/>
      <w:divBdr>
        <w:top w:val="none" w:sz="0" w:space="0" w:color="auto"/>
        <w:left w:val="none" w:sz="0" w:space="0" w:color="auto"/>
        <w:bottom w:val="none" w:sz="0" w:space="0" w:color="auto"/>
        <w:right w:val="none" w:sz="0" w:space="0" w:color="auto"/>
      </w:divBdr>
    </w:div>
    <w:div w:id="1790858836">
      <w:bodyDiv w:val="1"/>
      <w:marLeft w:val="0"/>
      <w:marRight w:val="0"/>
      <w:marTop w:val="0"/>
      <w:marBottom w:val="0"/>
      <w:divBdr>
        <w:top w:val="none" w:sz="0" w:space="0" w:color="auto"/>
        <w:left w:val="none" w:sz="0" w:space="0" w:color="auto"/>
        <w:bottom w:val="none" w:sz="0" w:space="0" w:color="auto"/>
        <w:right w:val="none" w:sz="0" w:space="0" w:color="auto"/>
      </w:divBdr>
    </w:div>
    <w:div w:id="1790926619">
      <w:bodyDiv w:val="1"/>
      <w:marLeft w:val="0"/>
      <w:marRight w:val="0"/>
      <w:marTop w:val="0"/>
      <w:marBottom w:val="0"/>
      <w:divBdr>
        <w:top w:val="none" w:sz="0" w:space="0" w:color="auto"/>
        <w:left w:val="none" w:sz="0" w:space="0" w:color="auto"/>
        <w:bottom w:val="none" w:sz="0" w:space="0" w:color="auto"/>
        <w:right w:val="none" w:sz="0" w:space="0" w:color="auto"/>
      </w:divBdr>
    </w:div>
    <w:div w:id="1790929264">
      <w:bodyDiv w:val="1"/>
      <w:marLeft w:val="0"/>
      <w:marRight w:val="0"/>
      <w:marTop w:val="0"/>
      <w:marBottom w:val="0"/>
      <w:divBdr>
        <w:top w:val="none" w:sz="0" w:space="0" w:color="auto"/>
        <w:left w:val="none" w:sz="0" w:space="0" w:color="auto"/>
        <w:bottom w:val="none" w:sz="0" w:space="0" w:color="auto"/>
        <w:right w:val="none" w:sz="0" w:space="0" w:color="auto"/>
      </w:divBdr>
    </w:div>
    <w:div w:id="1790977674">
      <w:bodyDiv w:val="1"/>
      <w:marLeft w:val="0"/>
      <w:marRight w:val="0"/>
      <w:marTop w:val="0"/>
      <w:marBottom w:val="0"/>
      <w:divBdr>
        <w:top w:val="none" w:sz="0" w:space="0" w:color="auto"/>
        <w:left w:val="none" w:sz="0" w:space="0" w:color="auto"/>
        <w:bottom w:val="none" w:sz="0" w:space="0" w:color="auto"/>
        <w:right w:val="none" w:sz="0" w:space="0" w:color="auto"/>
      </w:divBdr>
    </w:div>
    <w:div w:id="1791048680">
      <w:bodyDiv w:val="1"/>
      <w:marLeft w:val="0"/>
      <w:marRight w:val="0"/>
      <w:marTop w:val="0"/>
      <w:marBottom w:val="0"/>
      <w:divBdr>
        <w:top w:val="none" w:sz="0" w:space="0" w:color="auto"/>
        <w:left w:val="none" w:sz="0" w:space="0" w:color="auto"/>
        <w:bottom w:val="none" w:sz="0" w:space="0" w:color="auto"/>
        <w:right w:val="none" w:sz="0" w:space="0" w:color="auto"/>
      </w:divBdr>
    </w:div>
    <w:div w:id="1791122585">
      <w:bodyDiv w:val="1"/>
      <w:marLeft w:val="0"/>
      <w:marRight w:val="0"/>
      <w:marTop w:val="0"/>
      <w:marBottom w:val="0"/>
      <w:divBdr>
        <w:top w:val="none" w:sz="0" w:space="0" w:color="auto"/>
        <w:left w:val="none" w:sz="0" w:space="0" w:color="auto"/>
        <w:bottom w:val="none" w:sz="0" w:space="0" w:color="auto"/>
        <w:right w:val="none" w:sz="0" w:space="0" w:color="auto"/>
      </w:divBdr>
    </w:div>
    <w:div w:id="1791237574">
      <w:bodyDiv w:val="1"/>
      <w:marLeft w:val="0"/>
      <w:marRight w:val="0"/>
      <w:marTop w:val="0"/>
      <w:marBottom w:val="0"/>
      <w:divBdr>
        <w:top w:val="none" w:sz="0" w:space="0" w:color="auto"/>
        <w:left w:val="none" w:sz="0" w:space="0" w:color="auto"/>
        <w:bottom w:val="none" w:sz="0" w:space="0" w:color="auto"/>
        <w:right w:val="none" w:sz="0" w:space="0" w:color="auto"/>
      </w:divBdr>
    </w:div>
    <w:div w:id="1791241212">
      <w:bodyDiv w:val="1"/>
      <w:marLeft w:val="0"/>
      <w:marRight w:val="0"/>
      <w:marTop w:val="0"/>
      <w:marBottom w:val="0"/>
      <w:divBdr>
        <w:top w:val="none" w:sz="0" w:space="0" w:color="auto"/>
        <w:left w:val="none" w:sz="0" w:space="0" w:color="auto"/>
        <w:bottom w:val="none" w:sz="0" w:space="0" w:color="auto"/>
        <w:right w:val="none" w:sz="0" w:space="0" w:color="auto"/>
      </w:divBdr>
    </w:div>
    <w:div w:id="1791318953">
      <w:bodyDiv w:val="1"/>
      <w:marLeft w:val="0"/>
      <w:marRight w:val="0"/>
      <w:marTop w:val="0"/>
      <w:marBottom w:val="0"/>
      <w:divBdr>
        <w:top w:val="none" w:sz="0" w:space="0" w:color="auto"/>
        <w:left w:val="none" w:sz="0" w:space="0" w:color="auto"/>
        <w:bottom w:val="none" w:sz="0" w:space="0" w:color="auto"/>
        <w:right w:val="none" w:sz="0" w:space="0" w:color="auto"/>
      </w:divBdr>
    </w:div>
    <w:div w:id="1791389454">
      <w:bodyDiv w:val="1"/>
      <w:marLeft w:val="0"/>
      <w:marRight w:val="0"/>
      <w:marTop w:val="0"/>
      <w:marBottom w:val="0"/>
      <w:divBdr>
        <w:top w:val="none" w:sz="0" w:space="0" w:color="auto"/>
        <w:left w:val="none" w:sz="0" w:space="0" w:color="auto"/>
        <w:bottom w:val="none" w:sz="0" w:space="0" w:color="auto"/>
        <w:right w:val="none" w:sz="0" w:space="0" w:color="auto"/>
      </w:divBdr>
    </w:div>
    <w:div w:id="1791434613">
      <w:bodyDiv w:val="1"/>
      <w:marLeft w:val="0"/>
      <w:marRight w:val="0"/>
      <w:marTop w:val="0"/>
      <w:marBottom w:val="0"/>
      <w:divBdr>
        <w:top w:val="none" w:sz="0" w:space="0" w:color="auto"/>
        <w:left w:val="none" w:sz="0" w:space="0" w:color="auto"/>
        <w:bottom w:val="none" w:sz="0" w:space="0" w:color="auto"/>
        <w:right w:val="none" w:sz="0" w:space="0" w:color="auto"/>
      </w:divBdr>
    </w:div>
    <w:div w:id="1791438320">
      <w:bodyDiv w:val="1"/>
      <w:marLeft w:val="0"/>
      <w:marRight w:val="0"/>
      <w:marTop w:val="0"/>
      <w:marBottom w:val="0"/>
      <w:divBdr>
        <w:top w:val="none" w:sz="0" w:space="0" w:color="auto"/>
        <w:left w:val="none" w:sz="0" w:space="0" w:color="auto"/>
        <w:bottom w:val="none" w:sz="0" w:space="0" w:color="auto"/>
        <w:right w:val="none" w:sz="0" w:space="0" w:color="auto"/>
      </w:divBdr>
    </w:div>
    <w:div w:id="1791583098">
      <w:bodyDiv w:val="1"/>
      <w:marLeft w:val="0"/>
      <w:marRight w:val="0"/>
      <w:marTop w:val="0"/>
      <w:marBottom w:val="0"/>
      <w:divBdr>
        <w:top w:val="none" w:sz="0" w:space="0" w:color="auto"/>
        <w:left w:val="none" w:sz="0" w:space="0" w:color="auto"/>
        <w:bottom w:val="none" w:sz="0" w:space="0" w:color="auto"/>
        <w:right w:val="none" w:sz="0" w:space="0" w:color="auto"/>
      </w:divBdr>
    </w:div>
    <w:div w:id="1791627119">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1775738">
      <w:bodyDiv w:val="1"/>
      <w:marLeft w:val="0"/>
      <w:marRight w:val="0"/>
      <w:marTop w:val="0"/>
      <w:marBottom w:val="0"/>
      <w:divBdr>
        <w:top w:val="none" w:sz="0" w:space="0" w:color="auto"/>
        <w:left w:val="none" w:sz="0" w:space="0" w:color="auto"/>
        <w:bottom w:val="none" w:sz="0" w:space="0" w:color="auto"/>
        <w:right w:val="none" w:sz="0" w:space="0" w:color="auto"/>
      </w:divBdr>
    </w:div>
    <w:div w:id="1791777715">
      <w:bodyDiv w:val="1"/>
      <w:marLeft w:val="0"/>
      <w:marRight w:val="0"/>
      <w:marTop w:val="0"/>
      <w:marBottom w:val="0"/>
      <w:divBdr>
        <w:top w:val="none" w:sz="0" w:space="0" w:color="auto"/>
        <w:left w:val="none" w:sz="0" w:space="0" w:color="auto"/>
        <w:bottom w:val="none" w:sz="0" w:space="0" w:color="auto"/>
        <w:right w:val="none" w:sz="0" w:space="0" w:color="auto"/>
      </w:divBdr>
    </w:div>
    <w:div w:id="1791783617">
      <w:bodyDiv w:val="1"/>
      <w:marLeft w:val="0"/>
      <w:marRight w:val="0"/>
      <w:marTop w:val="0"/>
      <w:marBottom w:val="0"/>
      <w:divBdr>
        <w:top w:val="none" w:sz="0" w:space="0" w:color="auto"/>
        <w:left w:val="none" w:sz="0" w:space="0" w:color="auto"/>
        <w:bottom w:val="none" w:sz="0" w:space="0" w:color="auto"/>
        <w:right w:val="none" w:sz="0" w:space="0" w:color="auto"/>
      </w:divBdr>
    </w:div>
    <w:div w:id="1791896370">
      <w:bodyDiv w:val="1"/>
      <w:marLeft w:val="0"/>
      <w:marRight w:val="0"/>
      <w:marTop w:val="0"/>
      <w:marBottom w:val="0"/>
      <w:divBdr>
        <w:top w:val="none" w:sz="0" w:space="0" w:color="auto"/>
        <w:left w:val="none" w:sz="0" w:space="0" w:color="auto"/>
        <w:bottom w:val="none" w:sz="0" w:space="0" w:color="auto"/>
        <w:right w:val="none" w:sz="0" w:space="0" w:color="auto"/>
      </w:divBdr>
    </w:div>
    <w:div w:id="1791897975">
      <w:bodyDiv w:val="1"/>
      <w:marLeft w:val="0"/>
      <w:marRight w:val="0"/>
      <w:marTop w:val="0"/>
      <w:marBottom w:val="0"/>
      <w:divBdr>
        <w:top w:val="none" w:sz="0" w:space="0" w:color="auto"/>
        <w:left w:val="none" w:sz="0" w:space="0" w:color="auto"/>
        <w:bottom w:val="none" w:sz="0" w:space="0" w:color="auto"/>
        <w:right w:val="none" w:sz="0" w:space="0" w:color="auto"/>
      </w:divBdr>
    </w:div>
    <w:div w:id="1791972172">
      <w:bodyDiv w:val="1"/>
      <w:marLeft w:val="0"/>
      <w:marRight w:val="0"/>
      <w:marTop w:val="0"/>
      <w:marBottom w:val="0"/>
      <w:divBdr>
        <w:top w:val="none" w:sz="0" w:space="0" w:color="auto"/>
        <w:left w:val="none" w:sz="0" w:space="0" w:color="auto"/>
        <w:bottom w:val="none" w:sz="0" w:space="0" w:color="auto"/>
        <w:right w:val="none" w:sz="0" w:space="0" w:color="auto"/>
      </w:divBdr>
    </w:div>
    <w:div w:id="1792043485">
      <w:bodyDiv w:val="1"/>
      <w:marLeft w:val="0"/>
      <w:marRight w:val="0"/>
      <w:marTop w:val="0"/>
      <w:marBottom w:val="0"/>
      <w:divBdr>
        <w:top w:val="none" w:sz="0" w:space="0" w:color="auto"/>
        <w:left w:val="none" w:sz="0" w:space="0" w:color="auto"/>
        <w:bottom w:val="none" w:sz="0" w:space="0" w:color="auto"/>
        <w:right w:val="none" w:sz="0" w:space="0" w:color="auto"/>
      </w:divBdr>
    </w:div>
    <w:div w:id="1792044145">
      <w:bodyDiv w:val="1"/>
      <w:marLeft w:val="0"/>
      <w:marRight w:val="0"/>
      <w:marTop w:val="0"/>
      <w:marBottom w:val="0"/>
      <w:divBdr>
        <w:top w:val="none" w:sz="0" w:space="0" w:color="auto"/>
        <w:left w:val="none" w:sz="0" w:space="0" w:color="auto"/>
        <w:bottom w:val="none" w:sz="0" w:space="0" w:color="auto"/>
        <w:right w:val="none" w:sz="0" w:space="0" w:color="auto"/>
      </w:divBdr>
    </w:div>
    <w:div w:id="1792091470">
      <w:bodyDiv w:val="1"/>
      <w:marLeft w:val="0"/>
      <w:marRight w:val="0"/>
      <w:marTop w:val="0"/>
      <w:marBottom w:val="0"/>
      <w:divBdr>
        <w:top w:val="none" w:sz="0" w:space="0" w:color="auto"/>
        <w:left w:val="none" w:sz="0" w:space="0" w:color="auto"/>
        <w:bottom w:val="none" w:sz="0" w:space="0" w:color="auto"/>
        <w:right w:val="none" w:sz="0" w:space="0" w:color="auto"/>
      </w:divBdr>
    </w:div>
    <w:div w:id="1792165752">
      <w:bodyDiv w:val="1"/>
      <w:marLeft w:val="0"/>
      <w:marRight w:val="0"/>
      <w:marTop w:val="0"/>
      <w:marBottom w:val="0"/>
      <w:divBdr>
        <w:top w:val="none" w:sz="0" w:space="0" w:color="auto"/>
        <w:left w:val="none" w:sz="0" w:space="0" w:color="auto"/>
        <w:bottom w:val="none" w:sz="0" w:space="0" w:color="auto"/>
        <w:right w:val="none" w:sz="0" w:space="0" w:color="auto"/>
      </w:divBdr>
    </w:div>
    <w:div w:id="1792169101">
      <w:bodyDiv w:val="1"/>
      <w:marLeft w:val="0"/>
      <w:marRight w:val="0"/>
      <w:marTop w:val="0"/>
      <w:marBottom w:val="0"/>
      <w:divBdr>
        <w:top w:val="none" w:sz="0" w:space="0" w:color="auto"/>
        <w:left w:val="none" w:sz="0" w:space="0" w:color="auto"/>
        <w:bottom w:val="none" w:sz="0" w:space="0" w:color="auto"/>
        <w:right w:val="none" w:sz="0" w:space="0" w:color="auto"/>
      </w:divBdr>
    </w:div>
    <w:div w:id="1792170529">
      <w:bodyDiv w:val="1"/>
      <w:marLeft w:val="0"/>
      <w:marRight w:val="0"/>
      <w:marTop w:val="0"/>
      <w:marBottom w:val="0"/>
      <w:divBdr>
        <w:top w:val="none" w:sz="0" w:space="0" w:color="auto"/>
        <w:left w:val="none" w:sz="0" w:space="0" w:color="auto"/>
        <w:bottom w:val="none" w:sz="0" w:space="0" w:color="auto"/>
        <w:right w:val="none" w:sz="0" w:space="0" w:color="auto"/>
      </w:divBdr>
    </w:div>
    <w:div w:id="1792239740">
      <w:bodyDiv w:val="1"/>
      <w:marLeft w:val="0"/>
      <w:marRight w:val="0"/>
      <w:marTop w:val="0"/>
      <w:marBottom w:val="0"/>
      <w:divBdr>
        <w:top w:val="none" w:sz="0" w:space="0" w:color="auto"/>
        <w:left w:val="none" w:sz="0" w:space="0" w:color="auto"/>
        <w:bottom w:val="none" w:sz="0" w:space="0" w:color="auto"/>
        <w:right w:val="none" w:sz="0" w:space="0" w:color="auto"/>
      </w:divBdr>
    </w:div>
    <w:div w:id="1792243342">
      <w:bodyDiv w:val="1"/>
      <w:marLeft w:val="0"/>
      <w:marRight w:val="0"/>
      <w:marTop w:val="0"/>
      <w:marBottom w:val="0"/>
      <w:divBdr>
        <w:top w:val="none" w:sz="0" w:space="0" w:color="auto"/>
        <w:left w:val="none" w:sz="0" w:space="0" w:color="auto"/>
        <w:bottom w:val="none" w:sz="0" w:space="0" w:color="auto"/>
        <w:right w:val="none" w:sz="0" w:space="0" w:color="auto"/>
      </w:divBdr>
    </w:div>
    <w:div w:id="1792631053">
      <w:bodyDiv w:val="1"/>
      <w:marLeft w:val="0"/>
      <w:marRight w:val="0"/>
      <w:marTop w:val="0"/>
      <w:marBottom w:val="0"/>
      <w:divBdr>
        <w:top w:val="none" w:sz="0" w:space="0" w:color="auto"/>
        <w:left w:val="none" w:sz="0" w:space="0" w:color="auto"/>
        <w:bottom w:val="none" w:sz="0" w:space="0" w:color="auto"/>
        <w:right w:val="none" w:sz="0" w:space="0" w:color="auto"/>
      </w:divBdr>
    </w:div>
    <w:div w:id="1792675417">
      <w:bodyDiv w:val="1"/>
      <w:marLeft w:val="0"/>
      <w:marRight w:val="0"/>
      <w:marTop w:val="0"/>
      <w:marBottom w:val="0"/>
      <w:divBdr>
        <w:top w:val="none" w:sz="0" w:space="0" w:color="auto"/>
        <w:left w:val="none" w:sz="0" w:space="0" w:color="auto"/>
        <w:bottom w:val="none" w:sz="0" w:space="0" w:color="auto"/>
        <w:right w:val="none" w:sz="0" w:space="0" w:color="auto"/>
      </w:divBdr>
    </w:div>
    <w:div w:id="1792701800">
      <w:bodyDiv w:val="1"/>
      <w:marLeft w:val="0"/>
      <w:marRight w:val="0"/>
      <w:marTop w:val="0"/>
      <w:marBottom w:val="0"/>
      <w:divBdr>
        <w:top w:val="none" w:sz="0" w:space="0" w:color="auto"/>
        <w:left w:val="none" w:sz="0" w:space="0" w:color="auto"/>
        <w:bottom w:val="none" w:sz="0" w:space="0" w:color="auto"/>
        <w:right w:val="none" w:sz="0" w:space="0" w:color="auto"/>
      </w:divBdr>
    </w:div>
    <w:div w:id="1792744485">
      <w:bodyDiv w:val="1"/>
      <w:marLeft w:val="0"/>
      <w:marRight w:val="0"/>
      <w:marTop w:val="0"/>
      <w:marBottom w:val="0"/>
      <w:divBdr>
        <w:top w:val="none" w:sz="0" w:space="0" w:color="auto"/>
        <w:left w:val="none" w:sz="0" w:space="0" w:color="auto"/>
        <w:bottom w:val="none" w:sz="0" w:space="0" w:color="auto"/>
        <w:right w:val="none" w:sz="0" w:space="0" w:color="auto"/>
      </w:divBdr>
    </w:div>
    <w:div w:id="1792747256">
      <w:bodyDiv w:val="1"/>
      <w:marLeft w:val="0"/>
      <w:marRight w:val="0"/>
      <w:marTop w:val="0"/>
      <w:marBottom w:val="0"/>
      <w:divBdr>
        <w:top w:val="none" w:sz="0" w:space="0" w:color="auto"/>
        <w:left w:val="none" w:sz="0" w:space="0" w:color="auto"/>
        <w:bottom w:val="none" w:sz="0" w:space="0" w:color="auto"/>
        <w:right w:val="none" w:sz="0" w:space="0" w:color="auto"/>
      </w:divBdr>
    </w:div>
    <w:div w:id="1792749145">
      <w:bodyDiv w:val="1"/>
      <w:marLeft w:val="0"/>
      <w:marRight w:val="0"/>
      <w:marTop w:val="0"/>
      <w:marBottom w:val="0"/>
      <w:divBdr>
        <w:top w:val="none" w:sz="0" w:space="0" w:color="auto"/>
        <w:left w:val="none" w:sz="0" w:space="0" w:color="auto"/>
        <w:bottom w:val="none" w:sz="0" w:space="0" w:color="auto"/>
        <w:right w:val="none" w:sz="0" w:space="0" w:color="auto"/>
      </w:divBdr>
    </w:div>
    <w:div w:id="1792900218">
      <w:bodyDiv w:val="1"/>
      <w:marLeft w:val="0"/>
      <w:marRight w:val="0"/>
      <w:marTop w:val="0"/>
      <w:marBottom w:val="0"/>
      <w:divBdr>
        <w:top w:val="none" w:sz="0" w:space="0" w:color="auto"/>
        <w:left w:val="none" w:sz="0" w:space="0" w:color="auto"/>
        <w:bottom w:val="none" w:sz="0" w:space="0" w:color="auto"/>
        <w:right w:val="none" w:sz="0" w:space="0" w:color="auto"/>
      </w:divBdr>
    </w:div>
    <w:div w:id="1792937626">
      <w:bodyDiv w:val="1"/>
      <w:marLeft w:val="0"/>
      <w:marRight w:val="0"/>
      <w:marTop w:val="0"/>
      <w:marBottom w:val="0"/>
      <w:divBdr>
        <w:top w:val="none" w:sz="0" w:space="0" w:color="auto"/>
        <w:left w:val="none" w:sz="0" w:space="0" w:color="auto"/>
        <w:bottom w:val="none" w:sz="0" w:space="0" w:color="auto"/>
        <w:right w:val="none" w:sz="0" w:space="0" w:color="auto"/>
      </w:divBdr>
    </w:div>
    <w:div w:id="1792938164">
      <w:bodyDiv w:val="1"/>
      <w:marLeft w:val="0"/>
      <w:marRight w:val="0"/>
      <w:marTop w:val="0"/>
      <w:marBottom w:val="0"/>
      <w:divBdr>
        <w:top w:val="none" w:sz="0" w:space="0" w:color="auto"/>
        <w:left w:val="none" w:sz="0" w:space="0" w:color="auto"/>
        <w:bottom w:val="none" w:sz="0" w:space="0" w:color="auto"/>
        <w:right w:val="none" w:sz="0" w:space="0" w:color="auto"/>
      </w:divBdr>
    </w:div>
    <w:div w:id="1792940508">
      <w:bodyDiv w:val="1"/>
      <w:marLeft w:val="0"/>
      <w:marRight w:val="0"/>
      <w:marTop w:val="0"/>
      <w:marBottom w:val="0"/>
      <w:divBdr>
        <w:top w:val="none" w:sz="0" w:space="0" w:color="auto"/>
        <w:left w:val="none" w:sz="0" w:space="0" w:color="auto"/>
        <w:bottom w:val="none" w:sz="0" w:space="0" w:color="auto"/>
        <w:right w:val="none" w:sz="0" w:space="0" w:color="auto"/>
      </w:divBdr>
    </w:div>
    <w:div w:id="1792941166">
      <w:bodyDiv w:val="1"/>
      <w:marLeft w:val="0"/>
      <w:marRight w:val="0"/>
      <w:marTop w:val="0"/>
      <w:marBottom w:val="0"/>
      <w:divBdr>
        <w:top w:val="none" w:sz="0" w:space="0" w:color="auto"/>
        <w:left w:val="none" w:sz="0" w:space="0" w:color="auto"/>
        <w:bottom w:val="none" w:sz="0" w:space="0" w:color="auto"/>
        <w:right w:val="none" w:sz="0" w:space="0" w:color="auto"/>
      </w:divBdr>
    </w:div>
    <w:div w:id="1793085643">
      <w:bodyDiv w:val="1"/>
      <w:marLeft w:val="0"/>
      <w:marRight w:val="0"/>
      <w:marTop w:val="0"/>
      <w:marBottom w:val="0"/>
      <w:divBdr>
        <w:top w:val="none" w:sz="0" w:space="0" w:color="auto"/>
        <w:left w:val="none" w:sz="0" w:space="0" w:color="auto"/>
        <w:bottom w:val="none" w:sz="0" w:space="0" w:color="auto"/>
        <w:right w:val="none" w:sz="0" w:space="0" w:color="auto"/>
      </w:divBdr>
    </w:div>
    <w:div w:id="1793086682">
      <w:bodyDiv w:val="1"/>
      <w:marLeft w:val="0"/>
      <w:marRight w:val="0"/>
      <w:marTop w:val="0"/>
      <w:marBottom w:val="0"/>
      <w:divBdr>
        <w:top w:val="none" w:sz="0" w:space="0" w:color="auto"/>
        <w:left w:val="none" w:sz="0" w:space="0" w:color="auto"/>
        <w:bottom w:val="none" w:sz="0" w:space="0" w:color="auto"/>
        <w:right w:val="none" w:sz="0" w:space="0" w:color="auto"/>
      </w:divBdr>
    </w:div>
    <w:div w:id="1793093912">
      <w:bodyDiv w:val="1"/>
      <w:marLeft w:val="0"/>
      <w:marRight w:val="0"/>
      <w:marTop w:val="0"/>
      <w:marBottom w:val="0"/>
      <w:divBdr>
        <w:top w:val="none" w:sz="0" w:space="0" w:color="auto"/>
        <w:left w:val="none" w:sz="0" w:space="0" w:color="auto"/>
        <w:bottom w:val="none" w:sz="0" w:space="0" w:color="auto"/>
        <w:right w:val="none" w:sz="0" w:space="0" w:color="auto"/>
      </w:divBdr>
    </w:div>
    <w:div w:id="1793134117">
      <w:bodyDiv w:val="1"/>
      <w:marLeft w:val="0"/>
      <w:marRight w:val="0"/>
      <w:marTop w:val="0"/>
      <w:marBottom w:val="0"/>
      <w:divBdr>
        <w:top w:val="none" w:sz="0" w:space="0" w:color="auto"/>
        <w:left w:val="none" w:sz="0" w:space="0" w:color="auto"/>
        <w:bottom w:val="none" w:sz="0" w:space="0" w:color="auto"/>
        <w:right w:val="none" w:sz="0" w:space="0" w:color="auto"/>
      </w:divBdr>
    </w:div>
    <w:div w:id="1793163009">
      <w:bodyDiv w:val="1"/>
      <w:marLeft w:val="0"/>
      <w:marRight w:val="0"/>
      <w:marTop w:val="0"/>
      <w:marBottom w:val="0"/>
      <w:divBdr>
        <w:top w:val="none" w:sz="0" w:space="0" w:color="auto"/>
        <w:left w:val="none" w:sz="0" w:space="0" w:color="auto"/>
        <w:bottom w:val="none" w:sz="0" w:space="0" w:color="auto"/>
        <w:right w:val="none" w:sz="0" w:space="0" w:color="auto"/>
      </w:divBdr>
    </w:div>
    <w:div w:id="1793205033">
      <w:bodyDiv w:val="1"/>
      <w:marLeft w:val="0"/>
      <w:marRight w:val="0"/>
      <w:marTop w:val="0"/>
      <w:marBottom w:val="0"/>
      <w:divBdr>
        <w:top w:val="none" w:sz="0" w:space="0" w:color="auto"/>
        <w:left w:val="none" w:sz="0" w:space="0" w:color="auto"/>
        <w:bottom w:val="none" w:sz="0" w:space="0" w:color="auto"/>
        <w:right w:val="none" w:sz="0" w:space="0" w:color="auto"/>
      </w:divBdr>
    </w:div>
    <w:div w:id="1793208934">
      <w:bodyDiv w:val="1"/>
      <w:marLeft w:val="0"/>
      <w:marRight w:val="0"/>
      <w:marTop w:val="0"/>
      <w:marBottom w:val="0"/>
      <w:divBdr>
        <w:top w:val="none" w:sz="0" w:space="0" w:color="auto"/>
        <w:left w:val="none" w:sz="0" w:space="0" w:color="auto"/>
        <w:bottom w:val="none" w:sz="0" w:space="0" w:color="auto"/>
        <w:right w:val="none" w:sz="0" w:space="0" w:color="auto"/>
      </w:divBdr>
    </w:div>
    <w:div w:id="1793329610">
      <w:bodyDiv w:val="1"/>
      <w:marLeft w:val="0"/>
      <w:marRight w:val="0"/>
      <w:marTop w:val="0"/>
      <w:marBottom w:val="0"/>
      <w:divBdr>
        <w:top w:val="none" w:sz="0" w:space="0" w:color="auto"/>
        <w:left w:val="none" w:sz="0" w:space="0" w:color="auto"/>
        <w:bottom w:val="none" w:sz="0" w:space="0" w:color="auto"/>
        <w:right w:val="none" w:sz="0" w:space="0" w:color="auto"/>
      </w:divBdr>
    </w:div>
    <w:div w:id="1793404547">
      <w:bodyDiv w:val="1"/>
      <w:marLeft w:val="0"/>
      <w:marRight w:val="0"/>
      <w:marTop w:val="0"/>
      <w:marBottom w:val="0"/>
      <w:divBdr>
        <w:top w:val="none" w:sz="0" w:space="0" w:color="auto"/>
        <w:left w:val="none" w:sz="0" w:space="0" w:color="auto"/>
        <w:bottom w:val="none" w:sz="0" w:space="0" w:color="auto"/>
        <w:right w:val="none" w:sz="0" w:space="0" w:color="auto"/>
      </w:divBdr>
    </w:div>
    <w:div w:id="1793548407">
      <w:bodyDiv w:val="1"/>
      <w:marLeft w:val="0"/>
      <w:marRight w:val="0"/>
      <w:marTop w:val="0"/>
      <w:marBottom w:val="0"/>
      <w:divBdr>
        <w:top w:val="none" w:sz="0" w:space="0" w:color="auto"/>
        <w:left w:val="none" w:sz="0" w:space="0" w:color="auto"/>
        <w:bottom w:val="none" w:sz="0" w:space="0" w:color="auto"/>
        <w:right w:val="none" w:sz="0" w:space="0" w:color="auto"/>
      </w:divBdr>
    </w:div>
    <w:div w:id="1793548948">
      <w:bodyDiv w:val="1"/>
      <w:marLeft w:val="0"/>
      <w:marRight w:val="0"/>
      <w:marTop w:val="0"/>
      <w:marBottom w:val="0"/>
      <w:divBdr>
        <w:top w:val="none" w:sz="0" w:space="0" w:color="auto"/>
        <w:left w:val="none" w:sz="0" w:space="0" w:color="auto"/>
        <w:bottom w:val="none" w:sz="0" w:space="0" w:color="auto"/>
        <w:right w:val="none" w:sz="0" w:space="0" w:color="auto"/>
      </w:divBdr>
    </w:div>
    <w:div w:id="1793594438">
      <w:bodyDiv w:val="1"/>
      <w:marLeft w:val="0"/>
      <w:marRight w:val="0"/>
      <w:marTop w:val="0"/>
      <w:marBottom w:val="0"/>
      <w:divBdr>
        <w:top w:val="none" w:sz="0" w:space="0" w:color="auto"/>
        <w:left w:val="none" w:sz="0" w:space="0" w:color="auto"/>
        <w:bottom w:val="none" w:sz="0" w:space="0" w:color="auto"/>
        <w:right w:val="none" w:sz="0" w:space="0" w:color="auto"/>
      </w:divBdr>
    </w:div>
    <w:div w:id="1793596597">
      <w:bodyDiv w:val="1"/>
      <w:marLeft w:val="0"/>
      <w:marRight w:val="0"/>
      <w:marTop w:val="0"/>
      <w:marBottom w:val="0"/>
      <w:divBdr>
        <w:top w:val="none" w:sz="0" w:space="0" w:color="auto"/>
        <w:left w:val="none" w:sz="0" w:space="0" w:color="auto"/>
        <w:bottom w:val="none" w:sz="0" w:space="0" w:color="auto"/>
        <w:right w:val="none" w:sz="0" w:space="0" w:color="auto"/>
      </w:divBdr>
    </w:div>
    <w:div w:id="1793665714">
      <w:bodyDiv w:val="1"/>
      <w:marLeft w:val="0"/>
      <w:marRight w:val="0"/>
      <w:marTop w:val="0"/>
      <w:marBottom w:val="0"/>
      <w:divBdr>
        <w:top w:val="none" w:sz="0" w:space="0" w:color="auto"/>
        <w:left w:val="none" w:sz="0" w:space="0" w:color="auto"/>
        <w:bottom w:val="none" w:sz="0" w:space="0" w:color="auto"/>
        <w:right w:val="none" w:sz="0" w:space="0" w:color="auto"/>
      </w:divBdr>
    </w:div>
    <w:div w:id="1793666412">
      <w:bodyDiv w:val="1"/>
      <w:marLeft w:val="0"/>
      <w:marRight w:val="0"/>
      <w:marTop w:val="0"/>
      <w:marBottom w:val="0"/>
      <w:divBdr>
        <w:top w:val="none" w:sz="0" w:space="0" w:color="auto"/>
        <w:left w:val="none" w:sz="0" w:space="0" w:color="auto"/>
        <w:bottom w:val="none" w:sz="0" w:space="0" w:color="auto"/>
        <w:right w:val="none" w:sz="0" w:space="0" w:color="auto"/>
      </w:divBdr>
    </w:div>
    <w:div w:id="1793666809">
      <w:bodyDiv w:val="1"/>
      <w:marLeft w:val="0"/>
      <w:marRight w:val="0"/>
      <w:marTop w:val="0"/>
      <w:marBottom w:val="0"/>
      <w:divBdr>
        <w:top w:val="none" w:sz="0" w:space="0" w:color="auto"/>
        <w:left w:val="none" w:sz="0" w:space="0" w:color="auto"/>
        <w:bottom w:val="none" w:sz="0" w:space="0" w:color="auto"/>
        <w:right w:val="none" w:sz="0" w:space="0" w:color="auto"/>
      </w:divBdr>
    </w:div>
    <w:div w:id="1793667291">
      <w:bodyDiv w:val="1"/>
      <w:marLeft w:val="0"/>
      <w:marRight w:val="0"/>
      <w:marTop w:val="0"/>
      <w:marBottom w:val="0"/>
      <w:divBdr>
        <w:top w:val="none" w:sz="0" w:space="0" w:color="auto"/>
        <w:left w:val="none" w:sz="0" w:space="0" w:color="auto"/>
        <w:bottom w:val="none" w:sz="0" w:space="0" w:color="auto"/>
        <w:right w:val="none" w:sz="0" w:space="0" w:color="auto"/>
      </w:divBdr>
    </w:div>
    <w:div w:id="1793748743">
      <w:bodyDiv w:val="1"/>
      <w:marLeft w:val="0"/>
      <w:marRight w:val="0"/>
      <w:marTop w:val="0"/>
      <w:marBottom w:val="0"/>
      <w:divBdr>
        <w:top w:val="none" w:sz="0" w:space="0" w:color="auto"/>
        <w:left w:val="none" w:sz="0" w:space="0" w:color="auto"/>
        <w:bottom w:val="none" w:sz="0" w:space="0" w:color="auto"/>
        <w:right w:val="none" w:sz="0" w:space="0" w:color="auto"/>
      </w:divBdr>
    </w:div>
    <w:div w:id="1793791790">
      <w:bodyDiv w:val="1"/>
      <w:marLeft w:val="0"/>
      <w:marRight w:val="0"/>
      <w:marTop w:val="0"/>
      <w:marBottom w:val="0"/>
      <w:divBdr>
        <w:top w:val="none" w:sz="0" w:space="0" w:color="auto"/>
        <w:left w:val="none" w:sz="0" w:space="0" w:color="auto"/>
        <w:bottom w:val="none" w:sz="0" w:space="0" w:color="auto"/>
        <w:right w:val="none" w:sz="0" w:space="0" w:color="auto"/>
      </w:divBdr>
    </w:div>
    <w:div w:id="1793817996">
      <w:bodyDiv w:val="1"/>
      <w:marLeft w:val="0"/>
      <w:marRight w:val="0"/>
      <w:marTop w:val="0"/>
      <w:marBottom w:val="0"/>
      <w:divBdr>
        <w:top w:val="none" w:sz="0" w:space="0" w:color="auto"/>
        <w:left w:val="none" w:sz="0" w:space="0" w:color="auto"/>
        <w:bottom w:val="none" w:sz="0" w:space="0" w:color="auto"/>
        <w:right w:val="none" w:sz="0" w:space="0" w:color="auto"/>
      </w:divBdr>
    </w:div>
    <w:div w:id="1793860970">
      <w:bodyDiv w:val="1"/>
      <w:marLeft w:val="0"/>
      <w:marRight w:val="0"/>
      <w:marTop w:val="0"/>
      <w:marBottom w:val="0"/>
      <w:divBdr>
        <w:top w:val="none" w:sz="0" w:space="0" w:color="auto"/>
        <w:left w:val="none" w:sz="0" w:space="0" w:color="auto"/>
        <w:bottom w:val="none" w:sz="0" w:space="0" w:color="auto"/>
        <w:right w:val="none" w:sz="0" w:space="0" w:color="auto"/>
      </w:divBdr>
    </w:div>
    <w:div w:id="1793867742">
      <w:bodyDiv w:val="1"/>
      <w:marLeft w:val="0"/>
      <w:marRight w:val="0"/>
      <w:marTop w:val="0"/>
      <w:marBottom w:val="0"/>
      <w:divBdr>
        <w:top w:val="none" w:sz="0" w:space="0" w:color="auto"/>
        <w:left w:val="none" w:sz="0" w:space="0" w:color="auto"/>
        <w:bottom w:val="none" w:sz="0" w:space="0" w:color="auto"/>
        <w:right w:val="none" w:sz="0" w:space="0" w:color="auto"/>
      </w:divBdr>
    </w:div>
    <w:div w:id="1793933947">
      <w:bodyDiv w:val="1"/>
      <w:marLeft w:val="0"/>
      <w:marRight w:val="0"/>
      <w:marTop w:val="0"/>
      <w:marBottom w:val="0"/>
      <w:divBdr>
        <w:top w:val="none" w:sz="0" w:space="0" w:color="auto"/>
        <w:left w:val="none" w:sz="0" w:space="0" w:color="auto"/>
        <w:bottom w:val="none" w:sz="0" w:space="0" w:color="auto"/>
        <w:right w:val="none" w:sz="0" w:space="0" w:color="auto"/>
      </w:divBdr>
    </w:div>
    <w:div w:id="1793935719">
      <w:bodyDiv w:val="1"/>
      <w:marLeft w:val="0"/>
      <w:marRight w:val="0"/>
      <w:marTop w:val="0"/>
      <w:marBottom w:val="0"/>
      <w:divBdr>
        <w:top w:val="none" w:sz="0" w:space="0" w:color="auto"/>
        <w:left w:val="none" w:sz="0" w:space="0" w:color="auto"/>
        <w:bottom w:val="none" w:sz="0" w:space="0" w:color="auto"/>
        <w:right w:val="none" w:sz="0" w:space="0" w:color="auto"/>
      </w:divBdr>
    </w:div>
    <w:div w:id="1793942604">
      <w:bodyDiv w:val="1"/>
      <w:marLeft w:val="0"/>
      <w:marRight w:val="0"/>
      <w:marTop w:val="0"/>
      <w:marBottom w:val="0"/>
      <w:divBdr>
        <w:top w:val="none" w:sz="0" w:space="0" w:color="auto"/>
        <w:left w:val="none" w:sz="0" w:space="0" w:color="auto"/>
        <w:bottom w:val="none" w:sz="0" w:space="0" w:color="auto"/>
        <w:right w:val="none" w:sz="0" w:space="0" w:color="auto"/>
      </w:divBdr>
    </w:div>
    <w:div w:id="1793984995">
      <w:bodyDiv w:val="1"/>
      <w:marLeft w:val="0"/>
      <w:marRight w:val="0"/>
      <w:marTop w:val="0"/>
      <w:marBottom w:val="0"/>
      <w:divBdr>
        <w:top w:val="none" w:sz="0" w:space="0" w:color="auto"/>
        <w:left w:val="none" w:sz="0" w:space="0" w:color="auto"/>
        <w:bottom w:val="none" w:sz="0" w:space="0" w:color="auto"/>
        <w:right w:val="none" w:sz="0" w:space="0" w:color="auto"/>
      </w:divBdr>
    </w:div>
    <w:div w:id="1793985539">
      <w:bodyDiv w:val="1"/>
      <w:marLeft w:val="0"/>
      <w:marRight w:val="0"/>
      <w:marTop w:val="0"/>
      <w:marBottom w:val="0"/>
      <w:divBdr>
        <w:top w:val="none" w:sz="0" w:space="0" w:color="auto"/>
        <w:left w:val="none" w:sz="0" w:space="0" w:color="auto"/>
        <w:bottom w:val="none" w:sz="0" w:space="0" w:color="auto"/>
        <w:right w:val="none" w:sz="0" w:space="0" w:color="auto"/>
      </w:divBdr>
    </w:div>
    <w:div w:id="1794012815">
      <w:bodyDiv w:val="1"/>
      <w:marLeft w:val="0"/>
      <w:marRight w:val="0"/>
      <w:marTop w:val="0"/>
      <w:marBottom w:val="0"/>
      <w:divBdr>
        <w:top w:val="none" w:sz="0" w:space="0" w:color="auto"/>
        <w:left w:val="none" w:sz="0" w:space="0" w:color="auto"/>
        <w:bottom w:val="none" w:sz="0" w:space="0" w:color="auto"/>
        <w:right w:val="none" w:sz="0" w:space="0" w:color="auto"/>
      </w:divBdr>
    </w:div>
    <w:div w:id="1794059504">
      <w:bodyDiv w:val="1"/>
      <w:marLeft w:val="0"/>
      <w:marRight w:val="0"/>
      <w:marTop w:val="0"/>
      <w:marBottom w:val="0"/>
      <w:divBdr>
        <w:top w:val="none" w:sz="0" w:space="0" w:color="auto"/>
        <w:left w:val="none" w:sz="0" w:space="0" w:color="auto"/>
        <w:bottom w:val="none" w:sz="0" w:space="0" w:color="auto"/>
        <w:right w:val="none" w:sz="0" w:space="0" w:color="auto"/>
      </w:divBdr>
    </w:div>
    <w:div w:id="1794132433">
      <w:bodyDiv w:val="1"/>
      <w:marLeft w:val="0"/>
      <w:marRight w:val="0"/>
      <w:marTop w:val="0"/>
      <w:marBottom w:val="0"/>
      <w:divBdr>
        <w:top w:val="none" w:sz="0" w:space="0" w:color="auto"/>
        <w:left w:val="none" w:sz="0" w:space="0" w:color="auto"/>
        <w:bottom w:val="none" w:sz="0" w:space="0" w:color="auto"/>
        <w:right w:val="none" w:sz="0" w:space="0" w:color="auto"/>
      </w:divBdr>
    </w:div>
    <w:div w:id="1794207655">
      <w:bodyDiv w:val="1"/>
      <w:marLeft w:val="0"/>
      <w:marRight w:val="0"/>
      <w:marTop w:val="0"/>
      <w:marBottom w:val="0"/>
      <w:divBdr>
        <w:top w:val="none" w:sz="0" w:space="0" w:color="auto"/>
        <w:left w:val="none" w:sz="0" w:space="0" w:color="auto"/>
        <w:bottom w:val="none" w:sz="0" w:space="0" w:color="auto"/>
        <w:right w:val="none" w:sz="0" w:space="0" w:color="auto"/>
      </w:divBdr>
    </w:div>
    <w:div w:id="1794208043">
      <w:bodyDiv w:val="1"/>
      <w:marLeft w:val="0"/>
      <w:marRight w:val="0"/>
      <w:marTop w:val="0"/>
      <w:marBottom w:val="0"/>
      <w:divBdr>
        <w:top w:val="none" w:sz="0" w:space="0" w:color="auto"/>
        <w:left w:val="none" w:sz="0" w:space="0" w:color="auto"/>
        <w:bottom w:val="none" w:sz="0" w:space="0" w:color="auto"/>
        <w:right w:val="none" w:sz="0" w:space="0" w:color="auto"/>
      </w:divBdr>
    </w:div>
    <w:div w:id="1794251585">
      <w:bodyDiv w:val="1"/>
      <w:marLeft w:val="0"/>
      <w:marRight w:val="0"/>
      <w:marTop w:val="0"/>
      <w:marBottom w:val="0"/>
      <w:divBdr>
        <w:top w:val="none" w:sz="0" w:space="0" w:color="auto"/>
        <w:left w:val="none" w:sz="0" w:space="0" w:color="auto"/>
        <w:bottom w:val="none" w:sz="0" w:space="0" w:color="auto"/>
        <w:right w:val="none" w:sz="0" w:space="0" w:color="auto"/>
      </w:divBdr>
    </w:div>
    <w:div w:id="1794327356">
      <w:bodyDiv w:val="1"/>
      <w:marLeft w:val="0"/>
      <w:marRight w:val="0"/>
      <w:marTop w:val="0"/>
      <w:marBottom w:val="0"/>
      <w:divBdr>
        <w:top w:val="none" w:sz="0" w:space="0" w:color="auto"/>
        <w:left w:val="none" w:sz="0" w:space="0" w:color="auto"/>
        <w:bottom w:val="none" w:sz="0" w:space="0" w:color="auto"/>
        <w:right w:val="none" w:sz="0" w:space="0" w:color="auto"/>
      </w:divBdr>
    </w:div>
    <w:div w:id="1794329192">
      <w:bodyDiv w:val="1"/>
      <w:marLeft w:val="0"/>
      <w:marRight w:val="0"/>
      <w:marTop w:val="0"/>
      <w:marBottom w:val="0"/>
      <w:divBdr>
        <w:top w:val="none" w:sz="0" w:space="0" w:color="auto"/>
        <w:left w:val="none" w:sz="0" w:space="0" w:color="auto"/>
        <w:bottom w:val="none" w:sz="0" w:space="0" w:color="auto"/>
        <w:right w:val="none" w:sz="0" w:space="0" w:color="auto"/>
      </w:divBdr>
    </w:div>
    <w:div w:id="1794402527">
      <w:bodyDiv w:val="1"/>
      <w:marLeft w:val="0"/>
      <w:marRight w:val="0"/>
      <w:marTop w:val="0"/>
      <w:marBottom w:val="0"/>
      <w:divBdr>
        <w:top w:val="none" w:sz="0" w:space="0" w:color="auto"/>
        <w:left w:val="none" w:sz="0" w:space="0" w:color="auto"/>
        <w:bottom w:val="none" w:sz="0" w:space="0" w:color="auto"/>
        <w:right w:val="none" w:sz="0" w:space="0" w:color="auto"/>
      </w:divBdr>
    </w:div>
    <w:div w:id="1794403359">
      <w:bodyDiv w:val="1"/>
      <w:marLeft w:val="0"/>
      <w:marRight w:val="0"/>
      <w:marTop w:val="0"/>
      <w:marBottom w:val="0"/>
      <w:divBdr>
        <w:top w:val="none" w:sz="0" w:space="0" w:color="auto"/>
        <w:left w:val="none" w:sz="0" w:space="0" w:color="auto"/>
        <w:bottom w:val="none" w:sz="0" w:space="0" w:color="auto"/>
        <w:right w:val="none" w:sz="0" w:space="0" w:color="auto"/>
      </w:divBdr>
    </w:div>
    <w:div w:id="1794517835">
      <w:bodyDiv w:val="1"/>
      <w:marLeft w:val="0"/>
      <w:marRight w:val="0"/>
      <w:marTop w:val="0"/>
      <w:marBottom w:val="0"/>
      <w:divBdr>
        <w:top w:val="none" w:sz="0" w:space="0" w:color="auto"/>
        <w:left w:val="none" w:sz="0" w:space="0" w:color="auto"/>
        <w:bottom w:val="none" w:sz="0" w:space="0" w:color="auto"/>
        <w:right w:val="none" w:sz="0" w:space="0" w:color="auto"/>
      </w:divBdr>
    </w:div>
    <w:div w:id="1794522208">
      <w:bodyDiv w:val="1"/>
      <w:marLeft w:val="0"/>
      <w:marRight w:val="0"/>
      <w:marTop w:val="0"/>
      <w:marBottom w:val="0"/>
      <w:divBdr>
        <w:top w:val="none" w:sz="0" w:space="0" w:color="auto"/>
        <w:left w:val="none" w:sz="0" w:space="0" w:color="auto"/>
        <w:bottom w:val="none" w:sz="0" w:space="0" w:color="auto"/>
        <w:right w:val="none" w:sz="0" w:space="0" w:color="auto"/>
      </w:divBdr>
    </w:div>
    <w:div w:id="1794589316">
      <w:bodyDiv w:val="1"/>
      <w:marLeft w:val="0"/>
      <w:marRight w:val="0"/>
      <w:marTop w:val="0"/>
      <w:marBottom w:val="0"/>
      <w:divBdr>
        <w:top w:val="none" w:sz="0" w:space="0" w:color="auto"/>
        <w:left w:val="none" w:sz="0" w:space="0" w:color="auto"/>
        <w:bottom w:val="none" w:sz="0" w:space="0" w:color="auto"/>
        <w:right w:val="none" w:sz="0" w:space="0" w:color="auto"/>
      </w:divBdr>
    </w:div>
    <w:div w:id="1794593032">
      <w:bodyDiv w:val="1"/>
      <w:marLeft w:val="0"/>
      <w:marRight w:val="0"/>
      <w:marTop w:val="0"/>
      <w:marBottom w:val="0"/>
      <w:divBdr>
        <w:top w:val="none" w:sz="0" w:space="0" w:color="auto"/>
        <w:left w:val="none" w:sz="0" w:space="0" w:color="auto"/>
        <w:bottom w:val="none" w:sz="0" w:space="0" w:color="auto"/>
        <w:right w:val="none" w:sz="0" w:space="0" w:color="auto"/>
      </w:divBdr>
    </w:div>
    <w:div w:id="1794638448">
      <w:bodyDiv w:val="1"/>
      <w:marLeft w:val="0"/>
      <w:marRight w:val="0"/>
      <w:marTop w:val="0"/>
      <w:marBottom w:val="0"/>
      <w:divBdr>
        <w:top w:val="none" w:sz="0" w:space="0" w:color="auto"/>
        <w:left w:val="none" w:sz="0" w:space="0" w:color="auto"/>
        <w:bottom w:val="none" w:sz="0" w:space="0" w:color="auto"/>
        <w:right w:val="none" w:sz="0" w:space="0" w:color="auto"/>
      </w:divBdr>
    </w:div>
    <w:div w:id="1794666280">
      <w:bodyDiv w:val="1"/>
      <w:marLeft w:val="0"/>
      <w:marRight w:val="0"/>
      <w:marTop w:val="0"/>
      <w:marBottom w:val="0"/>
      <w:divBdr>
        <w:top w:val="none" w:sz="0" w:space="0" w:color="auto"/>
        <w:left w:val="none" w:sz="0" w:space="0" w:color="auto"/>
        <w:bottom w:val="none" w:sz="0" w:space="0" w:color="auto"/>
        <w:right w:val="none" w:sz="0" w:space="0" w:color="auto"/>
      </w:divBdr>
    </w:div>
    <w:div w:id="1794709885">
      <w:bodyDiv w:val="1"/>
      <w:marLeft w:val="0"/>
      <w:marRight w:val="0"/>
      <w:marTop w:val="0"/>
      <w:marBottom w:val="0"/>
      <w:divBdr>
        <w:top w:val="none" w:sz="0" w:space="0" w:color="auto"/>
        <w:left w:val="none" w:sz="0" w:space="0" w:color="auto"/>
        <w:bottom w:val="none" w:sz="0" w:space="0" w:color="auto"/>
        <w:right w:val="none" w:sz="0" w:space="0" w:color="auto"/>
      </w:divBdr>
    </w:div>
    <w:div w:id="1794714096">
      <w:bodyDiv w:val="1"/>
      <w:marLeft w:val="0"/>
      <w:marRight w:val="0"/>
      <w:marTop w:val="0"/>
      <w:marBottom w:val="0"/>
      <w:divBdr>
        <w:top w:val="none" w:sz="0" w:space="0" w:color="auto"/>
        <w:left w:val="none" w:sz="0" w:space="0" w:color="auto"/>
        <w:bottom w:val="none" w:sz="0" w:space="0" w:color="auto"/>
        <w:right w:val="none" w:sz="0" w:space="0" w:color="auto"/>
      </w:divBdr>
    </w:div>
    <w:div w:id="1794715032">
      <w:bodyDiv w:val="1"/>
      <w:marLeft w:val="0"/>
      <w:marRight w:val="0"/>
      <w:marTop w:val="0"/>
      <w:marBottom w:val="0"/>
      <w:divBdr>
        <w:top w:val="none" w:sz="0" w:space="0" w:color="auto"/>
        <w:left w:val="none" w:sz="0" w:space="0" w:color="auto"/>
        <w:bottom w:val="none" w:sz="0" w:space="0" w:color="auto"/>
        <w:right w:val="none" w:sz="0" w:space="0" w:color="auto"/>
      </w:divBdr>
    </w:div>
    <w:div w:id="1794788399">
      <w:bodyDiv w:val="1"/>
      <w:marLeft w:val="0"/>
      <w:marRight w:val="0"/>
      <w:marTop w:val="0"/>
      <w:marBottom w:val="0"/>
      <w:divBdr>
        <w:top w:val="none" w:sz="0" w:space="0" w:color="auto"/>
        <w:left w:val="none" w:sz="0" w:space="0" w:color="auto"/>
        <w:bottom w:val="none" w:sz="0" w:space="0" w:color="auto"/>
        <w:right w:val="none" w:sz="0" w:space="0" w:color="auto"/>
      </w:divBdr>
    </w:div>
    <w:div w:id="1794858110">
      <w:bodyDiv w:val="1"/>
      <w:marLeft w:val="0"/>
      <w:marRight w:val="0"/>
      <w:marTop w:val="0"/>
      <w:marBottom w:val="0"/>
      <w:divBdr>
        <w:top w:val="none" w:sz="0" w:space="0" w:color="auto"/>
        <w:left w:val="none" w:sz="0" w:space="0" w:color="auto"/>
        <w:bottom w:val="none" w:sz="0" w:space="0" w:color="auto"/>
        <w:right w:val="none" w:sz="0" w:space="0" w:color="auto"/>
      </w:divBdr>
    </w:div>
    <w:div w:id="1794978267">
      <w:bodyDiv w:val="1"/>
      <w:marLeft w:val="0"/>
      <w:marRight w:val="0"/>
      <w:marTop w:val="0"/>
      <w:marBottom w:val="0"/>
      <w:divBdr>
        <w:top w:val="none" w:sz="0" w:space="0" w:color="auto"/>
        <w:left w:val="none" w:sz="0" w:space="0" w:color="auto"/>
        <w:bottom w:val="none" w:sz="0" w:space="0" w:color="auto"/>
        <w:right w:val="none" w:sz="0" w:space="0" w:color="auto"/>
      </w:divBdr>
    </w:div>
    <w:div w:id="1794984448">
      <w:bodyDiv w:val="1"/>
      <w:marLeft w:val="0"/>
      <w:marRight w:val="0"/>
      <w:marTop w:val="0"/>
      <w:marBottom w:val="0"/>
      <w:divBdr>
        <w:top w:val="none" w:sz="0" w:space="0" w:color="auto"/>
        <w:left w:val="none" w:sz="0" w:space="0" w:color="auto"/>
        <w:bottom w:val="none" w:sz="0" w:space="0" w:color="auto"/>
        <w:right w:val="none" w:sz="0" w:space="0" w:color="auto"/>
      </w:divBdr>
    </w:div>
    <w:div w:id="1795054002">
      <w:bodyDiv w:val="1"/>
      <w:marLeft w:val="0"/>
      <w:marRight w:val="0"/>
      <w:marTop w:val="0"/>
      <w:marBottom w:val="0"/>
      <w:divBdr>
        <w:top w:val="none" w:sz="0" w:space="0" w:color="auto"/>
        <w:left w:val="none" w:sz="0" w:space="0" w:color="auto"/>
        <w:bottom w:val="none" w:sz="0" w:space="0" w:color="auto"/>
        <w:right w:val="none" w:sz="0" w:space="0" w:color="auto"/>
      </w:divBdr>
    </w:div>
    <w:div w:id="1795100622">
      <w:bodyDiv w:val="1"/>
      <w:marLeft w:val="0"/>
      <w:marRight w:val="0"/>
      <w:marTop w:val="0"/>
      <w:marBottom w:val="0"/>
      <w:divBdr>
        <w:top w:val="none" w:sz="0" w:space="0" w:color="auto"/>
        <w:left w:val="none" w:sz="0" w:space="0" w:color="auto"/>
        <w:bottom w:val="none" w:sz="0" w:space="0" w:color="auto"/>
        <w:right w:val="none" w:sz="0" w:space="0" w:color="auto"/>
      </w:divBdr>
    </w:div>
    <w:div w:id="1795102223">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
    <w:div w:id="1795174813">
      <w:bodyDiv w:val="1"/>
      <w:marLeft w:val="0"/>
      <w:marRight w:val="0"/>
      <w:marTop w:val="0"/>
      <w:marBottom w:val="0"/>
      <w:divBdr>
        <w:top w:val="none" w:sz="0" w:space="0" w:color="auto"/>
        <w:left w:val="none" w:sz="0" w:space="0" w:color="auto"/>
        <w:bottom w:val="none" w:sz="0" w:space="0" w:color="auto"/>
        <w:right w:val="none" w:sz="0" w:space="0" w:color="auto"/>
      </w:divBdr>
    </w:div>
    <w:div w:id="1795252421">
      <w:bodyDiv w:val="1"/>
      <w:marLeft w:val="0"/>
      <w:marRight w:val="0"/>
      <w:marTop w:val="0"/>
      <w:marBottom w:val="0"/>
      <w:divBdr>
        <w:top w:val="none" w:sz="0" w:space="0" w:color="auto"/>
        <w:left w:val="none" w:sz="0" w:space="0" w:color="auto"/>
        <w:bottom w:val="none" w:sz="0" w:space="0" w:color="auto"/>
        <w:right w:val="none" w:sz="0" w:space="0" w:color="auto"/>
      </w:divBdr>
    </w:div>
    <w:div w:id="1795322875">
      <w:bodyDiv w:val="1"/>
      <w:marLeft w:val="0"/>
      <w:marRight w:val="0"/>
      <w:marTop w:val="0"/>
      <w:marBottom w:val="0"/>
      <w:divBdr>
        <w:top w:val="none" w:sz="0" w:space="0" w:color="auto"/>
        <w:left w:val="none" w:sz="0" w:space="0" w:color="auto"/>
        <w:bottom w:val="none" w:sz="0" w:space="0" w:color="auto"/>
        <w:right w:val="none" w:sz="0" w:space="0" w:color="auto"/>
      </w:divBdr>
    </w:div>
    <w:div w:id="1795370319">
      <w:bodyDiv w:val="1"/>
      <w:marLeft w:val="0"/>
      <w:marRight w:val="0"/>
      <w:marTop w:val="0"/>
      <w:marBottom w:val="0"/>
      <w:divBdr>
        <w:top w:val="none" w:sz="0" w:space="0" w:color="auto"/>
        <w:left w:val="none" w:sz="0" w:space="0" w:color="auto"/>
        <w:bottom w:val="none" w:sz="0" w:space="0" w:color="auto"/>
        <w:right w:val="none" w:sz="0" w:space="0" w:color="auto"/>
      </w:divBdr>
    </w:div>
    <w:div w:id="1795370337">
      <w:bodyDiv w:val="1"/>
      <w:marLeft w:val="0"/>
      <w:marRight w:val="0"/>
      <w:marTop w:val="0"/>
      <w:marBottom w:val="0"/>
      <w:divBdr>
        <w:top w:val="none" w:sz="0" w:space="0" w:color="auto"/>
        <w:left w:val="none" w:sz="0" w:space="0" w:color="auto"/>
        <w:bottom w:val="none" w:sz="0" w:space="0" w:color="auto"/>
        <w:right w:val="none" w:sz="0" w:space="0" w:color="auto"/>
      </w:divBdr>
    </w:div>
    <w:div w:id="1795371062">
      <w:bodyDiv w:val="1"/>
      <w:marLeft w:val="0"/>
      <w:marRight w:val="0"/>
      <w:marTop w:val="0"/>
      <w:marBottom w:val="0"/>
      <w:divBdr>
        <w:top w:val="none" w:sz="0" w:space="0" w:color="auto"/>
        <w:left w:val="none" w:sz="0" w:space="0" w:color="auto"/>
        <w:bottom w:val="none" w:sz="0" w:space="0" w:color="auto"/>
        <w:right w:val="none" w:sz="0" w:space="0" w:color="auto"/>
      </w:divBdr>
    </w:div>
    <w:div w:id="1795520176">
      <w:bodyDiv w:val="1"/>
      <w:marLeft w:val="0"/>
      <w:marRight w:val="0"/>
      <w:marTop w:val="0"/>
      <w:marBottom w:val="0"/>
      <w:divBdr>
        <w:top w:val="none" w:sz="0" w:space="0" w:color="auto"/>
        <w:left w:val="none" w:sz="0" w:space="0" w:color="auto"/>
        <w:bottom w:val="none" w:sz="0" w:space="0" w:color="auto"/>
        <w:right w:val="none" w:sz="0" w:space="0" w:color="auto"/>
      </w:divBdr>
    </w:div>
    <w:div w:id="1795640049">
      <w:bodyDiv w:val="1"/>
      <w:marLeft w:val="0"/>
      <w:marRight w:val="0"/>
      <w:marTop w:val="0"/>
      <w:marBottom w:val="0"/>
      <w:divBdr>
        <w:top w:val="none" w:sz="0" w:space="0" w:color="auto"/>
        <w:left w:val="none" w:sz="0" w:space="0" w:color="auto"/>
        <w:bottom w:val="none" w:sz="0" w:space="0" w:color="auto"/>
        <w:right w:val="none" w:sz="0" w:space="0" w:color="auto"/>
      </w:divBdr>
    </w:div>
    <w:div w:id="1795825897">
      <w:bodyDiv w:val="1"/>
      <w:marLeft w:val="0"/>
      <w:marRight w:val="0"/>
      <w:marTop w:val="0"/>
      <w:marBottom w:val="0"/>
      <w:divBdr>
        <w:top w:val="none" w:sz="0" w:space="0" w:color="auto"/>
        <w:left w:val="none" w:sz="0" w:space="0" w:color="auto"/>
        <w:bottom w:val="none" w:sz="0" w:space="0" w:color="auto"/>
        <w:right w:val="none" w:sz="0" w:space="0" w:color="auto"/>
      </w:divBdr>
    </w:div>
    <w:div w:id="1795826418">
      <w:bodyDiv w:val="1"/>
      <w:marLeft w:val="0"/>
      <w:marRight w:val="0"/>
      <w:marTop w:val="0"/>
      <w:marBottom w:val="0"/>
      <w:divBdr>
        <w:top w:val="none" w:sz="0" w:space="0" w:color="auto"/>
        <w:left w:val="none" w:sz="0" w:space="0" w:color="auto"/>
        <w:bottom w:val="none" w:sz="0" w:space="0" w:color="auto"/>
        <w:right w:val="none" w:sz="0" w:space="0" w:color="auto"/>
      </w:divBdr>
    </w:div>
    <w:div w:id="1795901686">
      <w:bodyDiv w:val="1"/>
      <w:marLeft w:val="0"/>
      <w:marRight w:val="0"/>
      <w:marTop w:val="0"/>
      <w:marBottom w:val="0"/>
      <w:divBdr>
        <w:top w:val="none" w:sz="0" w:space="0" w:color="auto"/>
        <w:left w:val="none" w:sz="0" w:space="0" w:color="auto"/>
        <w:bottom w:val="none" w:sz="0" w:space="0" w:color="auto"/>
        <w:right w:val="none" w:sz="0" w:space="0" w:color="auto"/>
      </w:divBdr>
    </w:div>
    <w:div w:id="1795949119">
      <w:bodyDiv w:val="1"/>
      <w:marLeft w:val="0"/>
      <w:marRight w:val="0"/>
      <w:marTop w:val="0"/>
      <w:marBottom w:val="0"/>
      <w:divBdr>
        <w:top w:val="none" w:sz="0" w:space="0" w:color="auto"/>
        <w:left w:val="none" w:sz="0" w:space="0" w:color="auto"/>
        <w:bottom w:val="none" w:sz="0" w:space="0" w:color="auto"/>
        <w:right w:val="none" w:sz="0" w:space="0" w:color="auto"/>
      </w:divBdr>
    </w:div>
    <w:div w:id="1796019966">
      <w:bodyDiv w:val="1"/>
      <w:marLeft w:val="0"/>
      <w:marRight w:val="0"/>
      <w:marTop w:val="0"/>
      <w:marBottom w:val="0"/>
      <w:divBdr>
        <w:top w:val="none" w:sz="0" w:space="0" w:color="auto"/>
        <w:left w:val="none" w:sz="0" w:space="0" w:color="auto"/>
        <w:bottom w:val="none" w:sz="0" w:space="0" w:color="auto"/>
        <w:right w:val="none" w:sz="0" w:space="0" w:color="auto"/>
      </w:divBdr>
    </w:div>
    <w:div w:id="1796020215">
      <w:bodyDiv w:val="1"/>
      <w:marLeft w:val="0"/>
      <w:marRight w:val="0"/>
      <w:marTop w:val="0"/>
      <w:marBottom w:val="0"/>
      <w:divBdr>
        <w:top w:val="none" w:sz="0" w:space="0" w:color="auto"/>
        <w:left w:val="none" w:sz="0" w:space="0" w:color="auto"/>
        <w:bottom w:val="none" w:sz="0" w:space="0" w:color="auto"/>
        <w:right w:val="none" w:sz="0" w:space="0" w:color="auto"/>
      </w:divBdr>
    </w:div>
    <w:div w:id="1796024565">
      <w:bodyDiv w:val="1"/>
      <w:marLeft w:val="0"/>
      <w:marRight w:val="0"/>
      <w:marTop w:val="0"/>
      <w:marBottom w:val="0"/>
      <w:divBdr>
        <w:top w:val="none" w:sz="0" w:space="0" w:color="auto"/>
        <w:left w:val="none" w:sz="0" w:space="0" w:color="auto"/>
        <w:bottom w:val="none" w:sz="0" w:space="0" w:color="auto"/>
        <w:right w:val="none" w:sz="0" w:space="0" w:color="auto"/>
      </w:divBdr>
    </w:div>
    <w:div w:id="1796093082">
      <w:bodyDiv w:val="1"/>
      <w:marLeft w:val="0"/>
      <w:marRight w:val="0"/>
      <w:marTop w:val="0"/>
      <w:marBottom w:val="0"/>
      <w:divBdr>
        <w:top w:val="none" w:sz="0" w:space="0" w:color="auto"/>
        <w:left w:val="none" w:sz="0" w:space="0" w:color="auto"/>
        <w:bottom w:val="none" w:sz="0" w:space="0" w:color="auto"/>
        <w:right w:val="none" w:sz="0" w:space="0" w:color="auto"/>
      </w:divBdr>
    </w:div>
    <w:div w:id="1796096705">
      <w:bodyDiv w:val="1"/>
      <w:marLeft w:val="0"/>
      <w:marRight w:val="0"/>
      <w:marTop w:val="0"/>
      <w:marBottom w:val="0"/>
      <w:divBdr>
        <w:top w:val="none" w:sz="0" w:space="0" w:color="auto"/>
        <w:left w:val="none" w:sz="0" w:space="0" w:color="auto"/>
        <w:bottom w:val="none" w:sz="0" w:space="0" w:color="auto"/>
        <w:right w:val="none" w:sz="0" w:space="0" w:color="auto"/>
      </w:divBdr>
    </w:div>
    <w:div w:id="1796099319">
      <w:bodyDiv w:val="1"/>
      <w:marLeft w:val="0"/>
      <w:marRight w:val="0"/>
      <w:marTop w:val="0"/>
      <w:marBottom w:val="0"/>
      <w:divBdr>
        <w:top w:val="none" w:sz="0" w:space="0" w:color="auto"/>
        <w:left w:val="none" w:sz="0" w:space="0" w:color="auto"/>
        <w:bottom w:val="none" w:sz="0" w:space="0" w:color="auto"/>
        <w:right w:val="none" w:sz="0" w:space="0" w:color="auto"/>
      </w:divBdr>
    </w:div>
    <w:div w:id="1796100854">
      <w:bodyDiv w:val="1"/>
      <w:marLeft w:val="0"/>
      <w:marRight w:val="0"/>
      <w:marTop w:val="0"/>
      <w:marBottom w:val="0"/>
      <w:divBdr>
        <w:top w:val="none" w:sz="0" w:space="0" w:color="auto"/>
        <w:left w:val="none" w:sz="0" w:space="0" w:color="auto"/>
        <w:bottom w:val="none" w:sz="0" w:space="0" w:color="auto"/>
        <w:right w:val="none" w:sz="0" w:space="0" w:color="auto"/>
      </w:divBdr>
    </w:div>
    <w:div w:id="1796101930">
      <w:bodyDiv w:val="1"/>
      <w:marLeft w:val="0"/>
      <w:marRight w:val="0"/>
      <w:marTop w:val="0"/>
      <w:marBottom w:val="0"/>
      <w:divBdr>
        <w:top w:val="none" w:sz="0" w:space="0" w:color="auto"/>
        <w:left w:val="none" w:sz="0" w:space="0" w:color="auto"/>
        <w:bottom w:val="none" w:sz="0" w:space="0" w:color="auto"/>
        <w:right w:val="none" w:sz="0" w:space="0" w:color="auto"/>
      </w:divBdr>
    </w:div>
    <w:div w:id="1796102122">
      <w:bodyDiv w:val="1"/>
      <w:marLeft w:val="0"/>
      <w:marRight w:val="0"/>
      <w:marTop w:val="0"/>
      <w:marBottom w:val="0"/>
      <w:divBdr>
        <w:top w:val="none" w:sz="0" w:space="0" w:color="auto"/>
        <w:left w:val="none" w:sz="0" w:space="0" w:color="auto"/>
        <w:bottom w:val="none" w:sz="0" w:space="0" w:color="auto"/>
        <w:right w:val="none" w:sz="0" w:space="0" w:color="auto"/>
      </w:divBdr>
    </w:div>
    <w:div w:id="1796169568">
      <w:bodyDiv w:val="1"/>
      <w:marLeft w:val="0"/>
      <w:marRight w:val="0"/>
      <w:marTop w:val="0"/>
      <w:marBottom w:val="0"/>
      <w:divBdr>
        <w:top w:val="none" w:sz="0" w:space="0" w:color="auto"/>
        <w:left w:val="none" w:sz="0" w:space="0" w:color="auto"/>
        <w:bottom w:val="none" w:sz="0" w:space="0" w:color="auto"/>
        <w:right w:val="none" w:sz="0" w:space="0" w:color="auto"/>
      </w:divBdr>
    </w:div>
    <w:div w:id="1796174154">
      <w:bodyDiv w:val="1"/>
      <w:marLeft w:val="0"/>
      <w:marRight w:val="0"/>
      <w:marTop w:val="0"/>
      <w:marBottom w:val="0"/>
      <w:divBdr>
        <w:top w:val="none" w:sz="0" w:space="0" w:color="auto"/>
        <w:left w:val="none" w:sz="0" w:space="0" w:color="auto"/>
        <w:bottom w:val="none" w:sz="0" w:space="0" w:color="auto"/>
        <w:right w:val="none" w:sz="0" w:space="0" w:color="auto"/>
      </w:divBdr>
    </w:div>
    <w:div w:id="1796288248">
      <w:bodyDiv w:val="1"/>
      <w:marLeft w:val="0"/>
      <w:marRight w:val="0"/>
      <w:marTop w:val="0"/>
      <w:marBottom w:val="0"/>
      <w:divBdr>
        <w:top w:val="none" w:sz="0" w:space="0" w:color="auto"/>
        <w:left w:val="none" w:sz="0" w:space="0" w:color="auto"/>
        <w:bottom w:val="none" w:sz="0" w:space="0" w:color="auto"/>
        <w:right w:val="none" w:sz="0" w:space="0" w:color="auto"/>
      </w:divBdr>
    </w:div>
    <w:div w:id="1796294051">
      <w:bodyDiv w:val="1"/>
      <w:marLeft w:val="0"/>
      <w:marRight w:val="0"/>
      <w:marTop w:val="0"/>
      <w:marBottom w:val="0"/>
      <w:divBdr>
        <w:top w:val="none" w:sz="0" w:space="0" w:color="auto"/>
        <w:left w:val="none" w:sz="0" w:space="0" w:color="auto"/>
        <w:bottom w:val="none" w:sz="0" w:space="0" w:color="auto"/>
        <w:right w:val="none" w:sz="0" w:space="0" w:color="auto"/>
      </w:divBdr>
    </w:div>
    <w:div w:id="1796365550">
      <w:bodyDiv w:val="1"/>
      <w:marLeft w:val="0"/>
      <w:marRight w:val="0"/>
      <w:marTop w:val="0"/>
      <w:marBottom w:val="0"/>
      <w:divBdr>
        <w:top w:val="none" w:sz="0" w:space="0" w:color="auto"/>
        <w:left w:val="none" w:sz="0" w:space="0" w:color="auto"/>
        <w:bottom w:val="none" w:sz="0" w:space="0" w:color="auto"/>
        <w:right w:val="none" w:sz="0" w:space="0" w:color="auto"/>
      </w:divBdr>
    </w:div>
    <w:div w:id="1796366350">
      <w:bodyDiv w:val="1"/>
      <w:marLeft w:val="0"/>
      <w:marRight w:val="0"/>
      <w:marTop w:val="0"/>
      <w:marBottom w:val="0"/>
      <w:divBdr>
        <w:top w:val="none" w:sz="0" w:space="0" w:color="auto"/>
        <w:left w:val="none" w:sz="0" w:space="0" w:color="auto"/>
        <w:bottom w:val="none" w:sz="0" w:space="0" w:color="auto"/>
        <w:right w:val="none" w:sz="0" w:space="0" w:color="auto"/>
      </w:divBdr>
    </w:div>
    <w:div w:id="1796368013">
      <w:bodyDiv w:val="1"/>
      <w:marLeft w:val="0"/>
      <w:marRight w:val="0"/>
      <w:marTop w:val="0"/>
      <w:marBottom w:val="0"/>
      <w:divBdr>
        <w:top w:val="none" w:sz="0" w:space="0" w:color="auto"/>
        <w:left w:val="none" w:sz="0" w:space="0" w:color="auto"/>
        <w:bottom w:val="none" w:sz="0" w:space="0" w:color="auto"/>
        <w:right w:val="none" w:sz="0" w:space="0" w:color="auto"/>
      </w:divBdr>
    </w:div>
    <w:div w:id="1796370898">
      <w:bodyDiv w:val="1"/>
      <w:marLeft w:val="0"/>
      <w:marRight w:val="0"/>
      <w:marTop w:val="0"/>
      <w:marBottom w:val="0"/>
      <w:divBdr>
        <w:top w:val="none" w:sz="0" w:space="0" w:color="auto"/>
        <w:left w:val="none" w:sz="0" w:space="0" w:color="auto"/>
        <w:bottom w:val="none" w:sz="0" w:space="0" w:color="auto"/>
        <w:right w:val="none" w:sz="0" w:space="0" w:color="auto"/>
      </w:divBdr>
    </w:div>
    <w:div w:id="1796409281">
      <w:bodyDiv w:val="1"/>
      <w:marLeft w:val="0"/>
      <w:marRight w:val="0"/>
      <w:marTop w:val="0"/>
      <w:marBottom w:val="0"/>
      <w:divBdr>
        <w:top w:val="none" w:sz="0" w:space="0" w:color="auto"/>
        <w:left w:val="none" w:sz="0" w:space="0" w:color="auto"/>
        <w:bottom w:val="none" w:sz="0" w:space="0" w:color="auto"/>
        <w:right w:val="none" w:sz="0" w:space="0" w:color="auto"/>
      </w:divBdr>
    </w:div>
    <w:div w:id="1796412910">
      <w:bodyDiv w:val="1"/>
      <w:marLeft w:val="0"/>
      <w:marRight w:val="0"/>
      <w:marTop w:val="0"/>
      <w:marBottom w:val="0"/>
      <w:divBdr>
        <w:top w:val="none" w:sz="0" w:space="0" w:color="auto"/>
        <w:left w:val="none" w:sz="0" w:space="0" w:color="auto"/>
        <w:bottom w:val="none" w:sz="0" w:space="0" w:color="auto"/>
        <w:right w:val="none" w:sz="0" w:space="0" w:color="auto"/>
      </w:divBdr>
    </w:div>
    <w:div w:id="1796437187">
      <w:bodyDiv w:val="1"/>
      <w:marLeft w:val="0"/>
      <w:marRight w:val="0"/>
      <w:marTop w:val="0"/>
      <w:marBottom w:val="0"/>
      <w:divBdr>
        <w:top w:val="none" w:sz="0" w:space="0" w:color="auto"/>
        <w:left w:val="none" w:sz="0" w:space="0" w:color="auto"/>
        <w:bottom w:val="none" w:sz="0" w:space="0" w:color="auto"/>
        <w:right w:val="none" w:sz="0" w:space="0" w:color="auto"/>
      </w:divBdr>
    </w:div>
    <w:div w:id="1796439567">
      <w:bodyDiv w:val="1"/>
      <w:marLeft w:val="0"/>
      <w:marRight w:val="0"/>
      <w:marTop w:val="0"/>
      <w:marBottom w:val="0"/>
      <w:divBdr>
        <w:top w:val="none" w:sz="0" w:space="0" w:color="auto"/>
        <w:left w:val="none" w:sz="0" w:space="0" w:color="auto"/>
        <w:bottom w:val="none" w:sz="0" w:space="0" w:color="auto"/>
        <w:right w:val="none" w:sz="0" w:space="0" w:color="auto"/>
      </w:divBdr>
    </w:div>
    <w:div w:id="1796483285">
      <w:bodyDiv w:val="1"/>
      <w:marLeft w:val="0"/>
      <w:marRight w:val="0"/>
      <w:marTop w:val="0"/>
      <w:marBottom w:val="0"/>
      <w:divBdr>
        <w:top w:val="none" w:sz="0" w:space="0" w:color="auto"/>
        <w:left w:val="none" w:sz="0" w:space="0" w:color="auto"/>
        <w:bottom w:val="none" w:sz="0" w:space="0" w:color="auto"/>
        <w:right w:val="none" w:sz="0" w:space="0" w:color="auto"/>
      </w:divBdr>
    </w:div>
    <w:div w:id="1796606070">
      <w:bodyDiv w:val="1"/>
      <w:marLeft w:val="0"/>
      <w:marRight w:val="0"/>
      <w:marTop w:val="0"/>
      <w:marBottom w:val="0"/>
      <w:divBdr>
        <w:top w:val="none" w:sz="0" w:space="0" w:color="auto"/>
        <w:left w:val="none" w:sz="0" w:space="0" w:color="auto"/>
        <w:bottom w:val="none" w:sz="0" w:space="0" w:color="auto"/>
        <w:right w:val="none" w:sz="0" w:space="0" w:color="auto"/>
      </w:divBdr>
    </w:div>
    <w:div w:id="1796676418">
      <w:bodyDiv w:val="1"/>
      <w:marLeft w:val="0"/>
      <w:marRight w:val="0"/>
      <w:marTop w:val="0"/>
      <w:marBottom w:val="0"/>
      <w:divBdr>
        <w:top w:val="none" w:sz="0" w:space="0" w:color="auto"/>
        <w:left w:val="none" w:sz="0" w:space="0" w:color="auto"/>
        <w:bottom w:val="none" w:sz="0" w:space="0" w:color="auto"/>
        <w:right w:val="none" w:sz="0" w:space="0" w:color="auto"/>
      </w:divBdr>
    </w:div>
    <w:div w:id="1796679448">
      <w:bodyDiv w:val="1"/>
      <w:marLeft w:val="0"/>
      <w:marRight w:val="0"/>
      <w:marTop w:val="0"/>
      <w:marBottom w:val="0"/>
      <w:divBdr>
        <w:top w:val="none" w:sz="0" w:space="0" w:color="auto"/>
        <w:left w:val="none" w:sz="0" w:space="0" w:color="auto"/>
        <w:bottom w:val="none" w:sz="0" w:space="0" w:color="auto"/>
        <w:right w:val="none" w:sz="0" w:space="0" w:color="auto"/>
      </w:divBdr>
    </w:div>
    <w:div w:id="1796681869">
      <w:bodyDiv w:val="1"/>
      <w:marLeft w:val="0"/>
      <w:marRight w:val="0"/>
      <w:marTop w:val="0"/>
      <w:marBottom w:val="0"/>
      <w:divBdr>
        <w:top w:val="none" w:sz="0" w:space="0" w:color="auto"/>
        <w:left w:val="none" w:sz="0" w:space="0" w:color="auto"/>
        <w:bottom w:val="none" w:sz="0" w:space="0" w:color="auto"/>
        <w:right w:val="none" w:sz="0" w:space="0" w:color="auto"/>
      </w:divBdr>
    </w:div>
    <w:div w:id="1796751709">
      <w:bodyDiv w:val="1"/>
      <w:marLeft w:val="0"/>
      <w:marRight w:val="0"/>
      <w:marTop w:val="0"/>
      <w:marBottom w:val="0"/>
      <w:divBdr>
        <w:top w:val="none" w:sz="0" w:space="0" w:color="auto"/>
        <w:left w:val="none" w:sz="0" w:space="0" w:color="auto"/>
        <w:bottom w:val="none" w:sz="0" w:space="0" w:color="auto"/>
        <w:right w:val="none" w:sz="0" w:space="0" w:color="auto"/>
      </w:divBdr>
    </w:div>
    <w:div w:id="1796867663">
      <w:bodyDiv w:val="1"/>
      <w:marLeft w:val="0"/>
      <w:marRight w:val="0"/>
      <w:marTop w:val="0"/>
      <w:marBottom w:val="0"/>
      <w:divBdr>
        <w:top w:val="none" w:sz="0" w:space="0" w:color="auto"/>
        <w:left w:val="none" w:sz="0" w:space="0" w:color="auto"/>
        <w:bottom w:val="none" w:sz="0" w:space="0" w:color="auto"/>
        <w:right w:val="none" w:sz="0" w:space="0" w:color="auto"/>
      </w:divBdr>
    </w:div>
    <w:div w:id="1796949699">
      <w:bodyDiv w:val="1"/>
      <w:marLeft w:val="0"/>
      <w:marRight w:val="0"/>
      <w:marTop w:val="0"/>
      <w:marBottom w:val="0"/>
      <w:divBdr>
        <w:top w:val="none" w:sz="0" w:space="0" w:color="auto"/>
        <w:left w:val="none" w:sz="0" w:space="0" w:color="auto"/>
        <w:bottom w:val="none" w:sz="0" w:space="0" w:color="auto"/>
        <w:right w:val="none" w:sz="0" w:space="0" w:color="auto"/>
      </w:divBdr>
    </w:div>
    <w:div w:id="1797065367">
      <w:bodyDiv w:val="1"/>
      <w:marLeft w:val="0"/>
      <w:marRight w:val="0"/>
      <w:marTop w:val="0"/>
      <w:marBottom w:val="0"/>
      <w:divBdr>
        <w:top w:val="none" w:sz="0" w:space="0" w:color="auto"/>
        <w:left w:val="none" w:sz="0" w:space="0" w:color="auto"/>
        <w:bottom w:val="none" w:sz="0" w:space="0" w:color="auto"/>
        <w:right w:val="none" w:sz="0" w:space="0" w:color="auto"/>
      </w:divBdr>
    </w:div>
    <w:div w:id="1797093764">
      <w:bodyDiv w:val="1"/>
      <w:marLeft w:val="0"/>
      <w:marRight w:val="0"/>
      <w:marTop w:val="0"/>
      <w:marBottom w:val="0"/>
      <w:divBdr>
        <w:top w:val="none" w:sz="0" w:space="0" w:color="auto"/>
        <w:left w:val="none" w:sz="0" w:space="0" w:color="auto"/>
        <w:bottom w:val="none" w:sz="0" w:space="0" w:color="auto"/>
        <w:right w:val="none" w:sz="0" w:space="0" w:color="auto"/>
      </w:divBdr>
    </w:div>
    <w:div w:id="1797094961">
      <w:bodyDiv w:val="1"/>
      <w:marLeft w:val="0"/>
      <w:marRight w:val="0"/>
      <w:marTop w:val="0"/>
      <w:marBottom w:val="0"/>
      <w:divBdr>
        <w:top w:val="none" w:sz="0" w:space="0" w:color="auto"/>
        <w:left w:val="none" w:sz="0" w:space="0" w:color="auto"/>
        <w:bottom w:val="none" w:sz="0" w:space="0" w:color="auto"/>
        <w:right w:val="none" w:sz="0" w:space="0" w:color="auto"/>
      </w:divBdr>
    </w:div>
    <w:div w:id="1797134746">
      <w:bodyDiv w:val="1"/>
      <w:marLeft w:val="0"/>
      <w:marRight w:val="0"/>
      <w:marTop w:val="0"/>
      <w:marBottom w:val="0"/>
      <w:divBdr>
        <w:top w:val="none" w:sz="0" w:space="0" w:color="auto"/>
        <w:left w:val="none" w:sz="0" w:space="0" w:color="auto"/>
        <w:bottom w:val="none" w:sz="0" w:space="0" w:color="auto"/>
        <w:right w:val="none" w:sz="0" w:space="0" w:color="auto"/>
      </w:divBdr>
    </w:div>
    <w:div w:id="1797135059">
      <w:bodyDiv w:val="1"/>
      <w:marLeft w:val="0"/>
      <w:marRight w:val="0"/>
      <w:marTop w:val="0"/>
      <w:marBottom w:val="0"/>
      <w:divBdr>
        <w:top w:val="none" w:sz="0" w:space="0" w:color="auto"/>
        <w:left w:val="none" w:sz="0" w:space="0" w:color="auto"/>
        <w:bottom w:val="none" w:sz="0" w:space="0" w:color="auto"/>
        <w:right w:val="none" w:sz="0" w:space="0" w:color="auto"/>
      </w:divBdr>
    </w:div>
    <w:div w:id="1797210449">
      <w:bodyDiv w:val="1"/>
      <w:marLeft w:val="0"/>
      <w:marRight w:val="0"/>
      <w:marTop w:val="0"/>
      <w:marBottom w:val="0"/>
      <w:divBdr>
        <w:top w:val="none" w:sz="0" w:space="0" w:color="auto"/>
        <w:left w:val="none" w:sz="0" w:space="0" w:color="auto"/>
        <w:bottom w:val="none" w:sz="0" w:space="0" w:color="auto"/>
        <w:right w:val="none" w:sz="0" w:space="0" w:color="auto"/>
      </w:divBdr>
    </w:div>
    <w:div w:id="1797214611">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7290295">
      <w:bodyDiv w:val="1"/>
      <w:marLeft w:val="0"/>
      <w:marRight w:val="0"/>
      <w:marTop w:val="0"/>
      <w:marBottom w:val="0"/>
      <w:divBdr>
        <w:top w:val="none" w:sz="0" w:space="0" w:color="auto"/>
        <w:left w:val="none" w:sz="0" w:space="0" w:color="auto"/>
        <w:bottom w:val="none" w:sz="0" w:space="0" w:color="auto"/>
        <w:right w:val="none" w:sz="0" w:space="0" w:color="auto"/>
      </w:divBdr>
    </w:div>
    <w:div w:id="1797327950">
      <w:bodyDiv w:val="1"/>
      <w:marLeft w:val="0"/>
      <w:marRight w:val="0"/>
      <w:marTop w:val="0"/>
      <w:marBottom w:val="0"/>
      <w:divBdr>
        <w:top w:val="none" w:sz="0" w:space="0" w:color="auto"/>
        <w:left w:val="none" w:sz="0" w:space="0" w:color="auto"/>
        <w:bottom w:val="none" w:sz="0" w:space="0" w:color="auto"/>
        <w:right w:val="none" w:sz="0" w:space="0" w:color="auto"/>
      </w:divBdr>
    </w:div>
    <w:div w:id="1797407164">
      <w:bodyDiv w:val="1"/>
      <w:marLeft w:val="0"/>
      <w:marRight w:val="0"/>
      <w:marTop w:val="0"/>
      <w:marBottom w:val="0"/>
      <w:divBdr>
        <w:top w:val="none" w:sz="0" w:space="0" w:color="auto"/>
        <w:left w:val="none" w:sz="0" w:space="0" w:color="auto"/>
        <w:bottom w:val="none" w:sz="0" w:space="0" w:color="auto"/>
        <w:right w:val="none" w:sz="0" w:space="0" w:color="auto"/>
      </w:divBdr>
    </w:div>
    <w:div w:id="1797483068">
      <w:bodyDiv w:val="1"/>
      <w:marLeft w:val="0"/>
      <w:marRight w:val="0"/>
      <w:marTop w:val="0"/>
      <w:marBottom w:val="0"/>
      <w:divBdr>
        <w:top w:val="none" w:sz="0" w:space="0" w:color="auto"/>
        <w:left w:val="none" w:sz="0" w:space="0" w:color="auto"/>
        <w:bottom w:val="none" w:sz="0" w:space="0" w:color="auto"/>
        <w:right w:val="none" w:sz="0" w:space="0" w:color="auto"/>
      </w:divBdr>
    </w:div>
    <w:div w:id="1797523888">
      <w:bodyDiv w:val="1"/>
      <w:marLeft w:val="0"/>
      <w:marRight w:val="0"/>
      <w:marTop w:val="0"/>
      <w:marBottom w:val="0"/>
      <w:divBdr>
        <w:top w:val="none" w:sz="0" w:space="0" w:color="auto"/>
        <w:left w:val="none" w:sz="0" w:space="0" w:color="auto"/>
        <w:bottom w:val="none" w:sz="0" w:space="0" w:color="auto"/>
        <w:right w:val="none" w:sz="0" w:space="0" w:color="auto"/>
      </w:divBdr>
    </w:div>
    <w:div w:id="1797599557">
      <w:bodyDiv w:val="1"/>
      <w:marLeft w:val="0"/>
      <w:marRight w:val="0"/>
      <w:marTop w:val="0"/>
      <w:marBottom w:val="0"/>
      <w:divBdr>
        <w:top w:val="none" w:sz="0" w:space="0" w:color="auto"/>
        <w:left w:val="none" w:sz="0" w:space="0" w:color="auto"/>
        <w:bottom w:val="none" w:sz="0" w:space="0" w:color="auto"/>
        <w:right w:val="none" w:sz="0" w:space="0" w:color="auto"/>
      </w:divBdr>
    </w:div>
    <w:div w:id="1797678712">
      <w:bodyDiv w:val="1"/>
      <w:marLeft w:val="0"/>
      <w:marRight w:val="0"/>
      <w:marTop w:val="0"/>
      <w:marBottom w:val="0"/>
      <w:divBdr>
        <w:top w:val="none" w:sz="0" w:space="0" w:color="auto"/>
        <w:left w:val="none" w:sz="0" w:space="0" w:color="auto"/>
        <w:bottom w:val="none" w:sz="0" w:space="0" w:color="auto"/>
        <w:right w:val="none" w:sz="0" w:space="0" w:color="auto"/>
      </w:divBdr>
    </w:div>
    <w:div w:id="1797680605">
      <w:bodyDiv w:val="1"/>
      <w:marLeft w:val="0"/>
      <w:marRight w:val="0"/>
      <w:marTop w:val="0"/>
      <w:marBottom w:val="0"/>
      <w:divBdr>
        <w:top w:val="none" w:sz="0" w:space="0" w:color="auto"/>
        <w:left w:val="none" w:sz="0" w:space="0" w:color="auto"/>
        <w:bottom w:val="none" w:sz="0" w:space="0" w:color="auto"/>
        <w:right w:val="none" w:sz="0" w:space="0" w:color="auto"/>
      </w:divBdr>
    </w:div>
    <w:div w:id="1797792290">
      <w:bodyDiv w:val="1"/>
      <w:marLeft w:val="0"/>
      <w:marRight w:val="0"/>
      <w:marTop w:val="0"/>
      <w:marBottom w:val="0"/>
      <w:divBdr>
        <w:top w:val="none" w:sz="0" w:space="0" w:color="auto"/>
        <w:left w:val="none" w:sz="0" w:space="0" w:color="auto"/>
        <w:bottom w:val="none" w:sz="0" w:space="0" w:color="auto"/>
        <w:right w:val="none" w:sz="0" w:space="0" w:color="auto"/>
      </w:divBdr>
    </w:div>
    <w:div w:id="1797793235">
      <w:bodyDiv w:val="1"/>
      <w:marLeft w:val="0"/>
      <w:marRight w:val="0"/>
      <w:marTop w:val="0"/>
      <w:marBottom w:val="0"/>
      <w:divBdr>
        <w:top w:val="none" w:sz="0" w:space="0" w:color="auto"/>
        <w:left w:val="none" w:sz="0" w:space="0" w:color="auto"/>
        <w:bottom w:val="none" w:sz="0" w:space="0" w:color="auto"/>
        <w:right w:val="none" w:sz="0" w:space="0" w:color="auto"/>
      </w:divBdr>
    </w:div>
    <w:div w:id="1797794147">
      <w:bodyDiv w:val="1"/>
      <w:marLeft w:val="0"/>
      <w:marRight w:val="0"/>
      <w:marTop w:val="0"/>
      <w:marBottom w:val="0"/>
      <w:divBdr>
        <w:top w:val="none" w:sz="0" w:space="0" w:color="auto"/>
        <w:left w:val="none" w:sz="0" w:space="0" w:color="auto"/>
        <w:bottom w:val="none" w:sz="0" w:space="0" w:color="auto"/>
        <w:right w:val="none" w:sz="0" w:space="0" w:color="auto"/>
      </w:divBdr>
    </w:div>
    <w:div w:id="1797946049">
      <w:bodyDiv w:val="1"/>
      <w:marLeft w:val="0"/>
      <w:marRight w:val="0"/>
      <w:marTop w:val="0"/>
      <w:marBottom w:val="0"/>
      <w:divBdr>
        <w:top w:val="none" w:sz="0" w:space="0" w:color="auto"/>
        <w:left w:val="none" w:sz="0" w:space="0" w:color="auto"/>
        <w:bottom w:val="none" w:sz="0" w:space="0" w:color="auto"/>
        <w:right w:val="none" w:sz="0" w:space="0" w:color="auto"/>
      </w:divBdr>
    </w:div>
    <w:div w:id="1797986910">
      <w:bodyDiv w:val="1"/>
      <w:marLeft w:val="0"/>
      <w:marRight w:val="0"/>
      <w:marTop w:val="0"/>
      <w:marBottom w:val="0"/>
      <w:divBdr>
        <w:top w:val="none" w:sz="0" w:space="0" w:color="auto"/>
        <w:left w:val="none" w:sz="0" w:space="0" w:color="auto"/>
        <w:bottom w:val="none" w:sz="0" w:space="0" w:color="auto"/>
        <w:right w:val="none" w:sz="0" w:space="0" w:color="auto"/>
      </w:divBdr>
    </w:div>
    <w:div w:id="1797989565">
      <w:bodyDiv w:val="1"/>
      <w:marLeft w:val="0"/>
      <w:marRight w:val="0"/>
      <w:marTop w:val="0"/>
      <w:marBottom w:val="0"/>
      <w:divBdr>
        <w:top w:val="none" w:sz="0" w:space="0" w:color="auto"/>
        <w:left w:val="none" w:sz="0" w:space="0" w:color="auto"/>
        <w:bottom w:val="none" w:sz="0" w:space="0" w:color="auto"/>
        <w:right w:val="none" w:sz="0" w:space="0" w:color="auto"/>
      </w:divBdr>
    </w:div>
    <w:div w:id="1798178142">
      <w:bodyDiv w:val="1"/>
      <w:marLeft w:val="0"/>
      <w:marRight w:val="0"/>
      <w:marTop w:val="0"/>
      <w:marBottom w:val="0"/>
      <w:divBdr>
        <w:top w:val="none" w:sz="0" w:space="0" w:color="auto"/>
        <w:left w:val="none" w:sz="0" w:space="0" w:color="auto"/>
        <w:bottom w:val="none" w:sz="0" w:space="0" w:color="auto"/>
        <w:right w:val="none" w:sz="0" w:space="0" w:color="auto"/>
      </w:divBdr>
    </w:div>
    <w:div w:id="1798179711">
      <w:bodyDiv w:val="1"/>
      <w:marLeft w:val="0"/>
      <w:marRight w:val="0"/>
      <w:marTop w:val="0"/>
      <w:marBottom w:val="0"/>
      <w:divBdr>
        <w:top w:val="none" w:sz="0" w:space="0" w:color="auto"/>
        <w:left w:val="none" w:sz="0" w:space="0" w:color="auto"/>
        <w:bottom w:val="none" w:sz="0" w:space="0" w:color="auto"/>
        <w:right w:val="none" w:sz="0" w:space="0" w:color="auto"/>
      </w:divBdr>
    </w:div>
    <w:div w:id="1798180748">
      <w:bodyDiv w:val="1"/>
      <w:marLeft w:val="0"/>
      <w:marRight w:val="0"/>
      <w:marTop w:val="0"/>
      <w:marBottom w:val="0"/>
      <w:divBdr>
        <w:top w:val="none" w:sz="0" w:space="0" w:color="auto"/>
        <w:left w:val="none" w:sz="0" w:space="0" w:color="auto"/>
        <w:bottom w:val="none" w:sz="0" w:space="0" w:color="auto"/>
        <w:right w:val="none" w:sz="0" w:space="0" w:color="auto"/>
      </w:divBdr>
    </w:div>
    <w:div w:id="1798181866">
      <w:bodyDiv w:val="1"/>
      <w:marLeft w:val="0"/>
      <w:marRight w:val="0"/>
      <w:marTop w:val="0"/>
      <w:marBottom w:val="0"/>
      <w:divBdr>
        <w:top w:val="none" w:sz="0" w:space="0" w:color="auto"/>
        <w:left w:val="none" w:sz="0" w:space="0" w:color="auto"/>
        <w:bottom w:val="none" w:sz="0" w:space="0" w:color="auto"/>
        <w:right w:val="none" w:sz="0" w:space="0" w:color="auto"/>
      </w:divBdr>
    </w:div>
    <w:div w:id="1798257835">
      <w:bodyDiv w:val="1"/>
      <w:marLeft w:val="0"/>
      <w:marRight w:val="0"/>
      <w:marTop w:val="0"/>
      <w:marBottom w:val="0"/>
      <w:divBdr>
        <w:top w:val="none" w:sz="0" w:space="0" w:color="auto"/>
        <w:left w:val="none" w:sz="0" w:space="0" w:color="auto"/>
        <w:bottom w:val="none" w:sz="0" w:space="0" w:color="auto"/>
        <w:right w:val="none" w:sz="0" w:space="0" w:color="auto"/>
      </w:divBdr>
    </w:div>
    <w:div w:id="1798330141">
      <w:bodyDiv w:val="1"/>
      <w:marLeft w:val="0"/>
      <w:marRight w:val="0"/>
      <w:marTop w:val="0"/>
      <w:marBottom w:val="0"/>
      <w:divBdr>
        <w:top w:val="none" w:sz="0" w:space="0" w:color="auto"/>
        <w:left w:val="none" w:sz="0" w:space="0" w:color="auto"/>
        <w:bottom w:val="none" w:sz="0" w:space="0" w:color="auto"/>
        <w:right w:val="none" w:sz="0" w:space="0" w:color="auto"/>
      </w:divBdr>
    </w:div>
    <w:div w:id="1798330517">
      <w:bodyDiv w:val="1"/>
      <w:marLeft w:val="0"/>
      <w:marRight w:val="0"/>
      <w:marTop w:val="0"/>
      <w:marBottom w:val="0"/>
      <w:divBdr>
        <w:top w:val="none" w:sz="0" w:space="0" w:color="auto"/>
        <w:left w:val="none" w:sz="0" w:space="0" w:color="auto"/>
        <w:bottom w:val="none" w:sz="0" w:space="0" w:color="auto"/>
        <w:right w:val="none" w:sz="0" w:space="0" w:color="auto"/>
      </w:divBdr>
    </w:div>
    <w:div w:id="1798333604">
      <w:bodyDiv w:val="1"/>
      <w:marLeft w:val="0"/>
      <w:marRight w:val="0"/>
      <w:marTop w:val="0"/>
      <w:marBottom w:val="0"/>
      <w:divBdr>
        <w:top w:val="none" w:sz="0" w:space="0" w:color="auto"/>
        <w:left w:val="none" w:sz="0" w:space="0" w:color="auto"/>
        <w:bottom w:val="none" w:sz="0" w:space="0" w:color="auto"/>
        <w:right w:val="none" w:sz="0" w:space="0" w:color="auto"/>
      </w:divBdr>
    </w:div>
    <w:div w:id="1798405007">
      <w:bodyDiv w:val="1"/>
      <w:marLeft w:val="0"/>
      <w:marRight w:val="0"/>
      <w:marTop w:val="0"/>
      <w:marBottom w:val="0"/>
      <w:divBdr>
        <w:top w:val="none" w:sz="0" w:space="0" w:color="auto"/>
        <w:left w:val="none" w:sz="0" w:space="0" w:color="auto"/>
        <w:bottom w:val="none" w:sz="0" w:space="0" w:color="auto"/>
        <w:right w:val="none" w:sz="0" w:space="0" w:color="auto"/>
      </w:divBdr>
    </w:div>
    <w:div w:id="1798445673">
      <w:bodyDiv w:val="1"/>
      <w:marLeft w:val="0"/>
      <w:marRight w:val="0"/>
      <w:marTop w:val="0"/>
      <w:marBottom w:val="0"/>
      <w:divBdr>
        <w:top w:val="none" w:sz="0" w:space="0" w:color="auto"/>
        <w:left w:val="none" w:sz="0" w:space="0" w:color="auto"/>
        <w:bottom w:val="none" w:sz="0" w:space="0" w:color="auto"/>
        <w:right w:val="none" w:sz="0" w:space="0" w:color="auto"/>
      </w:divBdr>
    </w:div>
    <w:div w:id="1798445932">
      <w:bodyDiv w:val="1"/>
      <w:marLeft w:val="0"/>
      <w:marRight w:val="0"/>
      <w:marTop w:val="0"/>
      <w:marBottom w:val="0"/>
      <w:divBdr>
        <w:top w:val="none" w:sz="0" w:space="0" w:color="auto"/>
        <w:left w:val="none" w:sz="0" w:space="0" w:color="auto"/>
        <w:bottom w:val="none" w:sz="0" w:space="0" w:color="auto"/>
        <w:right w:val="none" w:sz="0" w:space="0" w:color="auto"/>
      </w:divBdr>
    </w:div>
    <w:div w:id="1798449591">
      <w:bodyDiv w:val="1"/>
      <w:marLeft w:val="0"/>
      <w:marRight w:val="0"/>
      <w:marTop w:val="0"/>
      <w:marBottom w:val="0"/>
      <w:divBdr>
        <w:top w:val="none" w:sz="0" w:space="0" w:color="auto"/>
        <w:left w:val="none" w:sz="0" w:space="0" w:color="auto"/>
        <w:bottom w:val="none" w:sz="0" w:space="0" w:color="auto"/>
        <w:right w:val="none" w:sz="0" w:space="0" w:color="auto"/>
      </w:divBdr>
    </w:div>
    <w:div w:id="1798523836">
      <w:bodyDiv w:val="1"/>
      <w:marLeft w:val="0"/>
      <w:marRight w:val="0"/>
      <w:marTop w:val="0"/>
      <w:marBottom w:val="0"/>
      <w:divBdr>
        <w:top w:val="none" w:sz="0" w:space="0" w:color="auto"/>
        <w:left w:val="none" w:sz="0" w:space="0" w:color="auto"/>
        <w:bottom w:val="none" w:sz="0" w:space="0" w:color="auto"/>
        <w:right w:val="none" w:sz="0" w:space="0" w:color="auto"/>
      </w:divBdr>
    </w:div>
    <w:div w:id="1798528935">
      <w:bodyDiv w:val="1"/>
      <w:marLeft w:val="0"/>
      <w:marRight w:val="0"/>
      <w:marTop w:val="0"/>
      <w:marBottom w:val="0"/>
      <w:divBdr>
        <w:top w:val="none" w:sz="0" w:space="0" w:color="auto"/>
        <w:left w:val="none" w:sz="0" w:space="0" w:color="auto"/>
        <w:bottom w:val="none" w:sz="0" w:space="0" w:color="auto"/>
        <w:right w:val="none" w:sz="0" w:space="0" w:color="auto"/>
      </w:divBdr>
    </w:div>
    <w:div w:id="1798530302">
      <w:bodyDiv w:val="1"/>
      <w:marLeft w:val="0"/>
      <w:marRight w:val="0"/>
      <w:marTop w:val="0"/>
      <w:marBottom w:val="0"/>
      <w:divBdr>
        <w:top w:val="none" w:sz="0" w:space="0" w:color="auto"/>
        <w:left w:val="none" w:sz="0" w:space="0" w:color="auto"/>
        <w:bottom w:val="none" w:sz="0" w:space="0" w:color="auto"/>
        <w:right w:val="none" w:sz="0" w:space="0" w:color="auto"/>
      </w:divBdr>
    </w:div>
    <w:div w:id="1798642461">
      <w:bodyDiv w:val="1"/>
      <w:marLeft w:val="0"/>
      <w:marRight w:val="0"/>
      <w:marTop w:val="0"/>
      <w:marBottom w:val="0"/>
      <w:divBdr>
        <w:top w:val="none" w:sz="0" w:space="0" w:color="auto"/>
        <w:left w:val="none" w:sz="0" w:space="0" w:color="auto"/>
        <w:bottom w:val="none" w:sz="0" w:space="0" w:color="auto"/>
        <w:right w:val="none" w:sz="0" w:space="0" w:color="auto"/>
      </w:divBdr>
    </w:div>
    <w:div w:id="1798645813">
      <w:bodyDiv w:val="1"/>
      <w:marLeft w:val="0"/>
      <w:marRight w:val="0"/>
      <w:marTop w:val="0"/>
      <w:marBottom w:val="0"/>
      <w:divBdr>
        <w:top w:val="none" w:sz="0" w:space="0" w:color="auto"/>
        <w:left w:val="none" w:sz="0" w:space="0" w:color="auto"/>
        <w:bottom w:val="none" w:sz="0" w:space="0" w:color="auto"/>
        <w:right w:val="none" w:sz="0" w:space="0" w:color="auto"/>
      </w:divBdr>
    </w:div>
    <w:div w:id="1798647805">
      <w:bodyDiv w:val="1"/>
      <w:marLeft w:val="0"/>
      <w:marRight w:val="0"/>
      <w:marTop w:val="0"/>
      <w:marBottom w:val="0"/>
      <w:divBdr>
        <w:top w:val="none" w:sz="0" w:space="0" w:color="auto"/>
        <w:left w:val="none" w:sz="0" w:space="0" w:color="auto"/>
        <w:bottom w:val="none" w:sz="0" w:space="0" w:color="auto"/>
        <w:right w:val="none" w:sz="0" w:space="0" w:color="auto"/>
      </w:divBdr>
    </w:div>
    <w:div w:id="1798723133">
      <w:bodyDiv w:val="1"/>
      <w:marLeft w:val="0"/>
      <w:marRight w:val="0"/>
      <w:marTop w:val="0"/>
      <w:marBottom w:val="0"/>
      <w:divBdr>
        <w:top w:val="none" w:sz="0" w:space="0" w:color="auto"/>
        <w:left w:val="none" w:sz="0" w:space="0" w:color="auto"/>
        <w:bottom w:val="none" w:sz="0" w:space="0" w:color="auto"/>
        <w:right w:val="none" w:sz="0" w:space="0" w:color="auto"/>
      </w:divBdr>
    </w:div>
    <w:div w:id="1798790646">
      <w:bodyDiv w:val="1"/>
      <w:marLeft w:val="0"/>
      <w:marRight w:val="0"/>
      <w:marTop w:val="0"/>
      <w:marBottom w:val="0"/>
      <w:divBdr>
        <w:top w:val="none" w:sz="0" w:space="0" w:color="auto"/>
        <w:left w:val="none" w:sz="0" w:space="0" w:color="auto"/>
        <w:bottom w:val="none" w:sz="0" w:space="0" w:color="auto"/>
        <w:right w:val="none" w:sz="0" w:space="0" w:color="auto"/>
      </w:divBdr>
    </w:div>
    <w:div w:id="1798791548">
      <w:bodyDiv w:val="1"/>
      <w:marLeft w:val="0"/>
      <w:marRight w:val="0"/>
      <w:marTop w:val="0"/>
      <w:marBottom w:val="0"/>
      <w:divBdr>
        <w:top w:val="none" w:sz="0" w:space="0" w:color="auto"/>
        <w:left w:val="none" w:sz="0" w:space="0" w:color="auto"/>
        <w:bottom w:val="none" w:sz="0" w:space="0" w:color="auto"/>
        <w:right w:val="none" w:sz="0" w:space="0" w:color="auto"/>
      </w:divBdr>
    </w:div>
    <w:div w:id="1798796980">
      <w:bodyDiv w:val="1"/>
      <w:marLeft w:val="0"/>
      <w:marRight w:val="0"/>
      <w:marTop w:val="0"/>
      <w:marBottom w:val="0"/>
      <w:divBdr>
        <w:top w:val="none" w:sz="0" w:space="0" w:color="auto"/>
        <w:left w:val="none" w:sz="0" w:space="0" w:color="auto"/>
        <w:bottom w:val="none" w:sz="0" w:space="0" w:color="auto"/>
        <w:right w:val="none" w:sz="0" w:space="0" w:color="auto"/>
      </w:divBdr>
    </w:div>
    <w:div w:id="1798834687">
      <w:bodyDiv w:val="1"/>
      <w:marLeft w:val="0"/>
      <w:marRight w:val="0"/>
      <w:marTop w:val="0"/>
      <w:marBottom w:val="0"/>
      <w:divBdr>
        <w:top w:val="none" w:sz="0" w:space="0" w:color="auto"/>
        <w:left w:val="none" w:sz="0" w:space="0" w:color="auto"/>
        <w:bottom w:val="none" w:sz="0" w:space="0" w:color="auto"/>
        <w:right w:val="none" w:sz="0" w:space="0" w:color="auto"/>
      </w:divBdr>
    </w:div>
    <w:div w:id="1798835346">
      <w:bodyDiv w:val="1"/>
      <w:marLeft w:val="0"/>
      <w:marRight w:val="0"/>
      <w:marTop w:val="0"/>
      <w:marBottom w:val="0"/>
      <w:divBdr>
        <w:top w:val="none" w:sz="0" w:space="0" w:color="auto"/>
        <w:left w:val="none" w:sz="0" w:space="0" w:color="auto"/>
        <w:bottom w:val="none" w:sz="0" w:space="0" w:color="auto"/>
        <w:right w:val="none" w:sz="0" w:space="0" w:color="auto"/>
      </w:divBdr>
    </w:div>
    <w:div w:id="1798837270">
      <w:bodyDiv w:val="1"/>
      <w:marLeft w:val="0"/>
      <w:marRight w:val="0"/>
      <w:marTop w:val="0"/>
      <w:marBottom w:val="0"/>
      <w:divBdr>
        <w:top w:val="none" w:sz="0" w:space="0" w:color="auto"/>
        <w:left w:val="none" w:sz="0" w:space="0" w:color="auto"/>
        <w:bottom w:val="none" w:sz="0" w:space="0" w:color="auto"/>
        <w:right w:val="none" w:sz="0" w:space="0" w:color="auto"/>
      </w:divBdr>
    </w:div>
    <w:div w:id="1798837869">
      <w:bodyDiv w:val="1"/>
      <w:marLeft w:val="0"/>
      <w:marRight w:val="0"/>
      <w:marTop w:val="0"/>
      <w:marBottom w:val="0"/>
      <w:divBdr>
        <w:top w:val="none" w:sz="0" w:space="0" w:color="auto"/>
        <w:left w:val="none" w:sz="0" w:space="0" w:color="auto"/>
        <w:bottom w:val="none" w:sz="0" w:space="0" w:color="auto"/>
        <w:right w:val="none" w:sz="0" w:space="0" w:color="auto"/>
      </w:divBdr>
    </w:div>
    <w:div w:id="1798912507">
      <w:bodyDiv w:val="1"/>
      <w:marLeft w:val="0"/>
      <w:marRight w:val="0"/>
      <w:marTop w:val="0"/>
      <w:marBottom w:val="0"/>
      <w:divBdr>
        <w:top w:val="none" w:sz="0" w:space="0" w:color="auto"/>
        <w:left w:val="none" w:sz="0" w:space="0" w:color="auto"/>
        <w:bottom w:val="none" w:sz="0" w:space="0" w:color="auto"/>
        <w:right w:val="none" w:sz="0" w:space="0" w:color="auto"/>
      </w:divBdr>
    </w:div>
    <w:div w:id="1798913488">
      <w:bodyDiv w:val="1"/>
      <w:marLeft w:val="0"/>
      <w:marRight w:val="0"/>
      <w:marTop w:val="0"/>
      <w:marBottom w:val="0"/>
      <w:divBdr>
        <w:top w:val="none" w:sz="0" w:space="0" w:color="auto"/>
        <w:left w:val="none" w:sz="0" w:space="0" w:color="auto"/>
        <w:bottom w:val="none" w:sz="0" w:space="0" w:color="auto"/>
        <w:right w:val="none" w:sz="0" w:space="0" w:color="auto"/>
      </w:divBdr>
    </w:div>
    <w:div w:id="1798914067">
      <w:bodyDiv w:val="1"/>
      <w:marLeft w:val="0"/>
      <w:marRight w:val="0"/>
      <w:marTop w:val="0"/>
      <w:marBottom w:val="0"/>
      <w:divBdr>
        <w:top w:val="none" w:sz="0" w:space="0" w:color="auto"/>
        <w:left w:val="none" w:sz="0" w:space="0" w:color="auto"/>
        <w:bottom w:val="none" w:sz="0" w:space="0" w:color="auto"/>
        <w:right w:val="none" w:sz="0" w:space="0" w:color="auto"/>
      </w:divBdr>
    </w:div>
    <w:div w:id="1798915519">
      <w:bodyDiv w:val="1"/>
      <w:marLeft w:val="0"/>
      <w:marRight w:val="0"/>
      <w:marTop w:val="0"/>
      <w:marBottom w:val="0"/>
      <w:divBdr>
        <w:top w:val="none" w:sz="0" w:space="0" w:color="auto"/>
        <w:left w:val="none" w:sz="0" w:space="0" w:color="auto"/>
        <w:bottom w:val="none" w:sz="0" w:space="0" w:color="auto"/>
        <w:right w:val="none" w:sz="0" w:space="0" w:color="auto"/>
      </w:divBdr>
    </w:div>
    <w:div w:id="1799029990">
      <w:bodyDiv w:val="1"/>
      <w:marLeft w:val="0"/>
      <w:marRight w:val="0"/>
      <w:marTop w:val="0"/>
      <w:marBottom w:val="0"/>
      <w:divBdr>
        <w:top w:val="none" w:sz="0" w:space="0" w:color="auto"/>
        <w:left w:val="none" w:sz="0" w:space="0" w:color="auto"/>
        <w:bottom w:val="none" w:sz="0" w:space="0" w:color="auto"/>
        <w:right w:val="none" w:sz="0" w:space="0" w:color="auto"/>
      </w:divBdr>
    </w:div>
    <w:div w:id="1799034596">
      <w:bodyDiv w:val="1"/>
      <w:marLeft w:val="0"/>
      <w:marRight w:val="0"/>
      <w:marTop w:val="0"/>
      <w:marBottom w:val="0"/>
      <w:divBdr>
        <w:top w:val="none" w:sz="0" w:space="0" w:color="auto"/>
        <w:left w:val="none" w:sz="0" w:space="0" w:color="auto"/>
        <w:bottom w:val="none" w:sz="0" w:space="0" w:color="auto"/>
        <w:right w:val="none" w:sz="0" w:space="0" w:color="auto"/>
      </w:divBdr>
    </w:div>
    <w:div w:id="1799101047">
      <w:bodyDiv w:val="1"/>
      <w:marLeft w:val="0"/>
      <w:marRight w:val="0"/>
      <w:marTop w:val="0"/>
      <w:marBottom w:val="0"/>
      <w:divBdr>
        <w:top w:val="none" w:sz="0" w:space="0" w:color="auto"/>
        <w:left w:val="none" w:sz="0" w:space="0" w:color="auto"/>
        <w:bottom w:val="none" w:sz="0" w:space="0" w:color="auto"/>
        <w:right w:val="none" w:sz="0" w:space="0" w:color="auto"/>
      </w:divBdr>
    </w:div>
    <w:div w:id="1799106304">
      <w:bodyDiv w:val="1"/>
      <w:marLeft w:val="0"/>
      <w:marRight w:val="0"/>
      <w:marTop w:val="0"/>
      <w:marBottom w:val="0"/>
      <w:divBdr>
        <w:top w:val="none" w:sz="0" w:space="0" w:color="auto"/>
        <w:left w:val="none" w:sz="0" w:space="0" w:color="auto"/>
        <w:bottom w:val="none" w:sz="0" w:space="0" w:color="auto"/>
        <w:right w:val="none" w:sz="0" w:space="0" w:color="auto"/>
      </w:divBdr>
    </w:div>
    <w:div w:id="1799180770">
      <w:bodyDiv w:val="1"/>
      <w:marLeft w:val="0"/>
      <w:marRight w:val="0"/>
      <w:marTop w:val="0"/>
      <w:marBottom w:val="0"/>
      <w:divBdr>
        <w:top w:val="none" w:sz="0" w:space="0" w:color="auto"/>
        <w:left w:val="none" w:sz="0" w:space="0" w:color="auto"/>
        <w:bottom w:val="none" w:sz="0" w:space="0" w:color="auto"/>
        <w:right w:val="none" w:sz="0" w:space="0" w:color="auto"/>
      </w:divBdr>
    </w:div>
    <w:div w:id="1799256766">
      <w:bodyDiv w:val="1"/>
      <w:marLeft w:val="0"/>
      <w:marRight w:val="0"/>
      <w:marTop w:val="0"/>
      <w:marBottom w:val="0"/>
      <w:divBdr>
        <w:top w:val="none" w:sz="0" w:space="0" w:color="auto"/>
        <w:left w:val="none" w:sz="0" w:space="0" w:color="auto"/>
        <w:bottom w:val="none" w:sz="0" w:space="0" w:color="auto"/>
        <w:right w:val="none" w:sz="0" w:space="0" w:color="auto"/>
      </w:divBdr>
    </w:div>
    <w:div w:id="1799257873">
      <w:bodyDiv w:val="1"/>
      <w:marLeft w:val="0"/>
      <w:marRight w:val="0"/>
      <w:marTop w:val="0"/>
      <w:marBottom w:val="0"/>
      <w:divBdr>
        <w:top w:val="none" w:sz="0" w:space="0" w:color="auto"/>
        <w:left w:val="none" w:sz="0" w:space="0" w:color="auto"/>
        <w:bottom w:val="none" w:sz="0" w:space="0" w:color="auto"/>
        <w:right w:val="none" w:sz="0" w:space="0" w:color="auto"/>
      </w:divBdr>
    </w:div>
    <w:div w:id="1799298492">
      <w:bodyDiv w:val="1"/>
      <w:marLeft w:val="0"/>
      <w:marRight w:val="0"/>
      <w:marTop w:val="0"/>
      <w:marBottom w:val="0"/>
      <w:divBdr>
        <w:top w:val="none" w:sz="0" w:space="0" w:color="auto"/>
        <w:left w:val="none" w:sz="0" w:space="0" w:color="auto"/>
        <w:bottom w:val="none" w:sz="0" w:space="0" w:color="auto"/>
        <w:right w:val="none" w:sz="0" w:space="0" w:color="auto"/>
      </w:divBdr>
    </w:div>
    <w:div w:id="1799301670">
      <w:bodyDiv w:val="1"/>
      <w:marLeft w:val="0"/>
      <w:marRight w:val="0"/>
      <w:marTop w:val="0"/>
      <w:marBottom w:val="0"/>
      <w:divBdr>
        <w:top w:val="none" w:sz="0" w:space="0" w:color="auto"/>
        <w:left w:val="none" w:sz="0" w:space="0" w:color="auto"/>
        <w:bottom w:val="none" w:sz="0" w:space="0" w:color="auto"/>
        <w:right w:val="none" w:sz="0" w:space="0" w:color="auto"/>
      </w:divBdr>
    </w:div>
    <w:div w:id="1799372181">
      <w:bodyDiv w:val="1"/>
      <w:marLeft w:val="0"/>
      <w:marRight w:val="0"/>
      <w:marTop w:val="0"/>
      <w:marBottom w:val="0"/>
      <w:divBdr>
        <w:top w:val="none" w:sz="0" w:space="0" w:color="auto"/>
        <w:left w:val="none" w:sz="0" w:space="0" w:color="auto"/>
        <w:bottom w:val="none" w:sz="0" w:space="0" w:color="auto"/>
        <w:right w:val="none" w:sz="0" w:space="0" w:color="auto"/>
      </w:divBdr>
    </w:div>
    <w:div w:id="1799570106">
      <w:bodyDiv w:val="1"/>
      <w:marLeft w:val="0"/>
      <w:marRight w:val="0"/>
      <w:marTop w:val="0"/>
      <w:marBottom w:val="0"/>
      <w:divBdr>
        <w:top w:val="none" w:sz="0" w:space="0" w:color="auto"/>
        <w:left w:val="none" w:sz="0" w:space="0" w:color="auto"/>
        <w:bottom w:val="none" w:sz="0" w:space="0" w:color="auto"/>
        <w:right w:val="none" w:sz="0" w:space="0" w:color="auto"/>
      </w:divBdr>
    </w:div>
    <w:div w:id="1799643705">
      <w:bodyDiv w:val="1"/>
      <w:marLeft w:val="0"/>
      <w:marRight w:val="0"/>
      <w:marTop w:val="0"/>
      <w:marBottom w:val="0"/>
      <w:divBdr>
        <w:top w:val="none" w:sz="0" w:space="0" w:color="auto"/>
        <w:left w:val="none" w:sz="0" w:space="0" w:color="auto"/>
        <w:bottom w:val="none" w:sz="0" w:space="0" w:color="auto"/>
        <w:right w:val="none" w:sz="0" w:space="0" w:color="auto"/>
      </w:divBdr>
    </w:div>
    <w:div w:id="1799645062">
      <w:bodyDiv w:val="1"/>
      <w:marLeft w:val="0"/>
      <w:marRight w:val="0"/>
      <w:marTop w:val="0"/>
      <w:marBottom w:val="0"/>
      <w:divBdr>
        <w:top w:val="none" w:sz="0" w:space="0" w:color="auto"/>
        <w:left w:val="none" w:sz="0" w:space="0" w:color="auto"/>
        <w:bottom w:val="none" w:sz="0" w:space="0" w:color="auto"/>
        <w:right w:val="none" w:sz="0" w:space="0" w:color="auto"/>
      </w:divBdr>
    </w:div>
    <w:div w:id="1799686537">
      <w:bodyDiv w:val="1"/>
      <w:marLeft w:val="0"/>
      <w:marRight w:val="0"/>
      <w:marTop w:val="0"/>
      <w:marBottom w:val="0"/>
      <w:divBdr>
        <w:top w:val="none" w:sz="0" w:space="0" w:color="auto"/>
        <w:left w:val="none" w:sz="0" w:space="0" w:color="auto"/>
        <w:bottom w:val="none" w:sz="0" w:space="0" w:color="auto"/>
        <w:right w:val="none" w:sz="0" w:space="0" w:color="auto"/>
      </w:divBdr>
    </w:div>
    <w:div w:id="1799689052">
      <w:bodyDiv w:val="1"/>
      <w:marLeft w:val="0"/>
      <w:marRight w:val="0"/>
      <w:marTop w:val="0"/>
      <w:marBottom w:val="0"/>
      <w:divBdr>
        <w:top w:val="none" w:sz="0" w:space="0" w:color="auto"/>
        <w:left w:val="none" w:sz="0" w:space="0" w:color="auto"/>
        <w:bottom w:val="none" w:sz="0" w:space="0" w:color="auto"/>
        <w:right w:val="none" w:sz="0" w:space="0" w:color="auto"/>
      </w:divBdr>
    </w:div>
    <w:div w:id="1799716132">
      <w:bodyDiv w:val="1"/>
      <w:marLeft w:val="0"/>
      <w:marRight w:val="0"/>
      <w:marTop w:val="0"/>
      <w:marBottom w:val="0"/>
      <w:divBdr>
        <w:top w:val="none" w:sz="0" w:space="0" w:color="auto"/>
        <w:left w:val="none" w:sz="0" w:space="0" w:color="auto"/>
        <w:bottom w:val="none" w:sz="0" w:space="0" w:color="auto"/>
        <w:right w:val="none" w:sz="0" w:space="0" w:color="auto"/>
      </w:divBdr>
    </w:div>
    <w:div w:id="1799757188">
      <w:bodyDiv w:val="1"/>
      <w:marLeft w:val="0"/>
      <w:marRight w:val="0"/>
      <w:marTop w:val="0"/>
      <w:marBottom w:val="0"/>
      <w:divBdr>
        <w:top w:val="none" w:sz="0" w:space="0" w:color="auto"/>
        <w:left w:val="none" w:sz="0" w:space="0" w:color="auto"/>
        <w:bottom w:val="none" w:sz="0" w:space="0" w:color="auto"/>
        <w:right w:val="none" w:sz="0" w:space="0" w:color="auto"/>
      </w:divBdr>
    </w:div>
    <w:div w:id="1799758635">
      <w:bodyDiv w:val="1"/>
      <w:marLeft w:val="0"/>
      <w:marRight w:val="0"/>
      <w:marTop w:val="0"/>
      <w:marBottom w:val="0"/>
      <w:divBdr>
        <w:top w:val="none" w:sz="0" w:space="0" w:color="auto"/>
        <w:left w:val="none" w:sz="0" w:space="0" w:color="auto"/>
        <w:bottom w:val="none" w:sz="0" w:space="0" w:color="auto"/>
        <w:right w:val="none" w:sz="0" w:space="0" w:color="auto"/>
      </w:divBdr>
    </w:div>
    <w:div w:id="1799759625">
      <w:bodyDiv w:val="1"/>
      <w:marLeft w:val="0"/>
      <w:marRight w:val="0"/>
      <w:marTop w:val="0"/>
      <w:marBottom w:val="0"/>
      <w:divBdr>
        <w:top w:val="none" w:sz="0" w:space="0" w:color="auto"/>
        <w:left w:val="none" w:sz="0" w:space="0" w:color="auto"/>
        <w:bottom w:val="none" w:sz="0" w:space="0" w:color="auto"/>
        <w:right w:val="none" w:sz="0" w:space="0" w:color="auto"/>
      </w:divBdr>
    </w:div>
    <w:div w:id="1799762455">
      <w:bodyDiv w:val="1"/>
      <w:marLeft w:val="0"/>
      <w:marRight w:val="0"/>
      <w:marTop w:val="0"/>
      <w:marBottom w:val="0"/>
      <w:divBdr>
        <w:top w:val="none" w:sz="0" w:space="0" w:color="auto"/>
        <w:left w:val="none" w:sz="0" w:space="0" w:color="auto"/>
        <w:bottom w:val="none" w:sz="0" w:space="0" w:color="auto"/>
        <w:right w:val="none" w:sz="0" w:space="0" w:color="auto"/>
      </w:divBdr>
    </w:div>
    <w:div w:id="1799763501">
      <w:bodyDiv w:val="1"/>
      <w:marLeft w:val="0"/>
      <w:marRight w:val="0"/>
      <w:marTop w:val="0"/>
      <w:marBottom w:val="0"/>
      <w:divBdr>
        <w:top w:val="none" w:sz="0" w:space="0" w:color="auto"/>
        <w:left w:val="none" w:sz="0" w:space="0" w:color="auto"/>
        <w:bottom w:val="none" w:sz="0" w:space="0" w:color="auto"/>
        <w:right w:val="none" w:sz="0" w:space="0" w:color="auto"/>
      </w:divBdr>
    </w:div>
    <w:div w:id="1799950189">
      <w:bodyDiv w:val="1"/>
      <w:marLeft w:val="0"/>
      <w:marRight w:val="0"/>
      <w:marTop w:val="0"/>
      <w:marBottom w:val="0"/>
      <w:divBdr>
        <w:top w:val="none" w:sz="0" w:space="0" w:color="auto"/>
        <w:left w:val="none" w:sz="0" w:space="0" w:color="auto"/>
        <w:bottom w:val="none" w:sz="0" w:space="0" w:color="auto"/>
        <w:right w:val="none" w:sz="0" w:space="0" w:color="auto"/>
      </w:divBdr>
    </w:div>
    <w:div w:id="1799953257">
      <w:bodyDiv w:val="1"/>
      <w:marLeft w:val="0"/>
      <w:marRight w:val="0"/>
      <w:marTop w:val="0"/>
      <w:marBottom w:val="0"/>
      <w:divBdr>
        <w:top w:val="none" w:sz="0" w:space="0" w:color="auto"/>
        <w:left w:val="none" w:sz="0" w:space="0" w:color="auto"/>
        <w:bottom w:val="none" w:sz="0" w:space="0" w:color="auto"/>
        <w:right w:val="none" w:sz="0" w:space="0" w:color="auto"/>
      </w:divBdr>
    </w:div>
    <w:div w:id="1800031708">
      <w:bodyDiv w:val="1"/>
      <w:marLeft w:val="0"/>
      <w:marRight w:val="0"/>
      <w:marTop w:val="0"/>
      <w:marBottom w:val="0"/>
      <w:divBdr>
        <w:top w:val="none" w:sz="0" w:space="0" w:color="auto"/>
        <w:left w:val="none" w:sz="0" w:space="0" w:color="auto"/>
        <w:bottom w:val="none" w:sz="0" w:space="0" w:color="auto"/>
        <w:right w:val="none" w:sz="0" w:space="0" w:color="auto"/>
      </w:divBdr>
    </w:div>
    <w:div w:id="1800104680">
      <w:bodyDiv w:val="1"/>
      <w:marLeft w:val="0"/>
      <w:marRight w:val="0"/>
      <w:marTop w:val="0"/>
      <w:marBottom w:val="0"/>
      <w:divBdr>
        <w:top w:val="none" w:sz="0" w:space="0" w:color="auto"/>
        <w:left w:val="none" w:sz="0" w:space="0" w:color="auto"/>
        <w:bottom w:val="none" w:sz="0" w:space="0" w:color="auto"/>
        <w:right w:val="none" w:sz="0" w:space="0" w:color="auto"/>
      </w:divBdr>
    </w:div>
    <w:div w:id="1800105663">
      <w:bodyDiv w:val="1"/>
      <w:marLeft w:val="0"/>
      <w:marRight w:val="0"/>
      <w:marTop w:val="0"/>
      <w:marBottom w:val="0"/>
      <w:divBdr>
        <w:top w:val="none" w:sz="0" w:space="0" w:color="auto"/>
        <w:left w:val="none" w:sz="0" w:space="0" w:color="auto"/>
        <w:bottom w:val="none" w:sz="0" w:space="0" w:color="auto"/>
        <w:right w:val="none" w:sz="0" w:space="0" w:color="auto"/>
      </w:divBdr>
    </w:div>
    <w:div w:id="1800145501">
      <w:bodyDiv w:val="1"/>
      <w:marLeft w:val="0"/>
      <w:marRight w:val="0"/>
      <w:marTop w:val="0"/>
      <w:marBottom w:val="0"/>
      <w:divBdr>
        <w:top w:val="none" w:sz="0" w:space="0" w:color="auto"/>
        <w:left w:val="none" w:sz="0" w:space="0" w:color="auto"/>
        <w:bottom w:val="none" w:sz="0" w:space="0" w:color="auto"/>
        <w:right w:val="none" w:sz="0" w:space="0" w:color="auto"/>
      </w:divBdr>
    </w:div>
    <w:div w:id="1800148142">
      <w:bodyDiv w:val="1"/>
      <w:marLeft w:val="0"/>
      <w:marRight w:val="0"/>
      <w:marTop w:val="0"/>
      <w:marBottom w:val="0"/>
      <w:divBdr>
        <w:top w:val="none" w:sz="0" w:space="0" w:color="auto"/>
        <w:left w:val="none" w:sz="0" w:space="0" w:color="auto"/>
        <w:bottom w:val="none" w:sz="0" w:space="0" w:color="auto"/>
        <w:right w:val="none" w:sz="0" w:space="0" w:color="auto"/>
      </w:divBdr>
    </w:div>
    <w:div w:id="1800298388">
      <w:bodyDiv w:val="1"/>
      <w:marLeft w:val="0"/>
      <w:marRight w:val="0"/>
      <w:marTop w:val="0"/>
      <w:marBottom w:val="0"/>
      <w:divBdr>
        <w:top w:val="none" w:sz="0" w:space="0" w:color="auto"/>
        <w:left w:val="none" w:sz="0" w:space="0" w:color="auto"/>
        <w:bottom w:val="none" w:sz="0" w:space="0" w:color="auto"/>
        <w:right w:val="none" w:sz="0" w:space="0" w:color="auto"/>
      </w:divBdr>
    </w:div>
    <w:div w:id="1800343158">
      <w:bodyDiv w:val="1"/>
      <w:marLeft w:val="0"/>
      <w:marRight w:val="0"/>
      <w:marTop w:val="0"/>
      <w:marBottom w:val="0"/>
      <w:divBdr>
        <w:top w:val="none" w:sz="0" w:space="0" w:color="auto"/>
        <w:left w:val="none" w:sz="0" w:space="0" w:color="auto"/>
        <w:bottom w:val="none" w:sz="0" w:space="0" w:color="auto"/>
        <w:right w:val="none" w:sz="0" w:space="0" w:color="auto"/>
      </w:divBdr>
    </w:div>
    <w:div w:id="1800413089">
      <w:bodyDiv w:val="1"/>
      <w:marLeft w:val="0"/>
      <w:marRight w:val="0"/>
      <w:marTop w:val="0"/>
      <w:marBottom w:val="0"/>
      <w:divBdr>
        <w:top w:val="none" w:sz="0" w:space="0" w:color="auto"/>
        <w:left w:val="none" w:sz="0" w:space="0" w:color="auto"/>
        <w:bottom w:val="none" w:sz="0" w:space="0" w:color="auto"/>
        <w:right w:val="none" w:sz="0" w:space="0" w:color="auto"/>
      </w:divBdr>
    </w:div>
    <w:div w:id="1800420600">
      <w:bodyDiv w:val="1"/>
      <w:marLeft w:val="0"/>
      <w:marRight w:val="0"/>
      <w:marTop w:val="0"/>
      <w:marBottom w:val="0"/>
      <w:divBdr>
        <w:top w:val="none" w:sz="0" w:space="0" w:color="auto"/>
        <w:left w:val="none" w:sz="0" w:space="0" w:color="auto"/>
        <w:bottom w:val="none" w:sz="0" w:space="0" w:color="auto"/>
        <w:right w:val="none" w:sz="0" w:space="0" w:color="auto"/>
      </w:divBdr>
    </w:div>
    <w:div w:id="1800491268">
      <w:bodyDiv w:val="1"/>
      <w:marLeft w:val="0"/>
      <w:marRight w:val="0"/>
      <w:marTop w:val="0"/>
      <w:marBottom w:val="0"/>
      <w:divBdr>
        <w:top w:val="none" w:sz="0" w:space="0" w:color="auto"/>
        <w:left w:val="none" w:sz="0" w:space="0" w:color="auto"/>
        <w:bottom w:val="none" w:sz="0" w:space="0" w:color="auto"/>
        <w:right w:val="none" w:sz="0" w:space="0" w:color="auto"/>
      </w:divBdr>
    </w:div>
    <w:div w:id="1800537163">
      <w:bodyDiv w:val="1"/>
      <w:marLeft w:val="0"/>
      <w:marRight w:val="0"/>
      <w:marTop w:val="0"/>
      <w:marBottom w:val="0"/>
      <w:divBdr>
        <w:top w:val="none" w:sz="0" w:space="0" w:color="auto"/>
        <w:left w:val="none" w:sz="0" w:space="0" w:color="auto"/>
        <w:bottom w:val="none" w:sz="0" w:space="0" w:color="auto"/>
        <w:right w:val="none" w:sz="0" w:space="0" w:color="auto"/>
      </w:divBdr>
    </w:div>
    <w:div w:id="1800756984">
      <w:bodyDiv w:val="1"/>
      <w:marLeft w:val="0"/>
      <w:marRight w:val="0"/>
      <w:marTop w:val="0"/>
      <w:marBottom w:val="0"/>
      <w:divBdr>
        <w:top w:val="none" w:sz="0" w:space="0" w:color="auto"/>
        <w:left w:val="none" w:sz="0" w:space="0" w:color="auto"/>
        <w:bottom w:val="none" w:sz="0" w:space="0" w:color="auto"/>
        <w:right w:val="none" w:sz="0" w:space="0" w:color="auto"/>
      </w:divBdr>
    </w:div>
    <w:div w:id="1800874364">
      <w:bodyDiv w:val="1"/>
      <w:marLeft w:val="0"/>
      <w:marRight w:val="0"/>
      <w:marTop w:val="0"/>
      <w:marBottom w:val="0"/>
      <w:divBdr>
        <w:top w:val="none" w:sz="0" w:space="0" w:color="auto"/>
        <w:left w:val="none" w:sz="0" w:space="0" w:color="auto"/>
        <w:bottom w:val="none" w:sz="0" w:space="0" w:color="auto"/>
        <w:right w:val="none" w:sz="0" w:space="0" w:color="auto"/>
      </w:divBdr>
    </w:div>
    <w:div w:id="1800882113">
      <w:bodyDiv w:val="1"/>
      <w:marLeft w:val="0"/>
      <w:marRight w:val="0"/>
      <w:marTop w:val="0"/>
      <w:marBottom w:val="0"/>
      <w:divBdr>
        <w:top w:val="none" w:sz="0" w:space="0" w:color="auto"/>
        <w:left w:val="none" w:sz="0" w:space="0" w:color="auto"/>
        <w:bottom w:val="none" w:sz="0" w:space="0" w:color="auto"/>
        <w:right w:val="none" w:sz="0" w:space="0" w:color="auto"/>
      </w:divBdr>
    </w:div>
    <w:div w:id="1800952473">
      <w:bodyDiv w:val="1"/>
      <w:marLeft w:val="0"/>
      <w:marRight w:val="0"/>
      <w:marTop w:val="0"/>
      <w:marBottom w:val="0"/>
      <w:divBdr>
        <w:top w:val="none" w:sz="0" w:space="0" w:color="auto"/>
        <w:left w:val="none" w:sz="0" w:space="0" w:color="auto"/>
        <w:bottom w:val="none" w:sz="0" w:space="0" w:color="auto"/>
        <w:right w:val="none" w:sz="0" w:space="0" w:color="auto"/>
      </w:divBdr>
    </w:div>
    <w:div w:id="1801071368">
      <w:bodyDiv w:val="1"/>
      <w:marLeft w:val="0"/>
      <w:marRight w:val="0"/>
      <w:marTop w:val="0"/>
      <w:marBottom w:val="0"/>
      <w:divBdr>
        <w:top w:val="none" w:sz="0" w:space="0" w:color="auto"/>
        <w:left w:val="none" w:sz="0" w:space="0" w:color="auto"/>
        <w:bottom w:val="none" w:sz="0" w:space="0" w:color="auto"/>
        <w:right w:val="none" w:sz="0" w:space="0" w:color="auto"/>
      </w:divBdr>
    </w:div>
    <w:div w:id="1801265656">
      <w:bodyDiv w:val="1"/>
      <w:marLeft w:val="0"/>
      <w:marRight w:val="0"/>
      <w:marTop w:val="0"/>
      <w:marBottom w:val="0"/>
      <w:divBdr>
        <w:top w:val="none" w:sz="0" w:space="0" w:color="auto"/>
        <w:left w:val="none" w:sz="0" w:space="0" w:color="auto"/>
        <w:bottom w:val="none" w:sz="0" w:space="0" w:color="auto"/>
        <w:right w:val="none" w:sz="0" w:space="0" w:color="auto"/>
      </w:divBdr>
    </w:div>
    <w:div w:id="1801339720">
      <w:bodyDiv w:val="1"/>
      <w:marLeft w:val="0"/>
      <w:marRight w:val="0"/>
      <w:marTop w:val="0"/>
      <w:marBottom w:val="0"/>
      <w:divBdr>
        <w:top w:val="none" w:sz="0" w:space="0" w:color="auto"/>
        <w:left w:val="none" w:sz="0" w:space="0" w:color="auto"/>
        <w:bottom w:val="none" w:sz="0" w:space="0" w:color="auto"/>
        <w:right w:val="none" w:sz="0" w:space="0" w:color="auto"/>
      </w:divBdr>
    </w:div>
    <w:div w:id="1801340008">
      <w:bodyDiv w:val="1"/>
      <w:marLeft w:val="0"/>
      <w:marRight w:val="0"/>
      <w:marTop w:val="0"/>
      <w:marBottom w:val="0"/>
      <w:divBdr>
        <w:top w:val="none" w:sz="0" w:space="0" w:color="auto"/>
        <w:left w:val="none" w:sz="0" w:space="0" w:color="auto"/>
        <w:bottom w:val="none" w:sz="0" w:space="0" w:color="auto"/>
        <w:right w:val="none" w:sz="0" w:space="0" w:color="auto"/>
      </w:divBdr>
    </w:div>
    <w:div w:id="1801414729">
      <w:bodyDiv w:val="1"/>
      <w:marLeft w:val="0"/>
      <w:marRight w:val="0"/>
      <w:marTop w:val="0"/>
      <w:marBottom w:val="0"/>
      <w:divBdr>
        <w:top w:val="none" w:sz="0" w:space="0" w:color="auto"/>
        <w:left w:val="none" w:sz="0" w:space="0" w:color="auto"/>
        <w:bottom w:val="none" w:sz="0" w:space="0" w:color="auto"/>
        <w:right w:val="none" w:sz="0" w:space="0" w:color="auto"/>
      </w:divBdr>
    </w:div>
    <w:div w:id="1801414908">
      <w:bodyDiv w:val="1"/>
      <w:marLeft w:val="0"/>
      <w:marRight w:val="0"/>
      <w:marTop w:val="0"/>
      <w:marBottom w:val="0"/>
      <w:divBdr>
        <w:top w:val="none" w:sz="0" w:space="0" w:color="auto"/>
        <w:left w:val="none" w:sz="0" w:space="0" w:color="auto"/>
        <w:bottom w:val="none" w:sz="0" w:space="0" w:color="auto"/>
        <w:right w:val="none" w:sz="0" w:space="0" w:color="auto"/>
      </w:divBdr>
    </w:div>
    <w:div w:id="1801453681">
      <w:bodyDiv w:val="1"/>
      <w:marLeft w:val="0"/>
      <w:marRight w:val="0"/>
      <w:marTop w:val="0"/>
      <w:marBottom w:val="0"/>
      <w:divBdr>
        <w:top w:val="none" w:sz="0" w:space="0" w:color="auto"/>
        <w:left w:val="none" w:sz="0" w:space="0" w:color="auto"/>
        <w:bottom w:val="none" w:sz="0" w:space="0" w:color="auto"/>
        <w:right w:val="none" w:sz="0" w:space="0" w:color="auto"/>
      </w:divBdr>
    </w:div>
    <w:div w:id="1801486290">
      <w:bodyDiv w:val="1"/>
      <w:marLeft w:val="0"/>
      <w:marRight w:val="0"/>
      <w:marTop w:val="0"/>
      <w:marBottom w:val="0"/>
      <w:divBdr>
        <w:top w:val="none" w:sz="0" w:space="0" w:color="auto"/>
        <w:left w:val="none" w:sz="0" w:space="0" w:color="auto"/>
        <w:bottom w:val="none" w:sz="0" w:space="0" w:color="auto"/>
        <w:right w:val="none" w:sz="0" w:space="0" w:color="auto"/>
      </w:divBdr>
    </w:div>
    <w:div w:id="1801537064">
      <w:bodyDiv w:val="1"/>
      <w:marLeft w:val="0"/>
      <w:marRight w:val="0"/>
      <w:marTop w:val="0"/>
      <w:marBottom w:val="0"/>
      <w:divBdr>
        <w:top w:val="none" w:sz="0" w:space="0" w:color="auto"/>
        <w:left w:val="none" w:sz="0" w:space="0" w:color="auto"/>
        <w:bottom w:val="none" w:sz="0" w:space="0" w:color="auto"/>
        <w:right w:val="none" w:sz="0" w:space="0" w:color="auto"/>
      </w:divBdr>
    </w:div>
    <w:div w:id="1801604059">
      <w:bodyDiv w:val="1"/>
      <w:marLeft w:val="0"/>
      <w:marRight w:val="0"/>
      <w:marTop w:val="0"/>
      <w:marBottom w:val="0"/>
      <w:divBdr>
        <w:top w:val="none" w:sz="0" w:space="0" w:color="auto"/>
        <w:left w:val="none" w:sz="0" w:space="0" w:color="auto"/>
        <w:bottom w:val="none" w:sz="0" w:space="0" w:color="auto"/>
        <w:right w:val="none" w:sz="0" w:space="0" w:color="auto"/>
      </w:divBdr>
    </w:div>
    <w:div w:id="1801605555">
      <w:bodyDiv w:val="1"/>
      <w:marLeft w:val="0"/>
      <w:marRight w:val="0"/>
      <w:marTop w:val="0"/>
      <w:marBottom w:val="0"/>
      <w:divBdr>
        <w:top w:val="none" w:sz="0" w:space="0" w:color="auto"/>
        <w:left w:val="none" w:sz="0" w:space="0" w:color="auto"/>
        <w:bottom w:val="none" w:sz="0" w:space="0" w:color="auto"/>
        <w:right w:val="none" w:sz="0" w:space="0" w:color="auto"/>
      </w:divBdr>
    </w:div>
    <w:div w:id="1801606030">
      <w:bodyDiv w:val="1"/>
      <w:marLeft w:val="0"/>
      <w:marRight w:val="0"/>
      <w:marTop w:val="0"/>
      <w:marBottom w:val="0"/>
      <w:divBdr>
        <w:top w:val="none" w:sz="0" w:space="0" w:color="auto"/>
        <w:left w:val="none" w:sz="0" w:space="0" w:color="auto"/>
        <w:bottom w:val="none" w:sz="0" w:space="0" w:color="auto"/>
        <w:right w:val="none" w:sz="0" w:space="0" w:color="auto"/>
      </w:divBdr>
    </w:div>
    <w:div w:id="1801652556">
      <w:bodyDiv w:val="1"/>
      <w:marLeft w:val="0"/>
      <w:marRight w:val="0"/>
      <w:marTop w:val="0"/>
      <w:marBottom w:val="0"/>
      <w:divBdr>
        <w:top w:val="none" w:sz="0" w:space="0" w:color="auto"/>
        <w:left w:val="none" w:sz="0" w:space="0" w:color="auto"/>
        <w:bottom w:val="none" w:sz="0" w:space="0" w:color="auto"/>
        <w:right w:val="none" w:sz="0" w:space="0" w:color="auto"/>
      </w:divBdr>
    </w:div>
    <w:div w:id="1801679484">
      <w:bodyDiv w:val="1"/>
      <w:marLeft w:val="0"/>
      <w:marRight w:val="0"/>
      <w:marTop w:val="0"/>
      <w:marBottom w:val="0"/>
      <w:divBdr>
        <w:top w:val="none" w:sz="0" w:space="0" w:color="auto"/>
        <w:left w:val="none" w:sz="0" w:space="0" w:color="auto"/>
        <w:bottom w:val="none" w:sz="0" w:space="0" w:color="auto"/>
        <w:right w:val="none" w:sz="0" w:space="0" w:color="auto"/>
      </w:divBdr>
    </w:div>
    <w:div w:id="1801724175">
      <w:bodyDiv w:val="1"/>
      <w:marLeft w:val="0"/>
      <w:marRight w:val="0"/>
      <w:marTop w:val="0"/>
      <w:marBottom w:val="0"/>
      <w:divBdr>
        <w:top w:val="none" w:sz="0" w:space="0" w:color="auto"/>
        <w:left w:val="none" w:sz="0" w:space="0" w:color="auto"/>
        <w:bottom w:val="none" w:sz="0" w:space="0" w:color="auto"/>
        <w:right w:val="none" w:sz="0" w:space="0" w:color="auto"/>
      </w:divBdr>
    </w:div>
    <w:div w:id="1801919591">
      <w:bodyDiv w:val="1"/>
      <w:marLeft w:val="0"/>
      <w:marRight w:val="0"/>
      <w:marTop w:val="0"/>
      <w:marBottom w:val="0"/>
      <w:divBdr>
        <w:top w:val="none" w:sz="0" w:space="0" w:color="auto"/>
        <w:left w:val="none" w:sz="0" w:space="0" w:color="auto"/>
        <w:bottom w:val="none" w:sz="0" w:space="0" w:color="auto"/>
        <w:right w:val="none" w:sz="0" w:space="0" w:color="auto"/>
      </w:divBdr>
    </w:div>
    <w:div w:id="1801920675">
      <w:bodyDiv w:val="1"/>
      <w:marLeft w:val="0"/>
      <w:marRight w:val="0"/>
      <w:marTop w:val="0"/>
      <w:marBottom w:val="0"/>
      <w:divBdr>
        <w:top w:val="none" w:sz="0" w:space="0" w:color="auto"/>
        <w:left w:val="none" w:sz="0" w:space="0" w:color="auto"/>
        <w:bottom w:val="none" w:sz="0" w:space="0" w:color="auto"/>
        <w:right w:val="none" w:sz="0" w:space="0" w:color="auto"/>
      </w:divBdr>
    </w:div>
    <w:div w:id="1802114704">
      <w:bodyDiv w:val="1"/>
      <w:marLeft w:val="0"/>
      <w:marRight w:val="0"/>
      <w:marTop w:val="0"/>
      <w:marBottom w:val="0"/>
      <w:divBdr>
        <w:top w:val="none" w:sz="0" w:space="0" w:color="auto"/>
        <w:left w:val="none" w:sz="0" w:space="0" w:color="auto"/>
        <w:bottom w:val="none" w:sz="0" w:space="0" w:color="auto"/>
        <w:right w:val="none" w:sz="0" w:space="0" w:color="auto"/>
      </w:divBdr>
    </w:div>
    <w:div w:id="1802268151">
      <w:bodyDiv w:val="1"/>
      <w:marLeft w:val="0"/>
      <w:marRight w:val="0"/>
      <w:marTop w:val="0"/>
      <w:marBottom w:val="0"/>
      <w:divBdr>
        <w:top w:val="none" w:sz="0" w:space="0" w:color="auto"/>
        <w:left w:val="none" w:sz="0" w:space="0" w:color="auto"/>
        <w:bottom w:val="none" w:sz="0" w:space="0" w:color="auto"/>
        <w:right w:val="none" w:sz="0" w:space="0" w:color="auto"/>
      </w:divBdr>
    </w:div>
    <w:div w:id="1802306121">
      <w:bodyDiv w:val="1"/>
      <w:marLeft w:val="0"/>
      <w:marRight w:val="0"/>
      <w:marTop w:val="0"/>
      <w:marBottom w:val="0"/>
      <w:divBdr>
        <w:top w:val="none" w:sz="0" w:space="0" w:color="auto"/>
        <w:left w:val="none" w:sz="0" w:space="0" w:color="auto"/>
        <w:bottom w:val="none" w:sz="0" w:space="0" w:color="auto"/>
        <w:right w:val="none" w:sz="0" w:space="0" w:color="auto"/>
      </w:divBdr>
    </w:div>
    <w:div w:id="1802308216">
      <w:bodyDiv w:val="1"/>
      <w:marLeft w:val="0"/>
      <w:marRight w:val="0"/>
      <w:marTop w:val="0"/>
      <w:marBottom w:val="0"/>
      <w:divBdr>
        <w:top w:val="none" w:sz="0" w:space="0" w:color="auto"/>
        <w:left w:val="none" w:sz="0" w:space="0" w:color="auto"/>
        <w:bottom w:val="none" w:sz="0" w:space="0" w:color="auto"/>
        <w:right w:val="none" w:sz="0" w:space="0" w:color="auto"/>
      </w:divBdr>
    </w:div>
    <w:div w:id="1802337034">
      <w:bodyDiv w:val="1"/>
      <w:marLeft w:val="0"/>
      <w:marRight w:val="0"/>
      <w:marTop w:val="0"/>
      <w:marBottom w:val="0"/>
      <w:divBdr>
        <w:top w:val="none" w:sz="0" w:space="0" w:color="auto"/>
        <w:left w:val="none" w:sz="0" w:space="0" w:color="auto"/>
        <w:bottom w:val="none" w:sz="0" w:space="0" w:color="auto"/>
        <w:right w:val="none" w:sz="0" w:space="0" w:color="auto"/>
      </w:divBdr>
    </w:div>
    <w:div w:id="1802574663">
      <w:bodyDiv w:val="1"/>
      <w:marLeft w:val="0"/>
      <w:marRight w:val="0"/>
      <w:marTop w:val="0"/>
      <w:marBottom w:val="0"/>
      <w:divBdr>
        <w:top w:val="none" w:sz="0" w:space="0" w:color="auto"/>
        <w:left w:val="none" w:sz="0" w:space="0" w:color="auto"/>
        <w:bottom w:val="none" w:sz="0" w:space="0" w:color="auto"/>
        <w:right w:val="none" w:sz="0" w:space="0" w:color="auto"/>
      </w:divBdr>
    </w:div>
    <w:div w:id="1802577082">
      <w:bodyDiv w:val="1"/>
      <w:marLeft w:val="0"/>
      <w:marRight w:val="0"/>
      <w:marTop w:val="0"/>
      <w:marBottom w:val="0"/>
      <w:divBdr>
        <w:top w:val="none" w:sz="0" w:space="0" w:color="auto"/>
        <w:left w:val="none" w:sz="0" w:space="0" w:color="auto"/>
        <w:bottom w:val="none" w:sz="0" w:space="0" w:color="auto"/>
        <w:right w:val="none" w:sz="0" w:space="0" w:color="auto"/>
      </w:divBdr>
    </w:div>
    <w:div w:id="1802578508">
      <w:bodyDiv w:val="1"/>
      <w:marLeft w:val="0"/>
      <w:marRight w:val="0"/>
      <w:marTop w:val="0"/>
      <w:marBottom w:val="0"/>
      <w:divBdr>
        <w:top w:val="none" w:sz="0" w:space="0" w:color="auto"/>
        <w:left w:val="none" w:sz="0" w:space="0" w:color="auto"/>
        <w:bottom w:val="none" w:sz="0" w:space="0" w:color="auto"/>
        <w:right w:val="none" w:sz="0" w:space="0" w:color="auto"/>
      </w:divBdr>
    </w:div>
    <w:div w:id="1802648736">
      <w:bodyDiv w:val="1"/>
      <w:marLeft w:val="0"/>
      <w:marRight w:val="0"/>
      <w:marTop w:val="0"/>
      <w:marBottom w:val="0"/>
      <w:divBdr>
        <w:top w:val="none" w:sz="0" w:space="0" w:color="auto"/>
        <w:left w:val="none" w:sz="0" w:space="0" w:color="auto"/>
        <w:bottom w:val="none" w:sz="0" w:space="0" w:color="auto"/>
        <w:right w:val="none" w:sz="0" w:space="0" w:color="auto"/>
      </w:divBdr>
    </w:div>
    <w:div w:id="1802649373">
      <w:bodyDiv w:val="1"/>
      <w:marLeft w:val="0"/>
      <w:marRight w:val="0"/>
      <w:marTop w:val="0"/>
      <w:marBottom w:val="0"/>
      <w:divBdr>
        <w:top w:val="none" w:sz="0" w:space="0" w:color="auto"/>
        <w:left w:val="none" w:sz="0" w:space="0" w:color="auto"/>
        <w:bottom w:val="none" w:sz="0" w:space="0" w:color="auto"/>
        <w:right w:val="none" w:sz="0" w:space="0" w:color="auto"/>
      </w:divBdr>
    </w:div>
    <w:div w:id="1802651077">
      <w:bodyDiv w:val="1"/>
      <w:marLeft w:val="0"/>
      <w:marRight w:val="0"/>
      <w:marTop w:val="0"/>
      <w:marBottom w:val="0"/>
      <w:divBdr>
        <w:top w:val="none" w:sz="0" w:space="0" w:color="auto"/>
        <w:left w:val="none" w:sz="0" w:space="0" w:color="auto"/>
        <w:bottom w:val="none" w:sz="0" w:space="0" w:color="auto"/>
        <w:right w:val="none" w:sz="0" w:space="0" w:color="auto"/>
      </w:divBdr>
    </w:div>
    <w:div w:id="1802655070">
      <w:bodyDiv w:val="1"/>
      <w:marLeft w:val="0"/>
      <w:marRight w:val="0"/>
      <w:marTop w:val="0"/>
      <w:marBottom w:val="0"/>
      <w:divBdr>
        <w:top w:val="none" w:sz="0" w:space="0" w:color="auto"/>
        <w:left w:val="none" w:sz="0" w:space="0" w:color="auto"/>
        <w:bottom w:val="none" w:sz="0" w:space="0" w:color="auto"/>
        <w:right w:val="none" w:sz="0" w:space="0" w:color="auto"/>
      </w:divBdr>
    </w:div>
    <w:div w:id="1802721361">
      <w:bodyDiv w:val="1"/>
      <w:marLeft w:val="0"/>
      <w:marRight w:val="0"/>
      <w:marTop w:val="0"/>
      <w:marBottom w:val="0"/>
      <w:divBdr>
        <w:top w:val="none" w:sz="0" w:space="0" w:color="auto"/>
        <w:left w:val="none" w:sz="0" w:space="0" w:color="auto"/>
        <w:bottom w:val="none" w:sz="0" w:space="0" w:color="auto"/>
        <w:right w:val="none" w:sz="0" w:space="0" w:color="auto"/>
      </w:divBdr>
    </w:div>
    <w:div w:id="1802723009">
      <w:bodyDiv w:val="1"/>
      <w:marLeft w:val="0"/>
      <w:marRight w:val="0"/>
      <w:marTop w:val="0"/>
      <w:marBottom w:val="0"/>
      <w:divBdr>
        <w:top w:val="none" w:sz="0" w:space="0" w:color="auto"/>
        <w:left w:val="none" w:sz="0" w:space="0" w:color="auto"/>
        <w:bottom w:val="none" w:sz="0" w:space="0" w:color="auto"/>
        <w:right w:val="none" w:sz="0" w:space="0" w:color="auto"/>
      </w:divBdr>
    </w:div>
    <w:div w:id="1802725838">
      <w:bodyDiv w:val="1"/>
      <w:marLeft w:val="0"/>
      <w:marRight w:val="0"/>
      <w:marTop w:val="0"/>
      <w:marBottom w:val="0"/>
      <w:divBdr>
        <w:top w:val="none" w:sz="0" w:space="0" w:color="auto"/>
        <w:left w:val="none" w:sz="0" w:space="0" w:color="auto"/>
        <w:bottom w:val="none" w:sz="0" w:space="0" w:color="auto"/>
        <w:right w:val="none" w:sz="0" w:space="0" w:color="auto"/>
      </w:divBdr>
    </w:div>
    <w:div w:id="1802767182">
      <w:bodyDiv w:val="1"/>
      <w:marLeft w:val="0"/>
      <w:marRight w:val="0"/>
      <w:marTop w:val="0"/>
      <w:marBottom w:val="0"/>
      <w:divBdr>
        <w:top w:val="none" w:sz="0" w:space="0" w:color="auto"/>
        <w:left w:val="none" w:sz="0" w:space="0" w:color="auto"/>
        <w:bottom w:val="none" w:sz="0" w:space="0" w:color="auto"/>
        <w:right w:val="none" w:sz="0" w:space="0" w:color="auto"/>
      </w:divBdr>
    </w:div>
    <w:div w:id="1802767658">
      <w:bodyDiv w:val="1"/>
      <w:marLeft w:val="0"/>
      <w:marRight w:val="0"/>
      <w:marTop w:val="0"/>
      <w:marBottom w:val="0"/>
      <w:divBdr>
        <w:top w:val="none" w:sz="0" w:space="0" w:color="auto"/>
        <w:left w:val="none" w:sz="0" w:space="0" w:color="auto"/>
        <w:bottom w:val="none" w:sz="0" w:space="0" w:color="auto"/>
        <w:right w:val="none" w:sz="0" w:space="0" w:color="auto"/>
      </w:divBdr>
    </w:div>
    <w:div w:id="1802772722">
      <w:bodyDiv w:val="1"/>
      <w:marLeft w:val="0"/>
      <w:marRight w:val="0"/>
      <w:marTop w:val="0"/>
      <w:marBottom w:val="0"/>
      <w:divBdr>
        <w:top w:val="none" w:sz="0" w:space="0" w:color="auto"/>
        <w:left w:val="none" w:sz="0" w:space="0" w:color="auto"/>
        <w:bottom w:val="none" w:sz="0" w:space="0" w:color="auto"/>
        <w:right w:val="none" w:sz="0" w:space="0" w:color="auto"/>
      </w:divBdr>
    </w:div>
    <w:div w:id="1802796880">
      <w:bodyDiv w:val="1"/>
      <w:marLeft w:val="0"/>
      <w:marRight w:val="0"/>
      <w:marTop w:val="0"/>
      <w:marBottom w:val="0"/>
      <w:divBdr>
        <w:top w:val="none" w:sz="0" w:space="0" w:color="auto"/>
        <w:left w:val="none" w:sz="0" w:space="0" w:color="auto"/>
        <w:bottom w:val="none" w:sz="0" w:space="0" w:color="auto"/>
        <w:right w:val="none" w:sz="0" w:space="0" w:color="auto"/>
      </w:divBdr>
    </w:div>
    <w:div w:id="1802844950">
      <w:bodyDiv w:val="1"/>
      <w:marLeft w:val="0"/>
      <w:marRight w:val="0"/>
      <w:marTop w:val="0"/>
      <w:marBottom w:val="0"/>
      <w:divBdr>
        <w:top w:val="none" w:sz="0" w:space="0" w:color="auto"/>
        <w:left w:val="none" w:sz="0" w:space="0" w:color="auto"/>
        <w:bottom w:val="none" w:sz="0" w:space="0" w:color="auto"/>
        <w:right w:val="none" w:sz="0" w:space="0" w:color="auto"/>
      </w:divBdr>
    </w:div>
    <w:div w:id="1802847612">
      <w:bodyDiv w:val="1"/>
      <w:marLeft w:val="0"/>
      <w:marRight w:val="0"/>
      <w:marTop w:val="0"/>
      <w:marBottom w:val="0"/>
      <w:divBdr>
        <w:top w:val="none" w:sz="0" w:space="0" w:color="auto"/>
        <w:left w:val="none" w:sz="0" w:space="0" w:color="auto"/>
        <w:bottom w:val="none" w:sz="0" w:space="0" w:color="auto"/>
        <w:right w:val="none" w:sz="0" w:space="0" w:color="auto"/>
      </w:divBdr>
    </w:div>
    <w:div w:id="1802964519">
      <w:bodyDiv w:val="1"/>
      <w:marLeft w:val="0"/>
      <w:marRight w:val="0"/>
      <w:marTop w:val="0"/>
      <w:marBottom w:val="0"/>
      <w:divBdr>
        <w:top w:val="none" w:sz="0" w:space="0" w:color="auto"/>
        <w:left w:val="none" w:sz="0" w:space="0" w:color="auto"/>
        <w:bottom w:val="none" w:sz="0" w:space="0" w:color="auto"/>
        <w:right w:val="none" w:sz="0" w:space="0" w:color="auto"/>
      </w:divBdr>
    </w:div>
    <w:div w:id="1802992611">
      <w:bodyDiv w:val="1"/>
      <w:marLeft w:val="0"/>
      <w:marRight w:val="0"/>
      <w:marTop w:val="0"/>
      <w:marBottom w:val="0"/>
      <w:divBdr>
        <w:top w:val="none" w:sz="0" w:space="0" w:color="auto"/>
        <w:left w:val="none" w:sz="0" w:space="0" w:color="auto"/>
        <w:bottom w:val="none" w:sz="0" w:space="0" w:color="auto"/>
        <w:right w:val="none" w:sz="0" w:space="0" w:color="auto"/>
      </w:divBdr>
    </w:div>
    <w:div w:id="1802992640">
      <w:bodyDiv w:val="1"/>
      <w:marLeft w:val="0"/>
      <w:marRight w:val="0"/>
      <w:marTop w:val="0"/>
      <w:marBottom w:val="0"/>
      <w:divBdr>
        <w:top w:val="none" w:sz="0" w:space="0" w:color="auto"/>
        <w:left w:val="none" w:sz="0" w:space="0" w:color="auto"/>
        <w:bottom w:val="none" w:sz="0" w:space="0" w:color="auto"/>
        <w:right w:val="none" w:sz="0" w:space="0" w:color="auto"/>
      </w:divBdr>
    </w:div>
    <w:div w:id="1803040339">
      <w:bodyDiv w:val="1"/>
      <w:marLeft w:val="0"/>
      <w:marRight w:val="0"/>
      <w:marTop w:val="0"/>
      <w:marBottom w:val="0"/>
      <w:divBdr>
        <w:top w:val="none" w:sz="0" w:space="0" w:color="auto"/>
        <w:left w:val="none" w:sz="0" w:space="0" w:color="auto"/>
        <w:bottom w:val="none" w:sz="0" w:space="0" w:color="auto"/>
        <w:right w:val="none" w:sz="0" w:space="0" w:color="auto"/>
      </w:divBdr>
    </w:div>
    <w:div w:id="1803109059">
      <w:bodyDiv w:val="1"/>
      <w:marLeft w:val="0"/>
      <w:marRight w:val="0"/>
      <w:marTop w:val="0"/>
      <w:marBottom w:val="0"/>
      <w:divBdr>
        <w:top w:val="none" w:sz="0" w:space="0" w:color="auto"/>
        <w:left w:val="none" w:sz="0" w:space="0" w:color="auto"/>
        <w:bottom w:val="none" w:sz="0" w:space="0" w:color="auto"/>
        <w:right w:val="none" w:sz="0" w:space="0" w:color="auto"/>
      </w:divBdr>
    </w:div>
    <w:div w:id="1803112356">
      <w:bodyDiv w:val="1"/>
      <w:marLeft w:val="0"/>
      <w:marRight w:val="0"/>
      <w:marTop w:val="0"/>
      <w:marBottom w:val="0"/>
      <w:divBdr>
        <w:top w:val="none" w:sz="0" w:space="0" w:color="auto"/>
        <w:left w:val="none" w:sz="0" w:space="0" w:color="auto"/>
        <w:bottom w:val="none" w:sz="0" w:space="0" w:color="auto"/>
        <w:right w:val="none" w:sz="0" w:space="0" w:color="auto"/>
      </w:divBdr>
    </w:div>
    <w:div w:id="1803159711">
      <w:bodyDiv w:val="1"/>
      <w:marLeft w:val="0"/>
      <w:marRight w:val="0"/>
      <w:marTop w:val="0"/>
      <w:marBottom w:val="0"/>
      <w:divBdr>
        <w:top w:val="none" w:sz="0" w:space="0" w:color="auto"/>
        <w:left w:val="none" w:sz="0" w:space="0" w:color="auto"/>
        <w:bottom w:val="none" w:sz="0" w:space="0" w:color="auto"/>
        <w:right w:val="none" w:sz="0" w:space="0" w:color="auto"/>
      </w:divBdr>
    </w:div>
    <w:div w:id="1803228721">
      <w:bodyDiv w:val="1"/>
      <w:marLeft w:val="0"/>
      <w:marRight w:val="0"/>
      <w:marTop w:val="0"/>
      <w:marBottom w:val="0"/>
      <w:divBdr>
        <w:top w:val="none" w:sz="0" w:space="0" w:color="auto"/>
        <w:left w:val="none" w:sz="0" w:space="0" w:color="auto"/>
        <w:bottom w:val="none" w:sz="0" w:space="0" w:color="auto"/>
        <w:right w:val="none" w:sz="0" w:space="0" w:color="auto"/>
      </w:divBdr>
    </w:div>
    <w:div w:id="1803230768">
      <w:bodyDiv w:val="1"/>
      <w:marLeft w:val="0"/>
      <w:marRight w:val="0"/>
      <w:marTop w:val="0"/>
      <w:marBottom w:val="0"/>
      <w:divBdr>
        <w:top w:val="none" w:sz="0" w:space="0" w:color="auto"/>
        <w:left w:val="none" w:sz="0" w:space="0" w:color="auto"/>
        <w:bottom w:val="none" w:sz="0" w:space="0" w:color="auto"/>
        <w:right w:val="none" w:sz="0" w:space="0" w:color="auto"/>
      </w:divBdr>
    </w:div>
    <w:div w:id="1803379239">
      <w:bodyDiv w:val="1"/>
      <w:marLeft w:val="0"/>
      <w:marRight w:val="0"/>
      <w:marTop w:val="0"/>
      <w:marBottom w:val="0"/>
      <w:divBdr>
        <w:top w:val="none" w:sz="0" w:space="0" w:color="auto"/>
        <w:left w:val="none" w:sz="0" w:space="0" w:color="auto"/>
        <w:bottom w:val="none" w:sz="0" w:space="0" w:color="auto"/>
        <w:right w:val="none" w:sz="0" w:space="0" w:color="auto"/>
      </w:divBdr>
    </w:div>
    <w:div w:id="1803382715">
      <w:bodyDiv w:val="1"/>
      <w:marLeft w:val="0"/>
      <w:marRight w:val="0"/>
      <w:marTop w:val="0"/>
      <w:marBottom w:val="0"/>
      <w:divBdr>
        <w:top w:val="none" w:sz="0" w:space="0" w:color="auto"/>
        <w:left w:val="none" w:sz="0" w:space="0" w:color="auto"/>
        <w:bottom w:val="none" w:sz="0" w:space="0" w:color="auto"/>
        <w:right w:val="none" w:sz="0" w:space="0" w:color="auto"/>
      </w:divBdr>
    </w:div>
    <w:div w:id="1803423176">
      <w:bodyDiv w:val="1"/>
      <w:marLeft w:val="0"/>
      <w:marRight w:val="0"/>
      <w:marTop w:val="0"/>
      <w:marBottom w:val="0"/>
      <w:divBdr>
        <w:top w:val="none" w:sz="0" w:space="0" w:color="auto"/>
        <w:left w:val="none" w:sz="0" w:space="0" w:color="auto"/>
        <w:bottom w:val="none" w:sz="0" w:space="0" w:color="auto"/>
        <w:right w:val="none" w:sz="0" w:space="0" w:color="auto"/>
      </w:divBdr>
    </w:div>
    <w:div w:id="1803427067">
      <w:bodyDiv w:val="1"/>
      <w:marLeft w:val="0"/>
      <w:marRight w:val="0"/>
      <w:marTop w:val="0"/>
      <w:marBottom w:val="0"/>
      <w:divBdr>
        <w:top w:val="none" w:sz="0" w:space="0" w:color="auto"/>
        <w:left w:val="none" w:sz="0" w:space="0" w:color="auto"/>
        <w:bottom w:val="none" w:sz="0" w:space="0" w:color="auto"/>
        <w:right w:val="none" w:sz="0" w:space="0" w:color="auto"/>
      </w:divBdr>
    </w:div>
    <w:div w:id="1803498845">
      <w:bodyDiv w:val="1"/>
      <w:marLeft w:val="0"/>
      <w:marRight w:val="0"/>
      <w:marTop w:val="0"/>
      <w:marBottom w:val="0"/>
      <w:divBdr>
        <w:top w:val="none" w:sz="0" w:space="0" w:color="auto"/>
        <w:left w:val="none" w:sz="0" w:space="0" w:color="auto"/>
        <w:bottom w:val="none" w:sz="0" w:space="0" w:color="auto"/>
        <w:right w:val="none" w:sz="0" w:space="0" w:color="auto"/>
      </w:divBdr>
    </w:div>
    <w:div w:id="1803503408">
      <w:bodyDiv w:val="1"/>
      <w:marLeft w:val="0"/>
      <w:marRight w:val="0"/>
      <w:marTop w:val="0"/>
      <w:marBottom w:val="0"/>
      <w:divBdr>
        <w:top w:val="none" w:sz="0" w:space="0" w:color="auto"/>
        <w:left w:val="none" w:sz="0" w:space="0" w:color="auto"/>
        <w:bottom w:val="none" w:sz="0" w:space="0" w:color="auto"/>
        <w:right w:val="none" w:sz="0" w:space="0" w:color="auto"/>
      </w:divBdr>
    </w:div>
    <w:div w:id="1803574249">
      <w:bodyDiv w:val="1"/>
      <w:marLeft w:val="0"/>
      <w:marRight w:val="0"/>
      <w:marTop w:val="0"/>
      <w:marBottom w:val="0"/>
      <w:divBdr>
        <w:top w:val="none" w:sz="0" w:space="0" w:color="auto"/>
        <w:left w:val="none" w:sz="0" w:space="0" w:color="auto"/>
        <w:bottom w:val="none" w:sz="0" w:space="0" w:color="auto"/>
        <w:right w:val="none" w:sz="0" w:space="0" w:color="auto"/>
      </w:divBdr>
    </w:div>
    <w:div w:id="1803619654">
      <w:bodyDiv w:val="1"/>
      <w:marLeft w:val="0"/>
      <w:marRight w:val="0"/>
      <w:marTop w:val="0"/>
      <w:marBottom w:val="0"/>
      <w:divBdr>
        <w:top w:val="none" w:sz="0" w:space="0" w:color="auto"/>
        <w:left w:val="none" w:sz="0" w:space="0" w:color="auto"/>
        <w:bottom w:val="none" w:sz="0" w:space="0" w:color="auto"/>
        <w:right w:val="none" w:sz="0" w:space="0" w:color="auto"/>
      </w:divBdr>
    </w:div>
    <w:div w:id="1803696612">
      <w:bodyDiv w:val="1"/>
      <w:marLeft w:val="0"/>
      <w:marRight w:val="0"/>
      <w:marTop w:val="0"/>
      <w:marBottom w:val="0"/>
      <w:divBdr>
        <w:top w:val="none" w:sz="0" w:space="0" w:color="auto"/>
        <w:left w:val="none" w:sz="0" w:space="0" w:color="auto"/>
        <w:bottom w:val="none" w:sz="0" w:space="0" w:color="auto"/>
        <w:right w:val="none" w:sz="0" w:space="0" w:color="auto"/>
      </w:divBdr>
    </w:div>
    <w:div w:id="1803841042">
      <w:bodyDiv w:val="1"/>
      <w:marLeft w:val="0"/>
      <w:marRight w:val="0"/>
      <w:marTop w:val="0"/>
      <w:marBottom w:val="0"/>
      <w:divBdr>
        <w:top w:val="none" w:sz="0" w:space="0" w:color="auto"/>
        <w:left w:val="none" w:sz="0" w:space="0" w:color="auto"/>
        <w:bottom w:val="none" w:sz="0" w:space="0" w:color="auto"/>
        <w:right w:val="none" w:sz="0" w:space="0" w:color="auto"/>
      </w:divBdr>
    </w:div>
    <w:div w:id="1803843773">
      <w:bodyDiv w:val="1"/>
      <w:marLeft w:val="0"/>
      <w:marRight w:val="0"/>
      <w:marTop w:val="0"/>
      <w:marBottom w:val="0"/>
      <w:divBdr>
        <w:top w:val="none" w:sz="0" w:space="0" w:color="auto"/>
        <w:left w:val="none" w:sz="0" w:space="0" w:color="auto"/>
        <w:bottom w:val="none" w:sz="0" w:space="0" w:color="auto"/>
        <w:right w:val="none" w:sz="0" w:space="0" w:color="auto"/>
      </w:divBdr>
    </w:div>
    <w:div w:id="1803886676">
      <w:bodyDiv w:val="1"/>
      <w:marLeft w:val="0"/>
      <w:marRight w:val="0"/>
      <w:marTop w:val="0"/>
      <w:marBottom w:val="0"/>
      <w:divBdr>
        <w:top w:val="none" w:sz="0" w:space="0" w:color="auto"/>
        <w:left w:val="none" w:sz="0" w:space="0" w:color="auto"/>
        <w:bottom w:val="none" w:sz="0" w:space="0" w:color="auto"/>
        <w:right w:val="none" w:sz="0" w:space="0" w:color="auto"/>
      </w:divBdr>
    </w:div>
    <w:div w:id="1803956551">
      <w:bodyDiv w:val="1"/>
      <w:marLeft w:val="0"/>
      <w:marRight w:val="0"/>
      <w:marTop w:val="0"/>
      <w:marBottom w:val="0"/>
      <w:divBdr>
        <w:top w:val="none" w:sz="0" w:space="0" w:color="auto"/>
        <w:left w:val="none" w:sz="0" w:space="0" w:color="auto"/>
        <w:bottom w:val="none" w:sz="0" w:space="0" w:color="auto"/>
        <w:right w:val="none" w:sz="0" w:space="0" w:color="auto"/>
      </w:divBdr>
    </w:div>
    <w:div w:id="1803963122">
      <w:bodyDiv w:val="1"/>
      <w:marLeft w:val="0"/>
      <w:marRight w:val="0"/>
      <w:marTop w:val="0"/>
      <w:marBottom w:val="0"/>
      <w:divBdr>
        <w:top w:val="none" w:sz="0" w:space="0" w:color="auto"/>
        <w:left w:val="none" w:sz="0" w:space="0" w:color="auto"/>
        <w:bottom w:val="none" w:sz="0" w:space="0" w:color="auto"/>
        <w:right w:val="none" w:sz="0" w:space="0" w:color="auto"/>
      </w:divBdr>
    </w:div>
    <w:div w:id="1804036971">
      <w:bodyDiv w:val="1"/>
      <w:marLeft w:val="0"/>
      <w:marRight w:val="0"/>
      <w:marTop w:val="0"/>
      <w:marBottom w:val="0"/>
      <w:divBdr>
        <w:top w:val="none" w:sz="0" w:space="0" w:color="auto"/>
        <w:left w:val="none" w:sz="0" w:space="0" w:color="auto"/>
        <w:bottom w:val="none" w:sz="0" w:space="0" w:color="auto"/>
        <w:right w:val="none" w:sz="0" w:space="0" w:color="auto"/>
      </w:divBdr>
    </w:div>
    <w:div w:id="1804227288">
      <w:bodyDiv w:val="1"/>
      <w:marLeft w:val="0"/>
      <w:marRight w:val="0"/>
      <w:marTop w:val="0"/>
      <w:marBottom w:val="0"/>
      <w:divBdr>
        <w:top w:val="none" w:sz="0" w:space="0" w:color="auto"/>
        <w:left w:val="none" w:sz="0" w:space="0" w:color="auto"/>
        <w:bottom w:val="none" w:sz="0" w:space="0" w:color="auto"/>
        <w:right w:val="none" w:sz="0" w:space="0" w:color="auto"/>
      </w:divBdr>
    </w:div>
    <w:div w:id="1804301747">
      <w:bodyDiv w:val="1"/>
      <w:marLeft w:val="0"/>
      <w:marRight w:val="0"/>
      <w:marTop w:val="0"/>
      <w:marBottom w:val="0"/>
      <w:divBdr>
        <w:top w:val="none" w:sz="0" w:space="0" w:color="auto"/>
        <w:left w:val="none" w:sz="0" w:space="0" w:color="auto"/>
        <w:bottom w:val="none" w:sz="0" w:space="0" w:color="auto"/>
        <w:right w:val="none" w:sz="0" w:space="0" w:color="auto"/>
      </w:divBdr>
    </w:div>
    <w:div w:id="1804424354">
      <w:bodyDiv w:val="1"/>
      <w:marLeft w:val="0"/>
      <w:marRight w:val="0"/>
      <w:marTop w:val="0"/>
      <w:marBottom w:val="0"/>
      <w:divBdr>
        <w:top w:val="none" w:sz="0" w:space="0" w:color="auto"/>
        <w:left w:val="none" w:sz="0" w:space="0" w:color="auto"/>
        <w:bottom w:val="none" w:sz="0" w:space="0" w:color="auto"/>
        <w:right w:val="none" w:sz="0" w:space="0" w:color="auto"/>
      </w:divBdr>
    </w:div>
    <w:div w:id="1804495237">
      <w:bodyDiv w:val="1"/>
      <w:marLeft w:val="0"/>
      <w:marRight w:val="0"/>
      <w:marTop w:val="0"/>
      <w:marBottom w:val="0"/>
      <w:divBdr>
        <w:top w:val="none" w:sz="0" w:space="0" w:color="auto"/>
        <w:left w:val="none" w:sz="0" w:space="0" w:color="auto"/>
        <w:bottom w:val="none" w:sz="0" w:space="0" w:color="auto"/>
        <w:right w:val="none" w:sz="0" w:space="0" w:color="auto"/>
      </w:divBdr>
    </w:div>
    <w:div w:id="1804617131">
      <w:bodyDiv w:val="1"/>
      <w:marLeft w:val="0"/>
      <w:marRight w:val="0"/>
      <w:marTop w:val="0"/>
      <w:marBottom w:val="0"/>
      <w:divBdr>
        <w:top w:val="none" w:sz="0" w:space="0" w:color="auto"/>
        <w:left w:val="none" w:sz="0" w:space="0" w:color="auto"/>
        <w:bottom w:val="none" w:sz="0" w:space="0" w:color="auto"/>
        <w:right w:val="none" w:sz="0" w:space="0" w:color="auto"/>
      </w:divBdr>
    </w:div>
    <w:div w:id="1804617397">
      <w:bodyDiv w:val="1"/>
      <w:marLeft w:val="0"/>
      <w:marRight w:val="0"/>
      <w:marTop w:val="0"/>
      <w:marBottom w:val="0"/>
      <w:divBdr>
        <w:top w:val="none" w:sz="0" w:space="0" w:color="auto"/>
        <w:left w:val="none" w:sz="0" w:space="0" w:color="auto"/>
        <w:bottom w:val="none" w:sz="0" w:space="0" w:color="auto"/>
        <w:right w:val="none" w:sz="0" w:space="0" w:color="auto"/>
      </w:divBdr>
    </w:div>
    <w:div w:id="1804687537">
      <w:bodyDiv w:val="1"/>
      <w:marLeft w:val="0"/>
      <w:marRight w:val="0"/>
      <w:marTop w:val="0"/>
      <w:marBottom w:val="0"/>
      <w:divBdr>
        <w:top w:val="none" w:sz="0" w:space="0" w:color="auto"/>
        <w:left w:val="none" w:sz="0" w:space="0" w:color="auto"/>
        <w:bottom w:val="none" w:sz="0" w:space="0" w:color="auto"/>
        <w:right w:val="none" w:sz="0" w:space="0" w:color="auto"/>
      </w:divBdr>
    </w:div>
    <w:div w:id="1804691258">
      <w:bodyDiv w:val="1"/>
      <w:marLeft w:val="0"/>
      <w:marRight w:val="0"/>
      <w:marTop w:val="0"/>
      <w:marBottom w:val="0"/>
      <w:divBdr>
        <w:top w:val="none" w:sz="0" w:space="0" w:color="auto"/>
        <w:left w:val="none" w:sz="0" w:space="0" w:color="auto"/>
        <w:bottom w:val="none" w:sz="0" w:space="0" w:color="auto"/>
        <w:right w:val="none" w:sz="0" w:space="0" w:color="auto"/>
      </w:divBdr>
    </w:div>
    <w:div w:id="1804694035">
      <w:bodyDiv w:val="1"/>
      <w:marLeft w:val="0"/>
      <w:marRight w:val="0"/>
      <w:marTop w:val="0"/>
      <w:marBottom w:val="0"/>
      <w:divBdr>
        <w:top w:val="none" w:sz="0" w:space="0" w:color="auto"/>
        <w:left w:val="none" w:sz="0" w:space="0" w:color="auto"/>
        <w:bottom w:val="none" w:sz="0" w:space="0" w:color="auto"/>
        <w:right w:val="none" w:sz="0" w:space="0" w:color="auto"/>
      </w:divBdr>
    </w:div>
    <w:div w:id="1804695931">
      <w:bodyDiv w:val="1"/>
      <w:marLeft w:val="0"/>
      <w:marRight w:val="0"/>
      <w:marTop w:val="0"/>
      <w:marBottom w:val="0"/>
      <w:divBdr>
        <w:top w:val="none" w:sz="0" w:space="0" w:color="auto"/>
        <w:left w:val="none" w:sz="0" w:space="0" w:color="auto"/>
        <w:bottom w:val="none" w:sz="0" w:space="0" w:color="auto"/>
        <w:right w:val="none" w:sz="0" w:space="0" w:color="auto"/>
      </w:divBdr>
    </w:div>
    <w:div w:id="1804733292">
      <w:bodyDiv w:val="1"/>
      <w:marLeft w:val="0"/>
      <w:marRight w:val="0"/>
      <w:marTop w:val="0"/>
      <w:marBottom w:val="0"/>
      <w:divBdr>
        <w:top w:val="none" w:sz="0" w:space="0" w:color="auto"/>
        <w:left w:val="none" w:sz="0" w:space="0" w:color="auto"/>
        <w:bottom w:val="none" w:sz="0" w:space="0" w:color="auto"/>
        <w:right w:val="none" w:sz="0" w:space="0" w:color="auto"/>
      </w:divBdr>
    </w:div>
    <w:div w:id="1804735946">
      <w:bodyDiv w:val="1"/>
      <w:marLeft w:val="0"/>
      <w:marRight w:val="0"/>
      <w:marTop w:val="0"/>
      <w:marBottom w:val="0"/>
      <w:divBdr>
        <w:top w:val="none" w:sz="0" w:space="0" w:color="auto"/>
        <w:left w:val="none" w:sz="0" w:space="0" w:color="auto"/>
        <w:bottom w:val="none" w:sz="0" w:space="0" w:color="auto"/>
        <w:right w:val="none" w:sz="0" w:space="0" w:color="auto"/>
      </w:divBdr>
    </w:div>
    <w:div w:id="1804810593">
      <w:bodyDiv w:val="1"/>
      <w:marLeft w:val="0"/>
      <w:marRight w:val="0"/>
      <w:marTop w:val="0"/>
      <w:marBottom w:val="0"/>
      <w:divBdr>
        <w:top w:val="none" w:sz="0" w:space="0" w:color="auto"/>
        <w:left w:val="none" w:sz="0" w:space="0" w:color="auto"/>
        <w:bottom w:val="none" w:sz="0" w:space="0" w:color="auto"/>
        <w:right w:val="none" w:sz="0" w:space="0" w:color="auto"/>
      </w:divBdr>
    </w:div>
    <w:div w:id="1804885994">
      <w:bodyDiv w:val="1"/>
      <w:marLeft w:val="0"/>
      <w:marRight w:val="0"/>
      <w:marTop w:val="0"/>
      <w:marBottom w:val="0"/>
      <w:divBdr>
        <w:top w:val="none" w:sz="0" w:space="0" w:color="auto"/>
        <w:left w:val="none" w:sz="0" w:space="0" w:color="auto"/>
        <w:bottom w:val="none" w:sz="0" w:space="0" w:color="auto"/>
        <w:right w:val="none" w:sz="0" w:space="0" w:color="auto"/>
      </w:divBdr>
    </w:div>
    <w:div w:id="1804888504">
      <w:bodyDiv w:val="1"/>
      <w:marLeft w:val="0"/>
      <w:marRight w:val="0"/>
      <w:marTop w:val="0"/>
      <w:marBottom w:val="0"/>
      <w:divBdr>
        <w:top w:val="none" w:sz="0" w:space="0" w:color="auto"/>
        <w:left w:val="none" w:sz="0" w:space="0" w:color="auto"/>
        <w:bottom w:val="none" w:sz="0" w:space="0" w:color="auto"/>
        <w:right w:val="none" w:sz="0" w:space="0" w:color="auto"/>
      </w:divBdr>
    </w:div>
    <w:div w:id="1804931690">
      <w:bodyDiv w:val="1"/>
      <w:marLeft w:val="0"/>
      <w:marRight w:val="0"/>
      <w:marTop w:val="0"/>
      <w:marBottom w:val="0"/>
      <w:divBdr>
        <w:top w:val="none" w:sz="0" w:space="0" w:color="auto"/>
        <w:left w:val="none" w:sz="0" w:space="0" w:color="auto"/>
        <w:bottom w:val="none" w:sz="0" w:space="0" w:color="auto"/>
        <w:right w:val="none" w:sz="0" w:space="0" w:color="auto"/>
      </w:divBdr>
    </w:div>
    <w:div w:id="1804956864">
      <w:bodyDiv w:val="1"/>
      <w:marLeft w:val="0"/>
      <w:marRight w:val="0"/>
      <w:marTop w:val="0"/>
      <w:marBottom w:val="0"/>
      <w:divBdr>
        <w:top w:val="none" w:sz="0" w:space="0" w:color="auto"/>
        <w:left w:val="none" w:sz="0" w:space="0" w:color="auto"/>
        <w:bottom w:val="none" w:sz="0" w:space="0" w:color="auto"/>
        <w:right w:val="none" w:sz="0" w:space="0" w:color="auto"/>
      </w:divBdr>
    </w:div>
    <w:div w:id="1804997995">
      <w:bodyDiv w:val="1"/>
      <w:marLeft w:val="0"/>
      <w:marRight w:val="0"/>
      <w:marTop w:val="0"/>
      <w:marBottom w:val="0"/>
      <w:divBdr>
        <w:top w:val="none" w:sz="0" w:space="0" w:color="auto"/>
        <w:left w:val="none" w:sz="0" w:space="0" w:color="auto"/>
        <w:bottom w:val="none" w:sz="0" w:space="0" w:color="auto"/>
        <w:right w:val="none" w:sz="0" w:space="0" w:color="auto"/>
      </w:divBdr>
    </w:div>
    <w:div w:id="1805002106">
      <w:bodyDiv w:val="1"/>
      <w:marLeft w:val="0"/>
      <w:marRight w:val="0"/>
      <w:marTop w:val="0"/>
      <w:marBottom w:val="0"/>
      <w:divBdr>
        <w:top w:val="none" w:sz="0" w:space="0" w:color="auto"/>
        <w:left w:val="none" w:sz="0" w:space="0" w:color="auto"/>
        <w:bottom w:val="none" w:sz="0" w:space="0" w:color="auto"/>
        <w:right w:val="none" w:sz="0" w:space="0" w:color="auto"/>
      </w:divBdr>
    </w:div>
    <w:div w:id="1805002111">
      <w:bodyDiv w:val="1"/>
      <w:marLeft w:val="0"/>
      <w:marRight w:val="0"/>
      <w:marTop w:val="0"/>
      <w:marBottom w:val="0"/>
      <w:divBdr>
        <w:top w:val="none" w:sz="0" w:space="0" w:color="auto"/>
        <w:left w:val="none" w:sz="0" w:space="0" w:color="auto"/>
        <w:bottom w:val="none" w:sz="0" w:space="0" w:color="auto"/>
        <w:right w:val="none" w:sz="0" w:space="0" w:color="auto"/>
      </w:divBdr>
    </w:div>
    <w:div w:id="1805073960">
      <w:bodyDiv w:val="1"/>
      <w:marLeft w:val="0"/>
      <w:marRight w:val="0"/>
      <w:marTop w:val="0"/>
      <w:marBottom w:val="0"/>
      <w:divBdr>
        <w:top w:val="none" w:sz="0" w:space="0" w:color="auto"/>
        <w:left w:val="none" w:sz="0" w:space="0" w:color="auto"/>
        <w:bottom w:val="none" w:sz="0" w:space="0" w:color="auto"/>
        <w:right w:val="none" w:sz="0" w:space="0" w:color="auto"/>
      </w:divBdr>
    </w:div>
    <w:div w:id="1805081444">
      <w:bodyDiv w:val="1"/>
      <w:marLeft w:val="0"/>
      <w:marRight w:val="0"/>
      <w:marTop w:val="0"/>
      <w:marBottom w:val="0"/>
      <w:divBdr>
        <w:top w:val="none" w:sz="0" w:space="0" w:color="auto"/>
        <w:left w:val="none" w:sz="0" w:space="0" w:color="auto"/>
        <w:bottom w:val="none" w:sz="0" w:space="0" w:color="auto"/>
        <w:right w:val="none" w:sz="0" w:space="0" w:color="auto"/>
      </w:divBdr>
    </w:div>
    <w:div w:id="1805124594">
      <w:bodyDiv w:val="1"/>
      <w:marLeft w:val="0"/>
      <w:marRight w:val="0"/>
      <w:marTop w:val="0"/>
      <w:marBottom w:val="0"/>
      <w:divBdr>
        <w:top w:val="none" w:sz="0" w:space="0" w:color="auto"/>
        <w:left w:val="none" w:sz="0" w:space="0" w:color="auto"/>
        <w:bottom w:val="none" w:sz="0" w:space="0" w:color="auto"/>
        <w:right w:val="none" w:sz="0" w:space="0" w:color="auto"/>
      </w:divBdr>
    </w:div>
    <w:div w:id="1805149778">
      <w:bodyDiv w:val="1"/>
      <w:marLeft w:val="0"/>
      <w:marRight w:val="0"/>
      <w:marTop w:val="0"/>
      <w:marBottom w:val="0"/>
      <w:divBdr>
        <w:top w:val="none" w:sz="0" w:space="0" w:color="auto"/>
        <w:left w:val="none" w:sz="0" w:space="0" w:color="auto"/>
        <w:bottom w:val="none" w:sz="0" w:space="0" w:color="auto"/>
        <w:right w:val="none" w:sz="0" w:space="0" w:color="auto"/>
      </w:divBdr>
    </w:div>
    <w:div w:id="1805200775">
      <w:bodyDiv w:val="1"/>
      <w:marLeft w:val="0"/>
      <w:marRight w:val="0"/>
      <w:marTop w:val="0"/>
      <w:marBottom w:val="0"/>
      <w:divBdr>
        <w:top w:val="none" w:sz="0" w:space="0" w:color="auto"/>
        <w:left w:val="none" w:sz="0" w:space="0" w:color="auto"/>
        <w:bottom w:val="none" w:sz="0" w:space="0" w:color="auto"/>
        <w:right w:val="none" w:sz="0" w:space="0" w:color="auto"/>
      </w:divBdr>
    </w:div>
    <w:div w:id="1805344349">
      <w:bodyDiv w:val="1"/>
      <w:marLeft w:val="0"/>
      <w:marRight w:val="0"/>
      <w:marTop w:val="0"/>
      <w:marBottom w:val="0"/>
      <w:divBdr>
        <w:top w:val="none" w:sz="0" w:space="0" w:color="auto"/>
        <w:left w:val="none" w:sz="0" w:space="0" w:color="auto"/>
        <w:bottom w:val="none" w:sz="0" w:space="0" w:color="auto"/>
        <w:right w:val="none" w:sz="0" w:space="0" w:color="auto"/>
      </w:divBdr>
    </w:div>
    <w:div w:id="1805351387">
      <w:bodyDiv w:val="1"/>
      <w:marLeft w:val="0"/>
      <w:marRight w:val="0"/>
      <w:marTop w:val="0"/>
      <w:marBottom w:val="0"/>
      <w:divBdr>
        <w:top w:val="none" w:sz="0" w:space="0" w:color="auto"/>
        <w:left w:val="none" w:sz="0" w:space="0" w:color="auto"/>
        <w:bottom w:val="none" w:sz="0" w:space="0" w:color="auto"/>
        <w:right w:val="none" w:sz="0" w:space="0" w:color="auto"/>
      </w:divBdr>
    </w:div>
    <w:div w:id="1805459803">
      <w:bodyDiv w:val="1"/>
      <w:marLeft w:val="0"/>
      <w:marRight w:val="0"/>
      <w:marTop w:val="0"/>
      <w:marBottom w:val="0"/>
      <w:divBdr>
        <w:top w:val="none" w:sz="0" w:space="0" w:color="auto"/>
        <w:left w:val="none" w:sz="0" w:space="0" w:color="auto"/>
        <w:bottom w:val="none" w:sz="0" w:space="0" w:color="auto"/>
        <w:right w:val="none" w:sz="0" w:space="0" w:color="auto"/>
      </w:divBdr>
    </w:div>
    <w:div w:id="1805541283">
      <w:bodyDiv w:val="1"/>
      <w:marLeft w:val="0"/>
      <w:marRight w:val="0"/>
      <w:marTop w:val="0"/>
      <w:marBottom w:val="0"/>
      <w:divBdr>
        <w:top w:val="none" w:sz="0" w:space="0" w:color="auto"/>
        <w:left w:val="none" w:sz="0" w:space="0" w:color="auto"/>
        <w:bottom w:val="none" w:sz="0" w:space="0" w:color="auto"/>
        <w:right w:val="none" w:sz="0" w:space="0" w:color="auto"/>
      </w:divBdr>
    </w:div>
    <w:div w:id="1805587452">
      <w:bodyDiv w:val="1"/>
      <w:marLeft w:val="0"/>
      <w:marRight w:val="0"/>
      <w:marTop w:val="0"/>
      <w:marBottom w:val="0"/>
      <w:divBdr>
        <w:top w:val="none" w:sz="0" w:space="0" w:color="auto"/>
        <w:left w:val="none" w:sz="0" w:space="0" w:color="auto"/>
        <w:bottom w:val="none" w:sz="0" w:space="0" w:color="auto"/>
        <w:right w:val="none" w:sz="0" w:space="0" w:color="auto"/>
      </w:divBdr>
    </w:div>
    <w:div w:id="1805653634">
      <w:bodyDiv w:val="1"/>
      <w:marLeft w:val="0"/>
      <w:marRight w:val="0"/>
      <w:marTop w:val="0"/>
      <w:marBottom w:val="0"/>
      <w:divBdr>
        <w:top w:val="none" w:sz="0" w:space="0" w:color="auto"/>
        <w:left w:val="none" w:sz="0" w:space="0" w:color="auto"/>
        <w:bottom w:val="none" w:sz="0" w:space="0" w:color="auto"/>
        <w:right w:val="none" w:sz="0" w:space="0" w:color="auto"/>
      </w:divBdr>
    </w:div>
    <w:div w:id="1805655239">
      <w:bodyDiv w:val="1"/>
      <w:marLeft w:val="0"/>
      <w:marRight w:val="0"/>
      <w:marTop w:val="0"/>
      <w:marBottom w:val="0"/>
      <w:divBdr>
        <w:top w:val="none" w:sz="0" w:space="0" w:color="auto"/>
        <w:left w:val="none" w:sz="0" w:space="0" w:color="auto"/>
        <w:bottom w:val="none" w:sz="0" w:space="0" w:color="auto"/>
        <w:right w:val="none" w:sz="0" w:space="0" w:color="auto"/>
      </w:divBdr>
    </w:div>
    <w:div w:id="1805728870">
      <w:bodyDiv w:val="1"/>
      <w:marLeft w:val="0"/>
      <w:marRight w:val="0"/>
      <w:marTop w:val="0"/>
      <w:marBottom w:val="0"/>
      <w:divBdr>
        <w:top w:val="none" w:sz="0" w:space="0" w:color="auto"/>
        <w:left w:val="none" w:sz="0" w:space="0" w:color="auto"/>
        <w:bottom w:val="none" w:sz="0" w:space="0" w:color="auto"/>
        <w:right w:val="none" w:sz="0" w:space="0" w:color="auto"/>
      </w:divBdr>
    </w:div>
    <w:div w:id="1805808002">
      <w:bodyDiv w:val="1"/>
      <w:marLeft w:val="0"/>
      <w:marRight w:val="0"/>
      <w:marTop w:val="0"/>
      <w:marBottom w:val="0"/>
      <w:divBdr>
        <w:top w:val="none" w:sz="0" w:space="0" w:color="auto"/>
        <w:left w:val="none" w:sz="0" w:space="0" w:color="auto"/>
        <w:bottom w:val="none" w:sz="0" w:space="0" w:color="auto"/>
        <w:right w:val="none" w:sz="0" w:space="0" w:color="auto"/>
      </w:divBdr>
    </w:div>
    <w:div w:id="1805808799">
      <w:bodyDiv w:val="1"/>
      <w:marLeft w:val="0"/>
      <w:marRight w:val="0"/>
      <w:marTop w:val="0"/>
      <w:marBottom w:val="0"/>
      <w:divBdr>
        <w:top w:val="none" w:sz="0" w:space="0" w:color="auto"/>
        <w:left w:val="none" w:sz="0" w:space="0" w:color="auto"/>
        <w:bottom w:val="none" w:sz="0" w:space="0" w:color="auto"/>
        <w:right w:val="none" w:sz="0" w:space="0" w:color="auto"/>
      </w:divBdr>
    </w:div>
    <w:div w:id="1805848338">
      <w:bodyDiv w:val="1"/>
      <w:marLeft w:val="0"/>
      <w:marRight w:val="0"/>
      <w:marTop w:val="0"/>
      <w:marBottom w:val="0"/>
      <w:divBdr>
        <w:top w:val="none" w:sz="0" w:space="0" w:color="auto"/>
        <w:left w:val="none" w:sz="0" w:space="0" w:color="auto"/>
        <w:bottom w:val="none" w:sz="0" w:space="0" w:color="auto"/>
        <w:right w:val="none" w:sz="0" w:space="0" w:color="auto"/>
      </w:divBdr>
    </w:div>
    <w:div w:id="1805926743">
      <w:bodyDiv w:val="1"/>
      <w:marLeft w:val="0"/>
      <w:marRight w:val="0"/>
      <w:marTop w:val="0"/>
      <w:marBottom w:val="0"/>
      <w:divBdr>
        <w:top w:val="none" w:sz="0" w:space="0" w:color="auto"/>
        <w:left w:val="none" w:sz="0" w:space="0" w:color="auto"/>
        <w:bottom w:val="none" w:sz="0" w:space="0" w:color="auto"/>
        <w:right w:val="none" w:sz="0" w:space="0" w:color="auto"/>
      </w:divBdr>
    </w:div>
    <w:div w:id="1805997935">
      <w:bodyDiv w:val="1"/>
      <w:marLeft w:val="0"/>
      <w:marRight w:val="0"/>
      <w:marTop w:val="0"/>
      <w:marBottom w:val="0"/>
      <w:divBdr>
        <w:top w:val="none" w:sz="0" w:space="0" w:color="auto"/>
        <w:left w:val="none" w:sz="0" w:space="0" w:color="auto"/>
        <w:bottom w:val="none" w:sz="0" w:space="0" w:color="auto"/>
        <w:right w:val="none" w:sz="0" w:space="0" w:color="auto"/>
      </w:divBdr>
    </w:div>
    <w:div w:id="1806004687">
      <w:bodyDiv w:val="1"/>
      <w:marLeft w:val="0"/>
      <w:marRight w:val="0"/>
      <w:marTop w:val="0"/>
      <w:marBottom w:val="0"/>
      <w:divBdr>
        <w:top w:val="none" w:sz="0" w:space="0" w:color="auto"/>
        <w:left w:val="none" w:sz="0" w:space="0" w:color="auto"/>
        <w:bottom w:val="none" w:sz="0" w:space="0" w:color="auto"/>
        <w:right w:val="none" w:sz="0" w:space="0" w:color="auto"/>
      </w:divBdr>
    </w:div>
    <w:div w:id="1806044853">
      <w:bodyDiv w:val="1"/>
      <w:marLeft w:val="0"/>
      <w:marRight w:val="0"/>
      <w:marTop w:val="0"/>
      <w:marBottom w:val="0"/>
      <w:divBdr>
        <w:top w:val="none" w:sz="0" w:space="0" w:color="auto"/>
        <w:left w:val="none" w:sz="0" w:space="0" w:color="auto"/>
        <w:bottom w:val="none" w:sz="0" w:space="0" w:color="auto"/>
        <w:right w:val="none" w:sz="0" w:space="0" w:color="auto"/>
      </w:divBdr>
    </w:div>
    <w:div w:id="1806116794">
      <w:bodyDiv w:val="1"/>
      <w:marLeft w:val="0"/>
      <w:marRight w:val="0"/>
      <w:marTop w:val="0"/>
      <w:marBottom w:val="0"/>
      <w:divBdr>
        <w:top w:val="none" w:sz="0" w:space="0" w:color="auto"/>
        <w:left w:val="none" w:sz="0" w:space="0" w:color="auto"/>
        <w:bottom w:val="none" w:sz="0" w:space="0" w:color="auto"/>
        <w:right w:val="none" w:sz="0" w:space="0" w:color="auto"/>
      </w:divBdr>
    </w:div>
    <w:div w:id="1806123098">
      <w:bodyDiv w:val="1"/>
      <w:marLeft w:val="0"/>
      <w:marRight w:val="0"/>
      <w:marTop w:val="0"/>
      <w:marBottom w:val="0"/>
      <w:divBdr>
        <w:top w:val="none" w:sz="0" w:space="0" w:color="auto"/>
        <w:left w:val="none" w:sz="0" w:space="0" w:color="auto"/>
        <w:bottom w:val="none" w:sz="0" w:space="0" w:color="auto"/>
        <w:right w:val="none" w:sz="0" w:space="0" w:color="auto"/>
      </w:divBdr>
    </w:div>
    <w:div w:id="1806313382">
      <w:bodyDiv w:val="1"/>
      <w:marLeft w:val="0"/>
      <w:marRight w:val="0"/>
      <w:marTop w:val="0"/>
      <w:marBottom w:val="0"/>
      <w:divBdr>
        <w:top w:val="none" w:sz="0" w:space="0" w:color="auto"/>
        <w:left w:val="none" w:sz="0" w:space="0" w:color="auto"/>
        <w:bottom w:val="none" w:sz="0" w:space="0" w:color="auto"/>
        <w:right w:val="none" w:sz="0" w:space="0" w:color="auto"/>
      </w:divBdr>
    </w:div>
    <w:div w:id="1806392560">
      <w:bodyDiv w:val="1"/>
      <w:marLeft w:val="0"/>
      <w:marRight w:val="0"/>
      <w:marTop w:val="0"/>
      <w:marBottom w:val="0"/>
      <w:divBdr>
        <w:top w:val="none" w:sz="0" w:space="0" w:color="auto"/>
        <w:left w:val="none" w:sz="0" w:space="0" w:color="auto"/>
        <w:bottom w:val="none" w:sz="0" w:space="0" w:color="auto"/>
        <w:right w:val="none" w:sz="0" w:space="0" w:color="auto"/>
      </w:divBdr>
    </w:div>
    <w:div w:id="1806502049">
      <w:bodyDiv w:val="1"/>
      <w:marLeft w:val="0"/>
      <w:marRight w:val="0"/>
      <w:marTop w:val="0"/>
      <w:marBottom w:val="0"/>
      <w:divBdr>
        <w:top w:val="none" w:sz="0" w:space="0" w:color="auto"/>
        <w:left w:val="none" w:sz="0" w:space="0" w:color="auto"/>
        <w:bottom w:val="none" w:sz="0" w:space="0" w:color="auto"/>
        <w:right w:val="none" w:sz="0" w:space="0" w:color="auto"/>
      </w:divBdr>
    </w:div>
    <w:div w:id="1806506574">
      <w:bodyDiv w:val="1"/>
      <w:marLeft w:val="0"/>
      <w:marRight w:val="0"/>
      <w:marTop w:val="0"/>
      <w:marBottom w:val="0"/>
      <w:divBdr>
        <w:top w:val="none" w:sz="0" w:space="0" w:color="auto"/>
        <w:left w:val="none" w:sz="0" w:space="0" w:color="auto"/>
        <w:bottom w:val="none" w:sz="0" w:space="0" w:color="auto"/>
        <w:right w:val="none" w:sz="0" w:space="0" w:color="auto"/>
      </w:divBdr>
    </w:div>
    <w:div w:id="1806508534">
      <w:bodyDiv w:val="1"/>
      <w:marLeft w:val="0"/>
      <w:marRight w:val="0"/>
      <w:marTop w:val="0"/>
      <w:marBottom w:val="0"/>
      <w:divBdr>
        <w:top w:val="none" w:sz="0" w:space="0" w:color="auto"/>
        <w:left w:val="none" w:sz="0" w:space="0" w:color="auto"/>
        <w:bottom w:val="none" w:sz="0" w:space="0" w:color="auto"/>
        <w:right w:val="none" w:sz="0" w:space="0" w:color="auto"/>
      </w:divBdr>
    </w:div>
    <w:div w:id="1806578771">
      <w:bodyDiv w:val="1"/>
      <w:marLeft w:val="0"/>
      <w:marRight w:val="0"/>
      <w:marTop w:val="0"/>
      <w:marBottom w:val="0"/>
      <w:divBdr>
        <w:top w:val="none" w:sz="0" w:space="0" w:color="auto"/>
        <w:left w:val="none" w:sz="0" w:space="0" w:color="auto"/>
        <w:bottom w:val="none" w:sz="0" w:space="0" w:color="auto"/>
        <w:right w:val="none" w:sz="0" w:space="0" w:color="auto"/>
      </w:divBdr>
    </w:div>
    <w:div w:id="1806697393">
      <w:bodyDiv w:val="1"/>
      <w:marLeft w:val="0"/>
      <w:marRight w:val="0"/>
      <w:marTop w:val="0"/>
      <w:marBottom w:val="0"/>
      <w:divBdr>
        <w:top w:val="none" w:sz="0" w:space="0" w:color="auto"/>
        <w:left w:val="none" w:sz="0" w:space="0" w:color="auto"/>
        <w:bottom w:val="none" w:sz="0" w:space="0" w:color="auto"/>
        <w:right w:val="none" w:sz="0" w:space="0" w:color="auto"/>
      </w:divBdr>
    </w:div>
    <w:div w:id="1806776701">
      <w:bodyDiv w:val="1"/>
      <w:marLeft w:val="0"/>
      <w:marRight w:val="0"/>
      <w:marTop w:val="0"/>
      <w:marBottom w:val="0"/>
      <w:divBdr>
        <w:top w:val="none" w:sz="0" w:space="0" w:color="auto"/>
        <w:left w:val="none" w:sz="0" w:space="0" w:color="auto"/>
        <w:bottom w:val="none" w:sz="0" w:space="0" w:color="auto"/>
        <w:right w:val="none" w:sz="0" w:space="0" w:color="auto"/>
      </w:divBdr>
    </w:div>
    <w:div w:id="1806846077">
      <w:bodyDiv w:val="1"/>
      <w:marLeft w:val="0"/>
      <w:marRight w:val="0"/>
      <w:marTop w:val="0"/>
      <w:marBottom w:val="0"/>
      <w:divBdr>
        <w:top w:val="none" w:sz="0" w:space="0" w:color="auto"/>
        <w:left w:val="none" w:sz="0" w:space="0" w:color="auto"/>
        <w:bottom w:val="none" w:sz="0" w:space="0" w:color="auto"/>
        <w:right w:val="none" w:sz="0" w:space="0" w:color="auto"/>
      </w:divBdr>
    </w:div>
    <w:div w:id="1806851276">
      <w:bodyDiv w:val="1"/>
      <w:marLeft w:val="0"/>
      <w:marRight w:val="0"/>
      <w:marTop w:val="0"/>
      <w:marBottom w:val="0"/>
      <w:divBdr>
        <w:top w:val="none" w:sz="0" w:space="0" w:color="auto"/>
        <w:left w:val="none" w:sz="0" w:space="0" w:color="auto"/>
        <w:bottom w:val="none" w:sz="0" w:space="0" w:color="auto"/>
        <w:right w:val="none" w:sz="0" w:space="0" w:color="auto"/>
      </w:divBdr>
    </w:div>
    <w:div w:id="1806970393">
      <w:bodyDiv w:val="1"/>
      <w:marLeft w:val="0"/>
      <w:marRight w:val="0"/>
      <w:marTop w:val="0"/>
      <w:marBottom w:val="0"/>
      <w:divBdr>
        <w:top w:val="none" w:sz="0" w:space="0" w:color="auto"/>
        <w:left w:val="none" w:sz="0" w:space="0" w:color="auto"/>
        <w:bottom w:val="none" w:sz="0" w:space="0" w:color="auto"/>
        <w:right w:val="none" w:sz="0" w:space="0" w:color="auto"/>
      </w:divBdr>
    </w:div>
    <w:div w:id="1807120094">
      <w:bodyDiv w:val="1"/>
      <w:marLeft w:val="0"/>
      <w:marRight w:val="0"/>
      <w:marTop w:val="0"/>
      <w:marBottom w:val="0"/>
      <w:divBdr>
        <w:top w:val="none" w:sz="0" w:space="0" w:color="auto"/>
        <w:left w:val="none" w:sz="0" w:space="0" w:color="auto"/>
        <w:bottom w:val="none" w:sz="0" w:space="0" w:color="auto"/>
        <w:right w:val="none" w:sz="0" w:space="0" w:color="auto"/>
      </w:divBdr>
    </w:div>
    <w:div w:id="1807165072">
      <w:bodyDiv w:val="1"/>
      <w:marLeft w:val="0"/>
      <w:marRight w:val="0"/>
      <w:marTop w:val="0"/>
      <w:marBottom w:val="0"/>
      <w:divBdr>
        <w:top w:val="none" w:sz="0" w:space="0" w:color="auto"/>
        <w:left w:val="none" w:sz="0" w:space="0" w:color="auto"/>
        <w:bottom w:val="none" w:sz="0" w:space="0" w:color="auto"/>
        <w:right w:val="none" w:sz="0" w:space="0" w:color="auto"/>
      </w:divBdr>
    </w:div>
    <w:div w:id="1807166586">
      <w:bodyDiv w:val="1"/>
      <w:marLeft w:val="0"/>
      <w:marRight w:val="0"/>
      <w:marTop w:val="0"/>
      <w:marBottom w:val="0"/>
      <w:divBdr>
        <w:top w:val="none" w:sz="0" w:space="0" w:color="auto"/>
        <w:left w:val="none" w:sz="0" w:space="0" w:color="auto"/>
        <w:bottom w:val="none" w:sz="0" w:space="0" w:color="auto"/>
        <w:right w:val="none" w:sz="0" w:space="0" w:color="auto"/>
      </w:divBdr>
    </w:div>
    <w:div w:id="1807238732">
      <w:bodyDiv w:val="1"/>
      <w:marLeft w:val="0"/>
      <w:marRight w:val="0"/>
      <w:marTop w:val="0"/>
      <w:marBottom w:val="0"/>
      <w:divBdr>
        <w:top w:val="none" w:sz="0" w:space="0" w:color="auto"/>
        <w:left w:val="none" w:sz="0" w:space="0" w:color="auto"/>
        <w:bottom w:val="none" w:sz="0" w:space="0" w:color="auto"/>
        <w:right w:val="none" w:sz="0" w:space="0" w:color="auto"/>
      </w:divBdr>
    </w:div>
    <w:div w:id="1807241759">
      <w:bodyDiv w:val="1"/>
      <w:marLeft w:val="0"/>
      <w:marRight w:val="0"/>
      <w:marTop w:val="0"/>
      <w:marBottom w:val="0"/>
      <w:divBdr>
        <w:top w:val="none" w:sz="0" w:space="0" w:color="auto"/>
        <w:left w:val="none" w:sz="0" w:space="0" w:color="auto"/>
        <w:bottom w:val="none" w:sz="0" w:space="0" w:color="auto"/>
        <w:right w:val="none" w:sz="0" w:space="0" w:color="auto"/>
      </w:divBdr>
    </w:div>
    <w:div w:id="1807316016">
      <w:bodyDiv w:val="1"/>
      <w:marLeft w:val="0"/>
      <w:marRight w:val="0"/>
      <w:marTop w:val="0"/>
      <w:marBottom w:val="0"/>
      <w:divBdr>
        <w:top w:val="none" w:sz="0" w:space="0" w:color="auto"/>
        <w:left w:val="none" w:sz="0" w:space="0" w:color="auto"/>
        <w:bottom w:val="none" w:sz="0" w:space="0" w:color="auto"/>
        <w:right w:val="none" w:sz="0" w:space="0" w:color="auto"/>
      </w:divBdr>
    </w:div>
    <w:div w:id="1807431392">
      <w:bodyDiv w:val="1"/>
      <w:marLeft w:val="0"/>
      <w:marRight w:val="0"/>
      <w:marTop w:val="0"/>
      <w:marBottom w:val="0"/>
      <w:divBdr>
        <w:top w:val="none" w:sz="0" w:space="0" w:color="auto"/>
        <w:left w:val="none" w:sz="0" w:space="0" w:color="auto"/>
        <w:bottom w:val="none" w:sz="0" w:space="0" w:color="auto"/>
        <w:right w:val="none" w:sz="0" w:space="0" w:color="auto"/>
      </w:divBdr>
    </w:div>
    <w:div w:id="1807506906">
      <w:bodyDiv w:val="1"/>
      <w:marLeft w:val="0"/>
      <w:marRight w:val="0"/>
      <w:marTop w:val="0"/>
      <w:marBottom w:val="0"/>
      <w:divBdr>
        <w:top w:val="none" w:sz="0" w:space="0" w:color="auto"/>
        <w:left w:val="none" w:sz="0" w:space="0" w:color="auto"/>
        <w:bottom w:val="none" w:sz="0" w:space="0" w:color="auto"/>
        <w:right w:val="none" w:sz="0" w:space="0" w:color="auto"/>
      </w:divBdr>
    </w:div>
    <w:div w:id="1807508682">
      <w:bodyDiv w:val="1"/>
      <w:marLeft w:val="0"/>
      <w:marRight w:val="0"/>
      <w:marTop w:val="0"/>
      <w:marBottom w:val="0"/>
      <w:divBdr>
        <w:top w:val="none" w:sz="0" w:space="0" w:color="auto"/>
        <w:left w:val="none" w:sz="0" w:space="0" w:color="auto"/>
        <w:bottom w:val="none" w:sz="0" w:space="0" w:color="auto"/>
        <w:right w:val="none" w:sz="0" w:space="0" w:color="auto"/>
      </w:divBdr>
    </w:div>
    <w:div w:id="1807553232">
      <w:bodyDiv w:val="1"/>
      <w:marLeft w:val="0"/>
      <w:marRight w:val="0"/>
      <w:marTop w:val="0"/>
      <w:marBottom w:val="0"/>
      <w:divBdr>
        <w:top w:val="none" w:sz="0" w:space="0" w:color="auto"/>
        <w:left w:val="none" w:sz="0" w:space="0" w:color="auto"/>
        <w:bottom w:val="none" w:sz="0" w:space="0" w:color="auto"/>
        <w:right w:val="none" w:sz="0" w:space="0" w:color="auto"/>
      </w:divBdr>
    </w:div>
    <w:div w:id="1807696186">
      <w:bodyDiv w:val="1"/>
      <w:marLeft w:val="0"/>
      <w:marRight w:val="0"/>
      <w:marTop w:val="0"/>
      <w:marBottom w:val="0"/>
      <w:divBdr>
        <w:top w:val="none" w:sz="0" w:space="0" w:color="auto"/>
        <w:left w:val="none" w:sz="0" w:space="0" w:color="auto"/>
        <w:bottom w:val="none" w:sz="0" w:space="0" w:color="auto"/>
        <w:right w:val="none" w:sz="0" w:space="0" w:color="auto"/>
      </w:divBdr>
    </w:div>
    <w:div w:id="1807771501">
      <w:bodyDiv w:val="1"/>
      <w:marLeft w:val="0"/>
      <w:marRight w:val="0"/>
      <w:marTop w:val="0"/>
      <w:marBottom w:val="0"/>
      <w:divBdr>
        <w:top w:val="none" w:sz="0" w:space="0" w:color="auto"/>
        <w:left w:val="none" w:sz="0" w:space="0" w:color="auto"/>
        <w:bottom w:val="none" w:sz="0" w:space="0" w:color="auto"/>
        <w:right w:val="none" w:sz="0" w:space="0" w:color="auto"/>
      </w:divBdr>
    </w:div>
    <w:div w:id="1807775963">
      <w:bodyDiv w:val="1"/>
      <w:marLeft w:val="0"/>
      <w:marRight w:val="0"/>
      <w:marTop w:val="0"/>
      <w:marBottom w:val="0"/>
      <w:divBdr>
        <w:top w:val="none" w:sz="0" w:space="0" w:color="auto"/>
        <w:left w:val="none" w:sz="0" w:space="0" w:color="auto"/>
        <w:bottom w:val="none" w:sz="0" w:space="0" w:color="auto"/>
        <w:right w:val="none" w:sz="0" w:space="0" w:color="auto"/>
      </w:divBdr>
    </w:div>
    <w:div w:id="1807814687">
      <w:bodyDiv w:val="1"/>
      <w:marLeft w:val="0"/>
      <w:marRight w:val="0"/>
      <w:marTop w:val="0"/>
      <w:marBottom w:val="0"/>
      <w:divBdr>
        <w:top w:val="none" w:sz="0" w:space="0" w:color="auto"/>
        <w:left w:val="none" w:sz="0" w:space="0" w:color="auto"/>
        <w:bottom w:val="none" w:sz="0" w:space="0" w:color="auto"/>
        <w:right w:val="none" w:sz="0" w:space="0" w:color="auto"/>
      </w:divBdr>
    </w:div>
    <w:div w:id="1807820577">
      <w:bodyDiv w:val="1"/>
      <w:marLeft w:val="0"/>
      <w:marRight w:val="0"/>
      <w:marTop w:val="0"/>
      <w:marBottom w:val="0"/>
      <w:divBdr>
        <w:top w:val="none" w:sz="0" w:space="0" w:color="auto"/>
        <w:left w:val="none" w:sz="0" w:space="0" w:color="auto"/>
        <w:bottom w:val="none" w:sz="0" w:space="0" w:color="auto"/>
        <w:right w:val="none" w:sz="0" w:space="0" w:color="auto"/>
      </w:divBdr>
    </w:div>
    <w:div w:id="1807891400">
      <w:bodyDiv w:val="1"/>
      <w:marLeft w:val="0"/>
      <w:marRight w:val="0"/>
      <w:marTop w:val="0"/>
      <w:marBottom w:val="0"/>
      <w:divBdr>
        <w:top w:val="none" w:sz="0" w:space="0" w:color="auto"/>
        <w:left w:val="none" w:sz="0" w:space="0" w:color="auto"/>
        <w:bottom w:val="none" w:sz="0" w:space="0" w:color="auto"/>
        <w:right w:val="none" w:sz="0" w:space="0" w:color="auto"/>
      </w:divBdr>
    </w:div>
    <w:div w:id="1807893984">
      <w:bodyDiv w:val="1"/>
      <w:marLeft w:val="0"/>
      <w:marRight w:val="0"/>
      <w:marTop w:val="0"/>
      <w:marBottom w:val="0"/>
      <w:divBdr>
        <w:top w:val="none" w:sz="0" w:space="0" w:color="auto"/>
        <w:left w:val="none" w:sz="0" w:space="0" w:color="auto"/>
        <w:bottom w:val="none" w:sz="0" w:space="0" w:color="auto"/>
        <w:right w:val="none" w:sz="0" w:space="0" w:color="auto"/>
      </w:divBdr>
    </w:div>
    <w:div w:id="1807896521">
      <w:bodyDiv w:val="1"/>
      <w:marLeft w:val="0"/>
      <w:marRight w:val="0"/>
      <w:marTop w:val="0"/>
      <w:marBottom w:val="0"/>
      <w:divBdr>
        <w:top w:val="none" w:sz="0" w:space="0" w:color="auto"/>
        <w:left w:val="none" w:sz="0" w:space="0" w:color="auto"/>
        <w:bottom w:val="none" w:sz="0" w:space="0" w:color="auto"/>
        <w:right w:val="none" w:sz="0" w:space="0" w:color="auto"/>
      </w:divBdr>
    </w:div>
    <w:div w:id="1808011660">
      <w:bodyDiv w:val="1"/>
      <w:marLeft w:val="0"/>
      <w:marRight w:val="0"/>
      <w:marTop w:val="0"/>
      <w:marBottom w:val="0"/>
      <w:divBdr>
        <w:top w:val="none" w:sz="0" w:space="0" w:color="auto"/>
        <w:left w:val="none" w:sz="0" w:space="0" w:color="auto"/>
        <w:bottom w:val="none" w:sz="0" w:space="0" w:color="auto"/>
        <w:right w:val="none" w:sz="0" w:space="0" w:color="auto"/>
      </w:divBdr>
    </w:div>
    <w:div w:id="1808013223">
      <w:bodyDiv w:val="1"/>
      <w:marLeft w:val="0"/>
      <w:marRight w:val="0"/>
      <w:marTop w:val="0"/>
      <w:marBottom w:val="0"/>
      <w:divBdr>
        <w:top w:val="none" w:sz="0" w:space="0" w:color="auto"/>
        <w:left w:val="none" w:sz="0" w:space="0" w:color="auto"/>
        <w:bottom w:val="none" w:sz="0" w:space="0" w:color="auto"/>
        <w:right w:val="none" w:sz="0" w:space="0" w:color="auto"/>
      </w:divBdr>
    </w:div>
    <w:div w:id="1808038850">
      <w:bodyDiv w:val="1"/>
      <w:marLeft w:val="0"/>
      <w:marRight w:val="0"/>
      <w:marTop w:val="0"/>
      <w:marBottom w:val="0"/>
      <w:divBdr>
        <w:top w:val="none" w:sz="0" w:space="0" w:color="auto"/>
        <w:left w:val="none" w:sz="0" w:space="0" w:color="auto"/>
        <w:bottom w:val="none" w:sz="0" w:space="0" w:color="auto"/>
        <w:right w:val="none" w:sz="0" w:space="0" w:color="auto"/>
      </w:divBdr>
    </w:div>
    <w:div w:id="1808163183">
      <w:bodyDiv w:val="1"/>
      <w:marLeft w:val="0"/>
      <w:marRight w:val="0"/>
      <w:marTop w:val="0"/>
      <w:marBottom w:val="0"/>
      <w:divBdr>
        <w:top w:val="none" w:sz="0" w:space="0" w:color="auto"/>
        <w:left w:val="none" w:sz="0" w:space="0" w:color="auto"/>
        <w:bottom w:val="none" w:sz="0" w:space="0" w:color="auto"/>
        <w:right w:val="none" w:sz="0" w:space="0" w:color="auto"/>
      </w:divBdr>
    </w:div>
    <w:div w:id="1808206007">
      <w:bodyDiv w:val="1"/>
      <w:marLeft w:val="0"/>
      <w:marRight w:val="0"/>
      <w:marTop w:val="0"/>
      <w:marBottom w:val="0"/>
      <w:divBdr>
        <w:top w:val="none" w:sz="0" w:space="0" w:color="auto"/>
        <w:left w:val="none" w:sz="0" w:space="0" w:color="auto"/>
        <w:bottom w:val="none" w:sz="0" w:space="0" w:color="auto"/>
        <w:right w:val="none" w:sz="0" w:space="0" w:color="auto"/>
      </w:divBdr>
    </w:div>
    <w:div w:id="1808282558">
      <w:bodyDiv w:val="1"/>
      <w:marLeft w:val="0"/>
      <w:marRight w:val="0"/>
      <w:marTop w:val="0"/>
      <w:marBottom w:val="0"/>
      <w:divBdr>
        <w:top w:val="none" w:sz="0" w:space="0" w:color="auto"/>
        <w:left w:val="none" w:sz="0" w:space="0" w:color="auto"/>
        <w:bottom w:val="none" w:sz="0" w:space="0" w:color="auto"/>
        <w:right w:val="none" w:sz="0" w:space="0" w:color="auto"/>
      </w:divBdr>
    </w:div>
    <w:div w:id="1808350247">
      <w:bodyDiv w:val="1"/>
      <w:marLeft w:val="0"/>
      <w:marRight w:val="0"/>
      <w:marTop w:val="0"/>
      <w:marBottom w:val="0"/>
      <w:divBdr>
        <w:top w:val="none" w:sz="0" w:space="0" w:color="auto"/>
        <w:left w:val="none" w:sz="0" w:space="0" w:color="auto"/>
        <w:bottom w:val="none" w:sz="0" w:space="0" w:color="auto"/>
        <w:right w:val="none" w:sz="0" w:space="0" w:color="auto"/>
      </w:divBdr>
    </w:div>
    <w:div w:id="1808350822">
      <w:bodyDiv w:val="1"/>
      <w:marLeft w:val="0"/>
      <w:marRight w:val="0"/>
      <w:marTop w:val="0"/>
      <w:marBottom w:val="0"/>
      <w:divBdr>
        <w:top w:val="none" w:sz="0" w:space="0" w:color="auto"/>
        <w:left w:val="none" w:sz="0" w:space="0" w:color="auto"/>
        <w:bottom w:val="none" w:sz="0" w:space="0" w:color="auto"/>
        <w:right w:val="none" w:sz="0" w:space="0" w:color="auto"/>
      </w:divBdr>
    </w:div>
    <w:div w:id="1808355043">
      <w:bodyDiv w:val="1"/>
      <w:marLeft w:val="0"/>
      <w:marRight w:val="0"/>
      <w:marTop w:val="0"/>
      <w:marBottom w:val="0"/>
      <w:divBdr>
        <w:top w:val="none" w:sz="0" w:space="0" w:color="auto"/>
        <w:left w:val="none" w:sz="0" w:space="0" w:color="auto"/>
        <w:bottom w:val="none" w:sz="0" w:space="0" w:color="auto"/>
        <w:right w:val="none" w:sz="0" w:space="0" w:color="auto"/>
      </w:divBdr>
    </w:div>
    <w:div w:id="1808425057">
      <w:bodyDiv w:val="1"/>
      <w:marLeft w:val="0"/>
      <w:marRight w:val="0"/>
      <w:marTop w:val="0"/>
      <w:marBottom w:val="0"/>
      <w:divBdr>
        <w:top w:val="none" w:sz="0" w:space="0" w:color="auto"/>
        <w:left w:val="none" w:sz="0" w:space="0" w:color="auto"/>
        <w:bottom w:val="none" w:sz="0" w:space="0" w:color="auto"/>
        <w:right w:val="none" w:sz="0" w:space="0" w:color="auto"/>
      </w:divBdr>
    </w:div>
    <w:div w:id="1808428014">
      <w:bodyDiv w:val="1"/>
      <w:marLeft w:val="0"/>
      <w:marRight w:val="0"/>
      <w:marTop w:val="0"/>
      <w:marBottom w:val="0"/>
      <w:divBdr>
        <w:top w:val="none" w:sz="0" w:space="0" w:color="auto"/>
        <w:left w:val="none" w:sz="0" w:space="0" w:color="auto"/>
        <w:bottom w:val="none" w:sz="0" w:space="0" w:color="auto"/>
        <w:right w:val="none" w:sz="0" w:space="0" w:color="auto"/>
      </w:divBdr>
    </w:div>
    <w:div w:id="1808472752">
      <w:bodyDiv w:val="1"/>
      <w:marLeft w:val="0"/>
      <w:marRight w:val="0"/>
      <w:marTop w:val="0"/>
      <w:marBottom w:val="0"/>
      <w:divBdr>
        <w:top w:val="none" w:sz="0" w:space="0" w:color="auto"/>
        <w:left w:val="none" w:sz="0" w:space="0" w:color="auto"/>
        <w:bottom w:val="none" w:sz="0" w:space="0" w:color="auto"/>
        <w:right w:val="none" w:sz="0" w:space="0" w:color="auto"/>
      </w:divBdr>
    </w:div>
    <w:div w:id="1808627299">
      <w:bodyDiv w:val="1"/>
      <w:marLeft w:val="0"/>
      <w:marRight w:val="0"/>
      <w:marTop w:val="0"/>
      <w:marBottom w:val="0"/>
      <w:divBdr>
        <w:top w:val="none" w:sz="0" w:space="0" w:color="auto"/>
        <w:left w:val="none" w:sz="0" w:space="0" w:color="auto"/>
        <w:bottom w:val="none" w:sz="0" w:space="0" w:color="auto"/>
        <w:right w:val="none" w:sz="0" w:space="0" w:color="auto"/>
      </w:divBdr>
    </w:div>
    <w:div w:id="1808666955">
      <w:bodyDiv w:val="1"/>
      <w:marLeft w:val="0"/>
      <w:marRight w:val="0"/>
      <w:marTop w:val="0"/>
      <w:marBottom w:val="0"/>
      <w:divBdr>
        <w:top w:val="none" w:sz="0" w:space="0" w:color="auto"/>
        <w:left w:val="none" w:sz="0" w:space="0" w:color="auto"/>
        <w:bottom w:val="none" w:sz="0" w:space="0" w:color="auto"/>
        <w:right w:val="none" w:sz="0" w:space="0" w:color="auto"/>
      </w:divBdr>
    </w:div>
    <w:div w:id="1808695134">
      <w:bodyDiv w:val="1"/>
      <w:marLeft w:val="0"/>
      <w:marRight w:val="0"/>
      <w:marTop w:val="0"/>
      <w:marBottom w:val="0"/>
      <w:divBdr>
        <w:top w:val="none" w:sz="0" w:space="0" w:color="auto"/>
        <w:left w:val="none" w:sz="0" w:space="0" w:color="auto"/>
        <w:bottom w:val="none" w:sz="0" w:space="0" w:color="auto"/>
        <w:right w:val="none" w:sz="0" w:space="0" w:color="auto"/>
      </w:divBdr>
    </w:div>
    <w:div w:id="1808739989">
      <w:bodyDiv w:val="1"/>
      <w:marLeft w:val="0"/>
      <w:marRight w:val="0"/>
      <w:marTop w:val="0"/>
      <w:marBottom w:val="0"/>
      <w:divBdr>
        <w:top w:val="none" w:sz="0" w:space="0" w:color="auto"/>
        <w:left w:val="none" w:sz="0" w:space="0" w:color="auto"/>
        <w:bottom w:val="none" w:sz="0" w:space="0" w:color="auto"/>
        <w:right w:val="none" w:sz="0" w:space="0" w:color="auto"/>
      </w:divBdr>
    </w:div>
    <w:div w:id="1808740494">
      <w:bodyDiv w:val="1"/>
      <w:marLeft w:val="0"/>
      <w:marRight w:val="0"/>
      <w:marTop w:val="0"/>
      <w:marBottom w:val="0"/>
      <w:divBdr>
        <w:top w:val="none" w:sz="0" w:space="0" w:color="auto"/>
        <w:left w:val="none" w:sz="0" w:space="0" w:color="auto"/>
        <w:bottom w:val="none" w:sz="0" w:space="0" w:color="auto"/>
        <w:right w:val="none" w:sz="0" w:space="0" w:color="auto"/>
      </w:divBdr>
    </w:div>
    <w:div w:id="1808812966">
      <w:bodyDiv w:val="1"/>
      <w:marLeft w:val="0"/>
      <w:marRight w:val="0"/>
      <w:marTop w:val="0"/>
      <w:marBottom w:val="0"/>
      <w:divBdr>
        <w:top w:val="none" w:sz="0" w:space="0" w:color="auto"/>
        <w:left w:val="none" w:sz="0" w:space="0" w:color="auto"/>
        <w:bottom w:val="none" w:sz="0" w:space="0" w:color="auto"/>
        <w:right w:val="none" w:sz="0" w:space="0" w:color="auto"/>
      </w:divBdr>
    </w:div>
    <w:div w:id="1808890858">
      <w:bodyDiv w:val="1"/>
      <w:marLeft w:val="0"/>
      <w:marRight w:val="0"/>
      <w:marTop w:val="0"/>
      <w:marBottom w:val="0"/>
      <w:divBdr>
        <w:top w:val="none" w:sz="0" w:space="0" w:color="auto"/>
        <w:left w:val="none" w:sz="0" w:space="0" w:color="auto"/>
        <w:bottom w:val="none" w:sz="0" w:space="0" w:color="auto"/>
        <w:right w:val="none" w:sz="0" w:space="0" w:color="auto"/>
      </w:divBdr>
    </w:div>
    <w:div w:id="1808932890">
      <w:bodyDiv w:val="1"/>
      <w:marLeft w:val="0"/>
      <w:marRight w:val="0"/>
      <w:marTop w:val="0"/>
      <w:marBottom w:val="0"/>
      <w:divBdr>
        <w:top w:val="none" w:sz="0" w:space="0" w:color="auto"/>
        <w:left w:val="none" w:sz="0" w:space="0" w:color="auto"/>
        <w:bottom w:val="none" w:sz="0" w:space="0" w:color="auto"/>
        <w:right w:val="none" w:sz="0" w:space="0" w:color="auto"/>
      </w:divBdr>
    </w:div>
    <w:div w:id="1808933973">
      <w:bodyDiv w:val="1"/>
      <w:marLeft w:val="0"/>
      <w:marRight w:val="0"/>
      <w:marTop w:val="0"/>
      <w:marBottom w:val="0"/>
      <w:divBdr>
        <w:top w:val="none" w:sz="0" w:space="0" w:color="auto"/>
        <w:left w:val="none" w:sz="0" w:space="0" w:color="auto"/>
        <w:bottom w:val="none" w:sz="0" w:space="0" w:color="auto"/>
        <w:right w:val="none" w:sz="0" w:space="0" w:color="auto"/>
      </w:divBdr>
    </w:div>
    <w:div w:id="1808935870">
      <w:bodyDiv w:val="1"/>
      <w:marLeft w:val="0"/>
      <w:marRight w:val="0"/>
      <w:marTop w:val="0"/>
      <w:marBottom w:val="0"/>
      <w:divBdr>
        <w:top w:val="none" w:sz="0" w:space="0" w:color="auto"/>
        <w:left w:val="none" w:sz="0" w:space="0" w:color="auto"/>
        <w:bottom w:val="none" w:sz="0" w:space="0" w:color="auto"/>
        <w:right w:val="none" w:sz="0" w:space="0" w:color="auto"/>
      </w:divBdr>
    </w:div>
    <w:div w:id="1809006090">
      <w:bodyDiv w:val="1"/>
      <w:marLeft w:val="0"/>
      <w:marRight w:val="0"/>
      <w:marTop w:val="0"/>
      <w:marBottom w:val="0"/>
      <w:divBdr>
        <w:top w:val="none" w:sz="0" w:space="0" w:color="auto"/>
        <w:left w:val="none" w:sz="0" w:space="0" w:color="auto"/>
        <w:bottom w:val="none" w:sz="0" w:space="0" w:color="auto"/>
        <w:right w:val="none" w:sz="0" w:space="0" w:color="auto"/>
      </w:divBdr>
    </w:div>
    <w:div w:id="1809009502">
      <w:bodyDiv w:val="1"/>
      <w:marLeft w:val="0"/>
      <w:marRight w:val="0"/>
      <w:marTop w:val="0"/>
      <w:marBottom w:val="0"/>
      <w:divBdr>
        <w:top w:val="none" w:sz="0" w:space="0" w:color="auto"/>
        <w:left w:val="none" w:sz="0" w:space="0" w:color="auto"/>
        <w:bottom w:val="none" w:sz="0" w:space="0" w:color="auto"/>
        <w:right w:val="none" w:sz="0" w:space="0" w:color="auto"/>
      </w:divBdr>
    </w:div>
    <w:div w:id="1809012143">
      <w:bodyDiv w:val="1"/>
      <w:marLeft w:val="0"/>
      <w:marRight w:val="0"/>
      <w:marTop w:val="0"/>
      <w:marBottom w:val="0"/>
      <w:divBdr>
        <w:top w:val="none" w:sz="0" w:space="0" w:color="auto"/>
        <w:left w:val="none" w:sz="0" w:space="0" w:color="auto"/>
        <w:bottom w:val="none" w:sz="0" w:space="0" w:color="auto"/>
        <w:right w:val="none" w:sz="0" w:space="0" w:color="auto"/>
      </w:divBdr>
    </w:div>
    <w:div w:id="1809014254">
      <w:bodyDiv w:val="1"/>
      <w:marLeft w:val="0"/>
      <w:marRight w:val="0"/>
      <w:marTop w:val="0"/>
      <w:marBottom w:val="0"/>
      <w:divBdr>
        <w:top w:val="none" w:sz="0" w:space="0" w:color="auto"/>
        <w:left w:val="none" w:sz="0" w:space="0" w:color="auto"/>
        <w:bottom w:val="none" w:sz="0" w:space="0" w:color="auto"/>
        <w:right w:val="none" w:sz="0" w:space="0" w:color="auto"/>
      </w:divBdr>
    </w:div>
    <w:div w:id="1809128832">
      <w:bodyDiv w:val="1"/>
      <w:marLeft w:val="0"/>
      <w:marRight w:val="0"/>
      <w:marTop w:val="0"/>
      <w:marBottom w:val="0"/>
      <w:divBdr>
        <w:top w:val="none" w:sz="0" w:space="0" w:color="auto"/>
        <w:left w:val="none" w:sz="0" w:space="0" w:color="auto"/>
        <w:bottom w:val="none" w:sz="0" w:space="0" w:color="auto"/>
        <w:right w:val="none" w:sz="0" w:space="0" w:color="auto"/>
      </w:divBdr>
    </w:div>
    <w:div w:id="1809201319">
      <w:bodyDiv w:val="1"/>
      <w:marLeft w:val="0"/>
      <w:marRight w:val="0"/>
      <w:marTop w:val="0"/>
      <w:marBottom w:val="0"/>
      <w:divBdr>
        <w:top w:val="none" w:sz="0" w:space="0" w:color="auto"/>
        <w:left w:val="none" w:sz="0" w:space="0" w:color="auto"/>
        <w:bottom w:val="none" w:sz="0" w:space="0" w:color="auto"/>
        <w:right w:val="none" w:sz="0" w:space="0" w:color="auto"/>
      </w:divBdr>
    </w:div>
    <w:div w:id="1809203089">
      <w:bodyDiv w:val="1"/>
      <w:marLeft w:val="0"/>
      <w:marRight w:val="0"/>
      <w:marTop w:val="0"/>
      <w:marBottom w:val="0"/>
      <w:divBdr>
        <w:top w:val="none" w:sz="0" w:space="0" w:color="auto"/>
        <w:left w:val="none" w:sz="0" w:space="0" w:color="auto"/>
        <w:bottom w:val="none" w:sz="0" w:space="0" w:color="auto"/>
        <w:right w:val="none" w:sz="0" w:space="0" w:color="auto"/>
      </w:divBdr>
    </w:div>
    <w:div w:id="1809325532">
      <w:bodyDiv w:val="1"/>
      <w:marLeft w:val="0"/>
      <w:marRight w:val="0"/>
      <w:marTop w:val="0"/>
      <w:marBottom w:val="0"/>
      <w:divBdr>
        <w:top w:val="none" w:sz="0" w:space="0" w:color="auto"/>
        <w:left w:val="none" w:sz="0" w:space="0" w:color="auto"/>
        <w:bottom w:val="none" w:sz="0" w:space="0" w:color="auto"/>
        <w:right w:val="none" w:sz="0" w:space="0" w:color="auto"/>
      </w:divBdr>
    </w:div>
    <w:div w:id="1809391903">
      <w:bodyDiv w:val="1"/>
      <w:marLeft w:val="0"/>
      <w:marRight w:val="0"/>
      <w:marTop w:val="0"/>
      <w:marBottom w:val="0"/>
      <w:divBdr>
        <w:top w:val="none" w:sz="0" w:space="0" w:color="auto"/>
        <w:left w:val="none" w:sz="0" w:space="0" w:color="auto"/>
        <w:bottom w:val="none" w:sz="0" w:space="0" w:color="auto"/>
        <w:right w:val="none" w:sz="0" w:space="0" w:color="auto"/>
      </w:divBdr>
    </w:div>
    <w:div w:id="1809398836">
      <w:bodyDiv w:val="1"/>
      <w:marLeft w:val="0"/>
      <w:marRight w:val="0"/>
      <w:marTop w:val="0"/>
      <w:marBottom w:val="0"/>
      <w:divBdr>
        <w:top w:val="none" w:sz="0" w:space="0" w:color="auto"/>
        <w:left w:val="none" w:sz="0" w:space="0" w:color="auto"/>
        <w:bottom w:val="none" w:sz="0" w:space="0" w:color="auto"/>
        <w:right w:val="none" w:sz="0" w:space="0" w:color="auto"/>
      </w:divBdr>
    </w:div>
    <w:div w:id="1809589653">
      <w:bodyDiv w:val="1"/>
      <w:marLeft w:val="0"/>
      <w:marRight w:val="0"/>
      <w:marTop w:val="0"/>
      <w:marBottom w:val="0"/>
      <w:divBdr>
        <w:top w:val="none" w:sz="0" w:space="0" w:color="auto"/>
        <w:left w:val="none" w:sz="0" w:space="0" w:color="auto"/>
        <w:bottom w:val="none" w:sz="0" w:space="0" w:color="auto"/>
        <w:right w:val="none" w:sz="0" w:space="0" w:color="auto"/>
      </w:divBdr>
    </w:div>
    <w:div w:id="1809592326">
      <w:bodyDiv w:val="1"/>
      <w:marLeft w:val="0"/>
      <w:marRight w:val="0"/>
      <w:marTop w:val="0"/>
      <w:marBottom w:val="0"/>
      <w:divBdr>
        <w:top w:val="none" w:sz="0" w:space="0" w:color="auto"/>
        <w:left w:val="none" w:sz="0" w:space="0" w:color="auto"/>
        <w:bottom w:val="none" w:sz="0" w:space="0" w:color="auto"/>
        <w:right w:val="none" w:sz="0" w:space="0" w:color="auto"/>
      </w:divBdr>
    </w:div>
    <w:div w:id="1809663873">
      <w:bodyDiv w:val="1"/>
      <w:marLeft w:val="0"/>
      <w:marRight w:val="0"/>
      <w:marTop w:val="0"/>
      <w:marBottom w:val="0"/>
      <w:divBdr>
        <w:top w:val="none" w:sz="0" w:space="0" w:color="auto"/>
        <w:left w:val="none" w:sz="0" w:space="0" w:color="auto"/>
        <w:bottom w:val="none" w:sz="0" w:space="0" w:color="auto"/>
        <w:right w:val="none" w:sz="0" w:space="0" w:color="auto"/>
      </w:divBdr>
    </w:div>
    <w:div w:id="1809782275">
      <w:bodyDiv w:val="1"/>
      <w:marLeft w:val="0"/>
      <w:marRight w:val="0"/>
      <w:marTop w:val="0"/>
      <w:marBottom w:val="0"/>
      <w:divBdr>
        <w:top w:val="none" w:sz="0" w:space="0" w:color="auto"/>
        <w:left w:val="none" w:sz="0" w:space="0" w:color="auto"/>
        <w:bottom w:val="none" w:sz="0" w:space="0" w:color="auto"/>
        <w:right w:val="none" w:sz="0" w:space="0" w:color="auto"/>
      </w:divBdr>
    </w:div>
    <w:div w:id="1809785665">
      <w:bodyDiv w:val="1"/>
      <w:marLeft w:val="0"/>
      <w:marRight w:val="0"/>
      <w:marTop w:val="0"/>
      <w:marBottom w:val="0"/>
      <w:divBdr>
        <w:top w:val="none" w:sz="0" w:space="0" w:color="auto"/>
        <w:left w:val="none" w:sz="0" w:space="0" w:color="auto"/>
        <w:bottom w:val="none" w:sz="0" w:space="0" w:color="auto"/>
        <w:right w:val="none" w:sz="0" w:space="0" w:color="auto"/>
      </w:divBdr>
    </w:div>
    <w:div w:id="1809856481">
      <w:bodyDiv w:val="1"/>
      <w:marLeft w:val="0"/>
      <w:marRight w:val="0"/>
      <w:marTop w:val="0"/>
      <w:marBottom w:val="0"/>
      <w:divBdr>
        <w:top w:val="none" w:sz="0" w:space="0" w:color="auto"/>
        <w:left w:val="none" w:sz="0" w:space="0" w:color="auto"/>
        <w:bottom w:val="none" w:sz="0" w:space="0" w:color="auto"/>
        <w:right w:val="none" w:sz="0" w:space="0" w:color="auto"/>
      </w:divBdr>
    </w:div>
    <w:div w:id="1809858972">
      <w:bodyDiv w:val="1"/>
      <w:marLeft w:val="0"/>
      <w:marRight w:val="0"/>
      <w:marTop w:val="0"/>
      <w:marBottom w:val="0"/>
      <w:divBdr>
        <w:top w:val="none" w:sz="0" w:space="0" w:color="auto"/>
        <w:left w:val="none" w:sz="0" w:space="0" w:color="auto"/>
        <w:bottom w:val="none" w:sz="0" w:space="0" w:color="auto"/>
        <w:right w:val="none" w:sz="0" w:space="0" w:color="auto"/>
      </w:divBdr>
    </w:div>
    <w:div w:id="1809933112">
      <w:bodyDiv w:val="1"/>
      <w:marLeft w:val="0"/>
      <w:marRight w:val="0"/>
      <w:marTop w:val="0"/>
      <w:marBottom w:val="0"/>
      <w:divBdr>
        <w:top w:val="none" w:sz="0" w:space="0" w:color="auto"/>
        <w:left w:val="none" w:sz="0" w:space="0" w:color="auto"/>
        <w:bottom w:val="none" w:sz="0" w:space="0" w:color="auto"/>
        <w:right w:val="none" w:sz="0" w:space="0" w:color="auto"/>
      </w:divBdr>
    </w:div>
    <w:div w:id="1809937894">
      <w:bodyDiv w:val="1"/>
      <w:marLeft w:val="0"/>
      <w:marRight w:val="0"/>
      <w:marTop w:val="0"/>
      <w:marBottom w:val="0"/>
      <w:divBdr>
        <w:top w:val="none" w:sz="0" w:space="0" w:color="auto"/>
        <w:left w:val="none" w:sz="0" w:space="0" w:color="auto"/>
        <w:bottom w:val="none" w:sz="0" w:space="0" w:color="auto"/>
        <w:right w:val="none" w:sz="0" w:space="0" w:color="auto"/>
      </w:divBdr>
    </w:div>
    <w:div w:id="1810124729">
      <w:bodyDiv w:val="1"/>
      <w:marLeft w:val="0"/>
      <w:marRight w:val="0"/>
      <w:marTop w:val="0"/>
      <w:marBottom w:val="0"/>
      <w:divBdr>
        <w:top w:val="none" w:sz="0" w:space="0" w:color="auto"/>
        <w:left w:val="none" w:sz="0" w:space="0" w:color="auto"/>
        <w:bottom w:val="none" w:sz="0" w:space="0" w:color="auto"/>
        <w:right w:val="none" w:sz="0" w:space="0" w:color="auto"/>
      </w:divBdr>
    </w:div>
    <w:div w:id="1810126592">
      <w:bodyDiv w:val="1"/>
      <w:marLeft w:val="0"/>
      <w:marRight w:val="0"/>
      <w:marTop w:val="0"/>
      <w:marBottom w:val="0"/>
      <w:divBdr>
        <w:top w:val="none" w:sz="0" w:space="0" w:color="auto"/>
        <w:left w:val="none" w:sz="0" w:space="0" w:color="auto"/>
        <w:bottom w:val="none" w:sz="0" w:space="0" w:color="auto"/>
        <w:right w:val="none" w:sz="0" w:space="0" w:color="auto"/>
      </w:divBdr>
    </w:div>
    <w:div w:id="1810201301">
      <w:bodyDiv w:val="1"/>
      <w:marLeft w:val="0"/>
      <w:marRight w:val="0"/>
      <w:marTop w:val="0"/>
      <w:marBottom w:val="0"/>
      <w:divBdr>
        <w:top w:val="none" w:sz="0" w:space="0" w:color="auto"/>
        <w:left w:val="none" w:sz="0" w:space="0" w:color="auto"/>
        <w:bottom w:val="none" w:sz="0" w:space="0" w:color="auto"/>
        <w:right w:val="none" w:sz="0" w:space="0" w:color="auto"/>
      </w:divBdr>
    </w:div>
    <w:div w:id="1810244498">
      <w:bodyDiv w:val="1"/>
      <w:marLeft w:val="0"/>
      <w:marRight w:val="0"/>
      <w:marTop w:val="0"/>
      <w:marBottom w:val="0"/>
      <w:divBdr>
        <w:top w:val="none" w:sz="0" w:space="0" w:color="auto"/>
        <w:left w:val="none" w:sz="0" w:space="0" w:color="auto"/>
        <w:bottom w:val="none" w:sz="0" w:space="0" w:color="auto"/>
        <w:right w:val="none" w:sz="0" w:space="0" w:color="auto"/>
      </w:divBdr>
    </w:div>
    <w:div w:id="1810439487">
      <w:bodyDiv w:val="1"/>
      <w:marLeft w:val="0"/>
      <w:marRight w:val="0"/>
      <w:marTop w:val="0"/>
      <w:marBottom w:val="0"/>
      <w:divBdr>
        <w:top w:val="none" w:sz="0" w:space="0" w:color="auto"/>
        <w:left w:val="none" w:sz="0" w:space="0" w:color="auto"/>
        <w:bottom w:val="none" w:sz="0" w:space="0" w:color="auto"/>
        <w:right w:val="none" w:sz="0" w:space="0" w:color="auto"/>
      </w:divBdr>
    </w:div>
    <w:div w:id="1810514775">
      <w:bodyDiv w:val="1"/>
      <w:marLeft w:val="0"/>
      <w:marRight w:val="0"/>
      <w:marTop w:val="0"/>
      <w:marBottom w:val="0"/>
      <w:divBdr>
        <w:top w:val="none" w:sz="0" w:space="0" w:color="auto"/>
        <w:left w:val="none" w:sz="0" w:space="0" w:color="auto"/>
        <w:bottom w:val="none" w:sz="0" w:space="0" w:color="auto"/>
        <w:right w:val="none" w:sz="0" w:space="0" w:color="auto"/>
      </w:divBdr>
    </w:div>
    <w:div w:id="1810702702">
      <w:bodyDiv w:val="1"/>
      <w:marLeft w:val="0"/>
      <w:marRight w:val="0"/>
      <w:marTop w:val="0"/>
      <w:marBottom w:val="0"/>
      <w:divBdr>
        <w:top w:val="none" w:sz="0" w:space="0" w:color="auto"/>
        <w:left w:val="none" w:sz="0" w:space="0" w:color="auto"/>
        <w:bottom w:val="none" w:sz="0" w:space="0" w:color="auto"/>
        <w:right w:val="none" w:sz="0" w:space="0" w:color="auto"/>
      </w:divBdr>
    </w:div>
    <w:div w:id="1810707492">
      <w:bodyDiv w:val="1"/>
      <w:marLeft w:val="0"/>
      <w:marRight w:val="0"/>
      <w:marTop w:val="0"/>
      <w:marBottom w:val="0"/>
      <w:divBdr>
        <w:top w:val="none" w:sz="0" w:space="0" w:color="auto"/>
        <w:left w:val="none" w:sz="0" w:space="0" w:color="auto"/>
        <w:bottom w:val="none" w:sz="0" w:space="0" w:color="auto"/>
        <w:right w:val="none" w:sz="0" w:space="0" w:color="auto"/>
      </w:divBdr>
    </w:div>
    <w:div w:id="1810708240">
      <w:bodyDiv w:val="1"/>
      <w:marLeft w:val="0"/>
      <w:marRight w:val="0"/>
      <w:marTop w:val="0"/>
      <w:marBottom w:val="0"/>
      <w:divBdr>
        <w:top w:val="none" w:sz="0" w:space="0" w:color="auto"/>
        <w:left w:val="none" w:sz="0" w:space="0" w:color="auto"/>
        <w:bottom w:val="none" w:sz="0" w:space="0" w:color="auto"/>
        <w:right w:val="none" w:sz="0" w:space="0" w:color="auto"/>
      </w:divBdr>
    </w:div>
    <w:div w:id="1810708495">
      <w:bodyDiv w:val="1"/>
      <w:marLeft w:val="0"/>
      <w:marRight w:val="0"/>
      <w:marTop w:val="0"/>
      <w:marBottom w:val="0"/>
      <w:divBdr>
        <w:top w:val="none" w:sz="0" w:space="0" w:color="auto"/>
        <w:left w:val="none" w:sz="0" w:space="0" w:color="auto"/>
        <w:bottom w:val="none" w:sz="0" w:space="0" w:color="auto"/>
        <w:right w:val="none" w:sz="0" w:space="0" w:color="auto"/>
      </w:divBdr>
    </w:div>
    <w:div w:id="1810778082">
      <w:bodyDiv w:val="1"/>
      <w:marLeft w:val="0"/>
      <w:marRight w:val="0"/>
      <w:marTop w:val="0"/>
      <w:marBottom w:val="0"/>
      <w:divBdr>
        <w:top w:val="none" w:sz="0" w:space="0" w:color="auto"/>
        <w:left w:val="none" w:sz="0" w:space="0" w:color="auto"/>
        <w:bottom w:val="none" w:sz="0" w:space="0" w:color="auto"/>
        <w:right w:val="none" w:sz="0" w:space="0" w:color="auto"/>
      </w:divBdr>
    </w:div>
    <w:div w:id="1810781126">
      <w:bodyDiv w:val="1"/>
      <w:marLeft w:val="0"/>
      <w:marRight w:val="0"/>
      <w:marTop w:val="0"/>
      <w:marBottom w:val="0"/>
      <w:divBdr>
        <w:top w:val="none" w:sz="0" w:space="0" w:color="auto"/>
        <w:left w:val="none" w:sz="0" w:space="0" w:color="auto"/>
        <w:bottom w:val="none" w:sz="0" w:space="0" w:color="auto"/>
        <w:right w:val="none" w:sz="0" w:space="0" w:color="auto"/>
      </w:divBdr>
    </w:div>
    <w:div w:id="1810852882">
      <w:bodyDiv w:val="1"/>
      <w:marLeft w:val="0"/>
      <w:marRight w:val="0"/>
      <w:marTop w:val="0"/>
      <w:marBottom w:val="0"/>
      <w:divBdr>
        <w:top w:val="none" w:sz="0" w:space="0" w:color="auto"/>
        <w:left w:val="none" w:sz="0" w:space="0" w:color="auto"/>
        <w:bottom w:val="none" w:sz="0" w:space="0" w:color="auto"/>
        <w:right w:val="none" w:sz="0" w:space="0" w:color="auto"/>
      </w:divBdr>
    </w:div>
    <w:div w:id="1810978363">
      <w:bodyDiv w:val="1"/>
      <w:marLeft w:val="0"/>
      <w:marRight w:val="0"/>
      <w:marTop w:val="0"/>
      <w:marBottom w:val="0"/>
      <w:divBdr>
        <w:top w:val="none" w:sz="0" w:space="0" w:color="auto"/>
        <w:left w:val="none" w:sz="0" w:space="0" w:color="auto"/>
        <w:bottom w:val="none" w:sz="0" w:space="0" w:color="auto"/>
        <w:right w:val="none" w:sz="0" w:space="0" w:color="auto"/>
      </w:divBdr>
    </w:div>
    <w:div w:id="1810980290">
      <w:bodyDiv w:val="1"/>
      <w:marLeft w:val="0"/>
      <w:marRight w:val="0"/>
      <w:marTop w:val="0"/>
      <w:marBottom w:val="0"/>
      <w:divBdr>
        <w:top w:val="none" w:sz="0" w:space="0" w:color="auto"/>
        <w:left w:val="none" w:sz="0" w:space="0" w:color="auto"/>
        <w:bottom w:val="none" w:sz="0" w:space="0" w:color="auto"/>
        <w:right w:val="none" w:sz="0" w:space="0" w:color="auto"/>
      </w:divBdr>
    </w:div>
    <w:div w:id="1811169334">
      <w:bodyDiv w:val="1"/>
      <w:marLeft w:val="0"/>
      <w:marRight w:val="0"/>
      <w:marTop w:val="0"/>
      <w:marBottom w:val="0"/>
      <w:divBdr>
        <w:top w:val="none" w:sz="0" w:space="0" w:color="auto"/>
        <w:left w:val="none" w:sz="0" w:space="0" w:color="auto"/>
        <w:bottom w:val="none" w:sz="0" w:space="0" w:color="auto"/>
        <w:right w:val="none" w:sz="0" w:space="0" w:color="auto"/>
      </w:divBdr>
    </w:div>
    <w:div w:id="1811172342">
      <w:bodyDiv w:val="1"/>
      <w:marLeft w:val="0"/>
      <w:marRight w:val="0"/>
      <w:marTop w:val="0"/>
      <w:marBottom w:val="0"/>
      <w:divBdr>
        <w:top w:val="none" w:sz="0" w:space="0" w:color="auto"/>
        <w:left w:val="none" w:sz="0" w:space="0" w:color="auto"/>
        <w:bottom w:val="none" w:sz="0" w:space="0" w:color="auto"/>
        <w:right w:val="none" w:sz="0" w:space="0" w:color="auto"/>
      </w:divBdr>
    </w:div>
    <w:div w:id="1811243688">
      <w:bodyDiv w:val="1"/>
      <w:marLeft w:val="0"/>
      <w:marRight w:val="0"/>
      <w:marTop w:val="0"/>
      <w:marBottom w:val="0"/>
      <w:divBdr>
        <w:top w:val="none" w:sz="0" w:space="0" w:color="auto"/>
        <w:left w:val="none" w:sz="0" w:space="0" w:color="auto"/>
        <w:bottom w:val="none" w:sz="0" w:space="0" w:color="auto"/>
        <w:right w:val="none" w:sz="0" w:space="0" w:color="auto"/>
      </w:divBdr>
    </w:div>
    <w:div w:id="1811285991">
      <w:bodyDiv w:val="1"/>
      <w:marLeft w:val="0"/>
      <w:marRight w:val="0"/>
      <w:marTop w:val="0"/>
      <w:marBottom w:val="0"/>
      <w:divBdr>
        <w:top w:val="none" w:sz="0" w:space="0" w:color="auto"/>
        <w:left w:val="none" w:sz="0" w:space="0" w:color="auto"/>
        <w:bottom w:val="none" w:sz="0" w:space="0" w:color="auto"/>
        <w:right w:val="none" w:sz="0" w:space="0" w:color="auto"/>
      </w:divBdr>
    </w:div>
    <w:div w:id="1811315048">
      <w:bodyDiv w:val="1"/>
      <w:marLeft w:val="0"/>
      <w:marRight w:val="0"/>
      <w:marTop w:val="0"/>
      <w:marBottom w:val="0"/>
      <w:divBdr>
        <w:top w:val="none" w:sz="0" w:space="0" w:color="auto"/>
        <w:left w:val="none" w:sz="0" w:space="0" w:color="auto"/>
        <w:bottom w:val="none" w:sz="0" w:space="0" w:color="auto"/>
        <w:right w:val="none" w:sz="0" w:space="0" w:color="auto"/>
      </w:divBdr>
    </w:div>
    <w:div w:id="1811360307">
      <w:bodyDiv w:val="1"/>
      <w:marLeft w:val="0"/>
      <w:marRight w:val="0"/>
      <w:marTop w:val="0"/>
      <w:marBottom w:val="0"/>
      <w:divBdr>
        <w:top w:val="none" w:sz="0" w:space="0" w:color="auto"/>
        <w:left w:val="none" w:sz="0" w:space="0" w:color="auto"/>
        <w:bottom w:val="none" w:sz="0" w:space="0" w:color="auto"/>
        <w:right w:val="none" w:sz="0" w:space="0" w:color="auto"/>
      </w:divBdr>
    </w:div>
    <w:div w:id="1811362473">
      <w:bodyDiv w:val="1"/>
      <w:marLeft w:val="0"/>
      <w:marRight w:val="0"/>
      <w:marTop w:val="0"/>
      <w:marBottom w:val="0"/>
      <w:divBdr>
        <w:top w:val="none" w:sz="0" w:space="0" w:color="auto"/>
        <w:left w:val="none" w:sz="0" w:space="0" w:color="auto"/>
        <w:bottom w:val="none" w:sz="0" w:space="0" w:color="auto"/>
        <w:right w:val="none" w:sz="0" w:space="0" w:color="auto"/>
      </w:divBdr>
    </w:div>
    <w:div w:id="1811362571">
      <w:bodyDiv w:val="1"/>
      <w:marLeft w:val="0"/>
      <w:marRight w:val="0"/>
      <w:marTop w:val="0"/>
      <w:marBottom w:val="0"/>
      <w:divBdr>
        <w:top w:val="none" w:sz="0" w:space="0" w:color="auto"/>
        <w:left w:val="none" w:sz="0" w:space="0" w:color="auto"/>
        <w:bottom w:val="none" w:sz="0" w:space="0" w:color="auto"/>
        <w:right w:val="none" w:sz="0" w:space="0" w:color="auto"/>
      </w:divBdr>
    </w:div>
    <w:div w:id="1811437672">
      <w:bodyDiv w:val="1"/>
      <w:marLeft w:val="0"/>
      <w:marRight w:val="0"/>
      <w:marTop w:val="0"/>
      <w:marBottom w:val="0"/>
      <w:divBdr>
        <w:top w:val="none" w:sz="0" w:space="0" w:color="auto"/>
        <w:left w:val="none" w:sz="0" w:space="0" w:color="auto"/>
        <w:bottom w:val="none" w:sz="0" w:space="0" w:color="auto"/>
        <w:right w:val="none" w:sz="0" w:space="0" w:color="auto"/>
      </w:divBdr>
    </w:div>
    <w:div w:id="1811438031">
      <w:bodyDiv w:val="1"/>
      <w:marLeft w:val="0"/>
      <w:marRight w:val="0"/>
      <w:marTop w:val="0"/>
      <w:marBottom w:val="0"/>
      <w:divBdr>
        <w:top w:val="none" w:sz="0" w:space="0" w:color="auto"/>
        <w:left w:val="none" w:sz="0" w:space="0" w:color="auto"/>
        <w:bottom w:val="none" w:sz="0" w:space="0" w:color="auto"/>
        <w:right w:val="none" w:sz="0" w:space="0" w:color="auto"/>
      </w:divBdr>
    </w:div>
    <w:div w:id="1811626642">
      <w:bodyDiv w:val="1"/>
      <w:marLeft w:val="0"/>
      <w:marRight w:val="0"/>
      <w:marTop w:val="0"/>
      <w:marBottom w:val="0"/>
      <w:divBdr>
        <w:top w:val="none" w:sz="0" w:space="0" w:color="auto"/>
        <w:left w:val="none" w:sz="0" w:space="0" w:color="auto"/>
        <w:bottom w:val="none" w:sz="0" w:space="0" w:color="auto"/>
        <w:right w:val="none" w:sz="0" w:space="0" w:color="auto"/>
      </w:divBdr>
    </w:div>
    <w:div w:id="1811819638">
      <w:bodyDiv w:val="1"/>
      <w:marLeft w:val="0"/>
      <w:marRight w:val="0"/>
      <w:marTop w:val="0"/>
      <w:marBottom w:val="0"/>
      <w:divBdr>
        <w:top w:val="none" w:sz="0" w:space="0" w:color="auto"/>
        <w:left w:val="none" w:sz="0" w:space="0" w:color="auto"/>
        <w:bottom w:val="none" w:sz="0" w:space="0" w:color="auto"/>
        <w:right w:val="none" w:sz="0" w:space="0" w:color="auto"/>
      </w:divBdr>
    </w:div>
    <w:div w:id="1811821510">
      <w:bodyDiv w:val="1"/>
      <w:marLeft w:val="0"/>
      <w:marRight w:val="0"/>
      <w:marTop w:val="0"/>
      <w:marBottom w:val="0"/>
      <w:divBdr>
        <w:top w:val="none" w:sz="0" w:space="0" w:color="auto"/>
        <w:left w:val="none" w:sz="0" w:space="0" w:color="auto"/>
        <w:bottom w:val="none" w:sz="0" w:space="0" w:color="auto"/>
        <w:right w:val="none" w:sz="0" w:space="0" w:color="auto"/>
      </w:divBdr>
    </w:div>
    <w:div w:id="1811823204">
      <w:bodyDiv w:val="1"/>
      <w:marLeft w:val="0"/>
      <w:marRight w:val="0"/>
      <w:marTop w:val="0"/>
      <w:marBottom w:val="0"/>
      <w:divBdr>
        <w:top w:val="none" w:sz="0" w:space="0" w:color="auto"/>
        <w:left w:val="none" w:sz="0" w:space="0" w:color="auto"/>
        <w:bottom w:val="none" w:sz="0" w:space="0" w:color="auto"/>
        <w:right w:val="none" w:sz="0" w:space="0" w:color="auto"/>
      </w:divBdr>
    </w:div>
    <w:div w:id="1811898097">
      <w:bodyDiv w:val="1"/>
      <w:marLeft w:val="0"/>
      <w:marRight w:val="0"/>
      <w:marTop w:val="0"/>
      <w:marBottom w:val="0"/>
      <w:divBdr>
        <w:top w:val="none" w:sz="0" w:space="0" w:color="auto"/>
        <w:left w:val="none" w:sz="0" w:space="0" w:color="auto"/>
        <w:bottom w:val="none" w:sz="0" w:space="0" w:color="auto"/>
        <w:right w:val="none" w:sz="0" w:space="0" w:color="auto"/>
      </w:divBdr>
    </w:div>
    <w:div w:id="1811899748">
      <w:bodyDiv w:val="1"/>
      <w:marLeft w:val="0"/>
      <w:marRight w:val="0"/>
      <w:marTop w:val="0"/>
      <w:marBottom w:val="0"/>
      <w:divBdr>
        <w:top w:val="none" w:sz="0" w:space="0" w:color="auto"/>
        <w:left w:val="none" w:sz="0" w:space="0" w:color="auto"/>
        <w:bottom w:val="none" w:sz="0" w:space="0" w:color="auto"/>
        <w:right w:val="none" w:sz="0" w:space="0" w:color="auto"/>
      </w:divBdr>
    </w:div>
    <w:div w:id="1811942464">
      <w:bodyDiv w:val="1"/>
      <w:marLeft w:val="0"/>
      <w:marRight w:val="0"/>
      <w:marTop w:val="0"/>
      <w:marBottom w:val="0"/>
      <w:divBdr>
        <w:top w:val="none" w:sz="0" w:space="0" w:color="auto"/>
        <w:left w:val="none" w:sz="0" w:space="0" w:color="auto"/>
        <w:bottom w:val="none" w:sz="0" w:space="0" w:color="auto"/>
        <w:right w:val="none" w:sz="0" w:space="0" w:color="auto"/>
      </w:divBdr>
    </w:div>
    <w:div w:id="1812013406">
      <w:bodyDiv w:val="1"/>
      <w:marLeft w:val="0"/>
      <w:marRight w:val="0"/>
      <w:marTop w:val="0"/>
      <w:marBottom w:val="0"/>
      <w:divBdr>
        <w:top w:val="none" w:sz="0" w:space="0" w:color="auto"/>
        <w:left w:val="none" w:sz="0" w:space="0" w:color="auto"/>
        <w:bottom w:val="none" w:sz="0" w:space="0" w:color="auto"/>
        <w:right w:val="none" w:sz="0" w:space="0" w:color="auto"/>
      </w:divBdr>
    </w:div>
    <w:div w:id="1812136036">
      <w:bodyDiv w:val="1"/>
      <w:marLeft w:val="0"/>
      <w:marRight w:val="0"/>
      <w:marTop w:val="0"/>
      <w:marBottom w:val="0"/>
      <w:divBdr>
        <w:top w:val="none" w:sz="0" w:space="0" w:color="auto"/>
        <w:left w:val="none" w:sz="0" w:space="0" w:color="auto"/>
        <w:bottom w:val="none" w:sz="0" w:space="0" w:color="auto"/>
        <w:right w:val="none" w:sz="0" w:space="0" w:color="auto"/>
      </w:divBdr>
    </w:div>
    <w:div w:id="1812139838">
      <w:bodyDiv w:val="1"/>
      <w:marLeft w:val="0"/>
      <w:marRight w:val="0"/>
      <w:marTop w:val="0"/>
      <w:marBottom w:val="0"/>
      <w:divBdr>
        <w:top w:val="none" w:sz="0" w:space="0" w:color="auto"/>
        <w:left w:val="none" w:sz="0" w:space="0" w:color="auto"/>
        <w:bottom w:val="none" w:sz="0" w:space="0" w:color="auto"/>
        <w:right w:val="none" w:sz="0" w:space="0" w:color="auto"/>
      </w:divBdr>
    </w:div>
    <w:div w:id="1812215150">
      <w:bodyDiv w:val="1"/>
      <w:marLeft w:val="0"/>
      <w:marRight w:val="0"/>
      <w:marTop w:val="0"/>
      <w:marBottom w:val="0"/>
      <w:divBdr>
        <w:top w:val="none" w:sz="0" w:space="0" w:color="auto"/>
        <w:left w:val="none" w:sz="0" w:space="0" w:color="auto"/>
        <w:bottom w:val="none" w:sz="0" w:space="0" w:color="auto"/>
        <w:right w:val="none" w:sz="0" w:space="0" w:color="auto"/>
      </w:divBdr>
    </w:div>
    <w:div w:id="1812285714">
      <w:bodyDiv w:val="1"/>
      <w:marLeft w:val="0"/>
      <w:marRight w:val="0"/>
      <w:marTop w:val="0"/>
      <w:marBottom w:val="0"/>
      <w:divBdr>
        <w:top w:val="none" w:sz="0" w:space="0" w:color="auto"/>
        <w:left w:val="none" w:sz="0" w:space="0" w:color="auto"/>
        <w:bottom w:val="none" w:sz="0" w:space="0" w:color="auto"/>
        <w:right w:val="none" w:sz="0" w:space="0" w:color="auto"/>
      </w:divBdr>
    </w:div>
    <w:div w:id="1812359121">
      <w:bodyDiv w:val="1"/>
      <w:marLeft w:val="0"/>
      <w:marRight w:val="0"/>
      <w:marTop w:val="0"/>
      <w:marBottom w:val="0"/>
      <w:divBdr>
        <w:top w:val="none" w:sz="0" w:space="0" w:color="auto"/>
        <w:left w:val="none" w:sz="0" w:space="0" w:color="auto"/>
        <w:bottom w:val="none" w:sz="0" w:space="0" w:color="auto"/>
        <w:right w:val="none" w:sz="0" w:space="0" w:color="auto"/>
      </w:divBdr>
    </w:div>
    <w:div w:id="1812361824">
      <w:bodyDiv w:val="1"/>
      <w:marLeft w:val="0"/>
      <w:marRight w:val="0"/>
      <w:marTop w:val="0"/>
      <w:marBottom w:val="0"/>
      <w:divBdr>
        <w:top w:val="none" w:sz="0" w:space="0" w:color="auto"/>
        <w:left w:val="none" w:sz="0" w:space="0" w:color="auto"/>
        <w:bottom w:val="none" w:sz="0" w:space="0" w:color="auto"/>
        <w:right w:val="none" w:sz="0" w:space="0" w:color="auto"/>
      </w:divBdr>
    </w:div>
    <w:div w:id="1812550835">
      <w:bodyDiv w:val="1"/>
      <w:marLeft w:val="0"/>
      <w:marRight w:val="0"/>
      <w:marTop w:val="0"/>
      <w:marBottom w:val="0"/>
      <w:divBdr>
        <w:top w:val="none" w:sz="0" w:space="0" w:color="auto"/>
        <w:left w:val="none" w:sz="0" w:space="0" w:color="auto"/>
        <w:bottom w:val="none" w:sz="0" w:space="0" w:color="auto"/>
        <w:right w:val="none" w:sz="0" w:space="0" w:color="auto"/>
      </w:divBdr>
    </w:div>
    <w:div w:id="1812595163">
      <w:bodyDiv w:val="1"/>
      <w:marLeft w:val="0"/>
      <w:marRight w:val="0"/>
      <w:marTop w:val="0"/>
      <w:marBottom w:val="0"/>
      <w:divBdr>
        <w:top w:val="none" w:sz="0" w:space="0" w:color="auto"/>
        <w:left w:val="none" w:sz="0" w:space="0" w:color="auto"/>
        <w:bottom w:val="none" w:sz="0" w:space="0" w:color="auto"/>
        <w:right w:val="none" w:sz="0" w:space="0" w:color="auto"/>
      </w:divBdr>
    </w:div>
    <w:div w:id="1812674297">
      <w:bodyDiv w:val="1"/>
      <w:marLeft w:val="0"/>
      <w:marRight w:val="0"/>
      <w:marTop w:val="0"/>
      <w:marBottom w:val="0"/>
      <w:divBdr>
        <w:top w:val="none" w:sz="0" w:space="0" w:color="auto"/>
        <w:left w:val="none" w:sz="0" w:space="0" w:color="auto"/>
        <w:bottom w:val="none" w:sz="0" w:space="0" w:color="auto"/>
        <w:right w:val="none" w:sz="0" w:space="0" w:color="auto"/>
      </w:divBdr>
    </w:div>
    <w:div w:id="1812749593">
      <w:bodyDiv w:val="1"/>
      <w:marLeft w:val="0"/>
      <w:marRight w:val="0"/>
      <w:marTop w:val="0"/>
      <w:marBottom w:val="0"/>
      <w:divBdr>
        <w:top w:val="none" w:sz="0" w:space="0" w:color="auto"/>
        <w:left w:val="none" w:sz="0" w:space="0" w:color="auto"/>
        <w:bottom w:val="none" w:sz="0" w:space="0" w:color="auto"/>
        <w:right w:val="none" w:sz="0" w:space="0" w:color="auto"/>
      </w:divBdr>
    </w:div>
    <w:div w:id="1812792030">
      <w:bodyDiv w:val="1"/>
      <w:marLeft w:val="0"/>
      <w:marRight w:val="0"/>
      <w:marTop w:val="0"/>
      <w:marBottom w:val="0"/>
      <w:divBdr>
        <w:top w:val="none" w:sz="0" w:space="0" w:color="auto"/>
        <w:left w:val="none" w:sz="0" w:space="0" w:color="auto"/>
        <w:bottom w:val="none" w:sz="0" w:space="0" w:color="auto"/>
        <w:right w:val="none" w:sz="0" w:space="0" w:color="auto"/>
      </w:divBdr>
    </w:div>
    <w:div w:id="1812863365">
      <w:bodyDiv w:val="1"/>
      <w:marLeft w:val="0"/>
      <w:marRight w:val="0"/>
      <w:marTop w:val="0"/>
      <w:marBottom w:val="0"/>
      <w:divBdr>
        <w:top w:val="none" w:sz="0" w:space="0" w:color="auto"/>
        <w:left w:val="none" w:sz="0" w:space="0" w:color="auto"/>
        <w:bottom w:val="none" w:sz="0" w:space="0" w:color="auto"/>
        <w:right w:val="none" w:sz="0" w:space="0" w:color="auto"/>
      </w:divBdr>
    </w:div>
    <w:div w:id="1812863626">
      <w:bodyDiv w:val="1"/>
      <w:marLeft w:val="0"/>
      <w:marRight w:val="0"/>
      <w:marTop w:val="0"/>
      <w:marBottom w:val="0"/>
      <w:divBdr>
        <w:top w:val="none" w:sz="0" w:space="0" w:color="auto"/>
        <w:left w:val="none" w:sz="0" w:space="0" w:color="auto"/>
        <w:bottom w:val="none" w:sz="0" w:space="0" w:color="auto"/>
        <w:right w:val="none" w:sz="0" w:space="0" w:color="auto"/>
      </w:divBdr>
    </w:div>
    <w:div w:id="1812869006">
      <w:bodyDiv w:val="1"/>
      <w:marLeft w:val="0"/>
      <w:marRight w:val="0"/>
      <w:marTop w:val="0"/>
      <w:marBottom w:val="0"/>
      <w:divBdr>
        <w:top w:val="none" w:sz="0" w:space="0" w:color="auto"/>
        <w:left w:val="none" w:sz="0" w:space="0" w:color="auto"/>
        <w:bottom w:val="none" w:sz="0" w:space="0" w:color="auto"/>
        <w:right w:val="none" w:sz="0" w:space="0" w:color="auto"/>
      </w:divBdr>
    </w:div>
    <w:div w:id="1812869181">
      <w:bodyDiv w:val="1"/>
      <w:marLeft w:val="0"/>
      <w:marRight w:val="0"/>
      <w:marTop w:val="0"/>
      <w:marBottom w:val="0"/>
      <w:divBdr>
        <w:top w:val="none" w:sz="0" w:space="0" w:color="auto"/>
        <w:left w:val="none" w:sz="0" w:space="0" w:color="auto"/>
        <w:bottom w:val="none" w:sz="0" w:space="0" w:color="auto"/>
        <w:right w:val="none" w:sz="0" w:space="0" w:color="auto"/>
      </w:divBdr>
    </w:div>
    <w:div w:id="1812943544">
      <w:bodyDiv w:val="1"/>
      <w:marLeft w:val="0"/>
      <w:marRight w:val="0"/>
      <w:marTop w:val="0"/>
      <w:marBottom w:val="0"/>
      <w:divBdr>
        <w:top w:val="none" w:sz="0" w:space="0" w:color="auto"/>
        <w:left w:val="none" w:sz="0" w:space="0" w:color="auto"/>
        <w:bottom w:val="none" w:sz="0" w:space="0" w:color="auto"/>
        <w:right w:val="none" w:sz="0" w:space="0" w:color="auto"/>
      </w:divBdr>
    </w:div>
    <w:div w:id="1813059274">
      <w:bodyDiv w:val="1"/>
      <w:marLeft w:val="0"/>
      <w:marRight w:val="0"/>
      <w:marTop w:val="0"/>
      <w:marBottom w:val="0"/>
      <w:divBdr>
        <w:top w:val="none" w:sz="0" w:space="0" w:color="auto"/>
        <w:left w:val="none" w:sz="0" w:space="0" w:color="auto"/>
        <w:bottom w:val="none" w:sz="0" w:space="0" w:color="auto"/>
        <w:right w:val="none" w:sz="0" w:space="0" w:color="auto"/>
      </w:divBdr>
    </w:div>
    <w:div w:id="1813061761">
      <w:bodyDiv w:val="1"/>
      <w:marLeft w:val="0"/>
      <w:marRight w:val="0"/>
      <w:marTop w:val="0"/>
      <w:marBottom w:val="0"/>
      <w:divBdr>
        <w:top w:val="none" w:sz="0" w:space="0" w:color="auto"/>
        <w:left w:val="none" w:sz="0" w:space="0" w:color="auto"/>
        <w:bottom w:val="none" w:sz="0" w:space="0" w:color="auto"/>
        <w:right w:val="none" w:sz="0" w:space="0" w:color="auto"/>
      </w:divBdr>
    </w:div>
    <w:div w:id="1813206810">
      <w:bodyDiv w:val="1"/>
      <w:marLeft w:val="0"/>
      <w:marRight w:val="0"/>
      <w:marTop w:val="0"/>
      <w:marBottom w:val="0"/>
      <w:divBdr>
        <w:top w:val="none" w:sz="0" w:space="0" w:color="auto"/>
        <w:left w:val="none" w:sz="0" w:space="0" w:color="auto"/>
        <w:bottom w:val="none" w:sz="0" w:space="0" w:color="auto"/>
        <w:right w:val="none" w:sz="0" w:space="0" w:color="auto"/>
      </w:divBdr>
    </w:div>
    <w:div w:id="1813211246">
      <w:bodyDiv w:val="1"/>
      <w:marLeft w:val="0"/>
      <w:marRight w:val="0"/>
      <w:marTop w:val="0"/>
      <w:marBottom w:val="0"/>
      <w:divBdr>
        <w:top w:val="none" w:sz="0" w:space="0" w:color="auto"/>
        <w:left w:val="none" w:sz="0" w:space="0" w:color="auto"/>
        <w:bottom w:val="none" w:sz="0" w:space="0" w:color="auto"/>
        <w:right w:val="none" w:sz="0" w:space="0" w:color="auto"/>
      </w:divBdr>
    </w:div>
    <w:div w:id="1813212914">
      <w:bodyDiv w:val="1"/>
      <w:marLeft w:val="0"/>
      <w:marRight w:val="0"/>
      <w:marTop w:val="0"/>
      <w:marBottom w:val="0"/>
      <w:divBdr>
        <w:top w:val="none" w:sz="0" w:space="0" w:color="auto"/>
        <w:left w:val="none" w:sz="0" w:space="0" w:color="auto"/>
        <w:bottom w:val="none" w:sz="0" w:space="0" w:color="auto"/>
        <w:right w:val="none" w:sz="0" w:space="0" w:color="auto"/>
      </w:divBdr>
    </w:div>
    <w:div w:id="1813257479">
      <w:bodyDiv w:val="1"/>
      <w:marLeft w:val="0"/>
      <w:marRight w:val="0"/>
      <w:marTop w:val="0"/>
      <w:marBottom w:val="0"/>
      <w:divBdr>
        <w:top w:val="none" w:sz="0" w:space="0" w:color="auto"/>
        <w:left w:val="none" w:sz="0" w:space="0" w:color="auto"/>
        <w:bottom w:val="none" w:sz="0" w:space="0" w:color="auto"/>
        <w:right w:val="none" w:sz="0" w:space="0" w:color="auto"/>
      </w:divBdr>
    </w:div>
    <w:div w:id="1813282478">
      <w:bodyDiv w:val="1"/>
      <w:marLeft w:val="0"/>
      <w:marRight w:val="0"/>
      <w:marTop w:val="0"/>
      <w:marBottom w:val="0"/>
      <w:divBdr>
        <w:top w:val="none" w:sz="0" w:space="0" w:color="auto"/>
        <w:left w:val="none" w:sz="0" w:space="0" w:color="auto"/>
        <w:bottom w:val="none" w:sz="0" w:space="0" w:color="auto"/>
        <w:right w:val="none" w:sz="0" w:space="0" w:color="auto"/>
      </w:divBdr>
    </w:div>
    <w:div w:id="1813329802">
      <w:bodyDiv w:val="1"/>
      <w:marLeft w:val="0"/>
      <w:marRight w:val="0"/>
      <w:marTop w:val="0"/>
      <w:marBottom w:val="0"/>
      <w:divBdr>
        <w:top w:val="none" w:sz="0" w:space="0" w:color="auto"/>
        <w:left w:val="none" w:sz="0" w:space="0" w:color="auto"/>
        <w:bottom w:val="none" w:sz="0" w:space="0" w:color="auto"/>
        <w:right w:val="none" w:sz="0" w:space="0" w:color="auto"/>
      </w:divBdr>
    </w:div>
    <w:div w:id="1813402204">
      <w:bodyDiv w:val="1"/>
      <w:marLeft w:val="0"/>
      <w:marRight w:val="0"/>
      <w:marTop w:val="0"/>
      <w:marBottom w:val="0"/>
      <w:divBdr>
        <w:top w:val="none" w:sz="0" w:space="0" w:color="auto"/>
        <w:left w:val="none" w:sz="0" w:space="0" w:color="auto"/>
        <w:bottom w:val="none" w:sz="0" w:space="0" w:color="auto"/>
        <w:right w:val="none" w:sz="0" w:space="0" w:color="auto"/>
      </w:divBdr>
    </w:div>
    <w:div w:id="1813403705">
      <w:bodyDiv w:val="1"/>
      <w:marLeft w:val="0"/>
      <w:marRight w:val="0"/>
      <w:marTop w:val="0"/>
      <w:marBottom w:val="0"/>
      <w:divBdr>
        <w:top w:val="none" w:sz="0" w:space="0" w:color="auto"/>
        <w:left w:val="none" w:sz="0" w:space="0" w:color="auto"/>
        <w:bottom w:val="none" w:sz="0" w:space="0" w:color="auto"/>
        <w:right w:val="none" w:sz="0" w:space="0" w:color="auto"/>
      </w:divBdr>
    </w:div>
    <w:div w:id="1813405212">
      <w:bodyDiv w:val="1"/>
      <w:marLeft w:val="0"/>
      <w:marRight w:val="0"/>
      <w:marTop w:val="0"/>
      <w:marBottom w:val="0"/>
      <w:divBdr>
        <w:top w:val="none" w:sz="0" w:space="0" w:color="auto"/>
        <w:left w:val="none" w:sz="0" w:space="0" w:color="auto"/>
        <w:bottom w:val="none" w:sz="0" w:space="0" w:color="auto"/>
        <w:right w:val="none" w:sz="0" w:space="0" w:color="auto"/>
      </w:divBdr>
    </w:div>
    <w:div w:id="1813405696">
      <w:bodyDiv w:val="1"/>
      <w:marLeft w:val="0"/>
      <w:marRight w:val="0"/>
      <w:marTop w:val="0"/>
      <w:marBottom w:val="0"/>
      <w:divBdr>
        <w:top w:val="none" w:sz="0" w:space="0" w:color="auto"/>
        <w:left w:val="none" w:sz="0" w:space="0" w:color="auto"/>
        <w:bottom w:val="none" w:sz="0" w:space="0" w:color="auto"/>
        <w:right w:val="none" w:sz="0" w:space="0" w:color="auto"/>
      </w:divBdr>
    </w:div>
    <w:div w:id="1813477635">
      <w:bodyDiv w:val="1"/>
      <w:marLeft w:val="0"/>
      <w:marRight w:val="0"/>
      <w:marTop w:val="0"/>
      <w:marBottom w:val="0"/>
      <w:divBdr>
        <w:top w:val="none" w:sz="0" w:space="0" w:color="auto"/>
        <w:left w:val="none" w:sz="0" w:space="0" w:color="auto"/>
        <w:bottom w:val="none" w:sz="0" w:space="0" w:color="auto"/>
        <w:right w:val="none" w:sz="0" w:space="0" w:color="auto"/>
      </w:divBdr>
    </w:div>
    <w:div w:id="1813517436">
      <w:bodyDiv w:val="1"/>
      <w:marLeft w:val="0"/>
      <w:marRight w:val="0"/>
      <w:marTop w:val="0"/>
      <w:marBottom w:val="0"/>
      <w:divBdr>
        <w:top w:val="none" w:sz="0" w:space="0" w:color="auto"/>
        <w:left w:val="none" w:sz="0" w:space="0" w:color="auto"/>
        <w:bottom w:val="none" w:sz="0" w:space="0" w:color="auto"/>
        <w:right w:val="none" w:sz="0" w:space="0" w:color="auto"/>
      </w:divBdr>
    </w:div>
    <w:div w:id="1813520628">
      <w:bodyDiv w:val="1"/>
      <w:marLeft w:val="0"/>
      <w:marRight w:val="0"/>
      <w:marTop w:val="0"/>
      <w:marBottom w:val="0"/>
      <w:divBdr>
        <w:top w:val="none" w:sz="0" w:space="0" w:color="auto"/>
        <w:left w:val="none" w:sz="0" w:space="0" w:color="auto"/>
        <w:bottom w:val="none" w:sz="0" w:space="0" w:color="auto"/>
        <w:right w:val="none" w:sz="0" w:space="0" w:color="auto"/>
      </w:divBdr>
    </w:div>
    <w:div w:id="1813592458">
      <w:bodyDiv w:val="1"/>
      <w:marLeft w:val="0"/>
      <w:marRight w:val="0"/>
      <w:marTop w:val="0"/>
      <w:marBottom w:val="0"/>
      <w:divBdr>
        <w:top w:val="none" w:sz="0" w:space="0" w:color="auto"/>
        <w:left w:val="none" w:sz="0" w:space="0" w:color="auto"/>
        <w:bottom w:val="none" w:sz="0" w:space="0" w:color="auto"/>
        <w:right w:val="none" w:sz="0" w:space="0" w:color="auto"/>
      </w:divBdr>
    </w:div>
    <w:div w:id="1814060931">
      <w:bodyDiv w:val="1"/>
      <w:marLeft w:val="0"/>
      <w:marRight w:val="0"/>
      <w:marTop w:val="0"/>
      <w:marBottom w:val="0"/>
      <w:divBdr>
        <w:top w:val="none" w:sz="0" w:space="0" w:color="auto"/>
        <w:left w:val="none" w:sz="0" w:space="0" w:color="auto"/>
        <w:bottom w:val="none" w:sz="0" w:space="0" w:color="auto"/>
        <w:right w:val="none" w:sz="0" w:space="0" w:color="auto"/>
      </w:divBdr>
    </w:div>
    <w:div w:id="1814103749">
      <w:bodyDiv w:val="1"/>
      <w:marLeft w:val="0"/>
      <w:marRight w:val="0"/>
      <w:marTop w:val="0"/>
      <w:marBottom w:val="0"/>
      <w:divBdr>
        <w:top w:val="none" w:sz="0" w:space="0" w:color="auto"/>
        <w:left w:val="none" w:sz="0" w:space="0" w:color="auto"/>
        <w:bottom w:val="none" w:sz="0" w:space="0" w:color="auto"/>
        <w:right w:val="none" w:sz="0" w:space="0" w:color="auto"/>
      </w:divBdr>
    </w:div>
    <w:div w:id="1814132332">
      <w:bodyDiv w:val="1"/>
      <w:marLeft w:val="0"/>
      <w:marRight w:val="0"/>
      <w:marTop w:val="0"/>
      <w:marBottom w:val="0"/>
      <w:divBdr>
        <w:top w:val="none" w:sz="0" w:space="0" w:color="auto"/>
        <w:left w:val="none" w:sz="0" w:space="0" w:color="auto"/>
        <w:bottom w:val="none" w:sz="0" w:space="0" w:color="auto"/>
        <w:right w:val="none" w:sz="0" w:space="0" w:color="auto"/>
      </w:divBdr>
    </w:div>
    <w:div w:id="1814132906">
      <w:bodyDiv w:val="1"/>
      <w:marLeft w:val="0"/>
      <w:marRight w:val="0"/>
      <w:marTop w:val="0"/>
      <w:marBottom w:val="0"/>
      <w:divBdr>
        <w:top w:val="none" w:sz="0" w:space="0" w:color="auto"/>
        <w:left w:val="none" w:sz="0" w:space="0" w:color="auto"/>
        <w:bottom w:val="none" w:sz="0" w:space="0" w:color="auto"/>
        <w:right w:val="none" w:sz="0" w:space="0" w:color="auto"/>
      </w:divBdr>
    </w:div>
    <w:div w:id="1814174542">
      <w:bodyDiv w:val="1"/>
      <w:marLeft w:val="0"/>
      <w:marRight w:val="0"/>
      <w:marTop w:val="0"/>
      <w:marBottom w:val="0"/>
      <w:divBdr>
        <w:top w:val="none" w:sz="0" w:space="0" w:color="auto"/>
        <w:left w:val="none" w:sz="0" w:space="0" w:color="auto"/>
        <w:bottom w:val="none" w:sz="0" w:space="0" w:color="auto"/>
        <w:right w:val="none" w:sz="0" w:space="0" w:color="auto"/>
      </w:divBdr>
    </w:div>
    <w:div w:id="1814247411">
      <w:bodyDiv w:val="1"/>
      <w:marLeft w:val="0"/>
      <w:marRight w:val="0"/>
      <w:marTop w:val="0"/>
      <w:marBottom w:val="0"/>
      <w:divBdr>
        <w:top w:val="none" w:sz="0" w:space="0" w:color="auto"/>
        <w:left w:val="none" w:sz="0" w:space="0" w:color="auto"/>
        <w:bottom w:val="none" w:sz="0" w:space="0" w:color="auto"/>
        <w:right w:val="none" w:sz="0" w:space="0" w:color="auto"/>
      </w:divBdr>
    </w:div>
    <w:div w:id="1814251666">
      <w:bodyDiv w:val="1"/>
      <w:marLeft w:val="0"/>
      <w:marRight w:val="0"/>
      <w:marTop w:val="0"/>
      <w:marBottom w:val="0"/>
      <w:divBdr>
        <w:top w:val="none" w:sz="0" w:space="0" w:color="auto"/>
        <w:left w:val="none" w:sz="0" w:space="0" w:color="auto"/>
        <w:bottom w:val="none" w:sz="0" w:space="0" w:color="auto"/>
        <w:right w:val="none" w:sz="0" w:space="0" w:color="auto"/>
      </w:divBdr>
    </w:div>
    <w:div w:id="1814252072">
      <w:bodyDiv w:val="1"/>
      <w:marLeft w:val="0"/>
      <w:marRight w:val="0"/>
      <w:marTop w:val="0"/>
      <w:marBottom w:val="0"/>
      <w:divBdr>
        <w:top w:val="none" w:sz="0" w:space="0" w:color="auto"/>
        <w:left w:val="none" w:sz="0" w:space="0" w:color="auto"/>
        <w:bottom w:val="none" w:sz="0" w:space="0" w:color="auto"/>
        <w:right w:val="none" w:sz="0" w:space="0" w:color="auto"/>
      </w:divBdr>
    </w:div>
    <w:div w:id="1814256665">
      <w:bodyDiv w:val="1"/>
      <w:marLeft w:val="0"/>
      <w:marRight w:val="0"/>
      <w:marTop w:val="0"/>
      <w:marBottom w:val="0"/>
      <w:divBdr>
        <w:top w:val="none" w:sz="0" w:space="0" w:color="auto"/>
        <w:left w:val="none" w:sz="0" w:space="0" w:color="auto"/>
        <w:bottom w:val="none" w:sz="0" w:space="0" w:color="auto"/>
        <w:right w:val="none" w:sz="0" w:space="0" w:color="auto"/>
      </w:divBdr>
    </w:div>
    <w:div w:id="1814331155">
      <w:bodyDiv w:val="1"/>
      <w:marLeft w:val="0"/>
      <w:marRight w:val="0"/>
      <w:marTop w:val="0"/>
      <w:marBottom w:val="0"/>
      <w:divBdr>
        <w:top w:val="none" w:sz="0" w:space="0" w:color="auto"/>
        <w:left w:val="none" w:sz="0" w:space="0" w:color="auto"/>
        <w:bottom w:val="none" w:sz="0" w:space="0" w:color="auto"/>
        <w:right w:val="none" w:sz="0" w:space="0" w:color="auto"/>
      </w:divBdr>
    </w:div>
    <w:div w:id="1814521314">
      <w:bodyDiv w:val="1"/>
      <w:marLeft w:val="0"/>
      <w:marRight w:val="0"/>
      <w:marTop w:val="0"/>
      <w:marBottom w:val="0"/>
      <w:divBdr>
        <w:top w:val="none" w:sz="0" w:space="0" w:color="auto"/>
        <w:left w:val="none" w:sz="0" w:space="0" w:color="auto"/>
        <w:bottom w:val="none" w:sz="0" w:space="0" w:color="auto"/>
        <w:right w:val="none" w:sz="0" w:space="0" w:color="auto"/>
      </w:divBdr>
    </w:div>
    <w:div w:id="1814592455">
      <w:bodyDiv w:val="1"/>
      <w:marLeft w:val="0"/>
      <w:marRight w:val="0"/>
      <w:marTop w:val="0"/>
      <w:marBottom w:val="0"/>
      <w:divBdr>
        <w:top w:val="none" w:sz="0" w:space="0" w:color="auto"/>
        <w:left w:val="none" w:sz="0" w:space="0" w:color="auto"/>
        <w:bottom w:val="none" w:sz="0" w:space="0" w:color="auto"/>
        <w:right w:val="none" w:sz="0" w:space="0" w:color="auto"/>
      </w:divBdr>
    </w:div>
    <w:div w:id="1814593351">
      <w:bodyDiv w:val="1"/>
      <w:marLeft w:val="0"/>
      <w:marRight w:val="0"/>
      <w:marTop w:val="0"/>
      <w:marBottom w:val="0"/>
      <w:divBdr>
        <w:top w:val="none" w:sz="0" w:space="0" w:color="auto"/>
        <w:left w:val="none" w:sz="0" w:space="0" w:color="auto"/>
        <w:bottom w:val="none" w:sz="0" w:space="0" w:color="auto"/>
        <w:right w:val="none" w:sz="0" w:space="0" w:color="auto"/>
      </w:divBdr>
    </w:div>
    <w:div w:id="1814717273">
      <w:bodyDiv w:val="1"/>
      <w:marLeft w:val="0"/>
      <w:marRight w:val="0"/>
      <w:marTop w:val="0"/>
      <w:marBottom w:val="0"/>
      <w:divBdr>
        <w:top w:val="none" w:sz="0" w:space="0" w:color="auto"/>
        <w:left w:val="none" w:sz="0" w:space="0" w:color="auto"/>
        <w:bottom w:val="none" w:sz="0" w:space="0" w:color="auto"/>
        <w:right w:val="none" w:sz="0" w:space="0" w:color="auto"/>
      </w:divBdr>
    </w:div>
    <w:div w:id="1814718095">
      <w:bodyDiv w:val="1"/>
      <w:marLeft w:val="0"/>
      <w:marRight w:val="0"/>
      <w:marTop w:val="0"/>
      <w:marBottom w:val="0"/>
      <w:divBdr>
        <w:top w:val="none" w:sz="0" w:space="0" w:color="auto"/>
        <w:left w:val="none" w:sz="0" w:space="0" w:color="auto"/>
        <w:bottom w:val="none" w:sz="0" w:space="0" w:color="auto"/>
        <w:right w:val="none" w:sz="0" w:space="0" w:color="auto"/>
      </w:divBdr>
    </w:div>
    <w:div w:id="1814902530">
      <w:bodyDiv w:val="1"/>
      <w:marLeft w:val="0"/>
      <w:marRight w:val="0"/>
      <w:marTop w:val="0"/>
      <w:marBottom w:val="0"/>
      <w:divBdr>
        <w:top w:val="none" w:sz="0" w:space="0" w:color="auto"/>
        <w:left w:val="none" w:sz="0" w:space="0" w:color="auto"/>
        <w:bottom w:val="none" w:sz="0" w:space="0" w:color="auto"/>
        <w:right w:val="none" w:sz="0" w:space="0" w:color="auto"/>
      </w:divBdr>
    </w:div>
    <w:div w:id="1814902591">
      <w:bodyDiv w:val="1"/>
      <w:marLeft w:val="0"/>
      <w:marRight w:val="0"/>
      <w:marTop w:val="0"/>
      <w:marBottom w:val="0"/>
      <w:divBdr>
        <w:top w:val="none" w:sz="0" w:space="0" w:color="auto"/>
        <w:left w:val="none" w:sz="0" w:space="0" w:color="auto"/>
        <w:bottom w:val="none" w:sz="0" w:space="0" w:color="auto"/>
        <w:right w:val="none" w:sz="0" w:space="0" w:color="auto"/>
      </w:divBdr>
    </w:div>
    <w:div w:id="1814909040">
      <w:bodyDiv w:val="1"/>
      <w:marLeft w:val="0"/>
      <w:marRight w:val="0"/>
      <w:marTop w:val="0"/>
      <w:marBottom w:val="0"/>
      <w:divBdr>
        <w:top w:val="none" w:sz="0" w:space="0" w:color="auto"/>
        <w:left w:val="none" w:sz="0" w:space="0" w:color="auto"/>
        <w:bottom w:val="none" w:sz="0" w:space="0" w:color="auto"/>
        <w:right w:val="none" w:sz="0" w:space="0" w:color="auto"/>
      </w:divBdr>
    </w:div>
    <w:div w:id="1815021443">
      <w:bodyDiv w:val="1"/>
      <w:marLeft w:val="0"/>
      <w:marRight w:val="0"/>
      <w:marTop w:val="0"/>
      <w:marBottom w:val="0"/>
      <w:divBdr>
        <w:top w:val="none" w:sz="0" w:space="0" w:color="auto"/>
        <w:left w:val="none" w:sz="0" w:space="0" w:color="auto"/>
        <w:bottom w:val="none" w:sz="0" w:space="0" w:color="auto"/>
        <w:right w:val="none" w:sz="0" w:space="0" w:color="auto"/>
      </w:divBdr>
    </w:div>
    <w:div w:id="1815099219">
      <w:bodyDiv w:val="1"/>
      <w:marLeft w:val="0"/>
      <w:marRight w:val="0"/>
      <w:marTop w:val="0"/>
      <w:marBottom w:val="0"/>
      <w:divBdr>
        <w:top w:val="none" w:sz="0" w:space="0" w:color="auto"/>
        <w:left w:val="none" w:sz="0" w:space="0" w:color="auto"/>
        <w:bottom w:val="none" w:sz="0" w:space="0" w:color="auto"/>
        <w:right w:val="none" w:sz="0" w:space="0" w:color="auto"/>
      </w:divBdr>
    </w:div>
    <w:div w:id="1815222443">
      <w:bodyDiv w:val="1"/>
      <w:marLeft w:val="0"/>
      <w:marRight w:val="0"/>
      <w:marTop w:val="0"/>
      <w:marBottom w:val="0"/>
      <w:divBdr>
        <w:top w:val="none" w:sz="0" w:space="0" w:color="auto"/>
        <w:left w:val="none" w:sz="0" w:space="0" w:color="auto"/>
        <w:bottom w:val="none" w:sz="0" w:space="0" w:color="auto"/>
        <w:right w:val="none" w:sz="0" w:space="0" w:color="auto"/>
      </w:divBdr>
    </w:div>
    <w:div w:id="1815222912">
      <w:bodyDiv w:val="1"/>
      <w:marLeft w:val="0"/>
      <w:marRight w:val="0"/>
      <w:marTop w:val="0"/>
      <w:marBottom w:val="0"/>
      <w:divBdr>
        <w:top w:val="none" w:sz="0" w:space="0" w:color="auto"/>
        <w:left w:val="none" w:sz="0" w:space="0" w:color="auto"/>
        <w:bottom w:val="none" w:sz="0" w:space="0" w:color="auto"/>
        <w:right w:val="none" w:sz="0" w:space="0" w:color="auto"/>
      </w:divBdr>
    </w:div>
    <w:div w:id="1815248307">
      <w:bodyDiv w:val="1"/>
      <w:marLeft w:val="0"/>
      <w:marRight w:val="0"/>
      <w:marTop w:val="0"/>
      <w:marBottom w:val="0"/>
      <w:divBdr>
        <w:top w:val="none" w:sz="0" w:space="0" w:color="auto"/>
        <w:left w:val="none" w:sz="0" w:space="0" w:color="auto"/>
        <w:bottom w:val="none" w:sz="0" w:space="0" w:color="auto"/>
        <w:right w:val="none" w:sz="0" w:space="0" w:color="auto"/>
      </w:divBdr>
    </w:div>
    <w:div w:id="1815294806">
      <w:bodyDiv w:val="1"/>
      <w:marLeft w:val="0"/>
      <w:marRight w:val="0"/>
      <w:marTop w:val="0"/>
      <w:marBottom w:val="0"/>
      <w:divBdr>
        <w:top w:val="none" w:sz="0" w:space="0" w:color="auto"/>
        <w:left w:val="none" w:sz="0" w:space="0" w:color="auto"/>
        <w:bottom w:val="none" w:sz="0" w:space="0" w:color="auto"/>
        <w:right w:val="none" w:sz="0" w:space="0" w:color="auto"/>
      </w:divBdr>
    </w:div>
    <w:div w:id="1815373107">
      <w:bodyDiv w:val="1"/>
      <w:marLeft w:val="0"/>
      <w:marRight w:val="0"/>
      <w:marTop w:val="0"/>
      <w:marBottom w:val="0"/>
      <w:divBdr>
        <w:top w:val="none" w:sz="0" w:space="0" w:color="auto"/>
        <w:left w:val="none" w:sz="0" w:space="0" w:color="auto"/>
        <w:bottom w:val="none" w:sz="0" w:space="0" w:color="auto"/>
        <w:right w:val="none" w:sz="0" w:space="0" w:color="auto"/>
      </w:divBdr>
    </w:div>
    <w:div w:id="1815439910">
      <w:bodyDiv w:val="1"/>
      <w:marLeft w:val="0"/>
      <w:marRight w:val="0"/>
      <w:marTop w:val="0"/>
      <w:marBottom w:val="0"/>
      <w:divBdr>
        <w:top w:val="none" w:sz="0" w:space="0" w:color="auto"/>
        <w:left w:val="none" w:sz="0" w:space="0" w:color="auto"/>
        <w:bottom w:val="none" w:sz="0" w:space="0" w:color="auto"/>
        <w:right w:val="none" w:sz="0" w:space="0" w:color="auto"/>
      </w:divBdr>
    </w:div>
    <w:div w:id="1815489245">
      <w:bodyDiv w:val="1"/>
      <w:marLeft w:val="0"/>
      <w:marRight w:val="0"/>
      <w:marTop w:val="0"/>
      <w:marBottom w:val="0"/>
      <w:divBdr>
        <w:top w:val="none" w:sz="0" w:space="0" w:color="auto"/>
        <w:left w:val="none" w:sz="0" w:space="0" w:color="auto"/>
        <w:bottom w:val="none" w:sz="0" w:space="0" w:color="auto"/>
        <w:right w:val="none" w:sz="0" w:space="0" w:color="auto"/>
      </w:divBdr>
    </w:div>
    <w:div w:id="1815489653">
      <w:bodyDiv w:val="1"/>
      <w:marLeft w:val="0"/>
      <w:marRight w:val="0"/>
      <w:marTop w:val="0"/>
      <w:marBottom w:val="0"/>
      <w:divBdr>
        <w:top w:val="none" w:sz="0" w:space="0" w:color="auto"/>
        <w:left w:val="none" w:sz="0" w:space="0" w:color="auto"/>
        <w:bottom w:val="none" w:sz="0" w:space="0" w:color="auto"/>
        <w:right w:val="none" w:sz="0" w:space="0" w:color="auto"/>
      </w:divBdr>
    </w:div>
    <w:div w:id="1815558030">
      <w:bodyDiv w:val="1"/>
      <w:marLeft w:val="0"/>
      <w:marRight w:val="0"/>
      <w:marTop w:val="0"/>
      <w:marBottom w:val="0"/>
      <w:divBdr>
        <w:top w:val="none" w:sz="0" w:space="0" w:color="auto"/>
        <w:left w:val="none" w:sz="0" w:space="0" w:color="auto"/>
        <w:bottom w:val="none" w:sz="0" w:space="0" w:color="auto"/>
        <w:right w:val="none" w:sz="0" w:space="0" w:color="auto"/>
      </w:divBdr>
    </w:div>
    <w:div w:id="1815633243">
      <w:bodyDiv w:val="1"/>
      <w:marLeft w:val="0"/>
      <w:marRight w:val="0"/>
      <w:marTop w:val="0"/>
      <w:marBottom w:val="0"/>
      <w:divBdr>
        <w:top w:val="none" w:sz="0" w:space="0" w:color="auto"/>
        <w:left w:val="none" w:sz="0" w:space="0" w:color="auto"/>
        <w:bottom w:val="none" w:sz="0" w:space="0" w:color="auto"/>
        <w:right w:val="none" w:sz="0" w:space="0" w:color="auto"/>
      </w:divBdr>
    </w:div>
    <w:div w:id="1815640156">
      <w:bodyDiv w:val="1"/>
      <w:marLeft w:val="0"/>
      <w:marRight w:val="0"/>
      <w:marTop w:val="0"/>
      <w:marBottom w:val="0"/>
      <w:divBdr>
        <w:top w:val="none" w:sz="0" w:space="0" w:color="auto"/>
        <w:left w:val="none" w:sz="0" w:space="0" w:color="auto"/>
        <w:bottom w:val="none" w:sz="0" w:space="0" w:color="auto"/>
        <w:right w:val="none" w:sz="0" w:space="0" w:color="auto"/>
      </w:divBdr>
    </w:div>
    <w:div w:id="1815640290">
      <w:bodyDiv w:val="1"/>
      <w:marLeft w:val="0"/>
      <w:marRight w:val="0"/>
      <w:marTop w:val="0"/>
      <w:marBottom w:val="0"/>
      <w:divBdr>
        <w:top w:val="none" w:sz="0" w:space="0" w:color="auto"/>
        <w:left w:val="none" w:sz="0" w:space="0" w:color="auto"/>
        <w:bottom w:val="none" w:sz="0" w:space="0" w:color="auto"/>
        <w:right w:val="none" w:sz="0" w:space="0" w:color="auto"/>
      </w:divBdr>
    </w:div>
    <w:div w:id="1815678307">
      <w:bodyDiv w:val="1"/>
      <w:marLeft w:val="0"/>
      <w:marRight w:val="0"/>
      <w:marTop w:val="0"/>
      <w:marBottom w:val="0"/>
      <w:divBdr>
        <w:top w:val="none" w:sz="0" w:space="0" w:color="auto"/>
        <w:left w:val="none" w:sz="0" w:space="0" w:color="auto"/>
        <w:bottom w:val="none" w:sz="0" w:space="0" w:color="auto"/>
        <w:right w:val="none" w:sz="0" w:space="0" w:color="auto"/>
      </w:divBdr>
    </w:div>
    <w:div w:id="1815683866">
      <w:bodyDiv w:val="1"/>
      <w:marLeft w:val="0"/>
      <w:marRight w:val="0"/>
      <w:marTop w:val="0"/>
      <w:marBottom w:val="0"/>
      <w:divBdr>
        <w:top w:val="none" w:sz="0" w:space="0" w:color="auto"/>
        <w:left w:val="none" w:sz="0" w:space="0" w:color="auto"/>
        <w:bottom w:val="none" w:sz="0" w:space="0" w:color="auto"/>
        <w:right w:val="none" w:sz="0" w:space="0" w:color="auto"/>
      </w:divBdr>
    </w:div>
    <w:div w:id="1815684548">
      <w:bodyDiv w:val="1"/>
      <w:marLeft w:val="0"/>
      <w:marRight w:val="0"/>
      <w:marTop w:val="0"/>
      <w:marBottom w:val="0"/>
      <w:divBdr>
        <w:top w:val="none" w:sz="0" w:space="0" w:color="auto"/>
        <w:left w:val="none" w:sz="0" w:space="0" w:color="auto"/>
        <w:bottom w:val="none" w:sz="0" w:space="0" w:color="auto"/>
        <w:right w:val="none" w:sz="0" w:space="0" w:color="auto"/>
      </w:divBdr>
    </w:div>
    <w:div w:id="1815685112">
      <w:bodyDiv w:val="1"/>
      <w:marLeft w:val="0"/>
      <w:marRight w:val="0"/>
      <w:marTop w:val="0"/>
      <w:marBottom w:val="0"/>
      <w:divBdr>
        <w:top w:val="none" w:sz="0" w:space="0" w:color="auto"/>
        <w:left w:val="none" w:sz="0" w:space="0" w:color="auto"/>
        <w:bottom w:val="none" w:sz="0" w:space="0" w:color="auto"/>
        <w:right w:val="none" w:sz="0" w:space="0" w:color="auto"/>
      </w:divBdr>
    </w:div>
    <w:div w:id="1815752641">
      <w:bodyDiv w:val="1"/>
      <w:marLeft w:val="0"/>
      <w:marRight w:val="0"/>
      <w:marTop w:val="0"/>
      <w:marBottom w:val="0"/>
      <w:divBdr>
        <w:top w:val="none" w:sz="0" w:space="0" w:color="auto"/>
        <w:left w:val="none" w:sz="0" w:space="0" w:color="auto"/>
        <w:bottom w:val="none" w:sz="0" w:space="0" w:color="auto"/>
        <w:right w:val="none" w:sz="0" w:space="0" w:color="auto"/>
      </w:divBdr>
    </w:div>
    <w:div w:id="1815753547">
      <w:bodyDiv w:val="1"/>
      <w:marLeft w:val="0"/>
      <w:marRight w:val="0"/>
      <w:marTop w:val="0"/>
      <w:marBottom w:val="0"/>
      <w:divBdr>
        <w:top w:val="none" w:sz="0" w:space="0" w:color="auto"/>
        <w:left w:val="none" w:sz="0" w:space="0" w:color="auto"/>
        <w:bottom w:val="none" w:sz="0" w:space="0" w:color="auto"/>
        <w:right w:val="none" w:sz="0" w:space="0" w:color="auto"/>
      </w:divBdr>
    </w:div>
    <w:div w:id="1815758015">
      <w:bodyDiv w:val="1"/>
      <w:marLeft w:val="0"/>
      <w:marRight w:val="0"/>
      <w:marTop w:val="0"/>
      <w:marBottom w:val="0"/>
      <w:divBdr>
        <w:top w:val="none" w:sz="0" w:space="0" w:color="auto"/>
        <w:left w:val="none" w:sz="0" w:space="0" w:color="auto"/>
        <w:bottom w:val="none" w:sz="0" w:space="0" w:color="auto"/>
        <w:right w:val="none" w:sz="0" w:space="0" w:color="auto"/>
      </w:divBdr>
    </w:div>
    <w:div w:id="1815758226">
      <w:bodyDiv w:val="1"/>
      <w:marLeft w:val="0"/>
      <w:marRight w:val="0"/>
      <w:marTop w:val="0"/>
      <w:marBottom w:val="0"/>
      <w:divBdr>
        <w:top w:val="none" w:sz="0" w:space="0" w:color="auto"/>
        <w:left w:val="none" w:sz="0" w:space="0" w:color="auto"/>
        <w:bottom w:val="none" w:sz="0" w:space="0" w:color="auto"/>
        <w:right w:val="none" w:sz="0" w:space="0" w:color="auto"/>
      </w:divBdr>
    </w:div>
    <w:div w:id="1815833975">
      <w:bodyDiv w:val="1"/>
      <w:marLeft w:val="0"/>
      <w:marRight w:val="0"/>
      <w:marTop w:val="0"/>
      <w:marBottom w:val="0"/>
      <w:divBdr>
        <w:top w:val="none" w:sz="0" w:space="0" w:color="auto"/>
        <w:left w:val="none" w:sz="0" w:space="0" w:color="auto"/>
        <w:bottom w:val="none" w:sz="0" w:space="0" w:color="auto"/>
        <w:right w:val="none" w:sz="0" w:space="0" w:color="auto"/>
      </w:divBdr>
    </w:div>
    <w:div w:id="1815835043">
      <w:bodyDiv w:val="1"/>
      <w:marLeft w:val="0"/>
      <w:marRight w:val="0"/>
      <w:marTop w:val="0"/>
      <w:marBottom w:val="0"/>
      <w:divBdr>
        <w:top w:val="none" w:sz="0" w:space="0" w:color="auto"/>
        <w:left w:val="none" w:sz="0" w:space="0" w:color="auto"/>
        <w:bottom w:val="none" w:sz="0" w:space="0" w:color="auto"/>
        <w:right w:val="none" w:sz="0" w:space="0" w:color="auto"/>
      </w:divBdr>
    </w:div>
    <w:div w:id="1816026603">
      <w:bodyDiv w:val="1"/>
      <w:marLeft w:val="0"/>
      <w:marRight w:val="0"/>
      <w:marTop w:val="0"/>
      <w:marBottom w:val="0"/>
      <w:divBdr>
        <w:top w:val="none" w:sz="0" w:space="0" w:color="auto"/>
        <w:left w:val="none" w:sz="0" w:space="0" w:color="auto"/>
        <w:bottom w:val="none" w:sz="0" w:space="0" w:color="auto"/>
        <w:right w:val="none" w:sz="0" w:space="0" w:color="auto"/>
      </w:divBdr>
    </w:div>
    <w:div w:id="1816098597">
      <w:bodyDiv w:val="1"/>
      <w:marLeft w:val="0"/>
      <w:marRight w:val="0"/>
      <w:marTop w:val="0"/>
      <w:marBottom w:val="0"/>
      <w:divBdr>
        <w:top w:val="none" w:sz="0" w:space="0" w:color="auto"/>
        <w:left w:val="none" w:sz="0" w:space="0" w:color="auto"/>
        <w:bottom w:val="none" w:sz="0" w:space="0" w:color="auto"/>
        <w:right w:val="none" w:sz="0" w:space="0" w:color="auto"/>
      </w:divBdr>
    </w:div>
    <w:div w:id="1816100474">
      <w:bodyDiv w:val="1"/>
      <w:marLeft w:val="0"/>
      <w:marRight w:val="0"/>
      <w:marTop w:val="0"/>
      <w:marBottom w:val="0"/>
      <w:divBdr>
        <w:top w:val="none" w:sz="0" w:space="0" w:color="auto"/>
        <w:left w:val="none" w:sz="0" w:space="0" w:color="auto"/>
        <w:bottom w:val="none" w:sz="0" w:space="0" w:color="auto"/>
        <w:right w:val="none" w:sz="0" w:space="0" w:color="auto"/>
      </w:divBdr>
    </w:div>
    <w:div w:id="1816141152">
      <w:bodyDiv w:val="1"/>
      <w:marLeft w:val="0"/>
      <w:marRight w:val="0"/>
      <w:marTop w:val="0"/>
      <w:marBottom w:val="0"/>
      <w:divBdr>
        <w:top w:val="none" w:sz="0" w:space="0" w:color="auto"/>
        <w:left w:val="none" w:sz="0" w:space="0" w:color="auto"/>
        <w:bottom w:val="none" w:sz="0" w:space="0" w:color="auto"/>
        <w:right w:val="none" w:sz="0" w:space="0" w:color="auto"/>
      </w:divBdr>
    </w:div>
    <w:div w:id="1816215235">
      <w:bodyDiv w:val="1"/>
      <w:marLeft w:val="0"/>
      <w:marRight w:val="0"/>
      <w:marTop w:val="0"/>
      <w:marBottom w:val="0"/>
      <w:divBdr>
        <w:top w:val="none" w:sz="0" w:space="0" w:color="auto"/>
        <w:left w:val="none" w:sz="0" w:space="0" w:color="auto"/>
        <w:bottom w:val="none" w:sz="0" w:space="0" w:color="auto"/>
        <w:right w:val="none" w:sz="0" w:space="0" w:color="auto"/>
      </w:divBdr>
    </w:div>
    <w:div w:id="1816218909">
      <w:bodyDiv w:val="1"/>
      <w:marLeft w:val="0"/>
      <w:marRight w:val="0"/>
      <w:marTop w:val="0"/>
      <w:marBottom w:val="0"/>
      <w:divBdr>
        <w:top w:val="none" w:sz="0" w:space="0" w:color="auto"/>
        <w:left w:val="none" w:sz="0" w:space="0" w:color="auto"/>
        <w:bottom w:val="none" w:sz="0" w:space="0" w:color="auto"/>
        <w:right w:val="none" w:sz="0" w:space="0" w:color="auto"/>
      </w:divBdr>
    </w:div>
    <w:div w:id="1816294909">
      <w:bodyDiv w:val="1"/>
      <w:marLeft w:val="0"/>
      <w:marRight w:val="0"/>
      <w:marTop w:val="0"/>
      <w:marBottom w:val="0"/>
      <w:divBdr>
        <w:top w:val="none" w:sz="0" w:space="0" w:color="auto"/>
        <w:left w:val="none" w:sz="0" w:space="0" w:color="auto"/>
        <w:bottom w:val="none" w:sz="0" w:space="0" w:color="auto"/>
        <w:right w:val="none" w:sz="0" w:space="0" w:color="auto"/>
      </w:divBdr>
    </w:div>
    <w:div w:id="1816339563">
      <w:bodyDiv w:val="1"/>
      <w:marLeft w:val="0"/>
      <w:marRight w:val="0"/>
      <w:marTop w:val="0"/>
      <w:marBottom w:val="0"/>
      <w:divBdr>
        <w:top w:val="none" w:sz="0" w:space="0" w:color="auto"/>
        <w:left w:val="none" w:sz="0" w:space="0" w:color="auto"/>
        <w:bottom w:val="none" w:sz="0" w:space="0" w:color="auto"/>
        <w:right w:val="none" w:sz="0" w:space="0" w:color="auto"/>
      </w:divBdr>
    </w:div>
    <w:div w:id="1816484192">
      <w:bodyDiv w:val="1"/>
      <w:marLeft w:val="0"/>
      <w:marRight w:val="0"/>
      <w:marTop w:val="0"/>
      <w:marBottom w:val="0"/>
      <w:divBdr>
        <w:top w:val="none" w:sz="0" w:space="0" w:color="auto"/>
        <w:left w:val="none" w:sz="0" w:space="0" w:color="auto"/>
        <w:bottom w:val="none" w:sz="0" w:space="0" w:color="auto"/>
        <w:right w:val="none" w:sz="0" w:space="0" w:color="auto"/>
      </w:divBdr>
    </w:div>
    <w:div w:id="1816486068">
      <w:bodyDiv w:val="1"/>
      <w:marLeft w:val="0"/>
      <w:marRight w:val="0"/>
      <w:marTop w:val="0"/>
      <w:marBottom w:val="0"/>
      <w:divBdr>
        <w:top w:val="none" w:sz="0" w:space="0" w:color="auto"/>
        <w:left w:val="none" w:sz="0" w:space="0" w:color="auto"/>
        <w:bottom w:val="none" w:sz="0" w:space="0" w:color="auto"/>
        <w:right w:val="none" w:sz="0" w:space="0" w:color="auto"/>
      </w:divBdr>
    </w:div>
    <w:div w:id="1816529777">
      <w:bodyDiv w:val="1"/>
      <w:marLeft w:val="0"/>
      <w:marRight w:val="0"/>
      <w:marTop w:val="0"/>
      <w:marBottom w:val="0"/>
      <w:divBdr>
        <w:top w:val="none" w:sz="0" w:space="0" w:color="auto"/>
        <w:left w:val="none" w:sz="0" w:space="0" w:color="auto"/>
        <w:bottom w:val="none" w:sz="0" w:space="0" w:color="auto"/>
        <w:right w:val="none" w:sz="0" w:space="0" w:color="auto"/>
      </w:divBdr>
    </w:div>
    <w:div w:id="1816532248">
      <w:bodyDiv w:val="1"/>
      <w:marLeft w:val="0"/>
      <w:marRight w:val="0"/>
      <w:marTop w:val="0"/>
      <w:marBottom w:val="0"/>
      <w:divBdr>
        <w:top w:val="none" w:sz="0" w:space="0" w:color="auto"/>
        <w:left w:val="none" w:sz="0" w:space="0" w:color="auto"/>
        <w:bottom w:val="none" w:sz="0" w:space="0" w:color="auto"/>
        <w:right w:val="none" w:sz="0" w:space="0" w:color="auto"/>
      </w:divBdr>
    </w:div>
    <w:div w:id="1816608105">
      <w:bodyDiv w:val="1"/>
      <w:marLeft w:val="0"/>
      <w:marRight w:val="0"/>
      <w:marTop w:val="0"/>
      <w:marBottom w:val="0"/>
      <w:divBdr>
        <w:top w:val="none" w:sz="0" w:space="0" w:color="auto"/>
        <w:left w:val="none" w:sz="0" w:space="0" w:color="auto"/>
        <w:bottom w:val="none" w:sz="0" w:space="0" w:color="auto"/>
        <w:right w:val="none" w:sz="0" w:space="0" w:color="auto"/>
      </w:divBdr>
    </w:div>
    <w:div w:id="1816684344">
      <w:bodyDiv w:val="1"/>
      <w:marLeft w:val="0"/>
      <w:marRight w:val="0"/>
      <w:marTop w:val="0"/>
      <w:marBottom w:val="0"/>
      <w:divBdr>
        <w:top w:val="none" w:sz="0" w:space="0" w:color="auto"/>
        <w:left w:val="none" w:sz="0" w:space="0" w:color="auto"/>
        <w:bottom w:val="none" w:sz="0" w:space="0" w:color="auto"/>
        <w:right w:val="none" w:sz="0" w:space="0" w:color="auto"/>
      </w:divBdr>
    </w:div>
    <w:div w:id="1816795893">
      <w:bodyDiv w:val="1"/>
      <w:marLeft w:val="0"/>
      <w:marRight w:val="0"/>
      <w:marTop w:val="0"/>
      <w:marBottom w:val="0"/>
      <w:divBdr>
        <w:top w:val="none" w:sz="0" w:space="0" w:color="auto"/>
        <w:left w:val="none" w:sz="0" w:space="0" w:color="auto"/>
        <w:bottom w:val="none" w:sz="0" w:space="0" w:color="auto"/>
        <w:right w:val="none" w:sz="0" w:space="0" w:color="auto"/>
      </w:divBdr>
    </w:div>
    <w:div w:id="1816869616">
      <w:bodyDiv w:val="1"/>
      <w:marLeft w:val="0"/>
      <w:marRight w:val="0"/>
      <w:marTop w:val="0"/>
      <w:marBottom w:val="0"/>
      <w:divBdr>
        <w:top w:val="none" w:sz="0" w:space="0" w:color="auto"/>
        <w:left w:val="none" w:sz="0" w:space="0" w:color="auto"/>
        <w:bottom w:val="none" w:sz="0" w:space="0" w:color="auto"/>
        <w:right w:val="none" w:sz="0" w:space="0" w:color="auto"/>
      </w:divBdr>
    </w:div>
    <w:div w:id="1816949218">
      <w:bodyDiv w:val="1"/>
      <w:marLeft w:val="0"/>
      <w:marRight w:val="0"/>
      <w:marTop w:val="0"/>
      <w:marBottom w:val="0"/>
      <w:divBdr>
        <w:top w:val="none" w:sz="0" w:space="0" w:color="auto"/>
        <w:left w:val="none" w:sz="0" w:space="0" w:color="auto"/>
        <w:bottom w:val="none" w:sz="0" w:space="0" w:color="auto"/>
        <w:right w:val="none" w:sz="0" w:space="0" w:color="auto"/>
      </w:divBdr>
    </w:div>
    <w:div w:id="1816951308">
      <w:bodyDiv w:val="1"/>
      <w:marLeft w:val="0"/>
      <w:marRight w:val="0"/>
      <w:marTop w:val="0"/>
      <w:marBottom w:val="0"/>
      <w:divBdr>
        <w:top w:val="none" w:sz="0" w:space="0" w:color="auto"/>
        <w:left w:val="none" w:sz="0" w:space="0" w:color="auto"/>
        <w:bottom w:val="none" w:sz="0" w:space="0" w:color="auto"/>
        <w:right w:val="none" w:sz="0" w:space="0" w:color="auto"/>
      </w:divBdr>
    </w:div>
    <w:div w:id="1816989719">
      <w:bodyDiv w:val="1"/>
      <w:marLeft w:val="0"/>
      <w:marRight w:val="0"/>
      <w:marTop w:val="0"/>
      <w:marBottom w:val="0"/>
      <w:divBdr>
        <w:top w:val="none" w:sz="0" w:space="0" w:color="auto"/>
        <w:left w:val="none" w:sz="0" w:space="0" w:color="auto"/>
        <w:bottom w:val="none" w:sz="0" w:space="0" w:color="auto"/>
        <w:right w:val="none" w:sz="0" w:space="0" w:color="auto"/>
      </w:divBdr>
    </w:div>
    <w:div w:id="1816990736">
      <w:bodyDiv w:val="1"/>
      <w:marLeft w:val="0"/>
      <w:marRight w:val="0"/>
      <w:marTop w:val="0"/>
      <w:marBottom w:val="0"/>
      <w:divBdr>
        <w:top w:val="none" w:sz="0" w:space="0" w:color="auto"/>
        <w:left w:val="none" w:sz="0" w:space="0" w:color="auto"/>
        <w:bottom w:val="none" w:sz="0" w:space="0" w:color="auto"/>
        <w:right w:val="none" w:sz="0" w:space="0" w:color="auto"/>
      </w:divBdr>
    </w:div>
    <w:div w:id="1817137350">
      <w:bodyDiv w:val="1"/>
      <w:marLeft w:val="0"/>
      <w:marRight w:val="0"/>
      <w:marTop w:val="0"/>
      <w:marBottom w:val="0"/>
      <w:divBdr>
        <w:top w:val="none" w:sz="0" w:space="0" w:color="auto"/>
        <w:left w:val="none" w:sz="0" w:space="0" w:color="auto"/>
        <w:bottom w:val="none" w:sz="0" w:space="0" w:color="auto"/>
        <w:right w:val="none" w:sz="0" w:space="0" w:color="auto"/>
      </w:divBdr>
    </w:div>
    <w:div w:id="1817137914">
      <w:bodyDiv w:val="1"/>
      <w:marLeft w:val="0"/>
      <w:marRight w:val="0"/>
      <w:marTop w:val="0"/>
      <w:marBottom w:val="0"/>
      <w:divBdr>
        <w:top w:val="none" w:sz="0" w:space="0" w:color="auto"/>
        <w:left w:val="none" w:sz="0" w:space="0" w:color="auto"/>
        <w:bottom w:val="none" w:sz="0" w:space="0" w:color="auto"/>
        <w:right w:val="none" w:sz="0" w:space="0" w:color="auto"/>
      </w:divBdr>
    </w:div>
    <w:div w:id="1817141201">
      <w:bodyDiv w:val="1"/>
      <w:marLeft w:val="0"/>
      <w:marRight w:val="0"/>
      <w:marTop w:val="0"/>
      <w:marBottom w:val="0"/>
      <w:divBdr>
        <w:top w:val="none" w:sz="0" w:space="0" w:color="auto"/>
        <w:left w:val="none" w:sz="0" w:space="0" w:color="auto"/>
        <w:bottom w:val="none" w:sz="0" w:space="0" w:color="auto"/>
        <w:right w:val="none" w:sz="0" w:space="0" w:color="auto"/>
      </w:divBdr>
    </w:div>
    <w:div w:id="1817186063">
      <w:bodyDiv w:val="1"/>
      <w:marLeft w:val="0"/>
      <w:marRight w:val="0"/>
      <w:marTop w:val="0"/>
      <w:marBottom w:val="0"/>
      <w:divBdr>
        <w:top w:val="none" w:sz="0" w:space="0" w:color="auto"/>
        <w:left w:val="none" w:sz="0" w:space="0" w:color="auto"/>
        <w:bottom w:val="none" w:sz="0" w:space="0" w:color="auto"/>
        <w:right w:val="none" w:sz="0" w:space="0" w:color="auto"/>
      </w:divBdr>
    </w:div>
    <w:div w:id="1817331324">
      <w:bodyDiv w:val="1"/>
      <w:marLeft w:val="0"/>
      <w:marRight w:val="0"/>
      <w:marTop w:val="0"/>
      <w:marBottom w:val="0"/>
      <w:divBdr>
        <w:top w:val="none" w:sz="0" w:space="0" w:color="auto"/>
        <w:left w:val="none" w:sz="0" w:space="0" w:color="auto"/>
        <w:bottom w:val="none" w:sz="0" w:space="0" w:color="auto"/>
        <w:right w:val="none" w:sz="0" w:space="0" w:color="auto"/>
      </w:divBdr>
    </w:div>
    <w:div w:id="1817337322">
      <w:bodyDiv w:val="1"/>
      <w:marLeft w:val="0"/>
      <w:marRight w:val="0"/>
      <w:marTop w:val="0"/>
      <w:marBottom w:val="0"/>
      <w:divBdr>
        <w:top w:val="none" w:sz="0" w:space="0" w:color="auto"/>
        <w:left w:val="none" w:sz="0" w:space="0" w:color="auto"/>
        <w:bottom w:val="none" w:sz="0" w:space="0" w:color="auto"/>
        <w:right w:val="none" w:sz="0" w:space="0" w:color="auto"/>
      </w:divBdr>
    </w:div>
    <w:div w:id="1817380294">
      <w:bodyDiv w:val="1"/>
      <w:marLeft w:val="0"/>
      <w:marRight w:val="0"/>
      <w:marTop w:val="0"/>
      <w:marBottom w:val="0"/>
      <w:divBdr>
        <w:top w:val="none" w:sz="0" w:space="0" w:color="auto"/>
        <w:left w:val="none" w:sz="0" w:space="0" w:color="auto"/>
        <w:bottom w:val="none" w:sz="0" w:space="0" w:color="auto"/>
        <w:right w:val="none" w:sz="0" w:space="0" w:color="auto"/>
      </w:divBdr>
    </w:div>
    <w:div w:id="1817381962">
      <w:bodyDiv w:val="1"/>
      <w:marLeft w:val="0"/>
      <w:marRight w:val="0"/>
      <w:marTop w:val="0"/>
      <w:marBottom w:val="0"/>
      <w:divBdr>
        <w:top w:val="none" w:sz="0" w:space="0" w:color="auto"/>
        <w:left w:val="none" w:sz="0" w:space="0" w:color="auto"/>
        <w:bottom w:val="none" w:sz="0" w:space="0" w:color="auto"/>
        <w:right w:val="none" w:sz="0" w:space="0" w:color="auto"/>
      </w:divBdr>
    </w:div>
    <w:div w:id="1817409940">
      <w:bodyDiv w:val="1"/>
      <w:marLeft w:val="0"/>
      <w:marRight w:val="0"/>
      <w:marTop w:val="0"/>
      <w:marBottom w:val="0"/>
      <w:divBdr>
        <w:top w:val="none" w:sz="0" w:space="0" w:color="auto"/>
        <w:left w:val="none" w:sz="0" w:space="0" w:color="auto"/>
        <w:bottom w:val="none" w:sz="0" w:space="0" w:color="auto"/>
        <w:right w:val="none" w:sz="0" w:space="0" w:color="auto"/>
      </w:divBdr>
    </w:div>
    <w:div w:id="1817453885">
      <w:bodyDiv w:val="1"/>
      <w:marLeft w:val="0"/>
      <w:marRight w:val="0"/>
      <w:marTop w:val="0"/>
      <w:marBottom w:val="0"/>
      <w:divBdr>
        <w:top w:val="none" w:sz="0" w:space="0" w:color="auto"/>
        <w:left w:val="none" w:sz="0" w:space="0" w:color="auto"/>
        <w:bottom w:val="none" w:sz="0" w:space="0" w:color="auto"/>
        <w:right w:val="none" w:sz="0" w:space="0" w:color="auto"/>
      </w:divBdr>
    </w:div>
    <w:div w:id="1817525334">
      <w:bodyDiv w:val="1"/>
      <w:marLeft w:val="0"/>
      <w:marRight w:val="0"/>
      <w:marTop w:val="0"/>
      <w:marBottom w:val="0"/>
      <w:divBdr>
        <w:top w:val="none" w:sz="0" w:space="0" w:color="auto"/>
        <w:left w:val="none" w:sz="0" w:space="0" w:color="auto"/>
        <w:bottom w:val="none" w:sz="0" w:space="0" w:color="auto"/>
        <w:right w:val="none" w:sz="0" w:space="0" w:color="auto"/>
      </w:divBdr>
    </w:div>
    <w:div w:id="1817527646">
      <w:bodyDiv w:val="1"/>
      <w:marLeft w:val="0"/>
      <w:marRight w:val="0"/>
      <w:marTop w:val="0"/>
      <w:marBottom w:val="0"/>
      <w:divBdr>
        <w:top w:val="none" w:sz="0" w:space="0" w:color="auto"/>
        <w:left w:val="none" w:sz="0" w:space="0" w:color="auto"/>
        <w:bottom w:val="none" w:sz="0" w:space="0" w:color="auto"/>
        <w:right w:val="none" w:sz="0" w:space="0" w:color="auto"/>
      </w:divBdr>
    </w:div>
    <w:div w:id="1817529380">
      <w:bodyDiv w:val="1"/>
      <w:marLeft w:val="0"/>
      <w:marRight w:val="0"/>
      <w:marTop w:val="0"/>
      <w:marBottom w:val="0"/>
      <w:divBdr>
        <w:top w:val="none" w:sz="0" w:space="0" w:color="auto"/>
        <w:left w:val="none" w:sz="0" w:space="0" w:color="auto"/>
        <w:bottom w:val="none" w:sz="0" w:space="0" w:color="auto"/>
        <w:right w:val="none" w:sz="0" w:space="0" w:color="auto"/>
      </w:divBdr>
    </w:div>
    <w:div w:id="1817532274">
      <w:bodyDiv w:val="1"/>
      <w:marLeft w:val="0"/>
      <w:marRight w:val="0"/>
      <w:marTop w:val="0"/>
      <w:marBottom w:val="0"/>
      <w:divBdr>
        <w:top w:val="none" w:sz="0" w:space="0" w:color="auto"/>
        <w:left w:val="none" w:sz="0" w:space="0" w:color="auto"/>
        <w:bottom w:val="none" w:sz="0" w:space="0" w:color="auto"/>
        <w:right w:val="none" w:sz="0" w:space="0" w:color="auto"/>
      </w:divBdr>
    </w:div>
    <w:div w:id="1817647772">
      <w:bodyDiv w:val="1"/>
      <w:marLeft w:val="0"/>
      <w:marRight w:val="0"/>
      <w:marTop w:val="0"/>
      <w:marBottom w:val="0"/>
      <w:divBdr>
        <w:top w:val="none" w:sz="0" w:space="0" w:color="auto"/>
        <w:left w:val="none" w:sz="0" w:space="0" w:color="auto"/>
        <w:bottom w:val="none" w:sz="0" w:space="0" w:color="auto"/>
        <w:right w:val="none" w:sz="0" w:space="0" w:color="auto"/>
      </w:divBdr>
    </w:div>
    <w:div w:id="1817795327">
      <w:bodyDiv w:val="1"/>
      <w:marLeft w:val="0"/>
      <w:marRight w:val="0"/>
      <w:marTop w:val="0"/>
      <w:marBottom w:val="0"/>
      <w:divBdr>
        <w:top w:val="none" w:sz="0" w:space="0" w:color="auto"/>
        <w:left w:val="none" w:sz="0" w:space="0" w:color="auto"/>
        <w:bottom w:val="none" w:sz="0" w:space="0" w:color="auto"/>
        <w:right w:val="none" w:sz="0" w:space="0" w:color="auto"/>
      </w:divBdr>
    </w:div>
    <w:div w:id="1817798486">
      <w:bodyDiv w:val="1"/>
      <w:marLeft w:val="0"/>
      <w:marRight w:val="0"/>
      <w:marTop w:val="0"/>
      <w:marBottom w:val="0"/>
      <w:divBdr>
        <w:top w:val="none" w:sz="0" w:space="0" w:color="auto"/>
        <w:left w:val="none" w:sz="0" w:space="0" w:color="auto"/>
        <w:bottom w:val="none" w:sz="0" w:space="0" w:color="auto"/>
        <w:right w:val="none" w:sz="0" w:space="0" w:color="auto"/>
      </w:divBdr>
    </w:div>
    <w:div w:id="1817798785">
      <w:bodyDiv w:val="1"/>
      <w:marLeft w:val="0"/>
      <w:marRight w:val="0"/>
      <w:marTop w:val="0"/>
      <w:marBottom w:val="0"/>
      <w:divBdr>
        <w:top w:val="none" w:sz="0" w:space="0" w:color="auto"/>
        <w:left w:val="none" w:sz="0" w:space="0" w:color="auto"/>
        <w:bottom w:val="none" w:sz="0" w:space="0" w:color="auto"/>
        <w:right w:val="none" w:sz="0" w:space="0" w:color="auto"/>
      </w:divBdr>
    </w:div>
    <w:div w:id="1817800587">
      <w:bodyDiv w:val="1"/>
      <w:marLeft w:val="0"/>
      <w:marRight w:val="0"/>
      <w:marTop w:val="0"/>
      <w:marBottom w:val="0"/>
      <w:divBdr>
        <w:top w:val="none" w:sz="0" w:space="0" w:color="auto"/>
        <w:left w:val="none" w:sz="0" w:space="0" w:color="auto"/>
        <w:bottom w:val="none" w:sz="0" w:space="0" w:color="auto"/>
        <w:right w:val="none" w:sz="0" w:space="0" w:color="auto"/>
      </w:divBdr>
    </w:div>
    <w:div w:id="1817839859">
      <w:bodyDiv w:val="1"/>
      <w:marLeft w:val="0"/>
      <w:marRight w:val="0"/>
      <w:marTop w:val="0"/>
      <w:marBottom w:val="0"/>
      <w:divBdr>
        <w:top w:val="none" w:sz="0" w:space="0" w:color="auto"/>
        <w:left w:val="none" w:sz="0" w:space="0" w:color="auto"/>
        <w:bottom w:val="none" w:sz="0" w:space="0" w:color="auto"/>
        <w:right w:val="none" w:sz="0" w:space="0" w:color="auto"/>
      </w:divBdr>
    </w:div>
    <w:div w:id="1817841305">
      <w:bodyDiv w:val="1"/>
      <w:marLeft w:val="0"/>
      <w:marRight w:val="0"/>
      <w:marTop w:val="0"/>
      <w:marBottom w:val="0"/>
      <w:divBdr>
        <w:top w:val="none" w:sz="0" w:space="0" w:color="auto"/>
        <w:left w:val="none" w:sz="0" w:space="0" w:color="auto"/>
        <w:bottom w:val="none" w:sz="0" w:space="0" w:color="auto"/>
        <w:right w:val="none" w:sz="0" w:space="0" w:color="auto"/>
      </w:divBdr>
    </w:div>
    <w:div w:id="1817910584">
      <w:bodyDiv w:val="1"/>
      <w:marLeft w:val="0"/>
      <w:marRight w:val="0"/>
      <w:marTop w:val="0"/>
      <w:marBottom w:val="0"/>
      <w:divBdr>
        <w:top w:val="none" w:sz="0" w:space="0" w:color="auto"/>
        <w:left w:val="none" w:sz="0" w:space="0" w:color="auto"/>
        <w:bottom w:val="none" w:sz="0" w:space="0" w:color="auto"/>
        <w:right w:val="none" w:sz="0" w:space="0" w:color="auto"/>
      </w:divBdr>
    </w:div>
    <w:div w:id="1817910607">
      <w:bodyDiv w:val="1"/>
      <w:marLeft w:val="0"/>
      <w:marRight w:val="0"/>
      <w:marTop w:val="0"/>
      <w:marBottom w:val="0"/>
      <w:divBdr>
        <w:top w:val="none" w:sz="0" w:space="0" w:color="auto"/>
        <w:left w:val="none" w:sz="0" w:space="0" w:color="auto"/>
        <w:bottom w:val="none" w:sz="0" w:space="0" w:color="auto"/>
        <w:right w:val="none" w:sz="0" w:space="0" w:color="auto"/>
      </w:divBdr>
    </w:div>
    <w:div w:id="1817986191">
      <w:bodyDiv w:val="1"/>
      <w:marLeft w:val="0"/>
      <w:marRight w:val="0"/>
      <w:marTop w:val="0"/>
      <w:marBottom w:val="0"/>
      <w:divBdr>
        <w:top w:val="none" w:sz="0" w:space="0" w:color="auto"/>
        <w:left w:val="none" w:sz="0" w:space="0" w:color="auto"/>
        <w:bottom w:val="none" w:sz="0" w:space="0" w:color="auto"/>
        <w:right w:val="none" w:sz="0" w:space="0" w:color="auto"/>
      </w:divBdr>
    </w:div>
    <w:div w:id="1818106128">
      <w:bodyDiv w:val="1"/>
      <w:marLeft w:val="0"/>
      <w:marRight w:val="0"/>
      <w:marTop w:val="0"/>
      <w:marBottom w:val="0"/>
      <w:divBdr>
        <w:top w:val="none" w:sz="0" w:space="0" w:color="auto"/>
        <w:left w:val="none" w:sz="0" w:space="0" w:color="auto"/>
        <w:bottom w:val="none" w:sz="0" w:space="0" w:color="auto"/>
        <w:right w:val="none" w:sz="0" w:space="0" w:color="auto"/>
      </w:divBdr>
    </w:div>
    <w:div w:id="1818253962">
      <w:bodyDiv w:val="1"/>
      <w:marLeft w:val="0"/>
      <w:marRight w:val="0"/>
      <w:marTop w:val="0"/>
      <w:marBottom w:val="0"/>
      <w:divBdr>
        <w:top w:val="none" w:sz="0" w:space="0" w:color="auto"/>
        <w:left w:val="none" w:sz="0" w:space="0" w:color="auto"/>
        <w:bottom w:val="none" w:sz="0" w:space="0" w:color="auto"/>
        <w:right w:val="none" w:sz="0" w:space="0" w:color="auto"/>
      </w:divBdr>
    </w:div>
    <w:div w:id="1818255160">
      <w:bodyDiv w:val="1"/>
      <w:marLeft w:val="0"/>
      <w:marRight w:val="0"/>
      <w:marTop w:val="0"/>
      <w:marBottom w:val="0"/>
      <w:divBdr>
        <w:top w:val="none" w:sz="0" w:space="0" w:color="auto"/>
        <w:left w:val="none" w:sz="0" w:space="0" w:color="auto"/>
        <w:bottom w:val="none" w:sz="0" w:space="0" w:color="auto"/>
        <w:right w:val="none" w:sz="0" w:space="0" w:color="auto"/>
      </w:divBdr>
    </w:div>
    <w:div w:id="1818262814">
      <w:bodyDiv w:val="1"/>
      <w:marLeft w:val="0"/>
      <w:marRight w:val="0"/>
      <w:marTop w:val="0"/>
      <w:marBottom w:val="0"/>
      <w:divBdr>
        <w:top w:val="none" w:sz="0" w:space="0" w:color="auto"/>
        <w:left w:val="none" w:sz="0" w:space="0" w:color="auto"/>
        <w:bottom w:val="none" w:sz="0" w:space="0" w:color="auto"/>
        <w:right w:val="none" w:sz="0" w:space="0" w:color="auto"/>
      </w:divBdr>
    </w:div>
    <w:div w:id="1818299254">
      <w:bodyDiv w:val="1"/>
      <w:marLeft w:val="0"/>
      <w:marRight w:val="0"/>
      <w:marTop w:val="0"/>
      <w:marBottom w:val="0"/>
      <w:divBdr>
        <w:top w:val="none" w:sz="0" w:space="0" w:color="auto"/>
        <w:left w:val="none" w:sz="0" w:space="0" w:color="auto"/>
        <w:bottom w:val="none" w:sz="0" w:space="0" w:color="auto"/>
        <w:right w:val="none" w:sz="0" w:space="0" w:color="auto"/>
      </w:divBdr>
    </w:div>
    <w:div w:id="1818302527">
      <w:bodyDiv w:val="1"/>
      <w:marLeft w:val="0"/>
      <w:marRight w:val="0"/>
      <w:marTop w:val="0"/>
      <w:marBottom w:val="0"/>
      <w:divBdr>
        <w:top w:val="none" w:sz="0" w:space="0" w:color="auto"/>
        <w:left w:val="none" w:sz="0" w:space="0" w:color="auto"/>
        <w:bottom w:val="none" w:sz="0" w:space="0" w:color="auto"/>
        <w:right w:val="none" w:sz="0" w:space="0" w:color="auto"/>
      </w:divBdr>
    </w:div>
    <w:div w:id="1818379390">
      <w:bodyDiv w:val="1"/>
      <w:marLeft w:val="0"/>
      <w:marRight w:val="0"/>
      <w:marTop w:val="0"/>
      <w:marBottom w:val="0"/>
      <w:divBdr>
        <w:top w:val="none" w:sz="0" w:space="0" w:color="auto"/>
        <w:left w:val="none" w:sz="0" w:space="0" w:color="auto"/>
        <w:bottom w:val="none" w:sz="0" w:space="0" w:color="auto"/>
        <w:right w:val="none" w:sz="0" w:space="0" w:color="auto"/>
      </w:divBdr>
    </w:div>
    <w:div w:id="1818456236">
      <w:bodyDiv w:val="1"/>
      <w:marLeft w:val="0"/>
      <w:marRight w:val="0"/>
      <w:marTop w:val="0"/>
      <w:marBottom w:val="0"/>
      <w:divBdr>
        <w:top w:val="none" w:sz="0" w:space="0" w:color="auto"/>
        <w:left w:val="none" w:sz="0" w:space="0" w:color="auto"/>
        <w:bottom w:val="none" w:sz="0" w:space="0" w:color="auto"/>
        <w:right w:val="none" w:sz="0" w:space="0" w:color="auto"/>
      </w:divBdr>
    </w:div>
    <w:div w:id="1818497994">
      <w:bodyDiv w:val="1"/>
      <w:marLeft w:val="0"/>
      <w:marRight w:val="0"/>
      <w:marTop w:val="0"/>
      <w:marBottom w:val="0"/>
      <w:divBdr>
        <w:top w:val="none" w:sz="0" w:space="0" w:color="auto"/>
        <w:left w:val="none" w:sz="0" w:space="0" w:color="auto"/>
        <w:bottom w:val="none" w:sz="0" w:space="0" w:color="auto"/>
        <w:right w:val="none" w:sz="0" w:space="0" w:color="auto"/>
      </w:divBdr>
    </w:div>
    <w:div w:id="1818565550">
      <w:bodyDiv w:val="1"/>
      <w:marLeft w:val="0"/>
      <w:marRight w:val="0"/>
      <w:marTop w:val="0"/>
      <w:marBottom w:val="0"/>
      <w:divBdr>
        <w:top w:val="none" w:sz="0" w:space="0" w:color="auto"/>
        <w:left w:val="none" w:sz="0" w:space="0" w:color="auto"/>
        <w:bottom w:val="none" w:sz="0" w:space="0" w:color="auto"/>
        <w:right w:val="none" w:sz="0" w:space="0" w:color="auto"/>
      </w:divBdr>
    </w:div>
    <w:div w:id="1818690850">
      <w:bodyDiv w:val="1"/>
      <w:marLeft w:val="0"/>
      <w:marRight w:val="0"/>
      <w:marTop w:val="0"/>
      <w:marBottom w:val="0"/>
      <w:divBdr>
        <w:top w:val="none" w:sz="0" w:space="0" w:color="auto"/>
        <w:left w:val="none" w:sz="0" w:space="0" w:color="auto"/>
        <w:bottom w:val="none" w:sz="0" w:space="0" w:color="auto"/>
        <w:right w:val="none" w:sz="0" w:space="0" w:color="auto"/>
      </w:divBdr>
    </w:div>
    <w:div w:id="1818718439">
      <w:bodyDiv w:val="1"/>
      <w:marLeft w:val="0"/>
      <w:marRight w:val="0"/>
      <w:marTop w:val="0"/>
      <w:marBottom w:val="0"/>
      <w:divBdr>
        <w:top w:val="none" w:sz="0" w:space="0" w:color="auto"/>
        <w:left w:val="none" w:sz="0" w:space="0" w:color="auto"/>
        <w:bottom w:val="none" w:sz="0" w:space="0" w:color="auto"/>
        <w:right w:val="none" w:sz="0" w:space="0" w:color="auto"/>
      </w:divBdr>
    </w:div>
    <w:div w:id="1818765189">
      <w:bodyDiv w:val="1"/>
      <w:marLeft w:val="0"/>
      <w:marRight w:val="0"/>
      <w:marTop w:val="0"/>
      <w:marBottom w:val="0"/>
      <w:divBdr>
        <w:top w:val="none" w:sz="0" w:space="0" w:color="auto"/>
        <w:left w:val="none" w:sz="0" w:space="0" w:color="auto"/>
        <w:bottom w:val="none" w:sz="0" w:space="0" w:color="auto"/>
        <w:right w:val="none" w:sz="0" w:space="0" w:color="auto"/>
      </w:divBdr>
    </w:div>
    <w:div w:id="1818835420">
      <w:bodyDiv w:val="1"/>
      <w:marLeft w:val="0"/>
      <w:marRight w:val="0"/>
      <w:marTop w:val="0"/>
      <w:marBottom w:val="0"/>
      <w:divBdr>
        <w:top w:val="none" w:sz="0" w:space="0" w:color="auto"/>
        <w:left w:val="none" w:sz="0" w:space="0" w:color="auto"/>
        <w:bottom w:val="none" w:sz="0" w:space="0" w:color="auto"/>
        <w:right w:val="none" w:sz="0" w:space="0" w:color="auto"/>
      </w:divBdr>
    </w:div>
    <w:div w:id="1819031812">
      <w:bodyDiv w:val="1"/>
      <w:marLeft w:val="0"/>
      <w:marRight w:val="0"/>
      <w:marTop w:val="0"/>
      <w:marBottom w:val="0"/>
      <w:divBdr>
        <w:top w:val="none" w:sz="0" w:space="0" w:color="auto"/>
        <w:left w:val="none" w:sz="0" w:space="0" w:color="auto"/>
        <w:bottom w:val="none" w:sz="0" w:space="0" w:color="auto"/>
        <w:right w:val="none" w:sz="0" w:space="0" w:color="auto"/>
      </w:divBdr>
    </w:div>
    <w:div w:id="1819148300">
      <w:bodyDiv w:val="1"/>
      <w:marLeft w:val="0"/>
      <w:marRight w:val="0"/>
      <w:marTop w:val="0"/>
      <w:marBottom w:val="0"/>
      <w:divBdr>
        <w:top w:val="none" w:sz="0" w:space="0" w:color="auto"/>
        <w:left w:val="none" w:sz="0" w:space="0" w:color="auto"/>
        <w:bottom w:val="none" w:sz="0" w:space="0" w:color="auto"/>
        <w:right w:val="none" w:sz="0" w:space="0" w:color="auto"/>
      </w:divBdr>
    </w:div>
    <w:div w:id="1819227744">
      <w:bodyDiv w:val="1"/>
      <w:marLeft w:val="0"/>
      <w:marRight w:val="0"/>
      <w:marTop w:val="0"/>
      <w:marBottom w:val="0"/>
      <w:divBdr>
        <w:top w:val="none" w:sz="0" w:space="0" w:color="auto"/>
        <w:left w:val="none" w:sz="0" w:space="0" w:color="auto"/>
        <w:bottom w:val="none" w:sz="0" w:space="0" w:color="auto"/>
        <w:right w:val="none" w:sz="0" w:space="0" w:color="auto"/>
      </w:divBdr>
    </w:div>
    <w:div w:id="1819303022">
      <w:bodyDiv w:val="1"/>
      <w:marLeft w:val="0"/>
      <w:marRight w:val="0"/>
      <w:marTop w:val="0"/>
      <w:marBottom w:val="0"/>
      <w:divBdr>
        <w:top w:val="none" w:sz="0" w:space="0" w:color="auto"/>
        <w:left w:val="none" w:sz="0" w:space="0" w:color="auto"/>
        <w:bottom w:val="none" w:sz="0" w:space="0" w:color="auto"/>
        <w:right w:val="none" w:sz="0" w:space="0" w:color="auto"/>
      </w:divBdr>
    </w:div>
    <w:div w:id="1819347747">
      <w:bodyDiv w:val="1"/>
      <w:marLeft w:val="0"/>
      <w:marRight w:val="0"/>
      <w:marTop w:val="0"/>
      <w:marBottom w:val="0"/>
      <w:divBdr>
        <w:top w:val="none" w:sz="0" w:space="0" w:color="auto"/>
        <w:left w:val="none" w:sz="0" w:space="0" w:color="auto"/>
        <w:bottom w:val="none" w:sz="0" w:space="0" w:color="auto"/>
        <w:right w:val="none" w:sz="0" w:space="0" w:color="auto"/>
      </w:divBdr>
    </w:div>
    <w:div w:id="1819418664">
      <w:bodyDiv w:val="1"/>
      <w:marLeft w:val="0"/>
      <w:marRight w:val="0"/>
      <w:marTop w:val="0"/>
      <w:marBottom w:val="0"/>
      <w:divBdr>
        <w:top w:val="none" w:sz="0" w:space="0" w:color="auto"/>
        <w:left w:val="none" w:sz="0" w:space="0" w:color="auto"/>
        <w:bottom w:val="none" w:sz="0" w:space="0" w:color="auto"/>
        <w:right w:val="none" w:sz="0" w:space="0" w:color="auto"/>
      </w:divBdr>
    </w:div>
    <w:div w:id="1819569562">
      <w:bodyDiv w:val="1"/>
      <w:marLeft w:val="0"/>
      <w:marRight w:val="0"/>
      <w:marTop w:val="0"/>
      <w:marBottom w:val="0"/>
      <w:divBdr>
        <w:top w:val="none" w:sz="0" w:space="0" w:color="auto"/>
        <w:left w:val="none" w:sz="0" w:space="0" w:color="auto"/>
        <w:bottom w:val="none" w:sz="0" w:space="0" w:color="auto"/>
        <w:right w:val="none" w:sz="0" w:space="0" w:color="auto"/>
      </w:divBdr>
    </w:div>
    <w:div w:id="1819569777">
      <w:bodyDiv w:val="1"/>
      <w:marLeft w:val="0"/>
      <w:marRight w:val="0"/>
      <w:marTop w:val="0"/>
      <w:marBottom w:val="0"/>
      <w:divBdr>
        <w:top w:val="none" w:sz="0" w:space="0" w:color="auto"/>
        <w:left w:val="none" w:sz="0" w:space="0" w:color="auto"/>
        <w:bottom w:val="none" w:sz="0" w:space="0" w:color="auto"/>
        <w:right w:val="none" w:sz="0" w:space="0" w:color="auto"/>
      </w:divBdr>
    </w:div>
    <w:div w:id="1819571304">
      <w:bodyDiv w:val="1"/>
      <w:marLeft w:val="0"/>
      <w:marRight w:val="0"/>
      <w:marTop w:val="0"/>
      <w:marBottom w:val="0"/>
      <w:divBdr>
        <w:top w:val="none" w:sz="0" w:space="0" w:color="auto"/>
        <w:left w:val="none" w:sz="0" w:space="0" w:color="auto"/>
        <w:bottom w:val="none" w:sz="0" w:space="0" w:color="auto"/>
        <w:right w:val="none" w:sz="0" w:space="0" w:color="auto"/>
      </w:divBdr>
    </w:div>
    <w:div w:id="1819574014">
      <w:bodyDiv w:val="1"/>
      <w:marLeft w:val="0"/>
      <w:marRight w:val="0"/>
      <w:marTop w:val="0"/>
      <w:marBottom w:val="0"/>
      <w:divBdr>
        <w:top w:val="none" w:sz="0" w:space="0" w:color="auto"/>
        <w:left w:val="none" w:sz="0" w:space="0" w:color="auto"/>
        <w:bottom w:val="none" w:sz="0" w:space="0" w:color="auto"/>
        <w:right w:val="none" w:sz="0" w:space="0" w:color="auto"/>
      </w:divBdr>
    </w:div>
    <w:div w:id="1819614095">
      <w:bodyDiv w:val="1"/>
      <w:marLeft w:val="0"/>
      <w:marRight w:val="0"/>
      <w:marTop w:val="0"/>
      <w:marBottom w:val="0"/>
      <w:divBdr>
        <w:top w:val="none" w:sz="0" w:space="0" w:color="auto"/>
        <w:left w:val="none" w:sz="0" w:space="0" w:color="auto"/>
        <w:bottom w:val="none" w:sz="0" w:space="0" w:color="auto"/>
        <w:right w:val="none" w:sz="0" w:space="0" w:color="auto"/>
      </w:divBdr>
    </w:div>
    <w:div w:id="1819614490">
      <w:bodyDiv w:val="1"/>
      <w:marLeft w:val="0"/>
      <w:marRight w:val="0"/>
      <w:marTop w:val="0"/>
      <w:marBottom w:val="0"/>
      <w:divBdr>
        <w:top w:val="none" w:sz="0" w:space="0" w:color="auto"/>
        <w:left w:val="none" w:sz="0" w:space="0" w:color="auto"/>
        <w:bottom w:val="none" w:sz="0" w:space="0" w:color="auto"/>
        <w:right w:val="none" w:sz="0" w:space="0" w:color="auto"/>
      </w:divBdr>
    </w:div>
    <w:div w:id="1819689499">
      <w:bodyDiv w:val="1"/>
      <w:marLeft w:val="0"/>
      <w:marRight w:val="0"/>
      <w:marTop w:val="0"/>
      <w:marBottom w:val="0"/>
      <w:divBdr>
        <w:top w:val="none" w:sz="0" w:space="0" w:color="auto"/>
        <w:left w:val="none" w:sz="0" w:space="0" w:color="auto"/>
        <w:bottom w:val="none" w:sz="0" w:space="0" w:color="auto"/>
        <w:right w:val="none" w:sz="0" w:space="0" w:color="auto"/>
      </w:divBdr>
    </w:div>
    <w:div w:id="1819691674">
      <w:bodyDiv w:val="1"/>
      <w:marLeft w:val="0"/>
      <w:marRight w:val="0"/>
      <w:marTop w:val="0"/>
      <w:marBottom w:val="0"/>
      <w:divBdr>
        <w:top w:val="none" w:sz="0" w:space="0" w:color="auto"/>
        <w:left w:val="none" w:sz="0" w:space="0" w:color="auto"/>
        <w:bottom w:val="none" w:sz="0" w:space="0" w:color="auto"/>
        <w:right w:val="none" w:sz="0" w:space="0" w:color="auto"/>
      </w:divBdr>
    </w:div>
    <w:div w:id="1819759831">
      <w:bodyDiv w:val="1"/>
      <w:marLeft w:val="0"/>
      <w:marRight w:val="0"/>
      <w:marTop w:val="0"/>
      <w:marBottom w:val="0"/>
      <w:divBdr>
        <w:top w:val="none" w:sz="0" w:space="0" w:color="auto"/>
        <w:left w:val="none" w:sz="0" w:space="0" w:color="auto"/>
        <w:bottom w:val="none" w:sz="0" w:space="0" w:color="auto"/>
        <w:right w:val="none" w:sz="0" w:space="0" w:color="auto"/>
      </w:divBdr>
    </w:div>
    <w:div w:id="1819805607">
      <w:bodyDiv w:val="1"/>
      <w:marLeft w:val="0"/>
      <w:marRight w:val="0"/>
      <w:marTop w:val="0"/>
      <w:marBottom w:val="0"/>
      <w:divBdr>
        <w:top w:val="none" w:sz="0" w:space="0" w:color="auto"/>
        <w:left w:val="none" w:sz="0" w:space="0" w:color="auto"/>
        <w:bottom w:val="none" w:sz="0" w:space="0" w:color="auto"/>
        <w:right w:val="none" w:sz="0" w:space="0" w:color="auto"/>
      </w:divBdr>
    </w:div>
    <w:div w:id="1819807473">
      <w:bodyDiv w:val="1"/>
      <w:marLeft w:val="0"/>
      <w:marRight w:val="0"/>
      <w:marTop w:val="0"/>
      <w:marBottom w:val="0"/>
      <w:divBdr>
        <w:top w:val="none" w:sz="0" w:space="0" w:color="auto"/>
        <w:left w:val="none" w:sz="0" w:space="0" w:color="auto"/>
        <w:bottom w:val="none" w:sz="0" w:space="0" w:color="auto"/>
        <w:right w:val="none" w:sz="0" w:space="0" w:color="auto"/>
      </w:divBdr>
    </w:div>
    <w:div w:id="1819833689">
      <w:bodyDiv w:val="1"/>
      <w:marLeft w:val="0"/>
      <w:marRight w:val="0"/>
      <w:marTop w:val="0"/>
      <w:marBottom w:val="0"/>
      <w:divBdr>
        <w:top w:val="none" w:sz="0" w:space="0" w:color="auto"/>
        <w:left w:val="none" w:sz="0" w:space="0" w:color="auto"/>
        <w:bottom w:val="none" w:sz="0" w:space="0" w:color="auto"/>
        <w:right w:val="none" w:sz="0" w:space="0" w:color="auto"/>
      </w:divBdr>
    </w:div>
    <w:div w:id="1820001962">
      <w:bodyDiv w:val="1"/>
      <w:marLeft w:val="0"/>
      <w:marRight w:val="0"/>
      <w:marTop w:val="0"/>
      <w:marBottom w:val="0"/>
      <w:divBdr>
        <w:top w:val="none" w:sz="0" w:space="0" w:color="auto"/>
        <w:left w:val="none" w:sz="0" w:space="0" w:color="auto"/>
        <w:bottom w:val="none" w:sz="0" w:space="0" w:color="auto"/>
        <w:right w:val="none" w:sz="0" w:space="0" w:color="auto"/>
      </w:divBdr>
    </w:div>
    <w:div w:id="1820030253">
      <w:bodyDiv w:val="1"/>
      <w:marLeft w:val="0"/>
      <w:marRight w:val="0"/>
      <w:marTop w:val="0"/>
      <w:marBottom w:val="0"/>
      <w:divBdr>
        <w:top w:val="none" w:sz="0" w:space="0" w:color="auto"/>
        <w:left w:val="none" w:sz="0" w:space="0" w:color="auto"/>
        <w:bottom w:val="none" w:sz="0" w:space="0" w:color="auto"/>
        <w:right w:val="none" w:sz="0" w:space="0" w:color="auto"/>
      </w:divBdr>
    </w:div>
    <w:div w:id="1820078324">
      <w:bodyDiv w:val="1"/>
      <w:marLeft w:val="0"/>
      <w:marRight w:val="0"/>
      <w:marTop w:val="0"/>
      <w:marBottom w:val="0"/>
      <w:divBdr>
        <w:top w:val="none" w:sz="0" w:space="0" w:color="auto"/>
        <w:left w:val="none" w:sz="0" w:space="0" w:color="auto"/>
        <w:bottom w:val="none" w:sz="0" w:space="0" w:color="auto"/>
        <w:right w:val="none" w:sz="0" w:space="0" w:color="auto"/>
      </w:divBdr>
    </w:div>
    <w:div w:id="1820223042">
      <w:bodyDiv w:val="1"/>
      <w:marLeft w:val="0"/>
      <w:marRight w:val="0"/>
      <w:marTop w:val="0"/>
      <w:marBottom w:val="0"/>
      <w:divBdr>
        <w:top w:val="none" w:sz="0" w:space="0" w:color="auto"/>
        <w:left w:val="none" w:sz="0" w:space="0" w:color="auto"/>
        <w:bottom w:val="none" w:sz="0" w:space="0" w:color="auto"/>
        <w:right w:val="none" w:sz="0" w:space="0" w:color="auto"/>
      </w:divBdr>
    </w:div>
    <w:div w:id="1820223954">
      <w:bodyDiv w:val="1"/>
      <w:marLeft w:val="0"/>
      <w:marRight w:val="0"/>
      <w:marTop w:val="0"/>
      <w:marBottom w:val="0"/>
      <w:divBdr>
        <w:top w:val="none" w:sz="0" w:space="0" w:color="auto"/>
        <w:left w:val="none" w:sz="0" w:space="0" w:color="auto"/>
        <w:bottom w:val="none" w:sz="0" w:space="0" w:color="auto"/>
        <w:right w:val="none" w:sz="0" w:space="0" w:color="auto"/>
      </w:divBdr>
    </w:div>
    <w:div w:id="1820264904">
      <w:bodyDiv w:val="1"/>
      <w:marLeft w:val="0"/>
      <w:marRight w:val="0"/>
      <w:marTop w:val="0"/>
      <w:marBottom w:val="0"/>
      <w:divBdr>
        <w:top w:val="none" w:sz="0" w:space="0" w:color="auto"/>
        <w:left w:val="none" w:sz="0" w:space="0" w:color="auto"/>
        <w:bottom w:val="none" w:sz="0" w:space="0" w:color="auto"/>
        <w:right w:val="none" w:sz="0" w:space="0" w:color="auto"/>
      </w:divBdr>
    </w:div>
    <w:div w:id="1820267276">
      <w:bodyDiv w:val="1"/>
      <w:marLeft w:val="0"/>
      <w:marRight w:val="0"/>
      <w:marTop w:val="0"/>
      <w:marBottom w:val="0"/>
      <w:divBdr>
        <w:top w:val="none" w:sz="0" w:space="0" w:color="auto"/>
        <w:left w:val="none" w:sz="0" w:space="0" w:color="auto"/>
        <w:bottom w:val="none" w:sz="0" w:space="0" w:color="auto"/>
        <w:right w:val="none" w:sz="0" w:space="0" w:color="auto"/>
      </w:divBdr>
    </w:div>
    <w:div w:id="1820339147">
      <w:bodyDiv w:val="1"/>
      <w:marLeft w:val="0"/>
      <w:marRight w:val="0"/>
      <w:marTop w:val="0"/>
      <w:marBottom w:val="0"/>
      <w:divBdr>
        <w:top w:val="none" w:sz="0" w:space="0" w:color="auto"/>
        <w:left w:val="none" w:sz="0" w:space="0" w:color="auto"/>
        <w:bottom w:val="none" w:sz="0" w:space="0" w:color="auto"/>
        <w:right w:val="none" w:sz="0" w:space="0" w:color="auto"/>
      </w:divBdr>
    </w:div>
    <w:div w:id="1820341079">
      <w:bodyDiv w:val="1"/>
      <w:marLeft w:val="0"/>
      <w:marRight w:val="0"/>
      <w:marTop w:val="0"/>
      <w:marBottom w:val="0"/>
      <w:divBdr>
        <w:top w:val="none" w:sz="0" w:space="0" w:color="auto"/>
        <w:left w:val="none" w:sz="0" w:space="0" w:color="auto"/>
        <w:bottom w:val="none" w:sz="0" w:space="0" w:color="auto"/>
        <w:right w:val="none" w:sz="0" w:space="0" w:color="auto"/>
      </w:divBdr>
    </w:div>
    <w:div w:id="1820414314">
      <w:bodyDiv w:val="1"/>
      <w:marLeft w:val="0"/>
      <w:marRight w:val="0"/>
      <w:marTop w:val="0"/>
      <w:marBottom w:val="0"/>
      <w:divBdr>
        <w:top w:val="none" w:sz="0" w:space="0" w:color="auto"/>
        <w:left w:val="none" w:sz="0" w:space="0" w:color="auto"/>
        <w:bottom w:val="none" w:sz="0" w:space="0" w:color="auto"/>
        <w:right w:val="none" w:sz="0" w:space="0" w:color="auto"/>
      </w:divBdr>
    </w:div>
    <w:div w:id="1820415345">
      <w:bodyDiv w:val="1"/>
      <w:marLeft w:val="0"/>
      <w:marRight w:val="0"/>
      <w:marTop w:val="0"/>
      <w:marBottom w:val="0"/>
      <w:divBdr>
        <w:top w:val="none" w:sz="0" w:space="0" w:color="auto"/>
        <w:left w:val="none" w:sz="0" w:space="0" w:color="auto"/>
        <w:bottom w:val="none" w:sz="0" w:space="0" w:color="auto"/>
        <w:right w:val="none" w:sz="0" w:space="0" w:color="auto"/>
      </w:divBdr>
    </w:div>
    <w:div w:id="1820416027">
      <w:bodyDiv w:val="1"/>
      <w:marLeft w:val="0"/>
      <w:marRight w:val="0"/>
      <w:marTop w:val="0"/>
      <w:marBottom w:val="0"/>
      <w:divBdr>
        <w:top w:val="none" w:sz="0" w:space="0" w:color="auto"/>
        <w:left w:val="none" w:sz="0" w:space="0" w:color="auto"/>
        <w:bottom w:val="none" w:sz="0" w:space="0" w:color="auto"/>
        <w:right w:val="none" w:sz="0" w:space="0" w:color="auto"/>
      </w:divBdr>
    </w:div>
    <w:div w:id="1820417443">
      <w:bodyDiv w:val="1"/>
      <w:marLeft w:val="0"/>
      <w:marRight w:val="0"/>
      <w:marTop w:val="0"/>
      <w:marBottom w:val="0"/>
      <w:divBdr>
        <w:top w:val="none" w:sz="0" w:space="0" w:color="auto"/>
        <w:left w:val="none" w:sz="0" w:space="0" w:color="auto"/>
        <w:bottom w:val="none" w:sz="0" w:space="0" w:color="auto"/>
        <w:right w:val="none" w:sz="0" w:space="0" w:color="auto"/>
      </w:divBdr>
    </w:div>
    <w:div w:id="1820535997">
      <w:bodyDiv w:val="1"/>
      <w:marLeft w:val="0"/>
      <w:marRight w:val="0"/>
      <w:marTop w:val="0"/>
      <w:marBottom w:val="0"/>
      <w:divBdr>
        <w:top w:val="none" w:sz="0" w:space="0" w:color="auto"/>
        <w:left w:val="none" w:sz="0" w:space="0" w:color="auto"/>
        <w:bottom w:val="none" w:sz="0" w:space="0" w:color="auto"/>
        <w:right w:val="none" w:sz="0" w:space="0" w:color="auto"/>
      </w:divBdr>
    </w:div>
    <w:div w:id="1820540705">
      <w:bodyDiv w:val="1"/>
      <w:marLeft w:val="0"/>
      <w:marRight w:val="0"/>
      <w:marTop w:val="0"/>
      <w:marBottom w:val="0"/>
      <w:divBdr>
        <w:top w:val="none" w:sz="0" w:space="0" w:color="auto"/>
        <w:left w:val="none" w:sz="0" w:space="0" w:color="auto"/>
        <w:bottom w:val="none" w:sz="0" w:space="0" w:color="auto"/>
        <w:right w:val="none" w:sz="0" w:space="0" w:color="auto"/>
      </w:divBdr>
    </w:div>
    <w:div w:id="1820614058">
      <w:bodyDiv w:val="1"/>
      <w:marLeft w:val="0"/>
      <w:marRight w:val="0"/>
      <w:marTop w:val="0"/>
      <w:marBottom w:val="0"/>
      <w:divBdr>
        <w:top w:val="none" w:sz="0" w:space="0" w:color="auto"/>
        <w:left w:val="none" w:sz="0" w:space="0" w:color="auto"/>
        <w:bottom w:val="none" w:sz="0" w:space="0" w:color="auto"/>
        <w:right w:val="none" w:sz="0" w:space="0" w:color="auto"/>
      </w:divBdr>
    </w:div>
    <w:div w:id="1820730142">
      <w:bodyDiv w:val="1"/>
      <w:marLeft w:val="0"/>
      <w:marRight w:val="0"/>
      <w:marTop w:val="0"/>
      <w:marBottom w:val="0"/>
      <w:divBdr>
        <w:top w:val="none" w:sz="0" w:space="0" w:color="auto"/>
        <w:left w:val="none" w:sz="0" w:space="0" w:color="auto"/>
        <w:bottom w:val="none" w:sz="0" w:space="0" w:color="auto"/>
        <w:right w:val="none" w:sz="0" w:space="0" w:color="auto"/>
      </w:divBdr>
    </w:div>
    <w:div w:id="1820879789">
      <w:bodyDiv w:val="1"/>
      <w:marLeft w:val="0"/>
      <w:marRight w:val="0"/>
      <w:marTop w:val="0"/>
      <w:marBottom w:val="0"/>
      <w:divBdr>
        <w:top w:val="none" w:sz="0" w:space="0" w:color="auto"/>
        <w:left w:val="none" w:sz="0" w:space="0" w:color="auto"/>
        <w:bottom w:val="none" w:sz="0" w:space="0" w:color="auto"/>
        <w:right w:val="none" w:sz="0" w:space="0" w:color="auto"/>
      </w:divBdr>
    </w:div>
    <w:div w:id="1820993373">
      <w:bodyDiv w:val="1"/>
      <w:marLeft w:val="0"/>
      <w:marRight w:val="0"/>
      <w:marTop w:val="0"/>
      <w:marBottom w:val="0"/>
      <w:divBdr>
        <w:top w:val="none" w:sz="0" w:space="0" w:color="auto"/>
        <w:left w:val="none" w:sz="0" w:space="0" w:color="auto"/>
        <w:bottom w:val="none" w:sz="0" w:space="0" w:color="auto"/>
        <w:right w:val="none" w:sz="0" w:space="0" w:color="auto"/>
      </w:divBdr>
    </w:div>
    <w:div w:id="1820999973">
      <w:bodyDiv w:val="1"/>
      <w:marLeft w:val="0"/>
      <w:marRight w:val="0"/>
      <w:marTop w:val="0"/>
      <w:marBottom w:val="0"/>
      <w:divBdr>
        <w:top w:val="none" w:sz="0" w:space="0" w:color="auto"/>
        <w:left w:val="none" w:sz="0" w:space="0" w:color="auto"/>
        <w:bottom w:val="none" w:sz="0" w:space="0" w:color="auto"/>
        <w:right w:val="none" w:sz="0" w:space="0" w:color="auto"/>
      </w:divBdr>
    </w:div>
    <w:div w:id="1821002280">
      <w:bodyDiv w:val="1"/>
      <w:marLeft w:val="0"/>
      <w:marRight w:val="0"/>
      <w:marTop w:val="0"/>
      <w:marBottom w:val="0"/>
      <w:divBdr>
        <w:top w:val="none" w:sz="0" w:space="0" w:color="auto"/>
        <w:left w:val="none" w:sz="0" w:space="0" w:color="auto"/>
        <w:bottom w:val="none" w:sz="0" w:space="0" w:color="auto"/>
        <w:right w:val="none" w:sz="0" w:space="0" w:color="auto"/>
      </w:divBdr>
    </w:div>
    <w:div w:id="1821070717">
      <w:bodyDiv w:val="1"/>
      <w:marLeft w:val="0"/>
      <w:marRight w:val="0"/>
      <w:marTop w:val="0"/>
      <w:marBottom w:val="0"/>
      <w:divBdr>
        <w:top w:val="none" w:sz="0" w:space="0" w:color="auto"/>
        <w:left w:val="none" w:sz="0" w:space="0" w:color="auto"/>
        <w:bottom w:val="none" w:sz="0" w:space="0" w:color="auto"/>
        <w:right w:val="none" w:sz="0" w:space="0" w:color="auto"/>
      </w:divBdr>
    </w:div>
    <w:div w:id="1821071117">
      <w:bodyDiv w:val="1"/>
      <w:marLeft w:val="0"/>
      <w:marRight w:val="0"/>
      <w:marTop w:val="0"/>
      <w:marBottom w:val="0"/>
      <w:divBdr>
        <w:top w:val="none" w:sz="0" w:space="0" w:color="auto"/>
        <w:left w:val="none" w:sz="0" w:space="0" w:color="auto"/>
        <w:bottom w:val="none" w:sz="0" w:space="0" w:color="auto"/>
        <w:right w:val="none" w:sz="0" w:space="0" w:color="auto"/>
      </w:divBdr>
    </w:div>
    <w:div w:id="1821187346">
      <w:bodyDiv w:val="1"/>
      <w:marLeft w:val="0"/>
      <w:marRight w:val="0"/>
      <w:marTop w:val="0"/>
      <w:marBottom w:val="0"/>
      <w:divBdr>
        <w:top w:val="none" w:sz="0" w:space="0" w:color="auto"/>
        <w:left w:val="none" w:sz="0" w:space="0" w:color="auto"/>
        <w:bottom w:val="none" w:sz="0" w:space="0" w:color="auto"/>
        <w:right w:val="none" w:sz="0" w:space="0" w:color="auto"/>
      </w:divBdr>
    </w:div>
    <w:div w:id="1821190075">
      <w:bodyDiv w:val="1"/>
      <w:marLeft w:val="0"/>
      <w:marRight w:val="0"/>
      <w:marTop w:val="0"/>
      <w:marBottom w:val="0"/>
      <w:divBdr>
        <w:top w:val="none" w:sz="0" w:space="0" w:color="auto"/>
        <w:left w:val="none" w:sz="0" w:space="0" w:color="auto"/>
        <w:bottom w:val="none" w:sz="0" w:space="0" w:color="auto"/>
        <w:right w:val="none" w:sz="0" w:space="0" w:color="auto"/>
      </w:divBdr>
    </w:div>
    <w:div w:id="1821190772">
      <w:bodyDiv w:val="1"/>
      <w:marLeft w:val="0"/>
      <w:marRight w:val="0"/>
      <w:marTop w:val="0"/>
      <w:marBottom w:val="0"/>
      <w:divBdr>
        <w:top w:val="none" w:sz="0" w:space="0" w:color="auto"/>
        <w:left w:val="none" w:sz="0" w:space="0" w:color="auto"/>
        <w:bottom w:val="none" w:sz="0" w:space="0" w:color="auto"/>
        <w:right w:val="none" w:sz="0" w:space="0" w:color="auto"/>
      </w:divBdr>
    </w:div>
    <w:div w:id="1821266035">
      <w:bodyDiv w:val="1"/>
      <w:marLeft w:val="0"/>
      <w:marRight w:val="0"/>
      <w:marTop w:val="0"/>
      <w:marBottom w:val="0"/>
      <w:divBdr>
        <w:top w:val="none" w:sz="0" w:space="0" w:color="auto"/>
        <w:left w:val="none" w:sz="0" w:space="0" w:color="auto"/>
        <w:bottom w:val="none" w:sz="0" w:space="0" w:color="auto"/>
        <w:right w:val="none" w:sz="0" w:space="0" w:color="auto"/>
      </w:divBdr>
    </w:div>
    <w:div w:id="1821271234">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21534214">
      <w:bodyDiv w:val="1"/>
      <w:marLeft w:val="0"/>
      <w:marRight w:val="0"/>
      <w:marTop w:val="0"/>
      <w:marBottom w:val="0"/>
      <w:divBdr>
        <w:top w:val="none" w:sz="0" w:space="0" w:color="auto"/>
        <w:left w:val="none" w:sz="0" w:space="0" w:color="auto"/>
        <w:bottom w:val="none" w:sz="0" w:space="0" w:color="auto"/>
        <w:right w:val="none" w:sz="0" w:space="0" w:color="auto"/>
      </w:divBdr>
    </w:div>
    <w:div w:id="1821538500">
      <w:bodyDiv w:val="1"/>
      <w:marLeft w:val="0"/>
      <w:marRight w:val="0"/>
      <w:marTop w:val="0"/>
      <w:marBottom w:val="0"/>
      <w:divBdr>
        <w:top w:val="none" w:sz="0" w:space="0" w:color="auto"/>
        <w:left w:val="none" w:sz="0" w:space="0" w:color="auto"/>
        <w:bottom w:val="none" w:sz="0" w:space="0" w:color="auto"/>
        <w:right w:val="none" w:sz="0" w:space="0" w:color="auto"/>
      </w:divBdr>
    </w:div>
    <w:div w:id="1821574377">
      <w:bodyDiv w:val="1"/>
      <w:marLeft w:val="0"/>
      <w:marRight w:val="0"/>
      <w:marTop w:val="0"/>
      <w:marBottom w:val="0"/>
      <w:divBdr>
        <w:top w:val="none" w:sz="0" w:space="0" w:color="auto"/>
        <w:left w:val="none" w:sz="0" w:space="0" w:color="auto"/>
        <w:bottom w:val="none" w:sz="0" w:space="0" w:color="auto"/>
        <w:right w:val="none" w:sz="0" w:space="0" w:color="auto"/>
      </w:divBdr>
    </w:div>
    <w:div w:id="1821605661">
      <w:bodyDiv w:val="1"/>
      <w:marLeft w:val="0"/>
      <w:marRight w:val="0"/>
      <w:marTop w:val="0"/>
      <w:marBottom w:val="0"/>
      <w:divBdr>
        <w:top w:val="none" w:sz="0" w:space="0" w:color="auto"/>
        <w:left w:val="none" w:sz="0" w:space="0" w:color="auto"/>
        <w:bottom w:val="none" w:sz="0" w:space="0" w:color="auto"/>
        <w:right w:val="none" w:sz="0" w:space="0" w:color="auto"/>
      </w:divBdr>
    </w:div>
    <w:div w:id="1821654780">
      <w:bodyDiv w:val="1"/>
      <w:marLeft w:val="0"/>
      <w:marRight w:val="0"/>
      <w:marTop w:val="0"/>
      <w:marBottom w:val="0"/>
      <w:divBdr>
        <w:top w:val="none" w:sz="0" w:space="0" w:color="auto"/>
        <w:left w:val="none" w:sz="0" w:space="0" w:color="auto"/>
        <w:bottom w:val="none" w:sz="0" w:space="0" w:color="auto"/>
        <w:right w:val="none" w:sz="0" w:space="0" w:color="auto"/>
      </w:divBdr>
    </w:div>
    <w:div w:id="1821725298">
      <w:bodyDiv w:val="1"/>
      <w:marLeft w:val="0"/>
      <w:marRight w:val="0"/>
      <w:marTop w:val="0"/>
      <w:marBottom w:val="0"/>
      <w:divBdr>
        <w:top w:val="none" w:sz="0" w:space="0" w:color="auto"/>
        <w:left w:val="none" w:sz="0" w:space="0" w:color="auto"/>
        <w:bottom w:val="none" w:sz="0" w:space="0" w:color="auto"/>
        <w:right w:val="none" w:sz="0" w:space="0" w:color="auto"/>
      </w:divBdr>
    </w:div>
    <w:div w:id="1821773129">
      <w:bodyDiv w:val="1"/>
      <w:marLeft w:val="0"/>
      <w:marRight w:val="0"/>
      <w:marTop w:val="0"/>
      <w:marBottom w:val="0"/>
      <w:divBdr>
        <w:top w:val="none" w:sz="0" w:space="0" w:color="auto"/>
        <w:left w:val="none" w:sz="0" w:space="0" w:color="auto"/>
        <w:bottom w:val="none" w:sz="0" w:space="0" w:color="auto"/>
        <w:right w:val="none" w:sz="0" w:space="0" w:color="auto"/>
      </w:divBdr>
    </w:div>
    <w:div w:id="1821773937">
      <w:bodyDiv w:val="1"/>
      <w:marLeft w:val="0"/>
      <w:marRight w:val="0"/>
      <w:marTop w:val="0"/>
      <w:marBottom w:val="0"/>
      <w:divBdr>
        <w:top w:val="none" w:sz="0" w:space="0" w:color="auto"/>
        <w:left w:val="none" w:sz="0" w:space="0" w:color="auto"/>
        <w:bottom w:val="none" w:sz="0" w:space="0" w:color="auto"/>
        <w:right w:val="none" w:sz="0" w:space="0" w:color="auto"/>
      </w:divBdr>
    </w:div>
    <w:div w:id="1821842252">
      <w:bodyDiv w:val="1"/>
      <w:marLeft w:val="0"/>
      <w:marRight w:val="0"/>
      <w:marTop w:val="0"/>
      <w:marBottom w:val="0"/>
      <w:divBdr>
        <w:top w:val="none" w:sz="0" w:space="0" w:color="auto"/>
        <w:left w:val="none" w:sz="0" w:space="0" w:color="auto"/>
        <w:bottom w:val="none" w:sz="0" w:space="0" w:color="auto"/>
        <w:right w:val="none" w:sz="0" w:space="0" w:color="auto"/>
      </w:divBdr>
    </w:div>
    <w:div w:id="1821846206">
      <w:bodyDiv w:val="1"/>
      <w:marLeft w:val="0"/>
      <w:marRight w:val="0"/>
      <w:marTop w:val="0"/>
      <w:marBottom w:val="0"/>
      <w:divBdr>
        <w:top w:val="none" w:sz="0" w:space="0" w:color="auto"/>
        <w:left w:val="none" w:sz="0" w:space="0" w:color="auto"/>
        <w:bottom w:val="none" w:sz="0" w:space="0" w:color="auto"/>
        <w:right w:val="none" w:sz="0" w:space="0" w:color="auto"/>
      </w:divBdr>
    </w:div>
    <w:div w:id="1821846692">
      <w:bodyDiv w:val="1"/>
      <w:marLeft w:val="0"/>
      <w:marRight w:val="0"/>
      <w:marTop w:val="0"/>
      <w:marBottom w:val="0"/>
      <w:divBdr>
        <w:top w:val="none" w:sz="0" w:space="0" w:color="auto"/>
        <w:left w:val="none" w:sz="0" w:space="0" w:color="auto"/>
        <w:bottom w:val="none" w:sz="0" w:space="0" w:color="auto"/>
        <w:right w:val="none" w:sz="0" w:space="0" w:color="auto"/>
      </w:divBdr>
    </w:div>
    <w:div w:id="1821847429">
      <w:bodyDiv w:val="1"/>
      <w:marLeft w:val="0"/>
      <w:marRight w:val="0"/>
      <w:marTop w:val="0"/>
      <w:marBottom w:val="0"/>
      <w:divBdr>
        <w:top w:val="none" w:sz="0" w:space="0" w:color="auto"/>
        <w:left w:val="none" w:sz="0" w:space="0" w:color="auto"/>
        <w:bottom w:val="none" w:sz="0" w:space="0" w:color="auto"/>
        <w:right w:val="none" w:sz="0" w:space="0" w:color="auto"/>
      </w:divBdr>
    </w:div>
    <w:div w:id="1821918460">
      <w:bodyDiv w:val="1"/>
      <w:marLeft w:val="0"/>
      <w:marRight w:val="0"/>
      <w:marTop w:val="0"/>
      <w:marBottom w:val="0"/>
      <w:divBdr>
        <w:top w:val="none" w:sz="0" w:space="0" w:color="auto"/>
        <w:left w:val="none" w:sz="0" w:space="0" w:color="auto"/>
        <w:bottom w:val="none" w:sz="0" w:space="0" w:color="auto"/>
        <w:right w:val="none" w:sz="0" w:space="0" w:color="auto"/>
      </w:divBdr>
    </w:div>
    <w:div w:id="1821919276">
      <w:bodyDiv w:val="1"/>
      <w:marLeft w:val="0"/>
      <w:marRight w:val="0"/>
      <w:marTop w:val="0"/>
      <w:marBottom w:val="0"/>
      <w:divBdr>
        <w:top w:val="none" w:sz="0" w:space="0" w:color="auto"/>
        <w:left w:val="none" w:sz="0" w:space="0" w:color="auto"/>
        <w:bottom w:val="none" w:sz="0" w:space="0" w:color="auto"/>
        <w:right w:val="none" w:sz="0" w:space="0" w:color="auto"/>
      </w:divBdr>
    </w:div>
    <w:div w:id="1821998086">
      <w:bodyDiv w:val="1"/>
      <w:marLeft w:val="0"/>
      <w:marRight w:val="0"/>
      <w:marTop w:val="0"/>
      <w:marBottom w:val="0"/>
      <w:divBdr>
        <w:top w:val="none" w:sz="0" w:space="0" w:color="auto"/>
        <w:left w:val="none" w:sz="0" w:space="0" w:color="auto"/>
        <w:bottom w:val="none" w:sz="0" w:space="0" w:color="auto"/>
        <w:right w:val="none" w:sz="0" w:space="0" w:color="auto"/>
      </w:divBdr>
    </w:div>
    <w:div w:id="1822194446">
      <w:bodyDiv w:val="1"/>
      <w:marLeft w:val="0"/>
      <w:marRight w:val="0"/>
      <w:marTop w:val="0"/>
      <w:marBottom w:val="0"/>
      <w:divBdr>
        <w:top w:val="none" w:sz="0" w:space="0" w:color="auto"/>
        <w:left w:val="none" w:sz="0" w:space="0" w:color="auto"/>
        <w:bottom w:val="none" w:sz="0" w:space="0" w:color="auto"/>
        <w:right w:val="none" w:sz="0" w:space="0" w:color="auto"/>
      </w:divBdr>
    </w:div>
    <w:div w:id="1822233420">
      <w:bodyDiv w:val="1"/>
      <w:marLeft w:val="0"/>
      <w:marRight w:val="0"/>
      <w:marTop w:val="0"/>
      <w:marBottom w:val="0"/>
      <w:divBdr>
        <w:top w:val="none" w:sz="0" w:space="0" w:color="auto"/>
        <w:left w:val="none" w:sz="0" w:space="0" w:color="auto"/>
        <w:bottom w:val="none" w:sz="0" w:space="0" w:color="auto"/>
        <w:right w:val="none" w:sz="0" w:space="0" w:color="auto"/>
      </w:divBdr>
    </w:div>
    <w:div w:id="1822500107">
      <w:bodyDiv w:val="1"/>
      <w:marLeft w:val="0"/>
      <w:marRight w:val="0"/>
      <w:marTop w:val="0"/>
      <w:marBottom w:val="0"/>
      <w:divBdr>
        <w:top w:val="none" w:sz="0" w:space="0" w:color="auto"/>
        <w:left w:val="none" w:sz="0" w:space="0" w:color="auto"/>
        <w:bottom w:val="none" w:sz="0" w:space="0" w:color="auto"/>
        <w:right w:val="none" w:sz="0" w:space="0" w:color="auto"/>
      </w:divBdr>
    </w:div>
    <w:div w:id="1822501324">
      <w:bodyDiv w:val="1"/>
      <w:marLeft w:val="0"/>
      <w:marRight w:val="0"/>
      <w:marTop w:val="0"/>
      <w:marBottom w:val="0"/>
      <w:divBdr>
        <w:top w:val="none" w:sz="0" w:space="0" w:color="auto"/>
        <w:left w:val="none" w:sz="0" w:space="0" w:color="auto"/>
        <w:bottom w:val="none" w:sz="0" w:space="0" w:color="auto"/>
        <w:right w:val="none" w:sz="0" w:space="0" w:color="auto"/>
      </w:divBdr>
    </w:div>
    <w:div w:id="1822502464">
      <w:bodyDiv w:val="1"/>
      <w:marLeft w:val="0"/>
      <w:marRight w:val="0"/>
      <w:marTop w:val="0"/>
      <w:marBottom w:val="0"/>
      <w:divBdr>
        <w:top w:val="none" w:sz="0" w:space="0" w:color="auto"/>
        <w:left w:val="none" w:sz="0" w:space="0" w:color="auto"/>
        <w:bottom w:val="none" w:sz="0" w:space="0" w:color="auto"/>
        <w:right w:val="none" w:sz="0" w:space="0" w:color="auto"/>
      </w:divBdr>
    </w:div>
    <w:div w:id="1822503278">
      <w:bodyDiv w:val="1"/>
      <w:marLeft w:val="0"/>
      <w:marRight w:val="0"/>
      <w:marTop w:val="0"/>
      <w:marBottom w:val="0"/>
      <w:divBdr>
        <w:top w:val="none" w:sz="0" w:space="0" w:color="auto"/>
        <w:left w:val="none" w:sz="0" w:space="0" w:color="auto"/>
        <w:bottom w:val="none" w:sz="0" w:space="0" w:color="auto"/>
        <w:right w:val="none" w:sz="0" w:space="0" w:color="auto"/>
      </w:divBdr>
    </w:div>
    <w:div w:id="1822573124">
      <w:bodyDiv w:val="1"/>
      <w:marLeft w:val="0"/>
      <w:marRight w:val="0"/>
      <w:marTop w:val="0"/>
      <w:marBottom w:val="0"/>
      <w:divBdr>
        <w:top w:val="none" w:sz="0" w:space="0" w:color="auto"/>
        <w:left w:val="none" w:sz="0" w:space="0" w:color="auto"/>
        <w:bottom w:val="none" w:sz="0" w:space="0" w:color="auto"/>
        <w:right w:val="none" w:sz="0" w:space="0" w:color="auto"/>
      </w:divBdr>
    </w:div>
    <w:div w:id="1822574219">
      <w:bodyDiv w:val="1"/>
      <w:marLeft w:val="0"/>
      <w:marRight w:val="0"/>
      <w:marTop w:val="0"/>
      <w:marBottom w:val="0"/>
      <w:divBdr>
        <w:top w:val="none" w:sz="0" w:space="0" w:color="auto"/>
        <w:left w:val="none" w:sz="0" w:space="0" w:color="auto"/>
        <w:bottom w:val="none" w:sz="0" w:space="0" w:color="auto"/>
        <w:right w:val="none" w:sz="0" w:space="0" w:color="auto"/>
      </w:divBdr>
    </w:div>
    <w:div w:id="1822577562">
      <w:bodyDiv w:val="1"/>
      <w:marLeft w:val="0"/>
      <w:marRight w:val="0"/>
      <w:marTop w:val="0"/>
      <w:marBottom w:val="0"/>
      <w:divBdr>
        <w:top w:val="none" w:sz="0" w:space="0" w:color="auto"/>
        <w:left w:val="none" w:sz="0" w:space="0" w:color="auto"/>
        <w:bottom w:val="none" w:sz="0" w:space="0" w:color="auto"/>
        <w:right w:val="none" w:sz="0" w:space="0" w:color="auto"/>
      </w:divBdr>
    </w:div>
    <w:div w:id="1822653751">
      <w:bodyDiv w:val="1"/>
      <w:marLeft w:val="0"/>
      <w:marRight w:val="0"/>
      <w:marTop w:val="0"/>
      <w:marBottom w:val="0"/>
      <w:divBdr>
        <w:top w:val="none" w:sz="0" w:space="0" w:color="auto"/>
        <w:left w:val="none" w:sz="0" w:space="0" w:color="auto"/>
        <w:bottom w:val="none" w:sz="0" w:space="0" w:color="auto"/>
        <w:right w:val="none" w:sz="0" w:space="0" w:color="auto"/>
      </w:divBdr>
    </w:div>
    <w:div w:id="1822695915">
      <w:bodyDiv w:val="1"/>
      <w:marLeft w:val="0"/>
      <w:marRight w:val="0"/>
      <w:marTop w:val="0"/>
      <w:marBottom w:val="0"/>
      <w:divBdr>
        <w:top w:val="none" w:sz="0" w:space="0" w:color="auto"/>
        <w:left w:val="none" w:sz="0" w:space="0" w:color="auto"/>
        <w:bottom w:val="none" w:sz="0" w:space="0" w:color="auto"/>
        <w:right w:val="none" w:sz="0" w:space="0" w:color="auto"/>
      </w:divBdr>
    </w:div>
    <w:div w:id="1822770421">
      <w:bodyDiv w:val="1"/>
      <w:marLeft w:val="0"/>
      <w:marRight w:val="0"/>
      <w:marTop w:val="0"/>
      <w:marBottom w:val="0"/>
      <w:divBdr>
        <w:top w:val="none" w:sz="0" w:space="0" w:color="auto"/>
        <w:left w:val="none" w:sz="0" w:space="0" w:color="auto"/>
        <w:bottom w:val="none" w:sz="0" w:space="0" w:color="auto"/>
        <w:right w:val="none" w:sz="0" w:space="0" w:color="auto"/>
      </w:divBdr>
    </w:div>
    <w:div w:id="1822772307">
      <w:bodyDiv w:val="1"/>
      <w:marLeft w:val="0"/>
      <w:marRight w:val="0"/>
      <w:marTop w:val="0"/>
      <w:marBottom w:val="0"/>
      <w:divBdr>
        <w:top w:val="none" w:sz="0" w:space="0" w:color="auto"/>
        <w:left w:val="none" w:sz="0" w:space="0" w:color="auto"/>
        <w:bottom w:val="none" w:sz="0" w:space="0" w:color="auto"/>
        <w:right w:val="none" w:sz="0" w:space="0" w:color="auto"/>
      </w:divBdr>
    </w:div>
    <w:div w:id="1822846094">
      <w:bodyDiv w:val="1"/>
      <w:marLeft w:val="0"/>
      <w:marRight w:val="0"/>
      <w:marTop w:val="0"/>
      <w:marBottom w:val="0"/>
      <w:divBdr>
        <w:top w:val="none" w:sz="0" w:space="0" w:color="auto"/>
        <w:left w:val="none" w:sz="0" w:space="0" w:color="auto"/>
        <w:bottom w:val="none" w:sz="0" w:space="0" w:color="auto"/>
        <w:right w:val="none" w:sz="0" w:space="0" w:color="auto"/>
      </w:divBdr>
    </w:div>
    <w:div w:id="1822887591">
      <w:bodyDiv w:val="1"/>
      <w:marLeft w:val="0"/>
      <w:marRight w:val="0"/>
      <w:marTop w:val="0"/>
      <w:marBottom w:val="0"/>
      <w:divBdr>
        <w:top w:val="none" w:sz="0" w:space="0" w:color="auto"/>
        <w:left w:val="none" w:sz="0" w:space="0" w:color="auto"/>
        <w:bottom w:val="none" w:sz="0" w:space="0" w:color="auto"/>
        <w:right w:val="none" w:sz="0" w:space="0" w:color="auto"/>
      </w:divBdr>
    </w:div>
    <w:div w:id="1822892808">
      <w:bodyDiv w:val="1"/>
      <w:marLeft w:val="0"/>
      <w:marRight w:val="0"/>
      <w:marTop w:val="0"/>
      <w:marBottom w:val="0"/>
      <w:divBdr>
        <w:top w:val="none" w:sz="0" w:space="0" w:color="auto"/>
        <w:left w:val="none" w:sz="0" w:space="0" w:color="auto"/>
        <w:bottom w:val="none" w:sz="0" w:space="0" w:color="auto"/>
        <w:right w:val="none" w:sz="0" w:space="0" w:color="auto"/>
      </w:divBdr>
    </w:div>
    <w:div w:id="1822959357">
      <w:bodyDiv w:val="1"/>
      <w:marLeft w:val="0"/>
      <w:marRight w:val="0"/>
      <w:marTop w:val="0"/>
      <w:marBottom w:val="0"/>
      <w:divBdr>
        <w:top w:val="none" w:sz="0" w:space="0" w:color="auto"/>
        <w:left w:val="none" w:sz="0" w:space="0" w:color="auto"/>
        <w:bottom w:val="none" w:sz="0" w:space="0" w:color="auto"/>
        <w:right w:val="none" w:sz="0" w:space="0" w:color="auto"/>
      </w:divBdr>
    </w:div>
    <w:div w:id="1822960698">
      <w:bodyDiv w:val="1"/>
      <w:marLeft w:val="0"/>
      <w:marRight w:val="0"/>
      <w:marTop w:val="0"/>
      <w:marBottom w:val="0"/>
      <w:divBdr>
        <w:top w:val="none" w:sz="0" w:space="0" w:color="auto"/>
        <w:left w:val="none" w:sz="0" w:space="0" w:color="auto"/>
        <w:bottom w:val="none" w:sz="0" w:space="0" w:color="auto"/>
        <w:right w:val="none" w:sz="0" w:space="0" w:color="auto"/>
      </w:divBdr>
    </w:div>
    <w:div w:id="1823037381">
      <w:bodyDiv w:val="1"/>
      <w:marLeft w:val="0"/>
      <w:marRight w:val="0"/>
      <w:marTop w:val="0"/>
      <w:marBottom w:val="0"/>
      <w:divBdr>
        <w:top w:val="none" w:sz="0" w:space="0" w:color="auto"/>
        <w:left w:val="none" w:sz="0" w:space="0" w:color="auto"/>
        <w:bottom w:val="none" w:sz="0" w:space="0" w:color="auto"/>
        <w:right w:val="none" w:sz="0" w:space="0" w:color="auto"/>
      </w:divBdr>
    </w:div>
    <w:div w:id="1823081099">
      <w:bodyDiv w:val="1"/>
      <w:marLeft w:val="0"/>
      <w:marRight w:val="0"/>
      <w:marTop w:val="0"/>
      <w:marBottom w:val="0"/>
      <w:divBdr>
        <w:top w:val="none" w:sz="0" w:space="0" w:color="auto"/>
        <w:left w:val="none" w:sz="0" w:space="0" w:color="auto"/>
        <w:bottom w:val="none" w:sz="0" w:space="0" w:color="auto"/>
        <w:right w:val="none" w:sz="0" w:space="0" w:color="auto"/>
      </w:divBdr>
    </w:div>
    <w:div w:id="1823086180">
      <w:bodyDiv w:val="1"/>
      <w:marLeft w:val="0"/>
      <w:marRight w:val="0"/>
      <w:marTop w:val="0"/>
      <w:marBottom w:val="0"/>
      <w:divBdr>
        <w:top w:val="none" w:sz="0" w:space="0" w:color="auto"/>
        <w:left w:val="none" w:sz="0" w:space="0" w:color="auto"/>
        <w:bottom w:val="none" w:sz="0" w:space="0" w:color="auto"/>
        <w:right w:val="none" w:sz="0" w:space="0" w:color="auto"/>
      </w:divBdr>
    </w:div>
    <w:div w:id="1823231063">
      <w:bodyDiv w:val="1"/>
      <w:marLeft w:val="0"/>
      <w:marRight w:val="0"/>
      <w:marTop w:val="0"/>
      <w:marBottom w:val="0"/>
      <w:divBdr>
        <w:top w:val="none" w:sz="0" w:space="0" w:color="auto"/>
        <w:left w:val="none" w:sz="0" w:space="0" w:color="auto"/>
        <w:bottom w:val="none" w:sz="0" w:space="0" w:color="auto"/>
        <w:right w:val="none" w:sz="0" w:space="0" w:color="auto"/>
      </w:divBdr>
    </w:div>
    <w:div w:id="1823236196">
      <w:bodyDiv w:val="1"/>
      <w:marLeft w:val="0"/>
      <w:marRight w:val="0"/>
      <w:marTop w:val="0"/>
      <w:marBottom w:val="0"/>
      <w:divBdr>
        <w:top w:val="none" w:sz="0" w:space="0" w:color="auto"/>
        <w:left w:val="none" w:sz="0" w:space="0" w:color="auto"/>
        <w:bottom w:val="none" w:sz="0" w:space="0" w:color="auto"/>
        <w:right w:val="none" w:sz="0" w:space="0" w:color="auto"/>
      </w:divBdr>
    </w:div>
    <w:div w:id="1823308192">
      <w:bodyDiv w:val="1"/>
      <w:marLeft w:val="0"/>
      <w:marRight w:val="0"/>
      <w:marTop w:val="0"/>
      <w:marBottom w:val="0"/>
      <w:divBdr>
        <w:top w:val="none" w:sz="0" w:space="0" w:color="auto"/>
        <w:left w:val="none" w:sz="0" w:space="0" w:color="auto"/>
        <w:bottom w:val="none" w:sz="0" w:space="0" w:color="auto"/>
        <w:right w:val="none" w:sz="0" w:space="0" w:color="auto"/>
      </w:divBdr>
    </w:div>
    <w:div w:id="1823423207">
      <w:bodyDiv w:val="1"/>
      <w:marLeft w:val="0"/>
      <w:marRight w:val="0"/>
      <w:marTop w:val="0"/>
      <w:marBottom w:val="0"/>
      <w:divBdr>
        <w:top w:val="none" w:sz="0" w:space="0" w:color="auto"/>
        <w:left w:val="none" w:sz="0" w:space="0" w:color="auto"/>
        <w:bottom w:val="none" w:sz="0" w:space="0" w:color="auto"/>
        <w:right w:val="none" w:sz="0" w:space="0" w:color="auto"/>
      </w:divBdr>
    </w:div>
    <w:div w:id="1823499571">
      <w:bodyDiv w:val="1"/>
      <w:marLeft w:val="0"/>
      <w:marRight w:val="0"/>
      <w:marTop w:val="0"/>
      <w:marBottom w:val="0"/>
      <w:divBdr>
        <w:top w:val="none" w:sz="0" w:space="0" w:color="auto"/>
        <w:left w:val="none" w:sz="0" w:space="0" w:color="auto"/>
        <w:bottom w:val="none" w:sz="0" w:space="0" w:color="auto"/>
        <w:right w:val="none" w:sz="0" w:space="0" w:color="auto"/>
      </w:divBdr>
    </w:div>
    <w:div w:id="1823503316">
      <w:bodyDiv w:val="1"/>
      <w:marLeft w:val="0"/>
      <w:marRight w:val="0"/>
      <w:marTop w:val="0"/>
      <w:marBottom w:val="0"/>
      <w:divBdr>
        <w:top w:val="none" w:sz="0" w:space="0" w:color="auto"/>
        <w:left w:val="none" w:sz="0" w:space="0" w:color="auto"/>
        <w:bottom w:val="none" w:sz="0" w:space="0" w:color="auto"/>
        <w:right w:val="none" w:sz="0" w:space="0" w:color="auto"/>
      </w:divBdr>
    </w:div>
    <w:div w:id="1823543345">
      <w:bodyDiv w:val="1"/>
      <w:marLeft w:val="0"/>
      <w:marRight w:val="0"/>
      <w:marTop w:val="0"/>
      <w:marBottom w:val="0"/>
      <w:divBdr>
        <w:top w:val="none" w:sz="0" w:space="0" w:color="auto"/>
        <w:left w:val="none" w:sz="0" w:space="0" w:color="auto"/>
        <w:bottom w:val="none" w:sz="0" w:space="0" w:color="auto"/>
        <w:right w:val="none" w:sz="0" w:space="0" w:color="auto"/>
      </w:divBdr>
    </w:div>
    <w:div w:id="1823546653">
      <w:bodyDiv w:val="1"/>
      <w:marLeft w:val="0"/>
      <w:marRight w:val="0"/>
      <w:marTop w:val="0"/>
      <w:marBottom w:val="0"/>
      <w:divBdr>
        <w:top w:val="none" w:sz="0" w:space="0" w:color="auto"/>
        <w:left w:val="none" w:sz="0" w:space="0" w:color="auto"/>
        <w:bottom w:val="none" w:sz="0" w:space="0" w:color="auto"/>
        <w:right w:val="none" w:sz="0" w:space="0" w:color="auto"/>
      </w:divBdr>
    </w:div>
    <w:div w:id="1823615021">
      <w:bodyDiv w:val="1"/>
      <w:marLeft w:val="0"/>
      <w:marRight w:val="0"/>
      <w:marTop w:val="0"/>
      <w:marBottom w:val="0"/>
      <w:divBdr>
        <w:top w:val="none" w:sz="0" w:space="0" w:color="auto"/>
        <w:left w:val="none" w:sz="0" w:space="0" w:color="auto"/>
        <w:bottom w:val="none" w:sz="0" w:space="0" w:color="auto"/>
        <w:right w:val="none" w:sz="0" w:space="0" w:color="auto"/>
      </w:divBdr>
    </w:div>
    <w:div w:id="1823615990">
      <w:bodyDiv w:val="1"/>
      <w:marLeft w:val="0"/>
      <w:marRight w:val="0"/>
      <w:marTop w:val="0"/>
      <w:marBottom w:val="0"/>
      <w:divBdr>
        <w:top w:val="none" w:sz="0" w:space="0" w:color="auto"/>
        <w:left w:val="none" w:sz="0" w:space="0" w:color="auto"/>
        <w:bottom w:val="none" w:sz="0" w:space="0" w:color="auto"/>
        <w:right w:val="none" w:sz="0" w:space="0" w:color="auto"/>
      </w:divBdr>
    </w:div>
    <w:div w:id="1823622500">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23736556">
      <w:bodyDiv w:val="1"/>
      <w:marLeft w:val="0"/>
      <w:marRight w:val="0"/>
      <w:marTop w:val="0"/>
      <w:marBottom w:val="0"/>
      <w:divBdr>
        <w:top w:val="none" w:sz="0" w:space="0" w:color="auto"/>
        <w:left w:val="none" w:sz="0" w:space="0" w:color="auto"/>
        <w:bottom w:val="none" w:sz="0" w:space="0" w:color="auto"/>
        <w:right w:val="none" w:sz="0" w:space="0" w:color="auto"/>
      </w:divBdr>
    </w:div>
    <w:div w:id="1823807809">
      <w:bodyDiv w:val="1"/>
      <w:marLeft w:val="0"/>
      <w:marRight w:val="0"/>
      <w:marTop w:val="0"/>
      <w:marBottom w:val="0"/>
      <w:divBdr>
        <w:top w:val="none" w:sz="0" w:space="0" w:color="auto"/>
        <w:left w:val="none" w:sz="0" w:space="0" w:color="auto"/>
        <w:bottom w:val="none" w:sz="0" w:space="0" w:color="auto"/>
        <w:right w:val="none" w:sz="0" w:space="0" w:color="auto"/>
      </w:divBdr>
    </w:div>
    <w:div w:id="1823816252">
      <w:bodyDiv w:val="1"/>
      <w:marLeft w:val="0"/>
      <w:marRight w:val="0"/>
      <w:marTop w:val="0"/>
      <w:marBottom w:val="0"/>
      <w:divBdr>
        <w:top w:val="none" w:sz="0" w:space="0" w:color="auto"/>
        <w:left w:val="none" w:sz="0" w:space="0" w:color="auto"/>
        <w:bottom w:val="none" w:sz="0" w:space="0" w:color="auto"/>
        <w:right w:val="none" w:sz="0" w:space="0" w:color="auto"/>
      </w:divBdr>
    </w:div>
    <w:div w:id="1823889623">
      <w:bodyDiv w:val="1"/>
      <w:marLeft w:val="0"/>
      <w:marRight w:val="0"/>
      <w:marTop w:val="0"/>
      <w:marBottom w:val="0"/>
      <w:divBdr>
        <w:top w:val="none" w:sz="0" w:space="0" w:color="auto"/>
        <w:left w:val="none" w:sz="0" w:space="0" w:color="auto"/>
        <w:bottom w:val="none" w:sz="0" w:space="0" w:color="auto"/>
        <w:right w:val="none" w:sz="0" w:space="0" w:color="auto"/>
      </w:divBdr>
    </w:div>
    <w:div w:id="1823959817">
      <w:bodyDiv w:val="1"/>
      <w:marLeft w:val="0"/>
      <w:marRight w:val="0"/>
      <w:marTop w:val="0"/>
      <w:marBottom w:val="0"/>
      <w:divBdr>
        <w:top w:val="none" w:sz="0" w:space="0" w:color="auto"/>
        <w:left w:val="none" w:sz="0" w:space="0" w:color="auto"/>
        <w:bottom w:val="none" w:sz="0" w:space="0" w:color="auto"/>
        <w:right w:val="none" w:sz="0" w:space="0" w:color="auto"/>
      </w:divBdr>
    </w:div>
    <w:div w:id="1823963427">
      <w:bodyDiv w:val="1"/>
      <w:marLeft w:val="0"/>
      <w:marRight w:val="0"/>
      <w:marTop w:val="0"/>
      <w:marBottom w:val="0"/>
      <w:divBdr>
        <w:top w:val="none" w:sz="0" w:space="0" w:color="auto"/>
        <w:left w:val="none" w:sz="0" w:space="0" w:color="auto"/>
        <w:bottom w:val="none" w:sz="0" w:space="0" w:color="auto"/>
        <w:right w:val="none" w:sz="0" w:space="0" w:color="auto"/>
      </w:divBdr>
    </w:div>
    <w:div w:id="1824153309">
      <w:bodyDiv w:val="1"/>
      <w:marLeft w:val="0"/>
      <w:marRight w:val="0"/>
      <w:marTop w:val="0"/>
      <w:marBottom w:val="0"/>
      <w:divBdr>
        <w:top w:val="none" w:sz="0" w:space="0" w:color="auto"/>
        <w:left w:val="none" w:sz="0" w:space="0" w:color="auto"/>
        <w:bottom w:val="none" w:sz="0" w:space="0" w:color="auto"/>
        <w:right w:val="none" w:sz="0" w:space="0" w:color="auto"/>
      </w:divBdr>
    </w:div>
    <w:div w:id="1824195087">
      <w:bodyDiv w:val="1"/>
      <w:marLeft w:val="0"/>
      <w:marRight w:val="0"/>
      <w:marTop w:val="0"/>
      <w:marBottom w:val="0"/>
      <w:divBdr>
        <w:top w:val="none" w:sz="0" w:space="0" w:color="auto"/>
        <w:left w:val="none" w:sz="0" w:space="0" w:color="auto"/>
        <w:bottom w:val="none" w:sz="0" w:space="0" w:color="auto"/>
        <w:right w:val="none" w:sz="0" w:space="0" w:color="auto"/>
      </w:divBdr>
    </w:div>
    <w:div w:id="1824202557">
      <w:bodyDiv w:val="1"/>
      <w:marLeft w:val="0"/>
      <w:marRight w:val="0"/>
      <w:marTop w:val="0"/>
      <w:marBottom w:val="0"/>
      <w:divBdr>
        <w:top w:val="none" w:sz="0" w:space="0" w:color="auto"/>
        <w:left w:val="none" w:sz="0" w:space="0" w:color="auto"/>
        <w:bottom w:val="none" w:sz="0" w:space="0" w:color="auto"/>
        <w:right w:val="none" w:sz="0" w:space="0" w:color="auto"/>
      </w:divBdr>
    </w:div>
    <w:div w:id="1824345223">
      <w:bodyDiv w:val="1"/>
      <w:marLeft w:val="0"/>
      <w:marRight w:val="0"/>
      <w:marTop w:val="0"/>
      <w:marBottom w:val="0"/>
      <w:divBdr>
        <w:top w:val="none" w:sz="0" w:space="0" w:color="auto"/>
        <w:left w:val="none" w:sz="0" w:space="0" w:color="auto"/>
        <w:bottom w:val="none" w:sz="0" w:space="0" w:color="auto"/>
        <w:right w:val="none" w:sz="0" w:space="0" w:color="auto"/>
      </w:divBdr>
    </w:div>
    <w:div w:id="1824467761">
      <w:bodyDiv w:val="1"/>
      <w:marLeft w:val="0"/>
      <w:marRight w:val="0"/>
      <w:marTop w:val="0"/>
      <w:marBottom w:val="0"/>
      <w:divBdr>
        <w:top w:val="none" w:sz="0" w:space="0" w:color="auto"/>
        <w:left w:val="none" w:sz="0" w:space="0" w:color="auto"/>
        <w:bottom w:val="none" w:sz="0" w:space="0" w:color="auto"/>
        <w:right w:val="none" w:sz="0" w:space="0" w:color="auto"/>
      </w:divBdr>
    </w:div>
    <w:div w:id="1824468840">
      <w:bodyDiv w:val="1"/>
      <w:marLeft w:val="0"/>
      <w:marRight w:val="0"/>
      <w:marTop w:val="0"/>
      <w:marBottom w:val="0"/>
      <w:divBdr>
        <w:top w:val="none" w:sz="0" w:space="0" w:color="auto"/>
        <w:left w:val="none" w:sz="0" w:space="0" w:color="auto"/>
        <w:bottom w:val="none" w:sz="0" w:space="0" w:color="auto"/>
        <w:right w:val="none" w:sz="0" w:space="0" w:color="auto"/>
      </w:divBdr>
    </w:div>
    <w:div w:id="1824539944">
      <w:bodyDiv w:val="1"/>
      <w:marLeft w:val="0"/>
      <w:marRight w:val="0"/>
      <w:marTop w:val="0"/>
      <w:marBottom w:val="0"/>
      <w:divBdr>
        <w:top w:val="none" w:sz="0" w:space="0" w:color="auto"/>
        <w:left w:val="none" w:sz="0" w:space="0" w:color="auto"/>
        <w:bottom w:val="none" w:sz="0" w:space="0" w:color="auto"/>
        <w:right w:val="none" w:sz="0" w:space="0" w:color="auto"/>
      </w:divBdr>
    </w:div>
    <w:div w:id="1824541856">
      <w:bodyDiv w:val="1"/>
      <w:marLeft w:val="0"/>
      <w:marRight w:val="0"/>
      <w:marTop w:val="0"/>
      <w:marBottom w:val="0"/>
      <w:divBdr>
        <w:top w:val="none" w:sz="0" w:space="0" w:color="auto"/>
        <w:left w:val="none" w:sz="0" w:space="0" w:color="auto"/>
        <w:bottom w:val="none" w:sz="0" w:space="0" w:color="auto"/>
        <w:right w:val="none" w:sz="0" w:space="0" w:color="auto"/>
      </w:divBdr>
    </w:div>
    <w:div w:id="1824589843">
      <w:bodyDiv w:val="1"/>
      <w:marLeft w:val="0"/>
      <w:marRight w:val="0"/>
      <w:marTop w:val="0"/>
      <w:marBottom w:val="0"/>
      <w:divBdr>
        <w:top w:val="none" w:sz="0" w:space="0" w:color="auto"/>
        <w:left w:val="none" w:sz="0" w:space="0" w:color="auto"/>
        <w:bottom w:val="none" w:sz="0" w:space="0" w:color="auto"/>
        <w:right w:val="none" w:sz="0" w:space="0" w:color="auto"/>
      </w:divBdr>
    </w:div>
    <w:div w:id="1824615487">
      <w:bodyDiv w:val="1"/>
      <w:marLeft w:val="0"/>
      <w:marRight w:val="0"/>
      <w:marTop w:val="0"/>
      <w:marBottom w:val="0"/>
      <w:divBdr>
        <w:top w:val="none" w:sz="0" w:space="0" w:color="auto"/>
        <w:left w:val="none" w:sz="0" w:space="0" w:color="auto"/>
        <w:bottom w:val="none" w:sz="0" w:space="0" w:color="auto"/>
        <w:right w:val="none" w:sz="0" w:space="0" w:color="auto"/>
      </w:divBdr>
    </w:div>
    <w:div w:id="1824616701">
      <w:bodyDiv w:val="1"/>
      <w:marLeft w:val="0"/>
      <w:marRight w:val="0"/>
      <w:marTop w:val="0"/>
      <w:marBottom w:val="0"/>
      <w:divBdr>
        <w:top w:val="none" w:sz="0" w:space="0" w:color="auto"/>
        <w:left w:val="none" w:sz="0" w:space="0" w:color="auto"/>
        <w:bottom w:val="none" w:sz="0" w:space="0" w:color="auto"/>
        <w:right w:val="none" w:sz="0" w:space="0" w:color="auto"/>
      </w:divBdr>
    </w:div>
    <w:div w:id="1824655920">
      <w:bodyDiv w:val="1"/>
      <w:marLeft w:val="0"/>
      <w:marRight w:val="0"/>
      <w:marTop w:val="0"/>
      <w:marBottom w:val="0"/>
      <w:divBdr>
        <w:top w:val="none" w:sz="0" w:space="0" w:color="auto"/>
        <w:left w:val="none" w:sz="0" w:space="0" w:color="auto"/>
        <w:bottom w:val="none" w:sz="0" w:space="0" w:color="auto"/>
        <w:right w:val="none" w:sz="0" w:space="0" w:color="auto"/>
      </w:divBdr>
    </w:div>
    <w:div w:id="1824731532">
      <w:bodyDiv w:val="1"/>
      <w:marLeft w:val="0"/>
      <w:marRight w:val="0"/>
      <w:marTop w:val="0"/>
      <w:marBottom w:val="0"/>
      <w:divBdr>
        <w:top w:val="none" w:sz="0" w:space="0" w:color="auto"/>
        <w:left w:val="none" w:sz="0" w:space="0" w:color="auto"/>
        <w:bottom w:val="none" w:sz="0" w:space="0" w:color="auto"/>
        <w:right w:val="none" w:sz="0" w:space="0" w:color="auto"/>
      </w:divBdr>
    </w:div>
    <w:div w:id="1824733533">
      <w:bodyDiv w:val="1"/>
      <w:marLeft w:val="0"/>
      <w:marRight w:val="0"/>
      <w:marTop w:val="0"/>
      <w:marBottom w:val="0"/>
      <w:divBdr>
        <w:top w:val="none" w:sz="0" w:space="0" w:color="auto"/>
        <w:left w:val="none" w:sz="0" w:space="0" w:color="auto"/>
        <w:bottom w:val="none" w:sz="0" w:space="0" w:color="auto"/>
        <w:right w:val="none" w:sz="0" w:space="0" w:color="auto"/>
      </w:divBdr>
    </w:div>
    <w:div w:id="1824813605">
      <w:bodyDiv w:val="1"/>
      <w:marLeft w:val="0"/>
      <w:marRight w:val="0"/>
      <w:marTop w:val="0"/>
      <w:marBottom w:val="0"/>
      <w:divBdr>
        <w:top w:val="none" w:sz="0" w:space="0" w:color="auto"/>
        <w:left w:val="none" w:sz="0" w:space="0" w:color="auto"/>
        <w:bottom w:val="none" w:sz="0" w:space="0" w:color="auto"/>
        <w:right w:val="none" w:sz="0" w:space="0" w:color="auto"/>
      </w:divBdr>
    </w:div>
    <w:div w:id="1824852678">
      <w:bodyDiv w:val="1"/>
      <w:marLeft w:val="0"/>
      <w:marRight w:val="0"/>
      <w:marTop w:val="0"/>
      <w:marBottom w:val="0"/>
      <w:divBdr>
        <w:top w:val="none" w:sz="0" w:space="0" w:color="auto"/>
        <w:left w:val="none" w:sz="0" w:space="0" w:color="auto"/>
        <w:bottom w:val="none" w:sz="0" w:space="0" w:color="auto"/>
        <w:right w:val="none" w:sz="0" w:space="0" w:color="auto"/>
      </w:divBdr>
    </w:div>
    <w:div w:id="1825000858">
      <w:bodyDiv w:val="1"/>
      <w:marLeft w:val="0"/>
      <w:marRight w:val="0"/>
      <w:marTop w:val="0"/>
      <w:marBottom w:val="0"/>
      <w:divBdr>
        <w:top w:val="none" w:sz="0" w:space="0" w:color="auto"/>
        <w:left w:val="none" w:sz="0" w:space="0" w:color="auto"/>
        <w:bottom w:val="none" w:sz="0" w:space="0" w:color="auto"/>
        <w:right w:val="none" w:sz="0" w:space="0" w:color="auto"/>
      </w:divBdr>
    </w:div>
    <w:div w:id="1825007186">
      <w:bodyDiv w:val="1"/>
      <w:marLeft w:val="0"/>
      <w:marRight w:val="0"/>
      <w:marTop w:val="0"/>
      <w:marBottom w:val="0"/>
      <w:divBdr>
        <w:top w:val="none" w:sz="0" w:space="0" w:color="auto"/>
        <w:left w:val="none" w:sz="0" w:space="0" w:color="auto"/>
        <w:bottom w:val="none" w:sz="0" w:space="0" w:color="auto"/>
        <w:right w:val="none" w:sz="0" w:space="0" w:color="auto"/>
      </w:divBdr>
    </w:div>
    <w:div w:id="1825051667">
      <w:bodyDiv w:val="1"/>
      <w:marLeft w:val="0"/>
      <w:marRight w:val="0"/>
      <w:marTop w:val="0"/>
      <w:marBottom w:val="0"/>
      <w:divBdr>
        <w:top w:val="none" w:sz="0" w:space="0" w:color="auto"/>
        <w:left w:val="none" w:sz="0" w:space="0" w:color="auto"/>
        <w:bottom w:val="none" w:sz="0" w:space="0" w:color="auto"/>
        <w:right w:val="none" w:sz="0" w:space="0" w:color="auto"/>
      </w:divBdr>
    </w:div>
    <w:div w:id="1825119327">
      <w:bodyDiv w:val="1"/>
      <w:marLeft w:val="0"/>
      <w:marRight w:val="0"/>
      <w:marTop w:val="0"/>
      <w:marBottom w:val="0"/>
      <w:divBdr>
        <w:top w:val="none" w:sz="0" w:space="0" w:color="auto"/>
        <w:left w:val="none" w:sz="0" w:space="0" w:color="auto"/>
        <w:bottom w:val="none" w:sz="0" w:space="0" w:color="auto"/>
        <w:right w:val="none" w:sz="0" w:space="0" w:color="auto"/>
      </w:divBdr>
    </w:div>
    <w:div w:id="1825125513">
      <w:bodyDiv w:val="1"/>
      <w:marLeft w:val="0"/>
      <w:marRight w:val="0"/>
      <w:marTop w:val="0"/>
      <w:marBottom w:val="0"/>
      <w:divBdr>
        <w:top w:val="none" w:sz="0" w:space="0" w:color="auto"/>
        <w:left w:val="none" w:sz="0" w:space="0" w:color="auto"/>
        <w:bottom w:val="none" w:sz="0" w:space="0" w:color="auto"/>
        <w:right w:val="none" w:sz="0" w:space="0" w:color="auto"/>
      </w:divBdr>
    </w:div>
    <w:div w:id="1825201441">
      <w:bodyDiv w:val="1"/>
      <w:marLeft w:val="0"/>
      <w:marRight w:val="0"/>
      <w:marTop w:val="0"/>
      <w:marBottom w:val="0"/>
      <w:divBdr>
        <w:top w:val="none" w:sz="0" w:space="0" w:color="auto"/>
        <w:left w:val="none" w:sz="0" w:space="0" w:color="auto"/>
        <w:bottom w:val="none" w:sz="0" w:space="0" w:color="auto"/>
        <w:right w:val="none" w:sz="0" w:space="0" w:color="auto"/>
      </w:divBdr>
    </w:div>
    <w:div w:id="1825269856">
      <w:bodyDiv w:val="1"/>
      <w:marLeft w:val="0"/>
      <w:marRight w:val="0"/>
      <w:marTop w:val="0"/>
      <w:marBottom w:val="0"/>
      <w:divBdr>
        <w:top w:val="none" w:sz="0" w:space="0" w:color="auto"/>
        <w:left w:val="none" w:sz="0" w:space="0" w:color="auto"/>
        <w:bottom w:val="none" w:sz="0" w:space="0" w:color="auto"/>
        <w:right w:val="none" w:sz="0" w:space="0" w:color="auto"/>
      </w:divBdr>
    </w:div>
    <w:div w:id="1825392442">
      <w:bodyDiv w:val="1"/>
      <w:marLeft w:val="0"/>
      <w:marRight w:val="0"/>
      <w:marTop w:val="0"/>
      <w:marBottom w:val="0"/>
      <w:divBdr>
        <w:top w:val="none" w:sz="0" w:space="0" w:color="auto"/>
        <w:left w:val="none" w:sz="0" w:space="0" w:color="auto"/>
        <w:bottom w:val="none" w:sz="0" w:space="0" w:color="auto"/>
        <w:right w:val="none" w:sz="0" w:space="0" w:color="auto"/>
      </w:divBdr>
    </w:div>
    <w:div w:id="1825468226">
      <w:bodyDiv w:val="1"/>
      <w:marLeft w:val="0"/>
      <w:marRight w:val="0"/>
      <w:marTop w:val="0"/>
      <w:marBottom w:val="0"/>
      <w:divBdr>
        <w:top w:val="none" w:sz="0" w:space="0" w:color="auto"/>
        <w:left w:val="none" w:sz="0" w:space="0" w:color="auto"/>
        <w:bottom w:val="none" w:sz="0" w:space="0" w:color="auto"/>
        <w:right w:val="none" w:sz="0" w:space="0" w:color="auto"/>
      </w:divBdr>
    </w:div>
    <w:div w:id="1825657442">
      <w:bodyDiv w:val="1"/>
      <w:marLeft w:val="0"/>
      <w:marRight w:val="0"/>
      <w:marTop w:val="0"/>
      <w:marBottom w:val="0"/>
      <w:divBdr>
        <w:top w:val="none" w:sz="0" w:space="0" w:color="auto"/>
        <w:left w:val="none" w:sz="0" w:space="0" w:color="auto"/>
        <w:bottom w:val="none" w:sz="0" w:space="0" w:color="auto"/>
        <w:right w:val="none" w:sz="0" w:space="0" w:color="auto"/>
      </w:divBdr>
    </w:div>
    <w:div w:id="1825702071">
      <w:bodyDiv w:val="1"/>
      <w:marLeft w:val="0"/>
      <w:marRight w:val="0"/>
      <w:marTop w:val="0"/>
      <w:marBottom w:val="0"/>
      <w:divBdr>
        <w:top w:val="none" w:sz="0" w:space="0" w:color="auto"/>
        <w:left w:val="none" w:sz="0" w:space="0" w:color="auto"/>
        <w:bottom w:val="none" w:sz="0" w:space="0" w:color="auto"/>
        <w:right w:val="none" w:sz="0" w:space="0" w:color="auto"/>
      </w:divBdr>
    </w:div>
    <w:div w:id="1825703679">
      <w:bodyDiv w:val="1"/>
      <w:marLeft w:val="0"/>
      <w:marRight w:val="0"/>
      <w:marTop w:val="0"/>
      <w:marBottom w:val="0"/>
      <w:divBdr>
        <w:top w:val="none" w:sz="0" w:space="0" w:color="auto"/>
        <w:left w:val="none" w:sz="0" w:space="0" w:color="auto"/>
        <w:bottom w:val="none" w:sz="0" w:space="0" w:color="auto"/>
        <w:right w:val="none" w:sz="0" w:space="0" w:color="auto"/>
      </w:divBdr>
    </w:div>
    <w:div w:id="1825705565">
      <w:bodyDiv w:val="1"/>
      <w:marLeft w:val="0"/>
      <w:marRight w:val="0"/>
      <w:marTop w:val="0"/>
      <w:marBottom w:val="0"/>
      <w:divBdr>
        <w:top w:val="none" w:sz="0" w:space="0" w:color="auto"/>
        <w:left w:val="none" w:sz="0" w:space="0" w:color="auto"/>
        <w:bottom w:val="none" w:sz="0" w:space="0" w:color="auto"/>
        <w:right w:val="none" w:sz="0" w:space="0" w:color="auto"/>
      </w:divBdr>
    </w:div>
    <w:div w:id="1825775347">
      <w:bodyDiv w:val="1"/>
      <w:marLeft w:val="0"/>
      <w:marRight w:val="0"/>
      <w:marTop w:val="0"/>
      <w:marBottom w:val="0"/>
      <w:divBdr>
        <w:top w:val="none" w:sz="0" w:space="0" w:color="auto"/>
        <w:left w:val="none" w:sz="0" w:space="0" w:color="auto"/>
        <w:bottom w:val="none" w:sz="0" w:space="0" w:color="auto"/>
        <w:right w:val="none" w:sz="0" w:space="0" w:color="auto"/>
      </w:divBdr>
    </w:div>
    <w:div w:id="1825849136">
      <w:bodyDiv w:val="1"/>
      <w:marLeft w:val="0"/>
      <w:marRight w:val="0"/>
      <w:marTop w:val="0"/>
      <w:marBottom w:val="0"/>
      <w:divBdr>
        <w:top w:val="none" w:sz="0" w:space="0" w:color="auto"/>
        <w:left w:val="none" w:sz="0" w:space="0" w:color="auto"/>
        <w:bottom w:val="none" w:sz="0" w:space="0" w:color="auto"/>
        <w:right w:val="none" w:sz="0" w:space="0" w:color="auto"/>
      </w:divBdr>
    </w:div>
    <w:div w:id="1825974937">
      <w:bodyDiv w:val="1"/>
      <w:marLeft w:val="0"/>
      <w:marRight w:val="0"/>
      <w:marTop w:val="0"/>
      <w:marBottom w:val="0"/>
      <w:divBdr>
        <w:top w:val="none" w:sz="0" w:space="0" w:color="auto"/>
        <w:left w:val="none" w:sz="0" w:space="0" w:color="auto"/>
        <w:bottom w:val="none" w:sz="0" w:space="0" w:color="auto"/>
        <w:right w:val="none" w:sz="0" w:space="0" w:color="auto"/>
      </w:divBdr>
    </w:div>
    <w:div w:id="1826122820">
      <w:bodyDiv w:val="1"/>
      <w:marLeft w:val="0"/>
      <w:marRight w:val="0"/>
      <w:marTop w:val="0"/>
      <w:marBottom w:val="0"/>
      <w:divBdr>
        <w:top w:val="none" w:sz="0" w:space="0" w:color="auto"/>
        <w:left w:val="none" w:sz="0" w:space="0" w:color="auto"/>
        <w:bottom w:val="none" w:sz="0" w:space="0" w:color="auto"/>
        <w:right w:val="none" w:sz="0" w:space="0" w:color="auto"/>
      </w:divBdr>
    </w:div>
    <w:div w:id="1826126035">
      <w:bodyDiv w:val="1"/>
      <w:marLeft w:val="0"/>
      <w:marRight w:val="0"/>
      <w:marTop w:val="0"/>
      <w:marBottom w:val="0"/>
      <w:divBdr>
        <w:top w:val="none" w:sz="0" w:space="0" w:color="auto"/>
        <w:left w:val="none" w:sz="0" w:space="0" w:color="auto"/>
        <w:bottom w:val="none" w:sz="0" w:space="0" w:color="auto"/>
        <w:right w:val="none" w:sz="0" w:space="0" w:color="auto"/>
      </w:divBdr>
    </w:div>
    <w:div w:id="1826162716">
      <w:bodyDiv w:val="1"/>
      <w:marLeft w:val="0"/>
      <w:marRight w:val="0"/>
      <w:marTop w:val="0"/>
      <w:marBottom w:val="0"/>
      <w:divBdr>
        <w:top w:val="none" w:sz="0" w:space="0" w:color="auto"/>
        <w:left w:val="none" w:sz="0" w:space="0" w:color="auto"/>
        <w:bottom w:val="none" w:sz="0" w:space="0" w:color="auto"/>
        <w:right w:val="none" w:sz="0" w:space="0" w:color="auto"/>
      </w:divBdr>
    </w:div>
    <w:div w:id="1826163809">
      <w:bodyDiv w:val="1"/>
      <w:marLeft w:val="0"/>
      <w:marRight w:val="0"/>
      <w:marTop w:val="0"/>
      <w:marBottom w:val="0"/>
      <w:divBdr>
        <w:top w:val="none" w:sz="0" w:space="0" w:color="auto"/>
        <w:left w:val="none" w:sz="0" w:space="0" w:color="auto"/>
        <w:bottom w:val="none" w:sz="0" w:space="0" w:color="auto"/>
        <w:right w:val="none" w:sz="0" w:space="0" w:color="auto"/>
      </w:divBdr>
    </w:div>
    <w:div w:id="1826244451">
      <w:bodyDiv w:val="1"/>
      <w:marLeft w:val="0"/>
      <w:marRight w:val="0"/>
      <w:marTop w:val="0"/>
      <w:marBottom w:val="0"/>
      <w:divBdr>
        <w:top w:val="none" w:sz="0" w:space="0" w:color="auto"/>
        <w:left w:val="none" w:sz="0" w:space="0" w:color="auto"/>
        <w:bottom w:val="none" w:sz="0" w:space="0" w:color="auto"/>
        <w:right w:val="none" w:sz="0" w:space="0" w:color="auto"/>
      </w:divBdr>
    </w:div>
    <w:div w:id="1826312231">
      <w:bodyDiv w:val="1"/>
      <w:marLeft w:val="0"/>
      <w:marRight w:val="0"/>
      <w:marTop w:val="0"/>
      <w:marBottom w:val="0"/>
      <w:divBdr>
        <w:top w:val="none" w:sz="0" w:space="0" w:color="auto"/>
        <w:left w:val="none" w:sz="0" w:space="0" w:color="auto"/>
        <w:bottom w:val="none" w:sz="0" w:space="0" w:color="auto"/>
        <w:right w:val="none" w:sz="0" w:space="0" w:color="auto"/>
      </w:divBdr>
    </w:div>
    <w:div w:id="1826314472">
      <w:bodyDiv w:val="1"/>
      <w:marLeft w:val="0"/>
      <w:marRight w:val="0"/>
      <w:marTop w:val="0"/>
      <w:marBottom w:val="0"/>
      <w:divBdr>
        <w:top w:val="none" w:sz="0" w:space="0" w:color="auto"/>
        <w:left w:val="none" w:sz="0" w:space="0" w:color="auto"/>
        <w:bottom w:val="none" w:sz="0" w:space="0" w:color="auto"/>
        <w:right w:val="none" w:sz="0" w:space="0" w:color="auto"/>
      </w:divBdr>
    </w:div>
    <w:div w:id="1826357992">
      <w:bodyDiv w:val="1"/>
      <w:marLeft w:val="0"/>
      <w:marRight w:val="0"/>
      <w:marTop w:val="0"/>
      <w:marBottom w:val="0"/>
      <w:divBdr>
        <w:top w:val="none" w:sz="0" w:space="0" w:color="auto"/>
        <w:left w:val="none" w:sz="0" w:space="0" w:color="auto"/>
        <w:bottom w:val="none" w:sz="0" w:space="0" w:color="auto"/>
        <w:right w:val="none" w:sz="0" w:space="0" w:color="auto"/>
      </w:divBdr>
    </w:div>
    <w:div w:id="1826432223">
      <w:bodyDiv w:val="1"/>
      <w:marLeft w:val="0"/>
      <w:marRight w:val="0"/>
      <w:marTop w:val="0"/>
      <w:marBottom w:val="0"/>
      <w:divBdr>
        <w:top w:val="none" w:sz="0" w:space="0" w:color="auto"/>
        <w:left w:val="none" w:sz="0" w:space="0" w:color="auto"/>
        <w:bottom w:val="none" w:sz="0" w:space="0" w:color="auto"/>
        <w:right w:val="none" w:sz="0" w:space="0" w:color="auto"/>
      </w:divBdr>
    </w:div>
    <w:div w:id="1826581395">
      <w:bodyDiv w:val="1"/>
      <w:marLeft w:val="0"/>
      <w:marRight w:val="0"/>
      <w:marTop w:val="0"/>
      <w:marBottom w:val="0"/>
      <w:divBdr>
        <w:top w:val="none" w:sz="0" w:space="0" w:color="auto"/>
        <w:left w:val="none" w:sz="0" w:space="0" w:color="auto"/>
        <w:bottom w:val="none" w:sz="0" w:space="0" w:color="auto"/>
        <w:right w:val="none" w:sz="0" w:space="0" w:color="auto"/>
      </w:divBdr>
    </w:div>
    <w:div w:id="1826585688">
      <w:bodyDiv w:val="1"/>
      <w:marLeft w:val="0"/>
      <w:marRight w:val="0"/>
      <w:marTop w:val="0"/>
      <w:marBottom w:val="0"/>
      <w:divBdr>
        <w:top w:val="none" w:sz="0" w:space="0" w:color="auto"/>
        <w:left w:val="none" w:sz="0" w:space="0" w:color="auto"/>
        <w:bottom w:val="none" w:sz="0" w:space="0" w:color="auto"/>
        <w:right w:val="none" w:sz="0" w:space="0" w:color="auto"/>
      </w:divBdr>
    </w:div>
    <w:div w:id="1826622151">
      <w:bodyDiv w:val="1"/>
      <w:marLeft w:val="0"/>
      <w:marRight w:val="0"/>
      <w:marTop w:val="0"/>
      <w:marBottom w:val="0"/>
      <w:divBdr>
        <w:top w:val="none" w:sz="0" w:space="0" w:color="auto"/>
        <w:left w:val="none" w:sz="0" w:space="0" w:color="auto"/>
        <w:bottom w:val="none" w:sz="0" w:space="0" w:color="auto"/>
        <w:right w:val="none" w:sz="0" w:space="0" w:color="auto"/>
      </w:divBdr>
    </w:div>
    <w:div w:id="1826625516">
      <w:bodyDiv w:val="1"/>
      <w:marLeft w:val="0"/>
      <w:marRight w:val="0"/>
      <w:marTop w:val="0"/>
      <w:marBottom w:val="0"/>
      <w:divBdr>
        <w:top w:val="none" w:sz="0" w:space="0" w:color="auto"/>
        <w:left w:val="none" w:sz="0" w:space="0" w:color="auto"/>
        <w:bottom w:val="none" w:sz="0" w:space="0" w:color="auto"/>
        <w:right w:val="none" w:sz="0" w:space="0" w:color="auto"/>
      </w:divBdr>
    </w:div>
    <w:div w:id="1826626005">
      <w:bodyDiv w:val="1"/>
      <w:marLeft w:val="0"/>
      <w:marRight w:val="0"/>
      <w:marTop w:val="0"/>
      <w:marBottom w:val="0"/>
      <w:divBdr>
        <w:top w:val="none" w:sz="0" w:space="0" w:color="auto"/>
        <w:left w:val="none" w:sz="0" w:space="0" w:color="auto"/>
        <w:bottom w:val="none" w:sz="0" w:space="0" w:color="auto"/>
        <w:right w:val="none" w:sz="0" w:space="0" w:color="auto"/>
      </w:divBdr>
    </w:div>
    <w:div w:id="1826704259">
      <w:bodyDiv w:val="1"/>
      <w:marLeft w:val="0"/>
      <w:marRight w:val="0"/>
      <w:marTop w:val="0"/>
      <w:marBottom w:val="0"/>
      <w:divBdr>
        <w:top w:val="none" w:sz="0" w:space="0" w:color="auto"/>
        <w:left w:val="none" w:sz="0" w:space="0" w:color="auto"/>
        <w:bottom w:val="none" w:sz="0" w:space="0" w:color="auto"/>
        <w:right w:val="none" w:sz="0" w:space="0" w:color="auto"/>
      </w:divBdr>
    </w:div>
    <w:div w:id="1826773598">
      <w:bodyDiv w:val="1"/>
      <w:marLeft w:val="0"/>
      <w:marRight w:val="0"/>
      <w:marTop w:val="0"/>
      <w:marBottom w:val="0"/>
      <w:divBdr>
        <w:top w:val="none" w:sz="0" w:space="0" w:color="auto"/>
        <w:left w:val="none" w:sz="0" w:space="0" w:color="auto"/>
        <w:bottom w:val="none" w:sz="0" w:space="0" w:color="auto"/>
        <w:right w:val="none" w:sz="0" w:space="0" w:color="auto"/>
      </w:divBdr>
    </w:div>
    <w:div w:id="1826820363">
      <w:bodyDiv w:val="1"/>
      <w:marLeft w:val="0"/>
      <w:marRight w:val="0"/>
      <w:marTop w:val="0"/>
      <w:marBottom w:val="0"/>
      <w:divBdr>
        <w:top w:val="none" w:sz="0" w:space="0" w:color="auto"/>
        <w:left w:val="none" w:sz="0" w:space="0" w:color="auto"/>
        <w:bottom w:val="none" w:sz="0" w:space="0" w:color="auto"/>
        <w:right w:val="none" w:sz="0" w:space="0" w:color="auto"/>
      </w:divBdr>
    </w:div>
    <w:div w:id="1826824531">
      <w:bodyDiv w:val="1"/>
      <w:marLeft w:val="0"/>
      <w:marRight w:val="0"/>
      <w:marTop w:val="0"/>
      <w:marBottom w:val="0"/>
      <w:divBdr>
        <w:top w:val="none" w:sz="0" w:space="0" w:color="auto"/>
        <w:left w:val="none" w:sz="0" w:space="0" w:color="auto"/>
        <w:bottom w:val="none" w:sz="0" w:space="0" w:color="auto"/>
        <w:right w:val="none" w:sz="0" w:space="0" w:color="auto"/>
      </w:divBdr>
    </w:div>
    <w:div w:id="1826890681">
      <w:bodyDiv w:val="1"/>
      <w:marLeft w:val="0"/>
      <w:marRight w:val="0"/>
      <w:marTop w:val="0"/>
      <w:marBottom w:val="0"/>
      <w:divBdr>
        <w:top w:val="none" w:sz="0" w:space="0" w:color="auto"/>
        <w:left w:val="none" w:sz="0" w:space="0" w:color="auto"/>
        <w:bottom w:val="none" w:sz="0" w:space="0" w:color="auto"/>
        <w:right w:val="none" w:sz="0" w:space="0" w:color="auto"/>
      </w:divBdr>
    </w:div>
    <w:div w:id="1826894364">
      <w:bodyDiv w:val="1"/>
      <w:marLeft w:val="0"/>
      <w:marRight w:val="0"/>
      <w:marTop w:val="0"/>
      <w:marBottom w:val="0"/>
      <w:divBdr>
        <w:top w:val="none" w:sz="0" w:space="0" w:color="auto"/>
        <w:left w:val="none" w:sz="0" w:space="0" w:color="auto"/>
        <w:bottom w:val="none" w:sz="0" w:space="0" w:color="auto"/>
        <w:right w:val="none" w:sz="0" w:space="0" w:color="auto"/>
      </w:divBdr>
    </w:div>
    <w:div w:id="1826896478">
      <w:bodyDiv w:val="1"/>
      <w:marLeft w:val="0"/>
      <w:marRight w:val="0"/>
      <w:marTop w:val="0"/>
      <w:marBottom w:val="0"/>
      <w:divBdr>
        <w:top w:val="none" w:sz="0" w:space="0" w:color="auto"/>
        <w:left w:val="none" w:sz="0" w:space="0" w:color="auto"/>
        <w:bottom w:val="none" w:sz="0" w:space="0" w:color="auto"/>
        <w:right w:val="none" w:sz="0" w:space="0" w:color="auto"/>
      </w:divBdr>
    </w:div>
    <w:div w:id="1826899714">
      <w:bodyDiv w:val="1"/>
      <w:marLeft w:val="0"/>
      <w:marRight w:val="0"/>
      <w:marTop w:val="0"/>
      <w:marBottom w:val="0"/>
      <w:divBdr>
        <w:top w:val="none" w:sz="0" w:space="0" w:color="auto"/>
        <w:left w:val="none" w:sz="0" w:space="0" w:color="auto"/>
        <w:bottom w:val="none" w:sz="0" w:space="0" w:color="auto"/>
        <w:right w:val="none" w:sz="0" w:space="0" w:color="auto"/>
      </w:divBdr>
    </w:div>
    <w:div w:id="1826974882">
      <w:bodyDiv w:val="1"/>
      <w:marLeft w:val="0"/>
      <w:marRight w:val="0"/>
      <w:marTop w:val="0"/>
      <w:marBottom w:val="0"/>
      <w:divBdr>
        <w:top w:val="none" w:sz="0" w:space="0" w:color="auto"/>
        <w:left w:val="none" w:sz="0" w:space="0" w:color="auto"/>
        <w:bottom w:val="none" w:sz="0" w:space="0" w:color="auto"/>
        <w:right w:val="none" w:sz="0" w:space="0" w:color="auto"/>
      </w:divBdr>
    </w:div>
    <w:div w:id="1827016206">
      <w:bodyDiv w:val="1"/>
      <w:marLeft w:val="0"/>
      <w:marRight w:val="0"/>
      <w:marTop w:val="0"/>
      <w:marBottom w:val="0"/>
      <w:divBdr>
        <w:top w:val="none" w:sz="0" w:space="0" w:color="auto"/>
        <w:left w:val="none" w:sz="0" w:space="0" w:color="auto"/>
        <w:bottom w:val="none" w:sz="0" w:space="0" w:color="auto"/>
        <w:right w:val="none" w:sz="0" w:space="0" w:color="auto"/>
      </w:divBdr>
    </w:div>
    <w:div w:id="1827016712">
      <w:bodyDiv w:val="1"/>
      <w:marLeft w:val="0"/>
      <w:marRight w:val="0"/>
      <w:marTop w:val="0"/>
      <w:marBottom w:val="0"/>
      <w:divBdr>
        <w:top w:val="none" w:sz="0" w:space="0" w:color="auto"/>
        <w:left w:val="none" w:sz="0" w:space="0" w:color="auto"/>
        <w:bottom w:val="none" w:sz="0" w:space="0" w:color="auto"/>
        <w:right w:val="none" w:sz="0" w:space="0" w:color="auto"/>
      </w:divBdr>
    </w:div>
    <w:div w:id="1827086427">
      <w:bodyDiv w:val="1"/>
      <w:marLeft w:val="0"/>
      <w:marRight w:val="0"/>
      <w:marTop w:val="0"/>
      <w:marBottom w:val="0"/>
      <w:divBdr>
        <w:top w:val="none" w:sz="0" w:space="0" w:color="auto"/>
        <w:left w:val="none" w:sz="0" w:space="0" w:color="auto"/>
        <w:bottom w:val="none" w:sz="0" w:space="0" w:color="auto"/>
        <w:right w:val="none" w:sz="0" w:space="0" w:color="auto"/>
      </w:divBdr>
    </w:div>
    <w:div w:id="1827168464">
      <w:bodyDiv w:val="1"/>
      <w:marLeft w:val="0"/>
      <w:marRight w:val="0"/>
      <w:marTop w:val="0"/>
      <w:marBottom w:val="0"/>
      <w:divBdr>
        <w:top w:val="none" w:sz="0" w:space="0" w:color="auto"/>
        <w:left w:val="none" w:sz="0" w:space="0" w:color="auto"/>
        <w:bottom w:val="none" w:sz="0" w:space="0" w:color="auto"/>
        <w:right w:val="none" w:sz="0" w:space="0" w:color="auto"/>
      </w:divBdr>
    </w:div>
    <w:div w:id="1827210105">
      <w:bodyDiv w:val="1"/>
      <w:marLeft w:val="0"/>
      <w:marRight w:val="0"/>
      <w:marTop w:val="0"/>
      <w:marBottom w:val="0"/>
      <w:divBdr>
        <w:top w:val="none" w:sz="0" w:space="0" w:color="auto"/>
        <w:left w:val="none" w:sz="0" w:space="0" w:color="auto"/>
        <w:bottom w:val="none" w:sz="0" w:space="0" w:color="auto"/>
        <w:right w:val="none" w:sz="0" w:space="0" w:color="auto"/>
      </w:divBdr>
    </w:div>
    <w:div w:id="1827235482">
      <w:bodyDiv w:val="1"/>
      <w:marLeft w:val="0"/>
      <w:marRight w:val="0"/>
      <w:marTop w:val="0"/>
      <w:marBottom w:val="0"/>
      <w:divBdr>
        <w:top w:val="none" w:sz="0" w:space="0" w:color="auto"/>
        <w:left w:val="none" w:sz="0" w:space="0" w:color="auto"/>
        <w:bottom w:val="none" w:sz="0" w:space="0" w:color="auto"/>
        <w:right w:val="none" w:sz="0" w:space="0" w:color="auto"/>
      </w:divBdr>
    </w:div>
    <w:div w:id="1827236949">
      <w:bodyDiv w:val="1"/>
      <w:marLeft w:val="0"/>
      <w:marRight w:val="0"/>
      <w:marTop w:val="0"/>
      <w:marBottom w:val="0"/>
      <w:divBdr>
        <w:top w:val="none" w:sz="0" w:space="0" w:color="auto"/>
        <w:left w:val="none" w:sz="0" w:space="0" w:color="auto"/>
        <w:bottom w:val="none" w:sz="0" w:space="0" w:color="auto"/>
        <w:right w:val="none" w:sz="0" w:space="0" w:color="auto"/>
      </w:divBdr>
    </w:div>
    <w:div w:id="1827240652">
      <w:bodyDiv w:val="1"/>
      <w:marLeft w:val="0"/>
      <w:marRight w:val="0"/>
      <w:marTop w:val="0"/>
      <w:marBottom w:val="0"/>
      <w:divBdr>
        <w:top w:val="none" w:sz="0" w:space="0" w:color="auto"/>
        <w:left w:val="none" w:sz="0" w:space="0" w:color="auto"/>
        <w:bottom w:val="none" w:sz="0" w:space="0" w:color="auto"/>
        <w:right w:val="none" w:sz="0" w:space="0" w:color="auto"/>
      </w:divBdr>
    </w:div>
    <w:div w:id="1827284119">
      <w:bodyDiv w:val="1"/>
      <w:marLeft w:val="0"/>
      <w:marRight w:val="0"/>
      <w:marTop w:val="0"/>
      <w:marBottom w:val="0"/>
      <w:divBdr>
        <w:top w:val="none" w:sz="0" w:space="0" w:color="auto"/>
        <w:left w:val="none" w:sz="0" w:space="0" w:color="auto"/>
        <w:bottom w:val="none" w:sz="0" w:space="0" w:color="auto"/>
        <w:right w:val="none" w:sz="0" w:space="0" w:color="auto"/>
      </w:divBdr>
    </w:div>
    <w:div w:id="1827285756">
      <w:bodyDiv w:val="1"/>
      <w:marLeft w:val="0"/>
      <w:marRight w:val="0"/>
      <w:marTop w:val="0"/>
      <w:marBottom w:val="0"/>
      <w:divBdr>
        <w:top w:val="none" w:sz="0" w:space="0" w:color="auto"/>
        <w:left w:val="none" w:sz="0" w:space="0" w:color="auto"/>
        <w:bottom w:val="none" w:sz="0" w:space="0" w:color="auto"/>
        <w:right w:val="none" w:sz="0" w:space="0" w:color="auto"/>
      </w:divBdr>
    </w:div>
    <w:div w:id="1827354106">
      <w:bodyDiv w:val="1"/>
      <w:marLeft w:val="0"/>
      <w:marRight w:val="0"/>
      <w:marTop w:val="0"/>
      <w:marBottom w:val="0"/>
      <w:divBdr>
        <w:top w:val="none" w:sz="0" w:space="0" w:color="auto"/>
        <w:left w:val="none" w:sz="0" w:space="0" w:color="auto"/>
        <w:bottom w:val="none" w:sz="0" w:space="0" w:color="auto"/>
        <w:right w:val="none" w:sz="0" w:space="0" w:color="auto"/>
      </w:divBdr>
    </w:div>
    <w:div w:id="1827354408">
      <w:bodyDiv w:val="1"/>
      <w:marLeft w:val="0"/>
      <w:marRight w:val="0"/>
      <w:marTop w:val="0"/>
      <w:marBottom w:val="0"/>
      <w:divBdr>
        <w:top w:val="none" w:sz="0" w:space="0" w:color="auto"/>
        <w:left w:val="none" w:sz="0" w:space="0" w:color="auto"/>
        <w:bottom w:val="none" w:sz="0" w:space="0" w:color="auto"/>
        <w:right w:val="none" w:sz="0" w:space="0" w:color="auto"/>
      </w:divBdr>
    </w:div>
    <w:div w:id="1827434001">
      <w:bodyDiv w:val="1"/>
      <w:marLeft w:val="0"/>
      <w:marRight w:val="0"/>
      <w:marTop w:val="0"/>
      <w:marBottom w:val="0"/>
      <w:divBdr>
        <w:top w:val="none" w:sz="0" w:space="0" w:color="auto"/>
        <w:left w:val="none" w:sz="0" w:space="0" w:color="auto"/>
        <w:bottom w:val="none" w:sz="0" w:space="0" w:color="auto"/>
        <w:right w:val="none" w:sz="0" w:space="0" w:color="auto"/>
      </w:divBdr>
    </w:div>
    <w:div w:id="1827471820">
      <w:bodyDiv w:val="1"/>
      <w:marLeft w:val="0"/>
      <w:marRight w:val="0"/>
      <w:marTop w:val="0"/>
      <w:marBottom w:val="0"/>
      <w:divBdr>
        <w:top w:val="none" w:sz="0" w:space="0" w:color="auto"/>
        <w:left w:val="none" w:sz="0" w:space="0" w:color="auto"/>
        <w:bottom w:val="none" w:sz="0" w:space="0" w:color="auto"/>
        <w:right w:val="none" w:sz="0" w:space="0" w:color="auto"/>
      </w:divBdr>
    </w:div>
    <w:div w:id="1827474233">
      <w:bodyDiv w:val="1"/>
      <w:marLeft w:val="0"/>
      <w:marRight w:val="0"/>
      <w:marTop w:val="0"/>
      <w:marBottom w:val="0"/>
      <w:divBdr>
        <w:top w:val="none" w:sz="0" w:space="0" w:color="auto"/>
        <w:left w:val="none" w:sz="0" w:space="0" w:color="auto"/>
        <w:bottom w:val="none" w:sz="0" w:space="0" w:color="auto"/>
        <w:right w:val="none" w:sz="0" w:space="0" w:color="auto"/>
      </w:divBdr>
    </w:div>
    <w:div w:id="1827548098">
      <w:bodyDiv w:val="1"/>
      <w:marLeft w:val="0"/>
      <w:marRight w:val="0"/>
      <w:marTop w:val="0"/>
      <w:marBottom w:val="0"/>
      <w:divBdr>
        <w:top w:val="none" w:sz="0" w:space="0" w:color="auto"/>
        <w:left w:val="none" w:sz="0" w:space="0" w:color="auto"/>
        <w:bottom w:val="none" w:sz="0" w:space="0" w:color="auto"/>
        <w:right w:val="none" w:sz="0" w:space="0" w:color="auto"/>
      </w:divBdr>
    </w:div>
    <w:div w:id="1827554809">
      <w:bodyDiv w:val="1"/>
      <w:marLeft w:val="0"/>
      <w:marRight w:val="0"/>
      <w:marTop w:val="0"/>
      <w:marBottom w:val="0"/>
      <w:divBdr>
        <w:top w:val="none" w:sz="0" w:space="0" w:color="auto"/>
        <w:left w:val="none" w:sz="0" w:space="0" w:color="auto"/>
        <w:bottom w:val="none" w:sz="0" w:space="0" w:color="auto"/>
        <w:right w:val="none" w:sz="0" w:space="0" w:color="auto"/>
      </w:divBdr>
    </w:div>
    <w:div w:id="1827555053">
      <w:bodyDiv w:val="1"/>
      <w:marLeft w:val="0"/>
      <w:marRight w:val="0"/>
      <w:marTop w:val="0"/>
      <w:marBottom w:val="0"/>
      <w:divBdr>
        <w:top w:val="none" w:sz="0" w:space="0" w:color="auto"/>
        <w:left w:val="none" w:sz="0" w:space="0" w:color="auto"/>
        <w:bottom w:val="none" w:sz="0" w:space="0" w:color="auto"/>
        <w:right w:val="none" w:sz="0" w:space="0" w:color="auto"/>
      </w:divBdr>
    </w:div>
    <w:div w:id="1827670662">
      <w:bodyDiv w:val="1"/>
      <w:marLeft w:val="0"/>
      <w:marRight w:val="0"/>
      <w:marTop w:val="0"/>
      <w:marBottom w:val="0"/>
      <w:divBdr>
        <w:top w:val="none" w:sz="0" w:space="0" w:color="auto"/>
        <w:left w:val="none" w:sz="0" w:space="0" w:color="auto"/>
        <w:bottom w:val="none" w:sz="0" w:space="0" w:color="auto"/>
        <w:right w:val="none" w:sz="0" w:space="0" w:color="auto"/>
      </w:divBdr>
    </w:div>
    <w:div w:id="1827747012">
      <w:bodyDiv w:val="1"/>
      <w:marLeft w:val="0"/>
      <w:marRight w:val="0"/>
      <w:marTop w:val="0"/>
      <w:marBottom w:val="0"/>
      <w:divBdr>
        <w:top w:val="none" w:sz="0" w:space="0" w:color="auto"/>
        <w:left w:val="none" w:sz="0" w:space="0" w:color="auto"/>
        <w:bottom w:val="none" w:sz="0" w:space="0" w:color="auto"/>
        <w:right w:val="none" w:sz="0" w:space="0" w:color="auto"/>
      </w:divBdr>
    </w:div>
    <w:div w:id="1827816192">
      <w:bodyDiv w:val="1"/>
      <w:marLeft w:val="0"/>
      <w:marRight w:val="0"/>
      <w:marTop w:val="0"/>
      <w:marBottom w:val="0"/>
      <w:divBdr>
        <w:top w:val="none" w:sz="0" w:space="0" w:color="auto"/>
        <w:left w:val="none" w:sz="0" w:space="0" w:color="auto"/>
        <w:bottom w:val="none" w:sz="0" w:space="0" w:color="auto"/>
        <w:right w:val="none" w:sz="0" w:space="0" w:color="auto"/>
      </w:divBdr>
    </w:div>
    <w:div w:id="1827820571">
      <w:bodyDiv w:val="1"/>
      <w:marLeft w:val="0"/>
      <w:marRight w:val="0"/>
      <w:marTop w:val="0"/>
      <w:marBottom w:val="0"/>
      <w:divBdr>
        <w:top w:val="none" w:sz="0" w:space="0" w:color="auto"/>
        <w:left w:val="none" w:sz="0" w:space="0" w:color="auto"/>
        <w:bottom w:val="none" w:sz="0" w:space="0" w:color="auto"/>
        <w:right w:val="none" w:sz="0" w:space="0" w:color="auto"/>
      </w:divBdr>
    </w:div>
    <w:div w:id="1827820592">
      <w:bodyDiv w:val="1"/>
      <w:marLeft w:val="0"/>
      <w:marRight w:val="0"/>
      <w:marTop w:val="0"/>
      <w:marBottom w:val="0"/>
      <w:divBdr>
        <w:top w:val="none" w:sz="0" w:space="0" w:color="auto"/>
        <w:left w:val="none" w:sz="0" w:space="0" w:color="auto"/>
        <w:bottom w:val="none" w:sz="0" w:space="0" w:color="auto"/>
        <w:right w:val="none" w:sz="0" w:space="0" w:color="auto"/>
      </w:divBdr>
    </w:div>
    <w:div w:id="1828008254">
      <w:bodyDiv w:val="1"/>
      <w:marLeft w:val="0"/>
      <w:marRight w:val="0"/>
      <w:marTop w:val="0"/>
      <w:marBottom w:val="0"/>
      <w:divBdr>
        <w:top w:val="none" w:sz="0" w:space="0" w:color="auto"/>
        <w:left w:val="none" w:sz="0" w:space="0" w:color="auto"/>
        <w:bottom w:val="none" w:sz="0" w:space="0" w:color="auto"/>
        <w:right w:val="none" w:sz="0" w:space="0" w:color="auto"/>
      </w:divBdr>
    </w:div>
    <w:div w:id="1828011216">
      <w:bodyDiv w:val="1"/>
      <w:marLeft w:val="0"/>
      <w:marRight w:val="0"/>
      <w:marTop w:val="0"/>
      <w:marBottom w:val="0"/>
      <w:divBdr>
        <w:top w:val="none" w:sz="0" w:space="0" w:color="auto"/>
        <w:left w:val="none" w:sz="0" w:space="0" w:color="auto"/>
        <w:bottom w:val="none" w:sz="0" w:space="0" w:color="auto"/>
        <w:right w:val="none" w:sz="0" w:space="0" w:color="auto"/>
      </w:divBdr>
    </w:div>
    <w:div w:id="1828014262">
      <w:bodyDiv w:val="1"/>
      <w:marLeft w:val="0"/>
      <w:marRight w:val="0"/>
      <w:marTop w:val="0"/>
      <w:marBottom w:val="0"/>
      <w:divBdr>
        <w:top w:val="none" w:sz="0" w:space="0" w:color="auto"/>
        <w:left w:val="none" w:sz="0" w:space="0" w:color="auto"/>
        <w:bottom w:val="none" w:sz="0" w:space="0" w:color="auto"/>
        <w:right w:val="none" w:sz="0" w:space="0" w:color="auto"/>
      </w:divBdr>
    </w:div>
    <w:div w:id="1828210447">
      <w:bodyDiv w:val="1"/>
      <w:marLeft w:val="0"/>
      <w:marRight w:val="0"/>
      <w:marTop w:val="0"/>
      <w:marBottom w:val="0"/>
      <w:divBdr>
        <w:top w:val="none" w:sz="0" w:space="0" w:color="auto"/>
        <w:left w:val="none" w:sz="0" w:space="0" w:color="auto"/>
        <w:bottom w:val="none" w:sz="0" w:space="0" w:color="auto"/>
        <w:right w:val="none" w:sz="0" w:space="0" w:color="auto"/>
      </w:divBdr>
    </w:div>
    <w:div w:id="1828326566">
      <w:bodyDiv w:val="1"/>
      <w:marLeft w:val="0"/>
      <w:marRight w:val="0"/>
      <w:marTop w:val="0"/>
      <w:marBottom w:val="0"/>
      <w:divBdr>
        <w:top w:val="none" w:sz="0" w:space="0" w:color="auto"/>
        <w:left w:val="none" w:sz="0" w:space="0" w:color="auto"/>
        <w:bottom w:val="none" w:sz="0" w:space="0" w:color="auto"/>
        <w:right w:val="none" w:sz="0" w:space="0" w:color="auto"/>
      </w:divBdr>
    </w:div>
    <w:div w:id="1828327097">
      <w:bodyDiv w:val="1"/>
      <w:marLeft w:val="0"/>
      <w:marRight w:val="0"/>
      <w:marTop w:val="0"/>
      <w:marBottom w:val="0"/>
      <w:divBdr>
        <w:top w:val="none" w:sz="0" w:space="0" w:color="auto"/>
        <w:left w:val="none" w:sz="0" w:space="0" w:color="auto"/>
        <w:bottom w:val="none" w:sz="0" w:space="0" w:color="auto"/>
        <w:right w:val="none" w:sz="0" w:space="0" w:color="auto"/>
      </w:divBdr>
    </w:div>
    <w:div w:id="1828354868">
      <w:bodyDiv w:val="1"/>
      <w:marLeft w:val="0"/>
      <w:marRight w:val="0"/>
      <w:marTop w:val="0"/>
      <w:marBottom w:val="0"/>
      <w:divBdr>
        <w:top w:val="none" w:sz="0" w:space="0" w:color="auto"/>
        <w:left w:val="none" w:sz="0" w:space="0" w:color="auto"/>
        <w:bottom w:val="none" w:sz="0" w:space="0" w:color="auto"/>
        <w:right w:val="none" w:sz="0" w:space="0" w:color="auto"/>
      </w:divBdr>
    </w:div>
    <w:div w:id="1828399010">
      <w:bodyDiv w:val="1"/>
      <w:marLeft w:val="0"/>
      <w:marRight w:val="0"/>
      <w:marTop w:val="0"/>
      <w:marBottom w:val="0"/>
      <w:divBdr>
        <w:top w:val="none" w:sz="0" w:space="0" w:color="auto"/>
        <w:left w:val="none" w:sz="0" w:space="0" w:color="auto"/>
        <w:bottom w:val="none" w:sz="0" w:space="0" w:color="auto"/>
        <w:right w:val="none" w:sz="0" w:space="0" w:color="auto"/>
      </w:divBdr>
    </w:div>
    <w:div w:id="1828402639">
      <w:bodyDiv w:val="1"/>
      <w:marLeft w:val="0"/>
      <w:marRight w:val="0"/>
      <w:marTop w:val="0"/>
      <w:marBottom w:val="0"/>
      <w:divBdr>
        <w:top w:val="none" w:sz="0" w:space="0" w:color="auto"/>
        <w:left w:val="none" w:sz="0" w:space="0" w:color="auto"/>
        <w:bottom w:val="none" w:sz="0" w:space="0" w:color="auto"/>
        <w:right w:val="none" w:sz="0" w:space="0" w:color="auto"/>
      </w:divBdr>
    </w:div>
    <w:div w:id="1828546058">
      <w:bodyDiv w:val="1"/>
      <w:marLeft w:val="0"/>
      <w:marRight w:val="0"/>
      <w:marTop w:val="0"/>
      <w:marBottom w:val="0"/>
      <w:divBdr>
        <w:top w:val="none" w:sz="0" w:space="0" w:color="auto"/>
        <w:left w:val="none" w:sz="0" w:space="0" w:color="auto"/>
        <w:bottom w:val="none" w:sz="0" w:space="0" w:color="auto"/>
        <w:right w:val="none" w:sz="0" w:space="0" w:color="auto"/>
      </w:divBdr>
    </w:div>
    <w:div w:id="1828550406">
      <w:bodyDiv w:val="1"/>
      <w:marLeft w:val="0"/>
      <w:marRight w:val="0"/>
      <w:marTop w:val="0"/>
      <w:marBottom w:val="0"/>
      <w:divBdr>
        <w:top w:val="none" w:sz="0" w:space="0" w:color="auto"/>
        <w:left w:val="none" w:sz="0" w:space="0" w:color="auto"/>
        <w:bottom w:val="none" w:sz="0" w:space="0" w:color="auto"/>
        <w:right w:val="none" w:sz="0" w:space="0" w:color="auto"/>
      </w:divBdr>
    </w:div>
    <w:div w:id="1828552404">
      <w:bodyDiv w:val="1"/>
      <w:marLeft w:val="0"/>
      <w:marRight w:val="0"/>
      <w:marTop w:val="0"/>
      <w:marBottom w:val="0"/>
      <w:divBdr>
        <w:top w:val="none" w:sz="0" w:space="0" w:color="auto"/>
        <w:left w:val="none" w:sz="0" w:space="0" w:color="auto"/>
        <w:bottom w:val="none" w:sz="0" w:space="0" w:color="auto"/>
        <w:right w:val="none" w:sz="0" w:space="0" w:color="auto"/>
      </w:divBdr>
    </w:div>
    <w:div w:id="1828589900">
      <w:bodyDiv w:val="1"/>
      <w:marLeft w:val="0"/>
      <w:marRight w:val="0"/>
      <w:marTop w:val="0"/>
      <w:marBottom w:val="0"/>
      <w:divBdr>
        <w:top w:val="none" w:sz="0" w:space="0" w:color="auto"/>
        <w:left w:val="none" w:sz="0" w:space="0" w:color="auto"/>
        <w:bottom w:val="none" w:sz="0" w:space="0" w:color="auto"/>
        <w:right w:val="none" w:sz="0" w:space="0" w:color="auto"/>
      </w:divBdr>
    </w:div>
    <w:div w:id="1828597162">
      <w:bodyDiv w:val="1"/>
      <w:marLeft w:val="0"/>
      <w:marRight w:val="0"/>
      <w:marTop w:val="0"/>
      <w:marBottom w:val="0"/>
      <w:divBdr>
        <w:top w:val="none" w:sz="0" w:space="0" w:color="auto"/>
        <w:left w:val="none" w:sz="0" w:space="0" w:color="auto"/>
        <w:bottom w:val="none" w:sz="0" w:space="0" w:color="auto"/>
        <w:right w:val="none" w:sz="0" w:space="0" w:color="auto"/>
      </w:divBdr>
    </w:div>
    <w:div w:id="1828783668">
      <w:bodyDiv w:val="1"/>
      <w:marLeft w:val="0"/>
      <w:marRight w:val="0"/>
      <w:marTop w:val="0"/>
      <w:marBottom w:val="0"/>
      <w:divBdr>
        <w:top w:val="none" w:sz="0" w:space="0" w:color="auto"/>
        <w:left w:val="none" w:sz="0" w:space="0" w:color="auto"/>
        <w:bottom w:val="none" w:sz="0" w:space="0" w:color="auto"/>
        <w:right w:val="none" w:sz="0" w:space="0" w:color="auto"/>
      </w:divBdr>
    </w:div>
    <w:div w:id="1828788641">
      <w:bodyDiv w:val="1"/>
      <w:marLeft w:val="0"/>
      <w:marRight w:val="0"/>
      <w:marTop w:val="0"/>
      <w:marBottom w:val="0"/>
      <w:divBdr>
        <w:top w:val="none" w:sz="0" w:space="0" w:color="auto"/>
        <w:left w:val="none" w:sz="0" w:space="0" w:color="auto"/>
        <w:bottom w:val="none" w:sz="0" w:space="0" w:color="auto"/>
        <w:right w:val="none" w:sz="0" w:space="0" w:color="auto"/>
      </w:divBdr>
    </w:div>
    <w:div w:id="1828933706">
      <w:bodyDiv w:val="1"/>
      <w:marLeft w:val="0"/>
      <w:marRight w:val="0"/>
      <w:marTop w:val="0"/>
      <w:marBottom w:val="0"/>
      <w:divBdr>
        <w:top w:val="none" w:sz="0" w:space="0" w:color="auto"/>
        <w:left w:val="none" w:sz="0" w:space="0" w:color="auto"/>
        <w:bottom w:val="none" w:sz="0" w:space="0" w:color="auto"/>
        <w:right w:val="none" w:sz="0" w:space="0" w:color="auto"/>
      </w:divBdr>
    </w:div>
    <w:div w:id="1828940426">
      <w:bodyDiv w:val="1"/>
      <w:marLeft w:val="0"/>
      <w:marRight w:val="0"/>
      <w:marTop w:val="0"/>
      <w:marBottom w:val="0"/>
      <w:divBdr>
        <w:top w:val="none" w:sz="0" w:space="0" w:color="auto"/>
        <w:left w:val="none" w:sz="0" w:space="0" w:color="auto"/>
        <w:bottom w:val="none" w:sz="0" w:space="0" w:color="auto"/>
        <w:right w:val="none" w:sz="0" w:space="0" w:color="auto"/>
      </w:divBdr>
    </w:div>
    <w:div w:id="1829009777">
      <w:bodyDiv w:val="1"/>
      <w:marLeft w:val="0"/>
      <w:marRight w:val="0"/>
      <w:marTop w:val="0"/>
      <w:marBottom w:val="0"/>
      <w:divBdr>
        <w:top w:val="none" w:sz="0" w:space="0" w:color="auto"/>
        <w:left w:val="none" w:sz="0" w:space="0" w:color="auto"/>
        <w:bottom w:val="none" w:sz="0" w:space="0" w:color="auto"/>
        <w:right w:val="none" w:sz="0" w:space="0" w:color="auto"/>
      </w:divBdr>
    </w:div>
    <w:div w:id="1829052841">
      <w:bodyDiv w:val="1"/>
      <w:marLeft w:val="0"/>
      <w:marRight w:val="0"/>
      <w:marTop w:val="0"/>
      <w:marBottom w:val="0"/>
      <w:divBdr>
        <w:top w:val="none" w:sz="0" w:space="0" w:color="auto"/>
        <w:left w:val="none" w:sz="0" w:space="0" w:color="auto"/>
        <w:bottom w:val="none" w:sz="0" w:space="0" w:color="auto"/>
        <w:right w:val="none" w:sz="0" w:space="0" w:color="auto"/>
      </w:divBdr>
    </w:div>
    <w:div w:id="1829246232">
      <w:bodyDiv w:val="1"/>
      <w:marLeft w:val="0"/>
      <w:marRight w:val="0"/>
      <w:marTop w:val="0"/>
      <w:marBottom w:val="0"/>
      <w:divBdr>
        <w:top w:val="none" w:sz="0" w:space="0" w:color="auto"/>
        <w:left w:val="none" w:sz="0" w:space="0" w:color="auto"/>
        <w:bottom w:val="none" w:sz="0" w:space="0" w:color="auto"/>
        <w:right w:val="none" w:sz="0" w:space="0" w:color="auto"/>
      </w:divBdr>
    </w:div>
    <w:div w:id="1829326002">
      <w:bodyDiv w:val="1"/>
      <w:marLeft w:val="0"/>
      <w:marRight w:val="0"/>
      <w:marTop w:val="0"/>
      <w:marBottom w:val="0"/>
      <w:divBdr>
        <w:top w:val="none" w:sz="0" w:space="0" w:color="auto"/>
        <w:left w:val="none" w:sz="0" w:space="0" w:color="auto"/>
        <w:bottom w:val="none" w:sz="0" w:space="0" w:color="auto"/>
        <w:right w:val="none" w:sz="0" w:space="0" w:color="auto"/>
      </w:divBdr>
    </w:div>
    <w:div w:id="1829589973">
      <w:bodyDiv w:val="1"/>
      <w:marLeft w:val="0"/>
      <w:marRight w:val="0"/>
      <w:marTop w:val="0"/>
      <w:marBottom w:val="0"/>
      <w:divBdr>
        <w:top w:val="none" w:sz="0" w:space="0" w:color="auto"/>
        <w:left w:val="none" w:sz="0" w:space="0" w:color="auto"/>
        <w:bottom w:val="none" w:sz="0" w:space="0" w:color="auto"/>
        <w:right w:val="none" w:sz="0" w:space="0" w:color="auto"/>
      </w:divBdr>
    </w:div>
    <w:div w:id="1829634089">
      <w:bodyDiv w:val="1"/>
      <w:marLeft w:val="0"/>
      <w:marRight w:val="0"/>
      <w:marTop w:val="0"/>
      <w:marBottom w:val="0"/>
      <w:divBdr>
        <w:top w:val="none" w:sz="0" w:space="0" w:color="auto"/>
        <w:left w:val="none" w:sz="0" w:space="0" w:color="auto"/>
        <w:bottom w:val="none" w:sz="0" w:space="0" w:color="auto"/>
        <w:right w:val="none" w:sz="0" w:space="0" w:color="auto"/>
      </w:divBdr>
    </w:div>
    <w:div w:id="1829664290">
      <w:bodyDiv w:val="1"/>
      <w:marLeft w:val="0"/>
      <w:marRight w:val="0"/>
      <w:marTop w:val="0"/>
      <w:marBottom w:val="0"/>
      <w:divBdr>
        <w:top w:val="none" w:sz="0" w:space="0" w:color="auto"/>
        <w:left w:val="none" w:sz="0" w:space="0" w:color="auto"/>
        <w:bottom w:val="none" w:sz="0" w:space="0" w:color="auto"/>
        <w:right w:val="none" w:sz="0" w:space="0" w:color="auto"/>
      </w:divBdr>
    </w:div>
    <w:div w:id="1829709051">
      <w:bodyDiv w:val="1"/>
      <w:marLeft w:val="0"/>
      <w:marRight w:val="0"/>
      <w:marTop w:val="0"/>
      <w:marBottom w:val="0"/>
      <w:divBdr>
        <w:top w:val="none" w:sz="0" w:space="0" w:color="auto"/>
        <w:left w:val="none" w:sz="0" w:space="0" w:color="auto"/>
        <w:bottom w:val="none" w:sz="0" w:space="0" w:color="auto"/>
        <w:right w:val="none" w:sz="0" w:space="0" w:color="auto"/>
      </w:divBdr>
    </w:div>
    <w:div w:id="1829712026">
      <w:bodyDiv w:val="1"/>
      <w:marLeft w:val="0"/>
      <w:marRight w:val="0"/>
      <w:marTop w:val="0"/>
      <w:marBottom w:val="0"/>
      <w:divBdr>
        <w:top w:val="none" w:sz="0" w:space="0" w:color="auto"/>
        <w:left w:val="none" w:sz="0" w:space="0" w:color="auto"/>
        <w:bottom w:val="none" w:sz="0" w:space="0" w:color="auto"/>
        <w:right w:val="none" w:sz="0" w:space="0" w:color="auto"/>
      </w:divBdr>
    </w:div>
    <w:div w:id="1829786827">
      <w:bodyDiv w:val="1"/>
      <w:marLeft w:val="0"/>
      <w:marRight w:val="0"/>
      <w:marTop w:val="0"/>
      <w:marBottom w:val="0"/>
      <w:divBdr>
        <w:top w:val="none" w:sz="0" w:space="0" w:color="auto"/>
        <w:left w:val="none" w:sz="0" w:space="0" w:color="auto"/>
        <w:bottom w:val="none" w:sz="0" w:space="0" w:color="auto"/>
        <w:right w:val="none" w:sz="0" w:space="0" w:color="auto"/>
      </w:divBdr>
    </w:div>
    <w:div w:id="1829902605">
      <w:bodyDiv w:val="1"/>
      <w:marLeft w:val="0"/>
      <w:marRight w:val="0"/>
      <w:marTop w:val="0"/>
      <w:marBottom w:val="0"/>
      <w:divBdr>
        <w:top w:val="none" w:sz="0" w:space="0" w:color="auto"/>
        <w:left w:val="none" w:sz="0" w:space="0" w:color="auto"/>
        <w:bottom w:val="none" w:sz="0" w:space="0" w:color="auto"/>
        <w:right w:val="none" w:sz="0" w:space="0" w:color="auto"/>
      </w:divBdr>
    </w:div>
    <w:div w:id="1829906908">
      <w:bodyDiv w:val="1"/>
      <w:marLeft w:val="0"/>
      <w:marRight w:val="0"/>
      <w:marTop w:val="0"/>
      <w:marBottom w:val="0"/>
      <w:divBdr>
        <w:top w:val="none" w:sz="0" w:space="0" w:color="auto"/>
        <w:left w:val="none" w:sz="0" w:space="0" w:color="auto"/>
        <w:bottom w:val="none" w:sz="0" w:space="0" w:color="auto"/>
        <w:right w:val="none" w:sz="0" w:space="0" w:color="auto"/>
      </w:divBdr>
    </w:div>
    <w:div w:id="1830054579">
      <w:bodyDiv w:val="1"/>
      <w:marLeft w:val="0"/>
      <w:marRight w:val="0"/>
      <w:marTop w:val="0"/>
      <w:marBottom w:val="0"/>
      <w:divBdr>
        <w:top w:val="none" w:sz="0" w:space="0" w:color="auto"/>
        <w:left w:val="none" w:sz="0" w:space="0" w:color="auto"/>
        <w:bottom w:val="none" w:sz="0" w:space="0" w:color="auto"/>
        <w:right w:val="none" w:sz="0" w:space="0" w:color="auto"/>
      </w:divBdr>
    </w:div>
    <w:div w:id="1830319659">
      <w:bodyDiv w:val="1"/>
      <w:marLeft w:val="0"/>
      <w:marRight w:val="0"/>
      <w:marTop w:val="0"/>
      <w:marBottom w:val="0"/>
      <w:divBdr>
        <w:top w:val="none" w:sz="0" w:space="0" w:color="auto"/>
        <w:left w:val="none" w:sz="0" w:space="0" w:color="auto"/>
        <w:bottom w:val="none" w:sz="0" w:space="0" w:color="auto"/>
        <w:right w:val="none" w:sz="0" w:space="0" w:color="auto"/>
      </w:divBdr>
    </w:div>
    <w:div w:id="1830361439">
      <w:bodyDiv w:val="1"/>
      <w:marLeft w:val="0"/>
      <w:marRight w:val="0"/>
      <w:marTop w:val="0"/>
      <w:marBottom w:val="0"/>
      <w:divBdr>
        <w:top w:val="none" w:sz="0" w:space="0" w:color="auto"/>
        <w:left w:val="none" w:sz="0" w:space="0" w:color="auto"/>
        <w:bottom w:val="none" w:sz="0" w:space="0" w:color="auto"/>
        <w:right w:val="none" w:sz="0" w:space="0" w:color="auto"/>
      </w:divBdr>
    </w:div>
    <w:div w:id="1830361650">
      <w:bodyDiv w:val="1"/>
      <w:marLeft w:val="0"/>
      <w:marRight w:val="0"/>
      <w:marTop w:val="0"/>
      <w:marBottom w:val="0"/>
      <w:divBdr>
        <w:top w:val="none" w:sz="0" w:space="0" w:color="auto"/>
        <w:left w:val="none" w:sz="0" w:space="0" w:color="auto"/>
        <w:bottom w:val="none" w:sz="0" w:space="0" w:color="auto"/>
        <w:right w:val="none" w:sz="0" w:space="0" w:color="auto"/>
      </w:divBdr>
    </w:div>
    <w:div w:id="1830365347">
      <w:bodyDiv w:val="1"/>
      <w:marLeft w:val="0"/>
      <w:marRight w:val="0"/>
      <w:marTop w:val="0"/>
      <w:marBottom w:val="0"/>
      <w:divBdr>
        <w:top w:val="none" w:sz="0" w:space="0" w:color="auto"/>
        <w:left w:val="none" w:sz="0" w:space="0" w:color="auto"/>
        <w:bottom w:val="none" w:sz="0" w:space="0" w:color="auto"/>
        <w:right w:val="none" w:sz="0" w:space="0" w:color="auto"/>
      </w:divBdr>
    </w:div>
    <w:div w:id="1830368095">
      <w:bodyDiv w:val="1"/>
      <w:marLeft w:val="0"/>
      <w:marRight w:val="0"/>
      <w:marTop w:val="0"/>
      <w:marBottom w:val="0"/>
      <w:divBdr>
        <w:top w:val="none" w:sz="0" w:space="0" w:color="auto"/>
        <w:left w:val="none" w:sz="0" w:space="0" w:color="auto"/>
        <w:bottom w:val="none" w:sz="0" w:space="0" w:color="auto"/>
        <w:right w:val="none" w:sz="0" w:space="0" w:color="auto"/>
      </w:divBdr>
    </w:div>
    <w:div w:id="1830513553">
      <w:bodyDiv w:val="1"/>
      <w:marLeft w:val="0"/>
      <w:marRight w:val="0"/>
      <w:marTop w:val="0"/>
      <w:marBottom w:val="0"/>
      <w:divBdr>
        <w:top w:val="none" w:sz="0" w:space="0" w:color="auto"/>
        <w:left w:val="none" w:sz="0" w:space="0" w:color="auto"/>
        <w:bottom w:val="none" w:sz="0" w:space="0" w:color="auto"/>
        <w:right w:val="none" w:sz="0" w:space="0" w:color="auto"/>
      </w:divBdr>
    </w:div>
    <w:div w:id="1830556129">
      <w:bodyDiv w:val="1"/>
      <w:marLeft w:val="0"/>
      <w:marRight w:val="0"/>
      <w:marTop w:val="0"/>
      <w:marBottom w:val="0"/>
      <w:divBdr>
        <w:top w:val="none" w:sz="0" w:space="0" w:color="auto"/>
        <w:left w:val="none" w:sz="0" w:space="0" w:color="auto"/>
        <w:bottom w:val="none" w:sz="0" w:space="0" w:color="auto"/>
        <w:right w:val="none" w:sz="0" w:space="0" w:color="auto"/>
      </w:divBdr>
    </w:div>
    <w:div w:id="1830557211">
      <w:bodyDiv w:val="1"/>
      <w:marLeft w:val="0"/>
      <w:marRight w:val="0"/>
      <w:marTop w:val="0"/>
      <w:marBottom w:val="0"/>
      <w:divBdr>
        <w:top w:val="none" w:sz="0" w:space="0" w:color="auto"/>
        <w:left w:val="none" w:sz="0" w:space="0" w:color="auto"/>
        <w:bottom w:val="none" w:sz="0" w:space="0" w:color="auto"/>
        <w:right w:val="none" w:sz="0" w:space="0" w:color="auto"/>
      </w:divBdr>
    </w:div>
    <w:div w:id="1830631397">
      <w:bodyDiv w:val="1"/>
      <w:marLeft w:val="0"/>
      <w:marRight w:val="0"/>
      <w:marTop w:val="0"/>
      <w:marBottom w:val="0"/>
      <w:divBdr>
        <w:top w:val="none" w:sz="0" w:space="0" w:color="auto"/>
        <w:left w:val="none" w:sz="0" w:space="0" w:color="auto"/>
        <w:bottom w:val="none" w:sz="0" w:space="0" w:color="auto"/>
        <w:right w:val="none" w:sz="0" w:space="0" w:color="auto"/>
      </w:divBdr>
    </w:div>
    <w:div w:id="1830634836">
      <w:bodyDiv w:val="1"/>
      <w:marLeft w:val="0"/>
      <w:marRight w:val="0"/>
      <w:marTop w:val="0"/>
      <w:marBottom w:val="0"/>
      <w:divBdr>
        <w:top w:val="none" w:sz="0" w:space="0" w:color="auto"/>
        <w:left w:val="none" w:sz="0" w:space="0" w:color="auto"/>
        <w:bottom w:val="none" w:sz="0" w:space="0" w:color="auto"/>
        <w:right w:val="none" w:sz="0" w:space="0" w:color="auto"/>
      </w:divBdr>
    </w:div>
    <w:div w:id="1830713334">
      <w:bodyDiv w:val="1"/>
      <w:marLeft w:val="0"/>
      <w:marRight w:val="0"/>
      <w:marTop w:val="0"/>
      <w:marBottom w:val="0"/>
      <w:divBdr>
        <w:top w:val="none" w:sz="0" w:space="0" w:color="auto"/>
        <w:left w:val="none" w:sz="0" w:space="0" w:color="auto"/>
        <w:bottom w:val="none" w:sz="0" w:space="0" w:color="auto"/>
        <w:right w:val="none" w:sz="0" w:space="0" w:color="auto"/>
      </w:divBdr>
    </w:div>
    <w:div w:id="1830822525">
      <w:bodyDiv w:val="1"/>
      <w:marLeft w:val="0"/>
      <w:marRight w:val="0"/>
      <w:marTop w:val="0"/>
      <w:marBottom w:val="0"/>
      <w:divBdr>
        <w:top w:val="none" w:sz="0" w:space="0" w:color="auto"/>
        <w:left w:val="none" w:sz="0" w:space="0" w:color="auto"/>
        <w:bottom w:val="none" w:sz="0" w:space="0" w:color="auto"/>
        <w:right w:val="none" w:sz="0" w:space="0" w:color="auto"/>
      </w:divBdr>
    </w:div>
    <w:div w:id="1830900227">
      <w:bodyDiv w:val="1"/>
      <w:marLeft w:val="0"/>
      <w:marRight w:val="0"/>
      <w:marTop w:val="0"/>
      <w:marBottom w:val="0"/>
      <w:divBdr>
        <w:top w:val="none" w:sz="0" w:space="0" w:color="auto"/>
        <w:left w:val="none" w:sz="0" w:space="0" w:color="auto"/>
        <w:bottom w:val="none" w:sz="0" w:space="0" w:color="auto"/>
        <w:right w:val="none" w:sz="0" w:space="0" w:color="auto"/>
      </w:divBdr>
    </w:div>
    <w:div w:id="1830905833">
      <w:bodyDiv w:val="1"/>
      <w:marLeft w:val="0"/>
      <w:marRight w:val="0"/>
      <w:marTop w:val="0"/>
      <w:marBottom w:val="0"/>
      <w:divBdr>
        <w:top w:val="none" w:sz="0" w:space="0" w:color="auto"/>
        <w:left w:val="none" w:sz="0" w:space="0" w:color="auto"/>
        <w:bottom w:val="none" w:sz="0" w:space="0" w:color="auto"/>
        <w:right w:val="none" w:sz="0" w:space="0" w:color="auto"/>
      </w:divBdr>
    </w:div>
    <w:div w:id="1830944827">
      <w:bodyDiv w:val="1"/>
      <w:marLeft w:val="0"/>
      <w:marRight w:val="0"/>
      <w:marTop w:val="0"/>
      <w:marBottom w:val="0"/>
      <w:divBdr>
        <w:top w:val="none" w:sz="0" w:space="0" w:color="auto"/>
        <w:left w:val="none" w:sz="0" w:space="0" w:color="auto"/>
        <w:bottom w:val="none" w:sz="0" w:space="0" w:color="auto"/>
        <w:right w:val="none" w:sz="0" w:space="0" w:color="auto"/>
      </w:divBdr>
    </w:div>
    <w:div w:id="1830973673">
      <w:bodyDiv w:val="1"/>
      <w:marLeft w:val="0"/>
      <w:marRight w:val="0"/>
      <w:marTop w:val="0"/>
      <w:marBottom w:val="0"/>
      <w:divBdr>
        <w:top w:val="none" w:sz="0" w:space="0" w:color="auto"/>
        <w:left w:val="none" w:sz="0" w:space="0" w:color="auto"/>
        <w:bottom w:val="none" w:sz="0" w:space="0" w:color="auto"/>
        <w:right w:val="none" w:sz="0" w:space="0" w:color="auto"/>
      </w:divBdr>
    </w:div>
    <w:div w:id="1831093259">
      <w:bodyDiv w:val="1"/>
      <w:marLeft w:val="0"/>
      <w:marRight w:val="0"/>
      <w:marTop w:val="0"/>
      <w:marBottom w:val="0"/>
      <w:divBdr>
        <w:top w:val="none" w:sz="0" w:space="0" w:color="auto"/>
        <w:left w:val="none" w:sz="0" w:space="0" w:color="auto"/>
        <w:bottom w:val="none" w:sz="0" w:space="0" w:color="auto"/>
        <w:right w:val="none" w:sz="0" w:space="0" w:color="auto"/>
      </w:divBdr>
    </w:div>
    <w:div w:id="1831093681">
      <w:bodyDiv w:val="1"/>
      <w:marLeft w:val="0"/>
      <w:marRight w:val="0"/>
      <w:marTop w:val="0"/>
      <w:marBottom w:val="0"/>
      <w:divBdr>
        <w:top w:val="none" w:sz="0" w:space="0" w:color="auto"/>
        <w:left w:val="none" w:sz="0" w:space="0" w:color="auto"/>
        <w:bottom w:val="none" w:sz="0" w:space="0" w:color="auto"/>
        <w:right w:val="none" w:sz="0" w:space="0" w:color="auto"/>
      </w:divBdr>
    </w:div>
    <w:div w:id="1831167549">
      <w:bodyDiv w:val="1"/>
      <w:marLeft w:val="0"/>
      <w:marRight w:val="0"/>
      <w:marTop w:val="0"/>
      <w:marBottom w:val="0"/>
      <w:divBdr>
        <w:top w:val="none" w:sz="0" w:space="0" w:color="auto"/>
        <w:left w:val="none" w:sz="0" w:space="0" w:color="auto"/>
        <w:bottom w:val="none" w:sz="0" w:space="0" w:color="auto"/>
        <w:right w:val="none" w:sz="0" w:space="0" w:color="auto"/>
      </w:divBdr>
    </w:div>
    <w:div w:id="1831172816">
      <w:bodyDiv w:val="1"/>
      <w:marLeft w:val="0"/>
      <w:marRight w:val="0"/>
      <w:marTop w:val="0"/>
      <w:marBottom w:val="0"/>
      <w:divBdr>
        <w:top w:val="none" w:sz="0" w:space="0" w:color="auto"/>
        <w:left w:val="none" w:sz="0" w:space="0" w:color="auto"/>
        <w:bottom w:val="none" w:sz="0" w:space="0" w:color="auto"/>
        <w:right w:val="none" w:sz="0" w:space="0" w:color="auto"/>
      </w:divBdr>
    </w:div>
    <w:div w:id="1831216586">
      <w:bodyDiv w:val="1"/>
      <w:marLeft w:val="0"/>
      <w:marRight w:val="0"/>
      <w:marTop w:val="0"/>
      <w:marBottom w:val="0"/>
      <w:divBdr>
        <w:top w:val="none" w:sz="0" w:space="0" w:color="auto"/>
        <w:left w:val="none" w:sz="0" w:space="0" w:color="auto"/>
        <w:bottom w:val="none" w:sz="0" w:space="0" w:color="auto"/>
        <w:right w:val="none" w:sz="0" w:space="0" w:color="auto"/>
      </w:divBdr>
    </w:div>
    <w:div w:id="1831285556">
      <w:bodyDiv w:val="1"/>
      <w:marLeft w:val="0"/>
      <w:marRight w:val="0"/>
      <w:marTop w:val="0"/>
      <w:marBottom w:val="0"/>
      <w:divBdr>
        <w:top w:val="none" w:sz="0" w:space="0" w:color="auto"/>
        <w:left w:val="none" w:sz="0" w:space="0" w:color="auto"/>
        <w:bottom w:val="none" w:sz="0" w:space="0" w:color="auto"/>
        <w:right w:val="none" w:sz="0" w:space="0" w:color="auto"/>
      </w:divBdr>
    </w:div>
    <w:div w:id="1831405833">
      <w:bodyDiv w:val="1"/>
      <w:marLeft w:val="0"/>
      <w:marRight w:val="0"/>
      <w:marTop w:val="0"/>
      <w:marBottom w:val="0"/>
      <w:divBdr>
        <w:top w:val="none" w:sz="0" w:space="0" w:color="auto"/>
        <w:left w:val="none" w:sz="0" w:space="0" w:color="auto"/>
        <w:bottom w:val="none" w:sz="0" w:space="0" w:color="auto"/>
        <w:right w:val="none" w:sz="0" w:space="0" w:color="auto"/>
      </w:divBdr>
    </w:div>
    <w:div w:id="1831408390">
      <w:bodyDiv w:val="1"/>
      <w:marLeft w:val="0"/>
      <w:marRight w:val="0"/>
      <w:marTop w:val="0"/>
      <w:marBottom w:val="0"/>
      <w:divBdr>
        <w:top w:val="none" w:sz="0" w:space="0" w:color="auto"/>
        <w:left w:val="none" w:sz="0" w:space="0" w:color="auto"/>
        <w:bottom w:val="none" w:sz="0" w:space="0" w:color="auto"/>
        <w:right w:val="none" w:sz="0" w:space="0" w:color="auto"/>
      </w:divBdr>
    </w:div>
    <w:div w:id="1831480525">
      <w:bodyDiv w:val="1"/>
      <w:marLeft w:val="0"/>
      <w:marRight w:val="0"/>
      <w:marTop w:val="0"/>
      <w:marBottom w:val="0"/>
      <w:divBdr>
        <w:top w:val="none" w:sz="0" w:space="0" w:color="auto"/>
        <w:left w:val="none" w:sz="0" w:space="0" w:color="auto"/>
        <w:bottom w:val="none" w:sz="0" w:space="0" w:color="auto"/>
        <w:right w:val="none" w:sz="0" w:space="0" w:color="auto"/>
      </w:divBdr>
    </w:div>
    <w:div w:id="1831482118">
      <w:bodyDiv w:val="1"/>
      <w:marLeft w:val="0"/>
      <w:marRight w:val="0"/>
      <w:marTop w:val="0"/>
      <w:marBottom w:val="0"/>
      <w:divBdr>
        <w:top w:val="none" w:sz="0" w:space="0" w:color="auto"/>
        <w:left w:val="none" w:sz="0" w:space="0" w:color="auto"/>
        <w:bottom w:val="none" w:sz="0" w:space="0" w:color="auto"/>
        <w:right w:val="none" w:sz="0" w:space="0" w:color="auto"/>
      </w:divBdr>
    </w:div>
    <w:div w:id="1831484734">
      <w:bodyDiv w:val="1"/>
      <w:marLeft w:val="0"/>
      <w:marRight w:val="0"/>
      <w:marTop w:val="0"/>
      <w:marBottom w:val="0"/>
      <w:divBdr>
        <w:top w:val="none" w:sz="0" w:space="0" w:color="auto"/>
        <w:left w:val="none" w:sz="0" w:space="0" w:color="auto"/>
        <w:bottom w:val="none" w:sz="0" w:space="0" w:color="auto"/>
        <w:right w:val="none" w:sz="0" w:space="0" w:color="auto"/>
      </w:divBdr>
    </w:div>
    <w:div w:id="1831557571">
      <w:bodyDiv w:val="1"/>
      <w:marLeft w:val="0"/>
      <w:marRight w:val="0"/>
      <w:marTop w:val="0"/>
      <w:marBottom w:val="0"/>
      <w:divBdr>
        <w:top w:val="none" w:sz="0" w:space="0" w:color="auto"/>
        <w:left w:val="none" w:sz="0" w:space="0" w:color="auto"/>
        <w:bottom w:val="none" w:sz="0" w:space="0" w:color="auto"/>
        <w:right w:val="none" w:sz="0" w:space="0" w:color="auto"/>
      </w:divBdr>
    </w:div>
    <w:div w:id="1831674881">
      <w:bodyDiv w:val="1"/>
      <w:marLeft w:val="0"/>
      <w:marRight w:val="0"/>
      <w:marTop w:val="0"/>
      <w:marBottom w:val="0"/>
      <w:divBdr>
        <w:top w:val="none" w:sz="0" w:space="0" w:color="auto"/>
        <w:left w:val="none" w:sz="0" w:space="0" w:color="auto"/>
        <w:bottom w:val="none" w:sz="0" w:space="0" w:color="auto"/>
        <w:right w:val="none" w:sz="0" w:space="0" w:color="auto"/>
      </w:divBdr>
    </w:div>
    <w:div w:id="1831746238">
      <w:bodyDiv w:val="1"/>
      <w:marLeft w:val="0"/>
      <w:marRight w:val="0"/>
      <w:marTop w:val="0"/>
      <w:marBottom w:val="0"/>
      <w:divBdr>
        <w:top w:val="none" w:sz="0" w:space="0" w:color="auto"/>
        <w:left w:val="none" w:sz="0" w:space="0" w:color="auto"/>
        <w:bottom w:val="none" w:sz="0" w:space="0" w:color="auto"/>
        <w:right w:val="none" w:sz="0" w:space="0" w:color="auto"/>
      </w:divBdr>
    </w:div>
    <w:div w:id="1831750886">
      <w:bodyDiv w:val="1"/>
      <w:marLeft w:val="0"/>
      <w:marRight w:val="0"/>
      <w:marTop w:val="0"/>
      <w:marBottom w:val="0"/>
      <w:divBdr>
        <w:top w:val="none" w:sz="0" w:space="0" w:color="auto"/>
        <w:left w:val="none" w:sz="0" w:space="0" w:color="auto"/>
        <w:bottom w:val="none" w:sz="0" w:space="0" w:color="auto"/>
        <w:right w:val="none" w:sz="0" w:space="0" w:color="auto"/>
      </w:divBdr>
    </w:div>
    <w:div w:id="1831751719">
      <w:bodyDiv w:val="1"/>
      <w:marLeft w:val="0"/>
      <w:marRight w:val="0"/>
      <w:marTop w:val="0"/>
      <w:marBottom w:val="0"/>
      <w:divBdr>
        <w:top w:val="none" w:sz="0" w:space="0" w:color="auto"/>
        <w:left w:val="none" w:sz="0" w:space="0" w:color="auto"/>
        <w:bottom w:val="none" w:sz="0" w:space="0" w:color="auto"/>
        <w:right w:val="none" w:sz="0" w:space="0" w:color="auto"/>
      </w:divBdr>
    </w:div>
    <w:div w:id="1831825238">
      <w:bodyDiv w:val="1"/>
      <w:marLeft w:val="0"/>
      <w:marRight w:val="0"/>
      <w:marTop w:val="0"/>
      <w:marBottom w:val="0"/>
      <w:divBdr>
        <w:top w:val="none" w:sz="0" w:space="0" w:color="auto"/>
        <w:left w:val="none" w:sz="0" w:space="0" w:color="auto"/>
        <w:bottom w:val="none" w:sz="0" w:space="0" w:color="auto"/>
        <w:right w:val="none" w:sz="0" w:space="0" w:color="auto"/>
      </w:divBdr>
    </w:div>
    <w:div w:id="1831946401">
      <w:bodyDiv w:val="1"/>
      <w:marLeft w:val="0"/>
      <w:marRight w:val="0"/>
      <w:marTop w:val="0"/>
      <w:marBottom w:val="0"/>
      <w:divBdr>
        <w:top w:val="none" w:sz="0" w:space="0" w:color="auto"/>
        <w:left w:val="none" w:sz="0" w:space="0" w:color="auto"/>
        <w:bottom w:val="none" w:sz="0" w:space="0" w:color="auto"/>
        <w:right w:val="none" w:sz="0" w:space="0" w:color="auto"/>
      </w:divBdr>
    </w:div>
    <w:div w:id="1831947044">
      <w:bodyDiv w:val="1"/>
      <w:marLeft w:val="0"/>
      <w:marRight w:val="0"/>
      <w:marTop w:val="0"/>
      <w:marBottom w:val="0"/>
      <w:divBdr>
        <w:top w:val="none" w:sz="0" w:space="0" w:color="auto"/>
        <w:left w:val="none" w:sz="0" w:space="0" w:color="auto"/>
        <w:bottom w:val="none" w:sz="0" w:space="0" w:color="auto"/>
        <w:right w:val="none" w:sz="0" w:space="0" w:color="auto"/>
      </w:divBdr>
    </w:div>
    <w:div w:id="1832017702">
      <w:bodyDiv w:val="1"/>
      <w:marLeft w:val="0"/>
      <w:marRight w:val="0"/>
      <w:marTop w:val="0"/>
      <w:marBottom w:val="0"/>
      <w:divBdr>
        <w:top w:val="none" w:sz="0" w:space="0" w:color="auto"/>
        <w:left w:val="none" w:sz="0" w:space="0" w:color="auto"/>
        <w:bottom w:val="none" w:sz="0" w:space="0" w:color="auto"/>
        <w:right w:val="none" w:sz="0" w:space="0" w:color="auto"/>
      </w:divBdr>
    </w:div>
    <w:div w:id="1832138059">
      <w:bodyDiv w:val="1"/>
      <w:marLeft w:val="0"/>
      <w:marRight w:val="0"/>
      <w:marTop w:val="0"/>
      <w:marBottom w:val="0"/>
      <w:divBdr>
        <w:top w:val="none" w:sz="0" w:space="0" w:color="auto"/>
        <w:left w:val="none" w:sz="0" w:space="0" w:color="auto"/>
        <w:bottom w:val="none" w:sz="0" w:space="0" w:color="auto"/>
        <w:right w:val="none" w:sz="0" w:space="0" w:color="auto"/>
      </w:divBdr>
    </w:div>
    <w:div w:id="1832139277">
      <w:bodyDiv w:val="1"/>
      <w:marLeft w:val="0"/>
      <w:marRight w:val="0"/>
      <w:marTop w:val="0"/>
      <w:marBottom w:val="0"/>
      <w:divBdr>
        <w:top w:val="none" w:sz="0" w:space="0" w:color="auto"/>
        <w:left w:val="none" w:sz="0" w:space="0" w:color="auto"/>
        <w:bottom w:val="none" w:sz="0" w:space="0" w:color="auto"/>
        <w:right w:val="none" w:sz="0" w:space="0" w:color="auto"/>
      </w:divBdr>
    </w:div>
    <w:div w:id="1832142140">
      <w:bodyDiv w:val="1"/>
      <w:marLeft w:val="0"/>
      <w:marRight w:val="0"/>
      <w:marTop w:val="0"/>
      <w:marBottom w:val="0"/>
      <w:divBdr>
        <w:top w:val="none" w:sz="0" w:space="0" w:color="auto"/>
        <w:left w:val="none" w:sz="0" w:space="0" w:color="auto"/>
        <w:bottom w:val="none" w:sz="0" w:space="0" w:color="auto"/>
        <w:right w:val="none" w:sz="0" w:space="0" w:color="auto"/>
      </w:divBdr>
    </w:div>
    <w:div w:id="1832212728">
      <w:bodyDiv w:val="1"/>
      <w:marLeft w:val="0"/>
      <w:marRight w:val="0"/>
      <w:marTop w:val="0"/>
      <w:marBottom w:val="0"/>
      <w:divBdr>
        <w:top w:val="none" w:sz="0" w:space="0" w:color="auto"/>
        <w:left w:val="none" w:sz="0" w:space="0" w:color="auto"/>
        <w:bottom w:val="none" w:sz="0" w:space="0" w:color="auto"/>
        <w:right w:val="none" w:sz="0" w:space="0" w:color="auto"/>
      </w:divBdr>
    </w:div>
    <w:div w:id="1832256954">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403668">
      <w:bodyDiv w:val="1"/>
      <w:marLeft w:val="0"/>
      <w:marRight w:val="0"/>
      <w:marTop w:val="0"/>
      <w:marBottom w:val="0"/>
      <w:divBdr>
        <w:top w:val="none" w:sz="0" w:space="0" w:color="auto"/>
        <w:left w:val="none" w:sz="0" w:space="0" w:color="auto"/>
        <w:bottom w:val="none" w:sz="0" w:space="0" w:color="auto"/>
        <w:right w:val="none" w:sz="0" w:space="0" w:color="auto"/>
      </w:divBdr>
    </w:div>
    <w:div w:id="1832407547">
      <w:bodyDiv w:val="1"/>
      <w:marLeft w:val="0"/>
      <w:marRight w:val="0"/>
      <w:marTop w:val="0"/>
      <w:marBottom w:val="0"/>
      <w:divBdr>
        <w:top w:val="none" w:sz="0" w:space="0" w:color="auto"/>
        <w:left w:val="none" w:sz="0" w:space="0" w:color="auto"/>
        <w:bottom w:val="none" w:sz="0" w:space="0" w:color="auto"/>
        <w:right w:val="none" w:sz="0" w:space="0" w:color="auto"/>
      </w:divBdr>
    </w:div>
    <w:div w:id="1832410521">
      <w:bodyDiv w:val="1"/>
      <w:marLeft w:val="0"/>
      <w:marRight w:val="0"/>
      <w:marTop w:val="0"/>
      <w:marBottom w:val="0"/>
      <w:divBdr>
        <w:top w:val="none" w:sz="0" w:space="0" w:color="auto"/>
        <w:left w:val="none" w:sz="0" w:space="0" w:color="auto"/>
        <w:bottom w:val="none" w:sz="0" w:space="0" w:color="auto"/>
        <w:right w:val="none" w:sz="0" w:space="0" w:color="auto"/>
      </w:divBdr>
    </w:div>
    <w:div w:id="1832482897">
      <w:bodyDiv w:val="1"/>
      <w:marLeft w:val="0"/>
      <w:marRight w:val="0"/>
      <w:marTop w:val="0"/>
      <w:marBottom w:val="0"/>
      <w:divBdr>
        <w:top w:val="none" w:sz="0" w:space="0" w:color="auto"/>
        <w:left w:val="none" w:sz="0" w:space="0" w:color="auto"/>
        <w:bottom w:val="none" w:sz="0" w:space="0" w:color="auto"/>
        <w:right w:val="none" w:sz="0" w:space="0" w:color="auto"/>
      </w:divBdr>
    </w:div>
    <w:div w:id="1832483018">
      <w:bodyDiv w:val="1"/>
      <w:marLeft w:val="0"/>
      <w:marRight w:val="0"/>
      <w:marTop w:val="0"/>
      <w:marBottom w:val="0"/>
      <w:divBdr>
        <w:top w:val="none" w:sz="0" w:space="0" w:color="auto"/>
        <w:left w:val="none" w:sz="0" w:space="0" w:color="auto"/>
        <w:bottom w:val="none" w:sz="0" w:space="0" w:color="auto"/>
        <w:right w:val="none" w:sz="0" w:space="0" w:color="auto"/>
      </w:divBdr>
    </w:div>
    <w:div w:id="1832519631">
      <w:bodyDiv w:val="1"/>
      <w:marLeft w:val="0"/>
      <w:marRight w:val="0"/>
      <w:marTop w:val="0"/>
      <w:marBottom w:val="0"/>
      <w:divBdr>
        <w:top w:val="none" w:sz="0" w:space="0" w:color="auto"/>
        <w:left w:val="none" w:sz="0" w:space="0" w:color="auto"/>
        <w:bottom w:val="none" w:sz="0" w:space="0" w:color="auto"/>
        <w:right w:val="none" w:sz="0" w:space="0" w:color="auto"/>
      </w:divBdr>
    </w:div>
    <w:div w:id="1832520960">
      <w:bodyDiv w:val="1"/>
      <w:marLeft w:val="0"/>
      <w:marRight w:val="0"/>
      <w:marTop w:val="0"/>
      <w:marBottom w:val="0"/>
      <w:divBdr>
        <w:top w:val="none" w:sz="0" w:space="0" w:color="auto"/>
        <w:left w:val="none" w:sz="0" w:space="0" w:color="auto"/>
        <w:bottom w:val="none" w:sz="0" w:space="0" w:color="auto"/>
        <w:right w:val="none" w:sz="0" w:space="0" w:color="auto"/>
      </w:divBdr>
    </w:div>
    <w:div w:id="1832720013">
      <w:bodyDiv w:val="1"/>
      <w:marLeft w:val="0"/>
      <w:marRight w:val="0"/>
      <w:marTop w:val="0"/>
      <w:marBottom w:val="0"/>
      <w:divBdr>
        <w:top w:val="none" w:sz="0" w:space="0" w:color="auto"/>
        <w:left w:val="none" w:sz="0" w:space="0" w:color="auto"/>
        <w:bottom w:val="none" w:sz="0" w:space="0" w:color="auto"/>
        <w:right w:val="none" w:sz="0" w:space="0" w:color="auto"/>
      </w:divBdr>
    </w:div>
    <w:div w:id="1832796622">
      <w:bodyDiv w:val="1"/>
      <w:marLeft w:val="0"/>
      <w:marRight w:val="0"/>
      <w:marTop w:val="0"/>
      <w:marBottom w:val="0"/>
      <w:divBdr>
        <w:top w:val="none" w:sz="0" w:space="0" w:color="auto"/>
        <w:left w:val="none" w:sz="0" w:space="0" w:color="auto"/>
        <w:bottom w:val="none" w:sz="0" w:space="0" w:color="auto"/>
        <w:right w:val="none" w:sz="0" w:space="0" w:color="auto"/>
      </w:divBdr>
    </w:div>
    <w:div w:id="1832864726">
      <w:bodyDiv w:val="1"/>
      <w:marLeft w:val="0"/>
      <w:marRight w:val="0"/>
      <w:marTop w:val="0"/>
      <w:marBottom w:val="0"/>
      <w:divBdr>
        <w:top w:val="none" w:sz="0" w:space="0" w:color="auto"/>
        <w:left w:val="none" w:sz="0" w:space="0" w:color="auto"/>
        <w:bottom w:val="none" w:sz="0" w:space="0" w:color="auto"/>
        <w:right w:val="none" w:sz="0" w:space="0" w:color="auto"/>
      </w:divBdr>
    </w:div>
    <w:div w:id="1832866560">
      <w:bodyDiv w:val="1"/>
      <w:marLeft w:val="0"/>
      <w:marRight w:val="0"/>
      <w:marTop w:val="0"/>
      <w:marBottom w:val="0"/>
      <w:divBdr>
        <w:top w:val="none" w:sz="0" w:space="0" w:color="auto"/>
        <w:left w:val="none" w:sz="0" w:space="0" w:color="auto"/>
        <w:bottom w:val="none" w:sz="0" w:space="0" w:color="auto"/>
        <w:right w:val="none" w:sz="0" w:space="0" w:color="auto"/>
      </w:divBdr>
    </w:div>
    <w:div w:id="1832869428">
      <w:bodyDiv w:val="1"/>
      <w:marLeft w:val="0"/>
      <w:marRight w:val="0"/>
      <w:marTop w:val="0"/>
      <w:marBottom w:val="0"/>
      <w:divBdr>
        <w:top w:val="none" w:sz="0" w:space="0" w:color="auto"/>
        <w:left w:val="none" w:sz="0" w:space="0" w:color="auto"/>
        <w:bottom w:val="none" w:sz="0" w:space="0" w:color="auto"/>
        <w:right w:val="none" w:sz="0" w:space="0" w:color="auto"/>
      </w:divBdr>
    </w:div>
    <w:div w:id="1832870396">
      <w:bodyDiv w:val="1"/>
      <w:marLeft w:val="0"/>
      <w:marRight w:val="0"/>
      <w:marTop w:val="0"/>
      <w:marBottom w:val="0"/>
      <w:divBdr>
        <w:top w:val="none" w:sz="0" w:space="0" w:color="auto"/>
        <w:left w:val="none" w:sz="0" w:space="0" w:color="auto"/>
        <w:bottom w:val="none" w:sz="0" w:space="0" w:color="auto"/>
        <w:right w:val="none" w:sz="0" w:space="0" w:color="auto"/>
      </w:divBdr>
    </w:div>
    <w:div w:id="1832870486">
      <w:bodyDiv w:val="1"/>
      <w:marLeft w:val="0"/>
      <w:marRight w:val="0"/>
      <w:marTop w:val="0"/>
      <w:marBottom w:val="0"/>
      <w:divBdr>
        <w:top w:val="none" w:sz="0" w:space="0" w:color="auto"/>
        <w:left w:val="none" w:sz="0" w:space="0" w:color="auto"/>
        <w:bottom w:val="none" w:sz="0" w:space="0" w:color="auto"/>
        <w:right w:val="none" w:sz="0" w:space="0" w:color="auto"/>
      </w:divBdr>
    </w:div>
    <w:div w:id="1832911587">
      <w:bodyDiv w:val="1"/>
      <w:marLeft w:val="0"/>
      <w:marRight w:val="0"/>
      <w:marTop w:val="0"/>
      <w:marBottom w:val="0"/>
      <w:divBdr>
        <w:top w:val="none" w:sz="0" w:space="0" w:color="auto"/>
        <w:left w:val="none" w:sz="0" w:space="0" w:color="auto"/>
        <w:bottom w:val="none" w:sz="0" w:space="0" w:color="auto"/>
        <w:right w:val="none" w:sz="0" w:space="0" w:color="auto"/>
      </w:divBdr>
    </w:div>
    <w:div w:id="1832940190">
      <w:bodyDiv w:val="1"/>
      <w:marLeft w:val="0"/>
      <w:marRight w:val="0"/>
      <w:marTop w:val="0"/>
      <w:marBottom w:val="0"/>
      <w:divBdr>
        <w:top w:val="none" w:sz="0" w:space="0" w:color="auto"/>
        <w:left w:val="none" w:sz="0" w:space="0" w:color="auto"/>
        <w:bottom w:val="none" w:sz="0" w:space="0" w:color="auto"/>
        <w:right w:val="none" w:sz="0" w:space="0" w:color="auto"/>
      </w:divBdr>
    </w:div>
    <w:div w:id="1832942035">
      <w:bodyDiv w:val="1"/>
      <w:marLeft w:val="0"/>
      <w:marRight w:val="0"/>
      <w:marTop w:val="0"/>
      <w:marBottom w:val="0"/>
      <w:divBdr>
        <w:top w:val="none" w:sz="0" w:space="0" w:color="auto"/>
        <w:left w:val="none" w:sz="0" w:space="0" w:color="auto"/>
        <w:bottom w:val="none" w:sz="0" w:space="0" w:color="auto"/>
        <w:right w:val="none" w:sz="0" w:space="0" w:color="auto"/>
      </w:divBdr>
    </w:div>
    <w:div w:id="1832981663">
      <w:bodyDiv w:val="1"/>
      <w:marLeft w:val="0"/>
      <w:marRight w:val="0"/>
      <w:marTop w:val="0"/>
      <w:marBottom w:val="0"/>
      <w:divBdr>
        <w:top w:val="none" w:sz="0" w:space="0" w:color="auto"/>
        <w:left w:val="none" w:sz="0" w:space="0" w:color="auto"/>
        <w:bottom w:val="none" w:sz="0" w:space="0" w:color="auto"/>
        <w:right w:val="none" w:sz="0" w:space="0" w:color="auto"/>
      </w:divBdr>
    </w:div>
    <w:div w:id="1832982747">
      <w:bodyDiv w:val="1"/>
      <w:marLeft w:val="0"/>
      <w:marRight w:val="0"/>
      <w:marTop w:val="0"/>
      <w:marBottom w:val="0"/>
      <w:divBdr>
        <w:top w:val="none" w:sz="0" w:space="0" w:color="auto"/>
        <w:left w:val="none" w:sz="0" w:space="0" w:color="auto"/>
        <w:bottom w:val="none" w:sz="0" w:space="0" w:color="auto"/>
        <w:right w:val="none" w:sz="0" w:space="0" w:color="auto"/>
      </w:divBdr>
    </w:div>
    <w:div w:id="1832989304">
      <w:bodyDiv w:val="1"/>
      <w:marLeft w:val="0"/>
      <w:marRight w:val="0"/>
      <w:marTop w:val="0"/>
      <w:marBottom w:val="0"/>
      <w:divBdr>
        <w:top w:val="none" w:sz="0" w:space="0" w:color="auto"/>
        <w:left w:val="none" w:sz="0" w:space="0" w:color="auto"/>
        <w:bottom w:val="none" w:sz="0" w:space="0" w:color="auto"/>
        <w:right w:val="none" w:sz="0" w:space="0" w:color="auto"/>
      </w:divBdr>
    </w:div>
    <w:div w:id="1832990652">
      <w:bodyDiv w:val="1"/>
      <w:marLeft w:val="0"/>
      <w:marRight w:val="0"/>
      <w:marTop w:val="0"/>
      <w:marBottom w:val="0"/>
      <w:divBdr>
        <w:top w:val="none" w:sz="0" w:space="0" w:color="auto"/>
        <w:left w:val="none" w:sz="0" w:space="0" w:color="auto"/>
        <w:bottom w:val="none" w:sz="0" w:space="0" w:color="auto"/>
        <w:right w:val="none" w:sz="0" w:space="0" w:color="auto"/>
      </w:divBdr>
    </w:div>
    <w:div w:id="1833134237">
      <w:bodyDiv w:val="1"/>
      <w:marLeft w:val="0"/>
      <w:marRight w:val="0"/>
      <w:marTop w:val="0"/>
      <w:marBottom w:val="0"/>
      <w:divBdr>
        <w:top w:val="none" w:sz="0" w:space="0" w:color="auto"/>
        <w:left w:val="none" w:sz="0" w:space="0" w:color="auto"/>
        <w:bottom w:val="none" w:sz="0" w:space="0" w:color="auto"/>
        <w:right w:val="none" w:sz="0" w:space="0" w:color="auto"/>
      </w:divBdr>
    </w:div>
    <w:div w:id="1833180494">
      <w:bodyDiv w:val="1"/>
      <w:marLeft w:val="0"/>
      <w:marRight w:val="0"/>
      <w:marTop w:val="0"/>
      <w:marBottom w:val="0"/>
      <w:divBdr>
        <w:top w:val="none" w:sz="0" w:space="0" w:color="auto"/>
        <w:left w:val="none" w:sz="0" w:space="0" w:color="auto"/>
        <w:bottom w:val="none" w:sz="0" w:space="0" w:color="auto"/>
        <w:right w:val="none" w:sz="0" w:space="0" w:color="auto"/>
      </w:divBdr>
    </w:div>
    <w:div w:id="1833446175">
      <w:bodyDiv w:val="1"/>
      <w:marLeft w:val="0"/>
      <w:marRight w:val="0"/>
      <w:marTop w:val="0"/>
      <w:marBottom w:val="0"/>
      <w:divBdr>
        <w:top w:val="none" w:sz="0" w:space="0" w:color="auto"/>
        <w:left w:val="none" w:sz="0" w:space="0" w:color="auto"/>
        <w:bottom w:val="none" w:sz="0" w:space="0" w:color="auto"/>
        <w:right w:val="none" w:sz="0" w:space="0" w:color="auto"/>
      </w:divBdr>
    </w:div>
    <w:div w:id="1833449159">
      <w:bodyDiv w:val="1"/>
      <w:marLeft w:val="0"/>
      <w:marRight w:val="0"/>
      <w:marTop w:val="0"/>
      <w:marBottom w:val="0"/>
      <w:divBdr>
        <w:top w:val="none" w:sz="0" w:space="0" w:color="auto"/>
        <w:left w:val="none" w:sz="0" w:space="0" w:color="auto"/>
        <w:bottom w:val="none" w:sz="0" w:space="0" w:color="auto"/>
        <w:right w:val="none" w:sz="0" w:space="0" w:color="auto"/>
      </w:divBdr>
    </w:div>
    <w:div w:id="1833520538">
      <w:bodyDiv w:val="1"/>
      <w:marLeft w:val="0"/>
      <w:marRight w:val="0"/>
      <w:marTop w:val="0"/>
      <w:marBottom w:val="0"/>
      <w:divBdr>
        <w:top w:val="none" w:sz="0" w:space="0" w:color="auto"/>
        <w:left w:val="none" w:sz="0" w:space="0" w:color="auto"/>
        <w:bottom w:val="none" w:sz="0" w:space="0" w:color="auto"/>
        <w:right w:val="none" w:sz="0" w:space="0" w:color="auto"/>
      </w:divBdr>
    </w:div>
    <w:div w:id="1833527034">
      <w:bodyDiv w:val="1"/>
      <w:marLeft w:val="0"/>
      <w:marRight w:val="0"/>
      <w:marTop w:val="0"/>
      <w:marBottom w:val="0"/>
      <w:divBdr>
        <w:top w:val="none" w:sz="0" w:space="0" w:color="auto"/>
        <w:left w:val="none" w:sz="0" w:space="0" w:color="auto"/>
        <w:bottom w:val="none" w:sz="0" w:space="0" w:color="auto"/>
        <w:right w:val="none" w:sz="0" w:space="0" w:color="auto"/>
      </w:divBdr>
    </w:div>
    <w:div w:id="1833595510">
      <w:bodyDiv w:val="1"/>
      <w:marLeft w:val="0"/>
      <w:marRight w:val="0"/>
      <w:marTop w:val="0"/>
      <w:marBottom w:val="0"/>
      <w:divBdr>
        <w:top w:val="none" w:sz="0" w:space="0" w:color="auto"/>
        <w:left w:val="none" w:sz="0" w:space="0" w:color="auto"/>
        <w:bottom w:val="none" w:sz="0" w:space="0" w:color="auto"/>
        <w:right w:val="none" w:sz="0" w:space="0" w:color="auto"/>
      </w:divBdr>
    </w:div>
    <w:div w:id="1833640935">
      <w:bodyDiv w:val="1"/>
      <w:marLeft w:val="0"/>
      <w:marRight w:val="0"/>
      <w:marTop w:val="0"/>
      <w:marBottom w:val="0"/>
      <w:divBdr>
        <w:top w:val="none" w:sz="0" w:space="0" w:color="auto"/>
        <w:left w:val="none" w:sz="0" w:space="0" w:color="auto"/>
        <w:bottom w:val="none" w:sz="0" w:space="0" w:color="auto"/>
        <w:right w:val="none" w:sz="0" w:space="0" w:color="auto"/>
      </w:divBdr>
    </w:div>
    <w:div w:id="1833642462">
      <w:bodyDiv w:val="1"/>
      <w:marLeft w:val="0"/>
      <w:marRight w:val="0"/>
      <w:marTop w:val="0"/>
      <w:marBottom w:val="0"/>
      <w:divBdr>
        <w:top w:val="none" w:sz="0" w:space="0" w:color="auto"/>
        <w:left w:val="none" w:sz="0" w:space="0" w:color="auto"/>
        <w:bottom w:val="none" w:sz="0" w:space="0" w:color="auto"/>
        <w:right w:val="none" w:sz="0" w:space="0" w:color="auto"/>
      </w:divBdr>
    </w:div>
    <w:div w:id="1833787459">
      <w:bodyDiv w:val="1"/>
      <w:marLeft w:val="0"/>
      <w:marRight w:val="0"/>
      <w:marTop w:val="0"/>
      <w:marBottom w:val="0"/>
      <w:divBdr>
        <w:top w:val="none" w:sz="0" w:space="0" w:color="auto"/>
        <w:left w:val="none" w:sz="0" w:space="0" w:color="auto"/>
        <w:bottom w:val="none" w:sz="0" w:space="0" w:color="auto"/>
        <w:right w:val="none" w:sz="0" w:space="0" w:color="auto"/>
      </w:divBdr>
    </w:div>
    <w:div w:id="1834174283">
      <w:bodyDiv w:val="1"/>
      <w:marLeft w:val="0"/>
      <w:marRight w:val="0"/>
      <w:marTop w:val="0"/>
      <w:marBottom w:val="0"/>
      <w:divBdr>
        <w:top w:val="none" w:sz="0" w:space="0" w:color="auto"/>
        <w:left w:val="none" w:sz="0" w:space="0" w:color="auto"/>
        <w:bottom w:val="none" w:sz="0" w:space="0" w:color="auto"/>
        <w:right w:val="none" w:sz="0" w:space="0" w:color="auto"/>
      </w:divBdr>
    </w:div>
    <w:div w:id="1834178635">
      <w:bodyDiv w:val="1"/>
      <w:marLeft w:val="0"/>
      <w:marRight w:val="0"/>
      <w:marTop w:val="0"/>
      <w:marBottom w:val="0"/>
      <w:divBdr>
        <w:top w:val="none" w:sz="0" w:space="0" w:color="auto"/>
        <w:left w:val="none" w:sz="0" w:space="0" w:color="auto"/>
        <w:bottom w:val="none" w:sz="0" w:space="0" w:color="auto"/>
        <w:right w:val="none" w:sz="0" w:space="0" w:color="auto"/>
      </w:divBdr>
    </w:div>
    <w:div w:id="1834252417">
      <w:bodyDiv w:val="1"/>
      <w:marLeft w:val="0"/>
      <w:marRight w:val="0"/>
      <w:marTop w:val="0"/>
      <w:marBottom w:val="0"/>
      <w:divBdr>
        <w:top w:val="none" w:sz="0" w:space="0" w:color="auto"/>
        <w:left w:val="none" w:sz="0" w:space="0" w:color="auto"/>
        <w:bottom w:val="none" w:sz="0" w:space="0" w:color="auto"/>
        <w:right w:val="none" w:sz="0" w:space="0" w:color="auto"/>
      </w:divBdr>
    </w:div>
    <w:div w:id="1834295378">
      <w:bodyDiv w:val="1"/>
      <w:marLeft w:val="0"/>
      <w:marRight w:val="0"/>
      <w:marTop w:val="0"/>
      <w:marBottom w:val="0"/>
      <w:divBdr>
        <w:top w:val="none" w:sz="0" w:space="0" w:color="auto"/>
        <w:left w:val="none" w:sz="0" w:space="0" w:color="auto"/>
        <w:bottom w:val="none" w:sz="0" w:space="0" w:color="auto"/>
        <w:right w:val="none" w:sz="0" w:space="0" w:color="auto"/>
      </w:divBdr>
    </w:div>
    <w:div w:id="1834295624">
      <w:bodyDiv w:val="1"/>
      <w:marLeft w:val="0"/>
      <w:marRight w:val="0"/>
      <w:marTop w:val="0"/>
      <w:marBottom w:val="0"/>
      <w:divBdr>
        <w:top w:val="none" w:sz="0" w:space="0" w:color="auto"/>
        <w:left w:val="none" w:sz="0" w:space="0" w:color="auto"/>
        <w:bottom w:val="none" w:sz="0" w:space="0" w:color="auto"/>
        <w:right w:val="none" w:sz="0" w:space="0" w:color="auto"/>
      </w:divBdr>
    </w:div>
    <w:div w:id="1834443415">
      <w:bodyDiv w:val="1"/>
      <w:marLeft w:val="0"/>
      <w:marRight w:val="0"/>
      <w:marTop w:val="0"/>
      <w:marBottom w:val="0"/>
      <w:divBdr>
        <w:top w:val="none" w:sz="0" w:space="0" w:color="auto"/>
        <w:left w:val="none" w:sz="0" w:space="0" w:color="auto"/>
        <w:bottom w:val="none" w:sz="0" w:space="0" w:color="auto"/>
        <w:right w:val="none" w:sz="0" w:space="0" w:color="auto"/>
      </w:divBdr>
    </w:div>
    <w:div w:id="1834443777">
      <w:bodyDiv w:val="1"/>
      <w:marLeft w:val="0"/>
      <w:marRight w:val="0"/>
      <w:marTop w:val="0"/>
      <w:marBottom w:val="0"/>
      <w:divBdr>
        <w:top w:val="none" w:sz="0" w:space="0" w:color="auto"/>
        <w:left w:val="none" w:sz="0" w:space="0" w:color="auto"/>
        <w:bottom w:val="none" w:sz="0" w:space="0" w:color="auto"/>
        <w:right w:val="none" w:sz="0" w:space="0" w:color="auto"/>
      </w:divBdr>
    </w:div>
    <w:div w:id="1834447841">
      <w:bodyDiv w:val="1"/>
      <w:marLeft w:val="0"/>
      <w:marRight w:val="0"/>
      <w:marTop w:val="0"/>
      <w:marBottom w:val="0"/>
      <w:divBdr>
        <w:top w:val="none" w:sz="0" w:space="0" w:color="auto"/>
        <w:left w:val="none" w:sz="0" w:space="0" w:color="auto"/>
        <w:bottom w:val="none" w:sz="0" w:space="0" w:color="auto"/>
        <w:right w:val="none" w:sz="0" w:space="0" w:color="auto"/>
      </w:divBdr>
    </w:div>
    <w:div w:id="1834485822">
      <w:bodyDiv w:val="1"/>
      <w:marLeft w:val="0"/>
      <w:marRight w:val="0"/>
      <w:marTop w:val="0"/>
      <w:marBottom w:val="0"/>
      <w:divBdr>
        <w:top w:val="none" w:sz="0" w:space="0" w:color="auto"/>
        <w:left w:val="none" w:sz="0" w:space="0" w:color="auto"/>
        <w:bottom w:val="none" w:sz="0" w:space="0" w:color="auto"/>
        <w:right w:val="none" w:sz="0" w:space="0" w:color="auto"/>
      </w:divBdr>
    </w:div>
    <w:div w:id="1834486200">
      <w:bodyDiv w:val="1"/>
      <w:marLeft w:val="0"/>
      <w:marRight w:val="0"/>
      <w:marTop w:val="0"/>
      <w:marBottom w:val="0"/>
      <w:divBdr>
        <w:top w:val="none" w:sz="0" w:space="0" w:color="auto"/>
        <w:left w:val="none" w:sz="0" w:space="0" w:color="auto"/>
        <w:bottom w:val="none" w:sz="0" w:space="0" w:color="auto"/>
        <w:right w:val="none" w:sz="0" w:space="0" w:color="auto"/>
      </w:divBdr>
    </w:div>
    <w:div w:id="1834640146">
      <w:bodyDiv w:val="1"/>
      <w:marLeft w:val="0"/>
      <w:marRight w:val="0"/>
      <w:marTop w:val="0"/>
      <w:marBottom w:val="0"/>
      <w:divBdr>
        <w:top w:val="none" w:sz="0" w:space="0" w:color="auto"/>
        <w:left w:val="none" w:sz="0" w:space="0" w:color="auto"/>
        <w:bottom w:val="none" w:sz="0" w:space="0" w:color="auto"/>
        <w:right w:val="none" w:sz="0" w:space="0" w:color="auto"/>
      </w:divBdr>
    </w:div>
    <w:div w:id="1834644090">
      <w:bodyDiv w:val="1"/>
      <w:marLeft w:val="0"/>
      <w:marRight w:val="0"/>
      <w:marTop w:val="0"/>
      <w:marBottom w:val="0"/>
      <w:divBdr>
        <w:top w:val="none" w:sz="0" w:space="0" w:color="auto"/>
        <w:left w:val="none" w:sz="0" w:space="0" w:color="auto"/>
        <w:bottom w:val="none" w:sz="0" w:space="0" w:color="auto"/>
        <w:right w:val="none" w:sz="0" w:space="0" w:color="auto"/>
      </w:divBdr>
    </w:div>
    <w:div w:id="1834683802">
      <w:bodyDiv w:val="1"/>
      <w:marLeft w:val="0"/>
      <w:marRight w:val="0"/>
      <w:marTop w:val="0"/>
      <w:marBottom w:val="0"/>
      <w:divBdr>
        <w:top w:val="none" w:sz="0" w:space="0" w:color="auto"/>
        <w:left w:val="none" w:sz="0" w:space="0" w:color="auto"/>
        <w:bottom w:val="none" w:sz="0" w:space="0" w:color="auto"/>
        <w:right w:val="none" w:sz="0" w:space="0" w:color="auto"/>
      </w:divBdr>
    </w:div>
    <w:div w:id="1834712391">
      <w:bodyDiv w:val="1"/>
      <w:marLeft w:val="0"/>
      <w:marRight w:val="0"/>
      <w:marTop w:val="0"/>
      <w:marBottom w:val="0"/>
      <w:divBdr>
        <w:top w:val="none" w:sz="0" w:space="0" w:color="auto"/>
        <w:left w:val="none" w:sz="0" w:space="0" w:color="auto"/>
        <w:bottom w:val="none" w:sz="0" w:space="0" w:color="auto"/>
        <w:right w:val="none" w:sz="0" w:space="0" w:color="auto"/>
      </w:divBdr>
    </w:div>
    <w:div w:id="1834712660">
      <w:bodyDiv w:val="1"/>
      <w:marLeft w:val="0"/>
      <w:marRight w:val="0"/>
      <w:marTop w:val="0"/>
      <w:marBottom w:val="0"/>
      <w:divBdr>
        <w:top w:val="none" w:sz="0" w:space="0" w:color="auto"/>
        <w:left w:val="none" w:sz="0" w:space="0" w:color="auto"/>
        <w:bottom w:val="none" w:sz="0" w:space="0" w:color="auto"/>
        <w:right w:val="none" w:sz="0" w:space="0" w:color="auto"/>
      </w:divBdr>
    </w:div>
    <w:div w:id="1834762612">
      <w:bodyDiv w:val="1"/>
      <w:marLeft w:val="0"/>
      <w:marRight w:val="0"/>
      <w:marTop w:val="0"/>
      <w:marBottom w:val="0"/>
      <w:divBdr>
        <w:top w:val="none" w:sz="0" w:space="0" w:color="auto"/>
        <w:left w:val="none" w:sz="0" w:space="0" w:color="auto"/>
        <w:bottom w:val="none" w:sz="0" w:space="0" w:color="auto"/>
        <w:right w:val="none" w:sz="0" w:space="0" w:color="auto"/>
      </w:divBdr>
    </w:div>
    <w:div w:id="1834837927">
      <w:bodyDiv w:val="1"/>
      <w:marLeft w:val="0"/>
      <w:marRight w:val="0"/>
      <w:marTop w:val="0"/>
      <w:marBottom w:val="0"/>
      <w:divBdr>
        <w:top w:val="none" w:sz="0" w:space="0" w:color="auto"/>
        <w:left w:val="none" w:sz="0" w:space="0" w:color="auto"/>
        <w:bottom w:val="none" w:sz="0" w:space="0" w:color="auto"/>
        <w:right w:val="none" w:sz="0" w:space="0" w:color="auto"/>
      </w:divBdr>
    </w:div>
    <w:div w:id="1834878988">
      <w:bodyDiv w:val="1"/>
      <w:marLeft w:val="0"/>
      <w:marRight w:val="0"/>
      <w:marTop w:val="0"/>
      <w:marBottom w:val="0"/>
      <w:divBdr>
        <w:top w:val="none" w:sz="0" w:space="0" w:color="auto"/>
        <w:left w:val="none" w:sz="0" w:space="0" w:color="auto"/>
        <w:bottom w:val="none" w:sz="0" w:space="0" w:color="auto"/>
        <w:right w:val="none" w:sz="0" w:space="0" w:color="auto"/>
      </w:divBdr>
    </w:div>
    <w:div w:id="1834904621">
      <w:bodyDiv w:val="1"/>
      <w:marLeft w:val="0"/>
      <w:marRight w:val="0"/>
      <w:marTop w:val="0"/>
      <w:marBottom w:val="0"/>
      <w:divBdr>
        <w:top w:val="none" w:sz="0" w:space="0" w:color="auto"/>
        <w:left w:val="none" w:sz="0" w:space="0" w:color="auto"/>
        <w:bottom w:val="none" w:sz="0" w:space="0" w:color="auto"/>
        <w:right w:val="none" w:sz="0" w:space="0" w:color="auto"/>
      </w:divBdr>
    </w:div>
    <w:div w:id="1834951216">
      <w:bodyDiv w:val="1"/>
      <w:marLeft w:val="0"/>
      <w:marRight w:val="0"/>
      <w:marTop w:val="0"/>
      <w:marBottom w:val="0"/>
      <w:divBdr>
        <w:top w:val="none" w:sz="0" w:space="0" w:color="auto"/>
        <w:left w:val="none" w:sz="0" w:space="0" w:color="auto"/>
        <w:bottom w:val="none" w:sz="0" w:space="0" w:color="auto"/>
        <w:right w:val="none" w:sz="0" w:space="0" w:color="auto"/>
      </w:divBdr>
    </w:div>
    <w:div w:id="1835106101">
      <w:bodyDiv w:val="1"/>
      <w:marLeft w:val="0"/>
      <w:marRight w:val="0"/>
      <w:marTop w:val="0"/>
      <w:marBottom w:val="0"/>
      <w:divBdr>
        <w:top w:val="none" w:sz="0" w:space="0" w:color="auto"/>
        <w:left w:val="none" w:sz="0" w:space="0" w:color="auto"/>
        <w:bottom w:val="none" w:sz="0" w:space="0" w:color="auto"/>
        <w:right w:val="none" w:sz="0" w:space="0" w:color="auto"/>
      </w:divBdr>
    </w:div>
    <w:div w:id="1835292241">
      <w:bodyDiv w:val="1"/>
      <w:marLeft w:val="0"/>
      <w:marRight w:val="0"/>
      <w:marTop w:val="0"/>
      <w:marBottom w:val="0"/>
      <w:divBdr>
        <w:top w:val="none" w:sz="0" w:space="0" w:color="auto"/>
        <w:left w:val="none" w:sz="0" w:space="0" w:color="auto"/>
        <w:bottom w:val="none" w:sz="0" w:space="0" w:color="auto"/>
        <w:right w:val="none" w:sz="0" w:space="0" w:color="auto"/>
      </w:divBdr>
    </w:div>
    <w:div w:id="1835295619">
      <w:bodyDiv w:val="1"/>
      <w:marLeft w:val="0"/>
      <w:marRight w:val="0"/>
      <w:marTop w:val="0"/>
      <w:marBottom w:val="0"/>
      <w:divBdr>
        <w:top w:val="none" w:sz="0" w:space="0" w:color="auto"/>
        <w:left w:val="none" w:sz="0" w:space="0" w:color="auto"/>
        <w:bottom w:val="none" w:sz="0" w:space="0" w:color="auto"/>
        <w:right w:val="none" w:sz="0" w:space="0" w:color="auto"/>
      </w:divBdr>
    </w:div>
    <w:div w:id="1835297638">
      <w:bodyDiv w:val="1"/>
      <w:marLeft w:val="0"/>
      <w:marRight w:val="0"/>
      <w:marTop w:val="0"/>
      <w:marBottom w:val="0"/>
      <w:divBdr>
        <w:top w:val="none" w:sz="0" w:space="0" w:color="auto"/>
        <w:left w:val="none" w:sz="0" w:space="0" w:color="auto"/>
        <w:bottom w:val="none" w:sz="0" w:space="0" w:color="auto"/>
        <w:right w:val="none" w:sz="0" w:space="0" w:color="auto"/>
      </w:divBdr>
    </w:div>
    <w:div w:id="1835336252">
      <w:bodyDiv w:val="1"/>
      <w:marLeft w:val="0"/>
      <w:marRight w:val="0"/>
      <w:marTop w:val="0"/>
      <w:marBottom w:val="0"/>
      <w:divBdr>
        <w:top w:val="none" w:sz="0" w:space="0" w:color="auto"/>
        <w:left w:val="none" w:sz="0" w:space="0" w:color="auto"/>
        <w:bottom w:val="none" w:sz="0" w:space="0" w:color="auto"/>
        <w:right w:val="none" w:sz="0" w:space="0" w:color="auto"/>
      </w:divBdr>
    </w:div>
    <w:div w:id="1835340170">
      <w:bodyDiv w:val="1"/>
      <w:marLeft w:val="0"/>
      <w:marRight w:val="0"/>
      <w:marTop w:val="0"/>
      <w:marBottom w:val="0"/>
      <w:divBdr>
        <w:top w:val="none" w:sz="0" w:space="0" w:color="auto"/>
        <w:left w:val="none" w:sz="0" w:space="0" w:color="auto"/>
        <w:bottom w:val="none" w:sz="0" w:space="0" w:color="auto"/>
        <w:right w:val="none" w:sz="0" w:space="0" w:color="auto"/>
      </w:divBdr>
    </w:div>
    <w:div w:id="1835415776">
      <w:bodyDiv w:val="1"/>
      <w:marLeft w:val="0"/>
      <w:marRight w:val="0"/>
      <w:marTop w:val="0"/>
      <w:marBottom w:val="0"/>
      <w:divBdr>
        <w:top w:val="none" w:sz="0" w:space="0" w:color="auto"/>
        <w:left w:val="none" w:sz="0" w:space="0" w:color="auto"/>
        <w:bottom w:val="none" w:sz="0" w:space="0" w:color="auto"/>
        <w:right w:val="none" w:sz="0" w:space="0" w:color="auto"/>
      </w:divBdr>
    </w:div>
    <w:div w:id="1835485663">
      <w:bodyDiv w:val="1"/>
      <w:marLeft w:val="0"/>
      <w:marRight w:val="0"/>
      <w:marTop w:val="0"/>
      <w:marBottom w:val="0"/>
      <w:divBdr>
        <w:top w:val="none" w:sz="0" w:space="0" w:color="auto"/>
        <w:left w:val="none" w:sz="0" w:space="0" w:color="auto"/>
        <w:bottom w:val="none" w:sz="0" w:space="0" w:color="auto"/>
        <w:right w:val="none" w:sz="0" w:space="0" w:color="auto"/>
      </w:divBdr>
    </w:div>
    <w:div w:id="1835605805">
      <w:bodyDiv w:val="1"/>
      <w:marLeft w:val="0"/>
      <w:marRight w:val="0"/>
      <w:marTop w:val="0"/>
      <w:marBottom w:val="0"/>
      <w:divBdr>
        <w:top w:val="none" w:sz="0" w:space="0" w:color="auto"/>
        <w:left w:val="none" w:sz="0" w:space="0" w:color="auto"/>
        <w:bottom w:val="none" w:sz="0" w:space="0" w:color="auto"/>
        <w:right w:val="none" w:sz="0" w:space="0" w:color="auto"/>
      </w:divBdr>
    </w:div>
    <w:div w:id="1835607434">
      <w:bodyDiv w:val="1"/>
      <w:marLeft w:val="0"/>
      <w:marRight w:val="0"/>
      <w:marTop w:val="0"/>
      <w:marBottom w:val="0"/>
      <w:divBdr>
        <w:top w:val="none" w:sz="0" w:space="0" w:color="auto"/>
        <w:left w:val="none" w:sz="0" w:space="0" w:color="auto"/>
        <w:bottom w:val="none" w:sz="0" w:space="0" w:color="auto"/>
        <w:right w:val="none" w:sz="0" w:space="0" w:color="auto"/>
      </w:divBdr>
    </w:div>
    <w:div w:id="1835607563">
      <w:bodyDiv w:val="1"/>
      <w:marLeft w:val="0"/>
      <w:marRight w:val="0"/>
      <w:marTop w:val="0"/>
      <w:marBottom w:val="0"/>
      <w:divBdr>
        <w:top w:val="none" w:sz="0" w:space="0" w:color="auto"/>
        <w:left w:val="none" w:sz="0" w:space="0" w:color="auto"/>
        <w:bottom w:val="none" w:sz="0" w:space="0" w:color="auto"/>
        <w:right w:val="none" w:sz="0" w:space="0" w:color="auto"/>
      </w:divBdr>
    </w:div>
    <w:div w:id="1835679554">
      <w:bodyDiv w:val="1"/>
      <w:marLeft w:val="0"/>
      <w:marRight w:val="0"/>
      <w:marTop w:val="0"/>
      <w:marBottom w:val="0"/>
      <w:divBdr>
        <w:top w:val="none" w:sz="0" w:space="0" w:color="auto"/>
        <w:left w:val="none" w:sz="0" w:space="0" w:color="auto"/>
        <w:bottom w:val="none" w:sz="0" w:space="0" w:color="auto"/>
        <w:right w:val="none" w:sz="0" w:space="0" w:color="auto"/>
      </w:divBdr>
    </w:div>
    <w:div w:id="1835680070">
      <w:bodyDiv w:val="1"/>
      <w:marLeft w:val="0"/>
      <w:marRight w:val="0"/>
      <w:marTop w:val="0"/>
      <w:marBottom w:val="0"/>
      <w:divBdr>
        <w:top w:val="none" w:sz="0" w:space="0" w:color="auto"/>
        <w:left w:val="none" w:sz="0" w:space="0" w:color="auto"/>
        <w:bottom w:val="none" w:sz="0" w:space="0" w:color="auto"/>
        <w:right w:val="none" w:sz="0" w:space="0" w:color="auto"/>
      </w:divBdr>
    </w:div>
    <w:div w:id="1835681677">
      <w:bodyDiv w:val="1"/>
      <w:marLeft w:val="0"/>
      <w:marRight w:val="0"/>
      <w:marTop w:val="0"/>
      <w:marBottom w:val="0"/>
      <w:divBdr>
        <w:top w:val="none" w:sz="0" w:space="0" w:color="auto"/>
        <w:left w:val="none" w:sz="0" w:space="0" w:color="auto"/>
        <w:bottom w:val="none" w:sz="0" w:space="0" w:color="auto"/>
        <w:right w:val="none" w:sz="0" w:space="0" w:color="auto"/>
      </w:divBdr>
    </w:div>
    <w:div w:id="1835687081">
      <w:bodyDiv w:val="1"/>
      <w:marLeft w:val="0"/>
      <w:marRight w:val="0"/>
      <w:marTop w:val="0"/>
      <w:marBottom w:val="0"/>
      <w:divBdr>
        <w:top w:val="none" w:sz="0" w:space="0" w:color="auto"/>
        <w:left w:val="none" w:sz="0" w:space="0" w:color="auto"/>
        <w:bottom w:val="none" w:sz="0" w:space="0" w:color="auto"/>
        <w:right w:val="none" w:sz="0" w:space="0" w:color="auto"/>
      </w:divBdr>
    </w:div>
    <w:div w:id="1835756038">
      <w:bodyDiv w:val="1"/>
      <w:marLeft w:val="0"/>
      <w:marRight w:val="0"/>
      <w:marTop w:val="0"/>
      <w:marBottom w:val="0"/>
      <w:divBdr>
        <w:top w:val="none" w:sz="0" w:space="0" w:color="auto"/>
        <w:left w:val="none" w:sz="0" w:space="0" w:color="auto"/>
        <w:bottom w:val="none" w:sz="0" w:space="0" w:color="auto"/>
        <w:right w:val="none" w:sz="0" w:space="0" w:color="auto"/>
      </w:divBdr>
    </w:div>
    <w:div w:id="1835756885">
      <w:bodyDiv w:val="1"/>
      <w:marLeft w:val="0"/>
      <w:marRight w:val="0"/>
      <w:marTop w:val="0"/>
      <w:marBottom w:val="0"/>
      <w:divBdr>
        <w:top w:val="none" w:sz="0" w:space="0" w:color="auto"/>
        <w:left w:val="none" w:sz="0" w:space="0" w:color="auto"/>
        <w:bottom w:val="none" w:sz="0" w:space="0" w:color="auto"/>
        <w:right w:val="none" w:sz="0" w:space="0" w:color="auto"/>
      </w:divBdr>
    </w:div>
    <w:div w:id="1835761275">
      <w:bodyDiv w:val="1"/>
      <w:marLeft w:val="0"/>
      <w:marRight w:val="0"/>
      <w:marTop w:val="0"/>
      <w:marBottom w:val="0"/>
      <w:divBdr>
        <w:top w:val="none" w:sz="0" w:space="0" w:color="auto"/>
        <w:left w:val="none" w:sz="0" w:space="0" w:color="auto"/>
        <w:bottom w:val="none" w:sz="0" w:space="0" w:color="auto"/>
        <w:right w:val="none" w:sz="0" w:space="0" w:color="auto"/>
      </w:divBdr>
    </w:div>
    <w:div w:id="1835880072">
      <w:bodyDiv w:val="1"/>
      <w:marLeft w:val="0"/>
      <w:marRight w:val="0"/>
      <w:marTop w:val="0"/>
      <w:marBottom w:val="0"/>
      <w:divBdr>
        <w:top w:val="none" w:sz="0" w:space="0" w:color="auto"/>
        <w:left w:val="none" w:sz="0" w:space="0" w:color="auto"/>
        <w:bottom w:val="none" w:sz="0" w:space="0" w:color="auto"/>
        <w:right w:val="none" w:sz="0" w:space="0" w:color="auto"/>
      </w:divBdr>
    </w:div>
    <w:div w:id="1835947211">
      <w:bodyDiv w:val="1"/>
      <w:marLeft w:val="0"/>
      <w:marRight w:val="0"/>
      <w:marTop w:val="0"/>
      <w:marBottom w:val="0"/>
      <w:divBdr>
        <w:top w:val="none" w:sz="0" w:space="0" w:color="auto"/>
        <w:left w:val="none" w:sz="0" w:space="0" w:color="auto"/>
        <w:bottom w:val="none" w:sz="0" w:space="0" w:color="auto"/>
        <w:right w:val="none" w:sz="0" w:space="0" w:color="auto"/>
      </w:divBdr>
    </w:div>
    <w:div w:id="1835992896">
      <w:bodyDiv w:val="1"/>
      <w:marLeft w:val="0"/>
      <w:marRight w:val="0"/>
      <w:marTop w:val="0"/>
      <w:marBottom w:val="0"/>
      <w:divBdr>
        <w:top w:val="none" w:sz="0" w:space="0" w:color="auto"/>
        <w:left w:val="none" w:sz="0" w:space="0" w:color="auto"/>
        <w:bottom w:val="none" w:sz="0" w:space="0" w:color="auto"/>
        <w:right w:val="none" w:sz="0" w:space="0" w:color="auto"/>
      </w:divBdr>
    </w:div>
    <w:div w:id="1836144919">
      <w:bodyDiv w:val="1"/>
      <w:marLeft w:val="0"/>
      <w:marRight w:val="0"/>
      <w:marTop w:val="0"/>
      <w:marBottom w:val="0"/>
      <w:divBdr>
        <w:top w:val="none" w:sz="0" w:space="0" w:color="auto"/>
        <w:left w:val="none" w:sz="0" w:space="0" w:color="auto"/>
        <w:bottom w:val="none" w:sz="0" w:space="0" w:color="auto"/>
        <w:right w:val="none" w:sz="0" w:space="0" w:color="auto"/>
      </w:divBdr>
    </w:div>
    <w:div w:id="1836188022">
      <w:bodyDiv w:val="1"/>
      <w:marLeft w:val="0"/>
      <w:marRight w:val="0"/>
      <w:marTop w:val="0"/>
      <w:marBottom w:val="0"/>
      <w:divBdr>
        <w:top w:val="none" w:sz="0" w:space="0" w:color="auto"/>
        <w:left w:val="none" w:sz="0" w:space="0" w:color="auto"/>
        <w:bottom w:val="none" w:sz="0" w:space="0" w:color="auto"/>
        <w:right w:val="none" w:sz="0" w:space="0" w:color="auto"/>
      </w:divBdr>
    </w:div>
    <w:div w:id="1836214856">
      <w:bodyDiv w:val="1"/>
      <w:marLeft w:val="0"/>
      <w:marRight w:val="0"/>
      <w:marTop w:val="0"/>
      <w:marBottom w:val="0"/>
      <w:divBdr>
        <w:top w:val="none" w:sz="0" w:space="0" w:color="auto"/>
        <w:left w:val="none" w:sz="0" w:space="0" w:color="auto"/>
        <w:bottom w:val="none" w:sz="0" w:space="0" w:color="auto"/>
        <w:right w:val="none" w:sz="0" w:space="0" w:color="auto"/>
      </w:divBdr>
    </w:div>
    <w:div w:id="1836217186">
      <w:bodyDiv w:val="1"/>
      <w:marLeft w:val="0"/>
      <w:marRight w:val="0"/>
      <w:marTop w:val="0"/>
      <w:marBottom w:val="0"/>
      <w:divBdr>
        <w:top w:val="none" w:sz="0" w:space="0" w:color="auto"/>
        <w:left w:val="none" w:sz="0" w:space="0" w:color="auto"/>
        <w:bottom w:val="none" w:sz="0" w:space="0" w:color="auto"/>
        <w:right w:val="none" w:sz="0" w:space="0" w:color="auto"/>
      </w:divBdr>
    </w:div>
    <w:div w:id="1836259822">
      <w:bodyDiv w:val="1"/>
      <w:marLeft w:val="0"/>
      <w:marRight w:val="0"/>
      <w:marTop w:val="0"/>
      <w:marBottom w:val="0"/>
      <w:divBdr>
        <w:top w:val="none" w:sz="0" w:space="0" w:color="auto"/>
        <w:left w:val="none" w:sz="0" w:space="0" w:color="auto"/>
        <w:bottom w:val="none" w:sz="0" w:space="0" w:color="auto"/>
        <w:right w:val="none" w:sz="0" w:space="0" w:color="auto"/>
      </w:divBdr>
    </w:div>
    <w:div w:id="1836259950">
      <w:bodyDiv w:val="1"/>
      <w:marLeft w:val="0"/>
      <w:marRight w:val="0"/>
      <w:marTop w:val="0"/>
      <w:marBottom w:val="0"/>
      <w:divBdr>
        <w:top w:val="none" w:sz="0" w:space="0" w:color="auto"/>
        <w:left w:val="none" w:sz="0" w:space="0" w:color="auto"/>
        <w:bottom w:val="none" w:sz="0" w:space="0" w:color="auto"/>
        <w:right w:val="none" w:sz="0" w:space="0" w:color="auto"/>
      </w:divBdr>
    </w:div>
    <w:div w:id="1836335686">
      <w:bodyDiv w:val="1"/>
      <w:marLeft w:val="0"/>
      <w:marRight w:val="0"/>
      <w:marTop w:val="0"/>
      <w:marBottom w:val="0"/>
      <w:divBdr>
        <w:top w:val="none" w:sz="0" w:space="0" w:color="auto"/>
        <w:left w:val="none" w:sz="0" w:space="0" w:color="auto"/>
        <w:bottom w:val="none" w:sz="0" w:space="0" w:color="auto"/>
        <w:right w:val="none" w:sz="0" w:space="0" w:color="auto"/>
      </w:divBdr>
    </w:div>
    <w:div w:id="1836416434">
      <w:bodyDiv w:val="1"/>
      <w:marLeft w:val="0"/>
      <w:marRight w:val="0"/>
      <w:marTop w:val="0"/>
      <w:marBottom w:val="0"/>
      <w:divBdr>
        <w:top w:val="none" w:sz="0" w:space="0" w:color="auto"/>
        <w:left w:val="none" w:sz="0" w:space="0" w:color="auto"/>
        <w:bottom w:val="none" w:sz="0" w:space="0" w:color="auto"/>
        <w:right w:val="none" w:sz="0" w:space="0" w:color="auto"/>
      </w:divBdr>
    </w:div>
    <w:div w:id="1836530284">
      <w:bodyDiv w:val="1"/>
      <w:marLeft w:val="0"/>
      <w:marRight w:val="0"/>
      <w:marTop w:val="0"/>
      <w:marBottom w:val="0"/>
      <w:divBdr>
        <w:top w:val="none" w:sz="0" w:space="0" w:color="auto"/>
        <w:left w:val="none" w:sz="0" w:space="0" w:color="auto"/>
        <w:bottom w:val="none" w:sz="0" w:space="0" w:color="auto"/>
        <w:right w:val="none" w:sz="0" w:space="0" w:color="auto"/>
      </w:divBdr>
    </w:div>
    <w:div w:id="1836533164">
      <w:bodyDiv w:val="1"/>
      <w:marLeft w:val="0"/>
      <w:marRight w:val="0"/>
      <w:marTop w:val="0"/>
      <w:marBottom w:val="0"/>
      <w:divBdr>
        <w:top w:val="none" w:sz="0" w:space="0" w:color="auto"/>
        <w:left w:val="none" w:sz="0" w:space="0" w:color="auto"/>
        <w:bottom w:val="none" w:sz="0" w:space="0" w:color="auto"/>
        <w:right w:val="none" w:sz="0" w:space="0" w:color="auto"/>
      </w:divBdr>
    </w:div>
    <w:div w:id="1836603572">
      <w:bodyDiv w:val="1"/>
      <w:marLeft w:val="0"/>
      <w:marRight w:val="0"/>
      <w:marTop w:val="0"/>
      <w:marBottom w:val="0"/>
      <w:divBdr>
        <w:top w:val="none" w:sz="0" w:space="0" w:color="auto"/>
        <w:left w:val="none" w:sz="0" w:space="0" w:color="auto"/>
        <w:bottom w:val="none" w:sz="0" w:space="0" w:color="auto"/>
        <w:right w:val="none" w:sz="0" w:space="0" w:color="auto"/>
      </w:divBdr>
    </w:div>
    <w:div w:id="1836604724">
      <w:bodyDiv w:val="1"/>
      <w:marLeft w:val="0"/>
      <w:marRight w:val="0"/>
      <w:marTop w:val="0"/>
      <w:marBottom w:val="0"/>
      <w:divBdr>
        <w:top w:val="none" w:sz="0" w:space="0" w:color="auto"/>
        <w:left w:val="none" w:sz="0" w:space="0" w:color="auto"/>
        <w:bottom w:val="none" w:sz="0" w:space="0" w:color="auto"/>
        <w:right w:val="none" w:sz="0" w:space="0" w:color="auto"/>
      </w:divBdr>
    </w:div>
    <w:div w:id="1836607295">
      <w:bodyDiv w:val="1"/>
      <w:marLeft w:val="0"/>
      <w:marRight w:val="0"/>
      <w:marTop w:val="0"/>
      <w:marBottom w:val="0"/>
      <w:divBdr>
        <w:top w:val="none" w:sz="0" w:space="0" w:color="auto"/>
        <w:left w:val="none" w:sz="0" w:space="0" w:color="auto"/>
        <w:bottom w:val="none" w:sz="0" w:space="0" w:color="auto"/>
        <w:right w:val="none" w:sz="0" w:space="0" w:color="auto"/>
      </w:divBdr>
    </w:div>
    <w:div w:id="1836650677">
      <w:bodyDiv w:val="1"/>
      <w:marLeft w:val="0"/>
      <w:marRight w:val="0"/>
      <w:marTop w:val="0"/>
      <w:marBottom w:val="0"/>
      <w:divBdr>
        <w:top w:val="none" w:sz="0" w:space="0" w:color="auto"/>
        <w:left w:val="none" w:sz="0" w:space="0" w:color="auto"/>
        <w:bottom w:val="none" w:sz="0" w:space="0" w:color="auto"/>
        <w:right w:val="none" w:sz="0" w:space="0" w:color="auto"/>
      </w:divBdr>
    </w:div>
    <w:div w:id="1836722001">
      <w:bodyDiv w:val="1"/>
      <w:marLeft w:val="0"/>
      <w:marRight w:val="0"/>
      <w:marTop w:val="0"/>
      <w:marBottom w:val="0"/>
      <w:divBdr>
        <w:top w:val="none" w:sz="0" w:space="0" w:color="auto"/>
        <w:left w:val="none" w:sz="0" w:space="0" w:color="auto"/>
        <w:bottom w:val="none" w:sz="0" w:space="0" w:color="auto"/>
        <w:right w:val="none" w:sz="0" w:space="0" w:color="auto"/>
      </w:divBdr>
    </w:div>
    <w:div w:id="1836722028">
      <w:bodyDiv w:val="1"/>
      <w:marLeft w:val="0"/>
      <w:marRight w:val="0"/>
      <w:marTop w:val="0"/>
      <w:marBottom w:val="0"/>
      <w:divBdr>
        <w:top w:val="none" w:sz="0" w:space="0" w:color="auto"/>
        <w:left w:val="none" w:sz="0" w:space="0" w:color="auto"/>
        <w:bottom w:val="none" w:sz="0" w:space="0" w:color="auto"/>
        <w:right w:val="none" w:sz="0" w:space="0" w:color="auto"/>
      </w:divBdr>
    </w:div>
    <w:div w:id="1836724795">
      <w:bodyDiv w:val="1"/>
      <w:marLeft w:val="0"/>
      <w:marRight w:val="0"/>
      <w:marTop w:val="0"/>
      <w:marBottom w:val="0"/>
      <w:divBdr>
        <w:top w:val="none" w:sz="0" w:space="0" w:color="auto"/>
        <w:left w:val="none" w:sz="0" w:space="0" w:color="auto"/>
        <w:bottom w:val="none" w:sz="0" w:space="0" w:color="auto"/>
        <w:right w:val="none" w:sz="0" w:space="0" w:color="auto"/>
      </w:divBdr>
    </w:div>
    <w:div w:id="1836727435">
      <w:bodyDiv w:val="1"/>
      <w:marLeft w:val="0"/>
      <w:marRight w:val="0"/>
      <w:marTop w:val="0"/>
      <w:marBottom w:val="0"/>
      <w:divBdr>
        <w:top w:val="none" w:sz="0" w:space="0" w:color="auto"/>
        <w:left w:val="none" w:sz="0" w:space="0" w:color="auto"/>
        <w:bottom w:val="none" w:sz="0" w:space="0" w:color="auto"/>
        <w:right w:val="none" w:sz="0" w:space="0" w:color="auto"/>
      </w:divBdr>
    </w:div>
    <w:div w:id="1836795578">
      <w:bodyDiv w:val="1"/>
      <w:marLeft w:val="0"/>
      <w:marRight w:val="0"/>
      <w:marTop w:val="0"/>
      <w:marBottom w:val="0"/>
      <w:divBdr>
        <w:top w:val="none" w:sz="0" w:space="0" w:color="auto"/>
        <w:left w:val="none" w:sz="0" w:space="0" w:color="auto"/>
        <w:bottom w:val="none" w:sz="0" w:space="0" w:color="auto"/>
        <w:right w:val="none" w:sz="0" w:space="0" w:color="auto"/>
      </w:divBdr>
    </w:div>
    <w:div w:id="1836796953">
      <w:bodyDiv w:val="1"/>
      <w:marLeft w:val="0"/>
      <w:marRight w:val="0"/>
      <w:marTop w:val="0"/>
      <w:marBottom w:val="0"/>
      <w:divBdr>
        <w:top w:val="none" w:sz="0" w:space="0" w:color="auto"/>
        <w:left w:val="none" w:sz="0" w:space="0" w:color="auto"/>
        <w:bottom w:val="none" w:sz="0" w:space="0" w:color="auto"/>
        <w:right w:val="none" w:sz="0" w:space="0" w:color="auto"/>
      </w:divBdr>
    </w:div>
    <w:div w:id="1836799683">
      <w:bodyDiv w:val="1"/>
      <w:marLeft w:val="0"/>
      <w:marRight w:val="0"/>
      <w:marTop w:val="0"/>
      <w:marBottom w:val="0"/>
      <w:divBdr>
        <w:top w:val="none" w:sz="0" w:space="0" w:color="auto"/>
        <w:left w:val="none" w:sz="0" w:space="0" w:color="auto"/>
        <w:bottom w:val="none" w:sz="0" w:space="0" w:color="auto"/>
        <w:right w:val="none" w:sz="0" w:space="0" w:color="auto"/>
      </w:divBdr>
    </w:div>
    <w:div w:id="1836846682">
      <w:bodyDiv w:val="1"/>
      <w:marLeft w:val="0"/>
      <w:marRight w:val="0"/>
      <w:marTop w:val="0"/>
      <w:marBottom w:val="0"/>
      <w:divBdr>
        <w:top w:val="none" w:sz="0" w:space="0" w:color="auto"/>
        <w:left w:val="none" w:sz="0" w:space="0" w:color="auto"/>
        <w:bottom w:val="none" w:sz="0" w:space="0" w:color="auto"/>
        <w:right w:val="none" w:sz="0" w:space="0" w:color="auto"/>
      </w:divBdr>
    </w:div>
    <w:div w:id="1836874231">
      <w:bodyDiv w:val="1"/>
      <w:marLeft w:val="0"/>
      <w:marRight w:val="0"/>
      <w:marTop w:val="0"/>
      <w:marBottom w:val="0"/>
      <w:divBdr>
        <w:top w:val="none" w:sz="0" w:space="0" w:color="auto"/>
        <w:left w:val="none" w:sz="0" w:space="0" w:color="auto"/>
        <w:bottom w:val="none" w:sz="0" w:space="0" w:color="auto"/>
        <w:right w:val="none" w:sz="0" w:space="0" w:color="auto"/>
      </w:divBdr>
    </w:div>
    <w:div w:id="1836875356">
      <w:bodyDiv w:val="1"/>
      <w:marLeft w:val="0"/>
      <w:marRight w:val="0"/>
      <w:marTop w:val="0"/>
      <w:marBottom w:val="0"/>
      <w:divBdr>
        <w:top w:val="none" w:sz="0" w:space="0" w:color="auto"/>
        <w:left w:val="none" w:sz="0" w:space="0" w:color="auto"/>
        <w:bottom w:val="none" w:sz="0" w:space="0" w:color="auto"/>
        <w:right w:val="none" w:sz="0" w:space="0" w:color="auto"/>
      </w:divBdr>
    </w:div>
    <w:div w:id="1836920759">
      <w:bodyDiv w:val="1"/>
      <w:marLeft w:val="0"/>
      <w:marRight w:val="0"/>
      <w:marTop w:val="0"/>
      <w:marBottom w:val="0"/>
      <w:divBdr>
        <w:top w:val="none" w:sz="0" w:space="0" w:color="auto"/>
        <w:left w:val="none" w:sz="0" w:space="0" w:color="auto"/>
        <w:bottom w:val="none" w:sz="0" w:space="0" w:color="auto"/>
        <w:right w:val="none" w:sz="0" w:space="0" w:color="auto"/>
      </w:divBdr>
    </w:div>
    <w:div w:id="1836992413">
      <w:bodyDiv w:val="1"/>
      <w:marLeft w:val="0"/>
      <w:marRight w:val="0"/>
      <w:marTop w:val="0"/>
      <w:marBottom w:val="0"/>
      <w:divBdr>
        <w:top w:val="none" w:sz="0" w:space="0" w:color="auto"/>
        <w:left w:val="none" w:sz="0" w:space="0" w:color="auto"/>
        <w:bottom w:val="none" w:sz="0" w:space="0" w:color="auto"/>
        <w:right w:val="none" w:sz="0" w:space="0" w:color="auto"/>
      </w:divBdr>
    </w:div>
    <w:div w:id="1836993919">
      <w:bodyDiv w:val="1"/>
      <w:marLeft w:val="0"/>
      <w:marRight w:val="0"/>
      <w:marTop w:val="0"/>
      <w:marBottom w:val="0"/>
      <w:divBdr>
        <w:top w:val="none" w:sz="0" w:space="0" w:color="auto"/>
        <w:left w:val="none" w:sz="0" w:space="0" w:color="auto"/>
        <w:bottom w:val="none" w:sz="0" w:space="0" w:color="auto"/>
        <w:right w:val="none" w:sz="0" w:space="0" w:color="auto"/>
      </w:divBdr>
    </w:div>
    <w:div w:id="1837067900">
      <w:bodyDiv w:val="1"/>
      <w:marLeft w:val="0"/>
      <w:marRight w:val="0"/>
      <w:marTop w:val="0"/>
      <w:marBottom w:val="0"/>
      <w:divBdr>
        <w:top w:val="none" w:sz="0" w:space="0" w:color="auto"/>
        <w:left w:val="none" w:sz="0" w:space="0" w:color="auto"/>
        <w:bottom w:val="none" w:sz="0" w:space="0" w:color="auto"/>
        <w:right w:val="none" w:sz="0" w:space="0" w:color="auto"/>
      </w:divBdr>
    </w:div>
    <w:div w:id="1837112358">
      <w:bodyDiv w:val="1"/>
      <w:marLeft w:val="0"/>
      <w:marRight w:val="0"/>
      <w:marTop w:val="0"/>
      <w:marBottom w:val="0"/>
      <w:divBdr>
        <w:top w:val="none" w:sz="0" w:space="0" w:color="auto"/>
        <w:left w:val="none" w:sz="0" w:space="0" w:color="auto"/>
        <w:bottom w:val="none" w:sz="0" w:space="0" w:color="auto"/>
        <w:right w:val="none" w:sz="0" w:space="0" w:color="auto"/>
      </w:divBdr>
    </w:div>
    <w:div w:id="1837261611">
      <w:bodyDiv w:val="1"/>
      <w:marLeft w:val="0"/>
      <w:marRight w:val="0"/>
      <w:marTop w:val="0"/>
      <w:marBottom w:val="0"/>
      <w:divBdr>
        <w:top w:val="none" w:sz="0" w:space="0" w:color="auto"/>
        <w:left w:val="none" w:sz="0" w:space="0" w:color="auto"/>
        <w:bottom w:val="none" w:sz="0" w:space="0" w:color="auto"/>
        <w:right w:val="none" w:sz="0" w:space="0" w:color="auto"/>
      </w:divBdr>
    </w:div>
    <w:div w:id="1837263036">
      <w:bodyDiv w:val="1"/>
      <w:marLeft w:val="0"/>
      <w:marRight w:val="0"/>
      <w:marTop w:val="0"/>
      <w:marBottom w:val="0"/>
      <w:divBdr>
        <w:top w:val="none" w:sz="0" w:space="0" w:color="auto"/>
        <w:left w:val="none" w:sz="0" w:space="0" w:color="auto"/>
        <w:bottom w:val="none" w:sz="0" w:space="0" w:color="auto"/>
        <w:right w:val="none" w:sz="0" w:space="0" w:color="auto"/>
      </w:divBdr>
    </w:div>
    <w:div w:id="1837264884">
      <w:bodyDiv w:val="1"/>
      <w:marLeft w:val="0"/>
      <w:marRight w:val="0"/>
      <w:marTop w:val="0"/>
      <w:marBottom w:val="0"/>
      <w:divBdr>
        <w:top w:val="none" w:sz="0" w:space="0" w:color="auto"/>
        <w:left w:val="none" w:sz="0" w:space="0" w:color="auto"/>
        <w:bottom w:val="none" w:sz="0" w:space="0" w:color="auto"/>
        <w:right w:val="none" w:sz="0" w:space="0" w:color="auto"/>
      </w:divBdr>
    </w:div>
    <w:div w:id="1837303946">
      <w:bodyDiv w:val="1"/>
      <w:marLeft w:val="0"/>
      <w:marRight w:val="0"/>
      <w:marTop w:val="0"/>
      <w:marBottom w:val="0"/>
      <w:divBdr>
        <w:top w:val="none" w:sz="0" w:space="0" w:color="auto"/>
        <w:left w:val="none" w:sz="0" w:space="0" w:color="auto"/>
        <w:bottom w:val="none" w:sz="0" w:space="0" w:color="auto"/>
        <w:right w:val="none" w:sz="0" w:space="0" w:color="auto"/>
      </w:divBdr>
    </w:div>
    <w:div w:id="1837379284">
      <w:bodyDiv w:val="1"/>
      <w:marLeft w:val="0"/>
      <w:marRight w:val="0"/>
      <w:marTop w:val="0"/>
      <w:marBottom w:val="0"/>
      <w:divBdr>
        <w:top w:val="none" w:sz="0" w:space="0" w:color="auto"/>
        <w:left w:val="none" w:sz="0" w:space="0" w:color="auto"/>
        <w:bottom w:val="none" w:sz="0" w:space="0" w:color="auto"/>
        <w:right w:val="none" w:sz="0" w:space="0" w:color="auto"/>
      </w:divBdr>
    </w:div>
    <w:div w:id="1837456076">
      <w:bodyDiv w:val="1"/>
      <w:marLeft w:val="0"/>
      <w:marRight w:val="0"/>
      <w:marTop w:val="0"/>
      <w:marBottom w:val="0"/>
      <w:divBdr>
        <w:top w:val="none" w:sz="0" w:space="0" w:color="auto"/>
        <w:left w:val="none" w:sz="0" w:space="0" w:color="auto"/>
        <w:bottom w:val="none" w:sz="0" w:space="0" w:color="auto"/>
        <w:right w:val="none" w:sz="0" w:space="0" w:color="auto"/>
      </w:divBdr>
    </w:div>
    <w:div w:id="1837459418">
      <w:bodyDiv w:val="1"/>
      <w:marLeft w:val="0"/>
      <w:marRight w:val="0"/>
      <w:marTop w:val="0"/>
      <w:marBottom w:val="0"/>
      <w:divBdr>
        <w:top w:val="none" w:sz="0" w:space="0" w:color="auto"/>
        <w:left w:val="none" w:sz="0" w:space="0" w:color="auto"/>
        <w:bottom w:val="none" w:sz="0" w:space="0" w:color="auto"/>
        <w:right w:val="none" w:sz="0" w:space="0" w:color="auto"/>
      </w:divBdr>
    </w:div>
    <w:div w:id="1837570644">
      <w:bodyDiv w:val="1"/>
      <w:marLeft w:val="0"/>
      <w:marRight w:val="0"/>
      <w:marTop w:val="0"/>
      <w:marBottom w:val="0"/>
      <w:divBdr>
        <w:top w:val="none" w:sz="0" w:space="0" w:color="auto"/>
        <w:left w:val="none" w:sz="0" w:space="0" w:color="auto"/>
        <w:bottom w:val="none" w:sz="0" w:space="0" w:color="auto"/>
        <w:right w:val="none" w:sz="0" w:space="0" w:color="auto"/>
      </w:divBdr>
    </w:div>
    <w:div w:id="1837769156">
      <w:bodyDiv w:val="1"/>
      <w:marLeft w:val="0"/>
      <w:marRight w:val="0"/>
      <w:marTop w:val="0"/>
      <w:marBottom w:val="0"/>
      <w:divBdr>
        <w:top w:val="none" w:sz="0" w:space="0" w:color="auto"/>
        <w:left w:val="none" w:sz="0" w:space="0" w:color="auto"/>
        <w:bottom w:val="none" w:sz="0" w:space="0" w:color="auto"/>
        <w:right w:val="none" w:sz="0" w:space="0" w:color="auto"/>
      </w:divBdr>
    </w:div>
    <w:div w:id="1837842829">
      <w:bodyDiv w:val="1"/>
      <w:marLeft w:val="0"/>
      <w:marRight w:val="0"/>
      <w:marTop w:val="0"/>
      <w:marBottom w:val="0"/>
      <w:divBdr>
        <w:top w:val="none" w:sz="0" w:space="0" w:color="auto"/>
        <w:left w:val="none" w:sz="0" w:space="0" w:color="auto"/>
        <w:bottom w:val="none" w:sz="0" w:space="0" w:color="auto"/>
        <w:right w:val="none" w:sz="0" w:space="0" w:color="auto"/>
      </w:divBdr>
    </w:div>
    <w:div w:id="1837846272">
      <w:bodyDiv w:val="1"/>
      <w:marLeft w:val="0"/>
      <w:marRight w:val="0"/>
      <w:marTop w:val="0"/>
      <w:marBottom w:val="0"/>
      <w:divBdr>
        <w:top w:val="none" w:sz="0" w:space="0" w:color="auto"/>
        <w:left w:val="none" w:sz="0" w:space="0" w:color="auto"/>
        <w:bottom w:val="none" w:sz="0" w:space="0" w:color="auto"/>
        <w:right w:val="none" w:sz="0" w:space="0" w:color="auto"/>
      </w:divBdr>
    </w:div>
    <w:div w:id="1837918000">
      <w:bodyDiv w:val="1"/>
      <w:marLeft w:val="0"/>
      <w:marRight w:val="0"/>
      <w:marTop w:val="0"/>
      <w:marBottom w:val="0"/>
      <w:divBdr>
        <w:top w:val="none" w:sz="0" w:space="0" w:color="auto"/>
        <w:left w:val="none" w:sz="0" w:space="0" w:color="auto"/>
        <w:bottom w:val="none" w:sz="0" w:space="0" w:color="auto"/>
        <w:right w:val="none" w:sz="0" w:space="0" w:color="auto"/>
      </w:divBdr>
    </w:div>
    <w:div w:id="1838030925">
      <w:bodyDiv w:val="1"/>
      <w:marLeft w:val="0"/>
      <w:marRight w:val="0"/>
      <w:marTop w:val="0"/>
      <w:marBottom w:val="0"/>
      <w:divBdr>
        <w:top w:val="none" w:sz="0" w:space="0" w:color="auto"/>
        <w:left w:val="none" w:sz="0" w:space="0" w:color="auto"/>
        <w:bottom w:val="none" w:sz="0" w:space="0" w:color="auto"/>
        <w:right w:val="none" w:sz="0" w:space="0" w:color="auto"/>
      </w:divBdr>
    </w:div>
    <w:div w:id="1838031586">
      <w:bodyDiv w:val="1"/>
      <w:marLeft w:val="0"/>
      <w:marRight w:val="0"/>
      <w:marTop w:val="0"/>
      <w:marBottom w:val="0"/>
      <w:divBdr>
        <w:top w:val="none" w:sz="0" w:space="0" w:color="auto"/>
        <w:left w:val="none" w:sz="0" w:space="0" w:color="auto"/>
        <w:bottom w:val="none" w:sz="0" w:space="0" w:color="auto"/>
        <w:right w:val="none" w:sz="0" w:space="0" w:color="auto"/>
      </w:divBdr>
    </w:div>
    <w:div w:id="1838108461">
      <w:bodyDiv w:val="1"/>
      <w:marLeft w:val="0"/>
      <w:marRight w:val="0"/>
      <w:marTop w:val="0"/>
      <w:marBottom w:val="0"/>
      <w:divBdr>
        <w:top w:val="none" w:sz="0" w:space="0" w:color="auto"/>
        <w:left w:val="none" w:sz="0" w:space="0" w:color="auto"/>
        <w:bottom w:val="none" w:sz="0" w:space="0" w:color="auto"/>
        <w:right w:val="none" w:sz="0" w:space="0" w:color="auto"/>
      </w:divBdr>
    </w:div>
    <w:div w:id="1838154115">
      <w:bodyDiv w:val="1"/>
      <w:marLeft w:val="0"/>
      <w:marRight w:val="0"/>
      <w:marTop w:val="0"/>
      <w:marBottom w:val="0"/>
      <w:divBdr>
        <w:top w:val="none" w:sz="0" w:space="0" w:color="auto"/>
        <w:left w:val="none" w:sz="0" w:space="0" w:color="auto"/>
        <w:bottom w:val="none" w:sz="0" w:space="0" w:color="auto"/>
        <w:right w:val="none" w:sz="0" w:space="0" w:color="auto"/>
      </w:divBdr>
    </w:div>
    <w:div w:id="1838182475">
      <w:bodyDiv w:val="1"/>
      <w:marLeft w:val="0"/>
      <w:marRight w:val="0"/>
      <w:marTop w:val="0"/>
      <w:marBottom w:val="0"/>
      <w:divBdr>
        <w:top w:val="none" w:sz="0" w:space="0" w:color="auto"/>
        <w:left w:val="none" w:sz="0" w:space="0" w:color="auto"/>
        <w:bottom w:val="none" w:sz="0" w:space="0" w:color="auto"/>
        <w:right w:val="none" w:sz="0" w:space="0" w:color="auto"/>
      </w:divBdr>
    </w:div>
    <w:div w:id="1838228858">
      <w:bodyDiv w:val="1"/>
      <w:marLeft w:val="0"/>
      <w:marRight w:val="0"/>
      <w:marTop w:val="0"/>
      <w:marBottom w:val="0"/>
      <w:divBdr>
        <w:top w:val="none" w:sz="0" w:space="0" w:color="auto"/>
        <w:left w:val="none" w:sz="0" w:space="0" w:color="auto"/>
        <w:bottom w:val="none" w:sz="0" w:space="0" w:color="auto"/>
        <w:right w:val="none" w:sz="0" w:space="0" w:color="auto"/>
      </w:divBdr>
    </w:div>
    <w:div w:id="1838305865">
      <w:bodyDiv w:val="1"/>
      <w:marLeft w:val="0"/>
      <w:marRight w:val="0"/>
      <w:marTop w:val="0"/>
      <w:marBottom w:val="0"/>
      <w:divBdr>
        <w:top w:val="none" w:sz="0" w:space="0" w:color="auto"/>
        <w:left w:val="none" w:sz="0" w:space="0" w:color="auto"/>
        <w:bottom w:val="none" w:sz="0" w:space="0" w:color="auto"/>
        <w:right w:val="none" w:sz="0" w:space="0" w:color="auto"/>
      </w:divBdr>
    </w:div>
    <w:div w:id="1838307355">
      <w:bodyDiv w:val="1"/>
      <w:marLeft w:val="0"/>
      <w:marRight w:val="0"/>
      <w:marTop w:val="0"/>
      <w:marBottom w:val="0"/>
      <w:divBdr>
        <w:top w:val="none" w:sz="0" w:space="0" w:color="auto"/>
        <w:left w:val="none" w:sz="0" w:space="0" w:color="auto"/>
        <w:bottom w:val="none" w:sz="0" w:space="0" w:color="auto"/>
        <w:right w:val="none" w:sz="0" w:space="0" w:color="auto"/>
      </w:divBdr>
    </w:div>
    <w:div w:id="1838374267">
      <w:bodyDiv w:val="1"/>
      <w:marLeft w:val="0"/>
      <w:marRight w:val="0"/>
      <w:marTop w:val="0"/>
      <w:marBottom w:val="0"/>
      <w:divBdr>
        <w:top w:val="none" w:sz="0" w:space="0" w:color="auto"/>
        <w:left w:val="none" w:sz="0" w:space="0" w:color="auto"/>
        <w:bottom w:val="none" w:sz="0" w:space="0" w:color="auto"/>
        <w:right w:val="none" w:sz="0" w:space="0" w:color="auto"/>
      </w:divBdr>
    </w:div>
    <w:div w:id="1838378025">
      <w:bodyDiv w:val="1"/>
      <w:marLeft w:val="0"/>
      <w:marRight w:val="0"/>
      <w:marTop w:val="0"/>
      <w:marBottom w:val="0"/>
      <w:divBdr>
        <w:top w:val="none" w:sz="0" w:space="0" w:color="auto"/>
        <w:left w:val="none" w:sz="0" w:space="0" w:color="auto"/>
        <w:bottom w:val="none" w:sz="0" w:space="0" w:color="auto"/>
        <w:right w:val="none" w:sz="0" w:space="0" w:color="auto"/>
      </w:divBdr>
    </w:div>
    <w:div w:id="1838418713">
      <w:bodyDiv w:val="1"/>
      <w:marLeft w:val="0"/>
      <w:marRight w:val="0"/>
      <w:marTop w:val="0"/>
      <w:marBottom w:val="0"/>
      <w:divBdr>
        <w:top w:val="none" w:sz="0" w:space="0" w:color="auto"/>
        <w:left w:val="none" w:sz="0" w:space="0" w:color="auto"/>
        <w:bottom w:val="none" w:sz="0" w:space="0" w:color="auto"/>
        <w:right w:val="none" w:sz="0" w:space="0" w:color="auto"/>
      </w:divBdr>
    </w:div>
    <w:div w:id="1838493940">
      <w:bodyDiv w:val="1"/>
      <w:marLeft w:val="0"/>
      <w:marRight w:val="0"/>
      <w:marTop w:val="0"/>
      <w:marBottom w:val="0"/>
      <w:divBdr>
        <w:top w:val="none" w:sz="0" w:space="0" w:color="auto"/>
        <w:left w:val="none" w:sz="0" w:space="0" w:color="auto"/>
        <w:bottom w:val="none" w:sz="0" w:space="0" w:color="auto"/>
        <w:right w:val="none" w:sz="0" w:space="0" w:color="auto"/>
      </w:divBdr>
    </w:div>
    <w:div w:id="1838574045">
      <w:bodyDiv w:val="1"/>
      <w:marLeft w:val="0"/>
      <w:marRight w:val="0"/>
      <w:marTop w:val="0"/>
      <w:marBottom w:val="0"/>
      <w:divBdr>
        <w:top w:val="none" w:sz="0" w:space="0" w:color="auto"/>
        <w:left w:val="none" w:sz="0" w:space="0" w:color="auto"/>
        <w:bottom w:val="none" w:sz="0" w:space="0" w:color="auto"/>
        <w:right w:val="none" w:sz="0" w:space="0" w:color="auto"/>
      </w:divBdr>
    </w:div>
    <w:div w:id="1838643328">
      <w:bodyDiv w:val="1"/>
      <w:marLeft w:val="0"/>
      <w:marRight w:val="0"/>
      <w:marTop w:val="0"/>
      <w:marBottom w:val="0"/>
      <w:divBdr>
        <w:top w:val="none" w:sz="0" w:space="0" w:color="auto"/>
        <w:left w:val="none" w:sz="0" w:space="0" w:color="auto"/>
        <w:bottom w:val="none" w:sz="0" w:space="0" w:color="auto"/>
        <w:right w:val="none" w:sz="0" w:space="0" w:color="auto"/>
      </w:divBdr>
    </w:div>
    <w:div w:id="1838688628">
      <w:bodyDiv w:val="1"/>
      <w:marLeft w:val="0"/>
      <w:marRight w:val="0"/>
      <w:marTop w:val="0"/>
      <w:marBottom w:val="0"/>
      <w:divBdr>
        <w:top w:val="none" w:sz="0" w:space="0" w:color="auto"/>
        <w:left w:val="none" w:sz="0" w:space="0" w:color="auto"/>
        <w:bottom w:val="none" w:sz="0" w:space="0" w:color="auto"/>
        <w:right w:val="none" w:sz="0" w:space="0" w:color="auto"/>
      </w:divBdr>
    </w:div>
    <w:div w:id="1838694215">
      <w:bodyDiv w:val="1"/>
      <w:marLeft w:val="0"/>
      <w:marRight w:val="0"/>
      <w:marTop w:val="0"/>
      <w:marBottom w:val="0"/>
      <w:divBdr>
        <w:top w:val="none" w:sz="0" w:space="0" w:color="auto"/>
        <w:left w:val="none" w:sz="0" w:space="0" w:color="auto"/>
        <w:bottom w:val="none" w:sz="0" w:space="0" w:color="auto"/>
        <w:right w:val="none" w:sz="0" w:space="0" w:color="auto"/>
      </w:divBdr>
    </w:div>
    <w:div w:id="1838765004">
      <w:bodyDiv w:val="1"/>
      <w:marLeft w:val="0"/>
      <w:marRight w:val="0"/>
      <w:marTop w:val="0"/>
      <w:marBottom w:val="0"/>
      <w:divBdr>
        <w:top w:val="none" w:sz="0" w:space="0" w:color="auto"/>
        <w:left w:val="none" w:sz="0" w:space="0" w:color="auto"/>
        <w:bottom w:val="none" w:sz="0" w:space="0" w:color="auto"/>
        <w:right w:val="none" w:sz="0" w:space="0" w:color="auto"/>
      </w:divBdr>
    </w:div>
    <w:div w:id="1838765417">
      <w:bodyDiv w:val="1"/>
      <w:marLeft w:val="0"/>
      <w:marRight w:val="0"/>
      <w:marTop w:val="0"/>
      <w:marBottom w:val="0"/>
      <w:divBdr>
        <w:top w:val="none" w:sz="0" w:space="0" w:color="auto"/>
        <w:left w:val="none" w:sz="0" w:space="0" w:color="auto"/>
        <w:bottom w:val="none" w:sz="0" w:space="0" w:color="auto"/>
        <w:right w:val="none" w:sz="0" w:space="0" w:color="auto"/>
      </w:divBdr>
    </w:div>
    <w:div w:id="1838812212">
      <w:bodyDiv w:val="1"/>
      <w:marLeft w:val="0"/>
      <w:marRight w:val="0"/>
      <w:marTop w:val="0"/>
      <w:marBottom w:val="0"/>
      <w:divBdr>
        <w:top w:val="none" w:sz="0" w:space="0" w:color="auto"/>
        <w:left w:val="none" w:sz="0" w:space="0" w:color="auto"/>
        <w:bottom w:val="none" w:sz="0" w:space="0" w:color="auto"/>
        <w:right w:val="none" w:sz="0" w:space="0" w:color="auto"/>
      </w:divBdr>
    </w:div>
    <w:div w:id="1838838129">
      <w:bodyDiv w:val="1"/>
      <w:marLeft w:val="0"/>
      <w:marRight w:val="0"/>
      <w:marTop w:val="0"/>
      <w:marBottom w:val="0"/>
      <w:divBdr>
        <w:top w:val="none" w:sz="0" w:space="0" w:color="auto"/>
        <w:left w:val="none" w:sz="0" w:space="0" w:color="auto"/>
        <w:bottom w:val="none" w:sz="0" w:space="0" w:color="auto"/>
        <w:right w:val="none" w:sz="0" w:space="0" w:color="auto"/>
      </w:divBdr>
    </w:div>
    <w:div w:id="1838838326">
      <w:bodyDiv w:val="1"/>
      <w:marLeft w:val="0"/>
      <w:marRight w:val="0"/>
      <w:marTop w:val="0"/>
      <w:marBottom w:val="0"/>
      <w:divBdr>
        <w:top w:val="none" w:sz="0" w:space="0" w:color="auto"/>
        <w:left w:val="none" w:sz="0" w:space="0" w:color="auto"/>
        <w:bottom w:val="none" w:sz="0" w:space="0" w:color="auto"/>
        <w:right w:val="none" w:sz="0" w:space="0" w:color="auto"/>
      </w:divBdr>
    </w:div>
    <w:div w:id="1838883904">
      <w:bodyDiv w:val="1"/>
      <w:marLeft w:val="0"/>
      <w:marRight w:val="0"/>
      <w:marTop w:val="0"/>
      <w:marBottom w:val="0"/>
      <w:divBdr>
        <w:top w:val="none" w:sz="0" w:space="0" w:color="auto"/>
        <w:left w:val="none" w:sz="0" w:space="0" w:color="auto"/>
        <w:bottom w:val="none" w:sz="0" w:space="0" w:color="auto"/>
        <w:right w:val="none" w:sz="0" w:space="0" w:color="auto"/>
      </w:divBdr>
    </w:div>
    <w:div w:id="1839077958">
      <w:bodyDiv w:val="1"/>
      <w:marLeft w:val="0"/>
      <w:marRight w:val="0"/>
      <w:marTop w:val="0"/>
      <w:marBottom w:val="0"/>
      <w:divBdr>
        <w:top w:val="none" w:sz="0" w:space="0" w:color="auto"/>
        <w:left w:val="none" w:sz="0" w:space="0" w:color="auto"/>
        <w:bottom w:val="none" w:sz="0" w:space="0" w:color="auto"/>
        <w:right w:val="none" w:sz="0" w:space="0" w:color="auto"/>
      </w:divBdr>
    </w:div>
    <w:div w:id="1839147607">
      <w:bodyDiv w:val="1"/>
      <w:marLeft w:val="0"/>
      <w:marRight w:val="0"/>
      <w:marTop w:val="0"/>
      <w:marBottom w:val="0"/>
      <w:divBdr>
        <w:top w:val="none" w:sz="0" w:space="0" w:color="auto"/>
        <w:left w:val="none" w:sz="0" w:space="0" w:color="auto"/>
        <w:bottom w:val="none" w:sz="0" w:space="0" w:color="auto"/>
        <w:right w:val="none" w:sz="0" w:space="0" w:color="auto"/>
      </w:divBdr>
    </w:div>
    <w:div w:id="1839150789">
      <w:bodyDiv w:val="1"/>
      <w:marLeft w:val="0"/>
      <w:marRight w:val="0"/>
      <w:marTop w:val="0"/>
      <w:marBottom w:val="0"/>
      <w:divBdr>
        <w:top w:val="none" w:sz="0" w:space="0" w:color="auto"/>
        <w:left w:val="none" w:sz="0" w:space="0" w:color="auto"/>
        <w:bottom w:val="none" w:sz="0" w:space="0" w:color="auto"/>
        <w:right w:val="none" w:sz="0" w:space="0" w:color="auto"/>
      </w:divBdr>
    </w:div>
    <w:div w:id="1839151879">
      <w:bodyDiv w:val="1"/>
      <w:marLeft w:val="0"/>
      <w:marRight w:val="0"/>
      <w:marTop w:val="0"/>
      <w:marBottom w:val="0"/>
      <w:divBdr>
        <w:top w:val="none" w:sz="0" w:space="0" w:color="auto"/>
        <w:left w:val="none" w:sz="0" w:space="0" w:color="auto"/>
        <w:bottom w:val="none" w:sz="0" w:space="0" w:color="auto"/>
        <w:right w:val="none" w:sz="0" w:space="0" w:color="auto"/>
      </w:divBdr>
    </w:div>
    <w:div w:id="1839152048">
      <w:bodyDiv w:val="1"/>
      <w:marLeft w:val="0"/>
      <w:marRight w:val="0"/>
      <w:marTop w:val="0"/>
      <w:marBottom w:val="0"/>
      <w:divBdr>
        <w:top w:val="none" w:sz="0" w:space="0" w:color="auto"/>
        <w:left w:val="none" w:sz="0" w:space="0" w:color="auto"/>
        <w:bottom w:val="none" w:sz="0" w:space="0" w:color="auto"/>
        <w:right w:val="none" w:sz="0" w:space="0" w:color="auto"/>
      </w:divBdr>
    </w:div>
    <w:div w:id="1839230395">
      <w:bodyDiv w:val="1"/>
      <w:marLeft w:val="0"/>
      <w:marRight w:val="0"/>
      <w:marTop w:val="0"/>
      <w:marBottom w:val="0"/>
      <w:divBdr>
        <w:top w:val="none" w:sz="0" w:space="0" w:color="auto"/>
        <w:left w:val="none" w:sz="0" w:space="0" w:color="auto"/>
        <w:bottom w:val="none" w:sz="0" w:space="0" w:color="auto"/>
        <w:right w:val="none" w:sz="0" w:space="0" w:color="auto"/>
      </w:divBdr>
    </w:div>
    <w:div w:id="1839341145">
      <w:bodyDiv w:val="1"/>
      <w:marLeft w:val="0"/>
      <w:marRight w:val="0"/>
      <w:marTop w:val="0"/>
      <w:marBottom w:val="0"/>
      <w:divBdr>
        <w:top w:val="none" w:sz="0" w:space="0" w:color="auto"/>
        <w:left w:val="none" w:sz="0" w:space="0" w:color="auto"/>
        <w:bottom w:val="none" w:sz="0" w:space="0" w:color="auto"/>
        <w:right w:val="none" w:sz="0" w:space="0" w:color="auto"/>
      </w:divBdr>
    </w:div>
    <w:div w:id="1839536518">
      <w:bodyDiv w:val="1"/>
      <w:marLeft w:val="0"/>
      <w:marRight w:val="0"/>
      <w:marTop w:val="0"/>
      <w:marBottom w:val="0"/>
      <w:divBdr>
        <w:top w:val="none" w:sz="0" w:space="0" w:color="auto"/>
        <w:left w:val="none" w:sz="0" w:space="0" w:color="auto"/>
        <w:bottom w:val="none" w:sz="0" w:space="0" w:color="auto"/>
        <w:right w:val="none" w:sz="0" w:space="0" w:color="auto"/>
      </w:divBdr>
    </w:div>
    <w:div w:id="1839609403">
      <w:bodyDiv w:val="1"/>
      <w:marLeft w:val="0"/>
      <w:marRight w:val="0"/>
      <w:marTop w:val="0"/>
      <w:marBottom w:val="0"/>
      <w:divBdr>
        <w:top w:val="none" w:sz="0" w:space="0" w:color="auto"/>
        <w:left w:val="none" w:sz="0" w:space="0" w:color="auto"/>
        <w:bottom w:val="none" w:sz="0" w:space="0" w:color="auto"/>
        <w:right w:val="none" w:sz="0" w:space="0" w:color="auto"/>
      </w:divBdr>
    </w:div>
    <w:div w:id="1839728252">
      <w:bodyDiv w:val="1"/>
      <w:marLeft w:val="0"/>
      <w:marRight w:val="0"/>
      <w:marTop w:val="0"/>
      <w:marBottom w:val="0"/>
      <w:divBdr>
        <w:top w:val="none" w:sz="0" w:space="0" w:color="auto"/>
        <w:left w:val="none" w:sz="0" w:space="0" w:color="auto"/>
        <w:bottom w:val="none" w:sz="0" w:space="0" w:color="auto"/>
        <w:right w:val="none" w:sz="0" w:space="0" w:color="auto"/>
      </w:divBdr>
    </w:div>
    <w:div w:id="1839731942">
      <w:bodyDiv w:val="1"/>
      <w:marLeft w:val="0"/>
      <w:marRight w:val="0"/>
      <w:marTop w:val="0"/>
      <w:marBottom w:val="0"/>
      <w:divBdr>
        <w:top w:val="none" w:sz="0" w:space="0" w:color="auto"/>
        <w:left w:val="none" w:sz="0" w:space="0" w:color="auto"/>
        <w:bottom w:val="none" w:sz="0" w:space="0" w:color="auto"/>
        <w:right w:val="none" w:sz="0" w:space="0" w:color="auto"/>
      </w:divBdr>
    </w:div>
    <w:div w:id="1839806894">
      <w:bodyDiv w:val="1"/>
      <w:marLeft w:val="0"/>
      <w:marRight w:val="0"/>
      <w:marTop w:val="0"/>
      <w:marBottom w:val="0"/>
      <w:divBdr>
        <w:top w:val="none" w:sz="0" w:space="0" w:color="auto"/>
        <w:left w:val="none" w:sz="0" w:space="0" w:color="auto"/>
        <w:bottom w:val="none" w:sz="0" w:space="0" w:color="auto"/>
        <w:right w:val="none" w:sz="0" w:space="0" w:color="auto"/>
      </w:divBdr>
    </w:div>
    <w:div w:id="1839926294">
      <w:bodyDiv w:val="1"/>
      <w:marLeft w:val="0"/>
      <w:marRight w:val="0"/>
      <w:marTop w:val="0"/>
      <w:marBottom w:val="0"/>
      <w:divBdr>
        <w:top w:val="none" w:sz="0" w:space="0" w:color="auto"/>
        <w:left w:val="none" w:sz="0" w:space="0" w:color="auto"/>
        <w:bottom w:val="none" w:sz="0" w:space="0" w:color="auto"/>
        <w:right w:val="none" w:sz="0" w:space="0" w:color="auto"/>
      </w:divBdr>
    </w:div>
    <w:div w:id="1839997912">
      <w:bodyDiv w:val="1"/>
      <w:marLeft w:val="0"/>
      <w:marRight w:val="0"/>
      <w:marTop w:val="0"/>
      <w:marBottom w:val="0"/>
      <w:divBdr>
        <w:top w:val="none" w:sz="0" w:space="0" w:color="auto"/>
        <w:left w:val="none" w:sz="0" w:space="0" w:color="auto"/>
        <w:bottom w:val="none" w:sz="0" w:space="0" w:color="auto"/>
        <w:right w:val="none" w:sz="0" w:space="0" w:color="auto"/>
      </w:divBdr>
    </w:div>
    <w:div w:id="1840071361">
      <w:bodyDiv w:val="1"/>
      <w:marLeft w:val="0"/>
      <w:marRight w:val="0"/>
      <w:marTop w:val="0"/>
      <w:marBottom w:val="0"/>
      <w:divBdr>
        <w:top w:val="none" w:sz="0" w:space="0" w:color="auto"/>
        <w:left w:val="none" w:sz="0" w:space="0" w:color="auto"/>
        <w:bottom w:val="none" w:sz="0" w:space="0" w:color="auto"/>
        <w:right w:val="none" w:sz="0" w:space="0" w:color="auto"/>
      </w:divBdr>
    </w:div>
    <w:div w:id="1840074927">
      <w:bodyDiv w:val="1"/>
      <w:marLeft w:val="0"/>
      <w:marRight w:val="0"/>
      <w:marTop w:val="0"/>
      <w:marBottom w:val="0"/>
      <w:divBdr>
        <w:top w:val="none" w:sz="0" w:space="0" w:color="auto"/>
        <w:left w:val="none" w:sz="0" w:space="0" w:color="auto"/>
        <w:bottom w:val="none" w:sz="0" w:space="0" w:color="auto"/>
        <w:right w:val="none" w:sz="0" w:space="0" w:color="auto"/>
      </w:divBdr>
    </w:div>
    <w:div w:id="1840150093">
      <w:bodyDiv w:val="1"/>
      <w:marLeft w:val="0"/>
      <w:marRight w:val="0"/>
      <w:marTop w:val="0"/>
      <w:marBottom w:val="0"/>
      <w:divBdr>
        <w:top w:val="none" w:sz="0" w:space="0" w:color="auto"/>
        <w:left w:val="none" w:sz="0" w:space="0" w:color="auto"/>
        <w:bottom w:val="none" w:sz="0" w:space="0" w:color="auto"/>
        <w:right w:val="none" w:sz="0" w:space="0" w:color="auto"/>
      </w:divBdr>
    </w:div>
    <w:div w:id="1840189877">
      <w:bodyDiv w:val="1"/>
      <w:marLeft w:val="0"/>
      <w:marRight w:val="0"/>
      <w:marTop w:val="0"/>
      <w:marBottom w:val="0"/>
      <w:divBdr>
        <w:top w:val="none" w:sz="0" w:space="0" w:color="auto"/>
        <w:left w:val="none" w:sz="0" w:space="0" w:color="auto"/>
        <w:bottom w:val="none" w:sz="0" w:space="0" w:color="auto"/>
        <w:right w:val="none" w:sz="0" w:space="0" w:color="auto"/>
      </w:divBdr>
    </w:div>
    <w:div w:id="1840272525">
      <w:bodyDiv w:val="1"/>
      <w:marLeft w:val="0"/>
      <w:marRight w:val="0"/>
      <w:marTop w:val="0"/>
      <w:marBottom w:val="0"/>
      <w:divBdr>
        <w:top w:val="none" w:sz="0" w:space="0" w:color="auto"/>
        <w:left w:val="none" w:sz="0" w:space="0" w:color="auto"/>
        <w:bottom w:val="none" w:sz="0" w:space="0" w:color="auto"/>
        <w:right w:val="none" w:sz="0" w:space="0" w:color="auto"/>
      </w:divBdr>
    </w:div>
    <w:div w:id="1840348931">
      <w:bodyDiv w:val="1"/>
      <w:marLeft w:val="0"/>
      <w:marRight w:val="0"/>
      <w:marTop w:val="0"/>
      <w:marBottom w:val="0"/>
      <w:divBdr>
        <w:top w:val="none" w:sz="0" w:space="0" w:color="auto"/>
        <w:left w:val="none" w:sz="0" w:space="0" w:color="auto"/>
        <w:bottom w:val="none" w:sz="0" w:space="0" w:color="auto"/>
        <w:right w:val="none" w:sz="0" w:space="0" w:color="auto"/>
      </w:divBdr>
    </w:div>
    <w:div w:id="1840386001">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0540195">
      <w:bodyDiv w:val="1"/>
      <w:marLeft w:val="0"/>
      <w:marRight w:val="0"/>
      <w:marTop w:val="0"/>
      <w:marBottom w:val="0"/>
      <w:divBdr>
        <w:top w:val="none" w:sz="0" w:space="0" w:color="auto"/>
        <w:left w:val="none" w:sz="0" w:space="0" w:color="auto"/>
        <w:bottom w:val="none" w:sz="0" w:space="0" w:color="auto"/>
        <w:right w:val="none" w:sz="0" w:space="0" w:color="auto"/>
      </w:divBdr>
    </w:div>
    <w:div w:id="1840581302">
      <w:bodyDiv w:val="1"/>
      <w:marLeft w:val="0"/>
      <w:marRight w:val="0"/>
      <w:marTop w:val="0"/>
      <w:marBottom w:val="0"/>
      <w:divBdr>
        <w:top w:val="none" w:sz="0" w:space="0" w:color="auto"/>
        <w:left w:val="none" w:sz="0" w:space="0" w:color="auto"/>
        <w:bottom w:val="none" w:sz="0" w:space="0" w:color="auto"/>
        <w:right w:val="none" w:sz="0" w:space="0" w:color="auto"/>
      </w:divBdr>
    </w:div>
    <w:div w:id="1840729206">
      <w:bodyDiv w:val="1"/>
      <w:marLeft w:val="0"/>
      <w:marRight w:val="0"/>
      <w:marTop w:val="0"/>
      <w:marBottom w:val="0"/>
      <w:divBdr>
        <w:top w:val="none" w:sz="0" w:space="0" w:color="auto"/>
        <w:left w:val="none" w:sz="0" w:space="0" w:color="auto"/>
        <w:bottom w:val="none" w:sz="0" w:space="0" w:color="auto"/>
        <w:right w:val="none" w:sz="0" w:space="0" w:color="auto"/>
      </w:divBdr>
    </w:div>
    <w:div w:id="1840730995">
      <w:bodyDiv w:val="1"/>
      <w:marLeft w:val="0"/>
      <w:marRight w:val="0"/>
      <w:marTop w:val="0"/>
      <w:marBottom w:val="0"/>
      <w:divBdr>
        <w:top w:val="none" w:sz="0" w:space="0" w:color="auto"/>
        <w:left w:val="none" w:sz="0" w:space="0" w:color="auto"/>
        <w:bottom w:val="none" w:sz="0" w:space="0" w:color="auto"/>
        <w:right w:val="none" w:sz="0" w:space="0" w:color="auto"/>
      </w:divBdr>
    </w:div>
    <w:div w:id="1840844527">
      <w:bodyDiv w:val="1"/>
      <w:marLeft w:val="0"/>
      <w:marRight w:val="0"/>
      <w:marTop w:val="0"/>
      <w:marBottom w:val="0"/>
      <w:divBdr>
        <w:top w:val="none" w:sz="0" w:space="0" w:color="auto"/>
        <w:left w:val="none" w:sz="0" w:space="0" w:color="auto"/>
        <w:bottom w:val="none" w:sz="0" w:space="0" w:color="auto"/>
        <w:right w:val="none" w:sz="0" w:space="0" w:color="auto"/>
      </w:divBdr>
    </w:div>
    <w:div w:id="1840845017">
      <w:bodyDiv w:val="1"/>
      <w:marLeft w:val="0"/>
      <w:marRight w:val="0"/>
      <w:marTop w:val="0"/>
      <w:marBottom w:val="0"/>
      <w:divBdr>
        <w:top w:val="none" w:sz="0" w:space="0" w:color="auto"/>
        <w:left w:val="none" w:sz="0" w:space="0" w:color="auto"/>
        <w:bottom w:val="none" w:sz="0" w:space="0" w:color="auto"/>
        <w:right w:val="none" w:sz="0" w:space="0" w:color="auto"/>
      </w:divBdr>
    </w:div>
    <w:div w:id="1840920367">
      <w:bodyDiv w:val="1"/>
      <w:marLeft w:val="0"/>
      <w:marRight w:val="0"/>
      <w:marTop w:val="0"/>
      <w:marBottom w:val="0"/>
      <w:divBdr>
        <w:top w:val="none" w:sz="0" w:space="0" w:color="auto"/>
        <w:left w:val="none" w:sz="0" w:space="0" w:color="auto"/>
        <w:bottom w:val="none" w:sz="0" w:space="0" w:color="auto"/>
        <w:right w:val="none" w:sz="0" w:space="0" w:color="auto"/>
      </w:divBdr>
    </w:div>
    <w:div w:id="1840995259">
      <w:bodyDiv w:val="1"/>
      <w:marLeft w:val="0"/>
      <w:marRight w:val="0"/>
      <w:marTop w:val="0"/>
      <w:marBottom w:val="0"/>
      <w:divBdr>
        <w:top w:val="none" w:sz="0" w:space="0" w:color="auto"/>
        <w:left w:val="none" w:sz="0" w:space="0" w:color="auto"/>
        <w:bottom w:val="none" w:sz="0" w:space="0" w:color="auto"/>
        <w:right w:val="none" w:sz="0" w:space="0" w:color="auto"/>
      </w:divBdr>
    </w:div>
    <w:div w:id="1840999662">
      <w:bodyDiv w:val="1"/>
      <w:marLeft w:val="0"/>
      <w:marRight w:val="0"/>
      <w:marTop w:val="0"/>
      <w:marBottom w:val="0"/>
      <w:divBdr>
        <w:top w:val="none" w:sz="0" w:space="0" w:color="auto"/>
        <w:left w:val="none" w:sz="0" w:space="0" w:color="auto"/>
        <w:bottom w:val="none" w:sz="0" w:space="0" w:color="auto"/>
        <w:right w:val="none" w:sz="0" w:space="0" w:color="auto"/>
      </w:divBdr>
    </w:div>
    <w:div w:id="1841043482">
      <w:bodyDiv w:val="1"/>
      <w:marLeft w:val="0"/>
      <w:marRight w:val="0"/>
      <w:marTop w:val="0"/>
      <w:marBottom w:val="0"/>
      <w:divBdr>
        <w:top w:val="none" w:sz="0" w:space="0" w:color="auto"/>
        <w:left w:val="none" w:sz="0" w:space="0" w:color="auto"/>
        <w:bottom w:val="none" w:sz="0" w:space="0" w:color="auto"/>
        <w:right w:val="none" w:sz="0" w:space="0" w:color="auto"/>
      </w:divBdr>
    </w:div>
    <w:div w:id="1841046611">
      <w:bodyDiv w:val="1"/>
      <w:marLeft w:val="0"/>
      <w:marRight w:val="0"/>
      <w:marTop w:val="0"/>
      <w:marBottom w:val="0"/>
      <w:divBdr>
        <w:top w:val="none" w:sz="0" w:space="0" w:color="auto"/>
        <w:left w:val="none" w:sz="0" w:space="0" w:color="auto"/>
        <w:bottom w:val="none" w:sz="0" w:space="0" w:color="auto"/>
        <w:right w:val="none" w:sz="0" w:space="0" w:color="auto"/>
      </w:divBdr>
    </w:div>
    <w:div w:id="1841112996">
      <w:bodyDiv w:val="1"/>
      <w:marLeft w:val="0"/>
      <w:marRight w:val="0"/>
      <w:marTop w:val="0"/>
      <w:marBottom w:val="0"/>
      <w:divBdr>
        <w:top w:val="none" w:sz="0" w:space="0" w:color="auto"/>
        <w:left w:val="none" w:sz="0" w:space="0" w:color="auto"/>
        <w:bottom w:val="none" w:sz="0" w:space="0" w:color="auto"/>
        <w:right w:val="none" w:sz="0" w:space="0" w:color="auto"/>
      </w:divBdr>
    </w:div>
    <w:div w:id="1841118021">
      <w:bodyDiv w:val="1"/>
      <w:marLeft w:val="0"/>
      <w:marRight w:val="0"/>
      <w:marTop w:val="0"/>
      <w:marBottom w:val="0"/>
      <w:divBdr>
        <w:top w:val="none" w:sz="0" w:space="0" w:color="auto"/>
        <w:left w:val="none" w:sz="0" w:space="0" w:color="auto"/>
        <w:bottom w:val="none" w:sz="0" w:space="0" w:color="auto"/>
        <w:right w:val="none" w:sz="0" w:space="0" w:color="auto"/>
      </w:divBdr>
    </w:div>
    <w:div w:id="1841189100">
      <w:bodyDiv w:val="1"/>
      <w:marLeft w:val="0"/>
      <w:marRight w:val="0"/>
      <w:marTop w:val="0"/>
      <w:marBottom w:val="0"/>
      <w:divBdr>
        <w:top w:val="none" w:sz="0" w:space="0" w:color="auto"/>
        <w:left w:val="none" w:sz="0" w:space="0" w:color="auto"/>
        <w:bottom w:val="none" w:sz="0" w:space="0" w:color="auto"/>
        <w:right w:val="none" w:sz="0" w:space="0" w:color="auto"/>
      </w:divBdr>
    </w:div>
    <w:div w:id="1841191769">
      <w:bodyDiv w:val="1"/>
      <w:marLeft w:val="0"/>
      <w:marRight w:val="0"/>
      <w:marTop w:val="0"/>
      <w:marBottom w:val="0"/>
      <w:divBdr>
        <w:top w:val="none" w:sz="0" w:space="0" w:color="auto"/>
        <w:left w:val="none" w:sz="0" w:space="0" w:color="auto"/>
        <w:bottom w:val="none" w:sz="0" w:space="0" w:color="auto"/>
        <w:right w:val="none" w:sz="0" w:space="0" w:color="auto"/>
      </w:divBdr>
    </w:div>
    <w:div w:id="1841196544">
      <w:bodyDiv w:val="1"/>
      <w:marLeft w:val="0"/>
      <w:marRight w:val="0"/>
      <w:marTop w:val="0"/>
      <w:marBottom w:val="0"/>
      <w:divBdr>
        <w:top w:val="none" w:sz="0" w:space="0" w:color="auto"/>
        <w:left w:val="none" w:sz="0" w:space="0" w:color="auto"/>
        <w:bottom w:val="none" w:sz="0" w:space="0" w:color="auto"/>
        <w:right w:val="none" w:sz="0" w:space="0" w:color="auto"/>
      </w:divBdr>
    </w:div>
    <w:div w:id="1841234128">
      <w:bodyDiv w:val="1"/>
      <w:marLeft w:val="0"/>
      <w:marRight w:val="0"/>
      <w:marTop w:val="0"/>
      <w:marBottom w:val="0"/>
      <w:divBdr>
        <w:top w:val="none" w:sz="0" w:space="0" w:color="auto"/>
        <w:left w:val="none" w:sz="0" w:space="0" w:color="auto"/>
        <w:bottom w:val="none" w:sz="0" w:space="0" w:color="auto"/>
        <w:right w:val="none" w:sz="0" w:space="0" w:color="auto"/>
      </w:divBdr>
    </w:div>
    <w:div w:id="1841235378">
      <w:bodyDiv w:val="1"/>
      <w:marLeft w:val="0"/>
      <w:marRight w:val="0"/>
      <w:marTop w:val="0"/>
      <w:marBottom w:val="0"/>
      <w:divBdr>
        <w:top w:val="none" w:sz="0" w:space="0" w:color="auto"/>
        <w:left w:val="none" w:sz="0" w:space="0" w:color="auto"/>
        <w:bottom w:val="none" w:sz="0" w:space="0" w:color="auto"/>
        <w:right w:val="none" w:sz="0" w:space="0" w:color="auto"/>
      </w:divBdr>
    </w:div>
    <w:div w:id="1841237831">
      <w:bodyDiv w:val="1"/>
      <w:marLeft w:val="0"/>
      <w:marRight w:val="0"/>
      <w:marTop w:val="0"/>
      <w:marBottom w:val="0"/>
      <w:divBdr>
        <w:top w:val="none" w:sz="0" w:space="0" w:color="auto"/>
        <w:left w:val="none" w:sz="0" w:space="0" w:color="auto"/>
        <w:bottom w:val="none" w:sz="0" w:space="0" w:color="auto"/>
        <w:right w:val="none" w:sz="0" w:space="0" w:color="auto"/>
      </w:divBdr>
    </w:div>
    <w:div w:id="1841313740">
      <w:bodyDiv w:val="1"/>
      <w:marLeft w:val="0"/>
      <w:marRight w:val="0"/>
      <w:marTop w:val="0"/>
      <w:marBottom w:val="0"/>
      <w:divBdr>
        <w:top w:val="none" w:sz="0" w:space="0" w:color="auto"/>
        <w:left w:val="none" w:sz="0" w:space="0" w:color="auto"/>
        <w:bottom w:val="none" w:sz="0" w:space="0" w:color="auto"/>
        <w:right w:val="none" w:sz="0" w:space="0" w:color="auto"/>
      </w:divBdr>
    </w:div>
    <w:div w:id="1841385615">
      <w:bodyDiv w:val="1"/>
      <w:marLeft w:val="0"/>
      <w:marRight w:val="0"/>
      <w:marTop w:val="0"/>
      <w:marBottom w:val="0"/>
      <w:divBdr>
        <w:top w:val="none" w:sz="0" w:space="0" w:color="auto"/>
        <w:left w:val="none" w:sz="0" w:space="0" w:color="auto"/>
        <w:bottom w:val="none" w:sz="0" w:space="0" w:color="auto"/>
        <w:right w:val="none" w:sz="0" w:space="0" w:color="auto"/>
      </w:divBdr>
    </w:div>
    <w:div w:id="1841391277">
      <w:bodyDiv w:val="1"/>
      <w:marLeft w:val="0"/>
      <w:marRight w:val="0"/>
      <w:marTop w:val="0"/>
      <w:marBottom w:val="0"/>
      <w:divBdr>
        <w:top w:val="none" w:sz="0" w:space="0" w:color="auto"/>
        <w:left w:val="none" w:sz="0" w:space="0" w:color="auto"/>
        <w:bottom w:val="none" w:sz="0" w:space="0" w:color="auto"/>
        <w:right w:val="none" w:sz="0" w:space="0" w:color="auto"/>
      </w:divBdr>
    </w:div>
    <w:div w:id="1841459257">
      <w:bodyDiv w:val="1"/>
      <w:marLeft w:val="0"/>
      <w:marRight w:val="0"/>
      <w:marTop w:val="0"/>
      <w:marBottom w:val="0"/>
      <w:divBdr>
        <w:top w:val="none" w:sz="0" w:space="0" w:color="auto"/>
        <w:left w:val="none" w:sz="0" w:space="0" w:color="auto"/>
        <w:bottom w:val="none" w:sz="0" w:space="0" w:color="auto"/>
        <w:right w:val="none" w:sz="0" w:space="0" w:color="auto"/>
      </w:divBdr>
    </w:div>
    <w:div w:id="1841582483">
      <w:bodyDiv w:val="1"/>
      <w:marLeft w:val="0"/>
      <w:marRight w:val="0"/>
      <w:marTop w:val="0"/>
      <w:marBottom w:val="0"/>
      <w:divBdr>
        <w:top w:val="none" w:sz="0" w:space="0" w:color="auto"/>
        <w:left w:val="none" w:sz="0" w:space="0" w:color="auto"/>
        <w:bottom w:val="none" w:sz="0" w:space="0" w:color="auto"/>
        <w:right w:val="none" w:sz="0" w:space="0" w:color="auto"/>
      </w:divBdr>
    </w:div>
    <w:div w:id="1841583141">
      <w:bodyDiv w:val="1"/>
      <w:marLeft w:val="0"/>
      <w:marRight w:val="0"/>
      <w:marTop w:val="0"/>
      <w:marBottom w:val="0"/>
      <w:divBdr>
        <w:top w:val="none" w:sz="0" w:space="0" w:color="auto"/>
        <w:left w:val="none" w:sz="0" w:space="0" w:color="auto"/>
        <w:bottom w:val="none" w:sz="0" w:space="0" w:color="auto"/>
        <w:right w:val="none" w:sz="0" w:space="0" w:color="auto"/>
      </w:divBdr>
    </w:div>
    <w:div w:id="1841651299">
      <w:bodyDiv w:val="1"/>
      <w:marLeft w:val="0"/>
      <w:marRight w:val="0"/>
      <w:marTop w:val="0"/>
      <w:marBottom w:val="0"/>
      <w:divBdr>
        <w:top w:val="none" w:sz="0" w:space="0" w:color="auto"/>
        <w:left w:val="none" w:sz="0" w:space="0" w:color="auto"/>
        <w:bottom w:val="none" w:sz="0" w:space="0" w:color="auto"/>
        <w:right w:val="none" w:sz="0" w:space="0" w:color="auto"/>
      </w:divBdr>
    </w:div>
    <w:div w:id="1841656218">
      <w:bodyDiv w:val="1"/>
      <w:marLeft w:val="0"/>
      <w:marRight w:val="0"/>
      <w:marTop w:val="0"/>
      <w:marBottom w:val="0"/>
      <w:divBdr>
        <w:top w:val="none" w:sz="0" w:space="0" w:color="auto"/>
        <w:left w:val="none" w:sz="0" w:space="0" w:color="auto"/>
        <w:bottom w:val="none" w:sz="0" w:space="0" w:color="auto"/>
        <w:right w:val="none" w:sz="0" w:space="0" w:color="auto"/>
      </w:divBdr>
    </w:div>
    <w:div w:id="1841701797">
      <w:bodyDiv w:val="1"/>
      <w:marLeft w:val="0"/>
      <w:marRight w:val="0"/>
      <w:marTop w:val="0"/>
      <w:marBottom w:val="0"/>
      <w:divBdr>
        <w:top w:val="none" w:sz="0" w:space="0" w:color="auto"/>
        <w:left w:val="none" w:sz="0" w:space="0" w:color="auto"/>
        <w:bottom w:val="none" w:sz="0" w:space="0" w:color="auto"/>
        <w:right w:val="none" w:sz="0" w:space="0" w:color="auto"/>
      </w:divBdr>
    </w:div>
    <w:div w:id="1841776466">
      <w:bodyDiv w:val="1"/>
      <w:marLeft w:val="0"/>
      <w:marRight w:val="0"/>
      <w:marTop w:val="0"/>
      <w:marBottom w:val="0"/>
      <w:divBdr>
        <w:top w:val="none" w:sz="0" w:space="0" w:color="auto"/>
        <w:left w:val="none" w:sz="0" w:space="0" w:color="auto"/>
        <w:bottom w:val="none" w:sz="0" w:space="0" w:color="auto"/>
        <w:right w:val="none" w:sz="0" w:space="0" w:color="auto"/>
      </w:divBdr>
    </w:div>
    <w:div w:id="1841847471">
      <w:bodyDiv w:val="1"/>
      <w:marLeft w:val="0"/>
      <w:marRight w:val="0"/>
      <w:marTop w:val="0"/>
      <w:marBottom w:val="0"/>
      <w:divBdr>
        <w:top w:val="none" w:sz="0" w:space="0" w:color="auto"/>
        <w:left w:val="none" w:sz="0" w:space="0" w:color="auto"/>
        <w:bottom w:val="none" w:sz="0" w:space="0" w:color="auto"/>
        <w:right w:val="none" w:sz="0" w:space="0" w:color="auto"/>
      </w:divBdr>
    </w:div>
    <w:div w:id="1841852843">
      <w:bodyDiv w:val="1"/>
      <w:marLeft w:val="0"/>
      <w:marRight w:val="0"/>
      <w:marTop w:val="0"/>
      <w:marBottom w:val="0"/>
      <w:divBdr>
        <w:top w:val="none" w:sz="0" w:space="0" w:color="auto"/>
        <w:left w:val="none" w:sz="0" w:space="0" w:color="auto"/>
        <w:bottom w:val="none" w:sz="0" w:space="0" w:color="auto"/>
        <w:right w:val="none" w:sz="0" w:space="0" w:color="auto"/>
      </w:divBdr>
    </w:div>
    <w:div w:id="1841853298">
      <w:bodyDiv w:val="1"/>
      <w:marLeft w:val="0"/>
      <w:marRight w:val="0"/>
      <w:marTop w:val="0"/>
      <w:marBottom w:val="0"/>
      <w:divBdr>
        <w:top w:val="none" w:sz="0" w:space="0" w:color="auto"/>
        <w:left w:val="none" w:sz="0" w:space="0" w:color="auto"/>
        <w:bottom w:val="none" w:sz="0" w:space="0" w:color="auto"/>
        <w:right w:val="none" w:sz="0" w:space="0" w:color="auto"/>
      </w:divBdr>
    </w:div>
    <w:div w:id="1841895916">
      <w:bodyDiv w:val="1"/>
      <w:marLeft w:val="0"/>
      <w:marRight w:val="0"/>
      <w:marTop w:val="0"/>
      <w:marBottom w:val="0"/>
      <w:divBdr>
        <w:top w:val="none" w:sz="0" w:space="0" w:color="auto"/>
        <w:left w:val="none" w:sz="0" w:space="0" w:color="auto"/>
        <w:bottom w:val="none" w:sz="0" w:space="0" w:color="auto"/>
        <w:right w:val="none" w:sz="0" w:space="0" w:color="auto"/>
      </w:divBdr>
    </w:div>
    <w:div w:id="1841962890">
      <w:bodyDiv w:val="1"/>
      <w:marLeft w:val="0"/>
      <w:marRight w:val="0"/>
      <w:marTop w:val="0"/>
      <w:marBottom w:val="0"/>
      <w:divBdr>
        <w:top w:val="none" w:sz="0" w:space="0" w:color="auto"/>
        <w:left w:val="none" w:sz="0" w:space="0" w:color="auto"/>
        <w:bottom w:val="none" w:sz="0" w:space="0" w:color="auto"/>
        <w:right w:val="none" w:sz="0" w:space="0" w:color="auto"/>
      </w:divBdr>
    </w:div>
    <w:div w:id="1841970059">
      <w:bodyDiv w:val="1"/>
      <w:marLeft w:val="0"/>
      <w:marRight w:val="0"/>
      <w:marTop w:val="0"/>
      <w:marBottom w:val="0"/>
      <w:divBdr>
        <w:top w:val="none" w:sz="0" w:space="0" w:color="auto"/>
        <w:left w:val="none" w:sz="0" w:space="0" w:color="auto"/>
        <w:bottom w:val="none" w:sz="0" w:space="0" w:color="auto"/>
        <w:right w:val="none" w:sz="0" w:space="0" w:color="auto"/>
      </w:divBdr>
    </w:div>
    <w:div w:id="1841970511">
      <w:bodyDiv w:val="1"/>
      <w:marLeft w:val="0"/>
      <w:marRight w:val="0"/>
      <w:marTop w:val="0"/>
      <w:marBottom w:val="0"/>
      <w:divBdr>
        <w:top w:val="none" w:sz="0" w:space="0" w:color="auto"/>
        <w:left w:val="none" w:sz="0" w:space="0" w:color="auto"/>
        <w:bottom w:val="none" w:sz="0" w:space="0" w:color="auto"/>
        <w:right w:val="none" w:sz="0" w:space="0" w:color="auto"/>
      </w:divBdr>
    </w:div>
    <w:div w:id="1841970907">
      <w:bodyDiv w:val="1"/>
      <w:marLeft w:val="0"/>
      <w:marRight w:val="0"/>
      <w:marTop w:val="0"/>
      <w:marBottom w:val="0"/>
      <w:divBdr>
        <w:top w:val="none" w:sz="0" w:space="0" w:color="auto"/>
        <w:left w:val="none" w:sz="0" w:space="0" w:color="auto"/>
        <w:bottom w:val="none" w:sz="0" w:space="0" w:color="auto"/>
        <w:right w:val="none" w:sz="0" w:space="0" w:color="auto"/>
      </w:divBdr>
    </w:div>
    <w:div w:id="1842038832">
      <w:bodyDiv w:val="1"/>
      <w:marLeft w:val="0"/>
      <w:marRight w:val="0"/>
      <w:marTop w:val="0"/>
      <w:marBottom w:val="0"/>
      <w:divBdr>
        <w:top w:val="none" w:sz="0" w:space="0" w:color="auto"/>
        <w:left w:val="none" w:sz="0" w:space="0" w:color="auto"/>
        <w:bottom w:val="none" w:sz="0" w:space="0" w:color="auto"/>
        <w:right w:val="none" w:sz="0" w:space="0" w:color="auto"/>
      </w:divBdr>
    </w:div>
    <w:div w:id="1842117770">
      <w:bodyDiv w:val="1"/>
      <w:marLeft w:val="0"/>
      <w:marRight w:val="0"/>
      <w:marTop w:val="0"/>
      <w:marBottom w:val="0"/>
      <w:divBdr>
        <w:top w:val="none" w:sz="0" w:space="0" w:color="auto"/>
        <w:left w:val="none" w:sz="0" w:space="0" w:color="auto"/>
        <w:bottom w:val="none" w:sz="0" w:space="0" w:color="auto"/>
        <w:right w:val="none" w:sz="0" w:space="0" w:color="auto"/>
      </w:divBdr>
    </w:div>
    <w:div w:id="1842233125">
      <w:bodyDiv w:val="1"/>
      <w:marLeft w:val="0"/>
      <w:marRight w:val="0"/>
      <w:marTop w:val="0"/>
      <w:marBottom w:val="0"/>
      <w:divBdr>
        <w:top w:val="none" w:sz="0" w:space="0" w:color="auto"/>
        <w:left w:val="none" w:sz="0" w:space="0" w:color="auto"/>
        <w:bottom w:val="none" w:sz="0" w:space="0" w:color="auto"/>
        <w:right w:val="none" w:sz="0" w:space="0" w:color="auto"/>
      </w:divBdr>
    </w:div>
    <w:div w:id="1842237276">
      <w:bodyDiv w:val="1"/>
      <w:marLeft w:val="0"/>
      <w:marRight w:val="0"/>
      <w:marTop w:val="0"/>
      <w:marBottom w:val="0"/>
      <w:divBdr>
        <w:top w:val="none" w:sz="0" w:space="0" w:color="auto"/>
        <w:left w:val="none" w:sz="0" w:space="0" w:color="auto"/>
        <w:bottom w:val="none" w:sz="0" w:space="0" w:color="auto"/>
        <w:right w:val="none" w:sz="0" w:space="0" w:color="auto"/>
      </w:divBdr>
    </w:div>
    <w:div w:id="1842351828">
      <w:bodyDiv w:val="1"/>
      <w:marLeft w:val="0"/>
      <w:marRight w:val="0"/>
      <w:marTop w:val="0"/>
      <w:marBottom w:val="0"/>
      <w:divBdr>
        <w:top w:val="none" w:sz="0" w:space="0" w:color="auto"/>
        <w:left w:val="none" w:sz="0" w:space="0" w:color="auto"/>
        <w:bottom w:val="none" w:sz="0" w:space="0" w:color="auto"/>
        <w:right w:val="none" w:sz="0" w:space="0" w:color="auto"/>
      </w:divBdr>
    </w:div>
    <w:div w:id="1842503599">
      <w:bodyDiv w:val="1"/>
      <w:marLeft w:val="0"/>
      <w:marRight w:val="0"/>
      <w:marTop w:val="0"/>
      <w:marBottom w:val="0"/>
      <w:divBdr>
        <w:top w:val="none" w:sz="0" w:space="0" w:color="auto"/>
        <w:left w:val="none" w:sz="0" w:space="0" w:color="auto"/>
        <w:bottom w:val="none" w:sz="0" w:space="0" w:color="auto"/>
        <w:right w:val="none" w:sz="0" w:space="0" w:color="auto"/>
      </w:divBdr>
    </w:div>
    <w:div w:id="1842506276">
      <w:bodyDiv w:val="1"/>
      <w:marLeft w:val="0"/>
      <w:marRight w:val="0"/>
      <w:marTop w:val="0"/>
      <w:marBottom w:val="0"/>
      <w:divBdr>
        <w:top w:val="none" w:sz="0" w:space="0" w:color="auto"/>
        <w:left w:val="none" w:sz="0" w:space="0" w:color="auto"/>
        <w:bottom w:val="none" w:sz="0" w:space="0" w:color="auto"/>
        <w:right w:val="none" w:sz="0" w:space="0" w:color="auto"/>
      </w:divBdr>
    </w:div>
    <w:div w:id="1842507571">
      <w:bodyDiv w:val="1"/>
      <w:marLeft w:val="0"/>
      <w:marRight w:val="0"/>
      <w:marTop w:val="0"/>
      <w:marBottom w:val="0"/>
      <w:divBdr>
        <w:top w:val="none" w:sz="0" w:space="0" w:color="auto"/>
        <w:left w:val="none" w:sz="0" w:space="0" w:color="auto"/>
        <w:bottom w:val="none" w:sz="0" w:space="0" w:color="auto"/>
        <w:right w:val="none" w:sz="0" w:space="0" w:color="auto"/>
      </w:divBdr>
    </w:div>
    <w:div w:id="1842574670">
      <w:bodyDiv w:val="1"/>
      <w:marLeft w:val="0"/>
      <w:marRight w:val="0"/>
      <w:marTop w:val="0"/>
      <w:marBottom w:val="0"/>
      <w:divBdr>
        <w:top w:val="none" w:sz="0" w:space="0" w:color="auto"/>
        <w:left w:val="none" w:sz="0" w:space="0" w:color="auto"/>
        <w:bottom w:val="none" w:sz="0" w:space="0" w:color="auto"/>
        <w:right w:val="none" w:sz="0" w:space="0" w:color="auto"/>
      </w:divBdr>
    </w:div>
    <w:div w:id="1842619907">
      <w:bodyDiv w:val="1"/>
      <w:marLeft w:val="0"/>
      <w:marRight w:val="0"/>
      <w:marTop w:val="0"/>
      <w:marBottom w:val="0"/>
      <w:divBdr>
        <w:top w:val="none" w:sz="0" w:space="0" w:color="auto"/>
        <w:left w:val="none" w:sz="0" w:space="0" w:color="auto"/>
        <w:bottom w:val="none" w:sz="0" w:space="0" w:color="auto"/>
        <w:right w:val="none" w:sz="0" w:space="0" w:color="auto"/>
      </w:divBdr>
    </w:div>
    <w:div w:id="1842694003">
      <w:bodyDiv w:val="1"/>
      <w:marLeft w:val="0"/>
      <w:marRight w:val="0"/>
      <w:marTop w:val="0"/>
      <w:marBottom w:val="0"/>
      <w:divBdr>
        <w:top w:val="none" w:sz="0" w:space="0" w:color="auto"/>
        <w:left w:val="none" w:sz="0" w:space="0" w:color="auto"/>
        <w:bottom w:val="none" w:sz="0" w:space="0" w:color="auto"/>
        <w:right w:val="none" w:sz="0" w:space="0" w:color="auto"/>
      </w:divBdr>
    </w:div>
    <w:div w:id="1842773864">
      <w:bodyDiv w:val="1"/>
      <w:marLeft w:val="0"/>
      <w:marRight w:val="0"/>
      <w:marTop w:val="0"/>
      <w:marBottom w:val="0"/>
      <w:divBdr>
        <w:top w:val="none" w:sz="0" w:space="0" w:color="auto"/>
        <w:left w:val="none" w:sz="0" w:space="0" w:color="auto"/>
        <w:bottom w:val="none" w:sz="0" w:space="0" w:color="auto"/>
        <w:right w:val="none" w:sz="0" w:space="0" w:color="auto"/>
      </w:divBdr>
    </w:div>
    <w:div w:id="1842814961">
      <w:bodyDiv w:val="1"/>
      <w:marLeft w:val="0"/>
      <w:marRight w:val="0"/>
      <w:marTop w:val="0"/>
      <w:marBottom w:val="0"/>
      <w:divBdr>
        <w:top w:val="none" w:sz="0" w:space="0" w:color="auto"/>
        <w:left w:val="none" w:sz="0" w:space="0" w:color="auto"/>
        <w:bottom w:val="none" w:sz="0" w:space="0" w:color="auto"/>
        <w:right w:val="none" w:sz="0" w:space="0" w:color="auto"/>
      </w:divBdr>
    </w:div>
    <w:div w:id="1842818890">
      <w:bodyDiv w:val="1"/>
      <w:marLeft w:val="0"/>
      <w:marRight w:val="0"/>
      <w:marTop w:val="0"/>
      <w:marBottom w:val="0"/>
      <w:divBdr>
        <w:top w:val="none" w:sz="0" w:space="0" w:color="auto"/>
        <w:left w:val="none" w:sz="0" w:space="0" w:color="auto"/>
        <w:bottom w:val="none" w:sz="0" w:space="0" w:color="auto"/>
        <w:right w:val="none" w:sz="0" w:space="0" w:color="auto"/>
      </w:divBdr>
    </w:div>
    <w:div w:id="1842889919">
      <w:bodyDiv w:val="1"/>
      <w:marLeft w:val="0"/>
      <w:marRight w:val="0"/>
      <w:marTop w:val="0"/>
      <w:marBottom w:val="0"/>
      <w:divBdr>
        <w:top w:val="none" w:sz="0" w:space="0" w:color="auto"/>
        <w:left w:val="none" w:sz="0" w:space="0" w:color="auto"/>
        <w:bottom w:val="none" w:sz="0" w:space="0" w:color="auto"/>
        <w:right w:val="none" w:sz="0" w:space="0" w:color="auto"/>
      </w:divBdr>
    </w:div>
    <w:div w:id="1842893457">
      <w:bodyDiv w:val="1"/>
      <w:marLeft w:val="0"/>
      <w:marRight w:val="0"/>
      <w:marTop w:val="0"/>
      <w:marBottom w:val="0"/>
      <w:divBdr>
        <w:top w:val="none" w:sz="0" w:space="0" w:color="auto"/>
        <w:left w:val="none" w:sz="0" w:space="0" w:color="auto"/>
        <w:bottom w:val="none" w:sz="0" w:space="0" w:color="auto"/>
        <w:right w:val="none" w:sz="0" w:space="0" w:color="auto"/>
      </w:divBdr>
    </w:div>
    <w:div w:id="1843007225">
      <w:bodyDiv w:val="1"/>
      <w:marLeft w:val="0"/>
      <w:marRight w:val="0"/>
      <w:marTop w:val="0"/>
      <w:marBottom w:val="0"/>
      <w:divBdr>
        <w:top w:val="none" w:sz="0" w:space="0" w:color="auto"/>
        <w:left w:val="none" w:sz="0" w:space="0" w:color="auto"/>
        <w:bottom w:val="none" w:sz="0" w:space="0" w:color="auto"/>
        <w:right w:val="none" w:sz="0" w:space="0" w:color="auto"/>
      </w:divBdr>
    </w:div>
    <w:div w:id="1843007236">
      <w:bodyDiv w:val="1"/>
      <w:marLeft w:val="0"/>
      <w:marRight w:val="0"/>
      <w:marTop w:val="0"/>
      <w:marBottom w:val="0"/>
      <w:divBdr>
        <w:top w:val="none" w:sz="0" w:space="0" w:color="auto"/>
        <w:left w:val="none" w:sz="0" w:space="0" w:color="auto"/>
        <w:bottom w:val="none" w:sz="0" w:space="0" w:color="auto"/>
        <w:right w:val="none" w:sz="0" w:space="0" w:color="auto"/>
      </w:divBdr>
    </w:div>
    <w:div w:id="1843081177">
      <w:bodyDiv w:val="1"/>
      <w:marLeft w:val="0"/>
      <w:marRight w:val="0"/>
      <w:marTop w:val="0"/>
      <w:marBottom w:val="0"/>
      <w:divBdr>
        <w:top w:val="none" w:sz="0" w:space="0" w:color="auto"/>
        <w:left w:val="none" w:sz="0" w:space="0" w:color="auto"/>
        <w:bottom w:val="none" w:sz="0" w:space="0" w:color="auto"/>
        <w:right w:val="none" w:sz="0" w:space="0" w:color="auto"/>
      </w:divBdr>
    </w:div>
    <w:div w:id="1843085772">
      <w:bodyDiv w:val="1"/>
      <w:marLeft w:val="0"/>
      <w:marRight w:val="0"/>
      <w:marTop w:val="0"/>
      <w:marBottom w:val="0"/>
      <w:divBdr>
        <w:top w:val="none" w:sz="0" w:space="0" w:color="auto"/>
        <w:left w:val="none" w:sz="0" w:space="0" w:color="auto"/>
        <w:bottom w:val="none" w:sz="0" w:space="0" w:color="auto"/>
        <w:right w:val="none" w:sz="0" w:space="0" w:color="auto"/>
      </w:divBdr>
    </w:div>
    <w:div w:id="1843086110">
      <w:bodyDiv w:val="1"/>
      <w:marLeft w:val="0"/>
      <w:marRight w:val="0"/>
      <w:marTop w:val="0"/>
      <w:marBottom w:val="0"/>
      <w:divBdr>
        <w:top w:val="none" w:sz="0" w:space="0" w:color="auto"/>
        <w:left w:val="none" w:sz="0" w:space="0" w:color="auto"/>
        <w:bottom w:val="none" w:sz="0" w:space="0" w:color="auto"/>
        <w:right w:val="none" w:sz="0" w:space="0" w:color="auto"/>
      </w:divBdr>
    </w:div>
    <w:div w:id="1843154812">
      <w:bodyDiv w:val="1"/>
      <w:marLeft w:val="0"/>
      <w:marRight w:val="0"/>
      <w:marTop w:val="0"/>
      <w:marBottom w:val="0"/>
      <w:divBdr>
        <w:top w:val="none" w:sz="0" w:space="0" w:color="auto"/>
        <w:left w:val="none" w:sz="0" w:space="0" w:color="auto"/>
        <w:bottom w:val="none" w:sz="0" w:space="0" w:color="auto"/>
        <w:right w:val="none" w:sz="0" w:space="0" w:color="auto"/>
      </w:divBdr>
    </w:div>
    <w:div w:id="1843200441">
      <w:bodyDiv w:val="1"/>
      <w:marLeft w:val="0"/>
      <w:marRight w:val="0"/>
      <w:marTop w:val="0"/>
      <w:marBottom w:val="0"/>
      <w:divBdr>
        <w:top w:val="none" w:sz="0" w:space="0" w:color="auto"/>
        <w:left w:val="none" w:sz="0" w:space="0" w:color="auto"/>
        <w:bottom w:val="none" w:sz="0" w:space="0" w:color="auto"/>
        <w:right w:val="none" w:sz="0" w:space="0" w:color="auto"/>
      </w:divBdr>
    </w:div>
    <w:div w:id="1843202850">
      <w:bodyDiv w:val="1"/>
      <w:marLeft w:val="0"/>
      <w:marRight w:val="0"/>
      <w:marTop w:val="0"/>
      <w:marBottom w:val="0"/>
      <w:divBdr>
        <w:top w:val="none" w:sz="0" w:space="0" w:color="auto"/>
        <w:left w:val="none" w:sz="0" w:space="0" w:color="auto"/>
        <w:bottom w:val="none" w:sz="0" w:space="0" w:color="auto"/>
        <w:right w:val="none" w:sz="0" w:space="0" w:color="auto"/>
      </w:divBdr>
    </w:div>
    <w:div w:id="1843205190">
      <w:bodyDiv w:val="1"/>
      <w:marLeft w:val="0"/>
      <w:marRight w:val="0"/>
      <w:marTop w:val="0"/>
      <w:marBottom w:val="0"/>
      <w:divBdr>
        <w:top w:val="none" w:sz="0" w:space="0" w:color="auto"/>
        <w:left w:val="none" w:sz="0" w:space="0" w:color="auto"/>
        <w:bottom w:val="none" w:sz="0" w:space="0" w:color="auto"/>
        <w:right w:val="none" w:sz="0" w:space="0" w:color="auto"/>
      </w:divBdr>
    </w:div>
    <w:div w:id="1843230468">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274549">
      <w:bodyDiv w:val="1"/>
      <w:marLeft w:val="0"/>
      <w:marRight w:val="0"/>
      <w:marTop w:val="0"/>
      <w:marBottom w:val="0"/>
      <w:divBdr>
        <w:top w:val="none" w:sz="0" w:space="0" w:color="auto"/>
        <w:left w:val="none" w:sz="0" w:space="0" w:color="auto"/>
        <w:bottom w:val="none" w:sz="0" w:space="0" w:color="auto"/>
        <w:right w:val="none" w:sz="0" w:space="0" w:color="auto"/>
      </w:divBdr>
    </w:div>
    <w:div w:id="1843352327">
      <w:bodyDiv w:val="1"/>
      <w:marLeft w:val="0"/>
      <w:marRight w:val="0"/>
      <w:marTop w:val="0"/>
      <w:marBottom w:val="0"/>
      <w:divBdr>
        <w:top w:val="none" w:sz="0" w:space="0" w:color="auto"/>
        <w:left w:val="none" w:sz="0" w:space="0" w:color="auto"/>
        <w:bottom w:val="none" w:sz="0" w:space="0" w:color="auto"/>
        <w:right w:val="none" w:sz="0" w:space="0" w:color="auto"/>
      </w:divBdr>
    </w:div>
    <w:div w:id="1843354938">
      <w:bodyDiv w:val="1"/>
      <w:marLeft w:val="0"/>
      <w:marRight w:val="0"/>
      <w:marTop w:val="0"/>
      <w:marBottom w:val="0"/>
      <w:divBdr>
        <w:top w:val="none" w:sz="0" w:space="0" w:color="auto"/>
        <w:left w:val="none" w:sz="0" w:space="0" w:color="auto"/>
        <w:bottom w:val="none" w:sz="0" w:space="0" w:color="auto"/>
        <w:right w:val="none" w:sz="0" w:space="0" w:color="auto"/>
      </w:divBdr>
    </w:div>
    <w:div w:id="1843467851">
      <w:bodyDiv w:val="1"/>
      <w:marLeft w:val="0"/>
      <w:marRight w:val="0"/>
      <w:marTop w:val="0"/>
      <w:marBottom w:val="0"/>
      <w:divBdr>
        <w:top w:val="none" w:sz="0" w:space="0" w:color="auto"/>
        <w:left w:val="none" w:sz="0" w:space="0" w:color="auto"/>
        <w:bottom w:val="none" w:sz="0" w:space="0" w:color="auto"/>
        <w:right w:val="none" w:sz="0" w:space="0" w:color="auto"/>
      </w:divBdr>
    </w:div>
    <w:div w:id="1843545342">
      <w:bodyDiv w:val="1"/>
      <w:marLeft w:val="0"/>
      <w:marRight w:val="0"/>
      <w:marTop w:val="0"/>
      <w:marBottom w:val="0"/>
      <w:divBdr>
        <w:top w:val="none" w:sz="0" w:space="0" w:color="auto"/>
        <w:left w:val="none" w:sz="0" w:space="0" w:color="auto"/>
        <w:bottom w:val="none" w:sz="0" w:space="0" w:color="auto"/>
        <w:right w:val="none" w:sz="0" w:space="0" w:color="auto"/>
      </w:divBdr>
    </w:div>
    <w:div w:id="1843735056">
      <w:bodyDiv w:val="1"/>
      <w:marLeft w:val="0"/>
      <w:marRight w:val="0"/>
      <w:marTop w:val="0"/>
      <w:marBottom w:val="0"/>
      <w:divBdr>
        <w:top w:val="none" w:sz="0" w:space="0" w:color="auto"/>
        <w:left w:val="none" w:sz="0" w:space="0" w:color="auto"/>
        <w:bottom w:val="none" w:sz="0" w:space="0" w:color="auto"/>
        <w:right w:val="none" w:sz="0" w:space="0" w:color="auto"/>
      </w:divBdr>
    </w:div>
    <w:div w:id="1843811705">
      <w:bodyDiv w:val="1"/>
      <w:marLeft w:val="0"/>
      <w:marRight w:val="0"/>
      <w:marTop w:val="0"/>
      <w:marBottom w:val="0"/>
      <w:divBdr>
        <w:top w:val="none" w:sz="0" w:space="0" w:color="auto"/>
        <w:left w:val="none" w:sz="0" w:space="0" w:color="auto"/>
        <w:bottom w:val="none" w:sz="0" w:space="0" w:color="auto"/>
        <w:right w:val="none" w:sz="0" w:space="0" w:color="auto"/>
      </w:divBdr>
    </w:div>
    <w:div w:id="1843886574">
      <w:bodyDiv w:val="1"/>
      <w:marLeft w:val="0"/>
      <w:marRight w:val="0"/>
      <w:marTop w:val="0"/>
      <w:marBottom w:val="0"/>
      <w:divBdr>
        <w:top w:val="none" w:sz="0" w:space="0" w:color="auto"/>
        <w:left w:val="none" w:sz="0" w:space="0" w:color="auto"/>
        <w:bottom w:val="none" w:sz="0" w:space="0" w:color="auto"/>
        <w:right w:val="none" w:sz="0" w:space="0" w:color="auto"/>
      </w:divBdr>
    </w:div>
    <w:div w:id="1843930348">
      <w:bodyDiv w:val="1"/>
      <w:marLeft w:val="0"/>
      <w:marRight w:val="0"/>
      <w:marTop w:val="0"/>
      <w:marBottom w:val="0"/>
      <w:divBdr>
        <w:top w:val="none" w:sz="0" w:space="0" w:color="auto"/>
        <w:left w:val="none" w:sz="0" w:space="0" w:color="auto"/>
        <w:bottom w:val="none" w:sz="0" w:space="0" w:color="auto"/>
        <w:right w:val="none" w:sz="0" w:space="0" w:color="auto"/>
      </w:divBdr>
    </w:div>
    <w:div w:id="1844005871">
      <w:bodyDiv w:val="1"/>
      <w:marLeft w:val="0"/>
      <w:marRight w:val="0"/>
      <w:marTop w:val="0"/>
      <w:marBottom w:val="0"/>
      <w:divBdr>
        <w:top w:val="none" w:sz="0" w:space="0" w:color="auto"/>
        <w:left w:val="none" w:sz="0" w:space="0" w:color="auto"/>
        <w:bottom w:val="none" w:sz="0" w:space="0" w:color="auto"/>
        <w:right w:val="none" w:sz="0" w:space="0" w:color="auto"/>
      </w:divBdr>
    </w:div>
    <w:div w:id="1844053424">
      <w:bodyDiv w:val="1"/>
      <w:marLeft w:val="0"/>
      <w:marRight w:val="0"/>
      <w:marTop w:val="0"/>
      <w:marBottom w:val="0"/>
      <w:divBdr>
        <w:top w:val="none" w:sz="0" w:space="0" w:color="auto"/>
        <w:left w:val="none" w:sz="0" w:space="0" w:color="auto"/>
        <w:bottom w:val="none" w:sz="0" w:space="0" w:color="auto"/>
        <w:right w:val="none" w:sz="0" w:space="0" w:color="auto"/>
      </w:divBdr>
    </w:div>
    <w:div w:id="1844084337">
      <w:bodyDiv w:val="1"/>
      <w:marLeft w:val="0"/>
      <w:marRight w:val="0"/>
      <w:marTop w:val="0"/>
      <w:marBottom w:val="0"/>
      <w:divBdr>
        <w:top w:val="none" w:sz="0" w:space="0" w:color="auto"/>
        <w:left w:val="none" w:sz="0" w:space="0" w:color="auto"/>
        <w:bottom w:val="none" w:sz="0" w:space="0" w:color="auto"/>
        <w:right w:val="none" w:sz="0" w:space="0" w:color="auto"/>
      </w:divBdr>
    </w:div>
    <w:div w:id="1844121142">
      <w:bodyDiv w:val="1"/>
      <w:marLeft w:val="0"/>
      <w:marRight w:val="0"/>
      <w:marTop w:val="0"/>
      <w:marBottom w:val="0"/>
      <w:divBdr>
        <w:top w:val="none" w:sz="0" w:space="0" w:color="auto"/>
        <w:left w:val="none" w:sz="0" w:space="0" w:color="auto"/>
        <w:bottom w:val="none" w:sz="0" w:space="0" w:color="auto"/>
        <w:right w:val="none" w:sz="0" w:space="0" w:color="auto"/>
      </w:divBdr>
    </w:div>
    <w:div w:id="1844122854">
      <w:bodyDiv w:val="1"/>
      <w:marLeft w:val="0"/>
      <w:marRight w:val="0"/>
      <w:marTop w:val="0"/>
      <w:marBottom w:val="0"/>
      <w:divBdr>
        <w:top w:val="none" w:sz="0" w:space="0" w:color="auto"/>
        <w:left w:val="none" w:sz="0" w:space="0" w:color="auto"/>
        <w:bottom w:val="none" w:sz="0" w:space="0" w:color="auto"/>
        <w:right w:val="none" w:sz="0" w:space="0" w:color="auto"/>
      </w:divBdr>
    </w:div>
    <w:div w:id="1844128043">
      <w:bodyDiv w:val="1"/>
      <w:marLeft w:val="0"/>
      <w:marRight w:val="0"/>
      <w:marTop w:val="0"/>
      <w:marBottom w:val="0"/>
      <w:divBdr>
        <w:top w:val="none" w:sz="0" w:space="0" w:color="auto"/>
        <w:left w:val="none" w:sz="0" w:space="0" w:color="auto"/>
        <w:bottom w:val="none" w:sz="0" w:space="0" w:color="auto"/>
        <w:right w:val="none" w:sz="0" w:space="0" w:color="auto"/>
      </w:divBdr>
    </w:div>
    <w:div w:id="1844202559">
      <w:bodyDiv w:val="1"/>
      <w:marLeft w:val="0"/>
      <w:marRight w:val="0"/>
      <w:marTop w:val="0"/>
      <w:marBottom w:val="0"/>
      <w:divBdr>
        <w:top w:val="none" w:sz="0" w:space="0" w:color="auto"/>
        <w:left w:val="none" w:sz="0" w:space="0" w:color="auto"/>
        <w:bottom w:val="none" w:sz="0" w:space="0" w:color="auto"/>
        <w:right w:val="none" w:sz="0" w:space="0" w:color="auto"/>
      </w:divBdr>
    </w:div>
    <w:div w:id="1844318800">
      <w:bodyDiv w:val="1"/>
      <w:marLeft w:val="0"/>
      <w:marRight w:val="0"/>
      <w:marTop w:val="0"/>
      <w:marBottom w:val="0"/>
      <w:divBdr>
        <w:top w:val="none" w:sz="0" w:space="0" w:color="auto"/>
        <w:left w:val="none" w:sz="0" w:space="0" w:color="auto"/>
        <w:bottom w:val="none" w:sz="0" w:space="0" w:color="auto"/>
        <w:right w:val="none" w:sz="0" w:space="0" w:color="auto"/>
      </w:divBdr>
    </w:div>
    <w:div w:id="1844321060">
      <w:bodyDiv w:val="1"/>
      <w:marLeft w:val="0"/>
      <w:marRight w:val="0"/>
      <w:marTop w:val="0"/>
      <w:marBottom w:val="0"/>
      <w:divBdr>
        <w:top w:val="none" w:sz="0" w:space="0" w:color="auto"/>
        <w:left w:val="none" w:sz="0" w:space="0" w:color="auto"/>
        <w:bottom w:val="none" w:sz="0" w:space="0" w:color="auto"/>
        <w:right w:val="none" w:sz="0" w:space="0" w:color="auto"/>
      </w:divBdr>
    </w:div>
    <w:div w:id="1844470530">
      <w:bodyDiv w:val="1"/>
      <w:marLeft w:val="0"/>
      <w:marRight w:val="0"/>
      <w:marTop w:val="0"/>
      <w:marBottom w:val="0"/>
      <w:divBdr>
        <w:top w:val="none" w:sz="0" w:space="0" w:color="auto"/>
        <w:left w:val="none" w:sz="0" w:space="0" w:color="auto"/>
        <w:bottom w:val="none" w:sz="0" w:space="0" w:color="auto"/>
        <w:right w:val="none" w:sz="0" w:space="0" w:color="auto"/>
      </w:divBdr>
    </w:div>
    <w:div w:id="1844589889">
      <w:bodyDiv w:val="1"/>
      <w:marLeft w:val="0"/>
      <w:marRight w:val="0"/>
      <w:marTop w:val="0"/>
      <w:marBottom w:val="0"/>
      <w:divBdr>
        <w:top w:val="none" w:sz="0" w:space="0" w:color="auto"/>
        <w:left w:val="none" w:sz="0" w:space="0" w:color="auto"/>
        <w:bottom w:val="none" w:sz="0" w:space="0" w:color="auto"/>
        <w:right w:val="none" w:sz="0" w:space="0" w:color="auto"/>
      </w:divBdr>
    </w:div>
    <w:div w:id="1844666007">
      <w:bodyDiv w:val="1"/>
      <w:marLeft w:val="0"/>
      <w:marRight w:val="0"/>
      <w:marTop w:val="0"/>
      <w:marBottom w:val="0"/>
      <w:divBdr>
        <w:top w:val="none" w:sz="0" w:space="0" w:color="auto"/>
        <w:left w:val="none" w:sz="0" w:space="0" w:color="auto"/>
        <w:bottom w:val="none" w:sz="0" w:space="0" w:color="auto"/>
        <w:right w:val="none" w:sz="0" w:space="0" w:color="auto"/>
      </w:divBdr>
    </w:div>
    <w:div w:id="1844666946">
      <w:bodyDiv w:val="1"/>
      <w:marLeft w:val="0"/>
      <w:marRight w:val="0"/>
      <w:marTop w:val="0"/>
      <w:marBottom w:val="0"/>
      <w:divBdr>
        <w:top w:val="none" w:sz="0" w:space="0" w:color="auto"/>
        <w:left w:val="none" w:sz="0" w:space="0" w:color="auto"/>
        <w:bottom w:val="none" w:sz="0" w:space="0" w:color="auto"/>
        <w:right w:val="none" w:sz="0" w:space="0" w:color="auto"/>
      </w:divBdr>
    </w:div>
    <w:div w:id="1844739362">
      <w:bodyDiv w:val="1"/>
      <w:marLeft w:val="0"/>
      <w:marRight w:val="0"/>
      <w:marTop w:val="0"/>
      <w:marBottom w:val="0"/>
      <w:divBdr>
        <w:top w:val="none" w:sz="0" w:space="0" w:color="auto"/>
        <w:left w:val="none" w:sz="0" w:space="0" w:color="auto"/>
        <w:bottom w:val="none" w:sz="0" w:space="0" w:color="auto"/>
        <w:right w:val="none" w:sz="0" w:space="0" w:color="auto"/>
      </w:divBdr>
    </w:div>
    <w:div w:id="1844782815">
      <w:bodyDiv w:val="1"/>
      <w:marLeft w:val="0"/>
      <w:marRight w:val="0"/>
      <w:marTop w:val="0"/>
      <w:marBottom w:val="0"/>
      <w:divBdr>
        <w:top w:val="none" w:sz="0" w:space="0" w:color="auto"/>
        <w:left w:val="none" w:sz="0" w:space="0" w:color="auto"/>
        <w:bottom w:val="none" w:sz="0" w:space="0" w:color="auto"/>
        <w:right w:val="none" w:sz="0" w:space="0" w:color="auto"/>
      </w:divBdr>
    </w:div>
    <w:div w:id="1844784274">
      <w:bodyDiv w:val="1"/>
      <w:marLeft w:val="0"/>
      <w:marRight w:val="0"/>
      <w:marTop w:val="0"/>
      <w:marBottom w:val="0"/>
      <w:divBdr>
        <w:top w:val="none" w:sz="0" w:space="0" w:color="auto"/>
        <w:left w:val="none" w:sz="0" w:space="0" w:color="auto"/>
        <w:bottom w:val="none" w:sz="0" w:space="0" w:color="auto"/>
        <w:right w:val="none" w:sz="0" w:space="0" w:color="auto"/>
      </w:divBdr>
    </w:div>
    <w:div w:id="1844860320">
      <w:bodyDiv w:val="1"/>
      <w:marLeft w:val="0"/>
      <w:marRight w:val="0"/>
      <w:marTop w:val="0"/>
      <w:marBottom w:val="0"/>
      <w:divBdr>
        <w:top w:val="none" w:sz="0" w:space="0" w:color="auto"/>
        <w:left w:val="none" w:sz="0" w:space="0" w:color="auto"/>
        <w:bottom w:val="none" w:sz="0" w:space="0" w:color="auto"/>
        <w:right w:val="none" w:sz="0" w:space="0" w:color="auto"/>
      </w:divBdr>
    </w:div>
    <w:div w:id="1844926706">
      <w:bodyDiv w:val="1"/>
      <w:marLeft w:val="0"/>
      <w:marRight w:val="0"/>
      <w:marTop w:val="0"/>
      <w:marBottom w:val="0"/>
      <w:divBdr>
        <w:top w:val="none" w:sz="0" w:space="0" w:color="auto"/>
        <w:left w:val="none" w:sz="0" w:space="0" w:color="auto"/>
        <w:bottom w:val="none" w:sz="0" w:space="0" w:color="auto"/>
        <w:right w:val="none" w:sz="0" w:space="0" w:color="auto"/>
      </w:divBdr>
    </w:div>
    <w:div w:id="1844928508">
      <w:bodyDiv w:val="1"/>
      <w:marLeft w:val="0"/>
      <w:marRight w:val="0"/>
      <w:marTop w:val="0"/>
      <w:marBottom w:val="0"/>
      <w:divBdr>
        <w:top w:val="none" w:sz="0" w:space="0" w:color="auto"/>
        <w:left w:val="none" w:sz="0" w:space="0" w:color="auto"/>
        <w:bottom w:val="none" w:sz="0" w:space="0" w:color="auto"/>
        <w:right w:val="none" w:sz="0" w:space="0" w:color="auto"/>
      </w:divBdr>
    </w:div>
    <w:div w:id="1844928771">
      <w:bodyDiv w:val="1"/>
      <w:marLeft w:val="0"/>
      <w:marRight w:val="0"/>
      <w:marTop w:val="0"/>
      <w:marBottom w:val="0"/>
      <w:divBdr>
        <w:top w:val="none" w:sz="0" w:space="0" w:color="auto"/>
        <w:left w:val="none" w:sz="0" w:space="0" w:color="auto"/>
        <w:bottom w:val="none" w:sz="0" w:space="0" w:color="auto"/>
        <w:right w:val="none" w:sz="0" w:space="0" w:color="auto"/>
      </w:divBdr>
    </w:div>
    <w:div w:id="1844929855">
      <w:bodyDiv w:val="1"/>
      <w:marLeft w:val="0"/>
      <w:marRight w:val="0"/>
      <w:marTop w:val="0"/>
      <w:marBottom w:val="0"/>
      <w:divBdr>
        <w:top w:val="none" w:sz="0" w:space="0" w:color="auto"/>
        <w:left w:val="none" w:sz="0" w:space="0" w:color="auto"/>
        <w:bottom w:val="none" w:sz="0" w:space="0" w:color="auto"/>
        <w:right w:val="none" w:sz="0" w:space="0" w:color="auto"/>
      </w:divBdr>
    </w:div>
    <w:div w:id="1844930671">
      <w:bodyDiv w:val="1"/>
      <w:marLeft w:val="0"/>
      <w:marRight w:val="0"/>
      <w:marTop w:val="0"/>
      <w:marBottom w:val="0"/>
      <w:divBdr>
        <w:top w:val="none" w:sz="0" w:space="0" w:color="auto"/>
        <w:left w:val="none" w:sz="0" w:space="0" w:color="auto"/>
        <w:bottom w:val="none" w:sz="0" w:space="0" w:color="auto"/>
        <w:right w:val="none" w:sz="0" w:space="0" w:color="auto"/>
      </w:divBdr>
    </w:div>
    <w:div w:id="1844935574">
      <w:bodyDiv w:val="1"/>
      <w:marLeft w:val="0"/>
      <w:marRight w:val="0"/>
      <w:marTop w:val="0"/>
      <w:marBottom w:val="0"/>
      <w:divBdr>
        <w:top w:val="none" w:sz="0" w:space="0" w:color="auto"/>
        <w:left w:val="none" w:sz="0" w:space="0" w:color="auto"/>
        <w:bottom w:val="none" w:sz="0" w:space="0" w:color="auto"/>
        <w:right w:val="none" w:sz="0" w:space="0" w:color="auto"/>
      </w:divBdr>
    </w:div>
    <w:div w:id="1845048233">
      <w:bodyDiv w:val="1"/>
      <w:marLeft w:val="0"/>
      <w:marRight w:val="0"/>
      <w:marTop w:val="0"/>
      <w:marBottom w:val="0"/>
      <w:divBdr>
        <w:top w:val="none" w:sz="0" w:space="0" w:color="auto"/>
        <w:left w:val="none" w:sz="0" w:space="0" w:color="auto"/>
        <w:bottom w:val="none" w:sz="0" w:space="0" w:color="auto"/>
        <w:right w:val="none" w:sz="0" w:space="0" w:color="auto"/>
      </w:divBdr>
    </w:div>
    <w:div w:id="1845050421">
      <w:bodyDiv w:val="1"/>
      <w:marLeft w:val="0"/>
      <w:marRight w:val="0"/>
      <w:marTop w:val="0"/>
      <w:marBottom w:val="0"/>
      <w:divBdr>
        <w:top w:val="none" w:sz="0" w:space="0" w:color="auto"/>
        <w:left w:val="none" w:sz="0" w:space="0" w:color="auto"/>
        <w:bottom w:val="none" w:sz="0" w:space="0" w:color="auto"/>
        <w:right w:val="none" w:sz="0" w:space="0" w:color="auto"/>
      </w:divBdr>
    </w:div>
    <w:div w:id="1845168933">
      <w:bodyDiv w:val="1"/>
      <w:marLeft w:val="0"/>
      <w:marRight w:val="0"/>
      <w:marTop w:val="0"/>
      <w:marBottom w:val="0"/>
      <w:divBdr>
        <w:top w:val="none" w:sz="0" w:space="0" w:color="auto"/>
        <w:left w:val="none" w:sz="0" w:space="0" w:color="auto"/>
        <w:bottom w:val="none" w:sz="0" w:space="0" w:color="auto"/>
        <w:right w:val="none" w:sz="0" w:space="0" w:color="auto"/>
      </w:divBdr>
    </w:div>
    <w:div w:id="1845239279">
      <w:bodyDiv w:val="1"/>
      <w:marLeft w:val="0"/>
      <w:marRight w:val="0"/>
      <w:marTop w:val="0"/>
      <w:marBottom w:val="0"/>
      <w:divBdr>
        <w:top w:val="none" w:sz="0" w:space="0" w:color="auto"/>
        <w:left w:val="none" w:sz="0" w:space="0" w:color="auto"/>
        <w:bottom w:val="none" w:sz="0" w:space="0" w:color="auto"/>
        <w:right w:val="none" w:sz="0" w:space="0" w:color="auto"/>
      </w:divBdr>
    </w:div>
    <w:div w:id="1845246202">
      <w:bodyDiv w:val="1"/>
      <w:marLeft w:val="0"/>
      <w:marRight w:val="0"/>
      <w:marTop w:val="0"/>
      <w:marBottom w:val="0"/>
      <w:divBdr>
        <w:top w:val="none" w:sz="0" w:space="0" w:color="auto"/>
        <w:left w:val="none" w:sz="0" w:space="0" w:color="auto"/>
        <w:bottom w:val="none" w:sz="0" w:space="0" w:color="auto"/>
        <w:right w:val="none" w:sz="0" w:space="0" w:color="auto"/>
      </w:divBdr>
    </w:div>
    <w:div w:id="1845319704">
      <w:bodyDiv w:val="1"/>
      <w:marLeft w:val="0"/>
      <w:marRight w:val="0"/>
      <w:marTop w:val="0"/>
      <w:marBottom w:val="0"/>
      <w:divBdr>
        <w:top w:val="none" w:sz="0" w:space="0" w:color="auto"/>
        <w:left w:val="none" w:sz="0" w:space="0" w:color="auto"/>
        <w:bottom w:val="none" w:sz="0" w:space="0" w:color="auto"/>
        <w:right w:val="none" w:sz="0" w:space="0" w:color="auto"/>
      </w:divBdr>
    </w:div>
    <w:div w:id="1845394971">
      <w:bodyDiv w:val="1"/>
      <w:marLeft w:val="0"/>
      <w:marRight w:val="0"/>
      <w:marTop w:val="0"/>
      <w:marBottom w:val="0"/>
      <w:divBdr>
        <w:top w:val="none" w:sz="0" w:space="0" w:color="auto"/>
        <w:left w:val="none" w:sz="0" w:space="0" w:color="auto"/>
        <w:bottom w:val="none" w:sz="0" w:space="0" w:color="auto"/>
        <w:right w:val="none" w:sz="0" w:space="0" w:color="auto"/>
      </w:divBdr>
    </w:div>
    <w:div w:id="1845434542">
      <w:bodyDiv w:val="1"/>
      <w:marLeft w:val="0"/>
      <w:marRight w:val="0"/>
      <w:marTop w:val="0"/>
      <w:marBottom w:val="0"/>
      <w:divBdr>
        <w:top w:val="none" w:sz="0" w:space="0" w:color="auto"/>
        <w:left w:val="none" w:sz="0" w:space="0" w:color="auto"/>
        <w:bottom w:val="none" w:sz="0" w:space="0" w:color="auto"/>
        <w:right w:val="none" w:sz="0" w:space="0" w:color="auto"/>
      </w:divBdr>
    </w:div>
    <w:div w:id="1845515243">
      <w:bodyDiv w:val="1"/>
      <w:marLeft w:val="0"/>
      <w:marRight w:val="0"/>
      <w:marTop w:val="0"/>
      <w:marBottom w:val="0"/>
      <w:divBdr>
        <w:top w:val="none" w:sz="0" w:space="0" w:color="auto"/>
        <w:left w:val="none" w:sz="0" w:space="0" w:color="auto"/>
        <w:bottom w:val="none" w:sz="0" w:space="0" w:color="auto"/>
        <w:right w:val="none" w:sz="0" w:space="0" w:color="auto"/>
      </w:divBdr>
    </w:div>
    <w:div w:id="1845590666">
      <w:bodyDiv w:val="1"/>
      <w:marLeft w:val="0"/>
      <w:marRight w:val="0"/>
      <w:marTop w:val="0"/>
      <w:marBottom w:val="0"/>
      <w:divBdr>
        <w:top w:val="none" w:sz="0" w:space="0" w:color="auto"/>
        <w:left w:val="none" w:sz="0" w:space="0" w:color="auto"/>
        <w:bottom w:val="none" w:sz="0" w:space="0" w:color="auto"/>
        <w:right w:val="none" w:sz="0" w:space="0" w:color="auto"/>
      </w:divBdr>
    </w:div>
    <w:div w:id="1845590806">
      <w:bodyDiv w:val="1"/>
      <w:marLeft w:val="0"/>
      <w:marRight w:val="0"/>
      <w:marTop w:val="0"/>
      <w:marBottom w:val="0"/>
      <w:divBdr>
        <w:top w:val="none" w:sz="0" w:space="0" w:color="auto"/>
        <w:left w:val="none" w:sz="0" w:space="0" w:color="auto"/>
        <w:bottom w:val="none" w:sz="0" w:space="0" w:color="auto"/>
        <w:right w:val="none" w:sz="0" w:space="0" w:color="auto"/>
      </w:divBdr>
    </w:div>
    <w:div w:id="1845625354">
      <w:bodyDiv w:val="1"/>
      <w:marLeft w:val="0"/>
      <w:marRight w:val="0"/>
      <w:marTop w:val="0"/>
      <w:marBottom w:val="0"/>
      <w:divBdr>
        <w:top w:val="none" w:sz="0" w:space="0" w:color="auto"/>
        <w:left w:val="none" w:sz="0" w:space="0" w:color="auto"/>
        <w:bottom w:val="none" w:sz="0" w:space="0" w:color="auto"/>
        <w:right w:val="none" w:sz="0" w:space="0" w:color="auto"/>
      </w:divBdr>
    </w:div>
    <w:div w:id="1845629052">
      <w:bodyDiv w:val="1"/>
      <w:marLeft w:val="0"/>
      <w:marRight w:val="0"/>
      <w:marTop w:val="0"/>
      <w:marBottom w:val="0"/>
      <w:divBdr>
        <w:top w:val="none" w:sz="0" w:space="0" w:color="auto"/>
        <w:left w:val="none" w:sz="0" w:space="0" w:color="auto"/>
        <w:bottom w:val="none" w:sz="0" w:space="0" w:color="auto"/>
        <w:right w:val="none" w:sz="0" w:space="0" w:color="auto"/>
      </w:divBdr>
    </w:div>
    <w:div w:id="1845633395">
      <w:bodyDiv w:val="1"/>
      <w:marLeft w:val="0"/>
      <w:marRight w:val="0"/>
      <w:marTop w:val="0"/>
      <w:marBottom w:val="0"/>
      <w:divBdr>
        <w:top w:val="none" w:sz="0" w:space="0" w:color="auto"/>
        <w:left w:val="none" w:sz="0" w:space="0" w:color="auto"/>
        <w:bottom w:val="none" w:sz="0" w:space="0" w:color="auto"/>
        <w:right w:val="none" w:sz="0" w:space="0" w:color="auto"/>
      </w:divBdr>
    </w:div>
    <w:div w:id="1845700482">
      <w:bodyDiv w:val="1"/>
      <w:marLeft w:val="0"/>
      <w:marRight w:val="0"/>
      <w:marTop w:val="0"/>
      <w:marBottom w:val="0"/>
      <w:divBdr>
        <w:top w:val="none" w:sz="0" w:space="0" w:color="auto"/>
        <w:left w:val="none" w:sz="0" w:space="0" w:color="auto"/>
        <w:bottom w:val="none" w:sz="0" w:space="0" w:color="auto"/>
        <w:right w:val="none" w:sz="0" w:space="0" w:color="auto"/>
      </w:divBdr>
    </w:div>
    <w:div w:id="1845709112">
      <w:bodyDiv w:val="1"/>
      <w:marLeft w:val="0"/>
      <w:marRight w:val="0"/>
      <w:marTop w:val="0"/>
      <w:marBottom w:val="0"/>
      <w:divBdr>
        <w:top w:val="none" w:sz="0" w:space="0" w:color="auto"/>
        <w:left w:val="none" w:sz="0" w:space="0" w:color="auto"/>
        <w:bottom w:val="none" w:sz="0" w:space="0" w:color="auto"/>
        <w:right w:val="none" w:sz="0" w:space="0" w:color="auto"/>
      </w:divBdr>
    </w:div>
    <w:div w:id="1845782796">
      <w:bodyDiv w:val="1"/>
      <w:marLeft w:val="0"/>
      <w:marRight w:val="0"/>
      <w:marTop w:val="0"/>
      <w:marBottom w:val="0"/>
      <w:divBdr>
        <w:top w:val="none" w:sz="0" w:space="0" w:color="auto"/>
        <w:left w:val="none" w:sz="0" w:space="0" w:color="auto"/>
        <w:bottom w:val="none" w:sz="0" w:space="0" w:color="auto"/>
        <w:right w:val="none" w:sz="0" w:space="0" w:color="auto"/>
      </w:divBdr>
    </w:div>
    <w:div w:id="1845827127">
      <w:bodyDiv w:val="1"/>
      <w:marLeft w:val="0"/>
      <w:marRight w:val="0"/>
      <w:marTop w:val="0"/>
      <w:marBottom w:val="0"/>
      <w:divBdr>
        <w:top w:val="none" w:sz="0" w:space="0" w:color="auto"/>
        <w:left w:val="none" w:sz="0" w:space="0" w:color="auto"/>
        <w:bottom w:val="none" w:sz="0" w:space="0" w:color="auto"/>
        <w:right w:val="none" w:sz="0" w:space="0" w:color="auto"/>
      </w:divBdr>
    </w:div>
    <w:div w:id="1845852119">
      <w:bodyDiv w:val="1"/>
      <w:marLeft w:val="0"/>
      <w:marRight w:val="0"/>
      <w:marTop w:val="0"/>
      <w:marBottom w:val="0"/>
      <w:divBdr>
        <w:top w:val="none" w:sz="0" w:space="0" w:color="auto"/>
        <w:left w:val="none" w:sz="0" w:space="0" w:color="auto"/>
        <w:bottom w:val="none" w:sz="0" w:space="0" w:color="auto"/>
        <w:right w:val="none" w:sz="0" w:space="0" w:color="auto"/>
      </w:divBdr>
    </w:div>
    <w:div w:id="1845894647">
      <w:bodyDiv w:val="1"/>
      <w:marLeft w:val="0"/>
      <w:marRight w:val="0"/>
      <w:marTop w:val="0"/>
      <w:marBottom w:val="0"/>
      <w:divBdr>
        <w:top w:val="none" w:sz="0" w:space="0" w:color="auto"/>
        <w:left w:val="none" w:sz="0" w:space="0" w:color="auto"/>
        <w:bottom w:val="none" w:sz="0" w:space="0" w:color="auto"/>
        <w:right w:val="none" w:sz="0" w:space="0" w:color="auto"/>
      </w:divBdr>
    </w:div>
    <w:div w:id="1845895275">
      <w:bodyDiv w:val="1"/>
      <w:marLeft w:val="0"/>
      <w:marRight w:val="0"/>
      <w:marTop w:val="0"/>
      <w:marBottom w:val="0"/>
      <w:divBdr>
        <w:top w:val="none" w:sz="0" w:space="0" w:color="auto"/>
        <w:left w:val="none" w:sz="0" w:space="0" w:color="auto"/>
        <w:bottom w:val="none" w:sz="0" w:space="0" w:color="auto"/>
        <w:right w:val="none" w:sz="0" w:space="0" w:color="auto"/>
      </w:divBdr>
    </w:div>
    <w:div w:id="1846046127">
      <w:bodyDiv w:val="1"/>
      <w:marLeft w:val="0"/>
      <w:marRight w:val="0"/>
      <w:marTop w:val="0"/>
      <w:marBottom w:val="0"/>
      <w:divBdr>
        <w:top w:val="none" w:sz="0" w:space="0" w:color="auto"/>
        <w:left w:val="none" w:sz="0" w:space="0" w:color="auto"/>
        <w:bottom w:val="none" w:sz="0" w:space="0" w:color="auto"/>
        <w:right w:val="none" w:sz="0" w:space="0" w:color="auto"/>
      </w:divBdr>
    </w:div>
    <w:div w:id="1846090221">
      <w:bodyDiv w:val="1"/>
      <w:marLeft w:val="0"/>
      <w:marRight w:val="0"/>
      <w:marTop w:val="0"/>
      <w:marBottom w:val="0"/>
      <w:divBdr>
        <w:top w:val="none" w:sz="0" w:space="0" w:color="auto"/>
        <w:left w:val="none" w:sz="0" w:space="0" w:color="auto"/>
        <w:bottom w:val="none" w:sz="0" w:space="0" w:color="auto"/>
        <w:right w:val="none" w:sz="0" w:space="0" w:color="auto"/>
      </w:divBdr>
    </w:div>
    <w:div w:id="1846094830">
      <w:bodyDiv w:val="1"/>
      <w:marLeft w:val="0"/>
      <w:marRight w:val="0"/>
      <w:marTop w:val="0"/>
      <w:marBottom w:val="0"/>
      <w:divBdr>
        <w:top w:val="none" w:sz="0" w:space="0" w:color="auto"/>
        <w:left w:val="none" w:sz="0" w:space="0" w:color="auto"/>
        <w:bottom w:val="none" w:sz="0" w:space="0" w:color="auto"/>
        <w:right w:val="none" w:sz="0" w:space="0" w:color="auto"/>
      </w:divBdr>
    </w:div>
    <w:div w:id="1846163622">
      <w:bodyDiv w:val="1"/>
      <w:marLeft w:val="0"/>
      <w:marRight w:val="0"/>
      <w:marTop w:val="0"/>
      <w:marBottom w:val="0"/>
      <w:divBdr>
        <w:top w:val="none" w:sz="0" w:space="0" w:color="auto"/>
        <w:left w:val="none" w:sz="0" w:space="0" w:color="auto"/>
        <w:bottom w:val="none" w:sz="0" w:space="0" w:color="auto"/>
        <w:right w:val="none" w:sz="0" w:space="0" w:color="auto"/>
      </w:divBdr>
    </w:div>
    <w:div w:id="1846166275">
      <w:bodyDiv w:val="1"/>
      <w:marLeft w:val="0"/>
      <w:marRight w:val="0"/>
      <w:marTop w:val="0"/>
      <w:marBottom w:val="0"/>
      <w:divBdr>
        <w:top w:val="none" w:sz="0" w:space="0" w:color="auto"/>
        <w:left w:val="none" w:sz="0" w:space="0" w:color="auto"/>
        <w:bottom w:val="none" w:sz="0" w:space="0" w:color="auto"/>
        <w:right w:val="none" w:sz="0" w:space="0" w:color="auto"/>
      </w:divBdr>
    </w:div>
    <w:div w:id="1846169060">
      <w:bodyDiv w:val="1"/>
      <w:marLeft w:val="0"/>
      <w:marRight w:val="0"/>
      <w:marTop w:val="0"/>
      <w:marBottom w:val="0"/>
      <w:divBdr>
        <w:top w:val="none" w:sz="0" w:space="0" w:color="auto"/>
        <w:left w:val="none" w:sz="0" w:space="0" w:color="auto"/>
        <w:bottom w:val="none" w:sz="0" w:space="0" w:color="auto"/>
        <w:right w:val="none" w:sz="0" w:space="0" w:color="auto"/>
      </w:divBdr>
    </w:div>
    <w:div w:id="1846237894">
      <w:bodyDiv w:val="1"/>
      <w:marLeft w:val="0"/>
      <w:marRight w:val="0"/>
      <w:marTop w:val="0"/>
      <w:marBottom w:val="0"/>
      <w:divBdr>
        <w:top w:val="none" w:sz="0" w:space="0" w:color="auto"/>
        <w:left w:val="none" w:sz="0" w:space="0" w:color="auto"/>
        <w:bottom w:val="none" w:sz="0" w:space="0" w:color="auto"/>
        <w:right w:val="none" w:sz="0" w:space="0" w:color="auto"/>
      </w:divBdr>
    </w:div>
    <w:div w:id="1846244433">
      <w:bodyDiv w:val="1"/>
      <w:marLeft w:val="0"/>
      <w:marRight w:val="0"/>
      <w:marTop w:val="0"/>
      <w:marBottom w:val="0"/>
      <w:divBdr>
        <w:top w:val="none" w:sz="0" w:space="0" w:color="auto"/>
        <w:left w:val="none" w:sz="0" w:space="0" w:color="auto"/>
        <w:bottom w:val="none" w:sz="0" w:space="0" w:color="auto"/>
        <w:right w:val="none" w:sz="0" w:space="0" w:color="auto"/>
      </w:divBdr>
    </w:div>
    <w:div w:id="1846356937">
      <w:bodyDiv w:val="1"/>
      <w:marLeft w:val="0"/>
      <w:marRight w:val="0"/>
      <w:marTop w:val="0"/>
      <w:marBottom w:val="0"/>
      <w:divBdr>
        <w:top w:val="none" w:sz="0" w:space="0" w:color="auto"/>
        <w:left w:val="none" w:sz="0" w:space="0" w:color="auto"/>
        <w:bottom w:val="none" w:sz="0" w:space="0" w:color="auto"/>
        <w:right w:val="none" w:sz="0" w:space="0" w:color="auto"/>
      </w:divBdr>
    </w:div>
    <w:div w:id="1846357142">
      <w:bodyDiv w:val="1"/>
      <w:marLeft w:val="0"/>
      <w:marRight w:val="0"/>
      <w:marTop w:val="0"/>
      <w:marBottom w:val="0"/>
      <w:divBdr>
        <w:top w:val="none" w:sz="0" w:space="0" w:color="auto"/>
        <w:left w:val="none" w:sz="0" w:space="0" w:color="auto"/>
        <w:bottom w:val="none" w:sz="0" w:space="0" w:color="auto"/>
        <w:right w:val="none" w:sz="0" w:space="0" w:color="auto"/>
      </w:divBdr>
    </w:div>
    <w:div w:id="1846360251">
      <w:bodyDiv w:val="1"/>
      <w:marLeft w:val="0"/>
      <w:marRight w:val="0"/>
      <w:marTop w:val="0"/>
      <w:marBottom w:val="0"/>
      <w:divBdr>
        <w:top w:val="none" w:sz="0" w:space="0" w:color="auto"/>
        <w:left w:val="none" w:sz="0" w:space="0" w:color="auto"/>
        <w:bottom w:val="none" w:sz="0" w:space="0" w:color="auto"/>
        <w:right w:val="none" w:sz="0" w:space="0" w:color="auto"/>
      </w:divBdr>
    </w:div>
    <w:div w:id="1846360659">
      <w:bodyDiv w:val="1"/>
      <w:marLeft w:val="0"/>
      <w:marRight w:val="0"/>
      <w:marTop w:val="0"/>
      <w:marBottom w:val="0"/>
      <w:divBdr>
        <w:top w:val="none" w:sz="0" w:space="0" w:color="auto"/>
        <w:left w:val="none" w:sz="0" w:space="0" w:color="auto"/>
        <w:bottom w:val="none" w:sz="0" w:space="0" w:color="auto"/>
        <w:right w:val="none" w:sz="0" w:space="0" w:color="auto"/>
      </w:divBdr>
    </w:div>
    <w:div w:id="1846430559">
      <w:bodyDiv w:val="1"/>
      <w:marLeft w:val="0"/>
      <w:marRight w:val="0"/>
      <w:marTop w:val="0"/>
      <w:marBottom w:val="0"/>
      <w:divBdr>
        <w:top w:val="none" w:sz="0" w:space="0" w:color="auto"/>
        <w:left w:val="none" w:sz="0" w:space="0" w:color="auto"/>
        <w:bottom w:val="none" w:sz="0" w:space="0" w:color="auto"/>
        <w:right w:val="none" w:sz="0" w:space="0" w:color="auto"/>
      </w:divBdr>
    </w:div>
    <w:div w:id="1846431137">
      <w:bodyDiv w:val="1"/>
      <w:marLeft w:val="0"/>
      <w:marRight w:val="0"/>
      <w:marTop w:val="0"/>
      <w:marBottom w:val="0"/>
      <w:divBdr>
        <w:top w:val="none" w:sz="0" w:space="0" w:color="auto"/>
        <w:left w:val="none" w:sz="0" w:space="0" w:color="auto"/>
        <w:bottom w:val="none" w:sz="0" w:space="0" w:color="auto"/>
        <w:right w:val="none" w:sz="0" w:space="0" w:color="auto"/>
      </w:divBdr>
    </w:div>
    <w:div w:id="1846438266">
      <w:bodyDiv w:val="1"/>
      <w:marLeft w:val="0"/>
      <w:marRight w:val="0"/>
      <w:marTop w:val="0"/>
      <w:marBottom w:val="0"/>
      <w:divBdr>
        <w:top w:val="none" w:sz="0" w:space="0" w:color="auto"/>
        <w:left w:val="none" w:sz="0" w:space="0" w:color="auto"/>
        <w:bottom w:val="none" w:sz="0" w:space="0" w:color="auto"/>
        <w:right w:val="none" w:sz="0" w:space="0" w:color="auto"/>
      </w:divBdr>
    </w:div>
    <w:div w:id="1846440191">
      <w:bodyDiv w:val="1"/>
      <w:marLeft w:val="0"/>
      <w:marRight w:val="0"/>
      <w:marTop w:val="0"/>
      <w:marBottom w:val="0"/>
      <w:divBdr>
        <w:top w:val="none" w:sz="0" w:space="0" w:color="auto"/>
        <w:left w:val="none" w:sz="0" w:space="0" w:color="auto"/>
        <w:bottom w:val="none" w:sz="0" w:space="0" w:color="auto"/>
        <w:right w:val="none" w:sz="0" w:space="0" w:color="auto"/>
      </w:divBdr>
    </w:div>
    <w:div w:id="1846476862">
      <w:bodyDiv w:val="1"/>
      <w:marLeft w:val="0"/>
      <w:marRight w:val="0"/>
      <w:marTop w:val="0"/>
      <w:marBottom w:val="0"/>
      <w:divBdr>
        <w:top w:val="none" w:sz="0" w:space="0" w:color="auto"/>
        <w:left w:val="none" w:sz="0" w:space="0" w:color="auto"/>
        <w:bottom w:val="none" w:sz="0" w:space="0" w:color="auto"/>
        <w:right w:val="none" w:sz="0" w:space="0" w:color="auto"/>
      </w:divBdr>
    </w:div>
    <w:div w:id="1846551792">
      <w:bodyDiv w:val="1"/>
      <w:marLeft w:val="0"/>
      <w:marRight w:val="0"/>
      <w:marTop w:val="0"/>
      <w:marBottom w:val="0"/>
      <w:divBdr>
        <w:top w:val="none" w:sz="0" w:space="0" w:color="auto"/>
        <w:left w:val="none" w:sz="0" w:space="0" w:color="auto"/>
        <w:bottom w:val="none" w:sz="0" w:space="0" w:color="auto"/>
        <w:right w:val="none" w:sz="0" w:space="0" w:color="auto"/>
      </w:divBdr>
    </w:div>
    <w:div w:id="1846555800">
      <w:bodyDiv w:val="1"/>
      <w:marLeft w:val="0"/>
      <w:marRight w:val="0"/>
      <w:marTop w:val="0"/>
      <w:marBottom w:val="0"/>
      <w:divBdr>
        <w:top w:val="none" w:sz="0" w:space="0" w:color="auto"/>
        <w:left w:val="none" w:sz="0" w:space="0" w:color="auto"/>
        <w:bottom w:val="none" w:sz="0" w:space="0" w:color="auto"/>
        <w:right w:val="none" w:sz="0" w:space="0" w:color="auto"/>
      </w:divBdr>
    </w:div>
    <w:div w:id="1846557442">
      <w:bodyDiv w:val="1"/>
      <w:marLeft w:val="0"/>
      <w:marRight w:val="0"/>
      <w:marTop w:val="0"/>
      <w:marBottom w:val="0"/>
      <w:divBdr>
        <w:top w:val="none" w:sz="0" w:space="0" w:color="auto"/>
        <w:left w:val="none" w:sz="0" w:space="0" w:color="auto"/>
        <w:bottom w:val="none" w:sz="0" w:space="0" w:color="auto"/>
        <w:right w:val="none" w:sz="0" w:space="0" w:color="auto"/>
      </w:divBdr>
    </w:div>
    <w:div w:id="1846674732">
      <w:bodyDiv w:val="1"/>
      <w:marLeft w:val="0"/>
      <w:marRight w:val="0"/>
      <w:marTop w:val="0"/>
      <w:marBottom w:val="0"/>
      <w:divBdr>
        <w:top w:val="none" w:sz="0" w:space="0" w:color="auto"/>
        <w:left w:val="none" w:sz="0" w:space="0" w:color="auto"/>
        <w:bottom w:val="none" w:sz="0" w:space="0" w:color="auto"/>
        <w:right w:val="none" w:sz="0" w:space="0" w:color="auto"/>
      </w:divBdr>
    </w:div>
    <w:div w:id="1846675810">
      <w:bodyDiv w:val="1"/>
      <w:marLeft w:val="0"/>
      <w:marRight w:val="0"/>
      <w:marTop w:val="0"/>
      <w:marBottom w:val="0"/>
      <w:divBdr>
        <w:top w:val="none" w:sz="0" w:space="0" w:color="auto"/>
        <w:left w:val="none" w:sz="0" w:space="0" w:color="auto"/>
        <w:bottom w:val="none" w:sz="0" w:space="0" w:color="auto"/>
        <w:right w:val="none" w:sz="0" w:space="0" w:color="auto"/>
      </w:divBdr>
    </w:div>
    <w:div w:id="1846743935">
      <w:bodyDiv w:val="1"/>
      <w:marLeft w:val="0"/>
      <w:marRight w:val="0"/>
      <w:marTop w:val="0"/>
      <w:marBottom w:val="0"/>
      <w:divBdr>
        <w:top w:val="none" w:sz="0" w:space="0" w:color="auto"/>
        <w:left w:val="none" w:sz="0" w:space="0" w:color="auto"/>
        <w:bottom w:val="none" w:sz="0" w:space="0" w:color="auto"/>
        <w:right w:val="none" w:sz="0" w:space="0" w:color="auto"/>
      </w:divBdr>
    </w:div>
    <w:div w:id="1846745779">
      <w:bodyDiv w:val="1"/>
      <w:marLeft w:val="0"/>
      <w:marRight w:val="0"/>
      <w:marTop w:val="0"/>
      <w:marBottom w:val="0"/>
      <w:divBdr>
        <w:top w:val="none" w:sz="0" w:space="0" w:color="auto"/>
        <w:left w:val="none" w:sz="0" w:space="0" w:color="auto"/>
        <w:bottom w:val="none" w:sz="0" w:space="0" w:color="auto"/>
        <w:right w:val="none" w:sz="0" w:space="0" w:color="auto"/>
      </w:divBdr>
    </w:div>
    <w:div w:id="1846825981">
      <w:bodyDiv w:val="1"/>
      <w:marLeft w:val="0"/>
      <w:marRight w:val="0"/>
      <w:marTop w:val="0"/>
      <w:marBottom w:val="0"/>
      <w:divBdr>
        <w:top w:val="none" w:sz="0" w:space="0" w:color="auto"/>
        <w:left w:val="none" w:sz="0" w:space="0" w:color="auto"/>
        <w:bottom w:val="none" w:sz="0" w:space="0" w:color="auto"/>
        <w:right w:val="none" w:sz="0" w:space="0" w:color="auto"/>
      </w:divBdr>
    </w:div>
    <w:div w:id="1846899187">
      <w:bodyDiv w:val="1"/>
      <w:marLeft w:val="0"/>
      <w:marRight w:val="0"/>
      <w:marTop w:val="0"/>
      <w:marBottom w:val="0"/>
      <w:divBdr>
        <w:top w:val="none" w:sz="0" w:space="0" w:color="auto"/>
        <w:left w:val="none" w:sz="0" w:space="0" w:color="auto"/>
        <w:bottom w:val="none" w:sz="0" w:space="0" w:color="auto"/>
        <w:right w:val="none" w:sz="0" w:space="0" w:color="auto"/>
      </w:divBdr>
    </w:div>
    <w:div w:id="1846941510">
      <w:bodyDiv w:val="1"/>
      <w:marLeft w:val="0"/>
      <w:marRight w:val="0"/>
      <w:marTop w:val="0"/>
      <w:marBottom w:val="0"/>
      <w:divBdr>
        <w:top w:val="none" w:sz="0" w:space="0" w:color="auto"/>
        <w:left w:val="none" w:sz="0" w:space="0" w:color="auto"/>
        <w:bottom w:val="none" w:sz="0" w:space="0" w:color="auto"/>
        <w:right w:val="none" w:sz="0" w:space="0" w:color="auto"/>
      </w:divBdr>
    </w:div>
    <w:div w:id="1846942946">
      <w:bodyDiv w:val="1"/>
      <w:marLeft w:val="0"/>
      <w:marRight w:val="0"/>
      <w:marTop w:val="0"/>
      <w:marBottom w:val="0"/>
      <w:divBdr>
        <w:top w:val="none" w:sz="0" w:space="0" w:color="auto"/>
        <w:left w:val="none" w:sz="0" w:space="0" w:color="auto"/>
        <w:bottom w:val="none" w:sz="0" w:space="0" w:color="auto"/>
        <w:right w:val="none" w:sz="0" w:space="0" w:color="auto"/>
      </w:divBdr>
    </w:div>
    <w:div w:id="1847011720">
      <w:bodyDiv w:val="1"/>
      <w:marLeft w:val="0"/>
      <w:marRight w:val="0"/>
      <w:marTop w:val="0"/>
      <w:marBottom w:val="0"/>
      <w:divBdr>
        <w:top w:val="none" w:sz="0" w:space="0" w:color="auto"/>
        <w:left w:val="none" w:sz="0" w:space="0" w:color="auto"/>
        <w:bottom w:val="none" w:sz="0" w:space="0" w:color="auto"/>
        <w:right w:val="none" w:sz="0" w:space="0" w:color="auto"/>
      </w:divBdr>
    </w:div>
    <w:div w:id="1847013012">
      <w:bodyDiv w:val="1"/>
      <w:marLeft w:val="0"/>
      <w:marRight w:val="0"/>
      <w:marTop w:val="0"/>
      <w:marBottom w:val="0"/>
      <w:divBdr>
        <w:top w:val="none" w:sz="0" w:space="0" w:color="auto"/>
        <w:left w:val="none" w:sz="0" w:space="0" w:color="auto"/>
        <w:bottom w:val="none" w:sz="0" w:space="0" w:color="auto"/>
        <w:right w:val="none" w:sz="0" w:space="0" w:color="auto"/>
      </w:divBdr>
    </w:div>
    <w:div w:id="1847019271">
      <w:bodyDiv w:val="1"/>
      <w:marLeft w:val="0"/>
      <w:marRight w:val="0"/>
      <w:marTop w:val="0"/>
      <w:marBottom w:val="0"/>
      <w:divBdr>
        <w:top w:val="none" w:sz="0" w:space="0" w:color="auto"/>
        <w:left w:val="none" w:sz="0" w:space="0" w:color="auto"/>
        <w:bottom w:val="none" w:sz="0" w:space="0" w:color="auto"/>
        <w:right w:val="none" w:sz="0" w:space="0" w:color="auto"/>
      </w:divBdr>
    </w:div>
    <w:div w:id="1847162333">
      <w:bodyDiv w:val="1"/>
      <w:marLeft w:val="0"/>
      <w:marRight w:val="0"/>
      <w:marTop w:val="0"/>
      <w:marBottom w:val="0"/>
      <w:divBdr>
        <w:top w:val="none" w:sz="0" w:space="0" w:color="auto"/>
        <w:left w:val="none" w:sz="0" w:space="0" w:color="auto"/>
        <w:bottom w:val="none" w:sz="0" w:space="0" w:color="auto"/>
        <w:right w:val="none" w:sz="0" w:space="0" w:color="auto"/>
      </w:divBdr>
    </w:div>
    <w:div w:id="1847356879">
      <w:bodyDiv w:val="1"/>
      <w:marLeft w:val="0"/>
      <w:marRight w:val="0"/>
      <w:marTop w:val="0"/>
      <w:marBottom w:val="0"/>
      <w:divBdr>
        <w:top w:val="none" w:sz="0" w:space="0" w:color="auto"/>
        <w:left w:val="none" w:sz="0" w:space="0" w:color="auto"/>
        <w:bottom w:val="none" w:sz="0" w:space="0" w:color="auto"/>
        <w:right w:val="none" w:sz="0" w:space="0" w:color="auto"/>
      </w:divBdr>
    </w:div>
    <w:div w:id="1847360848">
      <w:bodyDiv w:val="1"/>
      <w:marLeft w:val="0"/>
      <w:marRight w:val="0"/>
      <w:marTop w:val="0"/>
      <w:marBottom w:val="0"/>
      <w:divBdr>
        <w:top w:val="none" w:sz="0" w:space="0" w:color="auto"/>
        <w:left w:val="none" w:sz="0" w:space="0" w:color="auto"/>
        <w:bottom w:val="none" w:sz="0" w:space="0" w:color="auto"/>
        <w:right w:val="none" w:sz="0" w:space="0" w:color="auto"/>
      </w:divBdr>
    </w:div>
    <w:div w:id="1847478158">
      <w:bodyDiv w:val="1"/>
      <w:marLeft w:val="0"/>
      <w:marRight w:val="0"/>
      <w:marTop w:val="0"/>
      <w:marBottom w:val="0"/>
      <w:divBdr>
        <w:top w:val="none" w:sz="0" w:space="0" w:color="auto"/>
        <w:left w:val="none" w:sz="0" w:space="0" w:color="auto"/>
        <w:bottom w:val="none" w:sz="0" w:space="0" w:color="auto"/>
        <w:right w:val="none" w:sz="0" w:space="0" w:color="auto"/>
      </w:divBdr>
    </w:div>
    <w:div w:id="1847550424">
      <w:bodyDiv w:val="1"/>
      <w:marLeft w:val="0"/>
      <w:marRight w:val="0"/>
      <w:marTop w:val="0"/>
      <w:marBottom w:val="0"/>
      <w:divBdr>
        <w:top w:val="none" w:sz="0" w:space="0" w:color="auto"/>
        <w:left w:val="none" w:sz="0" w:space="0" w:color="auto"/>
        <w:bottom w:val="none" w:sz="0" w:space="0" w:color="auto"/>
        <w:right w:val="none" w:sz="0" w:space="0" w:color="auto"/>
      </w:divBdr>
    </w:div>
    <w:div w:id="1847551573">
      <w:bodyDiv w:val="1"/>
      <w:marLeft w:val="0"/>
      <w:marRight w:val="0"/>
      <w:marTop w:val="0"/>
      <w:marBottom w:val="0"/>
      <w:divBdr>
        <w:top w:val="none" w:sz="0" w:space="0" w:color="auto"/>
        <w:left w:val="none" w:sz="0" w:space="0" w:color="auto"/>
        <w:bottom w:val="none" w:sz="0" w:space="0" w:color="auto"/>
        <w:right w:val="none" w:sz="0" w:space="0" w:color="auto"/>
      </w:divBdr>
    </w:div>
    <w:div w:id="1847556811">
      <w:bodyDiv w:val="1"/>
      <w:marLeft w:val="0"/>
      <w:marRight w:val="0"/>
      <w:marTop w:val="0"/>
      <w:marBottom w:val="0"/>
      <w:divBdr>
        <w:top w:val="none" w:sz="0" w:space="0" w:color="auto"/>
        <w:left w:val="none" w:sz="0" w:space="0" w:color="auto"/>
        <w:bottom w:val="none" w:sz="0" w:space="0" w:color="auto"/>
        <w:right w:val="none" w:sz="0" w:space="0" w:color="auto"/>
      </w:divBdr>
    </w:div>
    <w:div w:id="1847670087">
      <w:bodyDiv w:val="1"/>
      <w:marLeft w:val="0"/>
      <w:marRight w:val="0"/>
      <w:marTop w:val="0"/>
      <w:marBottom w:val="0"/>
      <w:divBdr>
        <w:top w:val="none" w:sz="0" w:space="0" w:color="auto"/>
        <w:left w:val="none" w:sz="0" w:space="0" w:color="auto"/>
        <w:bottom w:val="none" w:sz="0" w:space="0" w:color="auto"/>
        <w:right w:val="none" w:sz="0" w:space="0" w:color="auto"/>
      </w:divBdr>
    </w:div>
    <w:div w:id="1847670734">
      <w:bodyDiv w:val="1"/>
      <w:marLeft w:val="0"/>
      <w:marRight w:val="0"/>
      <w:marTop w:val="0"/>
      <w:marBottom w:val="0"/>
      <w:divBdr>
        <w:top w:val="none" w:sz="0" w:space="0" w:color="auto"/>
        <w:left w:val="none" w:sz="0" w:space="0" w:color="auto"/>
        <w:bottom w:val="none" w:sz="0" w:space="0" w:color="auto"/>
        <w:right w:val="none" w:sz="0" w:space="0" w:color="auto"/>
      </w:divBdr>
    </w:div>
    <w:div w:id="1847744704">
      <w:bodyDiv w:val="1"/>
      <w:marLeft w:val="0"/>
      <w:marRight w:val="0"/>
      <w:marTop w:val="0"/>
      <w:marBottom w:val="0"/>
      <w:divBdr>
        <w:top w:val="none" w:sz="0" w:space="0" w:color="auto"/>
        <w:left w:val="none" w:sz="0" w:space="0" w:color="auto"/>
        <w:bottom w:val="none" w:sz="0" w:space="0" w:color="auto"/>
        <w:right w:val="none" w:sz="0" w:space="0" w:color="auto"/>
      </w:divBdr>
    </w:div>
    <w:div w:id="1847746108">
      <w:bodyDiv w:val="1"/>
      <w:marLeft w:val="0"/>
      <w:marRight w:val="0"/>
      <w:marTop w:val="0"/>
      <w:marBottom w:val="0"/>
      <w:divBdr>
        <w:top w:val="none" w:sz="0" w:space="0" w:color="auto"/>
        <w:left w:val="none" w:sz="0" w:space="0" w:color="auto"/>
        <w:bottom w:val="none" w:sz="0" w:space="0" w:color="auto"/>
        <w:right w:val="none" w:sz="0" w:space="0" w:color="auto"/>
      </w:divBdr>
    </w:div>
    <w:div w:id="1847747862">
      <w:bodyDiv w:val="1"/>
      <w:marLeft w:val="0"/>
      <w:marRight w:val="0"/>
      <w:marTop w:val="0"/>
      <w:marBottom w:val="0"/>
      <w:divBdr>
        <w:top w:val="none" w:sz="0" w:space="0" w:color="auto"/>
        <w:left w:val="none" w:sz="0" w:space="0" w:color="auto"/>
        <w:bottom w:val="none" w:sz="0" w:space="0" w:color="auto"/>
        <w:right w:val="none" w:sz="0" w:space="0" w:color="auto"/>
      </w:divBdr>
    </w:div>
    <w:div w:id="1847750511">
      <w:bodyDiv w:val="1"/>
      <w:marLeft w:val="0"/>
      <w:marRight w:val="0"/>
      <w:marTop w:val="0"/>
      <w:marBottom w:val="0"/>
      <w:divBdr>
        <w:top w:val="none" w:sz="0" w:space="0" w:color="auto"/>
        <w:left w:val="none" w:sz="0" w:space="0" w:color="auto"/>
        <w:bottom w:val="none" w:sz="0" w:space="0" w:color="auto"/>
        <w:right w:val="none" w:sz="0" w:space="0" w:color="auto"/>
      </w:divBdr>
    </w:div>
    <w:div w:id="1848014809">
      <w:bodyDiv w:val="1"/>
      <w:marLeft w:val="0"/>
      <w:marRight w:val="0"/>
      <w:marTop w:val="0"/>
      <w:marBottom w:val="0"/>
      <w:divBdr>
        <w:top w:val="none" w:sz="0" w:space="0" w:color="auto"/>
        <w:left w:val="none" w:sz="0" w:space="0" w:color="auto"/>
        <w:bottom w:val="none" w:sz="0" w:space="0" w:color="auto"/>
        <w:right w:val="none" w:sz="0" w:space="0" w:color="auto"/>
      </w:divBdr>
    </w:div>
    <w:div w:id="1848060127">
      <w:bodyDiv w:val="1"/>
      <w:marLeft w:val="0"/>
      <w:marRight w:val="0"/>
      <w:marTop w:val="0"/>
      <w:marBottom w:val="0"/>
      <w:divBdr>
        <w:top w:val="none" w:sz="0" w:space="0" w:color="auto"/>
        <w:left w:val="none" w:sz="0" w:space="0" w:color="auto"/>
        <w:bottom w:val="none" w:sz="0" w:space="0" w:color="auto"/>
        <w:right w:val="none" w:sz="0" w:space="0" w:color="auto"/>
      </w:divBdr>
    </w:div>
    <w:div w:id="1848203284">
      <w:bodyDiv w:val="1"/>
      <w:marLeft w:val="0"/>
      <w:marRight w:val="0"/>
      <w:marTop w:val="0"/>
      <w:marBottom w:val="0"/>
      <w:divBdr>
        <w:top w:val="none" w:sz="0" w:space="0" w:color="auto"/>
        <w:left w:val="none" w:sz="0" w:space="0" w:color="auto"/>
        <w:bottom w:val="none" w:sz="0" w:space="0" w:color="auto"/>
        <w:right w:val="none" w:sz="0" w:space="0" w:color="auto"/>
      </w:divBdr>
    </w:div>
    <w:div w:id="1848254157">
      <w:bodyDiv w:val="1"/>
      <w:marLeft w:val="0"/>
      <w:marRight w:val="0"/>
      <w:marTop w:val="0"/>
      <w:marBottom w:val="0"/>
      <w:divBdr>
        <w:top w:val="none" w:sz="0" w:space="0" w:color="auto"/>
        <w:left w:val="none" w:sz="0" w:space="0" w:color="auto"/>
        <w:bottom w:val="none" w:sz="0" w:space="0" w:color="auto"/>
        <w:right w:val="none" w:sz="0" w:space="0" w:color="auto"/>
      </w:divBdr>
    </w:div>
    <w:div w:id="1848323671">
      <w:bodyDiv w:val="1"/>
      <w:marLeft w:val="0"/>
      <w:marRight w:val="0"/>
      <w:marTop w:val="0"/>
      <w:marBottom w:val="0"/>
      <w:divBdr>
        <w:top w:val="none" w:sz="0" w:space="0" w:color="auto"/>
        <w:left w:val="none" w:sz="0" w:space="0" w:color="auto"/>
        <w:bottom w:val="none" w:sz="0" w:space="0" w:color="auto"/>
        <w:right w:val="none" w:sz="0" w:space="0" w:color="auto"/>
      </w:divBdr>
    </w:div>
    <w:div w:id="1848326492">
      <w:bodyDiv w:val="1"/>
      <w:marLeft w:val="0"/>
      <w:marRight w:val="0"/>
      <w:marTop w:val="0"/>
      <w:marBottom w:val="0"/>
      <w:divBdr>
        <w:top w:val="none" w:sz="0" w:space="0" w:color="auto"/>
        <w:left w:val="none" w:sz="0" w:space="0" w:color="auto"/>
        <w:bottom w:val="none" w:sz="0" w:space="0" w:color="auto"/>
        <w:right w:val="none" w:sz="0" w:space="0" w:color="auto"/>
      </w:divBdr>
    </w:div>
    <w:div w:id="1848327806">
      <w:bodyDiv w:val="1"/>
      <w:marLeft w:val="0"/>
      <w:marRight w:val="0"/>
      <w:marTop w:val="0"/>
      <w:marBottom w:val="0"/>
      <w:divBdr>
        <w:top w:val="none" w:sz="0" w:space="0" w:color="auto"/>
        <w:left w:val="none" w:sz="0" w:space="0" w:color="auto"/>
        <w:bottom w:val="none" w:sz="0" w:space="0" w:color="auto"/>
        <w:right w:val="none" w:sz="0" w:space="0" w:color="auto"/>
      </w:divBdr>
    </w:div>
    <w:div w:id="1848329659">
      <w:bodyDiv w:val="1"/>
      <w:marLeft w:val="0"/>
      <w:marRight w:val="0"/>
      <w:marTop w:val="0"/>
      <w:marBottom w:val="0"/>
      <w:divBdr>
        <w:top w:val="none" w:sz="0" w:space="0" w:color="auto"/>
        <w:left w:val="none" w:sz="0" w:space="0" w:color="auto"/>
        <w:bottom w:val="none" w:sz="0" w:space="0" w:color="auto"/>
        <w:right w:val="none" w:sz="0" w:space="0" w:color="auto"/>
      </w:divBdr>
    </w:div>
    <w:div w:id="1848400364">
      <w:bodyDiv w:val="1"/>
      <w:marLeft w:val="0"/>
      <w:marRight w:val="0"/>
      <w:marTop w:val="0"/>
      <w:marBottom w:val="0"/>
      <w:divBdr>
        <w:top w:val="none" w:sz="0" w:space="0" w:color="auto"/>
        <w:left w:val="none" w:sz="0" w:space="0" w:color="auto"/>
        <w:bottom w:val="none" w:sz="0" w:space="0" w:color="auto"/>
        <w:right w:val="none" w:sz="0" w:space="0" w:color="auto"/>
      </w:divBdr>
    </w:div>
    <w:div w:id="1848404587">
      <w:bodyDiv w:val="1"/>
      <w:marLeft w:val="0"/>
      <w:marRight w:val="0"/>
      <w:marTop w:val="0"/>
      <w:marBottom w:val="0"/>
      <w:divBdr>
        <w:top w:val="none" w:sz="0" w:space="0" w:color="auto"/>
        <w:left w:val="none" w:sz="0" w:space="0" w:color="auto"/>
        <w:bottom w:val="none" w:sz="0" w:space="0" w:color="auto"/>
        <w:right w:val="none" w:sz="0" w:space="0" w:color="auto"/>
      </w:divBdr>
    </w:div>
    <w:div w:id="1848515396">
      <w:bodyDiv w:val="1"/>
      <w:marLeft w:val="0"/>
      <w:marRight w:val="0"/>
      <w:marTop w:val="0"/>
      <w:marBottom w:val="0"/>
      <w:divBdr>
        <w:top w:val="none" w:sz="0" w:space="0" w:color="auto"/>
        <w:left w:val="none" w:sz="0" w:space="0" w:color="auto"/>
        <w:bottom w:val="none" w:sz="0" w:space="0" w:color="auto"/>
        <w:right w:val="none" w:sz="0" w:space="0" w:color="auto"/>
      </w:divBdr>
    </w:div>
    <w:div w:id="1848515838">
      <w:bodyDiv w:val="1"/>
      <w:marLeft w:val="0"/>
      <w:marRight w:val="0"/>
      <w:marTop w:val="0"/>
      <w:marBottom w:val="0"/>
      <w:divBdr>
        <w:top w:val="none" w:sz="0" w:space="0" w:color="auto"/>
        <w:left w:val="none" w:sz="0" w:space="0" w:color="auto"/>
        <w:bottom w:val="none" w:sz="0" w:space="0" w:color="auto"/>
        <w:right w:val="none" w:sz="0" w:space="0" w:color="auto"/>
      </w:divBdr>
    </w:div>
    <w:div w:id="1848517523">
      <w:bodyDiv w:val="1"/>
      <w:marLeft w:val="0"/>
      <w:marRight w:val="0"/>
      <w:marTop w:val="0"/>
      <w:marBottom w:val="0"/>
      <w:divBdr>
        <w:top w:val="none" w:sz="0" w:space="0" w:color="auto"/>
        <w:left w:val="none" w:sz="0" w:space="0" w:color="auto"/>
        <w:bottom w:val="none" w:sz="0" w:space="0" w:color="auto"/>
        <w:right w:val="none" w:sz="0" w:space="0" w:color="auto"/>
      </w:divBdr>
    </w:div>
    <w:div w:id="1848523048">
      <w:bodyDiv w:val="1"/>
      <w:marLeft w:val="0"/>
      <w:marRight w:val="0"/>
      <w:marTop w:val="0"/>
      <w:marBottom w:val="0"/>
      <w:divBdr>
        <w:top w:val="none" w:sz="0" w:space="0" w:color="auto"/>
        <w:left w:val="none" w:sz="0" w:space="0" w:color="auto"/>
        <w:bottom w:val="none" w:sz="0" w:space="0" w:color="auto"/>
        <w:right w:val="none" w:sz="0" w:space="0" w:color="auto"/>
      </w:divBdr>
    </w:div>
    <w:div w:id="1848589713">
      <w:bodyDiv w:val="1"/>
      <w:marLeft w:val="0"/>
      <w:marRight w:val="0"/>
      <w:marTop w:val="0"/>
      <w:marBottom w:val="0"/>
      <w:divBdr>
        <w:top w:val="none" w:sz="0" w:space="0" w:color="auto"/>
        <w:left w:val="none" w:sz="0" w:space="0" w:color="auto"/>
        <w:bottom w:val="none" w:sz="0" w:space="0" w:color="auto"/>
        <w:right w:val="none" w:sz="0" w:space="0" w:color="auto"/>
      </w:divBdr>
    </w:div>
    <w:div w:id="1848597739">
      <w:bodyDiv w:val="1"/>
      <w:marLeft w:val="0"/>
      <w:marRight w:val="0"/>
      <w:marTop w:val="0"/>
      <w:marBottom w:val="0"/>
      <w:divBdr>
        <w:top w:val="none" w:sz="0" w:space="0" w:color="auto"/>
        <w:left w:val="none" w:sz="0" w:space="0" w:color="auto"/>
        <w:bottom w:val="none" w:sz="0" w:space="0" w:color="auto"/>
        <w:right w:val="none" w:sz="0" w:space="0" w:color="auto"/>
      </w:divBdr>
    </w:div>
    <w:div w:id="1848707871">
      <w:bodyDiv w:val="1"/>
      <w:marLeft w:val="0"/>
      <w:marRight w:val="0"/>
      <w:marTop w:val="0"/>
      <w:marBottom w:val="0"/>
      <w:divBdr>
        <w:top w:val="none" w:sz="0" w:space="0" w:color="auto"/>
        <w:left w:val="none" w:sz="0" w:space="0" w:color="auto"/>
        <w:bottom w:val="none" w:sz="0" w:space="0" w:color="auto"/>
        <w:right w:val="none" w:sz="0" w:space="0" w:color="auto"/>
      </w:divBdr>
    </w:div>
    <w:div w:id="1848713126">
      <w:bodyDiv w:val="1"/>
      <w:marLeft w:val="0"/>
      <w:marRight w:val="0"/>
      <w:marTop w:val="0"/>
      <w:marBottom w:val="0"/>
      <w:divBdr>
        <w:top w:val="none" w:sz="0" w:space="0" w:color="auto"/>
        <w:left w:val="none" w:sz="0" w:space="0" w:color="auto"/>
        <w:bottom w:val="none" w:sz="0" w:space="0" w:color="auto"/>
        <w:right w:val="none" w:sz="0" w:space="0" w:color="auto"/>
      </w:divBdr>
    </w:div>
    <w:div w:id="1848789672">
      <w:bodyDiv w:val="1"/>
      <w:marLeft w:val="0"/>
      <w:marRight w:val="0"/>
      <w:marTop w:val="0"/>
      <w:marBottom w:val="0"/>
      <w:divBdr>
        <w:top w:val="none" w:sz="0" w:space="0" w:color="auto"/>
        <w:left w:val="none" w:sz="0" w:space="0" w:color="auto"/>
        <w:bottom w:val="none" w:sz="0" w:space="0" w:color="auto"/>
        <w:right w:val="none" w:sz="0" w:space="0" w:color="auto"/>
      </w:divBdr>
    </w:div>
    <w:div w:id="1848862259">
      <w:bodyDiv w:val="1"/>
      <w:marLeft w:val="0"/>
      <w:marRight w:val="0"/>
      <w:marTop w:val="0"/>
      <w:marBottom w:val="0"/>
      <w:divBdr>
        <w:top w:val="none" w:sz="0" w:space="0" w:color="auto"/>
        <w:left w:val="none" w:sz="0" w:space="0" w:color="auto"/>
        <w:bottom w:val="none" w:sz="0" w:space="0" w:color="auto"/>
        <w:right w:val="none" w:sz="0" w:space="0" w:color="auto"/>
      </w:divBdr>
    </w:div>
    <w:div w:id="1848864226">
      <w:bodyDiv w:val="1"/>
      <w:marLeft w:val="0"/>
      <w:marRight w:val="0"/>
      <w:marTop w:val="0"/>
      <w:marBottom w:val="0"/>
      <w:divBdr>
        <w:top w:val="none" w:sz="0" w:space="0" w:color="auto"/>
        <w:left w:val="none" w:sz="0" w:space="0" w:color="auto"/>
        <w:bottom w:val="none" w:sz="0" w:space="0" w:color="auto"/>
        <w:right w:val="none" w:sz="0" w:space="0" w:color="auto"/>
      </w:divBdr>
    </w:div>
    <w:div w:id="1848903792">
      <w:bodyDiv w:val="1"/>
      <w:marLeft w:val="0"/>
      <w:marRight w:val="0"/>
      <w:marTop w:val="0"/>
      <w:marBottom w:val="0"/>
      <w:divBdr>
        <w:top w:val="none" w:sz="0" w:space="0" w:color="auto"/>
        <w:left w:val="none" w:sz="0" w:space="0" w:color="auto"/>
        <w:bottom w:val="none" w:sz="0" w:space="0" w:color="auto"/>
        <w:right w:val="none" w:sz="0" w:space="0" w:color="auto"/>
      </w:divBdr>
    </w:div>
    <w:div w:id="1848903905">
      <w:bodyDiv w:val="1"/>
      <w:marLeft w:val="0"/>
      <w:marRight w:val="0"/>
      <w:marTop w:val="0"/>
      <w:marBottom w:val="0"/>
      <w:divBdr>
        <w:top w:val="none" w:sz="0" w:space="0" w:color="auto"/>
        <w:left w:val="none" w:sz="0" w:space="0" w:color="auto"/>
        <w:bottom w:val="none" w:sz="0" w:space="0" w:color="auto"/>
        <w:right w:val="none" w:sz="0" w:space="0" w:color="auto"/>
      </w:divBdr>
    </w:div>
    <w:div w:id="1848907232">
      <w:bodyDiv w:val="1"/>
      <w:marLeft w:val="0"/>
      <w:marRight w:val="0"/>
      <w:marTop w:val="0"/>
      <w:marBottom w:val="0"/>
      <w:divBdr>
        <w:top w:val="none" w:sz="0" w:space="0" w:color="auto"/>
        <w:left w:val="none" w:sz="0" w:space="0" w:color="auto"/>
        <w:bottom w:val="none" w:sz="0" w:space="0" w:color="auto"/>
        <w:right w:val="none" w:sz="0" w:space="0" w:color="auto"/>
      </w:divBdr>
    </w:div>
    <w:div w:id="1848976994">
      <w:bodyDiv w:val="1"/>
      <w:marLeft w:val="0"/>
      <w:marRight w:val="0"/>
      <w:marTop w:val="0"/>
      <w:marBottom w:val="0"/>
      <w:divBdr>
        <w:top w:val="none" w:sz="0" w:space="0" w:color="auto"/>
        <w:left w:val="none" w:sz="0" w:space="0" w:color="auto"/>
        <w:bottom w:val="none" w:sz="0" w:space="0" w:color="auto"/>
        <w:right w:val="none" w:sz="0" w:space="0" w:color="auto"/>
      </w:divBdr>
    </w:div>
    <w:div w:id="1848980746">
      <w:bodyDiv w:val="1"/>
      <w:marLeft w:val="0"/>
      <w:marRight w:val="0"/>
      <w:marTop w:val="0"/>
      <w:marBottom w:val="0"/>
      <w:divBdr>
        <w:top w:val="none" w:sz="0" w:space="0" w:color="auto"/>
        <w:left w:val="none" w:sz="0" w:space="0" w:color="auto"/>
        <w:bottom w:val="none" w:sz="0" w:space="0" w:color="auto"/>
        <w:right w:val="none" w:sz="0" w:space="0" w:color="auto"/>
      </w:divBdr>
    </w:div>
    <w:div w:id="1849056612">
      <w:bodyDiv w:val="1"/>
      <w:marLeft w:val="0"/>
      <w:marRight w:val="0"/>
      <w:marTop w:val="0"/>
      <w:marBottom w:val="0"/>
      <w:divBdr>
        <w:top w:val="none" w:sz="0" w:space="0" w:color="auto"/>
        <w:left w:val="none" w:sz="0" w:space="0" w:color="auto"/>
        <w:bottom w:val="none" w:sz="0" w:space="0" w:color="auto"/>
        <w:right w:val="none" w:sz="0" w:space="0" w:color="auto"/>
      </w:divBdr>
    </w:div>
    <w:div w:id="1849057239">
      <w:bodyDiv w:val="1"/>
      <w:marLeft w:val="0"/>
      <w:marRight w:val="0"/>
      <w:marTop w:val="0"/>
      <w:marBottom w:val="0"/>
      <w:divBdr>
        <w:top w:val="none" w:sz="0" w:space="0" w:color="auto"/>
        <w:left w:val="none" w:sz="0" w:space="0" w:color="auto"/>
        <w:bottom w:val="none" w:sz="0" w:space="0" w:color="auto"/>
        <w:right w:val="none" w:sz="0" w:space="0" w:color="auto"/>
      </w:divBdr>
    </w:div>
    <w:div w:id="1849059332">
      <w:bodyDiv w:val="1"/>
      <w:marLeft w:val="0"/>
      <w:marRight w:val="0"/>
      <w:marTop w:val="0"/>
      <w:marBottom w:val="0"/>
      <w:divBdr>
        <w:top w:val="none" w:sz="0" w:space="0" w:color="auto"/>
        <w:left w:val="none" w:sz="0" w:space="0" w:color="auto"/>
        <w:bottom w:val="none" w:sz="0" w:space="0" w:color="auto"/>
        <w:right w:val="none" w:sz="0" w:space="0" w:color="auto"/>
      </w:divBdr>
    </w:div>
    <w:div w:id="1849098897">
      <w:bodyDiv w:val="1"/>
      <w:marLeft w:val="0"/>
      <w:marRight w:val="0"/>
      <w:marTop w:val="0"/>
      <w:marBottom w:val="0"/>
      <w:divBdr>
        <w:top w:val="none" w:sz="0" w:space="0" w:color="auto"/>
        <w:left w:val="none" w:sz="0" w:space="0" w:color="auto"/>
        <w:bottom w:val="none" w:sz="0" w:space="0" w:color="auto"/>
        <w:right w:val="none" w:sz="0" w:space="0" w:color="auto"/>
      </w:divBdr>
    </w:div>
    <w:div w:id="1849173805">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849445706">
      <w:bodyDiv w:val="1"/>
      <w:marLeft w:val="0"/>
      <w:marRight w:val="0"/>
      <w:marTop w:val="0"/>
      <w:marBottom w:val="0"/>
      <w:divBdr>
        <w:top w:val="none" w:sz="0" w:space="0" w:color="auto"/>
        <w:left w:val="none" w:sz="0" w:space="0" w:color="auto"/>
        <w:bottom w:val="none" w:sz="0" w:space="0" w:color="auto"/>
        <w:right w:val="none" w:sz="0" w:space="0" w:color="auto"/>
      </w:divBdr>
    </w:div>
    <w:div w:id="1849711580">
      <w:bodyDiv w:val="1"/>
      <w:marLeft w:val="0"/>
      <w:marRight w:val="0"/>
      <w:marTop w:val="0"/>
      <w:marBottom w:val="0"/>
      <w:divBdr>
        <w:top w:val="none" w:sz="0" w:space="0" w:color="auto"/>
        <w:left w:val="none" w:sz="0" w:space="0" w:color="auto"/>
        <w:bottom w:val="none" w:sz="0" w:space="0" w:color="auto"/>
        <w:right w:val="none" w:sz="0" w:space="0" w:color="auto"/>
      </w:divBdr>
    </w:div>
    <w:div w:id="1849757776">
      <w:bodyDiv w:val="1"/>
      <w:marLeft w:val="0"/>
      <w:marRight w:val="0"/>
      <w:marTop w:val="0"/>
      <w:marBottom w:val="0"/>
      <w:divBdr>
        <w:top w:val="none" w:sz="0" w:space="0" w:color="auto"/>
        <w:left w:val="none" w:sz="0" w:space="0" w:color="auto"/>
        <w:bottom w:val="none" w:sz="0" w:space="0" w:color="auto"/>
        <w:right w:val="none" w:sz="0" w:space="0" w:color="auto"/>
      </w:divBdr>
    </w:div>
    <w:div w:id="1849758165">
      <w:bodyDiv w:val="1"/>
      <w:marLeft w:val="0"/>
      <w:marRight w:val="0"/>
      <w:marTop w:val="0"/>
      <w:marBottom w:val="0"/>
      <w:divBdr>
        <w:top w:val="none" w:sz="0" w:space="0" w:color="auto"/>
        <w:left w:val="none" w:sz="0" w:space="0" w:color="auto"/>
        <w:bottom w:val="none" w:sz="0" w:space="0" w:color="auto"/>
        <w:right w:val="none" w:sz="0" w:space="0" w:color="auto"/>
      </w:divBdr>
    </w:div>
    <w:div w:id="1849783701">
      <w:bodyDiv w:val="1"/>
      <w:marLeft w:val="0"/>
      <w:marRight w:val="0"/>
      <w:marTop w:val="0"/>
      <w:marBottom w:val="0"/>
      <w:divBdr>
        <w:top w:val="none" w:sz="0" w:space="0" w:color="auto"/>
        <w:left w:val="none" w:sz="0" w:space="0" w:color="auto"/>
        <w:bottom w:val="none" w:sz="0" w:space="0" w:color="auto"/>
        <w:right w:val="none" w:sz="0" w:space="0" w:color="auto"/>
      </w:divBdr>
    </w:div>
    <w:div w:id="1849830760">
      <w:bodyDiv w:val="1"/>
      <w:marLeft w:val="0"/>
      <w:marRight w:val="0"/>
      <w:marTop w:val="0"/>
      <w:marBottom w:val="0"/>
      <w:divBdr>
        <w:top w:val="none" w:sz="0" w:space="0" w:color="auto"/>
        <w:left w:val="none" w:sz="0" w:space="0" w:color="auto"/>
        <w:bottom w:val="none" w:sz="0" w:space="0" w:color="auto"/>
        <w:right w:val="none" w:sz="0" w:space="0" w:color="auto"/>
      </w:divBdr>
    </w:div>
    <w:div w:id="1850020922">
      <w:bodyDiv w:val="1"/>
      <w:marLeft w:val="0"/>
      <w:marRight w:val="0"/>
      <w:marTop w:val="0"/>
      <w:marBottom w:val="0"/>
      <w:divBdr>
        <w:top w:val="none" w:sz="0" w:space="0" w:color="auto"/>
        <w:left w:val="none" w:sz="0" w:space="0" w:color="auto"/>
        <w:bottom w:val="none" w:sz="0" w:space="0" w:color="auto"/>
        <w:right w:val="none" w:sz="0" w:space="0" w:color="auto"/>
      </w:divBdr>
    </w:div>
    <w:div w:id="1850024426">
      <w:bodyDiv w:val="1"/>
      <w:marLeft w:val="0"/>
      <w:marRight w:val="0"/>
      <w:marTop w:val="0"/>
      <w:marBottom w:val="0"/>
      <w:divBdr>
        <w:top w:val="none" w:sz="0" w:space="0" w:color="auto"/>
        <w:left w:val="none" w:sz="0" w:space="0" w:color="auto"/>
        <w:bottom w:val="none" w:sz="0" w:space="0" w:color="auto"/>
        <w:right w:val="none" w:sz="0" w:space="0" w:color="auto"/>
      </w:divBdr>
    </w:div>
    <w:div w:id="1850097133">
      <w:bodyDiv w:val="1"/>
      <w:marLeft w:val="0"/>
      <w:marRight w:val="0"/>
      <w:marTop w:val="0"/>
      <w:marBottom w:val="0"/>
      <w:divBdr>
        <w:top w:val="none" w:sz="0" w:space="0" w:color="auto"/>
        <w:left w:val="none" w:sz="0" w:space="0" w:color="auto"/>
        <w:bottom w:val="none" w:sz="0" w:space="0" w:color="auto"/>
        <w:right w:val="none" w:sz="0" w:space="0" w:color="auto"/>
      </w:divBdr>
    </w:div>
    <w:div w:id="1850363110">
      <w:bodyDiv w:val="1"/>
      <w:marLeft w:val="0"/>
      <w:marRight w:val="0"/>
      <w:marTop w:val="0"/>
      <w:marBottom w:val="0"/>
      <w:divBdr>
        <w:top w:val="none" w:sz="0" w:space="0" w:color="auto"/>
        <w:left w:val="none" w:sz="0" w:space="0" w:color="auto"/>
        <w:bottom w:val="none" w:sz="0" w:space="0" w:color="auto"/>
        <w:right w:val="none" w:sz="0" w:space="0" w:color="auto"/>
      </w:divBdr>
    </w:div>
    <w:div w:id="1850367010">
      <w:bodyDiv w:val="1"/>
      <w:marLeft w:val="0"/>
      <w:marRight w:val="0"/>
      <w:marTop w:val="0"/>
      <w:marBottom w:val="0"/>
      <w:divBdr>
        <w:top w:val="none" w:sz="0" w:space="0" w:color="auto"/>
        <w:left w:val="none" w:sz="0" w:space="0" w:color="auto"/>
        <w:bottom w:val="none" w:sz="0" w:space="0" w:color="auto"/>
        <w:right w:val="none" w:sz="0" w:space="0" w:color="auto"/>
      </w:divBdr>
    </w:div>
    <w:div w:id="1850370622">
      <w:bodyDiv w:val="1"/>
      <w:marLeft w:val="0"/>
      <w:marRight w:val="0"/>
      <w:marTop w:val="0"/>
      <w:marBottom w:val="0"/>
      <w:divBdr>
        <w:top w:val="none" w:sz="0" w:space="0" w:color="auto"/>
        <w:left w:val="none" w:sz="0" w:space="0" w:color="auto"/>
        <w:bottom w:val="none" w:sz="0" w:space="0" w:color="auto"/>
        <w:right w:val="none" w:sz="0" w:space="0" w:color="auto"/>
      </w:divBdr>
    </w:div>
    <w:div w:id="1850409037">
      <w:bodyDiv w:val="1"/>
      <w:marLeft w:val="0"/>
      <w:marRight w:val="0"/>
      <w:marTop w:val="0"/>
      <w:marBottom w:val="0"/>
      <w:divBdr>
        <w:top w:val="none" w:sz="0" w:space="0" w:color="auto"/>
        <w:left w:val="none" w:sz="0" w:space="0" w:color="auto"/>
        <w:bottom w:val="none" w:sz="0" w:space="0" w:color="auto"/>
        <w:right w:val="none" w:sz="0" w:space="0" w:color="auto"/>
      </w:divBdr>
    </w:div>
    <w:div w:id="1850409248">
      <w:bodyDiv w:val="1"/>
      <w:marLeft w:val="0"/>
      <w:marRight w:val="0"/>
      <w:marTop w:val="0"/>
      <w:marBottom w:val="0"/>
      <w:divBdr>
        <w:top w:val="none" w:sz="0" w:space="0" w:color="auto"/>
        <w:left w:val="none" w:sz="0" w:space="0" w:color="auto"/>
        <w:bottom w:val="none" w:sz="0" w:space="0" w:color="auto"/>
        <w:right w:val="none" w:sz="0" w:space="0" w:color="auto"/>
      </w:divBdr>
    </w:div>
    <w:div w:id="1850412746">
      <w:bodyDiv w:val="1"/>
      <w:marLeft w:val="0"/>
      <w:marRight w:val="0"/>
      <w:marTop w:val="0"/>
      <w:marBottom w:val="0"/>
      <w:divBdr>
        <w:top w:val="none" w:sz="0" w:space="0" w:color="auto"/>
        <w:left w:val="none" w:sz="0" w:space="0" w:color="auto"/>
        <w:bottom w:val="none" w:sz="0" w:space="0" w:color="auto"/>
        <w:right w:val="none" w:sz="0" w:space="0" w:color="auto"/>
      </w:divBdr>
    </w:div>
    <w:div w:id="1850414328">
      <w:bodyDiv w:val="1"/>
      <w:marLeft w:val="0"/>
      <w:marRight w:val="0"/>
      <w:marTop w:val="0"/>
      <w:marBottom w:val="0"/>
      <w:divBdr>
        <w:top w:val="none" w:sz="0" w:space="0" w:color="auto"/>
        <w:left w:val="none" w:sz="0" w:space="0" w:color="auto"/>
        <w:bottom w:val="none" w:sz="0" w:space="0" w:color="auto"/>
        <w:right w:val="none" w:sz="0" w:space="0" w:color="auto"/>
      </w:divBdr>
    </w:div>
    <w:div w:id="1850559918">
      <w:bodyDiv w:val="1"/>
      <w:marLeft w:val="0"/>
      <w:marRight w:val="0"/>
      <w:marTop w:val="0"/>
      <w:marBottom w:val="0"/>
      <w:divBdr>
        <w:top w:val="none" w:sz="0" w:space="0" w:color="auto"/>
        <w:left w:val="none" w:sz="0" w:space="0" w:color="auto"/>
        <w:bottom w:val="none" w:sz="0" w:space="0" w:color="auto"/>
        <w:right w:val="none" w:sz="0" w:space="0" w:color="auto"/>
      </w:divBdr>
    </w:div>
    <w:div w:id="1850561194">
      <w:bodyDiv w:val="1"/>
      <w:marLeft w:val="0"/>
      <w:marRight w:val="0"/>
      <w:marTop w:val="0"/>
      <w:marBottom w:val="0"/>
      <w:divBdr>
        <w:top w:val="none" w:sz="0" w:space="0" w:color="auto"/>
        <w:left w:val="none" w:sz="0" w:space="0" w:color="auto"/>
        <w:bottom w:val="none" w:sz="0" w:space="0" w:color="auto"/>
        <w:right w:val="none" w:sz="0" w:space="0" w:color="auto"/>
      </w:divBdr>
    </w:div>
    <w:div w:id="1850636196">
      <w:bodyDiv w:val="1"/>
      <w:marLeft w:val="0"/>
      <w:marRight w:val="0"/>
      <w:marTop w:val="0"/>
      <w:marBottom w:val="0"/>
      <w:divBdr>
        <w:top w:val="none" w:sz="0" w:space="0" w:color="auto"/>
        <w:left w:val="none" w:sz="0" w:space="0" w:color="auto"/>
        <w:bottom w:val="none" w:sz="0" w:space="0" w:color="auto"/>
        <w:right w:val="none" w:sz="0" w:space="0" w:color="auto"/>
      </w:divBdr>
    </w:div>
    <w:div w:id="1850674307">
      <w:bodyDiv w:val="1"/>
      <w:marLeft w:val="0"/>
      <w:marRight w:val="0"/>
      <w:marTop w:val="0"/>
      <w:marBottom w:val="0"/>
      <w:divBdr>
        <w:top w:val="none" w:sz="0" w:space="0" w:color="auto"/>
        <w:left w:val="none" w:sz="0" w:space="0" w:color="auto"/>
        <w:bottom w:val="none" w:sz="0" w:space="0" w:color="auto"/>
        <w:right w:val="none" w:sz="0" w:space="0" w:color="auto"/>
      </w:divBdr>
    </w:div>
    <w:div w:id="1850677708">
      <w:bodyDiv w:val="1"/>
      <w:marLeft w:val="0"/>
      <w:marRight w:val="0"/>
      <w:marTop w:val="0"/>
      <w:marBottom w:val="0"/>
      <w:divBdr>
        <w:top w:val="none" w:sz="0" w:space="0" w:color="auto"/>
        <w:left w:val="none" w:sz="0" w:space="0" w:color="auto"/>
        <w:bottom w:val="none" w:sz="0" w:space="0" w:color="auto"/>
        <w:right w:val="none" w:sz="0" w:space="0" w:color="auto"/>
      </w:divBdr>
    </w:div>
    <w:div w:id="1850682197">
      <w:bodyDiv w:val="1"/>
      <w:marLeft w:val="0"/>
      <w:marRight w:val="0"/>
      <w:marTop w:val="0"/>
      <w:marBottom w:val="0"/>
      <w:divBdr>
        <w:top w:val="none" w:sz="0" w:space="0" w:color="auto"/>
        <w:left w:val="none" w:sz="0" w:space="0" w:color="auto"/>
        <w:bottom w:val="none" w:sz="0" w:space="0" w:color="auto"/>
        <w:right w:val="none" w:sz="0" w:space="0" w:color="auto"/>
      </w:divBdr>
    </w:div>
    <w:div w:id="1850757533">
      <w:bodyDiv w:val="1"/>
      <w:marLeft w:val="0"/>
      <w:marRight w:val="0"/>
      <w:marTop w:val="0"/>
      <w:marBottom w:val="0"/>
      <w:divBdr>
        <w:top w:val="none" w:sz="0" w:space="0" w:color="auto"/>
        <w:left w:val="none" w:sz="0" w:space="0" w:color="auto"/>
        <w:bottom w:val="none" w:sz="0" w:space="0" w:color="auto"/>
        <w:right w:val="none" w:sz="0" w:space="0" w:color="auto"/>
      </w:divBdr>
    </w:div>
    <w:div w:id="1850829817">
      <w:bodyDiv w:val="1"/>
      <w:marLeft w:val="0"/>
      <w:marRight w:val="0"/>
      <w:marTop w:val="0"/>
      <w:marBottom w:val="0"/>
      <w:divBdr>
        <w:top w:val="none" w:sz="0" w:space="0" w:color="auto"/>
        <w:left w:val="none" w:sz="0" w:space="0" w:color="auto"/>
        <w:bottom w:val="none" w:sz="0" w:space="0" w:color="auto"/>
        <w:right w:val="none" w:sz="0" w:space="0" w:color="auto"/>
      </w:divBdr>
    </w:div>
    <w:div w:id="1850830489">
      <w:bodyDiv w:val="1"/>
      <w:marLeft w:val="0"/>
      <w:marRight w:val="0"/>
      <w:marTop w:val="0"/>
      <w:marBottom w:val="0"/>
      <w:divBdr>
        <w:top w:val="none" w:sz="0" w:space="0" w:color="auto"/>
        <w:left w:val="none" w:sz="0" w:space="0" w:color="auto"/>
        <w:bottom w:val="none" w:sz="0" w:space="0" w:color="auto"/>
        <w:right w:val="none" w:sz="0" w:space="0" w:color="auto"/>
      </w:divBdr>
    </w:div>
    <w:div w:id="1850830640">
      <w:bodyDiv w:val="1"/>
      <w:marLeft w:val="0"/>
      <w:marRight w:val="0"/>
      <w:marTop w:val="0"/>
      <w:marBottom w:val="0"/>
      <w:divBdr>
        <w:top w:val="none" w:sz="0" w:space="0" w:color="auto"/>
        <w:left w:val="none" w:sz="0" w:space="0" w:color="auto"/>
        <w:bottom w:val="none" w:sz="0" w:space="0" w:color="auto"/>
        <w:right w:val="none" w:sz="0" w:space="0" w:color="auto"/>
      </w:divBdr>
    </w:div>
    <w:div w:id="1850833609">
      <w:bodyDiv w:val="1"/>
      <w:marLeft w:val="0"/>
      <w:marRight w:val="0"/>
      <w:marTop w:val="0"/>
      <w:marBottom w:val="0"/>
      <w:divBdr>
        <w:top w:val="none" w:sz="0" w:space="0" w:color="auto"/>
        <w:left w:val="none" w:sz="0" w:space="0" w:color="auto"/>
        <w:bottom w:val="none" w:sz="0" w:space="0" w:color="auto"/>
        <w:right w:val="none" w:sz="0" w:space="0" w:color="auto"/>
      </w:divBdr>
    </w:div>
    <w:div w:id="1850945364">
      <w:bodyDiv w:val="1"/>
      <w:marLeft w:val="0"/>
      <w:marRight w:val="0"/>
      <w:marTop w:val="0"/>
      <w:marBottom w:val="0"/>
      <w:divBdr>
        <w:top w:val="none" w:sz="0" w:space="0" w:color="auto"/>
        <w:left w:val="none" w:sz="0" w:space="0" w:color="auto"/>
        <w:bottom w:val="none" w:sz="0" w:space="0" w:color="auto"/>
        <w:right w:val="none" w:sz="0" w:space="0" w:color="auto"/>
      </w:divBdr>
    </w:div>
    <w:div w:id="1850946299">
      <w:bodyDiv w:val="1"/>
      <w:marLeft w:val="0"/>
      <w:marRight w:val="0"/>
      <w:marTop w:val="0"/>
      <w:marBottom w:val="0"/>
      <w:divBdr>
        <w:top w:val="none" w:sz="0" w:space="0" w:color="auto"/>
        <w:left w:val="none" w:sz="0" w:space="0" w:color="auto"/>
        <w:bottom w:val="none" w:sz="0" w:space="0" w:color="auto"/>
        <w:right w:val="none" w:sz="0" w:space="0" w:color="auto"/>
      </w:divBdr>
    </w:div>
    <w:div w:id="1851021635">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
    <w:div w:id="1851137050">
      <w:bodyDiv w:val="1"/>
      <w:marLeft w:val="0"/>
      <w:marRight w:val="0"/>
      <w:marTop w:val="0"/>
      <w:marBottom w:val="0"/>
      <w:divBdr>
        <w:top w:val="none" w:sz="0" w:space="0" w:color="auto"/>
        <w:left w:val="none" w:sz="0" w:space="0" w:color="auto"/>
        <w:bottom w:val="none" w:sz="0" w:space="0" w:color="auto"/>
        <w:right w:val="none" w:sz="0" w:space="0" w:color="auto"/>
      </w:divBdr>
    </w:div>
    <w:div w:id="1851141248">
      <w:bodyDiv w:val="1"/>
      <w:marLeft w:val="0"/>
      <w:marRight w:val="0"/>
      <w:marTop w:val="0"/>
      <w:marBottom w:val="0"/>
      <w:divBdr>
        <w:top w:val="none" w:sz="0" w:space="0" w:color="auto"/>
        <w:left w:val="none" w:sz="0" w:space="0" w:color="auto"/>
        <w:bottom w:val="none" w:sz="0" w:space="0" w:color="auto"/>
        <w:right w:val="none" w:sz="0" w:space="0" w:color="auto"/>
      </w:divBdr>
    </w:div>
    <w:div w:id="1851262899">
      <w:bodyDiv w:val="1"/>
      <w:marLeft w:val="0"/>
      <w:marRight w:val="0"/>
      <w:marTop w:val="0"/>
      <w:marBottom w:val="0"/>
      <w:divBdr>
        <w:top w:val="none" w:sz="0" w:space="0" w:color="auto"/>
        <w:left w:val="none" w:sz="0" w:space="0" w:color="auto"/>
        <w:bottom w:val="none" w:sz="0" w:space="0" w:color="auto"/>
        <w:right w:val="none" w:sz="0" w:space="0" w:color="auto"/>
      </w:divBdr>
    </w:div>
    <w:div w:id="1851406484">
      <w:bodyDiv w:val="1"/>
      <w:marLeft w:val="0"/>
      <w:marRight w:val="0"/>
      <w:marTop w:val="0"/>
      <w:marBottom w:val="0"/>
      <w:divBdr>
        <w:top w:val="none" w:sz="0" w:space="0" w:color="auto"/>
        <w:left w:val="none" w:sz="0" w:space="0" w:color="auto"/>
        <w:bottom w:val="none" w:sz="0" w:space="0" w:color="auto"/>
        <w:right w:val="none" w:sz="0" w:space="0" w:color="auto"/>
      </w:divBdr>
    </w:div>
    <w:div w:id="1851407527">
      <w:bodyDiv w:val="1"/>
      <w:marLeft w:val="0"/>
      <w:marRight w:val="0"/>
      <w:marTop w:val="0"/>
      <w:marBottom w:val="0"/>
      <w:divBdr>
        <w:top w:val="none" w:sz="0" w:space="0" w:color="auto"/>
        <w:left w:val="none" w:sz="0" w:space="0" w:color="auto"/>
        <w:bottom w:val="none" w:sz="0" w:space="0" w:color="auto"/>
        <w:right w:val="none" w:sz="0" w:space="0" w:color="auto"/>
      </w:divBdr>
    </w:div>
    <w:div w:id="1851410340">
      <w:bodyDiv w:val="1"/>
      <w:marLeft w:val="0"/>
      <w:marRight w:val="0"/>
      <w:marTop w:val="0"/>
      <w:marBottom w:val="0"/>
      <w:divBdr>
        <w:top w:val="none" w:sz="0" w:space="0" w:color="auto"/>
        <w:left w:val="none" w:sz="0" w:space="0" w:color="auto"/>
        <w:bottom w:val="none" w:sz="0" w:space="0" w:color="auto"/>
        <w:right w:val="none" w:sz="0" w:space="0" w:color="auto"/>
      </w:divBdr>
    </w:div>
    <w:div w:id="1851411522">
      <w:bodyDiv w:val="1"/>
      <w:marLeft w:val="0"/>
      <w:marRight w:val="0"/>
      <w:marTop w:val="0"/>
      <w:marBottom w:val="0"/>
      <w:divBdr>
        <w:top w:val="none" w:sz="0" w:space="0" w:color="auto"/>
        <w:left w:val="none" w:sz="0" w:space="0" w:color="auto"/>
        <w:bottom w:val="none" w:sz="0" w:space="0" w:color="auto"/>
        <w:right w:val="none" w:sz="0" w:space="0" w:color="auto"/>
      </w:divBdr>
    </w:div>
    <w:div w:id="1851412086">
      <w:bodyDiv w:val="1"/>
      <w:marLeft w:val="0"/>
      <w:marRight w:val="0"/>
      <w:marTop w:val="0"/>
      <w:marBottom w:val="0"/>
      <w:divBdr>
        <w:top w:val="none" w:sz="0" w:space="0" w:color="auto"/>
        <w:left w:val="none" w:sz="0" w:space="0" w:color="auto"/>
        <w:bottom w:val="none" w:sz="0" w:space="0" w:color="auto"/>
        <w:right w:val="none" w:sz="0" w:space="0" w:color="auto"/>
      </w:divBdr>
    </w:div>
    <w:div w:id="1851602352">
      <w:bodyDiv w:val="1"/>
      <w:marLeft w:val="0"/>
      <w:marRight w:val="0"/>
      <w:marTop w:val="0"/>
      <w:marBottom w:val="0"/>
      <w:divBdr>
        <w:top w:val="none" w:sz="0" w:space="0" w:color="auto"/>
        <w:left w:val="none" w:sz="0" w:space="0" w:color="auto"/>
        <w:bottom w:val="none" w:sz="0" w:space="0" w:color="auto"/>
        <w:right w:val="none" w:sz="0" w:space="0" w:color="auto"/>
      </w:divBdr>
    </w:div>
    <w:div w:id="1851673086">
      <w:bodyDiv w:val="1"/>
      <w:marLeft w:val="0"/>
      <w:marRight w:val="0"/>
      <w:marTop w:val="0"/>
      <w:marBottom w:val="0"/>
      <w:divBdr>
        <w:top w:val="none" w:sz="0" w:space="0" w:color="auto"/>
        <w:left w:val="none" w:sz="0" w:space="0" w:color="auto"/>
        <w:bottom w:val="none" w:sz="0" w:space="0" w:color="auto"/>
        <w:right w:val="none" w:sz="0" w:space="0" w:color="auto"/>
      </w:divBdr>
    </w:div>
    <w:div w:id="1851748956">
      <w:bodyDiv w:val="1"/>
      <w:marLeft w:val="0"/>
      <w:marRight w:val="0"/>
      <w:marTop w:val="0"/>
      <w:marBottom w:val="0"/>
      <w:divBdr>
        <w:top w:val="none" w:sz="0" w:space="0" w:color="auto"/>
        <w:left w:val="none" w:sz="0" w:space="0" w:color="auto"/>
        <w:bottom w:val="none" w:sz="0" w:space="0" w:color="auto"/>
        <w:right w:val="none" w:sz="0" w:space="0" w:color="auto"/>
      </w:divBdr>
    </w:div>
    <w:div w:id="1851795324">
      <w:bodyDiv w:val="1"/>
      <w:marLeft w:val="0"/>
      <w:marRight w:val="0"/>
      <w:marTop w:val="0"/>
      <w:marBottom w:val="0"/>
      <w:divBdr>
        <w:top w:val="none" w:sz="0" w:space="0" w:color="auto"/>
        <w:left w:val="none" w:sz="0" w:space="0" w:color="auto"/>
        <w:bottom w:val="none" w:sz="0" w:space="0" w:color="auto"/>
        <w:right w:val="none" w:sz="0" w:space="0" w:color="auto"/>
      </w:divBdr>
    </w:div>
    <w:div w:id="1851945960">
      <w:bodyDiv w:val="1"/>
      <w:marLeft w:val="0"/>
      <w:marRight w:val="0"/>
      <w:marTop w:val="0"/>
      <w:marBottom w:val="0"/>
      <w:divBdr>
        <w:top w:val="none" w:sz="0" w:space="0" w:color="auto"/>
        <w:left w:val="none" w:sz="0" w:space="0" w:color="auto"/>
        <w:bottom w:val="none" w:sz="0" w:space="0" w:color="auto"/>
        <w:right w:val="none" w:sz="0" w:space="0" w:color="auto"/>
      </w:divBdr>
    </w:div>
    <w:div w:id="1852063084">
      <w:bodyDiv w:val="1"/>
      <w:marLeft w:val="0"/>
      <w:marRight w:val="0"/>
      <w:marTop w:val="0"/>
      <w:marBottom w:val="0"/>
      <w:divBdr>
        <w:top w:val="none" w:sz="0" w:space="0" w:color="auto"/>
        <w:left w:val="none" w:sz="0" w:space="0" w:color="auto"/>
        <w:bottom w:val="none" w:sz="0" w:space="0" w:color="auto"/>
        <w:right w:val="none" w:sz="0" w:space="0" w:color="auto"/>
      </w:divBdr>
    </w:div>
    <w:div w:id="1852068902">
      <w:bodyDiv w:val="1"/>
      <w:marLeft w:val="0"/>
      <w:marRight w:val="0"/>
      <w:marTop w:val="0"/>
      <w:marBottom w:val="0"/>
      <w:divBdr>
        <w:top w:val="none" w:sz="0" w:space="0" w:color="auto"/>
        <w:left w:val="none" w:sz="0" w:space="0" w:color="auto"/>
        <w:bottom w:val="none" w:sz="0" w:space="0" w:color="auto"/>
        <w:right w:val="none" w:sz="0" w:space="0" w:color="auto"/>
      </w:divBdr>
    </w:div>
    <w:div w:id="1852256138">
      <w:bodyDiv w:val="1"/>
      <w:marLeft w:val="0"/>
      <w:marRight w:val="0"/>
      <w:marTop w:val="0"/>
      <w:marBottom w:val="0"/>
      <w:divBdr>
        <w:top w:val="none" w:sz="0" w:space="0" w:color="auto"/>
        <w:left w:val="none" w:sz="0" w:space="0" w:color="auto"/>
        <w:bottom w:val="none" w:sz="0" w:space="0" w:color="auto"/>
        <w:right w:val="none" w:sz="0" w:space="0" w:color="auto"/>
      </w:divBdr>
    </w:div>
    <w:div w:id="1852376227">
      <w:bodyDiv w:val="1"/>
      <w:marLeft w:val="0"/>
      <w:marRight w:val="0"/>
      <w:marTop w:val="0"/>
      <w:marBottom w:val="0"/>
      <w:divBdr>
        <w:top w:val="none" w:sz="0" w:space="0" w:color="auto"/>
        <w:left w:val="none" w:sz="0" w:space="0" w:color="auto"/>
        <w:bottom w:val="none" w:sz="0" w:space="0" w:color="auto"/>
        <w:right w:val="none" w:sz="0" w:space="0" w:color="auto"/>
      </w:divBdr>
    </w:div>
    <w:div w:id="1852377787">
      <w:bodyDiv w:val="1"/>
      <w:marLeft w:val="0"/>
      <w:marRight w:val="0"/>
      <w:marTop w:val="0"/>
      <w:marBottom w:val="0"/>
      <w:divBdr>
        <w:top w:val="none" w:sz="0" w:space="0" w:color="auto"/>
        <w:left w:val="none" w:sz="0" w:space="0" w:color="auto"/>
        <w:bottom w:val="none" w:sz="0" w:space="0" w:color="auto"/>
        <w:right w:val="none" w:sz="0" w:space="0" w:color="auto"/>
      </w:divBdr>
    </w:div>
    <w:div w:id="1852404477">
      <w:bodyDiv w:val="1"/>
      <w:marLeft w:val="0"/>
      <w:marRight w:val="0"/>
      <w:marTop w:val="0"/>
      <w:marBottom w:val="0"/>
      <w:divBdr>
        <w:top w:val="none" w:sz="0" w:space="0" w:color="auto"/>
        <w:left w:val="none" w:sz="0" w:space="0" w:color="auto"/>
        <w:bottom w:val="none" w:sz="0" w:space="0" w:color="auto"/>
        <w:right w:val="none" w:sz="0" w:space="0" w:color="auto"/>
      </w:divBdr>
    </w:div>
    <w:div w:id="1852524981">
      <w:bodyDiv w:val="1"/>
      <w:marLeft w:val="0"/>
      <w:marRight w:val="0"/>
      <w:marTop w:val="0"/>
      <w:marBottom w:val="0"/>
      <w:divBdr>
        <w:top w:val="none" w:sz="0" w:space="0" w:color="auto"/>
        <w:left w:val="none" w:sz="0" w:space="0" w:color="auto"/>
        <w:bottom w:val="none" w:sz="0" w:space="0" w:color="auto"/>
        <w:right w:val="none" w:sz="0" w:space="0" w:color="auto"/>
      </w:divBdr>
    </w:div>
    <w:div w:id="1852528492">
      <w:bodyDiv w:val="1"/>
      <w:marLeft w:val="0"/>
      <w:marRight w:val="0"/>
      <w:marTop w:val="0"/>
      <w:marBottom w:val="0"/>
      <w:divBdr>
        <w:top w:val="none" w:sz="0" w:space="0" w:color="auto"/>
        <w:left w:val="none" w:sz="0" w:space="0" w:color="auto"/>
        <w:bottom w:val="none" w:sz="0" w:space="0" w:color="auto"/>
        <w:right w:val="none" w:sz="0" w:space="0" w:color="auto"/>
      </w:divBdr>
    </w:div>
    <w:div w:id="1852572574">
      <w:bodyDiv w:val="1"/>
      <w:marLeft w:val="0"/>
      <w:marRight w:val="0"/>
      <w:marTop w:val="0"/>
      <w:marBottom w:val="0"/>
      <w:divBdr>
        <w:top w:val="none" w:sz="0" w:space="0" w:color="auto"/>
        <w:left w:val="none" w:sz="0" w:space="0" w:color="auto"/>
        <w:bottom w:val="none" w:sz="0" w:space="0" w:color="auto"/>
        <w:right w:val="none" w:sz="0" w:space="0" w:color="auto"/>
      </w:divBdr>
    </w:div>
    <w:div w:id="1852723753">
      <w:bodyDiv w:val="1"/>
      <w:marLeft w:val="0"/>
      <w:marRight w:val="0"/>
      <w:marTop w:val="0"/>
      <w:marBottom w:val="0"/>
      <w:divBdr>
        <w:top w:val="none" w:sz="0" w:space="0" w:color="auto"/>
        <w:left w:val="none" w:sz="0" w:space="0" w:color="auto"/>
        <w:bottom w:val="none" w:sz="0" w:space="0" w:color="auto"/>
        <w:right w:val="none" w:sz="0" w:space="0" w:color="auto"/>
      </w:divBdr>
    </w:div>
    <w:div w:id="1852791345">
      <w:bodyDiv w:val="1"/>
      <w:marLeft w:val="0"/>
      <w:marRight w:val="0"/>
      <w:marTop w:val="0"/>
      <w:marBottom w:val="0"/>
      <w:divBdr>
        <w:top w:val="none" w:sz="0" w:space="0" w:color="auto"/>
        <w:left w:val="none" w:sz="0" w:space="0" w:color="auto"/>
        <w:bottom w:val="none" w:sz="0" w:space="0" w:color="auto"/>
        <w:right w:val="none" w:sz="0" w:space="0" w:color="auto"/>
      </w:divBdr>
    </w:div>
    <w:div w:id="1852791478">
      <w:bodyDiv w:val="1"/>
      <w:marLeft w:val="0"/>
      <w:marRight w:val="0"/>
      <w:marTop w:val="0"/>
      <w:marBottom w:val="0"/>
      <w:divBdr>
        <w:top w:val="none" w:sz="0" w:space="0" w:color="auto"/>
        <w:left w:val="none" w:sz="0" w:space="0" w:color="auto"/>
        <w:bottom w:val="none" w:sz="0" w:space="0" w:color="auto"/>
        <w:right w:val="none" w:sz="0" w:space="0" w:color="auto"/>
      </w:divBdr>
    </w:div>
    <w:div w:id="1852792987">
      <w:bodyDiv w:val="1"/>
      <w:marLeft w:val="0"/>
      <w:marRight w:val="0"/>
      <w:marTop w:val="0"/>
      <w:marBottom w:val="0"/>
      <w:divBdr>
        <w:top w:val="none" w:sz="0" w:space="0" w:color="auto"/>
        <w:left w:val="none" w:sz="0" w:space="0" w:color="auto"/>
        <w:bottom w:val="none" w:sz="0" w:space="0" w:color="auto"/>
        <w:right w:val="none" w:sz="0" w:space="0" w:color="auto"/>
      </w:divBdr>
    </w:div>
    <w:div w:id="1852834366">
      <w:bodyDiv w:val="1"/>
      <w:marLeft w:val="0"/>
      <w:marRight w:val="0"/>
      <w:marTop w:val="0"/>
      <w:marBottom w:val="0"/>
      <w:divBdr>
        <w:top w:val="none" w:sz="0" w:space="0" w:color="auto"/>
        <w:left w:val="none" w:sz="0" w:space="0" w:color="auto"/>
        <w:bottom w:val="none" w:sz="0" w:space="0" w:color="auto"/>
        <w:right w:val="none" w:sz="0" w:space="0" w:color="auto"/>
      </w:divBdr>
    </w:div>
    <w:div w:id="1852835458">
      <w:bodyDiv w:val="1"/>
      <w:marLeft w:val="0"/>
      <w:marRight w:val="0"/>
      <w:marTop w:val="0"/>
      <w:marBottom w:val="0"/>
      <w:divBdr>
        <w:top w:val="none" w:sz="0" w:space="0" w:color="auto"/>
        <w:left w:val="none" w:sz="0" w:space="0" w:color="auto"/>
        <w:bottom w:val="none" w:sz="0" w:space="0" w:color="auto"/>
        <w:right w:val="none" w:sz="0" w:space="0" w:color="auto"/>
      </w:divBdr>
    </w:div>
    <w:div w:id="1852836685">
      <w:bodyDiv w:val="1"/>
      <w:marLeft w:val="0"/>
      <w:marRight w:val="0"/>
      <w:marTop w:val="0"/>
      <w:marBottom w:val="0"/>
      <w:divBdr>
        <w:top w:val="none" w:sz="0" w:space="0" w:color="auto"/>
        <w:left w:val="none" w:sz="0" w:space="0" w:color="auto"/>
        <w:bottom w:val="none" w:sz="0" w:space="0" w:color="auto"/>
        <w:right w:val="none" w:sz="0" w:space="0" w:color="auto"/>
      </w:divBdr>
    </w:div>
    <w:div w:id="1852840715">
      <w:bodyDiv w:val="1"/>
      <w:marLeft w:val="0"/>
      <w:marRight w:val="0"/>
      <w:marTop w:val="0"/>
      <w:marBottom w:val="0"/>
      <w:divBdr>
        <w:top w:val="none" w:sz="0" w:space="0" w:color="auto"/>
        <w:left w:val="none" w:sz="0" w:space="0" w:color="auto"/>
        <w:bottom w:val="none" w:sz="0" w:space="0" w:color="auto"/>
        <w:right w:val="none" w:sz="0" w:space="0" w:color="auto"/>
      </w:divBdr>
    </w:div>
    <w:div w:id="1852914650">
      <w:bodyDiv w:val="1"/>
      <w:marLeft w:val="0"/>
      <w:marRight w:val="0"/>
      <w:marTop w:val="0"/>
      <w:marBottom w:val="0"/>
      <w:divBdr>
        <w:top w:val="none" w:sz="0" w:space="0" w:color="auto"/>
        <w:left w:val="none" w:sz="0" w:space="0" w:color="auto"/>
        <w:bottom w:val="none" w:sz="0" w:space="0" w:color="auto"/>
        <w:right w:val="none" w:sz="0" w:space="0" w:color="auto"/>
      </w:divBdr>
    </w:div>
    <w:div w:id="1852915752">
      <w:bodyDiv w:val="1"/>
      <w:marLeft w:val="0"/>
      <w:marRight w:val="0"/>
      <w:marTop w:val="0"/>
      <w:marBottom w:val="0"/>
      <w:divBdr>
        <w:top w:val="none" w:sz="0" w:space="0" w:color="auto"/>
        <w:left w:val="none" w:sz="0" w:space="0" w:color="auto"/>
        <w:bottom w:val="none" w:sz="0" w:space="0" w:color="auto"/>
        <w:right w:val="none" w:sz="0" w:space="0" w:color="auto"/>
      </w:divBdr>
    </w:div>
    <w:div w:id="1852983672">
      <w:bodyDiv w:val="1"/>
      <w:marLeft w:val="0"/>
      <w:marRight w:val="0"/>
      <w:marTop w:val="0"/>
      <w:marBottom w:val="0"/>
      <w:divBdr>
        <w:top w:val="none" w:sz="0" w:space="0" w:color="auto"/>
        <w:left w:val="none" w:sz="0" w:space="0" w:color="auto"/>
        <w:bottom w:val="none" w:sz="0" w:space="0" w:color="auto"/>
        <w:right w:val="none" w:sz="0" w:space="0" w:color="auto"/>
      </w:divBdr>
    </w:div>
    <w:div w:id="1852990184">
      <w:bodyDiv w:val="1"/>
      <w:marLeft w:val="0"/>
      <w:marRight w:val="0"/>
      <w:marTop w:val="0"/>
      <w:marBottom w:val="0"/>
      <w:divBdr>
        <w:top w:val="none" w:sz="0" w:space="0" w:color="auto"/>
        <w:left w:val="none" w:sz="0" w:space="0" w:color="auto"/>
        <w:bottom w:val="none" w:sz="0" w:space="0" w:color="auto"/>
        <w:right w:val="none" w:sz="0" w:space="0" w:color="auto"/>
      </w:divBdr>
    </w:div>
    <w:div w:id="1852990809">
      <w:bodyDiv w:val="1"/>
      <w:marLeft w:val="0"/>
      <w:marRight w:val="0"/>
      <w:marTop w:val="0"/>
      <w:marBottom w:val="0"/>
      <w:divBdr>
        <w:top w:val="none" w:sz="0" w:space="0" w:color="auto"/>
        <w:left w:val="none" w:sz="0" w:space="0" w:color="auto"/>
        <w:bottom w:val="none" w:sz="0" w:space="0" w:color="auto"/>
        <w:right w:val="none" w:sz="0" w:space="0" w:color="auto"/>
      </w:divBdr>
    </w:div>
    <w:div w:id="1852992691">
      <w:bodyDiv w:val="1"/>
      <w:marLeft w:val="0"/>
      <w:marRight w:val="0"/>
      <w:marTop w:val="0"/>
      <w:marBottom w:val="0"/>
      <w:divBdr>
        <w:top w:val="none" w:sz="0" w:space="0" w:color="auto"/>
        <w:left w:val="none" w:sz="0" w:space="0" w:color="auto"/>
        <w:bottom w:val="none" w:sz="0" w:space="0" w:color="auto"/>
        <w:right w:val="none" w:sz="0" w:space="0" w:color="auto"/>
      </w:divBdr>
    </w:div>
    <w:div w:id="1853101654">
      <w:bodyDiv w:val="1"/>
      <w:marLeft w:val="0"/>
      <w:marRight w:val="0"/>
      <w:marTop w:val="0"/>
      <w:marBottom w:val="0"/>
      <w:divBdr>
        <w:top w:val="none" w:sz="0" w:space="0" w:color="auto"/>
        <w:left w:val="none" w:sz="0" w:space="0" w:color="auto"/>
        <w:bottom w:val="none" w:sz="0" w:space="0" w:color="auto"/>
        <w:right w:val="none" w:sz="0" w:space="0" w:color="auto"/>
      </w:divBdr>
    </w:div>
    <w:div w:id="1853101864">
      <w:bodyDiv w:val="1"/>
      <w:marLeft w:val="0"/>
      <w:marRight w:val="0"/>
      <w:marTop w:val="0"/>
      <w:marBottom w:val="0"/>
      <w:divBdr>
        <w:top w:val="none" w:sz="0" w:space="0" w:color="auto"/>
        <w:left w:val="none" w:sz="0" w:space="0" w:color="auto"/>
        <w:bottom w:val="none" w:sz="0" w:space="0" w:color="auto"/>
        <w:right w:val="none" w:sz="0" w:space="0" w:color="auto"/>
      </w:divBdr>
    </w:div>
    <w:div w:id="1853104837">
      <w:bodyDiv w:val="1"/>
      <w:marLeft w:val="0"/>
      <w:marRight w:val="0"/>
      <w:marTop w:val="0"/>
      <w:marBottom w:val="0"/>
      <w:divBdr>
        <w:top w:val="none" w:sz="0" w:space="0" w:color="auto"/>
        <w:left w:val="none" w:sz="0" w:space="0" w:color="auto"/>
        <w:bottom w:val="none" w:sz="0" w:space="0" w:color="auto"/>
        <w:right w:val="none" w:sz="0" w:space="0" w:color="auto"/>
      </w:divBdr>
    </w:div>
    <w:div w:id="1853302241">
      <w:bodyDiv w:val="1"/>
      <w:marLeft w:val="0"/>
      <w:marRight w:val="0"/>
      <w:marTop w:val="0"/>
      <w:marBottom w:val="0"/>
      <w:divBdr>
        <w:top w:val="none" w:sz="0" w:space="0" w:color="auto"/>
        <w:left w:val="none" w:sz="0" w:space="0" w:color="auto"/>
        <w:bottom w:val="none" w:sz="0" w:space="0" w:color="auto"/>
        <w:right w:val="none" w:sz="0" w:space="0" w:color="auto"/>
      </w:divBdr>
    </w:div>
    <w:div w:id="1853373690">
      <w:bodyDiv w:val="1"/>
      <w:marLeft w:val="0"/>
      <w:marRight w:val="0"/>
      <w:marTop w:val="0"/>
      <w:marBottom w:val="0"/>
      <w:divBdr>
        <w:top w:val="none" w:sz="0" w:space="0" w:color="auto"/>
        <w:left w:val="none" w:sz="0" w:space="0" w:color="auto"/>
        <w:bottom w:val="none" w:sz="0" w:space="0" w:color="auto"/>
        <w:right w:val="none" w:sz="0" w:space="0" w:color="auto"/>
      </w:divBdr>
    </w:div>
    <w:div w:id="1853496696">
      <w:bodyDiv w:val="1"/>
      <w:marLeft w:val="0"/>
      <w:marRight w:val="0"/>
      <w:marTop w:val="0"/>
      <w:marBottom w:val="0"/>
      <w:divBdr>
        <w:top w:val="none" w:sz="0" w:space="0" w:color="auto"/>
        <w:left w:val="none" w:sz="0" w:space="0" w:color="auto"/>
        <w:bottom w:val="none" w:sz="0" w:space="0" w:color="auto"/>
        <w:right w:val="none" w:sz="0" w:space="0" w:color="auto"/>
      </w:divBdr>
    </w:div>
    <w:div w:id="1853496725">
      <w:bodyDiv w:val="1"/>
      <w:marLeft w:val="0"/>
      <w:marRight w:val="0"/>
      <w:marTop w:val="0"/>
      <w:marBottom w:val="0"/>
      <w:divBdr>
        <w:top w:val="none" w:sz="0" w:space="0" w:color="auto"/>
        <w:left w:val="none" w:sz="0" w:space="0" w:color="auto"/>
        <w:bottom w:val="none" w:sz="0" w:space="0" w:color="auto"/>
        <w:right w:val="none" w:sz="0" w:space="0" w:color="auto"/>
      </w:divBdr>
    </w:div>
    <w:div w:id="1853563996">
      <w:bodyDiv w:val="1"/>
      <w:marLeft w:val="0"/>
      <w:marRight w:val="0"/>
      <w:marTop w:val="0"/>
      <w:marBottom w:val="0"/>
      <w:divBdr>
        <w:top w:val="none" w:sz="0" w:space="0" w:color="auto"/>
        <w:left w:val="none" w:sz="0" w:space="0" w:color="auto"/>
        <w:bottom w:val="none" w:sz="0" w:space="0" w:color="auto"/>
        <w:right w:val="none" w:sz="0" w:space="0" w:color="auto"/>
      </w:divBdr>
    </w:div>
    <w:div w:id="1853570445">
      <w:bodyDiv w:val="1"/>
      <w:marLeft w:val="0"/>
      <w:marRight w:val="0"/>
      <w:marTop w:val="0"/>
      <w:marBottom w:val="0"/>
      <w:divBdr>
        <w:top w:val="none" w:sz="0" w:space="0" w:color="auto"/>
        <w:left w:val="none" w:sz="0" w:space="0" w:color="auto"/>
        <w:bottom w:val="none" w:sz="0" w:space="0" w:color="auto"/>
        <w:right w:val="none" w:sz="0" w:space="0" w:color="auto"/>
      </w:divBdr>
    </w:div>
    <w:div w:id="1853572752">
      <w:bodyDiv w:val="1"/>
      <w:marLeft w:val="0"/>
      <w:marRight w:val="0"/>
      <w:marTop w:val="0"/>
      <w:marBottom w:val="0"/>
      <w:divBdr>
        <w:top w:val="none" w:sz="0" w:space="0" w:color="auto"/>
        <w:left w:val="none" w:sz="0" w:space="0" w:color="auto"/>
        <w:bottom w:val="none" w:sz="0" w:space="0" w:color="auto"/>
        <w:right w:val="none" w:sz="0" w:space="0" w:color="auto"/>
      </w:divBdr>
    </w:div>
    <w:div w:id="1853639464">
      <w:bodyDiv w:val="1"/>
      <w:marLeft w:val="0"/>
      <w:marRight w:val="0"/>
      <w:marTop w:val="0"/>
      <w:marBottom w:val="0"/>
      <w:divBdr>
        <w:top w:val="none" w:sz="0" w:space="0" w:color="auto"/>
        <w:left w:val="none" w:sz="0" w:space="0" w:color="auto"/>
        <w:bottom w:val="none" w:sz="0" w:space="0" w:color="auto"/>
        <w:right w:val="none" w:sz="0" w:space="0" w:color="auto"/>
      </w:divBdr>
    </w:div>
    <w:div w:id="1853690500">
      <w:bodyDiv w:val="1"/>
      <w:marLeft w:val="0"/>
      <w:marRight w:val="0"/>
      <w:marTop w:val="0"/>
      <w:marBottom w:val="0"/>
      <w:divBdr>
        <w:top w:val="none" w:sz="0" w:space="0" w:color="auto"/>
        <w:left w:val="none" w:sz="0" w:space="0" w:color="auto"/>
        <w:bottom w:val="none" w:sz="0" w:space="0" w:color="auto"/>
        <w:right w:val="none" w:sz="0" w:space="0" w:color="auto"/>
      </w:divBdr>
    </w:div>
    <w:div w:id="1853832250">
      <w:bodyDiv w:val="1"/>
      <w:marLeft w:val="0"/>
      <w:marRight w:val="0"/>
      <w:marTop w:val="0"/>
      <w:marBottom w:val="0"/>
      <w:divBdr>
        <w:top w:val="none" w:sz="0" w:space="0" w:color="auto"/>
        <w:left w:val="none" w:sz="0" w:space="0" w:color="auto"/>
        <w:bottom w:val="none" w:sz="0" w:space="0" w:color="auto"/>
        <w:right w:val="none" w:sz="0" w:space="0" w:color="auto"/>
      </w:divBdr>
    </w:div>
    <w:div w:id="1853951061">
      <w:bodyDiv w:val="1"/>
      <w:marLeft w:val="0"/>
      <w:marRight w:val="0"/>
      <w:marTop w:val="0"/>
      <w:marBottom w:val="0"/>
      <w:divBdr>
        <w:top w:val="none" w:sz="0" w:space="0" w:color="auto"/>
        <w:left w:val="none" w:sz="0" w:space="0" w:color="auto"/>
        <w:bottom w:val="none" w:sz="0" w:space="0" w:color="auto"/>
        <w:right w:val="none" w:sz="0" w:space="0" w:color="auto"/>
      </w:divBdr>
    </w:div>
    <w:div w:id="1853956013">
      <w:bodyDiv w:val="1"/>
      <w:marLeft w:val="0"/>
      <w:marRight w:val="0"/>
      <w:marTop w:val="0"/>
      <w:marBottom w:val="0"/>
      <w:divBdr>
        <w:top w:val="none" w:sz="0" w:space="0" w:color="auto"/>
        <w:left w:val="none" w:sz="0" w:space="0" w:color="auto"/>
        <w:bottom w:val="none" w:sz="0" w:space="0" w:color="auto"/>
        <w:right w:val="none" w:sz="0" w:space="0" w:color="auto"/>
      </w:divBdr>
    </w:div>
    <w:div w:id="1853956510">
      <w:bodyDiv w:val="1"/>
      <w:marLeft w:val="0"/>
      <w:marRight w:val="0"/>
      <w:marTop w:val="0"/>
      <w:marBottom w:val="0"/>
      <w:divBdr>
        <w:top w:val="none" w:sz="0" w:space="0" w:color="auto"/>
        <w:left w:val="none" w:sz="0" w:space="0" w:color="auto"/>
        <w:bottom w:val="none" w:sz="0" w:space="0" w:color="auto"/>
        <w:right w:val="none" w:sz="0" w:space="0" w:color="auto"/>
      </w:divBdr>
    </w:div>
    <w:div w:id="1854029813">
      <w:bodyDiv w:val="1"/>
      <w:marLeft w:val="0"/>
      <w:marRight w:val="0"/>
      <w:marTop w:val="0"/>
      <w:marBottom w:val="0"/>
      <w:divBdr>
        <w:top w:val="none" w:sz="0" w:space="0" w:color="auto"/>
        <w:left w:val="none" w:sz="0" w:space="0" w:color="auto"/>
        <w:bottom w:val="none" w:sz="0" w:space="0" w:color="auto"/>
        <w:right w:val="none" w:sz="0" w:space="0" w:color="auto"/>
      </w:divBdr>
    </w:div>
    <w:div w:id="1854030582">
      <w:bodyDiv w:val="1"/>
      <w:marLeft w:val="0"/>
      <w:marRight w:val="0"/>
      <w:marTop w:val="0"/>
      <w:marBottom w:val="0"/>
      <w:divBdr>
        <w:top w:val="none" w:sz="0" w:space="0" w:color="auto"/>
        <w:left w:val="none" w:sz="0" w:space="0" w:color="auto"/>
        <w:bottom w:val="none" w:sz="0" w:space="0" w:color="auto"/>
        <w:right w:val="none" w:sz="0" w:space="0" w:color="auto"/>
      </w:divBdr>
    </w:div>
    <w:div w:id="1854144929">
      <w:bodyDiv w:val="1"/>
      <w:marLeft w:val="0"/>
      <w:marRight w:val="0"/>
      <w:marTop w:val="0"/>
      <w:marBottom w:val="0"/>
      <w:divBdr>
        <w:top w:val="none" w:sz="0" w:space="0" w:color="auto"/>
        <w:left w:val="none" w:sz="0" w:space="0" w:color="auto"/>
        <w:bottom w:val="none" w:sz="0" w:space="0" w:color="auto"/>
        <w:right w:val="none" w:sz="0" w:space="0" w:color="auto"/>
      </w:divBdr>
    </w:div>
    <w:div w:id="1854220606">
      <w:bodyDiv w:val="1"/>
      <w:marLeft w:val="0"/>
      <w:marRight w:val="0"/>
      <w:marTop w:val="0"/>
      <w:marBottom w:val="0"/>
      <w:divBdr>
        <w:top w:val="none" w:sz="0" w:space="0" w:color="auto"/>
        <w:left w:val="none" w:sz="0" w:space="0" w:color="auto"/>
        <w:bottom w:val="none" w:sz="0" w:space="0" w:color="auto"/>
        <w:right w:val="none" w:sz="0" w:space="0" w:color="auto"/>
      </w:divBdr>
    </w:div>
    <w:div w:id="1854297020">
      <w:bodyDiv w:val="1"/>
      <w:marLeft w:val="0"/>
      <w:marRight w:val="0"/>
      <w:marTop w:val="0"/>
      <w:marBottom w:val="0"/>
      <w:divBdr>
        <w:top w:val="none" w:sz="0" w:space="0" w:color="auto"/>
        <w:left w:val="none" w:sz="0" w:space="0" w:color="auto"/>
        <w:bottom w:val="none" w:sz="0" w:space="0" w:color="auto"/>
        <w:right w:val="none" w:sz="0" w:space="0" w:color="auto"/>
      </w:divBdr>
    </w:div>
    <w:div w:id="1854299763">
      <w:bodyDiv w:val="1"/>
      <w:marLeft w:val="0"/>
      <w:marRight w:val="0"/>
      <w:marTop w:val="0"/>
      <w:marBottom w:val="0"/>
      <w:divBdr>
        <w:top w:val="none" w:sz="0" w:space="0" w:color="auto"/>
        <w:left w:val="none" w:sz="0" w:space="0" w:color="auto"/>
        <w:bottom w:val="none" w:sz="0" w:space="0" w:color="auto"/>
        <w:right w:val="none" w:sz="0" w:space="0" w:color="auto"/>
      </w:divBdr>
    </w:div>
    <w:div w:id="1854343073">
      <w:bodyDiv w:val="1"/>
      <w:marLeft w:val="0"/>
      <w:marRight w:val="0"/>
      <w:marTop w:val="0"/>
      <w:marBottom w:val="0"/>
      <w:divBdr>
        <w:top w:val="none" w:sz="0" w:space="0" w:color="auto"/>
        <w:left w:val="none" w:sz="0" w:space="0" w:color="auto"/>
        <w:bottom w:val="none" w:sz="0" w:space="0" w:color="auto"/>
        <w:right w:val="none" w:sz="0" w:space="0" w:color="auto"/>
      </w:divBdr>
    </w:div>
    <w:div w:id="1854343246">
      <w:bodyDiv w:val="1"/>
      <w:marLeft w:val="0"/>
      <w:marRight w:val="0"/>
      <w:marTop w:val="0"/>
      <w:marBottom w:val="0"/>
      <w:divBdr>
        <w:top w:val="none" w:sz="0" w:space="0" w:color="auto"/>
        <w:left w:val="none" w:sz="0" w:space="0" w:color="auto"/>
        <w:bottom w:val="none" w:sz="0" w:space="0" w:color="auto"/>
        <w:right w:val="none" w:sz="0" w:space="0" w:color="auto"/>
      </w:divBdr>
    </w:div>
    <w:div w:id="1854372788">
      <w:bodyDiv w:val="1"/>
      <w:marLeft w:val="0"/>
      <w:marRight w:val="0"/>
      <w:marTop w:val="0"/>
      <w:marBottom w:val="0"/>
      <w:divBdr>
        <w:top w:val="none" w:sz="0" w:space="0" w:color="auto"/>
        <w:left w:val="none" w:sz="0" w:space="0" w:color="auto"/>
        <w:bottom w:val="none" w:sz="0" w:space="0" w:color="auto"/>
        <w:right w:val="none" w:sz="0" w:space="0" w:color="auto"/>
      </w:divBdr>
    </w:div>
    <w:div w:id="1854413722">
      <w:bodyDiv w:val="1"/>
      <w:marLeft w:val="0"/>
      <w:marRight w:val="0"/>
      <w:marTop w:val="0"/>
      <w:marBottom w:val="0"/>
      <w:divBdr>
        <w:top w:val="none" w:sz="0" w:space="0" w:color="auto"/>
        <w:left w:val="none" w:sz="0" w:space="0" w:color="auto"/>
        <w:bottom w:val="none" w:sz="0" w:space="0" w:color="auto"/>
        <w:right w:val="none" w:sz="0" w:space="0" w:color="auto"/>
      </w:divBdr>
    </w:div>
    <w:div w:id="1854493789">
      <w:bodyDiv w:val="1"/>
      <w:marLeft w:val="0"/>
      <w:marRight w:val="0"/>
      <w:marTop w:val="0"/>
      <w:marBottom w:val="0"/>
      <w:divBdr>
        <w:top w:val="none" w:sz="0" w:space="0" w:color="auto"/>
        <w:left w:val="none" w:sz="0" w:space="0" w:color="auto"/>
        <w:bottom w:val="none" w:sz="0" w:space="0" w:color="auto"/>
        <w:right w:val="none" w:sz="0" w:space="0" w:color="auto"/>
      </w:divBdr>
    </w:div>
    <w:div w:id="1854688274">
      <w:bodyDiv w:val="1"/>
      <w:marLeft w:val="0"/>
      <w:marRight w:val="0"/>
      <w:marTop w:val="0"/>
      <w:marBottom w:val="0"/>
      <w:divBdr>
        <w:top w:val="none" w:sz="0" w:space="0" w:color="auto"/>
        <w:left w:val="none" w:sz="0" w:space="0" w:color="auto"/>
        <w:bottom w:val="none" w:sz="0" w:space="0" w:color="auto"/>
        <w:right w:val="none" w:sz="0" w:space="0" w:color="auto"/>
      </w:divBdr>
    </w:div>
    <w:div w:id="1854689213">
      <w:bodyDiv w:val="1"/>
      <w:marLeft w:val="0"/>
      <w:marRight w:val="0"/>
      <w:marTop w:val="0"/>
      <w:marBottom w:val="0"/>
      <w:divBdr>
        <w:top w:val="none" w:sz="0" w:space="0" w:color="auto"/>
        <w:left w:val="none" w:sz="0" w:space="0" w:color="auto"/>
        <w:bottom w:val="none" w:sz="0" w:space="0" w:color="auto"/>
        <w:right w:val="none" w:sz="0" w:space="0" w:color="auto"/>
      </w:divBdr>
    </w:div>
    <w:div w:id="1854689529">
      <w:bodyDiv w:val="1"/>
      <w:marLeft w:val="0"/>
      <w:marRight w:val="0"/>
      <w:marTop w:val="0"/>
      <w:marBottom w:val="0"/>
      <w:divBdr>
        <w:top w:val="none" w:sz="0" w:space="0" w:color="auto"/>
        <w:left w:val="none" w:sz="0" w:space="0" w:color="auto"/>
        <w:bottom w:val="none" w:sz="0" w:space="0" w:color="auto"/>
        <w:right w:val="none" w:sz="0" w:space="0" w:color="auto"/>
      </w:divBdr>
    </w:div>
    <w:div w:id="1854873637">
      <w:bodyDiv w:val="1"/>
      <w:marLeft w:val="0"/>
      <w:marRight w:val="0"/>
      <w:marTop w:val="0"/>
      <w:marBottom w:val="0"/>
      <w:divBdr>
        <w:top w:val="none" w:sz="0" w:space="0" w:color="auto"/>
        <w:left w:val="none" w:sz="0" w:space="0" w:color="auto"/>
        <w:bottom w:val="none" w:sz="0" w:space="0" w:color="auto"/>
        <w:right w:val="none" w:sz="0" w:space="0" w:color="auto"/>
      </w:divBdr>
    </w:div>
    <w:div w:id="1854874082">
      <w:bodyDiv w:val="1"/>
      <w:marLeft w:val="0"/>
      <w:marRight w:val="0"/>
      <w:marTop w:val="0"/>
      <w:marBottom w:val="0"/>
      <w:divBdr>
        <w:top w:val="none" w:sz="0" w:space="0" w:color="auto"/>
        <w:left w:val="none" w:sz="0" w:space="0" w:color="auto"/>
        <w:bottom w:val="none" w:sz="0" w:space="0" w:color="auto"/>
        <w:right w:val="none" w:sz="0" w:space="0" w:color="auto"/>
      </w:divBdr>
    </w:div>
    <w:div w:id="1854875297">
      <w:bodyDiv w:val="1"/>
      <w:marLeft w:val="0"/>
      <w:marRight w:val="0"/>
      <w:marTop w:val="0"/>
      <w:marBottom w:val="0"/>
      <w:divBdr>
        <w:top w:val="none" w:sz="0" w:space="0" w:color="auto"/>
        <w:left w:val="none" w:sz="0" w:space="0" w:color="auto"/>
        <w:bottom w:val="none" w:sz="0" w:space="0" w:color="auto"/>
        <w:right w:val="none" w:sz="0" w:space="0" w:color="auto"/>
      </w:divBdr>
    </w:div>
    <w:div w:id="1854879660">
      <w:bodyDiv w:val="1"/>
      <w:marLeft w:val="0"/>
      <w:marRight w:val="0"/>
      <w:marTop w:val="0"/>
      <w:marBottom w:val="0"/>
      <w:divBdr>
        <w:top w:val="none" w:sz="0" w:space="0" w:color="auto"/>
        <w:left w:val="none" w:sz="0" w:space="0" w:color="auto"/>
        <w:bottom w:val="none" w:sz="0" w:space="0" w:color="auto"/>
        <w:right w:val="none" w:sz="0" w:space="0" w:color="auto"/>
      </w:divBdr>
    </w:div>
    <w:div w:id="1854954612">
      <w:bodyDiv w:val="1"/>
      <w:marLeft w:val="0"/>
      <w:marRight w:val="0"/>
      <w:marTop w:val="0"/>
      <w:marBottom w:val="0"/>
      <w:divBdr>
        <w:top w:val="none" w:sz="0" w:space="0" w:color="auto"/>
        <w:left w:val="none" w:sz="0" w:space="0" w:color="auto"/>
        <w:bottom w:val="none" w:sz="0" w:space="0" w:color="auto"/>
        <w:right w:val="none" w:sz="0" w:space="0" w:color="auto"/>
      </w:divBdr>
    </w:div>
    <w:div w:id="1855075539">
      <w:bodyDiv w:val="1"/>
      <w:marLeft w:val="0"/>
      <w:marRight w:val="0"/>
      <w:marTop w:val="0"/>
      <w:marBottom w:val="0"/>
      <w:divBdr>
        <w:top w:val="none" w:sz="0" w:space="0" w:color="auto"/>
        <w:left w:val="none" w:sz="0" w:space="0" w:color="auto"/>
        <w:bottom w:val="none" w:sz="0" w:space="0" w:color="auto"/>
        <w:right w:val="none" w:sz="0" w:space="0" w:color="auto"/>
      </w:divBdr>
    </w:div>
    <w:div w:id="1855143746">
      <w:bodyDiv w:val="1"/>
      <w:marLeft w:val="0"/>
      <w:marRight w:val="0"/>
      <w:marTop w:val="0"/>
      <w:marBottom w:val="0"/>
      <w:divBdr>
        <w:top w:val="none" w:sz="0" w:space="0" w:color="auto"/>
        <w:left w:val="none" w:sz="0" w:space="0" w:color="auto"/>
        <w:bottom w:val="none" w:sz="0" w:space="0" w:color="auto"/>
        <w:right w:val="none" w:sz="0" w:space="0" w:color="auto"/>
      </w:divBdr>
    </w:div>
    <w:div w:id="1855145009">
      <w:bodyDiv w:val="1"/>
      <w:marLeft w:val="0"/>
      <w:marRight w:val="0"/>
      <w:marTop w:val="0"/>
      <w:marBottom w:val="0"/>
      <w:divBdr>
        <w:top w:val="none" w:sz="0" w:space="0" w:color="auto"/>
        <w:left w:val="none" w:sz="0" w:space="0" w:color="auto"/>
        <w:bottom w:val="none" w:sz="0" w:space="0" w:color="auto"/>
        <w:right w:val="none" w:sz="0" w:space="0" w:color="auto"/>
      </w:divBdr>
    </w:div>
    <w:div w:id="1855147076">
      <w:bodyDiv w:val="1"/>
      <w:marLeft w:val="0"/>
      <w:marRight w:val="0"/>
      <w:marTop w:val="0"/>
      <w:marBottom w:val="0"/>
      <w:divBdr>
        <w:top w:val="none" w:sz="0" w:space="0" w:color="auto"/>
        <w:left w:val="none" w:sz="0" w:space="0" w:color="auto"/>
        <w:bottom w:val="none" w:sz="0" w:space="0" w:color="auto"/>
        <w:right w:val="none" w:sz="0" w:space="0" w:color="auto"/>
      </w:divBdr>
    </w:div>
    <w:div w:id="1855148802">
      <w:bodyDiv w:val="1"/>
      <w:marLeft w:val="0"/>
      <w:marRight w:val="0"/>
      <w:marTop w:val="0"/>
      <w:marBottom w:val="0"/>
      <w:divBdr>
        <w:top w:val="none" w:sz="0" w:space="0" w:color="auto"/>
        <w:left w:val="none" w:sz="0" w:space="0" w:color="auto"/>
        <w:bottom w:val="none" w:sz="0" w:space="0" w:color="auto"/>
        <w:right w:val="none" w:sz="0" w:space="0" w:color="auto"/>
      </w:divBdr>
    </w:div>
    <w:div w:id="1855149271">
      <w:bodyDiv w:val="1"/>
      <w:marLeft w:val="0"/>
      <w:marRight w:val="0"/>
      <w:marTop w:val="0"/>
      <w:marBottom w:val="0"/>
      <w:divBdr>
        <w:top w:val="none" w:sz="0" w:space="0" w:color="auto"/>
        <w:left w:val="none" w:sz="0" w:space="0" w:color="auto"/>
        <w:bottom w:val="none" w:sz="0" w:space="0" w:color="auto"/>
        <w:right w:val="none" w:sz="0" w:space="0" w:color="auto"/>
      </w:divBdr>
    </w:div>
    <w:div w:id="1855268581">
      <w:bodyDiv w:val="1"/>
      <w:marLeft w:val="0"/>
      <w:marRight w:val="0"/>
      <w:marTop w:val="0"/>
      <w:marBottom w:val="0"/>
      <w:divBdr>
        <w:top w:val="none" w:sz="0" w:space="0" w:color="auto"/>
        <w:left w:val="none" w:sz="0" w:space="0" w:color="auto"/>
        <w:bottom w:val="none" w:sz="0" w:space="0" w:color="auto"/>
        <w:right w:val="none" w:sz="0" w:space="0" w:color="auto"/>
      </w:divBdr>
    </w:div>
    <w:div w:id="1855339848">
      <w:bodyDiv w:val="1"/>
      <w:marLeft w:val="0"/>
      <w:marRight w:val="0"/>
      <w:marTop w:val="0"/>
      <w:marBottom w:val="0"/>
      <w:divBdr>
        <w:top w:val="none" w:sz="0" w:space="0" w:color="auto"/>
        <w:left w:val="none" w:sz="0" w:space="0" w:color="auto"/>
        <w:bottom w:val="none" w:sz="0" w:space="0" w:color="auto"/>
        <w:right w:val="none" w:sz="0" w:space="0" w:color="auto"/>
      </w:divBdr>
    </w:div>
    <w:div w:id="1855412928">
      <w:bodyDiv w:val="1"/>
      <w:marLeft w:val="0"/>
      <w:marRight w:val="0"/>
      <w:marTop w:val="0"/>
      <w:marBottom w:val="0"/>
      <w:divBdr>
        <w:top w:val="none" w:sz="0" w:space="0" w:color="auto"/>
        <w:left w:val="none" w:sz="0" w:space="0" w:color="auto"/>
        <w:bottom w:val="none" w:sz="0" w:space="0" w:color="auto"/>
        <w:right w:val="none" w:sz="0" w:space="0" w:color="auto"/>
      </w:divBdr>
    </w:div>
    <w:div w:id="1855455959">
      <w:bodyDiv w:val="1"/>
      <w:marLeft w:val="0"/>
      <w:marRight w:val="0"/>
      <w:marTop w:val="0"/>
      <w:marBottom w:val="0"/>
      <w:divBdr>
        <w:top w:val="none" w:sz="0" w:space="0" w:color="auto"/>
        <w:left w:val="none" w:sz="0" w:space="0" w:color="auto"/>
        <w:bottom w:val="none" w:sz="0" w:space="0" w:color="auto"/>
        <w:right w:val="none" w:sz="0" w:space="0" w:color="auto"/>
      </w:divBdr>
    </w:div>
    <w:div w:id="1855456572">
      <w:bodyDiv w:val="1"/>
      <w:marLeft w:val="0"/>
      <w:marRight w:val="0"/>
      <w:marTop w:val="0"/>
      <w:marBottom w:val="0"/>
      <w:divBdr>
        <w:top w:val="none" w:sz="0" w:space="0" w:color="auto"/>
        <w:left w:val="none" w:sz="0" w:space="0" w:color="auto"/>
        <w:bottom w:val="none" w:sz="0" w:space="0" w:color="auto"/>
        <w:right w:val="none" w:sz="0" w:space="0" w:color="auto"/>
      </w:divBdr>
    </w:div>
    <w:div w:id="1855536246">
      <w:bodyDiv w:val="1"/>
      <w:marLeft w:val="0"/>
      <w:marRight w:val="0"/>
      <w:marTop w:val="0"/>
      <w:marBottom w:val="0"/>
      <w:divBdr>
        <w:top w:val="none" w:sz="0" w:space="0" w:color="auto"/>
        <w:left w:val="none" w:sz="0" w:space="0" w:color="auto"/>
        <w:bottom w:val="none" w:sz="0" w:space="0" w:color="auto"/>
        <w:right w:val="none" w:sz="0" w:space="0" w:color="auto"/>
      </w:divBdr>
    </w:div>
    <w:div w:id="1855608344">
      <w:bodyDiv w:val="1"/>
      <w:marLeft w:val="0"/>
      <w:marRight w:val="0"/>
      <w:marTop w:val="0"/>
      <w:marBottom w:val="0"/>
      <w:divBdr>
        <w:top w:val="none" w:sz="0" w:space="0" w:color="auto"/>
        <w:left w:val="none" w:sz="0" w:space="0" w:color="auto"/>
        <w:bottom w:val="none" w:sz="0" w:space="0" w:color="auto"/>
        <w:right w:val="none" w:sz="0" w:space="0" w:color="auto"/>
      </w:divBdr>
    </w:div>
    <w:div w:id="1855609985">
      <w:bodyDiv w:val="1"/>
      <w:marLeft w:val="0"/>
      <w:marRight w:val="0"/>
      <w:marTop w:val="0"/>
      <w:marBottom w:val="0"/>
      <w:divBdr>
        <w:top w:val="none" w:sz="0" w:space="0" w:color="auto"/>
        <w:left w:val="none" w:sz="0" w:space="0" w:color="auto"/>
        <w:bottom w:val="none" w:sz="0" w:space="0" w:color="auto"/>
        <w:right w:val="none" w:sz="0" w:space="0" w:color="auto"/>
      </w:divBdr>
    </w:div>
    <w:div w:id="1855611093">
      <w:bodyDiv w:val="1"/>
      <w:marLeft w:val="0"/>
      <w:marRight w:val="0"/>
      <w:marTop w:val="0"/>
      <w:marBottom w:val="0"/>
      <w:divBdr>
        <w:top w:val="none" w:sz="0" w:space="0" w:color="auto"/>
        <w:left w:val="none" w:sz="0" w:space="0" w:color="auto"/>
        <w:bottom w:val="none" w:sz="0" w:space="0" w:color="auto"/>
        <w:right w:val="none" w:sz="0" w:space="0" w:color="auto"/>
      </w:divBdr>
    </w:div>
    <w:div w:id="1855729801">
      <w:bodyDiv w:val="1"/>
      <w:marLeft w:val="0"/>
      <w:marRight w:val="0"/>
      <w:marTop w:val="0"/>
      <w:marBottom w:val="0"/>
      <w:divBdr>
        <w:top w:val="none" w:sz="0" w:space="0" w:color="auto"/>
        <w:left w:val="none" w:sz="0" w:space="0" w:color="auto"/>
        <w:bottom w:val="none" w:sz="0" w:space="0" w:color="auto"/>
        <w:right w:val="none" w:sz="0" w:space="0" w:color="auto"/>
      </w:divBdr>
    </w:div>
    <w:div w:id="1855730468">
      <w:bodyDiv w:val="1"/>
      <w:marLeft w:val="0"/>
      <w:marRight w:val="0"/>
      <w:marTop w:val="0"/>
      <w:marBottom w:val="0"/>
      <w:divBdr>
        <w:top w:val="none" w:sz="0" w:space="0" w:color="auto"/>
        <w:left w:val="none" w:sz="0" w:space="0" w:color="auto"/>
        <w:bottom w:val="none" w:sz="0" w:space="0" w:color="auto"/>
        <w:right w:val="none" w:sz="0" w:space="0" w:color="auto"/>
      </w:divBdr>
    </w:div>
    <w:div w:id="1855804750">
      <w:bodyDiv w:val="1"/>
      <w:marLeft w:val="0"/>
      <w:marRight w:val="0"/>
      <w:marTop w:val="0"/>
      <w:marBottom w:val="0"/>
      <w:divBdr>
        <w:top w:val="none" w:sz="0" w:space="0" w:color="auto"/>
        <w:left w:val="none" w:sz="0" w:space="0" w:color="auto"/>
        <w:bottom w:val="none" w:sz="0" w:space="0" w:color="auto"/>
        <w:right w:val="none" w:sz="0" w:space="0" w:color="auto"/>
      </w:divBdr>
    </w:div>
    <w:div w:id="1855874301">
      <w:bodyDiv w:val="1"/>
      <w:marLeft w:val="0"/>
      <w:marRight w:val="0"/>
      <w:marTop w:val="0"/>
      <w:marBottom w:val="0"/>
      <w:divBdr>
        <w:top w:val="none" w:sz="0" w:space="0" w:color="auto"/>
        <w:left w:val="none" w:sz="0" w:space="0" w:color="auto"/>
        <w:bottom w:val="none" w:sz="0" w:space="0" w:color="auto"/>
        <w:right w:val="none" w:sz="0" w:space="0" w:color="auto"/>
      </w:divBdr>
    </w:div>
    <w:div w:id="1855916867">
      <w:bodyDiv w:val="1"/>
      <w:marLeft w:val="0"/>
      <w:marRight w:val="0"/>
      <w:marTop w:val="0"/>
      <w:marBottom w:val="0"/>
      <w:divBdr>
        <w:top w:val="none" w:sz="0" w:space="0" w:color="auto"/>
        <w:left w:val="none" w:sz="0" w:space="0" w:color="auto"/>
        <w:bottom w:val="none" w:sz="0" w:space="0" w:color="auto"/>
        <w:right w:val="none" w:sz="0" w:space="0" w:color="auto"/>
      </w:divBdr>
    </w:div>
    <w:div w:id="1856113995">
      <w:bodyDiv w:val="1"/>
      <w:marLeft w:val="0"/>
      <w:marRight w:val="0"/>
      <w:marTop w:val="0"/>
      <w:marBottom w:val="0"/>
      <w:divBdr>
        <w:top w:val="none" w:sz="0" w:space="0" w:color="auto"/>
        <w:left w:val="none" w:sz="0" w:space="0" w:color="auto"/>
        <w:bottom w:val="none" w:sz="0" w:space="0" w:color="auto"/>
        <w:right w:val="none" w:sz="0" w:space="0" w:color="auto"/>
      </w:divBdr>
    </w:div>
    <w:div w:id="1856186541">
      <w:bodyDiv w:val="1"/>
      <w:marLeft w:val="0"/>
      <w:marRight w:val="0"/>
      <w:marTop w:val="0"/>
      <w:marBottom w:val="0"/>
      <w:divBdr>
        <w:top w:val="none" w:sz="0" w:space="0" w:color="auto"/>
        <w:left w:val="none" w:sz="0" w:space="0" w:color="auto"/>
        <w:bottom w:val="none" w:sz="0" w:space="0" w:color="auto"/>
        <w:right w:val="none" w:sz="0" w:space="0" w:color="auto"/>
      </w:divBdr>
    </w:div>
    <w:div w:id="1856188619">
      <w:bodyDiv w:val="1"/>
      <w:marLeft w:val="0"/>
      <w:marRight w:val="0"/>
      <w:marTop w:val="0"/>
      <w:marBottom w:val="0"/>
      <w:divBdr>
        <w:top w:val="none" w:sz="0" w:space="0" w:color="auto"/>
        <w:left w:val="none" w:sz="0" w:space="0" w:color="auto"/>
        <w:bottom w:val="none" w:sz="0" w:space="0" w:color="auto"/>
        <w:right w:val="none" w:sz="0" w:space="0" w:color="auto"/>
      </w:divBdr>
    </w:div>
    <w:div w:id="1856189306">
      <w:bodyDiv w:val="1"/>
      <w:marLeft w:val="0"/>
      <w:marRight w:val="0"/>
      <w:marTop w:val="0"/>
      <w:marBottom w:val="0"/>
      <w:divBdr>
        <w:top w:val="none" w:sz="0" w:space="0" w:color="auto"/>
        <w:left w:val="none" w:sz="0" w:space="0" w:color="auto"/>
        <w:bottom w:val="none" w:sz="0" w:space="0" w:color="auto"/>
        <w:right w:val="none" w:sz="0" w:space="0" w:color="auto"/>
      </w:divBdr>
    </w:div>
    <w:div w:id="1856261048">
      <w:bodyDiv w:val="1"/>
      <w:marLeft w:val="0"/>
      <w:marRight w:val="0"/>
      <w:marTop w:val="0"/>
      <w:marBottom w:val="0"/>
      <w:divBdr>
        <w:top w:val="none" w:sz="0" w:space="0" w:color="auto"/>
        <w:left w:val="none" w:sz="0" w:space="0" w:color="auto"/>
        <w:bottom w:val="none" w:sz="0" w:space="0" w:color="auto"/>
        <w:right w:val="none" w:sz="0" w:space="0" w:color="auto"/>
      </w:divBdr>
    </w:div>
    <w:div w:id="1856265064">
      <w:bodyDiv w:val="1"/>
      <w:marLeft w:val="0"/>
      <w:marRight w:val="0"/>
      <w:marTop w:val="0"/>
      <w:marBottom w:val="0"/>
      <w:divBdr>
        <w:top w:val="none" w:sz="0" w:space="0" w:color="auto"/>
        <w:left w:val="none" w:sz="0" w:space="0" w:color="auto"/>
        <w:bottom w:val="none" w:sz="0" w:space="0" w:color="auto"/>
        <w:right w:val="none" w:sz="0" w:space="0" w:color="auto"/>
      </w:divBdr>
    </w:div>
    <w:div w:id="1856308616">
      <w:bodyDiv w:val="1"/>
      <w:marLeft w:val="0"/>
      <w:marRight w:val="0"/>
      <w:marTop w:val="0"/>
      <w:marBottom w:val="0"/>
      <w:divBdr>
        <w:top w:val="none" w:sz="0" w:space="0" w:color="auto"/>
        <w:left w:val="none" w:sz="0" w:space="0" w:color="auto"/>
        <w:bottom w:val="none" w:sz="0" w:space="0" w:color="auto"/>
        <w:right w:val="none" w:sz="0" w:space="0" w:color="auto"/>
      </w:divBdr>
    </w:div>
    <w:div w:id="1856377777">
      <w:bodyDiv w:val="1"/>
      <w:marLeft w:val="0"/>
      <w:marRight w:val="0"/>
      <w:marTop w:val="0"/>
      <w:marBottom w:val="0"/>
      <w:divBdr>
        <w:top w:val="none" w:sz="0" w:space="0" w:color="auto"/>
        <w:left w:val="none" w:sz="0" w:space="0" w:color="auto"/>
        <w:bottom w:val="none" w:sz="0" w:space="0" w:color="auto"/>
        <w:right w:val="none" w:sz="0" w:space="0" w:color="auto"/>
      </w:divBdr>
    </w:div>
    <w:div w:id="1856533747">
      <w:bodyDiv w:val="1"/>
      <w:marLeft w:val="0"/>
      <w:marRight w:val="0"/>
      <w:marTop w:val="0"/>
      <w:marBottom w:val="0"/>
      <w:divBdr>
        <w:top w:val="none" w:sz="0" w:space="0" w:color="auto"/>
        <w:left w:val="none" w:sz="0" w:space="0" w:color="auto"/>
        <w:bottom w:val="none" w:sz="0" w:space="0" w:color="auto"/>
        <w:right w:val="none" w:sz="0" w:space="0" w:color="auto"/>
      </w:divBdr>
    </w:div>
    <w:div w:id="1856534689">
      <w:bodyDiv w:val="1"/>
      <w:marLeft w:val="0"/>
      <w:marRight w:val="0"/>
      <w:marTop w:val="0"/>
      <w:marBottom w:val="0"/>
      <w:divBdr>
        <w:top w:val="none" w:sz="0" w:space="0" w:color="auto"/>
        <w:left w:val="none" w:sz="0" w:space="0" w:color="auto"/>
        <w:bottom w:val="none" w:sz="0" w:space="0" w:color="auto"/>
        <w:right w:val="none" w:sz="0" w:space="0" w:color="auto"/>
      </w:divBdr>
    </w:div>
    <w:div w:id="1856536017">
      <w:bodyDiv w:val="1"/>
      <w:marLeft w:val="0"/>
      <w:marRight w:val="0"/>
      <w:marTop w:val="0"/>
      <w:marBottom w:val="0"/>
      <w:divBdr>
        <w:top w:val="none" w:sz="0" w:space="0" w:color="auto"/>
        <w:left w:val="none" w:sz="0" w:space="0" w:color="auto"/>
        <w:bottom w:val="none" w:sz="0" w:space="0" w:color="auto"/>
        <w:right w:val="none" w:sz="0" w:space="0" w:color="auto"/>
      </w:divBdr>
    </w:div>
    <w:div w:id="1856652446">
      <w:bodyDiv w:val="1"/>
      <w:marLeft w:val="0"/>
      <w:marRight w:val="0"/>
      <w:marTop w:val="0"/>
      <w:marBottom w:val="0"/>
      <w:divBdr>
        <w:top w:val="none" w:sz="0" w:space="0" w:color="auto"/>
        <w:left w:val="none" w:sz="0" w:space="0" w:color="auto"/>
        <w:bottom w:val="none" w:sz="0" w:space="0" w:color="auto"/>
        <w:right w:val="none" w:sz="0" w:space="0" w:color="auto"/>
      </w:divBdr>
    </w:div>
    <w:div w:id="1856729174">
      <w:bodyDiv w:val="1"/>
      <w:marLeft w:val="0"/>
      <w:marRight w:val="0"/>
      <w:marTop w:val="0"/>
      <w:marBottom w:val="0"/>
      <w:divBdr>
        <w:top w:val="none" w:sz="0" w:space="0" w:color="auto"/>
        <w:left w:val="none" w:sz="0" w:space="0" w:color="auto"/>
        <w:bottom w:val="none" w:sz="0" w:space="0" w:color="auto"/>
        <w:right w:val="none" w:sz="0" w:space="0" w:color="auto"/>
      </w:divBdr>
    </w:div>
    <w:div w:id="1856768248">
      <w:bodyDiv w:val="1"/>
      <w:marLeft w:val="0"/>
      <w:marRight w:val="0"/>
      <w:marTop w:val="0"/>
      <w:marBottom w:val="0"/>
      <w:divBdr>
        <w:top w:val="none" w:sz="0" w:space="0" w:color="auto"/>
        <w:left w:val="none" w:sz="0" w:space="0" w:color="auto"/>
        <w:bottom w:val="none" w:sz="0" w:space="0" w:color="auto"/>
        <w:right w:val="none" w:sz="0" w:space="0" w:color="auto"/>
      </w:divBdr>
    </w:div>
    <w:div w:id="1856916191">
      <w:bodyDiv w:val="1"/>
      <w:marLeft w:val="0"/>
      <w:marRight w:val="0"/>
      <w:marTop w:val="0"/>
      <w:marBottom w:val="0"/>
      <w:divBdr>
        <w:top w:val="none" w:sz="0" w:space="0" w:color="auto"/>
        <w:left w:val="none" w:sz="0" w:space="0" w:color="auto"/>
        <w:bottom w:val="none" w:sz="0" w:space="0" w:color="auto"/>
        <w:right w:val="none" w:sz="0" w:space="0" w:color="auto"/>
      </w:divBdr>
    </w:div>
    <w:div w:id="1856921371">
      <w:bodyDiv w:val="1"/>
      <w:marLeft w:val="0"/>
      <w:marRight w:val="0"/>
      <w:marTop w:val="0"/>
      <w:marBottom w:val="0"/>
      <w:divBdr>
        <w:top w:val="none" w:sz="0" w:space="0" w:color="auto"/>
        <w:left w:val="none" w:sz="0" w:space="0" w:color="auto"/>
        <w:bottom w:val="none" w:sz="0" w:space="0" w:color="auto"/>
        <w:right w:val="none" w:sz="0" w:space="0" w:color="auto"/>
      </w:divBdr>
    </w:div>
    <w:div w:id="1856965164">
      <w:bodyDiv w:val="1"/>
      <w:marLeft w:val="0"/>
      <w:marRight w:val="0"/>
      <w:marTop w:val="0"/>
      <w:marBottom w:val="0"/>
      <w:divBdr>
        <w:top w:val="none" w:sz="0" w:space="0" w:color="auto"/>
        <w:left w:val="none" w:sz="0" w:space="0" w:color="auto"/>
        <w:bottom w:val="none" w:sz="0" w:space="0" w:color="auto"/>
        <w:right w:val="none" w:sz="0" w:space="0" w:color="auto"/>
      </w:divBdr>
    </w:div>
    <w:div w:id="1856992034">
      <w:bodyDiv w:val="1"/>
      <w:marLeft w:val="0"/>
      <w:marRight w:val="0"/>
      <w:marTop w:val="0"/>
      <w:marBottom w:val="0"/>
      <w:divBdr>
        <w:top w:val="none" w:sz="0" w:space="0" w:color="auto"/>
        <w:left w:val="none" w:sz="0" w:space="0" w:color="auto"/>
        <w:bottom w:val="none" w:sz="0" w:space="0" w:color="auto"/>
        <w:right w:val="none" w:sz="0" w:space="0" w:color="auto"/>
      </w:divBdr>
    </w:div>
    <w:div w:id="1857115339">
      <w:bodyDiv w:val="1"/>
      <w:marLeft w:val="0"/>
      <w:marRight w:val="0"/>
      <w:marTop w:val="0"/>
      <w:marBottom w:val="0"/>
      <w:divBdr>
        <w:top w:val="none" w:sz="0" w:space="0" w:color="auto"/>
        <w:left w:val="none" w:sz="0" w:space="0" w:color="auto"/>
        <w:bottom w:val="none" w:sz="0" w:space="0" w:color="auto"/>
        <w:right w:val="none" w:sz="0" w:space="0" w:color="auto"/>
      </w:divBdr>
    </w:div>
    <w:div w:id="1857189390">
      <w:bodyDiv w:val="1"/>
      <w:marLeft w:val="0"/>
      <w:marRight w:val="0"/>
      <w:marTop w:val="0"/>
      <w:marBottom w:val="0"/>
      <w:divBdr>
        <w:top w:val="none" w:sz="0" w:space="0" w:color="auto"/>
        <w:left w:val="none" w:sz="0" w:space="0" w:color="auto"/>
        <w:bottom w:val="none" w:sz="0" w:space="0" w:color="auto"/>
        <w:right w:val="none" w:sz="0" w:space="0" w:color="auto"/>
      </w:divBdr>
    </w:div>
    <w:div w:id="1857226184">
      <w:bodyDiv w:val="1"/>
      <w:marLeft w:val="0"/>
      <w:marRight w:val="0"/>
      <w:marTop w:val="0"/>
      <w:marBottom w:val="0"/>
      <w:divBdr>
        <w:top w:val="none" w:sz="0" w:space="0" w:color="auto"/>
        <w:left w:val="none" w:sz="0" w:space="0" w:color="auto"/>
        <w:bottom w:val="none" w:sz="0" w:space="0" w:color="auto"/>
        <w:right w:val="none" w:sz="0" w:space="0" w:color="auto"/>
      </w:divBdr>
    </w:div>
    <w:div w:id="1857301784">
      <w:bodyDiv w:val="1"/>
      <w:marLeft w:val="0"/>
      <w:marRight w:val="0"/>
      <w:marTop w:val="0"/>
      <w:marBottom w:val="0"/>
      <w:divBdr>
        <w:top w:val="none" w:sz="0" w:space="0" w:color="auto"/>
        <w:left w:val="none" w:sz="0" w:space="0" w:color="auto"/>
        <w:bottom w:val="none" w:sz="0" w:space="0" w:color="auto"/>
        <w:right w:val="none" w:sz="0" w:space="0" w:color="auto"/>
      </w:divBdr>
    </w:div>
    <w:div w:id="1857309448">
      <w:bodyDiv w:val="1"/>
      <w:marLeft w:val="0"/>
      <w:marRight w:val="0"/>
      <w:marTop w:val="0"/>
      <w:marBottom w:val="0"/>
      <w:divBdr>
        <w:top w:val="none" w:sz="0" w:space="0" w:color="auto"/>
        <w:left w:val="none" w:sz="0" w:space="0" w:color="auto"/>
        <w:bottom w:val="none" w:sz="0" w:space="0" w:color="auto"/>
        <w:right w:val="none" w:sz="0" w:space="0" w:color="auto"/>
      </w:divBdr>
    </w:div>
    <w:div w:id="1857503120">
      <w:bodyDiv w:val="1"/>
      <w:marLeft w:val="0"/>
      <w:marRight w:val="0"/>
      <w:marTop w:val="0"/>
      <w:marBottom w:val="0"/>
      <w:divBdr>
        <w:top w:val="none" w:sz="0" w:space="0" w:color="auto"/>
        <w:left w:val="none" w:sz="0" w:space="0" w:color="auto"/>
        <w:bottom w:val="none" w:sz="0" w:space="0" w:color="auto"/>
        <w:right w:val="none" w:sz="0" w:space="0" w:color="auto"/>
      </w:divBdr>
    </w:div>
    <w:div w:id="1857573399">
      <w:bodyDiv w:val="1"/>
      <w:marLeft w:val="0"/>
      <w:marRight w:val="0"/>
      <w:marTop w:val="0"/>
      <w:marBottom w:val="0"/>
      <w:divBdr>
        <w:top w:val="none" w:sz="0" w:space="0" w:color="auto"/>
        <w:left w:val="none" w:sz="0" w:space="0" w:color="auto"/>
        <w:bottom w:val="none" w:sz="0" w:space="0" w:color="auto"/>
        <w:right w:val="none" w:sz="0" w:space="0" w:color="auto"/>
      </w:divBdr>
    </w:div>
    <w:div w:id="1857620996">
      <w:bodyDiv w:val="1"/>
      <w:marLeft w:val="0"/>
      <w:marRight w:val="0"/>
      <w:marTop w:val="0"/>
      <w:marBottom w:val="0"/>
      <w:divBdr>
        <w:top w:val="none" w:sz="0" w:space="0" w:color="auto"/>
        <w:left w:val="none" w:sz="0" w:space="0" w:color="auto"/>
        <w:bottom w:val="none" w:sz="0" w:space="0" w:color="auto"/>
        <w:right w:val="none" w:sz="0" w:space="0" w:color="auto"/>
      </w:divBdr>
    </w:div>
    <w:div w:id="1857646630">
      <w:bodyDiv w:val="1"/>
      <w:marLeft w:val="0"/>
      <w:marRight w:val="0"/>
      <w:marTop w:val="0"/>
      <w:marBottom w:val="0"/>
      <w:divBdr>
        <w:top w:val="none" w:sz="0" w:space="0" w:color="auto"/>
        <w:left w:val="none" w:sz="0" w:space="0" w:color="auto"/>
        <w:bottom w:val="none" w:sz="0" w:space="0" w:color="auto"/>
        <w:right w:val="none" w:sz="0" w:space="0" w:color="auto"/>
      </w:divBdr>
    </w:div>
    <w:div w:id="1857690184">
      <w:bodyDiv w:val="1"/>
      <w:marLeft w:val="0"/>
      <w:marRight w:val="0"/>
      <w:marTop w:val="0"/>
      <w:marBottom w:val="0"/>
      <w:divBdr>
        <w:top w:val="none" w:sz="0" w:space="0" w:color="auto"/>
        <w:left w:val="none" w:sz="0" w:space="0" w:color="auto"/>
        <w:bottom w:val="none" w:sz="0" w:space="0" w:color="auto"/>
        <w:right w:val="none" w:sz="0" w:space="0" w:color="auto"/>
      </w:divBdr>
    </w:div>
    <w:div w:id="1857840565">
      <w:bodyDiv w:val="1"/>
      <w:marLeft w:val="0"/>
      <w:marRight w:val="0"/>
      <w:marTop w:val="0"/>
      <w:marBottom w:val="0"/>
      <w:divBdr>
        <w:top w:val="none" w:sz="0" w:space="0" w:color="auto"/>
        <w:left w:val="none" w:sz="0" w:space="0" w:color="auto"/>
        <w:bottom w:val="none" w:sz="0" w:space="0" w:color="auto"/>
        <w:right w:val="none" w:sz="0" w:space="0" w:color="auto"/>
      </w:divBdr>
    </w:div>
    <w:div w:id="1857842498">
      <w:bodyDiv w:val="1"/>
      <w:marLeft w:val="0"/>
      <w:marRight w:val="0"/>
      <w:marTop w:val="0"/>
      <w:marBottom w:val="0"/>
      <w:divBdr>
        <w:top w:val="none" w:sz="0" w:space="0" w:color="auto"/>
        <w:left w:val="none" w:sz="0" w:space="0" w:color="auto"/>
        <w:bottom w:val="none" w:sz="0" w:space="0" w:color="auto"/>
        <w:right w:val="none" w:sz="0" w:space="0" w:color="auto"/>
      </w:divBdr>
    </w:div>
    <w:div w:id="1857881807">
      <w:bodyDiv w:val="1"/>
      <w:marLeft w:val="0"/>
      <w:marRight w:val="0"/>
      <w:marTop w:val="0"/>
      <w:marBottom w:val="0"/>
      <w:divBdr>
        <w:top w:val="none" w:sz="0" w:space="0" w:color="auto"/>
        <w:left w:val="none" w:sz="0" w:space="0" w:color="auto"/>
        <w:bottom w:val="none" w:sz="0" w:space="0" w:color="auto"/>
        <w:right w:val="none" w:sz="0" w:space="0" w:color="auto"/>
      </w:divBdr>
    </w:div>
    <w:div w:id="1857957912">
      <w:bodyDiv w:val="1"/>
      <w:marLeft w:val="0"/>
      <w:marRight w:val="0"/>
      <w:marTop w:val="0"/>
      <w:marBottom w:val="0"/>
      <w:divBdr>
        <w:top w:val="none" w:sz="0" w:space="0" w:color="auto"/>
        <w:left w:val="none" w:sz="0" w:space="0" w:color="auto"/>
        <w:bottom w:val="none" w:sz="0" w:space="0" w:color="auto"/>
        <w:right w:val="none" w:sz="0" w:space="0" w:color="auto"/>
      </w:divBdr>
    </w:div>
    <w:div w:id="1857962034">
      <w:bodyDiv w:val="1"/>
      <w:marLeft w:val="0"/>
      <w:marRight w:val="0"/>
      <w:marTop w:val="0"/>
      <w:marBottom w:val="0"/>
      <w:divBdr>
        <w:top w:val="none" w:sz="0" w:space="0" w:color="auto"/>
        <w:left w:val="none" w:sz="0" w:space="0" w:color="auto"/>
        <w:bottom w:val="none" w:sz="0" w:space="0" w:color="auto"/>
        <w:right w:val="none" w:sz="0" w:space="0" w:color="auto"/>
      </w:divBdr>
    </w:div>
    <w:div w:id="1858082252">
      <w:bodyDiv w:val="1"/>
      <w:marLeft w:val="0"/>
      <w:marRight w:val="0"/>
      <w:marTop w:val="0"/>
      <w:marBottom w:val="0"/>
      <w:divBdr>
        <w:top w:val="none" w:sz="0" w:space="0" w:color="auto"/>
        <w:left w:val="none" w:sz="0" w:space="0" w:color="auto"/>
        <w:bottom w:val="none" w:sz="0" w:space="0" w:color="auto"/>
        <w:right w:val="none" w:sz="0" w:space="0" w:color="auto"/>
      </w:divBdr>
    </w:div>
    <w:div w:id="1858151277">
      <w:bodyDiv w:val="1"/>
      <w:marLeft w:val="0"/>
      <w:marRight w:val="0"/>
      <w:marTop w:val="0"/>
      <w:marBottom w:val="0"/>
      <w:divBdr>
        <w:top w:val="none" w:sz="0" w:space="0" w:color="auto"/>
        <w:left w:val="none" w:sz="0" w:space="0" w:color="auto"/>
        <w:bottom w:val="none" w:sz="0" w:space="0" w:color="auto"/>
        <w:right w:val="none" w:sz="0" w:space="0" w:color="auto"/>
      </w:divBdr>
    </w:div>
    <w:div w:id="1858225784">
      <w:bodyDiv w:val="1"/>
      <w:marLeft w:val="0"/>
      <w:marRight w:val="0"/>
      <w:marTop w:val="0"/>
      <w:marBottom w:val="0"/>
      <w:divBdr>
        <w:top w:val="none" w:sz="0" w:space="0" w:color="auto"/>
        <w:left w:val="none" w:sz="0" w:space="0" w:color="auto"/>
        <w:bottom w:val="none" w:sz="0" w:space="0" w:color="auto"/>
        <w:right w:val="none" w:sz="0" w:space="0" w:color="auto"/>
      </w:divBdr>
    </w:div>
    <w:div w:id="1858229149">
      <w:bodyDiv w:val="1"/>
      <w:marLeft w:val="0"/>
      <w:marRight w:val="0"/>
      <w:marTop w:val="0"/>
      <w:marBottom w:val="0"/>
      <w:divBdr>
        <w:top w:val="none" w:sz="0" w:space="0" w:color="auto"/>
        <w:left w:val="none" w:sz="0" w:space="0" w:color="auto"/>
        <w:bottom w:val="none" w:sz="0" w:space="0" w:color="auto"/>
        <w:right w:val="none" w:sz="0" w:space="0" w:color="auto"/>
      </w:divBdr>
    </w:div>
    <w:div w:id="1858234391">
      <w:bodyDiv w:val="1"/>
      <w:marLeft w:val="0"/>
      <w:marRight w:val="0"/>
      <w:marTop w:val="0"/>
      <w:marBottom w:val="0"/>
      <w:divBdr>
        <w:top w:val="none" w:sz="0" w:space="0" w:color="auto"/>
        <w:left w:val="none" w:sz="0" w:space="0" w:color="auto"/>
        <w:bottom w:val="none" w:sz="0" w:space="0" w:color="auto"/>
        <w:right w:val="none" w:sz="0" w:space="0" w:color="auto"/>
      </w:divBdr>
    </w:div>
    <w:div w:id="1858303270">
      <w:bodyDiv w:val="1"/>
      <w:marLeft w:val="0"/>
      <w:marRight w:val="0"/>
      <w:marTop w:val="0"/>
      <w:marBottom w:val="0"/>
      <w:divBdr>
        <w:top w:val="none" w:sz="0" w:space="0" w:color="auto"/>
        <w:left w:val="none" w:sz="0" w:space="0" w:color="auto"/>
        <w:bottom w:val="none" w:sz="0" w:space="0" w:color="auto"/>
        <w:right w:val="none" w:sz="0" w:space="0" w:color="auto"/>
      </w:divBdr>
    </w:div>
    <w:div w:id="1858305836">
      <w:bodyDiv w:val="1"/>
      <w:marLeft w:val="0"/>
      <w:marRight w:val="0"/>
      <w:marTop w:val="0"/>
      <w:marBottom w:val="0"/>
      <w:divBdr>
        <w:top w:val="none" w:sz="0" w:space="0" w:color="auto"/>
        <w:left w:val="none" w:sz="0" w:space="0" w:color="auto"/>
        <w:bottom w:val="none" w:sz="0" w:space="0" w:color="auto"/>
        <w:right w:val="none" w:sz="0" w:space="0" w:color="auto"/>
      </w:divBdr>
    </w:div>
    <w:div w:id="1858346790">
      <w:bodyDiv w:val="1"/>
      <w:marLeft w:val="0"/>
      <w:marRight w:val="0"/>
      <w:marTop w:val="0"/>
      <w:marBottom w:val="0"/>
      <w:divBdr>
        <w:top w:val="none" w:sz="0" w:space="0" w:color="auto"/>
        <w:left w:val="none" w:sz="0" w:space="0" w:color="auto"/>
        <w:bottom w:val="none" w:sz="0" w:space="0" w:color="auto"/>
        <w:right w:val="none" w:sz="0" w:space="0" w:color="auto"/>
      </w:divBdr>
    </w:div>
    <w:div w:id="1858351532">
      <w:bodyDiv w:val="1"/>
      <w:marLeft w:val="0"/>
      <w:marRight w:val="0"/>
      <w:marTop w:val="0"/>
      <w:marBottom w:val="0"/>
      <w:divBdr>
        <w:top w:val="none" w:sz="0" w:space="0" w:color="auto"/>
        <w:left w:val="none" w:sz="0" w:space="0" w:color="auto"/>
        <w:bottom w:val="none" w:sz="0" w:space="0" w:color="auto"/>
        <w:right w:val="none" w:sz="0" w:space="0" w:color="auto"/>
      </w:divBdr>
    </w:div>
    <w:div w:id="1858500145">
      <w:bodyDiv w:val="1"/>
      <w:marLeft w:val="0"/>
      <w:marRight w:val="0"/>
      <w:marTop w:val="0"/>
      <w:marBottom w:val="0"/>
      <w:divBdr>
        <w:top w:val="none" w:sz="0" w:space="0" w:color="auto"/>
        <w:left w:val="none" w:sz="0" w:space="0" w:color="auto"/>
        <w:bottom w:val="none" w:sz="0" w:space="0" w:color="auto"/>
        <w:right w:val="none" w:sz="0" w:space="0" w:color="auto"/>
      </w:divBdr>
    </w:div>
    <w:div w:id="1858502082">
      <w:bodyDiv w:val="1"/>
      <w:marLeft w:val="0"/>
      <w:marRight w:val="0"/>
      <w:marTop w:val="0"/>
      <w:marBottom w:val="0"/>
      <w:divBdr>
        <w:top w:val="none" w:sz="0" w:space="0" w:color="auto"/>
        <w:left w:val="none" w:sz="0" w:space="0" w:color="auto"/>
        <w:bottom w:val="none" w:sz="0" w:space="0" w:color="auto"/>
        <w:right w:val="none" w:sz="0" w:space="0" w:color="auto"/>
      </w:divBdr>
    </w:div>
    <w:div w:id="1858536816">
      <w:bodyDiv w:val="1"/>
      <w:marLeft w:val="0"/>
      <w:marRight w:val="0"/>
      <w:marTop w:val="0"/>
      <w:marBottom w:val="0"/>
      <w:divBdr>
        <w:top w:val="none" w:sz="0" w:space="0" w:color="auto"/>
        <w:left w:val="none" w:sz="0" w:space="0" w:color="auto"/>
        <w:bottom w:val="none" w:sz="0" w:space="0" w:color="auto"/>
        <w:right w:val="none" w:sz="0" w:space="0" w:color="auto"/>
      </w:divBdr>
    </w:div>
    <w:div w:id="1858537156">
      <w:bodyDiv w:val="1"/>
      <w:marLeft w:val="0"/>
      <w:marRight w:val="0"/>
      <w:marTop w:val="0"/>
      <w:marBottom w:val="0"/>
      <w:divBdr>
        <w:top w:val="none" w:sz="0" w:space="0" w:color="auto"/>
        <w:left w:val="none" w:sz="0" w:space="0" w:color="auto"/>
        <w:bottom w:val="none" w:sz="0" w:space="0" w:color="auto"/>
        <w:right w:val="none" w:sz="0" w:space="0" w:color="auto"/>
      </w:divBdr>
    </w:div>
    <w:div w:id="1858617563">
      <w:bodyDiv w:val="1"/>
      <w:marLeft w:val="0"/>
      <w:marRight w:val="0"/>
      <w:marTop w:val="0"/>
      <w:marBottom w:val="0"/>
      <w:divBdr>
        <w:top w:val="none" w:sz="0" w:space="0" w:color="auto"/>
        <w:left w:val="none" w:sz="0" w:space="0" w:color="auto"/>
        <w:bottom w:val="none" w:sz="0" w:space="0" w:color="auto"/>
        <w:right w:val="none" w:sz="0" w:space="0" w:color="auto"/>
      </w:divBdr>
    </w:div>
    <w:div w:id="1858619653">
      <w:bodyDiv w:val="1"/>
      <w:marLeft w:val="0"/>
      <w:marRight w:val="0"/>
      <w:marTop w:val="0"/>
      <w:marBottom w:val="0"/>
      <w:divBdr>
        <w:top w:val="none" w:sz="0" w:space="0" w:color="auto"/>
        <w:left w:val="none" w:sz="0" w:space="0" w:color="auto"/>
        <w:bottom w:val="none" w:sz="0" w:space="0" w:color="auto"/>
        <w:right w:val="none" w:sz="0" w:space="0" w:color="auto"/>
      </w:divBdr>
    </w:div>
    <w:div w:id="1858694060">
      <w:bodyDiv w:val="1"/>
      <w:marLeft w:val="0"/>
      <w:marRight w:val="0"/>
      <w:marTop w:val="0"/>
      <w:marBottom w:val="0"/>
      <w:divBdr>
        <w:top w:val="none" w:sz="0" w:space="0" w:color="auto"/>
        <w:left w:val="none" w:sz="0" w:space="0" w:color="auto"/>
        <w:bottom w:val="none" w:sz="0" w:space="0" w:color="auto"/>
        <w:right w:val="none" w:sz="0" w:space="0" w:color="auto"/>
      </w:divBdr>
    </w:div>
    <w:div w:id="1858737417">
      <w:bodyDiv w:val="1"/>
      <w:marLeft w:val="0"/>
      <w:marRight w:val="0"/>
      <w:marTop w:val="0"/>
      <w:marBottom w:val="0"/>
      <w:divBdr>
        <w:top w:val="none" w:sz="0" w:space="0" w:color="auto"/>
        <w:left w:val="none" w:sz="0" w:space="0" w:color="auto"/>
        <w:bottom w:val="none" w:sz="0" w:space="0" w:color="auto"/>
        <w:right w:val="none" w:sz="0" w:space="0" w:color="auto"/>
      </w:divBdr>
    </w:div>
    <w:div w:id="1858764153">
      <w:bodyDiv w:val="1"/>
      <w:marLeft w:val="0"/>
      <w:marRight w:val="0"/>
      <w:marTop w:val="0"/>
      <w:marBottom w:val="0"/>
      <w:divBdr>
        <w:top w:val="none" w:sz="0" w:space="0" w:color="auto"/>
        <w:left w:val="none" w:sz="0" w:space="0" w:color="auto"/>
        <w:bottom w:val="none" w:sz="0" w:space="0" w:color="auto"/>
        <w:right w:val="none" w:sz="0" w:space="0" w:color="auto"/>
      </w:divBdr>
    </w:div>
    <w:div w:id="1858813054">
      <w:bodyDiv w:val="1"/>
      <w:marLeft w:val="0"/>
      <w:marRight w:val="0"/>
      <w:marTop w:val="0"/>
      <w:marBottom w:val="0"/>
      <w:divBdr>
        <w:top w:val="none" w:sz="0" w:space="0" w:color="auto"/>
        <w:left w:val="none" w:sz="0" w:space="0" w:color="auto"/>
        <w:bottom w:val="none" w:sz="0" w:space="0" w:color="auto"/>
        <w:right w:val="none" w:sz="0" w:space="0" w:color="auto"/>
      </w:divBdr>
    </w:div>
    <w:div w:id="1858813710">
      <w:bodyDiv w:val="1"/>
      <w:marLeft w:val="0"/>
      <w:marRight w:val="0"/>
      <w:marTop w:val="0"/>
      <w:marBottom w:val="0"/>
      <w:divBdr>
        <w:top w:val="none" w:sz="0" w:space="0" w:color="auto"/>
        <w:left w:val="none" w:sz="0" w:space="0" w:color="auto"/>
        <w:bottom w:val="none" w:sz="0" w:space="0" w:color="auto"/>
        <w:right w:val="none" w:sz="0" w:space="0" w:color="auto"/>
      </w:divBdr>
    </w:div>
    <w:div w:id="1858813997">
      <w:bodyDiv w:val="1"/>
      <w:marLeft w:val="0"/>
      <w:marRight w:val="0"/>
      <w:marTop w:val="0"/>
      <w:marBottom w:val="0"/>
      <w:divBdr>
        <w:top w:val="none" w:sz="0" w:space="0" w:color="auto"/>
        <w:left w:val="none" w:sz="0" w:space="0" w:color="auto"/>
        <w:bottom w:val="none" w:sz="0" w:space="0" w:color="auto"/>
        <w:right w:val="none" w:sz="0" w:space="0" w:color="auto"/>
      </w:divBdr>
    </w:div>
    <w:div w:id="1858815055">
      <w:bodyDiv w:val="1"/>
      <w:marLeft w:val="0"/>
      <w:marRight w:val="0"/>
      <w:marTop w:val="0"/>
      <w:marBottom w:val="0"/>
      <w:divBdr>
        <w:top w:val="none" w:sz="0" w:space="0" w:color="auto"/>
        <w:left w:val="none" w:sz="0" w:space="0" w:color="auto"/>
        <w:bottom w:val="none" w:sz="0" w:space="0" w:color="auto"/>
        <w:right w:val="none" w:sz="0" w:space="0" w:color="auto"/>
      </w:divBdr>
    </w:div>
    <w:div w:id="1858884264">
      <w:bodyDiv w:val="1"/>
      <w:marLeft w:val="0"/>
      <w:marRight w:val="0"/>
      <w:marTop w:val="0"/>
      <w:marBottom w:val="0"/>
      <w:divBdr>
        <w:top w:val="none" w:sz="0" w:space="0" w:color="auto"/>
        <w:left w:val="none" w:sz="0" w:space="0" w:color="auto"/>
        <w:bottom w:val="none" w:sz="0" w:space="0" w:color="auto"/>
        <w:right w:val="none" w:sz="0" w:space="0" w:color="auto"/>
      </w:divBdr>
    </w:div>
    <w:div w:id="1858932095">
      <w:bodyDiv w:val="1"/>
      <w:marLeft w:val="0"/>
      <w:marRight w:val="0"/>
      <w:marTop w:val="0"/>
      <w:marBottom w:val="0"/>
      <w:divBdr>
        <w:top w:val="none" w:sz="0" w:space="0" w:color="auto"/>
        <w:left w:val="none" w:sz="0" w:space="0" w:color="auto"/>
        <w:bottom w:val="none" w:sz="0" w:space="0" w:color="auto"/>
        <w:right w:val="none" w:sz="0" w:space="0" w:color="auto"/>
      </w:divBdr>
    </w:div>
    <w:div w:id="1859125319">
      <w:bodyDiv w:val="1"/>
      <w:marLeft w:val="0"/>
      <w:marRight w:val="0"/>
      <w:marTop w:val="0"/>
      <w:marBottom w:val="0"/>
      <w:divBdr>
        <w:top w:val="none" w:sz="0" w:space="0" w:color="auto"/>
        <w:left w:val="none" w:sz="0" w:space="0" w:color="auto"/>
        <w:bottom w:val="none" w:sz="0" w:space="0" w:color="auto"/>
        <w:right w:val="none" w:sz="0" w:space="0" w:color="auto"/>
      </w:divBdr>
    </w:div>
    <w:div w:id="1859152852">
      <w:bodyDiv w:val="1"/>
      <w:marLeft w:val="0"/>
      <w:marRight w:val="0"/>
      <w:marTop w:val="0"/>
      <w:marBottom w:val="0"/>
      <w:divBdr>
        <w:top w:val="none" w:sz="0" w:space="0" w:color="auto"/>
        <w:left w:val="none" w:sz="0" w:space="0" w:color="auto"/>
        <w:bottom w:val="none" w:sz="0" w:space="0" w:color="auto"/>
        <w:right w:val="none" w:sz="0" w:space="0" w:color="auto"/>
      </w:divBdr>
    </w:div>
    <w:div w:id="1859199125">
      <w:bodyDiv w:val="1"/>
      <w:marLeft w:val="0"/>
      <w:marRight w:val="0"/>
      <w:marTop w:val="0"/>
      <w:marBottom w:val="0"/>
      <w:divBdr>
        <w:top w:val="none" w:sz="0" w:space="0" w:color="auto"/>
        <w:left w:val="none" w:sz="0" w:space="0" w:color="auto"/>
        <w:bottom w:val="none" w:sz="0" w:space="0" w:color="auto"/>
        <w:right w:val="none" w:sz="0" w:space="0" w:color="auto"/>
      </w:divBdr>
    </w:div>
    <w:div w:id="1859272270">
      <w:bodyDiv w:val="1"/>
      <w:marLeft w:val="0"/>
      <w:marRight w:val="0"/>
      <w:marTop w:val="0"/>
      <w:marBottom w:val="0"/>
      <w:divBdr>
        <w:top w:val="none" w:sz="0" w:space="0" w:color="auto"/>
        <w:left w:val="none" w:sz="0" w:space="0" w:color="auto"/>
        <w:bottom w:val="none" w:sz="0" w:space="0" w:color="auto"/>
        <w:right w:val="none" w:sz="0" w:space="0" w:color="auto"/>
      </w:divBdr>
    </w:div>
    <w:div w:id="1859275303">
      <w:bodyDiv w:val="1"/>
      <w:marLeft w:val="0"/>
      <w:marRight w:val="0"/>
      <w:marTop w:val="0"/>
      <w:marBottom w:val="0"/>
      <w:divBdr>
        <w:top w:val="none" w:sz="0" w:space="0" w:color="auto"/>
        <w:left w:val="none" w:sz="0" w:space="0" w:color="auto"/>
        <w:bottom w:val="none" w:sz="0" w:space="0" w:color="auto"/>
        <w:right w:val="none" w:sz="0" w:space="0" w:color="auto"/>
      </w:divBdr>
    </w:div>
    <w:div w:id="1859461592">
      <w:bodyDiv w:val="1"/>
      <w:marLeft w:val="0"/>
      <w:marRight w:val="0"/>
      <w:marTop w:val="0"/>
      <w:marBottom w:val="0"/>
      <w:divBdr>
        <w:top w:val="none" w:sz="0" w:space="0" w:color="auto"/>
        <w:left w:val="none" w:sz="0" w:space="0" w:color="auto"/>
        <w:bottom w:val="none" w:sz="0" w:space="0" w:color="auto"/>
        <w:right w:val="none" w:sz="0" w:space="0" w:color="auto"/>
      </w:divBdr>
    </w:div>
    <w:div w:id="1859468278">
      <w:bodyDiv w:val="1"/>
      <w:marLeft w:val="0"/>
      <w:marRight w:val="0"/>
      <w:marTop w:val="0"/>
      <w:marBottom w:val="0"/>
      <w:divBdr>
        <w:top w:val="none" w:sz="0" w:space="0" w:color="auto"/>
        <w:left w:val="none" w:sz="0" w:space="0" w:color="auto"/>
        <w:bottom w:val="none" w:sz="0" w:space="0" w:color="auto"/>
        <w:right w:val="none" w:sz="0" w:space="0" w:color="auto"/>
      </w:divBdr>
    </w:div>
    <w:div w:id="1859654186">
      <w:bodyDiv w:val="1"/>
      <w:marLeft w:val="0"/>
      <w:marRight w:val="0"/>
      <w:marTop w:val="0"/>
      <w:marBottom w:val="0"/>
      <w:divBdr>
        <w:top w:val="none" w:sz="0" w:space="0" w:color="auto"/>
        <w:left w:val="none" w:sz="0" w:space="0" w:color="auto"/>
        <w:bottom w:val="none" w:sz="0" w:space="0" w:color="auto"/>
        <w:right w:val="none" w:sz="0" w:space="0" w:color="auto"/>
      </w:divBdr>
    </w:div>
    <w:div w:id="1859659238">
      <w:bodyDiv w:val="1"/>
      <w:marLeft w:val="0"/>
      <w:marRight w:val="0"/>
      <w:marTop w:val="0"/>
      <w:marBottom w:val="0"/>
      <w:divBdr>
        <w:top w:val="none" w:sz="0" w:space="0" w:color="auto"/>
        <w:left w:val="none" w:sz="0" w:space="0" w:color="auto"/>
        <w:bottom w:val="none" w:sz="0" w:space="0" w:color="auto"/>
        <w:right w:val="none" w:sz="0" w:space="0" w:color="auto"/>
      </w:divBdr>
    </w:div>
    <w:div w:id="1859660512">
      <w:bodyDiv w:val="1"/>
      <w:marLeft w:val="0"/>
      <w:marRight w:val="0"/>
      <w:marTop w:val="0"/>
      <w:marBottom w:val="0"/>
      <w:divBdr>
        <w:top w:val="none" w:sz="0" w:space="0" w:color="auto"/>
        <w:left w:val="none" w:sz="0" w:space="0" w:color="auto"/>
        <w:bottom w:val="none" w:sz="0" w:space="0" w:color="auto"/>
        <w:right w:val="none" w:sz="0" w:space="0" w:color="auto"/>
      </w:divBdr>
    </w:div>
    <w:div w:id="1859737479">
      <w:bodyDiv w:val="1"/>
      <w:marLeft w:val="0"/>
      <w:marRight w:val="0"/>
      <w:marTop w:val="0"/>
      <w:marBottom w:val="0"/>
      <w:divBdr>
        <w:top w:val="none" w:sz="0" w:space="0" w:color="auto"/>
        <w:left w:val="none" w:sz="0" w:space="0" w:color="auto"/>
        <w:bottom w:val="none" w:sz="0" w:space="0" w:color="auto"/>
        <w:right w:val="none" w:sz="0" w:space="0" w:color="auto"/>
      </w:divBdr>
    </w:div>
    <w:div w:id="1859805786">
      <w:bodyDiv w:val="1"/>
      <w:marLeft w:val="0"/>
      <w:marRight w:val="0"/>
      <w:marTop w:val="0"/>
      <w:marBottom w:val="0"/>
      <w:divBdr>
        <w:top w:val="none" w:sz="0" w:space="0" w:color="auto"/>
        <w:left w:val="none" w:sz="0" w:space="0" w:color="auto"/>
        <w:bottom w:val="none" w:sz="0" w:space="0" w:color="auto"/>
        <w:right w:val="none" w:sz="0" w:space="0" w:color="auto"/>
      </w:divBdr>
    </w:div>
    <w:div w:id="1859806753">
      <w:bodyDiv w:val="1"/>
      <w:marLeft w:val="0"/>
      <w:marRight w:val="0"/>
      <w:marTop w:val="0"/>
      <w:marBottom w:val="0"/>
      <w:divBdr>
        <w:top w:val="none" w:sz="0" w:space="0" w:color="auto"/>
        <w:left w:val="none" w:sz="0" w:space="0" w:color="auto"/>
        <w:bottom w:val="none" w:sz="0" w:space="0" w:color="auto"/>
        <w:right w:val="none" w:sz="0" w:space="0" w:color="auto"/>
      </w:divBdr>
    </w:div>
    <w:div w:id="1859811340">
      <w:bodyDiv w:val="1"/>
      <w:marLeft w:val="0"/>
      <w:marRight w:val="0"/>
      <w:marTop w:val="0"/>
      <w:marBottom w:val="0"/>
      <w:divBdr>
        <w:top w:val="none" w:sz="0" w:space="0" w:color="auto"/>
        <w:left w:val="none" w:sz="0" w:space="0" w:color="auto"/>
        <w:bottom w:val="none" w:sz="0" w:space="0" w:color="auto"/>
        <w:right w:val="none" w:sz="0" w:space="0" w:color="auto"/>
      </w:divBdr>
    </w:div>
    <w:div w:id="1859850849">
      <w:bodyDiv w:val="1"/>
      <w:marLeft w:val="0"/>
      <w:marRight w:val="0"/>
      <w:marTop w:val="0"/>
      <w:marBottom w:val="0"/>
      <w:divBdr>
        <w:top w:val="none" w:sz="0" w:space="0" w:color="auto"/>
        <w:left w:val="none" w:sz="0" w:space="0" w:color="auto"/>
        <w:bottom w:val="none" w:sz="0" w:space="0" w:color="auto"/>
        <w:right w:val="none" w:sz="0" w:space="0" w:color="auto"/>
      </w:divBdr>
    </w:div>
    <w:div w:id="1859853612">
      <w:bodyDiv w:val="1"/>
      <w:marLeft w:val="0"/>
      <w:marRight w:val="0"/>
      <w:marTop w:val="0"/>
      <w:marBottom w:val="0"/>
      <w:divBdr>
        <w:top w:val="none" w:sz="0" w:space="0" w:color="auto"/>
        <w:left w:val="none" w:sz="0" w:space="0" w:color="auto"/>
        <w:bottom w:val="none" w:sz="0" w:space="0" w:color="auto"/>
        <w:right w:val="none" w:sz="0" w:space="0" w:color="auto"/>
      </w:divBdr>
    </w:div>
    <w:div w:id="1859854075">
      <w:bodyDiv w:val="1"/>
      <w:marLeft w:val="0"/>
      <w:marRight w:val="0"/>
      <w:marTop w:val="0"/>
      <w:marBottom w:val="0"/>
      <w:divBdr>
        <w:top w:val="none" w:sz="0" w:space="0" w:color="auto"/>
        <w:left w:val="none" w:sz="0" w:space="0" w:color="auto"/>
        <w:bottom w:val="none" w:sz="0" w:space="0" w:color="auto"/>
        <w:right w:val="none" w:sz="0" w:space="0" w:color="auto"/>
      </w:divBdr>
    </w:div>
    <w:div w:id="1859856747">
      <w:bodyDiv w:val="1"/>
      <w:marLeft w:val="0"/>
      <w:marRight w:val="0"/>
      <w:marTop w:val="0"/>
      <w:marBottom w:val="0"/>
      <w:divBdr>
        <w:top w:val="none" w:sz="0" w:space="0" w:color="auto"/>
        <w:left w:val="none" w:sz="0" w:space="0" w:color="auto"/>
        <w:bottom w:val="none" w:sz="0" w:space="0" w:color="auto"/>
        <w:right w:val="none" w:sz="0" w:space="0" w:color="auto"/>
      </w:divBdr>
    </w:div>
    <w:div w:id="1859922958">
      <w:bodyDiv w:val="1"/>
      <w:marLeft w:val="0"/>
      <w:marRight w:val="0"/>
      <w:marTop w:val="0"/>
      <w:marBottom w:val="0"/>
      <w:divBdr>
        <w:top w:val="none" w:sz="0" w:space="0" w:color="auto"/>
        <w:left w:val="none" w:sz="0" w:space="0" w:color="auto"/>
        <w:bottom w:val="none" w:sz="0" w:space="0" w:color="auto"/>
        <w:right w:val="none" w:sz="0" w:space="0" w:color="auto"/>
      </w:divBdr>
    </w:div>
    <w:div w:id="1859927073">
      <w:bodyDiv w:val="1"/>
      <w:marLeft w:val="0"/>
      <w:marRight w:val="0"/>
      <w:marTop w:val="0"/>
      <w:marBottom w:val="0"/>
      <w:divBdr>
        <w:top w:val="none" w:sz="0" w:space="0" w:color="auto"/>
        <w:left w:val="none" w:sz="0" w:space="0" w:color="auto"/>
        <w:bottom w:val="none" w:sz="0" w:space="0" w:color="auto"/>
        <w:right w:val="none" w:sz="0" w:space="0" w:color="auto"/>
      </w:divBdr>
    </w:div>
    <w:div w:id="1860116922">
      <w:bodyDiv w:val="1"/>
      <w:marLeft w:val="0"/>
      <w:marRight w:val="0"/>
      <w:marTop w:val="0"/>
      <w:marBottom w:val="0"/>
      <w:divBdr>
        <w:top w:val="none" w:sz="0" w:space="0" w:color="auto"/>
        <w:left w:val="none" w:sz="0" w:space="0" w:color="auto"/>
        <w:bottom w:val="none" w:sz="0" w:space="0" w:color="auto"/>
        <w:right w:val="none" w:sz="0" w:space="0" w:color="auto"/>
      </w:divBdr>
    </w:div>
    <w:div w:id="1860117798">
      <w:bodyDiv w:val="1"/>
      <w:marLeft w:val="0"/>
      <w:marRight w:val="0"/>
      <w:marTop w:val="0"/>
      <w:marBottom w:val="0"/>
      <w:divBdr>
        <w:top w:val="none" w:sz="0" w:space="0" w:color="auto"/>
        <w:left w:val="none" w:sz="0" w:space="0" w:color="auto"/>
        <w:bottom w:val="none" w:sz="0" w:space="0" w:color="auto"/>
        <w:right w:val="none" w:sz="0" w:space="0" w:color="auto"/>
      </w:divBdr>
    </w:div>
    <w:div w:id="1860119837">
      <w:bodyDiv w:val="1"/>
      <w:marLeft w:val="0"/>
      <w:marRight w:val="0"/>
      <w:marTop w:val="0"/>
      <w:marBottom w:val="0"/>
      <w:divBdr>
        <w:top w:val="none" w:sz="0" w:space="0" w:color="auto"/>
        <w:left w:val="none" w:sz="0" w:space="0" w:color="auto"/>
        <w:bottom w:val="none" w:sz="0" w:space="0" w:color="auto"/>
        <w:right w:val="none" w:sz="0" w:space="0" w:color="auto"/>
      </w:divBdr>
    </w:div>
    <w:div w:id="1860195897">
      <w:bodyDiv w:val="1"/>
      <w:marLeft w:val="0"/>
      <w:marRight w:val="0"/>
      <w:marTop w:val="0"/>
      <w:marBottom w:val="0"/>
      <w:divBdr>
        <w:top w:val="none" w:sz="0" w:space="0" w:color="auto"/>
        <w:left w:val="none" w:sz="0" w:space="0" w:color="auto"/>
        <w:bottom w:val="none" w:sz="0" w:space="0" w:color="auto"/>
        <w:right w:val="none" w:sz="0" w:space="0" w:color="auto"/>
      </w:divBdr>
    </w:div>
    <w:div w:id="1860199494">
      <w:bodyDiv w:val="1"/>
      <w:marLeft w:val="0"/>
      <w:marRight w:val="0"/>
      <w:marTop w:val="0"/>
      <w:marBottom w:val="0"/>
      <w:divBdr>
        <w:top w:val="none" w:sz="0" w:space="0" w:color="auto"/>
        <w:left w:val="none" w:sz="0" w:space="0" w:color="auto"/>
        <w:bottom w:val="none" w:sz="0" w:space="0" w:color="auto"/>
        <w:right w:val="none" w:sz="0" w:space="0" w:color="auto"/>
      </w:divBdr>
    </w:div>
    <w:div w:id="1860310428">
      <w:bodyDiv w:val="1"/>
      <w:marLeft w:val="0"/>
      <w:marRight w:val="0"/>
      <w:marTop w:val="0"/>
      <w:marBottom w:val="0"/>
      <w:divBdr>
        <w:top w:val="none" w:sz="0" w:space="0" w:color="auto"/>
        <w:left w:val="none" w:sz="0" w:space="0" w:color="auto"/>
        <w:bottom w:val="none" w:sz="0" w:space="0" w:color="auto"/>
        <w:right w:val="none" w:sz="0" w:space="0" w:color="auto"/>
      </w:divBdr>
    </w:div>
    <w:div w:id="1860462861">
      <w:bodyDiv w:val="1"/>
      <w:marLeft w:val="0"/>
      <w:marRight w:val="0"/>
      <w:marTop w:val="0"/>
      <w:marBottom w:val="0"/>
      <w:divBdr>
        <w:top w:val="none" w:sz="0" w:space="0" w:color="auto"/>
        <w:left w:val="none" w:sz="0" w:space="0" w:color="auto"/>
        <w:bottom w:val="none" w:sz="0" w:space="0" w:color="auto"/>
        <w:right w:val="none" w:sz="0" w:space="0" w:color="auto"/>
      </w:divBdr>
    </w:div>
    <w:div w:id="1860505052">
      <w:bodyDiv w:val="1"/>
      <w:marLeft w:val="0"/>
      <w:marRight w:val="0"/>
      <w:marTop w:val="0"/>
      <w:marBottom w:val="0"/>
      <w:divBdr>
        <w:top w:val="none" w:sz="0" w:space="0" w:color="auto"/>
        <w:left w:val="none" w:sz="0" w:space="0" w:color="auto"/>
        <w:bottom w:val="none" w:sz="0" w:space="0" w:color="auto"/>
        <w:right w:val="none" w:sz="0" w:space="0" w:color="auto"/>
      </w:divBdr>
    </w:div>
    <w:div w:id="1860509839">
      <w:bodyDiv w:val="1"/>
      <w:marLeft w:val="0"/>
      <w:marRight w:val="0"/>
      <w:marTop w:val="0"/>
      <w:marBottom w:val="0"/>
      <w:divBdr>
        <w:top w:val="none" w:sz="0" w:space="0" w:color="auto"/>
        <w:left w:val="none" w:sz="0" w:space="0" w:color="auto"/>
        <w:bottom w:val="none" w:sz="0" w:space="0" w:color="auto"/>
        <w:right w:val="none" w:sz="0" w:space="0" w:color="auto"/>
      </w:divBdr>
    </w:div>
    <w:div w:id="1860580309">
      <w:bodyDiv w:val="1"/>
      <w:marLeft w:val="0"/>
      <w:marRight w:val="0"/>
      <w:marTop w:val="0"/>
      <w:marBottom w:val="0"/>
      <w:divBdr>
        <w:top w:val="none" w:sz="0" w:space="0" w:color="auto"/>
        <w:left w:val="none" w:sz="0" w:space="0" w:color="auto"/>
        <w:bottom w:val="none" w:sz="0" w:space="0" w:color="auto"/>
        <w:right w:val="none" w:sz="0" w:space="0" w:color="auto"/>
      </w:divBdr>
    </w:div>
    <w:div w:id="1860583762">
      <w:bodyDiv w:val="1"/>
      <w:marLeft w:val="0"/>
      <w:marRight w:val="0"/>
      <w:marTop w:val="0"/>
      <w:marBottom w:val="0"/>
      <w:divBdr>
        <w:top w:val="none" w:sz="0" w:space="0" w:color="auto"/>
        <w:left w:val="none" w:sz="0" w:space="0" w:color="auto"/>
        <w:bottom w:val="none" w:sz="0" w:space="0" w:color="auto"/>
        <w:right w:val="none" w:sz="0" w:space="0" w:color="auto"/>
      </w:divBdr>
    </w:div>
    <w:div w:id="1860656088">
      <w:bodyDiv w:val="1"/>
      <w:marLeft w:val="0"/>
      <w:marRight w:val="0"/>
      <w:marTop w:val="0"/>
      <w:marBottom w:val="0"/>
      <w:divBdr>
        <w:top w:val="none" w:sz="0" w:space="0" w:color="auto"/>
        <w:left w:val="none" w:sz="0" w:space="0" w:color="auto"/>
        <w:bottom w:val="none" w:sz="0" w:space="0" w:color="auto"/>
        <w:right w:val="none" w:sz="0" w:space="0" w:color="auto"/>
      </w:divBdr>
    </w:div>
    <w:div w:id="1860699292">
      <w:bodyDiv w:val="1"/>
      <w:marLeft w:val="0"/>
      <w:marRight w:val="0"/>
      <w:marTop w:val="0"/>
      <w:marBottom w:val="0"/>
      <w:divBdr>
        <w:top w:val="none" w:sz="0" w:space="0" w:color="auto"/>
        <w:left w:val="none" w:sz="0" w:space="0" w:color="auto"/>
        <w:bottom w:val="none" w:sz="0" w:space="0" w:color="auto"/>
        <w:right w:val="none" w:sz="0" w:space="0" w:color="auto"/>
      </w:divBdr>
    </w:div>
    <w:div w:id="1860850458">
      <w:bodyDiv w:val="1"/>
      <w:marLeft w:val="0"/>
      <w:marRight w:val="0"/>
      <w:marTop w:val="0"/>
      <w:marBottom w:val="0"/>
      <w:divBdr>
        <w:top w:val="none" w:sz="0" w:space="0" w:color="auto"/>
        <w:left w:val="none" w:sz="0" w:space="0" w:color="auto"/>
        <w:bottom w:val="none" w:sz="0" w:space="0" w:color="auto"/>
        <w:right w:val="none" w:sz="0" w:space="0" w:color="auto"/>
      </w:divBdr>
    </w:div>
    <w:div w:id="1860853487">
      <w:bodyDiv w:val="1"/>
      <w:marLeft w:val="0"/>
      <w:marRight w:val="0"/>
      <w:marTop w:val="0"/>
      <w:marBottom w:val="0"/>
      <w:divBdr>
        <w:top w:val="none" w:sz="0" w:space="0" w:color="auto"/>
        <w:left w:val="none" w:sz="0" w:space="0" w:color="auto"/>
        <w:bottom w:val="none" w:sz="0" w:space="0" w:color="auto"/>
        <w:right w:val="none" w:sz="0" w:space="0" w:color="auto"/>
      </w:divBdr>
    </w:div>
    <w:div w:id="1860856058">
      <w:bodyDiv w:val="1"/>
      <w:marLeft w:val="0"/>
      <w:marRight w:val="0"/>
      <w:marTop w:val="0"/>
      <w:marBottom w:val="0"/>
      <w:divBdr>
        <w:top w:val="none" w:sz="0" w:space="0" w:color="auto"/>
        <w:left w:val="none" w:sz="0" w:space="0" w:color="auto"/>
        <w:bottom w:val="none" w:sz="0" w:space="0" w:color="auto"/>
        <w:right w:val="none" w:sz="0" w:space="0" w:color="auto"/>
      </w:divBdr>
    </w:div>
    <w:div w:id="1860922618">
      <w:bodyDiv w:val="1"/>
      <w:marLeft w:val="0"/>
      <w:marRight w:val="0"/>
      <w:marTop w:val="0"/>
      <w:marBottom w:val="0"/>
      <w:divBdr>
        <w:top w:val="none" w:sz="0" w:space="0" w:color="auto"/>
        <w:left w:val="none" w:sz="0" w:space="0" w:color="auto"/>
        <w:bottom w:val="none" w:sz="0" w:space="0" w:color="auto"/>
        <w:right w:val="none" w:sz="0" w:space="0" w:color="auto"/>
      </w:divBdr>
    </w:div>
    <w:div w:id="1861047336">
      <w:bodyDiv w:val="1"/>
      <w:marLeft w:val="0"/>
      <w:marRight w:val="0"/>
      <w:marTop w:val="0"/>
      <w:marBottom w:val="0"/>
      <w:divBdr>
        <w:top w:val="none" w:sz="0" w:space="0" w:color="auto"/>
        <w:left w:val="none" w:sz="0" w:space="0" w:color="auto"/>
        <w:bottom w:val="none" w:sz="0" w:space="0" w:color="auto"/>
        <w:right w:val="none" w:sz="0" w:space="0" w:color="auto"/>
      </w:divBdr>
    </w:div>
    <w:div w:id="1861161790">
      <w:bodyDiv w:val="1"/>
      <w:marLeft w:val="0"/>
      <w:marRight w:val="0"/>
      <w:marTop w:val="0"/>
      <w:marBottom w:val="0"/>
      <w:divBdr>
        <w:top w:val="none" w:sz="0" w:space="0" w:color="auto"/>
        <w:left w:val="none" w:sz="0" w:space="0" w:color="auto"/>
        <w:bottom w:val="none" w:sz="0" w:space="0" w:color="auto"/>
        <w:right w:val="none" w:sz="0" w:space="0" w:color="auto"/>
      </w:divBdr>
    </w:div>
    <w:div w:id="1861167130">
      <w:bodyDiv w:val="1"/>
      <w:marLeft w:val="0"/>
      <w:marRight w:val="0"/>
      <w:marTop w:val="0"/>
      <w:marBottom w:val="0"/>
      <w:divBdr>
        <w:top w:val="none" w:sz="0" w:space="0" w:color="auto"/>
        <w:left w:val="none" w:sz="0" w:space="0" w:color="auto"/>
        <w:bottom w:val="none" w:sz="0" w:space="0" w:color="auto"/>
        <w:right w:val="none" w:sz="0" w:space="0" w:color="auto"/>
      </w:divBdr>
    </w:div>
    <w:div w:id="1861233982">
      <w:bodyDiv w:val="1"/>
      <w:marLeft w:val="0"/>
      <w:marRight w:val="0"/>
      <w:marTop w:val="0"/>
      <w:marBottom w:val="0"/>
      <w:divBdr>
        <w:top w:val="none" w:sz="0" w:space="0" w:color="auto"/>
        <w:left w:val="none" w:sz="0" w:space="0" w:color="auto"/>
        <w:bottom w:val="none" w:sz="0" w:space="0" w:color="auto"/>
        <w:right w:val="none" w:sz="0" w:space="0" w:color="auto"/>
      </w:divBdr>
    </w:div>
    <w:div w:id="1861242096">
      <w:bodyDiv w:val="1"/>
      <w:marLeft w:val="0"/>
      <w:marRight w:val="0"/>
      <w:marTop w:val="0"/>
      <w:marBottom w:val="0"/>
      <w:divBdr>
        <w:top w:val="none" w:sz="0" w:space="0" w:color="auto"/>
        <w:left w:val="none" w:sz="0" w:space="0" w:color="auto"/>
        <w:bottom w:val="none" w:sz="0" w:space="0" w:color="auto"/>
        <w:right w:val="none" w:sz="0" w:space="0" w:color="auto"/>
      </w:divBdr>
    </w:div>
    <w:div w:id="1861242463">
      <w:bodyDiv w:val="1"/>
      <w:marLeft w:val="0"/>
      <w:marRight w:val="0"/>
      <w:marTop w:val="0"/>
      <w:marBottom w:val="0"/>
      <w:divBdr>
        <w:top w:val="none" w:sz="0" w:space="0" w:color="auto"/>
        <w:left w:val="none" w:sz="0" w:space="0" w:color="auto"/>
        <w:bottom w:val="none" w:sz="0" w:space="0" w:color="auto"/>
        <w:right w:val="none" w:sz="0" w:space="0" w:color="auto"/>
      </w:divBdr>
    </w:div>
    <w:div w:id="1861310326">
      <w:bodyDiv w:val="1"/>
      <w:marLeft w:val="0"/>
      <w:marRight w:val="0"/>
      <w:marTop w:val="0"/>
      <w:marBottom w:val="0"/>
      <w:divBdr>
        <w:top w:val="none" w:sz="0" w:space="0" w:color="auto"/>
        <w:left w:val="none" w:sz="0" w:space="0" w:color="auto"/>
        <w:bottom w:val="none" w:sz="0" w:space="0" w:color="auto"/>
        <w:right w:val="none" w:sz="0" w:space="0" w:color="auto"/>
      </w:divBdr>
    </w:div>
    <w:div w:id="1861317935">
      <w:bodyDiv w:val="1"/>
      <w:marLeft w:val="0"/>
      <w:marRight w:val="0"/>
      <w:marTop w:val="0"/>
      <w:marBottom w:val="0"/>
      <w:divBdr>
        <w:top w:val="none" w:sz="0" w:space="0" w:color="auto"/>
        <w:left w:val="none" w:sz="0" w:space="0" w:color="auto"/>
        <w:bottom w:val="none" w:sz="0" w:space="0" w:color="auto"/>
        <w:right w:val="none" w:sz="0" w:space="0" w:color="auto"/>
      </w:divBdr>
    </w:div>
    <w:div w:id="1861358919">
      <w:bodyDiv w:val="1"/>
      <w:marLeft w:val="0"/>
      <w:marRight w:val="0"/>
      <w:marTop w:val="0"/>
      <w:marBottom w:val="0"/>
      <w:divBdr>
        <w:top w:val="none" w:sz="0" w:space="0" w:color="auto"/>
        <w:left w:val="none" w:sz="0" w:space="0" w:color="auto"/>
        <w:bottom w:val="none" w:sz="0" w:space="0" w:color="auto"/>
        <w:right w:val="none" w:sz="0" w:space="0" w:color="auto"/>
      </w:divBdr>
    </w:div>
    <w:div w:id="1861427325">
      <w:bodyDiv w:val="1"/>
      <w:marLeft w:val="0"/>
      <w:marRight w:val="0"/>
      <w:marTop w:val="0"/>
      <w:marBottom w:val="0"/>
      <w:divBdr>
        <w:top w:val="none" w:sz="0" w:space="0" w:color="auto"/>
        <w:left w:val="none" w:sz="0" w:space="0" w:color="auto"/>
        <w:bottom w:val="none" w:sz="0" w:space="0" w:color="auto"/>
        <w:right w:val="none" w:sz="0" w:space="0" w:color="auto"/>
      </w:divBdr>
    </w:div>
    <w:div w:id="1861433074">
      <w:bodyDiv w:val="1"/>
      <w:marLeft w:val="0"/>
      <w:marRight w:val="0"/>
      <w:marTop w:val="0"/>
      <w:marBottom w:val="0"/>
      <w:divBdr>
        <w:top w:val="none" w:sz="0" w:space="0" w:color="auto"/>
        <w:left w:val="none" w:sz="0" w:space="0" w:color="auto"/>
        <w:bottom w:val="none" w:sz="0" w:space="0" w:color="auto"/>
        <w:right w:val="none" w:sz="0" w:space="0" w:color="auto"/>
      </w:divBdr>
    </w:div>
    <w:div w:id="1861506605">
      <w:bodyDiv w:val="1"/>
      <w:marLeft w:val="0"/>
      <w:marRight w:val="0"/>
      <w:marTop w:val="0"/>
      <w:marBottom w:val="0"/>
      <w:divBdr>
        <w:top w:val="none" w:sz="0" w:space="0" w:color="auto"/>
        <w:left w:val="none" w:sz="0" w:space="0" w:color="auto"/>
        <w:bottom w:val="none" w:sz="0" w:space="0" w:color="auto"/>
        <w:right w:val="none" w:sz="0" w:space="0" w:color="auto"/>
      </w:divBdr>
    </w:div>
    <w:div w:id="1861701725">
      <w:bodyDiv w:val="1"/>
      <w:marLeft w:val="0"/>
      <w:marRight w:val="0"/>
      <w:marTop w:val="0"/>
      <w:marBottom w:val="0"/>
      <w:divBdr>
        <w:top w:val="none" w:sz="0" w:space="0" w:color="auto"/>
        <w:left w:val="none" w:sz="0" w:space="0" w:color="auto"/>
        <w:bottom w:val="none" w:sz="0" w:space="0" w:color="auto"/>
        <w:right w:val="none" w:sz="0" w:space="0" w:color="auto"/>
      </w:divBdr>
    </w:div>
    <w:div w:id="1861702685">
      <w:bodyDiv w:val="1"/>
      <w:marLeft w:val="0"/>
      <w:marRight w:val="0"/>
      <w:marTop w:val="0"/>
      <w:marBottom w:val="0"/>
      <w:divBdr>
        <w:top w:val="none" w:sz="0" w:space="0" w:color="auto"/>
        <w:left w:val="none" w:sz="0" w:space="0" w:color="auto"/>
        <w:bottom w:val="none" w:sz="0" w:space="0" w:color="auto"/>
        <w:right w:val="none" w:sz="0" w:space="0" w:color="auto"/>
      </w:divBdr>
    </w:div>
    <w:div w:id="1861702906">
      <w:bodyDiv w:val="1"/>
      <w:marLeft w:val="0"/>
      <w:marRight w:val="0"/>
      <w:marTop w:val="0"/>
      <w:marBottom w:val="0"/>
      <w:divBdr>
        <w:top w:val="none" w:sz="0" w:space="0" w:color="auto"/>
        <w:left w:val="none" w:sz="0" w:space="0" w:color="auto"/>
        <w:bottom w:val="none" w:sz="0" w:space="0" w:color="auto"/>
        <w:right w:val="none" w:sz="0" w:space="0" w:color="auto"/>
      </w:divBdr>
    </w:div>
    <w:div w:id="1861747218">
      <w:bodyDiv w:val="1"/>
      <w:marLeft w:val="0"/>
      <w:marRight w:val="0"/>
      <w:marTop w:val="0"/>
      <w:marBottom w:val="0"/>
      <w:divBdr>
        <w:top w:val="none" w:sz="0" w:space="0" w:color="auto"/>
        <w:left w:val="none" w:sz="0" w:space="0" w:color="auto"/>
        <w:bottom w:val="none" w:sz="0" w:space="0" w:color="auto"/>
        <w:right w:val="none" w:sz="0" w:space="0" w:color="auto"/>
      </w:divBdr>
    </w:div>
    <w:div w:id="1861774235">
      <w:bodyDiv w:val="1"/>
      <w:marLeft w:val="0"/>
      <w:marRight w:val="0"/>
      <w:marTop w:val="0"/>
      <w:marBottom w:val="0"/>
      <w:divBdr>
        <w:top w:val="none" w:sz="0" w:space="0" w:color="auto"/>
        <w:left w:val="none" w:sz="0" w:space="0" w:color="auto"/>
        <w:bottom w:val="none" w:sz="0" w:space="0" w:color="auto"/>
        <w:right w:val="none" w:sz="0" w:space="0" w:color="auto"/>
      </w:divBdr>
    </w:div>
    <w:div w:id="1861822372">
      <w:bodyDiv w:val="1"/>
      <w:marLeft w:val="0"/>
      <w:marRight w:val="0"/>
      <w:marTop w:val="0"/>
      <w:marBottom w:val="0"/>
      <w:divBdr>
        <w:top w:val="none" w:sz="0" w:space="0" w:color="auto"/>
        <w:left w:val="none" w:sz="0" w:space="0" w:color="auto"/>
        <w:bottom w:val="none" w:sz="0" w:space="0" w:color="auto"/>
        <w:right w:val="none" w:sz="0" w:space="0" w:color="auto"/>
      </w:divBdr>
    </w:div>
    <w:div w:id="1861964827">
      <w:bodyDiv w:val="1"/>
      <w:marLeft w:val="0"/>
      <w:marRight w:val="0"/>
      <w:marTop w:val="0"/>
      <w:marBottom w:val="0"/>
      <w:divBdr>
        <w:top w:val="none" w:sz="0" w:space="0" w:color="auto"/>
        <w:left w:val="none" w:sz="0" w:space="0" w:color="auto"/>
        <w:bottom w:val="none" w:sz="0" w:space="0" w:color="auto"/>
        <w:right w:val="none" w:sz="0" w:space="0" w:color="auto"/>
      </w:divBdr>
    </w:div>
    <w:div w:id="1861965135">
      <w:bodyDiv w:val="1"/>
      <w:marLeft w:val="0"/>
      <w:marRight w:val="0"/>
      <w:marTop w:val="0"/>
      <w:marBottom w:val="0"/>
      <w:divBdr>
        <w:top w:val="none" w:sz="0" w:space="0" w:color="auto"/>
        <w:left w:val="none" w:sz="0" w:space="0" w:color="auto"/>
        <w:bottom w:val="none" w:sz="0" w:space="0" w:color="auto"/>
        <w:right w:val="none" w:sz="0" w:space="0" w:color="auto"/>
      </w:divBdr>
    </w:div>
    <w:div w:id="1861967435">
      <w:bodyDiv w:val="1"/>
      <w:marLeft w:val="0"/>
      <w:marRight w:val="0"/>
      <w:marTop w:val="0"/>
      <w:marBottom w:val="0"/>
      <w:divBdr>
        <w:top w:val="none" w:sz="0" w:space="0" w:color="auto"/>
        <w:left w:val="none" w:sz="0" w:space="0" w:color="auto"/>
        <w:bottom w:val="none" w:sz="0" w:space="0" w:color="auto"/>
        <w:right w:val="none" w:sz="0" w:space="0" w:color="auto"/>
      </w:divBdr>
    </w:div>
    <w:div w:id="1862015145">
      <w:bodyDiv w:val="1"/>
      <w:marLeft w:val="0"/>
      <w:marRight w:val="0"/>
      <w:marTop w:val="0"/>
      <w:marBottom w:val="0"/>
      <w:divBdr>
        <w:top w:val="none" w:sz="0" w:space="0" w:color="auto"/>
        <w:left w:val="none" w:sz="0" w:space="0" w:color="auto"/>
        <w:bottom w:val="none" w:sz="0" w:space="0" w:color="auto"/>
        <w:right w:val="none" w:sz="0" w:space="0" w:color="auto"/>
      </w:divBdr>
    </w:div>
    <w:div w:id="1862040221">
      <w:bodyDiv w:val="1"/>
      <w:marLeft w:val="0"/>
      <w:marRight w:val="0"/>
      <w:marTop w:val="0"/>
      <w:marBottom w:val="0"/>
      <w:divBdr>
        <w:top w:val="none" w:sz="0" w:space="0" w:color="auto"/>
        <w:left w:val="none" w:sz="0" w:space="0" w:color="auto"/>
        <w:bottom w:val="none" w:sz="0" w:space="0" w:color="auto"/>
        <w:right w:val="none" w:sz="0" w:space="0" w:color="auto"/>
      </w:divBdr>
    </w:div>
    <w:div w:id="1862205929">
      <w:bodyDiv w:val="1"/>
      <w:marLeft w:val="0"/>
      <w:marRight w:val="0"/>
      <w:marTop w:val="0"/>
      <w:marBottom w:val="0"/>
      <w:divBdr>
        <w:top w:val="none" w:sz="0" w:space="0" w:color="auto"/>
        <w:left w:val="none" w:sz="0" w:space="0" w:color="auto"/>
        <w:bottom w:val="none" w:sz="0" w:space="0" w:color="auto"/>
        <w:right w:val="none" w:sz="0" w:space="0" w:color="auto"/>
      </w:divBdr>
    </w:div>
    <w:div w:id="1862206664">
      <w:bodyDiv w:val="1"/>
      <w:marLeft w:val="0"/>
      <w:marRight w:val="0"/>
      <w:marTop w:val="0"/>
      <w:marBottom w:val="0"/>
      <w:divBdr>
        <w:top w:val="none" w:sz="0" w:space="0" w:color="auto"/>
        <w:left w:val="none" w:sz="0" w:space="0" w:color="auto"/>
        <w:bottom w:val="none" w:sz="0" w:space="0" w:color="auto"/>
        <w:right w:val="none" w:sz="0" w:space="0" w:color="auto"/>
      </w:divBdr>
    </w:div>
    <w:div w:id="1862208337">
      <w:bodyDiv w:val="1"/>
      <w:marLeft w:val="0"/>
      <w:marRight w:val="0"/>
      <w:marTop w:val="0"/>
      <w:marBottom w:val="0"/>
      <w:divBdr>
        <w:top w:val="none" w:sz="0" w:space="0" w:color="auto"/>
        <w:left w:val="none" w:sz="0" w:space="0" w:color="auto"/>
        <w:bottom w:val="none" w:sz="0" w:space="0" w:color="auto"/>
        <w:right w:val="none" w:sz="0" w:space="0" w:color="auto"/>
      </w:divBdr>
    </w:div>
    <w:div w:id="1862275984">
      <w:bodyDiv w:val="1"/>
      <w:marLeft w:val="0"/>
      <w:marRight w:val="0"/>
      <w:marTop w:val="0"/>
      <w:marBottom w:val="0"/>
      <w:divBdr>
        <w:top w:val="none" w:sz="0" w:space="0" w:color="auto"/>
        <w:left w:val="none" w:sz="0" w:space="0" w:color="auto"/>
        <w:bottom w:val="none" w:sz="0" w:space="0" w:color="auto"/>
        <w:right w:val="none" w:sz="0" w:space="0" w:color="auto"/>
      </w:divBdr>
    </w:div>
    <w:div w:id="1862352665">
      <w:bodyDiv w:val="1"/>
      <w:marLeft w:val="0"/>
      <w:marRight w:val="0"/>
      <w:marTop w:val="0"/>
      <w:marBottom w:val="0"/>
      <w:divBdr>
        <w:top w:val="none" w:sz="0" w:space="0" w:color="auto"/>
        <w:left w:val="none" w:sz="0" w:space="0" w:color="auto"/>
        <w:bottom w:val="none" w:sz="0" w:space="0" w:color="auto"/>
        <w:right w:val="none" w:sz="0" w:space="0" w:color="auto"/>
      </w:divBdr>
    </w:div>
    <w:div w:id="1862427447">
      <w:bodyDiv w:val="1"/>
      <w:marLeft w:val="0"/>
      <w:marRight w:val="0"/>
      <w:marTop w:val="0"/>
      <w:marBottom w:val="0"/>
      <w:divBdr>
        <w:top w:val="none" w:sz="0" w:space="0" w:color="auto"/>
        <w:left w:val="none" w:sz="0" w:space="0" w:color="auto"/>
        <w:bottom w:val="none" w:sz="0" w:space="0" w:color="auto"/>
        <w:right w:val="none" w:sz="0" w:space="0" w:color="auto"/>
      </w:divBdr>
    </w:div>
    <w:div w:id="1862434626">
      <w:bodyDiv w:val="1"/>
      <w:marLeft w:val="0"/>
      <w:marRight w:val="0"/>
      <w:marTop w:val="0"/>
      <w:marBottom w:val="0"/>
      <w:divBdr>
        <w:top w:val="none" w:sz="0" w:space="0" w:color="auto"/>
        <w:left w:val="none" w:sz="0" w:space="0" w:color="auto"/>
        <w:bottom w:val="none" w:sz="0" w:space="0" w:color="auto"/>
        <w:right w:val="none" w:sz="0" w:space="0" w:color="auto"/>
      </w:divBdr>
    </w:div>
    <w:div w:id="1862544770">
      <w:bodyDiv w:val="1"/>
      <w:marLeft w:val="0"/>
      <w:marRight w:val="0"/>
      <w:marTop w:val="0"/>
      <w:marBottom w:val="0"/>
      <w:divBdr>
        <w:top w:val="none" w:sz="0" w:space="0" w:color="auto"/>
        <w:left w:val="none" w:sz="0" w:space="0" w:color="auto"/>
        <w:bottom w:val="none" w:sz="0" w:space="0" w:color="auto"/>
        <w:right w:val="none" w:sz="0" w:space="0" w:color="auto"/>
      </w:divBdr>
    </w:div>
    <w:div w:id="1862546319">
      <w:bodyDiv w:val="1"/>
      <w:marLeft w:val="0"/>
      <w:marRight w:val="0"/>
      <w:marTop w:val="0"/>
      <w:marBottom w:val="0"/>
      <w:divBdr>
        <w:top w:val="none" w:sz="0" w:space="0" w:color="auto"/>
        <w:left w:val="none" w:sz="0" w:space="0" w:color="auto"/>
        <w:bottom w:val="none" w:sz="0" w:space="0" w:color="auto"/>
        <w:right w:val="none" w:sz="0" w:space="0" w:color="auto"/>
      </w:divBdr>
    </w:div>
    <w:div w:id="1862548077">
      <w:bodyDiv w:val="1"/>
      <w:marLeft w:val="0"/>
      <w:marRight w:val="0"/>
      <w:marTop w:val="0"/>
      <w:marBottom w:val="0"/>
      <w:divBdr>
        <w:top w:val="none" w:sz="0" w:space="0" w:color="auto"/>
        <w:left w:val="none" w:sz="0" w:space="0" w:color="auto"/>
        <w:bottom w:val="none" w:sz="0" w:space="0" w:color="auto"/>
        <w:right w:val="none" w:sz="0" w:space="0" w:color="auto"/>
      </w:divBdr>
    </w:div>
    <w:div w:id="1862550346">
      <w:bodyDiv w:val="1"/>
      <w:marLeft w:val="0"/>
      <w:marRight w:val="0"/>
      <w:marTop w:val="0"/>
      <w:marBottom w:val="0"/>
      <w:divBdr>
        <w:top w:val="none" w:sz="0" w:space="0" w:color="auto"/>
        <w:left w:val="none" w:sz="0" w:space="0" w:color="auto"/>
        <w:bottom w:val="none" w:sz="0" w:space="0" w:color="auto"/>
        <w:right w:val="none" w:sz="0" w:space="0" w:color="auto"/>
      </w:divBdr>
    </w:div>
    <w:div w:id="1862553223">
      <w:bodyDiv w:val="1"/>
      <w:marLeft w:val="0"/>
      <w:marRight w:val="0"/>
      <w:marTop w:val="0"/>
      <w:marBottom w:val="0"/>
      <w:divBdr>
        <w:top w:val="none" w:sz="0" w:space="0" w:color="auto"/>
        <w:left w:val="none" w:sz="0" w:space="0" w:color="auto"/>
        <w:bottom w:val="none" w:sz="0" w:space="0" w:color="auto"/>
        <w:right w:val="none" w:sz="0" w:space="0" w:color="auto"/>
      </w:divBdr>
    </w:div>
    <w:div w:id="1862628578">
      <w:bodyDiv w:val="1"/>
      <w:marLeft w:val="0"/>
      <w:marRight w:val="0"/>
      <w:marTop w:val="0"/>
      <w:marBottom w:val="0"/>
      <w:divBdr>
        <w:top w:val="none" w:sz="0" w:space="0" w:color="auto"/>
        <w:left w:val="none" w:sz="0" w:space="0" w:color="auto"/>
        <w:bottom w:val="none" w:sz="0" w:space="0" w:color="auto"/>
        <w:right w:val="none" w:sz="0" w:space="0" w:color="auto"/>
      </w:divBdr>
    </w:div>
    <w:div w:id="1862628737">
      <w:bodyDiv w:val="1"/>
      <w:marLeft w:val="0"/>
      <w:marRight w:val="0"/>
      <w:marTop w:val="0"/>
      <w:marBottom w:val="0"/>
      <w:divBdr>
        <w:top w:val="none" w:sz="0" w:space="0" w:color="auto"/>
        <w:left w:val="none" w:sz="0" w:space="0" w:color="auto"/>
        <w:bottom w:val="none" w:sz="0" w:space="0" w:color="auto"/>
        <w:right w:val="none" w:sz="0" w:space="0" w:color="auto"/>
      </w:divBdr>
    </w:div>
    <w:div w:id="1862742166">
      <w:bodyDiv w:val="1"/>
      <w:marLeft w:val="0"/>
      <w:marRight w:val="0"/>
      <w:marTop w:val="0"/>
      <w:marBottom w:val="0"/>
      <w:divBdr>
        <w:top w:val="none" w:sz="0" w:space="0" w:color="auto"/>
        <w:left w:val="none" w:sz="0" w:space="0" w:color="auto"/>
        <w:bottom w:val="none" w:sz="0" w:space="0" w:color="auto"/>
        <w:right w:val="none" w:sz="0" w:space="0" w:color="auto"/>
      </w:divBdr>
    </w:div>
    <w:div w:id="1862815255">
      <w:bodyDiv w:val="1"/>
      <w:marLeft w:val="0"/>
      <w:marRight w:val="0"/>
      <w:marTop w:val="0"/>
      <w:marBottom w:val="0"/>
      <w:divBdr>
        <w:top w:val="none" w:sz="0" w:space="0" w:color="auto"/>
        <w:left w:val="none" w:sz="0" w:space="0" w:color="auto"/>
        <w:bottom w:val="none" w:sz="0" w:space="0" w:color="auto"/>
        <w:right w:val="none" w:sz="0" w:space="0" w:color="auto"/>
      </w:divBdr>
    </w:div>
    <w:div w:id="1862816100">
      <w:bodyDiv w:val="1"/>
      <w:marLeft w:val="0"/>
      <w:marRight w:val="0"/>
      <w:marTop w:val="0"/>
      <w:marBottom w:val="0"/>
      <w:divBdr>
        <w:top w:val="none" w:sz="0" w:space="0" w:color="auto"/>
        <w:left w:val="none" w:sz="0" w:space="0" w:color="auto"/>
        <w:bottom w:val="none" w:sz="0" w:space="0" w:color="auto"/>
        <w:right w:val="none" w:sz="0" w:space="0" w:color="auto"/>
      </w:divBdr>
    </w:div>
    <w:div w:id="1862817319">
      <w:bodyDiv w:val="1"/>
      <w:marLeft w:val="0"/>
      <w:marRight w:val="0"/>
      <w:marTop w:val="0"/>
      <w:marBottom w:val="0"/>
      <w:divBdr>
        <w:top w:val="none" w:sz="0" w:space="0" w:color="auto"/>
        <w:left w:val="none" w:sz="0" w:space="0" w:color="auto"/>
        <w:bottom w:val="none" w:sz="0" w:space="0" w:color="auto"/>
        <w:right w:val="none" w:sz="0" w:space="0" w:color="auto"/>
      </w:divBdr>
    </w:div>
    <w:div w:id="1862893153">
      <w:bodyDiv w:val="1"/>
      <w:marLeft w:val="0"/>
      <w:marRight w:val="0"/>
      <w:marTop w:val="0"/>
      <w:marBottom w:val="0"/>
      <w:divBdr>
        <w:top w:val="none" w:sz="0" w:space="0" w:color="auto"/>
        <w:left w:val="none" w:sz="0" w:space="0" w:color="auto"/>
        <w:bottom w:val="none" w:sz="0" w:space="0" w:color="auto"/>
        <w:right w:val="none" w:sz="0" w:space="0" w:color="auto"/>
      </w:divBdr>
    </w:div>
    <w:div w:id="1862933004">
      <w:bodyDiv w:val="1"/>
      <w:marLeft w:val="0"/>
      <w:marRight w:val="0"/>
      <w:marTop w:val="0"/>
      <w:marBottom w:val="0"/>
      <w:divBdr>
        <w:top w:val="none" w:sz="0" w:space="0" w:color="auto"/>
        <w:left w:val="none" w:sz="0" w:space="0" w:color="auto"/>
        <w:bottom w:val="none" w:sz="0" w:space="0" w:color="auto"/>
        <w:right w:val="none" w:sz="0" w:space="0" w:color="auto"/>
      </w:divBdr>
    </w:div>
    <w:div w:id="1863081066">
      <w:bodyDiv w:val="1"/>
      <w:marLeft w:val="0"/>
      <w:marRight w:val="0"/>
      <w:marTop w:val="0"/>
      <w:marBottom w:val="0"/>
      <w:divBdr>
        <w:top w:val="none" w:sz="0" w:space="0" w:color="auto"/>
        <w:left w:val="none" w:sz="0" w:space="0" w:color="auto"/>
        <w:bottom w:val="none" w:sz="0" w:space="0" w:color="auto"/>
        <w:right w:val="none" w:sz="0" w:space="0" w:color="auto"/>
      </w:divBdr>
    </w:div>
    <w:div w:id="1863088781">
      <w:bodyDiv w:val="1"/>
      <w:marLeft w:val="0"/>
      <w:marRight w:val="0"/>
      <w:marTop w:val="0"/>
      <w:marBottom w:val="0"/>
      <w:divBdr>
        <w:top w:val="none" w:sz="0" w:space="0" w:color="auto"/>
        <w:left w:val="none" w:sz="0" w:space="0" w:color="auto"/>
        <w:bottom w:val="none" w:sz="0" w:space="0" w:color="auto"/>
        <w:right w:val="none" w:sz="0" w:space="0" w:color="auto"/>
      </w:divBdr>
    </w:div>
    <w:div w:id="1863127935">
      <w:bodyDiv w:val="1"/>
      <w:marLeft w:val="0"/>
      <w:marRight w:val="0"/>
      <w:marTop w:val="0"/>
      <w:marBottom w:val="0"/>
      <w:divBdr>
        <w:top w:val="none" w:sz="0" w:space="0" w:color="auto"/>
        <w:left w:val="none" w:sz="0" w:space="0" w:color="auto"/>
        <w:bottom w:val="none" w:sz="0" w:space="0" w:color="auto"/>
        <w:right w:val="none" w:sz="0" w:space="0" w:color="auto"/>
      </w:divBdr>
    </w:div>
    <w:div w:id="1863199394">
      <w:bodyDiv w:val="1"/>
      <w:marLeft w:val="0"/>
      <w:marRight w:val="0"/>
      <w:marTop w:val="0"/>
      <w:marBottom w:val="0"/>
      <w:divBdr>
        <w:top w:val="none" w:sz="0" w:space="0" w:color="auto"/>
        <w:left w:val="none" w:sz="0" w:space="0" w:color="auto"/>
        <w:bottom w:val="none" w:sz="0" w:space="0" w:color="auto"/>
        <w:right w:val="none" w:sz="0" w:space="0" w:color="auto"/>
      </w:divBdr>
    </w:div>
    <w:div w:id="1863201735">
      <w:bodyDiv w:val="1"/>
      <w:marLeft w:val="0"/>
      <w:marRight w:val="0"/>
      <w:marTop w:val="0"/>
      <w:marBottom w:val="0"/>
      <w:divBdr>
        <w:top w:val="none" w:sz="0" w:space="0" w:color="auto"/>
        <w:left w:val="none" w:sz="0" w:space="0" w:color="auto"/>
        <w:bottom w:val="none" w:sz="0" w:space="0" w:color="auto"/>
        <w:right w:val="none" w:sz="0" w:space="0" w:color="auto"/>
      </w:divBdr>
    </w:div>
    <w:div w:id="1863278110">
      <w:bodyDiv w:val="1"/>
      <w:marLeft w:val="0"/>
      <w:marRight w:val="0"/>
      <w:marTop w:val="0"/>
      <w:marBottom w:val="0"/>
      <w:divBdr>
        <w:top w:val="none" w:sz="0" w:space="0" w:color="auto"/>
        <w:left w:val="none" w:sz="0" w:space="0" w:color="auto"/>
        <w:bottom w:val="none" w:sz="0" w:space="0" w:color="auto"/>
        <w:right w:val="none" w:sz="0" w:space="0" w:color="auto"/>
      </w:divBdr>
    </w:div>
    <w:div w:id="1863323189">
      <w:bodyDiv w:val="1"/>
      <w:marLeft w:val="0"/>
      <w:marRight w:val="0"/>
      <w:marTop w:val="0"/>
      <w:marBottom w:val="0"/>
      <w:divBdr>
        <w:top w:val="none" w:sz="0" w:space="0" w:color="auto"/>
        <w:left w:val="none" w:sz="0" w:space="0" w:color="auto"/>
        <w:bottom w:val="none" w:sz="0" w:space="0" w:color="auto"/>
        <w:right w:val="none" w:sz="0" w:space="0" w:color="auto"/>
      </w:divBdr>
    </w:div>
    <w:div w:id="1863323679">
      <w:bodyDiv w:val="1"/>
      <w:marLeft w:val="0"/>
      <w:marRight w:val="0"/>
      <w:marTop w:val="0"/>
      <w:marBottom w:val="0"/>
      <w:divBdr>
        <w:top w:val="none" w:sz="0" w:space="0" w:color="auto"/>
        <w:left w:val="none" w:sz="0" w:space="0" w:color="auto"/>
        <w:bottom w:val="none" w:sz="0" w:space="0" w:color="auto"/>
        <w:right w:val="none" w:sz="0" w:space="0" w:color="auto"/>
      </w:divBdr>
    </w:div>
    <w:div w:id="1863326158">
      <w:bodyDiv w:val="1"/>
      <w:marLeft w:val="0"/>
      <w:marRight w:val="0"/>
      <w:marTop w:val="0"/>
      <w:marBottom w:val="0"/>
      <w:divBdr>
        <w:top w:val="none" w:sz="0" w:space="0" w:color="auto"/>
        <w:left w:val="none" w:sz="0" w:space="0" w:color="auto"/>
        <w:bottom w:val="none" w:sz="0" w:space="0" w:color="auto"/>
        <w:right w:val="none" w:sz="0" w:space="0" w:color="auto"/>
      </w:divBdr>
    </w:div>
    <w:div w:id="1863471990">
      <w:bodyDiv w:val="1"/>
      <w:marLeft w:val="0"/>
      <w:marRight w:val="0"/>
      <w:marTop w:val="0"/>
      <w:marBottom w:val="0"/>
      <w:divBdr>
        <w:top w:val="none" w:sz="0" w:space="0" w:color="auto"/>
        <w:left w:val="none" w:sz="0" w:space="0" w:color="auto"/>
        <w:bottom w:val="none" w:sz="0" w:space="0" w:color="auto"/>
        <w:right w:val="none" w:sz="0" w:space="0" w:color="auto"/>
      </w:divBdr>
    </w:div>
    <w:div w:id="1863476644">
      <w:bodyDiv w:val="1"/>
      <w:marLeft w:val="0"/>
      <w:marRight w:val="0"/>
      <w:marTop w:val="0"/>
      <w:marBottom w:val="0"/>
      <w:divBdr>
        <w:top w:val="none" w:sz="0" w:space="0" w:color="auto"/>
        <w:left w:val="none" w:sz="0" w:space="0" w:color="auto"/>
        <w:bottom w:val="none" w:sz="0" w:space="0" w:color="auto"/>
        <w:right w:val="none" w:sz="0" w:space="0" w:color="auto"/>
      </w:divBdr>
    </w:div>
    <w:div w:id="1863518218">
      <w:bodyDiv w:val="1"/>
      <w:marLeft w:val="0"/>
      <w:marRight w:val="0"/>
      <w:marTop w:val="0"/>
      <w:marBottom w:val="0"/>
      <w:divBdr>
        <w:top w:val="none" w:sz="0" w:space="0" w:color="auto"/>
        <w:left w:val="none" w:sz="0" w:space="0" w:color="auto"/>
        <w:bottom w:val="none" w:sz="0" w:space="0" w:color="auto"/>
        <w:right w:val="none" w:sz="0" w:space="0" w:color="auto"/>
      </w:divBdr>
    </w:div>
    <w:div w:id="1863594128">
      <w:bodyDiv w:val="1"/>
      <w:marLeft w:val="0"/>
      <w:marRight w:val="0"/>
      <w:marTop w:val="0"/>
      <w:marBottom w:val="0"/>
      <w:divBdr>
        <w:top w:val="none" w:sz="0" w:space="0" w:color="auto"/>
        <w:left w:val="none" w:sz="0" w:space="0" w:color="auto"/>
        <w:bottom w:val="none" w:sz="0" w:space="0" w:color="auto"/>
        <w:right w:val="none" w:sz="0" w:space="0" w:color="auto"/>
      </w:divBdr>
    </w:div>
    <w:div w:id="1863782248">
      <w:bodyDiv w:val="1"/>
      <w:marLeft w:val="0"/>
      <w:marRight w:val="0"/>
      <w:marTop w:val="0"/>
      <w:marBottom w:val="0"/>
      <w:divBdr>
        <w:top w:val="none" w:sz="0" w:space="0" w:color="auto"/>
        <w:left w:val="none" w:sz="0" w:space="0" w:color="auto"/>
        <w:bottom w:val="none" w:sz="0" w:space="0" w:color="auto"/>
        <w:right w:val="none" w:sz="0" w:space="0" w:color="auto"/>
      </w:divBdr>
    </w:div>
    <w:div w:id="1863788154">
      <w:bodyDiv w:val="1"/>
      <w:marLeft w:val="0"/>
      <w:marRight w:val="0"/>
      <w:marTop w:val="0"/>
      <w:marBottom w:val="0"/>
      <w:divBdr>
        <w:top w:val="none" w:sz="0" w:space="0" w:color="auto"/>
        <w:left w:val="none" w:sz="0" w:space="0" w:color="auto"/>
        <w:bottom w:val="none" w:sz="0" w:space="0" w:color="auto"/>
        <w:right w:val="none" w:sz="0" w:space="0" w:color="auto"/>
      </w:divBdr>
    </w:div>
    <w:div w:id="1863856406">
      <w:bodyDiv w:val="1"/>
      <w:marLeft w:val="0"/>
      <w:marRight w:val="0"/>
      <w:marTop w:val="0"/>
      <w:marBottom w:val="0"/>
      <w:divBdr>
        <w:top w:val="none" w:sz="0" w:space="0" w:color="auto"/>
        <w:left w:val="none" w:sz="0" w:space="0" w:color="auto"/>
        <w:bottom w:val="none" w:sz="0" w:space="0" w:color="auto"/>
        <w:right w:val="none" w:sz="0" w:space="0" w:color="auto"/>
      </w:divBdr>
    </w:div>
    <w:div w:id="1863858315">
      <w:bodyDiv w:val="1"/>
      <w:marLeft w:val="0"/>
      <w:marRight w:val="0"/>
      <w:marTop w:val="0"/>
      <w:marBottom w:val="0"/>
      <w:divBdr>
        <w:top w:val="none" w:sz="0" w:space="0" w:color="auto"/>
        <w:left w:val="none" w:sz="0" w:space="0" w:color="auto"/>
        <w:bottom w:val="none" w:sz="0" w:space="0" w:color="auto"/>
        <w:right w:val="none" w:sz="0" w:space="0" w:color="auto"/>
      </w:divBdr>
    </w:div>
    <w:div w:id="1863934323">
      <w:bodyDiv w:val="1"/>
      <w:marLeft w:val="0"/>
      <w:marRight w:val="0"/>
      <w:marTop w:val="0"/>
      <w:marBottom w:val="0"/>
      <w:divBdr>
        <w:top w:val="none" w:sz="0" w:space="0" w:color="auto"/>
        <w:left w:val="none" w:sz="0" w:space="0" w:color="auto"/>
        <w:bottom w:val="none" w:sz="0" w:space="0" w:color="auto"/>
        <w:right w:val="none" w:sz="0" w:space="0" w:color="auto"/>
      </w:divBdr>
    </w:div>
    <w:div w:id="1864050834">
      <w:bodyDiv w:val="1"/>
      <w:marLeft w:val="0"/>
      <w:marRight w:val="0"/>
      <w:marTop w:val="0"/>
      <w:marBottom w:val="0"/>
      <w:divBdr>
        <w:top w:val="none" w:sz="0" w:space="0" w:color="auto"/>
        <w:left w:val="none" w:sz="0" w:space="0" w:color="auto"/>
        <w:bottom w:val="none" w:sz="0" w:space="0" w:color="auto"/>
        <w:right w:val="none" w:sz="0" w:space="0" w:color="auto"/>
      </w:divBdr>
    </w:div>
    <w:div w:id="1864053307">
      <w:bodyDiv w:val="1"/>
      <w:marLeft w:val="0"/>
      <w:marRight w:val="0"/>
      <w:marTop w:val="0"/>
      <w:marBottom w:val="0"/>
      <w:divBdr>
        <w:top w:val="none" w:sz="0" w:space="0" w:color="auto"/>
        <w:left w:val="none" w:sz="0" w:space="0" w:color="auto"/>
        <w:bottom w:val="none" w:sz="0" w:space="0" w:color="auto"/>
        <w:right w:val="none" w:sz="0" w:space="0" w:color="auto"/>
      </w:divBdr>
    </w:div>
    <w:div w:id="1864126012">
      <w:bodyDiv w:val="1"/>
      <w:marLeft w:val="0"/>
      <w:marRight w:val="0"/>
      <w:marTop w:val="0"/>
      <w:marBottom w:val="0"/>
      <w:divBdr>
        <w:top w:val="none" w:sz="0" w:space="0" w:color="auto"/>
        <w:left w:val="none" w:sz="0" w:space="0" w:color="auto"/>
        <w:bottom w:val="none" w:sz="0" w:space="0" w:color="auto"/>
        <w:right w:val="none" w:sz="0" w:space="0" w:color="auto"/>
      </w:divBdr>
    </w:div>
    <w:div w:id="1864245462">
      <w:bodyDiv w:val="1"/>
      <w:marLeft w:val="0"/>
      <w:marRight w:val="0"/>
      <w:marTop w:val="0"/>
      <w:marBottom w:val="0"/>
      <w:divBdr>
        <w:top w:val="none" w:sz="0" w:space="0" w:color="auto"/>
        <w:left w:val="none" w:sz="0" w:space="0" w:color="auto"/>
        <w:bottom w:val="none" w:sz="0" w:space="0" w:color="auto"/>
        <w:right w:val="none" w:sz="0" w:space="0" w:color="auto"/>
      </w:divBdr>
    </w:div>
    <w:div w:id="1864317174">
      <w:bodyDiv w:val="1"/>
      <w:marLeft w:val="0"/>
      <w:marRight w:val="0"/>
      <w:marTop w:val="0"/>
      <w:marBottom w:val="0"/>
      <w:divBdr>
        <w:top w:val="none" w:sz="0" w:space="0" w:color="auto"/>
        <w:left w:val="none" w:sz="0" w:space="0" w:color="auto"/>
        <w:bottom w:val="none" w:sz="0" w:space="0" w:color="auto"/>
        <w:right w:val="none" w:sz="0" w:space="0" w:color="auto"/>
      </w:divBdr>
    </w:div>
    <w:div w:id="1864322142">
      <w:bodyDiv w:val="1"/>
      <w:marLeft w:val="0"/>
      <w:marRight w:val="0"/>
      <w:marTop w:val="0"/>
      <w:marBottom w:val="0"/>
      <w:divBdr>
        <w:top w:val="none" w:sz="0" w:space="0" w:color="auto"/>
        <w:left w:val="none" w:sz="0" w:space="0" w:color="auto"/>
        <w:bottom w:val="none" w:sz="0" w:space="0" w:color="auto"/>
        <w:right w:val="none" w:sz="0" w:space="0" w:color="auto"/>
      </w:divBdr>
    </w:div>
    <w:div w:id="1864322678">
      <w:bodyDiv w:val="1"/>
      <w:marLeft w:val="0"/>
      <w:marRight w:val="0"/>
      <w:marTop w:val="0"/>
      <w:marBottom w:val="0"/>
      <w:divBdr>
        <w:top w:val="none" w:sz="0" w:space="0" w:color="auto"/>
        <w:left w:val="none" w:sz="0" w:space="0" w:color="auto"/>
        <w:bottom w:val="none" w:sz="0" w:space="0" w:color="auto"/>
        <w:right w:val="none" w:sz="0" w:space="0" w:color="auto"/>
      </w:divBdr>
    </w:div>
    <w:div w:id="1864394105">
      <w:bodyDiv w:val="1"/>
      <w:marLeft w:val="0"/>
      <w:marRight w:val="0"/>
      <w:marTop w:val="0"/>
      <w:marBottom w:val="0"/>
      <w:divBdr>
        <w:top w:val="none" w:sz="0" w:space="0" w:color="auto"/>
        <w:left w:val="none" w:sz="0" w:space="0" w:color="auto"/>
        <w:bottom w:val="none" w:sz="0" w:space="0" w:color="auto"/>
        <w:right w:val="none" w:sz="0" w:space="0" w:color="auto"/>
      </w:divBdr>
    </w:div>
    <w:div w:id="1864441308">
      <w:bodyDiv w:val="1"/>
      <w:marLeft w:val="0"/>
      <w:marRight w:val="0"/>
      <w:marTop w:val="0"/>
      <w:marBottom w:val="0"/>
      <w:divBdr>
        <w:top w:val="none" w:sz="0" w:space="0" w:color="auto"/>
        <w:left w:val="none" w:sz="0" w:space="0" w:color="auto"/>
        <w:bottom w:val="none" w:sz="0" w:space="0" w:color="auto"/>
        <w:right w:val="none" w:sz="0" w:space="0" w:color="auto"/>
      </w:divBdr>
    </w:div>
    <w:div w:id="1864511961">
      <w:bodyDiv w:val="1"/>
      <w:marLeft w:val="0"/>
      <w:marRight w:val="0"/>
      <w:marTop w:val="0"/>
      <w:marBottom w:val="0"/>
      <w:divBdr>
        <w:top w:val="none" w:sz="0" w:space="0" w:color="auto"/>
        <w:left w:val="none" w:sz="0" w:space="0" w:color="auto"/>
        <w:bottom w:val="none" w:sz="0" w:space="0" w:color="auto"/>
        <w:right w:val="none" w:sz="0" w:space="0" w:color="auto"/>
      </w:divBdr>
    </w:div>
    <w:div w:id="1864590759">
      <w:bodyDiv w:val="1"/>
      <w:marLeft w:val="0"/>
      <w:marRight w:val="0"/>
      <w:marTop w:val="0"/>
      <w:marBottom w:val="0"/>
      <w:divBdr>
        <w:top w:val="none" w:sz="0" w:space="0" w:color="auto"/>
        <w:left w:val="none" w:sz="0" w:space="0" w:color="auto"/>
        <w:bottom w:val="none" w:sz="0" w:space="0" w:color="auto"/>
        <w:right w:val="none" w:sz="0" w:space="0" w:color="auto"/>
      </w:divBdr>
    </w:div>
    <w:div w:id="1864634581">
      <w:bodyDiv w:val="1"/>
      <w:marLeft w:val="0"/>
      <w:marRight w:val="0"/>
      <w:marTop w:val="0"/>
      <w:marBottom w:val="0"/>
      <w:divBdr>
        <w:top w:val="none" w:sz="0" w:space="0" w:color="auto"/>
        <w:left w:val="none" w:sz="0" w:space="0" w:color="auto"/>
        <w:bottom w:val="none" w:sz="0" w:space="0" w:color="auto"/>
        <w:right w:val="none" w:sz="0" w:space="0" w:color="auto"/>
      </w:divBdr>
    </w:div>
    <w:div w:id="1864778371">
      <w:bodyDiv w:val="1"/>
      <w:marLeft w:val="0"/>
      <w:marRight w:val="0"/>
      <w:marTop w:val="0"/>
      <w:marBottom w:val="0"/>
      <w:divBdr>
        <w:top w:val="none" w:sz="0" w:space="0" w:color="auto"/>
        <w:left w:val="none" w:sz="0" w:space="0" w:color="auto"/>
        <w:bottom w:val="none" w:sz="0" w:space="0" w:color="auto"/>
        <w:right w:val="none" w:sz="0" w:space="0" w:color="auto"/>
      </w:divBdr>
    </w:div>
    <w:div w:id="1864780378">
      <w:bodyDiv w:val="1"/>
      <w:marLeft w:val="0"/>
      <w:marRight w:val="0"/>
      <w:marTop w:val="0"/>
      <w:marBottom w:val="0"/>
      <w:divBdr>
        <w:top w:val="none" w:sz="0" w:space="0" w:color="auto"/>
        <w:left w:val="none" w:sz="0" w:space="0" w:color="auto"/>
        <w:bottom w:val="none" w:sz="0" w:space="0" w:color="auto"/>
        <w:right w:val="none" w:sz="0" w:space="0" w:color="auto"/>
      </w:divBdr>
    </w:div>
    <w:div w:id="1864780449">
      <w:bodyDiv w:val="1"/>
      <w:marLeft w:val="0"/>
      <w:marRight w:val="0"/>
      <w:marTop w:val="0"/>
      <w:marBottom w:val="0"/>
      <w:divBdr>
        <w:top w:val="none" w:sz="0" w:space="0" w:color="auto"/>
        <w:left w:val="none" w:sz="0" w:space="0" w:color="auto"/>
        <w:bottom w:val="none" w:sz="0" w:space="0" w:color="auto"/>
        <w:right w:val="none" w:sz="0" w:space="0" w:color="auto"/>
      </w:divBdr>
    </w:div>
    <w:div w:id="1864780661">
      <w:bodyDiv w:val="1"/>
      <w:marLeft w:val="0"/>
      <w:marRight w:val="0"/>
      <w:marTop w:val="0"/>
      <w:marBottom w:val="0"/>
      <w:divBdr>
        <w:top w:val="none" w:sz="0" w:space="0" w:color="auto"/>
        <w:left w:val="none" w:sz="0" w:space="0" w:color="auto"/>
        <w:bottom w:val="none" w:sz="0" w:space="0" w:color="auto"/>
        <w:right w:val="none" w:sz="0" w:space="0" w:color="auto"/>
      </w:divBdr>
    </w:div>
    <w:div w:id="1864782530">
      <w:bodyDiv w:val="1"/>
      <w:marLeft w:val="0"/>
      <w:marRight w:val="0"/>
      <w:marTop w:val="0"/>
      <w:marBottom w:val="0"/>
      <w:divBdr>
        <w:top w:val="none" w:sz="0" w:space="0" w:color="auto"/>
        <w:left w:val="none" w:sz="0" w:space="0" w:color="auto"/>
        <w:bottom w:val="none" w:sz="0" w:space="0" w:color="auto"/>
        <w:right w:val="none" w:sz="0" w:space="0" w:color="auto"/>
      </w:divBdr>
    </w:div>
    <w:div w:id="1864782560">
      <w:bodyDiv w:val="1"/>
      <w:marLeft w:val="0"/>
      <w:marRight w:val="0"/>
      <w:marTop w:val="0"/>
      <w:marBottom w:val="0"/>
      <w:divBdr>
        <w:top w:val="none" w:sz="0" w:space="0" w:color="auto"/>
        <w:left w:val="none" w:sz="0" w:space="0" w:color="auto"/>
        <w:bottom w:val="none" w:sz="0" w:space="0" w:color="auto"/>
        <w:right w:val="none" w:sz="0" w:space="0" w:color="auto"/>
      </w:divBdr>
    </w:div>
    <w:div w:id="1864785364">
      <w:bodyDiv w:val="1"/>
      <w:marLeft w:val="0"/>
      <w:marRight w:val="0"/>
      <w:marTop w:val="0"/>
      <w:marBottom w:val="0"/>
      <w:divBdr>
        <w:top w:val="none" w:sz="0" w:space="0" w:color="auto"/>
        <w:left w:val="none" w:sz="0" w:space="0" w:color="auto"/>
        <w:bottom w:val="none" w:sz="0" w:space="0" w:color="auto"/>
        <w:right w:val="none" w:sz="0" w:space="0" w:color="auto"/>
      </w:divBdr>
    </w:div>
    <w:div w:id="1864854537">
      <w:bodyDiv w:val="1"/>
      <w:marLeft w:val="0"/>
      <w:marRight w:val="0"/>
      <w:marTop w:val="0"/>
      <w:marBottom w:val="0"/>
      <w:divBdr>
        <w:top w:val="none" w:sz="0" w:space="0" w:color="auto"/>
        <w:left w:val="none" w:sz="0" w:space="0" w:color="auto"/>
        <w:bottom w:val="none" w:sz="0" w:space="0" w:color="auto"/>
        <w:right w:val="none" w:sz="0" w:space="0" w:color="auto"/>
      </w:divBdr>
    </w:div>
    <w:div w:id="1865049335">
      <w:bodyDiv w:val="1"/>
      <w:marLeft w:val="0"/>
      <w:marRight w:val="0"/>
      <w:marTop w:val="0"/>
      <w:marBottom w:val="0"/>
      <w:divBdr>
        <w:top w:val="none" w:sz="0" w:space="0" w:color="auto"/>
        <w:left w:val="none" w:sz="0" w:space="0" w:color="auto"/>
        <w:bottom w:val="none" w:sz="0" w:space="0" w:color="auto"/>
        <w:right w:val="none" w:sz="0" w:space="0" w:color="auto"/>
      </w:divBdr>
    </w:div>
    <w:div w:id="1865050794">
      <w:bodyDiv w:val="1"/>
      <w:marLeft w:val="0"/>
      <w:marRight w:val="0"/>
      <w:marTop w:val="0"/>
      <w:marBottom w:val="0"/>
      <w:divBdr>
        <w:top w:val="none" w:sz="0" w:space="0" w:color="auto"/>
        <w:left w:val="none" w:sz="0" w:space="0" w:color="auto"/>
        <w:bottom w:val="none" w:sz="0" w:space="0" w:color="auto"/>
        <w:right w:val="none" w:sz="0" w:space="0" w:color="auto"/>
      </w:divBdr>
    </w:div>
    <w:div w:id="1865171949">
      <w:bodyDiv w:val="1"/>
      <w:marLeft w:val="0"/>
      <w:marRight w:val="0"/>
      <w:marTop w:val="0"/>
      <w:marBottom w:val="0"/>
      <w:divBdr>
        <w:top w:val="none" w:sz="0" w:space="0" w:color="auto"/>
        <w:left w:val="none" w:sz="0" w:space="0" w:color="auto"/>
        <w:bottom w:val="none" w:sz="0" w:space="0" w:color="auto"/>
        <w:right w:val="none" w:sz="0" w:space="0" w:color="auto"/>
      </w:divBdr>
    </w:div>
    <w:div w:id="1865246424">
      <w:bodyDiv w:val="1"/>
      <w:marLeft w:val="0"/>
      <w:marRight w:val="0"/>
      <w:marTop w:val="0"/>
      <w:marBottom w:val="0"/>
      <w:divBdr>
        <w:top w:val="none" w:sz="0" w:space="0" w:color="auto"/>
        <w:left w:val="none" w:sz="0" w:space="0" w:color="auto"/>
        <w:bottom w:val="none" w:sz="0" w:space="0" w:color="auto"/>
        <w:right w:val="none" w:sz="0" w:space="0" w:color="auto"/>
      </w:divBdr>
    </w:div>
    <w:div w:id="1865316759">
      <w:bodyDiv w:val="1"/>
      <w:marLeft w:val="0"/>
      <w:marRight w:val="0"/>
      <w:marTop w:val="0"/>
      <w:marBottom w:val="0"/>
      <w:divBdr>
        <w:top w:val="none" w:sz="0" w:space="0" w:color="auto"/>
        <w:left w:val="none" w:sz="0" w:space="0" w:color="auto"/>
        <w:bottom w:val="none" w:sz="0" w:space="0" w:color="auto"/>
        <w:right w:val="none" w:sz="0" w:space="0" w:color="auto"/>
      </w:divBdr>
    </w:div>
    <w:div w:id="1865366345">
      <w:bodyDiv w:val="1"/>
      <w:marLeft w:val="0"/>
      <w:marRight w:val="0"/>
      <w:marTop w:val="0"/>
      <w:marBottom w:val="0"/>
      <w:divBdr>
        <w:top w:val="none" w:sz="0" w:space="0" w:color="auto"/>
        <w:left w:val="none" w:sz="0" w:space="0" w:color="auto"/>
        <w:bottom w:val="none" w:sz="0" w:space="0" w:color="auto"/>
        <w:right w:val="none" w:sz="0" w:space="0" w:color="auto"/>
      </w:divBdr>
    </w:div>
    <w:div w:id="1865435725">
      <w:bodyDiv w:val="1"/>
      <w:marLeft w:val="0"/>
      <w:marRight w:val="0"/>
      <w:marTop w:val="0"/>
      <w:marBottom w:val="0"/>
      <w:divBdr>
        <w:top w:val="none" w:sz="0" w:space="0" w:color="auto"/>
        <w:left w:val="none" w:sz="0" w:space="0" w:color="auto"/>
        <w:bottom w:val="none" w:sz="0" w:space="0" w:color="auto"/>
        <w:right w:val="none" w:sz="0" w:space="0" w:color="auto"/>
      </w:divBdr>
    </w:div>
    <w:div w:id="1865511481">
      <w:bodyDiv w:val="1"/>
      <w:marLeft w:val="0"/>
      <w:marRight w:val="0"/>
      <w:marTop w:val="0"/>
      <w:marBottom w:val="0"/>
      <w:divBdr>
        <w:top w:val="none" w:sz="0" w:space="0" w:color="auto"/>
        <w:left w:val="none" w:sz="0" w:space="0" w:color="auto"/>
        <w:bottom w:val="none" w:sz="0" w:space="0" w:color="auto"/>
        <w:right w:val="none" w:sz="0" w:space="0" w:color="auto"/>
      </w:divBdr>
    </w:div>
    <w:div w:id="1865552085">
      <w:bodyDiv w:val="1"/>
      <w:marLeft w:val="0"/>
      <w:marRight w:val="0"/>
      <w:marTop w:val="0"/>
      <w:marBottom w:val="0"/>
      <w:divBdr>
        <w:top w:val="none" w:sz="0" w:space="0" w:color="auto"/>
        <w:left w:val="none" w:sz="0" w:space="0" w:color="auto"/>
        <w:bottom w:val="none" w:sz="0" w:space="0" w:color="auto"/>
        <w:right w:val="none" w:sz="0" w:space="0" w:color="auto"/>
      </w:divBdr>
    </w:div>
    <w:div w:id="1865559970">
      <w:bodyDiv w:val="1"/>
      <w:marLeft w:val="0"/>
      <w:marRight w:val="0"/>
      <w:marTop w:val="0"/>
      <w:marBottom w:val="0"/>
      <w:divBdr>
        <w:top w:val="none" w:sz="0" w:space="0" w:color="auto"/>
        <w:left w:val="none" w:sz="0" w:space="0" w:color="auto"/>
        <w:bottom w:val="none" w:sz="0" w:space="0" w:color="auto"/>
        <w:right w:val="none" w:sz="0" w:space="0" w:color="auto"/>
      </w:divBdr>
    </w:div>
    <w:div w:id="1865630022">
      <w:bodyDiv w:val="1"/>
      <w:marLeft w:val="0"/>
      <w:marRight w:val="0"/>
      <w:marTop w:val="0"/>
      <w:marBottom w:val="0"/>
      <w:divBdr>
        <w:top w:val="none" w:sz="0" w:space="0" w:color="auto"/>
        <w:left w:val="none" w:sz="0" w:space="0" w:color="auto"/>
        <w:bottom w:val="none" w:sz="0" w:space="0" w:color="auto"/>
        <w:right w:val="none" w:sz="0" w:space="0" w:color="auto"/>
      </w:divBdr>
    </w:div>
    <w:div w:id="1865635397">
      <w:bodyDiv w:val="1"/>
      <w:marLeft w:val="0"/>
      <w:marRight w:val="0"/>
      <w:marTop w:val="0"/>
      <w:marBottom w:val="0"/>
      <w:divBdr>
        <w:top w:val="none" w:sz="0" w:space="0" w:color="auto"/>
        <w:left w:val="none" w:sz="0" w:space="0" w:color="auto"/>
        <w:bottom w:val="none" w:sz="0" w:space="0" w:color="auto"/>
        <w:right w:val="none" w:sz="0" w:space="0" w:color="auto"/>
      </w:divBdr>
    </w:div>
    <w:div w:id="1865704190">
      <w:bodyDiv w:val="1"/>
      <w:marLeft w:val="0"/>
      <w:marRight w:val="0"/>
      <w:marTop w:val="0"/>
      <w:marBottom w:val="0"/>
      <w:divBdr>
        <w:top w:val="none" w:sz="0" w:space="0" w:color="auto"/>
        <w:left w:val="none" w:sz="0" w:space="0" w:color="auto"/>
        <w:bottom w:val="none" w:sz="0" w:space="0" w:color="auto"/>
        <w:right w:val="none" w:sz="0" w:space="0" w:color="auto"/>
      </w:divBdr>
    </w:div>
    <w:div w:id="1865708559">
      <w:bodyDiv w:val="1"/>
      <w:marLeft w:val="0"/>
      <w:marRight w:val="0"/>
      <w:marTop w:val="0"/>
      <w:marBottom w:val="0"/>
      <w:divBdr>
        <w:top w:val="none" w:sz="0" w:space="0" w:color="auto"/>
        <w:left w:val="none" w:sz="0" w:space="0" w:color="auto"/>
        <w:bottom w:val="none" w:sz="0" w:space="0" w:color="auto"/>
        <w:right w:val="none" w:sz="0" w:space="0" w:color="auto"/>
      </w:divBdr>
    </w:div>
    <w:div w:id="1865747081">
      <w:bodyDiv w:val="1"/>
      <w:marLeft w:val="0"/>
      <w:marRight w:val="0"/>
      <w:marTop w:val="0"/>
      <w:marBottom w:val="0"/>
      <w:divBdr>
        <w:top w:val="none" w:sz="0" w:space="0" w:color="auto"/>
        <w:left w:val="none" w:sz="0" w:space="0" w:color="auto"/>
        <w:bottom w:val="none" w:sz="0" w:space="0" w:color="auto"/>
        <w:right w:val="none" w:sz="0" w:space="0" w:color="auto"/>
      </w:divBdr>
    </w:div>
    <w:div w:id="1865971428">
      <w:bodyDiv w:val="1"/>
      <w:marLeft w:val="0"/>
      <w:marRight w:val="0"/>
      <w:marTop w:val="0"/>
      <w:marBottom w:val="0"/>
      <w:divBdr>
        <w:top w:val="none" w:sz="0" w:space="0" w:color="auto"/>
        <w:left w:val="none" w:sz="0" w:space="0" w:color="auto"/>
        <w:bottom w:val="none" w:sz="0" w:space="0" w:color="auto"/>
        <w:right w:val="none" w:sz="0" w:space="0" w:color="auto"/>
      </w:divBdr>
    </w:div>
    <w:div w:id="1866089952">
      <w:bodyDiv w:val="1"/>
      <w:marLeft w:val="0"/>
      <w:marRight w:val="0"/>
      <w:marTop w:val="0"/>
      <w:marBottom w:val="0"/>
      <w:divBdr>
        <w:top w:val="none" w:sz="0" w:space="0" w:color="auto"/>
        <w:left w:val="none" w:sz="0" w:space="0" w:color="auto"/>
        <w:bottom w:val="none" w:sz="0" w:space="0" w:color="auto"/>
        <w:right w:val="none" w:sz="0" w:space="0" w:color="auto"/>
      </w:divBdr>
    </w:div>
    <w:div w:id="1866096750">
      <w:bodyDiv w:val="1"/>
      <w:marLeft w:val="0"/>
      <w:marRight w:val="0"/>
      <w:marTop w:val="0"/>
      <w:marBottom w:val="0"/>
      <w:divBdr>
        <w:top w:val="none" w:sz="0" w:space="0" w:color="auto"/>
        <w:left w:val="none" w:sz="0" w:space="0" w:color="auto"/>
        <w:bottom w:val="none" w:sz="0" w:space="0" w:color="auto"/>
        <w:right w:val="none" w:sz="0" w:space="0" w:color="auto"/>
      </w:divBdr>
    </w:div>
    <w:div w:id="1866138931">
      <w:bodyDiv w:val="1"/>
      <w:marLeft w:val="0"/>
      <w:marRight w:val="0"/>
      <w:marTop w:val="0"/>
      <w:marBottom w:val="0"/>
      <w:divBdr>
        <w:top w:val="none" w:sz="0" w:space="0" w:color="auto"/>
        <w:left w:val="none" w:sz="0" w:space="0" w:color="auto"/>
        <w:bottom w:val="none" w:sz="0" w:space="0" w:color="auto"/>
        <w:right w:val="none" w:sz="0" w:space="0" w:color="auto"/>
      </w:divBdr>
    </w:div>
    <w:div w:id="1866208011">
      <w:bodyDiv w:val="1"/>
      <w:marLeft w:val="0"/>
      <w:marRight w:val="0"/>
      <w:marTop w:val="0"/>
      <w:marBottom w:val="0"/>
      <w:divBdr>
        <w:top w:val="none" w:sz="0" w:space="0" w:color="auto"/>
        <w:left w:val="none" w:sz="0" w:space="0" w:color="auto"/>
        <w:bottom w:val="none" w:sz="0" w:space="0" w:color="auto"/>
        <w:right w:val="none" w:sz="0" w:space="0" w:color="auto"/>
      </w:divBdr>
    </w:div>
    <w:div w:id="1866208697">
      <w:bodyDiv w:val="1"/>
      <w:marLeft w:val="0"/>
      <w:marRight w:val="0"/>
      <w:marTop w:val="0"/>
      <w:marBottom w:val="0"/>
      <w:divBdr>
        <w:top w:val="none" w:sz="0" w:space="0" w:color="auto"/>
        <w:left w:val="none" w:sz="0" w:space="0" w:color="auto"/>
        <w:bottom w:val="none" w:sz="0" w:space="0" w:color="auto"/>
        <w:right w:val="none" w:sz="0" w:space="0" w:color="auto"/>
      </w:divBdr>
    </w:div>
    <w:div w:id="1866213017">
      <w:bodyDiv w:val="1"/>
      <w:marLeft w:val="0"/>
      <w:marRight w:val="0"/>
      <w:marTop w:val="0"/>
      <w:marBottom w:val="0"/>
      <w:divBdr>
        <w:top w:val="none" w:sz="0" w:space="0" w:color="auto"/>
        <w:left w:val="none" w:sz="0" w:space="0" w:color="auto"/>
        <w:bottom w:val="none" w:sz="0" w:space="0" w:color="auto"/>
        <w:right w:val="none" w:sz="0" w:space="0" w:color="auto"/>
      </w:divBdr>
    </w:div>
    <w:div w:id="1866215111">
      <w:bodyDiv w:val="1"/>
      <w:marLeft w:val="0"/>
      <w:marRight w:val="0"/>
      <w:marTop w:val="0"/>
      <w:marBottom w:val="0"/>
      <w:divBdr>
        <w:top w:val="none" w:sz="0" w:space="0" w:color="auto"/>
        <w:left w:val="none" w:sz="0" w:space="0" w:color="auto"/>
        <w:bottom w:val="none" w:sz="0" w:space="0" w:color="auto"/>
        <w:right w:val="none" w:sz="0" w:space="0" w:color="auto"/>
      </w:divBdr>
    </w:div>
    <w:div w:id="1866477517">
      <w:bodyDiv w:val="1"/>
      <w:marLeft w:val="0"/>
      <w:marRight w:val="0"/>
      <w:marTop w:val="0"/>
      <w:marBottom w:val="0"/>
      <w:divBdr>
        <w:top w:val="none" w:sz="0" w:space="0" w:color="auto"/>
        <w:left w:val="none" w:sz="0" w:space="0" w:color="auto"/>
        <w:bottom w:val="none" w:sz="0" w:space="0" w:color="auto"/>
        <w:right w:val="none" w:sz="0" w:space="0" w:color="auto"/>
      </w:divBdr>
    </w:div>
    <w:div w:id="1866478005">
      <w:bodyDiv w:val="1"/>
      <w:marLeft w:val="0"/>
      <w:marRight w:val="0"/>
      <w:marTop w:val="0"/>
      <w:marBottom w:val="0"/>
      <w:divBdr>
        <w:top w:val="none" w:sz="0" w:space="0" w:color="auto"/>
        <w:left w:val="none" w:sz="0" w:space="0" w:color="auto"/>
        <w:bottom w:val="none" w:sz="0" w:space="0" w:color="auto"/>
        <w:right w:val="none" w:sz="0" w:space="0" w:color="auto"/>
      </w:divBdr>
    </w:div>
    <w:div w:id="1866481257">
      <w:bodyDiv w:val="1"/>
      <w:marLeft w:val="0"/>
      <w:marRight w:val="0"/>
      <w:marTop w:val="0"/>
      <w:marBottom w:val="0"/>
      <w:divBdr>
        <w:top w:val="none" w:sz="0" w:space="0" w:color="auto"/>
        <w:left w:val="none" w:sz="0" w:space="0" w:color="auto"/>
        <w:bottom w:val="none" w:sz="0" w:space="0" w:color="auto"/>
        <w:right w:val="none" w:sz="0" w:space="0" w:color="auto"/>
      </w:divBdr>
    </w:div>
    <w:div w:id="1866552407">
      <w:bodyDiv w:val="1"/>
      <w:marLeft w:val="0"/>
      <w:marRight w:val="0"/>
      <w:marTop w:val="0"/>
      <w:marBottom w:val="0"/>
      <w:divBdr>
        <w:top w:val="none" w:sz="0" w:space="0" w:color="auto"/>
        <w:left w:val="none" w:sz="0" w:space="0" w:color="auto"/>
        <w:bottom w:val="none" w:sz="0" w:space="0" w:color="auto"/>
        <w:right w:val="none" w:sz="0" w:space="0" w:color="auto"/>
      </w:divBdr>
    </w:div>
    <w:div w:id="1866556017">
      <w:bodyDiv w:val="1"/>
      <w:marLeft w:val="0"/>
      <w:marRight w:val="0"/>
      <w:marTop w:val="0"/>
      <w:marBottom w:val="0"/>
      <w:divBdr>
        <w:top w:val="none" w:sz="0" w:space="0" w:color="auto"/>
        <w:left w:val="none" w:sz="0" w:space="0" w:color="auto"/>
        <w:bottom w:val="none" w:sz="0" w:space="0" w:color="auto"/>
        <w:right w:val="none" w:sz="0" w:space="0" w:color="auto"/>
      </w:divBdr>
    </w:div>
    <w:div w:id="1866558652">
      <w:bodyDiv w:val="1"/>
      <w:marLeft w:val="0"/>
      <w:marRight w:val="0"/>
      <w:marTop w:val="0"/>
      <w:marBottom w:val="0"/>
      <w:divBdr>
        <w:top w:val="none" w:sz="0" w:space="0" w:color="auto"/>
        <w:left w:val="none" w:sz="0" w:space="0" w:color="auto"/>
        <w:bottom w:val="none" w:sz="0" w:space="0" w:color="auto"/>
        <w:right w:val="none" w:sz="0" w:space="0" w:color="auto"/>
      </w:divBdr>
    </w:div>
    <w:div w:id="1866558958">
      <w:bodyDiv w:val="1"/>
      <w:marLeft w:val="0"/>
      <w:marRight w:val="0"/>
      <w:marTop w:val="0"/>
      <w:marBottom w:val="0"/>
      <w:divBdr>
        <w:top w:val="none" w:sz="0" w:space="0" w:color="auto"/>
        <w:left w:val="none" w:sz="0" w:space="0" w:color="auto"/>
        <w:bottom w:val="none" w:sz="0" w:space="0" w:color="auto"/>
        <w:right w:val="none" w:sz="0" w:space="0" w:color="auto"/>
      </w:divBdr>
    </w:div>
    <w:div w:id="1866672145">
      <w:bodyDiv w:val="1"/>
      <w:marLeft w:val="0"/>
      <w:marRight w:val="0"/>
      <w:marTop w:val="0"/>
      <w:marBottom w:val="0"/>
      <w:divBdr>
        <w:top w:val="none" w:sz="0" w:space="0" w:color="auto"/>
        <w:left w:val="none" w:sz="0" w:space="0" w:color="auto"/>
        <w:bottom w:val="none" w:sz="0" w:space="0" w:color="auto"/>
        <w:right w:val="none" w:sz="0" w:space="0" w:color="auto"/>
      </w:divBdr>
    </w:div>
    <w:div w:id="1866752340">
      <w:bodyDiv w:val="1"/>
      <w:marLeft w:val="0"/>
      <w:marRight w:val="0"/>
      <w:marTop w:val="0"/>
      <w:marBottom w:val="0"/>
      <w:divBdr>
        <w:top w:val="none" w:sz="0" w:space="0" w:color="auto"/>
        <w:left w:val="none" w:sz="0" w:space="0" w:color="auto"/>
        <w:bottom w:val="none" w:sz="0" w:space="0" w:color="auto"/>
        <w:right w:val="none" w:sz="0" w:space="0" w:color="auto"/>
      </w:divBdr>
    </w:div>
    <w:div w:id="1866870060">
      <w:bodyDiv w:val="1"/>
      <w:marLeft w:val="0"/>
      <w:marRight w:val="0"/>
      <w:marTop w:val="0"/>
      <w:marBottom w:val="0"/>
      <w:divBdr>
        <w:top w:val="none" w:sz="0" w:space="0" w:color="auto"/>
        <w:left w:val="none" w:sz="0" w:space="0" w:color="auto"/>
        <w:bottom w:val="none" w:sz="0" w:space="0" w:color="auto"/>
        <w:right w:val="none" w:sz="0" w:space="0" w:color="auto"/>
      </w:divBdr>
    </w:div>
    <w:div w:id="1866943983">
      <w:bodyDiv w:val="1"/>
      <w:marLeft w:val="0"/>
      <w:marRight w:val="0"/>
      <w:marTop w:val="0"/>
      <w:marBottom w:val="0"/>
      <w:divBdr>
        <w:top w:val="none" w:sz="0" w:space="0" w:color="auto"/>
        <w:left w:val="none" w:sz="0" w:space="0" w:color="auto"/>
        <w:bottom w:val="none" w:sz="0" w:space="0" w:color="auto"/>
        <w:right w:val="none" w:sz="0" w:space="0" w:color="auto"/>
      </w:divBdr>
    </w:div>
    <w:div w:id="1867130689">
      <w:bodyDiv w:val="1"/>
      <w:marLeft w:val="0"/>
      <w:marRight w:val="0"/>
      <w:marTop w:val="0"/>
      <w:marBottom w:val="0"/>
      <w:divBdr>
        <w:top w:val="none" w:sz="0" w:space="0" w:color="auto"/>
        <w:left w:val="none" w:sz="0" w:space="0" w:color="auto"/>
        <w:bottom w:val="none" w:sz="0" w:space="0" w:color="auto"/>
        <w:right w:val="none" w:sz="0" w:space="0" w:color="auto"/>
      </w:divBdr>
    </w:div>
    <w:div w:id="1867132331">
      <w:bodyDiv w:val="1"/>
      <w:marLeft w:val="0"/>
      <w:marRight w:val="0"/>
      <w:marTop w:val="0"/>
      <w:marBottom w:val="0"/>
      <w:divBdr>
        <w:top w:val="none" w:sz="0" w:space="0" w:color="auto"/>
        <w:left w:val="none" w:sz="0" w:space="0" w:color="auto"/>
        <w:bottom w:val="none" w:sz="0" w:space="0" w:color="auto"/>
        <w:right w:val="none" w:sz="0" w:space="0" w:color="auto"/>
      </w:divBdr>
    </w:div>
    <w:div w:id="1867139456">
      <w:bodyDiv w:val="1"/>
      <w:marLeft w:val="0"/>
      <w:marRight w:val="0"/>
      <w:marTop w:val="0"/>
      <w:marBottom w:val="0"/>
      <w:divBdr>
        <w:top w:val="none" w:sz="0" w:space="0" w:color="auto"/>
        <w:left w:val="none" w:sz="0" w:space="0" w:color="auto"/>
        <w:bottom w:val="none" w:sz="0" w:space="0" w:color="auto"/>
        <w:right w:val="none" w:sz="0" w:space="0" w:color="auto"/>
      </w:divBdr>
    </w:div>
    <w:div w:id="1867139539">
      <w:bodyDiv w:val="1"/>
      <w:marLeft w:val="0"/>
      <w:marRight w:val="0"/>
      <w:marTop w:val="0"/>
      <w:marBottom w:val="0"/>
      <w:divBdr>
        <w:top w:val="none" w:sz="0" w:space="0" w:color="auto"/>
        <w:left w:val="none" w:sz="0" w:space="0" w:color="auto"/>
        <w:bottom w:val="none" w:sz="0" w:space="0" w:color="auto"/>
        <w:right w:val="none" w:sz="0" w:space="0" w:color="auto"/>
      </w:divBdr>
    </w:div>
    <w:div w:id="1867256900">
      <w:bodyDiv w:val="1"/>
      <w:marLeft w:val="0"/>
      <w:marRight w:val="0"/>
      <w:marTop w:val="0"/>
      <w:marBottom w:val="0"/>
      <w:divBdr>
        <w:top w:val="none" w:sz="0" w:space="0" w:color="auto"/>
        <w:left w:val="none" w:sz="0" w:space="0" w:color="auto"/>
        <w:bottom w:val="none" w:sz="0" w:space="0" w:color="auto"/>
        <w:right w:val="none" w:sz="0" w:space="0" w:color="auto"/>
      </w:divBdr>
    </w:div>
    <w:div w:id="1867282081">
      <w:bodyDiv w:val="1"/>
      <w:marLeft w:val="0"/>
      <w:marRight w:val="0"/>
      <w:marTop w:val="0"/>
      <w:marBottom w:val="0"/>
      <w:divBdr>
        <w:top w:val="none" w:sz="0" w:space="0" w:color="auto"/>
        <w:left w:val="none" w:sz="0" w:space="0" w:color="auto"/>
        <w:bottom w:val="none" w:sz="0" w:space="0" w:color="auto"/>
        <w:right w:val="none" w:sz="0" w:space="0" w:color="auto"/>
      </w:divBdr>
    </w:div>
    <w:div w:id="1867326544">
      <w:bodyDiv w:val="1"/>
      <w:marLeft w:val="0"/>
      <w:marRight w:val="0"/>
      <w:marTop w:val="0"/>
      <w:marBottom w:val="0"/>
      <w:divBdr>
        <w:top w:val="none" w:sz="0" w:space="0" w:color="auto"/>
        <w:left w:val="none" w:sz="0" w:space="0" w:color="auto"/>
        <w:bottom w:val="none" w:sz="0" w:space="0" w:color="auto"/>
        <w:right w:val="none" w:sz="0" w:space="0" w:color="auto"/>
      </w:divBdr>
    </w:div>
    <w:div w:id="1867332439">
      <w:bodyDiv w:val="1"/>
      <w:marLeft w:val="0"/>
      <w:marRight w:val="0"/>
      <w:marTop w:val="0"/>
      <w:marBottom w:val="0"/>
      <w:divBdr>
        <w:top w:val="none" w:sz="0" w:space="0" w:color="auto"/>
        <w:left w:val="none" w:sz="0" w:space="0" w:color="auto"/>
        <w:bottom w:val="none" w:sz="0" w:space="0" w:color="auto"/>
        <w:right w:val="none" w:sz="0" w:space="0" w:color="auto"/>
      </w:divBdr>
    </w:div>
    <w:div w:id="1867401037">
      <w:bodyDiv w:val="1"/>
      <w:marLeft w:val="0"/>
      <w:marRight w:val="0"/>
      <w:marTop w:val="0"/>
      <w:marBottom w:val="0"/>
      <w:divBdr>
        <w:top w:val="none" w:sz="0" w:space="0" w:color="auto"/>
        <w:left w:val="none" w:sz="0" w:space="0" w:color="auto"/>
        <w:bottom w:val="none" w:sz="0" w:space="0" w:color="auto"/>
        <w:right w:val="none" w:sz="0" w:space="0" w:color="auto"/>
      </w:divBdr>
    </w:div>
    <w:div w:id="1867403390">
      <w:bodyDiv w:val="1"/>
      <w:marLeft w:val="0"/>
      <w:marRight w:val="0"/>
      <w:marTop w:val="0"/>
      <w:marBottom w:val="0"/>
      <w:divBdr>
        <w:top w:val="none" w:sz="0" w:space="0" w:color="auto"/>
        <w:left w:val="none" w:sz="0" w:space="0" w:color="auto"/>
        <w:bottom w:val="none" w:sz="0" w:space="0" w:color="auto"/>
        <w:right w:val="none" w:sz="0" w:space="0" w:color="auto"/>
      </w:divBdr>
    </w:div>
    <w:div w:id="1867480581">
      <w:bodyDiv w:val="1"/>
      <w:marLeft w:val="0"/>
      <w:marRight w:val="0"/>
      <w:marTop w:val="0"/>
      <w:marBottom w:val="0"/>
      <w:divBdr>
        <w:top w:val="none" w:sz="0" w:space="0" w:color="auto"/>
        <w:left w:val="none" w:sz="0" w:space="0" w:color="auto"/>
        <w:bottom w:val="none" w:sz="0" w:space="0" w:color="auto"/>
        <w:right w:val="none" w:sz="0" w:space="0" w:color="auto"/>
      </w:divBdr>
    </w:div>
    <w:div w:id="1867517431">
      <w:bodyDiv w:val="1"/>
      <w:marLeft w:val="0"/>
      <w:marRight w:val="0"/>
      <w:marTop w:val="0"/>
      <w:marBottom w:val="0"/>
      <w:divBdr>
        <w:top w:val="none" w:sz="0" w:space="0" w:color="auto"/>
        <w:left w:val="none" w:sz="0" w:space="0" w:color="auto"/>
        <w:bottom w:val="none" w:sz="0" w:space="0" w:color="auto"/>
        <w:right w:val="none" w:sz="0" w:space="0" w:color="auto"/>
      </w:divBdr>
    </w:div>
    <w:div w:id="1867600583">
      <w:bodyDiv w:val="1"/>
      <w:marLeft w:val="0"/>
      <w:marRight w:val="0"/>
      <w:marTop w:val="0"/>
      <w:marBottom w:val="0"/>
      <w:divBdr>
        <w:top w:val="none" w:sz="0" w:space="0" w:color="auto"/>
        <w:left w:val="none" w:sz="0" w:space="0" w:color="auto"/>
        <w:bottom w:val="none" w:sz="0" w:space="0" w:color="auto"/>
        <w:right w:val="none" w:sz="0" w:space="0" w:color="auto"/>
      </w:divBdr>
    </w:div>
    <w:div w:id="1867670463">
      <w:bodyDiv w:val="1"/>
      <w:marLeft w:val="0"/>
      <w:marRight w:val="0"/>
      <w:marTop w:val="0"/>
      <w:marBottom w:val="0"/>
      <w:divBdr>
        <w:top w:val="none" w:sz="0" w:space="0" w:color="auto"/>
        <w:left w:val="none" w:sz="0" w:space="0" w:color="auto"/>
        <w:bottom w:val="none" w:sz="0" w:space="0" w:color="auto"/>
        <w:right w:val="none" w:sz="0" w:space="0" w:color="auto"/>
      </w:divBdr>
    </w:div>
    <w:div w:id="1867713761">
      <w:bodyDiv w:val="1"/>
      <w:marLeft w:val="0"/>
      <w:marRight w:val="0"/>
      <w:marTop w:val="0"/>
      <w:marBottom w:val="0"/>
      <w:divBdr>
        <w:top w:val="none" w:sz="0" w:space="0" w:color="auto"/>
        <w:left w:val="none" w:sz="0" w:space="0" w:color="auto"/>
        <w:bottom w:val="none" w:sz="0" w:space="0" w:color="auto"/>
        <w:right w:val="none" w:sz="0" w:space="0" w:color="auto"/>
      </w:divBdr>
    </w:div>
    <w:div w:id="1867715229">
      <w:bodyDiv w:val="1"/>
      <w:marLeft w:val="0"/>
      <w:marRight w:val="0"/>
      <w:marTop w:val="0"/>
      <w:marBottom w:val="0"/>
      <w:divBdr>
        <w:top w:val="none" w:sz="0" w:space="0" w:color="auto"/>
        <w:left w:val="none" w:sz="0" w:space="0" w:color="auto"/>
        <w:bottom w:val="none" w:sz="0" w:space="0" w:color="auto"/>
        <w:right w:val="none" w:sz="0" w:space="0" w:color="auto"/>
      </w:divBdr>
    </w:div>
    <w:div w:id="1868056927">
      <w:bodyDiv w:val="1"/>
      <w:marLeft w:val="0"/>
      <w:marRight w:val="0"/>
      <w:marTop w:val="0"/>
      <w:marBottom w:val="0"/>
      <w:divBdr>
        <w:top w:val="none" w:sz="0" w:space="0" w:color="auto"/>
        <w:left w:val="none" w:sz="0" w:space="0" w:color="auto"/>
        <w:bottom w:val="none" w:sz="0" w:space="0" w:color="auto"/>
        <w:right w:val="none" w:sz="0" w:space="0" w:color="auto"/>
      </w:divBdr>
    </w:div>
    <w:div w:id="1868134515">
      <w:bodyDiv w:val="1"/>
      <w:marLeft w:val="0"/>
      <w:marRight w:val="0"/>
      <w:marTop w:val="0"/>
      <w:marBottom w:val="0"/>
      <w:divBdr>
        <w:top w:val="none" w:sz="0" w:space="0" w:color="auto"/>
        <w:left w:val="none" w:sz="0" w:space="0" w:color="auto"/>
        <w:bottom w:val="none" w:sz="0" w:space="0" w:color="auto"/>
        <w:right w:val="none" w:sz="0" w:space="0" w:color="auto"/>
      </w:divBdr>
    </w:div>
    <w:div w:id="1868135501">
      <w:bodyDiv w:val="1"/>
      <w:marLeft w:val="0"/>
      <w:marRight w:val="0"/>
      <w:marTop w:val="0"/>
      <w:marBottom w:val="0"/>
      <w:divBdr>
        <w:top w:val="none" w:sz="0" w:space="0" w:color="auto"/>
        <w:left w:val="none" w:sz="0" w:space="0" w:color="auto"/>
        <w:bottom w:val="none" w:sz="0" w:space="0" w:color="auto"/>
        <w:right w:val="none" w:sz="0" w:space="0" w:color="auto"/>
      </w:divBdr>
    </w:div>
    <w:div w:id="1868248125">
      <w:bodyDiv w:val="1"/>
      <w:marLeft w:val="0"/>
      <w:marRight w:val="0"/>
      <w:marTop w:val="0"/>
      <w:marBottom w:val="0"/>
      <w:divBdr>
        <w:top w:val="none" w:sz="0" w:space="0" w:color="auto"/>
        <w:left w:val="none" w:sz="0" w:space="0" w:color="auto"/>
        <w:bottom w:val="none" w:sz="0" w:space="0" w:color="auto"/>
        <w:right w:val="none" w:sz="0" w:space="0" w:color="auto"/>
      </w:divBdr>
    </w:div>
    <w:div w:id="1868327685">
      <w:bodyDiv w:val="1"/>
      <w:marLeft w:val="0"/>
      <w:marRight w:val="0"/>
      <w:marTop w:val="0"/>
      <w:marBottom w:val="0"/>
      <w:divBdr>
        <w:top w:val="none" w:sz="0" w:space="0" w:color="auto"/>
        <w:left w:val="none" w:sz="0" w:space="0" w:color="auto"/>
        <w:bottom w:val="none" w:sz="0" w:space="0" w:color="auto"/>
        <w:right w:val="none" w:sz="0" w:space="0" w:color="auto"/>
      </w:divBdr>
    </w:div>
    <w:div w:id="1868373251">
      <w:bodyDiv w:val="1"/>
      <w:marLeft w:val="0"/>
      <w:marRight w:val="0"/>
      <w:marTop w:val="0"/>
      <w:marBottom w:val="0"/>
      <w:divBdr>
        <w:top w:val="none" w:sz="0" w:space="0" w:color="auto"/>
        <w:left w:val="none" w:sz="0" w:space="0" w:color="auto"/>
        <w:bottom w:val="none" w:sz="0" w:space="0" w:color="auto"/>
        <w:right w:val="none" w:sz="0" w:space="0" w:color="auto"/>
      </w:divBdr>
    </w:div>
    <w:div w:id="1868521514">
      <w:bodyDiv w:val="1"/>
      <w:marLeft w:val="0"/>
      <w:marRight w:val="0"/>
      <w:marTop w:val="0"/>
      <w:marBottom w:val="0"/>
      <w:divBdr>
        <w:top w:val="none" w:sz="0" w:space="0" w:color="auto"/>
        <w:left w:val="none" w:sz="0" w:space="0" w:color="auto"/>
        <w:bottom w:val="none" w:sz="0" w:space="0" w:color="auto"/>
        <w:right w:val="none" w:sz="0" w:space="0" w:color="auto"/>
      </w:divBdr>
    </w:div>
    <w:div w:id="1868525417">
      <w:bodyDiv w:val="1"/>
      <w:marLeft w:val="0"/>
      <w:marRight w:val="0"/>
      <w:marTop w:val="0"/>
      <w:marBottom w:val="0"/>
      <w:divBdr>
        <w:top w:val="none" w:sz="0" w:space="0" w:color="auto"/>
        <w:left w:val="none" w:sz="0" w:space="0" w:color="auto"/>
        <w:bottom w:val="none" w:sz="0" w:space="0" w:color="auto"/>
        <w:right w:val="none" w:sz="0" w:space="0" w:color="auto"/>
      </w:divBdr>
    </w:div>
    <w:div w:id="1868761950">
      <w:bodyDiv w:val="1"/>
      <w:marLeft w:val="0"/>
      <w:marRight w:val="0"/>
      <w:marTop w:val="0"/>
      <w:marBottom w:val="0"/>
      <w:divBdr>
        <w:top w:val="none" w:sz="0" w:space="0" w:color="auto"/>
        <w:left w:val="none" w:sz="0" w:space="0" w:color="auto"/>
        <w:bottom w:val="none" w:sz="0" w:space="0" w:color="auto"/>
        <w:right w:val="none" w:sz="0" w:space="0" w:color="auto"/>
      </w:divBdr>
    </w:div>
    <w:div w:id="1868829395">
      <w:bodyDiv w:val="1"/>
      <w:marLeft w:val="0"/>
      <w:marRight w:val="0"/>
      <w:marTop w:val="0"/>
      <w:marBottom w:val="0"/>
      <w:divBdr>
        <w:top w:val="none" w:sz="0" w:space="0" w:color="auto"/>
        <w:left w:val="none" w:sz="0" w:space="0" w:color="auto"/>
        <w:bottom w:val="none" w:sz="0" w:space="0" w:color="auto"/>
        <w:right w:val="none" w:sz="0" w:space="0" w:color="auto"/>
      </w:divBdr>
    </w:div>
    <w:div w:id="1868830639">
      <w:bodyDiv w:val="1"/>
      <w:marLeft w:val="0"/>
      <w:marRight w:val="0"/>
      <w:marTop w:val="0"/>
      <w:marBottom w:val="0"/>
      <w:divBdr>
        <w:top w:val="none" w:sz="0" w:space="0" w:color="auto"/>
        <w:left w:val="none" w:sz="0" w:space="0" w:color="auto"/>
        <w:bottom w:val="none" w:sz="0" w:space="0" w:color="auto"/>
        <w:right w:val="none" w:sz="0" w:space="0" w:color="auto"/>
      </w:divBdr>
    </w:div>
    <w:div w:id="1868835270">
      <w:bodyDiv w:val="1"/>
      <w:marLeft w:val="0"/>
      <w:marRight w:val="0"/>
      <w:marTop w:val="0"/>
      <w:marBottom w:val="0"/>
      <w:divBdr>
        <w:top w:val="none" w:sz="0" w:space="0" w:color="auto"/>
        <w:left w:val="none" w:sz="0" w:space="0" w:color="auto"/>
        <w:bottom w:val="none" w:sz="0" w:space="0" w:color="auto"/>
        <w:right w:val="none" w:sz="0" w:space="0" w:color="auto"/>
      </w:divBdr>
    </w:div>
    <w:div w:id="1868912513">
      <w:bodyDiv w:val="1"/>
      <w:marLeft w:val="0"/>
      <w:marRight w:val="0"/>
      <w:marTop w:val="0"/>
      <w:marBottom w:val="0"/>
      <w:divBdr>
        <w:top w:val="none" w:sz="0" w:space="0" w:color="auto"/>
        <w:left w:val="none" w:sz="0" w:space="0" w:color="auto"/>
        <w:bottom w:val="none" w:sz="0" w:space="0" w:color="auto"/>
        <w:right w:val="none" w:sz="0" w:space="0" w:color="auto"/>
      </w:divBdr>
    </w:div>
    <w:div w:id="1868984773">
      <w:bodyDiv w:val="1"/>
      <w:marLeft w:val="0"/>
      <w:marRight w:val="0"/>
      <w:marTop w:val="0"/>
      <w:marBottom w:val="0"/>
      <w:divBdr>
        <w:top w:val="none" w:sz="0" w:space="0" w:color="auto"/>
        <w:left w:val="none" w:sz="0" w:space="0" w:color="auto"/>
        <w:bottom w:val="none" w:sz="0" w:space="0" w:color="auto"/>
        <w:right w:val="none" w:sz="0" w:space="0" w:color="auto"/>
      </w:divBdr>
    </w:div>
    <w:div w:id="1869103916">
      <w:bodyDiv w:val="1"/>
      <w:marLeft w:val="0"/>
      <w:marRight w:val="0"/>
      <w:marTop w:val="0"/>
      <w:marBottom w:val="0"/>
      <w:divBdr>
        <w:top w:val="none" w:sz="0" w:space="0" w:color="auto"/>
        <w:left w:val="none" w:sz="0" w:space="0" w:color="auto"/>
        <w:bottom w:val="none" w:sz="0" w:space="0" w:color="auto"/>
        <w:right w:val="none" w:sz="0" w:space="0" w:color="auto"/>
      </w:divBdr>
    </w:div>
    <w:div w:id="1869181041">
      <w:bodyDiv w:val="1"/>
      <w:marLeft w:val="0"/>
      <w:marRight w:val="0"/>
      <w:marTop w:val="0"/>
      <w:marBottom w:val="0"/>
      <w:divBdr>
        <w:top w:val="none" w:sz="0" w:space="0" w:color="auto"/>
        <w:left w:val="none" w:sz="0" w:space="0" w:color="auto"/>
        <w:bottom w:val="none" w:sz="0" w:space="0" w:color="auto"/>
        <w:right w:val="none" w:sz="0" w:space="0" w:color="auto"/>
      </w:divBdr>
    </w:div>
    <w:div w:id="1869248635">
      <w:bodyDiv w:val="1"/>
      <w:marLeft w:val="0"/>
      <w:marRight w:val="0"/>
      <w:marTop w:val="0"/>
      <w:marBottom w:val="0"/>
      <w:divBdr>
        <w:top w:val="none" w:sz="0" w:space="0" w:color="auto"/>
        <w:left w:val="none" w:sz="0" w:space="0" w:color="auto"/>
        <w:bottom w:val="none" w:sz="0" w:space="0" w:color="auto"/>
        <w:right w:val="none" w:sz="0" w:space="0" w:color="auto"/>
      </w:divBdr>
    </w:div>
    <w:div w:id="1869249792">
      <w:bodyDiv w:val="1"/>
      <w:marLeft w:val="0"/>
      <w:marRight w:val="0"/>
      <w:marTop w:val="0"/>
      <w:marBottom w:val="0"/>
      <w:divBdr>
        <w:top w:val="none" w:sz="0" w:space="0" w:color="auto"/>
        <w:left w:val="none" w:sz="0" w:space="0" w:color="auto"/>
        <w:bottom w:val="none" w:sz="0" w:space="0" w:color="auto"/>
        <w:right w:val="none" w:sz="0" w:space="0" w:color="auto"/>
      </w:divBdr>
    </w:div>
    <w:div w:id="1869292228">
      <w:bodyDiv w:val="1"/>
      <w:marLeft w:val="0"/>
      <w:marRight w:val="0"/>
      <w:marTop w:val="0"/>
      <w:marBottom w:val="0"/>
      <w:divBdr>
        <w:top w:val="none" w:sz="0" w:space="0" w:color="auto"/>
        <w:left w:val="none" w:sz="0" w:space="0" w:color="auto"/>
        <w:bottom w:val="none" w:sz="0" w:space="0" w:color="auto"/>
        <w:right w:val="none" w:sz="0" w:space="0" w:color="auto"/>
      </w:divBdr>
    </w:div>
    <w:div w:id="1869295547">
      <w:bodyDiv w:val="1"/>
      <w:marLeft w:val="0"/>
      <w:marRight w:val="0"/>
      <w:marTop w:val="0"/>
      <w:marBottom w:val="0"/>
      <w:divBdr>
        <w:top w:val="none" w:sz="0" w:space="0" w:color="auto"/>
        <w:left w:val="none" w:sz="0" w:space="0" w:color="auto"/>
        <w:bottom w:val="none" w:sz="0" w:space="0" w:color="auto"/>
        <w:right w:val="none" w:sz="0" w:space="0" w:color="auto"/>
      </w:divBdr>
    </w:div>
    <w:div w:id="1869297001">
      <w:bodyDiv w:val="1"/>
      <w:marLeft w:val="0"/>
      <w:marRight w:val="0"/>
      <w:marTop w:val="0"/>
      <w:marBottom w:val="0"/>
      <w:divBdr>
        <w:top w:val="none" w:sz="0" w:space="0" w:color="auto"/>
        <w:left w:val="none" w:sz="0" w:space="0" w:color="auto"/>
        <w:bottom w:val="none" w:sz="0" w:space="0" w:color="auto"/>
        <w:right w:val="none" w:sz="0" w:space="0" w:color="auto"/>
      </w:divBdr>
    </w:div>
    <w:div w:id="1869560498">
      <w:bodyDiv w:val="1"/>
      <w:marLeft w:val="0"/>
      <w:marRight w:val="0"/>
      <w:marTop w:val="0"/>
      <w:marBottom w:val="0"/>
      <w:divBdr>
        <w:top w:val="none" w:sz="0" w:space="0" w:color="auto"/>
        <w:left w:val="none" w:sz="0" w:space="0" w:color="auto"/>
        <w:bottom w:val="none" w:sz="0" w:space="0" w:color="auto"/>
        <w:right w:val="none" w:sz="0" w:space="0" w:color="auto"/>
      </w:divBdr>
    </w:div>
    <w:div w:id="1869564251">
      <w:bodyDiv w:val="1"/>
      <w:marLeft w:val="0"/>
      <w:marRight w:val="0"/>
      <w:marTop w:val="0"/>
      <w:marBottom w:val="0"/>
      <w:divBdr>
        <w:top w:val="none" w:sz="0" w:space="0" w:color="auto"/>
        <w:left w:val="none" w:sz="0" w:space="0" w:color="auto"/>
        <w:bottom w:val="none" w:sz="0" w:space="0" w:color="auto"/>
        <w:right w:val="none" w:sz="0" w:space="0" w:color="auto"/>
      </w:divBdr>
    </w:div>
    <w:div w:id="1869637199">
      <w:bodyDiv w:val="1"/>
      <w:marLeft w:val="0"/>
      <w:marRight w:val="0"/>
      <w:marTop w:val="0"/>
      <w:marBottom w:val="0"/>
      <w:divBdr>
        <w:top w:val="none" w:sz="0" w:space="0" w:color="auto"/>
        <w:left w:val="none" w:sz="0" w:space="0" w:color="auto"/>
        <w:bottom w:val="none" w:sz="0" w:space="0" w:color="auto"/>
        <w:right w:val="none" w:sz="0" w:space="0" w:color="auto"/>
      </w:divBdr>
    </w:div>
    <w:div w:id="1869639815">
      <w:bodyDiv w:val="1"/>
      <w:marLeft w:val="0"/>
      <w:marRight w:val="0"/>
      <w:marTop w:val="0"/>
      <w:marBottom w:val="0"/>
      <w:divBdr>
        <w:top w:val="none" w:sz="0" w:space="0" w:color="auto"/>
        <w:left w:val="none" w:sz="0" w:space="0" w:color="auto"/>
        <w:bottom w:val="none" w:sz="0" w:space="0" w:color="auto"/>
        <w:right w:val="none" w:sz="0" w:space="0" w:color="auto"/>
      </w:divBdr>
    </w:div>
    <w:div w:id="1869684441">
      <w:bodyDiv w:val="1"/>
      <w:marLeft w:val="0"/>
      <w:marRight w:val="0"/>
      <w:marTop w:val="0"/>
      <w:marBottom w:val="0"/>
      <w:divBdr>
        <w:top w:val="none" w:sz="0" w:space="0" w:color="auto"/>
        <w:left w:val="none" w:sz="0" w:space="0" w:color="auto"/>
        <w:bottom w:val="none" w:sz="0" w:space="0" w:color="auto"/>
        <w:right w:val="none" w:sz="0" w:space="0" w:color="auto"/>
      </w:divBdr>
    </w:div>
    <w:div w:id="1869830100">
      <w:bodyDiv w:val="1"/>
      <w:marLeft w:val="0"/>
      <w:marRight w:val="0"/>
      <w:marTop w:val="0"/>
      <w:marBottom w:val="0"/>
      <w:divBdr>
        <w:top w:val="none" w:sz="0" w:space="0" w:color="auto"/>
        <w:left w:val="none" w:sz="0" w:space="0" w:color="auto"/>
        <w:bottom w:val="none" w:sz="0" w:space="0" w:color="auto"/>
        <w:right w:val="none" w:sz="0" w:space="0" w:color="auto"/>
      </w:divBdr>
    </w:div>
    <w:div w:id="1869874185">
      <w:bodyDiv w:val="1"/>
      <w:marLeft w:val="0"/>
      <w:marRight w:val="0"/>
      <w:marTop w:val="0"/>
      <w:marBottom w:val="0"/>
      <w:divBdr>
        <w:top w:val="none" w:sz="0" w:space="0" w:color="auto"/>
        <w:left w:val="none" w:sz="0" w:space="0" w:color="auto"/>
        <w:bottom w:val="none" w:sz="0" w:space="0" w:color="auto"/>
        <w:right w:val="none" w:sz="0" w:space="0" w:color="auto"/>
      </w:divBdr>
    </w:div>
    <w:div w:id="1869948242">
      <w:bodyDiv w:val="1"/>
      <w:marLeft w:val="0"/>
      <w:marRight w:val="0"/>
      <w:marTop w:val="0"/>
      <w:marBottom w:val="0"/>
      <w:divBdr>
        <w:top w:val="none" w:sz="0" w:space="0" w:color="auto"/>
        <w:left w:val="none" w:sz="0" w:space="0" w:color="auto"/>
        <w:bottom w:val="none" w:sz="0" w:space="0" w:color="auto"/>
        <w:right w:val="none" w:sz="0" w:space="0" w:color="auto"/>
      </w:divBdr>
    </w:div>
    <w:div w:id="1869950707">
      <w:bodyDiv w:val="1"/>
      <w:marLeft w:val="0"/>
      <w:marRight w:val="0"/>
      <w:marTop w:val="0"/>
      <w:marBottom w:val="0"/>
      <w:divBdr>
        <w:top w:val="none" w:sz="0" w:space="0" w:color="auto"/>
        <w:left w:val="none" w:sz="0" w:space="0" w:color="auto"/>
        <w:bottom w:val="none" w:sz="0" w:space="0" w:color="auto"/>
        <w:right w:val="none" w:sz="0" w:space="0" w:color="auto"/>
      </w:divBdr>
    </w:div>
    <w:div w:id="1870022789">
      <w:bodyDiv w:val="1"/>
      <w:marLeft w:val="0"/>
      <w:marRight w:val="0"/>
      <w:marTop w:val="0"/>
      <w:marBottom w:val="0"/>
      <w:divBdr>
        <w:top w:val="none" w:sz="0" w:space="0" w:color="auto"/>
        <w:left w:val="none" w:sz="0" w:space="0" w:color="auto"/>
        <w:bottom w:val="none" w:sz="0" w:space="0" w:color="auto"/>
        <w:right w:val="none" w:sz="0" w:space="0" w:color="auto"/>
      </w:divBdr>
    </w:div>
    <w:div w:id="1870027985">
      <w:bodyDiv w:val="1"/>
      <w:marLeft w:val="0"/>
      <w:marRight w:val="0"/>
      <w:marTop w:val="0"/>
      <w:marBottom w:val="0"/>
      <w:divBdr>
        <w:top w:val="none" w:sz="0" w:space="0" w:color="auto"/>
        <w:left w:val="none" w:sz="0" w:space="0" w:color="auto"/>
        <w:bottom w:val="none" w:sz="0" w:space="0" w:color="auto"/>
        <w:right w:val="none" w:sz="0" w:space="0" w:color="auto"/>
      </w:divBdr>
    </w:div>
    <w:div w:id="1870097650">
      <w:bodyDiv w:val="1"/>
      <w:marLeft w:val="0"/>
      <w:marRight w:val="0"/>
      <w:marTop w:val="0"/>
      <w:marBottom w:val="0"/>
      <w:divBdr>
        <w:top w:val="none" w:sz="0" w:space="0" w:color="auto"/>
        <w:left w:val="none" w:sz="0" w:space="0" w:color="auto"/>
        <w:bottom w:val="none" w:sz="0" w:space="0" w:color="auto"/>
        <w:right w:val="none" w:sz="0" w:space="0" w:color="auto"/>
      </w:divBdr>
    </w:div>
    <w:div w:id="1870215734">
      <w:bodyDiv w:val="1"/>
      <w:marLeft w:val="0"/>
      <w:marRight w:val="0"/>
      <w:marTop w:val="0"/>
      <w:marBottom w:val="0"/>
      <w:divBdr>
        <w:top w:val="none" w:sz="0" w:space="0" w:color="auto"/>
        <w:left w:val="none" w:sz="0" w:space="0" w:color="auto"/>
        <w:bottom w:val="none" w:sz="0" w:space="0" w:color="auto"/>
        <w:right w:val="none" w:sz="0" w:space="0" w:color="auto"/>
      </w:divBdr>
    </w:div>
    <w:div w:id="1870291860">
      <w:bodyDiv w:val="1"/>
      <w:marLeft w:val="0"/>
      <w:marRight w:val="0"/>
      <w:marTop w:val="0"/>
      <w:marBottom w:val="0"/>
      <w:divBdr>
        <w:top w:val="none" w:sz="0" w:space="0" w:color="auto"/>
        <w:left w:val="none" w:sz="0" w:space="0" w:color="auto"/>
        <w:bottom w:val="none" w:sz="0" w:space="0" w:color="auto"/>
        <w:right w:val="none" w:sz="0" w:space="0" w:color="auto"/>
      </w:divBdr>
    </w:div>
    <w:div w:id="1870341105">
      <w:bodyDiv w:val="1"/>
      <w:marLeft w:val="0"/>
      <w:marRight w:val="0"/>
      <w:marTop w:val="0"/>
      <w:marBottom w:val="0"/>
      <w:divBdr>
        <w:top w:val="none" w:sz="0" w:space="0" w:color="auto"/>
        <w:left w:val="none" w:sz="0" w:space="0" w:color="auto"/>
        <w:bottom w:val="none" w:sz="0" w:space="0" w:color="auto"/>
        <w:right w:val="none" w:sz="0" w:space="0" w:color="auto"/>
      </w:divBdr>
    </w:div>
    <w:div w:id="1870406893">
      <w:bodyDiv w:val="1"/>
      <w:marLeft w:val="0"/>
      <w:marRight w:val="0"/>
      <w:marTop w:val="0"/>
      <w:marBottom w:val="0"/>
      <w:divBdr>
        <w:top w:val="none" w:sz="0" w:space="0" w:color="auto"/>
        <w:left w:val="none" w:sz="0" w:space="0" w:color="auto"/>
        <w:bottom w:val="none" w:sz="0" w:space="0" w:color="auto"/>
        <w:right w:val="none" w:sz="0" w:space="0" w:color="auto"/>
      </w:divBdr>
    </w:div>
    <w:div w:id="1870410408">
      <w:bodyDiv w:val="1"/>
      <w:marLeft w:val="0"/>
      <w:marRight w:val="0"/>
      <w:marTop w:val="0"/>
      <w:marBottom w:val="0"/>
      <w:divBdr>
        <w:top w:val="none" w:sz="0" w:space="0" w:color="auto"/>
        <w:left w:val="none" w:sz="0" w:space="0" w:color="auto"/>
        <w:bottom w:val="none" w:sz="0" w:space="0" w:color="auto"/>
        <w:right w:val="none" w:sz="0" w:space="0" w:color="auto"/>
      </w:divBdr>
    </w:div>
    <w:div w:id="1870413715">
      <w:bodyDiv w:val="1"/>
      <w:marLeft w:val="0"/>
      <w:marRight w:val="0"/>
      <w:marTop w:val="0"/>
      <w:marBottom w:val="0"/>
      <w:divBdr>
        <w:top w:val="none" w:sz="0" w:space="0" w:color="auto"/>
        <w:left w:val="none" w:sz="0" w:space="0" w:color="auto"/>
        <w:bottom w:val="none" w:sz="0" w:space="0" w:color="auto"/>
        <w:right w:val="none" w:sz="0" w:space="0" w:color="auto"/>
      </w:divBdr>
    </w:div>
    <w:div w:id="1870531163">
      <w:bodyDiv w:val="1"/>
      <w:marLeft w:val="0"/>
      <w:marRight w:val="0"/>
      <w:marTop w:val="0"/>
      <w:marBottom w:val="0"/>
      <w:divBdr>
        <w:top w:val="none" w:sz="0" w:space="0" w:color="auto"/>
        <w:left w:val="none" w:sz="0" w:space="0" w:color="auto"/>
        <w:bottom w:val="none" w:sz="0" w:space="0" w:color="auto"/>
        <w:right w:val="none" w:sz="0" w:space="0" w:color="auto"/>
      </w:divBdr>
    </w:div>
    <w:div w:id="1870533111">
      <w:bodyDiv w:val="1"/>
      <w:marLeft w:val="0"/>
      <w:marRight w:val="0"/>
      <w:marTop w:val="0"/>
      <w:marBottom w:val="0"/>
      <w:divBdr>
        <w:top w:val="none" w:sz="0" w:space="0" w:color="auto"/>
        <w:left w:val="none" w:sz="0" w:space="0" w:color="auto"/>
        <w:bottom w:val="none" w:sz="0" w:space="0" w:color="auto"/>
        <w:right w:val="none" w:sz="0" w:space="0" w:color="auto"/>
      </w:divBdr>
    </w:div>
    <w:div w:id="1870559544">
      <w:bodyDiv w:val="1"/>
      <w:marLeft w:val="0"/>
      <w:marRight w:val="0"/>
      <w:marTop w:val="0"/>
      <w:marBottom w:val="0"/>
      <w:divBdr>
        <w:top w:val="none" w:sz="0" w:space="0" w:color="auto"/>
        <w:left w:val="none" w:sz="0" w:space="0" w:color="auto"/>
        <w:bottom w:val="none" w:sz="0" w:space="0" w:color="auto"/>
        <w:right w:val="none" w:sz="0" w:space="0" w:color="auto"/>
      </w:divBdr>
    </w:div>
    <w:div w:id="1870600645">
      <w:bodyDiv w:val="1"/>
      <w:marLeft w:val="0"/>
      <w:marRight w:val="0"/>
      <w:marTop w:val="0"/>
      <w:marBottom w:val="0"/>
      <w:divBdr>
        <w:top w:val="none" w:sz="0" w:space="0" w:color="auto"/>
        <w:left w:val="none" w:sz="0" w:space="0" w:color="auto"/>
        <w:bottom w:val="none" w:sz="0" w:space="0" w:color="auto"/>
        <w:right w:val="none" w:sz="0" w:space="0" w:color="auto"/>
      </w:divBdr>
    </w:div>
    <w:div w:id="1870676779">
      <w:bodyDiv w:val="1"/>
      <w:marLeft w:val="0"/>
      <w:marRight w:val="0"/>
      <w:marTop w:val="0"/>
      <w:marBottom w:val="0"/>
      <w:divBdr>
        <w:top w:val="none" w:sz="0" w:space="0" w:color="auto"/>
        <w:left w:val="none" w:sz="0" w:space="0" w:color="auto"/>
        <w:bottom w:val="none" w:sz="0" w:space="0" w:color="auto"/>
        <w:right w:val="none" w:sz="0" w:space="0" w:color="auto"/>
      </w:divBdr>
    </w:div>
    <w:div w:id="1870678751">
      <w:bodyDiv w:val="1"/>
      <w:marLeft w:val="0"/>
      <w:marRight w:val="0"/>
      <w:marTop w:val="0"/>
      <w:marBottom w:val="0"/>
      <w:divBdr>
        <w:top w:val="none" w:sz="0" w:space="0" w:color="auto"/>
        <w:left w:val="none" w:sz="0" w:space="0" w:color="auto"/>
        <w:bottom w:val="none" w:sz="0" w:space="0" w:color="auto"/>
        <w:right w:val="none" w:sz="0" w:space="0" w:color="auto"/>
      </w:divBdr>
    </w:div>
    <w:div w:id="1870680977">
      <w:bodyDiv w:val="1"/>
      <w:marLeft w:val="0"/>
      <w:marRight w:val="0"/>
      <w:marTop w:val="0"/>
      <w:marBottom w:val="0"/>
      <w:divBdr>
        <w:top w:val="none" w:sz="0" w:space="0" w:color="auto"/>
        <w:left w:val="none" w:sz="0" w:space="0" w:color="auto"/>
        <w:bottom w:val="none" w:sz="0" w:space="0" w:color="auto"/>
        <w:right w:val="none" w:sz="0" w:space="0" w:color="auto"/>
      </w:divBdr>
    </w:div>
    <w:div w:id="1870681001">
      <w:bodyDiv w:val="1"/>
      <w:marLeft w:val="0"/>
      <w:marRight w:val="0"/>
      <w:marTop w:val="0"/>
      <w:marBottom w:val="0"/>
      <w:divBdr>
        <w:top w:val="none" w:sz="0" w:space="0" w:color="auto"/>
        <w:left w:val="none" w:sz="0" w:space="0" w:color="auto"/>
        <w:bottom w:val="none" w:sz="0" w:space="0" w:color="auto"/>
        <w:right w:val="none" w:sz="0" w:space="0" w:color="auto"/>
      </w:divBdr>
    </w:div>
    <w:div w:id="1870756643">
      <w:bodyDiv w:val="1"/>
      <w:marLeft w:val="0"/>
      <w:marRight w:val="0"/>
      <w:marTop w:val="0"/>
      <w:marBottom w:val="0"/>
      <w:divBdr>
        <w:top w:val="none" w:sz="0" w:space="0" w:color="auto"/>
        <w:left w:val="none" w:sz="0" w:space="0" w:color="auto"/>
        <w:bottom w:val="none" w:sz="0" w:space="0" w:color="auto"/>
        <w:right w:val="none" w:sz="0" w:space="0" w:color="auto"/>
      </w:divBdr>
    </w:div>
    <w:div w:id="1870793751">
      <w:bodyDiv w:val="1"/>
      <w:marLeft w:val="0"/>
      <w:marRight w:val="0"/>
      <w:marTop w:val="0"/>
      <w:marBottom w:val="0"/>
      <w:divBdr>
        <w:top w:val="none" w:sz="0" w:space="0" w:color="auto"/>
        <w:left w:val="none" w:sz="0" w:space="0" w:color="auto"/>
        <w:bottom w:val="none" w:sz="0" w:space="0" w:color="auto"/>
        <w:right w:val="none" w:sz="0" w:space="0" w:color="auto"/>
      </w:divBdr>
    </w:div>
    <w:div w:id="1870874943">
      <w:bodyDiv w:val="1"/>
      <w:marLeft w:val="0"/>
      <w:marRight w:val="0"/>
      <w:marTop w:val="0"/>
      <w:marBottom w:val="0"/>
      <w:divBdr>
        <w:top w:val="none" w:sz="0" w:space="0" w:color="auto"/>
        <w:left w:val="none" w:sz="0" w:space="0" w:color="auto"/>
        <w:bottom w:val="none" w:sz="0" w:space="0" w:color="auto"/>
        <w:right w:val="none" w:sz="0" w:space="0" w:color="auto"/>
      </w:divBdr>
    </w:div>
    <w:div w:id="1870876714">
      <w:bodyDiv w:val="1"/>
      <w:marLeft w:val="0"/>
      <w:marRight w:val="0"/>
      <w:marTop w:val="0"/>
      <w:marBottom w:val="0"/>
      <w:divBdr>
        <w:top w:val="none" w:sz="0" w:space="0" w:color="auto"/>
        <w:left w:val="none" w:sz="0" w:space="0" w:color="auto"/>
        <w:bottom w:val="none" w:sz="0" w:space="0" w:color="auto"/>
        <w:right w:val="none" w:sz="0" w:space="0" w:color="auto"/>
      </w:divBdr>
    </w:div>
    <w:div w:id="1870877486">
      <w:bodyDiv w:val="1"/>
      <w:marLeft w:val="0"/>
      <w:marRight w:val="0"/>
      <w:marTop w:val="0"/>
      <w:marBottom w:val="0"/>
      <w:divBdr>
        <w:top w:val="none" w:sz="0" w:space="0" w:color="auto"/>
        <w:left w:val="none" w:sz="0" w:space="0" w:color="auto"/>
        <w:bottom w:val="none" w:sz="0" w:space="0" w:color="auto"/>
        <w:right w:val="none" w:sz="0" w:space="0" w:color="auto"/>
      </w:divBdr>
    </w:div>
    <w:div w:id="1870944852">
      <w:bodyDiv w:val="1"/>
      <w:marLeft w:val="0"/>
      <w:marRight w:val="0"/>
      <w:marTop w:val="0"/>
      <w:marBottom w:val="0"/>
      <w:divBdr>
        <w:top w:val="none" w:sz="0" w:space="0" w:color="auto"/>
        <w:left w:val="none" w:sz="0" w:space="0" w:color="auto"/>
        <w:bottom w:val="none" w:sz="0" w:space="0" w:color="auto"/>
        <w:right w:val="none" w:sz="0" w:space="0" w:color="auto"/>
      </w:divBdr>
    </w:div>
    <w:div w:id="1870946553">
      <w:bodyDiv w:val="1"/>
      <w:marLeft w:val="0"/>
      <w:marRight w:val="0"/>
      <w:marTop w:val="0"/>
      <w:marBottom w:val="0"/>
      <w:divBdr>
        <w:top w:val="none" w:sz="0" w:space="0" w:color="auto"/>
        <w:left w:val="none" w:sz="0" w:space="0" w:color="auto"/>
        <w:bottom w:val="none" w:sz="0" w:space="0" w:color="auto"/>
        <w:right w:val="none" w:sz="0" w:space="0" w:color="auto"/>
      </w:divBdr>
    </w:div>
    <w:div w:id="1870988538">
      <w:bodyDiv w:val="1"/>
      <w:marLeft w:val="0"/>
      <w:marRight w:val="0"/>
      <w:marTop w:val="0"/>
      <w:marBottom w:val="0"/>
      <w:divBdr>
        <w:top w:val="none" w:sz="0" w:space="0" w:color="auto"/>
        <w:left w:val="none" w:sz="0" w:space="0" w:color="auto"/>
        <w:bottom w:val="none" w:sz="0" w:space="0" w:color="auto"/>
        <w:right w:val="none" w:sz="0" w:space="0" w:color="auto"/>
      </w:divBdr>
    </w:div>
    <w:div w:id="1871064058">
      <w:bodyDiv w:val="1"/>
      <w:marLeft w:val="0"/>
      <w:marRight w:val="0"/>
      <w:marTop w:val="0"/>
      <w:marBottom w:val="0"/>
      <w:divBdr>
        <w:top w:val="none" w:sz="0" w:space="0" w:color="auto"/>
        <w:left w:val="none" w:sz="0" w:space="0" w:color="auto"/>
        <w:bottom w:val="none" w:sz="0" w:space="0" w:color="auto"/>
        <w:right w:val="none" w:sz="0" w:space="0" w:color="auto"/>
      </w:divBdr>
    </w:div>
    <w:div w:id="1871068008">
      <w:bodyDiv w:val="1"/>
      <w:marLeft w:val="0"/>
      <w:marRight w:val="0"/>
      <w:marTop w:val="0"/>
      <w:marBottom w:val="0"/>
      <w:divBdr>
        <w:top w:val="none" w:sz="0" w:space="0" w:color="auto"/>
        <w:left w:val="none" w:sz="0" w:space="0" w:color="auto"/>
        <w:bottom w:val="none" w:sz="0" w:space="0" w:color="auto"/>
        <w:right w:val="none" w:sz="0" w:space="0" w:color="auto"/>
      </w:divBdr>
    </w:div>
    <w:div w:id="1871070953">
      <w:bodyDiv w:val="1"/>
      <w:marLeft w:val="0"/>
      <w:marRight w:val="0"/>
      <w:marTop w:val="0"/>
      <w:marBottom w:val="0"/>
      <w:divBdr>
        <w:top w:val="none" w:sz="0" w:space="0" w:color="auto"/>
        <w:left w:val="none" w:sz="0" w:space="0" w:color="auto"/>
        <w:bottom w:val="none" w:sz="0" w:space="0" w:color="auto"/>
        <w:right w:val="none" w:sz="0" w:space="0" w:color="auto"/>
      </w:divBdr>
    </w:div>
    <w:div w:id="1871214972">
      <w:bodyDiv w:val="1"/>
      <w:marLeft w:val="0"/>
      <w:marRight w:val="0"/>
      <w:marTop w:val="0"/>
      <w:marBottom w:val="0"/>
      <w:divBdr>
        <w:top w:val="none" w:sz="0" w:space="0" w:color="auto"/>
        <w:left w:val="none" w:sz="0" w:space="0" w:color="auto"/>
        <w:bottom w:val="none" w:sz="0" w:space="0" w:color="auto"/>
        <w:right w:val="none" w:sz="0" w:space="0" w:color="auto"/>
      </w:divBdr>
    </w:div>
    <w:div w:id="1871256538">
      <w:bodyDiv w:val="1"/>
      <w:marLeft w:val="0"/>
      <w:marRight w:val="0"/>
      <w:marTop w:val="0"/>
      <w:marBottom w:val="0"/>
      <w:divBdr>
        <w:top w:val="none" w:sz="0" w:space="0" w:color="auto"/>
        <w:left w:val="none" w:sz="0" w:space="0" w:color="auto"/>
        <w:bottom w:val="none" w:sz="0" w:space="0" w:color="auto"/>
        <w:right w:val="none" w:sz="0" w:space="0" w:color="auto"/>
      </w:divBdr>
    </w:div>
    <w:div w:id="1871380681">
      <w:bodyDiv w:val="1"/>
      <w:marLeft w:val="0"/>
      <w:marRight w:val="0"/>
      <w:marTop w:val="0"/>
      <w:marBottom w:val="0"/>
      <w:divBdr>
        <w:top w:val="none" w:sz="0" w:space="0" w:color="auto"/>
        <w:left w:val="none" w:sz="0" w:space="0" w:color="auto"/>
        <w:bottom w:val="none" w:sz="0" w:space="0" w:color="auto"/>
        <w:right w:val="none" w:sz="0" w:space="0" w:color="auto"/>
      </w:divBdr>
    </w:div>
    <w:div w:id="1871407389">
      <w:bodyDiv w:val="1"/>
      <w:marLeft w:val="0"/>
      <w:marRight w:val="0"/>
      <w:marTop w:val="0"/>
      <w:marBottom w:val="0"/>
      <w:divBdr>
        <w:top w:val="none" w:sz="0" w:space="0" w:color="auto"/>
        <w:left w:val="none" w:sz="0" w:space="0" w:color="auto"/>
        <w:bottom w:val="none" w:sz="0" w:space="0" w:color="auto"/>
        <w:right w:val="none" w:sz="0" w:space="0" w:color="auto"/>
      </w:divBdr>
    </w:div>
    <w:div w:id="1871409016">
      <w:bodyDiv w:val="1"/>
      <w:marLeft w:val="0"/>
      <w:marRight w:val="0"/>
      <w:marTop w:val="0"/>
      <w:marBottom w:val="0"/>
      <w:divBdr>
        <w:top w:val="none" w:sz="0" w:space="0" w:color="auto"/>
        <w:left w:val="none" w:sz="0" w:space="0" w:color="auto"/>
        <w:bottom w:val="none" w:sz="0" w:space="0" w:color="auto"/>
        <w:right w:val="none" w:sz="0" w:space="0" w:color="auto"/>
      </w:divBdr>
    </w:div>
    <w:div w:id="1871449845">
      <w:bodyDiv w:val="1"/>
      <w:marLeft w:val="0"/>
      <w:marRight w:val="0"/>
      <w:marTop w:val="0"/>
      <w:marBottom w:val="0"/>
      <w:divBdr>
        <w:top w:val="none" w:sz="0" w:space="0" w:color="auto"/>
        <w:left w:val="none" w:sz="0" w:space="0" w:color="auto"/>
        <w:bottom w:val="none" w:sz="0" w:space="0" w:color="auto"/>
        <w:right w:val="none" w:sz="0" w:space="0" w:color="auto"/>
      </w:divBdr>
    </w:div>
    <w:div w:id="1871452821">
      <w:bodyDiv w:val="1"/>
      <w:marLeft w:val="0"/>
      <w:marRight w:val="0"/>
      <w:marTop w:val="0"/>
      <w:marBottom w:val="0"/>
      <w:divBdr>
        <w:top w:val="none" w:sz="0" w:space="0" w:color="auto"/>
        <w:left w:val="none" w:sz="0" w:space="0" w:color="auto"/>
        <w:bottom w:val="none" w:sz="0" w:space="0" w:color="auto"/>
        <w:right w:val="none" w:sz="0" w:space="0" w:color="auto"/>
      </w:divBdr>
    </w:div>
    <w:div w:id="1871531852">
      <w:bodyDiv w:val="1"/>
      <w:marLeft w:val="0"/>
      <w:marRight w:val="0"/>
      <w:marTop w:val="0"/>
      <w:marBottom w:val="0"/>
      <w:divBdr>
        <w:top w:val="none" w:sz="0" w:space="0" w:color="auto"/>
        <w:left w:val="none" w:sz="0" w:space="0" w:color="auto"/>
        <w:bottom w:val="none" w:sz="0" w:space="0" w:color="auto"/>
        <w:right w:val="none" w:sz="0" w:space="0" w:color="auto"/>
      </w:divBdr>
    </w:div>
    <w:div w:id="1871607349">
      <w:bodyDiv w:val="1"/>
      <w:marLeft w:val="0"/>
      <w:marRight w:val="0"/>
      <w:marTop w:val="0"/>
      <w:marBottom w:val="0"/>
      <w:divBdr>
        <w:top w:val="none" w:sz="0" w:space="0" w:color="auto"/>
        <w:left w:val="none" w:sz="0" w:space="0" w:color="auto"/>
        <w:bottom w:val="none" w:sz="0" w:space="0" w:color="auto"/>
        <w:right w:val="none" w:sz="0" w:space="0" w:color="auto"/>
      </w:divBdr>
    </w:div>
    <w:div w:id="1871723534">
      <w:bodyDiv w:val="1"/>
      <w:marLeft w:val="0"/>
      <w:marRight w:val="0"/>
      <w:marTop w:val="0"/>
      <w:marBottom w:val="0"/>
      <w:divBdr>
        <w:top w:val="none" w:sz="0" w:space="0" w:color="auto"/>
        <w:left w:val="none" w:sz="0" w:space="0" w:color="auto"/>
        <w:bottom w:val="none" w:sz="0" w:space="0" w:color="auto"/>
        <w:right w:val="none" w:sz="0" w:space="0" w:color="auto"/>
      </w:divBdr>
    </w:div>
    <w:div w:id="1871801154">
      <w:bodyDiv w:val="1"/>
      <w:marLeft w:val="0"/>
      <w:marRight w:val="0"/>
      <w:marTop w:val="0"/>
      <w:marBottom w:val="0"/>
      <w:divBdr>
        <w:top w:val="none" w:sz="0" w:space="0" w:color="auto"/>
        <w:left w:val="none" w:sz="0" w:space="0" w:color="auto"/>
        <w:bottom w:val="none" w:sz="0" w:space="0" w:color="auto"/>
        <w:right w:val="none" w:sz="0" w:space="0" w:color="auto"/>
      </w:divBdr>
    </w:div>
    <w:div w:id="1871986951">
      <w:bodyDiv w:val="1"/>
      <w:marLeft w:val="0"/>
      <w:marRight w:val="0"/>
      <w:marTop w:val="0"/>
      <w:marBottom w:val="0"/>
      <w:divBdr>
        <w:top w:val="none" w:sz="0" w:space="0" w:color="auto"/>
        <w:left w:val="none" w:sz="0" w:space="0" w:color="auto"/>
        <w:bottom w:val="none" w:sz="0" w:space="0" w:color="auto"/>
        <w:right w:val="none" w:sz="0" w:space="0" w:color="auto"/>
      </w:divBdr>
    </w:div>
    <w:div w:id="1871992127">
      <w:bodyDiv w:val="1"/>
      <w:marLeft w:val="0"/>
      <w:marRight w:val="0"/>
      <w:marTop w:val="0"/>
      <w:marBottom w:val="0"/>
      <w:divBdr>
        <w:top w:val="none" w:sz="0" w:space="0" w:color="auto"/>
        <w:left w:val="none" w:sz="0" w:space="0" w:color="auto"/>
        <w:bottom w:val="none" w:sz="0" w:space="0" w:color="auto"/>
        <w:right w:val="none" w:sz="0" w:space="0" w:color="auto"/>
      </w:divBdr>
    </w:div>
    <w:div w:id="1871993425">
      <w:bodyDiv w:val="1"/>
      <w:marLeft w:val="0"/>
      <w:marRight w:val="0"/>
      <w:marTop w:val="0"/>
      <w:marBottom w:val="0"/>
      <w:divBdr>
        <w:top w:val="none" w:sz="0" w:space="0" w:color="auto"/>
        <w:left w:val="none" w:sz="0" w:space="0" w:color="auto"/>
        <w:bottom w:val="none" w:sz="0" w:space="0" w:color="auto"/>
        <w:right w:val="none" w:sz="0" w:space="0" w:color="auto"/>
      </w:divBdr>
    </w:div>
    <w:div w:id="1872036748">
      <w:bodyDiv w:val="1"/>
      <w:marLeft w:val="0"/>
      <w:marRight w:val="0"/>
      <w:marTop w:val="0"/>
      <w:marBottom w:val="0"/>
      <w:divBdr>
        <w:top w:val="none" w:sz="0" w:space="0" w:color="auto"/>
        <w:left w:val="none" w:sz="0" w:space="0" w:color="auto"/>
        <w:bottom w:val="none" w:sz="0" w:space="0" w:color="auto"/>
        <w:right w:val="none" w:sz="0" w:space="0" w:color="auto"/>
      </w:divBdr>
    </w:div>
    <w:div w:id="1872062971">
      <w:bodyDiv w:val="1"/>
      <w:marLeft w:val="0"/>
      <w:marRight w:val="0"/>
      <w:marTop w:val="0"/>
      <w:marBottom w:val="0"/>
      <w:divBdr>
        <w:top w:val="none" w:sz="0" w:space="0" w:color="auto"/>
        <w:left w:val="none" w:sz="0" w:space="0" w:color="auto"/>
        <w:bottom w:val="none" w:sz="0" w:space="0" w:color="auto"/>
        <w:right w:val="none" w:sz="0" w:space="0" w:color="auto"/>
      </w:divBdr>
    </w:div>
    <w:div w:id="1872064980">
      <w:bodyDiv w:val="1"/>
      <w:marLeft w:val="0"/>
      <w:marRight w:val="0"/>
      <w:marTop w:val="0"/>
      <w:marBottom w:val="0"/>
      <w:divBdr>
        <w:top w:val="none" w:sz="0" w:space="0" w:color="auto"/>
        <w:left w:val="none" w:sz="0" w:space="0" w:color="auto"/>
        <w:bottom w:val="none" w:sz="0" w:space="0" w:color="auto"/>
        <w:right w:val="none" w:sz="0" w:space="0" w:color="auto"/>
      </w:divBdr>
    </w:div>
    <w:div w:id="1872111278">
      <w:bodyDiv w:val="1"/>
      <w:marLeft w:val="0"/>
      <w:marRight w:val="0"/>
      <w:marTop w:val="0"/>
      <w:marBottom w:val="0"/>
      <w:divBdr>
        <w:top w:val="none" w:sz="0" w:space="0" w:color="auto"/>
        <w:left w:val="none" w:sz="0" w:space="0" w:color="auto"/>
        <w:bottom w:val="none" w:sz="0" w:space="0" w:color="auto"/>
        <w:right w:val="none" w:sz="0" w:space="0" w:color="auto"/>
      </w:divBdr>
    </w:div>
    <w:div w:id="1872181112">
      <w:bodyDiv w:val="1"/>
      <w:marLeft w:val="0"/>
      <w:marRight w:val="0"/>
      <w:marTop w:val="0"/>
      <w:marBottom w:val="0"/>
      <w:divBdr>
        <w:top w:val="none" w:sz="0" w:space="0" w:color="auto"/>
        <w:left w:val="none" w:sz="0" w:space="0" w:color="auto"/>
        <w:bottom w:val="none" w:sz="0" w:space="0" w:color="auto"/>
        <w:right w:val="none" w:sz="0" w:space="0" w:color="auto"/>
      </w:divBdr>
    </w:div>
    <w:div w:id="1872304227">
      <w:bodyDiv w:val="1"/>
      <w:marLeft w:val="0"/>
      <w:marRight w:val="0"/>
      <w:marTop w:val="0"/>
      <w:marBottom w:val="0"/>
      <w:divBdr>
        <w:top w:val="none" w:sz="0" w:space="0" w:color="auto"/>
        <w:left w:val="none" w:sz="0" w:space="0" w:color="auto"/>
        <w:bottom w:val="none" w:sz="0" w:space="0" w:color="auto"/>
        <w:right w:val="none" w:sz="0" w:space="0" w:color="auto"/>
      </w:divBdr>
    </w:div>
    <w:div w:id="1872373593">
      <w:bodyDiv w:val="1"/>
      <w:marLeft w:val="0"/>
      <w:marRight w:val="0"/>
      <w:marTop w:val="0"/>
      <w:marBottom w:val="0"/>
      <w:divBdr>
        <w:top w:val="none" w:sz="0" w:space="0" w:color="auto"/>
        <w:left w:val="none" w:sz="0" w:space="0" w:color="auto"/>
        <w:bottom w:val="none" w:sz="0" w:space="0" w:color="auto"/>
        <w:right w:val="none" w:sz="0" w:space="0" w:color="auto"/>
      </w:divBdr>
    </w:div>
    <w:div w:id="1872382248">
      <w:bodyDiv w:val="1"/>
      <w:marLeft w:val="0"/>
      <w:marRight w:val="0"/>
      <w:marTop w:val="0"/>
      <w:marBottom w:val="0"/>
      <w:divBdr>
        <w:top w:val="none" w:sz="0" w:space="0" w:color="auto"/>
        <w:left w:val="none" w:sz="0" w:space="0" w:color="auto"/>
        <w:bottom w:val="none" w:sz="0" w:space="0" w:color="auto"/>
        <w:right w:val="none" w:sz="0" w:space="0" w:color="auto"/>
      </w:divBdr>
    </w:div>
    <w:div w:id="1872448425">
      <w:bodyDiv w:val="1"/>
      <w:marLeft w:val="0"/>
      <w:marRight w:val="0"/>
      <w:marTop w:val="0"/>
      <w:marBottom w:val="0"/>
      <w:divBdr>
        <w:top w:val="none" w:sz="0" w:space="0" w:color="auto"/>
        <w:left w:val="none" w:sz="0" w:space="0" w:color="auto"/>
        <w:bottom w:val="none" w:sz="0" w:space="0" w:color="auto"/>
        <w:right w:val="none" w:sz="0" w:space="0" w:color="auto"/>
      </w:divBdr>
    </w:div>
    <w:div w:id="1872449022">
      <w:bodyDiv w:val="1"/>
      <w:marLeft w:val="0"/>
      <w:marRight w:val="0"/>
      <w:marTop w:val="0"/>
      <w:marBottom w:val="0"/>
      <w:divBdr>
        <w:top w:val="none" w:sz="0" w:space="0" w:color="auto"/>
        <w:left w:val="none" w:sz="0" w:space="0" w:color="auto"/>
        <w:bottom w:val="none" w:sz="0" w:space="0" w:color="auto"/>
        <w:right w:val="none" w:sz="0" w:space="0" w:color="auto"/>
      </w:divBdr>
    </w:div>
    <w:div w:id="1872452625">
      <w:bodyDiv w:val="1"/>
      <w:marLeft w:val="0"/>
      <w:marRight w:val="0"/>
      <w:marTop w:val="0"/>
      <w:marBottom w:val="0"/>
      <w:divBdr>
        <w:top w:val="none" w:sz="0" w:space="0" w:color="auto"/>
        <w:left w:val="none" w:sz="0" w:space="0" w:color="auto"/>
        <w:bottom w:val="none" w:sz="0" w:space="0" w:color="auto"/>
        <w:right w:val="none" w:sz="0" w:space="0" w:color="auto"/>
      </w:divBdr>
    </w:div>
    <w:div w:id="1872454989">
      <w:bodyDiv w:val="1"/>
      <w:marLeft w:val="0"/>
      <w:marRight w:val="0"/>
      <w:marTop w:val="0"/>
      <w:marBottom w:val="0"/>
      <w:divBdr>
        <w:top w:val="none" w:sz="0" w:space="0" w:color="auto"/>
        <w:left w:val="none" w:sz="0" w:space="0" w:color="auto"/>
        <w:bottom w:val="none" w:sz="0" w:space="0" w:color="auto"/>
        <w:right w:val="none" w:sz="0" w:space="0" w:color="auto"/>
      </w:divBdr>
    </w:div>
    <w:div w:id="1872456590">
      <w:bodyDiv w:val="1"/>
      <w:marLeft w:val="0"/>
      <w:marRight w:val="0"/>
      <w:marTop w:val="0"/>
      <w:marBottom w:val="0"/>
      <w:divBdr>
        <w:top w:val="none" w:sz="0" w:space="0" w:color="auto"/>
        <w:left w:val="none" w:sz="0" w:space="0" w:color="auto"/>
        <w:bottom w:val="none" w:sz="0" w:space="0" w:color="auto"/>
        <w:right w:val="none" w:sz="0" w:space="0" w:color="auto"/>
      </w:divBdr>
    </w:div>
    <w:div w:id="1872568108">
      <w:bodyDiv w:val="1"/>
      <w:marLeft w:val="0"/>
      <w:marRight w:val="0"/>
      <w:marTop w:val="0"/>
      <w:marBottom w:val="0"/>
      <w:divBdr>
        <w:top w:val="none" w:sz="0" w:space="0" w:color="auto"/>
        <w:left w:val="none" w:sz="0" w:space="0" w:color="auto"/>
        <w:bottom w:val="none" w:sz="0" w:space="0" w:color="auto"/>
        <w:right w:val="none" w:sz="0" w:space="0" w:color="auto"/>
      </w:divBdr>
    </w:div>
    <w:div w:id="1872716756">
      <w:bodyDiv w:val="1"/>
      <w:marLeft w:val="0"/>
      <w:marRight w:val="0"/>
      <w:marTop w:val="0"/>
      <w:marBottom w:val="0"/>
      <w:divBdr>
        <w:top w:val="none" w:sz="0" w:space="0" w:color="auto"/>
        <w:left w:val="none" w:sz="0" w:space="0" w:color="auto"/>
        <w:bottom w:val="none" w:sz="0" w:space="0" w:color="auto"/>
        <w:right w:val="none" w:sz="0" w:space="0" w:color="auto"/>
      </w:divBdr>
    </w:div>
    <w:div w:id="1872720074">
      <w:bodyDiv w:val="1"/>
      <w:marLeft w:val="0"/>
      <w:marRight w:val="0"/>
      <w:marTop w:val="0"/>
      <w:marBottom w:val="0"/>
      <w:divBdr>
        <w:top w:val="none" w:sz="0" w:space="0" w:color="auto"/>
        <w:left w:val="none" w:sz="0" w:space="0" w:color="auto"/>
        <w:bottom w:val="none" w:sz="0" w:space="0" w:color="auto"/>
        <w:right w:val="none" w:sz="0" w:space="0" w:color="auto"/>
      </w:divBdr>
    </w:div>
    <w:div w:id="1872760526">
      <w:bodyDiv w:val="1"/>
      <w:marLeft w:val="0"/>
      <w:marRight w:val="0"/>
      <w:marTop w:val="0"/>
      <w:marBottom w:val="0"/>
      <w:divBdr>
        <w:top w:val="none" w:sz="0" w:space="0" w:color="auto"/>
        <w:left w:val="none" w:sz="0" w:space="0" w:color="auto"/>
        <w:bottom w:val="none" w:sz="0" w:space="0" w:color="auto"/>
        <w:right w:val="none" w:sz="0" w:space="0" w:color="auto"/>
      </w:divBdr>
    </w:div>
    <w:div w:id="1872762743">
      <w:bodyDiv w:val="1"/>
      <w:marLeft w:val="0"/>
      <w:marRight w:val="0"/>
      <w:marTop w:val="0"/>
      <w:marBottom w:val="0"/>
      <w:divBdr>
        <w:top w:val="none" w:sz="0" w:space="0" w:color="auto"/>
        <w:left w:val="none" w:sz="0" w:space="0" w:color="auto"/>
        <w:bottom w:val="none" w:sz="0" w:space="0" w:color="auto"/>
        <w:right w:val="none" w:sz="0" w:space="0" w:color="auto"/>
      </w:divBdr>
    </w:div>
    <w:div w:id="1872763113">
      <w:bodyDiv w:val="1"/>
      <w:marLeft w:val="0"/>
      <w:marRight w:val="0"/>
      <w:marTop w:val="0"/>
      <w:marBottom w:val="0"/>
      <w:divBdr>
        <w:top w:val="none" w:sz="0" w:space="0" w:color="auto"/>
        <w:left w:val="none" w:sz="0" w:space="0" w:color="auto"/>
        <w:bottom w:val="none" w:sz="0" w:space="0" w:color="auto"/>
        <w:right w:val="none" w:sz="0" w:space="0" w:color="auto"/>
      </w:divBdr>
    </w:div>
    <w:div w:id="1872834587">
      <w:bodyDiv w:val="1"/>
      <w:marLeft w:val="0"/>
      <w:marRight w:val="0"/>
      <w:marTop w:val="0"/>
      <w:marBottom w:val="0"/>
      <w:divBdr>
        <w:top w:val="none" w:sz="0" w:space="0" w:color="auto"/>
        <w:left w:val="none" w:sz="0" w:space="0" w:color="auto"/>
        <w:bottom w:val="none" w:sz="0" w:space="0" w:color="auto"/>
        <w:right w:val="none" w:sz="0" w:space="0" w:color="auto"/>
      </w:divBdr>
    </w:div>
    <w:div w:id="1872915517">
      <w:bodyDiv w:val="1"/>
      <w:marLeft w:val="0"/>
      <w:marRight w:val="0"/>
      <w:marTop w:val="0"/>
      <w:marBottom w:val="0"/>
      <w:divBdr>
        <w:top w:val="none" w:sz="0" w:space="0" w:color="auto"/>
        <w:left w:val="none" w:sz="0" w:space="0" w:color="auto"/>
        <w:bottom w:val="none" w:sz="0" w:space="0" w:color="auto"/>
        <w:right w:val="none" w:sz="0" w:space="0" w:color="auto"/>
      </w:divBdr>
    </w:div>
    <w:div w:id="1872917910">
      <w:bodyDiv w:val="1"/>
      <w:marLeft w:val="0"/>
      <w:marRight w:val="0"/>
      <w:marTop w:val="0"/>
      <w:marBottom w:val="0"/>
      <w:divBdr>
        <w:top w:val="none" w:sz="0" w:space="0" w:color="auto"/>
        <w:left w:val="none" w:sz="0" w:space="0" w:color="auto"/>
        <w:bottom w:val="none" w:sz="0" w:space="0" w:color="auto"/>
        <w:right w:val="none" w:sz="0" w:space="0" w:color="auto"/>
      </w:divBdr>
    </w:div>
    <w:div w:id="1872955223">
      <w:bodyDiv w:val="1"/>
      <w:marLeft w:val="0"/>
      <w:marRight w:val="0"/>
      <w:marTop w:val="0"/>
      <w:marBottom w:val="0"/>
      <w:divBdr>
        <w:top w:val="none" w:sz="0" w:space="0" w:color="auto"/>
        <w:left w:val="none" w:sz="0" w:space="0" w:color="auto"/>
        <w:bottom w:val="none" w:sz="0" w:space="0" w:color="auto"/>
        <w:right w:val="none" w:sz="0" w:space="0" w:color="auto"/>
      </w:divBdr>
    </w:div>
    <w:div w:id="1873033489">
      <w:bodyDiv w:val="1"/>
      <w:marLeft w:val="0"/>
      <w:marRight w:val="0"/>
      <w:marTop w:val="0"/>
      <w:marBottom w:val="0"/>
      <w:divBdr>
        <w:top w:val="none" w:sz="0" w:space="0" w:color="auto"/>
        <w:left w:val="none" w:sz="0" w:space="0" w:color="auto"/>
        <w:bottom w:val="none" w:sz="0" w:space="0" w:color="auto"/>
        <w:right w:val="none" w:sz="0" w:space="0" w:color="auto"/>
      </w:divBdr>
    </w:div>
    <w:div w:id="1873035268">
      <w:bodyDiv w:val="1"/>
      <w:marLeft w:val="0"/>
      <w:marRight w:val="0"/>
      <w:marTop w:val="0"/>
      <w:marBottom w:val="0"/>
      <w:divBdr>
        <w:top w:val="none" w:sz="0" w:space="0" w:color="auto"/>
        <w:left w:val="none" w:sz="0" w:space="0" w:color="auto"/>
        <w:bottom w:val="none" w:sz="0" w:space="0" w:color="auto"/>
        <w:right w:val="none" w:sz="0" w:space="0" w:color="auto"/>
      </w:divBdr>
    </w:div>
    <w:div w:id="1873153395">
      <w:bodyDiv w:val="1"/>
      <w:marLeft w:val="0"/>
      <w:marRight w:val="0"/>
      <w:marTop w:val="0"/>
      <w:marBottom w:val="0"/>
      <w:divBdr>
        <w:top w:val="none" w:sz="0" w:space="0" w:color="auto"/>
        <w:left w:val="none" w:sz="0" w:space="0" w:color="auto"/>
        <w:bottom w:val="none" w:sz="0" w:space="0" w:color="auto"/>
        <w:right w:val="none" w:sz="0" w:space="0" w:color="auto"/>
      </w:divBdr>
    </w:div>
    <w:div w:id="1873222936">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873377835">
      <w:bodyDiv w:val="1"/>
      <w:marLeft w:val="0"/>
      <w:marRight w:val="0"/>
      <w:marTop w:val="0"/>
      <w:marBottom w:val="0"/>
      <w:divBdr>
        <w:top w:val="none" w:sz="0" w:space="0" w:color="auto"/>
        <w:left w:val="none" w:sz="0" w:space="0" w:color="auto"/>
        <w:bottom w:val="none" w:sz="0" w:space="0" w:color="auto"/>
        <w:right w:val="none" w:sz="0" w:space="0" w:color="auto"/>
      </w:divBdr>
    </w:div>
    <w:div w:id="1873498955">
      <w:bodyDiv w:val="1"/>
      <w:marLeft w:val="0"/>
      <w:marRight w:val="0"/>
      <w:marTop w:val="0"/>
      <w:marBottom w:val="0"/>
      <w:divBdr>
        <w:top w:val="none" w:sz="0" w:space="0" w:color="auto"/>
        <w:left w:val="none" w:sz="0" w:space="0" w:color="auto"/>
        <w:bottom w:val="none" w:sz="0" w:space="0" w:color="auto"/>
        <w:right w:val="none" w:sz="0" w:space="0" w:color="auto"/>
      </w:divBdr>
    </w:div>
    <w:div w:id="1873566861">
      <w:bodyDiv w:val="1"/>
      <w:marLeft w:val="0"/>
      <w:marRight w:val="0"/>
      <w:marTop w:val="0"/>
      <w:marBottom w:val="0"/>
      <w:divBdr>
        <w:top w:val="none" w:sz="0" w:space="0" w:color="auto"/>
        <w:left w:val="none" w:sz="0" w:space="0" w:color="auto"/>
        <w:bottom w:val="none" w:sz="0" w:space="0" w:color="auto"/>
        <w:right w:val="none" w:sz="0" w:space="0" w:color="auto"/>
      </w:divBdr>
    </w:div>
    <w:div w:id="1873571981">
      <w:bodyDiv w:val="1"/>
      <w:marLeft w:val="0"/>
      <w:marRight w:val="0"/>
      <w:marTop w:val="0"/>
      <w:marBottom w:val="0"/>
      <w:divBdr>
        <w:top w:val="none" w:sz="0" w:space="0" w:color="auto"/>
        <w:left w:val="none" w:sz="0" w:space="0" w:color="auto"/>
        <w:bottom w:val="none" w:sz="0" w:space="0" w:color="auto"/>
        <w:right w:val="none" w:sz="0" w:space="0" w:color="auto"/>
      </w:divBdr>
    </w:div>
    <w:div w:id="1873615101">
      <w:bodyDiv w:val="1"/>
      <w:marLeft w:val="0"/>
      <w:marRight w:val="0"/>
      <w:marTop w:val="0"/>
      <w:marBottom w:val="0"/>
      <w:divBdr>
        <w:top w:val="none" w:sz="0" w:space="0" w:color="auto"/>
        <w:left w:val="none" w:sz="0" w:space="0" w:color="auto"/>
        <w:bottom w:val="none" w:sz="0" w:space="0" w:color="auto"/>
        <w:right w:val="none" w:sz="0" w:space="0" w:color="auto"/>
      </w:divBdr>
    </w:div>
    <w:div w:id="1873615131">
      <w:bodyDiv w:val="1"/>
      <w:marLeft w:val="0"/>
      <w:marRight w:val="0"/>
      <w:marTop w:val="0"/>
      <w:marBottom w:val="0"/>
      <w:divBdr>
        <w:top w:val="none" w:sz="0" w:space="0" w:color="auto"/>
        <w:left w:val="none" w:sz="0" w:space="0" w:color="auto"/>
        <w:bottom w:val="none" w:sz="0" w:space="0" w:color="auto"/>
        <w:right w:val="none" w:sz="0" w:space="0" w:color="auto"/>
      </w:divBdr>
    </w:div>
    <w:div w:id="1873762206">
      <w:bodyDiv w:val="1"/>
      <w:marLeft w:val="0"/>
      <w:marRight w:val="0"/>
      <w:marTop w:val="0"/>
      <w:marBottom w:val="0"/>
      <w:divBdr>
        <w:top w:val="none" w:sz="0" w:space="0" w:color="auto"/>
        <w:left w:val="none" w:sz="0" w:space="0" w:color="auto"/>
        <w:bottom w:val="none" w:sz="0" w:space="0" w:color="auto"/>
        <w:right w:val="none" w:sz="0" w:space="0" w:color="auto"/>
      </w:divBdr>
    </w:div>
    <w:div w:id="1873837566">
      <w:bodyDiv w:val="1"/>
      <w:marLeft w:val="0"/>
      <w:marRight w:val="0"/>
      <w:marTop w:val="0"/>
      <w:marBottom w:val="0"/>
      <w:divBdr>
        <w:top w:val="none" w:sz="0" w:space="0" w:color="auto"/>
        <w:left w:val="none" w:sz="0" w:space="0" w:color="auto"/>
        <w:bottom w:val="none" w:sz="0" w:space="0" w:color="auto"/>
        <w:right w:val="none" w:sz="0" w:space="0" w:color="auto"/>
      </w:divBdr>
    </w:div>
    <w:div w:id="1873879475">
      <w:bodyDiv w:val="1"/>
      <w:marLeft w:val="0"/>
      <w:marRight w:val="0"/>
      <w:marTop w:val="0"/>
      <w:marBottom w:val="0"/>
      <w:divBdr>
        <w:top w:val="none" w:sz="0" w:space="0" w:color="auto"/>
        <w:left w:val="none" w:sz="0" w:space="0" w:color="auto"/>
        <w:bottom w:val="none" w:sz="0" w:space="0" w:color="auto"/>
        <w:right w:val="none" w:sz="0" w:space="0" w:color="auto"/>
      </w:divBdr>
    </w:div>
    <w:div w:id="1873883613">
      <w:bodyDiv w:val="1"/>
      <w:marLeft w:val="0"/>
      <w:marRight w:val="0"/>
      <w:marTop w:val="0"/>
      <w:marBottom w:val="0"/>
      <w:divBdr>
        <w:top w:val="none" w:sz="0" w:space="0" w:color="auto"/>
        <w:left w:val="none" w:sz="0" w:space="0" w:color="auto"/>
        <w:bottom w:val="none" w:sz="0" w:space="0" w:color="auto"/>
        <w:right w:val="none" w:sz="0" w:space="0" w:color="auto"/>
      </w:divBdr>
    </w:div>
    <w:div w:id="1874002459">
      <w:bodyDiv w:val="1"/>
      <w:marLeft w:val="0"/>
      <w:marRight w:val="0"/>
      <w:marTop w:val="0"/>
      <w:marBottom w:val="0"/>
      <w:divBdr>
        <w:top w:val="none" w:sz="0" w:space="0" w:color="auto"/>
        <w:left w:val="none" w:sz="0" w:space="0" w:color="auto"/>
        <w:bottom w:val="none" w:sz="0" w:space="0" w:color="auto"/>
        <w:right w:val="none" w:sz="0" w:space="0" w:color="auto"/>
      </w:divBdr>
    </w:div>
    <w:div w:id="1874074544">
      <w:bodyDiv w:val="1"/>
      <w:marLeft w:val="0"/>
      <w:marRight w:val="0"/>
      <w:marTop w:val="0"/>
      <w:marBottom w:val="0"/>
      <w:divBdr>
        <w:top w:val="none" w:sz="0" w:space="0" w:color="auto"/>
        <w:left w:val="none" w:sz="0" w:space="0" w:color="auto"/>
        <w:bottom w:val="none" w:sz="0" w:space="0" w:color="auto"/>
        <w:right w:val="none" w:sz="0" w:space="0" w:color="auto"/>
      </w:divBdr>
    </w:div>
    <w:div w:id="1874074855">
      <w:bodyDiv w:val="1"/>
      <w:marLeft w:val="0"/>
      <w:marRight w:val="0"/>
      <w:marTop w:val="0"/>
      <w:marBottom w:val="0"/>
      <w:divBdr>
        <w:top w:val="none" w:sz="0" w:space="0" w:color="auto"/>
        <w:left w:val="none" w:sz="0" w:space="0" w:color="auto"/>
        <w:bottom w:val="none" w:sz="0" w:space="0" w:color="auto"/>
        <w:right w:val="none" w:sz="0" w:space="0" w:color="auto"/>
      </w:divBdr>
    </w:div>
    <w:div w:id="1874077308">
      <w:bodyDiv w:val="1"/>
      <w:marLeft w:val="0"/>
      <w:marRight w:val="0"/>
      <w:marTop w:val="0"/>
      <w:marBottom w:val="0"/>
      <w:divBdr>
        <w:top w:val="none" w:sz="0" w:space="0" w:color="auto"/>
        <w:left w:val="none" w:sz="0" w:space="0" w:color="auto"/>
        <w:bottom w:val="none" w:sz="0" w:space="0" w:color="auto"/>
        <w:right w:val="none" w:sz="0" w:space="0" w:color="auto"/>
      </w:divBdr>
    </w:div>
    <w:div w:id="1874150472">
      <w:bodyDiv w:val="1"/>
      <w:marLeft w:val="0"/>
      <w:marRight w:val="0"/>
      <w:marTop w:val="0"/>
      <w:marBottom w:val="0"/>
      <w:divBdr>
        <w:top w:val="none" w:sz="0" w:space="0" w:color="auto"/>
        <w:left w:val="none" w:sz="0" w:space="0" w:color="auto"/>
        <w:bottom w:val="none" w:sz="0" w:space="0" w:color="auto"/>
        <w:right w:val="none" w:sz="0" w:space="0" w:color="auto"/>
      </w:divBdr>
    </w:div>
    <w:div w:id="1874271572">
      <w:bodyDiv w:val="1"/>
      <w:marLeft w:val="0"/>
      <w:marRight w:val="0"/>
      <w:marTop w:val="0"/>
      <w:marBottom w:val="0"/>
      <w:divBdr>
        <w:top w:val="none" w:sz="0" w:space="0" w:color="auto"/>
        <w:left w:val="none" w:sz="0" w:space="0" w:color="auto"/>
        <w:bottom w:val="none" w:sz="0" w:space="0" w:color="auto"/>
        <w:right w:val="none" w:sz="0" w:space="0" w:color="auto"/>
      </w:divBdr>
    </w:div>
    <w:div w:id="1874272626">
      <w:bodyDiv w:val="1"/>
      <w:marLeft w:val="0"/>
      <w:marRight w:val="0"/>
      <w:marTop w:val="0"/>
      <w:marBottom w:val="0"/>
      <w:divBdr>
        <w:top w:val="none" w:sz="0" w:space="0" w:color="auto"/>
        <w:left w:val="none" w:sz="0" w:space="0" w:color="auto"/>
        <w:bottom w:val="none" w:sz="0" w:space="0" w:color="auto"/>
        <w:right w:val="none" w:sz="0" w:space="0" w:color="auto"/>
      </w:divBdr>
    </w:div>
    <w:div w:id="1874416291">
      <w:bodyDiv w:val="1"/>
      <w:marLeft w:val="0"/>
      <w:marRight w:val="0"/>
      <w:marTop w:val="0"/>
      <w:marBottom w:val="0"/>
      <w:divBdr>
        <w:top w:val="none" w:sz="0" w:space="0" w:color="auto"/>
        <w:left w:val="none" w:sz="0" w:space="0" w:color="auto"/>
        <w:bottom w:val="none" w:sz="0" w:space="0" w:color="auto"/>
        <w:right w:val="none" w:sz="0" w:space="0" w:color="auto"/>
      </w:divBdr>
    </w:div>
    <w:div w:id="1874461104">
      <w:bodyDiv w:val="1"/>
      <w:marLeft w:val="0"/>
      <w:marRight w:val="0"/>
      <w:marTop w:val="0"/>
      <w:marBottom w:val="0"/>
      <w:divBdr>
        <w:top w:val="none" w:sz="0" w:space="0" w:color="auto"/>
        <w:left w:val="none" w:sz="0" w:space="0" w:color="auto"/>
        <w:bottom w:val="none" w:sz="0" w:space="0" w:color="auto"/>
        <w:right w:val="none" w:sz="0" w:space="0" w:color="auto"/>
      </w:divBdr>
    </w:div>
    <w:div w:id="1874461782">
      <w:bodyDiv w:val="1"/>
      <w:marLeft w:val="0"/>
      <w:marRight w:val="0"/>
      <w:marTop w:val="0"/>
      <w:marBottom w:val="0"/>
      <w:divBdr>
        <w:top w:val="none" w:sz="0" w:space="0" w:color="auto"/>
        <w:left w:val="none" w:sz="0" w:space="0" w:color="auto"/>
        <w:bottom w:val="none" w:sz="0" w:space="0" w:color="auto"/>
        <w:right w:val="none" w:sz="0" w:space="0" w:color="auto"/>
      </w:divBdr>
    </w:div>
    <w:div w:id="1874465722">
      <w:bodyDiv w:val="1"/>
      <w:marLeft w:val="0"/>
      <w:marRight w:val="0"/>
      <w:marTop w:val="0"/>
      <w:marBottom w:val="0"/>
      <w:divBdr>
        <w:top w:val="none" w:sz="0" w:space="0" w:color="auto"/>
        <w:left w:val="none" w:sz="0" w:space="0" w:color="auto"/>
        <w:bottom w:val="none" w:sz="0" w:space="0" w:color="auto"/>
        <w:right w:val="none" w:sz="0" w:space="0" w:color="auto"/>
      </w:divBdr>
    </w:div>
    <w:div w:id="1874491983">
      <w:bodyDiv w:val="1"/>
      <w:marLeft w:val="0"/>
      <w:marRight w:val="0"/>
      <w:marTop w:val="0"/>
      <w:marBottom w:val="0"/>
      <w:divBdr>
        <w:top w:val="none" w:sz="0" w:space="0" w:color="auto"/>
        <w:left w:val="none" w:sz="0" w:space="0" w:color="auto"/>
        <w:bottom w:val="none" w:sz="0" w:space="0" w:color="auto"/>
        <w:right w:val="none" w:sz="0" w:space="0" w:color="auto"/>
      </w:divBdr>
    </w:div>
    <w:div w:id="1874610919">
      <w:bodyDiv w:val="1"/>
      <w:marLeft w:val="0"/>
      <w:marRight w:val="0"/>
      <w:marTop w:val="0"/>
      <w:marBottom w:val="0"/>
      <w:divBdr>
        <w:top w:val="none" w:sz="0" w:space="0" w:color="auto"/>
        <w:left w:val="none" w:sz="0" w:space="0" w:color="auto"/>
        <w:bottom w:val="none" w:sz="0" w:space="0" w:color="auto"/>
        <w:right w:val="none" w:sz="0" w:space="0" w:color="auto"/>
      </w:divBdr>
    </w:div>
    <w:div w:id="1874682597">
      <w:bodyDiv w:val="1"/>
      <w:marLeft w:val="0"/>
      <w:marRight w:val="0"/>
      <w:marTop w:val="0"/>
      <w:marBottom w:val="0"/>
      <w:divBdr>
        <w:top w:val="none" w:sz="0" w:space="0" w:color="auto"/>
        <w:left w:val="none" w:sz="0" w:space="0" w:color="auto"/>
        <w:bottom w:val="none" w:sz="0" w:space="0" w:color="auto"/>
        <w:right w:val="none" w:sz="0" w:space="0" w:color="auto"/>
      </w:divBdr>
    </w:div>
    <w:div w:id="1874683099">
      <w:bodyDiv w:val="1"/>
      <w:marLeft w:val="0"/>
      <w:marRight w:val="0"/>
      <w:marTop w:val="0"/>
      <w:marBottom w:val="0"/>
      <w:divBdr>
        <w:top w:val="none" w:sz="0" w:space="0" w:color="auto"/>
        <w:left w:val="none" w:sz="0" w:space="0" w:color="auto"/>
        <w:bottom w:val="none" w:sz="0" w:space="0" w:color="auto"/>
        <w:right w:val="none" w:sz="0" w:space="0" w:color="auto"/>
      </w:divBdr>
    </w:div>
    <w:div w:id="1874683823">
      <w:bodyDiv w:val="1"/>
      <w:marLeft w:val="0"/>
      <w:marRight w:val="0"/>
      <w:marTop w:val="0"/>
      <w:marBottom w:val="0"/>
      <w:divBdr>
        <w:top w:val="none" w:sz="0" w:space="0" w:color="auto"/>
        <w:left w:val="none" w:sz="0" w:space="0" w:color="auto"/>
        <w:bottom w:val="none" w:sz="0" w:space="0" w:color="auto"/>
        <w:right w:val="none" w:sz="0" w:space="0" w:color="auto"/>
      </w:divBdr>
    </w:div>
    <w:div w:id="1874726272">
      <w:bodyDiv w:val="1"/>
      <w:marLeft w:val="0"/>
      <w:marRight w:val="0"/>
      <w:marTop w:val="0"/>
      <w:marBottom w:val="0"/>
      <w:divBdr>
        <w:top w:val="none" w:sz="0" w:space="0" w:color="auto"/>
        <w:left w:val="none" w:sz="0" w:space="0" w:color="auto"/>
        <w:bottom w:val="none" w:sz="0" w:space="0" w:color="auto"/>
        <w:right w:val="none" w:sz="0" w:space="0" w:color="auto"/>
      </w:divBdr>
    </w:div>
    <w:div w:id="1874733623">
      <w:bodyDiv w:val="1"/>
      <w:marLeft w:val="0"/>
      <w:marRight w:val="0"/>
      <w:marTop w:val="0"/>
      <w:marBottom w:val="0"/>
      <w:divBdr>
        <w:top w:val="none" w:sz="0" w:space="0" w:color="auto"/>
        <w:left w:val="none" w:sz="0" w:space="0" w:color="auto"/>
        <w:bottom w:val="none" w:sz="0" w:space="0" w:color="auto"/>
        <w:right w:val="none" w:sz="0" w:space="0" w:color="auto"/>
      </w:divBdr>
    </w:div>
    <w:div w:id="1874996932">
      <w:bodyDiv w:val="1"/>
      <w:marLeft w:val="0"/>
      <w:marRight w:val="0"/>
      <w:marTop w:val="0"/>
      <w:marBottom w:val="0"/>
      <w:divBdr>
        <w:top w:val="none" w:sz="0" w:space="0" w:color="auto"/>
        <w:left w:val="none" w:sz="0" w:space="0" w:color="auto"/>
        <w:bottom w:val="none" w:sz="0" w:space="0" w:color="auto"/>
        <w:right w:val="none" w:sz="0" w:space="0" w:color="auto"/>
      </w:divBdr>
    </w:div>
    <w:div w:id="1875074885">
      <w:bodyDiv w:val="1"/>
      <w:marLeft w:val="0"/>
      <w:marRight w:val="0"/>
      <w:marTop w:val="0"/>
      <w:marBottom w:val="0"/>
      <w:divBdr>
        <w:top w:val="none" w:sz="0" w:space="0" w:color="auto"/>
        <w:left w:val="none" w:sz="0" w:space="0" w:color="auto"/>
        <w:bottom w:val="none" w:sz="0" w:space="0" w:color="auto"/>
        <w:right w:val="none" w:sz="0" w:space="0" w:color="auto"/>
      </w:divBdr>
    </w:div>
    <w:div w:id="1875120162">
      <w:bodyDiv w:val="1"/>
      <w:marLeft w:val="0"/>
      <w:marRight w:val="0"/>
      <w:marTop w:val="0"/>
      <w:marBottom w:val="0"/>
      <w:divBdr>
        <w:top w:val="none" w:sz="0" w:space="0" w:color="auto"/>
        <w:left w:val="none" w:sz="0" w:space="0" w:color="auto"/>
        <w:bottom w:val="none" w:sz="0" w:space="0" w:color="auto"/>
        <w:right w:val="none" w:sz="0" w:space="0" w:color="auto"/>
      </w:divBdr>
    </w:div>
    <w:div w:id="1875120469">
      <w:bodyDiv w:val="1"/>
      <w:marLeft w:val="0"/>
      <w:marRight w:val="0"/>
      <w:marTop w:val="0"/>
      <w:marBottom w:val="0"/>
      <w:divBdr>
        <w:top w:val="none" w:sz="0" w:space="0" w:color="auto"/>
        <w:left w:val="none" w:sz="0" w:space="0" w:color="auto"/>
        <w:bottom w:val="none" w:sz="0" w:space="0" w:color="auto"/>
        <w:right w:val="none" w:sz="0" w:space="0" w:color="auto"/>
      </w:divBdr>
    </w:div>
    <w:div w:id="1875121203">
      <w:bodyDiv w:val="1"/>
      <w:marLeft w:val="0"/>
      <w:marRight w:val="0"/>
      <w:marTop w:val="0"/>
      <w:marBottom w:val="0"/>
      <w:divBdr>
        <w:top w:val="none" w:sz="0" w:space="0" w:color="auto"/>
        <w:left w:val="none" w:sz="0" w:space="0" w:color="auto"/>
        <w:bottom w:val="none" w:sz="0" w:space="0" w:color="auto"/>
        <w:right w:val="none" w:sz="0" w:space="0" w:color="auto"/>
      </w:divBdr>
    </w:div>
    <w:div w:id="1875145081">
      <w:bodyDiv w:val="1"/>
      <w:marLeft w:val="0"/>
      <w:marRight w:val="0"/>
      <w:marTop w:val="0"/>
      <w:marBottom w:val="0"/>
      <w:divBdr>
        <w:top w:val="none" w:sz="0" w:space="0" w:color="auto"/>
        <w:left w:val="none" w:sz="0" w:space="0" w:color="auto"/>
        <w:bottom w:val="none" w:sz="0" w:space="0" w:color="auto"/>
        <w:right w:val="none" w:sz="0" w:space="0" w:color="auto"/>
      </w:divBdr>
    </w:div>
    <w:div w:id="1875263862">
      <w:bodyDiv w:val="1"/>
      <w:marLeft w:val="0"/>
      <w:marRight w:val="0"/>
      <w:marTop w:val="0"/>
      <w:marBottom w:val="0"/>
      <w:divBdr>
        <w:top w:val="none" w:sz="0" w:space="0" w:color="auto"/>
        <w:left w:val="none" w:sz="0" w:space="0" w:color="auto"/>
        <w:bottom w:val="none" w:sz="0" w:space="0" w:color="auto"/>
        <w:right w:val="none" w:sz="0" w:space="0" w:color="auto"/>
      </w:divBdr>
    </w:div>
    <w:div w:id="1875338735">
      <w:bodyDiv w:val="1"/>
      <w:marLeft w:val="0"/>
      <w:marRight w:val="0"/>
      <w:marTop w:val="0"/>
      <w:marBottom w:val="0"/>
      <w:divBdr>
        <w:top w:val="none" w:sz="0" w:space="0" w:color="auto"/>
        <w:left w:val="none" w:sz="0" w:space="0" w:color="auto"/>
        <w:bottom w:val="none" w:sz="0" w:space="0" w:color="auto"/>
        <w:right w:val="none" w:sz="0" w:space="0" w:color="auto"/>
      </w:divBdr>
    </w:div>
    <w:div w:id="1875341820">
      <w:bodyDiv w:val="1"/>
      <w:marLeft w:val="0"/>
      <w:marRight w:val="0"/>
      <w:marTop w:val="0"/>
      <w:marBottom w:val="0"/>
      <w:divBdr>
        <w:top w:val="none" w:sz="0" w:space="0" w:color="auto"/>
        <w:left w:val="none" w:sz="0" w:space="0" w:color="auto"/>
        <w:bottom w:val="none" w:sz="0" w:space="0" w:color="auto"/>
        <w:right w:val="none" w:sz="0" w:space="0" w:color="auto"/>
      </w:divBdr>
    </w:div>
    <w:div w:id="1875380554">
      <w:bodyDiv w:val="1"/>
      <w:marLeft w:val="0"/>
      <w:marRight w:val="0"/>
      <w:marTop w:val="0"/>
      <w:marBottom w:val="0"/>
      <w:divBdr>
        <w:top w:val="none" w:sz="0" w:space="0" w:color="auto"/>
        <w:left w:val="none" w:sz="0" w:space="0" w:color="auto"/>
        <w:bottom w:val="none" w:sz="0" w:space="0" w:color="auto"/>
        <w:right w:val="none" w:sz="0" w:space="0" w:color="auto"/>
      </w:divBdr>
    </w:div>
    <w:div w:id="1875380618">
      <w:bodyDiv w:val="1"/>
      <w:marLeft w:val="0"/>
      <w:marRight w:val="0"/>
      <w:marTop w:val="0"/>
      <w:marBottom w:val="0"/>
      <w:divBdr>
        <w:top w:val="none" w:sz="0" w:space="0" w:color="auto"/>
        <w:left w:val="none" w:sz="0" w:space="0" w:color="auto"/>
        <w:bottom w:val="none" w:sz="0" w:space="0" w:color="auto"/>
        <w:right w:val="none" w:sz="0" w:space="0" w:color="auto"/>
      </w:divBdr>
    </w:div>
    <w:div w:id="1875459058">
      <w:bodyDiv w:val="1"/>
      <w:marLeft w:val="0"/>
      <w:marRight w:val="0"/>
      <w:marTop w:val="0"/>
      <w:marBottom w:val="0"/>
      <w:divBdr>
        <w:top w:val="none" w:sz="0" w:space="0" w:color="auto"/>
        <w:left w:val="none" w:sz="0" w:space="0" w:color="auto"/>
        <w:bottom w:val="none" w:sz="0" w:space="0" w:color="auto"/>
        <w:right w:val="none" w:sz="0" w:space="0" w:color="auto"/>
      </w:divBdr>
    </w:div>
    <w:div w:id="1875463986">
      <w:bodyDiv w:val="1"/>
      <w:marLeft w:val="0"/>
      <w:marRight w:val="0"/>
      <w:marTop w:val="0"/>
      <w:marBottom w:val="0"/>
      <w:divBdr>
        <w:top w:val="none" w:sz="0" w:space="0" w:color="auto"/>
        <w:left w:val="none" w:sz="0" w:space="0" w:color="auto"/>
        <w:bottom w:val="none" w:sz="0" w:space="0" w:color="auto"/>
        <w:right w:val="none" w:sz="0" w:space="0" w:color="auto"/>
      </w:divBdr>
    </w:div>
    <w:div w:id="1875534915">
      <w:bodyDiv w:val="1"/>
      <w:marLeft w:val="0"/>
      <w:marRight w:val="0"/>
      <w:marTop w:val="0"/>
      <w:marBottom w:val="0"/>
      <w:divBdr>
        <w:top w:val="none" w:sz="0" w:space="0" w:color="auto"/>
        <w:left w:val="none" w:sz="0" w:space="0" w:color="auto"/>
        <w:bottom w:val="none" w:sz="0" w:space="0" w:color="auto"/>
        <w:right w:val="none" w:sz="0" w:space="0" w:color="auto"/>
      </w:divBdr>
    </w:div>
    <w:div w:id="1875537530">
      <w:bodyDiv w:val="1"/>
      <w:marLeft w:val="0"/>
      <w:marRight w:val="0"/>
      <w:marTop w:val="0"/>
      <w:marBottom w:val="0"/>
      <w:divBdr>
        <w:top w:val="none" w:sz="0" w:space="0" w:color="auto"/>
        <w:left w:val="none" w:sz="0" w:space="0" w:color="auto"/>
        <w:bottom w:val="none" w:sz="0" w:space="0" w:color="auto"/>
        <w:right w:val="none" w:sz="0" w:space="0" w:color="auto"/>
      </w:divBdr>
    </w:div>
    <w:div w:id="1875539538">
      <w:bodyDiv w:val="1"/>
      <w:marLeft w:val="0"/>
      <w:marRight w:val="0"/>
      <w:marTop w:val="0"/>
      <w:marBottom w:val="0"/>
      <w:divBdr>
        <w:top w:val="none" w:sz="0" w:space="0" w:color="auto"/>
        <w:left w:val="none" w:sz="0" w:space="0" w:color="auto"/>
        <w:bottom w:val="none" w:sz="0" w:space="0" w:color="auto"/>
        <w:right w:val="none" w:sz="0" w:space="0" w:color="auto"/>
      </w:divBdr>
    </w:div>
    <w:div w:id="1875577273">
      <w:bodyDiv w:val="1"/>
      <w:marLeft w:val="0"/>
      <w:marRight w:val="0"/>
      <w:marTop w:val="0"/>
      <w:marBottom w:val="0"/>
      <w:divBdr>
        <w:top w:val="none" w:sz="0" w:space="0" w:color="auto"/>
        <w:left w:val="none" w:sz="0" w:space="0" w:color="auto"/>
        <w:bottom w:val="none" w:sz="0" w:space="0" w:color="auto"/>
        <w:right w:val="none" w:sz="0" w:space="0" w:color="auto"/>
      </w:divBdr>
    </w:div>
    <w:div w:id="1875658298">
      <w:bodyDiv w:val="1"/>
      <w:marLeft w:val="0"/>
      <w:marRight w:val="0"/>
      <w:marTop w:val="0"/>
      <w:marBottom w:val="0"/>
      <w:divBdr>
        <w:top w:val="none" w:sz="0" w:space="0" w:color="auto"/>
        <w:left w:val="none" w:sz="0" w:space="0" w:color="auto"/>
        <w:bottom w:val="none" w:sz="0" w:space="0" w:color="auto"/>
        <w:right w:val="none" w:sz="0" w:space="0" w:color="auto"/>
      </w:divBdr>
    </w:div>
    <w:div w:id="1875727080">
      <w:bodyDiv w:val="1"/>
      <w:marLeft w:val="0"/>
      <w:marRight w:val="0"/>
      <w:marTop w:val="0"/>
      <w:marBottom w:val="0"/>
      <w:divBdr>
        <w:top w:val="none" w:sz="0" w:space="0" w:color="auto"/>
        <w:left w:val="none" w:sz="0" w:space="0" w:color="auto"/>
        <w:bottom w:val="none" w:sz="0" w:space="0" w:color="auto"/>
        <w:right w:val="none" w:sz="0" w:space="0" w:color="auto"/>
      </w:divBdr>
    </w:div>
    <w:div w:id="1875776299">
      <w:bodyDiv w:val="1"/>
      <w:marLeft w:val="0"/>
      <w:marRight w:val="0"/>
      <w:marTop w:val="0"/>
      <w:marBottom w:val="0"/>
      <w:divBdr>
        <w:top w:val="none" w:sz="0" w:space="0" w:color="auto"/>
        <w:left w:val="none" w:sz="0" w:space="0" w:color="auto"/>
        <w:bottom w:val="none" w:sz="0" w:space="0" w:color="auto"/>
        <w:right w:val="none" w:sz="0" w:space="0" w:color="auto"/>
      </w:divBdr>
    </w:div>
    <w:div w:id="1875846578">
      <w:bodyDiv w:val="1"/>
      <w:marLeft w:val="0"/>
      <w:marRight w:val="0"/>
      <w:marTop w:val="0"/>
      <w:marBottom w:val="0"/>
      <w:divBdr>
        <w:top w:val="none" w:sz="0" w:space="0" w:color="auto"/>
        <w:left w:val="none" w:sz="0" w:space="0" w:color="auto"/>
        <w:bottom w:val="none" w:sz="0" w:space="0" w:color="auto"/>
        <w:right w:val="none" w:sz="0" w:space="0" w:color="auto"/>
      </w:divBdr>
    </w:div>
    <w:div w:id="1875850659">
      <w:bodyDiv w:val="1"/>
      <w:marLeft w:val="0"/>
      <w:marRight w:val="0"/>
      <w:marTop w:val="0"/>
      <w:marBottom w:val="0"/>
      <w:divBdr>
        <w:top w:val="none" w:sz="0" w:space="0" w:color="auto"/>
        <w:left w:val="none" w:sz="0" w:space="0" w:color="auto"/>
        <w:bottom w:val="none" w:sz="0" w:space="0" w:color="auto"/>
        <w:right w:val="none" w:sz="0" w:space="0" w:color="auto"/>
      </w:divBdr>
    </w:div>
    <w:div w:id="1875922070">
      <w:bodyDiv w:val="1"/>
      <w:marLeft w:val="0"/>
      <w:marRight w:val="0"/>
      <w:marTop w:val="0"/>
      <w:marBottom w:val="0"/>
      <w:divBdr>
        <w:top w:val="none" w:sz="0" w:space="0" w:color="auto"/>
        <w:left w:val="none" w:sz="0" w:space="0" w:color="auto"/>
        <w:bottom w:val="none" w:sz="0" w:space="0" w:color="auto"/>
        <w:right w:val="none" w:sz="0" w:space="0" w:color="auto"/>
      </w:divBdr>
    </w:div>
    <w:div w:id="1875922314">
      <w:bodyDiv w:val="1"/>
      <w:marLeft w:val="0"/>
      <w:marRight w:val="0"/>
      <w:marTop w:val="0"/>
      <w:marBottom w:val="0"/>
      <w:divBdr>
        <w:top w:val="none" w:sz="0" w:space="0" w:color="auto"/>
        <w:left w:val="none" w:sz="0" w:space="0" w:color="auto"/>
        <w:bottom w:val="none" w:sz="0" w:space="0" w:color="auto"/>
        <w:right w:val="none" w:sz="0" w:space="0" w:color="auto"/>
      </w:divBdr>
    </w:div>
    <w:div w:id="1875969867">
      <w:bodyDiv w:val="1"/>
      <w:marLeft w:val="0"/>
      <w:marRight w:val="0"/>
      <w:marTop w:val="0"/>
      <w:marBottom w:val="0"/>
      <w:divBdr>
        <w:top w:val="none" w:sz="0" w:space="0" w:color="auto"/>
        <w:left w:val="none" w:sz="0" w:space="0" w:color="auto"/>
        <w:bottom w:val="none" w:sz="0" w:space="0" w:color="auto"/>
        <w:right w:val="none" w:sz="0" w:space="0" w:color="auto"/>
      </w:divBdr>
    </w:div>
    <w:div w:id="1875969889">
      <w:bodyDiv w:val="1"/>
      <w:marLeft w:val="0"/>
      <w:marRight w:val="0"/>
      <w:marTop w:val="0"/>
      <w:marBottom w:val="0"/>
      <w:divBdr>
        <w:top w:val="none" w:sz="0" w:space="0" w:color="auto"/>
        <w:left w:val="none" w:sz="0" w:space="0" w:color="auto"/>
        <w:bottom w:val="none" w:sz="0" w:space="0" w:color="auto"/>
        <w:right w:val="none" w:sz="0" w:space="0" w:color="auto"/>
      </w:divBdr>
    </w:div>
    <w:div w:id="1876035651">
      <w:bodyDiv w:val="1"/>
      <w:marLeft w:val="0"/>
      <w:marRight w:val="0"/>
      <w:marTop w:val="0"/>
      <w:marBottom w:val="0"/>
      <w:divBdr>
        <w:top w:val="none" w:sz="0" w:space="0" w:color="auto"/>
        <w:left w:val="none" w:sz="0" w:space="0" w:color="auto"/>
        <w:bottom w:val="none" w:sz="0" w:space="0" w:color="auto"/>
        <w:right w:val="none" w:sz="0" w:space="0" w:color="auto"/>
      </w:divBdr>
    </w:div>
    <w:div w:id="1876035655">
      <w:bodyDiv w:val="1"/>
      <w:marLeft w:val="0"/>
      <w:marRight w:val="0"/>
      <w:marTop w:val="0"/>
      <w:marBottom w:val="0"/>
      <w:divBdr>
        <w:top w:val="none" w:sz="0" w:space="0" w:color="auto"/>
        <w:left w:val="none" w:sz="0" w:space="0" w:color="auto"/>
        <w:bottom w:val="none" w:sz="0" w:space="0" w:color="auto"/>
        <w:right w:val="none" w:sz="0" w:space="0" w:color="auto"/>
      </w:divBdr>
    </w:div>
    <w:div w:id="1876111422">
      <w:bodyDiv w:val="1"/>
      <w:marLeft w:val="0"/>
      <w:marRight w:val="0"/>
      <w:marTop w:val="0"/>
      <w:marBottom w:val="0"/>
      <w:divBdr>
        <w:top w:val="none" w:sz="0" w:space="0" w:color="auto"/>
        <w:left w:val="none" w:sz="0" w:space="0" w:color="auto"/>
        <w:bottom w:val="none" w:sz="0" w:space="0" w:color="auto"/>
        <w:right w:val="none" w:sz="0" w:space="0" w:color="auto"/>
      </w:divBdr>
    </w:div>
    <w:div w:id="1876189337">
      <w:bodyDiv w:val="1"/>
      <w:marLeft w:val="0"/>
      <w:marRight w:val="0"/>
      <w:marTop w:val="0"/>
      <w:marBottom w:val="0"/>
      <w:divBdr>
        <w:top w:val="none" w:sz="0" w:space="0" w:color="auto"/>
        <w:left w:val="none" w:sz="0" w:space="0" w:color="auto"/>
        <w:bottom w:val="none" w:sz="0" w:space="0" w:color="auto"/>
        <w:right w:val="none" w:sz="0" w:space="0" w:color="auto"/>
      </w:divBdr>
    </w:div>
    <w:div w:id="1876194716">
      <w:bodyDiv w:val="1"/>
      <w:marLeft w:val="0"/>
      <w:marRight w:val="0"/>
      <w:marTop w:val="0"/>
      <w:marBottom w:val="0"/>
      <w:divBdr>
        <w:top w:val="none" w:sz="0" w:space="0" w:color="auto"/>
        <w:left w:val="none" w:sz="0" w:space="0" w:color="auto"/>
        <w:bottom w:val="none" w:sz="0" w:space="0" w:color="auto"/>
        <w:right w:val="none" w:sz="0" w:space="0" w:color="auto"/>
      </w:divBdr>
    </w:div>
    <w:div w:id="1876312594">
      <w:bodyDiv w:val="1"/>
      <w:marLeft w:val="0"/>
      <w:marRight w:val="0"/>
      <w:marTop w:val="0"/>
      <w:marBottom w:val="0"/>
      <w:divBdr>
        <w:top w:val="none" w:sz="0" w:space="0" w:color="auto"/>
        <w:left w:val="none" w:sz="0" w:space="0" w:color="auto"/>
        <w:bottom w:val="none" w:sz="0" w:space="0" w:color="auto"/>
        <w:right w:val="none" w:sz="0" w:space="0" w:color="auto"/>
      </w:divBdr>
    </w:div>
    <w:div w:id="1876381428">
      <w:bodyDiv w:val="1"/>
      <w:marLeft w:val="0"/>
      <w:marRight w:val="0"/>
      <w:marTop w:val="0"/>
      <w:marBottom w:val="0"/>
      <w:divBdr>
        <w:top w:val="none" w:sz="0" w:space="0" w:color="auto"/>
        <w:left w:val="none" w:sz="0" w:space="0" w:color="auto"/>
        <w:bottom w:val="none" w:sz="0" w:space="0" w:color="auto"/>
        <w:right w:val="none" w:sz="0" w:space="0" w:color="auto"/>
      </w:divBdr>
    </w:div>
    <w:div w:id="1876388775">
      <w:bodyDiv w:val="1"/>
      <w:marLeft w:val="0"/>
      <w:marRight w:val="0"/>
      <w:marTop w:val="0"/>
      <w:marBottom w:val="0"/>
      <w:divBdr>
        <w:top w:val="none" w:sz="0" w:space="0" w:color="auto"/>
        <w:left w:val="none" w:sz="0" w:space="0" w:color="auto"/>
        <w:bottom w:val="none" w:sz="0" w:space="0" w:color="auto"/>
        <w:right w:val="none" w:sz="0" w:space="0" w:color="auto"/>
      </w:divBdr>
    </w:div>
    <w:div w:id="1876427261">
      <w:bodyDiv w:val="1"/>
      <w:marLeft w:val="0"/>
      <w:marRight w:val="0"/>
      <w:marTop w:val="0"/>
      <w:marBottom w:val="0"/>
      <w:divBdr>
        <w:top w:val="none" w:sz="0" w:space="0" w:color="auto"/>
        <w:left w:val="none" w:sz="0" w:space="0" w:color="auto"/>
        <w:bottom w:val="none" w:sz="0" w:space="0" w:color="auto"/>
        <w:right w:val="none" w:sz="0" w:space="0" w:color="auto"/>
      </w:divBdr>
    </w:div>
    <w:div w:id="1876457450">
      <w:bodyDiv w:val="1"/>
      <w:marLeft w:val="0"/>
      <w:marRight w:val="0"/>
      <w:marTop w:val="0"/>
      <w:marBottom w:val="0"/>
      <w:divBdr>
        <w:top w:val="none" w:sz="0" w:space="0" w:color="auto"/>
        <w:left w:val="none" w:sz="0" w:space="0" w:color="auto"/>
        <w:bottom w:val="none" w:sz="0" w:space="0" w:color="auto"/>
        <w:right w:val="none" w:sz="0" w:space="0" w:color="auto"/>
      </w:divBdr>
    </w:div>
    <w:div w:id="1876500393">
      <w:bodyDiv w:val="1"/>
      <w:marLeft w:val="0"/>
      <w:marRight w:val="0"/>
      <w:marTop w:val="0"/>
      <w:marBottom w:val="0"/>
      <w:divBdr>
        <w:top w:val="none" w:sz="0" w:space="0" w:color="auto"/>
        <w:left w:val="none" w:sz="0" w:space="0" w:color="auto"/>
        <w:bottom w:val="none" w:sz="0" w:space="0" w:color="auto"/>
        <w:right w:val="none" w:sz="0" w:space="0" w:color="auto"/>
      </w:divBdr>
    </w:div>
    <w:div w:id="1876846006">
      <w:bodyDiv w:val="1"/>
      <w:marLeft w:val="0"/>
      <w:marRight w:val="0"/>
      <w:marTop w:val="0"/>
      <w:marBottom w:val="0"/>
      <w:divBdr>
        <w:top w:val="none" w:sz="0" w:space="0" w:color="auto"/>
        <w:left w:val="none" w:sz="0" w:space="0" w:color="auto"/>
        <w:bottom w:val="none" w:sz="0" w:space="0" w:color="auto"/>
        <w:right w:val="none" w:sz="0" w:space="0" w:color="auto"/>
      </w:divBdr>
    </w:div>
    <w:div w:id="1876848618">
      <w:bodyDiv w:val="1"/>
      <w:marLeft w:val="0"/>
      <w:marRight w:val="0"/>
      <w:marTop w:val="0"/>
      <w:marBottom w:val="0"/>
      <w:divBdr>
        <w:top w:val="none" w:sz="0" w:space="0" w:color="auto"/>
        <w:left w:val="none" w:sz="0" w:space="0" w:color="auto"/>
        <w:bottom w:val="none" w:sz="0" w:space="0" w:color="auto"/>
        <w:right w:val="none" w:sz="0" w:space="0" w:color="auto"/>
      </w:divBdr>
    </w:div>
    <w:div w:id="1876960363">
      <w:bodyDiv w:val="1"/>
      <w:marLeft w:val="0"/>
      <w:marRight w:val="0"/>
      <w:marTop w:val="0"/>
      <w:marBottom w:val="0"/>
      <w:divBdr>
        <w:top w:val="none" w:sz="0" w:space="0" w:color="auto"/>
        <w:left w:val="none" w:sz="0" w:space="0" w:color="auto"/>
        <w:bottom w:val="none" w:sz="0" w:space="0" w:color="auto"/>
        <w:right w:val="none" w:sz="0" w:space="0" w:color="auto"/>
      </w:divBdr>
    </w:div>
    <w:div w:id="1876961220">
      <w:bodyDiv w:val="1"/>
      <w:marLeft w:val="0"/>
      <w:marRight w:val="0"/>
      <w:marTop w:val="0"/>
      <w:marBottom w:val="0"/>
      <w:divBdr>
        <w:top w:val="none" w:sz="0" w:space="0" w:color="auto"/>
        <w:left w:val="none" w:sz="0" w:space="0" w:color="auto"/>
        <w:bottom w:val="none" w:sz="0" w:space="0" w:color="auto"/>
        <w:right w:val="none" w:sz="0" w:space="0" w:color="auto"/>
      </w:divBdr>
    </w:div>
    <w:div w:id="1877082773">
      <w:bodyDiv w:val="1"/>
      <w:marLeft w:val="0"/>
      <w:marRight w:val="0"/>
      <w:marTop w:val="0"/>
      <w:marBottom w:val="0"/>
      <w:divBdr>
        <w:top w:val="none" w:sz="0" w:space="0" w:color="auto"/>
        <w:left w:val="none" w:sz="0" w:space="0" w:color="auto"/>
        <w:bottom w:val="none" w:sz="0" w:space="0" w:color="auto"/>
        <w:right w:val="none" w:sz="0" w:space="0" w:color="auto"/>
      </w:divBdr>
    </w:div>
    <w:div w:id="1877232138">
      <w:bodyDiv w:val="1"/>
      <w:marLeft w:val="0"/>
      <w:marRight w:val="0"/>
      <w:marTop w:val="0"/>
      <w:marBottom w:val="0"/>
      <w:divBdr>
        <w:top w:val="none" w:sz="0" w:space="0" w:color="auto"/>
        <w:left w:val="none" w:sz="0" w:space="0" w:color="auto"/>
        <w:bottom w:val="none" w:sz="0" w:space="0" w:color="auto"/>
        <w:right w:val="none" w:sz="0" w:space="0" w:color="auto"/>
      </w:divBdr>
    </w:div>
    <w:div w:id="1877309687">
      <w:bodyDiv w:val="1"/>
      <w:marLeft w:val="0"/>
      <w:marRight w:val="0"/>
      <w:marTop w:val="0"/>
      <w:marBottom w:val="0"/>
      <w:divBdr>
        <w:top w:val="none" w:sz="0" w:space="0" w:color="auto"/>
        <w:left w:val="none" w:sz="0" w:space="0" w:color="auto"/>
        <w:bottom w:val="none" w:sz="0" w:space="0" w:color="auto"/>
        <w:right w:val="none" w:sz="0" w:space="0" w:color="auto"/>
      </w:divBdr>
    </w:div>
    <w:div w:id="1877311443">
      <w:bodyDiv w:val="1"/>
      <w:marLeft w:val="0"/>
      <w:marRight w:val="0"/>
      <w:marTop w:val="0"/>
      <w:marBottom w:val="0"/>
      <w:divBdr>
        <w:top w:val="none" w:sz="0" w:space="0" w:color="auto"/>
        <w:left w:val="none" w:sz="0" w:space="0" w:color="auto"/>
        <w:bottom w:val="none" w:sz="0" w:space="0" w:color="auto"/>
        <w:right w:val="none" w:sz="0" w:space="0" w:color="auto"/>
      </w:divBdr>
    </w:div>
    <w:div w:id="1877347730">
      <w:bodyDiv w:val="1"/>
      <w:marLeft w:val="0"/>
      <w:marRight w:val="0"/>
      <w:marTop w:val="0"/>
      <w:marBottom w:val="0"/>
      <w:divBdr>
        <w:top w:val="none" w:sz="0" w:space="0" w:color="auto"/>
        <w:left w:val="none" w:sz="0" w:space="0" w:color="auto"/>
        <w:bottom w:val="none" w:sz="0" w:space="0" w:color="auto"/>
        <w:right w:val="none" w:sz="0" w:space="0" w:color="auto"/>
      </w:divBdr>
    </w:div>
    <w:div w:id="1877347806">
      <w:bodyDiv w:val="1"/>
      <w:marLeft w:val="0"/>
      <w:marRight w:val="0"/>
      <w:marTop w:val="0"/>
      <w:marBottom w:val="0"/>
      <w:divBdr>
        <w:top w:val="none" w:sz="0" w:space="0" w:color="auto"/>
        <w:left w:val="none" w:sz="0" w:space="0" w:color="auto"/>
        <w:bottom w:val="none" w:sz="0" w:space="0" w:color="auto"/>
        <w:right w:val="none" w:sz="0" w:space="0" w:color="auto"/>
      </w:divBdr>
    </w:div>
    <w:div w:id="1877350245">
      <w:bodyDiv w:val="1"/>
      <w:marLeft w:val="0"/>
      <w:marRight w:val="0"/>
      <w:marTop w:val="0"/>
      <w:marBottom w:val="0"/>
      <w:divBdr>
        <w:top w:val="none" w:sz="0" w:space="0" w:color="auto"/>
        <w:left w:val="none" w:sz="0" w:space="0" w:color="auto"/>
        <w:bottom w:val="none" w:sz="0" w:space="0" w:color="auto"/>
        <w:right w:val="none" w:sz="0" w:space="0" w:color="auto"/>
      </w:divBdr>
    </w:div>
    <w:div w:id="1877427608">
      <w:bodyDiv w:val="1"/>
      <w:marLeft w:val="0"/>
      <w:marRight w:val="0"/>
      <w:marTop w:val="0"/>
      <w:marBottom w:val="0"/>
      <w:divBdr>
        <w:top w:val="none" w:sz="0" w:space="0" w:color="auto"/>
        <w:left w:val="none" w:sz="0" w:space="0" w:color="auto"/>
        <w:bottom w:val="none" w:sz="0" w:space="0" w:color="auto"/>
        <w:right w:val="none" w:sz="0" w:space="0" w:color="auto"/>
      </w:divBdr>
    </w:div>
    <w:div w:id="1877501445">
      <w:bodyDiv w:val="1"/>
      <w:marLeft w:val="0"/>
      <w:marRight w:val="0"/>
      <w:marTop w:val="0"/>
      <w:marBottom w:val="0"/>
      <w:divBdr>
        <w:top w:val="none" w:sz="0" w:space="0" w:color="auto"/>
        <w:left w:val="none" w:sz="0" w:space="0" w:color="auto"/>
        <w:bottom w:val="none" w:sz="0" w:space="0" w:color="auto"/>
        <w:right w:val="none" w:sz="0" w:space="0" w:color="auto"/>
      </w:divBdr>
    </w:div>
    <w:div w:id="1877504099">
      <w:bodyDiv w:val="1"/>
      <w:marLeft w:val="0"/>
      <w:marRight w:val="0"/>
      <w:marTop w:val="0"/>
      <w:marBottom w:val="0"/>
      <w:divBdr>
        <w:top w:val="none" w:sz="0" w:space="0" w:color="auto"/>
        <w:left w:val="none" w:sz="0" w:space="0" w:color="auto"/>
        <w:bottom w:val="none" w:sz="0" w:space="0" w:color="auto"/>
        <w:right w:val="none" w:sz="0" w:space="0" w:color="auto"/>
      </w:divBdr>
    </w:div>
    <w:div w:id="1877547140">
      <w:bodyDiv w:val="1"/>
      <w:marLeft w:val="0"/>
      <w:marRight w:val="0"/>
      <w:marTop w:val="0"/>
      <w:marBottom w:val="0"/>
      <w:divBdr>
        <w:top w:val="none" w:sz="0" w:space="0" w:color="auto"/>
        <w:left w:val="none" w:sz="0" w:space="0" w:color="auto"/>
        <w:bottom w:val="none" w:sz="0" w:space="0" w:color="auto"/>
        <w:right w:val="none" w:sz="0" w:space="0" w:color="auto"/>
      </w:divBdr>
    </w:div>
    <w:div w:id="1877620548">
      <w:bodyDiv w:val="1"/>
      <w:marLeft w:val="0"/>
      <w:marRight w:val="0"/>
      <w:marTop w:val="0"/>
      <w:marBottom w:val="0"/>
      <w:divBdr>
        <w:top w:val="none" w:sz="0" w:space="0" w:color="auto"/>
        <w:left w:val="none" w:sz="0" w:space="0" w:color="auto"/>
        <w:bottom w:val="none" w:sz="0" w:space="0" w:color="auto"/>
        <w:right w:val="none" w:sz="0" w:space="0" w:color="auto"/>
      </w:divBdr>
    </w:div>
    <w:div w:id="1877621677">
      <w:bodyDiv w:val="1"/>
      <w:marLeft w:val="0"/>
      <w:marRight w:val="0"/>
      <w:marTop w:val="0"/>
      <w:marBottom w:val="0"/>
      <w:divBdr>
        <w:top w:val="none" w:sz="0" w:space="0" w:color="auto"/>
        <w:left w:val="none" w:sz="0" w:space="0" w:color="auto"/>
        <w:bottom w:val="none" w:sz="0" w:space="0" w:color="auto"/>
        <w:right w:val="none" w:sz="0" w:space="0" w:color="auto"/>
      </w:divBdr>
    </w:div>
    <w:div w:id="1877622942">
      <w:bodyDiv w:val="1"/>
      <w:marLeft w:val="0"/>
      <w:marRight w:val="0"/>
      <w:marTop w:val="0"/>
      <w:marBottom w:val="0"/>
      <w:divBdr>
        <w:top w:val="none" w:sz="0" w:space="0" w:color="auto"/>
        <w:left w:val="none" w:sz="0" w:space="0" w:color="auto"/>
        <w:bottom w:val="none" w:sz="0" w:space="0" w:color="auto"/>
        <w:right w:val="none" w:sz="0" w:space="0" w:color="auto"/>
      </w:divBdr>
    </w:div>
    <w:div w:id="1877737484">
      <w:bodyDiv w:val="1"/>
      <w:marLeft w:val="0"/>
      <w:marRight w:val="0"/>
      <w:marTop w:val="0"/>
      <w:marBottom w:val="0"/>
      <w:divBdr>
        <w:top w:val="none" w:sz="0" w:space="0" w:color="auto"/>
        <w:left w:val="none" w:sz="0" w:space="0" w:color="auto"/>
        <w:bottom w:val="none" w:sz="0" w:space="0" w:color="auto"/>
        <w:right w:val="none" w:sz="0" w:space="0" w:color="auto"/>
      </w:divBdr>
    </w:div>
    <w:div w:id="1877769750">
      <w:bodyDiv w:val="1"/>
      <w:marLeft w:val="0"/>
      <w:marRight w:val="0"/>
      <w:marTop w:val="0"/>
      <w:marBottom w:val="0"/>
      <w:divBdr>
        <w:top w:val="none" w:sz="0" w:space="0" w:color="auto"/>
        <w:left w:val="none" w:sz="0" w:space="0" w:color="auto"/>
        <w:bottom w:val="none" w:sz="0" w:space="0" w:color="auto"/>
        <w:right w:val="none" w:sz="0" w:space="0" w:color="auto"/>
      </w:divBdr>
    </w:div>
    <w:div w:id="1877885450">
      <w:bodyDiv w:val="1"/>
      <w:marLeft w:val="0"/>
      <w:marRight w:val="0"/>
      <w:marTop w:val="0"/>
      <w:marBottom w:val="0"/>
      <w:divBdr>
        <w:top w:val="none" w:sz="0" w:space="0" w:color="auto"/>
        <w:left w:val="none" w:sz="0" w:space="0" w:color="auto"/>
        <w:bottom w:val="none" w:sz="0" w:space="0" w:color="auto"/>
        <w:right w:val="none" w:sz="0" w:space="0" w:color="auto"/>
      </w:divBdr>
    </w:div>
    <w:div w:id="1877886100">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78002274">
      <w:bodyDiv w:val="1"/>
      <w:marLeft w:val="0"/>
      <w:marRight w:val="0"/>
      <w:marTop w:val="0"/>
      <w:marBottom w:val="0"/>
      <w:divBdr>
        <w:top w:val="none" w:sz="0" w:space="0" w:color="auto"/>
        <w:left w:val="none" w:sz="0" w:space="0" w:color="auto"/>
        <w:bottom w:val="none" w:sz="0" w:space="0" w:color="auto"/>
        <w:right w:val="none" w:sz="0" w:space="0" w:color="auto"/>
      </w:divBdr>
    </w:div>
    <w:div w:id="1878002625">
      <w:bodyDiv w:val="1"/>
      <w:marLeft w:val="0"/>
      <w:marRight w:val="0"/>
      <w:marTop w:val="0"/>
      <w:marBottom w:val="0"/>
      <w:divBdr>
        <w:top w:val="none" w:sz="0" w:space="0" w:color="auto"/>
        <w:left w:val="none" w:sz="0" w:space="0" w:color="auto"/>
        <w:bottom w:val="none" w:sz="0" w:space="0" w:color="auto"/>
        <w:right w:val="none" w:sz="0" w:space="0" w:color="auto"/>
      </w:divBdr>
    </w:div>
    <w:div w:id="1878196657">
      <w:bodyDiv w:val="1"/>
      <w:marLeft w:val="0"/>
      <w:marRight w:val="0"/>
      <w:marTop w:val="0"/>
      <w:marBottom w:val="0"/>
      <w:divBdr>
        <w:top w:val="none" w:sz="0" w:space="0" w:color="auto"/>
        <w:left w:val="none" w:sz="0" w:space="0" w:color="auto"/>
        <w:bottom w:val="none" w:sz="0" w:space="0" w:color="auto"/>
        <w:right w:val="none" w:sz="0" w:space="0" w:color="auto"/>
      </w:divBdr>
    </w:div>
    <w:div w:id="1878277969">
      <w:bodyDiv w:val="1"/>
      <w:marLeft w:val="0"/>
      <w:marRight w:val="0"/>
      <w:marTop w:val="0"/>
      <w:marBottom w:val="0"/>
      <w:divBdr>
        <w:top w:val="none" w:sz="0" w:space="0" w:color="auto"/>
        <w:left w:val="none" w:sz="0" w:space="0" w:color="auto"/>
        <w:bottom w:val="none" w:sz="0" w:space="0" w:color="auto"/>
        <w:right w:val="none" w:sz="0" w:space="0" w:color="auto"/>
      </w:divBdr>
    </w:div>
    <w:div w:id="1878278205">
      <w:bodyDiv w:val="1"/>
      <w:marLeft w:val="0"/>
      <w:marRight w:val="0"/>
      <w:marTop w:val="0"/>
      <w:marBottom w:val="0"/>
      <w:divBdr>
        <w:top w:val="none" w:sz="0" w:space="0" w:color="auto"/>
        <w:left w:val="none" w:sz="0" w:space="0" w:color="auto"/>
        <w:bottom w:val="none" w:sz="0" w:space="0" w:color="auto"/>
        <w:right w:val="none" w:sz="0" w:space="0" w:color="auto"/>
      </w:divBdr>
    </w:div>
    <w:div w:id="1878348965">
      <w:bodyDiv w:val="1"/>
      <w:marLeft w:val="0"/>
      <w:marRight w:val="0"/>
      <w:marTop w:val="0"/>
      <w:marBottom w:val="0"/>
      <w:divBdr>
        <w:top w:val="none" w:sz="0" w:space="0" w:color="auto"/>
        <w:left w:val="none" w:sz="0" w:space="0" w:color="auto"/>
        <w:bottom w:val="none" w:sz="0" w:space="0" w:color="auto"/>
        <w:right w:val="none" w:sz="0" w:space="0" w:color="auto"/>
      </w:divBdr>
    </w:div>
    <w:div w:id="1878351932">
      <w:bodyDiv w:val="1"/>
      <w:marLeft w:val="0"/>
      <w:marRight w:val="0"/>
      <w:marTop w:val="0"/>
      <w:marBottom w:val="0"/>
      <w:divBdr>
        <w:top w:val="none" w:sz="0" w:space="0" w:color="auto"/>
        <w:left w:val="none" w:sz="0" w:space="0" w:color="auto"/>
        <w:bottom w:val="none" w:sz="0" w:space="0" w:color="auto"/>
        <w:right w:val="none" w:sz="0" w:space="0" w:color="auto"/>
      </w:divBdr>
    </w:div>
    <w:div w:id="1878353064">
      <w:bodyDiv w:val="1"/>
      <w:marLeft w:val="0"/>
      <w:marRight w:val="0"/>
      <w:marTop w:val="0"/>
      <w:marBottom w:val="0"/>
      <w:divBdr>
        <w:top w:val="none" w:sz="0" w:space="0" w:color="auto"/>
        <w:left w:val="none" w:sz="0" w:space="0" w:color="auto"/>
        <w:bottom w:val="none" w:sz="0" w:space="0" w:color="auto"/>
        <w:right w:val="none" w:sz="0" w:space="0" w:color="auto"/>
      </w:divBdr>
    </w:div>
    <w:div w:id="1878421588">
      <w:bodyDiv w:val="1"/>
      <w:marLeft w:val="0"/>
      <w:marRight w:val="0"/>
      <w:marTop w:val="0"/>
      <w:marBottom w:val="0"/>
      <w:divBdr>
        <w:top w:val="none" w:sz="0" w:space="0" w:color="auto"/>
        <w:left w:val="none" w:sz="0" w:space="0" w:color="auto"/>
        <w:bottom w:val="none" w:sz="0" w:space="0" w:color="auto"/>
        <w:right w:val="none" w:sz="0" w:space="0" w:color="auto"/>
      </w:divBdr>
    </w:div>
    <w:div w:id="1878621614">
      <w:bodyDiv w:val="1"/>
      <w:marLeft w:val="0"/>
      <w:marRight w:val="0"/>
      <w:marTop w:val="0"/>
      <w:marBottom w:val="0"/>
      <w:divBdr>
        <w:top w:val="none" w:sz="0" w:space="0" w:color="auto"/>
        <w:left w:val="none" w:sz="0" w:space="0" w:color="auto"/>
        <w:bottom w:val="none" w:sz="0" w:space="0" w:color="auto"/>
        <w:right w:val="none" w:sz="0" w:space="0" w:color="auto"/>
      </w:divBdr>
    </w:div>
    <w:div w:id="1878657709">
      <w:bodyDiv w:val="1"/>
      <w:marLeft w:val="0"/>
      <w:marRight w:val="0"/>
      <w:marTop w:val="0"/>
      <w:marBottom w:val="0"/>
      <w:divBdr>
        <w:top w:val="none" w:sz="0" w:space="0" w:color="auto"/>
        <w:left w:val="none" w:sz="0" w:space="0" w:color="auto"/>
        <w:bottom w:val="none" w:sz="0" w:space="0" w:color="auto"/>
        <w:right w:val="none" w:sz="0" w:space="0" w:color="auto"/>
      </w:divBdr>
    </w:div>
    <w:div w:id="1878663311">
      <w:bodyDiv w:val="1"/>
      <w:marLeft w:val="0"/>
      <w:marRight w:val="0"/>
      <w:marTop w:val="0"/>
      <w:marBottom w:val="0"/>
      <w:divBdr>
        <w:top w:val="none" w:sz="0" w:space="0" w:color="auto"/>
        <w:left w:val="none" w:sz="0" w:space="0" w:color="auto"/>
        <w:bottom w:val="none" w:sz="0" w:space="0" w:color="auto"/>
        <w:right w:val="none" w:sz="0" w:space="0" w:color="auto"/>
      </w:divBdr>
    </w:div>
    <w:div w:id="1878733161">
      <w:bodyDiv w:val="1"/>
      <w:marLeft w:val="0"/>
      <w:marRight w:val="0"/>
      <w:marTop w:val="0"/>
      <w:marBottom w:val="0"/>
      <w:divBdr>
        <w:top w:val="none" w:sz="0" w:space="0" w:color="auto"/>
        <w:left w:val="none" w:sz="0" w:space="0" w:color="auto"/>
        <w:bottom w:val="none" w:sz="0" w:space="0" w:color="auto"/>
        <w:right w:val="none" w:sz="0" w:space="0" w:color="auto"/>
      </w:divBdr>
    </w:div>
    <w:div w:id="1878734142">
      <w:bodyDiv w:val="1"/>
      <w:marLeft w:val="0"/>
      <w:marRight w:val="0"/>
      <w:marTop w:val="0"/>
      <w:marBottom w:val="0"/>
      <w:divBdr>
        <w:top w:val="none" w:sz="0" w:space="0" w:color="auto"/>
        <w:left w:val="none" w:sz="0" w:space="0" w:color="auto"/>
        <w:bottom w:val="none" w:sz="0" w:space="0" w:color="auto"/>
        <w:right w:val="none" w:sz="0" w:space="0" w:color="auto"/>
      </w:divBdr>
    </w:div>
    <w:div w:id="1878740013">
      <w:bodyDiv w:val="1"/>
      <w:marLeft w:val="0"/>
      <w:marRight w:val="0"/>
      <w:marTop w:val="0"/>
      <w:marBottom w:val="0"/>
      <w:divBdr>
        <w:top w:val="none" w:sz="0" w:space="0" w:color="auto"/>
        <w:left w:val="none" w:sz="0" w:space="0" w:color="auto"/>
        <w:bottom w:val="none" w:sz="0" w:space="0" w:color="auto"/>
        <w:right w:val="none" w:sz="0" w:space="0" w:color="auto"/>
      </w:divBdr>
    </w:div>
    <w:div w:id="1878816222">
      <w:bodyDiv w:val="1"/>
      <w:marLeft w:val="0"/>
      <w:marRight w:val="0"/>
      <w:marTop w:val="0"/>
      <w:marBottom w:val="0"/>
      <w:divBdr>
        <w:top w:val="none" w:sz="0" w:space="0" w:color="auto"/>
        <w:left w:val="none" w:sz="0" w:space="0" w:color="auto"/>
        <w:bottom w:val="none" w:sz="0" w:space="0" w:color="auto"/>
        <w:right w:val="none" w:sz="0" w:space="0" w:color="auto"/>
      </w:divBdr>
    </w:div>
    <w:div w:id="1878855760">
      <w:bodyDiv w:val="1"/>
      <w:marLeft w:val="0"/>
      <w:marRight w:val="0"/>
      <w:marTop w:val="0"/>
      <w:marBottom w:val="0"/>
      <w:divBdr>
        <w:top w:val="none" w:sz="0" w:space="0" w:color="auto"/>
        <w:left w:val="none" w:sz="0" w:space="0" w:color="auto"/>
        <w:bottom w:val="none" w:sz="0" w:space="0" w:color="auto"/>
        <w:right w:val="none" w:sz="0" w:space="0" w:color="auto"/>
      </w:divBdr>
    </w:div>
    <w:div w:id="1878882951">
      <w:bodyDiv w:val="1"/>
      <w:marLeft w:val="0"/>
      <w:marRight w:val="0"/>
      <w:marTop w:val="0"/>
      <w:marBottom w:val="0"/>
      <w:divBdr>
        <w:top w:val="none" w:sz="0" w:space="0" w:color="auto"/>
        <w:left w:val="none" w:sz="0" w:space="0" w:color="auto"/>
        <w:bottom w:val="none" w:sz="0" w:space="0" w:color="auto"/>
        <w:right w:val="none" w:sz="0" w:space="0" w:color="auto"/>
      </w:divBdr>
    </w:div>
    <w:div w:id="1878930029">
      <w:bodyDiv w:val="1"/>
      <w:marLeft w:val="0"/>
      <w:marRight w:val="0"/>
      <w:marTop w:val="0"/>
      <w:marBottom w:val="0"/>
      <w:divBdr>
        <w:top w:val="none" w:sz="0" w:space="0" w:color="auto"/>
        <w:left w:val="none" w:sz="0" w:space="0" w:color="auto"/>
        <w:bottom w:val="none" w:sz="0" w:space="0" w:color="auto"/>
        <w:right w:val="none" w:sz="0" w:space="0" w:color="auto"/>
      </w:divBdr>
    </w:div>
    <w:div w:id="1878934006">
      <w:bodyDiv w:val="1"/>
      <w:marLeft w:val="0"/>
      <w:marRight w:val="0"/>
      <w:marTop w:val="0"/>
      <w:marBottom w:val="0"/>
      <w:divBdr>
        <w:top w:val="none" w:sz="0" w:space="0" w:color="auto"/>
        <w:left w:val="none" w:sz="0" w:space="0" w:color="auto"/>
        <w:bottom w:val="none" w:sz="0" w:space="0" w:color="auto"/>
        <w:right w:val="none" w:sz="0" w:space="0" w:color="auto"/>
      </w:divBdr>
    </w:div>
    <w:div w:id="1879124584">
      <w:bodyDiv w:val="1"/>
      <w:marLeft w:val="0"/>
      <w:marRight w:val="0"/>
      <w:marTop w:val="0"/>
      <w:marBottom w:val="0"/>
      <w:divBdr>
        <w:top w:val="none" w:sz="0" w:space="0" w:color="auto"/>
        <w:left w:val="none" w:sz="0" w:space="0" w:color="auto"/>
        <w:bottom w:val="none" w:sz="0" w:space="0" w:color="auto"/>
        <w:right w:val="none" w:sz="0" w:space="0" w:color="auto"/>
      </w:divBdr>
    </w:div>
    <w:div w:id="1879201236">
      <w:bodyDiv w:val="1"/>
      <w:marLeft w:val="0"/>
      <w:marRight w:val="0"/>
      <w:marTop w:val="0"/>
      <w:marBottom w:val="0"/>
      <w:divBdr>
        <w:top w:val="none" w:sz="0" w:space="0" w:color="auto"/>
        <w:left w:val="none" w:sz="0" w:space="0" w:color="auto"/>
        <w:bottom w:val="none" w:sz="0" w:space="0" w:color="auto"/>
        <w:right w:val="none" w:sz="0" w:space="0" w:color="auto"/>
      </w:divBdr>
    </w:div>
    <w:div w:id="1879272923">
      <w:bodyDiv w:val="1"/>
      <w:marLeft w:val="0"/>
      <w:marRight w:val="0"/>
      <w:marTop w:val="0"/>
      <w:marBottom w:val="0"/>
      <w:divBdr>
        <w:top w:val="none" w:sz="0" w:space="0" w:color="auto"/>
        <w:left w:val="none" w:sz="0" w:space="0" w:color="auto"/>
        <w:bottom w:val="none" w:sz="0" w:space="0" w:color="auto"/>
        <w:right w:val="none" w:sz="0" w:space="0" w:color="auto"/>
      </w:divBdr>
    </w:div>
    <w:div w:id="1879319693">
      <w:bodyDiv w:val="1"/>
      <w:marLeft w:val="0"/>
      <w:marRight w:val="0"/>
      <w:marTop w:val="0"/>
      <w:marBottom w:val="0"/>
      <w:divBdr>
        <w:top w:val="none" w:sz="0" w:space="0" w:color="auto"/>
        <w:left w:val="none" w:sz="0" w:space="0" w:color="auto"/>
        <w:bottom w:val="none" w:sz="0" w:space="0" w:color="auto"/>
        <w:right w:val="none" w:sz="0" w:space="0" w:color="auto"/>
      </w:divBdr>
    </w:div>
    <w:div w:id="1879465573">
      <w:bodyDiv w:val="1"/>
      <w:marLeft w:val="0"/>
      <w:marRight w:val="0"/>
      <w:marTop w:val="0"/>
      <w:marBottom w:val="0"/>
      <w:divBdr>
        <w:top w:val="none" w:sz="0" w:space="0" w:color="auto"/>
        <w:left w:val="none" w:sz="0" w:space="0" w:color="auto"/>
        <w:bottom w:val="none" w:sz="0" w:space="0" w:color="auto"/>
        <w:right w:val="none" w:sz="0" w:space="0" w:color="auto"/>
      </w:divBdr>
    </w:div>
    <w:div w:id="1879506979">
      <w:bodyDiv w:val="1"/>
      <w:marLeft w:val="0"/>
      <w:marRight w:val="0"/>
      <w:marTop w:val="0"/>
      <w:marBottom w:val="0"/>
      <w:divBdr>
        <w:top w:val="none" w:sz="0" w:space="0" w:color="auto"/>
        <w:left w:val="none" w:sz="0" w:space="0" w:color="auto"/>
        <w:bottom w:val="none" w:sz="0" w:space="0" w:color="auto"/>
        <w:right w:val="none" w:sz="0" w:space="0" w:color="auto"/>
      </w:divBdr>
    </w:div>
    <w:div w:id="1879513908">
      <w:bodyDiv w:val="1"/>
      <w:marLeft w:val="0"/>
      <w:marRight w:val="0"/>
      <w:marTop w:val="0"/>
      <w:marBottom w:val="0"/>
      <w:divBdr>
        <w:top w:val="none" w:sz="0" w:space="0" w:color="auto"/>
        <w:left w:val="none" w:sz="0" w:space="0" w:color="auto"/>
        <w:bottom w:val="none" w:sz="0" w:space="0" w:color="auto"/>
        <w:right w:val="none" w:sz="0" w:space="0" w:color="auto"/>
      </w:divBdr>
    </w:div>
    <w:div w:id="1879581268">
      <w:bodyDiv w:val="1"/>
      <w:marLeft w:val="0"/>
      <w:marRight w:val="0"/>
      <w:marTop w:val="0"/>
      <w:marBottom w:val="0"/>
      <w:divBdr>
        <w:top w:val="none" w:sz="0" w:space="0" w:color="auto"/>
        <w:left w:val="none" w:sz="0" w:space="0" w:color="auto"/>
        <w:bottom w:val="none" w:sz="0" w:space="0" w:color="auto"/>
        <w:right w:val="none" w:sz="0" w:space="0" w:color="auto"/>
      </w:divBdr>
    </w:div>
    <w:div w:id="1879588682">
      <w:bodyDiv w:val="1"/>
      <w:marLeft w:val="0"/>
      <w:marRight w:val="0"/>
      <w:marTop w:val="0"/>
      <w:marBottom w:val="0"/>
      <w:divBdr>
        <w:top w:val="none" w:sz="0" w:space="0" w:color="auto"/>
        <w:left w:val="none" w:sz="0" w:space="0" w:color="auto"/>
        <w:bottom w:val="none" w:sz="0" w:space="0" w:color="auto"/>
        <w:right w:val="none" w:sz="0" w:space="0" w:color="auto"/>
      </w:divBdr>
    </w:div>
    <w:div w:id="1879657869">
      <w:bodyDiv w:val="1"/>
      <w:marLeft w:val="0"/>
      <w:marRight w:val="0"/>
      <w:marTop w:val="0"/>
      <w:marBottom w:val="0"/>
      <w:divBdr>
        <w:top w:val="none" w:sz="0" w:space="0" w:color="auto"/>
        <w:left w:val="none" w:sz="0" w:space="0" w:color="auto"/>
        <w:bottom w:val="none" w:sz="0" w:space="0" w:color="auto"/>
        <w:right w:val="none" w:sz="0" w:space="0" w:color="auto"/>
      </w:divBdr>
    </w:div>
    <w:div w:id="1879662274">
      <w:bodyDiv w:val="1"/>
      <w:marLeft w:val="0"/>
      <w:marRight w:val="0"/>
      <w:marTop w:val="0"/>
      <w:marBottom w:val="0"/>
      <w:divBdr>
        <w:top w:val="none" w:sz="0" w:space="0" w:color="auto"/>
        <w:left w:val="none" w:sz="0" w:space="0" w:color="auto"/>
        <w:bottom w:val="none" w:sz="0" w:space="0" w:color="auto"/>
        <w:right w:val="none" w:sz="0" w:space="0" w:color="auto"/>
      </w:divBdr>
    </w:div>
    <w:div w:id="1879704138">
      <w:bodyDiv w:val="1"/>
      <w:marLeft w:val="0"/>
      <w:marRight w:val="0"/>
      <w:marTop w:val="0"/>
      <w:marBottom w:val="0"/>
      <w:divBdr>
        <w:top w:val="none" w:sz="0" w:space="0" w:color="auto"/>
        <w:left w:val="none" w:sz="0" w:space="0" w:color="auto"/>
        <w:bottom w:val="none" w:sz="0" w:space="0" w:color="auto"/>
        <w:right w:val="none" w:sz="0" w:space="0" w:color="auto"/>
      </w:divBdr>
    </w:div>
    <w:div w:id="1879734692">
      <w:bodyDiv w:val="1"/>
      <w:marLeft w:val="0"/>
      <w:marRight w:val="0"/>
      <w:marTop w:val="0"/>
      <w:marBottom w:val="0"/>
      <w:divBdr>
        <w:top w:val="none" w:sz="0" w:space="0" w:color="auto"/>
        <w:left w:val="none" w:sz="0" w:space="0" w:color="auto"/>
        <w:bottom w:val="none" w:sz="0" w:space="0" w:color="auto"/>
        <w:right w:val="none" w:sz="0" w:space="0" w:color="auto"/>
      </w:divBdr>
    </w:div>
    <w:div w:id="1879736257">
      <w:bodyDiv w:val="1"/>
      <w:marLeft w:val="0"/>
      <w:marRight w:val="0"/>
      <w:marTop w:val="0"/>
      <w:marBottom w:val="0"/>
      <w:divBdr>
        <w:top w:val="none" w:sz="0" w:space="0" w:color="auto"/>
        <w:left w:val="none" w:sz="0" w:space="0" w:color="auto"/>
        <w:bottom w:val="none" w:sz="0" w:space="0" w:color="auto"/>
        <w:right w:val="none" w:sz="0" w:space="0" w:color="auto"/>
      </w:divBdr>
    </w:div>
    <w:div w:id="1879855499">
      <w:bodyDiv w:val="1"/>
      <w:marLeft w:val="0"/>
      <w:marRight w:val="0"/>
      <w:marTop w:val="0"/>
      <w:marBottom w:val="0"/>
      <w:divBdr>
        <w:top w:val="none" w:sz="0" w:space="0" w:color="auto"/>
        <w:left w:val="none" w:sz="0" w:space="0" w:color="auto"/>
        <w:bottom w:val="none" w:sz="0" w:space="0" w:color="auto"/>
        <w:right w:val="none" w:sz="0" w:space="0" w:color="auto"/>
      </w:divBdr>
    </w:div>
    <w:div w:id="1879926032">
      <w:bodyDiv w:val="1"/>
      <w:marLeft w:val="0"/>
      <w:marRight w:val="0"/>
      <w:marTop w:val="0"/>
      <w:marBottom w:val="0"/>
      <w:divBdr>
        <w:top w:val="none" w:sz="0" w:space="0" w:color="auto"/>
        <w:left w:val="none" w:sz="0" w:space="0" w:color="auto"/>
        <w:bottom w:val="none" w:sz="0" w:space="0" w:color="auto"/>
        <w:right w:val="none" w:sz="0" w:space="0" w:color="auto"/>
      </w:divBdr>
    </w:div>
    <w:div w:id="1879928533">
      <w:bodyDiv w:val="1"/>
      <w:marLeft w:val="0"/>
      <w:marRight w:val="0"/>
      <w:marTop w:val="0"/>
      <w:marBottom w:val="0"/>
      <w:divBdr>
        <w:top w:val="none" w:sz="0" w:space="0" w:color="auto"/>
        <w:left w:val="none" w:sz="0" w:space="0" w:color="auto"/>
        <w:bottom w:val="none" w:sz="0" w:space="0" w:color="auto"/>
        <w:right w:val="none" w:sz="0" w:space="0" w:color="auto"/>
      </w:divBdr>
    </w:div>
    <w:div w:id="1879968135">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044666">
      <w:bodyDiv w:val="1"/>
      <w:marLeft w:val="0"/>
      <w:marRight w:val="0"/>
      <w:marTop w:val="0"/>
      <w:marBottom w:val="0"/>
      <w:divBdr>
        <w:top w:val="none" w:sz="0" w:space="0" w:color="auto"/>
        <w:left w:val="none" w:sz="0" w:space="0" w:color="auto"/>
        <w:bottom w:val="none" w:sz="0" w:space="0" w:color="auto"/>
        <w:right w:val="none" w:sz="0" w:space="0" w:color="auto"/>
      </w:divBdr>
    </w:div>
    <w:div w:id="1880050451">
      <w:bodyDiv w:val="1"/>
      <w:marLeft w:val="0"/>
      <w:marRight w:val="0"/>
      <w:marTop w:val="0"/>
      <w:marBottom w:val="0"/>
      <w:divBdr>
        <w:top w:val="none" w:sz="0" w:space="0" w:color="auto"/>
        <w:left w:val="none" w:sz="0" w:space="0" w:color="auto"/>
        <w:bottom w:val="none" w:sz="0" w:space="0" w:color="auto"/>
        <w:right w:val="none" w:sz="0" w:space="0" w:color="auto"/>
      </w:divBdr>
    </w:div>
    <w:div w:id="1880316580">
      <w:bodyDiv w:val="1"/>
      <w:marLeft w:val="0"/>
      <w:marRight w:val="0"/>
      <w:marTop w:val="0"/>
      <w:marBottom w:val="0"/>
      <w:divBdr>
        <w:top w:val="none" w:sz="0" w:space="0" w:color="auto"/>
        <w:left w:val="none" w:sz="0" w:space="0" w:color="auto"/>
        <w:bottom w:val="none" w:sz="0" w:space="0" w:color="auto"/>
        <w:right w:val="none" w:sz="0" w:space="0" w:color="auto"/>
      </w:divBdr>
    </w:div>
    <w:div w:id="1880359696">
      <w:bodyDiv w:val="1"/>
      <w:marLeft w:val="0"/>
      <w:marRight w:val="0"/>
      <w:marTop w:val="0"/>
      <w:marBottom w:val="0"/>
      <w:divBdr>
        <w:top w:val="none" w:sz="0" w:space="0" w:color="auto"/>
        <w:left w:val="none" w:sz="0" w:space="0" w:color="auto"/>
        <w:bottom w:val="none" w:sz="0" w:space="0" w:color="auto"/>
        <w:right w:val="none" w:sz="0" w:space="0" w:color="auto"/>
      </w:divBdr>
    </w:div>
    <w:div w:id="1880430066">
      <w:bodyDiv w:val="1"/>
      <w:marLeft w:val="0"/>
      <w:marRight w:val="0"/>
      <w:marTop w:val="0"/>
      <w:marBottom w:val="0"/>
      <w:divBdr>
        <w:top w:val="none" w:sz="0" w:space="0" w:color="auto"/>
        <w:left w:val="none" w:sz="0" w:space="0" w:color="auto"/>
        <w:bottom w:val="none" w:sz="0" w:space="0" w:color="auto"/>
        <w:right w:val="none" w:sz="0" w:space="0" w:color="auto"/>
      </w:divBdr>
    </w:div>
    <w:div w:id="1880433547">
      <w:bodyDiv w:val="1"/>
      <w:marLeft w:val="0"/>
      <w:marRight w:val="0"/>
      <w:marTop w:val="0"/>
      <w:marBottom w:val="0"/>
      <w:divBdr>
        <w:top w:val="none" w:sz="0" w:space="0" w:color="auto"/>
        <w:left w:val="none" w:sz="0" w:space="0" w:color="auto"/>
        <w:bottom w:val="none" w:sz="0" w:space="0" w:color="auto"/>
        <w:right w:val="none" w:sz="0" w:space="0" w:color="auto"/>
      </w:divBdr>
    </w:div>
    <w:div w:id="1880508104">
      <w:bodyDiv w:val="1"/>
      <w:marLeft w:val="0"/>
      <w:marRight w:val="0"/>
      <w:marTop w:val="0"/>
      <w:marBottom w:val="0"/>
      <w:divBdr>
        <w:top w:val="none" w:sz="0" w:space="0" w:color="auto"/>
        <w:left w:val="none" w:sz="0" w:space="0" w:color="auto"/>
        <w:bottom w:val="none" w:sz="0" w:space="0" w:color="auto"/>
        <w:right w:val="none" w:sz="0" w:space="0" w:color="auto"/>
      </w:divBdr>
    </w:div>
    <w:div w:id="1880510586">
      <w:bodyDiv w:val="1"/>
      <w:marLeft w:val="0"/>
      <w:marRight w:val="0"/>
      <w:marTop w:val="0"/>
      <w:marBottom w:val="0"/>
      <w:divBdr>
        <w:top w:val="none" w:sz="0" w:space="0" w:color="auto"/>
        <w:left w:val="none" w:sz="0" w:space="0" w:color="auto"/>
        <w:bottom w:val="none" w:sz="0" w:space="0" w:color="auto"/>
        <w:right w:val="none" w:sz="0" w:space="0" w:color="auto"/>
      </w:divBdr>
    </w:div>
    <w:div w:id="1880555844">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 w:id="1880587495">
      <w:bodyDiv w:val="1"/>
      <w:marLeft w:val="0"/>
      <w:marRight w:val="0"/>
      <w:marTop w:val="0"/>
      <w:marBottom w:val="0"/>
      <w:divBdr>
        <w:top w:val="none" w:sz="0" w:space="0" w:color="auto"/>
        <w:left w:val="none" w:sz="0" w:space="0" w:color="auto"/>
        <w:bottom w:val="none" w:sz="0" w:space="0" w:color="auto"/>
        <w:right w:val="none" w:sz="0" w:space="0" w:color="auto"/>
      </w:divBdr>
    </w:div>
    <w:div w:id="1880704987">
      <w:bodyDiv w:val="1"/>
      <w:marLeft w:val="0"/>
      <w:marRight w:val="0"/>
      <w:marTop w:val="0"/>
      <w:marBottom w:val="0"/>
      <w:divBdr>
        <w:top w:val="none" w:sz="0" w:space="0" w:color="auto"/>
        <w:left w:val="none" w:sz="0" w:space="0" w:color="auto"/>
        <w:bottom w:val="none" w:sz="0" w:space="0" w:color="auto"/>
        <w:right w:val="none" w:sz="0" w:space="0" w:color="auto"/>
      </w:divBdr>
    </w:div>
    <w:div w:id="1880776229">
      <w:bodyDiv w:val="1"/>
      <w:marLeft w:val="0"/>
      <w:marRight w:val="0"/>
      <w:marTop w:val="0"/>
      <w:marBottom w:val="0"/>
      <w:divBdr>
        <w:top w:val="none" w:sz="0" w:space="0" w:color="auto"/>
        <w:left w:val="none" w:sz="0" w:space="0" w:color="auto"/>
        <w:bottom w:val="none" w:sz="0" w:space="0" w:color="auto"/>
        <w:right w:val="none" w:sz="0" w:space="0" w:color="auto"/>
      </w:divBdr>
    </w:div>
    <w:div w:id="1880820360">
      <w:bodyDiv w:val="1"/>
      <w:marLeft w:val="0"/>
      <w:marRight w:val="0"/>
      <w:marTop w:val="0"/>
      <w:marBottom w:val="0"/>
      <w:divBdr>
        <w:top w:val="none" w:sz="0" w:space="0" w:color="auto"/>
        <w:left w:val="none" w:sz="0" w:space="0" w:color="auto"/>
        <w:bottom w:val="none" w:sz="0" w:space="0" w:color="auto"/>
        <w:right w:val="none" w:sz="0" w:space="0" w:color="auto"/>
      </w:divBdr>
    </w:div>
    <w:div w:id="1880821832">
      <w:bodyDiv w:val="1"/>
      <w:marLeft w:val="0"/>
      <w:marRight w:val="0"/>
      <w:marTop w:val="0"/>
      <w:marBottom w:val="0"/>
      <w:divBdr>
        <w:top w:val="none" w:sz="0" w:space="0" w:color="auto"/>
        <w:left w:val="none" w:sz="0" w:space="0" w:color="auto"/>
        <w:bottom w:val="none" w:sz="0" w:space="0" w:color="auto"/>
        <w:right w:val="none" w:sz="0" w:space="0" w:color="auto"/>
      </w:divBdr>
    </w:div>
    <w:div w:id="1880895157">
      <w:bodyDiv w:val="1"/>
      <w:marLeft w:val="0"/>
      <w:marRight w:val="0"/>
      <w:marTop w:val="0"/>
      <w:marBottom w:val="0"/>
      <w:divBdr>
        <w:top w:val="none" w:sz="0" w:space="0" w:color="auto"/>
        <w:left w:val="none" w:sz="0" w:space="0" w:color="auto"/>
        <w:bottom w:val="none" w:sz="0" w:space="0" w:color="auto"/>
        <w:right w:val="none" w:sz="0" w:space="0" w:color="auto"/>
      </w:divBdr>
    </w:div>
    <w:div w:id="1880971769">
      <w:bodyDiv w:val="1"/>
      <w:marLeft w:val="0"/>
      <w:marRight w:val="0"/>
      <w:marTop w:val="0"/>
      <w:marBottom w:val="0"/>
      <w:divBdr>
        <w:top w:val="none" w:sz="0" w:space="0" w:color="auto"/>
        <w:left w:val="none" w:sz="0" w:space="0" w:color="auto"/>
        <w:bottom w:val="none" w:sz="0" w:space="0" w:color="auto"/>
        <w:right w:val="none" w:sz="0" w:space="0" w:color="auto"/>
      </w:divBdr>
    </w:div>
    <w:div w:id="1881018327">
      <w:bodyDiv w:val="1"/>
      <w:marLeft w:val="0"/>
      <w:marRight w:val="0"/>
      <w:marTop w:val="0"/>
      <w:marBottom w:val="0"/>
      <w:divBdr>
        <w:top w:val="none" w:sz="0" w:space="0" w:color="auto"/>
        <w:left w:val="none" w:sz="0" w:space="0" w:color="auto"/>
        <w:bottom w:val="none" w:sz="0" w:space="0" w:color="auto"/>
        <w:right w:val="none" w:sz="0" w:space="0" w:color="auto"/>
      </w:divBdr>
    </w:div>
    <w:div w:id="1881044336">
      <w:bodyDiv w:val="1"/>
      <w:marLeft w:val="0"/>
      <w:marRight w:val="0"/>
      <w:marTop w:val="0"/>
      <w:marBottom w:val="0"/>
      <w:divBdr>
        <w:top w:val="none" w:sz="0" w:space="0" w:color="auto"/>
        <w:left w:val="none" w:sz="0" w:space="0" w:color="auto"/>
        <w:bottom w:val="none" w:sz="0" w:space="0" w:color="auto"/>
        <w:right w:val="none" w:sz="0" w:space="0" w:color="auto"/>
      </w:divBdr>
    </w:div>
    <w:div w:id="1881086404">
      <w:bodyDiv w:val="1"/>
      <w:marLeft w:val="0"/>
      <w:marRight w:val="0"/>
      <w:marTop w:val="0"/>
      <w:marBottom w:val="0"/>
      <w:divBdr>
        <w:top w:val="none" w:sz="0" w:space="0" w:color="auto"/>
        <w:left w:val="none" w:sz="0" w:space="0" w:color="auto"/>
        <w:bottom w:val="none" w:sz="0" w:space="0" w:color="auto"/>
        <w:right w:val="none" w:sz="0" w:space="0" w:color="auto"/>
      </w:divBdr>
    </w:div>
    <w:div w:id="1881087856">
      <w:bodyDiv w:val="1"/>
      <w:marLeft w:val="0"/>
      <w:marRight w:val="0"/>
      <w:marTop w:val="0"/>
      <w:marBottom w:val="0"/>
      <w:divBdr>
        <w:top w:val="none" w:sz="0" w:space="0" w:color="auto"/>
        <w:left w:val="none" w:sz="0" w:space="0" w:color="auto"/>
        <w:bottom w:val="none" w:sz="0" w:space="0" w:color="auto"/>
        <w:right w:val="none" w:sz="0" w:space="0" w:color="auto"/>
      </w:divBdr>
    </w:div>
    <w:div w:id="1881166353">
      <w:bodyDiv w:val="1"/>
      <w:marLeft w:val="0"/>
      <w:marRight w:val="0"/>
      <w:marTop w:val="0"/>
      <w:marBottom w:val="0"/>
      <w:divBdr>
        <w:top w:val="none" w:sz="0" w:space="0" w:color="auto"/>
        <w:left w:val="none" w:sz="0" w:space="0" w:color="auto"/>
        <w:bottom w:val="none" w:sz="0" w:space="0" w:color="auto"/>
        <w:right w:val="none" w:sz="0" w:space="0" w:color="auto"/>
      </w:divBdr>
    </w:div>
    <w:div w:id="1881238689">
      <w:bodyDiv w:val="1"/>
      <w:marLeft w:val="0"/>
      <w:marRight w:val="0"/>
      <w:marTop w:val="0"/>
      <w:marBottom w:val="0"/>
      <w:divBdr>
        <w:top w:val="none" w:sz="0" w:space="0" w:color="auto"/>
        <w:left w:val="none" w:sz="0" w:space="0" w:color="auto"/>
        <w:bottom w:val="none" w:sz="0" w:space="0" w:color="auto"/>
        <w:right w:val="none" w:sz="0" w:space="0" w:color="auto"/>
      </w:divBdr>
    </w:div>
    <w:div w:id="1881287452">
      <w:bodyDiv w:val="1"/>
      <w:marLeft w:val="0"/>
      <w:marRight w:val="0"/>
      <w:marTop w:val="0"/>
      <w:marBottom w:val="0"/>
      <w:divBdr>
        <w:top w:val="none" w:sz="0" w:space="0" w:color="auto"/>
        <w:left w:val="none" w:sz="0" w:space="0" w:color="auto"/>
        <w:bottom w:val="none" w:sz="0" w:space="0" w:color="auto"/>
        <w:right w:val="none" w:sz="0" w:space="0" w:color="auto"/>
      </w:divBdr>
    </w:div>
    <w:div w:id="1881362542">
      <w:bodyDiv w:val="1"/>
      <w:marLeft w:val="0"/>
      <w:marRight w:val="0"/>
      <w:marTop w:val="0"/>
      <w:marBottom w:val="0"/>
      <w:divBdr>
        <w:top w:val="none" w:sz="0" w:space="0" w:color="auto"/>
        <w:left w:val="none" w:sz="0" w:space="0" w:color="auto"/>
        <w:bottom w:val="none" w:sz="0" w:space="0" w:color="auto"/>
        <w:right w:val="none" w:sz="0" w:space="0" w:color="auto"/>
      </w:divBdr>
    </w:div>
    <w:div w:id="1881436354">
      <w:bodyDiv w:val="1"/>
      <w:marLeft w:val="0"/>
      <w:marRight w:val="0"/>
      <w:marTop w:val="0"/>
      <w:marBottom w:val="0"/>
      <w:divBdr>
        <w:top w:val="none" w:sz="0" w:space="0" w:color="auto"/>
        <w:left w:val="none" w:sz="0" w:space="0" w:color="auto"/>
        <w:bottom w:val="none" w:sz="0" w:space="0" w:color="auto"/>
        <w:right w:val="none" w:sz="0" w:space="0" w:color="auto"/>
      </w:divBdr>
    </w:div>
    <w:div w:id="1881476080">
      <w:bodyDiv w:val="1"/>
      <w:marLeft w:val="0"/>
      <w:marRight w:val="0"/>
      <w:marTop w:val="0"/>
      <w:marBottom w:val="0"/>
      <w:divBdr>
        <w:top w:val="none" w:sz="0" w:space="0" w:color="auto"/>
        <w:left w:val="none" w:sz="0" w:space="0" w:color="auto"/>
        <w:bottom w:val="none" w:sz="0" w:space="0" w:color="auto"/>
        <w:right w:val="none" w:sz="0" w:space="0" w:color="auto"/>
      </w:divBdr>
    </w:div>
    <w:div w:id="1881547371">
      <w:bodyDiv w:val="1"/>
      <w:marLeft w:val="0"/>
      <w:marRight w:val="0"/>
      <w:marTop w:val="0"/>
      <w:marBottom w:val="0"/>
      <w:divBdr>
        <w:top w:val="none" w:sz="0" w:space="0" w:color="auto"/>
        <w:left w:val="none" w:sz="0" w:space="0" w:color="auto"/>
        <w:bottom w:val="none" w:sz="0" w:space="0" w:color="auto"/>
        <w:right w:val="none" w:sz="0" w:space="0" w:color="auto"/>
      </w:divBdr>
    </w:div>
    <w:div w:id="1881547385">
      <w:bodyDiv w:val="1"/>
      <w:marLeft w:val="0"/>
      <w:marRight w:val="0"/>
      <w:marTop w:val="0"/>
      <w:marBottom w:val="0"/>
      <w:divBdr>
        <w:top w:val="none" w:sz="0" w:space="0" w:color="auto"/>
        <w:left w:val="none" w:sz="0" w:space="0" w:color="auto"/>
        <w:bottom w:val="none" w:sz="0" w:space="0" w:color="auto"/>
        <w:right w:val="none" w:sz="0" w:space="0" w:color="auto"/>
      </w:divBdr>
    </w:div>
    <w:div w:id="1881553383">
      <w:bodyDiv w:val="1"/>
      <w:marLeft w:val="0"/>
      <w:marRight w:val="0"/>
      <w:marTop w:val="0"/>
      <w:marBottom w:val="0"/>
      <w:divBdr>
        <w:top w:val="none" w:sz="0" w:space="0" w:color="auto"/>
        <w:left w:val="none" w:sz="0" w:space="0" w:color="auto"/>
        <w:bottom w:val="none" w:sz="0" w:space="0" w:color="auto"/>
        <w:right w:val="none" w:sz="0" w:space="0" w:color="auto"/>
      </w:divBdr>
    </w:div>
    <w:div w:id="1881553880">
      <w:bodyDiv w:val="1"/>
      <w:marLeft w:val="0"/>
      <w:marRight w:val="0"/>
      <w:marTop w:val="0"/>
      <w:marBottom w:val="0"/>
      <w:divBdr>
        <w:top w:val="none" w:sz="0" w:space="0" w:color="auto"/>
        <w:left w:val="none" w:sz="0" w:space="0" w:color="auto"/>
        <w:bottom w:val="none" w:sz="0" w:space="0" w:color="auto"/>
        <w:right w:val="none" w:sz="0" w:space="0" w:color="auto"/>
      </w:divBdr>
    </w:div>
    <w:div w:id="1881629743">
      <w:bodyDiv w:val="1"/>
      <w:marLeft w:val="0"/>
      <w:marRight w:val="0"/>
      <w:marTop w:val="0"/>
      <w:marBottom w:val="0"/>
      <w:divBdr>
        <w:top w:val="none" w:sz="0" w:space="0" w:color="auto"/>
        <w:left w:val="none" w:sz="0" w:space="0" w:color="auto"/>
        <w:bottom w:val="none" w:sz="0" w:space="0" w:color="auto"/>
        <w:right w:val="none" w:sz="0" w:space="0" w:color="auto"/>
      </w:divBdr>
    </w:div>
    <w:div w:id="1881740488">
      <w:bodyDiv w:val="1"/>
      <w:marLeft w:val="0"/>
      <w:marRight w:val="0"/>
      <w:marTop w:val="0"/>
      <w:marBottom w:val="0"/>
      <w:divBdr>
        <w:top w:val="none" w:sz="0" w:space="0" w:color="auto"/>
        <w:left w:val="none" w:sz="0" w:space="0" w:color="auto"/>
        <w:bottom w:val="none" w:sz="0" w:space="0" w:color="auto"/>
        <w:right w:val="none" w:sz="0" w:space="0" w:color="auto"/>
      </w:divBdr>
    </w:div>
    <w:div w:id="1881815292">
      <w:bodyDiv w:val="1"/>
      <w:marLeft w:val="0"/>
      <w:marRight w:val="0"/>
      <w:marTop w:val="0"/>
      <w:marBottom w:val="0"/>
      <w:divBdr>
        <w:top w:val="none" w:sz="0" w:space="0" w:color="auto"/>
        <w:left w:val="none" w:sz="0" w:space="0" w:color="auto"/>
        <w:bottom w:val="none" w:sz="0" w:space="0" w:color="auto"/>
        <w:right w:val="none" w:sz="0" w:space="0" w:color="auto"/>
      </w:divBdr>
    </w:div>
    <w:div w:id="1881815632">
      <w:bodyDiv w:val="1"/>
      <w:marLeft w:val="0"/>
      <w:marRight w:val="0"/>
      <w:marTop w:val="0"/>
      <w:marBottom w:val="0"/>
      <w:divBdr>
        <w:top w:val="none" w:sz="0" w:space="0" w:color="auto"/>
        <w:left w:val="none" w:sz="0" w:space="0" w:color="auto"/>
        <w:bottom w:val="none" w:sz="0" w:space="0" w:color="auto"/>
        <w:right w:val="none" w:sz="0" w:space="0" w:color="auto"/>
      </w:divBdr>
    </w:div>
    <w:div w:id="1881867300">
      <w:bodyDiv w:val="1"/>
      <w:marLeft w:val="0"/>
      <w:marRight w:val="0"/>
      <w:marTop w:val="0"/>
      <w:marBottom w:val="0"/>
      <w:divBdr>
        <w:top w:val="none" w:sz="0" w:space="0" w:color="auto"/>
        <w:left w:val="none" w:sz="0" w:space="0" w:color="auto"/>
        <w:bottom w:val="none" w:sz="0" w:space="0" w:color="auto"/>
        <w:right w:val="none" w:sz="0" w:space="0" w:color="auto"/>
      </w:divBdr>
    </w:div>
    <w:div w:id="1881942718">
      <w:bodyDiv w:val="1"/>
      <w:marLeft w:val="0"/>
      <w:marRight w:val="0"/>
      <w:marTop w:val="0"/>
      <w:marBottom w:val="0"/>
      <w:divBdr>
        <w:top w:val="none" w:sz="0" w:space="0" w:color="auto"/>
        <w:left w:val="none" w:sz="0" w:space="0" w:color="auto"/>
        <w:bottom w:val="none" w:sz="0" w:space="0" w:color="auto"/>
        <w:right w:val="none" w:sz="0" w:space="0" w:color="auto"/>
      </w:divBdr>
    </w:div>
    <w:div w:id="1882013272">
      <w:bodyDiv w:val="1"/>
      <w:marLeft w:val="0"/>
      <w:marRight w:val="0"/>
      <w:marTop w:val="0"/>
      <w:marBottom w:val="0"/>
      <w:divBdr>
        <w:top w:val="none" w:sz="0" w:space="0" w:color="auto"/>
        <w:left w:val="none" w:sz="0" w:space="0" w:color="auto"/>
        <w:bottom w:val="none" w:sz="0" w:space="0" w:color="auto"/>
        <w:right w:val="none" w:sz="0" w:space="0" w:color="auto"/>
      </w:divBdr>
    </w:div>
    <w:div w:id="1882132025">
      <w:bodyDiv w:val="1"/>
      <w:marLeft w:val="0"/>
      <w:marRight w:val="0"/>
      <w:marTop w:val="0"/>
      <w:marBottom w:val="0"/>
      <w:divBdr>
        <w:top w:val="none" w:sz="0" w:space="0" w:color="auto"/>
        <w:left w:val="none" w:sz="0" w:space="0" w:color="auto"/>
        <w:bottom w:val="none" w:sz="0" w:space="0" w:color="auto"/>
        <w:right w:val="none" w:sz="0" w:space="0" w:color="auto"/>
      </w:divBdr>
    </w:div>
    <w:div w:id="1882132374">
      <w:bodyDiv w:val="1"/>
      <w:marLeft w:val="0"/>
      <w:marRight w:val="0"/>
      <w:marTop w:val="0"/>
      <w:marBottom w:val="0"/>
      <w:divBdr>
        <w:top w:val="none" w:sz="0" w:space="0" w:color="auto"/>
        <w:left w:val="none" w:sz="0" w:space="0" w:color="auto"/>
        <w:bottom w:val="none" w:sz="0" w:space="0" w:color="auto"/>
        <w:right w:val="none" w:sz="0" w:space="0" w:color="auto"/>
      </w:divBdr>
    </w:div>
    <w:div w:id="1882277369">
      <w:bodyDiv w:val="1"/>
      <w:marLeft w:val="0"/>
      <w:marRight w:val="0"/>
      <w:marTop w:val="0"/>
      <w:marBottom w:val="0"/>
      <w:divBdr>
        <w:top w:val="none" w:sz="0" w:space="0" w:color="auto"/>
        <w:left w:val="none" w:sz="0" w:space="0" w:color="auto"/>
        <w:bottom w:val="none" w:sz="0" w:space="0" w:color="auto"/>
        <w:right w:val="none" w:sz="0" w:space="0" w:color="auto"/>
      </w:divBdr>
    </w:div>
    <w:div w:id="1882281782">
      <w:bodyDiv w:val="1"/>
      <w:marLeft w:val="0"/>
      <w:marRight w:val="0"/>
      <w:marTop w:val="0"/>
      <w:marBottom w:val="0"/>
      <w:divBdr>
        <w:top w:val="none" w:sz="0" w:space="0" w:color="auto"/>
        <w:left w:val="none" w:sz="0" w:space="0" w:color="auto"/>
        <w:bottom w:val="none" w:sz="0" w:space="0" w:color="auto"/>
        <w:right w:val="none" w:sz="0" w:space="0" w:color="auto"/>
      </w:divBdr>
    </w:div>
    <w:div w:id="1882395359">
      <w:bodyDiv w:val="1"/>
      <w:marLeft w:val="0"/>
      <w:marRight w:val="0"/>
      <w:marTop w:val="0"/>
      <w:marBottom w:val="0"/>
      <w:divBdr>
        <w:top w:val="none" w:sz="0" w:space="0" w:color="auto"/>
        <w:left w:val="none" w:sz="0" w:space="0" w:color="auto"/>
        <w:bottom w:val="none" w:sz="0" w:space="0" w:color="auto"/>
        <w:right w:val="none" w:sz="0" w:space="0" w:color="auto"/>
      </w:divBdr>
    </w:div>
    <w:div w:id="1882400469">
      <w:bodyDiv w:val="1"/>
      <w:marLeft w:val="0"/>
      <w:marRight w:val="0"/>
      <w:marTop w:val="0"/>
      <w:marBottom w:val="0"/>
      <w:divBdr>
        <w:top w:val="none" w:sz="0" w:space="0" w:color="auto"/>
        <w:left w:val="none" w:sz="0" w:space="0" w:color="auto"/>
        <w:bottom w:val="none" w:sz="0" w:space="0" w:color="auto"/>
        <w:right w:val="none" w:sz="0" w:space="0" w:color="auto"/>
      </w:divBdr>
    </w:div>
    <w:div w:id="1882404073">
      <w:bodyDiv w:val="1"/>
      <w:marLeft w:val="0"/>
      <w:marRight w:val="0"/>
      <w:marTop w:val="0"/>
      <w:marBottom w:val="0"/>
      <w:divBdr>
        <w:top w:val="none" w:sz="0" w:space="0" w:color="auto"/>
        <w:left w:val="none" w:sz="0" w:space="0" w:color="auto"/>
        <w:bottom w:val="none" w:sz="0" w:space="0" w:color="auto"/>
        <w:right w:val="none" w:sz="0" w:space="0" w:color="auto"/>
      </w:divBdr>
    </w:div>
    <w:div w:id="1882475264">
      <w:bodyDiv w:val="1"/>
      <w:marLeft w:val="0"/>
      <w:marRight w:val="0"/>
      <w:marTop w:val="0"/>
      <w:marBottom w:val="0"/>
      <w:divBdr>
        <w:top w:val="none" w:sz="0" w:space="0" w:color="auto"/>
        <w:left w:val="none" w:sz="0" w:space="0" w:color="auto"/>
        <w:bottom w:val="none" w:sz="0" w:space="0" w:color="auto"/>
        <w:right w:val="none" w:sz="0" w:space="0" w:color="auto"/>
      </w:divBdr>
    </w:div>
    <w:div w:id="1882480006">
      <w:bodyDiv w:val="1"/>
      <w:marLeft w:val="0"/>
      <w:marRight w:val="0"/>
      <w:marTop w:val="0"/>
      <w:marBottom w:val="0"/>
      <w:divBdr>
        <w:top w:val="none" w:sz="0" w:space="0" w:color="auto"/>
        <w:left w:val="none" w:sz="0" w:space="0" w:color="auto"/>
        <w:bottom w:val="none" w:sz="0" w:space="0" w:color="auto"/>
        <w:right w:val="none" w:sz="0" w:space="0" w:color="auto"/>
      </w:divBdr>
    </w:div>
    <w:div w:id="1882549536">
      <w:bodyDiv w:val="1"/>
      <w:marLeft w:val="0"/>
      <w:marRight w:val="0"/>
      <w:marTop w:val="0"/>
      <w:marBottom w:val="0"/>
      <w:divBdr>
        <w:top w:val="none" w:sz="0" w:space="0" w:color="auto"/>
        <w:left w:val="none" w:sz="0" w:space="0" w:color="auto"/>
        <w:bottom w:val="none" w:sz="0" w:space="0" w:color="auto"/>
        <w:right w:val="none" w:sz="0" w:space="0" w:color="auto"/>
      </w:divBdr>
    </w:div>
    <w:div w:id="1882668531">
      <w:bodyDiv w:val="1"/>
      <w:marLeft w:val="0"/>
      <w:marRight w:val="0"/>
      <w:marTop w:val="0"/>
      <w:marBottom w:val="0"/>
      <w:divBdr>
        <w:top w:val="none" w:sz="0" w:space="0" w:color="auto"/>
        <w:left w:val="none" w:sz="0" w:space="0" w:color="auto"/>
        <w:bottom w:val="none" w:sz="0" w:space="0" w:color="auto"/>
        <w:right w:val="none" w:sz="0" w:space="0" w:color="auto"/>
      </w:divBdr>
    </w:div>
    <w:div w:id="1882746987">
      <w:bodyDiv w:val="1"/>
      <w:marLeft w:val="0"/>
      <w:marRight w:val="0"/>
      <w:marTop w:val="0"/>
      <w:marBottom w:val="0"/>
      <w:divBdr>
        <w:top w:val="none" w:sz="0" w:space="0" w:color="auto"/>
        <w:left w:val="none" w:sz="0" w:space="0" w:color="auto"/>
        <w:bottom w:val="none" w:sz="0" w:space="0" w:color="auto"/>
        <w:right w:val="none" w:sz="0" w:space="0" w:color="auto"/>
      </w:divBdr>
    </w:div>
    <w:div w:id="1882748662">
      <w:bodyDiv w:val="1"/>
      <w:marLeft w:val="0"/>
      <w:marRight w:val="0"/>
      <w:marTop w:val="0"/>
      <w:marBottom w:val="0"/>
      <w:divBdr>
        <w:top w:val="none" w:sz="0" w:space="0" w:color="auto"/>
        <w:left w:val="none" w:sz="0" w:space="0" w:color="auto"/>
        <w:bottom w:val="none" w:sz="0" w:space="0" w:color="auto"/>
        <w:right w:val="none" w:sz="0" w:space="0" w:color="auto"/>
      </w:divBdr>
    </w:div>
    <w:div w:id="1882783748">
      <w:bodyDiv w:val="1"/>
      <w:marLeft w:val="0"/>
      <w:marRight w:val="0"/>
      <w:marTop w:val="0"/>
      <w:marBottom w:val="0"/>
      <w:divBdr>
        <w:top w:val="none" w:sz="0" w:space="0" w:color="auto"/>
        <w:left w:val="none" w:sz="0" w:space="0" w:color="auto"/>
        <w:bottom w:val="none" w:sz="0" w:space="0" w:color="auto"/>
        <w:right w:val="none" w:sz="0" w:space="0" w:color="auto"/>
      </w:divBdr>
    </w:div>
    <w:div w:id="1882859973">
      <w:bodyDiv w:val="1"/>
      <w:marLeft w:val="0"/>
      <w:marRight w:val="0"/>
      <w:marTop w:val="0"/>
      <w:marBottom w:val="0"/>
      <w:divBdr>
        <w:top w:val="none" w:sz="0" w:space="0" w:color="auto"/>
        <w:left w:val="none" w:sz="0" w:space="0" w:color="auto"/>
        <w:bottom w:val="none" w:sz="0" w:space="0" w:color="auto"/>
        <w:right w:val="none" w:sz="0" w:space="0" w:color="auto"/>
      </w:divBdr>
    </w:div>
    <w:div w:id="1882937938">
      <w:bodyDiv w:val="1"/>
      <w:marLeft w:val="0"/>
      <w:marRight w:val="0"/>
      <w:marTop w:val="0"/>
      <w:marBottom w:val="0"/>
      <w:divBdr>
        <w:top w:val="none" w:sz="0" w:space="0" w:color="auto"/>
        <w:left w:val="none" w:sz="0" w:space="0" w:color="auto"/>
        <w:bottom w:val="none" w:sz="0" w:space="0" w:color="auto"/>
        <w:right w:val="none" w:sz="0" w:space="0" w:color="auto"/>
      </w:divBdr>
    </w:div>
    <w:div w:id="1882941005">
      <w:bodyDiv w:val="1"/>
      <w:marLeft w:val="0"/>
      <w:marRight w:val="0"/>
      <w:marTop w:val="0"/>
      <w:marBottom w:val="0"/>
      <w:divBdr>
        <w:top w:val="none" w:sz="0" w:space="0" w:color="auto"/>
        <w:left w:val="none" w:sz="0" w:space="0" w:color="auto"/>
        <w:bottom w:val="none" w:sz="0" w:space="0" w:color="auto"/>
        <w:right w:val="none" w:sz="0" w:space="0" w:color="auto"/>
      </w:divBdr>
    </w:div>
    <w:div w:id="1882941697">
      <w:bodyDiv w:val="1"/>
      <w:marLeft w:val="0"/>
      <w:marRight w:val="0"/>
      <w:marTop w:val="0"/>
      <w:marBottom w:val="0"/>
      <w:divBdr>
        <w:top w:val="none" w:sz="0" w:space="0" w:color="auto"/>
        <w:left w:val="none" w:sz="0" w:space="0" w:color="auto"/>
        <w:bottom w:val="none" w:sz="0" w:space="0" w:color="auto"/>
        <w:right w:val="none" w:sz="0" w:space="0" w:color="auto"/>
      </w:divBdr>
    </w:div>
    <w:div w:id="1882981875">
      <w:bodyDiv w:val="1"/>
      <w:marLeft w:val="0"/>
      <w:marRight w:val="0"/>
      <w:marTop w:val="0"/>
      <w:marBottom w:val="0"/>
      <w:divBdr>
        <w:top w:val="none" w:sz="0" w:space="0" w:color="auto"/>
        <w:left w:val="none" w:sz="0" w:space="0" w:color="auto"/>
        <w:bottom w:val="none" w:sz="0" w:space="0" w:color="auto"/>
        <w:right w:val="none" w:sz="0" w:space="0" w:color="auto"/>
      </w:divBdr>
    </w:div>
    <w:div w:id="1882981892">
      <w:bodyDiv w:val="1"/>
      <w:marLeft w:val="0"/>
      <w:marRight w:val="0"/>
      <w:marTop w:val="0"/>
      <w:marBottom w:val="0"/>
      <w:divBdr>
        <w:top w:val="none" w:sz="0" w:space="0" w:color="auto"/>
        <w:left w:val="none" w:sz="0" w:space="0" w:color="auto"/>
        <w:bottom w:val="none" w:sz="0" w:space="0" w:color="auto"/>
        <w:right w:val="none" w:sz="0" w:space="0" w:color="auto"/>
      </w:divBdr>
    </w:div>
    <w:div w:id="1882981967">
      <w:bodyDiv w:val="1"/>
      <w:marLeft w:val="0"/>
      <w:marRight w:val="0"/>
      <w:marTop w:val="0"/>
      <w:marBottom w:val="0"/>
      <w:divBdr>
        <w:top w:val="none" w:sz="0" w:space="0" w:color="auto"/>
        <w:left w:val="none" w:sz="0" w:space="0" w:color="auto"/>
        <w:bottom w:val="none" w:sz="0" w:space="0" w:color="auto"/>
        <w:right w:val="none" w:sz="0" w:space="0" w:color="auto"/>
      </w:divBdr>
    </w:div>
    <w:div w:id="1883012145">
      <w:bodyDiv w:val="1"/>
      <w:marLeft w:val="0"/>
      <w:marRight w:val="0"/>
      <w:marTop w:val="0"/>
      <w:marBottom w:val="0"/>
      <w:divBdr>
        <w:top w:val="none" w:sz="0" w:space="0" w:color="auto"/>
        <w:left w:val="none" w:sz="0" w:space="0" w:color="auto"/>
        <w:bottom w:val="none" w:sz="0" w:space="0" w:color="auto"/>
        <w:right w:val="none" w:sz="0" w:space="0" w:color="auto"/>
      </w:divBdr>
    </w:div>
    <w:div w:id="1883126613">
      <w:bodyDiv w:val="1"/>
      <w:marLeft w:val="0"/>
      <w:marRight w:val="0"/>
      <w:marTop w:val="0"/>
      <w:marBottom w:val="0"/>
      <w:divBdr>
        <w:top w:val="none" w:sz="0" w:space="0" w:color="auto"/>
        <w:left w:val="none" w:sz="0" w:space="0" w:color="auto"/>
        <w:bottom w:val="none" w:sz="0" w:space="0" w:color="auto"/>
        <w:right w:val="none" w:sz="0" w:space="0" w:color="auto"/>
      </w:divBdr>
    </w:div>
    <w:div w:id="1883130525">
      <w:bodyDiv w:val="1"/>
      <w:marLeft w:val="0"/>
      <w:marRight w:val="0"/>
      <w:marTop w:val="0"/>
      <w:marBottom w:val="0"/>
      <w:divBdr>
        <w:top w:val="none" w:sz="0" w:space="0" w:color="auto"/>
        <w:left w:val="none" w:sz="0" w:space="0" w:color="auto"/>
        <w:bottom w:val="none" w:sz="0" w:space="0" w:color="auto"/>
        <w:right w:val="none" w:sz="0" w:space="0" w:color="auto"/>
      </w:divBdr>
    </w:div>
    <w:div w:id="1883322115">
      <w:bodyDiv w:val="1"/>
      <w:marLeft w:val="0"/>
      <w:marRight w:val="0"/>
      <w:marTop w:val="0"/>
      <w:marBottom w:val="0"/>
      <w:divBdr>
        <w:top w:val="none" w:sz="0" w:space="0" w:color="auto"/>
        <w:left w:val="none" w:sz="0" w:space="0" w:color="auto"/>
        <w:bottom w:val="none" w:sz="0" w:space="0" w:color="auto"/>
        <w:right w:val="none" w:sz="0" w:space="0" w:color="auto"/>
      </w:divBdr>
    </w:div>
    <w:div w:id="1883325961">
      <w:bodyDiv w:val="1"/>
      <w:marLeft w:val="0"/>
      <w:marRight w:val="0"/>
      <w:marTop w:val="0"/>
      <w:marBottom w:val="0"/>
      <w:divBdr>
        <w:top w:val="none" w:sz="0" w:space="0" w:color="auto"/>
        <w:left w:val="none" w:sz="0" w:space="0" w:color="auto"/>
        <w:bottom w:val="none" w:sz="0" w:space="0" w:color="auto"/>
        <w:right w:val="none" w:sz="0" w:space="0" w:color="auto"/>
      </w:divBdr>
    </w:div>
    <w:div w:id="1883403714">
      <w:bodyDiv w:val="1"/>
      <w:marLeft w:val="0"/>
      <w:marRight w:val="0"/>
      <w:marTop w:val="0"/>
      <w:marBottom w:val="0"/>
      <w:divBdr>
        <w:top w:val="none" w:sz="0" w:space="0" w:color="auto"/>
        <w:left w:val="none" w:sz="0" w:space="0" w:color="auto"/>
        <w:bottom w:val="none" w:sz="0" w:space="0" w:color="auto"/>
        <w:right w:val="none" w:sz="0" w:space="0" w:color="auto"/>
      </w:divBdr>
    </w:div>
    <w:div w:id="1883442869">
      <w:bodyDiv w:val="1"/>
      <w:marLeft w:val="0"/>
      <w:marRight w:val="0"/>
      <w:marTop w:val="0"/>
      <w:marBottom w:val="0"/>
      <w:divBdr>
        <w:top w:val="none" w:sz="0" w:space="0" w:color="auto"/>
        <w:left w:val="none" w:sz="0" w:space="0" w:color="auto"/>
        <w:bottom w:val="none" w:sz="0" w:space="0" w:color="auto"/>
        <w:right w:val="none" w:sz="0" w:space="0" w:color="auto"/>
      </w:divBdr>
    </w:div>
    <w:div w:id="1883443311">
      <w:bodyDiv w:val="1"/>
      <w:marLeft w:val="0"/>
      <w:marRight w:val="0"/>
      <w:marTop w:val="0"/>
      <w:marBottom w:val="0"/>
      <w:divBdr>
        <w:top w:val="none" w:sz="0" w:space="0" w:color="auto"/>
        <w:left w:val="none" w:sz="0" w:space="0" w:color="auto"/>
        <w:bottom w:val="none" w:sz="0" w:space="0" w:color="auto"/>
        <w:right w:val="none" w:sz="0" w:space="0" w:color="auto"/>
      </w:divBdr>
    </w:div>
    <w:div w:id="1883469625">
      <w:bodyDiv w:val="1"/>
      <w:marLeft w:val="0"/>
      <w:marRight w:val="0"/>
      <w:marTop w:val="0"/>
      <w:marBottom w:val="0"/>
      <w:divBdr>
        <w:top w:val="none" w:sz="0" w:space="0" w:color="auto"/>
        <w:left w:val="none" w:sz="0" w:space="0" w:color="auto"/>
        <w:bottom w:val="none" w:sz="0" w:space="0" w:color="auto"/>
        <w:right w:val="none" w:sz="0" w:space="0" w:color="auto"/>
      </w:divBdr>
    </w:div>
    <w:div w:id="1883518136">
      <w:bodyDiv w:val="1"/>
      <w:marLeft w:val="0"/>
      <w:marRight w:val="0"/>
      <w:marTop w:val="0"/>
      <w:marBottom w:val="0"/>
      <w:divBdr>
        <w:top w:val="none" w:sz="0" w:space="0" w:color="auto"/>
        <w:left w:val="none" w:sz="0" w:space="0" w:color="auto"/>
        <w:bottom w:val="none" w:sz="0" w:space="0" w:color="auto"/>
        <w:right w:val="none" w:sz="0" w:space="0" w:color="auto"/>
      </w:divBdr>
    </w:div>
    <w:div w:id="1883518672">
      <w:bodyDiv w:val="1"/>
      <w:marLeft w:val="0"/>
      <w:marRight w:val="0"/>
      <w:marTop w:val="0"/>
      <w:marBottom w:val="0"/>
      <w:divBdr>
        <w:top w:val="none" w:sz="0" w:space="0" w:color="auto"/>
        <w:left w:val="none" w:sz="0" w:space="0" w:color="auto"/>
        <w:bottom w:val="none" w:sz="0" w:space="0" w:color="auto"/>
        <w:right w:val="none" w:sz="0" w:space="0" w:color="auto"/>
      </w:divBdr>
    </w:div>
    <w:div w:id="1883596878">
      <w:bodyDiv w:val="1"/>
      <w:marLeft w:val="0"/>
      <w:marRight w:val="0"/>
      <w:marTop w:val="0"/>
      <w:marBottom w:val="0"/>
      <w:divBdr>
        <w:top w:val="none" w:sz="0" w:space="0" w:color="auto"/>
        <w:left w:val="none" w:sz="0" w:space="0" w:color="auto"/>
        <w:bottom w:val="none" w:sz="0" w:space="0" w:color="auto"/>
        <w:right w:val="none" w:sz="0" w:space="0" w:color="auto"/>
      </w:divBdr>
    </w:div>
    <w:div w:id="1883636528">
      <w:bodyDiv w:val="1"/>
      <w:marLeft w:val="0"/>
      <w:marRight w:val="0"/>
      <w:marTop w:val="0"/>
      <w:marBottom w:val="0"/>
      <w:divBdr>
        <w:top w:val="none" w:sz="0" w:space="0" w:color="auto"/>
        <w:left w:val="none" w:sz="0" w:space="0" w:color="auto"/>
        <w:bottom w:val="none" w:sz="0" w:space="0" w:color="auto"/>
        <w:right w:val="none" w:sz="0" w:space="0" w:color="auto"/>
      </w:divBdr>
    </w:div>
    <w:div w:id="1883667223">
      <w:bodyDiv w:val="1"/>
      <w:marLeft w:val="0"/>
      <w:marRight w:val="0"/>
      <w:marTop w:val="0"/>
      <w:marBottom w:val="0"/>
      <w:divBdr>
        <w:top w:val="none" w:sz="0" w:space="0" w:color="auto"/>
        <w:left w:val="none" w:sz="0" w:space="0" w:color="auto"/>
        <w:bottom w:val="none" w:sz="0" w:space="0" w:color="auto"/>
        <w:right w:val="none" w:sz="0" w:space="0" w:color="auto"/>
      </w:divBdr>
    </w:div>
    <w:div w:id="1883708189">
      <w:bodyDiv w:val="1"/>
      <w:marLeft w:val="0"/>
      <w:marRight w:val="0"/>
      <w:marTop w:val="0"/>
      <w:marBottom w:val="0"/>
      <w:divBdr>
        <w:top w:val="none" w:sz="0" w:space="0" w:color="auto"/>
        <w:left w:val="none" w:sz="0" w:space="0" w:color="auto"/>
        <w:bottom w:val="none" w:sz="0" w:space="0" w:color="auto"/>
        <w:right w:val="none" w:sz="0" w:space="0" w:color="auto"/>
      </w:divBdr>
    </w:div>
    <w:div w:id="1883712794">
      <w:bodyDiv w:val="1"/>
      <w:marLeft w:val="0"/>
      <w:marRight w:val="0"/>
      <w:marTop w:val="0"/>
      <w:marBottom w:val="0"/>
      <w:divBdr>
        <w:top w:val="none" w:sz="0" w:space="0" w:color="auto"/>
        <w:left w:val="none" w:sz="0" w:space="0" w:color="auto"/>
        <w:bottom w:val="none" w:sz="0" w:space="0" w:color="auto"/>
        <w:right w:val="none" w:sz="0" w:space="0" w:color="auto"/>
      </w:divBdr>
    </w:div>
    <w:div w:id="1883857708">
      <w:bodyDiv w:val="1"/>
      <w:marLeft w:val="0"/>
      <w:marRight w:val="0"/>
      <w:marTop w:val="0"/>
      <w:marBottom w:val="0"/>
      <w:divBdr>
        <w:top w:val="none" w:sz="0" w:space="0" w:color="auto"/>
        <w:left w:val="none" w:sz="0" w:space="0" w:color="auto"/>
        <w:bottom w:val="none" w:sz="0" w:space="0" w:color="auto"/>
        <w:right w:val="none" w:sz="0" w:space="0" w:color="auto"/>
      </w:divBdr>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3860445">
      <w:bodyDiv w:val="1"/>
      <w:marLeft w:val="0"/>
      <w:marRight w:val="0"/>
      <w:marTop w:val="0"/>
      <w:marBottom w:val="0"/>
      <w:divBdr>
        <w:top w:val="none" w:sz="0" w:space="0" w:color="auto"/>
        <w:left w:val="none" w:sz="0" w:space="0" w:color="auto"/>
        <w:bottom w:val="none" w:sz="0" w:space="0" w:color="auto"/>
        <w:right w:val="none" w:sz="0" w:space="0" w:color="auto"/>
      </w:divBdr>
    </w:div>
    <w:div w:id="1883862139">
      <w:bodyDiv w:val="1"/>
      <w:marLeft w:val="0"/>
      <w:marRight w:val="0"/>
      <w:marTop w:val="0"/>
      <w:marBottom w:val="0"/>
      <w:divBdr>
        <w:top w:val="none" w:sz="0" w:space="0" w:color="auto"/>
        <w:left w:val="none" w:sz="0" w:space="0" w:color="auto"/>
        <w:bottom w:val="none" w:sz="0" w:space="0" w:color="auto"/>
        <w:right w:val="none" w:sz="0" w:space="0" w:color="auto"/>
      </w:divBdr>
    </w:div>
    <w:div w:id="1883898882">
      <w:bodyDiv w:val="1"/>
      <w:marLeft w:val="0"/>
      <w:marRight w:val="0"/>
      <w:marTop w:val="0"/>
      <w:marBottom w:val="0"/>
      <w:divBdr>
        <w:top w:val="none" w:sz="0" w:space="0" w:color="auto"/>
        <w:left w:val="none" w:sz="0" w:space="0" w:color="auto"/>
        <w:bottom w:val="none" w:sz="0" w:space="0" w:color="auto"/>
        <w:right w:val="none" w:sz="0" w:space="0" w:color="auto"/>
      </w:divBdr>
    </w:div>
    <w:div w:id="1883907599">
      <w:bodyDiv w:val="1"/>
      <w:marLeft w:val="0"/>
      <w:marRight w:val="0"/>
      <w:marTop w:val="0"/>
      <w:marBottom w:val="0"/>
      <w:divBdr>
        <w:top w:val="none" w:sz="0" w:space="0" w:color="auto"/>
        <w:left w:val="none" w:sz="0" w:space="0" w:color="auto"/>
        <w:bottom w:val="none" w:sz="0" w:space="0" w:color="auto"/>
        <w:right w:val="none" w:sz="0" w:space="0" w:color="auto"/>
      </w:divBdr>
    </w:div>
    <w:div w:id="1884058465">
      <w:bodyDiv w:val="1"/>
      <w:marLeft w:val="0"/>
      <w:marRight w:val="0"/>
      <w:marTop w:val="0"/>
      <w:marBottom w:val="0"/>
      <w:divBdr>
        <w:top w:val="none" w:sz="0" w:space="0" w:color="auto"/>
        <w:left w:val="none" w:sz="0" w:space="0" w:color="auto"/>
        <w:bottom w:val="none" w:sz="0" w:space="0" w:color="auto"/>
        <w:right w:val="none" w:sz="0" w:space="0" w:color="auto"/>
      </w:divBdr>
    </w:div>
    <w:div w:id="1884097926">
      <w:bodyDiv w:val="1"/>
      <w:marLeft w:val="0"/>
      <w:marRight w:val="0"/>
      <w:marTop w:val="0"/>
      <w:marBottom w:val="0"/>
      <w:divBdr>
        <w:top w:val="none" w:sz="0" w:space="0" w:color="auto"/>
        <w:left w:val="none" w:sz="0" w:space="0" w:color="auto"/>
        <w:bottom w:val="none" w:sz="0" w:space="0" w:color="auto"/>
        <w:right w:val="none" w:sz="0" w:space="0" w:color="auto"/>
      </w:divBdr>
    </w:div>
    <w:div w:id="1884124865">
      <w:bodyDiv w:val="1"/>
      <w:marLeft w:val="0"/>
      <w:marRight w:val="0"/>
      <w:marTop w:val="0"/>
      <w:marBottom w:val="0"/>
      <w:divBdr>
        <w:top w:val="none" w:sz="0" w:space="0" w:color="auto"/>
        <w:left w:val="none" w:sz="0" w:space="0" w:color="auto"/>
        <w:bottom w:val="none" w:sz="0" w:space="0" w:color="auto"/>
        <w:right w:val="none" w:sz="0" w:space="0" w:color="auto"/>
      </w:divBdr>
    </w:div>
    <w:div w:id="1884244893">
      <w:bodyDiv w:val="1"/>
      <w:marLeft w:val="0"/>
      <w:marRight w:val="0"/>
      <w:marTop w:val="0"/>
      <w:marBottom w:val="0"/>
      <w:divBdr>
        <w:top w:val="none" w:sz="0" w:space="0" w:color="auto"/>
        <w:left w:val="none" w:sz="0" w:space="0" w:color="auto"/>
        <w:bottom w:val="none" w:sz="0" w:space="0" w:color="auto"/>
        <w:right w:val="none" w:sz="0" w:space="0" w:color="auto"/>
      </w:divBdr>
    </w:div>
    <w:div w:id="1884246894">
      <w:bodyDiv w:val="1"/>
      <w:marLeft w:val="0"/>
      <w:marRight w:val="0"/>
      <w:marTop w:val="0"/>
      <w:marBottom w:val="0"/>
      <w:divBdr>
        <w:top w:val="none" w:sz="0" w:space="0" w:color="auto"/>
        <w:left w:val="none" w:sz="0" w:space="0" w:color="auto"/>
        <w:bottom w:val="none" w:sz="0" w:space="0" w:color="auto"/>
        <w:right w:val="none" w:sz="0" w:space="0" w:color="auto"/>
      </w:divBdr>
    </w:div>
    <w:div w:id="1884512172">
      <w:bodyDiv w:val="1"/>
      <w:marLeft w:val="0"/>
      <w:marRight w:val="0"/>
      <w:marTop w:val="0"/>
      <w:marBottom w:val="0"/>
      <w:divBdr>
        <w:top w:val="none" w:sz="0" w:space="0" w:color="auto"/>
        <w:left w:val="none" w:sz="0" w:space="0" w:color="auto"/>
        <w:bottom w:val="none" w:sz="0" w:space="0" w:color="auto"/>
        <w:right w:val="none" w:sz="0" w:space="0" w:color="auto"/>
      </w:divBdr>
    </w:div>
    <w:div w:id="1884514677">
      <w:bodyDiv w:val="1"/>
      <w:marLeft w:val="0"/>
      <w:marRight w:val="0"/>
      <w:marTop w:val="0"/>
      <w:marBottom w:val="0"/>
      <w:divBdr>
        <w:top w:val="none" w:sz="0" w:space="0" w:color="auto"/>
        <w:left w:val="none" w:sz="0" w:space="0" w:color="auto"/>
        <w:bottom w:val="none" w:sz="0" w:space="0" w:color="auto"/>
        <w:right w:val="none" w:sz="0" w:space="0" w:color="auto"/>
      </w:divBdr>
    </w:div>
    <w:div w:id="1884517353">
      <w:bodyDiv w:val="1"/>
      <w:marLeft w:val="0"/>
      <w:marRight w:val="0"/>
      <w:marTop w:val="0"/>
      <w:marBottom w:val="0"/>
      <w:divBdr>
        <w:top w:val="none" w:sz="0" w:space="0" w:color="auto"/>
        <w:left w:val="none" w:sz="0" w:space="0" w:color="auto"/>
        <w:bottom w:val="none" w:sz="0" w:space="0" w:color="auto"/>
        <w:right w:val="none" w:sz="0" w:space="0" w:color="auto"/>
      </w:divBdr>
    </w:div>
    <w:div w:id="1884557932">
      <w:bodyDiv w:val="1"/>
      <w:marLeft w:val="0"/>
      <w:marRight w:val="0"/>
      <w:marTop w:val="0"/>
      <w:marBottom w:val="0"/>
      <w:divBdr>
        <w:top w:val="none" w:sz="0" w:space="0" w:color="auto"/>
        <w:left w:val="none" w:sz="0" w:space="0" w:color="auto"/>
        <w:bottom w:val="none" w:sz="0" w:space="0" w:color="auto"/>
        <w:right w:val="none" w:sz="0" w:space="0" w:color="auto"/>
      </w:divBdr>
    </w:div>
    <w:div w:id="1884559563">
      <w:bodyDiv w:val="1"/>
      <w:marLeft w:val="0"/>
      <w:marRight w:val="0"/>
      <w:marTop w:val="0"/>
      <w:marBottom w:val="0"/>
      <w:divBdr>
        <w:top w:val="none" w:sz="0" w:space="0" w:color="auto"/>
        <w:left w:val="none" w:sz="0" w:space="0" w:color="auto"/>
        <w:bottom w:val="none" w:sz="0" w:space="0" w:color="auto"/>
        <w:right w:val="none" w:sz="0" w:space="0" w:color="auto"/>
      </w:divBdr>
    </w:div>
    <w:div w:id="1884631309">
      <w:bodyDiv w:val="1"/>
      <w:marLeft w:val="0"/>
      <w:marRight w:val="0"/>
      <w:marTop w:val="0"/>
      <w:marBottom w:val="0"/>
      <w:divBdr>
        <w:top w:val="none" w:sz="0" w:space="0" w:color="auto"/>
        <w:left w:val="none" w:sz="0" w:space="0" w:color="auto"/>
        <w:bottom w:val="none" w:sz="0" w:space="0" w:color="auto"/>
        <w:right w:val="none" w:sz="0" w:space="0" w:color="auto"/>
      </w:divBdr>
    </w:div>
    <w:div w:id="1884637067">
      <w:bodyDiv w:val="1"/>
      <w:marLeft w:val="0"/>
      <w:marRight w:val="0"/>
      <w:marTop w:val="0"/>
      <w:marBottom w:val="0"/>
      <w:divBdr>
        <w:top w:val="none" w:sz="0" w:space="0" w:color="auto"/>
        <w:left w:val="none" w:sz="0" w:space="0" w:color="auto"/>
        <w:bottom w:val="none" w:sz="0" w:space="0" w:color="auto"/>
        <w:right w:val="none" w:sz="0" w:space="0" w:color="auto"/>
      </w:divBdr>
    </w:div>
    <w:div w:id="1884708483">
      <w:bodyDiv w:val="1"/>
      <w:marLeft w:val="0"/>
      <w:marRight w:val="0"/>
      <w:marTop w:val="0"/>
      <w:marBottom w:val="0"/>
      <w:divBdr>
        <w:top w:val="none" w:sz="0" w:space="0" w:color="auto"/>
        <w:left w:val="none" w:sz="0" w:space="0" w:color="auto"/>
        <w:bottom w:val="none" w:sz="0" w:space="0" w:color="auto"/>
        <w:right w:val="none" w:sz="0" w:space="0" w:color="auto"/>
      </w:divBdr>
    </w:div>
    <w:div w:id="1884750104">
      <w:bodyDiv w:val="1"/>
      <w:marLeft w:val="0"/>
      <w:marRight w:val="0"/>
      <w:marTop w:val="0"/>
      <w:marBottom w:val="0"/>
      <w:divBdr>
        <w:top w:val="none" w:sz="0" w:space="0" w:color="auto"/>
        <w:left w:val="none" w:sz="0" w:space="0" w:color="auto"/>
        <w:bottom w:val="none" w:sz="0" w:space="0" w:color="auto"/>
        <w:right w:val="none" w:sz="0" w:space="0" w:color="auto"/>
      </w:divBdr>
    </w:div>
    <w:div w:id="1884831190">
      <w:bodyDiv w:val="1"/>
      <w:marLeft w:val="0"/>
      <w:marRight w:val="0"/>
      <w:marTop w:val="0"/>
      <w:marBottom w:val="0"/>
      <w:divBdr>
        <w:top w:val="none" w:sz="0" w:space="0" w:color="auto"/>
        <w:left w:val="none" w:sz="0" w:space="0" w:color="auto"/>
        <w:bottom w:val="none" w:sz="0" w:space="0" w:color="auto"/>
        <w:right w:val="none" w:sz="0" w:space="0" w:color="auto"/>
      </w:divBdr>
    </w:div>
    <w:div w:id="1885019241">
      <w:bodyDiv w:val="1"/>
      <w:marLeft w:val="0"/>
      <w:marRight w:val="0"/>
      <w:marTop w:val="0"/>
      <w:marBottom w:val="0"/>
      <w:divBdr>
        <w:top w:val="none" w:sz="0" w:space="0" w:color="auto"/>
        <w:left w:val="none" w:sz="0" w:space="0" w:color="auto"/>
        <w:bottom w:val="none" w:sz="0" w:space="0" w:color="auto"/>
        <w:right w:val="none" w:sz="0" w:space="0" w:color="auto"/>
      </w:divBdr>
    </w:div>
    <w:div w:id="1885019532">
      <w:bodyDiv w:val="1"/>
      <w:marLeft w:val="0"/>
      <w:marRight w:val="0"/>
      <w:marTop w:val="0"/>
      <w:marBottom w:val="0"/>
      <w:divBdr>
        <w:top w:val="none" w:sz="0" w:space="0" w:color="auto"/>
        <w:left w:val="none" w:sz="0" w:space="0" w:color="auto"/>
        <w:bottom w:val="none" w:sz="0" w:space="0" w:color="auto"/>
        <w:right w:val="none" w:sz="0" w:space="0" w:color="auto"/>
      </w:divBdr>
    </w:div>
    <w:div w:id="1885094572">
      <w:bodyDiv w:val="1"/>
      <w:marLeft w:val="0"/>
      <w:marRight w:val="0"/>
      <w:marTop w:val="0"/>
      <w:marBottom w:val="0"/>
      <w:divBdr>
        <w:top w:val="none" w:sz="0" w:space="0" w:color="auto"/>
        <w:left w:val="none" w:sz="0" w:space="0" w:color="auto"/>
        <w:bottom w:val="none" w:sz="0" w:space="0" w:color="auto"/>
        <w:right w:val="none" w:sz="0" w:space="0" w:color="auto"/>
      </w:divBdr>
    </w:div>
    <w:div w:id="1885098376">
      <w:bodyDiv w:val="1"/>
      <w:marLeft w:val="0"/>
      <w:marRight w:val="0"/>
      <w:marTop w:val="0"/>
      <w:marBottom w:val="0"/>
      <w:divBdr>
        <w:top w:val="none" w:sz="0" w:space="0" w:color="auto"/>
        <w:left w:val="none" w:sz="0" w:space="0" w:color="auto"/>
        <w:bottom w:val="none" w:sz="0" w:space="0" w:color="auto"/>
        <w:right w:val="none" w:sz="0" w:space="0" w:color="auto"/>
      </w:divBdr>
    </w:div>
    <w:div w:id="1885143314">
      <w:bodyDiv w:val="1"/>
      <w:marLeft w:val="0"/>
      <w:marRight w:val="0"/>
      <w:marTop w:val="0"/>
      <w:marBottom w:val="0"/>
      <w:divBdr>
        <w:top w:val="none" w:sz="0" w:space="0" w:color="auto"/>
        <w:left w:val="none" w:sz="0" w:space="0" w:color="auto"/>
        <w:bottom w:val="none" w:sz="0" w:space="0" w:color="auto"/>
        <w:right w:val="none" w:sz="0" w:space="0" w:color="auto"/>
      </w:divBdr>
    </w:div>
    <w:div w:id="1885215491">
      <w:bodyDiv w:val="1"/>
      <w:marLeft w:val="0"/>
      <w:marRight w:val="0"/>
      <w:marTop w:val="0"/>
      <w:marBottom w:val="0"/>
      <w:divBdr>
        <w:top w:val="none" w:sz="0" w:space="0" w:color="auto"/>
        <w:left w:val="none" w:sz="0" w:space="0" w:color="auto"/>
        <w:bottom w:val="none" w:sz="0" w:space="0" w:color="auto"/>
        <w:right w:val="none" w:sz="0" w:space="0" w:color="auto"/>
      </w:divBdr>
    </w:div>
    <w:div w:id="1885216875">
      <w:bodyDiv w:val="1"/>
      <w:marLeft w:val="0"/>
      <w:marRight w:val="0"/>
      <w:marTop w:val="0"/>
      <w:marBottom w:val="0"/>
      <w:divBdr>
        <w:top w:val="none" w:sz="0" w:space="0" w:color="auto"/>
        <w:left w:val="none" w:sz="0" w:space="0" w:color="auto"/>
        <w:bottom w:val="none" w:sz="0" w:space="0" w:color="auto"/>
        <w:right w:val="none" w:sz="0" w:space="0" w:color="auto"/>
      </w:divBdr>
    </w:div>
    <w:div w:id="1885218349">
      <w:bodyDiv w:val="1"/>
      <w:marLeft w:val="0"/>
      <w:marRight w:val="0"/>
      <w:marTop w:val="0"/>
      <w:marBottom w:val="0"/>
      <w:divBdr>
        <w:top w:val="none" w:sz="0" w:space="0" w:color="auto"/>
        <w:left w:val="none" w:sz="0" w:space="0" w:color="auto"/>
        <w:bottom w:val="none" w:sz="0" w:space="0" w:color="auto"/>
        <w:right w:val="none" w:sz="0" w:space="0" w:color="auto"/>
      </w:divBdr>
    </w:div>
    <w:div w:id="1885405847">
      <w:bodyDiv w:val="1"/>
      <w:marLeft w:val="0"/>
      <w:marRight w:val="0"/>
      <w:marTop w:val="0"/>
      <w:marBottom w:val="0"/>
      <w:divBdr>
        <w:top w:val="none" w:sz="0" w:space="0" w:color="auto"/>
        <w:left w:val="none" w:sz="0" w:space="0" w:color="auto"/>
        <w:bottom w:val="none" w:sz="0" w:space="0" w:color="auto"/>
        <w:right w:val="none" w:sz="0" w:space="0" w:color="auto"/>
      </w:divBdr>
    </w:div>
    <w:div w:id="1885407627">
      <w:bodyDiv w:val="1"/>
      <w:marLeft w:val="0"/>
      <w:marRight w:val="0"/>
      <w:marTop w:val="0"/>
      <w:marBottom w:val="0"/>
      <w:divBdr>
        <w:top w:val="none" w:sz="0" w:space="0" w:color="auto"/>
        <w:left w:val="none" w:sz="0" w:space="0" w:color="auto"/>
        <w:bottom w:val="none" w:sz="0" w:space="0" w:color="auto"/>
        <w:right w:val="none" w:sz="0" w:space="0" w:color="auto"/>
      </w:divBdr>
    </w:div>
    <w:div w:id="1885411131">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5487220">
      <w:bodyDiv w:val="1"/>
      <w:marLeft w:val="0"/>
      <w:marRight w:val="0"/>
      <w:marTop w:val="0"/>
      <w:marBottom w:val="0"/>
      <w:divBdr>
        <w:top w:val="none" w:sz="0" w:space="0" w:color="auto"/>
        <w:left w:val="none" w:sz="0" w:space="0" w:color="auto"/>
        <w:bottom w:val="none" w:sz="0" w:space="0" w:color="auto"/>
        <w:right w:val="none" w:sz="0" w:space="0" w:color="auto"/>
      </w:divBdr>
    </w:div>
    <w:div w:id="1885671865">
      <w:bodyDiv w:val="1"/>
      <w:marLeft w:val="0"/>
      <w:marRight w:val="0"/>
      <w:marTop w:val="0"/>
      <w:marBottom w:val="0"/>
      <w:divBdr>
        <w:top w:val="none" w:sz="0" w:space="0" w:color="auto"/>
        <w:left w:val="none" w:sz="0" w:space="0" w:color="auto"/>
        <w:bottom w:val="none" w:sz="0" w:space="0" w:color="auto"/>
        <w:right w:val="none" w:sz="0" w:space="0" w:color="auto"/>
      </w:divBdr>
    </w:div>
    <w:div w:id="1885672700">
      <w:bodyDiv w:val="1"/>
      <w:marLeft w:val="0"/>
      <w:marRight w:val="0"/>
      <w:marTop w:val="0"/>
      <w:marBottom w:val="0"/>
      <w:divBdr>
        <w:top w:val="none" w:sz="0" w:space="0" w:color="auto"/>
        <w:left w:val="none" w:sz="0" w:space="0" w:color="auto"/>
        <w:bottom w:val="none" w:sz="0" w:space="0" w:color="auto"/>
        <w:right w:val="none" w:sz="0" w:space="0" w:color="auto"/>
      </w:divBdr>
    </w:div>
    <w:div w:id="1885675368">
      <w:bodyDiv w:val="1"/>
      <w:marLeft w:val="0"/>
      <w:marRight w:val="0"/>
      <w:marTop w:val="0"/>
      <w:marBottom w:val="0"/>
      <w:divBdr>
        <w:top w:val="none" w:sz="0" w:space="0" w:color="auto"/>
        <w:left w:val="none" w:sz="0" w:space="0" w:color="auto"/>
        <w:bottom w:val="none" w:sz="0" w:space="0" w:color="auto"/>
        <w:right w:val="none" w:sz="0" w:space="0" w:color="auto"/>
      </w:divBdr>
    </w:div>
    <w:div w:id="1885826778">
      <w:bodyDiv w:val="1"/>
      <w:marLeft w:val="0"/>
      <w:marRight w:val="0"/>
      <w:marTop w:val="0"/>
      <w:marBottom w:val="0"/>
      <w:divBdr>
        <w:top w:val="none" w:sz="0" w:space="0" w:color="auto"/>
        <w:left w:val="none" w:sz="0" w:space="0" w:color="auto"/>
        <w:bottom w:val="none" w:sz="0" w:space="0" w:color="auto"/>
        <w:right w:val="none" w:sz="0" w:space="0" w:color="auto"/>
      </w:divBdr>
    </w:div>
    <w:div w:id="1885942846">
      <w:bodyDiv w:val="1"/>
      <w:marLeft w:val="0"/>
      <w:marRight w:val="0"/>
      <w:marTop w:val="0"/>
      <w:marBottom w:val="0"/>
      <w:divBdr>
        <w:top w:val="none" w:sz="0" w:space="0" w:color="auto"/>
        <w:left w:val="none" w:sz="0" w:space="0" w:color="auto"/>
        <w:bottom w:val="none" w:sz="0" w:space="0" w:color="auto"/>
        <w:right w:val="none" w:sz="0" w:space="0" w:color="auto"/>
      </w:divBdr>
    </w:div>
    <w:div w:id="1885945996">
      <w:bodyDiv w:val="1"/>
      <w:marLeft w:val="0"/>
      <w:marRight w:val="0"/>
      <w:marTop w:val="0"/>
      <w:marBottom w:val="0"/>
      <w:divBdr>
        <w:top w:val="none" w:sz="0" w:space="0" w:color="auto"/>
        <w:left w:val="none" w:sz="0" w:space="0" w:color="auto"/>
        <w:bottom w:val="none" w:sz="0" w:space="0" w:color="auto"/>
        <w:right w:val="none" w:sz="0" w:space="0" w:color="auto"/>
      </w:divBdr>
    </w:div>
    <w:div w:id="1886137096">
      <w:bodyDiv w:val="1"/>
      <w:marLeft w:val="0"/>
      <w:marRight w:val="0"/>
      <w:marTop w:val="0"/>
      <w:marBottom w:val="0"/>
      <w:divBdr>
        <w:top w:val="none" w:sz="0" w:space="0" w:color="auto"/>
        <w:left w:val="none" w:sz="0" w:space="0" w:color="auto"/>
        <w:bottom w:val="none" w:sz="0" w:space="0" w:color="auto"/>
        <w:right w:val="none" w:sz="0" w:space="0" w:color="auto"/>
      </w:divBdr>
    </w:div>
    <w:div w:id="1886259111">
      <w:bodyDiv w:val="1"/>
      <w:marLeft w:val="0"/>
      <w:marRight w:val="0"/>
      <w:marTop w:val="0"/>
      <w:marBottom w:val="0"/>
      <w:divBdr>
        <w:top w:val="none" w:sz="0" w:space="0" w:color="auto"/>
        <w:left w:val="none" w:sz="0" w:space="0" w:color="auto"/>
        <w:bottom w:val="none" w:sz="0" w:space="0" w:color="auto"/>
        <w:right w:val="none" w:sz="0" w:space="0" w:color="auto"/>
      </w:divBdr>
    </w:div>
    <w:div w:id="1886326702">
      <w:bodyDiv w:val="1"/>
      <w:marLeft w:val="0"/>
      <w:marRight w:val="0"/>
      <w:marTop w:val="0"/>
      <w:marBottom w:val="0"/>
      <w:divBdr>
        <w:top w:val="none" w:sz="0" w:space="0" w:color="auto"/>
        <w:left w:val="none" w:sz="0" w:space="0" w:color="auto"/>
        <w:bottom w:val="none" w:sz="0" w:space="0" w:color="auto"/>
        <w:right w:val="none" w:sz="0" w:space="0" w:color="auto"/>
      </w:divBdr>
    </w:div>
    <w:div w:id="1886409915">
      <w:bodyDiv w:val="1"/>
      <w:marLeft w:val="0"/>
      <w:marRight w:val="0"/>
      <w:marTop w:val="0"/>
      <w:marBottom w:val="0"/>
      <w:divBdr>
        <w:top w:val="none" w:sz="0" w:space="0" w:color="auto"/>
        <w:left w:val="none" w:sz="0" w:space="0" w:color="auto"/>
        <w:bottom w:val="none" w:sz="0" w:space="0" w:color="auto"/>
        <w:right w:val="none" w:sz="0" w:space="0" w:color="auto"/>
      </w:divBdr>
    </w:div>
    <w:div w:id="1886484857">
      <w:bodyDiv w:val="1"/>
      <w:marLeft w:val="0"/>
      <w:marRight w:val="0"/>
      <w:marTop w:val="0"/>
      <w:marBottom w:val="0"/>
      <w:divBdr>
        <w:top w:val="none" w:sz="0" w:space="0" w:color="auto"/>
        <w:left w:val="none" w:sz="0" w:space="0" w:color="auto"/>
        <w:bottom w:val="none" w:sz="0" w:space="0" w:color="auto"/>
        <w:right w:val="none" w:sz="0" w:space="0" w:color="auto"/>
      </w:divBdr>
    </w:div>
    <w:div w:id="1886486419">
      <w:bodyDiv w:val="1"/>
      <w:marLeft w:val="0"/>
      <w:marRight w:val="0"/>
      <w:marTop w:val="0"/>
      <w:marBottom w:val="0"/>
      <w:divBdr>
        <w:top w:val="none" w:sz="0" w:space="0" w:color="auto"/>
        <w:left w:val="none" w:sz="0" w:space="0" w:color="auto"/>
        <w:bottom w:val="none" w:sz="0" w:space="0" w:color="auto"/>
        <w:right w:val="none" w:sz="0" w:space="0" w:color="auto"/>
      </w:divBdr>
    </w:div>
    <w:div w:id="1886603028">
      <w:bodyDiv w:val="1"/>
      <w:marLeft w:val="0"/>
      <w:marRight w:val="0"/>
      <w:marTop w:val="0"/>
      <w:marBottom w:val="0"/>
      <w:divBdr>
        <w:top w:val="none" w:sz="0" w:space="0" w:color="auto"/>
        <w:left w:val="none" w:sz="0" w:space="0" w:color="auto"/>
        <w:bottom w:val="none" w:sz="0" w:space="0" w:color="auto"/>
        <w:right w:val="none" w:sz="0" w:space="0" w:color="auto"/>
      </w:divBdr>
    </w:div>
    <w:div w:id="1886604491">
      <w:bodyDiv w:val="1"/>
      <w:marLeft w:val="0"/>
      <w:marRight w:val="0"/>
      <w:marTop w:val="0"/>
      <w:marBottom w:val="0"/>
      <w:divBdr>
        <w:top w:val="none" w:sz="0" w:space="0" w:color="auto"/>
        <w:left w:val="none" w:sz="0" w:space="0" w:color="auto"/>
        <w:bottom w:val="none" w:sz="0" w:space="0" w:color="auto"/>
        <w:right w:val="none" w:sz="0" w:space="0" w:color="auto"/>
      </w:divBdr>
    </w:div>
    <w:div w:id="1886676120">
      <w:bodyDiv w:val="1"/>
      <w:marLeft w:val="0"/>
      <w:marRight w:val="0"/>
      <w:marTop w:val="0"/>
      <w:marBottom w:val="0"/>
      <w:divBdr>
        <w:top w:val="none" w:sz="0" w:space="0" w:color="auto"/>
        <w:left w:val="none" w:sz="0" w:space="0" w:color="auto"/>
        <w:bottom w:val="none" w:sz="0" w:space="0" w:color="auto"/>
        <w:right w:val="none" w:sz="0" w:space="0" w:color="auto"/>
      </w:divBdr>
    </w:div>
    <w:div w:id="1886719033">
      <w:bodyDiv w:val="1"/>
      <w:marLeft w:val="0"/>
      <w:marRight w:val="0"/>
      <w:marTop w:val="0"/>
      <w:marBottom w:val="0"/>
      <w:divBdr>
        <w:top w:val="none" w:sz="0" w:space="0" w:color="auto"/>
        <w:left w:val="none" w:sz="0" w:space="0" w:color="auto"/>
        <w:bottom w:val="none" w:sz="0" w:space="0" w:color="auto"/>
        <w:right w:val="none" w:sz="0" w:space="0" w:color="auto"/>
      </w:divBdr>
    </w:div>
    <w:div w:id="1886721680">
      <w:bodyDiv w:val="1"/>
      <w:marLeft w:val="0"/>
      <w:marRight w:val="0"/>
      <w:marTop w:val="0"/>
      <w:marBottom w:val="0"/>
      <w:divBdr>
        <w:top w:val="none" w:sz="0" w:space="0" w:color="auto"/>
        <w:left w:val="none" w:sz="0" w:space="0" w:color="auto"/>
        <w:bottom w:val="none" w:sz="0" w:space="0" w:color="auto"/>
        <w:right w:val="none" w:sz="0" w:space="0" w:color="auto"/>
      </w:divBdr>
    </w:div>
    <w:div w:id="1886788831">
      <w:bodyDiv w:val="1"/>
      <w:marLeft w:val="0"/>
      <w:marRight w:val="0"/>
      <w:marTop w:val="0"/>
      <w:marBottom w:val="0"/>
      <w:divBdr>
        <w:top w:val="none" w:sz="0" w:space="0" w:color="auto"/>
        <w:left w:val="none" w:sz="0" w:space="0" w:color="auto"/>
        <w:bottom w:val="none" w:sz="0" w:space="0" w:color="auto"/>
        <w:right w:val="none" w:sz="0" w:space="0" w:color="auto"/>
      </w:divBdr>
    </w:div>
    <w:div w:id="1886791970">
      <w:bodyDiv w:val="1"/>
      <w:marLeft w:val="0"/>
      <w:marRight w:val="0"/>
      <w:marTop w:val="0"/>
      <w:marBottom w:val="0"/>
      <w:divBdr>
        <w:top w:val="none" w:sz="0" w:space="0" w:color="auto"/>
        <w:left w:val="none" w:sz="0" w:space="0" w:color="auto"/>
        <w:bottom w:val="none" w:sz="0" w:space="0" w:color="auto"/>
        <w:right w:val="none" w:sz="0" w:space="0" w:color="auto"/>
      </w:divBdr>
    </w:div>
    <w:div w:id="1886865141">
      <w:bodyDiv w:val="1"/>
      <w:marLeft w:val="0"/>
      <w:marRight w:val="0"/>
      <w:marTop w:val="0"/>
      <w:marBottom w:val="0"/>
      <w:divBdr>
        <w:top w:val="none" w:sz="0" w:space="0" w:color="auto"/>
        <w:left w:val="none" w:sz="0" w:space="0" w:color="auto"/>
        <w:bottom w:val="none" w:sz="0" w:space="0" w:color="auto"/>
        <w:right w:val="none" w:sz="0" w:space="0" w:color="auto"/>
      </w:divBdr>
    </w:div>
    <w:div w:id="1886866518">
      <w:bodyDiv w:val="1"/>
      <w:marLeft w:val="0"/>
      <w:marRight w:val="0"/>
      <w:marTop w:val="0"/>
      <w:marBottom w:val="0"/>
      <w:divBdr>
        <w:top w:val="none" w:sz="0" w:space="0" w:color="auto"/>
        <w:left w:val="none" w:sz="0" w:space="0" w:color="auto"/>
        <w:bottom w:val="none" w:sz="0" w:space="0" w:color="auto"/>
        <w:right w:val="none" w:sz="0" w:space="0" w:color="auto"/>
      </w:divBdr>
    </w:div>
    <w:div w:id="1886940953">
      <w:bodyDiv w:val="1"/>
      <w:marLeft w:val="0"/>
      <w:marRight w:val="0"/>
      <w:marTop w:val="0"/>
      <w:marBottom w:val="0"/>
      <w:divBdr>
        <w:top w:val="none" w:sz="0" w:space="0" w:color="auto"/>
        <w:left w:val="none" w:sz="0" w:space="0" w:color="auto"/>
        <w:bottom w:val="none" w:sz="0" w:space="0" w:color="auto"/>
        <w:right w:val="none" w:sz="0" w:space="0" w:color="auto"/>
      </w:divBdr>
    </w:div>
    <w:div w:id="1887181096">
      <w:bodyDiv w:val="1"/>
      <w:marLeft w:val="0"/>
      <w:marRight w:val="0"/>
      <w:marTop w:val="0"/>
      <w:marBottom w:val="0"/>
      <w:divBdr>
        <w:top w:val="none" w:sz="0" w:space="0" w:color="auto"/>
        <w:left w:val="none" w:sz="0" w:space="0" w:color="auto"/>
        <w:bottom w:val="none" w:sz="0" w:space="0" w:color="auto"/>
        <w:right w:val="none" w:sz="0" w:space="0" w:color="auto"/>
      </w:divBdr>
    </w:div>
    <w:div w:id="1887328136">
      <w:bodyDiv w:val="1"/>
      <w:marLeft w:val="0"/>
      <w:marRight w:val="0"/>
      <w:marTop w:val="0"/>
      <w:marBottom w:val="0"/>
      <w:divBdr>
        <w:top w:val="none" w:sz="0" w:space="0" w:color="auto"/>
        <w:left w:val="none" w:sz="0" w:space="0" w:color="auto"/>
        <w:bottom w:val="none" w:sz="0" w:space="0" w:color="auto"/>
        <w:right w:val="none" w:sz="0" w:space="0" w:color="auto"/>
      </w:divBdr>
    </w:div>
    <w:div w:id="1887332504">
      <w:bodyDiv w:val="1"/>
      <w:marLeft w:val="0"/>
      <w:marRight w:val="0"/>
      <w:marTop w:val="0"/>
      <w:marBottom w:val="0"/>
      <w:divBdr>
        <w:top w:val="none" w:sz="0" w:space="0" w:color="auto"/>
        <w:left w:val="none" w:sz="0" w:space="0" w:color="auto"/>
        <w:bottom w:val="none" w:sz="0" w:space="0" w:color="auto"/>
        <w:right w:val="none" w:sz="0" w:space="0" w:color="auto"/>
      </w:divBdr>
    </w:div>
    <w:div w:id="1887403862">
      <w:bodyDiv w:val="1"/>
      <w:marLeft w:val="0"/>
      <w:marRight w:val="0"/>
      <w:marTop w:val="0"/>
      <w:marBottom w:val="0"/>
      <w:divBdr>
        <w:top w:val="none" w:sz="0" w:space="0" w:color="auto"/>
        <w:left w:val="none" w:sz="0" w:space="0" w:color="auto"/>
        <w:bottom w:val="none" w:sz="0" w:space="0" w:color="auto"/>
        <w:right w:val="none" w:sz="0" w:space="0" w:color="auto"/>
      </w:divBdr>
    </w:div>
    <w:div w:id="1887448616">
      <w:bodyDiv w:val="1"/>
      <w:marLeft w:val="0"/>
      <w:marRight w:val="0"/>
      <w:marTop w:val="0"/>
      <w:marBottom w:val="0"/>
      <w:divBdr>
        <w:top w:val="none" w:sz="0" w:space="0" w:color="auto"/>
        <w:left w:val="none" w:sz="0" w:space="0" w:color="auto"/>
        <w:bottom w:val="none" w:sz="0" w:space="0" w:color="auto"/>
        <w:right w:val="none" w:sz="0" w:space="0" w:color="auto"/>
      </w:divBdr>
    </w:div>
    <w:div w:id="1887570346">
      <w:bodyDiv w:val="1"/>
      <w:marLeft w:val="0"/>
      <w:marRight w:val="0"/>
      <w:marTop w:val="0"/>
      <w:marBottom w:val="0"/>
      <w:divBdr>
        <w:top w:val="none" w:sz="0" w:space="0" w:color="auto"/>
        <w:left w:val="none" w:sz="0" w:space="0" w:color="auto"/>
        <w:bottom w:val="none" w:sz="0" w:space="0" w:color="auto"/>
        <w:right w:val="none" w:sz="0" w:space="0" w:color="auto"/>
      </w:divBdr>
    </w:div>
    <w:div w:id="1887644263">
      <w:bodyDiv w:val="1"/>
      <w:marLeft w:val="0"/>
      <w:marRight w:val="0"/>
      <w:marTop w:val="0"/>
      <w:marBottom w:val="0"/>
      <w:divBdr>
        <w:top w:val="none" w:sz="0" w:space="0" w:color="auto"/>
        <w:left w:val="none" w:sz="0" w:space="0" w:color="auto"/>
        <w:bottom w:val="none" w:sz="0" w:space="0" w:color="auto"/>
        <w:right w:val="none" w:sz="0" w:space="0" w:color="auto"/>
      </w:divBdr>
    </w:div>
    <w:div w:id="1887790456">
      <w:bodyDiv w:val="1"/>
      <w:marLeft w:val="0"/>
      <w:marRight w:val="0"/>
      <w:marTop w:val="0"/>
      <w:marBottom w:val="0"/>
      <w:divBdr>
        <w:top w:val="none" w:sz="0" w:space="0" w:color="auto"/>
        <w:left w:val="none" w:sz="0" w:space="0" w:color="auto"/>
        <w:bottom w:val="none" w:sz="0" w:space="0" w:color="auto"/>
        <w:right w:val="none" w:sz="0" w:space="0" w:color="auto"/>
      </w:divBdr>
    </w:div>
    <w:div w:id="1887790679">
      <w:bodyDiv w:val="1"/>
      <w:marLeft w:val="0"/>
      <w:marRight w:val="0"/>
      <w:marTop w:val="0"/>
      <w:marBottom w:val="0"/>
      <w:divBdr>
        <w:top w:val="none" w:sz="0" w:space="0" w:color="auto"/>
        <w:left w:val="none" w:sz="0" w:space="0" w:color="auto"/>
        <w:bottom w:val="none" w:sz="0" w:space="0" w:color="auto"/>
        <w:right w:val="none" w:sz="0" w:space="0" w:color="auto"/>
      </w:divBdr>
    </w:div>
    <w:div w:id="1887791091">
      <w:bodyDiv w:val="1"/>
      <w:marLeft w:val="0"/>
      <w:marRight w:val="0"/>
      <w:marTop w:val="0"/>
      <w:marBottom w:val="0"/>
      <w:divBdr>
        <w:top w:val="none" w:sz="0" w:space="0" w:color="auto"/>
        <w:left w:val="none" w:sz="0" w:space="0" w:color="auto"/>
        <w:bottom w:val="none" w:sz="0" w:space="0" w:color="auto"/>
        <w:right w:val="none" w:sz="0" w:space="0" w:color="auto"/>
      </w:divBdr>
    </w:div>
    <w:div w:id="1887792627">
      <w:bodyDiv w:val="1"/>
      <w:marLeft w:val="0"/>
      <w:marRight w:val="0"/>
      <w:marTop w:val="0"/>
      <w:marBottom w:val="0"/>
      <w:divBdr>
        <w:top w:val="none" w:sz="0" w:space="0" w:color="auto"/>
        <w:left w:val="none" w:sz="0" w:space="0" w:color="auto"/>
        <w:bottom w:val="none" w:sz="0" w:space="0" w:color="auto"/>
        <w:right w:val="none" w:sz="0" w:space="0" w:color="auto"/>
      </w:divBdr>
    </w:div>
    <w:div w:id="1887794770">
      <w:bodyDiv w:val="1"/>
      <w:marLeft w:val="0"/>
      <w:marRight w:val="0"/>
      <w:marTop w:val="0"/>
      <w:marBottom w:val="0"/>
      <w:divBdr>
        <w:top w:val="none" w:sz="0" w:space="0" w:color="auto"/>
        <w:left w:val="none" w:sz="0" w:space="0" w:color="auto"/>
        <w:bottom w:val="none" w:sz="0" w:space="0" w:color="auto"/>
        <w:right w:val="none" w:sz="0" w:space="0" w:color="auto"/>
      </w:divBdr>
    </w:div>
    <w:div w:id="1887794783">
      <w:bodyDiv w:val="1"/>
      <w:marLeft w:val="0"/>
      <w:marRight w:val="0"/>
      <w:marTop w:val="0"/>
      <w:marBottom w:val="0"/>
      <w:divBdr>
        <w:top w:val="none" w:sz="0" w:space="0" w:color="auto"/>
        <w:left w:val="none" w:sz="0" w:space="0" w:color="auto"/>
        <w:bottom w:val="none" w:sz="0" w:space="0" w:color="auto"/>
        <w:right w:val="none" w:sz="0" w:space="0" w:color="auto"/>
      </w:divBdr>
    </w:div>
    <w:div w:id="1887831914">
      <w:bodyDiv w:val="1"/>
      <w:marLeft w:val="0"/>
      <w:marRight w:val="0"/>
      <w:marTop w:val="0"/>
      <w:marBottom w:val="0"/>
      <w:divBdr>
        <w:top w:val="none" w:sz="0" w:space="0" w:color="auto"/>
        <w:left w:val="none" w:sz="0" w:space="0" w:color="auto"/>
        <w:bottom w:val="none" w:sz="0" w:space="0" w:color="auto"/>
        <w:right w:val="none" w:sz="0" w:space="0" w:color="auto"/>
      </w:divBdr>
    </w:div>
    <w:div w:id="1887911989">
      <w:bodyDiv w:val="1"/>
      <w:marLeft w:val="0"/>
      <w:marRight w:val="0"/>
      <w:marTop w:val="0"/>
      <w:marBottom w:val="0"/>
      <w:divBdr>
        <w:top w:val="none" w:sz="0" w:space="0" w:color="auto"/>
        <w:left w:val="none" w:sz="0" w:space="0" w:color="auto"/>
        <w:bottom w:val="none" w:sz="0" w:space="0" w:color="auto"/>
        <w:right w:val="none" w:sz="0" w:space="0" w:color="auto"/>
      </w:divBdr>
    </w:div>
    <w:div w:id="1887983832">
      <w:bodyDiv w:val="1"/>
      <w:marLeft w:val="0"/>
      <w:marRight w:val="0"/>
      <w:marTop w:val="0"/>
      <w:marBottom w:val="0"/>
      <w:divBdr>
        <w:top w:val="none" w:sz="0" w:space="0" w:color="auto"/>
        <w:left w:val="none" w:sz="0" w:space="0" w:color="auto"/>
        <w:bottom w:val="none" w:sz="0" w:space="0" w:color="auto"/>
        <w:right w:val="none" w:sz="0" w:space="0" w:color="auto"/>
      </w:divBdr>
    </w:div>
    <w:div w:id="1887984306">
      <w:bodyDiv w:val="1"/>
      <w:marLeft w:val="0"/>
      <w:marRight w:val="0"/>
      <w:marTop w:val="0"/>
      <w:marBottom w:val="0"/>
      <w:divBdr>
        <w:top w:val="none" w:sz="0" w:space="0" w:color="auto"/>
        <w:left w:val="none" w:sz="0" w:space="0" w:color="auto"/>
        <w:bottom w:val="none" w:sz="0" w:space="0" w:color="auto"/>
        <w:right w:val="none" w:sz="0" w:space="0" w:color="auto"/>
      </w:divBdr>
    </w:div>
    <w:div w:id="1888029078">
      <w:bodyDiv w:val="1"/>
      <w:marLeft w:val="0"/>
      <w:marRight w:val="0"/>
      <w:marTop w:val="0"/>
      <w:marBottom w:val="0"/>
      <w:divBdr>
        <w:top w:val="none" w:sz="0" w:space="0" w:color="auto"/>
        <w:left w:val="none" w:sz="0" w:space="0" w:color="auto"/>
        <w:bottom w:val="none" w:sz="0" w:space="0" w:color="auto"/>
        <w:right w:val="none" w:sz="0" w:space="0" w:color="auto"/>
      </w:divBdr>
    </w:div>
    <w:div w:id="1888032218">
      <w:bodyDiv w:val="1"/>
      <w:marLeft w:val="0"/>
      <w:marRight w:val="0"/>
      <w:marTop w:val="0"/>
      <w:marBottom w:val="0"/>
      <w:divBdr>
        <w:top w:val="none" w:sz="0" w:space="0" w:color="auto"/>
        <w:left w:val="none" w:sz="0" w:space="0" w:color="auto"/>
        <w:bottom w:val="none" w:sz="0" w:space="0" w:color="auto"/>
        <w:right w:val="none" w:sz="0" w:space="0" w:color="auto"/>
      </w:divBdr>
    </w:div>
    <w:div w:id="1888103642">
      <w:bodyDiv w:val="1"/>
      <w:marLeft w:val="0"/>
      <w:marRight w:val="0"/>
      <w:marTop w:val="0"/>
      <w:marBottom w:val="0"/>
      <w:divBdr>
        <w:top w:val="none" w:sz="0" w:space="0" w:color="auto"/>
        <w:left w:val="none" w:sz="0" w:space="0" w:color="auto"/>
        <w:bottom w:val="none" w:sz="0" w:space="0" w:color="auto"/>
        <w:right w:val="none" w:sz="0" w:space="0" w:color="auto"/>
      </w:divBdr>
    </w:div>
    <w:div w:id="1888180840">
      <w:bodyDiv w:val="1"/>
      <w:marLeft w:val="0"/>
      <w:marRight w:val="0"/>
      <w:marTop w:val="0"/>
      <w:marBottom w:val="0"/>
      <w:divBdr>
        <w:top w:val="none" w:sz="0" w:space="0" w:color="auto"/>
        <w:left w:val="none" w:sz="0" w:space="0" w:color="auto"/>
        <w:bottom w:val="none" w:sz="0" w:space="0" w:color="auto"/>
        <w:right w:val="none" w:sz="0" w:space="0" w:color="auto"/>
      </w:divBdr>
    </w:div>
    <w:div w:id="1888225050">
      <w:bodyDiv w:val="1"/>
      <w:marLeft w:val="0"/>
      <w:marRight w:val="0"/>
      <w:marTop w:val="0"/>
      <w:marBottom w:val="0"/>
      <w:divBdr>
        <w:top w:val="none" w:sz="0" w:space="0" w:color="auto"/>
        <w:left w:val="none" w:sz="0" w:space="0" w:color="auto"/>
        <w:bottom w:val="none" w:sz="0" w:space="0" w:color="auto"/>
        <w:right w:val="none" w:sz="0" w:space="0" w:color="auto"/>
      </w:divBdr>
    </w:div>
    <w:div w:id="1888294527">
      <w:bodyDiv w:val="1"/>
      <w:marLeft w:val="0"/>
      <w:marRight w:val="0"/>
      <w:marTop w:val="0"/>
      <w:marBottom w:val="0"/>
      <w:divBdr>
        <w:top w:val="none" w:sz="0" w:space="0" w:color="auto"/>
        <w:left w:val="none" w:sz="0" w:space="0" w:color="auto"/>
        <w:bottom w:val="none" w:sz="0" w:space="0" w:color="auto"/>
        <w:right w:val="none" w:sz="0" w:space="0" w:color="auto"/>
      </w:divBdr>
    </w:div>
    <w:div w:id="1888294871">
      <w:bodyDiv w:val="1"/>
      <w:marLeft w:val="0"/>
      <w:marRight w:val="0"/>
      <w:marTop w:val="0"/>
      <w:marBottom w:val="0"/>
      <w:divBdr>
        <w:top w:val="none" w:sz="0" w:space="0" w:color="auto"/>
        <w:left w:val="none" w:sz="0" w:space="0" w:color="auto"/>
        <w:bottom w:val="none" w:sz="0" w:space="0" w:color="auto"/>
        <w:right w:val="none" w:sz="0" w:space="0" w:color="auto"/>
      </w:divBdr>
    </w:div>
    <w:div w:id="1888373148">
      <w:bodyDiv w:val="1"/>
      <w:marLeft w:val="0"/>
      <w:marRight w:val="0"/>
      <w:marTop w:val="0"/>
      <w:marBottom w:val="0"/>
      <w:divBdr>
        <w:top w:val="none" w:sz="0" w:space="0" w:color="auto"/>
        <w:left w:val="none" w:sz="0" w:space="0" w:color="auto"/>
        <w:bottom w:val="none" w:sz="0" w:space="0" w:color="auto"/>
        <w:right w:val="none" w:sz="0" w:space="0" w:color="auto"/>
      </w:divBdr>
    </w:div>
    <w:div w:id="1888451562">
      <w:bodyDiv w:val="1"/>
      <w:marLeft w:val="0"/>
      <w:marRight w:val="0"/>
      <w:marTop w:val="0"/>
      <w:marBottom w:val="0"/>
      <w:divBdr>
        <w:top w:val="none" w:sz="0" w:space="0" w:color="auto"/>
        <w:left w:val="none" w:sz="0" w:space="0" w:color="auto"/>
        <w:bottom w:val="none" w:sz="0" w:space="0" w:color="auto"/>
        <w:right w:val="none" w:sz="0" w:space="0" w:color="auto"/>
      </w:divBdr>
    </w:div>
    <w:div w:id="1888570534">
      <w:bodyDiv w:val="1"/>
      <w:marLeft w:val="0"/>
      <w:marRight w:val="0"/>
      <w:marTop w:val="0"/>
      <w:marBottom w:val="0"/>
      <w:divBdr>
        <w:top w:val="none" w:sz="0" w:space="0" w:color="auto"/>
        <w:left w:val="none" w:sz="0" w:space="0" w:color="auto"/>
        <w:bottom w:val="none" w:sz="0" w:space="0" w:color="auto"/>
        <w:right w:val="none" w:sz="0" w:space="0" w:color="auto"/>
      </w:divBdr>
    </w:div>
    <w:div w:id="1888643572">
      <w:bodyDiv w:val="1"/>
      <w:marLeft w:val="0"/>
      <w:marRight w:val="0"/>
      <w:marTop w:val="0"/>
      <w:marBottom w:val="0"/>
      <w:divBdr>
        <w:top w:val="none" w:sz="0" w:space="0" w:color="auto"/>
        <w:left w:val="none" w:sz="0" w:space="0" w:color="auto"/>
        <w:bottom w:val="none" w:sz="0" w:space="0" w:color="auto"/>
        <w:right w:val="none" w:sz="0" w:space="0" w:color="auto"/>
      </w:divBdr>
    </w:div>
    <w:div w:id="1888835651">
      <w:bodyDiv w:val="1"/>
      <w:marLeft w:val="0"/>
      <w:marRight w:val="0"/>
      <w:marTop w:val="0"/>
      <w:marBottom w:val="0"/>
      <w:divBdr>
        <w:top w:val="none" w:sz="0" w:space="0" w:color="auto"/>
        <w:left w:val="none" w:sz="0" w:space="0" w:color="auto"/>
        <w:bottom w:val="none" w:sz="0" w:space="0" w:color="auto"/>
        <w:right w:val="none" w:sz="0" w:space="0" w:color="auto"/>
      </w:divBdr>
    </w:div>
    <w:div w:id="1888948766">
      <w:bodyDiv w:val="1"/>
      <w:marLeft w:val="0"/>
      <w:marRight w:val="0"/>
      <w:marTop w:val="0"/>
      <w:marBottom w:val="0"/>
      <w:divBdr>
        <w:top w:val="none" w:sz="0" w:space="0" w:color="auto"/>
        <w:left w:val="none" w:sz="0" w:space="0" w:color="auto"/>
        <w:bottom w:val="none" w:sz="0" w:space="0" w:color="auto"/>
        <w:right w:val="none" w:sz="0" w:space="0" w:color="auto"/>
      </w:divBdr>
    </w:div>
    <w:div w:id="1888951604">
      <w:bodyDiv w:val="1"/>
      <w:marLeft w:val="0"/>
      <w:marRight w:val="0"/>
      <w:marTop w:val="0"/>
      <w:marBottom w:val="0"/>
      <w:divBdr>
        <w:top w:val="none" w:sz="0" w:space="0" w:color="auto"/>
        <w:left w:val="none" w:sz="0" w:space="0" w:color="auto"/>
        <w:bottom w:val="none" w:sz="0" w:space="0" w:color="auto"/>
        <w:right w:val="none" w:sz="0" w:space="0" w:color="auto"/>
      </w:divBdr>
    </w:div>
    <w:div w:id="1888954070">
      <w:bodyDiv w:val="1"/>
      <w:marLeft w:val="0"/>
      <w:marRight w:val="0"/>
      <w:marTop w:val="0"/>
      <w:marBottom w:val="0"/>
      <w:divBdr>
        <w:top w:val="none" w:sz="0" w:space="0" w:color="auto"/>
        <w:left w:val="none" w:sz="0" w:space="0" w:color="auto"/>
        <w:bottom w:val="none" w:sz="0" w:space="0" w:color="auto"/>
        <w:right w:val="none" w:sz="0" w:space="0" w:color="auto"/>
      </w:divBdr>
    </w:div>
    <w:div w:id="1888955482">
      <w:bodyDiv w:val="1"/>
      <w:marLeft w:val="0"/>
      <w:marRight w:val="0"/>
      <w:marTop w:val="0"/>
      <w:marBottom w:val="0"/>
      <w:divBdr>
        <w:top w:val="none" w:sz="0" w:space="0" w:color="auto"/>
        <w:left w:val="none" w:sz="0" w:space="0" w:color="auto"/>
        <w:bottom w:val="none" w:sz="0" w:space="0" w:color="auto"/>
        <w:right w:val="none" w:sz="0" w:space="0" w:color="auto"/>
      </w:divBdr>
    </w:div>
    <w:div w:id="1889297923">
      <w:bodyDiv w:val="1"/>
      <w:marLeft w:val="0"/>
      <w:marRight w:val="0"/>
      <w:marTop w:val="0"/>
      <w:marBottom w:val="0"/>
      <w:divBdr>
        <w:top w:val="none" w:sz="0" w:space="0" w:color="auto"/>
        <w:left w:val="none" w:sz="0" w:space="0" w:color="auto"/>
        <w:bottom w:val="none" w:sz="0" w:space="0" w:color="auto"/>
        <w:right w:val="none" w:sz="0" w:space="0" w:color="auto"/>
      </w:divBdr>
    </w:div>
    <w:div w:id="1889299796">
      <w:bodyDiv w:val="1"/>
      <w:marLeft w:val="0"/>
      <w:marRight w:val="0"/>
      <w:marTop w:val="0"/>
      <w:marBottom w:val="0"/>
      <w:divBdr>
        <w:top w:val="none" w:sz="0" w:space="0" w:color="auto"/>
        <w:left w:val="none" w:sz="0" w:space="0" w:color="auto"/>
        <w:bottom w:val="none" w:sz="0" w:space="0" w:color="auto"/>
        <w:right w:val="none" w:sz="0" w:space="0" w:color="auto"/>
      </w:divBdr>
    </w:div>
    <w:div w:id="1889413814">
      <w:bodyDiv w:val="1"/>
      <w:marLeft w:val="0"/>
      <w:marRight w:val="0"/>
      <w:marTop w:val="0"/>
      <w:marBottom w:val="0"/>
      <w:divBdr>
        <w:top w:val="none" w:sz="0" w:space="0" w:color="auto"/>
        <w:left w:val="none" w:sz="0" w:space="0" w:color="auto"/>
        <w:bottom w:val="none" w:sz="0" w:space="0" w:color="auto"/>
        <w:right w:val="none" w:sz="0" w:space="0" w:color="auto"/>
      </w:divBdr>
    </w:div>
    <w:div w:id="1889486318">
      <w:bodyDiv w:val="1"/>
      <w:marLeft w:val="0"/>
      <w:marRight w:val="0"/>
      <w:marTop w:val="0"/>
      <w:marBottom w:val="0"/>
      <w:divBdr>
        <w:top w:val="none" w:sz="0" w:space="0" w:color="auto"/>
        <w:left w:val="none" w:sz="0" w:space="0" w:color="auto"/>
        <w:bottom w:val="none" w:sz="0" w:space="0" w:color="auto"/>
        <w:right w:val="none" w:sz="0" w:space="0" w:color="auto"/>
      </w:divBdr>
    </w:div>
    <w:div w:id="1889490092">
      <w:bodyDiv w:val="1"/>
      <w:marLeft w:val="0"/>
      <w:marRight w:val="0"/>
      <w:marTop w:val="0"/>
      <w:marBottom w:val="0"/>
      <w:divBdr>
        <w:top w:val="none" w:sz="0" w:space="0" w:color="auto"/>
        <w:left w:val="none" w:sz="0" w:space="0" w:color="auto"/>
        <w:bottom w:val="none" w:sz="0" w:space="0" w:color="auto"/>
        <w:right w:val="none" w:sz="0" w:space="0" w:color="auto"/>
      </w:divBdr>
    </w:div>
    <w:div w:id="1889564189">
      <w:bodyDiv w:val="1"/>
      <w:marLeft w:val="0"/>
      <w:marRight w:val="0"/>
      <w:marTop w:val="0"/>
      <w:marBottom w:val="0"/>
      <w:divBdr>
        <w:top w:val="none" w:sz="0" w:space="0" w:color="auto"/>
        <w:left w:val="none" w:sz="0" w:space="0" w:color="auto"/>
        <w:bottom w:val="none" w:sz="0" w:space="0" w:color="auto"/>
        <w:right w:val="none" w:sz="0" w:space="0" w:color="auto"/>
      </w:divBdr>
    </w:div>
    <w:div w:id="1889611394">
      <w:bodyDiv w:val="1"/>
      <w:marLeft w:val="0"/>
      <w:marRight w:val="0"/>
      <w:marTop w:val="0"/>
      <w:marBottom w:val="0"/>
      <w:divBdr>
        <w:top w:val="none" w:sz="0" w:space="0" w:color="auto"/>
        <w:left w:val="none" w:sz="0" w:space="0" w:color="auto"/>
        <w:bottom w:val="none" w:sz="0" w:space="0" w:color="auto"/>
        <w:right w:val="none" w:sz="0" w:space="0" w:color="auto"/>
      </w:divBdr>
    </w:div>
    <w:div w:id="1889679377">
      <w:bodyDiv w:val="1"/>
      <w:marLeft w:val="0"/>
      <w:marRight w:val="0"/>
      <w:marTop w:val="0"/>
      <w:marBottom w:val="0"/>
      <w:divBdr>
        <w:top w:val="none" w:sz="0" w:space="0" w:color="auto"/>
        <w:left w:val="none" w:sz="0" w:space="0" w:color="auto"/>
        <w:bottom w:val="none" w:sz="0" w:space="0" w:color="auto"/>
        <w:right w:val="none" w:sz="0" w:space="0" w:color="auto"/>
      </w:divBdr>
    </w:div>
    <w:div w:id="1889804031">
      <w:bodyDiv w:val="1"/>
      <w:marLeft w:val="0"/>
      <w:marRight w:val="0"/>
      <w:marTop w:val="0"/>
      <w:marBottom w:val="0"/>
      <w:divBdr>
        <w:top w:val="none" w:sz="0" w:space="0" w:color="auto"/>
        <w:left w:val="none" w:sz="0" w:space="0" w:color="auto"/>
        <w:bottom w:val="none" w:sz="0" w:space="0" w:color="auto"/>
        <w:right w:val="none" w:sz="0" w:space="0" w:color="auto"/>
      </w:divBdr>
    </w:div>
    <w:div w:id="1889876422">
      <w:bodyDiv w:val="1"/>
      <w:marLeft w:val="0"/>
      <w:marRight w:val="0"/>
      <w:marTop w:val="0"/>
      <w:marBottom w:val="0"/>
      <w:divBdr>
        <w:top w:val="none" w:sz="0" w:space="0" w:color="auto"/>
        <w:left w:val="none" w:sz="0" w:space="0" w:color="auto"/>
        <w:bottom w:val="none" w:sz="0" w:space="0" w:color="auto"/>
        <w:right w:val="none" w:sz="0" w:space="0" w:color="auto"/>
      </w:divBdr>
    </w:div>
    <w:div w:id="1890065994">
      <w:bodyDiv w:val="1"/>
      <w:marLeft w:val="0"/>
      <w:marRight w:val="0"/>
      <w:marTop w:val="0"/>
      <w:marBottom w:val="0"/>
      <w:divBdr>
        <w:top w:val="none" w:sz="0" w:space="0" w:color="auto"/>
        <w:left w:val="none" w:sz="0" w:space="0" w:color="auto"/>
        <w:bottom w:val="none" w:sz="0" w:space="0" w:color="auto"/>
        <w:right w:val="none" w:sz="0" w:space="0" w:color="auto"/>
      </w:divBdr>
    </w:div>
    <w:div w:id="1890066316">
      <w:bodyDiv w:val="1"/>
      <w:marLeft w:val="0"/>
      <w:marRight w:val="0"/>
      <w:marTop w:val="0"/>
      <w:marBottom w:val="0"/>
      <w:divBdr>
        <w:top w:val="none" w:sz="0" w:space="0" w:color="auto"/>
        <w:left w:val="none" w:sz="0" w:space="0" w:color="auto"/>
        <w:bottom w:val="none" w:sz="0" w:space="0" w:color="auto"/>
        <w:right w:val="none" w:sz="0" w:space="0" w:color="auto"/>
      </w:divBdr>
    </w:div>
    <w:div w:id="1890069322">
      <w:bodyDiv w:val="1"/>
      <w:marLeft w:val="0"/>
      <w:marRight w:val="0"/>
      <w:marTop w:val="0"/>
      <w:marBottom w:val="0"/>
      <w:divBdr>
        <w:top w:val="none" w:sz="0" w:space="0" w:color="auto"/>
        <w:left w:val="none" w:sz="0" w:space="0" w:color="auto"/>
        <w:bottom w:val="none" w:sz="0" w:space="0" w:color="auto"/>
        <w:right w:val="none" w:sz="0" w:space="0" w:color="auto"/>
      </w:divBdr>
    </w:div>
    <w:div w:id="1890140496">
      <w:bodyDiv w:val="1"/>
      <w:marLeft w:val="0"/>
      <w:marRight w:val="0"/>
      <w:marTop w:val="0"/>
      <w:marBottom w:val="0"/>
      <w:divBdr>
        <w:top w:val="none" w:sz="0" w:space="0" w:color="auto"/>
        <w:left w:val="none" w:sz="0" w:space="0" w:color="auto"/>
        <w:bottom w:val="none" w:sz="0" w:space="0" w:color="auto"/>
        <w:right w:val="none" w:sz="0" w:space="0" w:color="auto"/>
      </w:divBdr>
    </w:div>
    <w:div w:id="1890215862">
      <w:bodyDiv w:val="1"/>
      <w:marLeft w:val="0"/>
      <w:marRight w:val="0"/>
      <w:marTop w:val="0"/>
      <w:marBottom w:val="0"/>
      <w:divBdr>
        <w:top w:val="none" w:sz="0" w:space="0" w:color="auto"/>
        <w:left w:val="none" w:sz="0" w:space="0" w:color="auto"/>
        <w:bottom w:val="none" w:sz="0" w:space="0" w:color="auto"/>
        <w:right w:val="none" w:sz="0" w:space="0" w:color="auto"/>
      </w:divBdr>
    </w:div>
    <w:div w:id="1890263897">
      <w:bodyDiv w:val="1"/>
      <w:marLeft w:val="0"/>
      <w:marRight w:val="0"/>
      <w:marTop w:val="0"/>
      <w:marBottom w:val="0"/>
      <w:divBdr>
        <w:top w:val="none" w:sz="0" w:space="0" w:color="auto"/>
        <w:left w:val="none" w:sz="0" w:space="0" w:color="auto"/>
        <w:bottom w:val="none" w:sz="0" w:space="0" w:color="auto"/>
        <w:right w:val="none" w:sz="0" w:space="0" w:color="auto"/>
      </w:divBdr>
    </w:div>
    <w:div w:id="1890337451">
      <w:bodyDiv w:val="1"/>
      <w:marLeft w:val="0"/>
      <w:marRight w:val="0"/>
      <w:marTop w:val="0"/>
      <w:marBottom w:val="0"/>
      <w:divBdr>
        <w:top w:val="none" w:sz="0" w:space="0" w:color="auto"/>
        <w:left w:val="none" w:sz="0" w:space="0" w:color="auto"/>
        <w:bottom w:val="none" w:sz="0" w:space="0" w:color="auto"/>
        <w:right w:val="none" w:sz="0" w:space="0" w:color="auto"/>
      </w:divBdr>
    </w:div>
    <w:div w:id="1890453083">
      <w:bodyDiv w:val="1"/>
      <w:marLeft w:val="0"/>
      <w:marRight w:val="0"/>
      <w:marTop w:val="0"/>
      <w:marBottom w:val="0"/>
      <w:divBdr>
        <w:top w:val="none" w:sz="0" w:space="0" w:color="auto"/>
        <w:left w:val="none" w:sz="0" w:space="0" w:color="auto"/>
        <w:bottom w:val="none" w:sz="0" w:space="0" w:color="auto"/>
        <w:right w:val="none" w:sz="0" w:space="0" w:color="auto"/>
      </w:divBdr>
    </w:div>
    <w:div w:id="1890528419">
      <w:bodyDiv w:val="1"/>
      <w:marLeft w:val="0"/>
      <w:marRight w:val="0"/>
      <w:marTop w:val="0"/>
      <w:marBottom w:val="0"/>
      <w:divBdr>
        <w:top w:val="none" w:sz="0" w:space="0" w:color="auto"/>
        <w:left w:val="none" w:sz="0" w:space="0" w:color="auto"/>
        <w:bottom w:val="none" w:sz="0" w:space="0" w:color="auto"/>
        <w:right w:val="none" w:sz="0" w:space="0" w:color="auto"/>
      </w:divBdr>
    </w:div>
    <w:div w:id="1890530743">
      <w:bodyDiv w:val="1"/>
      <w:marLeft w:val="0"/>
      <w:marRight w:val="0"/>
      <w:marTop w:val="0"/>
      <w:marBottom w:val="0"/>
      <w:divBdr>
        <w:top w:val="none" w:sz="0" w:space="0" w:color="auto"/>
        <w:left w:val="none" w:sz="0" w:space="0" w:color="auto"/>
        <w:bottom w:val="none" w:sz="0" w:space="0" w:color="auto"/>
        <w:right w:val="none" w:sz="0" w:space="0" w:color="auto"/>
      </w:divBdr>
    </w:div>
    <w:div w:id="1890800523">
      <w:bodyDiv w:val="1"/>
      <w:marLeft w:val="0"/>
      <w:marRight w:val="0"/>
      <w:marTop w:val="0"/>
      <w:marBottom w:val="0"/>
      <w:divBdr>
        <w:top w:val="none" w:sz="0" w:space="0" w:color="auto"/>
        <w:left w:val="none" w:sz="0" w:space="0" w:color="auto"/>
        <w:bottom w:val="none" w:sz="0" w:space="0" w:color="auto"/>
        <w:right w:val="none" w:sz="0" w:space="0" w:color="auto"/>
      </w:divBdr>
    </w:div>
    <w:div w:id="1890872752">
      <w:bodyDiv w:val="1"/>
      <w:marLeft w:val="0"/>
      <w:marRight w:val="0"/>
      <w:marTop w:val="0"/>
      <w:marBottom w:val="0"/>
      <w:divBdr>
        <w:top w:val="none" w:sz="0" w:space="0" w:color="auto"/>
        <w:left w:val="none" w:sz="0" w:space="0" w:color="auto"/>
        <w:bottom w:val="none" w:sz="0" w:space="0" w:color="auto"/>
        <w:right w:val="none" w:sz="0" w:space="0" w:color="auto"/>
      </w:divBdr>
    </w:div>
    <w:div w:id="1890916074">
      <w:bodyDiv w:val="1"/>
      <w:marLeft w:val="0"/>
      <w:marRight w:val="0"/>
      <w:marTop w:val="0"/>
      <w:marBottom w:val="0"/>
      <w:divBdr>
        <w:top w:val="none" w:sz="0" w:space="0" w:color="auto"/>
        <w:left w:val="none" w:sz="0" w:space="0" w:color="auto"/>
        <w:bottom w:val="none" w:sz="0" w:space="0" w:color="auto"/>
        <w:right w:val="none" w:sz="0" w:space="0" w:color="auto"/>
      </w:divBdr>
    </w:div>
    <w:div w:id="1890918096">
      <w:bodyDiv w:val="1"/>
      <w:marLeft w:val="0"/>
      <w:marRight w:val="0"/>
      <w:marTop w:val="0"/>
      <w:marBottom w:val="0"/>
      <w:divBdr>
        <w:top w:val="none" w:sz="0" w:space="0" w:color="auto"/>
        <w:left w:val="none" w:sz="0" w:space="0" w:color="auto"/>
        <w:bottom w:val="none" w:sz="0" w:space="0" w:color="auto"/>
        <w:right w:val="none" w:sz="0" w:space="0" w:color="auto"/>
      </w:divBdr>
    </w:div>
    <w:div w:id="1890918164">
      <w:bodyDiv w:val="1"/>
      <w:marLeft w:val="0"/>
      <w:marRight w:val="0"/>
      <w:marTop w:val="0"/>
      <w:marBottom w:val="0"/>
      <w:divBdr>
        <w:top w:val="none" w:sz="0" w:space="0" w:color="auto"/>
        <w:left w:val="none" w:sz="0" w:space="0" w:color="auto"/>
        <w:bottom w:val="none" w:sz="0" w:space="0" w:color="auto"/>
        <w:right w:val="none" w:sz="0" w:space="0" w:color="auto"/>
      </w:divBdr>
    </w:div>
    <w:div w:id="1891067189">
      <w:bodyDiv w:val="1"/>
      <w:marLeft w:val="0"/>
      <w:marRight w:val="0"/>
      <w:marTop w:val="0"/>
      <w:marBottom w:val="0"/>
      <w:divBdr>
        <w:top w:val="none" w:sz="0" w:space="0" w:color="auto"/>
        <w:left w:val="none" w:sz="0" w:space="0" w:color="auto"/>
        <w:bottom w:val="none" w:sz="0" w:space="0" w:color="auto"/>
        <w:right w:val="none" w:sz="0" w:space="0" w:color="auto"/>
      </w:divBdr>
    </w:div>
    <w:div w:id="1891071921">
      <w:bodyDiv w:val="1"/>
      <w:marLeft w:val="0"/>
      <w:marRight w:val="0"/>
      <w:marTop w:val="0"/>
      <w:marBottom w:val="0"/>
      <w:divBdr>
        <w:top w:val="none" w:sz="0" w:space="0" w:color="auto"/>
        <w:left w:val="none" w:sz="0" w:space="0" w:color="auto"/>
        <w:bottom w:val="none" w:sz="0" w:space="0" w:color="auto"/>
        <w:right w:val="none" w:sz="0" w:space="0" w:color="auto"/>
      </w:divBdr>
    </w:div>
    <w:div w:id="1891257558">
      <w:bodyDiv w:val="1"/>
      <w:marLeft w:val="0"/>
      <w:marRight w:val="0"/>
      <w:marTop w:val="0"/>
      <w:marBottom w:val="0"/>
      <w:divBdr>
        <w:top w:val="none" w:sz="0" w:space="0" w:color="auto"/>
        <w:left w:val="none" w:sz="0" w:space="0" w:color="auto"/>
        <w:bottom w:val="none" w:sz="0" w:space="0" w:color="auto"/>
        <w:right w:val="none" w:sz="0" w:space="0" w:color="auto"/>
      </w:divBdr>
    </w:div>
    <w:div w:id="1891260629">
      <w:bodyDiv w:val="1"/>
      <w:marLeft w:val="0"/>
      <w:marRight w:val="0"/>
      <w:marTop w:val="0"/>
      <w:marBottom w:val="0"/>
      <w:divBdr>
        <w:top w:val="none" w:sz="0" w:space="0" w:color="auto"/>
        <w:left w:val="none" w:sz="0" w:space="0" w:color="auto"/>
        <w:bottom w:val="none" w:sz="0" w:space="0" w:color="auto"/>
        <w:right w:val="none" w:sz="0" w:space="0" w:color="auto"/>
      </w:divBdr>
    </w:div>
    <w:div w:id="1891304919">
      <w:bodyDiv w:val="1"/>
      <w:marLeft w:val="0"/>
      <w:marRight w:val="0"/>
      <w:marTop w:val="0"/>
      <w:marBottom w:val="0"/>
      <w:divBdr>
        <w:top w:val="none" w:sz="0" w:space="0" w:color="auto"/>
        <w:left w:val="none" w:sz="0" w:space="0" w:color="auto"/>
        <w:bottom w:val="none" w:sz="0" w:space="0" w:color="auto"/>
        <w:right w:val="none" w:sz="0" w:space="0" w:color="auto"/>
      </w:divBdr>
    </w:div>
    <w:div w:id="1891335866">
      <w:bodyDiv w:val="1"/>
      <w:marLeft w:val="0"/>
      <w:marRight w:val="0"/>
      <w:marTop w:val="0"/>
      <w:marBottom w:val="0"/>
      <w:divBdr>
        <w:top w:val="none" w:sz="0" w:space="0" w:color="auto"/>
        <w:left w:val="none" w:sz="0" w:space="0" w:color="auto"/>
        <w:bottom w:val="none" w:sz="0" w:space="0" w:color="auto"/>
        <w:right w:val="none" w:sz="0" w:space="0" w:color="auto"/>
      </w:divBdr>
    </w:div>
    <w:div w:id="1891456923">
      <w:bodyDiv w:val="1"/>
      <w:marLeft w:val="0"/>
      <w:marRight w:val="0"/>
      <w:marTop w:val="0"/>
      <w:marBottom w:val="0"/>
      <w:divBdr>
        <w:top w:val="none" w:sz="0" w:space="0" w:color="auto"/>
        <w:left w:val="none" w:sz="0" w:space="0" w:color="auto"/>
        <w:bottom w:val="none" w:sz="0" w:space="0" w:color="auto"/>
        <w:right w:val="none" w:sz="0" w:space="0" w:color="auto"/>
      </w:divBdr>
    </w:div>
    <w:div w:id="1891575309">
      <w:bodyDiv w:val="1"/>
      <w:marLeft w:val="0"/>
      <w:marRight w:val="0"/>
      <w:marTop w:val="0"/>
      <w:marBottom w:val="0"/>
      <w:divBdr>
        <w:top w:val="none" w:sz="0" w:space="0" w:color="auto"/>
        <w:left w:val="none" w:sz="0" w:space="0" w:color="auto"/>
        <w:bottom w:val="none" w:sz="0" w:space="0" w:color="auto"/>
        <w:right w:val="none" w:sz="0" w:space="0" w:color="auto"/>
      </w:divBdr>
    </w:div>
    <w:div w:id="1891651142">
      <w:bodyDiv w:val="1"/>
      <w:marLeft w:val="0"/>
      <w:marRight w:val="0"/>
      <w:marTop w:val="0"/>
      <w:marBottom w:val="0"/>
      <w:divBdr>
        <w:top w:val="none" w:sz="0" w:space="0" w:color="auto"/>
        <w:left w:val="none" w:sz="0" w:space="0" w:color="auto"/>
        <w:bottom w:val="none" w:sz="0" w:space="0" w:color="auto"/>
        <w:right w:val="none" w:sz="0" w:space="0" w:color="auto"/>
      </w:divBdr>
    </w:div>
    <w:div w:id="1891719993">
      <w:bodyDiv w:val="1"/>
      <w:marLeft w:val="0"/>
      <w:marRight w:val="0"/>
      <w:marTop w:val="0"/>
      <w:marBottom w:val="0"/>
      <w:divBdr>
        <w:top w:val="none" w:sz="0" w:space="0" w:color="auto"/>
        <w:left w:val="none" w:sz="0" w:space="0" w:color="auto"/>
        <w:bottom w:val="none" w:sz="0" w:space="0" w:color="auto"/>
        <w:right w:val="none" w:sz="0" w:space="0" w:color="auto"/>
      </w:divBdr>
    </w:div>
    <w:div w:id="1891723576">
      <w:bodyDiv w:val="1"/>
      <w:marLeft w:val="0"/>
      <w:marRight w:val="0"/>
      <w:marTop w:val="0"/>
      <w:marBottom w:val="0"/>
      <w:divBdr>
        <w:top w:val="none" w:sz="0" w:space="0" w:color="auto"/>
        <w:left w:val="none" w:sz="0" w:space="0" w:color="auto"/>
        <w:bottom w:val="none" w:sz="0" w:space="0" w:color="auto"/>
        <w:right w:val="none" w:sz="0" w:space="0" w:color="auto"/>
      </w:divBdr>
    </w:div>
    <w:div w:id="1891765488">
      <w:bodyDiv w:val="1"/>
      <w:marLeft w:val="0"/>
      <w:marRight w:val="0"/>
      <w:marTop w:val="0"/>
      <w:marBottom w:val="0"/>
      <w:divBdr>
        <w:top w:val="none" w:sz="0" w:space="0" w:color="auto"/>
        <w:left w:val="none" w:sz="0" w:space="0" w:color="auto"/>
        <w:bottom w:val="none" w:sz="0" w:space="0" w:color="auto"/>
        <w:right w:val="none" w:sz="0" w:space="0" w:color="auto"/>
      </w:divBdr>
    </w:div>
    <w:div w:id="1891914785">
      <w:bodyDiv w:val="1"/>
      <w:marLeft w:val="0"/>
      <w:marRight w:val="0"/>
      <w:marTop w:val="0"/>
      <w:marBottom w:val="0"/>
      <w:divBdr>
        <w:top w:val="none" w:sz="0" w:space="0" w:color="auto"/>
        <w:left w:val="none" w:sz="0" w:space="0" w:color="auto"/>
        <w:bottom w:val="none" w:sz="0" w:space="0" w:color="auto"/>
        <w:right w:val="none" w:sz="0" w:space="0" w:color="auto"/>
      </w:divBdr>
    </w:div>
    <w:div w:id="1891917629">
      <w:bodyDiv w:val="1"/>
      <w:marLeft w:val="0"/>
      <w:marRight w:val="0"/>
      <w:marTop w:val="0"/>
      <w:marBottom w:val="0"/>
      <w:divBdr>
        <w:top w:val="none" w:sz="0" w:space="0" w:color="auto"/>
        <w:left w:val="none" w:sz="0" w:space="0" w:color="auto"/>
        <w:bottom w:val="none" w:sz="0" w:space="0" w:color="auto"/>
        <w:right w:val="none" w:sz="0" w:space="0" w:color="auto"/>
      </w:divBdr>
    </w:div>
    <w:div w:id="1891964490">
      <w:bodyDiv w:val="1"/>
      <w:marLeft w:val="0"/>
      <w:marRight w:val="0"/>
      <w:marTop w:val="0"/>
      <w:marBottom w:val="0"/>
      <w:divBdr>
        <w:top w:val="none" w:sz="0" w:space="0" w:color="auto"/>
        <w:left w:val="none" w:sz="0" w:space="0" w:color="auto"/>
        <w:bottom w:val="none" w:sz="0" w:space="0" w:color="auto"/>
        <w:right w:val="none" w:sz="0" w:space="0" w:color="auto"/>
      </w:divBdr>
    </w:div>
    <w:div w:id="1892107941">
      <w:bodyDiv w:val="1"/>
      <w:marLeft w:val="0"/>
      <w:marRight w:val="0"/>
      <w:marTop w:val="0"/>
      <w:marBottom w:val="0"/>
      <w:divBdr>
        <w:top w:val="none" w:sz="0" w:space="0" w:color="auto"/>
        <w:left w:val="none" w:sz="0" w:space="0" w:color="auto"/>
        <w:bottom w:val="none" w:sz="0" w:space="0" w:color="auto"/>
        <w:right w:val="none" w:sz="0" w:space="0" w:color="auto"/>
      </w:divBdr>
    </w:div>
    <w:div w:id="1892111946">
      <w:bodyDiv w:val="1"/>
      <w:marLeft w:val="0"/>
      <w:marRight w:val="0"/>
      <w:marTop w:val="0"/>
      <w:marBottom w:val="0"/>
      <w:divBdr>
        <w:top w:val="none" w:sz="0" w:space="0" w:color="auto"/>
        <w:left w:val="none" w:sz="0" w:space="0" w:color="auto"/>
        <w:bottom w:val="none" w:sz="0" w:space="0" w:color="auto"/>
        <w:right w:val="none" w:sz="0" w:space="0" w:color="auto"/>
      </w:divBdr>
    </w:div>
    <w:div w:id="1892113795">
      <w:bodyDiv w:val="1"/>
      <w:marLeft w:val="0"/>
      <w:marRight w:val="0"/>
      <w:marTop w:val="0"/>
      <w:marBottom w:val="0"/>
      <w:divBdr>
        <w:top w:val="none" w:sz="0" w:space="0" w:color="auto"/>
        <w:left w:val="none" w:sz="0" w:space="0" w:color="auto"/>
        <w:bottom w:val="none" w:sz="0" w:space="0" w:color="auto"/>
        <w:right w:val="none" w:sz="0" w:space="0" w:color="auto"/>
      </w:divBdr>
    </w:div>
    <w:div w:id="1892155489">
      <w:bodyDiv w:val="1"/>
      <w:marLeft w:val="0"/>
      <w:marRight w:val="0"/>
      <w:marTop w:val="0"/>
      <w:marBottom w:val="0"/>
      <w:divBdr>
        <w:top w:val="none" w:sz="0" w:space="0" w:color="auto"/>
        <w:left w:val="none" w:sz="0" w:space="0" w:color="auto"/>
        <w:bottom w:val="none" w:sz="0" w:space="0" w:color="auto"/>
        <w:right w:val="none" w:sz="0" w:space="0" w:color="auto"/>
      </w:divBdr>
    </w:div>
    <w:div w:id="1892157749">
      <w:bodyDiv w:val="1"/>
      <w:marLeft w:val="0"/>
      <w:marRight w:val="0"/>
      <w:marTop w:val="0"/>
      <w:marBottom w:val="0"/>
      <w:divBdr>
        <w:top w:val="none" w:sz="0" w:space="0" w:color="auto"/>
        <w:left w:val="none" w:sz="0" w:space="0" w:color="auto"/>
        <w:bottom w:val="none" w:sz="0" w:space="0" w:color="auto"/>
        <w:right w:val="none" w:sz="0" w:space="0" w:color="auto"/>
      </w:divBdr>
    </w:div>
    <w:div w:id="1892231793">
      <w:bodyDiv w:val="1"/>
      <w:marLeft w:val="0"/>
      <w:marRight w:val="0"/>
      <w:marTop w:val="0"/>
      <w:marBottom w:val="0"/>
      <w:divBdr>
        <w:top w:val="none" w:sz="0" w:space="0" w:color="auto"/>
        <w:left w:val="none" w:sz="0" w:space="0" w:color="auto"/>
        <w:bottom w:val="none" w:sz="0" w:space="0" w:color="auto"/>
        <w:right w:val="none" w:sz="0" w:space="0" w:color="auto"/>
      </w:divBdr>
    </w:div>
    <w:div w:id="1892300371">
      <w:bodyDiv w:val="1"/>
      <w:marLeft w:val="0"/>
      <w:marRight w:val="0"/>
      <w:marTop w:val="0"/>
      <w:marBottom w:val="0"/>
      <w:divBdr>
        <w:top w:val="none" w:sz="0" w:space="0" w:color="auto"/>
        <w:left w:val="none" w:sz="0" w:space="0" w:color="auto"/>
        <w:bottom w:val="none" w:sz="0" w:space="0" w:color="auto"/>
        <w:right w:val="none" w:sz="0" w:space="0" w:color="auto"/>
      </w:divBdr>
    </w:div>
    <w:div w:id="1892302622">
      <w:bodyDiv w:val="1"/>
      <w:marLeft w:val="0"/>
      <w:marRight w:val="0"/>
      <w:marTop w:val="0"/>
      <w:marBottom w:val="0"/>
      <w:divBdr>
        <w:top w:val="none" w:sz="0" w:space="0" w:color="auto"/>
        <w:left w:val="none" w:sz="0" w:space="0" w:color="auto"/>
        <w:bottom w:val="none" w:sz="0" w:space="0" w:color="auto"/>
        <w:right w:val="none" w:sz="0" w:space="0" w:color="auto"/>
      </w:divBdr>
    </w:div>
    <w:div w:id="1892306668">
      <w:bodyDiv w:val="1"/>
      <w:marLeft w:val="0"/>
      <w:marRight w:val="0"/>
      <w:marTop w:val="0"/>
      <w:marBottom w:val="0"/>
      <w:divBdr>
        <w:top w:val="none" w:sz="0" w:space="0" w:color="auto"/>
        <w:left w:val="none" w:sz="0" w:space="0" w:color="auto"/>
        <w:bottom w:val="none" w:sz="0" w:space="0" w:color="auto"/>
        <w:right w:val="none" w:sz="0" w:space="0" w:color="auto"/>
      </w:divBdr>
    </w:div>
    <w:div w:id="1892308848">
      <w:bodyDiv w:val="1"/>
      <w:marLeft w:val="0"/>
      <w:marRight w:val="0"/>
      <w:marTop w:val="0"/>
      <w:marBottom w:val="0"/>
      <w:divBdr>
        <w:top w:val="none" w:sz="0" w:space="0" w:color="auto"/>
        <w:left w:val="none" w:sz="0" w:space="0" w:color="auto"/>
        <w:bottom w:val="none" w:sz="0" w:space="0" w:color="auto"/>
        <w:right w:val="none" w:sz="0" w:space="0" w:color="auto"/>
      </w:divBdr>
    </w:div>
    <w:div w:id="1892380874">
      <w:bodyDiv w:val="1"/>
      <w:marLeft w:val="0"/>
      <w:marRight w:val="0"/>
      <w:marTop w:val="0"/>
      <w:marBottom w:val="0"/>
      <w:divBdr>
        <w:top w:val="none" w:sz="0" w:space="0" w:color="auto"/>
        <w:left w:val="none" w:sz="0" w:space="0" w:color="auto"/>
        <w:bottom w:val="none" w:sz="0" w:space="0" w:color="auto"/>
        <w:right w:val="none" w:sz="0" w:space="0" w:color="auto"/>
      </w:divBdr>
    </w:div>
    <w:div w:id="1892417962">
      <w:bodyDiv w:val="1"/>
      <w:marLeft w:val="0"/>
      <w:marRight w:val="0"/>
      <w:marTop w:val="0"/>
      <w:marBottom w:val="0"/>
      <w:divBdr>
        <w:top w:val="none" w:sz="0" w:space="0" w:color="auto"/>
        <w:left w:val="none" w:sz="0" w:space="0" w:color="auto"/>
        <w:bottom w:val="none" w:sz="0" w:space="0" w:color="auto"/>
        <w:right w:val="none" w:sz="0" w:space="0" w:color="auto"/>
      </w:divBdr>
    </w:div>
    <w:div w:id="1892426364">
      <w:bodyDiv w:val="1"/>
      <w:marLeft w:val="0"/>
      <w:marRight w:val="0"/>
      <w:marTop w:val="0"/>
      <w:marBottom w:val="0"/>
      <w:divBdr>
        <w:top w:val="none" w:sz="0" w:space="0" w:color="auto"/>
        <w:left w:val="none" w:sz="0" w:space="0" w:color="auto"/>
        <w:bottom w:val="none" w:sz="0" w:space="0" w:color="auto"/>
        <w:right w:val="none" w:sz="0" w:space="0" w:color="auto"/>
      </w:divBdr>
    </w:div>
    <w:div w:id="1892495220">
      <w:bodyDiv w:val="1"/>
      <w:marLeft w:val="0"/>
      <w:marRight w:val="0"/>
      <w:marTop w:val="0"/>
      <w:marBottom w:val="0"/>
      <w:divBdr>
        <w:top w:val="none" w:sz="0" w:space="0" w:color="auto"/>
        <w:left w:val="none" w:sz="0" w:space="0" w:color="auto"/>
        <w:bottom w:val="none" w:sz="0" w:space="0" w:color="auto"/>
        <w:right w:val="none" w:sz="0" w:space="0" w:color="auto"/>
      </w:divBdr>
    </w:div>
    <w:div w:id="1892498934">
      <w:bodyDiv w:val="1"/>
      <w:marLeft w:val="0"/>
      <w:marRight w:val="0"/>
      <w:marTop w:val="0"/>
      <w:marBottom w:val="0"/>
      <w:divBdr>
        <w:top w:val="none" w:sz="0" w:space="0" w:color="auto"/>
        <w:left w:val="none" w:sz="0" w:space="0" w:color="auto"/>
        <w:bottom w:val="none" w:sz="0" w:space="0" w:color="auto"/>
        <w:right w:val="none" w:sz="0" w:space="0" w:color="auto"/>
      </w:divBdr>
    </w:div>
    <w:div w:id="1892499892">
      <w:bodyDiv w:val="1"/>
      <w:marLeft w:val="0"/>
      <w:marRight w:val="0"/>
      <w:marTop w:val="0"/>
      <w:marBottom w:val="0"/>
      <w:divBdr>
        <w:top w:val="none" w:sz="0" w:space="0" w:color="auto"/>
        <w:left w:val="none" w:sz="0" w:space="0" w:color="auto"/>
        <w:bottom w:val="none" w:sz="0" w:space="0" w:color="auto"/>
        <w:right w:val="none" w:sz="0" w:space="0" w:color="auto"/>
      </w:divBdr>
    </w:div>
    <w:div w:id="1892568573">
      <w:bodyDiv w:val="1"/>
      <w:marLeft w:val="0"/>
      <w:marRight w:val="0"/>
      <w:marTop w:val="0"/>
      <w:marBottom w:val="0"/>
      <w:divBdr>
        <w:top w:val="none" w:sz="0" w:space="0" w:color="auto"/>
        <w:left w:val="none" w:sz="0" w:space="0" w:color="auto"/>
        <w:bottom w:val="none" w:sz="0" w:space="0" w:color="auto"/>
        <w:right w:val="none" w:sz="0" w:space="0" w:color="auto"/>
      </w:divBdr>
    </w:div>
    <w:div w:id="1892577672">
      <w:bodyDiv w:val="1"/>
      <w:marLeft w:val="0"/>
      <w:marRight w:val="0"/>
      <w:marTop w:val="0"/>
      <w:marBottom w:val="0"/>
      <w:divBdr>
        <w:top w:val="none" w:sz="0" w:space="0" w:color="auto"/>
        <w:left w:val="none" w:sz="0" w:space="0" w:color="auto"/>
        <w:bottom w:val="none" w:sz="0" w:space="0" w:color="auto"/>
        <w:right w:val="none" w:sz="0" w:space="0" w:color="auto"/>
      </w:divBdr>
    </w:div>
    <w:div w:id="1892618224">
      <w:bodyDiv w:val="1"/>
      <w:marLeft w:val="0"/>
      <w:marRight w:val="0"/>
      <w:marTop w:val="0"/>
      <w:marBottom w:val="0"/>
      <w:divBdr>
        <w:top w:val="none" w:sz="0" w:space="0" w:color="auto"/>
        <w:left w:val="none" w:sz="0" w:space="0" w:color="auto"/>
        <w:bottom w:val="none" w:sz="0" w:space="0" w:color="auto"/>
        <w:right w:val="none" w:sz="0" w:space="0" w:color="auto"/>
      </w:divBdr>
    </w:div>
    <w:div w:id="1892619845">
      <w:bodyDiv w:val="1"/>
      <w:marLeft w:val="0"/>
      <w:marRight w:val="0"/>
      <w:marTop w:val="0"/>
      <w:marBottom w:val="0"/>
      <w:divBdr>
        <w:top w:val="none" w:sz="0" w:space="0" w:color="auto"/>
        <w:left w:val="none" w:sz="0" w:space="0" w:color="auto"/>
        <w:bottom w:val="none" w:sz="0" w:space="0" w:color="auto"/>
        <w:right w:val="none" w:sz="0" w:space="0" w:color="auto"/>
      </w:divBdr>
    </w:div>
    <w:div w:id="1892762724">
      <w:bodyDiv w:val="1"/>
      <w:marLeft w:val="0"/>
      <w:marRight w:val="0"/>
      <w:marTop w:val="0"/>
      <w:marBottom w:val="0"/>
      <w:divBdr>
        <w:top w:val="none" w:sz="0" w:space="0" w:color="auto"/>
        <w:left w:val="none" w:sz="0" w:space="0" w:color="auto"/>
        <w:bottom w:val="none" w:sz="0" w:space="0" w:color="auto"/>
        <w:right w:val="none" w:sz="0" w:space="0" w:color="auto"/>
      </w:divBdr>
    </w:div>
    <w:div w:id="1892770833">
      <w:bodyDiv w:val="1"/>
      <w:marLeft w:val="0"/>
      <w:marRight w:val="0"/>
      <w:marTop w:val="0"/>
      <w:marBottom w:val="0"/>
      <w:divBdr>
        <w:top w:val="none" w:sz="0" w:space="0" w:color="auto"/>
        <w:left w:val="none" w:sz="0" w:space="0" w:color="auto"/>
        <w:bottom w:val="none" w:sz="0" w:space="0" w:color="auto"/>
        <w:right w:val="none" w:sz="0" w:space="0" w:color="auto"/>
      </w:divBdr>
    </w:div>
    <w:div w:id="1892841869">
      <w:bodyDiv w:val="1"/>
      <w:marLeft w:val="0"/>
      <w:marRight w:val="0"/>
      <w:marTop w:val="0"/>
      <w:marBottom w:val="0"/>
      <w:divBdr>
        <w:top w:val="none" w:sz="0" w:space="0" w:color="auto"/>
        <w:left w:val="none" w:sz="0" w:space="0" w:color="auto"/>
        <w:bottom w:val="none" w:sz="0" w:space="0" w:color="auto"/>
        <w:right w:val="none" w:sz="0" w:space="0" w:color="auto"/>
      </w:divBdr>
    </w:div>
    <w:div w:id="1892885230">
      <w:bodyDiv w:val="1"/>
      <w:marLeft w:val="0"/>
      <w:marRight w:val="0"/>
      <w:marTop w:val="0"/>
      <w:marBottom w:val="0"/>
      <w:divBdr>
        <w:top w:val="none" w:sz="0" w:space="0" w:color="auto"/>
        <w:left w:val="none" w:sz="0" w:space="0" w:color="auto"/>
        <w:bottom w:val="none" w:sz="0" w:space="0" w:color="auto"/>
        <w:right w:val="none" w:sz="0" w:space="0" w:color="auto"/>
      </w:divBdr>
    </w:div>
    <w:div w:id="1892957203">
      <w:bodyDiv w:val="1"/>
      <w:marLeft w:val="0"/>
      <w:marRight w:val="0"/>
      <w:marTop w:val="0"/>
      <w:marBottom w:val="0"/>
      <w:divBdr>
        <w:top w:val="none" w:sz="0" w:space="0" w:color="auto"/>
        <w:left w:val="none" w:sz="0" w:space="0" w:color="auto"/>
        <w:bottom w:val="none" w:sz="0" w:space="0" w:color="auto"/>
        <w:right w:val="none" w:sz="0" w:space="0" w:color="auto"/>
      </w:divBdr>
    </w:div>
    <w:div w:id="1892958256">
      <w:bodyDiv w:val="1"/>
      <w:marLeft w:val="0"/>
      <w:marRight w:val="0"/>
      <w:marTop w:val="0"/>
      <w:marBottom w:val="0"/>
      <w:divBdr>
        <w:top w:val="none" w:sz="0" w:space="0" w:color="auto"/>
        <w:left w:val="none" w:sz="0" w:space="0" w:color="auto"/>
        <w:bottom w:val="none" w:sz="0" w:space="0" w:color="auto"/>
        <w:right w:val="none" w:sz="0" w:space="0" w:color="auto"/>
      </w:divBdr>
    </w:div>
    <w:div w:id="1892960619">
      <w:bodyDiv w:val="1"/>
      <w:marLeft w:val="0"/>
      <w:marRight w:val="0"/>
      <w:marTop w:val="0"/>
      <w:marBottom w:val="0"/>
      <w:divBdr>
        <w:top w:val="none" w:sz="0" w:space="0" w:color="auto"/>
        <w:left w:val="none" w:sz="0" w:space="0" w:color="auto"/>
        <w:bottom w:val="none" w:sz="0" w:space="0" w:color="auto"/>
        <w:right w:val="none" w:sz="0" w:space="0" w:color="auto"/>
      </w:divBdr>
    </w:div>
    <w:div w:id="1893079459">
      <w:bodyDiv w:val="1"/>
      <w:marLeft w:val="0"/>
      <w:marRight w:val="0"/>
      <w:marTop w:val="0"/>
      <w:marBottom w:val="0"/>
      <w:divBdr>
        <w:top w:val="none" w:sz="0" w:space="0" w:color="auto"/>
        <w:left w:val="none" w:sz="0" w:space="0" w:color="auto"/>
        <w:bottom w:val="none" w:sz="0" w:space="0" w:color="auto"/>
        <w:right w:val="none" w:sz="0" w:space="0" w:color="auto"/>
      </w:divBdr>
    </w:div>
    <w:div w:id="1893149575">
      <w:bodyDiv w:val="1"/>
      <w:marLeft w:val="0"/>
      <w:marRight w:val="0"/>
      <w:marTop w:val="0"/>
      <w:marBottom w:val="0"/>
      <w:divBdr>
        <w:top w:val="none" w:sz="0" w:space="0" w:color="auto"/>
        <w:left w:val="none" w:sz="0" w:space="0" w:color="auto"/>
        <w:bottom w:val="none" w:sz="0" w:space="0" w:color="auto"/>
        <w:right w:val="none" w:sz="0" w:space="0" w:color="auto"/>
      </w:divBdr>
    </w:div>
    <w:div w:id="1893151538">
      <w:bodyDiv w:val="1"/>
      <w:marLeft w:val="0"/>
      <w:marRight w:val="0"/>
      <w:marTop w:val="0"/>
      <w:marBottom w:val="0"/>
      <w:divBdr>
        <w:top w:val="none" w:sz="0" w:space="0" w:color="auto"/>
        <w:left w:val="none" w:sz="0" w:space="0" w:color="auto"/>
        <w:bottom w:val="none" w:sz="0" w:space="0" w:color="auto"/>
        <w:right w:val="none" w:sz="0" w:space="0" w:color="auto"/>
      </w:divBdr>
    </w:div>
    <w:div w:id="1893154764">
      <w:bodyDiv w:val="1"/>
      <w:marLeft w:val="0"/>
      <w:marRight w:val="0"/>
      <w:marTop w:val="0"/>
      <w:marBottom w:val="0"/>
      <w:divBdr>
        <w:top w:val="none" w:sz="0" w:space="0" w:color="auto"/>
        <w:left w:val="none" w:sz="0" w:space="0" w:color="auto"/>
        <w:bottom w:val="none" w:sz="0" w:space="0" w:color="auto"/>
        <w:right w:val="none" w:sz="0" w:space="0" w:color="auto"/>
      </w:divBdr>
    </w:div>
    <w:div w:id="1893155443">
      <w:bodyDiv w:val="1"/>
      <w:marLeft w:val="0"/>
      <w:marRight w:val="0"/>
      <w:marTop w:val="0"/>
      <w:marBottom w:val="0"/>
      <w:divBdr>
        <w:top w:val="none" w:sz="0" w:space="0" w:color="auto"/>
        <w:left w:val="none" w:sz="0" w:space="0" w:color="auto"/>
        <w:bottom w:val="none" w:sz="0" w:space="0" w:color="auto"/>
        <w:right w:val="none" w:sz="0" w:space="0" w:color="auto"/>
      </w:divBdr>
    </w:div>
    <w:div w:id="1893348487">
      <w:bodyDiv w:val="1"/>
      <w:marLeft w:val="0"/>
      <w:marRight w:val="0"/>
      <w:marTop w:val="0"/>
      <w:marBottom w:val="0"/>
      <w:divBdr>
        <w:top w:val="none" w:sz="0" w:space="0" w:color="auto"/>
        <w:left w:val="none" w:sz="0" w:space="0" w:color="auto"/>
        <w:bottom w:val="none" w:sz="0" w:space="0" w:color="auto"/>
        <w:right w:val="none" w:sz="0" w:space="0" w:color="auto"/>
      </w:divBdr>
    </w:div>
    <w:div w:id="1893417872">
      <w:bodyDiv w:val="1"/>
      <w:marLeft w:val="0"/>
      <w:marRight w:val="0"/>
      <w:marTop w:val="0"/>
      <w:marBottom w:val="0"/>
      <w:divBdr>
        <w:top w:val="none" w:sz="0" w:space="0" w:color="auto"/>
        <w:left w:val="none" w:sz="0" w:space="0" w:color="auto"/>
        <w:bottom w:val="none" w:sz="0" w:space="0" w:color="auto"/>
        <w:right w:val="none" w:sz="0" w:space="0" w:color="auto"/>
      </w:divBdr>
    </w:div>
    <w:div w:id="1893496350">
      <w:bodyDiv w:val="1"/>
      <w:marLeft w:val="0"/>
      <w:marRight w:val="0"/>
      <w:marTop w:val="0"/>
      <w:marBottom w:val="0"/>
      <w:divBdr>
        <w:top w:val="none" w:sz="0" w:space="0" w:color="auto"/>
        <w:left w:val="none" w:sz="0" w:space="0" w:color="auto"/>
        <w:bottom w:val="none" w:sz="0" w:space="0" w:color="auto"/>
        <w:right w:val="none" w:sz="0" w:space="0" w:color="auto"/>
      </w:divBdr>
    </w:div>
    <w:div w:id="1893685590">
      <w:bodyDiv w:val="1"/>
      <w:marLeft w:val="0"/>
      <w:marRight w:val="0"/>
      <w:marTop w:val="0"/>
      <w:marBottom w:val="0"/>
      <w:divBdr>
        <w:top w:val="none" w:sz="0" w:space="0" w:color="auto"/>
        <w:left w:val="none" w:sz="0" w:space="0" w:color="auto"/>
        <w:bottom w:val="none" w:sz="0" w:space="0" w:color="auto"/>
        <w:right w:val="none" w:sz="0" w:space="0" w:color="auto"/>
      </w:divBdr>
    </w:div>
    <w:div w:id="1893686088">
      <w:bodyDiv w:val="1"/>
      <w:marLeft w:val="0"/>
      <w:marRight w:val="0"/>
      <w:marTop w:val="0"/>
      <w:marBottom w:val="0"/>
      <w:divBdr>
        <w:top w:val="none" w:sz="0" w:space="0" w:color="auto"/>
        <w:left w:val="none" w:sz="0" w:space="0" w:color="auto"/>
        <w:bottom w:val="none" w:sz="0" w:space="0" w:color="auto"/>
        <w:right w:val="none" w:sz="0" w:space="0" w:color="auto"/>
      </w:divBdr>
    </w:div>
    <w:div w:id="1893689537">
      <w:bodyDiv w:val="1"/>
      <w:marLeft w:val="0"/>
      <w:marRight w:val="0"/>
      <w:marTop w:val="0"/>
      <w:marBottom w:val="0"/>
      <w:divBdr>
        <w:top w:val="none" w:sz="0" w:space="0" w:color="auto"/>
        <w:left w:val="none" w:sz="0" w:space="0" w:color="auto"/>
        <w:bottom w:val="none" w:sz="0" w:space="0" w:color="auto"/>
        <w:right w:val="none" w:sz="0" w:space="0" w:color="auto"/>
      </w:divBdr>
    </w:div>
    <w:div w:id="1893689861">
      <w:bodyDiv w:val="1"/>
      <w:marLeft w:val="0"/>
      <w:marRight w:val="0"/>
      <w:marTop w:val="0"/>
      <w:marBottom w:val="0"/>
      <w:divBdr>
        <w:top w:val="none" w:sz="0" w:space="0" w:color="auto"/>
        <w:left w:val="none" w:sz="0" w:space="0" w:color="auto"/>
        <w:bottom w:val="none" w:sz="0" w:space="0" w:color="auto"/>
        <w:right w:val="none" w:sz="0" w:space="0" w:color="auto"/>
      </w:divBdr>
    </w:div>
    <w:div w:id="1893694279">
      <w:bodyDiv w:val="1"/>
      <w:marLeft w:val="0"/>
      <w:marRight w:val="0"/>
      <w:marTop w:val="0"/>
      <w:marBottom w:val="0"/>
      <w:divBdr>
        <w:top w:val="none" w:sz="0" w:space="0" w:color="auto"/>
        <w:left w:val="none" w:sz="0" w:space="0" w:color="auto"/>
        <w:bottom w:val="none" w:sz="0" w:space="0" w:color="auto"/>
        <w:right w:val="none" w:sz="0" w:space="0" w:color="auto"/>
      </w:divBdr>
    </w:div>
    <w:div w:id="1893732588">
      <w:bodyDiv w:val="1"/>
      <w:marLeft w:val="0"/>
      <w:marRight w:val="0"/>
      <w:marTop w:val="0"/>
      <w:marBottom w:val="0"/>
      <w:divBdr>
        <w:top w:val="none" w:sz="0" w:space="0" w:color="auto"/>
        <w:left w:val="none" w:sz="0" w:space="0" w:color="auto"/>
        <w:bottom w:val="none" w:sz="0" w:space="0" w:color="auto"/>
        <w:right w:val="none" w:sz="0" w:space="0" w:color="auto"/>
      </w:divBdr>
    </w:div>
    <w:div w:id="1893736030">
      <w:bodyDiv w:val="1"/>
      <w:marLeft w:val="0"/>
      <w:marRight w:val="0"/>
      <w:marTop w:val="0"/>
      <w:marBottom w:val="0"/>
      <w:divBdr>
        <w:top w:val="none" w:sz="0" w:space="0" w:color="auto"/>
        <w:left w:val="none" w:sz="0" w:space="0" w:color="auto"/>
        <w:bottom w:val="none" w:sz="0" w:space="0" w:color="auto"/>
        <w:right w:val="none" w:sz="0" w:space="0" w:color="auto"/>
      </w:divBdr>
    </w:div>
    <w:div w:id="1893885900">
      <w:bodyDiv w:val="1"/>
      <w:marLeft w:val="0"/>
      <w:marRight w:val="0"/>
      <w:marTop w:val="0"/>
      <w:marBottom w:val="0"/>
      <w:divBdr>
        <w:top w:val="none" w:sz="0" w:space="0" w:color="auto"/>
        <w:left w:val="none" w:sz="0" w:space="0" w:color="auto"/>
        <w:bottom w:val="none" w:sz="0" w:space="0" w:color="auto"/>
        <w:right w:val="none" w:sz="0" w:space="0" w:color="auto"/>
      </w:divBdr>
    </w:div>
    <w:div w:id="1893999450">
      <w:bodyDiv w:val="1"/>
      <w:marLeft w:val="0"/>
      <w:marRight w:val="0"/>
      <w:marTop w:val="0"/>
      <w:marBottom w:val="0"/>
      <w:divBdr>
        <w:top w:val="none" w:sz="0" w:space="0" w:color="auto"/>
        <w:left w:val="none" w:sz="0" w:space="0" w:color="auto"/>
        <w:bottom w:val="none" w:sz="0" w:space="0" w:color="auto"/>
        <w:right w:val="none" w:sz="0" w:space="0" w:color="auto"/>
      </w:divBdr>
    </w:div>
    <w:div w:id="1894003504">
      <w:bodyDiv w:val="1"/>
      <w:marLeft w:val="0"/>
      <w:marRight w:val="0"/>
      <w:marTop w:val="0"/>
      <w:marBottom w:val="0"/>
      <w:divBdr>
        <w:top w:val="none" w:sz="0" w:space="0" w:color="auto"/>
        <w:left w:val="none" w:sz="0" w:space="0" w:color="auto"/>
        <w:bottom w:val="none" w:sz="0" w:space="0" w:color="auto"/>
        <w:right w:val="none" w:sz="0" w:space="0" w:color="auto"/>
      </w:divBdr>
    </w:div>
    <w:div w:id="1894004080">
      <w:bodyDiv w:val="1"/>
      <w:marLeft w:val="0"/>
      <w:marRight w:val="0"/>
      <w:marTop w:val="0"/>
      <w:marBottom w:val="0"/>
      <w:divBdr>
        <w:top w:val="none" w:sz="0" w:space="0" w:color="auto"/>
        <w:left w:val="none" w:sz="0" w:space="0" w:color="auto"/>
        <w:bottom w:val="none" w:sz="0" w:space="0" w:color="auto"/>
        <w:right w:val="none" w:sz="0" w:space="0" w:color="auto"/>
      </w:divBdr>
    </w:div>
    <w:div w:id="1894004680">
      <w:bodyDiv w:val="1"/>
      <w:marLeft w:val="0"/>
      <w:marRight w:val="0"/>
      <w:marTop w:val="0"/>
      <w:marBottom w:val="0"/>
      <w:divBdr>
        <w:top w:val="none" w:sz="0" w:space="0" w:color="auto"/>
        <w:left w:val="none" w:sz="0" w:space="0" w:color="auto"/>
        <w:bottom w:val="none" w:sz="0" w:space="0" w:color="auto"/>
        <w:right w:val="none" w:sz="0" w:space="0" w:color="auto"/>
      </w:divBdr>
    </w:div>
    <w:div w:id="1894149540">
      <w:bodyDiv w:val="1"/>
      <w:marLeft w:val="0"/>
      <w:marRight w:val="0"/>
      <w:marTop w:val="0"/>
      <w:marBottom w:val="0"/>
      <w:divBdr>
        <w:top w:val="none" w:sz="0" w:space="0" w:color="auto"/>
        <w:left w:val="none" w:sz="0" w:space="0" w:color="auto"/>
        <w:bottom w:val="none" w:sz="0" w:space="0" w:color="auto"/>
        <w:right w:val="none" w:sz="0" w:space="0" w:color="auto"/>
      </w:divBdr>
    </w:div>
    <w:div w:id="1894150393">
      <w:bodyDiv w:val="1"/>
      <w:marLeft w:val="0"/>
      <w:marRight w:val="0"/>
      <w:marTop w:val="0"/>
      <w:marBottom w:val="0"/>
      <w:divBdr>
        <w:top w:val="none" w:sz="0" w:space="0" w:color="auto"/>
        <w:left w:val="none" w:sz="0" w:space="0" w:color="auto"/>
        <w:bottom w:val="none" w:sz="0" w:space="0" w:color="auto"/>
        <w:right w:val="none" w:sz="0" w:space="0" w:color="auto"/>
      </w:divBdr>
    </w:div>
    <w:div w:id="1894154009">
      <w:bodyDiv w:val="1"/>
      <w:marLeft w:val="0"/>
      <w:marRight w:val="0"/>
      <w:marTop w:val="0"/>
      <w:marBottom w:val="0"/>
      <w:divBdr>
        <w:top w:val="none" w:sz="0" w:space="0" w:color="auto"/>
        <w:left w:val="none" w:sz="0" w:space="0" w:color="auto"/>
        <w:bottom w:val="none" w:sz="0" w:space="0" w:color="auto"/>
        <w:right w:val="none" w:sz="0" w:space="0" w:color="auto"/>
      </w:divBdr>
    </w:div>
    <w:div w:id="1894189875">
      <w:bodyDiv w:val="1"/>
      <w:marLeft w:val="0"/>
      <w:marRight w:val="0"/>
      <w:marTop w:val="0"/>
      <w:marBottom w:val="0"/>
      <w:divBdr>
        <w:top w:val="none" w:sz="0" w:space="0" w:color="auto"/>
        <w:left w:val="none" w:sz="0" w:space="0" w:color="auto"/>
        <w:bottom w:val="none" w:sz="0" w:space="0" w:color="auto"/>
        <w:right w:val="none" w:sz="0" w:space="0" w:color="auto"/>
      </w:divBdr>
    </w:div>
    <w:div w:id="1894194467">
      <w:bodyDiv w:val="1"/>
      <w:marLeft w:val="0"/>
      <w:marRight w:val="0"/>
      <w:marTop w:val="0"/>
      <w:marBottom w:val="0"/>
      <w:divBdr>
        <w:top w:val="none" w:sz="0" w:space="0" w:color="auto"/>
        <w:left w:val="none" w:sz="0" w:space="0" w:color="auto"/>
        <w:bottom w:val="none" w:sz="0" w:space="0" w:color="auto"/>
        <w:right w:val="none" w:sz="0" w:space="0" w:color="auto"/>
      </w:divBdr>
    </w:div>
    <w:div w:id="1894340784">
      <w:bodyDiv w:val="1"/>
      <w:marLeft w:val="0"/>
      <w:marRight w:val="0"/>
      <w:marTop w:val="0"/>
      <w:marBottom w:val="0"/>
      <w:divBdr>
        <w:top w:val="none" w:sz="0" w:space="0" w:color="auto"/>
        <w:left w:val="none" w:sz="0" w:space="0" w:color="auto"/>
        <w:bottom w:val="none" w:sz="0" w:space="0" w:color="auto"/>
        <w:right w:val="none" w:sz="0" w:space="0" w:color="auto"/>
      </w:divBdr>
    </w:div>
    <w:div w:id="1894347882">
      <w:bodyDiv w:val="1"/>
      <w:marLeft w:val="0"/>
      <w:marRight w:val="0"/>
      <w:marTop w:val="0"/>
      <w:marBottom w:val="0"/>
      <w:divBdr>
        <w:top w:val="none" w:sz="0" w:space="0" w:color="auto"/>
        <w:left w:val="none" w:sz="0" w:space="0" w:color="auto"/>
        <w:bottom w:val="none" w:sz="0" w:space="0" w:color="auto"/>
        <w:right w:val="none" w:sz="0" w:space="0" w:color="auto"/>
      </w:divBdr>
    </w:div>
    <w:div w:id="1894389593">
      <w:bodyDiv w:val="1"/>
      <w:marLeft w:val="0"/>
      <w:marRight w:val="0"/>
      <w:marTop w:val="0"/>
      <w:marBottom w:val="0"/>
      <w:divBdr>
        <w:top w:val="none" w:sz="0" w:space="0" w:color="auto"/>
        <w:left w:val="none" w:sz="0" w:space="0" w:color="auto"/>
        <w:bottom w:val="none" w:sz="0" w:space="0" w:color="auto"/>
        <w:right w:val="none" w:sz="0" w:space="0" w:color="auto"/>
      </w:divBdr>
    </w:div>
    <w:div w:id="1894460115">
      <w:bodyDiv w:val="1"/>
      <w:marLeft w:val="0"/>
      <w:marRight w:val="0"/>
      <w:marTop w:val="0"/>
      <w:marBottom w:val="0"/>
      <w:divBdr>
        <w:top w:val="none" w:sz="0" w:space="0" w:color="auto"/>
        <w:left w:val="none" w:sz="0" w:space="0" w:color="auto"/>
        <w:bottom w:val="none" w:sz="0" w:space="0" w:color="auto"/>
        <w:right w:val="none" w:sz="0" w:space="0" w:color="auto"/>
      </w:divBdr>
    </w:div>
    <w:div w:id="1894462210">
      <w:bodyDiv w:val="1"/>
      <w:marLeft w:val="0"/>
      <w:marRight w:val="0"/>
      <w:marTop w:val="0"/>
      <w:marBottom w:val="0"/>
      <w:divBdr>
        <w:top w:val="none" w:sz="0" w:space="0" w:color="auto"/>
        <w:left w:val="none" w:sz="0" w:space="0" w:color="auto"/>
        <w:bottom w:val="none" w:sz="0" w:space="0" w:color="auto"/>
        <w:right w:val="none" w:sz="0" w:space="0" w:color="auto"/>
      </w:divBdr>
    </w:div>
    <w:div w:id="1894463482">
      <w:bodyDiv w:val="1"/>
      <w:marLeft w:val="0"/>
      <w:marRight w:val="0"/>
      <w:marTop w:val="0"/>
      <w:marBottom w:val="0"/>
      <w:divBdr>
        <w:top w:val="none" w:sz="0" w:space="0" w:color="auto"/>
        <w:left w:val="none" w:sz="0" w:space="0" w:color="auto"/>
        <w:bottom w:val="none" w:sz="0" w:space="0" w:color="auto"/>
        <w:right w:val="none" w:sz="0" w:space="0" w:color="auto"/>
      </w:divBdr>
    </w:div>
    <w:div w:id="1894467347">
      <w:bodyDiv w:val="1"/>
      <w:marLeft w:val="0"/>
      <w:marRight w:val="0"/>
      <w:marTop w:val="0"/>
      <w:marBottom w:val="0"/>
      <w:divBdr>
        <w:top w:val="none" w:sz="0" w:space="0" w:color="auto"/>
        <w:left w:val="none" w:sz="0" w:space="0" w:color="auto"/>
        <w:bottom w:val="none" w:sz="0" w:space="0" w:color="auto"/>
        <w:right w:val="none" w:sz="0" w:space="0" w:color="auto"/>
      </w:divBdr>
    </w:div>
    <w:div w:id="1894542444">
      <w:bodyDiv w:val="1"/>
      <w:marLeft w:val="0"/>
      <w:marRight w:val="0"/>
      <w:marTop w:val="0"/>
      <w:marBottom w:val="0"/>
      <w:divBdr>
        <w:top w:val="none" w:sz="0" w:space="0" w:color="auto"/>
        <w:left w:val="none" w:sz="0" w:space="0" w:color="auto"/>
        <w:bottom w:val="none" w:sz="0" w:space="0" w:color="auto"/>
        <w:right w:val="none" w:sz="0" w:space="0" w:color="auto"/>
      </w:divBdr>
    </w:div>
    <w:div w:id="1894610698">
      <w:bodyDiv w:val="1"/>
      <w:marLeft w:val="0"/>
      <w:marRight w:val="0"/>
      <w:marTop w:val="0"/>
      <w:marBottom w:val="0"/>
      <w:divBdr>
        <w:top w:val="none" w:sz="0" w:space="0" w:color="auto"/>
        <w:left w:val="none" w:sz="0" w:space="0" w:color="auto"/>
        <w:bottom w:val="none" w:sz="0" w:space="0" w:color="auto"/>
        <w:right w:val="none" w:sz="0" w:space="0" w:color="auto"/>
      </w:divBdr>
    </w:div>
    <w:div w:id="1894658500">
      <w:bodyDiv w:val="1"/>
      <w:marLeft w:val="0"/>
      <w:marRight w:val="0"/>
      <w:marTop w:val="0"/>
      <w:marBottom w:val="0"/>
      <w:divBdr>
        <w:top w:val="none" w:sz="0" w:space="0" w:color="auto"/>
        <w:left w:val="none" w:sz="0" w:space="0" w:color="auto"/>
        <w:bottom w:val="none" w:sz="0" w:space="0" w:color="auto"/>
        <w:right w:val="none" w:sz="0" w:space="0" w:color="auto"/>
      </w:divBdr>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
    <w:div w:id="1894728090">
      <w:bodyDiv w:val="1"/>
      <w:marLeft w:val="0"/>
      <w:marRight w:val="0"/>
      <w:marTop w:val="0"/>
      <w:marBottom w:val="0"/>
      <w:divBdr>
        <w:top w:val="none" w:sz="0" w:space="0" w:color="auto"/>
        <w:left w:val="none" w:sz="0" w:space="0" w:color="auto"/>
        <w:bottom w:val="none" w:sz="0" w:space="0" w:color="auto"/>
        <w:right w:val="none" w:sz="0" w:space="0" w:color="auto"/>
      </w:divBdr>
    </w:div>
    <w:div w:id="1894728633">
      <w:bodyDiv w:val="1"/>
      <w:marLeft w:val="0"/>
      <w:marRight w:val="0"/>
      <w:marTop w:val="0"/>
      <w:marBottom w:val="0"/>
      <w:divBdr>
        <w:top w:val="none" w:sz="0" w:space="0" w:color="auto"/>
        <w:left w:val="none" w:sz="0" w:space="0" w:color="auto"/>
        <w:bottom w:val="none" w:sz="0" w:space="0" w:color="auto"/>
        <w:right w:val="none" w:sz="0" w:space="0" w:color="auto"/>
      </w:divBdr>
    </w:div>
    <w:div w:id="1894809465">
      <w:bodyDiv w:val="1"/>
      <w:marLeft w:val="0"/>
      <w:marRight w:val="0"/>
      <w:marTop w:val="0"/>
      <w:marBottom w:val="0"/>
      <w:divBdr>
        <w:top w:val="none" w:sz="0" w:space="0" w:color="auto"/>
        <w:left w:val="none" w:sz="0" w:space="0" w:color="auto"/>
        <w:bottom w:val="none" w:sz="0" w:space="0" w:color="auto"/>
        <w:right w:val="none" w:sz="0" w:space="0" w:color="auto"/>
      </w:divBdr>
    </w:div>
    <w:div w:id="1894924425">
      <w:bodyDiv w:val="1"/>
      <w:marLeft w:val="0"/>
      <w:marRight w:val="0"/>
      <w:marTop w:val="0"/>
      <w:marBottom w:val="0"/>
      <w:divBdr>
        <w:top w:val="none" w:sz="0" w:space="0" w:color="auto"/>
        <w:left w:val="none" w:sz="0" w:space="0" w:color="auto"/>
        <w:bottom w:val="none" w:sz="0" w:space="0" w:color="auto"/>
        <w:right w:val="none" w:sz="0" w:space="0" w:color="auto"/>
      </w:divBdr>
    </w:div>
    <w:div w:id="1895003554">
      <w:bodyDiv w:val="1"/>
      <w:marLeft w:val="0"/>
      <w:marRight w:val="0"/>
      <w:marTop w:val="0"/>
      <w:marBottom w:val="0"/>
      <w:divBdr>
        <w:top w:val="none" w:sz="0" w:space="0" w:color="auto"/>
        <w:left w:val="none" w:sz="0" w:space="0" w:color="auto"/>
        <w:bottom w:val="none" w:sz="0" w:space="0" w:color="auto"/>
        <w:right w:val="none" w:sz="0" w:space="0" w:color="auto"/>
      </w:divBdr>
    </w:div>
    <w:div w:id="1895042357">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895044163">
      <w:bodyDiv w:val="1"/>
      <w:marLeft w:val="0"/>
      <w:marRight w:val="0"/>
      <w:marTop w:val="0"/>
      <w:marBottom w:val="0"/>
      <w:divBdr>
        <w:top w:val="none" w:sz="0" w:space="0" w:color="auto"/>
        <w:left w:val="none" w:sz="0" w:space="0" w:color="auto"/>
        <w:bottom w:val="none" w:sz="0" w:space="0" w:color="auto"/>
        <w:right w:val="none" w:sz="0" w:space="0" w:color="auto"/>
      </w:divBdr>
    </w:div>
    <w:div w:id="1895116939">
      <w:bodyDiv w:val="1"/>
      <w:marLeft w:val="0"/>
      <w:marRight w:val="0"/>
      <w:marTop w:val="0"/>
      <w:marBottom w:val="0"/>
      <w:divBdr>
        <w:top w:val="none" w:sz="0" w:space="0" w:color="auto"/>
        <w:left w:val="none" w:sz="0" w:space="0" w:color="auto"/>
        <w:bottom w:val="none" w:sz="0" w:space="0" w:color="auto"/>
        <w:right w:val="none" w:sz="0" w:space="0" w:color="auto"/>
      </w:divBdr>
    </w:div>
    <w:div w:id="1895192658">
      <w:bodyDiv w:val="1"/>
      <w:marLeft w:val="0"/>
      <w:marRight w:val="0"/>
      <w:marTop w:val="0"/>
      <w:marBottom w:val="0"/>
      <w:divBdr>
        <w:top w:val="none" w:sz="0" w:space="0" w:color="auto"/>
        <w:left w:val="none" w:sz="0" w:space="0" w:color="auto"/>
        <w:bottom w:val="none" w:sz="0" w:space="0" w:color="auto"/>
        <w:right w:val="none" w:sz="0" w:space="0" w:color="auto"/>
      </w:divBdr>
    </w:div>
    <w:div w:id="1895193900">
      <w:bodyDiv w:val="1"/>
      <w:marLeft w:val="0"/>
      <w:marRight w:val="0"/>
      <w:marTop w:val="0"/>
      <w:marBottom w:val="0"/>
      <w:divBdr>
        <w:top w:val="none" w:sz="0" w:space="0" w:color="auto"/>
        <w:left w:val="none" w:sz="0" w:space="0" w:color="auto"/>
        <w:bottom w:val="none" w:sz="0" w:space="0" w:color="auto"/>
        <w:right w:val="none" w:sz="0" w:space="0" w:color="auto"/>
      </w:divBdr>
    </w:div>
    <w:div w:id="1895240204">
      <w:bodyDiv w:val="1"/>
      <w:marLeft w:val="0"/>
      <w:marRight w:val="0"/>
      <w:marTop w:val="0"/>
      <w:marBottom w:val="0"/>
      <w:divBdr>
        <w:top w:val="none" w:sz="0" w:space="0" w:color="auto"/>
        <w:left w:val="none" w:sz="0" w:space="0" w:color="auto"/>
        <w:bottom w:val="none" w:sz="0" w:space="0" w:color="auto"/>
        <w:right w:val="none" w:sz="0" w:space="0" w:color="auto"/>
      </w:divBdr>
    </w:div>
    <w:div w:id="1895383879">
      <w:bodyDiv w:val="1"/>
      <w:marLeft w:val="0"/>
      <w:marRight w:val="0"/>
      <w:marTop w:val="0"/>
      <w:marBottom w:val="0"/>
      <w:divBdr>
        <w:top w:val="none" w:sz="0" w:space="0" w:color="auto"/>
        <w:left w:val="none" w:sz="0" w:space="0" w:color="auto"/>
        <w:bottom w:val="none" w:sz="0" w:space="0" w:color="auto"/>
        <w:right w:val="none" w:sz="0" w:space="0" w:color="auto"/>
      </w:divBdr>
    </w:div>
    <w:div w:id="1895463779">
      <w:bodyDiv w:val="1"/>
      <w:marLeft w:val="0"/>
      <w:marRight w:val="0"/>
      <w:marTop w:val="0"/>
      <w:marBottom w:val="0"/>
      <w:divBdr>
        <w:top w:val="none" w:sz="0" w:space="0" w:color="auto"/>
        <w:left w:val="none" w:sz="0" w:space="0" w:color="auto"/>
        <w:bottom w:val="none" w:sz="0" w:space="0" w:color="auto"/>
        <w:right w:val="none" w:sz="0" w:space="0" w:color="auto"/>
      </w:divBdr>
    </w:div>
    <w:div w:id="1895501663">
      <w:bodyDiv w:val="1"/>
      <w:marLeft w:val="0"/>
      <w:marRight w:val="0"/>
      <w:marTop w:val="0"/>
      <w:marBottom w:val="0"/>
      <w:divBdr>
        <w:top w:val="none" w:sz="0" w:space="0" w:color="auto"/>
        <w:left w:val="none" w:sz="0" w:space="0" w:color="auto"/>
        <w:bottom w:val="none" w:sz="0" w:space="0" w:color="auto"/>
        <w:right w:val="none" w:sz="0" w:space="0" w:color="auto"/>
      </w:divBdr>
    </w:div>
    <w:div w:id="1895655908">
      <w:bodyDiv w:val="1"/>
      <w:marLeft w:val="0"/>
      <w:marRight w:val="0"/>
      <w:marTop w:val="0"/>
      <w:marBottom w:val="0"/>
      <w:divBdr>
        <w:top w:val="none" w:sz="0" w:space="0" w:color="auto"/>
        <w:left w:val="none" w:sz="0" w:space="0" w:color="auto"/>
        <w:bottom w:val="none" w:sz="0" w:space="0" w:color="auto"/>
        <w:right w:val="none" w:sz="0" w:space="0" w:color="auto"/>
      </w:divBdr>
    </w:div>
    <w:div w:id="1895659729">
      <w:bodyDiv w:val="1"/>
      <w:marLeft w:val="0"/>
      <w:marRight w:val="0"/>
      <w:marTop w:val="0"/>
      <w:marBottom w:val="0"/>
      <w:divBdr>
        <w:top w:val="none" w:sz="0" w:space="0" w:color="auto"/>
        <w:left w:val="none" w:sz="0" w:space="0" w:color="auto"/>
        <w:bottom w:val="none" w:sz="0" w:space="0" w:color="auto"/>
        <w:right w:val="none" w:sz="0" w:space="0" w:color="auto"/>
      </w:divBdr>
    </w:div>
    <w:div w:id="1895695384">
      <w:bodyDiv w:val="1"/>
      <w:marLeft w:val="0"/>
      <w:marRight w:val="0"/>
      <w:marTop w:val="0"/>
      <w:marBottom w:val="0"/>
      <w:divBdr>
        <w:top w:val="none" w:sz="0" w:space="0" w:color="auto"/>
        <w:left w:val="none" w:sz="0" w:space="0" w:color="auto"/>
        <w:bottom w:val="none" w:sz="0" w:space="0" w:color="auto"/>
        <w:right w:val="none" w:sz="0" w:space="0" w:color="auto"/>
      </w:divBdr>
    </w:div>
    <w:div w:id="1895703222">
      <w:bodyDiv w:val="1"/>
      <w:marLeft w:val="0"/>
      <w:marRight w:val="0"/>
      <w:marTop w:val="0"/>
      <w:marBottom w:val="0"/>
      <w:divBdr>
        <w:top w:val="none" w:sz="0" w:space="0" w:color="auto"/>
        <w:left w:val="none" w:sz="0" w:space="0" w:color="auto"/>
        <w:bottom w:val="none" w:sz="0" w:space="0" w:color="auto"/>
        <w:right w:val="none" w:sz="0" w:space="0" w:color="auto"/>
      </w:divBdr>
    </w:div>
    <w:div w:id="1895703365">
      <w:bodyDiv w:val="1"/>
      <w:marLeft w:val="0"/>
      <w:marRight w:val="0"/>
      <w:marTop w:val="0"/>
      <w:marBottom w:val="0"/>
      <w:divBdr>
        <w:top w:val="none" w:sz="0" w:space="0" w:color="auto"/>
        <w:left w:val="none" w:sz="0" w:space="0" w:color="auto"/>
        <w:bottom w:val="none" w:sz="0" w:space="0" w:color="auto"/>
        <w:right w:val="none" w:sz="0" w:space="0" w:color="auto"/>
      </w:divBdr>
    </w:div>
    <w:div w:id="1895775259">
      <w:bodyDiv w:val="1"/>
      <w:marLeft w:val="0"/>
      <w:marRight w:val="0"/>
      <w:marTop w:val="0"/>
      <w:marBottom w:val="0"/>
      <w:divBdr>
        <w:top w:val="none" w:sz="0" w:space="0" w:color="auto"/>
        <w:left w:val="none" w:sz="0" w:space="0" w:color="auto"/>
        <w:bottom w:val="none" w:sz="0" w:space="0" w:color="auto"/>
        <w:right w:val="none" w:sz="0" w:space="0" w:color="auto"/>
      </w:divBdr>
    </w:div>
    <w:div w:id="1895776398">
      <w:bodyDiv w:val="1"/>
      <w:marLeft w:val="0"/>
      <w:marRight w:val="0"/>
      <w:marTop w:val="0"/>
      <w:marBottom w:val="0"/>
      <w:divBdr>
        <w:top w:val="none" w:sz="0" w:space="0" w:color="auto"/>
        <w:left w:val="none" w:sz="0" w:space="0" w:color="auto"/>
        <w:bottom w:val="none" w:sz="0" w:space="0" w:color="auto"/>
        <w:right w:val="none" w:sz="0" w:space="0" w:color="auto"/>
      </w:divBdr>
    </w:div>
    <w:div w:id="1895776611">
      <w:bodyDiv w:val="1"/>
      <w:marLeft w:val="0"/>
      <w:marRight w:val="0"/>
      <w:marTop w:val="0"/>
      <w:marBottom w:val="0"/>
      <w:divBdr>
        <w:top w:val="none" w:sz="0" w:space="0" w:color="auto"/>
        <w:left w:val="none" w:sz="0" w:space="0" w:color="auto"/>
        <w:bottom w:val="none" w:sz="0" w:space="0" w:color="auto"/>
        <w:right w:val="none" w:sz="0" w:space="0" w:color="auto"/>
      </w:divBdr>
    </w:div>
    <w:div w:id="1895845989">
      <w:bodyDiv w:val="1"/>
      <w:marLeft w:val="0"/>
      <w:marRight w:val="0"/>
      <w:marTop w:val="0"/>
      <w:marBottom w:val="0"/>
      <w:divBdr>
        <w:top w:val="none" w:sz="0" w:space="0" w:color="auto"/>
        <w:left w:val="none" w:sz="0" w:space="0" w:color="auto"/>
        <w:bottom w:val="none" w:sz="0" w:space="0" w:color="auto"/>
        <w:right w:val="none" w:sz="0" w:space="0" w:color="auto"/>
      </w:divBdr>
    </w:div>
    <w:div w:id="1895852086">
      <w:bodyDiv w:val="1"/>
      <w:marLeft w:val="0"/>
      <w:marRight w:val="0"/>
      <w:marTop w:val="0"/>
      <w:marBottom w:val="0"/>
      <w:divBdr>
        <w:top w:val="none" w:sz="0" w:space="0" w:color="auto"/>
        <w:left w:val="none" w:sz="0" w:space="0" w:color="auto"/>
        <w:bottom w:val="none" w:sz="0" w:space="0" w:color="auto"/>
        <w:right w:val="none" w:sz="0" w:space="0" w:color="auto"/>
      </w:divBdr>
    </w:div>
    <w:div w:id="1895893832">
      <w:bodyDiv w:val="1"/>
      <w:marLeft w:val="0"/>
      <w:marRight w:val="0"/>
      <w:marTop w:val="0"/>
      <w:marBottom w:val="0"/>
      <w:divBdr>
        <w:top w:val="none" w:sz="0" w:space="0" w:color="auto"/>
        <w:left w:val="none" w:sz="0" w:space="0" w:color="auto"/>
        <w:bottom w:val="none" w:sz="0" w:space="0" w:color="auto"/>
        <w:right w:val="none" w:sz="0" w:space="0" w:color="auto"/>
      </w:divBdr>
    </w:div>
    <w:div w:id="1895923455">
      <w:bodyDiv w:val="1"/>
      <w:marLeft w:val="0"/>
      <w:marRight w:val="0"/>
      <w:marTop w:val="0"/>
      <w:marBottom w:val="0"/>
      <w:divBdr>
        <w:top w:val="none" w:sz="0" w:space="0" w:color="auto"/>
        <w:left w:val="none" w:sz="0" w:space="0" w:color="auto"/>
        <w:bottom w:val="none" w:sz="0" w:space="0" w:color="auto"/>
        <w:right w:val="none" w:sz="0" w:space="0" w:color="auto"/>
      </w:divBdr>
    </w:div>
    <w:div w:id="1895971610">
      <w:bodyDiv w:val="1"/>
      <w:marLeft w:val="0"/>
      <w:marRight w:val="0"/>
      <w:marTop w:val="0"/>
      <w:marBottom w:val="0"/>
      <w:divBdr>
        <w:top w:val="none" w:sz="0" w:space="0" w:color="auto"/>
        <w:left w:val="none" w:sz="0" w:space="0" w:color="auto"/>
        <w:bottom w:val="none" w:sz="0" w:space="0" w:color="auto"/>
        <w:right w:val="none" w:sz="0" w:space="0" w:color="auto"/>
      </w:divBdr>
    </w:div>
    <w:div w:id="1896089758">
      <w:bodyDiv w:val="1"/>
      <w:marLeft w:val="0"/>
      <w:marRight w:val="0"/>
      <w:marTop w:val="0"/>
      <w:marBottom w:val="0"/>
      <w:divBdr>
        <w:top w:val="none" w:sz="0" w:space="0" w:color="auto"/>
        <w:left w:val="none" w:sz="0" w:space="0" w:color="auto"/>
        <w:bottom w:val="none" w:sz="0" w:space="0" w:color="auto"/>
        <w:right w:val="none" w:sz="0" w:space="0" w:color="auto"/>
      </w:divBdr>
    </w:div>
    <w:div w:id="1896160459">
      <w:bodyDiv w:val="1"/>
      <w:marLeft w:val="0"/>
      <w:marRight w:val="0"/>
      <w:marTop w:val="0"/>
      <w:marBottom w:val="0"/>
      <w:divBdr>
        <w:top w:val="none" w:sz="0" w:space="0" w:color="auto"/>
        <w:left w:val="none" w:sz="0" w:space="0" w:color="auto"/>
        <w:bottom w:val="none" w:sz="0" w:space="0" w:color="auto"/>
        <w:right w:val="none" w:sz="0" w:space="0" w:color="auto"/>
      </w:divBdr>
    </w:div>
    <w:div w:id="1896307235">
      <w:bodyDiv w:val="1"/>
      <w:marLeft w:val="0"/>
      <w:marRight w:val="0"/>
      <w:marTop w:val="0"/>
      <w:marBottom w:val="0"/>
      <w:divBdr>
        <w:top w:val="none" w:sz="0" w:space="0" w:color="auto"/>
        <w:left w:val="none" w:sz="0" w:space="0" w:color="auto"/>
        <w:bottom w:val="none" w:sz="0" w:space="0" w:color="auto"/>
        <w:right w:val="none" w:sz="0" w:space="0" w:color="auto"/>
      </w:divBdr>
    </w:div>
    <w:div w:id="1896355782">
      <w:bodyDiv w:val="1"/>
      <w:marLeft w:val="0"/>
      <w:marRight w:val="0"/>
      <w:marTop w:val="0"/>
      <w:marBottom w:val="0"/>
      <w:divBdr>
        <w:top w:val="none" w:sz="0" w:space="0" w:color="auto"/>
        <w:left w:val="none" w:sz="0" w:space="0" w:color="auto"/>
        <w:bottom w:val="none" w:sz="0" w:space="0" w:color="auto"/>
        <w:right w:val="none" w:sz="0" w:space="0" w:color="auto"/>
      </w:divBdr>
    </w:div>
    <w:div w:id="1896381703">
      <w:bodyDiv w:val="1"/>
      <w:marLeft w:val="0"/>
      <w:marRight w:val="0"/>
      <w:marTop w:val="0"/>
      <w:marBottom w:val="0"/>
      <w:divBdr>
        <w:top w:val="none" w:sz="0" w:space="0" w:color="auto"/>
        <w:left w:val="none" w:sz="0" w:space="0" w:color="auto"/>
        <w:bottom w:val="none" w:sz="0" w:space="0" w:color="auto"/>
        <w:right w:val="none" w:sz="0" w:space="0" w:color="auto"/>
      </w:divBdr>
    </w:div>
    <w:div w:id="1896550391">
      <w:bodyDiv w:val="1"/>
      <w:marLeft w:val="0"/>
      <w:marRight w:val="0"/>
      <w:marTop w:val="0"/>
      <w:marBottom w:val="0"/>
      <w:divBdr>
        <w:top w:val="none" w:sz="0" w:space="0" w:color="auto"/>
        <w:left w:val="none" w:sz="0" w:space="0" w:color="auto"/>
        <w:bottom w:val="none" w:sz="0" w:space="0" w:color="auto"/>
        <w:right w:val="none" w:sz="0" w:space="0" w:color="auto"/>
      </w:divBdr>
    </w:div>
    <w:div w:id="1896576208">
      <w:bodyDiv w:val="1"/>
      <w:marLeft w:val="0"/>
      <w:marRight w:val="0"/>
      <w:marTop w:val="0"/>
      <w:marBottom w:val="0"/>
      <w:divBdr>
        <w:top w:val="none" w:sz="0" w:space="0" w:color="auto"/>
        <w:left w:val="none" w:sz="0" w:space="0" w:color="auto"/>
        <w:bottom w:val="none" w:sz="0" w:space="0" w:color="auto"/>
        <w:right w:val="none" w:sz="0" w:space="0" w:color="auto"/>
      </w:divBdr>
    </w:div>
    <w:div w:id="1896697005">
      <w:bodyDiv w:val="1"/>
      <w:marLeft w:val="0"/>
      <w:marRight w:val="0"/>
      <w:marTop w:val="0"/>
      <w:marBottom w:val="0"/>
      <w:divBdr>
        <w:top w:val="none" w:sz="0" w:space="0" w:color="auto"/>
        <w:left w:val="none" w:sz="0" w:space="0" w:color="auto"/>
        <w:bottom w:val="none" w:sz="0" w:space="0" w:color="auto"/>
        <w:right w:val="none" w:sz="0" w:space="0" w:color="auto"/>
      </w:divBdr>
    </w:div>
    <w:div w:id="1896768284">
      <w:bodyDiv w:val="1"/>
      <w:marLeft w:val="0"/>
      <w:marRight w:val="0"/>
      <w:marTop w:val="0"/>
      <w:marBottom w:val="0"/>
      <w:divBdr>
        <w:top w:val="none" w:sz="0" w:space="0" w:color="auto"/>
        <w:left w:val="none" w:sz="0" w:space="0" w:color="auto"/>
        <w:bottom w:val="none" w:sz="0" w:space="0" w:color="auto"/>
        <w:right w:val="none" w:sz="0" w:space="0" w:color="auto"/>
      </w:divBdr>
    </w:div>
    <w:div w:id="1896813425">
      <w:bodyDiv w:val="1"/>
      <w:marLeft w:val="0"/>
      <w:marRight w:val="0"/>
      <w:marTop w:val="0"/>
      <w:marBottom w:val="0"/>
      <w:divBdr>
        <w:top w:val="none" w:sz="0" w:space="0" w:color="auto"/>
        <w:left w:val="none" w:sz="0" w:space="0" w:color="auto"/>
        <w:bottom w:val="none" w:sz="0" w:space="0" w:color="auto"/>
        <w:right w:val="none" w:sz="0" w:space="0" w:color="auto"/>
      </w:divBdr>
    </w:div>
    <w:div w:id="1896894145">
      <w:bodyDiv w:val="1"/>
      <w:marLeft w:val="0"/>
      <w:marRight w:val="0"/>
      <w:marTop w:val="0"/>
      <w:marBottom w:val="0"/>
      <w:divBdr>
        <w:top w:val="none" w:sz="0" w:space="0" w:color="auto"/>
        <w:left w:val="none" w:sz="0" w:space="0" w:color="auto"/>
        <w:bottom w:val="none" w:sz="0" w:space="0" w:color="auto"/>
        <w:right w:val="none" w:sz="0" w:space="0" w:color="auto"/>
      </w:divBdr>
    </w:div>
    <w:div w:id="1896895254">
      <w:bodyDiv w:val="1"/>
      <w:marLeft w:val="0"/>
      <w:marRight w:val="0"/>
      <w:marTop w:val="0"/>
      <w:marBottom w:val="0"/>
      <w:divBdr>
        <w:top w:val="none" w:sz="0" w:space="0" w:color="auto"/>
        <w:left w:val="none" w:sz="0" w:space="0" w:color="auto"/>
        <w:bottom w:val="none" w:sz="0" w:space="0" w:color="auto"/>
        <w:right w:val="none" w:sz="0" w:space="0" w:color="auto"/>
      </w:divBdr>
    </w:div>
    <w:div w:id="1896966970">
      <w:bodyDiv w:val="1"/>
      <w:marLeft w:val="0"/>
      <w:marRight w:val="0"/>
      <w:marTop w:val="0"/>
      <w:marBottom w:val="0"/>
      <w:divBdr>
        <w:top w:val="none" w:sz="0" w:space="0" w:color="auto"/>
        <w:left w:val="none" w:sz="0" w:space="0" w:color="auto"/>
        <w:bottom w:val="none" w:sz="0" w:space="0" w:color="auto"/>
        <w:right w:val="none" w:sz="0" w:space="0" w:color="auto"/>
      </w:divBdr>
    </w:div>
    <w:div w:id="1896968273">
      <w:bodyDiv w:val="1"/>
      <w:marLeft w:val="0"/>
      <w:marRight w:val="0"/>
      <w:marTop w:val="0"/>
      <w:marBottom w:val="0"/>
      <w:divBdr>
        <w:top w:val="none" w:sz="0" w:space="0" w:color="auto"/>
        <w:left w:val="none" w:sz="0" w:space="0" w:color="auto"/>
        <w:bottom w:val="none" w:sz="0" w:space="0" w:color="auto"/>
        <w:right w:val="none" w:sz="0" w:space="0" w:color="auto"/>
      </w:divBdr>
    </w:div>
    <w:div w:id="1896971082">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006543">
      <w:bodyDiv w:val="1"/>
      <w:marLeft w:val="0"/>
      <w:marRight w:val="0"/>
      <w:marTop w:val="0"/>
      <w:marBottom w:val="0"/>
      <w:divBdr>
        <w:top w:val="none" w:sz="0" w:space="0" w:color="auto"/>
        <w:left w:val="none" w:sz="0" w:space="0" w:color="auto"/>
        <w:bottom w:val="none" w:sz="0" w:space="0" w:color="auto"/>
        <w:right w:val="none" w:sz="0" w:space="0" w:color="auto"/>
      </w:divBdr>
    </w:div>
    <w:div w:id="1897009090">
      <w:bodyDiv w:val="1"/>
      <w:marLeft w:val="0"/>
      <w:marRight w:val="0"/>
      <w:marTop w:val="0"/>
      <w:marBottom w:val="0"/>
      <w:divBdr>
        <w:top w:val="none" w:sz="0" w:space="0" w:color="auto"/>
        <w:left w:val="none" w:sz="0" w:space="0" w:color="auto"/>
        <w:bottom w:val="none" w:sz="0" w:space="0" w:color="auto"/>
        <w:right w:val="none" w:sz="0" w:space="0" w:color="auto"/>
      </w:divBdr>
    </w:div>
    <w:div w:id="1897277426">
      <w:bodyDiv w:val="1"/>
      <w:marLeft w:val="0"/>
      <w:marRight w:val="0"/>
      <w:marTop w:val="0"/>
      <w:marBottom w:val="0"/>
      <w:divBdr>
        <w:top w:val="none" w:sz="0" w:space="0" w:color="auto"/>
        <w:left w:val="none" w:sz="0" w:space="0" w:color="auto"/>
        <w:bottom w:val="none" w:sz="0" w:space="0" w:color="auto"/>
        <w:right w:val="none" w:sz="0" w:space="0" w:color="auto"/>
      </w:divBdr>
    </w:div>
    <w:div w:id="1897357300">
      <w:bodyDiv w:val="1"/>
      <w:marLeft w:val="0"/>
      <w:marRight w:val="0"/>
      <w:marTop w:val="0"/>
      <w:marBottom w:val="0"/>
      <w:divBdr>
        <w:top w:val="none" w:sz="0" w:space="0" w:color="auto"/>
        <w:left w:val="none" w:sz="0" w:space="0" w:color="auto"/>
        <w:bottom w:val="none" w:sz="0" w:space="0" w:color="auto"/>
        <w:right w:val="none" w:sz="0" w:space="0" w:color="auto"/>
      </w:divBdr>
    </w:div>
    <w:div w:id="1897425378">
      <w:bodyDiv w:val="1"/>
      <w:marLeft w:val="0"/>
      <w:marRight w:val="0"/>
      <w:marTop w:val="0"/>
      <w:marBottom w:val="0"/>
      <w:divBdr>
        <w:top w:val="none" w:sz="0" w:space="0" w:color="auto"/>
        <w:left w:val="none" w:sz="0" w:space="0" w:color="auto"/>
        <w:bottom w:val="none" w:sz="0" w:space="0" w:color="auto"/>
        <w:right w:val="none" w:sz="0" w:space="0" w:color="auto"/>
      </w:divBdr>
    </w:div>
    <w:div w:id="1897427859">
      <w:bodyDiv w:val="1"/>
      <w:marLeft w:val="0"/>
      <w:marRight w:val="0"/>
      <w:marTop w:val="0"/>
      <w:marBottom w:val="0"/>
      <w:divBdr>
        <w:top w:val="none" w:sz="0" w:space="0" w:color="auto"/>
        <w:left w:val="none" w:sz="0" w:space="0" w:color="auto"/>
        <w:bottom w:val="none" w:sz="0" w:space="0" w:color="auto"/>
        <w:right w:val="none" w:sz="0" w:space="0" w:color="auto"/>
      </w:divBdr>
    </w:div>
    <w:div w:id="1897467196">
      <w:bodyDiv w:val="1"/>
      <w:marLeft w:val="0"/>
      <w:marRight w:val="0"/>
      <w:marTop w:val="0"/>
      <w:marBottom w:val="0"/>
      <w:divBdr>
        <w:top w:val="none" w:sz="0" w:space="0" w:color="auto"/>
        <w:left w:val="none" w:sz="0" w:space="0" w:color="auto"/>
        <w:bottom w:val="none" w:sz="0" w:space="0" w:color="auto"/>
        <w:right w:val="none" w:sz="0" w:space="0" w:color="auto"/>
      </w:divBdr>
    </w:div>
    <w:div w:id="1897468466">
      <w:bodyDiv w:val="1"/>
      <w:marLeft w:val="0"/>
      <w:marRight w:val="0"/>
      <w:marTop w:val="0"/>
      <w:marBottom w:val="0"/>
      <w:divBdr>
        <w:top w:val="none" w:sz="0" w:space="0" w:color="auto"/>
        <w:left w:val="none" w:sz="0" w:space="0" w:color="auto"/>
        <w:bottom w:val="none" w:sz="0" w:space="0" w:color="auto"/>
        <w:right w:val="none" w:sz="0" w:space="0" w:color="auto"/>
      </w:divBdr>
    </w:div>
    <w:div w:id="1897472799">
      <w:bodyDiv w:val="1"/>
      <w:marLeft w:val="0"/>
      <w:marRight w:val="0"/>
      <w:marTop w:val="0"/>
      <w:marBottom w:val="0"/>
      <w:divBdr>
        <w:top w:val="none" w:sz="0" w:space="0" w:color="auto"/>
        <w:left w:val="none" w:sz="0" w:space="0" w:color="auto"/>
        <w:bottom w:val="none" w:sz="0" w:space="0" w:color="auto"/>
        <w:right w:val="none" w:sz="0" w:space="0" w:color="auto"/>
      </w:divBdr>
    </w:div>
    <w:div w:id="1897472982">
      <w:bodyDiv w:val="1"/>
      <w:marLeft w:val="0"/>
      <w:marRight w:val="0"/>
      <w:marTop w:val="0"/>
      <w:marBottom w:val="0"/>
      <w:divBdr>
        <w:top w:val="none" w:sz="0" w:space="0" w:color="auto"/>
        <w:left w:val="none" w:sz="0" w:space="0" w:color="auto"/>
        <w:bottom w:val="none" w:sz="0" w:space="0" w:color="auto"/>
        <w:right w:val="none" w:sz="0" w:space="0" w:color="auto"/>
      </w:divBdr>
    </w:div>
    <w:div w:id="1897474389">
      <w:bodyDiv w:val="1"/>
      <w:marLeft w:val="0"/>
      <w:marRight w:val="0"/>
      <w:marTop w:val="0"/>
      <w:marBottom w:val="0"/>
      <w:divBdr>
        <w:top w:val="none" w:sz="0" w:space="0" w:color="auto"/>
        <w:left w:val="none" w:sz="0" w:space="0" w:color="auto"/>
        <w:bottom w:val="none" w:sz="0" w:space="0" w:color="auto"/>
        <w:right w:val="none" w:sz="0" w:space="0" w:color="auto"/>
      </w:divBdr>
    </w:div>
    <w:div w:id="1897475833">
      <w:bodyDiv w:val="1"/>
      <w:marLeft w:val="0"/>
      <w:marRight w:val="0"/>
      <w:marTop w:val="0"/>
      <w:marBottom w:val="0"/>
      <w:divBdr>
        <w:top w:val="none" w:sz="0" w:space="0" w:color="auto"/>
        <w:left w:val="none" w:sz="0" w:space="0" w:color="auto"/>
        <w:bottom w:val="none" w:sz="0" w:space="0" w:color="auto"/>
        <w:right w:val="none" w:sz="0" w:space="0" w:color="auto"/>
      </w:divBdr>
    </w:div>
    <w:div w:id="1897545710">
      <w:bodyDiv w:val="1"/>
      <w:marLeft w:val="0"/>
      <w:marRight w:val="0"/>
      <w:marTop w:val="0"/>
      <w:marBottom w:val="0"/>
      <w:divBdr>
        <w:top w:val="none" w:sz="0" w:space="0" w:color="auto"/>
        <w:left w:val="none" w:sz="0" w:space="0" w:color="auto"/>
        <w:bottom w:val="none" w:sz="0" w:space="0" w:color="auto"/>
        <w:right w:val="none" w:sz="0" w:space="0" w:color="auto"/>
      </w:divBdr>
    </w:div>
    <w:div w:id="1897549880">
      <w:bodyDiv w:val="1"/>
      <w:marLeft w:val="0"/>
      <w:marRight w:val="0"/>
      <w:marTop w:val="0"/>
      <w:marBottom w:val="0"/>
      <w:divBdr>
        <w:top w:val="none" w:sz="0" w:space="0" w:color="auto"/>
        <w:left w:val="none" w:sz="0" w:space="0" w:color="auto"/>
        <w:bottom w:val="none" w:sz="0" w:space="0" w:color="auto"/>
        <w:right w:val="none" w:sz="0" w:space="0" w:color="auto"/>
      </w:divBdr>
    </w:div>
    <w:div w:id="1897668499">
      <w:bodyDiv w:val="1"/>
      <w:marLeft w:val="0"/>
      <w:marRight w:val="0"/>
      <w:marTop w:val="0"/>
      <w:marBottom w:val="0"/>
      <w:divBdr>
        <w:top w:val="none" w:sz="0" w:space="0" w:color="auto"/>
        <w:left w:val="none" w:sz="0" w:space="0" w:color="auto"/>
        <w:bottom w:val="none" w:sz="0" w:space="0" w:color="auto"/>
        <w:right w:val="none" w:sz="0" w:space="0" w:color="auto"/>
      </w:divBdr>
    </w:div>
    <w:div w:id="1897692606">
      <w:bodyDiv w:val="1"/>
      <w:marLeft w:val="0"/>
      <w:marRight w:val="0"/>
      <w:marTop w:val="0"/>
      <w:marBottom w:val="0"/>
      <w:divBdr>
        <w:top w:val="none" w:sz="0" w:space="0" w:color="auto"/>
        <w:left w:val="none" w:sz="0" w:space="0" w:color="auto"/>
        <w:bottom w:val="none" w:sz="0" w:space="0" w:color="auto"/>
        <w:right w:val="none" w:sz="0" w:space="0" w:color="auto"/>
      </w:divBdr>
    </w:div>
    <w:div w:id="1897741893">
      <w:bodyDiv w:val="1"/>
      <w:marLeft w:val="0"/>
      <w:marRight w:val="0"/>
      <w:marTop w:val="0"/>
      <w:marBottom w:val="0"/>
      <w:divBdr>
        <w:top w:val="none" w:sz="0" w:space="0" w:color="auto"/>
        <w:left w:val="none" w:sz="0" w:space="0" w:color="auto"/>
        <w:bottom w:val="none" w:sz="0" w:space="0" w:color="auto"/>
        <w:right w:val="none" w:sz="0" w:space="0" w:color="auto"/>
      </w:divBdr>
    </w:div>
    <w:div w:id="1897886915">
      <w:bodyDiv w:val="1"/>
      <w:marLeft w:val="0"/>
      <w:marRight w:val="0"/>
      <w:marTop w:val="0"/>
      <w:marBottom w:val="0"/>
      <w:divBdr>
        <w:top w:val="none" w:sz="0" w:space="0" w:color="auto"/>
        <w:left w:val="none" w:sz="0" w:space="0" w:color="auto"/>
        <w:bottom w:val="none" w:sz="0" w:space="0" w:color="auto"/>
        <w:right w:val="none" w:sz="0" w:space="0" w:color="auto"/>
      </w:divBdr>
    </w:div>
    <w:div w:id="1897931034">
      <w:bodyDiv w:val="1"/>
      <w:marLeft w:val="0"/>
      <w:marRight w:val="0"/>
      <w:marTop w:val="0"/>
      <w:marBottom w:val="0"/>
      <w:divBdr>
        <w:top w:val="none" w:sz="0" w:space="0" w:color="auto"/>
        <w:left w:val="none" w:sz="0" w:space="0" w:color="auto"/>
        <w:bottom w:val="none" w:sz="0" w:space="0" w:color="auto"/>
        <w:right w:val="none" w:sz="0" w:space="0" w:color="auto"/>
      </w:divBdr>
    </w:div>
    <w:div w:id="1897934838">
      <w:bodyDiv w:val="1"/>
      <w:marLeft w:val="0"/>
      <w:marRight w:val="0"/>
      <w:marTop w:val="0"/>
      <w:marBottom w:val="0"/>
      <w:divBdr>
        <w:top w:val="none" w:sz="0" w:space="0" w:color="auto"/>
        <w:left w:val="none" w:sz="0" w:space="0" w:color="auto"/>
        <w:bottom w:val="none" w:sz="0" w:space="0" w:color="auto"/>
        <w:right w:val="none" w:sz="0" w:space="0" w:color="auto"/>
      </w:divBdr>
    </w:div>
    <w:div w:id="1898008606">
      <w:bodyDiv w:val="1"/>
      <w:marLeft w:val="0"/>
      <w:marRight w:val="0"/>
      <w:marTop w:val="0"/>
      <w:marBottom w:val="0"/>
      <w:divBdr>
        <w:top w:val="none" w:sz="0" w:space="0" w:color="auto"/>
        <w:left w:val="none" w:sz="0" w:space="0" w:color="auto"/>
        <w:bottom w:val="none" w:sz="0" w:space="0" w:color="auto"/>
        <w:right w:val="none" w:sz="0" w:space="0" w:color="auto"/>
      </w:divBdr>
    </w:div>
    <w:div w:id="1898008748">
      <w:bodyDiv w:val="1"/>
      <w:marLeft w:val="0"/>
      <w:marRight w:val="0"/>
      <w:marTop w:val="0"/>
      <w:marBottom w:val="0"/>
      <w:divBdr>
        <w:top w:val="none" w:sz="0" w:space="0" w:color="auto"/>
        <w:left w:val="none" w:sz="0" w:space="0" w:color="auto"/>
        <w:bottom w:val="none" w:sz="0" w:space="0" w:color="auto"/>
        <w:right w:val="none" w:sz="0" w:space="0" w:color="auto"/>
      </w:divBdr>
    </w:div>
    <w:div w:id="1898123480">
      <w:bodyDiv w:val="1"/>
      <w:marLeft w:val="0"/>
      <w:marRight w:val="0"/>
      <w:marTop w:val="0"/>
      <w:marBottom w:val="0"/>
      <w:divBdr>
        <w:top w:val="none" w:sz="0" w:space="0" w:color="auto"/>
        <w:left w:val="none" w:sz="0" w:space="0" w:color="auto"/>
        <w:bottom w:val="none" w:sz="0" w:space="0" w:color="auto"/>
        <w:right w:val="none" w:sz="0" w:space="0" w:color="auto"/>
      </w:divBdr>
    </w:div>
    <w:div w:id="1898204826">
      <w:bodyDiv w:val="1"/>
      <w:marLeft w:val="0"/>
      <w:marRight w:val="0"/>
      <w:marTop w:val="0"/>
      <w:marBottom w:val="0"/>
      <w:divBdr>
        <w:top w:val="none" w:sz="0" w:space="0" w:color="auto"/>
        <w:left w:val="none" w:sz="0" w:space="0" w:color="auto"/>
        <w:bottom w:val="none" w:sz="0" w:space="0" w:color="auto"/>
        <w:right w:val="none" w:sz="0" w:space="0" w:color="auto"/>
      </w:divBdr>
    </w:div>
    <w:div w:id="1898206128">
      <w:bodyDiv w:val="1"/>
      <w:marLeft w:val="0"/>
      <w:marRight w:val="0"/>
      <w:marTop w:val="0"/>
      <w:marBottom w:val="0"/>
      <w:divBdr>
        <w:top w:val="none" w:sz="0" w:space="0" w:color="auto"/>
        <w:left w:val="none" w:sz="0" w:space="0" w:color="auto"/>
        <w:bottom w:val="none" w:sz="0" w:space="0" w:color="auto"/>
        <w:right w:val="none" w:sz="0" w:space="0" w:color="auto"/>
      </w:divBdr>
    </w:div>
    <w:div w:id="1898273256">
      <w:bodyDiv w:val="1"/>
      <w:marLeft w:val="0"/>
      <w:marRight w:val="0"/>
      <w:marTop w:val="0"/>
      <w:marBottom w:val="0"/>
      <w:divBdr>
        <w:top w:val="none" w:sz="0" w:space="0" w:color="auto"/>
        <w:left w:val="none" w:sz="0" w:space="0" w:color="auto"/>
        <w:bottom w:val="none" w:sz="0" w:space="0" w:color="auto"/>
        <w:right w:val="none" w:sz="0" w:space="0" w:color="auto"/>
      </w:divBdr>
    </w:div>
    <w:div w:id="1898280933">
      <w:bodyDiv w:val="1"/>
      <w:marLeft w:val="0"/>
      <w:marRight w:val="0"/>
      <w:marTop w:val="0"/>
      <w:marBottom w:val="0"/>
      <w:divBdr>
        <w:top w:val="none" w:sz="0" w:space="0" w:color="auto"/>
        <w:left w:val="none" w:sz="0" w:space="0" w:color="auto"/>
        <w:bottom w:val="none" w:sz="0" w:space="0" w:color="auto"/>
        <w:right w:val="none" w:sz="0" w:space="0" w:color="auto"/>
      </w:divBdr>
    </w:div>
    <w:div w:id="1898281482">
      <w:bodyDiv w:val="1"/>
      <w:marLeft w:val="0"/>
      <w:marRight w:val="0"/>
      <w:marTop w:val="0"/>
      <w:marBottom w:val="0"/>
      <w:divBdr>
        <w:top w:val="none" w:sz="0" w:space="0" w:color="auto"/>
        <w:left w:val="none" w:sz="0" w:space="0" w:color="auto"/>
        <w:bottom w:val="none" w:sz="0" w:space="0" w:color="auto"/>
        <w:right w:val="none" w:sz="0" w:space="0" w:color="auto"/>
      </w:divBdr>
    </w:div>
    <w:div w:id="1898392170">
      <w:bodyDiv w:val="1"/>
      <w:marLeft w:val="0"/>
      <w:marRight w:val="0"/>
      <w:marTop w:val="0"/>
      <w:marBottom w:val="0"/>
      <w:divBdr>
        <w:top w:val="none" w:sz="0" w:space="0" w:color="auto"/>
        <w:left w:val="none" w:sz="0" w:space="0" w:color="auto"/>
        <w:bottom w:val="none" w:sz="0" w:space="0" w:color="auto"/>
        <w:right w:val="none" w:sz="0" w:space="0" w:color="auto"/>
      </w:divBdr>
    </w:div>
    <w:div w:id="1898396381">
      <w:bodyDiv w:val="1"/>
      <w:marLeft w:val="0"/>
      <w:marRight w:val="0"/>
      <w:marTop w:val="0"/>
      <w:marBottom w:val="0"/>
      <w:divBdr>
        <w:top w:val="none" w:sz="0" w:space="0" w:color="auto"/>
        <w:left w:val="none" w:sz="0" w:space="0" w:color="auto"/>
        <w:bottom w:val="none" w:sz="0" w:space="0" w:color="auto"/>
        <w:right w:val="none" w:sz="0" w:space="0" w:color="auto"/>
      </w:divBdr>
    </w:div>
    <w:div w:id="1898466362">
      <w:bodyDiv w:val="1"/>
      <w:marLeft w:val="0"/>
      <w:marRight w:val="0"/>
      <w:marTop w:val="0"/>
      <w:marBottom w:val="0"/>
      <w:divBdr>
        <w:top w:val="none" w:sz="0" w:space="0" w:color="auto"/>
        <w:left w:val="none" w:sz="0" w:space="0" w:color="auto"/>
        <w:bottom w:val="none" w:sz="0" w:space="0" w:color="auto"/>
        <w:right w:val="none" w:sz="0" w:space="0" w:color="auto"/>
      </w:divBdr>
    </w:div>
    <w:div w:id="1898471858">
      <w:bodyDiv w:val="1"/>
      <w:marLeft w:val="0"/>
      <w:marRight w:val="0"/>
      <w:marTop w:val="0"/>
      <w:marBottom w:val="0"/>
      <w:divBdr>
        <w:top w:val="none" w:sz="0" w:space="0" w:color="auto"/>
        <w:left w:val="none" w:sz="0" w:space="0" w:color="auto"/>
        <w:bottom w:val="none" w:sz="0" w:space="0" w:color="auto"/>
        <w:right w:val="none" w:sz="0" w:space="0" w:color="auto"/>
      </w:divBdr>
    </w:div>
    <w:div w:id="1898586322">
      <w:bodyDiv w:val="1"/>
      <w:marLeft w:val="0"/>
      <w:marRight w:val="0"/>
      <w:marTop w:val="0"/>
      <w:marBottom w:val="0"/>
      <w:divBdr>
        <w:top w:val="none" w:sz="0" w:space="0" w:color="auto"/>
        <w:left w:val="none" w:sz="0" w:space="0" w:color="auto"/>
        <w:bottom w:val="none" w:sz="0" w:space="0" w:color="auto"/>
        <w:right w:val="none" w:sz="0" w:space="0" w:color="auto"/>
      </w:divBdr>
    </w:div>
    <w:div w:id="1898709408">
      <w:bodyDiv w:val="1"/>
      <w:marLeft w:val="0"/>
      <w:marRight w:val="0"/>
      <w:marTop w:val="0"/>
      <w:marBottom w:val="0"/>
      <w:divBdr>
        <w:top w:val="none" w:sz="0" w:space="0" w:color="auto"/>
        <w:left w:val="none" w:sz="0" w:space="0" w:color="auto"/>
        <w:bottom w:val="none" w:sz="0" w:space="0" w:color="auto"/>
        <w:right w:val="none" w:sz="0" w:space="0" w:color="auto"/>
      </w:divBdr>
    </w:div>
    <w:div w:id="1898783004">
      <w:bodyDiv w:val="1"/>
      <w:marLeft w:val="0"/>
      <w:marRight w:val="0"/>
      <w:marTop w:val="0"/>
      <w:marBottom w:val="0"/>
      <w:divBdr>
        <w:top w:val="none" w:sz="0" w:space="0" w:color="auto"/>
        <w:left w:val="none" w:sz="0" w:space="0" w:color="auto"/>
        <w:bottom w:val="none" w:sz="0" w:space="0" w:color="auto"/>
        <w:right w:val="none" w:sz="0" w:space="0" w:color="auto"/>
      </w:divBdr>
    </w:div>
    <w:div w:id="1898783902">
      <w:bodyDiv w:val="1"/>
      <w:marLeft w:val="0"/>
      <w:marRight w:val="0"/>
      <w:marTop w:val="0"/>
      <w:marBottom w:val="0"/>
      <w:divBdr>
        <w:top w:val="none" w:sz="0" w:space="0" w:color="auto"/>
        <w:left w:val="none" w:sz="0" w:space="0" w:color="auto"/>
        <w:bottom w:val="none" w:sz="0" w:space="0" w:color="auto"/>
        <w:right w:val="none" w:sz="0" w:space="0" w:color="auto"/>
      </w:divBdr>
    </w:div>
    <w:div w:id="1898785907">
      <w:bodyDiv w:val="1"/>
      <w:marLeft w:val="0"/>
      <w:marRight w:val="0"/>
      <w:marTop w:val="0"/>
      <w:marBottom w:val="0"/>
      <w:divBdr>
        <w:top w:val="none" w:sz="0" w:space="0" w:color="auto"/>
        <w:left w:val="none" w:sz="0" w:space="0" w:color="auto"/>
        <w:bottom w:val="none" w:sz="0" w:space="0" w:color="auto"/>
        <w:right w:val="none" w:sz="0" w:space="0" w:color="auto"/>
      </w:divBdr>
    </w:div>
    <w:div w:id="1898971937">
      <w:bodyDiv w:val="1"/>
      <w:marLeft w:val="0"/>
      <w:marRight w:val="0"/>
      <w:marTop w:val="0"/>
      <w:marBottom w:val="0"/>
      <w:divBdr>
        <w:top w:val="none" w:sz="0" w:space="0" w:color="auto"/>
        <w:left w:val="none" w:sz="0" w:space="0" w:color="auto"/>
        <w:bottom w:val="none" w:sz="0" w:space="0" w:color="auto"/>
        <w:right w:val="none" w:sz="0" w:space="0" w:color="auto"/>
      </w:divBdr>
    </w:div>
    <w:div w:id="1898972610">
      <w:bodyDiv w:val="1"/>
      <w:marLeft w:val="0"/>
      <w:marRight w:val="0"/>
      <w:marTop w:val="0"/>
      <w:marBottom w:val="0"/>
      <w:divBdr>
        <w:top w:val="none" w:sz="0" w:space="0" w:color="auto"/>
        <w:left w:val="none" w:sz="0" w:space="0" w:color="auto"/>
        <w:bottom w:val="none" w:sz="0" w:space="0" w:color="auto"/>
        <w:right w:val="none" w:sz="0" w:space="0" w:color="auto"/>
      </w:divBdr>
    </w:div>
    <w:div w:id="1898978105">
      <w:bodyDiv w:val="1"/>
      <w:marLeft w:val="0"/>
      <w:marRight w:val="0"/>
      <w:marTop w:val="0"/>
      <w:marBottom w:val="0"/>
      <w:divBdr>
        <w:top w:val="none" w:sz="0" w:space="0" w:color="auto"/>
        <w:left w:val="none" w:sz="0" w:space="0" w:color="auto"/>
        <w:bottom w:val="none" w:sz="0" w:space="0" w:color="auto"/>
        <w:right w:val="none" w:sz="0" w:space="0" w:color="auto"/>
      </w:divBdr>
    </w:div>
    <w:div w:id="1899129458">
      <w:bodyDiv w:val="1"/>
      <w:marLeft w:val="0"/>
      <w:marRight w:val="0"/>
      <w:marTop w:val="0"/>
      <w:marBottom w:val="0"/>
      <w:divBdr>
        <w:top w:val="none" w:sz="0" w:space="0" w:color="auto"/>
        <w:left w:val="none" w:sz="0" w:space="0" w:color="auto"/>
        <w:bottom w:val="none" w:sz="0" w:space="0" w:color="auto"/>
        <w:right w:val="none" w:sz="0" w:space="0" w:color="auto"/>
      </w:divBdr>
    </w:div>
    <w:div w:id="1899317753">
      <w:bodyDiv w:val="1"/>
      <w:marLeft w:val="0"/>
      <w:marRight w:val="0"/>
      <w:marTop w:val="0"/>
      <w:marBottom w:val="0"/>
      <w:divBdr>
        <w:top w:val="none" w:sz="0" w:space="0" w:color="auto"/>
        <w:left w:val="none" w:sz="0" w:space="0" w:color="auto"/>
        <w:bottom w:val="none" w:sz="0" w:space="0" w:color="auto"/>
        <w:right w:val="none" w:sz="0" w:space="0" w:color="auto"/>
      </w:divBdr>
    </w:div>
    <w:div w:id="1899318384">
      <w:bodyDiv w:val="1"/>
      <w:marLeft w:val="0"/>
      <w:marRight w:val="0"/>
      <w:marTop w:val="0"/>
      <w:marBottom w:val="0"/>
      <w:divBdr>
        <w:top w:val="none" w:sz="0" w:space="0" w:color="auto"/>
        <w:left w:val="none" w:sz="0" w:space="0" w:color="auto"/>
        <w:bottom w:val="none" w:sz="0" w:space="0" w:color="auto"/>
        <w:right w:val="none" w:sz="0" w:space="0" w:color="auto"/>
      </w:divBdr>
    </w:div>
    <w:div w:id="1899365604">
      <w:bodyDiv w:val="1"/>
      <w:marLeft w:val="0"/>
      <w:marRight w:val="0"/>
      <w:marTop w:val="0"/>
      <w:marBottom w:val="0"/>
      <w:divBdr>
        <w:top w:val="none" w:sz="0" w:space="0" w:color="auto"/>
        <w:left w:val="none" w:sz="0" w:space="0" w:color="auto"/>
        <w:bottom w:val="none" w:sz="0" w:space="0" w:color="auto"/>
        <w:right w:val="none" w:sz="0" w:space="0" w:color="auto"/>
      </w:divBdr>
    </w:div>
    <w:div w:id="1899366224">
      <w:bodyDiv w:val="1"/>
      <w:marLeft w:val="0"/>
      <w:marRight w:val="0"/>
      <w:marTop w:val="0"/>
      <w:marBottom w:val="0"/>
      <w:divBdr>
        <w:top w:val="none" w:sz="0" w:space="0" w:color="auto"/>
        <w:left w:val="none" w:sz="0" w:space="0" w:color="auto"/>
        <w:bottom w:val="none" w:sz="0" w:space="0" w:color="auto"/>
        <w:right w:val="none" w:sz="0" w:space="0" w:color="auto"/>
      </w:divBdr>
    </w:div>
    <w:div w:id="1899392697">
      <w:bodyDiv w:val="1"/>
      <w:marLeft w:val="0"/>
      <w:marRight w:val="0"/>
      <w:marTop w:val="0"/>
      <w:marBottom w:val="0"/>
      <w:divBdr>
        <w:top w:val="none" w:sz="0" w:space="0" w:color="auto"/>
        <w:left w:val="none" w:sz="0" w:space="0" w:color="auto"/>
        <w:bottom w:val="none" w:sz="0" w:space="0" w:color="auto"/>
        <w:right w:val="none" w:sz="0" w:space="0" w:color="auto"/>
      </w:divBdr>
    </w:div>
    <w:div w:id="1899396926">
      <w:bodyDiv w:val="1"/>
      <w:marLeft w:val="0"/>
      <w:marRight w:val="0"/>
      <w:marTop w:val="0"/>
      <w:marBottom w:val="0"/>
      <w:divBdr>
        <w:top w:val="none" w:sz="0" w:space="0" w:color="auto"/>
        <w:left w:val="none" w:sz="0" w:space="0" w:color="auto"/>
        <w:bottom w:val="none" w:sz="0" w:space="0" w:color="auto"/>
        <w:right w:val="none" w:sz="0" w:space="0" w:color="auto"/>
      </w:divBdr>
    </w:div>
    <w:div w:id="1899433508">
      <w:bodyDiv w:val="1"/>
      <w:marLeft w:val="0"/>
      <w:marRight w:val="0"/>
      <w:marTop w:val="0"/>
      <w:marBottom w:val="0"/>
      <w:divBdr>
        <w:top w:val="none" w:sz="0" w:space="0" w:color="auto"/>
        <w:left w:val="none" w:sz="0" w:space="0" w:color="auto"/>
        <w:bottom w:val="none" w:sz="0" w:space="0" w:color="auto"/>
        <w:right w:val="none" w:sz="0" w:space="0" w:color="auto"/>
      </w:divBdr>
    </w:div>
    <w:div w:id="1899514985">
      <w:bodyDiv w:val="1"/>
      <w:marLeft w:val="0"/>
      <w:marRight w:val="0"/>
      <w:marTop w:val="0"/>
      <w:marBottom w:val="0"/>
      <w:divBdr>
        <w:top w:val="none" w:sz="0" w:space="0" w:color="auto"/>
        <w:left w:val="none" w:sz="0" w:space="0" w:color="auto"/>
        <w:bottom w:val="none" w:sz="0" w:space="0" w:color="auto"/>
        <w:right w:val="none" w:sz="0" w:space="0" w:color="auto"/>
      </w:divBdr>
    </w:div>
    <w:div w:id="1899591961">
      <w:bodyDiv w:val="1"/>
      <w:marLeft w:val="0"/>
      <w:marRight w:val="0"/>
      <w:marTop w:val="0"/>
      <w:marBottom w:val="0"/>
      <w:divBdr>
        <w:top w:val="none" w:sz="0" w:space="0" w:color="auto"/>
        <w:left w:val="none" w:sz="0" w:space="0" w:color="auto"/>
        <w:bottom w:val="none" w:sz="0" w:space="0" w:color="auto"/>
        <w:right w:val="none" w:sz="0" w:space="0" w:color="auto"/>
      </w:divBdr>
    </w:div>
    <w:div w:id="1899630268">
      <w:bodyDiv w:val="1"/>
      <w:marLeft w:val="0"/>
      <w:marRight w:val="0"/>
      <w:marTop w:val="0"/>
      <w:marBottom w:val="0"/>
      <w:divBdr>
        <w:top w:val="none" w:sz="0" w:space="0" w:color="auto"/>
        <w:left w:val="none" w:sz="0" w:space="0" w:color="auto"/>
        <w:bottom w:val="none" w:sz="0" w:space="0" w:color="auto"/>
        <w:right w:val="none" w:sz="0" w:space="0" w:color="auto"/>
      </w:divBdr>
    </w:div>
    <w:div w:id="1899658939">
      <w:bodyDiv w:val="1"/>
      <w:marLeft w:val="0"/>
      <w:marRight w:val="0"/>
      <w:marTop w:val="0"/>
      <w:marBottom w:val="0"/>
      <w:divBdr>
        <w:top w:val="none" w:sz="0" w:space="0" w:color="auto"/>
        <w:left w:val="none" w:sz="0" w:space="0" w:color="auto"/>
        <w:bottom w:val="none" w:sz="0" w:space="0" w:color="auto"/>
        <w:right w:val="none" w:sz="0" w:space="0" w:color="auto"/>
      </w:divBdr>
    </w:div>
    <w:div w:id="1899702060">
      <w:bodyDiv w:val="1"/>
      <w:marLeft w:val="0"/>
      <w:marRight w:val="0"/>
      <w:marTop w:val="0"/>
      <w:marBottom w:val="0"/>
      <w:divBdr>
        <w:top w:val="none" w:sz="0" w:space="0" w:color="auto"/>
        <w:left w:val="none" w:sz="0" w:space="0" w:color="auto"/>
        <w:bottom w:val="none" w:sz="0" w:space="0" w:color="auto"/>
        <w:right w:val="none" w:sz="0" w:space="0" w:color="auto"/>
      </w:divBdr>
    </w:div>
    <w:div w:id="1899702983">
      <w:bodyDiv w:val="1"/>
      <w:marLeft w:val="0"/>
      <w:marRight w:val="0"/>
      <w:marTop w:val="0"/>
      <w:marBottom w:val="0"/>
      <w:divBdr>
        <w:top w:val="none" w:sz="0" w:space="0" w:color="auto"/>
        <w:left w:val="none" w:sz="0" w:space="0" w:color="auto"/>
        <w:bottom w:val="none" w:sz="0" w:space="0" w:color="auto"/>
        <w:right w:val="none" w:sz="0" w:space="0" w:color="auto"/>
      </w:divBdr>
    </w:div>
    <w:div w:id="1899776659">
      <w:bodyDiv w:val="1"/>
      <w:marLeft w:val="0"/>
      <w:marRight w:val="0"/>
      <w:marTop w:val="0"/>
      <w:marBottom w:val="0"/>
      <w:divBdr>
        <w:top w:val="none" w:sz="0" w:space="0" w:color="auto"/>
        <w:left w:val="none" w:sz="0" w:space="0" w:color="auto"/>
        <w:bottom w:val="none" w:sz="0" w:space="0" w:color="auto"/>
        <w:right w:val="none" w:sz="0" w:space="0" w:color="auto"/>
      </w:divBdr>
    </w:div>
    <w:div w:id="1899779981">
      <w:bodyDiv w:val="1"/>
      <w:marLeft w:val="0"/>
      <w:marRight w:val="0"/>
      <w:marTop w:val="0"/>
      <w:marBottom w:val="0"/>
      <w:divBdr>
        <w:top w:val="none" w:sz="0" w:space="0" w:color="auto"/>
        <w:left w:val="none" w:sz="0" w:space="0" w:color="auto"/>
        <w:bottom w:val="none" w:sz="0" w:space="0" w:color="auto"/>
        <w:right w:val="none" w:sz="0" w:space="0" w:color="auto"/>
      </w:divBdr>
    </w:div>
    <w:div w:id="1899826155">
      <w:bodyDiv w:val="1"/>
      <w:marLeft w:val="0"/>
      <w:marRight w:val="0"/>
      <w:marTop w:val="0"/>
      <w:marBottom w:val="0"/>
      <w:divBdr>
        <w:top w:val="none" w:sz="0" w:space="0" w:color="auto"/>
        <w:left w:val="none" w:sz="0" w:space="0" w:color="auto"/>
        <w:bottom w:val="none" w:sz="0" w:space="0" w:color="auto"/>
        <w:right w:val="none" w:sz="0" w:space="0" w:color="auto"/>
      </w:divBdr>
    </w:div>
    <w:div w:id="1899896916">
      <w:bodyDiv w:val="1"/>
      <w:marLeft w:val="0"/>
      <w:marRight w:val="0"/>
      <w:marTop w:val="0"/>
      <w:marBottom w:val="0"/>
      <w:divBdr>
        <w:top w:val="none" w:sz="0" w:space="0" w:color="auto"/>
        <w:left w:val="none" w:sz="0" w:space="0" w:color="auto"/>
        <w:bottom w:val="none" w:sz="0" w:space="0" w:color="auto"/>
        <w:right w:val="none" w:sz="0" w:space="0" w:color="auto"/>
      </w:divBdr>
    </w:div>
    <w:div w:id="1899897906">
      <w:bodyDiv w:val="1"/>
      <w:marLeft w:val="0"/>
      <w:marRight w:val="0"/>
      <w:marTop w:val="0"/>
      <w:marBottom w:val="0"/>
      <w:divBdr>
        <w:top w:val="none" w:sz="0" w:space="0" w:color="auto"/>
        <w:left w:val="none" w:sz="0" w:space="0" w:color="auto"/>
        <w:bottom w:val="none" w:sz="0" w:space="0" w:color="auto"/>
        <w:right w:val="none" w:sz="0" w:space="0" w:color="auto"/>
      </w:divBdr>
    </w:div>
    <w:div w:id="1899903439">
      <w:bodyDiv w:val="1"/>
      <w:marLeft w:val="0"/>
      <w:marRight w:val="0"/>
      <w:marTop w:val="0"/>
      <w:marBottom w:val="0"/>
      <w:divBdr>
        <w:top w:val="none" w:sz="0" w:space="0" w:color="auto"/>
        <w:left w:val="none" w:sz="0" w:space="0" w:color="auto"/>
        <w:bottom w:val="none" w:sz="0" w:space="0" w:color="auto"/>
        <w:right w:val="none" w:sz="0" w:space="0" w:color="auto"/>
      </w:divBdr>
    </w:div>
    <w:div w:id="1900052158">
      <w:bodyDiv w:val="1"/>
      <w:marLeft w:val="0"/>
      <w:marRight w:val="0"/>
      <w:marTop w:val="0"/>
      <w:marBottom w:val="0"/>
      <w:divBdr>
        <w:top w:val="none" w:sz="0" w:space="0" w:color="auto"/>
        <w:left w:val="none" w:sz="0" w:space="0" w:color="auto"/>
        <w:bottom w:val="none" w:sz="0" w:space="0" w:color="auto"/>
        <w:right w:val="none" w:sz="0" w:space="0" w:color="auto"/>
      </w:divBdr>
    </w:div>
    <w:div w:id="1900052302">
      <w:bodyDiv w:val="1"/>
      <w:marLeft w:val="0"/>
      <w:marRight w:val="0"/>
      <w:marTop w:val="0"/>
      <w:marBottom w:val="0"/>
      <w:divBdr>
        <w:top w:val="none" w:sz="0" w:space="0" w:color="auto"/>
        <w:left w:val="none" w:sz="0" w:space="0" w:color="auto"/>
        <w:bottom w:val="none" w:sz="0" w:space="0" w:color="auto"/>
        <w:right w:val="none" w:sz="0" w:space="0" w:color="auto"/>
      </w:divBdr>
    </w:div>
    <w:div w:id="1900089609">
      <w:bodyDiv w:val="1"/>
      <w:marLeft w:val="0"/>
      <w:marRight w:val="0"/>
      <w:marTop w:val="0"/>
      <w:marBottom w:val="0"/>
      <w:divBdr>
        <w:top w:val="none" w:sz="0" w:space="0" w:color="auto"/>
        <w:left w:val="none" w:sz="0" w:space="0" w:color="auto"/>
        <w:bottom w:val="none" w:sz="0" w:space="0" w:color="auto"/>
        <w:right w:val="none" w:sz="0" w:space="0" w:color="auto"/>
      </w:divBdr>
    </w:div>
    <w:div w:id="1900094148">
      <w:bodyDiv w:val="1"/>
      <w:marLeft w:val="0"/>
      <w:marRight w:val="0"/>
      <w:marTop w:val="0"/>
      <w:marBottom w:val="0"/>
      <w:divBdr>
        <w:top w:val="none" w:sz="0" w:space="0" w:color="auto"/>
        <w:left w:val="none" w:sz="0" w:space="0" w:color="auto"/>
        <w:bottom w:val="none" w:sz="0" w:space="0" w:color="auto"/>
        <w:right w:val="none" w:sz="0" w:space="0" w:color="auto"/>
      </w:divBdr>
    </w:div>
    <w:div w:id="1900096420">
      <w:bodyDiv w:val="1"/>
      <w:marLeft w:val="0"/>
      <w:marRight w:val="0"/>
      <w:marTop w:val="0"/>
      <w:marBottom w:val="0"/>
      <w:divBdr>
        <w:top w:val="none" w:sz="0" w:space="0" w:color="auto"/>
        <w:left w:val="none" w:sz="0" w:space="0" w:color="auto"/>
        <w:bottom w:val="none" w:sz="0" w:space="0" w:color="auto"/>
        <w:right w:val="none" w:sz="0" w:space="0" w:color="auto"/>
      </w:divBdr>
    </w:div>
    <w:div w:id="1900242841">
      <w:bodyDiv w:val="1"/>
      <w:marLeft w:val="0"/>
      <w:marRight w:val="0"/>
      <w:marTop w:val="0"/>
      <w:marBottom w:val="0"/>
      <w:divBdr>
        <w:top w:val="none" w:sz="0" w:space="0" w:color="auto"/>
        <w:left w:val="none" w:sz="0" w:space="0" w:color="auto"/>
        <w:bottom w:val="none" w:sz="0" w:space="0" w:color="auto"/>
        <w:right w:val="none" w:sz="0" w:space="0" w:color="auto"/>
      </w:divBdr>
    </w:div>
    <w:div w:id="1900286771">
      <w:bodyDiv w:val="1"/>
      <w:marLeft w:val="0"/>
      <w:marRight w:val="0"/>
      <w:marTop w:val="0"/>
      <w:marBottom w:val="0"/>
      <w:divBdr>
        <w:top w:val="none" w:sz="0" w:space="0" w:color="auto"/>
        <w:left w:val="none" w:sz="0" w:space="0" w:color="auto"/>
        <w:bottom w:val="none" w:sz="0" w:space="0" w:color="auto"/>
        <w:right w:val="none" w:sz="0" w:space="0" w:color="auto"/>
      </w:divBdr>
    </w:div>
    <w:div w:id="1900289116">
      <w:bodyDiv w:val="1"/>
      <w:marLeft w:val="0"/>
      <w:marRight w:val="0"/>
      <w:marTop w:val="0"/>
      <w:marBottom w:val="0"/>
      <w:divBdr>
        <w:top w:val="none" w:sz="0" w:space="0" w:color="auto"/>
        <w:left w:val="none" w:sz="0" w:space="0" w:color="auto"/>
        <w:bottom w:val="none" w:sz="0" w:space="0" w:color="auto"/>
        <w:right w:val="none" w:sz="0" w:space="0" w:color="auto"/>
      </w:divBdr>
    </w:div>
    <w:div w:id="1900440282">
      <w:bodyDiv w:val="1"/>
      <w:marLeft w:val="0"/>
      <w:marRight w:val="0"/>
      <w:marTop w:val="0"/>
      <w:marBottom w:val="0"/>
      <w:divBdr>
        <w:top w:val="none" w:sz="0" w:space="0" w:color="auto"/>
        <w:left w:val="none" w:sz="0" w:space="0" w:color="auto"/>
        <w:bottom w:val="none" w:sz="0" w:space="0" w:color="auto"/>
        <w:right w:val="none" w:sz="0" w:space="0" w:color="auto"/>
      </w:divBdr>
    </w:div>
    <w:div w:id="1900479180">
      <w:bodyDiv w:val="1"/>
      <w:marLeft w:val="0"/>
      <w:marRight w:val="0"/>
      <w:marTop w:val="0"/>
      <w:marBottom w:val="0"/>
      <w:divBdr>
        <w:top w:val="none" w:sz="0" w:space="0" w:color="auto"/>
        <w:left w:val="none" w:sz="0" w:space="0" w:color="auto"/>
        <w:bottom w:val="none" w:sz="0" w:space="0" w:color="auto"/>
        <w:right w:val="none" w:sz="0" w:space="0" w:color="auto"/>
      </w:divBdr>
    </w:div>
    <w:div w:id="1900549804">
      <w:bodyDiv w:val="1"/>
      <w:marLeft w:val="0"/>
      <w:marRight w:val="0"/>
      <w:marTop w:val="0"/>
      <w:marBottom w:val="0"/>
      <w:divBdr>
        <w:top w:val="none" w:sz="0" w:space="0" w:color="auto"/>
        <w:left w:val="none" w:sz="0" w:space="0" w:color="auto"/>
        <w:bottom w:val="none" w:sz="0" w:space="0" w:color="auto"/>
        <w:right w:val="none" w:sz="0" w:space="0" w:color="auto"/>
      </w:divBdr>
    </w:div>
    <w:div w:id="1900630112">
      <w:bodyDiv w:val="1"/>
      <w:marLeft w:val="0"/>
      <w:marRight w:val="0"/>
      <w:marTop w:val="0"/>
      <w:marBottom w:val="0"/>
      <w:divBdr>
        <w:top w:val="none" w:sz="0" w:space="0" w:color="auto"/>
        <w:left w:val="none" w:sz="0" w:space="0" w:color="auto"/>
        <w:bottom w:val="none" w:sz="0" w:space="0" w:color="auto"/>
        <w:right w:val="none" w:sz="0" w:space="0" w:color="auto"/>
      </w:divBdr>
    </w:div>
    <w:div w:id="1900633261">
      <w:bodyDiv w:val="1"/>
      <w:marLeft w:val="0"/>
      <w:marRight w:val="0"/>
      <w:marTop w:val="0"/>
      <w:marBottom w:val="0"/>
      <w:divBdr>
        <w:top w:val="none" w:sz="0" w:space="0" w:color="auto"/>
        <w:left w:val="none" w:sz="0" w:space="0" w:color="auto"/>
        <w:bottom w:val="none" w:sz="0" w:space="0" w:color="auto"/>
        <w:right w:val="none" w:sz="0" w:space="0" w:color="auto"/>
      </w:divBdr>
    </w:div>
    <w:div w:id="1900819502">
      <w:bodyDiv w:val="1"/>
      <w:marLeft w:val="0"/>
      <w:marRight w:val="0"/>
      <w:marTop w:val="0"/>
      <w:marBottom w:val="0"/>
      <w:divBdr>
        <w:top w:val="none" w:sz="0" w:space="0" w:color="auto"/>
        <w:left w:val="none" w:sz="0" w:space="0" w:color="auto"/>
        <w:bottom w:val="none" w:sz="0" w:space="0" w:color="auto"/>
        <w:right w:val="none" w:sz="0" w:space="0" w:color="auto"/>
      </w:divBdr>
    </w:div>
    <w:div w:id="1900820744">
      <w:bodyDiv w:val="1"/>
      <w:marLeft w:val="0"/>
      <w:marRight w:val="0"/>
      <w:marTop w:val="0"/>
      <w:marBottom w:val="0"/>
      <w:divBdr>
        <w:top w:val="none" w:sz="0" w:space="0" w:color="auto"/>
        <w:left w:val="none" w:sz="0" w:space="0" w:color="auto"/>
        <w:bottom w:val="none" w:sz="0" w:space="0" w:color="auto"/>
        <w:right w:val="none" w:sz="0" w:space="0" w:color="auto"/>
      </w:divBdr>
    </w:div>
    <w:div w:id="1900825035">
      <w:bodyDiv w:val="1"/>
      <w:marLeft w:val="0"/>
      <w:marRight w:val="0"/>
      <w:marTop w:val="0"/>
      <w:marBottom w:val="0"/>
      <w:divBdr>
        <w:top w:val="none" w:sz="0" w:space="0" w:color="auto"/>
        <w:left w:val="none" w:sz="0" w:space="0" w:color="auto"/>
        <w:bottom w:val="none" w:sz="0" w:space="0" w:color="auto"/>
        <w:right w:val="none" w:sz="0" w:space="0" w:color="auto"/>
      </w:divBdr>
    </w:div>
    <w:div w:id="1900896062">
      <w:bodyDiv w:val="1"/>
      <w:marLeft w:val="0"/>
      <w:marRight w:val="0"/>
      <w:marTop w:val="0"/>
      <w:marBottom w:val="0"/>
      <w:divBdr>
        <w:top w:val="none" w:sz="0" w:space="0" w:color="auto"/>
        <w:left w:val="none" w:sz="0" w:space="0" w:color="auto"/>
        <w:bottom w:val="none" w:sz="0" w:space="0" w:color="auto"/>
        <w:right w:val="none" w:sz="0" w:space="0" w:color="auto"/>
      </w:divBdr>
    </w:div>
    <w:div w:id="1900898182">
      <w:bodyDiv w:val="1"/>
      <w:marLeft w:val="0"/>
      <w:marRight w:val="0"/>
      <w:marTop w:val="0"/>
      <w:marBottom w:val="0"/>
      <w:divBdr>
        <w:top w:val="none" w:sz="0" w:space="0" w:color="auto"/>
        <w:left w:val="none" w:sz="0" w:space="0" w:color="auto"/>
        <w:bottom w:val="none" w:sz="0" w:space="0" w:color="auto"/>
        <w:right w:val="none" w:sz="0" w:space="0" w:color="auto"/>
      </w:divBdr>
    </w:div>
    <w:div w:id="1900938121">
      <w:bodyDiv w:val="1"/>
      <w:marLeft w:val="0"/>
      <w:marRight w:val="0"/>
      <w:marTop w:val="0"/>
      <w:marBottom w:val="0"/>
      <w:divBdr>
        <w:top w:val="none" w:sz="0" w:space="0" w:color="auto"/>
        <w:left w:val="none" w:sz="0" w:space="0" w:color="auto"/>
        <w:bottom w:val="none" w:sz="0" w:space="0" w:color="auto"/>
        <w:right w:val="none" w:sz="0" w:space="0" w:color="auto"/>
      </w:divBdr>
    </w:div>
    <w:div w:id="1900945464">
      <w:bodyDiv w:val="1"/>
      <w:marLeft w:val="0"/>
      <w:marRight w:val="0"/>
      <w:marTop w:val="0"/>
      <w:marBottom w:val="0"/>
      <w:divBdr>
        <w:top w:val="none" w:sz="0" w:space="0" w:color="auto"/>
        <w:left w:val="none" w:sz="0" w:space="0" w:color="auto"/>
        <w:bottom w:val="none" w:sz="0" w:space="0" w:color="auto"/>
        <w:right w:val="none" w:sz="0" w:space="0" w:color="auto"/>
      </w:divBdr>
    </w:div>
    <w:div w:id="1901091029">
      <w:bodyDiv w:val="1"/>
      <w:marLeft w:val="0"/>
      <w:marRight w:val="0"/>
      <w:marTop w:val="0"/>
      <w:marBottom w:val="0"/>
      <w:divBdr>
        <w:top w:val="none" w:sz="0" w:space="0" w:color="auto"/>
        <w:left w:val="none" w:sz="0" w:space="0" w:color="auto"/>
        <w:bottom w:val="none" w:sz="0" w:space="0" w:color="auto"/>
        <w:right w:val="none" w:sz="0" w:space="0" w:color="auto"/>
      </w:divBdr>
    </w:div>
    <w:div w:id="1901214040">
      <w:bodyDiv w:val="1"/>
      <w:marLeft w:val="0"/>
      <w:marRight w:val="0"/>
      <w:marTop w:val="0"/>
      <w:marBottom w:val="0"/>
      <w:divBdr>
        <w:top w:val="none" w:sz="0" w:space="0" w:color="auto"/>
        <w:left w:val="none" w:sz="0" w:space="0" w:color="auto"/>
        <w:bottom w:val="none" w:sz="0" w:space="0" w:color="auto"/>
        <w:right w:val="none" w:sz="0" w:space="0" w:color="auto"/>
      </w:divBdr>
    </w:div>
    <w:div w:id="1901331696">
      <w:bodyDiv w:val="1"/>
      <w:marLeft w:val="0"/>
      <w:marRight w:val="0"/>
      <w:marTop w:val="0"/>
      <w:marBottom w:val="0"/>
      <w:divBdr>
        <w:top w:val="none" w:sz="0" w:space="0" w:color="auto"/>
        <w:left w:val="none" w:sz="0" w:space="0" w:color="auto"/>
        <w:bottom w:val="none" w:sz="0" w:space="0" w:color="auto"/>
        <w:right w:val="none" w:sz="0" w:space="0" w:color="auto"/>
      </w:divBdr>
    </w:div>
    <w:div w:id="1901402425">
      <w:bodyDiv w:val="1"/>
      <w:marLeft w:val="0"/>
      <w:marRight w:val="0"/>
      <w:marTop w:val="0"/>
      <w:marBottom w:val="0"/>
      <w:divBdr>
        <w:top w:val="none" w:sz="0" w:space="0" w:color="auto"/>
        <w:left w:val="none" w:sz="0" w:space="0" w:color="auto"/>
        <w:bottom w:val="none" w:sz="0" w:space="0" w:color="auto"/>
        <w:right w:val="none" w:sz="0" w:space="0" w:color="auto"/>
      </w:divBdr>
    </w:div>
    <w:div w:id="1901403363">
      <w:bodyDiv w:val="1"/>
      <w:marLeft w:val="0"/>
      <w:marRight w:val="0"/>
      <w:marTop w:val="0"/>
      <w:marBottom w:val="0"/>
      <w:divBdr>
        <w:top w:val="none" w:sz="0" w:space="0" w:color="auto"/>
        <w:left w:val="none" w:sz="0" w:space="0" w:color="auto"/>
        <w:bottom w:val="none" w:sz="0" w:space="0" w:color="auto"/>
        <w:right w:val="none" w:sz="0" w:space="0" w:color="auto"/>
      </w:divBdr>
    </w:div>
    <w:div w:id="1901548977">
      <w:bodyDiv w:val="1"/>
      <w:marLeft w:val="0"/>
      <w:marRight w:val="0"/>
      <w:marTop w:val="0"/>
      <w:marBottom w:val="0"/>
      <w:divBdr>
        <w:top w:val="none" w:sz="0" w:space="0" w:color="auto"/>
        <w:left w:val="none" w:sz="0" w:space="0" w:color="auto"/>
        <w:bottom w:val="none" w:sz="0" w:space="0" w:color="auto"/>
        <w:right w:val="none" w:sz="0" w:space="0" w:color="auto"/>
      </w:divBdr>
    </w:div>
    <w:div w:id="1901552013">
      <w:bodyDiv w:val="1"/>
      <w:marLeft w:val="0"/>
      <w:marRight w:val="0"/>
      <w:marTop w:val="0"/>
      <w:marBottom w:val="0"/>
      <w:divBdr>
        <w:top w:val="none" w:sz="0" w:space="0" w:color="auto"/>
        <w:left w:val="none" w:sz="0" w:space="0" w:color="auto"/>
        <w:bottom w:val="none" w:sz="0" w:space="0" w:color="auto"/>
        <w:right w:val="none" w:sz="0" w:space="0" w:color="auto"/>
      </w:divBdr>
    </w:div>
    <w:div w:id="1901556355">
      <w:bodyDiv w:val="1"/>
      <w:marLeft w:val="0"/>
      <w:marRight w:val="0"/>
      <w:marTop w:val="0"/>
      <w:marBottom w:val="0"/>
      <w:divBdr>
        <w:top w:val="none" w:sz="0" w:space="0" w:color="auto"/>
        <w:left w:val="none" w:sz="0" w:space="0" w:color="auto"/>
        <w:bottom w:val="none" w:sz="0" w:space="0" w:color="auto"/>
        <w:right w:val="none" w:sz="0" w:space="0" w:color="auto"/>
      </w:divBdr>
    </w:div>
    <w:div w:id="1901557215">
      <w:bodyDiv w:val="1"/>
      <w:marLeft w:val="0"/>
      <w:marRight w:val="0"/>
      <w:marTop w:val="0"/>
      <w:marBottom w:val="0"/>
      <w:divBdr>
        <w:top w:val="none" w:sz="0" w:space="0" w:color="auto"/>
        <w:left w:val="none" w:sz="0" w:space="0" w:color="auto"/>
        <w:bottom w:val="none" w:sz="0" w:space="0" w:color="auto"/>
        <w:right w:val="none" w:sz="0" w:space="0" w:color="auto"/>
      </w:divBdr>
    </w:div>
    <w:div w:id="1901600834">
      <w:bodyDiv w:val="1"/>
      <w:marLeft w:val="0"/>
      <w:marRight w:val="0"/>
      <w:marTop w:val="0"/>
      <w:marBottom w:val="0"/>
      <w:divBdr>
        <w:top w:val="none" w:sz="0" w:space="0" w:color="auto"/>
        <w:left w:val="none" w:sz="0" w:space="0" w:color="auto"/>
        <w:bottom w:val="none" w:sz="0" w:space="0" w:color="auto"/>
        <w:right w:val="none" w:sz="0" w:space="0" w:color="auto"/>
      </w:divBdr>
    </w:div>
    <w:div w:id="1901744473">
      <w:bodyDiv w:val="1"/>
      <w:marLeft w:val="0"/>
      <w:marRight w:val="0"/>
      <w:marTop w:val="0"/>
      <w:marBottom w:val="0"/>
      <w:divBdr>
        <w:top w:val="none" w:sz="0" w:space="0" w:color="auto"/>
        <w:left w:val="none" w:sz="0" w:space="0" w:color="auto"/>
        <w:bottom w:val="none" w:sz="0" w:space="0" w:color="auto"/>
        <w:right w:val="none" w:sz="0" w:space="0" w:color="auto"/>
      </w:divBdr>
    </w:div>
    <w:div w:id="1901793596">
      <w:bodyDiv w:val="1"/>
      <w:marLeft w:val="0"/>
      <w:marRight w:val="0"/>
      <w:marTop w:val="0"/>
      <w:marBottom w:val="0"/>
      <w:divBdr>
        <w:top w:val="none" w:sz="0" w:space="0" w:color="auto"/>
        <w:left w:val="none" w:sz="0" w:space="0" w:color="auto"/>
        <w:bottom w:val="none" w:sz="0" w:space="0" w:color="auto"/>
        <w:right w:val="none" w:sz="0" w:space="0" w:color="auto"/>
      </w:divBdr>
    </w:div>
    <w:div w:id="1901820580">
      <w:bodyDiv w:val="1"/>
      <w:marLeft w:val="0"/>
      <w:marRight w:val="0"/>
      <w:marTop w:val="0"/>
      <w:marBottom w:val="0"/>
      <w:divBdr>
        <w:top w:val="none" w:sz="0" w:space="0" w:color="auto"/>
        <w:left w:val="none" w:sz="0" w:space="0" w:color="auto"/>
        <w:bottom w:val="none" w:sz="0" w:space="0" w:color="auto"/>
        <w:right w:val="none" w:sz="0" w:space="0" w:color="auto"/>
      </w:divBdr>
    </w:div>
    <w:div w:id="1901862911">
      <w:bodyDiv w:val="1"/>
      <w:marLeft w:val="0"/>
      <w:marRight w:val="0"/>
      <w:marTop w:val="0"/>
      <w:marBottom w:val="0"/>
      <w:divBdr>
        <w:top w:val="none" w:sz="0" w:space="0" w:color="auto"/>
        <w:left w:val="none" w:sz="0" w:space="0" w:color="auto"/>
        <w:bottom w:val="none" w:sz="0" w:space="0" w:color="auto"/>
        <w:right w:val="none" w:sz="0" w:space="0" w:color="auto"/>
      </w:divBdr>
    </w:div>
    <w:div w:id="1901936575">
      <w:bodyDiv w:val="1"/>
      <w:marLeft w:val="0"/>
      <w:marRight w:val="0"/>
      <w:marTop w:val="0"/>
      <w:marBottom w:val="0"/>
      <w:divBdr>
        <w:top w:val="none" w:sz="0" w:space="0" w:color="auto"/>
        <w:left w:val="none" w:sz="0" w:space="0" w:color="auto"/>
        <w:bottom w:val="none" w:sz="0" w:space="0" w:color="auto"/>
        <w:right w:val="none" w:sz="0" w:space="0" w:color="auto"/>
      </w:divBdr>
    </w:div>
    <w:div w:id="1901941523">
      <w:bodyDiv w:val="1"/>
      <w:marLeft w:val="0"/>
      <w:marRight w:val="0"/>
      <w:marTop w:val="0"/>
      <w:marBottom w:val="0"/>
      <w:divBdr>
        <w:top w:val="none" w:sz="0" w:space="0" w:color="auto"/>
        <w:left w:val="none" w:sz="0" w:space="0" w:color="auto"/>
        <w:bottom w:val="none" w:sz="0" w:space="0" w:color="auto"/>
        <w:right w:val="none" w:sz="0" w:space="0" w:color="auto"/>
      </w:divBdr>
    </w:div>
    <w:div w:id="1901944578">
      <w:bodyDiv w:val="1"/>
      <w:marLeft w:val="0"/>
      <w:marRight w:val="0"/>
      <w:marTop w:val="0"/>
      <w:marBottom w:val="0"/>
      <w:divBdr>
        <w:top w:val="none" w:sz="0" w:space="0" w:color="auto"/>
        <w:left w:val="none" w:sz="0" w:space="0" w:color="auto"/>
        <w:bottom w:val="none" w:sz="0" w:space="0" w:color="auto"/>
        <w:right w:val="none" w:sz="0" w:space="0" w:color="auto"/>
      </w:divBdr>
    </w:div>
    <w:div w:id="1902060940">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1902132977">
      <w:bodyDiv w:val="1"/>
      <w:marLeft w:val="0"/>
      <w:marRight w:val="0"/>
      <w:marTop w:val="0"/>
      <w:marBottom w:val="0"/>
      <w:divBdr>
        <w:top w:val="none" w:sz="0" w:space="0" w:color="auto"/>
        <w:left w:val="none" w:sz="0" w:space="0" w:color="auto"/>
        <w:bottom w:val="none" w:sz="0" w:space="0" w:color="auto"/>
        <w:right w:val="none" w:sz="0" w:space="0" w:color="auto"/>
      </w:divBdr>
    </w:div>
    <w:div w:id="1902213213">
      <w:bodyDiv w:val="1"/>
      <w:marLeft w:val="0"/>
      <w:marRight w:val="0"/>
      <w:marTop w:val="0"/>
      <w:marBottom w:val="0"/>
      <w:divBdr>
        <w:top w:val="none" w:sz="0" w:space="0" w:color="auto"/>
        <w:left w:val="none" w:sz="0" w:space="0" w:color="auto"/>
        <w:bottom w:val="none" w:sz="0" w:space="0" w:color="auto"/>
        <w:right w:val="none" w:sz="0" w:space="0" w:color="auto"/>
      </w:divBdr>
    </w:div>
    <w:div w:id="1902250426">
      <w:bodyDiv w:val="1"/>
      <w:marLeft w:val="0"/>
      <w:marRight w:val="0"/>
      <w:marTop w:val="0"/>
      <w:marBottom w:val="0"/>
      <w:divBdr>
        <w:top w:val="none" w:sz="0" w:space="0" w:color="auto"/>
        <w:left w:val="none" w:sz="0" w:space="0" w:color="auto"/>
        <w:bottom w:val="none" w:sz="0" w:space="0" w:color="auto"/>
        <w:right w:val="none" w:sz="0" w:space="0" w:color="auto"/>
      </w:divBdr>
    </w:div>
    <w:div w:id="1902328524">
      <w:bodyDiv w:val="1"/>
      <w:marLeft w:val="0"/>
      <w:marRight w:val="0"/>
      <w:marTop w:val="0"/>
      <w:marBottom w:val="0"/>
      <w:divBdr>
        <w:top w:val="none" w:sz="0" w:space="0" w:color="auto"/>
        <w:left w:val="none" w:sz="0" w:space="0" w:color="auto"/>
        <w:bottom w:val="none" w:sz="0" w:space="0" w:color="auto"/>
        <w:right w:val="none" w:sz="0" w:space="0" w:color="auto"/>
      </w:divBdr>
    </w:div>
    <w:div w:id="1902400765">
      <w:bodyDiv w:val="1"/>
      <w:marLeft w:val="0"/>
      <w:marRight w:val="0"/>
      <w:marTop w:val="0"/>
      <w:marBottom w:val="0"/>
      <w:divBdr>
        <w:top w:val="none" w:sz="0" w:space="0" w:color="auto"/>
        <w:left w:val="none" w:sz="0" w:space="0" w:color="auto"/>
        <w:bottom w:val="none" w:sz="0" w:space="0" w:color="auto"/>
        <w:right w:val="none" w:sz="0" w:space="0" w:color="auto"/>
      </w:divBdr>
    </w:div>
    <w:div w:id="1902448963">
      <w:bodyDiv w:val="1"/>
      <w:marLeft w:val="0"/>
      <w:marRight w:val="0"/>
      <w:marTop w:val="0"/>
      <w:marBottom w:val="0"/>
      <w:divBdr>
        <w:top w:val="none" w:sz="0" w:space="0" w:color="auto"/>
        <w:left w:val="none" w:sz="0" w:space="0" w:color="auto"/>
        <w:bottom w:val="none" w:sz="0" w:space="0" w:color="auto"/>
        <w:right w:val="none" w:sz="0" w:space="0" w:color="auto"/>
      </w:divBdr>
    </w:div>
    <w:div w:id="1902597669">
      <w:bodyDiv w:val="1"/>
      <w:marLeft w:val="0"/>
      <w:marRight w:val="0"/>
      <w:marTop w:val="0"/>
      <w:marBottom w:val="0"/>
      <w:divBdr>
        <w:top w:val="none" w:sz="0" w:space="0" w:color="auto"/>
        <w:left w:val="none" w:sz="0" w:space="0" w:color="auto"/>
        <w:bottom w:val="none" w:sz="0" w:space="0" w:color="auto"/>
        <w:right w:val="none" w:sz="0" w:space="0" w:color="auto"/>
      </w:divBdr>
    </w:div>
    <w:div w:id="1902667671">
      <w:bodyDiv w:val="1"/>
      <w:marLeft w:val="0"/>
      <w:marRight w:val="0"/>
      <w:marTop w:val="0"/>
      <w:marBottom w:val="0"/>
      <w:divBdr>
        <w:top w:val="none" w:sz="0" w:space="0" w:color="auto"/>
        <w:left w:val="none" w:sz="0" w:space="0" w:color="auto"/>
        <w:bottom w:val="none" w:sz="0" w:space="0" w:color="auto"/>
        <w:right w:val="none" w:sz="0" w:space="0" w:color="auto"/>
      </w:divBdr>
    </w:div>
    <w:div w:id="1902670836">
      <w:bodyDiv w:val="1"/>
      <w:marLeft w:val="0"/>
      <w:marRight w:val="0"/>
      <w:marTop w:val="0"/>
      <w:marBottom w:val="0"/>
      <w:divBdr>
        <w:top w:val="none" w:sz="0" w:space="0" w:color="auto"/>
        <w:left w:val="none" w:sz="0" w:space="0" w:color="auto"/>
        <w:bottom w:val="none" w:sz="0" w:space="0" w:color="auto"/>
        <w:right w:val="none" w:sz="0" w:space="0" w:color="auto"/>
      </w:divBdr>
    </w:div>
    <w:div w:id="1902670992">
      <w:bodyDiv w:val="1"/>
      <w:marLeft w:val="0"/>
      <w:marRight w:val="0"/>
      <w:marTop w:val="0"/>
      <w:marBottom w:val="0"/>
      <w:divBdr>
        <w:top w:val="none" w:sz="0" w:space="0" w:color="auto"/>
        <w:left w:val="none" w:sz="0" w:space="0" w:color="auto"/>
        <w:bottom w:val="none" w:sz="0" w:space="0" w:color="auto"/>
        <w:right w:val="none" w:sz="0" w:space="0" w:color="auto"/>
      </w:divBdr>
    </w:div>
    <w:div w:id="1902672645">
      <w:bodyDiv w:val="1"/>
      <w:marLeft w:val="0"/>
      <w:marRight w:val="0"/>
      <w:marTop w:val="0"/>
      <w:marBottom w:val="0"/>
      <w:divBdr>
        <w:top w:val="none" w:sz="0" w:space="0" w:color="auto"/>
        <w:left w:val="none" w:sz="0" w:space="0" w:color="auto"/>
        <w:bottom w:val="none" w:sz="0" w:space="0" w:color="auto"/>
        <w:right w:val="none" w:sz="0" w:space="0" w:color="auto"/>
      </w:divBdr>
    </w:div>
    <w:div w:id="1902716468">
      <w:bodyDiv w:val="1"/>
      <w:marLeft w:val="0"/>
      <w:marRight w:val="0"/>
      <w:marTop w:val="0"/>
      <w:marBottom w:val="0"/>
      <w:divBdr>
        <w:top w:val="none" w:sz="0" w:space="0" w:color="auto"/>
        <w:left w:val="none" w:sz="0" w:space="0" w:color="auto"/>
        <w:bottom w:val="none" w:sz="0" w:space="0" w:color="auto"/>
        <w:right w:val="none" w:sz="0" w:space="0" w:color="auto"/>
      </w:divBdr>
    </w:div>
    <w:div w:id="1902784150">
      <w:bodyDiv w:val="1"/>
      <w:marLeft w:val="0"/>
      <w:marRight w:val="0"/>
      <w:marTop w:val="0"/>
      <w:marBottom w:val="0"/>
      <w:divBdr>
        <w:top w:val="none" w:sz="0" w:space="0" w:color="auto"/>
        <w:left w:val="none" w:sz="0" w:space="0" w:color="auto"/>
        <w:bottom w:val="none" w:sz="0" w:space="0" w:color="auto"/>
        <w:right w:val="none" w:sz="0" w:space="0" w:color="auto"/>
      </w:divBdr>
    </w:div>
    <w:div w:id="1902784322">
      <w:bodyDiv w:val="1"/>
      <w:marLeft w:val="0"/>
      <w:marRight w:val="0"/>
      <w:marTop w:val="0"/>
      <w:marBottom w:val="0"/>
      <w:divBdr>
        <w:top w:val="none" w:sz="0" w:space="0" w:color="auto"/>
        <w:left w:val="none" w:sz="0" w:space="0" w:color="auto"/>
        <w:bottom w:val="none" w:sz="0" w:space="0" w:color="auto"/>
        <w:right w:val="none" w:sz="0" w:space="0" w:color="auto"/>
      </w:divBdr>
    </w:div>
    <w:div w:id="1902788079">
      <w:bodyDiv w:val="1"/>
      <w:marLeft w:val="0"/>
      <w:marRight w:val="0"/>
      <w:marTop w:val="0"/>
      <w:marBottom w:val="0"/>
      <w:divBdr>
        <w:top w:val="none" w:sz="0" w:space="0" w:color="auto"/>
        <w:left w:val="none" w:sz="0" w:space="0" w:color="auto"/>
        <w:bottom w:val="none" w:sz="0" w:space="0" w:color="auto"/>
        <w:right w:val="none" w:sz="0" w:space="0" w:color="auto"/>
      </w:divBdr>
    </w:div>
    <w:div w:id="1902978792">
      <w:bodyDiv w:val="1"/>
      <w:marLeft w:val="0"/>
      <w:marRight w:val="0"/>
      <w:marTop w:val="0"/>
      <w:marBottom w:val="0"/>
      <w:divBdr>
        <w:top w:val="none" w:sz="0" w:space="0" w:color="auto"/>
        <w:left w:val="none" w:sz="0" w:space="0" w:color="auto"/>
        <w:bottom w:val="none" w:sz="0" w:space="0" w:color="auto"/>
        <w:right w:val="none" w:sz="0" w:space="0" w:color="auto"/>
      </w:divBdr>
    </w:div>
    <w:div w:id="1902979490">
      <w:bodyDiv w:val="1"/>
      <w:marLeft w:val="0"/>
      <w:marRight w:val="0"/>
      <w:marTop w:val="0"/>
      <w:marBottom w:val="0"/>
      <w:divBdr>
        <w:top w:val="none" w:sz="0" w:space="0" w:color="auto"/>
        <w:left w:val="none" w:sz="0" w:space="0" w:color="auto"/>
        <w:bottom w:val="none" w:sz="0" w:space="0" w:color="auto"/>
        <w:right w:val="none" w:sz="0" w:space="0" w:color="auto"/>
      </w:divBdr>
    </w:div>
    <w:div w:id="1902985230">
      <w:bodyDiv w:val="1"/>
      <w:marLeft w:val="0"/>
      <w:marRight w:val="0"/>
      <w:marTop w:val="0"/>
      <w:marBottom w:val="0"/>
      <w:divBdr>
        <w:top w:val="none" w:sz="0" w:space="0" w:color="auto"/>
        <w:left w:val="none" w:sz="0" w:space="0" w:color="auto"/>
        <w:bottom w:val="none" w:sz="0" w:space="0" w:color="auto"/>
        <w:right w:val="none" w:sz="0" w:space="0" w:color="auto"/>
      </w:divBdr>
    </w:div>
    <w:div w:id="1903056603">
      <w:bodyDiv w:val="1"/>
      <w:marLeft w:val="0"/>
      <w:marRight w:val="0"/>
      <w:marTop w:val="0"/>
      <w:marBottom w:val="0"/>
      <w:divBdr>
        <w:top w:val="none" w:sz="0" w:space="0" w:color="auto"/>
        <w:left w:val="none" w:sz="0" w:space="0" w:color="auto"/>
        <w:bottom w:val="none" w:sz="0" w:space="0" w:color="auto"/>
        <w:right w:val="none" w:sz="0" w:space="0" w:color="auto"/>
      </w:divBdr>
    </w:div>
    <w:div w:id="1903129333">
      <w:bodyDiv w:val="1"/>
      <w:marLeft w:val="0"/>
      <w:marRight w:val="0"/>
      <w:marTop w:val="0"/>
      <w:marBottom w:val="0"/>
      <w:divBdr>
        <w:top w:val="none" w:sz="0" w:space="0" w:color="auto"/>
        <w:left w:val="none" w:sz="0" w:space="0" w:color="auto"/>
        <w:bottom w:val="none" w:sz="0" w:space="0" w:color="auto"/>
        <w:right w:val="none" w:sz="0" w:space="0" w:color="auto"/>
      </w:divBdr>
    </w:div>
    <w:div w:id="1903176307">
      <w:bodyDiv w:val="1"/>
      <w:marLeft w:val="0"/>
      <w:marRight w:val="0"/>
      <w:marTop w:val="0"/>
      <w:marBottom w:val="0"/>
      <w:divBdr>
        <w:top w:val="none" w:sz="0" w:space="0" w:color="auto"/>
        <w:left w:val="none" w:sz="0" w:space="0" w:color="auto"/>
        <w:bottom w:val="none" w:sz="0" w:space="0" w:color="auto"/>
        <w:right w:val="none" w:sz="0" w:space="0" w:color="auto"/>
      </w:divBdr>
    </w:div>
    <w:div w:id="1903252339">
      <w:bodyDiv w:val="1"/>
      <w:marLeft w:val="0"/>
      <w:marRight w:val="0"/>
      <w:marTop w:val="0"/>
      <w:marBottom w:val="0"/>
      <w:divBdr>
        <w:top w:val="none" w:sz="0" w:space="0" w:color="auto"/>
        <w:left w:val="none" w:sz="0" w:space="0" w:color="auto"/>
        <w:bottom w:val="none" w:sz="0" w:space="0" w:color="auto"/>
        <w:right w:val="none" w:sz="0" w:space="0" w:color="auto"/>
      </w:divBdr>
    </w:div>
    <w:div w:id="1903253243">
      <w:bodyDiv w:val="1"/>
      <w:marLeft w:val="0"/>
      <w:marRight w:val="0"/>
      <w:marTop w:val="0"/>
      <w:marBottom w:val="0"/>
      <w:divBdr>
        <w:top w:val="none" w:sz="0" w:space="0" w:color="auto"/>
        <w:left w:val="none" w:sz="0" w:space="0" w:color="auto"/>
        <w:bottom w:val="none" w:sz="0" w:space="0" w:color="auto"/>
        <w:right w:val="none" w:sz="0" w:space="0" w:color="auto"/>
      </w:divBdr>
    </w:div>
    <w:div w:id="1903253329">
      <w:bodyDiv w:val="1"/>
      <w:marLeft w:val="0"/>
      <w:marRight w:val="0"/>
      <w:marTop w:val="0"/>
      <w:marBottom w:val="0"/>
      <w:divBdr>
        <w:top w:val="none" w:sz="0" w:space="0" w:color="auto"/>
        <w:left w:val="none" w:sz="0" w:space="0" w:color="auto"/>
        <w:bottom w:val="none" w:sz="0" w:space="0" w:color="auto"/>
        <w:right w:val="none" w:sz="0" w:space="0" w:color="auto"/>
      </w:divBdr>
    </w:div>
    <w:div w:id="1903321714">
      <w:bodyDiv w:val="1"/>
      <w:marLeft w:val="0"/>
      <w:marRight w:val="0"/>
      <w:marTop w:val="0"/>
      <w:marBottom w:val="0"/>
      <w:divBdr>
        <w:top w:val="none" w:sz="0" w:space="0" w:color="auto"/>
        <w:left w:val="none" w:sz="0" w:space="0" w:color="auto"/>
        <w:bottom w:val="none" w:sz="0" w:space="0" w:color="auto"/>
        <w:right w:val="none" w:sz="0" w:space="0" w:color="auto"/>
      </w:divBdr>
    </w:div>
    <w:div w:id="1903327070">
      <w:bodyDiv w:val="1"/>
      <w:marLeft w:val="0"/>
      <w:marRight w:val="0"/>
      <w:marTop w:val="0"/>
      <w:marBottom w:val="0"/>
      <w:divBdr>
        <w:top w:val="none" w:sz="0" w:space="0" w:color="auto"/>
        <w:left w:val="none" w:sz="0" w:space="0" w:color="auto"/>
        <w:bottom w:val="none" w:sz="0" w:space="0" w:color="auto"/>
        <w:right w:val="none" w:sz="0" w:space="0" w:color="auto"/>
      </w:divBdr>
    </w:div>
    <w:div w:id="1903366953">
      <w:bodyDiv w:val="1"/>
      <w:marLeft w:val="0"/>
      <w:marRight w:val="0"/>
      <w:marTop w:val="0"/>
      <w:marBottom w:val="0"/>
      <w:divBdr>
        <w:top w:val="none" w:sz="0" w:space="0" w:color="auto"/>
        <w:left w:val="none" w:sz="0" w:space="0" w:color="auto"/>
        <w:bottom w:val="none" w:sz="0" w:space="0" w:color="auto"/>
        <w:right w:val="none" w:sz="0" w:space="0" w:color="auto"/>
      </w:divBdr>
    </w:div>
    <w:div w:id="1903367411">
      <w:bodyDiv w:val="1"/>
      <w:marLeft w:val="0"/>
      <w:marRight w:val="0"/>
      <w:marTop w:val="0"/>
      <w:marBottom w:val="0"/>
      <w:divBdr>
        <w:top w:val="none" w:sz="0" w:space="0" w:color="auto"/>
        <w:left w:val="none" w:sz="0" w:space="0" w:color="auto"/>
        <w:bottom w:val="none" w:sz="0" w:space="0" w:color="auto"/>
        <w:right w:val="none" w:sz="0" w:space="0" w:color="auto"/>
      </w:divBdr>
    </w:div>
    <w:div w:id="1903371816">
      <w:bodyDiv w:val="1"/>
      <w:marLeft w:val="0"/>
      <w:marRight w:val="0"/>
      <w:marTop w:val="0"/>
      <w:marBottom w:val="0"/>
      <w:divBdr>
        <w:top w:val="none" w:sz="0" w:space="0" w:color="auto"/>
        <w:left w:val="none" w:sz="0" w:space="0" w:color="auto"/>
        <w:bottom w:val="none" w:sz="0" w:space="0" w:color="auto"/>
        <w:right w:val="none" w:sz="0" w:space="0" w:color="auto"/>
      </w:divBdr>
    </w:div>
    <w:div w:id="1903372000">
      <w:bodyDiv w:val="1"/>
      <w:marLeft w:val="0"/>
      <w:marRight w:val="0"/>
      <w:marTop w:val="0"/>
      <w:marBottom w:val="0"/>
      <w:divBdr>
        <w:top w:val="none" w:sz="0" w:space="0" w:color="auto"/>
        <w:left w:val="none" w:sz="0" w:space="0" w:color="auto"/>
        <w:bottom w:val="none" w:sz="0" w:space="0" w:color="auto"/>
        <w:right w:val="none" w:sz="0" w:space="0" w:color="auto"/>
      </w:divBdr>
    </w:div>
    <w:div w:id="1903517313">
      <w:bodyDiv w:val="1"/>
      <w:marLeft w:val="0"/>
      <w:marRight w:val="0"/>
      <w:marTop w:val="0"/>
      <w:marBottom w:val="0"/>
      <w:divBdr>
        <w:top w:val="none" w:sz="0" w:space="0" w:color="auto"/>
        <w:left w:val="none" w:sz="0" w:space="0" w:color="auto"/>
        <w:bottom w:val="none" w:sz="0" w:space="0" w:color="auto"/>
        <w:right w:val="none" w:sz="0" w:space="0" w:color="auto"/>
      </w:divBdr>
    </w:div>
    <w:div w:id="1903518059">
      <w:bodyDiv w:val="1"/>
      <w:marLeft w:val="0"/>
      <w:marRight w:val="0"/>
      <w:marTop w:val="0"/>
      <w:marBottom w:val="0"/>
      <w:divBdr>
        <w:top w:val="none" w:sz="0" w:space="0" w:color="auto"/>
        <w:left w:val="none" w:sz="0" w:space="0" w:color="auto"/>
        <w:bottom w:val="none" w:sz="0" w:space="0" w:color="auto"/>
        <w:right w:val="none" w:sz="0" w:space="0" w:color="auto"/>
      </w:divBdr>
    </w:div>
    <w:div w:id="1903519171">
      <w:bodyDiv w:val="1"/>
      <w:marLeft w:val="0"/>
      <w:marRight w:val="0"/>
      <w:marTop w:val="0"/>
      <w:marBottom w:val="0"/>
      <w:divBdr>
        <w:top w:val="none" w:sz="0" w:space="0" w:color="auto"/>
        <w:left w:val="none" w:sz="0" w:space="0" w:color="auto"/>
        <w:bottom w:val="none" w:sz="0" w:space="0" w:color="auto"/>
        <w:right w:val="none" w:sz="0" w:space="0" w:color="auto"/>
      </w:divBdr>
    </w:div>
    <w:div w:id="1903522724">
      <w:bodyDiv w:val="1"/>
      <w:marLeft w:val="0"/>
      <w:marRight w:val="0"/>
      <w:marTop w:val="0"/>
      <w:marBottom w:val="0"/>
      <w:divBdr>
        <w:top w:val="none" w:sz="0" w:space="0" w:color="auto"/>
        <w:left w:val="none" w:sz="0" w:space="0" w:color="auto"/>
        <w:bottom w:val="none" w:sz="0" w:space="0" w:color="auto"/>
        <w:right w:val="none" w:sz="0" w:space="0" w:color="auto"/>
      </w:divBdr>
    </w:div>
    <w:div w:id="1903523152">
      <w:bodyDiv w:val="1"/>
      <w:marLeft w:val="0"/>
      <w:marRight w:val="0"/>
      <w:marTop w:val="0"/>
      <w:marBottom w:val="0"/>
      <w:divBdr>
        <w:top w:val="none" w:sz="0" w:space="0" w:color="auto"/>
        <w:left w:val="none" w:sz="0" w:space="0" w:color="auto"/>
        <w:bottom w:val="none" w:sz="0" w:space="0" w:color="auto"/>
        <w:right w:val="none" w:sz="0" w:space="0" w:color="auto"/>
      </w:divBdr>
    </w:div>
    <w:div w:id="1903712726">
      <w:bodyDiv w:val="1"/>
      <w:marLeft w:val="0"/>
      <w:marRight w:val="0"/>
      <w:marTop w:val="0"/>
      <w:marBottom w:val="0"/>
      <w:divBdr>
        <w:top w:val="none" w:sz="0" w:space="0" w:color="auto"/>
        <w:left w:val="none" w:sz="0" w:space="0" w:color="auto"/>
        <w:bottom w:val="none" w:sz="0" w:space="0" w:color="auto"/>
        <w:right w:val="none" w:sz="0" w:space="0" w:color="auto"/>
      </w:divBdr>
    </w:div>
    <w:div w:id="1903828011">
      <w:bodyDiv w:val="1"/>
      <w:marLeft w:val="0"/>
      <w:marRight w:val="0"/>
      <w:marTop w:val="0"/>
      <w:marBottom w:val="0"/>
      <w:divBdr>
        <w:top w:val="none" w:sz="0" w:space="0" w:color="auto"/>
        <w:left w:val="none" w:sz="0" w:space="0" w:color="auto"/>
        <w:bottom w:val="none" w:sz="0" w:space="0" w:color="auto"/>
        <w:right w:val="none" w:sz="0" w:space="0" w:color="auto"/>
      </w:divBdr>
    </w:div>
    <w:div w:id="1903903140">
      <w:bodyDiv w:val="1"/>
      <w:marLeft w:val="0"/>
      <w:marRight w:val="0"/>
      <w:marTop w:val="0"/>
      <w:marBottom w:val="0"/>
      <w:divBdr>
        <w:top w:val="none" w:sz="0" w:space="0" w:color="auto"/>
        <w:left w:val="none" w:sz="0" w:space="0" w:color="auto"/>
        <w:bottom w:val="none" w:sz="0" w:space="0" w:color="auto"/>
        <w:right w:val="none" w:sz="0" w:space="0" w:color="auto"/>
      </w:divBdr>
    </w:div>
    <w:div w:id="1903980029">
      <w:bodyDiv w:val="1"/>
      <w:marLeft w:val="0"/>
      <w:marRight w:val="0"/>
      <w:marTop w:val="0"/>
      <w:marBottom w:val="0"/>
      <w:divBdr>
        <w:top w:val="none" w:sz="0" w:space="0" w:color="auto"/>
        <w:left w:val="none" w:sz="0" w:space="0" w:color="auto"/>
        <w:bottom w:val="none" w:sz="0" w:space="0" w:color="auto"/>
        <w:right w:val="none" w:sz="0" w:space="0" w:color="auto"/>
      </w:divBdr>
    </w:div>
    <w:div w:id="1904021487">
      <w:bodyDiv w:val="1"/>
      <w:marLeft w:val="0"/>
      <w:marRight w:val="0"/>
      <w:marTop w:val="0"/>
      <w:marBottom w:val="0"/>
      <w:divBdr>
        <w:top w:val="none" w:sz="0" w:space="0" w:color="auto"/>
        <w:left w:val="none" w:sz="0" w:space="0" w:color="auto"/>
        <w:bottom w:val="none" w:sz="0" w:space="0" w:color="auto"/>
        <w:right w:val="none" w:sz="0" w:space="0" w:color="auto"/>
      </w:divBdr>
    </w:div>
    <w:div w:id="1904024073">
      <w:bodyDiv w:val="1"/>
      <w:marLeft w:val="0"/>
      <w:marRight w:val="0"/>
      <w:marTop w:val="0"/>
      <w:marBottom w:val="0"/>
      <w:divBdr>
        <w:top w:val="none" w:sz="0" w:space="0" w:color="auto"/>
        <w:left w:val="none" w:sz="0" w:space="0" w:color="auto"/>
        <w:bottom w:val="none" w:sz="0" w:space="0" w:color="auto"/>
        <w:right w:val="none" w:sz="0" w:space="0" w:color="auto"/>
      </w:divBdr>
    </w:div>
    <w:div w:id="1904026294">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4027098">
      <w:bodyDiv w:val="1"/>
      <w:marLeft w:val="0"/>
      <w:marRight w:val="0"/>
      <w:marTop w:val="0"/>
      <w:marBottom w:val="0"/>
      <w:divBdr>
        <w:top w:val="none" w:sz="0" w:space="0" w:color="auto"/>
        <w:left w:val="none" w:sz="0" w:space="0" w:color="auto"/>
        <w:bottom w:val="none" w:sz="0" w:space="0" w:color="auto"/>
        <w:right w:val="none" w:sz="0" w:space="0" w:color="auto"/>
      </w:divBdr>
    </w:div>
    <w:div w:id="1904028617">
      <w:bodyDiv w:val="1"/>
      <w:marLeft w:val="0"/>
      <w:marRight w:val="0"/>
      <w:marTop w:val="0"/>
      <w:marBottom w:val="0"/>
      <w:divBdr>
        <w:top w:val="none" w:sz="0" w:space="0" w:color="auto"/>
        <w:left w:val="none" w:sz="0" w:space="0" w:color="auto"/>
        <w:bottom w:val="none" w:sz="0" w:space="0" w:color="auto"/>
        <w:right w:val="none" w:sz="0" w:space="0" w:color="auto"/>
      </w:divBdr>
    </w:div>
    <w:div w:id="1904100424">
      <w:bodyDiv w:val="1"/>
      <w:marLeft w:val="0"/>
      <w:marRight w:val="0"/>
      <w:marTop w:val="0"/>
      <w:marBottom w:val="0"/>
      <w:divBdr>
        <w:top w:val="none" w:sz="0" w:space="0" w:color="auto"/>
        <w:left w:val="none" w:sz="0" w:space="0" w:color="auto"/>
        <w:bottom w:val="none" w:sz="0" w:space="0" w:color="auto"/>
        <w:right w:val="none" w:sz="0" w:space="0" w:color="auto"/>
      </w:divBdr>
    </w:div>
    <w:div w:id="1904102368">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4216127">
      <w:bodyDiv w:val="1"/>
      <w:marLeft w:val="0"/>
      <w:marRight w:val="0"/>
      <w:marTop w:val="0"/>
      <w:marBottom w:val="0"/>
      <w:divBdr>
        <w:top w:val="none" w:sz="0" w:space="0" w:color="auto"/>
        <w:left w:val="none" w:sz="0" w:space="0" w:color="auto"/>
        <w:bottom w:val="none" w:sz="0" w:space="0" w:color="auto"/>
        <w:right w:val="none" w:sz="0" w:space="0" w:color="auto"/>
      </w:divBdr>
    </w:div>
    <w:div w:id="1904219147">
      <w:bodyDiv w:val="1"/>
      <w:marLeft w:val="0"/>
      <w:marRight w:val="0"/>
      <w:marTop w:val="0"/>
      <w:marBottom w:val="0"/>
      <w:divBdr>
        <w:top w:val="none" w:sz="0" w:space="0" w:color="auto"/>
        <w:left w:val="none" w:sz="0" w:space="0" w:color="auto"/>
        <w:bottom w:val="none" w:sz="0" w:space="0" w:color="auto"/>
        <w:right w:val="none" w:sz="0" w:space="0" w:color="auto"/>
      </w:divBdr>
    </w:div>
    <w:div w:id="1904220637">
      <w:bodyDiv w:val="1"/>
      <w:marLeft w:val="0"/>
      <w:marRight w:val="0"/>
      <w:marTop w:val="0"/>
      <w:marBottom w:val="0"/>
      <w:divBdr>
        <w:top w:val="none" w:sz="0" w:space="0" w:color="auto"/>
        <w:left w:val="none" w:sz="0" w:space="0" w:color="auto"/>
        <w:bottom w:val="none" w:sz="0" w:space="0" w:color="auto"/>
        <w:right w:val="none" w:sz="0" w:space="0" w:color="auto"/>
      </w:divBdr>
    </w:div>
    <w:div w:id="1904221478">
      <w:bodyDiv w:val="1"/>
      <w:marLeft w:val="0"/>
      <w:marRight w:val="0"/>
      <w:marTop w:val="0"/>
      <w:marBottom w:val="0"/>
      <w:divBdr>
        <w:top w:val="none" w:sz="0" w:space="0" w:color="auto"/>
        <w:left w:val="none" w:sz="0" w:space="0" w:color="auto"/>
        <w:bottom w:val="none" w:sz="0" w:space="0" w:color="auto"/>
        <w:right w:val="none" w:sz="0" w:space="0" w:color="auto"/>
      </w:divBdr>
    </w:div>
    <w:div w:id="1904369046">
      <w:bodyDiv w:val="1"/>
      <w:marLeft w:val="0"/>
      <w:marRight w:val="0"/>
      <w:marTop w:val="0"/>
      <w:marBottom w:val="0"/>
      <w:divBdr>
        <w:top w:val="none" w:sz="0" w:space="0" w:color="auto"/>
        <w:left w:val="none" w:sz="0" w:space="0" w:color="auto"/>
        <w:bottom w:val="none" w:sz="0" w:space="0" w:color="auto"/>
        <w:right w:val="none" w:sz="0" w:space="0" w:color="auto"/>
      </w:divBdr>
    </w:div>
    <w:div w:id="1904488364">
      <w:bodyDiv w:val="1"/>
      <w:marLeft w:val="0"/>
      <w:marRight w:val="0"/>
      <w:marTop w:val="0"/>
      <w:marBottom w:val="0"/>
      <w:divBdr>
        <w:top w:val="none" w:sz="0" w:space="0" w:color="auto"/>
        <w:left w:val="none" w:sz="0" w:space="0" w:color="auto"/>
        <w:bottom w:val="none" w:sz="0" w:space="0" w:color="auto"/>
        <w:right w:val="none" w:sz="0" w:space="0" w:color="auto"/>
      </w:divBdr>
    </w:div>
    <w:div w:id="1904489992">
      <w:bodyDiv w:val="1"/>
      <w:marLeft w:val="0"/>
      <w:marRight w:val="0"/>
      <w:marTop w:val="0"/>
      <w:marBottom w:val="0"/>
      <w:divBdr>
        <w:top w:val="none" w:sz="0" w:space="0" w:color="auto"/>
        <w:left w:val="none" w:sz="0" w:space="0" w:color="auto"/>
        <w:bottom w:val="none" w:sz="0" w:space="0" w:color="auto"/>
        <w:right w:val="none" w:sz="0" w:space="0" w:color="auto"/>
      </w:divBdr>
    </w:div>
    <w:div w:id="1904564231">
      <w:bodyDiv w:val="1"/>
      <w:marLeft w:val="0"/>
      <w:marRight w:val="0"/>
      <w:marTop w:val="0"/>
      <w:marBottom w:val="0"/>
      <w:divBdr>
        <w:top w:val="none" w:sz="0" w:space="0" w:color="auto"/>
        <w:left w:val="none" w:sz="0" w:space="0" w:color="auto"/>
        <w:bottom w:val="none" w:sz="0" w:space="0" w:color="auto"/>
        <w:right w:val="none" w:sz="0" w:space="0" w:color="auto"/>
      </w:divBdr>
    </w:div>
    <w:div w:id="1904607379">
      <w:bodyDiv w:val="1"/>
      <w:marLeft w:val="0"/>
      <w:marRight w:val="0"/>
      <w:marTop w:val="0"/>
      <w:marBottom w:val="0"/>
      <w:divBdr>
        <w:top w:val="none" w:sz="0" w:space="0" w:color="auto"/>
        <w:left w:val="none" w:sz="0" w:space="0" w:color="auto"/>
        <w:bottom w:val="none" w:sz="0" w:space="0" w:color="auto"/>
        <w:right w:val="none" w:sz="0" w:space="0" w:color="auto"/>
      </w:divBdr>
    </w:div>
    <w:div w:id="1904631770">
      <w:bodyDiv w:val="1"/>
      <w:marLeft w:val="0"/>
      <w:marRight w:val="0"/>
      <w:marTop w:val="0"/>
      <w:marBottom w:val="0"/>
      <w:divBdr>
        <w:top w:val="none" w:sz="0" w:space="0" w:color="auto"/>
        <w:left w:val="none" w:sz="0" w:space="0" w:color="auto"/>
        <w:bottom w:val="none" w:sz="0" w:space="0" w:color="auto"/>
        <w:right w:val="none" w:sz="0" w:space="0" w:color="auto"/>
      </w:divBdr>
    </w:div>
    <w:div w:id="1904681260">
      <w:bodyDiv w:val="1"/>
      <w:marLeft w:val="0"/>
      <w:marRight w:val="0"/>
      <w:marTop w:val="0"/>
      <w:marBottom w:val="0"/>
      <w:divBdr>
        <w:top w:val="none" w:sz="0" w:space="0" w:color="auto"/>
        <w:left w:val="none" w:sz="0" w:space="0" w:color="auto"/>
        <w:bottom w:val="none" w:sz="0" w:space="0" w:color="auto"/>
        <w:right w:val="none" w:sz="0" w:space="0" w:color="auto"/>
      </w:divBdr>
    </w:div>
    <w:div w:id="1904750017">
      <w:bodyDiv w:val="1"/>
      <w:marLeft w:val="0"/>
      <w:marRight w:val="0"/>
      <w:marTop w:val="0"/>
      <w:marBottom w:val="0"/>
      <w:divBdr>
        <w:top w:val="none" w:sz="0" w:space="0" w:color="auto"/>
        <w:left w:val="none" w:sz="0" w:space="0" w:color="auto"/>
        <w:bottom w:val="none" w:sz="0" w:space="0" w:color="auto"/>
        <w:right w:val="none" w:sz="0" w:space="0" w:color="auto"/>
      </w:divBdr>
    </w:div>
    <w:div w:id="1904751691">
      <w:bodyDiv w:val="1"/>
      <w:marLeft w:val="0"/>
      <w:marRight w:val="0"/>
      <w:marTop w:val="0"/>
      <w:marBottom w:val="0"/>
      <w:divBdr>
        <w:top w:val="none" w:sz="0" w:space="0" w:color="auto"/>
        <w:left w:val="none" w:sz="0" w:space="0" w:color="auto"/>
        <w:bottom w:val="none" w:sz="0" w:space="0" w:color="auto"/>
        <w:right w:val="none" w:sz="0" w:space="0" w:color="auto"/>
      </w:divBdr>
    </w:div>
    <w:div w:id="1904754793">
      <w:bodyDiv w:val="1"/>
      <w:marLeft w:val="0"/>
      <w:marRight w:val="0"/>
      <w:marTop w:val="0"/>
      <w:marBottom w:val="0"/>
      <w:divBdr>
        <w:top w:val="none" w:sz="0" w:space="0" w:color="auto"/>
        <w:left w:val="none" w:sz="0" w:space="0" w:color="auto"/>
        <w:bottom w:val="none" w:sz="0" w:space="0" w:color="auto"/>
        <w:right w:val="none" w:sz="0" w:space="0" w:color="auto"/>
      </w:divBdr>
    </w:div>
    <w:div w:id="1904827085">
      <w:bodyDiv w:val="1"/>
      <w:marLeft w:val="0"/>
      <w:marRight w:val="0"/>
      <w:marTop w:val="0"/>
      <w:marBottom w:val="0"/>
      <w:divBdr>
        <w:top w:val="none" w:sz="0" w:space="0" w:color="auto"/>
        <w:left w:val="none" w:sz="0" w:space="0" w:color="auto"/>
        <w:bottom w:val="none" w:sz="0" w:space="0" w:color="auto"/>
        <w:right w:val="none" w:sz="0" w:space="0" w:color="auto"/>
      </w:divBdr>
    </w:div>
    <w:div w:id="1904875538">
      <w:bodyDiv w:val="1"/>
      <w:marLeft w:val="0"/>
      <w:marRight w:val="0"/>
      <w:marTop w:val="0"/>
      <w:marBottom w:val="0"/>
      <w:divBdr>
        <w:top w:val="none" w:sz="0" w:space="0" w:color="auto"/>
        <w:left w:val="none" w:sz="0" w:space="0" w:color="auto"/>
        <w:bottom w:val="none" w:sz="0" w:space="0" w:color="auto"/>
        <w:right w:val="none" w:sz="0" w:space="0" w:color="auto"/>
      </w:divBdr>
    </w:div>
    <w:div w:id="1904875778">
      <w:bodyDiv w:val="1"/>
      <w:marLeft w:val="0"/>
      <w:marRight w:val="0"/>
      <w:marTop w:val="0"/>
      <w:marBottom w:val="0"/>
      <w:divBdr>
        <w:top w:val="none" w:sz="0" w:space="0" w:color="auto"/>
        <w:left w:val="none" w:sz="0" w:space="0" w:color="auto"/>
        <w:bottom w:val="none" w:sz="0" w:space="0" w:color="auto"/>
        <w:right w:val="none" w:sz="0" w:space="0" w:color="auto"/>
      </w:divBdr>
    </w:div>
    <w:div w:id="1904943333">
      <w:bodyDiv w:val="1"/>
      <w:marLeft w:val="0"/>
      <w:marRight w:val="0"/>
      <w:marTop w:val="0"/>
      <w:marBottom w:val="0"/>
      <w:divBdr>
        <w:top w:val="none" w:sz="0" w:space="0" w:color="auto"/>
        <w:left w:val="none" w:sz="0" w:space="0" w:color="auto"/>
        <w:bottom w:val="none" w:sz="0" w:space="0" w:color="auto"/>
        <w:right w:val="none" w:sz="0" w:space="0" w:color="auto"/>
      </w:divBdr>
    </w:div>
    <w:div w:id="1905066288">
      <w:bodyDiv w:val="1"/>
      <w:marLeft w:val="0"/>
      <w:marRight w:val="0"/>
      <w:marTop w:val="0"/>
      <w:marBottom w:val="0"/>
      <w:divBdr>
        <w:top w:val="none" w:sz="0" w:space="0" w:color="auto"/>
        <w:left w:val="none" w:sz="0" w:space="0" w:color="auto"/>
        <w:bottom w:val="none" w:sz="0" w:space="0" w:color="auto"/>
        <w:right w:val="none" w:sz="0" w:space="0" w:color="auto"/>
      </w:divBdr>
    </w:div>
    <w:div w:id="1905066826">
      <w:bodyDiv w:val="1"/>
      <w:marLeft w:val="0"/>
      <w:marRight w:val="0"/>
      <w:marTop w:val="0"/>
      <w:marBottom w:val="0"/>
      <w:divBdr>
        <w:top w:val="none" w:sz="0" w:space="0" w:color="auto"/>
        <w:left w:val="none" w:sz="0" w:space="0" w:color="auto"/>
        <w:bottom w:val="none" w:sz="0" w:space="0" w:color="auto"/>
        <w:right w:val="none" w:sz="0" w:space="0" w:color="auto"/>
      </w:divBdr>
    </w:div>
    <w:div w:id="1905136810">
      <w:bodyDiv w:val="1"/>
      <w:marLeft w:val="0"/>
      <w:marRight w:val="0"/>
      <w:marTop w:val="0"/>
      <w:marBottom w:val="0"/>
      <w:divBdr>
        <w:top w:val="none" w:sz="0" w:space="0" w:color="auto"/>
        <w:left w:val="none" w:sz="0" w:space="0" w:color="auto"/>
        <w:bottom w:val="none" w:sz="0" w:space="0" w:color="auto"/>
        <w:right w:val="none" w:sz="0" w:space="0" w:color="auto"/>
      </w:divBdr>
    </w:div>
    <w:div w:id="1905329559">
      <w:bodyDiv w:val="1"/>
      <w:marLeft w:val="0"/>
      <w:marRight w:val="0"/>
      <w:marTop w:val="0"/>
      <w:marBottom w:val="0"/>
      <w:divBdr>
        <w:top w:val="none" w:sz="0" w:space="0" w:color="auto"/>
        <w:left w:val="none" w:sz="0" w:space="0" w:color="auto"/>
        <w:bottom w:val="none" w:sz="0" w:space="0" w:color="auto"/>
        <w:right w:val="none" w:sz="0" w:space="0" w:color="auto"/>
      </w:divBdr>
    </w:div>
    <w:div w:id="1905525548">
      <w:bodyDiv w:val="1"/>
      <w:marLeft w:val="0"/>
      <w:marRight w:val="0"/>
      <w:marTop w:val="0"/>
      <w:marBottom w:val="0"/>
      <w:divBdr>
        <w:top w:val="none" w:sz="0" w:space="0" w:color="auto"/>
        <w:left w:val="none" w:sz="0" w:space="0" w:color="auto"/>
        <w:bottom w:val="none" w:sz="0" w:space="0" w:color="auto"/>
        <w:right w:val="none" w:sz="0" w:space="0" w:color="auto"/>
      </w:divBdr>
    </w:div>
    <w:div w:id="1905531338">
      <w:bodyDiv w:val="1"/>
      <w:marLeft w:val="0"/>
      <w:marRight w:val="0"/>
      <w:marTop w:val="0"/>
      <w:marBottom w:val="0"/>
      <w:divBdr>
        <w:top w:val="none" w:sz="0" w:space="0" w:color="auto"/>
        <w:left w:val="none" w:sz="0" w:space="0" w:color="auto"/>
        <w:bottom w:val="none" w:sz="0" w:space="0" w:color="auto"/>
        <w:right w:val="none" w:sz="0" w:space="0" w:color="auto"/>
      </w:divBdr>
    </w:div>
    <w:div w:id="1905601872">
      <w:bodyDiv w:val="1"/>
      <w:marLeft w:val="0"/>
      <w:marRight w:val="0"/>
      <w:marTop w:val="0"/>
      <w:marBottom w:val="0"/>
      <w:divBdr>
        <w:top w:val="none" w:sz="0" w:space="0" w:color="auto"/>
        <w:left w:val="none" w:sz="0" w:space="0" w:color="auto"/>
        <w:bottom w:val="none" w:sz="0" w:space="0" w:color="auto"/>
        <w:right w:val="none" w:sz="0" w:space="0" w:color="auto"/>
      </w:divBdr>
    </w:div>
    <w:div w:id="1905603362">
      <w:bodyDiv w:val="1"/>
      <w:marLeft w:val="0"/>
      <w:marRight w:val="0"/>
      <w:marTop w:val="0"/>
      <w:marBottom w:val="0"/>
      <w:divBdr>
        <w:top w:val="none" w:sz="0" w:space="0" w:color="auto"/>
        <w:left w:val="none" w:sz="0" w:space="0" w:color="auto"/>
        <w:bottom w:val="none" w:sz="0" w:space="0" w:color="auto"/>
        <w:right w:val="none" w:sz="0" w:space="0" w:color="auto"/>
      </w:divBdr>
    </w:div>
    <w:div w:id="1905682666">
      <w:bodyDiv w:val="1"/>
      <w:marLeft w:val="0"/>
      <w:marRight w:val="0"/>
      <w:marTop w:val="0"/>
      <w:marBottom w:val="0"/>
      <w:divBdr>
        <w:top w:val="none" w:sz="0" w:space="0" w:color="auto"/>
        <w:left w:val="none" w:sz="0" w:space="0" w:color="auto"/>
        <w:bottom w:val="none" w:sz="0" w:space="0" w:color="auto"/>
        <w:right w:val="none" w:sz="0" w:space="0" w:color="auto"/>
      </w:divBdr>
    </w:div>
    <w:div w:id="1905723605">
      <w:bodyDiv w:val="1"/>
      <w:marLeft w:val="0"/>
      <w:marRight w:val="0"/>
      <w:marTop w:val="0"/>
      <w:marBottom w:val="0"/>
      <w:divBdr>
        <w:top w:val="none" w:sz="0" w:space="0" w:color="auto"/>
        <w:left w:val="none" w:sz="0" w:space="0" w:color="auto"/>
        <w:bottom w:val="none" w:sz="0" w:space="0" w:color="auto"/>
        <w:right w:val="none" w:sz="0" w:space="0" w:color="auto"/>
      </w:divBdr>
    </w:div>
    <w:div w:id="1905749463">
      <w:bodyDiv w:val="1"/>
      <w:marLeft w:val="0"/>
      <w:marRight w:val="0"/>
      <w:marTop w:val="0"/>
      <w:marBottom w:val="0"/>
      <w:divBdr>
        <w:top w:val="none" w:sz="0" w:space="0" w:color="auto"/>
        <w:left w:val="none" w:sz="0" w:space="0" w:color="auto"/>
        <w:bottom w:val="none" w:sz="0" w:space="0" w:color="auto"/>
        <w:right w:val="none" w:sz="0" w:space="0" w:color="auto"/>
      </w:divBdr>
    </w:div>
    <w:div w:id="1905798833">
      <w:bodyDiv w:val="1"/>
      <w:marLeft w:val="0"/>
      <w:marRight w:val="0"/>
      <w:marTop w:val="0"/>
      <w:marBottom w:val="0"/>
      <w:divBdr>
        <w:top w:val="none" w:sz="0" w:space="0" w:color="auto"/>
        <w:left w:val="none" w:sz="0" w:space="0" w:color="auto"/>
        <w:bottom w:val="none" w:sz="0" w:space="0" w:color="auto"/>
        <w:right w:val="none" w:sz="0" w:space="0" w:color="auto"/>
      </w:divBdr>
    </w:div>
    <w:div w:id="1905799070">
      <w:bodyDiv w:val="1"/>
      <w:marLeft w:val="0"/>
      <w:marRight w:val="0"/>
      <w:marTop w:val="0"/>
      <w:marBottom w:val="0"/>
      <w:divBdr>
        <w:top w:val="none" w:sz="0" w:space="0" w:color="auto"/>
        <w:left w:val="none" w:sz="0" w:space="0" w:color="auto"/>
        <w:bottom w:val="none" w:sz="0" w:space="0" w:color="auto"/>
        <w:right w:val="none" w:sz="0" w:space="0" w:color="auto"/>
      </w:divBdr>
    </w:div>
    <w:div w:id="1905944658">
      <w:bodyDiv w:val="1"/>
      <w:marLeft w:val="0"/>
      <w:marRight w:val="0"/>
      <w:marTop w:val="0"/>
      <w:marBottom w:val="0"/>
      <w:divBdr>
        <w:top w:val="none" w:sz="0" w:space="0" w:color="auto"/>
        <w:left w:val="none" w:sz="0" w:space="0" w:color="auto"/>
        <w:bottom w:val="none" w:sz="0" w:space="0" w:color="auto"/>
        <w:right w:val="none" w:sz="0" w:space="0" w:color="auto"/>
      </w:divBdr>
    </w:div>
    <w:div w:id="1905947001">
      <w:bodyDiv w:val="1"/>
      <w:marLeft w:val="0"/>
      <w:marRight w:val="0"/>
      <w:marTop w:val="0"/>
      <w:marBottom w:val="0"/>
      <w:divBdr>
        <w:top w:val="none" w:sz="0" w:space="0" w:color="auto"/>
        <w:left w:val="none" w:sz="0" w:space="0" w:color="auto"/>
        <w:bottom w:val="none" w:sz="0" w:space="0" w:color="auto"/>
        <w:right w:val="none" w:sz="0" w:space="0" w:color="auto"/>
      </w:divBdr>
    </w:div>
    <w:div w:id="1905990600">
      <w:bodyDiv w:val="1"/>
      <w:marLeft w:val="0"/>
      <w:marRight w:val="0"/>
      <w:marTop w:val="0"/>
      <w:marBottom w:val="0"/>
      <w:divBdr>
        <w:top w:val="none" w:sz="0" w:space="0" w:color="auto"/>
        <w:left w:val="none" w:sz="0" w:space="0" w:color="auto"/>
        <w:bottom w:val="none" w:sz="0" w:space="0" w:color="auto"/>
        <w:right w:val="none" w:sz="0" w:space="0" w:color="auto"/>
      </w:divBdr>
    </w:div>
    <w:div w:id="1906182942">
      <w:bodyDiv w:val="1"/>
      <w:marLeft w:val="0"/>
      <w:marRight w:val="0"/>
      <w:marTop w:val="0"/>
      <w:marBottom w:val="0"/>
      <w:divBdr>
        <w:top w:val="none" w:sz="0" w:space="0" w:color="auto"/>
        <w:left w:val="none" w:sz="0" w:space="0" w:color="auto"/>
        <w:bottom w:val="none" w:sz="0" w:space="0" w:color="auto"/>
        <w:right w:val="none" w:sz="0" w:space="0" w:color="auto"/>
      </w:divBdr>
    </w:div>
    <w:div w:id="1906256992">
      <w:bodyDiv w:val="1"/>
      <w:marLeft w:val="0"/>
      <w:marRight w:val="0"/>
      <w:marTop w:val="0"/>
      <w:marBottom w:val="0"/>
      <w:divBdr>
        <w:top w:val="none" w:sz="0" w:space="0" w:color="auto"/>
        <w:left w:val="none" w:sz="0" w:space="0" w:color="auto"/>
        <w:bottom w:val="none" w:sz="0" w:space="0" w:color="auto"/>
        <w:right w:val="none" w:sz="0" w:space="0" w:color="auto"/>
      </w:divBdr>
    </w:div>
    <w:div w:id="1906335977">
      <w:bodyDiv w:val="1"/>
      <w:marLeft w:val="0"/>
      <w:marRight w:val="0"/>
      <w:marTop w:val="0"/>
      <w:marBottom w:val="0"/>
      <w:divBdr>
        <w:top w:val="none" w:sz="0" w:space="0" w:color="auto"/>
        <w:left w:val="none" w:sz="0" w:space="0" w:color="auto"/>
        <w:bottom w:val="none" w:sz="0" w:space="0" w:color="auto"/>
        <w:right w:val="none" w:sz="0" w:space="0" w:color="auto"/>
      </w:divBdr>
    </w:div>
    <w:div w:id="1906338343">
      <w:bodyDiv w:val="1"/>
      <w:marLeft w:val="0"/>
      <w:marRight w:val="0"/>
      <w:marTop w:val="0"/>
      <w:marBottom w:val="0"/>
      <w:divBdr>
        <w:top w:val="none" w:sz="0" w:space="0" w:color="auto"/>
        <w:left w:val="none" w:sz="0" w:space="0" w:color="auto"/>
        <w:bottom w:val="none" w:sz="0" w:space="0" w:color="auto"/>
        <w:right w:val="none" w:sz="0" w:space="0" w:color="auto"/>
      </w:divBdr>
    </w:div>
    <w:div w:id="1906407022">
      <w:bodyDiv w:val="1"/>
      <w:marLeft w:val="0"/>
      <w:marRight w:val="0"/>
      <w:marTop w:val="0"/>
      <w:marBottom w:val="0"/>
      <w:divBdr>
        <w:top w:val="none" w:sz="0" w:space="0" w:color="auto"/>
        <w:left w:val="none" w:sz="0" w:space="0" w:color="auto"/>
        <w:bottom w:val="none" w:sz="0" w:space="0" w:color="auto"/>
        <w:right w:val="none" w:sz="0" w:space="0" w:color="auto"/>
      </w:divBdr>
    </w:div>
    <w:div w:id="1906447372">
      <w:bodyDiv w:val="1"/>
      <w:marLeft w:val="0"/>
      <w:marRight w:val="0"/>
      <w:marTop w:val="0"/>
      <w:marBottom w:val="0"/>
      <w:divBdr>
        <w:top w:val="none" w:sz="0" w:space="0" w:color="auto"/>
        <w:left w:val="none" w:sz="0" w:space="0" w:color="auto"/>
        <w:bottom w:val="none" w:sz="0" w:space="0" w:color="auto"/>
        <w:right w:val="none" w:sz="0" w:space="0" w:color="auto"/>
      </w:divBdr>
    </w:div>
    <w:div w:id="1906525215">
      <w:bodyDiv w:val="1"/>
      <w:marLeft w:val="0"/>
      <w:marRight w:val="0"/>
      <w:marTop w:val="0"/>
      <w:marBottom w:val="0"/>
      <w:divBdr>
        <w:top w:val="none" w:sz="0" w:space="0" w:color="auto"/>
        <w:left w:val="none" w:sz="0" w:space="0" w:color="auto"/>
        <w:bottom w:val="none" w:sz="0" w:space="0" w:color="auto"/>
        <w:right w:val="none" w:sz="0" w:space="0" w:color="auto"/>
      </w:divBdr>
    </w:div>
    <w:div w:id="1906530350">
      <w:bodyDiv w:val="1"/>
      <w:marLeft w:val="0"/>
      <w:marRight w:val="0"/>
      <w:marTop w:val="0"/>
      <w:marBottom w:val="0"/>
      <w:divBdr>
        <w:top w:val="none" w:sz="0" w:space="0" w:color="auto"/>
        <w:left w:val="none" w:sz="0" w:space="0" w:color="auto"/>
        <w:bottom w:val="none" w:sz="0" w:space="0" w:color="auto"/>
        <w:right w:val="none" w:sz="0" w:space="0" w:color="auto"/>
      </w:divBdr>
    </w:div>
    <w:div w:id="1906531055">
      <w:bodyDiv w:val="1"/>
      <w:marLeft w:val="0"/>
      <w:marRight w:val="0"/>
      <w:marTop w:val="0"/>
      <w:marBottom w:val="0"/>
      <w:divBdr>
        <w:top w:val="none" w:sz="0" w:space="0" w:color="auto"/>
        <w:left w:val="none" w:sz="0" w:space="0" w:color="auto"/>
        <w:bottom w:val="none" w:sz="0" w:space="0" w:color="auto"/>
        <w:right w:val="none" w:sz="0" w:space="0" w:color="auto"/>
      </w:divBdr>
    </w:div>
    <w:div w:id="1906642095">
      <w:bodyDiv w:val="1"/>
      <w:marLeft w:val="0"/>
      <w:marRight w:val="0"/>
      <w:marTop w:val="0"/>
      <w:marBottom w:val="0"/>
      <w:divBdr>
        <w:top w:val="none" w:sz="0" w:space="0" w:color="auto"/>
        <w:left w:val="none" w:sz="0" w:space="0" w:color="auto"/>
        <w:bottom w:val="none" w:sz="0" w:space="0" w:color="auto"/>
        <w:right w:val="none" w:sz="0" w:space="0" w:color="auto"/>
      </w:divBdr>
    </w:div>
    <w:div w:id="1906795787">
      <w:bodyDiv w:val="1"/>
      <w:marLeft w:val="0"/>
      <w:marRight w:val="0"/>
      <w:marTop w:val="0"/>
      <w:marBottom w:val="0"/>
      <w:divBdr>
        <w:top w:val="none" w:sz="0" w:space="0" w:color="auto"/>
        <w:left w:val="none" w:sz="0" w:space="0" w:color="auto"/>
        <w:bottom w:val="none" w:sz="0" w:space="0" w:color="auto"/>
        <w:right w:val="none" w:sz="0" w:space="0" w:color="auto"/>
      </w:divBdr>
    </w:div>
    <w:div w:id="1906798183">
      <w:bodyDiv w:val="1"/>
      <w:marLeft w:val="0"/>
      <w:marRight w:val="0"/>
      <w:marTop w:val="0"/>
      <w:marBottom w:val="0"/>
      <w:divBdr>
        <w:top w:val="none" w:sz="0" w:space="0" w:color="auto"/>
        <w:left w:val="none" w:sz="0" w:space="0" w:color="auto"/>
        <w:bottom w:val="none" w:sz="0" w:space="0" w:color="auto"/>
        <w:right w:val="none" w:sz="0" w:space="0" w:color="auto"/>
      </w:divBdr>
    </w:div>
    <w:div w:id="1906866202">
      <w:bodyDiv w:val="1"/>
      <w:marLeft w:val="0"/>
      <w:marRight w:val="0"/>
      <w:marTop w:val="0"/>
      <w:marBottom w:val="0"/>
      <w:divBdr>
        <w:top w:val="none" w:sz="0" w:space="0" w:color="auto"/>
        <w:left w:val="none" w:sz="0" w:space="0" w:color="auto"/>
        <w:bottom w:val="none" w:sz="0" w:space="0" w:color="auto"/>
        <w:right w:val="none" w:sz="0" w:space="0" w:color="auto"/>
      </w:divBdr>
    </w:div>
    <w:div w:id="1906909743">
      <w:bodyDiv w:val="1"/>
      <w:marLeft w:val="0"/>
      <w:marRight w:val="0"/>
      <w:marTop w:val="0"/>
      <w:marBottom w:val="0"/>
      <w:divBdr>
        <w:top w:val="none" w:sz="0" w:space="0" w:color="auto"/>
        <w:left w:val="none" w:sz="0" w:space="0" w:color="auto"/>
        <w:bottom w:val="none" w:sz="0" w:space="0" w:color="auto"/>
        <w:right w:val="none" w:sz="0" w:space="0" w:color="auto"/>
      </w:divBdr>
    </w:div>
    <w:div w:id="1906917033">
      <w:bodyDiv w:val="1"/>
      <w:marLeft w:val="0"/>
      <w:marRight w:val="0"/>
      <w:marTop w:val="0"/>
      <w:marBottom w:val="0"/>
      <w:divBdr>
        <w:top w:val="none" w:sz="0" w:space="0" w:color="auto"/>
        <w:left w:val="none" w:sz="0" w:space="0" w:color="auto"/>
        <w:bottom w:val="none" w:sz="0" w:space="0" w:color="auto"/>
        <w:right w:val="none" w:sz="0" w:space="0" w:color="auto"/>
      </w:divBdr>
    </w:div>
    <w:div w:id="1906984576">
      <w:bodyDiv w:val="1"/>
      <w:marLeft w:val="0"/>
      <w:marRight w:val="0"/>
      <w:marTop w:val="0"/>
      <w:marBottom w:val="0"/>
      <w:divBdr>
        <w:top w:val="none" w:sz="0" w:space="0" w:color="auto"/>
        <w:left w:val="none" w:sz="0" w:space="0" w:color="auto"/>
        <w:bottom w:val="none" w:sz="0" w:space="0" w:color="auto"/>
        <w:right w:val="none" w:sz="0" w:space="0" w:color="auto"/>
      </w:divBdr>
    </w:div>
    <w:div w:id="1906989294">
      <w:bodyDiv w:val="1"/>
      <w:marLeft w:val="0"/>
      <w:marRight w:val="0"/>
      <w:marTop w:val="0"/>
      <w:marBottom w:val="0"/>
      <w:divBdr>
        <w:top w:val="none" w:sz="0" w:space="0" w:color="auto"/>
        <w:left w:val="none" w:sz="0" w:space="0" w:color="auto"/>
        <w:bottom w:val="none" w:sz="0" w:space="0" w:color="auto"/>
        <w:right w:val="none" w:sz="0" w:space="0" w:color="auto"/>
      </w:divBdr>
    </w:div>
    <w:div w:id="1906989934">
      <w:bodyDiv w:val="1"/>
      <w:marLeft w:val="0"/>
      <w:marRight w:val="0"/>
      <w:marTop w:val="0"/>
      <w:marBottom w:val="0"/>
      <w:divBdr>
        <w:top w:val="none" w:sz="0" w:space="0" w:color="auto"/>
        <w:left w:val="none" w:sz="0" w:space="0" w:color="auto"/>
        <w:bottom w:val="none" w:sz="0" w:space="0" w:color="auto"/>
        <w:right w:val="none" w:sz="0" w:space="0" w:color="auto"/>
      </w:divBdr>
    </w:div>
    <w:div w:id="1907102757">
      <w:bodyDiv w:val="1"/>
      <w:marLeft w:val="0"/>
      <w:marRight w:val="0"/>
      <w:marTop w:val="0"/>
      <w:marBottom w:val="0"/>
      <w:divBdr>
        <w:top w:val="none" w:sz="0" w:space="0" w:color="auto"/>
        <w:left w:val="none" w:sz="0" w:space="0" w:color="auto"/>
        <w:bottom w:val="none" w:sz="0" w:space="0" w:color="auto"/>
        <w:right w:val="none" w:sz="0" w:space="0" w:color="auto"/>
      </w:divBdr>
    </w:div>
    <w:div w:id="1907182088">
      <w:bodyDiv w:val="1"/>
      <w:marLeft w:val="0"/>
      <w:marRight w:val="0"/>
      <w:marTop w:val="0"/>
      <w:marBottom w:val="0"/>
      <w:divBdr>
        <w:top w:val="none" w:sz="0" w:space="0" w:color="auto"/>
        <w:left w:val="none" w:sz="0" w:space="0" w:color="auto"/>
        <w:bottom w:val="none" w:sz="0" w:space="0" w:color="auto"/>
        <w:right w:val="none" w:sz="0" w:space="0" w:color="auto"/>
      </w:divBdr>
    </w:div>
    <w:div w:id="1907259978">
      <w:bodyDiv w:val="1"/>
      <w:marLeft w:val="0"/>
      <w:marRight w:val="0"/>
      <w:marTop w:val="0"/>
      <w:marBottom w:val="0"/>
      <w:divBdr>
        <w:top w:val="none" w:sz="0" w:space="0" w:color="auto"/>
        <w:left w:val="none" w:sz="0" w:space="0" w:color="auto"/>
        <w:bottom w:val="none" w:sz="0" w:space="0" w:color="auto"/>
        <w:right w:val="none" w:sz="0" w:space="0" w:color="auto"/>
      </w:divBdr>
    </w:div>
    <w:div w:id="1907296636">
      <w:bodyDiv w:val="1"/>
      <w:marLeft w:val="0"/>
      <w:marRight w:val="0"/>
      <w:marTop w:val="0"/>
      <w:marBottom w:val="0"/>
      <w:divBdr>
        <w:top w:val="none" w:sz="0" w:space="0" w:color="auto"/>
        <w:left w:val="none" w:sz="0" w:space="0" w:color="auto"/>
        <w:bottom w:val="none" w:sz="0" w:space="0" w:color="auto"/>
        <w:right w:val="none" w:sz="0" w:space="0" w:color="auto"/>
      </w:divBdr>
    </w:div>
    <w:div w:id="1907298164">
      <w:bodyDiv w:val="1"/>
      <w:marLeft w:val="0"/>
      <w:marRight w:val="0"/>
      <w:marTop w:val="0"/>
      <w:marBottom w:val="0"/>
      <w:divBdr>
        <w:top w:val="none" w:sz="0" w:space="0" w:color="auto"/>
        <w:left w:val="none" w:sz="0" w:space="0" w:color="auto"/>
        <w:bottom w:val="none" w:sz="0" w:space="0" w:color="auto"/>
        <w:right w:val="none" w:sz="0" w:space="0" w:color="auto"/>
      </w:divBdr>
    </w:div>
    <w:div w:id="1907302643">
      <w:bodyDiv w:val="1"/>
      <w:marLeft w:val="0"/>
      <w:marRight w:val="0"/>
      <w:marTop w:val="0"/>
      <w:marBottom w:val="0"/>
      <w:divBdr>
        <w:top w:val="none" w:sz="0" w:space="0" w:color="auto"/>
        <w:left w:val="none" w:sz="0" w:space="0" w:color="auto"/>
        <w:bottom w:val="none" w:sz="0" w:space="0" w:color="auto"/>
        <w:right w:val="none" w:sz="0" w:space="0" w:color="auto"/>
      </w:divBdr>
    </w:div>
    <w:div w:id="1907304311">
      <w:bodyDiv w:val="1"/>
      <w:marLeft w:val="0"/>
      <w:marRight w:val="0"/>
      <w:marTop w:val="0"/>
      <w:marBottom w:val="0"/>
      <w:divBdr>
        <w:top w:val="none" w:sz="0" w:space="0" w:color="auto"/>
        <w:left w:val="none" w:sz="0" w:space="0" w:color="auto"/>
        <w:bottom w:val="none" w:sz="0" w:space="0" w:color="auto"/>
        <w:right w:val="none" w:sz="0" w:space="0" w:color="auto"/>
      </w:divBdr>
    </w:div>
    <w:div w:id="1907376245">
      <w:bodyDiv w:val="1"/>
      <w:marLeft w:val="0"/>
      <w:marRight w:val="0"/>
      <w:marTop w:val="0"/>
      <w:marBottom w:val="0"/>
      <w:divBdr>
        <w:top w:val="none" w:sz="0" w:space="0" w:color="auto"/>
        <w:left w:val="none" w:sz="0" w:space="0" w:color="auto"/>
        <w:bottom w:val="none" w:sz="0" w:space="0" w:color="auto"/>
        <w:right w:val="none" w:sz="0" w:space="0" w:color="auto"/>
      </w:divBdr>
    </w:div>
    <w:div w:id="1907451723">
      <w:bodyDiv w:val="1"/>
      <w:marLeft w:val="0"/>
      <w:marRight w:val="0"/>
      <w:marTop w:val="0"/>
      <w:marBottom w:val="0"/>
      <w:divBdr>
        <w:top w:val="none" w:sz="0" w:space="0" w:color="auto"/>
        <w:left w:val="none" w:sz="0" w:space="0" w:color="auto"/>
        <w:bottom w:val="none" w:sz="0" w:space="0" w:color="auto"/>
        <w:right w:val="none" w:sz="0" w:space="0" w:color="auto"/>
      </w:divBdr>
    </w:div>
    <w:div w:id="1907494917">
      <w:bodyDiv w:val="1"/>
      <w:marLeft w:val="0"/>
      <w:marRight w:val="0"/>
      <w:marTop w:val="0"/>
      <w:marBottom w:val="0"/>
      <w:divBdr>
        <w:top w:val="none" w:sz="0" w:space="0" w:color="auto"/>
        <w:left w:val="none" w:sz="0" w:space="0" w:color="auto"/>
        <w:bottom w:val="none" w:sz="0" w:space="0" w:color="auto"/>
        <w:right w:val="none" w:sz="0" w:space="0" w:color="auto"/>
      </w:divBdr>
    </w:div>
    <w:div w:id="1907498061">
      <w:bodyDiv w:val="1"/>
      <w:marLeft w:val="0"/>
      <w:marRight w:val="0"/>
      <w:marTop w:val="0"/>
      <w:marBottom w:val="0"/>
      <w:divBdr>
        <w:top w:val="none" w:sz="0" w:space="0" w:color="auto"/>
        <w:left w:val="none" w:sz="0" w:space="0" w:color="auto"/>
        <w:bottom w:val="none" w:sz="0" w:space="0" w:color="auto"/>
        <w:right w:val="none" w:sz="0" w:space="0" w:color="auto"/>
      </w:divBdr>
    </w:div>
    <w:div w:id="1907642415">
      <w:bodyDiv w:val="1"/>
      <w:marLeft w:val="0"/>
      <w:marRight w:val="0"/>
      <w:marTop w:val="0"/>
      <w:marBottom w:val="0"/>
      <w:divBdr>
        <w:top w:val="none" w:sz="0" w:space="0" w:color="auto"/>
        <w:left w:val="none" w:sz="0" w:space="0" w:color="auto"/>
        <w:bottom w:val="none" w:sz="0" w:space="0" w:color="auto"/>
        <w:right w:val="none" w:sz="0" w:space="0" w:color="auto"/>
      </w:divBdr>
    </w:div>
    <w:div w:id="1907643669">
      <w:bodyDiv w:val="1"/>
      <w:marLeft w:val="0"/>
      <w:marRight w:val="0"/>
      <w:marTop w:val="0"/>
      <w:marBottom w:val="0"/>
      <w:divBdr>
        <w:top w:val="none" w:sz="0" w:space="0" w:color="auto"/>
        <w:left w:val="none" w:sz="0" w:space="0" w:color="auto"/>
        <w:bottom w:val="none" w:sz="0" w:space="0" w:color="auto"/>
        <w:right w:val="none" w:sz="0" w:space="0" w:color="auto"/>
      </w:divBdr>
    </w:div>
    <w:div w:id="1907760785">
      <w:bodyDiv w:val="1"/>
      <w:marLeft w:val="0"/>
      <w:marRight w:val="0"/>
      <w:marTop w:val="0"/>
      <w:marBottom w:val="0"/>
      <w:divBdr>
        <w:top w:val="none" w:sz="0" w:space="0" w:color="auto"/>
        <w:left w:val="none" w:sz="0" w:space="0" w:color="auto"/>
        <w:bottom w:val="none" w:sz="0" w:space="0" w:color="auto"/>
        <w:right w:val="none" w:sz="0" w:space="0" w:color="auto"/>
      </w:divBdr>
    </w:div>
    <w:div w:id="1907764016">
      <w:bodyDiv w:val="1"/>
      <w:marLeft w:val="0"/>
      <w:marRight w:val="0"/>
      <w:marTop w:val="0"/>
      <w:marBottom w:val="0"/>
      <w:divBdr>
        <w:top w:val="none" w:sz="0" w:space="0" w:color="auto"/>
        <w:left w:val="none" w:sz="0" w:space="0" w:color="auto"/>
        <w:bottom w:val="none" w:sz="0" w:space="0" w:color="auto"/>
        <w:right w:val="none" w:sz="0" w:space="0" w:color="auto"/>
      </w:divBdr>
    </w:div>
    <w:div w:id="1907834656">
      <w:bodyDiv w:val="1"/>
      <w:marLeft w:val="0"/>
      <w:marRight w:val="0"/>
      <w:marTop w:val="0"/>
      <w:marBottom w:val="0"/>
      <w:divBdr>
        <w:top w:val="none" w:sz="0" w:space="0" w:color="auto"/>
        <w:left w:val="none" w:sz="0" w:space="0" w:color="auto"/>
        <w:bottom w:val="none" w:sz="0" w:space="0" w:color="auto"/>
        <w:right w:val="none" w:sz="0" w:space="0" w:color="auto"/>
      </w:divBdr>
    </w:div>
    <w:div w:id="1907840563">
      <w:bodyDiv w:val="1"/>
      <w:marLeft w:val="0"/>
      <w:marRight w:val="0"/>
      <w:marTop w:val="0"/>
      <w:marBottom w:val="0"/>
      <w:divBdr>
        <w:top w:val="none" w:sz="0" w:space="0" w:color="auto"/>
        <w:left w:val="none" w:sz="0" w:space="0" w:color="auto"/>
        <w:bottom w:val="none" w:sz="0" w:space="0" w:color="auto"/>
        <w:right w:val="none" w:sz="0" w:space="0" w:color="auto"/>
      </w:divBdr>
    </w:div>
    <w:div w:id="1907842043">
      <w:bodyDiv w:val="1"/>
      <w:marLeft w:val="0"/>
      <w:marRight w:val="0"/>
      <w:marTop w:val="0"/>
      <w:marBottom w:val="0"/>
      <w:divBdr>
        <w:top w:val="none" w:sz="0" w:space="0" w:color="auto"/>
        <w:left w:val="none" w:sz="0" w:space="0" w:color="auto"/>
        <w:bottom w:val="none" w:sz="0" w:space="0" w:color="auto"/>
        <w:right w:val="none" w:sz="0" w:space="0" w:color="auto"/>
      </w:divBdr>
    </w:div>
    <w:div w:id="1907910250">
      <w:bodyDiv w:val="1"/>
      <w:marLeft w:val="0"/>
      <w:marRight w:val="0"/>
      <w:marTop w:val="0"/>
      <w:marBottom w:val="0"/>
      <w:divBdr>
        <w:top w:val="none" w:sz="0" w:space="0" w:color="auto"/>
        <w:left w:val="none" w:sz="0" w:space="0" w:color="auto"/>
        <w:bottom w:val="none" w:sz="0" w:space="0" w:color="auto"/>
        <w:right w:val="none" w:sz="0" w:space="0" w:color="auto"/>
      </w:divBdr>
    </w:div>
    <w:div w:id="1907955513">
      <w:bodyDiv w:val="1"/>
      <w:marLeft w:val="0"/>
      <w:marRight w:val="0"/>
      <w:marTop w:val="0"/>
      <w:marBottom w:val="0"/>
      <w:divBdr>
        <w:top w:val="none" w:sz="0" w:space="0" w:color="auto"/>
        <w:left w:val="none" w:sz="0" w:space="0" w:color="auto"/>
        <w:bottom w:val="none" w:sz="0" w:space="0" w:color="auto"/>
        <w:right w:val="none" w:sz="0" w:space="0" w:color="auto"/>
      </w:divBdr>
    </w:div>
    <w:div w:id="1907958126">
      <w:bodyDiv w:val="1"/>
      <w:marLeft w:val="0"/>
      <w:marRight w:val="0"/>
      <w:marTop w:val="0"/>
      <w:marBottom w:val="0"/>
      <w:divBdr>
        <w:top w:val="none" w:sz="0" w:space="0" w:color="auto"/>
        <w:left w:val="none" w:sz="0" w:space="0" w:color="auto"/>
        <w:bottom w:val="none" w:sz="0" w:space="0" w:color="auto"/>
        <w:right w:val="none" w:sz="0" w:space="0" w:color="auto"/>
      </w:divBdr>
    </w:div>
    <w:div w:id="1908101607">
      <w:bodyDiv w:val="1"/>
      <w:marLeft w:val="0"/>
      <w:marRight w:val="0"/>
      <w:marTop w:val="0"/>
      <w:marBottom w:val="0"/>
      <w:divBdr>
        <w:top w:val="none" w:sz="0" w:space="0" w:color="auto"/>
        <w:left w:val="none" w:sz="0" w:space="0" w:color="auto"/>
        <w:bottom w:val="none" w:sz="0" w:space="0" w:color="auto"/>
        <w:right w:val="none" w:sz="0" w:space="0" w:color="auto"/>
      </w:divBdr>
    </w:div>
    <w:div w:id="1908110442">
      <w:bodyDiv w:val="1"/>
      <w:marLeft w:val="0"/>
      <w:marRight w:val="0"/>
      <w:marTop w:val="0"/>
      <w:marBottom w:val="0"/>
      <w:divBdr>
        <w:top w:val="none" w:sz="0" w:space="0" w:color="auto"/>
        <w:left w:val="none" w:sz="0" w:space="0" w:color="auto"/>
        <w:bottom w:val="none" w:sz="0" w:space="0" w:color="auto"/>
        <w:right w:val="none" w:sz="0" w:space="0" w:color="auto"/>
      </w:divBdr>
    </w:div>
    <w:div w:id="1908110789">
      <w:bodyDiv w:val="1"/>
      <w:marLeft w:val="0"/>
      <w:marRight w:val="0"/>
      <w:marTop w:val="0"/>
      <w:marBottom w:val="0"/>
      <w:divBdr>
        <w:top w:val="none" w:sz="0" w:space="0" w:color="auto"/>
        <w:left w:val="none" w:sz="0" w:space="0" w:color="auto"/>
        <w:bottom w:val="none" w:sz="0" w:space="0" w:color="auto"/>
        <w:right w:val="none" w:sz="0" w:space="0" w:color="auto"/>
      </w:divBdr>
    </w:div>
    <w:div w:id="1908178853">
      <w:bodyDiv w:val="1"/>
      <w:marLeft w:val="0"/>
      <w:marRight w:val="0"/>
      <w:marTop w:val="0"/>
      <w:marBottom w:val="0"/>
      <w:divBdr>
        <w:top w:val="none" w:sz="0" w:space="0" w:color="auto"/>
        <w:left w:val="none" w:sz="0" w:space="0" w:color="auto"/>
        <w:bottom w:val="none" w:sz="0" w:space="0" w:color="auto"/>
        <w:right w:val="none" w:sz="0" w:space="0" w:color="auto"/>
      </w:divBdr>
    </w:div>
    <w:div w:id="1908223710">
      <w:bodyDiv w:val="1"/>
      <w:marLeft w:val="0"/>
      <w:marRight w:val="0"/>
      <w:marTop w:val="0"/>
      <w:marBottom w:val="0"/>
      <w:divBdr>
        <w:top w:val="none" w:sz="0" w:space="0" w:color="auto"/>
        <w:left w:val="none" w:sz="0" w:space="0" w:color="auto"/>
        <w:bottom w:val="none" w:sz="0" w:space="0" w:color="auto"/>
        <w:right w:val="none" w:sz="0" w:space="0" w:color="auto"/>
      </w:divBdr>
    </w:div>
    <w:div w:id="1908225255">
      <w:bodyDiv w:val="1"/>
      <w:marLeft w:val="0"/>
      <w:marRight w:val="0"/>
      <w:marTop w:val="0"/>
      <w:marBottom w:val="0"/>
      <w:divBdr>
        <w:top w:val="none" w:sz="0" w:space="0" w:color="auto"/>
        <w:left w:val="none" w:sz="0" w:space="0" w:color="auto"/>
        <w:bottom w:val="none" w:sz="0" w:space="0" w:color="auto"/>
        <w:right w:val="none" w:sz="0" w:space="0" w:color="auto"/>
      </w:divBdr>
    </w:div>
    <w:div w:id="1908302923">
      <w:bodyDiv w:val="1"/>
      <w:marLeft w:val="0"/>
      <w:marRight w:val="0"/>
      <w:marTop w:val="0"/>
      <w:marBottom w:val="0"/>
      <w:divBdr>
        <w:top w:val="none" w:sz="0" w:space="0" w:color="auto"/>
        <w:left w:val="none" w:sz="0" w:space="0" w:color="auto"/>
        <w:bottom w:val="none" w:sz="0" w:space="0" w:color="auto"/>
        <w:right w:val="none" w:sz="0" w:space="0" w:color="auto"/>
      </w:divBdr>
    </w:div>
    <w:div w:id="1908567335">
      <w:bodyDiv w:val="1"/>
      <w:marLeft w:val="0"/>
      <w:marRight w:val="0"/>
      <w:marTop w:val="0"/>
      <w:marBottom w:val="0"/>
      <w:divBdr>
        <w:top w:val="none" w:sz="0" w:space="0" w:color="auto"/>
        <w:left w:val="none" w:sz="0" w:space="0" w:color="auto"/>
        <w:bottom w:val="none" w:sz="0" w:space="0" w:color="auto"/>
        <w:right w:val="none" w:sz="0" w:space="0" w:color="auto"/>
      </w:divBdr>
    </w:div>
    <w:div w:id="1908683066">
      <w:bodyDiv w:val="1"/>
      <w:marLeft w:val="0"/>
      <w:marRight w:val="0"/>
      <w:marTop w:val="0"/>
      <w:marBottom w:val="0"/>
      <w:divBdr>
        <w:top w:val="none" w:sz="0" w:space="0" w:color="auto"/>
        <w:left w:val="none" w:sz="0" w:space="0" w:color="auto"/>
        <w:bottom w:val="none" w:sz="0" w:space="0" w:color="auto"/>
        <w:right w:val="none" w:sz="0" w:space="0" w:color="auto"/>
      </w:divBdr>
    </w:div>
    <w:div w:id="1908757373">
      <w:bodyDiv w:val="1"/>
      <w:marLeft w:val="0"/>
      <w:marRight w:val="0"/>
      <w:marTop w:val="0"/>
      <w:marBottom w:val="0"/>
      <w:divBdr>
        <w:top w:val="none" w:sz="0" w:space="0" w:color="auto"/>
        <w:left w:val="none" w:sz="0" w:space="0" w:color="auto"/>
        <w:bottom w:val="none" w:sz="0" w:space="0" w:color="auto"/>
        <w:right w:val="none" w:sz="0" w:space="0" w:color="auto"/>
      </w:divBdr>
    </w:div>
    <w:div w:id="1908874793">
      <w:bodyDiv w:val="1"/>
      <w:marLeft w:val="0"/>
      <w:marRight w:val="0"/>
      <w:marTop w:val="0"/>
      <w:marBottom w:val="0"/>
      <w:divBdr>
        <w:top w:val="none" w:sz="0" w:space="0" w:color="auto"/>
        <w:left w:val="none" w:sz="0" w:space="0" w:color="auto"/>
        <w:bottom w:val="none" w:sz="0" w:space="0" w:color="auto"/>
        <w:right w:val="none" w:sz="0" w:space="0" w:color="auto"/>
      </w:divBdr>
    </w:div>
    <w:div w:id="1908875694">
      <w:bodyDiv w:val="1"/>
      <w:marLeft w:val="0"/>
      <w:marRight w:val="0"/>
      <w:marTop w:val="0"/>
      <w:marBottom w:val="0"/>
      <w:divBdr>
        <w:top w:val="none" w:sz="0" w:space="0" w:color="auto"/>
        <w:left w:val="none" w:sz="0" w:space="0" w:color="auto"/>
        <w:bottom w:val="none" w:sz="0" w:space="0" w:color="auto"/>
        <w:right w:val="none" w:sz="0" w:space="0" w:color="auto"/>
      </w:divBdr>
    </w:div>
    <w:div w:id="1909001953">
      <w:bodyDiv w:val="1"/>
      <w:marLeft w:val="0"/>
      <w:marRight w:val="0"/>
      <w:marTop w:val="0"/>
      <w:marBottom w:val="0"/>
      <w:divBdr>
        <w:top w:val="none" w:sz="0" w:space="0" w:color="auto"/>
        <w:left w:val="none" w:sz="0" w:space="0" w:color="auto"/>
        <w:bottom w:val="none" w:sz="0" w:space="0" w:color="auto"/>
        <w:right w:val="none" w:sz="0" w:space="0" w:color="auto"/>
      </w:divBdr>
    </w:div>
    <w:div w:id="1909027548">
      <w:bodyDiv w:val="1"/>
      <w:marLeft w:val="0"/>
      <w:marRight w:val="0"/>
      <w:marTop w:val="0"/>
      <w:marBottom w:val="0"/>
      <w:divBdr>
        <w:top w:val="none" w:sz="0" w:space="0" w:color="auto"/>
        <w:left w:val="none" w:sz="0" w:space="0" w:color="auto"/>
        <w:bottom w:val="none" w:sz="0" w:space="0" w:color="auto"/>
        <w:right w:val="none" w:sz="0" w:space="0" w:color="auto"/>
      </w:divBdr>
    </w:div>
    <w:div w:id="1909030886">
      <w:bodyDiv w:val="1"/>
      <w:marLeft w:val="0"/>
      <w:marRight w:val="0"/>
      <w:marTop w:val="0"/>
      <w:marBottom w:val="0"/>
      <w:divBdr>
        <w:top w:val="none" w:sz="0" w:space="0" w:color="auto"/>
        <w:left w:val="none" w:sz="0" w:space="0" w:color="auto"/>
        <w:bottom w:val="none" w:sz="0" w:space="0" w:color="auto"/>
        <w:right w:val="none" w:sz="0" w:space="0" w:color="auto"/>
      </w:divBdr>
    </w:div>
    <w:div w:id="1909075261">
      <w:bodyDiv w:val="1"/>
      <w:marLeft w:val="0"/>
      <w:marRight w:val="0"/>
      <w:marTop w:val="0"/>
      <w:marBottom w:val="0"/>
      <w:divBdr>
        <w:top w:val="none" w:sz="0" w:space="0" w:color="auto"/>
        <w:left w:val="none" w:sz="0" w:space="0" w:color="auto"/>
        <w:bottom w:val="none" w:sz="0" w:space="0" w:color="auto"/>
        <w:right w:val="none" w:sz="0" w:space="0" w:color="auto"/>
      </w:divBdr>
    </w:div>
    <w:div w:id="1909146267">
      <w:bodyDiv w:val="1"/>
      <w:marLeft w:val="0"/>
      <w:marRight w:val="0"/>
      <w:marTop w:val="0"/>
      <w:marBottom w:val="0"/>
      <w:divBdr>
        <w:top w:val="none" w:sz="0" w:space="0" w:color="auto"/>
        <w:left w:val="none" w:sz="0" w:space="0" w:color="auto"/>
        <w:bottom w:val="none" w:sz="0" w:space="0" w:color="auto"/>
        <w:right w:val="none" w:sz="0" w:space="0" w:color="auto"/>
      </w:divBdr>
    </w:div>
    <w:div w:id="1909224359">
      <w:bodyDiv w:val="1"/>
      <w:marLeft w:val="0"/>
      <w:marRight w:val="0"/>
      <w:marTop w:val="0"/>
      <w:marBottom w:val="0"/>
      <w:divBdr>
        <w:top w:val="none" w:sz="0" w:space="0" w:color="auto"/>
        <w:left w:val="none" w:sz="0" w:space="0" w:color="auto"/>
        <w:bottom w:val="none" w:sz="0" w:space="0" w:color="auto"/>
        <w:right w:val="none" w:sz="0" w:space="0" w:color="auto"/>
      </w:divBdr>
    </w:div>
    <w:div w:id="1909337276">
      <w:bodyDiv w:val="1"/>
      <w:marLeft w:val="0"/>
      <w:marRight w:val="0"/>
      <w:marTop w:val="0"/>
      <w:marBottom w:val="0"/>
      <w:divBdr>
        <w:top w:val="none" w:sz="0" w:space="0" w:color="auto"/>
        <w:left w:val="none" w:sz="0" w:space="0" w:color="auto"/>
        <w:bottom w:val="none" w:sz="0" w:space="0" w:color="auto"/>
        <w:right w:val="none" w:sz="0" w:space="0" w:color="auto"/>
      </w:divBdr>
    </w:div>
    <w:div w:id="1909340723">
      <w:bodyDiv w:val="1"/>
      <w:marLeft w:val="0"/>
      <w:marRight w:val="0"/>
      <w:marTop w:val="0"/>
      <w:marBottom w:val="0"/>
      <w:divBdr>
        <w:top w:val="none" w:sz="0" w:space="0" w:color="auto"/>
        <w:left w:val="none" w:sz="0" w:space="0" w:color="auto"/>
        <w:bottom w:val="none" w:sz="0" w:space="0" w:color="auto"/>
        <w:right w:val="none" w:sz="0" w:space="0" w:color="auto"/>
      </w:divBdr>
    </w:div>
    <w:div w:id="1909534510">
      <w:bodyDiv w:val="1"/>
      <w:marLeft w:val="0"/>
      <w:marRight w:val="0"/>
      <w:marTop w:val="0"/>
      <w:marBottom w:val="0"/>
      <w:divBdr>
        <w:top w:val="none" w:sz="0" w:space="0" w:color="auto"/>
        <w:left w:val="none" w:sz="0" w:space="0" w:color="auto"/>
        <w:bottom w:val="none" w:sz="0" w:space="0" w:color="auto"/>
        <w:right w:val="none" w:sz="0" w:space="0" w:color="auto"/>
      </w:divBdr>
    </w:div>
    <w:div w:id="1909609794">
      <w:bodyDiv w:val="1"/>
      <w:marLeft w:val="0"/>
      <w:marRight w:val="0"/>
      <w:marTop w:val="0"/>
      <w:marBottom w:val="0"/>
      <w:divBdr>
        <w:top w:val="none" w:sz="0" w:space="0" w:color="auto"/>
        <w:left w:val="none" w:sz="0" w:space="0" w:color="auto"/>
        <w:bottom w:val="none" w:sz="0" w:space="0" w:color="auto"/>
        <w:right w:val="none" w:sz="0" w:space="0" w:color="auto"/>
      </w:divBdr>
    </w:div>
    <w:div w:id="1909680791">
      <w:bodyDiv w:val="1"/>
      <w:marLeft w:val="0"/>
      <w:marRight w:val="0"/>
      <w:marTop w:val="0"/>
      <w:marBottom w:val="0"/>
      <w:divBdr>
        <w:top w:val="none" w:sz="0" w:space="0" w:color="auto"/>
        <w:left w:val="none" w:sz="0" w:space="0" w:color="auto"/>
        <w:bottom w:val="none" w:sz="0" w:space="0" w:color="auto"/>
        <w:right w:val="none" w:sz="0" w:space="0" w:color="auto"/>
      </w:divBdr>
    </w:div>
    <w:div w:id="1909799250">
      <w:bodyDiv w:val="1"/>
      <w:marLeft w:val="0"/>
      <w:marRight w:val="0"/>
      <w:marTop w:val="0"/>
      <w:marBottom w:val="0"/>
      <w:divBdr>
        <w:top w:val="none" w:sz="0" w:space="0" w:color="auto"/>
        <w:left w:val="none" w:sz="0" w:space="0" w:color="auto"/>
        <w:bottom w:val="none" w:sz="0" w:space="0" w:color="auto"/>
        <w:right w:val="none" w:sz="0" w:space="0" w:color="auto"/>
      </w:divBdr>
    </w:div>
    <w:div w:id="1909874612">
      <w:bodyDiv w:val="1"/>
      <w:marLeft w:val="0"/>
      <w:marRight w:val="0"/>
      <w:marTop w:val="0"/>
      <w:marBottom w:val="0"/>
      <w:divBdr>
        <w:top w:val="none" w:sz="0" w:space="0" w:color="auto"/>
        <w:left w:val="none" w:sz="0" w:space="0" w:color="auto"/>
        <w:bottom w:val="none" w:sz="0" w:space="0" w:color="auto"/>
        <w:right w:val="none" w:sz="0" w:space="0" w:color="auto"/>
      </w:divBdr>
    </w:div>
    <w:div w:id="1909874738">
      <w:bodyDiv w:val="1"/>
      <w:marLeft w:val="0"/>
      <w:marRight w:val="0"/>
      <w:marTop w:val="0"/>
      <w:marBottom w:val="0"/>
      <w:divBdr>
        <w:top w:val="none" w:sz="0" w:space="0" w:color="auto"/>
        <w:left w:val="none" w:sz="0" w:space="0" w:color="auto"/>
        <w:bottom w:val="none" w:sz="0" w:space="0" w:color="auto"/>
        <w:right w:val="none" w:sz="0" w:space="0" w:color="auto"/>
      </w:divBdr>
    </w:div>
    <w:div w:id="1909875299">
      <w:bodyDiv w:val="1"/>
      <w:marLeft w:val="0"/>
      <w:marRight w:val="0"/>
      <w:marTop w:val="0"/>
      <w:marBottom w:val="0"/>
      <w:divBdr>
        <w:top w:val="none" w:sz="0" w:space="0" w:color="auto"/>
        <w:left w:val="none" w:sz="0" w:space="0" w:color="auto"/>
        <w:bottom w:val="none" w:sz="0" w:space="0" w:color="auto"/>
        <w:right w:val="none" w:sz="0" w:space="0" w:color="auto"/>
      </w:divBdr>
    </w:div>
    <w:div w:id="1909919172">
      <w:bodyDiv w:val="1"/>
      <w:marLeft w:val="0"/>
      <w:marRight w:val="0"/>
      <w:marTop w:val="0"/>
      <w:marBottom w:val="0"/>
      <w:divBdr>
        <w:top w:val="none" w:sz="0" w:space="0" w:color="auto"/>
        <w:left w:val="none" w:sz="0" w:space="0" w:color="auto"/>
        <w:bottom w:val="none" w:sz="0" w:space="0" w:color="auto"/>
        <w:right w:val="none" w:sz="0" w:space="0" w:color="auto"/>
      </w:divBdr>
    </w:div>
    <w:div w:id="1909923109">
      <w:bodyDiv w:val="1"/>
      <w:marLeft w:val="0"/>
      <w:marRight w:val="0"/>
      <w:marTop w:val="0"/>
      <w:marBottom w:val="0"/>
      <w:divBdr>
        <w:top w:val="none" w:sz="0" w:space="0" w:color="auto"/>
        <w:left w:val="none" w:sz="0" w:space="0" w:color="auto"/>
        <w:bottom w:val="none" w:sz="0" w:space="0" w:color="auto"/>
        <w:right w:val="none" w:sz="0" w:space="0" w:color="auto"/>
      </w:divBdr>
    </w:div>
    <w:div w:id="1909925675">
      <w:bodyDiv w:val="1"/>
      <w:marLeft w:val="0"/>
      <w:marRight w:val="0"/>
      <w:marTop w:val="0"/>
      <w:marBottom w:val="0"/>
      <w:divBdr>
        <w:top w:val="none" w:sz="0" w:space="0" w:color="auto"/>
        <w:left w:val="none" w:sz="0" w:space="0" w:color="auto"/>
        <w:bottom w:val="none" w:sz="0" w:space="0" w:color="auto"/>
        <w:right w:val="none" w:sz="0" w:space="0" w:color="auto"/>
      </w:divBdr>
    </w:div>
    <w:div w:id="1909994859">
      <w:bodyDiv w:val="1"/>
      <w:marLeft w:val="0"/>
      <w:marRight w:val="0"/>
      <w:marTop w:val="0"/>
      <w:marBottom w:val="0"/>
      <w:divBdr>
        <w:top w:val="none" w:sz="0" w:space="0" w:color="auto"/>
        <w:left w:val="none" w:sz="0" w:space="0" w:color="auto"/>
        <w:bottom w:val="none" w:sz="0" w:space="0" w:color="auto"/>
        <w:right w:val="none" w:sz="0" w:space="0" w:color="auto"/>
      </w:divBdr>
    </w:div>
    <w:div w:id="1909997920">
      <w:bodyDiv w:val="1"/>
      <w:marLeft w:val="0"/>
      <w:marRight w:val="0"/>
      <w:marTop w:val="0"/>
      <w:marBottom w:val="0"/>
      <w:divBdr>
        <w:top w:val="none" w:sz="0" w:space="0" w:color="auto"/>
        <w:left w:val="none" w:sz="0" w:space="0" w:color="auto"/>
        <w:bottom w:val="none" w:sz="0" w:space="0" w:color="auto"/>
        <w:right w:val="none" w:sz="0" w:space="0" w:color="auto"/>
      </w:divBdr>
    </w:div>
    <w:div w:id="1909998919">
      <w:bodyDiv w:val="1"/>
      <w:marLeft w:val="0"/>
      <w:marRight w:val="0"/>
      <w:marTop w:val="0"/>
      <w:marBottom w:val="0"/>
      <w:divBdr>
        <w:top w:val="none" w:sz="0" w:space="0" w:color="auto"/>
        <w:left w:val="none" w:sz="0" w:space="0" w:color="auto"/>
        <w:bottom w:val="none" w:sz="0" w:space="0" w:color="auto"/>
        <w:right w:val="none" w:sz="0" w:space="0" w:color="auto"/>
      </w:divBdr>
    </w:div>
    <w:div w:id="1909999650">
      <w:bodyDiv w:val="1"/>
      <w:marLeft w:val="0"/>
      <w:marRight w:val="0"/>
      <w:marTop w:val="0"/>
      <w:marBottom w:val="0"/>
      <w:divBdr>
        <w:top w:val="none" w:sz="0" w:space="0" w:color="auto"/>
        <w:left w:val="none" w:sz="0" w:space="0" w:color="auto"/>
        <w:bottom w:val="none" w:sz="0" w:space="0" w:color="auto"/>
        <w:right w:val="none" w:sz="0" w:space="0" w:color="auto"/>
      </w:divBdr>
    </w:div>
    <w:div w:id="1909999985">
      <w:bodyDiv w:val="1"/>
      <w:marLeft w:val="0"/>
      <w:marRight w:val="0"/>
      <w:marTop w:val="0"/>
      <w:marBottom w:val="0"/>
      <w:divBdr>
        <w:top w:val="none" w:sz="0" w:space="0" w:color="auto"/>
        <w:left w:val="none" w:sz="0" w:space="0" w:color="auto"/>
        <w:bottom w:val="none" w:sz="0" w:space="0" w:color="auto"/>
        <w:right w:val="none" w:sz="0" w:space="0" w:color="auto"/>
      </w:divBdr>
    </w:div>
    <w:div w:id="1910069340">
      <w:bodyDiv w:val="1"/>
      <w:marLeft w:val="0"/>
      <w:marRight w:val="0"/>
      <w:marTop w:val="0"/>
      <w:marBottom w:val="0"/>
      <w:divBdr>
        <w:top w:val="none" w:sz="0" w:space="0" w:color="auto"/>
        <w:left w:val="none" w:sz="0" w:space="0" w:color="auto"/>
        <w:bottom w:val="none" w:sz="0" w:space="0" w:color="auto"/>
        <w:right w:val="none" w:sz="0" w:space="0" w:color="auto"/>
      </w:divBdr>
    </w:div>
    <w:div w:id="1910072497">
      <w:bodyDiv w:val="1"/>
      <w:marLeft w:val="0"/>
      <w:marRight w:val="0"/>
      <w:marTop w:val="0"/>
      <w:marBottom w:val="0"/>
      <w:divBdr>
        <w:top w:val="none" w:sz="0" w:space="0" w:color="auto"/>
        <w:left w:val="none" w:sz="0" w:space="0" w:color="auto"/>
        <w:bottom w:val="none" w:sz="0" w:space="0" w:color="auto"/>
        <w:right w:val="none" w:sz="0" w:space="0" w:color="auto"/>
      </w:divBdr>
    </w:div>
    <w:div w:id="1910190010">
      <w:bodyDiv w:val="1"/>
      <w:marLeft w:val="0"/>
      <w:marRight w:val="0"/>
      <w:marTop w:val="0"/>
      <w:marBottom w:val="0"/>
      <w:divBdr>
        <w:top w:val="none" w:sz="0" w:space="0" w:color="auto"/>
        <w:left w:val="none" w:sz="0" w:space="0" w:color="auto"/>
        <w:bottom w:val="none" w:sz="0" w:space="0" w:color="auto"/>
        <w:right w:val="none" w:sz="0" w:space="0" w:color="auto"/>
      </w:divBdr>
    </w:div>
    <w:div w:id="1910269501">
      <w:bodyDiv w:val="1"/>
      <w:marLeft w:val="0"/>
      <w:marRight w:val="0"/>
      <w:marTop w:val="0"/>
      <w:marBottom w:val="0"/>
      <w:divBdr>
        <w:top w:val="none" w:sz="0" w:space="0" w:color="auto"/>
        <w:left w:val="none" w:sz="0" w:space="0" w:color="auto"/>
        <w:bottom w:val="none" w:sz="0" w:space="0" w:color="auto"/>
        <w:right w:val="none" w:sz="0" w:space="0" w:color="auto"/>
      </w:divBdr>
    </w:div>
    <w:div w:id="1910312526">
      <w:bodyDiv w:val="1"/>
      <w:marLeft w:val="0"/>
      <w:marRight w:val="0"/>
      <w:marTop w:val="0"/>
      <w:marBottom w:val="0"/>
      <w:divBdr>
        <w:top w:val="none" w:sz="0" w:space="0" w:color="auto"/>
        <w:left w:val="none" w:sz="0" w:space="0" w:color="auto"/>
        <w:bottom w:val="none" w:sz="0" w:space="0" w:color="auto"/>
        <w:right w:val="none" w:sz="0" w:space="0" w:color="auto"/>
      </w:divBdr>
    </w:div>
    <w:div w:id="1910461265">
      <w:bodyDiv w:val="1"/>
      <w:marLeft w:val="0"/>
      <w:marRight w:val="0"/>
      <w:marTop w:val="0"/>
      <w:marBottom w:val="0"/>
      <w:divBdr>
        <w:top w:val="none" w:sz="0" w:space="0" w:color="auto"/>
        <w:left w:val="none" w:sz="0" w:space="0" w:color="auto"/>
        <w:bottom w:val="none" w:sz="0" w:space="0" w:color="auto"/>
        <w:right w:val="none" w:sz="0" w:space="0" w:color="auto"/>
      </w:divBdr>
    </w:div>
    <w:div w:id="1910529147">
      <w:bodyDiv w:val="1"/>
      <w:marLeft w:val="0"/>
      <w:marRight w:val="0"/>
      <w:marTop w:val="0"/>
      <w:marBottom w:val="0"/>
      <w:divBdr>
        <w:top w:val="none" w:sz="0" w:space="0" w:color="auto"/>
        <w:left w:val="none" w:sz="0" w:space="0" w:color="auto"/>
        <w:bottom w:val="none" w:sz="0" w:space="0" w:color="auto"/>
        <w:right w:val="none" w:sz="0" w:space="0" w:color="auto"/>
      </w:divBdr>
    </w:div>
    <w:div w:id="1910529329">
      <w:bodyDiv w:val="1"/>
      <w:marLeft w:val="0"/>
      <w:marRight w:val="0"/>
      <w:marTop w:val="0"/>
      <w:marBottom w:val="0"/>
      <w:divBdr>
        <w:top w:val="none" w:sz="0" w:space="0" w:color="auto"/>
        <w:left w:val="none" w:sz="0" w:space="0" w:color="auto"/>
        <w:bottom w:val="none" w:sz="0" w:space="0" w:color="auto"/>
        <w:right w:val="none" w:sz="0" w:space="0" w:color="auto"/>
      </w:divBdr>
    </w:div>
    <w:div w:id="1910532144">
      <w:bodyDiv w:val="1"/>
      <w:marLeft w:val="0"/>
      <w:marRight w:val="0"/>
      <w:marTop w:val="0"/>
      <w:marBottom w:val="0"/>
      <w:divBdr>
        <w:top w:val="none" w:sz="0" w:space="0" w:color="auto"/>
        <w:left w:val="none" w:sz="0" w:space="0" w:color="auto"/>
        <w:bottom w:val="none" w:sz="0" w:space="0" w:color="auto"/>
        <w:right w:val="none" w:sz="0" w:space="0" w:color="auto"/>
      </w:divBdr>
    </w:div>
    <w:div w:id="1910577830">
      <w:bodyDiv w:val="1"/>
      <w:marLeft w:val="0"/>
      <w:marRight w:val="0"/>
      <w:marTop w:val="0"/>
      <w:marBottom w:val="0"/>
      <w:divBdr>
        <w:top w:val="none" w:sz="0" w:space="0" w:color="auto"/>
        <w:left w:val="none" w:sz="0" w:space="0" w:color="auto"/>
        <w:bottom w:val="none" w:sz="0" w:space="0" w:color="auto"/>
        <w:right w:val="none" w:sz="0" w:space="0" w:color="auto"/>
      </w:divBdr>
    </w:div>
    <w:div w:id="1910722291">
      <w:bodyDiv w:val="1"/>
      <w:marLeft w:val="0"/>
      <w:marRight w:val="0"/>
      <w:marTop w:val="0"/>
      <w:marBottom w:val="0"/>
      <w:divBdr>
        <w:top w:val="none" w:sz="0" w:space="0" w:color="auto"/>
        <w:left w:val="none" w:sz="0" w:space="0" w:color="auto"/>
        <w:bottom w:val="none" w:sz="0" w:space="0" w:color="auto"/>
        <w:right w:val="none" w:sz="0" w:space="0" w:color="auto"/>
      </w:divBdr>
    </w:div>
    <w:div w:id="1910800284">
      <w:bodyDiv w:val="1"/>
      <w:marLeft w:val="0"/>
      <w:marRight w:val="0"/>
      <w:marTop w:val="0"/>
      <w:marBottom w:val="0"/>
      <w:divBdr>
        <w:top w:val="none" w:sz="0" w:space="0" w:color="auto"/>
        <w:left w:val="none" w:sz="0" w:space="0" w:color="auto"/>
        <w:bottom w:val="none" w:sz="0" w:space="0" w:color="auto"/>
        <w:right w:val="none" w:sz="0" w:space="0" w:color="auto"/>
      </w:divBdr>
    </w:div>
    <w:div w:id="1910918374">
      <w:bodyDiv w:val="1"/>
      <w:marLeft w:val="0"/>
      <w:marRight w:val="0"/>
      <w:marTop w:val="0"/>
      <w:marBottom w:val="0"/>
      <w:divBdr>
        <w:top w:val="none" w:sz="0" w:space="0" w:color="auto"/>
        <w:left w:val="none" w:sz="0" w:space="0" w:color="auto"/>
        <w:bottom w:val="none" w:sz="0" w:space="0" w:color="auto"/>
        <w:right w:val="none" w:sz="0" w:space="0" w:color="auto"/>
      </w:divBdr>
    </w:div>
    <w:div w:id="1910925303">
      <w:bodyDiv w:val="1"/>
      <w:marLeft w:val="0"/>
      <w:marRight w:val="0"/>
      <w:marTop w:val="0"/>
      <w:marBottom w:val="0"/>
      <w:divBdr>
        <w:top w:val="none" w:sz="0" w:space="0" w:color="auto"/>
        <w:left w:val="none" w:sz="0" w:space="0" w:color="auto"/>
        <w:bottom w:val="none" w:sz="0" w:space="0" w:color="auto"/>
        <w:right w:val="none" w:sz="0" w:space="0" w:color="auto"/>
      </w:divBdr>
    </w:div>
    <w:div w:id="1911033891">
      <w:bodyDiv w:val="1"/>
      <w:marLeft w:val="0"/>
      <w:marRight w:val="0"/>
      <w:marTop w:val="0"/>
      <w:marBottom w:val="0"/>
      <w:divBdr>
        <w:top w:val="none" w:sz="0" w:space="0" w:color="auto"/>
        <w:left w:val="none" w:sz="0" w:space="0" w:color="auto"/>
        <w:bottom w:val="none" w:sz="0" w:space="0" w:color="auto"/>
        <w:right w:val="none" w:sz="0" w:space="0" w:color="auto"/>
      </w:divBdr>
    </w:div>
    <w:div w:id="1911039509">
      <w:bodyDiv w:val="1"/>
      <w:marLeft w:val="0"/>
      <w:marRight w:val="0"/>
      <w:marTop w:val="0"/>
      <w:marBottom w:val="0"/>
      <w:divBdr>
        <w:top w:val="none" w:sz="0" w:space="0" w:color="auto"/>
        <w:left w:val="none" w:sz="0" w:space="0" w:color="auto"/>
        <w:bottom w:val="none" w:sz="0" w:space="0" w:color="auto"/>
        <w:right w:val="none" w:sz="0" w:space="0" w:color="auto"/>
      </w:divBdr>
    </w:div>
    <w:div w:id="1911113128">
      <w:bodyDiv w:val="1"/>
      <w:marLeft w:val="0"/>
      <w:marRight w:val="0"/>
      <w:marTop w:val="0"/>
      <w:marBottom w:val="0"/>
      <w:divBdr>
        <w:top w:val="none" w:sz="0" w:space="0" w:color="auto"/>
        <w:left w:val="none" w:sz="0" w:space="0" w:color="auto"/>
        <w:bottom w:val="none" w:sz="0" w:space="0" w:color="auto"/>
        <w:right w:val="none" w:sz="0" w:space="0" w:color="auto"/>
      </w:divBdr>
    </w:div>
    <w:div w:id="1911114095">
      <w:bodyDiv w:val="1"/>
      <w:marLeft w:val="0"/>
      <w:marRight w:val="0"/>
      <w:marTop w:val="0"/>
      <w:marBottom w:val="0"/>
      <w:divBdr>
        <w:top w:val="none" w:sz="0" w:space="0" w:color="auto"/>
        <w:left w:val="none" w:sz="0" w:space="0" w:color="auto"/>
        <w:bottom w:val="none" w:sz="0" w:space="0" w:color="auto"/>
        <w:right w:val="none" w:sz="0" w:space="0" w:color="auto"/>
      </w:divBdr>
    </w:div>
    <w:div w:id="1911117554">
      <w:bodyDiv w:val="1"/>
      <w:marLeft w:val="0"/>
      <w:marRight w:val="0"/>
      <w:marTop w:val="0"/>
      <w:marBottom w:val="0"/>
      <w:divBdr>
        <w:top w:val="none" w:sz="0" w:space="0" w:color="auto"/>
        <w:left w:val="none" w:sz="0" w:space="0" w:color="auto"/>
        <w:bottom w:val="none" w:sz="0" w:space="0" w:color="auto"/>
        <w:right w:val="none" w:sz="0" w:space="0" w:color="auto"/>
      </w:divBdr>
    </w:div>
    <w:div w:id="1911188993">
      <w:bodyDiv w:val="1"/>
      <w:marLeft w:val="0"/>
      <w:marRight w:val="0"/>
      <w:marTop w:val="0"/>
      <w:marBottom w:val="0"/>
      <w:divBdr>
        <w:top w:val="none" w:sz="0" w:space="0" w:color="auto"/>
        <w:left w:val="none" w:sz="0" w:space="0" w:color="auto"/>
        <w:bottom w:val="none" w:sz="0" w:space="0" w:color="auto"/>
        <w:right w:val="none" w:sz="0" w:space="0" w:color="auto"/>
      </w:divBdr>
    </w:div>
    <w:div w:id="1911231573">
      <w:bodyDiv w:val="1"/>
      <w:marLeft w:val="0"/>
      <w:marRight w:val="0"/>
      <w:marTop w:val="0"/>
      <w:marBottom w:val="0"/>
      <w:divBdr>
        <w:top w:val="none" w:sz="0" w:space="0" w:color="auto"/>
        <w:left w:val="none" w:sz="0" w:space="0" w:color="auto"/>
        <w:bottom w:val="none" w:sz="0" w:space="0" w:color="auto"/>
        <w:right w:val="none" w:sz="0" w:space="0" w:color="auto"/>
      </w:divBdr>
    </w:div>
    <w:div w:id="1911234312">
      <w:bodyDiv w:val="1"/>
      <w:marLeft w:val="0"/>
      <w:marRight w:val="0"/>
      <w:marTop w:val="0"/>
      <w:marBottom w:val="0"/>
      <w:divBdr>
        <w:top w:val="none" w:sz="0" w:space="0" w:color="auto"/>
        <w:left w:val="none" w:sz="0" w:space="0" w:color="auto"/>
        <w:bottom w:val="none" w:sz="0" w:space="0" w:color="auto"/>
        <w:right w:val="none" w:sz="0" w:space="0" w:color="auto"/>
      </w:divBdr>
    </w:div>
    <w:div w:id="1911381130">
      <w:bodyDiv w:val="1"/>
      <w:marLeft w:val="0"/>
      <w:marRight w:val="0"/>
      <w:marTop w:val="0"/>
      <w:marBottom w:val="0"/>
      <w:divBdr>
        <w:top w:val="none" w:sz="0" w:space="0" w:color="auto"/>
        <w:left w:val="none" w:sz="0" w:space="0" w:color="auto"/>
        <w:bottom w:val="none" w:sz="0" w:space="0" w:color="auto"/>
        <w:right w:val="none" w:sz="0" w:space="0" w:color="auto"/>
      </w:divBdr>
    </w:div>
    <w:div w:id="1911423781">
      <w:bodyDiv w:val="1"/>
      <w:marLeft w:val="0"/>
      <w:marRight w:val="0"/>
      <w:marTop w:val="0"/>
      <w:marBottom w:val="0"/>
      <w:divBdr>
        <w:top w:val="none" w:sz="0" w:space="0" w:color="auto"/>
        <w:left w:val="none" w:sz="0" w:space="0" w:color="auto"/>
        <w:bottom w:val="none" w:sz="0" w:space="0" w:color="auto"/>
        <w:right w:val="none" w:sz="0" w:space="0" w:color="auto"/>
      </w:divBdr>
    </w:div>
    <w:div w:id="1911426491">
      <w:bodyDiv w:val="1"/>
      <w:marLeft w:val="0"/>
      <w:marRight w:val="0"/>
      <w:marTop w:val="0"/>
      <w:marBottom w:val="0"/>
      <w:divBdr>
        <w:top w:val="none" w:sz="0" w:space="0" w:color="auto"/>
        <w:left w:val="none" w:sz="0" w:space="0" w:color="auto"/>
        <w:bottom w:val="none" w:sz="0" w:space="0" w:color="auto"/>
        <w:right w:val="none" w:sz="0" w:space="0" w:color="auto"/>
      </w:divBdr>
    </w:div>
    <w:div w:id="1911619981">
      <w:bodyDiv w:val="1"/>
      <w:marLeft w:val="0"/>
      <w:marRight w:val="0"/>
      <w:marTop w:val="0"/>
      <w:marBottom w:val="0"/>
      <w:divBdr>
        <w:top w:val="none" w:sz="0" w:space="0" w:color="auto"/>
        <w:left w:val="none" w:sz="0" w:space="0" w:color="auto"/>
        <w:bottom w:val="none" w:sz="0" w:space="0" w:color="auto"/>
        <w:right w:val="none" w:sz="0" w:space="0" w:color="auto"/>
      </w:divBdr>
    </w:div>
    <w:div w:id="1911622794">
      <w:bodyDiv w:val="1"/>
      <w:marLeft w:val="0"/>
      <w:marRight w:val="0"/>
      <w:marTop w:val="0"/>
      <w:marBottom w:val="0"/>
      <w:divBdr>
        <w:top w:val="none" w:sz="0" w:space="0" w:color="auto"/>
        <w:left w:val="none" w:sz="0" w:space="0" w:color="auto"/>
        <w:bottom w:val="none" w:sz="0" w:space="0" w:color="auto"/>
        <w:right w:val="none" w:sz="0" w:space="0" w:color="auto"/>
      </w:divBdr>
    </w:div>
    <w:div w:id="1911841134">
      <w:bodyDiv w:val="1"/>
      <w:marLeft w:val="0"/>
      <w:marRight w:val="0"/>
      <w:marTop w:val="0"/>
      <w:marBottom w:val="0"/>
      <w:divBdr>
        <w:top w:val="none" w:sz="0" w:space="0" w:color="auto"/>
        <w:left w:val="none" w:sz="0" w:space="0" w:color="auto"/>
        <w:bottom w:val="none" w:sz="0" w:space="0" w:color="auto"/>
        <w:right w:val="none" w:sz="0" w:space="0" w:color="auto"/>
      </w:divBdr>
    </w:div>
    <w:div w:id="1911885131">
      <w:bodyDiv w:val="1"/>
      <w:marLeft w:val="0"/>
      <w:marRight w:val="0"/>
      <w:marTop w:val="0"/>
      <w:marBottom w:val="0"/>
      <w:divBdr>
        <w:top w:val="none" w:sz="0" w:space="0" w:color="auto"/>
        <w:left w:val="none" w:sz="0" w:space="0" w:color="auto"/>
        <w:bottom w:val="none" w:sz="0" w:space="0" w:color="auto"/>
        <w:right w:val="none" w:sz="0" w:space="0" w:color="auto"/>
      </w:divBdr>
    </w:div>
    <w:div w:id="1911889796">
      <w:bodyDiv w:val="1"/>
      <w:marLeft w:val="0"/>
      <w:marRight w:val="0"/>
      <w:marTop w:val="0"/>
      <w:marBottom w:val="0"/>
      <w:divBdr>
        <w:top w:val="none" w:sz="0" w:space="0" w:color="auto"/>
        <w:left w:val="none" w:sz="0" w:space="0" w:color="auto"/>
        <w:bottom w:val="none" w:sz="0" w:space="0" w:color="auto"/>
        <w:right w:val="none" w:sz="0" w:space="0" w:color="auto"/>
      </w:divBdr>
    </w:div>
    <w:div w:id="1911959126">
      <w:bodyDiv w:val="1"/>
      <w:marLeft w:val="0"/>
      <w:marRight w:val="0"/>
      <w:marTop w:val="0"/>
      <w:marBottom w:val="0"/>
      <w:divBdr>
        <w:top w:val="none" w:sz="0" w:space="0" w:color="auto"/>
        <w:left w:val="none" w:sz="0" w:space="0" w:color="auto"/>
        <w:bottom w:val="none" w:sz="0" w:space="0" w:color="auto"/>
        <w:right w:val="none" w:sz="0" w:space="0" w:color="auto"/>
      </w:divBdr>
    </w:div>
    <w:div w:id="1911966024">
      <w:bodyDiv w:val="1"/>
      <w:marLeft w:val="0"/>
      <w:marRight w:val="0"/>
      <w:marTop w:val="0"/>
      <w:marBottom w:val="0"/>
      <w:divBdr>
        <w:top w:val="none" w:sz="0" w:space="0" w:color="auto"/>
        <w:left w:val="none" w:sz="0" w:space="0" w:color="auto"/>
        <w:bottom w:val="none" w:sz="0" w:space="0" w:color="auto"/>
        <w:right w:val="none" w:sz="0" w:space="0" w:color="auto"/>
      </w:divBdr>
    </w:div>
    <w:div w:id="1912034788">
      <w:bodyDiv w:val="1"/>
      <w:marLeft w:val="0"/>
      <w:marRight w:val="0"/>
      <w:marTop w:val="0"/>
      <w:marBottom w:val="0"/>
      <w:divBdr>
        <w:top w:val="none" w:sz="0" w:space="0" w:color="auto"/>
        <w:left w:val="none" w:sz="0" w:space="0" w:color="auto"/>
        <w:bottom w:val="none" w:sz="0" w:space="0" w:color="auto"/>
        <w:right w:val="none" w:sz="0" w:space="0" w:color="auto"/>
      </w:divBdr>
    </w:div>
    <w:div w:id="1912083293">
      <w:bodyDiv w:val="1"/>
      <w:marLeft w:val="0"/>
      <w:marRight w:val="0"/>
      <w:marTop w:val="0"/>
      <w:marBottom w:val="0"/>
      <w:divBdr>
        <w:top w:val="none" w:sz="0" w:space="0" w:color="auto"/>
        <w:left w:val="none" w:sz="0" w:space="0" w:color="auto"/>
        <w:bottom w:val="none" w:sz="0" w:space="0" w:color="auto"/>
        <w:right w:val="none" w:sz="0" w:space="0" w:color="auto"/>
      </w:divBdr>
    </w:div>
    <w:div w:id="1912083853">
      <w:bodyDiv w:val="1"/>
      <w:marLeft w:val="0"/>
      <w:marRight w:val="0"/>
      <w:marTop w:val="0"/>
      <w:marBottom w:val="0"/>
      <w:divBdr>
        <w:top w:val="none" w:sz="0" w:space="0" w:color="auto"/>
        <w:left w:val="none" w:sz="0" w:space="0" w:color="auto"/>
        <w:bottom w:val="none" w:sz="0" w:space="0" w:color="auto"/>
        <w:right w:val="none" w:sz="0" w:space="0" w:color="auto"/>
      </w:divBdr>
    </w:div>
    <w:div w:id="1912084056">
      <w:bodyDiv w:val="1"/>
      <w:marLeft w:val="0"/>
      <w:marRight w:val="0"/>
      <w:marTop w:val="0"/>
      <w:marBottom w:val="0"/>
      <w:divBdr>
        <w:top w:val="none" w:sz="0" w:space="0" w:color="auto"/>
        <w:left w:val="none" w:sz="0" w:space="0" w:color="auto"/>
        <w:bottom w:val="none" w:sz="0" w:space="0" w:color="auto"/>
        <w:right w:val="none" w:sz="0" w:space="0" w:color="auto"/>
      </w:divBdr>
    </w:div>
    <w:div w:id="1912154912">
      <w:bodyDiv w:val="1"/>
      <w:marLeft w:val="0"/>
      <w:marRight w:val="0"/>
      <w:marTop w:val="0"/>
      <w:marBottom w:val="0"/>
      <w:divBdr>
        <w:top w:val="none" w:sz="0" w:space="0" w:color="auto"/>
        <w:left w:val="none" w:sz="0" w:space="0" w:color="auto"/>
        <w:bottom w:val="none" w:sz="0" w:space="0" w:color="auto"/>
        <w:right w:val="none" w:sz="0" w:space="0" w:color="auto"/>
      </w:divBdr>
    </w:div>
    <w:div w:id="1912155531">
      <w:bodyDiv w:val="1"/>
      <w:marLeft w:val="0"/>
      <w:marRight w:val="0"/>
      <w:marTop w:val="0"/>
      <w:marBottom w:val="0"/>
      <w:divBdr>
        <w:top w:val="none" w:sz="0" w:space="0" w:color="auto"/>
        <w:left w:val="none" w:sz="0" w:space="0" w:color="auto"/>
        <w:bottom w:val="none" w:sz="0" w:space="0" w:color="auto"/>
        <w:right w:val="none" w:sz="0" w:space="0" w:color="auto"/>
      </w:divBdr>
    </w:div>
    <w:div w:id="1912227871">
      <w:bodyDiv w:val="1"/>
      <w:marLeft w:val="0"/>
      <w:marRight w:val="0"/>
      <w:marTop w:val="0"/>
      <w:marBottom w:val="0"/>
      <w:divBdr>
        <w:top w:val="none" w:sz="0" w:space="0" w:color="auto"/>
        <w:left w:val="none" w:sz="0" w:space="0" w:color="auto"/>
        <w:bottom w:val="none" w:sz="0" w:space="0" w:color="auto"/>
        <w:right w:val="none" w:sz="0" w:space="0" w:color="auto"/>
      </w:divBdr>
    </w:div>
    <w:div w:id="1912234427">
      <w:bodyDiv w:val="1"/>
      <w:marLeft w:val="0"/>
      <w:marRight w:val="0"/>
      <w:marTop w:val="0"/>
      <w:marBottom w:val="0"/>
      <w:divBdr>
        <w:top w:val="none" w:sz="0" w:space="0" w:color="auto"/>
        <w:left w:val="none" w:sz="0" w:space="0" w:color="auto"/>
        <w:bottom w:val="none" w:sz="0" w:space="0" w:color="auto"/>
        <w:right w:val="none" w:sz="0" w:space="0" w:color="auto"/>
      </w:divBdr>
    </w:div>
    <w:div w:id="1912276002">
      <w:bodyDiv w:val="1"/>
      <w:marLeft w:val="0"/>
      <w:marRight w:val="0"/>
      <w:marTop w:val="0"/>
      <w:marBottom w:val="0"/>
      <w:divBdr>
        <w:top w:val="none" w:sz="0" w:space="0" w:color="auto"/>
        <w:left w:val="none" w:sz="0" w:space="0" w:color="auto"/>
        <w:bottom w:val="none" w:sz="0" w:space="0" w:color="auto"/>
        <w:right w:val="none" w:sz="0" w:space="0" w:color="auto"/>
      </w:divBdr>
    </w:div>
    <w:div w:id="1912305935">
      <w:bodyDiv w:val="1"/>
      <w:marLeft w:val="0"/>
      <w:marRight w:val="0"/>
      <w:marTop w:val="0"/>
      <w:marBottom w:val="0"/>
      <w:divBdr>
        <w:top w:val="none" w:sz="0" w:space="0" w:color="auto"/>
        <w:left w:val="none" w:sz="0" w:space="0" w:color="auto"/>
        <w:bottom w:val="none" w:sz="0" w:space="0" w:color="auto"/>
        <w:right w:val="none" w:sz="0" w:space="0" w:color="auto"/>
      </w:divBdr>
    </w:div>
    <w:div w:id="1912351733">
      <w:bodyDiv w:val="1"/>
      <w:marLeft w:val="0"/>
      <w:marRight w:val="0"/>
      <w:marTop w:val="0"/>
      <w:marBottom w:val="0"/>
      <w:divBdr>
        <w:top w:val="none" w:sz="0" w:space="0" w:color="auto"/>
        <w:left w:val="none" w:sz="0" w:space="0" w:color="auto"/>
        <w:bottom w:val="none" w:sz="0" w:space="0" w:color="auto"/>
        <w:right w:val="none" w:sz="0" w:space="0" w:color="auto"/>
      </w:divBdr>
    </w:div>
    <w:div w:id="1912426077">
      <w:bodyDiv w:val="1"/>
      <w:marLeft w:val="0"/>
      <w:marRight w:val="0"/>
      <w:marTop w:val="0"/>
      <w:marBottom w:val="0"/>
      <w:divBdr>
        <w:top w:val="none" w:sz="0" w:space="0" w:color="auto"/>
        <w:left w:val="none" w:sz="0" w:space="0" w:color="auto"/>
        <w:bottom w:val="none" w:sz="0" w:space="0" w:color="auto"/>
        <w:right w:val="none" w:sz="0" w:space="0" w:color="auto"/>
      </w:divBdr>
    </w:div>
    <w:div w:id="1912428695">
      <w:bodyDiv w:val="1"/>
      <w:marLeft w:val="0"/>
      <w:marRight w:val="0"/>
      <w:marTop w:val="0"/>
      <w:marBottom w:val="0"/>
      <w:divBdr>
        <w:top w:val="none" w:sz="0" w:space="0" w:color="auto"/>
        <w:left w:val="none" w:sz="0" w:space="0" w:color="auto"/>
        <w:bottom w:val="none" w:sz="0" w:space="0" w:color="auto"/>
        <w:right w:val="none" w:sz="0" w:space="0" w:color="auto"/>
      </w:divBdr>
    </w:div>
    <w:div w:id="1912496133">
      <w:bodyDiv w:val="1"/>
      <w:marLeft w:val="0"/>
      <w:marRight w:val="0"/>
      <w:marTop w:val="0"/>
      <w:marBottom w:val="0"/>
      <w:divBdr>
        <w:top w:val="none" w:sz="0" w:space="0" w:color="auto"/>
        <w:left w:val="none" w:sz="0" w:space="0" w:color="auto"/>
        <w:bottom w:val="none" w:sz="0" w:space="0" w:color="auto"/>
        <w:right w:val="none" w:sz="0" w:space="0" w:color="auto"/>
      </w:divBdr>
    </w:div>
    <w:div w:id="1912500501">
      <w:bodyDiv w:val="1"/>
      <w:marLeft w:val="0"/>
      <w:marRight w:val="0"/>
      <w:marTop w:val="0"/>
      <w:marBottom w:val="0"/>
      <w:divBdr>
        <w:top w:val="none" w:sz="0" w:space="0" w:color="auto"/>
        <w:left w:val="none" w:sz="0" w:space="0" w:color="auto"/>
        <w:bottom w:val="none" w:sz="0" w:space="0" w:color="auto"/>
        <w:right w:val="none" w:sz="0" w:space="0" w:color="auto"/>
      </w:divBdr>
    </w:div>
    <w:div w:id="1912502966">
      <w:bodyDiv w:val="1"/>
      <w:marLeft w:val="0"/>
      <w:marRight w:val="0"/>
      <w:marTop w:val="0"/>
      <w:marBottom w:val="0"/>
      <w:divBdr>
        <w:top w:val="none" w:sz="0" w:space="0" w:color="auto"/>
        <w:left w:val="none" w:sz="0" w:space="0" w:color="auto"/>
        <w:bottom w:val="none" w:sz="0" w:space="0" w:color="auto"/>
        <w:right w:val="none" w:sz="0" w:space="0" w:color="auto"/>
      </w:divBdr>
    </w:div>
    <w:div w:id="1912694119">
      <w:bodyDiv w:val="1"/>
      <w:marLeft w:val="0"/>
      <w:marRight w:val="0"/>
      <w:marTop w:val="0"/>
      <w:marBottom w:val="0"/>
      <w:divBdr>
        <w:top w:val="none" w:sz="0" w:space="0" w:color="auto"/>
        <w:left w:val="none" w:sz="0" w:space="0" w:color="auto"/>
        <w:bottom w:val="none" w:sz="0" w:space="0" w:color="auto"/>
        <w:right w:val="none" w:sz="0" w:space="0" w:color="auto"/>
      </w:divBdr>
    </w:div>
    <w:div w:id="1912733789">
      <w:bodyDiv w:val="1"/>
      <w:marLeft w:val="0"/>
      <w:marRight w:val="0"/>
      <w:marTop w:val="0"/>
      <w:marBottom w:val="0"/>
      <w:divBdr>
        <w:top w:val="none" w:sz="0" w:space="0" w:color="auto"/>
        <w:left w:val="none" w:sz="0" w:space="0" w:color="auto"/>
        <w:bottom w:val="none" w:sz="0" w:space="0" w:color="auto"/>
        <w:right w:val="none" w:sz="0" w:space="0" w:color="auto"/>
      </w:divBdr>
    </w:div>
    <w:div w:id="1912735329">
      <w:bodyDiv w:val="1"/>
      <w:marLeft w:val="0"/>
      <w:marRight w:val="0"/>
      <w:marTop w:val="0"/>
      <w:marBottom w:val="0"/>
      <w:divBdr>
        <w:top w:val="none" w:sz="0" w:space="0" w:color="auto"/>
        <w:left w:val="none" w:sz="0" w:space="0" w:color="auto"/>
        <w:bottom w:val="none" w:sz="0" w:space="0" w:color="auto"/>
        <w:right w:val="none" w:sz="0" w:space="0" w:color="auto"/>
      </w:divBdr>
    </w:div>
    <w:div w:id="1912736847">
      <w:bodyDiv w:val="1"/>
      <w:marLeft w:val="0"/>
      <w:marRight w:val="0"/>
      <w:marTop w:val="0"/>
      <w:marBottom w:val="0"/>
      <w:divBdr>
        <w:top w:val="none" w:sz="0" w:space="0" w:color="auto"/>
        <w:left w:val="none" w:sz="0" w:space="0" w:color="auto"/>
        <w:bottom w:val="none" w:sz="0" w:space="0" w:color="auto"/>
        <w:right w:val="none" w:sz="0" w:space="0" w:color="auto"/>
      </w:divBdr>
    </w:div>
    <w:div w:id="1912737482">
      <w:bodyDiv w:val="1"/>
      <w:marLeft w:val="0"/>
      <w:marRight w:val="0"/>
      <w:marTop w:val="0"/>
      <w:marBottom w:val="0"/>
      <w:divBdr>
        <w:top w:val="none" w:sz="0" w:space="0" w:color="auto"/>
        <w:left w:val="none" w:sz="0" w:space="0" w:color="auto"/>
        <w:bottom w:val="none" w:sz="0" w:space="0" w:color="auto"/>
        <w:right w:val="none" w:sz="0" w:space="0" w:color="auto"/>
      </w:divBdr>
    </w:div>
    <w:div w:id="1912739783">
      <w:bodyDiv w:val="1"/>
      <w:marLeft w:val="0"/>
      <w:marRight w:val="0"/>
      <w:marTop w:val="0"/>
      <w:marBottom w:val="0"/>
      <w:divBdr>
        <w:top w:val="none" w:sz="0" w:space="0" w:color="auto"/>
        <w:left w:val="none" w:sz="0" w:space="0" w:color="auto"/>
        <w:bottom w:val="none" w:sz="0" w:space="0" w:color="auto"/>
        <w:right w:val="none" w:sz="0" w:space="0" w:color="auto"/>
      </w:divBdr>
    </w:div>
    <w:div w:id="1912811964">
      <w:bodyDiv w:val="1"/>
      <w:marLeft w:val="0"/>
      <w:marRight w:val="0"/>
      <w:marTop w:val="0"/>
      <w:marBottom w:val="0"/>
      <w:divBdr>
        <w:top w:val="none" w:sz="0" w:space="0" w:color="auto"/>
        <w:left w:val="none" w:sz="0" w:space="0" w:color="auto"/>
        <w:bottom w:val="none" w:sz="0" w:space="0" w:color="auto"/>
        <w:right w:val="none" w:sz="0" w:space="0" w:color="auto"/>
      </w:divBdr>
    </w:div>
    <w:div w:id="1912812541">
      <w:bodyDiv w:val="1"/>
      <w:marLeft w:val="0"/>
      <w:marRight w:val="0"/>
      <w:marTop w:val="0"/>
      <w:marBottom w:val="0"/>
      <w:divBdr>
        <w:top w:val="none" w:sz="0" w:space="0" w:color="auto"/>
        <w:left w:val="none" w:sz="0" w:space="0" w:color="auto"/>
        <w:bottom w:val="none" w:sz="0" w:space="0" w:color="auto"/>
        <w:right w:val="none" w:sz="0" w:space="0" w:color="auto"/>
      </w:divBdr>
    </w:div>
    <w:div w:id="1912931726">
      <w:bodyDiv w:val="1"/>
      <w:marLeft w:val="0"/>
      <w:marRight w:val="0"/>
      <w:marTop w:val="0"/>
      <w:marBottom w:val="0"/>
      <w:divBdr>
        <w:top w:val="none" w:sz="0" w:space="0" w:color="auto"/>
        <w:left w:val="none" w:sz="0" w:space="0" w:color="auto"/>
        <w:bottom w:val="none" w:sz="0" w:space="0" w:color="auto"/>
        <w:right w:val="none" w:sz="0" w:space="0" w:color="auto"/>
      </w:divBdr>
    </w:div>
    <w:div w:id="1912961363">
      <w:bodyDiv w:val="1"/>
      <w:marLeft w:val="0"/>
      <w:marRight w:val="0"/>
      <w:marTop w:val="0"/>
      <w:marBottom w:val="0"/>
      <w:divBdr>
        <w:top w:val="none" w:sz="0" w:space="0" w:color="auto"/>
        <w:left w:val="none" w:sz="0" w:space="0" w:color="auto"/>
        <w:bottom w:val="none" w:sz="0" w:space="0" w:color="auto"/>
        <w:right w:val="none" w:sz="0" w:space="0" w:color="auto"/>
      </w:divBdr>
    </w:div>
    <w:div w:id="1912961718">
      <w:bodyDiv w:val="1"/>
      <w:marLeft w:val="0"/>
      <w:marRight w:val="0"/>
      <w:marTop w:val="0"/>
      <w:marBottom w:val="0"/>
      <w:divBdr>
        <w:top w:val="none" w:sz="0" w:space="0" w:color="auto"/>
        <w:left w:val="none" w:sz="0" w:space="0" w:color="auto"/>
        <w:bottom w:val="none" w:sz="0" w:space="0" w:color="auto"/>
        <w:right w:val="none" w:sz="0" w:space="0" w:color="auto"/>
      </w:divBdr>
    </w:div>
    <w:div w:id="1913001633">
      <w:bodyDiv w:val="1"/>
      <w:marLeft w:val="0"/>
      <w:marRight w:val="0"/>
      <w:marTop w:val="0"/>
      <w:marBottom w:val="0"/>
      <w:divBdr>
        <w:top w:val="none" w:sz="0" w:space="0" w:color="auto"/>
        <w:left w:val="none" w:sz="0" w:space="0" w:color="auto"/>
        <w:bottom w:val="none" w:sz="0" w:space="0" w:color="auto"/>
        <w:right w:val="none" w:sz="0" w:space="0" w:color="auto"/>
      </w:divBdr>
    </w:div>
    <w:div w:id="1913002474">
      <w:bodyDiv w:val="1"/>
      <w:marLeft w:val="0"/>
      <w:marRight w:val="0"/>
      <w:marTop w:val="0"/>
      <w:marBottom w:val="0"/>
      <w:divBdr>
        <w:top w:val="none" w:sz="0" w:space="0" w:color="auto"/>
        <w:left w:val="none" w:sz="0" w:space="0" w:color="auto"/>
        <w:bottom w:val="none" w:sz="0" w:space="0" w:color="auto"/>
        <w:right w:val="none" w:sz="0" w:space="0" w:color="auto"/>
      </w:divBdr>
    </w:div>
    <w:div w:id="1913156187">
      <w:bodyDiv w:val="1"/>
      <w:marLeft w:val="0"/>
      <w:marRight w:val="0"/>
      <w:marTop w:val="0"/>
      <w:marBottom w:val="0"/>
      <w:divBdr>
        <w:top w:val="none" w:sz="0" w:space="0" w:color="auto"/>
        <w:left w:val="none" w:sz="0" w:space="0" w:color="auto"/>
        <w:bottom w:val="none" w:sz="0" w:space="0" w:color="auto"/>
        <w:right w:val="none" w:sz="0" w:space="0" w:color="auto"/>
      </w:divBdr>
    </w:div>
    <w:div w:id="1913201631">
      <w:bodyDiv w:val="1"/>
      <w:marLeft w:val="0"/>
      <w:marRight w:val="0"/>
      <w:marTop w:val="0"/>
      <w:marBottom w:val="0"/>
      <w:divBdr>
        <w:top w:val="none" w:sz="0" w:space="0" w:color="auto"/>
        <w:left w:val="none" w:sz="0" w:space="0" w:color="auto"/>
        <w:bottom w:val="none" w:sz="0" w:space="0" w:color="auto"/>
        <w:right w:val="none" w:sz="0" w:space="0" w:color="auto"/>
      </w:divBdr>
    </w:div>
    <w:div w:id="1913274100">
      <w:bodyDiv w:val="1"/>
      <w:marLeft w:val="0"/>
      <w:marRight w:val="0"/>
      <w:marTop w:val="0"/>
      <w:marBottom w:val="0"/>
      <w:divBdr>
        <w:top w:val="none" w:sz="0" w:space="0" w:color="auto"/>
        <w:left w:val="none" w:sz="0" w:space="0" w:color="auto"/>
        <w:bottom w:val="none" w:sz="0" w:space="0" w:color="auto"/>
        <w:right w:val="none" w:sz="0" w:space="0" w:color="auto"/>
      </w:divBdr>
    </w:div>
    <w:div w:id="1913343523">
      <w:bodyDiv w:val="1"/>
      <w:marLeft w:val="0"/>
      <w:marRight w:val="0"/>
      <w:marTop w:val="0"/>
      <w:marBottom w:val="0"/>
      <w:divBdr>
        <w:top w:val="none" w:sz="0" w:space="0" w:color="auto"/>
        <w:left w:val="none" w:sz="0" w:space="0" w:color="auto"/>
        <w:bottom w:val="none" w:sz="0" w:space="0" w:color="auto"/>
        <w:right w:val="none" w:sz="0" w:space="0" w:color="auto"/>
      </w:divBdr>
    </w:div>
    <w:div w:id="1913347604">
      <w:bodyDiv w:val="1"/>
      <w:marLeft w:val="0"/>
      <w:marRight w:val="0"/>
      <w:marTop w:val="0"/>
      <w:marBottom w:val="0"/>
      <w:divBdr>
        <w:top w:val="none" w:sz="0" w:space="0" w:color="auto"/>
        <w:left w:val="none" w:sz="0" w:space="0" w:color="auto"/>
        <w:bottom w:val="none" w:sz="0" w:space="0" w:color="auto"/>
        <w:right w:val="none" w:sz="0" w:space="0" w:color="auto"/>
      </w:divBdr>
    </w:div>
    <w:div w:id="1913390007">
      <w:bodyDiv w:val="1"/>
      <w:marLeft w:val="0"/>
      <w:marRight w:val="0"/>
      <w:marTop w:val="0"/>
      <w:marBottom w:val="0"/>
      <w:divBdr>
        <w:top w:val="none" w:sz="0" w:space="0" w:color="auto"/>
        <w:left w:val="none" w:sz="0" w:space="0" w:color="auto"/>
        <w:bottom w:val="none" w:sz="0" w:space="0" w:color="auto"/>
        <w:right w:val="none" w:sz="0" w:space="0" w:color="auto"/>
      </w:divBdr>
    </w:div>
    <w:div w:id="1913390239">
      <w:bodyDiv w:val="1"/>
      <w:marLeft w:val="0"/>
      <w:marRight w:val="0"/>
      <w:marTop w:val="0"/>
      <w:marBottom w:val="0"/>
      <w:divBdr>
        <w:top w:val="none" w:sz="0" w:space="0" w:color="auto"/>
        <w:left w:val="none" w:sz="0" w:space="0" w:color="auto"/>
        <w:bottom w:val="none" w:sz="0" w:space="0" w:color="auto"/>
        <w:right w:val="none" w:sz="0" w:space="0" w:color="auto"/>
      </w:divBdr>
    </w:div>
    <w:div w:id="1913419526">
      <w:bodyDiv w:val="1"/>
      <w:marLeft w:val="0"/>
      <w:marRight w:val="0"/>
      <w:marTop w:val="0"/>
      <w:marBottom w:val="0"/>
      <w:divBdr>
        <w:top w:val="none" w:sz="0" w:space="0" w:color="auto"/>
        <w:left w:val="none" w:sz="0" w:space="0" w:color="auto"/>
        <w:bottom w:val="none" w:sz="0" w:space="0" w:color="auto"/>
        <w:right w:val="none" w:sz="0" w:space="0" w:color="auto"/>
      </w:divBdr>
    </w:div>
    <w:div w:id="1913464328">
      <w:bodyDiv w:val="1"/>
      <w:marLeft w:val="0"/>
      <w:marRight w:val="0"/>
      <w:marTop w:val="0"/>
      <w:marBottom w:val="0"/>
      <w:divBdr>
        <w:top w:val="none" w:sz="0" w:space="0" w:color="auto"/>
        <w:left w:val="none" w:sz="0" w:space="0" w:color="auto"/>
        <w:bottom w:val="none" w:sz="0" w:space="0" w:color="auto"/>
        <w:right w:val="none" w:sz="0" w:space="0" w:color="auto"/>
      </w:divBdr>
    </w:div>
    <w:div w:id="1913470867">
      <w:bodyDiv w:val="1"/>
      <w:marLeft w:val="0"/>
      <w:marRight w:val="0"/>
      <w:marTop w:val="0"/>
      <w:marBottom w:val="0"/>
      <w:divBdr>
        <w:top w:val="none" w:sz="0" w:space="0" w:color="auto"/>
        <w:left w:val="none" w:sz="0" w:space="0" w:color="auto"/>
        <w:bottom w:val="none" w:sz="0" w:space="0" w:color="auto"/>
        <w:right w:val="none" w:sz="0" w:space="0" w:color="auto"/>
      </w:divBdr>
    </w:div>
    <w:div w:id="1913538891">
      <w:bodyDiv w:val="1"/>
      <w:marLeft w:val="0"/>
      <w:marRight w:val="0"/>
      <w:marTop w:val="0"/>
      <w:marBottom w:val="0"/>
      <w:divBdr>
        <w:top w:val="none" w:sz="0" w:space="0" w:color="auto"/>
        <w:left w:val="none" w:sz="0" w:space="0" w:color="auto"/>
        <w:bottom w:val="none" w:sz="0" w:space="0" w:color="auto"/>
        <w:right w:val="none" w:sz="0" w:space="0" w:color="auto"/>
      </w:divBdr>
    </w:div>
    <w:div w:id="1913539640">
      <w:bodyDiv w:val="1"/>
      <w:marLeft w:val="0"/>
      <w:marRight w:val="0"/>
      <w:marTop w:val="0"/>
      <w:marBottom w:val="0"/>
      <w:divBdr>
        <w:top w:val="none" w:sz="0" w:space="0" w:color="auto"/>
        <w:left w:val="none" w:sz="0" w:space="0" w:color="auto"/>
        <w:bottom w:val="none" w:sz="0" w:space="0" w:color="auto"/>
        <w:right w:val="none" w:sz="0" w:space="0" w:color="auto"/>
      </w:divBdr>
    </w:div>
    <w:div w:id="1913539773">
      <w:bodyDiv w:val="1"/>
      <w:marLeft w:val="0"/>
      <w:marRight w:val="0"/>
      <w:marTop w:val="0"/>
      <w:marBottom w:val="0"/>
      <w:divBdr>
        <w:top w:val="none" w:sz="0" w:space="0" w:color="auto"/>
        <w:left w:val="none" w:sz="0" w:space="0" w:color="auto"/>
        <w:bottom w:val="none" w:sz="0" w:space="0" w:color="auto"/>
        <w:right w:val="none" w:sz="0" w:space="0" w:color="auto"/>
      </w:divBdr>
    </w:div>
    <w:div w:id="1913540507">
      <w:bodyDiv w:val="1"/>
      <w:marLeft w:val="0"/>
      <w:marRight w:val="0"/>
      <w:marTop w:val="0"/>
      <w:marBottom w:val="0"/>
      <w:divBdr>
        <w:top w:val="none" w:sz="0" w:space="0" w:color="auto"/>
        <w:left w:val="none" w:sz="0" w:space="0" w:color="auto"/>
        <w:bottom w:val="none" w:sz="0" w:space="0" w:color="auto"/>
        <w:right w:val="none" w:sz="0" w:space="0" w:color="auto"/>
      </w:divBdr>
    </w:div>
    <w:div w:id="1913614195">
      <w:bodyDiv w:val="1"/>
      <w:marLeft w:val="0"/>
      <w:marRight w:val="0"/>
      <w:marTop w:val="0"/>
      <w:marBottom w:val="0"/>
      <w:divBdr>
        <w:top w:val="none" w:sz="0" w:space="0" w:color="auto"/>
        <w:left w:val="none" w:sz="0" w:space="0" w:color="auto"/>
        <w:bottom w:val="none" w:sz="0" w:space="0" w:color="auto"/>
        <w:right w:val="none" w:sz="0" w:space="0" w:color="auto"/>
      </w:divBdr>
    </w:div>
    <w:div w:id="1913850566">
      <w:bodyDiv w:val="1"/>
      <w:marLeft w:val="0"/>
      <w:marRight w:val="0"/>
      <w:marTop w:val="0"/>
      <w:marBottom w:val="0"/>
      <w:divBdr>
        <w:top w:val="none" w:sz="0" w:space="0" w:color="auto"/>
        <w:left w:val="none" w:sz="0" w:space="0" w:color="auto"/>
        <w:bottom w:val="none" w:sz="0" w:space="0" w:color="auto"/>
        <w:right w:val="none" w:sz="0" w:space="0" w:color="auto"/>
      </w:divBdr>
    </w:div>
    <w:div w:id="1913926846">
      <w:bodyDiv w:val="1"/>
      <w:marLeft w:val="0"/>
      <w:marRight w:val="0"/>
      <w:marTop w:val="0"/>
      <w:marBottom w:val="0"/>
      <w:divBdr>
        <w:top w:val="none" w:sz="0" w:space="0" w:color="auto"/>
        <w:left w:val="none" w:sz="0" w:space="0" w:color="auto"/>
        <w:bottom w:val="none" w:sz="0" w:space="0" w:color="auto"/>
        <w:right w:val="none" w:sz="0" w:space="0" w:color="auto"/>
      </w:divBdr>
    </w:div>
    <w:div w:id="1914045925">
      <w:bodyDiv w:val="1"/>
      <w:marLeft w:val="0"/>
      <w:marRight w:val="0"/>
      <w:marTop w:val="0"/>
      <w:marBottom w:val="0"/>
      <w:divBdr>
        <w:top w:val="none" w:sz="0" w:space="0" w:color="auto"/>
        <w:left w:val="none" w:sz="0" w:space="0" w:color="auto"/>
        <w:bottom w:val="none" w:sz="0" w:space="0" w:color="auto"/>
        <w:right w:val="none" w:sz="0" w:space="0" w:color="auto"/>
      </w:divBdr>
    </w:div>
    <w:div w:id="1914120768">
      <w:bodyDiv w:val="1"/>
      <w:marLeft w:val="0"/>
      <w:marRight w:val="0"/>
      <w:marTop w:val="0"/>
      <w:marBottom w:val="0"/>
      <w:divBdr>
        <w:top w:val="none" w:sz="0" w:space="0" w:color="auto"/>
        <w:left w:val="none" w:sz="0" w:space="0" w:color="auto"/>
        <w:bottom w:val="none" w:sz="0" w:space="0" w:color="auto"/>
        <w:right w:val="none" w:sz="0" w:space="0" w:color="auto"/>
      </w:divBdr>
    </w:div>
    <w:div w:id="1914125600">
      <w:bodyDiv w:val="1"/>
      <w:marLeft w:val="0"/>
      <w:marRight w:val="0"/>
      <w:marTop w:val="0"/>
      <w:marBottom w:val="0"/>
      <w:divBdr>
        <w:top w:val="none" w:sz="0" w:space="0" w:color="auto"/>
        <w:left w:val="none" w:sz="0" w:space="0" w:color="auto"/>
        <w:bottom w:val="none" w:sz="0" w:space="0" w:color="auto"/>
        <w:right w:val="none" w:sz="0" w:space="0" w:color="auto"/>
      </w:divBdr>
    </w:div>
    <w:div w:id="1914314633">
      <w:bodyDiv w:val="1"/>
      <w:marLeft w:val="0"/>
      <w:marRight w:val="0"/>
      <w:marTop w:val="0"/>
      <w:marBottom w:val="0"/>
      <w:divBdr>
        <w:top w:val="none" w:sz="0" w:space="0" w:color="auto"/>
        <w:left w:val="none" w:sz="0" w:space="0" w:color="auto"/>
        <w:bottom w:val="none" w:sz="0" w:space="0" w:color="auto"/>
        <w:right w:val="none" w:sz="0" w:space="0" w:color="auto"/>
      </w:divBdr>
    </w:div>
    <w:div w:id="1914391150">
      <w:bodyDiv w:val="1"/>
      <w:marLeft w:val="0"/>
      <w:marRight w:val="0"/>
      <w:marTop w:val="0"/>
      <w:marBottom w:val="0"/>
      <w:divBdr>
        <w:top w:val="none" w:sz="0" w:space="0" w:color="auto"/>
        <w:left w:val="none" w:sz="0" w:space="0" w:color="auto"/>
        <w:bottom w:val="none" w:sz="0" w:space="0" w:color="auto"/>
        <w:right w:val="none" w:sz="0" w:space="0" w:color="auto"/>
      </w:divBdr>
    </w:div>
    <w:div w:id="1914394661">
      <w:bodyDiv w:val="1"/>
      <w:marLeft w:val="0"/>
      <w:marRight w:val="0"/>
      <w:marTop w:val="0"/>
      <w:marBottom w:val="0"/>
      <w:divBdr>
        <w:top w:val="none" w:sz="0" w:space="0" w:color="auto"/>
        <w:left w:val="none" w:sz="0" w:space="0" w:color="auto"/>
        <w:bottom w:val="none" w:sz="0" w:space="0" w:color="auto"/>
        <w:right w:val="none" w:sz="0" w:space="0" w:color="auto"/>
      </w:divBdr>
    </w:div>
    <w:div w:id="1914465076">
      <w:bodyDiv w:val="1"/>
      <w:marLeft w:val="0"/>
      <w:marRight w:val="0"/>
      <w:marTop w:val="0"/>
      <w:marBottom w:val="0"/>
      <w:divBdr>
        <w:top w:val="none" w:sz="0" w:space="0" w:color="auto"/>
        <w:left w:val="none" w:sz="0" w:space="0" w:color="auto"/>
        <w:bottom w:val="none" w:sz="0" w:space="0" w:color="auto"/>
        <w:right w:val="none" w:sz="0" w:space="0" w:color="auto"/>
      </w:divBdr>
    </w:div>
    <w:div w:id="1914503840">
      <w:bodyDiv w:val="1"/>
      <w:marLeft w:val="0"/>
      <w:marRight w:val="0"/>
      <w:marTop w:val="0"/>
      <w:marBottom w:val="0"/>
      <w:divBdr>
        <w:top w:val="none" w:sz="0" w:space="0" w:color="auto"/>
        <w:left w:val="none" w:sz="0" w:space="0" w:color="auto"/>
        <w:bottom w:val="none" w:sz="0" w:space="0" w:color="auto"/>
        <w:right w:val="none" w:sz="0" w:space="0" w:color="auto"/>
      </w:divBdr>
    </w:div>
    <w:div w:id="1914504175">
      <w:bodyDiv w:val="1"/>
      <w:marLeft w:val="0"/>
      <w:marRight w:val="0"/>
      <w:marTop w:val="0"/>
      <w:marBottom w:val="0"/>
      <w:divBdr>
        <w:top w:val="none" w:sz="0" w:space="0" w:color="auto"/>
        <w:left w:val="none" w:sz="0" w:space="0" w:color="auto"/>
        <w:bottom w:val="none" w:sz="0" w:space="0" w:color="auto"/>
        <w:right w:val="none" w:sz="0" w:space="0" w:color="auto"/>
      </w:divBdr>
    </w:div>
    <w:div w:id="1914661463">
      <w:bodyDiv w:val="1"/>
      <w:marLeft w:val="0"/>
      <w:marRight w:val="0"/>
      <w:marTop w:val="0"/>
      <w:marBottom w:val="0"/>
      <w:divBdr>
        <w:top w:val="none" w:sz="0" w:space="0" w:color="auto"/>
        <w:left w:val="none" w:sz="0" w:space="0" w:color="auto"/>
        <w:bottom w:val="none" w:sz="0" w:space="0" w:color="auto"/>
        <w:right w:val="none" w:sz="0" w:space="0" w:color="auto"/>
      </w:divBdr>
    </w:div>
    <w:div w:id="1914848323">
      <w:bodyDiv w:val="1"/>
      <w:marLeft w:val="0"/>
      <w:marRight w:val="0"/>
      <w:marTop w:val="0"/>
      <w:marBottom w:val="0"/>
      <w:divBdr>
        <w:top w:val="none" w:sz="0" w:space="0" w:color="auto"/>
        <w:left w:val="none" w:sz="0" w:space="0" w:color="auto"/>
        <w:bottom w:val="none" w:sz="0" w:space="0" w:color="auto"/>
        <w:right w:val="none" w:sz="0" w:space="0" w:color="auto"/>
      </w:divBdr>
    </w:div>
    <w:div w:id="1914965867">
      <w:bodyDiv w:val="1"/>
      <w:marLeft w:val="0"/>
      <w:marRight w:val="0"/>
      <w:marTop w:val="0"/>
      <w:marBottom w:val="0"/>
      <w:divBdr>
        <w:top w:val="none" w:sz="0" w:space="0" w:color="auto"/>
        <w:left w:val="none" w:sz="0" w:space="0" w:color="auto"/>
        <w:bottom w:val="none" w:sz="0" w:space="0" w:color="auto"/>
        <w:right w:val="none" w:sz="0" w:space="0" w:color="auto"/>
      </w:divBdr>
    </w:div>
    <w:div w:id="1915045387">
      <w:bodyDiv w:val="1"/>
      <w:marLeft w:val="0"/>
      <w:marRight w:val="0"/>
      <w:marTop w:val="0"/>
      <w:marBottom w:val="0"/>
      <w:divBdr>
        <w:top w:val="none" w:sz="0" w:space="0" w:color="auto"/>
        <w:left w:val="none" w:sz="0" w:space="0" w:color="auto"/>
        <w:bottom w:val="none" w:sz="0" w:space="0" w:color="auto"/>
        <w:right w:val="none" w:sz="0" w:space="0" w:color="auto"/>
      </w:divBdr>
    </w:div>
    <w:div w:id="1915123856">
      <w:bodyDiv w:val="1"/>
      <w:marLeft w:val="0"/>
      <w:marRight w:val="0"/>
      <w:marTop w:val="0"/>
      <w:marBottom w:val="0"/>
      <w:divBdr>
        <w:top w:val="none" w:sz="0" w:space="0" w:color="auto"/>
        <w:left w:val="none" w:sz="0" w:space="0" w:color="auto"/>
        <w:bottom w:val="none" w:sz="0" w:space="0" w:color="auto"/>
        <w:right w:val="none" w:sz="0" w:space="0" w:color="auto"/>
      </w:divBdr>
    </w:div>
    <w:div w:id="1915235835">
      <w:bodyDiv w:val="1"/>
      <w:marLeft w:val="0"/>
      <w:marRight w:val="0"/>
      <w:marTop w:val="0"/>
      <w:marBottom w:val="0"/>
      <w:divBdr>
        <w:top w:val="none" w:sz="0" w:space="0" w:color="auto"/>
        <w:left w:val="none" w:sz="0" w:space="0" w:color="auto"/>
        <w:bottom w:val="none" w:sz="0" w:space="0" w:color="auto"/>
        <w:right w:val="none" w:sz="0" w:space="0" w:color="auto"/>
      </w:divBdr>
    </w:div>
    <w:div w:id="1915314099">
      <w:bodyDiv w:val="1"/>
      <w:marLeft w:val="0"/>
      <w:marRight w:val="0"/>
      <w:marTop w:val="0"/>
      <w:marBottom w:val="0"/>
      <w:divBdr>
        <w:top w:val="none" w:sz="0" w:space="0" w:color="auto"/>
        <w:left w:val="none" w:sz="0" w:space="0" w:color="auto"/>
        <w:bottom w:val="none" w:sz="0" w:space="0" w:color="auto"/>
        <w:right w:val="none" w:sz="0" w:space="0" w:color="auto"/>
      </w:divBdr>
    </w:div>
    <w:div w:id="1915317427">
      <w:bodyDiv w:val="1"/>
      <w:marLeft w:val="0"/>
      <w:marRight w:val="0"/>
      <w:marTop w:val="0"/>
      <w:marBottom w:val="0"/>
      <w:divBdr>
        <w:top w:val="none" w:sz="0" w:space="0" w:color="auto"/>
        <w:left w:val="none" w:sz="0" w:space="0" w:color="auto"/>
        <w:bottom w:val="none" w:sz="0" w:space="0" w:color="auto"/>
        <w:right w:val="none" w:sz="0" w:space="0" w:color="auto"/>
      </w:divBdr>
    </w:div>
    <w:div w:id="1915431610">
      <w:bodyDiv w:val="1"/>
      <w:marLeft w:val="0"/>
      <w:marRight w:val="0"/>
      <w:marTop w:val="0"/>
      <w:marBottom w:val="0"/>
      <w:divBdr>
        <w:top w:val="none" w:sz="0" w:space="0" w:color="auto"/>
        <w:left w:val="none" w:sz="0" w:space="0" w:color="auto"/>
        <w:bottom w:val="none" w:sz="0" w:space="0" w:color="auto"/>
        <w:right w:val="none" w:sz="0" w:space="0" w:color="auto"/>
      </w:divBdr>
    </w:div>
    <w:div w:id="1915554783">
      <w:bodyDiv w:val="1"/>
      <w:marLeft w:val="0"/>
      <w:marRight w:val="0"/>
      <w:marTop w:val="0"/>
      <w:marBottom w:val="0"/>
      <w:divBdr>
        <w:top w:val="none" w:sz="0" w:space="0" w:color="auto"/>
        <w:left w:val="none" w:sz="0" w:space="0" w:color="auto"/>
        <w:bottom w:val="none" w:sz="0" w:space="0" w:color="auto"/>
        <w:right w:val="none" w:sz="0" w:space="0" w:color="auto"/>
      </w:divBdr>
    </w:div>
    <w:div w:id="1915626305">
      <w:bodyDiv w:val="1"/>
      <w:marLeft w:val="0"/>
      <w:marRight w:val="0"/>
      <w:marTop w:val="0"/>
      <w:marBottom w:val="0"/>
      <w:divBdr>
        <w:top w:val="none" w:sz="0" w:space="0" w:color="auto"/>
        <w:left w:val="none" w:sz="0" w:space="0" w:color="auto"/>
        <w:bottom w:val="none" w:sz="0" w:space="0" w:color="auto"/>
        <w:right w:val="none" w:sz="0" w:space="0" w:color="auto"/>
      </w:divBdr>
    </w:div>
    <w:div w:id="1915628380">
      <w:bodyDiv w:val="1"/>
      <w:marLeft w:val="0"/>
      <w:marRight w:val="0"/>
      <w:marTop w:val="0"/>
      <w:marBottom w:val="0"/>
      <w:divBdr>
        <w:top w:val="none" w:sz="0" w:space="0" w:color="auto"/>
        <w:left w:val="none" w:sz="0" w:space="0" w:color="auto"/>
        <w:bottom w:val="none" w:sz="0" w:space="0" w:color="auto"/>
        <w:right w:val="none" w:sz="0" w:space="0" w:color="auto"/>
      </w:divBdr>
    </w:div>
    <w:div w:id="1915702123">
      <w:bodyDiv w:val="1"/>
      <w:marLeft w:val="0"/>
      <w:marRight w:val="0"/>
      <w:marTop w:val="0"/>
      <w:marBottom w:val="0"/>
      <w:divBdr>
        <w:top w:val="none" w:sz="0" w:space="0" w:color="auto"/>
        <w:left w:val="none" w:sz="0" w:space="0" w:color="auto"/>
        <w:bottom w:val="none" w:sz="0" w:space="0" w:color="auto"/>
        <w:right w:val="none" w:sz="0" w:space="0" w:color="auto"/>
      </w:divBdr>
    </w:div>
    <w:div w:id="1915703256">
      <w:bodyDiv w:val="1"/>
      <w:marLeft w:val="0"/>
      <w:marRight w:val="0"/>
      <w:marTop w:val="0"/>
      <w:marBottom w:val="0"/>
      <w:divBdr>
        <w:top w:val="none" w:sz="0" w:space="0" w:color="auto"/>
        <w:left w:val="none" w:sz="0" w:space="0" w:color="auto"/>
        <w:bottom w:val="none" w:sz="0" w:space="0" w:color="auto"/>
        <w:right w:val="none" w:sz="0" w:space="0" w:color="auto"/>
      </w:divBdr>
    </w:div>
    <w:div w:id="1915777142">
      <w:bodyDiv w:val="1"/>
      <w:marLeft w:val="0"/>
      <w:marRight w:val="0"/>
      <w:marTop w:val="0"/>
      <w:marBottom w:val="0"/>
      <w:divBdr>
        <w:top w:val="none" w:sz="0" w:space="0" w:color="auto"/>
        <w:left w:val="none" w:sz="0" w:space="0" w:color="auto"/>
        <w:bottom w:val="none" w:sz="0" w:space="0" w:color="auto"/>
        <w:right w:val="none" w:sz="0" w:space="0" w:color="auto"/>
      </w:divBdr>
    </w:div>
    <w:div w:id="1915780512">
      <w:bodyDiv w:val="1"/>
      <w:marLeft w:val="0"/>
      <w:marRight w:val="0"/>
      <w:marTop w:val="0"/>
      <w:marBottom w:val="0"/>
      <w:divBdr>
        <w:top w:val="none" w:sz="0" w:space="0" w:color="auto"/>
        <w:left w:val="none" w:sz="0" w:space="0" w:color="auto"/>
        <w:bottom w:val="none" w:sz="0" w:space="0" w:color="auto"/>
        <w:right w:val="none" w:sz="0" w:space="0" w:color="auto"/>
      </w:divBdr>
    </w:div>
    <w:div w:id="1915815211">
      <w:bodyDiv w:val="1"/>
      <w:marLeft w:val="0"/>
      <w:marRight w:val="0"/>
      <w:marTop w:val="0"/>
      <w:marBottom w:val="0"/>
      <w:divBdr>
        <w:top w:val="none" w:sz="0" w:space="0" w:color="auto"/>
        <w:left w:val="none" w:sz="0" w:space="0" w:color="auto"/>
        <w:bottom w:val="none" w:sz="0" w:space="0" w:color="auto"/>
        <w:right w:val="none" w:sz="0" w:space="0" w:color="auto"/>
      </w:divBdr>
    </w:div>
    <w:div w:id="1915822628">
      <w:bodyDiv w:val="1"/>
      <w:marLeft w:val="0"/>
      <w:marRight w:val="0"/>
      <w:marTop w:val="0"/>
      <w:marBottom w:val="0"/>
      <w:divBdr>
        <w:top w:val="none" w:sz="0" w:space="0" w:color="auto"/>
        <w:left w:val="none" w:sz="0" w:space="0" w:color="auto"/>
        <w:bottom w:val="none" w:sz="0" w:space="0" w:color="auto"/>
        <w:right w:val="none" w:sz="0" w:space="0" w:color="auto"/>
      </w:divBdr>
    </w:div>
    <w:div w:id="1916013350">
      <w:bodyDiv w:val="1"/>
      <w:marLeft w:val="0"/>
      <w:marRight w:val="0"/>
      <w:marTop w:val="0"/>
      <w:marBottom w:val="0"/>
      <w:divBdr>
        <w:top w:val="none" w:sz="0" w:space="0" w:color="auto"/>
        <w:left w:val="none" w:sz="0" w:space="0" w:color="auto"/>
        <w:bottom w:val="none" w:sz="0" w:space="0" w:color="auto"/>
        <w:right w:val="none" w:sz="0" w:space="0" w:color="auto"/>
      </w:divBdr>
    </w:div>
    <w:div w:id="1916082405">
      <w:bodyDiv w:val="1"/>
      <w:marLeft w:val="0"/>
      <w:marRight w:val="0"/>
      <w:marTop w:val="0"/>
      <w:marBottom w:val="0"/>
      <w:divBdr>
        <w:top w:val="none" w:sz="0" w:space="0" w:color="auto"/>
        <w:left w:val="none" w:sz="0" w:space="0" w:color="auto"/>
        <w:bottom w:val="none" w:sz="0" w:space="0" w:color="auto"/>
        <w:right w:val="none" w:sz="0" w:space="0" w:color="auto"/>
      </w:divBdr>
    </w:div>
    <w:div w:id="1916160220">
      <w:bodyDiv w:val="1"/>
      <w:marLeft w:val="0"/>
      <w:marRight w:val="0"/>
      <w:marTop w:val="0"/>
      <w:marBottom w:val="0"/>
      <w:divBdr>
        <w:top w:val="none" w:sz="0" w:space="0" w:color="auto"/>
        <w:left w:val="none" w:sz="0" w:space="0" w:color="auto"/>
        <w:bottom w:val="none" w:sz="0" w:space="0" w:color="auto"/>
        <w:right w:val="none" w:sz="0" w:space="0" w:color="auto"/>
      </w:divBdr>
    </w:div>
    <w:div w:id="1916166606">
      <w:bodyDiv w:val="1"/>
      <w:marLeft w:val="0"/>
      <w:marRight w:val="0"/>
      <w:marTop w:val="0"/>
      <w:marBottom w:val="0"/>
      <w:divBdr>
        <w:top w:val="none" w:sz="0" w:space="0" w:color="auto"/>
        <w:left w:val="none" w:sz="0" w:space="0" w:color="auto"/>
        <w:bottom w:val="none" w:sz="0" w:space="0" w:color="auto"/>
        <w:right w:val="none" w:sz="0" w:space="0" w:color="auto"/>
      </w:divBdr>
    </w:div>
    <w:div w:id="1916208126">
      <w:bodyDiv w:val="1"/>
      <w:marLeft w:val="0"/>
      <w:marRight w:val="0"/>
      <w:marTop w:val="0"/>
      <w:marBottom w:val="0"/>
      <w:divBdr>
        <w:top w:val="none" w:sz="0" w:space="0" w:color="auto"/>
        <w:left w:val="none" w:sz="0" w:space="0" w:color="auto"/>
        <w:bottom w:val="none" w:sz="0" w:space="0" w:color="auto"/>
        <w:right w:val="none" w:sz="0" w:space="0" w:color="auto"/>
      </w:divBdr>
    </w:div>
    <w:div w:id="1916233940">
      <w:bodyDiv w:val="1"/>
      <w:marLeft w:val="0"/>
      <w:marRight w:val="0"/>
      <w:marTop w:val="0"/>
      <w:marBottom w:val="0"/>
      <w:divBdr>
        <w:top w:val="none" w:sz="0" w:space="0" w:color="auto"/>
        <w:left w:val="none" w:sz="0" w:space="0" w:color="auto"/>
        <w:bottom w:val="none" w:sz="0" w:space="0" w:color="auto"/>
        <w:right w:val="none" w:sz="0" w:space="0" w:color="auto"/>
      </w:divBdr>
    </w:div>
    <w:div w:id="1916353447">
      <w:bodyDiv w:val="1"/>
      <w:marLeft w:val="0"/>
      <w:marRight w:val="0"/>
      <w:marTop w:val="0"/>
      <w:marBottom w:val="0"/>
      <w:divBdr>
        <w:top w:val="none" w:sz="0" w:space="0" w:color="auto"/>
        <w:left w:val="none" w:sz="0" w:space="0" w:color="auto"/>
        <w:bottom w:val="none" w:sz="0" w:space="0" w:color="auto"/>
        <w:right w:val="none" w:sz="0" w:space="0" w:color="auto"/>
      </w:divBdr>
    </w:div>
    <w:div w:id="1916359039">
      <w:bodyDiv w:val="1"/>
      <w:marLeft w:val="0"/>
      <w:marRight w:val="0"/>
      <w:marTop w:val="0"/>
      <w:marBottom w:val="0"/>
      <w:divBdr>
        <w:top w:val="none" w:sz="0" w:space="0" w:color="auto"/>
        <w:left w:val="none" w:sz="0" w:space="0" w:color="auto"/>
        <w:bottom w:val="none" w:sz="0" w:space="0" w:color="auto"/>
        <w:right w:val="none" w:sz="0" w:space="0" w:color="auto"/>
      </w:divBdr>
    </w:div>
    <w:div w:id="1916360450">
      <w:bodyDiv w:val="1"/>
      <w:marLeft w:val="0"/>
      <w:marRight w:val="0"/>
      <w:marTop w:val="0"/>
      <w:marBottom w:val="0"/>
      <w:divBdr>
        <w:top w:val="none" w:sz="0" w:space="0" w:color="auto"/>
        <w:left w:val="none" w:sz="0" w:space="0" w:color="auto"/>
        <w:bottom w:val="none" w:sz="0" w:space="0" w:color="auto"/>
        <w:right w:val="none" w:sz="0" w:space="0" w:color="auto"/>
      </w:divBdr>
    </w:div>
    <w:div w:id="1916435405">
      <w:bodyDiv w:val="1"/>
      <w:marLeft w:val="0"/>
      <w:marRight w:val="0"/>
      <w:marTop w:val="0"/>
      <w:marBottom w:val="0"/>
      <w:divBdr>
        <w:top w:val="none" w:sz="0" w:space="0" w:color="auto"/>
        <w:left w:val="none" w:sz="0" w:space="0" w:color="auto"/>
        <w:bottom w:val="none" w:sz="0" w:space="0" w:color="auto"/>
        <w:right w:val="none" w:sz="0" w:space="0" w:color="auto"/>
      </w:divBdr>
    </w:div>
    <w:div w:id="1916545789">
      <w:bodyDiv w:val="1"/>
      <w:marLeft w:val="0"/>
      <w:marRight w:val="0"/>
      <w:marTop w:val="0"/>
      <w:marBottom w:val="0"/>
      <w:divBdr>
        <w:top w:val="none" w:sz="0" w:space="0" w:color="auto"/>
        <w:left w:val="none" w:sz="0" w:space="0" w:color="auto"/>
        <w:bottom w:val="none" w:sz="0" w:space="0" w:color="auto"/>
        <w:right w:val="none" w:sz="0" w:space="0" w:color="auto"/>
      </w:divBdr>
    </w:div>
    <w:div w:id="1916553068">
      <w:bodyDiv w:val="1"/>
      <w:marLeft w:val="0"/>
      <w:marRight w:val="0"/>
      <w:marTop w:val="0"/>
      <w:marBottom w:val="0"/>
      <w:divBdr>
        <w:top w:val="none" w:sz="0" w:space="0" w:color="auto"/>
        <w:left w:val="none" w:sz="0" w:space="0" w:color="auto"/>
        <w:bottom w:val="none" w:sz="0" w:space="0" w:color="auto"/>
        <w:right w:val="none" w:sz="0" w:space="0" w:color="auto"/>
      </w:divBdr>
    </w:div>
    <w:div w:id="1916623201">
      <w:bodyDiv w:val="1"/>
      <w:marLeft w:val="0"/>
      <w:marRight w:val="0"/>
      <w:marTop w:val="0"/>
      <w:marBottom w:val="0"/>
      <w:divBdr>
        <w:top w:val="none" w:sz="0" w:space="0" w:color="auto"/>
        <w:left w:val="none" w:sz="0" w:space="0" w:color="auto"/>
        <w:bottom w:val="none" w:sz="0" w:space="0" w:color="auto"/>
        <w:right w:val="none" w:sz="0" w:space="0" w:color="auto"/>
      </w:divBdr>
    </w:div>
    <w:div w:id="1916627990">
      <w:bodyDiv w:val="1"/>
      <w:marLeft w:val="0"/>
      <w:marRight w:val="0"/>
      <w:marTop w:val="0"/>
      <w:marBottom w:val="0"/>
      <w:divBdr>
        <w:top w:val="none" w:sz="0" w:space="0" w:color="auto"/>
        <w:left w:val="none" w:sz="0" w:space="0" w:color="auto"/>
        <w:bottom w:val="none" w:sz="0" w:space="0" w:color="auto"/>
        <w:right w:val="none" w:sz="0" w:space="0" w:color="auto"/>
      </w:divBdr>
    </w:div>
    <w:div w:id="1916696998">
      <w:bodyDiv w:val="1"/>
      <w:marLeft w:val="0"/>
      <w:marRight w:val="0"/>
      <w:marTop w:val="0"/>
      <w:marBottom w:val="0"/>
      <w:divBdr>
        <w:top w:val="none" w:sz="0" w:space="0" w:color="auto"/>
        <w:left w:val="none" w:sz="0" w:space="0" w:color="auto"/>
        <w:bottom w:val="none" w:sz="0" w:space="0" w:color="auto"/>
        <w:right w:val="none" w:sz="0" w:space="0" w:color="auto"/>
      </w:divBdr>
    </w:div>
    <w:div w:id="1916741634">
      <w:bodyDiv w:val="1"/>
      <w:marLeft w:val="0"/>
      <w:marRight w:val="0"/>
      <w:marTop w:val="0"/>
      <w:marBottom w:val="0"/>
      <w:divBdr>
        <w:top w:val="none" w:sz="0" w:space="0" w:color="auto"/>
        <w:left w:val="none" w:sz="0" w:space="0" w:color="auto"/>
        <w:bottom w:val="none" w:sz="0" w:space="0" w:color="auto"/>
        <w:right w:val="none" w:sz="0" w:space="0" w:color="auto"/>
      </w:divBdr>
    </w:div>
    <w:div w:id="1916744347">
      <w:bodyDiv w:val="1"/>
      <w:marLeft w:val="0"/>
      <w:marRight w:val="0"/>
      <w:marTop w:val="0"/>
      <w:marBottom w:val="0"/>
      <w:divBdr>
        <w:top w:val="none" w:sz="0" w:space="0" w:color="auto"/>
        <w:left w:val="none" w:sz="0" w:space="0" w:color="auto"/>
        <w:bottom w:val="none" w:sz="0" w:space="0" w:color="auto"/>
        <w:right w:val="none" w:sz="0" w:space="0" w:color="auto"/>
      </w:divBdr>
    </w:div>
    <w:div w:id="1916746343">
      <w:bodyDiv w:val="1"/>
      <w:marLeft w:val="0"/>
      <w:marRight w:val="0"/>
      <w:marTop w:val="0"/>
      <w:marBottom w:val="0"/>
      <w:divBdr>
        <w:top w:val="none" w:sz="0" w:space="0" w:color="auto"/>
        <w:left w:val="none" w:sz="0" w:space="0" w:color="auto"/>
        <w:bottom w:val="none" w:sz="0" w:space="0" w:color="auto"/>
        <w:right w:val="none" w:sz="0" w:space="0" w:color="auto"/>
      </w:divBdr>
    </w:div>
    <w:div w:id="1916889291">
      <w:bodyDiv w:val="1"/>
      <w:marLeft w:val="0"/>
      <w:marRight w:val="0"/>
      <w:marTop w:val="0"/>
      <w:marBottom w:val="0"/>
      <w:divBdr>
        <w:top w:val="none" w:sz="0" w:space="0" w:color="auto"/>
        <w:left w:val="none" w:sz="0" w:space="0" w:color="auto"/>
        <w:bottom w:val="none" w:sz="0" w:space="0" w:color="auto"/>
        <w:right w:val="none" w:sz="0" w:space="0" w:color="auto"/>
      </w:divBdr>
    </w:div>
    <w:div w:id="1916935709">
      <w:bodyDiv w:val="1"/>
      <w:marLeft w:val="0"/>
      <w:marRight w:val="0"/>
      <w:marTop w:val="0"/>
      <w:marBottom w:val="0"/>
      <w:divBdr>
        <w:top w:val="none" w:sz="0" w:space="0" w:color="auto"/>
        <w:left w:val="none" w:sz="0" w:space="0" w:color="auto"/>
        <w:bottom w:val="none" w:sz="0" w:space="0" w:color="auto"/>
        <w:right w:val="none" w:sz="0" w:space="0" w:color="auto"/>
      </w:divBdr>
    </w:div>
    <w:div w:id="1917013246">
      <w:bodyDiv w:val="1"/>
      <w:marLeft w:val="0"/>
      <w:marRight w:val="0"/>
      <w:marTop w:val="0"/>
      <w:marBottom w:val="0"/>
      <w:divBdr>
        <w:top w:val="none" w:sz="0" w:space="0" w:color="auto"/>
        <w:left w:val="none" w:sz="0" w:space="0" w:color="auto"/>
        <w:bottom w:val="none" w:sz="0" w:space="0" w:color="auto"/>
        <w:right w:val="none" w:sz="0" w:space="0" w:color="auto"/>
      </w:divBdr>
    </w:div>
    <w:div w:id="1917013876">
      <w:bodyDiv w:val="1"/>
      <w:marLeft w:val="0"/>
      <w:marRight w:val="0"/>
      <w:marTop w:val="0"/>
      <w:marBottom w:val="0"/>
      <w:divBdr>
        <w:top w:val="none" w:sz="0" w:space="0" w:color="auto"/>
        <w:left w:val="none" w:sz="0" w:space="0" w:color="auto"/>
        <w:bottom w:val="none" w:sz="0" w:space="0" w:color="auto"/>
        <w:right w:val="none" w:sz="0" w:space="0" w:color="auto"/>
      </w:divBdr>
    </w:div>
    <w:div w:id="1917125048">
      <w:bodyDiv w:val="1"/>
      <w:marLeft w:val="0"/>
      <w:marRight w:val="0"/>
      <w:marTop w:val="0"/>
      <w:marBottom w:val="0"/>
      <w:divBdr>
        <w:top w:val="none" w:sz="0" w:space="0" w:color="auto"/>
        <w:left w:val="none" w:sz="0" w:space="0" w:color="auto"/>
        <w:bottom w:val="none" w:sz="0" w:space="0" w:color="auto"/>
        <w:right w:val="none" w:sz="0" w:space="0" w:color="auto"/>
      </w:divBdr>
    </w:div>
    <w:div w:id="1917131726">
      <w:bodyDiv w:val="1"/>
      <w:marLeft w:val="0"/>
      <w:marRight w:val="0"/>
      <w:marTop w:val="0"/>
      <w:marBottom w:val="0"/>
      <w:divBdr>
        <w:top w:val="none" w:sz="0" w:space="0" w:color="auto"/>
        <w:left w:val="none" w:sz="0" w:space="0" w:color="auto"/>
        <w:bottom w:val="none" w:sz="0" w:space="0" w:color="auto"/>
        <w:right w:val="none" w:sz="0" w:space="0" w:color="auto"/>
      </w:divBdr>
    </w:div>
    <w:div w:id="1917276712">
      <w:bodyDiv w:val="1"/>
      <w:marLeft w:val="0"/>
      <w:marRight w:val="0"/>
      <w:marTop w:val="0"/>
      <w:marBottom w:val="0"/>
      <w:divBdr>
        <w:top w:val="none" w:sz="0" w:space="0" w:color="auto"/>
        <w:left w:val="none" w:sz="0" w:space="0" w:color="auto"/>
        <w:bottom w:val="none" w:sz="0" w:space="0" w:color="auto"/>
        <w:right w:val="none" w:sz="0" w:space="0" w:color="auto"/>
      </w:divBdr>
    </w:div>
    <w:div w:id="1917280564">
      <w:bodyDiv w:val="1"/>
      <w:marLeft w:val="0"/>
      <w:marRight w:val="0"/>
      <w:marTop w:val="0"/>
      <w:marBottom w:val="0"/>
      <w:divBdr>
        <w:top w:val="none" w:sz="0" w:space="0" w:color="auto"/>
        <w:left w:val="none" w:sz="0" w:space="0" w:color="auto"/>
        <w:bottom w:val="none" w:sz="0" w:space="0" w:color="auto"/>
        <w:right w:val="none" w:sz="0" w:space="0" w:color="auto"/>
      </w:divBdr>
    </w:div>
    <w:div w:id="1917321912">
      <w:bodyDiv w:val="1"/>
      <w:marLeft w:val="0"/>
      <w:marRight w:val="0"/>
      <w:marTop w:val="0"/>
      <w:marBottom w:val="0"/>
      <w:divBdr>
        <w:top w:val="none" w:sz="0" w:space="0" w:color="auto"/>
        <w:left w:val="none" w:sz="0" w:space="0" w:color="auto"/>
        <w:bottom w:val="none" w:sz="0" w:space="0" w:color="auto"/>
        <w:right w:val="none" w:sz="0" w:space="0" w:color="auto"/>
      </w:divBdr>
    </w:div>
    <w:div w:id="1917321949">
      <w:bodyDiv w:val="1"/>
      <w:marLeft w:val="0"/>
      <w:marRight w:val="0"/>
      <w:marTop w:val="0"/>
      <w:marBottom w:val="0"/>
      <w:divBdr>
        <w:top w:val="none" w:sz="0" w:space="0" w:color="auto"/>
        <w:left w:val="none" w:sz="0" w:space="0" w:color="auto"/>
        <w:bottom w:val="none" w:sz="0" w:space="0" w:color="auto"/>
        <w:right w:val="none" w:sz="0" w:space="0" w:color="auto"/>
      </w:divBdr>
    </w:div>
    <w:div w:id="1917398513">
      <w:bodyDiv w:val="1"/>
      <w:marLeft w:val="0"/>
      <w:marRight w:val="0"/>
      <w:marTop w:val="0"/>
      <w:marBottom w:val="0"/>
      <w:divBdr>
        <w:top w:val="none" w:sz="0" w:space="0" w:color="auto"/>
        <w:left w:val="none" w:sz="0" w:space="0" w:color="auto"/>
        <w:bottom w:val="none" w:sz="0" w:space="0" w:color="auto"/>
        <w:right w:val="none" w:sz="0" w:space="0" w:color="auto"/>
      </w:divBdr>
    </w:div>
    <w:div w:id="1917401498">
      <w:bodyDiv w:val="1"/>
      <w:marLeft w:val="0"/>
      <w:marRight w:val="0"/>
      <w:marTop w:val="0"/>
      <w:marBottom w:val="0"/>
      <w:divBdr>
        <w:top w:val="none" w:sz="0" w:space="0" w:color="auto"/>
        <w:left w:val="none" w:sz="0" w:space="0" w:color="auto"/>
        <w:bottom w:val="none" w:sz="0" w:space="0" w:color="auto"/>
        <w:right w:val="none" w:sz="0" w:space="0" w:color="auto"/>
      </w:divBdr>
    </w:div>
    <w:div w:id="1917469547">
      <w:bodyDiv w:val="1"/>
      <w:marLeft w:val="0"/>
      <w:marRight w:val="0"/>
      <w:marTop w:val="0"/>
      <w:marBottom w:val="0"/>
      <w:divBdr>
        <w:top w:val="none" w:sz="0" w:space="0" w:color="auto"/>
        <w:left w:val="none" w:sz="0" w:space="0" w:color="auto"/>
        <w:bottom w:val="none" w:sz="0" w:space="0" w:color="auto"/>
        <w:right w:val="none" w:sz="0" w:space="0" w:color="auto"/>
      </w:divBdr>
    </w:div>
    <w:div w:id="1917593605">
      <w:bodyDiv w:val="1"/>
      <w:marLeft w:val="0"/>
      <w:marRight w:val="0"/>
      <w:marTop w:val="0"/>
      <w:marBottom w:val="0"/>
      <w:divBdr>
        <w:top w:val="none" w:sz="0" w:space="0" w:color="auto"/>
        <w:left w:val="none" w:sz="0" w:space="0" w:color="auto"/>
        <w:bottom w:val="none" w:sz="0" w:space="0" w:color="auto"/>
        <w:right w:val="none" w:sz="0" w:space="0" w:color="auto"/>
      </w:divBdr>
    </w:div>
    <w:div w:id="1917664801">
      <w:bodyDiv w:val="1"/>
      <w:marLeft w:val="0"/>
      <w:marRight w:val="0"/>
      <w:marTop w:val="0"/>
      <w:marBottom w:val="0"/>
      <w:divBdr>
        <w:top w:val="none" w:sz="0" w:space="0" w:color="auto"/>
        <w:left w:val="none" w:sz="0" w:space="0" w:color="auto"/>
        <w:bottom w:val="none" w:sz="0" w:space="0" w:color="auto"/>
        <w:right w:val="none" w:sz="0" w:space="0" w:color="auto"/>
      </w:divBdr>
    </w:div>
    <w:div w:id="1917669270">
      <w:bodyDiv w:val="1"/>
      <w:marLeft w:val="0"/>
      <w:marRight w:val="0"/>
      <w:marTop w:val="0"/>
      <w:marBottom w:val="0"/>
      <w:divBdr>
        <w:top w:val="none" w:sz="0" w:space="0" w:color="auto"/>
        <w:left w:val="none" w:sz="0" w:space="0" w:color="auto"/>
        <w:bottom w:val="none" w:sz="0" w:space="0" w:color="auto"/>
        <w:right w:val="none" w:sz="0" w:space="0" w:color="auto"/>
      </w:divBdr>
    </w:div>
    <w:div w:id="1917788486">
      <w:bodyDiv w:val="1"/>
      <w:marLeft w:val="0"/>
      <w:marRight w:val="0"/>
      <w:marTop w:val="0"/>
      <w:marBottom w:val="0"/>
      <w:divBdr>
        <w:top w:val="none" w:sz="0" w:space="0" w:color="auto"/>
        <w:left w:val="none" w:sz="0" w:space="0" w:color="auto"/>
        <w:bottom w:val="none" w:sz="0" w:space="0" w:color="auto"/>
        <w:right w:val="none" w:sz="0" w:space="0" w:color="auto"/>
      </w:divBdr>
    </w:div>
    <w:div w:id="1917938587">
      <w:bodyDiv w:val="1"/>
      <w:marLeft w:val="0"/>
      <w:marRight w:val="0"/>
      <w:marTop w:val="0"/>
      <w:marBottom w:val="0"/>
      <w:divBdr>
        <w:top w:val="none" w:sz="0" w:space="0" w:color="auto"/>
        <w:left w:val="none" w:sz="0" w:space="0" w:color="auto"/>
        <w:bottom w:val="none" w:sz="0" w:space="0" w:color="auto"/>
        <w:right w:val="none" w:sz="0" w:space="0" w:color="auto"/>
      </w:divBdr>
    </w:div>
    <w:div w:id="1917979461">
      <w:bodyDiv w:val="1"/>
      <w:marLeft w:val="0"/>
      <w:marRight w:val="0"/>
      <w:marTop w:val="0"/>
      <w:marBottom w:val="0"/>
      <w:divBdr>
        <w:top w:val="none" w:sz="0" w:space="0" w:color="auto"/>
        <w:left w:val="none" w:sz="0" w:space="0" w:color="auto"/>
        <w:bottom w:val="none" w:sz="0" w:space="0" w:color="auto"/>
        <w:right w:val="none" w:sz="0" w:space="0" w:color="auto"/>
      </w:divBdr>
    </w:div>
    <w:div w:id="1918007123">
      <w:bodyDiv w:val="1"/>
      <w:marLeft w:val="0"/>
      <w:marRight w:val="0"/>
      <w:marTop w:val="0"/>
      <w:marBottom w:val="0"/>
      <w:divBdr>
        <w:top w:val="none" w:sz="0" w:space="0" w:color="auto"/>
        <w:left w:val="none" w:sz="0" w:space="0" w:color="auto"/>
        <w:bottom w:val="none" w:sz="0" w:space="0" w:color="auto"/>
        <w:right w:val="none" w:sz="0" w:space="0" w:color="auto"/>
      </w:divBdr>
    </w:div>
    <w:div w:id="1918007579">
      <w:bodyDiv w:val="1"/>
      <w:marLeft w:val="0"/>
      <w:marRight w:val="0"/>
      <w:marTop w:val="0"/>
      <w:marBottom w:val="0"/>
      <w:divBdr>
        <w:top w:val="none" w:sz="0" w:space="0" w:color="auto"/>
        <w:left w:val="none" w:sz="0" w:space="0" w:color="auto"/>
        <w:bottom w:val="none" w:sz="0" w:space="0" w:color="auto"/>
        <w:right w:val="none" w:sz="0" w:space="0" w:color="auto"/>
      </w:divBdr>
    </w:div>
    <w:div w:id="1918050480">
      <w:bodyDiv w:val="1"/>
      <w:marLeft w:val="0"/>
      <w:marRight w:val="0"/>
      <w:marTop w:val="0"/>
      <w:marBottom w:val="0"/>
      <w:divBdr>
        <w:top w:val="none" w:sz="0" w:space="0" w:color="auto"/>
        <w:left w:val="none" w:sz="0" w:space="0" w:color="auto"/>
        <w:bottom w:val="none" w:sz="0" w:space="0" w:color="auto"/>
        <w:right w:val="none" w:sz="0" w:space="0" w:color="auto"/>
      </w:divBdr>
    </w:div>
    <w:div w:id="1918054198">
      <w:bodyDiv w:val="1"/>
      <w:marLeft w:val="0"/>
      <w:marRight w:val="0"/>
      <w:marTop w:val="0"/>
      <w:marBottom w:val="0"/>
      <w:divBdr>
        <w:top w:val="none" w:sz="0" w:space="0" w:color="auto"/>
        <w:left w:val="none" w:sz="0" w:space="0" w:color="auto"/>
        <w:bottom w:val="none" w:sz="0" w:space="0" w:color="auto"/>
        <w:right w:val="none" w:sz="0" w:space="0" w:color="auto"/>
      </w:divBdr>
    </w:div>
    <w:div w:id="1918133060">
      <w:bodyDiv w:val="1"/>
      <w:marLeft w:val="0"/>
      <w:marRight w:val="0"/>
      <w:marTop w:val="0"/>
      <w:marBottom w:val="0"/>
      <w:divBdr>
        <w:top w:val="none" w:sz="0" w:space="0" w:color="auto"/>
        <w:left w:val="none" w:sz="0" w:space="0" w:color="auto"/>
        <w:bottom w:val="none" w:sz="0" w:space="0" w:color="auto"/>
        <w:right w:val="none" w:sz="0" w:space="0" w:color="auto"/>
      </w:divBdr>
    </w:div>
    <w:div w:id="1918202019">
      <w:bodyDiv w:val="1"/>
      <w:marLeft w:val="0"/>
      <w:marRight w:val="0"/>
      <w:marTop w:val="0"/>
      <w:marBottom w:val="0"/>
      <w:divBdr>
        <w:top w:val="none" w:sz="0" w:space="0" w:color="auto"/>
        <w:left w:val="none" w:sz="0" w:space="0" w:color="auto"/>
        <w:bottom w:val="none" w:sz="0" w:space="0" w:color="auto"/>
        <w:right w:val="none" w:sz="0" w:space="0" w:color="auto"/>
      </w:divBdr>
    </w:div>
    <w:div w:id="1918202420">
      <w:bodyDiv w:val="1"/>
      <w:marLeft w:val="0"/>
      <w:marRight w:val="0"/>
      <w:marTop w:val="0"/>
      <w:marBottom w:val="0"/>
      <w:divBdr>
        <w:top w:val="none" w:sz="0" w:space="0" w:color="auto"/>
        <w:left w:val="none" w:sz="0" w:space="0" w:color="auto"/>
        <w:bottom w:val="none" w:sz="0" w:space="0" w:color="auto"/>
        <w:right w:val="none" w:sz="0" w:space="0" w:color="auto"/>
      </w:divBdr>
    </w:div>
    <w:div w:id="1918243943">
      <w:bodyDiv w:val="1"/>
      <w:marLeft w:val="0"/>
      <w:marRight w:val="0"/>
      <w:marTop w:val="0"/>
      <w:marBottom w:val="0"/>
      <w:divBdr>
        <w:top w:val="none" w:sz="0" w:space="0" w:color="auto"/>
        <w:left w:val="none" w:sz="0" w:space="0" w:color="auto"/>
        <w:bottom w:val="none" w:sz="0" w:space="0" w:color="auto"/>
        <w:right w:val="none" w:sz="0" w:space="0" w:color="auto"/>
      </w:divBdr>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18513708">
      <w:bodyDiv w:val="1"/>
      <w:marLeft w:val="0"/>
      <w:marRight w:val="0"/>
      <w:marTop w:val="0"/>
      <w:marBottom w:val="0"/>
      <w:divBdr>
        <w:top w:val="none" w:sz="0" w:space="0" w:color="auto"/>
        <w:left w:val="none" w:sz="0" w:space="0" w:color="auto"/>
        <w:bottom w:val="none" w:sz="0" w:space="0" w:color="auto"/>
        <w:right w:val="none" w:sz="0" w:space="0" w:color="auto"/>
      </w:divBdr>
    </w:div>
    <w:div w:id="1918662718">
      <w:bodyDiv w:val="1"/>
      <w:marLeft w:val="0"/>
      <w:marRight w:val="0"/>
      <w:marTop w:val="0"/>
      <w:marBottom w:val="0"/>
      <w:divBdr>
        <w:top w:val="none" w:sz="0" w:space="0" w:color="auto"/>
        <w:left w:val="none" w:sz="0" w:space="0" w:color="auto"/>
        <w:bottom w:val="none" w:sz="0" w:space="0" w:color="auto"/>
        <w:right w:val="none" w:sz="0" w:space="0" w:color="auto"/>
      </w:divBdr>
    </w:div>
    <w:div w:id="1918704444">
      <w:bodyDiv w:val="1"/>
      <w:marLeft w:val="0"/>
      <w:marRight w:val="0"/>
      <w:marTop w:val="0"/>
      <w:marBottom w:val="0"/>
      <w:divBdr>
        <w:top w:val="none" w:sz="0" w:space="0" w:color="auto"/>
        <w:left w:val="none" w:sz="0" w:space="0" w:color="auto"/>
        <w:bottom w:val="none" w:sz="0" w:space="0" w:color="auto"/>
        <w:right w:val="none" w:sz="0" w:space="0" w:color="auto"/>
      </w:divBdr>
    </w:div>
    <w:div w:id="1918705552">
      <w:bodyDiv w:val="1"/>
      <w:marLeft w:val="0"/>
      <w:marRight w:val="0"/>
      <w:marTop w:val="0"/>
      <w:marBottom w:val="0"/>
      <w:divBdr>
        <w:top w:val="none" w:sz="0" w:space="0" w:color="auto"/>
        <w:left w:val="none" w:sz="0" w:space="0" w:color="auto"/>
        <w:bottom w:val="none" w:sz="0" w:space="0" w:color="auto"/>
        <w:right w:val="none" w:sz="0" w:space="0" w:color="auto"/>
      </w:divBdr>
    </w:div>
    <w:div w:id="1918707694">
      <w:bodyDiv w:val="1"/>
      <w:marLeft w:val="0"/>
      <w:marRight w:val="0"/>
      <w:marTop w:val="0"/>
      <w:marBottom w:val="0"/>
      <w:divBdr>
        <w:top w:val="none" w:sz="0" w:space="0" w:color="auto"/>
        <w:left w:val="none" w:sz="0" w:space="0" w:color="auto"/>
        <w:bottom w:val="none" w:sz="0" w:space="0" w:color="auto"/>
        <w:right w:val="none" w:sz="0" w:space="0" w:color="auto"/>
      </w:divBdr>
    </w:div>
    <w:div w:id="1918709042">
      <w:bodyDiv w:val="1"/>
      <w:marLeft w:val="0"/>
      <w:marRight w:val="0"/>
      <w:marTop w:val="0"/>
      <w:marBottom w:val="0"/>
      <w:divBdr>
        <w:top w:val="none" w:sz="0" w:space="0" w:color="auto"/>
        <w:left w:val="none" w:sz="0" w:space="0" w:color="auto"/>
        <w:bottom w:val="none" w:sz="0" w:space="0" w:color="auto"/>
        <w:right w:val="none" w:sz="0" w:space="0" w:color="auto"/>
      </w:divBdr>
    </w:div>
    <w:div w:id="1918711738">
      <w:bodyDiv w:val="1"/>
      <w:marLeft w:val="0"/>
      <w:marRight w:val="0"/>
      <w:marTop w:val="0"/>
      <w:marBottom w:val="0"/>
      <w:divBdr>
        <w:top w:val="none" w:sz="0" w:space="0" w:color="auto"/>
        <w:left w:val="none" w:sz="0" w:space="0" w:color="auto"/>
        <w:bottom w:val="none" w:sz="0" w:space="0" w:color="auto"/>
        <w:right w:val="none" w:sz="0" w:space="0" w:color="auto"/>
      </w:divBdr>
    </w:div>
    <w:div w:id="1918783250">
      <w:bodyDiv w:val="1"/>
      <w:marLeft w:val="0"/>
      <w:marRight w:val="0"/>
      <w:marTop w:val="0"/>
      <w:marBottom w:val="0"/>
      <w:divBdr>
        <w:top w:val="none" w:sz="0" w:space="0" w:color="auto"/>
        <w:left w:val="none" w:sz="0" w:space="0" w:color="auto"/>
        <w:bottom w:val="none" w:sz="0" w:space="0" w:color="auto"/>
        <w:right w:val="none" w:sz="0" w:space="0" w:color="auto"/>
      </w:divBdr>
    </w:div>
    <w:div w:id="1918858619">
      <w:bodyDiv w:val="1"/>
      <w:marLeft w:val="0"/>
      <w:marRight w:val="0"/>
      <w:marTop w:val="0"/>
      <w:marBottom w:val="0"/>
      <w:divBdr>
        <w:top w:val="none" w:sz="0" w:space="0" w:color="auto"/>
        <w:left w:val="none" w:sz="0" w:space="0" w:color="auto"/>
        <w:bottom w:val="none" w:sz="0" w:space="0" w:color="auto"/>
        <w:right w:val="none" w:sz="0" w:space="0" w:color="auto"/>
      </w:divBdr>
    </w:div>
    <w:div w:id="1918860199">
      <w:bodyDiv w:val="1"/>
      <w:marLeft w:val="0"/>
      <w:marRight w:val="0"/>
      <w:marTop w:val="0"/>
      <w:marBottom w:val="0"/>
      <w:divBdr>
        <w:top w:val="none" w:sz="0" w:space="0" w:color="auto"/>
        <w:left w:val="none" w:sz="0" w:space="0" w:color="auto"/>
        <w:bottom w:val="none" w:sz="0" w:space="0" w:color="auto"/>
        <w:right w:val="none" w:sz="0" w:space="0" w:color="auto"/>
      </w:divBdr>
    </w:div>
    <w:div w:id="1918899957">
      <w:bodyDiv w:val="1"/>
      <w:marLeft w:val="0"/>
      <w:marRight w:val="0"/>
      <w:marTop w:val="0"/>
      <w:marBottom w:val="0"/>
      <w:divBdr>
        <w:top w:val="none" w:sz="0" w:space="0" w:color="auto"/>
        <w:left w:val="none" w:sz="0" w:space="0" w:color="auto"/>
        <w:bottom w:val="none" w:sz="0" w:space="0" w:color="auto"/>
        <w:right w:val="none" w:sz="0" w:space="0" w:color="auto"/>
      </w:divBdr>
    </w:div>
    <w:div w:id="1918975544">
      <w:bodyDiv w:val="1"/>
      <w:marLeft w:val="0"/>
      <w:marRight w:val="0"/>
      <w:marTop w:val="0"/>
      <w:marBottom w:val="0"/>
      <w:divBdr>
        <w:top w:val="none" w:sz="0" w:space="0" w:color="auto"/>
        <w:left w:val="none" w:sz="0" w:space="0" w:color="auto"/>
        <w:bottom w:val="none" w:sz="0" w:space="0" w:color="auto"/>
        <w:right w:val="none" w:sz="0" w:space="0" w:color="auto"/>
      </w:divBdr>
    </w:div>
    <w:div w:id="1918976985">
      <w:bodyDiv w:val="1"/>
      <w:marLeft w:val="0"/>
      <w:marRight w:val="0"/>
      <w:marTop w:val="0"/>
      <w:marBottom w:val="0"/>
      <w:divBdr>
        <w:top w:val="none" w:sz="0" w:space="0" w:color="auto"/>
        <w:left w:val="none" w:sz="0" w:space="0" w:color="auto"/>
        <w:bottom w:val="none" w:sz="0" w:space="0" w:color="auto"/>
        <w:right w:val="none" w:sz="0" w:space="0" w:color="auto"/>
      </w:divBdr>
    </w:div>
    <w:div w:id="1919093496">
      <w:bodyDiv w:val="1"/>
      <w:marLeft w:val="0"/>
      <w:marRight w:val="0"/>
      <w:marTop w:val="0"/>
      <w:marBottom w:val="0"/>
      <w:divBdr>
        <w:top w:val="none" w:sz="0" w:space="0" w:color="auto"/>
        <w:left w:val="none" w:sz="0" w:space="0" w:color="auto"/>
        <w:bottom w:val="none" w:sz="0" w:space="0" w:color="auto"/>
        <w:right w:val="none" w:sz="0" w:space="0" w:color="auto"/>
      </w:divBdr>
    </w:div>
    <w:div w:id="1919095058">
      <w:bodyDiv w:val="1"/>
      <w:marLeft w:val="0"/>
      <w:marRight w:val="0"/>
      <w:marTop w:val="0"/>
      <w:marBottom w:val="0"/>
      <w:divBdr>
        <w:top w:val="none" w:sz="0" w:space="0" w:color="auto"/>
        <w:left w:val="none" w:sz="0" w:space="0" w:color="auto"/>
        <w:bottom w:val="none" w:sz="0" w:space="0" w:color="auto"/>
        <w:right w:val="none" w:sz="0" w:space="0" w:color="auto"/>
      </w:divBdr>
    </w:div>
    <w:div w:id="1919173171">
      <w:bodyDiv w:val="1"/>
      <w:marLeft w:val="0"/>
      <w:marRight w:val="0"/>
      <w:marTop w:val="0"/>
      <w:marBottom w:val="0"/>
      <w:divBdr>
        <w:top w:val="none" w:sz="0" w:space="0" w:color="auto"/>
        <w:left w:val="none" w:sz="0" w:space="0" w:color="auto"/>
        <w:bottom w:val="none" w:sz="0" w:space="0" w:color="auto"/>
        <w:right w:val="none" w:sz="0" w:space="0" w:color="auto"/>
      </w:divBdr>
    </w:div>
    <w:div w:id="1919173742">
      <w:bodyDiv w:val="1"/>
      <w:marLeft w:val="0"/>
      <w:marRight w:val="0"/>
      <w:marTop w:val="0"/>
      <w:marBottom w:val="0"/>
      <w:divBdr>
        <w:top w:val="none" w:sz="0" w:space="0" w:color="auto"/>
        <w:left w:val="none" w:sz="0" w:space="0" w:color="auto"/>
        <w:bottom w:val="none" w:sz="0" w:space="0" w:color="auto"/>
        <w:right w:val="none" w:sz="0" w:space="0" w:color="auto"/>
      </w:divBdr>
    </w:div>
    <w:div w:id="1919248952">
      <w:bodyDiv w:val="1"/>
      <w:marLeft w:val="0"/>
      <w:marRight w:val="0"/>
      <w:marTop w:val="0"/>
      <w:marBottom w:val="0"/>
      <w:divBdr>
        <w:top w:val="none" w:sz="0" w:space="0" w:color="auto"/>
        <w:left w:val="none" w:sz="0" w:space="0" w:color="auto"/>
        <w:bottom w:val="none" w:sz="0" w:space="0" w:color="auto"/>
        <w:right w:val="none" w:sz="0" w:space="0" w:color="auto"/>
      </w:divBdr>
    </w:div>
    <w:div w:id="1919290484">
      <w:bodyDiv w:val="1"/>
      <w:marLeft w:val="0"/>
      <w:marRight w:val="0"/>
      <w:marTop w:val="0"/>
      <w:marBottom w:val="0"/>
      <w:divBdr>
        <w:top w:val="none" w:sz="0" w:space="0" w:color="auto"/>
        <w:left w:val="none" w:sz="0" w:space="0" w:color="auto"/>
        <w:bottom w:val="none" w:sz="0" w:space="0" w:color="auto"/>
        <w:right w:val="none" w:sz="0" w:space="0" w:color="auto"/>
      </w:divBdr>
    </w:div>
    <w:div w:id="1919292741">
      <w:bodyDiv w:val="1"/>
      <w:marLeft w:val="0"/>
      <w:marRight w:val="0"/>
      <w:marTop w:val="0"/>
      <w:marBottom w:val="0"/>
      <w:divBdr>
        <w:top w:val="none" w:sz="0" w:space="0" w:color="auto"/>
        <w:left w:val="none" w:sz="0" w:space="0" w:color="auto"/>
        <w:bottom w:val="none" w:sz="0" w:space="0" w:color="auto"/>
        <w:right w:val="none" w:sz="0" w:space="0" w:color="auto"/>
      </w:divBdr>
    </w:div>
    <w:div w:id="1919317288">
      <w:bodyDiv w:val="1"/>
      <w:marLeft w:val="0"/>
      <w:marRight w:val="0"/>
      <w:marTop w:val="0"/>
      <w:marBottom w:val="0"/>
      <w:divBdr>
        <w:top w:val="none" w:sz="0" w:space="0" w:color="auto"/>
        <w:left w:val="none" w:sz="0" w:space="0" w:color="auto"/>
        <w:bottom w:val="none" w:sz="0" w:space="0" w:color="auto"/>
        <w:right w:val="none" w:sz="0" w:space="0" w:color="auto"/>
      </w:divBdr>
    </w:div>
    <w:div w:id="1919318527">
      <w:bodyDiv w:val="1"/>
      <w:marLeft w:val="0"/>
      <w:marRight w:val="0"/>
      <w:marTop w:val="0"/>
      <w:marBottom w:val="0"/>
      <w:divBdr>
        <w:top w:val="none" w:sz="0" w:space="0" w:color="auto"/>
        <w:left w:val="none" w:sz="0" w:space="0" w:color="auto"/>
        <w:bottom w:val="none" w:sz="0" w:space="0" w:color="auto"/>
        <w:right w:val="none" w:sz="0" w:space="0" w:color="auto"/>
      </w:divBdr>
    </w:div>
    <w:div w:id="1919363033">
      <w:bodyDiv w:val="1"/>
      <w:marLeft w:val="0"/>
      <w:marRight w:val="0"/>
      <w:marTop w:val="0"/>
      <w:marBottom w:val="0"/>
      <w:divBdr>
        <w:top w:val="none" w:sz="0" w:space="0" w:color="auto"/>
        <w:left w:val="none" w:sz="0" w:space="0" w:color="auto"/>
        <w:bottom w:val="none" w:sz="0" w:space="0" w:color="auto"/>
        <w:right w:val="none" w:sz="0" w:space="0" w:color="auto"/>
      </w:divBdr>
    </w:div>
    <w:div w:id="1919365445">
      <w:bodyDiv w:val="1"/>
      <w:marLeft w:val="0"/>
      <w:marRight w:val="0"/>
      <w:marTop w:val="0"/>
      <w:marBottom w:val="0"/>
      <w:divBdr>
        <w:top w:val="none" w:sz="0" w:space="0" w:color="auto"/>
        <w:left w:val="none" w:sz="0" w:space="0" w:color="auto"/>
        <w:bottom w:val="none" w:sz="0" w:space="0" w:color="auto"/>
        <w:right w:val="none" w:sz="0" w:space="0" w:color="auto"/>
      </w:divBdr>
    </w:div>
    <w:div w:id="1919367804">
      <w:bodyDiv w:val="1"/>
      <w:marLeft w:val="0"/>
      <w:marRight w:val="0"/>
      <w:marTop w:val="0"/>
      <w:marBottom w:val="0"/>
      <w:divBdr>
        <w:top w:val="none" w:sz="0" w:space="0" w:color="auto"/>
        <w:left w:val="none" w:sz="0" w:space="0" w:color="auto"/>
        <w:bottom w:val="none" w:sz="0" w:space="0" w:color="auto"/>
        <w:right w:val="none" w:sz="0" w:space="0" w:color="auto"/>
      </w:divBdr>
    </w:div>
    <w:div w:id="1919438827">
      <w:bodyDiv w:val="1"/>
      <w:marLeft w:val="0"/>
      <w:marRight w:val="0"/>
      <w:marTop w:val="0"/>
      <w:marBottom w:val="0"/>
      <w:divBdr>
        <w:top w:val="none" w:sz="0" w:space="0" w:color="auto"/>
        <w:left w:val="none" w:sz="0" w:space="0" w:color="auto"/>
        <w:bottom w:val="none" w:sz="0" w:space="0" w:color="auto"/>
        <w:right w:val="none" w:sz="0" w:space="0" w:color="auto"/>
      </w:divBdr>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
    <w:div w:id="1919443007">
      <w:bodyDiv w:val="1"/>
      <w:marLeft w:val="0"/>
      <w:marRight w:val="0"/>
      <w:marTop w:val="0"/>
      <w:marBottom w:val="0"/>
      <w:divBdr>
        <w:top w:val="none" w:sz="0" w:space="0" w:color="auto"/>
        <w:left w:val="none" w:sz="0" w:space="0" w:color="auto"/>
        <w:bottom w:val="none" w:sz="0" w:space="0" w:color="auto"/>
        <w:right w:val="none" w:sz="0" w:space="0" w:color="auto"/>
      </w:divBdr>
    </w:div>
    <w:div w:id="1919484731">
      <w:bodyDiv w:val="1"/>
      <w:marLeft w:val="0"/>
      <w:marRight w:val="0"/>
      <w:marTop w:val="0"/>
      <w:marBottom w:val="0"/>
      <w:divBdr>
        <w:top w:val="none" w:sz="0" w:space="0" w:color="auto"/>
        <w:left w:val="none" w:sz="0" w:space="0" w:color="auto"/>
        <w:bottom w:val="none" w:sz="0" w:space="0" w:color="auto"/>
        <w:right w:val="none" w:sz="0" w:space="0" w:color="auto"/>
      </w:divBdr>
    </w:div>
    <w:div w:id="1919555555">
      <w:bodyDiv w:val="1"/>
      <w:marLeft w:val="0"/>
      <w:marRight w:val="0"/>
      <w:marTop w:val="0"/>
      <w:marBottom w:val="0"/>
      <w:divBdr>
        <w:top w:val="none" w:sz="0" w:space="0" w:color="auto"/>
        <w:left w:val="none" w:sz="0" w:space="0" w:color="auto"/>
        <w:bottom w:val="none" w:sz="0" w:space="0" w:color="auto"/>
        <w:right w:val="none" w:sz="0" w:space="0" w:color="auto"/>
      </w:divBdr>
    </w:div>
    <w:div w:id="1919559606">
      <w:bodyDiv w:val="1"/>
      <w:marLeft w:val="0"/>
      <w:marRight w:val="0"/>
      <w:marTop w:val="0"/>
      <w:marBottom w:val="0"/>
      <w:divBdr>
        <w:top w:val="none" w:sz="0" w:space="0" w:color="auto"/>
        <w:left w:val="none" w:sz="0" w:space="0" w:color="auto"/>
        <w:bottom w:val="none" w:sz="0" w:space="0" w:color="auto"/>
        <w:right w:val="none" w:sz="0" w:space="0" w:color="auto"/>
      </w:divBdr>
    </w:div>
    <w:div w:id="1919632261">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1919905260">
      <w:bodyDiv w:val="1"/>
      <w:marLeft w:val="0"/>
      <w:marRight w:val="0"/>
      <w:marTop w:val="0"/>
      <w:marBottom w:val="0"/>
      <w:divBdr>
        <w:top w:val="none" w:sz="0" w:space="0" w:color="auto"/>
        <w:left w:val="none" w:sz="0" w:space="0" w:color="auto"/>
        <w:bottom w:val="none" w:sz="0" w:space="0" w:color="auto"/>
        <w:right w:val="none" w:sz="0" w:space="0" w:color="auto"/>
      </w:divBdr>
    </w:div>
    <w:div w:id="1920019436">
      <w:bodyDiv w:val="1"/>
      <w:marLeft w:val="0"/>
      <w:marRight w:val="0"/>
      <w:marTop w:val="0"/>
      <w:marBottom w:val="0"/>
      <w:divBdr>
        <w:top w:val="none" w:sz="0" w:space="0" w:color="auto"/>
        <w:left w:val="none" w:sz="0" w:space="0" w:color="auto"/>
        <w:bottom w:val="none" w:sz="0" w:space="0" w:color="auto"/>
        <w:right w:val="none" w:sz="0" w:space="0" w:color="auto"/>
      </w:divBdr>
    </w:div>
    <w:div w:id="1920094045">
      <w:bodyDiv w:val="1"/>
      <w:marLeft w:val="0"/>
      <w:marRight w:val="0"/>
      <w:marTop w:val="0"/>
      <w:marBottom w:val="0"/>
      <w:divBdr>
        <w:top w:val="none" w:sz="0" w:space="0" w:color="auto"/>
        <w:left w:val="none" w:sz="0" w:space="0" w:color="auto"/>
        <w:bottom w:val="none" w:sz="0" w:space="0" w:color="auto"/>
        <w:right w:val="none" w:sz="0" w:space="0" w:color="auto"/>
      </w:divBdr>
    </w:div>
    <w:div w:id="1920168329">
      <w:bodyDiv w:val="1"/>
      <w:marLeft w:val="0"/>
      <w:marRight w:val="0"/>
      <w:marTop w:val="0"/>
      <w:marBottom w:val="0"/>
      <w:divBdr>
        <w:top w:val="none" w:sz="0" w:space="0" w:color="auto"/>
        <w:left w:val="none" w:sz="0" w:space="0" w:color="auto"/>
        <w:bottom w:val="none" w:sz="0" w:space="0" w:color="auto"/>
        <w:right w:val="none" w:sz="0" w:space="0" w:color="auto"/>
      </w:divBdr>
    </w:div>
    <w:div w:id="1920479777">
      <w:bodyDiv w:val="1"/>
      <w:marLeft w:val="0"/>
      <w:marRight w:val="0"/>
      <w:marTop w:val="0"/>
      <w:marBottom w:val="0"/>
      <w:divBdr>
        <w:top w:val="none" w:sz="0" w:space="0" w:color="auto"/>
        <w:left w:val="none" w:sz="0" w:space="0" w:color="auto"/>
        <w:bottom w:val="none" w:sz="0" w:space="0" w:color="auto"/>
        <w:right w:val="none" w:sz="0" w:space="0" w:color="auto"/>
      </w:divBdr>
    </w:div>
    <w:div w:id="1920481418">
      <w:bodyDiv w:val="1"/>
      <w:marLeft w:val="0"/>
      <w:marRight w:val="0"/>
      <w:marTop w:val="0"/>
      <w:marBottom w:val="0"/>
      <w:divBdr>
        <w:top w:val="none" w:sz="0" w:space="0" w:color="auto"/>
        <w:left w:val="none" w:sz="0" w:space="0" w:color="auto"/>
        <w:bottom w:val="none" w:sz="0" w:space="0" w:color="auto"/>
        <w:right w:val="none" w:sz="0" w:space="0" w:color="auto"/>
      </w:divBdr>
    </w:div>
    <w:div w:id="1920483488">
      <w:bodyDiv w:val="1"/>
      <w:marLeft w:val="0"/>
      <w:marRight w:val="0"/>
      <w:marTop w:val="0"/>
      <w:marBottom w:val="0"/>
      <w:divBdr>
        <w:top w:val="none" w:sz="0" w:space="0" w:color="auto"/>
        <w:left w:val="none" w:sz="0" w:space="0" w:color="auto"/>
        <w:bottom w:val="none" w:sz="0" w:space="0" w:color="auto"/>
        <w:right w:val="none" w:sz="0" w:space="0" w:color="auto"/>
      </w:divBdr>
    </w:div>
    <w:div w:id="1920551583">
      <w:bodyDiv w:val="1"/>
      <w:marLeft w:val="0"/>
      <w:marRight w:val="0"/>
      <w:marTop w:val="0"/>
      <w:marBottom w:val="0"/>
      <w:divBdr>
        <w:top w:val="none" w:sz="0" w:space="0" w:color="auto"/>
        <w:left w:val="none" w:sz="0" w:space="0" w:color="auto"/>
        <w:bottom w:val="none" w:sz="0" w:space="0" w:color="auto"/>
        <w:right w:val="none" w:sz="0" w:space="0" w:color="auto"/>
      </w:divBdr>
    </w:div>
    <w:div w:id="1920558833">
      <w:bodyDiv w:val="1"/>
      <w:marLeft w:val="0"/>
      <w:marRight w:val="0"/>
      <w:marTop w:val="0"/>
      <w:marBottom w:val="0"/>
      <w:divBdr>
        <w:top w:val="none" w:sz="0" w:space="0" w:color="auto"/>
        <w:left w:val="none" w:sz="0" w:space="0" w:color="auto"/>
        <w:bottom w:val="none" w:sz="0" w:space="0" w:color="auto"/>
        <w:right w:val="none" w:sz="0" w:space="0" w:color="auto"/>
      </w:divBdr>
    </w:div>
    <w:div w:id="1920602444">
      <w:bodyDiv w:val="1"/>
      <w:marLeft w:val="0"/>
      <w:marRight w:val="0"/>
      <w:marTop w:val="0"/>
      <w:marBottom w:val="0"/>
      <w:divBdr>
        <w:top w:val="none" w:sz="0" w:space="0" w:color="auto"/>
        <w:left w:val="none" w:sz="0" w:space="0" w:color="auto"/>
        <w:bottom w:val="none" w:sz="0" w:space="0" w:color="auto"/>
        <w:right w:val="none" w:sz="0" w:space="0" w:color="auto"/>
      </w:divBdr>
    </w:div>
    <w:div w:id="1920603241">
      <w:bodyDiv w:val="1"/>
      <w:marLeft w:val="0"/>
      <w:marRight w:val="0"/>
      <w:marTop w:val="0"/>
      <w:marBottom w:val="0"/>
      <w:divBdr>
        <w:top w:val="none" w:sz="0" w:space="0" w:color="auto"/>
        <w:left w:val="none" w:sz="0" w:space="0" w:color="auto"/>
        <w:bottom w:val="none" w:sz="0" w:space="0" w:color="auto"/>
        <w:right w:val="none" w:sz="0" w:space="0" w:color="auto"/>
      </w:divBdr>
    </w:div>
    <w:div w:id="1920627188">
      <w:bodyDiv w:val="1"/>
      <w:marLeft w:val="0"/>
      <w:marRight w:val="0"/>
      <w:marTop w:val="0"/>
      <w:marBottom w:val="0"/>
      <w:divBdr>
        <w:top w:val="none" w:sz="0" w:space="0" w:color="auto"/>
        <w:left w:val="none" w:sz="0" w:space="0" w:color="auto"/>
        <w:bottom w:val="none" w:sz="0" w:space="0" w:color="auto"/>
        <w:right w:val="none" w:sz="0" w:space="0" w:color="auto"/>
      </w:divBdr>
    </w:div>
    <w:div w:id="1920627728">
      <w:bodyDiv w:val="1"/>
      <w:marLeft w:val="0"/>
      <w:marRight w:val="0"/>
      <w:marTop w:val="0"/>
      <w:marBottom w:val="0"/>
      <w:divBdr>
        <w:top w:val="none" w:sz="0" w:space="0" w:color="auto"/>
        <w:left w:val="none" w:sz="0" w:space="0" w:color="auto"/>
        <w:bottom w:val="none" w:sz="0" w:space="0" w:color="auto"/>
        <w:right w:val="none" w:sz="0" w:space="0" w:color="auto"/>
      </w:divBdr>
    </w:div>
    <w:div w:id="1920628002">
      <w:bodyDiv w:val="1"/>
      <w:marLeft w:val="0"/>
      <w:marRight w:val="0"/>
      <w:marTop w:val="0"/>
      <w:marBottom w:val="0"/>
      <w:divBdr>
        <w:top w:val="none" w:sz="0" w:space="0" w:color="auto"/>
        <w:left w:val="none" w:sz="0" w:space="0" w:color="auto"/>
        <w:bottom w:val="none" w:sz="0" w:space="0" w:color="auto"/>
        <w:right w:val="none" w:sz="0" w:space="0" w:color="auto"/>
      </w:divBdr>
    </w:div>
    <w:div w:id="1920671602">
      <w:bodyDiv w:val="1"/>
      <w:marLeft w:val="0"/>
      <w:marRight w:val="0"/>
      <w:marTop w:val="0"/>
      <w:marBottom w:val="0"/>
      <w:divBdr>
        <w:top w:val="none" w:sz="0" w:space="0" w:color="auto"/>
        <w:left w:val="none" w:sz="0" w:space="0" w:color="auto"/>
        <w:bottom w:val="none" w:sz="0" w:space="0" w:color="auto"/>
        <w:right w:val="none" w:sz="0" w:space="0" w:color="auto"/>
      </w:divBdr>
    </w:div>
    <w:div w:id="1920678147">
      <w:bodyDiv w:val="1"/>
      <w:marLeft w:val="0"/>
      <w:marRight w:val="0"/>
      <w:marTop w:val="0"/>
      <w:marBottom w:val="0"/>
      <w:divBdr>
        <w:top w:val="none" w:sz="0" w:space="0" w:color="auto"/>
        <w:left w:val="none" w:sz="0" w:space="0" w:color="auto"/>
        <w:bottom w:val="none" w:sz="0" w:space="0" w:color="auto"/>
        <w:right w:val="none" w:sz="0" w:space="0" w:color="auto"/>
      </w:divBdr>
    </w:div>
    <w:div w:id="1920753902">
      <w:bodyDiv w:val="1"/>
      <w:marLeft w:val="0"/>
      <w:marRight w:val="0"/>
      <w:marTop w:val="0"/>
      <w:marBottom w:val="0"/>
      <w:divBdr>
        <w:top w:val="none" w:sz="0" w:space="0" w:color="auto"/>
        <w:left w:val="none" w:sz="0" w:space="0" w:color="auto"/>
        <w:bottom w:val="none" w:sz="0" w:space="0" w:color="auto"/>
        <w:right w:val="none" w:sz="0" w:space="0" w:color="auto"/>
      </w:divBdr>
    </w:div>
    <w:div w:id="1920794641">
      <w:bodyDiv w:val="1"/>
      <w:marLeft w:val="0"/>
      <w:marRight w:val="0"/>
      <w:marTop w:val="0"/>
      <w:marBottom w:val="0"/>
      <w:divBdr>
        <w:top w:val="none" w:sz="0" w:space="0" w:color="auto"/>
        <w:left w:val="none" w:sz="0" w:space="0" w:color="auto"/>
        <w:bottom w:val="none" w:sz="0" w:space="0" w:color="auto"/>
        <w:right w:val="none" w:sz="0" w:space="0" w:color="auto"/>
      </w:divBdr>
    </w:div>
    <w:div w:id="1920823355">
      <w:bodyDiv w:val="1"/>
      <w:marLeft w:val="0"/>
      <w:marRight w:val="0"/>
      <w:marTop w:val="0"/>
      <w:marBottom w:val="0"/>
      <w:divBdr>
        <w:top w:val="none" w:sz="0" w:space="0" w:color="auto"/>
        <w:left w:val="none" w:sz="0" w:space="0" w:color="auto"/>
        <w:bottom w:val="none" w:sz="0" w:space="0" w:color="auto"/>
        <w:right w:val="none" w:sz="0" w:space="0" w:color="auto"/>
      </w:divBdr>
    </w:div>
    <w:div w:id="1920826906">
      <w:bodyDiv w:val="1"/>
      <w:marLeft w:val="0"/>
      <w:marRight w:val="0"/>
      <w:marTop w:val="0"/>
      <w:marBottom w:val="0"/>
      <w:divBdr>
        <w:top w:val="none" w:sz="0" w:space="0" w:color="auto"/>
        <w:left w:val="none" w:sz="0" w:space="0" w:color="auto"/>
        <w:bottom w:val="none" w:sz="0" w:space="0" w:color="auto"/>
        <w:right w:val="none" w:sz="0" w:space="0" w:color="auto"/>
      </w:divBdr>
    </w:div>
    <w:div w:id="1920866831">
      <w:bodyDiv w:val="1"/>
      <w:marLeft w:val="0"/>
      <w:marRight w:val="0"/>
      <w:marTop w:val="0"/>
      <w:marBottom w:val="0"/>
      <w:divBdr>
        <w:top w:val="none" w:sz="0" w:space="0" w:color="auto"/>
        <w:left w:val="none" w:sz="0" w:space="0" w:color="auto"/>
        <w:bottom w:val="none" w:sz="0" w:space="0" w:color="auto"/>
        <w:right w:val="none" w:sz="0" w:space="0" w:color="auto"/>
      </w:divBdr>
    </w:div>
    <w:div w:id="1920869721">
      <w:bodyDiv w:val="1"/>
      <w:marLeft w:val="0"/>
      <w:marRight w:val="0"/>
      <w:marTop w:val="0"/>
      <w:marBottom w:val="0"/>
      <w:divBdr>
        <w:top w:val="none" w:sz="0" w:space="0" w:color="auto"/>
        <w:left w:val="none" w:sz="0" w:space="0" w:color="auto"/>
        <w:bottom w:val="none" w:sz="0" w:space="0" w:color="auto"/>
        <w:right w:val="none" w:sz="0" w:space="0" w:color="auto"/>
      </w:divBdr>
    </w:div>
    <w:div w:id="1920943862">
      <w:bodyDiv w:val="1"/>
      <w:marLeft w:val="0"/>
      <w:marRight w:val="0"/>
      <w:marTop w:val="0"/>
      <w:marBottom w:val="0"/>
      <w:divBdr>
        <w:top w:val="none" w:sz="0" w:space="0" w:color="auto"/>
        <w:left w:val="none" w:sz="0" w:space="0" w:color="auto"/>
        <w:bottom w:val="none" w:sz="0" w:space="0" w:color="auto"/>
        <w:right w:val="none" w:sz="0" w:space="0" w:color="auto"/>
      </w:divBdr>
    </w:div>
    <w:div w:id="1920946582">
      <w:bodyDiv w:val="1"/>
      <w:marLeft w:val="0"/>
      <w:marRight w:val="0"/>
      <w:marTop w:val="0"/>
      <w:marBottom w:val="0"/>
      <w:divBdr>
        <w:top w:val="none" w:sz="0" w:space="0" w:color="auto"/>
        <w:left w:val="none" w:sz="0" w:space="0" w:color="auto"/>
        <w:bottom w:val="none" w:sz="0" w:space="0" w:color="auto"/>
        <w:right w:val="none" w:sz="0" w:space="0" w:color="auto"/>
      </w:divBdr>
    </w:div>
    <w:div w:id="1921140899">
      <w:bodyDiv w:val="1"/>
      <w:marLeft w:val="0"/>
      <w:marRight w:val="0"/>
      <w:marTop w:val="0"/>
      <w:marBottom w:val="0"/>
      <w:divBdr>
        <w:top w:val="none" w:sz="0" w:space="0" w:color="auto"/>
        <w:left w:val="none" w:sz="0" w:space="0" w:color="auto"/>
        <w:bottom w:val="none" w:sz="0" w:space="0" w:color="auto"/>
        <w:right w:val="none" w:sz="0" w:space="0" w:color="auto"/>
      </w:divBdr>
    </w:div>
    <w:div w:id="1921208649">
      <w:bodyDiv w:val="1"/>
      <w:marLeft w:val="0"/>
      <w:marRight w:val="0"/>
      <w:marTop w:val="0"/>
      <w:marBottom w:val="0"/>
      <w:divBdr>
        <w:top w:val="none" w:sz="0" w:space="0" w:color="auto"/>
        <w:left w:val="none" w:sz="0" w:space="0" w:color="auto"/>
        <w:bottom w:val="none" w:sz="0" w:space="0" w:color="auto"/>
        <w:right w:val="none" w:sz="0" w:space="0" w:color="auto"/>
      </w:divBdr>
    </w:div>
    <w:div w:id="1921212491">
      <w:bodyDiv w:val="1"/>
      <w:marLeft w:val="0"/>
      <w:marRight w:val="0"/>
      <w:marTop w:val="0"/>
      <w:marBottom w:val="0"/>
      <w:divBdr>
        <w:top w:val="none" w:sz="0" w:space="0" w:color="auto"/>
        <w:left w:val="none" w:sz="0" w:space="0" w:color="auto"/>
        <w:bottom w:val="none" w:sz="0" w:space="0" w:color="auto"/>
        <w:right w:val="none" w:sz="0" w:space="0" w:color="auto"/>
      </w:divBdr>
    </w:div>
    <w:div w:id="1921284211">
      <w:bodyDiv w:val="1"/>
      <w:marLeft w:val="0"/>
      <w:marRight w:val="0"/>
      <w:marTop w:val="0"/>
      <w:marBottom w:val="0"/>
      <w:divBdr>
        <w:top w:val="none" w:sz="0" w:space="0" w:color="auto"/>
        <w:left w:val="none" w:sz="0" w:space="0" w:color="auto"/>
        <w:bottom w:val="none" w:sz="0" w:space="0" w:color="auto"/>
        <w:right w:val="none" w:sz="0" w:space="0" w:color="auto"/>
      </w:divBdr>
    </w:div>
    <w:div w:id="1921328619">
      <w:bodyDiv w:val="1"/>
      <w:marLeft w:val="0"/>
      <w:marRight w:val="0"/>
      <w:marTop w:val="0"/>
      <w:marBottom w:val="0"/>
      <w:divBdr>
        <w:top w:val="none" w:sz="0" w:space="0" w:color="auto"/>
        <w:left w:val="none" w:sz="0" w:space="0" w:color="auto"/>
        <w:bottom w:val="none" w:sz="0" w:space="0" w:color="auto"/>
        <w:right w:val="none" w:sz="0" w:space="0" w:color="auto"/>
      </w:divBdr>
    </w:div>
    <w:div w:id="1921333715">
      <w:bodyDiv w:val="1"/>
      <w:marLeft w:val="0"/>
      <w:marRight w:val="0"/>
      <w:marTop w:val="0"/>
      <w:marBottom w:val="0"/>
      <w:divBdr>
        <w:top w:val="none" w:sz="0" w:space="0" w:color="auto"/>
        <w:left w:val="none" w:sz="0" w:space="0" w:color="auto"/>
        <w:bottom w:val="none" w:sz="0" w:space="0" w:color="auto"/>
        <w:right w:val="none" w:sz="0" w:space="0" w:color="auto"/>
      </w:divBdr>
    </w:div>
    <w:div w:id="1921401297">
      <w:bodyDiv w:val="1"/>
      <w:marLeft w:val="0"/>
      <w:marRight w:val="0"/>
      <w:marTop w:val="0"/>
      <w:marBottom w:val="0"/>
      <w:divBdr>
        <w:top w:val="none" w:sz="0" w:space="0" w:color="auto"/>
        <w:left w:val="none" w:sz="0" w:space="0" w:color="auto"/>
        <w:bottom w:val="none" w:sz="0" w:space="0" w:color="auto"/>
        <w:right w:val="none" w:sz="0" w:space="0" w:color="auto"/>
      </w:divBdr>
    </w:div>
    <w:div w:id="1921405438">
      <w:bodyDiv w:val="1"/>
      <w:marLeft w:val="0"/>
      <w:marRight w:val="0"/>
      <w:marTop w:val="0"/>
      <w:marBottom w:val="0"/>
      <w:divBdr>
        <w:top w:val="none" w:sz="0" w:space="0" w:color="auto"/>
        <w:left w:val="none" w:sz="0" w:space="0" w:color="auto"/>
        <w:bottom w:val="none" w:sz="0" w:space="0" w:color="auto"/>
        <w:right w:val="none" w:sz="0" w:space="0" w:color="auto"/>
      </w:divBdr>
    </w:div>
    <w:div w:id="1921477085">
      <w:bodyDiv w:val="1"/>
      <w:marLeft w:val="0"/>
      <w:marRight w:val="0"/>
      <w:marTop w:val="0"/>
      <w:marBottom w:val="0"/>
      <w:divBdr>
        <w:top w:val="none" w:sz="0" w:space="0" w:color="auto"/>
        <w:left w:val="none" w:sz="0" w:space="0" w:color="auto"/>
        <w:bottom w:val="none" w:sz="0" w:space="0" w:color="auto"/>
        <w:right w:val="none" w:sz="0" w:space="0" w:color="auto"/>
      </w:divBdr>
    </w:div>
    <w:div w:id="1921479015">
      <w:bodyDiv w:val="1"/>
      <w:marLeft w:val="0"/>
      <w:marRight w:val="0"/>
      <w:marTop w:val="0"/>
      <w:marBottom w:val="0"/>
      <w:divBdr>
        <w:top w:val="none" w:sz="0" w:space="0" w:color="auto"/>
        <w:left w:val="none" w:sz="0" w:space="0" w:color="auto"/>
        <w:bottom w:val="none" w:sz="0" w:space="0" w:color="auto"/>
        <w:right w:val="none" w:sz="0" w:space="0" w:color="auto"/>
      </w:divBdr>
    </w:div>
    <w:div w:id="1921524945">
      <w:bodyDiv w:val="1"/>
      <w:marLeft w:val="0"/>
      <w:marRight w:val="0"/>
      <w:marTop w:val="0"/>
      <w:marBottom w:val="0"/>
      <w:divBdr>
        <w:top w:val="none" w:sz="0" w:space="0" w:color="auto"/>
        <w:left w:val="none" w:sz="0" w:space="0" w:color="auto"/>
        <w:bottom w:val="none" w:sz="0" w:space="0" w:color="auto"/>
        <w:right w:val="none" w:sz="0" w:space="0" w:color="auto"/>
      </w:divBdr>
    </w:div>
    <w:div w:id="1921526729">
      <w:bodyDiv w:val="1"/>
      <w:marLeft w:val="0"/>
      <w:marRight w:val="0"/>
      <w:marTop w:val="0"/>
      <w:marBottom w:val="0"/>
      <w:divBdr>
        <w:top w:val="none" w:sz="0" w:space="0" w:color="auto"/>
        <w:left w:val="none" w:sz="0" w:space="0" w:color="auto"/>
        <w:bottom w:val="none" w:sz="0" w:space="0" w:color="auto"/>
        <w:right w:val="none" w:sz="0" w:space="0" w:color="auto"/>
      </w:divBdr>
    </w:div>
    <w:div w:id="1921595483">
      <w:bodyDiv w:val="1"/>
      <w:marLeft w:val="0"/>
      <w:marRight w:val="0"/>
      <w:marTop w:val="0"/>
      <w:marBottom w:val="0"/>
      <w:divBdr>
        <w:top w:val="none" w:sz="0" w:space="0" w:color="auto"/>
        <w:left w:val="none" w:sz="0" w:space="0" w:color="auto"/>
        <w:bottom w:val="none" w:sz="0" w:space="0" w:color="auto"/>
        <w:right w:val="none" w:sz="0" w:space="0" w:color="auto"/>
      </w:divBdr>
    </w:div>
    <w:div w:id="1921676668">
      <w:bodyDiv w:val="1"/>
      <w:marLeft w:val="0"/>
      <w:marRight w:val="0"/>
      <w:marTop w:val="0"/>
      <w:marBottom w:val="0"/>
      <w:divBdr>
        <w:top w:val="none" w:sz="0" w:space="0" w:color="auto"/>
        <w:left w:val="none" w:sz="0" w:space="0" w:color="auto"/>
        <w:bottom w:val="none" w:sz="0" w:space="0" w:color="auto"/>
        <w:right w:val="none" w:sz="0" w:space="0" w:color="auto"/>
      </w:divBdr>
    </w:div>
    <w:div w:id="1921715764">
      <w:bodyDiv w:val="1"/>
      <w:marLeft w:val="0"/>
      <w:marRight w:val="0"/>
      <w:marTop w:val="0"/>
      <w:marBottom w:val="0"/>
      <w:divBdr>
        <w:top w:val="none" w:sz="0" w:space="0" w:color="auto"/>
        <w:left w:val="none" w:sz="0" w:space="0" w:color="auto"/>
        <w:bottom w:val="none" w:sz="0" w:space="0" w:color="auto"/>
        <w:right w:val="none" w:sz="0" w:space="0" w:color="auto"/>
      </w:divBdr>
    </w:div>
    <w:div w:id="1921717907">
      <w:bodyDiv w:val="1"/>
      <w:marLeft w:val="0"/>
      <w:marRight w:val="0"/>
      <w:marTop w:val="0"/>
      <w:marBottom w:val="0"/>
      <w:divBdr>
        <w:top w:val="none" w:sz="0" w:space="0" w:color="auto"/>
        <w:left w:val="none" w:sz="0" w:space="0" w:color="auto"/>
        <w:bottom w:val="none" w:sz="0" w:space="0" w:color="auto"/>
        <w:right w:val="none" w:sz="0" w:space="0" w:color="auto"/>
      </w:divBdr>
    </w:div>
    <w:div w:id="1921720505">
      <w:bodyDiv w:val="1"/>
      <w:marLeft w:val="0"/>
      <w:marRight w:val="0"/>
      <w:marTop w:val="0"/>
      <w:marBottom w:val="0"/>
      <w:divBdr>
        <w:top w:val="none" w:sz="0" w:space="0" w:color="auto"/>
        <w:left w:val="none" w:sz="0" w:space="0" w:color="auto"/>
        <w:bottom w:val="none" w:sz="0" w:space="0" w:color="auto"/>
        <w:right w:val="none" w:sz="0" w:space="0" w:color="auto"/>
      </w:divBdr>
    </w:div>
    <w:div w:id="1921786884">
      <w:bodyDiv w:val="1"/>
      <w:marLeft w:val="0"/>
      <w:marRight w:val="0"/>
      <w:marTop w:val="0"/>
      <w:marBottom w:val="0"/>
      <w:divBdr>
        <w:top w:val="none" w:sz="0" w:space="0" w:color="auto"/>
        <w:left w:val="none" w:sz="0" w:space="0" w:color="auto"/>
        <w:bottom w:val="none" w:sz="0" w:space="0" w:color="auto"/>
        <w:right w:val="none" w:sz="0" w:space="0" w:color="auto"/>
      </w:divBdr>
    </w:div>
    <w:div w:id="1921793054">
      <w:bodyDiv w:val="1"/>
      <w:marLeft w:val="0"/>
      <w:marRight w:val="0"/>
      <w:marTop w:val="0"/>
      <w:marBottom w:val="0"/>
      <w:divBdr>
        <w:top w:val="none" w:sz="0" w:space="0" w:color="auto"/>
        <w:left w:val="none" w:sz="0" w:space="0" w:color="auto"/>
        <w:bottom w:val="none" w:sz="0" w:space="0" w:color="auto"/>
        <w:right w:val="none" w:sz="0" w:space="0" w:color="auto"/>
      </w:divBdr>
    </w:div>
    <w:div w:id="1921793399">
      <w:bodyDiv w:val="1"/>
      <w:marLeft w:val="0"/>
      <w:marRight w:val="0"/>
      <w:marTop w:val="0"/>
      <w:marBottom w:val="0"/>
      <w:divBdr>
        <w:top w:val="none" w:sz="0" w:space="0" w:color="auto"/>
        <w:left w:val="none" w:sz="0" w:space="0" w:color="auto"/>
        <w:bottom w:val="none" w:sz="0" w:space="0" w:color="auto"/>
        <w:right w:val="none" w:sz="0" w:space="0" w:color="auto"/>
      </w:divBdr>
    </w:div>
    <w:div w:id="1921795771">
      <w:bodyDiv w:val="1"/>
      <w:marLeft w:val="0"/>
      <w:marRight w:val="0"/>
      <w:marTop w:val="0"/>
      <w:marBottom w:val="0"/>
      <w:divBdr>
        <w:top w:val="none" w:sz="0" w:space="0" w:color="auto"/>
        <w:left w:val="none" w:sz="0" w:space="0" w:color="auto"/>
        <w:bottom w:val="none" w:sz="0" w:space="0" w:color="auto"/>
        <w:right w:val="none" w:sz="0" w:space="0" w:color="auto"/>
      </w:divBdr>
    </w:div>
    <w:div w:id="1921867036">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21979856">
      <w:bodyDiv w:val="1"/>
      <w:marLeft w:val="0"/>
      <w:marRight w:val="0"/>
      <w:marTop w:val="0"/>
      <w:marBottom w:val="0"/>
      <w:divBdr>
        <w:top w:val="none" w:sz="0" w:space="0" w:color="auto"/>
        <w:left w:val="none" w:sz="0" w:space="0" w:color="auto"/>
        <w:bottom w:val="none" w:sz="0" w:space="0" w:color="auto"/>
        <w:right w:val="none" w:sz="0" w:space="0" w:color="auto"/>
      </w:divBdr>
    </w:div>
    <w:div w:id="1921980523">
      <w:bodyDiv w:val="1"/>
      <w:marLeft w:val="0"/>
      <w:marRight w:val="0"/>
      <w:marTop w:val="0"/>
      <w:marBottom w:val="0"/>
      <w:divBdr>
        <w:top w:val="none" w:sz="0" w:space="0" w:color="auto"/>
        <w:left w:val="none" w:sz="0" w:space="0" w:color="auto"/>
        <w:bottom w:val="none" w:sz="0" w:space="0" w:color="auto"/>
        <w:right w:val="none" w:sz="0" w:space="0" w:color="auto"/>
      </w:divBdr>
    </w:div>
    <w:div w:id="1921982589">
      <w:bodyDiv w:val="1"/>
      <w:marLeft w:val="0"/>
      <w:marRight w:val="0"/>
      <w:marTop w:val="0"/>
      <w:marBottom w:val="0"/>
      <w:divBdr>
        <w:top w:val="none" w:sz="0" w:space="0" w:color="auto"/>
        <w:left w:val="none" w:sz="0" w:space="0" w:color="auto"/>
        <w:bottom w:val="none" w:sz="0" w:space="0" w:color="auto"/>
        <w:right w:val="none" w:sz="0" w:space="0" w:color="auto"/>
      </w:divBdr>
    </w:div>
    <w:div w:id="1921985750">
      <w:bodyDiv w:val="1"/>
      <w:marLeft w:val="0"/>
      <w:marRight w:val="0"/>
      <w:marTop w:val="0"/>
      <w:marBottom w:val="0"/>
      <w:divBdr>
        <w:top w:val="none" w:sz="0" w:space="0" w:color="auto"/>
        <w:left w:val="none" w:sz="0" w:space="0" w:color="auto"/>
        <w:bottom w:val="none" w:sz="0" w:space="0" w:color="auto"/>
        <w:right w:val="none" w:sz="0" w:space="0" w:color="auto"/>
      </w:divBdr>
    </w:div>
    <w:div w:id="1921988251">
      <w:bodyDiv w:val="1"/>
      <w:marLeft w:val="0"/>
      <w:marRight w:val="0"/>
      <w:marTop w:val="0"/>
      <w:marBottom w:val="0"/>
      <w:divBdr>
        <w:top w:val="none" w:sz="0" w:space="0" w:color="auto"/>
        <w:left w:val="none" w:sz="0" w:space="0" w:color="auto"/>
        <w:bottom w:val="none" w:sz="0" w:space="0" w:color="auto"/>
        <w:right w:val="none" w:sz="0" w:space="0" w:color="auto"/>
      </w:divBdr>
    </w:div>
    <w:div w:id="1922063961">
      <w:bodyDiv w:val="1"/>
      <w:marLeft w:val="0"/>
      <w:marRight w:val="0"/>
      <w:marTop w:val="0"/>
      <w:marBottom w:val="0"/>
      <w:divBdr>
        <w:top w:val="none" w:sz="0" w:space="0" w:color="auto"/>
        <w:left w:val="none" w:sz="0" w:space="0" w:color="auto"/>
        <w:bottom w:val="none" w:sz="0" w:space="0" w:color="auto"/>
        <w:right w:val="none" w:sz="0" w:space="0" w:color="auto"/>
      </w:divBdr>
    </w:div>
    <w:div w:id="1922106824">
      <w:bodyDiv w:val="1"/>
      <w:marLeft w:val="0"/>
      <w:marRight w:val="0"/>
      <w:marTop w:val="0"/>
      <w:marBottom w:val="0"/>
      <w:divBdr>
        <w:top w:val="none" w:sz="0" w:space="0" w:color="auto"/>
        <w:left w:val="none" w:sz="0" w:space="0" w:color="auto"/>
        <w:bottom w:val="none" w:sz="0" w:space="0" w:color="auto"/>
        <w:right w:val="none" w:sz="0" w:space="0" w:color="auto"/>
      </w:divBdr>
    </w:div>
    <w:div w:id="1922131545">
      <w:bodyDiv w:val="1"/>
      <w:marLeft w:val="0"/>
      <w:marRight w:val="0"/>
      <w:marTop w:val="0"/>
      <w:marBottom w:val="0"/>
      <w:divBdr>
        <w:top w:val="none" w:sz="0" w:space="0" w:color="auto"/>
        <w:left w:val="none" w:sz="0" w:space="0" w:color="auto"/>
        <w:bottom w:val="none" w:sz="0" w:space="0" w:color="auto"/>
        <w:right w:val="none" w:sz="0" w:space="0" w:color="auto"/>
      </w:divBdr>
    </w:div>
    <w:div w:id="1922253333">
      <w:bodyDiv w:val="1"/>
      <w:marLeft w:val="0"/>
      <w:marRight w:val="0"/>
      <w:marTop w:val="0"/>
      <w:marBottom w:val="0"/>
      <w:divBdr>
        <w:top w:val="none" w:sz="0" w:space="0" w:color="auto"/>
        <w:left w:val="none" w:sz="0" w:space="0" w:color="auto"/>
        <w:bottom w:val="none" w:sz="0" w:space="0" w:color="auto"/>
        <w:right w:val="none" w:sz="0" w:space="0" w:color="auto"/>
      </w:divBdr>
    </w:div>
    <w:div w:id="1922325693">
      <w:bodyDiv w:val="1"/>
      <w:marLeft w:val="0"/>
      <w:marRight w:val="0"/>
      <w:marTop w:val="0"/>
      <w:marBottom w:val="0"/>
      <w:divBdr>
        <w:top w:val="none" w:sz="0" w:space="0" w:color="auto"/>
        <w:left w:val="none" w:sz="0" w:space="0" w:color="auto"/>
        <w:bottom w:val="none" w:sz="0" w:space="0" w:color="auto"/>
        <w:right w:val="none" w:sz="0" w:space="0" w:color="auto"/>
      </w:divBdr>
    </w:div>
    <w:div w:id="1922327105">
      <w:bodyDiv w:val="1"/>
      <w:marLeft w:val="0"/>
      <w:marRight w:val="0"/>
      <w:marTop w:val="0"/>
      <w:marBottom w:val="0"/>
      <w:divBdr>
        <w:top w:val="none" w:sz="0" w:space="0" w:color="auto"/>
        <w:left w:val="none" w:sz="0" w:space="0" w:color="auto"/>
        <w:bottom w:val="none" w:sz="0" w:space="0" w:color="auto"/>
        <w:right w:val="none" w:sz="0" w:space="0" w:color="auto"/>
      </w:divBdr>
    </w:div>
    <w:div w:id="1922375681">
      <w:bodyDiv w:val="1"/>
      <w:marLeft w:val="0"/>
      <w:marRight w:val="0"/>
      <w:marTop w:val="0"/>
      <w:marBottom w:val="0"/>
      <w:divBdr>
        <w:top w:val="none" w:sz="0" w:space="0" w:color="auto"/>
        <w:left w:val="none" w:sz="0" w:space="0" w:color="auto"/>
        <w:bottom w:val="none" w:sz="0" w:space="0" w:color="auto"/>
        <w:right w:val="none" w:sz="0" w:space="0" w:color="auto"/>
      </w:divBdr>
    </w:div>
    <w:div w:id="1922444025">
      <w:bodyDiv w:val="1"/>
      <w:marLeft w:val="0"/>
      <w:marRight w:val="0"/>
      <w:marTop w:val="0"/>
      <w:marBottom w:val="0"/>
      <w:divBdr>
        <w:top w:val="none" w:sz="0" w:space="0" w:color="auto"/>
        <w:left w:val="none" w:sz="0" w:space="0" w:color="auto"/>
        <w:bottom w:val="none" w:sz="0" w:space="0" w:color="auto"/>
        <w:right w:val="none" w:sz="0" w:space="0" w:color="auto"/>
      </w:divBdr>
    </w:div>
    <w:div w:id="1922447349">
      <w:bodyDiv w:val="1"/>
      <w:marLeft w:val="0"/>
      <w:marRight w:val="0"/>
      <w:marTop w:val="0"/>
      <w:marBottom w:val="0"/>
      <w:divBdr>
        <w:top w:val="none" w:sz="0" w:space="0" w:color="auto"/>
        <w:left w:val="none" w:sz="0" w:space="0" w:color="auto"/>
        <w:bottom w:val="none" w:sz="0" w:space="0" w:color="auto"/>
        <w:right w:val="none" w:sz="0" w:space="0" w:color="auto"/>
      </w:divBdr>
    </w:div>
    <w:div w:id="1922447882">
      <w:bodyDiv w:val="1"/>
      <w:marLeft w:val="0"/>
      <w:marRight w:val="0"/>
      <w:marTop w:val="0"/>
      <w:marBottom w:val="0"/>
      <w:divBdr>
        <w:top w:val="none" w:sz="0" w:space="0" w:color="auto"/>
        <w:left w:val="none" w:sz="0" w:space="0" w:color="auto"/>
        <w:bottom w:val="none" w:sz="0" w:space="0" w:color="auto"/>
        <w:right w:val="none" w:sz="0" w:space="0" w:color="auto"/>
      </w:divBdr>
    </w:div>
    <w:div w:id="1922520223">
      <w:bodyDiv w:val="1"/>
      <w:marLeft w:val="0"/>
      <w:marRight w:val="0"/>
      <w:marTop w:val="0"/>
      <w:marBottom w:val="0"/>
      <w:divBdr>
        <w:top w:val="none" w:sz="0" w:space="0" w:color="auto"/>
        <w:left w:val="none" w:sz="0" w:space="0" w:color="auto"/>
        <w:bottom w:val="none" w:sz="0" w:space="0" w:color="auto"/>
        <w:right w:val="none" w:sz="0" w:space="0" w:color="auto"/>
      </w:divBdr>
    </w:div>
    <w:div w:id="1922523730">
      <w:bodyDiv w:val="1"/>
      <w:marLeft w:val="0"/>
      <w:marRight w:val="0"/>
      <w:marTop w:val="0"/>
      <w:marBottom w:val="0"/>
      <w:divBdr>
        <w:top w:val="none" w:sz="0" w:space="0" w:color="auto"/>
        <w:left w:val="none" w:sz="0" w:space="0" w:color="auto"/>
        <w:bottom w:val="none" w:sz="0" w:space="0" w:color="auto"/>
        <w:right w:val="none" w:sz="0" w:space="0" w:color="auto"/>
      </w:divBdr>
    </w:div>
    <w:div w:id="1922525527">
      <w:bodyDiv w:val="1"/>
      <w:marLeft w:val="0"/>
      <w:marRight w:val="0"/>
      <w:marTop w:val="0"/>
      <w:marBottom w:val="0"/>
      <w:divBdr>
        <w:top w:val="none" w:sz="0" w:space="0" w:color="auto"/>
        <w:left w:val="none" w:sz="0" w:space="0" w:color="auto"/>
        <w:bottom w:val="none" w:sz="0" w:space="0" w:color="auto"/>
        <w:right w:val="none" w:sz="0" w:space="0" w:color="auto"/>
      </w:divBdr>
    </w:div>
    <w:div w:id="1922641216">
      <w:bodyDiv w:val="1"/>
      <w:marLeft w:val="0"/>
      <w:marRight w:val="0"/>
      <w:marTop w:val="0"/>
      <w:marBottom w:val="0"/>
      <w:divBdr>
        <w:top w:val="none" w:sz="0" w:space="0" w:color="auto"/>
        <w:left w:val="none" w:sz="0" w:space="0" w:color="auto"/>
        <w:bottom w:val="none" w:sz="0" w:space="0" w:color="auto"/>
        <w:right w:val="none" w:sz="0" w:space="0" w:color="auto"/>
      </w:divBdr>
    </w:div>
    <w:div w:id="1922642947">
      <w:bodyDiv w:val="1"/>
      <w:marLeft w:val="0"/>
      <w:marRight w:val="0"/>
      <w:marTop w:val="0"/>
      <w:marBottom w:val="0"/>
      <w:divBdr>
        <w:top w:val="none" w:sz="0" w:space="0" w:color="auto"/>
        <w:left w:val="none" w:sz="0" w:space="0" w:color="auto"/>
        <w:bottom w:val="none" w:sz="0" w:space="0" w:color="auto"/>
        <w:right w:val="none" w:sz="0" w:space="0" w:color="auto"/>
      </w:divBdr>
    </w:div>
    <w:div w:id="1922643246">
      <w:bodyDiv w:val="1"/>
      <w:marLeft w:val="0"/>
      <w:marRight w:val="0"/>
      <w:marTop w:val="0"/>
      <w:marBottom w:val="0"/>
      <w:divBdr>
        <w:top w:val="none" w:sz="0" w:space="0" w:color="auto"/>
        <w:left w:val="none" w:sz="0" w:space="0" w:color="auto"/>
        <w:bottom w:val="none" w:sz="0" w:space="0" w:color="auto"/>
        <w:right w:val="none" w:sz="0" w:space="0" w:color="auto"/>
      </w:divBdr>
    </w:div>
    <w:div w:id="1922717342">
      <w:bodyDiv w:val="1"/>
      <w:marLeft w:val="0"/>
      <w:marRight w:val="0"/>
      <w:marTop w:val="0"/>
      <w:marBottom w:val="0"/>
      <w:divBdr>
        <w:top w:val="none" w:sz="0" w:space="0" w:color="auto"/>
        <w:left w:val="none" w:sz="0" w:space="0" w:color="auto"/>
        <w:bottom w:val="none" w:sz="0" w:space="0" w:color="auto"/>
        <w:right w:val="none" w:sz="0" w:space="0" w:color="auto"/>
      </w:divBdr>
    </w:div>
    <w:div w:id="1922787836">
      <w:bodyDiv w:val="1"/>
      <w:marLeft w:val="0"/>
      <w:marRight w:val="0"/>
      <w:marTop w:val="0"/>
      <w:marBottom w:val="0"/>
      <w:divBdr>
        <w:top w:val="none" w:sz="0" w:space="0" w:color="auto"/>
        <w:left w:val="none" w:sz="0" w:space="0" w:color="auto"/>
        <w:bottom w:val="none" w:sz="0" w:space="0" w:color="auto"/>
        <w:right w:val="none" w:sz="0" w:space="0" w:color="auto"/>
      </w:divBdr>
    </w:div>
    <w:div w:id="1922791323">
      <w:bodyDiv w:val="1"/>
      <w:marLeft w:val="0"/>
      <w:marRight w:val="0"/>
      <w:marTop w:val="0"/>
      <w:marBottom w:val="0"/>
      <w:divBdr>
        <w:top w:val="none" w:sz="0" w:space="0" w:color="auto"/>
        <w:left w:val="none" w:sz="0" w:space="0" w:color="auto"/>
        <w:bottom w:val="none" w:sz="0" w:space="0" w:color="auto"/>
        <w:right w:val="none" w:sz="0" w:space="0" w:color="auto"/>
      </w:divBdr>
    </w:div>
    <w:div w:id="1922832990">
      <w:bodyDiv w:val="1"/>
      <w:marLeft w:val="0"/>
      <w:marRight w:val="0"/>
      <w:marTop w:val="0"/>
      <w:marBottom w:val="0"/>
      <w:divBdr>
        <w:top w:val="none" w:sz="0" w:space="0" w:color="auto"/>
        <w:left w:val="none" w:sz="0" w:space="0" w:color="auto"/>
        <w:bottom w:val="none" w:sz="0" w:space="0" w:color="auto"/>
        <w:right w:val="none" w:sz="0" w:space="0" w:color="auto"/>
      </w:divBdr>
    </w:div>
    <w:div w:id="1922835681">
      <w:bodyDiv w:val="1"/>
      <w:marLeft w:val="0"/>
      <w:marRight w:val="0"/>
      <w:marTop w:val="0"/>
      <w:marBottom w:val="0"/>
      <w:divBdr>
        <w:top w:val="none" w:sz="0" w:space="0" w:color="auto"/>
        <w:left w:val="none" w:sz="0" w:space="0" w:color="auto"/>
        <w:bottom w:val="none" w:sz="0" w:space="0" w:color="auto"/>
        <w:right w:val="none" w:sz="0" w:space="0" w:color="auto"/>
      </w:divBdr>
    </w:div>
    <w:div w:id="1922907516">
      <w:bodyDiv w:val="1"/>
      <w:marLeft w:val="0"/>
      <w:marRight w:val="0"/>
      <w:marTop w:val="0"/>
      <w:marBottom w:val="0"/>
      <w:divBdr>
        <w:top w:val="none" w:sz="0" w:space="0" w:color="auto"/>
        <w:left w:val="none" w:sz="0" w:space="0" w:color="auto"/>
        <w:bottom w:val="none" w:sz="0" w:space="0" w:color="auto"/>
        <w:right w:val="none" w:sz="0" w:space="0" w:color="auto"/>
      </w:divBdr>
    </w:div>
    <w:div w:id="1923249246">
      <w:bodyDiv w:val="1"/>
      <w:marLeft w:val="0"/>
      <w:marRight w:val="0"/>
      <w:marTop w:val="0"/>
      <w:marBottom w:val="0"/>
      <w:divBdr>
        <w:top w:val="none" w:sz="0" w:space="0" w:color="auto"/>
        <w:left w:val="none" w:sz="0" w:space="0" w:color="auto"/>
        <w:bottom w:val="none" w:sz="0" w:space="0" w:color="auto"/>
        <w:right w:val="none" w:sz="0" w:space="0" w:color="auto"/>
      </w:divBdr>
    </w:div>
    <w:div w:id="1923252080">
      <w:bodyDiv w:val="1"/>
      <w:marLeft w:val="0"/>
      <w:marRight w:val="0"/>
      <w:marTop w:val="0"/>
      <w:marBottom w:val="0"/>
      <w:divBdr>
        <w:top w:val="none" w:sz="0" w:space="0" w:color="auto"/>
        <w:left w:val="none" w:sz="0" w:space="0" w:color="auto"/>
        <w:bottom w:val="none" w:sz="0" w:space="0" w:color="auto"/>
        <w:right w:val="none" w:sz="0" w:space="0" w:color="auto"/>
      </w:divBdr>
    </w:div>
    <w:div w:id="1923290649">
      <w:bodyDiv w:val="1"/>
      <w:marLeft w:val="0"/>
      <w:marRight w:val="0"/>
      <w:marTop w:val="0"/>
      <w:marBottom w:val="0"/>
      <w:divBdr>
        <w:top w:val="none" w:sz="0" w:space="0" w:color="auto"/>
        <w:left w:val="none" w:sz="0" w:space="0" w:color="auto"/>
        <w:bottom w:val="none" w:sz="0" w:space="0" w:color="auto"/>
        <w:right w:val="none" w:sz="0" w:space="0" w:color="auto"/>
      </w:divBdr>
    </w:div>
    <w:div w:id="1923291864">
      <w:bodyDiv w:val="1"/>
      <w:marLeft w:val="0"/>
      <w:marRight w:val="0"/>
      <w:marTop w:val="0"/>
      <w:marBottom w:val="0"/>
      <w:divBdr>
        <w:top w:val="none" w:sz="0" w:space="0" w:color="auto"/>
        <w:left w:val="none" w:sz="0" w:space="0" w:color="auto"/>
        <w:bottom w:val="none" w:sz="0" w:space="0" w:color="auto"/>
        <w:right w:val="none" w:sz="0" w:space="0" w:color="auto"/>
      </w:divBdr>
    </w:div>
    <w:div w:id="1923417306">
      <w:bodyDiv w:val="1"/>
      <w:marLeft w:val="0"/>
      <w:marRight w:val="0"/>
      <w:marTop w:val="0"/>
      <w:marBottom w:val="0"/>
      <w:divBdr>
        <w:top w:val="none" w:sz="0" w:space="0" w:color="auto"/>
        <w:left w:val="none" w:sz="0" w:space="0" w:color="auto"/>
        <w:bottom w:val="none" w:sz="0" w:space="0" w:color="auto"/>
        <w:right w:val="none" w:sz="0" w:space="0" w:color="auto"/>
      </w:divBdr>
    </w:div>
    <w:div w:id="1923444349">
      <w:bodyDiv w:val="1"/>
      <w:marLeft w:val="0"/>
      <w:marRight w:val="0"/>
      <w:marTop w:val="0"/>
      <w:marBottom w:val="0"/>
      <w:divBdr>
        <w:top w:val="none" w:sz="0" w:space="0" w:color="auto"/>
        <w:left w:val="none" w:sz="0" w:space="0" w:color="auto"/>
        <w:bottom w:val="none" w:sz="0" w:space="0" w:color="auto"/>
        <w:right w:val="none" w:sz="0" w:space="0" w:color="auto"/>
      </w:divBdr>
    </w:div>
    <w:div w:id="1923562316">
      <w:bodyDiv w:val="1"/>
      <w:marLeft w:val="0"/>
      <w:marRight w:val="0"/>
      <w:marTop w:val="0"/>
      <w:marBottom w:val="0"/>
      <w:divBdr>
        <w:top w:val="none" w:sz="0" w:space="0" w:color="auto"/>
        <w:left w:val="none" w:sz="0" w:space="0" w:color="auto"/>
        <w:bottom w:val="none" w:sz="0" w:space="0" w:color="auto"/>
        <w:right w:val="none" w:sz="0" w:space="0" w:color="auto"/>
      </w:divBdr>
    </w:div>
    <w:div w:id="1923565489">
      <w:bodyDiv w:val="1"/>
      <w:marLeft w:val="0"/>
      <w:marRight w:val="0"/>
      <w:marTop w:val="0"/>
      <w:marBottom w:val="0"/>
      <w:divBdr>
        <w:top w:val="none" w:sz="0" w:space="0" w:color="auto"/>
        <w:left w:val="none" w:sz="0" w:space="0" w:color="auto"/>
        <w:bottom w:val="none" w:sz="0" w:space="0" w:color="auto"/>
        <w:right w:val="none" w:sz="0" w:space="0" w:color="auto"/>
      </w:divBdr>
    </w:div>
    <w:div w:id="1923637504">
      <w:bodyDiv w:val="1"/>
      <w:marLeft w:val="0"/>
      <w:marRight w:val="0"/>
      <w:marTop w:val="0"/>
      <w:marBottom w:val="0"/>
      <w:divBdr>
        <w:top w:val="none" w:sz="0" w:space="0" w:color="auto"/>
        <w:left w:val="none" w:sz="0" w:space="0" w:color="auto"/>
        <w:bottom w:val="none" w:sz="0" w:space="0" w:color="auto"/>
        <w:right w:val="none" w:sz="0" w:space="0" w:color="auto"/>
      </w:divBdr>
    </w:div>
    <w:div w:id="1923637715">
      <w:bodyDiv w:val="1"/>
      <w:marLeft w:val="0"/>
      <w:marRight w:val="0"/>
      <w:marTop w:val="0"/>
      <w:marBottom w:val="0"/>
      <w:divBdr>
        <w:top w:val="none" w:sz="0" w:space="0" w:color="auto"/>
        <w:left w:val="none" w:sz="0" w:space="0" w:color="auto"/>
        <w:bottom w:val="none" w:sz="0" w:space="0" w:color="auto"/>
        <w:right w:val="none" w:sz="0" w:space="0" w:color="auto"/>
      </w:divBdr>
    </w:div>
    <w:div w:id="1923680380">
      <w:bodyDiv w:val="1"/>
      <w:marLeft w:val="0"/>
      <w:marRight w:val="0"/>
      <w:marTop w:val="0"/>
      <w:marBottom w:val="0"/>
      <w:divBdr>
        <w:top w:val="none" w:sz="0" w:space="0" w:color="auto"/>
        <w:left w:val="none" w:sz="0" w:space="0" w:color="auto"/>
        <w:bottom w:val="none" w:sz="0" w:space="0" w:color="auto"/>
        <w:right w:val="none" w:sz="0" w:space="0" w:color="auto"/>
      </w:divBdr>
    </w:div>
    <w:div w:id="1923760040">
      <w:bodyDiv w:val="1"/>
      <w:marLeft w:val="0"/>
      <w:marRight w:val="0"/>
      <w:marTop w:val="0"/>
      <w:marBottom w:val="0"/>
      <w:divBdr>
        <w:top w:val="none" w:sz="0" w:space="0" w:color="auto"/>
        <w:left w:val="none" w:sz="0" w:space="0" w:color="auto"/>
        <w:bottom w:val="none" w:sz="0" w:space="0" w:color="auto"/>
        <w:right w:val="none" w:sz="0" w:space="0" w:color="auto"/>
      </w:divBdr>
    </w:div>
    <w:div w:id="1923828607">
      <w:bodyDiv w:val="1"/>
      <w:marLeft w:val="0"/>
      <w:marRight w:val="0"/>
      <w:marTop w:val="0"/>
      <w:marBottom w:val="0"/>
      <w:divBdr>
        <w:top w:val="none" w:sz="0" w:space="0" w:color="auto"/>
        <w:left w:val="none" w:sz="0" w:space="0" w:color="auto"/>
        <w:bottom w:val="none" w:sz="0" w:space="0" w:color="auto"/>
        <w:right w:val="none" w:sz="0" w:space="0" w:color="auto"/>
      </w:divBdr>
    </w:div>
    <w:div w:id="1923904570">
      <w:bodyDiv w:val="1"/>
      <w:marLeft w:val="0"/>
      <w:marRight w:val="0"/>
      <w:marTop w:val="0"/>
      <w:marBottom w:val="0"/>
      <w:divBdr>
        <w:top w:val="none" w:sz="0" w:space="0" w:color="auto"/>
        <w:left w:val="none" w:sz="0" w:space="0" w:color="auto"/>
        <w:bottom w:val="none" w:sz="0" w:space="0" w:color="auto"/>
        <w:right w:val="none" w:sz="0" w:space="0" w:color="auto"/>
      </w:divBdr>
    </w:div>
    <w:div w:id="1923907305">
      <w:bodyDiv w:val="1"/>
      <w:marLeft w:val="0"/>
      <w:marRight w:val="0"/>
      <w:marTop w:val="0"/>
      <w:marBottom w:val="0"/>
      <w:divBdr>
        <w:top w:val="none" w:sz="0" w:space="0" w:color="auto"/>
        <w:left w:val="none" w:sz="0" w:space="0" w:color="auto"/>
        <w:bottom w:val="none" w:sz="0" w:space="0" w:color="auto"/>
        <w:right w:val="none" w:sz="0" w:space="0" w:color="auto"/>
      </w:divBdr>
    </w:div>
    <w:div w:id="1923947567">
      <w:bodyDiv w:val="1"/>
      <w:marLeft w:val="0"/>
      <w:marRight w:val="0"/>
      <w:marTop w:val="0"/>
      <w:marBottom w:val="0"/>
      <w:divBdr>
        <w:top w:val="none" w:sz="0" w:space="0" w:color="auto"/>
        <w:left w:val="none" w:sz="0" w:space="0" w:color="auto"/>
        <w:bottom w:val="none" w:sz="0" w:space="0" w:color="auto"/>
        <w:right w:val="none" w:sz="0" w:space="0" w:color="auto"/>
      </w:divBdr>
    </w:div>
    <w:div w:id="1923948456">
      <w:bodyDiv w:val="1"/>
      <w:marLeft w:val="0"/>
      <w:marRight w:val="0"/>
      <w:marTop w:val="0"/>
      <w:marBottom w:val="0"/>
      <w:divBdr>
        <w:top w:val="none" w:sz="0" w:space="0" w:color="auto"/>
        <w:left w:val="none" w:sz="0" w:space="0" w:color="auto"/>
        <w:bottom w:val="none" w:sz="0" w:space="0" w:color="auto"/>
        <w:right w:val="none" w:sz="0" w:space="0" w:color="auto"/>
      </w:divBdr>
    </w:div>
    <w:div w:id="1923950852">
      <w:bodyDiv w:val="1"/>
      <w:marLeft w:val="0"/>
      <w:marRight w:val="0"/>
      <w:marTop w:val="0"/>
      <w:marBottom w:val="0"/>
      <w:divBdr>
        <w:top w:val="none" w:sz="0" w:space="0" w:color="auto"/>
        <w:left w:val="none" w:sz="0" w:space="0" w:color="auto"/>
        <w:bottom w:val="none" w:sz="0" w:space="0" w:color="auto"/>
        <w:right w:val="none" w:sz="0" w:space="0" w:color="auto"/>
      </w:divBdr>
    </w:div>
    <w:div w:id="1924073288">
      <w:bodyDiv w:val="1"/>
      <w:marLeft w:val="0"/>
      <w:marRight w:val="0"/>
      <w:marTop w:val="0"/>
      <w:marBottom w:val="0"/>
      <w:divBdr>
        <w:top w:val="none" w:sz="0" w:space="0" w:color="auto"/>
        <w:left w:val="none" w:sz="0" w:space="0" w:color="auto"/>
        <w:bottom w:val="none" w:sz="0" w:space="0" w:color="auto"/>
        <w:right w:val="none" w:sz="0" w:space="0" w:color="auto"/>
      </w:divBdr>
    </w:div>
    <w:div w:id="1924217523">
      <w:bodyDiv w:val="1"/>
      <w:marLeft w:val="0"/>
      <w:marRight w:val="0"/>
      <w:marTop w:val="0"/>
      <w:marBottom w:val="0"/>
      <w:divBdr>
        <w:top w:val="none" w:sz="0" w:space="0" w:color="auto"/>
        <w:left w:val="none" w:sz="0" w:space="0" w:color="auto"/>
        <w:bottom w:val="none" w:sz="0" w:space="0" w:color="auto"/>
        <w:right w:val="none" w:sz="0" w:space="0" w:color="auto"/>
      </w:divBdr>
    </w:div>
    <w:div w:id="1924295016">
      <w:bodyDiv w:val="1"/>
      <w:marLeft w:val="0"/>
      <w:marRight w:val="0"/>
      <w:marTop w:val="0"/>
      <w:marBottom w:val="0"/>
      <w:divBdr>
        <w:top w:val="none" w:sz="0" w:space="0" w:color="auto"/>
        <w:left w:val="none" w:sz="0" w:space="0" w:color="auto"/>
        <w:bottom w:val="none" w:sz="0" w:space="0" w:color="auto"/>
        <w:right w:val="none" w:sz="0" w:space="0" w:color="auto"/>
      </w:divBdr>
    </w:div>
    <w:div w:id="1924486617">
      <w:bodyDiv w:val="1"/>
      <w:marLeft w:val="0"/>
      <w:marRight w:val="0"/>
      <w:marTop w:val="0"/>
      <w:marBottom w:val="0"/>
      <w:divBdr>
        <w:top w:val="none" w:sz="0" w:space="0" w:color="auto"/>
        <w:left w:val="none" w:sz="0" w:space="0" w:color="auto"/>
        <w:bottom w:val="none" w:sz="0" w:space="0" w:color="auto"/>
        <w:right w:val="none" w:sz="0" w:space="0" w:color="auto"/>
      </w:divBdr>
    </w:div>
    <w:div w:id="1924562126">
      <w:bodyDiv w:val="1"/>
      <w:marLeft w:val="0"/>
      <w:marRight w:val="0"/>
      <w:marTop w:val="0"/>
      <w:marBottom w:val="0"/>
      <w:divBdr>
        <w:top w:val="none" w:sz="0" w:space="0" w:color="auto"/>
        <w:left w:val="none" w:sz="0" w:space="0" w:color="auto"/>
        <w:bottom w:val="none" w:sz="0" w:space="0" w:color="auto"/>
        <w:right w:val="none" w:sz="0" w:space="0" w:color="auto"/>
      </w:divBdr>
    </w:div>
    <w:div w:id="1924603124">
      <w:bodyDiv w:val="1"/>
      <w:marLeft w:val="0"/>
      <w:marRight w:val="0"/>
      <w:marTop w:val="0"/>
      <w:marBottom w:val="0"/>
      <w:divBdr>
        <w:top w:val="none" w:sz="0" w:space="0" w:color="auto"/>
        <w:left w:val="none" w:sz="0" w:space="0" w:color="auto"/>
        <w:bottom w:val="none" w:sz="0" w:space="0" w:color="auto"/>
        <w:right w:val="none" w:sz="0" w:space="0" w:color="auto"/>
      </w:divBdr>
    </w:div>
    <w:div w:id="1924757347">
      <w:bodyDiv w:val="1"/>
      <w:marLeft w:val="0"/>
      <w:marRight w:val="0"/>
      <w:marTop w:val="0"/>
      <w:marBottom w:val="0"/>
      <w:divBdr>
        <w:top w:val="none" w:sz="0" w:space="0" w:color="auto"/>
        <w:left w:val="none" w:sz="0" w:space="0" w:color="auto"/>
        <w:bottom w:val="none" w:sz="0" w:space="0" w:color="auto"/>
        <w:right w:val="none" w:sz="0" w:space="0" w:color="auto"/>
      </w:divBdr>
    </w:div>
    <w:div w:id="1924759524">
      <w:bodyDiv w:val="1"/>
      <w:marLeft w:val="0"/>
      <w:marRight w:val="0"/>
      <w:marTop w:val="0"/>
      <w:marBottom w:val="0"/>
      <w:divBdr>
        <w:top w:val="none" w:sz="0" w:space="0" w:color="auto"/>
        <w:left w:val="none" w:sz="0" w:space="0" w:color="auto"/>
        <w:bottom w:val="none" w:sz="0" w:space="0" w:color="auto"/>
        <w:right w:val="none" w:sz="0" w:space="0" w:color="auto"/>
      </w:divBdr>
    </w:div>
    <w:div w:id="1924800808">
      <w:bodyDiv w:val="1"/>
      <w:marLeft w:val="0"/>
      <w:marRight w:val="0"/>
      <w:marTop w:val="0"/>
      <w:marBottom w:val="0"/>
      <w:divBdr>
        <w:top w:val="none" w:sz="0" w:space="0" w:color="auto"/>
        <w:left w:val="none" w:sz="0" w:space="0" w:color="auto"/>
        <w:bottom w:val="none" w:sz="0" w:space="0" w:color="auto"/>
        <w:right w:val="none" w:sz="0" w:space="0" w:color="auto"/>
      </w:divBdr>
    </w:div>
    <w:div w:id="1924874291">
      <w:bodyDiv w:val="1"/>
      <w:marLeft w:val="0"/>
      <w:marRight w:val="0"/>
      <w:marTop w:val="0"/>
      <w:marBottom w:val="0"/>
      <w:divBdr>
        <w:top w:val="none" w:sz="0" w:space="0" w:color="auto"/>
        <w:left w:val="none" w:sz="0" w:space="0" w:color="auto"/>
        <w:bottom w:val="none" w:sz="0" w:space="0" w:color="auto"/>
        <w:right w:val="none" w:sz="0" w:space="0" w:color="auto"/>
      </w:divBdr>
    </w:div>
    <w:div w:id="1924952281">
      <w:bodyDiv w:val="1"/>
      <w:marLeft w:val="0"/>
      <w:marRight w:val="0"/>
      <w:marTop w:val="0"/>
      <w:marBottom w:val="0"/>
      <w:divBdr>
        <w:top w:val="none" w:sz="0" w:space="0" w:color="auto"/>
        <w:left w:val="none" w:sz="0" w:space="0" w:color="auto"/>
        <w:bottom w:val="none" w:sz="0" w:space="0" w:color="auto"/>
        <w:right w:val="none" w:sz="0" w:space="0" w:color="auto"/>
      </w:divBdr>
    </w:div>
    <w:div w:id="1924952744">
      <w:bodyDiv w:val="1"/>
      <w:marLeft w:val="0"/>
      <w:marRight w:val="0"/>
      <w:marTop w:val="0"/>
      <w:marBottom w:val="0"/>
      <w:divBdr>
        <w:top w:val="none" w:sz="0" w:space="0" w:color="auto"/>
        <w:left w:val="none" w:sz="0" w:space="0" w:color="auto"/>
        <w:bottom w:val="none" w:sz="0" w:space="0" w:color="auto"/>
        <w:right w:val="none" w:sz="0" w:space="0" w:color="auto"/>
      </w:divBdr>
    </w:div>
    <w:div w:id="1924989413">
      <w:bodyDiv w:val="1"/>
      <w:marLeft w:val="0"/>
      <w:marRight w:val="0"/>
      <w:marTop w:val="0"/>
      <w:marBottom w:val="0"/>
      <w:divBdr>
        <w:top w:val="none" w:sz="0" w:space="0" w:color="auto"/>
        <w:left w:val="none" w:sz="0" w:space="0" w:color="auto"/>
        <w:bottom w:val="none" w:sz="0" w:space="0" w:color="auto"/>
        <w:right w:val="none" w:sz="0" w:space="0" w:color="auto"/>
      </w:divBdr>
    </w:div>
    <w:div w:id="1925138694">
      <w:bodyDiv w:val="1"/>
      <w:marLeft w:val="0"/>
      <w:marRight w:val="0"/>
      <w:marTop w:val="0"/>
      <w:marBottom w:val="0"/>
      <w:divBdr>
        <w:top w:val="none" w:sz="0" w:space="0" w:color="auto"/>
        <w:left w:val="none" w:sz="0" w:space="0" w:color="auto"/>
        <w:bottom w:val="none" w:sz="0" w:space="0" w:color="auto"/>
        <w:right w:val="none" w:sz="0" w:space="0" w:color="auto"/>
      </w:divBdr>
    </w:div>
    <w:div w:id="1925143766">
      <w:bodyDiv w:val="1"/>
      <w:marLeft w:val="0"/>
      <w:marRight w:val="0"/>
      <w:marTop w:val="0"/>
      <w:marBottom w:val="0"/>
      <w:divBdr>
        <w:top w:val="none" w:sz="0" w:space="0" w:color="auto"/>
        <w:left w:val="none" w:sz="0" w:space="0" w:color="auto"/>
        <w:bottom w:val="none" w:sz="0" w:space="0" w:color="auto"/>
        <w:right w:val="none" w:sz="0" w:space="0" w:color="auto"/>
      </w:divBdr>
    </w:div>
    <w:div w:id="1925258350">
      <w:bodyDiv w:val="1"/>
      <w:marLeft w:val="0"/>
      <w:marRight w:val="0"/>
      <w:marTop w:val="0"/>
      <w:marBottom w:val="0"/>
      <w:divBdr>
        <w:top w:val="none" w:sz="0" w:space="0" w:color="auto"/>
        <w:left w:val="none" w:sz="0" w:space="0" w:color="auto"/>
        <w:bottom w:val="none" w:sz="0" w:space="0" w:color="auto"/>
        <w:right w:val="none" w:sz="0" w:space="0" w:color="auto"/>
      </w:divBdr>
    </w:div>
    <w:div w:id="1925332167">
      <w:bodyDiv w:val="1"/>
      <w:marLeft w:val="0"/>
      <w:marRight w:val="0"/>
      <w:marTop w:val="0"/>
      <w:marBottom w:val="0"/>
      <w:divBdr>
        <w:top w:val="none" w:sz="0" w:space="0" w:color="auto"/>
        <w:left w:val="none" w:sz="0" w:space="0" w:color="auto"/>
        <w:bottom w:val="none" w:sz="0" w:space="0" w:color="auto"/>
        <w:right w:val="none" w:sz="0" w:space="0" w:color="auto"/>
      </w:divBdr>
    </w:div>
    <w:div w:id="1925411795">
      <w:bodyDiv w:val="1"/>
      <w:marLeft w:val="0"/>
      <w:marRight w:val="0"/>
      <w:marTop w:val="0"/>
      <w:marBottom w:val="0"/>
      <w:divBdr>
        <w:top w:val="none" w:sz="0" w:space="0" w:color="auto"/>
        <w:left w:val="none" w:sz="0" w:space="0" w:color="auto"/>
        <w:bottom w:val="none" w:sz="0" w:space="0" w:color="auto"/>
        <w:right w:val="none" w:sz="0" w:space="0" w:color="auto"/>
      </w:divBdr>
    </w:div>
    <w:div w:id="1925453558">
      <w:bodyDiv w:val="1"/>
      <w:marLeft w:val="0"/>
      <w:marRight w:val="0"/>
      <w:marTop w:val="0"/>
      <w:marBottom w:val="0"/>
      <w:divBdr>
        <w:top w:val="none" w:sz="0" w:space="0" w:color="auto"/>
        <w:left w:val="none" w:sz="0" w:space="0" w:color="auto"/>
        <w:bottom w:val="none" w:sz="0" w:space="0" w:color="auto"/>
        <w:right w:val="none" w:sz="0" w:space="0" w:color="auto"/>
      </w:divBdr>
    </w:div>
    <w:div w:id="1925529174">
      <w:bodyDiv w:val="1"/>
      <w:marLeft w:val="0"/>
      <w:marRight w:val="0"/>
      <w:marTop w:val="0"/>
      <w:marBottom w:val="0"/>
      <w:divBdr>
        <w:top w:val="none" w:sz="0" w:space="0" w:color="auto"/>
        <w:left w:val="none" w:sz="0" w:space="0" w:color="auto"/>
        <w:bottom w:val="none" w:sz="0" w:space="0" w:color="auto"/>
        <w:right w:val="none" w:sz="0" w:space="0" w:color="auto"/>
      </w:divBdr>
    </w:div>
    <w:div w:id="1925532547">
      <w:bodyDiv w:val="1"/>
      <w:marLeft w:val="0"/>
      <w:marRight w:val="0"/>
      <w:marTop w:val="0"/>
      <w:marBottom w:val="0"/>
      <w:divBdr>
        <w:top w:val="none" w:sz="0" w:space="0" w:color="auto"/>
        <w:left w:val="none" w:sz="0" w:space="0" w:color="auto"/>
        <w:bottom w:val="none" w:sz="0" w:space="0" w:color="auto"/>
        <w:right w:val="none" w:sz="0" w:space="0" w:color="auto"/>
      </w:divBdr>
    </w:div>
    <w:div w:id="1925533378">
      <w:bodyDiv w:val="1"/>
      <w:marLeft w:val="0"/>
      <w:marRight w:val="0"/>
      <w:marTop w:val="0"/>
      <w:marBottom w:val="0"/>
      <w:divBdr>
        <w:top w:val="none" w:sz="0" w:space="0" w:color="auto"/>
        <w:left w:val="none" w:sz="0" w:space="0" w:color="auto"/>
        <w:bottom w:val="none" w:sz="0" w:space="0" w:color="auto"/>
        <w:right w:val="none" w:sz="0" w:space="0" w:color="auto"/>
      </w:divBdr>
    </w:div>
    <w:div w:id="1925601912">
      <w:bodyDiv w:val="1"/>
      <w:marLeft w:val="0"/>
      <w:marRight w:val="0"/>
      <w:marTop w:val="0"/>
      <w:marBottom w:val="0"/>
      <w:divBdr>
        <w:top w:val="none" w:sz="0" w:space="0" w:color="auto"/>
        <w:left w:val="none" w:sz="0" w:space="0" w:color="auto"/>
        <w:bottom w:val="none" w:sz="0" w:space="0" w:color="auto"/>
        <w:right w:val="none" w:sz="0" w:space="0" w:color="auto"/>
      </w:divBdr>
    </w:div>
    <w:div w:id="1925605078">
      <w:bodyDiv w:val="1"/>
      <w:marLeft w:val="0"/>
      <w:marRight w:val="0"/>
      <w:marTop w:val="0"/>
      <w:marBottom w:val="0"/>
      <w:divBdr>
        <w:top w:val="none" w:sz="0" w:space="0" w:color="auto"/>
        <w:left w:val="none" w:sz="0" w:space="0" w:color="auto"/>
        <w:bottom w:val="none" w:sz="0" w:space="0" w:color="auto"/>
        <w:right w:val="none" w:sz="0" w:space="0" w:color="auto"/>
      </w:divBdr>
    </w:div>
    <w:div w:id="1925608021">
      <w:bodyDiv w:val="1"/>
      <w:marLeft w:val="0"/>
      <w:marRight w:val="0"/>
      <w:marTop w:val="0"/>
      <w:marBottom w:val="0"/>
      <w:divBdr>
        <w:top w:val="none" w:sz="0" w:space="0" w:color="auto"/>
        <w:left w:val="none" w:sz="0" w:space="0" w:color="auto"/>
        <w:bottom w:val="none" w:sz="0" w:space="0" w:color="auto"/>
        <w:right w:val="none" w:sz="0" w:space="0" w:color="auto"/>
      </w:divBdr>
    </w:div>
    <w:div w:id="1925677047">
      <w:bodyDiv w:val="1"/>
      <w:marLeft w:val="0"/>
      <w:marRight w:val="0"/>
      <w:marTop w:val="0"/>
      <w:marBottom w:val="0"/>
      <w:divBdr>
        <w:top w:val="none" w:sz="0" w:space="0" w:color="auto"/>
        <w:left w:val="none" w:sz="0" w:space="0" w:color="auto"/>
        <w:bottom w:val="none" w:sz="0" w:space="0" w:color="auto"/>
        <w:right w:val="none" w:sz="0" w:space="0" w:color="auto"/>
      </w:divBdr>
    </w:div>
    <w:div w:id="1925719608">
      <w:bodyDiv w:val="1"/>
      <w:marLeft w:val="0"/>
      <w:marRight w:val="0"/>
      <w:marTop w:val="0"/>
      <w:marBottom w:val="0"/>
      <w:divBdr>
        <w:top w:val="none" w:sz="0" w:space="0" w:color="auto"/>
        <w:left w:val="none" w:sz="0" w:space="0" w:color="auto"/>
        <w:bottom w:val="none" w:sz="0" w:space="0" w:color="auto"/>
        <w:right w:val="none" w:sz="0" w:space="0" w:color="auto"/>
      </w:divBdr>
    </w:div>
    <w:div w:id="1925721183">
      <w:bodyDiv w:val="1"/>
      <w:marLeft w:val="0"/>
      <w:marRight w:val="0"/>
      <w:marTop w:val="0"/>
      <w:marBottom w:val="0"/>
      <w:divBdr>
        <w:top w:val="none" w:sz="0" w:space="0" w:color="auto"/>
        <w:left w:val="none" w:sz="0" w:space="0" w:color="auto"/>
        <w:bottom w:val="none" w:sz="0" w:space="0" w:color="auto"/>
        <w:right w:val="none" w:sz="0" w:space="0" w:color="auto"/>
      </w:divBdr>
    </w:div>
    <w:div w:id="1925794427">
      <w:bodyDiv w:val="1"/>
      <w:marLeft w:val="0"/>
      <w:marRight w:val="0"/>
      <w:marTop w:val="0"/>
      <w:marBottom w:val="0"/>
      <w:divBdr>
        <w:top w:val="none" w:sz="0" w:space="0" w:color="auto"/>
        <w:left w:val="none" w:sz="0" w:space="0" w:color="auto"/>
        <w:bottom w:val="none" w:sz="0" w:space="0" w:color="auto"/>
        <w:right w:val="none" w:sz="0" w:space="0" w:color="auto"/>
      </w:divBdr>
    </w:div>
    <w:div w:id="1925870961">
      <w:bodyDiv w:val="1"/>
      <w:marLeft w:val="0"/>
      <w:marRight w:val="0"/>
      <w:marTop w:val="0"/>
      <w:marBottom w:val="0"/>
      <w:divBdr>
        <w:top w:val="none" w:sz="0" w:space="0" w:color="auto"/>
        <w:left w:val="none" w:sz="0" w:space="0" w:color="auto"/>
        <w:bottom w:val="none" w:sz="0" w:space="0" w:color="auto"/>
        <w:right w:val="none" w:sz="0" w:space="0" w:color="auto"/>
      </w:divBdr>
    </w:div>
    <w:div w:id="1925872712">
      <w:bodyDiv w:val="1"/>
      <w:marLeft w:val="0"/>
      <w:marRight w:val="0"/>
      <w:marTop w:val="0"/>
      <w:marBottom w:val="0"/>
      <w:divBdr>
        <w:top w:val="none" w:sz="0" w:space="0" w:color="auto"/>
        <w:left w:val="none" w:sz="0" w:space="0" w:color="auto"/>
        <w:bottom w:val="none" w:sz="0" w:space="0" w:color="auto"/>
        <w:right w:val="none" w:sz="0" w:space="0" w:color="auto"/>
      </w:divBdr>
    </w:div>
    <w:div w:id="1925912335">
      <w:bodyDiv w:val="1"/>
      <w:marLeft w:val="0"/>
      <w:marRight w:val="0"/>
      <w:marTop w:val="0"/>
      <w:marBottom w:val="0"/>
      <w:divBdr>
        <w:top w:val="none" w:sz="0" w:space="0" w:color="auto"/>
        <w:left w:val="none" w:sz="0" w:space="0" w:color="auto"/>
        <w:bottom w:val="none" w:sz="0" w:space="0" w:color="auto"/>
        <w:right w:val="none" w:sz="0" w:space="0" w:color="auto"/>
      </w:divBdr>
    </w:div>
    <w:div w:id="1925913255">
      <w:bodyDiv w:val="1"/>
      <w:marLeft w:val="0"/>
      <w:marRight w:val="0"/>
      <w:marTop w:val="0"/>
      <w:marBottom w:val="0"/>
      <w:divBdr>
        <w:top w:val="none" w:sz="0" w:space="0" w:color="auto"/>
        <w:left w:val="none" w:sz="0" w:space="0" w:color="auto"/>
        <w:bottom w:val="none" w:sz="0" w:space="0" w:color="auto"/>
        <w:right w:val="none" w:sz="0" w:space="0" w:color="auto"/>
      </w:divBdr>
    </w:div>
    <w:div w:id="1925993581">
      <w:bodyDiv w:val="1"/>
      <w:marLeft w:val="0"/>
      <w:marRight w:val="0"/>
      <w:marTop w:val="0"/>
      <w:marBottom w:val="0"/>
      <w:divBdr>
        <w:top w:val="none" w:sz="0" w:space="0" w:color="auto"/>
        <w:left w:val="none" w:sz="0" w:space="0" w:color="auto"/>
        <w:bottom w:val="none" w:sz="0" w:space="0" w:color="auto"/>
        <w:right w:val="none" w:sz="0" w:space="0" w:color="auto"/>
      </w:divBdr>
    </w:div>
    <w:div w:id="1926037728">
      <w:bodyDiv w:val="1"/>
      <w:marLeft w:val="0"/>
      <w:marRight w:val="0"/>
      <w:marTop w:val="0"/>
      <w:marBottom w:val="0"/>
      <w:divBdr>
        <w:top w:val="none" w:sz="0" w:space="0" w:color="auto"/>
        <w:left w:val="none" w:sz="0" w:space="0" w:color="auto"/>
        <w:bottom w:val="none" w:sz="0" w:space="0" w:color="auto"/>
        <w:right w:val="none" w:sz="0" w:space="0" w:color="auto"/>
      </w:divBdr>
    </w:div>
    <w:div w:id="1926066121">
      <w:bodyDiv w:val="1"/>
      <w:marLeft w:val="0"/>
      <w:marRight w:val="0"/>
      <w:marTop w:val="0"/>
      <w:marBottom w:val="0"/>
      <w:divBdr>
        <w:top w:val="none" w:sz="0" w:space="0" w:color="auto"/>
        <w:left w:val="none" w:sz="0" w:space="0" w:color="auto"/>
        <w:bottom w:val="none" w:sz="0" w:space="0" w:color="auto"/>
        <w:right w:val="none" w:sz="0" w:space="0" w:color="auto"/>
      </w:divBdr>
    </w:div>
    <w:div w:id="1926066334">
      <w:bodyDiv w:val="1"/>
      <w:marLeft w:val="0"/>
      <w:marRight w:val="0"/>
      <w:marTop w:val="0"/>
      <w:marBottom w:val="0"/>
      <w:divBdr>
        <w:top w:val="none" w:sz="0" w:space="0" w:color="auto"/>
        <w:left w:val="none" w:sz="0" w:space="0" w:color="auto"/>
        <w:bottom w:val="none" w:sz="0" w:space="0" w:color="auto"/>
        <w:right w:val="none" w:sz="0" w:space="0" w:color="auto"/>
      </w:divBdr>
    </w:div>
    <w:div w:id="1926110921">
      <w:bodyDiv w:val="1"/>
      <w:marLeft w:val="0"/>
      <w:marRight w:val="0"/>
      <w:marTop w:val="0"/>
      <w:marBottom w:val="0"/>
      <w:divBdr>
        <w:top w:val="none" w:sz="0" w:space="0" w:color="auto"/>
        <w:left w:val="none" w:sz="0" w:space="0" w:color="auto"/>
        <w:bottom w:val="none" w:sz="0" w:space="0" w:color="auto"/>
        <w:right w:val="none" w:sz="0" w:space="0" w:color="auto"/>
      </w:divBdr>
    </w:div>
    <w:div w:id="1926186089">
      <w:bodyDiv w:val="1"/>
      <w:marLeft w:val="0"/>
      <w:marRight w:val="0"/>
      <w:marTop w:val="0"/>
      <w:marBottom w:val="0"/>
      <w:divBdr>
        <w:top w:val="none" w:sz="0" w:space="0" w:color="auto"/>
        <w:left w:val="none" w:sz="0" w:space="0" w:color="auto"/>
        <w:bottom w:val="none" w:sz="0" w:space="0" w:color="auto"/>
        <w:right w:val="none" w:sz="0" w:space="0" w:color="auto"/>
      </w:divBdr>
    </w:div>
    <w:div w:id="1926186359">
      <w:bodyDiv w:val="1"/>
      <w:marLeft w:val="0"/>
      <w:marRight w:val="0"/>
      <w:marTop w:val="0"/>
      <w:marBottom w:val="0"/>
      <w:divBdr>
        <w:top w:val="none" w:sz="0" w:space="0" w:color="auto"/>
        <w:left w:val="none" w:sz="0" w:space="0" w:color="auto"/>
        <w:bottom w:val="none" w:sz="0" w:space="0" w:color="auto"/>
        <w:right w:val="none" w:sz="0" w:space="0" w:color="auto"/>
      </w:divBdr>
    </w:div>
    <w:div w:id="1926188543">
      <w:bodyDiv w:val="1"/>
      <w:marLeft w:val="0"/>
      <w:marRight w:val="0"/>
      <w:marTop w:val="0"/>
      <w:marBottom w:val="0"/>
      <w:divBdr>
        <w:top w:val="none" w:sz="0" w:space="0" w:color="auto"/>
        <w:left w:val="none" w:sz="0" w:space="0" w:color="auto"/>
        <w:bottom w:val="none" w:sz="0" w:space="0" w:color="auto"/>
        <w:right w:val="none" w:sz="0" w:space="0" w:color="auto"/>
      </w:divBdr>
    </w:div>
    <w:div w:id="1926257431">
      <w:bodyDiv w:val="1"/>
      <w:marLeft w:val="0"/>
      <w:marRight w:val="0"/>
      <w:marTop w:val="0"/>
      <w:marBottom w:val="0"/>
      <w:divBdr>
        <w:top w:val="none" w:sz="0" w:space="0" w:color="auto"/>
        <w:left w:val="none" w:sz="0" w:space="0" w:color="auto"/>
        <w:bottom w:val="none" w:sz="0" w:space="0" w:color="auto"/>
        <w:right w:val="none" w:sz="0" w:space="0" w:color="auto"/>
      </w:divBdr>
    </w:div>
    <w:div w:id="1926454359">
      <w:bodyDiv w:val="1"/>
      <w:marLeft w:val="0"/>
      <w:marRight w:val="0"/>
      <w:marTop w:val="0"/>
      <w:marBottom w:val="0"/>
      <w:divBdr>
        <w:top w:val="none" w:sz="0" w:space="0" w:color="auto"/>
        <w:left w:val="none" w:sz="0" w:space="0" w:color="auto"/>
        <w:bottom w:val="none" w:sz="0" w:space="0" w:color="auto"/>
        <w:right w:val="none" w:sz="0" w:space="0" w:color="auto"/>
      </w:divBdr>
    </w:div>
    <w:div w:id="1926499289">
      <w:bodyDiv w:val="1"/>
      <w:marLeft w:val="0"/>
      <w:marRight w:val="0"/>
      <w:marTop w:val="0"/>
      <w:marBottom w:val="0"/>
      <w:divBdr>
        <w:top w:val="none" w:sz="0" w:space="0" w:color="auto"/>
        <w:left w:val="none" w:sz="0" w:space="0" w:color="auto"/>
        <w:bottom w:val="none" w:sz="0" w:space="0" w:color="auto"/>
        <w:right w:val="none" w:sz="0" w:space="0" w:color="auto"/>
      </w:divBdr>
    </w:div>
    <w:div w:id="1926568791">
      <w:bodyDiv w:val="1"/>
      <w:marLeft w:val="0"/>
      <w:marRight w:val="0"/>
      <w:marTop w:val="0"/>
      <w:marBottom w:val="0"/>
      <w:divBdr>
        <w:top w:val="none" w:sz="0" w:space="0" w:color="auto"/>
        <w:left w:val="none" w:sz="0" w:space="0" w:color="auto"/>
        <w:bottom w:val="none" w:sz="0" w:space="0" w:color="auto"/>
        <w:right w:val="none" w:sz="0" w:space="0" w:color="auto"/>
      </w:divBdr>
    </w:div>
    <w:div w:id="1926575125">
      <w:bodyDiv w:val="1"/>
      <w:marLeft w:val="0"/>
      <w:marRight w:val="0"/>
      <w:marTop w:val="0"/>
      <w:marBottom w:val="0"/>
      <w:divBdr>
        <w:top w:val="none" w:sz="0" w:space="0" w:color="auto"/>
        <w:left w:val="none" w:sz="0" w:space="0" w:color="auto"/>
        <w:bottom w:val="none" w:sz="0" w:space="0" w:color="auto"/>
        <w:right w:val="none" w:sz="0" w:space="0" w:color="auto"/>
      </w:divBdr>
    </w:div>
    <w:div w:id="1926575768">
      <w:bodyDiv w:val="1"/>
      <w:marLeft w:val="0"/>
      <w:marRight w:val="0"/>
      <w:marTop w:val="0"/>
      <w:marBottom w:val="0"/>
      <w:divBdr>
        <w:top w:val="none" w:sz="0" w:space="0" w:color="auto"/>
        <w:left w:val="none" w:sz="0" w:space="0" w:color="auto"/>
        <w:bottom w:val="none" w:sz="0" w:space="0" w:color="auto"/>
        <w:right w:val="none" w:sz="0" w:space="0" w:color="auto"/>
      </w:divBdr>
    </w:div>
    <w:div w:id="1926694169">
      <w:bodyDiv w:val="1"/>
      <w:marLeft w:val="0"/>
      <w:marRight w:val="0"/>
      <w:marTop w:val="0"/>
      <w:marBottom w:val="0"/>
      <w:divBdr>
        <w:top w:val="none" w:sz="0" w:space="0" w:color="auto"/>
        <w:left w:val="none" w:sz="0" w:space="0" w:color="auto"/>
        <w:bottom w:val="none" w:sz="0" w:space="0" w:color="auto"/>
        <w:right w:val="none" w:sz="0" w:space="0" w:color="auto"/>
      </w:divBdr>
    </w:div>
    <w:div w:id="1926717659">
      <w:bodyDiv w:val="1"/>
      <w:marLeft w:val="0"/>
      <w:marRight w:val="0"/>
      <w:marTop w:val="0"/>
      <w:marBottom w:val="0"/>
      <w:divBdr>
        <w:top w:val="none" w:sz="0" w:space="0" w:color="auto"/>
        <w:left w:val="none" w:sz="0" w:space="0" w:color="auto"/>
        <w:bottom w:val="none" w:sz="0" w:space="0" w:color="auto"/>
        <w:right w:val="none" w:sz="0" w:space="0" w:color="auto"/>
      </w:divBdr>
    </w:div>
    <w:div w:id="1926723375">
      <w:bodyDiv w:val="1"/>
      <w:marLeft w:val="0"/>
      <w:marRight w:val="0"/>
      <w:marTop w:val="0"/>
      <w:marBottom w:val="0"/>
      <w:divBdr>
        <w:top w:val="none" w:sz="0" w:space="0" w:color="auto"/>
        <w:left w:val="none" w:sz="0" w:space="0" w:color="auto"/>
        <w:bottom w:val="none" w:sz="0" w:space="0" w:color="auto"/>
        <w:right w:val="none" w:sz="0" w:space="0" w:color="auto"/>
      </w:divBdr>
    </w:div>
    <w:div w:id="1926769474">
      <w:bodyDiv w:val="1"/>
      <w:marLeft w:val="0"/>
      <w:marRight w:val="0"/>
      <w:marTop w:val="0"/>
      <w:marBottom w:val="0"/>
      <w:divBdr>
        <w:top w:val="none" w:sz="0" w:space="0" w:color="auto"/>
        <w:left w:val="none" w:sz="0" w:space="0" w:color="auto"/>
        <w:bottom w:val="none" w:sz="0" w:space="0" w:color="auto"/>
        <w:right w:val="none" w:sz="0" w:space="0" w:color="auto"/>
      </w:divBdr>
    </w:div>
    <w:div w:id="1926844630">
      <w:bodyDiv w:val="1"/>
      <w:marLeft w:val="0"/>
      <w:marRight w:val="0"/>
      <w:marTop w:val="0"/>
      <w:marBottom w:val="0"/>
      <w:divBdr>
        <w:top w:val="none" w:sz="0" w:space="0" w:color="auto"/>
        <w:left w:val="none" w:sz="0" w:space="0" w:color="auto"/>
        <w:bottom w:val="none" w:sz="0" w:space="0" w:color="auto"/>
        <w:right w:val="none" w:sz="0" w:space="0" w:color="auto"/>
      </w:divBdr>
    </w:div>
    <w:div w:id="1926958979">
      <w:bodyDiv w:val="1"/>
      <w:marLeft w:val="0"/>
      <w:marRight w:val="0"/>
      <w:marTop w:val="0"/>
      <w:marBottom w:val="0"/>
      <w:divBdr>
        <w:top w:val="none" w:sz="0" w:space="0" w:color="auto"/>
        <w:left w:val="none" w:sz="0" w:space="0" w:color="auto"/>
        <w:bottom w:val="none" w:sz="0" w:space="0" w:color="auto"/>
        <w:right w:val="none" w:sz="0" w:space="0" w:color="auto"/>
      </w:divBdr>
    </w:div>
    <w:div w:id="1926959552">
      <w:bodyDiv w:val="1"/>
      <w:marLeft w:val="0"/>
      <w:marRight w:val="0"/>
      <w:marTop w:val="0"/>
      <w:marBottom w:val="0"/>
      <w:divBdr>
        <w:top w:val="none" w:sz="0" w:space="0" w:color="auto"/>
        <w:left w:val="none" w:sz="0" w:space="0" w:color="auto"/>
        <w:bottom w:val="none" w:sz="0" w:space="0" w:color="auto"/>
        <w:right w:val="none" w:sz="0" w:space="0" w:color="auto"/>
      </w:divBdr>
    </w:div>
    <w:div w:id="1927031864">
      <w:bodyDiv w:val="1"/>
      <w:marLeft w:val="0"/>
      <w:marRight w:val="0"/>
      <w:marTop w:val="0"/>
      <w:marBottom w:val="0"/>
      <w:divBdr>
        <w:top w:val="none" w:sz="0" w:space="0" w:color="auto"/>
        <w:left w:val="none" w:sz="0" w:space="0" w:color="auto"/>
        <w:bottom w:val="none" w:sz="0" w:space="0" w:color="auto"/>
        <w:right w:val="none" w:sz="0" w:space="0" w:color="auto"/>
      </w:divBdr>
    </w:div>
    <w:div w:id="1927032068">
      <w:bodyDiv w:val="1"/>
      <w:marLeft w:val="0"/>
      <w:marRight w:val="0"/>
      <w:marTop w:val="0"/>
      <w:marBottom w:val="0"/>
      <w:divBdr>
        <w:top w:val="none" w:sz="0" w:space="0" w:color="auto"/>
        <w:left w:val="none" w:sz="0" w:space="0" w:color="auto"/>
        <w:bottom w:val="none" w:sz="0" w:space="0" w:color="auto"/>
        <w:right w:val="none" w:sz="0" w:space="0" w:color="auto"/>
      </w:divBdr>
    </w:div>
    <w:div w:id="1927035361">
      <w:bodyDiv w:val="1"/>
      <w:marLeft w:val="0"/>
      <w:marRight w:val="0"/>
      <w:marTop w:val="0"/>
      <w:marBottom w:val="0"/>
      <w:divBdr>
        <w:top w:val="none" w:sz="0" w:space="0" w:color="auto"/>
        <w:left w:val="none" w:sz="0" w:space="0" w:color="auto"/>
        <w:bottom w:val="none" w:sz="0" w:space="0" w:color="auto"/>
        <w:right w:val="none" w:sz="0" w:space="0" w:color="auto"/>
      </w:divBdr>
    </w:div>
    <w:div w:id="1927180047">
      <w:bodyDiv w:val="1"/>
      <w:marLeft w:val="0"/>
      <w:marRight w:val="0"/>
      <w:marTop w:val="0"/>
      <w:marBottom w:val="0"/>
      <w:divBdr>
        <w:top w:val="none" w:sz="0" w:space="0" w:color="auto"/>
        <w:left w:val="none" w:sz="0" w:space="0" w:color="auto"/>
        <w:bottom w:val="none" w:sz="0" w:space="0" w:color="auto"/>
        <w:right w:val="none" w:sz="0" w:space="0" w:color="auto"/>
      </w:divBdr>
    </w:div>
    <w:div w:id="1927181709">
      <w:bodyDiv w:val="1"/>
      <w:marLeft w:val="0"/>
      <w:marRight w:val="0"/>
      <w:marTop w:val="0"/>
      <w:marBottom w:val="0"/>
      <w:divBdr>
        <w:top w:val="none" w:sz="0" w:space="0" w:color="auto"/>
        <w:left w:val="none" w:sz="0" w:space="0" w:color="auto"/>
        <w:bottom w:val="none" w:sz="0" w:space="0" w:color="auto"/>
        <w:right w:val="none" w:sz="0" w:space="0" w:color="auto"/>
      </w:divBdr>
    </w:div>
    <w:div w:id="1927227301">
      <w:bodyDiv w:val="1"/>
      <w:marLeft w:val="0"/>
      <w:marRight w:val="0"/>
      <w:marTop w:val="0"/>
      <w:marBottom w:val="0"/>
      <w:divBdr>
        <w:top w:val="none" w:sz="0" w:space="0" w:color="auto"/>
        <w:left w:val="none" w:sz="0" w:space="0" w:color="auto"/>
        <w:bottom w:val="none" w:sz="0" w:space="0" w:color="auto"/>
        <w:right w:val="none" w:sz="0" w:space="0" w:color="auto"/>
      </w:divBdr>
    </w:div>
    <w:div w:id="1927229846">
      <w:bodyDiv w:val="1"/>
      <w:marLeft w:val="0"/>
      <w:marRight w:val="0"/>
      <w:marTop w:val="0"/>
      <w:marBottom w:val="0"/>
      <w:divBdr>
        <w:top w:val="none" w:sz="0" w:space="0" w:color="auto"/>
        <w:left w:val="none" w:sz="0" w:space="0" w:color="auto"/>
        <w:bottom w:val="none" w:sz="0" w:space="0" w:color="auto"/>
        <w:right w:val="none" w:sz="0" w:space="0" w:color="auto"/>
      </w:divBdr>
    </w:div>
    <w:div w:id="1927301176">
      <w:bodyDiv w:val="1"/>
      <w:marLeft w:val="0"/>
      <w:marRight w:val="0"/>
      <w:marTop w:val="0"/>
      <w:marBottom w:val="0"/>
      <w:divBdr>
        <w:top w:val="none" w:sz="0" w:space="0" w:color="auto"/>
        <w:left w:val="none" w:sz="0" w:space="0" w:color="auto"/>
        <w:bottom w:val="none" w:sz="0" w:space="0" w:color="auto"/>
        <w:right w:val="none" w:sz="0" w:space="0" w:color="auto"/>
      </w:divBdr>
    </w:div>
    <w:div w:id="1927306744">
      <w:bodyDiv w:val="1"/>
      <w:marLeft w:val="0"/>
      <w:marRight w:val="0"/>
      <w:marTop w:val="0"/>
      <w:marBottom w:val="0"/>
      <w:divBdr>
        <w:top w:val="none" w:sz="0" w:space="0" w:color="auto"/>
        <w:left w:val="none" w:sz="0" w:space="0" w:color="auto"/>
        <w:bottom w:val="none" w:sz="0" w:space="0" w:color="auto"/>
        <w:right w:val="none" w:sz="0" w:space="0" w:color="auto"/>
      </w:divBdr>
    </w:div>
    <w:div w:id="1927417445">
      <w:bodyDiv w:val="1"/>
      <w:marLeft w:val="0"/>
      <w:marRight w:val="0"/>
      <w:marTop w:val="0"/>
      <w:marBottom w:val="0"/>
      <w:divBdr>
        <w:top w:val="none" w:sz="0" w:space="0" w:color="auto"/>
        <w:left w:val="none" w:sz="0" w:space="0" w:color="auto"/>
        <w:bottom w:val="none" w:sz="0" w:space="0" w:color="auto"/>
        <w:right w:val="none" w:sz="0" w:space="0" w:color="auto"/>
      </w:divBdr>
    </w:div>
    <w:div w:id="1927422688">
      <w:bodyDiv w:val="1"/>
      <w:marLeft w:val="0"/>
      <w:marRight w:val="0"/>
      <w:marTop w:val="0"/>
      <w:marBottom w:val="0"/>
      <w:divBdr>
        <w:top w:val="none" w:sz="0" w:space="0" w:color="auto"/>
        <w:left w:val="none" w:sz="0" w:space="0" w:color="auto"/>
        <w:bottom w:val="none" w:sz="0" w:space="0" w:color="auto"/>
        <w:right w:val="none" w:sz="0" w:space="0" w:color="auto"/>
      </w:divBdr>
    </w:div>
    <w:div w:id="1927492801">
      <w:bodyDiv w:val="1"/>
      <w:marLeft w:val="0"/>
      <w:marRight w:val="0"/>
      <w:marTop w:val="0"/>
      <w:marBottom w:val="0"/>
      <w:divBdr>
        <w:top w:val="none" w:sz="0" w:space="0" w:color="auto"/>
        <w:left w:val="none" w:sz="0" w:space="0" w:color="auto"/>
        <w:bottom w:val="none" w:sz="0" w:space="0" w:color="auto"/>
        <w:right w:val="none" w:sz="0" w:space="0" w:color="auto"/>
      </w:divBdr>
    </w:div>
    <w:div w:id="1927493562">
      <w:bodyDiv w:val="1"/>
      <w:marLeft w:val="0"/>
      <w:marRight w:val="0"/>
      <w:marTop w:val="0"/>
      <w:marBottom w:val="0"/>
      <w:divBdr>
        <w:top w:val="none" w:sz="0" w:space="0" w:color="auto"/>
        <w:left w:val="none" w:sz="0" w:space="0" w:color="auto"/>
        <w:bottom w:val="none" w:sz="0" w:space="0" w:color="auto"/>
        <w:right w:val="none" w:sz="0" w:space="0" w:color="auto"/>
      </w:divBdr>
    </w:div>
    <w:div w:id="1927612317">
      <w:bodyDiv w:val="1"/>
      <w:marLeft w:val="0"/>
      <w:marRight w:val="0"/>
      <w:marTop w:val="0"/>
      <w:marBottom w:val="0"/>
      <w:divBdr>
        <w:top w:val="none" w:sz="0" w:space="0" w:color="auto"/>
        <w:left w:val="none" w:sz="0" w:space="0" w:color="auto"/>
        <w:bottom w:val="none" w:sz="0" w:space="0" w:color="auto"/>
        <w:right w:val="none" w:sz="0" w:space="0" w:color="auto"/>
      </w:divBdr>
    </w:div>
    <w:div w:id="1927687551">
      <w:bodyDiv w:val="1"/>
      <w:marLeft w:val="0"/>
      <w:marRight w:val="0"/>
      <w:marTop w:val="0"/>
      <w:marBottom w:val="0"/>
      <w:divBdr>
        <w:top w:val="none" w:sz="0" w:space="0" w:color="auto"/>
        <w:left w:val="none" w:sz="0" w:space="0" w:color="auto"/>
        <w:bottom w:val="none" w:sz="0" w:space="0" w:color="auto"/>
        <w:right w:val="none" w:sz="0" w:space="0" w:color="auto"/>
      </w:divBdr>
    </w:div>
    <w:div w:id="1927689130">
      <w:bodyDiv w:val="1"/>
      <w:marLeft w:val="0"/>
      <w:marRight w:val="0"/>
      <w:marTop w:val="0"/>
      <w:marBottom w:val="0"/>
      <w:divBdr>
        <w:top w:val="none" w:sz="0" w:space="0" w:color="auto"/>
        <w:left w:val="none" w:sz="0" w:space="0" w:color="auto"/>
        <w:bottom w:val="none" w:sz="0" w:space="0" w:color="auto"/>
        <w:right w:val="none" w:sz="0" w:space="0" w:color="auto"/>
      </w:divBdr>
    </w:div>
    <w:div w:id="1927768180">
      <w:bodyDiv w:val="1"/>
      <w:marLeft w:val="0"/>
      <w:marRight w:val="0"/>
      <w:marTop w:val="0"/>
      <w:marBottom w:val="0"/>
      <w:divBdr>
        <w:top w:val="none" w:sz="0" w:space="0" w:color="auto"/>
        <w:left w:val="none" w:sz="0" w:space="0" w:color="auto"/>
        <w:bottom w:val="none" w:sz="0" w:space="0" w:color="auto"/>
        <w:right w:val="none" w:sz="0" w:space="0" w:color="auto"/>
      </w:divBdr>
    </w:div>
    <w:div w:id="1927807815">
      <w:bodyDiv w:val="1"/>
      <w:marLeft w:val="0"/>
      <w:marRight w:val="0"/>
      <w:marTop w:val="0"/>
      <w:marBottom w:val="0"/>
      <w:divBdr>
        <w:top w:val="none" w:sz="0" w:space="0" w:color="auto"/>
        <w:left w:val="none" w:sz="0" w:space="0" w:color="auto"/>
        <w:bottom w:val="none" w:sz="0" w:space="0" w:color="auto"/>
        <w:right w:val="none" w:sz="0" w:space="0" w:color="auto"/>
      </w:divBdr>
    </w:div>
    <w:div w:id="1927809672">
      <w:bodyDiv w:val="1"/>
      <w:marLeft w:val="0"/>
      <w:marRight w:val="0"/>
      <w:marTop w:val="0"/>
      <w:marBottom w:val="0"/>
      <w:divBdr>
        <w:top w:val="none" w:sz="0" w:space="0" w:color="auto"/>
        <w:left w:val="none" w:sz="0" w:space="0" w:color="auto"/>
        <w:bottom w:val="none" w:sz="0" w:space="0" w:color="auto"/>
        <w:right w:val="none" w:sz="0" w:space="0" w:color="auto"/>
      </w:divBdr>
    </w:div>
    <w:div w:id="1927835266">
      <w:bodyDiv w:val="1"/>
      <w:marLeft w:val="0"/>
      <w:marRight w:val="0"/>
      <w:marTop w:val="0"/>
      <w:marBottom w:val="0"/>
      <w:divBdr>
        <w:top w:val="none" w:sz="0" w:space="0" w:color="auto"/>
        <w:left w:val="none" w:sz="0" w:space="0" w:color="auto"/>
        <w:bottom w:val="none" w:sz="0" w:space="0" w:color="auto"/>
        <w:right w:val="none" w:sz="0" w:space="0" w:color="auto"/>
      </w:divBdr>
    </w:div>
    <w:div w:id="1927835772">
      <w:bodyDiv w:val="1"/>
      <w:marLeft w:val="0"/>
      <w:marRight w:val="0"/>
      <w:marTop w:val="0"/>
      <w:marBottom w:val="0"/>
      <w:divBdr>
        <w:top w:val="none" w:sz="0" w:space="0" w:color="auto"/>
        <w:left w:val="none" w:sz="0" w:space="0" w:color="auto"/>
        <w:bottom w:val="none" w:sz="0" w:space="0" w:color="auto"/>
        <w:right w:val="none" w:sz="0" w:space="0" w:color="auto"/>
      </w:divBdr>
    </w:div>
    <w:div w:id="1927835878">
      <w:bodyDiv w:val="1"/>
      <w:marLeft w:val="0"/>
      <w:marRight w:val="0"/>
      <w:marTop w:val="0"/>
      <w:marBottom w:val="0"/>
      <w:divBdr>
        <w:top w:val="none" w:sz="0" w:space="0" w:color="auto"/>
        <w:left w:val="none" w:sz="0" w:space="0" w:color="auto"/>
        <w:bottom w:val="none" w:sz="0" w:space="0" w:color="auto"/>
        <w:right w:val="none" w:sz="0" w:space="0" w:color="auto"/>
      </w:divBdr>
    </w:div>
    <w:div w:id="1927962281">
      <w:bodyDiv w:val="1"/>
      <w:marLeft w:val="0"/>
      <w:marRight w:val="0"/>
      <w:marTop w:val="0"/>
      <w:marBottom w:val="0"/>
      <w:divBdr>
        <w:top w:val="none" w:sz="0" w:space="0" w:color="auto"/>
        <w:left w:val="none" w:sz="0" w:space="0" w:color="auto"/>
        <w:bottom w:val="none" w:sz="0" w:space="0" w:color="auto"/>
        <w:right w:val="none" w:sz="0" w:space="0" w:color="auto"/>
      </w:divBdr>
    </w:div>
    <w:div w:id="1928035396">
      <w:bodyDiv w:val="1"/>
      <w:marLeft w:val="0"/>
      <w:marRight w:val="0"/>
      <w:marTop w:val="0"/>
      <w:marBottom w:val="0"/>
      <w:divBdr>
        <w:top w:val="none" w:sz="0" w:space="0" w:color="auto"/>
        <w:left w:val="none" w:sz="0" w:space="0" w:color="auto"/>
        <w:bottom w:val="none" w:sz="0" w:space="0" w:color="auto"/>
        <w:right w:val="none" w:sz="0" w:space="0" w:color="auto"/>
      </w:divBdr>
    </w:div>
    <w:div w:id="1928154301">
      <w:bodyDiv w:val="1"/>
      <w:marLeft w:val="0"/>
      <w:marRight w:val="0"/>
      <w:marTop w:val="0"/>
      <w:marBottom w:val="0"/>
      <w:divBdr>
        <w:top w:val="none" w:sz="0" w:space="0" w:color="auto"/>
        <w:left w:val="none" w:sz="0" w:space="0" w:color="auto"/>
        <w:bottom w:val="none" w:sz="0" w:space="0" w:color="auto"/>
        <w:right w:val="none" w:sz="0" w:space="0" w:color="auto"/>
      </w:divBdr>
    </w:div>
    <w:div w:id="1928222444">
      <w:bodyDiv w:val="1"/>
      <w:marLeft w:val="0"/>
      <w:marRight w:val="0"/>
      <w:marTop w:val="0"/>
      <w:marBottom w:val="0"/>
      <w:divBdr>
        <w:top w:val="none" w:sz="0" w:space="0" w:color="auto"/>
        <w:left w:val="none" w:sz="0" w:space="0" w:color="auto"/>
        <w:bottom w:val="none" w:sz="0" w:space="0" w:color="auto"/>
        <w:right w:val="none" w:sz="0" w:space="0" w:color="auto"/>
      </w:divBdr>
    </w:div>
    <w:div w:id="1928222678">
      <w:bodyDiv w:val="1"/>
      <w:marLeft w:val="0"/>
      <w:marRight w:val="0"/>
      <w:marTop w:val="0"/>
      <w:marBottom w:val="0"/>
      <w:divBdr>
        <w:top w:val="none" w:sz="0" w:space="0" w:color="auto"/>
        <w:left w:val="none" w:sz="0" w:space="0" w:color="auto"/>
        <w:bottom w:val="none" w:sz="0" w:space="0" w:color="auto"/>
        <w:right w:val="none" w:sz="0" w:space="0" w:color="auto"/>
      </w:divBdr>
    </w:div>
    <w:div w:id="1928230974">
      <w:bodyDiv w:val="1"/>
      <w:marLeft w:val="0"/>
      <w:marRight w:val="0"/>
      <w:marTop w:val="0"/>
      <w:marBottom w:val="0"/>
      <w:divBdr>
        <w:top w:val="none" w:sz="0" w:space="0" w:color="auto"/>
        <w:left w:val="none" w:sz="0" w:space="0" w:color="auto"/>
        <w:bottom w:val="none" w:sz="0" w:space="0" w:color="auto"/>
        <w:right w:val="none" w:sz="0" w:space="0" w:color="auto"/>
      </w:divBdr>
    </w:div>
    <w:div w:id="1928266344">
      <w:bodyDiv w:val="1"/>
      <w:marLeft w:val="0"/>
      <w:marRight w:val="0"/>
      <w:marTop w:val="0"/>
      <w:marBottom w:val="0"/>
      <w:divBdr>
        <w:top w:val="none" w:sz="0" w:space="0" w:color="auto"/>
        <w:left w:val="none" w:sz="0" w:space="0" w:color="auto"/>
        <w:bottom w:val="none" w:sz="0" w:space="0" w:color="auto"/>
        <w:right w:val="none" w:sz="0" w:space="0" w:color="auto"/>
      </w:divBdr>
    </w:div>
    <w:div w:id="1928297036">
      <w:bodyDiv w:val="1"/>
      <w:marLeft w:val="0"/>
      <w:marRight w:val="0"/>
      <w:marTop w:val="0"/>
      <w:marBottom w:val="0"/>
      <w:divBdr>
        <w:top w:val="none" w:sz="0" w:space="0" w:color="auto"/>
        <w:left w:val="none" w:sz="0" w:space="0" w:color="auto"/>
        <w:bottom w:val="none" w:sz="0" w:space="0" w:color="auto"/>
        <w:right w:val="none" w:sz="0" w:space="0" w:color="auto"/>
      </w:divBdr>
    </w:div>
    <w:div w:id="1928340749">
      <w:bodyDiv w:val="1"/>
      <w:marLeft w:val="0"/>
      <w:marRight w:val="0"/>
      <w:marTop w:val="0"/>
      <w:marBottom w:val="0"/>
      <w:divBdr>
        <w:top w:val="none" w:sz="0" w:space="0" w:color="auto"/>
        <w:left w:val="none" w:sz="0" w:space="0" w:color="auto"/>
        <w:bottom w:val="none" w:sz="0" w:space="0" w:color="auto"/>
        <w:right w:val="none" w:sz="0" w:space="0" w:color="auto"/>
      </w:divBdr>
    </w:div>
    <w:div w:id="1928463580">
      <w:bodyDiv w:val="1"/>
      <w:marLeft w:val="0"/>
      <w:marRight w:val="0"/>
      <w:marTop w:val="0"/>
      <w:marBottom w:val="0"/>
      <w:divBdr>
        <w:top w:val="none" w:sz="0" w:space="0" w:color="auto"/>
        <w:left w:val="none" w:sz="0" w:space="0" w:color="auto"/>
        <w:bottom w:val="none" w:sz="0" w:space="0" w:color="auto"/>
        <w:right w:val="none" w:sz="0" w:space="0" w:color="auto"/>
      </w:divBdr>
    </w:div>
    <w:div w:id="1928494323">
      <w:bodyDiv w:val="1"/>
      <w:marLeft w:val="0"/>
      <w:marRight w:val="0"/>
      <w:marTop w:val="0"/>
      <w:marBottom w:val="0"/>
      <w:divBdr>
        <w:top w:val="none" w:sz="0" w:space="0" w:color="auto"/>
        <w:left w:val="none" w:sz="0" w:space="0" w:color="auto"/>
        <w:bottom w:val="none" w:sz="0" w:space="0" w:color="auto"/>
        <w:right w:val="none" w:sz="0" w:space="0" w:color="auto"/>
      </w:divBdr>
    </w:div>
    <w:div w:id="1928494992">
      <w:bodyDiv w:val="1"/>
      <w:marLeft w:val="0"/>
      <w:marRight w:val="0"/>
      <w:marTop w:val="0"/>
      <w:marBottom w:val="0"/>
      <w:divBdr>
        <w:top w:val="none" w:sz="0" w:space="0" w:color="auto"/>
        <w:left w:val="none" w:sz="0" w:space="0" w:color="auto"/>
        <w:bottom w:val="none" w:sz="0" w:space="0" w:color="auto"/>
        <w:right w:val="none" w:sz="0" w:space="0" w:color="auto"/>
      </w:divBdr>
    </w:div>
    <w:div w:id="1928535658">
      <w:bodyDiv w:val="1"/>
      <w:marLeft w:val="0"/>
      <w:marRight w:val="0"/>
      <w:marTop w:val="0"/>
      <w:marBottom w:val="0"/>
      <w:divBdr>
        <w:top w:val="none" w:sz="0" w:space="0" w:color="auto"/>
        <w:left w:val="none" w:sz="0" w:space="0" w:color="auto"/>
        <w:bottom w:val="none" w:sz="0" w:space="0" w:color="auto"/>
        <w:right w:val="none" w:sz="0" w:space="0" w:color="auto"/>
      </w:divBdr>
    </w:div>
    <w:div w:id="1928539447">
      <w:bodyDiv w:val="1"/>
      <w:marLeft w:val="0"/>
      <w:marRight w:val="0"/>
      <w:marTop w:val="0"/>
      <w:marBottom w:val="0"/>
      <w:divBdr>
        <w:top w:val="none" w:sz="0" w:space="0" w:color="auto"/>
        <w:left w:val="none" w:sz="0" w:space="0" w:color="auto"/>
        <w:bottom w:val="none" w:sz="0" w:space="0" w:color="auto"/>
        <w:right w:val="none" w:sz="0" w:space="0" w:color="auto"/>
      </w:divBdr>
    </w:div>
    <w:div w:id="1928542196">
      <w:bodyDiv w:val="1"/>
      <w:marLeft w:val="0"/>
      <w:marRight w:val="0"/>
      <w:marTop w:val="0"/>
      <w:marBottom w:val="0"/>
      <w:divBdr>
        <w:top w:val="none" w:sz="0" w:space="0" w:color="auto"/>
        <w:left w:val="none" w:sz="0" w:space="0" w:color="auto"/>
        <w:bottom w:val="none" w:sz="0" w:space="0" w:color="auto"/>
        <w:right w:val="none" w:sz="0" w:space="0" w:color="auto"/>
      </w:divBdr>
    </w:div>
    <w:div w:id="1928684890">
      <w:bodyDiv w:val="1"/>
      <w:marLeft w:val="0"/>
      <w:marRight w:val="0"/>
      <w:marTop w:val="0"/>
      <w:marBottom w:val="0"/>
      <w:divBdr>
        <w:top w:val="none" w:sz="0" w:space="0" w:color="auto"/>
        <w:left w:val="none" w:sz="0" w:space="0" w:color="auto"/>
        <w:bottom w:val="none" w:sz="0" w:space="0" w:color="auto"/>
        <w:right w:val="none" w:sz="0" w:space="0" w:color="auto"/>
      </w:divBdr>
    </w:div>
    <w:div w:id="1928803067">
      <w:bodyDiv w:val="1"/>
      <w:marLeft w:val="0"/>
      <w:marRight w:val="0"/>
      <w:marTop w:val="0"/>
      <w:marBottom w:val="0"/>
      <w:divBdr>
        <w:top w:val="none" w:sz="0" w:space="0" w:color="auto"/>
        <w:left w:val="none" w:sz="0" w:space="0" w:color="auto"/>
        <w:bottom w:val="none" w:sz="0" w:space="0" w:color="auto"/>
        <w:right w:val="none" w:sz="0" w:space="0" w:color="auto"/>
      </w:divBdr>
    </w:div>
    <w:div w:id="1928810318">
      <w:bodyDiv w:val="1"/>
      <w:marLeft w:val="0"/>
      <w:marRight w:val="0"/>
      <w:marTop w:val="0"/>
      <w:marBottom w:val="0"/>
      <w:divBdr>
        <w:top w:val="none" w:sz="0" w:space="0" w:color="auto"/>
        <w:left w:val="none" w:sz="0" w:space="0" w:color="auto"/>
        <w:bottom w:val="none" w:sz="0" w:space="0" w:color="auto"/>
        <w:right w:val="none" w:sz="0" w:space="0" w:color="auto"/>
      </w:divBdr>
    </w:div>
    <w:div w:id="1928880732">
      <w:bodyDiv w:val="1"/>
      <w:marLeft w:val="0"/>
      <w:marRight w:val="0"/>
      <w:marTop w:val="0"/>
      <w:marBottom w:val="0"/>
      <w:divBdr>
        <w:top w:val="none" w:sz="0" w:space="0" w:color="auto"/>
        <w:left w:val="none" w:sz="0" w:space="0" w:color="auto"/>
        <w:bottom w:val="none" w:sz="0" w:space="0" w:color="auto"/>
        <w:right w:val="none" w:sz="0" w:space="0" w:color="auto"/>
      </w:divBdr>
    </w:div>
    <w:div w:id="1928921896">
      <w:bodyDiv w:val="1"/>
      <w:marLeft w:val="0"/>
      <w:marRight w:val="0"/>
      <w:marTop w:val="0"/>
      <w:marBottom w:val="0"/>
      <w:divBdr>
        <w:top w:val="none" w:sz="0" w:space="0" w:color="auto"/>
        <w:left w:val="none" w:sz="0" w:space="0" w:color="auto"/>
        <w:bottom w:val="none" w:sz="0" w:space="0" w:color="auto"/>
        <w:right w:val="none" w:sz="0" w:space="0" w:color="auto"/>
      </w:divBdr>
    </w:div>
    <w:div w:id="1928924588">
      <w:bodyDiv w:val="1"/>
      <w:marLeft w:val="0"/>
      <w:marRight w:val="0"/>
      <w:marTop w:val="0"/>
      <w:marBottom w:val="0"/>
      <w:divBdr>
        <w:top w:val="none" w:sz="0" w:space="0" w:color="auto"/>
        <w:left w:val="none" w:sz="0" w:space="0" w:color="auto"/>
        <w:bottom w:val="none" w:sz="0" w:space="0" w:color="auto"/>
        <w:right w:val="none" w:sz="0" w:space="0" w:color="auto"/>
      </w:divBdr>
    </w:div>
    <w:div w:id="1928998355">
      <w:bodyDiv w:val="1"/>
      <w:marLeft w:val="0"/>
      <w:marRight w:val="0"/>
      <w:marTop w:val="0"/>
      <w:marBottom w:val="0"/>
      <w:divBdr>
        <w:top w:val="none" w:sz="0" w:space="0" w:color="auto"/>
        <w:left w:val="none" w:sz="0" w:space="0" w:color="auto"/>
        <w:bottom w:val="none" w:sz="0" w:space="0" w:color="auto"/>
        <w:right w:val="none" w:sz="0" w:space="0" w:color="auto"/>
      </w:divBdr>
    </w:div>
    <w:div w:id="1929000285">
      <w:bodyDiv w:val="1"/>
      <w:marLeft w:val="0"/>
      <w:marRight w:val="0"/>
      <w:marTop w:val="0"/>
      <w:marBottom w:val="0"/>
      <w:divBdr>
        <w:top w:val="none" w:sz="0" w:space="0" w:color="auto"/>
        <w:left w:val="none" w:sz="0" w:space="0" w:color="auto"/>
        <w:bottom w:val="none" w:sz="0" w:space="0" w:color="auto"/>
        <w:right w:val="none" w:sz="0" w:space="0" w:color="auto"/>
      </w:divBdr>
    </w:div>
    <w:div w:id="1929070211">
      <w:bodyDiv w:val="1"/>
      <w:marLeft w:val="0"/>
      <w:marRight w:val="0"/>
      <w:marTop w:val="0"/>
      <w:marBottom w:val="0"/>
      <w:divBdr>
        <w:top w:val="none" w:sz="0" w:space="0" w:color="auto"/>
        <w:left w:val="none" w:sz="0" w:space="0" w:color="auto"/>
        <w:bottom w:val="none" w:sz="0" w:space="0" w:color="auto"/>
        <w:right w:val="none" w:sz="0" w:space="0" w:color="auto"/>
      </w:divBdr>
    </w:div>
    <w:div w:id="1929120712">
      <w:bodyDiv w:val="1"/>
      <w:marLeft w:val="0"/>
      <w:marRight w:val="0"/>
      <w:marTop w:val="0"/>
      <w:marBottom w:val="0"/>
      <w:divBdr>
        <w:top w:val="none" w:sz="0" w:space="0" w:color="auto"/>
        <w:left w:val="none" w:sz="0" w:space="0" w:color="auto"/>
        <w:bottom w:val="none" w:sz="0" w:space="0" w:color="auto"/>
        <w:right w:val="none" w:sz="0" w:space="0" w:color="auto"/>
      </w:divBdr>
    </w:div>
    <w:div w:id="1929147561">
      <w:bodyDiv w:val="1"/>
      <w:marLeft w:val="0"/>
      <w:marRight w:val="0"/>
      <w:marTop w:val="0"/>
      <w:marBottom w:val="0"/>
      <w:divBdr>
        <w:top w:val="none" w:sz="0" w:space="0" w:color="auto"/>
        <w:left w:val="none" w:sz="0" w:space="0" w:color="auto"/>
        <w:bottom w:val="none" w:sz="0" w:space="0" w:color="auto"/>
        <w:right w:val="none" w:sz="0" w:space="0" w:color="auto"/>
      </w:divBdr>
    </w:div>
    <w:div w:id="1929149513">
      <w:bodyDiv w:val="1"/>
      <w:marLeft w:val="0"/>
      <w:marRight w:val="0"/>
      <w:marTop w:val="0"/>
      <w:marBottom w:val="0"/>
      <w:divBdr>
        <w:top w:val="none" w:sz="0" w:space="0" w:color="auto"/>
        <w:left w:val="none" w:sz="0" w:space="0" w:color="auto"/>
        <w:bottom w:val="none" w:sz="0" w:space="0" w:color="auto"/>
        <w:right w:val="none" w:sz="0" w:space="0" w:color="auto"/>
      </w:divBdr>
    </w:div>
    <w:div w:id="1929188340">
      <w:bodyDiv w:val="1"/>
      <w:marLeft w:val="0"/>
      <w:marRight w:val="0"/>
      <w:marTop w:val="0"/>
      <w:marBottom w:val="0"/>
      <w:divBdr>
        <w:top w:val="none" w:sz="0" w:space="0" w:color="auto"/>
        <w:left w:val="none" w:sz="0" w:space="0" w:color="auto"/>
        <w:bottom w:val="none" w:sz="0" w:space="0" w:color="auto"/>
        <w:right w:val="none" w:sz="0" w:space="0" w:color="auto"/>
      </w:divBdr>
    </w:div>
    <w:div w:id="1929383202">
      <w:bodyDiv w:val="1"/>
      <w:marLeft w:val="0"/>
      <w:marRight w:val="0"/>
      <w:marTop w:val="0"/>
      <w:marBottom w:val="0"/>
      <w:divBdr>
        <w:top w:val="none" w:sz="0" w:space="0" w:color="auto"/>
        <w:left w:val="none" w:sz="0" w:space="0" w:color="auto"/>
        <w:bottom w:val="none" w:sz="0" w:space="0" w:color="auto"/>
        <w:right w:val="none" w:sz="0" w:space="0" w:color="auto"/>
      </w:divBdr>
    </w:div>
    <w:div w:id="1929390631">
      <w:bodyDiv w:val="1"/>
      <w:marLeft w:val="0"/>
      <w:marRight w:val="0"/>
      <w:marTop w:val="0"/>
      <w:marBottom w:val="0"/>
      <w:divBdr>
        <w:top w:val="none" w:sz="0" w:space="0" w:color="auto"/>
        <w:left w:val="none" w:sz="0" w:space="0" w:color="auto"/>
        <w:bottom w:val="none" w:sz="0" w:space="0" w:color="auto"/>
        <w:right w:val="none" w:sz="0" w:space="0" w:color="auto"/>
      </w:divBdr>
    </w:div>
    <w:div w:id="1929460181">
      <w:bodyDiv w:val="1"/>
      <w:marLeft w:val="0"/>
      <w:marRight w:val="0"/>
      <w:marTop w:val="0"/>
      <w:marBottom w:val="0"/>
      <w:divBdr>
        <w:top w:val="none" w:sz="0" w:space="0" w:color="auto"/>
        <w:left w:val="none" w:sz="0" w:space="0" w:color="auto"/>
        <w:bottom w:val="none" w:sz="0" w:space="0" w:color="auto"/>
        <w:right w:val="none" w:sz="0" w:space="0" w:color="auto"/>
      </w:divBdr>
    </w:div>
    <w:div w:id="1929461098">
      <w:bodyDiv w:val="1"/>
      <w:marLeft w:val="0"/>
      <w:marRight w:val="0"/>
      <w:marTop w:val="0"/>
      <w:marBottom w:val="0"/>
      <w:divBdr>
        <w:top w:val="none" w:sz="0" w:space="0" w:color="auto"/>
        <w:left w:val="none" w:sz="0" w:space="0" w:color="auto"/>
        <w:bottom w:val="none" w:sz="0" w:space="0" w:color="auto"/>
        <w:right w:val="none" w:sz="0" w:space="0" w:color="auto"/>
      </w:divBdr>
    </w:div>
    <w:div w:id="1929536924">
      <w:bodyDiv w:val="1"/>
      <w:marLeft w:val="0"/>
      <w:marRight w:val="0"/>
      <w:marTop w:val="0"/>
      <w:marBottom w:val="0"/>
      <w:divBdr>
        <w:top w:val="none" w:sz="0" w:space="0" w:color="auto"/>
        <w:left w:val="none" w:sz="0" w:space="0" w:color="auto"/>
        <w:bottom w:val="none" w:sz="0" w:space="0" w:color="auto"/>
        <w:right w:val="none" w:sz="0" w:space="0" w:color="auto"/>
      </w:divBdr>
    </w:div>
    <w:div w:id="1929581539">
      <w:bodyDiv w:val="1"/>
      <w:marLeft w:val="0"/>
      <w:marRight w:val="0"/>
      <w:marTop w:val="0"/>
      <w:marBottom w:val="0"/>
      <w:divBdr>
        <w:top w:val="none" w:sz="0" w:space="0" w:color="auto"/>
        <w:left w:val="none" w:sz="0" w:space="0" w:color="auto"/>
        <w:bottom w:val="none" w:sz="0" w:space="0" w:color="auto"/>
        <w:right w:val="none" w:sz="0" w:space="0" w:color="auto"/>
      </w:divBdr>
    </w:div>
    <w:div w:id="1929582513">
      <w:bodyDiv w:val="1"/>
      <w:marLeft w:val="0"/>
      <w:marRight w:val="0"/>
      <w:marTop w:val="0"/>
      <w:marBottom w:val="0"/>
      <w:divBdr>
        <w:top w:val="none" w:sz="0" w:space="0" w:color="auto"/>
        <w:left w:val="none" w:sz="0" w:space="0" w:color="auto"/>
        <w:bottom w:val="none" w:sz="0" w:space="0" w:color="auto"/>
        <w:right w:val="none" w:sz="0" w:space="0" w:color="auto"/>
      </w:divBdr>
    </w:div>
    <w:div w:id="1929583997">
      <w:bodyDiv w:val="1"/>
      <w:marLeft w:val="0"/>
      <w:marRight w:val="0"/>
      <w:marTop w:val="0"/>
      <w:marBottom w:val="0"/>
      <w:divBdr>
        <w:top w:val="none" w:sz="0" w:space="0" w:color="auto"/>
        <w:left w:val="none" w:sz="0" w:space="0" w:color="auto"/>
        <w:bottom w:val="none" w:sz="0" w:space="0" w:color="auto"/>
        <w:right w:val="none" w:sz="0" w:space="0" w:color="auto"/>
      </w:divBdr>
    </w:div>
    <w:div w:id="1929653147">
      <w:bodyDiv w:val="1"/>
      <w:marLeft w:val="0"/>
      <w:marRight w:val="0"/>
      <w:marTop w:val="0"/>
      <w:marBottom w:val="0"/>
      <w:divBdr>
        <w:top w:val="none" w:sz="0" w:space="0" w:color="auto"/>
        <w:left w:val="none" w:sz="0" w:space="0" w:color="auto"/>
        <w:bottom w:val="none" w:sz="0" w:space="0" w:color="auto"/>
        <w:right w:val="none" w:sz="0" w:space="0" w:color="auto"/>
      </w:divBdr>
    </w:div>
    <w:div w:id="1929654802">
      <w:bodyDiv w:val="1"/>
      <w:marLeft w:val="0"/>
      <w:marRight w:val="0"/>
      <w:marTop w:val="0"/>
      <w:marBottom w:val="0"/>
      <w:divBdr>
        <w:top w:val="none" w:sz="0" w:space="0" w:color="auto"/>
        <w:left w:val="none" w:sz="0" w:space="0" w:color="auto"/>
        <w:bottom w:val="none" w:sz="0" w:space="0" w:color="auto"/>
        <w:right w:val="none" w:sz="0" w:space="0" w:color="auto"/>
      </w:divBdr>
    </w:div>
    <w:div w:id="1929656980">
      <w:bodyDiv w:val="1"/>
      <w:marLeft w:val="0"/>
      <w:marRight w:val="0"/>
      <w:marTop w:val="0"/>
      <w:marBottom w:val="0"/>
      <w:divBdr>
        <w:top w:val="none" w:sz="0" w:space="0" w:color="auto"/>
        <w:left w:val="none" w:sz="0" w:space="0" w:color="auto"/>
        <w:bottom w:val="none" w:sz="0" w:space="0" w:color="auto"/>
        <w:right w:val="none" w:sz="0" w:space="0" w:color="auto"/>
      </w:divBdr>
    </w:div>
    <w:div w:id="1929773729">
      <w:bodyDiv w:val="1"/>
      <w:marLeft w:val="0"/>
      <w:marRight w:val="0"/>
      <w:marTop w:val="0"/>
      <w:marBottom w:val="0"/>
      <w:divBdr>
        <w:top w:val="none" w:sz="0" w:space="0" w:color="auto"/>
        <w:left w:val="none" w:sz="0" w:space="0" w:color="auto"/>
        <w:bottom w:val="none" w:sz="0" w:space="0" w:color="auto"/>
        <w:right w:val="none" w:sz="0" w:space="0" w:color="auto"/>
      </w:divBdr>
    </w:div>
    <w:div w:id="1929774517">
      <w:bodyDiv w:val="1"/>
      <w:marLeft w:val="0"/>
      <w:marRight w:val="0"/>
      <w:marTop w:val="0"/>
      <w:marBottom w:val="0"/>
      <w:divBdr>
        <w:top w:val="none" w:sz="0" w:space="0" w:color="auto"/>
        <w:left w:val="none" w:sz="0" w:space="0" w:color="auto"/>
        <w:bottom w:val="none" w:sz="0" w:space="0" w:color="auto"/>
        <w:right w:val="none" w:sz="0" w:space="0" w:color="auto"/>
      </w:divBdr>
    </w:div>
    <w:div w:id="1929777031">
      <w:bodyDiv w:val="1"/>
      <w:marLeft w:val="0"/>
      <w:marRight w:val="0"/>
      <w:marTop w:val="0"/>
      <w:marBottom w:val="0"/>
      <w:divBdr>
        <w:top w:val="none" w:sz="0" w:space="0" w:color="auto"/>
        <w:left w:val="none" w:sz="0" w:space="0" w:color="auto"/>
        <w:bottom w:val="none" w:sz="0" w:space="0" w:color="auto"/>
        <w:right w:val="none" w:sz="0" w:space="0" w:color="auto"/>
      </w:divBdr>
    </w:div>
    <w:div w:id="1929802360">
      <w:bodyDiv w:val="1"/>
      <w:marLeft w:val="0"/>
      <w:marRight w:val="0"/>
      <w:marTop w:val="0"/>
      <w:marBottom w:val="0"/>
      <w:divBdr>
        <w:top w:val="none" w:sz="0" w:space="0" w:color="auto"/>
        <w:left w:val="none" w:sz="0" w:space="0" w:color="auto"/>
        <w:bottom w:val="none" w:sz="0" w:space="0" w:color="auto"/>
        <w:right w:val="none" w:sz="0" w:space="0" w:color="auto"/>
      </w:divBdr>
    </w:div>
    <w:div w:id="1929843855">
      <w:bodyDiv w:val="1"/>
      <w:marLeft w:val="0"/>
      <w:marRight w:val="0"/>
      <w:marTop w:val="0"/>
      <w:marBottom w:val="0"/>
      <w:divBdr>
        <w:top w:val="none" w:sz="0" w:space="0" w:color="auto"/>
        <w:left w:val="none" w:sz="0" w:space="0" w:color="auto"/>
        <w:bottom w:val="none" w:sz="0" w:space="0" w:color="auto"/>
        <w:right w:val="none" w:sz="0" w:space="0" w:color="auto"/>
      </w:divBdr>
    </w:div>
    <w:div w:id="1929844179">
      <w:bodyDiv w:val="1"/>
      <w:marLeft w:val="0"/>
      <w:marRight w:val="0"/>
      <w:marTop w:val="0"/>
      <w:marBottom w:val="0"/>
      <w:divBdr>
        <w:top w:val="none" w:sz="0" w:space="0" w:color="auto"/>
        <w:left w:val="none" w:sz="0" w:space="0" w:color="auto"/>
        <w:bottom w:val="none" w:sz="0" w:space="0" w:color="auto"/>
        <w:right w:val="none" w:sz="0" w:space="0" w:color="auto"/>
      </w:divBdr>
    </w:div>
    <w:div w:id="1929925821">
      <w:bodyDiv w:val="1"/>
      <w:marLeft w:val="0"/>
      <w:marRight w:val="0"/>
      <w:marTop w:val="0"/>
      <w:marBottom w:val="0"/>
      <w:divBdr>
        <w:top w:val="none" w:sz="0" w:space="0" w:color="auto"/>
        <w:left w:val="none" w:sz="0" w:space="0" w:color="auto"/>
        <w:bottom w:val="none" w:sz="0" w:space="0" w:color="auto"/>
        <w:right w:val="none" w:sz="0" w:space="0" w:color="auto"/>
      </w:divBdr>
    </w:div>
    <w:div w:id="1929999153">
      <w:bodyDiv w:val="1"/>
      <w:marLeft w:val="0"/>
      <w:marRight w:val="0"/>
      <w:marTop w:val="0"/>
      <w:marBottom w:val="0"/>
      <w:divBdr>
        <w:top w:val="none" w:sz="0" w:space="0" w:color="auto"/>
        <w:left w:val="none" w:sz="0" w:space="0" w:color="auto"/>
        <w:bottom w:val="none" w:sz="0" w:space="0" w:color="auto"/>
        <w:right w:val="none" w:sz="0" w:space="0" w:color="auto"/>
      </w:divBdr>
    </w:div>
    <w:div w:id="1930038724">
      <w:bodyDiv w:val="1"/>
      <w:marLeft w:val="0"/>
      <w:marRight w:val="0"/>
      <w:marTop w:val="0"/>
      <w:marBottom w:val="0"/>
      <w:divBdr>
        <w:top w:val="none" w:sz="0" w:space="0" w:color="auto"/>
        <w:left w:val="none" w:sz="0" w:space="0" w:color="auto"/>
        <w:bottom w:val="none" w:sz="0" w:space="0" w:color="auto"/>
        <w:right w:val="none" w:sz="0" w:space="0" w:color="auto"/>
      </w:divBdr>
    </w:div>
    <w:div w:id="1930113746">
      <w:bodyDiv w:val="1"/>
      <w:marLeft w:val="0"/>
      <w:marRight w:val="0"/>
      <w:marTop w:val="0"/>
      <w:marBottom w:val="0"/>
      <w:divBdr>
        <w:top w:val="none" w:sz="0" w:space="0" w:color="auto"/>
        <w:left w:val="none" w:sz="0" w:space="0" w:color="auto"/>
        <w:bottom w:val="none" w:sz="0" w:space="0" w:color="auto"/>
        <w:right w:val="none" w:sz="0" w:space="0" w:color="auto"/>
      </w:divBdr>
    </w:div>
    <w:div w:id="1930381644">
      <w:bodyDiv w:val="1"/>
      <w:marLeft w:val="0"/>
      <w:marRight w:val="0"/>
      <w:marTop w:val="0"/>
      <w:marBottom w:val="0"/>
      <w:divBdr>
        <w:top w:val="none" w:sz="0" w:space="0" w:color="auto"/>
        <w:left w:val="none" w:sz="0" w:space="0" w:color="auto"/>
        <w:bottom w:val="none" w:sz="0" w:space="0" w:color="auto"/>
        <w:right w:val="none" w:sz="0" w:space="0" w:color="auto"/>
      </w:divBdr>
    </w:div>
    <w:div w:id="1930382669">
      <w:bodyDiv w:val="1"/>
      <w:marLeft w:val="0"/>
      <w:marRight w:val="0"/>
      <w:marTop w:val="0"/>
      <w:marBottom w:val="0"/>
      <w:divBdr>
        <w:top w:val="none" w:sz="0" w:space="0" w:color="auto"/>
        <w:left w:val="none" w:sz="0" w:space="0" w:color="auto"/>
        <w:bottom w:val="none" w:sz="0" w:space="0" w:color="auto"/>
        <w:right w:val="none" w:sz="0" w:space="0" w:color="auto"/>
      </w:divBdr>
    </w:div>
    <w:div w:id="1930388015">
      <w:bodyDiv w:val="1"/>
      <w:marLeft w:val="0"/>
      <w:marRight w:val="0"/>
      <w:marTop w:val="0"/>
      <w:marBottom w:val="0"/>
      <w:divBdr>
        <w:top w:val="none" w:sz="0" w:space="0" w:color="auto"/>
        <w:left w:val="none" w:sz="0" w:space="0" w:color="auto"/>
        <w:bottom w:val="none" w:sz="0" w:space="0" w:color="auto"/>
        <w:right w:val="none" w:sz="0" w:space="0" w:color="auto"/>
      </w:divBdr>
    </w:div>
    <w:div w:id="1930430028">
      <w:bodyDiv w:val="1"/>
      <w:marLeft w:val="0"/>
      <w:marRight w:val="0"/>
      <w:marTop w:val="0"/>
      <w:marBottom w:val="0"/>
      <w:divBdr>
        <w:top w:val="none" w:sz="0" w:space="0" w:color="auto"/>
        <w:left w:val="none" w:sz="0" w:space="0" w:color="auto"/>
        <w:bottom w:val="none" w:sz="0" w:space="0" w:color="auto"/>
        <w:right w:val="none" w:sz="0" w:space="0" w:color="auto"/>
      </w:divBdr>
    </w:div>
    <w:div w:id="1930507216">
      <w:bodyDiv w:val="1"/>
      <w:marLeft w:val="0"/>
      <w:marRight w:val="0"/>
      <w:marTop w:val="0"/>
      <w:marBottom w:val="0"/>
      <w:divBdr>
        <w:top w:val="none" w:sz="0" w:space="0" w:color="auto"/>
        <w:left w:val="none" w:sz="0" w:space="0" w:color="auto"/>
        <w:bottom w:val="none" w:sz="0" w:space="0" w:color="auto"/>
        <w:right w:val="none" w:sz="0" w:space="0" w:color="auto"/>
      </w:divBdr>
    </w:div>
    <w:div w:id="1930578078">
      <w:bodyDiv w:val="1"/>
      <w:marLeft w:val="0"/>
      <w:marRight w:val="0"/>
      <w:marTop w:val="0"/>
      <w:marBottom w:val="0"/>
      <w:divBdr>
        <w:top w:val="none" w:sz="0" w:space="0" w:color="auto"/>
        <w:left w:val="none" w:sz="0" w:space="0" w:color="auto"/>
        <w:bottom w:val="none" w:sz="0" w:space="0" w:color="auto"/>
        <w:right w:val="none" w:sz="0" w:space="0" w:color="auto"/>
      </w:divBdr>
    </w:div>
    <w:div w:id="1930578495">
      <w:bodyDiv w:val="1"/>
      <w:marLeft w:val="0"/>
      <w:marRight w:val="0"/>
      <w:marTop w:val="0"/>
      <w:marBottom w:val="0"/>
      <w:divBdr>
        <w:top w:val="none" w:sz="0" w:space="0" w:color="auto"/>
        <w:left w:val="none" w:sz="0" w:space="0" w:color="auto"/>
        <w:bottom w:val="none" w:sz="0" w:space="0" w:color="auto"/>
        <w:right w:val="none" w:sz="0" w:space="0" w:color="auto"/>
      </w:divBdr>
    </w:div>
    <w:div w:id="1930625574">
      <w:bodyDiv w:val="1"/>
      <w:marLeft w:val="0"/>
      <w:marRight w:val="0"/>
      <w:marTop w:val="0"/>
      <w:marBottom w:val="0"/>
      <w:divBdr>
        <w:top w:val="none" w:sz="0" w:space="0" w:color="auto"/>
        <w:left w:val="none" w:sz="0" w:space="0" w:color="auto"/>
        <w:bottom w:val="none" w:sz="0" w:space="0" w:color="auto"/>
        <w:right w:val="none" w:sz="0" w:space="0" w:color="auto"/>
      </w:divBdr>
    </w:div>
    <w:div w:id="1930654554">
      <w:bodyDiv w:val="1"/>
      <w:marLeft w:val="0"/>
      <w:marRight w:val="0"/>
      <w:marTop w:val="0"/>
      <w:marBottom w:val="0"/>
      <w:divBdr>
        <w:top w:val="none" w:sz="0" w:space="0" w:color="auto"/>
        <w:left w:val="none" w:sz="0" w:space="0" w:color="auto"/>
        <w:bottom w:val="none" w:sz="0" w:space="0" w:color="auto"/>
        <w:right w:val="none" w:sz="0" w:space="0" w:color="auto"/>
      </w:divBdr>
    </w:div>
    <w:div w:id="1930842387">
      <w:bodyDiv w:val="1"/>
      <w:marLeft w:val="0"/>
      <w:marRight w:val="0"/>
      <w:marTop w:val="0"/>
      <w:marBottom w:val="0"/>
      <w:divBdr>
        <w:top w:val="none" w:sz="0" w:space="0" w:color="auto"/>
        <w:left w:val="none" w:sz="0" w:space="0" w:color="auto"/>
        <w:bottom w:val="none" w:sz="0" w:space="0" w:color="auto"/>
        <w:right w:val="none" w:sz="0" w:space="0" w:color="auto"/>
      </w:divBdr>
    </w:div>
    <w:div w:id="1930842817">
      <w:bodyDiv w:val="1"/>
      <w:marLeft w:val="0"/>
      <w:marRight w:val="0"/>
      <w:marTop w:val="0"/>
      <w:marBottom w:val="0"/>
      <w:divBdr>
        <w:top w:val="none" w:sz="0" w:space="0" w:color="auto"/>
        <w:left w:val="none" w:sz="0" w:space="0" w:color="auto"/>
        <w:bottom w:val="none" w:sz="0" w:space="0" w:color="auto"/>
        <w:right w:val="none" w:sz="0" w:space="0" w:color="auto"/>
      </w:divBdr>
    </w:div>
    <w:div w:id="1930844568">
      <w:bodyDiv w:val="1"/>
      <w:marLeft w:val="0"/>
      <w:marRight w:val="0"/>
      <w:marTop w:val="0"/>
      <w:marBottom w:val="0"/>
      <w:divBdr>
        <w:top w:val="none" w:sz="0" w:space="0" w:color="auto"/>
        <w:left w:val="none" w:sz="0" w:space="0" w:color="auto"/>
        <w:bottom w:val="none" w:sz="0" w:space="0" w:color="auto"/>
        <w:right w:val="none" w:sz="0" w:space="0" w:color="auto"/>
      </w:divBdr>
    </w:div>
    <w:div w:id="1930846030">
      <w:bodyDiv w:val="1"/>
      <w:marLeft w:val="0"/>
      <w:marRight w:val="0"/>
      <w:marTop w:val="0"/>
      <w:marBottom w:val="0"/>
      <w:divBdr>
        <w:top w:val="none" w:sz="0" w:space="0" w:color="auto"/>
        <w:left w:val="none" w:sz="0" w:space="0" w:color="auto"/>
        <w:bottom w:val="none" w:sz="0" w:space="0" w:color="auto"/>
        <w:right w:val="none" w:sz="0" w:space="0" w:color="auto"/>
      </w:divBdr>
    </w:div>
    <w:div w:id="1930849702">
      <w:bodyDiv w:val="1"/>
      <w:marLeft w:val="0"/>
      <w:marRight w:val="0"/>
      <w:marTop w:val="0"/>
      <w:marBottom w:val="0"/>
      <w:divBdr>
        <w:top w:val="none" w:sz="0" w:space="0" w:color="auto"/>
        <w:left w:val="none" w:sz="0" w:space="0" w:color="auto"/>
        <w:bottom w:val="none" w:sz="0" w:space="0" w:color="auto"/>
        <w:right w:val="none" w:sz="0" w:space="0" w:color="auto"/>
      </w:divBdr>
    </w:div>
    <w:div w:id="1931041649">
      <w:bodyDiv w:val="1"/>
      <w:marLeft w:val="0"/>
      <w:marRight w:val="0"/>
      <w:marTop w:val="0"/>
      <w:marBottom w:val="0"/>
      <w:divBdr>
        <w:top w:val="none" w:sz="0" w:space="0" w:color="auto"/>
        <w:left w:val="none" w:sz="0" w:space="0" w:color="auto"/>
        <w:bottom w:val="none" w:sz="0" w:space="0" w:color="auto"/>
        <w:right w:val="none" w:sz="0" w:space="0" w:color="auto"/>
      </w:divBdr>
    </w:div>
    <w:div w:id="1931113057">
      <w:bodyDiv w:val="1"/>
      <w:marLeft w:val="0"/>
      <w:marRight w:val="0"/>
      <w:marTop w:val="0"/>
      <w:marBottom w:val="0"/>
      <w:divBdr>
        <w:top w:val="none" w:sz="0" w:space="0" w:color="auto"/>
        <w:left w:val="none" w:sz="0" w:space="0" w:color="auto"/>
        <w:bottom w:val="none" w:sz="0" w:space="0" w:color="auto"/>
        <w:right w:val="none" w:sz="0" w:space="0" w:color="auto"/>
      </w:divBdr>
    </w:div>
    <w:div w:id="1931154144">
      <w:bodyDiv w:val="1"/>
      <w:marLeft w:val="0"/>
      <w:marRight w:val="0"/>
      <w:marTop w:val="0"/>
      <w:marBottom w:val="0"/>
      <w:divBdr>
        <w:top w:val="none" w:sz="0" w:space="0" w:color="auto"/>
        <w:left w:val="none" w:sz="0" w:space="0" w:color="auto"/>
        <w:bottom w:val="none" w:sz="0" w:space="0" w:color="auto"/>
        <w:right w:val="none" w:sz="0" w:space="0" w:color="auto"/>
      </w:divBdr>
    </w:div>
    <w:div w:id="1931231094">
      <w:bodyDiv w:val="1"/>
      <w:marLeft w:val="0"/>
      <w:marRight w:val="0"/>
      <w:marTop w:val="0"/>
      <w:marBottom w:val="0"/>
      <w:divBdr>
        <w:top w:val="none" w:sz="0" w:space="0" w:color="auto"/>
        <w:left w:val="none" w:sz="0" w:space="0" w:color="auto"/>
        <w:bottom w:val="none" w:sz="0" w:space="0" w:color="auto"/>
        <w:right w:val="none" w:sz="0" w:space="0" w:color="auto"/>
      </w:divBdr>
    </w:div>
    <w:div w:id="1931234122">
      <w:bodyDiv w:val="1"/>
      <w:marLeft w:val="0"/>
      <w:marRight w:val="0"/>
      <w:marTop w:val="0"/>
      <w:marBottom w:val="0"/>
      <w:divBdr>
        <w:top w:val="none" w:sz="0" w:space="0" w:color="auto"/>
        <w:left w:val="none" w:sz="0" w:space="0" w:color="auto"/>
        <w:bottom w:val="none" w:sz="0" w:space="0" w:color="auto"/>
        <w:right w:val="none" w:sz="0" w:space="0" w:color="auto"/>
      </w:divBdr>
    </w:div>
    <w:div w:id="1931237990">
      <w:bodyDiv w:val="1"/>
      <w:marLeft w:val="0"/>
      <w:marRight w:val="0"/>
      <w:marTop w:val="0"/>
      <w:marBottom w:val="0"/>
      <w:divBdr>
        <w:top w:val="none" w:sz="0" w:space="0" w:color="auto"/>
        <w:left w:val="none" w:sz="0" w:space="0" w:color="auto"/>
        <w:bottom w:val="none" w:sz="0" w:space="0" w:color="auto"/>
        <w:right w:val="none" w:sz="0" w:space="0" w:color="auto"/>
      </w:divBdr>
    </w:div>
    <w:div w:id="1931309280">
      <w:bodyDiv w:val="1"/>
      <w:marLeft w:val="0"/>
      <w:marRight w:val="0"/>
      <w:marTop w:val="0"/>
      <w:marBottom w:val="0"/>
      <w:divBdr>
        <w:top w:val="none" w:sz="0" w:space="0" w:color="auto"/>
        <w:left w:val="none" w:sz="0" w:space="0" w:color="auto"/>
        <w:bottom w:val="none" w:sz="0" w:space="0" w:color="auto"/>
        <w:right w:val="none" w:sz="0" w:space="0" w:color="auto"/>
      </w:divBdr>
    </w:div>
    <w:div w:id="1931348176">
      <w:bodyDiv w:val="1"/>
      <w:marLeft w:val="0"/>
      <w:marRight w:val="0"/>
      <w:marTop w:val="0"/>
      <w:marBottom w:val="0"/>
      <w:divBdr>
        <w:top w:val="none" w:sz="0" w:space="0" w:color="auto"/>
        <w:left w:val="none" w:sz="0" w:space="0" w:color="auto"/>
        <w:bottom w:val="none" w:sz="0" w:space="0" w:color="auto"/>
        <w:right w:val="none" w:sz="0" w:space="0" w:color="auto"/>
      </w:divBdr>
    </w:div>
    <w:div w:id="1931348828">
      <w:bodyDiv w:val="1"/>
      <w:marLeft w:val="0"/>
      <w:marRight w:val="0"/>
      <w:marTop w:val="0"/>
      <w:marBottom w:val="0"/>
      <w:divBdr>
        <w:top w:val="none" w:sz="0" w:space="0" w:color="auto"/>
        <w:left w:val="none" w:sz="0" w:space="0" w:color="auto"/>
        <w:bottom w:val="none" w:sz="0" w:space="0" w:color="auto"/>
        <w:right w:val="none" w:sz="0" w:space="0" w:color="auto"/>
      </w:divBdr>
    </w:div>
    <w:div w:id="1931356481">
      <w:bodyDiv w:val="1"/>
      <w:marLeft w:val="0"/>
      <w:marRight w:val="0"/>
      <w:marTop w:val="0"/>
      <w:marBottom w:val="0"/>
      <w:divBdr>
        <w:top w:val="none" w:sz="0" w:space="0" w:color="auto"/>
        <w:left w:val="none" w:sz="0" w:space="0" w:color="auto"/>
        <w:bottom w:val="none" w:sz="0" w:space="0" w:color="auto"/>
        <w:right w:val="none" w:sz="0" w:space="0" w:color="auto"/>
      </w:divBdr>
    </w:div>
    <w:div w:id="1931498330">
      <w:bodyDiv w:val="1"/>
      <w:marLeft w:val="0"/>
      <w:marRight w:val="0"/>
      <w:marTop w:val="0"/>
      <w:marBottom w:val="0"/>
      <w:divBdr>
        <w:top w:val="none" w:sz="0" w:space="0" w:color="auto"/>
        <w:left w:val="none" w:sz="0" w:space="0" w:color="auto"/>
        <w:bottom w:val="none" w:sz="0" w:space="0" w:color="auto"/>
        <w:right w:val="none" w:sz="0" w:space="0" w:color="auto"/>
      </w:divBdr>
    </w:div>
    <w:div w:id="1931499461">
      <w:bodyDiv w:val="1"/>
      <w:marLeft w:val="0"/>
      <w:marRight w:val="0"/>
      <w:marTop w:val="0"/>
      <w:marBottom w:val="0"/>
      <w:divBdr>
        <w:top w:val="none" w:sz="0" w:space="0" w:color="auto"/>
        <w:left w:val="none" w:sz="0" w:space="0" w:color="auto"/>
        <w:bottom w:val="none" w:sz="0" w:space="0" w:color="auto"/>
        <w:right w:val="none" w:sz="0" w:space="0" w:color="auto"/>
      </w:divBdr>
    </w:div>
    <w:div w:id="1931616066">
      <w:bodyDiv w:val="1"/>
      <w:marLeft w:val="0"/>
      <w:marRight w:val="0"/>
      <w:marTop w:val="0"/>
      <w:marBottom w:val="0"/>
      <w:divBdr>
        <w:top w:val="none" w:sz="0" w:space="0" w:color="auto"/>
        <w:left w:val="none" w:sz="0" w:space="0" w:color="auto"/>
        <w:bottom w:val="none" w:sz="0" w:space="0" w:color="auto"/>
        <w:right w:val="none" w:sz="0" w:space="0" w:color="auto"/>
      </w:divBdr>
    </w:div>
    <w:div w:id="1931740301">
      <w:bodyDiv w:val="1"/>
      <w:marLeft w:val="0"/>
      <w:marRight w:val="0"/>
      <w:marTop w:val="0"/>
      <w:marBottom w:val="0"/>
      <w:divBdr>
        <w:top w:val="none" w:sz="0" w:space="0" w:color="auto"/>
        <w:left w:val="none" w:sz="0" w:space="0" w:color="auto"/>
        <w:bottom w:val="none" w:sz="0" w:space="0" w:color="auto"/>
        <w:right w:val="none" w:sz="0" w:space="0" w:color="auto"/>
      </w:divBdr>
    </w:div>
    <w:div w:id="1931767577">
      <w:bodyDiv w:val="1"/>
      <w:marLeft w:val="0"/>
      <w:marRight w:val="0"/>
      <w:marTop w:val="0"/>
      <w:marBottom w:val="0"/>
      <w:divBdr>
        <w:top w:val="none" w:sz="0" w:space="0" w:color="auto"/>
        <w:left w:val="none" w:sz="0" w:space="0" w:color="auto"/>
        <w:bottom w:val="none" w:sz="0" w:space="0" w:color="auto"/>
        <w:right w:val="none" w:sz="0" w:space="0" w:color="auto"/>
      </w:divBdr>
    </w:div>
    <w:div w:id="1931770519">
      <w:bodyDiv w:val="1"/>
      <w:marLeft w:val="0"/>
      <w:marRight w:val="0"/>
      <w:marTop w:val="0"/>
      <w:marBottom w:val="0"/>
      <w:divBdr>
        <w:top w:val="none" w:sz="0" w:space="0" w:color="auto"/>
        <w:left w:val="none" w:sz="0" w:space="0" w:color="auto"/>
        <w:bottom w:val="none" w:sz="0" w:space="0" w:color="auto"/>
        <w:right w:val="none" w:sz="0" w:space="0" w:color="auto"/>
      </w:divBdr>
    </w:div>
    <w:div w:id="1931885727">
      <w:bodyDiv w:val="1"/>
      <w:marLeft w:val="0"/>
      <w:marRight w:val="0"/>
      <w:marTop w:val="0"/>
      <w:marBottom w:val="0"/>
      <w:divBdr>
        <w:top w:val="none" w:sz="0" w:space="0" w:color="auto"/>
        <w:left w:val="none" w:sz="0" w:space="0" w:color="auto"/>
        <w:bottom w:val="none" w:sz="0" w:space="0" w:color="auto"/>
        <w:right w:val="none" w:sz="0" w:space="0" w:color="auto"/>
      </w:divBdr>
    </w:div>
    <w:div w:id="1931888158">
      <w:bodyDiv w:val="1"/>
      <w:marLeft w:val="0"/>
      <w:marRight w:val="0"/>
      <w:marTop w:val="0"/>
      <w:marBottom w:val="0"/>
      <w:divBdr>
        <w:top w:val="none" w:sz="0" w:space="0" w:color="auto"/>
        <w:left w:val="none" w:sz="0" w:space="0" w:color="auto"/>
        <w:bottom w:val="none" w:sz="0" w:space="0" w:color="auto"/>
        <w:right w:val="none" w:sz="0" w:space="0" w:color="auto"/>
      </w:divBdr>
    </w:div>
    <w:div w:id="1931893578">
      <w:bodyDiv w:val="1"/>
      <w:marLeft w:val="0"/>
      <w:marRight w:val="0"/>
      <w:marTop w:val="0"/>
      <w:marBottom w:val="0"/>
      <w:divBdr>
        <w:top w:val="none" w:sz="0" w:space="0" w:color="auto"/>
        <w:left w:val="none" w:sz="0" w:space="0" w:color="auto"/>
        <w:bottom w:val="none" w:sz="0" w:space="0" w:color="auto"/>
        <w:right w:val="none" w:sz="0" w:space="0" w:color="auto"/>
      </w:divBdr>
    </w:div>
    <w:div w:id="1932009467">
      <w:bodyDiv w:val="1"/>
      <w:marLeft w:val="0"/>
      <w:marRight w:val="0"/>
      <w:marTop w:val="0"/>
      <w:marBottom w:val="0"/>
      <w:divBdr>
        <w:top w:val="none" w:sz="0" w:space="0" w:color="auto"/>
        <w:left w:val="none" w:sz="0" w:space="0" w:color="auto"/>
        <w:bottom w:val="none" w:sz="0" w:space="0" w:color="auto"/>
        <w:right w:val="none" w:sz="0" w:space="0" w:color="auto"/>
      </w:divBdr>
    </w:div>
    <w:div w:id="1932157216">
      <w:bodyDiv w:val="1"/>
      <w:marLeft w:val="0"/>
      <w:marRight w:val="0"/>
      <w:marTop w:val="0"/>
      <w:marBottom w:val="0"/>
      <w:divBdr>
        <w:top w:val="none" w:sz="0" w:space="0" w:color="auto"/>
        <w:left w:val="none" w:sz="0" w:space="0" w:color="auto"/>
        <w:bottom w:val="none" w:sz="0" w:space="0" w:color="auto"/>
        <w:right w:val="none" w:sz="0" w:space="0" w:color="auto"/>
      </w:divBdr>
    </w:div>
    <w:div w:id="1932198466">
      <w:bodyDiv w:val="1"/>
      <w:marLeft w:val="0"/>
      <w:marRight w:val="0"/>
      <w:marTop w:val="0"/>
      <w:marBottom w:val="0"/>
      <w:divBdr>
        <w:top w:val="none" w:sz="0" w:space="0" w:color="auto"/>
        <w:left w:val="none" w:sz="0" w:space="0" w:color="auto"/>
        <w:bottom w:val="none" w:sz="0" w:space="0" w:color="auto"/>
        <w:right w:val="none" w:sz="0" w:space="0" w:color="auto"/>
      </w:divBdr>
    </w:div>
    <w:div w:id="1932202587">
      <w:bodyDiv w:val="1"/>
      <w:marLeft w:val="0"/>
      <w:marRight w:val="0"/>
      <w:marTop w:val="0"/>
      <w:marBottom w:val="0"/>
      <w:divBdr>
        <w:top w:val="none" w:sz="0" w:space="0" w:color="auto"/>
        <w:left w:val="none" w:sz="0" w:space="0" w:color="auto"/>
        <w:bottom w:val="none" w:sz="0" w:space="0" w:color="auto"/>
        <w:right w:val="none" w:sz="0" w:space="0" w:color="auto"/>
      </w:divBdr>
    </w:div>
    <w:div w:id="1932203872">
      <w:bodyDiv w:val="1"/>
      <w:marLeft w:val="0"/>
      <w:marRight w:val="0"/>
      <w:marTop w:val="0"/>
      <w:marBottom w:val="0"/>
      <w:divBdr>
        <w:top w:val="none" w:sz="0" w:space="0" w:color="auto"/>
        <w:left w:val="none" w:sz="0" w:space="0" w:color="auto"/>
        <w:bottom w:val="none" w:sz="0" w:space="0" w:color="auto"/>
        <w:right w:val="none" w:sz="0" w:space="0" w:color="auto"/>
      </w:divBdr>
    </w:div>
    <w:div w:id="1932229823">
      <w:bodyDiv w:val="1"/>
      <w:marLeft w:val="0"/>
      <w:marRight w:val="0"/>
      <w:marTop w:val="0"/>
      <w:marBottom w:val="0"/>
      <w:divBdr>
        <w:top w:val="none" w:sz="0" w:space="0" w:color="auto"/>
        <w:left w:val="none" w:sz="0" w:space="0" w:color="auto"/>
        <w:bottom w:val="none" w:sz="0" w:space="0" w:color="auto"/>
        <w:right w:val="none" w:sz="0" w:space="0" w:color="auto"/>
      </w:divBdr>
    </w:div>
    <w:div w:id="1932346837">
      <w:bodyDiv w:val="1"/>
      <w:marLeft w:val="0"/>
      <w:marRight w:val="0"/>
      <w:marTop w:val="0"/>
      <w:marBottom w:val="0"/>
      <w:divBdr>
        <w:top w:val="none" w:sz="0" w:space="0" w:color="auto"/>
        <w:left w:val="none" w:sz="0" w:space="0" w:color="auto"/>
        <w:bottom w:val="none" w:sz="0" w:space="0" w:color="auto"/>
        <w:right w:val="none" w:sz="0" w:space="0" w:color="auto"/>
      </w:divBdr>
    </w:div>
    <w:div w:id="1932349553">
      <w:bodyDiv w:val="1"/>
      <w:marLeft w:val="0"/>
      <w:marRight w:val="0"/>
      <w:marTop w:val="0"/>
      <w:marBottom w:val="0"/>
      <w:divBdr>
        <w:top w:val="none" w:sz="0" w:space="0" w:color="auto"/>
        <w:left w:val="none" w:sz="0" w:space="0" w:color="auto"/>
        <w:bottom w:val="none" w:sz="0" w:space="0" w:color="auto"/>
        <w:right w:val="none" w:sz="0" w:space="0" w:color="auto"/>
      </w:divBdr>
    </w:div>
    <w:div w:id="1932464429">
      <w:bodyDiv w:val="1"/>
      <w:marLeft w:val="0"/>
      <w:marRight w:val="0"/>
      <w:marTop w:val="0"/>
      <w:marBottom w:val="0"/>
      <w:divBdr>
        <w:top w:val="none" w:sz="0" w:space="0" w:color="auto"/>
        <w:left w:val="none" w:sz="0" w:space="0" w:color="auto"/>
        <w:bottom w:val="none" w:sz="0" w:space="0" w:color="auto"/>
        <w:right w:val="none" w:sz="0" w:space="0" w:color="auto"/>
      </w:divBdr>
    </w:div>
    <w:div w:id="1932468410">
      <w:bodyDiv w:val="1"/>
      <w:marLeft w:val="0"/>
      <w:marRight w:val="0"/>
      <w:marTop w:val="0"/>
      <w:marBottom w:val="0"/>
      <w:divBdr>
        <w:top w:val="none" w:sz="0" w:space="0" w:color="auto"/>
        <w:left w:val="none" w:sz="0" w:space="0" w:color="auto"/>
        <w:bottom w:val="none" w:sz="0" w:space="0" w:color="auto"/>
        <w:right w:val="none" w:sz="0" w:space="0" w:color="auto"/>
      </w:divBdr>
    </w:div>
    <w:div w:id="1932540276">
      <w:bodyDiv w:val="1"/>
      <w:marLeft w:val="0"/>
      <w:marRight w:val="0"/>
      <w:marTop w:val="0"/>
      <w:marBottom w:val="0"/>
      <w:divBdr>
        <w:top w:val="none" w:sz="0" w:space="0" w:color="auto"/>
        <w:left w:val="none" w:sz="0" w:space="0" w:color="auto"/>
        <w:bottom w:val="none" w:sz="0" w:space="0" w:color="auto"/>
        <w:right w:val="none" w:sz="0" w:space="0" w:color="auto"/>
      </w:divBdr>
    </w:div>
    <w:div w:id="1932540904">
      <w:bodyDiv w:val="1"/>
      <w:marLeft w:val="0"/>
      <w:marRight w:val="0"/>
      <w:marTop w:val="0"/>
      <w:marBottom w:val="0"/>
      <w:divBdr>
        <w:top w:val="none" w:sz="0" w:space="0" w:color="auto"/>
        <w:left w:val="none" w:sz="0" w:space="0" w:color="auto"/>
        <w:bottom w:val="none" w:sz="0" w:space="0" w:color="auto"/>
        <w:right w:val="none" w:sz="0" w:space="0" w:color="auto"/>
      </w:divBdr>
    </w:div>
    <w:div w:id="1932542688">
      <w:bodyDiv w:val="1"/>
      <w:marLeft w:val="0"/>
      <w:marRight w:val="0"/>
      <w:marTop w:val="0"/>
      <w:marBottom w:val="0"/>
      <w:divBdr>
        <w:top w:val="none" w:sz="0" w:space="0" w:color="auto"/>
        <w:left w:val="none" w:sz="0" w:space="0" w:color="auto"/>
        <w:bottom w:val="none" w:sz="0" w:space="0" w:color="auto"/>
        <w:right w:val="none" w:sz="0" w:space="0" w:color="auto"/>
      </w:divBdr>
    </w:div>
    <w:div w:id="1932666281">
      <w:bodyDiv w:val="1"/>
      <w:marLeft w:val="0"/>
      <w:marRight w:val="0"/>
      <w:marTop w:val="0"/>
      <w:marBottom w:val="0"/>
      <w:divBdr>
        <w:top w:val="none" w:sz="0" w:space="0" w:color="auto"/>
        <w:left w:val="none" w:sz="0" w:space="0" w:color="auto"/>
        <w:bottom w:val="none" w:sz="0" w:space="0" w:color="auto"/>
        <w:right w:val="none" w:sz="0" w:space="0" w:color="auto"/>
      </w:divBdr>
    </w:div>
    <w:div w:id="1932857639">
      <w:bodyDiv w:val="1"/>
      <w:marLeft w:val="0"/>
      <w:marRight w:val="0"/>
      <w:marTop w:val="0"/>
      <w:marBottom w:val="0"/>
      <w:divBdr>
        <w:top w:val="none" w:sz="0" w:space="0" w:color="auto"/>
        <w:left w:val="none" w:sz="0" w:space="0" w:color="auto"/>
        <w:bottom w:val="none" w:sz="0" w:space="0" w:color="auto"/>
        <w:right w:val="none" w:sz="0" w:space="0" w:color="auto"/>
      </w:divBdr>
    </w:div>
    <w:div w:id="1932884736">
      <w:bodyDiv w:val="1"/>
      <w:marLeft w:val="0"/>
      <w:marRight w:val="0"/>
      <w:marTop w:val="0"/>
      <w:marBottom w:val="0"/>
      <w:divBdr>
        <w:top w:val="none" w:sz="0" w:space="0" w:color="auto"/>
        <w:left w:val="none" w:sz="0" w:space="0" w:color="auto"/>
        <w:bottom w:val="none" w:sz="0" w:space="0" w:color="auto"/>
        <w:right w:val="none" w:sz="0" w:space="0" w:color="auto"/>
      </w:divBdr>
    </w:div>
    <w:div w:id="1932932521">
      <w:bodyDiv w:val="1"/>
      <w:marLeft w:val="0"/>
      <w:marRight w:val="0"/>
      <w:marTop w:val="0"/>
      <w:marBottom w:val="0"/>
      <w:divBdr>
        <w:top w:val="none" w:sz="0" w:space="0" w:color="auto"/>
        <w:left w:val="none" w:sz="0" w:space="0" w:color="auto"/>
        <w:bottom w:val="none" w:sz="0" w:space="0" w:color="auto"/>
        <w:right w:val="none" w:sz="0" w:space="0" w:color="auto"/>
      </w:divBdr>
    </w:div>
    <w:div w:id="1933009743">
      <w:bodyDiv w:val="1"/>
      <w:marLeft w:val="0"/>
      <w:marRight w:val="0"/>
      <w:marTop w:val="0"/>
      <w:marBottom w:val="0"/>
      <w:divBdr>
        <w:top w:val="none" w:sz="0" w:space="0" w:color="auto"/>
        <w:left w:val="none" w:sz="0" w:space="0" w:color="auto"/>
        <w:bottom w:val="none" w:sz="0" w:space="0" w:color="auto"/>
        <w:right w:val="none" w:sz="0" w:space="0" w:color="auto"/>
      </w:divBdr>
    </w:div>
    <w:div w:id="1933122623">
      <w:bodyDiv w:val="1"/>
      <w:marLeft w:val="0"/>
      <w:marRight w:val="0"/>
      <w:marTop w:val="0"/>
      <w:marBottom w:val="0"/>
      <w:divBdr>
        <w:top w:val="none" w:sz="0" w:space="0" w:color="auto"/>
        <w:left w:val="none" w:sz="0" w:space="0" w:color="auto"/>
        <w:bottom w:val="none" w:sz="0" w:space="0" w:color="auto"/>
        <w:right w:val="none" w:sz="0" w:space="0" w:color="auto"/>
      </w:divBdr>
    </w:div>
    <w:div w:id="1933199883">
      <w:bodyDiv w:val="1"/>
      <w:marLeft w:val="0"/>
      <w:marRight w:val="0"/>
      <w:marTop w:val="0"/>
      <w:marBottom w:val="0"/>
      <w:divBdr>
        <w:top w:val="none" w:sz="0" w:space="0" w:color="auto"/>
        <w:left w:val="none" w:sz="0" w:space="0" w:color="auto"/>
        <w:bottom w:val="none" w:sz="0" w:space="0" w:color="auto"/>
        <w:right w:val="none" w:sz="0" w:space="0" w:color="auto"/>
      </w:divBdr>
    </w:div>
    <w:div w:id="1933200784">
      <w:bodyDiv w:val="1"/>
      <w:marLeft w:val="0"/>
      <w:marRight w:val="0"/>
      <w:marTop w:val="0"/>
      <w:marBottom w:val="0"/>
      <w:divBdr>
        <w:top w:val="none" w:sz="0" w:space="0" w:color="auto"/>
        <w:left w:val="none" w:sz="0" w:space="0" w:color="auto"/>
        <w:bottom w:val="none" w:sz="0" w:space="0" w:color="auto"/>
        <w:right w:val="none" w:sz="0" w:space="0" w:color="auto"/>
      </w:divBdr>
    </w:div>
    <w:div w:id="1933322378">
      <w:bodyDiv w:val="1"/>
      <w:marLeft w:val="0"/>
      <w:marRight w:val="0"/>
      <w:marTop w:val="0"/>
      <w:marBottom w:val="0"/>
      <w:divBdr>
        <w:top w:val="none" w:sz="0" w:space="0" w:color="auto"/>
        <w:left w:val="none" w:sz="0" w:space="0" w:color="auto"/>
        <w:bottom w:val="none" w:sz="0" w:space="0" w:color="auto"/>
        <w:right w:val="none" w:sz="0" w:space="0" w:color="auto"/>
      </w:divBdr>
    </w:div>
    <w:div w:id="1933388103">
      <w:bodyDiv w:val="1"/>
      <w:marLeft w:val="0"/>
      <w:marRight w:val="0"/>
      <w:marTop w:val="0"/>
      <w:marBottom w:val="0"/>
      <w:divBdr>
        <w:top w:val="none" w:sz="0" w:space="0" w:color="auto"/>
        <w:left w:val="none" w:sz="0" w:space="0" w:color="auto"/>
        <w:bottom w:val="none" w:sz="0" w:space="0" w:color="auto"/>
        <w:right w:val="none" w:sz="0" w:space="0" w:color="auto"/>
      </w:divBdr>
    </w:div>
    <w:div w:id="1933509319">
      <w:bodyDiv w:val="1"/>
      <w:marLeft w:val="0"/>
      <w:marRight w:val="0"/>
      <w:marTop w:val="0"/>
      <w:marBottom w:val="0"/>
      <w:divBdr>
        <w:top w:val="none" w:sz="0" w:space="0" w:color="auto"/>
        <w:left w:val="none" w:sz="0" w:space="0" w:color="auto"/>
        <w:bottom w:val="none" w:sz="0" w:space="0" w:color="auto"/>
        <w:right w:val="none" w:sz="0" w:space="0" w:color="auto"/>
      </w:divBdr>
    </w:div>
    <w:div w:id="1933509496">
      <w:bodyDiv w:val="1"/>
      <w:marLeft w:val="0"/>
      <w:marRight w:val="0"/>
      <w:marTop w:val="0"/>
      <w:marBottom w:val="0"/>
      <w:divBdr>
        <w:top w:val="none" w:sz="0" w:space="0" w:color="auto"/>
        <w:left w:val="none" w:sz="0" w:space="0" w:color="auto"/>
        <w:bottom w:val="none" w:sz="0" w:space="0" w:color="auto"/>
        <w:right w:val="none" w:sz="0" w:space="0" w:color="auto"/>
      </w:divBdr>
    </w:div>
    <w:div w:id="1933513421">
      <w:bodyDiv w:val="1"/>
      <w:marLeft w:val="0"/>
      <w:marRight w:val="0"/>
      <w:marTop w:val="0"/>
      <w:marBottom w:val="0"/>
      <w:divBdr>
        <w:top w:val="none" w:sz="0" w:space="0" w:color="auto"/>
        <w:left w:val="none" w:sz="0" w:space="0" w:color="auto"/>
        <w:bottom w:val="none" w:sz="0" w:space="0" w:color="auto"/>
        <w:right w:val="none" w:sz="0" w:space="0" w:color="auto"/>
      </w:divBdr>
    </w:div>
    <w:div w:id="1933585493">
      <w:bodyDiv w:val="1"/>
      <w:marLeft w:val="0"/>
      <w:marRight w:val="0"/>
      <w:marTop w:val="0"/>
      <w:marBottom w:val="0"/>
      <w:divBdr>
        <w:top w:val="none" w:sz="0" w:space="0" w:color="auto"/>
        <w:left w:val="none" w:sz="0" w:space="0" w:color="auto"/>
        <w:bottom w:val="none" w:sz="0" w:space="0" w:color="auto"/>
        <w:right w:val="none" w:sz="0" w:space="0" w:color="auto"/>
      </w:divBdr>
    </w:div>
    <w:div w:id="1933658322">
      <w:bodyDiv w:val="1"/>
      <w:marLeft w:val="0"/>
      <w:marRight w:val="0"/>
      <w:marTop w:val="0"/>
      <w:marBottom w:val="0"/>
      <w:divBdr>
        <w:top w:val="none" w:sz="0" w:space="0" w:color="auto"/>
        <w:left w:val="none" w:sz="0" w:space="0" w:color="auto"/>
        <w:bottom w:val="none" w:sz="0" w:space="0" w:color="auto"/>
        <w:right w:val="none" w:sz="0" w:space="0" w:color="auto"/>
      </w:divBdr>
    </w:div>
    <w:div w:id="1933658453">
      <w:bodyDiv w:val="1"/>
      <w:marLeft w:val="0"/>
      <w:marRight w:val="0"/>
      <w:marTop w:val="0"/>
      <w:marBottom w:val="0"/>
      <w:divBdr>
        <w:top w:val="none" w:sz="0" w:space="0" w:color="auto"/>
        <w:left w:val="none" w:sz="0" w:space="0" w:color="auto"/>
        <w:bottom w:val="none" w:sz="0" w:space="0" w:color="auto"/>
        <w:right w:val="none" w:sz="0" w:space="0" w:color="auto"/>
      </w:divBdr>
    </w:div>
    <w:div w:id="1933737321">
      <w:bodyDiv w:val="1"/>
      <w:marLeft w:val="0"/>
      <w:marRight w:val="0"/>
      <w:marTop w:val="0"/>
      <w:marBottom w:val="0"/>
      <w:divBdr>
        <w:top w:val="none" w:sz="0" w:space="0" w:color="auto"/>
        <w:left w:val="none" w:sz="0" w:space="0" w:color="auto"/>
        <w:bottom w:val="none" w:sz="0" w:space="0" w:color="auto"/>
        <w:right w:val="none" w:sz="0" w:space="0" w:color="auto"/>
      </w:divBdr>
    </w:div>
    <w:div w:id="1933774611">
      <w:bodyDiv w:val="1"/>
      <w:marLeft w:val="0"/>
      <w:marRight w:val="0"/>
      <w:marTop w:val="0"/>
      <w:marBottom w:val="0"/>
      <w:divBdr>
        <w:top w:val="none" w:sz="0" w:space="0" w:color="auto"/>
        <w:left w:val="none" w:sz="0" w:space="0" w:color="auto"/>
        <w:bottom w:val="none" w:sz="0" w:space="0" w:color="auto"/>
        <w:right w:val="none" w:sz="0" w:space="0" w:color="auto"/>
      </w:divBdr>
    </w:div>
    <w:div w:id="1933777163">
      <w:bodyDiv w:val="1"/>
      <w:marLeft w:val="0"/>
      <w:marRight w:val="0"/>
      <w:marTop w:val="0"/>
      <w:marBottom w:val="0"/>
      <w:divBdr>
        <w:top w:val="none" w:sz="0" w:space="0" w:color="auto"/>
        <w:left w:val="none" w:sz="0" w:space="0" w:color="auto"/>
        <w:bottom w:val="none" w:sz="0" w:space="0" w:color="auto"/>
        <w:right w:val="none" w:sz="0" w:space="0" w:color="auto"/>
      </w:divBdr>
    </w:div>
    <w:div w:id="1933780525">
      <w:bodyDiv w:val="1"/>
      <w:marLeft w:val="0"/>
      <w:marRight w:val="0"/>
      <w:marTop w:val="0"/>
      <w:marBottom w:val="0"/>
      <w:divBdr>
        <w:top w:val="none" w:sz="0" w:space="0" w:color="auto"/>
        <w:left w:val="none" w:sz="0" w:space="0" w:color="auto"/>
        <w:bottom w:val="none" w:sz="0" w:space="0" w:color="auto"/>
        <w:right w:val="none" w:sz="0" w:space="0" w:color="auto"/>
      </w:divBdr>
    </w:div>
    <w:div w:id="1933850034">
      <w:bodyDiv w:val="1"/>
      <w:marLeft w:val="0"/>
      <w:marRight w:val="0"/>
      <w:marTop w:val="0"/>
      <w:marBottom w:val="0"/>
      <w:divBdr>
        <w:top w:val="none" w:sz="0" w:space="0" w:color="auto"/>
        <w:left w:val="none" w:sz="0" w:space="0" w:color="auto"/>
        <w:bottom w:val="none" w:sz="0" w:space="0" w:color="auto"/>
        <w:right w:val="none" w:sz="0" w:space="0" w:color="auto"/>
      </w:divBdr>
    </w:div>
    <w:div w:id="1933852425">
      <w:bodyDiv w:val="1"/>
      <w:marLeft w:val="0"/>
      <w:marRight w:val="0"/>
      <w:marTop w:val="0"/>
      <w:marBottom w:val="0"/>
      <w:divBdr>
        <w:top w:val="none" w:sz="0" w:space="0" w:color="auto"/>
        <w:left w:val="none" w:sz="0" w:space="0" w:color="auto"/>
        <w:bottom w:val="none" w:sz="0" w:space="0" w:color="auto"/>
        <w:right w:val="none" w:sz="0" w:space="0" w:color="auto"/>
      </w:divBdr>
    </w:div>
    <w:div w:id="1933859702">
      <w:bodyDiv w:val="1"/>
      <w:marLeft w:val="0"/>
      <w:marRight w:val="0"/>
      <w:marTop w:val="0"/>
      <w:marBottom w:val="0"/>
      <w:divBdr>
        <w:top w:val="none" w:sz="0" w:space="0" w:color="auto"/>
        <w:left w:val="none" w:sz="0" w:space="0" w:color="auto"/>
        <w:bottom w:val="none" w:sz="0" w:space="0" w:color="auto"/>
        <w:right w:val="none" w:sz="0" w:space="0" w:color="auto"/>
      </w:divBdr>
    </w:div>
    <w:div w:id="1933972965">
      <w:bodyDiv w:val="1"/>
      <w:marLeft w:val="0"/>
      <w:marRight w:val="0"/>
      <w:marTop w:val="0"/>
      <w:marBottom w:val="0"/>
      <w:divBdr>
        <w:top w:val="none" w:sz="0" w:space="0" w:color="auto"/>
        <w:left w:val="none" w:sz="0" w:space="0" w:color="auto"/>
        <w:bottom w:val="none" w:sz="0" w:space="0" w:color="auto"/>
        <w:right w:val="none" w:sz="0" w:space="0" w:color="auto"/>
      </w:divBdr>
    </w:div>
    <w:div w:id="1934046228">
      <w:bodyDiv w:val="1"/>
      <w:marLeft w:val="0"/>
      <w:marRight w:val="0"/>
      <w:marTop w:val="0"/>
      <w:marBottom w:val="0"/>
      <w:divBdr>
        <w:top w:val="none" w:sz="0" w:space="0" w:color="auto"/>
        <w:left w:val="none" w:sz="0" w:space="0" w:color="auto"/>
        <w:bottom w:val="none" w:sz="0" w:space="0" w:color="auto"/>
        <w:right w:val="none" w:sz="0" w:space="0" w:color="auto"/>
      </w:divBdr>
    </w:div>
    <w:div w:id="1934046739">
      <w:bodyDiv w:val="1"/>
      <w:marLeft w:val="0"/>
      <w:marRight w:val="0"/>
      <w:marTop w:val="0"/>
      <w:marBottom w:val="0"/>
      <w:divBdr>
        <w:top w:val="none" w:sz="0" w:space="0" w:color="auto"/>
        <w:left w:val="none" w:sz="0" w:space="0" w:color="auto"/>
        <w:bottom w:val="none" w:sz="0" w:space="0" w:color="auto"/>
        <w:right w:val="none" w:sz="0" w:space="0" w:color="auto"/>
      </w:divBdr>
    </w:div>
    <w:div w:id="1934051391">
      <w:bodyDiv w:val="1"/>
      <w:marLeft w:val="0"/>
      <w:marRight w:val="0"/>
      <w:marTop w:val="0"/>
      <w:marBottom w:val="0"/>
      <w:divBdr>
        <w:top w:val="none" w:sz="0" w:space="0" w:color="auto"/>
        <w:left w:val="none" w:sz="0" w:space="0" w:color="auto"/>
        <w:bottom w:val="none" w:sz="0" w:space="0" w:color="auto"/>
        <w:right w:val="none" w:sz="0" w:space="0" w:color="auto"/>
      </w:divBdr>
    </w:div>
    <w:div w:id="1934119032">
      <w:bodyDiv w:val="1"/>
      <w:marLeft w:val="0"/>
      <w:marRight w:val="0"/>
      <w:marTop w:val="0"/>
      <w:marBottom w:val="0"/>
      <w:divBdr>
        <w:top w:val="none" w:sz="0" w:space="0" w:color="auto"/>
        <w:left w:val="none" w:sz="0" w:space="0" w:color="auto"/>
        <w:bottom w:val="none" w:sz="0" w:space="0" w:color="auto"/>
        <w:right w:val="none" w:sz="0" w:space="0" w:color="auto"/>
      </w:divBdr>
    </w:div>
    <w:div w:id="1934125872">
      <w:bodyDiv w:val="1"/>
      <w:marLeft w:val="0"/>
      <w:marRight w:val="0"/>
      <w:marTop w:val="0"/>
      <w:marBottom w:val="0"/>
      <w:divBdr>
        <w:top w:val="none" w:sz="0" w:space="0" w:color="auto"/>
        <w:left w:val="none" w:sz="0" w:space="0" w:color="auto"/>
        <w:bottom w:val="none" w:sz="0" w:space="0" w:color="auto"/>
        <w:right w:val="none" w:sz="0" w:space="0" w:color="auto"/>
      </w:divBdr>
    </w:div>
    <w:div w:id="1934167159">
      <w:bodyDiv w:val="1"/>
      <w:marLeft w:val="0"/>
      <w:marRight w:val="0"/>
      <w:marTop w:val="0"/>
      <w:marBottom w:val="0"/>
      <w:divBdr>
        <w:top w:val="none" w:sz="0" w:space="0" w:color="auto"/>
        <w:left w:val="none" w:sz="0" w:space="0" w:color="auto"/>
        <w:bottom w:val="none" w:sz="0" w:space="0" w:color="auto"/>
        <w:right w:val="none" w:sz="0" w:space="0" w:color="auto"/>
      </w:divBdr>
    </w:div>
    <w:div w:id="1934236606">
      <w:bodyDiv w:val="1"/>
      <w:marLeft w:val="0"/>
      <w:marRight w:val="0"/>
      <w:marTop w:val="0"/>
      <w:marBottom w:val="0"/>
      <w:divBdr>
        <w:top w:val="none" w:sz="0" w:space="0" w:color="auto"/>
        <w:left w:val="none" w:sz="0" w:space="0" w:color="auto"/>
        <w:bottom w:val="none" w:sz="0" w:space="0" w:color="auto"/>
        <w:right w:val="none" w:sz="0" w:space="0" w:color="auto"/>
      </w:divBdr>
    </w:div>
    <w:div w:id="1934236800">
      <w:bodyDiv w:val="1"/>
      <w:marLeft w:val="0"/>
      <w:marRight w:val="0"/>
      <w:marTop w:val="0"/>
      <w:marBottom w:val="0"/>
      <w:divBdr>
        <w:top w:val="none" w:sz="0" w:space="0" w:color="auto"/>
        <w:left w:val="none" w:sz="0" w:space="0" w:color="auto"/>
        <w:bottom w:val="none" w:sz="0" w:space="0" w:color="auto"/>
        <w:right w:val="none" w:sz="0" w:space="0" w:color="auto"/>
      </w:divBdr>
    </w:div>
    <w:div w:id="1934239308">
      <w:bodyDiv w:val="1"/>
      <w:marLeft w:val="0"/>
      <w:marRight w:val="0"/>
      <w:marTop w:val="0"/>
      <w:marBottom w:val="0"/>
      <w:divBdr>
        <w:top w:val="none" w:sz="0" w:space="0" w:color="auto"/>
        <w:left w:val="none" w:sz="0" w:space="0" w:color="auto"/>
        <w:bottom w:val="none" w:sz="0" w:space="0" w:color="auto"/>
        <w:right w:val="none" w:sz="0" w:space="0" w:color="auto"/>
      </w:divBdr>
    </w:div>
    <w:div w:id="1934316717">
      <w:bodyDiv w:val="1"/>
      <w:marLeft w:val="0"/>
      <w:marRight w:val="0"/>
      <w:marTop w:val="0"/>
      <w:marBottom w:val="0"/>
      <w:divBdr>
        <w:top w:val="none" w:sz="0" w:space="0" w:color="auto"/>
        <w:left w:val="none" w:sz="0" w:space="0" w:color="auto"/>
        <w:bottom w:val="none" w:sz="0" w:space="0" w:color="auto"/>
        <w:right w:val="none" w:sz="0" w:space="0" w:color="auto"/>
      </w:divBdr>
    </w:div>
    <w:div w:id="1934361886">
      <w:bodyDiv w:val="1"/>
      <w:marLeft w:val="0"/>
      <w:marRight w:val="0"/>
      <w:marTop w:val="0"/>
      <w:marBottom w:val="0"/>
      <w:divBdr>
        <w:top w:val="none" w:sz="0" w:space="0" w:color="auto"/>
        <w:left w:val="none" w:sz="0" w:space="0" w:color="auto"/>
        <w:bottom w:val="none" w:sz="0" w:space="0" w:color="auto"/>
        <w:right w:val="none" w:sz="0" w:space="0" w:color="auto"/>
      </w:divBdr>
    </w:div>
    <w:div w:id="1934393308">
      <w:bodyDiv w:val="1"/>
      <w:marLeft w:val="0"/>
      <w:marRight w:val="0"/>
      <w:marTop w:val="0"/>
      <w:marBottom w:val="0"/>
      <w:divBdr>
        <w:top w:val="none" w:sz="0" w:space="0" w:color="auto"/>
        <w:left w:val="none" w:sz="0" w:space="0" w:color="auto"/>
        <w:bottom w:val="none" w:sz="0" w:space="0" w:color="auto"/>
        <w:right w:val="none" w:sz="0" w:space="0" w:color="auto"/>
      </w:divBdr>
    </w:div>
    <w:div w:id="1934430843">
      <w:bodyDiv w:val="1"/>
      <w:marLeft w:val="0"/>
      <w:marRight w:val="0"/>
      <w:marTop w:val="0"/>
      <w:marBottom w:val="0"/>
      <w:divBdr>
        <w:top w:val="none" w:sz="0" w:space="0" w:color="auto"/>
        <w:left w:val="none" w:sz="0" w:space="0" w:color="auto"/>
        <w:bottom w:val="none" w:sz="0" w:space="0" w:color="auto"/>
        <w:right w:val="none" w:sz="0" w:space="0" w:color="auto"/>
      </w:divBdr>
    </w:div>
    <w:div w:id="1934584085">
      <w:bodyDiv w:val="1"/>
      <w:marLeft w:val="0"/>
      <w:marRight w:val="0"/>
      <w:marTop w:val="0"/>
      <w:marBottom w:val="0"/>
      <w:divBdr>
        <w:top w:val="none" w:sz="0" w:space="0" w:color="auto"/>
        <w:left w:val="none" w:sz="0" w:space="0" w:color="auto"/>
        <w:bottom w:val="none" w:sz="0" w:space="0" w:color="auto"/>
        <w:right w:val="none" w:sz="0" w:space="0" w:color="auto"/>
      </w:divBdr>
    </w:div>
    <w:div w:id="1934625309">
      <w:bodyDiv w:val="1"/>
      <w:marLeft w:val="0"/>
      <w:marRight w:val="0"/>
      <w:marTop w:val="0"/>
      <w:marBottom w:val="0"/>
      <w:divBdr>
        <w:top w:val="none" w:sz="0" w:space="0" w:color="auto"/>
        <w:left w:val="none" w:sz="0" w:space="0" w:color="auto"/>
        <w:bottom w:val="none" w:sz="0" w:space="0" w:color="auto"/>
        <w:right w:val="none" w:sz="0" w:space="0" w:color="auto"/>
      </w:divBdr>
    </w:div>
    <w:div w:id="1934701664">
      <w:bodyDiv w:val="1"/>
      <w:marLeft w:val="0"/>
      <w:marRight w:val="0"/>
      <w:marTop w:val="0"/>
      <w:marBottom w:val="0"/>
      <w:divBdr>
        <w:top w:val="none" w:sz="0" w:space="0" w:color="auto"/>
        <w:left w:val="none" w:sz="0" w:space="0" w:color="auto"/>
        <w:bottom w:val="none" w:sz="0" w:space="0" w:color="auto"/>
        <w:right w:val="none" w:sz="0" w:space="0" w:color="auto"/>
      </w:divBdr>
    </w:div>
    <w:div w:id="1934702661">
      <w:bodyDiv w:val="1"/>
      <w:marLeft w:val="0"/>
      <w:marRight w:val="0"/>
      <w:marTop w:val="0"/>
      <w:marBottom w:val="0"/>
      <w:divBdr>
        <w:top w:val="none" w:sz="0" w:space="0" w:color="auto"/>
        <w:left w:val="none" w:sz="0" w:space="0" w:color="auto"/>
        <w:bottom w:val="none" w:sz="0" w:space="0" w:color="auto"/>
        <w:right w:val="none" w:sz="0" w:space="0" w:color="auto"/>
      </w:divBdr>
    </w:div>
    <w:div w:id="1934704524">
      <w:bodyDiv w:val="1"/>
      <w:marLeft w:val="0"/>
      <w:marRight w:val="0"/>
      <w:marTop w:val="0"/>
      <w:marBottom w:val="0"/>
      <w:divBdr>
        <w:top w:val="none" w:sz="0" w:space="0" w:color="auto"/>
        <w:left w:val="none" w:sz="0" w:space="0" w:color="auto"/>
        <w:bottom w:val="none" w:sz="0" w:space="0" w:color="auto"/>
        <w:right w:val="none" w:sz="0" w:space="0" w:color="auto"/>
      </w:divBdr>
    </w:div>
    <w:div w:id="1934776268">
      <w:bodyDiv w:val="1"/>
      <w:marLeft w:val="0"/>
      <w:marRight w:val="0"/>
      <w:marTop w:val="0"/>
      <w:marBottom w:val="0"/>
      <w:divBdr>
        <w:top w:val="none" w:sz="0" w:space="0" w:color="auto"/>
        <w:left w:val="none" w:sz="0" w:space="0" w:color="auto"/>
        <w:bottom w:val="none" w:sz="0" w:space="0" w:color="auto"/>
        <w:right w:val="none" w:sz="0" w:space="0" w:color="auto"/>
      </w:divBdr>
    </w:div>
    <w:div w:id="1934820912">
      <w:bodyDiv w:val="1"/>
      <w:marLeft w:val="0"/>
      <w:marRight w:val="0"/>
      <w:marTop w:val="0"/>
      <w:marBottom w:val="0"/>
      <w:divBdr>
        <w:top w:val="none" w:sz="0" w:space="0" w:color="auto"/>
        <w:left w:val="none" w:sz="0" w:space="0" w:color="auto"/>
        <w:bottom w:val="none" w:sz="0" w:space="0" w:color="auto"/>
        <w:right w:val="none" w:sz="0" w:space="0" w:color="auto"/>
      </w:divBdr>
    </w:div>
    <w:div w:id="1934850628">
      <w:bodyDiv w:val="1"/>
      <w:marLeft w:val="0"/>
      <w:marRight w:val="0"/>
      <w:marTop w:val="0"/>
      <w:marBottom w:val="0"/>
      <w:divBdr>
        <w:top w:val="none" w:sz="0" w:space="0" w:color="auto"/>
        <w:left w:val="none" w:sz="0" w:space="0" w:color="auto"/>
        <w:bottom w:val="none" w:sz="0" w:space="0" w:color="auto"/>
        <w:right w:val="none" w:sz="0" w:space="0" w:color="auto"/>
      </w:divBdr>
    </w:div>
    <w:div w:id="1934892480">
      <w:bodyDiv w:val="1"/>
      <w:marLeft w:val="0"/>
      <w:marRight w:val="0"/>
      <w:marTop w:val="0"/>
      <w:marBottom w:val="0"/>
      <w:divBdr>
        <w:top w:val="none" w:sz="0" w:space="0" w:color="auto"/>
        <w:left w:val="none" w:sz="0" w:space="0" w:color="auto"/>
        <w:bottom w:val="none" w:sz="0" w:space="0" w:color="auto"/>
        <w:right w:val="none" w:sz="0" w:space="0" w:color="auto"/>
      </w:divBdr>
    </w:div>
    <w:div w:id="1934897705">
      <w:bodyDiv w:val="1"/>
      <w:marLeft w:val="0"/>
      <w:marRight w:val="0"/>
      <w:marTop w:val="0"/>
      <w:marBottom w:val="0"/>
      <w:divBdr>
        <w:top w:val="none" w:sz="0" w:space="0" w:color="auto"/>
        <w:left w:val="none" w:sz="0" w:space="0" w:color="auto"/>
        <w:bottom w:val="none" w:sz="0" w:space="0" w:color="auto"/>
        <w:right w:val="none" w:sz="0" w:space="0" w:color="auto"/>
      </w:divBdr>
    </w:div>
    <w:div w:id="1934968149">
      <w:bodyDiv w:val="1"/>
      <w:marLeft w:val="0"/>
      <w:marRight w:val="0"/>
      <w:marTop w:val="0"/>
      <w:marBottom w:val="0"/>
      <w:divBdr>
        <w:top w:val="none" w:sz="0" w:space="0" w:color="auto"/>
        <w:left w:val="none" w:sz="0" w:space="0" w:color="auto"/>
        <w:bottom w:val="none" w:sz="0" w:space="0" w:color="auto"/>
        <w:right w:val="none" w:sz="0" w:space="0" w:color="auto"/>
      </w:divBdr>
    </w:div>
    <w:div w:id="1934969518">
      <w:bodyDiv w:val="1"/>
      <w:marLeft w:val="0"/>
      <w:marRight w:val="0"/>
      <w:marTop w:val="0"/>
      <w:marBottom w:val="0"/>
      <w:divBdr>
        <w:top w:val="none" w:sz="0" w:space="0" w:color="auto"/>
        <w:left w:val="none" w:sz="0" w:space="0" w:color="auto"/>
        <w:bottom w:val="none" w:sz="0" w:space="0" w:color="auto"/>
        <w:right w:val="none" w:sz="0" w:space="0" w:color="auto"/>
      </w:divBdr>
    </w:div>
    <w:div w:id="1934975916">
      <w:bodyDiv w:val="1"/>
      <w:marLeft w:val="0"/>
      <w:marRight w:val="0"/>
      <w:marTop w:val="0"/>
      <w:marBottom w:val="0"/>
      <w:divBdr>
        <w:top w:val="none" w:sz="0" w:space="0" w:color="auto"/>
        <w:left w:val="none" w:sz="0" w:space="0" w:color="auto"/>
        <w:bottom w:val="none" w:sz="0" w:space="0" w:color="auto"/>
        <w:right w:val="none" w:sz="0" w:space="0" w:color="auto"/>
      </w:divBdr>
    </w:div>
    <w:div w:id="1935019039">
      <w:bodyDiv w:val="1"/>
      <w:marLeft w:val="0"/>
      <w:marRight w:val="0"/>
      <w:marTop w:val="0"/>
      <w:marBottom w:val="0"/>
      <w:divBdr>
        <w:top w:val="none" w:sz="0" w:space="0" w:color="auto"/>
        <w:left w:val="none" w:sz="0" w:space="0" w:color="auto"/>
        <w:bottom w:val="none" w:sz="0" w:space="0" w:color="auto"/>
        <w:right w:val="none" w:sz="0" w:space="0" w:color="auto"/>
      </w:divBdr>
    </w:div>
    <w:div w:id="1935043730">
      <w:bodyDiv w:val="1"/>
      <w:marLeft w:val="0"/>
      <w:marRight w:val="0"/>
      <w:marTop w:val="0"/>
      <w:marBottom w:val="0"/>
      <w:divBdr>
        <w:top w:val="none" w:sz="0" w:space="0" w:color="auto"/>
        <w:left w:val="none" w:sz="0" w:space="0" w:color="auto"/>
        <w:bottom w:val="none" w:sz="0" w:space="0" w:color="auto"/>
        <w:right w:val="none" w:sz="0" w:space="0" w:color="auto"/>
      </w:divBdr>
    </w:div>
    <w:div w:id="1935166859">
      <w:bodyDiv w:val="1"/>
      <w:marLeft w:val="0"/>
      <w:marRight w:val="0"/>
      <w:marTop w:val="0"/>
      <w:marBottom w:val="0"/>
      <w:divBdr>
        <w:top w:val="none" w:sz="0" w:space="0" w:color="auto"/>
        <w:left w:val="none" w:sz="0" w:space="0" w:color="auto"/>
        <w:bottom w:val="none" w:sz="0" w:space="0" w:color="auto"/>
        <w:right w:val="none" w:sz="0" w:space="0" w:color="auto"/>
      </w:divBdr>
    </w:div>
    <w:div w:id="1935169191">
      <w:bodyDiv w:val="1"/>
      <w:marLeft w:val="0"/>
      <w:marRight w:val="0"/>
      <w:marTop w:val="0"/>
      <w:marBottom w:val="0"/>
      <w:divBdr>
        <w:top w:val="none" w:sz="0" w:space="0" w:color="auto"/>
        <w:left w:val="none" w:sz="0" w:space="0" w:color="auto"/>
        <w:bottom w:val="none" w:sz="0" w:space="0" w:color="auto"/>
        <w:right w:val="none" w:sz="0" w:space="0" w:color="auto"/>
      </w:divBdr>
    </w:div>
    <w:div w:id="1935169786">
      <w:bodyDiv w:val="1"/>
      <w:marLeft w:val="0"/>
      <w:marRight w:val="0"/>
      <w:marTop w:val="0"/>
      <w:marBottom w:val="0"/>
      <w:divBdr>
        <w:top w:val="none" w:sz="0" w:space="0" w:color="auto"/>
        <w:left w:val="none" w:sz="0" w:space="0" w:color="auto"/>
        <w:bottom w:val="none" w:sz="0" w:space="0" w:color="auto"/>
        <w:right w:val="none" w:sz="0" w:space="0" w:color="auto"/>
      </w:divBdr>
    </w:div>
    <w:div w:id="1935239139">
      <w:bodyDiv w:val="1"/>
      <w:marLeft w:val="0"/>
      <w:marRight w:val="0"/>
      <w:marTop w:val="0"/>
      <w:marBottom w:val="0"/>
      <w:divBdr>
        <w:top w:val="none" w:sz="0" w:space="0" w:color="auto"/>
        <w:left w:val="none" w:sz="0" w:space="0" w:color="auto"/>
        <w:bottom w:val="none" w:sz="0" w:space="0" w:color="auto"/>
        <w:right w:val="none" w:sz="0" w:space="0" w:color="auto"/>
      </w:divBdr>
    </w:div>
    <w:div w:id="1935239700">
      <w:bodyDiv w:val="1"/>
      <w:marLeft w:val="0"/>
      <w:marRight w:val="0"/>
      <w:marTop w:val="0"/>
      <w:marBottom w:val="0"/>
      <w:divBdr>
        <w:top w:val="none" w:sz="0" w:space="0" w:color="auto"/>
        <w:left w:val="none" w:sz="0" w:space="0" w:color="auto"/>
        <w:bottom w:val="none" w:sz="0" w:space="0" w:color="auto"/>
        <w:right w:val="none" w:sz="0" w:space="0" w:color="auto"/>
      </w:divBdr>
    </w:div>
    <w:div w:id="1935362900">
      <w:bodyDiv w:val="1"/>
      <w:marLeft w:val="0"/>
      <w:marRight w:val="0"/>
      <w:marTop w:val="0"/>
      <w:marBottom w:val="0"/>
      <w:divBdr>
        <w:top w:val="none" w:sz="0" w:space="0" w:color="auto"/>
        <w:left w:val="none" w:sz="0" w:space="0" w:color="auto"/>
        <w:bottom w:val="none" w:sz="0" w:space="0" w:color="auto"/>
        <w:right w:val="none" w:sz="0" w:space="0" w:color="auto"/>
      </w:divBdr>
    </w:div>
    <w:div w:id="1935435466">
      <w:bodyDiv w:val="1"/>
      <w:marLeft w:val="0"/>
      <w:marRight w:val="0"/>
      <w:marTop w:val="0"/>
      <w:marBottom w:val="0"/>
      <w:divBdr>
        <w:top w:val="none" w:sz="0" w:space="0" w:color="auto"/>
        <w:left w:val="none" w:sz="0" w:space="0" w:color="auto"/>
        <w:bottom w:val="none" w:sz="0" w:space="0" w:color="auto"/>
        <w:right w:val="none" w:sz="0" w:space="0" w:color="auto"/>
      </w:divBdr>
    </w:div>
    <w:div w:id="1935555930">
      <w:bodyDiv w:val="1"/>
      <w:marLeft w:val="0"/>
      <w:marRight w:val="0"/>
      <w:marTop w:val="0"/>
      <w:marBottom w:val="0"/>
      <w:divBdr>
        <w:top w:val="none" w:sz="0" w:space="0" w:color="auto"/>
        <w:left w:val="none" w:sz="0" w:space="0" w:color="auto"/>
        <w:bottom w:val="none" w:sz="0" w:space="0" w:color="auto"/>
        <w:right w:val="none" w:sz="0" w:space="0" w:color="auto"/>
      </w:divBdr>
    </w:div>
    <w:div w:id="1935624158">
      <w:bodyDiv w:val="1"/>
      <w:marLeft w:val="0"/>
      <w:marRight w:val="0"/>
      <w:marTop w:val="0"/>
      <w:marBottom w:val="0"/>
      <w:divBdr>
        <w:top w:val="none" w:sz="0" w:space="0" w:color="auto"/>
        <w:left w:val="none" w:sz="0" w:space="0" w:color="auto"/>
        <w:bottom w:val="none" w:sz="0" w:space="0" w:color="auto"/>
        <w:right w:val="none" w:sz="0" w:space="0" w:color="auto"/>
      </w:divBdr>
    </w:div>
    <w:div w:id="1935817973">
      <w:bodyDiv w:val="1"/>
      <w:marLeft w:val="0"/>
      <w:marRight w:val="0"/>
      <w:marTop w:val="0"/>
      <w:marBottom w:val="0"/>
      <w:divBdr>
        <w:top w:val="none" w:sz="0" w:space="0" w:color="auto"/>
        <w:left w:val="none" w:sz="0" w:space="0" w:color="auto"/>
        <w:bottom w:val="none" w:sz="0" w:space="0" w:color="auto"/>
        <w:right w:val="none" w:sz="0" w:space="0" w:color="auto"/>
      </w:divBdr>
    </w:div>
    <w:div w:id="1935820699">
      <w:bodyDiv w:val="1"/>
      <w:marLeft w:val="0"/>
      <w:marRight w:val="0"/>
      <w:marTop w:val="0"/>
      <w:marBottom w:val="0"/>
      <w:divBdr>
        <w:top w:val="none" w:sz="0" w:space="0" w:color="auto"/>
        <w:left w:val="none" w:sz="0" w:space="0" w:color="auto"/>
        <w:bottom w:val="none" w:sz="0" w:space="0" w:color="auto"/>
        <w:right w:val="none" w:sz="0" w:space="0" w:color="auto"/>
      </w:divBdr>
    </w:div>
    <w:div w:id="1935824924">
      <w:bodyDiv w:val="1"/>
      <w:marLeft w:val="0"/>
      <w:marRight w:val="0"/>
      <w:marTop w:val="0"/>
      <w:marBottom w:val="0"/>
      <w:divBdr>
        <w:top w:val="none" w:sz="0" w:space="0" w:color="auto"/>
        <w:left w:val="none" w:sz="0" w:space="0" w:color="auto"/>
        <w:bottom w:val="none" w:sz="0" w:space="0" w:color="auto"/>
        <w:right w:val="none" w:sz="0" w:space="0" w:color="auto"/>
      </w:divBdr>
    </w:div>
    <w:div w:id="1935935481">
      <w:bodyDiv w:val="1"/>
      <w:marLeft w:val="0"/>
      <w:marRight w:val="0"/>
      <w:marTop w:val="0"/>
      <w:marBottom w:val="0"/>
      <w:divBdr>
        <w:top w:val="none" w:sz="0" w:space="0" w:color="auto"/>
        <w:left w:val="none" w:sz="0" w:space="0" w:color="auto"/>
        <w:bottom w:val="none" w:sz="0" w:space="0" w:color="auto"/>
        <w:right w:val="none" w:sz="0" w:space="0" w:color="auto"/>
      </w:divBdr>
    </w:div>
    <w:div w:id="1935939962">
      <w:bodyDiv w:val="1"/>
      <w:marLeft w:val="0"/>
      <w:marRight w:val="0"/>
      <w:marTop w:val="0"/>
      <w:marBottom w:val="0"/>
      <w:divBdr>
        <w:top w:val="none" w:sz="0" w:space="0" w:color="auto"/>
        <w:left w:val="none" w:sz="0" w:space="0" w:color="auto"/>
        <w:bottom w:val="none" w:sz="0" w:space="0" w:color="auto"/>
        <w:right w:val="none" w:sz="0" w:space="0" w:color="auto"/>
      </w:divBdr>
    </w:div>
    <w:div w:id="1935943296">
      <w:bodyDiv w:val="1"/>
      <w:marLeft w:val="0"/>
      <w:marRight w:val="0"/>
      <w:marTop w:val="0"/>
      <w:marBottom w:val="0"/>
      <w:divBdr>
        <w:top w:val="none" w:sz="0" w:space="0" w:color="auto"/>
        <w:left w:val="none" w:sz="0" w:space="0" w:color="auto"/>
        <w:bottom w:val="none" w:sz="0" w:space="0" w:color="auto"/>
        <w:right w:val="none" w:sz="0" w:space="0" w:color="auto"/>
      </w:divBdr>
    </w:div>
    <w:div w:id="1936084867">
      <w:bodyDiv w:val="1"/>
      <w:marLeft w:val="0"/>
      <w:marRight w:val="0"/>
      <w:marTop w:val="0"/>
      <w:marBottom w:val="0"/>
      <w:divBdr>
        <w:top w:val="none" w:sz="0" w:space="0" w:color="auto"/>
        <w:left w:val="none" w:sz="0" w:space="0" w:color="auto"/>
        <w:bottom w:val="none" w:sz="0" w:space="0" w:color="auto"/>
        <w:right w:val="none" w:sz="0" w:space="0" w:color="auto"/>
      </w:divBdr>
    </w:div>
    <w:div w:id="1936087612">
      <w:bodyDiv w:val="1"/>
      <w:marLeft w:val="0"/>
      <w:marRight w:val="0"/>
      <w:marTop w:val="0"/>
      <w:marBottom w:val="0"/>
      <w:divBdr>
        <w:top w:val="none" w:sz="0" w:space="0" w:color="auto"/>
        <w:left w:val="none" w:sz="0" w:space="0" w:color="auto"/>
        <w:bottom w:val="none" w:sz="0" w:space="0" w:color="auto"/>
        <w:right w:val="none" w:sz="0" w:space="0" w:color="auto"/>
      </w:divBdr>
    </w:div>
    <w:div w:id="1936087625">
      <w:bodyDiv w:val="1"/>
      <w:marLeft w:val="0"/>
      <w:marRight w:val="0"/>
      <w:marTop w:val="0"/>
      <w:marBottom w:val="0"/>
      <w:divBdr>
        <w:top w:val="none" w:sz="0" w:space="0" w:color="auto"/>
        <w:left w:val="none" w:sz="0" w:space="0" w:color="auto"/>
        <w:bottom w:val="none" w:sz="0" w:space="0" w:color="auto"/>
        <w:right w:val="none" w:sz="0" w:space="0" w:color="auto"/>
      </w:divBdr>
    </w:div>
    <w:div w:id="1936130333">
      <w:bodyDiv w:val="1"/>
      <w:marLeft w:val="0"/>
      <w:marRight w:val="0"/>
      <w:marTop w:val="0"/>
      <w:marBottom w:val="0"/>
      <w:divBdr>
        <w:top w:val="none" w:sz="0" w:space="0" w:color="auto"/>
        <w:left w:val="none" w:sz="0" w:space="0" w:color="auto"/>
        <w:bottom w:val="none" w:sz="0" w:space="0" w:color="auto"/>
        <w:right w:val="none" w:sz="0" w:space="0" w:color="auto"/>
      </w:divBdr>
    </w:div>
    <w:div w:id="1936203983">
      <w:bodyDiv w:val="1"/>
      <w:marLeft w:val="0"/>
      <w:marRight w:val="0"/>
      <w:marTop w:val="0"/>
      <w:marBottom w:val="0"/>
      <w:divBdr>
        <w:top w:val="none" w:sz="0" w:space="0" w:color="auto"/>
        <w:left w:val="none" w:sz="0" w:space="0" w:color="auto"/>
        <w:bottom w:val="none" w:sz="0" w:space="0" w:color="auto"/>
        <w:right w:val="none" w:sz="0" w:space="0" w:color="auto"/>
      </w:divBdr>
    </w:div>
    <w:div w:id="1936207398">
      <w:bodyDiv w:val="1"/>
      <w:marLeft w:val="0"/>
      <w:marRight w:val="0"/>
      <w:marTop w:val="0"/>
      <w:marBottom w:val="0"/>
      <w:divBdr>
        <w:top w:val="none" w:sz="0" w:space="0" w:color="auto"/>
        <w:left w:val="none" w:sz="0" w:space="0" w:color="auto"/>
        <w:bottom w:val="none" w:sz="0" w:space="0" w:color="auto"/>
        <w:right w:val="none" w:sz="0" w:space="0" w:color="auto"/>
      </w:divBdr>
    </w:div>
    <w:div w:id="1936281752">
      <w:bodyDiv w:val="1"/>
      <w:marLeft w:val="0"/>
      <w:marRight w:val="0"/>
      <w:marTop w:val="0"/>
      <w:marBottom w:val="0"/>
      <w:divBdr>
        <w:top w:val="none" w:sz="0" w:space="0" w:color="auto"/>
        <w:left w:val="none" w:sz="0" w:space="0" w:color="auto"/>
        <w:bottom w:val="none" w:sz="0" w:space="0" w:color="auto"/>
        <w:right w:val="none" w:sz="0" w:space="0" w:color="auto"/>
      </w:divBdr>
    </w:div>
    <w:div w:id="1936283798">
      <w:bodyDiv w:val="1"/>
      <w:marLeft w:val="0"/>
      <w:marRight w:val="0"/>
      <w:marTop w:val="0"/>
      <w:marBottom w:val="0"/>
      <w:divBdr>
        <w:top w:val="none" w:sz="0" w:space="0" w:color="auto"/>
        <w:left w:val="none" w:sz="0" w:space="0" w:color="auto"/>
        <w:bottom w:val="none" w:sz="0" w:space="0" w:color="auto"/>
        <w:right w:val="none" w:sz="0" w:space="0" w:color="auto"/>
      </w:divBdr>
    </w:div>
    <w:div w:id="1936284939">
      <w:bodyDiv w:val="1"/>
      <w:marLeft w:val="0"/>
      <w:marRight w:val="0"/>
      <w:marTop w:val="0"/>
      <w:marBottom w:val="0"/>
      <w:divBdr>
        <w:top w:val="none" w:sz="0" w:space="0" w:color="auto"/>
        <w:left w:val="none" w:sz="0" w:space="0" w:color="auto"/>
        <w:bottom w:val="none" w:sz="0" w:space="0" w:color="auto"/>
        <w:right w:val="none" w:sz="0" w:space="0" w:color="auto"/>
      </w:divBdr>
    </w:div>
    <w:div w:id="1936286586">
      <w:bodyDiv w:val="1"/>
      <w:marLeft w:val="0"/>
      <w:marRight w:val="0"/>
      <w:marTop w:val="0"/>
      <w:marBottom w:val="0"/>
      <w:divBdr>
        <w:top w:val="none" w:sz="0" w:space="0" w:color="auto"/>
        <w:left w:val="none" w:sz="0" w:space="0" w:color="auto"/>
        <w:bottom w:val="none" w:sz="0" w:space="0" w:color="auto"/>
        <w:right w:val="none" w:sz="0" w:space="0" w:color="auto"/>
      </w:divBdr>
    </w:div>
    <w:div w:id="1936478648">
      <w:bodyDiv w:val="1"/>
      <w:marLeft w:val="0"/>
      <w:marRight w:val="0"/>
      <w:marTop w:val="0"/>
      <w:marBottom w:val="0"/>
      <w:divBdr>
        <w:top w:val="none" w:sz="0" w:space="0" w:color="auto"/>
        <w:left w:val="none" w:sz="0" w:space="0" w:color="auto"/>
        <w:bottom w:val="none" w:sz="0" w:space="0" w:color="auto"/>
        <w:right w:val="none" w:sz="0" w:space="0" w:color="auto"/>
      </w:divBdr>
    </w:div>
    <w:div w:id="1936479230">
      <w:bodyDiv w:val="1"/>
      <w:marLeft w:val="0"/>
      <w:marRight w:val="0"/>
      <w:marTop w:val="0"/>
      <w:marBottom w:val="0"/>
      <w:divBdr>
        <w:top w:val="none" w:sz="0" w:space="0" w:color="auto"/>
        <w:left w:val="none" w:sz="0" w:space="0" w:color="auto"/>
        <w:bottom w:val="none" w:sz="0" w:space="0" w:color="auto"/>
        <w:right w:val="none" w:sz="0" w:space="0" w:color="auto"/>
      </w:divBdr>
    </w:div>
    <w:div w:id="1936523324">
      <w:bodyDiv w:val="1"/>
      <w:marLeft w:val="0"/>
      <w:marRight w:val="0"/>
      <w:marTop w:val="0"/>
      <w:marBottom w:val="0"/>
      <w:divBdr>
        <w:top w:val="none" w:sz="0" w:space="0" w:color="auto"/>
        <w:left w:val="none" w:sz="0" w:space="0" w:color="auto"/>
        <w:bottom w:val="none" w:sz="0" w:space="0" w:color="auto"/>
        <w:right w:val="none" w:sz="0" w:space="0" w:color="auto"/>
      </w:divBdr>
    </w:div>
    <w:div w:id="1936554397">
      <w:bodyDiv w:val="1"/>
      <w:marLeft w:val="0"/>
      <w:marRight w:val="0"/>
      <w:marTop w:val="0"/>
      <w:marBottom w:val="0"/>
      <w:divBdr>
        <w:top w:val="none" w:sz="0" w:space="0" w:color="auto"/>
        <w:left w:val="none" w:sz="0" w:space="0" w:color="auto"/>
        <w:bottom w:val="none" w:sz="0" w:space="0" w:color="auto"/>
        <w:right w:val="none" w:sz="0" w:space="0" w:color="auto"/>
      </w:divBdr>
    </w:div>
    <w:div w:id="1936745131">
      <w:bodyDiv w:val="1"/>
      <w:marLeft w:val="0"/>
      <w:marRight w:val="0"/>
      <w:marTop w:val="0"/>
      <w:marBottom w:val="0"/>
      <w:divBdr>
        <w:top w:val="none" w:sz="0" w:space="0" w:color="auto"/>
        <w:left w:val="none" w:sz="0" w:space="0" w:color="auto"/>
        <w:bottom w:val="none" w:sz="0" w:space="0" w:color="auto"/>
        <w:right w:val="none" w:sz="0" w:space="0" w:color="auto"/>
      </w:divBdr>
    </w:div>
    <w:div w:id="1936748567">
      <w:bodyDiv w:val="1"/>
      <w:marLeft w:val="0"/>
      <w:marRight w:val="0"/>
      <w:marTop w:val="0"/>
      <w:marBottom w:val="0"/>
      <w:divBdr>
        <w:top w:val="none" w:sz="0" w:space="0" w:color="auto"/>
        <w:left w:val="none" w:sz="0" w:space="0" w:color="auto"/>
        <w:bottom w:val="none" w:sz="0" w:space="0" w:color="auto"/>
        <w:right w:val="none" w:sz="0" w:space="0" w:color="auto"/>
      </w:divBdr>
    </w:div>
    <w:div w:id="1936817874">
      <w:bodyDiv w:val="1"/>
      <w:marLeft w:val="0"/>
      <w:marRight w:val="0"/>
      <w:marTop w:val="0"/>
      <w:marBottom w:val="0"/>
      <w:divBdr>
        <w:top w:val="none" w:sz="0" w:space="0" w:color="auto"/>
        <w:left w:val="none" w:sz="0" w:space="0" w:color="auto"/>
        <w:bottom w:val="none" w:sz="0" w:space="0" w:color="auto"/>
        <w:right w:val="none" w:sz="0" w:space="0" w:color="auto"/>
      </w:divBdr>
    </w:div>
    <w:div w:id="1936982830">
      <w:bodyDiv w:val="1"/>
      <w:marLeft w:val="0"/>
      <w:marRight w:val="0"/>
      <w:marTop w:val="0"/>
      <w:marBottom w:val="0"/>
      <w:divBdr>
        <w:top w:val="none" w:sz="0" w:space="0" w:color="auto"/>
        <w:left w:val="none" w:sz="0" w:space="0" w:color="auto"/>
        <w:bottom w:val="none" w:sz="0" w:space="0" w:color="auto"/>
        <w:right w:val="none" w:sz="0" w:space="0" w:color="auto"/>
      </w:divBdr>
    </w:div>
    <w:div w:id="1936984422">
      <w:bodyDiv w:val="1"/>
      <w:marLeft w:val="0"/>
      <w:marRight w:val="0"/>
      <w:marTop w:val="0"/>
      <w:marBottom w:val="0"/>
      <w:divBdr>
        <w:top w:val="none" w:sz="0" w:space="0" w:color="auto"/>
        <w:left w:val="none" w:sz="0" w:space="0" w:color="auto"/>
        <w:bottom w:val="none" w:sz="0" w:space="0" w:color="auto"/>
        <w:right w:val="none" w:sz="0" w:space="0" w:color="auto"/>
      </w:divBdr>
    </w:div>
    <w:div w:id="1936984949">
      <w:bodyDiv w:val="1"/>
      <w:marLeft w:val="0"/>
      <w:marRight w:val="0"/>
      <w:marTop w:val="0"/>
      <w:marBottom w:val="0"/>
      <w:divBdr>
        <w:top w:val="none" w:sz="0" w:space="0" w:color="auto"/>
        <w:left w:val="none" w:sz="0" w:space="0" w:color="auto"/>
        <w:bottom w:val="none" w:sz="0" w:space="0" w:color="auto"/>
        <w:right w:val="none" w:sz="0" w:space="0" w:color="auto"/>
      </w:divBdr>
    </w:div>
    <w:div w:id="1937056398">
      <w:bodyDiv w:val="1"/>
      <w:marLeft w:val="0"/>
      <w:marRight w:val="0"/>
      <w:marTop w:val="0"/>
      <w:marBottom w:val="0"/>
      <w:divBdr>
        <w:top w:val="none" w:sz="0" w:space="0" w:color="auto"/>
        <w:left w:val="none" w:sz="0" w:space="0" w:color="auto"/>
        <w:bottom w:val="none" w:sz="0" w:space="0" w:color="auto"/>
        <w:right w:val="none" w:sz="0" w:space="0" w:color="auto"/>
      </w:divBdr>
    </w:div>
    <w:div w:id="1937133360">
      <w:bodyDiv w:val="1"/>
      <w:marLeft w:val="0"/>
      <w:marRight w:val="0"/>
      <w:marTop w:val="0"/>
      <w:marBottom w:val="0"/>
      <w:divBdr>
        <w:top w:val="none" w:sz="0" w:space="0" w:color="auto"/>
        <w:left w:val="none" w:sz="0" w:space="0" w:color="auto"/>
        <w:bottom w:val="none" w:sz="0" w:space="0" w:color="auto"/>
        <w:right w:val="none" w:sz="0" w:space="0" w:color="auto"/>
      </w:divBdr>
    </w:div>
    <w:div w:id="1937134136">
      <w:bodyDiv w:val="1"/>
      <w:marLeft w:val="0"/>
      <w:marRight w:val="0"/>
      <w:marTop w:val="0"/>
      <w:marBottom w:val="0"/>
      <w:divBdr>
        <w:top w:val="none" w:sz="0" w:space="0" w:color="auto"/>
        <w:left w:val="none" w:sz="0" w:space="0" w:color="auto"/>
        <w:bottom w:val="none" w:sz="0" w:space="0" w:color="auto"/>
        <w:right w:val="none" w:sz="0" w:space="0" w:color="auto"/>
      </w:divBdr>
    </w:div>
    <w:div w:id="1937203305">
      <w:bodyDiv w:val="1"/>
      <w:marLeft w:val="0"/>
      <w:marRight w:val="0"/>
      <w:marTop w:val="0"/>
      <w:marBottom w:val="0"/>
      <w:divBdr>
        <w:top w:val="none" w:sz="0" w:space="0" w:color="auto"/>
        <w:left w:val="none" w:sz="0" w:space="0" w:color="auto"/>
        <w:bottom w:val="none" w:sz="0" w:space="0" w:color="auto"/>
        <w:right w:val="none" w:sz="0" w:space="0" w:color="auto"/>
      </w:divBdr>
    </w:div>
    <w:div w:id="1937205763">
      <w:bodyDiv w:val="1"/>
      <w:marLeft w:val="0"/>
      <w:marRight w:val="0"/>
      <w:marTop w:val="0"/>
      <w:marBottom w:val="0"/>
      <w:divBdr>
        <w:top w:val="none" w:sz="0" w:space="0" w:color="auto"/>
        <w:left w:val="none" w:sz="0" w:space="0" w:color="auto"/>
        <w:bottom w:val="none" w:sz="0" w:space="0" w:color="auto"/>
        <w:right w:val="none" w:sz="0" w:space="0" w:color="auto"/>
      </w:divBdr>
    </w:div>
    <w:div w:id="1937206967">
      <w:bodyDiv w:val="1"/>
      <w:marLeft w:val="0"/>
      <w:marRight w:val="0"/>
      <w:marTop w:val="0"/>
      <w:marBottom w:val="0"/>
      <w:divBdr>
        <w:top w:val="none" w:sz="0" w:space="0" w:color="auto"/>
        <w:left w:val="none" w:sz="0" w:space="0" w:color="auto"/>
        <w:bottom w:val="none" w:sz="0" w:space="0" w:color="auto"/>
        <w:right w:val="none" w:sz="0" w:space="0" w:color="auto"/>
      </w:divBdr>
    </w:div>
    <w:div w:id="1937210111">
      <w:bodyDiv w:val="1"/>
      <w:marLeft w:val="0"/>
      <w:marRight w:val="0"/>
      <w:marTop w:val="0"/>
      <w:marBottom w:val="0"/>
      <w:divBdr>
        <w:top w:val="none" w:sz="0" w:space="0" w:color="auto"/>
        <w:left w:val="none" w:sz="0" w:space="0" w:color="auto"/>
        <w:bottom w:val="none" w:sz="0" w:space="0" w:color="auto"/>
        <w:right w:val="none" w:sz="0" w:space="0" w:color="auto"/>
      </w:divBdr>
    </w:div>
    <w:div w:id="1937248636">
      <w:bodyDiv w:val="1"/>
      <w:marLeft w:val="0"/>
      <w:marRight w:val="0"/>
      <w:marTop w:val="0"/>
      <w:marBottom w:val="0"/>
      <w:divBdr>
        <w:top w:val="none" w:sz="0" w:space="0" w:color="auto"/>
        <w:left w:val="none" w:sz="0" w:space="0" w:color="auto"/>
        <w:bottom w:val="none" w:sz="0" w:space="0" w:color="auto"/>
        <w:right w:val="none" w:sz="0" w:space="0" w:color="auto"/>
      </w:divBdr>
    </w:div>
    <w:div w:id="1937323872">
      <w:bodyDiv w:val="1"/>
      <w:marLeft w:val="0"/>
      <w:marRight w:val="0"/>
      <w:marTop w:val="0"/>
      <w:marBottom w:val="0"/>
      <w:divBdr>
        <w:top w:val="none" w:sz="0" w:space="0" w:color="auto"/>
        <w:left w:val="none" w:sz="0" w:space="0" w:color="auto"/>
        <w:bottom w:val="none" w:sz="0" w:space="0" w:color="auto"/>
        <w:right w:val="none" w:sz="0" w:space="0" w:color="auto"/>
      </w:divBdr>
    </w:div>
    <w:div w:id="1937444917">
      <w:bodyDiv w:val="1"/>
      <w:marLeft w:val="0"/>
      <w:marRight w:val="0"/>
      <w:marTop w:val="0"/>
      <w:marBottom w:val="0"/>
      <w:divBdr>
        <w:top w:val="none" w:sz="0" w:space="0" w:color="auto"/>
        <w:left w:val="none" w:sz="0" w:space="0" w:color="auto"/>
        <w:bottom w:val="none" w:sz="0" w:space="0" w:color="auto"/>
        <w:right w:val="none" w:sz="0" w:space="0" w:color="auto"/>
      </w:divBdr>
    </w:div>
    <w:div w:id="1937472369">
      <w:bodyDiv w:val="1"/>
      <w:marLeft w:val="0"/>
      <w:marRight w:val="0"/>
      <w:marTop w:val="0"/>
      <w:marBottom w:val="0"/>
      <w:divBdr>
        <w:top w:val="none" w:sz="0" w:space="0" w:color="auto"/>
        <w:left w:val="none" w:sz="0" w:space="0" w:color="auto"/>
        <w:bottom w:val="none" w:sz="0" w:space="0" w:color="auto"/>
        <w:right w:val="none" w:sz="0" w:space="0" w:color="auto"/>
      </w:divBdr>
    </w:div>
    <w:div w:id="1937593890">
      <w:bodyDiv w:val="1"/>
      <w:marLeft w:val="0"/>
      <w:marRight w:val="0"/>
      <w:marTop w:val="0"/>
      <w:marBottom w:val="0"/>
      <w:divBdr>
        <w:top w:val="none" w:sz="0" w:space="0" w:color="auto"/>
        <w:left w:val="none" w:sz="0" w:space="0" w:color="auto"/>
        <w:bottom w:val="none" w:sz="0" w:space="0" w:color="auto"/>
        <w:right w:val="none" w:sz="0" w:space="0" w:color="auto"/>
      </w:divBdr>
    </w:div>
    <w:div w:id="1937640509">
      <w:bodyDiv w:val="1"/>
      <w:marLeft w:val="0"/>
      <w:marRight w:val="0"/>
      <w:marTop w:val="0"/>
      <w:marBottom w:val="0"/>
      <w:divBdr>
        <w:top w:val="none" w:sz="0" w:space="0" w:color="auto"/>
        <w:left w:val="none" w:sz="0" w:space="0" w:color="auto"/>
        <w:bottom w:val="none" w:sz="0" w:space="0" w:color="auto"/>
        <w:right w:val="none" w:sz="0" w:space="0" w:color="auto"/>
      </w:divBdr>
    </w:div>
    <w:div w:id="1937664577">
      <w:bodyDiv w:val="1"/>
      <w:marLeft w:val="0"/>
      <w:marRight w:val="0"/>
      <w:marTop w:val="0"/>
      <w:marBottom w:val="0"/>
      <w:divBdr>
        <w:top w:val="none" w:sz="0" w:space="0" w:color="auto"/>
        <w:left w:val="none" w:sz="0" w:space="0" w:color="auto"/>
        <w:bottom w:val="none" w:sz="0" w:space="0" w:color="auto"/>
        <w:right w:val="none" w:sz="0" w:space="0" w:color="auto"/>
      </w:divBdr>
    </w:div>
    <w:div w:id="1937669955">
      <w:bodyDiv w:val="1"/>
      <w:marLeft w:val="0"/>
      <w:marRight w:val="0"/>
      <w:marTop w:val="0"/>
      <w:marBottom w:val="0"/>
      <w:divBdr>
        <w:top w:val="none" w:sz="0" w:space="0" w:color="auto"/>
        <w:left w:val="none" w:sz="0" w:space="0" w:color="auto"/>
        <w:bottom w:val="none" w:sz="0" w:space="0" w:color="auto"/>
        <w:right w:val="none" w:sz="0" w:space="0" w:color="auto"/>
      </w:divBdr>
    </w:div>
    <w:div w:id="1937709256">
      <w:bodyDiv w:val="1"/>
      <w:marLeft w:val="0"/>
      <w:marRight w:val="0"/>
      <w:marTop w:val="0"/>
      <w:marBottom w:val="0"/>
      <w:divBdr>
        <w:top w:val="none" w:sz="0" w:space="0" w:color="auto"/>
        <w:left w:val="none" w:sz="0" w:space="0" w:color="auto"/>
        <w:bottom w:val="none" w:sz="0" w:space="0" w:color="auto"/>
        <w:right w:val="none" w:sz="0" w:space="0" w:color="auto"/>
      </w:divBdr>
    </w:div>
    <w:div w:id="1937715862">
      <w:bodyDiv w:val="1"/>
      <w:marLeft w:val="0"/>
      <w:marRight w:val="0"/>
      <w:marTop w:val="0"/>
      <w:marBottom w:val="0"/>
      <w:divBdr>
        <w:top w:val="none" w:sz="0" w:space="0" w:color="auto"/>
        <w:left w:val="none" w:sz="0" w:space="0" w:color="auto"/>
        <w:bottom w:val="none" w:sz="0" w:space="0" w:color="auto"/>
        <w:right w:val="none" w:sz="0" w:space="0" w:color="auto"/>
      </w:divBdr>
    </w:div>
    <w:div w:id="1937791066">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37858597">
      <w:bodyDiv w:val="1"/>
      <w:marLeft w:val="0"/>
      <w:marRight w:val="0"/>
      <w:marTop w:val="0"/>
      <w:marBottom w:val="0"/>
      <w:divBdr>
        <w:top w:val="none" w:sz="0" w:space="0" w:color="auto"/>
        <w:left w:val="none" w:sz="0" w:space="0" w:color="auto"/>
        <w:bottom w:val="none" w:sz="0" w:space="0" w:color="auto"/>
        <w:right w:val="none" w:sz="0" w:space="0" w:color="auto"/>
      </w:divBdr>
    </w:div>
    <w:div w:id="1937905711">
      <w:bodyDiv w:val="1"/>
      <w:marLeft w:val="0"/>
      <w:marRight w:val="0"/>
      <w:marTop w:val="0"/>
      <w:marBottom w:val="0"/>
      <w:divBdr>
        <w:top w:val="none" w:sz="0" w:space="0" w:color="auto"/>
        <w:left w:val="none" w:sz="0" w:space="0" w:color="auto"/>
        <w:bottom w:val="none" w:sz="0" w:space="0" w:color="auto"/>
        <w:right w:val="none" w:sz="0" w:space="0" w:color="auto"/>
      </w:divBdr>
    </w:div>
    <w:div w:id="1938055577">
      <w:bodyDiv w:val="1"/>
      <w:marLeft w:val="0"/>
      <w:marRight w:val="0"/>
      <w:marTop w:val="0"/>
      <w:marBottom w:val="0"/>
      <w:divBdr>
        <w:top w:val="none" w:sz="0" w:space="0" w:color="auto"/>
        <w:left w:val="none" w:sz="0" w:space="0" w:color="auto"/>
        <w:bottom w:val="none" w:sz="0" w:space="0" w:color="auto"/>
        <w:right w:val="none" w:sz="0" w:space="0" w:color="auto"/>
      </w:divBdr>
    </w:div>
    <w:div w:id="1938125898">
      <w:bodyDiv w:val="1"/>
      <w:marLeft w:val="0"/>
      <w:marRight w:val="0"/>
      <w:marTop w:val="0"/>
      <w:marBottom w:val="0"/>
      <w:divBdr>
        <w:top w:val="none" w:sz="0" w:space="0" w:color="auto"/>
        <w:left w:val="none" w:sz="0" w:space="0" w:color="auto"/>
        <w:bottom w:val="none" w:sz="0" w:space="0" w:color="auto"/>
        <w:right w:val="none" w:sz="0" w:space="0" w:color="auto"/>
      </w:divBdr>
    </w:div>
    <w:div w:id="1938176217">
      <w:bodyDiv w:val="1"/>
      <w:marLeft w:val="0"/>
      <w:marRight w:val="0"/>
      <w:marTop w:val="0"/>
      <w:marBottom w:val="0"/>
      <w:divBdr>
        <w:top w:val="none" w:sz="0" w:space="0" w:color="auto"/>
        <w:left w:val="none" w:sz="0" w:space="0" w:color="auto"/>
        <w:bottom w:val="none" w:sz="0" w:space="0" w:color="auto"/>
        <w:right w:val="none" w:sz="0" w:space="0" w:color="auto"/>
      </w:divBdr>
    </w:div>
    <w:div w:id="1938177422">
      <w:bodyDiv w:val="1"/>
      <w:marLeft w:val="0"/>
      <w:marRight w:val="0"/>
      <w:marTop w:val="0"/>
      <w:marBottom w:val="0"/>
      <w:divBdr>
        <w:top w:val="none" w:sz="0" w:space="0" w:color="auto"/>
        <w:left w:val="none" w:sz="0" w:space="0" w:color="auto"/>
        <w:bottom w:val="none" w:sz="0" w:space="0" w:color="auto"/>
        <w:right w:val="none" w:sz="0" w:space="0" w:color="auto"/>
      </w:divBdr>
    </w:div>
    <w:div w:id="1938247115">
      <w:bodyDiv w:val="1"/>
      <w:marLeft w:val="0"/>
      <w:marRight w:val="0"/>
      <w:marTop w:val="0"/>
      <w:marBottom w:val="0"/>
      <w:divBdr>
        <w:top w:val="none" w:sz="0" w:space="0" w:color="auto"/>
        <w:left w:val="none" w:sz="0" w:space="0" w:color="auto"/>
        <w:bottom w:val="none" w:sz="0" w:space="0" w:color="auto"/>
        <w:right w:val="none" w:sz="0" w:space="0" w:color="auto"/>
      </w:divBdr>
    </w:div>
    <w:div w:id="1938369118">
      <w:bodyDiv w:val="1"/>
      <w:marLeft w:val="0"/>
      <w:marRight w:val="0"/>
      <w:marTop w:val="0"/>
      <w:marBottom w:val="0"/>
      <w:divBdr>
        <w:top w:val="none" w:sz="0" w:space="0" w:color="auto"/>
        <w:left w:val="none" w:sz="0" w:space="0" w:color="auto"/>
        <w:bottom w:val="none" w:sz="0" w:space="0" w:color="auto"/>
        <w:right w:val="none" w:sz="0" w:space="0" w:color="auto"/>
      </w:divBdr>
    </w:div>
    <w:div w:id="1938444099">
      <w:bodyDiv w:val="1"/>
      <w:marLeft w:val="0"/>
      <w:marRight w:val="0"/>
      <w:marTop w:val="0"/>
      <w:marBottom w:val="0"/>
      <w:divBdr>
        <w:top w:val="none" w:sz="0" w:space="0" w:color="auto"/>
        <w:left w:val="none" w:sz="0" w:space="0" w:color="auto"/>
        <w:bottom w:val="none" w:sz="0" w:space="0" w:color="auto"/>
        <w:right w:val="none" w:sz="0" w:space="0" w:color="auto"/>
      </w:divBdr>
    </w:div>
    <w:div w:id="1938514793">
      <w:bodyDiv w:val="1"/>
      <w:marLeft w:val="0"/>
      <w:marRight w:val="0"/>
      <w:marTop w:val="0"/>
      <w:marBottom w:val="0"/>
      <w:divBdr>
        <w:top w:val="none" w:sz="0" w:space="0" w:color="auto"/>
        <w:left w:val="none" w:sz="0" w:space="0" w:color="auto"/>
        <w:bottom w:val="none" w:sz="0" w:space="0" w:color="auto"/>
        <w:right w:val="none" w:sz="0" w:space="0" w:color="auto"/>
      </w:divBdr>
    </w:div>
    <w:div w:id="1938515331">
      <w:bodyDiv w:val="1"/>
      <w:marLeft w:val="0"/>
      <w:marRight w:val="0"/>
      <w:marTop w:val="0"/>
      <w:marBottom w:val="0"/>
      <w:divBdr>
        <w:top w:val="none" w:sz="0" w:space="0" w:color="auto"/>
        <w:left w:val="none" w:sz="0" w:space="0" w:color="auto"/>
        <w:bottom w:val="none" w:sz="0" w:space="0" w:color="auto"/>
        <w:right w:val="none" w:sz="0" w:space="0" w:color="auto"/>
      </w:divBdr>
    </w:div>
    <w:div w:id="1938515510">
      <w:bodyDiv w:val="1"/>
      <w:marLeft w:val="0"/>
      <w:marRight w:val="0"/>
      <w:marTop w:val="0"/>
      <w:marBottom w:val="0"/>
      <w:divBdr>
        <w:top w:val="none" w:sz="0" w:space="0" w:color="auto"/>
        <w:left w:val="none" w:sz="0" w:space="0" w:color="auto"/>
        <w:bottom w:val="none" w:sz="0" w:space="0" w:color="auto"/>
        <w:right w:val="none" w:sz="0" w:space="0" w:color="auto"/>
      </w:divBdr>
    </w:div>
    <w:div w:id="1938713326">
      <w:bodyDiv w:val="1"/>
      <w:marLeft w:val="0"/>
      <w:marRight w:val="0"/>
      <w:marTop w:val="0"/>
      <w:marBottom w:val="0"/>
      <w:divBdr>
        <w:top w:val="none" w:sz="0" w:space="0" w:color="auto"/>
        <w:left w:val="none" w:sz="0" w:space="0" w:color="auto"/>
        <w:bottom w:val="none" w:sz="0" w:space="0" w:color="auto"/>
        <w:right w:val="none" w:sz="0" w:space="0" w:color="auto"/>
      </w:divBdr>
    </w:div>
    <w:div w:id="1938754379">
      <w:bodyDiv w:val="1"/>
      <w:marLeft w:val="0"/>
      <w:marRight w:val="0"/>
      <w:marTop w:val="0"/>
      <w:marBottom w:val="0"/>
      <w:divBdr>
        <w:top w:val="none" w:sz="0" w:space="0" w:color="auto"/>
        <w:left w:val="none" w:sz="0" w:space="0" w:color="auto"/>
        <w:bottom w:val="none" w:sz="0" w:space="0" w:color="auto"/>
        <w:right w:val="none" w:sz="0" w:space="0" w:color="auto"/>
      </w:divBdr>
    </w:div>
    <w:div w:id="1938780887">
      <w:bodyDiv w:val="1"/>
      <w:marLeft w:val="0"/>
      <w:marRight w:val="0"/>
      <w:marTop w:val="0"/>
      <w:marBottom w:val="0"/>
      <w:divBdr>
        <w:top w:val="none" w:sz="0" w:space="0" w:color="auto"/>
        <w:left w:val="none" w:sz="0" w:space="0" w:color="auto"/>
        <w:bottom w:val="none" w:sz="0" w:space="0" w:color="auto"/>
        <w:right w:val="none" w:sz="0" w:space="0" w:color="auto"/>
      </w:divBdr>
    </w:div>
    <w:div w:id="1938831256">
      <w:bodyDiv w:val="1"/>
      <w:marLeft w:val="0"/>
      <w:marRight w:val="0"/>
      <w:marTop w:val="0"/>
      <w:marBottom w:val="0"/>
      <w:divBdr>
        <w:top w:val="none" w:sz="0" w:space="0" w:color="auto"/>
        <w:left w:val="none" w:sz="0" w:space="0" w:color="auto"/>
        <w:bottom w:val="none" w:sz="0" w:space="0" w:color="auto"/>
        <w:right w:val="none" w:sz="0" w:space="0" w:color="auto"/>
      </w:divBdr>
    </w:div>
    <w:div w:id="1938903452">
      <w:bodyDiv w:val="1"/>
      <w:marLeft w:val="0"/>
      <w:marRight w:val="0"/>
      <w:marTop w:val="0"/>
      <w:marBottom w:val="0"/>
      <w:divBdr>
        <w:top w:val="none" w:sz="0" w:space="0" w:color="auto"/>
        <w:left w:val="none" w:sz="0" w:space="0" w:color="auto"/>
        <w:bottom w:val="none" w:sz="0" w:space="0" w:color="auto"/>
        <w:right w:val="none" w:sz="0" w:space="0" w:color="auto"/>
      </w:divBdr>
    </w:div>
    <w:div w:id="1938904057">
      <w:bodyDiv w:val="1"/>
      <w:marLeft w:val="0"/>
      <w:marRight w:val="0"/>
      <w:marTop w:val="0"/>
      <w:marBottom w:val="0"/>
      <w:divBdr>
        <w:top w:val="none" w:sz="0" w:space="0" w:color="auto"/>
        <w:left w:val="none" w:sz="0" w:space="0" w:color="auto"/>
        <w:bottom w:val="none" w:sz="0" w:space="0" w:color="auto"/>
        <w:right w:val="none" w:sz="0" w:space="0" w:color="auto"/>
      </w:divBdr>
    </w:div>
    <w:div w:id="1938977497">
      <w:bodyDiv w:val="1"/>
      <w:marLeft w:val="0"/>
      <w:marRight w:val="0"/>
      <w:marTop w:val="0"/>
      <w:marBottom w:val="0"/>
      <w:divBdr>
        <w:top w:val="none" w:sz="0" w:space="0" w:color="auto"/>
        <w:left w:val="none" w:sz="0" w:space="0" w:color="auto"/>
        <w:bottom w:val="none" w:sz="0" w:space="0" w:color="auto"/>
        <w:right w:val="none" w:sz="0" w:space="0" w:color="auto"/>
      </w:divBdr>
    </w:div>
    <w:div w:id="1939023279">
      <w:bodyDiv w:val="1"/>
      <w:marLeft w:val="0"/>
      <w:marRight w:val="0"/>
      <w:marTop w:val="0"/>
      <w:marBottom w:val="0"/>
      <w:divBdr>
        <w:top w:val="none" w:sz="0" w:space="0" w:color="auto"/>
        <w:left w:val="none" w:sz="0" w:space="0" w:color="auto"/>
        <w:bottom w:val="none" w:sz="0" w:space="0" w:color="auto"/>
        <w:right w:val="none" w:sz="0" w:space="0" w:color="auto"/>
      </w:divBdr>
    </w:div>
    <w:div w:id="1939025973">
      <w:bodyDiv w:val="1"/>
      <w:marLeft w:val="0"/>
      <w:marRight w:val="0"/>
      <w:marTop w:val="0"/>
      <w:marBottom w:val="0"/>
      <w:divBdr>
        <w:top w:val="none" w:sz="0" w:space="0" w:color="auto"/>
        <w:left w:val="none" w:sz="0" w:space="0" w:color="auto"/>
        <w:bottom w:val="none" w:sz="0" w:space="0" w:color="auto"/>
        <w:right w:val="none" w:sz="0" w:space="0" w:color="auto"/>
      </w:divBdr>
    </w:div>
    <w:div w:id="1939291801">
      <w:bodyDiv w:val="1"/>
      <w:marLeft w:val="0"/>
      <w:marRight w:val="0"/>
      <w:marTop w:val="0"/>
      <w:marBottom w:val="0"/>
      <w:divBdr>
        <w:top w:val="none" w:sz="0" w:space="0" w:color="auto"/>
        <w:left w:val="none" w:sz="0" w:space="0" w:color="auto"/>
        <w:bottom w:val="none" w:sz="0" w:space="0" w:color="auto"/>
        <w:right w:val="none" w:sz="0" w:space="0" w:color="auto"/>
      </w:divBdr>
    </w:div>
    <w:div w:id="1939411145">
      <w:bodyDiv w:val="1"/>
      <w:marLeft w:val="0"/>
      <w:marRight w:val="0"/>
      <w:marTop w:val="0"/>
      <w:marBottom w:val="0"/>
      <w:divBdr>
        <w:top w:val="none" w:sz="0" w:space="0" w:color="auto"/>
        <w:left w:val="none" w:sz="0" w:space="0" w:color="auto"/>
        <w:bottom w:val="none" w:sz="0" w:space="0" w:color="auto"/>
        <w:right w:val="none" w:sz="0" w:space="0" w:color="auto"/>
      </w:divBdr>
    </w:div>
    <w:div w:id="1939555666">
      <w:bodyDiv w:val="1"/>
      <w:marLeft w:val="0"/>
      <w:marRight w:val="0"/>
      <w:marTop w:val="0"/>
      <w:marBottom w:val="0"/>
      <w:divBdr>
        <w:top w:val="none" w:sz="0" w:space="0" w:color="auto"/>
        <w:left w:val="none" w:sz="0" w:space="0" w:color="auto"/>
        <w:bottom w:val="none" w:sz="0" w:space="0" w:color="auto"/>
        <w:right w:val="none" w:sz="0" w:space="0" w:color="auto"/>
      </w:divBdr>
    </w:div>
    <w:div w:id="1939556189">
      <w:bodyDiv w:val="1"/>
      <w:marLeft w:val="0"/>
      <w:marRight w:val="0"/>
      <w:marTop w:val="0"/>
      <w:marBottom w:val="0"/>
      <w:divBdr>
        <w:top w:val="none" w:sz="0" w:space="0" w:color="auto"/>
        <w:left w:val="none" w:sz="0" w:space="0" w:color="auto"/>
        <w:bottom w:val="none" w:sz="0" w:space="0" w:color="auto"/>
        <w:right w:val="none" w:sz="0" w:space="0" w:color="auto"/>
      </w:divBdr>
    </w:div>
    <w:div w:id="1939558167">
      <w:bodyDiv w:val="1"/>
      <w:marLeft w:val="0"/>
      <w:marRight w:val="0"/>
      <w:marTop w:val="0"/>
      <w:marBottom w:val="0"/>
      <w:divBdr>
        <w:top w:val="none" w:sz="0" w:space="0" w:color="auto"/>
        <w:left w:val="none" w:sz="0" w:space="0" w:color="auto"/>
        <w:bottom w:val="none" w:sz="0" w:space="0" w:color="auto"/>
        <w:right w:val="none" w:sz="0" w:space="0" w:color="auto"/>
      </w:divBdr>
    </w:div>
    <w:div w:id="1939558830">
      <w:bodyDiv w:val="1"/>
      <w:marLeft w:val="0"/>
      <w:marRight w:val="0"/>
      <w:marTop w:val="0"/>
      <w:marBottom w:val="0"/>
      <w:divBdr>
        <w:top w:val="none" w:sz="0" w:space="0" w:color="auto"/>
        <w:left w:val="none" w:sz="0" w:space="0" w:color="auto"/>
        <w:bottom w:val="none" w:sz="0" w:space="0" w:color="auto"/>
        <w:right w:val="none" w:sz="0" w:space="0" w:color="auto"/>
      </w:divBdr>
    </w:div>
    <w:div w:id="1939560249">
      <w:bodyDiv w:val="1"/>
      <w:marLeft w:val="0"/>
      <w:marRight w:val="0"/>
      <w:marTop w:val="0"/>
      <w:marBottom w:val="0"/>
      <w:divBdr>
        <w:top w:val="none" w:sz="0" w:space="0" w:color="auto"/>
        <w:left w:val="none" w:sz="0" w:space="0" w:color="auto"/>
        <w:bottom w:val="none" w:sz="0" w:space="0" w:color="auto"/>
        <w:right w:val="none" w:sz="0" w:space="0" w:color="auto"/>
      </w:divBdr>
    </w:div>
    <w:div w:id="1939560364">
      <w:bodyDiv w:val="1"/>
      <w:marLeft w:val="0"/>
      <w:marRight w:val="0"/>
      <w:marTop w:val="0"/>
      <w:marBottom w:val="0"/>
      <w:divBdr>
        <w:top w:val="none" w:sz="0" w:space="0" w:color="auto"/>
        <w:left w:val="none" w:sz="0" w:space="0" w:color="auto"/>
        <w:bottom w:val="none" w:sz="0" w:space="0" w:color="auto"/>
        <w:right w:val="none" w:sz="0" w:space="0" w:color="auto"/>
      </w:divBdr>
    </w:div>
    <w:div w:id="1939629867">
      <w:bodyDiv w:val="1"/>
      <w:marLeft w:val="0"/>
      <w:marRight w:val="0"/>
      <w:marTop w:val="0"/>
      <w:marBottom w:val="0"/>
      <w:divBdr>
        <w:top w:val="none" w:sz="0" w:space="0" w:color="auto"/>
        <w:left w:val="none" w:sz="0" w:space="0" w:color="auto"/>
        <w:bottom w:val="none" w:sz="0" w:space="0" w:color="auto"/>
        <w:right w:val="none" w:sz="0" w:space="0" w:color="auto"/>
      </w:divBdr>
    </w:div>
    <w:div w:id="1939635190">
      <w:bodyDiv w:val="1"/>
      <w:marLeft w:val="0"/>
      <w:marRight w:val="0"/>
      <w:marTop w:val="0"/>
      <w:marBottom w:val="0"/>
      <w:divBdr>
        <w:top w:val="none" w:sz="0" w:space="0" w:color="auto"/>
        <w:left w:val="none" w:sz="0" w:space="0" w:color="auto"/>
        <w:bottom w:val="none" w:sz="0" w:space="0" w:color="auto"/>
        <w:right w:val="none" w:sz="0" w:space="0" w:color="auto"/>
      </w:divBdr>
    </w:div>
    <w:div w:id="1939635755">
      <w:bodyDiv w:val="1"/>
      <w:marLeft w:val="0"/>
      <w:marRight w:val="0"/>
      <w:marTop w:val="0"/>
      <w:marBottom w:val="0"/>
      <w:divBdr>
        <w:top w:val="none" w:sz="0" w:space="0" w:color="auto"/>
        <w:left w:val="none" w:sz="0" w:space="0" w:color="auto"/>
        <w:bottom w:val="none" w:sz="0" w:space="0" w:color="auto"/>
        <w:right w:val="none" w:sz="0" w:space="0" w:color="auto"/>
      </w:divBdr>
    </w:div>
    <w:div w:id="1939673435">
      <w:bodyDiv w:val="1"/>
      <w:marLeft w:val="0"/>
      <w:marRight w:val="0"/>
      <w:marTop w:val="0"/>
      <w:marBottom w:val="0"/>
      <w:divBdr>
        <w:top w:val="none" w:sz="0" w:space="0" w:color="auto"/>
        <w:left w:val="none" w:sz="0" w:space="0" w:color="auto"/>
        <w:bottom w:val="none" w:sz="0" w:space="0" w:color="auto"/>
        <w:right w:val="none" w:sz="0" w:space="0" w:color="auto"/>
      </w:divBdr>
    </w:div>
    <w:div w:id="1939675440">
      <w:bodyDiv w:val="1"/>
      <w:marLeft w:val="0"/>
      <w:marRight w:val="0"/>
      <w:marTop w:val="0"/>
      <w:marBottom w:val="0"/>
      <w:divBdr>
        <w:top w:val="none" w:sz="0" w:space="0" w:color="auto"/>
        <w:left w:val="none" w:sz="0" w:space="0" w:color="auto"/>
        <w:bottom w:val="none" w:sz="0" w:space="0" w:color="auto"/>
        <w:right w:val="none" w:sz="0" w:space="0" w:color="auto"/>
      </w:divBdr>
    </w:div>
    <w:div w:id="1939752833">
      <w:bodyDiv w:val="1"/>
      <w:marLeft w:val="0"/>
      <w:marRight w:val="0"/>
      <w:marTop w:val="0"/>
      <w:marBottom w:val="0"/>
      <w:divBdr>
        <w:top w:val="none" w:sz="0" w:space="0" w:color="auto"/>
        <w:left w:val="none" w:sz="0" w:space="0" w:color="auto"/>
        <w:bottom w:val="none" w:sz="0" w:space="0" w:color="auto"/>
        <w:right w:val="none" w:sz="0" w:space="0" w:color="auto"/>
      </w:divBdr>
    </w:div>
    <w:div w:id="1939752956">
      <w:bodyDiv w:val="1"/>
      <w:marLeft w:val="0"/>
      <w:marRight w:val="0"/>
      <w:marTop w:val="0"/>
      <w:marBottom w:val="0"/>
      <w:divBdr>
        <w:top w:val="none" w:sz="0" w:space="0" w:color="auto"/>
        <w:left w:val="none" w:sz="0" w:space="0" w:color="auto"/>
        <w:bottom w:val="none" w:sz="0" w:space="0" w:color="auto"/>
        <w:right w:val="none" w:sz="0" w:space="0" w:color="auto"/>
      </w:divBdr>
    </w:div>
    <w:div w:id="1939755229">
      <w:bodyDiv w:val="1"/>
      <w:marLeft w:val="0"/>
      <w:marRight w:val="0"/>
      <w:marTop w:val="0"/>
      <w:marBottom w:val="0"/>
      <w:divBdr>
        <w:top w:val="none" w:sz="0" w:space="0" w:color="auto"/>
        <w:left w:val="none" w:sz="0" w:space="0" w:color="auto"/>
        <w:bottom w:val="none" w:sz="0" w:space="0" w:color="auto"/>
        <w:right w:val="none" w:sz="0" w:space="0" w:color="auto"/>
      </w:divBdr>
    </w:div>
    <w:div w:id="1939823805">
      <w:bodyDiv w:val="1"/>
      <w:marLeft w:val="0"/>
      <w:marRight w:val="0"/>
      <w:marTop w:val="0"/>
      <w:marBottom w:val="0"/>
      <w:divBdr>
        <w:top w:val="none" w:sz="0" w:space="0" w:color="auto"/>
        <w:left w:val="none" w:sz="0" w:space="0" w:color="auto"/>
        <w:bottom w:val="none" w:sz="0" w:space="0" w:color="auto"/>
        <w:right w:val="none" w:sz="0" w:space="0" w:color="auto"/>
      </w:divBdr>
    </w:div>
    <w:div w:id="1940063431">
      <w:bodyDiv w:val="1"/>
      <w:marLeft w:val="0"/>
      <w:marRight w:val="0"/>
      <w:marTop w:val="0"/>
      <w:marBottom w:val="0"/>
      <w:divBdr>
        <w:top w:val="none" w:sz="0" w:space="0" w:color="auto"/>
        <w:left w:val="none" w:sz="0" w:space="0" w:color="auto"/>
        <w:bottom w:val="none" w:sz="0" w:space="0" w:color="auto"/>
        <w:right w:val="none" w:sz="0" w:space="0" w:color="auto"/>
      </w:divBdr>
    </w:div>
    <w:div w:id="1940092773">
      <w:bodyDiv w:val="1"/>
      <w:marLeft w:val="0"/>
      <w:marRight w:val="0"/>
      <w:marTop w:val="0"/>
      <w:marBottom w:val="0"/>
      <w:divBdr>
        <w:top w:val="none" w:sz="0" w:space="0" w:color="auto"/>
        <w:left w:val="none" w:sz="0" w:space="0" w:color="auto"/>
        <w:bottom w:val="none" w:sz="0" w:space="0" w:color="auto"/>
        <w:right w:val="none" w:sz="0" w:space="0" w:color="auto"/>
      </w:divBdr>
    </w:div>
    <w:div w:id="1940331045">
      <w:bodyDiv w:val="1"/>
      <w:marLeft w:val="0"/>
      <w:marRight w:val="0"/>
      <w:marTop w:val="0"/>
      <w:marBottom w:val="0"/>
      <w:divBdr>
        <w:top w:val="none" w:sz="0" w:space="0" w:color="auto"/>
        <w:left w:val="none" w:sz="0" w:space="0" w:color="auto"/>
        <w:bottom w:val="none" w:sz="0" w:space="0" w:color="auto"/>
        <w:right w:val="none" w:sz="0" w:space="0" w:color="auto"/>
      </w:divBdr>
    </w:div>
    <w:div w:id="1940333300">
      <w:bodyDiv w:val="1"/>
      <w:marLeft w:val="0"/>
      <w:marRight w:val="0"/>
      <w:marTop w:val="0"/>
      <w:marBottom w:val="0"/>
      <w:divBdr>
        <w:top w:val="none" w:sz="0" w:space="0" w:color="auto"/>
        <w:left w:val="none" w:sz="0" w:space="0" w:color="auto"/>
        <w:bottom w:val="none" w:sz="0" w:space="0" w:color="auto"/>
        <w:right w:val="none" w:sz="0" w:space="0" w:color="auto"/>
      </w:divBdr>
    </w:div>
    <w:div w:id="1940410479">
      <w:bodyDiv w:val="1"/>
      <w:marLeft w:val="0"/>
      <w:marRight w:val="0"/>
      <w:marTop w:val="0"/>
      <w:marBottom w:val="0"/>
      <w:divBdr>
        <w:top w:val="none" w:sz="0" w:space="0" w:color="auto"/>
        <w:left w:val="none" w:sz="0" w:space="0" w:color="auto"/>
        <w:bottom w:val="none" w:sz="0" w:space="0" w:color="auto"/>
        <w:right w:val="none" w:sz="0" w:space="0" w:color="auto"/>
      </w:divBdr>
    </w:div>
    <w:div w:id="1940483409">
      <w:bodyDiv w:val="1"/>
      <w:marLeft w:val="0"/>
      <w:marRight w:val="0"/>
      <w:marTop w:val="0"/>
      <w:marBottom w:val="0"/>
      <w:divBdr>
        <w:top w:val="none" w:sz="0" w:space="0" w:color="auto"/>
        <w:left w:val="none" w:sz="0" w:space="0" w:color="auto"/>
        <w:bottom w:val="none" w:sz="0" w:space="0" w:color="auto"/>
        <w:right w:val="none" w:sz="0" w:space="0" w:color="auto"/>
      </w:divBdr>
    </w:div>
    <w:div w:id="1940484345">
      <w:bodyDiv w:val="1"/>
      <w:marLeft w:val="0"/>
      <w:marRight w:val="0"/>
      <w:marTop w:val="0"/>
      <w:marBottom w:val="0"/>
      <w:divBdr>
        <w:top w:val="none" w:sz="0" w:space="0" w:color="auto"/>
        <w:left w:val="none" w:sz="0" w:space="0" w:color="auto"/>
        <w:bottom w:val="none" w:sz="0" w:space="0" w:color="auto"/>
        <w:right w:val="none" w:sz="0" w:space="0" w:color="auto"/>
      </w:divBdr>
    </w:div>
    <w:div w:id="1940526943">
      <w:bodyDiv w:val="1"/>
      <w:marLeft w:val="0"/>
      <w:marRight w:val="0"/>
      <w:marTop w:val="0"/>
      <w:marBottom w:val="0"/>
      <w:divBdr>
        <w:top w:val="none" w:sz="0" w:space="0" w:color="auto"/>
        <w:left w:val="none" w:sz="0" w:space="0" w:color="auto"/>
        <w:bottom w:val="none" w:sz="0" w:space="0" w:color="auto"/>
        <w:right w:val="none" w:sz="0" w:space="0" w:color="auto"/>
      </w:divBdr>
    </w:div>
    <w:div w:id="1940529900">
      <w:bodyDiv w:val="1"/>
      <w:marLeft w:val="0"/>
      <w:marRight w:val="0"/>
      <w:marTop w:val="0"/>
      <w:marBottom w:val="0"/>
      <w:divBdr>
        <w:top w:val="none" w:sz="0" w:space="0" w:color="auto"/>
        <w:left w:val="none" w:sz="0" w:space="0" w:color="auto"/>
        <w:bottom w:val="none" w:sz="0" w:space="0" w:color="auto"/>
        <w:right w:val="none" w:sz="0" w:space="0" w:color="auto"/>
      </w:divBdr>
    </w:div>
    <w:div w:id="1940604279">
      <w:bodyDiv w:val="1"/>
      <w:marLeft w:val="0"/>
      <w:marRight w:val="0"/>
      <w:marTop w:val="0"/>
      <w:marBottom w:val="0"/>
      <w:divBdr>
        <w:top w:val="none" w:sz="0" w:space="0" w:color="auto"/>
        <w:left w:val="none" w:sz="0" w:space="0" w:color="auto"/>
        <w:bottom w:val="none" w:sz="0" w:space="0" w:color="auto"/>
        <w:right w:val="none" w:sz="0" w:space="0" w:color="auto"/>
      </w:divBdr>
    </w:div>
    <w:div w:id="1940720057">
      <w:bodyDiv w:val="1"/>
      <w:marLeft w:val="0"/>
      <w:marRight w:val="0"/>
      <w:marTop w:val="0"/>
      <w:marBottom w:val="0"/>
      <w:divBdr>
        <w:top w:val="none" w:sz="0" w:space="0" w:color="auto"/>
        <w:left w:val="none" w:sz="0" w:space="0" w:color="auto"/>
        <w:bottom w:val="none" w:sz="0" w:space="0" w:color="auto"/>
        <w:right w:val="none" w:sz="0" w:space="0" w:color="auto"/>
      </w:divBdr>
    </w:div>
    <w:div w:id="1940722808">
      <w:bodyDiv w:val="1"/>
      <w:marLeft w:val="0"/>
      <w:marRight w:val="0"/>
      <w:marTop w:val="0"/>
      <w:marBottom w:val="0"/>
      <w:divBdr>
        <w:top w:val="none" w:sz="0" w:space="0" w:color="auto"/>
        <w:left w:val="none" w:sz="0" w:space="0" w:color="auto"/>
        <w:bottom w:val="none" w:sz="0" w:space="0" w:color="auto"/>
        <w:right w:val="none" w:sz="0" w:space="0" w:color="auto"/>
      </w:divBdr>
    </w:div>
    <w:div w:id="1940789751">
      <w:bodyDiv w:val="1"/>
      <w:marLeft w:val="0"/>
      <w:marRight w:val="0"/>
      <w:marTop w:val="0"/>
      <w:marBottom w:val="0"/>
      <w:divBdr>
        <w:top w:val="none" w:sz="0" w:space="0" w:color="auto"/>
        <w:left w:val="none" w:sz="0" w:space="0" w:color="auto"/>
        <w:bottom w:val="none" w:sz="0" w:space="0" w:color="auto"/>
        <w:right w:val="none" w:sz="0" w:space="0" w:color="auto"/>
      </w:divBdr>
    </w:div>
    <w:div w:id="1940791108">
      <w:bodyDiv w:val="1"/>
      <w:marLeft w:val="0"/>
      <w:marRight w:val="0"/>
      <w:marTop w:val="0"/>
      <w:marBottom w:val="0"/>
      <w:divBdr>
        <w:top w:val="none" w:sz="0" w:space="0" w:color="auto"/>
        <w:left w:val="none" w:sz="0" w:space="0" w:color="auto"/>
        <w:bottom w:val="none" w:sz="0" w:space="0" w:color="auto"/>
        <w:right w:val="none" w:sz="0" w:space="0" w:color="auto"/>
      </w:divBdr>
    </w:div>
    <w:div w:id="1940865291">
      <w:bodyDiv w:val="1"/>
      <w:marLeft w:val="0"/>
      <w:marRight w:val="0"/>
      <w:marTop w:val="0"/>
      <w:marBottom w:val="0"/>
      <w:divBdr>
        <w:top w:val="none" w:sz="0" w:space="0" w:color="auto"/>
        <w:left w:val="none" w:sz="0" w:space="0" w:color="auto"/>
        <w:bottom w:val="none" w:sz="0" w:space="0" w:color="auto"/>
        <w:right w:val="none" w:sz="0" w:space="0" w:color="auto"/>
      </w:divBdr>
    </w:div>
    <w:div w:id="1940942784">
      <w:bodyDiv w:val="1"/>
      <w:marLeft w:val="0"/>
      <w:marRight w:val="0"/>
      <w:marTop w:val="0"/>
      <w:marBottom w:val="0"/>
      <w:divBdr>
        <w:top w:val="none" w:sz="0" w:space="0" w:color="auto"/>
        <w:left w:val="none" w:sz="0" w:space="0" w:color="auto"/>
        <w:bottom w:val="none" w:sz="0" w:space="0" w:color="auto"/>
        <w:right w:val="none" w:sz="0" w:space="0" w:color="auto"/>
      </w:divBdr>
    </w:div>
    <w:div w:id="1940946366">
      <w:bodyDiv w:val="1"/>
      <w:marLeft w:val="0"/>
      <w:marRight w:val="0"/>
      <w:marTop w:val="0"/>
      <w:marBottom w:val="0"/>
      <w:divBdr>
        <w:top w:val="none" w:sz="0" w:space="0" w:color="auto"/>
        <w:left w:val="none" w:sz="0" w:space="0" w:color="auto"/>
        <w:bottom w:val="none" w:sz="0" w:space="0" w:color="auto"/>
        <w:right w:val="none" w:sz="0" w:space="0" w:color="auto"/>
      </w:divBdr>
    </w:div>
    <w:div w:id="1940985501">
      <w:bodyDiv w:val="1"/>
      <w:marLeft w:val="0"/>
      <w:marRight w:val="0"/>
      <w:marTop w:val="0"/>
      <w:marBottom w:val="0"/>
      <w:divBdr>
        <w:top w:val="none" w:sz="0" w:space="0" w:color="auto"/>
        <w:left w:val="none" w:sz="0" w:space="0" w:color="auto"/>
        <w:bottom w:val="none" w:sz="0" w:space="0" w:color="auto"/>
        <w:right w:val="none" w:sz="0" w:space="0" w:color="auto"/>
      </w:divBdr>
    </w:div>
    <w:div w:id="1940991458">
      <w:bodyDiv w:val="1"/>
      <w:marLeft w:val="0"/>
      <w:marRight w:val="0"/>
      <w:marTop w:val="0"/>
      <w:marBottom w:val="0"/>
      <w:divBdr>
        <w:top w:val="none" w:sz="0" w:space="0" w:color="auto"/>
        <w:left w:val="none" w:sz="0" w:space="0" w:color="auto"/>
        <w:bottom w:val="none" w:sz="0" w:space="0" w:color="auto"/>
        <w:right w:val="none" w:sz="0" w:space="0" w:color="auto"/>
      </w:divBdr>
    </w:div>
    <w:div w:id="1941136367">
      <w:bodyDiv w:val="1"/>
      <w:marLeft w:val="0"/>
      <w:marRight w:val="0"/>
      <w:marTop w:val="0"/>
      <w:marBottom w:val="0"/>
      <w:divBdr>
        <w:top w:val="none" w:sz="0" w:space="0" w:color="auto"/>
        <w:left w:val="none" w:sz="0" w:space="0" w:color="auto"/>
        <w:bottom w:val="none" w:sz="0" w:space="0" w:color="auto"/>
        <w:right w:val="none" w:sz="0" w:space="0" w:color="auto"/>
      </w:divBdr>
    </w:div>
    <w:div w:id="1941176901">
      <w:bodyDiv w:val="1"/>
      <w:marLeft w:val="0"/>
      <w:marRight w:val="0"/>
      <w:marTop w:val="0"/>
      <w:marBottom w:val="0"/>
      <w:divBdr>
        <w:top w:val="none" w:sz="0" w:space="0" w:color="auto"/>
        <w:left w:val="none" w:sz="0" w:space="0" w:color="auto"/>
        <w:bottom w:val="none" w:sz="0" w:space="0" w:color="auto"/>
        <w:right w:val="none" w:sz="0" w:space="0" w:color="auto"/>
      </w:divBdr>
    </w:div>
    <w:div w:id="1941183459">
      <w:bodyDiv w:val="1"/>
      <w:marLeft w:val="0"/>
      <w:marRight w:val="0"/>
      <w:marTop w:val="0"/>
      <w:marBottom w:val="0"/>
      <w:divBdr>
        <w:top w:val="none" w:sz="0" w:space="0" w:color="auto"/>
        <w:left w:val="none" w:sz="0" w:space="0" w:color="auto"/>
        <w:bottom w:val="none" w:sz="0" w:space="0" w:color="auto"/>
        <w:right w:val="none" w:sz="0" w:space="0" w:color="auto"/>
      </w:divBdr>
    </w:div>
    <w:div w:id="1941251739">
      <w:bodyDiv w:val="1"/>
      <w:marLeft w:val="0"/>
      <w:marRight w:val="0"/>
      <w:marTop w:val="0"/>
      <w:marBottom w:val="0"/>
      <w:divBdr>
        <w:top w:val="none" w:sz="0" w:space="0" w:color="auto"/>
        <w:left w:val="none" w:sz="0" w:space="0" w:color="auto"/>
        <w:bottom w:val="none" w:sz="0" w:space="0" w:color="auto"/>
        <w:right w:val="none" w:sz="0" w:space="0" w:color="auto"/>
      </w:divBdr>
    </w:div>
    <w:div w:id="1941336357">
      <w:bodyDiv w:val="1"/>
      <w:marLeft w:val="0"/>
      <w:marRight w:val="0"/>
      <w:marTop w:val="0"/>
      <w:marBottom w:val="0"/>
      <w:divBdr>
        <w:top w:val="none" w:sz="0" w:space="0" w:color="auto"/>
        <w:left w:val="none" w:sz="0" w:space="0" w:color="auto"/>
        <w:bottom w:val="none" w:sz="0" w:space="0" w:color="auto"/>
        <w:right w:val="none" w:sz="0" w:space="0" w:color="auto"/>
      </w:divBdr>
    </w:div>
    <w:div w:id="1941375408">
      <w:bodyDiv w:val="1"/>
      <w:marLeft w:val="0"/>
      <w:marRight w:val="0"/>
      <w:marTop w:val="0"/>
      <w:marBottom w:val="0"/>
      <w:divBdr>
        <w:top w:val="none" w:sz="0" w:space="0" w:color="auto"/>
        <w:left w:val="none" w:sz="0" w:space="0" w:color="auto"/>
        <w:bottom w:val="none" w:sz="0" w:space="0" w:color="auto"/>
        <w:right w:val="none" w:sz="0" w:space="0" w:color="auto"/>
      </w:divBdr>
    </w:div>
    <w:div w:id="1941448921">
      <w:bodyDiv w:val="1"/>
      <w:marLeft w:val="0"/>
      <w:marRight w:val="0"/>
      <w:marTop w:val="0"/>
      <w:marBottom w:val="0"/>
      <w:divBdr>
        <w:top w:val="none" w:sz="0" w:space="0" w:color="auto"/>
        <w:left w:val="none" w:sz="0" w:space="0" w:color="auto"/>
        <w:bottom w:val="none" w:sz="0" w:space="0" w:color="auto"/>
        <w:right w:val="none" w:sz="0" w:space="0" w:color="auto"/>
      </w:divBdr>
    </w:div>
    <w:div w:id="1941523479">
      <w:bodyDiv w:val="1"/>
      <w:marLeft w:val="0"/>
      <w:marRight w:val="0"/>
      <w:marTop w:val="0"/>
      <w:marBottom w:val="0"/>
      <w:divBdr>
        <w:top w:val="none" w:sz="0" w:space="0" w:color="auto"/>
        <w:left w:val="none" w:sz="0" w:space="0" w:color="auto"/>
        <w:bottom w:val="none" w:sz="0" w:space="0" w:color="auto"/>
        <w:right w:val="none" w:sz="0" w:space="0" w:color="auto"/>
      </w:divBdr>
    </w:div>
    <w:div w:id="1941525740">
      <w:bodyDiv w:val="1"/>
      <w:marLeft w:val="0"/>
      <w:marRight w:val="0"/>
      <w:marTop w:val="0"/>
      <w:marBottom w:val="0"/>
      <w:divBdr>
        <w:top w:val="none" w:sz="0" w:space="0" w:color="auto"/>
        <w:left w:val="none" w:sz="0" w:space="0" w:color="auto"/>
        <w:bottom w:val="none" w:sz="0" w:space="0" w:color="auto"/>
        <w:right w:val="none" w:sz="0" w:space="0" w:color="auto"/>
      </w:divBdr>
    </w:div>
    <w:div w:id="1941597813">
      <w:bodyDiv w:val="1"/>
      <w:marLeft w:val="0"/>
      <w:marRight w:val="0"/>
      <w:marTop w:val="0"/>
      <w:marBottom w:val="0"/>
      <w:divBdr>
        <w:top w:val="none" w:sz="0" w:space="0" w:color="auto"/>
        <w:left w:val="none" w:sz="0" w:space="0" w:color="auto"/>
        <w:bottom w:val="none" w:sz="0" w:space="0" w:color="auto"/>
        <w:right w:val="none" w:sz="0" w:space="0" w:color="auto"/>
      </w:divBdr>
    </w:div>
    <w:div w:id="1941642074">
      <w:bodyDiv w:val="1"/>
      <w:marLeft w:val="0"/>
      <w:marRight w:val="0"/>
      <w:marTop w:val="0"/>
      <w:marBottom w:val="0"/>
      <w:divBdr>
        <w:top w:val="none" w:sz="0" w:space="0" w:color="auto"/>
        <w:left w:val="none" w:sz="0" w:space="0" w:color="auto"/>
        <w:bottom w:val="none" w:sz="0" w:space="0" w:color="auto"/>
        <w:right w:val="none" w:sz="0" w:space="0" w:color="auto"/>
      </w:divBdr>
    </w:div>
    <w:div w:id="1941645773">
      <w:bodyDiv w:val="1"/>
      <w:marLeft w:val="0"/>
      <w:marRight w:val="0"/>
      <w:marTop w:val="0"/>
      <w:marBottom w:val="0"/>
      <w:divBdr>
        <w:top w:val="none" w:sz="0" w:space="0" w:color="auto"/>
        <w:left w:val="none" w:sz="0" w:space="0" w:color="auto"/>
        <w:bottom w:val="none" w:sz="0" w:space="0" w:color="auto"/>
        <w:right w:val="none" w:sz="0" w:space="0" w:color="auto"/>
      </w:divBdr>
    </w:div>
    <w:div w:id="1941718915">
      <w:bodyDiv w:val="1"/>
      <w:marLeft w:val="0"/>
      <w:marRight w:val="0"/>
      <w:marTop w:val="0"/>
      <w:marBottom w:val="0"/>
      <w:divBdr>
        <w:top w:val="none" w:sz="0" w:space="0" w:color="auto"/>
        <w:left w:val="none" w:sz="0" w:space="0" w:color="auto"/>
        <w:bottom w:val="none" w:sz="0" w:space="0" w:color="auto"/>
        <w:right w:val="none" w:sz="0" w:space="0" w:color="auto"/>
      </w:divBdr>
    </w:div>
    <w:div w:id="1941833831">
      <w:bodyDiv w:val="1"/>
      <w:marLeft w:val="0"/>
      <w:marRight w:val="0"/>
      <w:marTop w:val="0"/>
      <w:marBottom w:val="0"/>
      <w:divBdr>
        <w:top w:val="none" w:sz="0" w:space="0" w:color="auto"/>
        <w:left w:val="none" w:sz="0" w:space="0" w:color="auto"/>
        <w:bottom w:val="none" w:sz="0" w:space="0" w:color="auto"/>
        <w:right w:val="none" w:sz="0" w:space="0" w:color="auto"/>
      </w:divBdr>
    </w:div>
    <w:div w:id="1941987970">
      <w:bodyDiv w:val="1"/>
      <w:marLeft w:val="0"/>
      <w:marRight w:val="0"/>
      <w:marTop w:val="0"/>
      <w:marBottom w:val="0"/>
      <w:divBdr>
        <w:top w:val="none" w:sz="0" w:space="0" w:color="auto"/>
        <w:left w:val="none" w:sz="0" w:space="0" w:color="auto"/>
        <w:bottom w:val="none" w:sz="0" w:space="0" w:color="auto"/>
        <w:right w:val="none" w:sz="0" w:space="0" w:color="auto"/>
      </w:divBdr>
    </w:div>
    <w:div w:id="1942030606">
      <w:bodyDiv w:val="1"/>
      <w:marLeft w:val="0"/>
      <w:marRight w:val="0"/>
      <w:marTop w:val="0"/>
      <w:marBottom w:val="0"/>
      <w:divBdr>
        <w:top w:val="none" w:sz="0" w:space="0" w:color="auto"/>
        <w:left w:val="none" w:sz="0" w:space="0" w:color="auto"/>
        <w:bottom w:val="none" w:sz="0" w:space="0" w:color="auto"/>
        <w:right w:val="none" w:sz="0" w:space="0" w:color="auto"/>
      </w:divBdr>
    </w:div>
    <w:div w:id="1942057730">
      <w:bodyDiv w:val="1"/>
      <w:marLeft w:val="0"/>
      <w:marRight w:val="0"/>
      <w:marTop w:val="0"/>
      <w:marBottom w:val="0"/>
      <w:divBdr>
        <w:top w:val="none" w:sz="0" w:space="0" w:color="auto"/>
        <w:left w:val="none" w:sz="0" w:space="0" w:color="auto"/>
        <w:bottom w:val="none" w:sz="0" w:space="0" w:color="auto"/>
        <w:right w:val="none" w:sz="0" w:space="0" w:color="auto"/>
      </w:divBdr>
    </w:div>
    <w:div w:id="1942060877">
      <w:bodyDiv w:val="1"/>
      <w:marLeft w:val="0"/>
      <w:marRight w:val="0"/>
      <w:marTop w:val="0"/>
      <w:marBottom w:val="0"/>
      <w:divBdr>
        <w:top w:val="none" w:sz="0" w:space="0" w:color="auto"/>
        <w:left w:val="none" w:sz="0" w:space="0" w:color="auto"/>
        <w:bottom w:val="none" w:sz="0" w:space="0" w:color="auto"/>
        <w:right w:val="none" w:sz="0" w:space="0" w:color="auto"/>
      </w:divBdr>
    </w:div>
    <w:div w:id="1942101142">
      <w:bodyDiv w:val="1"/>
      <w:marLeft w:val="0"/>
      <w:marRight w:val="0"/>
      <w:marTop w:val="0"/>
      <w:marBottom w:val="0"/>
      <w:divBdr>
        <w:top w:val="none" w:sz="0" w:space="0" w:color="auto"/>
        <w:left w:val="none" w:sz="0" w:space="0" w:color="auto"/>
        <w:bottom w:val="none" w:sz="0" w:space="0" w:color="auto"/>
        <w:right w:val="none" w:sz="0" w:space="0" w:color="auto"/>
      </w:divBdr>
    </w:div>
    <w:div w:id="1942103741">
      <w:bodyDiv w:val="1"/>
      <w:marLeft w:val="0"/>
      <w:marRight w:val="0"/>
      <w:marTop w:val="0"/>
      <w:marBottom w:val="0"/>
      <w:divBdr>
        <w:top w:val="none" w:sz="0" w:space="0" w:color="auto"/>
        <w:left w:val="none" w:sz="0" w:space="0" w:color="auto"/>
        <w:bottom w:val="none" w:sz="0" w:space="0" w:color="auto"/>
        <w:right w:val="none" w:sz="0" w:space="0" w:color="auto"/>
      </w:divBdr>
    </w:div>
    <w:div w:id="1942252396">
      <w:bodyDiv w:val="1"/>
      <w:marLeft w:val="0"/>
      <w:marRight w:val="0"/>
      <w:marTop w:val="0"/>
      <w:marBottom w:val="0"/>
      <w:divBdr>
        <w:top w:val="none" w:sz="0" w:space="0" w:color="auto"/>
        <w:left w:val="none" w:sz="0" w:space="0" w:color="auto"/>
        <w:bottom w:val="none" w:sz="0" w:space="0" w:color="auto"/>
        <w:right w:val="none" w:sz="0" w:space="0" w:color="auto"/>
      </w:divBdr>
    </w:div>
    <w:div w:id="1942252847">
      <w:bodyDiv w:val="1"/>
      <w:marLeft w:val="0"/>
      <w:marRight w:val="0"/>
      <w:marTop w:val="0"/>
      <w:marBottom w:val="0"/>
      <w:divBdr>
        <w:top w:val="none" w:sz="0" w:space="0" w:color="auto"/>
        <w:left w:val="none" w:sz="0" w:space="0" w:color="auto"/>
        <w:bottom w:val="none" w:sz="0" w:space="0" w:color="auto"/>
        <w:right w:val="none" w:sz="0" w:space="0" w:color="auto"/>
      </w:divBdr>
    </w:div>
    <w:div w:id="1942295319">
      <w:bodyDiv w:val="1"/>
      <w:marLeft w:val="0"/>
      <w:marRight w:val="0"/>
      <w:marTop w:val="0"/>
      <w:marBottom w:val="0"/>
      <w:divBdr>
        <w:top w:val="none" w:sz="0" w:space="0" w:color="auto"/>
        <w:left w:val="none" w:sz="0" w:space="0" w:color="auto"/>
        <w:bottom w:val="none" w:sz="0" w:space="0" w:color="auto"/>
        <w:right w:val="none" w:sz="0" w:space="0" w:color="auto"/>
      </w:divBdr>
    </w:div>
    <w:div w:id="1942301781">
      <w:bodyDiv w:val="1"/>
      <w:marLeft w:val="0"/>
      <w:marRight w:val="0"/>
      <w:marTop w:val="0"/>
      <w:marBottom w:val="0"/>
      <w:divBdr>
        <w:top w:val="none" w:sz="0" w:space="0" w:color="auto"/>
        <w:left w:val="none" w:sz="0" w:space="0" w:color="auto"/>
        <w:bottom w:val="none" w:sz="0" w:space="0" w:color="auto"/>
        <w:right w:val="none" w:sz="0" w:space="0" w:color="auto"/>
      </w:divBdr>
    </w:div>
    <w:div w:id="1942369633">
      <w:bodyDiv w:val="1"/>
      <w:marLeft w:val="0"/>
      <w:marRight w:val="0"/>
      <w:marTop w:val="0"/>
      <w:marBottom w:val="0"/>
      <w:divBdr>
        <w:top w:val="none" w:sz="0" w:space="0" w:color="auto"/>
        <w:left w:val="none" w:sz="0" w:space="0" w:color="auto"/>
        <w:bottom w:val="none" w:sz="0" w:space="0" w:color="auto"/>
        <w:right w:val="none" w:sz="0" w:space="0" w:color="auto"/>
      </w:divBdr>
    </w:div>
    <w:div w:id="1942373416">
      <w:bodyDiv w:val="1"/>
      <w:marLeft w:val="0"/>
      <w:marRight w:val="0"/>
      <w:marTop w:val="0"/>
      <w:marBottom w:val="0"/>
      <w:divBdr>
        <w:top w:val="none" w:sz="0" w:space="0" w:color="auto"/>
        <w:left w:val="none" w:sz="0" w:space="0" w:color="auto"/>
        <w:bottom w:val="none" w:sz="0" w:space="0" w:color="auto"/>
        <w:right w:val="none" w:sz="0" w:space="0" w:color="auto"/>
      </w:divBdr>
    </w:div>
    <w:div w:id="1942373507">
      <w:bodyDiv w:val="1"/>
      <w:marLeft w:val="0"/>
      <w:marRight w:val="0"/>
      <w:marTop w:val="0"/>
      <w:marBottom w:val="0"/>
      <w:divBdr>
        <w:top w:val="none" w:sz="0" w:space="0" w:color="auto"/>
        <w:left w:val="none" w:sz="0" w:space="0" w:color="auto"/>
        <w:bottom w:val="none" w:sz="0" w:space="0" w:color="auto"/>
        <w:right w:val="none" w:sz="0" w:space="0" w:color="auto"/>
      </w:divBdr>
    </w:div>
    <w:div w:id="1942375652">
      <w:bodyDiv w:val="1"/>
      <w:marLeft w:val="0"/>
      <w:marRight w:val="0"/>
      <w:marTop w:val="0"/>
      <w:marBottom w:val="0"/>
      <w:divBdr>
        <w:top w:val="none" w:sz="0" w:space="0" w:color="auto"/>
        <w:left w:val="none" w:sz="0" w:space="0" w:color="auto"/>
        <w:bottom w:val="none" w:sz="0" w:space="0" w:color="auto"/>
        <w:right w:val="none" w:sz="0" w:space="0" w:color="auto"/>
      </w:divBdr>
    </w:div>
    <w:div w:id="1942449451">
      <w:bodyDiv w:val="1"/>
      <w:marLeft w:val="0"/>
      <w:marRight w:val="0"/>
      <w:marTop w:val="0"/>
      <w:marBottom w:val="0"/>
      <w:divBdr>
        <w:top w:val="none" w:sz="0" w:space="0" w:color="auto"/>
        <w:left w:val="none" w:sz="0" w:space="0" w:color="auto"/>
        <w:bottom w:val="none" w:sz="0" w:space="0" w:color="auto"/>
        <w:right w:val="none" w:sz="0" w:space="0" w:color="auto"/>
      </w:divBdr>
    </w:div>
    <w:div w:id="1942488613">
      <w:bodyDiv w:val="1"/>
      <w:marLeft w:val="0"/>
      <w:marRight w:val="0"/>
      <w:marTop w:val="0"/>
      <w:marBottom w:val="0"/>
      <w:divBdr>
        <w:top w:val="none" w:sz="0" w:space="0" w:color="auto"/>
        <w:left w:val="none" w:sz="0" w:space="0" w:color="auto"/>
        <w:bottom w:val="none" w:sz="0" w:space="0" w:color="auto"/>
        <w:right w:val="none" w:sz="0" w:space="0" w:color="auto"/>
      </w:divBdr>
    </w:div>
    <w:div w:id="1942495812">
      <w:bodyDiv w:val="1"/>
      <w:marLeft w:val="0"/>
      <w:marRight w:val="0"/>
      <w:marTop w:val="0"/>
      <w:marBottom w:val="0"/>
      <w:divBdr>
        <w:top w:val="none" w:sz="0" w:space="0" w:color="auto"/>
        <w:left w:val="none" w:sz="0" w:space="0" w:color="auto"/>
        <w:bottom w:val="none" w:sz="0" w:space="0" w:color="auto"/>
        <w:right w:val="none" w:sz="0" w:space="0" w:color="auto"/>
      </w:divBdr>
    </w:div>
    <w:div w:id="1942566907">
      <w:bodyDiv w:val="1"/>
      <w:marLeft w:val="0"/>
      <w:marRight w:val="0"/>
      <w:marTop w:val="0"/>
      <w:marBottom w:val="0"/>
      <w:divBdr>
        <w:top w:val="none" w:sz="0" w:space="0" w:color="auto"/>
        <w:left w:val="none" w:sz="0" w:space="0" w:color="auto"/>
        <w:bottom w:val="none" w:sz="0" w:space="0" w:color="auto"/>
        <w:right w:val="none" w:sz="0" w:space="0" w:color="auto"/>
      </w:divBdr>
    </w:div>
    <w:div w:id="1942567465">
      <w:bodyDiv w:val="1"/>
      <w:marLeft w:val="0"/>
      <w:marRight w:val="0"/>
      <w:marTop w:val="0"/>
      <w:marBottom w:val="0"/>
      <w:divBdr>
        <w:top w:val="none" w:sz="0" w:space="0" w:color="auto"/>
        <w:left w:val="none" w:sz="0" w:space="0" w:color="auto"/>
        <w:bottom w:val="none" w:sz="0" w:space="0" w:color="auto"/>
        <w:right w:val="none" w:sz="0" w:space="0" w:color="auto"/>
      </w:divBdr>
    </w:div>
    <w:div w:id="1942759833">
      <w:bodyDiv w:val="1"/>
      <w:marLeft w:val="0"/>
      <w:marRight w:val="0"/>
      <w:marTop w:val="0"/>
      <w:marBottom w:val="0"/>
      <w:divBdr>
        <w:top w:val="none" w:sz="0" w:space="0" w:color="auto"/>
        <w:left w:val="none" w:sz="0" w:space="0" w:color="auto"/>
        <w:bottom w:val="none" w:sz="0" w:space="0" w:color="auto"/>
        <w:right w:val="none" w:sz="0" w:space="0" w:color="auto"/>
      </w:divBdr>
    </w:div>
    <w:div w:id="1942906222">
      <w:bodyDiv w:val="1"/>
      <w:marLeft w:val="0"/>
      <w:marRight w:val="0"/>
      <w:marTop w:val="0"/>
      <w:marBottom w:val="0"/>
      <w:divBdr>
        <w:top w:val="none" w:sz="0" w:space="0" w:color="auto"/>
        <w:left w:val="none" w:sz="0" w:space="0" w:color="auto"/>
        <w:bottom w:val="none" w:sz="0" w:space="0" w:color="auto"/>
        <w:right w:val="none" w:sz="0" w:space="0" w:color="auto"/>
      </w:divBdr>
    </w:div>
    <w:div w:id="1943024534">
      <w:bodyDiv w:val="1"/>
      <w:marLeft w:val="0"/>
      <w:marRight w:val="0"/>
      <w:marTop w:val="0"/>
      <w:marBottom w:val="0"/>
      <w:divBdr>
        <w:top w:val="none" w:sz="0" w:space="0" w:color="auto"/>
        <w:left w:val="none" w:sz="0" w:space="0" w:color="auto"/>
        <w:bottom w:val="none" w:sz="0" w:space="0" w:color="auto"/>
        <w:right w:val="none" w:sz="0" w:space="0" w:color="auto"/>
      </w:divBdr>
    </w:div>
    <w:div w:id="1943101447">
      <w:bodyDiv w:val="1"/>
      <w:marLeft w:val="0"/>
      <w:marRight w:val="0"/>
      <w:marTop w:val="0"/>
      <w:marBottom w:val="0"/>
      <w:divBdr>
        <w:top w:val="none" w:sz="0" w:space="0" w:color="auto"/>
        <w:left w:val="none" w:sz="0" w:space="0" w:color="auto"/>
        <w:bottom w:val="none" w:sz="0" w:space="0" w:color="auto"/>
        <w:right w:val="none" w:sz="0" w:space="0" w:color="auto"/>
      </w:divBdr>
    </w:div>
    <w:div w:id="1943107213">
      <w:bodyDiv w:val="1"/>
      <w:marLeft w:val="0"/>
      <w:marRight w:val="0"/>
      <w:marTop w:val="0"/>
      <w:marBottom w:val="0"/>
      <w:divBdr>
        <w:top w:val="none" w:sz="0" w:space="0" w:color="auto"/>
        <w:left w:val="none" w:sz="0" w:space="0" w:color="auto"/>
        <w:bottom w:val="none" w:sz="0" w:space="0" w:color="auto"/>
        <w:right w:val="none" w:sz="0" w:space="0" w:color="auto"/>
      </w:divBdr>
    </w:div>
    <w:div w:id="1943146556">
      <w:bodyDiv w:val="1"/>
      <w:marLeft w:val="0"/>
      <w:marRight w:val="0"/>
      <w:marTop w:val="0"/>
      <w:marBottom w:val="0"/>
      <w:divBdr>
        <w:top w:val="none" w:sz="0" w:space="0" w:color="auto"/>
        <w:left w:val="none" w:sz="0" w:space="0" w:color="auto"/>
        <w:bottom w:val="none" w:sz="0" w:space="0" w:color="auto"/>
        <w:right w:val="none" w:sz="0" w:space="0" w:color="auto"/>
      </w:divBdr>
    </w:div>
    <w:div w:id="1943146974">
      <w:bodyDiv w:val="1"/>
      <w:marLeft w:val="0"/>
      <w:marRight w:val="0"/>
      <w:marTop w:val="0"/>
      <w:marBottom w:val="0"/>
      <w:divBdr>
        <w:top w:val="none" w:sz="0" w:space="0" w:color="auto"/>
        <w:left w:val="none" w:sz="0" w:space="0" w:color="auto"/>
        <w:bottom w:val="none" w:sz="0" w:space="0" w:color="auto"/>
        <w:right w:val="none" w:sz="0" w:space="0" w:color="auto"/>
      </w:divBdr>
    </w:div>
    <w:div w:id="1943148604">
      <w:bodyDiv w:val="1"/>
      <w:marLeft w:val="0"/>
      <w:marRight w:val="0"/>
      <w:marTop w:val="0"/>
      <w:marBottom w:val="0"/>
      <w:divBdr>
        <w:top w:val="none" w:sz="0" w:space="0" w:color="auto"/>
        <w:left w:val="none" w:sz="0" w:space="0" w:color="auto"/>
        <w:bottom w:val="none" w:sz="0" w:space="0" w:color="auto"/>
        <w:right w:val="none" w:sz="0" w:space="0" w:color="auto"/>
      </w:divBdr>
    </w:div>
    <w:div w:id="1943150233">
      <w:bodyDiv w:val="1"/>
      <w:marLeft w:val="0"/>
      <w:marRight w:val="0"/>
      <w:marTop w:val="0"/>
      <w:marBottom w:val="0"/>
      <w:divBdr>
        <w:top w:val="none" w:sz="0" w:space="0" w:color="auto"/>
        <w:left w:val="none" w:sz="0" w:space="0" w:color="auto"/>
        <w:bottom w:val="none" w:sz="0" w:space="0" w:color="auto"/>
        <w:right w:val="none" w:sz="0" w:space="0" w:color="auto"/>
      </w:divBdr>
    </w:div>
    <w:div w:id="1943151194">
      <w:bodyDiv w:val="1"/>
      <w:marLeft w:val="0"/>
      <w:marRight w:val="0"/>
      <w:marTop w:val="0"/>
      <w:marBottom w:val="0"/>
      <w:divBdr>
        <w:top w:val="none" w:sz="0" w:space="0" w:color="auto"/>
        <w:left w:val="none" w:sz="0" w:space="0" w:color="auto"/>
        <w:bottom w:val="none" w:sz="0" w:space="0" w:color="auto"/>
        <w:right w:val="none" w:sz="0" w:space="0" w:color="auto"/>
      </w:divBdr>
    </w:div>
    <w:div w:id="1943219632">
      <w:bodyDiv w:val="1"/>
      <w:marLeft w:val="0"/>
      <w:marRight w:val="0"/>
      <w:marTop w:val="0"/>
      <w:marBottom w:val="0"/>
      <w:divBdr>
        <w:top w:val="none" w:sz="0" w:space="0" w:color="auto"/>
        <w:left w:val="none" w:sz="0" w:space="0" w:color="auto"/>
        <w:bottom w:val="none" w:sz="0" w:space="0" w:color="auto"/>
        <w:right w:val="none" w:sz="0" w:space="0" w:color="auto"/>
      </w:divBdr>
    </w:div>
    <w:div w:id="1943223031">
      <w:bodyDiv w:val="1"/>
      <w:marLeft w:val="0"/>
      <w:marRight w:val="0"/>
      <w:marTop w:val="0"/>
      <w:marBottom w:val="0"/>
      <w:divBdr>
        <w:top w:val="none" w:sz="0" w:space="0" w:color="auto"/>
        <w:left w:val="none" w:sz="0" w:space="0" w:color="auto"/>
        <w:bottom w:val="none" w:sz="0" w:space="0" w:color="auto"/>
        <w:right w:val="none" w:sz="0" w:space="0" w:color="auto"/>
      </w:divBdr>
    </w:div>
    <w:div w:id="1943224866">
      <w:bodyDiv w:val="1"/>
      <w:marLeft w:val="0"/>
      <w:marRight w:val="0"/>
      <w:marTop w:val="0"/>
      <w:marBottom w:val="0"/>
      <w:divBdr>
        <w:top w:val="none" w:sz="0" w:space="0" w:color="auto"/>
        <w:left w:val="none" w:sz="0" w:space="0" w:color="auto"/>
        <w:bottom w:val="none" w:sz="0" w:space="0" w:color="auto"/>
        <w:right w:val="none" w:sz="0" w:space="0" w:color="auto"/>
      </w:divBdr>
    </w:div>
    <w:div w:id="1943295394">
      <w:bodyDiv w:val="1"/>
      <w:marLeft w:val="0"/>
      <w:marRight w:val="0"/>
      <w:marTop w:val="0"/>
      <w:marBottom w:val="0"/>
      <w:divBdr>
        <w:top w:val="none" w:sz="0" w:space="0" w:color="auto"/>
        <w:left w:val="none" w:sz="0" w:space="0" w:color="auto"/>
        <w:bottom w:val="none" w:sz="0" w:space="0" w:color="auto"/>
        <w:right w:val="none" w:sz="0" w:space="0" w:color="auto"/>
      </w:divBdr>
    </w:div>
    <w:div w:id="1943340619">
      <w:bodyDiv w:val="1"/>
      <w:marLeft w:val="0"/>
      <w:marRight w:val="0"/>
      <w:marTop w:val="0"/>
      <w:marBottom w:val="0"/>
      <w:divBdr>
        <w:top w:val="none" w:sz="0" w:space="0" w:color="auto"/>
        <w:left w:val="none" w:sz="0" w:space="0" w:color="auto"/>
        <w:bottom w:val="none" w:sz="0" w:space="0" w:color="auto"/>
        <w:right w:val="none" w:sz="0" w:space="0" w:color="auto"/>
      </w:divBdr>
    </w:div>
    <w:div w:id="1943485993">
      <w:bodyDiv w:val="1"/>
      <w:marLeft w:val="0"/>
      <w:marRight w:val="0"/>
      <w:marTop w:val="0"/>
      <w:marBottom w:val="0"/>
      <w:divBdr>
        <w:top w:val="none" w:sz="0" w:space="0" w:color="auto"/>
        <w:left w:val="none" w:sz="0" w:space="0" w:color="auto"/>
        <w:bottom w:val="none" w:sz="0" w:space="0" w:color="auto"/>
        <w:right w:val="none" w:sz="0" w:space="0" w:color="auto"/>
      </w:divBdr>
    </w:div>
    <w:div w:id="1943488604">
      <w:bodyDiv w:val="1"/>
      <w:marLeft w:val="0"/>
      <w:marRight w:val="0"/>
      <w:marTop w:val="0"/>
      <w:marBottom w:val="0"/>
      <w:divBdr>
        <w:top w:val="none" w:sz="0" w:space="0" w:color="auto"/>
        <w:left w:val="none" w:sz="0" w:space="0" w:color="auto"/>
        <w:bottom w:val="none" w:sz="0" w:space="0" w:color="auto"/>
        <w:right w:val="none" w:sz="0" w:space="0" w:color="auto"/>
      </w:divBdr>
    </w:div>
    <w:div w:id="1943491835">
      <w:bodyDiv w:val="1"/>
      <w:marLeft w:val="0"/>
      <w:marRight w:val="0"/>
      <w:marTop w:val="0"/>
      <w:marBottom w:val="0"/>
      <w:divBdr>
        <w:top w:val="none" w:sz="0" w:space="0" w:color="auto"/>
        <w:left w:val="none" w:sz="0" w:space="0" w:color="auto"/>
        <w:bottom w:val="none" w:sz="0" w:space="0" w:color="auto"/>
        <w:right w:val="none" w:sz="0" w:space="0" w:color="auto"/>
      </w:divBdr>
    </w:div>
    <w:div w:id="1943609939">
      <w:bodyDiv w:val="1"/>
      <w:marLeft w:val="0"/>
      <w:marRight w:val="0"/>
      <w:marTop w:val="0"/>
      <w:marBottom w:val="0"/>
      <w:divBdr>
        <w:top w:val="none" w:sz="0" w:space="0" w:color="auto"/>
        <w:left w:val="none" w:sz="0" w:space="0" w:color="auto"/>
        <w:bottom w:val="none" w:sz="0" w:space="0" w:color="auto"/>
        <w:right w:val="none" w:sz="0" w:space="0" w:color="auto"/>
      </w:divBdr>
    </w:div>
    <w:div w:id="1943613197">
      <w:bodyDiv w:val="1"/>
      <w:marLeft w:val="0"/>
      <w:marRight w:val="0"/>
      <w:marTop w:val="0"/>
      <w:marBottom w:val="0"/>
      <w:divBdr>
        <w:top w:val="none" w:sz="0" w:space="0" w:color="auto"/>
        <w:left w:val="none" w:sz="0" w:space="0" w:color="auto"/>
        <w:bottom w:val="none" w:sz="0" w:space="0" w:color="auto"/>
        <w:right w:val="none" w:sz="0" w:space="0" w:color="auto"/>
      </w:divBdr>
    </w:div>
    <w:div w:id="1943761168">
      <w:bodyDiv w:val="1"/>
      <w:marLeft w:val="0"/>
      <w:marRight w:val="0"/>
      <w:marTop w:val="0"/>
      <w:marBottom w:val="0"/>
      <w:divBdr>
        <w:top w:val="none" w:sz="0" w:space="0" w:color="auto"/>
        <w:left w:val="none" w:sz="0" w:space="0" w:color="auto"/>
        <w:bottom w:val="none" w:sz="0" w:space="0" w:color="auto"/>
        <w:right w:val="none" w:sz="0" w:space="0" w:color="auto"/>
      </w:divBdr>
    </w:div>
    <w:div w:id="1943764007">
      <w:bodyDiv w:val="1"/>
      <w:marLeft w:val="0"/>
      <w:marRight w:val="0"/>
      <w:marTop w:val="0"/>
      <w:marBottom w:val="0"/>
      <w:divBdr>
        <w:top w:val="none" w:sz="0" w:space="0" w:color="auto"/>
        <w:left w:val="none" w:sz="0" w:space="0" w:color="auto"/>
        <w:bottom w:val="none" w:sz="0" w:space="0" w:color="auto"/>
        <w:right w:val="none" w:sz="0" w:space="0" w:color="auto"/>
      </w:divBdr>
    </w:div>
    <w:div w:id="1943955818">
      <w:bodyDiv w:val="1"/>
      <w:marLeft w:val="0"/>
      <w:marRight w:val="0"/>
      <w:marTop w:val="0"/>
      <w:marBottom w:val="0"/>
      <w:divBdr>
        <w:top w:val="none" w:sz="0" w:space="0" w:color="auto"/>
        <w:left w:val="none" w:sz="0" w:space="0" w:color="auto"/>
        <w:bottom w:val="none" w:sz="0" w:space="0" w:color="auto"/>
        <w:right w:val="none" w:sz="0" w:space="0" w:color="auto"/>
      </w:divBdr>
    </w:div>
    <w:div w:id="1943996961">
      <w:bodyDiv w:val="1"/>
      <w:marLeft w:val="0"/>
      <w:marRight w:val="0"/>
      <w:marTop w:val="0"/>
      <w:marBottom w:val="0"/>
      <w:divBdr>
        <w:top w:val="none" w:sz="0" w:space="0" w:color="auto"/>
        <w:left w:val="none" w:sz="0" w:space="0" w:color="auto"/>
        <w:bottom w:val="none" w:sz="0" w:space="0" w:color="auto"/>
        <w:right w:val="none" w:sz="0" w:space="0" w:color="auto"/>
      </w:divBdr>
    </w:div>
    <w:div w:id="1943998508">
      <w:bodyDiv w:val="1"/>
      <w:marLeft w:val="0"/>
      <w:marRight w:val="0"/>
      <w:marTop w:val="0"/>
      <w:marBottom w:val="0"/>
      <w:divBdr>
        <w:top w:val="none" w:sz="0" w:space="0" w:color="auto"/>
        <w:left w:val="none" w:sz="0" w:space="0" w:color="auto"/>
        <w:bottom w:val="none" w:sz="0" w:space="0" w:color="auto"/>
        <w:right w:val="none" w:sz="0" w:space="0" w:color="auto"/>
      </w:divBdr>
    </w:div>
    <w:div w:id="1943999332">
      <w:bodyDiv w:val="1"/>
      <w:marLeft w:val="0"/>
      <w:marRight w:val="0"/>
      <w:marTop w:val="0"/>
      <w:marBottom w:val="0"/>
      <w:divBdr>
        <w:top w:val="none" w:sz="0" w:space="0" w:color="auto"/>
        <w:left w:val="none" w:sz="0" w:space="0" w:color="auto"/>
        <w:bottom w:val="none" w:sz="0" w:space="0" w:color="auto"/>
        <w:right w:val="none" w:sz="0" w:space="0" w:color="auto"/>
      </w:divBdr>
    </w:div>
    <w:div w:id="1944073800">
      <w:bodyDiv w:val="1"/>
      <w:marLeft w:val="0"/>
      <w:marRight w:val="0"/>
      <w:marTop w:val="0"/>
      <w:marBottom w:val="0"/>
      <w:divBdr>
        <w:top w:val="none" w:sz="0" w:space="0" w:color="auto"/>
        <w:left w:val="none" w:sz="0" w:space="0" w:color="auto"/>
        <w:bottom w:val="none" w:sz="0" w:space="0" w:color="auto"/>
        <w:right w:val="none" w:sz="0" w:space="0" w:color="auto"/>
      </w:divBdr>
    </w:div>
    <w:div w:id="1944145392">
      <w:bodyDiv w:val="1"/>
      <w:marLeft w:val="0"/>
      <w:marRight w:val="0"/>
      <w:marTop w:val="0"/>
      <w:marBottom w:val="0"/>
      <w:divBdr>
        <w:top w:val="none" w:sz="0" w:space="0" w:color="auto"/>
        <w:left w:val="none" w:sz="0" w:space="0" w:color="auto"/>
        <w:bottom w:val="none" w:sz="0" w:space="0" w:color="auto"/>
        <w:right w:val="none" w:sz="0" w:space="0" w:color="auto"/>
      </w:divBdr>
    </w:div>
    <w:div w:id="1944192015">
      <w:bodyDiv w:val="1"/>
      <w:marLeft w:val="0"/>
      <w:marRight w:val="0"/>
      <w:marTop w:val="0"/>
      <w:marBottom w:val="0"/>
      <w:divBdr>
        <w:top w:val="none" w:sz="0" w:space="0" w:color="auto"/>
        <w:left w:val="none" w:sz="0" w:space="0" w:color="auto"/>
        <w:bottom w:val="none" w:sz="0" w:space="0" w:color="auto"/>
        <w:right w:val="none" w:sz="0" w:space="0" w:color="auto"/>
      </w:divBdr>
    </w:div>
    <w:div w:id="1944216508">
      <w:bodyDiv w:val="1"/>
      <w:marLeft w:val="0"/>
      <w:marRight w:val="0"/>
      <w:marTop w:val="0"/>
      <w:marBottom w:val="0"/>
      <w:divBdr>
        <w:top w:val="none" w:sz="0" w:space="0" w:color="auto"/>
        <w:left w:val="none" w:sz="0" w:space="0" w:color="auto"/>
        <w:bottom w:val="none" w:sz="0" w:space="0" w:color="auto"/>
        <w:right w:val="none" w:sz="0" w:space="0" w:color="auto"/>
      </w:divBdr>
    </w:div>
    <w:div w:id="1944222670">
      <w:bodyDiv w:val="1"/>
      <w:marLeft w:val="0"/>
      <w:marRight w:val="0"/>
      <w:marTop w:val="0"/>
      <w:marBottom w:val="0"/>
      <w:divBdr>
        <w:top w:val="none" w:sz="0" w:space="0" w:color="auto"/>
        <w:left w:val="none" w:sz="0" w:space="0" w:color="auto"/>
        <w:bottom w:val="none" w:sz="0" w:space="0" w:color="auto"/>
        <w:right w:val="none" w:sz="0" w:space="0" w:color="auto"/>
      </w:divBdr>
    </w:div>
    <w:div w:id="1944266309">
      <w:bodyDiv w:val="1"/>
      <w:marLeft w:val="0"/>
      <w:marRight w:val="0"/>
      <w:marTop w:val="0"/>
      <w:marBottom w:val="0"/>
      <w:divBdr>
        <w:top w:val="none" w:sz="0" w:space="0" w:color="auto"/>
        <w:left w:val="none" w:sz="0" w:space="0" w:color="auto"/>
        <w:bottom w:val="none" w:sz="0" w:space="0" w:color="auto"/>
        <w:right w:val="none" w:sz="0" w:space="0" w:color="auto"/>
      </w:divBdr>
    </w:div>
    <w:div w:id="1944335579">
      <w:bodyDiv w:val="1"/>
      <w:marLeft w:val="0"/>
      <w:marRight w:val="0"/>
      <w:marTop w:val="0"/>
      <w:marBottom w:val="0"/>
      <w:divBdr>
        <w:top w:val="none" w:sz="0" w:space="0" w:color="auto"/>
        <w:left w:val="none" w:sz="0" w:space="0" w:color="auto"/>
        <w:bottom w:val="none" w:sz="0" w:space="0" w:color="auto"/>
        <w:right w:val="none" w:sz="0" w:space="0" w:color="auto"/>
      </w:divBdr>
    </w:div>
    <w:div w:id="1944337921">
      <w:bodyDiv w:val="1"/>
      <w:marLeft w:val="0"/>
      <w:marRight w:val="0"/>
      <w:marTop w:val="0"/>
      <w:marBottom w:val="0"/>
      <w:divBdr>
        <w:top w:val="none" w:sz="0" w:space="0" w:color="auto"/>
        <w:left w:val="none" w:sz="0" w:space="0" w:color="auto"/>
        <w:bottom w:val="none" w:sz="0" w:space="0" w:color="auto"/>
        <w:right w:val="none" w:sz="0" w:space="0" w:color="auto"/>
      </w:divBdr>
    </w:div>
    <w:div w:id="1944412865">
      <w:bodyDiv w:val="1"/>
      <w:marLeft w:val="0"/>
      <w:marRight w:val="0"/>
      <w:marTop w:val="0"/>
      <w:marBottom w:val="0"/>
      <w:divBdr>
        <w:top w:val="none" w:sz="0" w:space="0" w:color="auto"/>
        <w:left w:val="none" w:sz="0" w:space="0" w:color="auto"/>
        <w:bottom w:val="none" w:sz="0" w:space="0" w:color="auto"/>
        <w:right w:val="none" w:sz="0" w:space="0" w:color="auto"/>
      </w:divBdr>
    </w:div>
    <w:div w:id="1944536650">
      <w:bodyDiv w:val="1"/>
      <w:marLeft w:val="0"/>
      <w:marRight w:val="0"/>
      <w:marTop w:val="0"/>
      <w:marBottom w:val="0"/>
      <w:divBdr>
        <w:top w:val="none" w:sz="0" w:space="0" w:color="auto"/>
        <w:left w:val="none" w:sz="0" w:space="0" w:color="auto"/>
        <w:bottom w:val="none" w:sz="0" w:space="0" w:color="auto"/>
        <w:right w:val="none" w:sz="0" w:space="0" w:color="auto"/>
      </w:divBdr>
    </w:div>
    <w:div w:id="1944603011">
      <w:bodyDiv w:val="1"/>
      <w:marLeft w:val="0"/>
      <w:marRight w:val="0"/>
      <w:marTop w:val="0"/>
      <w:marBottom w:val="0"/>
      <w:divBdr>
        <w:top w:val="none" w:sz="0" w:space="0" w:color="auto"/>
        <w:left w:val="none" w:sz="0" w:space="0" w:color="auto"/>
        <w:bottom w:val="none" w:sz="0" w:space="0" w:color="auto"/>
        <w:right w:val="none" w:sz="0" w:space="0" w:color="auto"/>
      </w:divBdr>
    </w:div>
    <w:div w:id="1944607930">
      <w:bodyDiv w:val="1"/>
      <w:marLeft w:val="0"/>
      <w:marRight w:val="0"/>
      <w:marTop w:val="0"/>
      <w:marBottom w:val="0"/>
      <w:divBdr>
        <w:top w:val="none" w:sz="0" w:space="0" w:color="auto"/>
        <w:left w:val="none" w:sz="0" w:space="0" w:color="auto"/>
        <w:bottom w:val="none" w:sz="0" w:space="0" w:color="auto"/>
        <w:right w:val="none" w:sz="0" w:space="0" w:color="auto"/>
      </w:divBdr>
    </w:div>
    <w:div w:id="1944654575">
      <w:bodyDiv w:val="1"/>
      <w:marLeft w:val="0"/>
      <w:marRight w:val="0"/>
      <w:marTop w:val="0"/>
      <w:marBottom w:val="0"/>
      <w:divBdr>
        <w:top w:val="none" w:sz="0" w:space="0" w:color="auto"/>
        <w:left w:val="none" w:sz="0" w:space="0" w:color="auto"/>
        <w:bottom w:val="none" w:sz="0" w:space="0" w:color="auto"/>
        <w:right w:val="none" w:sz="0" w:space="0" w:color="auto"/>
      </w:divBdr>
    </w:div>
    <w:div w:id="1944655137">
      <w:bodyDiv w:val="1"/>
      <w:marLeft w:val="0"/>
      <w:marRight w:val="0"/>
      <w:marTop w:val="0"/>
      <w:marBottom w:val="0"/>
      <w:divBdr>
        <w:top w:val="none" w:sz="0" w:space="0" w:color="auto"/>
        <w:left w:val="none" w:sz="0" w:space="0" w:color="auto"/>
        <w:bottom w:val="none" w:sz="0" w:space="0" w:color="auto"/>
        <w:right w:val="none" w:sz="0" w:space="0" w:color="auto"/>
      </w:divBdr>
    </w:div>
    <w:div w:id="1944680992">
      <w:bodyDiv w:val="1"/>
      <w:marLeft w:val="0"/>
      <w:marRight w:val="0"/>
      <w:marTop w:val="0"/>
      <w:marBottom w:val="0"/>
      <w:divBdr>
        <w:top w:val="none" w:sz="0" w:space="0" w:color="auto"/>
        <w:left w:val="none" w:sz="0" w:space="0" w:color="auto"/>
        <w:bottom w:val="none" w:sz="0" w:space="0" w:color="auto"/>
        <w:right w:val="none" w:sz="0" w:space="0" w:color="auto"/>
      </w:divBdr>
    </w:div>
    <w:div w:id="1944681546">
      <w:bodyDiv w:val="1"/>
      <w:marLeft w:val="0"/>
      <w:marRight w:val="0"/>
      <w:marTop w:val="0"/>
      <w:marBottom w:val="0"/>
      <w:divBdr>
        <w:top w:val="none" w:sz="0" w:space="0" w:color="auto"/>
        <w:left w:val="none" w:sz="0" w:space="0" w:color="auto"/>
        <w:bottom w:val="none" w:sz="0" w:space="0" w:color="auto"/>
        <w:right w:val="none" w:sz="0" w:space="0" w:color="auto"/>
      </w:divBdr>
    </w:div>
    <w:div w:id="1944722251">
      <w:bodyDiv w:val="1"/>
      <w:marLeft w:val="0"/>
      <w:marRight w:val="0"/>
      <w:marTop w:val="0"/>
      <w:marBottom w:val="0"/>
      <w:divBdr>
        <w:top w:val="none" w:sz="0" w:space="0" w:color="auto"/>
        <w:left w:val="none" w:sz="0" w:space="0" w:color="auto"/>
        <w:bottom w:val="none" w:sz="0" w:space="0" w:color="auto"/>
        <w:right w:val="none" w:sz="0" w:space="0" w:color="auto"/>
      </w:divBdr>
    </w:div>
    <w:div w:id="1944874535">
      <w:bodyDiv w:val="1"/>
      <w:marLeft w:val="0"/>
      <w:marRight w:val="0"/>
      <w:marTop w:val="0"/>
      <w:marBottom w:val="0"/>
      <w:divBdr>
        <w:top w:val="none" w:sz="0" w:space="0" w:color="auto"/>
        <w:left w:val="none" w:sz="0" w:space="0" w:color="auto"/>
        <w:bottom w:val="none" w:sz="0" w:space="0" w:color="auto"/>
        <w:right w:val="none" w:sz="0" w:space="0" w:color="auto"/>
      </w:divBdr>
    </w:div>
    <w:div w:id="1944877273">
      <w:bodyDiv w:val="1"/>
      <w:marLeft w:val="0"/>
      <w:marRight w:val="0"/>
      <w:marTop w:val="0"/>
      <w:marBottom w:val="0"/>
      <w:divBdr>
        <w:top w:val="none" w:sz="0" w:space="0" w:color="auto"/>
        <w:left w:val="none" w:sz="0" w:space="0" w:color="auto"/>
        <w:bottom w:val="none" w:sz="0" w:space="0" w:color="auto"/>
        <w:right w:val="none" w:sz="0" w:space="0" w:color="auto"/>
      </w:divBdr>
    </w:div>
    <w:div w:id="1944918307">
      <w:bodyDiv w:val="1"/>
      <w:marLeft w:val="0"/>
      <w:marRight w:val="0"/>
      <w:marTop w:val="0"/>
      <w:marBottom w:val="0"/>
      <w:divBdr>
        <w:top w:val="none" w:sz="0" w:space="0" w:color="auto"/>
        <w:left w:val="none" w:sz="0" w:space="0" w:color="auto"/>
        <w:bottom w:val="none" w:sz="0" w:space="0" w:color="auto"/>
        <w:right w:val="none" w:sz="0" w:space="0" w:color="auto"/>
      </w:divBdr>
    </w:div>
    <w:div w:id="1945065520">
      <w:bodyDiv w:val="1"/>
      <w:marLeft w:val="0"/>
      <w:marRight w:val="0"/>
      <w:marTop w:val="0"/>
      <w:marBottom w:val="0"/>
      <w:divBdr>
        <w:top w:val="none" w:sz="0" w:space="0" w:color="auto"/>
        <w:left w:val="none" w:sz="0" w:space="0" w:color="auto"/>
        <w:bottom w:val="none" w:sz="0" w:space="0" w:color="auto"/>
        <w:right w:val="none" w:sz="0" w:space="0" w:color="auto"/>
      </w:divBdr>
    </w:div>
    <w:div w:id="1945070352">
      <w:bodyDiv w:val="1"/>
      <w:marLeft w:val="0"/>
      <w:marRight w:val="0"/>
      <w:marTop w:val="0"/>
      <w:marBottom w:val="0"/>
      <w:divBdr>
        <w:top w:val="none" w:sz="0" w:space="0" w:color="auto"/>
        <w:left w:val="none" w:sz="0" w:space="0" w:color="auto"/>
        <w:bottom w:val="none" w:sz="0" w:space="0" w:color="auto"/>
        <w:right w:val="none" w:sz="0" w:space="0" w:color="auto"/>
      </w:divBdr>
    </w:div>
    <w:div w:id="1945108708">
      <w:bodyDiv w:val="1"/>
      <w:marLeft w:val="0"/>
      <w:marRight w:val="0"/>
      <w:marTop w:val="0"/>
      <w:marBottom w:val="0"/>
      <w:divBdr>
        <w:top w:val="none" w:sz="0" w:space="0" w:color="auto"/>
        <w:left w:val="none" w:sz="0" w:space="0" w:color="auto"/>
        <w:bottom w:val="none" w:sz="0" w:space="0" w:color="auto"/>
        <w:right w:val="none" w:sz="0" w:space="0" w:color="auto"/>
      </w:divBdr>
    </w:div>
    <w:div w:id="1945140677">
      <w:bodyDiv w:val="1"/>
      <w:marLeft w:val="0"/>
      <w:marRight w:val="0"/>
      <w:marTop w:val="0"/>
      <w:marBottom w:val="0"/>
      <w:divBdr>
        <w:top w:val="none" w:sz="0" w:space="0" w:color="auto"/>
        <w:left w:val="none" w:sz="0" w:space="0" w:color="auto"/>
        <w:bottom w:val="none" w:sz="0" w:space="0" w:color="auto"/>
        <w:right w:val="none" w:sz="0" w:space="0" w:color="auto"/>
      </w:divBdr>
    </w:div>
    <w:div w:id="1945183656">
      <w:bodyDiv w:val="1"/>
      <w:marLeft w:val="0"/>
      <w:marRight w:val="0"/>
      <w:marTop w:val="0"/>
      <w:marBottom w:val="0"/>
      <w:divBdr>
        <w:top w:val="none" w:sz="0" w:space="0" w:color="auto"/>
        <w:left w:val="none" w:sz="0" w:space="0" w:color="auto"/>
        <w:bottom w:val="none" w:sz="0" w:space="0" w:color="auto"/>
        <w:right w:val="none" w:sz="0" w:space="0" w:color="auto"/>
      </w:divBdr>
    </w:div>
    <w:div w:id="1945186015">
      <w:bodyDiv w:val="1"/>
      <w:marLeft w:val="0"/>
      <w:marRight w:val="0"/>
      <w:marTop w:val="0"/>
      <w:marBottom w:val="0"/>
      <w:divBdr>
        <w:top w:val="none" w:sz="0" w:space="0" w:color="auto"/>
        <w:left w:val="none" w:sz="0" w:space="0" w:color="auto"/>
        <w:bottom w:val="none" w:sz="0" w:space="0" w:color="auto"/>
        <w:right w:val="none" w:sz="0" w:space="0" w:color="auto"/>
      </w:divBdr>
    </w:div>
    <w:div w:id="1945187550">
      <w:bodyDiv w:val="1"/>
      <w:marLeft w:val="0"/>
      <w:marRight w:val="0"/>
      <w:marTop w:val="0"/>
      <w:marBottom w:val="0"/>
      <w:divBdr>
        <w:top w:val="none" w:sz="0" w:space="0" w:color="auto"/>
        <w:left w:val="none" w:sz="0" w:space="0" w:color="auto"/>
        <w:bottom w:val="none" w:sz="0" w:space="0" w:color="auto"/>
        <w:right w:val="none" w:sz="0" w:space="0" w:color="auto"/>
      </w:divBdr>
    </w:div>
    <w:div w:id="1945190755">
      <w:bodyDiv w:val="1"/>
      <w:marLeft w:val="0"/>
      <w:marRight w:val="0"/>
      <w:marTop w:val="0"/>
      <w:marBottom w:val="0"/>
      <w:divBdr>
        <w:top w:val="none" w:sz="0" w:space="0" w:color="auto"/>
        <w:left w:val="none" w:sz="0" w:space="0" w:color="auto"/>
        <w:bottom w:val="none" w:sz="0" w:space="0" w:color="auto"/>
        <w:right w:val="none" w:sz="0" w:space="0" w:color="auto"/>
      </w:divBdr>
    </w:div>
    <w:div w:id="1945259904">
      <w:bodyDiv w:val="1"/>
      <w:marLeft w:val="0"/>
      <w:marRight w:val="0"/>
      <w:marTop w:val="0"/>
      <w:marBottom w:val="0"/>
      <w:divBdr>
        <w:top w:val="none" w:sz="0" w:space="0" w:color="auto"/>
        <w:left w:val="none" w:sz="0" w:space="0" w:color="auto"/>
        <w:bottom w:val="none" w:sz="0" w:space="0" w:color="auto"/>
        <w:right w:val="none" w:sz="0" w:space="0" w:color="auto"/>
      </w:divBdr>
    </w:div>
    <w:div w:id="1945305215">
      <w:bodyDiv w:val="1"/>
      <w:marLeft w:val="0"/>
      <w:marRight w:val="0"/>
      <w:marTop w:val="0"/>
      <w:marBottom w:val="0"/>
      <w:divBdr>
        <w:top w:val="none" w:sz="0" w:space="0" w:color="auto"/>
        <w:left w:val="none" w:sz="0" w:space="0" w:color="auto"/>
        <w:bottom w:val="none" w:sz="0" w:space="0" w:color="auto"/>
        <w:right w:val="none" w:sz="0" w:space="0" w:color="auto"/>
      </w:divBdr>
    </w:div>
    <w:div w:id="1945531687">
      <w:bodyDiv w:val="1"/>
      <w:marLeft w:val="0"/>
      <w:marRight w:val="0"/>
      <w:marTop w:val="0"/>
      <w:marBottom w:val="0"/>
      <w:divBdr>
        <w:top w:val="none" w:sz="0" w:space="0" w:color="auto"/>
        <w:left w:val="none" w:sz="0" w:space="0" w:color="auto"/>
        <w:bottom w:val="none" w:sz="0" w:space="0" w:color="auto"/>
        <w:right w:val="none" w:sz="0" w:space="0" w:color="auto"/>
      </w:divBdr>
    </w:div>
    <w:div w:id="1945532794">
      <w:bodyDiv w:val="1"/>
      <w:marLeft w:val="0"/>
      <w:marRight w:val="0"/>
      <w:marTop w:val="0"/>
      <w:marBottom w:val="0"/>
      <w:divBdr>
        <w:top w:val="none" w:sz="0" w:space="0" w:color="auto"/>
        <w:left w:val="none" w:sz="0" w:space="0" w:color="auto"/>
        <w:bottom w:val="none" w:sz="0" w:space="0" w:color="auto"/>
        <w:right w:val="none" w:sz="0" w:space="0" w:color="auto"/>
      </w:divBdr>
    </w:div>
    <w:div w:id="1945570327">
      <w:bodyDiv w:val="1"/>
      <w:marLeft w:val="0"/>
      <w:marRight w:val="0"/>
      <w:marTop w:val="0"/>
      <w:marBottom w:val="0"/>
      <w:divBdr>
        <w:top w:val="none" w:sz="0" w:space="0" w:color="auto"/>
        <w:left w:val="none" w:sz="0" w:space="0" w:color="auto"/>
        <w:bottom w:val="none" w:sz="0" w:space="0" w:color="auto"/>
        <w:right w:val="none" w:sz="0" w:space="0" w:color="auto"/>
      </w:divBdr>
    </w:div>
    <w:div w:id="1945575587">
      <w:bodyDiv w:val="1"/>
      <w:marLeft w:val="0"/>
      <w:marRight w:val="0"/>
      <w:marTop w:val="0"/>
      <w:marBottom w:val="0"/>
      <w:divBdr>
        <w:top w:val="none" w:sz="0" w:space="0" w:color="auto"/>
        <w:left w:val="none" w:sz="0" w:space="0" w:color="auto"/>
        <w:bottom w:val="none" w:sz="0" w:space="0" w:color="auto"/>
        <w:right w:val="none" w:sz="0" w:space="0" w:color="auto"/>
      </w:divBdr>
    </w:div>
    <w:div w:id="1945578850">
      <w:bodyDiv w:val="1"/>
      <w:marLeft w:val="0"/>
      <w:marRight w:val="0"/>
      <w:marTop w:val="0"/>
      <w:marBottom w:val="0"/>
      <w:divBdr>
        <w:top w:val="none" w:sz="0" w:space="0" w:color="auto"/>
        <w:left w:val="none" w:sz="0" w:space="0" w:color="auto"/>
        <w:bottom w:val="none" w:sz="0" w:space="0" w:color="auto"/>
        <w:right w:val="none" w:sz="0" w:space="0" w:color="auto"/>
      </w:divBdr>
    </w:div>
    <w:div w:id="1945647720">
      <w:bodyDiv w:val="1"/>
      <w:marLeft w:val="0"/>
      <w:marRight w:val="0"/>
      <w:marTop w:val="0"/>
      <w:marBottom w:val="0"/>
      <w:divBdr>
        <w:top w:val="none" w:sz="0" w:space="0" w:color="auto"/>
        <w:left w:val="none" w:sz="0" w:space="0" w:color="auto"/>
        <w:bottom w:val="none" w:sz="0" w:space="0" w:color="auto"/>
        <w:right w:val="none" w:sz="0" w:space="0" w:color="auto"/>
      </w:divBdr>
    </w:div>
    <w:div w:id="1945648186">
      <w:bodyDiv w:val="1"/>
      <w:marLeft w:val="0"/>
      <w:marRight w:val="0"/>
      <w:marTop w:val="0"/>
      <w:marBottom w:val="0"/>
      <w:divBdr>
        <w:top w:val="none" w:sz="0" w:space="0" w:color="auto"/>
        <w:left w:val="none" w:sz="0" w:space="0" w:color="auto"/>
        <w:bottom w:val="none" w:sz="0" w:space="0" w:color="auto"/>
        <w:right w:val="none" w:sz="0" w:space="0" w:color="auto"/>
      </w:divBdr>
    </w:div>
    <w:div w:id="1945650590">
      <w:bodyDiv w:val="1"/>
      <w:marLeft w:val="0"/>
      <w:marRight w:val="0"/>
      <w:marTop w:val="0"/>
      <w:marBottom w:val="0"/>
      <w:divBdr>
        <w:top w:val="none" w:sz="0" w:space="0" w:color="auto"/>
        <w:left w:val="none" w:sz="0" w:space="0" w:color="auto"/>
        <w:bottom w:val="none" w:sz="0" w:space="0" w:color="auto"/>
        <w:right w:val="none" w:sz="0" w:space="0" w:color="auto"/>
      </w:divBdr>
    </w:div>
    <w:div w:id="1945652631">
      <w:bodyDiv w:val="1"/>
      <w:marLeft w:val="0"/>
      <w:marRight w:val="0"/>
      <w:marTop w:val="0"/>
      <w:marBottom w:val="0"/>
      <w:divBdr>
        <w:top w:val="none" w:sz="0" w:space="0" w:color="auto"/>
        <w:left w:val="none" w:sz="0" w:space="0" w:color="auto"/>
        <w:bottom w:val="none" w:sz="0" w:space="0" w:color="auto"/>
        <w:right w:val="none" w:sz="0" w:space="0" w:color="auto"/>
      </w:divBdr>
    </w:div>
    <w:div w:id="1945765120">
      <w:bodyDiv w:val="1"/>
      <w:marLeft w:val="0"/>
      <w:marRight w:val="0"/>
      <w:marTop w:val="0"/>
      <w:marBottom w:val="0"/>
      <w:divBdr>
        <w:top w:val="none" w:sz="0" w:space="0" w:color="auto"/>
        <w:left w:val="none" w:sz="0" w:space="0" w:color="auto"/>
        <w:bottom w:val="none" w:sz="0" w:space="0" w:color="auto"/>
        <w:right w:val="none" w:sz="0" w:space="0" w:color="auto"/>
      </w:divBdr>
    </w:div>
    <w:div w:id="1945768122">
      <w:bodyDiv w:val="1"/>
      <w:marLeft w:val="0"/>
      <w:marRight w:val="0"/>
      <w:marTop w:val="0"/>
      <w:marBottom w:val="0"/>
      <w:divBdr>
        <w:top w:val="none" w:sz="0" w:space="0" w:color="auto"/>
        <w:left w:val="none" w:sz="0" w:space="0" w:color="auto"/>
        <w:bottom w:val="none" w:sz="0" w:space="0" w:color="auto"/>
        <w:right w:val="none" w:sz="0" w:space="0" w:color="auto"/>
      </w:divBdr>
    </w:div>
    <w:div w:id="1945841547">
      <w:bodyDiv w:val="1"/>
      <w:marLeft w:val="0"/>
      <w:marRight w:val="0"/>
      <w:marTop w:val="0"/>
      <w:marBottom w:val="0"/>
      <w:divBdr>
        <w:top w:val="none" w:sz="0" w:space="0" w:color="auto"/>
        <w:left w:val="none" w:sz="0" w:space="0" w:color="auto"/>
        <w:bottom w:val="none" w:sz="0" w:space="0" w:color="auto"/>
        <w:right w:val="none" w:sz="0" w:space="0" w:color="auto"/>
      </w:divBdr>
    </w:div>
    <w:div w:id="1945916892">
      <w:bodyDiv w:val="1"/>
      <w:marLeft w:val="0"/>
      <w:marRight w:val="0"/>
      <w:marTop w:val="0"/>
      <w:marBottom w:val="0"/>
      <w:divBdr>
        <w:top w:val="none" w:sz="0" w:space="0" w:color="auto"/>
        <w:left w:val="none" w:sz="0" w:space="0" w:color="auto"/>
        <w:bottom w:val="none" w:sz="0" w:space="0" w:color="auto"/>
        <w:right w:val="none" w:sz="0" w:space="0" w:color="auto"/>
      </w:divBdr>
    </w:div>
    <w:div w:id="1945962301">
      <w:bodyDiv w:val="1"/>
      <w:marLeft w:val="0"/>
      <w:marRight w:val="0"/>
      <w:marTop w:val="0"/>
      <w:marBottom w:val="0"/>
      <w:divBdr>
        <w:top w:val="none" w:sz="0" w:space="0" w:color="auto"/>
        <w:left w:val="none" w:sz="0" w:space="0" w:color="auto"/>
        <w:bottom w:val="none" w:sz="0" w:space="0" w:color="auto"/>
        <w:right w:val="none" w:sz="0" w:space="0" w:color="auto"/>
      </w:divBdr>
    </w:div>
    <w:div w:id="1945964545">
      <w:bodyDiv w:val="1"/>
      <w:marLeft w:val="0"/>
      <w:marRight w:val="0"/>
      <w:marTop w:val="0"/>
      <w:marBottom w:val="0"/>
      <w:divBdr>
        <w:top w:val="none" w:sz="0" w:space="0" w:color="auto"/>
        <w:left w:val="none" w:sz="0" w:space="0" w:color="auto"/>
        <w:bottom w:val="none" w:sz="0" w:space="0" w:color="auto"/>
        <w:right w:val="none" w:sz="0" w:space="0" w:color="auto"/>
      </w:divBdr>
    </w:div>
    <w:div w:id="1946040473">
      <w:bodyDiv w:val="1"/>
      <w:marLeft w:val="0"/>
      <w:marRight w:val="0"/>
      <w:marTop w:val="0"/>
      <w:marBottom w:val="0"/>
      <w:divBdr>
        <w:top w:val="none" w:sz="0" w:space="0" w:color="auto"/>
        <w:left w:val="none" w:sz="0" w:space="0" w:color="auto"/>
        <w:bottom w:val="none" w:sz="0" w:space="0" w:color="auto"/>
        <w:right w:val="none" w:sz="0" w:space="0" w:color="auto"/>
      </w:divBdr>
    </w:div>
    <w:div w:id="1946109438">
      <w:bodyDiv w:val="1"/>
      <w:marLeft w:val="0"/>
      <w:marRight w:val="0"/>
      <w:marTop w:val="0"/>
      <w:marBottom w:val="0"/>
      <w:divBdr>
        <w:top w:val="none" w:sz="0" w:space="0" w:color="auto"/>
        <w:left w:val="none" w:sz="0" w:space="0" w:color="auto"/>
        <w:bottom w:val="none" w:sz="0" w:space="0" w:color="auto"/>
        <w:right w:val="none" w:sz="0" w:space="0" w:color="auto"/>
      </w:divBdr>
    </w:div>
    <w:div w:id="1946112571">
      <w:bodyDiv w:val="1"/>
      <w:marLeft w:val="0"/>
      <w:marRight w:val="0"/>
      <w:marTop w:val="0"/>
      <w:marBottom w:val="0"/>
      <w:divBdr>
        <w:top w:val="none" w:sz="0" w:space="0" w:color="auto"/>
        <w:left w:val="none" w:sz="0" w:space="0" w:color="auto"/>
        <w:bottom w:val="none" w:sz="0" w:space="0" w:color="auto"/>
        <w:right w:val="none" w:sz="0" w:space="0" w:color="auto"/>
      </w:divBdr>
    </w:div>
    <w:div w:id="1946183656">
      <w:bodyDiv w:val="1"/>
      <w:marLeft w:val="0"/>
      <w:marRight w:val="0"/>
      <w:marTop w:val="0"/>
      <w:marBottom w:val="0"/>
      <w:divBdr>
        <w:top w:val="none" w:sz="0" w:space="0" w:color="auto"/>
        <w:left w:val="none" w:sz="0" w:space="0" w:color="auto"/>
        <w:bottom w:val="none" w:sz="0" w:space="0" w:color="auto"/>
        <w:right w:val="none" w:sz="0" w:space="0" w:color="auto"/>
      </w:divBdr>
    </w:div>
    <w:div w:id="1946188051">
      <w:bodyDiv w:val="1"/>
      <w:marLeft w:val="0"/>
      <w:marRight w:val="0"/>
      <w:marTop w:val="0"/>
      <w:marBottom w:val="0"/>
      <w:divBdr>
        <w:top w:val="none" w:sz="0" w:space="0" w:color="auto"/>
        <w:left w:val="none" w:sz="0" w:space="0" w:color="auto"/>
        <w:bottom w:val="none" w:sz="0" w:space="0" w:color="auto"/>
        <w:right w:val="none" w:sz="0" w:space="0" w:color="auto"/>
      </w:divBdr>
    </w:div>
    <w:div w:id="1946188324">
      <w:bodyDiv w:val="1"/>
      <w:marLeft w:val="0"/>
      <w:marRight w:val="0"/>
      <w:marTop w:val="0"/>
      <w:marBottom w:val="0"/>
      <w:divBdr>
        <w:top w:val="none" w:sz="0" w:space="0" w:color="auto"/>
        <w:left w:val="none" w:sz="0" w:space="0" w:color="auto"/>
        <w:bottom w:val="none" w:sz="0" w:space="0" w:color="auto"/>
        <w:right w:val="none" w:sz="0" w:space="0" w:color="auto"/>
      </w:divBdr>
    </w:div>
    <w:div w:id="1946188942">
      <w:bodyDiv w:val="1"/>
      <w:marLeft w:val="0"/>
      <w:marRight w:val="0"/>
      <w:marTop w:val="0"/>
      <w:marBottom w:val="0"/>
      <w:divBdr>
        <w:top w:val="none" w:sz="0" w:space="0" w:color="auto"/>
        <w:left w:val="none" w:sz="0" w:space="0" w:color="auto"/>
        <w:bottom w:val="none" w:sz="0" w:space="0" w:color="auto"/>
        <w:right w:val="none" w:sz="0" w:space="0" w:color="auto"/>
      </w:divBdr>
    </w:div>
    <w:div w:id="1946306682">
      <w:bodyDiv w:val="1"/>
      <w:marLeft w:val="0"/>
      <w:marRight w:val="0"/>
      <w:marTop w:val="0"/>
      <w:marBottom w:val="0"/>
      <w:divBdr>
        <w:top w:val="none" w:sz="0" w:space="0" w:color="auto"/>
        <w:left w:val="none" w:sz="0" w:space="0" w:color="auto"/>
        <w:bottom w:val="none" w:sz="0" w:space="0" w:color="auto"/>
        <w:right w:val="none" w:sz="0" w:space="0" w:color="auto"/>
      </w:divBdr>
    </w:div>
    <w:div w:id="1946309733">
      <w:bodyDiv w:val="1"/>
      <w:marLeft w:val="0"/>
      <w:marRight w:val="0"/>
      <w:marTop w:val="0"/>
      <w:marBottom w:val="0"/>
      <w:divBdr>
        <w:top w:val="none" w:sz="0" w:space="0" w:color="auto"/>
        <w:left w:val="none" w:sz="0" w:space="0" w:color="auto"/>
        <w:bottom w:val="none" w:sz="0" w:space="0" w:color="auto"/>
        <w:right w:val="none" w:sz="0" w:space="0" w:color="auto"/>
      </w:divBdr>
    </w:div>
    <w:div w:id="1946380778">
      <w:bodyDiv w:val="1"/>
      <w:marLeft w:val="0"/>
      <w:marRight w:val="0"/>
      <w:marTop w:val="0"/>
      <w:marBottom w:val="0"/>
      <w:divBdr>
        <w:top w:val="none" w:sz="0" w:space="0" w:color="auto"/>
        <w:left w:val="none" w:sz="0" w:space="0" w:color="auto"/>
        <w:bottom w:val="none" w:sz="0" w:space="0" w:color="auto"/>
        <w:right w:val="none" w:sz="0" w:space="0" w:color="auto"/>
      </w:divBdr>
    </w:div>
    <w:div w:id="1946384496">
      <w:bodyDiv w:val="1"/>
      <w:marLeft w:val="0"/>
      <w:marRight w:val="0"/>
      <w:marTop w:val="0"/>
      <w:marBottom w:val="0"/>
      <w:divBdr>
        <w:top w:val="none" w:sz="0" w:space="0" w:color="auto"/>
        <w:left w:val="none" w:sz="0" w:space="0" w:color="auto"/>
        <w:bottom w:val="none" w:sz="0" w:space="0" w:color="auto"/>
        <w:right w:val="none" w:sz="0" w:space="0" w:color="auto"/>
      </w:divBdr>
    </w:div>
    <w:div w:id="1946427296">
      <w:bodyDiv w:val="1"/>
      <w:marLeft w:val="0"/>
      <w:marRight w:val="0"/>
      <w:marTop w:val="0"/>
      <w:marBottom w:val="0"/>
      <w:divBdr>
        <w:top w:val="none" w:sz="0" w:space="0" w:color="auto"/>
        <w:left w:val="none" w:sz="0" w:space="0" w:color="auto"/>
        <w:bottom w:val="none" w:sz="0" w:space="0" w:color="auto"/>
        <w:right w:val="none" w:sz="0" w:space="0" w:color="auto"/>
      </w:divBdr>
    </w:div>
    <w:div w:id="1946451279">
      <w:bodyDiv w:val="1"/>
      <w:marLeft w:val="0"/>
      <w:marRight w:val="0"/>
      <w:marTop w:val="0"/>
      <w:marBottom w:val="0"/>
      <w:divBdr>
        <w:top w:val="none" w:sz="0" w:space="0" w:color="auto"/>
        <w:left w:val="none" w:sz="0" w:space="0" w:color="auto"/>
        <w:bottom w:val="none" w:sz="0" w:space="0" w:color="auto"/>
        <w:right w:val="none" w:sz="0" w:space="0" w:color="auto"/>
      </w:divBdr>
    </w:div>
    <w:div w:id="1946496255">
      <w:bodyDiv w:val="1"/>
      <w:marLeft w:val="0"/>
      <w:marRight w:val="0"/>
      <w:marTop w:val="0"/>
      <w:marBottom w:val="0"/>
      <w:divBdr>
        <w:top w:val="none" w:sz="0" w:space="0" w:color="auto"/>
        <w:left w:val="none" w:sz="0" w:space="0" w:color="auto"/>
        <w:bottom w:val="none" w:sz="0" w:space="0" w:color="auto"/>
        <w:right w:val="none" w:sz="0" w:space="0" w:color="auto"/>
      </w:divBdr>
    </w:div>
    <w:div w:id="1946568997">
      <w:bodyDiv w:val="1"/>
      <w:marLeft w:val="0"/>
      <w:marRight w:val="0"/>
      <w:marTop w:val="0"/>
      <w:marBottom w:val="0"/>
      <w:divBdr>
        <w:top w:val="none" w:sz="0" w:space="0" w:color="auto"/>
        <w:left w:val="none" w:sz="0" w:space="0" w:color="auto"/>
        <w:bottom w:val="none" w:sz="0" w:space="0" w:color="auto"/>
        <w:right w:val="none" w:sz="0" w:space="0" w:color="auto"/>
      </w:divBdr>
    </w:div>
    <w:div w:id="1946569920">
      <w:bodyDiv w:val="1"/>
      <w:marLeft w:val="0"/>
      <w:marRight w:val="0"/>
      <w:marTop w:val="0"/>
      <w:marBottom w:val="0"/>
      <w:divBdr>
        <w:top w:val="none" w:sz="0" w:space="0" w:color="auto"/>
        <w:left w:val="none" w:sz="0" w:space="0" w:color="auto"/>
        <w:bottom w:val="none" w:sz="0" w:space="0" w:color="auto"/>
        <w:right w:val="none" w:sz="0" w:space="0" w:color="auto"/>
      </w:divBdr>
    </w:div>
    <w:div w:id="1946570155">
      <w:bodyDiv w:val="1"/>
      <w:marLeft w:val="0"/>
      <w:marRight w:val="0"/>
      <w:marTop w:val="0"/>
      <w:marBottom w:val="0"/>
      <w:divBdr>
        <w:top w:val="none" w:sz="0" w:space="0" w:color="auto"/>
        <w:left w:val="none" w:sz="0" w:space="0" w:color="auto"/>
        <w:bottom w:val="none" w:sz="0" w:space="0" w:color="auto"/>
        <w:right w:val="none" w:sz="0" w:space="0" w:color="auto"/>
      </w:divBdr>
    </w:div>
    <w:div w:id="1946571277">
      <w:bodyDiv w:val="1"/>
      <w:marLeft w:val="0"/>
      <w:marRight w:val="0"/>
      <w:marTop w:val="0"/>
      <w:marBottom w:val="0"/>
      <w:divBdr>
        <w:top w:val="none" w:sz="0" w:space="0" w:color="auto"/>
        <w:left w:val="none" w:sz="0" w:space="0" w:color="auto"/>
        <w:bottom w:val="none" w:sz="0" w:space="0" w:color="auto"/>
        <w:right w:val="none" w:sz="0" w:space="0" w:color="auto"/>
      </w:divBdr>
    </w:div>
    <w:div w:id="1946571785">
      <w:bodyDiv w:val="1"/>
      <w:marLeft w:val="0"/>
      <w:marRight w:val="0"/>
      <w:marTop w:val="0"/>
      <w:marBottom w:val="0"/>
      <w:divBdr>
        <w:top w:val="none" w:sz="0" w:space="0" w:color="auto"/>
        <w:left w:val="none" w:sz="0" w:space="0" w:color="auto"/>
        <w:bottom w:val="none" w:sz="0" w:space="0" w:color="auto"/>
        <w:right w:val="none" w:sz="0" w:space="0" w:color="auto"/>
      </w:divBdr>
    </w:div>
    <w:div w:id="1946690322">
      <w:bodyDiv w:val="1"/>
      <w:marLeft w:val="0"/>
      <w:marRight w:val="0"/>
      <w:marTop w:val="0"/>
      <w:marBottom w:val="0"/>
      <w:divBdr>
        <w:top w:val="none" w:sz="0" w:space="0" w:color="auto"/>
        <w:left w:val="none" w:sz="0" w:space="0" w:color="auto"/>
        <w:bottom w:val="none" w:sz="0" w:space="0" w:color="auto"/>
        <w:right w:val="none" w:sz="0" w:space="0" w:color="auto"/>
      </w:divBdr>
    </w:div>
    <w:div w:id="1946691665">
      <w:bodyDiv w:val="1"/>
      <w:marLeft w:val="0"/>
      <w:marRight w:val="0"/>
      <w:marTop w:val="0"/>
      <w:marBottom w:val="0"/>
      <w:divBdr>
        <w:top w:val="none" w:sz="0" w:space="0" w:color="auto"/>
        <w:left w:val="none" w:sz="0" w:space="0" w:color="auto"/>
        <w:bottom w:val="none" w:sz="0" w:space="0" w:color="auto"/>
        <w:right w:val="none" w:sz="0" w:space="0" w:color="auto"/>
      </w:divBdr>
    </w:div>
    <w:div w:id="1946696232">
      <w:bodyDiv w:val="1"/>
      <w:marLeft w:val="0"/>
      <w:marRight w:val="0"/>
      <w:marTop w:val="0"/>
      <w:marBottom w:val="0"/>
      <w:divBdr>
        <w:top w:val="none" w:sz="0" w:space="0" w:color="auto"/>
        <w:left w:val="none" w:sz="0" w:space="0" w:color="auto"/>
        <w:bottom w:val="none" w:sz="0" w:space="0" w:color="auto"/>
        <w:right w:val="none" w:sz="0" w:space="0" w:color="auto"/>
      </w:divBdr>
    </w:div>
    <w:div w:id="1946839889">
      <w:bodyDiv w:val="1"/>
      <w:marLeft w:val="0"/>
      <w:marRight w:val="0"/>
      <w:marTop w:val="0"/>
      <w:marBottom w:val="0"/>
      <w:divBdr>
        <w:top w:val="none" w:sz="0" w:space="0" w:color="auto"/>
        <w:left w:val="none" w:sz="0" w:space="0" w:color="auto"/>
        <w:bottom w:val="none" w:sz="0" w:space="0" w:color="auto"/>
        <w:right w:val="none" w:sz="0" w:space="0" w:color="auto"/>
      </w:divBdr>
    </w:div>
    <w:div w:id="1946841212">
      <w:bodyDiv w:val="1"/>
      <w:marLeft w:val="0"/>
      <w:marRight w:val="0"/>
      <w:marTop w:val="0"/>
      <w:marBottom w:val="0"/>
      <w:divBdr>
        <w:top w:val="none" w:sz="0" w:space="0" w:color="auto"/>
        <w:left w:val="none" w:sz="0" w:space="0" w:color="auto"/>
        <w:bottom w:val="none" w:sz="0" w:space="0" w:color="auto"/>
        <w:right w:val="none" w:sz="0" w:space="0" w:color="auto"/>
      </w:divBdr>
    </w:div>
    <w:div w:id="1947031625">
      <w:bodyDiv w:val="1"/>
      <w:marLeft w:val="0"/>
      <w:marRight w:val="0"/>
      <w:marTop w:val="0"/>
      <w:marBottom w:val="0"/>
      <w:divBdr>
        <w:top w:val="none" w:sz="0" w:space="0" w:color="auto"/>
        <w:left w:val="none" w:sz="0" w:space="0" w:color="auto"/>
        <w:bottom w:val="none" w:sz="0" w:space="0" w:color="auto"/>
        <w:right w:val="none" w:sz="0" w:space="0" w:color="auto"/>
      </w:divBdr>
    </w:div>
    <w:div w:id="1947106615">
      <w:bodyDiv w:val="1"/>
      <w:marLeft w:val="0"/>
      <w:marRight w:val="0"/>
      <w:marTop w:val="0"/>
      <w:marBottom w:val="0"/>
      <w:divBdr>
        <w:top w:val="none" w:sz="0" w:space="0" w:color="auto"/>
        <w:left w:val="none" w:sz="0" w:space="0" w:color="auto"/>
        <w:bottom w:val="none" w:sz="0" w:space="0" w:color="auto"/>
        <w:right w:val="none" w:sz="0" w:space="0" w:color="auto"/>
      </w:divBdr>
    </w:div>
    <w:div w:id="1947233557">
      <w:bodyDiv w:val="1"/>
      <w:marLeft w:val="0"/>
      <w:marRight w:val="0"/>
      <w:marTop w:val="0"/>
      <w:marBottom w:val="0"/>
      <w:divBdr>
        <w:top w:val="none" w:sz="0" w:space="0" w:color="auto"/>
        <w:left w:val="none" w:sz="0" w:space="0" w:color="auto"/>
        <w:bottom w:val="none" w:sz="0" w:space="0" w:color="auto"/>
        <w:right w:val="none" w:sz="0" w:space="0" w:color="auto"/>
      </w:divBdr>
    </w:div>
    <w:div w:id="1947274681">
      <w:bodyDiv w:val="1"/>
      <w:marLeft w:val="0"/>
      <w:marRight w:val="0"/>
      <w:marTop w:val="0"/>
      <w:marBottom w:val="0"/>
      <w:divBdr>
        <w:top w:val="none" w:sz="0" w:space="0" w:color="auto"/>
        <w:left w:val="none" w:sz="0" w:space="0" w:color="auto"/>
        <w:bottom w:val="none" w:sz="0" w:space="0" w:color="auto"/>
        <w:right w:val="none" w:sz="0" w:space="0" w:color="auto"/>
      </w:divBdr>
    </w:div>
    <w:div w:id="1947342799">
      <w:bodyDiv w:val="1"/>
      <w:marLeft w:val="0"/>
      <w:marRight w:val="0"/>
      <w:marTop w:val="0"/>
      <w:marBottom w:val="0"/>
      <w:divBdr>
        <w:top w:val="none" w:sz="0" w:space="0" w:color="auto"/>
        <w:left w:val="none" w:sz="0" w:space="0" w:color="auto"/>
        <w:bottom w:val="none" w:sz="0" w:space="0" w:color="auto"/>
        <w:right w:val="none" w:sz="0" w:space="0" w:color="auto"/>
      </w:divBdr>
    </w:div>
    <w:div w:id="1947342837">
      <w:bodyDiv w:val="1"/>
      <w:marLeft w:val="0"/>
      <w:marRight w:val="0"/>
      <w:marTop w:val="0"/>
      <w:marBottom w:val="0"/>
      <w:divBdr>
        <w:top w:val="none" w:sz="0" w:space="0" w:color="auto"/>
        <w:left w:val="none" w:sz="0" w:space="0" w:color="auto"/>
        <w:bottom w:val="none" w:sz="0" w:space="0" w:color="auto"/>
        <w:right w:val="none" w:sz="0" w:space="0" w:color="auto"/>
      </w:divBdr>
    </w:div>
    <w:div w:id="1947349311">
      <w:bodyDiv w:val="1"/>
      <w:marLeft w:val="0"/>
      <w:marRight w:val="0"/>
      <w:marTop w:val="0"/>
      <w:marBottom w:val="0"/>
      <w:divBdr>
        <w:top w:val="none" w:sz="0" w:space="0" w:color="auto"/>
        <w:left w:val="none" w:sz="0" w:space="0" w:color="auto"/>
        <w:bottom w:val="none" w:sz="0" w:space="0" w:color="auto"/>
        <w:right w:val="none" w:sz="0" w:space="0" w:color="auto"/>
      </w:divBdr>
    </w:div>
    <w:div w:id="1947351649">
      <w:bodyDiv w:val="1"/>
      <w:marLeft w:val="0"/>
      <w:marRight w:val="0"/>
      <w:marTop w:val="0"/>
      <w:marBottom w:val="0"/>
      <w:divBdr>
        <w:top w:val="none" w:sz="0" w:space="0" w:color="auto"/>
        <w:left w:val="none" w:sz="0" w:space="0" w:color="auto"/>
        <w:bottom w:val="none" w:sz="0" w:space="0" w:color="auto"/>
        <w:right w:val="none" w:sz="0" w:space="0" w:color="auto"/>
      </w:divBdr>
    </w:div>
    <w:div w:id="1947689927">
      <w:bodyDiv w:val="1"/>
      <w:marLeft w:val="0"/>
      <w:marRight w:val="0"/>
      <w:marTop w:val="0"/>
      <w:marBottom w:val="0"/>
      <w:divBdr>
        <w:top w:val="none" w:sz="0" w:space="0" w:color="auto"/>
        <w:left w:val="none" w:sz="0" w:space="0" w:color="auto"/>
        <w:bottom w:val="none" w:sz="0" w:space="0" w:color="auto"/>
        <w:right w:val="none" w:sz="0" w:space="0" w:color="auto"/>
      </w:divBdr>
    </w:div>
    <w:div w:id="1947731425">
      <w:bodyDiv w:val="1"/>
      <w:marLeft w:val="0"/>
      <w:marRight w:val="0"/>
      <w:marTop w:val="0"/>
      <w:marBottom w:val="0"/>
      <w:divBdr>
        <w:top w:val="none" w:sz="0" w:space="0" w:color="auto"/>
        <w:left w:val="none" w:sz="0" w:space="0" w:color="auto"/>
        <w:bottom w:val="none" w:sz="0" w:space="0" w:color="auto"/>
        <w:right w:val="none" w:sz="0" w:space="0" w:color="auto"/>
      </w:divBdr>
    </w:div>
    <w:div w:id="1947809144">
      <w:bodyDiv w:val="1"/>
      <w:marLeft w:val="0"/>
      <w:marRight w:val="0"/>
      <w:marTop w:val="0"/>
      <w:marBottom w:val="0"/>
      <w:divBdr>
        <w:top w:val="none" w:sz="0" w:space="0" w:color="auto"/>
        <w:left w:val="none" w:sz="0" w:space="0" w:color="auto"/>
        <w:bottom w:val="none" w:sz="0" w:space="0" w:color="auto"/>
        <w:right w:val="none" w:sz="0" w:space="0" w:color="auto"/>
      </w:divBdr>
    </w:div>
    <w:div w:id="1947881882">
      <w:bodyDiv w:val="1"/>
      <w:marLeft w:val="0"/>
      <w:marRight w:val="0"/>
      <w:marTop w:val="0"/>
      <w:marBottom w:val="0"/>
      <w:divBdr>
        <w:top w:val="none" w:sz="0" w:space="0" w:color="auto"/>
        <w:left w:val="none" w:sz="0" w:space="0" w:color="auto"/>
        <w:bottom w:val="none" w:sz="0" w:space="0" w:color="auto"/>
        <w:right w:val="none" w:sz="0" w:space="0" w:color="auto"/>
      </w:divBdr>
    </w:div>
    <w:div w:id="1947957123">
      <w:bodyDiv w:val="1"/>
      <w:marLeft w:val="0"/>
      <w:marRight w:val="0"/>
      <w:marTop w:val="0"/>
      <w:marBottom w:val="0"/>
      <w:divBdr>
        <w:top w:val="none" w:sz="0" w:space="0" w:color="auto"/>
        <w:left w:val="none" w:sz="0" w:space="0" w:color="auto"/>
        <w:bottom w:val="none" w:sz="0" w:space="0" w:color="auto"/>
        <w:right w:val="none" w:sz="0" w:space="0" w:color="auto"/>
      </w:divBdr>
    </w:div>
    <w:div w:id="1948001709">
      <w:bodyDiv w:val="1"/>
      <w:marLeft w:val="0"/>
      <w:marRight w:val="0"/>
      <w:marTop w:val="0"/>
      <w:marBottom w:val="0"/>
      <w:divBdr>
        <w:top w:val="none" w:sz="0" w:space="0" w:color="auto"/>
        <w:left w:val="none" w:sz="0" w:space="0" w:color="auto"/>
        <w:bottom w:val="none" w:sz="0" w:space="0" w:color="auto"/>
        <w:right w:val="none" w:sz="0" w:space="0" w:color="auto"/>
      </w:divBdr>
    </w:div>
    <w:div w:id="1948075906">
      <w:bodyDiv w:val="1"/>
      <w:marLeft w:val="0"/>
      <w:marRight w:val="0"/>
      <w:marTop w:val="0"/>
      <w:marBottom w:val="0"/>
      <w:divBdr>
        <w:top w:val="none" w:sz="0" w:space="0" w:color="auto"/>
        <w:left w:val="none" w:sz="0" w:space="0" w:color="auto"/>
        <w:bottom w:val="none" w:sz="0" w:space="0" w:color="auto"/>
        <w:right w:val="none" w:sz="0" w:space="0" w:color="auto"/>
      </w:divBdr>
    </w:div>
    <w:div w:id="1948147971">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8350015">
      <w:bodyDiv w:val="1"/>
      <w:marLeft w:val="0"/>
      <w:marRight w:val="0"/>
      <w:marTop w:val="0"/>
      <w:marBottom w:val="0"/>
      <w:divBdr>
        <w:top w:val="none" w:sz="0" w:space="0" w:color="auto"/>
        <w:left w:val="none" w:sz="0" w:space="0" w:color="auto"/>
        <w:bottom w:val="none" w:sz="0" w:space="0" w:color="auto"/>
        <w:right w:val="none" w:sz="0" w:space="0" w:color="auto"/>
      </w:divBdr>
    </w:div>
    <w:div w:id="1948350602">
      <w:bodyDiv w:val="1"/>
      <w:marLeft w:val="0"/>
      <w:marRight w:val="0"/>
      <w:marTop w:val="0"/>
      <w:marBottom w:val="0"/>
      <w:divBdr>
        <w:top w:val="none" w:sz="0" w:space="0" w:color="auto"/>
        <w:left w:val="none" w:sz="0" w:space="0" w:color="auto"/>
        <w:bottom w:val="none" w:sz="0" w:space="0" w:color="auto"/>
        <w:right w:val="none" w:sz="0" w:space="0" w:color="auto"/>
      </w:divBdr>
    </w:div>
    <w:div w:id="1948350840">
      <w:bodyDiv w:val="1"/>
      <w:marLeft w:val="0"/>
      <w:marRight w:val="0"/>
      <w:marTop w:val="0"/>
      <w:marBottom w:val="0"/>
      <w:divBdr>
        <w:top w:val="none" w:sz="0" w:space="0" w:color="auto"/>
        <w:left w:val="none" w:sz="0" w:space="0" w:color="auto"/>
        <w:bottom w:val="none" w:sz="0" w:space="0" w:color="auto"/>
        <w:right w:val="none" w:sz="0" w:space="0" w:color="auto"/>
      </w:divBdr>
    </w:div>
    <w:div w:id="1948459797">
      <w:bodyDiv w:val="1"/>
      <w:marLeft w:val="0"/>
      <w:marRight w:val="0"/>
      <w:marTop w:val="0"/>
      <w:marBottom w:val="0"/>
      <w:divBdr>
        <w:top w:val="none" w:sz="0" w:space="0" w:color="auto"/>
        <w:left w:val="none" w:sz="0" w:space="0" w:color="auto"/>
        <w:bottom w:val="none" w:sz="0" w:space="0" w:color="auto"/>
        <w:right w:val="none" w:sz="0" w:space="0" w:color="auto"/>
      </w:divBdr>
    </w:div>
    <w:div w:id="1948462557">
      <w:bodyDiv w:val="1"/>
      <w:marLeft w:val="0"/>
      <w:marRight w:val="0"/>
      <w:marTop w:val="0"/>
      <w:marBottom w:val="0"/>
      <w:divBdr>
        <w:top w:val="none" w:sz="0" w:space="0" w:color="auto"/>
        <w:left w:val="none" w:sz="0" w:space="0" w:color="auto"/>
        <w:bottom w:val="none" w:sz="0" w:space="0" w:color="auto"/>
        <w:right w:val="none" w:sz="0" w:space="0" w:color="auto"/>
      </w:divBdr>
    </w:div>
    <w:div w:id="1948466032">
      <w:bodyDiv w:val="1"/>
      <w:marLeft w:val="0"/>
      <w:marRight w:val="0"/>
      <w:marTop w:val="0"/>
      <w:marBottom w:val="0"/>
      <w:divBdr>
        <w:top w:val="none" w:sz="0" w:space="0" w:color="auto"/>
        <w:left w:val="none" w:sz="0" w:space="0" w:color="auto"/>
        <w:bottom w:val="none" w:sz="0" w:space="0" w:color="auto"/>
        <w:right w:val="none" w:sz="0" w:space="0" w:color="auto"/>
      </w:divBdr>
    </w:div>
    <w:div w:id="1948611976">
      <w:bodyDiv w:val="1"/>
      <w:marLeft w:val="0"/>
      <w:marRight w:val="0"/>
      <w:marTop w:val="0"/>
      <w:marBottom w:val="0"/>
      <w:divBdr>
        <w:top w:val="none" w:sz="0" w:space="0" w:color="auto"/>
        <w:left w:val="none" w:sz="0" w:space="0" w:color="auto"/>
        <w:bottom w:val="none" w:sz="0" w:space="0" w:color="auto"/>
        <w:right w:val="none" w:sz="0" w:space="0" w:color="auto"/>
      </w:divBdr>
    </w:div>
    <w:div w:id="1948659291">
      <w:bodyDiv w:val="1"/>
      <w:marLeft w:val="0"/>
      <w:marRight w:val="0"/>
      <w:marTop w:val="0"/>
      <w:marBottom w:val="0"/>
      <w:divBdr>
        <w:top w:val="none" w:sz="0" w:space="0" w:color="auto"/>
        <w:left w:val="none" w:sz="0" w:space="0" w:color="auto"/>
        <w:bottom w:val="none" w:sz="0" w:space="0" w:color="auto"/>
        <w:right w:val="none" w:sz="0" w:space="0" w:color="auto"/>
      </w:divBdr>
    </w:div>
    <w:div w:id="1948845813">
      <w:bodyDiv w:val="1"/>
      <w:marLeft w:val="0"/>
      <w:marRight w:val="0"/>
      <w:marTop w:val="0"/>
      <w:marBottom w:val="0"/>
      <w:divBdr>
        <w:top w:val="none" w:sz="0" w:space="0" w:color="auto"/>
        <w:left w:val="none" w:sz="0" w:space="0" w:color="auto"/>
        <w:bottom w:val="none" w:sz="0" w:space="0" w:color="auto"/>
        <w:right w:val="none" w:sz="0" w:space="0" w:color="auto"/>
      </w:divBdr>
    </w:div>
    <w:div w:id="1948847785">
      <w:bodyDiv w:val="1"/>
      <w:marLeft w:val="0"/>
      <w:marRight w:val="0"/>
      <w:marTop w:val="0"/>
      <w:marBottom w:val="0"/>
      <w:divBdr>
        <w:top w:val="none" w:sz="0" w:space="0" w:color="auto"/>
        <w:left w:val="none" w:sz="0" w:space="0" w:color="auto"/>
        <w:bottom w:val="none" w:sz="0" w:space="0" w:color="auto"/>
        <w:right w:val="none" w:sz="0" w:space="0" w:color="auto"/>
      </w:divBdr>
    </w:div>
    <w:div w:id="1948852794">
      <w:bodyDiv w:val="1"/>
      <w:marLeft w:val="0"/>
      <w:marRight w:val="0"/>
      <w:marTop w:val="0"/>
      <w:marBottom w:val="0"/>
      <w:divBdr>
        <w:top w:val="none" w:sz="0" w:space="0" w:color="auto"/>
        <w:left w:val="none" w:sz="0" w:space="0" w:color="auto"/>
        <w:bottom w:val="none" w:sz="0" w:space="0" w:color="auto"/>
        <w:right w:val="none" w:sz="0" w:space="0" w:color="auto"/>
      </w:divBdr>
    </w:div>
    <w:div w:id="1948921609">
      <w:bodyDiv w:val="1"/>
      <w:marLeft w:val="0"/>
      <w:marRight w:val="0"/>
      <w:marTop w:val="0"/>
      <w:marBottom w:val="0"/>
      <w:divBdr>
        <w:top w:val="none" w:sz="0" w:space="0" w:color="auto"/>
        <w:left w:val="none" w:sz="0" w:space="0" w:color="auto"/>
        <w:bottom w:val="none" w:sz="0" w:space="0" w:color="auto"/>
        <w:right w:val="none" w:sz="0" w:space="0" w:color="auto"/>
      </w:divBdr>
    </w:div>
    <w:div w:id="1948923786">
      <w:bodyDiv w:val="1"/>
      <w:marLeft w:val="0"/>
      <w:marRight w:val="0"/>
      <w:marTop w:val="0"/>
      <w:marBottom w:val="0"/>
      <w:divBdr>
        <w:top w:val="none" w:sz="0" w:space="0" w:color="auto"/>
        <w:left w:val="none" w:sz="0" w:space="0" w:color="auto"/>
        <w:bottom w:val="none" w:sz="0" w:space="0" w:color="auto"/>
        <w:right w:val="none" w:sz="0" w:space="0" w:color="auto"/>
      </w:divBdr>
    </w:div>
    <w:div w:id="1948928937">
      <w:bodyDiv w:val="1"/>
      <w:marLeft w:val="0"/>
      <w:marRight w:val="0"/>
      <w:marTop w:val="0"/>
      <w:marBottom w:val="0"/>
      <w:divBdr>
        <w:top w:val="none" w:sz="0" w:space="0" w:color="auto"/>
        <w:left w:val="none" w:sz="0" w:space="0" w:color="auto"/>
        <w:bottom w:val="none" w:sz="0" w:space="0" w:color="auto"/>
        <w:right w:val="none" w:sz="0" w:space="0" w:color="auto"/>
      </w:divBdr>
    </w:div>
    <w:div w:id="1949002814">
      <w:bodyDiv w:val="1"/>
      <w:marLeft w:val="0"/>
      <w:marRight w:val="0"/>
      <w:marTop w:val="0"/>
      <w:marBottom w:val="0"/>
      <w:divBdr>
        <w:top w:val="none" w:sz="0" w:space="0" w:color="auto"/>
        <w:left w:val="none" w:sz="0" w:space="0" w:color="auto"/>
        <w:bottom w:val="none" w:sz="0" w:space="0" w:color="auto"/>
        <w:right w:val="none" w:sz="0" w:space="0" w:color="auto"/>
      </w:divBdr>
    </w:div>
    <w:div w:id="1949072149">
      <w:bodyDiv w:val="1"/>
      <w:marLeft w:val="0"/>
      <w:marRight w:val="0"/>
      <w:marTop w:val="0"/>
      <w:marBottom w:val="0"/>
      <w:divBdr>
        <w:top w:val="none" w:sz="0" w:space="0" w:color="auto"/>
        <w:left w:val="none" w:sz="0" w:space="0" w:color="auto"/>
        <w:bottom w:val="none" w:sz="0" w:space="0" w:color="auto"/>
        <w:right w:val="none" w:sz="0" w:space="0" w:color="auto"/>
      </w:divBdr>
    </w:div>
    <w:div w:id="1949116091">
      <w:bodyDiv w:val="1"/>
      <w:marLeft w:val="0"/>
      <w:marRight w:val="0"/>
      <w:marTop w:val="0"/>
      <w:marBottom w:val="0"/>
      <w:divBdr>
        <w:top w:val="none" w:sz="0" w:space="0" w:color="auto"/>
        <w:left w:val="none" w:sz="0" w:space="0" w:color="auto"/>
        <w:bottom w:val="none" w:sz="0" w:space="0" w:color="auto"/>
        <w:right w:val="none" w:sz="0" w:space="0" w:color="auto"/>
      </w:divBdr>
    </w:div>
    <w:div w:id="1949120682">
      <w:bodyDiv w:val="1"/>
      <w:marLeft w:val="0"/>
      <w:marRight w:val="0"/>
      <w:marTop w:val="0"/>
      <w:marBottom w:val="0"/>
      <w:divBdr>
        <w:top w:val="none" w:sz="0" w:space="0" w:color="auto"/>
        <w:left w:val="none" w:sz="0" w:space="0" w:color="auto"/>
        <w:bottom w:val="none" w:sz="0" w:space="0" w:color="auto"/>
        <w:right w:val="none" w:sz="0" w:space="0" w:color="auto"/>
      </w:divBdr>
    </w:div>
    <w:div w:id="1949269932">
      <w:bodyDiv w:val="1"/>
      <w:marLeft w:val="0"/>
      <w:marRight w:val="0"/>
      <w:marTop w:val="0"/>
      <w:marBottom w:val="0"/>
      <w:divBdr>
        <w:top w:val="none" w:sz="0" w:space="0" w:color="auto"/>
        <w:left w:val="none" w:sz="0" w:space="0" w:color="auto"/>
        <w:bottom w:val="none" w:sz="0" w:space="0" w:color="auto"/>
        <w:right w:val="none" w:sz="0" w:space="0" w:color="auto"/>
      </w:divBdr>
    </w:div>
    <w:div w:id="1949308412">
      <w:bodyDiv w:val="1"/>
      <w:marLeft w:val="0"/>
      <w:marRight w:val="0"/>
      <w:marTop w:val="0"/>
      <w:marBottom w:val="0"/>
      <w:divBdr>
        <w:top w:val="none" w:sz="0" w:space="0" w:color="auto"/>
        <w:left w:val="none" w:sz="0" w:space="0" w:color="auto"/>
        <w:bottom w:val="none" w:sz="0" w:space="0" w:color="auto"/>
        <w:right w:val="none" w:sz="0" w:space="0" w:color="auto"/>
      </w:divBdr>
    </w:div>
    <w:div w:id="1949312510">
      <w:bodyDiv w:val="1"/>
      <w:marLeft w:val="0"/>
      <w:marRight w:val="0"/>
      <w:marTop w:val="0"/>
      <w:marBottom w:val="0"/>
      <w:divBdr>
        <w:top w:val="none" w:sz="0" w:space="0" w:color="auto"/>
        <w:left w:val="none" w:sz="0" w:space="0" w:color="auto"/>
        <w:bottom w:val="none" w:sz="0" w:space="0" w:color="auto"/>
        <w:right w:val="none" w:sz="0" w:space="0" w:color="auto"/>
      </w:divBdr>
    </w:div>
    <w:div w:id="1949459338">
      <w:bodyDiv w:val="1"/>
      <w:marLeft w:val="0"/>
      <w:marRight w:val="0"/>
      <w:marTop w:val="0"/>
      <w:marBottom w:val="0"/>
      <w:divBdr>
        <w:top w:val="none" w:sz="0" w:space="0" w:color="auto"/>
        <w:left w:val="none" w:sz="0" w:space="0" w:color="auto"/>
        <w:bottom w:val="none" w:sz="0" w:space="0" w:color="auto"/>
        <w:right w:val="none" w:sz="0" w:space="0" w:color="auto"/>
      </w:divBdr>
    </w:div>
    <w:div w:id="1949464913">
      <w:bodyDiv w:val="1"/>
      <w:marLeft w:val="0"/>
      <w:marRight w:val="0"/>
      <w:marTop w:val="0"/>
      <w:marBottom w:val="0"/>
      <w:divBdr>
        <w:top w:val="none" w:sz="0" w:space="0" w:color="auto"/>
        <w:left w:val="none" w:sz="0" w:space="0" w:color="auto"/>
        <w:bottom w:val="none" w:sz="0" w:space="0" w:color="auto"/>
        <w:right w:val="none" w:sz="0" w:space="0" w:color="auto"/>
      </w:divBdr>
    </w:div>
    <w:div w:id="1949509222">
      <w:bodyDiv w:val="1"/>
      <w:marLeft w:val="0"/>
      <w:marRight w:val="0"/>
      <w:marTop w:val="0"/>
      <w:marBottom w:val="0"/>
      <w:divBdr>
        <w:top w:val="none" w:sz="0" w:space="0" w:color="auto"/>
        <w:left w:val="none" w:sz="0" w:space="0" w:color="auto"/>
        <w:bottom w:val="none" w:sz="0" w:space="0" w:color="auto"/>
        <w:right w:val="none" w:sz="0" w:space="0" w:color="auto"/>
      </w:divBdr>
    </w:div>
    <w:div w:id="1949580374">
      <w:bodyDiv w:val="1"/>
      <w:marLeft w:val="0"/>
      <w:marRight w:val="0"/>
      <w:marTop w:val="0"/>
      <w:marBottom w:val="0"/>
      <w:divBdr>
        <w:top w:val="none" w:sz="0" w:space="0" w:color="auto"/>
        <w:left w:val="none" w:sz="0" w:space="0" w:color="auto"/>
        <w:bottom w:val="none" w:sz="0" w:space="0" w:color="auto"/>
        <w:right w:val="none" w:sz="0" w:space="0" w:color="auto"/>
      </w:divBdr>
    </w:div>
    <w:div w:id="1949654588">
      <w:bodyDiv w:val="1"/>
      <w:marLeft w:val="0"/>
      <w:marRight w:val="0"/>
      <w:marTop w:val="0"/>
      <w:marBottom w:val="0"/>
      <w:divBdr>
        <w:top w:val="none" w:sz="0" w:space="0" w:color="auto"/>
        <w:left w:val="none" w:sz="0" w:space="0" w:color="auto"/>
        <w:bottom w:val="none" w:sz="0" w:space="0" w:color="auto"/>
        <w:right w:val="none" w:sz="0" w:space="0" w:color="auto"/>
      </w:divBdr>
    </w:div>
    <w:div w:id="1949659131">
      <w:bodyDiv w:val="1"/>
      <w:marLeft w:val="0"/>
      <w:marRight w:val="0"/>
      <w:marTop w:val="0"/>
      <w:marBottom w:val="0"/>
      <w:divBdr>
        <w:top w:val="none" w:sz="0" w:space="0" w:color="auto"/>
        <w:left w:val="none" w:sz="0" w:space="0" w:color="auto"/>
        <w:bottom w:val="none" w:sz="0" w:space="0" w:color="auto"/>
        <w:right w:val="none" w:sz="0" w:space="0" w:color="auto"/>
      </w:divBdr>
    </w:div>
    <w:div w:id="1949728264">
      <w:bodyDiv w:val="1"/>
      <w:marLeft w:val="0"/>
      <w:marRight w:val="0"/>
      <w:marTop w:val="0"/>
      <w:marBottom w:val="0"/>
      <w:divBdr>
        <w:top w:val="none" w:sz="0" w:space="0" w:color="auto"/>
        <w:left w:val="none" w:sz="0" w:space="0" w:color="auto"/>
        <w:bottom w:val="none" w:sz="0" w:space="0" w:color="auto"/>
        <w:right w:val="none" w:sz="0" w:space="0" w:color="auto"/>
      </w:divBdr>
    </w:div>
    <w:div w:id="1949848114">
      <w:bodyDiv w:val="1"/>
      <w:marLeft w:val="0"/>
      <w:marRight w:val="0"/>
      <w:marTop w:val="0"/>
      <w:marBottom w:val="0"/>
      <w:divBdr>
        <w:top w:val="none" w:sz="0" w:space="0" w:color="auto"/>
        <w:left w:val="none" w:sz="0" w:space="0" w:color="auto"/>
        <w:bottom w:val="none" w:sz="0" w:space="0" w:color="auto"/>
        <w:right w:val="none" w:sz="0" w:space="0" w:color="auto"/>
      </w:divBdr>
    </w:div>
    <w:div w:id="1949849534">
      <w:bodyDiv w:val="1"/>
      <w:marLeft w:val="0"/>
      <w:marRight w:val="0"/>
      <w:marTop w:val="0"/>
      <w:marBottom w:val="0"/>
      <w:divBdr>
        <w:top w:val="none" w:sz="0" w:space="0" w:color="auto"/>
        <w:left w:val="none" w:sz="0" w:space="0" w:color="auto"/>
        <w:bottom w:val="none" w:sz="0" w:space="0" w:color="auto"/>
        <w:right w:val="none" w:sz="0" w:space="0" w:color="auto"/>
      </w:divBdr>
    </w:div>
    <w:div w:id="1949852783">
      <w:bodyDiv w:val="1"/>
      <w:marLeft w:val="0"/>
      <w:marRight w:val="0"/>
      <w:marTop w:val="0"/>
      <w:marBottom w:val="0"/>
      <w:divBdr>
        <w:top w:val="none" w:sz="0" w:space="0" w:color="auto"/>
        <w:left w:val="none" w:sz="0" w:space="0" w:color="auto"/>
        <w:bottom w:val="none" w:sz="0" w:space="0" w:color="auto"/>
        <w:right w:val="none" w:sz="0" w:space="0" w:color="auto"/>
      </w:divBdr>
    </w:div>
    <w:div w:id="1949895280">
      <w:bodyDiv w:val="1"/>
      <w:marLeft w:val="0"/>
      <w:marRight w:val="0"/>
      <w:marTop w:val="0"/>
      <w:marBottom w:val="0"/>
      <w:divBdr>
        <w:top w:val="none" w:sz="0" w:space="0" w:color="auto"/>
        <w:left w:val="none" w:sz="0" w:space="0" w:color="auto"/>
        <w:bottom w:val="none" w:sz="0" w:space="0" w:color="auto"/>
        <w:right w:val="none" w:sz="0" w:space="0" w:color="auto"/>
      </w:divBdr>
    </w:div>
    <w:div w:id="1949965714">
      <w:bodyDiv w:val="1"/>
      <w:marLeft w:val="0"/>
      <w:marRight w:val="0"/>
      <w:marTop w:val="0"/>
      <w:marBottom w:val="0"/>
      <w:divBdr>
        <w:top w:val="none" w:sz="0" w:space="0" w:color="auto"/>
        <w:left w:val="none" w:sz="0" w:space="0" w:color="auto"/>
        <w:bottom w:val="none" w:sz="0" w:space="0" w:color="auto"/>
        <w:right w:val="none" w:sz="0" w:space="0" w:color="auto"/>
      </w:divBdr>
    </w:div>
    <w:div w:id="1949966101">
      <w:bodyDiv w:val="1"/>
      <w:marLeft w:val="0"/>
      <w:marRight w:val="0"/>
      <w:marTop w:val="0"/>
      <w:marBottom w:val="0"/>
      <w:divBdr>
        <w:top w:val="none" w:sz="0" w:space="0" w:color="auto"/>
        <w:left w:val="none" w:sz="0" w:space="0" w:color="auto"/>
        <w:bottom w:val="none" w:sz="0" w:space="0" w:color="auto"/>
        <w:right w:val="none" w:sz="0" w:space="0" w:color="auto"/>
      </w:divBdr>
    </w:div>
    <w:div w:id="1950039895">
      <w:bodyDiv w:val="1"/>
      <w:marLeft w:val="0"/>
      <w:marRight w:val="0"/>
      <w:marTop w:val="0"/>
      <w:marBottom w:val="0"/>
      <w:divBdr>
        <w:top w:val="none" w:sz="0" w:space="0" w:color="auto"/>
        <w:left w:val="none" w:sz="0" w:space="0" w:color="auto"/>
        <w:bottom w:val="none" w:sz="0" w:space="0" w:color="auto"/>
        <w:right w:val="none" w:sz="0" w:space="0" w:color="auto"/>
      </w:divBdr>
    </w:div>
    <w:div w:id="1950115160">
      <w:bodyDiv w:val="1"/>
      <w:marLeft w:val="0"/>
      <w:marRight w:val="0"/>
      <w:marTop w:val="0"/>
      <w:marBottom w:val="0"/>
      <w:divBdr>
        <w:top w:val="none" w:sz="0" w:space="0" w:color="auto"/>
        <w:left w:val="none" w:sz="0" w:space="0" w:color="auto"/>
        <w:bottom w:val="none" w:sz="0" w:space="0" w:color="auto"/>
        <w:right w:val="none" w:sz="0" w:space="0" w:color="auto"/>
      </w:divBdr>
    </w:div>
    <w:div w:id="1950156493">
      <w:bodyDiv w:val="1"/>
      <w:marLeft w:val="0"/>
      <w:marRight w:val="0"/>
      <w:marTop w:val="0"/>
      <w:marBottom w:val="0"/>
      <w:divBdr>
        <w:top w:val="none" w:sz="0" w:space="0" w:color="auto"/>
        <w:left w:val="none" w:sz="0" w:space="0" w:color="auto"/>
        <w:bottom w:val="none" w:sz="0" w:space="0" w:color="auto"/>
        <w:right w:val="none" w:sz="0" w:space="0" w:color="auto"/>
      </w:divBdr>
    </w:div>
    <w:div w:id="1950158236">
      <w:bodyDiv w:val="1"/>
      <w:marLeft w:val="0"/>
      <w:marRight w:val="0"/>
      <w:marTop w:val="0"/>
      <w:marBottom w:val="0"/>
      <w:divBdr>
        <w:top w:val="none" w:sz="0" w:space="0" w:color="auto"/>
        <w:left w:val="none" w:sz="0" w:space="0" w:color="auto"/>
        <w:bottom w:val="none" w:sz="0" w:space="0" w:color="auto"/>
        <w:right w:val="none" w:sz="0" w:space="0" w:color="auto"/>
      </w:divBdr>
    </w:div>
    <w:div w:id="1950165747">
      <w:bodyDiv w:val="1"/>
      <w:marLeft w:val="0"/>
      <w:marRight w:val="0"/>
      <w:marTop w:val="0"/>
      <w:marBottom w:val="0"/>
      <w:divBdr>
        <w:top w:val="none" w:sz="0" w:space="0" w:color="auto"/>
        <w:left w:val="none" w:sz="0" w:space="0" w:color="auto"/>
        <w:bottom w:val="none" w:sz="0" w:space="0" w:color="auto"/>
        <w:right w:val="none" w:sz="0" w:space="0" w:color="auto"/>
      </w:divBdr>
    </w:div>
    <w:div w:id="1950233930">
      <w:bodyDiv w:val="1"/>
      <w:marLeft w:val="0"/>
      <w:marRight w:val="0"/>
      <w:marTop w:val="0"/>
      <w:marBottom w:val="0"/>
      <w:divBdr>
        <w:top w:val="none" w:sz="0" w:space="0" w:color="auto"/>
        <w:left w:val="none" w:sz="0" w:space="0" w:color="auto"/>
        <w:bottom w:val="none" w:sz="0" w:space="0" w:color="auto"/>
        <w:right w:val="none" w:sz="0" w:space="0" w:color="auto"/>
      </w:divBdr>
    </w:div>
    <w:div w:id="1950236463">
      <w:bodyDiv w:val="1"/>
      <w:marLeft w:val="0"/>
      <w:marRight w:val="0"/>
      <w:marTop w:val="0"/>
      <w:marBottom w:val="0"/>
      <w:divBdr>
        <w:top w:val="none" w:sz="0" w:space="0" w:color="auto"/>
        <w:left w:val="none" w:sz="0" w:space="0" w:color="auto"/>
        <w:bottom w:val="none" w:sz="0" w:space="0" w:color="auto"/>
        <w:right w:val="none" w:sz="0" w:space="0" w:color="auto"/>
      </w:divBdr>
    </w:div>
    <w:div w:id="1950308165">
      <w:bodyDiv w:val="1"/>
      <w:marLeft w:val="0"/>
      <w:marRight w:val="0"/>
      <w:marTop w:val="0"/>
      <w:marBottom w:val="0"/>
      <w:divBdr>
        <w:top w:val="none" w:sz="0" w:space="0" w:color="auto"/>
        <w:left w:val="none" w:sz="0" w:space="0" w:color="auto"/>
        <w:bottom w:val="none" w:sz="0" w:space="0" w:color="auto"/>
        <w:right w:val="none" w:sz="0" w:space="0" w:color="auto"/>
      </w:divBdr>
    </w:div>
    <w:div w:id="1950308795">
      <w:bodyDiv w:val="1"/>
      <w:marLeft w:val="0"/>
      <w:marRight w:val="0"/>
      <w:marTop w:val="0"/>
      <w:marBottom w:val="0"/>
      <w:divBdr>
        <w:top w:val="none" w:sz="0" w:space="0" w:color="auto"/>
        <w:left w:val="none" w:sz="0" w:space="0" w:color="auto"/>
        <w:bottom w:val="none" w:sz="0" w:space="0" w:color="auto"/>
        <w:right w:val="none" w:sz="0" w:space="0" w:color="auto"/>
      </w:divBdr>
    </w:div>
    <w:div w:id="1950314108">
      <w:bodyDiv w:val="1"/>
      <w:marLeft w:val="0"/>
      <w:marRight w:val="0"/>
      <w:marTop w:val="0"/>
      <w:marBottom w:val="0"/>
      <w:divBdr>
        <w:top w:val="none" w:sz="0" w:space="0" w:color="auto"/>
        <w:left w:val="none" w:sz="0" w:space="0" w:color="auto"/>
        <w:bottom w:val="none" w:sz="0" w:space="0" w:color="auto"/>
        <w:right w:val="none" w:sz="0" w:space="0" w:color="auto"/>
      </w:divBdr>
    </w:div>
    <w:div w:id="1950315708">
      <w:bodyDiv w:val="1"/>
      <w:marLeft w:val="0"/>
      <w:marRight w:val="0"/>
      <w:marTop w:val="0"/>
      <w:marBottom w:val="0"/>
      <w:divBdr>
        <w:top w:val="none" w:sz="0" w:space="0" w:color="auto"/>
        <w:left w:val="none" w:sz="0" w:space="0" w:color="auto"/>
        <w:bottom w:val="none" w:sz="0" w:space="0" w:color="auto"/>
        <w:right w:val="none" w:sz="0" w:space="0" w:color="auto"/>
      </w:divBdr>
    </w:div>
    <w:div w:id="1950427645">
      <w:bodyDiv w:val="1"/>
      <w:marLeft w:val="0"/>
      <w:marRight w:val="0"/>
      <w:marTop w:val="0"/>
      <w:marBottom w:val="0"/>
      <w:divBdr>
        <w:top w:val="none" w:sz="0" w:space="0" w:color="auto"/>
        <w:left w:val="none" w:sz="0" w:space="0" w:color="auto"/>
        <w:bottom w:val="none" w:sz="0" w:space="0" w:color="auto"/>
        <w:right w:val="none" w:sz="0" w:space="0" w:color="auto"/>
      </w:divBdr>
    </w:div>
    <w:div w:id="1950429715">
      <w:bodyDiv w:val="1"/>
      <w:marLeft w:val="0"/>
      <w:marRight w:val="0"/>
      <w:marTop w:val="0"/>
      <w:marBottom w:val="0"/>
      <w:divBdr>
        <w:top w:val="none" w:sz="0" w:space="0" w:color="auto"/>
        <w:left w:val="none" w:sz="0" w:space="0" w:color="auto"/>
        <w:bottom w:val="none" w:sz="0" w:space="0" w:color="auto"/>
        <w:right w:val="none" w:sz="0" w:space="0" w:color="auto"/>
      </w:divBdr>
    </w:div>
    <w:div w:id="1950500348">
      <w:bodyDiv w:val="1"/>
      <w:marLeft w:val="0"/>
      <w:marRight w:val="0"/>
      <w:marTop w:val="0"/>
      <w:marBottom w:val="0"/>
      <w:divBdr>
        <w:top w:val="none" w:sz="0" w:space="0" w:color="auto"/>
        <w:left w:val="none" w:sz="0" w:space="0" w:color="auto"/>
        <w:bottom w:val="none" w:sz="0" w:space="0" w:color="auto"/>
        <w:right w:val="none" w:sz="0" w:space="0" w:color="auto"/>
      </w:divBdr>
    </w:div>
    <w:div w:id="1950551541">
      <w:bodyDiv w:val="1"/>
      <w:marLeft w:val="0"/>
      <w:marRight w:val="0"/>
      <w:marTop w:val="0"/>
      <w:marBottom w:val="0"/>
      <w:divBdr>
        <w:top w:val="none" w:sz="0" w:space="0" w:color="auto"/>
        <w:left w:val="none" w:sz="0" w:space="0" w:color="auto"/>
        <w:bottom w:val="none" w:sz="0" w:space="0" w:color="auto"/>
        <w:right w:val="none" w:sz="0" w:space="0" w:color="auto"/>
      </w:divBdr>
    </w:div>
    <w:div w:id="1950620244">
      <w:bodyDiv w:val="1"/>
      <w:marLeft w:val="0"/>
      <w:marRight w:val="0"/>
      <w:marTop w:val="0"/>
      <w:marBottom w:val="0"/>
      <w:divBdr>
        <w:top w:val="none" w:sz="0" w:space="0" w:color="auto"/>
        <w:left w:val="none" w:sz="0" w:space="0" w:color="auto"/>
        <w:bottom w:val="none" w:sz="0" w:space="0" w:color="auto"/>
        <w:right w:val="none" w:sz="0" w:space="0" w:color="auto"/>
      </w:divBdr>
    </w:div>
    <w:div w:id="1950699770">
      <w:bodyDiv w:val="1"/>
      <w:marLeft w:val="0"/>
      <w:marRight w:val="0"/>
      <w:marTop w:val="0"/>
      <w:marBottom w:val="0"/>
      <w:divBdr>
        <w:top w:val="none" w:sz="0" w:space="0" w:color="auto"/>
        <w:left w:val="none" w:sz="0" w:space="0" w:color="auto"/>
        <w:bottom w:val="none" w:sz="0" w:space="0" w:color="auto"/>
        <w:right w:val="none" w:sz="0" w:space="0" w:color="auto"/>
      </w:divBdr>
    </w:div>
    <w:div w:id="1950770414">
      <w:bodyDiv w:val="1"/>
      <w:marLeft w:val="0"/>
      <w:marRight w:val="0"/>
      <w:marTop w:val="0"/>
      <w:marBottom w:val="0"/>
      <w:divBdr>
        <w:top w:val="none" w:sz="0" w:space="0" w:color="auto"/>
        <w:left w:val="none" w:sz="0" w:space="0" w:color="auto"/>
        <w:bottom w:val="none" w:sz="0" w:space="0" w:color="auto"/>
        <w:right w:val="none" w:sz="0" w:space="0" w:color="auto"/>
      </w:divBdr>
    </w:div>
    <w:div w:id="1950774121">
      <w:bodyDiv w:val="1"/>
      <w:marLeft w:val="0"/>
      <w:marRight w:val="0"/>
      <w:marTop w:val="0"/>
      <w:marBottom w:val="0"/>
      <w:divBdr>
        <w:top w:val="none" w:sz="0" w:space="0" w:color="auto"/>
        <w:left w:val="none" w:sz="0" w:space="0" w:color="auto"/>
        <w:bottom w:val="none" w:sz="0" w:space="0" w:color="auto"/>
        <w:right w:val="none" w:sz="0" w:space="0" w:color="auto"/>
      </w:divBdr>
    </w:div>
    <w:div w:id="1950816109">
      <w:bodyDiv w:val="1"/>
      <w:marLeft w:val="0"/>
      <w:marRight w:val="0"/>
      <w:marTop w:val="0"/>
      <w:marBottom w:val="0"/>
      <w:divBdr>
        <w:top w:val="none" w:sz="0" w:space="0" w:color="auto"/>
        <w:left w:val="none" w:sz="0" w:space="0" w:color="auto"/>
        <w:bottom w:val="none" w:sz="0" w:space="0" w:color="auto"/>
        <w:right w:val="none" w:sz="0" w:space="0" w:color="auto"/>
      </w:divBdr>
    </w:div>
    <w:div w:id="195081641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18170">
      <w:bodyDiv w:val="1"/>
      <w:marLeft w:val="0"/>
      <w:marRight w:val="0"/>
      <w:marTop w:val="0"/>
      <w:marBottom w:val="0"/>
      <w:divBdr>
        <w:top w:val="none" w:sz="0" w:space="0" w:color="auto"/>
        <w:left w:val="none" w:sz="0" w:space="0" w:color="auto"/>
        <w:bottom w:val="none" w:sz="0" w:space="0" w:color="auto"/>
        <w:right w:val="none" w:sz="0" w:space="0" w:color="auto"/>
      </w:divBdr>
    </w:div>
    <w:div w:id="1950888168">
      <w:bodyDiv w:val="1"/>
      <w:marLeft w:val="0"/>
      <w:marRight w:val="0"/>
      <w:marTop w:val="0"/>
      <w:marBottom w:val="0"/>
      <w:divBdr>
        <w:top w:val="none" w:sz="0" w:space="0" w:color="auto"/>
        <w:left w:val="none" w:sz="0" w:space="0" w:color="auto"/>
        <w:bottom w:val="none" w:sz="0" w:space="0" w:color="auto"/>
        <w:right w:val="none" w:sz="0" w:space="0" w:color="auto"/>
      </w:divBdr>
    </w:div>
    <w:div w:id="1950891509">
      <w:bodyDiv w:val="1"/>
      <w:marLeft w:val="0"/>
      <w:marRight w:val="0"/>
      <w:marTop w:val="0"/>
      <w:marBottom w:val="0"/>
      <w:divBdr>
        <w:top w:val="none" w:sz="0" w:space="0" w:color="auto"/>
        <w:left w:val="none" w:sz="0" w:space="0" w:color="auto"/>
        <w:bottom w:val="none" w:sz="0" w:space="0" w:color="auto"/>
        <w:right w:val="none" w:sz="0" w:space="0" w:color="auto"/>
      </w:divBdr>
    </w:div>
    <w:div w:id="1951084625">
      <w:bodyDiv w:val="1"/>
      <w:marLeft w:val="0"/>
      <w:marRight w:val="0"/>
      <w:marTop w:val="0"/>
      <w:marBottom w:val="0"/>
      <w:divBdr>
        <w:top w:val="none" w:sz="0" w:space="0" w:color="auto"/>
        <w:left w:val="none" w:sz="0" w:space="0" w:color="auto"/>
        <w:bottom w:val="none" w:sz="0" w:space="0" w:color="auto"/>
        <w:right w:val="none" w:sz="0" w:space="0" w:color="auto"/>
      </w:divBdr>
    </w:div>
    <w:div w:id="1951088094">
      <w:bodyDiv w:val="1"/>
      <w:marLeft w:val="0"/>
      <w:marRight w:val="0"/>
      <w:marTop w:val="0"/>
      <w:marBottom w:val="0"/>
      <w:divBdr>
        <w:top w:val="none" w:sz="0" w:space="0" w:color="auto"/>
        <w:left w:val="none" w:sz="0" w:space="0" w:color="auto"/>
        <w:bottom w:val="none" w:sz="0" w:space="0" w:color="auto"/>
        <w:right w:val="none" w:sz="0" w:space="0" w:color="auto"/>
      </w:divBdr>
    </w:div>
    <w:div w:id="1951089144">
      <w:bodyDiv w:val="1"/>
      <w:marLeft w:val="0"/>
      <w:marRight w:val="0"/>
      <w:marTop w:val="0"/>
      <w:marBottom w:val="0"/>
      <w:divBdr>
        <w:top w:val="none" w:sz="0" w:space="0" w:color="auto"/>
        <w:left w:val="none" w:sz="0" w:space="0" w:color="auto"/>
        <w:bottom w:val="none" w:sz="0" w:space="0" w:color="auto"/>
        <w:right w:val="none" w:sz="0" w:space="0" w:color="auto"/>
      </w:divBdr>
    </w:div>
    <w:div w:id="1951157972">
      <w:bodyDiv w:val="1"/>
      <w:marLeft w:val="0"/>
      <w:marRight w:val="0"/>
      <w:marTop w:val="0"/>
      <w:marBottom w:val="0"/>
      <w:divBdr>
        <w:top w:val="none" w:sz="0" w:space="0" w:color="auto"/>
        <w:left w:val="none" w:sz="0" w:space="0" w:color="auto"/>
        <w:bottom w:val="none" w:sz="0" w:space="0" w:color="auto"/>
        <w:right w:val="none" w:sz="0" w:space="0" w:color="auto"/>
      </w:divBdr>
    </w:div>
    <w:div w:id="1951162242">
      <w:bodyDiv w:val="1"/>
      <w:marLeft w:val="0"/>
      <w:marRight w:val="0"/>
      <w:marTop w:val="0"/>
      <w:marBottom w:val="0"/>
      <w:divBdr>
        <w:top w:val="none" w:sz="0" w:space="0" w:color="auto"/>
        <w:left w:val="none" w:sz="0" w:space="0" w:color="auto"/>
        <w:bottom w:val="none" w:sz="0" w:space="0" w:color="auto"/>
        <w:right w:val="none" w:sz="0" w:space="0" w:color="auto"/>
      </w:divBdr>
    </w:div>
    <w:div w:id="1951278289">
      <w:bodyDiv w:val="1"/>
      <w:marLeft w:val="0"/>
      <w:marRight w:val="0"/>
      <w:marTop w:val="0"/>
      <w:marBottom w:val="0"/>
      <w:divBdr>
        <w:top w:val="none" w:sz="0" w:space="0" w:color="auto"/>
        <w:left w:val="none" w:sz="0" w:space="0" w:color="auto"/>
        <w:bottom w:val="none" w:sz="0" w:space="0" w:color="auto"/>
        <w:right w:val="none" w:sz="0" w:space="0" w:color="auto"/>
      </w:divBdr>
    </w:div>
    <w:div w:id="1951350834">
      <w:bodyDiv w:val="1"/>
      <w:marLeft w:val="0"/>
      <w:marRight w:val="0"/>
      <w:marTop w:val="0"/>
      <w:marBottom w:val="0"/>
      <w:divBdr>
        <w:top w:val="none" w:sz="0" w:space="0" w:color="auto"/>
        <w:left w:val="none" w:sz="0" w:space="0" w:color="auto"/>
        <w:bottom w:val="none" w:sz="0" w:space="0" w:color="auto"/>
        <w:right w:val="none" w:sz="0" w:space="0" w:color="auto"/>
      </w:divBdr>
    </w:div>
    <w:div w:id="1951356800">
      <w:bodyDiv w:val="1"/>
      <w:marLeft w:val="0"/>
      <w:marRight w:val="0"/>
      <w:marTop w:val="0"/>
      <w:marBottom w:val="0"/>
      <w:divBdr>
        <w:top w:val="none" w:sz="0" w:space="0" w:color="auto"/>
        <w:left w:val="none" w:sz="0" w:space="0" w:color="auto"/>
        <w:bottom w:val="none" w:sz="0" w:space="0" w:color="auto"/>
        <w:right w:val="none" w:sz="0" w:space="0" w:color="auto"/>
      </w:divBdr>
    </w:div>
    <w:div w:id="1951427963">
      <w:bodyDiv w:val="1"/>
      <w:marLeft w:val="0"/>
      <w:marRight w:val="0"/>
      <w:marTop w:val="0"/>
      <w:marBottom w:val="0"/>
      <w:divBdr>
        <w:top w:val="none" w:sz="0" w:space="0" w:color="auto"/>
        <w:left w:val="none" w:sz="0" w:space="0" w:color="auto"/>
        <w:bottom w:val="none" w:sz="0" w:space="0" w:color="auto"/>
        <w:right w:val="none" w:sz="0" w:space="0" w:color="auto"/>
      </w:divBdr>
    </w:div>
    <w:div w:id="1951472933">
      <w:bodyDiv w:val="1"/>
      <w:marLeft w:val="0"/>
      <w:marRight w:val="0"/>
      <w:marTop w:val="0"/>
      <w:marBottom w:val="0"/>
      <w:divBdr>
        <w:top w:val="none" w:sz="0" w:space="0" w:color="auto"/>
        <w:left w:val="none" w:sz="0" w:space="0" w:color="auto"/>
        <w:bottom w:val="none" w:sz="0" w:space="0" w:color="auto"/>
        <w:right w:val="none" w:sz="0" w:space="0" w:color="auto"/>
      </w:divBdr>
    </w:div>
    <w:div w:id="1951667205">
      <w:bodyDiv w:val="1"/>
      <w:marLeft w:val="0"/>
      <w:marRight w:val="0"/>
      <w:marTop w:val="0"/>
      <w:marBottom w:val="0"/>
      <w:divBdr>
        <w:top w:val="none" w:sz="0" w:space="0" w:color="auto"/>
        <w:left w:val="none" w:sz="0" w:space="0" w:color="auto"/>
        <w:bottom w:val="none" w:sz="0" w:space="0" w:color="auto"/>
        <w:right w:val="none" w:sz="0" w:space="0" w:color="auto"/>
      </w:divBdr>
    </w:div>
    <w:div w:id="1951742781">
      <w:bodyDiv w:val="1"/>
      <w:marLeft w:val="0"/>
      <w:marRight w:val="0"/>
      <w:marTop w:val="0"/>
      <w:marBottom w:val="0"/>
      <w:divBdr>
        <w:top w:val="none" w:sz="0" w:space="0" w:color="auto"/>
        <w:left w:val="none" w:sz="0" w:space="0" w:color="auto"/>
        <w:bottom w:val="none" w:sz="0" w:space="0" w:color="auto"/>
        <w:right w:val="none" w:sz="0" w:space="0" w:color="auto"/>
      </w:divBdr>
    </w:div>
    <w:div w:id="1951860061">
      <w:bodyDiv w:val="1"/>
      <w:marLeft w:val="0"/>
      <w:marRight w:val="0"/>
      <w:marTop w:val="0"/>
      <w:marBottom w:val="0"/>
      <w:divBdr>
        <w:top w:val="none" w:sz="0" w:space="0" w:color="auto"/>
        <w:left w:val="none" w:sz="0" w:space="0" w:color="auto"/>
        <w:bottom w:val="none" w:sz="0" w:space="0" w:color="auto"/>
        <w:right w:val="none" w:sz="0" w:space="0" w:color="auto"/>
      </w:divBdr>
    </w:div>
    <w:div w:id="1951934330">
      <w:bodyDiv w:val="1"/>
      <w:marLeft w:val="0"/>
      <w:marRight w:val="0"/>
      <w:marTop w:val="0"/>
      <w:marBottom w:val="0"/>
      <w:divBdr>
        <w:top w:val="none" w:sz="0" w:space="0" w:color="auto"/>
        <w:left w:val="none" w:sz="0" w:space="0" w:color="auto"/>
        <w:bottom w:val="none" w:sz="0" w:space="0" w:color="auto"/>
        <w:right w:val="none" w:sz="0" w:space="0" w:color="auto"/>
      </w:divBdr>
    </w:div>
    <w:div w:id="1952004545">
      <w:bodyDiv w:val="1"/>
      <w:marLeft w:val="0"/>
      <w:marRight w:val="0"/>
      <w:marTop w:val="0"/>
      <w:marBottom w:val="0"/>
      <w:divBdr>
        <w:top w:val="none" w:sz="0" w:space="0" w:color="auto"/>
        <w:left w:val="none" w:sz="0" w:space="0" w:color="auto"/>
        <w:bottom w:val="none" w:sz="0" w:space="0" w:color="auto"/>
        <w:right w:val="none" w:sz="0" w:space="0" w:color="auto"/>
      </w:divBdr>
    </w:div>
    <w:div w:id="1952007267">
      <w:bodyDiv w:val="1"/>
      <w:marLeft w:val="0"/>
      <w:marRight w:val="0"/>
      <w:marTop w:val="0"/>
      <w:marBottom w:val="0"/>
      <w:divBdr>
        <w:top w:val="none" w:sz="0" w:space="0" w:color="auto"/>
        <w:left w:val="none" w:sz="0" w:space="0" w:color="auto"/>
        <w:bottom w:val="none" w:sz="0" w:space="0" w:color="auto"/>
        <w:right w:val="none" w:sz="0" w:space="0" w:color="auto"/>
      </w:divBdr>
    </w:div>
    <w:div w:id="1952079545">
      <w:bodyDiv w:val="1"/>
      <w:marLeft w:val="0"/>
      <w:marRight w:val="0"/>
      <w:marTop w:val="0"/>
      <w:marBottom w:val="0"/>
      <w:divBdr>
        <w:top w:val="none" w:sz="0" w:space="0" w:color="auto"/>
        <w:left w:val="none" w:sz="0" w:space="0" w:color="auto"/>
        <w:bottom w:val="none" w:sz="0" w:space="0" w:color="auto"/>
        <w:right w:val="none" w:sz="0" w:space="0" w:color="auto"/>
      </w:divBdr>
    </w:div>
    <w:div w:id="1952082225">
      <w:bodyDiv w:val="1"/>
      <w:marLeft w:val="0"/>
      <w:marRight w:val="0"/>
      <w:marTop w:val="0"/>
      <w:marBottom w:val="0"/>
      <w:divBdr>
        <w:top w:val="none" w:sz="0" w:space="0" w:color="auto"/>
        <w:left w:val="none" w:sz="0" w:space="0" w:color="auto"/>
        <w:bottom w:val="none" w:sz="0" w:space="0" w:color="auto"/>
        <w:right w:val="none" w:sz="0" w:space="0" w:color="auto"/>
      </w:divBdr>
    </w:div>
    <w:div w:id="1952125358">
      <w:bodyDiv w:val="1"/>
      <w:marLeft w:val="0"/>
      <w:marRight w:val="0"/>
      <w:marTop w:val="0"/>
      <w:marBottom w:val="0"/>
      <w:divBdr>
        <w:top w:val="none" w:sz="0" w:space="0" w:color="auto"/>
        <w:left w:val="none" w:sz="0" w:space="0" w:color="auto"/>
        <w:bottom w:val="none" w:sz="0" w:space="0" w:color="auto"/>
        <w:right w:val="none" w:sz="0" w:space="0" w:color="auto"/>
      </w:divBdr>
    </w:div>
    <w:div w:id="1952203227">
      <w:bodyDiv w:val="1"/>
      <w:marLeft w:val="0"/>
      <w:marRight w:val="0"/>
      <w:marTop w:val="0"/>
      <w:marBottom w:val="0"/>
      <w:divBdr>
        <w:top w:val="none" w:sz="0" w:space="0" w:color="auto"/>
        <w:left w:val="none" w:sz="0" w:space="0" w:color="auto"/>
        <w:bottom w:val="none" w:sz="0" w:space="0" w:color="auto"/>
        <w:right w:val="none" w:sz="0" w:space="0" w:color="auto"/>
      </w:divBdr>
    </w:div>
    <w:div w:id="1952275735">
      <w:bodyDiv w:val="1"/>
      <w:marLeft w:val="0"/>
      <w:marRight w:val="0"/>
      <w:marTop w:val="0"/>
      <w:marBottom w:val="0"/>
      <w:divBdr>
        <w:top w:val="none" w:sz="0" w:space="0" w:color="auto"/>
        <w:left w:val="none" w:sz="0" w:space="0" w:color="auto"/>
        <w:bottom w:val="none" w:sz="0" w:space="0" w:color="auto"/>
        <w:right w:val="none" w:sz="0" w:space="0" w:color="auto"/>
      </w:divBdr>
    </w:div>
    <w:div w:id="1952399238">
      <w:bodyDiv w:val="1"/>
      <w:marLeft w:val="0"/>
      <w:marRight w:val="0"/>
      <w:marTop w:val="0"/>
      <w:marBottom w:val="0"/>
      <w:divBdr>
        <w:top w:val="none" w:sz="0" w:space="0" w:color="auto"/>
        <w:left w:val="none" w:sz="0" w:space="0" w:color="auto"/>
        <w:bottom w:val="none" w:sz="0" w:space="0" w:color="auto"/>
        <w:right w:val="none" w:sz="0" w:space="0" w:color="auto"/>
      </w:divBdr>
    </w:div>
    <w:div w:id="1952468039">
      <w:bodyDiv w:val="1"/>
      <w:marLeft w:val="0"/>
      <w:marRight w:val="0"/>
      <w:marTop w:val="0"/>
      <w:marBottom w:val="0"/>
      <w:divBdr>
        <w:top w:val="none" w:sz="0" w:space="0" w:color="auto"/>
        <w:left w:val="none" w:sz="0" w:space="0" w:color="auto"/>
        <w:bottom w:val="none" w:sz="0" w:space="0" w:color="auto"/>
        <w:right w:val="none" w:sz="0" w:space="0" w:color="auto"/>
      </w:divBdr>
    </w:div>
    <w:div w:id="1952473830">
      <w:bodyDiv w:val="1"/>
      <w:marLeft w:val="0"/>
      <w:marRight w:val="0"/>
      <w:marTop w:val="0"/>
      <w:marBottom w:val="0"/>
      <w:divBdr>
        <w:top w:val="none" w:sz="0" w:space="0" w:color="auto"/>
        <w:left w:val="none" w:sz="0" w:space="0" w:color="auto"/>
        <w:bottom w:val="none" w:sz="0" w:space="0" w:color="auto"/>
        <w:right w:val="none" w:sz="0" w:space="0" w:color="auto"/>
      </w:divBdr>
    </w:div>
    <w:div w:id="1952475562">
      <w:bodyDiv w:val="1"/>
      <w:marLeft w:val="0"/>
      <w:marRight w:val="0"/>
      <w:marTop w:val="0"/>
      <w:marBottom w:val="0"/>
      <w:divBdr>
        <w:top w:val="none" w:sz="0" w:space="0" w:color="auto"/>
        <w:left w:val="none" w:sz="0" w:space="0" w:color="auto"/>
        <w:bottom w:val="none" w:sz="0" w:space="0" w:color="auto"/>
        <w:right w:val="none" w:sz="0" w:space="0" w:color="auto"/>
      </w:divBdr>
    </w:div>
    <w:div w:id="1952518455">
      <w:bodyDiv w:val="1"/>
      <w:marLeft w:val="0"/>
      <w:marRight w:val="0"/>
      <w:marTop w:val="0"/>
      <w:marBottom w:val="0"/>
      <w:divBdr>
        <w:top w:val="none" w:sz="0" w:space="0" w:color="auto"/>
        <w:left w:val="none" w:sz="0" w:space="0" w:color="auto"/>
        <w:bottom w:val="none" w:sz="0" w:space="0" w:color="auto"/>
        <w:right w:val="none" w:sz="0" w:space="0" w:color="auto"/>
      </w:divBdr>
    </w:div>
    <w:div w:id="1952543801">
      <w:bodyDiv w:val="1"/>
      <w:marLeft w:val="0"/>
      <w:marRight w:val="0"/>
      <w:marTop w:val="0"/>
      <w:marBottom w:val="0"/>
      <w:divBdr>
        <w:top w:val="none" w:sz="0" w:space="0" w:color="auto"/>
        <w:left w:val="none" w:sz="0" w:space="0" w:color="auto"/>
        <w:bottom w:val="none" w:sz="0" w:space="0" w:color="auto"/>
        <w:right w:val="none" w:sz="0" w:space="0" w:color="auto"/>
      </w:divBdr>
    </w:div>
    <w:div w:id="1952781715">
      <w:bodyDiv w:val="1"/>
      <w:marLeft w:val="0"/>
      <w:marRight w:val="0"/>
      <w:marTop w:val="0"/>
      <w:marBottom w:val="0"/>
      <w:divBdr>
        <w:top w:val="none" w:sz="0" w:space="0" w:color="auto"/>
        <w:left w:val="none" w:sz="0" w:space="0" w:color="auto"/>
        <w:bottom w:val="none" w:sz="0" w:space="0" w:color="auto"/>
        <w:right w:val="none" w:sz="0" w:space="0" w:color="auto"/>
      </w:divBdr>
    </w:div>
    <w:div w:id="1952857126">
      <w:bodyDiv w:val="1"/>
      <w:marLeft w:val="0"/>
      <w:marRight w:val="0"/>
      <w:marTop w:val="0"/>
      <w:marBottom w:val="0"/>
      <w:divBdr>
        <w:top w:val="none" w:sz="0" w:space="0" w:color="auto"/>
        <w:left w:val="none" w:sz="0" w:space="0" w:color="auto"/>
        <w:bottom w:val="none" w:sz="0" w:space="0" w:color="auto"/>
        <w:right w:val="none" w:sz="0" w:space="0" w:color="auto"/>
      </w:divBdr>
    </w:div>
    <w:div w:id="1952858925">
      <w:bodyDiv w:val="1"/>
      <w:marLeft w:val="0"/>
      <w:marRight w:val="0"/>
      <w:marTop w:val="0"/>
      <w:marBottom w:val="0"/>
      <w:divBdr>
        <w:top w:val="none" w:sz="0" w:space="0" w:color="auto"/>
        <w:left w:val="none" w:sz="0" w:space="0" w:color="auto"/>
        <w:bottom w:val="none" w:sz="0" w:space="0" w:color="auto"/>
        <w:right w:val="none" w:sz="0" w:space="0" w:color="auto"/>
      </w:divBdr>
    </w:div>
    <w:div w:id="1952931558">
      <w:bodyDiv w:val="1"/>
      <w:marLeft w:val="0"/>
      <w:marRight w:val="0"/>
      <w:marTop w:val="0"/>
      <w:marBottom w:val="0"/>
      <w:divBdr>
        <w:top w:val="none" w:sz="0" w:space="0" w:color="auto"/>
        <w:left w:val="none" w:sz="0" w:space="0" w:color="auto"/>
        <w:bottom w:val="none" w:sz="0" w:space="0" w:color="auto"/>
        <w:right w:val="none" w:sz="0" w:space="0" w:color="auto"/>
      </w:divBdr>
    </w:div>
    <w:div w:id="1952973696">
      <w:bodyDiv w:val="1"/>
      <w:marLeft w:val="0"/>
      <w:marRight w:val="0"/>
      <w:marTop w:val="0"/>
      <w:marBottom w:val="0"/>
      <w:divBdr>
        <w:top w:val="none" w:sz="0" w:space="0" w:color="auto"/>
        <w:left w:val="none" w:sz="0" w:space="0" w:color="auto"/>
        <w:bottom w:val="none" w:sz="0" w:space="0" w:color="auto"/>
        <w:right w:val="none" w:sz="0" w:space="0" w:color="auto"/>
      </w:divBdr>
    </w:div>
    <w:div w:id="1953048879">
      <w:bodyDiv w:val="1"/>
      <w:marLeft w:val="0"/>
      <w:marRight w:val="0"/>
      <w:marTop w:val="0"/>
      <w:marBottom w:val="0"/>
      <w:divBdr>
        <w:top w:val="none" w:sz="0" w:space="0" w:color="auto"/>
        <w:left w:val="none" w:sz="0" w:space="0" w:color="auto"/>
        <w:bottom w:val="none" w:sz="0" w:space="0" w:color="auto"/>
        <w:right w:val="none" w:sz="0" w:space="0" w:color="auto"/>
      </w:divBdr>
    </w:div>
    <w:div w:id="1953055736">
      <w:bodyDiv w:val="1"/>
      <w:marLeft w:val="0"/>
      <w:marRight w:val="0"/>
      <w:marTop w:val="0"/>
      <w:marBottom w:val="0"/>
      <w:divBdr>
        <w:top w:val="none" w:sz="0" w:space="0" w:color="auto"/>
        <w:left w:val="none" w:sz="0" w:space="0" w:color="auto"/>
        <w:bottom w:val="none" w:sz="0" w:space="0" w:color="auto"/>
        <w:right w:val="none" w:sz="0" w:space="0" w:color="auto"/>
      </w:divBdr>
    </w:div>
    <w:div w:id="1953131071">
      <w:bodyDiv w:val="1"/>
      <w:marLeft w:val="0"/>
      <w:marRight w:val="0"/>
      <w:marTop w:val="0"/>
      <w:marBottom w:val="0"/>
      <w:divBdr>
        <w:top w:val="none" w:sz="0" w:space="0" w:color="auto"/>
        <w:left w:val="none" w:sz="0" w:space="0" w:color="auto"/>
        <w:bottom w:val="none" w:sz="0" w:space="0" w:color="auto"/>
        <w:right w:val="none" w:sz="0" w:space="0" w:color="auto"/>
      </w:divBdr>
    </w:div>
    <w:div w:id="1953199609">
      <w:bodyDiv w:val="1"/>
      <w:marLeft w:val="0"/>
      <w:marRight w:val="0"/>
      <w:marTop w:val="0"/>
      <w:marBottom w:val="0"/>
      <w:divBdr>
        <w:top w:val="none" w:sz="0" w:space="0" w:color="auto"/>
        <w:left w:val="none" w:sz="0" w:space="0" w:color="auto"/>
        <w:bottom w:val="none" w:sz="0" w:space="0" w:color="auto"/>
        <w:right w:val="none" w:sz="0" w:space="0" w:color="auto"/>
      </w:divBdr>
    </w:div>
    <w:div w:id="1953243323">
      <w:bodyDiv w:val="1"/>
      <w:marLeft w:val="0"/>
      <w:marRight w:val="0"/>
      <w:marTop w:val="0"/>
      <w:marBottom w:val="0"/>
      <w:divBdr>
        <w:top w:val="none" w:sz="0" w:space="0" w:color="auto"/>
        <w:left w:val="none" w:sz="0" w:space="0" w:color="auto"/>
        <w:bottom w:val="none" w:sz="0" w:space="0" w:color="auto"/>
        <w:right w:val="none" w:sz="0" w:space="0" w:color="auto"/>
      </w:divBdr>
    </w:div>
    <w:div w:id="1953244440">
      <w:bodyDiv w:val="1"/>
      <w:marLeft w:val="0"/>
      <w:marRight w:val="0"/>
      <w:marTop w:val="0"/>
      <w:marBottom w:val="0"/>
      <w:divBdr>
        <w:top w:val="none" w:sz="0" w:space="0" w:color="auto"/>
        <w:left w:val="none" w:sz="0" w:space="0" w:color="auto"/>
        <w:bottom w:val="none" w:sz="0" w:space="0" w:color="auto"/>
        <w:right w:val="none" w:sz="0" w:space="0" w:color="auto"/>
      </w:divBdr>
    </w:div>
    <w:div w:id="1953321034">
      <w:bodyDiv w:val="1"/>
      <w:marLeft w:val="0"/>
      <w:marRight w:val="0"/>
      <w:marTop w:val="0"/>
      <w:marBottom w:val="0"/>
      <w:divBdr>
        <w:top w:val="none" w:sz="0" w:space="0" w:color="auto"/>
        <w:left w:val="none" w:sz="0" w:space="0" w:color="auto"/>
        <w:bottom w:val="none" w:sz="0" w:space="0" w:color="auto"/>
        <w:right w:val="none" w:sz="0" w:space="0" w:color="auto"/>
      </w:divBdr>
    </w:div>
    <w:div w:id="1953324039">
      <w:bodyDiv w:val="1"/>
      <w:marLeft w:val="0"/>
      <w:marRight w:val="0"/>
      <w:marTop w:val="0"/>
      <w:marBottom w:val="0"/>
      <w:divBdr>
        <w:top w:val="none" w:sz="0" w:space="0" w:color="auto"/>
        <w:left w:val="none" w:sz="0" w:space="0" w:color="auto"/>
        <w:bottom w:val="none" w:sz="0" w:space="0" w:color="auto"/>
        <w:right w:val="none" w:sz="0" w:space="0" w:color="auto"/>
      </w:divBdr>
    </w:div>
    <w:div w:id="1953394863">
      <w:bodyDiv w:val="1"/>
      <w:marLeft w:val="0"/>
      <w:marRight w:val="0"/>
      <w:marTop w:val="0"/>
      <w:marBottom w:val="0"/>
      <w:divBdr>
        <w:top w:val="none" w:sz="0" w:space="0" w:color="auto"/>
        <w:left w:val="none" w:sz="0" w:space="0" w:color="auto"/>
        <w:bottom w:val="none" w:sz="0" w:space="0" w:color="auto"/>
        <w:right w:val="none" w:sz="0" w:space="0" w:color="auto"/>
      </w:divBdr>
    </w:div>
    <w:div w:id="1953440279">
      <w:bodyDiv w:val="1"/>
      <w:marLeft w:val="0"/>
      <w:marRight w:val="0"/>
      <w:marTop w:val="0"/>
      <w:marBottom w:val="0"/>
      <w:divBdr>
        <w:top w:val="none" w:sz="0" w:space="0" w:color="auto"/>
        <w:left w:val="none" w:sz="0" w:space="0" w:color="auto"/>
        <w:bottom w:val="none" w:sz="0" w:space="0" w:color="auto"/>
        <w:right w:val="none" w:sz="0" w:space="0" w:color="auto"/>
      </w:divBdr>
    </w:div>
    <w:div w:id="1953584699">
      <w:bodyDiv w:val="1"/>
      <w:marLeft w:val="0"/>
      <w:marRight w:val="0"/>
      <w:marTop w:val="0"/>
      <w:marBottom w:val="0"/>
      <w:divBdr>
        <w:top w:val="none" w:sz="0" w:space="0" w:color="auto"/>
        <w:left w:val="none" w:sz="0" w:space="0" w:color="auto"/>
        <w:bottom w:val="none" w:sz="0" w:space="0" w:color="auto"/>
        <w:right w:val="none" w:sz="0" w:space="0" w:color="auto"/>
      </w:divBdr>
    </w:div>
    <w:div w:id="1953708717">
      <w:bodyDiv w:val="1"/>
      <w:marLeft w:val="0"/>
      <w:marRight w:val="0"/>
      <w:marTop w:val="0"/>
      <w:marBottom w:val="0"/>
      <w:divBdr>
        <w:top w:val="none" w:sz="0" w:space="0" w:color="auto"/>
        <w:left w:val="none" w:sz="0" w:space="0" w:color="auto"/>
        <w:bottom w:val="none" w:sz="0" w:space="0" w:color="auto"/>
        <w:right w:val="none" w:sz="0" w:space="0" w:color="auto"/>
      </w:divBdr>
    </w:div>
    <w:div w:id="1953776718">
      <w:bodyDiv w:val="1"/>
      <w:marLeft w:val="0"/>
      <w:marRight w:val="0"/>
      <w:marTop w:val="0"/>
      <w:marBottom w:val="0"/>
      <w:divBdr>
        <w:top w:val="none" w:sz="0" w:space="0" w:color="auto"/>
        <w:left w:val="none" w:sz="0" w:space="0" w:color="auto"/>
        <w:bottom w:val="none" w:sz="0" w:space="0" w:color="auto"/>
        <w:right w:val="none" w:sz="0" w:space="0" w:color="auto"/>
      </w:divBdr>
    </w:div>
    <w:div w:id="1953827358">
      <w:bodyDiv w:val="1"/>
      <w:marLeft w:val="0"/>
      <w:marRight w:val="0"/>
      <w:marTop w:val="0"/>
      <w:marBottom w:val="0"/>
      <w:divBdr>
        <w:top w:val="none" w:sz="0" w:space="0" w:color="auto"/>
        <w:left w:val="none" w:sz="0" w:space="0" w:color="auto"/>
        <w:bottom w:val="none" w:sz="0" w:space="0" w:color="auto"/>
        <w:right w:val="none" w:sz="0" w:space="0" w:color="auto"/>
      </w:divBdr>
    </w:div>
    <w:div w:id="1953973554">
      <w:bodyDiv w:val="1"/>
      <w:marLeft w:val="0"/>
      <w:marRight w:val="0"/>
      <w:marTop w:val="0"/>
      <w:marBottom w:val="0"/>
      <w:divBdr>
        <w:top w:val="none" w:sz="0" w:space="0" w:color="auto"/>
        <w:left w:val="none" w:sz="0" w:space="0" w:color="auto"/>
        <w:bottom w:val="none" w:sz="0" w:space="0" w:color="auto"/>
        <w:right w:val="none" w:sz="0" w:space="0" w:color="auto"/>
      </w:divBdr>
    </w:div>
    <w:div w:id="1953977661">
      <w:bodyDiv w:val="1"/>
      <w:marLeft w:val="0"/>
      <w:marRight w:val="0"/>
      <w:marTop w:val="0"/>
      <w:marBottom w:val="0"/>
      <w:divBdr>
        <w:top w:val="none" w:sz="0" w:space="0" w:color="auto"/>
        <w:left w:val="none" w:sz="0" w:space="0" w:color="auto"/>
        <w:bottom w:val="none" w:sz="0" w:space="0" w:color="auto"/>
        <w:right w:val="none" w:sz="0" w:space="0" w:color="auto"/>
      </w:divBdr>
    </w:div>
    <w:div w:id="1953978471">
      <w:bodyDiv w:val="1"/>
      <w:marLeft w:val="0"/>
      <w:marRight w:val="0"/>
      <w:marTop w:val="0"/>
      <w:marBottom w:val="0"/>
      <w:divBdr>
        <w:top w:val="none" w:sz="0" w:space="0" w:color="auto"/>
        <w:left w:val="none" w:sz="0" w:space="0" w:color="auto"/>
        <w:bottom w:val="none" w:sz="0" w:space="0" w:color="auto"/>
        <w:right w:val="none" w:sz="0" w:space="0" w:color="auto"/>
      </w:divBdr>
    </w:div>
    <w:div w:id="1954095089">
      <w:bodyDiv w:val="1"/>
      <w:marLeft w:val="0"/>
      <w:marRight w:val="0"/>
      <w:marTop w:val="0"/>
      <w:marBottom w:val="0"/>
      <w:divBdr>
        <w:top w:val="none" w:sz="0" w:space="0" w:color="auto"/>
        <w:left w:val="none" w:sz="0" w:space="0" w:color="auto"/>
        <w:bottom w:val="none" w:sz="0" w:space="0" w:color="auto"/>
        <w:right w:val="none" w:sz="0" w:space="0" w:color="auto"/>
      </w:divBdr>
    </w:div>
    <w:div w:id="1954164549">
      <w:bodyDiv w:val="1"/>
      <w:marLeft w:val="0"/>
      <w:marRight w:val="0"/>
      <w:marTop w:val="0"/>
      <w:marBottom w:val="0"/>
      <w:divBdr>
        <w:top w:val="none" w:sz="0" w:space="0" w:color="auto"/>
        <w:left w:val="none" w:sz="0" w:space="0" w:color="auto"/>
        <w:bottom w:val="none" w:sz="0" w:space="0" w:color="auto"/>
        <w:right w:val="none" w:sz="0" w:space="0" w:color="auto"/>
      </w:divBdr>
    </w:div>
    <w:div w:id="1954164943">
      <w:bodyDiv w:val="1"/>
      <w:marLeft w:val="0"/>
      <w:marRight w:val="0"/>
      <w:marTop w:val="0"/>
      <w:marBottom w:val="0"/>
      <w:divBdr>
        <w:top w:val="none" w:sz="0" w:space="0" w:color="auto"/>
        <w:left w:val="none" w:sz="0" w:space="0" w:color="auto"/>
        <w:bottom w:val="none" w:sz="0" w:space="0" w:color="auto"/>
        <w:right w:val="none" w:sz="0" w:space="0" w:color="auto"/>
      </w:divBdr>
    </w:div>
    <w:div w:id="1954172553">
      <w:bodyDiv w:val="1"/>
      <w:marLeft w:val="0"/>
      <w:marRight w:val="0"/>
      <w:marTop w:val="0"/>
      <w:marBottom w:val="0"/>
      <w:divBdr>
        <w:top w:val="none" w:sz="0" w:space="0" w:color="auto"/>
        <w:left w:val="none" w:sz="0" w:space="0" w:color="auto"/>
        <w:bottom w:val="none" w:sz="0" w:space="0" w:color="auto"/>
        <w:right w:val="none" w:sz="0" w:space="0" w:color="auto"/>
      </w:divBdr>
    </w:div>
    <w:div w:id="1954245505">
      <w:bodyDiv w:val="1"/>
      <w:marLeft w:val="0"/>
      <w:marRight w:val="0"/>
      <w:marTop w:val="0"/>
      <w:marBottom w:val="0"/>
      <w:divBdr>
        <w:top w:val="none" w:sz="0" w:space="0" w:color="auto"/>
        <w:left w:val="none" w:sz="0" w:space="0" w:color="auto"/>
        <w:bottom w:val="none" w:sz="0" w:space="0" w:color="auto"/>
        <w:right w:val="none" w:sz="0" w:space="0" w:color="auto"/>
      </w:divBdr>
    </w:div>
    <w:div w:id="1954286995">
      <w:bodyDiv w:val="1"/>
      <w:marLeft w:val="0"/>
      <w:marRight w:val="0"/>
      <w:marTop w:val="0"/>
      <w:marBottom w:val="0"/>
      <w:divBdr>
        <w:top w:val="none" w:sz="0" w:space="0" w:color="auto"/>
        <w:left w:val="none" w:sz="0" w:space="0" w:color="auto"/>
        <w:bottom w:val="none" w:sz="0" w:space="0" w:color="auto"/>
        <w:right w:val="none" w:sz="0" w:space="0" w:color="auto"/>
      </w:divBdr>
    </w:div>
    <w:div w:id="1954288045">
      <w:bodyDiv w:val="1"/>
      <w:marLeft w:val="0"/>
      <w:marRight w:val="0"/>
      <w:marTop w:val="0"/>
      <w:marBottom w:val="0"/>
      <w:divBdr>
        <w:top w:val="none" w:sz="0" w:space="0" w:color="auto"/>
        <w:left w:val="none" w:sz="0" w:space="0" w:color="auto"/>
        <w:bottom w:val="none" w:sz="0" w:space="0" w:color="auto"/>
        <w:right w:val="none" w:sz="0" w:space="0" w:color="auto"/>
      </w:divBdr>
    </w:div>
    <w:div w:id="1954363810">
      <w:bodyDiv w:val="1"/>
      <w:marLeft w:val="0"/>
      <w:marRight w:val="0"/>
      <w:marTop w:val="0"/>
      <w:marBottom w:val="0"/>
      <w:divBdr>
        <w:top w:val="none" w:sz="0" w:space="0" w:color="auto"/>
        <w:left w:val="none" w:sz="0" w:space="0" w:color="auto"/>
        <w:bottom w:val="none" w:sz="0" w:space="0" w:color="auto"/>
        <w:right w:val="none" w:sz="0" w:space="0" w:color="auto"/>
      </w:divBdr>
    </w:div>
    <w:div w:id="1954435260">
      <w:bodyDiv w:val="1"/>
      <w:marLeft w:val="0"/>
      <w:marRight w:val="0"/>
      <w:marTop w:val="0"/>
      <w:marBottom w:val="0"/>
      <w:divBdr>
        <w:top w:val="none" w:sz="0" w:space="0" w:color="auto"/>
        <w:left w:val="none" w:sz="0" w:space="0" w:color="auto"/>
        <w:bottom w:val="none" w:sz="0" w:space="0" w:color="auto"/>
        <w:right w:val="none" w:sz="0" w:space="0" w:color="auto"/>
      </w:divBdr>
    </w:div>
    <w:div w:id="1954512196">
      <w:bodyDiv w:val="1"/>
      <w:marLeft w:val="0"/>
      <w:marRight w:val="0"/>
      <w:marTop w:val="0"/>
      <w:marBottom w:val="0"/>
      <w:divBdr>
        <w:top w:val="none" w:sz="0" w:space="0" w:color="auto"/>
        <w:left w:val="none" w:sz="0" w:space="0" w:color="auto"/>
        <w:bottom w:val="none" w:sz="0" w:space="0" w:color="auto"/>
        <w:right w:val="none" w:sz="0" w:space="0" w:color="auto"/>
      </w:divBdr>
    </w:div>
    <w:div w:id="1954550438">
      <w:bodyDiv w:val="1"/>
      <w:marLeft w:val="0"/>
      <w:marRight w:val="0"/>
      <w:marTop w:val="0"/>
      <w:marBottom w:val="0"/>
      <w:divBdr>
        <w:top w:val="none" w:sz="0" w:space="0" w:color="auto"/>
        <w:left w:val="none" w:sz="0" w:space="0" w:color="auto"/>
        <w:bottom w:val="none" w:sz="0" w:space="0" w:color="auto"/>
        <w:right w:val="none" w:sz="0" w:space="0" w:color="auto"/>
      </w:divBdr>
    </w:div>
    <w:div w:id="1954551362">
      <w:bodyDiv w:val="1"/>
      <w:marLeft w:val="0"/>
      <w:marRight w:val="0"/>
      <w:marTop w:val="0"/>
      <w:marBottom w:val="0"/>
      <w:divBdr>
        <w:top w:val="none" w:sz="0" w:space="0" w:color="auto"/>
        <w:left w:val="none" w:sz="0" w:space="0" w:color="auto"/>
        <w:bottom w:val="none" w:sz="0" w:space="0" w:color="auto"/>
        <w:right w:val="none" w:sz="0" w:space="0" w:color="auto"/>
      </w:divBdr>
    </w:div>
    <w:div w:id="1954554256">
      <w:bodyDiv w:val="1"/>
      <w:marLeft w:val="0"/>
      <w:marRight w:val="0"/>
      <w:marTop w:val="0"/>
      <w:marBottom w:val="0"/>
      <w:divBdr>
        <w:top w:val="none" w:sz="0" w:space="0" w:color="auto"/>
        <w:left w:val="none" w:sz="0" w:space="0" w:color="auto"/>
        <w:bottom w:val="none" w:sz="0" w:space="0" w:color="auto"/>
        <w:right w:val="none" w:sz="0" w:space="0" w:color="auto"/>
      </w:divBdr>
    </w:div>
    <w:div w:id="1954555528">
      <w:bodyDiv w:val="1"/>
      <w:marLeft w:val="0"/>
      <w:marRight w:val="0"/>
      <w:marTop w:val="0"/>
      <w:marBottom w:val="0"/>
      <w:divBdr>
        <w:top w:val="none" w:sz="0" w:space="0" w:color="auto"/>
        <w:left w:val="none" w:sz="0" w:space="0" w:color="auto"/>
        <w:bottom w:val="none" w:sz="0" w:space="0" w:color="auto"/>
        <w:right w:val="none" w:sz="0" w:space="0" w:color="auto"/>
      </w:divBdr>
    </w:div>
    <w:div w:id="1954629330">
      <w:bodyDiv w:val="1"/>
      <w:marLeft w:val="0"/>
      <w:marRight w:val="0"/>
      <w:marTop w:val="0"/>
      <w:marBottom w:val="0"/>
      <w:divBdr>
        <w:top w:val="none" w:sz="0" w:space="0" w:color="auto"/>
        <w:left w:val="none" w:sz="0" w:space="0" w:color="auto"/>
        <w:bottom w:val="none" w:sz="0" w:space="0" w:color="auto"/>
        <w:right w:val="none" w:sz="0" w:space="0" w:color="auto"/>
      </w:divBdr>
    </w:div>
    <w:div w:id="1954629949">
      <w:bodyDiv w:val="1"/>
      <w:marLeft w:val="0"/>
      <w:marRight w:val="0"/>
      <w:marTop w:val="0"/>
      <w:marBottom w:val="0"/>
      <w:divBdr>
        <w:top w:val="none" w:sz="0" w:space="0" w:color="auto"/>
        <w:left w:val="none" w:sz="0" w:space="0" w:color="auto"/>
        <w:bottom w:val="none" w:sz="0" w:space="0" w:color="auto"/>
        <w:right w:val="none" w:sz="0" w:space="0" w:color="auto"/>
      </w:divBdr>
    </w:div>
    <w:div w:id="1954630690">
      <w:bodyDiv w:val="1"/>
      <w:marLeft w:val="0"/>
      <w:marRight w:val="0"/>
      <w:marTop w:val="0"/>
      <w:marBottom w:val="0"/>
      <w:divBdr>
        <w:top w:val="none" w:sz="0" w:space="0" w:color="auto"/>
        <w:left w:val="none" w:sz="0" w:space="0" w:color="auto"/>
        <w:bottom w:val="none" w:sz="0" w:space="0" w:color="auto"/>
        <w:right w:val="none" w:sz="0" w:space="0" w:color="auto"/>
      </w:divBdr>
    </w:div>
    <w:div w:id="1954705509">
      <w:bodyDiv w:val="1"/>
      <w:marLeft w:val="0"/>
      <w:marRight w:val="0"/>
      <w:marTop w:val="0"/>
      <w:marBottom w:val="0"/>
      <w:divBdr>
        <w:top w:val="none" w:sz="0" w:space="0" w:color="auto"/>
        <w:left w:val="none" w:sz="0" w:space="0" w:color="auto"/>
        <w:bottom w:val="none" w:sz="0" w:space="0" w:color="auto"/>
        <w:right w:val="none" w:sz="0" w:space="0" w:color="auto"/>
      </w:divBdr>
    </w:div>
    <w:div w:id="1954706483">
      <w:bodyDiv w:val="1"/>
      <w:marLeft w:val="0"/>
      <w:marRight w:val="0"/>
      <w:marTop w:val="0"/>
      <w:marBottom w:val="0"/>
      <w:divBdr>
        <w:top w:val="none" w:sz="0" w:space="0" w:color="auto"/>
        <w:left w:val="none" w:sz="0" w:space="0" w:color="auto"/>
        <w:bottom w:val="none" w:sz="0" w:space="0" w:color="auto"/>
        <w:right w:val="none" w:sz="0" w:space="0" w:color="auto"/>
      </w:divBdr>
    </w:div>
    <w:div w:id="1954752384">
      <w:bodyDiv w:val="1"/>
      <w:marLeft w:val="0"/>
      <w:marRight w:val="0"/>
      <w:marTop w:val="0"/>
      <w:marBottom w:val="0"/>
      <w:divBdr>
        <w:top w:val="none" w:sz="0" w:space="0" w:color="auto"/>
        <w:left w:val="none" w:sz="0" w:space="0" w:color="auto"/>
        <w:bottom w:val="none" w:sz="0" w:space="0" w:color="auto"/>
        <w:right w:val="none" w:sz="0" w:space="0" w:color="auto"/>
      </w:divBdr>
    </w:div>
    <w:div w:id="1954752933">
      <w:bodyDiv w:val="1"/>
      <w:marLeft w:val="0"/>
      <w:marRight w:val="0"/>
      <w:marTop w:val="0"/>
      <w:marBottom w:val="0"/>
      <w:divBdr>
        <w:top w:val="none" w:sz="0" w:space="0" w:color="auto"/>
        <w:left w:val="none" w:sz="0" w:space="0" w:color="auto"/>
        <w:bottom w:val="none" w:sz="0" w:space="0" w:color="auto"/>
        <w:right w:val="none" w:sz="0" w:space="0" w:color="auto"/>
      </w:divBdr>
    </w:div>
    <w:div w:id="1954821521">
      <w:bodyDiv w:val="1"/>
      <w:marLeft w:val="0"/>
      <w:marRight w:val="0"/>
      <w:marTop w:val="0"/>
      <w:marBottom w:val="0"/>
      <w:divBdr>
        <w:top w:val="none" w:sz="0" w:space="0" w:color="auto"/>
        <w:left w:val="none" w:sz="0" w:space="0" w:color="auto"/>
        <w:bottom w:val="none" w:sz="0" w:space="0" w:color="auto"/>
        <w:right w:val="none" w:sz="0" w:space="0" w:color="auto"/>
      </w:divBdr>
    </w:div>
    <w:div w:id="1955012283">
      <w:bodyDiv w:val="1"/>
      <w:marLeft w:val="0"/>
      <w:marRight w:val="0"/>
      <w:marTop w:val="0"/>
      <w:marBottom w:val="0"/>
      <w:divBdr>
        <w:top w:val="none" w:sz="0" w:space="0" w:color="auto"/>
        <w:left w:val="none" w:sz="0" w:space="0" w:color="auto"/>
        <w:bottom w:val="none" w:sz="0" w:space="0" w:color="auto"/>
        <w:right w:val="none" w:sz="0" w:space="0" w:color="auto"/>
      </w:divBdr>
    </w:div>
    <w:div w:id="1955087879">
      <w:bodyDiv w:val="1"/>
      <w:marLeft w:val="0"/>
      <w:marRight w:val="0"/>
      <w:marTop w:val="0"/>
      <w:marBottom w:val="0"/>
      <w:divBdr>
        <w:top w:val="none" w:sz="0" w:space="0" w:color="auto"/>
        <w:left w:val="none" w:sz="0" w:space="0" w:color="auto"/>
        <w:bottom w:val="none" w:sz="0" w:space="0" w:color="auto"/>
        <w:right w:val="none" w:sz="0" w:space="0" w:color="auto"/>
      </w:divBdr>
    </w:div>
    <w:div w:id="1955136101">
      <w:bodyDiv w:val="1"/>
      <w:marLeft w:val="0"/>
      <w:marRight w:val="0"/>
      <w:marTop w:val="0"/>
      <w:marBottom w:val="0"/>
      <w:divBdr>
        <w:top w:val="none" w:sz="0" w:space="0" w:color="auto"/>
        <w:left w:val="none" w:sz="0" w:space="0" w:color="auto"/>
        <w:bottom w:val="none" w:sz="0" w:space="0" w:color="auto"/>
        <w:right w:val="none" w:sz="0" w:space="0" w:color="auto"/>
      </w:divBdr>
    </w:div>
    <w:div w:id="1955212771">
      <w:bodyDiv w:val="1"/>
      <w:marLeft w:val="0"/>
      <w:marRight w:val="0"/>
      <w:marTop w:val="0"/>
      <w:marBottom w:val="0"/>
      <w:divBdr>
        <w:top w:val="none" w:sz="0" w:space="0" w:color="auto"/>
        <w:left w:val="none" w:sz="0" w:space="0" w:color="auto"/>
        <w:bottom w:val="none" w:sz="0" w:space="0" w:color="auto"/>
        <w:right w:val="none" w:sz="0" w:space="0" w:color="auto"/>
      </w:divBdr>
    </w:div>
    <w:div w:id="1955281289">
      <w:bodyDiv w:val="1"/>
      <w:marLeft w:val="0"/>
      <w:marRight w:val="0"/>
      <w:marTop w:val="0"/>
      <w:marBottom w:val="0"/>
      <w:divBdr>
        <w:top w:val="none" w:sz="0" w:space="0" w:color="auto"/>
        <w:left w:val="none" w:sz="0" w:space="0" w:color="auto"/>
        <w:bottom w:val="none" w:sz="0" w:space="0" w:color="auto"/>
        <w:right w:val="none" w:sz="0" w:space="0" w:color="auto"/>
      </w:divBdr>
    </w:div>
    <w:div w:id="1955358580">
      <w:bodyDiv w:val="1"/>
      <w:marLeft w:val="0"/>
      <w:marRight w:val="0"/>
      <w:marTop w:val="0"/>
      <w:marBottom w:val="0"/>
      <w:divBdr>
        <w:top w:val="none" w:sz="0" w:space="0" w:color="auto"/>
        <w:left w:val="none" w:sz="0" w:space="0" w:color="auto"/>
        <w:bottom w:val="none" w:sz="0" w:space="0" w:color="auto"/>
        <w:right w:val="none" w:sz="0" w:space="0" w:color="auto"/>
      </w:divBdr>
    </w:div>
    <w:div w:id="1955359419">
      <w:bodyDiv w:val="1"/>
      <w:marLeft w:val="0"/>
      <w:marRight w:val="0"/>
      <w:marTop w:val="0"/>
      <w:marBottom w:val="0"/>
      <w:divBdr>
        <w:top w:val="none" w:sz="0" w:space="0" w:color="auto"/>
        <w:left w:val="none" w:sz="0" w:space="0" w:color="auto"/>
        <w:bottom w:val="none" w:sz="0" w:space="0" w:color="auto"/>
        <w:right w:val="none" w:sz="0" w:space="0" w:color="auto"/>
      </w:divBdr>
    </w:div>
    <w:div w:id="1955399700">
      <w:bodyDiv w:val="1"/>
      <w:marLeft w:val="0"/>
      <w:marRight w:val="0"/>
      <w:marTop w:val="0"/>
      <w:marBottom w:val="0"/>
      <w:divBdr>
        <w:top w:val="none" w:sz="0" w:space="0" w:color="auto"/>
        <w:left w:val="none" w:sz="0" w:space="0" w:color="auto"/>
        <w:bottom w:val="none" w:sz="0" w:space="0" w:color="auto"/>
        <w:right w:val="none" w:sz="0" w:space="0" w:color="auto"/>
      </w:divBdr>
    </w:div>
    <w:div w:id="1955400744">
      <w:bodyDiv w:val="1"/>
      <w:marLeft w:val="0"/>
      <w:marRight w:val="0"/>
      <w:marTop w:val="0"/>
      <w:marBottom w:val="0"/>
      <w:divBdr>
        <w:top w:val="none" w:sz="0" w:space="0" w:color="auto"/>
        <w:left w:val="none" w:sz="0" w:space="0" w:color="auto"/>
        <w:bottom w:val="none" w:sz="0" w:space="0" w:color="auto"/>
        <w:right w:val="none" w:sz="0" w:space="0" w:color="auto"/>
      </w:divBdr>
    </w:div>
    <w:div w:id="1955401578">
      <w:bodyDiv w:val="1"/>
      <w:marLeft w:val="0"/>
      <w:marRight w:val="0"/>
      <w:marTop w:val="0"/>
      <w:marBottom w:val="0"/>
      <w:divBdr>
        <w:top w:val="none" w:sz="0" w:space="0" w:color="auto"/>
        <w:left w:val="none" w:sz="0" w:space="0" w:color="auto"/>
        <w:bottom w:val="none" w:sz="0" w:space="0" w:color="auto"/>
        <w:right w:val="none" w:sz="0" w:space="0" w:color="auto"/>
      </w:divBdr>
    </w:div>
    <w:div w:id="1955478481">
      <w:bodyDiv w:val="1"/>
      <w:marLeft w:val="0"/>
      <w:marRight w:val="0"/>
      <w:marTop w:val="0"/>
      <w:marBottom w:val="0"/>
      <w:divBdr>
        <w:top w:val="none" w:sz="0" w:space="0" w:color="auto"/>
        <w:left w:val="none" w:sz="0" w:space="0" w:color="auto"/>
        <w:bottom w:val="none" w:sz="0" w:space="0" w:color="auto"/>
        <w:right w:val="none" w:sz="0" w:space="0" w:color="auto"/>
      </w:divBdr>
    </w:div>
    <w:div w:id="1955552812">
      <w:bodyDiv w:val="1"/>
      <w:marLeft w:val="0"/>
      <w:marRight w:val="0"/>
      <w:marTop w:val="0"/>
      <w:marBottom w:val="0"/>
      <w:divBdr>
        <w:top w:val="none" w:sz="0" w:space="0" w:color="auto"/>
        <w:left w:val="none" w:sz="0" w:space="0" w:color="auto"/>
        <w:bottom w:val="none" w:sz="0" w:space="0" w:color="auto"/>
        <w:right w:val="none" w:sz="0" w:space="0" w:color="auto"/>
      </w:divBdr>
    </w:div>
    <w:div w:id="1955596693">
      <w:bodyDiv w:val="1"/>
      <w:marLeft w:val="0"/>
      <w:marRight w:val="0"/>
      <w:marTop w:val="0"/>
      <w:marBottom w:val="0"/>
      <w:divBdr>
        <w:top w:val="none" w:sz="0" w:space="0" w:color="auto"/>
        <w:left w:val="none" w:sz="0" w:space="0" w:color="auto"/>
        <w:bottom w:val="none" w:sz="0" w:space="0" w:color="auto"/>
        <w:right w:val="none" w:sz="0" w:space="0" w:color="auto"/>
      </w:divBdr>
    </w:div>
    <w:div w:id="1955625015">
      <w:bodyDiv w:val="1"/>
      <w:marLeft w:val="0"/>
      <w:marRight w:val="0"/>
      <w:marTop w:val="0"/>
      <w:marBottom w:val="0"/>
      <w:divBdr>
        <w:top w:val="none" w:sz="0" w:space="0" w:color="auto"/>
        <w:left w:val="none" w:sz="0" w:space="0" w:color="auto"/>
        <w:bottom w:val="none" w:sz="0" w:space="0" w:color="auto"/>
        <w:right w:val="none" w:sz="0" w:space="0" w:color="auto"/>
      </w:divBdr>
    </w:div>
    <w:div w:id="1955864491">
      <w:bodyDiv w:val="1"/>
      <w:marLeft w:val="0"/>
      <w:marRight w:val="0"/>
      <w:marTop w:val="0"/>
      <w:marBottom w:val="0"/>
      <w:divBdr>
        <w:top w:val="none" w:sz="0" w:space="0" w:color="auto"/>
        <w:left w:val="none" w:sz="0" w:space="0" w:color="auto"/>
        <w:bottom w:val="none" w:sz="0" w:space="0" w:color="auto"/>
        <w:right w:val="none" w:sz="0" w:space="0" w:color="auto"/>
      </w:divBdr>
    </w:div>
    <w:div w:id="1955869342">
      <w:bodyDiv w:val="1"/>
      <w:marLeft w:val="0"/>
      <w:marRight w:val="0"/>
      <w:marTop w:val="0"/>
      <w:marBottom w:val="0"/>
      <w:divBdr>
        <w:top w:val="none" w:sz="0" w:space="0" w:color="auto"/>
        <w:left w:val="none" w:sz="0" w:space="0" w:color="auto"/>
        <w:bottom w:val="none" w:sz="0" w:space="0" w:color="auto"/>
        <w:right w:val="none" w:sz="0" w:space="0" w:color="auto"/>
      </w:divBdr>
    </w:div>
    <w:div w:id="1955869732">
      <w:bodyDiv w:val="1"/>
      <w:marLeft w:val="0"/>
      <w:marRight w:val="0"/>
      <w:marTop w:val="0"/>
      <w:marBottom w:val="0"/>
      <w:divBdr>
        <w:top w:val="none" w:sz="0" w:space="0" w:color="auto"/>
        <w:left w:val="none" w:sz="0" w:space="0" w:color="auto"/>
        <w:bottom w:val="none" w:sz="0" w:space="0" w:color="auto"/>
        <w:right w:val="none" w:sz="0" w:space="0" w:color="auto"/>
      </w:divBdr>
    </w:div>
    <w:div w:id="1956016266">
      <w:bodyDiv w:val="1"/>
      <w:marLeft w:val="0"/>
      <w:marRight w:val="0"/>
      <w:marTop w:val="0"/>
      <w:marBottom w:val="0"/>
      <w:divBdr>
        <w:top w:val="none" w:sz="0" w:space="0" w:color="auto"/>
        <w:left w:val="none" w:sz="0" w:space="0" w:color="auto"/>
        <w:bottom w:val="none" w:sz="0" w:space="0" w:color="auto"/>
        <w:right w:val="none" w:sz="0" w:space="0" w:color="auto"/>
      </w:divBdr>
    </w:div>
    <w:div w:id="1956018719">
      <w:bodyDiv w:val="1"/>
      <w:marLeft w:val="0"/>
      <w:marRight w:val="0"/>
      <w:marTop w:val="0"/>
      <w:marBottom w:val="0"/>
      <w:divBdr>
        <w:top w:val="none" w:sz="0" w:space="0" w:color="auto"/>
        <w:left w:val="none" w:sz="0" w:space="0" w:color="auto"/>
        <w:bottom w:val="none" w:sz="0" w:space="0" w:color="auto"/>
        <w:right w:val="none" w:sz="0" w:space="0" w:color="auto"/>
      </w:divBdr>
    </w:div>
    <w:div w:id="1956054537">
      <w:bodyDiv w:val="1"/>
      <w:marLeft w:val="0"/>
      <w:marRight w:val="0"/>
      <w:marTop w:val="0"/>
      <w:marBottom w:val="0"/>
      <w:divBdr>
        <w:top w:val="none" w:sz="0" w:space="0" w:color="auto"/>
        <w:left w:val="none" w:sz="0" w:space="0" w:color="auto"/>
        <w:bottom w:val="none" w:sz="0" w:space="0" w:color="auto"/>
        <w:right w:val="none" w:sz="0" w:space="0" w:color="auto"/>
      </w:divBdr>
    </w:div>
    <w:div w:id="1956134608">
      <w:bodyDiv w:val="1"/>
      <w:marLeft w:val="0"/>
      <w:marRight w:val="0"/>
      <w:marTop w:val="0"/>
      <w:marBottom w:val="0"/>
      <w:divBdr>
        <w:top w:val="none" w:sz="0" w:space="0" w:color="auto"/>
        <w:left w:val="none" w:sz="0" w:space="0" w:color="auto"/>
        <w:bottom w:val="none" w:sz="0" w:space="0" w:color="auto"/>
        <w:right w:val="none" w:sz="0" w:space="0" w:color="auto"/>
      </w:divBdr>
    </w:div>
    <w:div w:id="1956135920">
      <w:bodyDiv w:val="1"/>
      <w:marLeft w:val="0"/>
      <w:marRight w:val="0"/>
      <w:marTop w:val="0"/>
      <w:marBottom w:val="0"/>
      <w:divBdr>
        <w:top w:val="none" w:sz="0" w:space="0" w:color="auto"/>
        <w:left w:val="none" w:sz="0" w:space="0" w:color="auto"/>
        <w:bottom w:val="none" w:sz="0" w:space="0" w:color="auto"/>
        <w:right w:val="none" w:sz="0" w:space="0" w:color="auto"/>
      </w:divBdr>
    </w:div>
    <w:div w:id="1956136118">
      <w:bodyDiv w:val="1"/>
      <w:marLeft w:val="0"/>
      <w:marRight w:val="0"/>
      <w:marTop w:val="0"/>
      <w:marBottom w:val="0"/>
      <w:divBdr>
        <w:top w:val="none" w:sz="0" w:space="0" w:color="auto"/>
        <w:left w:val="none" w:sz="0" w:space="0" w:color="auto"/>
        <w:bottom w:val="none" w:sz="0" w:space="0" w:color="auto"/>
        <w:right w:val="none" w:sz="0" w:space="0" w:color="auto"/>
      </w:divBdr>
    </w:div>
    <w:div w:id="1956204623">
      <w:bodyDiv w:val="1"/>
      <w:marLeft w:val="0"/>
      <w:marRight w:val="0"/>
      <w:marTop w:val="0"/>
      <w:marBottom w:val="0"/>
      <w:divBdr>
        <w:top w:val="none" w:sz="0" w:space="0" w:color="auto"/>
        <w:left w:val="none" w:sz="0" w:space="0" w:color="auto"/>
        <w:bottom w:val="none" w:sz="0" w:space="0" w:color="auto"/>
        <w:right w:val="none" w:sz="0" w:space="0" w:color="auto"/>
      </w:divBdr>
    </w:div>
    <w:div w:id="1956206862">
      <w:bodyDiv w:val="1"/>
      <w:marLeft w:val="0"/>
      <w:marRight w:val="0"/>
      <w:marTop w:val="0"/>
      <w:marBottom w:val="0"/>
      <w:divBdr>
        <w:top w:val="none" w:sz="0" w:space="0" w:color="auto"/>
        <w:left w:val="none" w:sz="0" w:space="0" w:color="auto"/>
        <w:bottom w:val="none" w:sz="0" w:space="0" w:color="auto"/>
        <w:right w:val="none" w:sz="0" w:space="0" w:color="auto"/>
      </w:divBdr>
    </w:div>
    <w:div w:id="1956213953">
      <w:bodyDiv w:val="1"/>
      <w:marLeft w:val="0"/>
      <w:marRight w:val="0"/>
      <w:marTop w:val="0"/>
      <w:marBottom w:val="0"/>
      <w:divBdr>
        <w:top w:val="none" w:sz="0" w:space="0" w:color="auto"/>
        <w:left w:val="none" w:sz="0" w:space="0" w:color="auto"/>
        <w:bottom w:val="none" w:sz="0" w:space="0" w:color="auto"/>
        <w:right w:val="none" w:sz="0" w:space="0" w:color="auto"/>
      </w:divBdr>
    </w:div>
    <w:div w:id="1956328636">
      <w:bodyDiv w:val="1"/>
      <w:marLeft w:val="0"/>
      <w:marRight w:val="0"/>
      <w:marTop w:val="0"/>
      <w:marBottom w:val="0"/>
      <w:divBdr>
        <w:top w:val="none" w:sz="0" w:space="0" w:color="auto"/>
        <w:left w:val="none" w:sz="0" w:space="0" w:color="auto"/>
        <w:bottom w:val="none" w:sz="0" w:space="0" w:color="auto"/>
        <w:right w:val="none" w:sz="0" w:space="0" w:color="auto"/>
      </w:divBdr>
    </w:div>
    <w:div w:id="1956406343">
      <w:bodyDiv w:val="1"/>
      <w:marLeft w:val="0"/>
      <w:marRight w:val="0"/>
      <w:marTop w:val="0"/>
      <w:marBottom w:val="0"/>
      <w:divBdr>
        <w:top w:val="none" w:sz="0" w:space="0" w:color="auto"/>
        <w:left w:val="none" w:sz="0" w:space="0" w:color="auto"/>
        <w:bottom w:val="none" w:sz="0" w:space="0" w:color="auto"/>
        <w:right w:val="none" w:sz="0" w:space="0" w:color="auto"/>
      </w:divBdr>
    </w:div>
    <w:div w:id="1956476160">
      <w:bodyDiv w:val="1"/>
      <w:marLeft w:val="0"/>
      <w:marRight w:val="0"/>
      <w:marTop w:val="0"/>
      <w:marBottom w:val="0"/>
      <w:divBdr>
        <w:top w:val="none" w:sz="0" w:space="0" w:color="auto"/>
        <w:left w:val="none" w:sz="0" w:space="0" w:color="auto"/>
        <w:bottom w:val="none" w:sz="0" w:space="0" w:color="auto"/>
        <w:right w:val="none" w:sz="0" w:space="0" w:color="auto"/>
      </w:divBdr>
    </w:div>
    <w:div w:id="1956592392">
      <w:bodyDiv w:val="1"/>
      <w:marLeft w:val="0"/>
      <w:marRight w:val="0"/>
      <w:marTop w:val="0"/>
      <w:marBottom w:val="0"/>
      <w:divBdr>
        <w:top w:val="none" w:sz="0" w:space="0" w:color="auto"/>
        <w:left w:val="none" w:sz="0" w:space="0" w:color="auto"/>
        <w:bottom w:val="none" w:sz="0" w:space="0" w:color="auto"/>
        <w:right w:val="none" w:sz="0" w:space="0" w:color="auto"/>
      </w:divBdr>
    </w:div>
    <w:div w:id="1956595304">
      <w:bodyDiv w:val="1"/>
      <w:marLeft w:val="0"/>
      <w:marRight w:val="0"/>
      <w:marTop w:val="0"/>
      <w:marBottom w:val="0"/>
      <w:divBdr>
        <w:top w:val="none" w:sz="0" w:space="0" w:color="auto"/>
        <w:left w:val="none" w:sz="0" w:space="0" w:color="auto"/>
        <w:bottom w:val="none" w:sz="0" w:space="0" w:color="auto"/>
        <w:right w:val="none" w:sz="0" w:space="0" w:color="auto"/>
      </w:divBdr>
    </w:div>
    <w:div w:id="1956671054">
      <w:bodyDiv w:val="1"/>
      <w:marLeft w:val="0"/>
      <w:marRight w:val="0"/>
      <w:marTop w:val="0"/>
      <w:marBottom w:val="0"/>
      <w:divBdr>
        <w:top w:val="none" w:sz="0" w:space="0" w:color="auto"/>
        <w:left w:val="none" w:sz="0" w:space="0" w:color="auto"/>
        <w:bottom w:val="none" w:sz="0" w:space="0" w:color="auto"/>
        <w:right w:val="none" w:sz="0" w:space="0" w:color="auto"/>
      </w:divBdr>
    </w:div>
    <w:div w:id="1956713227">
      <w:bodyDiv w:val="1"/>
      <w:marLeft w:val="0"/>
      <w:marRight w:val="0"/>
      <w:marTop w:val="0"/>
      <w:marBottom w:val="0"/>
      <w:divBdr>
        <w:top w:val="none" w:sz="0" w:space="0" w:color="auto"/>
        <w:left w:val="none" w:sz="0" w:space="0" w:color="auto"/>
        <w:bottom w:val="none" w:sz="0" w:space="0" w:color="auto"/>
        <w:right w:val="none" w:sz="0" w:space="0" w:color="auto"/>
      </w:divBdr>
    </w:div>
    <w:div w:id="1956714153">
      <w:bodyDiv w:val="1"/>
      <w:marLeft w:val="0"/>
      <w:marRight w:val="0"/>
      <w:marTop w:val="0"/>
      <w:marBottom w:val="0"/>
      <w:divBdr>
        <w:top w:val="none" w:sz="0" w:space="0" w:color="auto"/>
        <w:left w:val="none" w:sz="0" w:space="0" w:color="auto"/>
        <w:bottom w:val="none" w:sz="0" w:space="0" w:color="auto"/>
        <w:right w:val="none" w:sz="0" w:space="0" w:color="auto"/>
      </w:divBdr>
    </w:div>
    <w:div w:id="1956790065">
      <w:bodyDiv w:val="1"/>
      <w:marLeft w:val="0"/>
      <w:marRight w:val="0"/>
      <w:marTop w:val="0"/>
      <w:marBottom w:val="0"/>
      <w:divBdr>
        <w:top w:val="none" w:sz="0" w:space="0" w:color="auto"/>
        <w:left w:val="none" w:sz="0" w:space="0" w:color="auto"/>
        <w:bottom w:val="none" w:sz="0" w:space="0" w:color="auto"/>
        <w:right w:val="none" w:sz="0" w:space="0" w:color="auto"/>
      </w:divBdr>
    </w:div>
    <w:div w:id="1956791129">
      <w:bodyDiv w:val="1"/>
      <w:marLeft w:val="0"/>
      <w:marRight w:val="0"/>
      <w:marTop w:val="0"/>
      <w:marBottom w:val="0"/>
      <w:divBdr>
        <w:top w:val="none" w:sz="0" w:space="0" w:color="auto"/>
        <w:left w:val="none" w:sz="0" w:space="0" w:color="auto"/>
        <w:bottom w:val="none" w:sz="0" w:space="0" w:color="auto"/>
        <w:right w:val="none" w:sz="0" w:space="0" w:color="auto"/>
      </w:divBdr>
    </w:div>
    <w:div w:id="1956864027">
      <w:bodyDiv w:val="1"/>
      <w:marLeft w:val="0"/>
      <w:marRight w:val="0"/>
      <w:marTop w:val="0"/>
      <w:marBottom w:val="0"/>
      <w:divBdr>
        <w:top w:val="none" w:sz="0" w:space="0" w:color="auto"/>
        <w:left w:val="none" w:sz="0" w:space="0" w:color="auto"/>
        <w:bottom w:val="none" w:sz="0" w:space="0" w:color="auto"/>
        <w:right w:val="none" w:sz="0" w:space="0" w:color="auto"/>
      </w:divBdr>
    </w:div>
    <w:div w:id="1956907591">
      <w:bodyDiv w:val="1"/>
      <w:marLeft w:val="0"/>
      <w:marRight w:val="0"/>
      <w:marTop w:val="0"/>
      <w:marBottom w:val="0"/>
      <w:divBdr>
        <w:top w:val="none" w:sz="0" w:space="0" w:color="auto"/>
        <w:left w:val="none" w:sz="0" w:space="0" w:color="auto"/>
        <w:bottom w:val="none" w:sz="0" w:space="0" w:color="auto"/>
        <w:right w:val="none" w:sz="0" w:space="0" w:color="auto"/>
      </w:divBdr>
    </w:div>
    <w:div w:id="1956983137">
      <w:bodyDiv w:val="1"/>
      <w:marLeft w:val="0"/>
      <w:marRight w:val="0"/>
      <w:marTop w:val="0"/>
      <w:marBottom w:val="0"/>
      <w:divBdr>
        <w:top w:val="none" w:sz="0" w:space="0" w:color="auto"/>
        <w:left w:val="none" w:sz="0" w:space="0" w:color="auto"/>
        <w:bottom w:val="none" w:sz="0" w:space="0" w:color="auto"/>
        <w:right w:val="none" w:sz="0" w:space="0" w:color="auto"/>
      </w:divBdr>
    </w:div>
    <w:div w:id="1957103964">
      <w:bodyDiv w:val="1"/>
      <w:marLeft w:val="0"/>
      <w:marRight w:val="0"/>
      <w:marTop w:val="0"/>
      <w:marBottom w:val="0"/>
      <w:divBdr>
        <w:top w:val="none" w:sz="0" w:space="0" w:color="auto"/>
        <w:left w:val="none" w:sz="0" w:space="0" w:color="auto"/>
        <w:bottom w:val="none" w:sz="0" w:space="0" w:color="auto"/>
        <w:right w:val="none" w:sz="0" w:space="0" w:color="auto"/>
      </w:divBdr>
    </w:div>
    <w:div w:id="1957104990">
      <w:bodyDiv w:val="1"/>
      <w:marLeft w:val="0"/>
      <w:marRight w:val="0"/>
      <w:marTop w:val="0"/>
      <w:marBottom w:val="0"/>
      <w:divBdr>
        <w:top w:val="none" w:sz="0" w:space="0" w:color="auto"/>
        <w:left w:val="none" w:sz="0" w:space="0" w:color="auto"/>
        <w:bottom w:val="none" w:sz="0" w:space="0" w:color="auto"/>
        <w:right w:val="none" w:sz="0" w:space="0" w:color="auto"/>
      </w:divBdr>
    </w:div>
    <w:div w:id="1957252936">
      <w:bodyDiv w:val="1"/>
      <w:marLeft w:val="0"/>
      <w:marRight w:val="0"/>
      <w:marTop w:val="0"/>
      <w:marBottom w:val="0"/>
      <w:divBdr>
        <w:top w:val="none" w:sz="0" w:space="0" w:color="auto"/>
        <w:left w:val="none" w:sz="0" w:space="0" w:color="auto"/>
        <w:bottom w:val="none" w:sz="0" w:space="0" w:color="auto"/>
        <w:right w:val="none" w:sz="0" w:space="0" w:color="auto"/>
      </w:divBdr>
    </w:div>
    <w:div w:id="1957326955">
      <w:bodyDiv w:val="1"/>
      <w:marLeft w:val="0"/>
      <w:marRight w:val="0"/>
      <w:marTop w:val="0"/>
      <w:marBottom w:val="0"/>
      <w:divBdr>
        <w:top w:val="none" w:sz="0" w:space="0" w:color="auto"/>
        <w:left w:val="none" w:sz="0" w:space="0" w:color="auto"/>
        <w:bottom w:val="none" w:sz="0" w:space="0" w:color="auto"/>
        <w:right w:val="none" w:sz="0" w:space="0" w:color="auto"/>
      </w:divBdr>
    </w:div>
    <w:div w:id="1957365335">
      <w:bodyDiv w:val="1"/>
      <w:marLeft w:val="0"/>
      <w:marRight w:val="0"/>
      <w:marTop w:val="0"/>
      <w:marBottom w:val="0"/>
      <w:divBdr>
        <w:top w:val="none" w:sz="0" w:space="0" w:color="auto"/>
        <w:left w:val="none" w:sz="0" w:space="0" w:color="auto"/>
        <w:bottom w:val="none" w:sz="0" w:space="0" w:color="auto"/>
        <w:right w:val="none" w:sz="0" w:space="0" w:color="auto"/>
      </w:divBdr>
    </w:div>
    <w:div w:id="1957367885">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1957445931">
      <w:bodyDiv w:val="1"/>
      <w:marLeft w:val="0"/>
      <w:marRight w:val="0"/>
      <w:marTop w:val="0"/>
      <w:marBottom w:val="0"/>
      <w:divBdr>
        <w:top w:val="none" w:sz="0" w:space="0" w:color="auto"/>
        <w:left w:val="none" w:sz="0" w:space="0" w:color="auto"/>
        <w:bottom w:val="none" w:sz="0" w:space="0" w:color="auto"/>
        <w:right w:val="none" w:sz="0" w:space="0" w:color="auto"/>
      </w:divBdr>
    </w:div>
    <w:div w:id="1957446201">
      <w:bodyDiv w:val="1"/>
      <w:marLeft w:val="0"/>
      <w:marRight w:val="0"/>
      <w:marTop w:val="0"/>
      <w:marBottom w:val="0"/>
      <w:divBdr>
        <w:top w:val="none" w:sz="0" w:space="0" w:color="auto"/>
        <w:left w:val="none" w:sz="0" w:space="0" w:color="auto"/>
        <w:bottom w:val="none" w:sz="0" w:space="0" w:color="auto"/>
        <w:right w:val="none" w:sz="0" w:space="0" w:color="auto"/>
      </w:divBdr>
    </w:div>
    <w:div w:id="1957448928">
      <w:bodyDiv w:val="1"/>
      <w:marLeft w:val="0"/>
      <w:marRight w:val="0"/>
      <w:marTop w:val="0"/>
      <w:marBottom w:val="0"/>
      <w:divBdr>
        <w:top w:val="none" w:sz="0" w:space="0" w:color="auto"/>
        <w:left w:val="none" w:sz="0" w:space="0" w:color="auto"/>
        <w:bottom w:val="none" w:sz="0" w:space="0" w:color="auto"/>
        <w:right w:val="none" w:sz="0" w:space="0" w:color="auto"/>
      </w:divBdr>
    </w:div>
    <w:div w:id="1957638365">
      <w:bodyDiv w:val="1"/>
      <w:marLeft w:val="0"/>
      <w:marRight w:val="0"/>
      <w:marTop w:val="0"/>
      <w:marBottom w:val="0"/>
      <w:divBdr>
        <w:top w:val="none" w:sz="0" w:space="0" w:color="auto"/>
        <w:left w:val="none" w:sz="0" w:space="0" w:color="auto"/>
        <w:bottom w:val="none" w:sz="0" w:space="0" w:color="auto"/>
        <w:right w:val="none" w:sz="0" w:space="0" w:color="auto"/>
      </w:divBdr>
    </w:div>
    <w:div w:id="1957788499">
      <w:bodyDiv w:val="1"/>
      <w:marLeft w:val="0"/>
      <w:marRight w:val="0"/>
      <w:marTop w:val="0"/>
      <w:marBottom w:val="0"/>
      <w:divBdr>
        <w:top w:val="none" w:sz="0" w:space="0" w:color="auto"/>
        <w:left w:val="none" w:sz="0" w:space="0" w:color="auto"/>
        <w:bottom w:val="none" w:sz="0" w:space="0" w:color="auto"/>
        <w:right w:val="none" w:sz="0" w:space="0" w:color="auto"/>
      </w:divBdr>
    </w:div>
    <w:div w:id="1957829131">
      <w:bodyDiv w:val="1"/>
      <w:marLeft w:val="0"/>
      <w:marRight w:val="0"/>
      <w:marTop w:val="0"/>
      <w:marBottom w:val="0"/>
      <w:divBdr>
        <w:top w:val="none" w:sz="0" w:space="0" w:color="auto"/>
        <w:left w:val="none" w:sz="0" w:space="0" w:color="auto"/>
        <w:bottom w:val="none" w:sz="0" w:space="0" w:color="auto"/>
        <w:right w:val="none" w:sz="0" w:space="0" w:color="auto"/>
      </w:divBdr>
    </w:div>
    <w:div w:id="1957830186">
      <w:bodyDiv w:val="1"/>
      <w:marLeft w:val="0"/>
      <w:marRight w:val="0"/>
      <w:marTop w:val="0"/>
      <w:marBottom w:val="0"/>
      <w:divBdr>
        <w:top w:val="none" w:sz="0" w:space="0" w:color="auto"/>
        <w:left w:val="none" w:sz="0" w:space="0" w:color="auto"/>
        <w:bottom w:val="none" w:sz="0" w:space="0" w:color="auto"/>
        <w:right w:val="none" w:sz="0" w:space="0" w:color="auto"/>
      </w:divBdr>
    </w:div>
    <w:div w:id="1957907813">
      <w:bodyDiv w:val="1"/>
      <w:marLeft w:val="0"/>
      <w:marRight w:val="0"/>
      <w:marTop w:val="0"/>
      <w:marBottom w:val="0"/>
      <w:divBdr>
        <w:top w:val="none" w:sz="0" w:space="0" w:color="auto"/>
        <w:left w:val="none" w:sz="0" w:space="0" w:color="auto"/>
        <w:bottom w:val="none" w:sz="0" w:space="0" w:color="auto"/>
        <w:right w:val="none" w:sz="0" w:space="0" w:color="auto"/>
      </w:divBdr>
    </w:div>
    <w:div w:id="1957983229">
      <w:bodyDiv w:val="1"/>
      <w:marLeft w:val="0"/>
      <w:marRight w:val="0"/>
      <w:marTop w:val="0"/>
      <w:marBottom w:val="0"/>
      <w:divBdr>
        <w:top w:val="none" w:sz="0" w:space="0" w:color="auto"/>
        <w:left w:val="none" w:sz="0" w:space="0" w:color="auto"/>
        <w:bottom w:val="none" w:sz="0" w:space="0" w:color="auto"/>
        <w:right w:val="none" w:sz="0" w:space="0" w:color="auto"/>
      </w:divBdr>
    </w:div>
    <w:div w:id="1958021984">
      <w:bodyDiv w:val="1"/>
      <w:marLeft w:val="0"/>
      <w:marRight w:val="0"/>
      <w:marTop w:val="0"/>
      <w:marBottom w:val="0"/>
      <w:divBdr>
        <w:top w:val="none" w:sz="0" w:space="0" w:color="auto"/>
        <w:left w:val="none" w:sz="0" w:space="0" w:color="auto"/>
        <w:bottom w:val="none" w:sz="0" w:space="0" w:color="auto"/>
        <w:right w:val="none" w:sz="0" w:space="0" w:color="auto"/>
      </w:divBdr>
    </w:div>
    <w:div w:id="1958026285">
      <w:bodyDiv w:val="1"/>
      <w:marLeft w:val="0"/>
      <w:marRight w:val="0"/>
      <w:marTop w:val="0"/>
      <w:marBottom w:val="0"/>
      <w:divBdr>
        <w:top w:val="none" w:sz="0" w:space="0" w:color="auto"/>
        <w:left w:val="none" w:sz="0" w:space="0" w:color="auto"/>
        <w:bottom w:val="none" w:sz="0" w:space="0" w:color="auto"/>
        <w:right w:val="none" w:sz="0" w:space="0" w:color="auto"/>
      </w:divBdr>
    </w:div>
    <w:div w:id="1958026640">
      <w:bodyDiv w:val="1"/>
      <w:marLeft w:val="0"/>
      <w:marRight w:val="0"/>
      <w:marTop w:val="0"/>
      <w:marBottom w:val="0"/>
      <w:divBdr>
        <w:top w:val="none" w:sz="0" w:space="0" w:color="auto"/>
        <w:left w:val="none" w:sz="0" w:space="0" w:color="auto"/>
        <w:bottom w:val="none" w:sz="0" w:space="0" w:color="auto"/>
        <w:right w:val="none" w:sz="0" w:space="0" w:color="auto"/>
      </w:divBdr>
    </w:div>
    <w:div w:id="1958100840">
      <w:bodyDiv w:val="1"/>
      <w:marLeft w:val="0"/>
      <w:marRight w:val="0"/>
      <w:marTop w:val="0"/>
      <w:marBottom w:val="0"/>
      <w:divBdr>
        <w:top w:val="none" w:sz="0" w:space="0" w:color="auto"/>
        <w:left w:val="none" w:sz="0" w:space="0" w:color="auto"/>
        <w:bottom w:val="none" w:sz="0" w:space="0" w:color="auto"/>
        <w:right w:val="none" w:sz="0" w:space="0" w:color="auto"/>
      </w:divBdr>
    </w:div>
    <w:div w:id="1958171139">
      <w:bodyDiv w:val="1"/>
      <w:marLeft w:val="0"/>
      <w:marRight w:val="0"/>
      <w:marTop w:val="0"/>
      <w:marBottom w:val="0"/>
      <w:divBdr>
        <w:top w:val="none" w:sz="0" w:space="0" w:color="auto"/>
        <w:left w:val="none" w:sz="0" w:space="0" w:color="auto"/>
        <w:bottom w:val="none" w:sz="0" w:space="0" w:color="auto"/>
        <w:right w:val="none" w:sz="0" w:space="0" w:color="auto"/>
      </w:divBdr>
    </w:div>
    <w:div w:id="1958173110">
      <w:bodyDiv w:val="1"/>
      <w:marLeft w:val="0"/>
      <w:marRight w:val="0"/>
      <w:marTop w:val="0"/>
      <w:marBottom w:val="0"/>
      <w:divBdr>
        <w:top w:val="none" w:sz="0" w:space="0" w:color="auto"/>
        <w:left w:val="none" w:sz="0" w:space="0" w:color="auto"/>
        <w:bottom w:val="none" w:sz="0" w:space="0" w:color="auto"/>
        <w:right w:val="none" w:sz="0" w:space="0" w:color="auto"/>
      </w:divBdr>
    </w:div>
    <w:div w:id="1958174188">
      <w:bodyDiv w:val="1"/>
      <w:marLeft w:val="0"/>
      <w:marRight w:val="0"/>
      <w:marTop w:val="0"/>
      <w:marBottom w:val="0"/>
      <w:divBdr>
        <w:top w:val="none" w:sz="0" w:space="0" w:color="auto"/>
        <w:left w:val="none" w:sz="0" w:space="0" w:color="auto"/>
        <w:bottom w:val="none" w:sz="0" w:space="0" w:color="auto"/>
        <w:right w:val="none" w:sz="0" w:space="0" w:color="auto"/>
      </w:divBdr>
    </w:div>
    <w:div w:id="1958222634">
      <w:bodyDiv w:val="1"/>
      <w:marLeft w:val="0"/>
      <w:marRight w:val="0"/>
      <w:marTop w:val="0"/>
      <w:marBottom w:val="0"/>
      <w:divBdr>
        <w:top w:val="none" w:sz="0" w:space="0" w:color="auto"/>
        <w:left w:val="none" w:sz="0" w:space="0" w:color="auto"/>
        <w:bottom w:val="none" w:sz="0" w:space="0" w:color="auto"/>
        <w:right w:val="none" w:sz="0" w:space="0" w:color="auto"/>
      </w:divBdr>
    </w:div>
    <w:div w:id="1958482136">
      <w:bodyDiv w:val="1"/>
      <w:marLeft w:val="0"/>
      <w:marRight w:val="0"/>
      <w:marTop w:val="0"/>
      <w:marBottom w:val="0"/>
      <w:divBdr>
        <w:top w:val="none" w:sz="0" w:space="0" w:color="auto"/>
        <w:left w:val="none" w:sz="0" w:space="0" w:color="auto"/>
        <w:bottom w:val="none" w:sz="0" w:space="0" w:color="auto"/>
        <w:right w:val="none" w:sz="0" w:space="0" w:color="auto"/>
      </w:divBdr>
    </w:div>
    <w:div w:id="1958483355">
      <w:bodyDiv w:val="1"/>
      <w:marLeft w:val="0"/>
      <w:marRight w:val="0"/>
      <w:marTop w:val="0"/>
      <w:marBottom w:val="0"/>
      <w:divBdr>
        <w:top w:val="none" w:sz="0" w:space="0" w:color="auto"/>
        <w:left w:val="none" w:sz="0" w:space="0" w:color="auto"/>
        <w:bottom w:val="none" w:sz="0" w:space="0" w:color="auto"/>
        <w:right w:val="none" w:sz="0" w:space="0" w:color="auto"/>
      </w:divBdr>
    </w:div>
    <w:div w:id="1958557715">
      <w:bodyDiv w:val="1"/>
      <w:marLeft w:val="0"/>
      <w:marRight w:val="0"/>
      <w:marTop w:val="0"/>
      <w:marBottom w:val="0"/>
      <w:divBdr>
        <w:top w:val="none" w:sz="0" w:space="0" w:color="auto"/>
        <w:left w:val="none" w:sz="0" w:space="0" w:color="auto"/>
        <w:bottom w:val="none" w:sz="0" w:space="0" w:color="auto"/>
        <w:right w:val="none" w:sz="0" w:space="0" w:color="auto"/>
      </w:divBdr>
    </w:div>
    <w:div w:id="1958557802">
      <w:bodyDiv w:val="1"/>
      <w:marLeft w:val="0"/>
      <w:marRight w:val="0"/>
      <w:marTop w:val="0"/>
      <w:marBottom w:val="0"/>
      <w:divBdr>
        <w:top w:val="none" w:sz="0" w:space="0" w:color="auto"/>
        <w:left w:val="none" w:sz="0" w:space="0" w:color="auto"/>
        <w:bottom w:val="none" w:sz="0" w:space="0" w:color="auto"/>
        <w:right w:val="none" w:sz="0" w:space="0" w:color="auto"/>
      </w:divBdr>
    </w:div>
    <w:div w:id="1958684299">
      <w:bodyDiv w:val="1"/>
      <w:marLeft w:val="0"/>
      <w:marRight w:val="0"/>
      <w:marTop w:val="0"/>
      <w:marBottom w:val="0"/>
      <w:divBdr>
        <w:top w:val="none" w:sz="0" w:space="0" w:color="auto"/>
        <w:left w:val="none" w:sz="0" w:space="0" w:color="auto"/>
        <w:bottom w:val="none" w:sz="0" w:space="0" w:color="auto"/>
        <w:right w:val="none" w:sz="0" w:space="0" w:color="auto"/>
      </w:divBdr>
    </w:div>
    <w:div w:id="1958751285">
      <w:bodyDiv w:val="1"/>
      <w:marLeft w:val="0"/>
      <w:marRight w:val="0"/>
      <w:marTop w:val="0"/>
      <w:marBottom w:val="0"/>
      <w:divBdr>
        <w:top w:val="none" w:sz="0" w:space="0" w:color="auto"/>
        <w:left w:val="none" w:sz="0" w:space="0" w:color="auto"/>
        <w:bottom w:val="none" w:sz="0" w:space="0" w:color="auto"/>
        <w:right w:val="none" w:sz="0" w:space="0" w:color="auto"/>
      </w:divBdr>
    </w:div>
    <w:div w:id="1958758465">
      <w:bodyDiv w:val="1"/>
      <w:marLeft w:val="0"/>
      <w:marRight w:val="0"/>
      <w:marTop w:val="0"/>
      <w:marBottom w:val="0"/>
      <w:divBdr>
        <w:top w:val="none" w:sz="0" w:space="0" w:color="auto"/>
        <w:left w:val="none" w:sz="0" w:space="0" w:color="auto"/>
        <w:bottom w:val="none" w:sz="0" w:space="0" w:color="auto"/>
        <w:right w:val="none" w:sz="0" w:space="0" w:color="auto"/>
      </w:divBdr>
    </w:div>
    <w:div w:id="1958830556">
      <w:bodyDiv w:val="1"/>
      <w:marLeft w:val="0"/>
      <w:marRight w:val="0"/>
      <w:marTop w:val="0"/>
      <w:marBottom w:val="0"/>
      <w:divBdr>
        <w:top w:val="none" w:sz="0" w:space="0" w:color="auto"/>
        <w:left w:val="none" w:sz="0" w:space="0" w:color="auto"/>
        <w:bottom w:val="none" w:sz="0" w:space="0" w:color="auto"/>
        <w:right w:val="none" w:sz="0" w:space="0" w:color="auto"/>
      </w:divBdr>
    </w:div>
    <w:div w:id="1958877475">
      <w:bodyDiv w:val="1"/>
      <w:marLeft w:val="0"/>
      <w:marRight w:val="0"/>
      <w:marTop w:val="0"/>
      <w:marBottom w:val="0"/>
      <w:divBdr>
        <w:top w:val="none" w:sz="0" w:space="0" w:color="auto"/>
        <w:left w:val="none" w:sz="0" w:space="0" w:color="auto"/>
        <w:bottom w:val="none" w:sz="0" w:space="0" w:color="auto"/>
        <w:right w:val="none" w:sz="0" w:space="0" w:color="auto"/>
      </w:divBdr>
    </w:div>
    <w:div w:id="1958945763">
      <w:bodyDiv w:val="1"/>
      <w:marLeft w:val="0"/>
      <w:marRight w:val="0"/>
      <w:marTop w:val="0"/>
      <w:marBottom w:val="0"/>
      <w:divBdr>
        <w:top w:val="none" w:sz="0" w:space="0" w:color="auto"/>
        <w:left w:val="none" w:sz="0" w:space="0" w:color="auto"/>
        <w:bottom w:val="none" w:sz="0" w:space="0" w:color="auto"/>
        <w:right w:val="none" w:sz="0" w:space="0" w:color="auto"/>
      </w:divBdr>
    </w:div>
    <w:div w:id="1958948205">
      <w:bodyDiv w:val="1"/>
      <w:marLeft w:val="0"/>
      <w:marRight w:val="0"/>
      <w:marTop w:val="0"/>
      <w:marBottom w:val="0"/>
      <w:divBdr>
        <w:top w:val="none" w:sz="0" w:space="0" w:color="auto"/>
        <w:left w:val="none" w:sz="0" w:space="0" w:color="auto"/>
        <w:bottom w:val="none" w:sz="0" w:space="0" w:color="auto"/>
        <w:right w:val="none" w:sz="0" w:space="0" w:color="auto"/>
      </w:divBdr>
    </w:div>
    <w:div w:id="1959021187">
      <w:bodyDiv w:val="1"/>
      <w:marLeft w:val="0"/>
      <w:marRight w:val="0"/>
      <w:marTop w:val="0"/>
      <w:marBottom w:val="0"/>
      <w:divBdr>
        <w:top w:val="none" w:sz="0" w:space="0" w:color="auto"/>
        <w:left w:val="none" w:sz="0" w:space="0" w:color="auto"/>
        <w:bottom w:val="none" w:sz="0" w:space="0" w:color="auto"/>
        <w:right w:val="none" w:sz="0" w:space="0" w:color="auto"/>
      </w:divBdr>
    </w:div>
    <w:div w:id="1959022864">
      <w:bodyDiv w:val="1"/>
      <w:marLeft w:val="0"/>
      <w:marRight w:val="0"/>
      <w:marTop w:val="0"/>
      <w:marBottom w:val="0"/>
      <w:divBdr>
        <w:top w:val="none" w:sz="0" w:space="0" w:color="auto"/>
        <w:left w:val="none" w:sz="0" w:space="0" w:color="auto"/>
        <w:bottom w:val="none" w:sz="0" w:space="0" w:color="auto"/>
        <w:right w:val="none" w:sz="0" w:space="0" w:color="auto"/>
      </w:divBdr>
    </w:div>
    <w:div w:id="1959137943">
      <w:bodyDiv w:val="1"/>
      <w:marLeft w:val="0"/>
      <w:marRight w:val="0"/>
      <w:marTop w:val="0"/>
      <w:marBottom w:val="0"/>
      <w:divBdr>
        <w:top w:val="none" w:sz="0" w:space="0" w:color="auto"/>
        <w:left w:val="none" w:sz="0" w:space="0" w:color="auto"/>
        <w:bottom w:val="none" w:sz="0" w:space="0" w:color="auto"/>
        <w:right w:val="none" w:sz="0" w:space="0" w:color="auto"/>
      </w:divBdr>
    </w:div>
    <w:div w:id="1959140304">
      <w:bodyDiv w:val="1"/>
      <w:marLeft w:val="0"/>
      <w:marRight w:val="0"/>
      <w:marTop w:val="0"/>
      <w:marBottom w:val="0"/>
      <w:divBdr>
        <w:top w:val="none" w:sz="0" w:space="0" w:color="auto"/>
        <w:left w:val="none" w:sz="0" w:space="0" w:color="auto"/>
        <w:bottom w:val="none" w:sz="0" w:space="0" w:color="auto"/>
        <w:right w:val="none" w:sz="0" w:space="0" w:color="auto"/>
      </w:divBdr>
    </w:div>
    <w:div w:id="1959332695">
      <w:bodyDiv w:val="1"/>
      <w:marLeft w:val="0"/>
      <w:marRight w:val="0"/>
      <w:marTop w:val="0"/>
      <w:marBottom w:val="0"/>
      <w:divBdr>
        <w:top w:val="none" w:sz="0" w:space="0" w:color="auto"/>
        <w:left w:val="none" w:sz="0" w:space="0" w:color="auto"/>
        <w:bottom w:val="none" w:sz="0" w:space="0" w:color="auto"/>
        <w:right w:val="none" w:sz="0" w:space="0" w:color="auto"/>
      </w:divBdr>
    </w:div>
    <w:div w:id="1959336550">
      <w:bodyDiv w:val="1"/>
      <w:marLeft w:val="0"/>
      <w:marRight w:val="0"/>
      <w:marTop w:val="0"/>
      <w:marBottom w:val="0"/>
      <w:divBdr>
        <w:top w:val="none" w:sz="0" w:space="0" w:color="auto"/>
        <w:left w:val="none" w:sz="0" w:space="0" w:color="auto"/>
        <w:bottom w:val="none" w:sz="0" w:space="0" w:color="auto"/>
        <w:right w:val="none" w:sz="0" w:space="0" w:color="auto"/>
      </w:divBdr>
    </w:div>
    <w:div w:id="1959481387">
      <w:bodyDiv w:val="1"/>
      <w:marLeft w:val="0"/>
      <w:marRight w:val="0"/>
      <w:marTop w:val="0"/>
      <w:marBottom w:val="0"/>
      <w:divBdr>
        <w:top w:val="none" w:sz="0" w:space="0" w:color="auto"/>
        <w:left w:val="none" w:sz="0" w:space="0" w:color="auto"/>
        <w:bottom w:val="none" w:sz="0" w:space="0" w:color="auto"/>
        <w:right w:val="none" w:sz="0" w:space="0" w:color="auto"/>
      </w:divBdr>
    </w:div>
    <w:div w:id="1959484631">
      <w:bodyDiv w:val="1"/>
      <w:marLeft w:val="0"/>
      <w:marRight w:val="0"/>
      <w:marTop w:val="0"/>
      <w:marBottom w:val="0"/>
      <w:divBdr>
        <w:top w:val="none" w:sz="0" w:space="0" w:color="auto"/>
        <w:left w:val="none" w:sz="0" w:space="0" w:color="auto"/>
        <w:bottom w:val="none" w:sz="0" w:space="0" w:color="auto"/>
        <w:right w:val="none" w:sz="0" w:space="0" w:color="auto"/>
      </w:divBdr>
    </w:div>
    <w:div w:id="1959527573">
      <w:bodyDiv w:val="1"/>
      <w:marLeft w:val="0"/>
      <w:marRight w:val="0"/>
      <w:marTop w:val="0"/>
      <w:marBottom w:val="0"/>
      <w:divBdr>
        <w:top w:val="none" w:sz="0" w:space="0" w:color="auto"/>
        <w:left w:val="none" w:sz="0" w:space="0" w:color="auto"/>
        <w:bottom w:val="none" w:sz="0" w:space="0" w:color="auto"/>
        <w:right w:val="none" w:sz="0" w:space="0" w:color="auto"/>
      </w:divBdr>
    </w:div>
    <w:div w:id="1959796138">
      <w:bodyDiv w:val="1"/>
      <w:marLeft w:val="0"/>
      <w:marRight w:val="0"/>
      <w:marTop w:val="0"/>
      <w:marBottom w:val="0"/>
      <w:divBdr>
        <w:top w:val="none" w:sz="0" w:space="0" w:color="auto"/>
        <w:left w:val="none" w:sz="0" w:space="0" w:color="auto"/>
        <w:bottom w:val="none" w:sz="0" w:space="0" w:color="auto"/>
        <w:right w:val="none" w:sz="0" w:space="0" w:color="auto"/>
      </w:divBdr>
    </w:div>
    <w:div w:id="1959800671">
      <w:bodyDiv w:val="1"/>
      <w:marLeft w:val="0"/>
      <w:marRight w:val="0"/>
      <w:marTop w:val="0"/>
      <w:marBottom w:val="0"/>
      <w:divBdr>
        <w:top w:val="none" w:sz="0" w:space="0" w:color="auto"/>
        <w:left w:val="none" w:sz="0" w:space="0" w:color="auto"/>
        <w:bottom w:val="none" w:sz="0" w:space="0" w:color="auto"/>
        <w:right w:val="none" w:sz="0" w:space="0" w:color="auto"/>
      </w:divBdr>
    </w:div>
    <w:div w:id="1959870049">
      <w:bodyDiv w:val="1"/>
      <w:marLeft w:val="0"/>
      <w:marRight w:val="0"/>
      <w:marTop w:val="0"/>
      <w:marBottom w:val="0"/>
      <w:divBdr>
        <w:top w:val="none" w:sz="0" w:space="0" w:color="auto"/>
        <w:left w:val="none" w:sz="0" w:space="0" w:color="auto"/>
        <w:bottom w:val="none" w:sz="0" w:space="0" w:color="auto"/>
        <w:right w:val="none" w:sz="0" w:space="0" w:color="auto"/>
      </w:divBdr>
    </w:div>
    <w:div w:id="1959986567">
      <w:bodyDiv w:val="1"/>
      <w:marLeft w:val="0"/>
      <w:marRight w:val="0"/>
      <w:marTop w:val="0"/>
      <w:marBottom w:val="0"/>
      <w:divBdr>
        <w:top w:val="none" w:sz="0" w:space="0" w:color="auto"/>
        <w:left w:val="none" w:sz="0" w:space="0" w:color="auto"/>
        <w:bottom w:val="none" w:sz="0" w:space="0" w:color="auto"/>
        <w:right w:val="none" w:sz="0" w:space="0" w:color="auto"/>
      </w:divBdr>
    </w:div>
    <w:div w:id="1960070053">
      <w:bodyDiv w:val="1"/>
      <w:marLeft w:val="0"/>
      <w:marRight w:val="0"/>
      <w:marTop w:val="0"/>
      <w:marBottom w:val="0"/>
      <w:divBdr>
        <w:top w:val="none" w:sz="0" w:space="0" w:color="auto"/>
        <w:left w:val="none" w:sz="0" w:space="0" w:color="auto"/>
        <w:bottom w:val="none" w:sz="0" w:space="0" w:color="auto"/>
        <w:right w:val="none" w:sz="0" w:space="0" w:color="auto"/>
      </w:divBdr>
    </w:div>
    <w:div w:id="1960254352">
      <w:bodyDiv w:val="1"/>
      <w:marLeft w:val="0"/>
      <w:marRight w:val="0"/>
      <w:marTop w:val="0"/>
      <w:marBottom w:val="0"/>
      <w:divBdr>
        <w:top w:val="none" w:sz="0" w:space="0" w:color="auto"/>
        <w:left w:val="none" w:sz="0" w:space="0" w:color="auto"/>
        <w:bottom w:val="none" w:sz="0" w:space="0" w:color="auto"/>
        <w:right w:val="none" w:sz="0" w:space="0" w:color="auto"/>
      </w:divBdr>
    </w:div>
    <w:div w:id="1960255272">
      <w:bodyDiv w:val="1"/>
      <w:marLeft w:val="0"/>
      <w:marRight w:val="0"/>
      <w:marTop w:val="0"/>
      <w:marBottom w:val="0"/>
      <w:divBdr>
        <w:top w:val="none" w:sz="0" w:space="0" w:color="auto"/>
        <w:left w:val="none" w:sz="0" w:space="0" w:color="auto"/>
        <w:bottom w:val="none" w:sz="0" w:space="0" w:color="auto"/>
        <w:right w:val="none" w:sz="0" w:space="0" w:color="auto"/>
      </w:divBdr>
    </w:div>
    <w:div w:id="1960260222">
      <w:bodyDiv w:val="1"/>
      <w:marLeft w:val="0"/>
      <w:marRight w:val="0"/>
      <w:marTop w:val="0"/>
      <w:marBottom w:val="0"/>
      <w:divBdr>
        <w:top w:val="none" w:sz="0" w:space="0" w:color="auto"/>
        <w:left w:val="none" w:sz="0" w:space="0" w:color="auto"/>
        <w:bottom w:val="none" w:sz="0" w:space="0" w:color="auto"/>
        <w:right w:val="none" w:sz="0" w:space="0" w:color="auto"/>
      </w:divBdr>
    </w:div>
    <w:div w:id="1960378480">
      <w:bodyDiv w:val="1"/>
      <w:marLeft w:val="0"/>
      <w:marRight w:val="0"/>
      <w:marTop w:val="0"/>
      <w:marBottom w:val="0"/>
      <w:divBdr>
        <w:top w:val="none" w:sz="0" w:space="0" w:color="auto"/>
        <w:left w:val="none" w:sz="0" w:space="0" w:color="auto"/>
        <w:bottom w:val="none" w:sz="0" w:space="0" w:color="auto"/>
        <w:right w:val="none" w:sz="0" w:space="0" w:color="auto"/>
      </w:divBdr>
    </w:div>
    <w:div w:id="1960409348">
      <w:bodyDiv w:val="1"/>
      <w:marLeft w:val="0"/>
      <w:marRight w:val="0"/>
      <w:marTop w:val="0"/>
      <w:marBottom w:val="0"/>
      <w:divBdr>
        <w:top w:val="none" w:sz="0" w:space="0" w:color="auto"/>
        <w:left w:val="none" w:sz="0" w:space="0" w:color="auto"/>
        <w:bottom w:val="none" w:sz="0" w:space="0" w:color="auto"/>
        <w:right w:val="none" w:sz="0" w:space="0" w:color="auto"/>
      </w:divBdr>
    </w:div>
    <w:div w:id="1960527872">
      <w:bodyDiv w:val="1"/>
      <w:marLeft w:val="0"/>
      <w:marRight w:val="0"/>
      <w:marTop w:val="0"/>
      <w:marBottom w:val="0"/>
      <w:divBdr>
        <w:top w:val="none" w:sz="0" w:space="0" w:color="auto"/>
        <w:left w:val="none" w:sz="0" w:space="0" w:color="auto"/>
        <w:bottom w:val="none" w:sz="0" w:space="0" w:color="auto"/>
        <w:right w:val="none" w:sz="0" w:space="0" w:color="auto"/>
      </w:divBdr>
    </w:div>
    <w:div w:id="1960599401">
      <w:bodyDiv w:val="1"/>
      <w:marLeft w:val="0"/>
      <w:marRight w:val="0"/>
      <w:marTop w:val="0"/>
      <w:marBottom w:val="0"/>
      <w:divBdr>
        <w:top w:val="none" w:sz="0" w:space="0" w:color="auto"/>
        <w:left w:val="none" w:sz="0" w:space="0" w:color="auto"/>
        <w:bottom w:val="none" w:sz="0" w:space="0" w:color="auto"/>
        <w:right w:val="none" w:sz="0" w:space="0" w:color="auto"/>
      </w:divBdr>
    </w:div>
    <w:div w:id="1960601776">
      <w:bodyDiv w:val="1"/>
      <w:marLeft w:val="0"/>
      <w:marRight w:val="0"/>
      <w:marTop w:val="0"/>
      <w:marBottom w:val="0"/>
      <w:divBdr>
        <w:top w:val="none" w:sz="0" w:space="0" w:color="auto"/>
        <w:left w:val="none" w:sz="0" w:space="0" w:color="auto"/>
        <w:bottom w:val="none" w:sz="0" w:space="0" w:color="auto"/>
        <w:right w:val="none" w:sz="0" w:space="0" w:color="auto"/>
      </w:divBdr>
    </w:div>
    <w:div w:id="1960605017">
      <w:bodyDiv w:val="1"/>
      <w:marLeft w:val="0"/>
      <w:marRight w:val="0"/>
      <w:marTop w:val="0"/>
      <w:marBottom w:val="0"/>
      <w:divBdr>
        <w:top w:val="none" w:sz="0" w:space="0" w:color="auto"/>
        <w:left w:val="none" w:sz="0" w:space="0" w:color="auto"/>
        <w:bottom w:val="none" w:sz="0" w:space="0" w:color="auto"/>
        <w:right w:val="none" w:sz="0" w:space="0" w:color="auto"/>
      </w:divBdr>
    </w:div>
    <w:div w:id="1960646931">
      <w:bodyDiv w:val="1"/>
      <w:marLeft w:val="0"/>
      <w:marRight w:val="0"/>
      <w:marTop w:val="0"/>
      <w:marBottom w:val="0"/>
      <w:divBdr>
        <w:top w:val="none" w:sz="0" w:space="0" w:color="auto"/>
        <w:left w:val="none" w:sz="0" w:space="0" w:color="auto"/>
        <w:bottom w:val="none" w:sz="0" w:space="0" w:color="auto"/>
        <w:right w:val="none" w:sz="0" w:space="0" w:color="auto"/>
      </w:divBdr>
    </w:div>
    <w:div w:id="1960837824">
      <w:bodyDiv w:val="1"/>
      <w:marLeft w:val="0"/>
      <w:marRight w:val="0"/>
      <w:marTop w:val="0"/>
      <w:marBottom w:val="0"/>
      <w:divBdr>
        <w:top w:val="none" w:sz="0" w:space="0" w:color="auto"/>
        <w:left w:val="none" w:sz="0" w:space="0" w:color="auto"/>
        <w:bottom w:val="none" w:sz="0" w:space="0" w:color="auto"/>
        <w:right w:val="none" w:sz="0" w:space="0" w:color="auto"/>
      </w:divBdr>
    </w:div>
    <w:div w:id="1960839568">
      <w:bodyDiv w:val="1"/>
      <w:marLeft w:val="0"/>
      <w:marRight w:val="0"/>
      <w:marTop w:val="0"/>
      <w:marBottom w:val="0"/>
      <w:divBdr>
        <w:top w:val="none" w:sz="0" w:space="0" w:color="auto"/>
        <w:left w:val="none" w:sz="0" w:space="0" w:color="auto"/>
        <w:bottom w:val="none" w:sz="0" w:space="0" w:color="auto"/>
        <w:right w:val="none" w:sz="0" w:space="0" w:color="auto"/>
      </w:divBdr>
    </w:div>
    <w:div w:id="1960918004">
      <w:bodyDiv w:val="1"/>
      <w:marLeft w:val="0"/>
      <w:marRight w:val="0"/>
      <w:marTop w:val="0"/>
      <w:marBottom w:val="0"/>
      <w:divBdr>
        <w:top w:val="none" w:sz="0" w:space="0" w:color="auto"/>
        <w:left w:val="none" w:sz="0" w:space="0" w:color="auto"/>
        <w:bottom w:val="none" w:sz="0" w:space="0" w:color="auto"/>
        <w:right w:val="none" w:sz="0" w:space="0" w:color="auto"/>
      </w:divBdr>
    </w:div>
    <w:div w:id="1961179296">
      <w:bodyDiv w:val="1"/>
      <w:marLeft w:val="0"/>
      <w:marRight w:val="0"/>
      <w:marTop w:val="0"/>
      <w:marBottom w:val="0"/>
      <w:divBdr>
        <w:top w:val="none" w:sz="0" w:space="0" w:color="auto"/>
        <w:left w:val="none" w:sz="0" w:space="0" w:color="auto"/>
        <w:bottom w:val="none" w:sz="0" w:space="0" w:color="auto"/>
        <w:right w:val="none" w:sz="0" w:space="0" w:color="auto"/>
      </w:divBdr>
    </w:div>
    <w:div w:id="1961185696">
      <w:bodyDiv w:val="1"/>
      <w:marLeft w:val="0"/>
      <w:marRight w:val="0"/>
      <w:marTop w:val="0"/>
      <w:marBottom w:val="0"/>
      <w:divBdr>
        <w:top w:val="none" w:sz="0" w:space="0" w:color="auto"/>
        <w:left w:val="none" w:sz="0" w:space="0" w:color="auto"/>
        <w:bottom w:val="none" w:sz="0" w:space="0" w:color="auto"/>
        <w:right w:val="none" w:sz="0" w:space="0" w:color="auto"/>
      </w:divBdr>
    </w:div>
    <w:div w:id="1961185790">
      <w:bodyDiv w:val="1"/>
      <w:marLeft w:val="0"/>
      <w:marRight w:val="0"/>
      <w:marTop w:val="0"/>
      <w:marBottom w:val="0"/>
      <w:divBdr>
        <w:top w:val="none" w:sz="0" w:space="0" w:color="auto"/>
        <w:left w:val="none" w:sz="0" w:space="0" w:color="auto"/>
        <w:bottom w:val="none" w:sz="0" w:space="0" w:color="auto"/>
        <w:right w:val="none" w:sz="0" w:space="0" w:color="auto"/>
      </w:divBdr>
    </w:div>
    <w:div w:id="1961299870">
      <w:bodyDiv w:val="1"/>
      <w:marLeft w:val="0"/>
      <w:marRight w:val="0"/>
      <w:marTop w:val="0"/>
      <w:marBottom w:val="0"/>
      <w:divBdr>
        <w:top w:val="none" w:sz="0" w:space="0" w:color="auto"/>
        <w:left w:val="none" w:sz="0" w:space="0" w:color="auto"/>
        <w:bottom w:val="none" w:sz="0" w:space="0" w:color="auto"/>
        <w:right w:val="none" w:sz="0" w:space="0" w:color="auto"/>
      </w:divBdr>
    </w:div>
    <w:div w:id="1961376202">
      <w:bodyDiv w:val="1"/>
      <w:marLeft w:val="0"/>
      <w:marRight w:val="0"/>
      <w:marTop w:val="0"/>
      <w:marBottom w:val="0"/>
      <w:divBdr>
        <w:top w:val="none" w:sz="0" w:space="0" w:color="auto"/>
        <w:left w:val="none" w:sz="0" w:space="0" w:color="auto"/>
        <w:bottom w:val="none" w:sz="0" w:space="0" w:color="auto"/>
        <w:right w:val="none" w:sz="0" w:space="0" w:color="auto"/>
      </w:divBdr>
    </w:div>
    <w:div w:id="1961497912">
      <w:bodyDiv w:val="1"/>
      <w:marLeft w:val="0"/>
      <w:marRight w:val="0"/>
      <w:marTop w:val="0"/>
      <w:marBottom w:val="0"/>
      <w:divBdr>
        <w:top w:val="none" w:sz="0" w:space="0" w:color="auto"/>
        <w:left w:val="none" w:sz="0" w:space="0" w:color="auto"/>
        <w:bottom w:val="none" w:sz="0" w:space="0" w:color="auto"/>
        <w:right w:val="none" w:sz="0" w:space="0" w:color="auto"/>
      </w:divBdr>
    </w:div>
    <w:div w:id="1961525244">
      <w:bodyDiv w:val="1"/>
      <w:marLeft w:val="0"/>
      <w:marRight w:val="0"/>
      <w:marTop w:val="0"/>
      <w:marBottom w:val="0"/>
      <w:divBdr>
        <w:top w:val="none" w:sz="0" w:space="0" w:color="auto"/>
        <w:left w:val="none" w:sz="0" w:space="0" w:color="auto"/>
        <w:bottom w:val="none" w:sz="0" w:space="0" w:color="auto"/>
        <w:right w:val="none" w:sz="0" w:space="0" w:color="auto"/>
      </w:divBdr>
    </w:div>
    <w:div w:id="1961643549">
      <w:bodyDiv w:val="1"/>
      <w:marLeft w:val="0"/>
      <w:marRight w:val="0"/>
      <w:marTop w:val="0"/>
      <w:marBottom w:val="0"/>
      <w:divBdr>
        <w:top w:val="none" w:sz="0" w:space="0" w:color="auto"/>
        <w:left w:val="none" w:sz="0" w:space="0" w:color="auto"/>
        <w:bottom w:val="none" w:sz="0" w:space="0" w:color="auto"/>
        <w:right w:val="none" w:sz="0" w:space="0" w:color="auto"/>
      </w:divBdr>
    </w:div>
    <w:div w:id="1961647886">
      <w:bodyDiv w:val="1"/>
      <w:marLeft w:val="0"/>
      <w:marRight w:val="0"/>
      <w:marTop w:val="0"/>
      <w:marBottom w:val="0"/>
      <w:divBdr>
        <w:top w:val="none" w:sz="0" w:space="0" w:color="auto"/>
        <w:left w:val="none" w:sz="0" w:space="0" w:color="auto"/>
        <w:bottom w:val="none" w:sz="0" w:space="0" w:color="auto"/>
        <w:right w:val="none" w:sz="0" w:space="0" w:color="auto"/>
      </w:divBdr>
    </w:div>
    <w:div w:id="1961716790">
      <w:bodyDiv w:val="1"/>
      <w:marLeft w:val="0"/>
      <w:marRight w:val="0"/>
      <w:marTop w:val="0"/>
      <w:marBottom w:val="0"/>
      <w:divBdr>
        <w:top w:val="none" w:sz="0" w:space="0" w:color="auto"/>
        <w:left w:val="none" w:sz="0" w:space="0" w:color="auto"/>
        <w:bottom w:val="none" w:sz="0" w:space="0" w:color="auto"/>
        <w:right w:val="none" w:sz="0" w:space="0" w:color="auto"/>
      </w:divBdr>
    </w:div>
    <w:div w:id="1961759003">
      <w:bodyDiv w:val="1"/>
      <w:marLeft w:val="0"/>
      <w:marRight w:val="0"/>
      <w:marTop w:val="0"/>
      <w:marBottom w:val="0"/>
      <w:divBdr>
        <w:top w:val="none" w:sz="0" w:space="0" w:color="auto"/>
        <w:left w:val="none" w:sz="0" w:space="0" w:color="auto"/>
        <w:bottom w:val="none" w:sz="0" w:space="0" w:color="auto"/>
        <w:right w:val="none" w:sz="0" w:space="0" w:color="auto"/>
      </w:divBdr>
    </w:div>
    <w:div w:id="1961763146">
      <w:bodyDiv w:val="1"/>
      <w:marLeft w:val="0"/>
      <w:marRight w:val="0"/>
      <w:marTop w:val="0"/>
      <w:marBottom w:val="0"/>
      <w:divBdr>
        <w:top w:val="none" w:sz="0" w:space="0" w:color="auto"/>
        <w:left w:val="none" w:sz="0" w:space="0" w:color="auto"/>
        <w:bottom w:val="none" w:sz="0" w:space="0" w:color="auto"/>
        <w:right w:val="none" w:sz="0" w:space="0" w:color="auto"/>
      </w:divBdr>
    </w:div>
    <w:div w:id="1961914425">
      <w:bodyDiv w:val="1"/>
      <w:marLeft w:val="0"/>
      <w:marRight w:val="0"/>
      <w:marTop w:val="0"/>
      <w:marBottom w:val="0"/>
      <w:divBdr>
        <w:top w:val="none" w:sz="0" w:space="0" w:color="auto"/>
        <w:left w:val="none" w:sz="0" w:space="0" w:color="auto"/>
        <w:bottom w:val="none" w:sz="0" w:space="0" w:color="auto"/>
        <w:right w:val="none" w:sz="0" w:space="0" w:color="auto"/>
      </w:divBdr>
    </w:div>
    <w:div w:id="1961918119">
      <w:bodyDiv w:val="1"/>
      <w:marLeft w:val="0"/>
      <w:marRight w:val="0"/>
      <w:marTop w:val="0"/>
      <w:marBottom w:val="0"/>
      <w:divBdr>
        <w:top w:val="none" w:sz="0" w:space="0" w:color="auto"/>
        <w:left w:val="none" w:sz="0" w:space="0" w:color="auto"/>
        <w:bottom w:val="none" w:sz="0" w:space="0" w:color="auto"/>
        <w:right w:val="none" w:sz="0" w:space="0" w:color="auto"/>
      </w:divBdr>
    </w:div>
    <w:div w:id="1961957320">
      <w:bodyDiv w:val="1"/>
      <w:marLeft w:val="0"/>
      <w:marRight w:val="0"/>
      <w:marTop w:val="0"/>
      <w:marBottom w:val="0"/>
      <w:divBdr>
        <w:top w:val="none" w:sz="0" w:space="0" w:color="auto"/>
        <w:left w:val="none" w:sz="0" w:space="0" w:color="auto"/>
        <w:bottom w:val="none" w:sz="0" w:space="0" w:color="auto"/>
        <w:right w:val="none" w:sz="0" w:space="0" w:color="auto"/>
      </w:divBdr>
    </w:div>
    <w:div w:id="1962028518">
      <w:bodyDiv w:val="1"/>
      <w:marLeft w:val="0"/>
      <w:marRight w:val="0"/>
      <w:marTop w:val="0"/>
      <w:marBottom w:val="0"/>
      <w:divBdr>
        <w:top w:val="none" w:sz="0" w:space="0" w:color="auto"/>
        <w:left w:val="none" w:sz="0" w:space="0" w:color="auto"/>
        <w:bottom w:val="none" w:sz="0" w:space="0" w:color="auto"/>
        <w:right w:val="none" w:sz="0" w:space="0" w:color="auto"/>
      </w:divBdr>
    </w:div>
    <w:div w:id="1962149870">
      <w:bodyDiv w:val="1"/>
      <w:marLeft w:val="0"/>
      <w:marRight w:val="0"/>
      <w:marTop w:val="0"/>
      <w:marBottom w:val="0"/>
      <w:divBdr>
        <w:top w:val="none" w:sz="0" w:space="0" w:color="auto"/>
        <w:left w:val="none" w:sz="0" w:space="0" w:color="auto"/>
        <w:bottom w:val="none" w:sz="0" w:space="0" w:color="auto"/>
        <w:right w:val="none" w:sz="0" w:space="0" w:color="auto"/>
      </w:divBdr>
    </w:div>
    <w:div w:id="1962220939">
      <w:bodyDiv w:val="1"/>
      <w:marLeft w:val="0"/>
      <w:marRight w:val="0"/>
      <w:marTop w:val="0"/>
      <w:marBottom w:val="0"/>
      <w:divBdr>
        <w:top w:val="none" w:sz="0" w:space="0" w:color="auto"/>
        <w:left w:val="none" w:sz="0" w:space="0" w:color="auto"/>
        <w:bottom w:val="none" w:sz="0" w:space="0" w:color="auto"/>
        <w:right w:val="none" w:sz="0" w:space="0" w:color="auto"/>
      </w:divBdr>
    </w:div>
    <w:div w:id="1962221925">
      <w:bodyDiv w:val="1"/>
      <w:marLeft w:val="0"/>
      <w:marRight w:val="0"/>
      <w:marTop w:val="0"/>
      <w:marBottom w:val="0"/>
      <w:divBdr>
        <w:top w:val="none" w:sz="0" w:space="0" w:color="auto"/>
        <w:left w:val="none" w:sz="0" w:space="0" w:color="auto"/>
        <w:bottom w:val="none" w:sz="0" w:space="0" w:color="auto"/>
        <w:right w:val="none" w:sz="0" w:space="0" w:color="auto"/>
      </w:divBdr>
    </w:div>
    <w:div w:id="1962226477">
      <w:bodyDiv w:val="1"/>
      <w:marLeft w:val="0"/>
      <w:marRight w:val="0"/>
      <w:marTop w:val="0"/>
      <w:marBottom w:val="0"/>
      <w:divBdr>
        <w:top w:val="none" w:sz="0" w:space="0" w:color="auto"/>
        <w:left w:val="none" w:sz="0" w:space="0" w:color="auto"/>
        <w:bottom w:val="none" w:sz="0" w:space="0" w:color="auto"/>
        <w:right w:val="none" w:sz="0" w:space="0" w:color="auto"/>
      </w:divBdr>
    </w:div>
    <w:div w:id="1962227574">
      <w:bodyDiv w:val="1"/>
      <w:marLeft w:val="0"/>
      <w:marRight w:val="0"/>
      <w:marTop w:val="0"/>
      <w:marBottom w:val="0"/>
      <w:divBdr>
        <w:top w:val="none" w:sz="0" w:space="0" w:color="auto"/>
        <w:left w:val="none" w:sz="0" w:space="0" w:color="auto"/>
        <w:bottom w:val="none" w:sz="0" w:space="0" w:color="auto"/>
        <w:right w:val="none" w:sz="0" w:space="0" w:color="auto"/>
      </w:divBdr>
    </w:div>
    <w:div w:id="1962297477">
      <w:bodyDiv w:val="1"/>
      <w:marLeft w:val="0"/>
      <w:marRight w:val="0"/>
      <w:marTop w:val="0"/>
      <w:marBottom w:val="0"/>
      <w:divBdr>
        <w:top w:val="none" w:sz="0" w:space="0" w:color="auto"/>
        <w:left w:val="none" w:sz="0" w:space="0" w:color="auto"/>
        <w:bottom w:val="none" w:sz="0" w:space="0" w:color="auto"/>
        <w:right w:val="none" w:sz="0" w:space="0" w:color="auto"/>
      </w:divBdr>
    </w:div>
    <w:div w:id="1962298633">
      <w:bodyDiv w:val="1"/>
      <w:marLeft w:val="0"/>
      <w:marRight w:val="0"/>
      <w:marTop w:val="0"/>
      <w:marBottom w:val="0"/>
      <w:divBdr>
        <w:top w:val="none" w:sz="0" w:space="0" w:color="auto"/>
        <w:left w:val="none" w:sz="0" w:space="0" w:color="auto"/>
        <w:bottom w:val="none" w:sz="0" w:space="0" w:color="auto"/>
        <w:right w:val="none" w:sz="0" w:space="0" w:color="auto"/>
      </w:divBdr>
    </w:div>
    <w:div w:id="1962413971">
      <w:bodyDiv w:val="1"/>
      <w:marLeft w:val="0"/>
      <w:marRight w:val="0"/>
      <w:marTop w:val="0"/>
      <w:marBottom w:val="0"/>
      <w:divBdr>
        <w:top w:val="none" w:sz="0" w:space="0" w:color="auto"/>
        <w:left w:val="none" w:sz="0" w:space="0" w:color="auto"/>
        <w:bottom w:val="none" w:sz="0" w:space="0" w:color="auto"/>
        <w:right w:val="none" w:sz="0" w:space="0" w:color="auto"/>
      </w:divBdr>
    </w:div>
    <w:div w:id="1962414862">
      <w:bodyDiv w:val="1"/>
      <w:marLeft w:val="0"/>
      <w:marRight w:val="0"/>
      <w:marTop w:val="0"/>
      <w:marBottom w:val="0"/>
      <w:divBdr>
        <w:top w:val="none" w:sz="0" w:space="0" w:color="auto"/>
        <w:left w:val="none" w:sz="0" w:space="0" w:color="auto"/>
        <w:bottom w:val="none" w:sz="0" w:space="0" w:color="auto"/>
        <w:right w:val="none" w:sz="0" w:space="0" w:color="auto"/>
      </w:divBdr>
    </w:div>
    <w:div w:id="1962684312">
      <w:bodyDiv w:val="1"/>
      <w:marLeft w:val="0"/>
      <w:marRight w:val="0"/>
      <w:marTop w:val="0"/>
      <w:marBottom w:val="0"/>
      <w:divBdr>
        <w:top w:val="none" w:sz="0" w:space="0" w:color="auto"/>
        <w:left w:val="none" w:sz="0" w:space="0" w:color="auto"/>
        <w:bottom w:val="none" w:sz="0" w:space="0" w:color="auto"/>
        <w:right w:val="none" w:sz="0" w:space="0" w:color="auto"/>
      </w:divBdr>
    </w:div>
    <w:div w:id="1962757649">
      <w:bodyDiv w:val="1"/>
      <w:marLeft w:val="0"/>
      <w:marRight w:val="0"/>
      <w:marTop w:val="0"/>
      <w:marBottom w:val="0"/>
      <w:divBdr>
        <w:top w:val="none" w:sz="0" w:space="0" w:color="auto"/>
        <w:left w:val="none" w:sz="0" w:space="0" w:color="auto"/>
        <w:bottom w:val="none" w:sz="0" w:space="0" w:color="auto"/>
        <w:right w:val="none" w:sz="0" w:space="0" w:color="auto"/>
      </w:divBdr>
    </w:div>
    <w:div w:id="1962761299">
      <w:bodyDiv w:val="1"/>
      <w:marLeft w:val="0"/>
      <w:marRight w:val="0"/>
      <w:marTop w:val="0"/>
      <w:marBottom w:val="0"/>
      <w:divBdr>
        <w:top w:val="none" w:sz="0" w:space="0" w:color="auto"/>
        <w:left w:val="none" w:sz="0" w:space="0" w:color="auto"/>
        <w:bottom w:val="none" w:sz="0" w:space="0" w:color="auto"/>
        <w:right w:val="none" w:sz="0" w:space="0" w:color="auto"/>
      </w:divBdr>
    </w:div>
    <w:div w:id="1962763589">
      <w:bodyDiv w:val="1"/>
      <w:marLeft w:val="0"/>
      <w:marRight w:val="0"/>
      <w:marTop w:val="0"/>
      <w:marBottom w:val="0"/>
      <w:divBdr>
        <w:top w:val="none" w:sz="0" w:space="0" w:color="auto"/>
        <w:left w:val="none" w:sz="0" w:space="0" w:color="auto"/>
        <w:bottom w:val="none" w:sz="0" w:space="0" w:color="auto"/>
        <w:right w:val="none" w:sz="0" w:space="0" w:color="auto"/>
      </w:divBdr>
    </w:div>
    <w:div w:id="1962763921">
      <w:bodyDiv w:val="1"/>
      <w:marLeft w:val="0"/>
      <w:marRight w:val="0"/>
      <w:marTop w:val="0"/>
      <w:marBottom w:val="0"/>
      <w:divBdr>
        <w:top w:val="none" w:sz="0" w:space="0" w:color="auto"/>
        <w:left w:val="none" w:sz="0" w:space="0" w:color="auto"/>
        <w:bottom w:val="none" w:sz="0" w:space="0" w:color="auto"/>
        <w:right w:val="none" w:sz="0" w:space="0" w:color="auto"/>
      </w:divBdr>
    </w:div>
    <w:div w:id="1962765668">
      <w:bodyDiv w:val="1"/>
      <w:marLeft w:val="0"/>
      <w:marRight w:val="0"/>
      <w:marTop w:val="0"/>
      <w:marBottom w:val="0"/>
      <w:divBdr>
        <w:top w:val="none" w:sz="0" w:space="0" w:color="auto"/>
        <w:left w:val="none" w:sz="0" w:space="0" w:color="auto"/>
        <w:bottom w:val="none" w:sz="0" w:space="0" w:color="auto"/>
        <w:right w:val="none" w:sz="0" w:space="0" w:color="auto"/>
      </w:divBdr>
    </w:div>
    <w:div w:id="1963000787">
      <w:bodyDiv w:val="1"/>
      <w:marLeft w:val="0"/>
      <w:marRight w:val="0"/>
      <w:marTop w:val="0"/>
      <w:marBottom w:val="0"/>
      <w:divBdr>
        <w:top w:val="none" w:sz="0" w:space="0" w:color="auto"/>
        <w:left w:val="none" w:sz="0" w:space="0" w:color="auto"/>
        <w:bottom w:val="none" w:sz="0" w:space="0" w:color="auto"/>
        <w:right w:val="none" w:sz="0" w:space="0" w:color="auto"/>
      </w:divBdr>
    </w:div>
    <w:div w:id="1963025826">
      <w:bodyDiv w:val="1"/>
      <w:marLeft w:val="0"/>
      <w:marRight w:val="0"/>
      <w:marTop w:val="0"/>
      <w:marBottom w:val="0"/>
      <w:divBdr>
        <w:top w:val="none" w:sz="0" w:space="0" w:color="auto"/>
        <w:left w:val="none" w:sz="0" w:space="0" w:color="auto"/>
        <w:bottom w:val="none" w:sz="0" w:space="0" w:color="auto"/>
        <w:right w:val="none" w:sz="0" w:space="0" w:color="auto"/>
      </w:divBdr>
    </w:div>
    <w:div w:id="1963029071">
      <w:bodyDiv w:val="1"/>
      <w:marLeft w:val="0"/>
      <w:marRight w:val="0"/>
      <w:marTop w:val="0"/>
      <w:marBottom w:val="0"/>
      <w:divBdr>
        <w:top w:val="none" w:sz="0" w:space="0" w:color="auto"/>
        <w:left w:val="none" w:sz="0" w:space="0" w:color="auto"/>
        <w:bottom w:val="none" w:sz="0" w:space="0" w:color="auto"/>
        <w:right w:val="none" w:sz="0" w:space="0" w:color="auto"/>
      </w:divBdr>
    </w:div>
    <w:div w:id="1963148892">
      <w:bodyDiv w:val="1"/>
      <w:marLeft w:val="0"/>
      <w:marRight w:val="0"/>
      <w:marTop w:val="0"/>
      <w:marBottom w:val="0"/>
      <w:divBdr>
        <w:top w:val="none" w:sz="0" w:space="0" w:color="auto"/>
        <w:left w:val="none" w:sz="0" w:space="0" w:color="auto"/>
        <w:bottom w:val="none" w:sz="0" w:space="0" w:color="auto"/>
        <w:right w:val="none" w:sz="0" w:space="0" w:color="auto"/>
      </w:divBdr>
    </w:div>
    <w:div w:id="1963269527">
      <w:bodyDiv w:val="1"/>
      <w:marLeft w:val="0"/>
      <w:marRight w:val="0"/>
      <w:marTop w:val="0"/>
      <w:marBottom w:val="0"/>
      <w:divBdr>
        <w:top w:val="none" w:sz="0" w:space="0" w:color="auto"/>
        <w:left w:val="none" w:sz="0" w:space="0" w:color="auto"/>
        <w:bottom w:val="none" w:sz="0" w:space="0" w:color="auto"/>
        <w:right w:val="none" w:sz="0" w:space="0" w:color="auto"/>
      </w:divBdr>
    </w:div>
    <w:div w:id="1963338507">
      <w:bodyDiv w:val="1"/>
      <w:marLeft w:val="0"/>
      <w:marRight w:val="0"/>
      <w:marTop w:val="0"/>
      <w:marBottom w:val="0"/>
      <w:divBdr>
        <w:top w:val="none" w:sz="0" w:space="0" w:color="auto"/>
        <w:left w:val="none" w:sz="0" w:space="0" w:color="auto"/>
        <w:bottom w:val="none" w:sz="0" w:space="0" w:color="auto"/>
        <w:right w:val="none" w:sz="0" w:space="0" w:color="auto"/>
      </w:divBdr>
    </w:div>
    <w:div w:id="1963344596">
      <w:bodyDiv w:val="1"/>
      <w:marLeft w:val="0"/>
      <w:marRight w:val="0"/>
      <w:marTop w:val="0"/>
      <w:marBottom w:val="0"/>
      <w:divBdr>
        <w:top w:val="none" w:sz="0" w:space="0" w:color="auto"/>
        <w:left w:val="none" w:sz="0" w:space="0" w:color="auto"/>
        <w:bottom w:val="none" w:sz="0" w:space="0" w:color="auto"/>
        <w:right w:val="none" w:sz="0" w:space="0" w:color="auto"/>
      </w:divBdr>
    </w:div>
    <w:div w:id="1963345089">
      <w:bodyDiv w:val="1"/>
      <w:marLeft w:val="0"/>
      <w:marRight w:val="0"/>
      <w:marTop w:val="0"/>
      <w:marBottom w:val="0"/>
      <w:divBdr>
        <w:top w:val="none" w:sz="0" w:space="0" w:color="auto"/>
        <w:left w:val="none" w:sz="0" w:space="0" w:color="auto"/>
        <w:bottom w:val="none" w:sz="0" w:space="0" w:color="auto"/>
        <w:right w:val="none" w:sz="0" w:space="0" w:color="auto"/>
      </w:divBdr>
    </w:div>
    <w:div w:id="1963464749">
      <w:bodyDiv w:val="1"/>
      <w:marLeft w:val="0"/>
      <w:marRight w:val="0"/>
      <w:marTop w:val="0"/>
      <w:marBottom w:val="0"/>
      <w:divBdr>
        <w:top w:val="none" w:sz="0" w:space="0" w:color="auto"/>
        <w:left w:val="none" w:sz="0" w:space="0" w:color="auto"/>
        <w:bottom w:val="none" w:sz="0" w:space="0" w:color="auto"/>
        <w:right w:val="none" w:sz="0" w:space="0" w:color="auto"/>
      </w:divBdr>
    </w:div>
    <w:div w:id="1963609655">
      <w:bodyDiv w:val="1"/>
      <w:marLeft w:val="0"/>
      <w:marRight w:val="0"/>
      <w:marTop w:val="0"/>
      <w:marBottom w:val="0"/>
      <w:divBdr>
        <w:top w:val="none" w:sz="0" w:space="0" w:color="auto"/>
        <w:left w:val="none" w:sz="0" w:space="0" w:color="auto"/>
        <w:bottom w:val="none" w:sz="0" w:space="0" w:color="auto"/>
        <w:right w:val="none" w:sz="0" w:space="0" w:color="auto"/>
      </w:divBdr>
    </w:div>
    <w:div w:id="1963610591">
      <w:bodyDiv w:val="1"/>
      <w:marLeft w:val="0"/>
      <w:marRight w:val="0"/>
      <w:marTop w:val="0"/>
      <w:marBottom w:val="0"/>
      <w:divBdr>
        <w:top w:val="none" w:sz="0" w:space="0" w:color="auto"/>
        <w:left w:val="none" w:sz="0" w:space="0" w:color="auto"/>
        <w:bottom w:val="none" w:sz="0" w:space="0" w:color="auto"/>
        <w:right w:val="none" w:sz="0" w:space="0" w:color="auto"/>
      </w:divBdr>
    </w:div>
    <w:div w:id="1963998569">
      <w:bodyDiv w:val="1"/>
      <w:marLeft w:val="0"/>
      <w:marRight w:val="0"/>
      <w:marTop w:val="0"/>
      <w:marBottom w:val="0"/>
      <w:divBdr>
        <w:top w:val="none" w:sz="0" w:space="0" w:color="auto"/>
        <w:left w:val="none" w:sz="0" w:space="0" w:color="auto"/>
        <w:bottom w:val="none" w:sz="0" w:space="0" w:color="auto"/>
        <w:right w:val="none" w:sz="0" w:space="0" w:color="auto"/>
      </w:divBdr>
    </w:div>
    <w:div w:id="1964001675">
      <w:bodyDiv w:val="1"/>
      <w:marLeft w:val="0"/>
      <w:marRight w:val="0"/>
      <w:marTop w:val="0"/>
      <w:marBottom w:val="0"/>
      <w:divBdr>
        <w:top w:val="none" w:sz="0" w:space="0" w:color="auto"/>
        <w:left w:val="none" w:sz="0" w:space="0" w:color="auto"/>
        <w:bottom w:val="none" w:sz="0" w:space="0" w:color="auto"/>
        <w:right w:val="none" w:sz="0" w:space="0" w:color="auto"/>
      </w:divBdr>
    </w:div>
    <w:div w:id="1964074282">
      <w:bodyDiv w:val="1"/>
      <w:marLeft w:val="0"/>
      <w:marRight w:val="0"/>
      <w:marTop w:val="0"/>
      <w:marBottom w:val="0"/>
      <w:divBdr>
        <w:top w:val="none" w:sz="0" w:space="0" w:color="auto"/>
        <w:left w:val="none" w:sz="0" w:space="0" w:color="auto"/>
        <w:bottom w:val="none" w:sz="0" w:space="0" w:color="auto"/>
        <w:right w:val="none" w:sz="0" w:space="0" w:color="auto"/>
      </w:divBdr>
    </w:div>
    <w:div w:id="1964074663">
      <w:bodyDiv w:val="1"/>
      <w:marLeft w:val="0"/>
      <w:marRight w:val="0"/>
      <w:marTop w:val="0"/>
      <w:marBottom w:val="0"/>
      <w:divBdr>
        <w:top w:val="none" w:sz="0" w:space="0" w:color="auto"/>
        <w:left w:val="none" w:sz="0" w:space="0" w:color="auto"/>
        <w:bottom w:val="none" w:sz="0" w:space="0" w:color="auto"/>
        <w:right w:val="none" w:sz="0" w:space="0" w:color="auto"/>
      </w:divBdr>
    </w:div>
    <w:div w:id="1964117008">
      <w:bodyDiv w:val="1"/>
      <w:marLeft w:val="0"/>
      <w:marRight w:val="0"/>
      <w:marTop w:val="0"/>
      <w:marBottom w:val="0"/>
      <w:divBdr>
        <w:top w:val="none" w:sz="0" w:space="0" w:color="auto"/>
        <w:left w:val="none" w:sz="0" w:space="0" w:color="auto"/>
        <w:bottom w:val="none" w:sz="0" w:space="0" w:color="auto"/>
        <w:right w:val="none" w:sz="0" w:space="0" w:color="auto"/>
      </w:divBdr>
    </w:div>
    <w:div w:id="1964188986">
      <w:bodyDiv w:val="1"/>
      <w:marLeft w:val="0"/>
      <w:marRight w:val="0"/>
      <w:marTop w:val="0"/>
      <w:marBottom w:val="0"/>
      <w:divBdr>
        <w:top w:val="none" w:sz="0" w:space="0" w:color="auto"/>
        <w:left w:val="none" w:sz="0" w:space="0" w:color="auto"/>
        <w:bottom w:val="none" w:sz="0" w:space="0" w:color="auto"/>
        <w:right w:val="none" w:sz="0" w:space="0" w:color="auto"/>
      </w:divBdr>
    </w:div>
    <w:div w:id="1964189760">
      <w:bodyDiv w:val="1"/>
      <w:marLeft w:val="0"/>
      <w:marRight w:val="0"/>
      <w:marTop w:val="0"/>
      <w:marBottom w:val="0"/>
      <w:divBdr>
        <w:top w:val="none" w:sz="0" w:space="0" w:color="auto"/>
        <w:left w:val="none" w:sz="0" w:space="0" w:color="auto"/>
        <w:bottom w:val="none" w:sz="0" w:space="0" w:color="auto"/>
        <w:right w:val="none" w:sz="0" w:space="0" w:color="auto"/>
      </w:divBdr>
    </w:div>
    <w:div w:id="1964190490">
      <w:bodyDiv w:val="1"/>
      <w:marLeft w:val="0"/>
      <w:marRight w:val="0"/>
      <w:marTop w:val="0"/>
      <w:marBottom w:val="0"/>
      <w:divBdr>
        <w:top w:val="none" w:sz="0" w:space="0" w:color="auto"/>
        <w:left w:val="none" w:sz="0" w:space="0" w:color="auto"/>
        <w:bottom w:val="none" w:sz="0" w:space="0" w:color="auto"/>
        <w:right w:val="none" w:sz="0" w:space="0" w:color="auto"/>
      </w:divBdr>
    </w:div>
    <w:div w:id="1964270738">
      <w:bodyDiv w:val="1"/>
      <w:marLeft w:val="0"/>
      <w:marRight w:val="0"/>
      <w:marTop w:val="0"/>
      <w:marBottom w:val="0"/>
      <w:divBdr>
        <w:top w:val="none" w:sz="0" w:space="0" w:color="auto"/>
        <w:left w:val="none" w:sz="0" w:space="0" w:color="auto"/>
        <w:bottom w:val="none" w:sz="0" w:space="0" w:color="auto"/>
        <w:right w:val="none" w:sz="0" w:space="0" w:color="auto"/>
      </w:divBdr>
    </w:div>
    <w:div w:id="1964312664">
      <w:bodyDiv w:val="1"/>
      <w:marLeft w:val="0"/>
      <w:marRight w:val="0"/>
      <w:marTop w:val="0"/>
      <w:marBottom w:val="0"/>
      <w:divBdr>
        <w:top w:val="none" w:sz="0" w:space="0" w:color="auto"/>
        <w:left w:val="none" w:sz="0" w:space="0" w:color="auto"/>
        <w:bottom w:val="none" w:sz="0" w:space="0" w:color="auto"/>
        <w:right w:val="none" w:sz="0" w:space="0" w:color="auto"/>
      </w:divBdr>
    </w:div>
    <w:div w:id="1964529987">
      <w:bodyDiv w:val="1"/>
      <w:marLeft w:val="0"/>
      <w:marRight w:val="0"/>
      <w:marTop w:val="0"/>
      <w:marBottom w:val="0"/>
      <w:divBdr>
        <w:top w:val="none" w:sz="0" w:space="0" w:color="auto"/>
        <w:left w:val="none" w:sz="0" w:space="0" w:color="auto"/>
        <w:bottom w:val="none" w:sz="0" w:space="0" w:color="auto"/>
        <w:right w:val="none" w:sz="0" w:space="0" w:color="auto"/>
      </w:divBdr>
    </w:div>
    <w:div w:id="1964538401">
      <w:bodyDiv w:val="1"/>
      <w:marLeft w:val="0"/>
      <w:marRight w:val="0"/>
      <w:marTop w:val="0"/>
      <w:marBottom w:val="0"/>
      <w:divBdr>
        <w:top w:val="none" w:sz="0" w:space="0" w:color="auto"/>
        <w:left w:val="none" w:sz="0" w:space="0" w:color="auto"/>
        <w:bottom w:val="none" w:sz="0" w:space="0" w:color="auto"/>
        <w:right w:val="none" w:sz="0" w:space="0" w:color="auto"/>
      </w:divBdr>
    </w:div>
    <w:div w:id="1964580301">
      <w:bodyDiv w:val="1"/>
      <w:marLeft w:val="0"/>
      <w:marRight w:val="0"/>
      <w:marTop w:val="0"/>
      <w:marBottom w:val="0"/>
      <w:divBdr>
        <w:top w:val="none" w:sz="0" w:space="0" w:color="auto"/>
        <w:left w:val="none" w:sz="0" w:space="0" w:color="auto"/>
        <w:bottom w:val="none" w:sz="0" w:space="0" w:color="auto"/>
        <w:right w:val="none" w:sz="0" w:space="0" w:color="auto"/>
      </w:divBdr>
    </w:div>
    <w:div w:id="1964651953">
      <w:bodyDiv w:val="1"/>
      <w:marLeft w:val="0"/>
      <w:marRight w:val="0"/>
      <w:marTop w:val="0"/>
      <w:marBottom w:val="0"/>
      <w:divBdr>
        <w:top w:val="none" w:sz="0" w:space="0" w:color="auto"/>
        <w:left w:val="none" w:sz="0" w:space="0" w:color="auto"/>
        <w:bottom w:val="none" w:sz="0" w:space="0" w:color="auto"/>
        <w:right w:val="none" w:sz="0" w:space="0" w:color="auto"/>
      </w:divBdr>
    </w:div>
    <w:div w:id="1964656501">
      <w:bodyDiv w:val="1"/>
      <w:marLeft w:val="0"/>
      <w:marRight w:val="0"/>
      <w:marTop w:val="0"/>
      <w:marBottom w:val="0"/>
      <w:divBdr>
        <w:top w:val="none" w:sz="0" w:space="0" w:color="auto"/>
        <w:left w:val="none" w:sz="0" w:space="0" w:color="auto"/>
        <w:bottom w:val="none" w:sz="0" w:space="0" w:color="auto"/>
        <w:right w:val="none" w:sz="0" w:space="0" w:color="auto"/>
      </w:divBdr>
    </w:div>
    <w:div w:id="1964724737">
      <w:bodyDiv w:val="1"/>
      <w:marLeft w:val="0"/>
      <w:marRight w:val="0"/>
      <w:marTop w:val="0"/>
      <w:marBottom w:val="0"/>
      <w:divBdr>
        <w:top w:val="none" w:sz="0" w:space="0" w:color="auto"/>
        <w:left w:val="none" w:sz="0" w:space="0" w:color="auto"/>
        <w:bottom w:val="none" w:sz="0" w:space="0" w:color="auto"/>
        <w:right w:val="none" w:sz="0" w:space="0" w:color="auto"/>
      </w:divBdr>
    </w:div>
    <w:div w:id="1964726130">
      <w:bodyDiv w:val="1"/>
      <w:marLeft w:val="0"/>
      <w:marRight w:val="0"/>
      <w:marTop w:val="0"/>
      <w:marBottom w:val="0"/>
      <w:divBdr>
        <w:top w:val="none" w:sz="0" w:space="0" w:color="auto"/>
        <w:left w:val="none" w:sz="0" w:space="0" w:color="auto"/>
        <w:bottom w:val="none" w:sz="0" w:space="0" w:color="auto"/>
        <w:right w:val="none" w:sz="0" w:space="0" w:color="auto"/>
      </w:divBdr>
    </w:div>
    <w:div w:id="1964844915">
      <w:bodyDiv w:val="1"/>
      <w:marLeft w:val="0"/>
      <w:marRight w:val="0"/>
      <w:marTop w:val="0"/>
      <w:marBottom w:val="0"/>
      <w:divBdr>
        <w:top w:val="none" w:sz="0" w:space="0" w:color="auto"/>
        <w:left w:val="none" w:sz="0" w:space="0" w:color="auto"/>
        <w:bottom w:val="none" w:sz="0" w:space="0" w:color="auto"/>
        <w:right w:val="none" w:sz="0" w:space="0" w:color="auto"/>
      </w:divBdr>
    </w:div>
    <w:div w:id="1964916506">
      <w:bodyDiv w:val="1"/>
      <w:marLeft w:val="0"/>
      <w:marRight w:val="0"/>
      <w:marTop w:val="0"/>
      <w:marBottom w:val="0"/>
      <w:divBdr>
        <w:top w:val="none" w:sz="0" w:space="0" w:color="auto"/>
        <w:left w:val="none" w:sz="0" w:space="0" w:color="auto"/>
        <w:bottom w:val="none" w:sz="0" w:space="0" w:color="auto"/>
        <w:right w:val="none" w:sz="0" w:space="0" w:color="auto"/>
      </w:divBdr>
    </w:div>
    <w:div w:id="1964920092">
      <w:bodyDiv w:val="1"/>
      <w:marLeft w:val="0"/>
      <w:marRight w:val="0"/>
      <w:marTop w:val="0"/>
      <w:marBottom w:val="0"/>
      <w:divBdr>
        <w:top w:val="none" w:sz="0" w:space="0" w:color="auto"/>
        <w:left w:val="none" w:sz="0" w:space="0" w:color="auto"/>
        <w:bottom w:val="none" w:sz="0" w:space="0" w:color="auto"/>
        <w:right w:val="none" w:sz="0" w:space="0" w:color="auto"/>
      </w:divBdr>
    </w:div>
    <w:div w:id="1965036971">
      <w:bodyDiv w:val="1"/>
      <w:marLeft w:val="0"/>
      <w:marRight w:val="0"/>
      <w:marTop w:val="0"/>
      <w:marBottom w:val="0"/>
      <w:divBdr>
        <w:top w:val="none" w:sz="0" w:space="0" w:color="auto"/>
        <w:left w:val="none" w:sz="0" w:space="0" w:color="auto"/>
        <w:bottom w:val="none" w:sz="0" w:space="0" w:color="auto"/>
        <w:right w:val="none" w:sz="0" w:space="0" w:color="auto"/>
      </w:divBdr>
    </w:div>
    <w:div w:id="1965039379">
      <w:bodyDiv w:val="1"/>
      <w:marLeft w:val="0"/>
      <w:marRight w:val="0"/>
      <w:marTop w:val="0"/>
      <w:marBottom w:val="0"/>
      <w:divBdr>
        <w:top w:val="none" w:sz="0" w:space="0" w:color="auto"/>
        <w:left w:val="none" w:sz="0" w:space="0" w:color="auto"/>
        <w:bottom w:val="none" w:sz="0" w:space="0" w:color="auto"/>
        <w:right w:val="none" w:sz="0" w:space="0" w:color="auto"/>
      </w:divBdr>
    </w:div>
    <w:div w:id="1965039632">
      <w:bodyDiv w:val="1"/>
      <w:marLeft w:val="0"/>
      <w:marRight w:val="0"/>
      <w:marTop w:val="0"/>
      <w:marBottom w:val="0"/>
      <w:divBdr>
        <w:top w:val="none" w:sz="0" w:space="0" w:color="auto"/>
        <w:left w:val="none" w:sz="0" w:space="0" w:color="auto"/>
        <w:bottom w:val="none" w:sz="0" w:space="0" w:color="auto"/>
        <w:right w:val="none" w:sz="0" w:space="0" w:color="auto"/>
      </w:divBdr>
    </w:div>
    <w:div w:id="1965041364">
      <w:bodyDiv w:val="1"/>
      <w:marLeft w:val="0"/>
      <w:marRight w:val="0"/>
      <w:marTop w:val="0"/>
      <w:marBottom w:val="0"/>
      <w:divBdr>
        <w:top w:val="none" w:sz="0" w:space="0" w:color="auto"/>
        <w:left w:val="none" w:sz="0" w:space="0" w:color="auto"/>
        <w:bottom w:val="none" w:sz="0" w:space="0" w:color="auto"/>
        <w:right w:val="none" w:sz="0" w:space="0" w:color="auto"/>
      </w:divBdr>
    </w:div>
    <w:div w:id="1965113632">
      <w:bodyDiv w:val="1"/>
      <w:marLeft w:val="0"/>
      <w:marRight w:val="0"/>
      <w:marTop w:val="0"/>
      <w:marBottom w:val="0"/>
      <w:divBdr>
        <w:top w:val="none" w:sz="0" w:space="0" w:color="auto"/>
        <w:left w:val="none" w:sz="0" w:space="0" w:color="auto"/>
        <w:bottom w:val="none" w:sz="0" w:space="0" w:color="auto"/>
        <w:right w:val="none" w:sz="0" w:space="0" w:color="auto"/>
      </w:divBdr>
    </w:div>
    <w:div w:id="1965232870">
      <w:bodyDiv w:val="1"/>
      <w:marLeft w:val="0"/>
      <w:marRight w:val="0"/>
      <w:marTop w:val="0"/>
      <w:marBottom w:val="0"/>
      <w:divBdr>
        <w:top w:val="none" w:sz="0" w:space="0" w:color="auto"/>
        <w:left w:val="none" w:sz="0" w:space="0" w:color="auto"/>
        <w:bottom w:val="none" w:sz="0" w:space="0" w:color="auto"/>
        <w:right w:val="none" w:sz="0" w:space="0" w:color="auto"/>
      </w:divBdr>
    </w:div>
    <w:div w:id="1965501712">
      <w:bodyDiv w:val="1"/>
      <w:marLeft w:val="0"/>
      <w:marRight w:val="0"/>
      <w:marTop w:val="0"/>
      <w:marBottom w:val="0"/>
      <w:divBdr>
        <w:top w:val="none" w:sz="0" w:space="0" w:color="auto"/>
        <w:left w:val="none" w:sz="0" w:space="0" w:color="auto"/>
        <w:bottom w:val="none" w:sz="0" w:space="0" w:color="auto"/>
        <w:right w:val="none" w:sz="0" w:space="0" w:color="auto"/>
      </w:divBdr>
    </w:div>
    <w:div w:id="1965502215">
      <w:bodyDiv w:val="1"/>
      <w:marLeft w:val="0"/>
      <w:marRight w:val="0"/>
      <w:marTop w:val="0"/>
      <w:marBottom w:val="0"/>
      <w:divBdr>
        <w:top w:val="none" w:sz="0" w:space="0" w:color="auto"/>
        <w:left w:val="none" w:sz="0" w:space="0" w:color="auto"/>
        <w:bottom w:val="none" w:sz="0" w:space="0" w:color="auto"/>
        <w:right w:val="none" w:sz="0" w:space="0" w:color="auto"/>
      </w:divBdr>
    </w:div>
    <w:div w:id="1965650295">
      <w:bodyDiv w:val="1"/>
      <w:marLeft w:val="0"/>
      <w:marRight w:val="0"/>
      <w:marTop w:val="0"/>
      <w:marBottom w:val="0"/>
      <w:divBdr>
        <w:top w:val="none" w:sz="0" w:space="0" w:color="auto"/>
        <w:left w:val="none" w:sz="0" w:space="0" w:color="auto"/>
        <w:bottom w:val="none" w:sz="0" w:space="0" w:color="auto"/>
        <w:right w:val="none" w:sz="0" w:space="0" w:color="auto"/>
      </w:divBdr>
    </w:div>
    <w:div w:id="1965652788">
      <w:bodyDiv w:val="1"/>
      <w:marLeft w:val="0"/>
      <w:marRight w:val="0"/>
      <w:marTop w:val="0"/>
      <w:marBottom w:val="0"/>
      <w:divBdr>
        <w:top w:val="none" w:sz="0" w:space="0" w:color="auto"/>
        <w:left w:val="none" w:sz="0" w:space="0" w:color="auto"/>
        <w:bottom w:val="none" w:sz="0" w:space="0" w:color="auto"/>
        <w:right w:val="none" w:sz="0" w:space="0" w:color="auto"/>
      </w:divBdr>
    </w:div>
    <w:div w:id="1965769290">
      <w:bodyDiv w:val="1"/>
      <w:marLeft w:val="0"/>
      <w:marRight w:val="0"/>
      <w:marTop w:val="0"/>
      <w:marBottom w:val="0"/>
      <w:divBdr>
        <w:top w:val="none" w:sz="0" w:space="0" w:color="auto"/>
        <w:left w:val="none" w:sz="0" w:space="0" w:color="auto"/>
        <w:bottom w:val="none" w:sz="0" w:space="0" w:color="auto"/>
        <w:right w:val="none" w:sz="0" w:space="0" w:color="auto"/>
      </w:divBdr>
    </w:div>
    <w:div w:id="1965892078">
      <w:bodyDiv w:val="1"/>
      <w:marLeft w:val="0"/>
      <w:marRight w:val="0"/>
      <w:marTop w:val="0"/>
      <w:marBottom w:val="0"/>
      <w:divBdr>
        <w:top w:val="none" w:sz="0" w:space="0" w:color="auto"/>
        <w:left w:val="none" w:sz="0" w:space="0" w:color="auto"/>
        <w:bottom w:val="none" w:sz="0" w:space="0" w:color="auto"/>
        <w:right w:val="none" w:sz="0" w:space="0" w:color="auto"/>
      </w:divBdr>
    </w:div>
    <w:div w:id="1965959841">
      <w:bodyDiv w:val="1"/>
      <w:marLeft w:val="0"/>
      <w:marRight w:val="0"/>
      <w:marTop w:val="0"/>
      <w:marBottom w:val="0"/>
      <w:divBdr>
        <w:top w:val="none" w:sz="0" w:space="0" w:color="auto"/>
        <w:left w:val="none" w:sz="0" w:space="0" w:color="auto"/>
        <w:bottom w:val="none" w:sz="0" w:space="0" w:color="auto"/>
        <w:right w:val="none" w:sz="0" w:space="0" w:color="auto"/>
      </w:divBdr>
    </w:div>
    <w:div w:id="1966033746">
      <w:bodyDiv w:val="1"/>
      <w:marLeft w:val="0"/>
      <w:marRight w:val="0"/>
      <w:marTop w:val="0"/>
      <w:marBottom w:val="0"/>
      <w:divBdr>
        <w:top w:val="none" w:sz="0" w:space="0" w:color="auto"/>
        <w:left w:val="none" w:sz="0" w:space="0" w:color="auto"/>
        <w:bottom w:val="none" w:sz="0" w:space="0" w:color="auto"/>
        <w:right w:val="none" w:sz="0" w:space="0" w:color="auto"/>
      </w:divBdr>
    </w:div>
    <w:div w:id="1966034820">
      <w:bodyDiv w:val="1"/>
      <w:marLeft w:val="0"/>
      <w:marRight w:val="0"/>
      <w:marTop w:val="0"/>
      <w:marBottom w:val="0"/>
      <w:divBdr>
        <w:top w:val="none" w:sz="0" w:space="0" w:color="auto"/>
        <w:left w:val="none" w:sz="0" w:space="0" w:color="auto"/>
        <w:bottom w:val="none" w:sz="0" w:space="0" w:color="auto"/>
        <w:right w:val="none" w:sz="0" w:space="0" w:color="auto"/>
      </w:divBdr>
    </w:div>
    <w:div w:id="1966035256">
      <w:bodyDiv w:val="1"/>
      <w:marLeft w:val="0"/>
      <w:marRight w:val="0"/>
      <w:marTop w:val="0"/>
      <w:marBottom w:val="0"/>
      <w:divBdr>
        <w:top w:val="none" w:sz="0" w:space="0" w:color="auto"/>
        <w:left w:val="none" w:sz="0" w:space="0" w:color="auto"/>
        <w:bottom w:val="none" w:sz="0" w:space="0" w:color="auto"/>
        <w:right w:val="none" w:sz="0" w:space="0" w:color="auto"/>
      </w:divBdr>
    </w:div>
    <w:div w:id="1966039083">
      <w:bodyDiv w:val="1"/>
      <w:marLeft w:val="0"/>
      <w:marRight w:val="0"/>
      <w:marTop w:val="0"/>
      <w:marBottom w:val="0"/>
      <w:divBdr>
        <w:top w:val="none" w:sz="0" w:space="0" w:color="auto"/>
        <w:left w:val="none" w:sz="0" w:space="0" w:color="auto"/>
        <w:bottom w:val="none" w:sz="0" w:space="0" w:color="auto"/>
        <w:right w:val="none" w:sz="0" w:space="0" w:color="auto"/>
      </w:divBdr>
    </w:div>
    <w:div w:id="1966155642">
      <w:bodyDiv w:val="1"/>
      <w:marLeft w:val="0"/>
      <w:marRight w:val="0"/>
      <w:marTop w:val="0"/>
      <w:marBottom w:val="0"/>
      <w:divBdr>
        <w:top w:val="none" w:sz="0" w:space="0" w:color="auto"/>
        <w:left w:val="none" w:sz="0" w:space="0" w:color="auto"/>
        <w:bottom w:val="none" w:sz="0" w:space="0" w:color="auto"/>
        <w:right w:val="none" w:sz="0" w:space="0" w:color="auto"/>
      </w:divBdr>
    </w:div>
    <w:div w:id="1966231104">
      <w:bodyDiv w:val="1"/>
      <w:marLeft w:val="0"/>
      <w:marRight w:val="0"/>
      <w:marTop w:val="0"/>
      <w:marBottom w:val="0"/>
      <w:divBdr>
        <w:top w:val="none" w:sz="0" w:space="0" w:color="auto"/>
        <w:left w:val="none" w:sz="0" w:space="0" w:color="auto"/>
        <w:bottom w:val="none" w:sz="0" w:space="0" w:color="auto"/>
        <w:right w:val="none" w:sz="0" w:space="0" w:color="auto"/>
      </w:divBdr>
    </w:div>
    <w:div w:id="1966278009">
      <w:bodyDiv w:val="1"/>
      <w:marLeft w:val="0"/>
      <w:marRight w:val="0"/>
      <w:marTop w:val="0"/>
      <w:marBottom w:val="0"/>
      <w:divBdr>
        <w:top w:val="none" w:sz="0" w:space="0" w:color="auto"/>
        <w:left w:val="none" w:sz="0" w:space="0" w:color="auto"/>
        <w:bottom w:val="none" w:sz="0" w:space="0" w:color="auto"/>
        <w:right w:val="none" w:sz="0" w:space="0" w:color="auto"/>
      </w:divBdr>
    </w:div>
    <w:div w:id="1966305843">
      <w:bodyDiv w:val="1"/>
      <w:marLeft w:val="0"/>
      <w:marRight w:val="0"/>
      <w:marTop w:val="0"/>
      <w:marBottom w:val="0"/>
      <w:divBdr>
        <w:top w:val="none" w:sz="0" w:space="0" w:color="auto"/>
        <w:left w:val="none" w:sz="0" w:space="0" w:color="auto"/>
        <w:bottom w:val="none" w:sz="0" w:space="0" w:color="auto"/>
        <w:right w:val="none" w:sz="0" w:space="0" w:color="auto"/>
      </w:divBdr>
    </w:div>
    <w:div w:id="1966305966">
      <w:bodyDiv w:val="1"/>
      <w:marLeft w:val="0"/>
      <w:marRight w:val="0"/>
      <w:marTop w:val="0"/>
      <w:marBottom w:val="0"/>
      <w:divBdr>
        <w:top w:val="none" w:sz="0" w:space="0" w:color="auto"/>
        <w:left w:val="none" w:sz="0" w:space="0" w:color="auto"/>
        <w:bottom w:val="none" w:sz="0" w:space="0" w:color="auto"/>
        <w:right w:val="none" w:sz="0" w:space="0" w:color="auto"/>
      </w:divBdr>
    </w:div>
    <w:div w:id="1966351257">
      <w:bodyDiv w:val="1"/>
      <w:marLeft w:val="0"/>
      <w:marRight w:val="0"/>
      <w:marTop w:val="0"/>
      <w:marBottom w:val="0"/>
      <w:divBdr>
        <w:top w:val="none" w:sz="0" w:space="0" w:color="auto"/>
        <w:left w:val="none" w:sz="0" w:space="0" w:color="auto"/>
        <w:bottom w:val="none" w:sz="0" w:space="0" w:color="auto"/>
        <w:right w:val="none" w:sz="0" w:space="0" w:color="auto"/>
      </w:divBdr>
    </w:div>
    <w:div w:id="1966352185">
      <w:bodyDiv w:val="1"/>
      <w:marLeft w:val="0"/>
      <w:marRight w:val="0"/>
      <w:marTop w:val="0"/>
      <w:marBottom w:val="0"/>
      <w:divBdr>
        <w:top w:val="none" w:sz="0" w:space="0" w:color="auto"/>
        <w:left w:val="none" w:sz="0" w:space="0" w:color="auto"/>
        <w:bottom w:val="none" w:sz="0" w:space="0" w:color="auto"/>
        <w:right w:val="none" w:sz="0" w:space="0" w:color="auto"/>
      </w:divBdr>
    </w:div>
    <w:div w:id="1966501209">
      <w:bodyDiv w:val="1"/>
      <w:marLeft w:val="0"/>
      <w:marRight w:val="0"/>
      <w:marTop w:val="0"/>
      <w:marBottom w:val="0"/>
      <w:divBdr>
        <w:top w:val="none" w:sz="0" w:space="0" w:color="auto"/>
        <w:left w:val="none" w:sz="0" w:space="0" w:color="auto"/>
        <w:bottom w:val="none" w:sz="0" w:space="0" w:color="auto"/>
        <w:right w:val="none" w:sz="0" w:space="0" w:color="auto"/>
      </w:divBdr>
    </w:div>
    <w:div w:id="1966503600">
      <w:bodyDiv w:val="1"/>
      <w:marLeft w:val="0"/>
      <w:marRight w:val="0"/>
      <w:marTop w:val="0"/>
      <w:marBottom w:val="0"/>
      <w:divBdr>
        <w:top w:val="none" w:sz="0" w:space="0" w:color="auto"/>
        <w:left w:val="none" w:sz="0" w:space="0" w:color="auto"/>
        <w:bottom w:val="none" w:sz="0" w:space="0" w:color="auto"/>
        <w:right w:val="none" w:sz="0" w:space="0" w:color="auto"/>
      </w:divBdr>
    </w:div>
    <w:div w:id="1966546301">
      <w:bodyDiv w:val="1"/>
      <w:marLeft w:val="0"/>
      <w:marRight w:val="0"/>
      <w:marTop w:val="0"/>
      <w:marBottom w:val="0"/>
      <w:divBdr>
        <w:top w:val="none" w:sz="0" w:space="0" w:color="auto"/>
        <w:left w:val="none" w:sz="0" w:space="0" w:color="auto"/>
        <w:bottom w:val="none" w:sz="0" w:space="0" w:color="auto"/>
        <w:right w:val="none" w:sz="0" w:space="0" w:color="auto"/>
      </w:divBdr>
    </w:div>
    <w:div w:id="1966619264">
      <w:bodyDiv w:val="1"/>
      <w:marLeft w:val="0"/>
      <w:marRight w:val="0"/>
      <w:marTop w:val="0"/>
      <w:marBottom w:val="0"/>
      <w:divBdr>
        <w:top w:val="none" w:sz="0" w:space="0" w:color="auto"/>
        <w:left w:val="none" w:sz="0" w:space="0" w:color="auto"/>
        <w:bottom w:val="none" w:sz="0" w:space="0" w:color="auto"/>
        <w:right w:val="none" w:sz="0" w:space="0" w:color="auto"/>
      </w:divBdr>
    </w:div>
    <w:div w:id="1966690288">
      <w:bodyDiv w:val="1"/>
      <w:marLeft w:val="0"/>
      <w:marRight w:val="0"/>
      <w:marTop w:val="0"/>
      <w:marBottom w:val="0"/>
      <w:divBdr>
        <w:top w:val="none" w:sz="0" w:space="0" w:color="auto"/>
        <w:left w:val="none" w:sz="0" w:space="0" w:color="auto"/>
        <w:bottom w:val="none" w:sz="0" w:space="0" w:color="auto"/>
        <w:right w:val="none" w:sz="0" w:space="0" w:color="auto"/>
      </w:divBdr>
    </w:div>
    <w:div w:id="1966691412">
      <w:bodyDiv w:val="1"/>
      <w:marLeft w:val="0"/>
      <w:marRight w:val="0"/>
      <w:marTop w:val="0"/>
      <w:marBottom w:val="0"/>
      <w:divBdr>
        <w:top w:val="none" w:sz="0" w:space="0" w:color="auto"/>
        <w:left w:val="none" w:sz="0" w:space="0" w:color="auto"/>
        <w:bottom w:val="none" w:sz="0" w:space="0" w:color="auto"/>
        <w:right w:val="none" w:sz="0" w:space="0" w:color="auto"/>
      </w:divBdr>
    </w:div>
    <w:div w:id="1966693664">
      <w:bodyDiv w:val="1"/>
      <w:marLeft w:val="0"/>
      <w:marRight w:val="0"/>
      <w:marTop w:val="0"/>
      <w:marBottom w:val="0"/>
      <w:divBdr>
        <w:top w:val="none" w:sz="0" w:space="0" w:color="auto"/>
        <w:left w:val="none" w:sz="0" w:space="0" w:color="auto"/>
        <w:bottom w:val="none" w:sz="0" w:space="0" w:color="auto"/>
        <w:right w:val="none" w:sz="0" w:space="0" w:color="auto"/>
      </w:divBdr>
    </w:div>
    <w:div w:id="1966694882">
      <w:bodyDiv w:val="1"/>
      <w:marLeft w:val="0"/>
      <w:marRight w:val="0"/>
      <w:marTop w:val="0"/>
      <w:marBottom w:val="0"/>
      <w:divBdr>
        <w:top w:val="none" w:sz="0" w:space="0" w:color="auto"/>
        <w:left w:val="none" w:sz="0" w:space="0" w:color="auto"/>
        <w:bottom w:val="none" w:sz="0" w:space="0" w:color="auto"/>
        <w:right w:val="none" w:sz="0" w:space="0" w:color="auto"/>
      </w:divBdr>
    </w:div>
    <w:div w:id="1966737840">
      <w:bodyDiv w:val="1"/>
      <w:marLeft w:val="0"/>
      <w:marRight w:val="0"/>
      <w:marTop w:val="0"/>
      <w:marBottom w:val="0"/>
      <w:divBdr>
        <w:top w:val="none" w:sz="0" w:space="0" w:color="auto"/>
        <w:left w:val="none" w:sz="0" w:space="0" w:color="auto"/>
        <w:bottom w:val="none" w:sz="0" w:space="0" w:color="auto"/>
        <w:right w:val="none" w:sz="0" w:space="0" w:color="auto"/>
      </w:divBdr>
    </w:div>
    <w:div w:id="1966885174">
      <w:bodyDiv w:val="1"/>
      <w:marLeft w:val="0"/>
      <w:marRight w:val="0"/>
      <w:marTop w:val="0"/>
      <w:marBottom w:val="0"/>
      <w:divBdr>
        <w:top w:val="none" w:sz="0" w:space="0" w:color="auto"/>
        <w:left w:val="none" w:sz="0" w:space="0" w:color="auto"/>
        <w:bottom w:val="none" w:sz="0" w:space="0" w:color="auto"/>
        <w:right w:val="none" w:sz="0" w:space="0" w:color="auto"/>
      </w:divBdr>
    </w:div>
    <w:div w:id="1966887578">
      <w:bodyDiv w:val="1"/>
      <w:marLeft w:val="0"/>
      <w:marRight w:val="0"/>
      <w:marTop w:val="0"/>
      <w:marBottom w:val="0"/>
      <w:divBdr>
        <w:top w:val="none" w:sz="0" w:space="0" w:color="auto"/>
        <w:left w:val="none" w:sz="0" w:space="0" w:color="auto"/>
        <w:bottom w:val="none" w:sz="0" w:space="0" w:color="auto"/>
        <w:right w:val="none" w:sz="0" w:space="0" w:color="auto"/>
      </w:divBdr>
    </w:div>
    <w:div w:id="1966932905">
      <w:bodyDiv w:val="1"/>
      <w:marLeft w:val="0"/>
      <w:marRight w:val="0"/>
      <w:marTop w:val="0"/>
      <w:marBottom w:val="0"/>
      <w:divBdr>
        <w:top w:val="none" w:sz="0" w:space="0" w:color="auto"/>
        <w:left w:val="none" w:sz="0" w:space="0" w:color="auto"/>
        <w:bottom w:val="none" w:sz="0" w:space="0" w:color="auto"/>
        <w:right w:val="none" w:sz="0" w:space="0" w:color="auto"/>
      </w:divBdr>
    </w:div>
    <w:div w:id="1966933670">
      <w:bodyDiv w:val="1"/>
      <w:marLeft w:val="0"/>
      <w:marRight w:val="0"/>
      <w:marTop w:val="0"/>
      <w:marBottom w:val="0"/>
      <w:divBdr>
        <w:top w:val="none" w:sz="0" w:space="0" w:color="auto"/>
        <w:left w:val="none" w:sz="0" w:space="0" w:color="auto"/>
        <w:bottom w:val="none" w:sz="0" w:space="0" w:color="auto"/>
        <w:right w:val="none" w:sz="0" w:space="0" w:color="auto"/>
      </w:divBdr>
    </w:div>
    <w:div w:id="1966961755">
      <w:bodyDiv w:val="1"/>
      <w:marLeft w:val="0"/>
      <w:marRight w:val="0"/>
      <w:marTop w:val="0"/>
      <w:marBottom w:val="0"/>
      <w:divBdr>
        <w:top w:val="none" w:sz="0" w:space="0" w:color="auto"/>
        <w:left w:val="none" w:sz="0" w:space="0" w:color="auto"/>
        <w:bottom w:val="none" w:sz="0" w:space="0" w:color="auto"/>
        <w:right w:val="none" w:sz="0" w:space="0" w:color="auto"/>
      </w:divBdr>
    </w:div>
    <w:div w:id="1967001715">
      <w:bodyDiv w:val="1"/>
      <w:marLeft w:val="0"/>
      <w:marRight w:val="0"/>
      <w:marTop w:val="0"/>
      <w:marBottom w:val="0"/>
      <w:divBdr>
        <w:top w:val="none" w:sz="0" w:space="0" w:color="auto"/>
        <w:left w:val="none" w:sz="0" w:space="0" w:color="auto"/>
        <w:bottom w:val="none" w:sz="0" w:space="0" w:color="auto"/>
        <w:right w:val="none" w:sz="0" w:space="0" w:color="auto"/>
      </w:divBdr>
    </w:div>
    <w:div w:id="1967002263">
      <w:bodyDiv w:val="1"/>
      <w:marLeft w:val="0"/>
      <w:marRight w:val="0"/>
      <w:marTop w:val="0"/>
      <w:marBottom w:val="0"/>
      <w:divBdr>
        <w:top w:val="none" w:sz="0" w:space="0" w:color="auto"/>
        <w:left w:val="none" w:sz="0" w:space="0" w:color="auto"/>
        <w:bottom w:val="none" w:sz="0" w:space="0" w:color="auto"/>
        <w:right w:val="none" w:sz="0" w:space="0" w:color="auto"/>
      </w:divBdr>
    </w:div>
    <w:div w:id="1967007169">
      <w:bodyDiv w:val="1"/>
      <w:marLeft w:val="0"/>
      <w:marRight w:val="0"/>
      <w:marTop w:val="0"/>
      <w:marBottom w:val="0"/>
      <w:divBdr>
        <w:top w:val="none" w:sz="0" w:space="0" w:color="auto"/>
        <w:left w:val="none" w:sz="0" w:space="0" w:color="auto"/>
        <w:bottom w:val="none" w:sz="0" w:space="0" w:color="auto"/>
        <w:right w:val="none" w:sz="0" w:space="0" w:color="auto"/>
      </w:divBdr>
    </w:div>
    <w:div w:id="1967079952">
      <w:bodyDiv w:val="1"/>
      <w:marLeft w:val="0"/>
      <w:marRight w:val="0"/>
      <w:marTop w:val="0"/>
      <w:marBottom w:val="0"/>
      <w:divBdr>
        <w:top w:val="none" w:sz="0" w:space="0" w:color="auto"/>
        <w:left w:val="none" w:sz="0" w:space="0" w:color="auto"/>
        <w:bottom w:val="none" w:sz="0" w:space="0" w:color="auto"/>
        <w:right w:val="none" w:sz="0" w:space="0" w:color="auto"/>
      </w:divBdr>
    </w:div>
    <w:div w:id="1967080102">
      <w:bodyDiv w:val="1"/>
      <w:marLeft w:val="0"/>
      <w:marRight w:val="0"/>
      <w:marTop w:val="0"/>
      <w:marBottom w:val="0"/>
      <w:divBdr>
        <w:top w:val="none" w:sz="0" w:space="0" w:color="auto"/>
        <w:left w:val="none" w:sz="0" w:space="0" w:color="auto"/>
        <w:bottom w:val="none" w:sz="0" w:space="0" w:color="auto"/>
        <w:right w:val="none" w:sz="0" w:space="0" w:color="auto"/>
      </w:divBdr>
    </w:div>
    <w:div w:id="1967156554">
      <w:bodyDiv w:val="1"/>
      <w:marLeft w:val="0"/>
      <w:marRight w:val="0"/>
      <w:marTop w:val="0"/>
      <w:marBottom w:val="0"/>
      <w:divBdr>
        <w:top w:val="none" w:sz="0" w:space="0" w:color="auto"/>
        <w:left w:val="none" w:sz="0" w:space="0" w:color="auto"/>
        <w:bottom w:val="none" w:sz="0" w:space="0" w:color="auto"/>
        <w:right w:val="none" w:sz="0" w:space="0" w:color="auto"/>
      </w:divBdr>
    </w:div>
    <w:div w:id="1967157165">
      <w:bodyDiv w:val="1"/>
      <w:marLeft w:val="0"/>
      <w:marRight w:val="0"/>
      <w:marTop w:val="0"/>
      <w:marBottom w:val="0"/>
      <w:divBdr>
        <w:top w:val="none" w:sz="0" w:space="0" w:color="auto"/>
        <w:left w:val="none" w:sz="0" w:space="0" w:color="auto"/>
        <w:bottom w:val="none" w:sz="0" w:space="0" w:color="auto"/>
        <w:right w:val="none" w:sz="0" w:space="0" w:color="auto"/>
      </w:divBdr>
    </w:div>
    <w:div w:id="1967345071">
      <w:bodyDiv w:val="1"/>
      <w:marLeft w:val="0"/>
      <w:marRight w:val="0"/>
      <w:marTop w:val="0"/>
      <w:marBottom w:val="0"/>
      <w:divBdr>
        <w:top w:val="none" w:sz="0" w:space="0" w:color="auto"/>
        <w:left w:val="none" w:sz="0" w:space="0" w:color="auto"/>
        <w:bottom w:val="none" w:sz="0" w:space="0" w:color="auto"/>
        <w:right w:val="none" w:sz="0" w:space="0" w:color="auto"/>
      </w:divBdr>
    </w:div>
    <w:div w:id="1967352996">
      <w:bodyDiv w:val="1"/>
      <w:marLeft w:val="0"/>
      <w:marRight w:val="0"/>
      <w:marTop w:val="0"/>
      <w:marBottom w:val="0"/>
      <w:divBdr>
        <w:top w:val="none" w:sz="0" w:space="0" w:color="auto"/>
        <w:left w:val="none" w:sz="0" w:space="0" w:color="auto"/>
        <w:bottom w:val="none" w:sz="0" w:space="0" w:color="auto"/>
        <w:right w:val="none" w:sz="0" w:space="0" w:color="auto"/>
      </w:divBdr>
    </w:div>
    <w:div w:id="1967393955">
      <w:bodyDiv w:val="1"/>
      <w:marLeft w:val="0"/>
      <w:marRight w:val="0"/>
      <w:marTop w:val="0"/>
      <w:marBottom w:val="0"/>
      <w:divBdr>
        <w:top w:val="none" w:sz="0" w:space="0" w:color="auto"/>
        <w:left w:val="none" w:sz="0" w:space="0" w:color="auto"/>
        <w:bottom w:val="none" w:sz="0" w:space="0" w:color="auto"/>
        <w:right w:val="none" w:sz="0" w:space="0" w:color="auto"/>
      </w:divBdr>
    </w:div>
    <w:div w:id="1967538609">
      <w:bodyDiv w:val="1"/>
      <w:marLeft w:val="0"/>
      <w:marRight w:val="0"/>
      <w:marTop w:val="0"/>
      <w:marBottom w:val="0"/>
      <w:divBdr>
        <w:top w:val="none" w:sz="0" w:space="0" w:color="auto"/>
        <w:left w:val="none" w:sz="0" w:space="0" w:color="auto"/>
        <w:bottom w:val="none" w:sz="0" w:space="0" w:color="auto"/>
        <w:right w:val="none" w:sz="0" w:space="0" w:color="auto"/>
      </w:divBdr>
    </w:div>
    <w:div w:id="1967588975">
      <w:bodyDiv w:val="1"/>
      <w:marLeft w:val="0"/>
      <w:marRight w:val="0"/>
      <w:marTop w:val="0"/>
      <w:marBottom w:val="0"/>
      <w:divBdr>
        <w:top w:val="none" w:sz="0" w:space="0" w:color="auto"/>
        <w:left w:val="none" w:sz="0" w:space="0" w:color="auto"/>
        <w:bottom w:val="none" w:sz="0" w:space="0" w:color="auto"/>
        <w:right w:val="none" w:sz="0" w:space="0" w:color="auto"/>
      </w:divBdr>
    </w:div>
    <w:div w:id="1967615036">
      <w:bodyDiv w:val="1"/>
      <w:marLeft w:val="0"/>
      <w:marRight w:val="0"/>
      <w:marTop w:val="0"/>
      <w:marBottom w:val="0"/>
      <w:divBdr>
        <w:top w:val="none" w:sz="0" w:space="0" w:color="auto"/>
        <w:left w:val="none" w:sz="0" w:space="0" w:color="auto"/>
        <w:bottom w:val="none" w:sz="0" w:space="0" w:color="auto"/>
        <w:right w:val="none" w:sz="0" w:space="0" w:color="auto"/>
      </w:divBdr>
    </w:div>
    <w:div w:id="1967739671">
      <w:bodyDiv w:val="1"/>
      <w:marLeft w:val="0"/>
      <w:marRight w:val="0"/>
      <w:marTop w:val="0"/>
      <w:marBottom w:val="0"/>
      <w:divBdr>
        <w:top w:val="none" w:sz="0" w:space="0" w:color="auto"/>
        <w:left w:val="none" w:sz="0" w:space="0" w:color="auto"/>
        <w:bottom w:val="none" w:sz="0" w:space="0" w:color="auto"/>
        <w:right w:val="none" w:sz="0" w:space="0" w:color="auto"/>
      </w:divBdr>
    </w:div>
    <w:div w:id="1967807917">
      <w:bodyDiv w:val="1"/>
      <w:marLeft w:val="0"/>
      <w:marRight w:val="0"/>
      <w:marTop w:val="0"/>
      <w:marBottom w:val="0"/>
      <w:divBdr>
        <w:top w:val="none" w:sz="0" w:space="0" w:color="auto"/>
        <w:left w:val="none" w:sz="0" w:space="0" w:color="auto"/>
        <w:bottom w:val="none" w:sz="0" w:space="0" w:color="auto"/>
        <w:right w:val="none" w:sz="0" w:space="0" w:color="auto"/>
      </w:divBdr>
    </w:div>
    <w:div w:id="1967808038">
      <w:bodyDiv w:val="1"/>
      <w:marLeft w:val="0"/>
      <w:marRight w:val="0"/>
      <w:marTop w:val="0"/>
      <w:marBottom w:val="0"/>
      <w:divBdr>
        <w:top w:val="none" w:sz="0" w:space="0" w:color="auto"/>
        <w:left w:val="none" w:sz="0" w:space="0" w:color="auto"/>
        <w:bottom w:val="none" w:sz="0" w:space="0" w:color="auto"/>
        <w:right w:val="none" w:sz="0" w:space="0" w:color="auto"/>
      </w:divBdr>
    </w:div>
    <w:div w:id="1967925312">
      <w:bodyDiv w:val="1"/>
      <w:marLeft w:val="0"/>
      <w:marRight w:val="0"/>
      <w:marTop w:val="0"/>
      <w:marBottom w:val="0"/>
      <w:divBdr>
        <w:top w:val="none" w:sz="0" w:space="0" w:color="auto"/>
        <w:left w:val="none" w:sz="0" w:space="0" w:color="auto"/>
        <w:bottom w:val="none" w:sz="0" w:space="0" w:color="auto"/>
        <w:right w:val="none" w:sz="0" w:space="0" w:color="auto"/>
      </w:divBdr>
    </w:div>
    <w:div w:id="1967999325">
      <w:bodyDiv w:val="1"/>
      <w:marLeft w:val="0"/>
      <w:marRight w:val="0"/>
      <w:marTop w:val="0"/>
      <w:marBottom w:val="0"/>
      <w:divBdr>
        <w:top w:val="none" w:sz="0" w:space="0" w:color="auto"/>
        <w:left w:val="none" w:sz="0" w:space="0" w:color="auto"/>
        <w:bottom w:val="none" w:sz="0" w:space="0" w:color="auto"/>
        <w:right w:val="none" w:sz="0" w:space="0" w:color="auto"/>
      </w:divBdr>
    </w:div>
    <w:div w:id="1968001745">
      <w:bodyDiv w:val="1"/>
      <w:marLeft w:val="0"/>
      <w:marRight w:val="0"/>
      <w:marTop w:val="0"/>
      <w:marBottom w:val="0"/>
      <w:divBdr>
        <w:top w:val="none" w:sz="0" w:space="0" w:color="auto"/>
        <w:left w:val="none" w:sz="0" w:space="0" w:color="auto"/>
        <w:bottom w:val="none" w:sz="0" w:space="0" w:color="auto"/>
        <w:right w:val="none" w:sz="0" w:space="0" w:color="auto"/>
      </w:divBdr>
    </w:div>
    <w:div w:id="1968001747">
      <w:bodyDiv w:val="1"/>
      <w:marLeft w:val="0"/>
      <w:marRight w:val="0"/>
      <w:marTop w:val="0"/>
      <w:marBottom w:val="0"/>
      <w:divBdr>
        <w:top w:val="none" w:sz="0" w:space="0" w:color="auto"/>
        <w:left w:val="none" w:sz="0" w:space="0" w:color="auto"/>
        <w:bottom w:val="none" w:sz="0" w:space="0" w:color="auto"/>
        <w:right w:val="none" w:sz="0" w:space="0" w:color="auto"/>
      </w:divBdr>
    </w:div>
    <w:div w:id="1968002771">
      <w:bodyDiv w:val="1"/>
      <w:marLeft w:val="0"/>
      <w:marRight w:val="0"/>
      <w:marTop w:val="0"/>
      <w:marBottom w:val="0"/>
      <w:divBdr>
        <w:top w:val="none" w:sz="0" w:space="0" w:color="auto"/>
        <w:left w:val="none" w:sz="0" w:space="0" w:color="auto"/>
        <w:bottom w:val="none" w:sz="0" w:space="0" w:color="auto"/>
        <w:right w:val="none" w:sz="0" w:space="0" w:color="auto"/>
      </w:divBdr>
    </w:div>
    <w:div w:id="1968008718">
      <w:bodyDiv w:val="1"/>
      <w:marLeft w:val="0"/>
      <w:marRight w:val="0"/>
      <w:marTop w:val="0"/>
      <w:marBottom w:val="0"/>
      <w:divBdr>
        <w:top w:val="none" w:sz="0" w:space="0" w:color="auto"/>
        <w:left w:val="none" w:sz="0" w:space="0" w:color="auto"/>
        <w:bottom w:val="none" w:sz="0" w:space="0" w:color="auto"/>
        <w:right w:val="none" w:sz="0" w:space="0" w:color="auto"/>
      </w:divBdr>
    </w:div>
    <w:div w:id="1968123468">
      <w:bodyDiv w:val="1"/>
      <w:marLeft w:val="0"/>
      <w:marRight w:val="0"/>
      <w:marTop w:val="0"/>
      <w:marBottom w:val="0"/>
      <w:divBdr>
        <w:top w:val="none" w:sz="0" w:space="0" w:color="auto"/>
        <w:left w:val="none" w:sz="0" w:space="0" w:color="auto"/>
        <w:bottom w:val="none" w:sz="0" w:space="0" w:color="auto"/>
        <w:right w:val="none" w:sz="0" w:space="0" w:color="auto"/>
      </w:divBdr>
    </w:div>
    <w:div w:id="1968124267">
      <w:bodyDiv w:val="1"/>
      <w:marLeft w:val="0"/>
      <w:marRight w:val="0"/>
      <w:marTop w:val="0"/>
      <w:marBottom w:val="0"/>
      <w:divBdr>
        <w:top w:val="none" w:sz="0" w:space="0" w:color="auto"/>
        <w:left w:val="none" w:sz="0" w:space="0" w:color="auto"/>
        <w:bottom w:val="none" w:sz="0" w:space="0" w:color="auto"/>
        <w:right w:val="none" w:sz="0" w:space="0" w:color="auto"/>
      </w:divBdr>
    </w:div>
    <w:div w:id="1968198530">
      <w:bodyDiv w:val="1"/>
      <w:marLeft w:val="0"/>
      <w:marRight w:val="0"/>
      <w:marTop w:val="0"/>
      <w:marBottom w:val="0"/>
      <w:divBdr>
        <w:top w:val="none" w:sz="0" w:space="0" w:color="auto"/>
        <w:left w:val="none" w:sz="0" w:space="0" w:color="auto"/>
        <w:bottom w:val="none" w:sz="0" w:space="0" w:color="auto"/>
        <w:right w:val="none" w:sz="0" w:space="0" w:color="auto"/>
      </w:divBdr>
    </w:div>
    <w:div w:id="1968314390">
      <w:bodyDiv w:val="1"/>
      <w:marLeft w:val="0"/>
      <w:marRight w:val="0"/>
      <w:marTop w:val="0"/>
      <w:marBottom w:val="0"/>
      <w:divBdr>
        <w:top w:val="none" w:sz="0" w:space="0" w:color="auto"/>
        <w:left w:val="none" w:sz="0" w:space="0" w:color="auto"/>
        <w:bottom w:val="none" w:sz="0" w:space="0" w:color="auto"/>
        <w:right w:val="none" w:sz="0" w:space="0" w:color="auto"/>
      </w:divBdr>
    </w:div>
    <w:div w:id="1968318161">
      <w:bodyDiv w:val="1"/>
      <w:marLeft w:val="0"/>
      <w:marRight w:val="0"/>
      <w:marTop w:val="0"/>
      <w:marBottom w:val="0"/>
      <w:divBdr>
        <w:top w:val="none" w:sz="0" w:space="0" w:color="auto"/>
        <w:left w:val="none" w:sz="0" w:space="0" w:color="auto"/>
        <w:bottom w:val="none" w:sz="0" w:space="0" w:color="auto"/>
        <w:right w:val="none" w:sz="0" w:space="0" w:color="auto"/>
      </w:divBdr>
    </w:div>
    <w:div w:id="1968387347">
      <w:bodyDiv w:val="1"/>
      <w:marLeft w:val="0"/>
      <w:marRight w:val="0"/>
      <w:marTop w:val="0"/>
      <w:marBottom w:val="0"/>
      <w:divBdr>
        <w:top w:val="none" w:sz="0" w:space="0" w:color="auto"/>
        <w:left w:val="none" w:sz="0" w:space="0" w:color="auto"/>
        <w:bottom w:val="none" w:sz="0" w:space="0" w:color="auto"/>
        <w:right w:val="none" w:sz="0" w:space="0" w:color="auto"/>
      </w:divBdr>
    </w:div>
    <w:div w:id="1968388447">
      <w:bodyDiv w:val="1"/>
      <w:marLeft w:val="0"/>
      <w:marRight w:val="0"/>
      <w:marTop w:val="0"/>
      <w:marBottom w:val="0"/>
      <w:divBdr>
        <w:top w:val="none" w:sz="0" w:space="0" w:color="auto"/>
        <w:left w:val="none" w:sz="0" w:space="0" w:color="auto"/>
        <w:bottom w:val="none" w:sz="0" w:space="0" w:color="auto"/>
        <w:right w:val="none" w:sz="0" w:space="0" w:color="auto"/>
      </w:divBdr>
    </w:div>
    <w:div w:id="1968388756">
      <w:bodyDiv w:val="1"/>
      <w:marLeft w:val="0"/>
      <w:marRight w:val="0"/>
      <w:marTop w:val="0"/>
      <w:marBottom w:val="0"/>
      <w:divBdr>
        <w:top w:val="none" w:sz="0" w:space="0" w:color="auto"/>
        <w:left w:val="none" w:sz="0" w:space="0" w:color="auto"/>
        <w:bottom w:val="none" w:sz="0" w:space="0" w:color="auto"/>
        <w:right w:val="none" w:sz="0" w:space="0" w:color="auto"/>
      </w:divBdr>
    </w:div>
    <w:div w:id="1968465935">
      <w:bodyDiv w:val="1"/>
      <w:marLeft w:val="0"/>
      <w:marRight w:val="0"/>
      <w:marTop w:val="0"/>
      <w:marBottom w:val="0"/>
      <w:divBdr>
        <w:top w:val="none" w:sz="0" w:space="0" w:color="auto"/>
        <w:left w:val="none" w:sz="0" w:space="0" w:color="auto"/>
        <w:bottom w:val="none" w:sz="0" w:space="0" w:color="auto"/>
        <w:right w:val="none" w:sz="0" w:space="0" w:color="auto"/>
      </w:divBdr>
    </w:div>
    <w:div w:id="1968509209">
      <w:bodyDiv w:val="1"/>
      <w:marLeft w:val="0"/>
      <w:marRight w:val="0"/>
      <w:marTop w:val="0"/>
      <w:marBottom w:val="0"/>
      <w:divBdr>
        <w:top w:val="none" w:sz="0" w:space="0" w:color="auto"/>
        <w:left w:val="none" w:sz="0" w:space="0" w:color="auto"/>
        <w:bottom w:val="none" w:sz="0" w:space="0" w:color="auto"/>
        <w:right w:val="none" w:sz="0" w:space="0" w:color="auto"/>
      </w:divBdr>
    </w:div>
    <w:div w:id="1968581336">
      <w:bodyDiv w:val="1"/>
      <w:marLeft w:val="0"/>
      <w:marRight w:val="0"/>
      <w:marTop w:val="0"/>
      <w:marBottom w:val="0"/>
      <w:divBdr>
        <w:top w:val="none" w:sz="0" w:space="0" w:color="auto"/>
        <w:left w:val="none" w:sz="0" w:space="0" w:color="auto"/>
        <w:bottom w:val="none" w:sz="0" w:space="0" w:color="auto"/>
        <w:right w:val="none" w:sz="0" w:space="0" w:color="auto"/>
      </w:divBdr>
    </w:div>
    <w:div w:id="1968655830">
      <w:bodyDiv w:val="1"/>
      <w:marLeft w:val="0"/>
      <w:marRight w:val="0"/>
      <w:marTop w:val="0"/>
      <w:marBottom w:val="0"/>
      <w:divBdr>
        <w:top w:val="none" w:sz="0" w:space="0" w:color="auto"/>
        <w:left w:val="none" w:sz="0" w:space="0" w:color="auto"/>
        <w:bottom w:val="none" w:sz="0" w:space="0" w:color="auto"/>
        <w:right w:val="none" w:sz="0" w:space="0" w:color="auto"/>
      </w:divBdr>
    </w:div>
    <w:div w:id="1968857339">
      <w:bodyDiv w:val="1"/>
      <w:marLeft w:val="0"/>
      <w:marRight w:val="0"/>
      <w:marTop w:val="0"/>
      <w:marBottom w:val="0"/>
      <w:divBdr>
        <w:top w:val="none" w:sz="0" w:space="0" w:color="auto"/>
        <w:left w:val="none" w:sz="0" w:space="0" w:color="auto"/>
        <w:bottom w:val="none" w:sz="0" w:space="0" w:color="auto"/>
        <w:right w:val="none" w:sz="0" w:space="0" w:color="auto"/>
      </w:divBdr>
    </w:div>
    <w:div w:id="1968899163">
      <w:bodyDiv w:val="1"/>
      <w:marLeft w:val="0"/>
      <w:marRight w:val="0"/>
      <w:marTop w:val="0"/>
      <w:marBottom w:val="0"/>
      <w:divBdr>
        <w:top w:val="none" w:sz="0" w:space="0" w:color="auto"/>
        <w:left w:val="none" w:sz="0" w:space="0" w:color="auto"/>
        <w:bottom w:val="none" w:sz="0" w:space="0" w:color="auto"/>
        <w:right w:val="none" w:sz="0" w:space="0" w:color="auto"/>
      </w:divBdr>
    </w:div>
    <w:div w:id="1968924021">
      <w:bodyDiv w:val="1"/>
      <w:marLeft w:val="0"/>
      <w:marRight w:val="0"/>
      <w:marTop w:val="0"/>
      <w:marBottom w:val="0"/>
      <w:divBdr>
        <w:top w:val="none" w:sz="0" w:space="0" w:color="auto"/>
        <w:left w:val="none" w:sz="0" w:space="0" w:color="auto"/>
        <w:bottom w:val="none" w:sz="0" w:space="0" w:color="auto"/>
        <w:right w:val="none" w:sz="0" w:space="0" w:color="auto"/>
      </w:divBdr>
    </w:div>
    <w:div w:id="1968927271">
      <w:bodyDiv w:val="1"/>
      <w:marLeft w:val="0"/>
      <w:marRight w:val="0"/>
      <w:marTop w:val="0"/>
      <w:marBottom w:val="0"/>
      <w:divBdr>
        <w:top w:val="none" w:sz="0" w:space="0" w:color="auto"/>
        <w:left w:val="none" w:sz="0" w:space="0" w:color="auto"/>
        <w:bottom w:val="none" w:sz="0" w:space="0" w:color="auto"/>
        <w:right w:val="none" w:sz="0" w:space="0" w:color="auto"/>
      </w:divBdr>
    </w:div>
    <w:div w:id="1968927311">
      <w:bodyDiv w:val="1"/>
      <w:marLeft w:val="0"/>
      <w:marRight w:val="0"/>
      <w:marTop w:val="0"/>
      <w:marBottom w:val="0"/>
      <w:divBdr>
        <w:top w:val="none" w:sz="0" w:space="0" w:color="auto"/>
        <w:left w:val="none" w:sz="0" w:space="0" w:color="auto"/>
        <w:bottom w:val="none" w:sz="0" w:space="0" w:color="auto"/>
        <w:right w:val="none" w:sz="0" w:space="0" w:color="auto"/>
      </w:divBdr>
    </w:div>
    <w:div w:id="1969049419">
      <w:bodyDiv w:val="1"/>
      <w:marLeft w:val="0"/>
      <w:marRight w:val="0"/>
      <w:marTop w:val="0"/>
      <w:marBottom w:val="0"/>
      <w:divBdr>
        <w:top w:val="none" w:sz="0" w:space="0" w:color="auto"/>
        <w:left w:val="none" w:sz="0" w:space="0" w:color="auto"/>
        <w:bottom w:val="none" w:sz="0" w:space="0" w:color="auto"/>
        <w:right w:val="none" w:sz="0" w:space="0" w:color="auto"/>
      </w:divBdr>
    </w:div>
    <w:div w:id="1969049678">
      <w:bodyDiv w:val="1"/>
      <w:marLeft w:val="0"/>
      <w:marRight w:val="0"/>
      <w:marTop w:val="0"/>
      <w:marBottom w:val="0"/>
      <w:divBdr>
        <w:top w:val="none" w:sz="0" w:space="0" w:color="auto"/>
        <w:left w:val="none" w:sz="0" w:space="0" w:color="auto"/>
        <w:bottom w:val="none" w:sz="0" w:space="0" w:color="auto"/>
        <w:right w:val="none" w:sz="0" w:space="0" w:color="auto"/>
      </w:divBdr>
    </w:div>
    <w:div w:id="1969161497">
      <w:bodyDiv w:val="1"/>
      <w:marLeft w:val="0"/>
      <w:marRight w:val="0"/>
      <w:marTop w:val="0"/>
      <w:marBottom w:val="0"/>
      <w:divBdr>
        <w:top w:val="none" w:sz="0" w:space="0" w:color="auto"/>
        <w:left w:val="none" w:sz="0" w:space="0" w:color="auto"/>
        <w:bottom w:val="none" w:sz="0" w:space="0" w:color="auto"/>
        <w:right w:val="none" w:sz="0" w:space="0" w:color="auto"/>
      </w:divBdr>
    </w:div>
    <w:div w:id="1969164625">
      <w:bodyDiv w:val="1"/>
      <w:marLeft w:val="0"/>
      <w:marRight w:val="0"/>
      <w:marTop w:val="0"/>
      <w:marBottom w:val="0"/>
      <w:divBdr>
        <w:top w:val="none" w:sz="0" w:space="0" w:color="auto"/>
        <w:left w:val="none" w:sz="0" w:space="0" w:color="auto"/>
        <w:bottom w:val="none" w:sz="0" w:space="0" w:color="auto"/>
        <w:right w:val="none" w:sz="0" w:space="0" w:color="auto"/>
      </w:divBdr>
    </w:div>
    <w:div w:id="1969311125">
      <w:bodyDiv w:val="1"/>
      <w:marLeft w:val="0"/>
      <w:marRight w:val="0"/>
      <w:marTop w:val="0"/>
      <w:marBottom w:val="0"/>
      <w:divBdr>
        <w:top w:val="none" w:sz="0" w:space="0" w:color="auto"/>
        <w:left w:val="none" w:sz="0" w:space="0" w:color="auto"/>
        <w:bottom w:val="none" w:sz="0" w:space="0" w:color="auto"/>
        <w:right w:val="none" w:sz="0" w:space="0" w:color="auto"/>
      </w:divBdr>
    </w:div>
    <w:div w:id="1969313383">
      <w:bodyDiv w:val="1"/>
      <w:marLeft w:val="0"/>
      <w:marRight w:val="0"/>
      <w:marTop w:val="0"/>
      <w:marBottom w:val="0"/>
      <w:divBdr>
        <w:top w:val="none" w:sz="0" w:space="0" w:color="auto"/>
        <w:left w:val="none" w:sz="0" w:space="0" w:color="auto"/>
        <w:bottom w:val="none" w:sz="0" w:space="0" w:color="auto"/>
        <w:right w:val="none" w:sz="0" w:space="0" w:color="auto"/>
      </w:divBdr>
    </w:div>
    <w:div w:id="1969315957">
      <w:bodyDiv w:val="1"/>
      <w:marLeft w:val="0"/>
      <w:marRight w:val="0"/>
      <w:marTop w:val="0"/>
      <w:marBottom w:val="0"/>
      <w:divBdr>
        <w:top w:val="none" w:sz="0" w:space="0" w:color="auto"/>
        <w:left w:val="none" w:sz="0" w:space="0" w:color="auto"/>
        <w:bottom w:val="none" w:sz="0" w:space="0" w:color="auto"/>
        <w:right w:val="none" w:sz="0" w:space="0" w:color="auto"/>
      </w:divBdr>
    </w:div>
    <w:div w:id="1969361872">
      <w:bodyDiv w:val="1"/>
      <w:marLeft w:val="0"/>
      <w:marRight w:val="0"/>
      <w:marTop w:val="0"/>
      <w:marBottom w:val="0"/>
      <w:divBdr>
        <w:top w:val="none" w:sz="0" w:space="0" w:color="auto"/>
        <w:left w:val="none" w:sz="0" w:space="0" w:color="auto"/>
        <w:bottom w:val="none" w:sz="0" w:space="0" w:color="auto"/>
        <w:right w:val="none" w:sz="0" w:space="0" w:color="auto"/>
      </w:divBdr>
    </w:div>
    <w:div w:id="1969509084">
      <w:bodyDiv w:val="1"/>
      <w:marLeft w:val="0"/>
      <w:marRight w:val="0"/>
      <w:marTop w:val="0"/>
      <w:marBottom w:val="0"/>
      <w:divBdr>
        <w:top w:val="none" w:sz="0" w:space="0" w:color="auto"/>
        <w:left w:val="none" w:sz="0" w:space="0" w:color="auto"/>
        <w:bottom w:val="none" w:sz="0" w:space="0" w:color="auto"/>
        <w:right w:val="none" w:sz="0" w:space="0" w:color="auto"/>
      </w:divBdr>
    </w:div>
    <w:div w:id="1969585553">
      <w:bodyDiv w:val="1"/>
      <w:marLeft w:val="0"/>
      <w:marRight w:val="0"/>
      <w:marTop w:val="0"/>
      <w:marBottom w:val="0"/>
      <w:divBdr>
        <w:top w:val="none" w:sz="0" w:space="0" w:color="auto"/>
        <w:left w:val="none" w:sz="0" w:space="0" w:color="auto"/>
        <w:bottom w:val="none" w:sz="0" w:space="0" w:color="auto"/>
        <w:right w:val="none" w:sz="0" w:space="0" w:color="auto"/>
      </w:divBdr>
    </w:div>
    <w:div w:id="1969625165">
      <w:bodyDiv w:val="1"/>
      <w:marLeft w:val="0"/>
      <w:marRight w:val="0"/>
      <w:marTop w:val="0"/>
      <w:marBottom w:val="0"/>
      <w:divBdr>
        <w:top w:val="none" w:sz="0" w:space="0" w:color="auto"/>
        <w:left w:val="none" w:sz="0" w:space="0" w:color="auto"/>
        <w:bottom w:val="none" w:sz="0" w:space="0" w:color="auto"/>
        <w:right w:val="none" w:sz="0" w:space="0" w:color="auto"/>
      </w:divBdr>
    </w:div>
    <w:div w:id="1969626431">
      <w:bodyDiv w:val="1"/>
      <w:marLeft w:val="0"/>
      <w:marRight w:val="0"/>
      <w:marTop w:val="0"/>
      <w:marBottom w:val="0"/>
      <w:divBdr>
        <w:top w:val="none" w:sz="0" w:space="0" w:color="auto"/>
        <w:left w:val="none" w:sz="0" w:space="0" w:color="auto"/>
        <w:bottom w:val="none" w:sz="0" w:space="0" w:color="auto"/>
        <w:right w:val="none" w:sz="0" w:space="0" w:color="auto"/>
      </w:divBdr>
    </w:div>
    <w:div w:id="1969775890">
      <w:bodyDiv w:val="1"/>
      <w:marLeft w:val="0"/>
      <w:marRight w:val="0"/>
      <w:marTop w:val="0"/>
      <w:marBottom w:val="0"/>
      <w:divBdr>
        <w:top w:val="none" w:sz="0" w:space="0" w:color="auto"/>
        <w:left w:val="none" w:sz="0" w:space="0" w:color="auto"/>
        <w:bottom w:val="none" w:sz="0" w:space="0" w:color="auto"/>
        <w:right w:val="none" w:sz="0" w:space="0" w:color="auto"/>
      </w:divBdr>
    </w:div>
    <w:div w:id="1969816913">
      <w:bodyDiv w:val="1"/>
      <w:marLeft w:val="0"/>
      <w:marRight w:val="0"/>
      <w:marTop w:val="0"/>
      <w:marBottom w:val="0"/>
      <w:divBdr>
        <w:top w:val="none" w:sz="0" w:space="0" w:color="auto"/>
        <w:left w:val="none" w:sz="0" w:space="0" w:color="auto"/>
        <w:bottom w:val="none" w:sz="0" w:space="0" w:color="auto"/>
        <w:right w:val="none" w:sz="0" w:space="0" w:color="auto"/>
      </w:divBdr>
    </w:div>
    <w:div w:id="1969818110">
      <w:bodyDiv w:val="1"/>
      <w:marLeft w:val="0"/>
      <w:marRight w:val="0"/>
      <w:marTop w:val="0"/>
      <w:marBottom w:val="0"/>
      <w:divBdr>
        <w:top w:val="none" w:sz="0" w:space="0" w:color="auto"/>
        <w:left w:val="none" w:sz="0" w:space="0" w:color="auto"/>
        <w:bottom w:val="none" w:sz="0" w:space="0" w:color="auto"/>
        <w:right w:val="none" w:sz="0" w:space="0" w:color="auto"/>
      </w:divBdr>
    </w:div>
    <w:div w:id="1969971006">
      <w:bodyDiv w:val="1"/>
      <w:marLeft w:val="0"/>
      <w:marRight w:val="0"/>
      <w:marTop w:val="0"/>
      <w:marBottom w:val="0"/>
      <w:divBdr>
        <w:top w:val="none" w:sz="0" w:space="0" w:color="auto"/>
        <w:left w:val="none" w:sz="0" w:space="0" w:color="auto"/>
        <w:bottom w:val="none" w:sz="0" w:space="0" w:color="auto"/>
        <w:right w:val="none" w:sz="0" w:space="0" w:color="auto"/>
      </w:divBdr>
    </w:div>
    <w:div w:id="1969972135">
      <w:bodyDiv w:val="1"/>
      <w:marLeft w:val="0"/>
      <w:marRight w:val="0"/>
      <w:marTop w:val="0"/>
      <w:marBottom w:val="0"/>
      <w:divBdr>
        <w:top w:val="none" w:sz="0" w:space="0" w:color="auto"/>
        <w:left w:val="none" w:sz="0" w:space="0" w:color="auto"/>
        <w:bottom w:val="none" w:sz="0" w:space="0" w:color="auto"/>
        <w:right w:val="none" w:sz="0" w:space="0" w:color="auto"/>
      </w:divBdr>
    </w:div>
    <w:div w:id="1970013169">
      <w:bodyDiv w:val="1"/>
      <w:marLeft w:val="0"/>
      <w:marRight w:val="0"/>
      <w:marTop w:val="0"/>
      <w:marBottom w:val="0"/>
      <w:divBdr>
        <w:top w:val="none" w:sz="0" w:space="0" w:color="auto"/>
        <w:left w:val="none" w:sz="0" w:space="0" w:color="auto"/>
        <w:bottom w:val="none" w:sz="0" w:space="0" w:color="auto"/>
        <w:right w:val="none" w:sz="0" w:space="0" w:color="auto"/>
      </w:divBdr>
    </w:div>
    <w:div w:id="1970013661">
      <w:bodyDiv w:val="1"/>
      <w:marLeft w:val="0"/>
      <w:marRight w:val="0"/>
      <w:marTop w:val="0"/>
      <w:marBottom w:val="0"/>
      <w:divBdr>
        <w:top w:val="none" w:sz="0" w:space="0" w:color="auto"/>
        <w:left w:val="none" w:sz="0" w:space="0" w:color="auto"/>
        <w:bottom w:val="none" w:sz="0" w:space="0" w:color="auto"/>
        <w:right w:val="none" w:sz="0" w:space="0" w:color="auto"/>
      </w:divBdr>
    </w:div>
    <w:div w:id="1970041885">
      <w:bodyDiv w:val="1"/>
      <w:marLeft w:val="0"/>
      <w:marRight w:val="0"/>
      <w:marTop w:val="0"/>
      <w:marBottom w:val="0"/>
      <w:divBdr>
        <w:top w:val="none" w:sz="0" w:space="0" w:color="auto"/>
        <w:left w:val="none" w:sz="0" w:space="0" w:color="auto"/>
        <w:bottom w:val="none" w:sz="0" w:space="0" w:color="auto"/>
        <w:right w:val="none" w:sz="0" w:space="0" w:color="auto"/>
      </w:divBdr>
    </w:div>
    <w:div w:id="1970086314">
      <w:bodyDiv w:val="1"/>
      <w:marLeft w:val="0"/>
      <w:marRight w:val="0"/>
      <w:marTop w:val="0"/>
      <w:marBottom w:val="0"/>
      <w:divBdr>
        <w:top w:val="none" w:sz="0" w:space="0" w:color="auto"/>
        <w:left w:val="none" w:sz="0" w:space="0" w:color="auto"/>
        <w:bottom w:val="none" w:sz="0" w:space="0" w:color="auto"/>
        <w:right w:val="none" w:sz="0" w:space="0" w:color="auto"/>
      </w:divBdr>
    </w:div>
    <w:div w:id="1970087452">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0208893">
      <w:bodyDiv w:val="1"/>
      <w:marLeft w:val="0"/>
      <w:marRight w:val="0"/>
      <w:marTop w:val="0"/>
      <w:marBottom w:val="0"/>
      <w:divBdr>
        <w:top w:val="none" w:sz="0" w:space="0" w:color="auto"/>
        <w:left w:val="none" w:sz="0" w:space="0" w:color="auto"/>
        <w:bottom w:val="none" w:sz="0" w:space="0" w:color="auto"/>
        <w:right w:val="none" w:sz="0" w:space="0" w:color="auto"/>
      </w:divBdr>
    </w:div>
    <w:div w:id="1970234276">
      <w:bodyDiv w:val="1"/>
      <w:marLeft w:val="0"/>
      <w:marRight w:val="0"/>
      <w:marTop w:val="0"/>
      <w:marBottom w:val="0"/>
      <w:divBdr>
        <w:top w:val="none" w:sz="0" w:space="0" w:color="auto"/>
        <w:left w:val="none" w:sz="0" w:space="0" w:color="auto"/>
        <w:bottom w:val="none" w:sz="0" w:space="0" w:color="auto"/>
        <w:right w:val="none" w:sz="0" w:space="0" w:color="auto"/>
      </w:divBdr>
    </w:div>
    <w:div w:id="1970240444">
      <w:bodyDiv w:val="1"/>
      <w:marLeft w:val="0"/>
      <w:marRight w:val="0"/>
      <w:marTop w:val="0"/>
      <w:marBottom w:val="0"/>
      <w:divBdr>
        <w:top w:val="none" w:sz="0" w:space="0" w:color="auto"/>
        <w:left w:val="none" w:sz="0" w:space="0" w:color="auto"/>
        <w:bottom w:val="none" w:sz="0" w:space="0" w:color="auto"/>
        <w:right w:val="none" w:sz="0" w:space="0" w:color="auto"/>
      </w:divBdr>
    </w:div>
    <w:div w:id="1970281332">
      <w:bodyDiv w:val="1"/>
      <w:marLeft w:val="0"/>
      <w:marRight w:val="0"/>
      <w:marTop w:val="0"/>
      <w:marBottom w:val="0"/>
      <w:divBdr>
        <w:top w:val="none" w:sz="0" w:space="0" w:color="auto"/>
        <w:left w:val="none" w:sz="0" w:space="0" w:color="auto"/>
        <w:bottom w:val="none" w:sz="0" w:space="0" w:color="auto"/>
        <w:right w:val="none" w:sz="0" w:space="0" w:color="auto"/>
      </w:divBdr>
    </w:div>
    <w:div w:id="1970281335">
      <w:bodyDiv w:val="1"/>
      <w:marLeft w:val="0"/>
      <w:marRight w:val="0"/>
      <w:marTop w:val="0"/>
      <w:marBottom w:val="0"/>
      <w:divBdr>
        <w:top w:val="none" w:sz="0" w:space="0" w:color="auto"/>
        <w:left w:val="none" w:sz="0" w:space="0" w:color="auto"/>
        <w:bottom w:val="none" w:sz="0" w:space="0" w:color="auto"/>
        <w:right w:val="none" w:sz="0" w:space="0" w:color="auto"/>
      </w:divBdr>
    </w:div>
    <w:div w:id="1970353569">
      <w:bodyDiv w:val="1"/>
      <w:marLeft w:val="0"/>
      <w:marRight w:val="0"/>
      <w:marTop w:val="0"/>
      <w:marBottom w:val="0"/>
      <w:divBdr>
        <w:top w:val="none" w:sz="0" w:space="0" w:color="auto"/>
        <w:left w:val="none" w:sz="0" w:space="0" w:color="auto"/>
        <w:bottom w:val="none" w:sz="0" w:space="0" w:color="auto"/>
        <w:right w:val="none" w:sz="0" w:space="0" w:color="auto"/>
      </w:divBdr>
    </w:div>
    <w:div w:id="1970356116">
      <w:bodyDiv w:val="1"/>
      <w:marLeft w:val="0"/>
      <w:marRight w:val="0"/>
      <w:marTop w:val="0"/>
      <w:marBottom w:val="0"/>
      <w:divBdr>
        <w:top w:val="none" w:sz="0" w:space="0" w:color="auto"/>
        <w:left w:val="none" w:sz="0" w:space="0" w:color="auto"/>
        <w:bottom w:val="none" w:sz="0" w:space="0" w:color="auto"/>
        <w:right w:val="none" w:sz="0" w:space="0" w:color="auto"/>
      </w:divBdr>
    </w:div>
    <w:div w:id="1970357949">
      <w:bodyDiv w:val="1"/>
      <w:marLeft w:val="0"/>
      <w:marRight w:val="0"/>
      <w:marTop w:val="0"/>
      <w:marBottom w:val="0"/>
      <w:divBdr>
        <w:top w:val="none" w:sz="0" w:space="0" w:color="auto"/>
        <w:left w:val="none" w:sz="0" w:space="0" w:color="auto"/>
        <w:bottom w:val="none" w:sz="0" w:space="0" w:color="auto"/>
        <w:right w:val="none" w:sz="0" w:space="0" w:color="auto"/>
      </w:divBdr>
    </w:div>
    <w:div w:id="1970434067">
      <w:bodyDiv w:val="1"/>
      <w:marLeft w:val="0"/>
      <w:marRight w:val="0"/>
      <w:marTop w:val="0"/>
      <w:marBottom w:val="0"/>
      <w:divBdr>
        <w:top w:val="none" w:sz="0" w:space="0" w:color="auto"/>
        <w:left w:val="none" w:sz="0" w:space="0" w:color="auto"/>
        <w:bottom w:val="none" w:sz="0" w:space="0" w:color="auto"/>
        <w:right w:val="none" w:sz="0" w:space="0" w:color="auto"/>
      </w:divBdr>
    </w:div>
    <w:div w:id="1970474112">
      <w:bodyDiv w:val="1"/>
      <w:marLeft w:val="0"/>
      <w:marRight w:val="0"/>
      <w:marTop w:val="0"/>
      <w:marBottom w:val="0"/>
      <w:divBdr>
        <w:top w:val="none" w:sz="0" w:space="0" w:color="auto"/>
        <w:left w:val="none" w:sz="0" w:space="0" w:color="auto"/>
        <w:bottom w:val="none" w:sz="0" w:space="0" w:color="auto"/>
        <w:right w:val="none" w:sz="0" w:space="0" w:color="auto"/>
      </w:divBdr>
    </w:div>
    <w:div w:id="1970475307">
      <w:bodyDiv w:val="1"/>
      <w:marLeft w:val="0"/>
      <w:marRight w:val="0"/>
      <w:marTop w:val="0"/>
      <w:marBottom w:val="0"/>
      <w:divBdr>
        <w:top w:val="none" w:sz="0" w:space="0" w:color="auto"/>
        <w:left w:val="none" w:sz="0" w:space="0" w:color="auto"/>
        <w:bottom w:val="none" w:sz="0" w:space="0" w:color="auto"/>
        <w:right w:val="none" w:sz="0" w:space="0" w:color="auto"/>
      </w:divBdr>
    </w:div>
    <w:div w:id="1970503104">
      <w:bodyDiv w:val="1"/>
      <w:marLeft w:val="0"/>
      <w:marRight w:val="0"/>
      <w:marTop w:val="0"/>
      <w:marBottom w:val="0"/>
      <w:divBdr>
        <w:top w:val="none" w:sz="0" w:space="0" w:color="auto"/>
        <w:left w:val="none" w:sz="0" w:space="0" w:color="auto"/>
        <w:bottom w:val="none" w:sz="0" w:space="0" w:color="auto"/>
        <w:right w:val="none" w:sz="0" w:space="0" w:color="auto"/>
      </w:divBdr>
    </w:div>
    <w:div w:id="1970621252">
      <w:bodyDiv w:val="1"/>
      <w:marLeft w:val="0"/>
      <w:marRight w:val="0"/>
      <w:marTop w:val="0"/>
      <w:marBottom w:val="0"/>
      <w:divBdr>
        <w:top w:val="none" w:sz="0" w:space="0" w:color="auto"/>
        <w:left w:val="none" w:sz="0" w:space="0" w:color="auto"/>
        <w:bottom w:val="none" w:sz="0" w:space="0" w:color="auto"/>
        <w:right w:val="none" w:sz="0" w:space="0" w:color="auto"/>
      </w:divBdr>
    </w:div>
    <w:div w:id="1970667973">
      <w:bodyDiv w:val="1"/>
      <w:marLeft w:val="0"/>
      <w:marRight w:val="0"/>
      <w:marTop w:val="0"/>
      <w:marBottom w:val="0"/>
      <w:divBdr>
        <w:top w:val="none" w:sz="0" w:space="0" w:color="auto"/>
        <w:left w:val="none" w:sz="0" w:space="0" w:color="auto"/>
        <w:bottom w:val="none" w:sz="0" w:space="0" w:color="auto"/>
        <w:right w:val="none" w:sz="0" w:space="0" w:color="auto"/>
      </w:divBdr>
    </w:div>
    <w:div w:id="1970697726">
      <w:bodyDiv w:val="1"/>
      <w:marLeft w:val="0"/>
      <w:marRight w:val="0"/>
      <w:marTop w:val="0"/>
      <w:marBottom w:val="0"/>
      <w:divBdr>
        <w:top w:val="none" w:sz="0" w:space="0" w:color="auto"/>
        <w:left w:val="none" w:sz="0" w:space="0" w:color="auto"/>
        <w:bottom w:val="none" w:sz="0" w:space="0" w:color="auto"/>
        <w:right w:val="none" w:sz="0" w:space="0" w:color="auto"/>
      </w:divBdr>
    </w:div>
    <w:div w:id="1970816200">
      <w:bodyDiv w:val="1"/>
      <w:marLeft w:val="0"/>
      <w:marRight w:val="0"/>
      <w:marTop w:val="0"/>
      <w:marBottom w:val="0"/>
      <w:divBdr>
        <w:top w:val="none" w:sz="0" w:space="0" w:color="auto"/>
        <w:left w:val="none" w:sz="0" w:space="0" w:color="auto"/>
        <w:bottom w:val="none" w:sz="0" w:space="0" w:color="auto"/>
        <w:right w:val="none" w:sz="0" w:space="0" w:color="auto"/>
      </w:divBdr>
    </w:div>
    <w:div w:id="1970935727">
      <w:bodyDiv w:val="1"/>
      <w:marLeft w:val="0"/>
      <w:marRight w:val="0"/>
      <w:marTop w:val="0"/>
      <w:marBottom w:val="0"/>
      <w:divBdr>
        <w:top w:val="none" w:sz="0" w:space="0" w:color="auto"/>
        <w:left w:val="none" w:sz="0" w:space="0" w:color="auto"/>
        <w:bottom w:val="none" w:sz="0" w:space="0" w:color="auto"/>
        <w:right w:val="none" w:sz="0" w:space="0" w:color="auto"/>
      </w:divBdr>
    </w:div>
    <w:div w:id="1971009981">
      <w:bodyDiv w:val="1"/>
      <w:marLeft w:val="0"/>
      <w:marRight w:val="0"/>
      <w:marTop w:val="0"/>
      <w:marBottom w:val="0"/>
      <w:divBdr>
        <w:top w:val="none" w:sz="0" w:space="0" w:color="auto"/>
        <w:left w:val="none" w:sz="0" w:space="0" w:color="auto"/>
        <w:bottom w:val="none" w:sz="0" w:space="0" w:color="auto"/>
        <w:right w:val="none" w:sz="0" w:space="0" w:color="auto"/>
      </w:divBdr>
    </w:div>
    <w:div w:id="1971011705">
      <w:bodyDiv w:val="1"/>
      <w:marLeft w:val="0"/>
      <w:marRight w:val="0"/>
      <w:marTop w:val="0"/>
      <w:marBottom w:val="0"/>
      <w:divBdr>
        <w:top w:val="none" w:sz="0" w:space="0" w:color="auto"/>
        <w:left w:val="none" w:sz="0" w:space="0" w:color="auto"/>
        <w:bottom w:val="none" w:sz="0" w:space="0" w:color="auto"/>
        <w:right w:val="none" w:sz="0" w:space="0" w:color="auto"/>
      </w:divBdr>
    </w:div>
    <w:div w:id="1971082623">
      <w:bodyDiv w:val="1"/>
      <w:marLeft w:val="0"/>
      <w:marRight w:val="0"/>
      <w:marTop w:val="0"/>
      <w:marBottom w:val="0"/>
      <w:divBdr>
        <w:top w:val="none" w:sz="0" w:space="0" w:color="auto"/>
        <w:left w:val="none" w:sz="0" w:space="0" w:color="auto"/>
        <w:bottom w:val="none" w:sz="0" w:space="0" w:color="auto"/>
        <w:right w:val="none" w:sz="0" w:space="0" w:color="auto"/>
      </w:divBdr>
    </w:div>
    <w:div w:id="1971085869">
      <w:bodyDiv w:val="1"/>
      <w:marLeft w:val="0"/>
      <w:marRight w:val="0"/>
      <w:marTop w:val="0"/>
      <w:marBottom w:val="0"/>
      <w:divBdr>
        <w:top w:val="none" w:sz="0" w:space="0" w:color="auto"/>
        <w:left w:val="none" w:sz="0" w:space="0" w:color="auto"/>
        <w:bottom w:val="none" w:sz="0" w:space="0" w:color="auto"/>
        <w:right w:val="none" w:sz="0" w:space="0" w:color="auto"/>
      </w:divBdr>
    </w:div>
    <w:div w:id="1971325018">
      <w:bodyDiv w:val="1"/>
      <w:marLeft w:val="0"/>
      <w:marRight w:val="0"/>
      <w:marTop w:val="0"/>
      <w:marBottom w:val="0"/>
      <w:divBdr>
        <w:top w:val="none" w:sz="0" w:space="0" w:color="auto"/>
        <w:left w:val="none" w:sz="0" w:space="0" w:color="auto"/>
        <w:bottom w:val="none" w:sz="0" w:space="0" w:color="auto"/>
        <w:right w:val="none" w:sz="0" w:space="0" w:color="auto"/>
      </w:divBdr>
    </w:div>
    <w:div w:id="1971325512">
      <w:bodyDiv w:val="1"/>
      <w:marLeft w:val="0"/>
      <w:marRight w:val="0"/>
      <w:marTop w:val="0"/>
      <w:marBottom w:val="0"/>
      <w:divBdr>
        <w:top w:val="none" w:sz="0" w:space="0" w:color="auto"/>
        <w:left w:val="none" w:sz="0" w:space="0" w:color="auto"/>
        <w:bottom w:val="none" w:sz="0" w:space="0" w:color="auto"/>
        <w:right w:val="none" w:sz="0" w:space="0" w:color="auto"/>
      </w:divBdr>
    </w:div>
    <w:div w:id="1971355103">
      <w:bodyDiv w:val="1"/>
      <w:marLeft w:val="0"/>
      <w:marRight w:val="0"/>
      <w:marTop w:val="0"/>
      <w:marBottom w:val="0"/>
      <w:divBdr>
        <w:top w:val="none" w:sz="0" w:space="0" w:color="auto"/>
        <w:left w:val="none" w:sz="0" w:space="0" w:color="auto"/>
        <w:bottom w:val="none" w:sz="0" w:space="0" w:color="auto"/>
        <w:right w:val="none" w:sz="0" w:space="0" w:color="auto"/>
      </w:divBdr>
    </w:div>
    <w:div w:id="1971397517">
      <w:bodyDiv w:val="1"/>
      <w:marLeft w:val="0"/>
      <w:marRight w:val="0"/>
      <w:marTop w:val="0"/>
      <w:marBottom w:val="0"/>
      <w:divBdr>
        <w:top w:val="none" w:sz="0" w:space="0" w:color="auto"/>
        <w:left w:val="none" w:sz="0" w:space="0" w:color="auto"/>
        <w:bottom w:val="none" w:sz="0" w:space="0" w:color="auto"/>
        <w:right w:val="none" w:sz="0" w:space="0" w:color="auto"/>
      </w:divBdr>
    </w:div>
    <w:div w:id="1971397999">
      <w:bodyDiv w:val="1"/>
      <w:marLeft w:val="0"/>
      <w:marRight w:val="0"/>
      <w:marTop w:val="0"/>
      <w:marBottom w:val="0"/>
      <w:divBdr>
        <w:top w:val="none" w:sz="0" w:space="0" w:color="auto"/>
        <w:left w:val="none" w:sz="0" w:space="0" w:color="auto"/>
        <w:bottom w:val="none" w:sz="0" w:space="0" w:color="auto"/>
        <w:right w:val="none" w:sz="0" w:space="0" w:color="auto"/>
      </w:divBdr>
    </w:div>
    <w:div w:id="1971521284">
      <w:bodyDiv w:val="1"/>
      <w:marLeft w:val="0"/>
      <w:marRight w:val="0"/>
      <w:marTop w:val="0"/>
      <w:marBottom w:val="0"/>
      <w:divBdr>
        <w:top w:val="none" w:sz="0" w:space="0" w:color="auto"/>
        <w:left w:val="none" w:sz="0" w:space="0" w:color="auto"/>
        <w:bottom w:val="none" w:sz="0" w:space="0" w:color="auto"/>
        <w:right w:val="none" w:sz="0" w:space="0" w:color="auto"/>
      </w:divBdr>
    </w:div>
    <w:div w:id="1971545803">
      <w:bodyDiv w:val="1"/>
      <w:marLeft w:val="0"/>
      <w:marRight w:val="0"/>
      <w:marTop w:val="0"/>
      <w:marBottom w:val="0"/>
      <w:divBdr>
        <w:top w:val="none" w:sz="0" w:space="0" w:color="auto"/>
        <w:left w:val="none" w:sz="0" w:space="0" w:color="auto"/>
        <w:bottom w:val="none" w:sz="0" w:space="0" w:color="auto"/>
        <w:right w:val="none" w:sz="0" w:space="0" w:color="auto"/>
      </w:divBdr>
    </w:div>
    <w:div w:id="1971667754">
      <w:bodyDiv w:val="1"/>
      <w:marLeft w:val="0"/>
      <w:marRight w:val="0"/>
      <w:marTop w:val="0"/>
      <w:marBottom w:val="0"/>
      <w:divBdr>
        <w:top w:val="none" w:sz="0" w:space="0" w:color="auto"/>
        <w:left w:val="none" w:sz="0" w:space="0" w:color="auto"/>
        <w:bottom w:val="none" w:sz="0" w:space="0" w:color="auto"/>
        <w:right w:val="none" w:sz="0" w:space="0" w:color="auto"/>
      </w:divBdr>
    </w:div>
    <w:div w:id="1971739665">
      <w:bodyDiv w:val="1"/>
      <w:marLeft w:val="0"/>
      <w:marRight w:val="0"/>
      <w:marTop w:val="0"/>
      <w:marBottom w:val="0"/>
      <w:divBdr>
        <w:top w:val="none" w:sz="0" w:space="0" w:color="auto"/>
        <w:left w:val="none" w:sz="0" w:space="0" w:color="auto"/>
        <w:bottom w:val="none" w:sz="0" w:space="0" w:color="auto"/>
        <w:right w:val="none" w:sz="0" w:space="0" w:color="auto"/>
      </w:divBdr>
    </w:div>
    <w:div w:id="1971746706">
      <w:bodyDiv w:val="1"/>
      <w:marLeft w:val="0"/>
      <w:marRight w:val="0"/>
      <w:marTop w:val="0"/>
      <w:marBottom w:val="0"/>
      <w:divBdr>
        <w:top w:val="none" w:sz="0" w:space="0" w:color="auto"/>
        <w:left w:val="none" w:sz="0" w:space="0" w:color="auto"/>
        <w:bottom w:val="none" w:sz="0" w:space="0" w:color="auto"/>
        <w:right w:val="none" w:sz="0" w:space="0" w:color="auto"/>
      </w:divBdr>
    </w:div>
    <w:div w:id="1971856965">
      <w:bodyDiv w:val="1"/>
      <w:marLeft w:val="0"/>
      <w:marRight w:val="0"/>
      <w:marTop w:val="0"/>
      <w:marBottom w:val="0"/>
      <w:divBdr>
        <w:top w:val="none" w:sz="0" w:space="0" w:color="auto"/>
        <w:left w:val="none" w:sz="0" w:space="0" w:color="auto"/>
        <w:bottom w:val="none" w:sz="0" w:space="0" w:color="auto"/>
        <w:right w:val="none" w:sz="0" w:space="0" w:color="auto"/>
      </w:divBdr>
    </w:div>
    <w:div w:id="1971859691">
      <w:bodyDiv w:val="1"/>
      <w:marLeft w:val="0"/>
      <w:marRight w:val="0"/>
      <w:marTop w:val="0"/>
      <w:marBottom w:val="0"/>
      <w:divBdr>
        <w:top w:val="none" w:sz="0" w:space="0" w:color="auto"/>
        <w:left w:val="none" w:sz="0" w:space="0" w:color="auto"/>
        <w:bottom w:val="none" w:sz="0" w:space="0" w:color="auto"/>
        <w:right w:val="none" w:sz="0" w:space="0" w:color="auto"/>
      </w:divBdr>
    </w:div>
    <w:div w:id="1971931143">
      <w:bodyDiv w:val="1"/>
      <w:marLeft w:val="0"/>
      <w:marRight w:val="0"/>
      <w:marTop w:val="0"/>
      <w:marBottom w:val="0"/>
      <w:divBdr>
        <w:top w:val="none" w:sz="0" w:space="0" w:color="auto"/>
        <w:left w:val="none" w:sz="0" w:space="0" w:color="auto"/>
        <w:bottom w:val="none" w:sz="0" w:space="0" w:color="auto"/>
        <w:right w:val="none" w:sz="0" w:space="0" w:color="auto"/>
      </w:divBdr>
    </w:div>
    <w:div w:id="1971934286">
      <w:bodyDiv w:val="1"/>
      <w:marLeft w:val="0"/>
      <w:marRight w:val="0"/>
      <w:marTop w:val="0"/>
      <w:marBottom w:val="0"/>
      <w:divBdr>
        <w:top w:val="none" w:sz="0" w:space="0" w:color="auto"/>
        <w:left w:val="none" w:sz="0" w:space="0" w:color="auto"/>
        <w:bottom w:val="none" w:sz="0" w:space="0" w:color="auto"/>
        <w:right w:val="none" w:sz="0" w:space="0" w:color="auto"/>
      </w:divBdr>
    </w:div>
    <w:div w:id="1971982983">
      <w:bodyDiv w:val="1"/>
      <w:marLeft w:val="0"/>
      <w:marRight w:val="0"/>
      <w:marTop w:val="0"/>
      <w:marBottom w:val="0"/>
      <w:divBdr>
        <w:top w:val="none" w:sz="0" w:space="0" w:color="auto"/>
        <w:left w:val="none" w:sz="0" w:space="0" w:color="auto"/>
        <w:bottom w:val="none" w:sz="0" w:space="0" w:color="auto"/>
        <w:right w:val="none" w:sz="0" w:space="0" w:color="auto"/>
      </w:divBdr>
    </w:div>
    <w:div w:id="1972006764">
      <w:bodyDiv w:val="1"/>
      <w:marLeft w:val="0"/>
      <w:marRight w:val="0"/>
      <w:marTop w:val="0"/>
      <w:marBottom w:val="0"/>
      <w:divBdr>
        <w:top w:val="none" w:sz="0" w:space="0" w:color="auto"/>
        <w:left w:val="none" w:sz="0" w:space="0" w:color="auto"/>
        <w:bottom w:val="none" w:sz="0" w:space="0" w:color="auto"/>
        <w:right w:val="none" w:sz="0" w:space="0" w:color="auto"/>
      </w:divBdr>
    </w:div>
    <w:div w:id="1972056644">
      <w:bodyDiv w:val="1"/>
      <w:marLeft w:val="0"/>
      <w:marRight w:val="0"/>
      <w:marTop w:val="0"/>
      <w:marBottom w:val="0"/>
      <w:divBdr>
        <w:top w:val="none" w:sz="0" w:space="0" w:color="auto"/>
        <w:left w:val="none" w:sz="0" w:space="0" w:color="auto"/>
        <w:bottom w:val="none" w:sz="0" w:space="0" w:color="auto"/>
        <w:right w:val="none" w:sz="0" w:space="0" w:color="auto"/>
      </w:divBdr>
    </w:div>
    <w:div w:id="1972132035">
      <w:bodyDiv w:val="1"/>
      <w:marLeft w:val="0"/>
      <w:marRight w:val="0"/>
      <w:marTop w:val="0"/>
      <w:marBottom w:val="0"/>
      <w:divBdr>
        <w:top w:val="none" w:sz="0" w:space="0" w:color="auto"/>
        <w:left w:val="none" w:sz="0" w:space="0" w:color="auto"/>
        <w:bottom w:val="none" w:sz="0" w:space="0" w:color="auto"/>
        <w:right w:val="none" w:sz="0" w:space="0" w:color="auto"/>
      </w:divBdr>
    </w:div>
    <w:div w:id="1972133925">
      <w:bodyDiv w:val="1"/>
      <w:marLeft w:val="0"/>
      <w:marRight w:val="0"/>
      <w:marTop w:val="0"/>
      <w:marBottom w:val="0"/>
      <w:divBdr>
        <w:top w:val="none" w:sz="0" w:space="0" w:color="auto"/>
        <w:left w:val="none" w:sz="0" w:space="0" w:color="auto"/>
        <w:bottom w:val="none" w:sz="0" w:space="0" w:color="auto"/>
        <w:right w:val="none" w:sz="0" w:space="0" w:color="auto"/>
      </w:divBdr>
    </w:div>
    <w:div w:id="1972319038">
      <w:bodyDiv w:val="1"/>
      <w:marLeft w:val="0"/>
      <w:marRight w:val="0"/>
      <w:marTop w:val="0"/>
      <w:marBottom w:val="0"/>
      <w:divBdr>
        <w:top w:val="none" w:sz="0" w:space="0" w:color="auto"/>
        <w:left w:val="none" w:sz="0" w:space="0" w:color="auto"/>
        <w:bottom w:val="none" w:sz="0" w:space="0" w:color="auto"/>
        <w:right w:val="none" w:sz="0" w:space="0" w:color="auto"/>
      </w:divBdr>
    </w:div>
    <w:div w:id="1972323120">
      <w:bodyDiv w:val="1"/>
      <w:marLeft w:val="0"/>
      <w:marRight w:val="0"/>
      <w:marTop w:val="0"/>
      <w:marBottom w:val="0"/>
      <w:divBdr>
        <w:top w:val="none" w:sz="0" w:space="0" w:color="auto"/>
        <w:left w:val="none" w:sz="0" w:space="0" w:color="auto"/>
        <w:bottom w:val="none" w:sz="0" w:space="0" w:color="auto"/>
        <w:right w:val="none" w:sz="0" w:space="0" w:color="auto"/>
      </w:divBdr>
    </w:div>
    <w:div w:id="1972326038">
      <w:bodyDiv w:val="1"/>
      <w:marLeft w:val="0"/>
      <w:marRight w:val="0"/>
      <w:marTop w:val="0"/>
      <w:marBottom w:val="0"/>
      <w:divBdr>
        <w:top w:val="none" w:sz="0" w:space="0" w:color="auto"/>
        <w:left w:val="none" w:sz="0" w:space="0" w:color="auto"/>
        <w:bottom w:val="none" w:sz="0" w:space="0" w:color="auto"/>
        <w:right w:val="none" w:sz="0" w:space="0" w:color="auto"/>
      </w:divBdr>
    </w:div>
    <w:div w:id="1972438748">
      <w:bodyDiv w:val="1"/>
      <w:marLeft w:val="0"/>
      <w:marRight w:val="0"/>
      <w:marTop w:val="0"/>
      <w:marBottom w:val="0"/>
      <w:divBdr>
        <w:top w:val="none" w:sz="0" w:space="0" w:color="auto"/>
        <w:left w:val="none" w:sz="0" w:space="0" w:color="auto"/>
        <w:bottom w:val="none" w:sz="0" w:space="0" w:color="auto"/>
        <w:right w:val="none" w:sz="0" w:space="0" w:color="auto"/>
      </w:divBdr>
    </w:div>
    <w:div w:id="1972514710">
      <w:bodyDiv w:val="1"/>
      <w:marLeft w:val="0"/>
      <w:marRight w:val="0"/>
      <w:marTop w:val="0"/>
      <w:marBottom w:val="0"/>
      <w:divBdr>
        <w:top w:val="none" w:sz="0" w:space="0" w:color="auto"/>
        <w:left w:val="none" w:sz="0" w:space="0" w:color="auto"/>
        <w:bottom w:val="none" w:sz="0" w:space="0" w:color="auto"/>
        <w:right w:val="none" w:sz="0" w:space="0" w:color="auto"/>
      </w:divBdr>
    </w:div>
    <w:div w:id="1972519143">
      <w:bodyDiv w:val="1"/>
      <w:marLeft w:val="0"/>
      <w:marRight w:val="0"/>
      <w:marTop w:val="0"/>
      <w:marBottom w:val="0"/>
      <w:divBdr>
        <w:top w:val="none" w:sz="0" w:space="0" w:color="auto"/>
        <w:left w:val="none" w:sz="0" w:space="0" w:color="auto"/>
        <w:bottom w:val="none" w:sz="0" w:space="0" w:color="auto"/>
        <w:right w:val="none" w:sz="0" w:space="0" w:color="auto"/>
      </w:divBdr>
    </w:div>
    <w:div w:id="1972590976">
      <w:bodyDiv w:val="1"/>
      <w:marLeft w:val="0"/>
      <w:marRight w:val="0"/>
      <w:marTop w:val="0"/>
      <w:marBottom w:val="0"/>
      <w:divBdr>
        <w:top w:val="none" w:sz="0" w:space="0" w:color="auto"/>
        <w:left w:val="none" w:sz="0" w:space="0" w:color="auto"/>
        <w:bottom w:val="none" w:sz="0" w:space="0" w:color="auto"/>
        <w:right w:val="none" w:sz="0" w:space="0" w:color="auto"/>
      </w:divBdr>
    </w:div>
    <w:div w:id="1972591168">
      <w:bodyDiv w:val="1"/>
      <w:marLeft w:val="0"/>
      <w:marRight w:val="0"/>
      <w:marTop w:val="0"/>
      <w:marBottom w:val="0"/>
      <w:divBdr>
        <w:top w:val="none" w:sz="0" w:space="0" w:color="auto"/>
        <w:left w:val="none" w:sz="0" w:space="0" w:color="auto"/>
        <w:bottom w:val="none" w:sz="0" w:space="0" w:color="auto"/>
        <w:right w:val="none" w:sz="0" w:space="0" w:color="auto"/>
      </w:divBdr>
    </w:div>
    <w:div w:id="1972634170">
      <w:bodyDiv w:val="1"/>
      <w:marLeft w:val="0"/>
      <w:marRight w:val="0"/>
      <w:marTop w:val="0"/>
      <w:marBottom w:val="0"/>
      <w:divBdr>
        <w:top w:val="none" w:sz="0" w:space="0" w:color="auto"/>
        <w:left w:val="none" w:sz="0" w:space="0" w:color="auto"/>
        <w:bottom w:val="none" w:sz="0" w:space="0" w:color="auto"/>
        <w:right w:val="none" w:sz="0" w:space="0" w:color="auto"/>
      </w:divBdr>
    </w:div>
    <w:div w:id="1972638206">
      <w:bodyDiv w:val="1"/>
      <w:marLeft w:val="0"/>
      <w:marRight w:val="0"/>
      <w:marTop w:val="0"/>
      <w:marBottom w:val="0"/>
      <w:divBdr>
        <w:top w:val="none" w:sz="0" w:space="0" w:color="auto"/>
        <w:left w:val="none" w:sz="0" w:space="0" w:color="auto"/>
        <w:bottom w:val="none" w:sz="0" w:space="0" w:color="auto"/>
        <w:right w:val="none" w:sz="0" w:space="0" w:color="auto"/>
      </w:divBdr>
    </w:div>
    <w:div w:id="1972708244">
      <w:bodyDiv w:val="1"/>
      <w:marLeft w:val="0"/>
      <w:marRight w:val="0"/>
      <w:marTop w:val="0"/>
      <w:marBottom w:val="0"/>
      <w:divBdr>
        <w:top w:val="none" w:sz="0" w:space="0" w:color="auto"/>
        <w:left w:val="none" w:sz="0" w:space="0" w:color="auto"/>
        <w:bottom w:val="none" w:sz="0" w:space="0" w:color="auto"/>
        <w:right w:val="none" w:sz="0" w:space="0" w:color="auto"/>
      </w:divBdr>
    </w:div>
    <w:div w:id="1972830553">
      <w:bodyDiv w:val="1"/>
      <w:marLeft w:val="0"/>
      <w:marRight w:val="0"/>
      <w:marTop w:val="0"/>
      <w:marBottom w:val="0"/>
      <w:divBdr>
        <w:top w:val="none" w:sz="0" w:space="0" w:color="auto"/>
        <w:left w:val="none" w:sz="0" w:space="0" w:color="auto"/>
        <w:bottom w:val="none" w:sz="0" w:space="0" w:color="auto"/>
        <w:right w:val="none" w:sz="0" w:space="0" w:color="auto"/>
      </w:divBdr>
    </w:div>
    <w:div w:id="1972855971">
      <w:bodyDiv w:val="1"/>
      <w:marLeft w:val="0"/>
      <w:marRight w:val="0"/>
      <w:marTop w:val="0"/>
      <w:marBottom w:val="0"/>
      <w:divBdr>
        <w:top w:val="none" w:sz="0" w:space="0" w:color="auto"/>
        <w:left w:val="none" w:sz="0" w:space="0" w:color="auto"/>
        <w:bottom w:val="none" w:sz="0" w:space="0" w:color="auto"/>
        <w:right w:val="none" w:sz="0" w:space="0" w:color="auto"/>
      </w:divBdr>
    </w:div>
    <w:div w:id="1972973309">
      <w:bodyDiv w:val="1"/>
      <w:marLeft w:val="0"/>
      <w:marRight w:val="0"/>
      <w:marTop w:val="0"/>
      <w:marBottom w:val="0"/>
      <w:divBdr>
        <w:top w:val="none" w:sz="0" w:space="0" w:color="auto"/>
        <w:left w:val="none" w:sz="0" w:space="0" w:color="auto"/>
        <w:bottom w:val="none" w:sz="0" w:space="0" w:color="auto"/>
        <w:right w:val="none" w:sz="0" w:space="0" w:color="auto"/>
      </w:divBdr>
    </w:div>
    <w:div w:id="1972975278">
      <w:bodyDiv w:val="1"/>
      <w:marLeft w:val="0"/>
      <w:marRight w:val="0"/>
      <w:marTop w:val="0"/>
      <w:marBottom w:val="0"/>
      <w:divBdr>
        <w:top w:val="none" w:sz="0" w:space="0" w:color="auto"/>
        <w:left w:val="none" w:sz="0" w:space="0" w:color="auto"/>
        <w:bottom w:val="none" w:sz="0" w:space="0" w:color="auto"/>
        <w:right w:val="none" w:sz="0" w:space="0" w:color="auto"/>
      </w:divBdr>
    </w:div>
    <w:div w:id="1973100007">
      <w:bodyDiv w:val="1"/>
      <w:marLeft w:val="0"/>
      <w:marRight w:val="0"/>
      <w:marTop w:val="0"/>
      <w:marBottom w:val="0"/>
      <w:divBdr>
        <w:top w:val="none" w:sz="0" w:space="0" w:color="auto"/>
        <w:left w:val="none" w:sz="0" w:space="0" w:color="auto"/>
        <w:bottom w:val="none" w:sz="0" w:space="0" w:color="auto"/>
        <w:right w:val="none" w:sz="0" w:space="0" w:color="auto"/>
      </w:divBdr>
    </w:div>
    <w:div w:id="1973166353">
      <w:bodyDiv w:val="1"/>
      <w:marLeft w:val="0"/>
      <w:marRight w:val="0"/>
      <w:marTop w:val="0"/>
      <w:marBottom w:val="0"/>
      <w:divBdr>
        <w:top w:val="none" w:sz="0" w:space="0" w:color="auto"/>
        <w:left w:val="none" w:sz="0" w:space="0" w:color="auto"/>
        <w:bottom w:val="none" w:sz="0" w:space="0" w:color="auto"/>
        <w:right w:val="none" w:sz="0" w:space="0" w:color="auto"/>
      </w:divBdr>
    </w:div>
    <w:div w:id="1973171384">
      <w:bodyDiv w:val="1"/>
      <w:marLeft w:val="0"/>
      <w:marRight w:val="0"/>
      <w:marTop w:val="0"/>
      <w:marBottom w:val="0"/>
      <w:divBdr>
        <w:top w:val="none" w:sz="0" w:space="0" w:color="auto"/>
        <w:left w:val="none" w:sz="0" w:space="0" w:color="auto"/>
        <w:bottom w:val="none" w:sz="0" w:space="0" w:color="auto"/>
        <w:right w:val="none" w:sz="0" w:space="0" w:color="auto"/>
      </w:divBdr>
    </w:div>
    <w:div w:id="1973241568">
      <w:bodyDiv w:val="1"/>
      <w:marLeft w:val="0"/>
      <w:marRight w:val="0"/>
      <w:marTop w:val="0"/>
      <w:marBottom w:val="0"/>
      <w:divBdr>
        <w:top w:val="none" w:sz="0" w:space="0" w:color="auto"/>
        <w:left w:val="none" w:sz="0" w:space="0" w:color="auto"/>
        <w:bottom w:val="none" w:sz="0" w:space="0" w:color="auto"/>
        <w:right w:val="none" w:sz="0" w:space="0" w:color="auto"/>
      </w:divBdr>
    </w:div>
    <w:div w:id="1973243166">
      <w:bodyDiv w:val="1"/>
      <w:marLeft w:val="0"/>
      <w:marRight w:val="0"/>
      <w:marTop w:val="0"/>
      <w:marBottom w:val="0"/>
      <w:divBdr>
        <w:top w:val="none" w:sz="0" w:space="0" w:color="auto"/>
        <w:left w:val="none" w:sz="0" w:space="0" w:color="auto"/>
        <w:bottom w:val="none" w:sz="0" w:space="0" w:color="auto"/>
        <w:right w:val="none" w:sz="0" w:space="0" w:color="auto"/>
      </w:divBdr>
    </w:div>
    <w:div w:id="1973321599">
      <w:bodyDiv w:val="1"/>
      <w:marLeft w:val="0"/>
      <w:marRight w:val="0"/>
      <w:marTop w:val="0"/>
      <w:marBottom w:val="0"/>
      <w:divBdr>
        <w:top w:val="none" w:sz="0" w:space="0" w:color="auto"/>
        <w:left w:val="none" w:sz="0" w:space="0" w:color="auto"/>
        <w:bottom w:val="none" w:sz="0" w:space="0" w:color="auto"/>
        <w:right w:val="none" w:sz="0" w:space="0" w:color="auto"/>
      </w:divBdr>
    </w:div>
    <w:div w:id="1973554348">
      <w:bodyDiv w:val="1"/>
      <w:marLeft w:val="0"/>
      <w:marRight w:val="0"/>
      <w:marTop w:val="0"/>
      <w:marBottom w:val="0"/>
      <w:divBdr>
        <w:top w:val="none" w:sz="0" w:space="0" w:color="auto"/>
        <w:left w:val="none" w:sz="0" w:space="0" w:color="auto"/>
        <w:bottom w:val="none" w:sz="0" w:space="0" w:color="auto"/>
        <w:right w:val="none" w:sz="0" w:space="0" w:color="auto"/>
      </w:divBdr>
    </w:div>
    <w:div w:id="1973556651">
      <w:bodyDiv w:val="1"/>
      <w:marLeft w:val="0"/>
      <w:marRight w:val="0"/>
      <w:marTop w:val="0"/>
      <w:marBottom w:val="0"/>
      <w:divBdr>
        <w:top w:val="none" w:sz="0" w:space="0" w:color="auto"/>
        <w:left w:val="none" w:sz="0" w:space="0" w:color="auto"/>
        <w:bottom w:val="none" w:sz="0" w:space="0" w:color="auto"/>
        <w:right w:val="none" w:sz="0" w:space="0" w:color="auto"/>
      </w:divBdr>
    </w:div>
    <w:div w:id="1973560069">
      <w:bodyDiv w:val="1"/>
      <w:marLeft w:val="0"/>
      <w:marRight w:val="0"/>
      <w:marTop w:val="0"/>
      <w:marBottom w:val="0"/>
      <w:divBdr>
        <w:top w:val="none" w:sz="0" w:space="0" w:color="auto"/>
        <w:left w:val="none" w:sz="0" w:space="0" w:color="auto"/>
        <w:bottom w:val="none" w:sz="0" w:space="0" w:color="auto"/>
        <w:right w:val="none" w:sz="0" w:space="0" w:color="auto"/>
      </w:divBdr>
    </w:div>
    <w:div w:id="1973630849">
      <w:bodyDiv w:val="1"/>
      <w:marLeft w:val="0"/>
      <w:marRight w:val="0"/>
      <w:marTop w:val="0"/>
      <w:marBottom w:val="0"/>
      <w:divBdr>
        <w:top w:val="none" w:sz="0" w:space="0" w:color="auto"/>
        <w:left w:val="none" w:sz="0" w:space="0" w:color="auto"/>
        <w:bottom w:val="none" w:sz="0" w:space="0" w:color="auto"/>
        <w:right w:val="none" w:sz="0" w:space="0" w:color="auto"/>
      </w:divBdr>
    </w:div>
    <w:div w:id="1973707974">
      <w:bodyDiv w:val="1"/>
      <w:marLeft w:val="0"/>
      <w:marRight w:val="0"/>
      <w:marTop w:val="0"/>
      <w:marBottom w:val="0"/>
      <w:divBdr>
        <w:top w:val="none" w:sz="0" w:space="0" w:color="auto"/>
        <w:left w:val="none" w:sz="0" w:space="0" w:color="auto"/>
        <w:bottom w:val="none" w:sz="0" w:space="0" w:color="auto"/>
        <w:right w:val="none" w:sz="0" w:space="0" w:color="auto"/>
      </w:divBdr>
    </w:div>
    <w:div w:id="1973780350">
      <w:bodyDiv w:val="1"/>
      <w:marLeft w:val="0"/>
      <w:marRight w:val="0"/>
      <w:marTop w:val="0"/>
      <w:marBottom w:val="0"/>
      <w:divBdr>
        <w:top w:val="none" w:sz="0" w:space="0" w:color="auto"/>
        <w:left w:val="none" w:sz="0" w:space="0" w:color="auto"/>
        <w:bottom w:val="none" w:sz="0" w:space="0" w:color="auto"/>
        <w:right w:val="none" w:sz="0" w:space="0" w:color="auto"/>
      </w:divBdr>
    </w:div>
    <w:div w:id="1973829283">
      <w:bodyDiv w:val="1"/>
      <w:marLeft w:val="0"/>
      <w:marRight w:val="0"/>
      <w:marTop w:val="0"/>
      <w:marBottom w:val="0"/>
      <w:divBdr>
        <w:top w:val="none" w:sz="0" w:space="0" w:color="auto"/>
        <w:left w:val="none" w:sz="0" w:space="0" w:color="auto"/>
        <w:bottom w:val="none" w:sz="0" w:space="0" w:color="auto"/>
        <w:right w:val="none" w:sz="0" w:space="0" w:color="auto"/>
      </w:divBdr>
    </w:div>
    <w:div w:id="1973897462">
      <w:bodyDiv w:val="1"/>
      <w:marLeft w:val="0"/>
      <w:marRight w:val="0"/>
      <w:marTop w:val="0"/>
      <w:marBottom w:val="0"/>
      <w:divBdr>
        <w:top w:val="none" w:sz="0" w:space="0" w:color="auto"/>
        <w:left w:val="none" w:sz="0" w:space="0" w:color="auto"/>
        <w:bottom w:val="none" w:sz="0" w:space="0" w:color="auto"/>
        <w:right w:val="none" w:sz="0" w:space="0" w:color="auto"/>
      </w:divBdr>
    </w:div>
    <w:div w:id="1973899724">
      <w:bodyDiv w:val="1"/>
      <w:marLeft w:val="0"/>
      <w:marRight w:val="0"/>
      <w:marTop w:val="0"/>
      <w:marBottom w:val="0"/>
      <w:divBdr>
        <w:top w:val="none" w:sz="0" w:space="0" w:color="auto"/>
        <w:left w:val="none" w:sz="0" w:space="0" w:color="auto"/>
        <w:bottom w:val="none" w:sz="0" w:space="0" w:color="auto"/>
        <w:right w:val="none" w:sz="0" w:space="0" w:color="auto"/>
      </w:divBdr>
    </w:div>
    <w:div w:id="1973901659">
      <w:bodyDiv w:val="1"/>
      <w:marLeft w:val="0"/>
      <w:marRight w:val="0"/>
      <w:marTop w:val="0"/>
      <w:marBottom w:val="0"/>
      <w:divBdr>
        <w:top w:val="none" w:sz="0" w:space="0" w:color="auto"/>
        <w:left w:val="none" w:sz="0" w:space="0" w:color="auto"/>
        <w:bottom w:val="none" w:sz="0" w:space="0" w:color="auto"/>
        <w:right w:val="none" w:sz="0" w:space="0" w:color="auto"/>
      </w:divBdr>
    </w:div>
    <w:div w:id="1973974318">
      <w:bodyDiv w:val="1"/>
      <w:marLeft w:val="0"/>
      <w:marRight w:val="0"/>
      <w:marTop w:val="0"/>
      <w:marBottom w:val="0"/>
      <w:divBdr>
        <w:top w:val="none" w:sz="0" w:space="0" w:color="auto"/>
        <w:left w:val="none" w:sz="0" w:space="0" w:color="auto"/>
        <w:bottom w:val="none" w:sz="0" w:space="0" w:color="auto"/>
        <w:right w:val="none" w:sz="0" w:space="0" w:color="auto"/>
      </w:divBdr>
    </w:div>
    <w:div w:id="1974015776">
      <w:bodyDiv w:val="1"/>
      <w:marLeft w:val="0"/>
      <w:marRight w:val="0"/>
      <w:marTop w:val="0"/>
      <w:marBottom w:val="0"/>
      <w:divBdr>
        <w:top w:val="none" w:sz="0" w:space="0" w:color="auto"/>
        <w:left w:val="none" w:sz="0" w:space="0" w:color="auto"/>
        <w:bottom w:val="none" w:sz="0" w:space="0" w:color="auto"/>
        <w:right w:val="none" w:sz="0" w:space="0" w:color="auto"/>
      </w:divBdr>
    </w:div>
    <w:div w:id="1974091338">
      <w:bodyDiv w:val="1"/>
      <w:marLeft w:val="0"/>
      <w:marRight w:val="0"/>
      <w:marTop w:val="0"/>
      <w:marBottom w:val="0"/>
      <w:divBdr>
        <w:top w:val="none" w:sz="0" w:space="0" w:color="auto"/>
        <w:left w:val="none" w:sz="0" w:space="0" w:color="auto"/>
        <w:bottom w:val="none" w:sz="0" w:space="0" w:color="auto"/>
        <w:right w:val="none" w:sz="0" w:space="0" w:color="auto"/>
      </w:divBdr>
    </w:div>
    <w:div w:id="1974093045">
      <w:bodyDiv w:val="1"/>
      <w:marLeft w:val="0"/>
      <w:marRight w:val="0"/>
      <w:marTop w:val="0"/>
      <w:marBottom w:val="0"/>
      <w:divBdr>
        <w:top w:val="none" w:sz="0" w:space="0" w:color="auto"/>
        <w:left w:val="none" w:sz="0" w:space="0" w:color="auto"/>
        <w:bottom w:val="none" w:sz="0" w:space="0" w:color="auto"/>
        <w:right w:val="none" w:sz="0" w:space="0" w:color="auto"/>
      </w:divBdr>
    </w:div>
    <w:div w:id="1974210137">
      <w:bodyDiv w:val="1"/>
      <w:marLeft w:val="0"/>
      <w:marRight w:val="0"/>
      <w:marTop w:val="0"/>
      <w:marBottom w:val="0"/>
      <w:divBdr>
        <w:top w:val="none" w:sz="0" w:space="0" w:color="auto"/>
        <w:left w:val="none" w:sz="0" w:space="0" w:color="auto"/>
        <w:bottom w:val="none" w:sz="0" w:space="0" w:color="auto"/>
        <w:right w:val="none" w:sz="0" w:space="0" w:color="auto"/>
      </w:divBdr>
    </w:div>
    <w:div w:id="1974211266">
      <w:bodyDiv w:val="1"/>
      <w:marLeft w:val="0"/>
      <w:marRight w:val="0"/>
      <w:marTop w:val="0"/>
      <w:marBottom w:val="0"/>
      <w:divBdr>
        <w:top w:val="none" w:sz="0" w:space="0" w:color="auto"/>
        <w:left w:val="none" w:sz="0" w:space="0" w:color="auto"/>
        <w:bottom w:val="none" w:sz="0" w:space="0" w:color="auto"/>
        <w:right w:val="none" w:sz="0" w:space="0" w:color="auto"/>
      </w:divBdr>
    </w:div>
    <w:div w:id="1974289458">
      <w:bodyDiv w:val="1"/>
      <w:marLeft w:val="0"/>
      <w:marRight w:val="0"/>
      <w:marTop w:val="0"/>
      <w:marBottom w:val="0"/>
      <w:divBdr>
        <w:top w:val="none" w:sz="0" w:space="0" w:color="auto"/>
        <w:left w:val="none" w:sz="0" w:space="0" w:color="auto"/>
        <w:bottom w:val="none" w:sz="0" w:space="0" w:color="auto"/>
        <w:right w:val="none" w:sz="0" w:space="0" w:color="auto"/>
      </w:divBdr>
    </w:div>
    <w:div w:id="1974361826">
      <w:bodyDiv w:val="1"/>
      <w:marLeft w:val="0"/>
      <w:marRight w:val="0"/>
      <w:marTop w:val="0"/>
      <w:marBottom w:val="0"/>
      <w:divBdr>
        <w:top w:val="none" w:sz="0" w:space="0" w:color="auto"/>
        <w:left w:val="none" w:sz="0" w:space="0" w:color="auto"/>
        <w:bottom w:val="none" w:sz="0" w:space="0" w:color="auto"/>
        <w:right w:val="none" w:sz="0" w:space="0" w:color="auto"/>
      </w:divBdr>
    </w:div>
    <w:div w:id="1974406540">
      <w:bodyDiv w:val="1"/>
      <w:marLeft w:val="0"/>
      <w:marRight w:val="0"/>
      <w:marTop w:val="0"/>
      <w:marBottom w:val="0"/>
      <w:divBdr>
        <w:top w:val="none" w:sz="0" w:space="0" w:color="auto"/>
        <w:left w:val="none" w:sz="0" w:space="0" w:color="auto"/>
        <w:bottom w:val="none" w:sz="0" w:space="0" w:color="auto"/>
        <w:right w:val="none" w:sz="0" w:space="0" w:color="auto"/>
      </w:divBdr>
    </w:div>
    <w:div w:id="1974407762">
      <w:bodyDiv w:val="1"/>
      <w:marLeft w:val="0"/>
      <w:marRight w:val="0"/>
      <w:marTop w:val="0"/>
      <w:marBottom w:val="0"/>
      <w:divBdr>
        <w:top w:val="none" w:sz="0" w:space="0" w:color="auto"/>
        <w:left w:val="none" w:sz="0" w:space="0" w:color="auto"/>
        <w:bottom w:val="none" w:sz="0" w:space="0" w:color="auto"/>
        <w:right w:val="none" w:sz="0" w:space="0" w:color="auto"/>
      </w:divBdr>
    </w:div>
    <w:div w:id="1974410666">
      <w:bodyDiv w:val="1"/>
      <w:marLeft w:val="0"/>
      <w:marRight w:val="0"/>
      <w:marTop w:val="0"/>
      <w:marBottom w:val="0"/>
      <w:divBdr>
        <w:top w:val="none" w:sz="0" w:space="0" w:color="auto"/>
        <w:left w:val="none" w:sz="0" w:space="0" w:color="auto"/>
        <w:bottom w:val="none" w:sz="0" w:space="0" w:color="auto"/>
        <w:right w:val="none" w:sz="0" w:space="0" w:color="auto"/>
      </w:divBdr>
    </w:div>
    <w:div w:id="1974480197">
      <w:bodyDiv w:val="1"/>
      <w:marLeft w:val="0"/>
      <w:marRight w:val="0"/>
      <w:marTop w:val="0"/>
      <w:marBottom w:val="0"/>
      <w:divBdr>
        <w:top w:val="none" w:sz="0" w:space="0" w:color="auto"/>
        <w:left w:val="none" w:sz="0" w:space="0" w:color="auto"/>
        <w:bottom w:val="none" w:sz="0" w:space="0" w:color="auto"/>
        <w:right w:val="none" w:sz="0" w:space="0" w:color="auto"/>
      </w:divBdr>
    </w:div>
    <w:div w:id="1974603383">
      <w:bodyDiv w:val="1"/>
      <w:marLeft w:val="0"/>
      <w:marRight w:val="0"/>
      <w:marTop w:val="0"/>
      <w:marBottom w:val="0"/>
      <w:divBdr>
        <w:top w:val="none" w:sz="0" w:space="0" w:color="auto"/>
        <w:left w:val="none" w:sz="0" w:space="0" w:color="auto"/>
        <w:bottom w:val="none" w:sz="0" w:space="0" w:color="auto"/>
        <w:right w:val="none" w:sz="0" w:space="0" w:color="auto"/>
      </w:divBdr>
    </w:div>
    <w:div w:id="1974603505">
      <w:bodyDiv w:val="1"/>
      <w:marLeft w:val="0"/>
      <w:marRight w:val="0"/>
      <w:marTop w:val="0"/>
      <w:marBottom w:val="0"/>
      <w:divBdr>
        <w:top w:val="none" w:sz="0" w:space="0" w:color="auto"/>
        <w:left w:val="none" w:sz="0" w:space="0" w:color="auto"/>
        <w:bottom w:val="none" w:sz="0" w:space="0" w:color="auto"/>
        <w:right w:val="none" w:sz="0" w:space="0" w:color="auto"/>
      </w:divBdr>
    </w:div>
    <w:div w:id="1974674533">
      <w:bodyDiv w:val="1"/>
      <w:marLeft w:val="0"/>
      <w:marRight w:val="0"/>
      <w:marTop w:val="0"/>
      <w:marBottom w:val="0"/>
      <w:divBdr>
        <w:top w:val="none" w:sz="0" w:space="0" w:color="auto"/>
        <w:left w:val="none" w:sz="0" w:space="0" w:color="auto"/>
        <w:bottom w:val="none" w:sz="0" w:space="0" w:color="auto"/>
        <w:right w:val="none" w:sz="0" w:space="0" w:color="auto"/>
      </w:divBdr>
    </w:div>
    <w:div w:id="1974746896">
      <w:bodyDiv w:val="1"/>
      <w:marLeft w:val="0"/>
      <w:marRight w:val="0"/>
      <w:marTop w:val="0"/>
      <w:marBottom w:val="0"/>
      <w:divBdr>
        <w:top w:val="none" w:sz="0" w:space="0" w:color="auto"/>
        <w:left w:val="none" w:sz="0" w:space="0" w:color="auto"/>
        <w:bottom w:val="none" w:sz="0" w:space="0" w:color="auto"/>
        <w:right w:val="none" w:sz="0" w:space="0" w:color="auto"/>
      </w:divBdr>
    </w:div>
    <w:div w:id="1974749540">
      <w:bodyDiv w:val="1"/>
      <w:marLeft w:val="0"/>
      <w:marRight w:val="0"/>
      <w:marTop w:val="0"/>
      <w:marBottom w:val="0"/>
      <w:divBdr>
        <w:top w:val="none" w:sz="0" w:space="0" w:color="auto"/>
        <w:left w:val="none" w:sz="0" w:space="0" w:color="auto"/>
        <w:bottom w:val="none" w:sz="0" w:space="0" w:color="auto"/>
        <w:right w:val="none" w:sz="0" w:space="0" w:color="auto"/>
      </w:divBdr>
    </w:div>
    <w:div w:id="1974751400">
      <w:bodyDiv w:val="1"/>
      <w:marLeft w:val="0"/>
      <w:marRight w:val="0"/>
      <w:marTop w:val="0"/>
      <w:marBottom w:val="0"/>
      <w:divBdr>
        <w:top w:val="none" w:sz="0" w:space="0" w:color="auto"/>
        <w:left w:val="none" w:sz="0" w:space="0" w:color="auto"/>
        <w:bottom w:val="none" w:sz="0" w:space="0" w:color="auto"/>
        <w:right w:val="none" w:sz="0" w:space="0" w:color="auto"/>
      </w:divBdr>
    </w:div>
    <w:div w:id="1974796343">
      <w:bodyDiv w:val="1"/>
      <w:marLeft w:val="0"/>
      <w:marRight w:val="0"/>
      <w:marTop w:val="0"/>
      <w:marBottom w:val="0"/>
      <w:divBdr>
        <w:top w:val="none" w:sz="0" w:space="0" w:color="auto"/>
        <w:left w:val="none" w:sz="0" w:space="0" w:color="auto"/>
        <w:bottom w:val="none" w:sz="0" w:space="0" w:color="auto"/>
        <w:right w:val="none" w:sz="0" w:space="0" w:color="auto"/>
      </w:divBdr>
    </w:div>
    <w:div w:id="1974864200">
      <w:bodyDiv w:val="1"/>
      <w:marLeft w:val="0"/>
      <w:marRight w:val="0"/>
      <w:marTop w:val="0"/>
      <w:marBottom w:val="0"/>
      <w:divBdr>
        <w:top w:val="none" w:sz="0" w:space="0" w:color="auto"/>
        <w:left w:val="none" w:sz="0" w:space="0" w:color="auto"/>
        <w:bottom w:val="none" w:sz="0" w:space="0" w:color="auto"/>
        <w:right w:val="none" w:sz="0" w:space="0" w:color="auto"/>
      </w:divBdr>
    </w:div>
    <w:div w:id="1974865026">
      <w:bodyDiv w:val="1"/>
      <w:marLeft w:val="0"/>
      <w:marRight w:val="0"/>
      <w:marTop w:val="0"/>
      <w:marBottom w:val="0"/>
      <w:divBdr>
        <w:top w:val="none" w:sz="0" w:space="0" w:color="auto"/>
        <w:left w:val="none" w:sz="0" w:space="0" w:color="auto"/>
        <w:bottom w:val="none" w:sz="0" w:space="0" w:color="auto"/>
        <w:right w:val="none" w:sz="0" w:space="0" w:color="auto"/>
      </w:divBdr>
    </w:div>
    <w:div w:id="1975132622">
      <w:bodyDiv w:val="1"/>
      <w:marLeft w:val="0"/>
      <w:marRight w:val="0"/>
      <w:marTop w:val="0"/>
      <w:marBottom w:val="0"/>
      <w:divBdr>
        <w:top w:val="none" w:sz="0" w:space="0" w:color="auto"/>
        <w:left w:val="none" w:sz="0" w:space="0" w:color="auto"/>
        <w:bottom w:val="none" w:sz="0" w:space="0" w:color="auto"/>
        <w:right w:val="none" w:sz="0" w:space="0" w:color="auto"/>
      </w:divBdr>
    </w:div>
    <w:div w:id="1975135161">
      <w:bodyDiv w:val="1"/>
      <w:marLeft w:val="0"/>
      <w:marRight w:val="0"/>
      <w:marTop w:val="0"/>
      <w:marBottom w:val="0"/>
      <w:divBdr>
        <w:top w:val="none" w:sz="0" w:space="0" w:color="auto"/>
        <w:left w:val="none" w:sz="0" w:space="0" w:color="auto"/>
        <w:bottom w:val="none" w:sz="0" w:space="0" w:color="auto"/>
        <w:right w:val="none" w:sz="0" w:space="0" w:color="auto"/>
      </w:divBdr>
    </w:div>
    <w:div w:id="1975208838">
      <w:bodyDiv w:val="1"/>
      <w:marLeft w:val="0"/>
      <w:marRight w:val="0"/>
      <w:marTop w:val="0"/>
      <w:marBottom w:val="0"/>
      <w:divBdr>
        <w:top w:val="none" w:sz="0" w:space="0" w:color="auto"/>
        <w:left w:val="none" w:sz="0" w:space="0" w:color="auto"/>
        <w:bottom w:val="none" w:sz="0" w:space="0" w:color="auto"/>
        <w:right w:val="none" w:sz="0" w:space="0" w:color="auto"/>
      </w:divBdr>
    </w:div>
    <w:div w:id="1975214285">
      <w:bodyDiv w:val="1"/>
      <w:marLeft w:val="0"/>
      <w:marRight w:val="0"/>
      <w:marTop w:val="0"/>
      <w:marBottom w:val="0"/>
      <w:divBdr>
        <w:top w:val="none" w:sz="0" w:space="0" w:color="auto"/>
        <w:left w:val="none" w:sz="0" w:space="0" w:color="auto"/>
        <w:bottom w:val="none" w:sz="0" w:space="0" w:color="auto"/>
        <w:right w:val="none" w:sz="0" w:space="0" w:color="auto"/>
      </w:divBdr>
    </w:div>
    <w:div w:id="1975403824">
      <w:bodyDiv w:val="1"/>
      <w:marLeft w:val="0"/>
      <w:marRight w:val="0"/>
      <w:marTop w:val="0"/>
      <w:marBottom w:val="0"/>
      <w:divBdr>
        <w:top w:val="none" w:sz="0" w:space="0" w:color="auto"/>
        <w:left w:val="none" w:sz="0" w:space="0" w:color="auto"/>
        <w:bottom w:val="none" w:sz="0" w:space="0" w:color="auto"/>
        <w:right w:val="none" w:sz="0" w:space="0" w:color="auto"/>
      </w:divBdr>
    </w:div>
    <w:div w:id="1975476995">
      <w:bodyDiv w:val="1"/>
      <w:marLeft w:val="0"/>
      <w:marRight w:val="0"/>
      <w:marTop w:val="0"/>
      <w:marBottom w:val="0"/>
      <w:divBdr>
        <w:top w:val="none" w:sz="0" w:space="0" w:color="auto"/>
        <w:left w:val="none" w:sz="0" w:space="0" w:color="auto"/>
        <w:bottom w:val="none" w:sz="0" w:space="0" w:color="auto"/>
        <w:right w:val="none" w:sz="0" w:space="0" w:color="auto"/>
      </w:divBdr>
    </w:div>
    <w:div w:id="1975478225">
      <w:bodyDiv w:val="1"/>
      <w:marLeft w:val="0"/>
      <w:marRight w:val="0"/>
      <w:marTop w:val="0"/>
      <w:marBottom w:val="0"/>
      <w:divBdr>
        <w:top w:val="none" w:sz="0" w:space="0" w:color="auto"/>
        <w:left w:val="none" w:sz="0" w:space="0" w:color="auto"/>
        <w:bottom w:val="none" w:sz="0" w:space="0" w:color="auto"/>
        <w:right w:val="none" w:sz="0" w:space="0" w:color="auto"/>
      </w:divBdr>
    </w:div>
    <w:div w:id="1975519366">
      <w:bodyDiv w:val="1"/>
      <w:marLeft w:val="0"/>
      <w:marRight w:val="0"/>
      <w:marTop w:val="0"/>
      <w:marBottom w:val="0"/>
      <w:divBdr>
        <w:top w:val="none" w:sz="0" w:space="0" w:color="auto"/>
        <w:left w:val="none" w:sz="0" w:space="0" w:color="auto"/>
        <w:bottom w:val="none" w:sz="0" w:space="0" w:color="auto"/>
        <w:right w:val="none" w:sz="0" w:space="0" w:color="auto"/>
      </w:divBdr>
    </w:div>
    <w:div w:id="1975523878">
      <w:bodyDiv w:val="1"/>
      <w:marLeft w:val="0"/>
      <w:marRight w:val="0"/>
      <w:marTop w:val="0"/>
      <w:marBottom w:val="0"/>
      <w:divBdr>
        <w:top w:val="none" w:sz="0" w:space="0" w:color="auto"/>
        <w:left w:val="none" w:sz="0" w:space="0" w:color="auto"/>
        <w:bottom w:val="none" w:sz="0" w:space="0" w:color="auto"/>
        <w:right w:val="none" w:sz="0" w:space="0" w:color="auto"/>
      </w:divBdr>
    </w:div>
    <w:div w:id="1975596051">
      <w:bodyDiv w:val="1"/>
      <w:marLeft w:val="0"/>
      <w:marRight w:val="0"/>
      <w:marTop w:val="0"/>
      <w:marBottom w:val="0"/>
      <w:divBdr>
        <w:top w:val="none" w:sz="0" w:space="0" w:color="auto"/>
        <w:left w:val="none" w:sz="0" w:space="0" w:color="auto"/>
        <w:bottom w:val="none" w:sz="0" w:space="0" w:color="auto"/>
        <w:right w:val="none" w:sz="0" w:space="0" w:color="auto"/>
      </w:divBdr>
    </w:div>
    <w:div w:id="1975596530">
      <w:bodyDiv w:val="1"/>
      <w:marLeft w:val="0"/>
      <w:marRight w:val="0"/>
      <w:marTop w:val="0"/>
      <w:marBottom w:val="0"/>
      <w:divBdr>
        <w:top w:val="none" w:sz="0" w:space="0" w:color="auto"/>
        <w:left w:val="none" w:sz="0" w:space="0" w:color="auto"/>
        <w:bottom w:val="none" w:sz="0" w:space="0" w:color="auto"/>
        <w:right w:val="none" w:sz="0" w:space="0" w:color="auto"/>
      </w:divBdr>
    </w:div>
    <w:div w:id="1975671370">
      <w:bodyDiv w:val="1"/>
      <w:marLeft w:val="0"/>
      <w:marRight w:val="0"/>
      <w:marTop w:val="0"/>
      <w:marBottom w:val="0"/>
      <w:divBdr>
        <w:top w:val="none" w:sz="0" w:space="0" w:color="auto"/>
        <w:left w:val="none" w:sz="0" w:space="0" w:color="auto"/>
        <w:bottom w:val="none" w:sz="0" w:space="0" w:color="auto"/>
        <w:right w:val="none" w:sz="0" w:space="0" w:color="auto"/>
      </w:divBdr>
    </w:div>
    <w:div w:id="1975671710">
      <w:bodyDiv w:val="1"/>
      <w:marLeft w:val="0"/>
      <w:marRight w:val="0"/>
      <w:marTop w:val="0"/>
      <w:marBottom w:val="0"/>
      <w:divBdr>
        <w:top w:val="none" w:sz="0" w:space="0" w:color="auto"/>
        <w:left w:val="none" w:sz="0" w:space="0" w:color="auto"/>
        <w:bottom w:val="none" w:sz="0" w:space="0" w:color="auto"/>
        <w:right w:val="none" w:sz="0" w:space="0" w:color="auto"/>
      </w:divBdr>
    </w:div>
    <w:div w:id="1975715311">
      <w:bodyDiv w:val="1"/>
      <w:marLeft w:val="0"/>
      <w:marRight w:val="0"/>
      <w:marTop w:val="0"/>
      <w:marBottom w:val="0"/>
      <w:divBdr>
        <w:top w:val="none" w:sz="0" w:space="0" w:color="auto"/>
        <w:left w:val="none" w:sz="0" w:space="0" w:color="auto"/>
        <w:bottom w:val="none" w:sz="0" w:space="0" w:color="auto"/>
        <w:right w:val="none" w:sz="0" w:space="0" w:color="auto"/>
      </w:divBdr>
    </w:div>
    <w:div w:id="1975938375">
      <w:bodyDiv w:val="1"/>
      <w:marLeft w:val="0"/>
      <w:marRight w:val="0"/>
      <w:marTop w:val="0"/>
      <w:marBottom w:val="0"/>
      <w:divBdr>
        <w:top w:val="none" w:sz="0" w:space="0" w:color="auto"/>
        <w:left w:val="none" w:sz="0" w:space="0" w:color="auto"/>
        <w:bottom w:val="none" w:sz="0" w:space="0" w:color="auto"/>
        <w:right w:val="none" w:sz="0" w:space="0" w:color="auto"/>
      </w:divBdr>
    </w:div>
    <w:div w:id="1975938474">
      <w:bodyDiv w:val="1"/>
      <w:marLeft w:val="0"/>
      <w:marRight w:val="0"/>
      <w:marTop w:val="0"/>
      <w:marBottom w:val="0"/>
      <w:divBdr>
        <w:top w:val="none" w:sz="0" w:space="0" w:color="auto"/>
        <w:left w:val="none" w:sz="0" w:space="0" w:color="auto"/>
        <w:bottom w:val="none" w:sz="0" w:space="0" w:color="auto"/>
        <w:right w:val="none" w:sz="0" w:space="0" w:color="auto"/>
      </w:divBdr>
    </w:div>
    <w:div w:id="1975940159">
      <w:bodyDiv w:val="1"/>
      <w:marLeft w:val="0"/>
      <w:marRight w:val="0"/>
      <w:marTop w:val="0"/>
      <w:marBottom w:val="0"/>
      <w:divBdr>
        <w:top w:val="none" w:sz="0" w:space="0" w:color="auto"/>
        <w:left w:val="none" w:sz="0" w:space="0" w:color="auto"/>
        <w:bottom w:val="none" w:sz="0" w:space="0" w:color="auto"/>
        <w:right w:val="none" w:sz="0" w:space="0" w:color="auto"/>
      </w:divBdr>
    </w:div>
    <w:div w:id="1975987090">
      <w:bodyDiv w:val="1"/>
      <w:marLeft w:val="0"/>
      <w:marRight w:val="0"/>
      <w:marTop w:val="0"/>
      <w:marBottom w:val="0"/>
      <w:divBdr>
        <w:top w:val="none" w:sz="0" w:space="0" w:color="auto"/>
        <w:left w:val="none" w:sz="0" w:space="0" w:color="auto"/>
        <w:bottom w:val="none" w:sz="0" w:space="0" w:color="auto"/>
        <w:right w:val="none" w:sz="0" w:space="0" w:color="auto"/>
      </w:divBdr>
    </w:div>
    <w:div w:id="1976178772">
      <w:bodyDiv w:val="1"/>
      <w:marLeft w:val="0"/>
      <w:marRight w:val="0"/>
      <w:marTop w:val="0"/>
      <w:marBottom w:val="0"/>
      <w:divBdr>
        <w:top w:val="none" w:sz="0" w:space="0" w:color="auto"/>
        <w:left w:val="none" w:sz="0" w:space="0" w:color="auto"/>
        <w:bottom w:val="none" w:sz="0" w:space="0" w:color="auto"/>
        <w:right w:val="none" w:sz="0" w:space="0" w:color="auto"/>
      </w:divBdr>
    </w:div>
    <w:div w:id="1976180499">
      <w:bodyDiv w:val="1"/>
      <w:marLeft w:val="0"/>
      <w:marRight w:val="0"/>
      <w:marTop w:val="0"/>
      <w:marBottom w:val="0"/>
      <w:divBdr>
        <w:top w:val="none" w:sz="0" w:space="0" w:color="auto"/>
        <w:left w:val="none" w:sz="0" w:space="0" w:color="auto"/>
        <w:bottom w:val="none" w:sz="0" w:space="0" w:color="auto"/>
        <w:right w:val="none" w:sz="0" w:space="0" w:color="auto"/>
      </w:divBdr>
    </w:div>
    <w:div w:id="1976376022">
      <w:bodyDiv w:val="1"/>
      <w:marLeft w:val="0"/>
      <w:marRight w:val="0"/>
      <w:marTop w:val="0"/>
      <w:marBottom w:val="0"/>
      <w:divBdr>
        <w:top w:val="none" w:sz="0" w:space="0" w:color="auto"/>
        <w:left w:val="none" w:sz="0" w:space="0" w:color="auto"/>
        <w:bottom w:val="none" w:sz="0" w:space="0" w:color="auto"/>
        <w:right w:val="none" w:sz="0" w:space="0" w:color="auto"/>
      </w:divBdr>
    </w:div>
    <w:div w:id="1976593709">
      <w:bodyDiv w:val="1"/>
      <w:marLeft w:val="0"/>
      <w:marRight w:val="0"/>
      <w:marTop w:val="0"/>
      <w:marBottom w:val="0"/>
      <w:divBdr>
        <w:top w:val="none" w:sz="0" w:space="0" w:color="auto"/>
        <w:left w:val="none" w:sz="0" w:space="0" w:color="auto"/>
        <w:bottom w:val="none" w:sz="0" w:space="0" w:color="auto"/>
        <w:right w:val="none" w:sz="0" w:space="0" w:color="auto"/>
      </w:divBdr>
    </w:div>
    <w:div w:id="1976644872">
      <w:bodyDiv w:val="1"/>
      <w:marLeft w:val="0"/>
      <w:marRight w:val="0"/>
      <w:marTop w:val="0"/>
      <w:marBottom w:val="0"/>
      <w:divBdr>
        <w:top w:val="none" w:sz="0" w:space="0" w:color="auto"/>
        <w:left w:val="none" w:sz="0" w:space="0" w:color="auto"/>
        <w:bottom w:val="none" w:sz="0" w:space="0" w:color="auto"/>
        <w:right w:val="none" w:sz="0" w:space="0" w:color="auto"/>
      </w:divBdr>
    </w:div>
    <w:div w:id="1976716045">
      <w:bodyDiv w:val="1"/>
      <w:marLeft w:val="0"/>
      <w:marRight w:val="0"/>
      <w:marTop w:val="0"/>
      <w:marBottom w:val="0"/>
      <w:divBdr>
        <w:top w:val="none" w:sz="0" w:space="0" w:color="auto"/>
        <w:left w:val="none" w:sz="0" w:space="0" w:color="auto"/>
        <w:bottom w:val="none" w:sz="0" w:space="0" w:color="auto"/>
        <w:right w:val="none" w:sz="0" w:space="0" w:color="auto"/>
      </w:divBdr>
    </w:div>
    <w:div w:id="1976795084">
      <w:bodyDiv w:val="1"/>
      <w:marLeft w:val="0"/>
      <w:marRight w:val="0"/>
      <w:marTop w:val="0"/>
      <w:marBottom w:val="0"/>
      <w:divBdr>
        <w:top w:val="none" w:sz="0" w:space="0" w:color="auto"/>
        <w:left w:val="none" w:sz="0" w:space="0" w:color="auto"/>
        <w:bottom w:val="none" w:sz="0" w:space="0" w:color="auto"/>
        <w:right w:val="none" w:sz="0" w:space="0" w:color="auto"/>
      </w:divBdr>
    </w:div>
    <w:div w:id="1976834156">
      <w:bodyDiv w:val="1"/>
      <w:marLeft w:val="0"/>
      <w:marRight w:val="0"/>
      <w:marTop w:val="0"/>
      <w:marBottom w:val="0"/>
      <w:divBdr>
        <w:top w:val="none" w:sz="0" w:space="0" w:color="auto"/>
        <w:left w:val="none" w:sz="0" w:space="0" w:color="auto"/>
        <w:bottom w:val="none" w:sz="0" w:space="0" w:color="auto"/>
        <w:right w:val="none" w:sz="0" w:space="0" w:color="auto"/>
      </w:divBdr>
    </w:div>
    <w:div w:id="1976906613">
      <w:bodyDiv w:val="1"/>
      <w:marLeft w:val="0"/>
      <w:marRight w:val="0"/>
      <w:marTop w:val="0"/>
      <w:marBottom w:val="0"/>
      <w:divBdr>
        <w:top w:val="none" w:sz="0" w:space="0" w:color="auto"/>
        <w:left w:val="none" w:sz="0" w:space="0" w:color="auto"/>
        <w:bottom w:val="none" w:sz="0" w:space="0" w:color="auto"/>
        <w:right w:val="none" w:sz="0" w:space="0" w:color="auto"/>
      </w:divBdr>
    </w:div>
    <w:div w:id="1976908195">
      <w:bodyDiv w:val="1"/>
      <w:marLeft w:val="0"/>
      <w:marRight w:val="0"/>
      <w:marTop w:val="0"/>
      <w:marBottom w:val="0"/>
      <w:divBdr>
        <w:top w:val="none" w:sz="0" w:space="0" w:color="auto"/>
        <w:left w:val="none" w:sz="0" w:space="0" w:color="auto"/>
        <w:bottom w:val="none" w:sz="0" w:space="0" w:color="auto"/>
        <w:right w:val="none" w:sz="0" w:space="0" w:color="auto"/>
      </w:divBdr>
    </w:div>
    <w:div w:id="1976908945">
      <w:bodyDiv w:val="1"/>
      <w:marLeft w:val="0"/>
      <w:marRight w:val="0"/>
      <w:marTop w:val="0"/>
      <w:marBottom w:val="0"/>
      <w:divBdr>
        <w:top w:val="none" w:sz="0" w:space="0" w:color="auto"/>
        <w:left w:val="none" w:sz="0" w:space="0" w:color="auto"/>
        <w:bottom w:val="none" w:sz="0" w:space="0" w:color="auto"/>
        <w:right w:val="none" w:sz="0" w:space="0" w:color="auto"/>
      </w:divBdr>
    </w:div>
    <w:div w:id="1976984497">
      <w:bodyDiv w:val="1"/>
      <w:marLeft w:val="0"/>
      <w:marRight w:val="0"/>
      <w:marTop w:val="0"/>
      <w:marBottom w:val="0"/>
      <w:divBdr>
        <w:top w:val="none" w:sz="0" w:space="0" w:color="auto"/>
        <w:left w:val="none" w:sz="0" w:space="0" w:color="auto"/>
        <w:bottom w:val="none" w:sz="0" w:space="0" w:color="auto"/>
        <w:right w:val="none" w:sz="0" w:space="0" w:color="auto"/>
      </w:divBdr>
    </w:div>
    <w:div w:id="1976988978">
      <w:bodyDiv w:val="1"/>
      <w:marLeft w:val="0"/>
      <w:marRight w:val="0"/>
      <w:marTop w:val="0"/>
      <w:marBottom w:val="0"/>
      <w:divBdr>
        <w:top w:val="none" w:sz="0" w:space="0" w:color="auto"/>
        <w:left w:val="none" w:sz="0" w:space="0" w:color="auto"/>
        <w:bottom w:val="none" w:sz="0" w:space="0" w:color="auto"/>
        <w:right w:val="none" w:sz="0" w:space="0" w:color="auto"/>
      </w:divBdr>
    </w:div>
    <w:div w:id="1977031334">
      <w:bodyDiv w:val="1"/>
      <w:marLeft w:val="0"/>
      <w:marRight w:val="0"/>
      <w:marTop w:val="0"/>
      <w:marBottom w:val="0"/>
      <w:divBdr>
        <w:top w:val="none" w:sz="0" w:space="0" w:color="auto"/>
        <w:left w:val="none" w:sz="0" w:space="0" w:color="auto"/>
        <w:bottom w:val="none" w:sz="0" w:space="0" w:color="auto"/>
        <w:right w:val="none" w:sz="0" w:space="0" w:color="auto"/>
      </w:divBdr>
    </w:div>
    <w:div w:id="1977056582">
      <w:bodyDiv w:val="1"/>
      <w:marLeft w:val="0"/>
      <w:marRight w:val="0"/>
      <w:marTop w:val="0"/>
      <w:marBottom w:val="0"/>
      <w:divBdr>
        <w:top w:val="none" w:sz="0" w:space="0" w:color="auto"/>
        <w:left w:val="none" w:sz="0" w:space="0" w:color="auto"/>
        <w:bottom w:val="none" w:sz="0" w:space="0" w:color="auto"/>
        <w:right w:val="none" w:sz="0" w:space="0" w:color="auto"/>
      </w:divBdr>
    </w:div>
    <w:div w:id="1977175336">
      <w:bodyDiv w:val="1"/>
      <w:marLeft w:val="0"/>
      <w:marRight w:val="0"/>
      <w:marTop w:val="0"/>
      <w:marBottom w:val="0"/>
      <w:divBdr>
        <w:top w:val="none" w:sz="0" w:space="0" w:color="auto"/>
        <w:left w:val="none" w:sz="0" w:space="0" w:color="auto"/>
        <w:bottom w:val="none" w:sz="0" w:space="0" w:color="auto"/>
        <w:right w:val="none" w:sz="0" w:space="0" w:color="auto"/>
      </w:divBdr>
    </w:div>
    <w:div w:id="1977295485">
      <w:bodyDiv w:val="1"/>
      <w:marLeft w:val="0"/>
      <w:marRight w:val="0"/>
      <w:marTop w:val="0"/>
      <w:marBottom w:val="0"/>
      <w:divBdr>
        <w:top w:val="none" w:sz="0" w:space="0" w:color="auto"/>
        <w:left w:val="none" w:sz="0" w:space="0" w:color="auto"/>
        <w:bottom w:val="none" w:sz="0" w:space="0" w:color="auto"/>
        <w:right w:val="none" w:sz="0" w:space="0" w:color="auto"/>
      </w:divBdr>
    </w:div>
    <w:div w:id="1977297496">
      <w:bodyDiv w:val="1"/>
      <w:marLeft w:val="0"/>
      <w:marRight w:val="0"/>
      <w:marTop w:val="0"/>
      <w:marBottom w:val="0"/>
      <w:divBdr>
        <w:top w:val="none" w:sz="0" w:space="0" w:color="auto"/>
        <w:left w:val="none" w:sz="0" w:space="0" w:color="auto"/>
        <w:bottom w:val="none" w:sz="0" w:space="0" w:color="auto"/>
        <w:right w:val="none" w:sz="0" w:space="0" w:color="auto"/>
      </w:divBdr>
    </w:div>
    <w:div w:id="1977297782">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 w:id="1977371010">
      <w:bodyDiv w:val="1"/>
      <w:marLeft w:val="0"/>
      <w:marRight w:val="0"/>
      <w:marTop w:val="0"/>
      <w:marBottom w:val="0"/>
      <w:divBdr>
        <w:top w:val="none" w:sz="0" w:space="0" w:color="auto"/>
        <w:left w:val="none" w:sz="0" w:space="0" w:color="auto"/>
        <w:bottom w:val="none" w:sz="0" w:space="0" w:color="auto"/>
        <w:right w:val="none" w:sz="0" w:space="0" w:color="auto"/>
      </w:divBdr>
    </w:div>
    <w:div w:id="1977374716">
      <w:bodyDiv w:val="1"/>
      <w:marLeft w:val="0"/>
      <w:marRight w:val="0"/>
      <w:marTop w:val="0"/>
      <w:marBottom w:val="0"/>
      <w:divBdr>
        <w:top w:val="none" w:sz="0" w:space="0" w:color="auto"/>
        <w:left w:val="none" w:sz="0" w:space="0" w:color="auto"/>
        <w:bottom w:val="none" w:sz="0" w:space="0" w:color="auto"/>
        <w:right w:val="none" w:sz="0" w:space="0" w:color="auto"/>
      </w:divBdr>
    </w:div>
    <w:div w:id="1977442012">
      <w:bodyDiv w:val="1"/>
      <w:marLeft w:val="0"/>
      <w:marRight w:val="0"/>
      <w:marTop w:val="0"/>
      <w:marBottom w:val="0"/>
      <w:divBdr>
        <w:top w:val="none" w:sz="0" w:space="0" w:color="auto"/>
        <w:left w:val="none" w:sz="0" w:space="0" w:color="auto"/>
        <w:bottom w:val="none" w:sz="0" w:space="0" w:color="auto"/>
        <w:right w:val="none" w:sz="0" w:space="0" w:color="auto"/>
      </w:divBdr>
    </w:div>
    <w:div w:id="1977442412">
      <w:bodyDiv w:val="1"/>
      <w:marLeft w:val="0"/>
      <w:marRight w:val="0"/>
      <w:marTop w:val="0"/>
      <w:marBottom w:val="0"/>
      <w:divBdr>
        <w:top w:val="none" w:sz="0" w:space="0" w:color="auto"/>
        <w:left w:val="none" w:sz="0" w:space="0" w:color="auto"/>
        <w:bottom w:val="none" w:sz="0" w:space="0" w:color="auto"/>
        <w:right w:val="none" w:sz="0" w:space="0" w:color="auto"/>
      </w:divBdr>
    </w:div>
    <w:div w:id="1977442742">
      <w:bodyDiv w:val="1"/>
      <w:marLeft w:val="0"/>
      <w:marRight w:val="0"/>
      <w:marTop w:val="0"/>
      <w:marBottom w:val="0"/>
      <w:divBdr>
        <w:top w:val="none" w:sz="0" w:space="0" w:color="auto"/>
        <w:left w:val="none" w:sz="0" w:space="0" w:color="auto"/>
        <w:bottom w:val="none" w:sz="0" w:space="0" w:color="auto"/>
        <w:right w:val="none" w:sz="0" w:space="0" w:color="auto"/>
      </w:divBdr>
    </w:div>
    <w:div w:id="1977444334">
      <w:bodyDiv w:val="1"/>
      <w:marLeft w:val="0"/>
      <w:marRight w:val="0"/>
      <w:marTop w:val="0"/>
      <w:marBottom w:val="0"/>
      <w:divBdr>
        <w:top w:val="none" w:sz="0" w:space="0" w:color="auto"/>
        <w:left w:val="none" w:sz="0" w:space="0" w:color="auto"/>
        <w:bottom w:val="none" w:sz="0" w:space="0" w:color="auto"/>
        <w:right w:val="none" w:sz="0" w:space="0" w:color="auto"/>
      </w:divBdr>
    </w:div>
    <w:div w:id="1977449201">
      <w:bodyDiv w:val="1"/>
      <w:marLeft w:val="0"/>
      <w:marRight w:val="0"/>
      <w:marTop w:val="0"/>
      <w:marBottom w:val="0"/>
      <w:divBdr>
        <w:top w:val="none" w:sz="0" w:space="0" w:color="auto"/>
        <w:left w:val="none" w:sz="0" w:space="0" w:color="auto"/>
        <w:bottom w:val="none" w:sz="0" w:space="0" w:color="auto"/>
        <w:right w:val="none" w:sz="0" w:space="0" w:color="auto"/>
      </w:divBdr>
    </w:div>
    <w:div w:id="1977449471">
      <w:bodyDiv w:val="1"/>
      <w:marLeft w:val="0"/>
      <w:marRight w:val="0"/>
      <w:marTop w:val="0"/>
      <w:marBottom w:val="0"/>
      <w:divBdr>
        <w:top w:val="none" w:sz="0" w:space="0" w:color="auto"/>
        <w:left w:val="none" w:sz="0" w:space="0" w:color="auto"/>
        <w:bottom w:val="none" w:sz="0" w:space="0" w:color="auto"/>
        <w:right w:val="none" w:sz="0" w:space="0" w:color="auto"/>
      </w:divBdr>
    </w:div>
    <w:div w:id="1977560522">
      <w:bodyDiv w:val="1"/>
      <w:marLeft w:val="0"/>
      <w:marRight w:val="0"/>
      <w:marTop w:val="0"/>
      <w:marBottom w:val="0"/>
      <w:divBdr>
        <w:top w:val="none" w:sz="0" w:space="0" w:color="auto"/>
        <w:left w:val="none" w:sz="0" w:space="0" w:color="auto"/>
        <w:bottom w:val="none" w:sz="0" w:space="0" w:color="auto"/>
        <w:right w:val="none" w:sz="0" w:space="0" w:color="auto"/>
      </w:divBdr>
    </w:div>
    <w:div w:id="1977565682">
      <w:bodyDiv w:val="1"/>
      <w:marLeft w:val="0"/>
      <w:marRight w:val="0"/>
      <w:marTop w:val="0"/>
      <w:marBottom w:val="0"/>
      <w:divBdr>
        <w:top w:val="none" w:sz="0" w:space="0" w:color="auto"/>
        <w:left w:val="none" w:sz="0" w:space="0" w:color="auto"/>
        <w:bottom w:val="none" w:sz="0" w:space="0" w:color="auto"/>
        <w:right w:val="none" w:sz="0" w:space="0" w:color="auto"/>
      </w:divBdr>
    </w:div>
    <w:div w:id="1977568645">
      <w:bodyDiv w:val="1"/>
      <w:marLeft w:val="0"/>
      <w:marRight w:val="0"/>
      <w:marTop w:val="0"/>
      <w:marBottom w:val="0"/>
      <w:divBdr>
        <w:top w:val="none" w:sz="0" w:space="0" w:color="auto"/>
        <w:left w:val="none" w:sz="0" w:space="0" w:color="auto"/>
        <w:bottom w:val="none" w:sz="0" w:space="0" w:color="auto"/>
        <w:right w:val="none" w:sz="0" w:space="0" w:color="auto"/>
      </w:divBdr>
    </w:div>
    <w:div w:id="1977639295">
      <w:bodyDiv w:val="1"/>
      <w:marLeft w:val="0"/>
      <w:marRight w:val="0"/>
      <w:marTop w:val="0"/>
      <w:marBottom w:val="0"/>
      <w:divBdr>
        <w:top w:val="none" w:sz="0" w:space="0" w:color="auto"/>
        <w:left w:val="none" w:sz="0" w:space="0" w:color="auto"/>
        <w:bottom w:val="none" w:sz="0" w:space="0" w:color="auto"/>
        <w:right w:val="none" w:sz="0" w:space="0" w:color="auto"/>
      </w:divBdr>
    </w:div>
    <w:div w:id="1977757265">
      <w:bodyDiv w:val="1"/>
      <w:marLeft w:val="0"/>
      <w:marRight w:val="0"/>
      <w:marTop w:val="0"/>
      <w:marBottom w:val="0"/>
      <w:divBdr>
        <w:top w:val="none" w:sz="0" w:space="0" w:color="auto"/>
        <w:left w:val="none" w:sz="0" w:space="0" w:color="auto"/>
        <w:bottom w:val="none" w:sz="0" w:space="0" w:color="auto"/>
        <w:right w:val="none" w:sz="0" w:space="0" w:color="auto"/>
      </w:divBdr>
    </w:div>
    <w:div w:id="1977830246">
      <w:bodyDiv w:val="1"/>
      <w:marLeft w:val="0"/>
      <w:marRight w:val="0"/>
      <w:marTop w:val="0"/>
      <w:marBottom w:val="0"/>
      <w:divBdr>
        <w:top w:val="none" w:sz="0" w:space="0" w:color="auto"/>
        <w:left w:val="none" w:sz="0" w:space="0" w:color="auto"/>
        <w:bottom w:val="none" w:sz="0" w:space="0" w:color="auto"/>
        <w:right w:val="none" w:sz="0" w:space="0" w:color="auto"/>
      </w:divBdr>
    </w:div>
    <w:div w:id="1977833099">
      <w:bodyDiv w:val="1"/>
      <w:marLeft w:val="0"/>
      <w:marRight w:val="0"/>
      <w:marTop w:val="0"/>
      <w:marBottom w:val="0"/>
      <w:divBdr>
        <w:top w:val="none" w:sz="0" w:space="0" w:color="auto"/>
        <w:left w:val="none" w:sz="0" w:space="0" w:color="auto"/>
        <w:bottom w:val="none" w:sz="0" w:space="0" w:color="auto"/>
        <w:right w:val="none" w:sz="0" w:space="0" w:color="auto"/>
      </w:divBdr>
    </w:div>
    <w:div w:id="1977833340">
      <w:bodyDiv w:val="1"/>
      <w:marLeft w:val="0"/>
      <w:marRight w:val="0"/>
      <w:marTop w:val="0"/>
      <w:marBottom w:val="0"/>
      <w:divBdr>
        <w:top w:val="none" w:sz="0" w:space="0" w:color="auto"/>
        <w:left w:val="none" w:sz="0" w:space="0" w:color="auto"/>
        <w:bottom w:val="none" w:sz="0" w:space="0" w:color="auto"/>
        <w:right w:val="none" w:sz="0" w:space="0" w:color="auto"/>
      </w:divBdr>
    </w:div>
    <w:div w:id="1977905674">
      <w:bodyDiv w:val="1"/>
      <w:marLeft w:val="0"/>
      <w:marRight w:val="0"/>
      <w:marTop w:val="0"/>
      <w:marBottom w:val="0"/>
      <w:divBdr>
        <w:top w:val="none" w:sz="0" w:space="0" w:color="auto"/>
        <w:left w:val="none" w:sz="0" w:space="0" w:color="auto"/>
        <w:bottom w:val="none" w:sz="0" w:space="0" w:color="auto"/>
        <w:right w:val="none" w:sz="0" w:space="0" w:color="auto"/>
      </w:divBdr>
    </w:div>
    <w:div w:id="1977906486">
      <w:bodyDiv w:val="1"/>
      <w:marLeft w:val="0"/>
      <w:marRight w:val="0"/>
      <w:marTop w:val="0"/>
      <w:marBottom w:val="0"/>
      <w:divBdr>
        <w:top w:val="none" w:sz="0" w:space="0" w:color="auto"/>
        <w:left w:val="none" w:sz="0" w:space="0" w:color="auto"/>
        <w:bottom w:val="none" w:sz="0" w:space="0" w:color="auto"/>
        <w:right w:val="none" w:sz="0" w:space="0" w:color="auto"/>
      </w:divBdr>
    </w:div>
    <w:div w:id="1977949168">
      <w:bodyDiv w:val="1"/>
      <w:marLeft w:val="0"/>
      <w:marRight w:val="0"/>
      <w:marTop w:val="0"/>
      <w:marBottom w:val="0"/>
      <w:divBdr>
        <w:top w:val="none" w:sz="0" w:space="0" w:color="auto"/>
        <w:left w:val="none" w:sz="0" w:space="0" w:color="auto"/>
        <w:bottom w:val="none" w:sz="0" w:space="0" w:color="auto"/>
        <w:right w:val="none" w:sz="0" w:space="0" w:color="auto"/>
      </w:divBdr>
    </w:div>
    <w:div w:id="1977950568">
      <w:bodyDiv w:val="1"/>
      <w:marLeft w:val="0"/>
      <w:marRight w:val="0"/>
      <w:marTop w:val="0"/>
      <w:marBottom w:val="0"/>
      <w:divBdr>
        <w:top w:val="none" w:sz="0" w:space="0" w:color="auto"/>
        <w:left w:val="none" w:sz="0" w:space="0" w:color="auto"/>
        <w:bottom w:val="none" w:sz="0" w:space="0" w:color="auto"/>
        <w:right w:val="none" w:sz="0" w:space="0" w:color="auto"/>
      </w:divBdr>
    </w:div>
    <w:div w:id="1978029907">
      <w:bodyDiv w:val="1"/>
      <w:marLeft w:val="0"/>
      <w:marRight w:val="0"/>
      <w:marTop w:val="0"/>
      <w:marBottom w:val="0"/>
      <w:divBdr>
        <w:top w:val="none" w:sz="0" w:space="0" w:color="auto"/>
        <w:left w:val="none" w:sz="0" w:space="0" w:color="auto"/>
        <w:bottom w:val="none" w:sz="0" w:space="0" w:color="auto"/>
        <w:right w:val="none" w:sz="0" w:space="0" w:color="auto"/>
      </w:divBdr>
    </w:div>
    <w:div w:id="1978101221">
      <w:bodyDiv w:val="1"/>
      <w:marLeft w:val="0"/>
      <w:marRight w:val="0"/>
      <w:marTop w:val="0"/>
      <w:marBottom w:val="0"/>
      <w:divBdr>
        <w:top w:val="none" w:sz="0" w:space="0" w:color="auto"/>
        <w:left w:val="none" w:sz="0" w:space="0" w:color="auto"/>
        <w:bottom w:val="none" w:sz="0" w:space="0" w:color="auto"/>
        <w:right w:val="none" w:sz="0" w:space="0" w:color="auto"/>
      </w:divBdr>
    </w:div>
    <w:div w:id="1978101640">
      <w:bodyDiv w:val="1"/>
      <w:marLeft w:val="0"/>
      <w:marRight w:val="0"/>
      <w:marTop w:val="0"/>
      <w:marBottom w:val="0"/>
      <w:divBdr>
        <w:top w:val="none" w:sz="0" w:space="0" w:color="auto"/>
        <w:left w:val="none" w:sz="0" w:space="0" w:color="auto"/>
        <w:bottom w:val="none" w:sz="0" w:space="0" w:color="auto"/>
        <w:right w:val="none" w:sz="0" w:space="0" w:color="auto"/>
      </w:divBdr>
    </w:div>
    <w:div w:id="1978140955">
      <w:bodyDiv w:val="1"/>
      <w:marLeft w:val="0"/>
      <w:marRight w:val="0"/>
      <w:marTop w:val="0"/>
      <w:marBottom w:val="0"/>
      <w:divBdr>
        <w:top w:val="none" w:sz="0" w:space="0" w:color="auto"/>
        <w:left w:val="none" w:sz="0" w:space="0" w:color="auto"/>
        <w:bottom w:val="none" w:sz="0" w:space="0" w:color="auto"/>
        <w:right w:val="none" w:sz="0" w:space="0" w:color="auto"/>
      </w:divBdr>
    </w:div>
    <w:div w:id="1978295560">
      <w:bodyDiv w:val="1"/>
      <w:marLeft w:val="0"/>
      <w:marRight w:val="0"/>
      <w:marTop w:val="0"/>
      <w:marBottom w:val="0"/>
      <w:divBdr>
        <w:top w:val="none" w:sz="0" w:space="0" w:color="auto"/>
        <w:left w:val="none" w:sz="0" w:space="0" w:color="auto"/>
        <w:bottom w:val="none" w:sz="0" w:space="0" w:color="auto"/>
        <w:right w:val="none" w:sz="0" w:space="0" w:color="auto"/>
      </w:divBdr>
    </w:div>
    <w:div w:id="1978337191">
      <w:bodyDiv w:val="1"/>
      <w:marLeft w:val="0"/>
      <w:marRight w:val="0"/>
      <w:marTop w:val="0"/>
      <w:marBottom w:val="0"/>
      <w:divBdr>
        <w:top w:val="none" w:sz="0" w:space="0" w:color="auto"/>
        <w:left w:val="none" w:sz="0" w:space="0" w:color="auto"/>
        <w:bottom w:val="none" w:sz="0" w:space="0" w:color="auto"/>
        <w:right w:val="none" w:sz="0" w:space="0" w:color="auto"/>
      </w:divBdr>
    </w:div>
    <w:div w:id="1978487772">
      <w:bodyDiv w:val="1"/>
      <w:marLeft w:val="0"/>
      <w:marRight w:val="0"/>
      <w:marTop w:val="0"/>
      <w:marBottom w:val="0"/>
      <w:divBdr>
        <w:top w:val="none" w:sz="0" w:space="0" w:color="auto"/>
        <w:left w:val="none" w:sz="0" w:space="0" w:color="auto"/>
        <w:bottom w:val="none" w:sz="0" w:space="0" w:color="auto"/>
        <w:right w:val="none" w:sz="0" w:space="0" w:color="auto"/>
      </w:divBdr>
    </w:div>
    <w:div w:id="1978602381">
      <w:bodyDiv w:val="1"/>
      <w:marLeft w:val="0"/>
      <w:marRight w:val="0"/>
      <w:marTop w:val="0"/>
      <w:marBottom w:val="0"/>
      <w:divBdr>
        <w:top w:val="none" w:sz="0" w:space="0" w:color="auto"/>
        <w:left w:val="none" w:sz="0" w:space="0" w:color="auto"/>
        <w:bottom w:val="none" w:sz="0" w:space="0" w:color="auto"/>
        <w:right w:val="none" w:sz="0" w:space="0" w:color="auto"/>
      </w:divBdr>
    </w:div>
    <w:div w:id="1978604495">
      <w:bodyDiv w:val="1"/>
      <w:marLeft w:val="0"/>
      <w:marRight w:val="0"/>
      <w:marTop w:val="0"/>
      <w:marBottom w:val="0"/>
      <w:divBdr>
        <w:top w:val="none" w:sz="0" w:space="0" w:color="auto"/>
        <w:left w:val="none" w:sz="0" w:space="0" w:color="auto"/>
        <w:bottom w:val="none" w:sz="0" w:space="0" w:color="auto"/>
        <w:right w:val="none" w:sz="0" w:space="0" w:color="auto"/>
      </w:divBdr>
    </w:div>
    <w:div w:id="1978679268">
      <w:bodyDiv w:val="1"/>
      <w:marLeft w:val="0"/>
      <w:marRight w:val="0"/>
      <w:marTop w:val="0"/>
      <w:marBottom w:val="0"/>
      <w:divBdr>
        <w:top w:val="none" w:sz="0" w:space="0" w:color="auto"/>
        <w:left w:val="none" w:sz="0" w:space="0" w:color="auto"/>
        <w:bottom w:val="none" w:sz="0" w:space="0" w:color="auto"/>
        <w:right w:val="none" w:sz="0" w:space="0" w:color="auto"/>
      </w:divBdr>
    </w:div>
    <w:div w:id="1978797485">
      <w:bodyDiv w:val="1"/>
      <w:marLeft w:val="0"/>
      <w:marRight w:val="0"/>
      <w:marTop w:val="0"/>
      <w:marBottom w:val="0"/>
      <w:divBdr>
        <w:top w:val="none" w:sz="0" w:space="0" w:color="auto"/>
        <w:left w:val="none" w:sz="0" w:space="0" w:color="auto"/>
        <w:bottom w:val="none" w:sz="0" w:space="0" w:color="auto"/>
        <w:right w:val="none" w:sz="0" w:space="0" w:color="auto"/>
      </w:divBdr>
    </w:div>
    <w:div w:id="1978801232">
      <w:bodyDiv w:val="1"/>
      <w:marLeft w:val="0"/>
      <w:marRight w:val="0"/>
      <w:marTop w:val="0"/>
      <w:marBottom w:val="0"/>
      <w:divBdr>
        <w:top w:val="none" w:sz="0" w:space="0" w:color="auto"/>
        <w:left w:val="none" w:sz="0" w:space="0" w:color="auto"/>
        <w:bottom w:val="none" w:sz="0" w:space="0" w:color="auto"/>
        <w:right w:val="none" w:sz="0" w:space="0" w:color="auto"/>
      </w:divBdr>
    </w:div>
    <w:div w:id="1978872460">
      <w:bodyDiv w:val="1"/>
      <w:marLeft w:val="0"/>
      <w:marRight w:val="0"/>
      <w:marTop w:val="0"/>
      <w:marBottom w:val="0"/>
      <w:divBdr>
        <w:top w:val="none" w:sz="0" w:space="0" w:color="auto"/>
        <w:left w:val="none" w:sz="0" w:space="0" w:color="auto"/>
        <w:bottom w:val="none" w:sz="0" w:space="0" w:color="auto"/>
        <w:right w:val="none" w:sz="0" w:space="0" w:color="auto"/>
      </w:divBdr>
    </w:div>
    <w:div w:id="1978946103">
      <w:bodyDiv w:val="1"/>
      <w:marLeft w:val="0"/>
      <w:marRight w:val="0"/>
      <w:marTop w:val="0"/>
      <w:marBottom w:val="0"/>
      <w:divBdr>
        <w:top w:val="none" w:sz="0" w:space="0" w:color="auto"/>
        <w:left w:val="none" w:sz="0" w:space="0" w:color="auto"/>
        <w:bottom w:val="none" w:sz="0" w:space="0" w:color="auto"/>
        <w:right w:val="none" w:sz="0" w:space="0" w:color="auto"/>
      </w:divBdr>
    </w:div>
    <w:div w:id="1978997280">
      <w:bodyDiv w:val="1"/>
      <w:marLeft w:val="0"/>
      <w:marRight w:val="0"/>
      <w:marTop w:val="0"/>
      <w:marBottom w:val="0"/>
      <w:divBdr>
        <w:top w:val="none" w:sz="0" w:space="0" w:color="auto"/>
        <w:left w:val="none" w:sz="0" w:space="0" w:color="auto"/>
        <w:bottom w:val="none" w:sz="0" w:space="0" w:color="auto"/>
        <w:right w:val="none" w:sz="0" w:space="0" w:color="auto"/>
      </w:divBdr>
    </w:div>
    <w:div w:id="1978997590">
      <w:bodyDiv w:val="1"/>
      <w:marLeft w:val="0"/>
      <w:marRight w:val="0"/>
      <w:marTop w:val="0"/>
      <w:marBottom w:val="0"/>
      <w:divBdr>
        <w:top w:val="none" w:sz="0" w:space="0" w:color="auto"/>
        <w:left w:val="none" w:sz="0" w:space="0" w:color="auto"/>
        <w:bottom w:val="none" w:sz="0" w:space="0" w:color="auto"/>
        <w:right w:val="none" w:sz="0" w:space="0" w:color="auto"/>
      </w:divBdr>
    </w:div>
    <w:div w:id="1979022600">
      <w:bodyDiv w:val="1"/>
      <w:marLeft w:val="0"/>
      <w:marRight w:val="0"/>
      <w:marTop w:val="0"/>
      <w:marBottom w:val="0"/>
      <w:divBdr>
        <w:top w:val="none" w:sz="0" w:space="0" w:color="auto"/>
        <w:left w:val="none" w:sz="0" w:space="0" w:color="auto"/>
        <w:bottom w:val="none" w:sz="0" w:space="0" w:color="auto"/>
        <w:right w:val="none" w:sz="0" w:space="0" w:color="auto"/>
      </w:divBdr>
    </w:div>
    <w:div w:id="1979072654">
      <w:bodyDiv w:val="1"/>
      <w:marLeft w:val="0"/>
      <w:marRight w:val="0"/>
      <w:marTop w:val="0"/>
      <w:marBottom w:val="0"/>
      <w:divBdr>
        <w:top w:val="none" w:sz="0" w:space="0" w:color="auto"/>
        <w:left w:val="none" w:sz="0" w:space="0" w:color="auto"/>
        <w:bottom w:val="none" w:sz="0" w:space="0" w:color="auto"/>
        <w:right w:val="none" w:sz="0" w:space="0" w:color="auto"/>
      </w:divBdr>
    </w:div>
    <w:div w:id="1979072664">
      <w:bodyDiv w:val="1"/>
      <w:marLeft w:val="0"/>
      <w:marRight w:val="0"/>
      <w:marTop w:val="0"/>
      <w:marBottom w:val="0"/>
      <w:divBdr>
        <w:top w:val="none" w:sz="0" w:space="0" w:color="auto"/>
        <w:left w:val="none" w:sz="0" w:space="0" w:color="auto"/>
        <w:bottom w:val="none" w:sz="0" w:space="0" w:color="auto"/>
        <w:right w:val="none" w:sz="0" w:space="0" w:color="auto"/>
      </w:divBdr>
    </w:div>
    <w:div w:id="1979141653">
      <w:bodyDiv w:val="1"/>
      <w:marLeft w:val="0"/>
      <w:marRight w:val="0"/>
      <w:marTop w:val="0"/>
      <w:marBottom w:val="0"/>
      <w:divBdr>
        <w:top w:val="none" w:sz="0" w:space="0" w:color="auto"/>
        <w:left w:val="none" w:sz="0" w:space="0" w:color="auto"/>
        <w:bottom w:val="none" w:sz="0" w:space="0" w:color="auto"/>
        <w:right w:val="none" w:sz="0" w:space="0" w:color="auto"/>
      </w:divBdr>
    </w:div>
    <w:div w:id="1979147606">
      <w:bodyDiv w:val="1"/>
      <w:marLeft w:val="0"/>
      <w:marRight w:val="0"/>
      <w:marTop w:val="0"/>
      <w:marBottom w:val="0"/>
      <w:divBdr>
        <w:top w:val="none" w:sz="0" w:space="0" w:color="auto"/>
        <w:left w:val="none" w:sz="0" w:space="0" w:color="auto"/>
        <w:bottom w:val="none" w:sz="0" w:space="0" w:color="auto"/>
        <w:right w:val="none" w:sz="0" w:space="0" w:color="auto"/>
      </w:divBdr>
    </w:div>
    <w:div w:id="1979188884">
      <w:bodyDiv w:val="1"/>
      <w:marLeft w:val="0"/>
      <w:marRight w:val="0"/>
      <w:marTop w:val="0"/>
      <w:marBottom w:val="0"/>
      <w:divBdr>
        <w:top w:val="none" w:sz="0" w:space="0" w:color="auto"/>
        <w:left w:val="none" w:sz="0" w:space="0" w:color="auto"/>
        <w:bottom w:val="none" w:sz="0" w:space="0" w:color="auto"/>
        <w:right w:val="none" w:sz="0" w:space="0" w:color="auto"/>
      </w:divBdr>
    </w:div>
    <w:div w:id="1979260902">
      <w:bodyDiv w:val="1"/>
      <w:marLeft w:val="0"/>
      <w:marRight w:val="0"/>
      <w:marTop w:val="0"/>
      <w:marBottom w:val="0"/>
      <w:divBdr>
        <w:top w:val="none" w:sz="0" w:space="0" w:color="auto"/>
        <w:left w:val="none" w:sz="0" w:space="0" w:color="auto"/>
        <w:bottom w:val="none" w:sz="0" w:space="0" w:color="auto"/>
        <w:right w:val="none" w:sz="0" w:space="0" w:color="auto"/>
      </w:divBdr>
    </w:div>
    <w:div w:id="1979261395">
      <w:bodyDiv w:val="1"/>
      <w:marLeft w:val="0"/>
      <w:marRight w:val="0"/>
      <w:marTop w:val="0"/>
      <w:marBottom w:val="0"/>
      <w:divBdr>
        <w:top w:val="none" w:sz="0" w:space="0" w:color="auto"/>
        <w:left w:val="none" w:sz="0" w:space="0" w:color="auto"/>
        <w:bottom w:val="none" w:sz="0" w:space="0" w:color="auto"/>
        <w:right w:val="none" w:sz="0" w:space="0" w:color="auto"/>
      </w:divBdr>
    </w:div>
    <w:div w:id="1979263021">
      <w:bodyDiv w:val="1"/>
      <w:marLeft w:val="0"/>
      <w:marRight w:val="0"/>
      <w:marTop w:val="0"/>
      <w:marBottom w:val="0"/>
      <w:divBdr>
        <w:top w:val="none" w:sz="0" w:space="0" w:color="auto"/>
        <w:left w:val="none" w:sz="0" w:space="0" w:color="auto"/>
        <w:bottom w:val="none" w:sz="0" w:space="0" w:color="auto"/>
        <w:right w:val="none" w:sz="0" w:space="0" w:color="auto"/>
      </w:divBdr>
    </w:div>
    <w:div w:id="1979263181">
      <w:bodyDiv w:val="1"/>
      <w:marLeft w:val="0"/>
      <w:marRight w:val="0"/>
      <w:marTop w:val="0"/>
      <w:marBottom w:val="0"/>
      <w:divBdr>
        <w:top w:val="none" w:sz="0" w:space="0" w:color="auto"/>
        <w:left w:val="none" w:sz="0" w:space="0" w:color="auto"/>
        <w:bottom w:val="none" w:sz="0" w:space="0" w:color="auto"/>
        <w:right w:val="none" w:sz="0" w:space="0" w:color="auto"/>
      </w:divBdr>
    </w:div>
    <w:div w:id="1979265686">
      <w:bodyDiv w:val="1"/>
      <w:marLeft w:val="0"/>
      <w:marRight w:val="0"/>
      <w:marTop w:val="0"/>
      <w:marBottom w:val="0"/>
      <w:divBdr>
        <w:top w:val="none" w:sz="0" w:space="0" w:color="auto"/>
        <w:left w:val="none" w:sz="0" w:space="0" w:color="auto"/>
        <w:bottom w:val="none" w:sz="0" w:space="0" w:color="auto"/>
        <w:right w:val="none" w:sz="0" w:space="0" w:color="auto"/>
      </w:divBdr>
    </w:div>
    <w:div w:id="1979383877">
      <w:bodyDiv w:val="1"/>
      <w:marLeft w:val="0"/>
      <w:marRight w:val="0"/>
      <w:marTop w:val="0"/>
      <w:marBottom w:val="0"/>
      <w:divBdr>
        <w:top w:val="none" w:sz="0" w:space="0" w:color="auto"/>
        <w:left w:val="none" w:sz="0" w:space="0" w:color="auto"/>
        <w:bottom w:val="none" w:sz="0" w:space="0" w:color="auto"/>
        <w:right w:val="none" w:sz="0" w:space="0" w:color="auto"/>
      </w:divBdr>
    </w:div>
    <w:div w:id="1979408839">
      <w:bodyDiv w:val="1"/>
      <w:marLeft w:val="0"/>
      <w:marRight w:val="0"/>
      <w:marTop w:val="0"/>
      <w:marBottom w:val="0"/>
      <w:divBdr>
        <w:top w:val="none" w:sz="0" w:space="0" w:color="auto"/>
        <w:left w:val="none" w:sz="0" w:space="0" w:color="auto"/>
        <w:bottom w:val="none" w:sz="0" w:space="0" w:color="auto"/>
        <w:right w:val="none" w:sz="0" w:space="0" w:color="auto"/>
      </w:divBdr>
    </w:div>
    <w:div w:id="1979414793">
      <w:bodyDiv w:val="1"/>
      <w:marLeft w:val="0"/>
      <w:marRight w:val="0"/>
      <w:marTop w:val="0"/>
      <w:marBottom w:val="0"/>
      <w:divBdr>
        <w:top w:val="none" w:sz="0" w:space="0" w:color="auto"/>
        <w:left w:val="none" w:sz="0" w:space="0" w:color="auto"/>
        <w:bottom w:val="none" w:sz="0" w:space="0" w:color="auto"/>
        <w:right w:val="none" w:sz="0" w:space="0" w:color="auto"/>
      </w:divBdr>
    </w:div>
    <w:div w:id="1979452178">
      <w:bodyDiv w:val="1"/>
      <w:marLeft w:val="0"/>
      <w:marRight w:val="0"/>
      <w:marTop w:val="0"/>
      <w:marBottom w:val="0"/>
      <w:divBdr>
        <w:top w:val="none" w:sz="0" w:space="0" w:color="auto"/>
        <w:left w:val="none" w:sz="0" w:space="0" w:color="auto"/>
        <w:bottom w:val="none" w:sz="0" w:space="0" w:color="auto"/>
        <w:right w:val="none" w:sz="0" w:space="0" w:color="auto"/>
      </w:divBdr>
    </w:div>
    <w:div w:id="1979453653">
      <w:bodyDiv w:val="1"/>
      <w:marLeft w:val="0"/>
      <w:marRight w:val="0"/>
      <w:marTop w:val="0"/>
      <w:marBottom w:val="0"/>
      <w:divBdr>
        <w:top w:val="none" w:sz="0" w:space="0" w:color="auto"/>
        <w:left w:val="none" w:sz="0" w:space="0" w:color="auto"/>
        <w:bottom w:val="none" w:sz="0" w:space="0" w:color="auto"/>
        <w:right w:val="none" w:sz="0" w:space="0" w:color="auto"/>
      </w:divBdr>
    </w:div>
    <w:div w:id="1979458103">
      <w:bodyDiv w:val="1"/>
      <w:marLeft w:val="0"/>
      <w:marRight w:val="0"/>
      <w:marTop w:val="0"/>
      <w:marBottom w:val="0"/>
      <w:divBdr>
        <w:top w:val="none" w:sz="0" w:space="0" w:color="auto"/>
        <w:left w:val="none" w:sz="0" w:space="0" w:color="auto"/>
        <w:bottom w:val="none" w:sz="0" w:space="0" w:color="auto"/>
        <w:right w:val="none" w:sz="0" w:space="0" w:color="auto"/>
      </w:divBdr>
    </w:div>
    <w:div w:id="1979532172">
      <w:bodyDiv w:val="1"/>
      <w:marLeft w:val="0"/>
      <w:marRight w:val="0"/>
      <w:marTop w:val="0"/>
      <w:marBottom w:val="0"/>
      <w:divBdr>
        <w:top w:val="none" w:sz="0" w:space="0" w:color="auto"/>
        <w:left w:val="none" w:sz="0" w:space="0" w:color="auto"/>
        <w:bottom w:val="none" w:sz="0" w:space="0" w:color="auto"/>
        <w:right w:val="none" w:sz="0" w:space="0" w:color="auto"/>
      </w:divBdr>
    </w:div>
    <w:div w:id="1979605334">
      <w:bodyDiv w:val="1"/>
      <w:marLeft w:val="0"/>
      <w:marRight w:val="0"/>
      <w:marTop w:val="0"/>
      <w:marBottom w:val="0"/>
      <w:divBdr>
        <w:top w:val="none" w:sz="0" w:space="0" w:color="auto"/>
        <w:left w:val="none" w:sz="0" w:space="0" w:color="auto"/>
        <w:bottom w:val="none" w:sz="0" w:space="0" w:color="auto"/>
        <w:right w:val="none" w:sz="0" w:space="0" w:color="auto"/>
      </w:divBdr>
    </w:div>
    <w:div w:id="1979795809">
      <w:bodyDiv w:val="1"/>
      <w:marLeft w:val="0"/>
      <w:marRight w:val="0"/>
      <w:marTop w:val="0"/>
      <w:marBottom w:val="0"/>
      <w:divBdr>
        <w:top w:val="none" w:sz="0" w:space="0" w:color="auto"/>
        <w:left w:val="none" w:sz="0" w:space="0" w:color="auto"/>
        <w:bottom w:val="none" w:sz="0" w:space="0" w:color="auto"/>
        <w:right w:val="none" w:sz="0" w:space="0" w:color="auto"/>
      </w:divBdr>
    </w:div>
    <w:div w:id="1979796940">
      <w:bodyDiv w:val="1"/>
      <w:marLeft w:val="0"/>
      <w:marRight w:val="0"/>
      <w:marTop w:val="0"/>
      <w:marBottom w:val="0"/>
      <w:divBdr>
        <w:top w:val="none" w:sz="0" w:space="0" w:color="auto"/>
        <w:left w:val="none" w:sz="0" w:space="0" w:color="auto"/>
        <w:bottom w:val="none" w:sz="0" w:space="0" w:color="auto"/>
        <w:right w:val="none" w:sz="0" w:space="0" w:color="auto"/>
      </w:divBdr>
    </w:div>
    <w:div w:id="1979797953">
      <w:bodyDiv w:val="1"/>
      <w:marLeft w:val="0"/>
      <w:marRight w:val="0"/>
      <w:marTop w:val="0"/>
      <w:marBottom w:val="0"/>
      <w:divBdr>
        <w:top w:val="none" w:sz="0" w:space="0" w:color="auto"/>
        <w:left w:val="none" w:sz="0" w:space="0" w:color="auto"/>
        <w:bottom w:val="none" w:sz="0" w:space="0" w:color="auto"/>
        <w:right w:val="none" w:sz="0" w:space="0" w:color="auto"/>
      </w:divBdr>
    </w:div>
    <w:div w:id="1979799158">
      <w:bodyDiv w:val="1"/>
      <w:marLeft w:val="0"/>
      <w:marRight w:val="0"/>
      <w:marTop w:val="0"/>
      <w:marBottom w:val="0"/>
      <w:divBdr>
        <w:top w:val="none" w:sz="0" w:space="0" w:color="auto"/>
        <w:left w:val="none" w:sz="0" w:space="0" w:color="auto"/>
        <w:bottom w:val="none" w:sz="0" w:space="0" w:color="auto"/>
        <w:right w:val="none" w:sz="0" w:space="0" w:color="auto"/>
      </w:divBdr>
    </w:div>
    <w:div w:id="1979800965">
      <w:bodyDiv w:val="1"/>
      <w:marLeft w:val="0"/>
      <w:marRight w:val="0"/>
      <w:marTop w:val="0"/>
      <w:marBottom w:val="0"/>
      <w:divBdr>
        <w:top w:val="none" w:sz="0" w:space="0" w:color="auto"/>
        <w:left w:val="none" w:sz="0" w:space="0" w:color="auto"/>
        <w:bottom w:val="none" w:sz="0" w:space="0" w:color="auto"/>
        <w:right w:val="none" w:sz="0" w:space="0" w:color="auto"/>
      </w:divBdr>
    </w:div>
    <w:div w:id="1979870772">
      <w:bodyDiv w:val="1"/>
      <w:marLeft w:val="0"/>
      <w:marRight w:val="0"/>
      <w:marTop w:val="0"/>
      <w:marBottom w:val="0"/>
      <w:divBdr>
        <w:top w:val="none" w:sz="0" w:space="0" w:color="auto"/>
        <w:left w:val="none" w:sz="0" w:space="0" w:color="auto"/>
        <w:bottom w:val="none" w:sz="0" w:space="0" w:color="auto"/>
        <w:right w:val="none" w:sz="0" w:space="0" w:color="auto"/>
      </w:divBdr>
    </w:div>
    <w:div w:id="1979874396">
      <w:bodyDiv w:val="1"/>
      <w:marLeft w:val="0"/>
      <w:marRight w:val="0"/>
      <w:marTop w:val="0"/>
      <w:marBottom w:val="0"/>
      <w:divBdr>
        <w:top w:val="none" w:sz="0" w:space="0" w:color="auto"/>
        <w:left w:val="none" w:sz="0" w:space="0" w:color="auto"/>
        <w:bottom w:val="none" w:sz="0" w:space="0" w:color="auto"/>
        <w:right w:val="none" w:sz="0" w:space="0" w:color="auto"/>
      </w:divBdr>
    </w:div>
    <w:div w:id="1979991612">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106054">
      <w:bodyDiv w:val="1"/>
      <w:marLeft w:val="0"/>
      <w:marRight w:val="0"/>
      <w:marTop w:val="0"/>
      <w:marBottom w:val="0"/>
      <w:divBdr>
        <w:top w:val="none" w:sz="0" w:space="0" w:color="auto"/>
        <w:left w:val="none" w:sz="0" w:space="0" w:color="auto"/>
        <w:bottom w:val="none" w:sz="0" w:space="0" w:color="auto"/>
        <w:right w:val="none" w:sz="0" w:space="0" w:color="auto"/>
      </w:divBdr>
    </w:div>
    <w:div w:id="1980186710">
      <w:bodyDiv w:val="1"/>
      <w:marLeft w:val="0"/>
      <w:marRight w:val="0"/>
      <w:marTop w:val="0"/>
      <w:marBottom w:val="0"/>
      <w:divBdr>
        <w:top w:val="none" w:sz="0" w:space="0" w:color="auto"/>
        <w:left w:val="none" w:sz="0" w:space="0" w:color="auto"/>
        <w:bottom w:val="none" w:sz="0" w:space="0" w:color="auto"/>
        <w:right w:val="none" w:sz="0" w:space="0" w:color="auto"/>
      </w:divBdr>
    </w:div>
    <w:div w:id="1980189749">
      <w:bodyDiv w:val="1"/>
      <w:marLeft w:val="0"/>
      <w:marRight w:val="0"/>
      <w:marTop w:val="0"/>
      <w:marBottom w:val="0"/>
      <w:divBdr>
        <w:top w:val="none" w:sz="0" w:space="0" w:color="auto"/>
        <w:left w:val="none" w:sz="0" w:space="0" w:color="auto"/>
        <w:bottom w:val="none" w:sz="0" w:space="0" w:color="auto"/>
        <w:right w:val="none" w:sz="0" w:space="0" w:color="auto"/>
      </w:divBdr>
    </w:div>
    <w:div w:id="1980263334">
      <w:bodyDiv w:val="1"/>
      <w:marLeft w:val="0"/>
      <w:marRight w:val="0"/>
      <w:marTop w:val="0"/>
      <w:marBottom w:val="0"/>
      <w:divBdr>
        <w:top w:val="none" w:sz="0" w:space="0" w:color="auto"/>
        <w:left w:val="none" w:sz="0" w:space="0" w:color="auto"/>
        <w:bottom w:val="none" w:sz="0" w:space="0" w:color="auto"/>
        <w:right w:val="none" w:sz="0" w:space="0" w:color="auto"/>
      </w:divBdr>
    </w:div>
    <w:div w:id="1980263517">
      <w:bodyDiv w:val="1"/>
      <w:marLeft w:val="0"/>
      <w:marRight w:val="0"/>
      <w:marTop w:val="0"/>
      <w:marBottom w:val="0"/>
      <w:divBdr>
        <w:top w:val="none" w:sz="0" w:space="0" w:color="auto"/>
        <w:left w:val="none" w:sz="0" w:space="0" w:color="auto"/>
        <w:bottom w:val="none" w:sz="0" w:space="0" w:color="auto"/>
        <w:right w:val="none" w:sz="0" w:space="0" w:color="auto"/>
      </w:divBdr>
    </w:div>
    <w:div w:id="1980334027">
      <w:bodyDiv w:val="1"/>
      <w:marLeft w:val="0"/>
      <w:marRight w:val="0"/>
      <w:marTop w:val="0"/>
      <w:marBottom w:val="0"/>
      <w:divBdr>
        <w:top w:val="none" w:sz="0" w:space="0" w:color="auto"/>
        <w:left w:val="none" w:sz="0" w:space="0" w:color="auto"/>
        <w:bottom w:val="none" w:sz="0" w:space="0" w:color="auto"/>
        <w:right w:val="none" w:sz="0" w:space="0" w:color="auto"/>
      </w:divBdr>
    </w:div>
    <w:div w:id="1980380830">
      <w:bodyDiv w:val="1"/>
      <w:marLeft w:val="0"/>
      <w:marRight w:val="0"/>
      <w:marTop w:val="0"/>
      <w:marBottom w:val="0"/>
      <w:divBdr>
        <w:top w:val="none" w:sz="0" w:space="0" w:color="auto"/>
        <w:left w:val="none" w:sz="0" w:space="0" w:color="auto"/>
        <w:bottom w:val="none" w:sz="0" w:space="0" w:color="auto"/>
        <w:right w:val="none" w:sz="0" w:space="0" w:color="auto"/>
      </w:divBdr>
    </w:div>
    <w:div w:id="1980722157">
      <w:bodyDiv w:val="1"/>
      <w:marLeft w:val="0"/>
      <w:marRight w:val="0"/>
      <w:marTop w:val="0"/>
      <w:marBottom w:val="0"/>
      <w:divBdr>
        <w:top w:val="none" w:sz="0" w:space="0" w:color="auto"/>
        <w:left w:val="none" w:sz="0" w:space="0" w:color="auto"/>
        <w:bottom w:val="none" w:sz="0" w:space="0" w:color="auto"/>
        <w:right w:val="none" w:sz="0" w:space="0" w:color="auto"/>
      </w:divBdr>
    </w:div>
    <w:div w:id="1980726251">
      <w:bodyDiv w:val="1"/>
      <w:marLeft w:val="0"/>
      <w:marRight w:val="0"/>
      <w:marTop w:val="0"/>
      <w:marBottom w:val="0"/>
      <w:divBdr>
        <w:top w:val="none" w:sz="0" w:space="0" w:color="auto"/>
        <w:left w:val="none" w:sz="0" w:space="0" w:color="auto"/>
        <w:bottom w:val="none" w:sz="0" w:space="0" w:color="auto"/>
        <w:right w:val="none" w:sz="0" w:space="0" w:color="auto"/>
      </w:divBdr>
    </w:div>
    <w:div w:id="1980726851">
      <w:bodyDiv w:val="1"/>
      <w:marLeft w:val="0"/>
      <w:marRight w:val="0"/>
      <w:marTop w:val="0"/>
      <w:marBottom w:val="0"/>
      <w:divBdr>
        <w:top w:val="none" w:sz="0" w:space="0" w:color="auto"/>
        <w:left w:val="none" w:sz="0" w:space="0" w:color="auto"/>
        <w:bottom w:val="none" w:sz="0" w:space="0" w:color="auto"/>
        <w:right w:val="none" w:sz="0" w:space="0" w:color="auto"/>
      </w:divBdr>
    </w:div>
    <w:div w:id="1980765696">
      <w:bodyDiv w:val="1"/>
      <w:marLeft w:val="0"/>
      <w:marRight w:val="0"/>
      <w:marTop w:val="0"/>
      <w:marBottom w:val="0"/>
      <w:divBdr>
        <w:top w:val="none" w:sz="0" w:space="0" w:color="auto"/>
        <w:left w:val="none" w:sz="0" w:space="0" w:color="auto"/>
        <w:bottom w:val="none" w:sz="0" w:space="0" w:color="auto"/>
        <w:right w:val="none" w:sz="0" w:space="0" w:color="auto"/>
      </w:divBdr>
    </w:div>
    <w:div w:id="1980769118">
      <w:bodyDiv w:val="1"/>
      <w:marLeft w:val="0"/>
      <w:marRight w:val="0"/>
      <w:marTop w:val="0"/>
      <w:marBottom w:val="0"/>
      <w:divBdr>
        <w:top w:val="none" w:sz="0" w:space="0" w:color="auto"/>
        <w:left w:val="none" w:sz="0" w:space="0" w:color="auto"/>
        <w:bottom w:val="none" w:sz="0" w:space="0" w:color="auto"/>
        <w:right w:val="none" w:sz="0" w:space="0" w:color="auto"/>
      </w:divBdr>
    </w:div>
    <w:div w:id="1980841260">
      <w:bodyDiv w:val="1"/>
      <w:marLeft w:val="0"/>
      <w:marRight w:val="0"/>
      <w:marTop w:val="0"/>
      <w:marBottom w:val="0"/>
      <w:divBdr>
        <w:top w:val="none" w:sz="0" w:space="0" w:color="auto"/>
        <w:left w:val="none" w:sz="0" w:space="0" w:color="auto"/>
        <w:bottom w:val="none" w:sz="0" w:space="0" w:color="auto"/>
        <w:right w:val="none" w:sz="0" w:space="0" w:color="auto"/>
      </w:divBdr>
    </w:div>
    <w:div w:id="1980920055">
      <w:bodyDiv w:val="1"/>
      <w:marLeft w:val="0"/>
      <w:marRight w:val="0"/>
      <w:marTop w:val="0"/>
      <w:marBottom w:val="0"/>
      <w:divBdr>
        <w:top w:val="none" w:sz="0" w:space="0" w:color="auto"/>
        <w:left w:val="none" w:sz="0" w:space="0" w:color="auto"/>
        <w:bottom w:val="none" w:sz="0" w:space="0" w:color="auto"/>
        <w:right w:val="none" w:sz="0" w:space="0" w:color="auto"/>
      </w:divBdr>
    </w:div>
    <w:div w:id="1980920081">
      <w:bodyDiv w:val="1"/>
      <w:marLeft w:val="0"/>
      <w:marRight w:val="0"/>
      <w:marTop w:val="0"/>
      <w:marBottom w:val="0"/>
      <w:divBdr>
        <w:top w:val="none" w:sz="0" w:space="0" w:color="auto"/>
        <w:left w:val="none" w:sz="0" w:space="0" w:color="auto"/>
        <w:bottom w:val="none" w:sz="0" w:space="0" w:color="auto"/>
        <w:right w:val="none" w:sz="0" w:space="0" w:color="auto"/>
      </w:divBdr>
    </w:div>
    <w:div w:id="1981031981">
      <w:bodyDiv w:val="1"/>
      <w:marLeft w:val="0"/>
      <w:marRight w:val="0"/>
      <w:marTop w:val="0"/>
      <w:marBottom w:val="0"/>
      <w:divBdr>
        <w:top w:val="none" w:sz="0" w:space="0" w:color="auto"/>
        <w:left w:val="none" w:sz="0" w:space="0" w:color="auto"/>
        <w:bottom w:val="none" w:sz="0" w:space="0" w:color="auto"/>
        <w:right w:val="none" w:sz="0" w:space="0" w:color="auto"/>
      </w:divBdr>
    </w:div>
    <w:div w:id="1981033589">
      <w:bodyDiv w:val="1"/>
      <w:marLeft w:val="0"/>
      <w:marRight w:val="0"/>
      <w:marTop w:val="0"/>
      <w:marBottom w:val="0"/>
      <w:divBdr>
        <w:top w:val="none" w:sz="0" w:space="0" w:color="auto"/>
        <w:left w:val="none" w:sz="0" w:space="0" w:color="auto"/>
        <w:bottom w:val="none" w:sz="0" w:space="0" w:color="auto"/>
        <w:right w:val="none" w:sz="0" w:space="0" w:color="auto"/>
      </w:divBdr>
    </w:div>
    <w:div w:id="1981034622">
      <w:bodyDiv w:val="1"/>
      <w:marLeft w:val="0"/>
      <w:marRight w:val="0"/>
      <w:marTop w:val="0"/>
      <w:marBottom w:val="0"/>
      <w:divBdr>
        <w:top w:val="none" w:sz="0" w:space="0" w:color="auto"/>
        <w:left w:val="none" w:sz="0" w:space="0" w:color="auto"/>
        <w:bottom w:val="none" w:sz="0" w:space="0" w:color="auto"/>
        <w:right w:val="none" w:sz="0" w:space="0" w:color="auto"/>
      </w:divBdr>
    </w:div>
    <w:div w:id="1981037201">
      <w:bodyDiv w:val="1"/>
      <w:marLeft w:val="0"/>
      <w:marRight w:val="0"/>
      <w:marTop w:val="0"/>
      <w:marBottom w:val="0"/>
      <w:divBdr>
        <w:top w:val="none" w:sz="0" w:space="0" w:color="auto"/>
        <w:left w:val="none" w:sz="0" w:space="0" w:color="auto"/>
        <w:bottom w:val="none" w:sz="0" w:space="0" w:color="auto"/>
        <w:right w:val="none" w:sz="0" w:space="0" w:color="auto"/>
      </w:divBdr>
    </w:div>
    <w:div w:id="1981154760">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 w:id="1981231706">
      <w:bodyDiv w:val="1"/>
      <w:marLeft w:val="0"/>
      <w:marRight w:val="0"/>
      <w:marTop w:val="0"/>
      <w:marBottom w:val="0"/>
      <w:divBdr>
        <w:top w:val="none" w:sz="0" w:space="0" w:color="auto"/>
        <w:left w:val="none" w:sz="0" w:space="0" w:color="auto"/>
        <w:bottom w:val="none" w:sz="0" w:space="0" w:color="auto"/>
        <w:right w:val="none" w:sz="0" w:space="0" w:color="auto"/>
      </w:divBdr>
    </w:div>
    <w:div w:id="1981300884">
      <w:bodyDiv w:val="1"/>
      <w:marLeft w:val="0"/>
      <w:marRight w:val="0"/>
      <w:marTop w:val="0"/>
      <w:marBottom w:val="0"/>
      <w:divBdr>
        <w:top w:val="none" w:sz="0" w:space="0" w:color="auto"/>
        <w:left w:val="none" w:sz="0" w:space="0" w:color="auto"/>
        <w:bottom w:val="none" w:sz="0" w:space="0" w:color="auto"/>
        <w:right w:val="none" w:sz="0" w:space="0" w:color="auto"/>
      </w:divBdr>
    </w:div>
    <w:div w:id="1981379454">
      <w:bodyDiv w:val="1"/>
      <w:marLeft w:val="0"/>
      <w:marRight w:val="0"/>
      <w:marTop w:val="0"/>
      <w:marBottom w:val="0"/>
      <w:divBdr>
        <w:top w:val="none" w:sz="0" w:space="0" w:color="auto"/>
        <w:left w:val="none" w:sz="0" w:space="0" w:color="auto"/>
        <w:bottom w:val="none" w:sz="0" w:space="0" w:color="auto"/>
        <w:right w:val="none" w:sz="0" w:space="0" w:color="auto"/>
      </w:divBdr>
    </w:div>
    <w:div w:id="1981380111">
      <w:bodyDiv w:val="1"/>
      <w:marLeft w:val="0"/>
      <w:marRight w:val="0"/>
      <w:marTop w:val="0"/>
      <w:marBottom w:val="0"/>
      <w:divBdr>
        <w:top w:val="none" w:sz="0" w:space="0" w:color="auto"/>
        <w:left w:val="none" w:sz="0" w:space="0" w:color="auto"/>
        <w:bottom w:val="none" w:sz="0" w:space="0" w:color="auto"/>
        <w:right w:val="none" w:sz="0" w:space="0" w:color="auto"/>
      </w:divBdr>
    </w:div>
    <w:div w:id="1981382568">
      <w:bodyDiv w:val="1"/>
      <w:marLeft w:val="0"/>
      <w:marRight w:val="0"/>
      <w:marTop w:val="0"/>
      <w:marBottom w:val="0"/>
      <w:divBdr>
        <w:top w:val="none" w:sz="0" w:space="0" w:color="auto"/>
        <w:left w:val="none" w:sz="0" w:space="0" w:color="auto"/>
        <w:bottom w:val="none" w:sz="0" w:space="0" w:color="auto"/>
        <w:right w:val="none" w:sz="0" w:space="0" w:color="auto"/>
      </w:divBdr>
    </w:div>
    <w:div w:id="1981493152">
      <w:bodyDiv w:val="1"/>
      <w:marLeft w:val="0"/>
      <w:marRight w:val="0"/>
      <w:marTop w:val="0"/>
      <w:marBottom w:val="0"/>
      <w:divBdr>
        <w:top w:val="none" w:sz="0" w:space="0" w:color="auto"/>
        <w:left w:val="none" w:sz="0" w:space="0" w:color="auto"/>
        <w:bottom w:val="none" w:sz="0" w:space="0" w:color="auto"/>
        <w:right w:val="none" w:sz="0" w:space="0" w:color="auto"/>
      </w:divBdr>
    </w:div>
    <w:div w:id="1981494097">
      <w:bodyDiv w:val="1"/>
      <w:marLeft w:val="0"/>
      <w:marRight w:val="0"/>
      <w:marTop w:val="0"/>
      <w:marBottom w:val="0"/>
      <w:divBdr>
        <w:top w:val="none" w:sz="0" w:space="0" w:color="auto"/>
        <w:left w:val="none" w:sz="0" w:space="0" w:color="auto"/>
        <w:bottom w:val="none" w:sz="0" w:space="0" w:color="auto"/>
        <w:right w:val="none" w:sz="0" w:space="0" w:color="auto"/>
      </w:divBdr>
    </w:div>
    <w:div w:id="1981499003">
      <w:bodyDiv w:val="1"/>
      <w:marLeft w:val="0"/>
      <w:marRight w:val="0"/>
      <w:marTop w:val="0"/>
      <w:marBottom w:val="0"/>
      <w:divBdr>
        <w:top w:val="none" w:sz="0" w:space="0" w:color="auto"/>
        <w:left w:val="none" w:sz="0" w:space="0" w:color="auto"/>
        <w:bottom w:val="none" w:sz="0" w:space="0" w:color="auto"/>
        <w:right w:val="none" w:sz="0" w:space="0" w:color="auto"/>
      </w:divBdr>
    </w:div>
    <w:div w:id="1981569056">
      <w:bodyDiv w:val="1"/>
      <w:marLeft w:val="0"/>
      <w:marRight w:val="0"/>
      <w:marTop w:val="0"/>
      <w:marBottom w:val="0"/>
      <w:divBdr>
        <w:top w:val="none" w:sz="0" w:space="0" w:color="auto"/>
        <w:left w:val="none" w:sz="0" w:space="0" w:color="auto"/>
        <w:bottom w:val="none" w:sz="0" w:space="0" w:color="auto"/>
        <w:right w:val="none" w:sz="0" w:space="0" w:color="auto"/>
      </w:divBdr>
    </w:div>
    <w:div w:id="1981691603">
      <w:bodyDiv w:val="1"/>
      <w:marLeft w:val="0"/>
      <w:marRight w:val="0"/>
      <w:marTop w:val="0"/>
      <w:marBottom w:val="0"/>
      <w:divBdr>
        <w:top w:val="none" w:sz="0" w:space="0" w:color="auto"/>
        <w:left w:val="none" w:sz="0" w:space="0" w:color="auto"/>
        <w:bottom w:val="none" w:sz="0" w:space="0" w:color="auto"/>
        <w:right w:val="none" w:sz="0" w:space="0" w:color="auto"/>
      </w:divBdr>
    </w:div>
    <w:div w:id="1981840885">
      <w:bodyDiv w:val="1"/>
      <w:marLeft w:val="0"/>
      <w:marRight w:val="0"/>
      <w:marTop w:val="0"/>
      <w:marBottom w:val="0"/>
      <w:divBdr>
        <w:top w:val="none" w:sz="0" w:space="0" w:color="auto"/>
        <w:left w:val="none" w:sz="0" w:space="0" w:color="auto"/>
        <w:bottom w:val="none" w:sz="0" w:space="0" w:color="auto"/>
        <w:right w:val="none" w:sz="0" w:space="0" w:color="auto"/>
      </w:divBdr>
    </w:div>
    <w:div w:id="1981883688">
      <w:bodyDiv w:val="1"/>
      <w:marLeft w:val="0"/>
      <w:marRight w:val="0"/>
      <w:marTop w:val="0"/>
      <w:marBottom w:val="0"/>
      <w:divBdr>
        <w:top w:val="none" w:sz="0" w:space="0" w:color="auto"/>
        <w:left w:val="none" w:sz="0" w:space="0" w:color="auto"/>
        <w:bottom w:val="none" w:sz="0" w:space="0" w:color="auto"/>
        <w:right w:val="none" w:sz="0" w:space="0" w:color="auto"/>
      </w:divBdr>
    </w:div>
    <w:div w:id="1981884249">
      <w:bodyDiv w:val="1"/>
      <w:marLeft w:val="0"/>
      <w:marRight w:val="0"/>
      <w:marTop w:val="0"/>
      <w:marBottom w:val="0"/>
      <w:divBdr>
        <w:top w:val="none" w:sz="0" w:space="0" w:color="auto"/>
        <w:left w:val="none" w:sz="0" w:space="0" w:color="auto"/>
        <w:bottom w:val="none" w:sz="0" w:space="0" w:color="auto"/>
        <w:right w:val="none" w:sz="0" w:space="0" w:color="auto"/>
      </w:divBdr>
    </w:div>
    <w:div w:id="1982030608">
      <w:bodyDiv w:val="1"/>
      <w:marLeft w:val="0"/>
      <w:marRight w:val="0"/>
      <w:marTop w:val="0"/>
      <w:marBottom w:val="0"/>
      <w:divBdr>
        <w:top w:val="none" w:sz="0" w:space="0" w:color="auto"/>
        <w:left w:val="none" w:sz="0" w:space="0" w:color="auto"/>
        <w:bottom w:val="none" w:sz="0" w:space="0" w:color="auto"/>
        <w:right w:val="none" w:sz="0" w:space="0" w:color="auto"/>
      </w:divBdr>
    </w:div>
    <w:div w:id="1982078286">
      <w:bodyDiv w:val="1"/>
      <w:marLeft w:val="0"/>
      <w:marRight w:val="0"/>
      <w:marTop w:val="0"/>
      <w:marBottom w:val="0"/>
      <w:divBdr>
        <w:top w:val="none" w:sz="0" w:space="0" w:color="auto"/>
        <w:left w:val="none" w:sz="0" w:space="0" w:color="auto"/>
        <w:bottom w:val="none" w:sz="0" w:space="0" w:color="auto"/>
        <w:right w:val="none" w:sz="0" w:space="0" w:color="auto"/>
      </w:divBdr>
    </w:div>
    <w:div w:id="1982154834">
      <w:bodyDiv w:val="1"/>
      <w:marLeft w:val="0"/>
      <w:marRight w:val="0"/>
      <w:marTop w:val="0"/>
      <w:marBottom w:val="0"/>
      <w:divBdr>
        <w:top w:val="none" w:sz="0" w:space="0" w:color="auto"/>
        <w:left w:val="none" w:sz="0" w:space="0" w:color="auto"/>
        <w:bottom w:val="none" w:sz="0" w:space="0" w:color="auto"/>
        <w:right w:val="none" w:sz="0" w:space="0" w:color="auto"/>
      </w:divBdr>
    </w:div>
    <w:div w:id="1982273763">
      <w:bodyDiv w:val="1"/>
      <w:marLeft w:val="0"/>
      <w:marRight w:val="0"/>
      <w:marTop w:val="0"/>
      <w:marBottom w:val="0"/>
      <w:divBdr>
        <w:top w:val="none" w:sz="0" w:space="0" w:color="auto"/>
        <w:left w:val="none" w:sz="0" w:space="0" w:color="auto"/>
        <w:bottom w:val="none" w:sz="0" w:space="0" w:color="auto"/>
        <w:right w:val="none" w:sz="0" w:space="0" w:color="auto"/>
      </w:divBdr>
    </w:div>
    <w:div w:id="1982345111">
      <w:bodyDiv w:val="1"/>
      <w:marLeft w:val="0"/>
      <w:marRight w:val="0"/>
      <w:marTop w:val="0"/>
      <w:marBottom w:val="0"/>
      <w:divBdr>
        <w:top w:val="none" w:sz="0" w:space="0" w:color="auto"/>
        <w:left w:val="none" w:sz="0" w:space="0" w:color="auto"/>
        <w:bottom w:val="none" w:sz="0" w:space="0" w:color="auto"/>
        <w:right w:val="none" w:sz="0" w:space="0" w:color="auto"/>
      </w:divBdr>
    </w:div>
    <w:div w:id="1982494718">
      <w:bodyDiv w:val="1"/>
      <w:marLeft w:val="0"/>
      <w:marRight w:val="0"/>
      <w:marTop w:val="0"/>
      <w:marBottom w:val="0"/>
      <w:divBdr>
        <w:top w:val="none" w:sz="0" w:space="0" w:color="auto"/>
        <w:left w:val="none" w:sz="0" w:space="0" w:color="auto"/>
        <w:bottom w:val="none" w:sz="0" w:space="0" w:color="auto"/>
        <w:right w:val="none" w:sz="0" w:space="0" w:color="auto"/>
      </w:divBdr>
    </w:div>
    <w:div w:id="1982495109">
      <w:bodyDiv w:val="1"/>
      <w:marLeft w:val="0"/>
      <w:marRight w:val="0"/>
      <w:marTop w:val="0"/>
      <w:marBottom w:val="0"/>
      <w:divBdr>
        <w:top w:val="none" w:sz="0" w:space="0" w:color="auto"/>
        <w:left w:val="none" w:sz="0" w:space="0" w:color="auto"/>
        <w:bottom w:val="none" w:sz="0" w:space="0" w:color="auto"/>
        <w:right w:val="none" w:sz="0" w:space="0" w:color="auto"/>
      </w:divBdr>
    </w:div>
    <w:div w:id="1982495951">
      <w:bodyDiv w:val="1"/>
      <w:marLeft w:val="0"/>
      <w:marRight w:val="0"/>
      <w:marTop w:val="0"/>
      <w:marBottom w:val="0"/>
      <w:divBdr>
        <w:top w:val="none" w:sz="0" w:space="0" w:color="auto"/>
        <w:left w:val="none" w:sz="0" w:space="0" w:color="auto"/>
        <w:bottom w:val="none" w:sz="0" w:space="0" w:color="auto"/>
        <w:right w:val="none" w:sz="0" w:space="0" w:color="auto"/>
      </w:divBdr>
    </w:div>
    <w:div w:id="1982536779">
      <w:bodyDiv w:val="1"/>
      <w:marLeft w:val="0"/>
      <w:marRight w:val="0"/>
      <w:marTop w:val="0"/>
      <w:marBottom w:val="0"/>
      <w:divBdr>
        <w:top w:val="none" w:sz="0" w:space="0" w:color="auto"/>
        <w:left w:val="none" w:sz="0" w:space="0" w:color="auto"/>
        <w:bottom w:val="none" w:sz="0" w:space="0" w:color="auto"/>
        <w:right w:val="none" w:sz="0" w:space="0" w:color="auto"/>
      </w:divBdr>
    </w:div>
    <w:div w:id="1982542623">
      <w:bodyDiv w:val="1"/>
      <w:marLeft w:val="0"/>
      <w:marRight w:val="0"/>
      <w:marTop w:val="0"/>
      <w:marBottom w:val="0"/>
      <w:divBdr>
        <w:top w:val="none" w:sz="0" w:space="0" w:color="auto"/>
        <w:left w:val="none" w:sz="0" w:space="0" w:color="auto"/>
        <w:bottom w:val="none" w:sz="0" w:space="0" w:color="auto"/>
        <w:right w:val="none" w:sz="0" w:space="0" w:color="auto"/>
      </w:divBdr>
    </w:div>
    <w:div w:id="1982612362">
      <w:bodyDiv w:val="1"/>
      <w:marLeft w:val="0"/>
      <w:marRight w:val="0"/>
      <w:marTop w:val="0"/>
      <w:marBottom w:val="0"/>
      <w:divBdr>
        <w:top w:val="none" w:sz="0" w:space="0" w:color="auto"/>
        <w:left w:val="none" w:sz="0" w:space="0" w:color="auto"/>
        <w:bottom w:val="none" w:sz="0" w:space="0" w:color="auto"/>
        <w:right w:val="none" w:sz="0" w:space="0" w:color="auto"/>
      </w:divBdr>
    </w:div>
    <w:div w:id="1982615640">
      <w:bodyDiv w:val="1"/>
      <w:marLeft w:val="0"/>
      <w:marRight w:val="0"/>
      <w:marTop w:val="0"/>
      <w:marBottom w:val="0"/>
      <w:divBdr>
        <w:top w:val="none" w:sz="0" w:space="0" w:color="auto"/>
        <w:left w:val="none" w:sz="0" w:space="0" w:color="auto"/>
        <w:bottom w:val="none" w:sz="0" w:space="0" w:color="auto"/>
        <w:right w:val="none" w:sz="0" w:space="0" w:color="auto"/>
      </w:divBdr>
    </w:div>
    <w:div w:id="1982692111">
      <w:bodyDiv w:val="1"/>
      <w:marLeft w:val="0"/>
      <w:marRight w:val="0"/>
      <w:marTop w:val="0"/>
      <w:marBottom w:val="0"/>
      <w:divBdr>
        <w:top w:val="none" w:sz="0" w:space="0" w:color="auto"/>
        <w:left w:val="none" w:sz="0" w:space="0" w:color="auto"/>
        <w:bottom w:val="none" w:sz="0" w:space="0" w:color="auto"/>
        <w:right w:val="none" w:sz="0" w:space="0" w:color="auto"/>
      </w:divBdr>
    </w:div>
    <w:div w:id="1982728775">
      <w:bodyDiv w:val="1"/>
      <w:marLeft w:val="0"/>
      <w:marRight w:val="0"/>
      <w:marTop w:val="0"/>
      <w:marBottom w:val="0"/>
      <w:divBdr>
        <w:top w:val="none" w:sz="0" w:space="0" w:color="auto"/>
        <w:left w:val="none" w:sz="0" w:space="0" w:color="auto"/>
        <w:bottom w:val="none" w:sz="0" w:space="0" w:color="auto"/>
        <w:right w:val="none" w:sz="0" w:space="0" w:color="auto"/>
      </w:divBdr>
    </w:div>
    <w:div w:id="1982878420">
      <w:bodyDiv w:val="1"/>
      <w:marLeft w:val="0"/>
      <w:marRight w:val="0"/>
      <w:marTop w:val="0"/>
      <w:marBottom w:val="0"/>
      <w:divBdr>
        <w:top w:val="none" w:sz="0" w:space="0" w:color="auto"/>
        <w:left w:val="none" w:sz="0" w:space="0" w:color="auto"/>
        <w:bottom w:val="none" w:sz="0" w:space="0" w:color="auto"/>
        <w:right w:val="none" w:sz="0" w:space="0" w:color="auto"/>
      </w:divBdr>
    </w:div>
    <w:div w:id="1982880630">
      <w:bodyDiv w:val="1"/>
      <w:marLeft w:val="0"/>
      <w:marRight w:val="0"/>
      <w:marTop w:val="0"/>
      <w:marBottom w:val="0"/>
      <w:divBdr>
        <w:top w:val="none" w:sz="0" w:space="0" w:color="auto"/>
        <w:left w:val="none" w:sz="0" w:space="0" w:color="auto"/>
        <w:bottom w:val="none" w:sz="0" w:space="0" w:color="auto"/>
        <w:right w:val="none" w:sz="0" w:space="0" w:color="auto"/>
      </w:divBdr>
    </w:div>
    <w:div w:id="1982925317">
      <w:bodyDiv w:val="1"/>
      <w:marLeft w:val="0"/>
      <w:marRight w:val="0"/>
      <w:marTop w:val="0"/>
      <w:marBottom w:val="0"/>
      <w:divBdr>
        <w:top w:val="none" w:sz="0" w:space="0" w:color="auto"/>
        <w:left w:val="none" w:sz="0" w:space="0" w:color="auto"/>
        <w:bottom w:val="none" w:sz="0" w:space="0" w:color="auto"/>
        <w:right w:val="none" w:sz="0" w:space="0" w:color="auto"/>
      </w:divBdr>
    </w:div>
    <w:div w:id="1982997019">
      <w:bodyDiv w:val="1"/>
      <w:marLeft w:val="0"/>
      <w:marRight w:val="0"/>
      <w:marTop w:val="0"/>
      <w:marBottom w:val="0"/>
      <w:divBdr>
        <w:top w:val="none" w:sz="0" w:space="0" w:color="auto"/>
        <w:left w:val="none" w:sz="0" w:space="0" w:color="auto"/>
        <w:bottom w:val="none" w:sz="0" w:space="0" w:color="auto"/>
        <w:right w:val="none" w:sz="0" w:space="0" w:color="auto"/>
      </w:divBdr>
    </w:div>
    <w:div w:id="1983004446">
      <w:bodyDiv w:val="1"/>
      <w:marLeft w:val="0"/>
      <w:marRight w:val="0"/>
      <w:marTop w:val="0"/>
      <w:marBottom w:val="0"/>
      <w:divBdr>
        <w:top w:val="none" w:sz="0" w:space="0" w:color="auto"/>
        <w:left w:val="none" w:sz="0" w:space="0" w:color="auto"/>
        <w:bottom w:val="none" w:sz="0" w:space="0" w:color="auto"/>
        <w:right w:val="none" w:sz="0" w:space="0" w:color="auto"/>
      </w:divBdr>
    </w:div>
    <w:div w:id="1983076731">
      <w:bodyDiv w:val="1"/>
      <w:marLeft w:val="0"/>
      <w:marRight w:val="0"/>
      <w:marTop w:val="0"/>
      <w:marBottom w:val="0"/>
      <w:divBdr>
        <w:top w:val="none" w:sz="0" w:space="0" w:color="auto"/>
        <w:left w:val="none" w:sz="0" w:space="0" w:color="auto"/>
        <w:bottom w:val="none" w:sz="0" w:space="0" w:color="auto"/>
        <w:right w:val="none" w:sz="0" w:space="0" w:color="auto"/>
      </w:divBdr>
    </w:div>
    <w:div w:id="1983078985">
      <w:bodyDiv w:val="1"/>
      <w:marLeft w:val="0"/>
      <w:marRight w:val="0"/>
      <w:marTop w:val="0"/>
      <w:marBottom w:val="0"/>
      <w:divBdr>
        <w:top w:val="none" w:sz="0" w:space="0" w:color="auto"/>
        <w:left w:val="none" w:sz="0" w:space="0" w:color="auto"/>
        <w:bottom w:val="none" w:sz="0" w:space="0" w:color="auto"/>
        <w:right w:val="none" w:sz="0" w:space="0" w:color="auto"/>
      </w:divBdr>
    </w:div>
    <w:div w:id="1983150980">
      <w:bodyDiv w:val="1"/>
      <w:marLeft w:val="0"/>
      <w:marRight w:val="0"/>
      <w:marTop w:val="0"/>
      <w:marBottom w:val="0"/>
      <w:divBdr>
        <w:top w:val="none" w:sz="0" w:space="0" w:color="auto"/>
        <w:left w:val="none" w:sz="0" w:space="0" w:color="auto"/>
        <w:bottom w:val="none" w:sz="0" w:space="0" w:color="auto"/>
        <w:right w:val="none" w:sz="0" w:space="0" w:color="auto"/>
      </w:divBdr>
    </w:div>
    <w:div w:id="1983192219">
      <w:bodyDiv w:val="1"/>
      <w:marLeft w:val="0"/>
      <w:marRight w:val="0"/>
      <w:marTop w:val="0"/>
      <w:marBottom w:val="0"/>
      <w:divBdr>
        <w:top w:val="none" w:sz="0" w:space="0" w:color="auto"/>
        <w:left w:val="none" w:sz="0" w:space="0" w:color="auto"/>
        <w:bottom w:val="none" w:sz="0" w:space="0" w:color="auto"/>
        <w:right w:val="none" w:sz="0" w:space="0" w:color="auto"/>
      </w:divBdr>
    </w:div>
    <w:div w:id="1983193373">
      <w:bodyDiv w:val="1"/>
      <w:marLeft w:val="0"/>
      <w:marRight w:val="0"/>
      <w:marTop w:val="0"/>
      <w:marBottom w:val="0"/>
      <w:divBdr>
        <w:top w:val="none" w:sz="0" w:space="0" w:color="auto"/>
        <w:left w:val="none" w:sz="0" w:space="0" w:color="auto"/>
        <w:bottom w:val="none" w:sz="0" w:space="0" w:color="auto"/>
        <w:right w:val="none" w:sz="0" w:space="0" w:color="auto"/>
      </w:divBdr>
    </w:div>
    <w:div w:id="1983196209">
      <w:bodyDiv w:val="1"/>
      <w:marLeft w:val="0"/>
      <w:marRight w:val="0"/>
      <w:marTop w:val="0"/>
      <w:marBottom w:val="0"/>
      <w:divBdr>
        <w:top w:val="none" w:sz="0" w:space="0" w:color="auto"/>
        <w:left w:val="none" w:sz="0" w:space="0" w:color="auto"/>
        <w:bottom w:val="none" w:sz="0" w:space="0" w:color="auto"/>
        <w:right w:val="none" w:sz="0" w:space="0" w:color="auto"/>
      </w:divBdr>
    </w:div>
    <w:div w:id="1983263976">
      <w:bodyDiv w:val="1"/>
      <w:marLeft w:val="0"/>
      <w:marRight w:val="0"/>
      <w:marTop w:val="0"/>
      <w:marBottom w:val="0"/>
      <w:divBdr>
        <w:top w:val="none" w:sz="0" w:space="0" w:color="auto"/>
        <w:left w:val="none" w:sz="0" w:space="0" w:color="auto"/>
        <w:bottom w:val="none" w:sz="0" w:space="0" w:color="auto"/>
        <w:right w:val="none" w:sz="0" w:space="0" w:color="auto"/>
      </w:divBdr>
    </w:div>
    <w:div w:id="1983339438">
      <w:bodyDiv w:val="1"/>
      <w:marLeft w:val="0"/>
      <w:marRight w:val="0"/>
      <w:marTop w:val="0"/>
      <w:marBottom w:val="0"/>
      <w:divBdr>
        <w:top w:val="none" w:sz="0" w:space="0" w:color="auto"/>
        <w:left w:val="none" w:sz="0" w:space="0" w:color="auto"/>
        <w:bottom w:val="none" w:sz="0" w:space="0" w:color="auto"/>
        <w:right w:val="none" w:sz="0" w:space="0" w:color="auto"/>
      </w:divBdr>
    </w:div>
    <w:div w:id="1983346484">
      <w:bodyDiv w:val="1"/>
      <w:marLeft w:val="0"/>
      <w:marRight w:val="0"/>
      <w:marTop w:val="0"/>
      <w:marBottom w:val="0"/>
      <w:divBdr>
        <w:top w:val="none" w:sz="0" w:space="0" w:color="auto"/>
        <w:left w:val="none" w:sz="0" w:space="0" w:color="auto"/>
        <w:bottom w:val="none" w:sz="0" w:space="0" w:color="auto"/>
        <w:right w:val="none" w:sz="0" w:space="0" w:color="auto"/>
      </w:divBdr>
    </w:div>
    <w:div w:id="1983347729">
      <w:bodyDiv w:val="1"/>
      <w:marLeft w:val="0"/>
      <w:marRight w:val="0"/>
      <w:marTop w:val="0"/>
      <w:marBottom w:val="0"/>
      <w:divBdr>
        <w:top w:val="none" w:sz="0" w:space="0" w:color="auto"/>
        <w:left w:val="none" w:sz="0" w:space="0" w:color="auto"/>
        <w:bottom w:val="none" w:sz="0" w:space="0" w:color="auto"/>
        <w:right w:val="none" w:sz="0" w:space="0" w:color="auto"/>
      </w:divBdr>
    </w:div>
    <w:div w:id="1983537453">
      <w:bodyDiv w:val="1"/>
      <w:marLeft w:val="0"/>
      <w:marRight w:val="0"/>
      <w:marTop w:val="0"/>
      <w:marBottom w:val="0"/>
      <w:divBdr>
        <w:top w:val="none" w:sz="0" w:space="0" w:color="auto"/>
        <w:left w:val="none" w:sz="0" w:space="0" w:color="auto"/>
        <w:bottom w:val="none" w:sz="0" w:space="0" w:color="auto"/>
        <w:right w:val="none" w:sz="0" w:space="0" w:color="auto"/>
      </w:divBdr>
    </w:div>
    <w:div w:id="1983658234">
      <w:bodyDiv w:val="1"/>
      <w:marLeft w:val="0"/>
      <w:marRight w:val="0"/>
      <w:marTop w:val="0"/>
      <w:marBottom w:val="0"/>
      <w:divBdr>
        <w:top w:val="none" w:sz="0" w:space="0" w:color="auto"/>
        <w:left w:val="none" w:sz="0" w:space="0" w:color="auto"/>
        <w:bottom w:val="none" w:sz="0" w:space="0" w:color="auto"/>
        <w:right w:val="none" w:sz="0" w:space="0" w:color="auto"/>
      </w:divBdr>
    </w:div>
    <w:div w:id="1983733233">
      <w:bodyDiv w:val="1"/>
      <w:marLeft w:val="0"/>
      <w:marRight w:val="0"/>
      <w:marTop w:val="0"/>
      <w:marBottom w:val="0"/>
      <w:divBdr>
        <w:top w:val="none" w:sz="0" w:space="0" w:color="auto"/>
        <w:left w:val="none" w:sz="0" w:space="0" w:color="auto"/>
        <w:bottom w:val="none" w:sz="0" w:space="0" w:color="auto"/>
        <w:right w:val="none" w:sz="0" w:space="0" w:color="auto"/>
      </w:divBdr>
    </w:div>
    <w:div w:id="1983775936">
      <w:bodyDiv w:val="1"/>
      <w:marLeft w:val="0"/>
      <w:marRight w:val="0"/>
      <w:marTop w:val="0"/>
      <w:marBottom w:val="0"/>
      <w:divBdr>
        <w:top w:val="none" w:sz="0" w:space="0" w:color="auto"/>
        <w:left w:val="none" w:sz="0" w:space="0" w:color="auto"/>
        <w:bottom w:val="none" w:sz="0" w:space="0" w:color="auto"/>
        <w:right w:val="none" w:sz="0" w:space="0" w:color="auto"/>
      </w:divBdr>
    </w:div>
    <w:div w:id="1983847505">
      <w:bodyDiv w:val="1"/>
      <w:marLeft w:val="0"/>
      <w:marRight w:val="0"/>
      <w:marTop w:val="0"/>
      <w:marBottom w:val="0"/>
      <w:divBdr>
        <w:top w:val="none" w:sz="0" w:space="0" w:color="auto"/>
        <w:left w:val="none" w:sz="0" w:space="0" w:color="auto"/>
        <w:bottom w:val="none" w:sz="0" w:space="0" w:color="auto"/>
        <w:right w:val="none" w:sz="0" w:space="0" w:color="auto"/>
      </w:divBdr>
    </w:div>
    <w:div w:id="198384755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
    <w:div w:id="1984309370">
      <w:bodyDiv w:val="1"/>
      <w:marLeft w:val="0"/>
      <w:marRight w:val="0"/>
      <w:marTop w:val="0"/>
      <w:marBottom w:val="0"/>
      <w:divBdr>
        <w:top w:val="none" w:sz="0" w:space="0" w:color="auto"/>
        <w:left w:val="none" w:sz="0" w:space="0" w:color="auto"/>
        <w:bottom w:val="none" w:sz="0" w:space="0" w:color="auto"/>
        <w:right w:val="none" w:sz="0" w:space="0" w:color="auto"/>
      </w:divBdr>
    </w:div>
    <w:div w:id="1984382484">
      <w:bodyDiv w:val="1"/>
      <w:marLeft w:val="0"/>
      <w:marRight w:val="0"/>
      <w:marTop w:val="0"/>
      <w:marBottom w:val="0"/>
      <w:divBdr>
        <w:top w:val="none" w:sz="0" w:space="0" w:color="auto"/>
        <w:left w:val="none" w:sz="0" w:space="0" w:color="auto"/>
        <w:bottom w:val="none" w:sz="0" w:space="0" w:color="auto"/>
        <w:right w:val="none" w:sz="0" w:space="0" w:color="auto"/>
      </w:divBdr>
    </w:div>
    <w:div w:id="1984386259">
      <w:bodyDiv w:val="1"/>
      <w:marLeft w:val="0"/>
      <w:marRight w:val="0"/>
      <w:marTop w:val="0"/>
      <w:marBottom w:val="0"/>
      <w:divBdr>
        <w:top w:val="none" w:sz="0" w:space="0" w:color="auto"/>
        <w:left w:val="none" w:sz="0" w:space="0" w:color="auto"/>
        <w:bottom w:val="none" w:sz="0" w:space="0" w:color="auto"/>
        <w:right w:val="none" w:sz="0" w:space="0" w:color="auto"/>
      </w:divBdr>
    </w:div>
    <w:div w:id="1984387147">
      <w:bodyDiv w:val="1"/>
      <w:marLeft w:val="0"/>
      <w:marRight w:val="0"/>
      <w:marTop w:val="0"/>
      <w:marBottom w:val="0"/>
      <w:divBdr>
        <w:top w:val="none" w:sz="0" w:space="0" w:color="auto"/>
        <w:left w:val="none" w:sz="0" w:space="0" w:color="auto"/>
        <w:bottom w:val="none" w:sz="0" w:space="0" w:color="auto"/>
        <w:right w:val="none" w:sz="0" w:space="0" w:color="auto"/>
      </w:divBdr>
    </w:div>
    <w:div w:id="1984462284">
      <w:bodyDiv w:val="1"/>
      <w:marLeft w:val="0"/>
      <w:marRight w:val="0"/>
      <w:marTop w:val="0"/>
      <w:marBottom w:val="0"/>
      <w:divBdr>
        <w:top w:val="none" w:sz="0" w:space="0" w:color="auto"/>
        <w:left w:val="none" w:sz="0" w:space="0" w:color="auto"/>
        <w:bottom w:val="none" w:sz="0" w:space="0" w:color="auto"/>
        <w:right w:val="none" w:sz="0" w:space="0" w:color="auto"/>
      </w:divBdr>
    </w:div>
    <w:div w:id="1984507137">
      <w:bodyDiv w:val="1"/>
      <w:marLeft w:val="0"/>
      <w:marRight w:val="0"/>
      <w:marTop w:val="0"/>
      <w:marBottom w:val="0"/>
      <w:divBdr>
        <w:top w:val="none" w:sz="0" w:space="0" w:color="auto"/>
        <w:left w:val="none" w:sz="0" w:space="0" w:color="auto"/>
        <w:bottom w:val="none" w:sz="0" w:space="0" w:color="auto"/>
        <w:right w:val="none" w:sz="0" w:space="0" w:color="auto"/>
      </w:divBdr>
    </w:div>
    <w:div w:id="1984583942">
      <w:bodyDiv w:val="1"/>
      <w:marLeft w:val="0"/>
      <w:marRight w:val="0"/>
      <w:marTop w:val="0"/>
      <w:marBottom w:val="0"/>
      <w:divBdr>
        <w:top w:val="none" w:sz="0" w:space="0" w:color="auto"/>
        <w:left w:val="none" w:sz="0" w:space="0" w:color="auto"/>
        <w:bottom w:val="none" w:sz="0" w:space="0" w:color="auto"/>
        <w:right w:val="none" w:sz="0" w:space="0" w:color="auto"/>
      </w:divBdr>
    </w:div>
    <w:div w:id="1984653554">
      <w:bodyDiv w:val="1"/>
      <w:marLeft w:val="0"/>
      <w:marRight w:val="0"/>
      <w:marTop w:val="0"/>
      <w:marBottom w:val="0"/>
      <w:divBdr>
        <w:top w:val="none" w:sz="0" w:space="0" w:color="auto"/>
        <w:left w:val="none" w:sz="0" w:space="0" w:color="auto"/>
        <w:bottom w:val="none" w:sz="0" w:space="0" w:color="auto"/>
        <w:right w:val="none" w:sz="0" w:space="0" w:color="auto"/>
      </w:divBdr>
    </w:div>
    <w:div w:id="1984653934">
      <w:bodyDiv w:val="1"/>
      <w:marLeft w:val="0"/>
      <w:marRight w:val="0"/>
      <w:marTop w:val="0"/>
      <w:marBottom w:val="0"/>
      <w:divBdr>
        <w:top w:val="none" w:sz="0" w:space="0" w:color="auto"/>
        <w:left w:val="none" w:sz="0" w:space="0" w:color="auto"/>
        <w:bottom w:val="none" w:sz="0" w:space="0" w:color="auto"/>
        <w:right w:val="none" w:sz="0" w:space="0" w:color="auto"/>
      </w:divBdr>
    </w:div>
    <w:div w:id="1984658135">
      <w:bodyDiv w:val="1"/>
      <w:marLeft w:val="0"/>
      <w:marRight w:val="0"/>
      <w:marTop w:val="0"/>
      <w:marBottom w:val="0"/>
      <w:divBdr>
        <w:top w:val="none" w:sz="0" w:space="0" w:color="auto"/>
        <w:left w:val="none" w:sz="0" w:space="0" w:color="auto"/>
        <w:bottom w:val="none" w:sz="0" w:space="0" w:color="auto"/>
        <w:right w:val="none" w:sz="0" w:space="0" w:color="auto"/>
      </w:divBdr>
    </w:div>
    <w:div w:id="1984695153">
      <w:bodyDiv w:val="1"/>
      <w:marLeft w:val="0"/>
      <w:marRight w:val="0"/>
      <w:marTop w:val="0"/>
      <w:marBottom w:val="0"/>
      <w:divBdr>
        <w:top w:val="none" w:sz="0" w:space="0" w:color="auto"/>
        <w:left w:val="none" w:sz="0" w:space="0" w:color="auto"/>
        <w:bottom w:val="none" w:sz="0" w:space="0" w:color="auto"/>
        <w:right w:val="none" w:sz="0" w:space="0" w:color="auto"/>
      </w:divBdr>
    </w:div>
    <w:div w:id="1984771585">
      <w:bodyDiv w:val="1"/>
      <w:marLeft w:val="0"/>
      <w:marRight w:val="0"/>
      <w:marTop w:val="0"/>
      <w:marBottom w:val="0"/>
      <w:divBdr>
        <w:top w:val="none" w:sz="0" w:space="0" w:color="auto"/>
        <w:left w:val="none" w:sz="0" w:space="0" w:color="auto"/>
        <w:bottom w:val="none" w:sz="0" w:space="0" w:color="auto"/>
        <w:right w:val="none" w:sz="0" w:space="0" w:color="auto"/>
      </w:divBdr>
    </w:div>
    <w:div w:id="1984776635">
      <w:bodyDiv w:val="1"/>
      <w:marLeft w:val="0"/>
      <w:marRight w:val="0"/>
      <w:marTop w:val="0"/>
      <w:marBottom w:val="0"/>
      <w:divBdr>
        <w:top w:val="none" w:sz="0" w:space="0" w:color="auto"/>
        <w:left w:val="none" w:sz="0" w:space="0" w:color="auto"/>
        <w:bottom w:val="none" w:sz="0" w:space="0" w:color="auto"/>
        <w:right w:val="none" w:sz="0" w:space="0" w:color="auto"/>
      </w:divBdr>
    </w:div>
    <w:div w:id="1984777105">
      <w:bodyDiv w:val="1"/>
      <w:marLeft w:val="0"/>
      <w:marRight w:val="0"/>
      <w:marTop w:val="0"/>
      <w:marBottom w:val="0"/>
      <w:divBdr>
        <w:top w:val="none" w:sz="0" w:space="0" w:color="auto"/>
        <w:left w:val="none" w:sz="0" w:space="0" w:color="auto"/>
        <w:bottom w:val="none" w:sz="0" w:space="0" w:color="auto"/>
        <w:right w:val="none" w:sz="0" w:space="0" w:color="auto"/>
      </w:divBdr>
    </w:div>
    <w:div w:id="1984846689">
      <w:bodyDiv w:val="1"/>
      <w:marLeft w:val="0"/>
      <w:marRight w:val="0"/>
      <w:marTop w:val="0"/>
      <w:marBottom w:val="0"/>
      <w:divBdr>
        <w:top w:val="none" w:sz="0" w:space="0" w:color="auto"/>
        <w:left w:val="none" w:sz="0" w:space="0" w:color="auto"/>
        <w:bottom w:val="none" w:sz="0" w:space="0" w:color="auto"/>
        <w:right w:val="none" w:sz="0" w:space="0" w:color="auto"/>
      </w:divBdr>
    </w:div>
    <w:div w:id="1984850510">
      <w:bodyDiv w:val="1"/>
      <w:marLeft w:val="0"/>
      <w:marRight w:val="0"/>
      <w:marTop w:val="0"/>
      <w:marBottom w:val="0"/>
      <w:divBdr>
        <w:top w:val="none" w:sz="0" w:space="0" w:color="auto"/>
        <w:left w:val="none" w:sz="0" w:space="0" w:color="auto"/>
        <w:bottom w:val="none" w:sz="0" w:space="0" w:color="auto"/>
        <w:right w:val="none" w:sz="0" w:space="0" w:color="auto"/>
      </w:divBdr>
    </w:div>
    <w:div w:id="1984920110">
      <w:bodyDiv w:val="1"/>
      <w:marLeft w:val="0"/>
      <w:marRight w:val="0"/>
      <w:marTop w:val="0"/>
      <w:marBottom w:val="0"/>
      <w:divBdr>
        <w:top w:val="none" w:sz="0" w:space="0" w:color="auto"/>
        <w:left w:val="none" w:sz="0" w:space="0" w:color="auto"/>
        <w:bottom w:val="none" w:sz="0" w:space="0" w:color="auto"/>
        <w:right w:val="none" w:sz="0" w:space="0" w:color="auto"/>
      </w:divBdr>
    </w:div>
    <w:div w:id="1984969234">
      <w:bodyDiv w:val="1"/>
      <w:marLeft w:val="0"/>
      <w:marRight w:val="0"/>
      <w:marTop w:val="0"/>
      <w:marBottom w:val="0"/>
      <w:divBdr>
        <w:top w:val="none" w:sz="0" w:space="0" w:color="auto"/>
        <w:left w:val="none" w:sz="0" w:space="0" w:color="auto"/>
        <w:bottom w:val="none" w:sz="0" w:space="0" w:color="auto"/>
        <w:right w:val="none" w:sz="0" w:space="0" w:color="auto"/>
      </w:divBdr>
    </w:div>
    <w:div w:id="1985086207">
      <w:bodyDiv w:val="1"/>
      <w:marLeft w:val="0"/>
      <w:marRight w:val="0"/>
      <w:marTop w:val="0"/>
      <w:marBottom w:val="0"/>
      <w:divBdr>
        <w:top w:val="none" w:sz="0" w:space="0" w:color="auto"/>
        <w:left w:val="none" w:sz="0" w:space="0" w:color="auto"/>
        <w:bottom w:val="none" w:sz="0" w:space="0" w:color="auto"/>
        <w:right w:val="none" w:sz="0" w:space="0" w:color="auto"/>
      </w:divBdr>
    </w:div>
    <w:div w:id="1985155508">
      <w:bodyDiv w:val="1"/>
      <w:marLeft w:val="0"/>
      <w:marRight w:val="0"/>
      <w:marTop w:val="0"/>
      <w:marBottom w:val="0"/>
      <w:divBdr>
        <w:top w:val="none" w:sz="0" w:space="0" w:color="auto"/>
        <w:left w:val="none" w:sz="0" w:space="0" w:color="auto"/>
        <w:bottom w:val="none" w:sz="0" w:space="0" w:color="auto"/>
        <w:right w:val="none" w:sz="0" w:space="0" w:color="auto"/>
      </w:divBdr>
    </w:div>
    <w:div w:id="1985162415">
      <w:bodyDiv w:val="1"/>
      <w:marLeft w:val="0"/>
      <w:marRight w:val="0"/>
      <w:marTop w:val="0"/>
      <w:marBottom w:val="0"/>
      <w:divBdr>
        <w:top w:val="none" w:sz="0" w:space="0" w:color="auto"/>
        <w:left w:val="none" w:sz="0" w:space="0" w:color="auto"/>
        <w:bottom w:val="none" w:sz="0" w:space="0" w:color="auto"/>
        <w:right w:val="none" w:sz="0" w:space="0" w:color="auto"/>
      </w:divBdr>
    </w:div>
    <w:div w:id="1985305566">
      <w:bodyDiv w:val="1"/>
      <w:marLeft w:val="0"/>
      <w:marRight w:val="0"/>
      <w:marTop w:val="0"/>
      <w:marBottom w:val="0"/>
      <w:divBdr>
        <w:top w:val="none" w:sz="0" w:space="0" w:color="auto"/>
        <w:left w:val="none" w:sz="0" w:space="0" w:color="auto"/>
        <w:bottom w:val="none" w:sz="0" w:space="0" w:color="auto"/>
        <w:right w:val="none" w:sz="0" w:space="0" w:color="auto"/>
      </w:divBdr>
    </w:div>
    <w:div w:id="1985356512">
      <w:bodyDiv w:val="1"/>
      <w:marLeft w:val="0"/>
      <w:marRight w:val="0"/>
      <w:marTop w:val="0"/>
      <w:marBottom w:val="0"/>
      <w:divBdr>
        <w:top w:val="none" w:sz="0" w:space="0" w:color="auto"/>
        <w:left w:val="none" w:sz="0" w:space="0" w:color="auto"/>
        <w:bottom w:val="none" w:sz="0" w:space="0" w:color="auto"/>
        <w:right w:val="none" w:sz="0" w:space="0" w:color="auto"/>
      </w:divBdr>
    </w:div>
    <w:div w:id="1985423467">
      <w:bodyDiv w:val="1"/>
      <w:marLeft w:val="0"/>
      <w:marRight w:val="0"/>
      <w:marTop w:val="0"/>
      <w:marBottom w:val="0"/>
      <w:divBdr>
        <w:top w:val="none" w:sz="0" w:space="0" w:color="auto"/>
        <w:left w:val="none" w:sz="0" w:space="0" w:color="auto"/>
        <w:bottom w:val="none" w:sz="0" w:space="0" w:color="auto"/>
        <w:right w:val="none" w:sz="0" w:space="0" w:color="auto"/>
      </w:divBdr>
    </w:div>
    <w:div w:id="1985425989">
      <w:bodyDiv w:val="1"/>
      <w:marLeft w:val="0"/>
      <w:marRight w:val="0"/>
      <w:marTop w:val="0"/>
      <w:marBottom w:val="0"/>
      <w:divBdr>
        <w:top w:val="none" w:sz="0" w:space="0" w:color="auto"/>
        <w:left w:val="none" w:sz="0" w:space="0" w:color="auto"/>
        <w:bottom w:val="none" w:sz="0" w:space="0" w:color="auto"/>
        <w:right w:val="none" w:sz="0" w:space="0" w:color="auto"/>
      </w:divBdr>
    </w:div>
    <w:div w:id="1985431897">
      <w:bodyDiv w:val="1"/>
      <w:marLeft w:val="0"/>
      <w:marRight w:val="0"/>
      <w:marTop w:val="0"/>
      <w:marBottom w:val="0"/>
      <w:divBdr>
        <w:top w:val="none" w:sz="0" w:space="0" w:color="auto"/>
        <w:left w:val="none" w:sz="0" w:space="0" w:color="auto"/>
        <w:bottom w:val="none" w:sz="0" w:space="0" w:color="auto"/>
        <w:right w:val="none" w:sz="0" w:space="0" w:color="auto"/>
      </w:divBdr>
    </w:div>
    <w:div w:id="1985500564">
      <w:bodyDiv w:val="1"/>
      <w:marLeft w:val="0"/>
      <w:marRight w:val="0"/>
      <w:marTop w:val="0"/>
      <w:marBottom w:val="0"/>
      <w:divBdr>
        <w:top w:val="none" w:sz="0" w:space="0" w:color="auto"/>
        <w:left w:val="none" w:sz="0" w:space="0" w:color="auto"/>
        <w:bottom w:val="none" w:sz="0" w:space="0" w:color="auto"/>
        <w:right w:val="none" w:sz="0" w:space="0" w:color="auto"/>
      </w:divBdr>
    </w:div>
    <w:div w:id="1985545493">
      <w:bodyDiv w:val="1"/>
      <w:marLeft w:val="0"/>
      <w:marRight w:val="0"/>
      <w:marTop w:val="0"/>
      <w:marBottom w:val="0"/>
      <w:divBdr>
        <w:top w:val="none" w:sz="0" w:space="0" w:color="auto"/>
        <w:left w:val="none" w:sz="0" w:space="0" w:color="auto"/>
        <w:bottom w:val="none" w:sz="0" w:space="0" w:color="auto"/>
        <w:right w:val="none" w:sz="0" w:space="0" w:color="auto"/>
      </w:divBdr>
    </w:div>
    <w:div w:id="1985549080">
      <w:bodyDiv w:val="1"/>
      <w:marLeft w:val="0"/>
      <w:marRight w:val="0"/>
      <w:marTop w:val="0"/>
      <w:marBottom w:val="0"/>
      <w:divBdr>
        <w:top w:val="none" w:sz="0" w:space="0" w:color="auto"/>
        <w:left w:val="none" w:sz="0" w:space="0" w:color="auto"/>
        <w:bottom w:val="none" w:sz="0" w:space="0" w:color="auto"/>
        <w:right w:val="none" w:sz="0" w:space="0" w:color="auto"/>
      </w:divBdr>
    </w:div>
    <w:div w:id="1985616533">
      <w:bodyDiv w:val="1"/>
      <w:marLeft w:val="0"/>
      <w:marRight w:val="0"/>
      <w:marTop w:val="0"/>
      <w:marBottom w:val="0"/>
      <w:divBdr>
        <w:top w:val="none" w:sz="0" w:space="0" w:color="auto"/>
        <w:left w:val="none" w:sz="0" w:space="0" w:color="auto"/>
        <w:bottom w:val="none" w:sz="0" w:space="0" w:color="auto"/>
        <w:right w:val="none" w:sz="0" w:space="0" w:color="auto"/>
      </w:divBdr>
    </w:div>
    <w:div w:id="1985692356">
      <w:bodyDiv w:val="1"/>
      <w:marLeft w:val="0"/>
      <w:marRight w:val="0"/>
      <w:marTop w:val="0"/>
      <w:marBottom w:val="0"/>
      <w:divBdr>
        <w:top w:val="none" w:sz="0" w:space="0" w:color="auto"/>
        <w:left w:val="none" w:sz="0" w:space="0" w:color="auto"/>
        <w:bottom w:val="none" w:sz="0" w:space="0" w:color="auto"/>
        <w:right w:val="none" w:sz="0" w:space="0" w:color="auto"/>
      </w:divBdr>
    </w:div>
    <w:div w:id="1985772200">
      <w:bodyDiv w:val="1"/>
      <w:marLeft w:val="0"/>
      <w:marRight w:val="0"/>
      <w:marTop w:val="0"/>
      <w:marBottom w:val="0"/>
      <w:divBdr>
        <w:top w:val="none" w:sz="0" w:space="0" w:color="auto"/>
        <w:left w:val="none" w:sz="0" w:space="0" w:color="auto"/>
        <w:bottom w:val="none" w:sz="0" w:space="0" w:color="auto"/>
        <w:right w:val="none" w:sz="0" w:space="0" w:color="auto"/>
      </w:divBdr>
    </w:div>
    <w:div w:id="1985810290">
      <w:bodyDiv w:val="1"/>
      <w:marLeft w:val="0"/>
      <w:marRight w:val="0"/>
      <w:marTop w:val="0"/>
      <w:marBottom w:val="0"/>
      <w:divBdr>
        <w:top w:val="none" w:sz="0" w:space="0" w:color="auto"/>
        <w:left w:val="none" w:sz="0" w:space="0" w:color="auto"/>
        <w:bottom w:val="none" w:sz="0" w:space="0" w:color="auto"/>
        <w:right w:val="none" w:sz="0" w:space="0" w:color="auto"/>
      </w:divBdr>
    </w:div>
    <w:div w:id="1985814435">
      <w:bodyDiv w:val="1"/>
      <w:marLeft w:val="0"/>
      <w:marRight w:val="0"/>
      <w:marTop w:val="0"/>
      <w:marBottom w:val="0"/>
      <w:divBdr>
        <w:top w:val="none" w:sz="0" w:space="0" w:color="auto"/>
        <w:left w:val="none" w:sz="0" w:space="0" w:color="auto"/>
        <w:bottom w:val="none" w:sz="0" w:space="0" w:color="auto"/>
        <w:right w:val="none" w:sz="0" w:space="0" w:color="auto"/>
      </w:divBdr>
    </w:div>
    <w:div w:id="1985815680">
      <w:bodyDiv w:val="1"/>
      <w:marLeft w:val="0"/>
      <w:marRight w:val="0"/>
      <w:marTop w:val="0"/>
      <w:marBottom w:val="0"/>
      <w:divBdr>
        <w:top w:val="none" w:sz="0" w:space="0" w:color="auto"/>
        <w:left w:val="none" w:sz="0" w:space="0" w:color="auto"/>
        <w:bottom w:val="none" w:sz="0" w:space="0" w:color="auto"/>
        <w:right w:val="none" w:sz="0" w:space="0" w:color="auto"/>
      </w:divBdr>
    </w:div>
    <w:div w:id="1985888287">
      <w:bodyDiv w:val="1"/>
      <w:marLeft w:val="0"/>
      <w:marRight w:val="0"/>
      <w:marTop w:val="0"/>
      <w:marBottom w:val="0"/>
      <w:divBdr>
        <w:top w:val="none" w:sz="0" w:space="0" w:color="auto"/>
        <w:left w:val="none" w:sz="0" w:space="0" w:color="auto"/>
        <w:bottom w:val="none" w:sz="0" w:space="0" w:color="auto"/>
        <w:right w:val="none" w:sz="0" w:space="0" w:color="auto"/>
      </w:divBdr>
    </w:div>
    <w:div w:id="1985960908">
      <w:bodyDiv w:val="1"/>
      <w:marLeft w:val="0"/>
      <w:marRight w:val="0"/>
      <w:marTop w:val="0"/>
      <w:marBottom w:val="0"/>
      <w:divBdr>
        <w:top w:val="none" w:sz="0" w:space="0" w:color="auto"/>
        <w:left w:val="none" w:sz="0" w:space="0" w:color="auto"/>
        <w:bottom w:val="none" w:sz="0" w:space="0" w:color="auto"/>
        <w:right w:val="none" w:sz="0" w:space="0" w:color="auto"/>
      </w:divBdr>
    </w:div>
    <w:div w:id="1985961705">
      <w:bodyDiv w:val="1"/>
      <w:marLeft w:val="0"/>
      <w:marRight w:val="0"/>
      <w:marTop w:val="0"/>
      <w:marBottom w:val="0"/>
      <w:divBdr>
        <w:top w:val="none" w:sz="0" w:space="0" w:color="auto"/>
        <w:left w:val="none" w:sz="0" w:space="0" w:color="auto"/>
        <w:bottom w:val="none" w:sz="0" w:space="0" w:color="auto"/>
        <w:right w:val="none" w:sz="0" w:space="0" w:color="auto"/>
      </w:divBdr>
    </w:div>
    <w:div w:id="1985961929">
      <w:bodyDiv w:val="1"/>
      <w:marLeft w:val="0"/>
      <w:marRight w:val="0"/>
      <w:marTop w:val="0"/>
      <w:marBottom w:val="0"/>
      <w:divBdr>
        <w:top w:val="none" w:sz="0" w:space="0" w:color="auto"/>
        <w:left w:val="none" w:sz="0" w:space="0" w:color="auto"/>
        <w:bottom w:val="none" w:sz="0" w:space="0" w:color="auto"/>
        <w:right w:val="none" w:sz="0" w:space="0" w:color="auto"/>
      </w:divBdr>
    </w:div>
    <w:div w:id="1985967076">
      <w:bodyDiv w:val="1"/>
      <w:marLeft w:val="0"/>
      <w:marRight w:val="0"/>
      <w:marTop w:val="0"/>
      <w:marBottom w:val="0"/>
      <w:divBdr>
        <w:top w:val="none" w:sz="0" w:space="0" w:color="auto"/>
        <w:left w:val="none" w:sz="0" w:space="0" w:color="auto"/>
        <w:bottom w:val="none" w:sz="0" w:space="0" w:color="auto"/>
        <w:right w:val="none" w:sz="0" w:space="0" w:color="auto"/>
      </w:divBdr>
    </w:div>
    <w:div w:id="1986003825">
      <w:bodyDiv w:val="1"/>
      <w:marLeft w:val="0"/>
      <w:marRight w:val="0"/>
      <w:marTop w:val="0"/>
      <w:marBottom w:val="0"/>
      <w:divBdr>
        <w:top w:val="none" w:sz="0" w:space="0" w:color="auto"/>
        <w:left w:val="none" w:sz="0" w:space="0" w:color="auto"/>
        <w:bottom w:val="none" w:sz="0" w:space="0" w:color="auto"/>
        <w:right w:val="none" w:sz="0" w:space="0" w:color="auto"/>
      </w:divBdr>
    </w:div>
    <w:div w:id="1986082375">
      <w:bodyDiv w:val="1"/>
      <w:marLeft w:val="0"/>
      <w:marRight w:val="0"/>
      <w:marTop w:val="0"/>
      <w:marBottom w:val="0"/>
      <w:divBdr>
        <w:top w:val="none" w:sz="0" w:space="0" w:color="auto"/>
        <w:left w:val="none" w:sz="0" w:space="0" w:color="auto"/>
        <w:bottom w:val="none" w:sz="0" w:space="0" w:color="auto"/>
        <w:right w:val="none" w:sz="0" w:space="0" w:color="auto"/>
      </w:divBdr>
    </w:div>
    <w:div w:id="1986087468">
      <w:bodyDiv w:val="1"/>
      <w:marLeft w:val="0"/>
      <w:marRight w:val="0"/>
      <w:marTop w:val="0"/>
      <w:marBottom w:val="0"/>
      <w:divBdr>
        <w:top w:val="none" w:sz="0" w:space="0" w:color="auto"/>
        <w:left w:val="none" w:sz="0" w:space="0" w:color="auto"/>
        <w:bottom w:val="none" w:sz="0" w:space="0" w:color="auto"/>
        <w:right w:val="none" w:sz="0" w:space="0" w:color="auto"/>
      </w:divBdr>
    </w:div>
    <w:div w:id="1986201525">
      <w:bodyDiv w:val="1"/>
      <w:marLeft w:val="0"/>
      <w:marRight w:val="0"/>
      <w:marTop w:val="0"/>
      <w:marBottom w:val="0"/>
      <w:divBdr>
        <w:top w:val="none" w:sz="0" w:space="0" w:color="auto"/>
        <w:left w:val="none" w:sz="0" w:space="0" w:color="auto"/>
        <w:bottom w:val="none" w:sz="0" w:space="0" w:color="auto"/>
        <w:right w:val="none" w:sz="0" w:space="0" w:color="auto"/>
      </w:divBdr>
    </w:div>
    <w:div w:id="1986203630">
      <w:bodyDiv w:val="1"/>
      <w:marLeft w:val="0"/>
      <w:marRight w:val="0"/>
      <w:marTop w:val="0"/>
      <w:marBottom w:val="0"/>
      <w:divBdr>
        <w:top w:val="none" w:sz="0" w:space="0" w:color="auto"/>
        <w:left w:val="none" w:sz="0" w:space="0" w:color="auto"/>
        <w:bottom w:val="none" w:sz="0" w:space="0" w:color="auto"/>
        <w:right w:val="none" w:sz="0" w:space="0" w:color="auto"/>
      </w:divBdr>
    </w:div>
    <w:div w:id="1986205646">
      <w:bodyDiv w:val="1"/>
      <w:marLeft w:val="0"/>
      <w:marRight w:val="0"/>
      <w:marTop w:val="0"/>
      <w:marBottom w:val="0"/>
      <w:divBdr>
        <w:top w:val="none" w:sz="0" w:space="0" w:color="auto"/>
        <w:left w:val="none" w:sz="0" w:space="0" w:color="auto"/>
        <w:bottom w:val="none" w:sz="0" w:space="0" w:color="auto"/>
        <w:right w:val="none" w:sz="0" w:space="0" w:color="auto"/>
      </w:divBdr>
    </w:div>
    <w:div w:id="1986230323">
      <w:bodyDiv w:val="1"/>
      <w:marLeft w:val="0"/>
      <w:marRight w:val="0"/>
      <w:marTop w:val="0"/>
      <w:marBottom w:val="0"/>
      <w:divBdr>
        <w:top w:val="none" w:sz="0" w:space="0" w:color="auto"/>
        <w:left w:val="none" w:sz="0" w:space="0" w:color="auto"/>
        <w:bottom w:val="none" w:sz="0" w:space="0" w:color="auto"/>
        <w:right w:val="none" w:sz="0" w:space="0" w:color="auto"/>
      </w:divBdr>
    </w:div>
    <w:div w:id="1986231914">
      <w:bodyDiv w:val="1"/>
      <w:marLeft w:val="0"/>
      <w:marRight w:val="0"/>
      <w:marTop w:val="0"/>
      <w:marBottom w:val="0"/>
      <w:divBdr>
        <w:top w:val="none" w:sz="0" w:space="0" w:color="auto"/>
        <w:left w:val="none" w:sz="0" w:space="0" w:color="auto"/>
        <w:bottom w:val="none" w:sz="0" w:space="0" w:color="auto"/>
        <w:right w:val="none" w:sz="0" w:space="0" w:color="auto"/>
      </w:divBdr>
    </w:div>
    <w:div w:id="1986346904">
      <w:bodyDiv w:val="1"/>
      <w:marLeft w:val="0"/>
      <w:marRight w:val="0"/>
      <w:marTop w:val="0"/>
      <w:marBottom w:val="0"/>
      <w:divBdr>
        <w:top w:val="none" w:sz="0" w:space="0" w:color="auto"/>
        <w:left w:val="none" w:sz="0" w:space="0" w:color="auto"/>
        <w:bottom w:val="none" w:sz="0" w:space="0" w:color="auto"/>
        <w:right w:val="none" w:sz="0" w:space="0" w:color="auto"/>
      </w:divBdr>
    </w:div>
    <w:div w:id="1986352573">
      <w:bodyDiv w:val="1"/>
      <w:marLeft w:val="0"/>
      <w:marRight w:val="0"/>
      <w:marTop w:val="0"/>
      <w:marBottom w:val="0"/>
      <w:divBdr>
        <w:top w:val="none" w:sz="0" w:space="0" w:color="auto"/>
        <w:left w:val="none" w:sz="0" w:space="0" w:color="auto"/>
        <w:bottom w:val="none" w:sz="0" w:space="0" w:color="auto"/>
        <w:right w:val="none" w:sz="0" w:space="0" w:color="auto"/>
      </w:divBdr>
    </w:div>
    <w:div w:id="1986396191">
      <w:bodyDiv w:val="1"/>
      <w:marLeft w:val="0"/>
      <w:marRight w:val="0"/>
      <w:marTop w:val="0"/>
      <w:marBottom w:val="0"/>
      <w:divBdr>
        <w:top w:val="none" w:sz="0" w:space="0" w:color="auto"/>
        <w:left w:val="none" w:sz="0" w:space="0" w:color="auto"/>
        <w:bottom w:val="none" w:sz="0" w:space="0" w:color="auto"/>
        <w:right w:val="none" w:sz="0" w:space="0" w:color="auto"/>
      </w:divBdr>
    </w:div>
    <w:div w:id="1986397395">
      <w:bodyDiv w:val="1"/>
      <w:marLeft w:val="0"/>
      <w:marRight w:val="0"/>
      <w:marTop w:val="0"/>
      <w:marBottom w:val="0"/>
      <w:divBdr>
        <w:top w:val="none" w:sz="0" w:space="0" w:color="auto"/>
        <w:left w:val="none" w:sz="0" w:space="0" w:color="auto"/>
        <w:bottom w:val="none" w:sz="0" w:space="0" w:color="auto"/>
        <w:right w:val="none" w:sz="0" w:space="0" w:color="auto"/>
      </w:divBdr>
    </w:div>
    <w:div w:id="1986422957">
      <w:bodyDiv w:val="1"/>
      <w:marLeft w:val="0"/>
      <w:marRight w:val="0"/>
      <w:marTop w:val="0"/>
      <w:marBottom w:val="0"/>
      <w:divBdr>
        <w:top w:val="none" w:sz="0" w:space="0" w:color="auto"/>
        <w:left w:val="none" w:sz="0" w:space="0" w:color="auto"/>
        <w:bottom w:val="none" w:sz="0" w:space="0" w:color="auto"/>
        <w:right w:val="none" w:sz="0" w:space="0" w:color="auto"/>
      </w:divBdr>
    </w:div>
    <w:div w:id="1986428806">
      <w:bodyDiv w:val="1"/>
      <w:marLeft w:val="0"/>
      <w:marRight w:val="0"/>
      <w:marTop w:val="0"/>
      <w:marBottom w:val="0"/>
      <w:divBdr>
        <w:top w:val="none" w:sz="0" w:space="0" w:color="auto"/>
        <w:left w:val="none" w:sz="0" w:space="0" w:color="auto"/>
        <w:bottom w:val="none" w:sz="0" w:space="0" w:color="auto"/>
        <w:right w:val="none" w:sz="0" w:space="0" w:color="auto"/>
      </w:divBdr>
    </w:div>
    <w:div w:id="1986545255">
      <w:bodyDiv w:val="1"/>
      <w:marLeft w:val="0"/>
      <w:marRight w:val="0"/>
      <w:marTop w:val="0"/>
      <w:marBottom w:val="0"/>
      <w:divBdr>
        <w:top w:val="none" w:sz="0" w:space="0" w:color="auto"/>
        <w:left w:val="none" w:sz="0" w:space="0" w:color="auto"/>
        <w:bottom w:val="none" w:sz="0" w:space="0" w:color="auto"/>
        <w:right w:val="none" w:sz="0" w:space="0" w:color="auto"/>
      </w:divBdr>
    </w:div>
    <w:div w:id="1986546831">
      <w:bodyDiv w:val="1"/>
      <w:marLeft w:val="0"/>
      <w:marRight w:val="0"/>
      <w:marTop w:val="0"/>
      <w:marBottom w:val="0"/>
      <w:divBdr>
        <w:top w:val="none" w:sz="0" w:space="0" w:color="auto"/>
        <w:left w:val="none" w:sz="0" w:space="0" w:color="auto"/>
        <w:bottom w:val="none" w:sz="0" w:space="0" w:color="auto"/>
        <w:right w:val="none" w:sz="0" w:space="0" w:color="auto"/>
      </w:divBdr>
    </w:div>
    <w:div w:id="1986547245">
      <w:bodyDiv w:val="1"/>
      <w:marLeft w:val="0"/>
      <w:marRight w:val="0"/>
      <w:marTop w:val="0"/>
      <w:marBottom w:val="0"/>
      <w:divBdr>
        <w:top w:val="none" w:sz="0" w:space="0" w:color="auto"/>
        <w:left w:val="none" w:sz="0" w:space="0" w:color="auto"/>
        <w:bottom w:val="none" w:sz="0" w:space="0" w:color="auto"/>
        <w:right w:val="none" w:sz="0" w:space="0" w:color="auto"/>
      </w:divBdr>
    </w:div>
    <w:div w:id="1986615907">
      <w:bodyDiv w:val="1"/>
      <w:marLeft w:val="0"/>
      <w:marRight w:val="0"/>
      <w:marTop w:val="0"/>
      <w:marBottom w:val="0"/>
      <w:divBdr>
        <w:top w:val="none" w:sz="0" w:space="0" w:color="auto"/>
        <w:left w:val="none" w:sz="0" w:space="0" w:color="auto"/>
        <w:bottom w:val="none" w:sz="0" w:space="0" w:color="auto"/>
        <w:right w:val="none" w:sz="0" w:space="0" w:color="auto"/>
      </w:divBdr>
    </w:div>
    <w:div w:id="1986666855">
      <w:bodyDiv w:val="1"/>
      <w:marLeft w:val="0"/>
      <w:marRight w:val="0"/>
      <w:marTop w:val="0"/>
      <w:marBottom w:val="0"/>
      <w:divBdr>
        <w:top w:val="none" w:sz="0" w:space="0" w:color="auto"/>
        <w:left w:val="none" w:sz="0" w:space="0" w:color="auto"/>
        <w:bottom w:val="none" w:sz="0" w:space="0" w:color="auto"/>
        <w:right w:val="none" w:sz="0" w:space="0" w:color="auto"/>
      </w:divBdr>
    </w:div>
    <w:div w:id="1986739730">
      <w:bodyDiv w:val="1"/>
      <w:marLeft w:val="0"/>
      <w:marRight w:val="0"/>
      <w:marTop w:val="0"/>
      <w:marBottom w:val="0"/>
      <w:divBdr>
        <w:top w:val="none" w:sz="0" w:space="0" w:color="auto"/>
        <w:left w:val="none" w:sz="0" w:space="0" w:color="auto"/>
        <w:bottom w:val="none" w:sz="0" w:space="0" w:color="auto"/>
        <w:right w:val="none" w:sz="0" w:space="0" w:color="auto"/>
      </w:divBdr>
    </w:div>
    <w:div w:id="1986813366">
      <w:bodyDiv w:val="1"/>
      <w:marLeft w:val="0"/>
      <w:marRight w:val="0"/>
      <w:marTop w:val="0"/>
      <w:marBottom w:val="0"/>
      <w:divBdr>
        <w:top w:val="none" w:sz="0" w:space="0" w:color="auto"/>
        <w:left w:val="none" w:sz="0" w:space="0" w:color="auto"/>
        <w:bottom w:val="none" w:sz="0" w:space="0" w:color="auto"/>
        <w:right w:val="none" w:sz="0" w:space="0" w:color="auto"/>
      </w:divBdr>
    </w:div>
    <w:div w:id="1986814679">
      <w:bodyDiv w:val="1"/>
      <w:marLeft w:val="0"/>
      <w:marRight w:val="0"/>
      <w:marTop w:val="0"/>
      <w:marBottom w:val="0"/>
      <w:divBdr>
        <w:top w:val="none" w:sz="0" w:space="0" w:color="auto"/>
        <w:left w:val="none" w:sz="0" w:space="0" w:color="auto"/>
        <w:bottom w:val="none" w:sz="0" w:space="0" w:color="auto"/>
        <w:right w:val="none" w:sz="0" w:space="0" w:color="auto"/>
      </w:divBdr>
    </w:div>
    <w:div w:id="1986855275">
      <w:bodyDiv w:val="1"/>
      <w:marLeft w:val="0"/>
      <w:marRight w:val="0"/>
      <w:marTop w:val="0"/>
      <w:marBottom w:val="0"/>
      <w:divBdr>
        <w:top w:val="none" w:sz="0" w:space="0" w:color="auto"/>
        <w:left w:val="none" w:sz="0" w:space="0" w:color="auto"/>
        <w:bottom w:val="none" w:sz="0" w:space="0" w:color="auto"/>
        <w:right w:val="none" w:sz="0" w:space="0" w:color="auto"/>
      </w:divBdr>
    </w:div>
    <w:div w:id="1986855889">
      <w:bodyDiv w:val="1"/>
      <w:marLeft w:val="0"/>
      <w:marRight w:val="0"/>
      <w:marTop w:val="0"/>
      <w:marBottom w:val="0"/>
      <w:divBdr>
        <w:top w:val="none" w:sz="0" w:space="0" w:color="auto"/>
        <w:left w:val="none" w:sz="0" w:space="0" w:color="auto"/>
        <w:bottom w:val="none" w:sz="0" w:space="0" w:color="auto"/>
        <w:right w:val="none" w:sz="0" w:space="0" w:color="auto"/>
      </w:divBdr>
    </w:div>
    <w:div w:id="1987005425">
      <w:bodyDiv w:val="1"/>
      <w:marLeft w:val="0"/>
      <w:marRight w:val="0"/>
      <w:marTop w:val="0"/>
      <w:marBottom w:val="0"/>
      <w:divBdr>
        <w:top w:val="none" w:sz="0" w:space="0" w:color="auto"/>
        <w:left w:val="none" w:sz="0" w:space="0" w:color="auto"/>
        <w:bottom w:val="none" w:sz="0" w:space="0" w:color="auto"/>
        <w:right w:val="none" w:sz="0" w:space="0" w:color="auto"/>
      </w:divBdr>
    </w:div>
    <w:div w:id="1987006664">
      <w:bodyDiv w:val="1"/>
      <w:marLeft w:val="0"/>
      <w:marRight w:val="0"/>
      <w:marTop w:val="0"/>
      <w:marBottom w:val="0"/>
      <w:divBdr>
        <w:top w:val="none" w:sz="0" w:space="0" w:color="auto"/>
        <w:left w:val="none" w:sz="0" w:space="0" w:color="auto"/>
        <w:bottom w:val="none" w:sz="0" w:space="0" w:color="auto"/>
        <w:right w:val="none" w:sz="0" w:space="0" w:color="auto"/>
      </w:divBdr>
    </w:div>
    <w:div w:id="1987270975">
      <w:bodyDiv w:val="1"/>
      <w:marLeft w:val="0"/>
      <w:marRight w:val="0"/>
      <w:marTop w:val="0"/>
      <w:marBottom w:val="0"/>
      <w:divBdr>
        <w:top w:val="none" w:sz="0" w:space="0" w:color="auto"/>
        <w:left w:val="none" w:sz="0" w:space="0" w:color="auto"/>
        <w:bottom w:val="none" w:sz="0" w:space="0" w:color="auto"/>
        <w:right w:val="none" w:sz="0" w:space="0" w:color="auto"/>
      </w:divBdr>
    </w:div>
    <w:div w:id="1987272589">
      <w:bodyDiv w:val="1"/>
      <w:marLeft w:val="0"/>
      <w:marRight w:val="0"/>
      <w:marTop w:val="0"/>
      <w:marBottom w:val="0"/>
      <w:divBdr>
        <w:top w:val="none" w:sz="0" w:space="0" w:color="auto"/>
        <w:left w:val="none" w:sz="0" w:space="0" w:color="auto"/>
        <w:bottom w:val="none" w:sz="0" w:space="0" w:color="auto"/>
        <w:right w:val="none" w:sz="0" w:space="0" w:color="auto"/>
      </w:divBdr>
    </w:div>
    <w:div w:id="1987273639">
      <w:bodyDiv w:val="1"/>
      <w:marLeft w:val="0"/>
      <w:marRight w:val="0"/>
      <w:marTop w:val="0"/>
      <w:marBottom w:val="0"/>
      <w:divBdr>
        <w:top w:val="none" w:sz="0" w:space="0" w:color="auto"/>
        <w:left w:val="none" w:sz="0" w:space="0" w:color="auto"/>
        <w:bottom w:val="none" w:sz="0" w:space="0" w:color="auto"/>
        <w:right w:val="none" w:sz="0" w:space="0" w:color="auto"/>
      </w:divBdr>
    </w:div>
    <w:div w:id="1987278753">
      <w:bodyDiv w:val="1"/>
      <w:marLeft w:val="0"/>
      <w:marRight w:val="0"/>
      <w:marTop w:val="0"/>
      <w:marBottom w:val="0"/>
      <w:divBdr>
        <w:top w:val="none" w:sz="0" w:space="0" w:color="auto"/>
        <w:left w:val="none" w:sz="0" w:space="0" w:color="auto"/>
        <w:bottom w:val="none" w:sz="0" w:space="0" w:color="auto"/>
        <w:right w:val="none" w:sz="0" w:space="0" w:color="auto"/>
      </w:divBdr>
    </w:div>
    <w:div w:id="1987318733">
      <w:bodyDiv w:val="1"/>
      <w:marLeft w:val="0"/>
      <w:marRight w:val="0"/>
      <w:marTop w:val="0"/>
      <w:marBottom w:val="0"/>
      <w:divBdr>
        <w:top w:val="none" w:sz="0" w:space="0" w:color="auto"/>
        <w:left w:val="none" w:sz="0" w:space="0" w:color="auto"/>
        <w:bottom w:val="none" w:sz="0" w:space="0" w:color="auto"/>
        <w:right w:val="none" w:sz="0" w:space="0" w:color="auto"/>
      </w:divBdr>
    </w:div>
    <w:div w:id="1987319393">
      <w:bodyDiv w:val="1"/>
      <w:marLeft w:val="0"/>
      <w:marRight w:val="0"/>
      <w:marTop w:val="0"/>
      <w:marBottom w:val="0"/>
      <w:divBdr>
        <w:top w:val="none" w:sz="0" w:space="0" w:color="auto"/>
        <w:left w:val="none" w:sz="0" w:space="0" w:color="auto"/>
        <w:bottom w:val="none" w:sz="0" w:space="0" w:color="auto"/>
        <w:right w:val="none" w:sz="0" w:space="0" w:color="auto"/>
      </w:divBdr>
    </w:div>
    <w:div w:id="1987320828">
      <w:bodyDiv w:val="1"/>
      <w:marLeft w:val="0"/>
      <w:marRight w:val="0"/>
      <w:marTop w:val="0"/>
      <w:marBottom w:val="0"/>
      <w:divBdr>
        <w:top w:val="none" w:sz="0" w:space="0" w:color="auto"/>
        <w:left w:val="none" w:sz="0" w:space="0" w:color="auto"/>
        <w:bottom w:val="none" w:sz="0" w:space="0" w:color="auto"/>
        <w:right w:val="none" w:sz="0" w:space="0" w:color="auto"/>
      </w:divBdr>
    </w:div>
    <w:div w:id="1987389413">
      <w:bodyDiv w:val="1"/>
      <w:marLeft w:val="0"/>
      <w:marRight w:val="0"/>
      <w:marTop w:val="0"/>
      <w:marBottom w:val="0"/>
      <w:divBdr>
        <w:top w:val="none" w:sz="0" w:space="0" w:color="auto"/>
        <w:left w:val="none" w:sz="0" w:space="0" w:color="auto"/>
        <w:bottom w:val="none" w:sz="0" w:space="0" w:color="auto"/>
        <w:right w:val="none" w:sz="0" w:space="0" w:color="auto"/>
      </w:divBdr>
    </w:div>
    <w:div w:id="1987396285">
      <w:bodyDiv w:val="1"/>
      <w:marLeft w:val="0"/>
      <w:marRight w:val="0"/>
      <w:marTop w:val="0"/>
      <w:marBottom w:val="0"/>
      <w:divBdr>
        <w:top w:val="none" w:sz="0" w:space="0" w:color="auto"/>
        <w:left w:val="none" w:sz="0" w:space="0" w:color="auto"/>
        <w:bottom w:val="none" w:sz="0" w:space="0" w:color="auto"/>
        <w:right w:val="none" w:sz="0" w:space="0" w:color="auto"/>
      </w:divBdr>
    </w:div>
    <w:div w:id="1987512204">
      <w:bodyDiv w:val="1"/>
      <w:marLeft w:val="0"/>
      <w:marRight w:val="0"/>
      <w:marTop w:val="0"/>
      <w:marBottom w:val="0"/>
      <w:divBdr>
        <w:top w:val="none" w:sz="0" w:space="0" w:color="auto"/>
        <w:left w:val="none" w:sz="0" w:space="0" w:color="auto"/>
        <w:bottom w:val="none" w:sz="0" w:space="0" w:color="auto"/>
        <w:right w:val="none" w:sz="0" w:space="0" w:color="auto"/>
      </w:divBdr>
    </w:div>
    <w:div w:id="1987662254">
      <w:bodyDiv w:val="1"/>
      <w:marLeft w:val="0"/>
      <w:marRight w:val="0"/>
      <w:marTop w:val="0"/>
      <w:marBottom w:val="0"/>
      <w:divBdr>
        <w:top w:val="none" w:sz="0" w:space="0" w:color="auto"/>
        <w:left w:val="none" w:sz="0" w:space="0" w:color="auto"/>
        <w:bottom w:val="none" w:sz="0" w:space="0" w:color="auto"/>
        <w:right w:val="none" w:sz="0" w:space="0" w:color="auto"/>
      </w:divBdr>
    </w:div>
    <w:div w:id="1987662914">
      <w:bodyDiv w:val="1"/>
      <w:marLeft w:val="0"/>
      <w:marRight w:val="0"/>
      <w:marTop w:val="0"/>
      <w:marBottom w:val="0"/>
      <w:divBdr>
        <w:top w:val="none" w:sz="0" w:space="0" w:color="auto"/>
        <w:left w:val="none" w:sz="0" w:space="0" w:color="auto"/>
        <w:bottom w:val="none" w:sz="0" w:space="0" w:color="auto"/>
        <w:right w:val="none" w:sz="0" w:space="0" w:color="auto"/>
      </w:divBdr>
    </w:div>
    <w:div w:id="1987854896">
      <w:bodyDiv w:val="1"/>
      <w:marLeft w:val="0"/>
      <w:marRight w:val="0"/>
      <w:marTop w:val="0"/>
      <w:marBottom w:val="0"/>
      <w:divBdr>
        <w:top w:val="none" w:sz="0" w:space="0" w:color="auto"/>
        <w:left w:val="none" w:sz="0" w:space="0" w:color="auto"/>
        <w:bottom w:val="none" w:sz="0" w:space="0" w:color="auto"/>
        <w:right w:val="none" w:sz="0" w:space="0" w:color="auto"/>
      </w:divBdr>
    </w:div>
    <w:div w:id="1987857240">
      <w:bodyDiv w:val="1"/>
      <w:marLeft w:val="0"/>
      <w:marRight w:val="0"/>
      <w:marTop w:val="0"/>
      <w:marBottom w:val="0"/>
      <w:divBdr>
        <w:top w:val="none" w:sz="0" w:space="0" w:color="auto"/>
        <w:left w:val="none" w:sz="0" w:space="0" w:color="auto"/>
        <w:bottom w:val="none" w:sz="0" w:space="0" w:color="auto"/>
        <w:right w:val="none" w:sz="0" w:space="0" w:color="auto"/>
      </w:divBdr>
    </w:div>
    <w:div w:id="1987858993">
      <w:bodyDiv w:val="1"/>
      <w:marLeft w:val="0"/>
      <w:marRight w:val="0"/>
      <w:marTop w:val="0"/>
      <w:marBottom w:val="0"/>
      <w:divBdr>
        <w:top w:val="none" w:sz="0" w:space="0" w:color="auto"/>
        <w:left w:val="none" w:sz="0" w:space="0" w:color="auto"/>
        <w:bottom w:val="none" w:sz="0" w:space="0" w:color="auto"/>
        <w:right w:val="none" w:sz="0" w:space="0" w:color="auto"/>
      </w:divBdr>
    </w:div>
    <w:div w:id="1987970367">
      <w:bodyDiv w:val="1"/>
      <w:marLeft w:val="0"/>
      <w:marRight w:val="0"/>
      <w:marTop w:val="0"/>
      <w:marBottom w:val="0"/>
      <w:divBdr>
        <w:top w:val="none" w:sz="0" w:space="0" w:color="auto"/>
        <w:left w:val="none" w:sz="0" w:space="0" w:color="auto"/>
        <w:bottom w:val="none" w:sz="0" w:space="0" w:color="auto"/>
        <w:right w:val="none" w:sz="0" w:space="0" w:color="auto"/>
      </w:divBdr>
    </w:div>
    <w:div w:id="1988044054">
      <w:bodyDiv w:val="1"/>
      <w:marLeft w:val="0"/>
      <w:marRight w:val="0"/>
      <w:marTop w:val="0"/>
      <w:marBottom w:val="0"/>
      <w:divBdr>
        <w:top w:val="none" w:sz="0" w:space="0" w:color="auto"/>
        <w:left w:val="none" w:sz="0" w:space="0" w:color="auto"/>
        <w:bottom w:val="none" w:sz="0" w:space="0" w:color="auto"/>
        <w:right w:val="none" w:sz="0" w:space="0" w:color="auto"/>
      </w:divBdr>
    </w:div>
    <w:div w:id="1988127647">
      <w:bodyDiv w:val="1"/>
      <w:marLeft w:val="0"/>
      <w:marRight w:val="0"/>
      <w:marTop w:val="0"/>
      <w:marBottom w:val="0"/>
      <w:divBdr>
        <w:top w:val="none" w:sz="0" w:space="0" w:color="auto"/>
        <w:left w:val="none" w:sz="0" w:space="0" w:color="auto"/>
        <w:bottom w:val="none" w:sz="0" w:space="0" w:color="auto"/>
        <w:right w:val="none" w:sz="0" w:space="0" w:color="auto"/>
      </w:divBdr>
    </w:div>
    <w:div w:id="1988196556">
      <w:bodyDiv w:val="1"/>
      <w:marLeft w:val="0"/>
      <w:marRight w:val="0"/>
      <w:marTop w:val="0"/>
      <w:marBottom w:val="0"/>
      <w:divBdr>
        <w:top w:val="none" w:sz="0" w:space="0" w:color="auto"/>
        <w:left w:val="none" w:sz="0" w:space="0" w:color="auto"/>
        <w:bottom w:val="none" w:sz="0" w:space="0" w:color="auto"/>
        <w:right w:val="none" w:sz="0" w:space="0" w:color="auto"/>
      </w:divBdr>
    </w:div>
    <w:div w:id="1988313210">
      <w:bodyDiv w:val="1"/>
      <w:marLeft w:val="0"/>
      <w:marRight w:val="0"/>
      <w:marTop w:val="0"/>
      <w:marBottom w:val="0"/>
      <w:divBdr>
        <w:top w:val="none" w:sz="0" w:space="0" w:color="auto"/>
        <w:left w:val="none" w:sz="0" w:space="0" w:color="auto"/>
        <w:bottom w:val="none" w:sz="0" w:space="0" w:color="auto"/>
        <w:right w:val="none" w:sz="0" w:space="0" w:color="auto"/>
      </w:divBdr>
    </w:div>
    <w:div w:id="1988316935">
      <w:bodyDiv w:val="1"/>
      <w:marLeft w:val="0"/>
      <w:marRight w:val="0"/>
      <w:marTop w:val="0"/>
      <w:marBottom w:val="0"/>
      <w:divBdr>
        <w:top w:val="none" w:sz="0" w:space="0" w:color="auto"/>
        <w:left w:val="none" w:sz="0" w:space="0" w:color="auto"/>
        <w:bottom w:val="none" w:sz="0" w:space="0" w:color="auto"/>
        <w:right w:val="none" w:sz="0" w:space="0" w:color="auto"/>
      </w:divBdr>
    </w:div>
    <w:div w:id="1988320291">
      <w:bodyDiv w:val="1"/>
      <w:marLeft w:val="0"/>
      <w:marRight w:val="0"/>
      <w:marTop w:val="0"/>
      <w:marBottom w:val="0"/>
      <w:divBdr>
        <w:top w:val="none" w:sz="0" w:space="0" w:color="auto"/>
        <w:left w:val="none" w:sz="0" w:space="0" w:color="auto"/>
        <w:bottom w:val="none" w:sz="0" w:space="0" w:color="auto"/>
        <w:right w:val="none" w:sz="0" w:space="0" w:color="auto"/>
      </w:divBdr>
    </w:div>
    <w:div w:id="1988394586">
      <w:bodyDiv w:val="1"/>
      <w:marLeft w:val="0"/>
      <w:marRight w:val="0"/>
      <w:marTop w:val="0"/>
      <w:marBottom w:val="0"/>
      <w:divBdr>
        <w:top w:val="none" w:sz="0" w:space="0" w:color="auto"/>
        <w:left w:val="none" w:sz="0" w:space="0" w:color="auto"/>
        <w:bottom w:val="none" w:sz="0" w:space="0" w:color="auto"/>
        <w:right w:val="none" w:sz="0" w:space="0" w:color="auto"/>
      </w:divBdr>
    </w:div>
    <w:div w:id="1988434922">
      <w:bodyDiv w:val="1"/>
      <w:marLeft w:val="0"/>
      <w:marRight w:val="0"/>
      <w:marTop w:val="0"/>
      <w:marBottom w:val="0"/>
      <w:divBdr>
        <w:top w:val="none" w:sz="0" w:space="0" w:color="auto"/>
        <w:left w:val="none" w:sz="0" w:space="0" w:color="auto"/>
        <w:bottom w:val="none" w:sz="0" w:space="0" w:color="auto"/>
        <w:right w:val="none" w:sz="0" w:space="0" w:color="auto"/>
      </w:divBdr>
    </w:div>
    <w:div w:id="1988506953">
      <w:bodyDiv w:val="1"/>
      <w:marLeft w:val="0"/>
      <w:marRight w:val="0"/>
      <w:marTop w:val="0"/>
      <w:marBottom w:val="0"/>
      <w:divBdr>
        <w:top w:val="none" w:sz="0" w:space="0" w:color="auto"/>
        <w:left w:val="none" w:sz="0" w:space="0" w:color="auto"/>
        <w:bottom w:val="none" w:sz="0" w:space="0" w:color="auto"/>
        <w:right w:val="none" w:sz="0" w:space="0" w:color="auto"/>
      </w:divBdr>
    </w:div>
    <w:div w:id="1988582677">
      <w:bodyDiv w:val="1"/>
      <w:marLeft w:val="0"/>
      <w:marRight w:val="0"/>
      <w:marTop w:val="0"/>
      <w:marBottom w:val="0"/>
      <w:divBdr>
        <w:top w:val="none" w:sz="0" w:space="0" w:color="auto"/>
        <w:left w:val="none" w:sz="0" w:space="0" w:color="auto"/>
        <w:bottom w:val="none" w:sz="0" w:space="0" w:color="auto"/>
        <w:right w:val="none" w:sz="0" w:space="0" w:color="auto"/>
      </w:divBdr>
    </w:div>
    <w:div w:id="1988583140">
      <w:bodyDiv w:val="1"/>
      <w:marLeft w:val="0"/>
      <w:marRight w:val="0"/>
      <w:marTop w:val="0"/>
      <w:marBottom w:val="0"/>
      <w:divBdr>
        <w:top w:val="none" w:sz="0" w:space="0" w:color="auto"/>
        <w:left w:val="none" w:sz="0" w:space="0" w:color="auto"/>
        <w:bottom w:val="none" w:sz="0" w:space="0" w:color="auto"/>
        <w:right w:val="none" w:sz="0" w:space="0" w:color="auto"/>
      </w:divBdr>
    </w:div>
    <w:div w:id="1988824290">
      <w:bodyDiv w:val="1"/>
      <w:marLeft w:val="0"/>
      <w:marRight w:val="0"/>
      <w:marTop w:val="0"/>
      <w:marBottom w:val="0"/>
      <w:divBdr>
        <w:top w:val="none" w:sz="0" w:space="0" w:color="auto"/>
        <w:left w:val="none" w:sz="0" w:space="0" w:color="auto"/>
        <w:bottom w:val="none" w:sz="0" w:space="0" w:color="auto"/>
        <w:right w:val="none" w:sz="0" w:space="0" w:color="auto"/>
      </w:divBdr>
    </w:div>
    <w:div w:id="1988851241">
      <w:bodyDiv w:val="1"/>
      <w:marLeft w:val="0"/>
      <w:marRight w:val="0"/>
      <w:marTop w:val="0"/>
      <w:marBottom w:val="0"/>
      <w:divBdr>
        <w:top w:val="none" w:sz="0" w:space="0" w:color="auto"/>
        <w:left w:val="none" w:sz="0" w:space="0" w:color="auto"/>
        <w:bottom w:val="none" w:sz="0" w:space="0" w:color="auto"/>
        <w:right w:val="none" w:sz="0" w:space="0" w:color="auto"/>
      </w:divBdr>
    </w:div>
    <w:div w:id="1988893750">
      <w:bodyDiv w:val="1"/>
      <w:marLeft w:val="0"/>
      <w:marRight w:val="0"/>
      <w:marTop w:val="0"/>
      <w:marBottom w:val="0"/>
      <w:divBdr>
        <w:top w:val="none" w:sz="0" w:space="0" w:color="auto"/>
        <w:left w:val="none" w:sz="0" w:space="0" w:color="auto"/>
        <w:bottom w:val="none" w:sz="0" w:space="0" w:color="auto"/>
        <w:right w:val="none" w:sz="0" w:space="0" w:color="auto"/>
      </w:divBdr>
    </w:div>
    <w:div w:id="1988895633">
      <w:bodyDiv w:val="1"/>
      <w:marLeft w:val="0"/>
      <w:marRight w:val="0"/>
      <w:marTop w:val="0"/>
      <w:marBottom w:val="0"/>
      <w:divBdr>
        <w:top w:val="none" w:sz="0" w:space="0" w:color="auto"/>
        <w:left w:val="none" w:sz="0" w:space="0" w:color="auto"/>
        <w:bottom w:val="none" w:sz="0" w:space="0" w:color="auto"/>
        <w:right w:val="none" w:sz="0" w:space="0" w:color="auto"/>
      </w:divBdr>
    </w:div>
    <w:div w:id="1989046940">
      <w:bodyDiv w:val="1"/>
      <w:marLeft w:val="0"/>
      <w:marRight w:val="0"/>
      <w:marTop w:val="0"/>
      <w:marBottom w:val="0"/>
      <w:divBdr>
        <w:top w:val="none" w:sz="0" w:space="0" w:color="auto"/>
        <w:left w:val="none" w:sz="0" w:space="0" w:color="auto"/>
        <w:bottom w:val="none" w:sz="0" w:space="0" w:color="auto"/>
        <w:right w:val="none" w:sz="0" w:space="0" w:color="auto"/>
      </w:divBdr>
    </w:div>
    <w:div w:id="1989049109">
      <w:bodyDiv w:val="1"/>
      <w:marLeft w:val="0"/>
      <w:marRight w:val="0"/>
      <w:marTop w:val="0"/>
      <w:marBottom w:val="0"/>
      <w:divBdr>
        <w:top w:val="none" w:sz="0" w:space="0" w:color="auto"/>
        <w:left w:val="none" w:sz="0" w:space="0" w:color="auto"/>
        <w:bottom w:val="none" w:sz="0" w:space="0" w:color="auto"/>
        <w:right w:val="none" w:sz="0" w:space="0" w:color="auto"/>
      </w:divBdr>
    </w:div>
    <w:div w:id="1989087351">
      <w:bodyDiv w:val="1"/>
      <w:marLeft w:val="0"/>
      <w:marRight w:val="0"/>
      <w:marTop w:val="0"/>
      <w:marBottom w:val="0"/>
      <w:divBdr>
        <w:top w:val="none" w:sz="0" w:space="0" w:color="auto"/>
        <w:left w:val="none" w:sz="0" w:space="0" w:color="auto"/>
        <w:bottom w:val="none" w:sz="0" w:space="0" w:color="auto"/>
        <w:right w:val="none" w:sz="0" w:space="0" w:color="auto"/>
      </w:divBdr>
    </w:div>
    <w:div w:id="1989167582">
      <w:bodyDiv w:val="1"/>
      <w:marLeft w:val="0"/>
      <w:marRight w:val="0"/>
      <w:marTop w:val="0"/>
      <w:marBottom w:val="0"/>
      <w:divBdr>
        <w:top w:val="none" w:sz="0" w:space="0" w:color="auto"/>
        <w:left w:val="none" w:sz="0" w:space="0" w:color="auto"/>
        <w:bottom w:val="none" w:sz="0" w:space="0" w:color="auto"/>
        <w:right w:val="none" w:sz="0" w:space="0" w:color="auto"/>
      </w:divBdr>
    </w:div>
    <w:div w:id="1989237224">
      <w:bodyDiv w:val="1"/>
      <w:marLeft w:val="0"/>
      <w:marRight w:val="0"/>
      <w:marTop w:val="0"/>
      <w:marBottom w:val="0"/>
      <w:divBdr>
        <w:top w:val="none" w:sz="0" w:space="0" w:color="auto"/>
        <w:left w:val="none" w:sz="0" w:space="0" w:color="auto"/>
        <w:bottom w:val="none" w:sz="0" w:space="0" w:color="auto"/>
        <w:right w:val="none" w:sz="0" w:space="0" w:color="auto"/>
      </w:divBdr>
    </w:div>
    <w:div w:id="1989281975">
      <w:bodyDiv w:val="1"/>
      <w:marLeft w:val="0"/>
      <w:marRight w:val="0"/>
      <w:marTop w:val="0"/>
      <w:marBottom w:val="0"/>
      <w:divBdr>
        <w:top w:val="none" w:sz="0" w:space="0" w:color="auto"/>
        <w:left w:val="none" w:sz="0" w:space="0" w:color="auto"/>
        <w:bottom w:val="none" w:sz="0" w:space="0" w:color="auto"/>
        <w:right w:val="none" w:sz="0" w:space="0" w:color="auto"/>
      </w:divBdr>
    </w:div>
    <w:div w:id="1989430355">
      <w:bodyDiv w:val="1"/>
      <w:marLeft w:val="0"/>
      <w:marRight w:val="0"/>
      <w:marTop w:val="0"/>
      <w:marBottom w:val="0"/>
      <w:divBdr>
        <w:top w:val="none" w:sz="0" w:space="0" w:color="auto"/>
        <w:left w:val="none" w:sz="0" w:space="0" w:color="auto"/>
        <w:bottom w:val="none" w:sz="0" w:space="0" w:color="auto"/>
        <w:right w:val="none" w:sz="0" w:space="0" w:color="auto"/>
      </w:divBdr>
    </w:div>
    <w:div w:id="1989432717">
      <w:bodyDiv w:val="1"/>
      <w:marLeft w:val="0"/>
      <w:marRight w:val="0"/>
      <w:marTop w:val="0"/>
      <w:marBottom w:val="0"/>
      <w:divBdr>
        <w:top w:val="none" w:sz="0" w:space="0" w:color="auto"/>
        <w:left w:val="none" w:sz="0" w:space="0" w:color="auto"/>
        <w:bottom w:val="none" w:sz="0" w:space="0" w:color="auto"/>
        <w:right w:val="none" w:sz="0" w:space="0" w:color="auto"/>
      </w:divBdr>
    </w:div>
    <w:div w:id="1989433126">
      <w:bodyDiv w:val="1"/>
      <w:marLeft w:val="0"/>
      <w:marRight w:val="0"/>
      <w:marTop w:val="0"/>
      <w:marBottom w:val="0"/>
      <w:divBdr>
        <w:top w:val="none" w:sz="0" w:space="0" w:color="auto"/>
        <w:left w:val="none" w:sz="0" w:space="0" w:color="auto"/>
        <w:bottom w:val="none" w:sz="0" w:space="0" w:color="auto"/>
        <w:right w:val="none" w:sz="0" w:space="0" w:color="auto"/>
      </w:divBdr>
    </w:div>
    <w:div w:id="1989438442">
      <w:bodyDiv w:val="1"/>
      <w:marLeft w:val="0"/>
      <w:marRight w:val="0"/>
      <w:marTop w:val="0"/>
      <w:marBottom w:val="0"/>
      <w:divBdr>
        <w:top w:val="none" w:sz="0" w:space="0" w:color="auto"/>
        <w:left w:val="none" w:sz="0" w:space="0" w:color="auto"/>
        <w:bottom w:val="none" w:sz="0" w:space="0" w:color="auto"/>
        <w:right w:val="none" w:sz="0" w:space="0" w:color="auto"/>
      </w:divBdr>
    </w:div>
    <w:div w:id="1989550327">
      <w:bodyDiv w:val="1"/>
      <w:marLeft w:val="0"/>
      <w:marRight w:val="0"/>
      <w:marTop w:val="0"/>
      <w:marBottom w:val="0"/>
      <w:divBdr>
        <w:top w:val="none" w:sz="0" w:space="0" w:color="auto"/>
        <w:left w:val="none" w:sz="0" w:space="0" w:color="auto"/>
        <w:bottom w:val="none" w:sz="0" w:space="0" w:color="auto"/>
        <w:right w:val="none" w:sz="0" w:space="0" w:color="auto"/>
      </w:divBdr>
    </w:div>
    <w:div w:id="1989551659">
      <w:bodyDiv w:val="1"/>
      <w:marLeft w:val="0"/>
      <w:marRight w:val="0"/>
      <w:marTop w:val="0"/>
      <w:marBottom w:val="0"/>
      <w:divBdr>
        <w:top w:val="none" w:sz="0" w:space="0" w:color="auto"/>
        <w:left w:val="none" w:sz="0" w:space="0" w:color="auto"/>
        <w:bottom w:val="none" w:sz="0" w:space="0" w:color="auto"/>
        <w:right w:val="none" w:sz="0" w:space="0" w:color="auto"/>
      </w:divBdr>
    </w:div>
    <w:div w:id="1989624748">
      <w:bodyDiv w:val="1"/>
      <w:marLeft w:val="0"/>
      <w:marRight w:val="0"/>
      <w:marTop w:val="0"/>
      <w:marBottom w:val="0"/>
      <w:divBdr>
        <w:top w:val="none" w:sz="0" w:space="0" w:color="auto"/>
        <w:left w:val="none" w:sz="0" w:space="0" w:color="auto"/>
        <w:bottom w:val="none" w:sz="0" w:space="0" w:color="auto"/>
        <w:right w:val="none" w:sz="0" w:space="0" w:color="auto"/>
      </w:divBdr>
    </w:div>
    <w:div w:id="1989626354">
      <w:bodyDiv w:val="1"/>
      <w:marLeft w:val="0"/>
      <w:marRight w:val="0"/>
      <w:marTop w:val="0"/>
      <w:marBottom w:val="0"/>
      <w:divBdr>
        <w:top w:val="none" w:sz="0" w:space="0" w:color="auto"/>
        <w:left w:val="none" w:sz="0" w:space="0" w:color="auto"/>
        <w:bottom w:val="none" w:sz="0" w:space="0" w:color="auto"/>
        <w:right w:val="none" w:sz="0" w:space="0" w:color="auto"/>
      </w:divBdr>
    </w:div>
    <w:div w:id="1989628924">
      <w:bodyDiv w:val="1"/>
      <w:marLeft w:val="0"/>
      <w:marRight w:val="0"/>
      <w:marTop w:val="0"/>
      <w:marBottom w:val="0"/>
      <w:divBdr>
        <w:top w:val="none" w:sz="0" w:space="0" w:color="auto"/>
        <w:left w:val="none" w:sz="0" w:space="0" w:color="auto"/>
        <w:bottom w:val="none" w:sz="0" w:space="0" w:color="auto"/>
        <w:right w:val="none" w:sz="0" w:space="0" w:color="auto"/>
      </w:divBdr>
    </w:div>
    <w:div w:id="1989742680">
      <w:bodyDiv w:val="1"/>
      <w:marLeft w:val="0"/>
      <w:marRight w:val="0"/>
      <w:marTop w:val="0"/>
      <w:marBottom w:val="0"/>
      <w:divBdr>
        <w:top w:val="none" w:sz="0" w:space="0" w:color="auto"/>
        <w:left w:val="none" w:sz="0" w:space="0" w:color="auto"/>
        <w:bottom w:val="none" w:sz="0" w:space="0" w:color="auto"/>
        <w:right w:val="none" w:sz="0" w:space="0" w:color="auto"/>
      </w:divBdr>
    </w:div>
    <w:div w:id="1989936054">
      <w:bodyDiv w:val="1"/>
      <w:marLeft w:val="0"/>
      <w:marRight w:val="0"/>
      <w:marTop w:val="0"/>
      <w:marBottom w:val="0"/>
      <w:divBdr>
        <w:top w:val="none" w:sz="0" w:space="0" w:color="auto"/>
        <w:left w:val="none" w:sz="0" w:space="0" w:color="auto"/>
        <w:bottom w:val="none" w:sz="0" w:space="0" w:color="auto"/>
        <w:right w:val="none" w:sz="0" w:space="0" w:color="auto"/>
      </w:divBdr>
    </w:div>
    <w:div w:id="1989941617">
      <w:bodyDiv w:val="1"/>
      <w:marLeft w:val="0"/>
      <w:marRight w:val="0"/>
      <w:marTop w:val="0"/>
      <w:marBottom w:val="0"/>
      <w:divBdr>
        <w:top w:val="none" w:sz="0" w:space="0" w:color="auto"/>
        <w:left w:val="none" w:sz="0" w:space="0" w:color="auto"/>
        <w:bottom w:val="none" w:sz="0" w:space="0" w:color="auto"/>
        <w:right w:val="none" w:sz="0" w:space="0" w:color="auto"/>
      </w:divBdr>
    </w:div>
    <w:div w:id="1990089413">
      <w:bodyDiv w:val="1"/>
      <w:marLeft w:val="0"/>
      <w:marRight w:val="0"/>
      <w:marTop w:val="0"/>
      <w:marBottom w:val="0"/>
      <w:divBdr>
        <w:top w:val="none" w:sz="0" w:space="0" w:color="auto"/>
        <w:left w:val="none" w:sz="0" w:space="0" w:color="auto"/>
        <w:bottom w:val="none" w:sz="0" w:space="0" w:color="auto"/>
        <w:right w:val="none" w:sz="0" w:space="0" w:color="auto"/>
      </w:divBdr>
    </w:div>
    <w:div w:id="1990131725">
      <w:bodyDiv w:val="1"/>
      <w:marLeft w:val="0"/>
      <w:marRight w:val="0"/>
      <w:marTop w:val="0"/>
      <w:marBottom w:val="0"/>
      <w:divBdr>
        <w:top w:val="none" w:sz="0" w:space="0" w:color="auto"/>
        <w:left w:val="none" w:sz="0" w:space="0" w:color="auto"/>
        <w:bottom w:val="none" w:sz="0" w:space="0" w:color="auto"/>
        <w:right w:val="none" w:sz="0" w:space="0" w:color="auto"/>
      </w:divBdr>
    </w:div>
    <w:div w:id="1990134902">
      <w:bodyDiv w:val="1"/>
      <w:marLeft w:val="0"/>
      <w:marRight w:val="0"/>
      <w:marTop w:val="0"/>
      <w:marBottom w:val="0"/>
      <w:divBdr>
        <w:top w:val="none" w:sz="0" w:space="0" w:color="auto"/>
        <w:left w:val="none" w:sz="0" w:space="0" w:color="auto"/>
        <w:bottom w:val="none" w:sz="0" w:space="0" w:color="auto"/>
        <w:right w:val="none" w:sz="0" w:space="0" w:color="auto"/>
      </w:divBdr>
    </w:div>
    <w:div w:id="1990135570">
      <w:bodyDiv w:val="1"/>
      <w:marLeft w:val="0"/>
      <w:marRight w:val="0"/>
      <w:marTop w:val="0"/>
      <w:marBottom w:val="0"/>
      <w:divBdr>
        <w:top w:val="none" w:sz="0" w:space="0" w:color="auto"/>
        <w:left w:val="none" w:sz="0" w:space="0" w:color="auto"/>
        <w:bottom w:val="none" w:sz="0" w:space="0" w:color="auto"/>
        <w:right w:val="none" w:sz="0" w:space="0" w:color="auto"/>
      </w:divBdr>
    </w:div>
    <w:div w:id="1990203311">
      <w:bodyDiv w:val="1"/>
      <w:marLeft w:val="0"/>
      <w:marRight w:val="0"/>
      <w:marTop w:val="0"/>
      <w:marBottom w:val="0"/>
      <w:divBdr>
        <w:top w:val="none" w:sz="0" w:space="0" w:color="auto"/>
        <w:left w:val="none" w:sz="0" w:space="0" w:color="auto"/>
        <w:bottom w:val="none" w:sz="0" w:space="0" w:color="auto"/>
        <w:right w:val="none" w:sz="0" w:space="0" w:color="auto"/>
      </w:divBdr>
    </w:div>
    <w:div w:id="1990209245">
      <w:bodyDiv w:val="1"/>
      <w:marLeft w:val="0"/>
      <w:marRight w:val="0"/>
      <w:marTop w:val="0"/>
      <w:marBottom w:val="0"/>
      <w:divBdr>
        <w:top w:val="none" w:sz="0" w:space="0" w:color="auto"/>
        <w:left w:val="none" w:sz="0" w:space="0" w:color="auto"/>
        <w:bottom w:val="none" w:sz="0" w:space="0" w:color="auto"/>
        <w:right w:val="none" w:sz="0" w:space="0" w:color="auto"/>
      </w:divBdr>
    </w:div>
    <w:div w:id="1990282770">
      <w:bodyDiv w:val="1"/>
      <w:marLeft w:val="0"/>
      <w:marRight w:val="0"/>
      <w:marTop w:val="0"/>
      <w:marBottom w:val="0"/>
      <w:divBdr>
        <w:top w:val="none" w:sz="0" w:space="0" w:color="auto"/>
        <w:left w:val="none" w:sz="0" w:space="0" w:color="auto"/>
        <w:bottom w:val="none" w:sz="0" w:space="0" w:color="auto"/>
        <w:right w:val="none" w:sz="0" w:space="0" w:color="auto"/>
      </w:divBdr>
    </w:div>
    <w:div w:id="1990474706">
      <w:bodyDiv w:val="1"/>
      <w:marLeft w:val="0"/>
      <w:marRight w:val="0"/>
      <w:marTop w:val="0"/>
      <w:marBottom w:val="0"/>
      <w:divBdr>
        <w:top w:val="none" w:sz="0" w:space="0" w:color="auto"/>
        <w:left w:val="none" w:sz="0" w:space="0" w:color="auto"/>
        <w:bottom w:val="none" w:sz="0" w:space="0" w:color="auto"/>
        <w:right w:val="none" w:sz="0" w:space="0" w:color="auto"/>
      </w:divBdr>
    </w:div>
    <w:div w:id="1990475340">
      <w:bodyDiv w:val="1"/>
      <w:marLeft w:val="0"/>
      <w:marRight w:val="0"/>
      <w:marTop w:val="0"/>
      <w:marBottom w:val="0"/>
      <w:divBdr>
        <w:top w:val="none" w:sz="0" w:space="0" w:color="auto"/>
        <w:left w:val="none" w:sz="0" w:space="0" w:color="auto"/>
        <w:bottom w:val="none" w:sz="0" w:space="0" w:color="auto"/>
        <w:right w:val="none" w:sz="0" w:space="0" w:color="auto"/>
      </w:divBdr>
    </w:div>
    <w:div w:id="1990475404">
      <w:bodyDiv w:val="1"/>
      <w:marLeft w:val="0"/>
      <w:marRight w:val="0"/>
      <w:marTop w:val="0"/>
      <w:marBottom w:val="0"/>
      <w:divBdr>
        <w:top w:val="none" w:sz="0" w:space="0" w:color="auto"/>
        <w:left w:val="none" w:sz="0" w:space="0" w:color="auto"/>
        <w:bottom w:val="none" w:sz="0" w:space="0" w:color="auto"/>
        <w:right w:val="none" w:sz="0" w:space="0" w:color="auto"/>
      </w:divBdr>
    </w:div>
    <w:div w:id="1990480642">
      <w:bodyDiv w:val="1"/>
      <w:marLeft w:val="0"/>
      <w:marRight w:val="0"/>
      <w:marTop w:val="0"/>
      <w:marBottom w:val="0"/>
      <w:divBdr>
        <w:top w:val="none" w:sz="0" w:space="0" w:color="auto"/>
        <w:left w:val="none" w:sz="0" w:space="0" w:color="auto"/>
        <w:bottom w:val="none" w:sz="0" w:space="0" w:color="auto"/>
        <w:right w:val="none" w:sz="0" w:space="0" w:color="auto"/>
      </w:divBdr>
    </w:div>
    <w:div w:id="1990552124">
      <w:bodyDiv w:val="1"/>
      <w:marLeft w:val="0"/>
      <w:marRight w:val="0"/>
      <w:marTop w:val="0"/>
      <w:marBottom w:val="0"/>
      <w:divBdr>
        <w:top w:val="none" w:sz="0" w:space="0" w:color="auto"/>
        <w:left w:val="none" w:sz="0" w:space="0" w:color="auto"/>
        <w:bottom w:val="none" w:sz="0" w:space="0" w:color="auto"/>
        <w:right w:val="none" w:sz="0" w:space="0" w:color="auto"/>
      </w:divBdr>
    </w:div>
    <w:div w:id="1990555052">
      <w:bodyDiv w:val="1"/>
      <w:marLeft w:val="0"/>
      <w:marRight w:val="0"/>
      <w:marTop w:val="0"/>
      <w:marBottom w:val="0"/>
      <w:divBdr>
        <w:top w:val="none" w:sz="0" w:space="0" w:color="auto"/>
        <w:left w:val="none" w:sz="0" w:space="0" w:color="auto"/>
        <w:bottom w:val="none" w:sz="0" w:space="0" w:color="auto"/>
        <w:right w:val="none" w:sz="0" w:space="0" w:color="auto"/>
      </w:divBdr>
    </w:div>
    <w:div w:id="1990665555">
      <w:bodyDiv w:val="1"/>
      <w:marLeft w:val="0"/>
      <w:marRight w:val="0"/>
      <w:marTop w:val="0"/>
      <w:marBottom w:val="0"/>
      <w:divBdr>
        <w:top w:val="none" w:sz="0" w:space="0" w:color="auto"/>
        <w:left w:val="none" w:sz="0" w:space="0" w:color="auto"/>
        <w:bottom w:val="none" w:sz="0" w:space="0" w:color="auto"/>
        <w:right w:val="none" w:sz="0" w:space="0" w:color="auto"/>
      </w:divBdr>
    </w:div>
    <w:div w:id="1990667618">
      <w:bodyDiv w:val="1"/>
      <w:marLeft w:val="0"/>
      <w:marRight w:val="0"/>
      <w:marTop w:val="0"/>
      <w:marBottom w:val="0"/>
      <w:divBdr>
        <w:top w:val="none" w:sz="0" w:space="0" w:color="auto"/>
        <w:left w:val="none" w:sz="0" w:space="0" w:color="auto"/>
        <w:bottom w:val="none" w:sz="0" w:space="0" w:color="auto"/>
        <w:right w:val="none" w:sz="0" w:space="0" w:color="auto"/>
      </w:divBdr>
    </w:div>
    <w:div w:id="1990672028">
      <w:bodyDiv w:val="1"/>
      <w:marLeft w:val="0"/>
      <w:marRight w:val="0"/>
      <w:marTop w:val="0"/>
      <w:marBottom w:val="0"/>
      <w:divBdr>
        <w:top w:val="none" w:sz="0" w:space="0" w:color="auto"/>
        <w:left w:val="none" w:sz="0" w:space="0" w:color="auto"/>
        <w:bottom w:val="none" w:sz="0" w:space="0" w:color="auto"/>
        <w:right w:val="none" w:sz="0" w:space="0" w:color="auto"/>
      </w:divBdr>
    </w:div>
    <w:div w:id="1990748791">
      <w:bodyDiv w:val="1"/>
      <w:marLeft w:val="0"/>
      <w:marRight w:val="0"/>
      <w:marTop w:val="0"/>
      <w:marBottom w:val="0"/>
      <w:divBdr>
        <w:top w:val="none" w:sz="0" w:space="0" w:color="auto"/>
        <w:left w:val="none" w:sz="0" w:space="0" w:color="auto"/>
        <w:bottom w:val="none" w:sz="0" w:space="0" w:color="auto"/>
        <w:right w:val="none" w:sz="0" w:space="0" w:color="auto"/>
      </w:divBdr>
    </w:div>
    <w:div w:id="1990748819">
      <w:bodyDiv w:val="1"/>
      <w:marLeft w:val="0"/>
      <w:marRight w:val="0"/>
      <w:marTop w:val="0"/>
      <w:marBottom w:val="0"/>
      <w:divBdr>
        <w:top w:val="none" w:sz="0" w:space="0" w:color="auto"/>
        <w:left w:val="none" w:sz="0" w:space="0" w:color="auto"/>
        <w:bottom w:val="none" w:sz="0" w:space="0" w:color="auto"/>
        <w:right w:val="none" w:sz="0" w:space="0" w:color="auto"/>
      </w:divBdr>
    </w:div>
    <w:div w:id="1990787831">
      <w:bodyDiv w:val="1"/>
      <w:marLeft w:val="0"/>
      <w:marRight w:val="0"/>
      <w:marTop w:val="0"/>
      <w:marBottom w:val="0"/>
      <w:divBdr>
        <w:top w:val="none" w:sz="0" w:space="0" w:color="auto"/>
        <w:left w:val="none" w:sz="0" w:space="0" w:color="auto"/>
        <w:bottom w:val="none" w:sz="0" w:space="0" w:color="auto"/>
        <w:right w:val="none" w:sz="0" w:space="0" w:color="auto"/>
      </w:divBdr>
    </w:div>
    <w:div w:id="1990859991">
      <w:bodyDiv w:val="1"/>
      <w:marLeft w:val="0"/>
      <w:marRight w:val="0"/>
      <w:marTop w:val="0"/>
      <w:marBottom w:val="0"/>
      <w:divBdr>
        <w:top w:val="none" w:sz="0" w:space="0" w:color="auto"/>
        <w:left w:val="none" w:sz="0" w:space="0" w:color="auto"/>
        <w:bottom w:val="none" w:sz="0" w:space="0" w:color="auto"/>
        <w:right w:val="none" w:sz="0" w:space="0" w:color="auto"/>
      </w:divBdr>
    </w:div>
    <w:div w:id="1990942553">
      <w:bodyDiv w:val="1"/>
      <w:marLeft w:val="0"/>
      <w:marRight w:val="0"/>
      <w:marTop w:val="0"/>
      <w:marBottom w:val="0"/>
      <w:divBdr>
        <w:top w:val="none" w:sz="0" w:space="0" w:color="auto"/>
        <w:left w:val="none" w:sz="0" w:space="0" w:color="auto"/>
        <w:bottom w:val="none" w:sz="0" w:space="0" w:color="auto"/>
        <w:right w:val="none" w:sz="0" w:space="0" w:color="auto"/>
      </w:divBdr>
    </w:div>
    <w:div w:id="1990985294">
      <w:bodyDiv w:val="1"/>
      <w:marLeft w:val="0"/>
      <w:marRight w:val="0"/>
      <w:marTop w:val="0"/>
      <w:marBottom w:val="0"/>
      <w:divBdr>
        <w:top w:val="none" w:sz="0" w:space="0" w:color="auto"/>
        <w:left w:val="none" w:sz="0" w:space="0" w:color="auto"/>
        <w:bottom w:val="none" w:sz="0" w:space="0" w:color="auto"/>
        <w:right w:val="none" w:sz="0" w:space="0" w:color="auto"/>
      </w:divBdr>
    </w:div>
    <w:div w:id="1991009989">
      <w:bodyDiv w:val="1"/>
      <w:marLeft w:val="0"/>
      <w:marRight w:val="0"/>
      <w:marTop w:val="0"/>
      <w:marBottom w:val="0"/>
      <w:divBdr>
        <w:top w:val="none" w:sz="0" w:space="0" w:color="auto"/>
        <w:left w:val="none" w:sz="0" w:space="0" w:color="auto"/>
        <w:bottom w:val="none" w:sz="0" w:space="0" w:color="auto"/>
        <w:right w:val="none" w:sz="0" w:space="0" w:color="auto"/>
      </w:divBdr>
    </w:div>
    <w:div w:id="1991012782">
      <w:bodyDiv w:val="1"/>
      <w:marLeft w:val="0"/>
      <w:marRight w:val="0"/>
      <w:marTop w:val="0"/>
      <w:marBottom w:val="0"/>
      <w:divBdr>
        <w:top w:val="none" w:sz="0" w:space="0" w:color="auto"/>
        <w:left w:val="none" w:sz="0" w:space="0" w:color="auto"/>
        <w:bottom w:val="none" w:sz="0" w:space="0" w:color="auto"/>
        <w:right w:val="none" w:sz="0" w:space="0" w:color="auto"/>
      </w:divBdr>
    </w:div>
    <w:div w:id="1991052759">
      <w:bodyDiv w:val="1"/>
      <w:marLeft w:val="0"/>
      <w:marRight w:val="0"/>
      <w:marTop w:val="0"/>
      <w:marBottom w:val="0"/>
      <w:divBdr>
        <w:top w:val="none" w:sz="0" w:space="0" w:color="auto"/>
        <w:left w:val="none" w:sz="0" w:space="0" w:color="auto"/>
        <w:bottom w:val="none" w:sz="0" w:space="0" w:color="auto"/>
        <w:right w:val="none" w:sz="0" w:space="0" w:color="auto"/>
      </w:divBdr>
    </w:div>
    <w:div w:id="1991060893">
      <w:bodyDiv w:val="1"/>
      <w:marLeft w:val="0"/>
      <w:marRight w:val="0"/>
      <w:marTop w:val="0"/>
      <w:marBottom w:val="0"/>
      <w:divBdr>
        <w:top w:val="none" w:sz="0" w:space="0" w:color="auto"/>
        <w:left w:val="none" w:sz="0" w:space="0" w:color="auto"/>
        <w:bottom w:val="none" w:sz="0" w:space="0" w:color="auto"/>
        <w:right w:val="none" w:sz="0" w:space="0" w:color="auto"/>
      </w:divBdr>
    </w:div>
    <w:div w:id="1991129866">
      <w:bodyDiv w:val="1"/>
      <w:marLeft w:val="0"/>
      <w:marRight w:val="0"/>
      <w:marTop w:val="0"/>
      <w:marBottom w:val="0"/>
      <w:divBdr>
        <w:top w:val="none" w:sz="0" w:space="0" w:color="auto"/>
        <w:left w:val="none" w:sz="0" w:space="0" w:color="auto"/>
        <w:bottom w:val="none" w:sz="0" w:space="0" w:color="auto"/>
        <w:right w:val="none" w:sz="0" w:space="0" w:color="auto"/>
      </w:divBdr>
    </w:div>
    <w:div w:id="1991133418">
      <w:bodyDiv w:val="1"/>
      <w:marLeft w:val="0"/>
      <w:marRight w:val="0"/>
      <w:marTop w:val="0"/>
      <w:marBottom w:val="0"/>
      <w:divBdr>
        <w:top w:val="none" w:sz="0" w:space="0" w:color="auto"/>
        <w:left w:val="none" w:sz="0" w:space="0" w:color="auto"/>
        <w:bottom w:val="none" w:sz="0" w:space="0" w:color="auto"/>
        <w:right w:val="none" w:sz="0" w:space="0" w:color="auto"/>
      </w:divBdr>
    </w:div>
    <w:div w:id="1991250793">
      <w:bodyDiv w:val="1"/>
      <w:marLeft w:val="0"/>
      <w:marRight w:val="0"/>
      <w:marTop w:val="0"/>
      <w:marBottom w:val="0"/>
      <w:divBdr>
        <w:top w:val="none" w:sz="0" w:space="0" w:color="auto"/>
        <w:left w:val="none" w:sz="0" w:space="0" w:color="auto"/>
        <w:bottom w:val="none" w:sz="0" w:space="0" w:color="auto"/>
        <w:right w:val="none" w:sz="0" w:space="0" w:color="auto"/>
      </w:divBdr>
    </w:div>
    <w:div w:id="1991398041">
      <w:bodyDiv w:val="1"/>
      <w:marLeft w:val="0"/>
      <w:marRight w:val="0"/>
      <w:marTop w:val="0"/>
      <w:marBottom w:val="0"/>
      <w:divBdr>
        <w:top w:val="none" w:sz="0" w:space="0" w:color="auto"/>
        <w:left w:val="none" w:sz="0" w:space="0" w:color="auto"/>
        <w:bottom w:val="none" w:sz="0" w:space="0" w:color="auto"/>
        <w:right w:val="none" w:sz="0" w:space="0" w:color="auto"/>
      </w:divBdr>
    </w:div>
    <w:div w:id="1991447476">
      <w:bodyDiv w:val="1"/>
      <w:marLeft w:val="0"/>
      <w:marRight w:val="0"/>
      <w:marTop w:val="0"/>
      <w:marBottom w:val="0"/>
      <w:divBdr>
        <w:top w:val="none" w:sz="0" w:space="0" w:color="auto"/>
        <w:left w:val="none" w:sz="0" w:space="0" w:color="auto"/>
        <w:bottom w:val="none" w:sz="0" w:space="0" w:color="auto"/>
        <w:right w:val="none" w:sz="0" w:space="0" w:color="auto"/>
      </w:divBdr>
    </w:div>
    <w:div w:id="1991595818">
      <w:bodyDiv w:val="1"/>
      <w:marLeft w:val="0"/>
      <w:marRight w:val="0"/>
      <w:marTop w:val="0"/>
      <w:marBottom w:val="0"/>
      <w:divBdr>
        <w:top w:val="none" w:sz="0" w:space="0" w:color="auto"/>
        <w:left w:val="none" w:sz="0" w:space="0" w:color="auto"/>
        <w:bottom w:val="none" w:sz="0" w:space="0" w:color="auto"/>
        <w:right w:val="none" w:sz="0" w:space="0" w:color="auto"/>
      </w:divBdr>
    </w:div>
    <w:div w:id="1991597515">
      <w:bodyDiv w:val="1"/>
      <w:marLeft w:val="0"/>
      <w:marRight w:val="0"/>
      <w:marTop w:val="0"/>
      <w:marBottom w:val="0"/>
      <w:divBdr>
        <w:top w:val="none" w:sz="0" w:space="0" w:color="auto"/>
        <w:left w:val="none" w:sz="0" w:space="0" w:color="auto"/>
        <w:bottom w:val="none" w:sz="0" w:space="0" w:color="auto"/>
        <w:right w:val="none" w:sz="0" w:space="0" w:color="auto"/>
      </w:divBdr>
    </w:div>
    <w:div w:id="1991710280">
      <w:bodyDiv w:val="1"/>
      <w:marLeft w:val="0"/>
      <w:marRight w:val="0"/>
      <w:marTop w:val="0"/>
      <w:marBottom w:val="0"/>
      <w:divBdr>
        <w:top w:val="none" w:sz="0" w:space="0" w:color="auto"/>
        <w:left w:val="none" w:sz="0" w:space="0" w:color="auto"/>
        <w:bottom w:val="none" w:sz="0" w:space="0" w:color="auto"/>
        <w:right w:val="none" w:sz="0" w:space="0" w:color="auto"/>
      </w:divBdr>
    </w:div>
    <w:div w:id="1991713957">
      <w:bodyDiv w:val="1"/>
      <w:marLeft w:val="0"/>
      <w:marRight w:val="0"/>
      <w:marTop w:val="0"/>
      <w:marBottom w:val="0"/>
      <w:divBdr>
        <w:top w:val="none" w:sz="0" w:space="0" w:color="auto"/>
        <w:left w:val="none" w:sz="0" w:space="0" w:color="auto"/>
        <w:bottom w:val="none" w:sz="0" w:space="0" w:color="auto"/>
        <w:right w:val="none" w:sz="0" w:space="0" w:color="auto"/>
      </w:divBdr>
    </w:div>
    <w:div w:id="1991783657">
      <w:bodyDiv w:val="1"/>
      <w:marLeft w:val="0"/>
      <w:marRight w:val="0"/>
      <w:marTop w:val="0"/>
      <w:marBottom w:val="0"/>
      <w:divBdr>
        <w:top w:val="none" w:sz="0" w:space="0" w:color="auto"/>
        <w:left w:val="none" w:sz="0" w:space="0" w:color="auto"/>
        <w:bottom w:val="none" w:sz="0" w:space="0" w:color="auto"/>
        <w:right w:val="none" w:sz="0" w:space="0" w:color="auto"/>
      </w:divBdr>
    </w:div>
    <w:div w:id="1991904850">
      <w:bodyDiv w:val="1"/>
      <w:marLeft w:val="0"/>
      <w:marRight w:val="0"/>
      <w:marTop w:val="0"/>
      <w:marBottom w:val="0"/>
      <w:divBdr>
        <w:top w:val="none" w:sz="0" w:space="0" w:color="auto"/>
        <w:left w:val="none" w:sz="0" w:space="0" w:color="auto"/>
        <w:bottom w:val="none" w:sz="0" w:space="0" w:color="auto"/>
        <w:right w:val="none" w:sz="0" w:space="0" w:color="auto"/>
      </w:divBdr>
    </w:div>
    <w:div w:id="1991979752">
      <w:bodyDiv w:val="1"/>
      <w:marLeft w:val="0"/>
      <w:marRight w:val="0"/>
      <w:marTop w:val="0"/>
      <w:marBottom w:val="0"/>
      <w:divBdr>
        <w:top w:val="none" w:sz="0" w:space="0" w:color="auto"/>
        <w:left w:val="none" w:sz="0" w:space="0" w:color="auto"/>
        <w:bottom w:val="none" w:sz="0" w:space="0" w:color="auto"/>
        <w:right w:val="none" w:sz="0" w:space="0" w:color="auto"/>
      </w:divBdr>
    </w:div>
    <w:div w:id="1991983580">
      <w:bodyDiv w:val="1"/>
      <w:marLeft w:val="0"/>
      <w:marRight w:val="0"/>
      <w:marTop w:val="0"/>
      <w:marBottom w:val="0"/>
      <w:divBdr>
        <w:top w:val="none" w:sz="0" w:space="0" w:color="auto"/>
        <w:left w:val="none" w:sz="0" w:space="0" w:color="auto"/>
        <w:bottom w:val="none" w:sz="0" w:space="0" w:color="auto"/>
        <w:right w:val="none" w:sz="0" w:space="0" w:color="auto"/>
      </w:divBdr>
    </w:div>
    <w:div w:id="1992056315">
      <w:bodyDiv w:val="1"/>
      <w:marLeft w:val="0"/>
      <w:marRight w:val="0"/>
      <w:marTop w:val="0"/>
      <w:marBottom w:val="0"/>
      <w:divBdr>
        <w:top w:val="none" w:sz="0" w:space="0" w:color="auto"/>
        <w:left w:val="none" w:sz="0" w:space="0" w:color="auto"/>
        <w:bottom w:val="none" w:sz="0" w:space="0" w:color="auto"/>
        <w:right w:val="none" w:sz="0" w:space="0" w:color="auto"/>
      </w:divBdr>
    </w:div>
    <w:div w:id="1992058092">
      <w:bodyDiv w:val="1"/>
      <w:marLeft w:val="0"/>
      <w:marRight w:val="0"/>
      <w:marTop w:val="0"/>
      <w:marBottom w:val="0"/>
      <w:divBdr>
        <w:top w:val="none" w:sz="0" w:space="0" w:color="auto"/>
        <w:left w:val="none" w:sz="0" w:space="0" w:color="auto"/>
        <w:bottom w:val="none" w:sz="0" w:space="0" w:color="auto"/>
        <w:right w:val="none" w:sz="0" w:space="0" w:color="auto"/>
      </w:divBdr>
    </w:div>
    <w:div w:id="1992100135">
      <w:bodyDiv w:val="1"/>
      <w:marLeft w:val="0"/>
      <w:marRight w:val="0"/>
      <w:marTop w:val="0"/>
      <w:marBottom w:val="0"/>
      <w:divBdr>
        <w:top w:val="none" w:sz="0" w:space="0" w:color="auto"/>
        <w:left w:val="none" w:sz="0" w:space="0" w:color="auto"/>
        <w:bottom w:val="none" w:sz="0" w:space="0" w:color="auto"/>
        <w:right w:val="none" w:sz="0" w:space="0" w:color="auto"/>
      </w:divBdr>
    </w:div>
    <w:div w:id="1992128605">
      <w:bodyDiv w:val="1"/>
      <w:marLeft w:val="0"/>
      <w:marRight w:val="0"/>
      <w:marTop w:val="0"/>
      <w:marBottom w:val="0"/>
      <w:divBdr>
        <w:top w:val="none" w:sz="0" w:space="0" w:color="auto"/>
        <w:left w:val="none" w:sz="0" w:space="0" w:color="auto"/>
        <w:bottom w:val="none" w:sz="0" w:space="0" w:color="auto"/>
        <w:right w:val="none" w:sz="0" w:space="0" w:color="auto"/>
      </w:divBdr>
    </w:div>
    <w:div w:id="1992169428">
      <w:bodyDiv w:val="1"/>
      <w:marLeft w:val="0"/>
      <w:marRight w:val="0"/>
      <w:marTop w:val="0"/>
      <w:marBottom w:val="0"/>
      <w:divBdr>
        <w:top w:val="none" w:sz="0" w:space="0" w:color="auto"/>
        <w:left w:val="none" w:sz="0" w:space="0" w:color="auto"/>
        <w:bottom w:val="none" w:sz="0" w:space="0" w:color="auto"/>
        <w:right w:val="none" w:sz="0" w:space="0" w:color="auto"/>
      </w:divBdr>
    </w:div>
    <w:div w:id="1992172790">
      <w:bodyDiv w:val="1"/>
      <w:marLeft w:val="0"/>
      <w:marRight w:val="0"/>
      <w:marTop w:val="0"/>
      <w:marBottom w:val="0"/>
      <w:divBdr>
        <w:top w:val="none" w:sz="0" w:space="0" w:color="auto"/>
        <w:left w:val="none" w:sz="0" w:space="0" w:color="auto"/>
        <w:bottom w:val="none" w:sz="0" w:space="0" w:color="auto"/>
        <w:right w:val="none" w:sz="0" w:space="0" w:color="auto"/>
      </w:divBdr>
    </w:div>
    <w:div w:id="1992253148">
      <w:bodyDiv w:val="1"/>
      <w:marLeft w:val="0"/>
      <w:marRight w:val="0"/>
      <w:marTop w:val="0"/>
      <w:marBottom w:val="0"/>
      <w:divBdr>
        <w:top w:val="none" w:sz="0" w:space="0" w:color="auto"/>
        <w:left w:val="none" w:sz="0" w:space="0" w:color="auto"/>
        <w:bottom w:val="none" w:sz="0" w:space="0" w:color="auto"/>
        <w:right w:val="none" w:sz="0" w:space="0" w:color="auto"/>
      </w:divBdr>
    </w:div>
    <w:div w:id="1992294457">
      <w:bodyDiv w:val="1"/>
      <w:marLeft w:val="0"/>
      <w:marRight w:val="0"/>
      <w:marTop w:val="0"/>
      <w:marBottom w:val="0"/>
      <w:divBdr>
        <w:top w:val="none" w:sz="0" w:space="0" w:color="auto"/>
        <w:left w:val="none" w:sz="0" w:space="0" w:color="auto"/>
        <w:bottom w:val="none" w:sz="0" w:space="0" w:color="auto"/>
        <w:right w:val="none" w:sz="0" w:space="0" w:color="auto"/>
      </w:divBdr>
    </w:div>
    <w:div w:id="1992326962">
      <w:bodyDiv w:val="1"/>
      <w:marLeft w:val="0"/>
      <w:marRight w:val="0"/>
      <w:marTop w:val="0"/>
      <w:marBottom w:val="0"/>
      <w:divBdr>
        <w:top w:val="none" w:sz="0" w:space="0" w:color="auto"/>
        <w:left w:val="none" w:sz="0" w:space="0" w:color="auto"/>
        <w:bottom w:val="none" w:sz="0" w:space="0" w:color="auto"/>
        <w:right w:val="none" w:sz="0" w:space="0" w:color="auto"/>
      </w:divBdr>
    </w:div>
    <w:div w:id="1992364946">
      <w:bodyDiv w:val="1"/>
      <w:marLeft w:val="0"/>
      <w:marRight w:val="0"/>
      <w:marTop w:val="0"/>
      <w:marBottom w:val="0"/>
      <w:divBdr>
        <w:top w:val="none" w:sz="0" w:space="0" w:color="auto"/>
        <w:left w:val="none" w:sz="0" w:space="0" w:color="auto"/>
        <w:bottom w:val="none" w:sz="0" w:space="0" w:color="auto"/>
        <w:right w:val="none" w:sz="0" w:space="0" w:color="auto"/>
      </w:divBdr>
    </w:div>
    <w:div w:id="1992367380">
      <w:bodyDiv w:val="1"/>
      <w:marLeft w:val="0"/>
      <w:marRight w:val="0"/>
      <w:marTop w:val="0"/>
      <w:marBottom w:val="0"/>
      <w:divBdr>
        <w:top w:val="none" w:sz="0" w:space="0" w:color="auto"/>
        <w:left w:val="none" w:sz="0" w:space="0" w:color="auto"/>
        <w:bottom w:val="none" w:sz="0" w:space="0" w:color="auto"/>
        <w:right w:val="none" w:sz="0" w:space="0" w:color="auto"/>
      </w:divBdr>
    </w:div>
    <w:div w:id="1992438048">
      <w:bodyDiv w:val="1"/>
      <w:marLeft w:val="0"/>
      <w:marRight w:val="0"/>
      <w:marTop w:val="0"/>
      <w:marBottom w:val="0"/>
      <w:divBdr>
        <w:top w:val="none" w:sz="0" w:space="0" w:color="auto"/>
        <w:left w:val="none" w:sz="0" w:space="0" w:color="auto"/>
        <w:bottom w:val="none" w:sz="0" w:space="0" w:color="auto"/>
        <w:right w:val="none" w:sz="0" w:space="0" w:color="auto"/>
      </w:divBdr>
    </w:div>
    <w:div w:id="1992514761">
      <w:bodyDiv w:val="1"/>
      <w:marLeft w:val="0"/>
      <w:marRight w:val="0"/>
      <w:marTop w:val="0"/>
      <w:marBottom w:val="0"/>
      <w:divBdr>
        <w:top w:val="none" w:sz="0" w:space="0" w:color="auto"/>
        <w:left w:val="none" w:sz="0" w:space="0" w:color="auto"/>
        <w:bottom w:val="none" w:sz="0" w:space="0" w:color="auto"/>
        <w:right w:val="none" w:sz="0" w:space="0" w:color="auto"/>
      </w:divBdr>
    </w:div>
    <w:div w:id="1992517594">
      <w:bodyDiv w:val="1"/>
      <w:marLeft w:val="0"/>
      <w:marRight w:val="0"/>
      <w:marTop w:val="0"/>
      <w:marBottom w:val="0"/>
      <w:divBdr>
        <w:top w:val="none" w:sz="0" w:space="0" w:color="auto"/>
        <w:left w:val="none" w:sz="0" w:space="0" w:color="auto"/>
        <w:bottom w:val="none" w:sz="0" w:space="0" w:color="auto"/>
        <w:right w:val="none" w:sz="0" w:space="0" w:color="auto"/>
      </w:divBdr>
    </w:div>
    <w:div w:id="1992588609">
      <w:bodyDiv w:val="1"/>
      <w:marLeft w:val="0"/>
      <w:marRight w:val="0"/>
      <w:marTop w:val="0"/>
      <w:marBottom w:val="0"/>
      <w:divBdr>
        <w:top w:val="none" w:sz="0" w:space="0" w:color="auto"/>
        <w:left w:val="none" w:sz="0" w:space="0" w:color="auto"/>
        <w:bottom w:val="none" w:sz="0" w:space="0" w:color="auto"/>
        <w:right w:val="none" w:sz="0" w:space="0" w:color="auto"/>
      </w:divBdr>
    </w:div>
    <w:div w:id="1992589246">
      <w:bodyDiv w:val="1"/>
      <w:marLeft w:val="0"/>
      <w:marRight w:val="0"/>
      <w:marTop w:val="0"/>
      <w:marBottom w:val="0"/>
      <w:divBdr>
        <w:top w:val="none" w:sz="0" w:space="0" w:color="auto"/>
        <w:left w:val="none" w:sz="0" w:space="0" w:color="auto"/>
        <w:bottom w:val="none" w:sz="0" w:space="0" w:color="auto"/>
        <w:right w:val="none" w:sz="0" w:space="0" w:color="auto"/>
      </w:divBdr>
    </w:div>
    <w:div w:id="1992832004">
      <w:bodyDiv w:val="1"/>
      <w:marLeft w:val="0"/>
      <w:marRight w:val="0"/>
      <w:marTop w:val="0"/>
      <w:marBottom w:val="0"/>
      <w:divBdr>
        <w:top w:val="none" w:sz="0" w:space="0" w:color="auto"/>
        <w:left w:val="none" w:sz="0" w:space="0" w:color="auto"/>
        <w:bottom w:val="none" w:sz="0" w:space="0" w:color="auto"/>
        <w:right w:val="none" w:sz="0" w:space="0" w:color="auto"/>
      </w:divBdr>
    </w:div>
    <w:div w:id="1992906547">
      <w:bodyDiv w:val="1"/>
      <w:marLeft w:val="0"/>
      <w:marRight w:val="0"/>
      <w:marTop w:val="0"/>
      <w:marBottom w:val="0"/>
      <w:divBdr>
        <w:top w:val="none" w:sz="0" w:space="0" w:color="auto"/>
        <w:left w:val="none" w:sz="0" w:space="0" w:color="auto"/>
        <w:bottom w:val="none" w:sz="0" w:space="0" w:color="auto"/>
        <w:right w:val="none" w:sz="0" w:space="0" w:color="auto"/>
      </w:divBdr>
    </w:div>
    <w:div w:id="1993173280">
      <w:bodyDiv w:val="1"/>
      <w:marLeft w:val="0"/>
      <w:marRight w:val="0"/>
      <w:marTop w:val="0"/>
      <w:marBottom w:val="0"/>
      <w:divBdr>
        <w:top w:val="none" w:sz="0" w:space="0" w:color="auto"/>
        <w:left w:val="none" w:sz="0" w:space="0" w:color="auto"/>
        <w:bottom w:val="none" w:sz="0" w:space="0" w:color="auto"/>
        <w:right w:val="none" w:sz="0" w:space="0" w:color="auto"/>
      </w:divBdr>
    </w:div>
    <w:div w:id="1993175332">
      <w:bodyDiv w:val="1"/>
      <w:marLeft w:val="0"/>
      <w:marRight w:val="0"/>
      <w:marTop w:val="0"/>
      <w:marBottom w:val="0"/>
      <w:divBdr>
        <w:top w:val="none" w:sz="0" w:space="0" w:color="auto"/>
        <w:left w:val="none" w:sz="0" w:space="0" w:color="auto"/>
        <w:bottom w:val="none" w:sz="0" w:space="0" w:color="auto"/>
        <w:right w:val="none" w:sz="0" w:space="0" w:color="auto"/>
      </w:divBdr>
    </w:div>
    <w:div w:id="1993212577">
      <w:bodyDiv w:val="1"/>
      <w:marLeft w:val="0"/>
      <w:marRight w:val="0"/>
      <w:marTop w:val="0"/>
      <w:marBottom w:val="0"/>
      <w:divBdr>
        <w:top w:val="none" w:sz="0" w:space="0" w:color="auto"/>
        <w:left w:val="none" w:sz="0" w:space="0" w:color="auto"/>
        <w:bottom w:val="none" w:sz="0" w:space="0" w:color="auto"/>
        <w:right w:val="none" w:sz="0" w:space="0" w:color="auto"/>
      </w:divBdr>
    </w:div>
    <w:div w:id="1993213599">
      <w:bodyDiv w:val="1"/>
      <w:marLeft w:val="0"/>
      <w:marRight w:val="0"/>
      <w:marTop w:val="0"/>
      <w:marBottom w:val="0"/>
      <w:divBdr>
        <w:top w:val="none" w:sz="0" w:space="0" w:color="auto"/>
        <w:left w:val="none" w:sz="0" w:space="0" w:color="auto"/>
        <w:bottom w:val="none" w:sz="0" w:space="0" w:color="auto"/>
        <w:right w:val="none" w:sz="0" w:space="0" w:color="auto"/>
      </w:divBdr>
    </w:div>
    <w:div w:id="1993243828">
      <w:bodyDiv w:val="1"/>
      <w:marLeft w:val="0"/>
      <w:marRight w:val="0"/>
      <w:marTop w:val="0"/>
      <w:marBottom w:val="0"/>
      <w:divBdr>
        <w:top w:val="none" w:sz="0" w:space="0" w:color="auto"/>
        <w:left w:val="none" w:sz="0" w:space="0" w:color="auto"/>
        <w:bottom w:val="none" w:sz="0" w:space="0" w:color="auto"/>
        <w:right w:val="none" w:sz="0" w:space="0" w:color="auto"/>
      </w:divBdr>
    </w:div>
    <w:div w:id="1993363705">
      <w:bodyDiv w:val="1"/>
      <w:marLeft w:val="0"/>
      <w:marRight w:val="0"/>
      <w:marTop w:val="0"/>
      <w:marBottom w:val="0"/>
      <w:divBdr>
        <w:top w:val="none" w:sz="0" w:space="0" w:color="auto"/>
        <w:left w:val="none" w:sz="0" w:space="0" w:color="auto"/>
        <w:bottom w:val="none" w:sz="0" w:space="0" w:color="auto"/>
        <w:right w:val="none" w:sz="0" w:space="0" w:color="auto"/>
      </w:divBdr>
    </w:div>
    <w:div w:id="1993363894">
      <w:bodyDiv w:val="1"/>
      <w:marLeft w:val="0"/>
      <w:marRight w:val="0"/>
      <w:marTop w:val="0"/>
      <w:marBottom w:val="0"/>
      <w:divBdr>
        <w:top w:val="none" w:sz="0" w:space="0" w:color="auto"/>
        <w:left w:val="none" w:sz="0" w:space="0" w:color="auto"/>
        <w:bottom w:val="none" w:sz="0" w:space="0" w:color="auto"/>
        <w:right w:val="none" w:sz="0" w:space="0" w:color="auto"/>
      </w:divBdr>
    </w:div>
    <w:div w:id="1993440830">
      <w:bodyDiv w:val="1"/>
      <w:marLeft w:val="0"/>
      <w:marRight w:val="0"/>
      <w:marTop w:val="0"/>
      <w:marBottom w:val="0"/>
      <w:divBdr>
        <w:top w:val="none" w:sz="0" w:space="0" w:color="auto"/>
        <w:left w:val="none" w:sz="0" w:space="0" w:color="auto"/>
        <w:bottom w:val="none" w:sz="0" w:space="0" w:color="auto"/>
        <w:right w:val="none" w:sz="0" w:space="0" w:color="auto"/>
      </w:divBdr>
    </w:div>
    <w:div w:id="1993482351">
      <w:bodyDiv w:val="1"/>
      <w:marLeft w:val="0"/>
      <w:marRight w:val="0"/>
      <w:marTop w:val="0"/>
      <w:marBottom w:val="0"/>
      <w:divBdr>
        <w:top w:val="none" w:sz="0" w:space="0" w:color="auto"/>
        <w:left w:val="none" w:sz="0" w:space="0" w:color="auto"/>
        <w:bottom w:val="none" w:sz="0" w:space="0" w:color="auto"/>
        <w:right w:val="none" w:sz="0" w:space="0" w:color="auto"/>
      </w:divBdr>
    </w:div>
    <w:div w:id="1993559784">
      <w:bodyDiv w:val="1"/>
      <w:marLeft w:val="0"/>
      <w:marRight w:val="0"/>
      <w:marTop w:val="0"/>
      <w:marBottom w:val="0"/>
      <w:divBdr>
        <w:top w:val="none" w:sz="0" w:space="0" w:color="auto"/>
        <w:left w:val="none" w:sz="0" w:space="0" w:color="auto"/>
        <w:bottom w:val="none" w:sz="0" w:space="0" w:color="auto"/>
        <w:right w:val="none" w:sz="0" w:space="0" w:color="auto"/>
      </w:divBdr>
    </w:div>
    <w:div w:id="1993561376">
      <w:bodyDiv w:val="1"/>
      <w:marLeft w:val="0"/>
      <w:marRight w:val="0"/>
      <w:marTop w:val="0"/>
      <w:marBottom w:val="0"/>
      <w:divBdr>
        <w:top w:val="none" w:sz="0" w:space="0" w:color="auto"/>
        <w:left w:val="none" w:sz="0" w:space="0" w:color="auto"/>
        <w:bottom w:val="none" w:sz="0" w:space="0" w:color="auto"/>
        <w:right w:val="none" w:sz="0" w:space="0" w:color="auto"/>
      </w:divBdr>
    </w:div>
    <w:div w:id="1993563559">
      <w:bodyDiv w:val="1"/>
      <w:marLeft w:val="0"/>
      <w:marRight w:val="0"/>
      <w:marTop w:val="0"/>
      <w:marBottom w:val="0"/>
      <w:divBdr>
        <w:top w:val="none" w:sz="0" w:space="0" w:color="auto"/>
        <w:left w:val="none" w:sz="0" w:space="0" w:color="auto"/>
        <w:bottom w:val="none" w:sz="0" w:space="0" w:color="auto"/>
        <w:right w:val="none" w:sz="0" w:space="0" w:color="auto"/>
      </w:divBdr>
    </w:div>
    <w:div w:id="1993633562">
      <w:bodyDiv w:val="1"/>
      <w:marLeft w:val="0"/>
      <w:marRight w:val="0"/>
      <w:marTop w:val="0"/>
      <w:marBottom w:val="0"/>
      <w:divBdr>
        <w:top w:val="none" w:sz="0" w:space="0" w:color="auto"/>
        <w:left w:val="none" w:sz="0" w:space="0" w:color="auto"/>
        <w:bottom w:val="none" w:sz="0" w:space="0" w:color="auto"/>
        <w:right w:val="none" w:sz="0" w:space="0" w:color="auto"/>
      </w:divBdr>
    </w:div>
    <w:div w:id="1993675575">
      <w:bodyDiv w:val="1"/>
      <w:marLeft w:val="0"/>
      <w:marRight w:val="0"/>
      <w:marTop w:val="0"/>
      <w:marBottom w:val="0"/>
      <w:divBdr>
        <w:top w:val="none" w:sz="0" w:space="0" w:color="auto"/>
        <w:left w:val="none" w:sz="0" w:space="0" w:color="auto"/>
        <w:bottom w:val="none" w:sz="0" w:space="0" w:color="auto"/>
        <w:right w:val="none" w:sz="0" w:space="0" w:color="auto"/>
      </w:divBdr>
    </w:div>
    <w:div w:id="1993752732">
      <w:bodyDiv w:val="1"/>
      <w:marLeft w:val="0"/>
      <w:marRight w:val="0"/>
      <w:marTop w:val="0"/>
      <w:marBottom w:val="0"/>
      <w:divBdr>
        <w:top w:val="none" w:sz="0" w:space="0" w:color="auto"/>
        <w:left w:val="none" w:sz="0" w:space="0" w:color="auto"/>
        <w:bottom w:val="none" w:sz="0" w:space="0" w:color="auto"/>
        <w:right w:val="none" w:sz="0" w:space="0" w:color="auto"/>
      </w:divBdr>
    </w:div>
    <w:div w:id="1993755245">
      <w:bodyDiv w:val="1"/>
      <w:marLeft w:val="0"/>
      <w:marRight w:val="0"/>
      <w:marTop w:val="0"/>
      <w:marBottom w:val="0"/>
      <w:divBdr>
        <w:top w:val="none" w:sz="0" w:space="0" w:color="auto"/>
        <w:left w:val="none" w:sz="0" w:space="0" w:color="auto"/>
        <w:bottom w:val="none" w:sz="0" w:space="0" w:color="auto"/>
        <w:right w:val="none" w:sz="0" w:space="0" w:color="auto"/>
      </w:divBdr>
    </w:div>
    <w:div w:id="1993868283">
      <w:bodyDiv w:val="1"/>
      <w:marLeft w:val="0"/>
      <w:marRight w:val="0"/>
      <w:marTop w:val="0"/>
      <w:marBottom w:val="0"/>
      <w:divBdr>
        <w:top w:val="none" w:sz="0" w:space="0" w:color="auto"/>
        <w:left w:val="none" w:sz="0" w:space="0" w:color="auto"/>
        <w:bottom w:val="none" w:sz="0" w:space="0" w:color="auto"/>
        <w:right w:val="none" w:sz="0" w:space="0" w:color="auto"/>
      </w:divBdr>
    </w:div>
    <w:div w:id="1993869168">
      <w:bodyDiv w:val="1"/>
      <w:marLeft w:val="0"/>
      <w:marRight w:val="0"/>
      <w:marTop w:val="0"/>
      <w:marBottom w:val="0"/>
      <w:divBdr>
        <w:top w:val="none" w:sz="0" w:space="0" w:color="auto"/>
        <w:left w:val="none" w:sz="0" w:space="0" w:color="auto"/>
        <w:bottom w:val="none" w:sz="0" w:space="0" w:color="auto"/>
        <w:right w:val="none" w:sz="0" w:space="0" w:color="auto"/>
      </w:divBdr>
    </w:div>
    <w:div w:id="1993872345">
      <w:bodyDiv w:val="1"/>
      <w:marLeft w:val="0"/>
      <w:marRight w:val="0"/>
      <w:marTop w:val="0"/>
      <w:marBottom w:val="0"/>
      <w:divBdr>
        <w:top w:val="none" w:sz="0" w:space="0" w:color="auto"/>
        <w:left w:val="none" w:sz="0" w:space="0" w:color="auto"/>
        <w:bottom w:val="none" w:sz="0" w:space="0" w:color="auto"/>
        <w:right w:val="none" w:sz="0" w:space="0" w:color="auto"/>
      </w:divBdr>
    </w:div>
    <w:div w:id="1993948438">
      <w:bodyDiv w:val="1"/>
      <w:marLeft w:val="0"/>
      <w:marRight w:val="0"/>
      <w:marTop w:val="0"/>
      <w:marBottom w:val="0"/>
      <w:divBdr>
        <w:top w:val="none" w:sz="0" w:space="0" w:color="auto"/>
        <w:left w:val="none" w:sz="0" w:space="0" w:color="auto"/>
        <w:bottom w:val="none" w:sz="0" w:space="0" w:color="auto"/>
        <w:right w:val="none" w:sz="0" w:space="0" w:color="auto"/>
      </w:divBdr>
    </w:div>
    <w:div w:id="1994019058">
      <w:bodyDiv w:val="1"/>
      <w:marLeft w:val="0"/>
      <w:marRight w:val="0"/>
      <w:marTop w:val="0"/>
      <w:marBottom w:val="0"/>
      <w:divBdr>
        <w:top w:val="none" w:sz="0" w:space="0" w:color="auto"/>
        <w:left w:val="none" w:sz="0" w:space="0" w:color="auto"/>
        <w:bottom w:val="none" w:sz="0" w:space="0" w:color="auto"/>
        <w:right w:val="none" w:sz="0" w:space="0" w:color="auto"/>
      </w:divBdr>
    </w:div>
    <w:div w:id="1994024008">
      <w:bodyDiv w:val="1"/>
      <w:marLeft w:val="0"/>
      <w:marRight w:val="0"/>
      <w:marTop w:val="0"/>
      <w:marBottom w:val="0"/>
      <w:divBdr>
        <w:top w:val="none" w:sz="0" w:space="0" w:color="auto"/>
        <w:left w:val="none" w:sz="0" w:space="0" w:color="auto"/>
        <w:bottom w:val="none" w:sz="0" w:space="0" w:color="auto"/>
        <w:right w:val="none" w:sz="0" w:space="0" w:color="auto"/>
      </w:divBdr>
    </w:div>
    <w:div w:id="1994024701">
      <w:bodyDiv w:val="1"/>
      <w:marLeft w:val="0"/>
      <w:marRight w:val="0"/>
      <w:marTop w:val="0"/>
      <w:marBottom w:val="0"/>
      <w:divBdr>
        <w:top w:val="none" w:sz="0" w:space="0" w:color="auto"/>
        <w:left w:val="none" w:sz="0" w:space="0" w:color="auto"/>
        <w:bottom w:val="none" w:sz="0" w:space="0" w:color="auto"/>
        <w:right w:val="none" w:sz="0" w:space="0" w:color="auto"/>
      </w:divBdr>
    </w:div>
    <w:div w:id="1994066190">
      <w:bodyDiv w:val="1"/>
      <w:marLeft w:val="0"/>
      <w:marRight w:val="0"/>
      <w:marTop w:val="0"/>
      <w:marBottom w:val="0"/>
      <w:divBdr>
        <w:top w:val="none" w:sz="0" w:space="0" w:color="auto"/>
        <w:left w:val="none" w:sz="0" w:space="0" w:color="auto"/>
        <w:bottom w:val="none" w:sz="0" w:space="0" w:color="auto"/>
        <w:right w:val="none" w:sz="0" w:space="0" w:color="auto"/>
      </w:divBdr>
    </w:div>
    <w:div w:id="1994093552">
      <w:bodyDiv w:val="1"/>
      <w:marLeft w:val="0"/>
      <w:marRight w:val="0"/>
      <w:marTop w:val="0"/>
      <w:marBottom w:val="0"/>
      <w:divBdr>
        <w:top w:val="none" w:sz="0" w:space="0" w:color="auto"/>
        <w:left w:val="none" w:sz="0" w:space="0" w:color="auto"/>
        <w:bottom w:val="none" w:sz="0" w:space="0" w:color="auto"/>
        <w:right w:val="none" w:sz="0" w:space="0" w:color="auto"/>
      </w:divBdr>
    </w:div>
    <w:div w:id="1994143207">
      <w:bodyDiv w:val="1"/>
      <w:marLeft w:val="0"/>
      <w:marRight w:val="0"/>
      <w:marTop w:val="0"/>
      <w:marBottom w:val="0"/>
      <w:divBdr>
        <w:top w:val="none" w:sz="0" w:space="0" w:color="auto"/>
        <w:left w:val="none" w:sz="0" w:space="0" w:color="auto"/>
        <w:bottom w:val="none" w:sz="0" w:space="0" w:color="auto"/>
        <w:right w:val="none" w:sz="0" w:space="0" w:color="auto"/>
      </w:divBdr>
    </w:div>
    <w:div w:id="1994210592">
      <w:bodyDiv w:val="1"/>
      <w:marLeft w:val="0"/>
      <w:marRight w:val="0"/>
      <w:marTop w:val="0"/>
      <w:marBottom w:val="0"/>
      <w:divBdr>
        <w:top w:val="none" w:sz="0" w:space="0" w:color="auto"/>
        <w:left w:val="none" w:sz="0" w:space="0" w:color="auto"/>
        <w:bottom w:val="none" w:sz="0" w:space="0" w:color="auto"/>
        <w:right w:val="none" w:sz="0" w:space="0" w:color="auto"/>
      </w:divBdr>
    </w:div>
    <w:div w:id="1994216224">
      <w:bodyDiv w:val="1"/>
      <w:marLeft w:val="0"/>
      <w:marRight w:val="0"/>
      <w:marTop w:val="0"/>
      <w:marBottom w:val="0"/>
      <w:divBdr>
        <w:top w:val="none" w:sz="0" w:space="0" w:color="auto"/>
        <w:left w:val="none" w:sz="0" w:space="0" w:color="auto"/>
        <w:bottom w:val="none" w:sz="0" w:space="0" w:color="auto"/>
        <w:right w:val="none" w:sz="0" w:space="0" w:color="auto"/>
      </w:divBdr>
    </w:div>
    <w:div w:id="1994216930">
      <w:bodyDiv w:val="1"/>
      <w:marLeft w:val="0"/>
      <w:marRight w:val="0"/>
      <w:marTop w:val="0"/>
      <w:marBottom w:val="0"/>
      <w:divBdr>
        <w:top w:val="none" w:sz="0" w:space="0" w:color="auto"/>
        <w:left w:val="none" w:sz="0" w:space="0" w:color="auto"/>
        <w:bottom w:val="none" w:sz="0" w:space="0" w:color="auto"/>
        <w:right w:val="none" w:sz="0" w:space="0" w:color="auto"/>
      </w:divBdr>
    </w:div>
    <w:div w:id="1994217995">
      <w:bodyDiv w:val="1"/>
      <w:marLeft w:val="0"/>
      <w:marRight w:val="0"/>
      <w:marTop w:val="0"/>
      <w:marBottom w:val="0"/>
      <w:divBdr>
        <w:top w:val="none" w:sz="0" w:space="0" w:color="auto"/>
        <w:left w:val="none" w:sz="0" w:space="0" w:color="auto"/>
        <w:bottom w:val="none" w:sz="0" w:space="0" w:color="auto"/>
        <w:right w:val="none" w:sz="0" w:space="0" w:color="auto"/>
      </w:divBdr>
    </w:div>
    <w:div w:id="1994412744">
      <w:bodyDiv w:val="1"/>
      <w:marLeft w:val="0"/>
      <w:marRight w:val="0"/>
      <w:marTop w:val="0"/>
      <w:marBottom w:val="0"/>
      <w:divBdr>
        <w:top w:val="none" w:sz="0" w:space="0" w:color="auto"/>
        <w:left w:val="none" w:sz="0" w:space="0" w:color="auto"/>
        <w:bottom w:val="none" w:sz="0" w:space="0" w:color="auto"/>
        <w:right w:val="none" w:sz="0" w:space="0" w:color="auto"/>
      </w:divBdr>
    </w:div>
    <w:div w:id="1994479656">
      <w:bodyDiv w:val="1"/>
      <w:marLeft w:val="0"/>
      <w:marRight w:val="0"/>
      <w:marTop w:val="0"/>
      <w:marBottom w:val="0"/>
      <w:divBdr>
        <w:top w:val="none" w:sz="0" w:space="0" w:color="auto"/>
        <w:left w:val="none" w:sz="0" w:space="0" w:color="auto"/>
        <w:bottom w:val="none" w:sz="0" w:space="0" w:color="auto"/>
        <w:right w:val="none" w:sz="0" w:space="0" w:color="auto"/>
      </w:divBdr>
    </w:div>
    <w:div w:id="1994479931">
      <w:bodyDiv w:val="1"/>
      <w:marLeft w:val="0"/>
      <w:marRight w:val="0"/>
      <w:marTop w:val="0"/>
      <w:marBottom w:val="0"/>
      <w:divBdr>
        <w:top w:val="none" w:sz="0" w:space="0" w:color="auto"/>
        <w:left w:val="none" w:sz="0" w:space="0" w:color="auto"/>
        <w:bottom w:val="none" w:sz="0" w:space="0" w:color="auto"/>
        <w:right w:val="none" w:sz="0" w:space="0" w:color="auto"/>
      </w:divBdr>
    </w:div>
    <w:div w:id="1994480938">
      <w:bodyDiv w:val="1"/>
      <w:marLeft w:val="0"/>
      <w:marRight w:val="0"/>
      <w:marTop w:val="0"/>
      <w:marBottom w:val="0"/>
      <w:divBdr>
        <w:top w:val="none" w:sz="0" w:space="0" w:color="auto"/>
        <w:left w:val="none" w:sz="0" w:space="0" w:color="auto"/>
        <w:bottom w:val="none" w:sz="0" w:space="0" w:color="auto"/>
        <w:right w:val="none" w:sz="0" w:space="0" w:color="auto"/>
      </w:divBdr>
    </w:div>
    <w:div w:id="1994484586">
      <w:bodyDiv w:val="1"/>
      <w:marLeft w:val="0"/>
      <w:marRight w:val="0"/>
      <w:marTop w:val="0"/>
      <w:marBottom w:val="0"/>
      <w:divBdr>
        <w:top w:val="none" w:sz="0" w:space="0" w:color="auto"/>
        <w:left w:val="none" w:sz="0" w:space="0" w:color="auto"/>
        <w:bottom w:val="none" w:sz="0" w:space="0" w:color="auto"/>
        <w:right w:val="none" w:sz="0" w:space="0" w:color="auto"/>
      </w:divBdr>
    </w:div>
    <w:div w:id="1994676071">
      <w:bodyDiv w:val="1"/>
      <w:marLeft w:val="0"/>
      <w:marRight w:val="0"/>
      <w:marTop w:val="0"/>
      <w:marBottom w:val="0"/>
      <w:divBdr>
        <w:top w:val="none" w:sz="0" w:space="0" w:color="auto"/>
        <w:left w:val="none" w:sz="0" w:space="0" w:color="auto"/>
        <w:bottom w:val="none" w:sz="0" w:space="0" w:color="auto"/>
        <w:right w:val="none" w:sz="0" w:space="0" w:color="auto"/>
      </w:divBdr>
    </w:div>
    <w:div w:id="1994796577">
      <w:bodyDiv w:val="1"/>
      <w:marLeft w:val="0"/>
      <w:marRight w:val="0"/>
      <w:marTop w:val="0"/>
      <w:marBottom w:val="0"/>
      <w:divBdr>
        <w:top w:val="none" w:sz="0" w:space="0" w:color="auto"/>
        <w:left w:val="none" w:sz="0" w:space="0" w:color="auto"/>
        <w:bottom w:val="none" w:sz="0" w:space="0" w:color="auto"/>
        <w:right w:val="none" w:sz="0" w:space="0" w:color="auto"/>
      </w:divBdr>
    </w:div>
    <w:div w:id="1994869250">
      <w:bodyDiv w:val="1"/>
      <w:marLeft w:val="0"/>
      <w:marRight w:val="0"/>
      <w:marTop w:val="0"/>
      <w:marBottom w:val="0"/>
      <w:divBdr>
        <w:top w:val="none" w:sz="0" w:space="0" w:color="auto"/>
        <w:left w:val="none" w:sz="0" w:space="0" w:color="auto"/>
        <w:bottom w:val="none" w:sz="0" w:space="0" w:color="auto"/>
        <w:right w:val="none" w:sz="0" w:space="0" w:color="auto"/>
      </w:divBdr>
    </w:div>
    <w:div w:id="1994873580">
      <w:bodyDiv w:val="1"/>
      <w:marLeft w:val="0"/>
      <w:marRight w:val="0"/>
      <w:marTop w:val="0"/>
      <w:marBottom w:val="0"/>
      <w:divBdr>
        <w:top w:val="none" w:sz="0" w:space="0" w:color="auto"/>
        <w:left w:val="none" w:sz="0" w:space="0" w:color="auto"/>
        <w:bottom w:val="none" w:sz="0" w:space="0" w:color="auto"/>
        <w:right w:val="none" w:sz="0" w:space="0" w:color="auto"/>
      </w:divBdr>
    </w:div>
    <w:div w:id="1994874651">
      <w:bodyDiv w:val="1"/>
      <w:marLeft w:val="0"/>
      <w:marRight w:val="0"/>
      <w:marTop w:val="0"/>
      <w:marBottom w:val="0"/>
      <w:divBdr>
        <w:top w:val="none" w:sz="0" w:space="0" w:color="auto"/>
        <w:left w:val="none" w:sz="0" w:space="0" w:color="auto"/>
        <w:bottom w:val="none" w:sz="0" w:space="0" w:color="auto"/>
        <w:right w:val="none" w:sz="0" w:space="0" w:color="auto"/>
      </w:divBdr>
    </w:div>
    <w:div w:id="1994915996">
      <w:bodyDiv w:val="1"/>
      <w:marLeft w:val="0"/>
      <w:marRight w:val="0"/>
      <w:marTop w:val="0"/>
      <w:marBottom w:val="0"/>
      <w:divBdr>
        <w:top w:val="none" w:sz="0" w:space="0" w:color="auto"/>
        <w:left w:val="none" w:sz="0" w:space="0" w:color="auto"/>
        <w:bottom w:val="none" w:sz="0" w:space="0" w:color="auto"/>
        <w:right w:val="none" w:sz="0" w:space="0" w:color="auto"/>
      </w:divBdr>
    </w:div>
    <w:div w:id="1994987854">
      <w:bodyDiv w:val="1"/>
      <w:marLeft w:val="0"/>
      <w:marRight w:val="0"/>
      <w:marTop w:val="0"/>
      <w:marBottom w:val="0"/>
      <w:divBdr>
        <w:top w:val="none" w:sz="0" w:space="0" w:color="auto"/>
        <w:left w:val="none" w:sz="0" w:space="0" w:color="auto"/>
        <w:bottom w:val="none" w:sz="0" w:space="0" w:color="auto"/>
        <w:right w:val="none" w:sz="0" w:space="0" w:color="auto"/>
      </w:divBdr>
    </w:div>
    <w:div w:id="1994988646">
      <w:bodyDiv w:val="1"/>
      <w:marLeft w:val="0"/>
      <w:marRight w:val="0"/>
      <w:marTop w:val="0"/>
      <w:marBottom w:val="0"/>
      <w:divBdr>
        <w:top w:val="none" w:sz="0" w:space="0" w:color="auto"/>
        <w:left w:val="none" w:sz="0" w:space="0" w:color="auto"/>
        <w:bottom w:val="none" w:sz="0" w:space="0" w:color="auto"/>
        <w:right w:val="none" w:sz="0" w:space="0" w:color="auto"/>
      </w:divBdr>
    </w:div>
    <w:div w:id="1994988904">
      <w:bodyDiv w:val="1"/>
      <w:marLeft w:val="0"/>
      <w:marRight w:val="0"/>
      <w:marTop w:val="0"/>
      <w:marBottom w:val="0"/>
      <w:divBdr>
        <w:top w:val="none" w:sz="0" w:space="0" w:color="auto"/>
        <w:left w:val="none" w:sz="0" w:space="0" w:color="auto"/>
        <w:bottom w:val="none" w:sz="0" w:space="0" w:color="auto"/>
        <w:right w:val="none" w:sz="0" w:space="0" w:color="auto"/>
      </w:divBdr>
    </w:div>
    <w:div w:id="1994992536">
      <w:bodyDiv w:val="1"/>
      <w:marLeft w:val="0"/>
      <w:marRight w:val="0"/>
      <w:marTop w:val="0"/>
      <w:marBottom w:val="0"/>
      <w:divBdr>
        <w:top w:val="none" w:sz="0" w:space="0" w:color="auto"/>
        <w:left w:val="none" w:sz="0" w:space="0" w:color="auto"/>
        <w:bottom w:val="none" w:sz="0" w:space="0" w:color="auto"/>
        <w:right w:val="none" w:sz="0" w:space="0" w:color="auto"/>
      </w:divBdr>
    </w:div>
    <w:div w:id="1995059012">
      <w:bodyDiv w:val="1"/>
      <w:marLeft w:val="0"/>
      <w:marRight w:val="0"/>
      <w:marTop w:val="0"/>
      <w:marBottom w:val="0"/>
      <w:divBdr>
        <w:top w:val="none" w:sz="0" w:space="0" w:color="auto"/>
        <w:left w:val="none" w:sz="0" w:space="0" w:color="auto"/>
        <w:bottom w:val="none" w:sz="0" w:space="0" w:color="auto"/>
        <w:right w:val="none" w:sz="0" w:space="0" w:color="auto"/>
      </w:divBdr>
    </w:div>
    <w:div w:id="1995064496">
      <w:bodyDiv w:val="1"/>
      <w:marLeft w:val="0"/>
      <w:marRight w:val="0"/>
      <w:marTop w:val="0"/>
      <w:marBottom w:val="0"/>
      <w:divBdr>
        <w:top w:val="none" w:sz="0" w:space="0" w:color="auto"/>
        <w:left w:val="none" w:sz="0" w:space="0" w:color="auto"/>
        <w:bottom w:val="none" w:sz="0" w:space="0" w:color="auto"/>
        <w:right w:val="none" w:sz="0" w:space="0" w:color="auto"/>
      </w:divBdr>
    </w:div>
    <w:div w:id="1995066808">
      <w:bodyDiv w:val="1"/>
      <w:marLeft w:val="0"/>
      <w:marRight w:val="0"/>
      <w:marTop w:val="0"/>
      <w:marBottom w:val="0"/>
      <w:divBdr>
        <w:top w:val="none" w:sz="0" w:space="0" w:color="auto"/>
        <w:left w:val="none" w:sz="0" w:space="0" w:color="auto"/>
        <w:bottom w:val="none" w:sz="0" w:space="0" w:color="auto"/>
        <w:right w:val="none" w:sz="0" w:space="0" w:color="auto"/>
      </w:divBdr>
    </w:div>
    <w:div w:id="1995068075">
      <w:bodyDiv w:val="1"/>
      <w:marLeft w:val="0"/>
      <w:marRight w:val="0"/>
      <w:marTop w:val="0"/>
      <w:marBottom w:val="0"/>
      <w:divBdr>
        <w:top w:val="none" w:sz="0" w:space="0" w:color="auto"/>
        <w:left w:val="none" w:sz="0" w:space="0" w:color="auto"/>
        <w:bottom w:val="none" w:sz="0" w:space="0" w:color="auto"/>
        <w:right w:val="none" w:sz="0" w:space="0" w:color="auto"/>
      </w:divBdr>
    </w:div>
    <w:div w:id="1995178888">
      <w:bodyDiv w:val="1"/>
      <w:marLeft w:val="0"/>
      <w:marRight w:val="0"/>
      <w:marTop w:val="0"/>
      <w:marBottom w:val="0"/>
      <w:divBdr>
        <w:top w:val="none" w:sz="0" w:space="0" w:color="auto"/>
        <w:left w:val="none" w:sz="0" w:space="0" w:color="auto"/>
        <w:bottom w:val="none" w:sz="0" w:space="0" w:color="auto"/>
        <w:right w:val="none" w:sz="0" w:space="0" w:color="auto"/>
      </w:divBdr>
    </w:div>
    <w:div w:id="1995451440">
      <w:bodyDiv w:val="1"/>
      <w:marLeft w:val="0"/>
      <w:marRight w:val="0"/>
      <w:marTop w:val="0"/>
      <w:marBottom w:val="0"/>
      <w:divBdr>
        <w:top w:val="none" w:sz="0" w:space="0" w:color="auto"/>
        <w:left w:val="none" w:sz="0" w:space="0" w:color="auto"/>
        <w:bottom w:val="none" w:sz="0" w:space="0" w:color="auto"/>
        <w:right w:val="none" w:sz="0" w:space="0" w:color="auto"/>
      </w:divBdr>
    </w:div>
    <w:div w:id="1995596788">
      <w:bodyDiv w:val="1"/>
      <w:marLeft w:val="0"/>
      <w:marRight w:val="0"/>
      <w:marTop w:val="0"/>
      <w:marBottom w:val="0"/>
      <w:divBdr>
        <w:top w:val="none" w:sz="0" w:space="0" w:color="auto"/>
        <w:left w:val="none" w:sz="0" w:space="0" w:color="auto"/>
        <w:bottom w:val="none" w:sz="0" w:space="0" w:color="auto"/>
        <w:right w:val="none" w:sz="0" w:space="0" w:color="auto"/>
      </w:divBdr>
    </w:div>
    <w:div w:id="1995599449">
      <w:bodyDiv w:val="1"/>
      <w:marLeft w:val="0"/>
      <w:marRight w:val="0"/>
      <w:marTop w:val="0"/>
      <w:marBottom w:val="0"/>
      <w:divBdr>
        <w:top w:val="none" w:sz="0" w:space="0" w:color="auto"/>
        <w:left w:val="none" w:sz="0" w:space="0" w:color="auto"/>
        <w:bottom w:val="none" w:sz="0" w:space="0" w:color="auto"/>
        <w:right w:val="none" w:sz="0" w:space="0" w:color="auto"/>
      </w:divBdr>
    </w:div>
    <w:div w:id="1995601228">
      <w:bodyDiv w:val="1"/>
      <w:marLeft w:val="0"/>
      <w:marRight w:val="0"/>
      <w:marTop w:val="0"/>
      <w:marBottom w:val="0"/>
      <w:divBdr>
        <w:top w:val="none" w:sz="0" w:space="0" w:color="auto"/>
        <w:left w:val="none" w:sz="0" w:space="0" w:color="auto"/>
        <w:bottom w:val="none" w:sz="0" w:space="0" w:color="auto"/>
        <w:right w:val="none" w:sz="0" w:space="0" w:color="auto"/>
      </w:divBdr>
    </w:div>
    <w:div w:id="1995639247">
      <w:bodyDiv w:val="1"/>
      <w:marLeft w:val="0"/>
      <w:marRight w:val="0"/>
      <w:marTop w:val="0"/>
      <w:marBottom w:val="0"/>
      <w:divBdr>
        <w:top w:val="none" w:sz="0" w:space="0" w:color="auto"/>
        <w:left w:val="none" w:sz="0" w:space="0" w:color="auto"/>
        <w:bottom w:val="none" w:sz="0" w:space="0" w:color="auto"/>
        <w:right w:val="none" w:sz="0" w:space="0" w:color="auto"/>
      </w:divBdr>
    </w:div>
    <w:div w:id="1995714363">
      <w:bodyDiv w:val="1"/>
      <w:marLeft w:val="0"/>
      <w:marRight w:val="0"/>
      <w:marTop w:val="0"/>
      <w:marBottom w:val="0"/>
      <w:divBdr>
        <w:top w:val="none" w:sz="0" w:space="0" w:color="auto"/>
        <w:left w:val="none" w:sz="0" w:space="0" w:color="auto"/>
        <w:bottom w:val="none" w:sz="0" w:space="0" w:color="auto"/>
        <w:right w:val="none" w:sz="0" w:space="0" w:color="auto"/>
      </w:divBdr>
    </w:div>
    <w:div w:id="1995715677">
      <w:bodyDiv w:val="1"/>
      <w:marLeft w:val="0"/>
      <w:marRight w:val="0"/>
      <w:marTop w:val="0"/>
      <w:marBottom w:val="0"/>
      <w:divBdr>
        <w:top w:val="none" w:sz="0" w:space="0" w:color="auto"/>
        <w:left w:val="none" w:sz="0" w:space="0" w:color="auto"/>
        <w:bottom w:val="none" w:sz="0" w:space="0" w:color="auto"/>
        <w:right w:val="none" w:sz="0" w:space="0" w:color="auto"/>
      </w:divBdr>
    </w:div>
    <w:div w:id="1995790771">
      <w:bodyDiv w:val="1"/>
      <w:marLeft w:val="0"/>
      <w:marRight w:val="0"/>
      <w:marTop w:val="0"/>
      <w:marBottom w:val="0"/>
      <w:divBdr>
        <w:top w:val="none" w:sz="0" w:space="0" w:color="auto"/>
        <w:left w:val="none" w:sz="0" w:space="0" w:color="auto"/>
        <w:bottom w:val="none" w:sz="0" w:space="0" w:color="auto"/>
        <w:right w:val="none" w:sz="0" w:space="0" w:color="auto"/>
      </w:divBdr>
    </w:div>
    <w:div w:id="1995795751">
      <w:bodyDiv w:val="1"/>
      <w:marLeft w:val="0"/>
      <w:marRight w:val="0"/>
      <w:marTop w:val="0"/>
      <w:marBottom w:val="0"/>
      <w:divBdr>
        <w:top w:val="none" w:sz="0" w:space="0" w:color="auto"/>
        <w:left w:val="none" w:sz="0" w:space="0" w:color="auto"/>
        <w:bottom w:val="none" w:sz="0" w:space="0" w:color="auto"/>
        <w:right w:val="none" w:sz="0" w:space="0" w:color="auto"/>
      </w:divBdr>
    </w:div>
    <w:div w:id="1995908948">
      <w:bodyDiv w:val="1"/>
      <w:marLeft w:val="0"/>
      <w:marRight w:val="0"/>
      <w:marTop w:val="0"/>
      <w:marBottom w:val="0"/>
      <w:divBdr>
        <w:top w:val="none" w:sz="0" w:space="0" w:color="auto"/>
        <w:left w:val="none" w:sz="0" w:space="0" w:color="auto"/>
        <w:bottom w:val="none" w:sz="0" w:space="0" w:color="auto"/>
        <w:right w:val="none" w:sz="0" w:space="0" w:color="auto"/>
      </w:divBdr>
    </w:div>
    <w:div w:id="1995988311">
      <w:bodyDiv w:val="1"/>
      <w:marLeft w:val="0"/>
      <w:marRight w:val="0"/>
      <w:marTop w:val="0"/>
      <w:marBottom w:val="0"/>
      <w:divBdr>
        <w:top w:val="none" w:sz="0" w:space="0" w:color="auto"/>
        <w:left w:val="none" w:sz="0" w:space="0" w:color="auto"/>
        <w:bottom w:val="none" w:sz="0" w:space="0" w:color="auto"/>
        <w:right w:val="none" w:sz="0" w:space="0" w:color="auto"/>
      </w:divBdr>
    </w:div>
    <w:div w:id="1996034591">
      <w:bodyDiv w:val="1"/>
      <w:marLeft w:val="0"/>
      <w:marRight w:val="0"/>
      <w:marTop w:val="0"/>
      <w:marBottom w:val="0"/>
      <w:divBdr>
        <w:top w:val="none" w:sz="0" w:space="0" w:color="auto"/>
        <w:left w:val="none" w:sz="0" w:space="0" w:color="auto"/>
        <w:bottom w:val="none" w:sz="0" w:space="0" w:color="auto"/>
        <w:right w:val="none" w:sz="0" w:space="0" w:color="auto"/>
      </w:divBdr>
    </w:div>
    <w:div w:id="1996058010">
      <w:bodyDiv w:val="1"/>
      <w:marLeft w:val="0"/>
      <w:marRight w:val="0"/>
      <w:marTop w:val="0"/>
      <w:marBottom w:val="0"/>
      <w:divBdr>
        <w:top w:val="none" w:sz="0" w:space="0" w:color="auto"/>
        <w:left w:val="none" w:sz="0" w:space="0" w:color="auto"/>
        <w:bottom w:val="none" w:sz="0" w:space="0" w:color="auto"/>
        <w:right w:val="none" w:sz="0" w:space="0" w:color="auto"/>
      </w:divBdr>
    </w:div>
    <w:div w:id="1996108870">
      <w:bodyDiv w:val="1"/>
      <w:marLeft w:val="0"/>
      <w:marRight w:val="0"/>
      <w:marTop w:val="0"/>
      <w:marBottom w:val="0"/>
      <w:divBdr>
        <w:top w:val="none" w:sz="0" w:space="0" w:color="auto"/>
        <w:left w:val="none" w:sz="0" w:space="0" w:color="auto"/>
        <w:bottom w:val="none" w:sz="0" w:space="0" w:color="auto"/>
        <w:right w:val="none" w:sz="0" w:space="0" w:color="auto"/>
      </w:divBdr>
    </w:div>
    <w:div w:id="1996179653">
      <w:bodyDiv w:val="1"/>
      <w:marLeft w:val="0"/>
      <w:marRight w:val="0"/>
      <w:marTop w:val="0"/>
      <w:marBottom w:val="0"/>
      <w:divBdr>
        <w:top w:val="none" w:sz="0" w:space="0" w:color="auto"/>
        <w:left w:val="none" w:sz="0" w:space="0" w:color="auto"/>
        <w:bottom w:val="none" w:sz="0" w:space="0" w:color="auto"/>
        <w:right w:val="none" w:sz="0" w:space="0" w:color="auto"/>
      </w:divBdr>
    </w:div>
    <w:div w:id="1996182758">
      <w:bodyDiv w:val="1"/>
      <w:marLeft w:val="0"/>
      <w:marRight w:val="0"/>
      <w:marTop w:val="0"/>
      <w:marBottom w:val="0"/>
      <w:divBdr>
        <w:top w:val="none" w:sz="0" w:space="0" w:color="auto"/>
        <w:left w:val="none" w:sz="0" w:space="0" w:color="auto"/>
        <w:bottom w:val="none" w:sz="0" w:space="0" w:color="auto"/>
        <w:right w:val="none" w:sz="0" w:space="0" w:color="auto"/>
      </w:divBdr>
    </w:div>
    <w:div w:id="1996257118">
      <w:bodyDiv w:val="1"/>
      <w:marLeft w:val="0"/>
      <w:marRight w:val="0"/>
      <w:marTop w:val="0"/>
      <w:marBottom w:val="0"/>
      <w:divBdr>
        <w:top w:val="none" w:sz="0" w:space="0" w:color="auto"/>
        <w:left w:val="none" w:sz="0" w:space="0" w:color="auto"/>
        <w:bottom w:val="none" w:sz="0" w:space="0" w:color="auto"/>
        <w:right w:val="none" w:sz="0" w:space="0" w:color="auto"/>
      </w:divBdr>
    </w:div>
    <w:div w:id="1996295232">
      <w:bodyDiv w:val="1"/>
      <w:marLeft w:val="0"/>
      <w:marRight w:val="0"/>
      <w:marTop w:val="0"/>
      <w:marBottom w:val="0"/>
      <w:divBdr>
        <w:top w:val="none" w:sz="0" w:space="0" w:color="auto"/>
        <w:left w:val="none" w:sz="0" w:space="0" w:color="auto"/>
        <w:bottom w:val="none" w:sz="0" w:space="0" w:color="auto"/>
        <w:right w:val="none" w:sz="0" w:space="0" w:color="auto"/>
      </w:divBdr>
    </w:div>
    <w:div w:id="1996300918">
      <w:bodyDiv w:val="1"/>
      <w:marLeft w:val="0"/>
      <w:marRight w:val="0"/>
      <w:marTop w:val="0"/>
      <w:marBottom w:val="0"/>
      <w:divBdr>
        <w:top w:val="none" w:sz="0" w:space="0" w:color="auto"/>
        <w:left w:val="none" w:sz="0" w:space="0" w:color="auto"/>
        <w:bottom w:val="none" w:sz="0" w:space="0" w:color="auto"/>
        <w:right w:val="none" w:sz="0" w:space="0" w:color="auto"/>
      </w:divBdr>
    </w:div>
    <w:div w:id="1996302664">
      <w:bodyDiv w:val="1"/>
      <w:marLeft w:val="0"/>
      <w:marRight w:val="0"/>
      <w:marTop w:val="0"/>
      <w:marBottom w:val="0"/>
      <w:divBdr>
        <w:top w:val="none" w:sz="0" w:space="0" w:color="auto"/>
        <w:left w:val="none" w:sz="0" w:space="0" w:color="auto"/>
        <w:bottom w:val="none" w:sz="0" w:space="0" w:color="auto"/>
        <w:right w:val="none" w:sz="0" w:space="0" w:color="auto"/>
      </w:divBdr>
    </w:div>
    <w:div w:id="1996375780">
      <w:bodyDiv w:val="1"/>
      <w:marLeft w:val="0"/>
      <w:marRight w:val="0"/>
      <w:marTop w:val="0"/>
      <w:marBottom w:val="0"/>
      <w:divBdr>
        <w:top w:val="none" w:sz="0" w:space="0" w:color="auto"/>
        <w:left w:val="none" w:sz="0" w:space="0" w:color="auto"/>
        <w:bottom w:val="none" w:sz="0" w:space="0" w:color="auto"/>
        <w:right w:val="none" w:sz="0" w:space="0" w:color="auto"/>
      </w:divBdr>
    </w:div>
    <w:div w:id="1996492778">
      <w:bodyDiv w:val="1"/>
      <w:marLeft w:val="0"/>
      <w:marRight w:val="0"/>
      <w:marTop w:val="0"/>
      <w:marBottom w:val="0"/>
      <w:divBdr>
        <w:top w:val="none" w:sz="0" w:space="0" w:color="auto"/>
        <w:left w:val="none" w:sz="0" w:space="0" w:color="auto"/>
        <w:bottom w:val="none" w:sz="0" w:space="0" w:color="auto"/>
        <w:right w:val="none" w:sz="0" w:space="0" w:color="auto"/>
      </w:divBdr>
    </w:div>
    <w:div w:id="1996640162">
      <w:bodyDiv w:val="1"/>
      <w:marLeft w:val="0"/>
      <w:marRight w:val="0"/>
      <w:marTop w:val="0"/>
      <w:marBottom w:val="0"/>
      <w:divBdr>
        <w:top w:val="none" w:sz="0" w:space="0" w:color="auto"/>
        <w:left w:val="none" w:sz="0" w:space="0" w:color="auto"/>
        <w:bottom w:val="none" w:sz="0" w:space="0" w:color="auto"/>
        <w:right w:val="none" w:sz="0" w:space="0" w:color="auto"/>
      </w:divBdr>
    </w:div>
    <w:div w:id="1996714635">
      <w:bodyDiv w:val="1"/>
      <w:marLeft w:val="0"/>
      <w:marRight w:val="0"/>
      <w:marTop w:val="0"/>
      <w:marBottom w:val="0"/>
      <w:divBdr>
        <w:top w:val="none" w:sz="0" w:space="0" w:color="auto"/>
        <w:left w:val="none" w:sz="0" w:space="0" w:color="auto"/>
        <w:bottom w:val="none" w:sz="0" w:space="0" w:color="auto"/>
        <w:right w:val="none" w:sz="0" w:space="0" w:color="auto"/>
      </w:divBdr>
    </w:div>
    <w:div w:id="1996715023">
      <w:bodyDiv w:val="1"/>
      <w:marLeft w:val="0"/>
      <w:marRight w:val="0"/>
      <w:marTop w:val="0"/>
      <w:marBottom w:val="0"/>
      <w:divBdr>
        <w:top w:val="none" w:sz="0" w:space="0" w:color="auto"/>
        <w:left w:val="none" w:sz="0" w:space="0" w:color="auto"/>
        <w:bottom w:val="none" w:sz="0" w:space="0" w:color="auto"/>
        <w:right w:val="none" w:sz="0" w:space="0" w:color="auto"/>
      </w:divBdr>
    </w:div>
    <w:div w:id="1996758777">
      <w:bodyDiv w:val="1"/>
      <w:marLeft w:val="0"/>
      <w:marRight w:val="0"/>
      <w:marTop w:val="0"/>
      <w:marBottom w:val="0"/>
      <w:divBdr>
        <w:top w:val="none" w:sz="0" w:space="0" w:color="auto"/>
        <w:left w:val="none" w:sz="0" w:space="0" w:color="auto"/>
        <w:bottom w:val="none" w:sz="0" w:space="0" w:color="auto"/>
        <w:right w:val="none" w:sz="0" w:space="0" w:color="auto"/>
      </w:divBdr>
    </w:div>
    <w:div w:id="1996764292">
      <w:bodyDiv w:val="1"/>
      <w:marLeft w:val="0"/>
      <w:marRight w:val="0"/>
      <w:marTop w:val="0"/>
      <w:marBottom w:val="0"/>
      <w:divBdr>
        <w:top w:val="none" w:sz="0" w:space="0" w:color="auto"/>
        <w:left w:val="none" w:sz="0" w:space="0" w:color="auto"/>
        <w:bottom w:val="none" w:sz="0" w:space="0" w:color="auto"/>
        <w:right w:val="none" w:sz="0" w:space="0" w:color="auto"/>
      </w:divBdr>
    </w:div>
    <w:div w:id="1996765433">
      <w:bodyDiv w:val="1"/>
      <w:marLeft w:val="0"/>
      <w:marRight w:val="0"/>
      <w:marTop w:val="0"/>
      <w:marBottom w:val="0"/>
      <w:divBdr>
        <w:top w:val="none" w:sz="0" w:space="0" w:color="auto"/>
        <w:left w:val="none" w:sz="0" w:space="0" w:color="auto"/>
        <w:bottom w:val="none" w:sz="0" w:space="0" w:color="auto"/>
        <w:right w:val="none" w:sz="0" w:space="0" w:color="auto"/>
      </w:divBdr>
    </w:div>
    <w:div w:id="1996836588">
      <w:bodyDiv w:val="1"/>
      <w:marLeft w:val="0"/>
      <w:marRight w:val="0"/>
      <w:marTop w:val="0"/>
      <w:marBottom w:val="0"/>
      <w:divBdr>
        <w:top w:val="none" w:sz="0" w:space="0" w:color="auto"/>
        <w:left w:val="none" w:sz="0" w:space="0" w:color="auto"/>
        <w:bottom w:val="none" w:sz="0" w:space="0" w:color="auto"/>
        <w:right w:val="none" w:sz="0" w:space="0" w:color="auto"/>
      </w:divBdr>
    </w:div>
    <w:div w:id="1996909024">
      <w:bodyDiv w:val="1"/>
      <w:marLeft w:val="0"/>
      <w:marRight w:val="0"/>
      <w:marTop w:val="0"/>
      <w:marBottom w:val="0"/>
      <w:divBdr>
        <w:top w:val="none" w:sz="0" w:space="0" w:color="auto"/>
        <w:left w:val="none" w:sz="0" w:space="0" w:color="auto"/>
        <w:bottom w:val="none" w:sz="0" w:space="0" w:color="auto"/>
        <w:right w:val="none" w:sz="0" w:space="0" w:color="auto"/>
      </w:divBdr>
    </w:div>
    <w:div w:id="1996914231">
      <w:bodyDiv w:val="1"/>
      <w:marLeft w:val="0"/>
      <w:marRight w:val="0"/>
      <w:marTop w:val="0"/>
      <w:marBottom w:val="0"/>
      <w:divBdr>
        <w:top w:val="none" w:sz="0" w:space="0" w:color="auto"/>
        <w:left w:val="none" w:sz="0" w:space="0" w:color="auto"/>
        <w:bottom w:val="none" w:sz="0" w:space="0" w:color="auto"/>
        <w:right w:val="none" w:sz="0" w:space="0" w:color="auto"/>
      </w:divBdr>
    </w:div>
    <w:div w:id="1996956786">
      <w:bodyDiv w:val="1"/>
      <w:marLeft w:val="0"/>
      <w:marRight w:val="0"/>
      <w:marTop w:val="0"/>
      <w:marBottom w:val="0"/>
      <w:divBdr>
        <w:top w:val="none" w:sz="0" w:space="0" w:color="auto"/>
        <w:left w:val="none" w:sz="0" w:space="0" w:color="auto"/>
        <w:bottom w:val="none" w:sz="0" w:space="0" w:color="auto"/>
        <w:right w:val="none" w:sz="0" w:space="0" w:color="auto"/>
      </w:divBdr>
    </w:div>
    <w:div w:id="1996957812">
      <w:bodyDiv w:val="1"/>
      <w:marLeft w:val="0"/>
      <w:marRight w:val="0"/>
      <w:marTop w:val="0"/>
      <w:marBottom w:val="0"/>
      <w:divBdr>
        <w:top w:val="none" w:sz="0" w:space="0" w:color="auto"/>
        <w:left w:val="none" w:sz="0" w:space="0" w:color="auto"/>
        <w:bottom w:val="none" w:sz="0" w:space="0" w:color="auto"/>
        <w:right w:val="none" w:sz="0" w:space="0" w:color="auto"/>
      </w:divBdr>
    </w:div>
    <w:div w:id="1997102056">
      <w:bodyDiv w:val="1"/>
      <w:marLeft w:val="0"/>
      <w:marRight w:val="0"/>
      <w:marTop w:val="0"/>
      <w:marBottom w:val="0"/>
      <w:divBdr>
        <w:top w:val="none" w:sz="0" w:space="0" w:color="auto"/>
        <w:left w:val="none" w:sz="0" w:space="0" w:color="auto"/>
        <w:bottom w:val="none" w:sz="0" w:space="0" w:color="auto"/>
        <w:right w:val="none" w:sz="0" w:space="0" w:color="auto"/>
      </w:divBdr>
    </w:div>
    <w:div w:id="1997105858">
      <w:bodyDiv w:val="1"/>
      <w:marLeft w:val="0"/>
      <w:marRight w:val="0"/>
      <w:marTop w:val="0"/>
      <w:marBottom w:val="0"/>
      <w:divBdr>
        <w:top w:val="none" w:sz="0" w:space="0" w:color="auto"/>
        <w:left w:val="none" w:sz="0" w:space="0" w:color="auto"/>
        <w:bottom w:val="none" w:sz="0" w:space="0" w:color="auto"/>
        <w:right w:val="none" w:sz="0" w:space="0" w:color="auto"/>
      </w:divBdr>
    </w:div>
    <w:div w:id="1997220290">
      <w:bodyDiv w:val="1"/>
      <w:marLeft w:val="0"/>
      <w:marRight w:val="0"/>
      <w:marTop w:val="0"/>
      <w:marBottom w:val="0"/>
      <w:divBdr>
        <w:top w:val="none" w:sz="0" w:space="0" w:color="auto"/>
        <w:left w:val="none" w:sz="0" w:space="0" w:color="auto"/>
        <w:bottom w:val="none" w:sz="0" w:space="0" w:color="auto"/>
        <w:right w:val="none" w:sz="0" w:space="0" w:color="auto"/>
      </w:divBdr>
    </w:div>
    <w:div w:id="1997293441">
      <w:bodyDiv w:val="1"/>
      <w:marLeft w:val="0"/>
      <w:marRight w:val="0"/>
      <w:marTop w:val="0"/>
      <w:marBottom w:val="0"/>
      <w:divBdr>
        <w:top w:val="none" w:sz="0" w:space="0" w:color="auto"/>
        <w:left w:val="none" w:sz="0" w:space="0" w:color="auto"/>
        <w:bottom w:val="none" w:sz="0" w:space="0" w:color="auto"/>
        <w:right w:val="none" w:sz="0" w:space="0" w:color="auto"/>
      </w:divBdr>
    </w:div>
    <w:div w:id="1997300545">
      <w:bodyDiv w:val="1"/>
      <w:marLeft w:val="0"/>
      <w:marRight w:val="0"/>
      <w:marTop w:val="0"/>
      <w:marBottom w:val="0"/>
      <w:divBdr>
        <w:top w:val="none" w:sz="0" w:space="0" w:color="auto"/>
        <w:left w:val="none" w:sz="0" w:space="0" w:color="auto"/>
        <w:bottom w:val="none" w:sz="0" w:space="0" w:color="auto"/>
        <w:right w:val="none" w:sz="0" w:space="0" w:color="auto"/>
      </w:divBdr>
    </w:div>
    <w:div w:id="1997344414">
      <w:bodyDiv w:val="1"/>
      <w:marLeft w:val="0"/>
      <w:marRight w:val="0"/>
      <w:marTop w:val="0"/>
      <w:marBottom w:val="0"/>
      <w:divBdr>
        <w:top w:val="none" w:sz="0" w:space="0" w:color="auto"/>
        <w:left w:val="none" w:sz="0" w:space="0" w:color="auto"/>
        <w:bottom w:val="none" w:sz="0" w:space="0" w:color="auto"/>
        <w:right w:val="none" w:sz="0" w:space="0" w:color="auto"/>
      </w:divBdr>
    </w:div>
    <w:div w:id="1997344785">
      <w:bodyDiv w:val="1"/>
      <w:marLeft w:val="0"/>
      <w:marRight w:val="0"/>
      <w:marTop w:val="0"/>
      <w:marBottom w:val="0"/>
      <w:divBdr>
        <w:top w:val="none" w:sz="0" w:space="0" w:color="auto"/>
        <w:left w:val="none" w:sz="0" w:space="0" w:color="auto"/>
        <w:bottom w:val="none" w:sz="0" w:space="0" w:color="auto"/>
        <w:right w:val="none" w:sz="0" w:space="0" w:color="auto"/>
      </w:divBdr>
    </w:div>
    <w:div w:id="1997373289">
      <w:bodyDiv w:val="1"/>
      <w:marLeft w:val="0"/>
      <w:marRight w:val="0"/>
      <w:marTop w:val="0"/>
      <w:marBottom w:val="0"/>
      <w:divBdr>
        <w:top w:val="none" w:sz="0" w:space="0" w:color="auto"/>
        <w:left w:val="none" w:sz="0" w:space="0" w:color="auto"/>
        <w:bottom w:val="none" w:sz="0" w:space="0" w:color="auto"/>
        <w:right w:val="none" w:sz="0" w:space="0" w:color="auto"/>
      </w:divBdr>
    </w:div>
    <w:div w:id="1997411316">
      <w:bodyDiv w:val="1"/>
      <w:marLeft w:val="0"/>
      <w:marRight w:val="0"/>
      <w:marTop w:val="0"/>
      <w:marBottom w:val="0"/>
      <w:divBdr>
        <w:top w:val="none" w:sz="0" w:space="0" w:color="auto"/>
        <w:left w:val="none" w:sz="0" w:space="0" w:color="auto"/>
        <w:bottom w:val="none" w:sz="0" w:space="0" w:color="auto"/>
        <w:right w:val="none" w:sz="0" w:space="0" w:color="auto"/>
      </w:divBdr>
    </w:div>
    <w:div w:id="1997491326">
      <w:bodyDiv w:val="1"/>
      <w:marLeft w:val="0"/>
      <w:marRight w:val="0"/>
      <w:marTop w:val="0"/>
      <w:marBottom w:val="0"/>
      <w:divBdr>
        <w:top w:val="none" w:sz="0" w:space="0" w:color="auto"/>
        <w:left w:val="none" w:sz="0" w:space="0" w:color="auto"/>
        <w:bottom w:val="none" w:sz="0" w:space="0" w:color="auto"/>
        <w:right w:val="none" w:sz="0" w:space="0" w:color="auto"/>
      </w:divBdr>
    </w:div>
    <w:div w:id="1997492458">
      <w:bodyDiv w:val="1"/>
      <w:marLeft w:val="0"/>
      <w:marRight w:val="0"/>
      <w:marTop w:val="0"/>
      <w:marBottom w:val="0"/>
      <w:divBdr>
        <w:top w:val="none" w:sz="0" w:space="0" w:color="auto"/>
        <w:left w:val="none" w:sz="0" w:space="0" w:color="auto"/>
        <w:bottom w:val="none" w:sz="0" w:space="0" w:color="auto"/>
        <w:right w:val="none" w:sz="0" w:space="0" w:color="auto"/>
      </w:divBdr>
    </w:div>
    <w:div w:id="1997495840">
      <w:bodyDiv w:val="1"/>
      <w:marLeft w:val="0"/>
      <w:marRight w:val="0"/>
      <w:marTop w:val="0"/>
      <w:marBottom w:val="0"/>
      <w:divBdr>
        <w:top w:val="none" w:sz="0" w:space="0" w:color="auto"/>
        <w:left w:val="none" w:sz="0" w:space="0" w:color="auto"/>
        <w:bottom w:val="none" w:sz="0" w:space="0" w:color="auto"/>
        <w:right w:val="none" w:sz="0" w:space="0" w:color="auto"/>
      </w:divBdr>
    </w:div>
    <w:div w:id="1997563907">
      <w:bodyDiv w:val="1"/>
      <w:marLeft w:val="0"/>
      <w:marRight w:val="0"/>
      <w:marTop w:val="0"/>
      <w:marBottom w:val="0"/>
      <w:divBdr>
        <w:top w:val="none" w:sz="0" w:space="0" w:color="auto"/>
        <w:left w:val="none" w:sz="0" w:space="0" w:color="auto"/>
        <w:bottom w:val="none" w:sz="0" w:space="0" w:color="auto"/>
        <w:right w:val="none" w:sz="0" w:space="0" w:color="auto"/>
      </w:divBdr>
    </w:div>
    <w:div w:id="1997682028">
      <w:bodyDiv w:val="1"/>
      <w:marLeft w:val="0"/>
      <w:marRight w:val="0"/>
      <w:marTop w:val="0"/>
      <w:marBottom w:val="0"/>
      <w:divBdr>
        <w:top w:val="none" w:sz="0" w:space="0" w:color="auto"/>
        <w:left w:val="none" w:sz="0" w:space="0" w:color="auto"/>
        <w:bottom w:val="none" w:sz="0" w:space="0" w:color="auto"/>
        <w:right w:val="none" w:sz="0" w:space="0" w:color="auto"/>
      </w:divBdr>
    </w:div>
    <w:div w:id="1997683097">
      <w:bodyDiv w:val="1"/>
      <w:marLeft w:val="0"/>
      <w:marRight w:val="0"/>
      <w:marTop w:val="0"/>
      <w:marBottom w:val="0"/>
      <w:divBdr>
        <w:top w:val="none" w:sz="0" w:space="0" w:color="auto"/>
        <w:left w:val="none" w:sz="0" w:space="0" w:color="auto"/>
        <w:bottom w:val="none" w:sz="0" w:space="0" w:color="auto"/>
        <w:right w:val="none" w:sz="0" w:space="0" w:color="auto"/>
      </w:divBdr>
    </w:div>
    <w:div w:id="1997756736">
      <w:bodyDiv w:val="1"/>
      <w:marLeft w:val="0"/>
      <w:marRight w:val="0"/>
      <w:marTop w:val="0"/>
      <w:marBottom w:val="0"/>
      <w:divBdr>
        <w:top w:val="none" w:sz="0" w:space="0" w:color="auto"/>
        <w:left w:val="none" w:sz="0" w:space="0" w:color="auto"/>
        <w:bottom w:val="none" w:sz="0" w:space="0" w:color="auto"/>
        <w:right w:val="none" w:sz="0" w:space="0" w:color="auto"/>
      </w:divBdr>
    </w:div>
    <w:div w:id="1997762745">
      <w:bodyDiv w:val="1"/>
      <w:marLeft w:val="0"/>
      <w:marRight w:val="0"/>
      <w:marTop w:val="0"/>
      <w:marBottom w:val="0"/>
      <w:divBdr>
        <w:top w:val="none" w:sz="0" w:space="0" w:color="auto"/>
        <w:left w:val="none" w:sz="0" w:space="0" w:color="auto"/>
        <w:bottom w:val="none" w:sz="0" w:space="0" w:color="auto"/>
        <w:right w:val="none" w:sz="0" w:space="0" w:color="auto"/>
      </w:divBdr>
    </w:div>
    <w:div w:id="1997805884">
      <w:bodyDiv w:val="1"/>
      <w:marLeft w:val="0"/>
      <w:marRight w:val="0"/>
      <w:marTop w:val="0"/>
      <w:marBottom w:val="0"/>
      <w:divBdr>
        <w:top w:val="none" w:sz="0" w:space="0" w:color="auto"/>
        <w:left w:val="none" w:sz="0" w:space="0" w:color="auto"/>
        <w:bottom w:val="none" w:sz="0" w:space="0" w:color="auto"/>
        <w:right w:val="none" w:sz="0" w:space="0" w:color="auto"/>
      </w:divBdr>
    </w:div>
    <w:div w:id="1997831895">
      <w:bodyDiv w:val="1"/>
      <w:marLeft w:val="0"/>
      <w:marRight w:val="0"/>
      <w:marTop w:val="0"/>
      <w:marBottom w:val="0"/>
      <w:divBdr>
        <w:top w:val="none" w:sz="0" w:space="0" w:color="auto"/>
        <w:left w:val="none" w:sz="0" w:space="0" w:color="auto"/>
        <w:bottom w:val="none" w:sz="0" w:space="0" w:color="auto"/>
        <w:right w:val="none" w:sz="0" w:space="0" w:color="auto"/>
      </w:divBdr>
    </w:div>
    <w:div w:id="1997878658">
      <w:bodyDiv w:val="1"/>
      <w:marLeft w:val="0"/>
      <w:marRight w:val="0"/>
      <w:marTop w:val="0"/>
      <w:marBottom w:val="0"/>
      <w:divBdr>
        <w:top w:val="none" w:sz="0" w:space="0" w:color="auto"/>
        <w:left w:val="none" w:sz="0" w:space="0" w:color="auto"/>
        <w:bottom w:val="none" w:sz="0" w:space="0" w:color="auto"/>
        <w:right w:val="none" w:sz="0" w:space="0" w:color="auto"/>
      </w:divBdr>
    </w:div>
    <w:div w:id="1997949852">
      <w:bodyDiv w:val="1"/>
      <w:marLeft w:val="0"/>
      <w:marRight w:val="0"/>
      <w:marTop w:val="0"/>
      <w:marBottom w:val="0"/>
      <w:divBdr>
        <w:top w:val="none" w:sz="0" w:space="0" w:color="auto"/>
        <w:left w:val="none" w:sz="0" w:space="0" w:color="auto"/>
        <w:bottom w:val="none" w:sz="0" w:space="0" w:color="auto"/>
        <w:right w:val="none" w:sz="0" w:space="0" w:color="auto"/>
      </w:divBdr>
    </w:div>
    <w:div w:id="1997950182">
      <w:bodyDiv w:val="1"/>
      <w:marLeft w:val="0"/>
      <w:marRight w:val="0"/>
      <w:marTop w:val="0"/>
      <w:marBottom w:val="0"/>
      <w:divBdr>
        <w:top w:val="none" w:sz="0" w:space="0" w:color="auto"/>
        <w:left w:val="none" w:sz="0" w:space="0" w:color="auto"/>
        <w:bottom w:val="none" w:sz="0" w:space="0" w:color="auto"/>
        <w:right w:val="none" w:sz="0" w:space="0" w:color="auto"/>
      </w:divBdr>
    </w:div>
    <w:div w:id="1997952134">
      <w:bodyDiv w:val="1"/>
      <w:marLeft w:val="0"/>
      <w:marRight w:val="0"/>
      <w:marTop w:val="0"/>
      <w:marBottom w:val="0"/>
      <w:divBdr>
        <w:top w:val="none" w:sz="0" w:space="0" w:color="auto"/>
        <w:left w:val="none" w:sz="0" w:space="0" w:color="auto"/>
        <w:bottom w:val="none" w:sz="0" w:space="0" w:color="auto"/>
        <w:right w:val="none" w:sz="0" w:space="0" w:color="auto"/>
      </w:divBdr>
    </w:div>
    <w:div w:id="1998067872">
      <w:bodyDiv w:val="1"/>
      <w:marLeft w:val="0"/>
      <w:marRight w:val="0"/>
      <w:marTop w:val="0"/>
      <w:marBottom w:val="0"/>
      <w:divBdr>
        <w:top w:val="none" w:sz="0" w:space="0" w:color="auto"/>
        <w:left w:val="none" w:sz="0" w:space="0" w:color="auto"/>
        <w:bottom w:val="none" w:sz="0" w:space="0" w:color="auto"/>
        <w:right w:val="none" w:sz="0" w:space="0" w:color="auto"/>
      </w:divBdr>
    </w:div>
    <w:div w:id="1998145168">
      <w:bodyDiv w:val="1"/>
      <w:marLeft w:val="0"/>
      <w:marRight w:val="0"/>
      <w:marTop w:val="0"/>
      <w:marBottom w:val="0"/>
      <w:divBdr>
        <w:top w:val="none" w:sz="0" w:space="0" w:color="auto"/>
        <w:left w:val="none" w:sz="0" w:space="0" w:color="auto"/>
        <w:bottom w:val="none" w:sz="0" w:space="0" w:color="auto"/>
        <w:right w:val="none" w:sz="0" w:space="0" w:color="auto"/>
      </w:divBdr>
    </w:div>
    <w:div w:id="1998145406">
      <w:bodyDiv w:val="1"/>
      <w:marLeft w:val="0"/>
      <w:marRight w:val="0"/>
      <w:marTop w:val="0"/>
      <w:marBottom w:val="0"/>
      <w:divBdr>
        <w:top w:val="none" w:sz="0" w:space="0" w:color="auto"/>
        <w:left w:val="none" w:sz="0" w:space="0" w:color="auto"/>
        <w:bottom w:val="none" w:sz="0" w:space="0" w:color="auto"/>
        <w:right w:val="none" w:sz="0" w:space="0" w:color="auto"/>
      </w:divBdr>
    </w:div>
    <w:div w:id="1998217679">
      <w:bodyDiv w:val="1"/>
      <w:marLeft w:val="0"/>
      <w:marRight w:val="0"/>
      <w:marTop w:val="0"/>
      <w:marBottom w:val="0"/>
      <w:divBdr>
        <w:top w:val="none" w:sz="0" w:space="0" w:color="auto"/>
        <w:left w:val="none" w:sz="0" w:space="0" w:color="auto"/>
        <w:bottom w:val="none" w:sz="0" w:space="0" w:color="auto"/>
        <w:right w:val="none" w:sz="0" w:space="0" w:color="auto"/>
      </w:divBdr>
    </w:div>
    <w:div w:id="1998264488">
      <w:bodyDiv w:val="1"/>
      <w:marLeft w:val="0"/>
      <w:marRight w:val="0"/>
      <w:marTop w:val="0"/>
      <w:marBottom w:val="0"/>
      <w:divBdr>
        <w:top w:val="none" w:sz="0" w:space="0" w:color="auto"/>
        <w:left w:val="none" w:sz="0" w:space="0" w:color="auto"/>
        <w:bottom w:val="none" w:sz="0" w:space="0" w:color="auto"/>
        <w:right w:val="none" w:sz="0" w:space="0" w:color="auto"/>
      </w:divBdr>
    </w:div>
    <w:div w:id="1998338495">
      <w:bodyDiv w:val="1"/>
      <w:marLeft w:val="0"/>
      <w:marRight w:val="0"/>
      <w:marTop w:val="0"/>
      <w:marBottom w:val="0"/>
      <w:divBdr>
        <w:top w:val="none" w:sz="0" w:space="0" w:color="auto"/>
        <w:left w:val="none" w:sz="0" w:space="0" w:color="auto"/>
        <w:bottom w:val="none" w:sz="0" w:space="0" w:color="auto"/>
        <w:right w:val="none" w:sz="0" w:space="0" w:color="auto"/>
      </w:divBdr>
    </w:div>
    <w:div w:id="1998458077">
      <w:bodyDiv w:val="1"/>
      <w:marLeft w:val="0"/>
      <w:marRight w:val="0"/>
      <w:marTop w:val="0"/>
      <w:marBottom w:val="0"/>
      <w:divBdr>
        <w:top w:val="none" w:sz="0" w:space="0" w:color="auto"/>
        <w:left w:val="none" w:sz="0" w:space="0" w:color="auto"/>
        <w:bottom w:val="none" w:sz="0" w:space="0" w:color="auto"/>
        <w:right w:val="none" w:sz="0" w:space="0" w:color="auto"/>
      </w:divBdr>
    </w:div>
    <w:div w:id="1998458745">
      <w:bodyDiv w:val="1"/>
      <w:marLeft w:val="0"/>
      <w:marRight w:val="0"/>
      <w:marTop w:val="0"/>
      <w:marBottom w:val="0"/>
      <w:divBdr>
        <w:top w:val="none" w:sz="0" w:space="0" w:color="auto"/>
        <w:left w:val="none" w:sz="0" w:space="0" w:color="auto"/>
        <w:bottom w:val="none" w:sz="0" w:space="0" w:color="auto"/>
        <w:right w:val="none" w:sz="0" w:space="0" w:color="auto"/>
      </w:divBdr>
    </w:div>
    <w:div w:id="1998537478">
      <w:bodyDiv w:val="1"/>
      <w:marLeft w:val="0"/>
      <w:marRight w:val="0"/>
      <w:marTop w:val="0"/>
      <w:marBottom w:val="0"/>
      <w:divBdr>
        <w:top w:val="none" w:sz="0" w:space="0" w:color="auto"/>
        <w:left w:val="none" w:sz="0" w:space="0" w:color="auto"/>
        <w:bottom w:val="none" w:sz="0" w:space="0" w:color="auto"/>
        <w:right w:val="none" w:sz="0" w:space="0" w:color="auto"/>
      </w:divBdr>
    </w:div>
    <w:div w:id="1998610481">
      <w:bodyDiv w:val="1"/>
      <w:marLeft w:val="0"/>
      <w:marRight w:val="0"/>
      <w:marTop w:val="0"/>
      <w:marBottom w:val="0"/>
      <w:divBdr>
        <w:top w:val="none" w:sz="0" w:space="0" w:color="auto"/>
        <w:left w:val="none" w:sz="0" w:space="0" w:color="auto"/>
        <w:bottom w:val="none" w:sz="0" w:space="0" w:color="auto"/>
        <w:right w:val="none" w:sz="0" w:space="0" w:color="auto"/>
      </w:divBdr>
    </w:div>
    <w:div w:id="1998678982">
      <w:bodyDiv w:val="1"/>
      <w:marLeft w:val="0"/>
      <w:marRight w:val="0"/>
      <w:marTop w:val="0"/>
      <w:marBottom w:val="0"/>
      <w:divBdr>
        <w:top w:val="none" w:sz="0" w:space="0" w:color="auto"/>
        <w:left w:val="none" w:sz="0" w:space="0" w:color="auto"/>
        <w:bottom w:val="none" w:sz="0" w:space="0" w:color="auto"/>
        <w:right w:val="none" w:sz="0" w:space="0" w:color="auto"/>
      </w:divBdr>
    </w:div>
    <w:div w:id="1998806021">
      <w:bodyDiv w:val="1"/>
      <w:marLeft w:val="0"/>
      <w:marRight w:val="0"/>
      <w:marTop w:val="0"/>
      <w:marBottom w:val="0"/>
      <w:divBdr>
        <w:top w:val="none" w:sz="0" w:space="0" w:color="auto"/>
        <w:left w:val="none" w:sz="0" w:space="0" w:color="auto"/>
        <w:bottom w:val="none" w:sz="0" w:space="0" w:color="auto"/>
        <w:right w:val="none" w:sz="0" w:space="0" w:color="auto"/>
      </w:divBdr>
    </w:div>
    <w:div w:id="1998873603">
      <w:bodyDiv w:val="1"/>
      <w:marLeft w:val="0"/>
      <w:marRight w:val="0"/>
      <w:marTop w:val="0"/>
      <w:marBottom w:val="0"/>
      <w:divBdr>
        <w:top w:val="none" w:sz="0" w:space="0" w:color="auto"/>
        <w:left w:val="none" w:sz="0" w:space="0" w:color="auto"/>
        <w:bottom w:val="none" w:sz="0" w:space="0" w:color="auto"/>
        <w:right w:val="none" w:sz="0" w:space="0" w:color="auto"/>
      </w:divBdr>
    </w:div>
    <w:div w:id="1998997776">
      <w:bodyDiv w:val="1"/>
      <w:marLeft w:val="0"/>
      <w:marRight w:val="0"/>
      <w:marTop w:val="0"/>
      <w:marBottom w:val="0"/>
      <w:divBdr>
        <w:top w:val="none" w:sz="0" w:space="0" w:color="auto"/>
        <w:left w:val="none" w:sz="0" w:space="0" w:color="auto"/>
        <w:bottom w:val="none" w:sz="0" w:space="0" w:color="auto"/>
        <w:right w:val="none" w:sz="0" w:space="0" w:color="auto"/>
      </w:divBdr>
    </w:div>
    <w:div w:id="1999072036">
      <w:bodyDiv w:val="1"/>
      <w:marLeft w:val="0"/>
      <w:marRight w:val="0"/>
      <w:marTop w:val="0"/>
      <w:marBottom w:val="0"/>
      <w:divBdr>
        <w:top w:val="none" w:sz="0" w:space="0" w:color="auto"/>
        <w:left w:val="none" w:sz="0" w:space="0" w:color="auto"/>
        <w:bottom w:val="none" w:sz="0" w:space="0" w:color="auto"/>
        <w:right w:val="none" w:sz="0" w:space="0" w:color="auto"/>
      </w:divBdr>
    </w:div>
    <w:div w:id="1999073436">
      <w:bodyDiv w:val="1"/>
      <w:marLeft w:val="0"/>
      <w:marRight w:val="0"/>
      <w:marTop w:val="0"/>
      <w:marBottom w:val="0"/>
      <w:divBdr>
        <w:top w:val="none" w:sz="0" w:space="0" w:color="auto"/>
        <w:left w:val="none" w:sz="0" w:space="0" w:color="auto"/>
        <w:bottom w:val="none" w:sz="0" w:space="0" w:color="auto"/>
        <w:right w:val="none" w:sz="0" w:space="0" w:color="auto"/>
      </w:divBdr>
    </w:div>
    <w:div w:id="1999113056">
      <w:bodyDiv w:val="1"/>
      <w:marLeft w:val="0"/>
      <w:marRight w:val="0"/>
      <w:marTop w:val="0"/>
      <w:marBottom w:val="0"/>
      <w:divBdr>
        <w:top w:val="none" w:sz="0" w:space="0" w:color="auto"/>
        <w:left w:val="none" w:sz="0" w:space="0" w:color="auto"/>
        <w:bottom w:val="none" w:sz="0" w:space="0" w:color="auto"/>
        <w:right w:val="none" w:sz="0" w:space="0" w:color="auto"/>
      </w:divBdr>
    </w:div>
    <w:div w:id="1999184957">
      <w:bodyDiv w:val="1"/>
      <w:marLeft w:val="0"/>
      <w:marRight w:val="0"/>
      <w:marTop w:val="0"/>
      <w:marBottom w:val="0"/>
      <w:divBdr>
        <w:top w:val="none" w:sz="0" w:space="0" w:color="auto"/>
        <w:left w:val="none" w:sz="0" w:space="0" w:color="auto"/>
        <w:bottom w:val="none" w:sz="0" w:space="0" w:color="auto"/>
        <w:right w:val="none" w:sz="0" w:space="0" w:color="auto"/>
      </w:divBdr>
    </w:div>
    <w:div w:id="1999188533">
      <w:bodyDiv w:val="1"/>
      <w:marLeft w:val="0"/>
      <w:marRight w:val="0"/>
      <w:marTop w:val="0"/>
      <w:marBottom w:val="0"/>
      <w:divBdr>
        <w:top w:val="none" w:sz="0" w:space="0" w:color="auto"/>
        <w:left w:val="none" w:sz="0" w:space="0" w:color="auto"/>
        <w:bottom w:val="none" w:sz="0" w:space="0" w:color="auto"/>
        <w:right w:val="none" w:sz="0" w:space="0" w:color="auto"/>
      </w:divBdr>
    </w:div>
    <w:div w:id="1999190911">
      <w:bodyDiv w:val="1"/>
      <w:marLeft w:val="0"/>
      <w:marRight w:val="0"/>
      <w:marTop w:val="0"/>
      <w:marBottom w:val="0"/>
      <w:divBdr>
        <w:top w:val="none" w:sz="0" w:space="0" w:color="auto"/>
        <w:left w:val="none" w:sz="0" w:space="0" w:color="auto"/>
        <w:bottom w:val="none" w:sz="0" w:space="0" w:color="auto"/>
        <w:right w:val="none" w:sz="0" w:space="0" w:color="auto"/>
      </w:divBdr>
    </w:div>
    <w:div w:id="1999264926">
      <w:bodyDiv w:val="1"/>
      <w:marLeft w:val="0"/>
      <w:marRight w:val="0"/>
      <w:marTop w:val="0"/>
      <w:marBottom w:val="0"/>
      <w:divBdr>
        <w:top w:val="none" w:sz="0" w:space="0" w:color="auto"/>
        <w:left w:val="none" w:sz="0" w:space="0" w:color="auto"/>
        <w:bottom w:val="none" w:sz="0" w:space="0" w:color="auto"/>
        <w:right w:val="none" w:sz="0" w:space="0" w:color="auto"/>
      </w:divBdr>
    </w:div>
    <w:div w:id="1999334556">
      <w:bodyDiv w:val="1"/>
      <w:marLeft w:val="0"/>
      <w:marRight w:val="0"/>
      <w:marTop w:val="0"/>
      <w:marBottom w:val="0"/>
      <w:divBdr>
        <w:top w:val="none" w:sz="0" w:space="0" w:color="auto"/>
        <w:left w:val="none" w:sz="0" w:space="0" w:color="auto"/>
        <w:bottom w:val="none" w:sz="0" w:space="0" w:color="auto"/>
        <w:right w:val="none" w:sz="0" w:space="0" w:color="auto"/>
      </w:divBdr>
    </w:div>
    <w:div w:id="1999454450">
      <w:bodyDiv w:val="1"/>
      <w:marLeft w:val="0"/>
      <w:marRight w:val="0"/>
      <w:marTop w:val="0"/>
      <w:marBottom w:val="0"/>
      <w:divBdr>
        <w:top w:val="none" w:sz="0" w:space="0" w:color="auto"/>
        <w:left w:val="none" w:sz="0" w:space="0" w:color="auto"/>
        <w:bottom w:val="none" w:sz="0" w:space="0" w:color="auto"/>
        <w:right w:val="none" w:sz="0" w:space="0" w:color="auto"/>
      </w:divBdr>
    </w:div>
    <w:div w:id="1999457288">
      <w:bodyDiv w:val="1"/>
      <w:marLeft w:val="0"/>
      <w:marRight w:val="0"/>
      <w:marTop w:val="0"/>
      <w:marBottom w:val="0"/>
      <w:divBdr>
        <w:top w:val="none" w:sz="0" w:space="0" w:color="auto"/>
        <w:left w:val="none" w:sz="0" w:space="0" w:color="auto"/>
        <w:bottom w:val="none" w:sz="0" w:space="0" w:color="auto"/>
        <w:right w:val="none" w:sz="0" w:space="0" w:color="auto"/>
      </w:divBdr>
    </w:div>
    <w:div w:id="1999457705">
      <w:bodyDiv w:val="1"/>
      <w:marLeft w:val="0"/>
      <w:marRight w:val="0"/>
      <w:marTop w:val="0"/>
      <w:marBottom w:val="0"/>
      <w:divBdr>
        <w:top w:val="none" w:sz="0" w:space="0" w:color="auto"/>
        <w:left w:val="none" w:sz="0" w:space="0" w:color="auto"/>
        <w:bottom w:val="none" w:sz="0" w:space="0" w:color="auto"/>
        <w:right w:val="none" w:sz="0" w:space="0" w:color="auto"/>
      </w:divBdr>
    </w:div>
    <w:div w:id="1999460885">
      <w:bodyDiv w:val="1"/>
      <w:marLeft w:val="0"/>
      <w:marRight w:val="0"/>
      <w:marTop w:val="0"/>
      <w:marBottom w:val="0"/>
      <w:divBdr>
        <w:top w:val="none" w:sz="0" w:space="0" w:color="auto"/>
        <w:left w:val="none" w:sz="0" w:space="0" w:color="auto"/>
        <w:bottom w:val="none" w:sz="0" w:space="0" w:color="auto"/>
        <w:right w:val="none" w:sz="0" w:space="0" w:color="auto"/>
      </w:divBdr>
    </w:div>
    <w:div w:id="1999503822">
      <w:bodyDiv w:val="1"/>
      <w:marLeft w:val="0"/>
      <w:marRight w:val="0"/>
      <w:marTop w:val="0"/>
      <w:marBottom w:val="0"/>
      <w:divBdr>
        <w:top w:val="none" w:sz="0" w:space="0" w:color="auto"/>
        <w:left w:val="none" w:sz="0" w:space="0" w:color="auto"/>
        <w:bottom w:val="none" w:sz="0" w:space="0" w:color="auto"/>
        <w:right w:val="none" w:sz="0" w:space="0" w:color="auto"/>
      </w:divBdr>
    </w:div>
    <w:div w:id="1999570914">
      <w:bodyDiv w:val="1"/>
      <w:marLeft w:val="0"/>
      <w:marRight w:val="0"/>
      <w:marTop w:val="0"/>
      <w:marBottom w:val="0"/>
      <w:divBdr>
        <w:top w:val="none" w:sz="0" w:space="0" w:color="auto"/>
        <w:left w:val="none" w:sz="0" w:space="0" w:color="auto"/>
        <w:bottom w:val="none" w:sz="0" w:space="0" w:color="auto"/>
        <w:right w:val="none" w:sz="0" w:space="0" w:color="auto"/>
      </w:divBdr>
    </w:div>
    <w:div w:id="1999573116">
      <w:bodyDiv w:val="1"/>
      <w:marLeft w:val="0"/>
      <w:marRight w:val="0"/>
      <w:marTop w:val="0"/>
      <w:marBottom w:val="0"/>
      <w:divBdr>
        <w:top w:val="none" w:sz="0" w:space="0" w:color="auto"/>
        <w:left w:val="none" w:sz="0" w:space="0" w:color="auto"/>
        <w:bottom w:val="none" w:sz="0" w:space="0" w:color="auto"/>
        <w:right w:val="none" w:sz="0" w:space="0" w:color="auto"/>
      </w:divBdr>
    </w:div>
    <w:div w:id="1999576135">
      <w:bodyDiv w:val="1"/>
      <w:marLeft w:val="0"/>
      <w:marRight w:val="0"/>
      <w:marTop w:val="0"/>
      <w:marBottom w:val="0"/>
      <w:divBdr>
        <w:top w:val="none" w:sz="0" w:space="0" w:color="auto"/>
        <w:left w:val="none" w:sz="0" w:space="0" w:color="auto"/>
        <w:bottom w:val="none" w:sz="0" w:space="0" w:color="auto"/>
        <w:right w:val="none" w:sz="0" w:space="0" w:color="auto"/>
      </w:divBdr>
    </w:div>
    <w:div w:id="1999579826">
      <w:bodyDiv w:val="1"/>
      <w:marLeft w:val="0"/>
      <w:marRight w:val="0"/>
      <w:marTop w:val="0"/>
      <w:marBottom w:val="0"/>
      <w:divBdr>
        <w:top w:val="none" w:sz="0" w:space="0" w:color="auto"/>
        <w:left w:val="none" w:sz="0" w:space="0" w:color="auto"/>
        <w:bottom w:val="none" w:sz="0" w:space="0" w:color="auto"/>
        <w:right w:val="none" w:sz="0" w:space="0" w:color="auto"/>
      </w:divBdr>
    </w:div>
    <w:div w:id="1999651634">
      <w:bodyDiv w:val="1"/>
      <w:marLeft w:val="0"/>
      <w:marRight w:val="0"/>
      <w:marTop w:val="0"/>
      <w:marBottom w:val="0"/>
      <w:divBdr>
        <w:top w:val="none" w:sz="0" w:space="0" w:color="auto"/>
        <w:left w:val="none" w:sz="0" w:space="0" w:color="auto"/>
        <w:bottom w:val="none" w:sz="0" w:space="0" w:color="auto"/>
        <w:right w:val="none" w:sz="0" w:space="0" w:color="auto"/>
      </w:divBdr>
    </w:div>
    <w:div w:id="1999721888">
      <w:bodyDiv w:val="1"/>
      <w:marLeft w:val="0"/>
      <w:marRight w:val="0"/>
      <w:marTop w:val="0"/>
      <w:marBottom w:val="0"/>
      <w:divBdr>
        <w:top w:val="none" w:sz="0" w:space="0" w:color="auto"/>
        <w:left w:val="none" w:sz="0" w:space="0" w:color="auto"/>
        <w:bottom w:val="none" w:sz="0" w:space="0" w:color="auto"/>
        <w:right w:val="none" w:sz="0" w:space="0" w:color="auto"/>
      </w:divBdr>
    </w:div>
    <w:div w:id="1999730224">
      <w:bodyDiv w:val="1"/>
      <w:marLeft w:val="0"/>
      <w:marRight w:val="0"/>
      <w:marTop w:val="0"/>
      <w:marBottom w:val="0"/>
      <w:divBdr>
        <w:top w:val="none" w:sz="0" w:space="0" w:color="auto"/>
        <w:left w:val="none" w:sz="0" w:space="0" w:color="auto"/>
        <w:bottom w:val="none" w:sz="0" w:space="0" w:color="auto"/>
        <w:right w:val="none" w:sz="0" w:space="0" w:color="auto"/>
      </w:divBdr>
    </w:div>
    <w:div w:id="1999765941">
      <w:bodyDiv w:val="1"/>
      <w:marLeft w:val="0"/>
      <w:marRight w:val="0"/>
      <w:marTop w:val="0"/>
      <w:marBottom w:val="0"/>
      <w:divBdr>
        <w:top w:val="none" w:sz="0" w:space="0" w:color="auto"/>
        <w:left w:val="none" w:sz="0" w:space="0" w:color="auto"/>
        <w:bottom w:val="none" w:sz="0" w:space="0" w:color="auto"/>
        <w:right w:val="none" w:sz="0" w:space="0" w:color="auto"/>
      </w:divBdr>
    </w:div>
    <w:div w:id="1999771174">
      <w:bodyDiv w:val="1"/>
      <w:marLeft w:val="0"/>
      <w:marRight w:val="0"/>
      <w:marTop w:val="0"/>
      <w:marBottom w:val="0"/>
      <w:divBdr>
        <w:top w:val="none" w:sz="0" w:space="0" w:color="auto"/>
        <w:left w:val="none" w:sz="0" w:space="0" w:color="auto"/>
        <w:bottom w:val="none" w:sz="0" w:space="0" w:color="auto"/>
        <w:right w:val="none" w:sz="0" w:space="0" w:color="auto"/>
      </w:divBdr>
    </w:div>
    <w:div w:id="1999846187">
      <w:bodyDiv w:val="1"/>
      <w:marLeft w:val="0"/>
      <w:marRight w:val="0"/>
      <w:marTop w:val="0"/>
      <w:marBottom w:val="0"/>
      <w:divBdr>
        <w:top w:val="none" w:sz="0" w:space="0" w:color="auto"/>
        <w:left w:val="none" w:sz="0" w:space="0" w:color="auto"/>
        <w:bottom w:val="none" w:sz="0" w:space="0" w:color="auto"/>
        <w:right w:val="none" w:sz="0" w:space="0" w:color="auto"/>
      </w:divBdr>
    </w:div>
    <w:div w:id="1999920568">
      <w:bodyDiv w:val="1"/>
      <w:marLeft w:val="0"/>
      <w:marRight w:val="0"/>
      <w:marTop w:val="0"/>
      <w:marBottom w:val="0"/>
      <w:divBdr>
        <w:top w:val="none" w:sz="0" w:space="0" w:color="auto"/>
        <w:left w:val="none" w:sz="0" w:space="0" w:color="auto"/>
        <w:bottom w:val="none" w:sz="0" w:space="0" w:color="auto"/>
        <w:right w:val="none" w:sz="0" w:space="0" w:color="auto"/>
      </w:divBdr>
    </w:div>
    <w:div w:id="1999923696">
      <w:bodyDiv w:val="1"/>
      <w:marLeft w:val="0"/>
      <w:marRight w:val="0"/>
      <w:marTop w:val="0"/>
      <w:marBottom w:val="0"/>
      <w:divBdr>
        <w:top w:val="none" w:sz="0" w:space="0" w:color="auto"/>
        <w:left w:val="none" w:sz="0" w:space="0" w:color="auto"/>
        <w:bottom w:val="none" w:sz="0" w:space="0" w:color="auto"/>
        <w:right w:val="none" w:sz="0" w:space="0" w:color="auto"/>
      </w:divBdr>
    </w:div>
    <w:div w:id="2000110108">
      <w:bodyDiv w:val="1"/>
      <w:marLeft w:val="0"/>
      <w:marRight w:val="0"/>
      <w:marTop w:val="0"/>
      <w:marBottom w:val="0"/>
      <w:divBdr>
        <w:top w:val="none" w:sz="0" w:space="0" w:color="auto"/>
        <w:left w:val="none" w:sz="0" w:space="0" w:color="auto"/>
        <w:bottom w:val="none" w:sz="0" w:space="0" w:color="auto"/>
        <w:right w:val="none" w:sz="0" w:space="0" w:color="auto"/>
      </w:divBdr>
    </w:div>
    <w:div w:id="2000183456">
      <w:bodyDiv w:val="1"/>
      <w:marLeft w:val="0"/>
      <w:marRight w:val="0"/>
      <w:marTop w:val="0"/>
      <w:marBottom w:val="0"/>
      <w:divBdr>
        <w:top w:val="none" w:sz="0" w:space="0" w:color="auto"/>
        <w:left w:val="none" w:sz="0" w:space="0" w:color="auto"/>
        <w:bottom w:val="none" w:sz="0" w:space="0" w:color="auto"/>
        <w:right w:val="none" w:sz="0" w:space="0" w:color="auto"/>
      </w:divBdr>
    </w:div>
    <w:div w:id="2000301287">
      <w:bodyDiv w:val="1"/>
      <w:marLeft w:val="0"/>
      <w:marRight w:val="0"/>
      <w:marTop w:val="0"/>
      <w:marBottom w:val="0"/>
      <w:divBdr>
        <w:top w:val="none" w:sz="0" w:space="0" w:color="auto"/>
        <w:left w:val="none" w:sz="0" w:space="0" w:color="auto"/>
        <w:bottom w:val="none" w:sz="0" w:space="0" w:color="auto"/>
        <w:right w:val="none" w:sz="0" w:space="0" w:color="auto"/>
      </w:divBdr>
    </w:div>
    <w:div w:id="2000305916">
      <w:bodyDiv w:val="1"/>
      <w:marLeft w:val="0"/>
      <w:marRight w:val="0"/>
      <w:marTop w:val="0"/>
      <w:marBottom w:val="0"/>
      <w:divBdr>
        <w:top w:val="none" w:sz="0" w:space="0" w:color="auto"/>
        <w:left w:val="none" w:sz="0" w:space="0" w:color="auto"/>
        <w:bottom w:val="none" w:sz="0" w:space="0" w:color="auto"/>
        <w:right w:val="none" w:sz="0" w:space="0" w:color="auto"/>
      </w:divBdr>
    </w:div>
    <w:div w:id="2000310256">
      <w:bodyDiv w:val="1"/>
      <w:marLeft w:val="0"/>
      <w:marRight w:val="0"/>
      <w:marTop w:val="0"/>
      <w:marBottom w:val="0"/>
      <w:divBdr>
        <w:top w:val="none" w:sz="0" w:space="0" w:color="auto"/>
        <w:left w:val="none" w:sz="0" w:space="0" w:color="auto"/>
        <w:bottom w:val="none" w:sz="0" w:space="0" w:color="auto"/>
        <w:right w:val="none" w:sz="0" w:space="0" w:color="auto"/>
      </w:divBdr>
    </w:div>
    <w:div w:id="2000377513">
      <w:bodyDiv w:val="1"/>
      <w:marLeft w:val="0"/>
      <w:marRight w:val="0"/>
      <w:marTop w:val="0"/>
      <w:marBottom w:val="0"/>
      <w:divBdr>
        <w:top w:val="none" w:sz="0" w:space="0" w:color="auto"/>
        <w:left w:val="none" w:sz="0" w:space="0" w:color="auto"/>
        <w:bottom w:val="none" w:sz="0" w:space="0" w:color="auto"/>
        <w:right w:val="none" w:sz="0" w:space="0" w:color="auto"/>
      </w:divBdr>
    </w:div>
    <w:div w:id="2000382682">
      <w:bodyDiv w:val="1"/>
      <w:marLeft w:val="0"/>
      <w:marRight w:val="0"/>
      <w:marTop w:val="0"/>
      <w:marBottom w:val="0"/>
      <w:divBdr>
        <w:top w:val="none" w:sz="0" w:space="0" w:color="auto"/>
        <w:left w:val="none" w:sz="0" w:space="0" w:color="auto"/>
        <w:bottom w:val="none" w:sz="0" w:space="0" w:color="auto"/>
        <w:right w:val="none" w:sz="0" w:space="0" w:color="auto"/>
      </w:divBdr>
    </w:div>
    <w:div w:id="2000421539">
      <w:bodyDiv w:val="1"/>
      <w:marLeft w:val="0"/>
      <w:marRight w:val="0"/>
      <w:marTop w:val="0"/>
      <w:marBottom w:val="0"/>
      <w:divBdr>
        <w:top w:val="none" w:sz="0" w:space="0" w:color="auto"/>
        <w:left w:val="none" w:sz="0" w:space="0" w:color="auto"/>
        <w:bottom w:val="none" w:sz="0" w:space="0" w:color="auto"/>
        <w:right w:val="none" w:sz="0" w:space="0" w:color="auto"/>
      </w:divBdr>
    </w:div>
    <w:div w:id="2000497267">
      <w:bodyDiv w:val="1"/>
      <w:marLeft w:val="0"/>
      <w:marRight w:val="0"/>
      <w:marTop w:val="0"/>
      <w:marBottom w:val="0"/>
      <w:divBdr>
        <w:top w:val="none" w:sz="0" w:space="0" w:color="auto"/>
        <w:left w:val="none" w:sz="0" w:space="0" w:color="auto"/>
        <w:bottom w:val="none" w:sz="0" w:space="0" w:color="auto"/>
        <w:right w:val="none" w:sz="0" w:space="0" w:color="auto"/>
      </w:divBdr>
    </w:div>
    <w:div w:id="2000571406">
      <w:bodyDiv w:val="1"/>
      <w:marLeft w:val="0"/>
      <w:marRight w:val="0"/>
      <w:marTop w:val="0"/>
      <w:marBottom w:val="0"/>
      <w:divBdr>
        <w:top w:val="none" w:sz="0" w:space="0" w:color="auto"/>
        <w:left w:val="none" w:sz="0" w:space="0" w:color="auto"/>
        <w:bottom w:val="none" w:sz="0" w:space="0" w:color="auto"/>
        <w:right w:val="none" w:sz="0" w:space="0" w:color="auto"/>
      </w:divBdr>
    </w:div>
    <w:div w:id="2000621315">
      <w:bodyDiv w:val="1"/>
      <w:marLeft w:val="0"/>
      <w:marRight w:val="0"/>
      <w:marTop w:val="0"/>
      <w:marBottom w:val="0"/>
      <w:divBdr>
        <w:top w:val="none" w:sz="0" w:space="0" w:color="auto"/>
        <w:left w:val="none" w:sz="0" w:space="0" w:color="auto"/>
        <w:bottom w:val="none" w:sz="0" w:space="0" w:color="auto"/>
        <w:right w:val="none" w:sz="0" w:space="0" w:color="auto"/>
      </w:divBdr>
    </w:div>
    <w:div w:id="2000762946">
      <w:bodyDiv w:val="1"/>
      <w:marLeft w:val="0"/>
      <w:marRight w:val="0"/>
      <w:marTop w:val="0"/>
      <w:marBottom w:val="0"/>
      <w:divBdr>
        <w:top w:val="none" w:sz="0" w:space="0" w:color="auto"/>
        <w:left w:val="none" w:sz="0" w:space="0" w:color="auto"/>
        <w:bottom w:val="none" w:sz="0" w:space="0" w:color="auto"/>
        <w:right w:val="none" w:sz="0" w:space="0" w:color="auto"/>
      </w:divBdr>
    </w:div>
    <w:div w:id="2000838770">
      <w:bodyDiv w:val="1"/>
      <w:marLeft w:val="0"/>
      <w:marRight w:val="0"/>
      <w:marTop w:val="0"/>
      <w:marBottom w:val="0"/>
      <w:divBdr>
        <w:top w:val="none" w:sz="0" w:space="0" w:color="auto"/>
        <w:left w:val="none" w:sz="0" w:space="0" w:color="auto"/>
        <w:bottom w:val="none" w:sz="0" w:space="0" w:color="auto"/>
        <w:right w:val="none" w:sz="0" w:space="0" w:color="auto"/>
      </w:divBdr>
    </w:div>
    <w:div w:id="2000845048">
      <w:bodyDiv w:val="1"/>
      <w:marLeft w:val="0"/>
      <w:marRight w:val="0"/>
      <w:marTop w:val="0"/>
      <w:marBottom w:val="0"/>
      <w:divBdr>
        <w:top w:val="none" w:sz="0" w:space="0" w:color="auto"/>
        <w:left w:val="none" w:sz="0" w:space="0" w:color="auto"/>
        <w:bottom w:val="none" w:sz="0" w:space="0" w:color="auto"/>
        <w:right w:val="none" w:sz="0" w:space="0" w:color="auto"/>
      </w:divBdr>
    </w:div>
    <w:div w:id="2000845736">
      <w:bodyDiv w:val="1"/>
      <w:marLeft w:val="0"/>
      <w:marRight w:val="0"/>
      <w:marTop w:val="0"/>
      <w:marBottom w:val="0"/>
      <w:divBdr>
        <w:top w:val="none" w:sz="0" w:space="0" w:color="auto"/>
        <w:left w:val="none" w:sz="0" w:space="0" w:color="auto"/>
        <w:bottom w:val="none" w:sz="0" w:space="0" w:color="auto"/>
        <w:right w:val="none" w:sz="0" w:space="0" w:color="auto"/>
      </w:divBdr>
    </w:div>
    <w:div w:id="2000958385">
      <w:bodyDiv w:val="1"/>
      <w:marLeft w:val="0"/>
      <w:marRight w:val="0"/>
      <w:marTop w:val="0"/>
      <w:marBottom w:val="0"/>
      <w:divBdr>
        <w:top w:val="none" w:sz="0" w:space="0" w:color="auto"/>
        <w:left w:val="none" w:sz="0" w:space="0" w:color="auto"/>
        <w:bottom w:val="none" w:sz="0" w:space="0" w:color="auto"/>
        <w:right w:val="none" w:sz="0" w:space="0" w:color="auto"/>
      </w:divBdr>
    </w:div>
    <w:div w:id="2000959496">
      <w:bodyDiv w:val="1"/>
      <w:marLeft w:val="0"/>
      <w:marRight w:val="0"/>
      <w:marTop w:val="0"/>
      <w:marBottom w:val="0"/>
      <w:divBdr>
        <w:top w:val="none" w:sz="0" w:space="0" w:color="auto"/>
        <w:left w:val="none" w:sz="0" w:space="0" w:color="auto"/>
        <w:bottom w:val="none" w:sz="0" w:space="0" w:color="auto"/>
        <w:right w:val="none" w:sz="0" w:space="0" w:color="auto"/>
      </w:divBdr>
    </w:div>
    <w:div w:id="2000962400">
      <w:bodyDiv w:val="1"/>
      <w:marLeft w:val="0"/>
      <w:marRight w:val="0"/>
      <w:marTop w:val="0"/>
      <w:marBottom w:val="0"/>
      <w:divBdr>
        <w:top w:val="none" w:sz="0" w:space="0" w:color="auto"/>
        <w:left w:val="none" w:sz="0" w:space="0" w:color="auto"/>
        <w:bottom w:val="none" w:sz="0" w:space="0" w:color="auto"/>
        <w:right w:val="none" w:sz="0" w:space="0" w:color="auto"/>
      </w:divBdr>
    </w:div>
    <w:div w:id="2001033462">
      <w:bodyDiv w:val="1"/>
      <w:marLeft w:val="0"/>
      <w:marRight w:val="0"/>
      <w:marTop w:val="0"/>
      <w:marBottom w:val="0"/>
      <w:divBdr>
        <w:top w:val="none" w:sz="0" w:space="0" w:color="auto"/>
        <w:left w:val="none" w:sz="0" w:space="0" w:color="auto"/>
        <w:bottom w:val="none" w:sz="0" w:space="0" w:color="auto"/>
        <w:right w:val="none" w:sz="0" w:space="0" w:color="auto"/>
      </w:divBdr>
    </w:div>
    <w:div w:id="2001040202">
      <w:bodyDiv w:val="1"/>
      <w:marLeft w:val="0"/>
      <w:marRight w:val="0"/>
      <w:marTop w:val="0"/>
      <w:marBottom w:val="0"/>
      <w:divBdr>
        <w:top w:val="none" w:sz="0" w:space="0" w:color="auto"/>
        <w:left w:val="none" w:sz="0" w:space="0" w:color="auto"/>
        <w:bottom w:val="none" w:sz="0" w:space="0" w:color="auto"/>
        <w:right w:val="none" w:sz="0" w:space="0" w:color="auto"/>
      </w:divBdr>
    </w:div>
    <w:div w:id="2001154885">
      <w:bodyDiv w:val="1"/>
      <w:marLeft w:val="0"/>
      <w:marRight w:val="0"/>
      <w:marTop w:val="0"/>
      <w:marBottom w:val="0"/>
      <w:divBdr>
        <w:top w:val="none" w:sz="0" w:space="0" w:color="auto"/>
        <w:left w:val="none" w:sz="0" w:space="0" w:color="auto"/>
        <w:bottom w:val="none" w:sz="0" w:space="0" w:color="auto"/>
        <w:right w:val="none" w:sz="0" w:space="0" w:color="auto"/>
      </w:divBdr>
    </w:div>
    <w:div w:id="2001158664">
      <w:bodyDiv w:val="1"/>
      <w:marLeft w:val="0"/>
      <w:marRight w:val="0"/>
      <w:marTop w:val="0"/>
      <w:marBottom w:val="0"/>
      <w:divBdr>
        <w:top w:val="none" w:sz="0" w:space="0" w:color="auto"/>
        <w:left w:val="none" w:sz="0" w:space="0" w:color="auto"/>
        <w:bottom w:val="none" w:sz="0" w:space="0" w:color="auto"/>
        <w:right w:val="none" w:sz="0" w:space="0" w:color="auto"/>
      </w:divBdr>
    </w:div>
    <w:div w:id="2001232645">
      <w:bodyDiv w:val="1"/>
      <w:marLeft w:val="0"/>
      <w:marRight w:val="0"/>
      <w:marTop w:val="0"/>
      <w:marBottom w:val="0"/>
      <w:divBdr>
        <w:top w:val="none" w:sz="0" w:space="0" w:color="auto"/>
        <w:left w:val="none" w:sz="0" w:space="0" w:color="auto"/>
        <w:bottom w:val="none" w:sz="0" w:space="0" w:color="auto"/>
        <w:right w:val="none" w:sz="0" w:space="0" w:color="auto"/>
      </w:divBdr>
    </w:div>
    <w:div w:id="2001234320">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1350971">
      <w:bodyDiv w:val="1"/>
      <w:marLeft w:val="0"/>
      <w:marRight w:val="0"/>
      <w:marTop w:val="0"/>
      <w:marBottom w:val="0"/>
      <w:divBdr>
        <w:top w:val="none" w:sz="0" w:space="0" w:color="auto"/>
        <w:left w:val="none" w:sz="0" w:space="0" w:color="auto"/>
        <w:bottom w:val="none" w:sz="0" w:space="0" w:color="auto"/>
        <w:right w:val="none" w:sz="0" w:space="0" w:color="auto"/>
      </w:divBdr>
    </w:div>
    <w:div w:id="2001422861">
      <w:bodyDiv w:val="1"/>
      <w:marLeft w:val="0"/>
      <w:marRight w:val="0"/>
      <w:marTop w:val="0"/>
      <w:marBottom w:val="0"/>
      <w:divBdr>
        <w:top w:val="none" w:sz="0" w:space="0" w:color="auto"/>
        <w:left w:val="none" w:sz="0" w:space="0" w:color="auto"/>
        <w:bottom w:val="none" w:sz="0" w:space="0" w:color="auto"/>
        <w:right w:val="none" w:sz="0" w:space="0" w:color="auto"/>
      </w:divBdr>
    </w:div>
    <w:div w:id="2001424710">
      <w:bodyDiv w:val="1"/>
      <w:marLeft w:val="0"/>
      <w:marRight w:val="0"/>
      <w:marTop w:val="0"/>
      <w:marBottom w:val="0"/>
      <w:divBdr>
        <w:top w:val="none" w:sz="0" w:space="0" w:color="auto"/>
        <w:left w:val="none" w:sz="0" w:space="0" w:color="auto"/>
        <w:bottom w:val="none" w:sz="0" w:space="0" w:color="auto"/>
        <w:right w:val="none" w:sz="0" w:space="0" w:color="auto"/>
      </w:divBdr>
    </w:div>
    <w:div w:id="2001687917">
      <w:bodyDiv w:val="1"/>
      <w:marLeft w:val="0"/>
      <w:marRight w:val="0"/>
      <w:marTop w:val="0"/>
      <w:marBottom w:val="0"/>
      <w:divBdr>
        <w:top w:val="none" w:sz="0" w:space="0" w:color="auto"/>
        <w:left w:val="none" w:sz="0" w:space="0" w:color="auto"/>
        <w:bottom w:val="none" w:sz="0" w:space="0" w:color="auto"/>
        <w:right w:val="none" w:sz="0" w:space="0" w:color="auto"/>
      </w:divBdr>
    </w:div>
    <w:div w:id="2001695593">
      <w:bodyDiv w:val="1"/>
      <w:marLeft w:val="0"/>
      <w:marRight w:val="0"/>
      <w:marTop w:val="0"/>
      <w:marBottom w:val="0"/>
      <w:divBdr>
        <w:top w:val="none" w:sz="0" w:space="0" w:color="auto"/>
        <w:left w:val="none" w:sz="0" w:space="0" w:color="auto"/>
        <w:bottom w:val="none" w:sz="0" w:space="0" w:color="auto"/>
        <w:right w:val="none" w:sz="0" w:space="0" w:color="auto"/>
      </w:divBdr>
    </w:div>
    <w:div w:id="2001696306">
      <w:bodyDiv w:val="1"/>
      <w:marLeft w:val="0"/>
      <w:marRight w:val="0"/>
      <w:marTop w:val="0"/>
      <w:marBottom w:val="0"/>
      <w:divBdr>
        <w:top w:val="none" w:sz="0" w:space="0" w:color="auto"/>
        <w:left w:val="none" w:sz="0" w:space="0" w:color="auto"/>
        <w:bottom w:val="none" w:sz="0" w:space="0" w:color="auto"/>
        <w:right w:val="none" w:sz="0" w:space="0" w:color="auto"/>
      </w:divBdr>
    </w:div>
    <w:div w:id="2001811157">
      <w:bodyDiv w:val="1"/>
      <w:marLeft w:val="0"/>
      <w:marRight w:val="0"/>
      <w:marTop w:val="0"/>
      <w:marBottom w:val="0"/>
      <w:divBdr>
        <w:top w:val="none" w:sz="0" w:space="0" w:color="auto"/>
        <w:left w:val="none" w:sz="0" w:space="0" w:color="auto"/>
        <w:bottom w:val="none" w:sz="0" w:space="0" w:color="auto"/>
        <w:right w:val="none" w:sz="0" w:space="0" w:color="auto"/>
      </w:divBdr>
    </w:div>
    <w:div w:id="2001957544">
      <w:bodyDiv w:val="1"/>
      <w:marLeft w:val="0"/>
      <w:marRight w:val="0"/>
      <w:marTop w:val="0"/>
      <w:marBottom w:val="0"/>
      <w:divBdr>
        <w:top w:val="none" w:sz="0" w:space="0" w:color="auto"/>
        <w:left w:val="none" w:sz="0" w:space="0" w:color="auto"/>
        <w:bottom w:val="none" w:sz="0" w:space="0" w:color="auto"/>
        <w:right w:val="none" w:sz="0" w:space="0" w:color="auto"/>
      </w:divBdr>
    </w:div>
    <w:div w:id="2002152580">
      <w:bodyDiv w:val="1"/>
      <w:marLeft w:val="0"/>
      <w:marRight w:val="0"/>
      <w:marTop w:val="0"/>
      <w:marBottom w:val="0"/>
      <w:divBdr>
        <w:top w:val="none" w:sz="0" w:space="0" w:color="auto"/>
        <w:left w:val="none" w:sz="0" w:space="0" w:color="auto"/>
        <w:bottom w:val="none" w:sz="0" w:space="0" w:color="auto"/>
        <w:right w:val="none" w:sz="0" w:space="0" w:color="auto"/>
      </w:divBdr>
    </w:div>
    <w:div w:id="2002154446">
      <w:bodyDiv w:val="1"/>
      <w:marLeft w:val="0"/>
      <w:marRight w:val="0"/>
      <w:marTop w:val="0"/>
      <w:marBottom w:val="0"/>
      <w:divBdr>
        <w:top w:val="none" w:sz="0" w:space="0" w:color="auto"/>
        <w:left w:val="none" w:sz="0" w:space="0" w:color="auto"/>
        <w:bottom w:val="none" w:sz="0" w:space="0" w:color="auto"/>
        <w:right w:val="none" w:sz="0" w:space="0" w:color="auto"/>
      </w:divBdr>
    </w:div>
    <w:div w:id="2002156626">
      <w:bodyDiv w:val="1"/>
      <w:marLeft w:val="0"/>
      <w:marRight w:val="0"/>
      <w:marTop w:val="0"/>
      <w:marBottom w:val="0"/>
      <w:divBdr>
        <w:top w:val="none" w:sz="0" w:space="0" w:color="auto"/>
        <w:left w:val="none" w:sz="0" w:space="0" w:color="auto"/>
        <w:bottom w:val="none" w:sz="0" w:space="0" w:color="auto"/>
        <w:right w:val="none" w:sz="0" w:space="0" w:color="auto"/>
      </w:divBdr>
    </w:div>
    <w:div w:id="2002343934">
      <w:bodyDiv w:val="1"/>
      <w:marLeft w:val="0"/>
      <w:marRight w:val="0"/>
      <w:marTop w:val="0"/>
      <w:marBottom w:val="0"/>
      <w:divBdr>
        <w:top w:val="none" w:sz="0" w:space="0" w:color="auto"/>
        <w:left w:val="none" w:sz="0" w:space="0" w:color="auto"/>
        <w:bottom w:val="none" w:sz="0" w:space="0" w:color="auto"/>
        <w:right w:val="none" w:sz="0" w:space="0" w:color="auto"/>
      </w:divBdr>
    </w:div>
    <w:div w:id="2002350913">
      <w:bodyDiv w:val="1"/>
      <w:marLeft w:val="0"/>
      <w:marRight w:val="0"/>
      <w:marTop w:val="0"/>
      <w:marBottom w:val="0"/>
      <w:divBdr>
        <w:top w:val="none" w:sz="0" w:space="0" w:color="auto"/>
        <w:left w:val="none" w:sz="0" w:space="0" w:color="auto"/>
        <w:bottom w:val="none" w:sz="0" w:space="0" w:color="auto"/>
        <w:right w:val="none" w:sz="0" w:space="0" w:color="auto"/>
      </w:divBdr>
    </w:div>
    <w:div w:id="2002390355">
      <w:bodyDiv w:val="1"/>
      <w:marLeft w:val="0"/>
      <w:marRight w:val="0"/>
      <w:marTop w:val="0"/>
      <w:marBottom w:val="0"/>
      <w:divBdr>
        <w:top w:val="none" w:sz="0" w:space="0" w:color="auto"/>
        <w:left w:val="none" w:sz="0" w:space="0" w:color="auto"/>
        <w:bottom w:val="none" w:sz="0" w:space="0" w:color="auto"/>
        <w:right w:val="none" w:sz="0" w:space="0" w:color="auto"/>
      </w:divBdr>
    </w:div>
    <w:div w:id="2002418769">
      <w:bodyDiv w:val="1"/>
      <w:marLeft w:val="0"/>
      <w:marRight w:val="0"/>
      <w:marTop w:val="0"/>
      <w:marBottom w:val="0"/>
      <w:divBdr>
        <w:top w:val="none" w:sz="0" w:space="0" w:color="auto"/>
        <w:left w:val="none" w:sz="0" w:space="0" w:color="auto"/>
        <w:bottom w:val="none" w:sz="0" w:space="0" w:color="auto"/>
        <w:right w:val="none" w:sz="0" w:space="0" w:color="auto"/>
      </w:divBdr>
    </w:div>
    <w:div w:id="2002463827">
      <w:bodyDiv w:val="1"/>
      <w:marLeft w:val="0"/>
      <w:marRight w:val="0"/>
      <w:marTop w:val="0"/>
      <w:marBottom w:val="0"/>
      <w:divBdr>
        <w:top w:val="none" w:sz="0" w:space="0" w:color="auto"/>
        <w:left w:val="none" w:sz="0" w:space="0" w:color="auto"/>
        <w:bottom w:val="none" w:sz="0" w:space="0" w:color="auto"/>
        <w:right w:val="none" w:sz="0" w:space="0" w:color="auto"/>
      </w:divBdr>
    </w:div>
    <w:div w:id="2002465468">
      <w:bodyDiv w:val="1"/>
      <w:marLeft w:val="0"/>
      <w:marRight w:val="0"/>
      <w:marTop w:val="0"/>
      <w:marBottom w:val="0"/>
      <w:divBdr>
        <w:top w:val="none" w:sz="0" w:space="0" w:color="auto"/>
        <w:left w:val="none" w:sz="0" w:space="0" w:color="auto"/>
        <w:bottom w:val="none" w:sz="0" w:space="0" w:color="auto"/>
        <w:right w:val="none" w:sz="0" w:space="0" w:color="auto"/>
      </w:divBdr>
    </w:div>
    <w:div w:id="2002469422">
      <w:bodyDiv w:val="1"/>
      <w:marLeft w:val="0"/>
      <w:marRight w:val="0"/>
      <w:marTop w:val="0"/>
      <w:marBottom w:val="0"/>
      <w:divBdr>
        <w:top w:val="none" w:sz="0" w:space="0" w:color="auto"/>
        <w:left w:val="none" w:sz="0" w:space="0" w:color="auto"/>
        <w:bottom w:val="none" w:sz="0" w:space="0" w:color="auto"/>
        <w:right w:val="none" w:sz="0" w:space="0" w:color="auto"/>
      </w:divBdr>
    </w:div>
    <w:div w:id="2002544240">
      <w:bodyDiv w:val="1"/>
      <w:marLeft w:val="0"/>
      <w:marRight w:val="0"/>
      <w:marTop w:val="0"/>
      <w:marBottom w:val="0"/>
      <w:divBdr>
        <w:top w:val="none" w:sz="0" w:space="0" w:color="auto"/>
        <w:left w:val="none" w:sz="0" w:space="0" w:color="auto"/>
        <w:bottom w:val="none" w:sz="0" w:space="0" w:color="auto"/>
        <w:right w:val="none" w:sz="0" w:space="0" w:color="auto"/>
      </w:divBdr>
    </w:div>
    <w:div w:id="2002583553">
      <w:bodyDiv w:val="1"/>
      <w:marLeft w:val="0"/>
      <w:marRight w:val="0"/>
      <w:marTop w:val="0"/>
      <w:marBottom w:val="0"/>
      <w:divBdr>
        <w:top w:val="none" w:sz="0" w:space="0" w:color="auto"/>
        <w:left w:val="none" w:sz="0" w:space="0" w:color="auto"/>
        <w:bottom w:val="none" w:sz="0" w:space="0" w:color="auto"/>
        <w:right w:val="none" w:sz="0" w:space="0" w:color="auto"/>
      </w:divBdr>
    </w:div>
    <w:div w:id="2002653654">
      <w:bodyDiv w:val="1"/>
      <w:marLeft w:val="0"/>
      <w:marRight w:val="0"/>
      <w:marTop w:val="0"/>
      <w:marBottom w:val="0"/>
      <w:divBdr>
        <w:top w:val="none" w:sz="0" w:space="0" w:color="auto"/>
        <w:left w:val="none" w:sz="0" w:space="0" w:color="auto"/>
        <w:bottom w:val="none" w:sz="0" w:space="0" w:color="auto"/>
        <w:right w:val="none" w:sz="0" w:space="0" w:color="auto"/>
      </w:divBdr>
    </w:div>
    <w:div w:id="2002659189">
      <w:bodyDiv w:val="1"/>
      <w:marLeft w:val="0"/>
      <w:marRight w:val="0"/>
      <w:marTop w:val="0"/>
      <w:marBottom w:val="0"/>
      <w:divBdr>
        <w:top w:val="none" w:sz="0" w:space="0" w:color="auto"/>
        <w:left w:val="none" w:sz="0" w:space="0" w:color="auto"/>
        <w:bottom w:val="none" w:sz="0" w:space="0" w:color="auto"/>
        <w:right w:val="none" w:sz="0" w:space="0" w:color="auto"/>
      </w:divBdr>
    </w:div>
    <w:div w:id="2002659231">
      <w:bodyDiv w:val="1"/>
      <w:marLeft w:val="0"/>
      <w:marRight w:val="0"/>
      <w:marTop w:val="0"/>
      <w:marBottom w:val="0"/>
      <w:divBdr>
        <w:top w:val="none" w:sz="0" w:space="0" w:color="auto"/>
        <w:left w:val="none" w:sz="0" w:space="0" w:color="auto"/>
        <w:bottom w:val="none" w:sz="0" w:space="0" w:color="auto"/>
        <w:right w:val="none" w:sz="0" w:space="0" w:color="auto"/>
      </w:divBdr>
    </w:div>
    <w:div w:id="2002662420">
      <w:bodyDiv w:val="1"/>
      <w:marLeft w:val="0"/>
      <w:marRight w:val="0"/>
      <w:marTop w:val="0"/>
      <w:marBottom w:val="0"/>
      <w:divBdr>
        <w:top w:val="none" w:sz="0" w:space="0" w:color="auto"/>
        <w:left w:val="none" w:sz="0" w:space="0" w:color="auto"/>
        <w:bottom w:val="none" w:sz="0" w:space="0" w:color="auto"/>
        <w:right w:val="none" w:sz="0" w:space="0" w:color="auto"/>
      </w:divBdr>
    </w:div>
    <w:div w:id="2002780810">
      <w:bodyDiv w:val="1"/>
      <w:marLeft w:val="0"/>
      <w:marRight w:val="0"/>
      <w:marTop w:val="0"/>
      <w:marBottom w:val="0"/>
      <w:divBdr>
        <w:top w:val="none" w:sz="0" w:space="0" w:color="auto"/>
        <w:left w:val="none" w:sz="0" w:space="0" w:color="auto"/>
        <w:bottom w:val="none" w:sz="0" w:space="0" w:color="auto"/>
        <w:right w:val="none" w:sz="0" w:space="0" w:color="auto"/>
      </w:divBdr>
    </w:div>
    <w:div w:id="2002807317">
      <w:bodyDiv w:val="1"/>
      <w:marLeft w:val="0"/>
      <w:marRight w:val="0"/>
      <w:marTop w:val="0"/>
      <w:marBottom w:val="0"/>
      <w:divBdr>
        <w:top w:val="none" w:sz="0" w:space="0" w:color="auto"/>
        <w:left w:val="none" w:sz="0" w:space="0" w:color="auto"/>
        <w:bottom w:val="none" w:sz="0" w:space="0" w:color="auto"/>
        <w:right w:val="none" w:sz="0" w:space="0" w:color="auto"/>
      </w:divBdr>
    </w:div>
    <w:div w:id="2002810221">
      <w:bodyDiv w:val="1"/>
      <w:marLeft w:val="0"/>
      <w:marRight w:val="0"/>
      <w:marTop w:val="0"/>
      <w:marBottom w:val="0"/>
      <w:divBdr>
        <w:top w:val="none" w:sz="0" w:space="0" w:color="auto"/>
        <w:left w:val="none" w:sz="0" w:space="0" w:color="auto"/>
        <w:bottom w:val="none" w:sz="0" w:space="0" w:color="auto"/>
        <w:right w:val="none" w:sz="0" w:space="0" w:color="auto"/>
      </w:divBdr>
    </w:div>
    <w:div w:id="2002848103">
      <w:bodyDiv w:val="1"/>
      <w:marLeft w:val="0"/>
      <w:marRight w:val="0"/>
      <w:marTop w:val="0"/>
      <w:marBottom w:val="0"/>
      <w:divBdr>
        <w:top w:val="none" w:sz="0" w:space="0" w:color="auto"/>
        <w:left w:val="none" w:sz="0" w:space="0" w:color="auto"/>
        <w:bottom w:val="none" w:sz="0" w:space="0" w:color="auto"/>
        <w:right w:val="none" w:sz="0" w:space="0" w:color="auto"/>
      </w:divBdr>
    </w:div>
    <w:div w:id="2002851302">
      <w:bodyDiv w:val="1"/>
      <w:marLeft w:val="0"/>
      <w:marRight w:val="0"/>
      <w:marTop w:val="0"/>
      <w:marBottom w:val="0"/>
      <w:divBdr>
        <w:top w:val="none" w:sz="0" w:space="0" w:color="auto"/>
        <w:left w:val="none" w:sz="0" w:space="0" w:color="auto"/>
        <w:bottom w:val="none" w:sz="0" w:space="0" w:color="auto"/>
        <w:right w:val="none" w:sz="0" w:space="0" w:color="auto"/>
      </w:divBdr>
    </w:div>
    <w:div w:id="2003005307">
      <w:bodyDiv w:val="1"/>
      <w:marLeft w:val="0"/>
      <w:marRight w:val="0"/>
      <w:marTop w:val="0"/>
      <w:marBottom w:val="0"/>
      <w:divBdr>
        <w:top w:val="none" w:sz="0" w:space="0" w:color="auto"/>
        <w:left w:val="none" w:sz="0" w:space="0" w:color="auto"/>
        <w:bottom w:val="none" w:sz="0" w:space="0" w:color="auto"/>
        <w:right w:val="none" w:sz="0" w:space="0" w:color="auto"/>
      </w:divBdr>
    </w:div>
    <w:div w:id="2003073135">
      <w:bodyDiv w:val="1"/>
      <w:marLeft w:val="0"/>
      <w:marRight w:val="0"/>
      <w:marTop w:val="0"/>
      <w:marBottom w:val="0"/>
      <w:divBdr>
        <w:top w:val="none" w:sz="0" w:space="0" w:color="auto"/>
        <w:left w:val="none" w:sz="0" w:space="0" w:color="auto"/>
        <w:bottom w:val="none" w:sz="0" w:space="0" w:color="auto"/>
        <w:right w:val="none" w:sz="0" w:space="0" w:color="auto"/>
      </w:divBdr>
    </w:div>
    <w:div w:id="2003121089">
      <w:bodyDiv w:val="1"/>
      <w:marLeft w:val="0"/>
      <w:marRight w:val="0"/>
      <w:marTop w:val="0"/>
      <w:marBottom w:val="0"/>
      <w:divBdr>
        <w:top w:val="none" w:sz="0" w:space="0" w:color="auto"/>
        <w:left w:val="none" w:sz="0" w:space="0" w:color="auto"/>
        <w:bottom w:val="none" w:sz="0" w:space="0" w:color="auto"/>
        <w:right w:val="none" w:sz="0" w:space="0" w:color="auto"/>
      </w:divBdr>
    </w:div>
    <w:div w:id="2003240390">
      <w:bodyDiv w:val="1"/>
      <w:marLeft w:val="0"/>
      <w:marRight w:val="0"/>
      <w:marTop w:val="0"/>
      <w:marBottom w:val="0"/>
      <w:divBdr>
        <w:top w:val="none" w:sz="0" w:space="0" w:color="auto"/>
        <w:left w:val="none" w:sz="0" w:space="0" w:color="auto"/>
        <w:bottom w:val="none" w:sz="0" w:space="0" w:color="auto"/>
        <w:right w:val="none" w:sz="0" w:space="0" w:color="auto"/>
      </w:divBdr>
    </w:div>
    <w:div w:id="2003384261">
      <w:bodyDiv w:val="1"/>
      <w:marLeft w:val="0"/>
      <w:marRight w:val="0"/>
      <w:marTop w:val="0"/>
      <w:marBottom w:val="0"/>
      <w:divBdr>
        <w:top w:val="none" w:sz="0" w:space="0" w:color="auto"/>
        <w:left w:val="none" w:sz="0" w:space="0" w:color="auto"/>
        <w:bottom w:val="none" w:sz="0" w:space="0" w:color="auto"/>
        <w:right w:val="none" w:sz="0" w:space="0" w:color="auto"/>
      </w:divBdr>
    </w:div>
    <w:div w:id="2003507492">
      <w:bodyDiv w:val="1"/>
      <w:marLeft w:val="0"/>
      <w:marRight w:val="0"/>
      <w:marTop w:val="0"/>
      <w:marBottom w:val="0"/>
      <w:divBdr>
        <w:top w:val="none" w:sz="0" w:space="0" w:color="auto"/>
        <w:left w:val="none" w:sz="0" w:space="0" w:color="auto"/>
        <w:bottom w:val="none" w:sz="0" w:space="0" w:color="auto"/>
        <w:right w:val="none" w:sz="0" w:space="0" w:color="auto"/>
      </w:divBdr>
    </w:div>
    <w:div w:id="2003509310">
      <w:bodyDiv w:val="1"/>
      <w:marLeft w:val="0"/>
      <w:marRight w:val="0"/>
      <w:marTop w:val="0"/>
      <w:marBottom w:val="0"/>
      <w:divBdr>
        <w:top w:val="none" w:sz="0" w:space="0" w:color="auto"/>
        <w:left w:val="none" w:sz="0" w:space="0" w:color="auto"/>
        <w:bottom w:val="none" w:sz="0" w:space="0" w:color="auto"/>
        <w:right w:val="none" w:sz="0" w:space="0" w:color="auto"/>
      </w:divBdr>
    </w:div>
    <w:div w:id="2003579833">
      <w:bodyDiv w:val="1"/>
      <w:marLeft w:val="0"/>
      <w:marRight w:val="0"/>
      <w:marTop w:val="0"/>
      <w:marBottom w:val="0"/>
      <w:divBdr>
        <w:top w:val="none" w:sz="0" w:space="0" w:color="auto"/>
        <w:left w:val="none" w:sz="0" w:space="0" w:color="auto"/>
        <w:bottom w:val="none" w:sz="0" w:space="0" w:color="auto"/>
        <w:right w:val="none" w:sz="0" w:space="0" w:color="auto"/>
      </w:divBdr>
    </w:div>
    <w:div w:id="2003584330">
      <w:bodyDiv w:val="1"/>
      <w:marLeft w:val="0"/>
      <w:marRight w:val="0"/>
      <w:marTop w:val="0"/>
      <w:marBottom w:val="0"/>
      <w:divBdr>
        <w:top w:val="none" w:sz="0" w:space="0" w:color="auto"/>
        <w:left w:val="none" w:sz="0" w:space="0" w:color="auto"/>
        <w:bottom w:val="none" w:sz="0" w:space="0" w:color="auto"/>
        <w:right w:val="none" w:sz="0" w:space="0" w:color="auto"/>
      </w:divBdr>
    </w:div>
    <w:div w:id="2003699050">
      <w:bodyDiv w:val="1"/>
      <w:marLeft w:val="0"/>
      <w:marRight w:val="0"/>
      <w:marTop w:val="0"/>
      <w:marBottom w:val="0"/>
      <w:divBdr>
        <w:top w:val="none" w:sz="0" w:space="0" w:color="auto"/>
        <w:left w:val="none" w:sz="0" w:space="0" w:color="auto"/>
        <w:bottom w:val="none" w:sz="0" w:space="0" w:color="auto"/>
        <w:right w:val="none" w:sz="0" w:space="0" w:color="auto"/>
      </w:divBdr>
    </w:div>
    <w:div w:id="2003700558">
      <w:bodyDiv w:val="1"/>
      <w:marLeft w:val="0"/>
      <w:marRight w:val="0"/>
      <w:marTop w:val="0"/>
      <w:marBottom w:val="0"/>
      <w:divBdr>
        <w:top w:val="none" w:sz="0" w:space="0" w:color="auto"/>
        <w:left w:val="none" w:sz="0" w:space="0" w:color="auto"/>
        <w:bottom w:val="none" w:sz="0" w:space="0" w:color="auto"/>
        <w:right w:val="none" w:sz="0" w:space="0" w:color="auto"/>
      </w:divBdr>
    </w:div>
    <w:div w:id="2003848570">
      <w:bodyDiv w:val="1"/>
      <w:marLeft w:val="0"/>
      <w:marRight w:val="0"/>
      <w:marTop w:val="0"/>
      <w:marBottom w:val="0"/>
      <w:divBdr>
        <w:top w:val="none" w:sz="0" w:space="0" w:color="auto"/>
        <w:left w:val="none" w:sz="0" w:space="0" w:color="auto"/>
        <w:bottom w:val="none" w:sz="0" w:space="0" w:color="auto"/>
        <w:right w:val="none" w:sz="0" w:space="0" w:color="auto"/>
      </w:divBdr>
    </w:div>
    <w:div w:id="2003854430">
      <w:bodyDiv w:val="1"/>
      <w:marLeft w:val="0"/>
      <w:marRight w:val="0"/>
      <w:marTop w:val="0"/>
      <w:marBottom w:val="0"/>
      <w:divBdr>
        <w:top w:val="none" w:sz="0" w:space="0" w:color="auto"/>
        <w:left w:val="none" w:sz="0" w:space="0" w:color="auto"/>
        <w:bottom w:val="none" w:sz="0" w:space="0" w:color="auto"/>
        <w:right w:val="none" w:sz="0" w:space="0" w:color="auto"/>
      </w:divBdr>
    </w:div>
    <w:div w:id="2003926501">
      <w:bodyDiv w:val="1"/>
      <w:marLeft w:val="0"/>
      <w:marRight w:val="0"/>
      <w:marTop w:val="0"/>
      <w:marBottom w:val="0"/>
      <w:divBdr>
        <w:top w:val="none" w:sz="0" w:space="0" w:color="auto"/>
        <w:left w:val="none" w:sz="0" w:space="0" w:color="auto"/>
        <w:bottom w:val="none" w:sz="0" w:space="0" w:color="auto"/>
        <w:right w:val="none" w:sz="0" w:space="0" w:color="auto"/>
      </w:divBdr>
    </w:div>
    <w:div w:id="2004040054">
      <w:bodyDiv w:val="1"/>
      <w:marLeft w:val="0"/>
      <w:marRight w:val="0"/>
      <w:marTop w:val="0"/>
      <w:marBottom w:val="0"/>
      <w:divBdr>
        <w:top w:val="none" w:sz="0" w:space="0" w:color="auto"/>
        <w:left w:val="none" w:sz="0" w:space="0" w:color="auto"/>
        <w:bottom w:val="none" w:sz="0" w:space="0" w:color="auto"/>
        <w:right w:val="none" w:sz="0" w:space="0" w:color="auto"/>
      </w:divBdr>
    </w:div>
    <w:div w:id="2004158697">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04233299">
      <w:bodyDiv w:val="1"/>
      <w:marLeft w:val="0"/>
      <w:marRight w:val="0"/>
      <w:marTop w:val="0"/>
      <w:marBottom w:val="0"/>
      <w:divBdr>
        <w:top w:val="none" w:sz="0" w:space="0" w:color="auto"/>
        <w:left w:val="none" w:sz="0" w:space="0" w:color="auto"/>
        <w:bottom w:val="none" w:sz="0" w:space="0" w:color="auto"/>
        <w:right w:val="none" w:sz="0" w:space="0" w:color="auto"/>
      </w:divBdr>
    </w:div>
    <w:div w:id="2004236287">
      <w:bodyDiv w:val="1"/>
      <w:marLeft w:val="0"/>
      <w:marRight w:val="0"/>
      <w:marTop w:val="0"/>
      <w:marBottom w:val="0"/>
      <w:divBdr>
        <w:top w:val="none" w:sz="0" w:space="0" w:color="auto"/>
        <w:left w:val="none" w:sz="0" w:space="0" w:color="auto"/>
        <w:bottom w:val="none" w:sz="0" w:space="0" w:color="auto"/>
        <w:right w:val="none" w:sz="0" w:space="0" w:color="auto"/>
      </w:divBdr>
    </w:div>
    <w:div w:id="2004308107">
      <w:bodyDiv w:val="1"/>
      <w:marLeft w:val="0"/>
      <w:marRight w:val="0"/>
      <w:marTop w:val="0"/>
      <w:marBottom w:val="0"/>
      <w:divBdr>
        <w:top w:val="none" w:sz="0" w:space="0" w:color="auto"/>
        <w:left w:val="none" w:sz="0" w:space="0" w:color="auto"/>
        <w:bottom w:val="none" w:sz="0" w:space="0" w:color="auto"/>
        <w:right w:val="none" w:sz="0" w:space="0" w:color="auto"/>
      </w:divBdr>
    </w:div>
    <w:div w:id="2004310516">
      <w:bodyDiv w:val="1"/>
      <w:marLeft w:val="0"/>
      <w:marRight w:val="0"/>
      <w:marTop w:val="0"/>
      <w:marBottom w:val="0"/>
      <w:divBdr>
        <w:top w:val="none" w:sz="0" w:space="0" w:color="auto"/>
        <w:left w:val="none" w:sz="0" w:space="0" w:color="auto"/>
        <w:bottom w:val="none" w:sz="0" w:space="0" w:color="auto"/>
        <w:right w:val="none" w:sz="0" w:space="0" w:color="auto"/>
      </w:divBdr>
    </w:div>
    <w:div w:id="2004353730">
      <w:bodyDiv w:val="1"/>
      <w:marLeft w:val="0"/>
      <w:marRight w:val="0"/>
      <w:marTop w:val="0"/>
      <w:marBottom w:val="0"/>
      <w:divBdr>
        <w:top w:val="none" w:sz="0" w:space="0" w:color="auto"/>
        <w:left w:val="none" w:sz="0" w:space="0" w:color="auto"/>
        <w:bottom w:val="none" w:sz="0" w:space="0" w:color="auto"/>
        <w:right w:val="none" w:sz="0" w:space="0" w:color="auto"/>
      </w:divBdr>
    </w:div>
    <w:div w:id="2004358300">
      <w:bodyDiv w:val="1"/>
      <w:marLeft w:val="0"/>
      <w:marRight w:val="0"/>
      <w:marTop w:val="0"/>
      <w:marBottom w:val="0"/>
      <w:divBdr>
        <w:top w:val="none" w:sz="0" w:space="0" w:color="auto"/>
        <w:left w:val="none" w:sz="0" w:space="0" w:color="auto"/>
        <w:bottom w:val="none" w:sz="0" w:space="0" w:color="auto"/>
        <w:right w:val="none" w:sz="0" w:space="0" w:color="auto"/>
      </w:divBdr>
    </w:div>
    <w:div w:id="2004383696">
      <w:bodyDiv w:val="1"/>
      <w:marLeft w:val="0"/>
      <w:marRight w:val="0"/>
      <w:marTop w:val="0"/>
      <w:marBottom w:val="0"/>
      <w:divBdr>
        <w:top w:val="none" w:sz="0" w:space="0" w:color="auto"/>
        <w:left w:val="none" w:sz="0" w:space="0" w:color="auto"/>
        <w:bottom w:val="none" w:sz="0" w:space="0" w:color="auto"/>
        <w:right w:val="none" w:sz="0" w:space="0" w:color="auto"/>
      </w:divBdr>
    </w:div>
    <w:div w:id="2004385713">
      <w:bodyDiv w:val="1"/>
      <w:marLeft w:val="0"/>
      <w:marRight w:val="0"/>
      <w:marTop w:val="0"/>
      <w:marBottom w:val="0"/>
      <w:divBdr>
        <w:top w:val="none" w:sz="0" w:space="0" w:color="auto"/>
        <w:left w:val="none" w:sz="0" w:space="0" w:color="auto"/>
        <w:bottom w:val="none" w:sz="0" w:space="0" w:color="auto"/>
        <w:right w:val="none" w:sz="0" w:space="0" w:color="auto"/>
      </w:divBdr>
    </w:div>
    <w:div w:id="2004426626">
      <w:bodyDiv w:val="1"/>
      <w:marLeft w:val="0"/>
      <w:marRight w:val="0"/>
      <w:marTop w:val="0"/>
      <w:marBottom w:val="0"/>
      <w:divBdr>
        <w:top w:val="none" w:sz="0" w:space="0" w:color="auto"/>
        <w:left w:val="none" w:sz="0" w:space="0" w:color="auto"/>
        <w:bottom w:val="none" w:sz="0" w:space="0" w:color="auto"/>
        <w:right w:val="none" w:sz="0" w:space="0" w:color="auto"/>
      </w:divBdr>
    </w:div>
    <w:div w:id="2004427569">
      <w:bodyDiv w:val="1"/>
      <w:marLeft w:val="0"/>
      <w:marRight w:val="0"/>
      <w:marTop w:val="0"/>
      <w:marBottom w:val="0"/>
      <w:divBdr>
        <w:top w:val="none" w:sz="0" w:space="0" w:color="auto"/>
        <w:left w:val="none" w:sz="0" w:space="0" w:color="auto"/>
        <w:bottom w:val="none" w:sz="0" w:space="0" w:color="auto"/>
        <w:right w:val="none" w:sz="0" w:space="0" w:color="auto"/>
      </w:divBdr>
    </w:div>
    <w:div w:id="2004503877">
      <w:bodyDiv w:val="1"/>
      <w:marLeft w:val="0"/>
      <w:marRight w:val="0"/>
      <w:marTop w:val="0"/>
      <w:marBottom w:val="0"/>
      <w:divBdr>
        <w:top w:val="none" w:sz="0" w:space="0" w:color="auto"/>
        <w:left w:val="none" w:sz="0" w:space="0" w:color="auto"/>
        <w:bottom w:val="none" w:sz="0" w:space="0" w:color="auto"/>
        <w:right w:val="none" w:sz="0" w:space="0" w:color="auto"/>
      </w:divBdr>
    </w:div>
    <w:div w:id="2004579687">
      <w:bodyDiv w:val="1"/>
      <w:marLeft w:val="0"/>
      <w:marRight w:val="0"/>
      <w:marTop w:val="0"/>
      <w:marBottom w:val="0"/>
      <w:divBdr>
        <w:top w:val="none" w:sz="0" w:space="0" w:color="auto"/>
        <w:left w:val="none" w:sz="0" w:space="0" w:color="auto"/>
        <w:bottom w:val="none" w:sz="0" w:space="0" w:color="auto"/>
        <w:right w:val="none" w:sz="0" w:space="0" w:color="auto"/>
      </w:divBdr>
    </w:div>
    <w:div w:id="2004695547">
      <w:bodyDiv w:val="1"/>
      <w:marLeft w:val="0"/>
      <w:marRight w:val="0"/>
      <w:marTop w:val="0"/>
      <w:marBottom w:val="0"/>
      <w:divBdr>
        <w:top w:val="none" w:sz="0" w:space="0" w:color="auto"/>
        <w:left w:val="none" w:sz="0" w:space="0" w:color="auto"/>
        <w:bottom w:val="none" w:sz="0" w:space="0" w:color="auto"/>
        <w:right w:val="none" w:sz="0" w:space="0" w:color="auto"/>
      </w:divBdr>
    </w:div>
    <w:div w:id="2004702647">
      <w:bodyDiv w:val="1"/>
      <w:marLeft w:val="0"/>
      <w:marRight w:val="0"/>
      <w:marTop w:val="0"/>
      <w:marBottom w:val="0"/>
      <w:divBdr>
        <w:top w:val="none" w:sz="0" w:space="0" w:color="auto"/>
        <w:left w:val="none" w:sz="0" w:space="0" w:color="auto"/>
        <w:bottom w:val="none" w:sz="0" w:space="0" w:color="auto"/>
        <w:right w:val="none" w:sz="0" w:space="0" w:color="auto"/>
      </w:divBdr>
    </w:div>
    <w:div w:id="2004775917">
      <w:bodyDiv w:val="1"/>
      <w:marLeft w:val="0"/>
      <w:marRight w:val="0"/>
      <w:marTop w:val="0"/>
      <w:marBottom w:val="0"/>
      <w:divBdr>
        <w:top w:val="none" w:sz="0" w:space="0" w:color="auto"/>
        <w:left w:val="none" w:sz="0" w:space="0" w:color="auto"/>
        <w:bottom w:val="none" w:sz="0" w:space="0" w:color="auto"/>
        <w:right w:val="none" w:sz="0" w:space="0" w:color="auto"/>
      </w:divBdr>
    </w:div>
    <w:div w:id="2004778024">
      <w:bodyDiv w:val="1"/>
      <w:marLeft w:val="0"/>
      <w:marRight w:val="0"/>
      <w:marTop w:val="0"/>
      <w:marBottom w:val="0"/>
      <w:divBdr>
        <w:top w:val="none" w:sz="0" w:space="0" w:color="auto"/>
        <w:left w:val="none" w:sz="0" w:space="0" w:color="auto"/>
        <w:bottom w:val="none" w:sz="0" w:space="0" w:color="auto"/>
        <w:right w:val="none" w:sz="0" w:space="0" w:color="auto"/>
      </w:divBdr>
    </w:div>
    <w:div w:id="2004820083">
      <w:bodyDiv w:val="1"/>
      <w:marLeft w:val="0"/>
      <w:marRight w:val="0"/>
      <w:marTop w:val="0"/>
      <w:marBottom w:val="0"/>
      <w:divBdr>
        <w:top w:val="none" w:sz="0" w:space="0" w:color="auto"/>
        <w:left w:val="none" w:sz="0" w:space="0" w:color="auto"/>
        <w:bottom w:val="none" w:sz="0" w:space="0" w:color="auto"/>
        <w:right w:val="none" w:sz="0" w:space="0" w:color="auto"/>
      </w:divBdr>
    </w:div>
    <w:div w:id="2004889280">
      <w:bodyDiv w:val="1"/>
      <w:marLeft w:val="0"/>
      <w:marRight w:val="0"/>
      <w:marTop w:val="0"/>
      <w:marBottom w:val="0"/>
      <w:divBdr>
        <w:top w:val="none" w:sz="0" w:space="0" w:color="auto"/>
        <w:left w:val="none" w:sz="0" w:space="0" w:color="auto"/>
        <w:bottom w:val="none" w:sz="0" w:space="0" w:color="auto"/>
        <w:right w:val="none" w:sz="0" w:space="0" w:color="auto"/>
      </w:divBdr>
    </w:div>
    <w:div w:id="2005010047">
      <w:bodyDiv w:val="1"/>
      <w:marLeft w:val="0"/>
      <w:marRight w:val="0"/>
      <w:marTop w:val="0"/>
      <w:marBottom w:val="0"/>
      <w:divBdr>
        <w:top w:val="none" w:sz="0" w:space="0" w:color="auto"/>
        <w:left w:val="none" w:sz="0" w:space="0" w:color="auto"/>
        <w:bottom w:val="none" w:sz="0" w:space="0" w:color="auto"/>
        <w:right w:val="none" w:sz="0" w:space="0" w:color="auto"/>
      </w:divBdr>
    </w:div>
    <w:div w:id="2005013250">
      <w:bodyDiv w:val="1"/>
      <w:marLeft w:val="0"/>
      <w:marRight w:val="0"/>
      <w:marTop w:val="0"/>
      <w:marBottom w:val="0"/>
      <w:divBdr>
        <w:top w:val="none" w:sz="0" w:space="0" w:color="auto"/>
        <w:left w:val="none" w:sz="0" w:space="0" w:color="auto"/>
        <w:bottom w:val="none" w:sz="0" w:space="0" w:color="auto"/>
        <w:right w:val="none" w:sz="0" w:space="0" w:color="auto"/>
      </w:divBdr>
    </w:div>
    <w:div w:id="2005040483">
      <w:bodyDiv w:val="1"/>
      <w:marLeft w:val="0"/>
      <w:marRight w:val="0"/>
      <w:marTop w:val="0"/>
      <w:marBottom w:val="0"/>
      <w:divBdr>
        <w:top w:val="none" w:sz="0" w:space="0" w:color="auto"/>
        <w:left w:val="none" w:sz="0" w:space="0" w:color="auto"/>
        <w:bottom w:val="none" w:sz="0" w:space="0" w:color="auto"/>
        <w:right w:val="none" w:sz="0" w:space="0" w:color="auto"/>
      </w:divBdr>
    </w:div>
    <w:div w:id="2005081215">
      <w:bodyDiv w:val="1"/>
      <w:marLeft w:val="0"/>
      <w:marRight w:val="0"/>
      <w:marTop w:val="0"/>
      <w:marBottom w:val="0"/>
      <w:divBdr>
        <w:top w:val="none" w:sz="0" w:space="0" w:color="auto"/>
        <w:left w:val="none" w:sz="0" w:space="0" w:color="auto"/>
        <w:bottom w:val="none" w:sz="0" w:space="0" w:color="auto"/>
        <w:right w:val="none" w:sz="0" w:space="0" w:color="auto"/>
      </w:divBdr>
    </w:div>
    <w:div w:id="2005087836">
      <w:bodyDiv w:val="1"/>
      <w:marLeft w:val="0"/>
      <w:marRight w:val="0"/>
      <w:marTop w:val="0"/>
      <w:marBottom w:val="0"/>
      <w:divBdr>
        <w:top w:val="none" w:sz="0" w:space="0" w:color="auto"/>
        <w:left w:val="none" w:sz="0" w:space="0" w:color="auto"/>
        <w:bottom w:val="none" w:sz="0" w:space="0" w:color="auto"/>
        <w:right w:val="none" w:sz="0" w:space="0" w:color="auto"/>
      </w:divBdr>
    </w:div>
    <w:div w:id="2005088477">
      <w:bodyDiv w:val="1"/>
      <w:marLeft w:val="0"/>
      <w:marRight w:val="0"/>
      <w:marTop w:val="0"/>
      <w:marBottom w:val="0"/>
      <w:divBdr>
        <w:top w:val="none" w:sz="0" w:space="0" w:color="auto"/>
        <w:left w:val="none" w:sz="0" w:space="0" w:color="auto"/>
        <w:bottom w:val="none" w:sz="0" w:space="0" w:color="auto"/>
        <w:right w:val="none" w:sz="0" w:space="0" w:color="auto"/>
      </w:divBdr>
    </w:div>
    <w:div w:id="2005090623">
      <w:bodyDiv w:val="1"/>
      <w:marLeft w:val="0"/>
      <w:marRight w:val="0"/>
      <w:marTop w:val="0"/>
      <w:marBottom w:val="0"/>
      <w:divBdr>
        <w:top w:val="none" w:sz="0" w:space="0" w:color="auto"/>
        <w:left w:val="none" w:sz="0" w:space="0" w:color="auto"/>
        <w:bottom w:val="none" w:sz="0" w:space="0" w:color="auto"/>
        <w:right w:val="none" w:sz="0" w:space="0" w:color="auto"/>
      </w:divBdr>
    </w:div>
    <w:div w:id="2005160886">
      <w:bodyDiv w:val="1"/>
      <w:marLeft w:val="0"/>
      <w:marRight w:val="0"/>
      <w:marTop w:val="0"/>
      <w:marBottom w:val="0"/>
      <w:divBdr>
        <w:top w:val="none" w:sz="0" w:space="0" w:color="auto"/>
        <w:left w:val="none" w:sz="0" w:space="0" w:color="auto"/>
        <w:bottom w:val="none" w:sz="0" w:space="0" w:color="auto"/>
        <w:right w:val="none" w:sz="0" w:space="0" w:color="auto"/>
      </w:divBdr>
    </w:div>
    <w:div w:id="2005165939">
      <w:bodyDiv w:val="1"/>
      <w:marLeft w:val="0"/>
      <w:marRight w:val="0"/>
      <w:marTop w:val="0"/>
      <w:marBottom w:val="0"/>
      <w:divBdr>
        <w:top w:val="none" w:sz="0" w:space="0" w:color="auto"/>
        <w:left w:val="none" w:sz="0" w:space="0" w:color="auto"/>
        <w:bottom w:val="none" w:sz="0" w:space="0" w:color="auto"/>
        <w:right w:val="none" w:sz="0" w:space="0" w:color="auto"/>
      </w:divBdr>
    </w:div>
    <w:div w:id="2005205663">
      <w:bodyDiv w:val="1"/>
      <w:marLeft w:val="0"/>
      <w:marRight w:val="0"/>
      <w:marTop w:val="0"/>
      <w:marBottom w:val="0"/>
      <w:divBdr>
        <w:top w:val="none" w:sz="0" w:space="0" w:color="auto"/>
        <w:left w:val="none" w:sz="0" w:space="0" w:color="auto"/>
        <w:bottom w:val="none" w:sz="0" w:space="0" w:color="auto"/>
        <w:right w:val="none" w:sz="0" w:space="0" w:color="auto"/>
      </w:divBdr>
    </w:div>
    <w:div w:id="2005282127">
      <w:bodyDiv w:val="1"/>
      <w:marLeft w:val="0"/>
      <w:marRight w:val="0"/>
      <w:marTop w:val="0"/>
      <w:marBottom w:val="0"/>
      <w:divBdr>
        <w:top w:val="none" w:sz="0" w:space="0" w:color="auto"/>
        <w:left w:val="none" w:sz="0" w:space="0" w:color="auto"/>
        <w:bottom w:val="none" w:sz="0" w:space="0" w:color="auto"/>
        <w:right w:val="none" w:sz="0" w:space="0" w:color="auto"/>
      </w:divBdr>
    </w:div>
    <w:div w:id="2005282751">
      <w:bodyDiv w:val="1"/>
      <w:marLeft w:val="0"/>
      <w:marRight w:val="0"/>
      <w:marTop w:val="0"/>
      <w:marBottom w:val="0"/>
      <w:divBdr>
        <w:top w:val="none" w:sz="0" w:space="0" w:color="auto"/>
        <w:left w:val="none" w:sz="0" w:space="0" w:color="auto"/>
        <w:bottom w:val="none" w:sz="0" w:space="0" w:color="auto"/>
        <w:right w:val="none" w:sz="0" w:space="0" w:color="auto"/>
      </w:divBdr>
    </w:div>
    <w:div w:id="2005426110">
      <w:bodyDiv w:val="1"/>
      <w:marLeft w:val="0"/>
      <w:marRight w:val="0"/>
      <w:marTop w:val="0"/>
      <w:marBottom w:val="0"/>
      <w:divBdr>
        <w:top w:val="none" w:sz="0" w:space="0" w:color="auto"/>
        <w:left w:val="none" w:sz="0" w:space="0" w:color="auto"/>
        <w:bottom w:val="none" w:sz="0" w:space="0" w:color="auto"/>
        <w:right w:val="none" w:sz="0" w:space="0" w:color="auto"/>
      </w:divBdr>
    </w:div>
    <w:div w:id="2005434076">
      <w:bodyDiv w:val="1"/>
      <w:marLeft w:val="0"/>
      <w:marRight w:val="0"/>
      <w:marTop w:val="0"/>
      <w:marBottom w:val="0"/>
      <w:divBdr>
        <w:top w:val="none" w:sz="0" w:space="0" w:color="auto"/>
        <w:left w:val="none" w:sz="0" w:space="0" w:color="auto"/>
        <w:bottom w:val="none" w:sz="0" w:space="0" w:color="auto"/>
        <w:right w:val="none" w:sz="0" w:space="0" w:color="auto"/>
      </w:divBdr>
    </w:div>
    <w:div w:id="2005544482">
      <w:bodyDiv w:val="1"/>
      <w:marLeft w:val="0"/>
      <w:marRight w:val="0"/>
      <w:marTop w:val="0"/>
      <w:marBottom w:val="0"/>
      <w:divBdr>
        <w:top w:val="none" w:sz="0" w:space="0" w:color="auto"/>
        <w:left w:val="none" w:sz="0" w:space="0" w:color="auto"/>
        <w:bottom w:val="none" w:sz="0" w:space="0" w:color="auto"/>
        <w:right w:val="none" w:sz="0" w:space="0" w:color="auto"/>
      </w:divBdr>
    </w:div>
    <w:div w:id="2005552468">
      <w:bodyDiv w:val="1"/>
      <w:marLeft w:val="0"/>
      <w:marRight w:val="0"/>
      <w:marTop w:val="0"/>
      <w:marBottom w:val="0"/>
      <w:divBdr>
        <w:top w:val="none" w:sz="0" w:space="0" w:color="auto"/>
        <w:left w:val="none" w:sz="0" w:space="0" w:color="auto"/>
        <w:bottom w:val="none" w:sz="0" w:space="0" w:color="auto"/>
        <w:right w:val="none" w:sz="0" w:space="0" w:color="auto"/>
      </w:divBdr>
    </w:div>
    <w:div w:id="2005624875">
      <w:bodyDiv w:val="1"/>
      <w:marLeft w:val="0"/>
      <w:marRight w:val="0"/>
      <w:marTop w:val="0"/>
      <w:marBottom w:val="0"/>
      <w:divBdr>
        <w:top w:val="none" w:sz="0" w:space="0" w:color="auto"/>
        <w:left w:val="none" w:sz="0" w:space="0" w:color="auto"/>
        <w:bottom w:val="none" w:sz="0" w:space="0" w:color="auto"/>
        <w:right w:val="none" w:sz="0" w:space="0" w:color="auto"/>
      </w:divBdr>
    </w:div>
    <w:div w:id="2005737576">
      <w:bodyDiv w:val="1"/>
      <w:marLeft w:val="0"/>
      <w:marRight w:val="0"/>
      <w:marTop w:val="0"/>
      <w:marBottom w:val="0"/>
      <w:divBdr>
        <w:top w:val="none" w:sz="0" w:space="0" w:color="auto"/>
        <w:left w:val="none" w:sz="0" w:space="0" w:color="auto"/>
        <w:bottom w:val="none" w:sz="0" w:space="0" w:color="auto"/>
        <w:right w:val="none" w:sz="0" w:space="0" w:color="auto"/>
      </w:divBdr>
    </w:div>
    <w:div w:id="2005737671">
      <w:bodyDiv w:val="1"/>
      <w:marLeft w:val="0"/>
      <w:marRight w:val="0"/>
      <w:marTop w:val="0"/>
      <w:marBottom w:val="0"/>
      <w:divBdr>
        <w:top w:val="none" w:sz="0" w:space="0" w:color="auto"/>
        <w:left w:val="none" w:sz="0" w:space="0" w:color="auto"/>
        <w:bottom w:val="none" w:sz="0" w:space="0" w:color="auto"/>
        <w:right w:val="none" w:sz="0" w:space="0" w:color="auto"/>
      </w:divBdr>
    </w:div>
    <w:div w:id="2005741971">
      <w:bodyDiv w:val="1"/>
      <w:marLeft w:val="0"/>
      <w:marRight w:val="0"/>
      <w:marTop w:val="0"/>
      <w:marBottom w:val="0"/>
      <w:divBdr>
        <w:top w:val="none" w:sz="0" w:space="0" w:color="auto"/>
        <w:left w:val="none" w:sz="0" w:space="0" w:color="auto"/>
        <w:bottom w:val="none" w:sz="0" w:space="0" w:color="auto"/>
        <w:right w:val="none" w:sz="0" w:space="0" w:color="auto"/>
      </w:divBdr>
    </w:div>
    <w:div w:id="2005744619">
      <w:bodyDiv w:val="1"/>
      <w:marLeft w:val="0"/>
      <w:marRight w:val="0"/>
      <w:marTop w:val="0"/>
      <w:marBottom w:val="0"/>
      <w:divBdr>
        <w:top w:val="none" w:sz="0" w:space="0" w:color="auto"/>
        <w:left w:val="none" w:sz="0" w:space="0" w:color="auto"/>
        <w:bottom w:val="none" w:sz="0" w:space="0" w:color="auto"/>
        <w:right w:val="none" w:sz="0" w:space="0" w:color="auto"/>
      </w:divBdr>
    </w:div>
    <w:div w:id="2005819048">
      <w:bodyDiv w:val="1"/>
      <w:marLeft w:val="0"/>
      <w:marRight w:val="0"/>
      <w:marTop w:val="0"/>
      <w:marBottom w:val="0"/>
      <w:divBdr>
        <w:top w:val="none" w:sz="0" w:space="0" w:color="auto"/>
        <w:left w:val="none" w:sz="0" w:space="0" w:color="auto"/>
        <w:bottom w:val="none" w:sz="0" w:space="0" w:color="auto"/>
        <w:right w:val="none" w:sz="0" w:space="0" w:color="auto"/>
      </w:divBdr>
    </w:div>
    <w:div w:id="2005821173">
      <w:bodyDiv w:val="1"/>
      <w:marLeft w:val="0"/>
      <w:marRight w:val="0"/>
      <w:marTop w:val="0"/>
      <w:marBottom w:val="0"/>
      <w:divBdr>
        <w:top w:val="none" w:sz="0" w:space="0" w:color="auto"/>
        <w:left w:val="none" w:sz="0" w:space="0" w:color="auto"/>
        <w:bottom w:val="none" w:sz="0" w:space="0" w:color="auto"/>
        <w:right w:val="none" w:sz="0" w:space="0" w:color="auto"/>
      </w:divBdr>
    </w:div>
    <w:div w:id="2005861892">
      <w:bodyDiv w:val="1"/>
      <w:marLeft w:val="0"/>
      <w:marRight w:val="0"/>
      <w:marTop w:val="0"/>
      <w:marBottom w:val="0"/>
      <w:divBdr>
        <w:top w:val="none" w:sz="0" w:space="0" w:color="auto"/>
        <w:left w:val="none" w:sz="0" w:space="0" w:color="auto"/>
        <w:bottom w:val="none" w:sz="0" w:space="0" w:color="auto"/>
        <w:right w:val="none" w:sz="0" w:space="0" w:color="auto"/>
      </w:divBdr>
    </w:div>
    <w:div w:id="2006088657">
      <w:bodyDiv w:val="1"/>
      <w:marLeft w:val="0"/>
      <w:marRight w:val="0"/>
      <w:marTop w:val="0"/>
      <w:marBottom w:val="0"/>
      <w:divBdr>
        <w:top w:val="none" w:sz="0" w:space="0" w:color="auto"/>
        <w:left w:val="none" w:sz="0" w:space="0" w:color="auto"/>
        <w:bottom w:val="none" w:sz="0" w:space="0" w:color="auto"/>
        <w:right w:val="none" w:sz="0" w:space="0" w:color="auto"/>
      </w:divBdr>
    </w:div>
    <w:div w:id="2006089240">
      <w:bodyDiv w:val="1"/>
      <w:marLeft w:val="0"/>
      <w:marRight w:val="0"/>
      <w:marTop w:val="0"/>
      <w:marBottom w:val="0"/>
      <w:divBdr>
        <w:top w:val="none" w:sz="0" w:space="0" w:color="auto"/>
        <w:left w:val="none" w:sz="0" w:space="0" w:color="auto"/>
        <w:bottom w:val="none" w:sz="0" w:space="0" w:color="auto"/>
        <w:right w:val="none" w:sz="0" w:space="0" w:color="auto"/>
      </w:divBdr>
    </w:div>
    <w:div w:id="2006122951">
      <w:bodyDiv w:val="1"/>
      <w:marLeft w:val="0"/>
      <w:marRight w:val="0"/>
      <w:marTop w:val="0"/>
      <w:marBottom w:val="0"/>
      <w:divBdr>
        <w:top w:val="none" w:sz="0" w:space="0" w:color="auto"/>
        <w:left w:val="none" w:sz="0" w:space="0" w:color="auto"/>
        <w:bottom w:val="none" w:sz="0" w:space="0" w:color="auto"/>
        <w:right w:val="none" w:sz="0" w:space="0" w:color="auto"/>
      </w:divBdr>
    </w:div>
    <w:div w:id="2006132161">
      <w:bodyDiv w:val="1"/>
      <w:marLeft w:val="0"/>
      <w:marRight w:val="0"/>
      <w:marTop w:val="0"/>
      <w:marBottom w:val="0"/>
      <w:divBdr>
        <w:top w:val="none" w:sz="0" w:space="0" w:color="auto"/>
        <w:left w:val="none" w:sz="0" w:space="0" w:color="auto"/>
        <w:bottom w:val="none" w:sz="0" w:space="0" w:color="auto"/>
        <w:right w:val="none" w:sz="0" w:space="0" w:color="auto"/>
      </w:divBdr>
    </w:div>
    <w:div w:id="2006207230">
      <w:bodyDiv w:val="1"/>
      <w:marLeft w:val="0"/>
      <w:marRight w:val="0"/>
      <w:marTop w:val="0"/>
      <w:marBottom w:val="0"/>
      <w:divBdr>
        <w:top w:val="none" w:sz="0" w:space="0" w:color="auto"/>
        <w:left w:val="none" w:sz="0" w:space="0" w:color="auto"/>
        <w:bottom w:val="none" w:sz="0" w:space="0" w:color="auto"/>
        <w:right w:val="none" w:sz="0" w:space="0" w:color="auto"/>
      </w:divBdr>
    </w:div>
    <w:div w:id="2006278585">
      <w:bodyDiv w:val="1"/>
      <w:marLeft w:val="0"/>
      <w:marRight w:val="0"/>
      <w:marTop w:val="0"/>
      <w:marBottom w:val="0"/>
      <w:divBdr>
        <w:top w:val="none" w:sz="0" w:space="0" w:color="auto"/>
        <w:left w:val="none" w:sz="0" w:space="0" w:color="auto"/>
        <w:bottom w:val="none" w:sz="0" w:space="0" w:color="auto"/>
        <w:right w:val="none" w:sz="0" w:space="0" w:color="auto"/>
      </w:divBdr>
    </w:div>
    <w:div w:id="2006278677">
      <w:bodyDiv w:val="1"/>
      <w:marLeft w:val="0"/>
      <w:marRight w:val="0"/>
      <w:marTop w:val="0"/>
      <w:marBottom w:val="0"/>
      <w:divBdr>
        <w:top w:val="none" w:sz="0" w:space="0" w:color="auto"/>
        <w:left w:val="none" w:sz="0" w:space="0" w:color="auto"/>
        <w:bottom w:val="none" w:sz="0" w:space="0" w:color="auto"/>
        <w:right w:val="none" w:sz="0" w:space="0" w:color="auto"/>
      </w:divBdr>
    </w:div>
    <w:div w:id="2006282025">
      <w:bodyDiv w:val="1"/>
      <w:marLeft w:val="0"/>
      <w:marRight w:val="0"/>
      <w:marTop w:val="0"/>
      <w:marBottom w:val="0"/>
      <w:divBdr>
        <w:top w:val="none" w:sz="0" w:space="0" w:color="auto"/>
        <w:left w:val="none" w:sz="0" w:space="0" w:color="auto"/>
        <w:bottom w:val="none" w:sz="0" w:space="0" w:color="auto"/>
        <w:right w:val="none" w:sz="0" w:space="0" w:color="auto"/>
      </w:divBdr>
    </w:div>
    <w:div w:id="2006324419">
      <w:bodyDiv w:val="1"/>
      <w:marLeft w:val="0"/>
      <w:marRight w:val="0"/>
      <w:marTop w:val="0"/>
      <w:marBottom w:val="0"/>
      <w:divBdr>
        <w:top w:val="none" w:sz="0" w:space="0" w:color="auto"/>
        <w:left w:val="none" w:sz="0" w:space="0" w:color="auto"/>
        <w:bottom w:val="none" w:sz="0" w:space="0" w:color="auto"/>
        <w:right w:val="none" w:sz="0" w:space="0" w:color="auto"/>
      </w:divBdr>
    </w:div>
    <w:div w:id="2006325851">
      <w:bodyDiv w:val="1"/>
      <w:marLeft w:val="0"/>
      <w:marRight w:val="0"/>
      <w:marTop w:val="0"/>
      <w:marBottom w:val="0"/>
      <w:divBdr>
        <w:top w:val="none" w:sz="0" w:space="0" w:color="auto"/>
        <w:left w:val="none" w:sz="0" w:space="0" w:color="auto"/>
        <w:bottom w:val="none" w:sz="0" w:space="0" w:color="auto"/>
        <w:right w:val="none" w:sz="0" w:space="0" w:color="auto"/>
      </w:divBdr>
    </w:div>
    <w:div w:id="2006394797">
      <w:bodyDiv w:val="1"/>
      <w:marLeft w:val="0"/>
      <w:marRight w:val="0"/>
      <w:marTop w:val="0"/>
      <w:marBottom w:val="0"/>
      <w:divBdr>
        <w:top w:val="none" w:sz="0" w:space="0" w:color="auto"/>
        <w:left w:val="none" w:sz="0" w:space="0" w:color="auto"/>
        <w:bottom w:val="none" w:sz="0" w:space="0" w:color="auto"/>
        <w:right w:val="none" w:sz="0" w:space="0" w:color="auto"/>
      </w:divBdr>
    </w:div>
    <w:div w:id="2006474235">
      <w:bodyDiv w:val="1"/>
      <w:marLeft w:val="0"/>
      <w:marRight w:val="0"/>
      <w:marTop w:val="0"/>
      <w:marBottom w:val="0"/>
      <w:divBdr>
        <w:top w:val="none" w:sz="0" w:space="0" w:color="auto"/>
        <w:left w:val="none" w:sz="0" w:space="0" w:color="auto"/>
        <w:bottom w:val="none" w:sz="0" w:space="0" w:color="auto"/>
        <w:right w:val="none" w:sz="0" w:space="0" w:color="auto"/>
      </w:divBdr>
    </w:div>
    <w:div w:id="2006516544">
      <w:bodyDiv w:val="1"/>
      <w:marLeft w:val="0"/>
      <w:marRight w:val="0"/>
      <w:marTop w:val="0"/>
      <w:marBottom w:val="0"/>
      <w:divBdr>
        <w:top w:val="none" w:sz="0" w:space="0" w:color="auto"/>
        <w:left w:val="none" w:sz="0" w:space="0" w:color="auto"/>
        <w:bottom w:val="none" w:sz="0" w:space="0" w:color="auto"/>
        <w:right w:val="none" w:sz="0" w:space="0" w:color="auto"/>
      </w:divBdr>
    </w:div>
    <w:div w:id="2006586097">
      <w:bodyDiv w:val="1"/>
      <w:marLeft w:val="0"/>
      <w:marRight w:val="0"/>
      <w:marTop w:val="0"/>
      <w:marBottom w:val="0"/>
      <w:divBdr>
        <w:top w:val="none" w:sz="0" w:space="0" w:color="auto"/>
        <w:left w:val="none" w:sz="0" w:space="0" w:color="auto"/>
        <w:bottom w:val="none" w:sz="0" w:space="0" w:color="auto"/>
        <w:right w:val="none" w:sz="0" w:space="0" w:color="auto"/>
      </w:divBdr>
    </w:div>
    <w:div w:id="2006662192">
      <w:bodyDiv w:val="1"/>
      <w:marLeft w:val="0"/>
      <w:marRight w:val="0"/>
      <w:marTop w:val="0"/>
      <w:marBottom w:val="0"/>
      <w:divBdr>
        <w:top w:val="none" w:sz="0" w:space="0" w:color="auto"/>
        <w:left w:val="none" w:sz="0" w:space="0" w:color="auto"/>
        <w:bottom w:val="none" w:sz="0" w:space="0" w:color="auto"/>
        <w:right w:val="none" w:sz="0" w:space="0" w:color="auto"/>
      </w:divBdr>
    </w:div>
    <w:div w:id="2006663523">
      <w:bodyDiv w:val="1"/>
      <w:marLeft w:val="0"/>
      <w:marRight w:val="0"/>
      <w:marTop w:val="0"/>
      <w:marBottom w:val="0"/>
      <w:divBdr>
        <w:top w:val="none" w:sz="0" w:space="0" w:color="auto"/>
        <w:left w:val="none" w:sz="0" w:space="0" w:color="auto"/>
        <w:bottom w:val="none" w:sz="0" w:space="0" w:color="auto"/>
        <w:right w:val="none" w:sz="0" w:space="0" w:color="auto"/>
      </w:divBdr>
    </w:div>
    <w:div w:id="2006668531">
      <w:bodyDiv w:val="1"/>
      <w:marLeft w:val="0"/>
      <w:marRight w:val="0"/>
      <w:marTop w:val="0"/>
      <w:marBottom w:val="0"/>
      <w:divBdr>
        <w:top w:val="none" w:sz="0" w:space="0" w:color="auto"/>
        <w:left w:val="none" w:sz="0" w:space="0" w:color="auto"/>
        <w:bottom w:val="none" w:sz="0" w:space="0" w:color="auto"/>
        <w:right w:val="none" w:sz="0" w:space="0" w:color="auto"/>
      </w:divBdr>
    </w:div>
    <w:div w:id="2006738617">
      <w:bodyDiv w:val="1"/>
      <w:marLeft w:val="0"/>
      <w:marRight w:val="0"/>
      <w:marTop w:val="0"/>
      <w:marBottom w:val="0"/>
      <w:divBdr>
        <w:top w:val="none" w:sz="0" w:space="0" w:color="auto"/>
        <w:left w:val="none" w:sz="0" w:space="0" w:color="auto"/>
        <w:bottom w:val="none" w:sz="0" w:space="0" w:color="auto"/>
        <w:right w:val="none" w:sz="0" w:space="0" w:color="auto"/>
      </w:divBdr>
    </w:div>
    <w:div w:id="2006741471">
      <w:bodyDiv w:val="1"/>
      <w:marLeft w:val="0"/>
      <w:marRight w:val="0"/>
      <w:marTop w:val="0"/>
      <w:marBottom w:val="0"/>
      <w:divBdr>
        <w:top w:val="none" w:sz="0" w:space="0" w:color="auto"/>
        <w:left w:val="none" w:sz="0" w:space="0" w:color="auto"/>
        <w:bottom w:val="none" w:sz="0" w:space="0" w:color="auto"/>
        <w:right w:val="none" w:sz="0" w:space="0" w:color="auto"/>
      </w:divBdr>
    </w:div>
    <w:div w:id="2006784157">
      <w:bodyDiv w:val="1"/>
      <w:marLeft w:val="0"/>
      <w:marRight w:val="0"/>
      <w:marTop w:val="0"/>
      <w:marBottom w:val="0"/>
      <w:divBdr>
        <w:top w:val="none" w:sz="0" w:space="0" w:color="auto"/>
        <w:left w:val="none" w:sz="0" w:space="0" w:color="auto"/>
        <w:bottom w:val="none" w:sz="0" w:space="0" w:color="auto"/>
        <w:right w:val="none" w:sz="0" w:space="0" w:color="auto"/>
      </w:divBdr>
    </w:div>
    <w:div w:id="2006784234">
      <w:bodyDiv w:val="1"/>
      <w:marLeft w:val="0"/>
      <w:marRight w:val="0"/>
      <w:marTop w:val="0"/>
      <w:marBottom w:val="0"/>
      <w:divBdr>
        <w:top w:val="none" w:sz="0" w:space="0" w:color="auto"/>
        <w:left w:val="none" w:sz="0" w:space="0" w:color="auto"/>
        <w:bottom w:val="none" w:sz="0" w:space="0" w:color="auto"/>
        <w:right w:val="none" w:sz="0" w:space="0" w:color="auto"/>
      </w:divBdr>
    </w:div>
    <w:div w:id="2006785905">
      <w:bodyDiv w:val="1"/>
      <w:marLeft w:val="0"/>
      <w:marRight w:val="0"/>
      <w:marTop w:val="0"/>
      <w:marBottom w:val="0"/>
      <w:divBdr>
        <w:top w:val="none" w:sz="0" w:space="0" w:color="auto"/>
        <w:left w:val="none" w:sz="0" w:space="0" w:color="auto"/>
        <w:bottom w:val="none" w:sz="0" w:space="0" w:color="auto"/>
        <w:right w:val="none" w:sz="0" w:space="0" w:color="auto"/>
      </w:divBdr>
    </w:div>
    <w:div w:id="2006929959">
      <w:bodyDiv w:val="1"/>
      <w:marLeft w:val="0"/>
      <w:marRight w:val="0"/>
      <w:marTop w:val="0"/>
      <w:marBottom w:val="0"/>
      <w:divBdr>
        <w:top w:val="none" w:sz="0" w:space="0" w:color="auto"/>
        <w:left w:val="none" w:sz="0" w:space="0" w:color="auto"/>
        <w:bottom w:val="none" w:sz="0" w:space="0" w:color="auto"/>
        <w:right w:val="none" w:sz="0" w:space="0" w:color="auto"/>
      </w:divBdr>
    </w:div>
    <w:div w:id="2006932208">
      <w:bodyDiv w:val="1"/>
      <w:marLeft w:val="0"/>
      <w:marRight w:val="0"/>
      <w:marTop w:val="0"/>
      <w:marBottom w:val="0"/>
      <w:divBdr>
        <w:top w:val="none" w:sz="0" w:space="0" w:color="auto"/>
        <w:left w:val="none" w:sz="0" w:space="0" w:color="auto"/>
        <w:bottom w:val="none" w:sz="0" w:space="0" w:color="auto"/>
        <w:right w:val="none" w:sz="0" w:space="0" w:color="auto"/>
      </w:divBdr>
    </w:div>
    <w:div w:id="2006975513">
      <w:bodyDiv w:val="1"/>
      <w:marLeft w:val="0"/>
      <w:marRight w:val="0"/>
      <w:marTop w:val="0"/>
      <w:marBottom w:val="0"/>
      <w:divBdr>
        <w:top w:val="none" w:sz="0" w:space="0" w:color="auto"/>
        <w:left w:val="none" w:sz="0" w:space="0" w:color="auto"/>
        <w:bottom w:val="none" w:sz="0" w:space="0" w:color="auto"/>
        <w:right w:val="none" w:sz="0" w:space="0" w:color="auto"/>
      </w:divBdr>
    </w:div>
    <w:div w:id="2007006154">
      <w:bodyDiv w:val="1"/>
      <w:marLeft w:val="0"/>
      <w:marRight w:val="0"/>
      <w:marTop w:val="0"/>
      <w:marBottom w:val="0"/>
      <w:divBdr>
        <w:top w:val="none" w:sz="0" w:space="0" w:color="auto"/>
        <w:left w:val="none" w:sz="0" w:space="0" w:color="auto"/>
        <w:bottom w:val="none" w:sz="0" w:space="0" w:color="auto"/>
        <w:right w:val="none" w:sz="0" w:space="0" w:color="auto"/>
      </w:divBdr>
    </w:div>
    <w:div w:id="2007006411">
      <w:bodyDiv w:val="1"/>
      <w:marLeft w:val="0"/>
      <w:marRight w:val="0"/>
      <w:marTop w:val="0"/>
      <w:marBottom w:val="0"/>
      <w:divBdr>
        <w:top w:val="none" w:sz="0" w:space="0" w:color="auto"/>
        <w:left w:val="none" w:sz="0" w:space="0" w:color="auto"/>
        <w:bottom w:val="none" w:sz="0" w:space="0" w:color="auto"/>
        <w:right w:val="none" w:sz="0" w:space="0" w:color="auto"/>
      </w:divBdr>
    </w:div>
    <w:div w:id="2007051362">
      <w:bodyDiv w:val="1"/>
      <w:marLeft w:val="0"/>
      <w:marRight w:val="0"/>
      <w:marTop w:val="0"/>
      <w:marBottom w:val="0"/>
      <w:divBdr>
        <w:top w:val="none" w:sz="0" w:space="0" w:color="auto"/>
        <w:left w:val="none" w:sz="0" w:space="0" w:color="auto"/>
        <w:bottom w:val="none" w:sz="0" w:space="0" w:color="auto"/>
        <w:right w:val="none" w:sz="0" w:space="0" w:color="auto"/>
      </w:divBdr>
    </w:div>
    <w:div w:id="2007174184">
      <w:bodyDiv w:val="1"/>
      <w:marLeft w:val="0"/>
      <w:marRight w:val="0"/>
      <w:marTop w:val="0"/>
      <w:marBottom w:val="0"/>
      <w:divBdr>
        <w:top w:val="none" w:sz="0" w:space="0" w:color="auto"/>
        <w:left w:val="none" w:sz="0" w:space="0" w:color="auto"/>
        <w:bottom w:val="none" w:sz="0" w:space="0" w:color="auto"/>
        <w:right w:val="none" w:sz="0" w:space="0" w:color="auto"/>
      </w:divBdr>
    </w:div>
    <w:div w:id="2007174249">
      <w:bodyDiv w:val="1"/>
      <w:marLeft w:val="0"/>
      <w:marRight w:val="0"/>
      <w:marTop w:val="0"/>
      <w:marBottom w:val="0"/>
      <w:divBdr>
        <w:top w:val="none" w:sz="0" w:space="0" w:color="auto"/>
        <w:left w:val="none" w:sz="0" w:space="0" w:color="auto"/>
        <w:bottom w:val="none" w:sz="0" w:space="0" w:color="auto"/>
        <w:right w:val="none" w:sz="0" w:space="0" w:color="auto"/>
      </w:divBdr>
    </w:div>
    <w:div w:id="2007200881">
      <w:bodyDiv w:val="1"/>
      <w:marLeft w:val="0"/>
      <w:marRight w:val="0"/>
      <w:marTop w:val="0"/>
      <w:marBottom w:val="0"/>
      <w:divBdr>
        <w:top w:val="none" w:sz="0" w:space="0" w:color="auto"/>
        <w:left w:val="none" w:sz="0" w:space="0" w:color="auto"/>
        <w:bottom w:val="none" w:sz="0" w:space="0" w:color="auto"/>
        <w:right w:val="none" w:sz="0" w:space="0" w:color="auto"/>
      </w:divBdr>
    </w:div>
    <w:div w:id="2007202422">
      <w:bodyDiv w:val="1"/>
      <w:marLeft w:val="0"/>
      <w:marRight w:val="0"/>
      <w:marTop w:val="0"/>
      <w:marBottom w:val="0"/>
      <w:divBdr>
        <w:top w:val="none" w:sz="0" w:space="0" w:color="auto"/>
        <w:left w:val="none" w:sz="0" w:space="0" w:color="auto"/>
        <w:bottom w:val="none" w:sz="0" w:space="0" w:color="auto"/>
        <w:right w:val="none" w:sz="0" w:space="0" w:color="auto"/>
      </w:divBdr>
    </w:div>
    <w:div w:id="2007317991">
      <w:bodyDiv w:val="1"/>
      <w:marLeft w:val="0"/>
      <w:marRight w:val="0"/>
      <w:marTop w:val="0"/>
      <w:marBottom w:val="0"/>
      <w:divBdr>
        <w:top w:val="none" w:sz="0" w:space="0" w:color="auto"/>
        <w:left w:val="none" w:sz="0" w:space="0" w:color="auto"/>
        <w:bottom w:val="none" w:sz="0" w:space="0" w:color="auto"/>
        <w:right w:val="none" w:sz="0" w:space="0" w:color="auto"/>
      </w:divBdr>
    </w:div>
    <w:div w:id="2007319228">
      <w:bodyDiv w:val="1"/>
      <w:marLeft w:val="0"/>
      <w:marRight w:val="0"/>
      <w:marTop w:val="0"/>
      <w:marBottom w:val="0"/>
      <w:divBdr>
        <w:top w:val="none" w:sz="0" w:space="0" w:color="auto"/>
        <w:left w:val="none" w:sz="0" w:space="0" w:color="auto"/>
        <w:bottom w:val="none" w:sz="0" w:space="0" w:color="auto"/>
        <w:right w:val="none" w:sz="0" w:space="0" w:color="auto"/>
      </w:divBdr>
    </w:div>
    <w:div w:id="2007319238">
      <w:bodyDiv w:val="1"/>
      <w:marLeft w:val="0"/>
      <w:marRight w:val="0"/>
      <w:marTop w:val="0"/>
      <w:marBottom w:val="0"/>
      <w:divBdr>
        <w:top w:val="none" w:sz="0" w:space="0" w:color="auto"/>
        <w:left w:val="none" w:sz="0" w:space="0" w:color="auto"/>
        <w:bottom w:val="none" w:sz="0" w:space="0" w:color="auto"/>
        <w:right w:val="none" w:sz="0" w:space="0" w:color="auto"/>
      </w:divBdr>
    </w:div>
    <w:div w:id="2007319586">
      <w:bodyDiv w:val="1"/>
      <w:marLeft w:val="0"/>
      <w:marRight w:val="0"/>
      <w:marTop w:val="0"/>
      <w:marBottom w:val="0"/>
      <w:divBdr>
        <w:top w:val="none" w:sz="0" w:space="0" w:color="auto"/>
        <w:left w:val="none" w:sz="0" w:space="0" w:color="auto"/>
        <w:bottom w:val="none" w:sz="0" w:space="0" w:color="auto"/>
        <w:right w:val="none" w:sz="0" w:space="0" w:color="auto"/>
      </w:divBdr>
    </w:div>
    <w:div w:id="2007399495">
      <w:bodyDiv w:val="1"/>
      <w:marLeft w:val="0"/>
      <w:marRight w:val="0"/>
      <w:marTop w:val="0"/>
      <w:marBottom w:val="0"/>
      <w:divBdr>
        <w:top w:val="none" w:sz="0" w:space="0" w:color="auto"/>
        <w:left w:val="none" w:sz="0" w:space="0" w:color="auto"/>
        <w:bottom w:val="none" w:sz="0" w:space="0" w:color="auto"/>
        <w:right w:val="none" w:sz="0" w:space="0" w:color="auto"/>
      </w:divBdr>
    </w:div>
    <w:div w:id="2007515318">
      <w:bodyDiv w:val="1"/>
      <w:marLeft w:val="0"/>
      <w:marRight w:val="0"/>
      <w:marTop w:val="0"/>
      <w:marBottom w:val="0"/>
      <w:divBdr>
        <w:top w:val="none" w:sz="0" w:space="0" w:color="auto"/>
        <w:left w:val="none" w:sz="0" w:space="0" w:color="auto"/>
        <w:bottom w:val="none" w:sz="0" w:space="0" w:color="auto"/>
        <w:right w:val="none" w:sz="0" w:space="0" w:color="auto"/>
      </w:divBdr>
    </w:div>
    <w:div w:id="2007585784">
      <w:bodyDiv w:val="1"/>
      <w:marLeft w:val="0"/>
      <w:marRight w:val="0"/>
      <w:marTop w:val="0"/>
      <w:marBottom w:val="0"/>
      <w:divBdr>
        <w:top w:val="none" w:sz="0" w:space="0" w:color="auto"/>
        <w:left w:val="none" w:sz="0" w:space="0" w:color="auto"/>
        <w:bottom w:val="none" w:sz="0" w:space="0" w:color="auto"/>
        <w:right w:val="none" w:sz="0" w:space="0" w:color="auto"/>
      </w:divBdr>
    </w:div>
    <w:div w:id="2007590028">
      <w:bodyDiv w:val="1"/>
      <w:marLeft w:val="0"/>
      <w:marRight w:val="0"/>
      <w:marTop w:val="0"/>
      <w:marBottom w:val="0"/>
      <w:divBdr>
        <w:top w:val="none" w:sz="0" w:space="0" w:color="auto"/>
        <w:left w:val="none" w:sz="0" w:space="0" w:color="auto"/>
        <w:bottom w:val="none" w:sz="0" w:space="0" w:color="auto"/>
        <w:right w:val="none" w:sz="0" w:space="0" w:color="auto"/>
      </w:divBdr>
    </w:div>
    <w:div w:id="2007590504">
      <w:bodyDiv w:val="1"/>
      <w:marLeft w:val="0"/>
      <w:marRight w:val="0"/>
      <w:marTop w:val="0"/>
      <w:marBottom w:val="0"/>
      <w:divBdr>
        <w:top w:val="none" w:sz="0" w:space="0" w:color="auto"/>
        <w:left w:val="none" w:sz="0" w:space="0" w:color="auto"/>
        <w:bottom w:val="none" w:sz="0" w:space="0" w:color="auto"/>
        <w:right w:val="none" w:sz="0" w:space="0" w:color="auto"/>
      </w:divBdr>
    </w:div>
    <w:div w:id="2007633944">
      <w:bodyDiv w:val="1"/>
      <w:marLeft w:val="0"/>
      <w:marRight w:val="0"/>
      <w:marTop w:val="0"/>
      <w:marBottom w:val="0"/>
      <w:divBdr>
        <w:top w:val="none" w:sz="0" w:space="0" w:color="auto"/>
        <w:left w:val="none" w:sz="0" w:space="0" w:color="auto"/>
        <w:bottom w:val="none" w:sz="0" w:space="0" w:color="auto"/>
        <w:right w:val="none" w:sz="0" w:space="0" w:color="auto"/>
      </w:divBdr>
    </w:div>
    <w:div w:id="2007703552">
      <w:bodyDiv w:val="1"/>
      <w:marLeft w:val="0"/>
      <w:marRight w:val="0"/>
      <w:marTop w:val="0"/>
      <w:marBottom w:val="0"/>
      <w:divBdr>
        <w:top w:val="none" w:sz="0" w:space="0" w:color="auto"/>
        <w:left w:val="none" w:sz="0" w:space="0" w:color="auto"/>
        <w:bottom w:val="none" w:sz="0" w:space="0" w:color="auto"/>
        <w:right w:val="none" w:sz="0" w:space="0" w:color="auto"/>
      </w:divBdr>
    </w:div>
    <w:div w:id="2007705489">
      <w:bodyDiv w:val="1"/>
      <w:marLeft w:val="0"/>
      <w:marRight w:val="0"/>
      <w:marTop w:val="0"/>
      <w:marBottom w:val="0"/>
      <w:divBdr>
        <w:top w:val="none" w:sz="0" w:space="0" w:color="auto"/>
        <w:left w:val="none" w:sz="0" w:space="0" w:color="auto"/>
        <w:bottom w:val="none" w:sz="0" w:space="0" w:color="auto"/>
        <w:right w:val="none" w:sz="0" w:space="0" w:color="auto"/>
      </w:divBdr>
    </w:div>
    <w:div w:id="2007710725">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7785671">
      <w:bodyDiv w:val="1"/>
      <w:marLeft w:val="0"/>
      <w:marRight w:val="0"/>
      <w:marTop w:val="0"/>
      <w:marBottom w:val="0"/>
      <w:divBdr>
        <w:top w:val="none" w:sz="0" w:space="0" w:color="auto"/>
        <w:left w:val="none" w:sz="0" w:space="0" w:color="auto"/>
        <w:bottom w:val="none" w:sz="0" w:space="0" w:color="auto"/>
        <w:right w:val="none" w:sz="0" w:space="0" w:color="auto"/>
      </w:divBdr>
    </w:div>
    <w:div w:id="2007826660">
      <w:bodyDiv w:val="1"/>
      <w:marLeft w:val="0"/>
      <w:marRight w:val="0"/>
      <w:marTop w:val="0"/>
      <w:marBottom w:val="0"/>
      <w:divBdr>
        <w:top w:val="none" w:sz="0" w:space="0" w:color="auto"/>
        <w:left w:val="none" w:sz="0" w:space="0" w:color="auto"/>
        <w:bottom w:val="none" w:sz="0" w:space="0" w:color="auto"/>
        <w:right w:val="none" w:sz="0" w:space="0" w:color="auto"/>
      </w:divBdr>
    </w:div>
    <w:div w:id="2007828818">
      <w:bodyDiv w:val="1"/>
      <w:marLeft w:val="0"/>
      <w:marRight w:val="0"/>
      <w:marTop w:val="0"/>
      <w:marBottom w:val="0"/>
      <w:divBdr>
        <w:top w:val="none" w:sz="0" w:space="0" w:color="auto"/>
        <w:left w:val="none" w:sz="0" w:space="0" w:color="auto"/>
        <w:bottom w:val="none" w:sz="0" w:space="0" w:color="auto"/>
        <w:right w:val="none" w:sz="0" w:space="0" w:color="auto"/>
      </w:divBdr>
    </w:div>
    <w:div w:id="2007853433">
      <w:bodyDiv w:val="1"/>
      <w:marLeft w:val="0"/>
      <w:marRight w:val="0"/>
      <w:marTop w:val="0"/>
      <w:marBottom w:val="0"/>
      <w:divBdr>
        <w:top w:val="none" w:sz="0" w:space="0" w:color="auto"/>
        <w:left w:val="none" w:sz="0" w:space="0" w:color="auto"/>
        <w:bottom w:val="none" w:sz="0" w:space="0" w:color="auto"/>
        <w:right w:val="none" w:sz="0" w:space="0" w:color="auto"/>
      </w:divBdr>
    </w:div>
    <w:div w:id="2007897561">
      <w:bodyDiv w:val="1"/>
      <w:marLeft w:val="0"/>
      <w:marRight w:val="0"/>
      <w:marTop w:val="0"/>
      <w:marBottom w:val="0"/>
      <w:divBdr>
        <w:top w:val="none" w:sz="0" w:space="0" w:color="auto"/>
        <w:left w:val="none" w:sz="0" w:space="0" w:color="auto"/>
        <w:bottom w:val="none" w:sz="0" w:space="0" w:color="auto"/>
        <w:right w:val="none" w:sz="0" w:space="0" w:color="auto"/>
      </w:divBdr>
    </w:div>
    <w:div w:id="2007900512">
      <w:bodyDiv w:val="1"/>
      <w:marLeft w:val="0"/>
      <w:marRight w:val="0"/>
      <w:marTop w:val="0"/>
      <w:marBottom w:val="0"/>
      <w:divBdr>
        <w:top w:val="none" w:sz="0" w:space="0" w:color="auto"/>
        <w:left w:val="none" w:sz="0" w:space="0" w:color="auto"/>
        <w:bottom w:val="none" w:sz="0" w:space="0" w:color="auto"/>
        <w:right w:val="none" w:sz="0" w:space="0" w:color="auto"/>
      </w:divBdr>
    </w:div>
    <w:div w:id="2007900694">
      <w:bodyDiv w:val="1"/>
      <w:marLeft w:val="0"/>
      <w:marRight w:val="0"/>
      <w:marTop w:val="0"/>
      <w:marBottom w:val="0"/>
      <w:divBdr>
        <w:top w:val="none" w:sz="0" w:space="0" w:color="auto"/>
        <w:left w:val="none" w:sz="0" w:space="0" w:color="auto"/>
        <w:bottom w:val="none" w:sz="0" w:space="0" w:color="auto"/>
        <w:right w:val="none" w:sz="0" w:space="0" w:color="auto"/>
      </w:divBdr>
    </w:div>
    <w:div w:id="2007973248">
      <w:bodyDiv w:val="1"/>
      <w:marLeft w:val="0"/>
      <w:marRight w:val="0"/>
      <w:marTop w:val="0"/>
      <w:marBottom w:val="0"/>
      <w:divBdr>
        <w:top w:val="none" w:sz="0" w:space="0" w:color="auto"/>
        <w:left w:val="none" w:sz="0" w:space="0" w:color="auto"/>
        <w:bottom w:val="none" w:sz="0" w:space="0" w:color="auto"/>
        <w:right w:val="none" w:sz="0" w:space="0" w:color="auto"/>
      </w:divBdr>
    </w:div>
    <w:div w:id="2008046556">
      <w:bodyDiv w:val="1"/>
      <w:marLeft w:val="0"/>
      <w:marRight w:val="0"/>
      <w:marTop w:val="0"/>
      <w:marBottom w:val="0"/>
      <w:divBdr>
        <w:top w:val="none" w:sz="0" w:space="0" w:color="auto"/>
        <w:left w:val="none" w:sz="0" w:space="0" w:color="auto"/>
        <w:bottom w:val="none" w:sz="0" w:space="0" w:color="auto"/>
        <w:right w:val="none" w:sz="0" w:space="0" w:color="auto"/>
      </w:divBdr>
    </w:div>
    <w:div w:id="2008051373">
      <w:bodyDiv w:val="1"/>
      <w:marLeft w:val="0"/>
      <w:marRight w:val="0"/>
      <w:marTop w:val="0"/>
      <w:marBottom w:val="0"/>
      <w:divBdr>
        <w:top w:val="none" w:sz="0" w:space="0" w:color="auto"/>
        <w:left w:val="none" w:sz="0" w:space="0" w:color="auto"/>
        <w:bottom w:val="none" w:sz="0" w:space="0" w:color="auto"/>
        <w:right w:val="none" w:sz="0" w:space="0" w:color="auto"/>
      </w:divBdr>
    </w:div>
    <w:div w:id="2008089972">
      <w:bodyDiv w:val="1"/>
      <w:marLeft w:val="0"/>
      <w:marRight w:val="0"/>
      <w:marTop w:val="0"/>
      <w:marBottom w:val="0"/>
      <w:divBdr>
        <w:top w:val="none" w:sz="0" w:space="0" w:color="auto"/>
        <w:left w:val="none" w:sz="0" w:space="0" w:color="auto"/>
        <w:bottom w:val="none" w:sz="0" w:space="0" w:color="auto"/>
        <w:right w:val="none" w:sz="0" w:space="0" w:color="auto"/>
      </w:divBdr>
    </w:div>
    <w:div w:id="2008241847">
      <w:bodyDiv w:val="1"/>
      <w:marLeft w:val="0"/>
      <w:marRight w:val="0"/>
      <w:marTop w:val="0"/>
      <w:marBottom w:val="0"/>
      <w:divBdr>
        <w:top w:val="none" w:sz="0" w:space="0" w:color="auto"/>
        <w:left w:val="none" w:sz="0" w:space="0" w:color="auto"/>
        <w:bottom w:val="none" w:sz="0" w:space="0" w:color="auto"/>
        <w:right w:val="none" w:sz="0" w:space="0" w:color="auto"/>
      </w:divBdr>
    </w:div>
    <w:div w:id="2008248392">
      <w:bodyDiv w:val="1"/>
      <w:marLeft w:val="0"/>
      <w:marRight w:val="0"/>
      <w:marTop w:val="0"/>
      <w:marBottom w:val="0"/>
      <w:divBdr>
        <w:top w:val="none" w:sz="0" w:space="0" w:color="auto"/>
        <w:left w:val="none" w:sz="0" w:space="0" w:color="auto"/>
        <w:bottom w:val="none" w:sz="0" w:space="0" w:color="auto"/>
        <w:right w:val="none" w:sz="0" w:space="0" w:color="auto"/>
      </w:divBdr>
    </w:div>
    <w:div w:id="2008285797">
      <w:bodyDiv w:val="1"/>
      <w:marLeft w:val="0"/>
      <w:marRight w:val="0"/>
      <w:marTop w:val="0"/>
      <w:marBottom w:val="0"/>
      <w:divBdr>
        <w:top w:val="none" w:sz="0" w:space="0" w:color="auto"/>
        <w:left w:val="none" w:sz="0" w:space="0" w:color="auto"/>
        <w:bottom w:val="none" w:sz="0" w:space="0" w:color="auto"/>
        <w:right w:val="none" w:sz="0" w:space="0" w:color="auto"/>
      </w:divBdr>
    </w:div>
    <w:div w:id="2008287480">
      <w:bodyDiv w:val="1"/>
      <w:marLeft w:val="0"/>
      <w:marRight w:val="0"/>
      <w:marTop w:val="0"/>
      <w:marBottom w:val="0"/>
      <w:divBdr>
        <w:top w:val="none" w:sz="0" w:space="0" w:color="auto"/>
        <w:left w:val="none" w:sz="0" w:space="0" w:color="auto"/>
        <w:bottom w:val="none" w:sz="0" w:space="0" w:color="auto"/>
        <w:right w:val="none" w:sz="0" w:space="0" w:color="auto"/>
      </w:divBdr>
    </w:div>
    <w:div w:id="2008357512">
      <w:bodyDiv w:val="1"/>
      <w:marLeft w:val="0"/>
      <w:marRight w:val="0"/>
      <w:marTop w:val="0"/>
      <w:marBottom w:val="0"/>
      <w:divBdr>
        <w:top w:val="none" w:sz="0" w:space="0" w:color="auto"/>
        <w:left w:val="none" w:sz="0" w:space="0" w:color="auto"/>
        <w:bottom w:val="none" w:sz="0" w:space="0" w:color="auto"/>
        <w:right w:val="none" w:sz="0" w:space="0" w:color="auto"/>
      </w:divBdr>
    </w:div>
    <w:div w:id="2008358732">
      <w:bodyDiv w:val="1"/>
      <w:marLeft w:val="0"/>
      <w:marRight w:val="0"/>
      <w:marTop w:val="0"/>
      <w:marBottom w:val="0"/>
      <w:divBdr>
        <w:top w:val="none" w:sz="0" w:space="0" w:color="auto"/>
        <w:left w:val="none" w:sz="0" w:space="0" w:color="auto"/>
        <w:bottom w:val="none" w:sz="0" w:space="0" w:color="auto"/>
        <w:right w:val="none" w:sz="0" w:space="0" w:color="auto"/>
      </w:divBdr>
    </w:div>
    <w:div w:id="2008358788">
      <w:bodyDiv w:val="1"/>
      <w:marLeft w:val="0"/>
      <w:marRight w:val="0"/>
      <w:marTop w:val="0"/>
      <w:marBottom w:val="0"/>
      <w:divBdr>
        <w:top w:val="none" w:sz="0" w:space="0" w:color="auto"/>
        <w:left w:val="none" w:sz="0" w:space="0" w:color="auto"/>
        <w:bottom w:val="none" w:sz="0" w:space="0" w:color="auto"/>
        <w:right w:val="none" w:sz="0" w:space="0" w:color="auto"/>
      </w:divBdr>
    </w:div>
    <w:div w:id="2008359138">
      <w:bodyDiv w:val="1"/>
      <w:marLeft w:val="0"/>
      <w:marRight w:val="0"/>
      <w:marTop w:val="0"/>
      <w:marBottom w:val="0"/>
      <w:divBdr>
        <w:top w:val="none" w:sz="0" w:space="0" w:color="auto"/>
        <w:left w:val="none" w:sz="0" w:space="0" w:color="auto"/>
        <w:bottom w:val="none" w:sz="0" w:space="0" w:color="auto"/>
        <w:right w:val="none" w:sz="0" w:space="0" w:color="auto"/>
      </w:divBdr>
    </w:div>
    <w:div w:id="2008361034">
      <w:bodyDiv w:val="1"/>
      <w:marLeft w:val="0"/>
      <w:marRight w:val="0"/>
      <w:marTop w:val="0"/>
      <w:marBottom w:val="0"/>
      <w:divBdr>
        <w:top w:val="none" w:sz="0" w:space="0" w:color="auto"/>
        <w:left w:val="none" w:sz="0" w:space="0" w:color="auto"/>
        <w:bottom w:val="none" w:sz="0" w:space="0" w:color="auto"/>
        <w:right w:val="none" w:sz="0" w:space="0" w:color="auto"/>
      </w:divBdr>
    </w:div>
    <w:div w:id="2008361889">
      <w:bodyDiv w:val="1"/>
      <w:marLeft w:val="0"/>
      <w:marRight w:val="0"/>
      <w:marTop w:val="0"/>
      <w:marBottom w:val="0"/>
      <w:divBdr>
        <w:top w:val="none" w:sz="0" w:space="0" w:color="auto"/>
        <w:left w:val="none" w:sz="0" w:space="0" w:color="auto"/>
        <w:bottom w:val="none" w:sz="0" w:space="0" w:color="auto"/>
        <w:right w:val="none" w:sz="0" w:space="0" w:color="auto"/>
      </w:divBdr>
    </w:div>
    <w:div w:id="2008482016">
      <w:bodyDiv w:val="1"/>
      <w:marLeft w:val="0"/>
      <w:marRight w:val="0"/>
      <w:marTop w:val="0"/>
      <w:marBottom w:val="0"/>
      <w:divBdr>
        <w:top w:val="none" w:sz="0" w:space="0" w:color="auto"/>
        <w:left w:val="none" w:sz="0" w:space="0" w:color="auto"/>
        <w:bottom w:val="none" w:sz="0" w:space="0" w:color="auto"/>
        <w:right w:val="none" w:sz="0" w:space="0" w:color="auto"/>
      </w:divBdr>
    </w:div>
    <w:div w:id="2008514471">
      <w:bodyDiv w:val="1"/>
      <w:marLeft w:val="0"/>
      <w:marRight w:val="0"/>
      <w:marTop w:val="0"/>
      <w:marBottom w:val="0"/>
      <w:divBdr>
        <w:top w:val="none" w:sz="0" w:space="0" w:color="auto"/>
        <w:left w:val="none" w:sz="0" w:space="0" w:color="auto"/>
        <w:bottom w:val="none" w:sz="0" w:space="0" w:color="auto"/>
        <w:right w:val="none" w:sz="0" w:space="0" w:color="auto"/>
      </w:divBdr>
    </w:div>
    <w:div w:id="2008556523">
      <w:bodyDiv w:val="1"/>
      <w:marLeft w:val="0"/>
      <w:marRight w:val="0"/>
      <w:marTop w:val="0"/>
      <w:marBottom w:val="0"/>
      <w:divBdr>
        <w:top w:val="none" w:sz="0" w:space="0" w:color="auto"/>
        <w:left w:val="none" w:sz="0" w:space="0" w:color="auto"/>
        <w:bottom w:val="none" w:sz="0" w:space="0" w:color="auto"/>
        <w:right w:val="none" w:sz="0" w:space="0" w:color="auto"/>
      </w:divBdr>
    </w:div>
    <w:div w:id="2008558593">
      <w:bodyDiv w:val="1"/>
      <w:marLeft w:val="0"/>
      <w:marRight w:val="0"/>
      <w:marTop w:val="0"/>
      <w:marBottom w:val="0"/>
      <w:divBdr>
        <w:top w:val="none" w:sz="0" w:space="0" w:color="auto"/>
        <w:left w:val="none" w:sz="0" w:space="0" w:color="auto"/>
        <w:bottom w:val="none" w:sz="0" w:space="0" w:color="auto"/>
        <w:right w:val="none" w:sz="0" w:space="0" w:color="auto"/>
      </w:divBdr>
    </w:div>
    <w:div w:id="2008631976">
      <w:bodyDiv w:val="1"/>
      <w:marLeft w:val="0"/>
      <w:marRight w:val="0"/>
      <w:marTop w:val="0"/>
      <w:marBottom w:val="0"/>
      <w:divBdr>
        <w:top w:val="none" w:sz="0" w:space="0" w:color="auto"/>
        <w:left w:val="none" w:sz="0" w:space="0" w:color="auto"/>
        <w:bottom w:val="none" w:sz="0" w:space="0" w:color="auto"/>
        <w:right w:val="none" w:sz="0" w:space="0" w:color="auto"/>
      </w:divBdr>
    </w:div>
    <w:div w:id="2008634544">
      <w:bodyDiv w:val="1"/>
      <w:marLeft w:val="0"/>
      <w:marRight w:val="0"/>
      <w:marTop w:val="0"/>
      <w:marBottom w:val="0"/>
      <w:divBdr>
        <w:top w:val="none" w:sz="0" w:space="0" w:color="auto"/>
        <w:left w:val="none" w:sz="0" w:space="0" w:color="auto"/>
        <w:bottom w:val="none" w:sz="0" w:space="0" w:color="auto"/>
        <w:right w:val="none" w:sz="0" w:space="0" w:color="auto"/>
      </w:divBdr>
    </w:div>
    <w:div w:id="2008701709">
      <w:bodyDiv w:val="1"/>
      <w:marLeft w:val="0"/>
      <w:marRight w:val="0"/>
      <w:marTop w:val="0"/>
      <w:marBottom w:val="0"/>
      <w:divBdr>
        <w:top w:val="none" w:sz="0" w:space="0" w:color="auto"/>
        <w:left w:val="none" w:sz="0" w:space="0" w:color="auto"/>
        <w:bottom w:val="none" w:sz="0" w:space="0" w:color="auto"/>
        <w:right w:val="none" w:sz="0" w:space="0" w:color="auto"/>
      </w:divBdr>
    </w:div>
    <w:div w:id="2008750883">
      <w:bodyDiv w:val="1"/>
      <w:marLeft w:val="0"/>
      <w:marRight w:val="0"/>
      <w:marTop w:val="0"/>
      <w:marBottom w:val="0"/>
      <w:divBdr>
        <w:top w:val="none" w:sz="0" w:space="0" w:color="auto"/>
        <w:left w:val="none" w:sz="0" w:space="0" w:color="auto"/>
        <w:bottom w:val="none" w:sz="0" w:space="0" w:color="auto"/>
        <w:right w:val="none" w:sz="0" w:space="0" w:color="auto"/>
      </w:divBdr>
    </w:div>
    <w:div w:id="2008750898">
      <w:bodyDiv w:val="1"/>
      <w:marLeft w:val="0"/>
      <w:marRight w:val="0"/>
      <w:marTop w:val="0"/>
      <w:marBottom w:val="0"/>
      <w:divBdr>
        <w:top w:val="none" w:sz="0" w:space="0" w:color="auto"/>
        <w:left w:val="none" w:sz="0" w:space="0" w:color="auto"/>
        <w:bottom w:val="none" w:sz="0" w:space="0" w:color="auto"/>
        <w:right w:val="none" w:sz="0" w:space="0" w:color="auto"/>
      </w:divBdr>
    </w:div>
    <w:div w:id="2008824406">
      <w:bodyDiv w:val="1"/>
      <w:marLeft w:val="0"/>
      <w:marRight w:val="0"/>
      <w:marTop w:val="0"/>
      <w:marBottom w:val="0"/>
      <w:divBdr>
        <w:top w:val="none" w:sz="0" w:space="0" w:color="auto"/>
        <w:left w:val="none" w:sz="0" w:space="0" w:color="auto"/>
        <w:bottom w:val="none" w:sz="0" w:space="0" w:color="auto"/>
        <w:right w:val="none" w:sz="0" w:space="0" w:color="auto"/>
      </w:divBdr>
    </w:div>
    <w:div w:id="2008899423">
      <w:bodyDiv w:val="1"/>
      <w:marLeft w:val="0"/>
      <w:marRight w:val="0"/>
      <w:marTop w:val="0"/>
      <w:marBottom w:val="0"/>
      <w:divBdr>
        <w:top w:val="none" w:sz="0" w:space="0" w:color="auto"/>
        <w:left w:val="none" w:sz="0" w:space="0" w:color="auto"/>
        <w:bottom w:val="none" w:sz="0" w:space="0" w:color="auto"/>
        <w:right w:val="none" w:sz="0" w:space="0" w:color="auto"/>
      </w:divBdr>
    </w:div>
    <w:div w:id="2009015944">
      <w:bodyDiv w:val="1"/>
      <w:marLeft w:val="0"/>
      <w:marRight w:val="0"/>
      <w:marTop w:val="0"/>
      <w:marBottom w:val="0"/>
      <w:divBdr>
        <w:top w:val="none" w:sz="0" w:space="0" w:color="auto"/>
        <w:left w:val="none" w:sz="0" w:space="0" w:color="auto"/>
        <w:bottom w:val="none" w:sz="0" w:space="0" w:color="auto"/>
        <w:right w:val="none" w:sz="0" w:space="0" w:color="auto"/>
      </w:divBdr>
    </w:div>
    <w:div w:id="2009017879">
      <w:bodyDiv w:val="1"/>
      <w:marLeft w:val="0"/>
      <w:marRight w:val="0"/>
      <w:marTop w:val="0"/>
      <w:marBottom w:val="0"/>
      <w:divBdr>
        <w:top w:val="none" w:sz="0" w:space="0" w:color="auto"/>
        <w:left w:val="none" w:sz="0" w:space="0" w:color="auto"/>
        <w:bottom w:val="none" w:sz="0" w:space="0" w:color="auto"/>
        <w:right w:val="none" w:sz="0" w:space="0" w:color="auto"/>
      </w:divBdr>
    </w:div>
    <w:div w:id="2009282442">
      <w:bodyDiv w:val="1"/>
      <w:marLeft w:val="0"/>
      <w:marRight w:val="0"/>
      <w:marTop w:val="0"/>
      <w:marBottom w:val="0"/>
      <w:divBdr>
        <w:top w:val="none" w:sz="0" w:space="0" w:color="auto"/>
        <w:left w:val="none" w:sz="0" w:space="0" w:color="auto"/>
        <w:bottom w:val="none" w:sz="0" w:space="0" w:color="auto"/>
        <w:right w:val="none" w:sz="0" w:space="0" w:color="auto"/>
      </w:divBdr>
    </w:div>
    <w:div w:id="2009290036">
      <w:bodyDiv w:val="1"/>
      <w:marLeft w:val="0"/>
      <w:marRight w:val="0"/>
      <w:marTop w:val="0"/>
      <w:marBottom w:val="0"/>
      <w:divBdr>
        <w:top w:val="none" w:sz="0" w:space="0" w:color="auto"/>
        <w:left w:val="none" w:sz="0" w:space="0" w:color="auto"/>
        <w:bottom w:val="none" w:sz="0" w:space="0" w:color="auto"/>
        <w:right w:val="none" w:sz="0" w:space="0" w:color="auto"/>
      </w:divBdr>
    </w:div>
    <w:div w:id="2009402995">
      <w:bodyDiv w:val="1"/>
      <w:marLeft w:val="0"/>
      <w:marRight w:val="0"/>
      <w:marTop w:val="0"/>
      <w:marBottom w:val="0"/>
      <w:divBdr>
        <w:top w:val="none" w:sz="0" w:space="0" w:color="auto"/>
        <w:left w:val="none" w:sz="0" w:space="0" w:color="auto"/>
        <w:bottom w:val="none" w:sz="0" w:space="0" w:color="auto"/>
        <w:right w:val="none" w:sz="0" w:space="0" w:color="auto"/>
      </w:divBdr>
    </w:div>
    <w:div w:id="2009549925">
      <w:bodyDiv w:val="1"/>
      <w:marLeft w:val="0"/>
      <w:marRight w:val="0"/>
      <w:marTop w:val="0"/>
      <w:marBottom w:val="0"/>
      <w:divBdr>
        <w:top w:val="none" w:sz="0" w:space="0" w:color="auto"/>
        <w:left w:val="none" w:sz="0" w:space="0" w:color="auto"/>
        <w:bottom w:val="none" w:sz="0" w:space="0" w:color="auto"/>
        <w:right w:val="none" w:sz="0" w:space="0" w:color="auto"/>
      </w:divBdr>
    </w:div>
    <w:div w:id="2009556451">
      <w:bodyDiv w:val="1"/>
      <w:marLeft w:val="0"/>
      <w:marRight w:val="0"/>
      <w:marTop w:val="0"/>
      <w:marBottom w:val="0"/>
      <w:divBdr>
        <w:top w:val="none" w:sz="0" w:space="0" w:color="auto"/>
        <w:left w:val="none" w:sz="0" w:space="0" w:color="auto"/>
        <w:bottom w:val="none" w:sz="0" w:space="0" w:color="auto"/>
        <w:right w:val="none" w:sz="0" w:space="0" w:color="auto"/>
      </w:divBdr>
    </w:div>
    <w:div w:id="2009595937">
      <w:bodyDiv w:val="1"/>
      <w:marLeft w:val="0"/>
      <w:marRight w:val="0"/>
      <w:marTop w:val="0"/>
      <w:marBottom w:val="0"/>
      <w:divBdr>
        <w:top w:val="none" w:sz="0" w:space="0" w:color="auto"/>
        <w:left w:val="none" w:sz="0" w:space="0" w:color="auto"/>
        <w:bottom w:val="none" w:sz="0" w:space="0" w:color="auto"/>
        <w:right w:val="none" w:sz="0" w:space="0" w:color="auto"/>
      </w:divBdr>
    </w:div>
    <w:div w:id="2009668156">
      <w:bodyDiv w:val="1"/>
      <w:marLeft w:val="0"/>
      <w:marRight w:val="0"/>
      <w:marTop w:val="0"/>
      <w:marBottom w:val="0"/>
      <w:divBdr>
        <w:top w:val="none" w:sz="0" w:space="0" w:color="auto"/>
        <w:left w:val="none" w:sz="0" w:space="0" w:color="auto"/>
        <w:bottom w:val="none" w:sz="0" w:space="0" w:color="auto"/>
        <w:right w:val="none" w:sz="0" w:space="0" w:color="auto"/>
      </w:divBdr>
    </w:div>
    <w:div w:id="2009793461">
      <w:bodyDiv w:val="1"/>
      <w:marLeft w:val="0"/>
      <w:marRight w:val="0"/>
      <w:marTop w:val="0"/>
      <w:marBottom w:val="0"/>
      <w:divBdr>
        <w:top w:val="none" w:sz="0" w:space="0" w:color="auto"/>
        <w:left w:val="none" w:sz="0" w:space="0" w:color="auto"/>
        <w:bottom w:val="none" w:sz="0" w:space="0" w:color="auto"/>
        <w:right w:val="none" w:sz="0" w:space="0" w:color="auto"/>
      </w:divBdr>
    </w:div>
    <w:div w:id="2009822552">
      <w:bodyDiv w:val="1"/>
      <w:marLeft w:val="0"/>
      <w:marRight w:val="0"/>
      <w:marTop w:val="0"/>
      <w:marBottom w:val="0"/>
      <w:divBdr>
        <w:top w:val="none" w:sz="0" w:space="0" w:color="auto"/>
        <w:left w:val="none" w:sz="0" w:space="0" w:color="auto"/>
        <w:bottom w:val="none" w:sz="0" w:space="0" w:color="auto"/>
        <w:right w:val="none" w:sz="0" w:space="0" w:color="auto"/>
      </w:divBdr>
    </w:div>
    <w:div w:id="2009945317">
      <w:bodyDiv w:val="1"/>
      <w:marLeft w:val="0"/>
      <w:marRight w:val="0"/>
      <w:marTop w:val="0"/>
      <w:marBottom w:val="0"/>
      <w:divBdr>
        <w:top w:val="none" w:sz="0" w:space="0" w:color="auto"/>
        <w:left w:val="none" w:sz="0" w:space="0" w:color="auto"/>
        <w:bottom w:val="none" w:sz="0" w:space="0" w:color="auto"/>
        <w:right w:val="none" w:sz="0" w:space="0" w:color="auto"/>
      </w:divBdr>
    </w:div>
    <w:div w:id="2010018918">
      <w:bodyDiv w:val="1"/>
      <w:marLeft w:val="0"/>
      <w:marRight w:val="0"/>
      <w:marTop w:val="0"/>
      <w:marBottom w:val="0"/>
      <w:divBdr>
        <w:top w:val="none" w:sz="0" w:space="0" w:color="auto"/>
        <w:left w:val="none" w:sz="0" w:space="0" w:color="auto"/>
        <w:bottom w:val="none" w:sz="0" w:space="0" w:color="auto"/>
        <w:right w:val="none" w:sz="0" w:space="0" w:color="auto"/>
      </w:divBdr>
    </w:div>
    <w:div w:id="2010134301">
      <w:bodyDiv w:val="1"/>
      <w:marLeft w:val="0"/>
      <w:marRight w:val="0"/>
      <w:marTop w:val="0"/>
      <w:marBottom w:val="0"/>
      <w:divBdr>
        <w:top w:val="none" w:sz="0" w:space="0" w:color="auto"/>
        <w:left w:val="none" w:sz="0" w:space="0" w:color="auto"/>
        <w:bottom w:val="none" w:sz="0" w:space="0" w:color="auto"/>
        <w:right w:val="none" w:sz="0" w:space="0" w:color="auto"/>
      </w:divBdr>
    </w:div>
    <w:div w:id="2010139503">
      <w:bodyDiv w:val="1"/>
      <w:marLeft w:val="0"/>
      <w:marRight w:val="0"/>
      <w:marTop w:val="0"/>
      <w:marBottom w:val="0"/>
      <w:divBdr>
        <w:top w:val="none" w:sz="0" w:space="0" w:color="auto"/>
        <w:left w:val="none" w:sz="0" w:space="0" w:color="auto"/>
        <w:bottom w:val="none" w:sz="0" w:space="0" w:color="auto"/>
        <w:right w:val="none" w:sz="0" w:space="0" w:color="auto"/>
      </w:divBdr>
    </w:div>
    <w:div w:id="2010207824">
      <w:bodyDiv w:val="1"/>
      <w:marLeft w:val="0"/>
      <w:marRight w:val="0"/>
      <w:marTop w:val="0"/>
      <w:marBottom w:val="0"/>
      <w:divBdr>
        <w:top w:val="none" w:sz="0" w:space="0" w:color="auto"/>
        <w:left w:val="none" w:sz="0" w:space="0" w:color="auto"/>
        <w:bottom w:val="none" w:sz="0" w:space="0" w:color="auto"/>
        <w:right w:val="none" w:sz="0" w:space="0" w:color="auto"/>
      </w:divBdr>
    </w:div>
    <w:div w:id="2010213721">
      <w:bodyDiv w:val="1"/>
      <w:marLeft w:val="0"/>
      <w:marRight w:val="0"/>
      <w:marTop w:val="0"/>
      <w:marBottom w:val="0"/>
      <w:divBdr>
        <w:top w:val="none" w:sz="0" w:space="0" w:color="auto"/>
        <w:left w:val="none" w:sz="0" w:space="0" w:color="auto"/>
        <w:bottom w:val="none" w:sz="0" w:space="0" w:color="auto"/>
        <w:right w:val="none" w:sz="0" w:space="0" w:color="auto"/>
      </w:divBdr>
    </w:div>
    <w:div w:id="2010251528">
      <w:bodyDiv w:val="1"/>
      <w:marLeft w:val="0"/>
      <w:marRight w:val="0"/>
      <w:marTop w:val="0"/>
      <w:marBottom w:val="0"/>
      <w:divBdr>
        <w:top w:val="none" w:sz="0" w:space="0" w:color="auto"/>
        <w:left w:val="none" w:sz="0" w:space="0" w:color="auto"/>
        <w:bottom w:val="none" w:sz="0" w:space="0" w:color="auto"/>
        <w:right w:val="none" w:sz="0" w:space="0" w:color="auto"/>
      </w:divBdr>
    </w:div>
    <w:div w:id="2010282973">
      <w:bodyDiv w:val="1"/>
      <w:marLeft w:val="0"/>
      <w:marRight w:val="0"/>
      <w:marTop w:val="0"/>
      <w:marBottom w:val="0"/>
      <w:divBdr>
        <w:top w:val="none" w:sz="0" w:space="0" w:color="auto"/>
        <w:left w:val="none" w:sz="0" w:space="0" w:color="auto"/>
        <w:bottom w:val="none" w:sz="0" w:space="0" w:color="auto"/>
        <w:right w:val="none" w:sz="0" w:space="0" w:color="auto"/>
      </w:divBdr>
    </w:div>
    <w:div w:id="2010398459">
      <w:bodyDiv w:val="1"/>
      <w:marLeft w:val="0"/>
      <w:marRight w:val="0"/>
      <w:marTop w:val="0"/>
      <w:marBottom w:val="0"/>
      <w:divBdr>
        <w:top w:val="none" w:sz="0" w:space="0" w:color="auto"/>
        <w:left w:val="none" w:sz="0" w:space="0" w:color="auto"/>
        <w:bottom w:val="none" w:sz="0" w:space="0" w:color="auto"/>
        <w:right w:val="none" w:sz="0" w:space="0" w:color="auto"/>
      </w:divBdr>
    </w:div>
    <w:div w:id="2010405804">
      <w:bodyDiv w:val="1"/>
      <w:marLeft w:val="0"/>
      <w:marRight w:val="0"/>
      <w:marTop w:val="0"/>
      <w:marBottom w:val="0"/>
      <w:divBdr>
        <w:top w:val="none" w:sz="0" w:space="0" w:color="auto"/>
        <w:left w:val="none" w:sz="0" w:space="0" w:color="auto"/>
        <w:bottom w:val="none" w:sz="0" w:space="0" w:color="auto"/>
        <w:right w:val="none" w:sz="0" w:space="0" w:color="auto"/>
      </w:divBdr>
    </w:div>
    <w:div w:id="2010408125">
      <w:bodyDiv w:val="1"/>
      <w:marLeft w:val="0"/>
      <w:marRight w:val="0"/>
      <w:marTop w:val="0"/>
      <w:marBottom w:val="0"/>
      <w:divBdr>
        <w:top w:val="none" w:sz="0" w:space="0" w:color="auto"/>
        <w:left w:val="none" w:sz="0" w:space="0" w:color="auto"/>
        <w:bottom w:val="none" w:sz="0" w:space="0" w:color="auto"/>
        <w:right w:val="none" w:sz="0" w:space="0" w:color="auto"/>
      </w:divBdr>
    </w:div>
    <w:div w:id="2010521817">
      <w:bodyDiv w:val="1"/>
      <w:marLeft w:val="0"/>
      <w:marRight w:val="0"/>
      <w:marTop w:val="0"/>
      <w:marBottom w:val="0"/>
      <w:divBdr>
        <w:top w:val="none" w:sz="0" w:space="0" w:color="auto"/>
        <w:left w:val="none" w:sz="0" w:space="0" w:color="auto"/>
        <w:bottom w:val="none" w:sz="0" w:space="0" w:color="auto"/>
        <w:right w:val="none" w:sz="0" w:space="0" w:color="auto"/>
      </w:divBdr>
    </w:div>
    <w:div w:id="2010525351">
      <w:bodyDiv w:val="1"/>
      <w:marLeft w:val="0"/>
      <w:marRight w:val="0"/>
      <w:marTop w:val="0"/>
      <w:marBottom w:val="0"/>
      <w:divBdr>
        <w:top w:val="none" w:sz="0" w:space="0" w:color="auto"/>
        <w:left w:val="none" w:sz="0" w:space="0" w:color="auto"/>
        <w:bottom w:val="none" w:sz="0" w:space="0" w:color="auto"/>
        <w:right w:val="none" w:sz="0" w:space="0" w:color="auto"/>
      </w:divBdr>
    </w:div>
    <w:div w:id="2010601183">
      <w:bodyDiv w:val="1"/>
      <w:marLeft w:val="0"/>
      <w:marRight w:val="0"/>
      <w:marTop w:val="0"/>
      <w:marBottom w:val="0"/>
      <w:divBdr>
        <w:top w:val="none" w:sz="0" w:space="0" w:color="auto"/>
        <w:left w:val="none" w:sz="0" w:space="0" w:color="auto"/>
        <w:bottom w:val="none" w:sz="0" w:space="0" w:color="auto"/>
        <w:right w:val="none" w:sz="0" w:space="0" w:color="auto"/>
      </w:divBdr>
    </w:div>
    <w:div w:id="2010675989">
      <w:bodyDiv w:val="1"/>
      <w:marLeft w:val="0"/>
      <w:marRight w:val="0"/>
      <w:marTop w:val="0"/>
      <w:marBottom w:val="0"/>
      <w:divBdr>
        <w:top w:val="none" w:sz="0" w:space="0" w:color="auto"/>
        <w:left w:val="none" w:sz="0" w:space="0" w:color="auto"/>
        <w:bottom w:val="none" w:sz="0" w:space="0" w:color="auto"/>
        <w:right w:val="none" w:sz="0" w:space="0" w:color="auto"/>
      </w:divBdr>
    </w:div>
    <w:div w:id="2010718389">
      <w:bodyDiv w:val="1"/>
      <w:marLeft w:val="0"/>
      <w:marRight w:val="0"/>
      <w:marTop w:val="0"/>
      <w:marBottom w:val="0"/>
      <w:divBdr>
        <w:top w:val="none" w:sz="0" w:space="0" w:color="auto"/>
        <w:left w:val="none" w:sz="0" w:space="0" w:color="auto"/>
        <w:bottom w:val="none" w:sz="0" w:space="0" w:color="auto"/>
        <w:right w:val="none" w:sz="0" w:space="0" w:color="auto"/>
      </w:divBdr>
    </w:div>
    <w:div w:id="2010863627">
      <w:bodyDiv w:val="1"/>
      <w:marLeft w:val="0"/>
      <w:marRight w:val="0"/>
      <w:marTop w:val="0"/>
      <w:marBottom w:val="0"/>
      <w:divBdr>
        <w:top w:val="none" w:sz="0" w:space="0" w:color="auto"/>
        <w:left w:val="none" w:sz="0" w:space="0" w:color="auto"/>
        <w:bottom w:val="none" w:sz="0" w:space="0" w:color="auto"/>
        <w:right w:val="none" w:sz="0" w:space="0" w:color="auto"/>
      </w:divBdr>
    </w:div>
    <w:div w:id="2010866261">
      <w:bodyDiv w:val="1"/>
      <w:marLeft w:val="0"/>
      <w:marRight w:val="0"/>
      <w:marTop w:val="0"/>
      <w:marBottom w:val="0"/>
      <w:divBdr>
        <w:top w:val="none" w:sz="0" w:space="0" w:color="auto"/>
        <w:left w:val="none" w:sz="0" w:space="0" w:color="auto"/>
        <w:bottom w:val="none" w:sz="0" w:space="0" w:color="auto"/>
        <w:right w:val="none" w:sz="0" w:space="0" w:color="auto"/>
      </w:divBdr>
    </w:div>
    <w:div w:id="2011058735">
      <w:bodyDiv w:val="1"/>
      <w:marLeft w:val="0"/>
      <w:marRight w:val="0"/>
      <w:marTop w:val="0"/>
      <w:marBottom w:val="0"/>
      <w:divBdr>
        <w:top w:val="none" w:sz="0" w:space="0" w:color="auto"/>
        <w:left w:val="none" w:sz="0" w:space="0" w:color="auto"/>
        <w:bottom w:val="none" w:sz="0" w:space="0" w:color="auto"/>
        <w:right w:val="none" w:sz="0" w:space="0" w:color="auto"/>
      </w:divBdr>
    </w:div>
    <w:div w:id="2011104207">
      <w:bodyDiv w:val="1"/>
      <w:marLeft w:val="0"/>
      <w:marRight w:val="0"/>
      <w:marTop w:val="0"/>
      <w:marBottom w:val="0"/>
      <w:divBdr>
        <w:top w:val="none" w:sz="0" w:space="0" w:color="auto"/>
        <w:left w:val="none" w:sz="0" w:space="0" w:color="auto"/>
        <w:bottom w:val="none" w:sz="0" w:space="0" w:color="auto"/>
        <w:right w:val="none" w:sz="0" w:space="0" w:color="auto"/>
      </w:divBdr>
    </w:div>
    <w:div w:id="2011177902">
      <w:bodyDiv w:val="1"/>
      <w:marLeft w:val="0"/>
      <w:marRight w:val="0"/>
      <w:marTop w:val="0"/>
      <w:marBottom w:val="0"/>
      <w:divBdr>
        <w:top w:val="none" w:sz="0" w:space="0" w:color="auto"/>
        <w:left w:val="none" w:sz="0" w:space="0" w:color="auto"/>
        <w:bottom w:val="none" w:sz="0" w:space="0" w:color="auto"/>
        <w:right w:val="none" w:sz="0" w:space="0" w:color="auto"/>
      </w:divBdr>
    </w:div>
    <w:div w:id="2011251478">
      <w:bodyDiv w:val="1"/>
      <w:marLeft w:val="0"/>
      <w:marRight w:val="0"/>
      <w:marTop w:val="0"/>
      <w:marBottom w:val="0"/>
      <w:divBdr>
        <w:top w:val="none" w:sz="0" w:space="0" w:color="auto"/>
        <w:left w:val="none" w:sz="0" w:space="0" w:color="auto"/>
        <w:bottom w:val="none" w:sz="0" w:space="0" w:color="auto"/>
        <w:right w:val="none" w:sz="0" w:space="0" w:color="auto"/>
      </w:divBdr>
    </w:div>
    <w:div w:id="2011327402">
      <w:bodyDiv w:val="1"/>
      <w:marLeft w:val="0"/>
      <w:marRight w:val="0"/>
      <w:marTop w:val="0"/>
      <w:marBottom w:val="0"/>
      <w:divBdr>
        <w:top w:val="none" w:sz="0" w:space="0" w:color="auto"/>
        <w:left w:val="none" w:sz="0" w:space="0" w:color="auto"/>
        <w:bottom w:val="none" w:sz="0" w:space="0" w:color="auto"/>
        <w:right w:val="none" w:sz="0" w:space="0" w:color="auto"/>
      </w:divBdr>
    </w:div>
    <w:div w:id="2011331682">
      <w:bodyDiv w:val="1"/>
      <w:marLeft w:val="0"/>
      <w:marRight w:val="0"/>
      <w:marTop w:val="0"/>
      <w:marBottom w:val="0"/>
      <w:divBdr>
        <w:top w:val="none" w:sz="0" w:space="0" w:color="auto"/>
        <w:left w:val="none" w:sz="0" w:space="0" w:color="auto"/>
        <w:bottom w:val="none" w:sz="0" w:space="0" w:color="auto"/>
        <w:right w:val="none" w:sz="0" w:space="0" w:color="auto"/>
      </w:divBdr>
    </w:div>
    <w:div w:id="2011367202">
      <w:bodyDiv w:val="1"/>
      <w:marLeft w:val="0"/>
      <w:marRight w:val="0"/>
      <w:marTop w:val="0"/>
      <w:marBottom w:val="0"/>
      <w:divBdr>
        <w:top w:val="none" w:sz="0" w:space="0" w:color="auto"/>
        <w:left w:val="none" w:sz="0" w:space="0" w:color="auto"/>
        <w:bottom w:val="none" w:sz="0" w:space="0" w:color="auto"/>
        <w:right w:val="none" w:sz="0" w:space="0" w:color="auto"/>
      </w:divBdr>
    </w:div>
    <w:div w:id="2011369313">
      <w:bodyDiv w:val="1"/>
      <w:marLeft w:val="0"/>
      <w:marRight w:val="0"/>
      <w:marTop w:val="0"/>
      <w:marBottom w:val="0"/>
      <w:divBdr>
        <w:top w:val="none" w:sz="0" w:space="0" w:color="auto"/>
        <w:left w:val="none" w:sz="0" w:space="0" w:color="auto"/>
        <w:bottom w:val="none" w:sz="0" w:space="0" w:color="auto"/>
        <w:right w:val="none" w:sz="0" w:space="0" w:color="auto"/>
      </w:divBdr>
    </w:div>
    <w:div w:id="2011442928">
      <w:bodyDiv w:val="1"/>
      <w:marLeft w:val="0"/>
      <w:marRight w:val="0"/>
      <w:marTop w:val="0"/>
      <w:marBottom w:val="0"/>
      <w:divBdr>
        <w:top w:val="none" w:sz="0" w:space="0" w:color="auto"/>
        <w:left w:val="none" w:sz="0" w:space="0" w:color="auto"/>
        <w:bottom w:val="none" w:sz="0" w:space="0" w:color="auto"/>
        <w:right w:val="none" w:sz="0" w:space="0" w:color="auto"/>
      </w:divBdr>
    </w:div>
    <w:div w:id="2011444799">
      <w:bodyDiv w:val="1"/>
      <w:marLeft w:val="0"/>
      <w:marRight w:val="0"/>
      <w:marTop w:val="0"/>
      <w:marBottom w:val="0"/>
      <w:divBdr>
        <w:top w:val="none" w:sz="0" w:space="0" w:color="auto"/>
        <w:left w:val="none" w:sz="0" w:space="0" w:color="auto"/>
        <w:bottom w:val="none" w:sz="0" w:space="0" w:color="auto"/>
        <w:right w:val="none" w:sz="0" w:space="0" w:color="auto"/>
      </w:divBdr>
    </w:div>
    <w:div w:id="2011563508">
      <w:bodyDiv w:val="1"/>
      <w:marLeft w:val="0"/>
      <w:marRight w:val="0"/>
      <w:marTop w:val="0"/>
      <w:marBottom w:val="0"/>
      <w:divBdr>
        <w:top w:val="none" w:sz="0" w:space="0" w:color="auto"/>
        <w:left w:val="none" w:sz="0" w:space="0" w:color="auto"/>
        <w:bottom w:val="none" w:sz="0" w:space="0" w:color="auto"/>
        <w:right w:val="none" w:sz="0" w:space="0" w:color="auto"/>
      </w:divBdr>
    </w:div>
    <w:div w:id="2011567453">
      <w:bodyDiv w:val="1"/>
      <w:marLeft w:val="0"/>
      <w:marRight w:val="0"/>
      <w:marTop w:val="0"/>
      <w:marBottom w:val="0"/>
      <w:divBdr>
        <w:top w:val="none" w:sz="0" w:space="0" w:color="auto"/>
        <w:left w:val="none" w:sz="0" w:space="0" w:color="auto"/>
        <w:bottom w:val="none" w:sz="0" w:space="0" w:color="auto"/>
        <w:right w:val="none" w:sz="0" w:space="0" w:color="auto"/>
      </w:divBdr>
    </w:div>
    <w:div w:id="2011642556">
      <w:bodyDiv w:val="1"/>
      <w:marLeft w:val="0"/>
      <w:marRight w:val="0"/>
      <w:marTop w:val="0"/>
      <w:marBottom w:val="0"/>
      <w:divBdr>
        <w:top w:val="none" w:sz="0" w:space="0" w:color="auto"/>
        <w:left w:val="none" w:sz="0" w:space="0" w:color="auto"/>
        <w:bottom w:val="none" w:sz="0" w:space="0" w:color="auto"/>
        <w:right w:val="none" w:sz="0" w:space="0" w:color="auto"/>
      </w:divBdr>
    </w:div>
    <w:div w:id="2011712848">
      <w:bodyDiv w:val="1"/>
      <w:marLeft w:val="0"/>
      <w:marRight w:val="0"/>
      <w:marTop w:val="0"/>
      <w:marBottom w:val="0"/>
      <w:divBdr>
        <w:top w:val="none" w:sz="0" w:space="0" w:color="auto"/>
        <w:left w:val="none" w:sz="0" w:space="0" w:color="auto"/>
        <w:bottom w:val="none" w:sz="0" w:space="0" w:color="auto"/>
        <w:right w:val="none" w:sz="0" w:space="0" w:color="auto"/>
      </w:divBdr>
    </w:div>
    <w:div w:id="2011787346">
      <w:bodyDiv w:val="1"/>
      <w:marLeft w:val="0"/>
      <w:marRight w:val="0"/>
      <w:marTop w:val="0"/>
      <w:marBottom w:val="0"/>
      <w:divBdr>
        <w:top w:val="none" w:sz="0" w:space="0" w:color="auto"/>
        <w:left w:val="none" w:sz="0" w:space="0" w:color="auto"/>
        <w:bottom w:val="none" w:sz="0" w:space="0" w:color="auto"/>
        <w:right w:val="none" w:sz="0" w:space="0" w:color="auto"/>
      </w:divBdr>
    </w:div>
    <w:div w:id="2011835293">
      <w:bodyDiv w:val="1"/>
      <w:marLeft w:val="0"/>
      <w:marRight w:val="0"/>
      <w:marTop w:val="0"/>
      <w:marBottom w:val="0"/>
      <w:divBdr>
        <w:top w:val="none" w:sz="0" w:space="0" w:color="auto"/>
        <w:left w:val="none" w:sz="0" w:space="0" w:color="auto"/>
        <w:bottom w:val="none" w:sz="0" w:space="0" w:color="auto"/>
        <w:right w:val="none" w:sz="0" w:space="0" w:color="auto"/>
      </w:divBdr>
    </w:div>
    <w:div w:id="2011904396">
      <w:bodyDiv w:val="1"/>
      <w:marLeft w:val="0"/>
      <w:marRight w:val="0"/>
      <w:marTop w:val="0"/>
      <w:marBottom w:val="0"/>
      <w:divBdr>
        <w:top w:val="none" w:sz="0" w:space="0" w:color="auto"/>
        <w:left w:val="none" w:sz="0" w:space="0" w:color="auto"/>
        <w:bottom w:val="none" w:sz="0" w:space="0" w:color="auto"/>
        <w:right w:val="none" w:sz="0" w:space="0" w:color="auto"/>
      </w:divBdr>
    </w:div>
    <w:div w:id="2011911841">
      <w:bodyDiv w:val="1"/>
      <w:marLeft w:val="0"/>
      <w:marRight w:val="0"/>
      <w:marTop w:val="0"/>
      <w:marBottom w:val="0"/>
      <w:divBdr>
        <w:top w:val="none" w:sz="0" w:space="0" w:color="auto"/>
        <w:left w:val="none" w:sz="0" w:space="0" w:color="auto"/>
        <w:bottom w:val="none" w:sz="0" w:space="0" w:color="auto"/>
        <w:right w:val="none" w:sz="0" w:space="0" w:color="auto"/>
      </w:divBdr>
    </w:div>
    <w:div w:id="2011984591">
      <w:bodyDiv w:val="1"/>
      <w:marLeft w:val="0"/>
      <w:marRight w:val="0"/>
      <w:marTop w:val="0"/>
      <w:marBottom w:val="0"/>
      <w:divBdr>
        <w:top w:val="none" w:sz="0" w:space="0" w:color="auto"/>
        <w:left w:val="none" w:sz="0" w:space="0" w:color="auto"/>
        <w:bottom w:val="none" w:sz="0" w:space="0" w:color="auto"/>
        <w:right w:val="none" w:sz="0" w:space="0" w:color="auto"/>
      </w:divBdr>
    </w:div>
    <w:div w:id="2012026975">
      <w:bodyDiv w:val="1"/>
      <w:marLeft w:val="0"/>
      <w:marRight w:val="0"/>
      <w:marTop w:val="0"/>
      <w:marBottom w:val="0"/>
      <w:divBdr>
        <w:top w:val="none" w:sz="0" w:space="0" w:color="auto"/>
        <w:left w:val="none" w:sz="0" w:space="0" w:color="auto"/>
        <w:bottom w:val="none" w:sz="0" w:space="0" w:color="auto"/>
        <w:right w:val="none" w:sz="0" w:space="0" w:color="auto"/>
      </w:divBdr>
    </w:div>
    <w:div w:id="2012100088">
      <w:bodyDiv w:val="1"/>
      <w:marLeft w:val="0"/>
      <w:marRight w:val="0"/>
      <w:marTop w:val="0"/>
      <w:marBottom w:val="0"/>
      <w:divBdr>
        <w:top w:val="none" w:sz="0" w:space="0" w:color="auto"/>
        <w:left w:val="none" w:sz="0" w:space="0" w:color="auto"/>
        <w:bottom w:val="none" w:sz="0" w:space="0" w:color="auto"/>
        <w:right w:val="none" w:sz="0" w:space="0" w:color="auto"/>
      </w:divBdr>
    </w:div>
    <w:div w:id="2012101865">
      <w:bodyDiv w:val="1"/>
      <w:marLeft w:val="0"/>
      <w:marRight w:val="0"/>
      <w:marTop w:val="0"/>
      <w:marBottom w:val="0"/>
      <w:divBdr>
        <w:top w:val="none" w:sz="0" w:space="0" w:color="auto"/>
        <w:left w:val="none" w:sz="0" w:space="0" w:color="auto"/>
        <w:bottom w:val="none" w:sz="0" w:space="0" w:color="auto"/>
        <w:right w:val="none" w:sz="0" w:space="0" w:color="auto"/>
      </w:divBdr>
    </w:div>
    <w:div w:id="2012103294">
      <w:bodyDiv w:val="1"/>
      <w:marLeft w:val="0"/>
      <w:marRight w:val="0"/>
      <w:marTop w:val="0"/>
      <w:marBottom w:val="0"/>
      <w:divBdr>
        <w:top w:val="none" w:sz="0" w:space="0" w:color="auto"/>
        <w:left w:val="none" w:sz="0" w:space="0" w:color="auto"/>
        <w:bottom w:val="none" w:sz="0" w:space="0" w:color="auto"/>
        <w:right w:val="none" w:sz="0" w:space="0" w:color="auto"/>
      </w:divBdr>
    </w:div>
    <w:div w:id="2012171287">
      <w:bodyDiv w:val="1"/>
      <w:marLeft w:val="0"/>
      <w:marRight w:val="0"/>
      <w:marTop w:val="0"/>
      <w:marBottom w:val="0"/>
      <w:divBdr>
        <w:top w:val="none" w:sz="0" w:space="0" w:color="auto"/>
        <w:left w:val="none" w:sz="0" w:space="0" w:color="auto"/>
        <w:bottom w:val="none" w:sz="0" w:space="0" w:color="auto"/>
        <w:right w:val="none" w:sz="0" w:space="0" w:color="auto"/>
      </w:divBdr>
    </w:div>
    <w:div w:id="2012178185">
      <w:bodyDiv w:val="1"/>
      <w:marLeft w:val="0"/>
      <w:marRight w:val="0"/>
      <w:marTop w:val="0"/>
      <w:marBottom w:val="0"/>
      <w:divBdr>
        <w:top w:val="none" w:sz="0" w:space="0" w:color="auto"/>
        <w:left w:val="none" w:sz="0" w:space="0" w:color="auto"/>
        <w:bottom w:val="none" w:sz="0" w:space="0" w:color="auto"/>
        <w:right w:val="none" w:sz="0" w:space="0" w:color="auto"/>
      </w:divBdr>
    </w:div>
    <w:div w:id="2012368190">
      <w:bodyDiv w:val="1"/>
      <w:marLeft w:val="0"/>
      <w:marRight w:val="0"/>
      <w:marTop w:val="0"/>
      <w:marBottom w:val="0"/>
      <w:divBdr>
        <w:top w:val="none" w:sz="0" w:space="0" w:color="auto"/>
        <w:left w:val="none" w:sz="0" w:space="0" w:color="auto"/>
        <w:bottom w:val="none" w:sz="0" w:space="0" w:color="auto"/>
        <w:right w:val="none" w:sz="0" w:space="0" w:color="auto"/>
      </w:divBdr>
    </w:div>
    <w:div w:id="2012373635">
      <w:bodyDiv w:val="1"/>
      <w:marLeft w:val="0"/>
      <w:marRight w:val="0"/>
      <w:marTop w:val="0"/>
      <w:marBottom w:val="0"/>
      <w:divBdr>
        <w:top w:val="none" w:sz="0" w:space="0" w:color="auto"/>
        <w:left w:val="none" w:sz="0" w:space="0" w:color="auto"/>
        <w:bottom w:val="none" w:sz="0" w:space="0" w:color="auto"/>
        <w:right w:val="none" w:sz="0" w:space="0" w:color="auto"/>
      </w:divBdr>
    </w:div>
    <w:div w:id="2012439854">
      <w:bodyDiv w:val="1"/>
      <w:marLeft w:val="0"/>
      <w:marRight w:val="0"/>
      <w:marTop w:val="0"/>
      <w:marBottom w:val="0"/>
      <w:divBdr>
        <w:top w:val="none" w:sz="0" w:space="0" w:color="auto"/>
        <w:left w:val="none" w:sz="0" w:space="0" w:color="auto"/>
        <w:bottom w:val="none" w:sz="0" w:space="0" w:color="auto"/>
        <w:right w:val="none" w:sz="0" w:space="0" w:color="auto"/>
      </w:divBdr>
    </w:div>
    <w:div w:id="2012441791">
      <w:bodyDiv w:val="1"/>
      <w:marLeft w:val="0"/>
      <w:marRight w:val="0"/>
      <w:marTop w:val="0"/>
      <w:marBottom w:val="0"/>
      <w:divBdr>
        <w:top w:val="none" w:sz="0" w:space="0" w:color="auto"/>
        <w:left w:val="none" w:sz="0" w:space="0" w:color="auto"/>
        <w:bottom w:val="none" w:sz="0" w:space="0" w:color="auto"/>
        <w:right w:val="none" w:sz="0" w:space="0" w:color="auto"/>
      </w:divBdr>
    </w:div>
    <w:div w:id="2012491175">
      <w:bodyDiv w:val="1"/>
      <w:marLeft w:val="0"/>
      <w:marRight w:val="0"/>
      <w:marTop w:val="0"/>
      <w:marBottom w:val="0"/>
      <w:divBdr>
        <w:top w:val="none" w:sz="0" w:space="0" w:color="auto"/>
        <w:left w:val="none" w:sz="0" w:space="0" w:color="auto"/>
        <w:bottom w:val="none" w:sz="0" w:space="0" w:color="auto"/>
        <w:right w:val="none" w:sz="0" w:space="0" w:color="auto"/>
      </w:divBdr>
    </w:div>
    <w:div w:id="2012559145">
      <w:bodyDiv w:val="1"/>
      <w:marLeft w:val="0"/>
      <w:marRight w:val="0"/>
      <w:marTop w:val="0"/>
      <w:marBottom w:val="0"/>
      <w:divBdr>
        <w:top w:val="none" w:sz="0" w:space="0" w:color="auto"/>
        <w:left w:val="none" w:sz="0" w:space="0" w:color="auto"/>
        <w:bottom w:val="none" w:sz="0" w:space="0" w:color="auto"/>
        <w:right w:val="none" w:sz="0" w:space="0" w:color="auto"/>
      </w:divBdr>
    </w:div>
    <w:div w:id="2012563803">
      <w:bodyDiv w:val="1"/>
      <w:marLeft w:val="0"/>
      <w:marRight w:val="0"/>
      <w:marTop w:val="0"/>
      <w:marBottom w:val="0"/>
      <w:divBdr>
        <w:top w:val="none" w:sz="0" w:space="0" w:color="auto"/>
        <w:left w:val="none" w:sz="0" w:space="0" w:color="auto"/>
        <w:bottom w:val="none" w:sz="0" w:space="0" w:color="auto"/>
        <w:right w:val="none" w:sz="0" w:space="0" w:color="auto"/>
      </w:divBdr>
    </w:div>
    <w:div w:id="2012635612">
      <w:bodyDiv w:val="1"/>
      <w:marLeft w:val="0"/>
      <w:marRight w:val="0"/>
      <w:marTop w:val="0"/>
      <w:marBottom w:val="0"/>
      <w:divBdr>
        <w:top w:val="none" w:sz="0" w:space="0" w:color="auto"/>
        <w:left w:val="none" w:sz="0" w:space="0" w:color="auto"/>
        <w:bottom w:val="none" w:sz="0" w:space="0" w:color="auto"/>
        <w:right w:val="none" w:sz="0" w:space="0" w:color="auto"/>
      </w:divBdr>
    </w:div>
    <w:div w:id="2012676571">
      <w:bodyDiv w:val="1"/>
      <w:marLeft w:val="0"/>
      <w:marRight w:val="0"/>
      <w:marTop w:val="0"/>
      <w:marBottom w:val="0"/>
      <w:divBdr>
        <w:top w:val="none" w:sz="0" w:space="0" w:color="auto"/>
        <w:left w:val="none" w:sz="0" w:space="0" w:color="auto"/>
        <w:bottom w:val="none" w:sz="0" w:space="0" w:color="auto"/>
        <w:right w:val="none" w:sz="0" w:space="0" w:color="auto"/>
      </w:divBdr>
    </w:div>
    <w:div w:id="2012682321">
      <w:bodyDiv w:val="1"/>
      <w:marLeft w:val="0"/>
      <w:marRight w:val="0"/>
      <w:marTop w:val="0"/>
      <w:marBottom w:val="0"/>
      <w:divBdr>
        <w:top w:val="none" w:sz="0" w:space="0" w:color="auto"/>
        <w:left w:val="none" w:sz="0" w:space="0" w:color="auto"/>
        <w:bottom w:val="none" w:sz="0" w:space="0" w:color="auto"/>
        <w:right w:val="none" w:sz="0" w:space="0" w:color="auto"/>
      </w:divBdr>
    </w:div>
    <w:div w:id="2012830678">
      <w:bodyDiv w:val="1"/>
      <w:marLeft w:val="0"/>
      <w:marRight w:val="0"/>
      <w:marTop w:val="0"/>
      <w:marBottom w:val="0"/>
      <w:divBdr>
        <w:top w:val="none" w:sz="0" w:space="0" w:color="auto"/>
        <w:left w:val="none" w:sz="0" w:space="0" w:color="auto"/>
        <w:bottom w:val="none" w:sz="0" w:space="0" w:color="auto"/>
        <w:right w:val="none" w:sz="0" w:space="0" w:color="auto"/>
      </w:divBdr>
    </w:div>
    <w:div w:id="2012832844">
      <w:bodyDiv w:val="1"/>
      <w:marLeft w:val="0"/>
      <w:marRight w:val="0"/>
      <w:marTop w:val="0"/>
      <w:marBottom w:val="0"/>
      <w:divBdr>
        <w:top w:val="none" w:sz="0" w:space="0" w:color="auto"/>
        <w:left w:val="none" w:sz="0" w:space="0" w:color="auto"/>
        <w:bottom w:val="none" w:sz="0" w:space="0" w:color="auto"/>
        <w:right w:val="none" w:sz="0" w:space="0" w:color="auto"/>
      </w:divBdr>
    </w:div>
    <w:div w:id="2012835689">
      <w:bodyDiv w:val="1"/>
      <w:marLeft w:val="0"/>
      <w:marRight w:val="0"/>
      <w:marTop w:val="0"/>
      <w:marBottom w:val="0"/>
      <w:divBdr>
        <w:top w:val="none" w:sz="0" w:space="0" w:color="auto"/>
        <w:left w:val="none" w:sz="0" w:space="0" w:color="auto"/>
        <w:bottom w:val="none" w:sz="0" w:space="0" w:color="auto"/>
        <w:right w:val="none" w:sz="0" w:space="0" w:color="auto"/>
      </w:divBdr>
    </w:div>
    <w:div w:id="2012905374">
      <w:bodyDiv w:val="1"/>
      <w:marLeft w:val="0"/>
      <w:marRight w:val="0"/>
      <w:marTop w:val="0"/>
      <w:marBottom w:val="0"/>
      <w:divBdr>
        <w:top w:val="none" w:sz="0" w:space="0" w:color="auto"/>
        <w:left w:val="none" w:sz="0" w:space="0" w:color="auto"/>
        <w:bottom w:val="none" w:sz="0" w:space="0" w:color="auto"/>
        <w:right w:val="none" w:sz="0" w:space="0" w:color="auto"/>
      </w:divBdr>
    </w:div>
    <w:div w:id="2012946300">
      <w:bodyDiv w:val="1"/>
      <w:marLeft w:val="0"/>
      <w:marRight w:val="0"/>
      <w:marTop w:val="0"/>
      <w:marBottom w:val="0"/>
      <w:divBdr>
        <w:top w:val="none" w:sz="0" w:space="0" w:color="auto"/>
        <w:left w:val="none" w:sz="0" w:space="0" w:color="auto"/>
        <w:bottom w:val="none" w:sz="0" w:space="0" w:color="auto"/>
        <w:right w:val="none" w:sz="0" w:space="0" w:color="auto"/>
      </w:divBdr>
    </w:div>
    <w:div w:id="2012947638">
      <w:bodyDiv w:val="1"/>
      <w:marLeft w:val="0"/>
      <w:marRight w:val="0"/>
      <w:marTop w:val="0"/>
      <w:marBottom w:val="0"/>
      <w:divBdr>
        <w:top w:val="none" w:sz="0" w:space="0" w:color="auto"/>
        <w:left w:val="none" w:sz="0" w:space="0" w:color="auto"/>
        <w:bottom w:val="none" w:sz="0" w:space="0" w:color="auto"/>
        <w:right w:val="none" w:sz="0" w:space="0" w:color="auto"/>
      </w:divBdr>
    </w:div>
    <w:div w:id="2013023103">
      <w:bodyDiv w:val="1"/>
      <w:marLeft w:val="0"/>
      <w:marRight w:val="0"/>
      <w:marTop w:val="0"/>
      <w:marBottom w:val="0"/>
      <w:divBdr>
        <w:top w:val="none" w:sz="0" w:space="0" w:color="auto"/>
        <w:left w:val="none" w:sz="0" w:space="0" w:color="auto"/>
        <w:bottom w:val="none" w:sz="0" w:space="0" w:color="auto"/>
        <w:right w:val="none" w:sz="0" w:space="0" w:color="auto"/>
      </w:divBdr>
    </w:div>
    <w:div w:id="2013027234">
      <w:bodyDiv w:val="1"/>
      <w:marLeft w:val="0"/>
      <w:marRight w:val="0"/>
      <w:marTop w:val="0"/>
      <w:marBottom w:val="0"/>
      <w:divBdr>
        <w:top w:val="none" w:sz="0" w:space="0" w:color="auto"/>
        <w:left w:val="none" w:sz="0" w:space="0" w:color="auto"/>
        <w:bottom w:val="none" w:sz="0" w:space="0" w:color="auto"/>
        <w:right w:val="none" w:sz="0" w:space="0" w:color="auto"/>
      </w:divBdr>
    </w:div>
    <w:div w:id="2013097764">
      <w:bodyDiv w:val="1"/>
      <w:marLeft w:val="0"/>
      <w:marRight w:val="0"/>
      <w:marTop w:val="0"/>
      <w:marBottom w:val="0"/>
      <w:divBdr>
        <w:top w:val="none" w:sz="0" w:space="0" w:color="auto"/>
        <w:left w:val="none" w:sz="0" w:space="0" w:color="auto"/>
        <w:bottom w:val="none" w:sz="0" w:space="0" w:color="auto"/>
        <w:right w:val="none" w:sz="0" w:space="0" w:color="auto"/>
      </w:divBdr>
    </w:div>
    <w:div w:id="2013139811">
      <w:bodyDiv w:val="1"/>
      <w:marLeft w:val="0"/>
      <w:marRight w:val="0"/>
      <w:marTop w:val="0"/>
      <w:marBottom w:val="0"/>
      <w:divBdr>
        <w:top w:val="none" w:sz="0" w:space="0" w:color="auto"/>
        <w:left w:val="none" w:sz="0" w:space="0" w:color="auto"/>
        <w:bottom w:val="none" w:sz="0" w:space="0" w:color="auto"/>
        <w:right w:val="none" w:sz="0" w:space="0" w:color="auto"/>
      </w:divBdr>
    </w:div>
    <w:div w:id="2013213884">
      <w:bodyDiv w:val="1"/>
      <w:marLeft w:val="0"/>
      <w:marRight w:val="0"/>
      <w:marTop w:val="0"/>
      <w:marBottom w:val="0"/>
      <w:divBdr>
        <w:top w:val="none" w:sz="0" w:space="0" w:color="auto"/>
        <w:left w:val="none" w:sz="0" w:space="0" w:color="auto"/>
        <w:bottom w:val="none" w:sz="0" w:space="0" w:color="auto"/>
        <w:right w:val="none" w:sz="0" w:space="0" w:color="auto"/>
      </w:divBdr>
    </w:div>
    <w:div w:id="2013215550">
      <w:bodyDiv w:val="1"/>
      <w:marLeft w:val="0"/>
      <w:marRight w:val="0"/>
      <w:marTop w:val="0"/>
      <w:marBottom w:val="0"/>
      <w:divBdr>
        <w:top w:val="none" w:sz="0" w:space="0" w:color="auto"/>
        <w:left w:val="none" w:sz="0" w:space="0" w:color="auto"/>
        <w:bottom w:val="none" w:sz="0" w:space="0" w:color="auto"/>
        <w:right w:val="none" w:sz="0" w:space="0" w:color="auto"/>
      </w:divBdr>
    </w:div>
    <w:div w:id="2013221068">
      <w:bodyDiv w:val="1"/>
      <w:marLeft w:val="0"/>
      <w:marRight w:val="0"/>
      <w:marTop w:val="0"/>
      <w:marBottom w:val="0"/>
      <w:divBdr>
        <w:top w:val="none" w:sz="0" w:space="0" w:color="auto"/>
        <w:left w:val="none" w:sz="0" w:space="0" w:color="auto"/>
        <w:bottom w:val="none" w:sz="0" w:space="0" w:color="auto"/>
        <w:right w:val="none" w:sz="0" w:space="0" w:color="auto"/>
      </w:divBdr>
    </w:div>
    <w:div w:id="2013488073">
      <w:bodyDiv w:val="1"/>
      <w:marLeft w:val="0"/>
      <w:marRight w:val="0"/>
      <w:marTop w:val="0"/>
      <w:marBottom w:val="0"/>
      <w:divBdr>
        <w:top w:val="none" w:sz="0" w:space="0" w:color="auto"/>
        <w:left w:val="none" w:sz="0" w:space="0" w:color="auto"/>
        <w:bottom w:val="none" w:sz="0" w:space="0" w:color="auto"/>
        <w:right w:val="none" w:sz="0" w:space="0" w:color="auto"/>
      </w:divBdr>
    </w:div>
    <w:div w:id="2013528702">
      <w:bodyDiv w:val="1"/>
      <w:marLeft w:val="0"/>
      <w:marRight w:val="0"/>
      <w:marTop w:val="0"/>
      <w:marBottom w:val="0"/>
      <w:divBdr>
        <w:top w:val="none" w:sz="0" w:space="0" w:color="auto"/>
        <w:left w:val="none" w:sz="0" w:space="0" w:color="auto"/>
        <w:bottom w:val="none" w:sz="0" w:space="0" w:color="auto"/>
        <w:right w:val="none" w:sz="0" w:space="0" w:color="auto"/>
      </w:divBdr>
    </w:div>
    <w:div w:id="2013679155">
      <w:bodyDiv w:val="1"/>
      <w:marLeft w:val="0"/>
      <w:marRight w:val="0"/>
      <w:marTop w:val="0"/>
      <w:marBottom w:val="0"/>
      <w:divBdr>
        <w:top w:val="none" w:sz="0" w:space="0" w:color="auto"/>
        <w:left w:val="none" w:sz="0" w:space="0" w:color="auto"/>
        <w:bottom w:val="none" w:sz="0" w:space="0" w:color="auto"/>
        <w:right w:val="none" w:sz="0" w:space="0" w:color="auto"/>
      </w:divBdr>
    </w:div>
    <w:div w:id="2013680383">
      <w:bodyDiv w:val="1"/>
      <w:marLeft w:val="0"/>
      <w:marRight w:val="0"/>
      <w:marTop w:val="0"/>
      <w:marBottom w:val="0"/>
      <w:divBdr>
        <w:top w:val="none" w:sz="0" w:space="0" w:color="auto"/>
        <w:left w:val="none" w:sz="0" w:space="0" w:color="auto"/>
        <w:bottom w:val="none" w:sz="0" w:space="0" w:color="auto"/>
        <w:right w:val="none" w:sz="0" w:space="0" w:color="auto"/>
      </w:divBdr>
    </w:div>
    <w:div w:id="2013792957">
      <w:bodyDiv w:val="1"/>
      <w:marLeft w:val="0"/>
      <w:marRight w:val="0"/>
      <w:marTop w:val="0"/>
      <w:marBottom w:val="0"/>
      <w:divBdr>
        <w:top w:val="none" w:sz="0" w:space="0" w:color="auto"/>
        <w:left w:val="none" w:sz="0" w:space="0" w:color="auto"/>
        <w:bottom w:val="none" w:sz="0" w:space="0" w:color="auto"/>
        <w:right w:val="none" w:sz="0" w:space="0" w:color="auto"/>
      </w:divBdr>
    </w:div>
    <w:div w:id="2013796483">
      <w:bodyDiv w:val="1"/>
      <w:marLeft w:val="0"/>
      <w:marRight w:val="0"/>
      <w:marTop w:val="0"/>
      <w:marBottom w:val="0"/>
      <w:divBdr>
        <w:top w:val="none" w:sz="0" w:space="0" w:color="auto"/>
        <w:left w:val="none" w:sz="0" w:space="0" w:color="auto"/>
        <w:bottom w:val="none" w:sz="0" w:space="0" w:color="auto"/>
        <w:right w:val="none" w:sz="0" w:space="0" w:color="auto"/>
      </w:divBdr>
    </w:div>
    <w:div w:id="2013872547">
      <w:bodyDiv w:val="1"/>
      <w:marLeft w:val="0"/>
      <w:marRight w:val="0"/>
      <w:marTop w:val="0"/>
      <w:marBottom w:val="0"/>
      <w:divBdr>
        <w:top w:val="none" w:sz="0" w:space="0" w:color="auto"/>
        <w:left w:val="none" w:sz="0" w:space="0" w:color="auto"/>
        <w:bottom w:val="none" w:sz="0" w:space="0" w:color="auto"/>
        <w:right w:val="none" w:sz="0" w:space="0" w:color="auto"/>
      </w:divBdr>
    </w:div>
    <w:div w:id="2013952930">
      <w:bodyDiv w:val="1"/>
      <w:marLeft w:val="0"/>
      <w:marRight w:val="0"/>
      <w:marTop w:val="0"/>
      <w:marBottom w:val="0"/>
      <w:divBdr>
        <w:top w:val="none" w:sz="0" w:space="0" w:color="auto"/>
        <w:left w:val="none" w:sz="0" w:space="0" w:color="auto"/>
        <w:bottom w:val="none" w:sz="0" w:space="0" w:color="auto"/>
        <w:right w:val="none" w:sz="0" w:space="0" w:color="auto"/>
      </w:divBdr>
    </w:div>
    <w:div w:id="2014063915">
      <w:bodyDiv w:val="1"/>
      <w:marLeft w:val="0"/>
      <w:marRight w:val="0"/>
      <w:marTop w:val="0"/>
      <w:marBottom w:val="0"/>
      <w:divBdr>
        <w:top w:val="none" w:sz="0" w:space="0" w:color="auto"/>
        <w:left w:val="none" w:sz="0" w:space="0" w:color="auto"/>
        <w:bottom w:val="none" w:sz="0" w:space="0" w:color="auto"/>
        <w:right w:val="none" w:sz="0" w:space="0" w:color="auto"/>
      </w:divBdr>
    </w:div>
    <w:div w:id="2014067865">
      <w:bodyDiv w:val="1"/>
      <w:marLeft w:val="0"/>
      <w:marRight w:val="0"/>
      <w:marTop w:val="0"/>
      <w:marBottom w:val="0"/>
      <w:divBdr>
        <w:top w:val="none" w:sz="0" w:space="0" w:color="auto"/>
        <w:left w:val="none" w:sz="0" w:space="0" w:color="auto"/>
        <w:bottom w:val="none" w:sz="0" w:space="0" w:color="auto"/>
        <w:right w:val="none" w:sz="0" w:space="0" w:color="auto"/>
      </w:divBdr>
    </w:div>
    <w:div w:id="2014212714">
      <w:bodyDiv w:val="1"/>
      <w:marLeft w:val="0"/>
      <w:marRight w:val="0"/>
      <w:marTop w:val="0"/>
      <w:marBottom w:val="0"/>
      <w:divBdr>
        <w:top w:val="none" w:sz="0" w:space="0" w:color="auto"/>
        <w:left w:val="none" w:sz="0" w:space="0" w:color="auto"/>
        <w:bottom w:val="none" w:sz="0" w:space="0" w:color="auto"/>
        <w:right w:val="none" w:sz="0" w:space="0" w:color="auto"/>
      </w:divBdr>
    </w:div>
    <w:div w:id="2014259495">
      <w:bodyDiv w:val="1"/>
      <w:marLeft w:val="0"/>
      <w:marRight w:val="0"/>
      <w:marTop w:val="0"/>
      <w:marBottom w:val="0"/>
      <w:divBdr>
        <w:top w:val="none" w:sz="0" w:space="0" w:color="auto"/>
        <w:left w:val="none" w:sz="0" w:space="0" w:color="auto"/>
        <w:bottom w:val="none" w:sz="0" w:space="0" w:color="auto"/>
        <w:right w:val="none" w:sz="0" w:space="0" w:color="auto"/>
      </w:divBdr>
    </w:div>
    <w:div w:id="2014264001">
      <w:bodyDiv w:val="1"/>
      <w:marLeft w:val="0"/>
      <w:marRight w:val="0"/>
      <w:marTop w:val="0"/>
      <w:marBottom w:val="0"/>
      <w:divBdr>
        <w:top w:val="none" w:sz="0" w:space="0" w:color="auto"/>
        <w:left w:val="none" w:sz="0" w:space="0" w:color="auto"/>
        <w:bottom w:val="none" w:sz="0" w:space="0" w:color="auto"/>
        <w:right w:val="none" w:sz="0" w:space="0" w:color="auto"/>
      </w:divBdr>
    </w:div>
    <w:div w:id="2014334146">
      <w:bodyDiv w:val="1"/>
      <w:marLeft w:val="0"/>
      <w:marRight w:val="0"/>
      <w:marTop w:val="0"/>
      <w:marBottom w:val="0"/>
      <w:divBdr>
        <w:top w:val="none" w:sz="0" w:space="0" w:color="auto"/>
        <w:left w:val="none" w:sz="0" w:space="0" w:color="auto"/>
        <w:bottom w:val="none" w:sz="0" w:space="0" w:color="auto"/>
        <w:right w:val="none" w:sz="0" w:space="0" w:color="auto"/>
      </w:divBdr>
    </w:div>
    <w:div w:id="2014380067">
      <w:bodyDiv w:val="1"/>
      <w:marLeft w:val="0"/>
      <w:marRight w:val="0"/>
      <w:marTop w:val="0"/>
      <w:marBottom w:val="0"/>
      <w:divBdr>
        <w:top w:val="none" w:sz="0" w:space="0" w:color="auto"/>
        <w:left w:val="none" w:sz="0" w:space="0" w:color="auto"/>
        <w:bottom w:val="none" w:sz="0" w:space="0" w:color="auto"/>
        <w:right w:val="none" w:sz="0" w:space="0" w:color="auto"/>
      </w:divBdr>
    </w:div>
    <w:div w:id="2014411044">
      <w:bodyDiv w:val="1"/>
      <w:marLeft w:val="0"/>
      <w:marRight w:val="0"/>
      <w:marTop w:val="0"/>
      <w:marBottom w:val="0"/>
      <w:divBdr>
        <w:top w:val="none" w:sz="0" w:space="0" w:color="auto"/>
        <w:left w:val="none" w:sz="0" w:space="0" w:color="auto"/>
        <w:bottom w:val="none" w:sz="0" w:space="0" w:color="auto"/>
        <w:right w:val="none" w:sz="0" w:space="0" w:color="auto"/>
      </w:divBdr>
    </w:div>
    <w:div w:id="2014412598">
      <w:bodyDiv w:val="1"/>
      <w:marLeft w:val="0"/>
      <w:marRight w:val="0"/>
      <w:marTop w:val="0"/>
      <w:marBottom w:val="0"/>
      <w:divBdr>
        <w:top w:val="none" w:sz="0" w:space="0" w:color="auto"/>
        <w:left w:val="none" w:sz="0" w:space="0" w:color="auto"/>
        <w:bottom w:val="none" w:sz="0" w:space="0" w:color="auto"/>
        <w:right w:val="none" w:sz="0" w:space="0" w:color="auto"/>
      </w:divBdr>
    </w:div>
    <w:div w:id="2014454686">
      <w:bodyDiv w:val="1"/>
      <w:marLeft w:val="0"/>
      <w:marRight w:val="0"/>
      <w:marTop w:val="0"/>
      <w:marBottom w:val="0"/>
      <w:divBdr>
        <w:top w:val="none" w:sz="0" w:space="0" w:color="auto"/>
        <w:left w:val="none" w:sz="0" w:space="0" w:color="auto"/>
        <w:bottom w:val="none" w:sz="0" w:space="0" w:color="auto"/>
        <w:right w:val="none" w:sz="0" w:space="0" w:color="auto"/>
      </w:divBdr>
    </w:div>
    <w:div w:id="2014530753">
      <w:bodyDiv w:val="1"/>
      <w:marLeft w:val="0"/>
      <w:marRight w:val="0"/>
      <w:marTop w:val="0"/>
      <w:marBottom w:val="0"/>
      <w:divBdr>
        <w:top w:val="none" w:sz="0" w:space="0" w:color="auto"/>
        <w:left w:val="none" w:sz="0" w:space="0" w:color="auto"/>
        <w:bottom w:val="none" w:sz="0" w:space="0" w:color="auto"/>
        <w:right w:val="none" w:sz="0" w:space="0" w:color="auto"/>
      </w:divBdr>
    </w:div>
    <w:div w:id="2014642909">
      <w:bodyDiv w:val="1"/>
      <w:marLeft w:val="0"/>
      <w:marRight w:val="0"/>
      <w:marTop w:val="0"/>
      <w:marBottom w:val="0"/>
      <w:divBdr>
        <w:top w:val="none" w:sz="0" w:space="0" w:color="auto"/>
        <w:left w:val="none" w:sz="0" w:space="0" w:color="auto"/>
        <w:bottom w:val="none" w:sz="0" w:space="0" w:color="auto"/>
        <w:right w:val="none" w:sz="0" w:space="0" w:color="auto"/>
      </w:divBdr>
    </w:div>
    <w:div w:id="2014719978">
      <w:bodyDiv w:val="1"/>
      <w:marLeft w:val="0"/>
      <w:marRight w:val="0"/>
      <w:marTop w:val="0"/>
      <w:marBottom w:val="0"/>
      <w:divBdr>
        <w:top w:val="none" w:sz="0" w:space="0" w:color="auto"/>
        <w:left w:val="none" w:sz="0" w:space="0" w:color="auto"/>
        <w:bottom w:val="none" w:sz="0" w:space="0" w:color="auto"/>
        <w:right w:val="none" w:sz="0" w:space="0" w:color="auto"/>
      </w:divBdr>
    </w:div>
    <w:div w:id="2014841374">
      <w:bodyDiv w:val="1"/>
      <w:marLeft w:val="0"/>
      <w:marRight w:val="0"/>
      <w:marTop w:val="0"/>
      <w:marBottom w:val="0"/>
      <w:divBdr>
        <w:top w:val="none" w:sz="0" w:space="0" w:color="auto"/>
        <w:left w:val="none" w:sz="0" w:space="0" w:color="auto"/>
        <w:bottom w:val="none" w:sz="0" w:space="0" w:color="auto"/>
        <w:right w:val="none" w:sz="0" w:space="0" w:color="auto"/>
      </w:divBdr>
    </w:div>
    <w:div w:id="2014915704">
      <w:bodyDiv w:val="1"/>
      <w:marLeft w:val="0"/>
      <w:marRight w:val="0"/>
      <w:marTop w:val="0"/>
      <w:marBottom w:val="0"/>
      <w:divBdr>
        <w:top w:val="none" w:sz="0" w:space="0" w:color="auto"/>
        <w:left w:val="none" w:sz="0" w:space="0" w:color="auto"/>
        <w:bottom w:val="none" w:sz="0" w:space="0" w:color="auto"/>
        <w:right w:val="none" w:sz="0" w:space="0" w:color="auto"/>
      </w:divBdr>
    </w:div>
    <w:div w:id="2014917767">
      <w:bodyDiv w:val="1"/>
      <w:marLeft w:val="0"/>
      <w:marRight w:val="0"/>
      <w:marTop w:val="0"/>
      <w:marBottom w:val="0"/>
      <w:divBdr>
        <w:top w:val="none" w:sz="0" w:space="0" w:color="auto"/>
        <w:left w:val="none" w:sz="0" w:space="0" w:color="auto"/>
        <w:bottom w:val="none" w:sz="0" w:space="0" w:color="auto"/>
        <w:right w:val="none" w:sz="0" w:space="0" w:color="auto"/>
      </w:divBdr>
    </w:div>
    <w:div w:id="2014987760">
      <w:bodyDiv w:val="1"/>
      <w:marLeft w:val="0"/>
      <w:marRight w:val="0"/>
      <w:marTop w:val="0"/>
      <w:marBottom w:val="0"/>
      <w:divBdr>
        <w:top w:val="none" w:sz="0" w:space="0" w:color="auto"/>
        <w:left w:val="none" w:sz="0" w:space="0" w:color="auto"/>
        <w:bottom w:val="none" w:sz="0" w:space="0" w:color="auto"/>
        <w:right w:val="none" w:sz="0" w:space="0" w:color="auto"/>
      </w:divBdr>
    </w:div>
    <w:div w:id="2014993733">
      <w:bodyDiv w:val="1"/>
      <w:marLeft w:val="0"/>
      <w:marRight w:val="0"/>
      <w:marTop w:val="0"/>
      <w:marBottom w:val="0"/>
      <w:divBdr>
        <w:top w:val="none" w:sz="0" w:space="0" w:color="auto"/>
        <w:left w:val="none" w:sz="0" w:space="0" w:color="auto"/>
        <w:bottom w:val="none" w:sz="0" w:space="0" w:color="auto"/>
        <w:right w:val="none" w:sz="0" w:space="0" w:color="auto"/>
      </w:divBdr>
    </w:div>
    <w:div w:id="2015104595">
      <w:bodyDiv w:val="1"/>
      <w:marLeft w:val="0"/>
      <w:marRight w:val="0"/>
      <w:marTop w:val="0"/>
      <w:marBottom w:val="0"/>
      <w:divBdr>
        <w:top w:val="none" w:sz="0" w:space="0" w:color="auto"/>
        <w:left w:val="none" w:sz="0" w:space="0" w:color="auto"/>
        <w:bottom w:val="none" w:sz="0" w:space="0" w:color="auto"/>
        <w:right w:val="none" w:sz="0" w:space="0" w:color="auto"/>
      </w:divBdr>
    </w:div>
    <w:div w:id="2015179554">
      <w:bodyDiv w:val="1"/>
      <w:marLeft w:val="0"/>
      <w:marRight w:val="0"/>
      <w:marTop w:val="0"/>
      <w:marBottom w:val="0"/>
      <w:divBdr>
        <w:top w:val="none" w:sz="0" w:space="0" w:color="auto"/>
        <w:left w:val="none" w:sz="0" w:space="0" w:color="auto"/>
        <w:bottom w:val="none" w:sz="0" w:space="0" w:color="auto"/>
        <w:right w:val="none" w:sz="0" w:space="0" w:color="auto"/>
      </w:divBdr>
    </w:div>
    <w:div w:id="2015184831">
      <w:bodyDiv w:val="1"/>
      <w:marLeft w:val="0"/>
      <w:marRight w:val="0"/>
      <w:marTop w:val="0"/>
      <w:marBottom w:val="0"/>
      <w:divBdr>
        <w:top w:val="none" w:sz="0" w:space="0" w:color="auto"/>
        <w:left w:val="none" w:sz="0" w:space="0" w:color="auto"/>
        <w:bottom w:val="none" w:sz="0" w:space="0" w:color="auto"/>
        <w:right w:val="none" w:sz="0" w:space="0" w:color="auto"/>
      </w:divBdr>
    </w:div>
    <w:div w:id="2015254362">
      <w:bodyDiv w:val="1"/>
      <w:marLeft w:val="0"/>
      <w:marRight w:val="0"/>
      <w:marTop w:val="0"/>
      <w:marBottom w:val="0"/>
      <w:divBdr>
        <w:top w:val="none" w:sz="0" w:space="0" w:color="auto"/>
        <w:left w:val="none" w:sz="0" w:space="0" w:color="auto"/>
        <w:bottom w:val="none" w:sz="0" w:space="0" w:color="auto"/>
        <w:right w:val="none" w:sz="0" w:space="0" w:color="auto"/>
      </w:divBdr>
    </w:div>
    <w:div w:id="2015372406">
      <w:bodyDiv w:val="1"/>
      <w:marLeft w:val="0"/>
      <w:marRight w:val="0"/>
      <w:marTop w:val="0"/>
      <w:marBottom w:val="0"/>
      <w:divBdr>
        <w:top w:val="none" w:sz="0" w:space="0" w:color="auto"/>
        <w:left w:val="none" w:sz="0" w:space="0" w:color="auto"/>
        <w:bottom w:val="none" w:sz="0" w:space="0" w:color="auto"/>
        <w:right w:val="none" w:sz="0" w:space="0" w:color="auto"/>
      </w:divBdr>
    </w:div>
    <w:div w:id="2015377068">
      <w:bodyDiv w:val="1"/>
      <w:marLeft w:val="0"/>
      <w:marRight w:val="0"/>
      <w:marTop w:val="0"/>
      <w:marBottom w:val="0"/>
      <w:divBdr>
        <w:top w:val="none" w:sz="0" w:space="0" w:color="auto"/>
        <w:left w:val="none" w:sz="0" w:space="0" w:color="auto"/>
        <w:bottom w:val="none" w:sz="0" w:space="0" w:color="auto"/>
        <w:right w:val="none" w:sz="0" w:space="0" w:color="auto"/>
      </w:divBdr>
    </w:div>
    <w:div w:id="2015495462">
      <w:bodyDiv w:val="1"/>
      <w:marLeft w:val="0"/>
      <w:marRight w:val="0"/>
      <w:marTop w:val="0"/>
      <w:marBottom w:val="0"/>
      <w:divBdr>
        <w:top w:val="none" w:sz="0" w:space="0" w:color="auto"/>
        <w:left w:val="none" w:sz="0" w:space="0" w:color="auto"/>
        <w:bottom w:val="none" w:sz="0" w:space="0" w:color="auto"/>
        <w:right w:val="none" w:sz="0" w:space="0" w:color="auto"/>
      </w:divBdr>
    </w:div>
    <w:div w:id="2015645107">
      <w:bodyDiv w:val="1"/>
      <w:marLeft w:val="0"/>
      <w:marRight w:val="0"/>
      <w:marTop w:val="0"/>
      <w:marBottom w:val="0"/>
      <w:divBdr>
        <w:top w:val="none" w:sz="0" w:space="0" w:color="auto"/>
        <w:left w:val="none" w:sz="0" w:space="0" w:color="auto"/>
        <w:bottom w:val="none" w:sz="0" w:space="0" w:color="auto"/>
        <w:right w:val="none" w:sz="0" w:space="0" w:color="auto"/>
      </w:divBdr>
    </w:div>
    <w:div w:id="2015646387">
      <w:bodyDiv w:val="1"/>
      <w:marLeft w:val="0"/>
      <w:marRight w:val="0"/>
      <w:marTop w:val="0"/>
      <w:marBottom w:val="0"/>
      <w:divBdr>
        <w:top w:val="none" w:sz="0" w:space="0" w:color="auto"/>
        <w:left w:val="none" w:sz="0" w:space="0" w:color="auto"/>
        <w:bottom w:val="none" w:sz="0" w:space="0" w:color="auto"/>
        <w:right w:val="none" w:sz="0" w:space="0" w:color="auto"/>
      </w:divBdr>
    </w:div>
    <w:div w:id="2015648296">
      <w:bodyDiv w:val="1"/>
      <w:marLeft w:val="0"/>
      <w:marRight w:val="0"/>
      <w:marTop w:val="0"/>
      <w:marBottom w:val="0"/>
      <w:divBdr>
        <w:top w:val="none" w:sz="0" w:space="0" w:color="auto"/>
        <w:left w:val="none" w:sz="0" w:space="0" w:color="auto"/>
        <w:bottom w:val="none" w:sz="0" w:space="0" w:color="auto"/>
        <w:right w:val="none" w:sz="0" w:space="0" w:color="auto"/>
      </w:divBdr>
    </w:div>
    <w:div w:id="2015650378">
      <w:bodyDiv w:val="1"/>
      <w:marLeft w:val="0"/>
      <w:marRight w:val="0"/>
      <w:marTop w:val="0"/>
      <w:marBottom w:val="0"/>
      <w:divBdr>
        <w:top w:val="none" w:sz="0" w:space="0" w:color="auto"/>
        <w:left w:val="none" w:sz="0" w:space="0" w:color="auto"/>
        <w:bottom w:val="none" w:sz="0" w:space="0" w:color="auto"/>
        <w:right w:val="none" w:sz="0" w:space="0" w:color="auto"/>
      </w:divBdr>
    </w:div>
    <w:div w:id="2015693004">
      <w:bodyDiv w:val="1"/>
      <w:marLeft w:val="0"/>
      <w:marRight w:val="0"/>
      <w:marTop w:val="0"/>
      <w:marBottom w:val="0"/>
      <w:divBdr>
        <w:top w:val="none" w:sz="0" w:space="0" w:color="auto"/>
        <w:left w:val="none" w:sz="0" w:space="0" w:color="auto"/>
        <w:bottom w:val="none" w:sz="0" w:space="0" w:color="auto"/>
        <w:right w:val="none" w:sz="0" w:space="0" w:color="auto"/>
      </w:divBdr>
    </w:div>
    <w:div w:id="2015759753">
      <w:bodyDiv w:val="1"/>
      <w:marLeft w:val="0"/>
      <w:marRight w:val="0"/>
      <w:marTop w:val="0"/>
      <w:marBottom w:val="0"/>
      <w:divBdr>
        <w:top w:val="none" w:sz="0" w:space="0" w:color="auto"/>
        <w:left w:val="none" w:sz="0" w:space="0" w:color="auto"/>
        <w:bottom w:val="none" w:sz="0" w:space="0" w:color="auto"/>
        <w:right w:val="none" w:sz="0" w:space="0" w:color="auto"/>
      </w:divBdr>
    </w:div>
    <w:div w:id="2015762645">
      <w:bodyDiv w:val="1"/>
      <w:marLeft w:val="0"/>
      <w:marRight w:val="0"/>
      <w:marTop w:val="0"/>
      <w:marBottom w:val="0"/>
      <w:divBdr>
        <w:top w:val="none" w:sz="0" w:space="0" w:color="auto"/>
        <w:left w:val="none" w:sz="0" w:space="0" w:color="auto"/>
        <w:bottom w:val="none" w:sz="0" w:space="0" w:color="auto"/>
        <w:right w:val="none" w:sz="0" w:space="0" w:color="auto"/>
      </w:divBdr>
    </w:div>
    <w:div w:id="2015763677">
      <w:bodyDiv w:val="1"/>
      <w:marLeft w:val="0"/>
      <w:marRight w:val="0"/>
      <w:marTop w:val="0"/>
      <w:marBottom w:val="0"/>
      <w:divBdr>
        <w:top w:val="none" w:sz="0" w:space="0" w:color="auto"/>
        <w:left w:val="none" w:sz="0" w:space="0" w:color="auto"/>
        <w:bottom w:val="none" w:sz="0" w:space="0" w:color="auto"/>
        <w:right w:val="none" w:sz="0" w:space="0" w:color="auto"/>
      </w:divBdr>
    </w:div>
    <w:div w:id="2015768094">
      <w:bodyDiv w:val="1"/>
      <w:marLeft w:val="0"/>
      <w:marRight w:val="0"/>
      <w:marTop w:val="0"/>
      <w:marBottom w:val="0"/>
      <w:divBdr>
        <w:top w:val="none" w:sz="0" w:space="0" w:color="auto"/>
        <w:left w:val="none" w:sz="0" w:space="0" w:color="auto"/>
        <w:bottom w:val="none" w:sz="0" w:space="0" w:color="auto"/>
        <w:right w:val="none" w:sz="0" w:space="0" w:color="auto"/>
      </w:divBdr>
    </w:div>
    <w:div w:id="2015835748">
      <w:bodyDiv w:val="1"/>
      <w:marLeft w:val="0"/>
      <w:marRight w:val="0"/>
      <w:marTop w:val="0"/>
      <w:marBottom w:val="0"/>
      <w:divBdr>
        <w:top w:val="none" w:sz="0" w:space="0" w:color="auto"/>
        <w:left w:val="none" w:sz="0" w:space="0" w:color="auto"/>
        <w:bottom w:val="none" w:sz="0" w:space="0" w:color="auto"/>
        <w:right w:val="none" w:sz="0" w:space="0" w:color="auto"/>
      </w:divBdr>
    </w:div>
    <w:div w:id="2015913129">
      <w:bodyDiv w:val="1"/>
      <w:marLeft w:val="0"/>
      <w:marRight w:val="0"/>
      <w:marTop w:val="0"/>
      <w:marBottom w:val="0"/>
      <w:divBdr>
        <w:top w:val="none" w:sz="0" w:space="0" w:color="auto"/>
        <w:left w:val="none" w:sz="0" w:space="0" w:color="auto"/>
        <w:bottom w:val="none" w:sz="0" w:space="0" w:color="auto"/>
        <w:right w:val="none" w:sz="0" w:space="0" w:color="auto"/>
      </w:divBdr>
    </w:div>
    <w:div w:id="2015957244">
      <w:bodyDiv w:val="1"/>
      <w:marLeft w:val="0"/>
      <w:marRight w:val="0"/>
      <w:marTop w:val="0"/>
      <w:marBottom w:val="0"/>
      <w:divBdr>
        <w:top w:val="none" w:sz="0" w:space="0" w:color="auto"/>
        <w:left w:val="none" w:sz="0" w:space="0" w:color="auto"/>
        <w:bottom w:val="none" w:sz="0" w:space="0" w:color="auto"/>
        <w:right w:val="none" w:sz="0" w:space="0" w:color="auto"/>
      </w:divBdr>
    </w:div>
    <w:div w:id="2015957409">
      <w:bodyDiv w:val="1"/>
      <w:marLeft w:val="0"/>
      <w:marRight w:val="0"/>
      <w:marTop w:val="0"/>
      <w:marBottom w:val="0"/>
      <w:divBdr>
        <w:top w:val="none" w:sz="0" w:space="0" w:color="auto"/>
        <w:left w:val="none" w:sz="0" w:space="0" w:color="auto"/>
        <w:bottom w:val="none" w:sz="0" w:space="0" w:color="auto"/>
        <w:right w:val="none" w:sz="0" w:space="0" w:color="auto"/>
      </w:divBdr>
    </w:div>
    <w:div w:id="2015958394">
      <w:bodyDiv w:val="1"/>
      <w:marLeft w:val="0"/>
      <w:marRight w:val="0"/>
      <w:marTop w:val="0"/>
      <w:marBottom w:val="0"/>
      <w:divBdr>
        <w:top w:val="none" w:sz="0" w:space="0" w:color="auto"/>
        <w:left w:val="none" w:sz="0" w:space="0" w:color="auto"/>
        <w:bottom w:val="none" w:sz="0" w:space="0" w:color="auto"/>
        <w:right w:val="none" w:sz="0" w:space="0" w:color="auto"/>
      </w:divBdr>
    </w:div>
    <w:div w:id="2015960147">
      <w:bodyDiv w:val="1"/>
      <w:marLeft w:val="0"/>
      <w:marRight w:val="0"/>
      <w:marTop w:val="0"/>
      <w:marBottom w:val="0"/>
      <w:divBdr>
        <w:top w:val="none" w:sz="0" w:space="0" w:color="auto"/>
        <w:left w:val="none" w:sz="0" w:space="0" w:color="auto"/>
        <w:bottom w:val="none" w:sz="0" w:space="0" w:color="auto"/>
        <w:right w:val="none" w:sz="0" w:space="0" w:color="auto"/>
      </w:divBdr>
    </w:div>
    <w:div w:id="2016031904">
      <w:bodyDiv w:val="1"/>
      <w:marLeft w:val="0"/>
      <w:marRight w:val="0"/>
      <w:marTop w:val="0"/>
      <w:marBottom w:val="0"/>
      <w:divBdr>
        <w:top w:val="none" w:sz="0" w:space="0" w:color="auto"/>
        <w:left w:val="none" w:sz="0" w:space="0" w:color="auto"/>
        <w:bottom w:val="none" w:sz="0" w:space="0" w:color="auto"/>
        <w:right w:val="none" w:sz="0" w:space="0" w:color="auto"/>
      </w:divBdr>
    </w:div>
    <w:div w:id="2016033274">
      <w:bodyDiv w:val="1"/>
      <w:marLeft w:val="0"/>
      <w:marRight w:val="0"/>
      <w:marTop w:val="0"/>
      <w:marBottom w:val="0"/>
      <w:divBdr>
        <w:top w:val="none" w:sz="0" w:space="0" w:color="auto"/>
        <w:left w:val="none" w:sz="0" w:space="0" w:color="auto"/>
        <w:bottom w:val="none" w:sz="0" w:space="0" w:color="auto"/>
        <w:right w:val="none" w:sz="0" w:space="0" w:color="auto"/>
      </w:divBdr>
    </w:div>
    <w:div w:id="2016182005">
      <w:bodyDiv w:val="1"/>
      <w:marLeft w:val="0"/>
      <w:marRight w:val="0"/>
      <w:marTop w:val="0"/>
      <w:marBottom w:val="0"/>
      <w:divBdr>
        <w:top w:val="none" w:sz="0" w:space="0" w:color="auto"/>
        <w:left w:val="none" w:sz="0" w:space="0" w:color="auto"/>
        <w:bottom w:val="none" w:sz="0" w:space="0" w:color="auto"/>
        <w:right w:val="none" w:sz="0" w:space="0" w:color="auto"/>
      </w:divBdr>
    </w:div>
    <w:div w:id="2016224562">
      <w:bodyDiv w:val="1"/>
      <w:marLeft w:val="0"/>
      <w:marRight w:val="0"/>
      <w:marTop w:val="0"/>
      <w:marBottom w:val="0"/>
      <w:divBdr>
        <w:top w:val="none" w:sz="0" w:space="0" w:color="auto"/>
        <w:left w:val="none" w:sz="0" w:space="0" w:color="auto"/>
        <w:bottom w:val="none" w:sz="0" w:space="0" w:color="auto"/>
        <w:right w:val="none" w:sz="0" w:space="0" w:color="auto"/>
      </w:divBdr>
    </w:div>
    <w:div w:id="2016419237">
      <w:bodyDiv w:val="1"/>
      <w:marLeft w:val="0"/>
      <w:marRight w:val="0"/>
      <w:marTop w:val="0"/>
      <w:marBottom w:val="0"/>
      <w:divBdr>
        <w:top w:val="none" w:sz="0" w:space="0" w:color="auto"/>
        <w:left w:val="none" w:sz="0" w:space="0" w:color="auto"/>
        <w:bottom w:val="none" w:sz="0" w:space="0" w:color="auto"/>
        <w:right w:val="none" w:sz="0" w:space="0" w:color="auto"/>
      </w:divBdr>
    </w:div>
    <w:div w:id="2016423230">
      <w:bodyDiv w:val="1"/>
      <w:marLeft w:val="0"/>
      <w:marRight w:val="0"/>
      <w:marTop w:val="0"/>
      <w:marBottom w:val="0"/>
      <w:divBdr>
        <w:top w:val="none" w:sz="0" w:space="0" w:color="auto"/>
        <w:left w:val="none" w:sz="0" w:space="0" w:color="auto"/>
        <w:bottom w:val="none" w:sz="0" w:space="0" w:color="auto"/>
        <w:right w:val="none" w:sz="0" w:space="0" w:color="auto"/>
      </w:divBdr>
    </w:div>
    <w:div w:id="2016496624">
      <w:bodyDiv w:val="1"/>
      <w:marLeft w:val="0"/>
      <w:marRight w:val="0"/>
      <w:marTop w:val="0"/>
      <w:marBottom w:val="0"/>
      <w:divBdr>
        <w:top w:val="none" w:sz="0" w:space="0" w:color="auto"/>
        <w:left w:val="none" w:sz="0" w:space="0" w:color="auto"/>
        <w:bottom w:val="none" w:sz="0" w:space="0" w:color="auto"/>
        <w:right w:val="none" w:sz="0" w:space="0" w:color="auto"/>
      </w:divBdr>
    </w:div>
    <w:div w:id="2016497417">
      <w:bodyDiv w:val="1"/>
      <w:marLeft w:val="0"/>
      <w:marRight w:val="0"/>
      <w:marTop w:val="0"/>
      <w:marBottom w:val="0"/>
      <w:divBdr>
        <w:top w:val="none" w:sz="0" w:space="0" w:color="auto"/>
        <w:left w:val="none" w:sz="0" w:space="0" w:color="auto"/>
        <w:bottom w:val="none" w:sz="0" w:space="0" w:color="auto"/>
        <w:right w:val="none" w:sz="0" w:space="0" w:color="auto"/>
      </w:divBdr>
    </w:div>
    <w:div w:id="2016565310">
      <w:bodyDiv w:val="1"/>
      <w:marLeft w:val="0"/>
      <w:marRight w:val="0"/>
      <w:marTop w:val="0"/>
      <w:marBottom w:val="0"/>
      <w:divBdr>
        <w:top w:val="none" w:sz="0" w:space="0" w:color="auto"/>
        <w:left w:val="none" w:sz="0" w:space="0" w:color="auto"/>
        <w:bottom w:val="none" w:sz="0" w:space="0" w:color="auto"/>
        <w:right w:val="none" w:sz="0" w:space="0" w:color="auto"/>
      </w:divBdr>
    </w:div>
    <w:div w:id="2016566481">
      <w:bodyDiv w:val="1"/>
      <w:marLeft w:val="0"/>
      <w:marRight w:val="0"/>
      <w:marTop w:val="0"/>
      <w:marBottom w:val="0"/>
      <w:divBdr>
        <w:top w:val="none" w:sz="0" w:space="0" w:color="auto"/>
        <w:left w:val="none" w:sz="0" w:space="0" w:color="auto"/>
        <w:bottom w:val="none" w:sz="0" w:space="0" w:color="auto"/>
        <w:right w:val="none" w:sz="0" w:space="0" w:color="auto"/>
      </w:divBdr>
    </w:div>
    <w:div w:id="2016566838">
      <w:bodyDiv w:val="1"/>
      <w:marLeft w:val="0"/>
      <w:marRight w:val="0"/>
      <w:marTop w:val="0"/>
      <w:marBottom w:val="0"/>
      <w:divBdr>
        <w:top w:val="none" w:sz="0" w:space="0" w:color="auto"/>
        <w:left w:val="none" w:sz="0" w:space="0" w:color="auto"/>
        <w:bottom w:val="none" w:sz="0" w:space="0" w:color="auto"/>
        <w:right w:val="none" w:sz="0" w:space="0" w:color="auto"/>
      </w:divBdr>
    </w:div>
    <w:div w:id="2016570979">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6685436">
      <w:bodyDiv w:val="1"/>
      <w:marLeft w:val="0"/>
      <w:marRight w:val="0"/>
      <w:marTop w:val="0"/>
      <w:marBottom w:val="0"/>
      <w:divBdr>
        <w:top w:val="none" w:sz="0" w:space="0" w:color="auto"/>
        <w:left w:val="none" w:sz="0" w:space="0" w:color="auto"/>
        <w:bottom w:val="none" w:sz="0" w:space="0" w:color="auto"/>
        <w:right w:val="none" w:sz="0" w:space="0" w:color="auto"/>
      </w:divBdr>
    </w:div>
    <w:div w:id="2016836012">
      <w:bodyDiv w:val="1"/>
      <w:marLeft w:val="0"/>
      <w:marRight w:val="0"/>
      <w:marTop w:val="0"/>
      <w:marBottom w:val="0"/>
      <w:divBdr>
        <w:top w:val="none" w:sz="0" w:space="0" w:color="auto"/>
        <w:left w:val="none" w:sz="0" w:space="0" w:color="auto"/>
        <w:bottom w:val="none" w:sz="0" w:space="0" w:color="auto"/>
        <w:right w:val="none" w:sz="0" w:space="0" w:color="auto"/>
      </w:divBdr>
    </w:div>
    <w:div w:id="2016837326">
      <w:bodyDiv w:val="1"/>
      <w:marLeft w:val="0"/>
      <w:marRight w:val="0"/>
      <w:marTop w:val="0"/>
      <w:marBottom w:val="0"/>
      <w:divBdr>
        <w:top w:val="none" w:sz="0" w:space="0" w:color="auto"/>
        <w:left w:val="none" w:sz="0" w:space="0" w:color="auto"/>
        <w:bottom w:val="none" w:sz="0" w:space="0" w:color="auto"/>
        <w:right w:val="none" w:sz="0" w:space="0" w:color="auto"/>
      </w:divBdr>
    </w:div>
    <w:div w:id="2016958202">
      <w:bodyDiv w:val="1"/>
      <w:marLeft w:val="0"/>
      <w:marRight w:val="0"/>
      <w:marTop w:val="0"/>
      <w:marBottom w:val="0"/>
      <w:divBdr>
        <w:top w:val="none" w:sz="0" w:space="0" w:color="auto"/>
        <w:left w:val="none" w:sz="0" w:space="0" w:color="auto"/>
        <w:bottom w:val="none" w:sz="0" w:space="0" w:color="auto"/>
        <w:right w:val="none" w:sz="0" w:space="0" w:color="auto"/>
      </w:divBdr>
    </w:div>
    <w:div w:id="2017001665">
      <w:bodyDiv w:val="1"/>
      <w:marLeft w:val="0"/>
      <w:marRight w:val="0"/>
      <w:marTop w:val="0"/>
      <w:marBottom w:val="0"/>
      <w:divBdr>
        <w:top w:val="none" w:sz="0" w:space="0" w:color="auto"/>
        <w:left w:val="none" w:sz="0" w:space="0" w:color="auto"/>
        <w:bottom w:val="none" w:sz="0" w:space="0" w:color="auto"/>
        <w:right w:val="none" w:sz="0" w:space="0" w:color="auto"/>
      </w:divBdr>
    </w:div>
    <w:div w:id="2017076702">
      <w:bodyDiv w:val="1"/>
      <w:marLeft w:val="0"/>
      <w:marRight w:val="0"/>
      <w:marTop w:val="0"/>
      <w:marBottom w:val="0"/>
      <w:divBdr>
        <w:top w:val="none" w:sz="0" w:space="0" w:color="auto"/>
        <w:left w:val="none" w:sz="0" w:space="0" w:color="auto"/>
        <w:bottom w:val="none" w:sz="0" w:space="0" w:color="auto"/>
        <w:right w:val="none" w:sz="0" w:space="0" w:color="auto"/>
      </w:divBdr>
    </w:div>
    <w:div w:id="2017076773">
      <w:bodyDiv w:val="1"/>
      <w:marLeft w:val="0"/>
      <w:marRight w:val="0"/>
      <w:marTop w:val="0"/>
      <w:marBottom w:val="0"/>
      <w:divBdr>
        <w:top w:val="none" w:sz="0" w:space="0" w:color="auto"/>
        <w:left w:val="none" w:sz="0" w:space="0" w:color="auto"/>
        <w:bottom w:val="none" w:sz="0" w:space="0" w:color="auto"/>
        <w:right w:val="none" w:sz="0" w:space="0" w:color="auto"/>
      </w:divBdr>
    </w:div>
    <w:div w:id="2017077206">
      <w:bodyDiv w:val="1"/>
      <w:marLeft w:val="0"/>
      <w:marRight w:val="0"/>
      <w:marTop w:val="0"/>
      <w:marBottom w:val="0"/>
      <w:divBdr>
        <w:top w:val="none" w:sz="0" w:space="0" w:color="auto"/>
        <w:left w:val="none" w:sz="0" w:space="0" w:color="auto"/>
        <w:bottom w:val="none" w:sz="0" w:space="0" w:color="auto"/>
        <w:right w:val="none" w:sz="0" w:space="0" w:color="auto"/>
      </w:divBdr>
    </w:div>
    <w:div w:id="2017220553">
      <w:bodyDiv w:val="1"/>
      <w:marLeft w:val="0"/>
      <w:marRight w:val="0"/>
      <w:marTop w:val="0"/>
      <w:marBottom w:val="0"/>
      <w:divBdr>
        <w:top w:val="none" w:sz="0" w:space="0" w:color="auto"/>
        <w:left w:val="none" w:sz="0" w:space="0" w:color="auto"/>
        <w:bottom w:val="none" w:sz="0" w:space="0" w:color="auto"/>
        <w:right w:val="none" w:sz="0" w:space="0" w:color="auto"/>
      </w:divBdr>
    </w:div>
    <w:div w:id="2017264147">
      <w:bodyDiv w:val="1"/>
      <w:marLeft w:val="0"/>
      <w:marRight w:val="0"/>
      <w:marTop w:val="0"/>
      <w:marBottom w:val="0"/>
      <w:divBdr>
        <w:top w:val="none" w:sz="0" w:space="0" w:color="auto"/>
        <w:left w:val="none" w:sz="0" w:space="0" w:color="auto"/>
        <w:bottom w:val="none" w:sz="0" w:space="0" w:color="auto"/>
        <w:right w:val="none" w:sz="0" w:space="0" w:color="auto"/>
      </w:divBdr>
    </w:div>
    <w:div w:id="2017343456">
      <w:bodyDiv w:val="1"/>
      <w:marLeft w:val="0"/>
      <w:marRight w:val="0"/>
      <w:marTop w:val="0"/>
      <w:marBottom w:val="0"/>
      <w:divBdr>
        <w:top w:val="none" w:sz="0" w:space="0" w:color="auto"/>
        <w:left w:val="none" w:sz="0" w:space="0" w:color="auto"/>
        <w:bottom w:val="none" w:sz="0" w:space="0" w:color="auto"/>
        <w:right w:val="none" w:sz="0" w:space="0" w:color="auto"/>
      </w:divBdr>
    </w:div>
    <w:div w:id="2017461720">
      <w:bodyDiv w:val="1"/>
      <w:marLeft w:val="0"/>
      <w:marRight w:val="0"/>
      <w:marTop w:val="0"/>
      <w:marBottom w:val="0"/>
      <w:divBdr>
        <w:top w:val="none" w:sz="0" w:space="0" w:color="auto"/>
        <w:left w:val="none" w:sz="0" w:space="0" w:color="auto"/>
        <w:bottom w:val="none" w:sz="0" w:space="0" w:color="auto"/>
        <w:right w:val="none" w:sz="0" w:space="0" w:color="auto"/>
      </w:divBdr>
    </w:div>
    <w:div w:id="2017491502">
      <w:bodyDiv w:val="1"/>
      <w:marLeft w:val="0"/>
      <w:marRight w:val="0"/>
      <w:marTop w:val="0"/>
      <w:marBottom w:val="0"/>
      <w:divBdr>
        <w:top w:val="none" w:sz="0" w:space="0" w:color="auto"/>
        <w:left w:val="none" w:sz="0" w:space="0" w:color="auto"/>
        <w:bottom w:val="none" w:sz="0" w:space="0" w:color="auto"/>
        <w:right w:val="none" w:sz="0" w:space="0" w:color="auto"/>
      </w:divBdr>
    </w:div>
    <w:div w:id="2017727603">
      <w:bodyDiv w:val="1"/>
      <w:marLeft w:val="0"/>
      <w:marRight w:val="0"/>
      <w:marTop w:val="0"/>
      <w:marBottom w:val="0"/>
      <w:divBdr>
        <w:top w:val="none" w:sz="0" w:space="0" w:color="auto"/>
        <w:left w:val="none" w:sz="0" w:space="0" w:color="auto"/>
        <w:bottom w:val="none" w:sz="0" w:space="0" w:color="auto"/>
        <w:right w:val="none" w:sz="0" w:space="0" w:color="auto"/>
      </w:divBdr>
    </w:div>
    <w:div w:id="2017801322">
      <w:bodyDiv w:val="1"/>
      <w:marLeft w:val="0"/>
      <w:marRight w:val="0"/>
      <w:marTop w:val="0"/>
      <w:marBottom w:val="0"/>
      <w:divBdr>
        <w:top w:val="none" w:sz="0" w:space="0" w:color="auto"/>
        <w:left w:val="none" w:sz="0" w:space="0" w:color="auto"/>
        <w:bottom w:val="none" w:sz="0" w:space="0" w:color="auto"/>
        <w:right w:val="none" w:sz="0" w:space="0" w:color="auto"/>
      </w:divBdr>
    </w:div>
    <w:div w:id="2017801611">
      <w:bodyDiv w:val="1"/>
      <w:marLeft w:val="0"/>
      <w:marRight w:val="0"/>
      <w:marTop w:val="0"/>
      <w:marBottom w:val="0"/>
      <w:divBdr>
        <w:top w:val="none" w:sz="0" w:space="0" w:color="auto"/>
        <w:left w:val="none" w:sz="0" w:space="0" w:color="auto"/>
        <w:bottom w:val="none" w:sz="0" w:space="0" w:color="auto"/>
        <w:right w:val="none" w:sz="0" w:space="0" w:color="auto"/>
      </w:divBdr>
    </w:div>
    <w:div w:id="2017802304">
      <w:bodyDiv w:val="1"/>
      <w:marLeft w:val="0"/>
      <w:marRight w:val="0"/>
      <w:marTop w:val="0"/>
      <w:marBottom w:val="0"/>
      <w:divBdr>
        <w:top w:val="none" w:sz="0" w:space="0" w:color="auto"/>
        <w:left w:val="none" w:sz="0" w:space="0" w:color="auto"/>
        <w:bottom w:val="none" w:sz="0" w:space="0" w:color="auto"/>
        <w:right w:val="none" w:sz="0" w:space="0" w:color="auto"/>
      </w:divBdr>
    </w:div>
    <w:div w:id="2017808596">
      <w:bodyDiv w:val="1"/>
      <w:marLeft w:val="0"/>
      <w:marRight w:val="0"/>
      <w:marTop w:val="0"/>
      <w:marBottom w:val="0"/>
      <w:divBdr>
        <w:top w:val="none" w:sz="0" w:space="0" w:color="auto"/>
        <w:left w:val="none" w:sz="0" w:space="0" w:color="auto"/>
        <w:bottom w:val="none" w:sz="0" w:space="0" w:color="auto"/>
        <w:right w:val="none" w:sz="0" w:space="0" w:color="auto"/>
      </w:divBdr>
    </w:div>
    <w:div w:id="2017880279">
      <w:bodyDiv w:val="1"/>
      <w:marLeft w:val="0"/>
      <w:marRight w:val="0"/>
      <w:marTop w:val="0"/>
      <w:marBottom w:val="0"/>
      <w:divBdr>
        <w:top w:val="none" w:sz="0" w:space="0" w:color="auto"/>
        <w:left w:val="none" w:sz="0" w:space="0" w:color="auto"/>
        <w:bottom w:val="none" w:sz="0" w:space="0" w:color="auto"/>
        <w:right w:val="none" w:sz="0" w:space="0" w:color="auto"/>
      </w:divBdr>
    </w:div>
    <w:div w:id="2017920223">
      <w:bodyDiv w:val="1"/>
      <w:marLeft w:val="0"/>
      <w:marRight w:val="0"/>
      <w:marTop w:val="0"/>
      <w:marBottom w:val="0"/>
      <w:divBdr>
        <w:top w:val="none" w:sz="0" w:space="0" w:color="auto"/>
        <w:left w:val="none" w:sz="0" w:space="0" w:color="auto"/>
        <w:bottom w:val="none" w:sz="0" w:space="0" w:color="auto"/>
        <w:right w:val="none" w:sz="0" w:space="0" w:color="auto"/>
      </w:divBdr>
    </w:div>
    <w:div w:id="2017995858">
      <w:bodyDiv w:val="1"/>
      <w:marLeft w:val="0"/>
      <w:marRight w:val="0"/>
      <w:marTop w:val="0"/>
      <w:marBottom w:val="0"/>
      <w:divBdr>
        <w:top w:val="none" w:sz="0" w:space="0" w:color="auto"/>
        <w:left w:val="none" w:sz="0" w:space="0" w:color="auto"/>
        <w:bottom w:val="none" w:sz="0" w:space="0" w:color="auto"/>
        <w:right w:val="none" w:sz="0" w:space="0" w:color="auto"/>
      </w:divBdr>
    </w:div>
    <w:div w:id="2018144339">
      <w:bodyDiv w:val="1"/>
      <w:marLeft w:val="0"/>
      <w:marRight w:val="0"/>
      <w:marTop w:val="0"/>
      <w:marBottom w:val="0"/>
      <w:divBdr>
        <w:top w:val="none" w:sz="0" w:space="0" w:color="auto"/>
        <w:left w:val="none" w:sz="0" w:space="0" w:color="auto"/>
        <w:bottom w:val="none" w:sz="0" w:space="0" w:color="auto"/>
        <w:right w:val="none" w:sz="0" w:space="0" w:color="auto"/>
      </w:divBdr>
    </w:div>
    <w:div w:id="2018145396">
      <w:bodyDiv w:val="1"/>
      <w:marLeft w:val="0"/>
      <w:marRight w:val="0"/>
      <w:marTop w:val="0"/>
      <w:marBottom w:val="0"/>
      <w:divBdr>
        <w:top w:val="none" w:sz="0" w:space="0" w:color="auto"/>
        <w:left w:val="none" w:sz="0" w:space="0" w:color="auto"/>
        <w:bottom w:val="none" w:sz="0" w:space="0" w:color="auto"/>
        <w:right w:val="none" w:sz="0" w:space="0" w:color="auto"/>
      </w:divBdr>
    </w:div>
    <w:div w:id="2018187166">
      <w:bodyDiv w:val="1"/>
      <w:marLeft w:val="0"/>
      <w:marRight w:val="0"/>
      <w:marTop w:val="0"/>
      <w:marBottom w:val="0"/>
      <w:divBdr>
        <w:top w:val="none" w:sz="0" w:space="0" w:color="auto"/>
        <w:left w:val="none" w:sz="0" w:space="0" w:color="auto"/>
        <w:bottom w:val="none" w:sz="0" w:space="0" w:color="auto"/>
        <w:right w:val="none" w:sz="0" w:space="0" w:color="auto"/>
      </w:divBdr>
    </w:div>
    <w:div w:id="2018194189">
      <w:bodyDiv w:val="1"/>
      <w:marLeft w:val="0"/>
      <w:marRight w:val="0"/>
      <w:marTop w:val="0"/>
      <w:marBottom w:val="0"/>
      <w:divBdr>
        <w:top w:val="none" w:sz="0" w:space="0" w:color="auto"/>
        <w:left w:val="none" w:sz="0" w:space="0" w:color="auto"/>
        <w:bottom w:val="none" w:sz="0" w:space="0" w:color="auto"/>
        <w:right w:val="none" w:sz="0" w:space="0" w:color="auto"/>
      </w:divBdr>
    </w:div>
    <w:div w:id="2018264505">
      <w:bodyDiv w:val="1"/>
      <w:marLeft w:val="0"/>
      <w:marRight w:val="0"/>
      <w:marTop w:val="0"/>
      <w:marBottom w:val="0"/>
      <w:divBdr>
        <w:top w:val="none" w:sz="0" w:space="0" w:color="auto"/>
        <w:left w:val="none" w:sz="0" w:space="0" w:color="auto"/>
        <w:bottom w:val="none" w:sz="0" w:space="0" w:color="auto"/>
        <w:right w:val="none" w:sz="0" w:space="0" w:color="auto"/>
      </w:divBdr>
    </w:div>
    <w:div w:id="2018268098">
      <w:bodyDiv w:val="1"/>
      <w:marLeft w:val="0"/>
      <w:marRight w:val="0"/>
      <w:marTop w:val="0"/>
      <w:marBottom w:val="0"/>
      <w:divBdr>
        <w:top w:val="none" w:sz="0" w:space="0" w:color="auto"/>
        <w:left w:val="none" w:sz="0" w:space="0" w:color="auto"/>
        <w:bottom w:val="none" w:sz="0" w:space="0" w:color="auto"/>
        <w:right w:val="none" w:sz="0" w:space="0" w:color="auto"/>
      </w:divBdr>
    </w:div>
    <w:div w:id="2018383062">
      <w:bodyDiv w:val="1"/>
      <w:marLeft w:val="0"/>
      <w:marRight w:val="0"/>
      <w:marTop w:val="0"/>
      <w:marBottom w:val="0"/>
      <w:divBdr>
        <w:top w:val="none" w:sz="0" w:space="0" w:color="auto"/>
        <w:left w:val="none" w:sz="0" w:space="0" w:color="auto"/>
        <w:bottom w:val="none" w:sz="0" w:space="0" w:color="auto"/>
        <w:right w:val="none" w:sz="0" w:space="0" w:color="auto"/>
      </w:divBdr>
    </w:div>
    <w:div w:id="2018455604">
      <w:bodyDiv w:val="1"/>
      <w:marLeft w:val="0"/>
      <w:marRight w:val="0"/>
      <w:marTop w:val="0"/>
      <w:marBottom w:val="0"/>
      <w:divBdr>
        <w:top w:val="none" w:sz="0" w:space="0" w:color="auto"/>
        <w:left w:val="none" w:sz="0" w:space="0" w:color="auto"/>
        <w:bottom w:val="none" w:sz="0" w:space="0" w:color="auto"/>
        <w:right w:val="none" w:sz="0" w:space="0" w:color="auto"/>
      </w:divBdr>
    </w:div>
    <w:div w:id="2018456245">
      <w:bodyDiv w:val="1"/>
      <w:marLeft w:val="0"/>
      <w:marRight w:val="0"/>
      <w:marTop w:val="0"/>
      <w:marBottom w:val="0"/>
      <w:divBdr>
        <w:top w:val="none" w:sz="0" w:space="0" w:color="auto"/>
        <w:left w:val="none" w:sz="0" w:space="0" w:color="auto"/>
        <w:bottom w:val="none" w:sz="0" w:space="0" w:color="auto"/>
        <w:right w:val="none" w:sz="0" w:space="0" w:color="auto"/>
      </w:divBdr>
    </w:div>
    <w:div w:id="2018539372">
      <w:bodyDiv w:val="1"/>
      <w:marLeft w:val="0"/>
      <w:marRight w:val="0"/>
      <w:marTop w:val="0"/>
      <w:marBottom w:val="0"/>
      <w:divBdr>
        <w:top w:val="none" w:sz="0" w:space="0" w:color="auto"/>
        <w:left w:val="none" w:sz="0" w:space="0" w:color="auto"/>
        <w:bottom w:val="none" w:sz="0" w:space="0" w:color="auto"/>
        <w:right w:val="none" w:sz="0" w:space="0" w:color="auto"/>
      </w:divBdr>
    </w:div>
    <w:div w:id="2018576457">
      <w:bodyDiv w:val="1"/>
      <w:marLeft w:val="0"/>
      <w:marRight w:val="0"/>
      <w:marTop w:val="0"/>
      <w:marBottom w:val="0"/>
      <w:divBdr>
        <w:top w:val="none" w:sz="0" w:space="0" w:color="auto"/>
        <w:left w:val="none" w:sz="0" w:space="0" w:color="auto"/>
        <w:bottom w:val="none" w:sz="0" w:space="0" w:color="auto"/>
        <w:right w:val="none" w:sz="0" w:space="0" w:color="auto"/>
      </w:divBdr>
    </w:div>
    <w:div w:id="2018654568">
      <w:bodyDiv w:val="1"/>
      <w:marLeft w:val="0"/>
      <w:marRight w:val="0"/>
      <w:marTop w:val="0"/>
      <w:marBottom w:val="0"/>
      <w:divBdr>
        <w:top w:val="none" w:sz="0" w:space="0" w:color="auto"/>
        <w:left w:val="none" w:sz="0" w:space="0" w:color="auto"/>
        <w:bottom w:val="none" w:sz="0" w:space="0" w:color="auto"/>
        <w:right w:val="none" w:sz="0" w:space="0" w:color="auto"/>
      </w:divBdr>
    </w:div>
    <w:div w:id="2018724211">
      <w:bodyDiv w:val="1"/>
      <w:marLeft w:val="0"/>
      <w:marRight w:val="0"/>
      <w:marTop w:val="0"/>
      <w:marBottom w:val="0"/>
      <w:divBdr>
        <w:top w:val="none" w:sz="0" w:space="0" w:color="auto"/>
        <w:left w:val="none" w:sz="0" w:space="0" w:color="auto"/>
        <w:bottom w:val="none" w:sz="0" w:space="0" w:color="auto"/>
        <w:right w:val="none" w:sz="0" w:space="0" w:color="auto"/>
      </w:divBdr>
    </w:div>
    <w:div w:id="2018727619">
      <w:bodyDiv w:val="1"/>
      <w:marLeft w:val="0"/>
      <w:marRight w:val="0"/>
      <w:marTop w:val="0"/>
      <w:marBottom w:val="0"/>
      <w:divBdr>
        <w:top w:val="none" w:sz="0" w:space="0" w:color="auto"/>
        <w:left w:val="none" w:sz="0" w:space="0" w:color="auto"/>
        <w:bottom w:val="none" w:sz="0" w:space="0" w:color="auto"/>
        <w:right w:val="none" w:sz="0" w:space="0" w:color="auto"/>
      </w:divBdr>
    </w:div>
    <w:div w:id="2018771179">
      <w:bodyDiv w:val="1"/>
      <w:marLeft w:val="0"/>
      <w:marRight w:val="0"/>
      <w:marTop w:val="0"/>
      <w:marBottom w:val="0"/>
      <w:divBdr>
        <w:top w:val="none" w:sz="0" w:space="0" w:color="auto"/>
        <w:left w:val="none" w:sz="0" w:space="0" w:color="auto"/>
        <w:bottom w:val="none" w:sz="0" w:space="0" w:color="auto"/>
        <w:right w:val="none" w:sz="0" w:space="0" w:color="auto"/>
      </w:divBdr>
    </w:div>
    <w:div w:id="2018772128">
      <w:bodyDiv w:val="1"/>
      <w:marLeft w:val="0"/>
      <w:marRight w:val="0"/>
      <w:marTop w:val="0"/>
      <w:marBottom w:val="0"/>
      <w:divBdr>
        <w:top w:val="none" w:sz="0" w:space="0" w:color="auto"/>
        <w:left w:val="none" w:sz="0" w:space="0" w:color="auto"/>
        <w:bottom w:val="none" w:sz="0" w:space="0" w:color="auto"/>
        <w:right w:val="none" w:sz="0" w:space="0" w:color="auto"/>
      </w:divBdr>
    </w:div>
    <w:div w:id="2018774864">
      <w:bodyDiv w:val="1"/>
      <w:marLeft w:val="0"/>
      <w:marRight w:val="0"/>
      <w:marTop w:val="0"/>
      <w:marBottom w:val="0"/>
      <w:divBdr>
        <w:top w:val="none" w:sz="0" w:space="0" w:color="auto"/>
        <w:left w:val="none" w:sz="0" w:space="0" w:color="auto"/>
        <w:bottom w:val="none" w:sz="0" w:space="0" w:color="auto"/>
        <w:right w:val="none" w:sz="0" w:space="0" w:color="auto"/>
      </w:divBdr>
    </w:div>
    <w:div w:id="2018924855">
      <w:bodyDiv w:val="1"/>
      <w:marLeft w:val="0"/>
      <w:marRight w:val="0"/>
      <w:marTop w:val="0"/>
      <w:marBottom w:val="0"/>
      <w:divBdr>
        <w:top w:val="none" w:sz="0" w:space="0" w:color="auto"/>
        <w:left w:val="none" w:sz="0" w:space="0" w:color="auto"/>
        <w:bottom w:val="none" w:sz="0" w:space="0" w:color="auto"/>
        <w:right w:val="none" w:sz="0" w:space="0" w:color="auto"/>
      </w:divBdr>
    </w:div>
    <w:div w:id="2018993780">
      <w:bodyDiv w:val="1"/>
      <w:marLeft w:val="0"/>
      <w:marRight w:val="0"/>
      <w:marTop w:val="0"/>
      <w:marBottom w:val="0"/>
      <w:divBdr>
        <w:top w:val="none" w:sz="0" w:space="0" w:color="auto"/>
        <w:left w:val="none" w:sz="0" w:space="0" w:color="auto"/>
        <w:bottom w:val="none" w:sz="0" w:space="0" w:color="auto"/>
        <w:right w:val="none" w:sz="0" w:space="0" w:color="auto"/>
      </w:divBdr>
    </w:div>
    <w:div w:id="2019195088">
      <w:bodyDiv w:val="1"/>
      <w:marLeft w:val="0"/>
      <w:marRight w:val="0"/>
      <w:marTop w:val="0"/>
      <w:marBottom w:val="0"/>
      <w:divBdr>
        <w:top w:val="none" w:sz="0" w:space="0" w:color="auto"/>
        <w:left w:val="none" w:sz="0" w:space="0" w:color="auto"/>
        <w:bottom w:val="none" w:sz="0" w:space="0" w:color="auto"/>
        <w:right w:val="none" w:sz="0" w:space="0" w:color="auto"/>
      </w:divBdr>
    </w:div>
    <w:div w:id="2019231443">
      <w:bodyDiv w:val="1"/>
      <w:marLeft w:val="0"/>
      <w:marRight w:val="0"/>
      <w:marTop w:val="0"/>
      <w:marBottom w:val="0"/>
      <w:divBdr>
        <w:top w:val="none" w:sz="0" w:space="0" w:color="auto"/>
        <w:left w:val="none" w:sz="0" w:space="0" w:color="auto"/>
        <w:bottom w:val="none" w:sz="0" w:space="0" w:color="auto"/>
        <w:right w:val="none" w:sz="0" w:space="0" w:color="auto"/>
      </w:divBdr>
    </w:div>
    <w:div w:id="2019310387">
      <w:bodyDiv w:val="1"/>
      <w:marLeft w:val="0"/>
      <w:marRight w:val="0"/>
      <w:marTop w:val="0"/>
      <w:marBottom w:val="0"/>
      <w:divBdr>
        <w:top w:val="none" w:sz="0" w:space="0" w:color="auto"/>
        <w:left w:val="none" w:sz="0" w:space="0" w:color="auto"/>
        <w:bottom w:val="none" w:sz="0" w:space="0" w:color="auto"/>
        <w:right w:val="none" w:sz="0" w:space="0" w:color="auto"/>
      </w:divBdr>
    </w:div>
    <w:div w:id="2019311692">
      <w:bodyDiv w:val="1"/>
      <w:marLeft w:val="0"/>
      <w:marRight w:val="0"/>
      <w:marTop w:val="0"/>
      <w:marBottom w:val="0"/>
      <w:divBdr>
        <w:top w:val="none" w:sz="0" w:space="0" w:color="auto"/>
        <w:left w:val="none" w:sz="0" w:space="0" w:color="auto"/>
        <w:bottom w:val="none" w:sz="0" w:space="0" w:color="auto"/>
        <w:right w:val="none" w:sz="0" w:space="0" w:color="auto"/>
      </w:divBdr>
    </w:div>
    <w:div w:id="2019312570">
      <w:bodyDiv w:val="1"/>
      <w:marLeft w:val="0"/>
      <w:marRight w:val="0"/>
      <w:marTop w:val="0"/>
      <w:marBottom w:val="0"/>
      <w:divBdr>
        <w:top w:val="none" w:sz="0" w:space="0" w:color="auto"/>
        <w:left w:val="none" w:sz="0" w:space="0" w:color="auto"/>
        <w:bottom w:val="none" w:sz="0" w:space="0" w:color="auto"/>
        <w:right w:val="none" w:sz="0" w:space="0" w:color="auto"/>
      </w:divBdr>
    </w:div>
    <w:div w:id="2019379628">
      <w:bodyDiv w:val="1"/>
      <w:marLeft w:val="0"/>
      <w:marRight w:val="0"/>
      <w:marTop w:val="0"/>
      <w:marBottom w:val="0"/>
      <w:divBdr>
        <w:top w:val="none" w:sz="0" w:space="0" w:color="auto"/>
        <w:left w:val="none" w:sz="0" w:space="0" w:color="auto"/>
        <w:bottom w:val="none" w:sz="0" w:space="0" w:color="auto"/>
        <w:right w:val="none" w:sz="0" w:space="0" w:color="auto"/>
      </w:divBdr>
    </w:div>
    <w:div w:id="2019385388">
      <w:bodyDiv w:val="1"/>
      <w:marLeft w:val="0"/>
      <w:marRight w:val="0"/>
      <w:marTop w:val="0"/>
      <w:marBottom w:val="0"/>
      <w:divBdr>
        <w:top w:val="none" w:sz="0" w:space="0" w:color="auto"/>
        <w:left w:val="none" w:sz="0" w:space="0" w:color="auto"/>
        <w:bottom w:val="none" w:sz="0" w:space="0" w:color="auto"/>
        <w:right w:val="none" w:sz="0" w:space="0" w:color="auto"/>
      </w:divBdr>
    </w:div>
    <w:div w:id="2019427448">
      <w:bodyDiv w:val="1"/>
      <w:marLeft w:val="0"/>
      <w:marRight w:val="0"/>
      <w:marTop w:val="0"/>
      <w:marBottom w:val="0"/>
      <w:divBdr>
        <w:top w:val="none" w:sz="0" w:space="0" w:color="auto"/>
        <w:left w:val="none" w:sz="0" w:space="0" w:color="auto"/>
        <w:bottom w:val="none" w:sz="0" w:space="0" w:color="auto"/>
        <w:right w:val="none" w:sz="0" w:space="0" w:color="auto"/>
      </w:divBdr>
    </w:div>
    <w:div w:id="2019427945">
      <w:bodyDiv w:val="1"/>
      <w:marLeft w:val="0"/>
      <w:marRight w:val="0"/>
      <w:marTop w:val="0"/>
      <w:marBottom w:val="0"/>
      <w:divBdr>
        <w:top w:val="none" w:sz="0" w:space="0" w:color="auto"/>
        <w:left w:val="none" w:sz="0" w:space="0" w:color="auto"/>
        <w:bottom w:val="none" w:sz="0" w:space="0" w:color="auto"/>
        <w:right w:val="none" w:sz="0" w:space="0" w:color="auto"/>
      </w:divBdr>
    </w:div>
    <w:div w:id="2019456418">
      <w:bodyDiv w:val="1"/>
      <w:marLeft w:val="0"/>
      <w:marRight w:val="0"/>
      <w:marTop w:val="0"/>
      <w:marBottom w:val="0"/>
      <w:divBdr>
        <w:top w:val="none" w:sz="0" w:space="0" w:color="auto"/>
        <w:left w:val="none" w:sz="0" w:space="0" w:color="auto"/>
        <w:bottom w:val="none" w:sz="0" w:space="0" w:color="auto"/>
        <w:right w:val="none" w:sz="0" w:space="0" w:color="auto"/>
      </w:divBdr>
    </w:div>
    <w:div w:id="2019572657">
      <w:bodyDiv w:val="1"/>
      <w:marLeft w:val="0"/>
      <w:marRight w:val="0"/>
      <w:marTop w:val="0"/>
      <w:marBottom w:val="0"/>
      <w:divBdr>
        <w:top w:val="none" w:sz="0" w:space="0" w:color="auto"/>
        <w:left w:val="none" w:sz="0" w:space="0" w:color="auto"/>
        <w:bottom w:val="none" w:sz="0" w:space="0" w:color="auto"/>
        <w:right w:val="none" w:sz="0" w:space="0" w:color="auto"/>
      </w:divBdr>
    </w:div>
    <w:div w:id="2019573143">
      <w:bodyDiv w:val="1"/>
      <w:marLeft w:val="0"/>
      <w:marRight w:val="0"/>
      <w:marTop w:val="0"/>
      <w:marBottom w:val="0"/>
      <w:divBdr>
        <w:top w:val="none" w:sz="0" w:space="0" w:color="auto"/>
        <w:left w:val="none" w:sz="0" w:space="0" w:color="auto"/>
        <w:bottom w:val="none" w:sz="0" w:space="0" w:color="auto"/>
        <w:right w:val="none" w:sz="0" w:space="0" w:color="auto"/>
      </w:divBdr>
    </w:div>
    <w:div w:id="2019579217">
      <w:bodyDiv w:val="1"/>
      <w:marLeft w:val="0"/>
      <w:marRight w:val="0"/>
      <w:marTop w:val="0"/>
      <w:marBottom w:val="0"/>
      <w:divBdr>
        <w:top w:val="none" w:sz="0" w:space="0" w:color="auto"/>
        <w:left w:val="none" w:sz="0" w:space="0" w:color="auto"/>
        <w:bottom w:val="none" w:sz="0" w:space="0" w:color="auto"/>
        <w:right w:val="none" w:sz="0" w:space="0" w:color="auto"/>
      </w:divBdr>
    </w:div>
    <w:div w:id="2019580184">
      <w:bodyDiv w:val="1"/>
      <w:marLeft w:val="0"/>
      <w:marRight w:val="0"/>
      <w:marTop w:val="0"/>
      <w:marBottom w:val="0"/>
      <w:divBdr>
        <w:top w:val="none" w:sz="0" w:space="0" w:color="auto"/>
        <w:left w:val="none" w:sz="0" w:space="0" w:color="auto"/>
        <w:bottom w:val="none" w:sz="0" w:space="0" w:color="auto"/>
        <w:right w:val="none" w:sz="0" w:space="0" w:color="auto"/>
      </w:divBdr>
    </w:div>
    <w:div w:id="2019772576">
      <w:bodyDiv w:val="1"/>
      <w:marLeft w:val="0"/>
      <w:marRight w:val="0"/>
      <w:marTop w:val="0"/>
      <w:marBottom w:val="0"/>
      <w:divBdr>
        <w:top w:val="none" w:sz="0" w:space="0" w:color="auto"/>
        <w:left w:val="none" w:sz="0" w:space="0" w:color="auto"/>
        <w:bottom w:val="none" w:sz="0" w:space="0" w:color="auto"/>
        <w:right w:val="none" w:sz="0" w:space="0" w:color="auto"/>
      </w:divBdr>
    </w:div>
    <w:div w:id="2019842771">
      <w:bodyDiv w:val="1"/>
      <w:marLeft w:val="0"/>
      <w:marRight w:val="0"/>
      <w:marTop w:val="0"/>
      <w:marBottom w:val="0"/>
      <w:divBdr>
        <w:top w:val="none" w:sz="0" w:space="0" w:color="auto"/>
        <w:left w:val="none" w:sz="0" w:space="0" w:color="auto"/>
        <w:bottom w:val="none" w:sz="0" w:space="0" w:color="auto"/>
        <w:right w:val="none" w:sz="0" w:space="0" w:color="auto"/>
      </w:divBdr>
    </w:div>
    <w:div w:id="2019848595">
      <w:bodyDiv w:val="1"/>
      <w:marLeft w:val="0"/>
      <w:marRight w:val="0"/>
      <w:marTop w:val="0"/>
      <w:marBottom w:val="0"/>
      <w:divBdr>
        <w:top w:val="none" w:sz="0" w:space="0" w:color="auto"/>
        <w:left w:val="none" w:sz="0" w:space="0" w:color="auto"/>
        <w:bottom w:val="none" w:sz="0" w:space="0" w:color="auto"/>
        <w:right w:val="none" w:sz="0" w:space="0" w:color="auto"/>
      </w:divBdr>
    </w:div>
    <w:div w:id="2019917446">
      <w:bodyDiv w:val="1"/>
      <w:marLeft w:val="0"/>
      <w:marRight w:val="0"/>
      <w:marTop w:val="0"/>
      <w:marBottom w:val="0"/>
      <w:divBdr>
        <w:top w:val="none" w:sz="0" w:space="0" w:color="auto"/>
        <w:left w:val="none" w:sz="0" w:space="0" w:color="auto"/>
        <w:bottom w:val="none" w:sz="0" w:space="0" w:color="auto"/>
        <w:right w:val="none" w:sz="0" w:space="0" w:color="auto"/>
      </w:divBdr>
    </w:div>
    <w:div w:id="2020084157">
      <w:bodyDiv w:val="1"/>
      <w:marLeft w:val="0"/>
      <w:marRight w:val="0"/>
      <w:marTop w:val="0"/>
      <w:marBottom w:val="0"/>
      <w:divBdr>
        <w:top w:val="none" w:sz="0" w:space="0" w:color="auto"/>
        <w:left w:val="none" w:sz="0" w:space="0" w:color="auto"/>
        <w:bottom w:val="none" w:sz="0" w:space="0" w:color="auto"/>
        <w:right w:val="none" w:sz="0" w:space="0" w:color="auto"/>
      </w:divBdr>
    </w:div>
    <w:div w:id="2020109642">
      <w:bodyDiv w:val="1"/>
      <w:marLeft w:val="0"/>
      <w:marRight w:val="0"/>
      <w:marTop w:val="0"/>
      <w:marBottom w:val="0"/>
      <w:divBdr>
        <w:top w:val="none" w:sz="0" w:space="0" w:color="auto"/>
        <w:left w:val="none" w:sz="0" w:space="0" w:color="auto"/>
        <w:bottom w:val="none" w:sz="0" w:space="0" w:color="auto"/>
        <w:right w:val="none" w:sz="0" w:space="0" w:color="auto"/>
      </w:divBdr>
    </w:div>
    <w:div w:id="2020112775">
      <w:bodyDiv w:val="1"/>
      <w:marLeft w:val="0"/>
      <w:marRight w:val="0"/>
      <w:marTop w:val="0"/>
      <w:marBottom w:val="0"/>
      <w:divBdr>
        <w:top w:val="none" w:sz="0" w:space="0" w:color="auto"/>
        <w:left w:val="none" w:sz="0" w:space="0" w:color="auto"/>
        <w:bottom w:val="none" w:sz="0" w:space="0" w:color="auto"/>
        <w:right w:val="none" w:sz="0" w:space="0" w:color="auto"/>
      </w:divBdr>
    </w:div>
    <w:div w:id="2020158504">
      <w:bodyDiv w:val="1"/>
      <w:marLeft w:val="0"/>
      <w:marRight w:val="0"/>
      <w:marTop w:val="0"/>
      <w:marBottom w:val="0"/>
      <w:divBdr>
        <w:top w:val="none" w:sz="0" w:space="0" w:color="auto"/>
        <w:left w:val="none" w:sz="0" w:space="0" w:color="auto"/>
        <w:bottom w:val="none" w:sz="0" w:space="0" w:color="auto"/>
        <w:right w:val="none" w:sz="0" w:space="0" w:color="auto"/>
      </w:divBdr>
    </w:div>
    <w:div w:id="2020305951">
      <w:bodyDiv w:val="1"/>
      <w:marLeft w:val="0"/>
      <w:marRight w:val="0"/>
      <w:marTop w:val="0"/>
      <w:marBottom w:val="0"/>
      <w:divBdr>
        <w:top w:val="none" w:sz="0" w:space="0" w:color="auto"/>
        <w:left w:val="none" w:sz="0" w:space="0" w:color="auto"/>
        <w:bottom w:val="none" w:sz="0" w:space="0" w:color="auto"/>
        <w:right w:val="none" w:sz="0" w:space="0" w:color="auto"/>
      </w:divBdr>
    </w:div>
    <w:div w:id="2020309852">
      <w:bodyDiv w:val="1"/>
      <w:marLeft w:val="0"/>
      <w:marRight w:val="0"/>
      <w:marTop w:val="0"/>
      <w:marBottom w:val="0"/>
      <w:divBdr>
        <w:top w:val="none" w:sz="0" w:space="0" w:color="auto"/>
        <w:left w:val="none" w:sz="0" w:space="0" w:color="auto"/>
        <w:bottom w:val="none" w:sz="0" w:space="0" w:color="auto"/>
        <w:right w:val="none" w:sz="0" w:space="0" w:color="auto"/>
      </w:divBdr>
    </w:div>
    <w:div w:id="2020348179">
      <w:bodyDiv w:val="1"/>
      <w:marLeft w:val="0"/>
      <w:marRight w:val="0"/>
      <w:marTop w:val="0"/>
      <w:marBottom w:val="0"/>
      <w:divBdr>
        <w:top w:val="none" w:sz="0" w:space="0" w:color="auto"/>
        <w:left w:val="none" w:sz="0" w:space="0" w:color="auto"/>
        <w:bottom w:val="none" w:sz="0" w:space="0" w:color="auto"/>
        <w:right w:val="none" w:sz="0" w:space="0" w:color="auto"/>
      </w:divBdr>
    </w:div>
    <w:div w:id="2020354779">
      <w:bodyDiv w:val="1"/>
      <w:marLeft w:val="0"/>
      <w:marRight w:val="0"/>
      <w:marTop w:val="0"/>
      <w:marBottom w:val="0"/>
      <w:divBdr>
        <w:top w:val="none" w:sz="0" w:space="0" w:color="auto"/>
        <w:left w:val="none" w:sz="0" w:space="0" w:color="auto"/>
        <w:bottom w:val="none" w:sz="0" w:space="0" w:color="auto"/>
        <w:right w:val="none" w:sz="0" w:space="0" w:color="auto"/>
      </w:divBdr>
    </w:div>
    <w:div w:id="2020421865">
      <w:bodyDiv w:val="1"/>
      <w:marLeft w:val="0"/>
      <w:marRight w:val="0"/>
      <w:marTop w:val="0"/>
      <w:marBottom w:val="0"/>
      <w:divBdr>
        <w:top w:val="none" w:sz="0" w:space="0" w:color="auto"/>
        <w:left w:val="none" w:sz="0" w:space="0" w:color="auto"/>
        <w:bottom w:val="none" w:sz="0" w:space="0" w:color="auto"/>
        <w:right w:val="none" w:sz="0" w:space="0" w:color="auto"/>
      </w:divBdr>
    </w:div>
    <w:div w:id="2020422817">
      <w:bodyDiv w:val="1"/>
      <w:marLeft w:val="0"/>
      <w:marRight w:val="0"/>
      <w:marTop w:val="0"/>
      <w:marBottom w:val="0"/>
      <w:divBdr>
        <w:top w:val="none" w:sz="0" w:space="0" w:color="auto"/>
        <w:left w:val="none" w:sz="0" w:space="0" w:color="auto"/>
        <w:bottom w:val="none" w:sz="0" w:space="0" w:color="auto"/>
        <w:right w:val="none" w:sz="0" w:space="0" w:color="auto"/>
      </w:divBdr>
    </w:div>
    <w:div w:id="2020503049">
      <w:bodyDiv w:val="1"/>
      <w:marLeft w:val="0"/>
      <w:marRight w:val="0"/>
      <w:marTop w:val="0"/>
      <w:marBottom w:val="0"/>
      <w:divBdr>
        <w:top w:val="none" w:sz="0" w:space="0" w:color="auto"/>
        <w:left w:val="none" w:sz="0" w:space="0" w:color="auto"/>
        <w:bottom w:val="none" w:sz="0" w:space="0" w:color="auto"/>
        <w:right w:val="none" w:sz="0" w:space="0" w:color="auto"/>
      </w:divBdr>
    </w:div>
    <w:div w:id="2020540844">
      <w:bodyDiv w:val="1"/>
      <w:marLeft w:val="0"/>
      <w:marRight w:val="0"/>
      <w:marTop w:val="0"/>
      <w:marBottom w:val="0"/>
      <w:divBdr>
        <w:top w:val="none" w:sz="0" w:space="0" w:color="auto"/>
        <w:left w:val="none" w:sz="0" w:space="0" w:color="auto"/>
        <w:bottom w:val="none" w:sz="0" w:space="0" w:color="auto"/>
        <w:right w:val="none" w:sz="0" w:space="0" w:color="auto"/>
      </w:divBdr>
    </w:div>
    <w:div w:id="2020614508">
      <w:bodyDiv w:val="1"/>
      <w:marLeft w:val="0"/>
      <w:marRight w:val="0"/>
      <w:marTop w:val="0"/>
      <w:marBottom w:val="0"/>
      <w:divBdr>
        <w:top w:val="none" w:sz="0" w:space="0" w:color="auto"/>
        <w:left w:val="none" w:sz="0" w:space="0" w:color="auto"/>
        <w:bottom w:val="none" w:sz="0" w:space="0" w:color="auto"/>
        <w:right w:val="none" w:sz="0" w:space="0" w:color="auto"/>
      </w:divBdr>
    </w:div>
    <w:div w:id="2020617504">
      <w:bodyDiv w:val="1"/>
      <w:marLeft w:val="0"/>
      <w:marRight w:val="0"/>
      <w:marTop w:val="0"/>
      <w:marBottom w:val="0"/>
      <w:divBdr>
        <w:top w:val="none" w:sz="0" w:space="0" w:color="auto"/>
        <w:left w:val="none" w:sz="0" w:space="0" w:color="auto"/>
        <w:bottom w:val="none" w:sz="0" w:space="0" w:color="auto"/>
        <w:right w:val="none" w:sz="0" w:space="0" w:color="auto"/>
      </w:divBdr>
    </w:div>
    <w:div w:id="2020619410">
      <w:bodyDiv w:val="1"/>
      <w:marLeft w:val="0"/>
      <w:marRight w:val="0"/>
      <w:marTop w:val="0"/>
      <w:marBottom w:val="0"/>
      <w:divBdr>
        <w:top w:val="none" w:sz="0" w:space="0" w:color="auto"/>
        <w:left w:val="none" w:sz="0" w:space="0" w:color="auto"/>
        <w:bottom w:val="none" w:sz="0" w:space="0" w:color="auto"/>
        <w:right w:val="none" w:sz="0" w:space="0" w:color="auto"/>
      </w:divBdr>
    </w:div>
    <w:div w:id="2020620580">
      <w:bodyDiv w:val="1"/>
      <w:marLeft w:val="0"/>
      <w:marRight w:val="0"/>
      <w:marTop w:val="0"/>
      <w:marBottom w:val="0"/>
      <w:divBdr>
        <w:top w:val="none" w:sz="0" w:space="0" w:color="auto"/>
        <w:left w:val="none" w:sz="0" w:space="0" w:color="auto"/>
        <w:bottom w:val="none" w:sz="0" w:space="0" w:color="auto"/>
        <w:right w:val="none" w:sz="0" w:space="0" w:color="auto"/>
      </w:divBdr>
    </w:div>
    <w:div w:id="2020693675">
      <w:bodyDiv w:val="1"/>
      <w:marLeft w:val="0"/>
      <w:marRight w:val="0"/>
      <w:marTop w:val="0"/>
      <w:marBottom w:val="0"/>
      <w:divBdr>
        <w:top w:val="none" w:sz="0" w:space="0" w:color="auto"/>
        <w:left w:val="none" w:sz="0" w:space="0" w:color="auto"/>
        <w:bottom w:val="none" w:sz="0" w:space="0" w:color="auto"/>
        <w:right w:val="none" w:sz="0" w:space="0" w:color="auto"/>
      </w:divBdr>
    </w:div>
    <w:div w:id="2020738836">
      <w:bodyDiv w:val="1"/>
      <w:marLeft w:val="0"/>
      <w:marRight w:val="0"/>
      <w:marTop w:val="0"/>
      <w:marBottom w:val="0"/>
      <w:divBdr>
        <w:top w:val="none" w:sz="0" w:space="0" w:color="auto"/>
        <w:left w:val="none" w:sz="0" w:space="0" w:color="auto"/>
        <w:bottom w:val="none" w:sz="0" w:space="0" w:color="auto"/>
        <w:right w:val="none" w:sz="0" w:space="0" w:color="auto"/>
      </w:divBdr>
    </w:div>
    <w:div w:id="2020960412">
      <w:bodyDiv w:val="1"/>
      <w:marLeft w:val="0"/>
      <w:marRight w:val="0"/>
      <w:marTop w:val="0"/>
      <w:marBottom w:val="0"/>
      <w:divBdr>
        <w:top w:val="none" w:sz="0" w:space="0" w:color="auto"/>
        <w:left w:val="none" w:sz="0" w:space="0" w:color="auto"/>
        <w:bottom w:val="none" w:sz="0" w:space="0" w:color="auto"/>
        <w:right w:val="none" w:sz="0" w:space="0" w:color="auto"/>
      </w:divBdr>
    </w:div>
    <w:div w:id="2020962892">
      <w:bodyDiv w:val="1"/>
      <w:marLeft w:val="0"/>
      <w:marRight w:val="0"/>
      <w:marTop w:val="0"/>
      <w:marBottom w:val="0"/>
      <w:divBdr>
        <w:top w:val="none" w:sz="0" w:space="0" w:color="auto"/>
        <w:left w:val="none" w:sz="0" w:space="0" w:color="auto"/>
        <w:bottom w:val="none" w:sz="0" w:space="0" w:color="auto"/>
        <w:right w:val="none" w:sz="0" w:space="0" w:color="auto"/>
      </w:divBdr>
    </w:div>
    <w:div w:id="2020964514">
      <w:bodyDiv w:val="1"/>
      <w:marLeft w:val="0"/>
      <w:marRight w:val="0"/>
      <w:marTop w:val="0"/>
      <w:marBottom w:val="0"/>
      <w:divBdr>
        <w:top w:val="none" w:sz="0" w:space="0" w:color="auto"/>
        <w:left w:val="none" w:sz="0" w:space="0" w:color="auto"/>
        <w:bottom w:val="none" w:sz="0" w:space="0" w:color="auto"/>
        <w:right w:val="none" w:sz="0" w:space="0" w:color="auto"/>
      </w:divBdr>
    </w:div>
    <w:div w:id="2021000733">
      <w:bodyDiv w:val="1"/>
      <w:marLeft w:val="0"/>
      <w:marRight w:val="0"/>
      <w:marTop w:val="0"/>
      <w:marBottom w:val="0"/>
      <w:divBdr>
        <w:top w:val="none" w:sz="0" w:space="0" w:color="auto"/>
        <w:left w:val="none" w:sz="0" w:space="0" w:color="auto"/>
        <w:bottom w:val="none" w:sz="0" w:space="0" w:color="auto"/>
        <w:right w:val="none" w:sz="0" w:space="0" w:color="auto"/>
      </w:divBdr>
    </w:div>
    <w:div w:id="2021007448">
      <w:bodyDiv w:val="1"/>
      <w:marLeft w:val="0"/>
      <w:marRight w:val="0"/>
      <w:marTop w:val="0"/>
      <w:marBottom w:val="0"/>
      <w:divBdr>
        <w:top w:val="none" w:sz="0" w:space="0" w:color="auto"/>
        <w:left w:val="none" w:sz="0" w:space="0" w:color="auto"/>
        <w:bottom w:val="none" w:sz="0" w:space="0" w:color="auto"/>
        <w:right w:val="none" w:sz="0" w:space="0" w:color="auto"/>
      </w:divBdr>
    </w:div>
    <w:div w:id="2021080832">
      <w:bodyDiv w:val="1"/>
      <w:marLeft w:val="0"/>
      <w:marRight w:val="0"/>
      <w:marTop w:val="0"/>
      <w:marBottom w:val="0"/>
      <w:divBdr>
        <w:top w:val="none" w:sz="0" w:space="0" w:color="auto"/>
        <w:left w:val="none" w:sz="0" w:space="0" w:color="auto"/>
        <w:bottom w:val="none" w:sz="0" w:space="0" w:color="auto"/>
        <w:right w:val="none" w:sz="0" w:space="0" w:color="auto"/>
      </w:divBdr>
    </w:div>
    <w:div w:id="2021153013">
      <w:bodyDiv w:val="1"/>
      <w:marLeft w:val="0"/>
      <w:marRight w:val="0"/>
      <w:marTop w:val="0"/>
      <w:marBottom w:val="0"/>
      <w:divBdr>
        <w:top w:val="none" w:sz="0" w:space="0" w:color="auto"/>
        <w:left w:val="none" w:sz="0" w:space="0" w:color="auto"/>
        <w:bottom w:val="none" w:sz="0" w:space="0" w:color="auto"/>
        <w:right w:val="none" w:sz="0" w:space="0" w:color="auto"/>
      </w:divBdr>
    </w:div>
    <w:div w:id="2021197692">
      <w:bodyDiv w:val="1"/>
      <w:marLeft w:val="0"/>
      <w:marRight w:val="0"/>
      <w:marTop w:val="0"/>
      <w:marBottom w:val="0"/>
      <w:divBdr>
        <w:top w:val="none" w:sz="0" w:space="0" w:color="auto"/>
        <w:left w:val="none" w:sz="0" w:space="0" w:color="auto"/>
        <w:bottom w:val="none" w:sz="0" w:space="0" w:color="auto"/>
        <w:right w:val="none" w:sz="0" w:space="0" w:color="auto"/>
      </w:divBdr>
    </w:div>
    <w:div w:id="2021274948">
      <w:bodyDiv w:val="1"/>
      <w:marLeft w:val="0"/>
      <w:marRight w:val="0"/>
      <w:marTop w:val="0"/>
      <w:marBottom w:val="0"/>
      <w:divBdr>
        <w:top w:val="none" w:sz="0" w:space="0" w:color="auto"/>
        <w:left w:val="none" w:sz="0" w:space="0" w:color="auto"/>
        <w:bottom w:val="none" w:sz="0" w:space="0" w:color="auto"/>
        <w:right w:val="none" w:sz="0" w:space="0" w:color="auto"/>
      </w:divBdr>
    </w:div>
    <w:div w:id="2021278093">
      <w:bodyDiv w:val="1"/>
      <w:marLeft w:val="0"/>
      <w:marRight w:val="0"/>
      <w:marTop w:val="0"/>
      <w:marBottom w:val="0"/>
      <w:divBdr>
        <w:top w:val="none" w:sz="0" w:space="0" w:color="auto"/>
        <w:left w:val="none" w:sz="0" w:space="0" w:color="auto"/>
        <w:bottom w:val="none" w:sz="0" w:space="0" w:color="auto"/>
        <w:right w:val="none" w:sz="0" w:space="0" w:color="auto"/>
      </w:divBdr>
    </w:div>
    <w:div w:id="2021347728">
      <w:bodyDiv w:val="1"/>
      <w:marLeft w:val="0"/>
      <w:marRight w:val="0"/>
      <w:marTop w:val="0"/>
      <w:marBottom w:val="0"/>
      <w:divBdr>
        <w:top w:val="none" w:sz="0" w:space="0" w:color="auto"/>
        <w:left w:val="none" w:sz="0" w:space="0" w:color="auto"/>
        <w:bottom w:val="none" w:sz="0" w:space="0" w:color="auto"/>
        <w:right w:val="none" w:sz="0" w:space="0" w:color="auto"/>
      </w:divBdr>
    </w:div>
    <w:div w:id="2021353200">
      <w:bodyDiv w:val="1"/>
      <w:marLeft w:val="0"/>
      <w:marRight w:val="0"/>
      <w:marTop w:val="0"/>
      <w:marBottom w:val="0"/>
      <w:divBdr>
        <w:top w:val="none" w:sz="0" w:space="0" w:color="auto"/>
        <w:left w:val="none" w:sz="0" w:space="0" w:color="auto"/>
        <w:bottom w:val="none" w:sz="0" w:space="0" w:color="auto"/>
        <w:right w:val="none" w:sz="0" w:space="0" w:color="auto"/>
      </w:divBdr>
    </w:div>
    <w:div w:id="2021394441">
      <w:bodyDiv w:val="1"/>
      <w:marLeft w:val="0"/>
      <w:marRight w:val="0"/>
      <w:marTop w:val="0"/>
      <w:marBottom w:val="0"/>
      <w:divBdr>
        <w:top w:val="none" w:sz="0" w:space="0" w:color="auto"/>
        <w:left w:val="none" w:sz="0" w:space="0" w:color="auto"/>
        <w:bottom w:val="none" w:sz="0" w:space="0" w:color="auto"/>
        <w:right w:val="none" w:sz="0" w:space="0" w:color="auto"/>
      </w:divBdr>
    </w:div>
    <w:div w:id="2021468561">
      <w:bodyDiv w:val="1"/>
      <w:marLeft w:val="0"/>
      <w:marRight w:val="0"/>
      <w:marTop w:val="0"/>
      <w:marBottom w:val="0"/>
      <w:divBdr>
        <w:top w:val="none" w:sz="0" w:space="0" w:color="auto"/>
        <w:left w:val="none" w:sz="0" w:space="0" w:color="auto"/>
        <w:bottom w:val="none" w:sz="0" w:space="0" w:color="auto"/>
        <w:right w:val="none" w:sz="0" w:space="0" w:color="auto"/>
      </w:divBdr>
    </w:div>
    <w:div w:id="2021741090">
      <w:bodyDiv w:val="1"/>
      <w:marLeft w:val="0"/>
      <w:marRight w:val="0"/>
      <w:marTop w:val="0"/>
      <w:marBottom w:val="0"/>
      <w:divBdr>
        <w:top w:val="none" w:sz="0" w:space="0" w:color="auto"/>
        <w:left w:val="none" w:sz="0" w:space="0" w:color="auto"/>
        <w:bottom w:val="none" w:sz="0" w:space="0" w:color="auto"/>
        <w:right w:val="none" w:sz="0" w:space="0" w:color="auto"/>
      </w:divBdr>
    </w:div>
    <w:div w:id="2021812880">
      <w:bodyDiv w:val="1"/>
      <w:marLeft w:val="0"/>
      <w:marRight w:val="0"/>
      <w:marTop w:val="0"/>
      <w:marBottom w:val="0"/>
      <w:divBdr>
        <w:top w:val="none" w:sz="0" w:space="0" w:color="auto"/>
        <w:left w:val="none" w:sz="0" w:space="0" w:color="auto"/>
        <w:bottom w:val="none" w:sz="0" w:space="0" w:color="auto"/>
        <w:right w:val="none" w:sz="0" w:space="0" w:color="auto"/>
      </w:divBdr>
    </w:div>
    <w:div w:id="2021854821">
      <w:bodyDiv w:val="1"/>
      <w:marLeft w:val="0"/>
      <w:marRight w:val="0"/>
      <w:marTop w:val="0"/>
      <w:marBottom w:val="0"/>
      <w:divBdr>
        <w:top w:val="none" w:sz="0" w:space="0" w:color="auto"/>
        <w:left w:val="none" w:sz="0" w:space="0" w:color="auto"/>
        <w:bottom w:val="none" w:sz="0" w:space="0" w:color="auto"/>
        <w:right w:val="none" w:sz="0" w:space="0" w:color="auto"/>
      </w:divBdr>
    </w:div>
    <w:div w:id="2021855023">
      <w:bodyDiv w:val="1"/>
      <w:marLeft w:val="0"/>
      <w:marRight w:val="0"/>
      <w:marTop w:val="0"/>
      <w:marBottom w:val="0"/>
      <w:divBdr>
        <w:top w:val="none" w:sz="0" w:space="0" w:color="auto"/>
        <w:left w:val="none" w:sz="0" w:space="0" w:color="auto"/>
        <w:bottom w:val="none" w:sz="0" w:space="0" w:color="auto"/>
        <w:right w:val="none" w:sz="0" w:space="0" w:color="auto"/>
      </w:divBdr>
    </w:div>
    <w:div w:id="2021882671">
      <w:bodyDiv w:val="1"/>
      <w:marLeft w:val="0"/>
      <w:marRight w:val="0"/>
      <w:marTop w:val="0"/>
      <w:marBottom w:val="0"/>
      <w:divBdr>
        <w:top w:val="none" w:sz="0" w:space="0" w:color="auto"/>
        <w:left w:val="none" w:sz="0" w:space="0" w:color="auto"/>
        <w:bottom w:val="none" w:sz="0" w:space="0" w:color="auto"/>
        <w:right w:val="none" w:sz="0" w:space="0" w:color="auto"/>
      </w:divBdr>
    </w:div>
    <w:div w:id="2021883842">
      <w:bodyDiv w:val="1"/>
      <w:marLeft w:val="0"/>
      <w:marRight w:val="0"/>
      <w:marTop w:val="0"/>
      <w:marBottom w:val="0"/>
      <w:divBdr>
        <w:top w:val="none" w:sz="0" w:space="0" w:color="auto"/>
        <w:left w:val="none" w:sz="0" w:space="0" w:color="auto"/>
        <w:bottom w:val="none" w:sz="0" w:space="0" w:color="auto"/>
        <w:right w:val="none" w:sz="0" w:space="0" w:color="auto"/>
      </w:divBdr>
    </w:div>
    <w:div w:id="2021926755">
      <w:bodyDiv w:val="1"/>
      <w:marLeft w:val="0"/>
      <w:marRight w:val="0"/>
      <w:marTop w:val="0"/>
      <w:marBottom w:val="0"/>
      <w:divBdr>
        <w:top w:val="none" w:sz="0" w:space="0" w:color="auto"/>
        <w:left w:val="none" w:sz="0" w:space="0" w:color="auto"/>
        <w:bottom w:val="none" w:sz="0" w:space="0" w:color="auto"/>
        <w:right w:val="none" w:sz="0" w:space="0" w:color="auto"/>
      </w:divBdr>
    </w:div>
    <w:div w:id="2021927960">
      <w:bodyDiv w:val="1"/>
      <w:marLeft w:val="0"/>
      <w:marRight w:val="0"/>
      <w:marTop w:val="0"/>
      <w:marBottom w:val="0"/>
      <w:divBdr>
        <w:top w:val="none" w:sz="0" w:space="0" w:color="auto"/>
        <w:left w:val="none" w:sz="0" w:space="0" w:color="auto"/>
        <w:bottom w:val="none" w:sz="0" w:space="0" w:color="auto"/>
        <w:right w:val="none" w:sz="0" w:space="0" w:color="auto"/>
      </w:divBdr>
    </w:div>
    <w:div w:id="2021928066">
      <w:bodyDiv w:val="1"/>
      <w:marLeft w:val="0"/>
      <w:marRight w:val="0"/>
      <w:marTop w:val="0"/>
      <w:marBottom w:val="0"/>
      <w:divBdr>
        <w:top w:val="none" w:sz="0" w:space="0" w:color="auto"/>
        <w:left w:val="none" w:sz="0" w:space="0" w:color="auto"/>
        <w:bottom w:val="none" w:sz="0" w:space="0" w:color="auto"/>
        <w:right w:val="none" w:sz="0" w:space="0" w:color="auto"/>
      </w:divBdr>
    </w:div>
    <w:div w:id="2022005562">
      <w:bodyDiv w:val="1"/>
      <w:marLeft w:val="0"/>
      <w:marRight w:val="0"/>
      <w:marTop w:val="0"/>
      <w:marBottom w:val="0"/>
      <w:divBdr>
        <w:top w:val="none" w:sz="0" w:space="0" w:color="auto"/>
        <w:left w:val="none" w:sz="0" w:space="0" w:color="auto"/>
        <w:bottom w:val="none" w:sz="0" w:space="0" w:color="auto"/>
        <w:right w:val="none" w:sz="0" w:space="0" w:color="auto"/>
      </w:divBdr>
    </w:div>
    <w:div w:id="2022120602">
      <w:bodyDiv w:val="1"/>
      <w:marLeft w:val="0"/>
      <w:marRight w:val="0"/>
      <w:marTop w:val="0"/>
      <w:marBottom w:val="0"/>
      <w:divBdr>
        <w:top w:val="none" w:sz="0" w:space="0" w:color="auto"/>
        <w:left w:val="none" w:sz="0" w:space="0" w:color="auto"/>
        <w:bottom w:val="none" w:sz="0" w:space="0" w:color="auto"/>
        <w:right w:val="none" w:sz="0" w:space="0" w:color="auto"/>
      </w:divBdr>
    </w:div>
    <w:div w:id="2022126939">
      <w:bodyDiv w:val="1"/>
      <w:marLeft w:val="0"/>
      <w:marRight w:val="0"/>
      <w:marTop w:val="0"/>
      <w:marBottom w:val="0"/>
      <w:divBdr>
        <w:top w:val="none" w:sz="0" w:space="0" w:color="auto"/>
        <w:left w:val="none" w:sz="0" w:space="0" w:color="auto"/>
        <w:bottom w:val="none" w:sz="0" w:space="0" w:color="auto"/>
        <w:right w:val="none" w:sz="0" w:space="0" w:color="auto"/>
      </w:divBdr>
    </w:div>
    <w:div w:id="2022193975">
      <w:bodyDiv w:val="1"/>
      <w:marLeft w:val="0"/>
      <w:marRight w:val="0"/>
      <w:marTop w:val="0"/>
      <w:marBottom w:val="0"/>
      <w:divBdr>
        <w:top w:val="none" w:sz="0" w:space="0" w:color="auto"/>
        <w:left w:val="none" w:sz="0" w:space="0" w:color="auto"/>
        <w:bottom w:val="none" w:sz="0" w:space="0" w:color="auto"/>
        <w:right w:val="none" w:sz="0" w:space="0" w:color="auto"/>
      </w:divBdr>
    </w:div>
    <w:div w:id="2022195312">
      <w:bodyDiv w:val="1"/>
      <w:marLeft w:val="0"/>
      <w:marRight w:val="0"/>
      <w:marTop w:val="0"/>
      <w:marBottom w:val="0"/>
      <w:divBdr>
        <w:top w:val="none" w:sz="0" w:space="0" w:color="auto"/>
        <w:left w:val="none" w:sz="0" w:space="0" w:color="auto"/>
        <w:bottom w:val="none" w:sz="0" w:space="0" w:color="auto"/>
        <w:right w:val="none" w:sz="0" w:space="0" w:color="auto"/>
      </w:divBdr>
    </w:div>
    <w:div w:id="2022196929">
      <w:bodyDiv w:val="1"/>
      <w:marLeft w:val="0"/>
      <w:marRight w:val="0"/>
      <w:marTop w:val="0"/>
      <w:marBottom w:val="0"/>
      <w:divBdr>
        <w:top w:val="none" w:sz="0" w:space="0" w:color="auto"/>
        <w:left w:val="none" w:sz="0" w:space="0" w:color="auto"/>
        <w:bottom w:val="none" w:sz="0" w:space="0" w:color="auto"/>
        <w:right w:val="none" w:sz="0" w:space="0" w:color="auto"/>
      </w:divBdr>
    </w:div>
    <w:div w:id="2022269147">
      <w:bodyDiv w:val="1"/>
      <w:marLeft w:val="0"/>
      <w:marRight w:val="0"/>
      <w:marTop w:val="0"/>
      <w:marBottom w:val="0"/>
      <w:divBdr>
        <w:top w:val="none" w:sz="0" w:space="0" w:color="auto"/>
        <w:left w:val="none" w:sz="0" w:space="0" w:color="auto"/>
        <w:bottom w:val="none" w:sz="0" w:space="0" w:color="auto"/>
        <w:right w:val="none" w:sz="0" w:space="0" w:color="auto"/>
      </w:divBdr>
    </w:div>
    <w:div w:id="2022272215">
      <w:bodyDiv w:val="1"/>
      <w:marLeft w:val="0"/>
      <w:marRight w:val="0"/>
      <w:marTop w:val="0"/>
      <w:marBottom w:val="0"/>
      <w:divBdr>
        <w:top w:val="none" w:sz="0" w:space="0" w:color="auto"/>
        <w:left w:val="none" w:sz="0" w:space="0" w:color="auto"/>
        <w:bottom w:val="none" w:sz="0" w:space="0" w:color="auto"/>
        <w:right w:val="none" w:sz="0" w:space="0" w:color="auto"/>
      </w:divBdr>
    </w:div>
    <w:div w:id="2022273725">
      <w:bodyDiv w:val="1"/>
      <w:marLeft w:val="0"/>
      <w:marRight w:val="0"/>
      <w:marTop w:val="0"/>
      <w:marBottom w:val="0"/>
      <w:divBdr>
        <w:top w:val="none" w:sz="0" w:space="0" w:color="auto"/>
        <w:left w:val="none" w:sz="0" w:space="0" w:color="auto"/>
        <w:bottom w:val="none" w:sz="0" w:space="0" w:color="auto"/>
        <w:right w:val="none" w:sz="0" w:space="0" w:color="auto"/>
      </w:divBdr>
    </w:div>
    <w:div w:id="2022276246">
      <w:bodyDiv w:val="1"/>
      <w:marLeft w:val="0"/>
      <w:marRight w:val="0"/>
      <w:marTop w:val="0"/>
      <w:marBottom w:val="0"/>
      <w:divBdr>
        <w:top w:val="none" w:sz="0" w:space="0" w:color="auto"/>
        <w:left w:val="none" w:sz="0" w:space="0" w:color="auto"/>
        <w:bottom w:val="none" w:sz="0" w:space="0" w:color="auto"/>
        <w:right w:val="none" w:sz="0" w:space="0" w:color="auto"/>
      </w:divBdr>
    </w:div>
    <w:div w:id="2022318343">
      <w:bodyDiv w:val="1"/>
      <w:marLeft w:val="0"/>
      <w:marRight w:val="0"/>
      <w:marTop w:val="0"/>
      <w:marBottom w:val="0"/>
      <w:divBdr>
        <w:top w:val="none" w:sz="0" w:space="0" w:color="auto"/>
        <w:left w:val="none" w:sz="0" w:space="0" w:color="auto"/>
        <w:bottom w:val="none" w:sz="0" w:space="0" w:color="auto"/>
        <w:right w:val="none" w:sz="0" w:space="0" w:color="auto"/>
      </w:divBdr>
    </w:div>
    <w:div w:id="2022387628">
      <w:bodyDiv w:val="1"/>
      <w:marLeft w:val="0"/>
      <w:marRight w:val="0"/>
      <w:marTop w:val="0"/>
      <w:marBottom w:val="0"/>
      <w:divBdr>
        <w:top w:val="none" w:sz="0" w:space="0" w:color="auto"/>
        <w:left w:val="none" w:sz="0" w:space="0" w:color="auto"/>
        <w:bottom w:val="none" w:sz="0" w:space="0" w:color="auto"/>
        <w:right w:val="none" w:sz="0" w:space="0" w:color="auto"/>
      </w:divBdr>
    </w:div>
    <w:div w:id="2022389341">
      <w:bodyDiv w:val="1"/>
      <w:marLeft w:val="0"/>
      <w:marRight w:val="0"/>
      <w:marTop w:val="0"/>
      <w:marBottom w:val="0"/>
      <w:divBdr>
        <w:top w:val="none" w:sz="0" w:space="0" w:color="auto"/>
        <w:left w:val="none" w:sz="0" w:space="0" w:color="auto"/>
        <w:bottom w:val="none" w:sz="0" w:space="0" w:color="auto"/>
        <w:right w:val="none" w:sz="0" w:space="0" w:color="auto"/>
      </w:divBdr>
    </w:div>
    <w:div w:id="2022392747">
      <w:bodyDiv w:val="1"/>
      <w:marLeft w:val="0"/>
      <w:marRight w:val="0"/>
      <w:marTop w:val="0"/>
      <w:marBottom w:val="0"/>
      <w:divBdr>
        <w:top w:val="none" w:sz="0" w:space="0" w:color="auto"/>
        <w:left w:val="none" w:sz="0" w:space="0" w:color="auto"/>
        <w:bottom w:val="none" w:sz="0" w:space="0" w:color="auto"/>
        <w:right w:val="none" w:sz="0" w:space="0" w:color="auto"/>
      </w:divBdr>
    </w:div>
    <w:div w:id="2022470783">
      <w:bodyDiv w:val="1"/>
      <w:marLeft w:val="0"/>
      <w:marRight w:val="0"/>
      <w:marTop w:val="0"/>
      <w:marBottom w:val="0"/>
      <w:divBdr>
        <w:top w:val="none" w:sz="0" w:space="0" w:color="auto"/>
        <w:left w:val="none" w:sz="0" w:space="0" w:color="auto"/>
        <w:bottom w:val="none" w:sz="0" w:space="0" w:color="auto"/>
        <w:right w:val="none" w:sz="0" w:space="0" w:color="auto"/>
      </w:divBdr>
    </w:div>
    <w:div w:id="2022506697">
      <w:bodyDiv w:val="1"/>
      <w:marLeft w:val="0"/>
      <w:marRight w:val="0"/>
      <w:marTop w:val="0"/>
      <w:marBottom w:val="0"/>
      <w:divBdr>
        <w:top w:val="none" w:sz="0" w:space="0" w:color="auto"/>
        <w:left w:val="none" w:sz="0" w:space="0" w:color="auto"/>
        <w:bottom w:val="none" w:sz="0" w:space="0" w:color="auto"/>
        <w:right w:val="none" w:sz="0" w:space="0" w:color="auto"/>
      </w:divBdr>
    </w:div>
    <w:div w:id="2022512553">
      <w:bodyDiv w:val="1"/>
      <w:marLeft w:val="0"/>
      <w:marRight w:val="0"/>
      <w:marTop w:val="0"/>
      <w:marBottom w:val="0"/>
      <w:divBdr>
        <w:top w:val="none" w:sz="0" w:space="0" w:color="auto"/>
        <w:left w:val="none" w:sz="0" w:space="0" w:color="auto"/>
        <w:bottom w:val="none" w:sz="0" w:space="0" w:color="auto"/>
        <w:right w:val="none" w:sz="0" w:space="0" w:color="auto"/>
      </w:divBdr>
    </w:div>
    <w:div w:id="2022580811">
      <w:bodyDiv w:val="1"/>
      <w:marLeft w:val="0"/>
      <w:marRight w:val="0"/>
      <w:marTop w:val="0"/>
      <w:marBottom w:val="0"/>
      <w:divBdr>
        <w:top w:val="none" w:sz="0" w:space="0" w:color="auto"/>
        <w:left w:val="none" w:sz="0" w:space="0" w:color="auto"/>
        <w:bottom w:val="none" w:sz="0" w:space="0" w:color="auto"/>
        <w:right w:val="none" w:sz="0" w:space="0" w:color="auto"/>
      </w:divBdr>
    </w:div>
    <w:div w:id="2022658479">
      <w:bodyDiv w:val="1"/>
      <w:marLeft w:val="0"/>
      <w:marRight w:val="0"/>
      <w:marTop w:val="0"/>
      <w:marBottom w:val="0"/>
      <w:divBdr>
        <w:top w:val="none" w:sz="0" w:space="0" w:color="auto"/>
        <w:left w:val="none" w:sz="0" w:space="0" w:color="auto"/>
        <w:bottom w:val="none" w:sz="0" w:space="0" w:color="auto"/>
        <w:right w:val="none" w:sz="0" w:space="0" w:color="auto"/>
      </w:divBdr>
    </w:div>
    <w:div w:id="2022661709">
      <w:bodyDiv w:val="1"/>
      <w:marLeft w:val="0"/>
      <w:marRight w:val="0"/>
      <w:marTop w:val="0"/>
      <w:marBottom w:val="0"/>
      <w:divBdr>
        <w:top w:val="none" w:sz="0" w:space="0" w:color="auto"/>
        <w:left w:val="none" w:sz="0" w:space="0" w:color="auto"/>
        <w:bottom w:val="none" w:sz="0" w:space="0" w:color="auto"/>
        <w:right w:val="none" w:sz="0" w:space="0" w:color="auto"/>
      </w:divBdr>
    </w:div>
    <w:div w:id="2022705017">
      <w:bodyDiv w:val="1"/>
      <w:marLeft w:val="0"/>
      <w:marRight w:val="0"/>
      <w:marTop w:val="0"/>
      <w:marBottom w:val="0"/>
      <w:divBdr>
        <w:top w:val="none" w:sz="0" w:space="0" w:color="auto"/>
        <w:left w:val="none" w:sz="0" w:space="0" w:color="auto"/>
        <w:bottom w:val="none" w:sz="0" w:space="0" w:color="auto"/>
        <w:right w:val="none" w:sz="0" w:space="0" w:color="auto"/>
      </w:divBdr>
    </w:div>
    <w:div w:id="2022732030">
      <w:bodyDiv w:val="1"/>
      <w:marLeft w:val="0"/>
      <w:marRight w:val="0"/>
      <w:marTop w:val="0"/>
      <w:marBottom w:val="0"/>
      <w:divBdr>
        <w:top w:val="none" w:sz="0" w:space="0" w:color="auto"/>
        <w:left w:val="none" w:sz="0" w:space="0" w:color="auto"/>
        <w:bottom w:val="none" w:sz="0" w:space="0" w:color="auto"/>
        <w:right w:val="none" w:sz="0" w:space="0" w:color="auto"/>
      </w:divBdr>
    </w:div>
    <w:div w:id="2022734309">
      <w:bodyDiv w:val="1"/>
      <w:marLeft w:val="0"/>
      <w:marRight w:val="0"/>
      <w:marTop w:val="0"/>
      <w:marBottom w:val="0"/>
      <w:divBdr>
        <w:top w:val="none" w:sz="0" w:space="0" w:color="auto"/>
        <w:left w:val="none" w:sz="0" w:space="0" w:color="auto"/>
        <w:bottom w:val="none" w:sz="0" w:space="0" w:color="auto"/>
        <w:right w:val="none" w:sz="0" w:space="0" w:color="auto"/>
      </w:divBdr>
    </w:div>
    <w:div w:id="2022735119">
      <w:bodyDiv w:val="1"/>
      <w:marLeft w:val="0"/>
      <w:marRight w:val="0"/>
      <w:marTop w:val="0"/>
      <w:marBottom w:val="0"/>
      <w:divBdr>
        <w:top w:val="none" w:sz="0" w:space="0" w:color="auto"/>
        <w:left w:val="none" w:sz="0" w:space="0" w:color="auto"/>
        <w:bottom w:val="none" w:sz="0" w:space="0" w:color="auto"/>
        <w:right w:val="none" w:sz="0" w:space="0" w:color="auto"/>
      </w:divBdr>
    </w:div>
    <w:div w:id="2022773858">
      <w:bodyDiv w:val="1"/>
      <w:marLeft w:val="0"/>
      <w:marRight w:val="0"/>
      <w:marTop w:val="0"/>
      <w:marBottom w:val="0"/>
      <w:divBdr>
        <w:top w:val="none" w:sz="0" w:space="0" w:color="auto"/>
        <w:left w:val="none" w:sz="0" w:space="0" w:color="auto"/>
        <w:bottom w:val="none" w:sz="0" w:space="0" w:color="auto"/>
        <w:right w:val="none" w:sz="0" w:space="0" w:color="auto"/>
      </w:divBdr>
    </w:div>
    <w:div w:id="2022774893">
      <w:bodyDiv w:val="1"/>
      <w:marLeft w:val="0"/>
      <w:marRight w:val="0"/>
      <w:marTop w:val="0"/>
      <w:marBottom w:val="0"/>
      <w:divBdr>
        <w:top w:val="none" w:sz="0" w:space="0" w:color="auto"/>
        <w:left w:val="none" w:sz="0" w:space="0" w:color="auto"/>
        <w:bottom w:val="none" w:sz="0" w:space="0" w:color="auto"/>
        <w:right w:val="none" w:sz="0" w:space="0" w:color="auto"/>
      </w:divBdr>
    </w:div>
    <w:div w:id="2022779511">
      <w:bodyDiv w:val="1"/>
      <w:marLeft w:val="0"/>
      <w:marRight w:val="0"/>
      <w:marTop w:val="0"/>
      <w:marBottom w:val="0"/>
      <w:divBdr>
        <w:top w:val="none" w:sz="0" w:space="0" w:color="auto"/>
        <w:left w:val="none" w:sz="0" w:space="0" w:color="auto"/>
        <w:bottom w:val="none" w:sz="0" w:space="0" w:color="auto"/>
        <w:right w:val="none" w:sz="0" w:space="0" w:color="auto"/>
      </w:divBdr>
    </w:div>
    <w:div w:id="2023126363">
      <w:bodyDiv w:val="1"/>
      <w:marLeft w:val="0"/>
      <w:marRight w:val="0"/>
      <w:marTop w:val="0"/>
      <w:marBottom w:val="0"/>
      <w:divBdr>
        <w:top w:val="none" w:sz="0" w:space="0" w:color="auto"/>
        <w:left w:val="none" w:sz="0" w:space="0" w:color="auto"/>
        <w:bottom w:val="none" w:sz="0" w:space="0" w:color="auto"/>
        <w:right w:val="none" w:sz="0" w:space="0" w:color="auto"/>
      </w:divBdr>
    </w:div>
    <w:div w:id="2023312002">
      <w:bodyDiv w:val="1"/>
      <w:marLeft w:val="0"/>
      <w:marRight w:val="0"/>
      <w:marTop w:val="0"/>
      <w:marBottom w:val="0"/>
      <w:divBdr>
        <w:top w:val="none" w:sz="0" w:space="0" w:color="auto"/>
        <w:left w:val="none" w:sz="0" w:space="0" w:color="auto"/>
        <w:bottom w:val="none" w:sz="0" w:space="0" w:color="auto"/>
        <w:right w:val="none" w:sz="0" w:space="0" w:color="auto"/>
      </w:divBdr>
    </w:div>
    <w:div w:id="2023312999">
      <w:bodyDiv w:val="1"/>
      <w:marLeft w:val="0"/>
      <w:marRight w:val="0"/>
      <w:marTop w:val="0"/>
      <w:marBottom w:val="0"/>
      <w:divBdr>
        <w:top w:val="none" w:sz="0" w:space="0" w:color="auto"/>
        <w:left w:val="none" w:sz="0" w:space="0" w:color="auto"/>
        <w:bottom w:val="none" w:sz="0" w:space="0" w:color="auto"/>
        <w:right w:val="none" w:sz="0" w:space="0" w:color="auto"/>
      </w:divBdr>
    </w:div>
    <w:div w:id="2023315184">
      <w:bodyDiv w:val="1"/>
      <w:marLeft w:val="0"/>
      <w:marRight w:val="0"/>
      <w:marTop w:val="0"/>
      <w:marBottom w:val="0"/>
      <w:divBdr>
        <w:top w:val="none" w:sz="0" w:space="0" w:color="auto"/>
        <w:left w:val="none" w:sz="0" w:space="0" w:color="auto"/>
        <w:bottom w:val="none" w:sz="0" w:space="0" w:color="auto"/>
        <w:right w:val="none" w:sz="0" w:space="0" w:color="auto"/>
      </w:divBdr>
    </w:div>
    <w:div w:id="2023386033">
      <w:bodyDiv w:val="1"/>
      <w:marLeft w:val="0"/>
      <w:marRight w:val="0"/>
      <w:marTop w:val="0"/>
      <w:marBottom w:val="0"/>
      <w:divBdr>
        <w:top w:val="none" w:sz="0" w:space="0" w:color="auto"/>
        <w:left w:val="none" w:sz="0" w:space="0" w:color="auto"/>
        <w:bottom w:val="none" w:sz="0" w:space="0" w:color="auto"/>
        <w:right w:val="none" w:sz="0" w:space="0" w:color="auto"/>
      </w:divBdr>
    </w:div>
    <w:div w:id="2023386956">
      <w:bodyDiv w:val="1"/>
      <w:marLeft w:val="0"/>
      <w:marRight w:val="0"/>
      <w:marTop w:val="0"/>
      <w:marBottom w:val="0"/>
      <w:divBdr>
        <w:top w:val="none" w:sz="0" w:space="0" w:color="auto"/>
        <w:left w:val="none" w:sz="0" w:space="0" w:color="auto"/>
        <w:bottom w:val="none" w:sz="0" w:space="0" w:color="auto"/>
        <w:right w:val="none" w:sz="0" w:space="0" w:color="auto"/>
      </w:divBdr>
    </w:div>
    <w:div w:id="2023390814">
      <w:bodyDiv w:val="1"/>
      <w:marLeft w:val="0"/>
      <w:marRight w:val="0"/>
      <w:marTop w:val="0"/>
      <w:marBottom w:val="0"/>
      <w:divBdr>
        <w:top w:val="none" w:sz="0" w:space="0" w:color="auto"/>
        <w:left w:val="none" w:sz="0" w:space="0" w:color="auto"/>
        <w:bottom w:val="none" w:sz="0" w:space="0" w:color="auto"/>
        <w:right w:val="none" w:sz="0" w:space="0" w:color="auto"/>
      </w:divBdr>
    </w:div>
    <w:div w:id="2023431045">
      <w:bodyDiv w:val="1"/>
      <w:marLeft w:val="0"/>
      <w:marRight w:val="0"/>
      <w:marTop w:val="0"/>
      <w:marBottom w:val="0"/>
      <w:divBdr>
        <w:top w:val="none" w:sz="0" w:space="0" w:color="auto"/>
        <w:left w:val="none" w:sz="0" w:space="0" w:color="auto"/>
        <w:bottom w:val="none" w:sz="0" w:space="0" w:color="auto"/>
        <w:right w:val="none" w:sz="0" w:space="0" w:color="auto"/>
      </w:divBdr>
    </w:div>
    <w:div w:id="2023431143">
      <w:bodyDiv w:val="1"/>
      <w:marLeft w:val="0"/>
      <w:marRight w:val="0"/>
      <w:marTop w:val="0"/>
      <w:marBottom w:val="0"/>
      <w:divBdr>
        <w:top w:val="none" w:sz="0" w:space="0" w:color="auto"/>
        <w:left w:val="none" w:sz="0" w:space="0" w:color="auto"/>
        <w:bottom w:val="none" w:sz="0" w:space="0" w:color="auto"/>
        <w:right w:val="none" w:sz="0" w:space="0" w:color="auto"/>
      </w:divBdr>
    </w:div>
    <w:div w:id="2023626485">
      <w:bodyDiv w:val="1"/>
      <w:marLeft w:val="0"/>
      <w:marRight w:val="0"/>
      <w:marTop w:val="0"/>
      <w:marBottom w:val="0"/>
      <w:divBdr>
        <w:top w:val="none" w:sz="0" w:space="0" w:color="auto"/>
        <w:left w:val="none" w:sz="0" w:space="0" w:color="auto"/>
        <w:bottom w:val="none" w:sz="0" w:space="0" w:color="auto"/>
        <w:right w:val="none" w:sz="0" w:space="0" w:color="auto"/>
      </w:divBdr>
    </w:div>
    <w:div w:id="2023628695">
      <w:bodyDiv w:val="1"/>
      <w:marLeft w:val="0"/>
      <w:marRight w:val="0"/>
      <w:marTop w:val="0"/>
      <w:marBottom w:val="0"/>
      <w:divBdr>
        <w:top w:val="none" w:sz="0" w:space="0" w:color="auto"/>
        <w:left w:val="none" w:sz="0" w:space="0" w:color="auto"/>
        <w:bottom w:val="none" w:sz="0" w:space="0" w:color="auto"/>
        <w:right w:val="none" w:sz="0" w:space="0" w:color="auto"/>
      </w:divBdr>
    </w:div>
    <w:div w:id="2023772958">
      <w:bodyDiv w:val="1"/>
      <w:marLeft w:val="0"/>
      <w:marRight w:val="0"/>
      <w:marTop w:val="0"/>
      <w:marBottom w:val="0"/>
      <w:divBdr>
        <w:top w:val="none" w:sz="0" w:space="0" w:color="auto"/>
        <w:left w:val="none" w:sz="0" w:space="0" w:color="auto"/>
        <w:bottom w:val="none" w:sz="0" w:space="0" w:color="auto"/>
        <w:right w:val="none" w:sz="0" w:space="0" w:color="auto"/>
      </w:divBdr>
    </w:div>
    <w:div w:id="2023773530">
      <w:bodyDiv w:val="1"/>
      <w:marLeft w:val="0"/>
      <w:marRight w:val="0"/>
      <w:marTop w:val="0"/>
      <w:marBottom w:val="0"/>
      <w:divBdr>
        <w:top w:val="none" w:sz="0" w:space="0" w:color="auto"/>
        <w:left w:val="none" w:sz="0" w:space="0" w:color="auto"/>
        <w:bottom w:val="none" w:sz="0" w:space="0" w:color="auto"/>
        <w:right w:val="none" w:sz="0" w:space="0" w:color="auto"/>
      </w:divBdr>
    </w:div>
    <w:div w:id="2023781928">
      <w:bodyDiv w:val="1"/>
      <w:marLeft w:val="0"/>
      <w:marRight w:val="0"/>
      <w:marTop w:val="0"/>
      <w:marBottom w:val="0"/>
      <w:divBdr>
        <w:top w:val="none" w:sz="0" w:space="0" w:color="auto"/>
        <w:left w:val="none" w:sz="0" w:space="0" w:color="auto"/>
        <w:bottom w:val="none" w:sz="0" w:space="0" w:color="auto"/>
        <w:right w:val="none" w:sz="0" w:space="0" w:color="auto"/>
      </w:divBdr>
    </w:div>
    <w:div w:id="2023848107">
      <w:bodyDiv w:val="1"/>
      <w:marLeft w:val="0"/>
      <w:marRight w:val="0"/>
      <w:marTop w:val="0"/>
      <w:marBottom w:val="0"/>
      <w:divBdr>
        <w:top w:val="none" w:sz="0" w:space="0" w:color="auto"/>
        <w:left w:val="none" w:sz="0" w:space="0" w:color="auto"/>
        <w:bottom w:val="none" w:sz="0" w:space="0" w:color="auto"/>
        <w:right w:val="none" w:sz="0" w:space="0" w:color="auto"/>
      </w:divBdr>
    </w:div>
    <w:div w:id="2023970862">
      <w:bodyDiv w:val="1"/>
      <w:marLeft w:val="0"/>
      <w:marRight w:val="0"/>
      <w:marTop w:val="0"/>
      <w:marBottom w:val="0"/>
      <w:divBdr>
        <w:top w:val="none" w:sz="0" w:space="0" w:color="auto"/>
        <w:left w:val="none" w:sz="0" w:space="0" w:color="auto"/>
        <w:bottom w:val="none" w:sz="0" w:space="0" w:color="auto"/>
        <w:right w:val="none" w:sz="0" w:space="0" w:color="auto"/>
      </w:divBdr>
    </w:div>
    <w:div w:id="2023971775">
      <w:bodyDiv w:val="1"/>
      <w:marLeft w:val="0"/>
      <w:marRight w:val="0"/>
      <w:marTop w:val="0"/>
      <w:marBottom w:val="0"/>
      <w:divBdr>
        <w:top w:val="none" w:sz="0" w:space="0" w:color="auto"/>
        <w:left w:val="none" w:sz="0" w:space="0" w:color="auto"/>
        <w:bottom w:val="none" w:sz="0" w:space="0" w:color="auto"/>
        <w:right w:val="none" w:sz="0" w:space="0" w:color="auto"/>
      </w:divBdr>
    </w:div>
    <w:div w:id="2024160193">
      <w:bodyDiv w:val="1"/>
      <w:marLeft w:val="0"/>
      <w:marRight w:val="0"/>
      <w:marTop w:val="0"/>
      <w:marBottom w:val="0"/>
      <w:divBdr>
        <w:top w:val="none" w:sz="0" w:space="0" w:color="auto"/>
        <w:left w:val="none" w:sz="0" w:space="0" w:color="auto"/>
        <w:bottom w:val="none" w:sz="0" w:space="0" w:color="auto"/>
        <w:right w:val="none" w:sz="0" w:space="0" w:color="auto"/>
      </w:divBdr>
    </w:div>
    <w:div w:id="2024161985">
      <w:bodyDiv w:val="1"/>
      <w:marLeft w:val="0"/>
      <w:marRight w:val="0"/>
      <w:marTop w:val="0"/>
      <w:marBottom w:val="0"/>
      <w:divBdr>
        <w:top w:val="none" w:sz="0" w:space="0" w:color="auto"/>
        <w:left w:val="none" w:sz="0" w:space="0" w:color="auto"/>
        <w:bottom w:val="none" w:sz="0" w:space="0" w:color="auto"/>
        <w:right w:val="none" w:sz="0" w:space="0" w:color="auto"/>
      </w:divBdr>
    </w:div>
    <w:div w:id="2024162262">
      <w:bodyDiv w:val="1"/>
      <w:marLeft w:val="0"/>
      <w:marRight w:val="0"/>
      <w:marTop w:val="0"/>
      <w:marBottom w:val="0"/>
      <w:divBdr>
        <w:top w:val="none" w:sz="0" w:space="0" w:color="auto"/>
        <w:left w:val="none" w:sz="0" w:space="0" w:color="auto"/>
        <w:bottom w:val="none" w:sz="0" w:space="0" w:color="auto"/>
        <w:right w:val="none" w:sz="0" w:space="0" w:color="auto"/>
      </w:divBdr>
    </w:div>
    <w:div w:id="2024168537">
      <w:bodyDiv w:val="1"/>
      <w:marLeft w:val="0"/>
      <w:marRight w:val="0"/>
      <w:marTop w:val="0"/>
      <w:marBottom w:val="0"/>
      <w:divBdr>
        <w:top w:val="none" w:sz="0" w:space="0" w:color="auto"/>
        <w:left w:val="none" w:sz="0" w:space="0" w:color="auto"/>
        <w:bottom w:val="none" w:sz="0" w:space="0" w:color="auto"/>
        <w:right w:val="none" w:sz="0" w:space="0" w:color="auto"/>
      </w:divBdr>
    </w:div>
    <w:div w:id="2024279863">
      <w:bodyDiv w:val="1"/>
      <w:marLeft w:val="0"/>
      <w:marRight w:val="0"/>
      <w:marTop w:val="0"/>
      <w:marBottom w:val="0"/>
      <w:divBdr>
        <w:top w:val="none" w:sz="0" w:space="0" w:color="auto"/>
        <w:left w:val="none" w:sz="0" w:space="0" w:color="auto"/>
        <w:bottom w:val="none" w:sz="0" w:space="0" w:color="auto"/>
        <w:right w:val="none" w:sz="0" w:space="0" w:color="auto"/>
      </w:divBdr>
    </w:div>
    <w:div w:id="2024354912">
      <w:bodyDiv w:val="1"/>
      <w:marLeft w:val="0"/>
      <w:marRight w:val="0"/>
      <w:marTop w:val="0"/>
      <w:marBottom w:val="0"/>
      <w:divBdr>
        <w:top w:val="none" w:sz="0" w:space="0" w:color="auto"/>
        <w:left w:val="none" w:sz="0" w:space="0" w:color="auto"/>
        <w:bottom w:val="none" w:sz="0" w:space="0" w:color="auto"/>
        <w:right w:val="none" w:sz="0" w:space="0" w:color="auto"/>
      </w:divBdr>
    </w:div>
    <w:div w:id="2024546799">
      <w:bodyDiv w:val="1"/>
      <w:marLeft w:val="0"/>
      <w:marRight w:val="0"/>
      <w:marTop w:val="0"/>
      <w:marBottom w:val="0"/>
      <w:divBdr>
        <w:top w:val="none" w:sz="0" w:space="0" w:color="auto"/>
        <w:left w:val="none" w:sz="0" w:space="0" w:color="auto"/>
        <w:bottom w:val="none" w:sz="0" w:space="0" w:color="auto"/>
        <w:right w:val="none" w:sz="0" w:space="0" w:color="auto"/>
      </w:divBdr>
    </w:div>
    <w:div w:id="2024548521">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4624855">
      <w:bodyDiv w:val="1"/>
      <w:marLeft w:val="0"/>
      <w:marRight w:val="0"/>
      <w:marTop w:val="0"/>
      <w:marBottom w:val="0"/>
      <w:divBdr>
        <w:top w:val="none" w:sz="0" w:space="0" w:color="auto"/>
        <w:left w:val="none" w:sz="0" w:space="0" w:color="auto"/>
        <w:bottom w:val="none" w:sz="0" w:space="0" w:color="auto"/>
        <w:right w:val="none" w:sz="0" w:space="0" w:color="auto"/>
      </w:divBdr>
    </w:div>
    <w:div w:id="2024627745">
      <w:bodyDiv w:val="1"/>
      <w:marLeft w:val="0"/>
      <w:marRight w:val="0"/>
      <w:marTop w:val="0"/>
      <w:marBottom w:val="0"/>
      <w:divBdr>
        <w:top w:val="none" w:sz="0" w:space="0" w:color="auto"/>
        <w:left w:val="none" w:sz="0" w:space="0" w:color="auto"/>
        <w:bottom w:val="none" w:sz="0" w:space="0" w:color="auto"/>
        <w:right w:val="none" w:sz="0" w:space="0" w:color="auto"/>
      </w:divBdr>
    </w:div>
    <w:div w:id="2024740007">
      <w:bodyDiv w:val="1"/>
      <w:marLeft w:val="0"/>
      <w:marRight w:val="0"/>
      <w:marTop w:val="0"/>
      <w:marBottom w:val="0"/>
      <w:divBdr>
        <w:top w:val="none" w:sz="0" w:space="0" w:color="auto"/>
        <w:left w:val="none" w:sz="0" w:space="0" w:color="auto"/>
        <w:bottom w:val="none" w:sz="0" w:space="0" w:color="auto"/>
        <w:right w:val="none" w:sz="0" w:space="0" w:color="auto"/>
      </w:divBdr>
    </w:div>
    <w:div w:id="2024818976">
      <w:bodyDiv w:val="1"/>
      <w:marLeft w:val="0"/>
      <w:marRight w:val="0"/>
      <w:marTop w:val="0"/>
      <w:marBottom w:val="0"/>
      <w:divBdr>
        <w:top w:val="none" w:sz="0" w:space="0" w:color="auto"/>
        <w:left w:val="none" w:sz="0" w:space="0" w:color="auto"/>
        <w:bottom w:val="none" w:sz="0" w:space="0" w:color="auto"/>
        <w:right w:val="none" w:sz="0" w:space="0" w:color="auto"/>
      </w:divBdr>
    </w:div>
    <w:div w:id="2024821041">
      <w:bodyDiv w:val="1"/>
      <w:marLeft w:val="0"/>
      <w:marRight w:val="0"/>
      <w:marTop w:val="0"/>
      <w:marBottom w:val="0"/>
      <w:divBdr>
        <w:top w:val="none" w:sz="0" w:space="0" w:color="auto"/>
        <w:left w:val="none" w:sz="0" w:space="0" w:color="auto"/>
        <w:bottom w:val="none" w:sz="0" w:space="0" w:color="auto"/>
        <w:right w:val="none" w:sz="0" w:space="0" w:color="auto"/>
      </w:divBdr>
    </w:div>
    <w:div w:id="2024821642">
      <w:bodyDiv w:val="1"/>
      <w:marLeft w:val="0"/>
      <w:marRight w:val="0"/>
      <w:marTop w:val="0"/>
      <w:marBottom w:val="0"/>
      <w:divBdr>
        <w:top w:val="none" w:sz="0" w:space="0" w:color="auto"/>
        <w:left w:val="none" w:sz="0" w:space="0" w:color="auto"/>
        <w:bottom w:val="none" w:sz="0" w:space="0" w:color="auto"/>
        <w:right w:val="none" w:sz="0" w:space="0" w:color="auto"/>
      </w:divBdr>
    </w:div>
    <w:div w:id="2024894510">
      <w:bodyDiv w:val="1"/>
      <w:marLeft w:val="0"/>
      <w:marRight w:val="0"/>
      <w:marTop w:val="0"/>
      <w:marBottom w:val="0"/>
      <w:divBdr>
        <w:top w:val="none" w:sz="0" w:space="0" w:color="auto"/>
        <w:left w:val="none" w:sz="0" w:space="0" w:color="auto"/>
        <w:bottom w:val="none" w:sz="0" w:space="0" w:color="auto"/>
        <w:right w:val="none" w:sz="0" w:space="0" w:color="auto"/>
      </w:divBdr>
    </w:div>
    <w:div w:id="2025135302">
      <w:bodyDiv w:val="1"/>
      <w:marLeft w:val="0"/>
      <w:marRight w:val="0"/>
      <w:marTop w:val="0"/>
      <w:marBottom w:val="0"/>
      <w:divBdr>
        <w:top w:val="none" w:sz="0" w:space="0" w:color="auto"/>
        <w:left w:val="none" w:sz="0" w:space="0" w:color="auto"/>
        <w:bottom w:val="none" w:sz="0" w:space="0" w:color="auto"/>
        <w:right w:val="none" w:sz="0" w:space="0" w:color="auto"/>
      </w:divBdr>
    </w:div>
    <w:div w:id="2025204359">
      <w:bodyDiv w:val="1"/>
      <w:marLeft w:val="0"/>
      <w:marRight w:val="0"/>
      <w:marTop w:val="0"/>
      <w:marBottom w:val="0"/>
      <w:divBdr>
        <w:top w:val="none" w:sz="0" w:space="0" w:color="auto"/>
        <w:left w:val="none" w:sz="0" w:space="0" w:color="auto"/>
        <w:bottom w:val="none" w:sz="0" w:space="0" w:color="auto"/>
        <w:right w:val="none" w:sz="0" w:space="0" w:color="auto"/>
      </w:divBdr>
    </w:div>
    <w:div w:id="2025284649">
      <w:bodyDiv w:val="1"/>
      <w:marLeft w:val="0"/>
      <w:marRight w:val="0"/>
      <w:marTop w:val="0"/>
      <w:marBottom w:val="0"/>
      <w:divBdr>
        <w:top w:val="none" w:sz="0" w:space="0" w:color="auto"/>
        <w:left w:val="none" w:sz="0" w:space="0" w:color="auto"/>
        <w:bottom w:val="none" w:sz="0" w:space="0" w:color="auto"/>
        <w:right w:val="none" w:sz="0" w:space="0" w:color="auto"/>
      </w:divBdr>
    </w:div>
    <w:div w:id="2025324952">
      <w:bodyDiv w:val="1"/>
      <w:marLeft w:val="0"/>
      <w:marRight w:val="0"/>
      <w:marTop w:val="0"/>
      <w:marBottom w:val="0"/>
      <w:divBdr>
        <w:top w:val="none" w:sz="0" w:space="0" w:color="auto"/>
        <w:left w:val="none" w:sz="0" w:space="0" w:color="auto"/>
        <w:bottom w:val="none" w:sz="0" w:space="0" w:color="auto"/>
        <w:right w:val="none" w:sz="0" w:space="0" w:color="auto"/>
      </w:divBdr>
    </w:div>
    <w:div w:id="2025478858">
      <w:bodyDiv w:val="1"/>
      <w:marLeft w:val="0"/>
      <w:marRight w:val="0"/>
      <w:marTop w:val="0"/>
      <w:marBottom w:val="0"/>
      <w:divBdr>
        <w:top w:val="none" w:sz="0" w:space="0" w:color="auto"/>
        <w:left w:val="none" w:sz="0" w:space="0" w:color="auto"/>
        <w:bottom w:val="none" w:sz="0" w:space="0" w:color="auto"/>
        <w:right w:val="none" w:sz="0" w:space="0" w:color="auto"/>
      </w:divBdr>
    </w:div>
    <w:div w:id="2025551799">
      <w:bodyDiv w:val="1"/>
      <w:marLeft w:val="0"/>
      <w:marRight w:val="0"/>
      <w:marTop w:val="0"/>
      <w:marBottom w:val="0"/>
      <w:divBdr>
        <w:top w:val="none" w:sz="0" w:space="0" w:color="auto"/>
        <w:left w:val="none" w:sz="0" w:space="0" w:color="auto"/>
        <w:bottom w:val="none" w:sz="0" w:space="0" w:color="auto"/>
        <w:right w:val="none" w:sz="0" w:space="0" w:color="auto"/>
      </w:divBdr>
    </w:div>
    <w:div w:id="2025587704">
      <w:bodyDiv w:val="1"/>
      <w:marLeft w:val="0"/>
      <w:marRight w:val="0"/>
      <w:marTop w:val="0"/>
      <w:marBottom w:val="0"/>
      <w:divBdr>
        <w:top w:val="none" w:sz="0" w:space="0" w:color="auto"/>
        <w:left w:val="none" w:sz="0" w:space="0" w:color="auto"/>
        <w:bottom w:val="none" w:sz="0" w:space="0" w:color="auto"/>
        <w:right w:val="none" w:sz="0" w:space="0" w:color="auto"/>
      </w:divBdr>
    </w:div>
    <w:div w:id="2025592834">
      <w:bodyDiv w:val="1"/>
      <w:marLeft w:val="0"/>
      <w:marRight w:val="0"/>
      <w:marTop w:val="0"/>
      <w:marBottom w:val="0"/>
      <w:divBdr>
        <w:top w:val="none" w:sz="0" w:space="0" w:color="auto"/>
        <w:left w:val="none" w:sz="0" w:space="0" w:color="auto"/>
        <w:bottom w:val="none" w:sz="0" w:space="0" w:color="auto"/>
        <w:right w:val="none" w:sz="0" w:space="0" w:color="auto"/>
      </w:divBdr>
    </w:div>
    <w:div w:id="2025666145">
      <w:bodyDiv w:val="1"/>
      <w:marLeft w:val="0"/>
      <w:marRight w:val="0"/>
      <w:marTop w:val="0"/>
      <w:marBottom w:val="0"/>
      <w:divBdr>
        <w:top w:val="none" w:sz="0" w:space="0" w:color="auto"/>
        <w:left w:val="none" w:sz="0" w:space="0" w:color="auto"/>
        <w:bottom w:val="none" w:sz="0" w:space="0" w:color="auto"/>
        <w:right w:val="none" w:sz="0" w:space="0" w:color="auto"/>
      </w:divBdr>
    </w:div>
    <w:div w:id="2025980423">
      <w:bodyDiv w:val="1"/>
      <w:marLeft w:val="0"/>
      <w:marRight w:val="0"/>
      <w:marTop w:val="0"/>
      <w:marBottom w:val="0"/>
      <w:divBdr>
        <w:top w:val="none" w:sz="0" w:space="0" w:color="auto"/>
        <w:left w:val="none" w:sz="0" w:space="0" w:color="auto"/>
        <w:bottom w:val="none" w:sz="0" w:space="0" w:color="auto"/>
        <w:right w:val="none" w:sz="0" w:space="0" w:color="auto"/>
      </w:divBdr>
    </w:div>
    <w:div w:id="2025983205">
      <w:bodyDiv w:val="1"/>
      <w:marLeft w:val="0"/>
      <w:marRight w:val="0"/>
      <w:marTop w:val="0"/>
      <w:marBottom w:val="0"/>
      <w:divBdr>
        <w:top w:val="none" w:sz="0" w:space="0" w:color="auto"/>
        <w:left w:val="none" w:sz="0" w:space="0" w:color="auto"/>
        <w:bottom w:val="none" w:sz="0" w:space="0" w:color="auto"/>
        <w:right w:val="none" w:sz="0" w:space="0" w:color="auto"/>
      </w:divBdr>
    </w:div>
    <w:div w:id="2026057036">
      <w:bodyDiv w:val="1"/>
      <w:marLeft w:val="0"/>
      <w:marRight w:val="0"/>
      <w:marTop w:val="0"/>
      <w:marBottom w:val="0"/>
      <w:divBdr>
        <w:top w:val="none" w:sz="0" w:space="0" w:color="auto"/>
        <w:left w:val="none" w:sz="0" w:space="0" w:color="auto"/>
        <w:bottom w:val="none" w:sz="0" w:space="0" w:color="auto"/>
        <w:right w:val="none" w:sz="0" w:space="0" w:color="auto"/>
      </w:divBdr>
    </w:div>
    <w:div w:id="2026250967">
      <w:bodyDiv w:val="1"/>
      <w:marLeft w:val="0"/>
      <w:marRight w:val="0"/>
      <w:marTop w:val="0"/>
      <w:marBottom w:val="0"/>
      <w:divBdr>
        <w:top w:val="none" w:sz="0" w:space="0" w:color="auto"/>
        <w:left w:val="none" w:sz="0" w:space="0" w:color="auto"/>
        <w:bottom w:val="none" w:sz="0" w:space="0" w:color="auto"/>
        <w:right w:val="none" w:sz="0" w:space="0" w:color="auto"/>
      </w:divBdr>
    </w:div>
    <w:div w:id="2026251762">
      <w:bodyDiv w:val="1"/>
      <w:marLeft w:val="0"/>
      <w:marRight w:val="0"/>
      <w:marTop w:val="0"/>
      <w:marBottom w:val="0"/>
      <w:divBdr>
        <w:top w:val="none" w:sz="0" w:space="0" w:color="auto"/>
        <w:left w:val="none" w:sz="0" w:space="0" w:color="auto"/>
        <w:bottom w:val="none" w:sz="0" w:space="0" w:color="auto"/>
        <w:right w:val="none" w:sz="0" w:space="0" w:color="auto"/>
      </w:divBdr>
    </w:div>
    <w:div w:id="2026395274">
      <w:bodyDiv w:val="1"/>
      <w:marLeft w:val="0"/>
      <w:marRight w:val="0"/>
      <w:marTop w:val="0"/>
      <w:marBottom w:val="0"/>
      <w:divBdr>
        <w:top w:val="none" w:sz="0" w:space="0" w:color="auto"/>
        <w:left w:val="none" w:sz="0" w:space="0" w:color="auto"/>
        <w:bottom w:val="none" w:sz="0" w:space="0" w:color="auto"/>
        <w:right w:val="none" w:sz="0" w:space="0" w:color="auto"/>
      </w:divBdr>
    </w:div>
    <w:div w:id="2026398787">
      <w:bodyDiv w:val="1"/>
      <w:marLeft w:val="0"/>
      <w:marRight w:val="0"/>
      <w:marTop w:val="0"/>
      <w:marBottom w:val="0"/>
      <w:divBdr>
        <w:top w:val="none" w:sz="0" w:space="0" w:color="auto"/>
        <w:left w:val="none" w:sz="0" w:space="0" w:color="auto"/>
        <w:bottom w:val="none" w:sz="0" w:space="0" w:color="auto"/>
        <w:right w:val="none" w:sz="0" w:space="0" w:color="auto"/>
      </w:divBdr>
    </w:div>
    <w:div w:id="2026591071">
      <w:bodyDiv w:val="1"/>
      <w:marLeft w:val="0"/>
      <w:marRight w:val="0"/>
      <w:marTop w:val="0"/>
      <w:marBottom w:val="0"/>
      <w:divBdr>
        <w:top w:val="none" w:sz="0" w:space="0" w:color="auto"/>
        <w:left w:val="none" w:sz="0" w:space="0" w:color="auto"/>
        <w:bottom w:val="none" w:sz="0" w:space="0" w:color="auto"/>
        <w:right w:val="none" w:sz="0" w:space="0" w:color="auto"/>
      </w:divBdr>
    </w:div>
    <w:div w:id="2026594115">
      <w:bodyDiv w:val="1"/>
      <w:marLeft w:val="0"/>
      <w:marRight w:val="0"/>
      <w:marTop w:val="0"/>
      <w:marBottom w:val="0"/>
      <w:divBdr>
        <w:top w:val="none" w:sz="0" w:space="0" w:color="auto"/>
        <w:left w:val="none" w:sz="0" w:space="0" w:color="auto"/>
        <w:bottom w:val="none" w:sz="0" w:space="0" w:color="auto"/>
        <w:right w:val="none" w:sz="0" w:space="0" w:color="auto"/>
      </w:divBdr>
    </w:div>
    <w:div w:id="2026664388">
      <w:bodyDiv w:val="1"/>
      <w:marLeft w:val="0"/>
      <w:marRight w:val="0"/>
      <w:marTop w:val="0"/>
      <w:marBottom w:val="0"/>
      <w:divBdr>
        <w:top w:val="none" w:sz="0" w:space="0" w:color="auto"/>
        <w:left w:val="none" w:sz="0" w:space="0" w:color="auto"/>
        <w:bottom w:val="none" w:sz="0" w:space="0" w:color="auto"/>
        <w:right w:val="none" w:sz="0" w:space="0" w:color="auto"/>
      </w:divBdr>
    </w:div>
    <w:div w:id="2026667384">
      <w:bodyDiv w:val="1"/>
      <w:marLeft w:val="0"/>
      <w:marRight w:val="0"/>
      <w:marTop w:val="0"/>
      <w:marBottom w:val="0"/>
      <w:divBdr>
        <w:top w:val="none" w:sz="0" w:space="0" w:color="auto"/>
        <w:left w:val="none" w:sz="0" w:space="0" w:color="auto"/>
        <w:bottom w:val="none" w:sz="0" w:space="0" w:color="auto"/>
        <w:right w:val="none" w:sz="0" w:space="0" w:color="auto"/>
      </w:divBdr>
    </w:div>
    <w:div w:id="2026858891">
      <w:bodyDiv w:val="1"/>
      <w:marLeft w:val="0"/>
      <w:marRight w:val="0"/>
      <w:marTop w:val="0"/>
      <w:marBottom w:val="0"/>
      <w:divBdr>
        <w:top w:val="none" w:sz="0" w:space="0" w:color="auto"/>
        <w:left w:val="none" w:sz="0" w:space="0" w:color="auto"/>
        <w:bottom w:val="none" w:sz="0" w:space="0" w:color="auto"/>
        <w:right w:val="none" w:sz="0" w:space="0" w:color="auto"/>
      </w:divBdr>
    </w:div>
    <w:div w:id="2026900252">
      <w:bodyDiv w:val="1"/>
      <w:marLeft w:val="0"/>
      <w:marRight w:val="0"/>
      <w:marTop w:val="0"/>
      <w:marBottom w:val="0"/>
      <w:divBdr>
        <w:top w:val="none" w:sz="0" w:space="0" w:color="auto"/>
        <w:left w:val="none" w:sz="0" w:space="0" w:color="auto"/>
        <w:bottom w:val="none" w:sz="0" w:space="0" w:color="auto"/>
        <w:right w:val="none" w:sz="0" w:space="0" w:color="auto"/>
      </w:divBdr>
    </w:div>
    <w:div w:id="2026982798">
      <w:bodyDiv w:val="1"/>
      <w:marLeft w:val="0"/>
      <w:marRight w:val="0"/>
      <w:marTop w:val="0"/>
      <w:marBottom w:val="0"/>
      <w:divBdr>
        <w:top w:val="none" w:sz="0" w:space="0" w:color="auto"/>
        <w:left w:val="none" w:sz="0" w:space="0" w:color="auto"/>
        <w:bottom w:val="none" w:sz="0" w:space="0" w:color="auto"/>
        <w:right w:val="none" w:sz="0" w:space="0" w:color="auto"/>
      </w:divBdr>
    </w:div>
    <w:div w:id="2027167618">
      <w:bodyDiv w:val="1"/>
      <w:marLeft w:val="0"/>
      <w:marRight w:val="0"/>
      <w:marTop w:val="0"/>
      <w:marBottom w:val="0"/>
      <w:divBdr>
        <w:top w:val="none" w:sz="0" w:space="0" w:color="auto"/>
        <w:left w:val="none" w:sz="0" w:space="0" w:color="auto"/>
        <w:bottom w:val="none" w:sz="0" w:space="0" w:color="auto"/>
        <w:right w:val="none" w:sz="0" w:space="0" w:color="auto"/>
      </w:divBdr>
    </w:div>
    <w:div w:id="2027251556">
      <w:bodyDiv w:val="1"/>
      <w:marLeft w:val="0"/>
      <w:marRight w:val="0"/>
      <w:marTop w:val="0"/>
      <w:marBottom w:val="0"/>
      <w:divBdr>
        <w:top w:val="none" w:sz="0" w:space="0" w:color="auto"/>
        <w:left w:val="none" w:sz="0" w:space="0" w:color="auto"/>
        <w:bottom w:val="none" w:sz="0" w:space="0" w:color="auto"/>
        <w:right w:val="none" w:sz="0" w:space="0" w:color="auto"/>
      </w:divBdr>
    </w:div>
    <w:div w:id="2027367969">
      <w:bodyDiv w:val="1"/>
      <w:marLeft w:val="0"/>
      <w:marRight w:val="0"/>
      <w:marTop w:val="0"/>
      <w:marBottom w:val="0"/>
      <w:divBdr>
        <w:top w:val="none" w:sz="0" w:space="0" w:color="auto"/>
        <w:left w:val="none" w:sz="0" w:space="0" w:color="auto"/>
        <w:bottom w:val="none" w:sz="0" w:space="0" w:color="auto"/>
        <w:right w:val="none" w:sz="0" w:space="0" w:color="auto"/>
      </w:divBdr>
    </w:div>
    <w:div w:id="2027439899">
      <w:bodyDiv w:val="1"/>
      <w:marLeft w:val="0"/>
      <w:marRight w:val="0"/>
      <w:marTop w:val="0"/>
      <w:marBottom w:val="0"/>
      <w:divBdr>
        <w:top w:val="none" w:sz="0" w:space="0" w:color="auto"/>
        <w:left w:val="none" w:sz="0" w:space="0" w:color="auto"/>
        <w:bottom w:val="none" w:sz="0" w:space="0" w:color="auto"/>
        <w:right w:val="none" w:sz="0" w:space="0" w:color="auto"/>
      </w:divBdr>
    </w:div>
    <w:div w:id="2027513822">
      <w:bodyDiv w:val="1"/>
      <w:marLeft w:val="0"/>
      <w:marRight w:val="0"/>
      <w:marTop w:val="0"/>
      <w:marBottom w:val="0"/>
      <w:divBdr>
        <w:top w:val="none" w:sz="0" w:space="0" w:color="auto"/>
        <w:left w:val="none" w:sz="0" w:space="0" w:color="auto"/>
        <w:bottom w:val="none" w:sz="0" w:space="0" w:color="auto"/>
        <w:right w:val="none" w:sz="0" w:space="0" w:color="auto"/>
      </w:divBdr>
    </w:div>
    <w:div w:id="2027518617">
      <w:bodyDiv w:val="1"/>
      <w:marLeft w:val="0"/>
      <w:marRight w:val="0"/>
      <w:marTop w:val="0"/>
      <w:marBottom w:val="0"/>
      <w:divBdr>
        <w:top w:val="none" w:sz="0" w:space="0" w:color="auto"/>
        <w:left w:val="none" w:sz="0" w:space="0" w:color="auto"/>
        <w:bottom w:val="none" w:sz="0" w:space="0" w:color="auto"/>
        <w:right w:val="none" w:sz="0" w:space="0" w:color="auto"/>
      </w:divBdr>
    </w:div>
    <w:div w:id="2027555046">
      <w:bodyDiv w:val="1"/>
      <w:marLeft w:val="0"/>
      <w:marRight w:val="0"/>
      <w:marTop w:val="0"/>
      <w:marBottom w:val="0"/>
      <w:divBdr>
        <w:top w:val="none" w:sz="0" w:space="0" w:color="auto"/>
        <w:left w:val="none" w:sz="0" w:space="0" w:color="auto"/>
        <w:bottom w:val="none" w:sz="0" w:space="0" w:color="auto"/>
        <w:right w:val="none" w:sz="0" w:space="0" w:color="auto"/>
      </w:divBdr>
    </w:div>
    <w:div w:id="2027631356">
      <w:bodyDiv w:val="1"/>
      <w:marLeft w:val="0"/>
      <w:marRight w:val="0"/>
      <w:marTop w:val="0"/>
      <w:marBottom w:val="0"/>
      <w:divBdr>
        <w:top w:val="none" w:sz="0" w:space="0" w:color="auto"/>
        <w:left w:val="none" w:sz="0" w:space="0" w:color="auto"/>
        <w:bottom w:val="none" w:sz="0" w:space="0" w:color="auto"/>
        <w:right w:val="none" w:sz="0" w:space="0" w:color="auto"/>
      </w:divBdr>
    </w:div>
    <w:div w:id="2027638296">
      <w:bodyDiv w:val="1"/>
      <w:marLeft w:val="0"/>
      <w:marRight w:val="0"/>
      <w:marTop w:val="0"/>
      <w:marBottom w:val="0"/>
      <w:divBdr>
        <w:top w:val="none" w:sz="0" w:space="0" w:color="auto"/>
        <w:left w:val="none" w:sz="0" w:space="0" w:color="auto"/>
        <w:bottom w:val="none" w:sz="0" w:space="0" w:color="auto"/>
        <w:right w:val="none" w:sz="0" w:space="0" w:color="auto"/>
      </w:divBdr>
    </w:div>
    <w:div w:id="2027711147">
      <w:bodyDiv w:val="1"/>
      <w:marLeft w:val="0"/>
      <w:marRight w:val="0"/>
      <w:marTop w:val="0"/>
      <w:marBottom w:val="0"/>
      <w:divBdr>
        <w:top w:val="none" w:sz="0" w:space="0" w:color="auto"/>
        <w:left w:val="none" w:sz="0" w:space="0" w:color="auto"/>
        <w:bottom w:val="none" w:sz="0" w:space="0" w:color="auto"/>
        <w:right w:val="none" w:sz="0" w:space="0" w:color="auto"/>
      </w:divBdr>
    </w:div>
    <w:div w:id="2027756398">
      <w:bodyDiv w:val="1"/>
      <w:marLeft w:val="0"/>
      <w:marRight w:val="0"/>
      <w:marTop w:val="0"/>
      <w:marBottom w:val="0"/>
      <w:divBdr>
        <w:top w:val="none" w:sz="0" w:space="0" w:color="auto"/>
        <w:left w:val="none" w:sz="0" w:space="0" w:color="auto"/>
        <w:bottom w:val="none" w:sz="0" w:space="0" w:color="auto"/>
        <w:right w:val="none" w:sz="0" w:space="0" w:color="auto"/>
      </w:divBdr>
    </w:div>
    <w:div w:id="2027780132">
      <w:bodyDiv w:val="1"/>
      <w:marLeft w:val="0"/>
      <w:marRight w:val="0"/>
      <w:marTop w:val="0"/>
      <w:marBottom w:val="0"/>
      <w:divBdr>
        <w:top w:val="none" w:sz="0" w:space="0" w:color="auto"/>
        <w:left w:val="none" w:sz="0" w:space="0" w:color="auto"/>
        <w:bottom w:val="none" w:sz="0" w:space="0" w:color="auto"/>
        <w:right w:val="none" w:sz="0" w:space="0" w:color="auto"/>
      </w:divBdr>
    </w:div>
    <w:div w:id="2027829781">
      <w:bodyDiv w:val="1"/>
      <w:marLeft w:val="0"/>
      <w:marRight w:val="0"/>
      <w:marTop w:val="0"/>
      <w:marBottom w:val="0"/>
      <w:divBdr>
        <w:top w:val="none" w:sz="0" w:space="0" w:color="auto"/>
        <w:left w:val="none" w:sz="0" w:space="0" w:color="auto"/>
        <w:bottom w:val="none" w:sz="0" w:space="0" w:color="auto"/>
        <w:right w:val="none" w:sz="0" w:space="0" w:color="auto"/>
      </w:divBdr>
    </w:div>
    <w:div w:id="2027947317">
      <w:bodyDiv w:val="1"/>
      <w:marLeft w:val="0"/>
      <w:marRight w:val="0"/>
      <w:marTop w:val="0"/>
      <w:marBottom w:val="0"/>
      <w:divBdr>
        <w:top w:val="none" w:sz="0" w:space="0" w:color="auto"/>
        <w:left w:val="none" w:sz="0" w:space="0" w:color="auto"/>
        <w:bottom w:val="none" w:sz="0" w:space="0" w:color="auto"/>
        <w:right w:val="none" w:sz="0" w:space="0" w:color="auto"/>
      </w:divBdr>
    </w:div>
    <w:div w:id="2028021310">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362202">
      <w:bodyDiv w:val="1"/>
      <w:marLeft w:val="0"/>
      <w:marRight w:val="0"/>
      <w:marTop w:val="0"/>
      <w:marBottom w:val="0"/>
      <w:divBdr>
        <w:top w:val="none" w:sz="0" w:space="0" w:color="auto"/>
        <w:left w:val="none" w:sz="0" w:space="0" w:color="auto"/>
        <w:bottom w:val="none" w:sz="0" w:space="0" w:color="auto"/>
        <w:right w:val="none" w:sz="0" w:space="0" w:color="auto"/>
      </w:divBdr>
    </w:div>
    <w:div w:id="2028481700">
      <w:bodyDiv w:val="1"/>
      <w:marLeft w:val="0"/>
      <w:marRight w:val="0"/>
      <w:marTop w:val="0"/>
      <w:marBottom w:val="0"/>
      <w:divBdr>
        <w:top w:val="none" w:sz="0" w:space="0" w:color="auto"/>
        <w:left w:val="none" w:sz="0" w:space="0" w:color="auto"/>
        <w:bottom w:val="none" w:sz="0" w:space="0" w:color="auto"/>
        <w:right w:val="none" w:sz="0" w:space="0" w:color="auto"/>
      </w:divBdr>
    </w:div>
    <w:div w:id="2028481820">
      <w:bodyDiv w:val="1"/>
      <w:marLeft w:val="0"/>
      <w:marRight w:val="0"/>
      <w:marTop w:val="0"/>
      <w:marBottom w:val="0"/>
      <w:divBdr>
        <w:top w:val="none" w:sz="0" w:space="0" w:color="auto"/>
        <w:left w:val="none" w:sz="0" w:space="0" w:color="auto"/>
        <w:bottom w:val="none" w:sz="0" w:space="0" w:color="auto"/>
        <w:right w:val="none" w:sz="0" w:space="0" w:color="auto"/>
      </w:divBdr>
    </w:div>
    <w:div w:id="2028483175">
      <w:bodyDiv w:val="1"/>
      <w:marLeft w:val="0"/>
      <w:marRight w:val="0"/>
      <w:marTop w:val="0"/>
      <w:marBottom w:val="0"/>
      <w:divBdr>
        <w:top w:val="none" w:sz="0" w:space="0" w:color="auto"/>
        <w:left w:val="none" w:sz="0" w:space="0" w:color="auto"/>
        <w:bottom w:val="none" w:sz="0" w:space="0" w:color="auto"/>
        <w:right w:val="none" w:sz="0" w:space="0" w:color="auto"/>
      </w:divBdr>
    </w:div>
    <w:div w:id="2028485379">
      <w:bodyDiv w:val="1"/>
      <w:marLeft w:val="0"/>
      <w:marRight w:val="0"/>
      <w:marTop w:val="0"/>
      <w:marBottom w:val="0"/>
      <w:divBdr>
        <w:top w:val="none" w:sz="0" w:space="0" w:color="auto"/>
        <w:left w:val="none" w:sz="0" w:space="0" w:color="auto"/>
        <w:bottom w:val="none" w:sz="0" w:space="0" w:color="auto"/>
        <w:right w:val="none" w:sz="0" w:space="0" w:color="auto"/>
      </w:divBdr>
    </w:div>
    <w:div w:id="2028556735">
      <w:bodyDiv w:val="1"/>
      <w:marLeft w:val="0"/>
      <w:marRight w:val="0"/>
      <w:marTop w:val="0"/>
      <w:marBottom w:val="0"/>
      <w:divBdr>
        <w:top w:val="none" w:sz="0" w:space="0" w:color="auto"/>
        <w:left w:val="none" w:sz="0" w:space="0" w:color="auto"/>
        <w:bottom w:val="none" w:sz="0" w:space="0" w:color="auto"/>
        <w:right w:val="none" w:sz="0" w:space="0" w:color="auto"/>
      </w:divBdr>
    </w:div>
    <w:div w:id="2028557994">
      <w:bodyDiv w:val="1"/>
      <w:marLeft w:val="0"/>
      <w:marRight w:val="0"/>
      <w:marTop w:val="0"/>
      <w:marBottom w:val="0"/>
      <w:divBdr>
        <w:top w:val="none" w:sz="0" w:space="0" w:color="auto"/>
        <w:left w:val="none" w:sz="0" w:space="0" w:color="auto"/>
        <w:bottom w:val="none" w:sz="0" w:space="0" w:color="auto"/>
        <w:right w:val="none" w:sz="0" w:space="0" w:color="auto"/>
      </w:divBdr>
    </w:div>
    <w:div w:id="2028680217">
      <w:bodyDiv w:val="1"/>
      <w:marLeft w:val="0"/>
      <w:marRight w:val="0"/>
      <w:marTop w:val="0"/>
      <w:marBottom w:val="0"/>
      <w:divBdr>
        <w:top w:val="none" w:sz="0" w:space="0" w:color="auto"/>
        <w:left w:val="none" w:sz="0" w:space="0" w:color="auto"/>
        <w:bottom w:val="none" w:sz="0" w:space="0" w:color="auto"/>
        <w:right w:val="none" w:sz="0" w:space="0" w:color="auto"/>
      </w:divBdr>
    </w:div>
    <w:div w:id="2028746632">
      <w:bodyDiv w:val="1"/>
      <w:marLeft w:val="0"/>
      <w:marRight w:val="0"/>
      <w:marTop w:val="0"/>
      <w:marBottom w:val="0"/>
      <w:divBdr>
        <w:top w:val="none" w:sz="0" w:space="0" w:color="auto"/>
        <w:left w:val="none" w:sz="0" w:space="0" w:color="auto"/>
        <w:bottom w:val="none" w:sz="0" w:space="0" w:color="auto"/>
        <w:right w:val="none" w:sz="0" w:space="0" w:color="auto"/>
      </w:divBdr>
    </w:div>
    <w:div w:id="2028754378">
      <w:bodyDiv w:val="1"/>
      <w:marLeft w:val="0"/>
      <w:marRight w:val="0"/>
      <w:marTop w:val="0"/>
      <w:marBottom w:val="0"/>
      <w:divBdr>
        <w:top w:val="none" w:sz="0" w:space="0" w:color="auto"/>
        <w:left w:val="none" w:sz="0" w:space="0" w:color="auto"/>
        <w:bottom w:val="none" w:sz="0" w:space="0" w:color="auto"/>
        <w:right w:val="none" w:sz="0" w:space="0" w:color="auto"/>
      </w:divBdr>
    </w:div>
    <w:div w:id="2028865191">
      <w:bodyDiv w:val="1"/>
      <w:marLeft w:val="0"/>
      <w:marRight w:val="0"/>
      <w:marTop w:val="0"/>
      <w:marBottom w:val="0"/>
      <w:divBdr>
        <w:top w:val="none" w:sz="0" w:space="0" w:color="auto"/>
        <w:left w:val="none" w:sz="0" w:space="0" w:color="auto"/>
        <w:bottom w:val="none" w:sz="0" w:space="0" w:color="auto"/>
        <w:right w:val="none" w:sz="0" w:space="0" w:color="auto"/>
      </w:divBdr>
    </w:div>
    <w:div w:id="2028868683">
      <w:bodyDiv w:val="1"/>
      <w:marLeft w:val="0"/>
      <w:marRight w:val="0"/>
      <w:marTop w:val="0"/>
      <w:marBottom w:val="0"/>
      <w:divBdr>
        <w:top w:val="none" w:sz="0" w:space="0" w:color="auto"/>
        <w:left w:val="none" w:sz="0" w:space="0" w:color="auto"/>
        <w:bottom w:val="none" w:sz="0" w:space="0" w:color="auto"/>
        <w:right w:val="none" w:sz="0" w:space="0" w:color="auto"/>
      </w:divBdr>
    </w:div>
    <w:div w:id="2028869490">
      <w:bodyDiv w:val="1"/>
      <w:marLeft w:val="0"/>
      <w:marRight w:val="0"/>
      <w:marTop w:val="0"/>
      <w:marBottom w:val="0"/>
      <w:divBdr>
        <w:top w:val="none" w:sz="0" w:space="0" w:color="auto"/>
        <w:left w:val="none" w:sz="0" w:space="0" w:color="auto"/>
        <w:bottom w:val="none" w:sz="0" w:space="0" w:color="auto"/>
        <w:right w:val="none" w:sz="0" w:space="0" w:color="auto"/>
      </w:divBdr>
    </w:div>
    <w:div w:id="2028941232">
      <w:bodyDiv w:val="1"/>
      <w:marLeft w:val="0"/>
      <w:marRight w:val="0"/>
      <w:marTop w:val="0"/>
      <w:marBottom w:val="0"/>
      <w:divBdr>
        <w:top w:val="none" w:sz="0" w:space="0" w:color="auto"/>
        <w:left w:val="none" w:sz="0" w:space="0" w:color="auto"/>
        <w:bottom w:val="none" w:sz="0" w:space="0" w:color="auto"/>
        <w:right w:val="none" w:sz="0" w:space="0" w:color="auto"/>
      </w:divBdr>
    </w:div>
    <w:div w:id="2028942454">
      <w:bodyDiv w:val="1"/>
      <w:marLeft w:val="0"/>
      <w:marRight w:val="0"/>
      <w:marTop w:val="0"/>
      <w:marBottom w:val="0"/>
      <w:divBdr>
        <w:top w:val="none" w:sz="0" w:space="0" w:color="auto"/>
        <w:left w:val="none" w:sz="0" w:space="0" w:color="auto"/>
        <w:bottom w:val="none" w:sz="0" w:space="0" w:color="auto"/>
        <w:right w:val="none" w:sz="0" w:space="0" w:color="auto"/>
      </w:divBdr>
    </w:div>
    <w:div w:id="2029016854">
      <w:bodyDiv w:val="1"/>
      <w:marLeft w:val="0"/>
      <w:marRight w:val="0"/>
      <w:marTop w:val="0"/>
      <w:marBottom w:val="0"/>
      <w:divBdr>
        <w:top w:val="none" w:sz="0" w:space="0" w:color="auto"/>
        <w:left w:val="none" w:sz="0" w:space="0" w:color="auto"/>
        <w:bottom w:val="none" w:sz="0" w:space="0" w:color="auto"/>
        <w:right w:val="none" w:sz="0" w:space="0" w:color="auto"/>
      </w:divBdr>
    </w:div>
    <w:div w:id="2029090438">
      <w:bodyDiv w:val="1"/>
      <w:marLeft w:val="0"/>
      <w:marRight w:val="0"/>
      <w:marTop w:val="0"/>
      <w:marBottom w:val="0"/>
      <w:divBdr>
        <w:top w:val="none" w:sz="0" w:space="0" w:color="auto"/>
        <w:left w:val="none" w:sz="0" w:space="0" w:color="auto"/>
        <w:bottom w:val="none" w:sz="0" w:space="0" w:color="auto"/>
        <w:right w:val="none" w:sz="0" w:space="0" w:color="auto"/>
      </w:divBdr>
    </w:div>
    <w:div w:id="2029137776">
      <w:bodyDiv w:val="1"/>
      <w:marLeft w:val="0"/>
      <w:marRight w:val="0"/>
      <w:marTop w:val="0"/>
      <w:marBottom w:val="0"/>
      <w:divBdr>
        <w:top w:val="none" w:sz="0" w:space="0" w:color="auto"/>
        <w:left w:val="none" w:sz="0" w:space="0" w:color="auto"/>
        <w:bottom w:val="none" w:sz="0" w:space="0" w:color="auto"/>
        <w:right w:val="none" w:sz="0" w:space="0" w:color="auto"/>
      </w:divBdr>
    </w:div>
    <w:div w:id="2029140618">
      <w:bodyDiv w:val="1"/>
      <w:marLeft w:val="0"/>
      <w:marRight w:val="0"/>
      <w:marTop w:val="0"/>
      <w:marBottom w:val="0"/>
      <w:divBdr>
        <w:top w:val="none" w:sz="0" w:space="0" w:color="auto"/>
        <w:left w:val="none" w:sz="0" w:space="0" w:color="auto"/>
        <w:bottom w:val="none" w:sz="0" w:space="0" w:color="auto"/>
        <w:right w:val="none" w:sz="0" w:space="0" w:color="auto"/>
      </w:divBdr>
    </w:div>
    <w:div w:id="2029208360">
      <w:bodyDiv w:val="1"/>
      <w:marLeft w:val="0"/>
      <w:marRight w:val="0"/>
      <w:marTop w:val="0"/>
      <w:marBottom w:val="0"/>
      <w:divBdr>
        <w:top w:val="none" w:sz="0" w:space="0" w:color="auto"/>
        <w:left w:val="none" w:sz="0" w:space="0" w:color="auto"/>
        <w:bottom w:val="none" w:sz="0" w:space="0" w:color="auto"/>
        <w:right w:val="none" w:sz="0" w:space="0" w:color="auto"/>
      </w:divBdr>
    </w:div>
    <w:div w:id="2029212446">
      <w:bodyDiv w:val="1"/>
      <w:marLeft w:val="0"/>
      <w:marRight w:val="0"/>
      <w:marTop w:val="0"/>
      <w:marBottom w:val="0"/>
      <w:divBdr>
        <w:top w:val="none" w:sz="0" w:space="0" w:color="auto"/>
        <w:left w:val="none" w:sz="0" w:space="0" w:color="auto"/>
        <w:bottom w:val="none" w:sz="0" w:space="0" w:color="auto"/>
        <w:right w:val="none" w:sz="0" w:space="0" w:color="auto"/>
      </w:divBdr>
    </w:div>
    <w:div w:id="2029215659">
      <w:bodyDiv w:val="1"/>
      <w:marLeft w:val="0"/>
      <w:marRight w:val="0"/>
      <w:marTop w:val="0"/>
      <w:marBottom w:val="0"/>
      <w:divBdr>
        <w:top w:val="none" w:sz="0" w:space="0" w:color="auto"/>
        <w:left w:val="none" w:sz="0" w:space="0" w:color="auto"/>
        <w:bottom w:val="none" w:sz="0" w:space="0" w:color="auto"/>
        <w:right w:val="none" w:sz="0" w:space="0" w:color="auto"/>
      </w:divBdr>
    </w:div>
    <w:div w:id="2029328262">
      <w:bodyDiv w:val="1"/>
      <w:marLeft w:val="0"/>
      <w:marRight w:val="0"/>
      <w:marTop w:val="0"/>
      <w:marBottom w:val="0"/>
      <w:divBdr>
        <w:top w:val="none" w:sz="0" w:space="0" w:color="auto"/>
        <w:left w:val="none" w:sz="0" w:space="0" w:color="auto"/>
        <w:bottom w:val="none" w:sz="0" w:space="0" w:color="auto"/>
        <w:right w:val="none" w:sz="0" w:space="0" w:color="auto"/>
      </w:divBdr>
    </w:div>
    <w:div w:id="2029330230">
      <w:bodyDiv w:val="1"/>
      <w:marLeft w:val="0"/>
      <w:marRight w:val="0"/>
      <w:marTop w:val="0"/>
      <w:marBottom w:val="0"/>
      <w:divBdr>
        <w:top w:val="none" w:sz="0" w:space="0" w:color="auto"/>
        <w:left w:val="none" w:sz="0" w:space="0" w:color="auto"/>
        <w:bottom w:val="none" w:sz="0" w:space="0" w:color="auto"/>
        <w:right w:val="none" w:sz="0" w:space="0" w:color="auto"/>
      </w:divBdr>
    </w:div>
    <w:div w:id="2029335721">
      <w:bodyDiv w:val="1"/>
      <w:marLeft w:val="0"/>
      <w:marRight w:val="0"/>
      <w:marTop w:val="0"/>
      <w:marBottom w:val="0"/>
      <w:divBdr>
        <w:top w:val="none" w:sz="0" w:space="0" w:color="auto"/>
        <w:left w:val="none" w:sz="0" w:space="0" w:color="auto"/>
        <w:bottom w:val="none" w:sz="0" w:space="0" w:color="auto"/>
        <w:right w:val="none" w:sz="0" w:space="0" w:color="auto"/>
      </w:divBdr>
    </w:div>
    <w:div w:id="2029453512">
      <w:bodyDiv w:val="1"/>
      <w:marLeft w:val="0"/>
      <w:marRight w:val="0"/>
      <w:marTop w:val="0"/>
      <w:marBottom w:val="0"/>
      <w:divBdr>
        <w:top w:val="none" w:sz="0" w:space="0" w:color="auto"/>
        <w:left w:val="none" w:sz="0" w:space="0" w:color="auto"/>
        <w:bottom w:val="none" w:sz="0" w:space="0" w:color="auto"/>
        <w:right w:val="none" w:sz="0" w:space="0" w:color="auto"/>
      </w:divBdr>
    </w:div>
    <w:div w:id="2029480825">
      <w:bodyDiv w:val="1"/>
      <w:marLeft w:val="0"/>
      <w:marRight w:val="0"/>
      <w:marTop w:val="0"/>
      <w:marBottom w:val="0"/>
      <w:divBdr>
        <w:top w:val="none" w:sz="0" w:space="0" w:color="auto"/>
        <w:left w:val="none" w:sz="0" w:space="0" w:color="auto"/>
        <w:bottom w:val="none" w:sz="0" w:space="0" w:color="auto"/>
        <w:right w:val="none" w:sz="0" w:space="0" w:color="auto"/>
      </w:divBdr>
    </w:div>
    <w:div w:id="2029484180">
      <w:bodyDiv w:val="1"/>
      <w:marLeft w:val="0"/>
      <w:marRight w:val="0"/>
      <w:marTop w:val="0"/>
      <w:marBottom w:val="0"/>
      <w:divBdr>
        <w:top w:val="none" w:sz="0" w:space="0" w:color="auto"/>
        <w:left w:val="none" w:sz="0" w:space="0" w:color="auto"/>
        <w:bottom w:val="none" w:sz="0" w:space="0" w:color="auto"/>
        <w:right w:val="none" w:sz="0" w:space="0" w:color="auto"/>
      </w:divBdr>
    </w:div>
    <w:div w:id="2029522283">
      <w:bodyDiv w:val="1"/>
      <w:marLeft w:val="0"/>
      <w:marRight w:val="0"/>
      <w:marTop w:val="0"/>
      <w:marBottom w:val="0"/>
      <w:divBdr>
        <w:top w:val="none" w:sz="0" w:space="0" w:color="auto"/>
        <w:left w:val="none" w:sz="0" w:space="0" w:color="auto"/>
        <w:bottom w:val="none" w:sz="0" w:space="0" w:color="auto"/>
        <w:right w:val="none" w:sz="0" w:space="0" w:color="auto"/>
      </w:divBdr>
    </w:div>
    <w:div w:id="2029522631">
      <w:bodyDiv w:val="1"/>
      <w:marLeft w:val="0"/>
      <w:marRight w:val="0"/>
      <w:marTop w:val="0"/>
      <w:marBottom w:val="0"/>
      <w:divBdr>
        <w:top w:val="none" w:sz="0" w:space="0" w:color="auto"/>
        <w:left w:val="none" w:sz="0" w:space="0" w:color="auto"/>
        <w:bottom w:val="none" w:sz="0" w:space="0" w:color="auto"/>
        <w:right w:val="none" w:sz="0" w:space="0" w:color="auto"/>
      </w:divBdr>
    </w:div>
    <w:div w:id="2029672132">
      <w:bodyDiv w:val="1"/>
      <w:marLeft w:val="0"/>
      <w:marRight w:val="0"/>
      <w:marTop w:val="0"/>
      <w:marBottom w:val="0"/>
      <w:divBdr>
        <w:top w:val="none" w:sz="0" w:space="0" w:color="auto"/>
        <w:left w:val="none" w:sz="0" w:space="0" w:color="auto"/>
        <w:bottom w:val="none" w:sz="0" w:space="0" w:color="auto"/>
        <w:right w:val="none" w:sz="0" w:space="0" w:color="auto"/>
      </w:divBdr>
    </w:div>
    <w:div w:id="2029719697">
      <w:bodyDiv w:val="1"/>
      <w:marLeft w:val="0"/>
      <w:marRight w:val="0"/>
      <w:marTop w:val="0"/>
      <w:marBottom w:val="0"/>
      <w:divBdr>
        <w:top w:val="none" w:sz="0" w:space="0" w:color="auto"/>
        <w:left w:val="none" w:sz="0" w:space="0" w:color="auto"/>
        <w:bottom w:val="none" w:sz="0" w:space="0" w:color="auto"/>
        <w:right w:val="none" w:sz="0" w:space="0" w:color="auto"/>
      </w:divBdr>
    </w:div>
    <w:div w:id="2029796563">
      <w:bodyDiv w:val="1"/>
      <w:marLeft w:val="0"/>
      <w:marRight w:val="0"/>
      <w:marTop w:val="0"/>
      <w:marBottom w:val="0"/>
      <w:divBdr>
        <w:top w:val="none" w:sz="0" w:space="0" w:color="auto"/>
        <w:left w:val="none" w:sz="0" w:space="0" w:color="auto"/>
        <w:bottom w:val="none" w:sz="0" w:space="0" w:color="auto"/>
        <w:right w:val="none" w:sz="0" w:space="0" w:color="auto"/>
      </w:divBdr>
    </w:div>
    <w:div w:id="2029989181">
      <w:bodyDiv w:val="1"/>
      <w:marLeft w:val="0"/>
      <w:marRight w:val="0"/>
      <w:marTop w:val="0"/>
      <w:marBottom w:val="0"/>
      <w:divBdr>
        <w:top w:val="none" w:sz="0" w:space="0" w:color="auto"/>
        <w:left w:val="none" w:sz="0" w:space="0" w:color="auto"/>
        <w:bottom w:val="none" w:sz="0" w:space="0" w:color="auto"/>
        <w:right w:val="none" w:sz="0" w:space="0" w:color="auto"/>
      </w:divBdr>
    </w:div>
    <w:div w:id="2030061406">
      <w:bodyDiv w:val="1"/>
      <w:marLeft w:val="0"/>
      <w:marRight w:val="0"/>
      <w:marTop w:val="0"/>
      <w:marBottom w:val="0"/>
      <w:divBdr>
        <w:top w:val="none" w:sz="0" w:space="0" w:color="auto"/>
        <w:left w:val="none" w:sz="0" w:space="0" w:color="auto"/>
        <w:bottom w:val="none" w:sz="0" w:space="0" w:color="auto"/>
        <w:right w:val="none" w:sz="0" w:space="0" w:color="auto"/>
      </w:divBdr>
    </w:div>
    <w:div w:id="2030140140">
      <w:bodyDiv w:val="1"/>
      <w:marLeft w:val="0"/>
      <w:marRight w:val="0"/>
      <w:marTop w:val="0"/>
      <w:marBottom w:val="0"/>
      <w:divBdr>
        <w:top w:val="none" w:sz="0" w:space="0" w:color="auto"/>
        <w:left w:val="none" w:sz="0" w:space="0" w:color="auto"/>
        <w:bottom w:val="none" w:sz="0" w:space="0" w:color="auto"/>
        <w:right w:val="none" w:sz="0" w:space="0" w:color="auto"/>
      </w:divBdr>
    </w:div>
    <w:div w:id="2030180520">
      <w:bodyDiv w:val="1"/>
      <w:marLeft w:val="0"/>
      <w:marRight w:val="0"/>
      <w:marTop w:val="0"/>
      <w:marBottom w:val="0"/>
      <w:divBdr>
        <w:top w:val="none" w:sz="0" w:space="0" w:color="auto"/>
        <w:left w:val="none" w:sz="0" w:space="0" w:color="auto"/>
        <w:bottom w:val="none" w:sz="0" w:space="0" w:color="auto"/>
        <w:right w:val="none" w:sz="0" w:space="0" w:color="auto"/>
      </w:divBdr>
    </w:div>
    <w:div w:id="2030181852">
      <w:bodyDiv w:val="1"/>
      <w:marLeft w:val="0"/>
      <w:marRight w:val="0"/>
      <w:marTop w:val="0"/>
      <w:marBottom w:val="0"/>
      <w:divBdr>
        <w:top w:val="none" w:sz="0" w:space="0" w:color="auto"/>
        <w:left w:val="none" w:sz="0" w:space="0" w:color="auto"/>
        <w:bottom w:val="none" w:sz="0" w:space="0" w:color="auto"/>
        <w:right w:val="none" w:sz="0" w:space="0" w:color="auto"/>
      </w:divBdr>
    </w:div>
    <w:div w:id="2030327830">
      <w:bodyDiv w:val="1"/>
      <w:marLeft w:val="0"/>
      <w:marRight w:val="0"/>
      <w:marTop w:val="0"/>
      <w:marBottom w:val="0"/>
      <w:divBdr>
        <w:top w:val="none" w:sz="0" w:space="0" w:color="auto"/>
        <w:left w:val="none" w:sz="0" w:space="0" w:color="auto"/>
        <w:bottom w:val="none" w:sz="0" w:space="0" w:color="auto"/>
        <w:right w:val="none" w:sz="0" w:space="0" w:color="auto"/>
      </w:divBdr>
    </w:div>
    <w:div w:id="2030333063">
      <w:bodyDiv w:val="1"/>
      <w:marLeft w:val="0"/>
      <w:marRight w:val="0"/>
      <w:marTop w:val="0"/>
      <w:marBottom w:val="0"/>
      <w:divBdr>
        <w:top w:val="none" w:sz="0" w:space="0" w:color="auto"/>
        <w:left w:val="none" w:sz="0" w:space="0" w:color="auto"/>
        <w:bottom w:val="none" w:sz="0" w:space="0" w:color="auto"/>
        <w:right w:val="none" w:sz="0" w:space="0" w:color="auto"/>
      </w:divBdr>
    </w:div>
    <w:div w:id="2030334112">
      <w:bodyDiv w:val="1"/>
      <w:marLeft w:val="0"/>
      <w:marRight w:val="0"/>
      <w:marTop w:val="0"/>
      <w:marBottom w:val="0"/>
      <w:divBdr>
        <w:top w:val="none" w:sz="0" w:space="0" w:color="auto"/>
        <w:left w:val="none" w:sz="0" w:space="0" w:color="auto"/>
        <w:bottom w:val="none" w:sz="0" w:space="0" w:color="auto"/>
        <w:right w:val="none" w:sz="0" w:space="0" w:color="auto"/>
      </w:divBdr>
    </w:div>
    <w:div w:id="2030376106">
      <w:bodyDiv w:val="1"/>
      <w:marLeft w:val="0"/>
      <w:marRight w:val="0"/>
      <w:marTop w:val="0"/>
      <w:marBottom w:val="0"/>
      <w:divBdr>
        <w:top w:val="none" w:sz="0" w:space="0" w:color="auto"/>
        <w:left w:val="none" w:sz="0" w:space="0" w:color="auto"/>
        <w:bottom w:val="none" w:sz="0" w:space="0" w:color="auto"/>
        <w:right w:val="none" w:sz="0" w:space="0" w:color="auto"/>
      </w:divBdr>
    </w:div>
    <w:div w:id="2030376457">
      <w:bodyDiv w:val="1"/>
      <w:marLeft w:val="0"/>
      <w:marRight w:val="0"/>
      <w:marTop w:val="0"/>
      <w:marBottom w:val="0"/>
      <w:divBdr>
        <w:top w:val="none" w:sz="0" w:space="0" w:color="auto"/>
        <w:left w:val="none" w:sz="0" w:space="0" w:color="auto"/>
        <w:bottom w:val="none" w:sz="0" w:space="0" w:color="auto"/>
        <w:right w:val="none" w:sz="0" w:space="0" w:color="auto"/>
      </w:divBdr>
    </w:div>
    <w:div w:id="2030443722">
      <w:bodyDiv w:val="1"/>
      <w:marLeft w:val="0"/>
      <w:marRight w:val="0"/>
      <w:marTop w:val="0"/>
      <w:marBottom w:val="0"/>
      <w:divBdr>
        <w:top w:val="none" w:sz="0" w:space="0" w:color="auto"/>
        <w:left w:val="none" w:sz="0" w:space="0" w:color="auto"/>
        <w:bottom w:val="none" w:sz="0" w:space="0" w:color="auto"/>
        <w:right w:val="none" w:sz="0" w:space="0" w:color="auto"/>
      </w:divBdr>
    </w:div>
    <w:div w:id="2030597695">
      <w:bodyDiv w:val="1"/>
      <w:marLeft w:val="0"/>
      <w:marRight w:val="0"/>
      <w:marTop w:val="0"/>
      <w:marBottom w:val="0"/>
      <w:divBdr>
        <w:top w:val="none" w:sz="0" w:space="0" w:color="auto"/>
        <w:left w:val="none" w:sz="0" w:space="0" w:color="auto"/>
        <w:bottom w:val="none" w:sz="0" w:space="0" w:color="auto"/>
        <w:right w:val="none" w:sz="0" w:space="0" w:color="auto"/>
      </w:divBdr>
    </w:div>
    <w:div w:id="2030637513">
      <w:bodyDiv w:val="1"/>
      <w:marLeft w:val="0"/>
      <w:marRight w:val="0"/>
      <w:marTop w:val="0"/>
      <w:marBottom w:val="0"/>
      <w:divBdr>
        <w:top w:val="none" w:sz="0" w:space="0" w:color="auto"/>
        <w:left w:val="none" w:sz="0" w:space="0" w:color="auto"/>
        <w:bottom w:val="none" w:sz="0" w:space="0" w:color="auto"/>
        <w:right w:val="none" w:sz="0" w:space="0" w:color="auto"/>
      </w:divBdr>
    </w:div>
    <w:div w:id="2030643644">
      <w:bodyDiv w:val="1"/>
      <w:marLeft w:val="0"/>
      <w:marRight w:val="0"/>
      <w:marTop w:val="0"/>
      <w:marBottom w:val="0"/>
      <w:divBdr>
        <w:top w:val="none" w:sz="0" w:space="0" w:color="auto"/>
        <w:left w:val="none" w:sz="0" w:space="0" w:color="auto"/>
        <w:bottom w:val="none" w:sz="0" w:space="0" w:color="auto"/>
        <w:right w:val="none" w:sz="0" w:space="0" w:color="auto"/>
      </w:divBdr>
    </w:div>
    <w:div w:id="2030644104">
      <w:bodyDiv w:val="1"/>
      <w:marLeft w:val="0"/>
      <w:marRight w:val="0"/>
      <w:marTop w:val="0"/>
      <w:marBottom w:val="0"/>
      <w:divBdr>
        <w:top w:val="none" w:sz="0" w:space="0" w:color="auto"/>
        <w:left w:val="none" w:sz="0" w:space="0" w:color="auto"/>
        <w:bottom w:val="none" w:sz="0" w:space="0" w:color="auto"/>
        <w:right w:val="none" w:sz="0" w:space="0" w:color="auto"/>
      </w:divBdr>
    </w:div>
    <w:div w:id="2030719842">
      <w:bodyDiv w:val="1"/>
      <w:marLeft w:val="0"/>
      <w:marRight w:val="0"/>
      <w:marTop w:val="0"/>
      <w:marBottom w:val="0"/>
      <w:divBdr>
        <w:top w:val="none" w:sz="0" w:space="0" w:color="auto"/>
        <w:left w:val="none" w:sz="0" w:space="0" w:color="auto"/>
        <w:bottom w:val="none" w:sz="0" w:space="0" w:color="auto"/>
        <w:right w:val="none" w:sz="0" w:space="0" w:color="auto"/>
      </w:divBdr>
    </w:div>
    <w:div w:id="2030792304">
      <w:bodyDiv w:val="1"/>
      <w:marLeft w:val="0"/>
      <w:marRight w:val="0"/>
      <w:marTop w:val="0"/>
      <w:marBottom w:val="0"/>
      <w:divBdr>
        <w:top w:val="none" w:sz="0" w:space="0" w:color="auto"/>
        <w:left w:val="none" w:sz="0" w:space="0" w:color="auto"/>
        <w:bottom w:val="none" w:sz="0" w:space="0" w:color="auto"/>
        <w:right w:val="none" w:sz="0" w:space="0" w:color="auto"/>
      </w:divBdr>
    </w:div>
    <w:div w:id="2030830066">
      <w:bodyDiv w:val="1"/>
      <w:marLeft w:val="0"/>
      <w:marRight w:val="0"/>
      <w:marTop w:val="0"/>
      <w:marBottom w:val="0"/>
      <w:divBdr>
        <w:top w:val="none" w:sz="0" w:space="0" w:color="auto"/>
        <w:left w:val="none" w:sz="0" w:space="0" w:color="auto"/>
        <w:bottom w:val="none" w:sz="0" w:space="0" w:color="auto"/>
        <w:right w:val="none" w:sz="0" w:space="0" w:color="auto"/>
      </w:divBdr>
    </w:div>
    <w:div w:id="2030831867">
      <w:bodyDiv w:val="1"/>
      <w:marLeft w:val="0"/>
      <w:marRight w:val="0"/>
      <w:marTop w:val="0"/>
      <w:marBottom w:val="0"/>
      <w:divBdr>
        <w:top w:val="none" w:sz="0" w:space="0" w:color="auto"/>
        <w:left w:val="none" w:sz="0" w:space="0" w:color="auto"/>
        <w:bottom w:val="none" w:sz="0" w:space="0" w:color="auto"/>
        <w:right w:val="none" w:sz="0" w:space="0" w:color="auto"/>
      </w:divBdr>
    </w:div>
    <w:div w:id="2030912428">
      <w:bodyDiv w:val="1"/>
      <w:marLeft w:val="0"/>
      <w:marRight w:val="0"/>
      <w:marTop w:val="0"/>
      <w:marBottom w:val="0"/>
      <w:divBdr>
        <w:top w:val="none" w:sz="0" w:space="0" w:color="auto"/>
        <w:left w:val="none" w:sz="0" w:space="0" w:color="auto"/>
        <w:bottom w:val="none" w:sz="0" w:space="0" w:color="auto"/>
        <w:right w:val="none" w:sz="0" w:space="0" w:color="auto"/>
      </w:divBdr>
    </w:div>
    <w:div w:id="2030983446">
      <w:bodyDiv w:val="1"/>
      <w:marLeft w:val="0"/>
      <w:marRight w:val="0"/>
      <w:marTop w:val="0"/>
      <w:marBottom w:val="0"/>
      <w:divBdr>
        <w:top w:val="none" w:sz="0" w:space="0" w:color="auto"/>
        <w:left w:val="none" w:sz="0" w:space="0" w:color="auto"/>
        <w:bottom w:val="none" w:sz="0" w:space="0" w:color="auto"/>
        <w:right w:val="none" w:sz="0" w:space="0" w:color="auto"/>
      </w:divBdr>
    </w:div>
    <w:div w:id="2030984817">
      <w:bodyDiv w:val="1"/>
      <w:marLeft w:val="0"/>
      <w:marRight w:val="0"/>
      <w:marTop w:val="0"/>
      <w:marBottom w:val="0"/>
      <w:divBdr>
        <w:top w:val="none" w:sz="0" w:space="0" w:color="auto"/>
        <w:left w:val="none" w:sz="0" w:space="0" w:color="auto"/>
        <w:bottom w:val="none" w:sz="0" w:space="0" w:color="auto"/>
        <w:right w:val="none" w:sz="0" w:space="0" w:color="auto"/>
      </w:divBdr>
    </w:div>
    <w:div w:id="2030986358">
      <w:bodyDiv w:val="1"/>
      <w:marLeft w:val="0"/>
      <w:marRight w:val="0"/>
      <w:marTop w:val="0"/>
      <w:marBottom w:val="0"/>
      <w:divBdr>
        <w:top w:val="none" w:sz="0" w:space="0" w:color="auto"/>
        <w:left w:val="none" w:sz="0" w:space="0" w:color="auto"/>
        <w:bottom w:val="none" w:sz="0" w:space="0" w:color="auto"/>
        <w:right w:val="none" w:sz="0" w:space="0" w:color="auto"/>
      </w:divBdr>
    </w:div>
    <w:div w:id="2030989536">
      <w:bodyDiv w:val="1"/>
      <w:marLeft w:val="0"/>
      <w:marRight w:val="0"/>
      <w:marTop w:val="0"/>
      <w:marBottom w:val="0"/>
      <w:divBdr>
        <w:top w:val="none" w:sz="0" w:space="0" w:color="auto"/>
        <w:left w:val="none" w:sz="0" w:space="0" w:color="auto"/>
        <w:bottom w:val="none" w:sz="0" w:space="0" w:color="auto"/>
        <w:right w:val="none" w:sz="0" w:space="0" w:color="auto"/>
      </w:divBdr>
    </w:div>
    <w:div w:id="2031098457">
      <w:bodyDiv w:val="1"/>
      <w:marLeft w:val="0"/>
      <w:marRight w:val="0"/>
      <w:marTop w:val="0"/>
      <w:marBottom w:val="0"/>
      <w:divBdr>
        <w:top w:val="none" w:sz="0" w:space="0" w:color="auto"/>
        <w:left w:val="none" w:sz="0" w:space="0" w:color="auto"/>
        <w:bottom w:val="none" w:sz="0" w:space="0" w:color="auto"/>
        <w:right w:val="none" w:sz="0" w:space="0" w:color="auto"/>
      </w:divBdr>
    </w:div>
    <w:div w:id="2031176676">
      <w:bodyDiv w:val="1"/>
      <w:marLeft w:val="0"/>
      <w:marRight w:val="0"/>
      <w:marTop w:val="0"/>
      <w:marBottom w:val="0"/>
      <w:divBdr>
        <w:top w:val="none" w:sz="0" w:space="0" w:color="auto"/>
        <w:left w:val="none" w:sz="0" w:space="0" w:color="auto"/>
        <w:bottom w:val="none" w:sz="0" w:space="0" w:color="auto"/>
        <w:right w:val="none" w:sz="0" w:space="0" w:color="auto"/>
      </w:divBdr>
    </w:div>
    <w:div w:id="2031178976">
      <w:bodyDiv w:val="1"/>
      <w:marLeft w:val="0"/>
      <w:marRight w:val="0"/>
      <w:marTop w:val="0"/>
      <w:marBottom w:val="0"/>
      <w:divBdr>
        <w:top w:val="none" w:sz="0" w:space="0" w:color="auto"/>
        <w:left w:val="none" w:sz="0" w:space="0" w:color="auto"/>
        <w:bottom w:val="none" w:sz="0" w:space="0" w:color="auto"/>
        <w:right w:val="none" w:sz="0" w:space="0" w:color="auto"/>
      </w:divBdr>
    </w:div>
    <w:div w:id="2031182914">
      <w:bodyDiv w:val="1"/>
      <w:marLeft w:val="0"/>
      <w:marRight w:val="0"/>
      <w:marTop w:val="0"/>
      <w:marBottom w:val="0"/>
      <w:divBdr>
        <w:top w:val="none" w:sz="0" w:space="0" w:color="auto"/>
        <w:left w:val="none" w:sz="0" w:space="0" w:color="auto"/>
        <w:bottom w:val="none" w:sz="0" w:space="0" w:color="auto"/>
        <w:right w:val="none" w:sz="0" w:space="0" w:color="auto"/>
      </w:divBdr>
    </w:div>
    <w:div w:id="2031368583">
      <w:bodyDiv w:val="1"/>
      <w:marLeft w:val="0"/>
      <w:marRight w:val="0"/>
      <w:marTop w:val="0"/>
      <w:marBottom w:val="0"/>
      <w:divBdr>
        <w:top w:val="none" w:sz="0" w:space="0" w:color="auto"/>
        <w:left w:val="none" w:sz="0" w:space="0" w:color="auto"/>
        <w:bottom w:val="none" w:sz="0" w:space="0" w:color="auto"/>
        <w:right w:val="none" w:sz="0" w:space="0" w:color="auto"/>
      </w:divBdr>
    </w:div>
    <w:div w:id="2031376798">
      <w:bodyDiv w:val="1"/>
      <w:marLeft w:val="0"/>
      <w:marRight w:val="0"/>
      <w:marTop w:val="0"/>
      <w:marBottom w:val="0"/>
      <w:divBdr>
        <w:top w:val="none" w:sz="0" w:space="0" w:color="auto"/>
        <w:left w:val="none" w:sz="0" w:space="0" w:color="auto"/>
        <w:bottom w:val="none" w:sz="0" w:space="0" w:color="auto"/>
        <w:right w:val="none" w:sz="0" w:space="0" w:color="auto"/>
      </w:divBdr>
    </w:div>
    <w:div w:id="2031446559">
      <w:bodyDiv w:val="1"/>
      <w:marLeft w:val="0"/>
      <w:marRight w:val="0"/>
      <w:marTop w:val="0"/>
      <w:marBottom w:val="0"/>
      <w:divBdr>
        <w:top w:val="none" w:sz="0" w:space="0" w:color="auto"/>
        <w:left w:val="none" w:sz="0" w:space="0" w:color="auto"/>
        <w:bottom w:val="none" w:sz="0" w:space="0" w:color="auto"/>
        <w:right w:val="none" w:sz="0" w:space="0" w:color="auto"/>
      </w:divBdr>
    </w:div>
    <w:div w:id="2031448866">
      <w:bodyDiv w:val="1"/>
      <w:marLeft w:val="0"/>
      <w:marRight w:val="0"/>
      <w:marTop w:val="0"/>
      <w:marBottom w:val="0"/>
      <w:divBdr>
        <w:top w:val="none" w:sz="0" w:space="0" w:color="auto"/>
        <w:left w:val="none" w:sz="0" w:space="0" w:color="auto"/>
        <w:bottom w:val="none" w:sz="0" w:space="0" w:color="auto"/>
        <w:right w:val="none" w:sz="0" w:space="0" w:color="auto"/>
      </w:divBdr>
    </w:div>
    <w:div w:id="2031487403">
      <w:bodyDiv w:val="1"/>
      <w:marLeft w:val="0"/>
      <w:marRight w:val="0"/>
      <w:marTop w:val="0"/>
      <w:marBottom w:val="0"/>
      <w:divBdr>
        <w:top w:val="none" w:sz="0" w:space="0" w:color="auto"/>
        <w:left w:val="none" w:sz="0" w:space="0" w:color="auto"/>
        <w:bottom w:val="none" w:sz="0" w:space="0" w:color="auto"/>
        <w:right w:val="none" w:sz="0" w:space="0" w:color="auto"/>
      </w:divBdr>
    </w:div>
    <w:div w:id="2031488174">
      <w:bodyDiv w:val="1"/>
      <w:marLeft w:val="0"/>
      <w:marRight w:val="0"/>
      <w:marTop w:val="0"/>
      <w:marBottom w:val="0"/>
      <w:divBdr>
        <w:top w:val="none" w:sz="0" w:space="0" w:color="auto"/>
        <w:left w:val="none" w:sz="0" w:space="0" w:color="auto"/>
        <w:bottom w:val="none" w:sz="0" w:space="0" w:color="auto"/>
        <w:right w:val="none" w:sz="0" w:space="0" w:color="auto"/>
      </w:divBdr>
    </w:div>
    <w:div w:id="2031490299">
      <w:bodyDiv w:val="1"/>
      <w:marLeft w:val="0"/>
      <w:marRight w:val="0"/>
      <w:marTop w:val="0"/>
      <w:marBottom w:val="0"/>
      <w:divBdr>
        <w:top w:val="none" w:sz="0" w:space="0" w:color="auto"/>
        <w:left w:val="none" w:sz="0" w:space="0" w:color="auto"/>
        <w:bottom w:val="none" w:sz="0" w:space="0" w:color="auto"/>
        <w:right w:val="none" w:sz="0" w:space="0" w:color="auto"/>
      </w:divBdr>
    </w:div>
    <w:div w:id="2031494223">
      <w:bodyDiv w:val="1"/>
      <w:marLeft w:val="0"/>
      <w:marRight w:val="0"/>
      <w:marTop w:val="0"/>
      <w:marBottom w:val="0"/>
      <w:divBdr>
        <w:top w:val="none" w:sz="0" w:space="0" w:color="auto"/>
        <w:left w:val="none" w:sz="0" w:space="0" w:color="auto"/>
        <w:bottom w:val="none" w:sz="0" w:space="0" w:color="auto"/>
        <w:right w:val="none" w:sz="0" w:space="0" w:color="auto"/>
      </w:divBdr>
    </w:div>
    <w:div w:id="2031636271">
      <w:bodyDiv w:val="1"/>
      <w:marLeft w:val="0"/>
      <w:marRight w:val="0"/>
      <w:marTop w:val="0"/>
      <w:marBottom w:val="0"/>
      <w:divBdr>
        <w:top w:val="none" w:sz="0" w:space="0" w:color="auto"/>
        <w:left w:val="none" w:sz="0" w:space="0" w:color="auto"/>
        <w:bottom w:val="none" w:sz="0" w:space="0" w:color="auto"/>
        <w:right w:val="none" w:sz="0" w:space="0" w:color="auto"/>
      </w:divBdr>
    </w:div>
    <w:div w:id="2031713723">
      <w:bodyDiv w:val="1"/>
      <w:marLeft w:val="0"/>
      <w:marRight w:val="0"/>
      <w:marTop w:val="0"/>
      <w:marBottom w:val="0"/>
      <w:divBdr>
        <w:top w:val="none" w:sz="0" w:space="0" w:color="auto"/>
        <w:left w:val="none" w:sz="0" w:space="0" w:color="auto"/>
        <w:bottom w:val="none" w:sz="0" w:space="0" w:color="auto"/>
        <w:right w:val="none" w:sz="0" w:space="0" w:color="auto"/>
      </w:divBdr>
    </w:div>
    <w:div w:id="2031754079">
      <w:bodyDiv w:val="1"/>
      <w:marLeft w:val="0"/>
      <w:marRight w:val="0"/>
      <w:marTop w:val="0"/>
      <w:marBottom w:val="0"/>
      <w:divBdr>
        <w:top w:val="none" w:sz="0" w:space="0" w:color="auto"/>
        <w:left w:val="none" w:sz="0" w:space="0" w:color="auto"/>
        <w:bottom w:val="none" w:sz="0" w:space="0" w:color="auto"/>
        <w:right w:val="none" w:sz="0" w:space="0" w:color="auto"/>
      </w:divBdr>
    </w:div>
    <w:div w:id="2031760755">
      <w:bodyDiv w:val="1"/>
      <w:marLeft w:val="0"/>
      <w:marRight w:val="0"/>
      <w:marTop w:val="0"/>
      <w:marBottom w:val="0"/>
      <w:divBdr>
        <w:top w:val="none" w:sz="0" w:space="0" w:color="auto"/>
        <w:left w:val="none" w:sz="0" w:space="0" w:color="auto"/>
        <w:bottom w:val="none" w:sz="0" w:space="0" w:color="auto"/>
        <w:right w:val="none" w:sz="0" w:space="0" w:color="auto"/>
      </w:divBdr>
    </w:div>
    <w:div w:id="2031760893">
      <w:bodyDiv w:val="1"/>
      <w:marLeft w:val="0"/>
      <w:marRight w:val="0"/>
      <w:marTop w:val="0"/>
      <w:marBottom w:val="0"/>
      <w:divBdr>
        <w:top w:val="none" w:sz="0" w:space="0" w:color="auto"/>
        <w:left w:val="none" w:sz="0" w:space="0" w:color="auto"/>
        <w:bottom w:val="none" w:sz="0" w:space="0" w:color="auto"/>
        <w:right w:val="none" w:sz="0" w:space="0" w:color="auto"/>
      </w:divBdr>
    </w:div>
    <w:div w:id="2031760900">
      <w:bodyDiv w:val="1"/>
      <w:marLeft w:val="0"/>
      <w:marRight w:val="0"/>
      <w:marTop w:val="0"/>
      <w:marBottom w:val="0"/>
      <w:divBdr>
        <w:top w:val="none" w:sz="0" w:space="0" w:color="auto"/>
        <w:left w:val="none" w:sz="0" w:space="0" w:color="auto"/>
        <w:bottom w:val="none" w:sz="0" w:space="0" w:color="auto"/>
        <w:right w:val="none" w:sz="0" w:space="0" w:color="auto"/>
      </w:divBdr>
    </w:div>
    <w:div w:id="2031761804">
      <w:bodyDiv w:val="1"/>
      <w:marLeft w:val="0"/>
      <w:marRight w:val="0"/>
      <w:marTop w:val="0"/>
      <w:marBottom w:val="0"/>
      <w:divBdr>
        <w:top w:val="none" w:sz="0" w:space="0" w:color="auto"/>
        <w:left w:val="none" w:sz="0" w:space="0" w:color="auto"/>
        <w:bottom w:val="none" w:sz="0" w:space="0" w:color="auto"/>
        <w:right w:val="none" w:sz="0" w:space="0" w:color="auto"/>
      </w:divBdr>
    </w:div>
    <w:div w:id="2031906035">
      <w:bodyDiv w:val="1"/>
      <w:marLeft w:val="0"/>
      <w:marRight w:val="0"/>
      <w:marTop w:val="0"/>
      <w:marBottom w:val="0"/>
      <w:divBdr>
        <w:top w:val="none" w:sz="0" w:space="0" w:color="auto"/>
        <w:left w:val="none" w:sz="0" w:space="0" w:color="auto"/>
        <w:bottom w:val="none" w:sz="0" w:space="0" w:color="auto"/>
        <w:right w:val="none" w:sz="0" w:space="0" w:color="auto"/>
      </w:divBdr>
    </w:div>
    <w:div w:id="2032024588">
      <w:bodyDiv w:val="1"/>
      <w:marLeft w:val="0"/>
      <w:marRight w:val="0"/>
      <w:marTop w:val="0"/>
      <w:marBottom w:val="0"/>
      <w:divBdr>
        <w:top w:val="none" w:sz="0" w:space="0" w:color="auto"/>
        <w:left w:val="none" w:sz="0" w:space="0" w:color="auto"/>
        <w:bottom w:val="none" w:sz="0" w:space="0" w:color="auto"/>
        <w:right w:val="none" w:sz="0" w:space="0" w:color="auto"/>
      </w:divBdr>
    </w:div>
    <w:div w:id="2032030744">
      <w:bodyDiv w:val="1"/>
      <w:marLeft w:val="0"/>
      <w:marRight w:val="0"/>
      <w:marTop w:val="0"/>
      <w:marBottom w:val="0"/>
      <w:divBdr>
        <w:top w:val="none" w:sz="0" w:space="0" w:color="auto"/>
        <w:left w:val="none" w:sz="0" w:space="0" w:color="auto"/>
        <w:bottom w:val="none" w:sz="0" w:space="0" w:color="auto"/>
        <w:right w:val="none" w:sz="0" w:space="0" w:color="auto"/>
      </w:divBdr>
    </w:div>
    <w:div w:id="2032098432">
      <w:bodyDiv w:val="1"/>
      <w:marLeft w:val="0"/>
      <w:marRight w:val="0"/>
      <w:marTop w:val="0"/>
      <w:marBottom w:val="0"/>
      <w:divBdr>
        <w:top w:val="none" w:sz="0" w:space="0" w:color="auto"/>
        <w:left w:val="none" w:sz="0" w:space="0" w:color="auto"/>
        <w:bottom w:val="none" w:sz="0" w:space="0" w:color="auto"/>
        <w:right w:val="none" w:sz="0" w:space="0" w:color="auto"/>
      </w:divBdr>
    </w:div>
    <w:div w:id="2032216253">
      <w:bodyDiv w:val="1"/>
      <w:marLeft w:val="0"/>
      <w:marRight w:val="0"/>
      <w:marTop w:val="0"/>
      <w:marBottom w:val="0"/>
      <w:divBdr>
        <w:top w:val="none" w:sz="0" w:space="0" w:color="auto"/>
        <w:left w:val="none" w:sz="0" w:space="0" w:color="auto"/>
        <w:bottom w:val="none" w:sz="0" w:space="0" w:color="auto"/>
        <w:right w:val="none" w:sz="0" w:space="0" w:color="auto"/>
      </w:divBdr>
    </w:div>
    <w:div w:id="2032297271">
      <w:bodyDiv w:val="1"/>
      <w:marLeft w:val="0"/>
      <w:marRight w:val="0"/>
      <w:marTop w:val="0"/>
      <w:marBottom w:val="0"/>
      <w:divBdr>
        <w:top w:val="none" w:sz="0" w:space="0" w:color="auto"/>
        <w:left w:val="none" w:sz="0" w:space="0" w:color="auto"/>
        <w:bottom w:val="none" w:sz="0" w:space="0" w:color="auto"/>
        <w:right w:val="none" w:sz="0" w:space="0" w:color="auto"/>
      </w:divBdr>
    </w:div>
    <w:div w:id="2032298334">
      <w:bodyDiv w:val="1"/>
      <w:marLeft w:val="0"/>
      <w:marRight w:val="0"/>
      <w:marTop w:val="0"/>
      <w:marBottom w:val="0"/>
      <w:divBdr>
        <w:top w:val="none" w:sz="0" w:space="0" w:color="auto"/>
        <w:left w:val="none" w:sz="0" w:space="0" w:color="auto"/>
        <w:bottom w:val="none" w:sz="0" w:space="0" w:color="auto"/>
        <w:right w:val="none" w:sz="0" w:space="0" w:color="auto"/>
      </w:divBdr>
    </w:div>
    <w:div w:id="2032409524">
      <w:bodyDiv w:val="1"/>
      <w:marLeft w:val="0"/>
      <w:marRight w:val="0"/>
      <w:marTop w:val="0"/>
      <w:marBottom w:val="0"/>
      <w:divBdr>
        <w:top w:val="none" w:sz="0" w:space="0" w:color="auto"/>
        <w:left w:val="none" w:sz="0" w:space="0" w:color="auto"/>
        <w:bottom w:val="none" w:sz="0" w:space="0" w:color="auto"/>
        <w:right w:val="none" w:sz="0" w:space="0" w:color="auto"/>
      </w:divBdr>
    </w:div>
    <w:div w:id="2032484354">
      <w:bodyDiv w:val="1"/>
      <w:marLeft w:val="0"/>
      <w:marRight w:val="0"/>
      <w:marTop w:val="0"/>
      <w:marBottom w:val="0"/>
      <w:divBdr>
        <w:top w:val="none" w:sz="0" w:space="0" w:color="auto"/>
        <w:left w:val="none" w:sz="0" w:space="0" w:color="auto"/>
        <w:bottom w:val="none" w:sz="0" w:space="0" w:color="auto"/>
        <w:right w:val="none" w:sz="0" w:space="0" w:color="auto"/>
      </w:divBdr>
    </w:div>
    <w:div w:id="2032564190">
      <w:bodyDiv w:val="1"/>
      <w:marLeft w:val="0"/>
      <w:marRight w:val="0"/>
      <w:marTop w:val="0"/>
      <w:marBottom w:val="0"/>
      <w:divBdr>
        <w:top w:val="none" w:sz="0" w:space="0" w:color="auto"/>
        <w:left w:val="none" w:sz="0" w:space="0" w:color="auto"/>
        <w:bottom w:val="none" w:sz="0" w:space="0" w:color="auto"/>
        <w:right w:val="none" w:sz="0" w:space="0" w:color="auto"/>
      </w:divBdr>
    </w:div>
    <w:div w:id="2032687198">
      <w:bodyDiv w:val="1"/>
      <w:marLeft w:val="0"/>
      <w:marRight w:val="0"/>
      <w:marTop w:val="0"/>
      <w:marBottom w:val="0"/>
      <w:divBdr>
        <w:top w:val="none" w:sz="0" w:space="0" w:color="auto"/>
        <w:left w:val="none" w:sz="0" w:space="0" w:color="auto"/>
        <w:bottom w:val="none" w:sz="0" w:space="0" w:color="auto"/>
        <w:right w:val="none" w:sz="0" w:space="0" w:color="auto"/>
      </w:divBdr>
    </w:div>
    <w:div w:id="2032756194">
      <w:bodyDiv w:val="1"/>
      <w:marLeft w:val="0"/>
      <w:marRight w:val="0"/>
      <w:marTop w:val="0"/>
      <w:marBottom w:val="0"/>
      <w:divBdr>
        <w:top w:val="none" w:sz="0" w:space="0" w:color="auto"/>
        <w:left w:val="none" w:sz="0" w:space="0" w:color="auto"/>
        <w:bottom w:val="none" w:sz="0" w:space="0" w:color="auto"/>
        <w:right w:val="none" w:sz="0" w:space="0" w:color="auto"/>
      </w:divBdr>
    </w:div>
    <w:div w:id="2032762381">
      <w:bodyDiv w:val="1"/>
      <w:marLeft w:val="0"/>
      <w:marRight w:val="0"/>
      <w:marTop w:val="0"/>
      <w:marBottom w:val="0"/>
      <w:divBdr>
        <w:top w:val="none" w:sz="0" w:space="0" w:color="auto"/>
        <w:left w:val="none" w:sz="0" w:space="0" w:color="auto"/>
        <w:bottom w:val="none" w:sz="0" w:space="0" w:color="auto"/>
        <w:right w:val="none" w:sz="0" w:space="0" w:color="auto"/>
      </w:divBdr>
    </w:div>
    <w:div w:id="2032871202">
      <w:bodyDiv w:val="1"/>
      <w:marLeft w:val="0"/>
      <w:marRight w:val="0"/>
      <w:marTop w:val="0"/>
      <w:marBottom w:val="0"/>
      <w:divBdr>
        <w:top w:val="none" w:sz="0" w:space="0" w:color="auto"/>
        <w:left w:val="none" w:sz="0" w:space="0" w:color="auto"/>
        <w:bottom w:val="none" w:sz="0" w:space="0" w:color="auto"/>
        <w:right w:val="none" w:sz="0" w:space="0" w:color="auto"/>
      </w:divBdr>
    </w:div>
    <w:div w:id="2032872239">
      <w:bodyDiv w:val="1"/>
      <w:marLeft w:val="0"/>
      <w:marRight w:val="0"/>
      <w:marTop w:val="0"/>
      <w:marBottom w:val="0"/>
      <w:divBdr>
        <w:top w:val="none" w:sz="0" w:space="0" w:color="auto"/>
        <w:left w:val="none" w:sz="0" w:space="0" w:color="auto"/>
        <w:bottom w:val="none" w:sz="0" w:space="0" w:color="auto"/>
        <w:right w:val="none" w:sz="0" w:space="0" w:color="auto"/>
      </w:divBdr>
    </w:div>
    <w:div w:id="2032877255">
      <w:bodyDiv w:val="1"/>
      <w:marLeft w:val="0"/>
      <w:marRight w:val="0"/>
      <w:marTop w:val="0"/>
      <w:marBottom w:val="0"/>
      <w:divBdr>
        <w:top w:val="none" w:sz="0" w:space="0" w:color="auto"/>
        <w:left w:val="none" w:sz="0" w:space="0" w:color="auto"/>
        <w:bottom w:val="none" w:sz="0" w:space="0" w:color="auto"/>
        <w:right w:val="none" w:sz="0" w:space="0" w:color="auto"/>
      </w:divBdr>
    </w:div>
    <w:div w:id="2032877401">
      <w:bodyDiv w:val="1"/>
      <w:marLeft w:val="0"/>
      <w:marRight w:val="0"/>
      <w:marTop w:val="0"/>
      <w:marBottom w:val="0"/>
      <w:divBdr>
        <w:top w:val="none" w:sz="0" w:space="0" w:color="auto"/>
        <w:left w:val="none" w:sz="0" w:space="0" w:color="auto"/>
        <w:bottom w:val="none" w:sz="0" w:space="0" w:color="auto"/>
        <w:right w:val="none" w:sz="0" w:space="0" w:color="auto"/>
      </w:divBdr>
    </w:div>
    <w:div w:id="2032953311">
      <w:bodyDiv w:val="1"/>
      <w:marLeft w:val="0"/>
      <w:marRight w:val="0"/>
      <w:marTop w:val="0"/>
      <w:marBottom w:val="0"/>
      <w:divBdr>
        <w:top w:val="none" w:sz="0" w:space="0" w:color="auto"/>
        <w:left w:val="none" w:sz="0" w:space="0" w:color="auto"/>
        <w:bottom w:val="none" w:sz="0" w:space="0" w:color="auto"/>
        <w:right w:val="none" w:sz="0" w:space="0" w:color="auto"/>
      </w:divBdr>
    </w:div>
    <w:div w:id="2032992618">
      <w:bodyDiv w:val="1"/>
      <w:marLeft w:val="0"/>
      <w:marRight w:val="0"/>
      <w:marTop w:val="0"/>
      <w:marBottom w:val="0"/>
      <w:divBdr>
        <w:top w:val="none" w:sz="0" w:space="0" w:color="auto"/>
        <w:left w:val="none" w:sz="0" w:space="0" w:color="auto"/>
        <w:bottom w:val="none" w:sz="0" w:space="0" w:color="auto"/>
        <w:right w:val="none" w:sz="0" w:space="0" w:color="auto"/>
      </w:divBdr>
    </w:div>
    <w:div w:id="2032997139">
      <w:bodyDiv w:val="1"/>
      <w:marLeft w:val="0"/>
      <w:marRight w:val="0"/>
      <w:marTop w:val="0"/>
      <w:marBottom w:val="0"/>
      <w:divBdr>
        <w:top w:val="none" w:sz="0" w:space="0" w:color="auto"/>
        <w:left w:val="none" w:sz="0" w:space="0" w:color="auto"/>
        <w:bottom w:val="none" w:sz="0" w:space="0" w:color="auto"/>
        <w:right w:val="none" w:sz="0" w:space="0" w:color="auto"/>
      </w:divBdr>
    </w:div>
    <w:div w:id="2032998252">
      <w:bodyDiv w:val="1"/>
      <w:marLeft w:val="0"/>
      <w:marRight w:val="0"/>
      <w:marTop w:val="0"/>
      <w:marBottom w:val="0"/>
      <w:divBdr>
        <w:top w:val="none" w:sz="0" w:space="0" w:color="auto"/>
        <w:left w:val="none" w:sz="0" w:space="0" w:color="auto"/>
        <w:bottom w:val="none" w:sz="0" w:space="0" w:color="auto"/>
        <w:right w:val="none" w:sz="0" w:space="0" w:color="auto"/>
      </w:divBdr>
    </w:div>
    <w:div w:id="2033067390">
      <w:bodyDiv w:val="1"/>
      <w:marLeft w:val="0"/>
      <w:marRight w:val="0"/>
      <w:marTop w:val="0"/>
      <w:marBottom w:val="0"/>
      <w:divBdr>
        <w:top w:val="none" w:sz="0" w:space="0" w:color="auto"/>
        <w:left w:val="none" w:sz="0" w:space="0" w:color="auto"/>
        <w:bottom w:val="none" w:sz="0" w:space="0" w:color="auto"/>
        <w:right w:val="none" w:sz="0" w:space="0" w:color="auto"/>
      </w:divBdr>
    </w:div>
    <w:div w:id="2033073517">
      <w:bodyDiv w:val="1"/>
      <w:marLeft w:val="0"/>
      <w:marRight w:val="0"/>
      <w:marTop w:val="0"/>
      <w:marBottom w:val="0"/>
      <w:divBdr>
        <w:top w:val="none" w:sz="0" w:space="0" w:color="auto"/>
        <w:left w:val="none" w:sz="0" w:space="0" w:color="auto"/>
        <w:bottom w:val="none" w:sz="0" w:space="0" w:color="auto"/>
        <w:right w:val="none" w:sz="0" w:space="0" w:color="auto"/>
      </w:divBdr>
    </w:div>
    <w:div w:id="2033140472">
      <w:bodyDiv w:val="1"/>
      <w:marLeft w:val="0"/>
      <w:marRight w:val="0"/>
      <w:marTop w:val="0"/>
      <w:marBottom w:val="0"/>
      <w:divBdr>
        <w:top w:val="none" w:sz="0" w:space="0" w:color="auto"/>
        <w:left w:val="none" w:sz="0" w:space="0" w:color="auto"/>
        <w:bottom w:val="none" w:sz="0" w:space="0" w:color="auto"/>
        <w:right w:val="none" w:sz="0" w:space="0" w:color="auto"/>
      </w:divBdr>
    </w:div>
    <w:div w:id="2033259871">
      <w:bodyDiv w:val="1"/>
      <w:marLeft w:val="0"/>
      <w:marRight w:val="0"/>
      <w:marTop w:val="0"/>
      <w:marBottom w:val="0"/>
      <w:divBdr>
        <w:top w:val="none" w:sz="0" w:space="0" w:color="auto"/>
        <w:left w:val="none" w:sz="0" w:space="0" w:color="auto"/>
        <w:bottom w:val="none" w:sz="0" w:space="0" w:color="auto"/>
        <w:right w:val="none" w:sz="0" w:space="0" w:color="auto"/>
      </w:divBdr>
    </w:div>
    <w:div w:id="2033333550">
      <w:bodyDiv w:val="1"/>
      <w:marLeft w:val="0"/>
      <w:marRight w:val="0"/>
      <w:marTop w:val="0"/>
      <w:marBottom w:val="0"/>
      <w:divBdr>
        <w:top w:val="none" w:sz="0" w:space="0" w:color="auto"/>
        <w:left w:val="none" w:sz="0" w:space="0" w:color="auto"/>
        <w:bottom w:val="none" w:sz="0" w:space="0" w:color="auto"/>
        <w:right w:val="none" w:sz="0" w:space="0" w:color="auto"/>
      </w:divBdr>
    </w:div>
    <w:div w:id="2033339042">
      <w:bodyDiv w:val="1"/>
      <w:marLeft w:val="0"/>
      <w:marRight w:val="0"/>
      <w:marTop w:val="0"/>
      <w:marBottom w:val="0"/>
      <w:divBdr>
        <w:top w:val="none" w:sz="0" w:space="0" w:color="auto"/>
        <w:left w:val="none" w:sz="0" w:space="0" w:color="auto"/>
        <w:bottom w:val="none" w:sz="0" w:space="0" w:color="auto"/>
        <w:right w:val="none" w:sz="0" w:space="0" w:color="auto"/>
      </w:divBdr>
    </w:div>
    <w:div w:id="2033410082">
      <w:bodyDiv w:val="1"/>
      <w:marLeft w:val="0"/>
      <w:marRight w:val="0"/>
      <w:marTop w:val="0"/>
      <w:marBottom w:val="0"/>
      <w:divBdr>
        <w:top w:val="none" w:sz="0" w:space="0" w:color="auto"/>
        <w:left w:val="none" w:sz="0" w:space="0" w:color="auto"/>
        <w:bottom w:val="none" w:sz="0" w:space="0" w:color="auto"/>
        <w:right w:val="none" w:sz="0" w:space="0" w:color="auto"/>
      </w:divBdr>
    </w:div>
    <w:div w:id="2033415751">
      <w:bodyDiv w:val="1"/>
      <w:marLeft w:val="0"/>
      <w:marRight w:val="0"/>
      <w:marTop w:val="0"/>
      <w:marBottom w:val="0"/>
      <w:divBdr>
        <w:top w:val="none" w:sz="0" w:space="0" w:color="auto"/>
        <w:left w:val="none" w:sz="0" w:space="0" w:color="auto"/>
        <w:bottom w:val="none" w:sz="0" w:space="0" w:color="auto"/>
        <w:right w:val="none" w:sz="0" w:space="0" w:color="auto"/>
      </w:divBdr>
    </w:div>
    <w:div w:id="2033453828">
      <w:bodyDiv w:val="1"/>
      <w:marLeft w:val="0"/>
      <w:marRight w:val="0"/>
      <w:marTop w:val="0"/>
      <w:marBottom w:val="0"/>
      <w:divBdr>
        <w:top w:val="none" w:sz="0" w:space="0" w:color="auto"/>
        <w:left w:val="none" w:sz="0" w:space="0" w:color="auto"/>
        <w:bottom w:val="none" w:sz="0" w:space="0" w:color="auto"/>
        <w:right w:val="none" w:sz="0" w:space="0" w:color="auto"/>
      </w:divBdr>
    </w:div>
    <w:div w:id="2033456224">
      <w:bodyDiv w:val="1"/>
      <w:marLeft w:val="0"/>
      <w:marRight w:val="0"/>
      <w:marTop w:val="0"/>
      <w:marBottom w:val="0"/>
      <w:divBdr>
        <w:top w:val="none" w:sz="0" w:space="0" w:color="auto"/>
        <w:left w:val="none" w:sz="0" w:space="0" w:color="auto"/>
        <w:bottom w:val="none" w:sz="0" w:space="0" w:color="auto"/>
        <w:right w:val="none" w:sz="0" w:space="0" w:color="auto"/>
      </w:divBdr>
    </w:div>
    <w:div w:id="2033459579">
      <w:bodyDiv w:val="1"/>
      <w:marLeft w:val="0"/>
      <w:marRight w:val="0"/>
      <w:marTop w:val="0"/>
      <w:marBottom w:val="0"/>
      <w:divBdr>
        <w:top w:val="none" w:sz="0" w:space="0" w:color="auto"/>
        <w:left w:val="none" w:sz="0" w:space="0" w:color="auto"/>
        <w:bottom w:val="none" w:sz="0" w:space="0" w:color="auto"/>
        <w:right w:val="none" w:sz="0" w:space="0" w:color="auto"/>
      </w:divBdr>
    </w:div>
    <w:div w:id="2033528852">
      <w:bodyDiv w:val="1"/>
      <w:marLeft w:val="0"/>
      <w:marRight w:val="0"/>
      <w:marTop w:val="0"/>
      <w:marBottom w:val="0"/>
      <w:divBdr>
        <w:top w:val="none" w:sz="0" w:space="0" w:color="auto"/>
        <w:left w:val="none" w:sz="0" w:space="0" w:color="auto"/>
        <w:bottom w:val="none" w:sz="0" w:space="0" w:color="auto"/>
        <w:right w:val="none" w:sz="0" w:space="0" w:color="auto"/>
      </w:divBdr>
    </w:div>
    <w:div w:id="2033650886">
      <w:bodyDiv w:val="1"/>
      <w:marLeft w:val="0"/>
      <w:marRight w:val="0"/>
      <w:marTop w:val="0"/>
      <w:marBottom w:val="0"/>
      <w:divBdr>
        <w:top w:val="none" w:sz="0" w:space="0" w:color="auto"/>
        <w:left w:val="none" w:sz="0" w:space="0" w:color="auto"/>
        <w:bottom w:val="none" w:sz="0" w:space="0" w:color="auto"/>
        <w:right w:val="none" w:sz="0" w:space="0" w:color="auto"/>
      </w:divBdr>
    </w:div>
    <w:div w:id="2033653416">
      <w:bodyDiv w:val="1"/>
      <w:marLeft w:val="0"/>
      <w:marRight w:val="0"/>
      <w:marTop w:val="0"/>
      <w:marBottom w:val="0"/>
      <w:divBdr>
        <w:top w:val="none" w:sz="0" w:space="0" w:color="auto"/>
        <w:left w:val="none" w:sz="0" w:space="0" w:color="auto"/>
        <w:bottom w:val="none" w:sz="0" w:space="0" w:color="auto"/>
        <w:right w:val="none" w:sz="0" w:space="0" w:color="auto"/>
      </w:divBdr>
    </w:div>
    <w:div w:id="2033678987">
      <w:bodyDiv w:val="1"/>
      <w:marLeft w:val="0"/>
      <w:marRight w:val="0"/>
      <w:marTop w:val="0"/>
      <w:marBottom w:val="0"/>
      <w:divBdr>
        <w:top w:val="none" w:sz="0" w:space="0" w:color="auto"/>
        <w:left w:val="none" w:sz="0" w:space="0" w:color="auto"/>
        <w:bottom w:val="none" w:sz="0" w:space="0" w:color="auto"/>
        <w:right w:val="none" w:sz="0" w:space="0" w:color="auto"/>
      </w:divBdr>
    </w:div>
    <w:div w:id="2033724310">
      <w:bodyDiv w:val="1"/>
      <w:marLeft w:val="0"/>
      <w:marRight w:val="0"/>
      <w:marTop w:val="0"/>
      <w:marBottom w:val="0"/>
      <w:divBdr>
        <w:top w:val="none" w:sz="0" w:space="0" w:color="auto"/>
        <w:left w:val="none" w:sz="0" w:space="0" w:color="auto"/>
        <w:bottom w:val="none" w:sz="0" w:space="0" w:color="auto"/>
        <w:right w:val="none" w:sz="0" w:space="0" w:color="auto"/>
      </w:divBdr>
    </w:div>
    <w:div w:id="2033728191">
      <w:bodyDiv w:val="1"/>
      <w:marLeft w:val="0"/>
      <w:marRight w:val="0"/>
      <w:marTop w:val="0"/>
      <w:marBottom w:val="0"/>
      <w:divBdr>
        <w:top w:val="none" w:sz="0" w:space="0" w:color="auto"/>
        <w:left w:val="none" w:sz="0" w:space="0" w:color="auto"/>
        <w:bottom w:val="none" w:sz="0" w:space="0" w:color="auto"/>
        <w:right w:val="none" w:sz="0" w:space="0" w:color="auto"/>
      </w:divBdr>
    </w:div>
    <w:div w:id="2033873534">
      <w:bodyDiv w:val="1"/>
      <w:marLeft w:val="0"/>
      <w:marRight w:val="0"/>
      <w:marTop w:val="0"/>
      <w:marBottom w:val="0"/>
      <w:divBdr>
        <w:top w:val="none" w:sz="0" w:space="0" w:color="auto"/>
        <w:left w:val="none" w:sz="0" w:space="0" w:color="auto"/>
        <w:bottom w:val="none" w:sz="0" w:space="0" w:color="auto"/>
        <w:right w:val="none" w:sz="0" w:space="0" w:color="auto"/>
      </w:divBdr>
    </w:div>
    <w:div w:id="2033875202">
      <w:bodyDiv w:val="1"/>
      <w:marLeft w:val="0"/>
      <w:marRight w:val="0"/>
      <w:marTop w:val="0"/>
      <w:marBottom w:val="0"/>
      <w:divBdr>
        <w:top w:val="none" w:sz="0" w:space="0" w:color="auto"/>
        <w:left w:val="none" w:sz="0" w:space="0" w:color="auto"/>
        <w:bottom w:val="none" w:sz="0" w:space="0" w:color="auto"/>
        <w:right w:val="none" w:sz="0" w:space="0" w:color="auto"/>
      </w:divBdr>
    </w:div>
    <w:div w:id="2033913505">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34066477">
      <w:bodyDiv w:val="1"/>
      <w:marLeft w:val="0"/>
      <w:marRight w:val="0"/>
      <w:marTop w:val="0"/>
      <w:marBottom w:val="0"/>
      <w:divBdr>
        <w:top w:val="none" w:sz="0" w:space="0" w:color="auto"/>
        <w:left w:val="none" w:sz="0" w:space="0" w:color="auto"/>
        <w:bottom w:val="none" w:sz="0" w:space="0" w:color="auto"/>
        <w:right w:val="none" w:sz="0" w:space="0" w:color="auto"/>
      </w:divBdr>
    </w:div>
    <w:div w:id="2034107383">
      <w:bodyDiv w:val="1"/>
      <w:marLeft w:val="0"/>
      <w:marRight w:val="0"/>
      <w:marTop w:val="0"/>
      <w:marBottom w:val="0"/>
      <w:divBdr>
        <w:top w:val="none" w:sz="0" w:space="0" w:color="auto"/>
        <w:left w:val="none" w:sz="0" w:space="0" w:color="auto"/>
        <w:bottom w:val="none" w:sz="0" w:space="0" w:color="auto"/>
        <w:right w:val="none" w:sz="0" w:space="0" w:color="auto"/>
      </w:divBdr>
    </w:div>
    <w:div w:id="2034107631">
      <w:bodyDiv w:val="1"/>
      <w:marLeft w:val="0"/>
      <w:marRight w:val="0"/>
      <w:marTop w:val="0"/>
      <w:marBottom w:val="0"/>
      <w:divBdr>
        <w:top w:val="none" w:sz="0" w:space="0" w:color="auto"/>
        <w:left w:val="none" w:sz="0" w:space="0" w:color="auto"/>
        <w:bottom w:val="none" w:sz="0" w:space="0" w:color="auto"/>
        <w:right w:val="none" w:sz="0" w:space="0" w:color="auto"/>
      </w:divBdr>
    </w:div>
    <w:div w:id="2034110955">
      <w:bodyDiv w:val="1"/>
      <w:marLeft w:val="0"/>
      <w:marRight w:val="0"/>
      <w:marTop w:val="0"/>
      <w:marBottom w:val="0"/>
      <w:divBdr>
        <w:top w:val="none" w:sz="0" w:space="0" w:color="auto"/>
        <w:left w:val="none" w:sz="0" w:space="0" w:color="auto"/>
        <w:bottom w:val="none" w:sz="0" w:space="0" w:color="auto"/>
        <w:right w:val="none" w:sz="0" w:space="0" w:color="auto"/>
      </w:divBdr>
    </w:div>
    <w:div w:id="2034188341">
      <w:bodyDiv w:val="1"/>
      <w:marLeft w:val="0"/>
      <w:marRight w:val="0"/>
      <w:marTop w:val="0"/>
      <w:marBottom w:val="0"/>
      <w:divBdr>
        <w:top w:val="none" w:sz="0" w:space="0" w:color="auto"/>
        <w:left w:val="none" w:sz="0" w:space="0" w:color="auto"/>
        <w:bottom w:val="none" w:sz="0" w:space="0" w:color="auto"/>
        <w:right w:val="none" w:sz="0" w:space="0" w:color="auto"/>
      </w:divBdr>
    </w:div>
    <w:div w:id="2034374852">
      <w:bodyDiv w:val="1"/>
      <w:marLeft w:val="0"/>
      <w:marRight w:val="0"/>
      <w:marTop w:val="0"/>
      <w:marBottom w:val="0"/>
      <w:divBdr>
        <w:top w:val="none" w:sz="0" w:space="0" w:color="auto"/>
        <w:left w:val="none" w:sz="0" w:space="0" w:color="auto"/>
        <w:bottom w:val="none" w:sz="0" w:space="0" w:color="auto"/>
        <w:right w:val="none" w:sz="0" w:space="0" w:color="auto"/>
      </w:divBdr>
    </w:div>
    <w:div w:id="2034375737">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034531665">
      <w:bodyDiv w:val="1"/>
      <w:marLeft w:val="0"/>
      <w:marRight w:val="0"/>
      <w:marTop w:val="0"/>
      <w:marBottom w:val="0"/>
      <w:divBdr>
        <w:top w:val="none" w:sz="0" w:space="0" w:color="auto"/>
        <w:left w:val="none" w:sz="0" w:space="0" w:color="auto"/>
        <w:bottom w:val="none" w:sz="0" w:space="0" w:color="auto"/>
        <w:right w:val="none" w:sz="0" w:space="0" w:color="auto"/>
      </w:divBdr>
    </w:div>
    <w:div w:id="2034723568">
      <w:bodyDiv w:val="1"/>
      <w:marLeft w:val="0"/>
      <w:marRight w:val="0"/>
      <w:marTop w:val="0"/>
      <w:marBottom w:val="0"/>
      <w:divBdr>
        <w:top w:val="none" w:sz="0" w:space="0" w:color="auto"/>
        <w:left w:val="none" w:sz="0" w:space="0" w:color="auto"/>
        <w:bottom w:val="none" w:sz="0" w:space="0" w:color="auto"/>
        <w:right w:val="none" w:sz="0" w:space="0" w:color="auto"/>
      </w:divBdr>
    </w:div>
    <w:div w:id="2034724095">
      <w:bodyDiv w:val="1"/>
      <w:marLeft w:val="0"/>
      <w:marRight w:val="0"/>
      <w:marTop w:val="0"/>
      <w:marBottom w:val="0"/>
      <w:divBdr>
        <w:top w:val="none" w:sz="0" w:space="0" w:color="auto"/>
        <w:left w:val="none" w:sz="0" w:space="0" w:color="auto"/>
        <w:bottom w:val="none" w:sz="0" w:space="0" w:color="auto"/>
        <w:right w:val="none" w:sz="0" w:space="0" w:color="auto"/>
      </w:divBdr>
    </w:div>
    <w:div w:id="2034761952">
      <w:bodyDiv w:val="1"/>
      <w:marLeft w:val="0"/>
      <w:marRight w:val="0"/>
      <w:marTop w:val="0"/>
      <w:marBottom w:val="0"/>
      <w:divBdr>
        <w:top w:val="none" w:sz="0" w:space="0" w:color="auto"/>
        <w:left w:val="none" w:sz="0" w:space="0" w:color="auto"/>
        <w:bottom w:val="none" w:sz="0" w:space="0" w:color="auto"/>
        <w:right w:val="none" w:sz="0" w:space="0" w:color="auto"/>
      </w:divBdr>
    </w:div>
    <w:div w:id="2034762413">
      <w:bodyDiv w:val="1"/>
      <w:marLeft w:val="0"/>
      <w:marRight w:val="0"/>
      <w:marTop w:val="0"/>
      <w:marBottom w:val="0"/>
      <w:divBdr>
        <w:top w:val="none" w:sz="0" w:space="0" w:color="auto"/>
        <w:left w:val="none" w:sz="0" w:space="0" w:color="auto"/>
        <w:bottom w:val="none" w:sz="0" w:space="0" w:color="auto"/>
        <w:right w:val="none" w:sz="0" w:space="0" w:color="auto"/>
      </w:divBdr>
    </w:div>
    <w:div w:id="2034768519">
      <w:bodyDiv w:val="1"/>
      <w:marLeft w:val="0"/>
      <w:marRight w:val="0"/>
      <w:marTop w:val="0"/>
      <w:marBottom w:val="0"/>
      <w:divBdr>
        <w:top w:val="none" w:sz="0" w:space="0" w:color="auto"/>
        <w:left w:val="none" w:sz="0" w:space="0" w:color="auto"/>
        <w:bottom w:val="none" w:sz="0" w:space="0" w:color="auto"/>
        <w:right w:val="none" w:sz="0" w:space="0" w:color="auto"/>
      </w:divBdr>
    </w:div>
    <w:div w:id="2034837055">
      <w:bodyDiv w:val="1"/>
      <w:marLeft w:val="0"/>
      <w:marRight w:val="0"/>
      <w:marTop w:val="0"/>
      <w:marBottom w:val="0"/>
      <w:divBdr>
        <w:top w:val="none" w:sz="0" w:space="0" w:color="auto"/>
        <w:left w:val="none" w:sz="0" w:space="0" w:color="auto"/>
        <w:bottom w:val="none" w:sz="0" w:space="0" w:color="auto"/>
        <w:right w:val="none" w:sz="0" w:space="0" w:color="auto"/>
      </w:divBdr>
    </w:div>
    <w:div w:id="2034846157">
      <w:bodyDiv w:val="1"/>
      <w:marLeft w:val="0"/>
      <w:marRight w:val="0"/>
      <w:marTop w:val="0"/>
      <w:marBottom w:val="0"/>
      <w:divBdr>
        <w:top w:val="none" w:sz="0" w:space="0" w:color="auto"/>
        <w:left w:val="none" w:sz="0" w:space="0" w:color="auto"/>
        <w:bottom w:val="none" w:sz="0" w:space="0" w:color="auto"/>
        <w:right w:val="none" w:sz="0" w:space="0" w:color="auto"/>
      </w:divBdr>
    </w:div>
    <w:div w:id="2034961192">
      <w:bodyDiv w:val="1"/>
      <w:marLeft w:val="0"/>
      <w:marRight w:val="0"/>
      <w:marTop w:val="0"/>
      <w:marBottom w:val="0"/>
      <w:divBdr>
        <w:top w:val="none" w:sz="0" w:space="0" w:color="auto"/>
        <w:left w:val="none" w:sz="0" w:space="0" w:color="auto"/>
        <w:bottom w:val="none" w:sz="0" w:space="0" w:color="auto"/>
        <w:right w:val="none" w:sz="0" w:space="0" w:color="auto"/>
      </w:divBdr>
    </w:div>
    <w:div w:id="2034990134">
      <w:bodyDiv w:val="1"/>
      <w:marLeft w:val="0"/>
      <w:marRight w:val="0"/>
      <w:marTop w:val="0"/>
      <w:marBottom w:val="0"/>
      <w:divBdr>
        <w:top w:val="none" w:sz="0" w:space="0" w:color="auto"/>
        <w:left w:val="none" w:sz="0" w:space="0" w:color="auto"/>
        <w:bottom w:val="none" w:sz="0" w:space="0" w:color="auto"/>
        <w:right w:val="none" w:sz="0" w:space="0" w:color="auto"/>
      </w:divBdr>
    </w:div>
    <w:div w:id="2035035827">
      <w:bodyDiv w:val="1"/>
      <w:marLeft w:val="0"/>
      <w:marRight w:val="0"/>
      <w:marTop w:val="0"/>
      <w:marBottom w:val="0"/>
      <w:divBdr>
        <w:top w:val="none" w:sz="0" w:space="0" w:color="auto"/>
        <w:left w:val="none" w:sz="0" w:space="0" w:color="auto"/>
        <w:bottom w:val="none" w:sz="0" w:space="0" w:color="auto"/>
        <w:right w:val="none" w:sz="0" w:space="0" w:color="auto"/>
      </w:divBdr>
    </w:div>
    <w:div w:id="2035107122">
      <w:bodyDiv w:val="1"/>
      <w:marLeft w:val="0"/>
      <w:marRight w:val="0"/>
      <w:marTop w:val="0"/>
      <w:marBottom w:val="0"/>
      <w:divBdr>
        <w:top w:val="none" w:sz="0" w:space="0" w:color="auto"/>
        <w:left w:val="none" w:sz="0" w:space="0" w:color="auto"/>
        <w:bottom w:val="none" w:sz="0" w:space="0" w:color="auto"/>
        <w:right w:val="none" w:sz="0" w:space="0" w:color="auto"/>
      </w:divBdr>
    </w:div>
    <w:div w:id="2035114675">
      <w:bodyDiv w:val="1"/>
      <w:marLeft w:val="0"/>
      <w:marRight w:val="0"/>
      <w:marTop w:val="0"/>
      <w:marBottom w:val="0"/>
      <w:divBdr>
        <w:top w:val="none" w:sz="0" w:space="0" w:color="auto"/>
        <w:left w:val="none" w:sz="0" w:space="0" w:color="auto"/>
        <w:bottom w:val="none" w:sz="0" w:space="0" w:color="auto"/>
        <w:right w:val="none" w:sz="0" w:space="0" w:color="auto"/>
      </w:divBdr>
    </w:div>
    <w:div w:id="2035187287">
      <w:bodyDiv w:val="1"/>
      <w:marLeft w:val="0"/>
      <w:marRight w:val="0"/>
      <w:marTop w:val="0"/>
      <w:marBottom w:val="0"/>
      <w:divBdr>
        <w:top w:val="none" w:sz="0" w:space="0" w:color="auto"/>
        <w:left w:val="none" w:sz="0" w:space="0" w:color="auto"/>
        <w:bottom w:val="none" w:sz="0" w:space="0" w:color="auto"/>
        <w:right w:val="none" w:sz="0" w:space="0" w:color="auto"/>
      </w:divBdr>
    </w:div>
    <w:div w:id="2035375779">
      <w:bodyDiv w:val="1"/>
      <w:marLeft w:val="0"/>
      <w:marRight w:val="0"/>
      <w:marTop w:val="0"/>
      <w:marBottom w:val="0"/>
      <w:divBdr>
        <w:top w:val="none" w:sz="0" w:space="0" w:color="auto"/>
        <w:left w:val="none" w:sz="0" w:space="0" w:color="auto"/>
        <w:bottom w:val="none" w:sz="0" w:space="0" w:color="auto"/>
        <w:right w:val="none" w:sz="0" w:space="0" w:color="auto"/>
      </w:divBdr>
    </w:div>
    <w:div w:id="2035377077">
      <w:bodyDiv w:val="1"/>
      <w:marLeft w:val="0"/>
      <w:marRight w:val="0"/>
      <w:marTop w:val="0"/>
      <w:marBottom w:val="0"/>
      <w:divBdr>
        <w:top w:val="none" w:sz="0" w:space="0" w:color="auto"/>
        <w:left w:val="none" w:sz="0" w:space="0" w:color="auto"/>
        <w:bottom w:val="none" w:sz="0" w:space="0" w:color="auto"/>
        <w:right w:val="none" w:sz="0" w:space="0" w:color="auto"/>
      </w:divBdr>
    </w:div>
    <w:div w:id="2035377600">
      <w:bodyDiv w:val="1"/>
      <w:marLeft w:val="0"/>
      <w:marRight w:val="0"/>
      <w:marTop w:val="0"/>
      <w:marBottom w:val="0"/>
      <w:divBdr>
        <w:top w:val="none" w:sz="0" w:space="0" w:color="auto"/>
        <w:left w:val="none" w:sz="0" w:space="0" w:color="auto"/>
        <w:bottom w:val="none" w:sz="0" w:space="0" w:color="auto"/>
        <w:right w:val="none" w:sz="0" w:space="0" w:color="auto"/>
      </w:divBdr>
    </w:div>
    <w:div w:id="2035379883">
      <w:bodyDiv w:val="1"/>
      <w:marLeft w:val="0"/>
      <w:marRight w:val="0"/>
      <w:marTop w:val="0"/>
      <w:marBottom w:val="0"/>
      <w:divBdr>
        <w:top w:val="none" w:sz="0" w:space="0" w:color="auto"/>
        <w:left w:val="none" w:sz="0" w:space="0" w:color="auto"/>
        <w:bottom w:val="none" w:sz="0" w:space="0" w:color="auto"/>
        <w:right w:val="none" w:sz="0" w:space="0" w:color="auto"/>
      </w:divBdr>
    </w:div>
    <w:div w:id="2035380091">
      <w:bodyDiv w:val="1"/>
      <w:marLeft w:val="0"/>
      <w:marRight w:val="0"/>
      <w:marTop w:val="0"/>
      <w:marBottom w:val="0"/>
      <w:divBdr>
        <w:top w:val="none" w:sz="0" w:space="0" w:color="auto"/>
        <w:left w:val="none" w:sz="0" w:space="0" w:color="auto"/>
        <w:bottom w:val="none" w:sz="0" w:space="0" w:color="auto"/>
        <w:right w:val="none" w:sz="0" w:space="0" w:color="auto"/>
      </w:divBdr>
    </w:div>
    <w:div w:id="2035420721">
      <w:bodyDiv w:val="1"/>
      <w:marLeft w:val="0"/>
      <w:marRight w:val="0"/>
      <w:marTop w:val="0"/>
      <w:marBottom w:val="0"/>
      <w:divBdr>
        <w:top w:val="none" w:sz="0" w:space="0" w:color="auto"/>
        <w:left w:val="none" w:sz="0" w:space="0" w:color="auto"/>
        <w:bottom w:val="none" w:sz="0" w:space="0" w:color="auto"/>
        <w:right w:val="none" w:sz="0" w:space="0" w:color="auto"/>
      </w:divBdr>
    </w:div>
    <w:div w:id="2035425064">
      <w:bodyDiv w:val="1"/>
      <w:marLeft w:val="0"/>
      <w:marRight w:val="0"/>
      <w:marTop w:val="0"/>
      <w:marBottom w:val="0"/>
      <w:divBdr>
        <w:top w:val="none" w:sz="0" w:space="0" w:color="auto"/>
        <w:left w:val="none" w:sz="0" w:space="0" w:color="auto"/>
        <w:bottom w:val="none" w:sz="0" w:space="0" w:color="auto"/>
        <w:right w:val="none" w:sz="0" w:space="0" w:color="auto"/>
      </w:divBdr>
    </w:div>
    <w:div w:id="2035493722">
      <w:bodyDiv w:val="1"/>
      <w:marLeft w:val="0"/>
      <w:marRight w:val="0"/>
      <w:marTop w:val="0"/>
      <w:marBottom w:val="0"/>
      <w:divBdr>
        <w:top w:val="none" w:sz="0" w:space="0" w:color="auto"/>
        <w:left w:val="none" w:sz="0" w:space="0" w:color="auto"/>
        <w:bottom w:val="none" w:sz="0" w:space="0" w:color="auto"/>
        <w:right w:val="none" w:sz="0" w:space="0" w:color="auto"/>
      </w:divBdr>
    </w:div>
    <w:div w:id="2035494124">
      <w:bodyDiv w:val="1"/>
      <w:marLeft w:val="0"/>
      <w:marRight w:val="0"/>
      <w:marTop w:val="0"/>
      <w:marBottom w:val="0"/>
      <w:divBdr>
        <w:top w:val="none" w:sz="0" w:space="0" w:color="auto"/>
        <w:left w:val="none" w:sz="0" w:space="0" w:color="auto"/>
        <w:bottom w:val="none" w:sz="0" w:space="0" w:color="auto"/>
        <w:right w:val="none" w:sz="0" w:space="0" w:color="auto"/>
      </w:divBdr>
    </w:div>
    <w:div w:id="2035498788">
      <w:bodyDiv w:val="1"/>
      <w:marLeft w:val="0"/>
      <w:marRight w:val="0"/>
      <w:marTop w:val="0"/>
      <w:marBottom w:val="0"/>
      <w:divBdr>
        <w:top w:val="none" w:sz="0" w:space="0" w:color="auto"/>
        <w:left w:val="none" w:sz="0" w:space="0" w:color="auto"/>
        <w:bottom w:val="none" w:sz="0" w:space="0" w:color="auto"/>
        <w:right w:val="none" w:sz="0" w:space="0" w:color="auto"/>
      </w:divBdr>
    </w:div>
    <w:div w:id="2035571823">
      <w:bodyDiv w:val="1"/>
      <w:marLeft w:val="0"/>
      <w:marRight w:val="0"/>
      <w:marTop w:val="0"/>
      <w:marBottom w:val="0"/>
      <w:divBdr>
        <w:top w:val="none" w:sz="0" w:space="0" w:color="auto"/>
        <w:left w:val="none" w:sz="0" w:space="0" w:color="auto"/>
        <w:bottom w:val="none" w:sz="0" w:space="0" w:color="auto"/>
        <w:right w:val="none" w:sz="0" w:space="0" w:color="auto"/>
      </w:divBdr>
    </w:div>
    <w:div w:id="2035573431">
      <w:bodyDiv w:val="1"/>
      <w:marLeft w:val="0"/>
      <w:marRight w:val="0"/>
      <w:marTop w:val="0"/>
      <w:marBottom w:val="0"/>
      <w:divBdr>
        <w:top w:val="none" w:sz="0" w:space="0" w:color="auto"/>
        <w:left w:val="none" w:sz="0" w:space="0" w:color="auto"/>
        <w:bottom w:val="none" w:sz="0" w:space="0" w:color="auto"/>
        <w:right w:val="none" w:sz="0" w:space="0" w:color="auto"/>
      </w:divBdr>
    </w:div>
    <w:div w:id="2035574467">
      <w:bodyDiv w:val="1"/>
      <w:marLeft w:val="0"/>
      <w:marRight w:val="0"/>
      <w:marTop w:val="0"/>
      <w:marBottom w:val="0"/>
      <w:divBdr>
        <w:top w:val="none" w:sz="0" w:space="0" w:color="auto"/>
        <w:left w:val="none" w:sz="0" w:space="0" w:color="auto"/>
        <w:bottom w:val="none" w:sz="0" w:space="0" w:color="auto"/>
        <w:right w:val="none" w:sz="0" w:space="0" w:color="auto"/>
      </w:divBdr>
    </w:div>
    <w:div w:id="2035615057">
      <w:bodyDiv w:val="1"/>
      <w:marLeft w:val="0"/>
      <w:marRight w:val="0"/>
      <w:marTop w:val="0"/>
      <w:marBottom w:val="0"/>
      <w:divBdr>
        <w:top w:val="none" w:sz="0" w:space="0" w:color="auto"/>
        <w:left w:val="none" w:sz="0" w:space="0" w:color="auto"/>
        <w:bottom w:val="none" w:sz="0" w:space="0" w:color="auto"/>
        <w:right w:val="none" w:sz="0" w:space="0" w:color="auto"/>
      </w:divBdr>
    </w:div>
    <w:div w:id="2035619041">
      <w:bodyDiv w:val="1"/>
      <w:marLeft w:val="0"/>
      <w:marRight w:val="0"/>
      <w:marTop w:val="0"/>
      <w:marBottom w:val="0"/>
      <w:divBdr>
        <w:top w:val="none" w:sz="0" w:space="0" w:color="auto"/>
        <w:left w:val="none" w:sz="0" w:space="0" w:color="auto"/>
        <w:bottom w:val="none" w:sz="0" w:space="0" w:color="auto"/>
        <w:right w:val="none" w:sz="0" w:space="0" w:color="auto"/>
      </w:divBdr>
    </w:div>
    <w:div w:id="2035761880">
      <w:bodyDiv w:val="1"/>
      <w:marLeft w:val="0"/>
      <w:marRight w:val="0"/>
      <w:marTop w:val="0"/>
      <w:marBottom w:val="0"/>
      <w:divBdr>
        <w:top w:val="none" w:sz="0" w:space="0" w:color="auto"/>
        <w:left w:val="none" w:sz="0" w:space="0" w:color="auto"/>
        <w:bottom w:val="none" w:sz="0" w:space="0" w:color="auto"/>
        <w:right w:val="none" w:sz="0" w:space="0" w:color="auto"/>
      </w:divBdr>
    </w:div>
    <w:div w:id="2035811368">
      <w:bodyDiv w:val="1"/>
      <w:marLeft w:val="0"/>
      <w:marRight w:val="0"/>
      <w:marTop w:val="0"/>
      <w:marBottom w:val="0"/>
      <w:divBdr>
        <w:top w:val="none" w:sz="0" w:space="0" w:color="auto"/>
        <w:left w:val="none" w:sz="0" w:space="0" w:color="auto"/>
        <w:bottom w:val="none" w:sz="0" w:space="0" w:color="auto"/>
        <w:right w:val="none" w:sz="0" w:space="0" w:color="auto"/>
      </w:divBdr>
    </w:div>
    <w:div w:id="2035812627">
      <w:bodyDiv w:val="1"/>
      <w:marLeft w:val="0"/>
      <w:marRight w:val="0"/>
      <w:marTop w:val="0"/>
      <w:marBottom w:val="0"/>
      <w:divBdr>
        <w:top w:val="none" w:sz="0" w:space="0" w:color="auto"/>
        <w:left w:val="none" w:sz="0" w:space="0" w:color="auto"/>
        <w:bottom w:val="none" w:sz="0" w:space="0" w:color="auto"/>
        <w:right w:val="none" w:sz="0" w:space="0" w:color="auto"/>
      </w:divBdr>
    </w:div>
    <w:div w:id="2035880267">
      <w:bodyDiv w:val="1"/>
      <w:marLeft w:val="0"/>
      <w:marRight w:val="0"/>
      <w:marTop w:val="0"/>
      <w:marBottom w:val="0"/>
      <w:divBdr>
        <w:top w:val="none" w:sz="0" w:space="0" w:color="auto"/>
        <w:left w:val="none" w:sz="0" w:space="0" w:color="auto"/>
        <w:bottom w:val="none" w:sz="0" w:space="0" w:color="auto"/>
        <w:right w:val="none" w:sz="0" w:space="0" w:color="auto"/>
      </w:divBdr>
    </w:div>
    <w:div w:id="2035881811">
      <w:bodyDiv w:val="1"/>
      <w:marLeft w:val="0"/>
      <w:marRight w:val="0"/>
      <w:marTop w:val="0"/>
      <w:marBottom w:val="0"/>
      <w:divBdr>
        <w:top w:val="none" w:sz="0" w:space="0" w:color="auto"/>
        <w:left w:val="none" w:sz="0" w:space="0" w:color="auto"/>
        <w:bottom w:val="none" w:sz="0" w:space="0" w:color="auto"/>
        <w:right w:val="none" w:sz="0" w:space="0" w:color="auto"/>
      </w:divBdr>
    </w:div>
    <w:div w:id="2035884248">
      <w:bodyDiv w:val="1"/>
      <w:marLeft w:val="0"/>
      <w:marRight w:val="0"/>
      <w:marTop w:val="0"/>
      <w:marBottom w:val="0"/>
      <w:divBdr>
        <w:top w:val="none" w:sz="0" w:space="0" w:color="auto"/>
        <w:left w:val="none" w:sz="0" w:space="0" w:color="auto"/>
        <w:bottom w:val="none" w:sz="0" w:space="0" w:color="auto"/>
        <w:right w:val="none" w:sz="0" w:space="0" w:color="auto"/>
      </w:divBdr>
    </w:div>
    <w:div w:id="2035956940">
      <w:bodyDiv w:val="1"/>
      <w:marLeft w:val="0"/>
      <w:marRight w:val="0"/>
      <w:marTop w:val="0"/>
      <w:marBottom w:val="0"/>
      <w:divBdr>
        <w:top w:val="none" w:sz="0" w:space="0" w:color="auto"/>
        <w:left w:val="none" w:sz="0" w:space="0" w:color="auto"/>
        <w:bottom w:val="none" w:sz="0" w:space="0" w:color="auto"/>
        <w:right w:val="none" w:sz="0" w:space="0" w:color="auto"/>
      </w:divBdr>
    </w:div>
    <w:div w:id="2035961532">
      <w:bodyDiv w:val="1"/>
      <w:marLeft w:val="0"/>
      <w:marRight w:val="0"/>
      <w:marTop w:val="0"/>
      <w:marBottom w:val="0"/>
      <w:divBdr>
        <w:top w:val="none" w:sz="0" w:space="0" w:color="auto"/>
        <w:left w:val="none" w:sz="0" w:space="0" w:color="auto"/>
        <w:bottom w:val="none" w:sz="0" w:space="0" w:color="auto"/>
        <w:right w:val="none" w:sz="0" w:space="0" w:color="auto"/>
      </w:divBdr>
    </w:div>
    <w:div w:id="2036032224">
      <w:bodyDiv w:val="1"/>
      <w:marLeft w:val="0"/>
      <w:marRight w:val="0"/>
      <w:marTop w:val="0"/>
      <w:marBottom w:val="0"/>
      <w:divBdr>
        <w:top w:val="none" w:sz="0" w:space="0" w:color="auto"/>
        <w:left w:val="none" w:sz="0" w:space="0" w:color="auto"/>
        <w:bottom w:val="none" w:sz="0" w:space="0" w:color="auto"/>
        <w:right w:val="none" w:sz="0" w:space="0" w:color="auto"/>
      </w:divBdr>
    </w:div>
    <w:div w:id="2036080923">
      <w:bodyDiv w:val="1"/>
      <w:marLeft w:val="0"/>
      <w:marRight w:val="0"/>
      <w:marTop w:val="0"/>
      <w:marBottom w:val="0"/>
      <w:divBdr>
        <w:top w:val="none" w:sz="0" w:space="0" w:color="auto"/>
        <w:left w:val="none" w:sz="0" w:space="0" w:color="auto"/>
        <w:bottom w:val="none" w:sz="0" w:space="0" w:color="auto"/>
        <w:right w:val="none" w:sz="0" w:space="0" w:color="auto"/>
      </w:divBdr>
    </w:div>
    <w:div w:id="2036105112">
      <w:bodyDiv w:val="1"/>
      <w:marLeft w:val="0"/>
      <w:marRight w:val="0"/>
      <w:marTop w:val="0"/>
      <w:marBottom w:val="0"/>
      <w:divBdr>
        <w:top w:val="none" w:sz="0" w:space="0" w:color="auto"/>
        <w:left w:val="none" w:sz="0" w:space="0" w:color="auto"/>
        <w:bottom w:val="none" w:sz="0" w:space="0" w:color="auto"/>
        <w:right w:val="none" w:sz="0" w:space="0" w:color="auto"/>
      </w:divBdr>
    </w:div>
    <w:div w:id="2036148995">
      <w:bodyDiv w:val="1"/>
      <w:marLeft w:val="0"/>
      <w:marRight w:val="0"/>
      <w:marTop w:val="0"/>
      <w:marBottom w:val="0"/>
      <w:divBdr>
        <w:top w:val="none" w:sz="0" w:space="0" w:color="auto"/>
        <w:left w:val="none" w:sz="0" w:space="0" w:color="auto"/>
        <w:bottom w:val="none" w:sz="0" w:space="0" w:color="auto"/>
        <w:right w:val="none" w:sz="0" w:space="0" w:color="auto"/>
      </w:divBdr>
    </w:div>
    <w:div w:id="2036152511">
      <w:bodyDiv w:val="1"/>
      <w:marLeft w:val="0"/>
      <w:marRight w:val="0"/>
      <w:marTop w:val="0"/>
      <w:marBottom w:val="0"/>
      <w:divBdr>
        <w:top w:val="none" w:sz="0" w:space="0" w:color="auto"/>
        <w:left w:val="none" w:sz="0" w:space="0" w:color="auto"/>
        <w:bottom w:val="none" w:sz="0" w:space="0" w:color="auto"/>
        <w:right w:val="none" w:sz="0" w:space="0" w:color="auto"/>
      </w:divBdr>
    </w:div>
    <w:div w:id="2036223608">
      <w:bodyDiv w:val="1"/>
      <w:marLeft w:val="0"/>
      <w:marRight w:val="0"/>
      <w:marTop w:val="0"/>
      <w:marBottom w:val="0"/>
      <w:divBdr>
        <w:top w:val="none" w:sz="0" w:space="0" w:color="auto"/>
        <w:left w:val="none" w:sz="0" w:space="0" w:color="auto"/>
        <w:bottom w:val="none" w:sz="0" w:space="0" w:color="auto"/>
        <w:right w:val="none" w:sz="0" w:space="0" w:color="auto"/>
      </w:divBdr>
    </w:div>
    <w:div w:id="2036228372">
      <w:bodyDiv w:val="1"/>
      <w:marLeft w:val="0"/>
      <w:marRight w:val="0"/>
      <w:marTop w:val="0"/>
      <w:marBottom w:val="0"/>
      <w:divBdr>
        <w:top w:val="none" w:sz="0" w:space="0" w:color="auto"/>
        <w:left w:val="none" w:sz="0" w:space="0" w:color="auto"/>
        <w:bottom w:val="none" w:sz="0" w:space="0" w:color="auto"/>
        <w:right w:val="none" w:sz="0" w:space="0" w:color="auto"/>
      </w:divBdr>
    </w:div>
    <w:div w:id="2036298918">
      <w:bodyDiv w:val="1"/>
      <w:marLeft w:val="0"/>
      <w:marRight w:val="0"/>
      <w:marTop w:val="0"/>
      <w:marBottom w:val="0"/>
      <w:divBdr>
        <w:top w:val="none" w:sz="0" w:space="0" w:color="auto"/>
        <w:left w:val="none" w:sz="0" w:space="0" w:color="auto"/>
        <w:bottom w:val="none" w:sz="0" w:space="0" w:color="auto"/>
        <w:right w:val="none" w:sz="0" w:space="0" w:color="auto"/>
      </w:divBdr>
    </w:div>
    <w:div w:id="2036420298">
      <w:bodyDiv w:val="1"/>
      <w:marLeft w:val="0"/>
      <w:marRight w:val="0"/>
      <w:marTop w:val="0"/>
      <w:marBottom w:val="0"/>
      <w:divBdr>
        <w:top w:val="none" w:sz="0" w:space="0" w:color="auto"/>
        <w:left w:val="none" w:sz="0" w:space="0" w:color="auto"/>
        <w:bottom w:val="none" w:sz="0" w:space="0" w:color="auto"/>
        <w:right w:val="none" w:sz="0" w:space="0" w:color="auto"/>
      </w:divBdr>
    </w:div>
    <w:div w:id="2036420819">
      <w:bodyDiv w:val="1"/>
      <w:marLeft w:val="0"/>
      <w:marRight w:val="0"/>
      <w:marTop w:val="0"/>
      <w:marBottom w:val="0"/>
      <w:divBdr>
        <w:top w:val="none" w:sz="0" w:space="0" w:color="auto"/>
        <w:left w:val="none" w:sz="0" w:space="0" w:color="auto"/>
        <w:bottom w:val="none" w:sz="0" w:space="0" w:color="auto"/>
        <w:right w:val="none" w:sz="0" w:space="0" w:color="auto"/>
      </w:divBdr>
    </w:div>
    <w:div w:id="2036421957">
      <w:bodyDiv w:val="1"/>
      <w:marLeft w:val="0"/>
      <w:marRight w:val="0"/>
      <w:marTop w:val="0"/>
      <w:marBottom w:val="0"/>
      <w:divBdr>
        <w:top w:val="none" w:sz="0" w:space="0" w:color="auto"/>
        <w:left w:val="none" w:sz="0" w:space="0" w:color="auto"/>
        <w:bottom w:val="none" w:sz="0" w:space="0" w:color="auto"/>
        <w:right w:val="none" w:sz="0" w:space="0" w:color="auto"/>
      </w:divBdr>
    </w:div>
    <w:div w:id="2036533963">
      <w:bodyDiv w:val="1"/>
      <w:marLeft w:val="0"/>
      <w:marRight w:val="0"/>
      <w:marTop w:val="0"/>
      <w:marBottom w:val="0"/>
      <w:divBdr>
        <w:top w:val="none" w:sz="0" w:space="0" w:color="auto"/>
        <w:left w:val="none" w:sz="0" w:space="0" w:color="auto"/>
        <w:bottom w:val="none" w:sz="0" w:space="0" w:color="auto"/>
        <w:right w:val="none" w:sz="0" w:space="0" w:color="auto"/>
      </w:divBdr>
    </w:div>
    <w:div w:id="2036542137">
      <w:bodyDiv w:val="1"/>
      <w:marLeft w:val="0"/>
      <w:marRight w:val="0"/>
      <w:marTop w:val="0"/>
      <w:marBottom w:val="0"/>
      <w:divBdr>
        <w:top w:val="none" w:sz="0" w:space="0" w:color="auto"/>
        <w:left w:val="none" w:sz="0" w:space="0" w:color="auto"/>
        <w:bottom w:val="none" w:sz="0" w:space="0" w:color="auto"/>
        <w:right w:val="none" w:sz="0" w:space="0" w:color="auto"/>
      </w:divBdr>
    </w:div>
    <w:div w:id="2036612267">
      <w:bodyDiv w:val="1"/>
      <w:marLeft w:val="0"/>
      <w:marRight w:val="0"/>
      <w:marTop w:val="0"/>
      <w:marBottom w:val="0"/>
      <w:divBdr>
        <w:top w:val="none" w:sz="0" w:space="0" w:color="auto"/>
        <w:left w:val="none" w:sz="0" w:space="0" w:color="auto"/>
        <w:bottom w:val="none" w:sz="0" w:space="0" w:color="auto"/>
        <w:right w:val="none" w:sz="0" w:space="0" w:color="auto"/>
      </w:divBdr>
    </w:div>
    <w:div w:id="2036687482">
      <w:bodyDiv w:val="1"/>
      <w:marLeft w:val="0"/>
      <w:marRight w:val="0"/>
      <w:marTop w:val="0"/>
      <w:marBottom w:val="0"/>
      <w:divBdr>
        <w:top w:val="none" w:sz="0" w:space="0" w:color="auto"/>
        <w:left w:val="none" w:sz="0" w:space="0" w:color="auto"/>
        <w:bottom w:val="none" w:sz="0" w:space="0" w:color="auto"/>
        <w:right w:val="none" w:sz="0" w:space="0" w:color="auto"/>
      </w:divBdr>
    </w:div>
    <w:div w:id="2036811260">
      <w:bodyDiv w:val="1"/>
      <w:marLeft w:val="0"/>
      <w:marRight w:val="0"/>
      <w:marTop w:val="0"/>
      <w:marBottom w:val="0"/>
      <w:divBdr>
        <w:top w:val="none" w:sz="0" w:space="0" w:color="auto"/>
        <w:left w:val="none" w:sz="0" w:space="0" w:color="auto"/>
        <w:bottom w:val="none" w:sz="0" w:space="0" w:color="auto"/>
        <w:right w:val="none" w:sz="0" w:space="0" w:color="auto"/>
      </w:divBdr>
    </w:div>
    <w:div w:id="2036924439">
      <w:bodyDiv w:val="1"/>
      <w:marLeft w:val="0"/>
      <w:marRight w:val="0"/>
      <w:marTop w:val="0"/>
      <w:marBottom w:val="0"/>
      <w:divBdr>
        <w:top w:val="none" w:sz="0" w:space="0" w:color="auto"/>
        <w:left w:val="none" w:sz="0" w:space="0" w:color="auto"/>
        <w:bottom w:val="none" w:sz="0" w:space="0" w:color="auto"/>
        <w:right w:val="none" w:sz="0" w:space="0" w:color="auto"/>
      </w:divBdr>
    </w:div>
    <w:div w:id="2036929659">
      <w:bodyDiv w:val="1"/>
      <w:marLeft w:val="0"/>
      <w:marRight w:val="0"/>
      <w:marTop w:val="0"/>
      <w:marBottom w:val="0"/>
      <w:divBdr>
        <w:top w:val="none" w:sz="0" w:space="0" w:color="auto"/>
        <w:left w:val="none" w:sz="0" w:space="0" w:color="auto"/>
        <w:bottom w:val="none" w:sz="0" w:space="0" w:color="auto"/>
        <w:right w:val="none" w:sz="0" w:space="0" w:color="auto"/>
      </w:divBdr>
    </w:div>
    <w:div w:id="2037077845">
      <w:bodyDiv w:val="1"/>
      <w:marLeft w:val="0"/>
      <w:marRight w:val="0"/>
      <w:marTop w:val="0"/>
      <w:marBottom w:val="0"/>
      <w:divBdr>
        <w:top w:val="none" w:sz="0" w:space="0" w:color="auto"/>
        <w:left w:val="none" w:sz="0" w:space="0" w:color="auto"/>
        <w:bottom w:val="none" w:sz="0" w:space="0" w:color="auto"/>
        <w:right w:val="none" w:sz="0" w:space="0" w:color="auto"/>
      </w:divBdr>
    </w:div>
    <w:div w:id="2037078484">
      <w:bodyDiv w:val="1"/>
      <w:marLeft w:val="0"/>
      <w:marRight w:val="0"/>
      <w:marTop w:val="0"/>
      <w:marBottom w:val="0"/>
      <w:divBdr>
        <w:top w:val="none" w:sz="0" w:space="0" w:color="auto"/>
        <w:left w:val="none" w:sz="0" w:space="0" w:color="auto"/>
        <w:bottom w:val="none" w:sz="0" w:space="0" w:color="auto"/>
        <w:right w:val="none" w:sz="0" w:space="0" w:color="auto"/>
      </w:divBdr>
    </w:div>
    <w:div w:id="2037192529">
      <w:bodyDiv w:val="1"/>
      <w:marLeft w:val="0"/>
      <w:marRight w:val="0"/>
      <w:marTop w:val="0"/>
      <w:marBottom w:val="0"/>
      <w:divBdr>
        <w:top w:val="none" w:sz="0" w:space="0" w:color="auto"/>
        <w:left w:val="none" w:sz="0" w:space="0" w:color="auto"/>
        <w:bottom w:val="none" w:sz="0" w:space="0" w:color="auto"/>
        <w:right w:val="none" w:sz="0" w:space="0" w:color="auto"/>
      </w:divBdr>
    </w:div>
    <w:div w:id="2037193448">
      <w:bodyDiv w:val="1"/>
      <w:marLeft w:val="0"/>
      <w:marRight w:val="0"/>
      <w:marTop w:val="0"/>
      <w:marBottom w:val="0"/>
      <w:divBdr>
        <w:top w:val="none" w:sz="0" w:space="0" w:color="auto"/>
        <w:left w:val="none" w:sz="0" w:space="0" w:color="auto"/>
        <w:bottom w:val="none" w:sz="0" w:space="0" w:color="auto"/>
        <w:right w:val="none" w:sz="0" w:space="0" w:color="auto"/>
      </w:divBdr>
    </w:div>
    <w:div w:id="2037268056">
      <w:bodyDiv w:val="1"/>
      <w:marLeft w:val="0"/>
      <w:marRight w:val="0"/>
      <w:marTop w:val="0"/>
      <w:marBottom w:val="0"/>
      <w:divBdr>
        <w:top w:val="none" w:sz="0" w:space="0" w:color="auto"/>
        <w:left w:val="none" w:sz="0" w:space="0" w:color="auto"/>
        <w:bottom w:val="none" w:sz="0" w:space="0" w:color="auto"/>
        <w:right w:val="none" w:sz="0" w:space="0" w:color="auto"/>
      </w:divBdr>
    </w:div>
    <w:div w:id="2037268952">
      <w:bodyDiv w:val="1"/>
      <w:marLeft w:val="0"/>
      <w:marRight w:val="0"/>
      <w:marTop w:val="0"/>
      <w:marBottom w:val="0"/>
      <w:divBdr>
        <w:top w:val="none" w:sz="0" w:space="0" w:color="auto"/>
        <w:left w:val="none" w:sz="0" w:space="0" w:color="auto"/>
        <w:bottom w:val="none" w:sz="0" w:space="0" w:color="auto"/>
        <w:right w:val="none" w:sz="0" w:space="0" w:color="auto"/>
      </w:divBdr>
    </w:div>
    <w:div w:id="2037340347">
      <w:bodyDiv w:val="1"/>
      <w:marLeft w:val="0"/>
      <w:marRight w:val="0"/>
      <w:marTop w:val="0"/>
      <w:marBottom w:val="0"/>
      <w:divBdr>
        <w:top w:val="none" w:sz="0" w:space="0" w:color="auto"/>
        <w:left w:val="none" w:sz="0" w:space="0" w:color="auto"/>
        <w:bottom w:val="none" w:sz="0" w:space="0" w:color="auto"/>
        <w:right w:val="none" w:sz="0" w:space="0" w:color="auto"/>
      </w:divBdr>
    </w:div>
    <w:div w:id="2037347122">
      <w:bodyDiv w:val="1"/>
      <w:marLeft w:val="0"/>
      <w:marRight w:val="0"/>
      <w:marTop w:val="0"/>
      <w:marBottom w:val="0"/>
      <w:divBdr>
        <w:top w:val="none" w:sz="0" w:space="0" w:color="auto"/>
        <w:left w:val="none" w:sz="0" w:space="0" w:color="auto"/>
        <w:bottom w:val="none" w:sz="0" w:space="0" w:color="auto"/>
        <w:right w:val="none" w:sz="0" w:space="0" w:color="auto"/>
      </w:divBdr>
    </w:div>
    <w:div w:id="2037386938">
      <w:bodyDiv w:val="1"/>
      <w:marLeft w:val="0"/>
      <w:marRight w:val="0"/>
      <w:marTop w:val="0"/>
      <w:marBottom w:val="0"/>
      <w:divBdr>
        <w:top w:val="none" w:sz="0" w:space="0" w:color="auto"/>
        <w:left w:val="none" w:sz="0" w:space="0" w:color="auto"/>
        <w:bottom w:val="none" w:sz="0" w:space="0" w:color="auto"/>
        <w:right w:val="none" w:sz="0" w:space="0" w:color="auto"/>
      </w:divBdr>
    </w:div>
    <w:div w:id="2037534542">
      <w:bodyDiv w:val="1"/>
      <w:marLeft w:val="0"/>
      <w:marRight w:val="0"/>
      <w:marTop w:val="0"/>
      <w:marBottom w:val="0"/>
      <w:divBdr>
        <w:top w:val="none" w:sz="0" w:space="0" w:color="auto"/>
        <w:left w:val="none" w:sz="0" w:space="0" w:color="auto"/>
        <w:bottom w:val="none" w:sz="0" w:space="0" w:color="auto"/>
        <w:right w:val="none" w:sz="0" w:space="0" w:color="auto"/>
      </w:divBdr>
    </w:div>
    <w:div w:id="2037584359">
      <w:bodyDiv w:val="1"/>
      <w:marLeft w:val="0"/>
      <w:marRight w:val="0"/>
      <w:marTop w:val="0"/>
      <w:marBottom w:val="0"/>
      <w:divBdr>
        <w:top w:val="none" w:sz="0" w:space="0" w:color="auto"/>
        <w:left w:val="none" w:sz="0" w:space="0" w:color="auto"/>
        <w:bottom w:val="none" w:sz="0" w:space="0" w:color="auto"/>
        <w:right w:val="none" w:sz="0" w:space="0" w:color="auto"/>
      </w:divBdr>
    </w:div>
    <w:div w:id="2037609931">
      <w:bodyDiv w:val="1"/>
      <w:marLeft w:val="0"/>
      <w:marRight w:val="0"/>
      <w:marTop w:val="0"/>
      <w:marBottom w:val="0"/>
      <w:divBdr>
        <w:top w:val="none" w:sz="0" w:space="0" w:color="auto"/>
        <w:left w:val="none" w:sz="0" w:space="0" w:color="auto"/>
        <w:bottom w:val="none" w:sz="0" w:space="0" w:color="auto"/>
        <w:right w:val="none" w:sz="0" w:space="0" w:color="auto"/>
      </w:divBdr>
    </w:div>
    <w:div w:id="2037729740">
      <w:bodyDiv w:val="1"/>
      <w:marLeft w:val="0"/>
      <w:marRight w:val="0"/>
      <w:marTop w:val="0"/>
      <w:marBottom w:val="0"/>
      <w:divBdr>
        <w:top w:val="none" w:sz="0" w:space="0" w:color="auto"/>
        <w:left w:val="none" w:sz="0" w:space="0" w:color="auto"/>
        <w:bottom w:val="none" w:sz="0" w:space="0" w:color="auto"/>
        <w:right w:val="none" w:sz="0" w:space="0" w:color="auto"/>
      </w:divBdr>
    </w:div>
    <w:div w:id="2037733664">
      <w:bodyDiv w:val="1"/>
      <w:marLeft w:val="0"/>
      <w:marRight w:val="0"/>
      <w:marTop w:val="0"/>
      <w:marBottom w:val="0"/>
      <w:divBdr>
        <w:top w:val="none" w:sz="0" w:space="0" w:color="auto"/>
        <w:left w:val="none" w:sz="0" w:space="0" w:color="auto"/>
        <w:bottom w:val="none" w:sz="0" w:space="0" w:color="auto"/>
        <w:right w:val="none" w:sz="0" w:space="0" w:color="auto"/>
      </w:divBdr>
    </w:div>
    <w:div w:id="2037809030">
      <w:bodyDiv w:val="1"/>
      <w:marLeft w:val="0"/>
      <w:marRight w:val="0"/>
      <w:marTop w:val="0"/>
      <w:marBottom w:val="0"/>
      <w:divBdr>
        <w:top w:val="none" w:sz="0" w:space="0" w:color="auto"/>
        <w:left w:val="none" w:sz="0" w:space="0" w:color="auto"/>
        <w:bottom w:val="none" w:sz="0" w:space="0" w:color="auto"/>
        <w:right w:val="none" w:sz="0" w:space="0" w:color="auto"/>
      </w:divBdr>
    </w:div>
    <w:div w:id="2037850113">
      <w:bodyDiv w:val="1"/>
      <w:marLeft w:val="0"/>
      <w:marRight w:val="0"/>
      <w:marTop w:val="0"/>
      <w:marBottom w:val="0"/>
      <w:divBdr>
        <w:top w:val="none" w:sz="0" w:space="0" w:color="auto"/>
        <w:left w:val="none" w:sz="0" w:space="0" w:color="auto"/>
        <w:bottom w:val="none" w:sz="0" w:space="0" w:color="auto"/>
        <w:right w:val="none" w:sz="0" w:space="0" w:color="auto"/>
      </w:divBdr>
    </w:div>
    <w:div w:id="2037922565">
      <w:bodyDiv w:val="1"/>
      <w:marLeft w:val="0"/>
      <w:marRight w:val="0"/>
      <w:marTop w:val="0"/>
      <w:marBottom w:val="0"/>
      <w:divBdr>
        <w:top w:val="none" w:sz="0" w:space="0" w:color="auto"/>
        <w:left w:val="none" w:sz="0" w:space="0" w:color="auto"/>
        <w:bottom w:val="none" w:sz="0" w:space="0" w:color="auto"/>
        <w:right w:val="none" w:sz="0" w:space="0" w:color="auto"/>
      </w:divBdr>
    </w:div>
    <w:div w:id="2038000507">
      <w:bodyDiv w:val="1"/>
      <w:marLeft w:val="0"/>
      <w:marRight w:val="0"/>
      <w:marTop w:val="0"/>
      <w:marBottom w:val="0"/>
      <w:divBdr>
        <w:top w:val="none" w:sz="0" w:space="0" w:color="auto"/>
        <w:left w:val="none" w:sz="0" w:space="0" w:color="auto"/>
        <w:bottom w:val="none" w:sz="0" w:space="0" w:color="auto"/>
        <w:right w:val="none" w:sz="0" w:space="0" w:color="auto"/>
      </w:divBdr>
    </w:div>
    <w:div w:id="2038003242">
      <w:bodyDiv w:val="1"/>
      <w:marLeft w:val="0"/>
      <w:marRight w:val="0"/>
      <w:marTop w:val="0"/>
      <w:marBottom w:val="0"/>
      <w:divBdr>
        <w:top w:val="none" w:sz="0" w:space="0" w:color="auto"/>
        <w:left w:val="none" w:sz="0" w:space="0" w:color="auto"/>
        <w:bottom w:val="none" w:sz="0" w:space="0" w:color="auto"/>
        <w:right w:val="none" w:sz="0" w:space="0" w:color="auto"/>
      </w:divBdr>
    </w:div>
    <w:div w:id="2038119376">
      <w:bodyDiv w:val="1"/>
      <w:marLeft w:val="0"/>
      <w:marRight w:val="0"/>
      <w:marTop w:val="0"/>
      <w:marBottom w:val="0"/>
      <w:divBdr>
        <w:top w:val="none" w:sz="0" w:space="0" w:color="auto"/>
        <w:left w:val="none" w:sz="0" w:space="0" w:color="auto"/>
        <w:bottom w:val="none" w:sz="0" w:space="0" w:color="auto"/>
        <w:right w:val="none" w:sz="0" w:space="0" w:color="auto"/>
      </w:divBdr>
    </w:div>
    <w:div w:id="2038190562">
      <w:bodyDiv w:val="1"/>
      <w:marLeft w:val="0"/>
      <w:marRight w:val="0"/>
      <w:marTop w:val="0"/>
      <w:marBottom w:val="0"/>
      <w:divBdr>
        <w:top w:val="none" w:sz="0" w:space="0" w:color="auto"/>
        <w:left w:val="none" w:sz="0" w:space="0" w:color="auto"/>
        <w:bottom w:val="none" w:sz="0" w:space="0" w:color="auto"/>
        <w:right w:val="none" w:sz="0" w:space="0" w:color="auto"/>
      </w:divBdr>
    </w:div>
    <w:div w:id="2038267665">
      <w:bodyDiv w:val="1"/>
      <w:marLeft w:val="0"/>
      <w:marRight w:val="0"/>
      <w:marTop w:val="0"/>
      <w:marBottom w:val="0"/>
      <w:divBdr>
        <w:top w:val="none" w:sz="0" w:space="0" w:color="auto"/>
        <w:left w:val="none" w:sz="0" w:space="0" w:color="auto"/>
        <w:bottom w:val="none" w:sz="0" w:space="0" w:color="auto"/>
        <w:right w:val="none" w:sz="0" w:space="0" w:color="auto"/>
      </w:divBdr>
    </w:div>
    <w:div w:id="2038315277">
      <w:bodyDiv w:val="1"/>
      <w:marLeft w:val="0"/>
      <w:marRight w:val="0"/>
      <w:marTop w:val="0"/>
      <w:marBottom w:val="0"/>
      <w:divBdr>
        <w:top w:val="none" w:sz="0" w:space="0" w:color="auto"/>
        <w:left w:val="none" w:sz="0" w:space="0" w:color="auto"/>
        <w:bottom w:val="none" w:sz="0" w:space="0" w:color="auto"/>
        <w:right w:val="none" w:sz="0" w:space="0" w:color="auto"/>
      </w:divBdr>
    </w:div>
    <w:div w:id="2038315327">
      <w:bodyDiv w:val="1"/>
      <w:marLeft w:val="0"/>
      <w:marRight w:val="0"/>
      <w:marTop w:val="0"/>
      <w:marBottom w:val="0"/>
      <w:divBdr>
        <w:top w:val="none" w:sz="0" w:space="0" w:color="auto"/>
        <w:left w:val="none" w:sz="0" w:space="0" w:color="auto"/>
        <w:bottom w:val="none" w:sz="0" w:space="0" w:color="auto"/>
        <w:right w:val="none" w:sz="0" w:space="0" w:color="auto"/>
      </w:divBdr>
    </w:div>
    <w:div w:id="2038460467">
      <w:bodyDiv w:val="1"/>
      <w:marLeft w:val="0"/>
      <w:marRight w:val="0"/>
      <w:marTop w:val="0"/>
      <w:marBottom w:val="0"/>
      <w:divBdr>
        <w:top w:val="none" w:sz="0" w:space="0" w:color="auto"/>
        <w:left w:val="none" w:sz="0" w:space="0" w:color="auto"/>
        <w:bottom w:val="none" w:sz="0" w:space="0" w:color="auto"/>
        <w:right w:val="none" w:sz="0" w:space="0" w:color="auto"/>
      </w:divBdr>
    </w:div>
    <w:div w:id="2038506776">
      <w:bodyDiv w:val="1"/>
      <w:marLeft w:val="0"/>
      <w:marRight w:val="0"/>
      <w:marTop w:val="0"/>
      <w:marBottom w:val="0"/>
      <w:divBdr>
        <w:top w:val="none" w:sz="0" w:space="0" w:color="auto"/>
        <w:left w:val="none" w:sz="0" w:space="0" w:color="auto"/>
        <w:bottom w:val="none" w:sz="0" w:space="0" w:color="auto"/>
        <w:right w:val="none" w:sz="0" w:space="0" w:color="auto"/>
      </w:divBdr>
    </w:div>
    <w:div w:id="2038579683">
      <w:bodyDiv w:val="1"/>
      <w:marLeft w:val="0"/>
      <w:marRight w:val="0"/>
      <w:marTop w:val="0"/>
      <w:marBottom w:val="0"/>
      <w:divBdr>
        <w:top w:val="none" w:sz="0" w:space="0" w:color="auto"/>
        <w:left w:val="none" w:sz="0" w:space="0" w:color="auto"/>
        <w:bottom w:val="none" w:sz="0" w:space="0" w:color="auto"/>
        <w:right w:val="none" w:sz="0" w:space="0" w:color="auto"/>
      </w:divBdr>
    </w:div>
    <w:div w:id="2038653913">
      <w:bodyDiv w:val="1"/>
      <w:marLeft w:val="0"/>
      <w:marRight w:val="0"/>
      <w:marTop w:val="0"/>
      <w:marBottom w:val="0"/>
      <w:divBdr>
        <w:top w:val="none" w:sz="0" w:space="0" w:color="auto"/>
        <w:left w:val="none" w:sz="0" w:space="0" w:color="auto"/>
        <w:bottom w:val="none" w:sz="0" w:space="0" w:color="auto"/>
        <w:right w:val="none" w:sz="0" w:space="0" w:color="auto"/>
      </w:divBdr>
    </w:div>
    <w:div w:id="2038658489">
      <w:bodyDiv w:val="1"/>
      <w:marLeft w:val="0"/>
      <w:marRight w:val="0"/>
      <w:marTop w:val="0"/>
      <w:marBottom w:val="0"/>
      <w:divBdr>
        <w:top w:val="none" w:sz="0" w:space="0" w:color="auto"/>
        <w:left w:val="none" w:sz="0" w:space="0" w:color="auto"/>
        <w:bottom w:val="none" w:sz="0" w:space="0" w:color="auto"/>
        <w:right w:val="none" w:sz="0" w:space="0" w:color="auto"/>
      </w:divBdr>
    </w:div>
    <w:div w:id="2038697333">
      <w:bodyDiv w:val="1"/>
      <w:marLeft w:val="0"/>
      <w:marRight w:val="0"/>
      <w:marTop w:val="0"/>
      <w:marBottom w:val="0"/>
      <w:divBdr>
        <w:top w:val="none" w:sz="0" w:space="0" w:color="auto"/>
        <w:left w:val="none" w:sz="0" w:space="0" w:color="auto"/>
        <w:bottom w:val="none" w:sz="0" w:space="0" w:color="auto"/>
        <w:right w:val="none" w:sz="0" w:space="0" w:color="auto"/>
      </w:divBdr>
    </w:div>
    <w:div w:id="2038853483">
      <w:bodyDiv w:val="1"/>
      <w:marLeft w:val="0"/>
      <w:marRight w:val="0"/>
      <w:marTop w:val="0"/>
      <w:marBottom w:val="0"/>
      <w:divBdr>
        <w:top w:val="none" w:sz="0" w:space="0" w:color="auto"/>
        <w:left w:val="none" w:sz="0" w:space="0" w:color="auto"/>
        <w:bottom w:val="none" w:sz="0" w:space="0" w:color="auto"/>
        <w:right w:val="none" w:sz="0" w:space="0" w:color="auto"/>
      </w:divBdr>
    </w:div>
    <w:div w:id="2038895953">
      <w:bodyDiv w:val="1"/>
      <w:marLeft w:val="0"/>
      <w:marRight w:val="0"/>
      <w:marTop w:val="0"/>
      <w:marBottom w:val="0"/>
      <w:divBdr>
        <w:top w:val="none" w:sz="0" w:space="0" w:color="auto"/>
        <w:left w:val="none" w:sz="0" w:space="0" w:color="auto"/>
        <w:bottom w:val="none" w:sz="0" w:space="0" w:color="auto"/>
        <w:right w:val="none" w:sz="0" w:space="0" w:color="auto"/>
      </w:divBdr>
    </w:div>
    <w:div w:id="2038964171">
      <w:bodyDiv w:val="1"/>
      <w:marLeft w:val="0"/>
      <w:marRight w:val="0"/>
      <w:marTop w:val="0"/>
      <w:marBottom w:val="0"/>
      <w:divBdr>
        <w:top w:val="none" w:sz="0" w:space="0" w:color="auto"/>
        <w:left w:val="none" w:sz="0" w:space="0" w:color="auto"/>
        <w:bottom w:val="none" w:sz="0" w:space="0" w:color="auto"/>
        <w:right w:val="none" w:sz="0" w:space="0" w:color="auto"/>
      </w:divBdr>
    </w:div>
    <w:div w:id="2039115535">
      <w:bodyDiv w:val="1"/>
      <w:marLeft w:val="0"/>
      <w:marRight w:val="0"/>
      <w:marTop w:val="0"/>
      <w:marBottom w:val="0"/>
      <w:divBdr>
        <w:top w:val="none" w:sz="0" w:space="0" w:color="auto"/>
        <w:left w:val="none" w:sz="0" w:space="0" w:color="auto"/>
        <w:bottom w:val="none" w:sz="0" w:space="0" w:color="auto"/>
        <w:right w:val="none" w:sz="0" w:space="0" w:color="auto"/>
      </w:divBdr>
    </w:div>
    <w:div w:id="2039155781">
      <w:bodyDiv w:val="1"/>
      <w:marLeft w:val="0"/>
      <w:marRight w:val="0"/>
      <w:marTop w:val="0"/>
      <w:marBottom w:val="0"/>
      <w:divBdr>
        <w:top w:val="none" w:sz="0" w:space="0" w:color="auto"/>
        <w:left w:val="none" w:sz="0" w:space="0" w:color="auto"/>
        <w:bottom w:val="none" w:sz="0" w:space="0" w:color="auto"/>
        <w:right w:val="none" w:sz="0" w:space="0" w:color="auto"/>
      </w:divBdr>
    </w:div>
    <w:div w:id="2039307014">
      <w:bodyDiv w:val="1"/>
      <w:marLeft w:val="0"/>
      <w:marRight w:val="0"/>
      <w:marTop w:val="0"/>
      <w:marBottom w:val="0"/>
      <w:divBdr>
        <w:top w:val="none" w:sz="0" w:space="0" w:color="auto"/>
        <w:left w:val="none" w:sz="0" w:space="0" w:color="auto"/>
        <w:bottom w:val="none" w:sz="0" w:space="0" w:color="auto"/>
        <w:right w:val="none" w:sz="0" w:space="0" w:color="auto"/>
      </w:divBdr>
    </w:div>
    <w:div w:id="2039311092">
      <w:bodyDiv w:val="1"/>
      <w:marLeft w:val="0"/>
      <w:marRight w:val="0"/>
      <w:marTop w:val="0"/>
      <w:marBottom w:val="0"/>
      <w:divBdr>
        <w:top w:val="none" w:sz="0" w:space="0" w:color="auto"/>
        <w:left w:val="none" w:sz="0" w:space="0" w:color="auto"/>
        <w:bottom w:val="none" w:sz="0" w:space="0" w:color="auto"/>
        <w:right w:val="none" w:sz="0" w:space="0" w:color="auto"/>
      </w:divBdr>
    </w:div>
    <w:div w:id="2039311792">
      <w:bodyDiv w:val="1"/>
      <w:marLeft w:val="0"/>
      <w:marRight w:val="0"/>
      <w:marTop w:val="0"/>
      <w:marBottom w:val="0"/>
      <w:divBdr>
        <w:top w:val="none" w:sz="0" w:space="0" w:color="auto"/>
        <w:left w:val="none" w:sz="0" w:space="0" w:color="auto"/>
        <w:bottom w:val="none" w:sz="0" w:space="0" w:color="auto"/>
        <w:right w:val="none" w:sz="0" w:space="0" w:color="auto"/>
      </w:divBdr>
    </w:div>
    <w:div w:id="2039355752">
      <w:bodyDiv w:val="1"/>
      <w:marLeft w:val="0"/>
      <w:marRight w:val="0"/>
      <w:marTop w:val="0"/>
      <w:marBottom w:val="0"/>
      <w:divBdr>
        <w:top w:val="none" w:sz="0" w:space="0" w:color="auto"/>
        <w:left w:val="none" w:sz="0" w:space="0" w:color="auto"/>
        <w:bottom w:val="none" w:sz="0" w:space="0" w:color="auto"/>
        <w:right w:val="none" w:sz="0" w:space="0" w:color="auto"/>
      </w:divBdr>
    </w:div>
    <w:div w:id="2039424316">
      <w:bodyDiv w:val="1"/>
      <w:marLeft w:val="0"/>
      <w:marRight w:val="0"/>
      <w:marTop w:val="0"/>
      <w:marBottom w:val="0"/>
      <w:divBdr>
        <w:top w:val="none" w:sz="0" w:space="0" w:color="auto"/>
        <w:left w:val="none" w:sz="0" w:space="0" w:color="auto"/>
        <w:bottom w:val="none" w:sz="0" w:space="0" w:color="auto"/>
        <w:right w:val="none" w:sz="0" w:space="0" w:color="auto"/>
      </w:divBdr>
    </w:div>
    <w:div w:id="2039504639">
      <w:bodyDiv w:val="1"/>
      <w:marLeft w:val="0"/>
      <w:marRight w:val="0"/>
      <w:marTop w:val="0"/>
      <w:marBottom w:val="0"/>
      <w:divBdr>
        <w:top w:val="none" w:sz="0" w:space="0" w:color="auto"/>
        <w:left w:val="none" w:sz="0" w:space="0" w:color="auto"/>
        <w:bottom w:val="none" w:sz="0" w:space="0" w:color="auto"/>
        <w:right w:val="none" w:sz="0" w:space="0" w:color="auto"/>
      </w:divBdr>
    </w:div>
    <w:div w:id="2039545913">
      <w:bodyDiv w:val="1"/>
      <w:marLeft w:val="0"/>
      <w:marRight w:val="0"/>
      <w:marTop w:val="0"/>
      <w:marBottom w:val="0"/>
      <w:divBdr>
        <w:top w:val="none" w:sz="0" w:space="0" w:color="auto"/>
        <w:left w:val="none" w:sz="0" w:space="0" w:color="auto"/>
        <w:bottom w:val="none" w:sz="0" w:space="0" w:color="auto"/>
        <w:right w:val="none" w:sz="0" w:space="0" w:color="auto"/>
      </w:divBdr>
    </w:div>
    <w:div w:id="2039547155">
      <w:bodyDiv w:val="1"/>
      <w:marLeft w:val="0"/>
      <w:marRight w:val="0"/>
      <w:marTop w:val="0"/>
      <w:marBottom w:val="0"/>
      <w:divBdr>
        <w:top w:val="none" w:sz="0" w:space="0" w:color="auto"/>
        <w:left w:val="none" w:sz="0" w:space="0" w:color="auto"/>
        <w:bottom w:val="none" w:sz="0" w:space="0" w:color="auto"/>
        <w:right w:val="none" w:sz="0" w:space="0" w:color="auto"/>
      </w:divBdr>
    </w:div>
    <w:div w:id="2039575478">
      <w:bodyDiv w:val="1"/>
      <w:marLeft w:val="0"/>
      <w:marRight w:val="0"/>
      <w:marTop w:val="0"/>
      <w:marBottom w:val="0"/>
      <w:divBdr>
        <w:top w:val="none" w:sz="0" w:space="0" w:color="auto"/>
        <w:left w:val="none" w:sz="0" w:space="0" w:color="auto"/>
        <w:bottom w:val="none" w:sz="0" w:space="0" w:color="auto"/>
        <w:right w:val="none" w:sz="0" w:space="0" w:color="auto"/>
      </w:divBdr>
    </w:div>
    <w:div w:id="2039619543">
      <w:bodyDiv w:val="1"/>
      <w:marLeft w:val="0"/>
      <w:marRight w:val="0"/>
      <w:marTop w:val="0"/>
      <w:marBottom w:val="0"/>
      <w:divBdr>
        <w:top w:val="none" w:sz="0" w:space="0" w:color="auto"/>
        <w:left w:val="none" w:sz="0" w:space="0" w:color="auto"/>
        <w:bottom w:val="none" w:sz="0" w:space="0" w:color="auto"/>
        <w:right w:val="none" w:sz="0" w:space="0" w:color="auto"/>
      </w:divBdr>
    </w:div>
    <w:div w:id="2039622968">
      <w:bodyDiv w:val="1"/>
      <w:marLeft w:val="0"/>
      <w:marRight w:val="0"/>
      <w:marTop w:val="0"/>
      <w:marBottom w:val="0"/>
      <w:divBdr>
        <w:top w:val="none" w:sz="0" w:space="0" w:color="auto"/>
        <w:left w:val="none" w:sz="0" w:space="0" w:color="auto"/>
        <w:bottom w:val="none" w:sz="0" w:space="0" w:color="auto"/>
        <w:right w:val="none" w:sz="0" w:space="0" w:color="auto"/>
      </w:divBdr>
    </w:div>
    <w:div w:id="2039626365">
      <w:bodyDiv w:val="1"/>
      <w:marLeft w:val="0"/>
      <w:marRight w:val="0"/>
      <w:marTop w:val="0"/>
      <w:marBottom w:val="0"/>
      <w:divBdr>
        <w:top w:val="none" w:sz="0" w:space="0" w:color="auto"/>
        <w:left w:val="none" w:sz="0" w:space="0" w:color="auto"/>
        <w:bottom w:val="none" w:sz="0" w:space="0" w:color="auto"/>
        <w:right w:val="none" w:sz="0" w:space="0" w:color="auto"/>
      </w:divBdr>
    </w:div>
    <w:div w:id="2039697121">
      <w:bodyDiv w:val="1"/>
      <w:marLeft w:val="0"/>
      <w:marRight w:val="0"/>
      <w:marTop w:val="0"/>
      <w:marBottom w:val="0"/>
      <w:divBdr>
        <w:top w:val="none" w:sz="0" w:space="0" w:color="auto"/>
        <w:left w:val="none" w:sz="0" w:space="0" w:color="auto"/>
        <w:bottom w:val="none" w:sz="0" w:space="0" w:color="auto"/>
        <w:right w:val="none" w:sz="0" w:space="0" w:color="auto"/>
      </w:divBdr>
    </w:div>
    <w:div w:id="2039697784">
      <w:bodyDiv w:val="1"/>
      <w:marLeft w:val="0"/>
      <w:marRight w:val="0"/>
      <w:marTop w:val="0"/>
      <w:marBottom w:val="0"/>
      <w:divBdr>
        <w:top w:val="none" w:sz="0" w:space="0" w:color="auto"/>
        <w:left w:val="none" w:sz="0" w:space="0" w:color="auto"/>
        <w:bottom w:val="none" w:sz="0" w:space="0" w:color="auto"/>
        <w:right w:val="none" w:sz="0" w:space="0" w:color="auto"/>
      </w:divBdr>
    </w:div>
    <w:div w:id="2039700842">
      <w:bodyDiv w:val="1"/>
      <w:marLeft w:val="0"/>
      <w:marRight w:val="0"/>
      <w:marTop w:val="0"/>
      <w:marBottom w:val="0"/>
      <w:divBdr>
        <w:top w:val="none" w:sz="0" w:space="0" w:color="auto"/>
        <w:left w:val="none" w:sz="0" w:space="0" w:color="auto"/>
        <w:bottom w:val="none" w:sz="0" w:space="0" w:color="auto"/>
        <w:right w:val="none" w:sz="0" w:space="0" w:color="auto"/>
      </w:divBdr>
    </w:div>
    <w:div w:id="2039814268">
      <w:bodyDiv w:val="1"/>
      <w:marLeft w:val="0"/>
      <w:marRight w:val="0"/>
      <w:marTop w:val="0"/>
      <w:marBottom w:val="0"/>
      <w:divBdr>
        <w:top w:val="none" w:sz="0" w:space="0" w:color="auto"/>
        <w:left w:val="none" w:sz="0" w:space="0" w:color="auto"/>
        <w:bottom w:val="none" w:sz="0" w:space="0" w:color="auto"/>
        <w:right w:val="none" w:sz="0" w:space="0" w:color="auto"/>
      </w:divBdr>
    </w:div>
    <w:div w:id="2039815190">
      <w:bodyDiv w:val="1"/>
      <w:marLeft w:val="0"/>
      <w:marRight w:val="0"/>
      <w:marTop w:val="0"/>
      <w:marBottom w:val="0"/>
      <w:divBdr>
        <w:top w:val="none" w:sz="0" w:space="0" w:color="auto"/>
        <w:left w:val="none" w:sz="0" w:space="0" w:color="auto"/>
        <w:bottom w:val="none" w:sz="0" w:space="0" w:color="auto"/>
        <w:right w:val="none" w:sz="0" w:space="0" w:color="auto"/>
      </w:divBdr>
    </w:div>
    <w:div w:id="2039818883">
      <w:bodyDiv w:val="1"/>
      <w:marLeft w:val="0"/>
      <w:marRight w:val="0"/>
      <w:marTop w:val="0"/>
      <w:marBottom w:val="0"/>
      <w:divBdr>
        <w:top w:val="none" w:sz="0" w:space="0" w:color="auto"/>
        <w:left w:val="none" w:sz="0" w:space="0" w:color="auto"/>
        <w:bottom w:val="none" w:sz="0" w:space="0" w:color="auto"/>
        <w:right w:val="none" w:sz="0" w:space="0" w:color="auto"/>
      </w:divBdr>
    </w:div>
    <w:div w:id="2040007641">
      <w:bodyDiv w:val="1"/>
      <w:marLeft w:val="0"/>
      <w:marRight w:val="0"/>
      <w:marTop w:val="0"/>
      <w:marBottom w:val="0"/>
      <w:divBdr>
        <w:top w:val="none" w:sz="0" w:space="0" w:color="auto"/>
        <w:left w:val="none" w:sz="0" w:space="0" w:color="auto"/>
        <w:bottom w:val="none" w:sz="0" w:space="0" w:color="auto"/>
        <w:right w:val="none" w:sz="0" w:space="0" w:color="auto"/>
      </w:divBdr>
    </w:div>
    <w:div w:id="2040276052">
      <w:bodyDiv w:val="1"/>
      <w:marLeft w:val="0"/>
      <w:marRight w:val="0"/>
      <w:marTop w:val="0"/>
      <w:marBottom w:val="0"/>
      <w:divBdr>
        <w:top w:val="none" w:sz="0" w:space="0" w:color="auto"/>
        <w:left w:val="none" w:sz="0" w:space="0" w:color="auto"/>
        <w:bottom w:val="none" w:sz="0" w:space="0" w:color="auto"/>
        <w:right w:val="none" w:sz="0" w:space="0" w:color="auto"/>
      </w:divBdr>
    </w:div>
    <w:div w:id="2040277797">
      <w:bodyDiv w:val="1"/>
      <w:marLeft w:val="0"/>
      <w:marRight w:val="0"/>
      <w:marTop w:val="0"/>
      <w:marBottom w:val="0"/>
      <w:divBdr>
        <w:top w:val="none" w:sz="0" w:space="0" w:color="auto"/>
        <w:left w:val="none" w:sz="0" w:space="0" w:color="auto"/>
        <w:bottom w:val="none" w:sz="0" w:space="0" w:color="auto"/>
        <w:right w:val="none" w:sz="0" w:space="0" w:color="auto"/>
      </w:divBdr>
    </w:div>
    <w:div w:id="2040281217">
      <w:bodyDiv w:val="1"/>
      <w:marLeft w:val="0"/>
      <w:marRight w:val="0"/>
      <w:marTop w:val="0"/>
      <w:marBottom w:val="0"/>
      <w:divBdr>
        <w:top w:val="none" w:sz="0" w:space="0" w:color="auto"/>
        <w:left w:val="none" w:sz="0" w:space="0" w:color="auto"/>
        <w:bottom w:val="none" w:sz="0" w:space="0" w:color="auto"/>
        <w:right w:val="none" w:sz="0" w:space="0" w:color="auto"/>
      </w:divBdr>
    </w:div>
    <w:div w:id="2040349362">
      <w:bodyDiv w:val="1"/>
      <w:marLeft w:val="0"/>
      <w:marRight w:val="0"/>
      <w:marTop w:val="0"/>
      <w:marBottom w:val="0"/>
      <w:divBdr>
        <w:top w:val="none" w:sz="0" w:space="0" w:color="auto"/>
        <w:left w:val="none" w:sz="0" w:space="0" w:color="auto"/>
        <w:bottom w:val="none" w:sz="0" w:space="0" w:color="auto"/>
        <w:right w:val="none" w:sz="0" w:space="0" w:color="auto"/>
      </w:divBdr>
    </w:div>
    <w:div w:id="2040397920">
      <w:bodyDiv w:val="1"/>
      <w:marLeft w:val="0"/>
      <w:marRight w:val="0"/>
      <w:marTop w:val="0"/>
      <w:marBottom w:val="0"/>
      <w:divBdr>
        <w:top w:val="none" w:sz="0" w:space="0" w:color="auto"/>
        <w:left w:val="none" w:sz="0" w:space="0" w:color="auto"/>
        <w:bottom w:val="none" w:sz="0" w:space="0" w:color="auto"/>
        <w:right w:val="none" w:sz="0" w:space="0" w:color="auto"/>
      </w:divBdr>
    </w:div>
    <w:div w:id="2040467141">
      <w:bodyDiv w:val="1"/>
      <w:marLeft w:val="0"/>
      <w:marRight w:val="0"/>
      <w:marTop w:val="0"/>
      <w:marBottom w:val="0"/>
      <w:divBdr>
        <w:top w:val="none" w:sz="0" w:space="0" w:color="auto"/>
        <w:left w:val="none" w:sz="0" w:space="0" w:color="auto"/>
        <w:bottom w:val="none" w:sz="0" w:space="0" w:color="auto"/>
        <w:right w:val="none" w:sz="0" w:space="0" w:color="auto"/>
      </w:divBdr>
    </w:div>
    <w:div w:id="2040467177">
      <w:bodyDiv w:val="1"/>
      <w:marLeft w:val="0"/>
      <w:marRight w:val="0"/>
      <w:marTop w:val="0"/>
      <w:marBottom w:val="0"/>
      <w:divBdr>
        <w:top w:val="none" w:sz="0" w:space="0" w:color="auto"/>
        <w:left w:val="none" w:sz="0" w:space="0" w:color="auto"/>
        <w:bottom w:val="none" w:sz="0" w:space="0" w:color="auto"/>
        <w:right w:val="none" w:sz="0" w:space="0" w:color="auto"/>
      </w:divBdr>
    </w:div>
    <w:div w:id="2040467467">
      <w:bodyDiv w:val="1"/>
      <w:marLeft w:val="0"/>
      <w:marRight w:val="0"/>
      <w:marTop w:val="0"/>
      <w:marBottom w:val="0"/>
      <w:divBdr>
        <w:top w:val="none" w:sz="0" w:space="0" w:color="auto"/>
        <w:left w:val="none" w:sz="0" w:space="0" w:color="auto"/>
        <w:bottom w:val="none" w:sz="0" w:space="0" w:color="auto"/>
        <w:right w:val="none" w:sz="0" w:space="0" w:color="auto"/>
      </w:divBdr>
    </w:div>
    <w:div w:id="2040547033">
      <w:bodyDiv w:val="1"/>
      <w:marLeft w:val="0"/>
      <w:marRight w:val="0"/>
      <w:marTop w:val="0"/>
      <w:marBottom w:val="0"/>
      <w:divBdr>
        <w:top w:val="none" w:sz="0" w:space="0" w:color="auto"/>
        <w:left w:val="none" w:sz="0" w:space="0" w:color="auto"/>
        <w:bottom w:val="none" w:sz="0" w:space="0" w:color="auto"/>
        <w:right w:val="none" w:sz="0" w:space="0" w:color="auto"/>
      </w:divBdr>
    </w:div>
    <w:div w:id="2040625202">
      <w:bodyDiv w:val="1"/>
      <w:marLeft w:val="0"/>
      <w:marRight w:val="0"/>
      <w:marTop w:val="0"/>
      <w:marBottom w:val="0"/>
      <w:divBdr>
        <w:top w:val="none" w:sz="0" w:space="0" w:color="auto"/>
        <w:left w:val="none" w:sz="0" w:space="0" w:color="auto"/>
        <w:bottom w:val="none" w:sz="0" w:space="0" w:color="auto"/>
        <w:right w:val="none" w:sz="0" w:space="0" w:color="auto"/>
      </w:divBdr>
    </w:div>
    <w:div w:id="2040661296">
      <w:bodyDiv w:val="1"/>
      <w:marLeft w:val="0"/>
      <w:marRight w:val="0"/>
      <w:marTop w:val="0"/>
      <w:marBottom w:val="0"/>
      <w:divBdr>
        <w:top w:val="none" w:sz="0" w:space="0" w:color="auto"/>
        <w:left w:val="none" w:sz="0" w:space="0" w:color="auto"/>
        <w:bottom w:val="none" w:sz="0" w:space="0" w:color="auto"/>
        <w:right w:val="none" w:sz="0" w:space="0" w:color="auto"/>
      </w:divBdr>
    </w:div>
    <w:div w:id="2040738851">
      <w:bodyDiv w:val="1"/>
      <w:marLeft w:val="0"/>
      <w:marRight w:val="0"/>
      <w:marTop w:val="0"/>
      <w:marBottom w:val="0"/>
      <w:divBdr>
        <w:top w:val="none" w:sz="0" w:space="0" w:color="auto"/>
        <w:left w:val="none" w:sz="0" w:space="0" w:color="auto"/>
        <w:bottom w:val="none" w:sz="0" w:space="0" w:color="auto"/>
        <w:right w:val="none" w:sz="0" w:space="0" w:color="auto"/>
      </w:divBdr>
    </w:div>
    <w:div w:id="2040927672">
      <w:bodyDiv w:val="1"/>
      <w:marLeft w:val="0"/>
      <w:marRight w:val="0"/>
      <w:marTop w:val="0"/>
      <w:marBottom w:val="0"/>
      <w:divBdr>
        <w:top w:val="none" w:sz="0" w:space="0" w:color="auto"/>
        <w:left w:val="none" w:sz="0" w:space="0" w:color="auto"/>
        <w:bottom w:val="none" w:sz="0" w:space="0" w:color="auto"/>
        <w:right w:val="none" w:sz="0" w:space="0" w:color="auto"/>
      </w:divBdr>
    </w:div>
    <w:div w:id="2040929893">
      <w:bodyDiv w:val="1"/>
      <w:marLeft w:val="0"/>
      <w:marRight w:val="0"/>
      <w:marTop w:val="0"/>
      <w:marBottom w:val="0"/>
      <w:divBdr>
        <w:top w:val="none" w:sz="0" w:space="0" w:color="auto"/>
        <w:left w:val="none" w:sz="0" w:space="0" w:color="auto"/>
        <w:bottom w:val="none" w:sz="0" w:space="0" w:color="auto"/>
        <w:right w:val="none" w:sz="0" w:space="0" w:color="auto"/>
      </w:divBdr>
    </w:div>
    <w:div w:id="2041005875">
      <w:bodyDiv w:val="1"/>
      <w:marLeft w:val="0"/>
      <w:marRight w:val="0"/>
      <w:marTop w:val="0"/>
      <w:marBottom w:val="0"/>
      <w:divBdr>
        <w:top w:val="none" w:sz="0" w:space="0" w:color="auto"/>
        <w:left w:val="none" w:sz="0" w:space="0" w:color="auto"/>
        <w:bottom w:val="none" w:sz="0" w:space="0" w:color="auto"/>
        <w:right w:val="none" w:sz="0" w:space="0" w:color="auto"/>
      </w:divBdr>
    </w:div>
    <w:div w:id="2041078480">
      <w:bodyDiv w:val="1"/>
      <w:marLeft w:val="0"/>
      <w:marRight w:val="0"/>
      <w:marTop w:val="0"/>
      <w:marBottom w:val="0"/>
      <w:divBdr>
        <w:top w:val="none" w:sz="0" w:space="0" w:color="auto"/>
        <w:left w:val="none" w:sz="0" w:space="0" w:color="auto"/>
        <w:bottom w:val="none" w:sz="0" w:space="0" w:color="auto"/>
        <w:right w:val="none" w:sz="0" w:space="0" w:color="auto"/>
      </w:divBdr>
    </w:div>
    <w:div w:id="2041084145">
      <w:bodyDiv w:val="1"/>
      <w:marLeft w:val="0"/>
      <w:marRight w:val="0"/>
      <w:marTop w:val="0"/>
      <w:marBottom w:val="0"/>
      <w:divBdr>
        <w:top w:val="none" w:sz="0" w:space="0" w:color="auto"/>
        <w:left w:val="none" w:sz="0" w:space="0" w:color="auto"/>
        <w:bottom w:val="none" w:sz="0" w:space="0" w:color="auto"/>
        <w:right w:val="none" w:sz="0" w:space="0" w:color="auto"/>
      </w:divBdr>
    </w:div>
    <w:div w:id="2041127863">
      <w:bodyDiv w:val="1"/>
      <w:marLeft w:val="0"/>
      <w:marRight w:val="0"/>
      <w:marTop w:val="0"/>
      <w:marBottom w:val="0"/>
      <w:divBdr>
        <w:top w:val="none" w:sz="0" w:space="0" w:color="auto"/>
        <w:left w:val="none" w:sz="0" w:space="0" w:color="auto"/>
        <w:bottom w:val="none" w:sz="0" w:space="0" w:color="auto"/>
        <w:right w:val="none" w:sz="0" w:space="0" w:color="auto"/>
      </w:divBdr>
    </w:div>
    <w:div w:id="2041201775">
      <w:bodyDiv w:val="1"/>
      <w:marLeft w:val="0"/>
      <w:marRight w:val="0"/>
      <w:marTop w:val="0"/>
      <w:marBottom w:val="0"/>
      <w:divBdr>
        <w:top w:val="none" w:sz="0" w:space="0" w:color="auto"/>
        <w:left w:val="none" w:sz="0" w:space="0" w:color="auto"/>
        <w:bottom w:val="none" w:sz="0" w:space="0" w:color="auto"/>
        <w:right w:val="none" w:sz="0" w:space="0" w:color="auto"/>
      </w:divBdr>
    </w:div>
    <w:div w:id="2041202336">
      <w:bodyDiv w:val="1"/>
      <w:marLeft w:val="0"/>
      <w:marRight w:val="0"/>
      <w:marTop w:val="0"/>
      <w:marBottom w:val="0"/>
      <w:divBdr>
        <w:top w:val="none" w:sz="0" w:space="0" w:color="auto"/>
        <w:left w:val="none" w:sz="0" w:space="0" w:color="auto"/>
        <w:bottom w:val="none" w:sz="0" w:space="0" w:color="auto"/>
        <w:right w:val="none" w:sz="0" w:space="0" w:color="auto"/>
      </w:divBdr>
    </w:div>
    <w:div w:id="2041204026">
      <w:bodyDiv w:val="1"/>
      <w:marLeft w:val="0"/>
      <w:marRight w:val="0"/>
      <w:marTop w:val="0"/>
      <w:marBottom w:val="0"/>
      <w:divBdr>
        <w:top w:val="none" w:sz="0" w:space="0" w:color="auto"/>
        <w:left w:val="none" w:sz="0" w:space="0" w:color="auto"/>
        <w:bottom w:val="none" w:sz="0" w:space="0" w:color="auto"/>
        <w:right w:val="none" w:sz="0" w:space="0" w:color="auto"/>
      </w:divBdr>
    </w:div>
    <w:div w:id="2041273622">
      <w:bodyDiv w:val="1"/>
      <w:marLeft w:val="0"/>
      <w:marRight w:val="0"/>
      <w:marTop w:val="0"/>
      <w:marBottom w:val="0"/>
      <w:divBdr>
        <w:top w:val="none" w:sz="0" w:space="0" w:color="auto"/>
        <w:left w:val="none" w:sz="0" w:space="0" w:color="auto"/>
        <w:bottom w:val="none" w:sz="0" w:space="0" w:color="auto"/>
        <w:right w:val="none" w:sz="0" w:space="0" w:color="auto"/>
      </w:divBdr>
    </w:div>
    <w:div w:id="2041276307">
      <w:bodyDiv w:val="1"/>
      <w:marLeft w:val="0"/>
      <w:marRight w:val="0"/>
      <w:marTop w:val="0"/>
      <w:marBottom w:val="0"/>
      <w:divBdr>
        <w:top w:val="none" w:sz="0" w:space="0" w:color="auto"/>
        <w:left w:val="none" w:sz="0" w:space="0" w:color="auto"/>
        <w:bottom w:val="none" w:sz="0" w:space="0" w:color="auto"/>
        <w:right w:val="none" w:sz="0" w:space="0" w:color="auto"/>
      </w:divBdr>
    </w:div>
    <w:div w:id="2041281035">
      <w:bodyDiv w:val="1"/>
      <w:marLeft w:val="0"/>
      <w:marRight w:val="0"/>
      <w:marTop w:val="0"/>
      <w:marBottom w:val="0"/>
      <w:divBdr>
        <w:top w:val="none" w:sz="0" w:space="0" w:color="auto"/>
        <w:left w:val="none" w:sz="0" w:space="0" w:color="auto"/>
        <w:bottom w:val="none" w:sz="0" w:space="0" w:color="auto"/>
        <w:right w:val="none" w:sz="0" w:space="0" w:color="auto"/>
      </w:divBdr>
    </w:div>
    <w:div w:id="2041317948">
      <w:bodyDiv w:val="1"/>
      <w:marLeft w:val="0"/>
      <w:marRight w:val="0"/>
      <w:marTop w:val="0"/>
      <w:marBottom w:val="0"/>
      <w:divBdr>
        <w:top w:val="none" w:sz="0" w:space="0" w:color="auto"/>
        <w:left w:val="none" w:sz="0" w:space="0" w:color="auto"/>
        <w:bottom w:val="none" w:sz="0" w:space="0" w:color="auto"/>
        <w:right w:val="none" w:sz="0" w:space="0" w:color="auto"/>
      </w:divBdr>
    </w:div>
    <w:div w:id="2041390204">
      <w:bodyDiv w:val="1"/>
      <w:marLeft w:val="0"/>
      <w:marRight w:val="0"/>
      <w:marTop w:val="0"/>
      <w:marBottom w:val="0"/>
      <w:divBdr>
        <w:top w:val="none" w:sz="0" w:space="0" w:color="auto"/>
        <w:left w:val="none" w:sz="0" w:space="0" w:color="auto"/>
        <w:bottom w:val="none" w:sz="0" w:space="0" w:color="auto"/>
        <w:right w:val="none" w:sz="0" w:space="0" w:color="auto"/>
      </w:divBdr>
    </w:div>
    <w:div w:id="2041469851">
      <w:bodyDiv w:val="1"/>
      <w:marLeft w:val="0"/>
      <w:marRight w:val="0"/>
      <w:marTop w:val="0"/>
      <w:marBottom w:val="0"/>
      <w:divBdr>
        <w:top w:val="none" w:sz="0" w:space="0" w:color="auto"/>
        <w:left w:val="none" w:sz="0" w:space="0" w:color="auto"/>
        <w:bottom w:val="none" w:sz="0" w:space="0" w:color="auto"/>
        <w:right w:val="none" w:sz="0" w:space="0" w:color="auto"/>
      </w:divBdr>
    </w:div>
    <w:div w:id="2041660685">
      <w:bodyDiv w:val="1"/>
      <w:marLeft w:val="0"/>
      <w:marRight w:val="0"/>
      <w:marTop w:val="0"/>
      <w:marBottom w:val="0"/>
      <w:divBdr>
        <w:top w:val="none" w:sz="0" w:space="0" w:color="auto"/>
        <w:left w:val="none" w:sz="0" w:space="0" w:color="auto"/>
        <w:bottom w:val="none" w:sz="0" w:space="0" w:color="auto"/>
        <w:right w:val="none" w:sz="0" w:space="0" w:color="auto"/>
      </w:divBdr>
    </w:div>
    <w:div w:id="2041739635">
      <w:bodyDiv w:val="1"/>
      <w:marLeft w:val="0"/>
      <w:marRight w:val="0"/>
      <w:marTop w:val="0"/>
      <w:marBottom w:val="0"/>
      <w:divBdr>
        <w:top w:val="none" w:sz="0" w:space="0" w:color="auto"/>
        <w:left w:val="none" w:sz="0" w:space="0" w:color="auto"/>
        <w:bottom w:val="none" w:sz="0" w:space="0" w:color="auto"/>
        <w:right w:val="none" w:sz="0" w:space="0" w:color="auto"/>
      </w:divBdr>
    </w:div>
    <w:div w:id="2041858538">
      <w:bodyDiv w:val="1"/>
      <w:marLeft w:val="0"/>
      <w:marRight w:val="0"/>
      <w:marTop w:val="0"/>
      <w:marBottom w:val="0"/>
      <w:divBdr>
        <w:top w:val="none" w:sz="0" w:space="0" w:color="auto"/>
        <w:left w:val="none" w:sz="0" w:space="0" w:color="auto"/>
        <w:bottom w:val="none" w:sz="0" w:space="0" w:color="auto"/>
        <w:right w:val="none" w:sz="0" w:space="0" w:color="auto"/>
      </w:divBdr>
    </w:div>
    <w:div w:id="2041928475">
      <w:bodyDiv w:val="1"/>
      <w:marLeft w:val="0"/>
      <w:marRight w:val="0"/>
      <w:marTop w:val="0"/>
      <w:marBottom w:val="0"/>
      <w:divBdr>
        <w:top w:val="none" w:sz="0" w:space="0" w:color="auto"/>
        <w:left w:val="none" w:sz="0" w:space="0" w:color="auto"/>
        <w:bottom w:val="none" w:sz="0" w:space="0" w:color="auto"/>
        <w:right w:val="none" w:sz="0" w:space="0" w:color="auto"/>
      </w:divBdr>
    </w:div>
    <w:div w:id="2041970991">
      <w:bodyDiv w:val="1"/>
      <w:marLeft w:val="0"/>
      <w:marRight w:val="0"/>
      <w:marTop w:val="0"/>
      <w:marBottom w:val="0"/>
      <w:divBdr>
        <w:top w:val="none" w:sz="0" w:space="0" w:color="auto"/>
        <w:left w:val="none" w:sz="0" w:space="0" w:color="auto"/>
        <w:bottom w:val="none" w:sz="0" w:space="0" w:color="auto"/>
        <w:right w:val="none" w:sz="0" w:space="0" w:color="auto"/>
      </w:divBdr>
    </w:div>
    <w:div w:id="2042002186">
      <w:bodyDiv w:val="1"/>
      <w:marLeft w:val="0"/>
      <w:marRight w:val="0"/>
      <w:marTop w:val="0"/>
      <w:marBottom w:val="0"/>
      <w:divBdr>
        <w:top w:val="none" w:sz="0" w:space="0" w:color="auto"/>
        <w:left w:val="none" w:sz="0" w:space="0" w:color="auto"/>
        <w:bottom w:val="none" w:sz="0" w:space="0" w:color="auto"/>
        <w:right w:val="none" w:sz="0" w:space="0" w:color="auto"/>
      </w:divBdr>
    </w:div>
    <w:div w:id="2042052133">
      <w:bodyDiv w:val="1"/>
      <w:marLeft w:val="0"/>
      <w:marRight w:val="0"/>
      <w:marTop w:val="0"/>
      <w:marBottom w:val="0"/>
      <w:divBdr>
        <w:top w:val="none" w:sz="0" w:space="0" w:color="auto"/>
        <w:left w:val="none" w:sz="0" w:space="0" w:color="auto"/>
        <w:bottom w:val="none" w:sz="0" w:space="0" w:color="auto"/>
        <w:right w:val="none" w:sz="0" w:space="0" w:color="auto"/>
      </w:divBdr>
    </w:div>
    <w:div w:id="2042170790">
      <w:bodyDiv w:val="1"/>
      <w:marLeft w:val="0"/>
      <w:marRight w:val="0"/>
      <w:marTop w:val="0"/>
      <w:marBottom w:val="0"/>
      <w:divBdr>
        <w:top w:val="none" w:sz="0" w:space="0" w:color="auto"/>
        <w:left w:val="none" w:sz="0" w:space="0" w:color="auto"/>
        <w:bottom w:val="none" w:sz="0" w:space="0" w:color="auto"/>
        <w:right w:val="none" w:sz="0" w:space="0" w:color="auto"/>
      </w:divBdr>
    </w:div>
    <w:div w:id="2042315935">
      <w:bodyDiv w:val="1"/>
      <w:marLeft w:val="0"/>
      <w:marRight w:val="0"/>
      <w:marTop w:val="0"/>
      <w:marBottom w:val="0"/>
      <w:divBdr>
        <w:top w:val="none" w:sz="0" w:space="0" w:color="auto"/>
        <w:left w:val="none" w:sz="0" w:space="0" w:color="auto"/>
        <w:bottom w:val="none" w:sz="0" w:space="0" w:color="auto"/>
        <w:right w:val="none" w:sz="0" w:space="0" w:color="auto"/>
      </w:divBdr>
    </w:div>
    <w:div w:id="2042510686">
      <w:bodyDiv w:val="1"/>
      <w:marLeft w:val="0"/>
      <w:marRight w:val="0"/>
      <w:marTop w:val="0"/>
      <w:marBottom w:val="0"/>
      <w:divBdr>
        <w:top w:val="none" w:sz="0" w:space="0" w:color="auto"/>
        <w:left w:val="none" w:sz="0" w:space="0" w:color="auto"/>
        <w:bottom w:val="none" w:sz="0" w:space="0" w:color="auto"/>
        <w:right w:val="none" w:sz="0" w:space="0" w:color="auto"/>
      </w:divBdr>
    </w:div>
    <w:div w:id="2042628816">
      <w:bodyDiv w:val="1"/>
      <w:marLeft w:val="0"/>
      <w:marRight w:val="0"/>
      <w:marTop w:val="0"/>
      <w:marBottom w:val="0"/>
      <w:divBdr>
        <w:top w:val="none" w:sz="0" w:space="0" w:color="auto"/>
        <w:left w:val="none" w:sz="0" w:space="0" w:color="auto"/>
        <w:bottom w:val="none" w:sz="0" w:space="0" w:color="auto"/>
        <w:right w:val="none" w:sz="0" w:space="0" w:color="auto"/>
      </w:divBdr>
    </w:div>
    <w:div w:id="2042632199">
      <w:bodyDiv w:val="1"/>
      <w:marLeft w:val="0"/>
      <w:marRight w:val="0"/>
      <w:marTop w:val="0"/>
      <w:marBottom w:val="0"/>
      <w:divBdr>
        <w:top w:val="none" w:sz="0" w:space="0" w:color="auto"/>
        <w:left w:val="none" w:sz="0" w:space="0" w:color="auto"/>
        <w:bottom w:val="none" w:sz="0" w:space="0" w:color="auto"/>
        <w:right w:val="none" w:sz="0" w:space="0" w:color="auto"/>
      </w:divBdr>
    </w:div>
    <w:div w:id="2042702324">
      <w:bodyDiv w:val="1"/>
      <w:marLeft w:val="0"/>
      <w:marRight w:val="0"/>
      <w:marTop w:val="0"/>
      <w:marBottom w:val="0"/>
      <w:divBdr>
        <w:top w:val="none" w:sz="0" w:space="0" w:color="auto"/>
        <w:left w:val="none" w:sz="0" w:space="0" w:color="auto"/>
        <w:bottom w:val="none" w:sz="0" w:space="0" w:color="auto"/>
        <w:right w:val="none" w:sz="0" w:space="0" w:color="auto"/>
      </w:divBdr>
    </w:div>
    <w:div w:id="2042704095">
      <w:bodyDiv w:val="1"/>
      <w:marLeft w:val="0"/>
      <w:marRight w:val="0"/>
      <w:marTop w:val="0"/>
      <w:marBottom w:val="0"/>
      <w:divBdr>
        <w:top w:val="none" w:sz="0" w:space="0" w:color="auto"/>
        <w:left w:val="none" w:sz="0" w:space="0" w:color="auto"/>
        <w:bottom w:val="none" w:sz="0" w:space="0" w:color="auto"/>
        <w:right w:val="none" w:sz="0" w:space="0" w:color="auto"/>
      </w:divBdr>
    </w:div>
    <w:div w:id="2042708595">
      <w:bodyDiv w:val="1"/>
      <w:marLeft w:val="0"/>
      <w:marRight w:val="0"/>
      <w:marTop w:val="0"/>
      <w:marBottom w:val="0"/>
      <w:divBdr>
        <w:top w:val="none" w:sz="0" w:space="0" w:color="auto"/>
        <w:left w:val="none" w:sz="0" w:space="0" w:color="auto"/>
        <w:bottom w:val="none" w:sz="0" w:space="0" w:color="auto"/>
        <w:right w:val="none" w:sz="0" w:space="0" w:color="auto"/>
      </w:divBdr>
    </w:div>
    <w:div w:id="2042708817">
      <w:bodyDiv w:val="1"/>
      <w:marLeft w:val="0"/>
      <w:marRight w:val="0"/>
      <w:marTop w:val="0"/>
      <w:marBottom w:val="0"/>
      <w:divBdr>
        <w:top w:val="none" w:sz="0" w:space="0" w:color="auto"/>
        <w:left w:val="none" w:sz="0" w:space="0" w:color="auto"/>
        <w:bottom w:val="none" w:sz="0" w:space="0" w:color="auto"/>
        <w:right w:val="none" w:sz="0" w:space="0" w:color="auto"/>
      </w:divBdr>
    </w:div>
    <w:div w:id="2042895107">
      <w:bodyDiv w:val="1"/>
      <w:marLeft w:val="0"/>
      <w:marRight w:val="0"/>
      <w:marTop w:val="0"/>
      <w:marBottom w:val="0"/>
      <w:divBdr>
        <w:top w:val="none" w:sz="0" w:space="0" w:color="auto"/>
        <w:left w:val="none" w:sz="0" w:space="0" w:color="auto"/>
        <w:bottom w:val="none" w:sz="0" w:space="0" w:color="auto"/>
        <w:right w:val="none" w:sz="0" w:space="0" w:color="auto"/>
      </w:divBdr>
    </w:div>
    <w:div w:id="2042896594">
      <w:bodyDiv w:val="1"/>
      <w:marLeft w:val="0"/>
      <w:marRight w:val="0"/>
      <w:marTop w:val="0"/>
      <w:marBottom w:val="0"/>
      <w:divBdr>
        <w:top w:val="none" w:sz="0" w:space="0" w:color="auto"/>
        <w:left w:val="none" w:sz="0" w:space="0" w:color="auto"/>
        <w:bottom w:val="none" w:sz="0" w:space="0" w:color="auto"/>
        <w:right w:val="none" w:sz="0" w:space="0" w:color="auto"/>
      </w:divBdr>
    </w:div>
    <w:div w:id="2043093193">
      <w:bodyDiv w:val="1"/>
      <w:marLeft w:val="0"/>
      <w:marRight w:val="0"/>
      <w:marTop w:val="0"/>
      <w:marBottom w:val="0"/>
      <w:divBdr>
        <w:top w:val="none" w:sz="0" w:space="0" w:color="auto"/>
        <w:left w:val="none" w:sz="0" w:space="0" w:color="auto"/>
        <w:bottom w:val="none" w:sz="0" w:space="0" w:color="auto"/>
        <w:right w:val="none" w:sz="0" w:space="0" w:color="auto"/>
      </w:divBdr>
    </w:div>
    <w:div w:id="2043094127">
      <w:bodyDiv w:val="1"/>
      <w:marLeft w:val="0"/>
      <w:marRight w:val="0"/>
      <w:marTop w:val="0"/>
      <w:marBottom w:val="0"/>
      <w:divBdr>
        <w:top w:val="none" w:sz="0" w:space="0" w:color="auto"/>
        <w:left w:val="none" w:sz="0" w:space="0" w:color="auto"/>
        <w:bottom w:val="none" w:sz="0" w:space="0" w:color="auto"/>
        <w:right w:val="none" w:sz="0" w:space="0" w:color="auto"/>
      </w:divBdr>
    </w:div>
    <w:div w:id="2043163329">
      <w:bodyDiv w:val="1"/>
      <w:marLeft w:val="0"/>
      <w:marRight w:val="0"/>
      <w:marTop w:val="0"/>
      <w:marBottom w:val="0"/>
      <w:divBdr>
        <w:top w:val="none" w:sz="0" w:space="0" w:color="auto"/>
        <w:left w:val="none" w:sz="0" w:space="0" w:color="auto"/>
        <w:bottom w:val="none" w:sz="0" w:space="0" w:color="auto"/>
        <w:right w:val="none" w:sz="0" w:space="0" w:color="auto"/>
      </w:divBdr>
    </w:div>
    <w:div w:id="2043240788">
      <w:bodyDiv w:val="1"/>
      <w:marLeft w:val="0"/>
      <w:marRight w:val="0"/>
      <w:marTop w:val="0"/>
      <w:marBottom w:val="0"/>
      <w:divBdr>
        <w:top w:val="none" w:sz="0" w:space="0" w:color="auto"/>
        <w:left w:val="none" w:sz="0" w:space="0" w:color="auto"/>
        <w:bottom w:val="none" w:sz="0" w:space="0" w:color="auto"/>
        <w:right w:val="none" w:sz="0" w:space="0" w:color="auto"/>
      </w:divBdr>
    </w:div>
    <w:div w:id="2043433975">
      <w:bodyDiv w:val="1"/>
      <w:marLeft w:val="0"/>
      <w:marRight w:val="0"/>
      <w:marTop w:val="0"/>
      <w:marBottom w:val="0"/>
      <w:divBdr>
        <w:top w:val="none" w:sz="0" w:space="0" w:color="auto"/>
        <w:left w:val="none" w:sz="0" w:space="0" w:color="auto"/>
        <w:bottom w:val="none" w:sz="0" w:space="0" w:color="auto"/>
        <w:right w:val="none" w:sz="0" w:space="0" w:color="auto"/>
      </w:divBdr>
    </w:div>
    <w:div w:id="2043479782">
      <w:bodyDiv w:val="1"/>
      <w:marLeft w:val="0"/>
      <w:marRight w:val="0"/>
      <w:marTop w:val="0"/>
      <w:marBottom w:val="0"/>
      <w:divBdr>
        <w:top w:val="none" w:sz="0" w:space="0" w:color="auto"/>
        <w:left w:val="none" w:sz="0" w:space="0" w:color="auto"/>
        <w:bottom w:val="none" w:sz="0" w:space="0" w:color="auto"/>
        <w:right w:val="none" w:sz="0" w:space="0" w:color="auto"/>
      </w:divBdr>
    </w:div>
    <w:div w:id="2043551365">
      <w:bodyDiv w:val="1"/>
      <w:marLeft w:val="0"/>
      <w:marRight w:val="0"/>
      <w:marTop w:val="0"/>
      <w:marBottom w:val="0"/>
      <w:divBdr>
        <w:top w:val="none" w:sz="0" w:space="0" w:color="auto"/>
        <w:left w:val="none" w:sz="0" w:space="0" w:color="auto"/>
        <w:bottom w:val="none" w:sz="0" w:space="0" w:color="auto"/>
        <w:right w:val="none" w:sz="0" w:space="0" w:color="auto"/>
      </w:divBdr>
    </w:div>
    <w:div w:id="2043629454">
      <w:bodyDiv w:val="1"/>
      <w:marLeft w:val="0"/>
      <w:marRight w:val="0"/>
      <w:marTop w:val="0"/>
      <w:marBottom w:val="0"/>
      <w:divBdr>
        <w:top w:val="none" w:sz="0" w:space="0" w:color="auto"/>
        <w:left w:val="none" w:sz="0" w:space="0" w:color="auto"/>
        <w:bottom w:val="none" w:sz="0" w:space="0" w:color="auto"/>
        <w:right w:val="none" w:sz="0" w:space="0" w:color="auto"/>
      </w:divBdr>
    </w:div>
    <w:div w:id="2043631141">
      <w:bodyDiv w:val="1"/>
      <w:marLeft w:val="0"/>
      <w:marRight w:val="0"/>
      <w:marTop w:val="0"/>
      <w:marBottom w:val="0"/>
      <w:divBdr>
        <w:top w:val="none" w:sz="0" w:space="0" w:color="auto"/>
        <w:left w:val="none" w:sz="0" w:space="0" w:color="auto"/>
        <w:bottom w:val="none" w:sz="0" w:space="0" w:color="auto"/>
        <w:right w:val="none" w:sz="0" w:space="0" w:color="auto"/>
      </w:divBdr>
    </w:div>
    <w:div w:id="2043632852">
      <w:bodyDiv w:val="1"/>
      <w:marLeft w:val="0"/>
      <w:marRight w:val="0"/>
      <w:marTop w:val="0"/>
      <w:marBottom w:val="0"/>
      <w:divBdr>
        <w:top w:val="none" w:sz="0" w:space="0" w:color="auto"/>
        <w:left w:val="none" w:sz="0" w:space="0" w:color="auto"/>
        <w:bottom w:val="none" w:sz="0" w:space="0" w:color="auto"/>
        <w:right w:val="none" w:sz="0" w:space="0" w:color="auto"/>
      </w:divBdr>
    </w:div>
    <w:div w:id="2043675553">
      <w:bodyDiv w:val="1"/>
      <w:marLeft w:val="0"/>
      <w:marRight w:val="0"/>
      <w:marTop w:val="0"/>
      <w:marBottom w:val="0"/>
      <w:divBdr>
        <w:top w:val="none" w:sz="0" w:space="0" w:color="auto"/>
        <w:left w:val="none" w:sz="0" w:space="0" w:color="auto"/>
        <w:bottom w:val="none" w:sz="0" w:space="0" w:color="auto"/>
        <w:right w:val="none" w:sz="0" w:space="0" w:color="auto"/>
      </w:divBdr>
    </w:div>
    <w:div w:id="2043751475">
      <w:bodyDiv w:val="1"/>
      <w:marLeft w:val="0"/>
      <w:marRight w:val="0"/>
      <w:marTop w:val="0"/>
      <w:marBottom w:val="0"/>
      <w:divBdr>
        <w:top w:val="none" w:sz="0" w:space="0" w:color="auto"/>
        <w:left w:val="none" w:sz="0" w:space="0" w:color="auto"/>
        <w:bottom w:val="none" w:sz="0" w:space="0" w:color="auto"/>
        <w:right w:val="none" w:sz="0" w:space="0" w:color="auto"/>
      </w:divBdr>
    </w:div>
    <w:div w:id="2043894949">
      <w:bodyDiv w:val="1"/>
      <w:marLeft w:val="0"/>
      <w:marRight w:val="0"/>
      <w:marTop w:val="0"/>
      <w:marBottom w:val="0"/>
      <w:divBdr>
        <w:top w:val="none" w:sz="0" w:space="0" w:color="auto"/>
        <w:left w:val="none" w:sz="0" w:space="0" w:color="auto"/>
        <w:bottom w:val="none" w:sz="0" w:space="0" w:color="auto"/>
        <w:right w:val="none" w:sz="0" w:space="0" w:color="auto"/>
      </w:divBdr>
    </w:div>
    <w:div w:id="2043895347">
      <w:bodyDiv w:val="1"/>
      <w:marLeft w:val="0"/>
      <w:marRight w:val="0"/>
      <w:marTop w:val="0"/>
      <w:marBottom w:val="0"/>
      <w:divBdr>
        <w:top w:val="none" w:sz="0" w:space="0" w:color="auto"/>
        <w:left w:val="none" w:sz="0" w:space="0" w:color="auto"/>
        <w:bottom w:val="none" w:sz="0" w:space="0" w:color="auto"/>
        <w:right w:val="none" w:sz="0" w:space="0" w:color="auto"/>
      </w:divBdr>
    </w:div>
    <w:div w:id="2043940319">
      <w:bodyDiv w:val="1"/>
      <w:marLeft w:val="0"/>
      <w:marRight w:val="0"/>
      <w:marTop w:val="0"/>
      <w:marBottom w:val="0"/>
      <w:divBdr>
        <w:top w:val="none" w:sz="0" w:space="0" w:color="auto"/>
        <w:left w:val="none" w:sz="0" w:space="0" w:color="auto"/>
        <w:bottom w:val="none" w:sz="0" w:space="0" w:color="auto"/>
        <w:right w:val="none" w:sz="0" w:space="0" w:color="auto"/>
      </w:divBdr>
    </w:div>
    <w:div w:id="2043940853">
      <w:bodyDiv w:val="1"/>
      <w:marLeft w:val="0"/>
      <w:marRight w:val="0"/>
      <w:marTop w:val="0"/>
      <w:marBottom w:val="0"/>
      <w:divBdr>
        <w:top w:val="none" w:sz="0" w:space="0" w:color="auto"/>
        <w:left w:val="none" w:sz="0" w:space="0" w:color="auto"/>
        <w:bottom w:val="none" w:sz="0" w:space="0" w:color="auto"/>
        <w:right w:val="none" w:sz="0" w:space="0" w:color="auto"/>
      </w:divBdr>
    </w:div>
    <w:div w:id="2044010892">
      <w:bodyDiv w:val="1"/>
      <w:marLeft w:val="0"/>
      <w:marRight w:val="0"/>
      <w:marTop w:val="0"/>
      <w:marBottom w:val="0"/>
      <w:divBdr>
        <w:top w:val="none" w:sz="0" w:space="0" w:color="auto"/>
        <w:left w:val="none" w:sz="0" w:space="0" w:color="auto"/>
        <w:bottom w:val="none" w:sz="0" w:space="0" w:color="auto"/>
        <w:right w:val="none" w:sz="0" w:space="0" w:color="auto"/>
      </w:divBdr>
    </w:div>
    <w:div w:id="2044014096">
      <w:bodyDiv w:val="1"/>
      <w:marLeft w:val="0"/>
      <w:marRight w:val="0"/>
      <w:marTop w:val="0"/>
      <w:marBottom w:val="0"/>
      <w:divBdr>
        <w:top w:val="none" w:sz="0" w:space="0" w:color="auto"/>
        <w:left w:val="none" w:sz="0" w:space="0" w:color="auto"/>
        <w:bottom w:val="none" w:sz="0" w:space="0" w:color="auto"/>
        <w:right w:val="none" w:sz="0" w:space="0" w:color="auto"/>
      </w:divBdr>
    </w:div>
    <w:div w:id="2044018877">
      <w:bodyDiv w:val="1"/>
      <w:marLeft w:val="0"/>
      <w:marRight w:val="0"/>
      <w:marTop w:val="0"/>
      <w:marBottom w:val="0"/>
      <w:divBdr>
        <w:top w:val="none" w:sz="0" w:space="0" w:color="auto"/>
        <w:left w:val="none" w:sz="0" w:space="0" w:color="auto"/>
        <w:bottom w:val="none" w:sz="0" w:space="0" w:color="auto"/>
        <w:right w:val="none" w:sz="0" w:space="0" w:color="auto"/>
      </w:divBdr>
    </w:div>
    <w:div w:id="2044092041">
      <w:bodyDiv w:val="1"/>
      <w:marLeft w:val="0"/>
      <w:marRight w:val="0"/>
      <w:marTop w:val="0"/>
      <w:marBottom w:val="0"/>
      <w:divBdr>
        <w:top w:val="none" w:sz="0" w:space="0" w:color="auto"/>
        <w:left w:val="none" w:sz="0" w:space="0" w:color="auto"/>
        <w:bottom w:val="none" w:sz="0" w:space="0" w:color="auto"/>
        <w:right w:val="none" w:sz="0" w:space="0" w:color="auto"/>
      </w:divBdr>
    </w:div>
    <w:div w:id="2044549482">
      <w:bodyDiv w:val="1"/>
      <w:marLeft w:val="0"/>
      <w:marRight w:val="0"/>
      <w:marTop w:val="0"/>
      <w:marBottom w:val="0"/>
      <w:divBdr>
        <w:top w:val="none" w:sz="0" w:space="0" w:color="auto"/>
        <w:left w:val="none" w:sz="0" w:space="0" w:color="auto"/>
        <w:bottom w:val="none" w:sz="0" w:space="0" w:color="auto"/>
        <w:right w:val="none" w:sz="0" w:space="0" w:color="auto"/>
      </w:divBdr>
    </w:div>
    <w:div w:id="2044549888">
      <w:bodyDiv w:val="1"/>
      <w:marLeft w:val="0"/>
      <w:marRight w:val="0"/>
      <w:marTop w:val="0"/>
      <w:marBottom w:val="0"/>
      <w:divBdr>
        <w:top w:val="none" w:sz="0" w:space="0" w:color="auto"/>
        <w:left w:val="none" w:sz="0" w:space="0" w:color="auto"/>
        <w:bottom w:val="none" w:sz="0" w:space="0" w:color="auto"/>
        <w:right w:val="none" w:sz="0" w:space="0" w:color="auto"/>
      </w:divBdr>
    </w:div>
    <w:div w:id="2044556942">
      <w:bodyDiv w:val="1"/>
      <w:marLeft w:val="0"/>
      <w:marRight w:val="0"/>
      <w:marTop w:val="0"/>
      <w:marBottom w:val="0"/>
      <w:divBdr>
        <w:top w:val="none" w:sz="0" w:space="0" w:color="auto"/>
        <w:left w:val="none" w:sz="0" w:space="0" w:color="auto"/>
        <w:bottom w:val="none" w:sz="0" w:space="0" w:color="auto"/>
        <w:right w:val="none" w:sz="0" w:space="0" w:color="auto"/>
      </w:divBdr>
    </w:div>
    <w:div w:id="2044596756">
      <w:bodyDiv w:val="1"/>
      <w:marLeft w:val="0"/>
      <w:marRight w:val="0"/>
      <w:marTop w:val="0"/>
      <w:marBottom w:val="0"/>
      <w:divBdr>
        <w:top w:val="none" w:sz="0" w:space="0" w:color="auto"/>
        <w:left w:val="none" w:sz="0" w:space="0" w:color="auto"/>
        <w:bottom w:val="none" w:sz="0" w:space="0" w:color="auto"/>
        <w:right w:val="none" w:sz="0" w:space="0" w:color="auto"/>
      </w:divBdr>
    </w:div>
    <w:div w:id="2044668706">
      <w:bodyDiv w:val="1"/>
      <w:marLeft w:val="0"/>
      <w:marRight w:val="0"/>
      <w:marTop w:val="0"/>
      <w:marBottom w:val="0"/>
      <w:divBdr>
        <w:top w:val="none" w:sz="0" w:space="0" w:color="auto"/>
        <w:left w:val="none" w:sz="0" w:space="0" w:color="auto"/>
        <w:bottom w:val="none" w:sz="0" w:space="0" w:color="auto"/>
        <w:right w:val="none" w:sz="0" w:space="0" w:color="auto"/>
      </w:divBdr>
    </w:div>
    <w:div w:id="2044670863">
      <w:bodyDiv w:val="1"/>
      <w:marLeft w:val="0"/>
      <w:marRight w:val="0"/>
      <w:marTop w:val="0"/>
      <w:marBottom w:val="0"/>
      <w:divBdr>
        <w:top w:val="none" w:sz="0" w:space="0" w:color="auto"/>
        <w:left w:val="none" w:sz="0" w:space="0" w:color="auto"/>
        <w:bottom w:val="none" w:sz="0" w:space="0" w:color="auto"/>
        <w:right w:val="none" w:sz="0" w:space="0" w:color="auto"/>
      </w:divBdr>
    </w:div>
    <w:div w:id="2044674545">
      <w:bodyDiv w:val="1"/>
      <w:marLeft w:val="0"/>
      <w:marRight w:val="0"/>
      <w:marTop w:val="0"/>
      <w:marBottom w:val="0"/>
      <w:divBdr>
        <w:top w:val="none" w:sz="0" w:space="0" w:color="auto"/>
        <w:left w:val="none" w:sz="0" w:space="0" w:color="auto"/>
        <w:bottom w:val="none" w:sz="0" w:space="0" w:color="auto"/>
        <w:right w:val="none" w:sz="0" w:space="0" w:color="auto"/>
      </w:divBdr>
    </w:div>
    <w:div w:id="2044742648">
      <w:bodyDiv w:val="1"/>
      <w:marLeft w:val="0"/>
      <w:marRight w:val="0"/>
      <w:marTop w:val="0"/>
      <w:marBottom w:val="0"/>
      <w:divBdr>
        <w:top w:val="none" w:sz="0" w:space="0" w:color="auto"/>
        <w:left w:val="none" w:sz="0" w:space="0" w:color="auto"/>
        <w:bottom w:val="none" w:sz="0" w:space="0" w:color="auto"/>
        <w:right w:val="none" w:sz="0" w:space="0" w:color="auto"/>
      </w:divBdr>
    </w:div>
    <w:div w:id="2044749133">
      <w:bodyDiv w:val="1"/>
      <w:marLeft w:val="0"/>
      <w:marRight w:val="0"/>
      <w:marTop w:val="0"/>
      <w:marBottom w:val="0"/>
      <w:divBdr>
        <w:top w:val="none" w:sz="0" w:space="0" w:color="auto"/>
        <w:left w:val="none" w:sz="0" w:space="0" w:color="auto"/>
        <w:bottom w:val="none" w:sz="0" w:space="0" w:color="auto"/>
        <w:right w:val="none" w:sz="0" w:space="0" w:color="auto"/>
      </w:divBdr>
    </w:div>
    <w:div w:id="2044750426">
      <w:bodyDiv w:val="1"/>
      <w:marLeft w:val="0"/>
      <w:marRight w:val="0"/>
      <w:marTop w:val="0"/>
      <w:marBottom w:val="0"/>
      <w:divBdr>
        <w:top w:val="none" w:sz="0" w:space="0" w:color="auto"/>
        <w:left w:val="none" w:sz="0" w:space="0" w:color="auto"/>
        <w:bottom w:val="none" w:sz="0" w:space="0" w:color="auto"/>
        <w:right w:val="none" w:sz="0" w:space="0" w:color="auto"/>
      </w:divBdr>
    </w:div>
    <w:div w:id="2044818689">
      <w:bodyDiv w:val="1"/>
      <w:marLeft w:val="0"/>
      <w:marRight w:val="0"/>
      <w:marTop w:val="0"/>
      <w:marBottom w:val="0"/>
      <w:divBdr>
        <w:top w:val="none" w:sz="0" w:space="0" w:color="auto"/>
        <w:left w:val="none" w:sz="0" w:space="0" w:color="auto"/>
        <w:bottom w:val="none" w:sz="0" w:space="0" w:color="auto"/>
        <w:right w:val="none" w:sz="0" w:space="0" w:color="auto"/>
      </w:divBdr>
    </w:div>
    <w:div w:id="2044863334">
      <w:bodyDiv w:val="1"/>
      <w:marLeft w:val="0"/>
      <w:marRight w:val="0"/>
      <w:marTop w:val="0"/>
      <w:marBottom w:val="0"/>
      <w:divBdr>
        <w:top w:val="none" w:sz="0" w:space="0" w:color="auto"/>
        <w:left w:val="none" w:sz="0" w:space="0" w:color="auto"/>
        <w:bottom w:val="none" w:sz="0" w:space="0" w:color="auto"/>
        <w:right w:val="none" w:sz="0" w:space="0" w:color="auto"/>
      </w:divBdr>
    </w:div>
    <w:div w:id="2044936845">
      <w:bodyDiv w:val="1"/>
      <w:marLeft w:val="0"/>
      <w:marRight w:val="0"/>
      <w:marTop w:val="0"/>
      <w:marBottom w:val="0"/>
      <w:divBdr>
        <w:top w:val="none" w:sz="0" w:space="0" w:color="auto"/>
        <w:left w:val="none" w:sz="0" w:space="0" w:color="auto"/>
        <w:bottom w:val="none" w:sz="0" w:space="0" w:color="auto"/>
        <w:right w:val="none" w:sz="0" w:space="0" w:color="auto"/>
      </w:divBdr>
    </w:div>
    <w:div w:id="2044937014">
      <w:bodyDiv w:val="1"/>
      <w:marLeft w:val="0"/>
      <w:marRight w:val="0"/>
      <w:marTop w:val="0"/>
      <w:marBottom w:val="0"/>
      <w:divBdr>
        <w:top w:val="none" w:sz="0" w:space="0" w:color="auto"/>
        <w:left w:val="none" w:sz="0" w:space="0" w:color="auto"/>
        <w:bottom w:val="none" w:sz="0" w:space="0" w:color="auto"/>
        <w:right w:val="none" w:sz="0" w:space="0" w:color="auto"/>
      </w:divBdr>
    </w:div>
    <w:div w:id="2044938440">
      <w:bodyDiv w:val="1"/>
      <w:marLeft w:val="0"/>
      <w:marRight w:val="0"/>
      <w:marTop w:val="0"/>
      <w:marBottom w:val="0"/>
      <w:divBdr>
        <w:top w:val="none" w:sz="0" w:space="0" w:color="auto"/>
        <w:left w:val="none" w:sz="0" w:space="0" w:color="auto"/>
        <w:bottom w:val="none" w:sz="0" w:space="0" w:color="auto"/>
        <w:right w:val="none" w:sz="0" w:space="0" w:color="auto"/>
      </w:divBdr>
    </w:div>
    <w:div w:id="2044940608">
      <w:bodyDiv w:val="1"/>
      <w:marLeft w:val="0"/>
      <w:marRight w:val="0"/>
      <w:marTop w:val="0"/>
      <w:marBottom w:val="0"/>
      <w:divBdr>
        <w:top w:val="none" w:sz="0" w:space="0" w:color="auto"/>
        <w:left w:val="none" w:sz="0" w:space="0" w:color="auto"/>
        <w:bottom w:val="none" w:sz="0" w:space="0" w:color="auto"/>
        <w:right w:val="none" w:sz="0" w:space="0" w:color="auto"/>
      </w:divBdr>
    </w:div>
    <w:div w:id="2044985571">
      <w:bodyDiv w:val="1"/>
      <w:marLeft w:val="0"/>
      <w:marRight w:val="0"/>
      <w:marTop w:val="0"/>
      <w:marBottom w:val="0"/>
      <w:divBdr>
        <w:top w:val="none" w:sz="0" w:space="0" w:color="auto"/>
        <w:left w:val="none" w:sz="0" w:space="0" w:color="auto"/>
        <w:bottom w:val="none" w:sz="0" w:space="0" w:color="auto"/>
        <w:right w:val="none" w:sz="0" w:space="0" w:color="auto"/>
      </w:divBdr>
    </w:div>
    <w:div w:id="2045055810">
      <w:bodyDiv w:val="1"/>
      <w:marLeft w:val="0"/>
      <w:marRight w:val="0"/>
      <w:marTop w:val="0"/>
      <w:marBottom w:val="0"/>
      <w:divBdr>
        <w:top w:val="none" w:sz="0" w:space="0" w:color="auto"/>
        <w:left w:val="none" w:sz="0" w:space="0" w:color="auto"/>
        <w:bottom w:val="none" w:sz="0" w:space="0" w:color="auto"/>
        <w:right w:val="none" w:sz="0" w:space="0" w:color="auto"/>
      </w:divBdr>
    </w:div>
    <w:div w:id="2045056187">
      <w:bodyDiv w:val="1"/>
      <w:marLeft w:val="0"/>
      <w:marRight w:val="0"/>
      <w:marTop w:val="0"/>
      <w:marBottom w:val="0"/>
      <w:divBdr>
        <w:top w:val="none" w:sz="0" w:space="0" w:color="auto"/>
        <w:left w:val="none" w:sz="0" w:space="0" w:color="auto"/>
        <w:bottom w:val="none" w:sz="0" w:space="0" w:color="auto"/>
        <w:right w:val="none" w:sz="0" w:space="0" w:color="auto"/>
      </w:divBdr>
    </w:div>
    <w:div w:id="2045058723">
      <w:bodyDiv w:val="1"/>
      <w:marLeft w:val="0"/>
      <w:marRight w:val="0"/>
      <w:marTop w:val="0"/>
      <w:marBottom w:val="0"/>
      <w:divBdr>
        <w:top w:val="none" w:sz="0" w:space="0" w:color="auto"/>
        <w:left w:val="none" w:sz="0" w:space="0" w:color="auto"/>
        <w:bottom w:val="none" w:sz="0" w:space="0" w:color="auto"/>
        <w:right w:val="none" w:sz="0" w:space="0" w:color="auto"/>
      </w:divBdr>
    </w:div>
    <w:div w:id="2045060204">
      <w:bodyDiv w:val="1"/>
      <w:marLeft w:val="0"/>
      <w:marRight w:val="0"/>
      <w:marTop w:val="0"/>
      <w:marBottom w:val="0"/>
      <w:divBdr>
        <w:top w:val="none" w:sz="0" w:space="0" w:color="auto"/>
        <w:left w:val="none" w:sz="0" w:space="0" w:color="auto"/>
        <w:bottom w:val="none" w:sz="0" w:space="0" w:color="auto"/>
        <w:right w:val="none" w:sz="0" w:space="0" w:color="auto"/>
      </w:divBdr>
    </w:div>
    <w:div w:id="2045204306">
      <w:bodyDiv w:val="1"/>
      <w:marLeft w:val="0"/>
      <w:marRight w:val="0"/>
      <w:marTop w:val="0"/>
      <w:marBottom w:val="0"/>
      <w:divBdr>
        <w:top w:val="none" w:sz="0" w:space="0" w:color="auto"/>
        <w:left w:val="none" w:sz="0" w:space="0" w:color="auto"/>
        <w:bottom w:val="none" w:sz="0" w:space="0" w:color="auto"/>
        <w:right w:val="none" w:sz="0" w:space="0" w:color="auto"/>
      </w:divBdr>
    </w:div>
    <w:div w:id="2045206806">
      <w:bodyDiv w:val="1"/>
      <w:marLeft w:val="0"/>
      <w:marRight w:val="0"/>
      <w:marTop w:val="0"/>
      <w:marBottom w:val="0"/>
      <w:divBdr>
        <w:top w:val="none" w:sz="0" w:space="0" w:color="auto"/>
        <w:left w:val="none" w:sz="0" w:space="0" w:color="auto"/>
        <w:bottom w:val="none" w:sz="0" w:space="0" w:color="auto"/>
        <w:right w:val="none" w:sz="0" w:space="0" w:color="auto"/>
      </w:divBdr>
    </w:div>
    <w:div w:id="2045208116">
      <w:bodyDiv w:val="1"/>
      <w:marLeft w:val="0"/>
      <w:marRight w:val="0"/>
      <w:marTop w:val="0"/>
      <w:marBottom w:val="0"/>
      <w:divBdr>
        <w:top w:val="none" w:sz="0" w:space="0" w:color="auto"/>
        <w:left w:val="none" w:sz="0" w:space="0" w:color="auto"/>
        <w:bottom w:val="none" w:sz="0" w:space="0" w:color="auto"/>
        <w:right w:val="none" w:sz="0" w:space="0" w:color="auto"/>
      </w:divBdr>
    </w:div>
    <w:div w:id="2045250554">
      <w:bodyDiv w:val="1"/>
      <w:marLeft w:val="0"/>
      <w:marRight w:val="0"/>
      <w:marTop w:val="0"/>
      <w:marBottom w:val="0"/>
      <w:divBdr>
        <w:top w:val="none" w:sz="0" w:space="0" w:color="auto"/>
        <w:left w:val="none" w:sz="0" w:space="0" w:color="auto"/>
        <w:bottom w:val="none" w:sz="0" w:space="0" w:color="auto"/>
        <w:right w:val="none" w:sz="0" w:space="0" w:color="auto"/>
      </w:divBdr>
    </w:div>
    <w:div w:id="2045328413">
      <w:bodyDiv w:val="1"/>
      <w:marLeft w:val="0"/>
      <w:marRight w:val="0"/>
      <w:marTop w:val="0"/>
      <w:marBottom w:val="0"/>
      <w:divBdr>
        <w:top w:val="none" w:sz="0" w:space="0" w:color="auto"/>
        <w:left w:val="none" w:sz="0" w:space="0" w:color="auto"/>
        <w:bottom w:val="none" w:sz="0" w:space="0" w:color="auto"/>
        <w:right w:val="none" w:sz="0" w:space="0" w:color="auto"/>
      </w:divBdr>
    </w:div>
    <w:div w:id="2045396793">
      <w:bodyDiv w:val="1"/>
      <w:marLeft w:val="0"/>
      <w:marRight w:val="0"/>
      <w:marTop w:val="0"/>
      <w:marBottom w:val="0"/>
      <w:divBdr>
        <w:top w:val="none" w:sz="0" w:space="0" w:color="auto"/>
        <w:left w:val="none" w:sz="0" w:space="0" w:color="auto"/>
        <w:bottom w:val="none" w:sz="0" w:space="0" w:color="auto"/>
        <w:right w:val="none" w:sz="0" w:space="0" w:color="auto"/>
      </w:divBdr>
    </w:div>
    <w:div w:id="2045476061">
      <w:bodyDiv w:val="1"/>
      <w:marLeft w:val="0"/>
      <w:marRight w:val="0"/>
      <w:marTop w:val="0"/>
      <w:marBottom w:val="0"/>
      <w:divBdr>
        <w:top w:val="none" w:sz="0" w:space="0" w:color="auto"/>
        <w:left w:val="none" w:sz="0" w:space="0" w:color="auto"/>
        <w:bottom w:val="none" w:sz="0" w:space="0" w:color="auto"/>
        <w:right w:val="none" w:sz="0" w:space="0" w:color="auto"/>
      </w:divBdr>
    </w:div>
    <w:div w:id="2045515477">
      <w:bodyDiv w:val="1"/>
      <w:marLeft w:val="0"/>
      <w:marRight w:val="0"/>
      <w:marTop w:val="0"/>
      <w:marBottom w:val="0"/>
      <w:divBdr>
        <w:top w:val="none" w:sz="0" w:space="0" w:color="auto"/>
        <w:left w:val="none" w:sz="0" w:space="0" w:color="auto"/>
        <w:bottom w:val="none" w:sz="0" w:space="0" w:color="auto"/>
        <w:right w:val="none" w:sz="0" w:space="0" w:color="auto"/>
      </w:divBdr>
    </w:div>
    <w:div w:id="2045590181">
      <w:bodyDiv w:val="1"/>
      <w:marLeft w:val="0"/>
      <w:marRight w:val="0"/>
      <w:marTop w:val="0"/>
      <w:marBottom w:val="0"/>
      <w:divBdr>
        <w:top w:val="none" w:sz="0" w:space="0" w:color="auto"/>
        <w:left w:val="none" w:sz="0" w:space="0" w:color="auto"/>
        <w:bottom w:val="none" w:sz="0" w:space="0" w:color="auto"/>
        <w:right w:val="none" w:sz="0" w:space="0" w:color="auto"/>
      </w:divBdr>
    </w:div>
    <w:div w:id="2045590275">
      <w:bodyDiv w:val="1"/>
      <w:marLeft w:val="0"/>
      <w:marRight w:val="0"/>
      <w:marTop w:val="0"/>
      <w:marBottom w:val="0"/>
      <w:divBdr>
        <w:top w:val="none" w:sz="0" w:space="0" w:color="auto"/>
        <w:left w:val="none" w:sz="0" w:space="0" w:color="auto"/>
        <w:bottom w:val="none" w:sz="0" w:space="0" w:color="auto"/>
        <w:right w:val="none" w:sz="0" w:space="0" w:color="auto"/>
      </w:divBdr>
    </w:div>
    <w:div w:id="2045592606">
      <w:bodyDiv w:val="1"/>
      <w:marLeft w:val="0"/>
      <w:marRight w:val="0"/>
      <w:marTop w:val="0"/>
      <w:marBottom w:val="0"/>
      <w:divBdr>
        <w:top w:val="none" w:sz="0" w:space="0" w:color="auto"/>
        <w:left w:val="none" w:sz="0" w:space="0" w:color="auto"/>
        <w:bottom w:val="none" w:sz="0" w:space="0" w:color="auto"/>
        <w:right w:val="none" w:sz="0" w:space="0" w:color="auto"/>
      </w:divBdr>
    </w:div>
    <w:div w:id="2045672844">
      <w:bodyDiv w:val="1"/>
      <w:marLeft w:val="0"/>
      <w:marRight w:val="0"/>
      <w:marTop w:val="0"/>
      <w:marBottom w:val="0"/>
      <w:divBdr>
        <w:top w:val="none" w:sz="0" w:space="0" w:color="auto"/>
        <w:left w:val="none" w:sz="0" w:space="0" w:color="auto"/>
        <w:bottom w:val="none" w:sz="0" w:space="0" w:color="auto"/>
        <w:right w:val="none" w:sz="0" w:space="0" w:color="auto"/>
      </w:divBdr>
    </w:div>
    <w:div w:id="2045710892">
      <w:bodyDiv w:val="1"/>
      <w:marLeft w:val="0"/>
      <w:marRight w:val="0"/>
      <w:marTop w:val="0"/>
      <w:marBottom w:val="0"/>
      <w:divBdr>
        <w:top w:val="none" w:sz="0" w:space="0" w:color="auto"/>
        <w:left w:val="none" w:sz="0" w:space="0" w:color="auto"/>
        <w:bottom w:val="none" w:sz="0" w:space="0" w:color="auto"/>
        <w:right w:val="none" w:sz="0" w:space="0" w:color="auto"/>
      </w:divBdr>
    </w:div>
    <w:div w:id="2045714182">
      <w:bodyDiv w:val="1"/>
      <w:marLeft w:val="0"/>
      <w:marRight w:val="0"/>
      <w:marTop w:val="0"/>
      <w:marBottom w:val="0"/>
      <w:divBdr>
        <w:top w:val="none" w:sz="0" w:space="0" w:color="auto"/>
        <w:left w:val="none" w:sz="0" w:space="0" w:color="auto"/>
        <w:bottom w:val="none" w:sz="0" w:space="0" w:color="auto"/>
        <w:right w:val="none" w:sz="0" w:space="0" w:color="auto"/>
      </w:divBdr>
    </w:div>
    <w:div w:id="2045783173">
      <w:bodyDiv w:val="1"/>
      <w:marLeft w:val="0"/>
      <w:marRight w:val="0"/>
      <w:marTop w:val="0"/>
      <w:marBottom w:val="0"/>
      <w:divBdr>
        <w:top w:val="none" w:sz="0" w:space="0" w:color="auto"/>
        <w:left w:val="none" w:sz="0" w:space="0" w:color="auto"/>
        <w:bottom w:val="none" w:sz="0" w:space="0" w:color="auto"/>
        <w:right w:val="none" w:sz="0" w:space="0" w:color="auto"/>
      </w:divBdr>
    </w:div>
    <w:div w:id="2045786819">
      <w:bodyDiv w:val="1"/>
      <w:marLeft w:val="0"/>
      <w:marRight w:val="0"/>
      <w:marTop w:val="0"/>
      <w:marBottom w:val="0"/>
      <w:divBdr>
        <w:top w:val="none" w:sz="0" w:space="0" w:color="auto"/>
        <w:left w:val="none" w:sz="0" w:space="0" w:color="auto"/>
        <w:bottom w:val="none" w:sz="0" w:space="0" w:color="auto"/>
        <w:right w:val="none" w:sz="0" w:space="0" w:color="auto"/>
      </w:divBdr>
    </w:div>
    <w:div w:id="2045788589">
      <w:bodyDiv w:val="1"/>
      <w:marLeft w:val="0"/>
      <w:marRight w:val="0"/>
      <w:marTop w:val="0"/>
      <w:marBottom w:val="0"/>
      <w:divBdr>
        <w:top w:val="none" w:sz="0" w:space="0" w:color="auto"/>
        <w:left w:val="none" w:sz="0" w:space="0" w:color="auto"/>
        <w:bottom w:val="none" w:sz="0" w:space="0" w:color="auto"/>
        <w:right w:val="none" w:sz="0" w:space="0" w:color="auto"/>
      </w:divBdr>
    </w:div>
    <w:div w:id="2045861168">
      <w:bodyDiv w:val="1"/>
      <w:marLeft w:val="0"/>
      <w:marRight w:val="0"/>
      <w:marTop w:val="0"/>
      <w:marBottom w:val="0"/>
      <w:divBdr>
        <w:top w:val="none" w:sz="0" w:space="0" w:color="auto"/>
        <w:left w:val="none" w:sz="0" w:space="0" w:color="auto"/>
        <w:bottom w:val="none" w:sz="0" w:space="0" w:color="auto"/>
        <w:right w:val="none" w:sz="0" w:space="0" w:color="auto"/>
      </w:divBdr>
    </w:div>
    <w:div w:id="2045903219">
      <w:bodyDiv w:val="1"/>
      <w:marLeft w:val="0"/>
      <w:marRight w:val="0"/>
      <w:marTop w:val="0"/>
      <w:marBottom w:val="0"/>
      <w:divBdr>
        <w:top w:val="none" w:sz="0" w:space="0" w:color="auto"/>
        <w:left w:val="none" w:sz="0" w:space="0" w:color="auto"/>
        <w:bottom w:val="none" w:sz="0" w:space="0" w:color="auto"/>
        <w:right w:val="none" w:sz="0" w:space="0" w:color="auto"/>
      </w:divBdr>
    </w:div>
    <w:div w:id="2045906356">
      <w:bodyDiv w:val="1"/>
      <w:marLeft w:val="0"/>
      <w:marRight w:val="0"/>
      <w:marTop w:val="0"/>
      <w:marBottom w:val="0"/>
      <w:divBdr>
        <w:top w:val="none" w:sz="0" w:space="0" w:color="auto"/>
        <w:left w:val="none" w:sz="0" w:space="0" w:color="auto"/>
        <w:bottom w:val="none" w:sz="0" w:space="0" w:color="auto"/>
        <w:right w:val="none" w:sz="0" w:space="0" w:color="auto"/>
      </w:divBdr>
    </w:div>
    <w:div w:id="2045978131">
      <w:bodyDiv w:val="1"/>
      <w:marLeft w:val="0"/>
      <w:marRight w:val="0"/>
      <w:marTop w:val="0"/>
      <w:marBottom w:val="0"/>
      <w:divBdr>
        <w:top w:val="none" w:sz="0" w:space="0" w:color="auto"/>
        <w:left w:val="none" w:sz="0" w:space="0" w:color="auto"/>
        <w:bottom w:val="none" w:sz="0" w:space="0" w:color="auto"/>
        <w:right w:val="none" w:sz="0" w:space="0" w:color="auto"/>
      </w:divBdr>
    </w:div>
    <w:div w:id="2045982725">
      <w:bodyDiv w:val="1"/>
      <w:marLeft w:val="0"/>
      <w:marRight w:val="0"/>
      <w:marTop w:val="0"/>
      <w:marBottom w:val="0"/>
      <w:divBdr>
        <w:top w:val="none" w:sz="0" w:space="0" w:color="auto"/>
        <w:left w:val="none" w:sz="0" w:space="0" w:color="auto"/>
        <w:bottom w:val="none" w:sz="0" w:space="0" w:color="auto"/>
        <w:right w:val="none" w:sz="0" w:space="0" w:color="auto"/>
      </w:divBdr>
    </w:div>
    <w:div w:id="2045983809">
      <w:bodyDiv w:val="1"/>
      <w:marLeft w:val="0"/>
      <w:marRight w:val="0"/>
      <w:marTop w:val="0"/>
      <w:marBottom w:val="0"/>
      <w:divBdr>
        <w:top w:val="none" w:sz="0" w:space="0" w:color="auto"/>
        <w:left w:val="none" w:sz="0" w:space="0" w:color="auto"/>
        <w:bottom w:val="none" w:sz="0" w:space="0" w:color="auto"/>
        <w:right w:val="none" w:sz="0" w:space="0" w:color="auto"/>
      </w:divBdr>
    </w:div>
    <w:div w:id="2045984180">
      <w:bodyDiv w:val="1"/>
      <w:marLeft w:val="0"/>
      <w:marRight w:val="0"/>
      <w:marTop w:val="0"/>
      <w:marBottom w:val="0"/>
      <w:divBdr>
        <w:top w:val="none" w:sz="0" w:space="0" w:color="auto"/>
        <w:left w:val="none" w:sz="0" w:space="0" w:color="auto"/>
        <w:bottom w:val="none" w:sz="0" w:space="0" w:color="auto"/>
        <w:right w:val="none" w:sz="0" w:space="0" w:color="auto"/>
      </w:divBdr>
    </w:div>
    <w:div w:id="2046055041">
      <w:bodyDiv w:val="1"/>
      <w:marLeft w:val="0"/>
      <w:marRight w:val="0"/>
      <w:marTop w:val="0"/>
      <w:marBottom w:val="0"/>
      <w:divBdr>
        <w:top w:val="none" w:sz="0" w:space="0" w:color="auto"/>
        <w:left w:val="none" w:sz="0" w:space="0" w:color="auto"/>
        <w:bottom w:val="none" w:sz="0" w:space="0" w:color="auto"/>
        <w:right w:val="none" w:sz="0" w:space="0" w:color="auto"/>
      </w:divBdr>
    </w:div>
    <w:div w:id="2046059870">
      <w:bodyDiv w:val="1"/>
      <w:marLeft w:val="0"/>
      <w:marRight w:val="0"/>
      <w:marTop w:val="0"/>
      <w:marBottom w:val="0"/>
      <w:divBdr>
        <w:top w:val="none" w:sz="0" w:space="0" w:color="auto"/>
        <w:left w:val="none" w:sz="0" w:space="0" w:color="auto"/>
        <w:bottom w:val="none" w:sz="0" w:space="0" w:color="auto"/>
        <w:right w:val="none" w:sz="0" w:space="0" w:color="auto"/>
      </w:divBdr>
    </w:div>
    <w:div w:id="2046127426">
      <w:bodyDiv w:val="1"/>
      <w:marLeft w:val="0"/>
      <w:marRight w:val="0"/>
      <w:marTop w:val="0"/>
      <w:marBottom w:val="0"/>
      <w:divBdr>
        <w:top w:val="none" w:sz="0" w:space="0" w:color="auto"/>
        <w:left w:val="none" w:sz="0" w:space="0" w:color="auto"/>
        <w:bottom w:val="none" w:sz="0" w:space="0" w:color="auto"/>
        <w:right w:val="none" w:sz="0" w:space="0" w:color="auto"/>
      </w:divBdr>
    </w:div>
    <w:div w:id="2046171119">
      <w:bodyDiv w:val="1"/>
      <w:marLeft w:val="0"/>
      <w:marRight w:val="0"/>
      <w:marTop w:val="0"/>
      <w:marBottom w:val="0"/>
      <w:divBdr>
        <w:top w:val="none" w:sz="0" w:space="0" w:color="auto"/>
        <w:left w:val="none" w:sz="0" w:space="0" w:color="auto"/>
        <w:bottom w:val="none" w:sz="0" w:space="0" w:color="auto"/>
        <w:right w:val="none" w:sz="0" w:space="0" w:color="auto"/>
      </w:divBdr>
    </w:div>
    <w:div w:id="2046176211">
      <w:bodyDiv w:val="1"/>
      <w:marLeft w:val="0"/>
      <w:marRight w:val="0"/>
      <w:marTop w:val="0"/>
      <w:marBottom w:val="0"/>
      <w:divBdr>
        <w:top w:val="none" w:sz="0" w:space="0" w:color="auto"/>
        <w:left w:val="none" w:sz="0" w:space="0" w:color="auto"/>
        <w:bottom w:val="none" w:sz="0" w:space="0" w:color="auto"/>
        <w:right w:val="none" w:sz="0" w:space="0" w:color="auto"/>
      </w:divBdr>
    </w:div>
    <w:div w:id="2046325391">
      <w:bodyDiv w:val="1"/>
      <w:marLeft w:val="0"/>
      <w:marRight w:val="0"/>
      <w:marTop w:val="0"/>
      <w:marBottom w:val="0"/>
      <w:divBdr>
        <w:top w:val="none" w:sz="0" w:space="0" w:color="auto"/>
        <w:left w:val="none" w:sz="0" w:space="0" w:color="auto"/>
        <w:bottom w:val="none" w:sz="0" w:space="0" w:color="auto"/>
        <w:right w:val="none" w:sz="0" w:space="0" w:color="auto"/>
      </w:divBdr>
    </w:div>
    <w:div w:id="2046366615">
      <w:bodyDiv w:val="1"/>
      <w:marLeft w:val="0"/>
      <w:marRight w:val="0"/>
      <w:marTop w:val="0"/>
      <w:marBottom w:val="0"/>
      <w:divBdr>
        <w:top w:val="none" w:sz="0" w:space="0" w:color="auto"/>
        <w:left w:val="none" w:sz="0" w:space="0" w:color="auto"/>
        <w:bottom w:val="none" w:sz="0" w:space="0" w:color="auto"/>
        <w:right w:val="none" w:sz="0" w:space="0" w:color="auto"/>
      </w:divBdr>
    </w:div>
    <w:div w:id="2046367796">
      <w:bodyDiv w:val="1"/>
      <w:marLeft w:val="0"/>
      <w:marRight w:val="0"/>
      <w:marTop w:val="0"/>
      <w:marBottom w:val="0"/>
      <w:divBdr>
        <w:top w:val="none" w:sz="0" w:space="0" w:color="auto"/>
        <w:left w:val="none" w:sz="0" w:space="0" w:color="auto"/>
        <w:bottom w:val="none" w:sz="0" w:space="0" w:color="auto"/>
        <w:right w:val="none" w:sz="0" w:space="0" w:color="auto"/>
      </w:divBdr>
    </w:div>
    <w:div w:id="2046370258">
      <w:bodyDiv w:val="1"/>
      <w:marLeft w:val="0"/>
      <w:marRight w:val="0"/>
      <w:marTop w:val="0"/>
      <w:marBottom w:val="0"/>
      <w:divBdr>
        <w:top w:val="none" w:sz="0" w:space="0" w:color="auto"/>
        <w:left w:val="none" w:sz="0" w:space="0" w:color="auto"/>
        <w:bottom w:val="none" w:sz="0" w:space="0" w:color="auto"/>
        <w:right w:val="none" w:sz="0" w:space="0" w:color="auto"/>
      </w:divBdr>
    </w:div>
    <w:div w:id="2046372417">
      <w:bodyDiv w:val="1"/>
      <w:marLeft w:val="0"/>
      <w:marRight w:val="0"/>
      <w:marTop w:val="0"/>
      <w:marBottom w:val="0"/>
      <w:divBdr>
        <w:top w:val="none" w:sz="0" w:space="0" w:color="auto"/>
        <w:left w:val="none" w:sz="0" w:space="0" w:color="auto"/>
        <w:bottom w:val="none" w:sz="0" w:space="0" w:color="auto"/>
        <w:right w:val="none" w:sz="0" w:space="0" w:color="auto"/>
      </w:divBdr>
    </w:div>
    <w:div w:id="2046439649">
      <w:bodyDiv w:val="1"/>
      <w:marLeft w:val="0"/>
      <w:marRight w:val="0"/>
      <w:marTop w:val="0"/>
      <w:marBottom w:val="0"/>
      <w:divBdr>
        <w:top w:val="none" w:sz="0" w:space="0" w:color="auto"/>
        <w:left w:val="none" w:sz="0" w:space="0" w:color="auto"/>
        <w:bottom w:val="none" w:sz="0" w:space="0" w:color="auto"/>
        <w:right w:val="none" w:sz="0" w:space="0" w:color="auto"/>
      </w:divBdr>
    </w:div>
    <w:div w:id="2046519133">
      <w:bodyDiv w:val="1"/>
      <w:marLeft w:val="0"/>
      <w:marRight w:val="0"/>
      <w:marTop w:val="0"/>
      <w:marBottom w:val="0"/>
      <w:divBdr>
        <w:top w:val="none" w:sz="0" w:space="0" w:color="auto"/>
        <w:left w:val="none" w:sz="0" w:space="0" w:color="auto"/>
        <w:bottom w:val="none" w:sz="0" w:space="0" w:color="auto"/>
        <w:right w:val="none" w:sz="0" w:space="0" w:color="auto"/>
      </w:divBdr>
    </w:div>
    <w:div w:id="2046559521">
      <w:bodyDiv w:val="1"/>
      <w:marLeft w:val="0"/>
      <w:marRight w:val="0"/>
      <w:marTop w:val="0"/>
      <w:marBottom w:val="0"/>
      <w:divBdr>
        <w:top w:val="none" w:sz="0" w:space="0" w:color="auto"/>
        <w:left w:val="none" w:sz="0" w:space="0" w:color="auto"/>
        <w:bottom w:val="none" w:sz="0" w:space="0" w:color="auto"/>
        <w:right w:val="none" w:sz="0" w:space="0" w:color="auto"/>
      </w:divBdr>
    </w:div>
    <w:div w:id="2046560508">
      <w:bodyDiv w:val="1"/>
      <w:marLeft w:val="0"/>
      <w:marRight w:val="0"/>
      <w:marTop w:val="0"/>
      <w:marBottom w:val="0"/>
      <w:divBdr>
        <w:top w:val="none" w:sz="0" w:space="0" w:color="auto"/>
        <w:left w:val="none" w:sz="0" w:space="0" w:color="auto"/>
        <w:bottom w:val="none" w:sz="0" w:space="0" w:color="auto"/>
        <w:right w:val="none" w:sz="0" w:space="0" w:color="auto"/>
      </w:divBdr>
    </w:div>
    <w:div w:id="2046562701">
      <w:bodyDiv w:val="1"/>
      <w:marLeft w:val="0"/>
      <w:marRight w:val="0"/>
      <w:marTop w:val="0"/>
      <w:marBottom w:val="0"/>
      <w:divBdr>
        <w:top w:val="none" w:sz="0" w:space="0" w:color="auto"/>
        <w:left w:val="none" w:sz="0" w:space="0" w:color="auto"/>
        <w:bottom w:val="none" w:sz="0" w:space="0" w:color="auto"/>
        <w:right w:val="none" w:sz="0" w:space="0" w:color="auto"/>
      </w:divBdr>
    </w:div>
    <w:div w:id="2046634992">
      <w:bodyDiv w:val="1"/>
      <w:marLeft w:val="0"/>
      <w:marRight w:val="0"/>
      <w:marTop w:val="0"/>
      <w:marBottom w:val="0"/>
      <w:divBdr>
        <w:top w:val="none" w:sz="0" w:space="0" w:color="auto"/>
        <w:left w:val="none" w:sz="0" w:space="0" w:color="auto"/>
        <w:bottom w:val="none" w:sz="0" w:space="0" w:color="auto"/>
        <w:right w:val="none" w:sz="0" w:space="0" w:color="auto"/>
      </w:divBdr>
    </w:div>
    <w:div w:id="2046711267">
      <w:bodyDiv w:val="1"/>
      <w:marLeft w:val="0"/>
      <w:marRight w:val="0"/>
      <w:marTop w:val="0"/>
      <w:marBottom w:val="0"/>
      <w:divBdr>
        <w:top w:val="none" w:sz="0" w:space="0" w:color="auto"/>
        <w:left w:val="none" w:sz="0" w:space="0" w:color="auto"/>
        <w:bottom w:val="none" w:sz="0" w:space="0" w:color="auto"/>
        <w:right w:val="none" w:sz="0" w:space="0" w:color="auto"/>
      </w:divBdr>
    </w:div>
    <w:div w:id="2046712607">
      <w:bodyDiv w:val="1"/>
      <w:marLeft w:val="0"/>
      <w:marRight w:val="0"/>
      <w:marTop w:val="0"/>
      <w:marBottom w:val="0"/>
      <w:divBdr>
        <w:top w:val="none" w:sz="0" w:space="0" w:color="auto"/>
        <w:left w:val="none" w:sz="0" w:space="0" w:color="auto"/>
        <w:bottom w:val="none" w:sz="0" w:space="0" w:color="auto"/>
        <w:right w:val="none" w:sz="0" w:space="0" w:color="auto"/>
      </w:divBdr>
    </w:div>
    <w:div w:id="2046785515">
      <w:bodyDiv w:val="1"/>
      <w:marLeft w:val="0"/>
      <w:marRight w:val="0"/>
      <w:marTop w:val="0"/>
      <w:marBottom w:val="0"/>
      <w:divBdr>
        <w:top w:val="none" w:sz="0" w:space="0" w:color="auto"/>
        <w:left w:val="none" w:sz="0" w:space="0" w:color="auto"/>
        <w:bottom w:val="none" w:sz="0" w:space="0" w:color="auto"/>
        <w:right w:val="none" w:sz="0" w:space="0" w:color="auto"/>
      </w:divBdr>
    </w:div>
    <w:div w:id="2046787237">
      <w:bodyDiv w:val="1"/>
      <w:marLeft w:val="0"/>
      <w:marRight w:val="0"/>
      <w:marTop w:val="0"/>
      <w:marBottom w:val="0"/>
      <w:divBdr>
        <w:top w:val="none" w:sz="0" w:space="0" w:color="auto"/>
        <w:left w:val="none" w:sz="0" w:space="0" w:color="auto"/>
        <w:bottom w:val="none" w:sz="0" w:space="0" w:color="auto"/>
        <w:right w:val="none" w:sz="0" w:space="0" w:color="auto"/>
      </w:divBdr>
    </w:div>
    <w:div w:id="2046952044">
      <w:bodyDiv w:val="1"/>
      <w:marLeft w:val="0"/>
      <w:marRight w:val="0"/>
      <w:marTop w:val="0"/>
      <w:marBottom w:val="0"/>
      <w:divBdr>
        <w:top w:val="none" w:sz="0" w:space="0" w:color="auto"/>
        <w:left w:val="none" w:sz="0" w:space="0" w:color="auto"/>
        <w:bottom w:val="none" w:sz="0" w:space="0" w:color="auto"/>
        <w:right w:val="none" w:sz="0" w:space="0" w:color="auto"/>
      </w:divBdr>
    </w:div>
    <w:div w:id="2046952524">
      <w:bodyDiv w:val="1"/>
      <w:marLeft w:val="0"/>
      <w:marRight w:val="0"/>
      <w:marTop w:val="0"/>
      <w:marBottom w:val="0"/>
      <w:divBdr>
        <w:top w:val="none" w:sz="0" w:space="0" w:color="auto"/>
        <w:left w:val="none" w:sz="0" w:space="0" w:color="auto"/>
        <w:bottom w:val="none" w:sz="0" w:space="0" w:color="auto"/>
        <w:right w:val="none" w:sz="0" w:space="0" w:color="auto"/>
      </w:divBdr>
    </w:div>
    <w:div w:id="2046981541">
      <w:bodyDiv w:val="1"/>
      <w:marLeft w:val="0"/>
      <w:marRight w:val="0"/>
      <w:marTop w:val="0"/>
      <w:marBottom w:val="0"/>
      <w:divBdr>
        <w:top w:val="none" w:sz="0" w:space="0" w:color="auto"/>
        <w:left w:val="none" w:sz="0" w:space="0" w:color="auto"/>
        <w:bottom w:val="none" w:sz="0" w:space="0" w:color="auto"/>
        <w:right w:val="none" w:sz="0" w:space="0" w:color="auto"/>
      </w:divBdr>
    </w:div>
    <w:div w:id="2046983508">
      <w:bodyDiv w:val="1"/>
      <w:marLeft w:val="0"/>
      <w:marRight w:val="0"/>
      <w:marTop w:val="0"/>
      <w:marBottom w:val="0"/>
      <w:divBdr>
        <w:top w:val="none" w:sz="0" w:space="0" w:color="auto"/>
        <w:left w:val="none" w:sz="0" w:space="0" w:color="auto"/>
        <w:bottom w:val="none" w:sz="0" w:space="0" w:color="auto"/>
        <w:right w:val="none" w:sz="0" w:space="0" w:color="auto"/>
      </w:divBdr>
    </w:div>
    <w:div w:id="2047021742">
      <w:bodyDiv w:val="1"/>
      <w:marLeft w:val="0"/>
      <w:marRight w:val="0"/>
      <w:marTop w:val="0"/>
      <w:marBottom w:val="0"/>
      <w:divBdr>
        <w:top w:val="none" w:sz="0" w:space="0" w:color="auto"/>
        <w:left w:val="none" w:sz="0" w:space="0" w:color="auto"/>
        <w:bottom w:val="none" w:sz="0" w:space="0" w:color="auto"/>
        <w:right w:val="none" w:sz="0" w:space="0" w:color="auto"/>
      </w:divBdr>
    </w:div>
    <w:div w:id="2047024900">
      <w:bodyDiv w:val="1"/>
      <w:marLeft w:val="0"/>
      <w:marRight w:val="0"/>
      <w:marTop w:val="0"/>
      <w:marBottom w:val="0"/>
      <w:divBdr>
        <w:top w:val="none" w:sz="0" w:space="0" w:color="auto"/>
        <w:left w:val="none" w:sz="0" w:space="0" w:color="auto"/>
        <w:bottom w:val="none" w:sz="0" w:space="0" w:color="auto"/>
        <w:right w:val="none" w:sz="0" w:space="0" w:color="auto"/>
      </w:divBdr>
    </w:div>
    <w:div w:id="2047245330">
      <w:bodyDiv w:val="1"/>
      <w:marLeft w:val="0"/>
      <w:marRight w:val="0"/>
      <w:marTop w:val="0"/>
      <w:marBottom w:val="0"/>
      <w:divBdr>
        <w:top w:val="none" w:sz="0" w:space="0" w:color="auto"/>
        <w:left w:val="none" w:sz="0" w:space="0" w:color="auto"/>
        <w:bottom w:val="none" w:sz="0" w:space="0" w:color="auto"/>
        <w:right w:val="none" w:sz="0" w:space="0" w:color="auto"/>
      </w:divBdr>
    </w:div>
    <w:div w:id="2047288254">
      <w:bodyDiv w:val="1"/>
      <w:marLeft w:val="0"/>
      <w:marRight w:val="0"/>
      <w:marTop w:val="0"/>
      <w:marBottom w:val="0"/>
      <w:divBdr>
        <w:top w:val="none" w:sz="0" w:space="0" w:color="auto"/>
        <w:left w:val="none" w:sz="0" w:space="0" w:color="auto"/>
        <w:bottom w:val="none" w:sz="0" w:space="0" w:color="auto"/>
        <w:right w:val="none" w:sz="0" w:space="0" w:color="auto"/>
      </w:divBdr>
    </w:div>
    <w:div w:id="2047296044">
      <w:bodyDiv w:val="1"/>
      <w:marLeft w:val="0"/>
      <w:marRight w:val="0"/>
      <w:marTop w:val="0"/>
      <w:marBottom w:val="0"/>
      <w:divBdr>
        <w:top w:val="none" w:sz="0" w:space="0" w:color="auto"/>
        <w:left w:val="none" w:sz="0" w:space="0" w:color="auto"/>
        <w:bottom w:val="none" w:sz="0" w:space="0" w:color="auto"/>
        <w:right w:val="none" w:sz="0" w:space="0" w:color="auto"/>
      </w:divBdr>
    </w:div>
    <w:div w:id="2047365636">
      <w:bodyDiv w:val="1"/>
      <w:marLeft w:val="0"/>
      <w:marRight w:val="0"/>
      <w:marTop w:val="0"/>
      <w:marBottom w:val="0"/>
      <w:divBdr>
        <w:top w:val="none" w:sz="0" w:space="0" w:color="auto"/>
        <w:left w:val="none" w:sz="0" w:space="0" w:color="auto"/>
        <w:bottom w:val="none" w:sz="0" w:space="0" w:color="auto"/>
        <w:right w:val="none" w:sz="0" w:space="0" w:color="auto"/>
      </w:divBdr>
    </w:div>
    <w:div w:id="2047369320">
      <w:bodyDiv w:val="1"/>
      <w:marLeft w:val="0"/>
      <w:marRight w:val="0"/>
      <w:marTop w:val="0"/>
      <w:marBottom w:val="0"/>
      <w:divBdr>
        <w:top w:val="none" w:sz="0" w:space="0" w:color="auto"/>
        <w:left w:val="none" w:sz="0" w:space="0" w:color="auto"/>
        <w:bottom w:val="none" w:sz="0" w:space="0" w:color="auto"/>
        <w:right w:val="none" w:sz="0" w:space="0" w:color="auto"/>
      </w:divBdr>
    </w:div>
    <w:div w:id="2047440331">
      <w:bodyDiv w:val="1"/>
      <w:marLeft w:val="0"/>
      <w:marRight w:val="0"/>
      <w:marTop w:val="0"/>
      <w:marBottom w:val="0"/>
      <w:divBdr>
        <w:top w:val="none" w:sz="0" w:space="0" w:color="auto"/>
        <w:left w:val="none" w:sz="0" w:space="0" w:color="auto"/>
        <w:bottom w:val="none" w:sz="0" w:space="0" w:color="auto"/>
        <w:right w:val="none" w:sz="0" w:space="0" w:color="auto"/>
      </w:divBdr>
    </w:div>
    <w:div w:id="2047481157">
      <w:bodyDiv w:val="1"/>
      <w:marLeft w:val="0"/>
      <w:marRight w:val="0"/>
      <w:marTop w:val="0"/>
      <w:marBottom w:val="0"/>
      <w:divBdr>
        <w:top w:val="none" w:sz="0" w:space="0" w:color="auto"/>
        <w:left w:val="none" w:sz="0" w:space="0" w:color="auto"/>
        <w:bottom w:val="none" w:sz="0" w:space="0" w:color="auto"/>
        <w:right w:val="none" w:sz="0" w:space="0" w:color="auto"/>
      </w:divBdr>
    </w:div>
    <w:div w:id="2047489126">
      <w:bodyDiv w:val="1"/>
      <w:marLeft w:val="0"/>
      <w:marRight w:val="0"/>
      <w:marTop w:val="0"/>
      <w:marBottom w:val="0"/>
      <w:divBdr>
        <w:top w:val="none" w:sz="0" w:space="0" w:color="auto"/>
        <w:left w:val="none" w:sz="0" w:space="0" w:color="auto"/>
        <w:bottom w:val="none" w:sz="0" w:space="0" w:color="auto"/>
        <w:right w:val="none" w:sz="0" w:space="0" w:color="auto"/>
      </w:divBdr>
    </w:div>
    <w:div w:id="2047556537">
      <w:bodyDiv w:val="1"/>
      <w:marLeft w:val="0"/>
      <w:marRight w:val="0"/>
      <w:marTop w:val="0"/>
      <w:marBottom w:val="0"/>
      <w:divBdr>
        <w:top w:val="none" w:sz="0" w:space="0" w:color="auto"/>
        <w:left w:val="none" w:sz="0" w:space="0" w:color="auto"/>
        <w:bottom w:val="none" w:sz="0" w:space="0" w:color="auto"/>
        <w:right w:val="none" w:sz="0" w:space="0" w:color="auto"/>
      </w:divBdr>
    </w:div>
    <w:div w:id="2047632230">
      <w:bodyDiv w:val="1"/>
      <w:marLeft w:val="0"/>
      <w:marRight w:val="0"/>
      <w:marTop w:val="0"/>
      <w:marBottom w:val="0"/>
      <w:divBdr>
        <w:top w:val="none" w:sz="0" w:space="0" w:color="auto"/>
        <w:left w:val="none" w:sz="0" w:space="0" w:color="auto"/>
        <w:bottom w:val="none" w:sz="0" w:space="0" w:color="auto"/>
        <w:right w:val="none" w:sz="0" w:space="0" w:color="auto"/>
      </w:divBdr>
    </w:div>
    <w:div w:id="2047637060">
      <w:bodyDiv w:val="1"/>
      <w:marLeft w:val="0"/>
      <w:marRight w:val="0"/>
      <w:marTop w:val="0"/>
      <w:marBottom w:val="0"/>
      <w:divBdr>
        <w:top w:val="none" w:sz="0" w:space="0" w:color="auto"/>
        <w:left w:val="none" w:sz="0" w:space="0" w:color="auto"/>
        <w:bottom w:val="none" w:sz="0" w:space="0" w:color="auto"/>
        <w:right w:val="none" w:sz="0" w:space="0" w:color="auto"/>
      </w:divBdr>
    </w:div>
    <w:div w:id="2047673840">
      <w:bodyDiv w:val="1"/>
      <w:marLeft w:val="0"/>
      <w:marRight w:val="0"/>
      <w:marTop w:val="0"/>
      <w:marBottom w:val="0"/>
      <w:divBdr>
        <w:top w:val="none" w:sz="0" w:space="0" w:color="auto"/>
        <w:left w:val="none" w:sz="0" w:space="0" w:color="auto"/>
        <w:bottom w:val="none" w:sz="0" w:space="0" w:color="auto"/>
        <w:right w:val="none" w:sz="0" w:space="0" w:color="auto"/>
      </w:divBdr>
    </w:div>
    <w:div w:id="2047680034">
      <w:bodyDiv w:val="1"/>
      <w:marLeft w:val="0"/>
      <w:marRight w:val="0"/>
      <w:marTop w:val="0"/>
      <w:marBottom w:val="0"/>
      <w:divBdr>
        <w:top w:val="none" w:sz="0" w:space="0" w:color="auto"/>
        <w:left w:val="none" w:sz="0" w:space="0" w:color="auto"/>
        <w:bottom w:val="none" w:sz="0" w:space="0" w:color="auto"/>
        <w:right w:val="none" w:sz="0" w:space="0" w:color="auto"/>
      </w:divBdr>
    </w:div>
    <w:div w:id="2047832903">
      <w:bodyDiv w:val="1"/>
      <w:marLeft w:val="0"/>
      <w:marRight w:val="0"/>
      <w:marTop w:val="0"/>
      <w:marBottom w:val="0"/>
      <w:divBdr>
        <w:top w:val="none" w:sz="0" w:space="0" w:color="auto"/>
        <w:left w:val="none" w:sz="0" w:space="0" w:color="auto"/>
        <w:bottom w:val="none" w:sz="0" w:space="0" w:color="auto"/>
        <w:right w:val="none" w:sz="0" w:space="0" w:color="auto"/>
      </w:divBdr>
    </w:div>
    <w:div w:id="2047901630">
      <w:bodyDiv w:val="1"/>
      <w:marLeft w:val="0"/>
      <w:marRight w:val="0"/>
      <w:marTop w:val="0"/>
      <w:marBottom w:val="0"/>
      <w:divBdr>
        <w:top w:val="none" w:sz="0" w:space="0" w:color="auto"/>
        <w:left w:val="none" w:sz="0" w:space="0" w:color="auto"/>
        <w:bottom w:val="none" w:sz="0" w:space="0" w:color="auto"/>
        <w:right w:val="none" w:sz="0" w:space="0" w:color="auto"/>
      </w:divBdr>
    </w:div>
    <w:div w:id="2047946577">
      <w:bodyDiv w:val="1"/>
      <w:marLeft w:val="0"/>
      <w:marRight w:val="0"/>
      <w:marTop w:val="0"/>
      <w:marBottom w:val="0"/>
      <w:divBdr>
        <w:top w:val="none" w:sz="0" w:space="0" w:color="auto"/>
        <w:left w:val="none" w:sz="0" w:space="0" w:color="auto"/>
        <w:bottom w:val="none" w:sz="0" w:space="0" w:color="auto"/>
        <w:right w:val="none" w:sz="0" w:space="0" w:color="auto"/>
      </w:divBdr>
    </w:div>
    <w:div w:id="2047950811">
      <w:bodyDiv w:val="1"/>
      <w:marLeft w:val="0"/>
      <w:marRight w:val="0"/>
      <w:marTop w:val="0"/>
      <w:marBottom w:val="0"/>
      <w:divBdr>
        <w:top w:val="none" w:sz="0" w:space="0" w:color="auto"/>
        <w:left w:val="none" w:sz="0" w:space="0" w:color="auto"/>
        <w:bottom w:val="none" w:sz="0" w:space="0" w:color="auto"/>
        <w:right w:val="none" w:sz="0" w:space="0" w:color="auto"/>
      </w:divBdr>
    </w:div>
    <w:div w:id="2048017811">
      <w:bodyDiv w:val="1"/>
      <w:marLeft w:val="0"/>
      <w:marRight w:val="0"/>
      <w:marTop w:val="0"/>
      <w:marBottom w:val="0"/>
      <w:divBdr>
        <w:top w:val="none" w:sz="0" w:space="0" w:color="auto"/>
        <w:left w:val="none" w:sz="0" w:space="0" w:color="auto"/>
        <w:bottom w:val="none" w:sz="0" w:space="0" w:color="auto"/>
        <w:right w:val="none" w:sz="0" w:space="0" w:color="auto"/>
      </w:divBdr>
    </w:div>
    <w:div w:id="2048027055">
      <w:bodyDiv w:val="1"/>
      <w:marLeft w:val="0"/>
      <w:marRight w:val="0"/>
      <w:marTop w:val="0"/>
      <w:marBottom w:val="0"/>
      <w:divBdr>
        <w:top w:val="none" w:sz="0" w:space="0" w:color="auto"/>
        <w:left w:val="none" w:sz="0" w:space="0" w:color="auto"/>
        <w:bottom w:val="none" w:sz="0" w:space="0" w:color="auto"/>
        <w:right w:val="none" w:sz="0" w:space="0" w:color="auto"/>
      </w:divBdr>
    </w:div>
    <w:div w:id="2048069560">
      <w:bodyDiv w:val="1"/>
      <w:marLeft w:val="0"/>
      <w:marRight w:val="0"/>
      <w:marTop w:val="0"/>
      <w:marBottom w:val="0"/>
      <w:divBdr>
        <w:top w:val="none" w:sz="0" w:space="0" w:color="auto"/>
        <w:left w:val="none" w:sz="0" w:space="0" w:color="auto"/>
        <w:bottom w:val="none" w:sz="0" w:space="0" w:color="auto"/>
        <w:right w:val="none" w:sz="0" w:space="0" w:color="auto"/>
      </w:divBdr>
    </w:div>
    <w:div w:id="2048290807">
      <w:bodyDiv w:val="1"/>
      <w:marLeft w:val="0"/>
      <w:marRight w:val="0"/>
      <w:marTop w:val="0"/>
      <w:marBottom w:val="0"/>
      <w:divBdr>
        <w:top w:val="none" w:sz="0" w:space="0" w:color="auto"/>
        <w:left w:val="none" w:sz="0" w:space="0" w:color="auto"/>
        <w:bottom w:val="none" w:sz="0" w:space="0" w:color="auto"/>
        <w:right w:val="none" w:sz="0" w:space="0" w:color="auto"/>
      </w:divBdr>
    </w:div>
    <w:div w:id="2048406346">
      <w:bodyDiv w:val="1"/>
      <w:marLeft w:val="0"/>
      <w:marRight w:val="0"/>
      <w:marTop w:val="0"/>
      <w:marBottom w:val="0"/>
      <w:divBdr>
        <w:top w:val="none" w:sz="0" w:space="0" w:color="auto"/>
        <w:left w:val="none" w:sz="0" w:space="0" w:color="auto"/>
        <w:bottom w:val="none" w:sz="0" w:space="0" w:color="auto"/>
        <w:right w:val="none" w:sz="0" w:space="0" w:color="auto"/>
      </w:divBdr>
    </w:div>
    <w:div w:id="2048410921">
      <w:bodyDiv w:val="1"/>
      <w:marLeft w:val="0"/>
      <w:marRight w:val="0"/>
      <w:marTop w:val="0"/>
      <w:marBottom w:val="0"/>
      <w:divBdr>
        <w:top w:val="none" w:sz="0" w:space="0" w:color="auto"/>
        <w:left w:val="none" w:sz="0" w:space="0" w:color="auto"/>
        <w:bottom w:val="none" w:sz="0" w:space="0" w:color="auto"/>
        <w:right w:val="none" w:sz="0" w:space="0" w:color="auto"/>
      </w:divBdr>
    </w:div>
    <w:div w:id="2048479818">
      <w:bodyDiv w:val="1"/>
      <w:marLeft w:val="0"/>
      <w:marRight w:val="0"/>
      <w:marTop w:val="0"/>
      <w:marBottom w:val="0"/>
      <w:divBdr>
        <w:top w:val="none" w:sz="0" w:space="0" w:color="auto"/>
        <w:left w:val="none" w:sz="0" w:space="0" w:color="auto"/>
        <w:bottom w:val="none" w:sz="0" w:space="0" w:color="auto"/>
        <w:right w:val="none" w:sz="0" w:space="0" w:color="auto"/>
      </w:divBdr>
    </w:div>
    <w:div w:id="2048486593">
      <w:bodyDiv w:val="1"/>
      <w:marLeft w:val="0"/>
      <w:marRight w:val="0"/>
      <w:marTop w:val="0"/>
      <w:marBottom w:val="0"/>
      <w:divBdr>
        <w:top w:val="none" w:sz="0" w:space="0" w:color="auto"/>
        <w:left w:val="none" w:sz="0" w:space="0" w:color="auto"/>
        <w:bottom w:val="none" w:sz="0" w:space="0" w:color="auto"/>
        <w:right w:val="none" w:sz="0" w:space="0" w:color="auto"/>
      </w:divBdr>
    </w:div>
    <w:div w:id="2048674865">
      <w:bodyDiv w:val="1"/>
      <w:marLeft w:val="0"/>
      <w:marRight w:val="0"/>
      <w:marTop w:val="0"/>
      <w:marBottom w:val="0"/>
      <w:divBdr>
        <w:top w:val="none" w:sz="0" w:space="0" w:color="auto"/>
        <w:left w:val="none" w:sz="0" w:space="0" w:color="auto"/>
        <w:bottom w:val="none" w:sz="0" w:space="0" w:color="auto"/>
        <w:right w:val="none" w:sz="0" w:space="0" w:color="auto"/>
      </w:divBdr>
    </w:div>
    <w:div w:id="2048677076">
      <w:bodyDiv w:val="1"/>
      <w:marLeft w:val="0"/>
      <w:marRight w:val="0"/>
      <w:marTop w:val="0"/>
      <w:marBottom w:val="0"/>
      <w:divBdr>
        <w:top w:val="none" w:sz="0" w:space="0" w:color="auto"/>
        <w:left w:val="none" w:sz="0" w:space="0" w:color="auto"/>
        <w:bottom w:val="none" w:sz="0" w:space="0" w:color="auto"/>
        <w:right w:val="none" w:sz="0" w:space="0" w:color="auto"/>
      </w:divBdr>
    </w:div>
    <w:div w:id="2048722802">
      <w:bodyDiv w:val="1"/>
      <w:marLeft w:val="0"/>
      <w:marRight w:val="0"/>
      <w:marTop w:val="0"/>
      <w:marBottom w:val="0"/>
      <w:divBdr>
        <w:top w:val="none" w:sz="0" w:space="0" w:color="auto"/>
        <w:left w:val="none" w:sz="0" w:space="0" w:color="auto"/>
        <w:bottom w:val="none" w:sz="0" w:space="0" w:color="auto"/>
        <w:right w:val="none" w:sz="0" w:space="0" w:color="auto"/>
      </w:divBdr>
    </w:div>
    <w:div w:id="2048751243">
      <w:bodyDiv w:val="1"/>
      <w:marLeft w:val="0"/>
      <w:marRight w:val="0"/>
      <w:marTop w:val="0"/>
      <w:marBottom w:val="0"/>
      <w:divBdr>
        <w:top w:val="none" w:sz="0" w:space="0" w:color="auto"/>
        <w:left w:val="none" w:sz="0" w:space="0" w:color="auto"/>
        <w:bottom w:val="none" w:sz="0" w:space="0" w:color="auto"/>
        <w:right w:val="none" w:sz="0" w:space="0" w:color="auto"/>
      </w:divBdr>
    </w:div>
    <w:div w:id="2048870166">
      <w:bodyDiv w:val="1"/>
      <w:marLeft w:val="0"/>
      <w:marRight w:val="0"/>
      <w:marTop w:val="0"/>
      <w:marBottom w:val="0"/>
      <w:divBdr>
        <w:top w:val="none" w:sz="0" w:space="0" w:color="auto"/>
        <w:left w:val="none" w:sz="0" w:space="0" w:color="auto"/>
        <w:bottom w:val="none" w:sz="0" w:space="0" w:color="auto"/>
        <w:right w:val="none" w:sz="0" w:space="0" w:color="auto"/>
      </w:divBdr>
    </w:div>
    <w:div w:id="2048942029">
      <w:bodyDiv w:val="1"/>
      <w:marLeft w:val="0"/>
      <w:marRight w:val="0"/>
      <w:marTop w:val="0"/>
      <w:marBottom w:val="0"/>
      <w:divBdr>
        <w:top w:val="none" w:sz="0" w:space="0" w:color="auto"/>
        <w:left w:val="none" w:sz="0" w:space="0" w:color="auto"/>
        <w:bottom w:val="none" w:sz="0" w:space="0" w:color="auto"/>
        <w:right w:val="none" w:sz="0" w:space="0" w:color="auto"/>
      </w:divBdr>
    </w:div>
    <w:div w:id="2049182539">
      <w:bodyDiv w:val="1"/>
      <w:marLeft w:val="0"/>
      <w:marRight w:val="0"/>
      <w:marTop w:val="0"/>
      <w:marBottom w:val="0"/>
      <w:divBdr>
        <w:top w:val="none" w:sz="0" w:space="0" w:color="auto"/>
        <w:left w:val="none" w:sz="0" w:space="0" w:color="auto"/>
        <w:bottom w:val="none" w:sz="0" w:space="0" w:color="auto"/>
        <w:right w:val="none" w:sz="0" w:space="0" w:color="auto"/>
      </w:divBdr>
    </w:div>
    <w:div w:id="2049186431">
      <w:bodyDiv w:val="1"/>
      <w:marLeft w:val="0"/>
      <w:marRight w:val="0"/>
      <w:marTop w:val="0"/>
      <w:marBottom w:val="0"/>
      <w:divBdr>
        <w:top w:val="none" w:sz="0" w:space="0" w:color="auto"/>
        <w:left w:val="none" w:sz="0" w:space="0" w:color="auto"/>
        <w:bottom w:val="none" w:sz="0" w:space="0" w:color="auto"/>
        <w:right w:val="none" w:sz="0" w:space="0" w:color="auto"/>
      </w:divBdr>
    </w:div>
    <w:div w:id="2049258816">
      <w:bodyDiv w:val="1"/>
      <w:marLeft w:val="0"/>
      <w:marRight w:val="0"/>
      <w:marTop w:val="0"/>
      <w:marBottom w:val="0"/>
      <w:divBdr>
        <w:top w:val="none" w:sz="0" w:space="0" w:color="auto"/>
        <w:left w:val="none" w:sz="0" w:space="0" w:color="auto"/>
        <w:bottom w:val="none" w:sz="0" w:space="0" w:color="auto"/>
        <w:right w:val="none" w:sz="0" w:space="0" w:color="auto"/>
      </w:divBdr>
    </w:div>
    <w:div w:id="2049407173">
      <w:bodyDiv w:val="1"/>
      <w:marLeft w:val="0"/>
      <w:marRight w:val="0"/>
      <w:marTop w:val="0"/>
      <w:marBottom w:val="0"/>
      <w:divBdr>
        <w:top w:val="none" w:sz="0" w:space="0" w:color="auto"/>
        <w:left w:val="none" w:sz="0" w:space="0" w:color="auto"/>
        <w:bottom w:val="none" w:sz="0" w:space="0" w:color="auto"/>
        <w:right w:val="none" w:sz="0" w:space="0" w:color="auto"/>
      </w:divBdr>
    </w:div>
    <w:div w:id="2049450659">
      <w:bodyDiv w:val="1"/>
      <w:marLeft w:val="0"/>
      <w:marRight w:val="0"/>
      <w:marTop w:val="0"/>
      <w:marBottom w:val="0"/>
      <w:divBdr>
        <w:top w:val="none" w:sz="0" w:space="0" w:color="auto"/>
        <w:left w:val="none" w:sz="0" w:space="0" w:color="auto"/>
        <w:bottom w:val="none" w:sz="0" w:space="0" w:color="auto"/>
        <w:right w:val="none" w:sz="0" w:space="0" w:color="auto"/>
      </w:divBdr>
    </w:div>
    <w:div w:id="2049455441">
      <w:bodyDiv w:val="1"/>
      <w:marLeft w:val="0"/>
      <w:marRight w:val="0"/>
      <w:marTop w:val="0"/>
      <w:marBottom w:val="0"/>
      <w:divBdr>
        <w:top w:val="none" w:sz="0" w:space="0" w:color="auto"/>
        <w:left w:val="none" w:sz="0" w:space="0" w:color="auto"/>
        <w:bottom w:val="none" w:sz="0" w:space="0" w:color="auto"/>
        <w:right w:val="none" w:sz="0" w:space="0" w:color="auto"/>
      </w:divBdr>
    </w:div>
    <w:div w:id="2049525823">
      <w:bodyDiv w:val="1"/>
      <w:marLeft w:val="0"/>
      <w:marRight w:val="0"/>
      <w:marTop w:val="0"/>
      <w:marBottom w:val="0"/>
      <w:divBdr>
        <w:top w:val="none" w:sz="0" w:space="0" w:color="auto"/>
        <w:left w:val="none" w:sz="0" w:space="0" w:color="auto"/>
        <w:bottom w:val="none" w:sz="0" w:space="0" w:color="auto"/>
        <w:right w:val="none" w:sz="0" w:space="0" w:color="auto"/>
      </w:divBdr>
    </w:div>
    <w:div w:id="2049601602">
      <w:bodyDiv w:val="1"/>
      <w:marLeft w:val="0"/>
      <w:marRight w:val="0"/>
      <w:marTop w:val="0"/>
      <w:marBottom w:val="0"/>
      <w:divBdr>
        <w:top w:val="none" w:sz="0" w:space="0" w:color="auto"/>
        <w:left w:val="none" w:sz="0" w:space="0" w:color="auto"/>
        <w:bottom w:val="none" w:sz="0" w:space="0" w:color="auto"/>
        <w:right w:val="none" w:sz="0" w:space="0" w:color="auto"/>
      </w:divBdr>
    </w:div>
    <w:div w:id="2049641243">
      <w:bodyDiv w:val="1"/>
      <w:marLeft w:val="0"/>
      <w:marRight w:val="0"/>
      <w:marTop w:val="0"/>
      <w:marBottom w:val="0"/>
      <w:divBdr>
        <w:top w:val="none" w:sz="0" w:space="0" w:color="auto"/>
        <w:left w:val="none" w:sz="0" w:space="0" w:color="auto"/>
        <w:bottom w:val="none" w:sz="0" w:space="0" w:color="auto"/>
        <w:right w:val="none" w:sz="0" w:space="0" w:color="auto"/>
      </w:divBdr>
    </w:div>
    <w:div w:id="2049718535">
      <w:bodyDiv w:val="1"/>
      <w:marLeft w:val="0"/>
      <w:marRight w:val="0"/>
      <w:marTop w:val="0"/>
      <w:marBottom w:val="0"/>
      <w:divBdr>
        <w:top w:val="none" w:sz="0" w:space="0" w:color="auto"/>
        <w:left w:val="none" w:sz="0" w:space="0" w:color="auto"/>
        <w:bottom w:val="none" w:sz="0" w:space="0" w:color="auto"/>
        <w:right w:val="none" w:sz="0" w:space="0" w:color="auto"/>
      </w:divBdr>
    </w:div>
    <w:div w:id="2049790891">
      <w:bodyDiv w:val="1"/>
      <w:marLeft w:val="0"/>
      <w:marRight w:val="0"/>
      <w:marTop w:val="0"/>
      <w:marBottom w:val="0"/>
      <w:divBdr>
        <w:top w:val="none" w:sz="0" w:space="0" w:color="auto"/>
        <w:left w:val="none" w:sz="0" w:space="0" w:color="auto"/>
        <w:bottom w:val="none" w:sz="0" w:space="0" w:color="auto"/>
        <w:right w:val="none" w:sz="0" w:space="0" w:color="auto"/>
      </w:divBdr>
    </w:div>
    <w:div w:id="2049798710">
      <w:bodyDiv w:val="1"/>
      <w:marLeft w:val="0"/>
      <w:marRight w:val="0"/>
      <w:marTop w:val="0"/>
      <w:marBottom w:val="0"/>
      <w:divBdr>
        <w:top w:val="none" w:sz="0" w:space="0" w:color="auto"/>
        <w:left w:val="none" w:sz="0" w:space="0" w:color="auto"/>
        <w:bottom w:val="none" w:sz="0" w:space="0" w:color="auto"/>
        <w:right w:val="none" w:sz="0" w:space="0" w:color="auto"/>
      </w:divBdr>
    </w:div>
    <w:div w:id="2049798734">
      <w:bodyDiv w:val="1"/>
      <w:marLeft w:val="0"/>
      <w:marRight w:val="0"/>
      <w:marTop w:val="0"/>
      <w:marBottom w:val="0"/>
      <w:divBdr>
        <w:top w:val="none" w:sz="0" w:space="0" w:color="auto"/>
        <w:left w:val="none" w:sz="0" w:space="0" w:color="auto"/>
        <w:bottom w:val="none" w:sz="0" w:space="0" w:color="auto"/>
        <w:right w:val="none" w:sz="0" w:space="0" w:color="auto"/>
      </w:divBdr>
    </w:div>
    <w:div w:id="2049838284">
      <w:bodyDiv w:val="1"/>
      <w:marLeft w:val="0"/>
      <w:marRight w:val="0"/>
      <w:marTop w:val="0"/>
      <w:marBottom w:val="0"/>
      <w:divBdr>
        <w:top w:val="none" w:sz="0" w:space="0" w:color="auto"/>
        <w:left w:val="none" w:sz="0" w:space="0" w:color="auto"/>
        <w:bottom w:val="none" w:sz="0" w:space="0" w:color="auto"/>
        <w:right w:val="none" w:sz="0" w:space="0" w:color="auto"/>
      </w:divBdr>
    </w:div>
    <w:div w:id="2049867569">
      <w:bodyDiv w:val="1"/>
      <w:marLeft w:val="0"/>
      <w:marRight w:val="0"/>
      <w:marTop w:val="0"/>
      <w:marBottom w:val="0"/>
      <w:divBdr>
        <w:top w:val="none" w:sz="0" w:space="0" w:color="auto"/>
        <w:left w:val="none" w:sz="0" w:space="0" w:color="auto"/>
        <w:bottom w:val="none" w:sz="0" w:space="0" w:color="auto"/>
        <w:right w:val="none" w:sz="0" w:space="0" w:color="auto"/>
      </w:divBdr>
    </w:div>
    <w:div w:id="2049915951">
      <w:bodyDiv w:val="1"/>
      <w:marLeft w:val="0"/>
      <w:marRight w:val="0"/>
      <w:marTop w:val="0"/>
      <w:marBottom w:val="0"/>
      <w:divBdr>
        <w:top w:val="none" w:sz="0" w:space="0" w:color="auto"/>
        <w:left w:val="none" w:sz="0" w:space="0" w:color="auto"/>
        <w:bottom w:val="none" w:sz="0" w:space="0" w:color="auto"/>
        <w:right w:val="none" w:sz="0" w:space="0" w:color="auto"/>
      </w:divBdr>
    </w:div>
    <w:div w:id="2049986947">
      <w:bodyDiv w:val="1"/>
      <w:marLeft w:val="0"/>
      <w:marRight w:val="0"/>
      <w:marTop w:val="0"/>
      <w:marBottom w:val="0"/>
      <w:divBdr>
        <w:top w:val="none" w:sz="0" w:space="0" w:color="auto"/>
        <w:left w:val="none" w:sz="0" w:space="0" w:color="auto"/>
        <w:bottom w:val="none" w:sz="0" w:space="0" w:color="auto"/>
        <w:right w:val="none" w:sz="0" w:space="0" w:color="auto"/>
      </w:divBdr>
    </w:div>
    <w:div w:id="2050059347">
      <w:bodyDiv w:val="1"/>
      <w:marLeft w:val="0"/>
      <w:marRight w:val="0"/>
      <w:marTop w:val="0"/>
      <w:marBottom w:val="0"/>
      <w:divBdr>
        <w:top w:val="none" w:sz="0" w:space="0" w:color="auto"/>
        <w:left w:val="none" w:sz="0" w:space="0" w:color="auto"/>
        <w:bottom w:val="none" w:sz="0" w:space="0" w:color="auto"/>
        <w:right w:val="none" w:sz="0" w:space="0" w:color="auto"/>
      </w:divBdr>
    </w:div>
    <w:div w:id="2050107417">
      <w:bodyDiv w:val="1"/>
      <w:marLeft w:val="0"/>
      <w:marRight w:val="0"/>
      <w:marTop w:val="0"/>
      <w:marBottom w:val="0"/>
      <w:divBdr>
        <w:top w:val="none" w:sz="0" w:space="0" w:color="auto"/>
        <w:left w:val="none" w:sz="0" w:space="0" w:color="auto"/>
        <w:bottom w:val="none" w:sz="0" w:space="0" w:color="auto"/>
        <w:right w:val="none" w:sz="0" w:space="0" w:color="auto"/>
      </w:divBdr>
    </w:div>
    <w:div w:id="2050180829">
      <w:bodyDiv w:val="1"/>
      <w:marLeft w:val="0"/>
      <w:marRight w:val="0"/>
      <w:marTop w:val="0"/>
      <w:marBottom w:val="0"/>
      <w:divBdr>
        <w:top w:val="none" w:sz="0" w:space="0" w:color="auto"/>
        <w:left w:val="none" w:sz="0" w:space="0" w:color="auto"/>
        <w:bottom w:val="none" w:sz="0" w:space="0" w:color="auto"/>
        <w:right w:val="none" w:sz="0" w:space="0" w:color="auto"/>
      </w:divBdr>
    </w:div>
    <w:div w:id="2050298896">
      <w:bodyDiv w:val="1"/>
      <w:marLeft w:val="0"/>
      <w:marRight w:val="0"/>
      <w:marTop w:val="0"/>
      <w:marBottom w:val="0"/>
      <w:divBdr>
        <w:top w:val="none" w:sz="0" w:space="0" w:color="auto"/>
        <w:left w:val="none" w:sz="0" w:space="0" w:color="auto"/>
        <w:bottom w:val="none" w:sz="0" w:space="0" w:color="auto"/>
        <w:right w:val="none" w:sz="0" w:space="0" w:color="auto"/>
      </w:divBdr>
    </w:div>
    <w:div w:id="2050300873">
      <w:bodyDiv w:val="1"/>
      <w:marLeft w:val="0"/>
      <w:marRight w:val="0"/>
      <w:marTop w:val="0"/>
      <w:marBottom w:val="0"/>
      <w:divBdr>
        <w:top w:val="none" w:sz="0" w:space="0" w:color="auto"/>
        <w:left w:val="none" w:sz="0" w:space="0" w:color="auto"/>
        <w:bottom w:val="none" w:sz="0" w:space="0" w:color="auto"/>
        <w:right w:val="none" w:sz="0" w:space="0" w:color="auto"/>
      </w:divBdr>
    </w:div>
    <w:div w:id="2050374314">
      <w:bodyDiv w:val="1"/>
      <w:marLeft w:val="0"/>
      <w:marRight w:val="0"/>
      <w:marTop w:val="0"/>
      <w:marBottom w:val="0"/>
      <w:divBdr>
        <w:top w:val="none" w:sz="0" w:space="0" w:color="auto"/>
        <w:left w:val="none" w:sz="0" w:space="0" w:color="auto"/>
        <w:bottom w:val="none" w:sz="0" w:space="0" w:color="auto"/>
        <w:right w:val="none" w:sz="0" w:space="0" w:color="auto"/>
      </w:divBdr>
    </w:div>
    <w:div w:id="2050451470">
      <w:bodyDiv w:val="1"/>
      <w:marLeft w:val="0"/>
      <w:marRight w:val="0"/>
      <w:marTop w:val="0"/>
      <w:marBottom w:val="0"/>
      <w:divBdr>
        <w:top w:val="none" w:sz="0" w:space="0" w:color="auto"/>
        <w:left w:val="none" w:sz="0" w:space="0" w:color="auto"/>
        <w:bottom w:val="none" w:sz="0" w:space="0" w:color="auto"/>
        <w:right w:val="none" w:sz="0" w:space="0" w:color="auto"/>
      </w:divBdr>
    </w:div>
    <w:div w:id="2050495213">
      <w:bodyDiv w:val="1"/>
      <w:marLeft w:val="0"/>
      <w:marRight w:val="0"/>
      <w:marTop w:val="0"/>
      <w:marBottom w:val="0"/>
      <w:divBdr>
        <w:top w:val="none" w:sz="0" w:space="0" w:color="auto"/>
        <w:left w:val="none" w:sz="0" w:space="0" w:color="auto"/>
        <w:bottom w:val="none" w:sz="0" w:space="0" w:color="auto"/>
        <w:right w:val="none" w:sz="0" w:space="0" w:color="auto"/>
      </w:divBdr>
    </w:div>
    <w:div w:id="2050571303">
      <w:bodyDiv w:val="1"/>
      <w:marLeft w:val="0"/>
      <w:marRight w:val="0"/>
      <w:marTop w:val="0"/>
      <w:marBottom w:val="0"/>
      <w:divBdr>
        <w:top w:val="none" w:sz="0" w:space="0" w:color="auto"/>
        <w:left w:val="none" w:sz="0" w:space="0" w:color="auto"/>
        <w:bottom w:val="none" w:sz="0" w:space="0" w:color="auto"/>
        <w:right w:val="none" w:sz="0" w:space="0" w:color="auto"/>
      </w:divBdr>
    </w:div>
    <w:div w:id="2050644633">
      <w:bodyDiv w:val="1"/>
      <w:marLeft w:val="0"/>
      <w:marRight w:val="0"/>
      <w:marTop w:val="0"/>
      <w:marBottom w:val="0"/>
      <w:divBdr>
        <w:top w:val="none" w:sz="0" w:space="0" w:color="auto"/>
        <w:left w:val="none" w:sz="0" w:space="0" w:color="auto"/>
        <w:bottom w:val="none" w:sz="0" w:space="0" w:color="auto"/>
        <w:right w:val="none" w:sz="0" w:space="0" w:color="auto"/>
      </w:divBdr>
    </w:div>
    <w:div w:id="2050762241">
      <w:bodyDiv w:val="1"/>
      <w:marLeft w:val="0"/>
      <w:marRight w:val="0"/>
      <w:marTop w:val="0"/>
      <w:marBottom w:val="0"/>
      <w:divBdr>
        <w:top w:val="none" w:sz="0" w:space="0" w:color="auto"/>
        <w:left w:val="none" w:sz="0" w:space="0" w:color="auto"/>
        <w:bottom w:val="none" w:sz="0" w:space="0" w:color="auto"/>
        <w:right w:val="none" w:sz="0" w:space="0" w:color="auto"/>
      </w:divBdr>
    </w:div>
    <w:div w:id="2050837128">
      <w:bodyDiv w:val="1"/>
      <w:marLeft w:val="0"/>
      <w:marRight w:val="0"/>
      <w:marTop w:val="0"/>
      <w:marBottom w:val="0"/>
      <w:divBdr>
        <w:top w:val="none" w:sz="0" w:space="0" w:color="auto"/>
        <w:left w:val="none" w:sz="0" w:space="0" w:color="auto"/>
        <w:bottom w:val="none" w:sz="0" w:space="0" w:color="auto"/>
        <w:right w:val="none" w:sz="0" w:space="0" w:color="auto"/>
      </w:divBdr>
    </w:div>
    <w:div w:id="2050837233">
      <w:bodyDiv w:val="1"/>
      <w:marLeft w:val="0"/>
      <w:marRight w:val="0"/>
      <w:marTop w:val="0"/>
      <w:marBottom w:val="0"/>
      <w:divBdr>
        <w:top w:val="none" w:sz="0" w:space="0" w:color="auto"/>
        <w:left w:val="none" w:sz="0" w:space="0" w:color="auto"/>
        <w:bottom w:val="none" w:sz="0" w:space="0" w:color="auto"/>
        <w:right w:val="none" w:sz="0" w:space="0" w:color="auto"/>
      </w:divBdr>
    </w:div>
    <w:div w:id="2050838695">
      <w:bodyDiv w:val="1"/>
      <w:marLeft w:val="0"/>
      <w:marRight w:val="0"/>
      <w:marTop w:val="0"/>
      <w:marBottom w:val="0"/>
      <w:divBdr>
        <w:top w:val="none" w:sz="0" w:space="0" w:color="auto"/>
        <w:left w:val="none" w:sz="0" w:space="0" w:color="auto"/>
        <w:bottom w:val="none" w:sz="0" w:space="0" w:color="auto"/>
        <w:right w:val="none" w:sz="0" w:space="0" w:color="auto"/>
      </w:divBdr>
    </w:div>
    <w:div w:id="2050840566">
      <w:bodyDiv w:val="1"/>
      <w:marLeft w:val="0"/>
      <w:marRight w:val="0"/>
      <w:marTop w:val="0"/>
      <w:marBottom w:val="0"/>
      <w:divBdr>
        <w:top w:val="none" w:sz="0" w:space="0" w:color="auto"/>
        <w:left w:val="none" w:sz="0" w:space="0" w:color="auto"/>
        <w:bottom w:val="none" w:sz="0" w:space="0" w:color="auto"/>
        <w:right w:val="none" w:sz="0" w:space="0" w:color="auto"/>
      </w:divBdr>
    </w:div>
    <w:div w:id="2050950228">
      <w:bodyDiv w:val="1"/>
      <w:marLeft w:val="0"/>
      <w:marRight w:val="0"/>
      <w:marTop w:val="0"/>
      <w:marBottom w:val="0"/>
      <w:divBdr>
        <w:top w:val="none" w:sz="0" w:space="0" w:color="auto"/>
        <w:left w:val="none" w:sz="0" w:space="0" w:color="auto"/>
        <w:bottom w:val="none" w:sz="0" w:space="0" w:color="auto"/>
        <w:right w:val="none" w:sz="0" w:space="0" w:color="auto"/>
      </w:divBdr>
    </w:div>
    <w:div w:id="2050950871">
      <w:bodyDiv w:val="1"/>
      <w:marLeft w:val="0"/>
      <w:marRight w:val="0"/>
      <w:marTop w:val="0"/>
      <w:marBottom w:val="0"/>
      <w:divBdr>
        <w:top w:val="none" w:sz="0" w:space="0" w:color="auto"/>
        <w:left w:val="none" w:sz="0" w:space="0" w:color="auto"/>
        <w:bottom w:val="none" w:sz="0" w:space="0" w:color="auto"/>
        <w:right w:val="none" w:sz="0" w:space="0" w:color="auto"/>
      </w:divBdr>
    </w:div>
    <w:div w:id="2050955110">
      <w:bodyDiv w:val="1"/>
      <w:marLeft w:val="0"/>
      <w:marRight w:val="0"/>
      <w:marTop w:val="0"/>
      <w:marBottom w:val="0"/>
      <w:divBdr>
        <w:top w:val="none" w:sz="0" w:space="0" w:color="auto"/>
        <w:left w:val="none" w:sz="0" w:space="0" w:color="auto"/>
        <w:bottom w:val="none" w:sz="0" w:space="0" w:color="auto"/>
        <w:right w:val="none" w:sz="0" w:space="0" w:color="auto"/>
      </w:divBdr>
    </w:div>
    <w:div w:id="2050955359">
      <w:bodyDiv w:val="1"/>
      <w:marLeft w:val="0"/>
      <w:marRight w:val="0"/>
      <w:marTop w:val="0"/>
      <w:marBottom w:val="0"/>
      <w:divBdr>
        <w:top w:val="none" w:sz="0" w:space="0" w:color="auto"/>
        <w:left w:val="none" w:sz="0" w:space="0" w:color="auto"/>
        <w:bottom w:val="none" w:sz="0" w:space="0" w:color="auto"/>
        <w:right w:val="none" w:sz="0" w:space="0" w:color="auto"/>
      </w:divBdr>
    </w:div>
    <w:div w:id="2051033281">
      <w:bodyDiv w:val="1"/>
      <w:marLeft w:val="0"/>
      <w:marRight w:val="0"/>
      <w:marTop w:val="0"/>
      <w:marBottom w:val="0"/>
      <w:divBdr>
        <w:top w:val="none" w:sz="0" w:space="0" w:color="auto"/>
        <w:left w:val="none" w:sz="0" w:space="0" w:color="auto"/>
        <w:bottom w:val="none" w:sz="0" w:space="0" w:color="auto"/>
        <w:right w:val="none" w:sz="0" w:space="0" w:color="auto"/>
      </w:divBdr>
    </w:div>
    <w:div w:id="2051034715">
      <w:bodyDiv w:val="1"/>
      <w:marLeft w:val="0"/>
      <w:marRight w:val="0"/>
      <w:marTop w:val="0"/>
      <w:marBottom w:val="0"/>
      <w:divBdr>
        <w:top w:val="none" w:sz="0" w:space="0" w:color="auto"/>
        <w:left w:val="none" w:sz="0" w:space="0" w:color="auto"/>
        <w:bottom w:val="none" w:sz="0" w:space="0" w:color="auto"/>
        <w:right w:val="none" w:sz="0" w:space="0" w:color="auto"/>
      </w:divBdr>
    </w:div>
    <w:div w:id="2051106941">
      <w:bodyDiv w:val="1"/>
      <w:marLeft w:val="0"/>
      <w:marRight w:val="0"/>
      <w:marTop w:val="0"/>
      <w:marBottom w:val="0"/>
      <w:divBdr>
        <w:top w:val="none" w:sz="0" w:space="0" w:color="auto"/>
        <w:left w:val="none" w:sz="0" w:space="0" w:color="auto"/>
        <w:bottom w:val="none" w:sz="0" w:space="0" w:color="auto"/>
        <w:right w:val="none" w:sz="0" w:space="0" w:color="auto"/>
      </w:divBdr>
    </w:div>
    <w:div w:id="2051150352">
      <w:bodyDiv w:val="1"/>
      <w:marLeft w:val="0"/>
      <w:marRight w:val="0"/>
      <w:marTop w:val="0"/>
      <w:marBottom w:val="0"/>
      <w:divBdr>
        <w:top w:val="none" w:sz="0" w:space="0" w:color="auto"/>
        <w:left w:val="none" w:sz="0" w:space="0" w:color="auto"/>
        <w:bottom w:val="none" w:sz="0" w:space="0" w:color="auto"/>
        <w:right w:val="none" w:sz="0" w:space="0" w:color="auto"/>
      </w:divBdr>
    </w:div>
    <w:div w:id="2051301775">
      <w:bodyDiv w:val="1"/>
      <w:marLeft w:val="0"/>
      <w:marRight w:val="0"/>
      <w:marTop w:val="0"/>
      <w:marBottom w:val="0"/>
      <w:divBdr>
        <w:top w:val="none" w:sz="0" w:space="0" w:color="auto"/>
        <w:left w:val="none" w:sz="0" w:space="0" w:color="auto"/>
        <w:bottom w:val="none" w:sz="0" w:space="0" w:color="auto"/>
        <w:right w:val="none" w:sz="0" w:space="0" w:color="auto"/>
      </w:divBdr>
    </w:div>
    <w:div w:id="2051344654">
      <w:bodyDiv w:val="1"/>
      <w:marLeft w:val="0"/>
      <w:marRight w:val="0"/>
      <w:marTop w:val="0"/>
      <w:marBottom w:val="0"/>
      <w:divBdr>
        <w:top w:val="none" w:sz="0" w:space="0" w:color="auto"/>
        <w:left w:val="none" w:sz="0" w:space="0" w:color="auto"/>
        <w:bottom w:val="none" w:sz="0" w:space="0" w:color="auto"/>
        <w:right w:val="none" w:sz="0" w:space="0" w:color="auto"/>
      </w:divBdr>
    </w:div>
    <w:div w:id="2051369971">
      <w:bodyDiv w:val="1"/>
      <w:marLeft w:val="0"/>
      <w:marRight w:val="0"/>
      <w:marTop w:val="0"/>
      <w:marBottom w:val="0"/>
      <w:divBdr>
        <w:top w:val="none" w:sz="0" w:space="0" w:color="auto"/>
        <w:left w:val="none" w:sz="0" w:space="0" w:color="auto"/>
        <w:bottom w:val="none" w:sz="0" w:space="0" w:color="auto"/>
        <w:right w:val="none" w:sz="0" w:space="0" w:color="auto"/>
      </w:divBdr>
    </w:div>
    <w:div w:id="2051564036">
      <w:bodyDiv w:val="1"/>
      <w:marLeft w:val="0"/>
      <w:marRight w:val="0"/>
      <w:marTop w:val="0"/>
      <w:marBottom w:val="0"/>
      <w:divBdr>
        <w:top w:val="none" w:sz="0" w:space="0" w:color="auto"/>
        <w:left w:val="none" w:sz="0" w:space="0" w:color="auto"/>
        <w:bottom w:val="none" w:sz="0" w:space="0" w:color="auto"/>
        <w:right w:val="none" w:sz="0" w:space="0" w:color="auto"/>
      </w:divBdr>
    </w:div>
    <w:div w:id="2051608547">
      <w:bodyDiv w:val="1"/>
      <w:marLeft w:val="0"/>
      <w:marRight w:val="0"/>
      <w:marTop w:val="0"/>
      <w:marBottom w:val="0"/>
      <w:divBdr>
        <w:top w:val="none" w:sz="0" w:space="0" w:color="auto"/>
        <w:left w:val="none" w:sz="0" w:space="0" w:color="auto"/>
        <w:bottom w:val="none" w:sz="0" w:space="0" w:color="auto"/>
        <w:right w:val="none" w:sz="0" w:space="0" w:color="auto"/>
      </w:divBdr>
    </w:div>
    <w:div w:id="2051611310">
      <w:bodyDiv w:val="1"/>
      <w:marLeft w:val="0"/>
      <w:marRight w:val="0"/>
      <w:marTop w:val="0"/>
      <w:marBottom w:val="0"/>
      <w:divBdr>
        <w:top w:val="none" w:sz="0" w:space="0" w:color="auto"/>
        <w:left w:val="none" w:sz="0" w:space="0" w:color="auto"/>
        <w:bottom w:val="none" w:sz="0" w:space="0" w:color="auto"/>
        <w:right w:val="none" w:sz="0" w:space="0" w:color="auto"/>
      </w:divBdr>
    </w:div>
    <w:div w:id="2051683438">
      <w:bodyDiv w:val="1"/>
      <w:marLeft w:val="0"/>
      <w:marRight w:val="0"/>
      <w:marTop w:val="0"/>
      <w:marBottom w:val="0"/>
      <w:divBdr>
        <w:top w:val="none" w:sz="0" w:space="0" w:color="auto"/>
        <w:left w:val="none" w:sz="0" w:space="0" w:color="auto"/>
        <w:bottom w:val="none" w:sz="0" w:space="0" w:color="auto"/>
        <w:right w:val="none" w:sz="0" w:space="0" w:color="auto"/>
      </w:divBdr>
    </w:div>
    <w:div w:id="2051683792">
      <w:bodyDiv w:val="1"/>
      <w:marLeft w:val="0"/>
      <w:marRight w:val="0"/>
      <w:marTop w:val="0"/>
      <w:marBottom w:val="0"/>
      <w:divBdr>
        <w:top w:val="none" w:sz="0" w:space="0" w:color="auto"/>
        <w:left w:val="none" w:sz="0" w:space="0" w:color="auto"/>
        <w:bottom w:val="none" w:sz="0" w:space="0" w:color="auto"/>
        <w:right w:val="none" w:sz="0" w:space="0" w:color="auto"/>
      </w:divBdr>
    </w:div>
    <w:div w:id="2051686277">
      <w:bodyDiv w:val="1"/>
      <w:marLeft w:val="0"/>
      <w:marRight w:val="0"/>
      <w:marTop w:val="0"/>
      <w:marBottom w:val="0"/>
      <w:divBdr>
        <w:top w:val="none" w:sz="0" w:space="0" w:color="auto"/>
        <w:left w:val="none" w:sz="0" w:space="0" w:color="auto"/>
        <w:bottom w:val="none" w:sz="0" w:space="0" w:color="auto"/>
        <w:right w:val="none" w:sz="0" w:space="0" w:color="auto"/>
      </w:divBdr>
    </w:div>
    <w:div w:id="2051882586">
      <w:bodyDiv w:val="1"/>
      <w:marLeft w:val="0"/>
      <w:marRight w:val="0"/>
      <w:marTop w:val="0"/>
      <w:marBottom w:val="0"/>
      <w:divBdr>
        <w:top w:val="none" w:sz="0" w:space="0" w:color="auto"/>
        <w:left w:val="none" w:sz="0" w:space="0" w:color="auto"/>
        <w:bottom w:val="none" w:sz="0" w:space="0" w:color="auto"/>
        <w:right w:val="none" w:sz="0" w:space="0" w:color="auto"/>
      </w:divBdr>
    </w:div>
    <w:div w:id="2051951887">
      <w:bodyDiv w:val="1"/>
      <w:marLeft w:val="0"/>
      <w:marRight w:val="0"/>
      <w:marTop w:val="0"/>
      <w:marBottom w:val="0"/>
      <w:divBdr>
        <w:top w:val="none" w:sz="0" w:space="0" w:color="auto"/>
        <w:left w:val="none" w:sz="0" w:space="0" w:color="auto"/>
        <w:bottom w:val="none" w:sz="0" w:space="0" w:color="auto"/>
        <w:right w:val="none" w:sz="0" w:space="0" w:color="auto"/>
      </w:divBdr>
    </w:div>
    <w:div w:id="2052075770">
      <w:bodyDiv w:val="1"/>
      <w:marLeft w:val="0"/>
      <w:marRight w:val="0"/>
      <w:marTop w:val="0"/>
      <w:marBottom w:val="0"/>
      <w:divBdr>
        <w:top w:val="none" w:sz="0" w:space="0" w:color="auto"/>
        <w:left w:val="none" w:sz="0" w:space="0" w:color="auto"/>
        <w:bottom w:val="none" w:sz="0" w:space="0" w:color="auto"/>
        <w:right w:val="none" w:sz="0" w:space="0" w:color="auto"/>
      </w:divBdr>
    </w:div>
    <w:div w:id="2052219469">
      <w:bodyDiv w:val="1"/>
      <w:marLeft w:val="0"/>
      <w:marRight w:val="0"/>
      <w:marTop w:val="0"/>
      <w:marBottom w:val="0"/>
      <w:divBdr>
        <w:top w:val="none" w:sz="0" w:space="0" w:color="auto"/>
        <w:left w:val="none" w:sz="0" w:space="0" w:color="auto"/>
        <w:bottom w:val="none" w:sz="0" w:space="0" w:color="auto"/>
        <w:right w:val="none" w:sz="0" w:space="0" w:color="auto"/>
      </w:divBdr>
    </w:div>
    <w:div w:id="2052221767">
      <w:bodyDiv w:val="1"/>
      <w:marLeft w:val="0"/>
      <w:marRight w:val="0"/>
      <w:marTop w:val="0"/>
      <w:marBottom w:val="0"/>
      <w:divBdr>
        <w:top w:val="none" w:sz="0" w:space="0" w:color="auto"/>
        <w:left w:val="none" w:sz="0" w:space="0" w:color="auto"/>
        <w:bottom w:val="none" w:sz="0" w:space="0" w:color="auto"/>
        <w:right w:val="none" w:sz="0" w:space="0" w:color="auto"/>
      </w:divBdr>
    </w:div>
    <w:div w:id="2052222426">
      <w:bodyDiv w:val="1"/>
      <w:marLeft w:val="0"/>
      <w:marRight w:val="0"/>
      <w:marTop w:val="0"/>
      <w:marBottom w:val="0"/>
      <w:divBdr>
        <w:top w:val="none" w:sz="0" w:space="0" w:color="auto"/>
        <w:left w:val="none" w:sz="0" w:space="0" w:color="auto"/>
        <w:bottom w:val="none" w:sz="0" w:space="0" w:color="auto"/>
        <w:right w:val="none" w:sz="0" w:space="0" w:color="auto"/>
      </w:divBdr>
    </w:div>
    <w:div w:id="2052262122">
      <w:bodyDiv w:val="1"/>
      <w:marLeft w:val="0"/>
      <w:marRight w:val="0"/>
      <w:marTop w:val="0"/>
      <w:marBottom w:val="0"/>
      <w:divBdr>
        <w:top w:val="none" w:sz="0" w:space="0" w:color="auto"/>
        <w:left w:val="none" w:sz="0" w:space="0" w:color="auto"/>
        <w:bottom w:val="none" w:sz="0" w:space="0" w:color="auto"/>
        <w:right w:val="none" w:sz="0" w:space="0" w:color="auto"/>
      </w:divBdr>
    </w:div>
    <w:div w:id="2052268146">
      <w:bodyDiv w:val="1"/>
      <w:marLeft w:val="0"/>
      <w:marRight w:val="0"/>
      <w:marTop w:val="0"/>
      <w:marBottom w:val="0"/>
      <w:divBdr>
        <w:top w:val="none" w:sz="0" w:space="0" w:color="auto"/>
        <w:left w:val="none" w:sz="0" w:space="0" w:color="auto"/>
        <w:bottom w:val="none" w:sz="0" w:space="0" w:color="auto"/>
        <w:right w:val="none" w:sz="0" w:space="0" w:color="auto"/>
      </w:divBdr>
    </w:div>
    <w:div w:id="2052342598">
      <w:bodyDiv w:val="1"/>
      <w:marLeft w:val="0"/>
      <w:marRight w:val="0"/>
      <w:marTop w:val="0"/>
      <w:marBottom w:val="0"/>
      <w:divBdr>
        <w:top w:val="none" w:sz="0" w:space="0" w:color="auto"/>
        <w:left w:val="none" w:sz="0" w:space="0" w:color="auto"/>
        <w:bottom w:val="none" w:sz="0" w:space="0" w:color="auto"/>
        <w:right w:val="none" w:sz="0" w:space="0" w:color="auto"/>
      </w:divBdr>
    </w:div>
    <w:div w:id="2052412179">
      <w:bodyDiv w:val="1"/>
      <w:marLeft w:val="0"/>
      <w:marRight w:val="0"/>
      <w:marTop w:val="0"/>
      <w:marBottom w:val="0"/>
      <w:divBdr>
        <w:top w:val="none" w:sz="0" w:space="0" w:color="auto"/>
        <w:left w:val="none" w:sz="0" w:space="0" w:color="auto"/>
        <w:bottom w:val="none" w:sz="0" w:space="0" w:color="auto"/>
        <w:right w:val="none" w:sz="0" w:space="0" w:color="auto"/>
      </w:divBdr>
    </w:div>
    <w:div w:id="2052536878">
      <w:bodyDiv w:val="1"/>
      <w:marLeft w:val="0"/>
      <w:marRight w:val="0"/>
      <w:marTop w:val="0"/>
      <w:marBottom w:val="0"/>
      <w:divBdr>
        <w:top w:val="none" w:sz="0" w:space="0" w:color="auto"/>
        <w:left w:val="none" w:sz="0" w:space="0" w:color="auto"/>
        <w:bottom w:val="none" w:sz="0" w:space="0" w:color="auto"/>
        <w:right w:val="none" w:sz="0" w:space="0" w:color="auto"/>
      </w:divBdr>
    </w:div>
    <w:div w:id="2052606673">
      <w:bodyDiv w:val="1"/>
      <w:marLeft w:val="0"/>
      <w:marRight w:val="0"/>
      <w:marTop w:val="0"/>
      <w:marBottom w:val="0"/>
      <w:divBdr>
        <w:top w:val="none" w:sz="0" w:space="0" w:color="auto"/>
        <w:left w:val="none" w:sz="0" w:space="0" w:color="auto"/>
        <w:bottom w:val="none" w:sz="0" w:space="0" w:color="auto"/>
        <w:right w:val="none" w:sz="0" w:space="0" w:color="auto"/>
      </w:divBdr>
    </w:div>
    <w:div w:id="2052612109">
      <w:bodyDiv w:val="1"/>
      <w:marLeft w:val="0"/>
      <w:marRight w:val="0"/>
      <w:marTop w:val="0"/>
      <w:marBottom w:val="0"/>
      <w:divBdr>
        <w:top w:val="none" w:sz="0" w:space="0" w:color="auto"/>
        <w:left w:val="none" w:sz="0" w:space="0" w:color="auto"/>
        <w:bottom w:val="none" w:sz="0" w:space="0" w:color="auto"/>
        <w:right w:val="none" w:sz="0" w:space="0" w:color="auto"/>
      </w:divBdr>
    </w:div>
    <w:div w:id="2052680961">
      <w:bodyDiv w:val="1"/>
      <w:marLeft w:val="0"/>
      <w:marRight w:val="0"/>
      <w:marTop w:val="0"/>
      <w:marBottom w:val="0"/>
      <w:divBdr>
        <w:top w:val="none" w:sz="0" w:space="0" w:color="auto"/>
        <w:left w:val="none" w:sz="0" w:space="0" w:color="auto"/>
        <w:bottom w:val="none" w:sz="0" w:space="0" w:color="auto"/>
        <w:right w:val="none" w:sz="0" w:space="0" w:color="auto"/>
      </w:divBdr>
    </w:div>
    <w:div w:id="2052684095">
      <w:bodyDiv w:val="1"/>
      <w:marLeft w:val="0"/>
      <w:marRight w:val="0"/>
      <w:marTop w:val="0"/>
      <w:marBottom w:val="0"/>
      <w:divBdr>
        <w:top w:val="none" w:sz="0" w:space="0" w:color="auto"/>
        <w:left w:val="none" w:sz="0" w:space="0" w:color="auto"/>
        <w:bottom w:val="none" w:sz="0" w:space="0" w:color="auto"/>
        <w:right w:val="none" w:sz="0" w:space="0" w:color="auto"/>
      </w:divBdr>
    </w:div>
    <w:div w:id="2052684171">
      <w:bodyDiv w:val="1"/>
      <w:marLeft w:val="0"/>
      <w:marRight w:val="0"/>
      <w:marTop w:val="0"/>
      <w:marBottom w:val="0"/>
      <w:divBdr>
        <w:top w:val="none" w:sz="0" w:space="0" w:color="auto"/>
        <w:left w:val="none" w:sz="0" w:space="0" w:color="auto"/>
        <w:bottom w:val="none" w:sz="0" w:space="0" w:color="auto"/>
        <w:right w:val="none" w:sz="0" w:space="0" w:color="auto"/>
      </w:divBdr>
    </w:div>
    <w:div w:id="2052915872">
      <w:bodyDiv w:val="1"/>
      <w:marLeft w:val="0"/>
      <w:marRight w:val="0"/>
      <w:marTop w:val="0"/>
      <w:marBottom w:val="0"/>
      <w:divBdr>
        <w:top w:val="none" w:sz="0" w:space="0" w:color="auto"/>
        <w:left w:val="none" w:sz="0" w:space="0" w:color="auto"/>
        <w:bottom w:val="none" w:sz="0" w:space="0" w:color="auto"/>
        <w:right w:val="none" w:sz="0" w:space="0" w:color="auto"/>
      </w:divBdr>
    </w:div>
    <w:div w:id="2052920166">
      <w:bodyDiv w:val="1"/>
      <w:marLeft w:val="0"/>
      <w:marRight w:val="0"/>
      <w:marTop w:val="0"/>
      <w:marBottom w:val="0"/>
      <w:divBdr>
        <w:top w:val="none" w:sz="0" w:space="0" w:color="auto"/>
        <w:left w:val="none" w:sz="0" w:space="0" w:color="auto"/>
        <w:bottom w:val="none" w:sz="0" w:space="0" w:color="auto"/>
        <w:right w:val="none" w:sz="0" w:space="0" w:color="auto"/>
      </w:divBdr>
    </w:div>
    <w:div w:id="2052924641">
      <w:bodyDiv w:val="1"/>
      <w:marLeft w:val="0"/>
      <w:marRight w:val="0"/>
      <w:marTop w:val="0"/>
      <w:marBottom w:val="0"/>
      <w:divBdr>
        <w:top w:val="none" w:sz="0" w:space="0" w:color="auto"/>
        <w:left w:val="none" w:sz="0" w:space="0" w:color="auto"/>
        <w:bottom w:val="none" w:sz="0" w:space="0" w:color="auto"/>
        <w:right w:val="none" w:sz="0" w:space="0" w:color="auto"/>
      </w:divBdr>
    </w:div>
    <w:div w:id="2052993720">
      <w:bodyDiv w:val="1"/>
      <w:marLeft w:val="0"/>
      <w:marRight w:val="0"/>
      <w:marTop w:val="0"/>
      <w:marBottom w:val="0"/>
      <w:divBdr>
        <w:top w:val="none" w:sz="0" w:space="0" w:color="auto"/>
        <w:left w:val="none" w:sz="0" w:space="0" w:color="auto"/>
        <w:bottom w:val="none" w:sz="0" w:space="0" w:color="auto"/>
        <w:right w:val="none" w:sz="0" w:space="0" w:color="auto"/>
      </w:divBdr>
    </w:div>
    <w:div w:id="2053068960">
      <w:bodyDiv w:val="1"/>
      <w:marLeft w:val="0"/>
      <w:marRight w:val="0"/>
      <w:marTop w:val="0"/>
      <w:marBottom w:val="0"/>
      <w:divBdr>
        <w:top w:val="none" w:sz="0" w:space="0" w:color="auto"/>
        <w:left w:val="none" w:sz="0" w:space="0" w:color="auto"/>
        <w:bottom w:val="none" w:sz="0" w:space="0" w:color="auto"/>
        <w:right w:val="none" w:sz="0" w:space="0" w:color="auto"/>
      </w:divBdr>
    </w:div>
    <w:div w:id="2053074065">
      <w:bodyDiv w:val="1"/>
      <w:marLeft w:val="0"/>
      <w:marRight w:val="0"/>
      <w:marTop w:val="0"/>
      <w:marBottom w:val="0"/>
      <w:divBdr>
        <w:top w:val="none" w:sz="0" w:space="0" w:color="auto"/>
        <w:left w:val="none" w:sz="0" w:space="0" w:color="auto"/>
        <w:bottom w:val="none" w:sz="0" w:space="0" w:color="auto"/>
        <w:right w:val="none" w:sz="0" w:space="0" w:color="auto"/>
      </w:divBdr>
    </w:div>
    <w:div w:id="2053113242">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 w:id="2053185559">
      <w:bodyDiv w:val="1"/>
      <w:marLeft w:val="0"/>
      <w:marRight w:val="0"/>
      <w:marTop w:val="0"/>
      <w:marBottom w:val="0"/>
      <w:divBdr>
        <w:top w:val="none" w:sz="0" w:space="0" w:color="auto"/>
        <w:left w:val="none" w:sz="0" w:space="0" w:color="auto"/>
        <w:bottom w:val="none" w:sz="0" w:space="0" w:color="auto"/>
        <w:right w:val="none" w:sz="0" w:space="0" w:color="auto"/>
      </w:divBdr>
    </w:div>
    <w:div w:id="2053186427">
      <w:bodyDiv w:val="1"/>
      <w:marLeft w:val="0"/>
      <w:marRight w:val="0"/>
      <w:marTop w:val="0"/>
      <w:marBottom w:val="0"/>
      <w:divBdr>
        <w:top w:val="none" w:sz="0" w:space="0" w:color="auto"/>
        <w:left w:val="none" w:sz="0" w:space="0" w:color="auto"/>
        <w:bottom w:val="none" w:sz="0" w:space="0" w:color="auto"/>
        <w:right w:val="none" w:sz="0" w:space="0" w:color="auto"/>
      </w:divBdr>
    </w:div>
    <w:div w:id="2053190329">
      <w:bodyDiv w:val="1"/>
      <w:marLeft w:val="0"/>
      <w:marRight w:val="0"/>
      <w:marTop w:val="0"/>
      <w:marBottom w:val="0"/>
      <w:divBdr>
        <w:top w:val="none" w:sz="0" w:space="0" w:color="auto"/>
        <w:left w:val="none" w:sz="0" w:space="0" w:color="auto"/>
        <w:bottom w:val="none" w:sz="0" w:space="0" w:color="auto"/>
        <w:right w:val="none" w:sz="0" w:space="0" w:color="auto"/>
      </w:divBdr>
    </w:div>
    <w:div w:id="2053460125">
      <w:bodyDiv w:val="1"/>
      <w:marLeft w:val="0"/>
      <w:marRight w:val="0"/>
      <w:marTop w:val="0"/>
      <w:marBottom w:val="0"/>
      <w:divBdr>
        <w:top w:val="none" w:sz="0" w:space="0" w:color="auto"/>
        <w:left w:val="none" w:sz="0" w:space="0" w:color="auto"/>
        <w:bottom w:val="none" w:sz="0" w:space="0" w:color="auto"/>
        <w:right w:val="none" w:sz="0" w:space="0" w:color="auto"/>
      </w:divBdr>
    </w:div>
    <w:div w:id="2053528953">
      <w:bodyDiv w:val="1"/>
      <w:marLeft w:val="0"/>
      <w:marRight w:val="0"/>
      <w:marTop w:val="0"/>
      <w:marBottom w:val="0"/>
      <w:divBdr>
        <w:top w:val="none" w:sz="0" w:space="0" w:color="auto"/>
        <w:left w:val="none" w:sz="0" w:space="0" w:color="auto"/>
        <w:bottom w:val="none" w:sz="0" w:space="0" w:color="auto"/>
        <w:right w:val="none" w:sz="0" w:space="0" w:color="auto"/>
      </w:divBdr>
    </w:div>
    <w:div w:id="2053531475">
      <w:bodyDiv w:val="1"/>
      <w:marLeft w:val="0"/>
      <w:marRight w:val="0"/>
      <w:marTop w:val="0"/>
      <w:marBottom w:val="0"/>
      <w:divBdr>
        <w:top w:val="none" w:sz="0" w:space="0" w:color="auto"/>
        <w:left w:val="none" w:sz="0" w:space="0" w:color="auto"/>
        <w:bottom w:val="none" w:sz="0" w:space="0" w:color="auto"/>
        <w:right w:val="none" w:sz="0" w:space="0" w:color="auto"/>
      </w:divBdr>
    </w:div>
    <w:div w:id="2053574165">
      <w:bodyDiv w:val="1"/>
      <w:marLeft w:val="0"/>
      <w:marRight w:val="0"/>
      <w:marTop w:val="0"/>
      <w:marBottom w:val="0"/>
      <w:divBdr>
        <w:top w:val="none" w:sz="0" w:space="0" w:color="auto"/>
        <w:left w:val="none" w:sz="0" w:space="0" w:color="auto"/>
        <w:bottom w:val="none" w:sz="0" w:space="0" w:color="auto"/>
        <w:right w:val="none" w:sz="0" w:space="0" w:color="auto"/>
      </w:divBdr>
    </w:div>
    <w:div w:id="2053653359">
      <w:bodyDiv w:val="1"/>
      <w:marLeft w:val="0"/>
      <w:marRight w:val="0"/>
      <w:marTop w:val="0"/>
      <w:marBottom w:val="0"/>
      <w:divBdr>
        <w:top w:val="none" w:sz="0" w:space="0" w:color="auto"/>
        <w:left w:val="none" w:sz="0" w:space="0" w:color="auto"/>
        <w:bottom w:val="none" w:sz="0" w:space="0" w:color="auto"/>
        <w:right w:val="none" w:sz="0" w:space="0" w:color="auto"/>
      </w:divBdr>
    </w:div>
    <w:div w:id="2053724000">
      <w:bodyDiv w:val="1"/>
      <w:marLeft w:val="0"/>
      <w:marRight w:val="0"/>
      <w:marTop w:val="0"/>
      <w:marBottom w:val="0"/>
      <w:divBdr>
        <w:top w:val="none" w:sz="0" w:space="0" w:color="auto"/>
        <w:left w:val="none" w:sz="0" w:space="0" w:color="auto"/>
        <w:bottom w:val="none" w:sz="0" w:space="0" w:color="auto"/>
        <w:right w:val="none" w:sz="0" w:space="0" w:color="auto"/>
      </w:divBdr>
    </w:div>
    <w:div w:id="2053772757">
      <w:bodyDiv w:val="1"/>
      <w:marLeft w:val="0"/>
      <w:marRight w:val="0"/>
      <w:marTop w:val="0"/>
      <w:marBottom w:val="0"/>
      <w:divBdr>
        <w:top w:val="none" w:sz="0" w:space="0" w:color="auto"/>
        <w:left w:val="none" w:sz="0" w:space="0" w:color="auto"/>
        <w:bottom w:val="none" w:sz="0" w:space="0" w:color="auto"/>
        <w:right w:val="none" w:sz="0" w:space="0" w:color="auto"/>
      </w:divBdr>
    </w:div>
    <w:div w:id="2053842928">
      <w:bodyDiv w:val="1"/>
      <w:marLeft w:val="0"/>
      <w:marRight w:val="0"/>
      <w:marTop w:val="0"/>
      <w:marBottom w:val="0"/>
      <w:divBdr>
        <w:top w:val="none" w:sz="0" w:space="0" w:color="auto"/>
        <w:left w:val="none" w:sz="0" w:space="0" w:color="auto"/>
        <w:bottom w:val="none" w:sz="0" w:space="0" w:color="auto"/>
        <w:right w:val="none" w:sz="0" w:space="0" w:color="auto"/>
      </w:divBdr>
    </w:div>
    <w:div w:id="2053846006">
      <w:bodyDiv w:val="1"/>
      <w:marLeft w:val="0"/>
      <w:marRight w:val="0"/>
      <w:marTop w:val="0"/>
      <w:marBottom w:val="0"/>
      <w:divBdr>
        <w:top w:val="none" w:sz="0" w:space="0" w:color="auto"/>
        <w:left w:val="none" w:sz="0" w:space="0" w:color="auto"/>
        <w:bottom w:val="none" w:sz="0" w:space="0" w:color="auto"/>
        <w:right w:val="none" w:sz="0" w:space="0" w:color="auto"/>
      </w:divBdr>
    </w:div>
    <w:div w:id="2053915833">
      <w:bodyDiv w:val="1"/>
      <w:marLeft w:val="0"/>
      <w:marRight w:val="0"/>
      <w:marTop w:val="0"/>
      <w:marBottom w:val="0"/>
      <w:divBdr>
        <w:top w:val="none" w:sz="0" w:space="0" w:color="auto"/>
        <w:left w:val="none" w:sz="0" w:space="0" w:color="auto"/>
        <w:bottom w:val="none" w:sz="0" w:space="0" w:color="auto"/>
        <w:right w:val="none" w:sz="0" w:space="0" w:color="auto"/>
      </w:divBdr>
    </w:div>
    <w:div w:id="2053918268">
      <w:bodyDiv w:val="1"/>
      <w:marLeft w:val="0"/>
      <w:marRight w:val="0"/>
      <w:marTop w:val="0"/>
      <w:marBottom w:val="0"/>
      <w:divBdr>
        <w:top w:val="none" w:sz="0" w:space="0" w:color="auto"/>
        <w:left w:val="none" w:sz="0" w:space="0" w:color="auto"/>
        <w:bottom w:val="none" w:sz="0" w:space="0" w:color="auto"/>
        <w:right w:val="none" w:sz="0" w:space="0" w:color="auto"/>
      </w:divBdr>
    </w:div>
    <w:div w:id="2054033395">
      <w:bodyDiv w:val="1"/>
      <w:marLeft w:val="0"/>
      <w:marRight w:val="0"/>
      <w:marTop w:val="0"/>
      <w:marBottom w:val="0"/>
      <w:divBdr>
        <w:top w:val="none" w:sz="0" w:space="0" w:color="auto"/>
        <w:left w:val="none" w:sz="0" w:space="0" w:color="auto"/>
        <w:bottom w:val="none" w:sz="0" w:space="0" w:color="auto"/>
        <w:right w:val="none" w:sz="0" w:space="0" w:color="auto"/>
      </w:divBdr>
    </w:div>
    <w:div w:id="2054041311">
      <w:bodyDiv w:val="1"/>
      <w:marLeft w:val="0"/>
      <w:marRight w:val="0"/>
      <w:marTop w:val="0"/>
      <w:marBottom w:val="0"/>
      <w:divBdr>
        <w:top w:val="none" w:sz="0" w:space="0" w:color="auto"/>
        <w:left w:val="none" w:sz="0" w:space="0" w:color="auto"/>
        <w:bottom w:val="none" w:sz="0" w:space="0" w:color="auto"/>
        <w:right w:val="none" w:sz="0" w:space="0" w:color="auto"/>
      </w:divBdr>
    </w:div>
    <w:div w:id="2054189263">
      <w:bodyDiv w:val="1"/>
      <w:marLeft w:val="0"/>
      <w:marRight w:val="0"/>
      <w:marTop w:val="0"/>
      <w:marBottom w:val="0"/>
      <w:divBdr>
        <w:top w:val="none" w:sz="0" w:space="0" w:color="auto"/>
        <w:left w:val="none" w:sz="0" w:space="0" w:color="auto"/>
        <w:bottom w:val="none" w:sz="0" w:space="0" w:color="auto"/>
        <w:right w:val="none" w:sz="0" w:space="0" w:color="auto"/>
      </w:divBdr>
    </w:div>
    <w:div w:id="2054191016">
      <w:bodyDiv w:val="1"/>
      <w:marLeft w:val="0"/>
      <w:marRight w:val="0"/>
      <w:marTop w:val="0"/>
      <w:marBottom w:val="0"/>
      <w:divBdr>
        <w:top w:val="none" w:sz="0" w:space="0" w:color="auto"/>
        <w:left w:val="none" w:sz="0" w:space="0" w:color="auto"/>
        <w:bottom w:val="none" w:sz="0" w:space="0" w:color="auto"/>
        <w:right w:val="none" w:sz="0" w:space="0" w:color="auto"/>
      </w:divBdr>
    </w:div>
    <w:div w:id="2054301759">
      <w:bodyDiv w:val="1"/>
      <w:marLeft w:val="0"/>
      <w:marRight w:val="0"/>
      <w:marTop w:val="0"/>
      <w:marBottom w:val="0"/>
      <w:divBdr>
        <w:top w:val="none" w:sz="0" w:space="0" w:color="auto"/>
        <w:left w:val="none" w:sz="0" w:space="0" w:color="auto"/>
        <w:bottom w:val="none" w:sz="0" w:space="0" w:color="auto"/>
        <w:right w:val="none" w:sz="0" w:space="0" w:color="auto"/>
      </w:divBdr>
    </w:div>
    <w:div w:id="2054306202">
      <w:bodyDiv w:val="1"/>
      <w:marLeft w:val="0"/>
      <w:marRight w:val="0"/>
      <w:marTop w:val="0"/>
      <w:marBottom w:val="0"/>
      <w:divBdr>
        <w:top w:val="none" w:sz="0" w:space="0" w:color="auto"/>
        <w:left w:val="none" w:sz="0" w:space="0" w:color="auto"/>
        <w:bottom w:val="none" w:sz="0" w:space="0" w:color="auto"/>
        <w:right w:val="none" w:sz="0" w:space="0" w:color="auto"/>
      </w:divBdr>
    </w:div>
    <w:div w:id="2054308639">
      <w:bodyDiv w:val="1"/>
      <w:marLeft w:val="0"/>
      <w:marRight w:val="0"/>
      <w:marTop w:val="0"/>
      <w:marBottom w:val="0"/>
      <w:divBdr>
        <w:top w:val="none" w:sz="0" w:space="0" w:color="auto"/>
        <w:left w:val="none" w:sz="0" w:space="0" w:color="auto"/>
        <w:bottom w:val="none" w:sz="0" w:space="0" w:color="auto"/>
        <w:right w:val="none" w:sz="0" w:space="0" w:color="auto"/>
      </w:divBdr>
    </w:div>
    <w:div w:id="2054377810">
      <w:bodyDiv w:val="1"/>
      <w:marLeft w:val="0"/>
      <w:marRight w:val="0"/>
      <w:marTop w:val="0"/>
      <w:marBottom w:val="0"/>
      <w:divBdr>
        <w:top w:val="none" w:sz="0" w:space="0" w:color="auto"/>
        <w:left w:val="none" w:sz="0" w:space="0" w:color="auto"/>
        <w:bottom w:val="none" w:sz="0" w:space="0" w:color="auto"/>
        <w:right w:val="none" w:sz="0" w:space="0" w:color="auto"/>
      </w:divBdr>
    </w:div>
    <w:div w:id="2054377992">
      <w:bodyDiv w:val="1"/>
      <w:marLeft w:val="0"/>
      <w:marRight w:val="0"/>
      <w:marTop w:val="0"/>
      <w:marBottom w:val="0"/>
      <w:divBdr>
        <w:top w:val="none" w:sz="0" w:space="0" w:color="auto"/>
        <w:left w:val="none" w:sz="0" w:space="0" w:color="auto"/>
        <w:bottom w:val="none" w:sz="0" w:space="0" w:color="auto"/>
        <w:right w:val="none" w:sz="0" w:space="0" w:color="auto"/>
      </w:divBdr>
    </w:div>
    <w:div w:id="2054383418">
      <w:bodyDiv w:val="1"/>
      <w:marLeft w:val="0"/>
      <w:marRight w:val="0"/>
      <w:marTop w:val="0"/>
      <w:marBottom w:val="0"/>
      <w:divBdr>
        <w:top w:val="none" w:sz="0" w:space="0" w:color="auto"/>
        <w:left w:val="none" w:sz="0" w:space="0" w:color="auto"/>
        <w:bottom w:val="none" w:sz="0" w:space="0" w:color="auto"/>
        <w:right w:val="none" w:sz="0" w:space="0" w:color="auto"/>
      </w:divBdr>
    </w:div>
    <w:div w:id="2054384682">
      <w:bodyDiv w:val="1"/>
      <w:marLeft w:val="0"/>
      <w:marRight w:val="0"/>
      <w:marTop w:val="0"/>
      <w:marBottom w:val="0"/>
      <w:divBdr>
        <w:top w:val="none" w:sz="0" w:space="0" w:color="auto"/>
        <w:left w:val="none" w:sz="0" w:space="0" w:color="auto"/>
        <w:bottom w:val="none" w:sz="0" w:space="0" w:color="auto"/>
        <w:right w:val="none" w:sz="0" w:space="0" w:color="auto"/>
      </w:divBdr>
    </w:div>
    <w:div w:id="2054386063">
      <w:bodyDiv w:val="1"/>
      <w:marLeft w:val="0"/>
      <w:marRight w:val="0"/>
      <w:marTop w:val="0"/>
      <w:marBottom w:val="0"/>
      <w:divBdr>
        <w:top w:val="none" w:sz="0" w:space="0" w:color="auto"/>
        <w:left w:val="none" w:sz="0" w:space="0" w:color="auto"/>
        <w:bottom w:val="none" w:sz="0" w:space="0" w:color="auto"/>
        <w:right w:val="none" w:sz="0" w:space="0" w:color="auto"/>
      </w:divBdr>
    </w:div>
    <w:div w:id="2054423248">
      <w:bodyDiv w:val="1"/>
      <w:marLeft w:val="0"/>
      <w:marRight w:val="0"/>
      <w:marTop w:val="0"/>
      <w:marBottom w:val="0"/>
      <w:divBdr>
        <w:top w:val="none" w:sz="0" w:space="0" w:color="auto"/>
        <w:left w:val="none" w:sz="0" w:space="0" w:color="auto"/>
        <w:bottom w:val="none" w:sz="0" w:space="0" w:color="auto"/>
        <w:right w:val="none" w:sz="0" w:space="0" w:color="auto"/>
      </w:divBdr>
    </w:div>
    <w:div w:id="2054425969">
      <w:bodyDiv w:val="1"/>
      <w:marLeft w:val="0"/>
      <w:marRight w:val="0"/>
      <w:marTop w:val="0"/>
      <w:marBottom w:val="0"/>
      <w:divBdr>
        <w:top w:val="none" w:sz="0" w:space="0" w:color="auto"/>
        <w:left w:val="none" w:sz="0" w:space="0" w:color="auto"/>
        <w:bottom w:val="none" w:sz="0" w:space="0" w:color="auto"/>
        <w:right w:val="none" w:sz="0" w:space="0" w:color="auto"/>
      </w:divBdr>
    </w:div>
    <w:div w:id="2054570801">
      <w:bodyDiv w:val="1"/>
      <w:marLeft w:val="0"/>
      <w:marRight w:val="0"/>
      <w:marTop w:val="0"/>
      <w:marBottom w:val="0"/>
      <w:divBdr>
        <w:top w:val="none" w:sz="0" w:space="0" w:color="auto"/>
        <w:left w:val="none" w:sz="0" w:space="0" w:color="auto"/>
        <w:bottom w:val="none" w:sz="0" w:space="0" w:color="auto"/>
        <w:right w:val="none" w:sz="0" w:space="0" w:color="auto"/>
      </w:divBdr>
    </w:div>
    <w:div w:id="2054571019">
      <w:bodyDiv w:val="1"/>
      <w:marLeft w:val="0"/>
      <w:marRight w:val="0"/>
      <w:marTop w:val="0"/>
      <w:marBottom w:val="0"/>
      <w:divBdr>
        <w:top w:val="none" w:sz="0" w:space="0" w:color="auto"/>
        <w:left w:val="none" w:sz="0" w:space="0" w:color="auto"/>
        <w:bottom w:val="none" w:sz="0" w:space="0" w:color="auto"/>
        <w:right w:val="none" w:sz="0" w:space="0" w:color="auto"/>
      </w:divBdr>
    </w:div>
    <w:div w:id="2054622235">
      <w:bodyDiv w:val="1"/>
      <w:marLeft w:val="0"/>
      <w:marRight w:val="0"/>
      <w:marTop w:val="0"/>
      <w:marBottom w:val="0"/>
      <w:divBdr>
        <w:top w:val="none" w:sz="0" w:space="0" w:color="auto"/>
        <w:left w:val="none" w:sz="0" w:space="0" w:color="auto"/>
        <w:bottom w:val="none" w:sz="0" w:space="0" w:color="auto"/>
        <w:right w:val="none" w:sz="0" w:space="0" w:color="auto"/>
      </w:divBdr>
    </w:div>
    <w:div w:id="2054764497">
      <w:bodyDiv w:val="1"/>
      <w:marLeft w:val="0"/>
      <w:marRight w:val="0"/>
      <w:marTop w:val="0"/>
      <w:marBottom w:val="0"/>
      <w:divBdr>
        <w:top w:val="none" w:sz="0" w:space="0" w:color="auto"/>
        <w:left w:val="none" w:sz="0" w:space="0" w:color="auto"/>
        <w:bottom w:val="none" w:sz="0" w:space="0" w:color="auto"/>
        <w:right w:val="none" w:sz="0" w:space="0" w:color="auto"/>
      </w:divBdr>
    </w:div>
    <w:div w:id="2054767964">
      <w:bodyDiv w:val="1"/>
      <w:marLeft w:val="0"/>
      <w:marRight w:val="0"/>
      <w:marTop w:val="0"/>
      <w:marBottom w:val="0"/>
      <w:divBdr>
        <w:top w:val="none" w:sz="0" w:space="0" w:color="auto"/>
        <w:left w:val="none" w:sz="0" w:space="0" w:color="auto"/>
        <w:bottom w:val="none" w:sz="0" w:space="0" w:color="auto"/>
        <w:right w:val="none" w:sz="0" w:space="0" w:color="auto"/>
      </w:divBdr>
    </w:div>
    <w:div w:id="2054839036">
      <w:bodyDiv w:val="1"/>
      <w:marLeft w:val="0"/>
      <w:marRight w:val="0"/>
      <w:marTop w:val="0"/>
      <w:marBottom w:val="0"/>
      <w:divBdr>
        <w:top w:val="none" w:sz="0" w:space="0" w:color="auto"/>
        <w:left w:val="none" w:sz="0" w:space="0" w:color="auto"/>
        <w:bottom w:val="none" w:sz="0" w:space="0" w:color="auto"/>
        <w:right w:val="none" w:sz="0" w:space="0" w:color="auto"/>
      </w:divBdr>
    </w:div>
    <w:div w:id="2054884975">
      <w:bodyDiv w:val="1"/>
      <w:marLeft w:val="0"/>
      <w:marRight w:val="0"/>
      <w:marTop w:val="0"/>
      <w:marBottom w:val="0"/>
      <w:divBdr>
        <w:top w:val="none" w:sz="0" w:space="0" w:color="auto"/>
        <w:left w:val="none" w:sz="0" w:space="0" w:color="auto"/>
        <w:bottom w:val="none" w:sz="0" w:space="0" w:color="auto"/>
        <w:right w:val="none" w:sz="0" w:space="0" w:color="auto"/>
      </w:divBdr>
    </w:div>
    <w:div w:id="2055034622">
      <w:bodyDiv w:val="1"/>
      <w:marLeft w:val="0"/>
      <w:marRight w:val="0"/>
      <w:marTop w:val="0"/>
      <w:marBottom w:val="0"/>
      <w:divBdr>
        <w:top w:val="none" w:sz="0" w:space="0" w:color="auto"/>
        <w:left w:val="none" w:sz="0" w:space="0" w:color="auto"/>
        <w:bottom w:val="none" w:sz="0" w:space="0" w:color="auto"/>
        <w:right w:val="none" w:sz="0" w:space="0" w:color="auto"/>
      </w:divBdr>
    </w:div>
    <w:div w:id="2055083440">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5153495">
      <w:bodyDiv w:val="1"/>
      <w:marLeft w:val="0"/>
      <w:marRight w:val="0"/>
      <w:marTop w:val="0"/>
      <w:marBottom w:val="0"/>
      <w:divBdr>
        <w:top w:val="none" w:sz="0" w:space="0" w:color="auto"/>
        <w:left w:val="none" w:sz="0" w:space="0" w:color="auto"/>
        <w:bottom w:val="none" w:sz="0" w:space="0" w:color="auto"/>
        <w:right w:val="none" w:sz="0" w:space="0" w:color="auto"/>
      </w:divBdr>
    </w:div>
    <w:div w:id="2055154813">
      <w:bodyDiv w:val="1"/>
      <w:marLeft w:val="0"/>
      <w:marRight w:val="0"/>
      <w:marTop w:val="0"/>
      <w:marBottom w:val="0"/>
      <w:divBdr>
        <w:top w:val="none" w:sz="0" w:space="0" w:color="auto"/>
        <w:left w:val="none" w:sz="0" w:space="0" w:color="auto"/>
        <w:bottom w:val="none" w:sz="0" w:space="0" w:color="auto"/>
        <w:right w:val="none" w:sz="0" w:space="0" w:color="auto"/>
      </w:divBdr>
    </w:div>
    <w:div w:id="2055157467">
      <w:bodyDiv w:val="1"/>
      <w:marLeft w:val="0"/>
      <w:marRight w:val="0"/>
      <w:marTop w:val="0"/>
      <w:marBottom w:val="0"/>
      <w:divBdr>
        <w:top w:val="none" w:sz="0" w:space="0" w:color="auto"/>
        <w:left w:val="none" w:sz="0" w:space="0" w:color="auto"/>
        <w:bottom w:val="none" w:sz="0" w:space="0" w:color="auto"/>
        <w:right w:val="none" w:sz="0" w:space="0" w:color="auto"/>
      </w:divBdr>
    </w:div>
    <w:div w:id="2055232784">
      <w:bodyDiv w:val="1"/>
      <w:marLeft w:val="0"/>
      <w:marRight w:val="0"/>
      <w:marTop w:val="0"/>
      <w:marBottom w:val="0"/>
      <w:divBdr>
        <w:top w:val="none" w:sz="0" w:space="0" w:color="auto"/>
        <w:left w:val="none" w:sz="0" w:space="0" w:color="auto"/>
        <w:bottom w:val="none" w:sz="0" w:space="0" w:color="auto"/>
        <w:right w:val="none" w:sz="0" w:space="0" w:color="auto"/>
      </w:divBdr>
    </w:div>
    <w:div w:id="2055233353">
      <w:bodyDiv w:val="1"/>
      <w:marLeft w:val="0"/>
      <w:marRight w:val="0"/>
      <w:marTop w:val="0"/>
      <w:marBottom w:val="0"/>
      <w:divBdr>
        <w:top w:val="none" w:sz="0" w:space="0" w:color="auto"/>
        <w:left w:val="none" w:sz="0" w:space="0" w:color="auto"/>
        <w:bottom w:val="none" w:sz="0" w:space="0" w:color="auto"/>
        <w:right w:val="none" w:sz="0" w:space="0" w:color="auto"/>
      </w:divBdr>
    </w:div>
    <w:div w:id="2055276060">
      <w:bodyDiv w:val="1"/>
      <w:marLeft w:val="0"/>
      <w:marRight w:val="0"/>
      <w:marTop w:val="0"/>
      <w:marBottom w:val="0"/>
      <w:divBdr>
        <w:top w:val="none" w:sz="0" w:space="0" w:color="auto"/>
        <w:left w:val="none" w:sz="0" w:space="0" w:color="auto"/>
        <w:bottom w:val="none" w:sz="0" w:space="0" w:color="auto"/>
        <w:right w:val="none" w:sz="0" w:space="0" w:color="auto"/>
      </w:divBdr>
    </w:div>
    <w:div w:id="2055346618">
      <w:bodyDiv w:val="1"/>
      <w:marLeft w:val="0"/>
      <w:marRight w:val="0"/>
      <w:marTop w:val="0"/>
      <w:marBottom w:val="0"/>
      <w:divBdr>
        <w:top w:val="none" w:sz="0" w:space="0" w:color="auto"/>
        <w:left w:val="none" w:sz="0" w:space="0" w:color="auto"/>
        <w:bottom w:val="none" w:sz="0" w:space="0" w:color="auto"/>
        <w:right w:val="none" w:sz="0" w:space="0" w:color="auto"/>
      </w:divBdr>
    </w:div>
    <w:div w:id="2055353137">
      <w:bodyDiv w:val="1"/>
      <w:marLeft w:val="0"/>
      <w:marRight w:val="0"/>
      <w:marTop w:val="0"/>
      <w:marBottom w:val="0"/>
      <w:divBdr>
        <w:top w:val="none" w:sz="0" w:space="0" w:color="auto"/>
        <w:left w:val="none" w:sz="0" w:space="0" w:color="auto"/>
        <w:bottom w:val="none" w:sz="0" w:space="0" w:color="auto"/>
        <w:right w:val="none" w:sz="0" w:space="0" w:color="auto"/>
      </w:divBdr>
    </w:div>
    <w:div w:id="2055419134">
      <w:bodyDiv w:val="1"/>
      <w:marLeft w:val="0"/>
      <w:marRight w:val="0"/>
      <w:marTop w:val="0"/>
      <w:marBottom w:val="0"/>
      <w:divBdr>
        <w:top w:val="none" w:sz="0" w:space="0" w:color="auto"/>
        <w:left w:val="none" w:sz="0" w:space="0" w:color="auto"/>
        <w:bottom w:val="none" w:sz="0" w:space="0" w:color="auto"/>
        <w:right w:val="none" w:sz="0" w:space="0" w:color="auto"/>
      </w:divBdr>
    </w:div>
    <w:div w:id="2055500113">
      <w:bodyDiv w:val="1"/>
      <w:marLeft w:val="0"/>
      <w:marRight w:val="0"/>
      <w:marTop w:val="0"/>
      <w:marBottom w:val="0"/>
      <w:divBdr>
        <w:top w:val="none" w:sz="0" w:space="0" w:color="auto"/>
        <w:left w:val="none" w:sz="0" w:space="0" w:color="auto"/>
        <w:bottom w:val="none" w:sz="0" w:space="0" w:color="auto"/>
        <w:right w:val="none" w:sz="0" w:space="0" w:color="auto"/>
      </w:divBdr>
    </w:div>
    <w:div w:id="2055537212">
      <w:bodyDiv w:val="1"/>
      <w:marLeft w:val="0"/>
      <w:marRight w:val="0"/>
      <w:marTop w:val="0"/>
      <w:marBottom w:val="0"/>
      <w:divBdr>
        <w:top w:val="none" w:sz="0" w:space="0" w:color="auto"/>
        <w:left w:val="none" w:sz="0" w:space="0" w:color="auto"/>
        <w:bottom w:val="none" w:sz="0" w:space="0" w:color="auto"/>
        <w:right w:val="none" w:sz="0" w:space="0" w:color="auto"/>
      </w:divBdr>
    </w:div>
    <w:div w:id="2055618070">
      <w:bodyDiv w:val="1"/>
      <w:marLeft w:val="0"/>
      <w:marRight w:val="0"/>
      <w:marTop w:val="0"/>
      <w:marBottom w:val="0"/>
      <w:divBdr>
        <w:top w:val="none" w:sz="0" w:space="0" w:color="auto"/>
        <w:left w:val="none" w:sz="0" w:space="0" w:color="auto"/>
        <w:bottom w:val="none" w:sz="0" w:space="0" w:color="auto"/>
        <w:right w:val="none" w:sz="0" w:space="0" w:color="auto"/>
      </w:divBdr>
    </w:div>
    <w:div w:id="2055619412">
      <w:bodyDiv w:val="1"/>
      <w:marLeft w:val="0"/>
      <w:marRight w:val="0"/>
      <w:marTop w:val="0"/>
      <w:marBottom w:val="0"/>
      <w:divBdr>
        <w:top w:val="none" w:sz="0" w:space="0" w:color="auto"/>
        <w:left w:val="none" w:sz="0" w:space="0" w:color="auto"/>
        <w:bottom w:val="none" w:sz="0" w:space="0" w:color="auto"/>
        <w:right w:val="none" w:sz="0" w:space="0" w:color="auto"/>
      </w:divBdr>
    </w:div>
    <w:div w:id="2055688331">
      <w:bodyDiv w:val="1"/>
      <w:marLeft w:val="0"/>
      <w:marRight w:val="0"/>
      <w:marTop w:val="0"/>
      <w:marBottom w:val="0"/>
      <w:divBdr>
        <w:top w:val="none" w:sz="0" w:space="0" w:color="auto"/>
        <w:left w:val="none" w:sz="0" w:space="0" w:color="auto"/>
        <w:bottom w:val="none" w:sz="0" w:space="0" w:color="auto"/>
        <w:right w:val="none" w:sz="0" w:space="0" w:color="auto"/>
      </w:divBdr>
    </w:div>
    <w:div w:id="2055690055">
      <w:bodyDiv w:val="1"/>
      <w:marLeft w:val="0"/>
      <w:marRight w:val="0"/>
      <w:marTop w:val="0"/>
      <w:marBottom w:val="0"/>
      <w:divBdr>
        <w:top w:val="none" w:sz="0" w:space="0" w:color="auto"/>
        <w:left w:val="none" w:sz="0" w:space="0" w:color="auto"/>
        <w:bottom w:val="none" w:sz="0" w:space="0" w:color="auto"/>
        <w:right w:val="none" w:sz="0" w:space="0" w:color="auto"/>
      </w:divBdr>
    </w:div>
    <w:div w:id="2055692878">
      <w:bodyDiv w:val="1"/>
      <w:marLeft w:val="0"/>
      <w:marRight w:val="0"/>
      <w:marTop w:val="0"/>
      <w:marBottom w:val="0"/>
      <w:divBdr>
        <w:top w:val="none" w:sz="0" w:space="0" w:color="auto"/>
        <w:left w:val="none" w:sz="0" w:space="0" w:color="auto"/>
        <w:bottom w:val="none" w:sz="0" w:space="0" w:color="auto"/>
        <w:right w:val="none" w:sz="0" w:space="0" w:color="auto"/>
      </w:divBdr>
    </w:div>
    <w:div w:id="2055694351">
      <w:bodyDiv w:val="1"/>
      <w:marLeft w:val="0"/>
      <w:marRight w:val="0"/>
      <w:marTop w:val="0"/>
      <w:marBottom w:val="0"/>
      <w:divBdr>
        <w:top w:val="none" w:sz="0" w:space="0" w:color="auto"/>
        <w:left w:val="none" w:sz="0" w:space="0" w:color="auto"/>
        <w:bottom w:val="none" w:sz="0" w:space="0" w:color="auto"/>
        <w:right w:val="none" w:sz="0" w:space="0" w:color="auto"/>
      </w:divBdr>
    </w:div>
    <w:div w:id="2055739670">
      <w:bodyDiv w:val="1"/>
      <w:marLeft w:val="0"/>
      <w:marRight w:val="0"/>
      <w:marTop w:val="0"/>
      <w:marBottom w:val="0"/>
      <w:divBdr>
        <w:top w:val="none" w:sz="0" w:space="0" w:color="auto"/>
        <w:left w:val="none" w:sz="0" w:space="0" w:color="auto"/>
        <w:bottom w:val="none" w:sz="0" w:space="0" w:color="auto"/>
        <w:right w:val="none" w:sz="0" w:space="0" w:color="auto"/>
      </w:divBdr>
    </w:div>
    <w:div w:id="2055764028">
      <w:bodyDiv w:val="1"/>
      <w:marLeft w:val="0"/>
      <w:marRight w:val="0"/>
      <w:marTop w:val="0"/>
      <w:marBottom w:val="0"/>
      <w:divBdr>
        <w:top w:val="none" w:sz="0" w:space="0" w:color="auto"/>
        <w:left w:val="none" w:sz="0" w:space="0" w:color="auto"/>
        <w:bottom w:val="none" w:sz="0" w:space="0" w:color="auto"/>
        <w:right w:val="none" w:sz="0" w:space="0" w:color="auto"/>
      </w:divBdr>
    </w:div>
    <w:div w:id="2055815067">
      <w:bodyDiv w:val="1"/>
      <w:marLeft w:val="0"/>
      <w:marRight w:val="0"/>
      <w:marTop w:val="0"/>
      <w:marBottom w:val="0"/>
      <w:divBdr>
        <w:top w:val="none" w:sz="0" w:space="0" w:color="auto"/>
        <w:left w:val="none" w:sz="0" w:space="0" w:color="auto"/>
        <w:bottom w:val="none" w:sz="0" w:space="0" w:color="auto"/>
        <w:right w:val="none" w:sz="0" w:space="0" w:color="auto"/>
      </w:divBdr>
    </w:div>
    <w:div w:id="2055886809">
      <w:bodyDiv w:val="1"/>
      <w:marLeft w:val="0"/>
      <w:marRight w:val="0"/>
      <w:marTop w:val="0"/>
      <w:marBottom w:val="0"/>
      <w:divBdr>
        <w:top w:val="none" w:sz="0" w:space="0" w:color="auto"/>
        <w:left w:val="none" w:sz="0" w:space="0" w:color="auto"/>
        <w:bottom w:val="none" w:sz="0" w:space="0" w:color="auto"/>
        <w:right w:val="none" w:sz="0" w:space="0" w:color="auto"/>
      </w:divBdr>
    </w:div>
    <w:div w:id="2055957868">
      <w:bodyDiv w:val="1"/>
      <w:marLeft w:val="0"/>
      <w:marRight w:val="0"/>
      <w:marTop w:val="0"/>
      <w:marBottom w:val="0"/>
      <w:divBdr>
        <w:top w:val="none" w:sz="0" w:space="0" w:color="auto"/>
        <w:left w:val="none" w:sz="0" w:space="0" w:color="auto"/>
        <w:bottom w:val="none" w:sz="0" w:space="0" w:color="auto"/>
        <w:right w:val="none" w:sz="0" w:space="0" w:color="auto"/>
      </w:divBdr>
    </w:div>
    <w:div w:id="2055959190">
      <w:bodyDiv w:val="1"/>
      <w:marLeft w:val="0"/>
      <w:marRight w:val="0"/>
      <w:marTop w:val="0"/>
      <w:marBottom w:val="0"/>
      <w:divBdr>
        <w:top w:val="none" w:sz="0" w:space="0" w:color="auto"/>
        <w:left w:val="none" w:sz="0" w:space="0" w:color="auto"/>
        <w:bottom w:val="none" w:sz="0" w:space="0" w:color="auto"/>
        <w:right w:val="none" w:sz="0" w:space="0" w:color="auto"/>
      </w:divBdr>
    </w:div>
    <w:div w:id="2056152677">
      <w:bodyDiv w:val="1"/>
      <w:marLeft w:val="0"/>
      <w:marRight w:val="0"/>
      <w:marTop w:val="0"/>
      <w:marBottom w:val="0"/>
      <w:divBdr>
        <w:top w:val="none" w:sz="0" w:space="0" w:color="auto"/>
        <w:left w:val="none" w:sz="0" w:space="0" w:color="auto"/>
        <w:bottom w:val="none" w:sz="0" w:space="0" w:color="auto"/>
        <w:right w:val="none" w:sz="0" w:space="0" w:color="auto"/>
      </w:divBdr>
    </w:div>
    <w:div w:id="2056154704">
      <w:bodyDiv w:val="1"/>
      <w:marLeft w:val="0"/>
      <w:marRight w:val="0"/>
      <w:marTop w:val="0"/>
      <w:marBottom w:val="0"/>
      <w:divBdr>
        <w:top w:val="none" w:sz="0" w:space="0" w:color="auto"/>
        <w:left w:val="none" w:sz="0" w:space="0" w:color="auto"/>
        <w:bottom w:val="none" w:sz="0" w:space="0" w:color="auto"/>
        <w:right w:val="none" w:sz="0" w:space="0" w:color="auto"/>
      </w:divBdr>
    </w:div>
    <w:div w:id="2056346399">
      <w:bodyDiv w:val="1"/>
      <w:marLeft w:val="0"/>
      <w:marRight w:val="0"/>
      <w:marTop w:val="0"/>
      <w:marBottom w:val="0"/>
      <w:divBdr>
        <w:top w:val="none" w:sz="0" w:space="0" w:color="auto"/>
        <w:left w:val="none" w:sz="0" w:space="0" w:color="auto"/>
        <w:bottom w:val="none" w:sz="0" w:space="0" w:color="auto"/>
        <w:right w:val="none" w:sz="0" w:space="0" w:color="auto"/>
      </w:divBdr>
    </w:div>
    <w:div w:id="2056350134">
      <w:bodyDiv w:val="1"/>
      <w:marLeft w:val="0"/>
      <w:marRight w:val="0"/>
      <w:marTop w:val="0"/>
      <w:marBottom w:val="0"/>
      <w:divBdr>
        <w:top w:val="none" w:sz="0" w:space="0" w:color="auto"/>
        <w:left w:val="none" w:sz="0" w:space="0" w:color="auto"/>
        <w:bottom w:val="none" w:sz="0" w:space="0" w:color="auto"/>
        <w:right w:val="none" w:sz="0" w:space="0" w:color="auto"/>
      </w:divBdr>
    </w:div>
    <w:div w:id="2056390933">
      <w:bodyDiv w:val="1"/>
      <w:marLeft w:val="0"/>
      <w:marRight w:val="0"/>
      <w:marTop w:val="0"/>
      <w:marBottom w:val="0"/>
      <w:divBdr>
        <w:top w:val="none" w:sz="0" w:space="0" w:color="auto"/>
        <w:left w:val="none" w:sz="0" w:space="0" w:color="auto"/>
        <w:bottom w:val="none" w:sz="0" w:space="0" w:color="auto"/>
        <w:right w:val="none" w:sz="0" w:space="0" w:color="auto"/>
      </w:divBdr>
    </w:div>
    <w:div w:id="2056464634">
      <w:bodyDiv w:val="1"/>
      <w:marLeft w:val="0"/>
      <w:marRight w:val="0"/>
      <w:marTop w:val="0"/>
      <w:marBottom w:val="0"/>
      <w:divBdr>
        <w:top w:val="none" w:sz="0" w:space="0" w:color="auto"/>
        <w:left w:val="none" w:sz="0" w:space="0" w:color="auto"/>
        <w:bottom w:val="none" w:sz="0" w:space="0" w:color="auto"/>
        <w:right w:val="none" w:sz="0" w:space="0" w:color="auto"/>
      </w:divBdr>
    </w:div>
    <w:div w:id="2056470287">
      <w:bodyDiv w:val="1"/>
      <w:marLeft w:val="0"/>
      <w:marRight w:val="0"/>
      <w:marTop w:val="0"/>
      <w:marBottom w:val="0"/>
      <w:divBdr>
        <w:top w:val="none" w:sz="0" w:space="0" w:color="auto"/>
        <w:left w:val="none" w:sz="0" w:space="0" w:color="auto"/>
        <w:bottom w:val="none" w:sz="0" w:space="0" w:color="auto"/>
        <w:right w:val="none" w:sz="0" w:space="0" w:color="auto"/>
      </w:divBdr>
    </w:div>
    <w:div w:id="2056612158">
      <w:bodyDiv w:val="1"/>
      <w:marLeft w:val="0"/>
      <w:marRight w:val="0"/>
      <w:marTop w:val="0"/>
      <w:marBottom w:val="0"/>
      <w:divBdr>
        <w:top w:val="none" w:sz="0" w:space="0" w:color="auto"/>
        <w:left w:val="none" w:sz="0" w:space="0" w:color="auto"/>
        <w:bottom w:val="none" w:sz="0" w:space="0" w:color="auto"/>
        <w:right w:val="none" w:sz="0" w:space="0" w:color="auto"/>
      </w:divBdr>
    </w:div>
    <w:div w:id="2056613998">
      <w:bodyDiv w:val="1"/>
      <w:marLeft w:val="0"/>
      <w:marRight w:val="0"/>
      <w:marTop w:val="0"/>
      <w:marBottom w:val="0"/>
      <w:divBdr>
        <w:top w:val="none" w:sz="0" w:space="0" w:color="auto"/>
        <w:left w:val="none" w:sz="0" w:space="0" w:color="auto"/>
        <w:bottom w:val="none" w:sz="0" w:space="0" w:color="auto"/>
        <w:right w:val="none" w:sz="0" w:space="0" w:color="auto"/>
      </w:divBdr>
    </w:div>
    <w:div w:id="2056805224">
      <w:bodyDiv w:val="1"/>
      <w:marLeft w:val="0"/>
      <w:marRight w:val="0"/>
      <w:marTop w:val="0"/>
      <w:marBottom w:val="0"/>
      <w:divBdr>
        <w:top w:val="none" w:sz="0" w:space="0" w:color="auto"/>
        <w:left w:val="none" w:sz="0" w:space="0" w:color="auto"/>
        <w:bottom w:val="none" w:sz="0" w:space="0" w:color="auto"/>
        <w:right w:val="none" w:sz="0" w:space="0" w:color="auto"/>
      </w:divBdr>
    </w:div>
    <w:div w:id="2056806885">
      <w:bodyDiv w:val="1"/>
      <w:marLeft w:val="0"/>
      <w:marRight w:val="0"/>
      <w:marTop w:val="0"/>
      <w:marBottom w:val="0"/>
      <w:divBdr>
        <w:top w:val="none" w:sz="0" w:space="0" w:color="auto"/>
        <w:left w:val="none" w:sz="0" w:space="0" w:color="auto"/>
        <w:bottom w:val="none" w:sz="0" w:space="0" w:color="auto"/>
        <w:right w:val="none" w:sz="0" w:space="0" w:color="auto"/>
      </w:divBdr>
    </w:div>
    <w:div w:id="2056813748">
      <w:bodyDiv w:val="1"/>
      <w:marLeft w:val="0"/>
      <w:marRight w:val="0"/>
      <w:marTop w:val="0"/>
      <w:marBottom w:val="0"/>
      <w:divBdr>
        <w:top w:val="none" w:sz="0" w:space="0" w:color="auto"/>
        <w:left w:val="none" w:sz="0" w:space="0" w:color="auto"/>
        <w:bottom w:val="none" w:sz="0" w:space="0" w:color="auto"/>
        <w:right w:val="none" w:sz="0" w:space="0" w:color="auto"/>
      </w:divBdr>
    </w:div>
    <w:div w:id="2056851827">
      <w:bodyDiv w:val="1"/>
      <w:marLeft w:val="0"/>
      <w:marRight w:val="0"/>
      <w:marTop w:val="0"/>
      <w:marBottom w:val="0"/>
      <w:divBdr>
        <w:top w:val="none" w:sz="0" w:space="0" w:color="auto"/>
        <w:left w:val="none" w:sz="0" w:space="0" w:color="auto"/>
        <w:bottom w:val="none" w:sz="0" w:space="0" w:color="auto"/>
        <w:right w:val="none" w:sz="0" w:space="0" w:color="auto"/>
      </w:divBdr>
    </w:div>
    <w:div w:id="2056855253">
      <w:bodyDiv w:val="1"/>
      <w:marLeft w:val="0"/>
      <w:marRight w:val="0"/>
      <w:marTop w:val="0"/>
      <w:marBottom w:val="0"/>
      <w:divBdr>
        <w:top w:val="none" w:sz="0" w:space="0" w:color="auto"/>
        <w:left w:val="none" w:sz="0" w:space="0" w:color="auto"/>
        <w:bottom w:val="none" w:sz="0" w:space="0" w:color="auto"/>
        <w:right w:val="none" w:sz="0" w:space="0" w:color="auto"/>
      </w:divBdr>
    </w:div>
    <w:div w:id="2056927426">
      <w:bodyDiv w:val="1"/>
      <w:marLeft w:val="0"/>
      <w:marRight w:val="0"/>
      <w:marTop w:val="0"/>
      <w:marBottom w:val="0"/>
      <w:divBdr>
        <w:top w:val="none" w:sz="0" w:space="0" w:color="auto"/>
        <w:left w:val="none" w:sz="0" w:space="0" w:color="auto"/>
        <w:bottom w:val="none" w:sz="0" w:space="0" w:color="auto"/>
        <w:right w:val="none" w:sz="0" w:space="0" w:color="auto"/>
      </w:divBdr>
    </w:div>
    <w:div w:id="2056931668">
      <w:bodyDiv w:val="1"/>
      <w:marLeft w:val="0"/>
      <w:marRight w:val="0"/>
      <w:marTop w:val="0"/>
      <w:marBottom w:val="0"/>
      <w:divBdr>
        <w:top w:val="none" w:sz="0" w:space="0" w:color="auto"/>
        <w:left w:val="none" w:sz="0" w:space="0" w:color="auto"/>
        <w:bottom w:val="none" w:sz="0" w:space="0" w:color="auto"/>
        <w:right w:val="none" w:sz="0" w:space="0" w:color="auto"/>
      </w:divBdr>
    </w:div>
    <w:div w:id="2057001332">
      <w:bodyDiv w:val="1"/>
      <w:marLeft w:val="0"/>
      <w:marRight w:val="0"/>
      <w:marTop w:val="0"/>
      <w:marBottom w:val="0"/>
      <w:divBdr>
        <w:top w:val="none" w:sz="0" w:space="0" w:color="auto"/>
        <w:left w:val="none" w:sz="0" w:space="0" w:color="auto"/>
        <w:bottom w:val="none" w:sz="0" w:space="0" w:color="auto"/>
        <w:right w:val="none" w:sz="0" w:space="0" w:color="auto"/>
      </w:divBdr>
    </w:div>
    <w:div w:id="2057002408">
      <w:bodyDiv w:val="1"/>
      <w:marLeft w:val="0"/>
      <w:marRight w:val="0"/>
      <w:marTop w:val="0"/>
      <w:marBottom w:val="0"/>
      <w:divBdr>
        <w:top w:val="none" w:sz="0" w:space="0" w:color="auto"/>
        <w:left w:val="none" w:sz="0" w:space="0" w:color="auto"/>
        <w:bottom w:val="none" w:sz="0" w:space="0" w:color="auto"/>
        <w:right w:val="none" w:sz="0" w:space="0" w:color="auto"/>
      </w:divBdr>
    </w:div>
    <w:div w:id="2057007098">
      <w:bodyDiv w:val="1"/>
      <w:marLeft w:val="0"/>
      <w:marRight w:val="0"/>
      <w:marTop w:val="0"/>
      <w:marBottom w:val="0"/>
      <w:divBdr>
        <w:top w:val="none" w:sz="0" w:space="0" w:color="auto"/>
        <w:left w:val="none" w:sz="0" w:space="0" w:color="auto"/>
        <w:bottom w:val="none" w:sz="0" w:space="0" w:color="auto"/>
        <w:right w:val="none" w:sz="0" w:space="0" w:color="auto"/>
      </w:divBdr>
    </w:div>
    <w:div w:id="2057050257">
      <w:bodyDiv w:val="1"/>
      <w:marLeft w:val="0"/>
      <w:marRight w:val="0"/>
      <w:marTop w:val="0"/>
      <w:marBottom w:val="0"/>
      <w:divBdr>
        <w:top w:val="none" w:sz="0" w:space="0" w:color="auto"/>
        <w:left w:val="none" w:sz="0" w:space="0" w:color="auto"/>
        <w:bottom w:val="none" w:sz="0" w:space="0" w:color="auto"/>
        <w:right w:val="none" w:sz="0" w:space="0" w:color="auto"/>
      </w:divBdr>
    </w:div>
    <w:div w:id="2057117919">
      <w:bodyDiv w:val="1"/>
      <w:marLeft w:val="0"/>
      <w:marRight w:val="0"/>
      <w:marTop w:val="0"/>
      <w:marBottom w:val="0"/>
      <w:divBdr>
        <w:top w:val="none" w:sz="0" w:space="0" w:color="auto"/>
        <w:left w:val="none" w:sz="0" w:space="0" w:color="auto"/>
        <w:bottom w:val="none" w:sz="0" w:space="0" w:color="auto"/>
        <w:right w:val="none" w:sz="0" w:space="0" w:color="auto"/>
      </w:divBdr>
    </w:div>
    <w:div w:id="2057122518">
      <w:bodyDiv w:val="1"/>
      <w:marLeft w:val="0"/>
      <w:marRight w:val="0"/>
      <w:marTop w:val="0"/>
      <w:marBottom w:val="0"/>
      <w:divBdr>
        <w:top w:val="none" w:sz="0" w:space="0" w:color="auto"/>
        <w:left w:val="none" w:sz="0" w:space="0" w:color="auto"/>
        <w:bottom w:val="none" w:sz="0" w:space="0" w:color="auto"/>
        <w:right w:val="none" w:sz="0" w:space="0" w:color="auto"/>
      </w:divBdr>
    </w:div>
    <w:div w:id="2057241224">
      <w:bodyDiv w:val="1"/>
      <w:marLeft w:val="0"/>
      <w:marRight w:val="0"/>
      <w:marTop w:val="0"/>
      <w:marBottom w:val="0"/>
      <w:divBdr>
        <w:top w:val="none" w:sz="0" w:space="0" w:color="auto"/>
        <w:left w:val="none" w:sz="0" w:space="0" w:color="auto"/>
        <w:bottom w:val="none" w:sz="0" w:space="0" w:color="auto"/>
        <w:right w:val="none" w:sz="0" w:space="0" w:color="auto"/>
      </w:divBdr>
    </w:div>
    <w:div w:id="2057309453">
      <w:bodyDiv w:val="1"/>
      <w:marLeft w:val="0"/>
      <w:marRight w:val="0"/>
      <w:marTop w:val="0"/>
      <w:marBottom w:val="0"/>
      <w:divBdr>
        <w:top w:val="none" w:sz="0" w:space="0" w:color="auto"/>
        <w:left w:val="none" w:sz="0" w:space="0" w:color="auto"/>
        <w:bottom w:val="none" w:sz="0" w:space="0" w:color="auto"/>
        <w:right w:val="none" w:sz="0" w:space="0" w:color="auto"/>
      </w:divBdr>
    </w:div>
    <w:div w:id="2057310568">
      <w:bodyDiv w:val="1"/>
      <w:marLeft w:val="0"/>
      <w:marRight w:val="0"/>
      <w:marTop w:val="0"/>
      <w:marBottom w:val="0"/>
      <w:divBdr>
        <w:top w:val="none" w:sz="0" w:space="0" w:color="auto"/>
        <w:left w:val="none" w:sz="0" w:space="0" w:color="auto"/>
        <w:bottom w:val="none" w:sz="0" w:space="0" w:color="auto"/>
        <w:right w:val="none" w:sz="0" w:space="0" w:color="auto"/>
      </w:divBdr>
    </w:div>
    <w:div w:id="2057318080">
      <w:bodyDiv w:val="1"/>
      <w:marLeft w:val="0"/>
      <w:marRight w:val="0"/>
      <w:marTop w:val="0"/>
      <w:marBottom w:val="0"/>
      <w:divBdr>
        <w:top w:val="none" w:sz="0" w:space="0" w:color="auto"/>
        <w:left w:val="none" w:sz="0" w:space="0" w:color="auto"/>
        <w:bottom w:val="none" w:sz="0" w:space="0" w:color="auto"/>
        <w:right w:val="none" w:sz="0" w:space="0" w:color="auto"/>
      </w:divBdr>
    </w:div>
    <w:div w:id="2057387604">
      <w:bodyDiv w:val="1"/>
      <w:marLeft w:val="0"/>
      <w:marRight w:val="0"/>
      <w:marTop w:val="0"/>
      <w:marBottom w:val="0"/>
      <w:divBdr>
        <w:top w:val="none" w:sz="0" w:space="0" w:color="auto"/>
        <w:left w:val="none" w:sz="0" w:space="0" w:color="auto"/>
        <w:bottom w:val="none" w:sz="0" w:space="0" w:color="auto"/>
        <w:right w:val="none" w:sz="0" w:space="0" w:color="auto"/>
      </w:divBdr>
    </w:div>
    <w:div w:id="2057462471">
      <w:bodyDiv w:val="1"/>
      <w:marLeft w:val="0"/>
      <w:marRight w:val="0"/>
      <w:marTop w:val="0"/>
      <w:marBottom w:val="0"/>
      <w:divBdr>
        <w:top w:val="none" w:sz="0" w:space="0" w:color="auto"/>
        <w:left w:val="none" w:sz="0" w:space="0" w:color="auto"/>
        <w:bottom w:val="none" w:sz="0" w:space="0" w:color="auto"/>
        <w:right w:val="none" w:sz="0" w:space="0" w:color="auto"/>
      </w:divBdr>
    </w:div>
    <w:div w:id="2057467548">
      <w:bodyDiv w:val="1"/>
      <w:marLeft w:val="0"/>
      <w:marRight w:val="0"/>
      <w:marTop w:val="0"/>
      <w:marBottom w:val="0"/>
      <w:divBdr>
        <w:top w:val="none" w:sz="0" w:space="0" w:color="auto"/>
        <w:left w:val="none" w:sz="0" w:space="0" w:color="auto"/>
        <w:bottom w:val="none" w:sz="0" w:space="0" w:color="auto"/>
        <w:right w:val="none" w:sz="0" w:space="0" w:color="auto"/>
      </w:divBdr>
    </w:div>
    <w:div w:id="2057468920">
      <w:bodyDiv w:val="1"/>
      <w:marLeft w:val="0"/>
      <w:marRight w:val="0"/>
      <w:marTop w:val="0"/>
      <w:marBottom w:val="0"/>
      <w:divBdr>
        <w:top w:val="none" w:sz="0" w:space="0" w:color="auto"/>
        <w:left w:val="none" w:sz="0" w:space="0" w:color="auto"/>
        <w:bottom w:val="none" w:sz="0" w:space="0" w:color="auto"/>
        <w:right w:val="none" w:sz="0" w:space="0" w:color="auto"/>
      </w:divBdr>
    </w:div>
    <w:div w:id="2057469157">
      <w:bodyDiv w:val="1"/>
      <w:marLeft w:val="0"/>
      <w:marRight w:val="0"/>
      <w:marTop w:val="0"/>
      <w:marBottom w:val="0"/>
      <w:divBdr>
        <w:top w:val="none" w:sz="0" w:space="0" w:color="auto"/>
        <w:left w:val="none" w:sz="0" w:space="0" w:color="auto"/>
        <w:bottom w:val="none" w:sz="0" w:space="0" w:color="auto"/>
        <w:right w:val="none" w:sz="0" w:space="0" w:color="auto"/>
      </w:divBdr>
    </w:div>
    <w:div w:id="2057504757">
      <w:bodyDiv w:val="1"/>
      <w:marLeft w:val="0"/>
      <w:marRight w:val="0"/>
      <w:marTop w:val="0"/>
      <w:marBottom w:val="0"/>
      <w:divBdr>
        <w:top w:val="none" w:sz="0" w:space="0" w:color="auto"/>
        <w:left w:val="none" w:sz="0" w:space="0" w:color="auto"/>
        <w:bottom w:val="none" w:sz="0" w:space="0" w:color="auto"/>
        <w:right w:val="none" w:sz="0" w:space="0" w:color="auto"/>
      </w:divBdr>
    </w:div>
    <w:div w:id="2057507099">
      <w:bodyDiv w:val="1"/>
      <w:marLeft w:val="0"/>
      <w:marRight w:val="0"/>
      <w:marTop w:val="0"/>
      <w:marBottom w:val="0"/>
      <w:divBdr>
        <w:top w:val="none" w:sz="0" w:space="0" w:color="auto"/>
        <w:left w:val="none" w:sz="0" w:space="0" w:color="auto"/>
        <w:bottom w:val="none" w:sz="0" w:space="0" w:color="auto"/>
        <w:right w:val="none" w:sz="0" w:space="0" w:color="auto"/>
      </w:divBdr>
    </w:div>
    <w:div w:id="2057579764">
      <w:bodyDiv w:val="1"/>
      <w:marLeft w:val="0"/>
      <w:marRight w:val="0"/>
      <w:marTop w:val="0"/>
      <w:marBottom w:val="0"/>
      <w:divBdr>
        <w:top w:val="none" w:sz="0" w:space="0" w:color="auto"/>
        <w:left w:val="none" w:sz="0" w:space="0" w:color="auto"/>
        <w:bottom w:val="none" w:sz="0" w:space="0" w:color="auto"/>
        <w:right w:val="none" w:sz="0" w:space="0" w:color="auto"/>
      </w:divBdr>
    </w:div>
    <w:div w:id="2057700443">
      <w:bodyDiv w:val="1"/>
      <w:marLeft w:val="0"/>
      <w:marRight w:val="0"/>
      <w:marTop w:val="0"/>
      <w:marBottom w:val="0"/>
      <w:divBdr>
        <w:top w:val="none" w:sz="0" w:space="0" w:color="auto"/>
        <w:left w:val="none" w:sz="0" w:space="0" w:color="auto"/>
        <w:bottom w:val="none" w:sz="0" w:space="0" w:color="auto"/>
        <w:right w:val="none" w:sz="0" w:space="0" w:color="auto"/>
      </w:divBdr>
    </w:div>
    <w:div w:id="2057775175">
      <w:bodyDiv w:val="1"/>
      <w:marLeft w:val="0"/>
      <w:marRight w:val="0"/>
      <w:marTop w:val="0"/>
      <w:marBottom w:val="0"/>
      <w:divBdr>
        <w:top w:val="none" w:sz="0" w:space="0" w:color="auto"/>
        <w:left w:val="none" w:sz="0" w:space="0" w:color="auto"/>
        <w:bottom w:val="none" w:sz="0" w:space="0" w:color="auto"/>
        <w:right w:val="none" w:sz="0" w:space="0" w:color="auto"/>
      </w:divBdr>
    </w:div>
    <w:div w:id="2057925795">
      <w:bodyDiv w:val="1"/>
      <w:marLeft w:val="0"/>
      <w:marRight w:val="0"/>
      <w:marTop w:val="0"/>
      <w:marBottom w:val="0"/>
      <w:divBdr>
        <w:top w:val="none" w:sz="0" w:space="0" w:color="auto"/>
        <w:left w:val="none" w:sz="0" w:space="0" w:color="auto"/>
        <w:bottom w:val="none" w:sz="0" w:space="0" w:color="auto"/>
        <w:right w:val="none" w:sz="0" w:space="0" w:color="auto"/>
      </w:divBdr>
    </w:div>
    <w:div w:id="2057927521">
      <w:bodyDiv w:val="1"/>
      <w:marLeft w:val="0"/>
      <w:marRight w:val="0"/>
      <w:marTop w:val="0"/>
      <w:marBottom w:val="0"/>
      <w:divBdr>
        <w:top w:val="none" w:sz="0" w:space="0" w:color="auto"/>
        <w:left w:val="none" w:sz="0" w:space="0" w:color="auto"/>
        <w:bottom w:val="none" w:sz="0" w:space="0" w:color="auto"/>
        <w:right w:val="none" w:sz="0" w:space="0" w:color="auto"/>
      </w:divBdr>
    </w:div>
    <w:div w:id="2058043783">
      <w:bodyDiv w:val="1"/>
      <w:marLeft w:val="0"/>
      <w:marRight w:val="0"/>
      <w:marTop w:val="0"/>
      <w:marBottom w:val="0"/>
      <w:divBdr>
        <w:top w:val="none" w:sz="0" w:space="0" w:color="auto"/>
        <w:left w:val="none" w:sz="0" w:space="0" w:color="auto"/>
        <w:bottom w:val="none" w:sz="0" w:space="0" w:color="auto"/>
        <w:right w:val="none" w:sz="0" w:space="0" w:color="auto"/>
      </w:divBdr>
    </w:div>
    <w:div w:id="2058164833">
      <w:bodyDiv w:val="1"/>
      <w:marLeft w:val="0"/>
      <w:marRight w:val="0"/>
      <w:marTop w:val="0"/>
      <w:marBottom w:val="0"/>
      <w:divBdr>
        <w:top w:val="none" w:sz="0" w:space="0" w:color="auto"/>
        <w:left w:val="none" w:sz="0" w:space="0" w:color="auto"/>
        <w:bottom w:val="none" w:sz="0" w:space="0" w:color="auto"/>
        <w:right w:val="none" w:sz="0" w:space="0" w:color="auto"/>
      </w:divBdr>
    </w:div>
    <w:div w:id="2058241376">
      <w:bodyDiv w:val="1"/>
      <w:marLeft w:val="0"/>
      <w:marRight w:val="0"/>
      <w:marTop w:val="0"/>
      <w:marBottom w:val="0"/>
      <w:divBdr>
        <w:top w:val="none" w:sz="0" w:space="0" w:color="auto"/>
        <w:left w:val="none" w:sz="0" w:space="0" w:color="auto"/>
        <w:bottom w:val="none" w:sz="0" w:space="0" w:color="auto"/>
        <w:right w:val="none" w:sz="0" w:space="0" w:color="auto"/>
      </w:divBdr>
    </w:div>
    <w:div w:id="2058314315">
      <w:bodyDiv w:val="1"/>
      <w:marLeft w:val="0"/>
      <w:marRight w:val="0"/>
      <w:marTop w:val="0"/>
      <w:marBottom w:val="0"/>
      <w:divBdr>
        <w:top w:val="none" w:sz="0" w:space="0" w:color="auto"/>
        <w:left w:val="none" w:sz="0" w:space="0" w:color="auto"/>
        <w:bottom w:val="none" w:sz="0" w:space="0" w:color="auto"/>
        <w:right w:val="none" w:sz="0" w:space="0" w:color="auto"/>
      </w:divBdr>
    </w:div>
    <w:div w:id="2058314966">
      <w:bodyDiv w:val="1"/>
      <w:marLeft w:val="0"/>
      <w:marRight w:val="0"/>
      <w:marTop w:val="0"/>
      <w:marBottom w:val="0"/>
      <w:divBdr>
        <w:top w:val="none" w:sz="0" w:space="0" w:color="auto"/>
        <w:left w:val="none" w:sz="0" w:space="0" w:color="auto"/>
        <w:bottom w:val="none" w:sz="0" w:space="0" w:color="auto"/>
        <w:right w:val="none" w:sz="0" w:space="0" w:color="auto"/>
      </w:divBdr>
    </w:div>
    <w:div w:id="2058360676">
      <w:bodyDiv w:val="1"/>
      <w:marLeft w:val="0"/>
      <w:marRight w:val="0"/>
      <w:marTop w:val="0"/>
      <w:marBottom w:val="0"/>
      <w:divBdr>
        <w:top w:val="none" w:sz="0" w:space="0" w:color="auto"/>
        <w:left w:val="none" w:sz="0" w:space="0" w:color="auto"/>
        <w:bottom w:val="none" w:sz="0" w:space="0" w:color="auto"/>
        <w:right w:val="none" w:sz="0" w:space="0" w:color="auto"/>
      </w:divBdr>
    </w:div>
    <w:div w:id="2058385425">
      <w:bodyDiv w:val="1"/>
      <w:marLeft w:val="0"/>
      <w:marRight w:val="0"/>
      <w:marTop w:val="0"/>
      <w:marBottom w:val="0"/>
      <w:divBdr>
        <w:top w:val="none" w:sz="0" w:space="0" w:color="auto"/>
        <w:left w:val="none" w:sz="0" w:space="0" w:color="auto"/>
        <w:bottom w:val="none" w:sz="0" w:space="0" w:color="auto"/>
        <w:right w:val="none" w:sz="0" w:space="0" w:color="auto"/>
      </w:divBdr>
    </w:div>
    <w:div w:id="2058502668">
      <w:bodyDiv w:val="1"/>
      <w:marLeft w:val="0"/>
      <w:marRight w:val="0"/>
      <w:marTop w:val="0"/>
      <w:marBottom w:val="0"/>
      <w:divBdr>
        <w:top w:val="none" w:sz="0" w:space="0" w:color="auto"/>
        <w:left w:val="none" w:sz="0" w:space="0" w:color="auto"/>
        <w:bottom w:val="none" w:sz="0" w:space="0" w:color="auto"/>
        <w:right w:val="none" w:sz="0" w:space="0" w:color="auto"/>
      </w:divBdr>
    </w:div>
    <w:div w:id="2058625169">
      <w:bodyDiv w:val="1"/>
      <w:marLeft w:val="0"/>
      <w:marRight w:val="0"/>
      <w:marTop w:val="0"/>
      <w:marBottom w:val="0"/>
      <w:divBdr>
        <w:top w:val="none" w:sz="0" w:space="0" w:color="auto"/>
        <w:left w:val="none" w:sz="0" w:space="0" w:color="auto"/>
        <w:bottom w:val="none" w:sz="0" w:space="0" w:color="auto"/>
        <w:right w:val="none" w:sz="0" w:space="0" w:color="auto"/>
      </w:divBdr>
    </w:div>
    <w:div w:id="2058625412">
      <w:bodyDiv w:val="1"/>
      <w:marLeft w:val="0"/>
      <w:marRight w:val="0"/>
      <w:marTop w:val="0"/>
      <w:marBottom w:val="0"/>
      <w:divBdr>
        <w:top w:val="none" w:sz="0" w:space="0" w:color="auto"/>
        <w:left w:val="none" w:sz="0" w:space="0" w:color="auto"/>
        <w:bottom w:val="none" w:sz="0" w:space="0" w:color="auto"/>
        <w:right w:val="none" w:sz="0" w:space="0" w:color="auto"/>
      </w:divBdr>
    </w:div>
    <w:div w:id="2058628264">
      <w:bodyDiv w:val="1"/>
      <w:marLeft w:val="0"/>
      <w:marRight w:val="0"/>
      <w:marTop w:val="0"/>
      <w:marBottom w:val="0"/>
      <w:divBdr>
        <w:top w:val="none" w:sz="0" w:space="0" w:color="auto"/>
        <w:left w:val="none" w:sz="0" w:space="0" w:color="auto"/>
        <w:bottom w:val="none" w:sz="0" w:space="0" w:color="auto"/>
        <w:right w:val="none" w:sz="0" w:space="0" w:color="auto"/>
      </w:divBdr>
    </w:div>
    <w:div w:id="2058701587">
      <w:bodyDiv w:val="1"/>
      <w:marLeft w:val="0"/>
      <w:marRight w:val="0"/>
      <w:marTop w:val="0"/>
      <w:marBottom w:val="0"/>
      <w:divBdr>
        <w:top w:val="none" w:sz="0" w:space="0" w:color="auto"/>
        <w:left w:val="none" w:sz="0" w:space="0" w:color="auto"/>
        <w:bottom w:val="none" w:sz="0" w:space="0" w:color="auto"/>
        <w:right w:val="none" w:sz="0" w:space="0" w:color="auto"/>
      </w:divBdr>
    </w:div>
    <w:div w:id="2058774034">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58820930">
      <w:bodyDiv w:val="1"/>
      <w:marLeft w:val="0"/>
      <w:marRight w:val="0"/>
      <w:marTop w:val="0"/>
      <w:marBottom w:val="0"/>
      <w:divBdr>
        <w:top w:val="none" w:sz="0" w:space="0" w:color="auto"/>
        <w:left w:val="none" w:sz="0" w:space="0" w:color="auto"/>
        <w:bottom w:val="none" w:sz="0" w:space="0" w:color="auto"/>
        <w:right w:val="none" w:sz="0" w:space="0" w:color="auto"/>
      </w:divBdr>
    </w:div>
    <w:div w:id="2058890034">
      <w:bodyDiv w:val="1"/>
      <w:marLeft w:val="0"/>
      <w:marRight w:val="0"/>
      <w:marTop w:val="0"/>
      <w:marBottom w:val="0"/>
      <w:divBdr>
        <w:top w:val="none" w:sz="0" w:space="0" w:color="auto"/>
        <w:left w:val="none" w:sz="0" w:space="0" w:color="auto"/>
        <w:bottom w:val="none" w:sz="0" w:space="0" w:color="auto"/>
        <w:right w:val="none" w:sz="0" w:space="0" w:color="auto"/>
      </w:divBdr>
    </w:div>
    <w:div w:id="2058891797">
      <w:bodyDiv w:val="1"/>
      <w:marLeft w:val="0"/>
      <w:marRight w:val="0"/>
      <w:marTop w:val="0"/>
      <w:marBottom w:val="0"/>
      <w:divBdr>
        <w:top w:val="none" w:sz="0" w:space="0" w:color="auto"/>
        <w:left w:val="none" w:sz="0" w:space="0" w:color="auto"/>
        <w:bottom w:val="none" w:sz="0" w:space="0" w:color="auto"/>
        <w:right w:val="none" w:sz="0" w:space="0" w:color="auto"/>
      </w:divBdr>
    </w:div>
    <w:div w:id="2059010278">
      <w:bodyDiv w:val="1"/>
      <w:marLeft w:val="0"/>
      <w:marRight w:val="0"/>
      <w:marTop w:val="0"/>
      <w:marBottom w:val="0"/>
      <w:divBdr>
        <w:top w:val="none" w:sz="0" w:space="0" w:color="auto"/>
        <w:left w:val="none" w:sz="0" w:space="0" w:color="auto"/>
        <w:bottom w:val="none" w:sz="0" w:space="0" w:color="auto"/>
        <w:right w:val="none" w:sz="0" w:space="0" w:color="auto"/>
      </w:divBdr>
    </w:div>
    <w:div w:id="2059014761">
      <w:bodyDiv w:val="1"/>
      <w:marLeft w:val="0"/>
      <w:marRight w:val="0"/>
      <w:marTop w:val="0"/>
      <w:marBottom w:val="0"/>
      <w:divBdr>
        <w:top w:val="none" w:sz="0" w:space="0" w:color="auto"/>
        <w:left w:val="none" w:sz="0" w:space="0" w:color="auto"/>
        <w:bottom w:val="none" w:sz="0" w:space="0" w:color="auto"/>
        <w:right w:val="none" w:sz="0" w:space="0" w:color="auto"/>
      </w:divBdr>
    </w:div>
    <w:div w:id="2059082079">
      <w:bodyDiv w:val="1"/>
      <w:marLeft w:val="0"/>
      <w:marRight w:val="0"/>
      <w:marTop w:val="0"/>
      <w:marBottom w:val="0"/>
      <w:divBdr>
        <w:top w:val="none" w:sz="0" w:space="0" w:color="auto"/>
        <w:left w:val="none" w:sz="0" w:space="0" w:color="auto"/>
        <w:bottom w:val="none" w:sz="0" w:space="0" w:color="auto"/>
        <w:right w:val="none" w:sz="0" w:space="0" w:color="auto"/>
      </w:divBdr>
    </w:div>
    <w:div w:id="2059083796">
      <w:bodyDiv w:val="1"/>
      <w:marLeft w:val="0"/>
      <w:marRight w:val="0"/>
      <w:marTop w:val="0"/>
      <w:marBottom w:val="0"/>
      <w:divBdr>
        <w:top w:val="none" w:sz="0" w:space="0" w:color="auto"/>
        <w:left w:val="none" w:sz="0" w:space="0" w:color="auto"/>
        <w:bottom w:val="none" w:sz="0" w:space="0" w:color="auto"/>
        <w:right w:val="none" w:sz="0" w:space="0" w:color="auto"/>
      </w:divBdr>
    </w:div>
    <w:div w:id="2059087351">
      <w:bodyDiv w:val="1"/>
      <w:marLeft w:val="0"/>
      <w:marRight w:val="0"/>
      <w:marTop w:val="0"/>
      <w:marBottom w:val="0"/>
      <w:divBdr>
        <w:top w:val="none" w:sz="0" w:space="0" w:color="auto"/>
        <w:left w:val="none" w:sz="0" w:space="0" w:color="auto"/>
        <w:bottom w:val="none" w:sz="0" w:space="0" w:color="auto"/>
        <w:right w:val="none" w:sz="0" w:space="0" w:color="auto"/>
      </w:divBdr>
    </w:div>
    <w:div w:id="2059165728">
      <w:bodyDiv w:val="1"/>
      <w:marLeft w:val="0"/>
      <w:marRight w:val="0"/>
      <w:marTop w:val="0"/>
      <w:marBottom w:val="0"/>
      <w:divBdr>
        <w:top w:val="none" w:sz="0" w:space="0" w:color="auto"/>
        <w:left w:val="none" w:sz="0" w:space="0" w:color="auto"/>
        <w:bottom w:val="none" w:sz="0" w:space="0" w:color="auto"/>
        <w:right w:val="none" w:sz="0" w:space="0" w:color="auto"/>
      </w:divBdr>
    </w:div>
    <w:div w:id="2059233217">
      <w:bodyDiv w:val="1"/>
      <w:marLeft w:val="0"/>
      <w:marRight w:val="0"/>
      <w:marTop w:val="0"/>
      <w:marBottom w:val="0"/>
      <w:divBdr>
        <w:top w:val="none" w:sz="0" w:space="0" w:color="auto"/>
        <w:left w:val="none" w:sz="0" w:space="0" w:color="auto"/>
        <w:bottom w:val="none" w:sz="0" w:space="0" w:color="auto"/>
        <w:right w:val="none" w:sz="0" w:space="0" w:color="auto"/>
      </w:divBdr>
    </w:div>
    <w:div w:id="2059234281">
      <w:bodyDiv w:val="1"/>
      <w:marLeft w:val="0"/>
      <w:marRight w:val="0"/>
      <w:marTop w:val="0"/>
      <w:marBottom w:val="0"/>
      <w:divBdr>
        <w:top w:val="none" w:sz="0" w:space="0" w:color="auto"/>
        <w:left w:val="none" w:sz="0" w:space="0" w:color="auto"/>
        <w:bottom w:val="none" w:sz="0" w:space="0" w:color="auto"/>
        <w:right w:val="none" w:sz="0" w:space="0" w:color="auto"/>
      </w:divBdr>
    </w:div>
    <w:div w:id="2059276263">
      <w:bodyDiv w:val="1"/>
      <w:marLeft w:val="0"/>
      <w:marRight w:val="0"/>
      <w:marTop w:val="0"/>
      <w:marBottom w:val="0"/>
      <w:divBdr>
        <w:top w:val="none" w:sz="0" w:space="0" w:color="auto"/>
        <w:left w:val="none" w:sz="0" w:space="0" w:color="auto"/>
        <w:bottom w:val="none" w:sz="0" w:space="0" w:color="auto"/>
        <w:right w:val="none" w:sz="0" w:space="0" w:color="auto"/>
      </w:divBdr>
    </w:div>
    <w:div w:id="2059352924">
      <w:bodyDiv w:val="1"/>
      <w:marLeft w:val="0"/>
      <w:marRight w:val="0"/>
      <w:marTop w:val="0"/>
      <w:marBottom w:val="0"/>
      <w:divBdr>
        <w:top w:val="none" w:sz="0" w:space="0" w:color="auto"/>
        <w:left w:val="none" w:sz="0" w:space="0" w:color="auto"/>
        <w:bottom w:val="none" w:sz="0" w:space="0" w:color="auto"/>
        <w:right w:val="none" w:sz="0" w:space="0" w:color="auto"/>
      </w:divBdr>
    </w:div>
    <w:div w:id="2059359177">
      <w:bodyDiv w:val="1"/>
      <w:marLeft w:val="0"/>
      <w:marRight w:val="0"/>
      <w:marTop w:val="0"/>
      <w:marBottom w:val="0"/>
      <w:divBdr>
        <w:top w:val="none" w:sz="0" w:space="0" w:color="auto"/>
        <w:left w:val="none" w:sz="0" w:space="0" w:color="auto"/>
        <w:bottom w:val="none" w:sz="0" w:space="0" w:color="auto"/>
        <w:right w:val="none" w:sz="0" w:space="0" w:color="auto"/>
      </w:divBdr>
    </w:div>
    <w:div w:id="2059469255">
      <w:bodyDiv w:val="1"/>
      <w:marLeft w:val="0"/>
      <w:marRight w:val="0"/>
      <w:marTop w:val="0"/>
      <w:marBottom w:val="0"/>
      <w:divBdr>
        <w:top w:val="none" w:sz="0" w:space="0" w:color="auto"/>
        <w:left w:val="none" w:sz="0" w:space="0" w:color="auto"/>
        <w:bottom w:val="none" w:sz="0" w:space="0" w:color="auto"/>
        <w:right w:val="none" w:sz="0" w:space="0" w:color="auto"/>
      </w:divBdr>
    </w:div>
    <w:div w:id="2059475141">
      <w:bodyDiv w:val="1"/>
      <w:marLeft w:val="0"/>
      <w:marRight w:val="0"/>
      <w:marTop w:val="0"/>
      <w:marBottom w:val="0"/>
      <w:divBdr>
        <w:top w:val="none" w:sz="0" w:space="0" w:color="auto"/>
        <w:left w:val="none" w:sz="0" w:space="0" w:color="auto"/>
        <w:bottom w:val="none" w:sz="0" w:space="0" w:color="auto"/>
        <w:right w:val="none" w:sz="0" w:space="0" w:color="auto"/>
      </w:divBdr>
    </w:div>
    <w:div w:id="2059475355">
      <w:bodyDiv w:val="1"/>
      <w:marLeft w:val="0"/>
      <w:marRight w:val="0"/>
      <w:marTop w:val="0"/>
      <w:marBottom w:val="0"/>
      <w:divBdr>
        <w:top w:val="none" w:sz="0" w:space="0" w:color="auto"/>
        <w:left w:val="none" w:sz="0" w:space="0" w:color="auto"/>
        <w:bottom w:val="none" w:sz="0" w:space="0" w:color="auto"/>
        <w:right w:val="none" w:sz="0" w:space="0" w:color="auto"/>
      </w:divBdr>
    </w:div>
    <w:div w:id="2059552836">
      <w:bodyDiv w:val="1"/>
      <w:marLeft w:val="0"/>
      <w:marRight w:val="0"/>
      <w:marTop w:val="0"/>
      <w:marBottom w:val="0"/>
      <w:divBdr>
        <w:top w:val="none" w:sz="0" w:space="0" w:color="auto"/>
        <w:left w:val="none" w:sz="0" w:space="0" w:color="auto"/>
        <w:bottom w:val="none" w:sz="0" w:space="0" w:color="auto"/>
        <w:right w:val="none" w:sz="0" w:space="0" w:color="auto"/>
      </w:divBdr>
    </w:div>
    <w:div w:id="2059696858">
      <w:bodyDiv w:val="1"/>
      <w:marLeft w:val="0"/>
      <w:marRight w:val="0"/>
      <w:marTop w:val="0"/>
      <w:marBottom w:val="0"/>
      <w:divBdr>
        <w:top w:val="none" w:sz="0" w:space="0" w:color="auto"/>
        <w:left w:val="none" w:sz="0" w:space="0" w:color="auto"/>
        <w:bottom w:val="none" w:sz="0" w:space="0" w:color="auto"/>
        <w:right w:val="none" w:sz="0" w:space="0" w:color="auto"/>
      </w:divBdr>
    </w:div>
    <w:div w:id="2059744167">
      <w:bodyDiv w:val="1"/>
      <w:marLeft w:val="0"/>
      <w:marRight w:val="0"/>
      <w:marTop w:val="0"/>
      <w:marBottom w:val="0"/>
      <w:divBdr>
        <w:top w:val="none" w:sz="0" w:space="0" w:color="auto"/>
        <w:left w:val="none" w:sz="0" w:space="0" w:color="auto"/>
        <w:bottom w:val="none" w:sz="0" w:space="0" w:color="auto"/>
        <w:right w:val="none" w:sz="0" w:space="0" w:color="auto"/>
      </w:divBdr>
    </w:div>
    <w:div w:id="2059888842">
      <w:bodyDiv w:val="1"/>
      <w:marLeft w:val="0"/>
      <w:marRight w:val="0"/>
      <w:marTop w:val="0"/>
      <w:marBottom w:val="0"/>
      <w:divBdr>
        <w:top w:val="none" w:sz="0" w:space="0" w:color="auto"/>
        <w:left w:val="none" w:sz="0" w:space="0" w:color="auto"/>
        <w:bottom w:val="none" w:sz="0" w:space="0" w:color="auto"/>
        <w:right w:val="none" w:sz="0" w:space="0" w:color="auto"/>
      </w:divBdr>
    </w:div>
    <w:div w:id="2059891076">
      <w:bodyDiv w:val="1"/>
      <w:marLeft w:val="0"/>
      <w:marRight w:val="0"/>
      <w:marTop w:val="0"/>
      <w:marBottom w:val="0"/>
      <w:divBdr>
        <w:top w:val="none" w:sz="0" w:space="0" w:color="auto"/>
        <w:left w:val="none" w:sz="0" w:space="0" w:color="auto"/>
        <w:bottom w:val="none" w:sz="0" w:space="0" w:color="auto"/>
        <w:right w:val="none" w:sz="0" w:space="0" w:color="auto"/>
      </w:divBdr>
    </w:div>
    <w:div w:id="2059892001">
      <w:bodyDiv w:val="1"/>
      <w:marLeft w:val="0"/>
      <w:marRight w:val="0"/>
      <w:marTop w:val="0"/>
      <w:marBottom w:val="0"/>
      <w:divBdr>
        <w:top w:val="none" w:sz="0" w:space="0" w:color="auto"/>
        <w:left w:val="none" w:sz="0" w:space="0" w:color="auto"/>
        <w:bottom w:val="none" w:sz="0" w:space="0" w:color="auto"/>
        <w:right w:val="none" w:sz="0" w:space="0" w:color="auto"/>
      </w:divBdr>
    </w:div>
    <w:div w:id="2060081156">
      <w:bodyDiv w:val="1"/>
      <w:marLeft w:val="0"/>
      <w:marRight w:val="0"/>
      <w:marTop w:val="0"/>
      <w:marBottom w:val="0"/>
      <w:divBdr>
        <w:top w:val="none" w:sz="0" w:space="0" w:color="auto"/>
        <w:left w:val="none" w:sz="0" w:space="0" w:color="auto"/>
        <w:bottom w:val="none" w:sz="0" w:space="0" w:color="auto"/>
        <w:right w:val="none" w:sz="0" w:space="0" w:color="auto"/>
      </w:divBdr>
    </w:div>
    <w:div w:id="2060125794">
      <w:bodyDiv w:val="1"/>
      <w:marLeft w:val="0"/>
      <w:marRight w:val="0"/>
      <w:marTop w:val="0"/>
      <w:marBottom w:val="0"/>
      <w:divBdr>
        <w:top w:val="none" w:sz="0" w:space="0" w:color="auto"/>
        <w:left w:val="none" w:sz="0" w:space="0" w:color="auto"/>
        <w:bottom w:val="none" w:sz="0" w:space="0" w:color="auto"/>
        <w:right w:val="none" w:sz="0" w:space="0" w:color="auto"/>
      </w:divBdr>
    </w:div>
    <w:div w:id="2060132151">
      <w:bodyDiv w:val="1"/>
      <w:marLeft w:val="0"/>
      <w:marRight w:val="0"/>
      <w:marTop w:val="0"/>
      <w:marBottom w:val="0"/>
      <w:divBdr>
        <w:top w:val="none" w:sz="0" w:space="0" w:color="auto"/>
        <w:left w:val="none" w:sz="0" w:space="0" w:color="auto"/>
        <w:bottom w:val="none" w:sz="0" w:space="0" w:color="auto"/>
        <w:right w:val="none" w:sz="0" w:space="0" w:color="auto"/>
      </w:divBdr>
    </w:div>
    <w:div w:id="2060156330">
      <w:bodyDiv w:val="1"/>
      <w:marLeft w:val="0"/>
      <w:marRight w:val="0"/>
      <w:marTop w:val="0"/>
      <w:marBottom w:val="0"/>
      <w:divBdr>
        <w:top w:val="none" w:sz="0" w:space="0" w:color="auto"/>
        <w:left w:val="none" w:sz="0" w:space="0" w:color="auto"/>
        <w:bottom w:val="none" w:sz="0" w:space="0" w:color="auto"/>
        <w:right w:val="none" w:sz="0" w:space="0" w:color="auto"/>
      </w:divBdr>
    </w:div>
    <w:div w:id="2060274348">
      <w:bodyDiv w:val="1"/>
      <w:marLeft w:val="0"/>
      <w:marRight w:val="0"/>
      <w:marTop w:val="0"/>
      <w:marBottom w:val="0"/>
      <w:divBdr>
        <w:top w:val="none" w:sz="0" w:space="0" w:color="auto"/>
        <w:left w:val="none" w:sz="0" w:space="0" w:color="auto"/>
        <w:bottom w:val="none" w:sz="0" w:space="0" w:color="auto"/>
        <w:right w:val="none" w:sz="0" w:space="0" w:color="auto"/>
      </w:divBdr>
    </w:div>
    <w:div w:id="2060280327">
      <w:bodyDiv w:val="1"/>
      <w:marLeft w:val="0"/>
      <w:marRight w:val="0"/>
      <w:marTop w:val="0"/>
      <w:marBottom w:val="0"/>
      <w:divBdr>
        <w:top w:val="none" w:sz="0" w:space="0" w:color="auto"/>
        <w:left w:val="none" w:sz="0" w:space="0" w:color="auto"/>
        <w:bottom w:val="none" w:sz="0" w:space="0" w:color="auto"/>
        <w:right w:val="none" w:sz="0" w:space="0" w:color="auto"/>
      </w:divBdr>
    </w:div>
    <w:div w:id="2060283553">
      <w:bodyDiv w:val="1"/>
      <w:marLeft w:val="0"/>
      <w:marRight w:val="0"/>
      <w:marTop w:val="0"/>
      <w:marBottom w:val="0"/>
      <w:divBdr>
        <w:top w:val="none" w:sz="0" w:space="0" w:color="auto"/>
        <w:left w:val="none" w:sz="0" w:space="0" w:color="auto"/>
        <w:bottom w:val="none" w:sz="0" w:space="0" w:color="auto"/>
        <w:right w:val="none" w:sz="0" w:space="0" w:color="auto"/>
      </w:divBdr>
    </w:div>
    <w:div w:id="2060322711">
      <w:bodyDiv w:val="1"/>
      <w:marLeft w:val="0"/>
      <w:marRight w:val="0"/>
      <w:marTop w:val="0"/>
      <w:marBottom w:val="0"/>
      <w:divBdr>
        <w:top w:val="none" w:sz="0" w:space="0" w:color="auto"/>
        <w:left w:val="none" w:sz="0" w:space="0" w:color="auto"/>
        <w:bottom w:val="none" w:sz="0" w:space="0" w:color="auto"/>
        <w:right w:val="none" w:sz="0" w:space="0" w:color="auto"/>
      </w:divBdr>
    </w:div>
    <w:div w:id="2060322998">
      <w:bodyDiv w:val="1"/>
      <w:marLeft w:val="0"/>
      <w:marRight w:val="0"/>
      <w:marTop w:val="0"/>
      <w:marBottom w:val="0"/>
      <w:divBdr>
        <w:top w:val="none" w:sz="0" w:space="0" w:color="auto"/>
        <w:left w:val="none" w:sz="0" w:space="0" w:color="auto"/>
        <w:bottom w:val="none" w:sz="0" w:space="0" w:color="auto"/>
        <w:right w:val="none" w:sz="0" w:space="0" w:color="auto"/>
      </w:divBdr>
    </w:div>
    <w:div w:id="2060353296">
      <w:bodyDiv w:val="1"/>
      <w:marLeft w:val="0"/>
      <w:marRight w:val="0"/>
      <w:marTop w:val="0"/>
      <w:marBottom w:val="0"/>
      <w:divBdr>
        <w:top w:val="none" w:sz="0" w:space="0" w:color="auto"/>
        <w:left w:val="none" w:sz="0" w:space="0" w:color="auto"/>
        <w:bottom w:val="none" w:sz="0" w:space="0" w:color="auto"/>
        <w:right w:val="none" w:sz="0" w:space="0" w:color="auto"/>
      </w:divBdr>
    </w:div>
    <w:div w:id="2060399391">
      <w:bodyDiv w:val="1"/>
      <w:marLeft w:val="0"/>
      <w:marRight w:val="0"/>
      <w:marTop w:val="0"/>
      <w:marBottom w:val="0"/>
      <w:divBdr>
        <w:top w:val="none" w:sz="0" w:space="0" w:color="auto"/>
        <w:left w:val="none" w:sz="0" w:space="0" w:color="auto"/>
        <w:bottom w:val="none" w:sz="0" w:space="0" w:color="auto"/>
        <w:right w:val="none" w:sz="0" w:space="0" w:color="auto"/>
      </w:divBdr>
    </w:div>
    <w:div w:id="2060469847">
      <w:bodyDiv w:val="1"/>
      <w:marLeft w:val="0"/>
      <w:marRight w:val="0"/>
      <w:marTop w:val="0"/>
      <w:marBottom w:val="0"/>
      <w:divBdr>
        <w:top w:val="none" w:sz="0" w:space="0" w:color="auto"/>
        <w:left w:val="none" w:sz="0" w:space="0" w:color="auto"/>
        <w:bottom w:val="none" w:sz="0" w:space="0" w:color="auto"/>
        <w:right w:val="none" w:sz="0" w:space="0" w:color="auto"/>
      </w:divBdr>
    </w:div>
    <w:div w:id="2060469909">
      <w:bodyDiv w:val="1"/>
      <w:marLeft w:val="0"/>
      <w:marRight w:val="0"/>
      <w:marTop w:val="0"/>
      <w:marBottom w:val="0"/>
      <w:divBdr>
        <w:top w:val="none" w:sz="0" w:space="0" w:color="auto"/>
        <w:left w:val="none" w:sz="0" w:space="0" w:color="auto"/>
        <w:bottom w:val="none" w:sz="0" w:space="0" w:color="auto"/>
        <w:right w:val="none" w:sz="0" w:space="0" w:color="auto"/>
      </w:divBdr>
    </w:div>
    <w:div w:id="2060470902">
      <w:bodyDiv w:val="1"/>
      <w:marLeft w:val="0"/>
      <w:marRight w:val="0"/>
      <w:marTop w:val="0"/>
      <w:marBottom w:val="0"/>
      <w:divBdr>
        <w:top w:val="none" w:sz="0" w:space="0" w:color="auto"/>
        <w:left w:val="none" w:sz="0" w:space="0" w:color="auto"/>
        <w:bottom w:val="none" w:sz="0" w:space="0" w:color="auto"/>
        <w:right w:val="none" w:sz="0" w:space="0" w:color="auto"/>
      </w:divBdr>
    </w:div>
    <w:div w:id="2060549235">
      <w:bodyDiv w:val="1"/>
      <w:marLeft w:val="0"/>
      <w:marRight w:val="0"/>
      <w:marTop w:val="0"/>
      <w:marBottom w:val="0"/>
      <w:divBdr>
        <w:top w:val="none" w:sz="0" w:space="0" w:color="auto"/>
        <w:left w:val="none" w:sz="0" w:space="0" w:color="auto"/>
        <w:bottom w:val="none" w:sz="0" w:space="0" w:color="auto"/>
        <w:right w:val="none" w:sz="0" w:space="0" w:color="auto"/>
      </w:divBdr>
    </w:div>
    <w:div w:id="2060588649">
      <w:bodyDiv w:val="1"/>
      <w:marLeft w:val="0"/>
      <w:marRight w:val="0"/>
      <w:marTop w:val="0"/>
      <w:marBottom w:val="0"/>
      <w:divBdr>
        <w:top w:val="none" w:sz="0" w:space="0" w:color="auto"/>
        <w:left w:val="none" w:sz="0" w:space="0" w:color="auto"/>
        <w:bottom w:val="none" w:sz="0" w:space="0" w:color="auto"/>
        <w:right w:val="none" w:sz="0" w:space="0" w:color="auto"/>
      </w:divBdr>
    </w:div>
    <w:div w:id="2060667388">
      <w:bodyDiv w:val="1"/>
      <w:marLeft w:val="0"/>
      <w:marRight w:val="0"/>
      <w:marTop w:val="0"/>
      <w:marBottom w:val="0"/>
      <w:divBdr>
        <w:top w:val="none" w:sz="0" w:space="0" w:color="auto"/>
        <w:left w:val="none" w:sz="0" w:space="0" w:color="auto"/>
        <w:bottom w:val="none" w:sz="0" w:space="0" w:color="auto"/>
        <w:right w:val="none" w:sz="0" w:space="0" w:color="auto"/>
      </w:divBdr>
    </w:div>
    <w:div w:id="2060739779">
      <w:bodyDiv w:val="1"/>
      <w:marLeft w:val="0"/>
      <w:marRight w:val="0"/>
      <w:marTop w:val="0"/>
      <w:marBottom w:val="0"/>
      <w:divBdr>
        <w:top w:val="none" w:sz="0" w:space="0" w:color="auto"/>
        <w:left w:val="none" w:sz="0" w:space="0" w:color="auto"/>
        <w:bottom w:val="none" w:sz="0" w:space="0" w:color="auto"/>
        <w:right w:val="none" w:sz="0" w:space="0" w:color="auto"/>
      </w:divBdr>
    </w:div>
    <w:div w:id="2060740104">
      <w:bodyDiv w:val="1"/>
      <w:marLeft w:val="0"/>
      <w:marRight w:val="0"/>
      <w:marTop w:val="0"/>
      <w:marBottom w:val="0"/>
      <w:divBdr>
        <w:top w:val="none" w:sz="0" w:space="0" w:color="auto"/>
        <w:left w:val="none" w:sz="0" w:space="0" w:color="auto"/>
        <w:bottom w:val="none" w:sz="0" w:space="0" w:color="auto"/>
        <w:right w:val="none" w:sz="0" w:space="0" w:color="auto"/>
      </w:divBdr>
    </w:div>
    <w:div w:id="2060741205">
      <w:bodyDiv w:val="1"/>
      <w:marLeft w:val="0"/>
      <w:marRight w:val="0"/>
      <w:marTop w:val="0"/>
      <w:marBottom w:val="0"/>
      <w:divBdr>
        <w:top w:val="none" w:sz="0" w:space="0" w:color="auto"/>
        <w:left w:val="none" w:sz="0" w:space="0" w:color="auto"/>
        <w:bottom w:val="none" w:sz="0" w:space="0" w:color="auto"/>
        <w:right w:val="none" w:sz="0" w:space="0" w:color="auto"/>
      </w:divBdr>
    </w:div>
    <w:div w:id="2060784889">
      <w:bodyDiv w:val="1"/>
      <w:marLeft w:val="0"/>
      <w:marRight w:val="0"/>
      <w:marTop w:val="0"/>
      <w:marBottom w:val="0"/>
      <w:divBdr>
        <w:top w:val="none" w:sz="0" w:space="0" w:color="auto"/>
        <w:left w:val="none" w:sz="0" w:space="0" w:color="auto"/>
        <w:bottom w:val="none" w:sz="0" w:space="0" w:color="auto"/>
        <w:right w:val="none" w:sz="0" w:space="0" w:color="auto"/>
      </w:divBdr>
    </w:div>
    <w:div w:id="2060854347">
      <w:bodyDiv w:val="1"/>
      <w:marLeft w:val="0"/>
      <w:marRight w:val="0"/>
      <w:marTop w:val="0"/>
      <w:marBottom w:val="0"/>
      <w:divBdr>
        <w:top w:val="none" w:sz="0" w:space="0" w:color="auto"/>
        <w:left w:val="none" w:sz="0" w:space="0" w:color="auto"/>
        <w:bottom w:val="none" w:sz="0" w:space="0" w:color="auto"/>
        <w:right w:val="none" w:sz="0" w:space="0" w:color="auto"/>
      </w:divBdr>
    </w:div>
    <w:div w:id="2060859142">
      <w:bodyDiv w:val="1"/>
      <w:marLeft w:val="0"/>
      <w:marRight w:val="0"/>
      <w:marTop w:val="0"/>
      <w:marBottom w:val="0"/>
      <w:divBdr>
        <w:top w:val="none" w:sz="0" w:space="0" w:color="auto"/>
        <w:left w:val="none" w:sz="0" w:space="0" w:color="auto"/>
        <w:bottom w:val="none" w:sz="0" w:space="0" w:color="auto"/>
        <w:right w:val="none" w:sz="0" w:space="0" w:color="auto"/>
      </w:divBdr>
    </w:div>
    <w:div w:id="2060932202">
      <w:bodyDiv w:val="1"/>
      <w:marLeft w:val="0"/>
      <w:marRight w:val="0"/>
      <w:marTop w:val="0"/>
      <w:marBottom w:val="0"/>
      <w:divBdr>
        <w:top w:val="none" w:sz="0" w:space="0" w:color="auto"/>
        <w:left w:val="none" w:sz="0" w:space="0" w:color="auto"/>
        <w:bottom w:val="none" w:sz="0" w:space="0" w:color="auto"/>
        <w:right w:val="none" w:sz="0" w:space="0" w:color="auto"/>
      </w:divBdr>
    </w:div>
    <w:div w:id="2060934386">
      <w:bodyDiv w:val="1"/>
      <w:marLeft w:val="0"/>
      <w:marRight w:val="0"/>
      <w:marTop w:val="0"/>
      <w:marBottom w:val="0"/>
      <w:divBdr>
        <w:top w:val="none" w:sz="0" w:space="0" w:color="auto"/>
        <w:left w:val="none" w:sz="0" w:space="0" w:color="auto"/>
        <w:bottom w:val="none" w:sz="0" w:space="0" w:color="auto"/>
        <w:right w:val="none" w:sz="0" w:space="0" w:color="auto"/>
      </w:divBdr>
    </w:div>
    <w:div w:id="2060978805">
      <w:bodyDiv w:val="1"/>
      <w:marLeft w:val="0"/>
      <w:marRight w:val="0"/>
      <w:marTop w:val="0"/>
      <w:marBottom w:val="0"/>
      <w:divBdr>
        <w:top w:val="none" w:sz="0" w:space="0" w:color="auto"/>
        <w:left w:val="none" w:sz="0" w:space="0" w:color="auto"/>
        <w:bottom w:val="none" w:sz="0" w:space="0" w:color="auto"/>
        <w:right w:val="none" w:sz="0" w:space="0" w:color="auto"/>
      </w:divBdr>
    </w:div>
    <w:div w:id="2060981427">
      <w:bodyDiv w:val="1"/>
      <w:marLeft w:val="0"/>
      <w:marRight w:val="0"/>
      <w:marTop w:val="0"/>
      <w:marBottom w:val="0"/>
      <w:divBdr>
        <w:top w:val="none" w:sz="0" w:space="0" w:color="auto"/>
        <w:left w:val="none" w:sz="0" w:space="0" w:color="auto"/>
        <w:bottom w:val="none" w:sz="0" w:space="0" w:color="auto"/>
        <w:right w:val="none" w:sz="0" w:space="0" w:color="auto"/>
      </w:divBdr>
    </w:div>
    <w:div w:id="2061008191">
      <w:bodyDiv w:val="1"/>
      <w:marLeft w:val="0"/>
      <w:marRight w:val="0"/>
      <w:marTop w:val="0"/>
      <w:marBottom w:val="0"/>
      <w:divBdr>
        <w:top w:val="none" w:sz="0" w:space="0" w:color="auto"/>
        <w:left w:val="none" w:sz="0" w:space="0" w:color="auto"/>
        <w:bottom w:val="none" w:sz="0" w:space="0" w:color="auto"/>
        <w:right w:val="none" w:sz="0" w:space="0" w:color="auto"/>
      </w:divBdr>
    </w:div>
    <w:div w:id="2061049423">
      <w:bodyDiv w:val="1"/>
      <w:marLeft w:val="0"/>
      <w:marRight w:val="0"/>
      <w:marTop w:val="0"/>
      <w:marBottom w:val="0"/>
      <w:divBdr>
        <w:top w:val="none" w:sz="0" w:space="0" w:color="auto"/>
        <w:left w:val="none" w:sz="0" w:space="0" w:color="auto"/>
        <w:bottom w:val="none" w:sz="0" w:space="0" w:color="auto"/>
        <w:right w:val="none" w:sz="0" w:space="0" w:color="auto"/>
      </w:divBdr>
    </w:div>
    <w:div w:id="2061053161">
      <w:bodyDiv w:val="1"/>
      <w:marLeft w:val="0"/>
      <w:marRight w:val="0"/>
      <w:marTop w:val="0"/>
      <w:marBottom w:val="0"/>
      <w:divBdr>
        <w:top w:val="none" w:sz="0" w:space="0" w:color="auto"/>
        <w:left w:val="none" w:sz="0" w:space="0" w:color="auto"/>
        <w:bottom w:val="none" w:sz="0" w:space="0" w:color="auto"/>
        <w:right w:val="none" w:sz="0" w:space="0" w:color="auto"/>
      </w:divBdr>
    </w:div>
    <w:div w:id="2061127656">
      <w:bodyDiv w:val="1"/>
      <w:marLeft w:val="0"/>
      <w:marRight w:val="0"/>
      <w:marTop w:val="0"/>
      <w:marBottom w:val="0"/>
      <w:divBdr>
        <w:top w:val="none" w:sz="0" w:space="0" w:color="auto"/>
        <w:left w:val="none" w:sz="0" w:space="0" w:color="auto"/>
        <w:bottom w:val="none" w:sz="0" w:space="0" w:color="auto"/>
        <w:right w:val="none" w:sz="0" w:space="0" w:color="auto"/>
      </w:divBdr>
    </w:div>
    <w:div w:id="2061129993">
      <w:bodyDiv w:val="1"/>
      <w:marLeft w:val="0"/>
      <w:marRight w:val="0"/>
      <w:marTop w:val="0"/>
      <w:marBottom w:val="0"/>
      <w:divBdr>
        <w:top w:val="none" w:sz="0" w:space="0" w:color="auto"/>
        <w:left w:val="none" w:sz="0" w:space="0" w:color="auto"/>
        <w:bottom w:val="none" w:sz="0" w:space="0" w:color="auto"/>
        <w:right w:val="none" w:sz="0" w:space="0" w:color="auto"/>
      </w:divBdr>
    </w:div>
    <w:div w:id="2061240993">
      <w:bodyDiv w:val="1"/>
      <w:marLeft w:val="0"/>
      <w:marRight w:val="0"/>
      <w:marTop w:val="0"/>
      <w:marBottom w:val="0"/>
      <w:divBdr>
        <w:top w:val="none" w:sz="0" w:space="0" w:color="auto"/>
        <w:left w:val="none" w:sz="0" w:space="0" w:color="auto"/>
        <w:bottom w:val="none" w:sz="0" w:space="0" w:color="auto"/>
        <w:right w:val="none" w:sz="0" w:space="0" w:color="auto"/>
      </w:divBdr>
    </w:div>
    <w:div w:id="2061398593">
      <w:bodyDiv w:val="1"/>
      <w:marLeft w:val="0"/>
      <w:marRight w:val="0"/>
      <w:marTop w:val="0"/>
      <w:marBottom w:val="0"/>
      <w:divBdr>
        <w:top w:val="none" w:sz="0" w:space="0" w:color="auto"/>
        <w:left w:val="none" w:sz="0" w:space="0" w:color="auto"/>
        <w:bottom w:val="none" w:sz="0" w:space="0" w:color="auto"/>
        <w:right w:val="none" w:sz="0" w:space="0" w:color="auto"/>
      </w:divBdr>
    </w:div>
    <w:div w:id="2061436782">
      <w:bodyDiv w:val="1"/>
      <w:marLeft w:val="0"/>
      <w:marRight w:val="0"/>
      <w:marTop w:val="0"/>
      <w:marBottom w:val="0"/>
      <w:divBdr>
        <w:top w:val="none" w:sz="0" w:space="0" w:color="auto"/>
        <w:left w:val="none" w:sz="0" w:space="0" w:color="auto"/>
        <w:bottom w:val="none" w:sz="0" w:space="0" w:color="auto"/>
        <w:right w:val="none" w:sz="0" w:space="0" w:color="auto"/>
      </w:divBdr>
    </w:div>
    <w:div w:id="2061512677">
      <w:bodyDiv w:val="1"/>
      <w:marLeft w:val="0"/>
      <w:marRight w:val="0"/>
      <w:marTop w:val="0"/>
      <w:marBottom w:val="0"/>
      <w:divBdr>
        <w:top w:val="none" w:sz="0" w:space="0" w:color="auto"/>
        <w:left w:val="none" w:sz="0" w:space="0" w:color="auto"/>
        <w:bottom w:val="none" w:sz="0" w:space="0" w:color="auto"/>
        <w:right w:val="none" w:sz="0" w:space="0" w:color="auto"/>
      </w:divBdr>
    </w:div>
    <w:div w:id="2061586580">
      <w:bodyDiv w:val="1"/>
      <w:marLeft w:val="0"/>
      <w:marRight w:val="0"/>
      <w:marTop w:val="0"/>
      <w:marBottom w:val="0"/>
      <w:divBdr>
        <w:top w:val="none" w:sz="0" w:space="0" w:color="auto"/>
        <w:left w:val="none" w:sz="0" w:space="0" w:color="auto"/>
        <w:bottom w:val="none" w:sz="0" w:space="0" w:color="auto"/>
        <w:right w:val="none" w:sz="0" w:space="0" w:color="auto"/>
      </w:divBdr>
    </w:div>
    <w:div w:id="2061590144">
      <w:bodyDiv w:val="1"/>
      <w:marLeft w:val="0"/>
      <w:marRight w:val="0"/>
      <w:marTop w:val="0"/>
      <w:marBottom w:val="0"/>
      <w:divBdr>
        <w:top w:val="none" w:sz="0" w:space="0" w:color="auto"/>
        <w:left w:val="none" w:sz="0" w:space="0" w:color="auto"/>
        <w:bottom w:val="none" w:sz="0" w:space="0" w:color="auto"/>
        <w:right w:val="none" w:sz="0" w:space="0" w:color="auto"/>
      </w:divBdr>
    </w:div>
    <w:div w:id="2061591130">
      <w:bodyDiv w:val="1"/>
      <w:marLeft w:val="0"/>
      <w:marRight w:val="0"/>
      <w:marTop w:val="0"/>
      <w:marBottom w:val="0"/>
      <w:divBdr>
        <w:top w:val="none" w:sz="0" w:space="0" w:color="auto"/>
        <w:left w:val="none" w:sz="0" w:space="0" w:color="auto"/>
        <w:bottom w:val="none" w:sz="0" w:space="0" w:color="auto"/>
        <w:right w:val="none" w:sz="0" w:space="0" w:color="auto"/>
      </w:divBdr>
    </w:div>
    <w:div w:id="2061637197">
      <w:bodyDiv w:val="1"/>
      <w:marLeft w:val="0"/>
      <w:marRight w:val="0"/>
      <w:marTop w:val="0"/>
      <w:marBottom w:val="0"/>
      <w:divBdr>
        <w:top w:val="none" w:sz="0" w:space="0" w:color="auto"/>
        <w:left w:val="none" w:sz="0" w:space="0" w:color="auto"/>
        <w:bottom w:val="none" w:sz="0" w:space="0" w:color="auto"/>
        <w:right w:val="none" w:sz="0" w:space="0" w:color="auto"/>
      </w:divBdr>
    </w:div>
    <w:div w:id="2061708357">
      <w:bodyDiv w:val="1"/>
      <w:marLeft w:val="0"/>
      <w:marRight w:val="0"/>
      <w:marTop w:val="0"/>
      <w:marBottom w:val="0"/>
      <w:divBdr>
        <w:top w:val="none" w:sz="0" w:space="0" w:color="auto"/>
        <w:left w:val="none" w:sz="0" w:space="0" w:color="auto"/>
        <w:bottom w:val="none" w:sz="0" w:space="0" w:color="auto"/>
        <w:right w:val="none" w:sz="0" w:space="0" w:color="auto"/>
      </w:divBdr>
    </w:div>
    <w:div w:id="2061782446">
      <w:bodyDiv w:val="1"/>
      <w:marLeft w:val="0"/>
      <w:marRight w:val="0"/>
      <w:marTop w:val="0"/>
      <w:marBottom w:val="0"/>
      <w:divBdr>
        <w:top w:val="none" w:sz="0" w:space="0" w:color="auto"/>
        <w:left w:val="none" w:sz="0" w:space="0" w:color="auto"/>
        <w:bottom w:val="none" w:sz="0" w:space="0" w:color="auto"/>
        <w:right w:val="none" w:sz="0" w:space="0" w:color="auto"/>
      </w:divBdr>
    </w:div>
    <w:div w:id="2061786451">
      <w:bodyDiv w:val="1"/>
      <w:marLeft w:val="0"/>
      <w:marRight w:val="0"/>
      <w:marTop w:val="0"/>
      <w:marBottom w:val="0"/>
      <w:divBdr>
        <w:top w:val="none" w:sz="0" w:space="0" w:color="auto"/>
        <w:left w:val="none" w:sz="0" w:space="0" w:color="auto"/>
        <w:bottom w:val="none" w:sz="0" w:space="0" w:color="auto"/>
        <w:right w:val="none" w:sz="0" w:space="0" w:color="auto"/>
      </w:divBdr>
    </w:div>
    <w:div w:id="2061857827">
      <w:bodyDiv w:val="1"/>
      <w:marLeft w:val="0"/>
      <w:marRight w:val="0"/>
      <w:marTop w:val="0"/>
      <w:marBottom w:val="0"/>
      <w:divBdr>
        <w:top w:val="none" w:sz="0" w:space="0" w:color="auto"/>
        <w:left w:val="none" w:sz="0" w:space="0" w:color="auto"/>
        <w:bottom w:val="none" w:sz="0" w:space="0" w:color="auto"/>
        <w:right w:val="none" w:sz="0" w:space="0" w:color="auto"/>
      </w:divBdr>
    </w:div>
    <w:div w:id="2061858453">
      <w:bodyDiv w:val="1"/>
      <w:marLeft w:val="0"/>
      <w:marRight w:val="0"/>
      <w:marTop w:val="0"/>
      <w:marBottom w:val="0"/>
      <w:divBdr>
        <w:top w:val="none" w:sz="0" w:space="0" w:color="auto"/>
        <w:left w:val="none" w:sz="0" w:space="0" w:color="auto"/>
        <w:bottom w:val="none" w:sz="0" w:space="0" w:color="auto"/>
        <w:right w:val="none" w:sz="0" w:space="0" w:color="auto"/>
      </w:divBdr>
    </w:div>
    <w:div w:id="2061972278">
      <w:bodyDiv w:val="1"/>
      <w:marLeft w:val="0"/>
      <w:marRight w:val="0"/>
      <w:marTop w:val="0"/>
      <w:marBottom w:val="0"/>
      <w:divBdr>
        <w:top w:val="none" w:sz="0" w:space="0" w:color="auto"/>
        <w:left w:val="none" w:sz="0" w:space="0" w:color="auto"/>
        <w:bottom w:val="none" w:sz="0" w:space="0" w:color="auto"/>
        <w:right w:val="none" w:sz="0" w:space="0" w:color="auto"/>
      </w:divBdr>
    </w:div>
    <w:div w:id="2062097047">
      <w:bodyDiv w:val="1"/>
      <w:marLeft w:val="0"/>
      <w:marRight w:val="0"/>
      <w:marTop w:val="0"/>
      <w:marBottom w:val="0"/>
      <w:divBdr>
        <w:top w:val="none" w:sz="0" w:space="0" w:color="auto"/>
        <w:left w:val="none" w:sz="0" w:space="0" w:color="auto"/>
        <w:bottom w:val="none" w:sz="0" w:space="0" w:color="auto"/>
        <w:right w:val="none" w:sz="0" w:space="0" w:color="auto"/>
      </w:divBdr>
    </w:div>
    <w:div w:id="2062098979">
      <w:bodyDiv w:val="1"/>
      <w:marLeft w:val="0"/>
      <w:marRight w:val="0"/>
      <w:marTop w:val="0"/>
      <w:marBottom w:val="0"/>
      <w:divBdr>
        <w:top w:val="none" w:sz="0" w:space="0" w:color="auto"/>
        <w:left w:val="none" w:sz="0" w:space="0" w:color="auto"/>
        <w:bottom w:val="none" w:sz="0" w:space="0" w:color="auto"/>
        <w:right w:val="none" w:sz="0" w:space="0" w:color="auto"/>
      </w:divBdr>
    </w:div>
    <w:div w:id="2062167938">
      <w:bodyDiv w:val="1"/>
      <w:marLeft w:val="0"/>
      <w:marRight w:val="0"/>
      <w:marTop w:val="0"/>
      <w:marBottom w:val="0"/>
      <w:divBdr>
        <w:top w:val="none" w:sz="0" w:space="0" w:color="auto"/>
        <w:left w:val="none" w:sz="0" w:space="0" w:color="auto"/>
        <w:bottom w:val="none" w:sz="0" w:space="0" w:color="auto"/>
        <w:right w:val="none" w:sz="0" w:space="0" w:color="auto"/>
      </w:divBdr>
    </w:div>
    <w:div w:id="2062169407">
      <w:bodyDiv w:val="1"/>
      <w:marLeft w:val="0"/>
      <w:marRight w:val="0"/>
      <w:marTop w:val="0"/>
      <w:marBottom w:val="0"/>
      <w:divBdr>
        <w:top w:val="none" w:sz="0" w:space="0" w:color="auto"/>
        <w:left w:val="none" w:sz="0" w:space="0" w:color="auto"/>
        <w:bottom w:val="none" w:sz="0" w:space="0" w:color="auto"/>
        <w:right w:val="none" w:sz="0" w:space="0" w:color="auto"/>
      </w:divBdr>
    </w:div>
    <w:div w:id="2062172744">
      <w:bodyDiv w:val="1"/>
      <w:marLeft w:val="0"/>
      <w:marRight w:val="0"/>
      <w:marTop w:val="0"/>
      <w:marBottom w:val="0"/>
      <w:divBdr>
        <w:top w:val="none" w:sz="0" w:space="0" w:color="auto"/>
        <w:left w:val="none" w:sz="0" w:space="0" w:color="auto"/>
        <w:bottom w:val="none" w:sz="0" w:space="0" w:color="auto"/>
        <w:right w:val="none" w:sz="0" w:space="0" w:color="auto"/>
      </w:divBdr>
    </w:div>
    <w:div w:id="2062244684">
      <w:bodyDiv w:val="1"/>
      <w:marLeft w:val="0"/>
      <w:marRight w:val="0"/>
      <w:marTop w:val="0"/>
      <w:marBottom w:val="0"/>
      <w:divBdr>
        <w:top w:val="none" w:sz="0" w:space="0" w:color="auto"/>
        <w:left w:val="none" w:sz="0" w:space="0" w:color="auto"/>
        <w:bottom w:val="none" w:sz="0" w:space="0" w:color="auto"/>
        <w:right w:val="none" w:sz="0" w:space="0" w:color="auto"/>
      </w:divBdr>
    </w:div>
    <w:div w:id="2062315965">
      <w:bodyDiv w:val="1"/>
      <w:marLeft w:val="0"/>
      <w:marRight w:val="0"/>
      <w:marTop w:val="0"/>
      <w:marBottom w:val="0"/>
      <w:divBdr>
        <w:top w:val="none" w:sz="0" w:space="0" w:color="auto"/>
        <w:left w:val="none" w:sz="0" w:space="0" w:color="auto"/>
        <w:bottom w:val="none" w:sz="0" w:space="0" w:color="auto"/>
        <w:right w:val="none" w:sz="0" w:space="0" w:color="auto"/>
      </w:divBdr>
    </w:div>
    <w:div w:id="2062361931">
      <w:bodyDiv w:val="1"/>
      <w:marLeft w:val="0"/>
      <w:marRight w:val="0"/>
      <w:marTop w:val="0"/>
      <w:marBottom w:val="0"/>
      <w:divBdr>
        <w:top w:val="none" w:sz="0" w:space="0" w:color="auto"/>
        <w:left w:val="none" w:sz="0" w:space="0" w:color="auto"/>
        <w:bottom w:val="none" w:sz="0" w:space="0" w:color="auto"/>
        <w:right w:val="none" w:sz="0" w:space="0" w:color="auto"/>
      </w:divBdr>
    </w:div>
    <w:div w:id="2062434264">
      <w:bodyDiv w:val="1"/>
      <w:marLeft w:val="0"/>
      <w:marRight w:val="0"/>
      <w:marTop w:val="0"/>
      <w:marBottom w:val="0"/>
      <w:divBdr>
        <w:top w:val="none" w:sz="0" w:space="0" w:color="auto"/>
        <w:left w:val="none" w:sz="0" w:space="0" w:color="auto"/>
        <w:bottom w:val="none" w:sz="0" w:space="0" w:color="auto"/>
        <w:right w:val="none" w:sz="0" w:space="0" w:color="auto"/>
      </w:divBdr>
    </w:div>
    <w:div w:id="2062559333">
      <w:bodyDiv w:val="1"/>
      <w:marLeft w:val="0"/>
      <w:marRight w:val="0"/>
      <w:marTop w:val="0"/>
      <w:marBottom w:val="0"/>
      <w:divBdr>
        <w:top w:val="none" w:sz="0" w:space="0" w:color="auto"/>
        <w:left w:val="none" w:sz="0" w:space="0" w:color="auto"/>
        <w:bottom w:val="none" w:sz="0" w:space="0" w:color="auto"/>
        <w:right w:val="none" w:sz="0" w:space="0" w:color="auto"/>
      </w:divBdr>
    </w:div>
    <w:div w:id="2062828569">
      <w:bodyDiv w:val="1"/>
      <w:marLeft w:val="0"/>
      <w:marRight w:val="0"/>
      <w:marTop w:val="0"/>
      <w:marBottom w:val="0"/>
      <w:divBdr>
        <w:top w:val="none" w:sz="0" w:space="0" w:color="auto"/>
        <w:left w:val="none" w:sz="0" w:space="0" w:color="auto"/>
        <w:bottom w:val="none" w:sz="0" w:space="0" w:color="auto"/>
        <w:right w:val="none" w:sz="0" w:space="0" w:color="auto"/>
      </w:divBdr>
    </w:div>
    <w:div w:id="2062829152">
      <w:bodyDiv w:val="1"/>
      <w:marLeft w:val="0"/>
      <w:marRight w:val="0"/>
      <w:marTop w:val="0"/>
      <w:marBottom w:val="0"/>
      <w:divBdr>
        <w:top w:val="none" w:sz="0" w:space="0" w:color="auto"/>
        <w:left w:val="none" w:sz="0" w:space="0" w:color="auto"/>
        <w:bottom w:val="none" w:sz="0" w:space="0" w:color="auto"/>
        <w:right w:val="none" w:sz="0" w:space="0" w:color="auto"/>
      </w:divBdr>
    </w:div>
    <w:div w:id="2062901371">
      <w:bodyDiv w:val="1"/>
      <w:marLeft w:val="0"/>
      <w:marRight w:val="0"/>
      <w:marTop w:val="0"/>
      <w:marBottom w:val="0"/>
      <w:divBdr>
        <w:top w:val="none" w:sz="0" w:space="0" w:color="auto"/>
        <w:left w:val="none" w:sz="0" w:space="0" w:color="auto"/>
        <w:bottom w:val="none" w:sz="0" w:space="0" w:color="auto"/>
        <w:right w:val="none" w:sz="0" w:space="0" w:color="auto"/>
      </w:divBdr>
    </w:div>
    <w:div w:id="2062970792">
      <w:bodyDiv w:val="1"/>
      <w:marLeft w:val="0"/>
      <w:marRight w:val="0"/>
      <w:marTop w:val="0"/>
      <w:marBottom w:val="0"/>
      <w:divBdr>
        <w:top w:val="none" w:sz="0" w:space="0" w:color="auto"/>
        <w:left w:val="none" w:sz="0" w:space="0" w:color="auto"/>
        <w:bottom w:val="none" w:sz="0" w:space="0" w:color="auto"/>
        <w:right w:val="none" w:sz="0" w:space="0" w:color="auto"/>
      </w:divBdr>
    </w:div>
    <w:div w:id="2063016378">
      <w:bodyDiv w:val="1"/>
      <w:marLeft w:val="0"/>
      <w:marRight w:val="0"/>
      <w:marTop w:val="0"/>
      <w:marBottom w:val="0"/>
      <w:divBdr>
        <w:top w:val="none" w:sz="0" w:space="0" w:color="auto"/>
        <w:left w:val="none" w:sz="0" w:space="0" w:color="auto"/>
        <w:bottom w:val="none" w:sz="0" w:space="0" w:color="auto"/>
        <w:right w:val="none" w:sz="0" w:space="0" w:color="auto"/>
      </w:divBdr>
    </w:div>
    <w:div w:id="2063171174">
      <w:bodyDiv w:val="1"/>
      <w:marLeft w:val="0"/>
      <w:marRight w:val="0"/>
      <w:marTop w:val="0"/>
      <w:marBottom w:val="0"/>
      <w:divBdr>
        <w:top w:val="none" w:sz="0" w:space="0" w:color="auto"/>
        <w:left w:val="none" w:sz="0" w:space="0" w:color="auto"/>
        <w:bottom w:val="none" w:sz="0" w:space="0" w:color="auto"/>
        <w:right w:val="none" w:sz="0" w:space="0" w:color="auto"/>
      </w:divBdr>
    </w:div>
    <w:div w:id="2063214193">
      <w:bodyDiv w:val="1"/>
      <w:marLeft w:val="0"/>
      <w:marRight w:val="0"/>
      <w:marTop w:val="0"/>
      <w:marBottom w:val="0"/>
      <w:divBdr>
        <w:top w:val="none" w:sz="0" w:space="0" w:color="auto"/>
        <w:left w:val="none" w:sz="0" w:space="0" w:color="auto"/>
        <w:bottom w:val="none" w:sz="0" w:space="0" w:color="auto"/>
        <w:right w:val="none" w:sz="0" w:space="0" w:color="auto"/>
      </w:divBdr>
    </w:div>
    <w:div w:id="2063282968">
      <w:bodyDiv w:val="1"/>
      <w:marLeft w:val="0"/>
      <w:marRight w:val="0"/>
      <w:marTop w:val="0"/>
      <w:marBottom w:val="0"/>
      <w:divBdr>
        <w:top w:val="none" w:sz="0" w:space="0" w:color="auto"/>
        <w:left w:val="none" w:sz="0" w:space="0" w:color="auto"/>
        <w:bottom w:val="none" w:sz="0" w:space="0" w:color="auto"/>
        <w:right w:val="none" w:sz="0" w:space="0" w:color="auto"/>
      </w:divBdr>
    </w:div>
    <w:div w:id="2063284753">
      <w:bodyDiv w:val="1"/>
      <w:marLeft w:val="0"/>
      <w:marRight w:val="0"/>
      <w:marTop w:val="0"/>
      <w:marBottom w:val="0"/>
      <w:divBdr>
        <w:top w:val="none" w:sz="0" w:space="0" w:color="auto"/>
        <w:left w:val="none" w:sz="0" w:space="0" w:color="auto"/>
        <w:bottom w:val="none" w:sz="0" w:space="0" w:color="auto"/>
        <w:right w:val="none" w:sz="0" w:space="0" w:color="auto"/>
      </w:divBdr>
    </w:div>
    <w:div w:id="2063360337">
      <w:bodyDiv w:val="1"/>
      <w:marLeft w:val="0"/>
      <w:marRight w:val="0"/>
      <w:marTop w:val="0"/>
      <w:marBottom w:val="0"/>
      <w:divBdr>
        <w:top w:val="none" w:sz="0" w:space="0" w:color="auto"/>
        <w:left w:val="none" w:sz="0" w:space="0" w:color="auto"/>
        <w:bottom w:val="none" w:sz="0" w:space="0" w:color="auto"/>
        <w:right w:val="none" w:sz="0" w:space="0" w:color="auto"/>
      </w:divBdr>
    </w:div>
    <w:div w:id="2063365072">
      <w:bodyDiv w:val="1"/>
      <w:marLeft w:val="0"/>
      <w:marRight w:val="0"/>
      <w:marTop w:val="0"/>
      <w:marBottom w:val="0"/>
      <w:divBdr>
        <w:top w:val="none" w:sz="0" w:space="0" w:color="auto"/>
        <w:left w:val="none" w:sz="0" w:space="0" w:color="auto"/>
        <w:bottom w:val="none" w:sz="0" w:space="0" w:color="auto"/>
        <w:right w:val="none" w:sz="0" w:space="0" w:color="auto"/>
      </w:divBdr>
    </w:div>
    <w:div w:id="2063404198">
      <w:bodyDiv w:val="1"/>
      <w:marLeft w:val="0"/>
      <w:marRight w:val="0"/>
      <w:marTop w:val="0"/>
      <w:marBottom w:val="0"/>
      <w:divBdr>
        <w:top w:val="none" w:sz="0" w:space="0" w:color="auto"/>
        <w:left w:val="none" w:sz="0" w:space="0" w:color="auto"/>
        <w:bottom w:val="none" w:sz="0" w:space="0" w:color="auto"/>
        <w:right w:val="none" w:sz="0" w:space="0" w:color="auto"/>
      </w:divBdr>
    </w:div>
    <w:div w:id="2063482989">
      <w:bodyDiv w:val="1"/>
      <w:marLeft w:val="0"/>
      <w:marRight w:val="0"/>
      <w:marTop w:val="0"/>
      <w:marBottom w:val="0"/>
      <w:divBdr>
        <w:top w:val="none" w:sz="0" w:space="0" w:color="auto"/>
        <w:left w:val="none" w:sz="0" w:space="0" w:color="auto"/>
        <w:bottom w:val="none" w:sz="0" w:space="0" w:color="auto"/>
        <w:right w:val="none" w:sz="0" w:space="0" w:color="auto"/>
      </w:divBdr>
    </w:div>
    <w:div w:id="2063552448">
      <w:bodyDiv w:val="1"/>
      <w:marLeft w:val="0"/>
      <w:marRight w:val="0"/>
      <w:marTop w:val="0"/>
      <w:marBottom w:val="0"/>
      <w:divBdr>
        <w:top w:val="none" w:sz="0" w:space="0" w:color="auto"/>
        <w:left w:val="none" w:sz="0" w:space="0" w:color="auto"/>
        <w:bottom w:val="none" w:sz="0" w:space="0" w:color="auto"/>
        <w:right w:val="none" w:sz="0" w:space="0" w:color="auto"/>
      </w:divBdr>
    </w:div>
    <w:div w:id="2063553447">
      <w:bodyDiv w:val="1"/>
      <w:marLeft w:val="0"/>
      <w:marRight w:val="0"/>
      <w:marTop w:val="0"/>
      <w:marBottom w:val="0"/>
      <w:divBdr>
        <w:top w:val="none" w:sz="0" w:space="0" w:color="auto"/>
        <w:left w:val="none" w:sz="0" w:space="0" w:color="auto"/>
        <w:bottom w:val="none" w:sz="0" w:space="0" w:color="auto"/>
        <w:right w:val="none" w:sz="0" w:space="0" w:color="auto"/>
      </w:divBdr>
    </w:div>
    <w:div w:id="2063557883">
      <w:bodyDiv w:val="1"/>
      <w:marLeft w:val="0"/>
      <w:marRight w:val="0"/>
      <w:marTop w:val="0"/>
      <w:marBottom w:val="0"/>
      <w:divBdr>
        <w:top w:val="none" w:sz="0" w:space="0" w:color="auto"/>
        <w:left w:val="none" w:sz="0" w:space="0" w:color="auto"/>
        <w:bottom w:val="none" w:sz="0" w:space="0" w:color="auto"/>
        <w:right w:val="none" w:sz="0" w:space="0" w:color="auto"/>
      </w:divBdr>
    </w:div>
    <w:div w:id="2063600443">
      <w:bodyDiv w:val="1"/>
      <w:marLeft w:val="0"/>
      <w:marRight w:val="0"/>
      <w:marTop w:val="0"/>
      <w:marBottom w:val="0"/>
      <w:divBdr>
        <w:top w:val="none" w:sz="0" w:space="0" w:color="auto"/>
        <w:left w:val="none" w:sz="0" w:space="0" w:color="auto"/>
        <w:bottom w:val="none" w:sz="0" w:space="0" w:color="auto"/>
        <w:right w:val="none" w:sz="0" w:space="0" w:color="auto"/>
      </w:divBdr>
    </w:div>
    <w:div w:id="2063670136">
      <w:bodyDiv w:val="1"/>
      <w:marLeft w:val="0"/>
      <w:marRight w:val="0"/>
      <w:marTop w:val="0"/>
      <w:marBottom w:val="0"/>
      <w:divBdr>
        <w:top w:val="none" w:sz="0" w:space="0" w:color="auto"/>
        <w:left w:val="none" w:sz="0" w:space="0" w:color="auto"/>
        <w:bottom w:val="none" w:sz="0" w:space="0" w:color="auto"/>
        <w:right w:val="none" w:sz="0" w:space="0" w:color="auto"/>
      </w:divBdr>
    </w:div>
    <w:div w:id="2063676111">
      <w:bodyDiv w:val="1"/>
      <w:marLeft w:val="0"/>
      <w:marRight w:val="0"/>
      <w:marTop w:val="0"/>
      <w:marBottom w:val="0"/>
      <w:divBdr>
        <w:top w:val="none" w:sz="0" w:space="0" w:color="auto"/>
        <w:left w:val="none" w:sz="0" w:space="0" w:color="auto"/>
        <w:bottom w:val="none" w:sz="0" w:space="0" w:color="auto"/>
        <w:right w:val="none" w:sz="0" w:space="0" w:color="auto"/>
      </w:divBdr>
    </w:div>
    <w:div w:id="2063746871">
      <w:bodyDiv w:val="1"/>
      <w:marLeft w:val="0"/>
      <w:marRight w:val="0"/>
      <w:marTop w:val="0"/>
      <w:marBottom w:val="0"/>
      <w:divBdr>
        <w:top w:val="none" w:sz="0" w:space="0" w:color="auto"/>
        <w:left w:val="none" w:sz="0" w:space="0" w:color="auto"/>
        <w:bottom w:val="none" w:sz="0" w:space="0" w:color="auto"/>
        <w:right w:val="none" w:sz="0" w:space="0" w:color="auto"/>
      </w:divBdr>
    </w:div>
    <w:div w:id="2063819537">
      <w:bodyDiv w:val="1"/>
      <w:marLeft w:val="0"/>
      <w:marRight w:val="0"/>
      <w:marTop w:val="0"/>
      <w:marBottom w:val="0"/>
      <w:divBdr>
        <w:top w:val="none" w:sz="0" w:space="0" w:color="auto"/>
        <w:left w:val="none" w:sz="0" w:space="0" w:color="auto"/>
        <w:bottom w:val="none" w:sz="0" w:space="0" w:color="auto"/>
        <w:right w:val="none" w:sz="0" w:space="0" w:color="auto"/>
      </w:divBdr>
    </w:div>
    <w:div w:id="2063869007">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
    <w:div w:id="2064016145">
      <w:bodyDiv w:val="1"/>
      <w:marLeft w:val="0"/>
      <w:marRight w:val="0"/>
      <w:marTop w:val="0"/>
      <w:marBottom w:val="0"/>
      <w:divBdr>
        <w:top w:val="none" w:sz="0" w:space="0" w:color="auto"/>
        <w:left w:val="none" w:sz="0" w:space="0" w:color="auto"/>
        <w:bottom w:val="none" w:sz="0" w:space="0" w:color="auto"/>
        <w:right w:val="none" w:sz="0" w:space="0" w:color="auto"/>
      </w:divBdr>
    </w:div>
    <w:div w:id="2064138284">
      <w:bodyDiv w:val="1"/>
      <w:marLeft w:val="0"/>
      <w:marRight w:val="0"/>
      <w:marTop w:val="0"/>
      <w:marBottom w:val="0"/>
      <w:divBdr>
        <w:top w:val="none" w:sz="0" w:space="0" w:color="auto"/>
        <w:left w:val="none" w:sz="0" w:space="0" w:color="auto"/>
        <w:bottom w:val="none" w:sz="0" w:space="0" w:color="auto"/>
        <w:right w:val="none" w:sz="0" w:space="0" w:color="auto"/>
      </w:divBdr>
    </w:div>
    <w:div w:id="2064138334">
      <w:bodyDiv w:val="1"/>
      <w:marLeft w:val="0"/>
      <w:marRight w:val="0"/>
      <w:marTop w:val="0"/>
      <w:marBottom w:val="0"/>
      <w:divBdr>
        <w:top w:val="none" w:sz="0" w:space="0" w:color="auto"/>
        <w:left w:val="none" w:sz="0" w:space="0" w:color="auto"/>
        <w:bottom w:val="none" w:sz="0" w:space="0" w:color="auto"/>
        <w:right w:val="none" w:sz="0" w:space="0" w:color="auto"/>
      </w:divBdr>
    </w:div>
    <w:div w:id="2064405818">
      <w:bodyDiv w:val="1"/>
      <w:marLeft w:val="0"/>
      <w:marRight w:val="0"/>
      <w:marTop w:val="0"/>
      <w:marBottom w:val="0"/>
      <w:divBdr>
        <w:top w:val="none" w:sz="0" w:space="0" w:color="auto"/>
        <w:left w:val="none" w:sz="0" w:space="0" w:color="auto"/>
        <w:bottom w:val="none" w:sz="0" w:space="0" w:color="auto"/>
        <w:right w:val="none" w:sz="0" w:space="0" w:color="auto"/>
      </w:divBdr>
    </w:div>
    <w:div w:id="2064522023">
      <w:bodyDiv w:val="1"/>
      <w:marLeft w:val="0"/>
      <w:marRight w:val="0"/>
      <w:marTop w:val="0"/>
      <w:marBottom w:val="0"/>
      <w:divBdr>
        <w:top w:val="none" w:sz="0" w:space="0" w:color="auto"/>
        <w:left w:val="none" w:sz="0" w:space="0" w:color="auto"/>
        <w:bottom w:val="none" w:sz="0" w:space="0" w:color="auto"/>
        <w:right w:val="none" w:sz="0" w:space="0" w:color="auto"/>
      </w:divBdr>
    </w:div>
    <w:div w:id="2064523503">
      <w:bodyDiv w:val="1"/>
      <w:marLeft w:val="0"/>
      <w:marRight w:val="0"/>
      <w:marTop w:val="0"/>
      <w:marBottom w:val="0"/>
      <w:divBdr>
        <w:top w:val="none" w:sz="0" w:space="0" w:color="auto"/>
        <w:left w:val="none" w:sz="0" w:space="0" w:color="auto"/>
        <w:bottom w:val="none" w:sz="0" w:space="0" w:color="auto"/>
        <w:right w:val="none" w:sz="0" w:space="0" w:color="auto"/>
      </w:divBdr>
    </w:div>
    <w:div w:id="2064524619">
      <w:bodyDiv w:val="1"/>
      <w:marLeft w:val="0"/>
      <w:marRight w:val="0"/>
      <w:marTop w:val="0"/>
      <w:marBottom w:val="0"/>
      <w:divBdr>
        <w:top w:val="none" w:sz="0" w:space="0" w:color="auto"/>
        <w:left w:val="none" w:sz="0" w:space="0" w:color="auto"/>
        <w:bottom w:val="none" w:sz="0" w:space="0" w:color="auto"/>
        <w:right w:val="none" w:sz="0" w:space="0" w:color="auto"/>
      </w:divBdr>
    </w:div>
    <w:div w:id="2064525288">
      <w:bodyDiv w:val="1"/>
      <w:marLeft w:val="0"/>
      <w:marRight w:val="0"/>
      <w:marTop w:val="0"/>
      <w:marBottom w:val="0"/>
      <w:divBdr>
        <w:top w:val="none" w:sz="0" w:space="0" w:color="auto"/>
        <w:left w:val="none" w:sz="0" w:space="0" w:color="auto"/>
        <w:bottom w:val="none" w:sz="0" w:space="0" w:color="auto"/>
        <w:right w:val="none" w:sz="0" w:space="0" w:color="auto"/>
      </w:divBdr>
    </w:div>
    <w:div w:id="2064525808">
      <w:bodyDiv w:val="1"/>
      <w:marLeft w:val="0"/>
      <w:marRight w:val="0"/>
      <w:marTop w:val="0"/>
      <w:marBottom w:val="0"/>
      <w:divBdr>
        <w:top w:val="none" w:sz="0" w:space="0" w:color="auto"/>
        <w:left w:val="none" w:sz="0" w:space="0" w:color="auto"/>
        <w:bottom w:val="none" w:sz="0" w:space="0" w:color="auto"/>
        <w:right w:val="none" w:sz="0" w:space="0" w:color="auto"/>
      </w:divBdr>
    </w:div>
    <w:div w:id="2064594918">
      <w:bodyDiv w:val="1"/>
      <w:marLeft w:val="0"/>
      <w:marRight w:val="0"/>
      <w:marTop w:val="0"/>
      <w:marBottom w:val="0"/>
      <w:divBdr>
        <w:top w:val="none" w:sz="0" w:space="0" w:color="auto"/>
        <w:left w:val="none" w:sz="0" w:space="0" w:color="auto"/>
        <w:bottom w:val="none" w:sz="0" w:space="0" w:color="auto"/>
        <w:right w:val="none" w:sz="0" w:space="0" w:color="auto"/>
      </w:divBdr>
    </w:div>
    <w:div w:id="2064601688">
      <w:bodyDiv w:val="1"/>
      <w:marLeft w:val="0"/>
      <w:marRight w:val="0"/>
      <w:marTop w:val="0"/>
      <w:marBottom w:val="0"/>
      <w:divBdr>
        <w:top w:val="none" w:sz="0" w:space="0" w:color="auto"/>
        <w:left w:val="none" w:sz="0" w:space="0" w:color="auto"/>
        <w:bottom w:val="none" w:sz="0" w:space="0" w:color="auto"/>
        <w:right w:val="none" w:sz="0" w:space="0" w:color="auto"/>
      </w:divBdr>
    </w:div>
    <w:div w:id="2064677302">
      <w:bodyDiv w:val="1"/>
      <w:marLeft w:val="0"/>
      <w:marRight w:val="0"/>
      <w:marTop w:val="0"/>
      <w:marBottom w:val="0"/>
      <w:divBdr>
        <w:top w:val="none" w:sz="0" w:space="0" w:color="auto"/>
        <w:left w:val="none" w:sz="0" w:space="0" w:color="auto"/>
        <w:bottom w:val="none" w:sz="0" w:space="0" w:color="auto"/>
        <w:right w:val="none" w:sz="0" w:space="0" w:color="auto"/>
      </w:divBdr>
    </w:div>
    <w:div w:id="2064865747">
      <w:bodyDiv w:val="1"/>
      <w:marLeft w:val="0"/>
      <w:marRight w:val="0"/>
      <w:marTop w:val="0"/>
      <w:marBottom w:val="0"/>
      <w:divBdr>
        <w:top w:val="none" w:sz="0" w:space="0" w:color="auto"/>
        <w:left w:val="none" w:sz="0" w:space="0" w:color="auto"/>
        <w:bottom w:val="none" w:sz="0" w:space="0" w:color="auto"/>
        <w:right w:val="none" w:sz="0" w:space="0" w:color="auto"/>
      </w:divBdr>
    </w:div>
    <w:div w:id="2064867281">
      <w:bodyDiv w:val="1"/>
      <w:marLeft w:val="0"/>
      <w:marRight w:val="0"/>
      <w:marTop w:val="0"/>
      <w:marBottom w:val="0"/>
      <w:divBdr>
        <w:top w:val="none" w:sz="0" w:space="0" w:color="auto"/>
        <w:left w:val="none" w:sz="0" w:space="0" w:color="auto"/>
        <w:bottom w:val="none" w:sz="0" w:space="0" w:color="auto"/>
        <w:right w:val="none" w:sz="0" w:space="0" w:color="auto"/>
      </w:divBdr>
    </w:div>
    <w:div w:id="2064869972">
      <w:bodyDiv w:val="1"/>
      <w:marLeft w:val="0"/>
      <w:marRight w:val="0"/>
      <w:marTop w:val="0"/>
      <w:marBottom w:val="0"/>
      <w:divBdr>
        <w:top w:val="none" w:sz="0" w:space="0" w:color="auto"/>
        <w:left w:val="none" w:sz="0" w:space="0" w:color="auto"/>
        <w:bottom w:val="none" w:sz="0" w:space="0" w:color="auto"/>
        <w:right w:val="none" w:sz="0" w:space="0" w:color="auto"/>
      </w:divBdr>
    </w:div>
    <w:div w:id="2064986609">
      <w:bodyDiv w:val="1"/>
      <w:marLeft w:val="0"/>
      <w:marRight w:val="0"/>
      <w:marTop w:val="0"/>
      <w:marBottom w:val="0"/>
      <w:divBdr>
        <w:top w:val="none" w:sz="0" w:space="0" w:color="auto"/>
        <w:left w:val="none" w:sz="0" w:space="0" w:color="auto"/>
        <w:bottom w:val="none" w:sz="0" w:space="0" w:color="auto"/>
        <w:right w:val="none" w:sz="0" w:space="0" w:color="auto"/>
      </w:divBdr>
    </w:div>
    <w:div w:id="2065057526">
      <w:bodyDiv w:val="1"/>
      <w:marLeft w:val="0"/>
      <w:marRight w:val="0"/>
      <w:marTop w:val="0"/>
      <w:marBottom w:val="0"/>
      <w:divBdr>
        <w:top w:val="none" w:sz="0" w:space="0" w:color="auto"/>
        <w:left w:val="none" w:sz="0" w:space="0" w:color="auto"/>
        <w:bottom w:val="none" w:sz="0" w:space="0" w:color="auto"/>
        <w:right w:val="none" w:sz="0" w:space="0" w:color="auto"/>
      </w:divBdr>
    </w:div>
    <w:div w:id="2065058015">
      <w:bodyDiv w:val="1"/>
      <w:marLeft w:val="0"/>
      <w:marRight w:val="0"/>
      <w:marTop w:val="0"/>
      <w:marBottom w:val="0"/>
      <w:divBdr>
        <w:top w:val="none" w:sz="0" w:space="0" w:color="auto"/>
        <w:left w:val="none" w:sz="0" w:space="0" w:color="auto"/>
        <w:bottom w:val="none" w:sz="0" w:space="0" w:color="auto"/>
        <w:right w:val="none" w:sz="0" w:space="0" w:color="auto"/>
      </w:divBdr>
    </w:div>
    <w:div w:id="2065060998">
      <w:bodyDiv w:val="1"/>
      <w:marLeft w:val="0"/>
      <w:marRight w:val="0"/>
      <w:marTop w:val="0"/>
      <w:marBottom w:val="0"/>
      <w:divBdr>
        <w:top w:val="none" w:sz="0" w:space="0" w:color="auto"/>
        <w:left w:val="none" w:sz="0" w:space="0" w:color="auto"/>
        <w:bottom w:val="none" w:sz="0" w:space="0" w:color="auto"/>
        <w:right w:val="none" w:sz="0" w:space="0" w:color="auto"/>
      </w:divBdr>
    </w:div>
    <w:div w:id="2065133091">
      <w:bodyDiv w:val="1"/>
      <w:marLeft w:val="0"/>
      <w:marRight w:val="0"/>
      <w:marTop w:val="0"/>
      <w:marBottom w:val="0"/>
      <w:divBdr>
        <w:top w:val="none" w:sz="0" w:space="0" w:color="auto"/>
        <w:left w:val="none" w:sz="0" w:space="0" w:color="auto"/>
        <w:bottom w:val="none" w:sz="0" w:space="0" w:color="auto"/>
        <w:right w:val="none" w:sz="0" w:space="0" w:color="auto"/>
      </w:divBdr>
    </w:div>
    <w:div w:id="2065178743">
      <w:bodyDiv w:val="1"/>
      <w:marLeft w:val="0"/>
      <w:marRight w:val="0"/>
      <w:marTop w:val="0"/>
      <w:marBottom w:val="0"/>
      <w:divBdr>
        <w:top w:val="none" w:sz="0" w:space="0" w:color="auto"/>
        <w:left w:val="none" w:sz="0" w:space="0" w:color="auto"/>
        <w:bottom w:val="none" w:sz="0" w:space="0" w:color="auto"/>
        <w:right w:val="none" w:sz="0" w:space="0" w:color="auto"/>
      </w:divBdr>
    </w:div>
    <w:div w:id="2065256299">
      <w:bodyDiv w:val="1"/>
      <w:marLeft w:val="0"/>
      <w:marRight w:val="0"/>
      <w:marTop w:val="0"/>
      <w:marBottom w:val="0"/>
      <w:divBdr>
        <w:top w:val="none" w:sz="0" w:space="0" w:color="auto"/>
        <w:left w:val="none" w:sz="0" w:space="0" w:color="auto"/>
        <w:bottom w:val="none" w:sz="0" w:space="0" w:color="auto"/>
        <w:right w:val="none" w:sz="0" w:space="0" w:color="auto"/>
      </w:divBdr>
    </w:div>
    <w:div w:id="2065256395">
      <w:bodyDiv w:val="1"/>
      <w:marLeft w:val="0"/>
      <w:marRight w:val="0"/>
      <w:marTop w:val="0"/>
      <w:marBottom w:val="0"/>
      <w:divBdr>
        <w:top w:val="none" w:sz="0" w:space="0" w:color="auto"/>
        <w:left w:val="none" w:sz="0" w:space="0" w:color="auto"/>
        <w:bottom w:val="none" w:sz="0" w:space="0" w:color="auto"/>
        <w:right w:val="none" w:sz="0" w:space="0" w:color="auto"/>
      </w:divBdr>
    </w:div>
    <w:div w:id="2065329897">
      <w:bodyDiv w:val="1"/>
      <w:marLeft w:val="0"/>
      <w:marRight w:val="0"/>
      <w:marTop w:val="0"/>
      <w:marBottom w:val="0"/>
      <w:divBdr>
        <w:top w:val="none" w:sz="0" w:space="0" w:color="auto"/>
        <w:left w:val="none" w:sz="0" w:space="0" w:color="auto"/>
        <w:bottom w:val="none" w:sz="0" w:space="0" w:color="auto"/>
        <w:right w:val="none" w:sz="0" w:space="0" w:color="auto"/>
      </w:divBdr>
    </w:div>
    <w:div w:id="2065368932">
      <w:bodyDiv w:val="1"/>
      <w:marLeft w:val="0"/>
      <w:marRight w:val="0"/>
      <w:marTop w:val="0"/>
      <w:marBottom w:val="0"/>
      <w:divBdr>
        <w:top w:val="none" w:sz="0" w:space="0" w:color="auto"/>
        <w:left w:val="none" w:sz="0" w:space="0" w:color="auto"/>
        <w:bottom w:val="none" w:sz="0" w:space="0" w:color="auto"/>
        <w:right w:val="none" w:sz="0" w:space="0" w:color="auto"/>
      </w:divBdr>
    </w:div>
    <w:div w:id="2065369815">
      <w:bodyDiv w:val="1"/>
      <w:marLeft w:val="0"/>
      <w:marRight w:val="0"/>
      <w:marTop w:val="0"/>
      <w:marBottom w:val="0"/>
      <w:divBdr>
        <w:top w:val="none" w:sz="0" w:space="0" w:color="auto"/>
        <w:left w:val="none" w:sz="0" w:space="0" w:color="auto"/>
        <w:bottom w:val="none" w:sz="0" w:space="0" w:color="auto"/>
        <w:right w:val="none" w:sz="0" w:space="0" w:color="auto"/>
      </w:divBdr>
    </w:div>
    <w:div w:id="2065375178">
      <w:bodyDiv w:val="1"/>
      <w:marLeft w:val="0"/>
      <w:marRight w:val="0"/>
      <w:marTop w:val="0"/>
      <w:marBottom w:val="0"/>
      <w:divBdr>
        <w:top w:val="none" w:sz="0" w:space="0" w:color="auto"/>
        <w:left w:val="none" w:sz="0" w:space="0" w:color="auto"/>
        <w:bottom w:val="none" w:sz="0" w:space="0" w:color="auto"/>
        <w:right w:val="none" w:sz="0" w:space="0" w:color="auto"/>
      </w:divBdr>
    </w:div>
    <w:div w:id="2065447585">
      <w:bodyDiv w:val="1"/>
      <w:marLeft w:val="0"/>
      <w:marRight w:val="0"/>
      <w:marTop w:val="0"/>
      <w:marBottom w:val="0"/>
      <w:divBdr>
        <w:top w:val="none" w:sz="0" w:space="0" w:color="auto"/>
        <w:left w:val="none" w:sz="0" w:space="0" w:color="auto"/>
        <w:bottom w:val="none" w:sz="0" w:space="0" w:color="auto"/>
        <w:right w:val="none" w:sz="0" w:space="0" w:color="auto"/>
      </w:divBdr>
    </w:div>
    <w:div w:id="2065521170">
      <w:bodyDiv w:val="1"/>
      <w:marLeft w:val="0"/>
      <w:marRight w:val="0"/>
      <w:marTop w:val="0"/>
      <w:marBottom w:val="0"/>
      <w:divBdr>
        <w:top w:val="none" w:sz="0" w:space="0" w:color="auto"/>
        <w:left w:val="none" w:sz="0" w:space="0" w:color="auto"/>
        <w:bottom w:val="none" w:sz="0" w:space="0" w:color="auto"/>
        <w:right w:val="none" w:sz="0" w:space="0" w:color="auto"/>
      </w:divBdr>
    </w:div>
    <w:div w:id="2065524947">
      <w:bodyDiv w:val="1"/>
      <w:marLeft w:val="0"/>
      <w:marRight w:val="0"/>
      <w:marTop w:val="0"/>
      <w:marBottom w:val="0"/>
      <w:divBdr>
        <w:top w:val="none" w:sz="0" w:space="0" w:color="auto"/>
        <w:left w:val="none" w:sz="0" w:space="0" w:color="auto"/>
        <w:bottom w:val="none" w:sz="0" w:space="0" w:color="auto"/>
        <w:right w:val="none" w:sz="0" w:space="0" w:color="auto"/>
      </w:divBdr>
    </w:div>
    <w:div w:id="2065566462">
      <w:bodyDiv w:val="1"/>
      <w:marLeft w:val="0"/>
      <w:marRight w:val="0"/>
      <w:marTop w:val="0"/>
      <w:marBottom w:val="0"/>
      <w:divBdr>
        <w:top w:val="none" w:sz="0" w:space="0" w:color="auto"/>
        <w:left w:val="none" w:sz="0" w:space="0" w:color="auto"/>
        <w:bottom w:val="none" w:sz="0" w:space="0" w:color="auto"/>
        <w:right w:val="none" w:sz="0" w:space="0" w:color="auto"/>
      </w:divBdr>
    </w:div>
    <w:div w:id="2065789743">
      <w:bodyDiv w:val="1"/>
      <w:marLeft w:val="0"/>
      <w:marRight w:val="0"/>
      <w:marTop w:val="0"/>
      <w:marBottom w:val="0"/>
      <w:divBdr>
        <w:top w:val="none" w:sz="0" w:space="0" w:color="auto"/>
        <w:left w:val="none" w:sz="0" w:space="0" w:color="auto"/>
        <w:bottom w:val="none" w:sz="0" w:space="0" w:color="auto"/>
        <w:right w:val="none" w:sz="0" w:space="0" w:color="auto"/>
      </w:divBdr>
    </w:div>
    <w:div w:id="2065791977">
      <w:bodyDiv w:val="1"/>
      <w:marLeft w:val="0"/>
      <w:marRight w:val="0"/>
      <w:marTop w:val="0"/>
      <w:marBottom w:val="0"/>
      <w:divBdr>
        <w:top w:val="none" w:sz="0" w:space="0" w:color="auto"/>
        <w:left w:val="none" w:sz="0" w:space="0" w:color="auto"/>
        <w:bottom w:val="none" w:sz="0" w:space="0" w:color="auto"/>
        <w:right w:val="none" w:sz="0" w:space="0" w:color="auto"/>
      </w:divBdr>
    </w:div>
    <w:div w:id="2065907182">
      <w:bodyDiv w:val="1"/>
      <w:marLeft w:val="0"/>
      <w:marRight w:val="0"/>
      <w:marTop w:val="0"/>
      <w:marBottom w:val="0"/>
      <w:divBdr>
        <w:top w:val="none" w:sz="0" w:space="0" w:color="auto"/>
        <w:left w:val="none" w:sz="0" w:space="0" w:color="auto"/>
        <w:bottom w:val="none" w:sz="0" w:space="0" w:color="auto"/>
        <w:right w:val="none" w:sz="0" w:space="0" w:color="auto"/>
      </w:divBdr>
    </w:div>
    <w:div w:id="2065907672">
      <w:bodyDiv w:val="1"/>
      <w:marLeft w:val="0"/>
      <w:marRight w:val="0"/>
      <w:marTop w:val="0"/>
      <w:marBottom w:val="0"/>
      <w:divBdr>
        <w:top w:val="none" w:sz="0" w:space="0" w:color="auto"/>
        <w:left w:val="none" w:sz="0" w:space="0" w:color="auto"/>
        <w:bottom w:val="none" w:sz="0" w:space="0" w:color="auto"/>
        <w:right w:val="none" w:sz="0" w:space="0" w:color="auto"/>
      </w:divBdr>
    </w:div>
    <w:div w:id="2066053816">
      <w:bodyDiv w:val="1"/>
      <w:marLeft w:val="0"/>
      <w:marRight w:val="0"/>
      <w:marTop w:val="0"/>
      <w:marBottom w:val="0"/>
      <w:divBdr>
        <w:top w:val="none" w:sz="0" w:space="0" w:color="auto"/>
        <w:left w:val="none" w:sz="0" w:space="0" w:color="auto"/>
        <w:bottom w:val="none" w:sz="0" w:space="0" w:color="auto"/>
        <w:right w:val="none" w:sz="0" w:space="0" w:color="auto"/>
      </w:divBdr>
    </w:div>
    <w:div w:id="2066105175">
      <w:bodyDiv w:val="1"/>
      <w:marLeft w:val="0"/>
      <w:marRight w:val="0"/>
      <w:marTop w:val="0"/>
      <w:marBottom w:val="0"/>
      <w:divBdr>
        <w:top w:val="none" w:sz="0" w:space="0" w:color="auto"/>
        <w:left w:val="none" w:sz="0" w:space="0" w:color="auto"/>
        <w:bottom w:val="none" w:sz="0" w:space="0" w:color="auto"/>
        <w:right w:val="none" w:sz="0" w:space="0" w:color="auto"/>
      </w:divBdr>
    </w:div>
    <w:div w:id="2066174464">
      <w:bodyDiv w:val="1"/>
      <w:marLeft w:val="0"/>
      <w:marRight w:val="0"/>
      <w:marTop w:val="0"/>
      <w:marBottom w:val="0"/>
      <w:divBdr>
        <w:top w:val="none" w:sz="0" w:space="0" w:color="auto"/>
        <w:left w:val="none" w:sz="0" w:space="0" w:color="auto"/>
        <w:bottom w:val="none" w:sz="0" w:space="0" w:color="auto"/>
        <w:right w:val="none" w:sz="0" w:space="0" w:color="auto"/>
      </w:divBdr>
    </w:div>
    <w:div w:id="2066177631">
      <w:bodyDiv w:val="1"/>
      <w:marLeft w:val="0"/>
      <w:marRight w:val="0"/>
      <w:marTop w:val="0"/>
      <w:marBottom w:val="0"/>
      <w:divBdr>
        <w:top w:val="none" w:sz="0" w:space="0" w:color="auto"/>
        <w:left w:val="none" w:sz="0" w:space="0" w:color="auto"/>
        <w:bottom w:val="none" w:sz="0" w:space="0" w:color="auto"/>
        <w:right w:val="none" w:sz="0" w:space="0" w:color="auto"/>
      </w:divBdr>
    </w:div>
    <w:div w:id="2066179545">
      <w:bodyDiv w:val="1"/>
      <w:marLeft w:val="0"/>
      <w:marRight w:val="0"/>
      <w:marTop w:val="0"/>
      <w:marBottom w:val="0"/>
      <w:divBdr>
        <w:top w:val="none" w:sz="0" w:space="0" w:color="auto"/>
        <w:left w:val="none" w:sz="0" w:space="0" w:color="auto"/>
        <w:bottom w:val="none" w:sz="0" w:space="0" w:color="auto"/>
        <w:right w:val="none" w:sz="0" w:space="0" w:color="auto"/>
      </w:divBdr>
    </w:div>
    <w:div w:id="2066293889">
      <w:bodyDiv w:val="1"/>
      <w:marLeft w:val="0"/>
      <w:marRight w:val="0"/>
      <w:marTop w:val="0"/>
      <w:marBottom w:val="0"/>
      <w:divBdr>
        <w:top w:val="none" w:sz="0" w:space="0" w:color="auto"/>
        <w:left w:val="none" w:sz="0" w:space="0" w:color="auto"/>
        <w:bottom w:val="none" w:sz="0" w:space="0" w:color="auto"/>
        <w:right w:val="none" w:sz="0" w:space="0" w:color="auto"/>
      </w:divBdr>
    </w:div>
    <w:div w:id="2066483456">
      <w:bodyDiv w:val="1"/>
      <w:marLeft w:val="0"/>
      <w:marRight w:val="0"/>
      <w:marTop w:val="0"/>
      <w:marBottom w:val="0"/>
      <w:divBdr>
        <w:top w:val="none" w:sz="0" w:space="0" w:color="auto"/>
        <w:left w:val="none" w:sz="0" w:space="0" w:color="auto"/>
        <w:bottom w:val="none" w:sz="0" w:space="0" w:color="auto"/>
        <w:right w:val="none" w:sz="0" w:space="0" w:color="auto"/>
      </w:divBdr>
    </w:div>
    <w:div w:id="2066561409">
      <w:bodyDiv w:val="1"/>
      <w:marLeft w:val="0"/>
      <w:marRight w:val="0"/>
      <w:marTop w:val="0"/>
      <w:marBottom w:val="0"/>
      <w:divBdr>
        <w:top w:val="none" w:sz="0" w:space="0" w:color="auto"/>
        <w:left w:val="none" w:sz="0" w:space="0" w:color="auto"/>
        <w:bottom w:val="none" w:sz="0" w:space="0" w:color="auto"/>
        <w:right w:val="none" w:sz="0" w:space="0" w:color="auto"/>
      </w:divBdr>
    </w:div>
    <w:div w:id="2066561942">
      <w:bodyDiv w:val="1"/>
      <w:marLeft w:val="0"/>
      <w:marRight w:val="0"/>
      <w:marTop w:val="0"/>
      <w:marBottom w:val="0"/>
      <w:divBdr>
        <w:top w:val="none" w:sz="0" w:space="0" w:color="auto"/>
        <w:left w:val="none" w:sz="0" w:space="0" w:color="auto"/>
        <w:bottom w:val="none" w:sz="0" w:space="0" w:color="auto"/>
        <w:right w:val="none" w:sz="0" w:space="0" w:color="auto"/>
      </w:divBdr>
    </w:div>
    <w:div w:id="2066565305">
      <w:bodyDiv w:val="1"/>
      <w:marLeft w:val="0"/>
      <w:marRight w:val="0"/>
      <w:marTop w:val="0"/>
      <w:marBottom w:val="0"/>
      <w:divBdr>
        <w:top w:val="none" w:sz="0" w:space="0" w:color="auto"/>
        <w:left w:val="none" w:sz="0" w:space="0" w:color="auto"/>
        <w:bottom w:val="none" w:sz="0" w:space="0" w:color="auto"/>
        <w:right w:val="none" w:sz="0" w:space="0" w:color="auto"/>
      </w:divBdr>
    </w:div>
    <w:div w:id="2066633869">
      <w:bodyDiv w:val="1"/>
      <w:marLeft w:val="0"/>
      <w:marRight w:val="0"/>
      <w:marTop w:val="0"/>
      <w:marBottom w:val="0"/>
      <w:divBdr>
        <w:top w:val="none" w:sz="0" w:space="0" w:color="auto"/>
        <w:left w:val="none" w:sz="0" w:space="0" w:color="auto"/>
        <w:bottom w:val="none" w:sz="0" w:space="0" w:color="auto"/>
        <w:right w:val="none" w:sz="0" w:space="0" w:color="auto"/>
      </w:divBdr>
    </w:div>
    <w:div w:id="2066637184">
      <w:bodyDiv w:val="1"/>
      <w:marLeft w:val="0"/>
      <w:marRight w:val="0"/>
      <w:marTop w:val="0"/>
      <w:marBottom w:val="0"/>
      <w:divBdr>
        <w:top w:val="none" w:sz="0" w:space="0" w:color="auto"/>
        <w:left w:val="none" w:sz="0" w:space="0" w:color="auto"/>
        <w:bottom w:val="none" w:sz="0" w:space="0" w:color="auto"/>
        <w:right w:val="none" w:sz="0" w:space="0" w:color="auto"/>
      </w:divBdr>
    </w:div>
    <w:div w:id="2066641209">
      <w:bodyDiv w:val="1"/>
      <w:marLeft w:val="0"/>
      <w:marRight w:val="0"/>
      <w:marTop w:val="0"/>
      <w:marBottom w:val="0"/>
      <w:divBdr>
        <w:top w:val="none" w:sz="0" w:space="0" w:color="auto"/>
        <w:left w:val="none" w:sz="0" w:space="0" w:color="auto"/>
        <w:bottom w:val="none" w:sz="0" w:space="0" w:color="auto"/>
        <w:right w:val="none" w:sz="0" w:space="0" w:color="auto"/>
      </w:divBdr>
    </w:div>
    <w:div w:id="2066684925">
      <w:bodyDiv w:val="1"/>
      <w:marLeft w:val="0"/>
      <w:marRight w:val="0"/>
      <w:marTop w:val="0"/>
      <w:marBottom w:val="0"/>
      <w:divBdr>
        <w:top w:val="none" w:sz="0" w:space="0" w:color="auto"/>
        <w:left w:val="none" w:sz="0" w:space="0" w:color="auto"/>
        <w:bottom w:val="none" w:sz="0" w:space="0" w:color="auto"/>
        <w:right w:val="none" w:sz="0" w:space="0" w:color="auto"/>
      </w:divBdr>
    </w:div>
    <w:div w:id="2066685084">
      <w:bodyDiv w:val="1"/>
      <w:marLeft w:val="0"/>
      <w:marRight w:val="0"/>
      <w:marTop w:val="0"/>
      <w:marBottom w:val="0"/>
      <w:divBdr>
        <w:top w:val="none" w:sz="0" w:space="0" w:color="auto"/>
        <w:left w:val="none" w:sz="0" w:space="0" w:color="auto"/>
        <w:bottom w:val="none" w:sz="0" w:space="0" w:color="auto"/>
        <w:right w:val="none" w:sz="0" w:space="0" w:color="auto"/>
      </w:divBdr>
    </w:div>
    <w:div w:id="2066709221">
      <w:bodyDiv w:val="1"/>
      <w:marLeft w:val="0"/>
      <w:marRight w:val="0"/>
      <w:marTop w:val="0"/>
      <w:marBottom w:val="0"/>
      <w:divBdr>
        <w:top w:val="none" w:sz="0" w:space="0" w:color="auto"/>
        <w:left w:val="none" w:sz="0" w:space="0" w:color="auto"/>
        <w:bottom w:val="none" w:sz="0" w:space="0" w:color="auto"/>
        <w:right w:val="none" w:sz="0" w:space="0" w:color="auto"/>
      </w:divBdr>
    </w:div>
    <w:div w:id="2066833380">
      <w:bodyDiv w:val="1"/>
      <w:marLeft w:val="0"/>
      <w:marRight w:val="0"/>
      <w:marTop w:val="0"/>
      <w:marBottom w:val="0"/>
      <w:divBdr>
        <w:top w:val="none" w:sz="0" w:space="0" w:color="auto"/>
        <w:left w:val="none" w:sz="0" w:space="0" w:color="auto"/>
        <w:bottom w:val="none" w:sz="0" w:space="0" w:color="auto"/>
        <w:right w:val="none" w:sz="0" w:space="0" w:color="auto"/>
      </w:divBdr>
    </w:div>
    <w:div w:id="2066835331">
      <w:bodyDiv w:val="1"/>
      <w:marLeft w:val="0"/>
      <w:marRight w:val="0"/>
      <w:marTop w:val="0"/>
      <w:marBottom w:val="0"/>
      <w:divBdr>
        <w:top w:val="none" w:sz="0" w:space="0" w:color="auto"/>
        <w:left w:val="none" w:sz="0" w:space="0" w:color="auto"/>
        <w:bottom w:val="none" w:sz="0" w:space="0" w:color="auto"/>
        <w:right w:val="none" w:sz="0" w:space="0" w:color="auto"/>
      </w:divBdr>
    </w:div>
    <w:div w:id="2066878731">
      <w:bodyDiv w:val="1"/>
      <w:marLeft w:val="0"/>
      <w:marRight w:val="0"/>
      <w:marTop w:val="0"/>
      <w:marBottom w:val="0"/>
      <w:divBdr>
        <w:top w:val="none" w:sz="0" w:space="0" w:color="auto"/>
        <w:left w:val="none" w:sz="0" w:space="0" w:color="auto"/>
        <w:bottom w:val="none" w:sz="0" w:space="0" w:color="auto"/>
        <w:right w:val="none" w:sz="0" w:space="0" w:color="auto"/>
      </w:divBdr>
    </w:div>
    <w:div w:id="2066903866">
      <w:bodyDiv w:val="1"/>
      <w:marLeft w:val="0"/>
      <w:marRight w:val="0"/>
      <w:marTop w:val="0"/>
      <w:marBottom w:val="0"/>
      <w:divBdr>
        <w:top w:val="none" w:sz="0" w:space="0" w:color="auto"/>
        <w:left w:val="none" w:sz="0" w:space="0" w:color="auto"/>
        <w:bottom w:val="none" w:sz="0" w:space="0" w:color="auto"/>
        <w:right w:val="none" w:sz="0" w:space="0" w:color="auto"/>
      </w:divBdr>
    </w:div>
    <w:div w:id="2066906135">
      <w:bodyDiv w:val="1"/>
      <w:marLeft w:val="0"/>
      <w:marRight w:val="0"/>
      <w:marTop w:val="0"/>
      <w:marBottom w:val="0"/>
      <w:divBdr>
        <w:top w:val="none" w:sz="0" w:space="0" w:color="auto"/>
        <w:left w:val="none" w:sz="0" w:space="0" w:color="auto"/>
        <w:bottom w:val="none" w:sz="0" w:space="0" w:color="auto"/>
        <w:right w:val="none" w:sz="0" w:space="0" w:color="auto"/>
      </w:divBdr>
    </w:div>
    <w:div w:id="2066906774">
      <w:bodyDiv w:val="1"/>
      <w:marLeft w:val="0"/>
      <w:marRight w:val="0"/>
      <w:marTop w:val="0"/>
      <w:marBottom w:val="0"/>
      <w:divBdr>
        <w:top w:val="none" w:sz="0" w:space="0" w:color="auto"/>
        <w:left w:val="none" w:sz="0" w:space="0" w:color="auto"/>
        <w:bottom w:val="none" w:sz="0" w:space="0" w:color="auto"/>
        <w:right w:val="none" w:sz="0" w:space="0" w:color="auto"/>
      </w:divBdr>
    </w:div>
    <w:div w:id="2066950502">
      <w:bodyDiv w:val="1"/>
      <w:marLeft w:val="0"/>
      <w:marRight w:val="0"/>
      <w:marTop w:val="0"/>
      <w:marBottom w:val="0"/>
      <w:divBdr>
        <w:top w:val="none" w:sz="0" w:space="0" w:color="auto"/>
        <w:left w:val="none" w:sz="0" w:space="0" w:color="auto"/>
        <w:bottom w:val="none" w:sz="0" w:space="0" w:color="auto"/>
        <w:right w:val="none" w:sz="0" w:space="0" w:color="auto"/>
      </w:divBdr>
    </w:div>
    <w:div w:id="2067099896">
      <w:bodyDiv w:val="1"/>
      <w:marLeft w:val="0"/>
      <w:marRight w:val="0"/>
      <w:marTop w:val="0"/>
      <w:marBottom w:val="0"/>
      <w:divBdr>
        <w:top w:val="none" w:sz="0" w:space="0" w:color="auto"/>
        <w:left w:val="none" w:sz="0" w:space="0" w:color="auto"/>
        <w:bottom w:val="none" w:sz="0" w:space="0" w:color="auto"/>
        <w:right w:val="none" w:sz="0" w:space="0" w:color="auto"/>
      </w:divBdr>
    </w:div>
    <w:div w:id="2067102314">
      <w:bodyDiv w:val="1"/>
      <w:marLeft w:val="0"/>
      <w:marRight w:val="0"/>
      <w:marTop w:val="0"/>
      <w:marBottom w:val="0"/>
      <w:divBdr>
        <w:top w:val="none" w:sz="0" w:space="0" w:color="auto"/>
        <w:left w:val="none" w:sz="0" w:space="0" w:color="auto"/>
        <w:bottom w:val="none" w:sz="0" w:space="0" w:color="auto"/>
        <w:right w:val="none" w:sz="0" w:space="0" w:color="auto"/>
      </w:divBdr>
    </w:div>
    <w:div w:id="2067145691">
      <w:bodyDiv w:val="1"/>
      <w:marLeft w:val="0"/>
      <w:marRight w:val="0"/>
      <w:marTop w:val="0"/>
      <w:marBottom w:val="0"/>
      <w:divBdr>
        <w:top w:val="none" w:sz="0" w:space="0" w:color="auto"/>
        <w:left w:val="none" w:sz="0" w:space="0" w:color="auto"/>
        <w:bottom w:val="none" w:sz="0" w:space="0" w:color="auto"/>
        <w:right w:val="none" w:sz="0" w:space="0" w:color="auto"/>
      </w:divBdr>
    </w:div>
    <w:div w:id="2067217998">
      <w:bodyDiv w:val="1"/>
      <w:marLeft w:val="0"/>
      <w:marRight w:val="0"/>
      <w:marTop w:val="0"/>
      <w:marBottom w:val="0"/>
      <w:divBdr>
        <w:top w:val="none" w:sz="0" w:space="0" w:color="auto"/>
        <w:left w:val="none" w:sz="0" w:space="0" w:color="auto"/>
        <w:bottom w:val="none" w:sz="0" w:space="0" w:color="auto"/>
        <w:right w:val="none" w:sz="0" w:space="0" w:color="auto"/>
      </w:divBdr>
    </w:div>
    <w:div w:id="2067220030">
      <w:bodyDiv w:val="1"/>
      <w:marLeft w:val="0"/>
      <w:marRight w:val="0"/>
      <w:marTop w:val="0"/>
      <w:marBottom w:val="0"/>
      <w:divBdr>
        <w:top w:val="none" w:sz="0" w:space="0" w:color="auto"/>
        <w:left w:val="none" w:sz="0" w:space="0" w:color="auto"/>
        <w:bottom w:val="none" w:sz="0" w:space="0" w:color="auto"/>
        <w:right w:val="none" w:sz="0" w:space="0" w:color="auto"/>
      </w:divBdr>
    </w:div>
    <w:div w:id="2067292830">
      <w:bodyDiv w:val="1"/>
      <w:marLeft w:val="0"/>
      <w:marRight w:val="0"/>
      <w:marTop w:val="0"/>
      <w:marBottom w:val="0"/>
      <w:divBdr>
        <w:top w:val="none" w:sz="0" w:space="0" w:color="auto"/>
        <w:left w:val="none" w:sz="0" w:space="0" w:color="auto"/>
        <w:bottom w:val="none" w:sz="0" w:space="0" w:color="auto"/>
        <w:right w:val="none" w:sz="0" w:space="0" w:color="auto"/>
      </w:divBdr>
    </w:div>
    <w:div w:id="2067296720">
      <w:bodyDiv w:val="1"/>
      <w:marLeft w:val="0"/>
      <w:marRight w:val="0"/>
      <w:marTop w:val="0"/>
      <w:marBottom w:val="0"/>
      <w:divBdr>
        <w:top w:val="none" w:sz="0" w:space="0" w:color="auto"/>
        <w:left w:val="none" w:sz="0" w:space="0" w:color="auto"/>
        <w:bottom w:val="none" w:sz="0" w:space="0" w:color="auto"/>
        <w:right w:val="none" w:sz="0" w:space="0" w:color="auto"/>
      </w:divBdr>
    </w:div>
    <w:div w:id="2067333390">
      <w:bodyDiv w:val="1"/>
      <w:marLeft w:val="0"/>
      <w:marRight w:val="0"/>
      <w:marTop w:val="0"/>
      <w:marBottom w:val="0"/>
      <w:divBdr>
        <w:top w:val="none" w:sz="0" w:space="0" w:color="auto"/>
        <w:left w:val="none" w:sz="0" w:space="0" w:color="auto"/>
        <w:bottom w:val="none" w:sz="0" w:space="0" w:color="auto"/>
        <w:right w:val="none" w:sz="0" w:space="0" w:color="auto"/>
      </w:divBdr>
    </w:div>
    <w:div w:id="2067414487">
      <w:bodyDiv w:val="1"/>
      <w:marLeft w:val="0"/>
      <w:marRight w:val="0"/>
      <w:marTop w:val="0"/>
      <w:marBottom w:val="0"/>
      <w:divBdr>
        <w:top w:val="none" w:sz="0" w:space="0" w:color="auto"/>
        <w:left w:val="none" w:sz="0" w:space="0" w:color="auto"/>
        <w:bottom w:val="none" w:sz="0" w:space="0" w:color="auto"/>
        <w:right w:val="none" w:sz="0" w:space="0" w:color="auto"/>
      </w:divBdr>
    </w:div>
    <w:div w:id="2067483763">
      <w:bodyDiv w:val="1"/>
      <w:marLeft w:val="0"/>
      <w:marRight w:val="0"/>
      <w:marTop w:val="0"/>
      <w:marBottom w:val="0"/>
      <w:divBdr>
        <w:top w:val="none" w:sz="0" w:space="0" w:color="auto"/>
        <w:left w:val="none" w:sz="0" w:space="0" w:color="auto"/>
        <w:bottom w:val="none" w:sz="0" w:space="0" w:color="auto"/>
        <w:right w:val="none" w:sz="0" w:space="0" w:color="auto"/>
      </w:divBdr>
    </w:div>
    <w:div w:id="2067487938">
      <w:bodyDiv w:val="1"/>
      <w:marLeft w:val="0"/>
      <w:marRight w:val="0"/>
      <w:marTop w:val="0"/>
      <w:marBottom w:val="0"/>
      <w:divBdr>
        <w:top w:val="none" w:sz="0" w:space="0" w:color="auto"/>
        <w:left w:val="none" w:sz="0" w:space="0" w:color="auto"/>
        <w:bottom w:val="none" w:sz="0" w:space="0" w:color="auto"/>
        <w:right w:val="none" w:sz="0" w:space="0" w:color="auto"/>
      </w:divBdr>
    </w:div>
    <w:div w:id="2067529802">
      <w:bodyDiv w:val="1"/>
      <w:marLeft w:val="0"/>
      <w:marRight w:val="0"/>
      <w:marTop w:val="0"/>
      <w:marBottom w:val="0"/>
      <w:divBdr>
        <w:top w:val="none" w:sz="0" w:space="0" w:color="auto"/>
        <w:left w:val="none" w:sz="0" w:space="0" w:color="auto"/>
        <w:bottom w:val="none" w:sz="0" w:space="0" w:color="auto"/>
        <w:right w:val="none" w:sz="0" w:space="0" w:color="auto"/>
      </w:divBdr>
    </w:div>
    <w:div w:id="2067603350">
      <w:bodyDiv w:val="1"/>
      <w:marLeft w:val="0"/>
      <w:marRight w:val="0"/>
      <w:marTop w:val="0"/>
      <w:marBottom w:val="0"/>
      <w:divBdr>
        <w:top w:val="none" w:sz="0" w:space="0" w:color="auto"/>
        <w:left w:val="none" w:sz="0" w:space="0" w:color="auto"/>
        <w:bottom w:val="none" w:sz="0" w:space="0" w:color="auto"/>
        <w:right w:val="none" w:sz="0" w:space="0" w:color="auto"/>
      </w:divBdr>
    </w:div>
    <w:div w:id="2067607684">
      <w:bodyDiv w:val="1"/>
      <w:marLeft w:val="0"/>
      <w:marRight w:val="0"/>
      <w:marTop w:val="0"/>
      <w:marBottom w:val="0"/>
      <w:divBdr>
        <w:top w:val="none" w:sz="0" w:space="0" w:color="auto"/>
        <w:left w:val="none" w:sz="0" w:space="0" w:color="auto"/>
        <w:bottom w:val="none" w:sz="0" w:space="0" w:color="auto"/>
        <w:right w:val="none" w:sz="0" w:space="0" w:color="auto"/>
      </w:divBdr>
    </w:div>
    <w:div w:id="2067684120">
      <w:bodyDiv w:val="1"/>
      <w:marLeft w:val="0"/>
      <w:marRight w:val="0"/>
      <w:marTop w:val="0"/>
      <w:marBottom w:val="0"/>
      <w:divBdr>
        <w:top w:val="none" w:sz="0" w:space="0" w:color="auto"/>
        <w:left w:val="none" w:sz="0" w:space="0" w:color="auto"/>
        <w:bottom w:val="none" w:sz="0" w:space="0" w:color="auto"/>
        <w:right w:val="none" w:sz="0" w:space="0" w:color="auto"/>
      </w:divBdr>
    </w:div>
    <w:div w:id="2067684279">
      <w:bodyDiv w:val="1"/>
      <w:marLeft w:val="0"/>
      <w:marRight w:val="0"/>
      <w:marTop w:val="0"/>
      <w:marBottom w:val="0"/>
      <w:divBdr>
        <w:top w:val="none" w:sz="0" w:space="0" w:color="auto"/>
        <w:left w:val="none" w:sz="0" w:space="0" w:color="auto"/>
        <w:bottom w:val="none" w:sz="0" w:space="0" w:color="auto"/>
        <w:right w:val="none" w:sz="0" w:space="0" w:color="auto"/>
      </w:divBdr>
    </w:div>
    <w:div w:id="2067752058">
      <w:bodyDiv w:val="1"/>
      <w:marLeft w:val="0"/>
      <w:marRight w:val="0"/>
      <w:marTop w:val="0"/>
      <w:marBottom w:val="0"/>
      <w:divBdr>
        <w:top w:val="none" w:sz="0" w:space="0" w:color="auto"/>
        <w:left w:val="none" w:sz="0" w:space="0" w:color="auto"/>
        <w:bottom w:val="none" w:sz="0" w:space="0" w:color="auto"/>
        <w:right w:val="none" w:sz="0" w:space="0" w:color="auto"/>
      </w:divBdr>
    </w:div>
    <w:div w:id="2067752211">
      <w:bodyDiv w:val="1"/>
      <w:marLeft w:val="0"/>
      <w:marRight w:val="0"/>
      <w:marTop w:val="0"/>
      <w:marBottom w:val="0"/>
      <w:divBdr>
        <w:top w:val="none" w:sz="0" w:space="0" w:color="auto"/>
        <w:left w:val="none" w:sz="0" w:space="0" w:color="auto"/>
        <w:bottom w:val="none" w:sz="0" w:space="0" w:color="auto"/>
        <w:right w:val="none" w:sz="0" w:space="0" w:color="auto"/>
      </w:divBdr>
    </w:div>
    <w:div w:id="2067754222">
      <w:bodyDiv w:val="1"/>
      <w:marLeft w:val="0"/>
      <w:marRight w:val="0"/>
      <w:marTop w:val="0"/>
      <w:marBottom w:val="0"/>
      <w:divBdr>
        <w:top w:val="none" w:sz="0" w:space="0" w:color="auto"/>
        <w:left w:val="none" w:sz="0" w:space="0" w:color="auto"/>
        <w:bottom w:val="none" w:sz="0" w:space="0" w:color="auto"/>
        <w:right w:val="none" w:sz="0" w:space="0" w:color="auto"/>
      </w:divBdr>
    </w:div>
    <w:div w:id="2067872833">
      <w:bodyDiv w:val="1"/>
      <w:marLeft w:val="0"/>
      <w:marRight w:val="0"/>
      <w:marTop w:val="0"/>
      <w:marBottom w:val="0"/>
      <w:divBdr>
        <w:top w:val="none" w:sz="0" w:space="0" w:color="auto"/>
        <w:left w:val="none" w:sz="0" w:space="0" w:color="auto"/>
        <w:bottom w:val="none" w:sz="0" w:space="0" w:color="auto"/>
        <w:right w:val="none" w:sz="0" w:space="0" w:color="auto"/>
      </w:divBdr>
    </w:div>
    <w:div w:id="2067953951">
      <w:bodyDiv w:val="1"/>
      <w:marLeft w:val="0"/>
      <w:marRight w:val="0"/>
      <w:marTop w:val="0"/>
      <w:marBottom w:val="0"/>
      <w:divBdr>
        <w:top w:val="none" w:sz="0" w:space="0" w:color="auto"/>
        <w:left w:val="none" w:sz="0" w:space="0" w:color="auto"/>
        <w:bottom w:val="none" w:sz="0" w:space="0" w:color="auto"/>
        <w:right w:val="none" w:sz="0" w:space="0" w:color="auto"/>
      </w:divBdr>
    </w:div>
    <w:div w:id="2067989064">
      <w:bodyDiv w:val="1"/>
      <w:marLeft w:val="0"/>
      <w:marRight w:val="0"/>
      <w:marTop w:val="0"/>
      <w:marBottom w:val="0"/>
      <w:divBdr>
        <w:top w:val="none" w:sz="0" w:space="0" w:color="auto"/>
        <w:left w:val="none" w:sz="0" w:space="0" w:color="auto"/>
        <w:bottom w:val="none" w:sz="0" w:space="0" w:color="auto"/>
        <w:right w:val="none" w:sz="0" w:space="0" w:color="auto"/>
      </w:divBdr>
    </w:div>
    <w:div w:id="2067991910">
      <w:bodyDiv w:val="1"/>
      <w:marLeft w:val="0"/>
      <w:marRight w:val="0"/>
      <w:marTop w:val="0"/>
      <w:marBottom w:val="0"/>
      <w:divBdr>
        <w:top w:val="none" w:sz="0" w:space="0" w:color="auto"/>
        <w:left w:val="none" w:sz="0" w:space="0" w:color="auto"/>
        <w:bottom w:val="none" w:sz="0" w:space="0" w:color="auto"/>
        <w:right w:val="none" w:sz="0" w:space="0" w:color="auto"/>
      </w:divBdr>
    </w:div>
    <w:div w:id="2068019751">
      <w:bodyDiv w:val="1"/>
      <w:marLeft w:val="0"/>
      <w:marRight w:val="0"/>
      <w:marTop w:val="0"/>
      <w:marBottom w:val="0"/>
      <w:divBdr>
        <w:top w:val="none" w:sz="0" w:space="0" w:color="auto"/>
        <w:left w:val="none" w:sz="0" w:space="0" w:color="auto"/>
        <w:bottom w:val="none" w:sz="0" w:space="0" w:color="auto"/>
        <w:right w:val="none" w:sz="0" w:space="0" w:color="auto"/>
      </w:divBdr>
    </w:div>
    <w:div w:id="2068066578">
      <w:bodyDiv w:val="1"/>
      <w:marLeft w:val="0"/>
      <w:marRight w:val="0"/>
      <w:marTop w:val="0"/>
      <w:marBottom w:val="0"/>
      <w:divBdr>
        <w:top w:val="none" w:sz="0" w:space="0" w:color="auto"/>
        <w:left w:val="none" w:sz="0" w:space="0" w:color="auto"/>
        <w:bottom w:val="none" w:sz="0" w:space="0" w:color="auto"/>
        <w:right w:val="none" w:sz="0" w:space="0" w:color="auto"/>
      </w:divBdr>
    </w:div>
    <w:div w:id="2068071713">
      <w:bodyDiv w:val="1"/>
      <w:marLeft w:val="0"/>
      <w:marRight w:val="0"/>
      <w:marTop w:val="0"/>
      <w:marBottom w:val="0"/>
      <w:divBdr>
        <w:top w:val="none" w:sz="0" w:space="0" w:color="auto"/>
        <w:left w:val="none" w:sz="0" w:space="0" w:color="auto"/>
        <w:bottom w:val="none" w:sz="0" w:space="0" w:color="auto"/>
        <w:right w:val="none" w:sz="0" w:space="0" w:color="auto"/>
      </w:divBdr>
    </w:div>
    <w:div w:id="2068255709">
      <w:bodyDiv w:val="1"/>
      <w:marLeft w:val="0"/>
      <w:marRight w:val="0"/>
      <w:marTop w:val="0"/>
      <w:marBottom w:val="0"/>
      <w:divBdr>
        <w:top w:val="none" w:sz="0" w:space="0" w:color="auto"/>
        <w:left w:val="none" w:sz="0" w:space="0" w:color="auto"/>
        <w:bottom w:val="none" w:sz="0" w:space="0" w:color="auto"/>
        <w:right w:val="none" w:sz="0" w:space="0" w:color="auto"/>
      </w:divBdr>
    </w:div>
    <w:div w:id="2068260238">
      <w:bodyDiv w:val="1"/>
      <w:marLeft w:val="0"/>
      <w:marRight w:val="0"/>
      <w:marTop w:val="0"/>
      <w:marBottom w:val="0"/>
      <w:divBdr>
        <w:top w:val="none" w:sz="0" w:space="0" w:color="auto"/>
        <w:left w:val="none" w:sz="0" w:space="0" w:color="auto"/>
        <w:bottom w:val="none" w:sz="0" w:space="0" w:color="auto"/>
        <w:right w:val="none" w:sz="0" w:space="0" w:color="auto"/>
      </w:divBdr>
    </w:div>
    <w:div w:id="2068449336">
      <w:bodyDiv w:val="1"/>
      <w:marLeft w:val="0"/>
      <w:marRight w:val="0"/>
      <w:marTop w:val="0"/>
      <w:marBottom w:val="0"/>
      <w:divBdr>
        <w:top w:val="none" w:sz="0" w:space="0" w:color="auto"/>
        <w:left w:val="none" w:sz="0" w:space="0" w:color="auto"/>
        <w:bottom w:val="none" w:sz="0" w:space="0" w:color="auto"/>
        <w:right w:val="none" w:sz="0" w:space="0" w:color="auto"/>
      </w:divBdr>
    </w:div>
    <w:div w:id="2068526292">
      <w:bodyDiv w:val="1"/>
      <w:marLeft w:val="0"/>
      <w:marRight w:val="0"/>
      <w:marTop w:val="0"/>
      <w:marBottom w:val="0"/>
      <w:divBdr>
        <w:top w:val="none" w:sz="0" w:space="0" w:color="auto"/>
        <w:left w:val="none" w:sz="0" w:space="0" w:color="auto"/>
        <w:bottom w:val="none" w:sz="0" w:space="0" w:color="auto"/>
        <w:right w:val="none" w:sz="0" w:space="0" w:color="auto"/>
      </w:divBdr>
    </w:div>
    <w:div w:id="2068528048">
      <w:bodyDiv w:val="1"/>
      <w:marLeft w:val="0"/>
      <w:marRight w:val="0"/>
      <w:marTop w:val="0"/>
      <w:marBottom w:val="0"/>
      <w:divBdr>
        <w:top w:val="none" w:sz="0" w:space="0" w:color="auto"/>
        <w:left w:val="none" w:sz="0" w:space="0" w:color="auto"/>
        <w:bottom w:val="none" w:sz="0" w:space="0" w:color="auto"/>
        <w:right w:val="none" w:sz="0" w:space="0" w:color="auto"/>
      </w:divBdr>
    </w:div>
    <w:div w:id="2068650559">
      <w:bodyDiv w:val="1"/>
      <w:marLeft w:val="0"/>
      <w:marRight w:val="0"/>
      <w:marTop w:val="0"/>
      <w:marBottom w:val="0"/>
      <w:divBdr>
        <w:top w:val="none" w:sz="0" w:space="0" w:color="auto"/>
        <w:left w:val="none" w:sz="0" w:space="0" w:color="auto"/>
        <w:bottom w:val="none" w:sz="0" w:space="0" w:color="auto"/>
        <w:right w:val="none" w:sz="0" w:space="0" w:color="auto"/>
      </w:divBdr>
    </w:div>
    <w:div w:id="2068650771">
      <w:bodyDiv w:val="1"/>
      <w:marLeft w:val="0"/>
      <w:marRight w:val="0"/>
      <w:marTop w:val="0"/>
      <w:marBottom w:val="0"/>
      <w:divBdr>
        <w:top w:val="none" w:sz="0" w:space="0" w:color="auto"/>
        <w:left w:val="none" w:sz="0" w:space="0" w:color="auto"/>
        <w:bottom w:val="none" w:sz="0" w:space="0" w:color="auto"/>
        <w:right w:val="none" w:sz="0" w:space="0" w:color="auto"/>
      </w:divBdr>
    </w:div>
    <w:div w:id="2068724663">
      <w:bodyDiv w:val="1"/>
      <w:marLeft w:val="0"/>
      <w:marRight w:val="0"/>
      <w:marTop w:val="0"/>
      <w:marBottom w:val="0"/>
      <w:divBdr>
        <w:top w:val="none" w:sz="0" w:space="0" w:color="auto"/>
        <w:left w:val="none" w:sz="0" w:space="0" w:color="auto"/>
        <w:bottom w:val="none" w:sz="0" w:space="0" w:color="auto"/>
        <w:right w:val="none" w:sz="0" w:space="0" w:color="auto"/>
      </w:divBdr>
    </w:div>
    <w:div w:id="2068725242">
      <w:bodyDiv w:val="1"/>
      <w:marLeft w:val="0"/>
      <w:marRight w:val="0"/>
      <w:marTop w:val="0"/>
      <w:marBottom w:val="0"/>
      <w:divBdr>
        <w:top w:val="none" w:sz="0" w:space="0" w:color="auto"/>
        <w:left w:val="none" w:sz="0" w:space="0" w:color="auto"/>
        <w:bottom w:val="none" w:sz="0" w:space="0" w:color="auto"/>
        <w:right w:val="none" w:sz="0" w:space="0" w:color="auto"/>
      </w:divBdr>
    </w:div>
    <w:div w:id="2068798946">
      <w:bodyDiv w:val="1"/>
      <w:marLeft w:val="0"/>
      <w:marRight w:val="0"/>
      <w:marTop w:val="0"/>
      <w:marBottom w:val="0"/>
      <w:divBdr>
        <w:top w:val="none" w:sz="0" w:space="0" w:color="auto"/>
        <w:left w:val="none" w:sz="0" w:space="0" w:color="auto"/>
        <w:bottom w:val="none" w:sz="0" w:space="0" w:color="auto"/>
        <w:right w:val="none" w:sz="0" w:space="0" w:color="auto"/>
      </w:divBdr>
    </w:div>
    <w:div w:id="2068844723">
      <w:bodyDiv w:val="1"/>
      <w:marLeft w:val="0"/>
      <w:marRight w:val="0"/>
      <w:marTop w:val="0"/>
      <w:marBottom w:val="0"/>
      <w:divBdr>
        <w:top w:val="none" w:sz="0" w:space="0" w:color="auto"/>
        <w:left w:val="none" w:sz="0" w:space="0" w:color="auto"/>
        <w:bottom w:val="none" w:sz="0" w:space="0" w:color="auto"/>
        <w:right w:val="none" w:sz="0" w:space="0" w:color="auto"/>
      </w:divBdr>
    </w:div>
    <w:div w:id="2068868341">
      <w:bodyDiv w:val="1"/>
      <w:marLeft w:val="0"/>
      <w:marRight w:val="0"/>
      <w:marTop w:val="0"/>
      <w:marBottom w:val="0"/>
      <w:divBdr>
        <w:top w:val="none" w:sz="0" w:space="0" w:color="auto"/>
        <w:left w:val="none" w:sz="0" w:space="0" w:color="auto"/>
        <w:bottom w:val="none" w:sz="0" w:space="0" w:color="auto"/>
        <w:right w:val="none" w:sz="0" w:space="0" w:color="auto"/>
      </w:divBdr>
    </w:div>
    <w:div w:id="2069062997">
      <w:bodyDiv w:val="1"/>
      <w:marLeft w:val="0"/>
      <w:marRight w:val="0"/>
      <w:marTop w:val="0"/>
      <w:marBottom w:val="0"/>
      <w:divBdr>
        <w:top w:val="none" w:sz="0" w:space="0" w:color="auto"/>
        <w:left w:val="none" w:sz="0" w:space="0" w:color="auto"/>
        <w:bottom w:val="none" w:sz="0" w:space="0" w:color="auto"/>
        <w:right w:val="none" w:sz="0" w:space="0" w:color="auto"/>
      </w:divBdr>
    </w:div>
    <w:div w:id="2069063516">
      <w:bodyDiv w:val="1"/>
      <w:marLeft w:val="0"/>
      <w:marRight w:val="0"/>
      <w:marTop w:val="0"/>
      <w:marBottom w:val="0"/>
      <w:divBdr>
        <w:top w:val="none" w:sz="0" w:space="0" w:color="auto"/>
        <w:left w:val="none" w:sz="0" w:space="0" w:color="auto"/>
        <w:bottom w:val="none" w:sz="0" w:space="0" w:color="auto"/>
        <w:right w:val="none" w:sz="0" w:space="0" w:color="auto"/>
      </w:divBdr>
    </w:div>
    <w:div w:id="2069104984">
      <w:bodyDiv w:val="1"/>
      <w:marLeft w:val="0"/>
      <w:marRight w:val="0"/>
      <w:marTop w:val="0"/>
      <w:marBottom w:val="0"/>
      <w:divBdr>
        <w:top w:val="none" w:sz="0" w:space="0" w:color="auto"/>
        <w:left w:val="none" w:sz="0" w:space="0" w:color="auto"/>
        <w:bottom w:val="none" w:sz="0" w:space="0" w:color="auto"/>
        <w:right w:val="none" w:sz="0" w:space="0" w:color="auto"/>
      </w:divBdr>
    </w:div>
    <w:div w:id="2069107658">
      <w:bodyDiv w:val="1"/>
      <w:marLeft w:val="0"/>
      <w:marRight w:val="0"/>
      <w:marTop w:val="0"/>
      <w:marBottom w:val="0"/>
      <w:divBdr>
        <w:top w:val="none" w:sz="0" w:space="0" w:color="auto"/>
        <w:left w:val="none" w:sz="0" w:space="0" w:color="auto"/>
        <w:bottom w:val="none" w:sz="0" w:space="0" w:color="auto"/>
        <w:right w:val="none" w:sz="0" w:space="0" w:color="auto"/>
      </w:divBdr>
    </w:div>
    <w:div w:id="2069184201">
      <w:bodyDiv w:val="1"/>
      <w:marLeft w:val="0"/>
      <w:marRight w:val="0"/>
      <w:marTop w:val="0"/>
      <w:marBottom w:val="0"/>
      <w:divBdr>
        <w:top w:val="none" w:sz="0" w:space="0" w:color="auto"/>
        <w:left w:val="none" w:sz="0" w:space="0" w:color="auto"/>
        <w:bottom w:val="none" w:sz="0" w:space="0" w:color="auto"/>
        <w:right w:val="none" w:sz="0" w:space="0" w:color="auto"/>
      </w:divBdr>
    </w:div>
    <w:div w:id="2069184858">
      <w:bodyDiv w:val="1"/>
      <w:marLeft w:val="0"/>
      <w:marRight w:val="0"/>
      <w:marTop w:val="0"/>
      <w:marBottom w:val="0"/>
      <w:divBdr>
        <w:top w:val="none" w:sz="0" w:space="0" w:color="auto"/>
        <w:left w:val="none" w:sz="0" w:space="0" w:color="auto"/>
        <w:bottom w:val="none" w:sz="0" w:space="0" w:color="auto"/>
        <w:right w:val="none" w:sz="0" w:space="0" w:color="auto"/>
      </w:divBdr>
    </w:div>
    <w:div w:id="2069255311">
      <w:bodyDiv w:val="1"/>
      <w:marLeft w:val="0"/>
      <w:marRight w:val="0"/>
      <w:marTop w:val="0"/>
      <w:marBottom w:val="0"/>
      <w:divBdr>
        <w:top w:val="none" w:sz="0" w:space="0" w:color="auto"/>
        <w:left w:val="none" w:sz="0" w:space="0" w:color="auto"/>
        <w:bottom w:val="none" w:sz="0" w:space="0" w:color="auto"/>
        <w:right w:val="none" w:sz="0" w:space="0" w:color="auto"/>
      </w:divBdr>
    </w:div>
    <w:div w:id="2069302119">
      <w:bodyDiv w:val="1"/>
      <w:marLeft w:val="0"/>
      <w:marRight w:val="0"/>
      <w:marTop w:val="0"/>
      <w:marBottom w:val="0"/>
      <w:divBdr>
        <w:top w:val="none" w:sz="0" w:space="0" w:color="auto"/>
        <w:left w:val="none" w:sz="0" w:space="0" w:color="auto"/>
        <w:bottom w:val="none" w:sz="0" w:space="0" w:color="auto"/>
        <w:right w:val="none" w:sz="0" w:space="0" w:color="auto"/>
      </w:divBdr>
    </w:div>
    <w:div w:id="2069304077">
      <w:bodyDiv w:val="1"/>
      <w:marLeft w:val="0"/>
      <w:marRight w:val="0"/>
      <w:marTop w:val="0"/>
      <w:marBottom w:val="0"/>
      <w:divBdr>
        <w:top w:val="none" w:sz="0" w:space="0" w:color="auto"/>
        <w:left w:val="none" w:sz="0" w:space="0" w:color="auto"/>
        <w:bottom w:val="none" w:sz="0" w:space="0" w:color="auto"/>
        <w:right w:val="none" w:sz="0" w:space="0" w:color="auto"/>
      </w:divBdr>
    </w:div>
    <w:div w:id="2069455752">
      <w:bodyDiv w:val="1"/>
      <w:marLeft w:val="0"/>
      <w:marRight w:val="0"/>
      <w:marTop w:val="0"/>
      <w:marBottom w:val="0"/>
      <w:divBdr>
        <w:top w:val="none" w:sz="0" w:space="0" w:color="auto"/>
        <w:left w:val="none" w:sz="0" w:space="0" w:color="auto"/>
        <w:bottom w:val="none" w:sz="0" w:space="0" w:color="auto"/>
        <w:right w:val="none" w:sz="0" w:space="0" w:color="auto"/>
      </w:divBdr>
    </w:div>
    <w:div w:id="2069457616">
      <w:bodyDiv w:val="1"/>
      <w:marLeft w:val="0"/>
      <w:marRight w:val="0"/>
      <w:marTop w:val="0"/>
      <w:marBottom w:val="0"/>
      <w:divBdr>
        <w:top w:val="none" w:sz="0" w:space="0" w:color="auto"/>
        <w:left w:val="none" w:sz="0" w:space="0" w:color="auto"/>
        <w:bottom w:val="none" w:sz="0" w:space="0" w:color="auto"/>
        <w:right w:val="none" w:sz="0" w:space="0" w:color="auto"/>
      </w:divBdr>
    </w:div>
    <w:div w:id="2069526655">
      <w:bodyDiv w:val="1"/>
      <w:marLeft w:val="0"/>
      <w:marRight w:val="0"/>
      <w:marTop w:val="0"/>
      <w:marBottom w:val="0"/>
      <w:divBdr>
        <w:top w:val="none" w:sz="0" w:space="0" w:color="auto"/>
        <w:left w:val="none" w:sz="0" w:space="0" w:color="auto"/>
        <w:bottom w:val="none" w:sz="0" w:space="0" w:color="auto"/>
        <w:right w:val="none" w:sz="0" w:space="0" w:color="auto"/>
      </w:divBdr>
    </w:div>
    <w:div w:id="2069571335">
      <w:bodyDiv w:val="1"/>
      <w:marLeft w:val="0"/>
      <w:marRight w:val="0"/>
      <w:marTop w:val="0"/>
      <w:marBottom w:val="0"/>
      <w:divBdr>
        <w:top w:val="none" w:sz="0" w:space="0" w:color="auto"/>
        <w:left w:val="none" w:sz="0" w:space="0" w:color="auto"/>
        <w:bottom w:val="none" w:sz="0" w:space="0" w:color="auto"/>
        <w:right w:val="none" w:sz="0" w:space="0" w:color="auto"/>
      </w:divBdr>
    </w:div>
    <w:div w:id="2069571932">
      <w:bodyDiv w:val="1"/>
      <w:marLeft w:val="0"/>
      <w:marRight w:val="0"/>
      <w:marTop w:val="0"/>
      <w:marBottom w:val="0"/>
      <w:divBdr>
        <w:top w:val="none" w:sz="0" w:space="0" w:color="auto"/>
        <w:left w:val="none" w:sz="0" w:space="0" w:color="auto"/>
        <w:bottom w:val="none" w:sz="0" w:space="0" w:color="auto"/>
        <w:right w:val="none" w:sz="0" w:space="0" w:color="auto"/>
      </w:divBdr>
    </w:div>
    <w:div w:id="2069641935">
      <w:bodyDiv w:val="1"/>
      <w:marLeft w:val="0"/>
      <w:marRight w:val="0"/>
      <w:marTop w:val="0"/>
      <w:marBottom w:val="0"/>
      <w:divBdr>
        <w:top w:val="none" w:sz="0" w:space="0" w:color="auto"/>
        <w:left w:val="none" w:sz="0" w:space="0" w:color="auto"/>
        <w:bottom w:val="none" w:sz="0" w:space="0" w:color="auto"/>
        <w:right w:val="none" w:sz="0" w:space="0" w:color="auto"/>
      </w:divBdr>
    </w:div>
    <w:div w:id="2069836969">
      <w:bodyDiv w:val="1"/>
      <w:marLeft w:val="0"/>
      <w:marRight w:val="0"/>
      <w:marTop w:val="0"/>
      <w:marBottom w:val="0"/>
      <w:divBdr>
        <w:top w:val="none" w:sz="0" w:space="0" w:color="auto"/>
        <w:left w:val="none" w:sz="0" w:space="0" w:color="auto"/>
        <w:bottom w:val="none" w:sz="0" w:space="0" w:color="auto"/>
        <w:right w:val="none" w:sz="0" w:space="0" w:color="auto"/>
      </w:divBdr>
    </w:div>
    <w:div w:id="2069913672">
      <w:bodyDiv w:val="1"/>
      <w:marLeft w:val="0"/>
      <w:marRight w:val="0"/>
      <w:marTop w:val="0"/>
      <w:marBottom w:val="0"/>
      <w:divBdr>
        <w:top w:val="none" w:sz="0" w:space="0" w:color="auto"/>
        <w:left w:val="none" w:sz="0" w:space="0" w:color="auto"/>
        <w:bottom w:val="none" w:sz="0" w:space="0" w:color="auto"/>
        <w:right w:val="none" w:sz="0" w:space="0" w:color="auto"/>
      </w:divBdr>
    </w:div>
    <w:div w:id="2070034347">
      <w:bodyDiv w:val="1"/>
      <w:marLeft w:val="0"/>
      <w:marRight w:val="0"/>
      <w:marTop w:val="0"/>
      <w:marBottom w:val="0"/>
      <w:divBdr>
        <w:top w:val="none" w:sz="0" w:space="0" w:color="auto"/>
        <w:left w:val="none" w:sz="0" w:space="0" w:color="auto"/>
        <w:bottom w:val="none" w:sz="0" w:space="0" w:color="auto"/>
        <w:right w:val="none" w:sz="0" w:space="0" w:color="auto"/>
      </w:divBdr>
    </w:div>
    <w:div w:id="2070151536">
      <w:bodyDiv w:val="1"/>
      <w:marLeft w:val="0"/>
      <w:marRight w:val="0"/>
      <w:marTop w:val="0"/>
      <w:marBottom w:val="0"/>
      <w:divBdr>
        <w:top w:val="none" w:sz="0" w:space="0" w:color="auto"/>
        <w:left w:val="none" w:sz="0" w:space="0" w:color="auto"/>
        <w:bottom w:val="none" w:sz="0" w:space="0" w:color="auto"/>
        <w:right w:val="none" w:sz="0" w:space="0" w:color="auto"/>
      </w:divBdr>
    </w:div>
    <w:div w:id="2070179364">
      <w:bodyDiv w:val="1"/>
      <w:marLeft w:val="0"/>
      <w:marRight w:val="0"/>
      <w:marTop w:val="0"/>
      <w:marBottom w:val="0"/>
      <w:divBdr>
        <w:top w:val="none" w:sz="0" w:space="0" w:color="auto"/>
        <w:left w:val="none" w:sz="0" w:space="0" w:color="auto"/>
        <w:bottom w:val="none" w:sz="0" w:space="0" w:color="auto"/>
        <w:right w:val="none" w:sz="0" w:space="0" w:color="auto"/>
      </w:divBdr>
    </w:div>
    <w:div w:id="2070222150">
      <w:bodyDiv w:val="1"/>
      <w:marLeft w:val="0"/>
      <w:marRight w:val="0"/>
      <w:marTop w:val="0"/>
      <w:marBottom w:val="0"/>
      <w:divBdr>
        <w:top w:val="none" w:sz="0" w:space="0" w:color="auto"/>
        <w:left w:val="none" w:sz="0" w:space="0" w:color="auto"/>
        <w:bottom w:val="none" w:sz="0" w:space="0" w:color="auto"/>
        <w:right w:val="none" w:sz="0" w:space="0" w:color="auto"/>
      </w:divBdr>
    </w:div>
    <w:div w:id="2070229550">
      <w:bodyDiv w:val="1"/>
      <w:marLeft w:val="0"/>
      <w:marRight w:val="0"/>
      <w:marTop w:val="0"/>
      <w:marBottom w:val="0"/>
      <w:divBdr>
        <w:top w:val="none" w:sz="0" w:space="0" w:color="auto"/>
        <w:left w:val="none" w:sz="0" w:space="0" w:color="auto"/>
        <w:bottom w:val="none" w:sz="0" w:space="0" w:color="auto"/>
        <w:right w:val="none" w:sz="0" w:space="0" w:color="auto"/>
      </w:divBdr>
    </w:div>
    <w:div w:id="2070302866">
      <w:bodyDiv w:val="1"/>
      <w:marLeft w:val="0"/>
      <w:marRight w:val="0"/>
      <w:marTop w:val="0"/>
      <w:marBottom w:val="0"/>
      <w:divBdr>
        <w:top w:val="none" w:sz="0" w:space="0" w:color="auto"/>
        <w:left w:val="none" w:sz="0" w:space="0" w:color="auto"/>
        <w:bottom w:val="none" w:sz="0" w:space="0" w:color="auto"/>
        <w:right w:val="none" w:sz="0" w:space="0" w:color="auto"/>
      </w:divBdr>
    </w:div>
    <w:div w:id="2070347850">
      <w:bodyDiv w:val="1"/>
      <w:marLeft w:val="0"/>
      <w:marRight w:val="0"/>
      <w:marTop w:val="0"/>
      <w:marBottom w:val="0"/>
      <w:divBdr>
        <w:top w:val="none" w:sz="0" w:space="0" w:color="auto"/>
        <w:left w:val="none" w:sz="0" w:space="0" w:color="auto"/>
        <w:bottom w:val="none" w:sz="0" w:space="0" w:color="auto"/>
        <w:right w:val="none" w:sz="0" w:space="0" w:color="auto"/>
      </w:divBdr>
    </w:div>
    <w:div w:id="2070376032">
      <w:bodyDiv w:val="1"/>
      <w:marLeft w:val="0"/>
      <w:marRight w:val="0"/>
      <w:marTop w:val="0"/>
      <w:marBottom w:val="0"/>
      <w:divBdr>
        <w:top w:val="none" w:sz="0" w:space="0" w:color="auto"/>
        <w:left w:val="none" w:sz="0" w:space="0" w:color="auto"/>
        <w:bottom w:val="none" w:sz="0" w:space="0" w:color="auto"/>
        <w:right w:val="none" w:sz="0" w:space="0" w:color="auto"/>
      </w:divBdr>
    </w:div>
    <w:div w:id="2070380017">
      <w:bodyDiv w:val="1"/>
      <w:marLeft w:val="0"/>
      <w:marRight w:val="0"/>
      <w:marTop w:val="0"/>
      <w:marBottom w:val="0"/>
      <w:divBdr>
        <w:top w:val="none" w:sz="0" w:space="0" w:color="auto"/>
        <w:left w:val="none" w:sz="0" w:space="0" w:color="auto"/>
        <w:bottom w:val="none" w:sz="0" w:space="0" w:color="auto"/>
        <w:right w:val="none" w:sz="0" w:space="0" w:color="auto"/>
      </w:divBdr>
    </w:div>
    <w:div w:id="2070414991">
      <w:bodyDiv w:val="1"/>
      <w:marLeft w:val="0"/>
      <w:marRight w:val="0"/>
      <w:marTop w:val="0"/>
      <w:marBottom w:val="0"/>
      <w:divBdr>
        <w:top w:val="none" w:sz="0" w:space="0" w:color="auto"/>
        <w:left w:val="none" w:sz="0" w:space="0" w:color="auto"/>
        <w:bottom w:val="none" w:sz="0" w:space="0" w:color="auto"/>
        <w:right w:val="none" w:sz="0" w:space="0" w:color="auto"/>
      </w:divBdr>
    </w:div>
    <w:div w:id="2070499283">
      <w:bodyDiv w:val="1"/>
      <w:marLeft w:val="0"/>
      <w:marRight w:val="0"/>
      <w:marTop w:val="0"/>
      <w:marBottom w:val="0"/>
      <w:divBdr>
        <w:top w:val="none" w:sz="0" w:space="0" w:color="auto"/>
        <w:left w:val="none" w:sz="0" w:space="0" w:color="auto"/>
        <w:bottom w:val="none" w:sz="0" w:space="0" w:color="auto"/>
        <w:right w:val="none" w:sz="0" w:space="0" w:color="auto"/>
      </w:divBdr>
    </w:div>
    <w:div w:id="2070613479">
      <w:bodyDiv w:val="1"/>
      <w:marLeft w:val="0"/>
      <w:marRight w:val="0"/>
      <w:marTop w:val="0"/>
      <w:marBottom w:val="0"/>
      <w:divBdr>
        <w:top w:val="none" w:sz="0" w:space="0" w:color="auto"/>
        <w:left w:val="none" w:sz="0" w:space="0" w:color="auto"/>
        <w:bottom w:val="none" w:sz="0" w:space="0" w:color="auto"/>
        <w:right w:val="none" w:sz="0" w:space="0" w:color="auto"/>
      </w:divBdr>
    </w:div>
    <w:div w:id="2070614822">
      <w:bodyDiv w:val="1"/>
      <w:marLeft w:val="0"/>
      <w:marRight w:val="0"/>
      <w:marTop w:val="0"/>
      <w:marBottom w:val="0"/>
      <w:divBdr>
        <w:top w:val="none" w:sz="0" w:space="0" w:color="auto"/>
        <w:left w:val="none" w:sz="0" w:space="0" w:color="auto"/>
        <w:bottom w:val="none" w:sz="0" w:space="0" w:color="auto"/>
        <w:right w:val="none" w:sz="0" w:space="0" w:color="auto"/>
      </w:divBdr>
    </w:div>
    <w:div w:id="2070615364">
      <w:bodyDiv w:val="1"/>
      <w:marLeft w:val="0"/>
      <w:marRight w:val="0"/>
      <w:marTop w:val="0"/>
      <w:marBottom w:val="0"/>
      <w:divBdr>
        <w:top w:val="none" w:sz="0" w:space="0" w:color="auto"/>
        <w:left w:val="none" w:sz="0" w:space="0" w:color="auto"/>
        <w:bottom w:val="none" w:sz="0" w:space="0" w:color="auto"/>
        <w:right w:val="none" w:sz="0" w:space="0" w:color="auto"/>
      </w:divBdr>
    </w:div>
    <w:div w:id="2070686331">
      <w:bodyDiv w:val="1"/>
      <w:marLeft w:val="0"/>
      <w:marRight w:val="0"/>
      <w:marTop w:val="0"/>
      <w:marBottom w:val="0"/>
      <w:divBdr>
        <w:top w:val="none" w:sz="0" w:space="0" w:color="auto"/>
        <w:left w:val="none" w:sz="0" w:space="0" w:color="auto"/>
        <w:bottom w:val="none" w:sz="0" w:space="0" w:color="auto"/>
        <w:right w:val="none" w:sz="0" w:space="0" w:color="auto"/>
      </w:divBdr>
    </w:div>
    <w:div w:id="2070689077">
      <w:bodyDiv w:val="1"/>
      <w:marLeft w:val="0"/>
      <w:marRight w:val="0"/>
      <w:marTop w:val="0"/>
      <w:marBottom w:val="0"/>
      <w:divBdr>
        <w:top w:val="none" w:sz="0" w:space="0" w:color="auto"/>
        <w:left w:val="none" w:sz="0" w:space="0" w:color="auto"/>
        <w:bottom w:val="none" w:sz="0" w:space="0" w:color="auto"/>
        <w:right w:val="none" w:sz="0" w:space="0" w:color="auto"/>
      </w:divBdr>
    </w:div>
    <w:div w:id="2070807431">
      <w:bodyDiv w:val="1"/>
      <w:marLeft w:val="0"/>
      <w:marRight w:val="0"/>
      <w:marTop w:val="0"/>
      <w:marBottom w:val="0"/>
      <w:divBdr>
        <w:top w:val="none" w:sz="0" w:space="0" w:color="auto"/>
        <w:left w:val="none" w:sz="0" w:space="0" w:color="auto"/>
        <w:bottom w:val="none" w:sz="0" w:space="0" w:color="auto"/>
        <w:right w:val="none" w:sz="0" w:space="0" w:color="auto"/>
      </w:divBdr>
    </w:div>
    <w:div w:id="2070808529">
      <w:bodyDiv w:val="1"/>
      <w:marLeft w:val="0"/>
      <w:marRight w:val="0"/>
      <w:marTop w:val="0"/>
      <w:marBottom w:val="0"/>
      <w:divBdr>
        <w:top w:val="none" w:sz="0" w:space="0" w:color="auto"/>
        <w:left w:val="none" w:sz="0" w:space="0" w:color="auto"/>
        <w:bottom w:val="none" w:sz="0" w:space="0" w:color="auto"/>
        <w:right w:val="none" w:sz="0" w:space="0" w:color="auto"/>
      </w:divBdr>
    </w:div>
    <w:div w:id="2070834085">
      <w:bodyDiv w:val="1"/>
      <w:marLeft w:val="0"/>
      <w:marRight w:val="0"/>
      <w:marTop w:val="0"/>
      <w:marBottom w:val="0"/>
      <w:divBdr>
        <w:top w:val="none" w:sz="0" w:space="0" w:color="auto"/>
        <w:left w:val="none" w:sz="0" w:space="0" w:color="auto"/>
        <w:bottom w:val="none" w:sz="0" w:space="0" w:color="auto"/>
        <w:right w:val="none" w:sz="0" w:space="0" w:color="auto"/>
      </w:divBdr>
    </w:div>
    <w:div w:id="2070882557">
      <w:bodyDiv w:val="1"/>
      <w:marLeft w:val="0"/>
      <w:marRight w:val="0"/>
      <w:marTop w:val="0"/>
      <w:marBottom w:val="0"/>
      <w:divBdr>
        <w:top w:val="none" w:sz="0" w:space="0" w:color="auto"/>
        <w:left w:val="none" w:sz="0" w:space="0" w:color="auto"/>
        <w:bottom w:val="none" w:sz="0" w:space="0" w:color="auto"/>
        <w:right w:val="none" w:sz="0" w:space="0" w:color="auto"/>
      </w:divBdr>
    </w:div>
    <w:div w:id="2070883819">
      <w:bodyDiv w:val="1"/>
      <w:marLeft w:val="0"/>
      <w:marRight w:val="0"/>
      <w:marTop w:val="0"/>
      <w:marBottom w:val="0"/>
      <w:divBdr>
        <w:top w:val="none" w:sz="0" w:space="0" w:color="auto"/>
        <w:left w:val="none" w:sz="0" w:space="0" w:color="auto"/>
        <w:bottom w:val="none" w:sz="0" w:space="0" w:color="auto"/>
        <w:right w:val="none" w:sz="0" w:space="0" w:color="auto"/>
      </w:divBdr>
    </w:div>
    <w:div w:id="2070957583">
      <w:bodyDiv w:val="1"/>
      <w:marLeft w:val="0"/>
      <w:marRight w:val="0"/>
      <w:marTop w:val="0"/>
      <w:marBottom w:val="0"/>
      <w:divBdr>
        <w:top w:val="none" w:sz="0" w:space="0" w:color="auto"/>
        <w:left w:val="none" w:sz="0" w:space="0" w:color="auto"/>
        <w:bottom w:val="none" w:sz="0" w:space="0" w:color="auto"/>
        <w:right w:val="none" w:sz="0" w:space="0" w:color="auto"/>
      </w:divBdr>
    </w:div>
    <w:div w:id="2070961492">
      <w:bodyDiv w:val="1"/>
      <w:marLeft w:val="0"/>
      <w:marRight w:val="0"/>
      <w:marTop w:val="0"/>
      <w:marBottom w:val="0"/>
      <w:divBdr>
        <w:top w:val="none" w:sz="0" w:space="0" w:color="auto"/>
        <w:left w:val="none" w:sz="0" w:space="0" w:color="auto"/>
        <w:bottom w:val="none" w:sz="0" w:space="0" w:color="auto"/>
        <w:right w:val="none" w:sz="0" w:space="0" w:color="auto"/>
      </w:divBdr>
    </w:div>
    <w:div w:id="2071033406">
      <w:bodyDiv w:val="1"/>
      <w:marLeft w:val="0"/>
      <w:marRight w:val="0"/>
      <w:marTop w:val="0"/>
      <w:marBottom w:val="0"/>
      <w:divBdr>
        <w:top w:val="none" w:sz="0" w:space="0" w:color="auto"/>
        <w:left w:val="none" w:sz="0" w:space="0" w:color="auto"/>
        <w:bottom w:val="none" w:sz="0" w:space="0" w:color="auto"/>
        <w:right w:val="none" w:sz="0" w:space="0" w:color="auto"/>
      </w:divBdr>
    </w:div>
    <w:div w:id="2071152978">
      <w:bodyDiv w:val="1"/>
      <w:marLeft w:val="0"/>
      <w:marRight w:val="0"/>
      <w:marTop w:val="0"/>
      <w:marBottom w:val="0"/>
      <w:divBdr>
        <w:top w:val="none" w:sz="0" w:space="0" w:color="auto"/>
        <w:left w:val="none" w:sz="0" w:space="0" w:color="auto"/>
        <w:bottom w:val="none" w:sz="0" w:space="0" w:color="auto"/>
        <w:right w:val="none" w:sz="0" w:space="0" w:color="auto"/>
      </w:divBdr>
    </w:div>
    <w:div w:id="2071221122">
      <w:bodyDiv w:val="1"/>
      <w:marLeft w:val="0"/>
      <w:marRight w:val="0"/>
      <w:marTop w:val="0"/>
      <w:marBottom w:val="0"/>
      <w:divBdr>
        <w:top w:val="none" w:sz="0" w:space="0" w:color="auto"/>
        <w:left w:val="none" w:sz="0" w:space="0" w:color="auto"/>
        <w:bottom w:val="none" w:sz="0" w:space="0" w:color="auto"/>
        <w:right w:val="none" w:sz="0" w:space="0" w:color="auto"/>
      </w:divBdr>
    </w:div>
    <w:div w:id="2071222015">
      <w:bodyDiv w:val="1"/>
      <w:marLeft w:val="0"/>
      <w:marRight w:val="0"/>
      <w:marTop w:val="0"/>
      <w:marBottom w:val="0"/>
      <w:divBdr>
        <w:top w:val="none" w:sz="0" w:space="0" w:color="auto"/>
        <w:left w:val="none" w:sz="0" w:space="0" w:color="auto"/>
        <w:bottom w:val="none" w:sz="0" w:space="0" w:color="auto"/>
        <w:right w:val="none" w:sz="0" w:space="0" w:color="auto"/>
      </w:divBdr>
    </w:div>
    <w:div w:id="2071229519">
      <w:bodyDiv w:val="1"/>
      <w:marLeft w:val="0"/>
      <w:marRight w:val="0"/>
      <w:marTop w:val="0"/>
      <w:marBottom w:val="0"/>
      <w:divBdr>
        <w:top w:val="none" w:sz="0" w:space="0" w:color="auto"/>
        <w:left w:val="none" w:sz="0" w:space="0" w:color="auto"/>
        <w:bottom w:val="none" w:sz="0" w:space="0" w:color="auto"/>
        <w:right w:val="none" w:sz="0" w:space="0" w:color="auto"/>
      </w:divBdr>
    </w:div>
    <w:div w:id="2071271051">
      <w:bodyDiv w:val="1"/>
      <w:marLeft w:val="0"/>
      <w:marRight w:val="0"/>
      <w:marTop w:val="0"/>
      <w:marBottom w:val="0"/>
      <w:divBdr>
        <w:top w:val="none" w:sz="0" w:space="0" w:color="auto"/>
        <w:left w:val="none" w:sz="0" w:space="0" w:color="auto"/>
        <w:bottom w:val="none" w:sz="0" w:space="0" w:color="auto"/>
        <w:right w:val="none" w:sz="0" w:space="0" w:color="auto"/>
      </w:divBdr>
    </w:div>
    <w:div w:id="2071344944">
      <w:bodyDiv w:val="1"/>
      <w:marLeft w:val="0"/>
      <w:marRight w:val="0"/>
      <w:marTop w:val="0"/>
      <w:marBottom w:val="0"/>
      <w:divBdr>
        <w:top w:val="none" w:sz="0" w:space="0" w:color="auto"/>
        <w:left w:val="none" w:sz="0" w:space="0" w:color="auto"/>
        <w:bottom w:val="none" w:sz="0" w:space="0" w:color="auto"/>
        <w:right w:val="none" w:sz="0" w:space="0" w:color="auto"/>
      </w:divBdr>
    </w:div>
    <w:div w:id="2071462305">
      <w:bodyDiv w:val="1"/>
      <w:marLeft w:val="0"/>
      <w:marRight w:val="0"/>
      <w:marTop w:val="0"/>
      <w:marBottom w:val="0"/>
      <w:divBdr>
        <w:top w:val="none" w:sz="0" w:space="0" w:color="auto"/>
        <w:left w:val="none" w:sz="0" w:space="0" w:color="auto"/>
        <w:bottom w:val="none" w:sz="0" w:space="0" w:color="auto"/>
        <w:right w:val="none" w:sz="0" w:space="0" w:color="auto"/>
      </w:divBdr>
    </w:div>
    <w:div w:id="2071537403">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 w:id="2071611427">
      <w:bodyDiv w:val="1"/>
      <w:marLeft w:val="0"/>
      <w:marRight w:val="0"/>
      <w:marTop w:val="0"/>
      <w:marBottom w:val="0"/>
      <w:divBdr>
        <w:top w:val="none" w:sz="0" w:space="0" w:color="auto"/>
        <w:left w:val="none" w:sz="0" w:space="0" w:color="auto"/>
        <w:bottom w:val="none" w:sz="0" w:space="0" w:color="auto"/>
        <w:right w:val="none" w:sz="0" w:space="0" w:color="auto"/>
      </w:divBdr>
    </w:div>
    <w:div w:id="2071880357">
      <w:bodyDiv w:val="1"/>
      <w:marLeft w:val="0"/>
      <w:marRight w:val="0"/>
      <w:marTop w:val="0"/>
      <w:marBottom w:val="0"/>
      <w:divBdr>
        <w:top w:val="none" w:sz="0" w:space="0" w:color="auto"/>
        <w:left w:val="none" w:sz="0" w:space="0" w:color="auto"/>
        <w:bottom w:val="none" w:sz="0" w:space="0" w:color="auto"/>
        <w:right w:val="none" w:sz="0" w:space="0" w:color="auto"/>
      </w:divBdr>
    </w:div>
    <w:div w:id="2071994169">
      <w:bodyDiv w:val="1"/>
      <w:marLeft w:val="0"/>
      <w:marRight w:val="0"/>
      <w:marTop w:val="0"/>
      <w:marBottom w:val="0"/>
      <w:divBdr>
        <w:top w:val="none" w:sz="0" w:space="0" w:color="auto"/>
        <w:left w:val="none" w:sz="0" w:space="0" w:color="auto"/>
        <w:bottom w:val="none" w:sz="0" w:space="0" w:color="auto"/>
        <w:right w:val="none" w:sz="0" w:space="0" w:color="auto"/>
      </w:divBdr>
    </w:div>
    <w:div w:id="2071996050">
      <w:bodyDiv w:val="1"/>
      <w:marLeft w:val="0"/>
      <w:marRight w:val="0"/>
      <w:marTop w:val="0"/>
      <w:marBottom w:val="0"/>
      <w:divBdr>
        <w:top w:val="none" w:sz="0" w:space="0" w:color="auto"/>
        <w:left w:val="none" w:sz="0" w:space="0" w:color="auto"/>
        <w:bottom w:val="none" w:sz="0" w:space="0" w:color="auto"/>
        <w:right w:val="none" w:sz="0" w:space="0" w:color="auto"/>
      </w:divBdr>
    </w:div>
    <w:div w:id="2071999139">
      <w:bodyDiv w:val="1"/>
      <w:marLeft w:val="0"/>
      <w:marRight w:val="0"/>
      <w:marTop w:val="0"/>
      <w:marBottom w:val="0"/>
      <w:divBdr>
        <w:top w:val="none" w:sz="0" w:space="0" w:color="auto"/>
        <w:left w:val="none" w:sz="0" w:space="0" w:color="auto"/>
        <w:bottom w:val="none" w:sz="0" w:space="0" w:color="auto"/>
        <w:right w:val="none" w:sz="0" w:space="0" w:color="auto"/>
      </w:divBdr>
    </w:div>
    <w:div w:id="2072071350">
      <w:bodyDiv w:val="1"/>
      <w:marLeft w:val="0"/>
      <w:marRight w:val="0"/>
      <w:marTop w:val="0"/>
      <w:marBottom w:val="0"/>
      <w:divBdr>
        <w:top w:val="none" w:sz="0" w:space="0" w:color="auto"/>
        <w:left w:val="none" w:sz="0" w:space="0" w:color="auto"/>
        <w:bottom w:val="none" w:sz="0" w:space="0" w:color="auto"/>
        <w:right w:val="none" w:sz="0" w:space="0" w:color="auto"/>
      </w:divBdr>
    </w:div>
    <w:div w:id="2072119073">
      <w:bodyDiv w:val="1"/>
      <w:marLeft w:val="0"/>
      <w:marRight w:val="0"/>
      <w:marTop w:val="0"/>
      <w:marBottom w:val="0"/>
      <w:divBdr>
        <w:top w:val="none" w:sz="0" w:space="0" w:color="auto"/>
        <w:left w:val="none" w:sz="0" w:space="0" w:color="auto"/>
        <w:bottom w:val="none" w:sz="0" w:space="0" w:color="auto"/>
        <w:right w:val="none" w:sz="0" w:space="0" w:color="auto"/>
      </w:divBdr>
    </w:div>
    <w:div w:id="2072121223">
      <w:bodyDiv w:val="1"/>
      <w:marLeft w:val="0"/>
      <w:marRight w:val="0"/>
      <w:marTop w:val="0"/>
      <w:marBottom w:val="0"/>
      <w:divBdr>
        <w:top w:val="none" w:sz="0" w:space="0" w:color="auto"/>
        <w:left w:val="none" w:sz="0" w:space="0" w:color="auto"/>
        <w:bottom w:val="none" w:sz="0" w:space="0" w:color="auto"/>
        <w:right w:val="none" w:sz="0" w:space="0" w:color="auto"/>
      </w:divBdr>
    </w:div>
    <w:div w:id="2072190772">
      <w:bodyDiv w:val="1"/>
      <w:marLeft w:val="0"/>
      <w:marRight w:val="0"/>
      <w:marTop w:val="0"/>
      <w:marBottom w:val="0"/>
      <w:divBdr>
        <w:top w:val="none" w:sz="0" w:space="0" w:color="auto"/>
        <w:left w:val="none" w:sz="0" w:space="0" w:color="auto"/>
        <w:bottom w:val="none" w:sz="0" w:space="0" w:color="auto"/>
        <w:right w:val="none" w:sz="0" w:space="0" w:color="auto"/>
      </w:divBdr>
    </w:div>
    <w:div w:id="2072341872">
      <w:bodyDiv w:val="1"/>
      <w:marLeft w:val="0"/>
      <w:marRight w:val="0"/>
      <w:marTop w:val="0"/>
      <w:marBottom w:val="0"/>
      <w:divBdr>
        <w:top w:val="none" w:sz="0" w:space="0" w:color="auto"/>
        <w:left w:val="none" w:sz="0" w:space="0" w:color="auto"/>
        <w:bottom w:val="none" w:sz="0" w:space="0" w:color="auto"/>
        <w:right w:val="none" w:sz="0" w:space="0" w:color="auto"/>
      </w:divBdr>
    </w:div>
    <w:div w:id="2072344176">
      <w:bodyDiv w:val="1"/>
      <w:marLeft w:val="0"/>
      <w:marRight w:val="0"/>
      <w:marTop w:val="0"/>
      <w:marBottom w:val="0"/>
      <w:divBdr>
        <w:top w:val="none" w:sz="0" w:space="0" w:color="auto"/>
        <w:left w:val="none" w:sz="0" w:space="0" w:color="auto"/>
        <w:bottom w:val="none" w:sz="0" w:space="0" w:color="auto"/>
        <w:right w:val="none" w:sz="0" w:space="0" w:color="auto"/>
      </w:divBdr>
    </w:div>
    <w:div w:id="2072345943">
      <w:bodyDiv w:val="1"/>
      <w:marLeft w:val="0"/>
      <w:marRight w:val="0"/>
      <w:marTop w:val="0"/>
      <w:marBottom w:val="0"/>
      <w:divBdr>
        <w:top w:val="none" w:sz="0" w:space="0" w:color="auto"/>
        <w:left w:val="none" w:sz="0" w:space="0" w:color="auto"/>
        <w:bottom w:val="none" w:sz="0" w:space="0" w:color="auto"/>
        <w:right w:val="none" w:sz="0" w:space="0" w:color="auto"/>
      </w:divBdr>
    </w:div>
    <w:div w:id="2072380846">
      <w:bodyDiv w:val="1"/>
      <w:marLeft w:val="0"/>
      <w:marRight w:val="0"/>
      <w:marTop w:val="0"/>
      <w:marBottom w:val="0"/>
      <w:divBdr>
        <w:top w:val="none" w:sz="0" w:space="0" w:color="auto"/>
        <w:left w:val="none" w:sz="0" w:space="0" w:color="auto"/>
        <w:bottom w:val="none" w:sz="0" w:space="0" w:color="auto"/>
        <w:right w:val="none" w:sz="0" w:space="0" w:color="auto"/>
      </w:divBdr>
    </w:div>
    <w:div w:id="2072389124">
      <w:bodyDiv w:val="1"/>
      <w:marLeft w:val="0"/>
      <w:marRight w:val="0"/>
      <w:marTop w:val="0"/>
      <w:marBottom w:val="0"/>
      <w:divBdr>
        <w:top w:val="none" w:sz="0" w:space="0" w:color="auto"/>
        <w:left w:val="none" w:sz="0" w:space="0" w:color="auto"/>
        <w:bottom w:val="none" w:sz="0" w:space="0" w:color="auto"/>
        <w:right w:val="none" w:sz="0" w:space="0" w:color="auto"/>
      </w:divBdr>
    </w:div>
    <w:div w:id="2072531511">
      <w:bodyDiv w:val="1"/>
      <w:marLeft w:val="0"/>
      <w:marRight w:val="0"/>
      <w:marTop w:val="0"/>
      <w:marBottom w:val="0"/>
      <w:divBdr>
        <w:top w:val="none" w:sz="0" w:space="0" w:color="auto"/>
        <w:left w:val="none" w:sz="0" w:space="0" w:color="auto"/>
        <w:bottom w:val="none" w:sz="0" w:space="0" w:color="auto"/>
        <w:right w:val="none" w:sz="0" w:space="0" w:color="auto"/>
      </w:divBdr>
    </w:div>
    <w:div w:id="2072535654">
      <w:bodyDiv w:val="1"/>
      <w:marLeft w:val="0"/>
      <w:marRight w:val="0"/>
      <w:marTop w:val="0"/>
      <w:marBottom w:val="0"/>
      <w:divBdr>
        <w:top w:val="none" w:sz="0" w:space="0" w:color="auto"/>
        <w:left w:val="none" w:sz="0" w:space="0" w:color="auto"/>
        <w:bottom w:val="none" w:sz="0" w:space="0" w:color="auto"/>
        <w:right w:val="none" w:sz="0" w:space="0" w:color="auto"/>
      </w:divBdr>
    </w:div>
    <w:div w:id="2072536950">
      <w:bodyDiv w:val="1"/>
      <w:marLeft w:val="0"/>
      <w:marRight w:val="0"/>
      <w:marTop w:val="0"/>
      <w:marBottom w:val="0"/>
      <w:divBdr>
        <w:top w:val="none" w:sz="0" w:space="0" w:color="auto"/>
        <w:left w:val="none" w:sz="0" w:space="0" w:color="auto"/>
        <w:bottom w:val="none" w:sz="0" w:space="0" w:color="auto"/>
        <w:right w:val="none" w:sz="0" w:space="0" w:color="auto"/>
      </w:divBdr>
    </w:div>
    <w:div w:id="2072538461">
      <w:bodyDiv w:val="1"/>
      <w:marLeft w:val="0"/>
      <w:marRight w:val="0"/>
      <w:marTop w:val="0"/>
      <w:marBottom w:val="0"/>
      <w:divBdr>
        <w:top w:val="none" w:sz="0" w:space="0" w:color="auto"/>
        <w:left w:val="none" w:sz="0" w:space="0" w:color="auto"/>
        <w:bottom w:val="none" w:sz="0" w:space="0" w:color="auto"/>
        <w:right w:val="none" w:sz="0" w:space="0" w:color="auto"/>
      </w:divBdr>
    </w:div>
    <w:div w:id="2072576087">
      <w:bodyDiv w:val="1"/>
      <w:marLeft w:val="0"/>
      <w:marRight w:val="0"/>
      <w:marTop w:val="0"/>
      <w:marBottom w:val="0"/>
      <w:divBdr>
        <w:top w:val="none" w:sz="0" w:space="0" w:color="auto"/>
        <w:left w:val="none" w:sz="0" w:space="0" w:color="auto"/>
        <w:bottom w:val="none" w:sz="0" w:space="0" w:color="auto"/>
        <w:right w:val="none" w:sz="0" w:space="0" w:color="auto"/>
      </w:divBdr>
    </w:div>
    <w:div w:id="2072727756">
      <w:bodyDiv w:val="1"/>
      <w:marLeft w:val="0"/>
      <w:marRight w:val="0"/>
      <w:marTop w:val="0"/>
      <w:marBottom w:val="0"/>
      <w:divBdr>
        <w:top w:val="none" w:sz="0" w:space="0" w:color="auto"/>
        <w:left w:val="none" w:sz="0" w:space="0" w:color="auto"/>
        <w:bottom w:val="none" w:sz="0" w:space="0" w:color="auto"/>
        <w:right w:val="none" w:sz="0" w:space="0" w:color="auto"/>
      </w:divBdr>
    </w:div>
    <w:div w:id="2072776342">
      <w:bodyDiv w:val="1"/>
      <w:marLeft w:val="0"/>
      <w:marRight w:val="0"/>
      <w:marTop w:val="0"/>
      <w:marBottom w:val="0"/>
      <w:divBdr>
        <w:top w:val="none" w:sz="0" w:space="0" w:color="auto"/>
        <w:left w:val="none" w:sz="0" w:space="0" w:color="auto"/>
        <w:bottom w:val="none" w:sz="0" w:space="0" w:color="auto"/>
        <w:right w:val="none" w:sz="0" w:space="0" w:color="auto"/>
      </w:divBdr>
    </w:div>
    <w:div w:id="2072802440">
      <w:bodyDiv w:val="1"/>
      <w:marLeft w:val="0"/>
      <w:marRight w:val="0"/>
      <w:marTop w:val="0"/>
      <w:marBottom w:val="0"/>
      <w:divBdr>
        <w:top w:val="none" w:sz="0" w:space="0" w:color="auto"/>
        <w:left w:val="none" w:sz="0" w:space="0" w:color="auto"/>
        <w:bottom w:val="none" w:sz="0" w:space="0" w:color="auto"/>
        <w:right w:val="none" w:sz="0" w:space="0" w:color="auto"/>
      </w:divBdr>
    </w:div>
    <w:div w:id="2072919734">
      <w:bodyDiv w:val="1"/>
      <w:marLeft w:val="0"/>
      <w:marRight w:val="0"/>
      <w:marTop w:val="0"/>
      <w:marBottom w:val="0"/>
      <w:divBdr>
        <w:top w:val="none" w:sz="0" w:space="0" w:color="auto"/>
        <w:left w:val="none" w:sz="0" w:space="0" w:color="auto"/>
        <w:bottom w:val="none" w:sz="0" w:space="0" w:color="auto"/>
        <w:right w:val="none" w:sz="0" w:space="0" w:color="auto"/>
      </w:divBdr>
    </w:div>
    <w:div w:id="2072921949">
      <w:bodyDiv w:val="1"/>
      <w:marLeft w:val="0"/>
      <w:marRight w:val="0"/>
      <w:marTop w:val="0"/>
      <w:marBottom w:val="0"/>
      <w:divBdr>
        <w:top w:val="none" w:sz="0" w:space="0" w:color="auto"/>
        <w:left w:val="none" w:sz="0" w:space="0" w:color="auto"/>
        <w:bottom w:val="none" w:sz="0" w:space="0" w:color="auto"/>
        <w:right w:val="none" w:sz="0" w:space="0" w:color="auto"/>
      </w:divBdr>
    </w:div>
    <w:div w:id="2073038958">
      <w:bodyDiv w:val="1"/>
      <w:marLeft w:val="0"/>
      <w:marRight w:val="0"/>
      <w:marTop w:val="0"/>
      <w:marBottom w:val="0"/>
      <w:divBdr>
        <w:top w:val="none" w:sz="0" w:space="0" w:color="auto"/>
        <w:left w:val="none" w:sz="0" w:space="0" w:color="auto"/>
        <w:bottom w:val="none" w:sz="0" w:space="0" w:color="auto"/>
        <w:right w:val="none" w:sz="0" w:space="0" w:color="auto"/>
      </w:divBdr>
    </w:div>
    <w:div w:id="2073041623">
      <w:bodyDiv w:val="1"/>
      <w:marLeft w:val="0"/>
      <w:marRight w:val="0"/>
      <w:marTop w:val="0"/>
      <w:marBottom w:val="0"/>
      <w:divBdr>
        <w:top w:val="none" w:sz="0" w:space="0" w:color="auto"/>
        <w:left w:val="none" w:sz="0" w:space="0" w:color="auto"/>
        <w:bottom w:val="none" w:sz="0" w:space="0" w:color="auto"/>
        <w:right w:val="none" w:sz="0" w:space="0" w:color="auto"/>
      </w:divBdr>
    </w:div>
    <w:div w:id="2073113288">
      <w:bodyDiv w:val="1"/>
      <w:marLeft w:val="0"/>
      <w:marRight w:val="0"/>
      <w:marTop w:val="0"/>
      <w:marBottom w:val="0"/>
      <w:divBdr>
        <w:top w:val="none" w:sz="0" w:space="0" w:color="auto"/>
        <w:left w:val="none" w:sz="0" w:space="0" w:color="auto"/>
        <w:bottom w:val="none" w:sz="0" w:space="0" w:color="auto"/>
        <w:right w:val="none" w:sz="0" w:space="0" w:color="auto"/>
      </w:divBdr>
    </w:div>
    <w:div w:id="2073192136">
      <w:bodyDiv w:val="1"/>
      <w:marLeft w:val="0"/>
      <w:marRight w:val="0"/>
      <w:marTop w:val="0"/>
      <w:marBottom w:val="0"/>
      <w:divBdr>
        <w:top w:val="none" w:sz="0" w:space="0" w:color="auto"/>
        <w:left w:val="none" w:sz="0" w:space="0" w:color="auto"/>
        <w:bottom w:val="none" w:sz="0" w:space="0" w:color="auto"/>
        <w:right w:val="none" w:sz="0" w:space="0" w:color="auto"/>
      </w:divBdr>
    </w:div>
    <w:div w:id="2073195305">
      <w:bodyDiv w:val="1"/>
      <w:marLeft w:val="0"/>
      <w:marRight w:val="0"/>
      <w:marTop w:val="0"/>
      <w:marBottom w:val="0"/>
      <w:divBdr>
        <w:top w:val="none" w:sz="0" w:space="0" w:color="auto"/>
        <w:left w:val="none" w:sz="0" w:space="0" w:color="auto"/>
        <w:bottom w:val="none" w:sz="0" w:space="0" w:color="auto"/>
        <w:right w:val="none" w:sz="0" w:space="0" w:color="auto"/>
      </w:divBdr>
    </w:div>
    <w:div w:id="2073233041">
      <w:bodyDiv w:val="1"/>
      <w:marLeft w:val="0"/>
      <w:marRight w:val="0"/>
      <w:marTop w:val="0"/>
      <w:marBottom w:val="0"/>
      <w:divBdr>
        <w:top w:val="none" w:sz="0" w:space="0" w:color="auto"/>
        <w:left w:val="none" w:sz="0" w:space="0" w:color="auto"/>
        <w:bottom w:val="none" w:sz="0" w:space="0" w:color="auto"/>
        <w:right w:val="none" w:sz="0" w:space="0" w:color="auto"/>
      </w:divBdr>
    </w:div>
    <w:div w:id="2073305534">
      <w:bodyDiv w:val="1"/>
      <w:marLeft w:val="0"/>
      <w:marRight w:val="0"/>
      <w:marTop w:val="0"/>
      <w:marBottom w:val="0"/>
      <w:divBdr>
        <w:top w:val="none" w:sz="0" w:space="0" w:color="auto"/>
        <w:left w:val="none" w:sz="0" w:space="0" w:color="auto"/>
        <w:bottom w:val="none" w:sz="0" w:space="0" w:color="auto"/>
        <w:right w:val="none" w:sz="0" w:space="0" w:color="auto"/>
      </w:divBdr>
    </w:div>
    <w:div w:id="2073306695">
      <w:bodyDiv w:val="1"/>
      <w:marLeft w:val="0"/>
      <w:marRight w:val="0"/>
      <w:marTop w:val="0"/>
      <w:marBottom w:val="0"/>
      <w:divBdr>
        <w:top w:val="none" w:sz="0" w:space="0" w:color="auto"/>
        <w:left w:val="none" w:sz="0" w:space="0" w:color="auto"/>
        <w:bottom w:val="none" w:sz="0" w:space="0" w:color="auto"/>
        <w:right w:val="none" w:sz="0" w:space="0" w:color="auto"/>
      </w:divBdr>
    </w:div>
    <w:div w:id="2073311838">
      <w:bodyDiv w:val="1"/>
      <w:marLeft w:val="0"/>
      <w:marRight w:val="0"/>
      <w:marTop w:val="0"/>
      <w:marBottom w:val="0"/>
      <w:divBdr>
        <w:top w:val="none" w:sz="0" w:space="0" w:color="auto"/>
        <w:left w:val="none" w:sz="0" w:space="0" w:color="auto"/>
        <w:bottom w:val="none" w:sz="0" w:space="0" w:color="auto"/>
        <w:right w:val="none" w:sz="0" w:space="0" w:color="auto"/>
      </w:divBdr>
    </w:div>
    <w:div w:id="2073380683">
      <w:bodyDiv w:val="1"/>
      <w:marLeft w:val="0"/>
      <w:marRight w:val="0"/>
      <w:marTop w:val="0"/>
      <w:marBottom w:val="0"/>
      <w:divBdr>
        <w:top w:val="none" w:sz="0" w:space="0" w:color="auto"/>
        <w:left w:val="none" w:sz="0" w:space="0" w:color="auto"/>
        <w:bottom w:val="none" w:sz="0" w:space="0" w:color="auto"/>
        <w:right w:val="none" w:sz="0" w:space="0" w:color="auto"/>
      </w:divBdr>
    </w:div>
    <w:div w:id="2073430619">
      <w:bodyDiv w:val="1"/>
      <w:marLeft w:val="0"/>
      <w:marRight w:val="0"/>
      <w:marTop w:val="0"/>
      <w:marBottom w:val="0"/>
      <w:divBdr>
        <w:top w:val="none" w:sz="0" w:space="0" w:color="auto"/>
        <w:left w:val="none" w:sz="0" w:space="0" w:color="auto"/>
        <w:bottom w:val="none" w:sz="0" w:space="0" w:color="auto"/>
        <w:right w:val="none" w:sz="0" w:space="0" w:color="auto"/>
      </w:divBdr>
    </w:div>
    <w:div w:id="2073455922">
      <w:bodyDiv w:val="1"/>
      <w:marLeft w:val="0"/>
      <w:marRight w:val="0"/>
      <w:marTop w:val="0"/>
      <w:marBottom w:val="0"/>
      <w:divBdr>
        <w:top w:val="none" w:sz="0" w:space="0" w:color="auto"/>
        <w:left w:val="none" w:sz="0" w:space="0" w:color="auto"/>
        <w:bottom w:val="none" w:sz="0" w:space="0" w:color="auto"/>
        <w:right w:val="none" w:sz="0" w:space="0" w:color="auto"/>
      </w:divBdr>
    </w:div>
    <w:div w:id="2073574060">
      <w:bodyDiv w:val="1"/>
      <w:marLeft w:val="0"/>
      <w:marRight w:val="0"/>
      <w:marTop w:val="0"/>
      <w:marBottom w:val="0"/>
      <w:divBdr>
        <w:top w:val="none" w:sz="0" w:space="0" w:color="auto"/>
        <w:left w:val="none" w:sz="0" w:space="0" w:color="auto"/>
        <w:bottom w:val="none" w:sz="0" w:space="0" w:color="auto"/>
        <w:right w:val="none" w:sz="0" w:space="0" w:color="auto"/>
      </w:divBdr>
    </w:div>
    <w:div w:id="2073654787">
      <w:bodyDiv w:val="1"/>
      <w:marLeft w:val="0"/>
      <w:marRight w:val="0"/>
      <w:marTop w:val="0"/>
      <w:marBottom w:val="0"/>
      <w:divBdr>
        <w:top w:val="none" w:sz="0" w:space="0" w:color="auto"/>
        <w:left w:val="none" w:sz="0" w:space="0" w:color="auto"/>
        <w:bottom w:val="none" w:sz="0" w:space="0" w:color="auto"/>
        <w:right w:val="none" w:sz="0" w:space="0" w:color="auto"/>
      </w:divBdr>
    </w:div>
    <w:div w:id="2073656569">
      <w:bodyDiv w:val="1"/>
      <w:marLeft w:val="0"/>
      <w:marRight w:val="0"/>
      <w:marTop w:val="0"/>
      <w:marBottom w:val="0"/>
      <w:divBdr>
        <w:top w:val="none" w:sz="0" w:space="0" w:color="auto"/>
        <w:left w:val="none" w:sz="0" w:space="0" w:color="auto"/>
        <w:bottom w:val="none" w:sz="0" w:space="0" w:color="auto"/>
        <w:right w:val="none" w:sz="0" w:space="0" w:color="auto"/>
      </w:divBdr>
    </w:div>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 w:id="2073770222">
      <w:bodyDiv w:val="1"/>
      <w:marLeft w:val="0"/>
      <w:marRight w:val="0"/>
      <w:marTop w:val="0"/>
      <w:marBottom w:val="0"/>
      <w:divBdr>
        <w:top w:val="none" w:sz="0" w:space="0" w:color="auto"/>
        <w:left w:val="none" w:sz="0" w:space="0" w:color="auto"/>
        <w:bottom w:val="none" w:sz="0" w:space="0" w:color="auto"/>
        <w:right w:val="none" w:sz="0" w:space="0" w:color="auto"/>
      </w:divBdr>
    </w:div>
    <w:div w:id="2073843686">
      <w:bodyDiv w:val="1"/>
      <w:marLeft w:val="0"/>
      <w:marRight w:val="0"/>
      <w:marTop w:val="0"/>
      <w:marBottom w:val="0"/>
      <w:divBdr>
        <w:top w:val="none" w:sz="0" w:space="0" w:color="auto"/>
        <w:left w:val="none" w:sz="0" w:space="0" w:color="auto"/>
        <w:bottom w:val="none" w:sz="0" w:space="0" w:color="auto"/>
        <w:right w:val="none" w:sz="0" w:space="0" w:color="auto"/>
      </w:divBdr>
    </w:div>
    <w:div w:id="2073845150">
      <w:bodyDiv w:val="1"/>
      <w:marLeft w:val="0"/>
      <w:marRight w:val="0"/>
      <w:marTop w:val="0"/>
      <w:marBottom w:val="0"/>
      <w:divBdr>
        <w:top w:val="none" w:sz="0" w:space="0" w:color="auto"/>
        <w:left w:val="none" w:sz="0" w:space="0" w:color="auto"/>
        <w:bottom w:val="none" w:sz="0" w:space="0" w:color="auto"/>
        <w:right w:val="none" w:sz="0" w:space="0" w:color="auto"/>
      </w:divBdr>
    </w:div>
    <w:div w:id="2073888323">
      <w:bodyDiv w:val="1"/>
      <w:marLeft w:val="0"/>
      <w:marRight w:val="0"/>
      <w:marTop w:val="0"/>
      <w:marBottom w:val="0"/>
      <w:divBdr>
        <w:top w:val="none" w:sz="0" w:space="0" w:color="auto"/>
        <w:left w:val="none" w:sz="0" w:space="0" w:color="auto"/>
        <w:bottom w:val="none" w:sz="0" w:space="0" w:color="auto"/>
        <w:right w:val="none" w:sz="0" w:space="0" w:color="auto"/>
      </w:divBdr>
    </w:div>
    <w:div w:id="2074035301">
      <w:bodyDiv w:val="1"/>
      <w:marLeft w:val="0"/>
      <w:marRight w:val="0"/>
      <w:marTop w:val="0"/>
      <w:marBottom w:val="0"/>
      <w:divBdr>
        <w:top w:val="none" w:sz="0" w:space="0" w:color="auto"/>
        <w:left w:val="none" w:sz="0" w:space="0" w:color="auto"/>
        <w:bottom w:val="none" w:sz="0" w:space="0" w:color="auto"/>
        <w:right w:val="none" w:sz="0" w:space="0" w:color="auto"/>
      </w:divBdr>
    </w:div>
    <w:div w:id="2074086161">
      <w:bodyDiv w:val="1"/>
      <w:marLeft w:val="0"/>
      <w:marRight w:val="0"/>
      <w:marTop w:val="0"/>
      <w:marBottom w:val="0"/>
      <w:divBdr>
        <w:top w:val="none" w:sz="0" w:space="0" w:color="auto"/>
        <w:left w:val="none" w:sz="0" w:space="0" w:color="auto"/>
        <w:bottom w:val="none" w:sz="0" w:space="0" w:color="auto"/>
        <w:right w:val="none" w:sz="0" w:space="0" w:color="auto"/>
      </w:divBdr>
    </w:div>
    <w:div w:id="2074157363">
      <w:bodyDiv w:val="1"/>
      <w:marLeft w:val="0"/>
      <w:marRight w:val="0"/>
      <w:marTop w:val="0"/>
      <w:marBottom w:val="0"/>
      <w:divBdr>
        <w:top w:val="none" w:sz="0" w:space="0" w:color="auto"/>
        <w:left w:val="none" w:sz="0" w:space="0" w:color="auto"/>
        <w:bottom w:val="none" w:sz="0" w:space="0" w:color="auto"/>
        <w:right w:val="none" w:sz="0" w:space="0" w:color="auto"/>
      </w:divBdr>
    </w:div>
    <w:div w:id="2074157403">
      <w:bodyDiv w:val="1"/>
      <w:marLeft w:val="0"/>
      <w:marRight w:val="0"/>
      <w:marTop w:val="0"/>
      <w:marBottom w:val="0"/>
      <w:divBdr>
        <w:top w:val="none" w:sz="0" w:space="0" w:color="auto"/>
        <w:left w:val="none" w:sz="0" w:space="0" w:color="auto"/>
        <w:bottom w:val="none" w:sz="0" w:space="0" w:color="auto"/>
        <w:right w:val="none" w:sz="0" w:space="0" w:color="auto"/>
      </w:divBdr>
    </w:div>
    <w:div w:id="2074158606">
      <w:bodyDiv w:val="1"/>
      <w:marLeft w:val="0"/>
      <w:marRight w:val="0"/>
      <w:marTop w:val="0"/>
      <w:marBottom w:val="0"/>
      <w:divBdr>
        <w:top w:val="none" w:sz="0" w:space="0" w:color="auto"/>
        <w:left w:val="none" w:sz="0" w:space="0" w:color="auto"/>
        <w:bottom w:val="none" w:sz="0" w:space="0" w:color="auto"/>
        <w:right w:val="none" w:sz="0" w:space="0" w:color="auto"/>
      </w:divBdr>
    </w:div>
    <w:div w:id="2074159728">
      <w:bodyDiv w:val="1"/>
      <w:marLeft w:val="0"/>
      <w:marRight w:val="0"/>
      <w:marTop w:val="0"/>
      <w:marBottom w:val="0"/>
      <w:divBdr>
        <w:top w:val="none" w:sz="0" w:space="0" w:color="auto"/>
        <w:left w:val="none" w:sz="0" w:space="0" w:color="auto"/>
        <w:bottom w:val="none" w:sz="0" w:space="0" w:color="auto"/>
        <w:right w:val="none" w:sz="0" w:space="0" w:color="auto"/>
      </w:divBdr>
    </w:div>
    <w:div w:id="2074161920">
      <w:bodyDiv w:val="1"/>
      <w:marLeft w:val="0"/>
      <w:marRight w:val="0"/>
      <w:marTop w:val="0"/>
      <w:marBottom w:val="0"/>
      <w:divBdr>
        <w:top w:val="none" w:sz="0" w:space="0" w:color="auto"/>
        <w:left w:val="none" w:sz="0" w:space="0" w:color="auto"/>
        <w:bottom w:val="none" w:sz="0" w:space="0" w:color="auto"/>
        <w:right w:val="none" w:sz="0" w:space="0" w:color="auto"/>
      </w:divBdr>
    </w:div>
    <w:div w:id="2074303976">
      <w:bodyDiv w:val="1"/>
      <w:marLeft w:val="0"/>
      <w:marRight w:val="0"/>
      <w:marTop w:val="0"/>
      <w:marBottom w:val="0"/>
      <w:divBdr>
        <w:top w:val="none" w:sz="0" w:space="0" w:color="auto"/>
        <w:left w:val="none" w:sz="0" w:space="0" w:color="auto"/>
        <w:bottom w:val="none" w:sz="0" w:space="0" w:color="auto"/>
        <w:right w:val="none" w:sz="0" w:space="0" w:color="auto"/>
      </w:divBdr>
    </w:div>
    <w:div w:id="2074305276">
      <w:bodyDiv w:val="1"/>
      <w:marLeft w:val="0"/>
      <w:marRight w:val="0"/>
      <w:marTop w:val="0"/>
      <w:marBottom w:val="0"/>
      <w:divBdr>
        <w:top w:val="none" w:sz="0" w:space="0" w:color="auto"/>
        <w:left w:val="none" w:sz="0" w:space="0" w:color="auto"/>
        <w:bottom w:val="none" w:sz="0" w:space="0" w:color="auto"/>
        <w:right w:val="none" w:sz="0" w:space="0" w:color="auto"/>
      </w:divBdr>
    </w:div>
    <w:div w:id="2074351537">
      <w:bodyDiv w:val="1"/>
      <w:marLeft w:val="0"/>
      <w:marRight w:val="0"/>
      <w:marTop w:val="0"/>
      <w:marBottom w:val="0"/>
      <w:divBdr>
        <w:top w:val="none" w:sz="0" w:space="0" w:color="auto"/>
        <w:left w:val="none" w:sz="0" w:space="0" w:color="auto"/>
        <w:bottom w:val="none" w:sz="0" w:space="0" w:color="auto"/>
        <w:right w:val="none" w:sz="0" w:space="0" w:color="auto"/>
      </w:divBdr>
    </w:div>
    <w:div w:id="2074354196">
      <w:bodyDiv w:val="1"/>
      <w:marLeft w:val="0"/>
      <w:marRight w:val="0"/>
      <w:marTop w:val="0"/>
      <w:marBottom w:val="0"/>
      <w:divBdr>
        <w:top w:val="none" w:sz="0" w:space="0" w:color="auto"/>
        <w:left w:val="none" w:sz="0" w:space="0" w:color="auto"/>
        <w:bottom w:val="none" w:sz="0" w:space="0" w:color="auto"/>
        <w:right w:val="none" w:sz="0" w:space="0" w:color="auto"/>
      </w:divBdr>
    </w:div>
    <w:div w:id="2074546237">
      <w:bodyDiv w:val="1"/>
      <w:marLeft w:val="0"/>
      <w:marRight w:val="0"/>
      <w:marTop w:val="0"/>
      <w:marBottom w:val="0"/>
      <w:divBdr>
        <w:top w:val="none" w:sz="0" w:space="0" w:color="auto"/>
        <w:left w:val="none" w:sz="0" w:space="0" w:color="auto"/>
        <w:bottom w:val="none" w:sz="0" w:space="0" w:color="auto"/>
        <w:right w:val="none" w:sz="0" w:space="0" w:color="auto"/>
      </w:divBdr>
    </w:div>
    <w:div w:id="2074617907">
      <w:bodyDiv w:val="1"/>
      <w:marLeft w:val="0"/>
      <w:marRight w:val="0"/>
      <w:marTop w:val="0"/>
      <w:marBottom w:val="0"/>
      <w:divBdr>
        <w:top w:val="none" w:sz="0" w:space="0" w:color="auto"/>
        <w:left w:val="none" w:sz="0" w:space="0" w:color="auto"/>
        <w:bottom w:val="none" w:sz="0" w:space="0" w:color="auto"/>
        <w:right w:val="none" w:sz="0" w:space="0" w:color="auto"/>
      </w:divBdr>
    </w:div>
    <w:div w:id="2074698952">
      <w:bodyDiv w:val="1"/>
      <w:marLeft w:val="0"/>
      <w:marRight w:val="0"/>
      <w:marTop w:val="0"/>
      <w:marBottom w:val="0"/>
      <w:divBdr>
        <w:top w:val="none" w:sz="0" w:space="0" w:color="auto"/>
        <w:left w:val="none" w:sz="0" w:space="0" w:color="auto"/>
        <w:bottom w:val="none" w:sz="0" w:space="0" w:color="auto"/>
        <w:right w:val="none" w:sz="0" w:space="0" w:color="auto"/>
      </w:divBdr>
    </w:div>
    <w:div w:id="2074739050">
      <w:bodyDiv w:val="1"/>
      <w:marLeft w:val="0"/>
      <w:marRight w:val="0"/>
      <w:marTop w:val="0"/>
      <w:marBottom w:val="0"/>
      <w:divBdr>
        <w:top w:val="none" w:sz="0" w:space="0" w:color="auto"/>
        <w:left w:val="none" w:sz="0" w:space="0" w:color="auto"/>
        <w:bottom w:val="none" w:sz="0" w:space="0" w:color="auto"/>
        <w:right w:val="none" w:sz="0" w:space="0" w:color="auto"/>
      </w:divBdr>
    </w:div>
    <w:div w:id="2074891362">
      <w:bodyDiv w:val="1"/>
      <w:marLeft w:val="0"/>
      <w:marRight w:val="0"/>
      <w:marTop w:val="0"/>
      <w:marBottom w:val="0"/>
      <w:divBdr>
        <w:top w:val="none" w:sz="0" w:space="0" w:color="auto"/>
        <w:left w:val="none" w:sz="0" w:space="0" w:color="auto"/>
        <w:bottom w:val="none" w:sz="0" w:space="0" w:color="auto"/>
        <w:right w:val="none" w:sz="0" w:space="0" w:color="auto"/>
      </w:divBdr>
    </w:div>
    <w:div w:id="2074891656">
      <w:bodyDiv w:val="1"/>
      <w:marLeft w:val="0"/>
      <w:marRight w:val="0"/>
      <w:marTop w:val="0"/>
      <w:marBottom w:val="0"/>
      <w:divBdr>
        <w:top w:val="none" w:sz="0" w:space="0" w:color="auto"/>
        <w:left w:val="none" w:sz="0" w:space="0" w:color="auto"/>
        <w:bottom w:val="none" w:sz="0" w:space="0" w:color="auto"/>
        <w:right w:val="none" w:sz="0" w:space="0" w:color="auto"/>
      </w:divBdr>
    </w:div>
    <w:div w:id="2074960123">
      <w:bodyDiv w:val="1"/>
      <w:marLeft w:val="0"/>
      <w:marRight w:val="0"/>
      <w:marTop w:val="0"/>
      <w:marBottom w:val="0"/>
      <w:divBdr>
        <w:top w:val="none" w:sz="0" w:space="0" w:color="auto"/>
        <w:left w:val="none" w:sz="0" w:space="0" w:color="auto"/>
        <w:bottom w:val="none" w:sz="0" w:space="0" w:color="auto"/>
        <w:right w:val="none" w:sz="0" w:space="0" w:color="auto"/>
      </w:divBdr>
    </w:div>
    <w:div w:id="2074966669">
      <w:bodyDiv w:val="1"/>
      <w:marLeft w:val="0"/>
      <w:marRight w:val="0"/>
      <w:marTop w:val="0"/>
      <w:marBottom w:val="0"/>
      <w:divBdr>
        <w:top w:val="none" w:sz="0" w:space="0" w:color="auto"/>
        <w:left w:val="none" w:sz="0" w:space="0" w:color="auto"/>
        <w:bottom w:val="none" w:sz="0" w:space="0" w:color="auto"/>
        <w:right w:val="none" w:sz="0" w:space="0" w:color="auto"/>
      </w:divBdr>
    </w:div>
    <w:div w:id="2075008856">
      <w:bodyDiv w:val="1"/>
      <w:marLeft w:val="0"/>
      <w:marRight w:val="0"/>
      <w:marTop w:val="0"/>
      <w:marBottom w:val="0"/>
      <w:divBdr>
        <w:top w:val="none" w:sz="0" w:space="0" w:color="auto"/>
        <w:left w:val="none" w:sz="0" w:space="0" w:color="auto"/>
        <w:bottom w:val="none" w:sz="0" w:space="0" w:color="auto"/>
        <w:right w:val="none" w:sz="0" w:space="0" w:color="auto"/>
      </w:divBdr>
    </w:div>
    <w:div w:id="2075083494">
      <w:bodyDiv w:val="1"/>
      <w:marLeft w:val="0"/>
      <w:marRight w:val="0"/>
      <w:marTop w:val="0"/>
      <w:marBottom w:val="0"/>
      <w:divBdr>
        <w:top w:val="none" w:sz="0" w:space="0" w:color="auto"/>
        <w:left w:val="none" w:sz="0" w:space="0" w:color="auto"/>
        <w:bottom w:val="none" w:sz="0" w:space="0" w:color="auto"/>
        <w:right w:val="none" w:sz="0" w:space="0" w:color="auto"/>
      </w:divBdr>
    </w:div>
    <w:div w:id="2075199687">
      <w:bodyDiv w:val="1"/>
      <w:marLeft w:val="0"/>
      <w:marRight w:val="0"/>
      <w:marTop w:val="0"/>
      <w:marBottom w:val="0"/>
      <w:divBdr>
        <w:top w:val="none" w:sz="0" w:space="0" w:color="auto"/>
        <w:left w:val="none" w:sz="0" w:space="0" w:color="auto"/>
        <w:bottom w:val="none" w:sz="0" w:space="0" w:color="auto"/>
        <w:right w:val="none" w:sz="0" w:space="0" w:color="auto"/>
      </w:divBdr>
    </w:div>
    <w:div w:id="2075201300">
      <w:bodyDiv w:val="1"/>
      <w:marLeft w:val="0"/>
      <w:marRight w:val="0"/>
      <w:marTop w:val="0"/>
      <w:marBottom w:val="0"/>
      <w:divBdr>
        <w:top w:val="none" w:sz="0" w:space="0" w:color="auto"/>
        <w:left w:val="none" w:sz="0" w:space="0" w:color="auto"/>
        <w:bottom w:val="none" w:sz="0" w:space="0" w:color="auto"/>
        <w:right w:val="none" w:sz="0" w:space="0" w:color="auto"/>
      </w:divBdr>
    </w:div>
    <w:div w:id="2075275978">
      <w:bodyDiv w:val="1"/>
      <w:marLeft w:val="0"/>
      <w:marRight w:val="0"/>
      <w:marTop w:val="0"/>
      <w:marBottom w:val="0"/>
      <w:divBdr>
        <w:top w:val="none" w:sz="0" w:space="0" w:color="auto"/>
        <w:left w:val="none" w:sz="0" w:space="0" w:color="auto"/>
        <w:bottom w:val="none" w:sz="0" w:space="0" w:color="auto"/>
        <w:right w:val="none" w:sz="0" w:space="0" w:color="auto"/>
      </w:divBdr>
    </w:div>
    <w:div w:id="2075463948">
      <w:bodyDiv w:val="1"/>
      <w:marLeft w:val="0"/>
      <w:marRight w:val="0"/>
      <w:marTop w:val="0"/>
      <w:marBottom w:val="0"/>
      <w:divBdr>
        <w:top w:val="none" w:sz="0" w:space="0" w:color="auto"/>
        <w:left w:val="none" w:sz="0" w:space="0" w:color="auto"/>
        <w:bottom w:val="none" w:sz="0" w:space="0" w:color="auto"/>
        <w:right w:val="none" w:sz="0" w:space="0" w:color="auto"/>
      </w:divBdr>
    </w:div>
    <w:div w:id="2075468809">
      <w:bodyDiv w:val="1"/>
      <w:marLeft w:val="0"/>
      <w:marRight w:val="0"/>
      <w:marTop w:val="0"/>
      <w:marBottom w:val="0"/>
      <w:divBdr>
        <w:top w:val="none" w:sz="0" w:space="0" w:color="auto"/>
        <w:left w:val="none" w:sz="0" w:space="0" w:color="auto"/>
        <w:bottom w:val="none" w:sz="0" w:space="0" w:color="auto"/>
        <w:right w:val="none" w:sz="0" w:space="0" w:color="auto"/>
      </w:divBdr>
    </w:div>
    <w:div w:id="2075472499">
      <w:bodyDiv w:val="1"/>
      <w:marLeft w:val="0"/>
      <w:marRight w:val="0"/>
      <w:marTop w:val="0"/>
      <w:marBottom w:val="0"/>
      <w:divBdr>
        <w:top w:val="none" w:sz="0" w:space="0" w:color="auto"/>
        <w:left w:val="none" w:sz="0" w:space="0" w:color="auto"/>
        <w:bottom w:val="none" w:sz="0" w:space="0" w:color="auto"/>
        <w:right w:val="none" w:sz="0" w:space="0" w:color="auto"/>
      </w:divBdr>
    </w:div>
    <w:div w:id="2075548425">
      <w:bodyDiv w:val="1"/>
      <w:marLeft w:val="0"/>
      <w:marRight w:val="0"/>
      <w:marTop w:val="0"/>
      <w:marBottom w:val="0"/>
      <w:divBdr>
        <w:top w:val="none" w:sz="0" w:space="0" w:color="auto"/>
        <w:left w:val="none" w:sz="0" w:space="0" w:color="auto"/>
        <w:bottom w:val="none" w:sz="0" w:space="0" w:color="auto"/>
        <w:right w:val="none" w:sz="0" w:space="0" w:color="auto"/>
      </w:divBdr>
    </w:div>
    <w:div w:id="2075733384">
      <w:bodyDiv w:val="1"/>
      <w:marLeft w:val="0"/>
      <w:marRight w:val="0"/>
      <w:marTop w:val="0"/>
      <w:marBottom w:val="0"/>
      <w:divBdr>
        <w:top w:val="none" w:sz="0" w:space="0" w:color="auto"/>
        <w:left w:val="none" w:sz="0" w:space="0" w:color="auto"/>
        <w:bottom w:val="none" w:sz="0" w:space="0" w:color="auto"/>
        <w:right w:val="none" w:sz="0" w:space="0" w:color="auto"/>
      </w:divBdr>
    </w:div>
    <w:div w:id="2075737333">
      <w:bodyDiv w:val="1"/>
      <w:marLeft w:val="0"/>
      <w:marRight w:val="0"/>
      <w:marTop w:val="0"/>
      <w:marBottom w:val="0"/>
      <w:divBdr>
        <w:top w:val="none" w:sz="0" w:space="0" w:color="auto"/>
        <w:left w:val="none" w:sz="0" w:space="0" w:color="auto"/>
        <w:bottom w:val="none" w:sz="0" w:space="0" w:color="auto"/>
        <w:right w:val="none" w:sz="0" w:space="0" w:color="auto"/>
      </w:divBdr>
    </w:div>
    <w:div w:id="2075814548">
      <w:bodyDiv w:val="1"/>
      <w:marLeft w:val="0"/>
      <w:marRight w:val="0"/>
      <w:marTop w:val="0"/>
      <w:marBottom w:val="0"/>
      <w:divBdr>
        <w:top w:val="none" w:sz="0" w:space="0" w:color="auto"/>
        <w:left w:val="none" w:sz="0" w:space="0" w:color="auto"/>
        <w:bottom w:val="none" w:sz="0" w:space="0" w:color="auto"/>
        <w:right w:val="none" w:sz="0" w:space="0" w:color="auto"/>
      </w:divBdr>
    </w:div>
    <w:div w:id="2075928531">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5929695">
      <w:bodyDiv w:val="1"/>
      <w:marLeft w:val="0"/>
      <w:marRight w:val="0"/>
      <w:marTop w:val="0"/>
      <w:marBottom w:val="0"/>
      <w:divBdr>
        <w:top w:val="none" w:sz="0" w:space="0" w:color="auto"/>
        <w:left w:val="none" w:sz="0" w:space="0" w:color="auto"/>
        <w:bottom w:val="none" w:sz="0" w:space="0" w:color="auto"/>
        <w:right w:val="none" w:sz="0" w:space="0" w:color="auto"/>
      </w:divBdr>
    </w:div>
    <w:div w:id="2075930932">
      <w:bodyDiv w:val="1"/>
      <w:marLeft w:val="0"/>
      <w:marRight w:val="0"/>
      <w:marTop w:val="0"/>
      <w:marBottom w:val="0"/>
      <w:divBdr>
        <w:top w:val="none" w:sz="0" w:space="0" w:color="auto"/>
        <w:left w:val="none" w:sz="0" w:space="0" w:color="auto"/>
        <w:bottom w:val="none" w:sz="0" w:space="0" w:color="auto"/>
        <w:right w:val="none" w:sz="0" w:space="0" w:color="auto"/>
      </w:divBdr>
    </w:div>
    <w:div w:id="2076077552">
      <w:bodyDiv w:val="1"/>
      <w:marLeft w:val="0"/>
      <w:marRight w:val="0"/>
      <w:marTop w:val="0"/>
      <w:marBottom w:val="0"/>
      <w:divBdr>
        <w:top w:val="none" w:sz="0" w:space="0" w:color="auto"/>
        <w:left w:val="none" w:sz="0" w:space="0" w:color="auto"/>
        <w:bottom w:val="none" w:sz="0" w:space="0" w:color="auto"/>
        <w:right w:val="none" w:sz="0" w:space="0" w:color="auto"/>
      </w:divBdr>
    </w:div>
    <w:div w:id="2076077964">
      <w:bodyDiv w:val="1"/>
      <w:marLeft w:val="0"/>
      <w:marRight w:val="0"/>
      <w:marTop w:val="0"/>
      <w:marBottom w:val="0"/>
      <w:divBdr>
        <w:top w:val="none" w:sz="0" w:space="0" w:color="auto"/>
        <w:left w:val="none" w:sz="0" w:space="0" w:color="auto"/>
        <w:bottom w:val="none" w:sz="0" w:space="0" w:color="auto"/>
        <w:right w:val="none" w:sz="0" w:space="0" w:color="auto"/>
      </w:divBdr>
    </w:div>
    <w:div w:id="2076122141">
      <w:bodyDiv w:val="1"/>
      <w:marLeft w:val="0"/>
      <w:marRight w:val="0"/>
      <w:marTop w:val="0"/>
      <w:marBottom w:val="0"/>
      <w:divBdr>
        <w:top w:val="none" w:sz="0" w:space="0" w:color="auto"/>
        <w:left w:val="none" w:sz="0" w:space="0" w:color="auto"/>
        <w:bottom w:val="none" w:sz="0" w:space="0" w:color="auto"/>
        <w:right w:val="none" w:sz="0" w:space="0" w:color="auto"/>
      </w:divBdr>
    </w:div>
    <w:div w:id="2076274418">
      <w:bodyDiv w:val="1"/>
      <w:marLeft w:val="0"/>
      <w:marRight w:val="0"/>
      <w:marTop w:val="0"/>
      <w:marBottom w:val="0"/>
      <w:divBdr>
        <w:top w:val="none" w:sz="0" w:space="0" w:color="auto"/>
        <w:left w:val="none" w:sz="0" w:space="0" w:color="auto"/>
        <w:bottom w:val="none" w:sz="0" w:space="0" w:color="auto"/>
        <w:right w:val="none" w:sz="0" w:space="0" w:color="auto"/>
      </w:divBdr>
    </w:div>
    <w:div w:id="2076315843">
      <w:bodyDiv w:val="1"/>
      <w:marLeft w:val="0"/>
      <w:marRight w:val="0"/>
      <w:marTop w:val="0"/>
      <w:marBottom w:val="0"/>
      <w:divBdr>
        <w:top w:val="none" w:sz="0" w:space="0" w:color="auto"/>
        <w:left w:val="none" w:sz="0" w:space="0" w:color="auto"/>
        <w:bottom w:val="none" w:sz="0" w:space="0" w:color="auto"/>
        <w:right w:val="none" w:sz="0" w:space="0" w:color="auto"/>
      </w:divBdr>
    </w:div>
    <w:div w:id="2076508171">
      <w:bodyDiv w:val="1"/>
      <w:marLeft w:val="0"/>
      <w:marRight w:val="0"/>
      <w:marTop w:val="0"/>
      <w:marBottom w:val="0"/>
      <w:divBdr>
        <w:top w:val="none" w:sz="0" w:space="0" w:color="auto"/>
        <w:left w:val="none" w:sz="0" w:space="0" w:color="auto"/>
        <w:bottom w:val="none" w:sz="0" w:space="0" w:color="auto"/>
        <w:right w:val="none" w:sz="0" w:space="0" w:color="auto"/>
      </w:divBdr>
    </w:div>
    <w:div w:id="2076540701">
      <w:bodyDiv w:val="1"/>
      <w:marLeft w:val="0"/>
      <w:marRight w:val="0"/>
      <w:marTop w:val="0"/>
      <w:marBottom w:val="0"/>
      <w:divBdr>
        <w:top w:val="none" w:sz="0" w:space="0" w:color="auto"/>
        <w:left w:val="none" w:sz="0" w:space="0" w:color="auto"/>
        <w:bottom w:val="none" w:sz="0" w:space="0" w:color="auto"/>
        <w:right w:val="none" w:sz="0" w:space="0" w:color="auto"/>
      </w:divBdr>
    </w:div>
    <w:div w:id="2076585646">
      <w:bodyDiv w:val="1"/>
      <w:marLeft w:val="0"/>
      <w:marRight w:val="0"/>
      <w:marTop w:val="0"/>
      <w:marBottom w:val="0"/>
      <w:divBdr>
        <w:top w:val="none" w:sz="0" w:space="0" w:color="auto"/>
        <w:left w:val="none" w:sz="0" w:space="0" w:color="auto"/>
        <w:bottom w:val="none" w:sz="0" w:space="0" w:color="auto"/>
        <w:right w:val="none" w:sz="0" w:space="0" w:color="auto"/>
      </w:divBdr>
    </w:div>
    <w:div w:id="2076659496">
      <w:bodyDiv w:val="1"/>
      <w:marLeft w:val="0"/>
      <w:marRight w:val="0"/>
      <w:marTop w:val="0"/>
      <w:marBottom w:val="0"/>
      <w:divBdr>
        <w:top w:val="none" w:sz="0" w:space="0" w:color="auto"/>
        <w:left w:val="none" w:sz="0" w:space="0" w:color="auto"/>
        <w:bottom w:val="none" w:sz="0" w:space="0" w:color="auto"/>
        <w:right w:val="none" w:sz="0" w:space="0" w:color="auto"/>
      </w:divBdr>
    </w:div>
    <w:div w:id="2076659900">
      <w:bodyDiv w:val="1"/>
      <w:marLeft w:val="0"/>
      <w:marRight w:val="0"/>
      <w:marTop w:val="0"/>
      <w:marBottom w:val="0"/>
      <w:divBdr>
        <w:top w:val="none" w:sz="0" w:space="0" w:color="auto"/>
        <w:left w:val="none" w:sz="0" w:space="0" w:color="auto"/>
        <w:bottom w:val="none" w:sz="0" w:space="0" w:color="auto"/>
        <w:right w:val="none" w:sz="0" w:space="0" w:color="auto"/>
      </w:divBdr>
    </w:div>
    <w:div w:id="2076663722">
      <w:bodyDiv w:val="1"/>
      <w:marLeft w:val="0"/>
      <w:marRight w:val="0"/>
      <w:marTop w:val="0"/>
      <w:marBottom w:val="0"/>
      <w:divBdr>
        <w:top w:val="none" w:sz="0" w:space="0" w:color="auto"/>
        <w:left w:val="none" w:sz="0" w:space="0" w:color="auto"/>
        <w:bottom w:val="none" w:sz="0" w:space="0" w:color="auto"/>
        <w:right w:val="none" w:sz="0" w:space="0" w:color="auto"/>
      </w:divBdr>
    </w:div>
    <w:div w:id="2076737374">
      <w:bodyDiv w:val="1"/>
      <w:marLeft w:val="0"/>
      <w:marRight w:val="0"/>
      <w:marTop w:val="0"/>
      <w:marBottom w:val="0"/>
      <w:divBdr>
        <w:top w:val="none" w:sz="0" w:space="0" w:color="auto"/>
        <w:left w:val="none" w:sz="0" w:space="0" w:color="auto"/>
        <w:bottom w:val="none" w:sz="0" w:space="0" w:color="auto"/>
        <w:right w:val="none" w:sz="0" w:space="0" w:color="auto"/>
      </w:divBdr>
    </w:div>
    <w:div w:id="2076779545">
      <w:bodyDiv w:val="1"/>
      <w:marLeft w:val="0"/>
      <w:marRight w:val="0"/>
      <w:marTop w:val="0"/>
      <w:marBottom w:val="0"/>
      <w:divBdr>
        <w:top w:val="none" w:sz="0" w:space="0" w:color="auto"/>
        <w:left w:val="none" w:sz="0" w:space="0" w:color="auto"/>
        <w:bottom w:val="none" w:sz="0" w:space="0" w:color="auto"/>
        <w:right w:val="none" w:sz="0" w:space="0" w:color="auto"/>
      </w:divBdr>
    </w:div>
    <w:div w:id="2076780209">
      <w:bodyDiv w:val="1"/>
      <w:marLeft w:val="0"/>
      <w:marRight w:val="0"/>
      <w:marTop w:val="0"/>
      <w:marBottom w:val="0"/>
      <w:divBdr>
        <w:top w:val="none" w:sz="0" w:space="0" w:color="auto"/>
        <w:left w:val="none" w:sz="0" w:space="0" w:color="auto"/>
        <w:bottom w:val="none" w:sz="0" w:space="0" w:color="auto"/>
        <w:right w:val="none" w:sz="0" w:space="0" w:color="auto"/>
      </w:divBdr>
    </w:div>
    <w:div w:id="2076858742">
      <w:bodyDiv w:val="1"/>
      <w:marLeft w:val="0"/>
      <w:marRight w:val="0"/>
      <w:marTop w:val="0"/>
      <w:marBottom w:val="0"/>
      <w:divBdr>
        <w:top w:val="none" w:sz="0" w:space="0" w:color="auto"/>
        <w:left w:val="none" w:sz="0" w:space="0" w:color="auto"/>
        <w:bottom w:val="none" w:sz="0" w:space="0" w:color="auto"/>
        <w:right w:val="none" w:sz="0" w:space="0" w:color="auto"/>
      </w:divBdr>
    </w:div>
    <w:div w:id="2077048167">
      <w:bodyDiv w:val="1"/>
      <w:marLeft w:val="0"/>
      <w:marRight w:val="0"/>
      <w:marTop w:val="0"/>
      <w:marBottom w:val="0"/>
      <w:divBdr>
        <w:top w:val="none" w:sz="0" w:space="0" w:color="auto"/>
        <w:left w:val="none" w:sz="0" w:space="0" w:color="auto"/>
        <w:bottom w:val="none" w:sz="0" w:space="0" w:color="auto"/>
        <w:right w:val="none" w:sz="0" w:space="0" w:color="auto"/>
      </w:divBdr>
    </w:div>
    <w:div w:id="2077048194">
      <w:bodyDiv w:val="1"/>
      <w:marLeft w:val="0"/>
      <w:marRight w:val="0"/>
      <w:marTop w:val="0"/>
      <w:marBottom w:val="0"/>
      <w:divBdr>
        <w:top w:val="none" w:sz="0" w:space="0" w:color="auto"/>
        <w:left w:val="none" w:sz="0" w:space="0" w:color="auto"/>
        <w:bottom w:val="none" w:sz="0" w:space="0" w:color="auto"/>
        <w:right w:val="none" w:sz="0" w:space="0" w:color="auto"/>
      </w:divBdr>
    </w:div>
    <w:div w:id="2077118713">
      <w:bodyDiv w:val="1"/>
      <w:marLeft w:val="0"/>
      <w:marRight w:val="0"/>
      <w:marTop w:val="0"/>
      <w:marBottom w:val="0"/>
      <w:divBdr>
        <w:top w:val="none" w:sz="0" w:space="0" w:color="auto"/>
        <w:left w:val="none" w:sz="0" w:space="0" w:color="auto"/>
        <w:bottom w:val="none" w:sz="0" w:space="0" w:color="auto"/>
        <w:right w:val="none" w:sz="0" w:space="0" w:color="auto"/>
      </w:divBdr>
    </w:div>
    <w:div w:id="2077118923">
      <w:bodyDiv w:val="1"/>
      <w:marLeft w:val="0"/>
      <w:marRight w:val="0"/>
      <w:marTop w:val="0"/>
      <w:marBottom w:val="0"/>
      <w:divBdr>
        <w:top w:val="none" w:sz="0" w:space="0" w:color="auto"/>
        <w:left w:val="none" w:sz="0" w:space="0" w:color="auto"/>
        <w:bottom w:val="none" w:sz="0" w:space="0" w:color="auto"/>
        <w:right w:val="none" w:sz="0" w:space="0" w:color="auto"/>
      </w:divBdr>
    </w:div>
    <w:div w:id="2077121198">
      <w:bodyDiv w:val="1"/>
      <w:marLeft w:val="0"/>
      <w:marRight w:val="0"/>
      <w:marTop w:val="0"/>
      <w:marBottom w:val="0"/>
      <w:divBdr>
        <w:top w:val="none" w:sz="0" w:space="0" w:color="auto"/>
        <w:left w:val="none" w:sz="0" w:space="0" w:color="auto"/>
        <w:bottom w:val="none" w:sz="0" w:space="0" w:color="auto"/>
        <w:right w:val="none" w:sz="0" w:space="0" w:color="auto"/>
      </w:divBdr>
    </w:div>
    <w:div w:id="2077123498">
      <w:bodyDiv w:val="1"/>
      <w:marLeft w:val="0"/>
      <w:marRight w:val="0"/>
      <w:marTop w:val="0"/>
      <w:marBottom w:val="0"/>
      <w:divBdr>
        <w:top w:val="none" w:sz="0" w:space="0" w:color="auto"/>
        <w:left w:val="none" w:sz="0" w:space="0" w:color="auto"/>
        <w:bottom w:val="none" w:sz="0" w:space="0" w:color="auto"/>
        <w:right w:val="none" w:sz="0" w:space="0" w:color="auto"/>
      </w:divBdr>
    </w:div>
    <w:div w:id="2077127021">
      <w:bodyDiv w:val="1"/>
      <w:marLeft w:val="0"/>
      <w:marRight w:val="0"/>
      <w:marTop w:val="0"/>
      <w:marBottom w:val="0"/>
      <w:divBdr>
        <w:top w:val="none" w:sz="0" w:space="0" w:color="auto"/>
        <w:left w:val="none" w:sz="0" w:space="0" w:color="auto"/>
        <w:bottom w:val="none" w:sz="0" w:space="0" w:color="auto"/>
        <w:right w:val="none" w:sz="0" w:space="0" w:color="auto"/>
      </w:divBdr>
    </w:div>
    <w:div w:id="2077169057">
      <w:bodyDiv w:val="1"/>
      <w:marLeft w:val="0"/>
      <w:marRight w:val="0"/>
      <w:marTop w:val="0"/>
      <w:marBottom w:val="0"/>
      <w:divBdr>
        <w:top w:val="none" w:sz="0" w:space="0" w:color="auto"/>
        <w:left w:val="none" w:sz="0" w:space="0" w:color="auto"/>
        <w:bottom w:val="none" w:sz="0" w:space="0" w:color="auto"/>
        <w:right w:val="none" w:sz="0" w:space="0" w:color="auto"/>
      </w:divBdr>
    </w:div>
    <w:div w:id="2077244408">
      <w:bodyDiv w:val="1"/>
      <w:marLeft w:val="0"/>
      <w:marRight w:val="0"/>
      <w:marTop w:val="0"/>
      <w:marBottom w:val="0"/>
      <w:divBdr>
        <w:top w:val="none" w:sz="0" w:space="0" w:color="auto"/>
        <w:left w:val="none" w:sz="0" w:space="0" w:color="auto"/>
        <w:bottom w:val="none" w:sz="0" w:space="0" w:color="auto"/>
        <w:right w:val="none" w:sz="0" w:space="0" w:color="auto"/>
      </w:divBdr>
    </w:div>
    <w:div w:id="2077317781">
      <w:bodyDiv w:val="1"/>
      <w:marLeft w:val="0"/>
      <w:marRight w:val="0"/>
      <w:marTop w:val="0"/>
      <w:marBottom w:val="0"/>
      <w:divBdr>
        <w:top w:val="none" w:sz="0" w:space="0" w:color="auto"/>
        <w:left w:val="none" w:sz="0" w:space="0" w:color="auto"/>
        <w:bottom w:val="none" w:sz="0" w:space="0" w:color="auto"/>
        <w:right w:val="none" w:sz="0" w:space="0" w:color="auto"/>
      </w:divBdr>
    </w:div>
    <w:div w:id="2077391318">
      <w:bodyDiv w:val="1"/>
      <w:marLeft w:val="0"/>
      <w:marRight w:val="0"/>
      <w:marTop w:val="0"/>
      <w:marBottom w:val="0"/>
      <w:divBdr>
        <w:top w:val="none" w:sz="0" w:space="0" w:color="auto"/>
        <w:left w:val="none" w:sz="0" w:space="0" w:color="auto"/>
        <w:bottom w:val="none" w:sz="0" w:space="0" w:color="auto"/>
        <w:right w:val="none" w:sz="0" w:space="0" w:color="auto"/>
      </w:divBdr>
    </w:div>
    <w:div w:id="2077392779">
      <w:bodyDiv w:val="1"/>
      <w:marLeft w:val="0"/>
      <w:marRight w:val="0"/>
      <w:marTop w:val="0"/>
      <w:marBottom w:val="0"/>
      <w:divBdr>
        <w:top w:val="none" w:sz="0" w:space="0" w:color="auto"/>
        <w:left w:val="none" w:sz="0" w:space="0" w:color="auto"/>
        <w:bottom w:val="none" w:sz="0" w:space="0" w:color="auto"/>
        <w:right w:val="none" w:sz="0" w:space="0" w:color="auto"/>
      </w:divBdr>
    </w:div>
    <w:div w:id="2077433462">
      <w:bodyDiv w:val="1"/>
      <w:marLeft w:val="0"/>
      <w:marRight w:val="0"/>
      <w:marTop w:val="0"/>
      <w:marBottom w:val="0"/>
      <w:divBdr>
        <w:top w:val="none" w:sz="0" w:space="0" w:color="auto"/>
        <w:left w:val="none" w:sz="0" w:space="0" w:color="auto"/>
        <w:bottom w:val="none" w:sz="0" w:space="0" w:color="auto"/>
        <w:right w:val="none" w:sz="0" w:space="0" w:color="auto"/>
      </w:divBdr>
    </w:div>
    <w:div w:id="2077507112">
      <w:bodyDiv w:val="1"/>
      <w:marLeft w:val="0"/>
      <w:marRight w:val="0"/>
      <w:marTop w:val="0"/>
      <w:marBottom w:val="0"/>
      <w:divBdr>
        <w:top w:val="none" w:sz="0" w:space="0" w:color="auto"/>
        <w:left w:val="none" w:sz="0" w:space="0" w:color="auto"/>
        <w:bottom w:val="none" w:sz="0" w:space="0" w:color="auto"/>
        <w:right w:val="none" w:sz="0" w:space="0" w:color="auto"/>
      </w:divBdr>
    </w:div>
    <w:div w:id="2077623328">
      <w:bodyDiv w:val="1"/>
      <w:marLeft w:val="0"/>
      <w:marRight w:val="0"/>
      <w:marTop w:val="0"/>
      <w:marBottom w:val="0"/>
      <w:divBdr>
        <w:top w:val="none" w:sz="0" w:space="0" w:color="auto"/>
        <w:left w:val="none" w:sz="0" w:space="0" w:color="auto"/>
        <w:bottom w:val="none" w:sz="0" w:space="0" w:color="auto"/>
        <w:right w:val="none" w:sz="0" w:space="0" w:color="auto"/>
      </w:divBdr>
    </w:div>
    <w:div w:id="2077704765">
      <w:bodyDiv w:val="1"/>
      <w:marLeft w:val="0"/>
      <w:marRight w:val="0"/>
      <w:marTop w:val="0"/>
      <w:marBottom w:val="0"/>
      <w:divBdr>
        <w:top w:val="none" w:sz="0" w:space="0" w:color="auto"/>
        <w:left w:val="none" w:sz="0" w:space="0" w:color="auto"/>
        <w:bottom w:val="none" w:sz="0" w:space="0" w:color="auto"/>
        <w:right w:val="none" w:sz="0" w:space="0" w:color="auto"/>
      </w:divBdr>
    </w:div>
    <w:div w:id="2077707265">
      <w:bodyDiv w:val="1"/>
      <w:marLeft w:val="0"/>
      <w:marRight w:val="0"/>
      <w:marTop w:val="0"/>
      <w:marBottom w:val="0"/>
      <w:divBdr>
        <w:top w:val="none" w:sz="0" w:space="0" w:color="auto"/>
        <w:left w:val="none" w:sz="0" w:space="0" w:color="auto"/>
        <w:bottom w:val="none" w:sz="0" w:space="0" w:color="auto"/>
        <w:right w:val="none" w:sz="0" w:space="0" w:color="auto"/>
      </w:divBdr>
    </w:div>
    <w:div w:id="2077774256">
      <w:bodyDiv w:val="1"/>
      <w:marLeft w:val="0"/>
      <w:marRight w:val="0"/>
      <w:marTop w:val="0"/>
      <w:marBottom w:val="0"/>
      <w:divBdr>
        <w:top w:val="none" w:sz="0" w:space="0" w:color="auto"/>
        <w:left w:val="none" w:sz="0" w:space="0" w:color="auto"/>
        <w:bottom w:val="none" w:sz="0" w:space="0" w:color="auto"/>
        <w:right w:val="none" w:sz="0" w:space="0" w:color="auto"/>
      </w:divBdr>
    </w:div>
    <w:div w:id="2077777640">
      <w:bodyDiv w:val="1"/>
      <w:marLeft w:val="0"/>
      <w:marRight w:val="0"/>
      <w:marTop w:val="0"/>
      <w:marBottom w:val="0"/>
      <w:divBdr>
        <w:top w:val="none" w:sz="0" w:space="0" w:color="auto"/>
        <w:left w:val="none" w:sz="0" w:space="0" w:color="auto"/>
        <w:bottom w:val="none" w:sz="0" w:space="0" w:color="auto"/>
        <w:right w:val="none" w:sz="0" w:space="0" w:color="auto"/>
      </w:divBdr>
    </w:div>
    <w:div w:id="2077780243">
      <w:bodyDiv w:val="1"/>
      <w:marLeft w:val="0"/>
      <w:marRight w:val="0"/>
      <w:marTop w:val="0"/>
      <w:marBottom w:val="0"/>
      <w:divBdr>
        <w:top w:val="none" w:sz="0" w:space="0" w:color="auto"/>
        <w:left w:val="none" w:sz="0" w:space="0" w:color="auto"/>
        <w:bottom w:val="none" w:sz="0" w:space="0" w:color="auto"/>
        <w:right w:val="none" w:sz="0" w:space="0" w:color="auto"/>
      </w:divBdr>
    </w:div>
    <w:div w:id="2077820583">
      <w:bodyDiv w:val="1"/>
      <w:marLeft w:val="0"/>
      <w:marRight w:val="0"/>
      <w:marTop w:val="0"/>
      <w:marBottom w:val="0"/>
      <w:divBdr>
        <w:top w:val="none" w:sz="0" w:space="0" w:color="auto"/>
        <w:left w:val="none" w:sz="0" w:space="0" w:color="auto"/>
        <w:bottom w:val="none" w:sz="0" w:space="0" w:color="auto"/>
        <w:right w:val="none" w:sz="0" w:space="0" w:color="auto"/>
      </w:divBdr>
    </w:div>
    <w:div w:id="2077851213">
      <w:bodyDiv w:val="1"/>
      <w:marLeft w:val="0"/>
      <w:marRight w:val="0"/>
      <w:marTop w:val="0"/>
      <w:marBottom w:val="0"/>
      <w:divBdr>
        <w:top w:val="none" w:sz="0" w:space="0" w:color="auto"/>
        <w:left w:val="none" w:sz="0" w:space="0" w:color="auto"/>
        <w:bottom w:val="none" w:sz="0" w:space="0" w:color="auto"/>
        <w:right w:val="none" w:sz="0" w:space="0" w:color="auto"/>
      </w:divBdr>
    </w:div>
    <w:div w:id="2077894856">
      <w:bodyDiv w:val="1"/>
      <w:marLeft w:val="0"/>
      <w:marRight w:val="0"/>
      <w:marTop w:val="0"/>
      <w:marBottom w:val="0"/>
      <w:divBdr>
        <w:top w:val="none" w:sz="0" w:space="0" w:color="auto"/>
        <w:left w:val="none" w:sz="0" w:space="0" w:color="auto"/>
        <w:bottom w:val="none" w:sz="0" w:space="0" w:color="auto"/>
        <w:right w:val="none" w:sz="0" w:space="0" w:color="auto"/>
      </w:divBdr>
    </w:div>
    <w:div w:id="2077899938">
      <w:bodyDiv w:val="1"/>
      <w:marLeft w:val="0"/>
      <w:marRight w:val="0"/>
      <w:marTop w:val="0"/>
      <w:marBottom w:val="0"/>
      <w:divBdr>
        <w:top w:val="none" w:sz="0" w:space="0" w:color="auto"/>
        <w:left w:val="none" w:sz="0" w:space="0" w:color="auto"/>
        <w:bottom w:val="none" w:sz="0" w:space="0" w:color="auto"/>
        <w:right w:val="none" w:sz="0" w:space="0" w:color="auto"/>
      </w:divBdr>
    </w:div>
    <w:div w:id="2077968908">
      <w:bodyDiv w:val="1"/>
      <w:marLeft w:val="0"/>
      <w:marRight w:val="0"/>
      <w:marTop w:val="0"/>
      <w:marBottom w:val="0"/>
      <w:divBdr>
        <w:top w:val="none" w:sz="0" w:space="0" w:color="auto"/>
        <w:left w:val="none" w:sz="0" w:space="0" w:color="auto"/>
        <w:bottom w:val="none" w:sz="0" w:space="0" w:color="auto"/>
        <w:right w:val="none" w:sz="0" w:space="0" w:color="auto"/>
      </w:divBdr>
    </w:div>
    <w:div w:id="2077970431">
      <w:bodyDiv w:val="1"/>
      <w:marLeft w:val="0"/>
      <w:marRight w:val="0"/>
      <w:marTop w:val="0"/>
      <w:marBottom w:val="0"/>
      <w:divBdr>
        <w:top w:val="none" w:sz="0" w:space="0" w:color="auto"/>
        <w:left w:val="none" w:sz="0" w:space="0" w:color="auto"/>
        <w:bottom w:val="none" w:sz="0" w:space="0" w:color="auto"/>
        <w:right w:val="none" w:sz="0" w:space="0" w:color="auto"/>
      </w:divBdr>
    </w:div>
    <w:div w:id="2078015653">
      <w:bodyDiv w:val="1"/>
      <w:marLeft w:val="0"/>
      <w:marRight w:val="0"/>
      <w:marTop w:val="0"/>
      <w:marBottom w:val="0"/>
      <w:divBdr>
        <w:top w:val="none" w:sz="0" w:space="0" w:color="auto"/>
        <w:left w:val="none" w:sz="0" w:space="0" w:color="auto"/>
        <w:bottom w:val="none" w:sz="0" w:space="0" w:color="auto"/>
        <w:right w:val="none" w:sz="0" w:space="0" w:color="auto"/>
      </w:divBdr>
    </w:div>
    <w:div w:id="2078085297">
      <w:bodyDiv w:val="1"/>
      <w:marLeft w:val="0"/>
      <w:marRight w:val="0"/>
      <w:marTop w:val="0"/>
      <w:marBottom w:val="0"/>
      <w:divBdr>
        <w:top w:val="none" w:sz="0" w:space="0" w:color="auto"/>
        <w:left w:val="none" w:sz="0" w:space="0" w:color="auto"/>
        <w:bottom w:val="none" w:sz="0" w:space="0" w:color="auto"/>
        <w:right w:val="none" w:sz="0" w:space="0" w:color="auto"/>
      </w:divBdr>
    </w:div>
    <w:div w:id="2078089617">
      <w:bodyDiv w:val="1"/>
      <w:marLeft w:val="0"/>
      <w:marRight w:val="0"/>
      <w:marTop w:val="0"/>
      <w:marBottom w:val="0"/>
      <w:divBdr>
        <w:top w:val="none" w:sz="0" w:space="0" w:color="auto"/>
        <w:left w:val="none" w:sz="0" w:space="0" w:color="auto"/>
        <w:bottom w:val="none" w:sz="0" w:space="0" w:color="auto"/>
        <w:right w:val="none" w:sz="0" w:space="0" w:color="auto"/>
      </w:divBdr>
    </w:div>
    <w:div w:id="2078165304">
      <w:bodyDiv w:val="1"/>
      <w:marLeft w:val="0"/>
      <w:marRight w:val="0"/>
      <w:marTop w:val="0"/>
      <w:marBottom w:val="0"/>
      <w:divBdr>
        <w:top w:val="none" w:sz="0" w:space="0" w:color="auto"/>
        <w:left w:val="none" w:sz="0" w:space="0" w:color="auto"/>
        <w:bottom w:val="none" w:sz="0" w:space="0" w:color="auto"/>
        <w:right w:val="none" w:sz="0" w:space="0" w:color="auto"/>
      </w:divBdr>
    </w:div>
    <w:div w:id="2078239363">
      <w:bodyDiv w:val="1"/>
      <w:marLeft w:val="0"/>
      <w:marRight w:val="0"/>
      <w:marTop w:val="0"/>
      <w:marBottom w:val="0"/>
      <w:divBdr>
        <w:top w:val="none" w:sz="0" w:space="0" w:color="auto"/>
        <w:left w:val="none" w:sz="0" w:space="0" w:color="auto"/>
        <w:bottom w:val="none" w:sz="0" w:space="0" w:color="auto"/>
        <w:right w:val="none" w:sz="0" w:space="0" w:color="auto"/>
      </w:divBdr>
    </w:div>
    <w:div w:id="2078243122">
      <w:bodyDiv w:val="1"/>
      <w:marLeft w:val="0"/>
      <w:marRight w:val="0"/>
      <w:marTop w:val="0"/>
      <w:marBottom w:val="0"/>
      <w:divBdr>
        <w:top w:val="none" w:sz="0" w:space="0" w:color="auto"/>
        <w:left w:val="none" w:sz="0" w:space="0" w:color="auto"/>
        <w:bottom w:val="none" w:sz="0" w:space="0" w:color="auto"/>
        <w:right w:val="none" w:sz="0" w:space="0" w:color="auto"/>
      </w:divBdr>
    </w:div>
    <w:div w:id="2078361008">
      <w:bodyDiv w:val="1"/>
      <w:marLeft w:val="0"/>
      <w:marRight w:val="0"/>
      <w:marTop w:val="0"/>
      <w:marBottom w:val="0"/>
      <w:divBdr>
        <w:top w:val="none" w:sz="0" w:space="0" w:color="auto"/>
        <w:left w:val="none" w:sz="0" w:space="0" w:color="auto"/>
        <w:bottom w:val="none" w:sz="0" w:space="0" w:color="auto"/>
        <w:right w:val="none" w:sz="0" w:space="0" w:color="auto"/>
      </w:divBdr>
    </w:div>
    <w:div w:id="2078478575">
      <w:bodyDiv w:val="1"/>
      <w:marLeft w:val="0"/>
      <w:marRight w:val="0"/>
      <w:marTop w:val="0"/>
      <w:marBottom w:val="0"/>
      <w:divBdr>
        <w:top w:val="none" w:sz="0" w:space="0" w:color="auto"/>
        <w:left w:val="none" w:sz="0" w:space="0" w:color="auto"/>
        <w:bottom w:val="none" w:sz="0" w:space="0" w:color="auto"/>
        <w:right w:val="none" w:sz="0" w:space="0" w:color="auto"/>
      </w:divBdr>
    </w:div>
    <w:div w:id="2078549543">
      <w:bodyDiv w:val="1"/>
      <w:marLeft w:val="0"/>
      <w:marRight w:val="0"/>
      <w:marTop w:val="0"/>
      <w:marBottom w:val="0"/>
      <w:divBdr>
        <w:top w:val="none" w:sz="0" w:space="0" w:color="auto"/>
        <w:left w:val="none" w:sz="0" w:space="0" w:color="auto"/>
        <w:bottom w:val="none" w:sz="0" w:space="0" w:color="auto"/>
        <w:right w:val="none" w:sz="0" w:space="0" w:color="auto"/>
      </w:divBdr>
    </w:div>
    <w:div w:id="2078621950">
      <w:bodyDiv w:val="1"/>
      <w:marLeft w:val="0"/>
      <w:marRight w:val="0"/>
      <w:marTop w:val="0"/>
      <w:marBottom w:val="0"/>
      <w:divBdr>
        <w:top w:val="none" w:sz="0" w:space="0" w:color="auto"/>
        <w:left w:val="none" w:sz="0" w:space="0" w:color="auto"/>
        <w:bottom w:val="none" w:sz="0" w:space="0" w:color="auto"/>
        <w:right w:val="none" w:sz="0" w:space="0" w:color="auto"/>
      </w:divBdr>
    </w:div>
    <w:div w:id="2078624065">
      <w:bodyDiv w:val="1"/>
      <w:marLeft w:val="0"/>
      <w:marRight w:val="0"/>
      <w:marTop w:val="0"/>
      <w:marBottom w:val="0"/>
      <w:divBdr>
        <w:top w:val="none" w:sz="0" w:space="0" w:color="auto"/>
        <w:left w:val="none" w:sz="0" w:space="0" w:color="auto"/>
        <w:bottom w:val="none" w:sz="0" w:space="0" w:color="auto"/>
        <w:right w:val="none" w:sz="0" w:space="0" w:color="auto"/>
      </w:divBdr>
    </w:div>
    <w:div w:id="2078625931">
      <w:bodyDiv w:val="1"/>
      <w:marLeft w:val="0"/>
      <w:marRight w:val="0"/>
      <w:marTop w:val="0"/>
      <w:marBottom w:val="0"/>
      <w:divBdr>
        <w:top w:val="none" w:sz="0" w:space="0" w:color="auto"/>
        <w:left w:val="none" w:sz="0" w:space="0" w:color="auto"/>
        <w:bottom w:val="none" w:sz="0" w:space="0" w:color="auto"/>
        <w:right w:val="none" w:sz="0" w:space="0" w:color="auto"/>
      </w:divBdr>
    </w:div>
    <w:div w:id="2078628551">
      <w:bodyDiv w:val="1"/>
      <w:marLeft w:val="0"/>
      <w:marRight w:val="0"/>
      <w:marTop w:val="0"/>
      <w:marBottom w:val="0"/>
      <w:divBdr>
        <w:top w:val="none" w:sz="0" w:space="0" w:color="auto"/>
        <w:left w:val="none" w:sz="0" w:space="0" w:color="auto"/>
        <w:bottom w:val="none" w:sz="0" w:space="0" w:color="auto"/>
        <w:right w:val="none" w:sz="0" w:space="0" w:color="auto"/>
      </w:divBdr>
    </w:div>
    <w:div w:id="2078671728">
      <w:bodyDiv w:val="1"/>
      <w:marLeft w:val="0"/>
      <w:marRight w:val="0"/>
      <w:marTop w:val="0"/>
      <w:marBottom w:val="0"/>
      <w:divBdr>
        <w:top w:val="none" w:sz="0" w:space="0" w:color="auto"/>
        <w:left w:val="none" w:sz="0" w:space="0" w:color="auto"/>
        <w:bottom w:val="none" w:sz="0" w:space="0" w:color="auto"/>
        <w:right w:val="none" w:sz="0" w:space="0" w:color="auto"/>
      </w:divBdr>
    </w:div>
    <w:div w:id="2078698691">
      <w:bodyDiv w:val="1"/>
      <w:marLeft w:val="0"/>
      <w:marRight w:val="0"/>
      <w:marTop w:val="0"/>
      <w:marBottom w:val="0"/>
      <w:divBdr>
        <w:top w:val="none" w:sz="0" w:space="0" w:color="auto"/>
        <w:left w:val="none" w:sz="0" w:space="0" w:color="auto"/>
        <w:bottom w:val="none" w:sz="0" w:space="0" w:color="auto"/>
        <w:right w:val="none" w:sz="0" w:space="0" w:color="auto"/>
      </w:divBdr>
    </w:div>
    <w:div w:id="2078895726">
      <w:bodyDiv w:val="1"/>
      <w:marLeft w:val="0"/>
      <w:marRight w:val="0"/>
      <w:marTop w:val="0"/>
      <w:marBottom w:val="0"/>
      <w:divBdr>
        <w:top w:val="none" w:sz="0" w:space="0" w:color="auto"/>
        <w:left w:val="none" w:sz="0" w:space="0" w:color="auto"/>
        <w:bottom w:val="none" w:sz="0" w:space="0" w:color="auto"/>
        <w:right w:val="none" w:sz="0" w:space="0" w:color="auto"/>
      </w:divBdr>
    </w:div>
    <w:div w:id="2078899225">
      <w:bodyDiv w:val="1"/>
      <w:marLeft w:val="0"/>
      <w:marRight w:val="0"/>
      <w:marTop w:val="0"/>
      <w:marBottom w:val="0"/>
      <w:divBdr>
        <w:top w:val="none" w:sz="0" w:space="0" w:color="auto"/>
        <w:left w:val="none" w:sz="0" w:space="0" w:color="auto"/>
        <w:bottom w:val="none" w:sz="0" w:space="0" w:color="auto"/>
        <w:right w:val="none" w:sz="0" w:space="0" w:color="auto"/>
      </w:divBdr>
    </w:div>
    <w:div w:id="2078933922">
      <w:bodyDiv w:val="1"/>
      <w:marLeft w:val="0"/>
      <w:marRight w:val="0"/>
      <w:marTop w:val="0"/>
      <w:marBottom w:val="0"/>
      <w:divBdr>
        <w:top w:val="none" w:sz="0" w:space="0" w:color="auto"/>
        <w:left w:val="none" w:sz="0" w:space="0" w:color="auto"/>
        <w:bottom w:val="none" w:sz="0" w:space="0" w:color="auto"/>
        <w:right w:val="none" w:sz="0" w:space="0" w:color="auto"/>
      </w:divBdr>
    </w:div>
    <w:div w:id="2078939369">
      <w:bodyDiv w:val="1"/>
      <w:marLeft w:val="0"/>
      <w:marRight w:val="0"/>
      <w:marTop w:val="0"/>
      <w:marBottom w:val="0"/>
      <w:divBdr>
        <w:top w:val="none" w:sz="0" w:space="0" w:color="auto"/>
        <w:left w:val="none" w:sz="0" w:space="0" w:color="auto"/>
        <w:bottom w:val="none" w:sz="0" w:space="0" w:color="auto"/>
        <w:right w:val="none" w:sz="0" w:space="0" w:color="auto"/>
      </w:divBdr>
    </w:div>
    <w:div w:id="2079087003">
      <w:bodyDiv w:val="1"/>
      <w:marLeft w:val="0"/>
      <w:marRight w:val="0"/>
      <w:marTop w:val="0"/>
      <w:marBottom w:val="0"/>
      <w:divBdr>
        <w:top w:val="none" w:sz="0" w:space="0" w:color="auto"/>
        <w:left w:val="none" w:sz="0" w:space="0" w:color="auto"/>
        <w:bottom w:val="none" w:sz="0" w:space="0" w:color="auto"/>
        <w:right w:val="none" w:sz="0" w:space="0" w:color="auto"/>
      </w:divBdr>
    </w:div>
    <w:div w:id="2079089056">
      <w:bodyDiv w:val="1"/>
      <w:marLeft w:val="0"/>
      <w:marRight w:val="0"/>
      <w:marTop w:val="0"/>
      <w:marBottom w:val="0"/>
      <w:divBdr>
        <w:top w:val="none" w:sz="0" w:space="0" w:color="auto"/>
        <w:left w:val="none" w:sz="0" w:space="0" w:color="auto"/>
        <w:bottom w:val="none" w:sz="0" w:space="0" w:color="auto"/>
        <w:right w:val="none" w:sz="0" w:space="0" w:color="auto"/>
      </w:divBdr>
    </w:div>
    <w:div w:id="2079159916">
      <w:bodyDiv w:val="1"/>
      <w:marLeft w:val="0"/>
      <w:marRight w:val="0"/>
      <w:marTop w:val="0"/>
      <w:marBottom w:val="0"/>
      <w:divBdr>
        <w:top w:val="none" w:sz="0" w:space="0" w:color="auto"/>
        <w:left w:val="none" w:sz="0" w:space="0" w:color="auto"/>
        <w:bottom w:val="none" w:sz="0" w:space="0" w:color="auto"/>
        <w:right w:val="none" w:sz="0" w:space="0" w:color="auto"/>
      </w:divBdr>
    </w:div>
    <w:div w:id="2079208513">
      <w:bodyDiv w:val="1"/>
      <w:marLeft w:val="0"/>
      <w:marRight w:val="0"/>
      <w:marTop w:val="0"/>
      <w:marBottom w:val="0"/>
      <w:divBdr>
        <w:top w:val="none" w:sz="0" w:space="0" w:color="auto"/>
        <w:left w:val="none" w:sz="0" w:space="0" w:color="auto"/>
        <w:bottom w:val="none" w:sz="0" w:space="0" w:color="auto"/>
        <w:right w:val="none" w:sz="0" w:space="0" w:color="auto"/>
      </w:divBdr>
    </w:div>
    <w:div w:id="2079277246">
      <w:bodyDiv w:val="1"/>
      <w:marLeft w:val="0"/>
      <w:marRight w:val="0"/>
      <w:marTop w:val="0"/>
      <w:marBottom w:val="0"/>
      <w:divBdr>
        <w:top w:val="none" w:sz="0" w:space="0" w:color="auto"/>
        <w:left w:val="none" w:sz="0" w:space="0" w:color="auto"/>
        <w:bottom w:val="none" w:sz="0" w:space="0" w:color="auto"/>
        <w:right w:val="none" w:sz="0" w:space="0" w:color="auto"/>
      </w:divBdr>
    </w:div>
    <w:div w:id="2079277623">
      <w:bodyDiv w:val="1"/>
      <w:marLeft w:val="0"/>
      <w:marRight w:val="0"/>
      <w:marTop w:val="0"/>
      <w:marBottom w:val="0"/>
      <w:divBdr>
        <w:top w:val="none" w:sz="0" w:space="0" w:color="auto"/>
        <w:left w:val="none" w:sz="0" w:space="0" w:color="auto"/>
        <w:bottom w:val="none" w:sz="0" w:space="0" w:color="auto"/>
        <w:right w:val="none" w:sz="0" w:space="0" w:color="auto"/>
      </w:divBdr>
    </w:div>
    <w:div w:id="2079355908">
      <w:bodyDiv w:val="1"/>
      <w:marLeft w:val="0"/>
      <w:marRight w:val="0"/>
      <w:marTop w:val="0"/>
      <w:marBottom w:val="0"/>
      <w:divBdr>
        <w:top w:val="none" w:sz="0" w:space="0" w:color="auto"/>
        <w:left w:val="none" w:sz="0" w:space="0" w:color="auto"/>
        <w:bottom w:val="none" w:sz="0" w:space="0" w:color="auto"/>
        <w:right w:val="none" w:sz="0" w:space="0" w:color="auto"/>
      </w:divBdr>
    </w:div>
    <w:div w:id="2079545755">
      <w:bodyDiv w:val="1"/>
      <w:marLeft w:val="0"/>
      <w:marRight w:val="0"/>
      <w:marTop w:val="0"/>
      <w:marBottom w:val="0"/>
      <w:divBdr>
        <w:top w:val="none" w:sz="0" w:space="0" w:color="auto"/>
        <w:left w:val="none" w:sz="0" w:space="0" w:color="auto"/>
        <w:bottom w:val="none" w:sz="0" w:space="0" w:color="auto"/>
        <w:right w:val="none" w:sz="0" w:space="0" w:color="auto"/>
      </w:divBdr>
    </w:div>
    <w:div w:id="2079549173">
      <w:bodyDiv w:val="1"/>
      <w:marLeft w:val="0"/>
      <w:marRight w:val="0"/>
      <w:marTop w:val="0"/>
      <w:marBottom w:val="0"/>
      <w:divBdr>
        <w:top w:val="none" w:sz="0" w:space="0" w:color="auto"/>
        <w:left w:val="none" w:sz="0" w:space="0" w:color="auto"/>
        <w:bottom w:val="none" w:sz="0" w:space="0" w:color="auto"/>
        <w:right w:val="none" w:sz="0" w:space="0" w:color="auto"/>
      </w:divBdr>
    </w:div>
    <w:div w:id="2079551754">
      <w:bodyDiv w:val="1"/>
      <w:marLeft w:val="0"/>
      <w:marRight w:val="0"/>
      <w:marTop w:val="0"/>
      <w:marBottom w:val="0"/>
      <w:divBdr>
        <w:top w:val="none" w:sz="0" w:space="0" w:color="auto"/>
        <w:left w:val="none" w:sz="0" w:space="0" w:color="auto"/>
        <w:bottom w:val="none" w:sz="0" w:space="0" w:color="auto"/>
        <w:right w:val="none" w:sz="0" w:space="0" w:color="auto"/>
      </w:divBdr>
    </w:div>
    <w:div w:id="2079553042">
      <w:bodyDiv w:val="1"/>
      <w:marLeft w:val="0"/>
      <w:marRight w:val="0"/>
      <w:marTop w:val="0"/>
      <w:marBottom w:val="0"/>
      <w:divBdr>
        <w:top w:val="none" w:sz="0" w:space="0" w:color="auto"/>
        <w:left w:val="none" w:sz="0" w:space="0" w:color="auto"/>
        <w:bottom w:val="none" w:sz="0" w:space="0" w:color="auto"/>
        <w:right w:val="none" w:sz="0" w:space="0" w:color="auto"/>
      </w:divBdr>
    </w:div>
    <w:div w:id="2079589662">
      <w:bodyDiv w:val="1"/>
      <w:marLeft w:val="0"/>
      <w:marRight w:val="0"/>
      <w:marTop w:val="0"/>
      <w:marBottom w:val="0"/>
      <w:divBdr>
        <w:top w:val="none" w:sz="0" w:space="0" w:color="auto"/>
        <w:left w:val="none" w:sz="0" w:space="0" w:color="auto"/>
        <w:bottom w:val="none" w:sz="0" w:space="0" w:color="auto"/>
        <w:right w:val="none" w:sz="0" w:space="0" w:color="auto"/>
      </w:divBdr>
    </w:div>
    <w:div w:id="2079594711">
      <w:bodyDiv w:val="1"/>
      <w:marLeft w:val="0"/>
      <w:marRight w:val="0"/>
      <w:marTop w:val="0"/>
      <w:marBottom w:val="0"/>
      <w:divBdr>
        <w:top w:val="none" w:sz="0" w:space="0" w:color="auto"/>
        <w:left w:val="none" w:sz="0" w:space="0" w:color="auto"/>
        <w:bottom w:val="none" w:sz="0" w:space="0" w:color="auto"/>
        <w:right w:val="none" w:sz="0" w:space="0" w:color="auto"/>
      </w:divBdr>
    </w:div>
    <w:div w:id="2079670602">
      <w:bodyDiv w:val="1"/>
      <w:marLeft w:val="0"/>
      <w:marRight w:val="0"/>
      <w:marTop w:val="0"/>
      <w:marBottom w:val="0"/>
      <w:divBdr>
        <w:top w:val="none" w:sz="0" w:space="0" w:color="auto"/>
        <w:left w:val="none" w:sz="0" w:space="0" w:color="auto"/>
        <w:bottom w:val="none" w:sz="0" w:space="0" w:color="auto"/>
        <w:right w:val="none" w:sz="0" w:space="0" w:color="auto"/>
      </w:divBdr>
    </w:div>
    <w:div w:id="2079744545">
      <w:bodyDiv w:val="1"/>
      <w:marLeft w:val="0"/>
      <w:marRight w:val="0"/>
      <w:marTop w:val="0"/>
      <w:marBottom w:val="0"/>
      <w:divBdr>
        <w:top w:val="none" w:sz="0" w:space="0" w:color="auto"/>
        <w:left w:val="none" w:sz="0" w:space="0" w:color="auto"/>
        <w:bottom w:val="none" w:sz="0" w:space="0" w:color="auto"/>
        <w:right w:val="none" w:sz="0" w:space="0" w:color="auto"/>
      </w:divBdr>
    </w:div>
    <w:div w:id="2079745495">
      <w:bodyDiv w:val="1"/>
      <w:marLeft w:val="0"/>
      <w:marRight w:val="0"/>
      <w:marTop w:val="0"/>
      <w:marBottom w:val="0"/>
      <w:divBdr>
        <w:top w:val="none" w:sz="0" w:space="0" w:color="auto"/>
        <w:left w:val="none" w:sz="0" w:space="0" w:color="auto"/>
        <w:bottom w:val="none" w:sz="0" w:space="0" w:color="auto"/>
        <w:right w:val="none" w:sz="0" w:space="0" w:color="auto"/>
      </w:divBdr>
    </w:div>
    <w:div w:id="2079747389">
      <w:bodyDiv w:val="1"/>
      <w:marLeft w:val="0"/>
      <w:marRight w:val="0"/>
      <w:marTop w:val="0"/>
      <w:marBottom w:val="0"/>
      <w:divBdr>
        <w:top w:val="none" w:sz="0" w:space="0" w:color="auto"/>
        <w:left w:val="none" w:sz="0" w:space="0" w:color="auto"/>
        <w:bottom w:val="none" w:sz="0" w:space="0" w:color="auto"/>
        <w:right w:val="none" w:sz="0" w:space="0" w:color="auto"/>
      </w:divBdr>
    </w:div>
    <w:div w:id="2079859199">
      <w:bodyDiv w:val="1"/>
      <w:marLeft w:val="0"/>
      <w:marRight w:val="0"/>
      <w:marTop w:val="0"/>
      <w:marBottom w:val="0"/>
      <w:divBdr>
        <w:top w:val="none" w:sz="0" w:space="0" w:color="auto"/>
        <w:left w:val="none" w:sz="0" w:space="0" w:color="auto"/>
        <w:bottom w:val="none" w:sz="0" w:space="0" w:color="auto"/>
        <w:right w:val="none" w:sz="0" w:space="0" w:color="auto"/>
      </w:divBdr>
    </w:div>
    <w:div w:id="2079862763">
      <w:bodyDiv w:val="1"/>
      <w:marLeft w:val="0"/>
      <w:marRight w:val="0"/>
      <w:marTop w:val="0"/>
      <w:marBottom w:val="0"/>
      <w:divBdr>
        <w:top w:val="none" w:sz="0" w:space="0" w:color="auto"/>
        <w:left w:val="none" w:sz="0" w:space="0" w:color="auto"/>
        <w:bottom w:val="none" w:sz="0" w:space="0" w:color="auto"/>
        <w:right w:val="none" w:sz="0" w:space="0" w:color="auto"/>
      </w:divBdr>
    </w:div>
    <w:div w:id="2079937680">
      <w:bodyDiv w:val="1"/>
      <w:marLeft w:val="0"/>
      <w:marRight w:val="0"/>
      <w:marTop w:val="0"/>
      <w:marBottom w:val="0"/>
      <w:divBdr>
        <w:top w:val="none" w:sz="0" w:space="0" w:color="auto"/>
        <w:left w:val="none" w:sz="0" w:space="0" w:color="auto"/>
        <w:bottom w:val="none" w:sz="0" w:space="0" w:color="auto"/>
        <w:right w:val="none" w:sz="0" w:space="0" w:color="auto"/>
      </w:divBdr>
    </w:div>
    <w:div w:id="2080053337">
      <w:bodyDiv w:val="1"/>
      <w:marLeft w:val="0"/>
      <w:marRight w:val="0"/>
      <w:marTop w:val="0"/>
      <w:marBottom w:val="0"/>
      <w:divBdr>
        <w:top w:val="none" w:sz="0" w:space="0" w:color="auto"/>
        <w:left w:val="none" w:sz="0" w:space="0" w:color="auto"/>
        <w:bottom w:val="none" w:sz="0" w:space="0" w:color="auto"/>
        <w:right w:val="none" w:sz="0" w:space="0" w:color="auto"/>
      </w:divBdr>
    </w:div>
    <w:div w:id="2080055792">
      <w:bodyDiv w:val="1"/>
      <w:marLeft w:val="0"/>
      <w:marRight w:val="0"/>
      <w:marTop w:val="0"/>
      <w:marBottom w:val="0"/>
      <w:divBdr>
        <w:top w:val="none" w:sz="0" w:space="0" w:color="auto"/>
        <w:left w:val="none" w:sz="0" w:space="0" w:color="auto"/>
        <w:bottom w:val="none" w:sz="0" w:space="0" w:color="auto"/>
        <w:right w:val="none" w:sz="0" w:space="0" w:color="auto"/>
      </w:divBdr>
    </w:div>
    <w:div w:id="2080058639">
      <w:bodyDiv w:val="1"/>
      <w:marLeft w:val="0"/>
      <w:marRight w:val="0"/>
      <w:marTop w:val="0"/>
      <w:marBottom w:val="0"/>
      <w:divBdr>
        <w:top w:val="none" w:sz="0" w:space="0" w:color="auto"/>
        <w:left w:val="none" w:sz="0" w:space="0" w:color="auto"/>
        <w:bottom w:val="none" w:sz="0" w:space="0" w:color="auto"/>
        <w:right w:val="none" w:sz="0" w:space="0" w:color="auto"/>
      </w:divBdr>
    </w:div>
    <w:div w:id="2080133278">
      <w:bodyDiv w:val="1"/>
      <w:marLeft w:val="0"/>
      <w:marRight w:val="0"/>
      <w:marTop w:val="0"/>
      <w:marBottom w:val="0"/>
      <w:divBdr>
        <w:top w:val="none" w:sz="0" w:space="0" w:color="auto"/>
        <w:left w:val="none" w:sz="0" w:space="0" w:color="auto"/>
        <w:bottom w:val="none" w:sz="0" w:space="0" w:color="auto"/>
        <w:right w:val="none" w:sz="0" w:space="0" w:color="auto"/>
      </w:divBdr>
    </w:div>
    <w:div w:id="2080247774">
      <w:bodyDiv w:val="1"/>
      <w:marLeft w:val="0"/>
      <w:marRight w:val="0"/>
      <w:marTop w:val="0"/>
      <w:marBottom w:val="0"/>
      <w:divBdr>
        <w:top w:val="none" w:sz="0" w:space="0" w:color="auto"/>
        <w:left w:val="none" w:sz="0" w:space="0" w:color="auto"/>
        <w:bottom w:val="none" w:sz="0" w:space="0" w:color="auto"/>
        <w:right w:val="none" w:sz="0" w:space="0" w:color="auto"/>
      </w:divBdr>
    </w:div>
    <w:div w:id="2080319432">
      <w:bodyDiv w:val="1"/>
      <w:marLeft w:val="0"/>
      <w:marRight w:val="0"/>
      <w:marTop w:val="0"/>
      <w:marBottom w:val="0"/>
      <w:divBdr>
        <w:top w:val="none" w:sz="0" w:space="0" w:color="auto"/>
        <w:left w:val="none" w:sz="0" w:space="0" w:color="auto"/>
        <w:bottom w:val="none" w:sz="0" w:space="0" w:color="auto"/>
        <w:right w:val="none" w:sz="0" w:space="0" w:color="auto"/>
      </w:divBdr>
    </w:div>
    <w:div w:id="2080398056">
      <w:bodyDiv w:val="1"/>
      <w:marLeft w:val="0"/>
      <w:marRight w:val="0"/>
      <w:marTop w:val="0"/>
      <w:marBottom w:val="0"/>
      <w:divBdr>
        <w:top w:val="none" w:sz="0" w:space="0" w:color="auto"/>
        <w:left w:val="none" w:sz="0" w:space="0" w:color="auto"/>
        <w:bottom w:val="none" w:sz="0" w:space="0" w:color="auto"/>
        <w:right w:val="none" w:sz="0" w:space="0" w:color="auto"/>
      </w:divBdr>
    </w:div>
    <w:div w:id="2080443365">
      <w:bodyDiv w:val="1"/>
      <w:marLeft w:val="0"/>
      <w:marRight w:val="0"/>
      <w:marTop w:val="0"/>
      <w:marBottom w:val="0"/>
      <w:divBdr>
        <w:top w:val="none" w:sz="0" w:space="0" w:color="auto"/>
        <w:left w:val="none" w:sz="0" w:space="0" w:color="auto"/>
        <w:bottom w:val="none" w:sz="0" w:space="0" w:color="auto"/>
        <w:right w:val="none" w:sz="0" w:space="0" w:color="auto"/>
      </w:divBdr>
    </w:div>
    <w:div w:id="2080472563">
      <w:bodyDiv w:val="1"/>
      <w:marLeft w:val="0"/>
      <w:marRight w:val="0"/>
      <w:marTop w:val="0"/>
      <w:marBottom w:val="0"/>
      <w:divBdr>
        <w:top w:val="none" w:sz="0" w:space="0" w:color="auto"/>
        <w:left w:val="none" w:sz="0" w:space="0" w:color="auto"/>
        <w:bottom w:val="none" w:sz="0" w:space="0" w:color="auto"/>
        <w:right w:val="none" w:sz="0" w:space="0" w:color="auto"/>
      </w:divBdr>
    </w:div>
    <w:div w:id="2080517438">
      <w:bodyDiv w:val="1"/>
      <w:marLeft w:val="0"/>
      <w:marRight w:val="0"/>
      <w:marTop w:val="0"/>
      <w:marBottom w:val="0"/>
      <w:divBdr>
        <w:top w:val="none" w:sz="0" w:space="0" w:color="auto"/>
        <w:left w:val="none" w:sz="0" w:space="0" w:color="auto"/>
        <w:bottom w:val="none" w:sz="0" w:space="0" w:color="auto"/>
        <w:right w:val="none" w:sz="0" w:space="0" w:color="auto"/>
      </w:divBdr>
    </w:div>
    <w:div w:id="2080594795">
      <w:bodyDiv w:val="1"/>
      <w:marLeft w:val="0"/>
      <w:marRight w:val="0"/>
      <w:marTop w:val="0"/>
      <w:marBottom w:val="0"/>
      <w:divBdr>
        <w:top w:val="none" w:sz="0" w:space="0" w:color="auto"/>
        <w:left w:val="none" w:sz="0" w:space="0" w:color="auto"/>
        <w:bottom w:val="none" w:sz="0" w:space="0" w:color="auto"/>
        <w:right w:val="none" w:sz="0" w:space="0" w:color="auto"/>
      </w:divBdr>
    </w:div>
    <w:div w:id="2080595702">
      <w:bodyDiv w:val="1"/>
      <w:marLeft w:val="0"/>
      <w:marRight w:val="0"/>
      <w:marTop w:val="0"/>
      <w:marBottom w:val="0"/>
      <w:divBdr>
        <w:top w:val="none" w:sz="0" w:space="0" w:color="auto"/>
        <w:left w:val="none" w:sz="0" w:space="0" w:color="auto"/>
        <w:bottom w:val="none" w:sz="0" w:space="0" w:color="auto"/>
        <w:right w:val="none" w:sz="0" w:space="0" w:color="auto"/>
      </w:divBdr>
    </w:div>
    <w:div w:id="2080856986">
      <w:bodyDiv w:val="1"/>
      <w:marLeft w:val="0"/>
      <w:marRight w:val="0"/>
      <w:marTop w:val="0"/>
      <w:marBottom w:val="0"/>
      <w:divBdr>
        <w:top w:val="none" w:sz="0" w:space="0" w:color="auto"/>
        <w:left w:val="none" w:sz="0" w:space="0" w:color="auto"/>
        <w:bottom w:val="none" w:sz="0" w:space="0" w:color="auto"/>
        <w:right w:val="none" w:sz="0" w:space="0" w:color="auto"/>
      </w:divBdr>
    </w:div>
    <w:div w:id="2080908474">
      <w:bodyDiv w:val="1"/>
      <w:marLeft w:val="0"/>
      <w:marRight w:val="0"/>
      <w:marTop w:val="0"/>
      <w:marBottom w:val="0"/>
      <w:divBdr>
        <w:top w:val="none" w:sz="0" w:space="0" w:color="auto"/>
        <w:left w:val="none" w:sz="0" w:space="0" w:color="auto"/>
        <w:bottom w:val="none" w:sz="0" w:space="0" w:color="auto"/>
        <w:right w:val="none" w:sz="0" w:space="0" w:color="auto"/>
      </w:divBdr>
    </w:div>
    <w:div w:id="2080974286">
      <w:bodyDiv w:val="1"/>
      <w:marLeft w:val="0"/>
      <w:marRight w:val="0"/>
      <w:marTop w:val="0"/>
      <w:marBottom w:val="0"/>
      <w:divBdr>
        <w:top w:val="none" w:sz="0" w:space="0" w:color="auto"/>
        <w:left w:val="none" w:sz="0" w:space="0" w:color="auto"/>
        <w:bottom w:val="none" w:sz="0" w:space="0" w:color="auto"/>
        <w:right w:val="none" w:sz="0" w:space="0" w:color="auto"/>
      </w:divBdr>
    </w:div>
    <w:div w:id="2080976136">
      <w:bodyDiv w:val="1"/>
      <w:marLeft w:val="0"/>
      <w:marRight w:val="0"/>
      <w:marTop w:val="0"/>
      <w:marBottom w:val="0"/>
      <w:divBdr>
        <w:top w:val="none" w:sz="0" w:space="0" w:color="auto"/>
        <w:left w:val="none" w:sz="0" w:space="0" w:color="auto"/>
        <w:bottom w:val="none" w:sz="0" w:space="0" w:color="auto"/>
        <w:right w:val="none" w:sz="0" w:space="0" w:color="auto"/>
      </w:divBdr>
    </w:div>
    <w:div w:id="2080976202">
      <w:bodyDiv w:val="1"/>
      <w:marLeft w:val="0"/>
      <w:marRight w:val="0"/>
      <w:marTop w:val="0"/>
      <w:marBottom w:val="0"/>
      <w:divBdr>
        <w:top w:val="none" w:sz="0" w:space="0" w:color="auto"/>
        <w:left w:val="none" w:sz="0" w:space="0" w:color="auto"/>
        <w:bottom w:val="none" w:sz="0" w:space="0" w:color="auto"/>
        <w:right w:val="none" w:sz="0" w:space="0" w:color="auto"/>
      </w:divBdr>
    </w:div>
    <w:div w:id="2081056617">
      <w:bodyDiv w:val="1"/>
      <w:marLeft w:val="0"/>
      <w:marRight w:val="0"/>
      <w:marTop w:val="0"/>
      <w:marBottom w:val="0"/>
      <w:divBdr>
        <w:top w:val="none" w:sz="0" w:space="0" w:color="auto"/>
        <w:left w:val="none" w:sz="0" w:space="0" w:color="auto"/>
        <w:bottom w:val="none" w:sz="0" w:space="0" w:color="auto"/>
        <w:right w:val="none" w:sz="0" w:space="0" w:color="auto"/>
      </w:divBdr>
    </w:div>
    <w:div w:id="2081100519">
      <w:bodyDiv w:val="1"/>
      <w:marLeft w:val="0"/>
      <w:marRight w:val="0"/>
      <w:marTop w:val="0"/>
      <w:marBottom w:val="0"/>
      <w:divBdr>
        <w:top w:val="none" w:sz="0" w:space="0" w:color="auto"/>
        <w:left w:val="none" w:sz="0" w:space="0" w:color="auto"/>
        <w:bottom w:val="none" w:sz="0" w:space="0" w:color="auto"/>
        <w:right w:val="none" w:sz="0" w:space="0" w:color="auto"/>
      </w:divBdr>
    </w:div>
    <w:div w:id="2081169609">
      <w:bodyDiv w:val="1"/>
      <w:marLeft w:val="0"/>
      <w:marRight w:val="0"/>
      <w:marTop w:val="0"/>
      <w:marBottom w:val="0"/>
      <w:divBdr>
        <w:top w:val="none" w:sz="0" w:space="0" w:color="auto"/>
        <w:left w:val="none" w:sz="0" w:space="0" w:color="auto"/>
        <w:bottom w:val="none" w:sz="0" w:space="0" w:color="auto"/>
        <w:right w:val="none" w:sz="0" w:space="0" w:color="auto"/>
      </w:divBdr>
    </w:div>
    <w:div w:id="2081171564">
      <w:bodyDiv w:val="1"/>
      <w:marLeft w:val="0"/>
      <w:marRight w:val="0"/>
      <w:marTop w:val="0"/>
      <w:marBottom w:val="0"/>
      <w:divBdr>
        <w:top w:val="none" w:sz="0" w:space="0" w:color="auto"/>
        <w:left w:val="none" w:sz="0" w:space="0" w:color="auto"/>
        <w:bottom w:val="none" w:sz="0" w:space="0" w:color="auto"/>
        <w:right w:val="none" w:sz="0" w:space="0" w:color="auto"/>
      </w:divBdr>
    </w:div>
    <w:div w:id="2081244541">
      <w:bodyDiv w:val="1"/>
      <w:marLeft w:val="0"/>
      <w:marRight w:val="0"/>
      <w:marTop w:val="0"/>
      <w:marBottom w:val="0"/>
      <w:divBdr>
        <w:top w:val="none" w:sz="0" w:space="0" w:color="auto"/>
        <w:left w:val="none" w:sz="0" w:space="0" w:color="auto"/>
        <w:bottom w:val="none" w:sz="0" w:space="0" w:color="auto"/>
        <w:right w:val="none" w:sz="0" w:space="0" w:color="auto"/>
      </w:divBdr>
    </w:div>
    <w:div w:id="2081250289">
      <w:bodyDiv w:val="1"/>
      <w:marLeft w:val="0"/>
      <w:marRight w:val="0"/>
      <w:marTop w:val="0"/>
      <w:marBottom w:val="0"/>
      <w:divBdr>
        <w:top w:val="none" w:sz="0" w:space="0" w:color="auto"/>
        <w:left w:val="none" w:sz="0" w:space="0" w:color="auto"/>
        <w:bottom w:val="none" w:sz="0" w:space="0" w:color="auto"/>
        <w:right w:val="none" w:sz="0" w:space="0" w:color="auto"/>
      </w:divBdr>
    </w:div>
    <w:div w:id="2081320820">
      <w:bodyDiv w:val="1"/>
      <w:marLeft w:val="0"/>
      <w:marRight w:val="0"/>
      <w:marTop w:val="0"/>
      <w:marBottom w:val="0"/>
      <w:divBdr>
        <w:top w:val="none" w:sz="0" w:space="0" w:color="auto"/>
        <w:left w:val="none" w:sz="0" w:space="0" w:color="auto"/>
        <w:bottom w:val="none" w:sz="0" w:space="0" w:color="auto"/>
        <w:right w:val="none" w:sz="0" w:space="0" w:color="auto"/>
      </w:divBdr>
    </w:div>
    <w:div w:id="2081320904">
      <w:bodyDiv w:val="1"/>
      <w:marLeft w:val="0"/>
      <w:marRight w:val="0"/>
      <w:marTop w:val="0"/>
      <w:marBottom w:val="0"/>
      <w:divBdr>
        <w:top w:val="none" w:sz="0" w:space="0" w:color="auto"/>
        <w:left w:val="none" w:sz="0" w:space="0" w:color="auto"/>
        <w:bottom w:val="none" w:sz="0" w:space="0" w:color="auto"/>
        <w:right w:val="none" w:sz="0" w:space="0" w:color="auto"/>
      </w:divBdr>
    </w:div>
    <w:div w:id="2081324137">
      <w:bodyDiv w:val="1"/>
      <w:marLeft w:val="0"/>
      <w:marRight w:val="0"/>
      <w:marTop w:val="0"/>
      <w:marBottom w:val="0"/>
      <w:divBdr>
        <w:top w:val="none" w:sz="0" w:space="0" w:color="auto"/>
        <w:left w:val="none" w:sz="0" w:space="0" w:color="auto"/>
        <w:bottom w:val="none" w:sz="0" w:space="0" w:color="auto"/>
        <w:right w:val="none" w:sz="0" w:space="0" w:color="auto"/>
      </w:divBdr>
    </w:div>
    <w:div w:id="2081367168">
      <w:bodyDiv w:val="1"/>
      <w:marLeft w:val="0"/>
      <w:marRight w:val="0"/>
      <w:marTop w:val="0"/>
      <w:marBottom w:val="0"/>
      <w:divBdr>
        <w:top w:val="none" w:sz="0" w:space="0" w:color="auto"/>
        <w:left w:val="none" w:sz="0" w:space="0" w:color="auto"/>
        <w:bottom w:val="none" w:sz="0" w:space="0" w:color="auto"/>
        <w:right w:val="none" w:sz="0" w:space="0" w:color="auto"/>
      </w:divBdr>
    </w:div>
    <w:div w:id="2081370599">
      <w:bodyDiv w:val="1"/>
      <w:marLeft w:val="0"/>
      <w:marRight w:val="0"/>
      <w:marTop w:val="0"/>
      <w:marBottom w:val="0"/>
      <w:divBdr>
        <w:top w:val="none" w:sz="0" w:space="0" w:color="auto"/>
        <w:left w:val="none" w:sz="0" w:space="0" w:color="auto"/>
        <w:bottom w:val="none" w:sz="0" w:space="0" w:color="auto"/>
        <w:right w:val="none" w:sz="0" w:space="0" w:color="auto"/>
      </w:divBdr>
    </w:div>
    <w:div w:id="2081514841">
      <w:bodyDiv w:val="1"/>
      <w:marLeft w:val="0"/>
      <w:marRight w:val="0"/>
      <w:marTop w:val="0"/>
      <w:marBottom w:val="0"/>
      <w:divBdr>
        <w:top w:val="none" w:sz="0" w:space="0" w:color="auto"/>
        <w:left w:val="none" w:sz="0" w:space="0" w:color="auto"/>
        <w:bottom w:val="none" w:sz="0" w:space="0" w:color="auto"/>
        <w:right w:val="none" w:sz="0" w:space="0" w:color="auto"/>
      </w:divBdr>
    </w:div>
    <w:div w:id="2081516340">
      <w:bodyDiv w:val="1"/>
      <w:marLeft w:val="0"/>
      <w:marRight w:val="0"/>
      <w:marTop w:val="0"/>
      <w:marBottom w:val="0"/>
      <w:divBdr>
        <w:top w:val="none" w:sz="0" w:space="0" w:color="auto"/>
        <w:left w:val="none" w:sz="0" w:space="0" w:color="auto"/>
        <w:bottom w:val="none" w:sz="0" w:space="0" w:color="auto"/>
        <w:right w:val="none" w:sz="0" w:space="0" w:color="auto"/>
      </w:divBdr>
    </w:div>
    <w:div w:id="2081563585">
      <w:bodyDiv w:val="1"/>
      <w:marLeft w:val="0"/>
      <w:marRight w:val="0"/>
      <w:marTop w:val="0"/>
      <w:marBottom w:val="0"/>
      <w:divBdr>
        <w:top w:val="none" w:sz="0" w:space="0" w:color="auto"/>
        <w:left w:val="none" w:sz="0" w:space="0" w:color="auto"/>
        <w:bottom w:val="none" w:sz="0" w:space="0" w:color="auto"/>
        <w:right w:val="none" w:sz="0" w:space="0" w:color="auto"/>
      </w:divBdr>
    </w:div>
    <w:div w:id="2081751044">
      <w:bodyDiv w:val="1"/>
      <w:marLeft w:val="0"/>
      <w:marRight w:val="0"/>
      <w:marTop w:val="0"/>
      <w:marBottom w:val="0"/>
      <w:divBdr>
        <w:top w:val="none" w:sz="0" w:space="0" w:color="auto"/>
        <w:left w:val="none" w:sz="0" w:space="0" w:color="auto"/>
        <w:bottom w:val="none" w:sz="0" w:space="0" w:color="auto"/>
        <w:right w:val="none" w:sz="0" w:space="0" w:color="auto"/>
      </w:divBdr>
    </w:div>
    <w:div w:id="2081757081">
      <w:bodyDiv w:val="1"/>
      <w:marLeft w:val="0"/>
      <w:marRight w:val="0"/>
      <w:marTop w:val="0"/>
      <w:marBottom w:val="0"/>
      <w:divBdr>
        <w:top w:val="none" w:sz="0" w:space="0" w:color="auto"/>
        <w:left w:val="none" w:sz="0" w:space="0" w:color="auto"/>
        <w:bottom w:val="none" w:sz="0" w:space="0" w:color="auto"/>
        <w:right w:val="none" w:sz="0" w:space="0" w:color="auto"/>
      </w:divBdr>
    </w:div>
    <w:div w:id="2081780532">
      <w:bodyDiv w:val="1"/>
      <w:marLeft w:val="0"/>
      <w:marRight w:val="0"/>
      <w:marTop w:val="0"/>
      <w:marBottom w:val="0"/>
      <w:divBdr>
        <w:top w:val="none" w:sz="0" w:space="0" w:color="auto"/>
        <w:left w:val="none" w:sz="0" w:space="0" w:color="auto"/>
        <w:bottom w:val="none" w:sz="0" w:space="0" w:color="auto"/>
        <w:right w:val="none" w:sz="0" w:space="0" w:color="auto"/>
      </w:divBdr>
    </w:div>
    <w:div w:id="2081948054">
      <w:bodyDiv w:val="1"/>
      <w:marLeft w:val="0"/>
      <w:marRight w:val="0"/>
      <w:marTop w:val="0"/>
      <w:marBottom w:val="0"/>
      <w:divBdr>
        <w:top w:val="none" w:sz="0" w:space="0" w:color="auto"/>
        <w:left w:val="none" w:sz="0" w:space="0" w:color="auto"/>
        <w:bottom w:val="none" w:sz="0" w:space="0" w:color="auto"/>
        <w:right w:val="none" w:sz="0" w:space="0" w:color="auto"/>
      </w:divBdr>
    </w:div>
    <w:div w:id="2081975366">
      <w:bodyDiv w:val="1"/>
      <w:marLeft w:val="0"/>
      <w:marRight w:val="0"/>
      <w:marTop w:val="0"/>
      <w:marBottom w:val="0"/>
      <w:divBdr>
        <w:top w:val="none" w:sz="0" w:space="0" w:color="auto"/>
        <w:left w:val="none" w:sz="0" w:space="0" w:color="auto"/>
        <w:bottom w:val="none" w:sz="0" w:space="0" w:color="auto"/>
        <w:right w:val="none" w:sz="0" w:space="0" w:color="auto"/>
      </w:divBdr>
    </w:div>
    <w:div w:id="2082021125">
      <w:bodyDiv w:val="1"/>
      <w:marLeft w:val="0"/>
      <w:marRight w:val="0"/>
      <w:marTop w:val="0"/>
      <w:marBottom w:val="0"/>
      <w:divBdr>
        <w:top w:val="none" w:sz="0" w:space="0" w:color="auto"/>
        <w:left w:val="none" w:sz="0" w:space="0" w:color="auto"/>
        <w:bottom w:val="none" w:sz="0" w:space="0" w:color="auto"/>
        <w:right w:val="none" w:sz="0" w:space="0" w:color="auto"/>
      </w:divBdr>
    </w:div>
    <w:div w:id="2082175771">
      <w:bodyDiv w:val="1"/>
      <w:marLeft w:val="0"/>
      <w:marRight w:val="0"/>
      <w:marTop w:val="0"/>
      <w:marBottom w:val="0"/>
      <w:divBdr>
        <w:top w:val="none" w:sz="0" w:space="0" w:color="auto"/>
        <w:left w:val="none" w:sz="0" w:space="0" w:color="auto"/>
        <w:bottom w:val="none" w:sz="0" w:space="0" w:color="auto"/>
        <w:right w:val="none" w:sz="0" w:space="0" w:color="auto"/>
      </w:divBdr>
    </w:div>
    <w:div w:id="2082286812">
      <w:bodyDiv w:val="1"/>
      <w:marLeft w:val="0"/>
      <w:marRight w:val="0"/>
      <w:marTop w:val="0"/>
      <w:marBottom w:val="0"/>
      <w:divBdr>
        <w:top w:val="none" w:sz="0" w:space="0" w:color="auto"/>
        <w:left w:val="none" w:sz="0" w:space="0" w:color="auto"/>
        <w:bottom w:val="none" w:sz="0" w:space="0" w:color="auto"/>
        <w:right w:val="none" w:sz="0" w:space="0" w:color="auto"/>
      </w:divBdr>
    </w:div>
    <w:div w:id="2082288145">
      <w:bodyDiv w:val="1"/>
      <w:marLeft w:val="0"/>
      <w:marRight w:val="0"/>
      <w:marTop w:val="0"/>
      <w:marBottom w:val="0"/>
      <w:divBdr>
        <w:top w:val="none" w:sz="0" w:space="0" w:color="auto"/>
        <w:left w:val="none" w:sz="0" w:space="0" w:color="auto"/>
        <w:bottom w:val="none" w:sz="0" w:space="0" w:color="auto"/>
        <w:right w:val="none" w:sz="0" w:space="0" w:color="auto"/>
      </w:divBdr>
    </w:div>
    <w:div w:id="2082288466">
      <w:bodyDiv w:val="1"/>
      <w:marLeft w:val="0"/>
      <w:marRight w:val="0"/>
      <w:marTop w:val="0"/>
      <w:marBottom w:val="0"/>
      <w:divBdr>
        <w:top w:val="none" w:sz="0" w:space="0" w:color="auto"/>
        <w:left w:val="none" w:sz="0" w:space="0" w:color="auto"/>
        <w:bottom w:val="none" w:sz="0" w:space="0" w:color="auto"/>
        <w:right w:val="none" w:sz="0" w:space="0" w:color="auto"/>
      </w:divBdr>
    </w:div>
    <w:div w:id="2082290937">
      <w:bodyDiv w:val="1"/>
      <w:marLeft w:val="0"/>
      <w:marRight w:val="0"/>
      <w:marTop w:val="0"/>
      <w:marBottom w:val="0"/>
      <w:divBdr>
        <w:top w:val="none" w:sz="0" w:space="0" w:color="auto"/>
        <w:left w:val="none" w:sz="0" w:space="0" w:color="auto"/>
        <w:bottom w:val="none" w:sz="0" w:space="0" w:color="auto"/>
        <w:right w:val="none" w:sz="0" w:space="0" w:color="auto"/>
      </w:divBdr>
    </w:div>
    <w:div w:id="2082293352">
      <w:bodyDiv w:val="1"/>
      <w:marLeft w:val="0"/>
      <w:marRight w:val="0"/>
      <w:marTop w:val="0"/>
      <w:marBottom w:val="0"/>
      <w:divBdr>
        <w:top w:val="none" w:sz="0" w:space="0" w:color="auto"/>
        <w:left w:val="none" w:sz="0" w:space="0" w:color="auto"/>
        <w:bottom w:val="none" w:sz="0" w:space="0" w:color="auto"/>
        <w:right w:val="none" w:sz="0" w:space="0" w:color="auto"/>
      </w:divBdr>
    </w:div>
    <w:div w:id="2082673460">
      <w:bodyDiv w:val="1"/>
      <w:marLeft w:val="0"/>
      <w:marRight w:val="0"/>
      <w:marTop w:val="0"/>
      <w:marBottom w:val="0"/>
      <w:divBdr>
        <w:top w:val="none" w:sz="0" w:space="0" w:color="auto"/>
        <w:left w:val="none" w:sz="0" w:space="0" w:color="auto"/>
        <w:bottom w:val="none" w:sz="0" w:space="0" w:color="auto"/>
        <w:right w:val="none" w:sz="0" w:space="0" w:color="auto"/>
      </w:divBdr>
    </w:div>
    <w:div w:id="2082680606">
      <w:bodyDiv w:val="1"/>
      <w:marLeft w:val="0"/>
      <w:marRight w:val="0"/>
      <w:marTop w:val="0"/>
      <w:marBottom w:val="0"/>
      <w:divBdr>
        <w:top w:val="none" w:sz="0" w:space="0" w:color="auto"/>
        <w:left w:val="none" w:sz="0" w:space="0" w:color="auto"/>
        <w:bottom w:val="none" w:sz="0" w:space="0" w:color="auto"/>
        <w:right w:val="none" w:sz="0" w:space="0" w:color="auto"/>
      </w:divBdr>
    </w:div>
    <w:div w:id="2082830055">
      <w:bodyDiv w:val="1"/>
      <w:marLeft w:val="0"/>
      <w:marRight w:val="0"/>
      <w:marTop w:val="0"/>
      <w:marBottom w:val="0"/>
      <w:divBdr>
        <w:top w:val="none" w:sz="0" w:space="0" w:color="auto"/>
        <w:left w:val="none" w:sz="0" w:space="0" w:color="auto"/>
        <w:bottom w:val="none" w:sz="0" w:space="0" w:color="auto"/>
        <w:right w:val="none" w:sz="0" w:space="0" w:color="auto"/>
      </w:divBdr>
    </w:div>
    <w:div w:id="2082941347">
      <w:bodyDiv w:val="1"/>
      <w:marLeft w:val="0"/>
      <w:marRight w:val="0"/>
      <w:marTop w:val="0"/>
      <w:marBottom w:val="0"/>
      <w:divBdr>
        <w:top w:val="none" w:sz="0" w:space="0" w:color="auto"/>
        <w:left w:val="none" w:sz="0" w:space="0" w:color="auto"/>
        <w:bottom w:val="none" w:sz="0" w:space="0" w:color="auto"/>
        <w:right w:val="none" w:sz="0" w:space="0" w:color="auto"/>
      </w:divBdr>
    </w:div>
    <w:div w:id="2082942776">
      <w:bodyDiv w:val="1"/>
      <w:marLeft w:val="0"/>
      <w:marRight w:val="0"/>
      <w:marTop w:val="0"/>
      <w:marBottom w:val="0"/>
      <w:divBdr>
        <w:top w:val="none" w:sz="0" w:space="0" w:color="auto"/>
        <w:left w:val="none" w:sz="0" w:space="0" w:color="auto"/>
        <w:bottom w:val="none" w:sz="0" w:space="0" w:color="auto"/>
        <w:right w:val="none" w:sz="0" w:space="0" w:color="auto"/>
      </w:divBdr>
    </w:div>
    <w:div w:id="2082948029">
      <w:bodyDiv w:val="1"/>
      <w:marLeft w:val="0"/>
      <w:marRight w:val="0"/>
      <w:marTop w:val="0"/>
      <w:marBottom w:val="0"/>
      <w:divBdr>
        <w:top w:val="none" w:sz="0" w:space="0" w:color="auto"/>
        <w:left w:val="none" w:sz="0" w:space="0" w:color="auto"/>
        <w:bottom w:val="none" w:sz="0" w:space="0" w:color="auto"/>
        <w:right w:val="none" w:sz="0" w:space="0" w:color="auto"/>
      </w:divBdr>
    </w:div>
    <w:div w:id="2082949307">
      <w:bodyDiv w:val="1"/>
      <w:marLeft w:val="0"/>
      <w:marRight w:val="0"/>
      <w:marTop w:val="0"/>
      <w:marBottom w:val="0"/>
      <w:divBdr>
        <w:top w:val="none" w:sz="0" w:space="0" w:color="auto"/>
        <w:left w:val="none" w:sz="0" w:space="0" w:color="auto"/>
        <w:bottom w:val="none" w:sz="0" w:space="0" w:color="auto"/>
        <w:right w:val="none" w:sz="0" w:space="0" w:color="auto"/>
      </w:divBdr>
    </w:div>
    <w:div w:id="2083022285">
      <w:bodyDiv w:val="1"/>
      <w:marLeft w:val="0"/>
      <w:marRight w:val="0"/>
      <w:marTop w:val="0"/>
      <w:marBottom w:val="0"/>
      <w:divBdr>
        <w:top w:val="none" w:sz="0" w:space="0" w:color="auto"/>
        <w:left w:val="none" w:sz="0" w:space="0" w:color="auto"/>
        <w:bottom w:val="none" w:sz="0" w:space="0" w:color="auto"/>
        <w:right w:val="none" w:sz="0" w:space="0" w:color="auto"/>
      </w:divBdr>
    </w:div>
    <w:div w:id="2083063013">
      <w:bodyDiv w:val="1"/>
      <w:marLeft w:val="0"/>
      <w:marRight w:val="0"/>
      <w:marTop w:val="0"/>
      <w:marBottom w:val="0"/>
      <w:divBdr>
        <w:top w:val="none" w:sz="0" w:space="0" w:color="auto"/>
        <w:left w:val="none" w:sz="0" w:space="0" w:color="auto"/>
        <w:bottom w:val="none" w:sz="0" w:space="0" w:color="auto"/>
        <w:right w:val="none" w:sz="0" w:space="0" w:color="auto"/>
      </w:divBdr>
    </w:div>
    <w:div w:id="2083066153">
      <w:bodyDiv w:val="1"/>
      <w:marLeft w:val="0"/>
      <w:marRight w:val="0"/>
      <w:marTop w:val="0"/>
      <w:marBottom w:val="0"/>
      <w:divBdr>
        <w:top w:val="none" w:sz="0" w:space="0" w:color="auto"/>
        <w:left w:val="none" w:sz="0" w:space="0" w:color="auto"/>
        <w:bottom w:val="none" w:sz="0" w:space="0" w:color="auto"/>
        <w:right w:val="none" w:sz="0" w:space="0" w:color="auto"/>
      </w:divBdr>
    </w:div>
    <w:div w:id="2083092166">
      <w:bodyDiv w:val="1"/>
      <w:marLeft w:val="0"/>
      <w:marRight w:val="0"/>
      <w:marTop w:val="0"/>
      <w:marBottom w:val="0"/>
      <w:divBdr>
        <w:top w:val="none" w:sz="0" w:space="0" w:color="auto"/>
        <w:left w:val="none" w:sz="0" w:space="0" w:color="auto"/>
        <w:bottom w:val="none" w:sz="0" w:space="0" w:color="auto"/>
        <w:right w:val="none" w:sz="0" w:space="0" w:color="auto"/>
      </w:divBdr>
    </w:div>
    <w:div w:id="2083211071">
      <w:bodyDiv w:val="1"/>
      <w:marLeft w:val="0"/>
      <w:marRight w:val="0"/>
      <w:marTop w:val="0"/>
      <w:marBottom w:val="0"/>
      <w:divBdr>
        <w:top w:val="none" w:sz="0" w:space="0" w:color="auto"/>
        <w:left w:val="none" w:sz="0" w:space="0" w:color="auto"/>
        <w:bottom w:val="none" w:sz="0" w:space="0" w:color="auto"/>
        <w:right w:val="none" w:sz="0" w:space="0" w:color="auto"/>
      </w:divBdr>
    </w:div>
    <w:div w:id="2083285434">
      <w:bodyDiv w:val="1"/>
      <w:marLeft w:val="0"/>
      <w:marRight w:val="0"/>
      <w:marTop w:val="0"/>
      <w:marBottom w:val="0"/>
      <w:divBdr>
        <w:top w:val="none" w:sz="0" w:space="0" w:color="auto"/>
        <w:left w:val="none" w:sz="0" w:space="0" w:color="auto"/>
        <w:bottom w:val="none" w:sz="0" w:space="0" w:color="auto"/>
        <w:right w:val="none" w:sz="0" w:space="0" w:color="auto"/>
      </w:divBdr>
    </w:div>
    <w:div w:id="2083287742">
      <w:bodyDiv w:val="1"/>
      <w:marLeft w:val="0"/>
      <w:marRight w:val="0"/>
      <w:marTop w:val="0"/>
      <w:marBottom w:val="0"/>
      <w:divBdr>
        <w:top w:val="none" w:sz="0" w:space="0" w:color="auto"/>
        <w:left w:val="none" w:sz="0" w:space="0" w:color="auto"/>
        <w:bottom w:val="none" w:sz="0" w:space="0" w:color="auto"/>
        <w:right w:val="none" w:sz="0" w:space="0" w:color="auto"/>
      </w:divBdr>
    </w:div>
    <w:div w:id="2083333417">
      <w:bodyDiv w:val="1"/>
      <w:marLeft w:val="0"/>
      <w:marRight w:val="0"/>
      <w:marTop w:val="0"/>
      <w:marBottom w:val="0"/>
      <w:divBdr>
        <w:top w:val="none" w:sz="0" w:space="0" w:color="auto"/>
        <w:left w:val="none" w:sz="0" w:space="0" w:color="auto"/>
        <w:bottom w:val="none" w:sz="0" w:space="0" w:color="auto"/>
        <w:right w:val="none" w:sz="0" w:space="0" w:color="auto"/>
      </w:divBdr>
    </w:div>
    <w:div w:id="2083403577">
      <w:bodyDiv w:val="1"/>
      <w:marLeft w:val="0"/>
      <w:marRight w:val="0"/>
      <w:marTop w:val="0"/>
      <w:marBottom w:val="0"/>
      <w:divBdr>
        <w:top w:val="none" w:sz="0" w:space="0" w:color="auto"/>
        <w:left w:val="none" w:sz="0" w:space="0" w:color="auto"/>
        <w:bottom w:val="none" w:sz="0" w:space="0" w:color="auto"/>
        <w:right w:val="none" w:sz="0" w:space="0" w:color="auto"/>
      </w:divBdr>
    </w:div>
    <w:div w:id="2083552772">
      <w:bodyDiv w:val="1"/>
      <w:marLeft w:val="0"/>
      <w:marRight w:val="0"/>
      <w:marTop w:val="0"/>
      <w:marBottom w:val="0"/>
      <w:divBdr>
        <w:top w:val="none" w:sz="0" w:space="0" w:color="auto"/>
        <w:left w:val="none" w:sz="0" w:space="0" w:color="auto"/>
        <w:bottom w:val="none" w:sz="0" w:space="0" w:color="auto"/>
        <w:right w:val="none" w:sz="0" w:space="0" w:color="auto"/>
      </w:divBdr>
    </w:div>
    <w:div w:id="2083673091">
      <w:bodyDiv w:val="1"/>
      <w:marLeft w:val="0"/>
      <w:marRight w:val="0"/>
      <w:marTop w:val="0"/>
      <w:marBottom w:val="0"/>
      <w:divBdr>
        <w:top w:val="none" w:sz="0" w:space="0" w:color="auto"/>
        <w:left w:val="none" w:sz="0" w:space="0" w:color="auto"/>
        <w:bottom w:val="none" w:sz="0" w:space="0" w:color="auto"/>
        <w:right w:val="none" w:sz="0" w:space="0" w:color="auto"/>
      </w:divBdr>
    </w:div>
    <w:div w:id="2083676121">
      <w:bodyDiv w:val="1"/>
      <w:marLeft w:val="0"/>
      <w:marRight w:val="0"/>
      <w:marTop w:val="0"/>
      <w:marBottom w:val="0"/>
      <w:divBdr>
        <w:top w:val="none" w:sz="0" w:space="0" w:color="auto"/>
        <w:left w:val="none" w:sz="0" w:space="0" w:color="auto"/>
        <w:bottom w:val="none" w:sz="0" w:space="0" w:color="auto"/>
        <w:right w:val="none" w:sz="0" w:space="0" w:color="auto"/>
      </w:divBdr>
    </w:div>
    <w:div w:id="2083677723">
      <w:bodyDiv w:val="1"/>
      <w:marLeft w:val="0"/>
      <w:marRight w:val="0"/>
      <w:marTop w:val="0"/>
      <w:marBottom w:val="0"/>
      <w:divBdr>
        <w:top w:val="none" w:sz="0" w:space="0" w:color="auto"/>
        <w:left w:val="none" w:sz="0" w:space="0" w:color="auto"/>
        <w:bottom w:val="none" w:sz="0" w:space="0" w:color="auto"/>
        <w:right w:val="none" w:sz="0" w:space="0" w:color="auto"/>
      </w:divBdr>
    </w:div>
    <w:div w:id="2083719020">
      <w:bodyDiv w:val="1"/>
      <w:marLeft w:val="0"/>
      <w:marRight w:val="0"/>
      <w:marTop w:val="0"/>
      <w:marBottom w:val="0"/>
      <w:divBdr>
        <w:top w:val="none" w:sz="0" w:space="0" w:color="auto"/>
        <w:left w:val="none" w:sz="0" w:space="0" w:color="auto"/>
        <w:bottom w:val="none" w:sz="0" w:space="0" w:color="auto"/>
        <w:right w:val="none" w:sz="0" w:space="0" w:color="auto"/>
      </w:divBdr>
    </w:div>
    <w:div w:id="2083720407">
      <w:bodyDiv w:val="1"/>
      <w:marLeft w:val="0"/>
      <w:marRight w:val="0"/>
      <w:marTop w:val="0"/>
      <w:marBottom w:val="0"/>
      <w:divBdr>
        <w:top w:val="none" w:sz="0" w:space="0" w:color="auto"/>
        <w:left w:val="none" w:sz="0" w:space="0" w:color="auto"/>
        <w:bottom w:val="none" w:sz="0" w:space="0" w:color="auto"/>
        <w:right w:val="none" w:sz="0" w:space="0" w:color="auto"/>
      </w:divBdr>
    </w:div>
    <w:div w:id="2083868637">
      <w:bodyDiv w:val="1"/>
      <w:marLeft w:val="0"/>
      <w:marRight w:val="0"/>
      <w:marTop w:val="0"/>
      <w:marBottom w:val="0"/>
      <w:divBdr>
        <w:top w:val="none" w:sz="0" w:space="0" w:color="auto"/>
        <w:left w:val="none" w:sz="0" w:space="0" w:color="auto"/>
        <w:bottom w:val="none" w:sz="0" w:space="0" w:color="auto"/>
        <w:right w:val="none" w:sz="0" w:space="0" w:color="auto"/>
      </w:divBdr>
    </w:div>
    <w:div w:id="2083871269">
      <w:bodyDiv w:val="1"/>
      <w:marLeft w:val="0"/>
      <w:marRight w:val="0"/>
      <w:marTop w:val="0"/>
      <w:marBottom w:val="0"/>
      <w:divBdr>
        <w:top w:val="none" w:sz="0" w:space="0" w:color="auto"/>
        <w:left w:val="none" w:sz="0" w:space="0" w:color="auto"/>
        <w:bottom w:val="none" w:sz="0" w:space="0" w:color="auto"/>
        <w:right w:val="none" w:sz="0" w:space="0" w:color="auto"/>
      </w:divBdr>
    </w:div>
    <w:div w:id="2083941949">
      <w:bodyDiv w:val="1"/>
      <w:marLeft w:val="0"/>
      <w:marRight w:val="0"/>
      <w:marTop w:val="0"/>
      <w:marBottom w:val="0"/>
      <w:divBdr>
        <w:top w:val="none" w:sz="0" w:space="0" w:color="auto"/>
        <w:left w:val="none" w:sz="0" w:space="0" w:color="auto"/>
        <w:bottom w:val="none" w:sz="0" w:space="0" w:color="auto"/>
        <w:right w:val="none" w:sz="0" w:space="0" w:color="auto"/>
      </w:divBdr>
    </w:div>
    <w:div w:id="2084062989">
      <w:bodyDiv w:val="1"/>
      <w:marLeft w:val="0"/>
      <w:marRight w:val="0"/>
      <w:marTop w:val="0"/>
      <w:marBottom w:val="0"/>
      <w:divBdr>
        <w:top w:val="none" w:sz="0" w:space="0" w:color="auto"/>
        <w:left w:val="none" w:sz="0" w:space="0" w:color="auto"/>
        <w:bottom w:val="none" w:sz="0" w:space="0" w:color="auto"/>
        <w:right w:val="none" w:sz="0" w:space="0" w:color="auto"/>
      </w:divBdr>
    </w:div>
    <w:div w:id="2084135591">
      <w:bodyDiv w:val="1"/>
      <w:marLeft w:val="0"/>
      <w:marRight w:val="0"/>
      <w:marTop w:val="0"/>
      <w:marBottom w:val="0"/>
      <w:divBdr>
        <w:top w:val="none" w:sz="0" w:space="0" w:color="auto"/>
        <w:left w:val="none" w:sz="0" w:space="0" w:color="auto"/>
        <w:bottom w:val="none" w:sz="0" w:space="0" w:color="auto"/>
        <w:right w:val="none" w:sz="0" w:space="0" w:color="auto"/>
      </w:divBdr>
    </w:div>
    <w:div w:id="2084328373">
      <w:bodyDiv w:val="1"/>
      <w:marLeft w:val="0"/>
      <w:marRight w:val="0"/>
      <w:marTop w:val="0"/>
      <w:marBottom w:val="0"/>
      <w:divBdr>
        <w:top w:val="none" w:sz="0" w:space="0" w:color="auto"/>
        <w:left w:val="none" w:sz="0" w:space="0" w:color="auto"/>
        <w:bottom w:val="none" w:sz="0" w:space="0" w:color="auto"/>
        <w:right w:val="none" w:sz="0" w:space="0" w:color="auto"/>
      </w:divBdr>
    </w:div>
    <w:div w:id="2084375138">
      <w:bodyDiv w:val="1"/>
      <w:marLeft w:val="0"/>
      <w:marRight w:val="0"/>
      <w:marTop w:val="0"/>
      <w:marBottom w:val="0"/>
      <w:divBdr>
        <w:top w:val="none" w:sz="0" w:space="0" w:color="auto"/>
        <w:left w:val="none" w:sz="0" w:space="0" w:color="auto"/>
        <w:bottom w:val="none" w:sz="0" w:space="0" w:color="auto"/>
        <w:right w:val="none" w:sz="0" w:space="0" w:color="auto"/>
      </w:divBdr>
    </w:div>
    <w:div w:id="2084403275">
      <w:bodyDiv w:val="1"/>
      <w:marLeft w:val="0"/>
      <w:marRight w:val="0"/>
      <w:marTop w:val="0"/>
      <w:marBottom w:val="0"/>
      <w:divBdr>
        <w:top w:val="none" w:sz="0" w:space="0" w:color="auto"/>
        <w:left w:val="none" w:sz="0" w:space="0" w:color="auto"/>
        <w:bottom w:val="none" w:sz="0" w:space="0" w:color="auto"/>
        <w:right w:val="none" w:sz="0" w:space="0" w:color="auto"/>
      </w:divBdr>
    </w:div>
    <w:div w:id="2084445628">
      <w:bodyDiv w:val="1"/>
      <w:marLeft w:val="0"/>
      <w:marRight w:val="0"/>
      <w:marTop w:val="0"/>
      <w:marBottom w:val="0"/>
      <w:divBdr>
        <w:top w:val="none" w:sz="0" w:space="0" w:color="auto"/>
        <w:left w:val="none" w:sz="0" w:space="0" w:color="auto"/>
        <w:bottom w:val="none" w:sz="0" w:space="0" w:color="auto"/>
        <w:right w:val="none" w:sz="0" w:space="0" w:color="auto"/>
      </w:divBdr>
    </w:div>
    <w:div w:id="2084448988">
      <w:bodyDiv w:val="1"/>
      <w:marLeft w:val="0"/>
      <w:marRight w:val="0"/>
      <w:marTop w:val="0"/>
      <w:marBottom w:val="0"/>
      <w:divBdr>
        <w:top w:val="none" w:sz="0" w:space="0" w:color="auto"/>
        <w:left w:val="none" w:sz="0" w:space="0" w:color="auto"/>
        <w:bottom w:val="none" w:sz="0" w:space="0" w:color="auto"/>
        <w:right w:val="none" w:sz="0" w:space="0" w:color="auto"/>
      </w:divBdr>
    </w:div>
    <w:div w:id="2084520051">
      <w:bodyDiv w:val="1"/>
      <w:marLeft w:val="0"/>
      <w:marRight w:val="0"/>
      <w:marTop w:val="0"/>
      <w:marBottom w:val="0"/>
      <w:divBdr>
        <w:top w:val="none" w:sz="0" w:space="0" w:color="auto"/>
        <w:left w:val="none" w:sz="0" w:space="0" w:color="auto"/>
        <w:bottom w:val="none" w:sz="0" w:space="0" w:color="auto"/>
        <w:right w:val="none" w:sz="0" w:space="0" w:color="auto"/>
      </w:divBdr>
    </w:div>
    <w:div w:id="2084522782">
      <w:bodyDiv w:val="1"/>
      <w:marLeft w:val="0"/>
      <w:marRight w:val="0"/>
      <w:marTop w:val="0"/>
      <w:marBottom w:val="0"/>
      <w:divBdr>
        <w:top w:val="none" w:sz="0" w:space="0" w:color="auto"/>
        <w:left w:val="none" w:sz="0" w:space="0" w:color="auto"/>
        <w:bottom w:val="none" w:sz="0" w:space="0" w:color="auto"/>
        <w:right w:val="none" w:sz="0" w:space="0" w:color="auto"/>
      </w:divBdr>
    </w:div>
    <w:div w:id="2084597701">
      <w:bodyDiv w:val="1"/>
      <w:marLeft w:val="0"/>
      <w:marRight w:val="0"/>
      <w:marTop w:val="0"/>
      <w:marBottom w:val="0"/>
      <w:divBdr>
        <w:top w:val="none" w:sz="0" w:space="0" w:color="auto"/>
        <w:left w:val="none" w:sz="0" w:space="0" w:color="auto"/>
        <w:bottom w:val="none" w:sz="0" w:space="0" w:color="auto"/>
        <w:right w:val="none" w:sz="0" w:space="0" w:color="auto"/>
      </w:divBdr>
    </w:div>
    <w:div w:id="2084714282">
      <w:bodyDiv w:val="1"/>
      <w:marLeft w:val="0"/>
      <w:marRight w:val="0"/>
      <w:marTop w:val="0"/>
      <w:marBottom w:val="0"/>
      <w:divBdr>
        <w:top w:val="none" w:sz="0" w:space="0" w:color="auto"/>
        <w:left w:val="none" w:sz="0" w:space="0" w:color="auto"/>
        <w:bottom w:val="none" w:sz="0" w:space="0" w:color="auto"/>
        <w:right w:val="none" w:sz="0" w:space="0" w:color="auto"/>
      </w:divBdr>
    </w:div>
    <w:div w:id="2084788042">
      <w:bodyDiv w:val="1"/>
      <w:marLeft w:val="0"/>
      <w:marRight w:val="0"/>
      <w:marTop w:val="0"/>
      <w:marBottom w:val="0"/>
      <w:divBdr>
        <w:top w:val="none" w:sz="0" w:space="0" w:color="auto"/>
        <w:left w:val="none" w:sz="0" w:space="0" w:color="auto"/>
        <w:bottom w:val="none" w:sz="0" w:space="0" w:color="auto"/>
        <w:right w:val="none" w:sz="0" w:space="0" w:color="auto"/>
      </w:divBdr>
    </w:div>
    <w:div w:id="2084788274">
      <w:bodyDiv w:val="1"/>
      <w:marLeft w:val="0"/>
      <w:marRight w:val="0"/>
      <w:marTop w:val="0"/>
      <w:marBottom w:val="0"/>
      <w:divBdr>
        <w:top w:val="none" w:sz="0" w:space="0" w:color="auto"/>
        <w:left w:val="none" w:sz="0" w:space="0" w:color="auto"/>
        <w:bottom w:val="none" w:sz="0" w:space="0" w:color="auto"/>
        <w:right w:val="none" w:sz="0" w:space="0" w:color="auto"/>
      </w:divBdr>
    </w:div>
    <w:div w:id="2084793681">
      <w:bodyDiv w:val="1"/>
      <w:marLeft w:val="0"/>
      <w:marRight w:val="0"/>
      <w:marTop w:val="0"/>
      <w:marBottom w:val="0"/>
      <w:divBdr>
        <w:top w:val="none" w:sz="0" w:space="0" w:color="auto"/>
        <w:left w:val="none" w:sz="0" w:space="0" w:color="auto"/>
        <w:bottom w:val="none" w:sz="0" w:space="0" w:color="auto"/>
        <w:right w:val="none" w:sz="0" w:space="0" w:color="auto"/>
      </w:divBdr>
    </w:div>
    <w:div w:id="2084795388">
      <w:bodyDiv w:val="1"/>
      <w:marLeft w:val="0"/>
      <w:marRight w:val="0"/>
      <w:marTop w:val="0"/>
      <w:marBottom w:val="0"/>
      <w:divBdr>
        <w:top w:val="none" w:sz="0" w:space="0" w:color="auto"/>
        <w:left w:val="none" w:sz="0" w:space="0" w:color="auto"/>
        <w:bottom w:val="none" w:sz="0" w:space="0" w:color="auto"/>
        <w:right w:val="none" w:sz="0" w:space="0" w:color="auto"/>
      </w:divBdr>
    </w:div>
    <w:div w:id="2084796862">
      <w:bodyDiv w:val="1"/>
      <w:marLeft w:val="0"/>
      <w:marRight w:val="0"/>
      <w:marTop w:val="0"/>
      <w:marBottom w:val="0"/>
      <w:divBdr>
        <w:top w:val="none" w:sz="0" w:space="0" w:color="auto"/>
        <w:left w:val="none" w:sz="0" w:space="0" w:color="auto"/>
        <w:bottom w:val="none" w:sz="0" w:space="0" w:color="auto"/>
        <w:right w:val="none" w:sz="0" w:space="0" w:color="auto"/>
      </w:divBdr>
    </w:div>
    <w:div w:id="2084836225">
      <w:bodyDiv w:val="1"/>
      <w:marLeft w:val="0"/>
      <w:marRight w:val="0"/>
      <w:marTop w:val="0"/>
      <w:marBottom w:val="0"/>
      <w:divBdr>
        <w:top w:val="none" w:sz="0" w:space="0" w:color="auto"/>
        <w:left w:val="none" w:sz="0" w:space="0" w:color="auto"/>
        <w:bottom w:val="none" w:sz="0" w:space="0" w:color="auto"/>
        <w:right w:val="none" w:sz="0" w:space="0" w:color="auto"/>
      </w:divBdr>
    </w:div>
    <w:div w:id="2084863309">
      <w:bodyDiv w:val="1"/>
      <w:marLeft w:val="0"/>
      <w:marRight w:val="0"/>
      <w:marTop w:val="0"/>
      <w:marBottom w:val="0"/>
      <w:divBdr>
        <w:top w:val="none" w:sz="0" w:space="0" w:color="auto"/>
        <w:left w:val="none" w:sz="0" w:space="0" w:color="auto"/>
        <w:bottom w:val="none" w:sz="0" w:space="0" w:color="auto"/>
        <w:right w:val="none" w:sz="0" w:space="0" w:color="auto"/>
      </w:divBdr>
    </w:div>
    <w:div w:id="2084909690">
      <w:bodyDiv w:val="1"/>
      <w:marLeft w:val="0"/>
      <w:marRight w:val="0"/>
      <w:marTop w:val="0"/>
      <w:marBottom w:val="0"/>
      <w:divBdr>
        <w:top w:val="none" w:sz="0" w:space="0" w:color="auto"/>
        <w:left w:val="none" w:sz="0" w:space="0" w:color="auto"/>
        <w:bottom w:val="none" w:sz="0" w:space="0" w:color="auto"/>
        <w:right w:val="none" w:sz="0" w:space="0" w:color="auto"/>
      </w:divBdr>
    </w:div>
    <w:div w:id="2084985244">
      <w:bodyDiv w:val="1"/>
      <w:marLeft w:val="0"/>
      <w:marRight w:val="0"/>
      <w:marTop w:val="0"/>
      <w:marBottom w:val="0"/>
      <w:divBdr>
        <w:top w:val="none" w:sz="0" w:space="0" w:color="auto"/>
        <w:left w:val="none" w:sz="0" w:space="0" w:color="auto"/>
        <w:bottom w:val="none" w:sz="0" w:space="0" w:color="auto"/>
        <w:right w:val="none" w:sz="0" w:space="0" w:color="auto"/>
      </w:divBdr>
    </w:div>
    <w:div w:id="2085029669">
      <w:bodyDiv w:val="1"/>
      <w:marLeft w:val="0"/>
      <w:marRight w:val="0"/>
      <w:marTop w:val="0"/>
      <w:marBottom w:val="0"/>
      <w:divBdr>
        <w:top w:val="none" w:sz="0" w:space="0" w:color="auto"/>
        <w:left w:val="none" w:sz="0" w:space="0" w:color="auto"/>
        <w:bottom w:val="none" w:sz="0" w:space="0" w:color="auto"/>
        <w:right w:val="none" w:sz="0" w:space="0" w:color="auto"/>
      </w:divBdr>
    </w:div>
    <w:div w:id="2085058167">
      <w:bodyDiv w:val="1"/>
      <w:marLeft w:val="0"/>
      <w:marRight w:val="0"/>
      <w:marTop w:val="0"/>
      <w:marBottom w:val="0"/>
      <w:divBdr>
        <w:top w:val="none" w:sz="0" w:space="0" w:color="auto"/>
        <w:left w:val="none" w:sz="0" w:space="0" w:color="auto"/>
        <w:bottom w:val="none" w:sz="0" w:space="0" w:color="auto"/>
        <w:right w:val="none" w:sz="0" w:space="0" w:color="auto"/>
      </w:divBdr>
    </w:div>
    <w:div w:id="2085058700">
      <w:bodyDiv w:val="1"/>
      <w:marLeft w:val="0"/>
      <w:marRight w:val="0"/>
      <w:marTop w:val="0"/>
      <w:marBottom w:val="0"/>
      <w:divBdr>
        <w:top w:val="none" w:sz="0" w:space="0" w:color="auto"/>
        <w:left w:val="none" w:sz="0" w:space="0" w:color="auto"/>
        <w:bottom w:val="none" w:sz="0" w:space="0" w:color="auto"/>
        <w:right w:val="none" w:sz="0" w:space="0" w:color="auto"/>
      </w:divBdr>
    </w:div>
    <w:div w:id="2085104190">
      <w:bodyDiv w:val="1"/>
      <w:marLeft w:val="0"/>
      <w:marRight w:val="0"/>
      <w:marTop w:val="0"/>
      <w:marBottom w:val="0"/>
      <w:divBdr>
        <w:top w:val="none" w:sz="0" w:space="0" w:color="auto"/>
        <w:left w:val="none" w:sz="0" w:space="0" w:color="auto"/>
        <w:bottom w:val="none" w:sz="0" w:space="0" w:color="auto"/>
        <w:right w:val="none" w:sz="0" w:space="0" w:color="auto"/>
      </w:divBdr>
    </w:div>
    <w:div w:id="2085179857">
      <w:bodyDiv w:val="1"/>
      <w:marLeft w:val="0"/>
      <w:marRight w:val="0"/>
      <w:marTop w:val="0"/>
      <w:marBottom w:val="0"/>
      <w:divBdr>
        <w:top w:val="none" w:sz="0" w:space="0" w:color="auto"/>
        <w:left w:val="none" w:sz="0" w:space="0" w:color="auto"/>
        <w:bottom w:val="none" w:sz="0" w:space="0" w:color="auto"/>
        <w:right w:val="none" w:sz="0" w:space="0" w:color="auto"/>
      </w:divBdr>
    </w:div>
    <w:div w:id="2085225446">
      <w:bodyDiv w:val="1"/>
      <w:marLeft w:val="0"/>
      <w:marRight w:val="0"/>
      <w:marTop w:val="0"/>
      <w:marBottom w:val="0"/>
      <w:divBdr>
        <w:top w:val="none" w:sz="0" w:space="0" w:color="auto"/>
        <w:left w:val="none" w:sz="0" w:space="0" w:color="auto"/>
        <w:bottom w:val="none" w:sz="0" w:space="0" w:color="auto"/>
        <w:right w:val="none" w:sz="0" w:space="0" w:color="auto"/>
      </w:divBdr>
    </w:div>
    <w:div w:id="2085294991">
      <w:bodyDiv w:val="1"/>
      <w:marLeft w:val="0"/>
      <w:marRight w:val="0"/>
      <w:marTop w:val="0"/>
      <w:marBottom w:val="0"/>
      <w:divBdr>
        <w:top w:val="none" w:sz="0" w:space="0" w:color="auto"/>
        <w:left w:val="none" w:sz="0" w:space="0" w:color="auto"/>
        <w:bottom w:val="none" w:sz="0" w:space="0" w:color="auto"/>
        <w:right w:val="none" w:sz="0" w:space="0" w:color="auto"/>
      </w:divBdr>
    </w:div>
    <w:div w:id="2085446442">
      <w:bodyDiv w:val="1"/>
      <w:marLeft w:val="0"/>
      <w:marRight w:val="0"/>
      <w:marTop w:val="0"/>
      <w:marBottom w:val="0"/>
      <w:divBdr>
        <w:top w:val="none" w:sz="0" w:space="0" w:color="auto"/>
        <w:left w:val="none" w:sz="0" w:space="0" w:color="auto"/>
        <w:bottom w:val="none" w:sz="0" w:space="0" w:color="auto"/>
        <w:right w:val="none" w:sz="0" w:space="0" w:color="auto"/>
      </w:divBdr>
    </w:div>
    <w:div w:id="2085569124">
      <w:bodyDiv w:val="1"/>
      <w:marLeft w:val="0"/>
      <w:marRight w:val="0"/>
      <w:marTop w:val="0"/>
      <w:marBottom w:val="0"/>
      <w:divBdr>
        <w:top w:val="none" w:sz="0" w:space="0" w:color="auto"/>
        <w:left w:val="none" w:sz="0" w:space="0" w:color="auto"/>
        <w:bottom w:val="none" w:sz="0" w:space="0" w:color="auto"/>
        <w:right w:val="none" w:sz="0" w:space="0" w:color="auto"/>
      </w:divBdr>
    </w:div>
    <w:div w:id="2085569865">
      <w:bodyDiv w:val="1"/>
      <w:marLeft w:val="0"/>
      <w:marRight w:val="0"/>
      <w:marTop w:val="0"/>
      <w:marBottom w:val="0"/>
      <w:divBdr>
        <w:top w:val="none" w:sz="0" w:space="0" w:color="auto"/>
        <w:left w:val="none" w:sz="0" w:space="0" w:color="auto"/>
        <w:bottom w:val="none" w:sz="0" w:space="0" w:color="auto"/>
        <w:right w:val="none" w:sz="0" w:space="0" w:color="auto"/>
      </w:divBdr>
    </w:div>
    <w:div w:id="2085645481">
      <w:bodyDiv w:val="1"/>
      <w:marLeft w:val="0"/>
      <w:marRight w:val="0"/>
      <w:marTop w:val="0"/>
      <w:marBottom w:val="0"/>
      <w:divBdr>
        <w:top w:val="none" w:sz="0" w:space="0" w:color="auto"/>
        <w:left w:val="none" w:sz="0" w:space="0" w:color="auto"/>
        <w:bottom w:val="none" w:sz="0" w:space="0" w:color="auto"/>
        <w:right w:val="none" w:sz="0" w:space="0" w:color="auto"/>
      </w:divBdr>
    </w:div>
    <w:div w:id="2085685873">
      <w:bodyDiv w:val="1"/>
      <w:marLeft w:val="0"/>
      <w:marRight w:val="0"/>
      <w:marTop w:val="0"/>
      <w:marBottom w:val="0"/>
      <w:divBdr>
        <w:top w:val="none" w:sz="0" w:space="0" w:color="auto"/>
        <w:left w:val="none" w:sz="0" w:space="0" w:color="auto"/>
        <w:bottom w:val="none" w:sz="0" w:space="0" w:color="auto"/>
        <w:right w:val="none" w:sz="0" w:space="0" w:color="auto"/>
      </w:divBdr>
    </w:div>
    <w:div w:id="2085830746">
      <w:bodyDiv w:val="1"/>
      <w:marLeft w:val="0"/>
      <w:marRight w:val="0"/>
      <w:marTop w:val="0"/>
      <w:marBottom w:val="0"/>
      <w:divBdr>
        <w:top w:val="none" w:sz="0" w:space="0" w:color="auto"/>
        <w:left w:val="none" w:sz="0" w:space="0" w:color="auto"/>
        <w:bottom w:val="none" w:sz="0" w:space="0" w:color="auto"/>
        <w:right w:val="none" w:sz="0" w:space="0" w:color="auto"/>
      </w:divBdr>
    </w:div>
    <w:div w:id="2085833286">
      <w:bodyDiv w:val="1"/>
      <w:marLeft w:val="0"/>
      <w:marRight w:val="0"/>
      <w:marTop w:val="0"/>
      <w:marBottom w:val="0"/>
      <w:divBdr>
        <w:top w:val="none" w:sz="0" w:space="0" w:color="auto"/>
        <w:left w:val="none" w:sz="0" w:space="0" w:color="auto"/>
        <w:bottom w:val="none" w:sz="0" w:space="0" w:color="auto"/>
        <w:right w:val="none" w:sz="0" w:space="0" w:color="auto"/>
      </w:divBdr>
    </w:div>
    <w:div w:id="2085834640">
      <w:bodyDiv w:val="1"/>
      <w:marLeft w:val="0"/>
      <w:marRight w:val="0"/>
      <w:marTop w:val="0"/>
      <w:marBottom w:val="0"/>
      <w:divBdr>
        <w:top w:val="none" w:sz="0" w:space="0" w:color="auto"/>
        <w:left w:val="none" w:sz="0" w:space="0" w:color="auto"/>
        <w:bottom w:val="none" w:sz="0" w:space="0" w:color="auto"/>
        <w:right w:val="none" w:sz="0" w:space="0" w:color="auto"/>
      </w:divBdr>
    </w:div>
    <w:div w:id="2085881946">
      <w:bodyDiv w:val="1"/>
      <w:marLeft w:val="0"/>
      <w:marRight w:val="0"/>
      <w:marTop w:val="0"/>
      <w:marBottom w:val="0"/>
      <w:divBdr>
        <w:top w:val="none" w:sz="0" w:space="0" w:color="auto"/>
        <w:left w:val="none" w:sz="0" w:space="0" w:color="auto"/>
        <w:bottom w:val="none" w:sz="0" w:space="0" w:color="auto"/>
        <w:right w:val="none" w:sz="0" w:space="0" w:color="auto"/>
      </w:divBdr>
    </w:div>
    <w:div w:id="2085949848">
      <w:bodyDiv w:val="1"/>
      <w:marLeft w:val="0"/>
      <w:marRight w:val="0"/>
      <w:marTop w:val="0"/>
      <w:marBottom w:val="0"/>
      <w:divBdr>
        <w:top w:val="none" w:sz="0" w:space="0" w:color="auto"/>
        <w:left w:val="none" w:sz="0" w:space="0" w:color="auto"/>
        <w:bottom w:val="none" w:sz="0" w:space="0" w:color="auto"/>
        <w:right w:val="none" w:sz="0" w:space="0" w:color="auto"/>
      </w:divBdr>
    </w:div>
    <w:div w:id="2085955474">
      <w:bodyDiv w:val="1"/>
      <w:marLeft w:val="0"/>
      <w:marRight w:val="0"/>
      <w:marTop w:val="0"/>
      <w:marBottom w:val="0"/>
      <w:divBdr>
        <w:top w:val="none" w:sz="0" w:space="0" w:color="auto"/>
        <w:left w:val="none" w:sz="0" w:space="0" w:color="auto"/>
        <w:bottom w:val="none" w:sz="0" w:space="0" w:color="auto"/>
        <w:right w:val="none" w:sz="0" w:space="0" w:color="auto"/>
      </w:divBdr>
    </w:div>
    <w:div w:id="2086218799">
      <w:bodyDiv w:val="1"/>
      <w:marLeft w:val="0"/>
      <w:marRight w:val="0"/>
      <w:marTop w:val="0"/>
      <w:marBottom w:val="0"/>
      <w:divBdr>
        <w:top w:val="none" w:sz="0" w:space="0" w:color="auto"/>
        <w:left w:val="none" w:sz="0" w:space="0" w:color="auto"/>
        <w:bottom w:val="none" w:sz="0" w:space="0" w:color="auto"/>
        <w:right w:val="none" w:sz="0" w:space="0" w:color="auto"/>
      </w:divBdr>
    </w:div>
    <w:div w:id="2086222273">
      <w:bodyDiv w:val="1"/>
      <w:marLeft w:val="0"/>
      <w:marRight w:val="0"/>
      <w:marTop w:val="0"/>
      <w:marBottom w:val="0"/>
      <w:divBdr>
        <w:top w:val="none" w:sz="0" w:space="0" w:color="auto"/>
        <w:left w:val="none" w:sz="0" w:space="0" w:color="auto"/>
        <w:bottom w:val="none" w:sz="0" w:space="0" w:color="auto"/>
        <w:right w:val="none" w:sz="0" w:space="0" w:color="auto"/>
      </w:divBdr>
    </w:div>
    <w:div w:id="2086224794">
      <w:bodyDiv w:val="1"/>
      <w:marLeft w:val="0"/>
      <w:marRight w:val="0"/>
      <w:marTop w:val="0"/>
      <w:marBottom w:val="0"/>
      <w:divBdr>
        <w:top w:val="none" w:sz="0" w:space="0" w:color="auto"/>
        <w:left w:val="none" w:sz="0" w:space="0" w:color="auto"/>
        <w:bottom w:val="none" w:sz="0" w:space="0" w:color="auto"/>
        <w:right w:val="none" w:sz="0" w:space="0" w:color="auto"/>
      </w:divBdr>
    </w:div>
    <w:div w:id="2086296678">
      <w:bodyDiv w:val="1"/>
      <w:marLeft w:val="0"/>
      <w:marRight w:val="0"/>
      <w:marTop w:val="0"/>
      <w:marBottom w:val="0"/>
      <w:divBdr>
        <w:top w:val="none" w:sz="0" w:space="0" w:color="auto"/>
        <w:left w:val="none" w:sz="0" w:space="0" w:color="auto"/>
        <w:bottom w:val="none" w:sz="0" w:space="0" w:color="auto"/>
        <w:right w:val="none" w:sz="0" w:space="0" w:color="auto"/>
      </w:divBdr>
    </w:div>
    <w:div w:id="2086340096">
      <w:bodyDiv w:val="1"/>
      <w:marLeft w:val="0"/>
      <w:marRight w:val="0"/>
      <w:marTop w:val="0"/>
      <w:marBottom w:val="0"/>
      <w:divBdr>
        <w:top w:val="none" w:sz="0" w:space="0" w:color="auto"/>
        <w:left w:val="none" w:sz="0" w:space="0" w:color="auto"/>
        <w:bottom w:val="none" w:sz="0" w:space="0" w:color="auto"/>
        <w:right w:val="none" w:sz="0" w:space="0" w:color="auto"/>
      </w:divBdr>
    </w:div>
    <w:div w:id="2086412380">
      <w:bodyDiv w:val="1"/>
      <w:marLeft w:val="0"/>
      <w:marRight w:val="0"/>
      <w:marTop w:val="0"/>
      <w:marBottom w:val="0"/>
      <w:divBdr>
        <w:top w:val="none" w:sz="0" w:space="0" w:color="auto"/>
        <w:left w:val="none" w:sz="0" w:space="0" w:color="auto"/>
        <w:bottom w:val="none" w:sz="0" w:space="0" w:color="auto"/>
        <w:right w:val="none" w:sz="0" w:space="0" w:color="auto"/>
      </w:divBdr>
    </w:div>
    <w:div w:id="2086565889">
      <w:bodyDiv w:val="1"/>
      <w:marLeft w:val="0"/>
      <w:marRight w:val="0"/>
      <w:marTop w:val="0"/>
      <w:marBottom w:val="0"/>
      <w:divBdr>
        <w:top w:val="none" w:sz="0" w:space="0" w:color="auto"/>
        <w:left w:val="none" w:sz="0" w:space="0" w:color="auto"/>
        <w:bottom w:val="none" w:sz="0" w:space="0" w:color="auto"/>
        <w:right w:val="none" w:sz="0" w:space="0" w:color="auto"/>
      </w:divBdr>
    </w:div>
    <w:div w:id="2086603581">
      <w:bodyDiv w:val="1"/>
      <w:marLeft w:val="0"/>
      <w:marRight w:val="0"/>
      <w:marTop w:val="0"/>
      <w:marBottom w:val="0"/>
      <w:divBdr>
        <w:top w:val="none" w:sz="0" w:space="0" w:color="auto"/>
        <w:left w:val="none" w:sz="0" w:space="0" w:color="auto"/>
        <w:bottom w:val="none" w:sz="0" w:space="0" w:color="auto"/>
        <w:right w:val="none" w:sz="0" w:space="0" w:color="auto"/>
      </w:divBdr>
    </w:div>
    <w:div w:id="2086605758">
      <w:bodyDiv w:val="1"/>
      <w:marLeft w:val="0"/>
      <w:marRight w:val="0"/>
      <w:marTop w:val="0"/>
      <w:marBottom w:val="0"/>
      <w:divBdr>
        <w:top w:val="none" w:sz="0" w:space="0" w:color="auto"/>
        <w:left w:val="none" w:sz="0" w:space="0" w:color="auto"/>
        <w:bottom w:val="none" w:sz="0" w:space="0" w:color="auto"/>
        <w:right w:val="none" w:sz="0" w:space="0" w:color="auto"/>
      </w:divBdr>
    </w:div>
    <w:div w:id="2086609315">
      <w:bodyDiv w:val="1"/>
      <w:marLeft w:val="0"/>
      <w:marRight w:val="0"/>
      <w:marTop w:val="0"/>
      <w:marBottom w:val="0"/>
      <w:divBdr>
        <w:top w:val="none" w:sz="0" w:space="0" w:color="auto"/>
        <w:left w:val="none" w:sz="0" w:space="0" w:color="auto"/>
        <w:bottom w:val="none" w:sz="0" w:space="0" w:color="auto"/>
        <w:right w:val="none" w:sz="0" w:space="0" w:color="auto"/>
      </w:divBdr>
    </w:div>
    <w:div w:id="2086610122">
      <w:bodyDiv w:val="1"/>
      <w:marLeft w:val="0"/>
      <w:marRight w:val="0"/>
      <w:marTop w:val="0"/>
      <w:marBottom w:val="0"/>
      <w:divBdr>
        <w:top w:val="none" w:sz="0" w:space="0" w:color="auto"/>
        <w:left w:val="none" w:sz="0" w:space="0" w:color="auto"/>
        <w:bottom w:val="none" w:sz="0" w:space="0" w:color="auto"/>
        <w:right w:val="none" w:sz="0" w:space="0" w:color="auto"/>
      </w:divBdr>
    </w:div>
    <w:div w:id="2086754969">
      <w:bodyDiv w:val="1"/>
      <w:marLeft w:val="0"/>
      <w:marRight w:val="0"/>
      <w:marTop w:val="0"/>
      <w:marBottom w:val="0"/>
      <w:divBdr>
        <w:top w:val="none" w:sz="0" w:space="0" w:color="auto"/>
        <w:left w:val="none" w:sz="0" w:space="0" w:color="auto"/>
        <w:bottom w:val="none" w:sz="0" w:space="0" w:color="auto"/>
        <w:right w:val="none" w:sz="0" w:space="0" w:color="auto"/>
      </w:divBdr>
    </w:div>
    <w:div w:id="2086757769">
      <w:bodyDiv w:val="1"/>
      <w:marLeft w:val="0"/>
      <w:marRight w:val="0"/>
      <w:marTop w:val="0"/>
      <w:marBottom w:val="0"/>
      <w:divBdr>
        <w:top w:val="none" w:sz="0" w:space="0" w:color="auto"/>
        <w:left w:val="none" w:sz="0" w:space="0" w:color="auto"/>
        <w:bottom w:val="none" w:sz="0" w:space="0" w:color="auto"/>
        <w:right w:val="none" w:sz="0" w:space="0" w:color="auto"/>
      </w:divBdr>
    </w:div>
    <w:div w:id="2086804268">
      <w:bodyDiv w:val="1"/>
      <w:marLeft w:val="0"/>
      <w:marRight w:val="0"/>
      <w:marTop w:val="0"/>
      <w:marBottom w:val="0"/>
      <w:divBdr>
        <w:top w:val="none" w:sz="0" w:space="0" w:color="auto"/>
        <w:left w:val="none" w:sz="0" w:space="0" w:color="auto"/>
        <w:bottom w:val="none" w:sz="0" w:space="0" w:color="auto"/>
        <w:right w:val="none" w:sz="0" w:space="0" w:color="auto"/>
      </w:divBdr>
    </w:div>
    <w:div w:id="2086873537">
      <w:bodyDiv w:val="1"/>
      <w:marLeft w:val="0"/>
      <w:marRight w:val="0"/>
      <w:marTop w:val="0"/>
      <w:marBottom w:val="0"/>
      <w:divBdr>
        <w:top w:val="none" w:sz="0" w:space="0" w:color="auto"/>
        <w:left w:val="none" w:sz="0" w:space="0" w:color="auto"/>
        <w:bottom w:val="none" w:sz="0" w:space="0" w:color="auto"/>
        <w:right w:val="none" w:sz="0" w:space="0" w:color="auto"/>
      </w:divBdr>
    </w:div>
    <w:div w:id="2086948254">
      <w:bodyDiv w:val="1"/>
      <w:marLeft w:val="0"/>
      <w:marRight w:val="0"/>
      <w:marTop w:val="0"/>
      <w:marBottom w:val="0"/>
      <w:divBdr>
        <w:top w:val="none" w:sz="0" w:space="0" w:color="auto"/>
        <w:left w:val="none" w:sz="0" w:space="0" w:color="auto"/>
        <w:bottom w:val="none" w:sz="0" w:space="0" w:color="auto"/>
        <w:right w:val="none" w:sz="0" w:space="0" w:color="auto"/>
      </w:divBdr>
    </w:div>
    <w:div w:id="2086950236">
      <w:bodyDiv w:val="1"/>
      <w:marLeft w:val="0"/>
      <w:marRight w:val="0"/>
      <w:marTop w:val="0"/>
      <w:marBottom w:val="0"/>
      <w:divBdr>
        <w:top w:val="none" w:sz="0" w:space="0" w:color="auto"/>
        <w:left w:val="none" w:sz="0" w:space="0" w:color="auto"/>
        <w:bottom w:val="none" w:sz="0" w:space="0" w:color="auto"/>
        <w:right w:val="none" w:sz="0" w:space="0" w:color="auto"/>
      </w:divBdr>
    </w:div>
    <w:div w:id="2086995046">
      <w:bodyDiv w:val="1"/>
      <w:marLeft w:val="0"/>
      <w:marRight w:val="0"/>
      <w:marTop w:val="0"/>
      <w:marBottom w:val="0"/>
      <w:divBdr>
        <w:top w:val="none" w:sz="0" w:space="0" w:color="auto"/>
        <w:left w:val="none" w:sz="0" w:space="0" w:color="auto"/>
        <w:bottom w:val="none" w:sz="0" w:space="0" w:color="auto"/>
        <w:right w:val="none" w:sz="0" w:space="0" w:color="auto"/>
      </w:divBdr>
    </w:div>
    <w:div w:id="2086995608">
      <w:bodyDiv w:val="1"/>
      <w:marLeft w:val="0"/>
      <w:marRight w:val="0"/>
      <w:marTop w:val="0"/>
      <w:marBottom w:val="0"/>
      <w:divBdr>
        <w:top w:val="none" w:sz="0" w:space="0" w:color="auto"/>
        <w:left w:val="none" w:sz="0" w:space="0" w:color="auto"/>
        <w:bottom w:val="none" w:sz="0" w:space="0" w:color="auto"/>
        <w:right w:val="none" w:sz="0" w:space="0" w:color="auto"/>
      </w:divBdr>
    </w:div>
    <w:div w:id="2087025876">
      <w:bodyDiv w:val="1"/>
      <w:marLeft w:val="0"/>
      <w:marRight w:val="0"/>
      <w:marTop w:val="0"/>
      <w:marBottom w:val="0"/>
      <w:divBdr>
        <w:top w:val="none" w:sz="0" w:space="0" w:color="auto"/>
        <w:left w:val="none" w:sz="0" w:space="0" w:color="auto"/>
        <w:bottom w:val="none" w:sz="0" w:space="0" w:color="auto"/>
        <w:right w:val="none" w:sz="0" w:space="0" w:color="auto"/>
      </w:divBdr>
    </w:div>
    <w:div w:id="2087068093">
      <w:bodyDiv w:val="1"/>
      <w:marLeft w:val="0"/>
      <w:marRight w:val="0"/>
      <w:marTop w:val="0"/>
      <w:marBottom w:val="0"/>
      <w:divBdr>
        <w:top w:val="none" w:sz="0" w:space="0" w:color="auto"/>
        <w:left w:val="none" w:sz="0" w:space="0" w:color="auto"/>
        <w:bottom w:val="none" w:sz="0" w:space="0" w:color="auto"/>
        <w:right w:val="none" w:sz="0" w:space="0" w:color="auto"/>
      </w:divBdr>
    </w:div>
    <w:div w:id="2087071228">
      <w:bodyDiv w:val="1"/>
      <w:marLeft w:val="0"/>
      <w:marRight w:val="0"/>
      <w:marTop w:val="0"/>
      <w:marBottom w:val="0"/>
      <w:divBdr>
        <w:top w:val="none" w:sz="0" w:space="0" w:color="auto"/>
        <w:left w:val="none" w:sz="0" w:space="0" w:color="auto"/>
        <w:bottom w:val="none" w:sz="0" w:space="0" w:color="auto"/>
        <w:right w:val="none" w:sz="0" w:space="0" w:color="auto"/>
      </w:divBdr>
    </w:div>
    <w:div w:id="2087191129">
      <w:bodyDiv w:val="1"/>
      <w:marLeft w:val="0"/>
      <w:marRight w:val="0"/>
      <w:marTop w:val="0"/>
      <w:marBottom w:val="0"/>
      <w:divBdr>
        <w:top w:val="none" w:sz="0" w:space="0" w:color="auto"/>
        <w:left w:val="none" w:sz="0" w:space="0" w:color="auto"/>
        <w:bottom w:val="none" w:sz="0" w:space="0" w:color="auto"/>
        <w:right w:val="none" w:sz="0" w:space="0" w:color="auto"/>
      </w:divBdr>
    </w:div>
    <w:div w:id="2087215956">
      <w:bodyDiv w:val="1"/>
      <w:marLeft w:val="0"/>
      <w:marRight w:val="0"/>
      <w:marTop w:val="0"/>
      <w:marBottom w:val="0"/>
      <w:divBdr>
        <w:top w:val="none" w:sz="0" w:space="0" w:color="auto"/>
        <w:left w:val="none" w:sz="0" w:space="0" w:color="auto"/>
        <w:bottom w:val="none" w:sz="0" w:space="0" w:color="auto"/>
        <w:right w:val="none" w:sz="0" w:space="0" w:color="auto"/>
      </w:divBdr>
    </w:div>
    <w:div w:id="2087222547">
      <w:bodyDiv w:val="1"/>
      <w:marLeft w:val="0"/>
      <w:marRight w:val="0"/>
      <w:marTop w:val="0"/>
      <w:marBottom w:val="0"/>
      <w:divBdr>
        <w:top w:val="none" w:sz="0" w:space="0" w:color="auto"/>
        <w:left w:val="none" w:sz="0" w:space="0" w:color="auto"/>
        <w:bottom w:val="none" w:sz="0" w:space="0" w:color="auto"/>
        <w:right w:val="none" w:sz="0" w:space="0" w:color="auto"/>
      </w:divBdr>
    </w:div>
    <w:div w:id="2087262010">
      <w:bodyDiv w:val="1"/>
      <w:marLeft w:val="0"/>
      <w:marRight w:val="0"/>
      <w:marTop w:val="0"/>
      <w:marBottom w:val="0"/>
      <w:divBdr>
        <w:top w:val="none" w:sz="0" w:space="0" w:color="auto"/>
        <w:left w:val="none" w:sz="0" w:space="0" w:color="auto"/>
        <w:bottom w:val="none" w:sz="0" w:space="0" w:color="auto"/>
        <w:right w:val="none" w:sz="0" w:space="0" w:color="auto"/>
      </w:divBdr>
    </w:div>
    <w:div w:id="2087267900">
      <w:bodyDiv w:val="1"/>
      <w:marLeft w:val="0"/>
      <w:marRight w:val="0"/>
      <w:marTop w:val="0"/>
      <w:marBottom w:val="0"/>
      <w:divBdr>
        <w:top w:val="none" w:sz="0" w:space="0" w:color="auto"/>
        <w:left w:val="none" w:sz="0" w:space="0" w:color="auto"/>
        <w:bottom w:val="none" w:sz="0" w:space="0" w:color="auto"/>
        <w:right w:val="none" w:sz="0" w:space="0" w:color="auto"/>
      </w:divBdr>
    </w:div>
    <w:div w:id="2087336665">
      <w:bodyDiv w:val="1"/>
      <w:marLeft w:val="0"/>
      <w:marRight w:val="0"/>
      <w:marTop w:val="0"/>
      <w:marBottom w:val="0"/>
      <w:divBdr>
        <w:top w:val="none" w:sz="0" w:space="0" w:color="auto"/>
        <w:left w:val="none" w:sz="0" w:space="0" w:color="auto"/>
        <w:bottom w:val="none" w:sz="0" w:space="0" w:color="auto"/>
        <w:right w:val="none" w:sz="0" w:space="0" w:color="auto"/>
      </w:divBdr>
    </w:div>
    <w:div w:id="2087338883">
      <w:bodyDiv w:val="1"/>
      <w:marLeft w:val="0"/>
      <w:marRight w:val="0"/>
      <w:marTop w:val="0"/>
      <w:marBottom w:val="0"/>
      <w:divBdr>
        <w:top w:val="none" w:sz="0" w:space="0" w:color="auto"/>
        <w:left w:val="none" w:sz="0" w:space="0" w:color="auto"/>
        <w:bottom w:val="none" w:sz="0" w:space="0" w:color="auto"/>
        <w:right w:val="none" w:sz="0" w:space="0" w:color="auto"/>
      </w:divBdr>
    </w:div>
    <w:div w:id="2087414971">
      <w:bodyDiv w:val="1"/>
      <w:marLeft w:val="0"/>
      <w:marRight w:val="0"/>
      <w:marTop w:val="0"/>
      <w:marBottom w:val="0"/>
      <w:divBdr>
        <w:top w:val="none" w:sz="0" w:space="0" w:color="auto"/>
        <w:left w:val="none" w:sz="0" w:space="0" w:color="auto"/>
        <w:bottom w:val="none" w:sz="0" w:space="0" w:color="auto"/>
        <w:right w:val="none" w:sz="0" w:space="0" w:color="auto"/>
      </w:divBdr>
    </w:div>
    <w:div w:id="2087416057">
      <w:bodyDiv w:val="1"/>
      <w:marLeft w:val="0"/>
      <w:marRight w:val="0"/>
      <w:marTop w:val="0"/>
      <w:marBottom w:val="0"/>
      <w:divBdr>
        <w:top w:val="none" w:sz="0" w:space="0" w:color="auto"/>
        <w:left w:val="none" w:sz="0" w:space="0" w:color="auto"/>
        <w:bottom w:val="none" w:sz="0" w:space="0" w:color="auto"/>
        <w:right w:val="none" w:sz="0" w:space="0" w:color="auto"/>
      </w:divBdr>
    </w:div>
    <w:div w:id="2087458668">
      <w:bodyDiv w:val="1"/>
      <w:marLeft w:val="0"/>
      <w:marRight w:val="0"/>
      <w:marTop w:val="0"/>
      <w:marBottom w:val="0"/>
      <w:divBdr>
        <w:top w:val="none" w:sz="0" w:space="0" w:color="auto"/>
        <w:left w:val="none" w:sz="0" w:space="0" w:color="auto"/>
        <w:bottom w:val="none" w:sz="0" w:space="0" w:color="auto"/>
        <w:right w:val="none" w:sz="0" w:space="0" w:color="auto"/>
      </w:divBdr>
    </w:div>
    <w:div w:id="2087461239">
      <w:bodyDiv w:val="1"/>
      <w:marLeft w:val="0"/>
      <w:marRight w:val="0"/>
      <w:marTop w:val="0"/>
      <w:marBottom w:val="0"/>
      <w:divBdr>
        <w:top w:val="none" w:sz="0" w:space="0" w:color="auto"/>
        <w:left w:val="none" w:sz="0" w:space="0" w:color="auto"/>
        <w:bottom w:val="none" w:sz="0" w:space="0" w:color="auto"/>
        <w:right w:val="none" w:sz="0" w:space="0" w:color="auto"/>
      </w:divBdr>
    </w:div>
    <w:div w:id="2087528004">
      <w:bodyDiv w:val="1"/>
      <w:marLeft w:val="0"/>
      <w:marRight w:val="0"/>
      <w:marTop w:val="0"/>
      <w:marBottom w:val="0"/>
      <w:divBdr>
        <w:top w:val="none" w:sz="0" w:space="0" w:color="auto"/>
        <w:left w:val="none" w:sz="0" w:space="0" w:color="auto"/>
        <w:bottom w:val="none" w:sz="0" w:space="0" w:color="auto"/>
        <w:right w:val="none" w:sz="0" w:space="0" w:color="auto"/>
      </w:divBdr>
    </w:div>
    <w:div w:id="2087528857">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87532789">
      <w:bodyDiv w:val="1"/>
      <w:marLeft w:val="0"/>
      <w:marRight w:val="0"/>
      <w:marTop w:val="0"/>
      <w:marBottom w:val="0"/>
      <w:divBdr>
        <w:top w:val="none" w:sz="0" w:space="0" w:color="auto"/>
        <w:left w:val="none" w:sz="0" w:space="0" w:color="auto"/>
        <w:bottom w:val="none" w:sz="0" w:space="0" w:color="auto"/>
        <w:right w:val="none" w:sz="0" w:space="0" w:color="auto"/>
      </w:divBdr>
    </w:div>
    <w:div w:id="2087603381">
      <w:bodyDiv w:val="1"/>
      <w:marLeft w:val="0"/>
      <w:marRight w:val="0"/>
      <w:marTop w:val="0"/>
      <w:marBottom w:val="0"/>
      <w:divBdr>
        <w:top w:val="none" w:sz="0" w:space="0" w:color="auto"/>
        <w:left w:val="none" w:sz="0" w:space="0" w:color="auto"/>
        <w:bottom w:val="none" w:sz="0" w:space="0" w:color="auto"/>
        <w:right w:val="none" w:sz="0" w:space="0" w:color="auto"/>
      </w:divBdr>
    </w:div>
    <w:div w:id="2087651690">
      <w:bodyDiv w:val="1"/>
      <w:marLeft w:val="0"/>
      <w:marRight w:val="0"/>
      <w:marTop w:val="0"/>
      <w:marBottom w:val="0"/>
      <w:divBdr>
        <w:top w:val="none" w:sz="0" w:space="0" w:color="auto"/>
        <w:left w:val="none" w:sz="0" w:space="0" w:color="auto"/>
        <w:bottom w:val="none" w:sz="0" w:space="0" w:color="auto"/>
        <w:right w:val="none" w:sz="0" w:space="0" w:color="auto"/>
      </w:divBdr>
    </w:div>
    <w:div w:id="2087652294">
      <w:bodyDiv w:val="1"/>
      <w:marLeft w:val="0"/>
      <w:marRight w:val="0"/>
      <w:marTop w:val="0"/>
      <w:marBottom w:val="0"/>
      <w:divBdr>
        <w:top w:val="none" w:sz="0" w:space="0" w:color="auto"/>
        <w:left w:val="none" w:sz="0" w:space="0" w:color="auto"/>
        <w:bottom w:val="none" w:sz="0" w:space="0" w:color="auto"/>
        <w:right w:val="none" w:sz="0" w:space="0" w:color="auto"/>
      </w:divBdr>
    </w:div>
    <w:div w:id="2087678495">
      <w:bodyDiv w:val="1"/>
      <w:marLeft w:val="0"/>
      <w:marRight w:val="0"/>
      <w:marTop w:val="0"/>
      <w:marBottom w:val="0"/>
      <w:divBdr>
        <w:top w:val="none" w:sz="0" w:space="0" w:color="auto"/>
        <w:left w:val="none" w:sz="0" w:space="0" w:color="auto"/>
        <w:bottom w:val="none" w:sz="0" w:space="0" w:color="auto"/>
        <w:right w:val="none" w:sz="0" w:space="0" w:color="auto"/>
      </w:divBdr>
    </w:div>
    <w:div w:id="2087729886">
      <w:bodyDiv w:val="1"/>
      <w:marLeft w:val="0"/>
      <w:marRight w:val="0"/>
      <w:marTop w:val="0"/>
      <w:marBottom w:val="0"/>
      <w:divBdr>
        <w:top w:val="none" w:sz="0" w:space="0" w:color="auto"/>
        <w:left w:val="none" w:sz="0" w:space="0" w:color="auto"/>
        <w:bottom w:val="none" w:sz="0" w:space="0" w:color="auto"/>
        <w:right w:val="none" w:sz="0" w:space="0" w:color="auto"/>
      </w:divBdr>
    </w:div>
    <w:div w:id="2087800454">
      <w:bodyDiv w:val="1"/>
      <w:marLeft w:val="0"/>
      <w:marRight w:val="0"/>
      <w:marTop w:val="0"/>
      <w:marBottom w:val="0"/>
      <w:divBdr>
        <w:top w:val="none" w:sz="0" w:space="0" w:color="auto"/>
        <w:left w:val="none" w:sz="0" w:space="0" w:color="auto"/>
        <w:bottom w:val="none" w:sz="0" w:space="0" w:color="auto"/>
        <w:right w:val="none" w:sz="0" w:space="0" w:color="auto"/>
      </w:divBdr>
    </w:div>
    <w:div w:id="2087876519">
      <w:bodyDiv w:val="1"/>
      <w:marLeft w:val="0"/>
      <w:marRight w:val="0"/>
      <w:marTop w:val="0"/>
      <w:marBottom w:val="0"/>
      <w:divBdr>
        <w:top w:val="none" w:sz="0" w:space="0" w:color="auto"/>
        <w:left w:val="none" w:sz="0" w:space="0" w:color="auto"/>
        <w:bottom w:val="none" w:sz="0" w:space="0" w:color="auto"/>
        <w:right w:val="none" w:sz="0" w:space="0" w:color="auto"/>
      </w:divBdr>
    </w:div>
    <w:div w:id="2087995255">
      <w:bodyDiv w:val="1"/>
      <w:marLeft w:val="0"/>
      <w:marRight w:val="0"/>
      <w:marTop w:val="0"/>
      <w:marBottom w:val="0"/>
      <w:divBdr>
        <w:top w:val="none" w:sz="0" w:space="0" w:color="auto"/>
        <w:left w:val="none" w:sz="0" w:space="0" w:color="auto"/>
        <w:bottom w:val="none" w:sz="0" w:space="0" w:color="auto"/>
        <w:right w:val="none" w:sz="0" w:space="0" w:color="auto"/>
      </w:divBdr>
    </w:div>
    <w:div w:id="2087995415">
      <w:bodyDiv w:val="1"/>
      <w:marLeft w:val="0"/>
      <w:marRight w:val="0"/>
      <w:marTop w:val="0"/>
      <w:marBottom w:val="0"/>
      <w:divBdr>
        <w:top w:val="none" w:sz="0" w:space="0" w:color="auto"/>
        <w:left w:val="none" w:sz="0" w:space="0" w:color="auto"/>
        <w:bottom w:val="none" w:sz="0" w:space="0" w:color="auto"/>
        <w:right w:val="none" w:sz="0" w:space="0" w:color="auto"/>
      </w:divBdr>
    </w:div>
    <w:div w:id="2088069151">
      <w:bodyDiv w:val="1"/>
      <w:marLeft w:val="0"/>
      <w:marRight w:val="0"/>
      <w:marTop w:val="0"/>
      <w:marBottom w:val="0"/>
      <w:divBdr>
        <w:top w:val="none" w:sz="0" w:space="0" w:color="auto"/>
        <w:left w:val="none" w:sz="0" w:space="0" w:color="auto"/>
        <w:bottom w:val="none" w:sz="0" w:space="0" w:color="auto"/>
        <w:right w:val="none" w:sz="0" w:space="0" w:color="auto"/>
      </w:divBdr>
    </w:div>
    <w:div w:id="2088069431">
      <w:bodyDiv w:val="1"/>
      <w:marLeft w:val="0"/>
      <w:marRight w:val="0"/>
      <w:marTop w:val="0"/>
      <w:marBottom w:val="0"/>
      <w:divBdr>
        <w:top w:val="none" w:sz="0" w:space="0" w:color="auto"/>
        <w:left w:val="none" w:sz="0" w:space="0" w:color="auto"/>
        <w:bottom w:val="none" w:sz="0" w:space="0" w:color="auto"/>
        <w:right w:val="none" w:sz="0" w:space="0" w:color="auto"/>
      </w:divBdr>
    </w:div>
    <w:div w:id="2088072668">
      <w:bodyDiv w:val="1"/>
      <w:marLeft w:val="0"/>
      <w:marRight w:val="0"/>
      <w:marTop w:val="0"/>
      <w:marBottom w:val="0"/>
      <w:divBdr>
        <w:top w:val="none" w:sz="0" w:space="0" w:color="auto"/>
        <w:left w:val="none" w:sz="0" w:space="0" w:color="auto"/>
        <w:bottom w:val="none" w:sz="0" w:space="0" w:color="auto"/>
        <w:right w:val="none" w:sz="0" w:space="0" w:color="auto"/>
      </w:divBdr>
    </w:div>
    <w:div w:id="2088073612">
      <w:bodyDiv w:val="1"/>
      <w:marLeft w:val="0"/>
      <w:marRight w:val="0"/>
      <w:marTop w:val="0"/>
      <w:marBottom w:val="0"/>
      <w:divBdr>
        <w:top w:val="none" w:sz="0" w:space="0" w:color="auto"/>
        <w:left w:val="none" w:sz="0" w:space="0" w:color="auto"/>
        <w:bottom w:val="none" w:sz="0" w:space="0" w:color="auto"/>
        <w:right w:val="none" w:sz="0" w:space="0" w:color="auto"/>
      </w:divBdr>
    </w:div>
    <w:div w:id="2088189017">
      <w:bodyDiv w:val="1"/>
      <w:marLeft w:val="0"/>
      <w:marRight w:val="0"/>
      <w:marTop w:val="0"/>
      <w:marBottom w:val="0"/>
      <w:divBdr>
        <w:top w:val="none" w:sz="0" w:space="0" w:color="auto"/>
        <w:left w:val="none" w:sz="0" w:space="0" w:color="auto"/>
        <w:bottom w:val="none" w:sz="0" w:space="0" w:color="auto"/>
        <w:right w:val="none" w:sz="0" w:space="0" w:color="auto"/>
      </w:divBdr>
    </w:div>
    <w:div w:id="2088190975">
      <w:bodyDiv w:val="1"/>
      <w:marLeft w:val="0"/>
      <w:marRight w:val="0"/>
      <w:marTop w:val="0"/>
      <w:marBottom w:val="0"/>
      <w:divBdr>
        <w:top w:val="none" w:sz="0" w:space="0" w:color="auto"/>
        <w:left w:val="none" w:sz="0" w:space="0" w:color="auto"/>
        <w:bottom w:val="none" w:sz="0" w:space="0" w:color="auto"/>
        <w:right w:val="none" w:sz="0" w:space="0" w:color="auto"/>
      </w:divBdr>
    </w:div>
    <w:div w:id="2088262335">
      <w:bodyDiv w:val="1"/>
      <w:marLeft w:val="0"/>
      <w:marRight w:val="0"/>
      <w:marTop w:val="0"/>
      <w:marBottom w:val="0"/>
      <w:divBdr>
        <w:top w:val="none" w:sz="0" w:space="0" w:color="auto"/>
        <w:left w:val="none" w:sz="0" w:space="0" w:color="auto"/>
        <w:bottom w:val="none" w:sz="0" w:space="0" w:color="auto"/>
        <w:right w:val="none" w:sz="0" w:space="0" w:color="auto"/>
      </w:divBdr>
    </w:div>
    <w:div w:id="2088304933">
      <w:bodyDiv w:val="1"/>
      <w:marLeft w:val="0"/>
      <w:marRight w:val="0"/>
      <w:marTop w:val="0"/>
      <w:marBottom w:val="0"/>
      <w:divBdr>
        <w:top w:val="none" w:sz="0" w:space="0" w:color="auto"/>
        <w:left w:val="none" w:sz="0" w:space="0" w:color="auto"/>
        <w:bottom w:val="none" w:sz="0" w:space="0" w:color="auto"/>
        <w:right w:val="none" w:sz="0" w:space="0" w:color="auto"/>
      </w:divBdr>
    </w:div>
    <w:div w:id="2088335424">
      <w:bodyDiv w:val="1"/>
      <w:marLeft w:val="0"/>
      <w:marRight w:val="0"/>
      <w:marTop w:val="0"/>
      <w:marBottom w:val="0"/>
      <w:divBdr>
        <w:top w:val="none" w:sz="0" w:space="0" w:color="auto"/>
        <w:left w:val="none" w:sz="0" w:space="0" w:color="auto"/>
        <w:bottom w:val="none" w:sz="0" w:space="0" w:color="auto"/>
        <w:right w:val="none" w:sz="0" w:space="0" w:color="auto"/>
      </w:divBdr>
    </w:div>
    <w:div w:id="2088335988">
      <w:bodyDiv w:val="1"/>
      <w:marLeft w:val="0"/>
      <w:marRight w:val="0"/>
      <w:marTop w:val="0"/>
      <w:marBottom w:val="0"/>
      <w:divBdr>
        <w:top w:val="none" w:sz="0" w:space="0" w:color="auto"/>
        <w:left w:val="none" w:sz="0" w:space="0" w:color="auto"/>
        <w:bottom w:val="none" w:sz="0" w:space="0" w:color="auto"/>
        <w:right w:val="none" w:sz="0" w:space="0" w:color="auto"/>
      </w:divBdr>
    </w:div>
    <w:div w:id="2088456251">
      <w:bodyDiv w:val="1"/>
      <w:marLeft w:val="0"/>
      <w:marRight w:val="0"/>
      <w:marTop w:val="0"/>
      <w:marBottom w:val="0"/>
      <w:divBdr>
        <w:top w:val="none" w:sz="0" w:space="0" w:color="auto"/>
        <w:left w:val="none" w:sz="0" w:space="0" w:color="auto"/>
        <w:bottom w:val="none" w:sz="0" w:space="0" w:color="auto"/>
        <w:right w:val="none" w:sz="0" w:space="0" w:color="auto"/>
      </w:divBdr>
    </w:div>
    <w:div w:id="2088502749">
      <w:bodyDiv w:val="1"/>
      <w:marLeft w:val="0"/>
      <w:marRight w:val="0"/>
      <w:marTop w:val="0"/>
      <w:marBottom w:val="0"/>
      <w:divBdr>
        <w:top w:val="none" w:sz="0" w:space="0" w:color="auto"/>
        <w:left w:val="none" w:sz="0" w:space="0" w:color="auto"/>
        <w:bottom w:val="none" w:sz="0" w:space="0" w:color="auto"/>
        <w:right w:val="none" w:sz="0" w:space="0" w:color="auto"/>
      </w:divBdr>
    </w:div>
    <w:div w:id="2088532934">
      <w:bodyDiv w:val="1"/>
      <w:marLeft w:val="0"/>
      <w:marRight w:val="0"/>
      <w:marTop w:val="0"/>
      <w:marBottom w:val="0"/>
      <w:divBdr>
        <w:top w:val="none" w:sz="0" w:space="0" w:color="auto"/>
        <w:left w:val="none" w:sz="0" w:space="0" w:color="auto"/>
        <w:bottom w:val="none" w:sz="0" w:space="0" w:color="auto"/>
        <w:right w:val="none" w:sz="0" w:space="0" w:color="auto"/>
      </w:divBdr>
    </w:div>
    <w:div w:id="2088648874">
      <w:bodyDiv w:val="1"/>
      <w:marLeft w:val="0"/>
      <w:marRight w:val="0"/>
      <w:marTop w:val="0"/>
      <w:marBottom w:val="0"/>
      <w:divBdr>
        <w:top w:val="none" w:sz="0" w:space="0" w:color="auto"/>
        <w:left w:val="none" w:sz="0" w:space="0" w:color="auto"/>
        <w:bottom w:val="none" w:sz="0" w:space="0" w:color="auto"/>
        <w:right w:val="none" w:sz="0" w:space="0" w:color="auto"/>
      </w:divBdr>
    </w:div>
    <w:div w:id="2088728199">
      <w:bodyDiv w:val="1"/>
      <w:marLeft w:val="0"/>
      <w:marRight w:val="0"/>
      <w:marTop w:val="0"/>
      <w:marBottom w:val="0"/>
      <w:divBdr>
        <w:top w:val="none" w:sz="0" w:space="0" w:color="auto"/>
        <w:left w:val="none" w:sz="0" w:space="0" w:color="auto"/>
        <w:bottom w:val="none" w:sz="0" w:space="0" w:color="auto"/>
        <w:right w:val="none" w:sz="0" w:space="0" w:color="auto"/>
      </w:divBdr>
    </w:div>
    <w:div w:id="2088771357">
      <w:bodyDiv w:val="1"/>
      <w:marLeft w:val="0"/>
      <w:marRight w:val="0"/>
      <w:marTop w:val="0"/>
      <w:marBottom w:val="0"/>
      <w:divBdr>
        <w:top w:val="none" w:sz="0" w:space="0" w:color="auto"/>
        <w:left w:val="none" w:sz="0" w:space="0" w:color="auto"/>
        <w:bottom w:val="none" w:sz="0" w:space="0" w:color="auto"/>
        <w:right w:val="none" w:sz="0" w:space="0" w:color="auto"/>
      </w:divBdr>
    </w:div>
    <w:div w:id="2088839767">
      <w:bodyDiv w:val="1"/>
      <w:marLeft w:val="0"/>
      <w:marRight w:val="0"/>
      <w:marTop w:val="0"/>
      <w:marBottom w:val="0"/>
      <w:divBdr>
        <w:top w:val="none" w:sz="0" w:space="0" w:color="auto"/>
        <w:left w:val="none" w:sz="0" w:space="0" w:color="auto"/>
        <w:bottom w:val="none" w:sz="0" w:space="0" w:color="auto"/>
        <w:right w:val="none" w:sz="0" w:space="0" w:color="auto"/>
      </w:divBdr>
    </w:div>
    <w:div w:id="2088842622">
      <w:bodyDiv w:val="1"/>
      <w:marLeft w:val="0"/>
      <w:marRight w:val="0"/>
      <w:marTop w:val="0"/>
      <w:marBottom w:val="0"/>
      <w:divBdr>
        <w:top w:val="none" w:sz="0" w:space="0" w:color="auto"/>
        <w:left w:val="none" w:sz="0" w:space="0" w:color="auto"/>
        <w:bottom w:val="none" w:sz="0" w:space="0" w:color="auto"/>
        <w:right w:val="none" w:sz="0" w:space="0" w:color="auto"/>
      </w:divBdr>
    </w:div>
    <w:div w:id="2088919109">
      <w:bodyDiv w:val="1"/>
      <w:marLeft w:val="0"/>
      <w:marRight w:val="0"/>
      <w:marTop w:val="0"/>
      <w:marBottom w:val="0"/>
      <w:divBdr>
        <w:top w:val="none" w:sz="0" w:space="0" w:color="auto"/>
        <w:left w:val="none" w:sz="0" w:space="0" w:color="auto"/>
        <w:bottom w:val="none" w:sz="0" w:space="0" w:color="auto"/>
        <w:right w:val="none" w:sz="0" w:space="0" w:color="auto"/>
      </w:divBdr>
    </w:div>
    <w:div w:id="2088961752">
      <w:bodyDiv w:val="1"/>
      <w:marLeft w:val="0"/>
      <w:marRight w:val="0"/>
      <w:marTop w:val="0"/>
      <w:marBottom w:val="0"/>
      <w:divBdr>
        <w:top w:val="none" w:sz="0" w:space="0" w:color="auto"/>
        <w:left w:val="none" w:sz="0" w:space="0" w:color="auto"/>
        <w:bottom w:val="none" w:sz="0" w:space="0" w:color="auto"/>
        <w:right w:val="none" w:sz="0" w:space="0" w:color="auto"/>
      </w:divBdr>
    </w:div>
    <w:div w:id="2089225266">
      <w:bodyDiv w:val="1"/>
      <w:marLeft w:val="0"/>
      <w:marRight w:val="0"/>
      <w:marTop w:val="0"/>
      <w:marBottom w:val="0"/>
      <w:divBdr>
        <w:top w:val="none" w:sz="0" w:space="0" w:color="auto"/>
        <w:left w:val="none" w:sz="0" w:space="0" w:color="auto"/>
        <w:bottom w:val="none" w:sz="0" w:space="0" w:color="auto"/>
        <w:right w:val="none" w:sz="0" w:space="0" w:color="auto"/>
      </w:divBdr>
    </w:div>
    <w:div w:id="2089225332">
      <w:bodyDiv w:val="1"/>
      <w:marLeft w:val="0"/>
      <w:marRight w:val="0"/>
      <w:marTop w:val="0"/>
      <w:marBottom w:val="0"/>
      <w:divBdr>
        <w:top w:val="none" w:sz="0" w:space="0" w:color="auto"/>
        <w:left w:val="none" w:sz="0" w:space="0" w:color="auto"/>
        <w:bottom w:val="none" w:sz="0" w:space="0" w:color="auto"/>
        <w:right w:val="none" w:sz="0" w:space="0" w:color="auto"/>
      </w:divBdr>
    </w:div>
    <w:div w:id="2089233552">
      <w:bodyDiv w:val="1"/>
      <w:marLeft w:val="0"/>
      <w:marRight w:val="0"/>
      <w:marTop w:val="0"/>
      <w:marBottom w:val="0"/>
      <w:divBdr>
        <w:top w:val="none" w:sz="0" w:space="0" w:color="auto"/>
        <w:left w:val="none" w:sz="0" w:space="0" w:color="auto"/>
        <w:bottom w:val="none" w:sz="0" w:space="0" w:color="auto"/>
        <w:right w:val="none" w:sz="0" w:space="0" w:color="auto"/>
      </w:divBdr>
    </w:div>
    <w:div w:id="2089376009">
      <w:bodyDiv w:val="1"/>
      <w:marLeft w:val="0"/>
      <w:marRight w:val="0"/>
      <w:marTop w:val="0"/>
      <w:marBottom w:val="0"/>
      <w:divBdr>
        <w:top w:val="none" w:sz="0" w:space="0" w:color="auto"/>
        <w:left w:val="none" w:sz="0" w:space="0" w:color="auto"/>
        <w:bottom w:val="none" w:sz="0" w:space="0" w:color="auto"/>
        <w:right w:val="none" w:sz="0" w:space="0" w:color="auto"/>
      </w:divBdr>
    </w:div>
    <w:div w:id="2089377312">
      <w:bodyDiv w:val="1"/>
      <w:marLeft w:val="0"/>
      <w:marRight w:val="0"/>
      <w:marTop w:val="0"/>
      <w:marBottom w:val="0"/>
      <w:divBdr>
        <w:top w:val="none" w:sz="0" w:space="0" w:color="auto"/>
        <w:left w:val="none" w:sz="0" w:space="0" w:color="auto"/>
        <w:bottom w:val="none" w:sz="0" w:space="0" w:color="auto"/>
        <w:right w:val="none" w:sz="0" w:space="0" w:color="auto"/>
      </w:divBdr>
    </w:div>
    <w:div w:id="2089493886">
      <w:bodyDiv w:val="1"/>
      <w:marLeft w:val="0"/>
      <w:marRight w:val="0"/>
      <w:marTop w:val="0"/>
      <w:marBottom w:val="0"/>
      <w:divBdr>
        <w:top w:val="none" w:sz="0" w:space="0" w:color="auto"/>
        <w:left w:val="none" w:sz="0" w:space="0" w:color="auto"/>
        <w:bottom w:val="none" w:sz="0" w:space="0" w:color="auto"/>
        <w:right w:val="none" w:sz="0" w:space="0" w:color="auto"/>
      </w:divBdr>
    </w:div>
    <w:div w:id="2089501421">
      <w:bodyDiv w:val="1"/>
      <w:marLeft w:val="0"/>
      <w:marRight w:val="0"/>
      <w:marTop w:val="0"/>
      <w:marBottom w:val="0"/>
      <w:divBdr>
        <w:top w:val="none" w:sz="0" w:space="0" w:color="auto"/>
        <w:left w:val="none" w:sz="0" w:space="0" w:color="auto"/>
        <w:bottom w:val="none" w:sz="0" w:space="0" w:color="auto"/>
        <w:right w:val="none" w:sz="0" w:space="0" w:color="auto"/>
      </w:divBdr>
    </w:div>
    <w:div w:id="2089576236">
      <w:bodyDiv w:val="1"/>
      <w:marLeft w:val="0"/>
      <w:marRight w:val="0"/>
      <w:marTop w:val="0"/>
      <w:marBottom w:val="0"/>
      <w:divBdr>
        <w:top w:val="none" w:sz="0" w:space="0" w:color="auto"/>
        <w:left w:val="none" w:sz="0" w:space="0" w:color="auto"/>
        <w:bottom w:val="none" w:sz="0" w:space="0" w:color="auto"/>
        <w:right w:val="none" w:sz="0" w:space="0" w:color="auto"/>
      </w:divBdr>
    </w:div>
    <w:div w:id="2089646271">
      <w:bodyDiv w:val="1"/>
      <w:marLeft w:val="0"/>
      <w:marRight w:val="0"/>
      <w:marTop w:val="0"/>
      <w:marBottom w:val="0"/>
      <w:divBdr>
        <w:top w:val="none" w:sz="0" w:space="0" w:color="auto"/>
        <w:left w:val="none" w:sz="0" w:space="0" w:color="auto"/>
        <w:bottom w:val="none" w:sz="0" w:space="0" w:color="auto"/>
        <w:right w:val="none" w:sz="0" w:space="0" w:color="auto"/>
      </w:divBdr>
    </w:div>
    <w:div w:id="2089646684">
      <w:bodyDiv w:val="1"/>
      <w:marLeft w:val="0"/>
      <w:marRight w:val="0"/>
      <w:marTop w:val="0"/>
      <w:marBottom w:val="0"/>
      <w:divBdr>
        <w:top w:val="none" w:sz="0" w:space="0" w:color="auto"/>
        <w:left w:val="none" w:sz="0" w:space="0" w:color="auto"/>
        <w:bottom w:val="none" w:sz="0" w:space="0" w:color="auto"/>
        <w:right w:val="none" w:sz="0" w:space="0" w:color="auto"/>
      </w:divBdr>
    </w:div>
    <w:div w:id="2089886131">
      <w:bodyDiv w:val="1"/>
      <w:marLeft w:val="0"/>
      <w:marRight w:val="0"/>
      <w:marTop w:val="0"/>
      <w:marBottom w:val="0"/>
      <w:divBdr>
        <w:top w:val="none" w:sz="0" w:space="0" w:color="auto"/>
        <w:left w:val="none" w:sz="0" w:space="0" w:color="auto"/>
        <w:bottom w:val="none" w:sz="0" w:space="0" w:color="auto"/>
        <w:right w:val="none" w:sz="0" w:space="0" w:color="auto"/>
      </w:divBdr>
    </w:div>
    <w:div w:id="2090030282">
      <w:bodyDiv w:val="1"/>
      <w:marLeft w:val="0"/>
      <w:marRight w:val="0"/>
      <w:marTop w:val="0"/>
      <w:marBottom w:val="0"/>
      <w:divBdr>
        <w:top w:val="none" w:sz="0" w:space="0" w:color="auto"/>
        <w:left w:val="none" w:sz="0" w:space="0" w:color="auto"/>
        <w:bottom w:val="none" w:sz="0" w:space="0" w:color="auto"/>
        <w:right w:val="none" w:sz="0" w:space="0" w:color="auto"/>
      </w:divBdr>
    </w:div>
    <w:div w:id="2090076733">
      <w:bodyDiv w:val="1"/>
      <w:marLeft w:val="0"/>
      <w:marRight w:val="0"/>
      <w:marTop w:val="0"/>
      <w:marBottom w:val="0"/>
      <w:divBdr>
        <w:top w:val="none" w:sz="0" w:space="0" w:color="auto"/>
        <w:left w:val="none" w:sz="0" w:space="0" w:color="auto"/>
        <w:bottom w:val="none" w:sz="0" w:space="0" w:color="auto"/>
        <w:right w:val="none" w:sz="0" w:space="0" w:color="auto"/>
      </w:divBdr>
    </w:div>
    <w:div w:id="2090079289">
      <w:bodyDiv w:val="1"/>
      <w:marLeft w:val="0"/>
      <w:marRight w:val="0"/>
      <w:marTop w:val="0"/>
      <w:marBottom w:val="0"/>
      <w:divBdr>
        <w:top w:val="none" w:sz="0" w:space="0" w:color="auto"/>
        <w:left w:val="none" w:sz="0" w:space="0" w:color="auto"/>
        <w:bottom w:val="none" w:sz="0" w:space="0" w:color="auto"/>
        <w:right w:val="none" w:sz="0" w:space="0" w:color="auto"/>
      </w:divBdr>
    </w:div>
    <w:div w:id="2090105453">
      <w:bodyDiv w:val="1"/>
      <w:marLeft w:val="0"/>
      <w:marRight w:val="0"/>
      <w:marTop w:val="0"/>
      <w:marBottom w:val="0"/>
      <w:divBdr>
        <w:top w:val="none" w:sz="0" w:space="0" w:color="auto"/>
        <w:left w:val="none" w:sz="0" w:space="0" w:color="auto"/>
        <w:bottom w:val="none" w:sz="0" w:space="0" w:color="auto"/>
        <w:right w:val="none" w:sz="0" w:space="0" w:color="auto"/>
      </w:divBdr>
    </w:div>
    <w:div w:id="2090105967">
      <w:bodyDiv w:val="1"/>
      <w:marLeft w:val="0"/>
      <w:marRight w:val="0"/>
      <w:marTop w:val="0"/>
      <w:marBottom w:val="0"/>
      <w:divBdr>
        <w:top w:val="none" w:sz="0" w:space="0" w:color="auto"/>
        <w:left w:val="none" w:sz="0" w:space="0" w:color="auto"/>
        <w:bottom w:val="none" w:sz="0" w:space="0" w:color="auto"/>
        <w:right w:val="none" w:sz="0" w:space="0" w:color="auto"/>
      </w:divBdr>
    </w:div>
    <w:div w:id="2090148637">
      <w:bodyDiv w:val="1"/>
      <w:marLeft w:val="0"/>
      <w:marRight w:val="0"/>
      <w:marTop w:val="0"/>
      <w:marBottom w:val="0"/>
      <w:divBdr>
        <w:top w:val="none" w:sz="0" w:space="0" w:color="auto"/>
        <w:left w:val="none" w:sz="0" w:space="0" w:color="auto"/>
        <w:bottom w:val="none" w:sz="0" w:space="0" w:color="auto"/>
        <w:right w:val="none" w:sz="0" w:space="0" w:color="auto"/>
      </w:divBdr>
    </w:div>
    <w:div w:id="2090155110">
      <w:bodyDiv w:val="1"/>
      <w:marLeft w:val="0"/>
      <w:marRight w:val="0"/>
      <w:marTop w:val="0"/>
      <w:marBottom w:val="0"/>
      <w:divBdr>
        <w:top w:val="none" w:sz="0" w:space="0" w:color="auto"/>
        <w:left w:val="none" w:sz="0" w:space="0" w:color="auto"/>
        <w:bottom w:val="none" w:sz="0" w:space="0" w:color="auto"/>
        <w:right w:val="none" w:sz="0" w:space="0" w:color="auto"/>
      </w:divBdr>
    </w:div>
    <w:div w:id="2090156461">
      <w:bodyDiv w:val="1"/>
      <w:marLeft w:val="0"/>
      <w:marRight w:val="0"/>
      <w:marTop w:val="0"/>
      <w:marBottom w:val="0"/>
      <w:divBdr>
        <w:top w:val="none" w:sz="0" w:space="0" w:color="auto"/>
        <w:left w:val="none" w:sz="0" w:space="0" w:color="auto"/>
        <w:bottom w:val="none" w:sz="0" w:space="0" w:color="auto"/>
        <w:right w:val="none" w:sz="0" w:space="0" w:color="auto"/>
      </w:divBdr>
    </w:div>
    <w:div w:id="2090226898">
      <w:bodyDiv w:val="1"/>
      <w:marLeft w:val="0"/>
      <w:marRight w:val="0"/>
      <w:marTop w:val="0"/>
      <w:marBottom w:val="0"/>
      <w:divBdr>
        <w:top w:val="none" w:sz="0" w:space="0" w:color="auto"/>
        <w:left w:val="none" w:sz="0" w:space="0" w:color="auto"/>
        <w:bottom w:val="none" w:sz="0" w:space="0" w:color="auto"/>
        <w:right w:val="none" w:sz="0" w:space="0" w:color="auto"/>
      </w:divBdr>
    </w:div>
    <w:div w:id="2090346992">
      <w:bodyDiv w:val="1"/>
      <w:marLeft w:val="0"/>
      <w:marRight w:val="0"/>
      <w:marTop w:val="0"/>
      <w:marBottom w:val="0"/>
      <w:divBdr>
        <w:top w:val="none" w:sz="0" w:space="0" w:color="auto"/>
        <w:left w:val="none" w:sz="0" w:space="0" w:color="auto"/>
        <w:bottom w:val="none" w:sz="0" w:space="0" w:color="auto"/>
        <w:right w:val="none" w:sz="0" w:space="0" w:color="auto"/>
      </w:divBdr>
    </w:div>
    <w:div w:id="2090349605">
      <w:bodyDiv w:val="1"/>
      <w:marLeft w:val="0"/>
      <w:marRight w:val="0"/>
      <w:marTop w:val="0"/>
      <w:marBottom w:val="0"/>
      <w:divBdr>
        <w:top w:val="none" w:sz="0" w:space="0" w:color="auto"/>
        <w:left w:val="none" w:sz="0" w:space="0" w:color="auto"/>
        <w:bottom w:val="none" w:sz="0" w:space="0" w:color="auto"/>
        <w:right w:val="none" w:sz="0" w:space="0" w:color="auto"/>
      </w:divBdr>
    </w:div>
    <w:div w:id="2090536444">
      <w:bodyDiv w:val="1"/>
      <w:marLeft w:val="0"/>
      <w:marRight w:val="0"/>
      <w:marTop w:val="0"/>
      <w:marBottom w:val="0"/>
      <w:divBdr>
        <w:top w:val="none" w:sz="0" w:space="0" w:color="auto"/>
        <w:left w:val="none" w:sz="0" w:space="0" w:color="auto"/>
        <w:bottom w:val="none" w:sz="0" w:space="0" w:color="auto"/>
        <w:right w:val="none" w:sz="0" w:space="0" w:color="auto"/>
      </w:divBdr>
    </w:div>
    <w:div w:id="2090616933">
      <w:bodyDiv w:val="1"/>
      <w:marLeft w:val="0"/>
      <w:marRight w:val="0"/>
      <w:marTop w:val="0"/>
      <w:marBottom w:val="0"/>
      <w:divBdr>
        <w:top w:val="none" w:sz="0" w:space="0" w:color="auto"/>
        <w:left w:val="none" w:sz="0" w:space="0" w:color="auto"/>
        <w:bottom w:val="none" w:sz="0" w:space="0" w:color="auto"/>
        <w:right w:val="none" w:sz="0" w:space="0" w:color="auto"/>
      </w:divBdr>
    </w:div>
    <w:div w:id="2090803936">
      <w:bodyDiv w:val="1"/>
      <w:marLeft w:val="0"/>
      <w:marRight w:val="0"/>
      <w:marTop w:val="0"/>
      <w:marBottom w:val="0"/>
      <w:divBdr>
        <w:top w:val="none" w:sz="0" w:space="0" w:color="auto"/>
        <w:left w:val="none" w:sz="0" w:space="0" w:color="auto"/>
        <w:bottom w:val="none" w:sz="0" w:space="0" w:color="auto"/>
        <w:right w:val="none" w:sz="0" w:space="0" w:color="auto"/>
      </w:divBdr>
    </w:div>
    <w:div w:id="2090810508">
      <w:bodyDiv w:val="1"/>
      <w:marLeft w:val="0"/>
      <w:marRight w:val="0"/>
      <w:marTop w:val="0"/>
      <w:marBottom w:val="0"/>
      <w:divBdr>
        <w:top w:val="none" w:sz="0" w:space="0" w:color="auto"/>
        <w:left w:val="none" w:sz="0" w:space="0" w:color="auto"/>
        <w:bottom w:val="none" w:sz="0" w:space="0" w:color="auto"/>
        <w:right w:val="none" w:sz="0" w:space="0" w:color="auto"/>
      </w:divBdr>
    </w:div>
    <w:div w:id="2091072399">
      <w:bodyDiv w:val="1"/>
      <w:marLeft w:val="0"/>
      <w:marRight w:val="0"/>
      <w:marTop w:val="0"/>
      <w:marBottom w:val="0"/>
      <w:divBdr>
        <w:top w:val="none" w:sz="0" w:space="0" w:color="auto"/>
        <w:left w:val="none" w:sz="0" w:space="0" w:color="auto"/>
        <w:bottom w:val="none" w:sz="0" w:space="0" w:color="auto"/>
        <w:right w:val="none" w:sz="0" w:space="0" w:color="auto"/>
      </w:divBdr>
    </w:div>
    <w:div w:id="2091123658">
      <w:bodyDiv w:val="1"/>
      <w:marLeft w:val="0"/>
      <w:marRight w:val="0"/>
      <w:marTop w:val="0"/>
      <w:marBottom w:val="0"/>
      <w:divBdr>
        <w:top w:val="none" w:sz="0" w:space="0" w:color="auto"/>
        <w:left w:val="none" w:sz="0" w:space="0" w:color="auto"/>
        <w:bottom w:val="none" w:sz="0" w:space="0" w:color="auto"/>
        <w:right w:val="none" w:sz="0" w:space="0" w:color="auto"/>
      </w:divBdr>
    </w:div>
    <w:div w:id="2091152243">
      <w:bodyDiv w:val="1"/>
      <w:marLeft w:val="0"/>
      <w:marRight w:val="0"/>
      <w:marTop w:val="0"/>
      <w:marBottom w:val="0"/>
      <w:divBdr>
        <w:top w:val="none" w:sz="0" w:space="0" w:color="auto"/>
        <w:left w:val="none" w:sz="0" w:space="0" w:color="auto"/>
        <w:bottom w:val="none" w:sz="0" w:space="0" w:color="auto"/>
        <w:right w:val="none" w:sz="0" w:space="0" w:color="auto"/>
      </w:divBdr>
    </w:div>
    <w:div w:id="2091274859">
      <w:bodyDiv w:val="1"/>
      <w:marLeft w:val="0"/>
      <w:marRight w:val="0"/>
      <w:marTop w:val="0"/>
      <w:marBottom w:val="0"/>
      <w:divBdr>
        <w:top w:val="none" w:sz="0" w:space="0" w:color="auto"/>
        <w:left w:val="none" w:sz="0" w:space="0" w:color="auto"/>
        <w:bottom w:val="none" w:sz="0" w:space="0" w:color="auto"/>
        <w:right w:val="none" w:sz="0" w:space="0" w:color="auto"/>
      </w:divBdr>
    </w:div>
    <w:div w:id="2091345522">
      <w:bodyDiv w:val="1"/>
      <w:marLeft w:val="0"/>
      <w:marRight w:val="0"/>
      <w:marTop w:val="0"/>
      <w:marBottom w:val="0"/>
      <w:divBdr>
        <w:top w:val="none" w:sz="0" w:space="0" w:color="auto"/>
        <w:left w:val="none" w:sz="0" w:space="0" w:color="auto"/>
        <w:bottom w:val="none" w:sz="0" w:space="0" w:color="auto"/>
        <w:right w:val="none" w:sz="0" w:space="0" w:color="auto"/>
      </w:divBdr>
    </w:div>
    <w:div w:id="2091463544">
      <w:bodyDiv w:val="1"/>
      <w:marLeft w:val="0"/>
      <w:marRight w:val="0"/>
      <w:marTop w:val="0"/>
      <w:marBottom w:val="0"/>
      <w:divBdr>
        <w:top w:val="none" w:sz="0" w:space="0" w:color="auto"/>
        <w:left w:val="none" w:sz="0" w:space="0" w:color="auto"/>
        <w:bottom w:val="none" w:sz="0" w:space="0" w:color="auto"/>
        <w:right w:val="none" w:sz="0" w:space="0" w:color="auto"/>
      </w:divBdr>
    </w:div>
    <w:div w:id="2091583129">
      <w:bodyDiv w:val="1"/>
      <w:marLeft w:val="0"/>
      <w:marRight w:val="0"/>
      <w:marTop w:val="0"/>
      <w:marBottom w:val="0"/>
      <w:divBdr>
        <w:top w:val="none" w:sz="0" w:space="0" w:color="auto"/>
        <w:left w:val="none" w:sz="0" w:space="0" w:color="auto"/>
        <w:bottom w:val="none" w:sz="0" w:space="0" w:color="auto"/>
        <w:right w:val="none" w:sz="0" w:space="0" w:color="auto"/>
      </w:divBdr>
    </w:div>
    <w:div w:id="2091584470">
      <w:bodyDiv w:val="1"/>
      <w:marLeft w:val="0"/>
      <w:marRight w:val="0"/>
      <w:marTop w:val="0"/>
      <w:marBottom w:val="0"/>
      <w:divBdr>
        <w:top w:val="none" w:sz="0" w:space="0" w:color="auto"/>
        <w:left w:val="none" w:sz="0" w:space="0" w:color="auto"/>
        <w:bottom w:val="none" w:sz="0" w:space="0" w:color="auto"/>
        <w:right w:val="none" w:sz="0" w:space="0" w:color="auto"/>
      </w:divBdr>
    </w:div>
    <w:div w:id="2091654601">
      <w:bodyDiv w:val="1"/>
      <w:marLeft w:val="0"/>
      <w:marRight w:val="0"/>
      <w:marTop w:val="0"/>
      <w:marBottom w:val="0"/>
      <w:divBdr>
        <w:top w:val="none" w:sz="0" w:space="0" w:color="auto"/>
        <w:left w:val="none" w:sz="0" w:space="0" w:color="auto"/>
        <w:bottom w:val="none" w:sz="0" w:space="0" w:color="auto"/>
        <w:right w:val="none" w:sz="0" w:space="0" w:color="auto"/>
      </w:divBdr>
    </w:div>
    <w:div w:id="2091728019">
      <w:bodyDiv w:val="1"/>
      <w:marLeft w:val="0"/>
      <w:marRight w:val="0"/>
      <w:marTop w:val="0"/>
      <w:marBottom w:val="0"/>
      <w:divBdr>
        <w:top w:val="none" w:sz="0" w:space="0" w:color="auto"/>
        <w:left w:val="none" w:sz="0" w:space="0" w:color="auto"/>
        <w:bottom w:val="none" w:sz="0" w:space="0" w:color="auto"/>
        <w:right w:val="none" w:sz="0" w:space="0" w:color="auto"/>
      </w:divBdr>
    </w:div>
    <w:div w:id="2091854136">
      <w:bodyDiv w:val="1"/>
      <w:marLeft w:val="0"/>
      <w:marRight w:val="0"/>
      <w:marTop w:val="0"/>
      <w:marBottom w:val="0"/>
      <w:divBdr>
        <w:top w:val="none" w:sz="0" w:space="0" w:color="auto"/>
        <w:left w:val="none" w:sz="0" w:space="0" w:color="auto"/>
        <w:bottom w:val="none" w:sz="0" w:space="0" w:color="auto"/>
        <w:right w:val="none" w:sz="0" w:space="0" w:color="auto"/>
      </w:divBdr>
    </w:div>
    <w:div w:id="2091921594">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091926023">
      <w:bodyDiv w:val="1"/>
      <w:marLeft w:val="0"/>
      <w:marRight w:val="0"/>
      <w:marTop w:val="0"/>
      <w:marBottom w:val="0"/>
      <w:divBdr>
        <w:top w:val="none" w:sz="0" w:space="0" w:color="auto"/>
        <w:left w:val="none" w:sz="0" w:space="0" w:color="auto"/>
        <w:bottom w:val="none" w:sz="0" w:space="0" w:color="auto"/>
        <w:right w:val="none" w:sz="0" w:space="0" w:color="auto"/>
      </w:divBdr>
    </w:div>
    <w:div w:id="2091926826">
      <w:bodyDiv w:val="1"/>
      <w:marLeft w:val="0"/>
      <w:marRight w:val="0"/>
      <w:marTop w:val="0"/>
      <w:marBottom w:val="0"/>
      <w:divBdr>
        <w:top w:val="none" w:sz="0" w:space="0" w:color="auto"/>
        <w:left w:val="none" w:sz="0" w:space="0" w:color="auto"/>
        <w:bottom w:val="none" w:sz="0" w:space="0" w:color="auto"/>
        <w:right w:val="none" w:sz="0" w:space="0" w:color="auto"/>
      </w:divBdr>
    </w:div>
    <w:div w:id="2092002525">
      <w:bodyDiv w:val="1"/>
      <w:marLeft w:val="0"/>
      <w:marRight w:val="0"/>
      <w:marTop w:val="0"/>
      <w:marBottom w:val="0"/>
      <w:divBdr>
        <w:top w:val="none" w:sz="0" w:space="0" w:color="auto"/>
        <w:left w:val="none" w:sz="0" w:space="0" w:color="auto"/>
        <w:bottom w:val="none" w:sz="0" w:space="0" w:color="auto"/>
        <w:right w:val="none" w:sz="0" w:space="0" w:color="auto"/>
      </w:divBdr>
    </w:div>
    <w:div w:id="2092043216">
      <w:bodyDiv w:val="1"/>
      <w:marLeft w:val="0"/>
      <w:marRight w:val="0"/>
      <w:marTop w:val="0"/>
      <w:marBottom w:val="0"/>
      <w:divBdr>
        <w:top w:val="none" w:sz="0" w:space="0" w:color="auto"/>
        <w:left w:val="none" w:sz="0" w:space="0" w:color="auto"/>
        <w:bottom w:val="none" w:sz="0" w:space="0" w:color="auto"/>
        <w:right w:val="none" w:sz="0" w:space="0" w:color="auto"/>
      </w:divBdr>
    </w:div>
    <w:div w:id="2092117880">
      <w:bodyDiv w:val="1"/>
      <w:marLeft w:val="0"/>
      <w:marRight w:val="0"/>
      <w:marTop w:val="0"/>
      <w:marBottom w:val="0"/>
      <w:divBdr>
        <w:top w:val="none" w:sz="0" w:space="0" w:color="auto"/>
        <w:left w:val="none" w:sz="0" w:space="0" w:color="auto"/>
        <w:bottom w:val="none" w:sz="0" w:space="0" w:color="auto"/>
        <w:right w:val="none" w:sz="0" w:space="0" w:color="auto"/>
      </w:divBdr>
    </w:div>
    <w:div w:id="2092189262">
      <w:bodyDiv w:val="1"/>
      <w:marLeft w:val="0"/>
      <w:marRight w:val="0"/>
      <w:marTop w:val="0"/>
      <w:marBottom w:val="0"/>
      <w:divBdr>
        <w:top w:val="none" w:sz="0" w:space="0" w:color="auto"/>
        <w:left w:val="none" w:sz="0" w:space="0" w:color="auto"/>
        <w:bottom w:val="none" w:sz="0" w:space="0" w:color="auto"/>
        <w:right w:val="none" w:sz="0" w:space="0" w:color="auto"/>
      </w:divBdr>
    </w:div>
    <w:div w:id="2092190113">
      <w:bodyDiv w:val="1"/>
      <w:marLeft w:val="0"/>
      <w:marRight w:val="0"/>
      <w:marTop w:val="0"/>
      <w:marBottom w:val="0"/>
      <w:divBdr>
        <w:top w:val="none" w:sz="0" w:space="0" w:color="auto"/>
        <w:left w:val="none" w:sz="0" w:space="0" w:color="auto"/>
        <w:bottom w:val="none" w:sz="0" w:space="0" w:color="auto"/>
        <w:right w:val="none" w:sz="0" w:space="0" w:color="auto"/>
      </w:divBdr>
    </w:div>
    <w:div w:id="2092192982">
      <w:bodyDiv w:val="1"/>
      <w:marLeft w:val="0"/>
      <w:marRight w:val="0"/>
      <w:marTop w:val="0"/>
      <w:marBottom w:val="0"/>
      <w:divBdr>
        <w:top w:val="none" w:sz="0" w:space="0" w:color="auto"/>
        <w:left w:val="none" w:sz="0" w:space="0" w:color="auto"/>
        <w:bottom w:val="none" w:sz="0" w:space="0" w:color="auto"/>
        <w:right w:val="none" w:sz="0" w:space="0" w:color="auto"/>
      </w:divBdr>
    </w:div>
    <w:div w:id="2092197225">
      <w:bodyDiv w:val="1"/>
      <w:marLeft w:val="0"/>
      <w:marRight w:val="0"/>
      <w:marTop w:val="0"/>
      <w:marBottom w:val="0"/>
      <w:divBdr>
        <w:top w:val="none" w:sz="0" w:space="0" w:color="auto"/>
        <w:left w:val="none" w:sz="0" w:space="0" w:color="auto"/>
        <w:bottom w:val="none" w:sz="0" w:space="0" w:color="auto"/>
        <w:right w:val="none" w:sz="0" w:space="0" w:color="auto"/>
      </w:divBdr>
    </w:div>
    <w:div w:id="2092198403">
      <w:bodyDiv w:val="1"/>
      <w:marLeft w:val="0"/>
      <w:marRight w:val="0"/>
      <w:marTop w:val="0"/>
      <w:marBottom w:val="0"/>
      <w:divBdr>
        <w:top w:val="none" w:sz="0" w:space="0" w:color="auto"/>
        <w:left w:val="none" w:sz="0" w:space="0" w:color="auto"/>
        <w:bottom w:val="none" w:sz="0" w:space="0" w:color="auto"/>
        <w:right w:val="none" w:sz="0" w:space="0" w:color="auto"/>
      </w:divBdr>
    </w:div>
    <w:div w:id="2092265823">
      <w:bodyDiv w:val="1"/>
      <w:marLeft w:val="0"/>
      <w:marRight w:val="0"/>
      <w:marTop w:val="0"/>
      <w:marBottom w:val="0"/>
      <w:divBdr>
        <w:top w:val="none" w:sz="0" w:space="0" w:color="auto"/>
        <w:left w:val="none" w:sz="0" w:space="0" w:color="auto"/>
        <w:bottom w:val="none" w:sz="0" w:space="0" w:color="auto"/>
        <w:right w:val="none" w:sz="0" w:space="0" w:color="auto"/>
      </w:divBdr>
    </w:div>
    <w:div w:id="2092315571">
      <w:bodyDiv w:val="1"/>
      <w:marLeft w:val="0"/>
      <w:marRight w:val="0"/>
      <w:marTop w:val="0"/>
      <w:marBottom w:val="0"/>
      <w:divBdr>
        <w:top w:val="none" w:sz="0" w:space="0" w:color="auto"/>
        <w:left w:val="none" w:sz="0" w:space="0" w:color="auto"/>
        <w:bottom w:val="none" w:sz="0" w:space="0" w:color="auto"/>
        <w:right w:val="none" w:sz="0" w:space="0" w:color="auto"/>
      </w:divBdr>
    </w:div>
    <w:div w:id="2092316892">
      <w:bodyDiv w:val="1"/>
      <w:marLeft w:val="0"/>
      <w:marRight w:val="0"/>
      <w:marTop w:val="0"/>
      <w:marBottom w:val="0"/>
      <w:divBdr>
        <w:top w:val="none" w:sz="0" w:space="0" w:color="auto"/>
        <w:left w:val="none" w:sz="0" w:space="0" w:color="auto"/>
        <w:bottom w:val="none" w:sz="0" w:space="0" w:color="auto"/>
        <w:right w:val="none" w:sz="0" w:space="0" w:color="auto"/>
      </w:divBdr>
    </w:div>
    <w:div w:id="2092383436">
      <w:bodyDiv w:val="1"/>
      <w:marLeft w:val="0"/>
      <w:marRight w:val="0"/>
      <w:marTop w:val="0"/>
      <w:marBottom w:val="0"/>
      <w:divBdr>
        <w:top w:val="none" w:sz="0" w:space="0" w:color="auto"/>
        <w:left w:val="none" w:sz="0" w:space="0" w:color="auto"/>
        <w:bottom w:val="none" w:sz="0" w:space="0" w:color="auto"/>
        <w:right w:val="none" w:sz="0" w:space="0" w:color="auto"/>
      </w:divBdr>
    </w:div>
    <w:div w:id="2092386596">
      <w:bodyDiv w:val="1"/>
      <w:marLeft w:val="0"/>
      <w:marRight w:val="0"/>
      <w:marTop w:val="0"/>
      <w:marBottom w:val="0"/>
      <w:divBdr>
        <w:top w:val="none" w:sz="0" w:space="0" w:color="auto"/>
        <w:left w:val="none" w:sz="0" w:space="0" w:color="auto"/>
        <w:bottom w:val="none" w:sz="0" w:space="0" w:color="auto"/>
        <w:right w:val="none" w:sz="0" w:space="0" w:color="auto"/>
      </w:divBdr>
    </w:div>
    <w:div w:id="2092387794">
      <w:bodyDiv w:val="1"/>
      <w:marLeft w:val="0"/>
      <w:marRight w:val="0"/>
      <w:marTop w:val="0"/>
      <w:marBottom w:val="0"/>
      <w:divBdr>
        <w:top w:val="none" w:sz="0" w:space="0" w:color="auto"/>
        <w:left w:val="none" w:sz="0" w:space="0" w:color="auto"/>
        <w:bottom w:val="none" w:sz="0" w:space="0" w:color="auto"/>
        <w:right w:val="none" w:sz="0" w:space="0" w:color="auto"/>
      </w:divBdr>
    </w:div>
    <w:div w:id="2092433549">
      <w:bodyDiv w:val="1"/>
      <w:marLeft w:val="0"/>
      <w:marRight w:val="0"/>
      <w:marTop w:val="0"/>
      <w:marBottom w:val="0"/>
      <w:divBdr>
        <w:top w:val="none" w:sz="0" w:space="0" w:color="auto"/>
        <w:left w:val="none" w:sz="0" w:space="0" w:color="auto"/>
        <w:bottom w:val="none" w:sz="0" w:space="0" w:color="auto"/>
        <w:right w:val="none" w:sz="0" w:space="0" w:color="auto"/>
      </w:divBdr>
    </w:div>
    <w:div w:id="2092459383">
      <w:bodyDiv w:val="1"/>
      <w:marLeft w:val="0"/>
      <w:marRight w:val="0"/>
      <w:marTop w:val="0"/>
      <w:marBottom w:val="0"/>
      <w:divBdr>
        <w:top w:val="none" w:sz="0" w:space="0" w:color="auto"/>
        <w:left w:val="none" w:sz="0" w:space="0" w:color="auto"/>
        <w:bottom w:val="none" w:sz="0" w:space="0" w:color="auto"/>
        <w:right w:val="none" w:sz="0" w:space="0" w:color="auto"/>
      </w:divBdr>
    </w:div>
    <w:div w:id="2092462198">
      <w:bodyDiv w:val="1"/>
      <w:marLeft w:val="0"/>
      <w:marRight w:val="0"/>
      <w:marTop w:val="0"/>
      <w:marBottom w:val="0"/>
      <w:divBdr>
        <w:top w:val="none" w:sz="0" w:space="0" w:color="auto"/>
        <w:left w:val="none" w:sz="0" w:space="0" w:color="auto"/>
        <w:bottom w:val="none" w:sz="0" w:space="0" w:color="auto"/>
        <w:right w:val="none" w:sz="0" w:space="0" w:color="auto"/>
      </w:divBdr>
    </w:div>
    <w:div w:id="2092465335">
      <w:bodyDiv w:val="1"/>
      <w:marLeft w:val="0"/>
      <w:marRight w:val="0"/>
      <w:marTop w:val="0"/>
      <w:marBottom w:val="0"/>
      <w:divBdr>
        <w:top w:val="none" w:sz="0" w:space="0" w:color="auto"/>
        <w:left w:val="none" w:sz="0" w:space="0" w:color="auto"/>
        <w:bottom w:val="none" w:sz="0" w:space="0" w:color="auto"/>
        <w:right w:val="none" w:sz="0" w:space="0" w:color="auto"/>
      </w:divBdr>
    </w:div>
    <w:div w:id="2092580372">
      <w:bodyDiv w:val="1"/>
      <w:marLeft w:val="0"/>
      <w:marRight w:val="0"/>
      <w:marTop w:val="0"/>
      <w:marBottom w:val="0"/>
      <w:divBdr>
        <w:top w:val="none" w:sz="0" w:space="0" w:color="auto"/>
        <w:left w:val="none" w:sz="0" w:space="0" w:color="auto"/>
        <w:bottom w:val="none" w:sz="0" w:space="0" w:color="auto"/>
        <w:right w:val="none" w:sz="0" w:space="0" w:color="auto"/>
      </w:divBdr>
    </w:div>
    <w:div w:id="2092583861">
      <w:bodyDiv w:val="1"/>
      <w:marLeft w:val="0"/>
      <w:marRight w:val="0"/>
      <w:marTop w:val="0"/>
      <w:marBottom w:val="0"/>
      <w:divBdr>
        <w:top w:val="none" w:sz="0" w:space="0" w:color="auto"/>
        <w:left w:val="none" w:sz="0" w:space="0" w:color="auto"/>
        <w:bottom w:val="none" w:sz="0" w:space="0" w:color="auto"/>
        <w:right w:val="none" w:sz="0" w:space="0" w:color="auto"/>
      </w:divBdr>
    </w:div>
    <w:div w:id="2092656056">
      <w:bodyDiv w:val="1"/>
      <w:marLeft w:val="0"/>
      <w:marRight w:val="0"/>
      <w:marTop w:val="0"/>
      <w:marBottom w:val="0"/>
      <w:divBdr>
        <w:top w:val="none" w:sz="0" w:space="0" w:color="auto"/>
        <w:left w:val="none" w:sz="0" w:space="0" w:color="auto"/>
        <w:bottom w:val="none" w:sz="0" w:space="0" w:color="auto"/>
        <w:right w:val="none" w:sz="0" w:space="0" w:color="auto"/>
      </w:divBdr>
    </w:div>
    <w:div w:id="2092698195">
      <w:bodyDiv w:val="1"/>
      <w:marLeft w:val="0"/>
      <w:marRight w:val="0"/>
      <w:marTop w:val="0"/>
      <w:marBottom w:val="0"/>
      <w:divBdr>
        <w:top w:val="none" w:sz="0" w:space="0" w:color="auto"/>
        <w:left w:val="none" w:sz="0" w:space="0" w:color="auto"/>
        <w:bottom w:val="none" w:sz="0" w:space="0" w:color="auto"/>
        <w:right w:val="none" w:sz="0" w:space="0" w:color="auto"/>
      </w:divBdr>
    </w:div>
    <w:div w:id="2092698220">
      <w:bodyDiv w:val="1"/>
      <w:marLeft w:val="0"/>
      <w:marRight w:val="0"/>
      <w:marTop w:val="0"/>
      <w:marBottom w:val="0"/>
      <w:divBdr>
        <w:top w:val="none" w:sz="0" w:space="0" w:color="auto"/>
        <w:left w:val="none" w:sz="0" w:space="0" w:color="auto"/>
        <w:bottom w:val="none" w:sz="0" w:space="0" w:color="auto"/>
        <w:right w:val="none" w:sz="0" w:space="0" w:color="auto"/>
      </w:divBdr>
    </w:div>
    <w:div w:id="2092701680">
      <w:bodyDiv w:val="1"/>
      <w:marLeft w:val="0"/>
      <w:marRight w:val="0"/>
      <w:marTop w:val="0"/>
      <w:marBottom w:val="0"/>
      <w:divBdr>
        <w:top w:val="none" w:sz="0" w:space="0" w:color="auto"/>
        <w:left w:val="none" w:sz="0" w:space="0" w:color="auto"/>
        <w:bottom w:val="none" w:sz="0" w:space="0" w:color="auto"/>
        <w:right w:val="none" w:sz="0" w:space="0" w:color="auto"/>
      </w:divBdr>
    </w:div>
    <w:div w:id="2092728186">
      <w:bodyDiv w:val="1"/>
      <w:marLeft w:val="0"/>
      <w:marRight w:val="0"/>
      <w:marTop w:val="0"/>
      <w:marBottom w:val="0"/>
      <w:divBdr>
        <w:top w:val="none" w:sz="0" w:space="0" w:color="auto"/>
        <w:left w:val="none" w:sz="0" w:space="0" w:color="auto"/>
        <w:bottom w:val="none" w:sz="0" w:space="0" w:color="auto"/>
        <w:right w:val="none" w:sz="0" w:space="0" w:color="auto"/>
      </w:divBdr>
    </w:div>
    <w:div w:id="2092845228">
      <w:bodyDiv w:val="1"/>
      <w:marLeft w:val="0"/>
      <w:marRight w:val="0"/>
      <w:marTop w:val="0"/>
      <w:marBottom w:val="0"/>
      <w:divBdr>
        <w:top w:val="none" w:sz="0" w:space="0" w:color="auto"/>
        <w:left w:val="none" w:sz="0" w:space="0" w:color="auto"/>
        <w:bottom w:val="none" w:sz="0" w:space="0" w:color="auto"/>
        <w:right w:val="none" w:sz="0" w:space="0" w:color="auto"/>
      </w:divBdr>
    </w:div>
    <w:div w:id="2092845903">
      <w:bodyDiv w:val="1"/>
      <w:marLeft w:val="0"/>
      <w:marRight w:val="0"/>
      <w:marTop w:val="0"/>
      <w:marBottom w:val="0"/>
      <w:divBdr>
        <w:top w:val="none" w:sz="0" w:space="0" w:color="auto"/>
        <w:left w:val="none" w:sz="0" w:space="0" w:color="auto"/>
        <w:bottom w:val="none" w:sz="0" w:space="0" w:color="auto"/>
        <w:right w:val="none" w:sz="0" w:space="0" w:color="auto"/>
      </w:divBdr>
    </w:div>
    <w:div w:id="2092847061">
      <w:bodyDiv w:val="1"/>
      <w:marLeft w:val="0"/>
      <w:marRight w:val="0"/>
      <w:marTop w:val="0"/>
      <w:marBottom w:val="0"/>
      <w:divBdr>
        <w:top w:val="none" w:sz="0" w:space="0" w:color="auto"/>
        <w:left w:val="none" w:sz="0" w:space="0" w:color="auto"/>
        <w:bottom w:val="none" w:sz="0" w:space="0" w:color="auto"/>
        <w:right w:val="none" w:sz="0" w:space="0" w:color="auto"/>
      </w:divBdr>
    </w:div>
    <w:div w:id="2092921065">
      <w:bodyDiv w:val="1"/>
      <w:marLeft w:val="0"/>
      <w:marRight w:val="0"/>
      <w:marTop w:val="0"/>
      <w:marBottom w:val="0"/>
      <w:divBdr>
        <w:top w:val="none" w:sz="0" w:space="0" w:color="auto"/>
        <w:left w:val="none" w:sz="0" w:space="0" w:color="auto"/>
        <w:bottom w:val="none" w:sz="0" w:space="0" w:color="auto"/>
        <w:right w:val="none" w:sz="0" w:space="0" w:color="auto"/>
      </w:divBdr>
    </w:div>
    <w:div w:id="2092969454">
      <w:bodyDiv w:val="1"/>
      <w:marLeft w:val="0"/>
      <w:marRight w:val="0"/>
      <w:marTop w:val="0"/>
      <w:marBottom w:val="0"/>
      <w:divBdr>
        <w:top w:val="none" w:sz="0" w:space="0" w:color="auto"/>
        <w:left w:val="none" w:sz="0" w:space="0" w:color="auto"/>
        <w:bottom w:val="none" w:sz="0" w:space="0" w:color="auto"/>
        <w:right w:val="none" w:sz="0" w:space="0" w:color="auto"/>
      </w:divBdr>
    </w:div>
    <w:div w:id="2093115823">
      <w:bodyDiv w:val="1"/>
      <w:marLeft w:val="0"/>
      <w:marRight w:val="0"/>
      <w:marTop w:val="0"/>
      <w:marBottom w:val="0"/>
      <w:divBdr>
        <w:top w:val="none" w:sz="0" w:space="0" w:color="auto"/>
        <w:left w:val="none" w:sz="0" w:space="0" w:color="auto"/>
        <w:bottom w:val="none" w:sz="0" w:space="0" w:color="auto"/>
        <w:right w:val="none" w:sz="0" w:space="0" w:color="auto"/>
      </w:divBdr>
    </w:div>
    <w:div w:id="2093121258">
      <w:bodyDiv w:val="1"/>
      <w:marLeft w:val="0"/>
      <w:marRight w:val="0"/>
      <w:marTop w:val="0"/>
      <w:marBottom w:val="0"/>
      <w:divBdr>
        <w:top w:val="none" w:sz="0" w:space="0" w:color="auto"/>
        <w:left w:val="none" w:sz="0" w:space="0" w:color="auto"/>
        <w:bottom w:val="none" w:sz="0" w:space="0" w:color="auto"/>
        <w:right w:val="none" w:sz="0" w:space="0" w:color="auto"/>
      </w:divBdr>
    </w:div>
    <w:div w:id="2093163062">
      <w:bodyDiv w:val="1"/>
      <w:marLeft w:val="0"/>
      <w:marRight w:val="0"/>
      <w:marTop w:val="0"/>
      <w:marBottom w:val="0"/>
      <w:divBdr>
        <w:top w:val="none" w:sz="0" w:space="0" w:color="auto"/>
        <w:left w:val="none" w:sz="0" w:space="0" w:color="auto"/>
        <w:bottom w:val="none" w:sz="0" w:space="0" w:color="auto"/>
        <w:right w:val="none" w:sz="0" w:space="0" w:color="auto"/>
      </w:divBdr>
    </w:div>
    <w:div w:id="2093164526">
      <w:bodyDiv w:val="1"/>
      <w:marLeft w:val="0"/>
      <w:marRight w:val="0"/>
      <w:marTop w:val="0"/>
      <w:marBottom w:val="0"/>
      <w:divBdr>
        <w:top w:val="none" w:sz="0" w:space="0" w:color="auto"/>
        <w:left w:val="none" w:sz="0" w:space="0" w:color="auto"/>
        <w:bottom w:val="none" w:sz="0" w:space="0" w:color="auto"/>
        <w:right w:val="none" w:sz="0" w:space="0" w:color="auto"/>
      </w:divBdr>
    </w:div>
    <w:div w:id="2093231107">
      <w:bodyDiv w:val="1"/>
      <w:marLeft w:val="0"/>
      <w:marRight w:val="0"/>
      <w:marTop w:val="0"/>
      <w:marBottom w:val="0"/>
      <w:divBdr>
        <w:top w:val="none" w:sz="0" w:space="0" w:color="auto"/>
        <w:left w:val="none" w:sz="0" w:space="0" w:color="auto"/>
        <w:bottom w:val="none" w:sz="0" w:space="0" w:color="auto"/>
        <w:right w:val="none" w:sz="0" w:space="0" w:color="auto"/>
      </w:divBdr>
    </w:div>
    <w:div w:id="2093314034">
      <w:bodyDiv w:val="1"/>
      <w:marLeft w:val="0"/>
      <w:marRight w:val="0"/>
      <w:marTop w:val="0"/>
      <w:marBottom w:val="0"/>
      <w:divBdr>
        <w:top w:val="none" w:sz="0" w:space="0" w:color="auto"/>
        <w:left w:val="none" w:sz="0" w:space="0" w:color="auto"/>
        <w:bottom w:val="none" w:sz="0" w:space="0" w:color="auto"/>
        <w:right w:val="none" w:sz="0" w:space="0" w:color="auto"/>
      </w:divBdr>
    </w:div>
    <w:div w:id="2093353942">
      <w:bodyDiv w:val="1"/>
      <w:marLeft w:val="0"/>
      <w:marRight w:val="0"/>
      <w:marTop w:val="0"/>
      <w:marBottom w:val="0"/>
      <w:divBdr>
        <w:top w:val="none" w:sz="0" w:space="0" w:color="auto"/>
        <w:left w:val="none" w:sz="0" w:space="0" w:color="auto"/>
        <w:bottom w:val="none" w:sz="0" w:space="0" w:color="auto"/>
        <w:right w:val="none" w:sz="0" w:space="0" w:color="auto"/>
      </w:divBdr>
    </w:div>
    <w:div w:id="2093354020">
      <w:bodyDiv w:val="1"/>
      <w:marLeft w:val="0"/>
      <w:marRight w:val="0"/>
      <w:marTop w:val="0"/>
      <w:marBottom w:val="0"/>
      <w:divBdr>
        <w:top w:val="none" w:sz="0" w:space="0" w:color="auto"/>
        <w:left w:val="none" w:sz="0" w:space="0" w:color="auto"/>
        <w:bottom w:val="none" w:sz="0" w:space="0" w:color="auto"/>
        <w:right w:val="none" w:sz="0" w:space="0" w:color="auto"/>
      </w:divBdr>
    </w:div>
    <w:div w:id="2093430986">
      <w:bodyDiv w:val="1"/>
      <w:marLeft w:val="0"/>
      <w:marRight w:val="0"/>
      <w:marTop w:val="0"/>
      <w:marBottom w:val="0"/>
      <w:divBdr>
        <w:top w:val="none" w:sz="0" w:space="0" w:color="auto"/>
        <w:left w:val="none" w:sz="0" w:space="0" w:color="auto"/>
        <w:bottom w:val="none" w:sz="0" w:space="0" w:color="auto"/>
        <w:right w:val="none" w:sz="0" w:space="0" w:color="auto"/>
      </w:divBdr>
    </w:div>
    <w:div w:id="2093432670">
      <w:bodyDiv w:val="1"/>
      <w:marLeft w:val="0"/>
      <w:marRight w:val="0"/>
      <w:marTop w:val="0"/>
      <w:marBottom w:val="0"/>
      <w:divBdr>
        <w:top w:val="none" w:sz="0" w:space="0" w:color="auto"/>
        <w:left w:val="none" w:sz="0" w:space="0" w:color="auto"/>
        <w:bottom w:val="none" w:sz="0" w:space="0" w:color="auto"/>
        <w:right w:val="none" w:sz="0" w:space="0" w:color="auto"/>
      </w:divBdr>
    </w:div>
    <w:div w:id="2093503224">
      <w:bodyDiv w:val="1"/>
      <w:marLeft w:val="0"/>
      <w:marRight w:val="0"/>
      <w:marTop w:val="0"/>
      <w:marBottom w:val="0"/>
      <w:divBdr>
        <w:top w:val="none" w:sz="0" w:space="0" w:color="auto"/>
        <w:left w:val="none" w:sz="0" w:space="0" w:color="auto"/>
        <w:bottom w:val="none" w:sz="0" w:space="0" w:color="auto"/>
        <w:right w:val="none" w:sz="0" w:space="0" w:color="auto"/>
      </w:divBdr>
    </w:div>
    <w:div w:id="2093508166">
      <w:bodyDiv w:val="1"/>
      <w:marLeft w:val="0"/>
      <w:marRight w:val="0"/>
      <w:marTop w:val="0"/>
      <w:marBottom w:val="0"/>
      <w:divBdr>
        <w:top w:val="none" w:sz="0" w:space="0" w:color="auto"/>
        <w:left w:val="none" w:sz="0" w:space="0" w:color="auto"/>
        <w:bottom w:val="none" w:sz="0" w:space="0" w:color="auto"/>
        <w:right w:val="none" w:sz="0" w:space="0" w:color="auto"/>
      </w:divBdr>
    </w:div>
    <w:div w:id="2093575798">
      <w:bodyDiv w:val="1"/>
      <w:marLeft w:val="0"/>
      <w:marRight w:val="0"/>
      <w:marTop w:val="0"/>
      <w:marBottom w:val="0"/>
      <w:divBdr>
        <w:top w:val="none" w:sz="0" w:space="0" w:color="auto"/>
        <w:left w:val="none" w:sz="0" w:space="0" w:color="auto"/>
        <w:bottom w:val="none" w:sz="0" w:space="0" w:color="auto"/>
        <w:right w:val="none" w:sz="0" w:space="0" w:color="auto"/>
      </w:divBdr>
    </w:div>
    <w:div w:id="2093618514">
      <w:bodyDiv w:val="1"/>
      <w:marLeft w:val="0"/>
      <w:marRight w:val="0"/>
      <w:marTop w:val="0"/>
      <w:marBottom w:val="0"/>
      <w:divBdr>
        <w:top w:val="none" w:sz="0" w:space="0" w:color="auto"/>
        <w:left w:val="none" w:sz="0" w:space="0" w:color="auto"/>
        <w:bottom w:val="none" w:sz="0" w:space="0" w:color="auto"/>
        <w:right w:val="none" w:sz="0" w:space="0" w:color="auto"/>
      </w:divBdr>
    </w:div>
    <w:div w:id="2093627330">
      <w:bodyDiv w:val="1"/>
      <w:marLeft w:val="0"/>
      <w:marRight w:val="0"/>
      <w:marTop w:val="0"/>
      <w:marBottom w:val="0"/>
      <w:divBdr>
        <w:top w:val="none" w:sz="0" w:space="0" w:color="auto"/>
        <w:left w:val="none" w:sz="0" w:space="0" w:color="auto"/>
        <w:bottom w:val="none" w:sz="0" w:space="0" w:color="auto"/>
        <w:right w:val="none" w:sz="0" w:space="0" w:color="auto"/>
      </w:divBdr>
    </w:div>
    <w:div w:id="2093698543">
      <w:bodyDiv w:val="1"/>
      <w:marLeft w:val="0"/>
      <w:marRight w:val="0"/>
      <w:marTop w:val="0"/>
      <w:marBottom w:val="0"/>
      <w:divBdr>
        <w:top w:val="none" w:sz="0" w:space="0" w:color="auto"/>
        <w:left w:val="none" w:sz="0" w:space="0" w:color="auto"/>
        <w:bottom w:val="none" w:sz="0" w:space="0" w:color="auto"/>
        <w:right w:val="none" w:sz="0" w:space="0" w:color="auto"/>
      </w:divBdr>
    </w:div>
    <w:div w:id="2093698567">
      <w:bodyDiv w:val="1"/>
      <w:marLeft w:val="0"/>
      <w:marRight w:val="0"/>
      <w:marTop w:val="0"/>
      <w:marBottom w:val="0"/>
      <w:divBdr>
        <w:top w:val="none" w:sz="0" w:space="0" w:color="auto"/>
        <w:left w:val="none" w:sz="0" w:space="0" w:color="auto"/>
        <w:bottom w:val="none" w:sz="0" w:space="0" w:color="auto"/>
        <w:right w:val="none" w:sz="0" w:space="0" w:color="auto"/>
      </w:divBdr>
    </w:div>
    <w:div w:id="2093768843">
      <w:bodyDiv w:val="1"/>
      <w:marLeft w:val="0"/>
      <w:marRight w:val="0"/>
      <w:marTop w:val="0"/>
      <w:marBottom w:val="0"/>
      <w:divBdr>
        <w:top w:val="none" w:sz="0" w:space="0" w:color="auto"/>
        <w:left w:val="none" w:sz="0" w:space="0" w:color="auto"/>
        <w:bottom w:val="none" w:sz="0" w:space="0" w:color="auto"/>
        <w:right w:val="none" w:sz="0" w:space="0" w:color="auto"/>
      </w:divBdr>
    </w:div>
    <w:div w:id="2093770093">
      <w:bodyDiv w:val="1"/>
      <w:marLeft w:val="0"/>
      <w:marRight w:val="0"/>
      <w:marTop w:val="0"/>
      <w:marBottom w:val="0"/>
      <w:divBdr>
        <w:top w:val="none" w:sz="0" w:space="0" w:color="auto"/>
        <w:left w:val="none" w:sz="0" w:space="0" w:color="auto"/>
        <w:bottom w:val="none" w:sz="0" w:space="0" w:color="auto"/>
        <w:right w:val="none" w:sz="0" w:space="0" w:color="auto"/>
      </w:divBdr>
    </w:div>
    <w:div w:id="2093773446">
      <w:bodyDiv w:val="1"/>
      <w:marLeft w:val="0"/>
      <w:marRight w:val="0"/>
      <w:marTop w:val="0"/>
      <w:marBottom w:val="0"/>
      <w:divBdr>
        <w:top w:val="none" w:sz="0" w:space="0" w:color="auto"/>
        <w:left w:val="none" w:sz="0" w:space="0" w:color="auto"/>
        <w:bottom w:val="none" w:sz="0" w:space="0" w:color="auto"/>
        <w:right w:val="none" w:sz="0" w:space="0" w:color="auto"/>
      </w:divBdr>
    </w:div>
    <w:div w:id="2093811072">
      <w:bodyDiv w:val="1"/>
      <w:marLeft w:val="0"/>
      <w:marRight w:val="0"/>
      <w:marTop w:val="0"/>
      <w:marBottom w:val="0"/>
      <w:divBdr>
        <w:top w:val="none" w:sz="0" w:space="0" w:color="auto"/>
        <w:left w:val="none" w:sz="0" w:space="0" w:color="auto"/>
        <w:bottom w:val="none" w:sz="0" w:space="0" w:color="auto"/>
        <w:right w:val="none" w:sz="0" w:space="0" w:color="auto"/>
      </w:divBdr>
    </w:div>
    <w:div w:id="2093889291">
      <w:bodyDiv w:val="1"/>
      <w:marLeft w:val="0"/>
      <w:marRight w:val="0"/>
      <w:marTop w:val="0"/>
      <w:marBottom w:val="0"/>
      <w:divBdr>
        <w:top w:val="none" w:sz="0" w:space="0" w:color="auto"/>
        <w:left w:val="none" w:sz="0" w:space="0" w:color="auto"/>
        <w:bottom w:val="none" w:sz="0" w:space="0" w:color="auto"/>
        <w:right w:val="none" w:sz="0" w:space="0" w:color="auto"/>
      </w:divBdr>
    </w:div>
    <w:div w:id="2093968665">
      <w:bodyDiv w:val="1"/>
      <w:marLeft w:val="0"/>
      <w:marRight w:val="0"/>
      <w:marTop w:val="0"/>
      <w:marBottom w:val="0"/>
      <w:divBdr>
        <w:top w:val="none" w:sz="0" w:space="0" w:color="auto"/>
        <w:left w:val="none" w:sz="0" w:space="0" w:color="auto"/>
        <w:bottom w:val="none" w:sz="0" w:space="0" w:color="auto"/>
        <w:right w:val="none" w:sz="0" w:space="0" w:color="auto"/>
      </w:divBdr>
    </w:div>
    <w:div w:id="2094008522">
      <w:bodyDiv w:val="1"/>
      <w:marLeft w:val="0"/>
      <w:marRight w:val="0"/>
      <w:marTop w:val="0"/>
      <w:marBottom w:val="0"/>
      <w:divBdr>
        <w:top w:val="none" w:sz="0" w:space="0" w:color="auto"/>
        <w:left w:val="none" w:sz="0" w:space="0" w:color="auto"/>
        <w:bottom w:val="none" w:sz="0" w:space="0" w:color="auto"/>
        <w:right w:val="none" w:sz="0" w:space="0" w:color="auto"/>
      </w:divBdr>
    </w:div>
    <w:div w:id="2094011504">
      <w:bodyDiv w:val="1"/>
      <w:marLeft w:val="0"/>
      <w:marRight w:val="0"/>
      <w:marTop w:val="0"/>
      <w:marBottom w:val="0"/>
      <w:divBdr>
        <w:top w:val="none" w:sz="0" w:space="0" w:color="auto"/>
        <w:left w:val="none" w:sz="0" w:space="0" w:color="auto"/>
        <w:bottom w:val="none" w:sz="0" w:space="0" w:color="auto"/>
        <w:right w:val="none" w:sz="0" w:space="0" w:color="auto"/>
      </w:divBdr>
    </w:div>
    <w:div w:id="2094273614">
      <w:bodyDiv w:val="1"/>
      <w:marLeft w:val="0"/>
      <w:marRight w:val="0"/>
      <w:marTop w:val="0"/>
      <w:marBottom w:val="0"/>
      <w:divBdr>
        <w:top w:val="none" w:sz="0" w:space="0" w:color="auto"/>
        <w:left w:val="none" w:sz="0" w:space="0" w:color="auto"/>
        <w:bottom w:val="none" w:sz="0" w:space="0" w:color="auto"/>
        <w:right w:val="none" w:sz="0" w:space="0" w:color="auto"/>
      </w:divBdr>
    </w:div>
    <w:div w:id="2094274041">
      <w:bodyDiv w:val="1"/>
      <w:marLeft w:val="0"/>
      <w:marRight w:val="0"/>
      <w:marTop w:val="0"/>
      <w:marBottom w:val="0"/>
      <w:divBdr>
        <w:top w:val="none" w:sz="0" w:space="0" w:color="auto"/>
        <w:left w:val="none" w:sz="0" w:space="0" w:color="auto"/>
        <w:bottom w:val="none" w:sz="0" w:space="0" w:color="auto"/>
        <w:right w:val="none" w:sz="0" w:space="0" w:color="auto"/>
      </w:divBdr>
    </w:div>
    <w:div w:id="2094280446">
      <w:bodyDiv w:val="1"/>
      <w:marLeft w:val="0"/>
      <w:marRight w:val="0"/>
      <w:marTop w:val="0"/>
      <w:marBottom w:val="0"/>
      <w:divBdr>
        <w:top w:val="none" w:sz="0" w:space="0" w:color="auto"/>
        <w:left w:val="none" w:sz="0" w:space="0" w:color="auto"/>
        <w:bottom w:val="none" w:sz="0" w:space="0" w:color="auto"/>
        <w:right w:val="none" w:sz="0" w:space="0" w:color="auto"/>
      </w:divBdr>
    </w:div>
    <w:div w:id="2094356147">
      <w:bodyDiv w:val="1"/>
      <w:marLeft w:val="0"/>
      <w:marRight w:val="0"/>
      <w:marTop w:val="0"/>
      <w:marBottom w:val="0"/>
      <w:divBdr>
        <w:top w:val="none" w:sz="0" w:space="0" w:color="auto"/>
        <w:left w:val="none" w:sz="0" w:space="0" w:color="auto"/>
        <w:bottom w:val="none" w:sz="0" w:space="0" w:color="auto"/>
        <w:right w:val="none" w:sz="0" w:space="0" w:color="auto"/>
      </w:divBdr>
    </w:div>
    <w:div w:id="2094428059">
      <w:bodyDiv w:val="1"/>
      <w:marLeft w:val="0"/>
      <w:marRight w:val="0"/>
      <w:marTop w:val="0"/>
      <w:marBottom w:val="0"/>
      <w:divBdr>
        <w:top w:val="none" w:sz="0" w:space="0" w:color="auto"/>
        <w:left w:val="none" w:sz="0" w:space="0" w:color="auto"/>
        <w:bottom w:val="none" w:sz="0" w:space="0" w:color="auto"/>
        <w:right w:val="none" w:sz="0" w:space="0" w:color="auto"/>
      </w:divBdr>
    </w:div>
    <w:div w:id="2094541665">
      <w:bodyDiv w:val="1"/>
      <w:marLeft w:val="0"/>
      <w:marRight w:val="0"/>
      <w:marTop w:val="0"/>
      <w:marBottom w:val="0"/>
      <w:divBdr>
        <w:top w:val="none" w:sz="0" w:space="0" w:color="auto"/>
        <w:left w:val="none" w:sz="0" w:space="0" w:color="auto"/>
        <w:bottom w:val="none" w:sz="0" w:space="0" w:color="auto"/>
        <w:right w:val="none" w:sz="0" w:space="0" w:color="auto"/>
      </w:divBdr>
    </w:div>
    <w:div w:id="2094544566">
      <w:bodyDiv w:val="1"/>
      <w:marLeft w:val="0"/>
      <w:marRight w:val="0"/>
      <w:marTop w:val="0"/>
      <w:marBottom w:val="0"/>
      <w:divBdr>
        <w:top w:val="none" w:sz="0" w:space="0" w:color="auto"/>
        <w:left w:val="none" w:sz="0" w:space="0" w:color="auto"/>
        <w:bottom w:val="none" w:sz="0" w:space="0" w:color="auto"/>
        <w:right w:val="none" w:sz="0" w:space="0" w:color="auto"/>
      </w:divBdr>
    </w:div>
    <w:div w:id="2094549147">
      <w:bodyDiv w:val="1"/>
      <w:marLeft w:val="0"/>
      <w:marRight w:val="0"/>
      <w:marTop w:val="0"/>
      <w:marBottom w:val="0"/>
      <w:divBdr>
        <w:top w:val="none" w:sz="0" w:space="0" w:color="auto"/>
        <w:left w:val="none" w:sz="0" w:space="0" w:color="auto"/>
        <w:bottom w:val="none" w:sz="0" w:space="0" w:color="auto"/>
        <w:right w:val="none" w:sz="0" w:space="0" w:color="auto"/>
      </w:divBdr>
    </w:div>
    <w:div w:id="2094665432">
      <w:bodyDiv w:val="1"/>
      <w:marLeft w:val="0"/>
      <w:marRight w:val="0"/>
      <w:marTop w:val="0"/>
      <w:marBottom w:val="0"/>
      <w:divBdr>
        <w:top w:val="none" w:sz="0" w:space="0" w:color="auto"/>
        <w:left w:val="none" w:sz="0" w:space="0" w:color="auto"/>
        <w:bottom w:val="none" w:sz="0" w:space="0" w:color="auto"/>
        <w:right w:val="none" w:sz="0" w:space="0" w:color="auto"/>
      </w:divBdr>
    </w:div>
    <w:div w:id="2094666488">
      <w:bodyDiv w:val="1"/>
      <w:marLeft w:val="0"/>
      <w:marRight w:val="0"/>
      <w:marTop w:val="0"/>
      <w:marBottom w:val="0"/>
      <w:divBdr>
        <w:top w:val="none" w:sz="0" w:space="0" w:color="auto"/>
        <w:left w:val="none" w:sz="0" w:space="0" w:color="auto"/>
        <w:bottom w:val="none" w:sz="0" w:space="0" w:color="auto"/>
        <w:right w:val="none" w:sz="0" w:space="0" w:color="auto"/>
      </w:divBdr>
    </w:div>
    <w:div w:id="2094739436">
      <w:bodyDiv w:val="1"/>
      <w:marLeft w:val="0"/>
      <w:marRight w:val="0"/>
      <w:marTop w:val="0"/>
      <w:marBottom w:val="0"/>
      <w:divBdr>
        <w:top w:val="none" w:sz="0" w:space="0" w:color="auto"/>
        <w:left w:val="none" w:sz="0" w:space="0" w:color="auto"/>
        <w:bottom w:val="none" w:sz="0" w:space="0" w:color="auto"/>
        <w:right w:val="none" w:sz="0" w:space="0" w:color="auto"/>
      </w:divBdr>
    </w:div>
    <w:div w:id="2094741908">
      <w:bodyDiv w:val="1"/>
      <w:marLeft w:val="0"/>
      <w:marRight w:val="0"/>
      <w:marTop w:val="0"/>
      <w:marBottom w:val="0"/>
      <w:divBdr>
        <w:top w:val="none" w:sz="0" w:space="0" w:color="auto"/>
        <w:left w:val="none" w:sz="0" w:space="0" w:color="auto"/>
        <w:bottom w:val="none" w:sz="0" w:space="0" w:color="auto"/>
        <w:right w:val="none" w:sz="0" w:space="0" w:color="auto"/>
      </w:divBdr>
    </w:div>
    <w:div w:id="2094743728">
      <w:bodyDiv w:val="1"/>
      <w:marLeft w:val="0"/>
      <w:marRight w:val="0"/>
      <w:marTop w:val="0"/>
      <w:marBottom w:val="0"/>
      <w:divBdr>
        <w:top w:val="none" w:sz="0" w:space="0" w:color="auto"/>
        <w:left w:val="none" w:sz="0" w:space="0" w:color="auto"/>
        <w:bottom w:val="none" w:sz="0" w:space="0" w:color="auto"/>
        <w:right w:val="none" w:sz="0" w:space="0" w:color="auto"/>
      </w:divBdr>
    </w:div>
    <w:div w:id="2094816626">
      <w:bodyDiv w:val="1"/>
      <w:marLeft w:val="0"/>
      <w:marRight w:val="0"/>
      <w:marTop w:val="0"/>
      <w:marBottom w:val="0"/>
      <w:divBdr>
        <w:top w:val="none" w:sz="0" w:space="0" w:color="auto"/>
        <w:left w:val="none" w:sz="0" w:space="0" w:color="auto"/>
        <w:bottom w:val="none" w:sz="0" w:space="0" w:color="auto"/>
        <w:right w:val="none" w:sz="0" w:space="0" w:color="auto"/>
      </w:divBdr>
    </w:div>
    <w:div w:id="2094818857">
      <w:bodyDiv w:val="1"/>
      <w:marLeft w:val="0"/>
      <w:marRight w:val="0"/>
      <w:marTop w:val="0"/>
      <w:marBottom w:val="0"/>
      <w:divBdr>
        <w:top w:val="none" w:sz="0" w:space="0" w:color="auto"/>
        <w:left w:val="none" w:sz="0" w:space="0" w:color="auto"/>
        <w:bottom w:val="none" w:sz="0" w:space="0" w:color="auto"/>
        <w:right w:val="none" w:sz="0" w:space="0" w:color="auto"/>
      </w:divBdr>
    </w:div>
    <w:div w:id="2094819029">
      <w:bodyDiv w:val="1"/>
      <w:marLeft w:val="0"/>
      <w:marRight w:val="0"/>
      <w:marTop w:val="0"/>
      <w:marBottom w:val="0"/>
      <w:divBdr>
        <w:top w:val="none" w:sz="0" w:space="0" w:color="auto"/>
        <w:left w:val="none" w:sz="0" w:space="0" w:color="auto"/>
        <w:bottom w:val="none" w:sz="0" w:space="0" w:color="auto"/>
        <w:right w:val="none" w:sz="0" w:space="0" w:color="auto"/>
      </w:divBdr>
    </w:div>
    <w:div w:id="2094933809">
      <w:bodyDiv w:val="1"/>
      <w:marLeft w:val="0"/>
      <w:marRight w:val="0"/>
      <w:marTop w:val="0"/>
      <w:marBottom w:val="0"/>
      <w:divBdr>
        <w:top w:val="none" w:sz="0" w:space="0" w:color="auto"/>
        <w:left w:val="none" w:sz="0" w:space="0" w:color="auto"/>
        <w:bottom w:val="none" w:sz="0" w:space="0" w:color="auto"/>
        <w:right w:val="none" w:sz="0" w:space="0" w:color="auto"/>
      </w:divBdr>
    </w:div>
    <w:div w:id="2094936949">
      <w:bodyDiv w:val="1"/>
      <w:marLeft w:val="0"/>
      <w:marRight w:val="0"/>
      <w:marTop w:val="0"/>
      <w:marBottom w:val="0"/>
      <w:divBdr>
        <w:top w:val="none" w:sz="0" w:space="0" w:color="auto"/>
        <w:left w:val="none" w:sz="0" w:space="0" w:color="auto"/>
        <w:bottom w:val="none" w:sz="0" w:space="0" w:color="auto"/>
        <w:right w:val="none" w:sz="0" w:space="0" w:color="auto"/>
      </w:divBdr>
    </w:div>
    <w:div w:id="2095010756">
      <w:bodyDiv w:val="1"/>
      <w:marLeft w:val="0"/>
      <w:marRight w:val="0"/>
      <w:marTop w:val="0"/>
      <w:marBottom w:val="0"/>
      <w:divBdr>
        <w:top w:val="none" w:sz="0" w:space="0" w:color="auto"/>
        <w:left w:val="none" w:sz="0" w:space="0" w:color="auto"/>
        <w:bottom w:val="none" w:sz="0" w:space="0" w:color="auto"/>
        <w:right w:val="none" w:sz="0" w:space="0" w:color="auto"/>
      </w:divBdr>
    </w:div>
    <w:div w:id="2095011458">
      <w:bodyDiv w:val="1"/>
      <w:marLeft w:val="0"/>
      <w:marRight w:val="0"/>
      <w:marTop w:val="0"/>
      <w:marBottom w:val="0"/>
      <w:divBdr>
        <w:top w:val="none" w:sz="0" w:space="0" w:color="auto"/>
        <w:left w:val="none" w:sz="0" w:space="0" w:color="auto"/>
        <w:bottom w:val="none" w:sz="0" w:space="0" w:color="auto"/>
        <w:right w:val="none" w:sz="0" w:space="0" w:color="auto"/>
      </w:divBdr>
    </w:div>
    <w:div w:id="2095011485">
      <w:bodyDiv w:val="1"/>
      <w:marLeft w:val="0"/>
      <w:marRight w:val="0"/>
      <w:marTop w:val="0"/>
      <w:marBottom w:val="0"/>
      <w:divBdr>
        <w:top w:val="none" w:sz="0" w:space="0" w:color="auto"/>
        <w:left w:val="none" w:sz="0" w:space="0" w:color="auto"/>
        <w:bottom w:val="none" w:sz="0" w:space="0" w:color="auto"/>
        <w:right w:val="none" w:sz="0" w:space="0" w:color="auto"/>
      </w:divBdr>
    </w:div>
    <w:div w:id="2095084945">
      <w:bodyDiv w:val="1"/>
      <w:marLeft w:val="0"/>
      <w:marRight w:val="0"/>
      <w:marTop w:val="0"/>
      <w:marBottom w:val="0"/>
      <w:divBdr>
        <w:top w:val="none" w:sz="0" w:space="0" w:color="auto"/>
        <w:left w:val="none" w:sz="0" w:space="0" w:color="auto"/>
        <w:bottom w:val="none" w:sz="0" w:space="0" w:color="auto"/>
        <w:right w:val="none" w:sz="0" w:space="0" w:color="auto"/>
      </w:divBdr>
    </w:div>
    <w:div w:id="2095122483">
      <w:bodyDiv w:val="1"/>
      <w:marLeft w:val="0"/>
      <w:marRight w:val="0"/>
      <w:marTop w:val="0"/>
      <w:marBottom w:val="0"/>
      <w:divBdr>
        <w:top w:val="none" w:sz="0" w:space="0" w:color="auto"/>
        <w:left w:val="none" w:sz="0" w:space="0" w:color="auto"/>
        <w:bottom w:val="none" w:sz="0" w:space="0" w:color="auto"/>
        <w:right w:val="none" w:sz="0" w:space="0" w:color="auto"/>
      </w:divBdr>
    </w:div>
    <w:div w:id="2095123818">
      <w:bodyDiv w:val="1"/>
      <w:marLeft w:val="0"/>
      <w:marRight w:val="0"/>
      <w:marTop w:val="0"/>
      <w:marBottom w:val="0"/>
      <w:divBdr>
        <w:top w:val="none" w:sz="0" w:space="0" w:color="auto"/>
        <w:left w:val="none" w:sz="0" w:space="0" w:color="auto"/>
        <w:bottom w:val="none" w:sz="0" w:space="0" w:color="auto"/>
        <w:right w:val="none" w:sz="0" w:space="0" w:color="auto"/>
      </w:divBdr>
    </w:div>
    <w:div w:id="2095200524">
      <w:bodyDiv w:val="1"/>
      <w:marLeft w:val="0"/>
      <w:marRight w:val="0"/>
      <w:marTop w:val="0"/>
      <w:marBottom w:val="0"/>
      <w:divBdr>
        <w:top w:val="none" w:sz="0" w:space="0" w:color="auto"/>
        <w:left w:val="none" w:sz="0" w:space="0" w:color="auto"/>
        <w:bottom w:val="none" w:sz="0" w:space="0" w:color="auto"/>
        <w:right w:val="none" w:sz="0" w:space="0" w:color="auto"/>
      </w:divBdr>
    </w:div>
    <w:div w:id="2095280882">
      <w:bodyDiv w:val="1"/>
      <w:marLeft w:val="0"/>
      <w:marRight w:val="0"/>
      <w:marTop w:val="0"/>
      <w:marBottom w:val="0"/>
      <w:divBdr>
        <w:top w:val="none" w:sz="0" w:space="0" w:color="auto"/>
        <w:left w:val="none" w:sz="0" w:space="0" w:color="auto"/>
        <w:bottom w:val="none" w:sz="0" w:space="0" w:color="auto"/>
        <w:right w:val="none" w:sz="0" w:space="0" w:color="auto"/>
      </w:divBdr>
    </w:div>
    <w:div w:id="2095321200">
      <w:bodyDiv w:val="1"/>
      <w:marLeft w:val="0"/>
      <w:marRight w:val="0"/>
      <w:marTop w:val="0"/>
      <w:marBottom w:val="0"/>
      <w:divBdr>
        <w:top w:val="none" w:sz="0" w:space="0" w:color="auto"/>
        <w:left w:val="none" w:sz="0" w:space="0" w:color="auto"/>
        <w:bottom w:val="none" w:sz="0" w:space="0" w:color="auto"/>
        <w:right w:val="none" w:sz="0" w:space="0" w:color="auto"/>
      </w:divBdr>
    </w:div>
    <w:div w:id="2095322752">
      <w:bodyDiv w:val="1"/>
      <w:marLeft w:val="0"/>
      <w:marRight w:val="0"/>
      <w:marTop w:val="0"/>
      <w:marBottom w:val="0"/>
      <w:divBdr>
        <w:top w:val="none" w:sz="0" w:space="0" w:color="auto"/>
        <w:left w:val="none" w:sz="0" w:space="0" w:color="auto"/>
        <w:bottom w:val="none" w:sz="0" w:space="0" w:color="auto"/>
        <w:right w:val="none" w:sz="0" w:space="0" w:color="auto"/>
      </w:divBdr>
    </w:div>
    <w:div w:id="2095392286">
      <w:bodyDiv w:val="1"/>
      <w:marLeft w:val="0"/>
      <w:marRight w:val="0"/>
      <w:marTop w:val="0"/>
      <w:marBottom w:val="0"/>
      <w:divBdr>
        <w:top w:val="none" w:sz="0" w:space="0" w:color="auto"/>
        <w:left w:val="none" w:sz="0" w:space="0" w:color="auto"/>
        <w:bottom w:val="none" w:sz="0" w:space="0" w:color="auto"/>
        <w:right w:val="none" w:sz="0" w:space="0" w:color="auto"/>
      </w:divBdr>
    </w:div>
    <w:div w:id="2095397632">
      <w:bodyDiv w:val="1"/>
      <w:marLeft w:val="0"/>
      <w:marRight w:val="0"/>
      <w:marTop w:val="0"/>
      <w:marBottom w:val="0"/>
      <w:divBdr>
        <w:top w:val="none" w:sz="0" w:space="0" w:color="auto"/>
        <w:left w:val="none" w:sz="0" w:space="0" w:color="auto"/>
        <w:bottom w:val="none" w:sz="0" w:space="0" w:color="auto"/>
        <w:right w:val="none" w:sz="0" w:space="0" w:color="auto"/>
      </w:divBdr>
    </w:div>
    <w:div w:id="2095466981">
      <w:bodyDiv w:val="1"/>
      <w:marLeft w:val="0"/>
      <w:marRight w:val="0"/>
      <w:marTop w:val="0"/>
      <w:marBottom w:val="0"/>
      <w:divBdr>
        <w:top w:val="none" w:sz="0" w:space="0" w:color="auto"/>
        <w:left w:val="none" w:sz="0" w:space="0" w:color="auto"/>
        <w:bottom w:val="none" w:sz="0" w:space="0" w:color="auto"/>
        <w:right w:val="none" w:sz="0" w:space="0" w:color="auto"/>
      </w:divBdr>
    </w:div>
    <w:div w:id="2095473182">
      <w:bodyDiv w:val="1"/>
      <w:marLeft w:val="0"/>
      <w:marRight w:val="0"/>
      <w:marTop w:val="0"/>
      <w:marBottom w:val="0"/>
      <w:divBdr>
        <w:top w:val="none" w:sz="0" w:space="0" w:color="auto"/>
        <w:left w:val="none" w:sz="0" w:space="0" w:color="auto"/>
        <w:bottom w:val="none" w:sz="0" w:space="0" w:color="auto"/>
        <w:right w:val="none" w:sz="0" w:space="0" w:color="auto"/>
      </w:divBdr>
    </w:div>
    <w:div w:id="2095517712">
      <w:bodyDiv w:val="1"/>
      <w:marLeft w:val="0"/>
      <w:marRight w:val="0"/>
      <w:marTop w:val="0"/>
      <w:marBottom w:val="0"/>
      <w:divBdr>
        <w:top w:val="none" w:sz="0" w:space="0" w:color="auto"/>
        <w:left w:val="none" w:sz="0" w:space="0" w:color="auto"/>
        <w:bottom w:val="none" w:sz="0" w:space="0" w:color="auto"/>
        <w:right w:val="none" w:sz="0" w:space="0" w:color="auto"/>
      </w:divBdr>
    </w:div>
    <w:div w:id="2095541798">
      <w:bodyDiv w:val="1"/>
      <w:marLeft w:val="0"/>
      <w:marRight w:val="0"/>
      <w:marTop w:val="0"/>
      <w:marBottom w:val="0"/>
      <w:divBdr>
        <w:top w:val="none" w:sz="0" w:space="0" w:color="auto"/>
        <w:left w:val="none" w:sz="0" w:space="0" w:color="auto"/>
        <w:bottom w:val="none" w:sz="0" w:space="0" w:color="auto"/>
        <w:right w:val="none" w:sz="0" w:space="0" w:color="auto"/>
      </w:divBdr>
    </w:div>
    <w:div w:id="2095542218">
      <w:bodyDiv w:val="1"/>
      <w:marLeft w:val="0"/>
      <w:marRight w:val="0"/>
      <w:marTop w:val="0"/>
      <w:marBottom w:val="0"/>
      <w:divBdr>
        <w:top w:val="none" w:sz="0" w:space="0" w:color="auto"/>
        <w:left w:val="none" w:sz="0" w:space="0" w:color="auto"/>
        <w:bottom w:val="none" w:sz="0" w:space="0" w:color="auto"/>
        <w:right w:val="none" w:sz="0" w:space="0" w:color="auto"/>
      </w:divBdr>
    </w:div>
    <w:div w:id="2095545049">
      <w:bodyDiv w:val="1"/>
      <w:marLeft w:val="0"/>
      <w:marRight w:val="0"/>
      <w:marTop w:val="0"/>
      <w:marBottom w:val="0"/>
      <w:divBdr>
        <w:top w:val="none" w:sz="0" w:space="0" w:color="auto"/>
        <w:left w:val="none" w:sz="0" w:space="0" w:color="auto"/>
        <w:bottom w:val="none" w:sz="0" w:space="0" w:color="auto"/>
        <w:right w:val="none" w:sz="0" w:space="0" w:color="auto"/>
      </w:divBdr>
    </w:div>
    <w:div w:id="2095711191">
      <w:bodyDiv w:val="1"/>
      <w:marLeft w:val="0"/>
      <w:marRight w:val="0"/>
      <w:marTop w:val="0"/>
      <w:marBottom w:val="0"/>
      <w:divBdr>
        <w:top w:val="none" w:sz="0" w:space="0" w:color="auto"/>
        <w:left w:val="none" w:sz="0" w:space="0" w:color="auto"/>
        <w:bottom w:val="none" w:sz="0" w:space="0" w:color="auto"/>
        <w:right w:val="none" w:sz="0" w:space="0" w:color="auto"/>
      </w:divBdr>
    </w:div>
    <w:div w:id="2095852267">
      <w:bodyDiv w:val="1"/>
      <w:marLeft w:val="0"/>
      <w:marRight w:val="0"/>
      <w:marTop w:val="0"/>
      <w:marBottom w:val="0"/>
      <w:divBdr>
        <w:top w:val="none" w:sz="0" w:space="0" w:color="auto"/>
        <w:left w:val="none" w:sz="0" w:space="0" w:color="auto"/>
        <w:bottom w:val="none" w:sz="0" w:space="0" w:color="auto"/>
        <w:right w:val="none" w:sz="0" w:space="0" w:color="auto"/>
      </w:divBdr>
    </w:div>
    <w:div w:id="2095856940">
      <w:bodyDiv w:val="1"/>
      <w:marLeft w:val="0"/>
      <w:marRight w:val="0"/>
      <w:marTop w:val="0"/>
      <w:marBottom w:val="0"/>
      <w:divBdr>
        <w:top w:val="none" w:sz="0" w:space="0" w:color="auto"/>
        <w:left w:val="none" w:sz="0" w:space="0" w:color="auto"/>
        <w:bottom w:val="none" w:sz="0" w:space="0" w:color="auto"/>
        <w:right w:val="none" w:sz="0" w:space="0" w:color="auto"/>
      </w:divBdr>
    </w:div>
    <w:div w:id="2095860076">
      <w:bodyDiv w:val="1"/>
      <w:marLeft w:val="0"/>
      <w:marRight w:val="0"/>
      <w:marTop w:val="0"/>
      <w:marBottom w:val="0"/>
      <w:divBdr>
        <w:top w:val="none" w:sz="0" w:space="0" w:color="auto"/>
        <w:left w:val="none" w:sz="0" w:space="0" w:color="auto"/>
        <w:bottom w:val="none" w:sz="0" w:space="0" w:color="auto"/>
        <w:right w:val="none" w:sz="0" w:space="0" w:color="auto"/>
      </w:divBdr>
    </w:div>
    <w:div w:id="2095934685">
      <w:bodyDiv w:val="1"/>
      <w:marLeft w:val="0"/>
      <w:marRight w:val="0"/>
      <w:marTop w:val="0"/>
      <w:marBottom w:val="0"/>
      <w:divBdr>
        <w:top w:val="none" w:sz="0" w:space="0" w:color="auto"/>
        <w:left w:val="none" w:sz="0" w:space="0" w:color="auto"/>
        <w:bottom w:val="none" w:sz="0" w:space="0" w:color="auto"/>
        <w:right w:val="none" w:sz="0" w:space="0" w:color="auto"/>
      </w:divBdr>
    </w:div>
    <w:div w:id="2095934974">
      <w:bodyDiv w:val="1"/>
      <w:marLeft w:val="0"/>
      <w:marRight w:val="0"/>
      <w:marTop w:val="0"/>
      <w:marBottom w:val="0"/>
      <w:divBdr>
        <w:top w:val="none" w:sz="0" w:space="0" w:color="auto"/>
        <w:left w:val="none" w:sz="0" w:space="0" w:color="auto"/>
        <w:bottom w:val="none" w:sz="0" w:space="0" w:color="auto"/>
        <w:right w:val="none" w:sz="0" w:space="0" w:color="auto"/>
      </w:divBdr>
    </w:div>
    <w:div w:id="2096053540">
      <w:bodyDiv w:val="1"/>
      <w:marLeft w:val="0"/>
      <w:marRight w:val="0"/>
      <w:marTop w:val="0"/>
      <w:marBottom w:val="0"/>
      <w:divBdr>
        <w:top w:val="none" w:sz="0" w:space="0" w:color="auto"/>
        <w:left w:val="none" w:sz="0" w:space="0" w:color="auto"/>
        <w:bottom w:val="none" w:sz="0" w:space="0" w:color="auto"/>
        <w:right w:val="none" w:sz="0" w:space="0" w:color="auto"/>
      </w:divBdr>
    </w:div>
    <w:div w:id="2096125980">
      <w:bodyDiv w:val="1"/>
      <w:marLeft w:val="0"/>
      <w:marRight w:val="0"/>
      <w:marTop w:val="0"/>
      <w:marBottom w:val="0"/>
      <w:divBdr>
        <w:top w:val="none" w:sz="0" w:space="0" w:color="auto"/>
        <w:left w:val="none" w:sz="0" w:space="0" w:color="auto"/>
        <w:bottom w:val="none" w:sz="0" w:space="0" w:color="auto"/>
        <w:right w:val="none" w:sz="0" w:space="0" w:color="auto"/>
      </w:divBdr>
    </w:div>
    <w:div w:id="2096169992">
      <w:bodyDiv w:val="1"/>
      <w:marLeft w:val="0"/>
      <w:marRight w:val="0"/>
      <w:marTop w:val="0"/>
      <w:marBottom w:val="0"/>
      <w:divBdr>
        <w:top w:val="none" w:sz="0" w:space="0" w:color="auto"/>
        <w:left w:val="none" w:sz="0" w:space="0" w:color="auto"/>
        <w:bottom w:val="none" w:sz="0" w:space="0" w:color="auto"/>
        <w:right w:val="none" w:sz="0" w:space="0" w:color="auto"/>
      </w:divBdr>
    </w:div>
    <w:div w:id="2096244586">
      <w:bodyDiv w:val="1"/>
      <w:marLeft w:val="0"/>
      <w:marRight w:val="0"/>
      <w:marTop w:val="0"/>
      <w:marBottom w:val="0"/>
      <w:divBdr>
        <w:top w:val="none" w:sz="0" w:space="0" w:color="auto"/>
        <w:left w:val="none" w:sz="0" w:space="0" w:color="auto"/>
        <w:bottom w:val="none" w:sz="0" w:space="0" w:color="auto"/>
        <w:right w:val="none" w:sz="0" w:space="0" w:color="auto"/>
      </w:divBdr>
    </w:div>
    <w:div w:id="2096314999">
      <w:bodyDiv w:val="1"/>
      <w:marLeft w:val="0"/>
      <w:marRight w:val="0"/>
      <w:marTop w:val="0"/>
      <w:marBottom w:val="0"/>
      <w:divBdr>
        <w:top w:val="none" w:sz="0" w:space="0" w:color="auto"/>
        <w:left w:val="none" w:sz="0" w:space="0" w:color="auto"/>
        <w:bottom w:val="none" w:sz="0" w:space="0" w:color="auto"/>
        <w:right w:val="none" w:sz="0" w:space="0" w:color="auto"/>
      </w:divBdr>
    </w:div>
    <w:div w:id="2096318127">
      <w:bodyDiv w:val="1"/>
      <w:marLeft w:val="0"/>
      <w:marRight w:val="0"/>
      <w:marTop w:val="0"/>
      <w:marBottom w:val="0"/>
      <w:divBdr>
        <w:top w:val="none" w:sz="0" w:space="0" w:color="auto"/>
        <w:left w:val="none" w:sz="0" w:space="0" w:color="auto"/>
        <w:bottom w:val="none" w:sz="0" w:space="0" w:color="auto"/>
        <w:right w:val="none" w:sz="0" w:space="0" w:color="auto"/>
      </w:divBdr>
    </w:div>
    <w:div w:id="2096318967">
      <w:bodyDiv w:val="1"/>
      <w:marLeft w:val="0"/>
      <w:marRight w:val="0"/>
      <w:marTop w:val="0"/>
      <w:marBottom w:val="0"/>
      <w:divBdr>
        <w:top w:val="none" w:sz="0" w:space="0" w:color="auto"/>
        <w:left w:val="none" w:sz="0" w:space="0" w:color="auto"/>
        <w:bottom w:val="none" w:sz="0" w:space="0" w:color="auto"/>
        <w:right w:val="none" w:sz="0" w:space="0" w:color="auto"/>
      </w:divBdr>
    </w:div>
    <w:div w:id="2096390964">
      <w:bodyDiv w:val="1"/>
      <w:marLeft w:val="0"/>
      <w:marRight w:val="0"/>
      <w:marTop w:val="0"/>
      <w:marBottom w:val="0"/>
      <w:divBdr>
        <w:top w:val="none" w:sz="0" w:space="0" w:color="auto"/>
        <w:left w:val="none" w:sz="0" w:space="0" w:color="auto"/>
        <w:bottom w:val="none" w:sz="0" w:space="0" w:color="auto"/>
        <w:right w:val="none" w:sz="0" w:space="0" w:color="auto"/>
      </w:divBdr>
    </w:div>
    <w:div w:id="2096395735">
      <w:bodyDiv w:val="1"/>
      <w:marLeft w:val="0"/>
      <w:marRight w:val="0"/>
      <w:marTop w:val="0"/>
      <w:marBottom w:val="0"/>
      <w:divBdr>
        <w:top w:val="none" w:sz="0" w:space="0" w:color="auto"/>
        <w:left w:val="none" w:sz="0" w:space="0" w:color="auto"/>
        <w:bottom w:val="none" w:sz="0" w:space="0" w:color="auto"/>
        <w:right w:val="none" w:sz="0" w:space="0" w:color="auto"/>
      </w:divBdr>
    </w:div>
    <w:div w:id="2096397336">
      <w:bodyDiv w:val="1"/>
      <w:marLeft w:val="0"/>
      <w:marRight w:val="0"/>
      <w:marTop w:val="0"/>
      <w:marBottom w:val="0"/>
      <w:divBdr>
        <w:top w:val="none" w:sz="0" w:space="0" w:color="auto"/>
        <w:left w:val="none" w:sz="0" w:space="0" w:color="auto"/>
        <w:bottom w:val="none" w:sz="0" w:space="0" w:color="auto"/>
        <w:right w:val="none" w:sz="0" w:space="0" w:color="auto"/>
      </w:divBdr>
    </w:div>
    <w:div w:id="2096512666">
      <w:bodyDiv w:val="1"/>
      <w:marLeft w:val="0"/>
      <w:marRight w:val="0"/>
      <w:marTop w:val="0"/>
      <w:marBottom w:val="0"/>
      <w:divBdr>
        <w:top w:val="none" w:sz="0" w:space="0" w:color="auto"/>
        <w:left w:val="none" w:sz="0" w:space="0" w:color="auto"/>
        <w:bottom w:val="none" w:sz="0" w:space="0" w:color="auto"/>
        <w:right w:val="none" w:sz="0" w:space="0" w:color="auto"/>
      </w:divBdr>
    </w:div>
    <w:div w:id="2096515017">
      <w:bodyDiv w:val="1"/>
      <w:marLeft w:val="0"/>
      <w:marRight w:val="0"/>
      <w:marTop w:val="0"/>
      <w:marBottom w:val="0"/>
      <w:divBdr>
        <w:top w:val="none" w:sz="0" w:space="0" w:color="auto"/>
        <w:left w:val="none" w:sz="0" w:space="0" w:color="auto"/>
        <w:bottom w:val="none" w:sz="0" w:space="0" w:color="auto"/>
        <w:right w:val="none" w:sz="0" w:space="0" w:color="auto"/>
      </w:divBdr>
    </w:div>
    <w:div w:id="2096582830">
      <w:bodyDiv w:val="1"/>
      <w:marLeft w:val="0"/>
      <w:marRight w:val="0"/>
      <w:marTop w:val="0"/>
      <w:marBottom w:val="0"/>
      <w:divBdr>
        <w:top w:val="none" w:sz="0" w:space="0" w:color="auto"/>
        <w:left w:val="none" w:sz="0" w:space="0" w:color="auto"/>
        <w:bottom w:val="none" w:sz="0" w:space="0" w:color="auto"/>
        <w:right w:val="none" w:sz="0" w:space="0" w:color="auto"/>
      </w:divBdr>
    </w:div>
    <w:div w:id="2096586913">
      <w:bodyDiv w:val="1"/>
      <w:marLeft w:val="0"/>
      <w:marRight w:val="0"/>
      <w:marTop w:val="0"/>
      <w:marBottom w:val="0"/>
      <w:divBdr>
        <w:top w:val="none" w:sz="0" w:space="0" w:color="auto"/>
        <w:left w:val="none" w:sz="0" w:space="0" w:color="auto"/>
        <w:bottom w:val="none" w:sz="0" w:space="0" w:color="auto"/>
        <w:right w:val="none" w:sz="0" w:space="0" w:color="auto"/>
      </w:divBdr>
    </w:div>
    <w:div w:id="2096588252">
      <w:bodyDiv w:val="1"/>
      <w:marLeft w:val="0"/>
      <w:marRight w:val="0"/>
      <w:marTop w:val="0"/>
      <w:marBottom w:val="0"/>
      <w:divBdr>
        <w:top w:val="none" w:sz="0" w:space="0" w:color="auto"/>
        <w:left w:val="none" w:sz="0" w:space="0" w:color="auto"/>
        <w:bottom w:val="none" w:sz="0" w:space="0" w:color="auto"/>
        <w:right w:val="none" w:sz="0" w:space="0" w:color="auto"/>
      </w:divBdr>
    </w:div>
    <w:div w:id="2096709188">
      <w:bodyDiv w:val="1"/>
      <w:marLeft w:val="0"/>
      <w:marRight w:val="0"/>
      <w:marTop w:val="0"/>
      <w:marBottom w:val="0"/>
      <w:divBdr>
        <w:top w:val="none" w:sz="0" w:space="0" w:color="auto"/>
        <w:left w:val="none" w:sz="0" w:space="0" w:color="auto"/>
        <w:bottom w:val="none" w:sz="0" w:space="0" w:color="auto"/>
        <w:right w:val="none" w:sz="0" w:space="0" w:color="auto"/>
      </w:divBdr>
    </w:div>
    <w:div w:id="2096852073">
      <w:bodyDiv w:val="1"/>
      <w:marLeft w:val="0"/>
      <w:marRight w:val="0"/>
      <w:marTop w:val="0"/>
      <w:marBottom w:val="0"/>
      <w:divBdr>
        <w:top w:val="none" w:sz="0" w:space="0" w:color="auto"/>
        <w:left w:val="none" w:sz="0" w:space="0" w:color="auto"/>
        <w:bottom w:val="none" w:sz="0" w:space="0" w:color="auto"/>
        <w:right w:val="none" w:sz="0" w:space="0" w:color="auto"/>
      </w:divBdr>
    </w:div>
    <w:div w:id="2096894286">
      <w:bodyDiv w:val="1"/>
      <w:marLeft w:val="0"/>
      <w:marRight w:val="0"/>
      <w:marTop w:val="0"/>
      <w:marBottom w:val="0"/>
      <w:divBdr>
        <w:top w:val="none" w:sz="0" w:space="0" w:color="auto"/>
        <w:left w:val="none" w:sz="0" w:space="0" w:color="auto"/>
        <w:bottom w:val="none" w:sz="0" w:space="0" w:color="auto"/>
        <w:right w:val="none" w:sz="0" w:space="0" w:color="auto"/>
      </w:divBdr>
    </w:div>
    <w:div w:id="2096894825">
      <w:bodyDiv w:val="1"/>
      <w:marLeft w:val="0"/>
      <w:marRight w:val="0"/>
      <w:marTop w:val="0"/>
      <w:marBottom w:val="0"/>
      <w:divBdr>
        <w:top w:val="none" w:sz="0" w:space="0" w:color="auto"/>
        <w:left w:val="none" w:sz="0" w:space="0" w:color="auto"/>
        <w:bottom w:val="none" w:sz="0" w:space="0" w:color="auto"/>
        <w:right w:val="none" w:sz="0" w:space="0" w:color="auto"/>
      </w:divBdr>
    </w:div>
    <w:div w:id="2096971918">
      <w:bodyDiv w:val="1"/>
      <w:marLeft w:val="0"/>
      <w:marRight w:val="0"/>
      <w:marTop w:val="0"/>
      <w:marBottom w:val="0"/>
      <w:divBdr>
        <w:top w:val="none" w:sz="0" w:space="0" w:color="auto"/>
        <w:left w:val="none" w:sz="0" w:space="0" w:color="auto"/>
        <w:bottom w:val="none" w:sz="0" w:space="0" w:color="auto"/>
        <w:right w:val="none" w:sz="0" w:space="0" w:color="auto"/>
      </w:divBdr>
    </w:div>
    <w:div w:id="2096974589">
      <w:bodyDiv w:val="1"/>
      <w:marLeft w:val="0"/>
      <w:marRight w:val="0"/>
      <w:marTop w:val="0"/>
      <w:marBottom w:val="0"/>
      <w:divBdr>
        <w:top w:val="none" w:sz="0" w:space="0" w:color="auto"/>
        <w:left w:val="none" w:sz="0" w:space="0" w:color="auto"/>
        <w:bottom w:val="none" w:sz="0" w:space="0" w:color="auto"/>
        <w:right w:val="none" w:sz="0" w:space="0" w:color="auto"/>
      </w:divBdr>
    </w:div>
    <w:div w:id="2097047606">
      <w:bodyDiv w:val="1"/>
      <w:marLeft w:val="0"/>
      <w:marRight w:val="0"/>
      <w:marTop w:val="0"/>
      <w:marBottom w:val="0"/>
      <w:divBdr>
        <w:top w:val="none" w:sz="0" w:space="0" w:color="auto"/>
        <w:left w:val="none" w:sz="0" w:space="0" w:color="auto"/>
        <w:bottom w:val="none" w:sz="0" w:space="0" w:color="auto"/>
        <w:right w:val="none" w:sz="0" w:space="0" w:color="auto"/>
      </w:divBdr>
    </w:div>
    <w:div w:id="2097049363">
      <w:bodyDiv w:val="1"/>
      <w:marLeft w:val="0"/>
      <w:marRight w:val="0"/>
      <w:marTop w:val="0"/>
      <w:marBottom w:val="0"/>
      <w:divBdr>
        <w:top w:val="none" w:sz="0" w:space="0" w:color="auto"/>
        <w:left w:val="none" w:sz="0" w:space="0" w:color="auto"/>
        <w:bottom w:val="none" w:sz="0" w:space="0" w:color="auto"/>
        <w:right w:val="none" w:sz="0" w:space="0" w:color="auto"/>
      </w:divBdr>
    </w:div>
    <w:div w:id="2097051762">
      <w:bodyDiv w:val="1"/>
      <w:marLeft w:val="0"/>
      <w:marRight w:val="0"/>
      <w:marTop w:val="0"/>
      <w:marBottom w:val="0"/>
      <w:divBdr>
        <w:top w:val="none" w:sz="0" w:space="0" w:color="auto"/>
        <w:left w:val="none" w:sz="0" w:space="0" w:color="auto"/>
        <w:bottom w:val="none" w:sz="0" w:space="0" w:color="auto"/>
        <w:right w:val="none" w:sz="0" w:space="0" w:color="auto"/>
      </w:divBdr>
    </w:div>
    <w:div w:id="2097089675">
      <w:bodyDiv w:val="1"/>
      <w:marLeft w:val="0"/>
      <w:marRight w:val="0"/>
      <w:marTop w:val="0"/>
      <w:marBottom w:val="0"/>
      <w:divBdr>
        <w:top w:val="none" w:sz="0" w:space="0" w:color="auto"/>
        <w:left w:val="none" w:sz="0" w:space="0" w:color="auto"/>
        <w:bottom w:val="none" w:sz="0" w:space="0" w:color="auto"/>
        <w:right w:val="none" w:sz="0" w:space="0" w:color="auto"/>
      </w:divBdr>
    </w:div>
    <w:div w:id="2097092775">
      <w:bodyDiv w:val="1"/>
      <w:marLeft w:val="0"/>
      <w:marRight w:val="0"/>
      <w:marTop w:val="0"/>
      <w:marBottom w:val="0"/>
      <w:divBdr>
        <w:top w:val="none" w:sz="0" w:space="0" w:color="auto"/>
        <w:left w:val="none" w:sz="0" w:space="0" w:color="auto"/>
        <w:bottom w:val="none" w:sz="0" w:space="0" w:color="auto"/>
        <w:right w:val="none" w:sz="0" w:space="0" w:color="auto"/>
      </w:divBdr>
    </w:div>
    <w:div w:id="2097241102">
      <w:bodyDiv w:val="1"/>
      <w:marLeft w:val="0"/>
      <w:marRight w:val="0"/>
      <w:marTop w:val="0"/>
      <w:marBottom w:val="0"/>
      <w:divBdr>
        <w:top w:val="none" w:sz="0" w:space="0" w:color="auto"/>
        <w:left w:val="none" w:sz="0" w:space="0" w:color="auto"/>
        <w:bottom w:val="none" w:sz="0" w:space="0" w:color="auto"/>
        <w:right w:val="none" w:sz="0" w:space="0" w:color="auto"/>
      </w:divBdr>
    </w:div>
    <w:div w:id="2097243931">
      <w:bodyDiv w:val="1"/>
      <w:marLeft w:val="0"/>
      <w:marRight w:val="0"/>
      <w:marTop w:val="0"/>
      <w:marBottom w:val="0"/>
      <w:divBdr>
        <w:top w:val="none" w:sz="0" w:space="0" w:color="auto"/>
        <w:left w:val="none" w:sz="0" w:space="0" w:color="auto"/>
        <w:bottom w:val="none" w:sz="0" w:space="0" w:color="auto"/>
        <w:right w:val="none" w:sz="0" w:space="0" w:color="auto"/>
      </w:divBdr>
    </w:div>
    <w:div w:id="2097247570">
      <w:bodyDiv w:val="1"/>
      <w:marLeft w:val="0"/>
      <w:marRight w:val="0"/>
      <w:marTop w:val="0"/>
      <w:marBottom w:val="0"/>
      <w:divBdr>
        <w:top w:val="none" w:sz="0" w:space="0" w:color="auto"/>
        <w:left w:val="none" w:sz="0" w:space="0" w:color="auto"/>
        <w:bottom w:val="none" w:sz="0" w:space="0" w:color="auto"/>
        <w:right w:val="none" w:sz="0" w:space="0" w:color="auto"/>
      </w:divBdr>
    </w:div>
    <w:div w:id="2097286599">
      <w:bodyDiv w:val="1"/>
      <w:marLeft w:val="0"/>
      <w:marRight w:val="0"/>
      <w:marTop w:val="0"/>
      <w:marBottom w:val="0"/>
      <w:divBdr>
        <w:top w:val="none" w:sz="0" w:space="0" w:color="auto"/>
        <w:left w:val="none" w:sz="0" w:space="0" w:color="auto"/>
        <w:bottom w:val="none" w:sz="0" w:space="0" w:color="auto"/>
        <w:right w:val="none" w:sz="0" w:space="0" w:color="auto"/>
      </w:divBdr>
    </w:div>
    <w:div w:id="2097314710">
      <w:bodyDiv w:val="1"/>
      <w:marLeft w:val="0"/>
      <w:marRight w:val="0"/>
      <w:marTop w:val="0"/>
      <w:marBottom w:val="0"/>
      <w:divBdr>
        <w:top w:val="none" w:sz="0" w:space="0" w:color="auto"/>
        <w:left w:val="none" w:sz="0" w:space="0" w:color="auto"/>
        <w:bottom w:val="none" w:sz="0" w:space="0" w:color="auto"/>
        <w:right w:val="none" w:sz="0" w:space="0" w:color="auto"/>
      </w:divBdr>
    </w:div>
    <w:div w:id="2097435197">
      <w:bodyDiv w:val="1"/>
      <w:marLeft w:val="0"/>
      <w:marRight w:val="0"/>
      <w:marTop w:val="0"/>
      <w:marBottom w:val="0"/>
      <w:divBdr>
        <w:top w:val="none" w:sz="0" w:space="0" w:color="auto"/>
        <w:left w:val="none" w:sz="0" w:space="0" w:color="auto"/>
        <w:bottom w:val="none" w:sz="0" w:space="0" w:color="auto"/>
        <w:right w:val="none" w:sz="0" w:space="0" w:color="auto"/>
      </w:divBdr>
    </w:div>
    <w:div w:id="2097440360">
      <w:bodyDiv w:val="1"/>
      <w:marLeft w:val="0"/>
      <w:marRight w:val="0"/>
      <w:marTop w:val="0"/>
      <w:marBottom w:val="0"/>
      <w:divBdr>
        <w:top w:val="none" w:sz="0" w:space="0" w:color="auto"/>
        <w:left w:val="none" w:sz="0" w:space="0" w:color="auto"/>
        <w:bottom w:val="none" w:sz="0" w:space="0" w:color="auto"/>
        <w:right w:val="none" w:sz="0" w:space="0" w:color="auto"/>
      </w:divBdr>
    </w:div>
    <w:div w:id="2097508159">
      <w:bodyDiv w:val="1"/>
      <w:marLeft w:val="0"/>
      <w:marRight w:val="0"/>
      <w:marTop w:val="0"/>
      <w:marBottom w:val="0"/>
      <w:divBdr>
        <w:top w:val="none" w:sz="0" w:space="0" w:color="auto"/>
        <w:left w:val="none" w:sz="0" w:space="0" w:color="auto"/>
        <w:bottom w:val="none" w:sz="0" w:space="0" w:color="auto"/>
        <w:right w:val="none" w:sz="0" w:space="0" w:color="auto"/>
      </w:divBdr>
    </w:div>
    <w:div w:id="2097510961">
      <w:bodyDiv w:val="1"/>
      <w:marLeft w:val="0"/>
      <w:marRight w:val="0"/>
      <w:marTop w:val="0"/>
      <w:marBottom w:val="0"/>
      <w:divBdr>
        <w:top w:val="none" w:sz="0" w:space="0" w:color="auto"/>
        <w:left w:val="none" w:sz="0" w:space="0" w:color="auto"/>
        <w:bottom w:val="none" w:sz="0" w:space="0" w:color="auto"/>
        <w:right w:val="none" w:sz="0" w:space="0" w:color="auto"/>
      </w:divBdr>
    </w:div>
    <w:div w:id="2097627080">
      <w:bodyDiv w:val="1"/>
      <w:marLeft w:val="0"/>
      <w:marRight w:val="0"/>
      <w:marTop w:val="0"/>
      <w:marBottom w:val="0"/>
      <w:divBdr>
        <w:top w:val="none" w:sz="0" w:space="0" w:color="auto"/>
        <w:left w:val="none" w:sz="0" w:space="0" w:color="auto"/>
        <w:bottom w:val="none" w:sz="0" w:space="0" w:color="auto"/>
        <w:right w:val="none" w:sz="0" w:space="0" w:color="auto"/>
      </w:divBdr>
    </w:div>
    <w:div w:id="2097628521">
      <w:bodyDiv w:val="1"/>
      <w:marLeft w:val="0"/>
      <w:marRight w:val="0"/>
      <w:marTop w:val="0"/>
      <w:marBottom w:val="0"/>
      <w:divBdr>
        <w:top w:val="none" w:sz="0" w:space="0" w:color="auto"/>
        <w:left w:val="none" w:sz="0" w:space="0" w:color="auto"/>
        <w:bottom w:val="none" w:sz="0" w:space="0" w:color="auto"/>
        <w:right w:val="none" w:sz="0" w:space="0" w:color="auto"/>
      </w:divBdr>
    </w:div>
    <w:div w:id="2097628699">
      <w:bodyDiv w:val="1"/>
      <w:marLeft w:val="0"/>
      <w:marRight w:val="0"/>
      <w:marTop w:val="0"/>
      <w:marBottom w:val="0"/>
      <w:divBdr>
        <w:top w:val="none" w:sz="0" w:space="0" w:color="auto"/>
        <w:left w:val="none" w:sz="0" w:space="0" w:color="auto"/>
        <w:bottom w:val="none" w:sz="0" w:space="0" w:color="auto"/>
        <w:right w:val="none" w:sz="0" w:space="0" w:color="auto"/>
      </w:divBdr>
    </w:div>
    <w:div w:id="2097633553">
      <w:bodyDiv w:val="1"/>
      <w:marLeft w:val="0"/>
      <w:marRight w:val="0"/>
      <w:marTop w:val="0"/>
      <w:marBottom w:val="0"/>
      <w:divBdr>
        <w:top w:val="none" w:sz="0" w:space="0" w:color="auto"/>
        <w:left w:val="none" w:sz="0" w:space="0" w:color="auto"/>
        <w:bottom w:val="none" w:sz="0" w:space="0" w:color="auto"/>
        <w:right w:val="none" w:sz="0" w:space="0" w:color="auto"/>
      </w:divBdr>
    </w:div>
    <w:div w:id="2097703659">
      <w:bodyDiv w:val="1"/>
      <w:marLeft w:val="0"/>
      <w:marRight w:val="0"/>
      <w:marTop w:val="0"/>
      <w:marBottom w:val="0"/>
      <w:divBdr>
        <w:top w:val="none" w:sz="0" w:space="0" w:color="auto"/>
        <w:left w:val="none" w:sz="0" w:space="0" w:color="auto"/>
        <w:bottom w:val="none" w:sz="0" w:space="0" w:color="auto"/>
        <w:right w:val="none" w:sz="0" w:space="0" w:color="auto"/>
      </w:divBdr>
    </w:div>
    <w:div w:id="2097819685">
      <w:bodyDiv w:val="1"/>
      <w:marLeft w:val="0"/>
      <w:marRight w:val="0"/>
      <w:marTop w:val="0"/>
      <w:marBottom w:val="0"/>
      <w:divBdr>
        <w:top w:val="none" w:sz="0" w:space="0" w:color="auto"/>
        <w:left w:val="none" w:sz="0" w:space="0" w:color="auto"/>
        <w:bottom w:val="none" w:sz="0" w:space="0" w:color="auto"/>
        <w:right w:val="none" w:sz="0" w:space="0" w:color="auto"/>
      </w:divBdr>
    </w:div>
    <w:div w:id="2097826844">
      <w:bodyDiv w:val="1"/>
      <w:marLeft w:val="0"/>
      <w:marRight w:val="0"/>
      <w:marTop w:val="0"/>
      <w:marBottom w:val="0"/>
      <w:divBdr>
        <w:top w:val="none" w:sz="0" w:space="0" w:color="auto"/>
        <w:left w:val="none" w:sz="0" w:space="0" w:color="auto"/>
        <w:bottom w:val="none" w:sz="0" w:space="0" w:color="auto"/>
        <w:right w:val="none" w:sz="0" w:space="0" w:color="auto"/>
      </w:divBdr>
    </w:div>
    <w:div w:id="2097938910">
      <w:bodyDiv w:val="1"/>
      <w:marLeft w:val="0"/>
      <w:marRight w:val="0"/>
      <w:marTop w:val="0"/>
      <w:marBottom w:val="0"/>
      <w:divBdr>
        <w:top w:val="none" w:sz="0" w:space="0" w:color="auto"/>
        <w:left w:val="none" w:sz="0" w:space="0" w:color="auto"/>
        <w:bottom w:val="none" w:sz="0" w:space="0" w:color="auto"/>
        <w:right w:val="none" w:sz="0" w:space="0" w:color="auto"/>
      </w:divBdr>
    </w:div>
    <w:div w:id="2097939688">
      <w:bodyDiv w:val="1"/>
      <w:marLeft w:val="0"/>
      <w:marRight w:val="0"/>
      <w:marTop w:val="0"/>
      <w:marBottom w:val="0"/>
      <w:divBdr>
        <w:top w:val="none" w:sz="0" w:space="0" w:color="auto"/>
        <w:left w:val="none" w:sz="0" w:space="0" w:color="auto"/>
        <w:bottom w:val="none" w:sz="0" w:space="0" w:color="auto"/>
        <w:right w:val="none" w:sz="0" w:space="0" w:color="auto"/>
      </w:divBdr>
    </w:div>
    <w:div w:id="2097945433">
      <w:bodyDiv w:val="1"/>
      <w:marLeft w:val="0"/>
      <w:marRight w:val="0"/>
      <w:marTop w:val="0"/>
      <w:marBottom w:val="0"/>
      <w:divBdr>
        <w:top w:val="none" w:sz="0" w:space="0" w:color="auto"/>
        <w:left w:val="none" w:sz="0" w:space="0" w:color="auto"/>
        <w:bottom w:val="none" w:sz="0" w:space="0" w:color="auto"/>
        <w:right w:val="none" w:sz="0" w:space="0" w:color="auto"/>
      </w:divBdr>
    </w:div>
    <w:div w:id="2097969693">
      <w:bodyDiv w:val="1"/>
      <w:marLeft w:val="0"/>
      <w:marRight w:val="0"/>
      <w:marTop w:val="0"/>
      <w:marBottom w:val="0"/>
      <w:divBdr>
        <w:top w:val="none" w:sz="0" w:space="0" w:color="auto"/>
        <w:left w:val="none" w:sz="0" w:space="0" w:color="auto"/>
        <w:bottom w:val="none" w:sz="0" w:space="0" w:color="auto"/>
        <w:right w:val="none" w:sz="0" w:space="0" w:color="auto"/>
      </w:divBdr>
    </w:div>
    <w:div w:id="2097970129">
      <w:bodyDiv w:val="1"/>
      <w:marLeft w:val="0"/>
      <w:marRight w:val="0"/>
      <w:marTop w:val="0"/>
      <w:marBottom w:val="0"/>
      <w:divBdr>
        <w:top w:val="none" w:sz="0" w:space="0" w:color="auto"/>
        <w:left w:val="none" w:sz="0" w:space="0" w:color="auto"/>
        <w:bottom w:val="none" w:sz="0" w:space="0" w:color="auto"/>
        <w:right w:val="none" w:sz="0" w:space="0" w:color="auto"/>
      </w:divBdr>
    </w:div>
    <w:div w:id="2098089281">
      <w:bodyDiv w:val="1"/>
      <w:marLeft w:val="0"/>
      <w:marRight w:val="0"/>
      <w:marTop w:val="0"/>
      <w:marBottom w:val="0"/>
      <w:divBdr>
        <w:top w:val="none" w:sz="0" w:space="0" w:color="auto"/>
        <w:left w:val="none" w:sz="0" w:space="0" w:color="auto"/>
        <w:bottom w:val="none" w:sz="0" w:space="0" w:color="auto"/>
        <w:right w:val="none" w:sz="0" w:space="0" w:color="auto"/>
      </w:divBdr>
    </w:div>
    <w:div w:id="2098136730">
      <w:bodyDiv w:val="1"/>
      <w:marLeft w:val="0"/>
      <w:marRight w:val="0"/>
      <w:marTop w:val="0"/>
      <w:marBottom w:val="0"/>
      <w:divBdr>
        <w:top w:val="none" w:sz="0" w:space="0" w:color="auto"/>
        <w:left w:val="none" w:sz="0" w:space="0" w:color="auto"/>
        <w:bottom w:val="none" w:sz="0" w:space="0" w:color="auto"/>
        <w:right w:val="none" w:sz="0" w:space="0" w:color="auto"/>
      </w:divBdr>
    </w:div>
    <w:div w:id="2098210886">
      <w:bodyDiv w:val="1"/>
      <w:marLeft w:val="0"/>
      <w:marRight w:val="0"/>
      <w:marTop w:val="0"/>
      <w:marBottom w:val="0"/>
      <w:divBdr>
        <w:top w:val="none" w:sz="0" w:space="0" w:color="auto"/>
        <w:left w:val="none" w:sz="0" w:space="0" w:color="auto"/>
        <w:bottom w:val="none" w:sz="0" w:space="0" w:color="auto"/>
        <w:right w:val="none" w:sz="0" w:space="0" w:color="auto"/>
      </w:divBdr>
    </w:div>
    <w:div w:id="2098213106">
      <w:bodyDiv w:val="1"/>
      <w:marLeft w:val="0"/>
      <w:marRight w:val="0"/>
      <w:marTop w:val="0"/>
      <w:marBottom w:val="0"/>
      <w:divBdr>
        <w:top w:val="none" w:sz="0" w:space="0" w:color="auto"/>
        <w:left w:val="none" w:sz="0" w:space="0" w:color="auto"/>
        <w:bottom w:val="none" w:sz="0" w:space="0" w:color="auto"/>
        <w:right w:val="none" w:sz="0" w:space="0" w:color="auto"/>
      </w:divBdr>
    </w:div>
    <w:div w:id="2098286664">
      <w:bodyDiv w:val="1"/>
      <w:marLeft w:val="0"/>
      <w:marRight w:val="0"/>
      <w:marTop w:val="0"/>
      <w:marBottom w:val="0"/>
      <w:divBdr>
        <w:top w:val="none" w:sz="0" w:space="0" w:color="auto"/>
        <w:left w:val="none" w:sz="0" w:space="0" w:color="auto"/>
        <w:bottom w:val="none" w:sz="0" w:space="0" w:color="auto"/>
        <w:right w:val="none" w:sz="0" w:space="0" w:color="auto"/>
      </w:divBdr>
    </w:div>
    <w:div w:id="2098397977">
      <w:bodyDiv w:val="1"/>
      <w:marLeft w:val="0"/>
      <w:marRight w:val="0"/>
      <w:marTop w:val="0"/>
      <w:marBottom w:val="0"/>
      <w:divBdr>
        <w:top w:val="none" w:sz="0" w:space="0" w:color="auto"/>
        <w:left w:val="none" w:sz="0" w:space="0" w:color="auto"/>
        <w:bottom w:val="none" w:sz="0" w:space="0" w:color="auto"/>
        <w:right w:val="none" w:sz="0" w:space="0" w:color="auto"/>
      </w:divBdr>
    </w:div>
    <w:div w:id="2098398751">
      <w:bodyDiv w:val="1"/>
      <w:marLeft w:val="0"/>
      <w:marRight w:val="0"/>
      <w:marTop w:val="0"/>
      <w:marBottom w:val="0"/>
      <w:divBdr>
        <w:top w:val="none" w:sz="0" w:space="0" w:color="auto"/>
        <w:left w:val="none" w:sz="0" w:space="0" w:color="auto"/>
        <w:bottom w:val="none" w:sz="0" w:space="0" w:color="auto"/>
        <w:right w:val="none" w:sz="0" w:space="0" w:color="auto"/>
      </w:divBdr>
    </w:div>
    <w:div w:id="2098552517">
      <w:bodyDiv w:val="1"/>
      <w:marLeft w:val="0"/>
      <w:marRight w:val="0"/>
      <w:marTop w:val="0"/>
      <w:marBottom w:val="0"/>
      <w:divBdr>
        <w:top w:val="none" w:sz="0" w:space="0" w:color="auto"/>
        <w:left w:val="none" w:sz="0" w:space="0" w:color="auto"/>
        <w:bottom w:val="none" w:sz="0" w:space="0" w:color="auto"/>
        <w:right w:val="none" w:sz="0" w:space="0" w:color="auto"/>
      </w:divBdr>
    </w:div>
    <w:div w:id="2098553674">
      <w:bodyDiv w:val="1"/>
      <w:marLeft w:val="0"/>
      <w:marRight w:val="0"/>
      <w:marTop w:val="0"/>
      <w:marBottom w:val="0"/>
      <w:divBdr>
        <w:top w:val="none" w:sz="0" w:space="0" w:color="auto"/>
        <w:left w:val="none" w:sz="0" w:space="0" w:color="auto"/>
        <w:bottom w:val="none" w:sz="0" w:space="0" w:color="auto"/>
        <w:right w:val="none" w:sz="0" w:space="0" w:color="auto"/>
      </w:divBdr>
    </w:div>
    <w:div w:id="2098554909">
      <w:bodyDiv w:val="1"/>
      <w:marLeft w:val="0"/>
      <w:marRight w:val="0"/>
      <w:marTop w:val="0"/>
      <w:marBottom w:val="0"/>
      <w:divBdr>
        <w:top w:val="none" w:sz="0" w:space="0" w:color="auto"/>
        <w:left w:val="none" w:sz="0" w:space="0" w:color="auto"/>
        <w:bottom w:val="none" w:sz="0" w:space="0" w:color="auto"/>
        <w:right w:val="none" w:sz="0" w:space="0" w:color="auto"/>
      </w:divBdr>
    </w:div>
    <w:div w:id="2098625809">
      <w:bodyDiv w:val="1"/>
      <w:marLeft w:val="0"/>
      <w:marRight w:val="0"/>
      <w:marTop w:val="0"/>
      <w:marBottom w:val="0"/>
      <w:divBdr>
        <w:top w:val="none" w:sz="0" w:space="0" w:color="auto"/>
        <w:left w:val="none" w:sz="0" w:space="0" w:color="auto"/>
        <w:bottom w:val="none" w:sz="0" w:space="0" w:color="auto"/>
        <w:right w:val="none" w:sz="0" w:space="0" w:color="auto"/>
      </w:divBdr>
    </w:div>
    <w:div w:id="2098793212">
      <w:bodyDiv w:val="1"/>
      <w:marLeft w:val="0"/>
      <w:marRight w:val="0"/>
      <w:marTop w:val="0"/>
      <w:marBottom w:val="0"/>
      <w:divBdr>
        <w:top w:val="none" w:sz="0" w:space="0" w:color="auto"/>
        <w:left w:val="none" w:sz="0" w:space="0" w:color="auto"/>
        <w:bottom w:val="none" w:sz="0" w:space="0" w:color="auto"/>
        <w:right w:val="none" w:sz="0" w:space="0" w:color="auto"/>
      </w:divBdr>
    </w:div>
    <w:div w:id="2098793396">
      <w:bodyDiv w:val="1"/>
      <w:marLeft w:val="0"/>
      <w:marRight w:val="0"/>
      <w:marTop w:val="0"/>
      <w:marBottom w:val="0"/>
      <w:divBdr>
        <w:top w:val="none" w:sz="0" w:space="0" w:color="auto"/>
        <w:left w:val="none" w:sz="0" w:space="0" w:color="auto"/>
        <w:bottom w:val="none" w:sz="0" w:space="0" w:color="auto"/>
        <w:right w:val="none" w:sz="0" w:space="0" w:color="auto"/>
      </w:divBdr>
    </w:div>
    <w:div w:id="2098817576">
      <w:bodyDiv w:val="1"/>
      <w:marLeft w:val="0"/>
      <w:marRight w:val="0"/>
      <w:marTop w:val="0"/>
      <w:marBottom w:val="0"/>
      <w:divBdr>
        <w:top w:val="none" w:sz="0" w:space="0" w:color="auto"/>
        <w:left w:val="none" w:sz="0" w:space="0" w:color="auto"/>
        <w:bottom w:val="none" w:sz="0" w:space="0" w:color="auto"/>
        <w:right w:val="none" w:sz="0" w:space="0" w:color="auto"/>
      </w:divBdr>
    </w:div>
    <w:div w:id="2098822338">
      <w:bodyDiv w:val="1"/>
      <w:marLeft w:val="0"/>
      <w:marRight w:val="0"/>
      <w:marTop w:val="0"/>
      <w:marBottom w:val="0"/>
      <w:divBdr>
        <w:top w:val="none" w:sz="0" w:space="0" w:color="auto"/>
        <w:left w:val="none" w:sz="0" w:space="0" w:color="auto"/>
        <w:bottom w:val="none" w:sz="0" w:space="0" w:color="auto"/>
        <w:right w:val="none" w:sz="0" w:space="0" w:color="auto"/>
      </w:divBdr>
    </w:div>
    <w:div w:id="2098865579">
      <w:bodyDiv w:val="1"/>
      <w:marLeft w:val="0"/>
      <w:marRight w:val="0"/>
      <w:marTop w:val="0"/>
      <w:marBottom w:val="0"/>
      <w:divBdr>
        <w:top w:val="none" w:sz="0" w:space="0" w:color="auto"/>
        <w:left w:val="none" w:sz="0" w:space="0" w:color="auto"/>
        <w:bottom w:val="none" w:sz="0" w:space="0" w:color="auto"/>
        <w:right w:val="none" w:sz="0" w:space="0" w:color="auto"/>
      </w:divBdr>
    </w:div>
    <w:div w:id="2098868842">
      <w:bodyDiv w:val="1"/>
      <w:marLeft w:val="0"/>
      <w:marRight w:val="0"/>
      <w:marTop w:val="0"/>
      <w:marBottom w:val="0"/>
      <w:divBdr>
        <w:top w:val="none" w:sz="0" w:space="0" w:color="auto"/>
        <w:left w:val="none" w:sz="0" w:space="0" w:color="auto"/>
        <w:bottom w:val="none" w:sz="0" w:space="0" w:color="auto"/>
        <w:right w:val="none" w:sz="0" w:space="0" w:color="auto"/>
      </w:divBdr>
    </w:div>
    <w:div w:id="2098939879">
      <w:bodyDiv w:val="1"/>
      <w:marLeft w:val="0"/>
      <w:marRight w:val="0"/>
      <w:marTop w:val="0"/>
      <w:marBottom w:val="0"/>
      <w:divBdr>
        <w:top w:val="none" w:sz="0" w:space="0" w:color="auto"/>
        <w:left w:val="none" w:sz="0" w:space="0" w:color="auto"/>
        <w:bottom w:val="none" w:sz="0" w:space="0" w:color="auto"/>
        <w:right w:val="none" w:sz="0" w:space="0" w:color="auto"/>
      </w:divBdr>
    </w:div>
    <w:div w:id="2098940532">
      <w:bodyDiv w:val="1"/>
      <w:marLeft w:val="0"/>
      <w:marRight w:val="0"/>
      <w:marTop w:val="0"/>
      <w:marBottom w:val="0"/>
      <w:divBdr>
        <w:top w:val="none" w:sz="0" w:space="0" w:color="auto"/>
        <w:left w:val="none" w:sz="0" w:space="0" w:color="auto"/>
        <w:bottom w:val="none" w:sz="0" w:space="0" w:color="auto"/>
        <w:right w:val="none" w:sz="0" w:space="0" w:color="auto"/>
      </w:divBdr>
    </w:div>
    <w:div w:id="2099012938">
      <w:bodyDiv w:val="1"/>
      <w:marLeft w:val="0"/>
      <w:marRight w:val="0"/>
      <w:marTop w:val="0"/>
      <w:marBottom w:val="0"/>
      <w:divBdr>
        <w:top w:val="none" w:sz="0" w:space="0" w:color="auto"/>
        <w:left w:val="none" w:sz="0" w:space="0" w:color="auto"/>
        <w:bottom w:val="none" w:sz="0" w:space="0" w:color="auto"/>
        <w:right w:val="none" w:sz="0" w:space="0" w:color="auto"/>
      </w:divBdr>
    </w:div>
    <w:div w:id="2099053457">
      <w:bodyDiv w:val="1"/>
      <w:marLeft w:val="0"/>
      <w:marRight w:val="0"/>
      <w:marTop w:val="0"/>
      <w:marBottom w:val="0"/>
      <w:divBdr>
        <w:top w:val="none" w:sz="0" w:space="0" w:color="auto"/>
        <w:left w:val="none" w:sz="0" w:space="0" w:color="auto"/>
        <w:bottom w:val="none" w:sz="0" w:space="0" w:color="auto"/>
        <w:right w:val="none" w:sz="0" w:space="0" w:color="auto"/>
      </w:divBdr>
    </w:div>
    <w:div w:id="2099130661">
      <w:bodyDiv w:val="1"/>
      <w:marLeft w:val="0"/>
      <w:marRight w:val="0"/>
      <w:marTop w:val="0"/>
      <w:marBottom w:val="0"/>
      <w:divBdr>
        <w:top w:val="none" w:sz="0" w:space="0" w:color="auto"/>
        <w:left w:val="none" w:sz="0" w:space="0" w:color="auto"/>
        <w:bottom w:val="none" w:sz="0" w:space="0" w:color="auto"/>
        <w:right w:val="none" w:sz="0" w:space="0" w:color="auto"/>
      </w:divBdr>
    </w:div>
    <w:div w:id="2099131702">
      <w:bodyDiv w:val="1"/>
      <w:marLeft w:val="0"/>
      <w:marRight w:val="0"/>
      <w:marTop w:val="0"/>
      <w:marBottom w:val="0"/>
      <w:divBdr>
        <w:top w:val="none" w:sz="0" w:space="0" w:color="auto"/>
        <w:left w:val="none" w:sz="0" w:space="0" w:color="auto"/>
        <w:bottom w:val="none" w:sz="0" w:space="0" w:color="auto"/>
        <w:right w:val="none" w:sz="0" w:space="0" w:color="auto"/>
      </w:divBdr>
    </w:div>
    <w:div w:id="2099211484">
      <w:bodyDiv w:val="1"/>
      <w:marLeft w:val="0"/>
      <w:marRight w:val="0"/>
      <w:marTop w:val="0"/>
      <w:marBottom w:val="0"/>
      <w:divBdr>
        <w:top w:val="none" w:sz="0" w:space="0" w:color="auto"/>
        <w:left w:val="none" w:sz="0" w:space="0" w:color="auto"/>
        <w:bottom w:val="none" w:sz="0" w:space="0" w:color="auto"/>
        <w:right w:val="none" w:sz="0" w:space="0" w:color="auto"/>
      </w:divBdr>
    </w:div>
    <w:div w:id="2099446636">
      <w:bodyDiv w:val="1"/>
      <w:marLeft w:val="0"/>
      <w:marRight w:val="0"/>
      <w:marTop w:val="0"/>
      <w:marBottom w:val="0"/>
      <w:divBdr>
        <w:top w:val="none" w:sz="0" w:space="0" w:color="auto"/>
        <w:left w:val="none" w:sz="0" w:space="0" w:color="auto"/>
        <w:bottom w:val="none" w:sz="0" w:space="0" w:color="auto"/>
        <w:right w:val="none" w:sz="0" w:space="0" w:color="auto"/>
      </w:divBdr>
    </w:div>
    <w:div w:id="2099447151">
      <w:bodyDiv w:val="1"/>
      <w:marLeft w:val="0"/>
      <w:marRight w:val="0"/>
      <w:marTop w:val="0"/>
      <w:marBottom w:val="0"/>
      <w:divBdr>
        <w:top w:val="none" w:sz="0" w:space="0" w:color="auto"/>
        <w:left w:val="none" w:sz="0" w:space="0" w:color="auto"/>
        <w:bottom w:val="none" w:sz="0" w:space="0" w:color="auto"/>
        <w:right w:val="none" w:sz="0" w:space="0" w:color="auto"/>
      </w:divBdr>
    </w:div>
    <w:div w:id="2099447332">
      <w:bodyDiv w:val="1"/>
      <w:marLeft w:val="0"/>
      <w:marRight w:val="0"/>
      <w:marTop w:val="0"/>
      <w:marBottom w:val="0"/>
      <w:divBdr>
        <w:top w:val="none" w:sz="0" w:space="0" w:color="auto"/>
        <w:left w:val="none" w:sz="0" w:space="0" w:color="auto"/>
        <w:bottom w:val="none" w:sz="0" w:space="0" w:color="auto"/>
        <w:right w:val="none" w:sz="0" w:space="0" w:color="auto"/>
      </w:divBdr>
    </w:div>
    <w:div w:id="2099447342">
      <w:bodyDiv w:val="1"/>
      <w:marLeft w:val="0"/>
      <w:marRight w:val="0"/>
      <w:marTop w:val="0"/>
      <w:marBottom w:val="0"/>
      <w:divBdr>
        <w:top w:val="none" w:sz="0" w:space="0" w:color="auto"/>
        <w:left w:val="none" w:sz="0" w:space="0" w:color="auto"/>
        <w:bottom w:val="none" w:sz="0" w:space="0" w:color="auto"/>
        <w:right w:val="none" w:sz="0" w:space="0" w:color="auto"/>
      </w:divBdr>
    </w:div>
    <w:div w:id="2099477500">
      <w:bodyDiv w:val="1"/>
      <w:marLeft w:val="0"/>
      <w:marRight w:val="0"/>
      <w:marTop w:val="0"/>
      <w:marBottom w:val="0"/>
      <w:divBdr>
        <w:top w:val="none" w:sz="0" w:space="0" w:color="auto"/>
        <w:left w:val="none" w:sz="0" w:space="0" w:color="auto"/>
        <w:bottom w:val="none" w:sz="0" w:space="0" w:color="auto"/>
        <w:right w:val="none" w:sz="0" w:space="0" w:color="auto"/>
      </w:divBdr>
    </w:div>
    <w:div w:id="2099520227">
      <w:bodyDiv w:val="1"/>
      <w:marLeft w:val="0"/>
      <w:marRight w:val="0"/>
      <w:marTop w:val="0"/>
      <w:marBottom w:val="0"/>
      <w:divBdr>
        <w:top w:val="none" w:sz="0" w:space="0" w:color="auto"/>
        <w:left w:val="none" w:sz="0" w:space="0" w:color="auto"/>
        <w:bottom w:val="none" w:sz="0" w:space="0" w:color="auto"/>
        <w:right w:val="none" w:sz="0" w:space="0" w:color="auto"/>
      </w:divBdr>
    </w:div>
    <w:div w:id="2099521469">
      <w:bodyDiv w:val="1"/>
      <w:marLeft w:val="0"/>
      <w:marRight w:val="0"/>
      <w:marTop w:val="0"/>
      <w:marBottom w:val="0"/>
      <w:divBdr>
        <w:top w:val="none" w:sz="0" w:space="0" w:color="auto"/>
        <w:left w:val="none" w:sz="0" w:space="0" w:color="auto"/>
        <w:bottom w:val="none" w:sz="0" w:space="0" w:color="auto"/>
        <w:right w:val="none" w:sz="0" w:space="0" w:color="auto"/>
      </w:divBdr>
    </w:div>
    <w:div w:id="2099522422">
      <w:bodyDiv w:val="1"/>
      <w:marLeft w:val="0"/>
      <w:marRight w:val="0"/>
      <w:marTop w:val="0"/>
      <w:marBottom w:val="0"/>
      <w:divBdr>
        <w:top w:val="none" w:sz="0" w:space="0" w:color="auto"/>
        <w:left w:val="none" w:sz="0" w:space="0" w:color="auto"/>
        <w:bottom w:val="none" w:sz="0" w:space="0" w:color="auto"/>
        <w:right w:val="none" w:sz="0" w:space="0" w:color="auto"/>
      </w:divBdr>
    </w:div>
    <w:div w:id="2099595524">
      <w:bodyDiv w:val="1"/>
      <w:marLeft w:val="0"/>
      <w:marRight w:val="0"/>
      <w:marTop w:val="0"/>
      <w:marBottom w:val="0"/>
      <w:divBdr>
        <w:top w:val="none" w:sz="0" w:space="0" w:color="auto"/>
        <w:left w:val="none" w:sz="0" w:space="0" w:color="auto"/>
        <w:bottom w:val="none" w:sz="0" w:space="0" w:color="auto"/>
        <w:right w:val="none" w:sz="0" w:space="0" w:color="auto"/>
      </w:divBdr>
    </w:div>
    <w:div w:id="2099666933">
      <w:bodyDiv w:val="1"/>
      <w:marLeft w:val="0"/>
      <w:marRight w:val="0"/>
      <w:marTop w:val="0"/>
      <w:marBottom w:val="0"/>
      <w:divBdr>
        <w:top w:val="none" w:sz="0" w:space="0" w:color="auto"/>
        <w:left w:val="none" w:sz="0" w:space="0" w:color="auto"/>
        <w:bottom w:val="none" w:sz="0" w:space="0" w:color="auto"/>
        <w:right w:val="none" w:sz="0" w:space="0" w:color="auto"/>
      </w:divBdr>
    </w:div>
    <w:div w:id="2099673156">
      <w:bodyDiv w:val="1"/>
      <w:marLeft w:val="0"/>
      <w:marRight w:val="0"/>
      <w:marTop w:val="0"/>
      <w:marBottom w:val="0"/>
      <w:divBdr>
        <w:top w:val="none" w:sz="0" w:space="0" w:color="auto"/>
        <w:left w:val="none" w:sz="0" w:space="0" w:color="auto"/>
        <w:bottom w:val="none" w:sz="0" w:space="0" w:color="auto"/>
        <w:right w:val="none" w:sz="0" w:space="0" w:color="auto"/>
      </w:divBdr>
    </w:div>
    <w:div w:id="2099713321">
      <w:bodyDiv w:val="1"/>
      <w:marLeft w:val="0"/>
      <w:marRight w:val="0"/>
      <w:marTop w:val="0"/>
      <w:marBottom w:val="0"/>
      <w:divBdr>
        <w:top w:val="none" w:sz="0" w:space="0" w:color="auto"/>
        <w:left w:val="none" w:sz="0" w:space="0" w:color="auto"/>
        <w:bottom w:val="none" w:sz="0" w:space="0" w:color="auto"/>
        <w:right w:val="none" w:sz="0" w:space="0" w:color="auto"/>
      </w:divBdr>
    </w:div>
    <w:div w:id="2099716264">
      <w:bodyDiv w:val="1"/>
      <w:marLeft w:val="0"/>
      <w:marRight w:val="0"/>
      <w:marTop w:val="0"/>
      <w:marBottom w:val="0"/>
      <w:divBdr>
        <w:top w:val="none" w:sz="0" w:space="0" w:color="auto"/>
        <w:left w:val="none" w:sz="0" w:space="0" w:color="auto"/>
        <w:bottom w:val="none" w:sz="0" w:space="0" w:color="auto"/>
        <w:right w:val="none" w:sz="0" w:space="0" w:color="auto"/>
      </w:divBdr>
    </w:div>
    <w:div w:id="2099867268">
      <w:bodyDiv w:val="1"/>
      <w:marLeft w:val="0"/>
      <w:marRight w:val="0"/>
      <w:marTop w:val="0"/>
      <w:marBottom w:val="0"/>
      <w:divBdr>
        <w:top w:val="none" w:sz="0" w:space="0" w:color="auto"/>
        <w:left w:val="none" w:sz="0" w:space="0" w:color="auto"/>
        <w:bottom w:val="none" w:sz="0" w:space="0" w:color="auto"/>
        <w:right w:val="none" w:sz="0" w:space="0" w:color="auto"/>
      </w:divBdr>
    </w:div>
    <w:div w:id="2099909363">
      <w:bodyDiv w:val="1"/>
      <w:marLeft w:val="0"/>
      <w:marRight w:val="0"/>
      <w:marTop w:val="0"/>
      <w:marBottom w:val="0"/>
      <w:divBdr>
        <w:top w:val="none" w:sz="0" w:space="0" w:color="auto"/>
        <w:left w:val="none" w:sz="0" w:space="0" w:color="auto"/>
        <w:bottom w:val="none" w:sz="0" w:space="0" w:color="auto"/>
        <w:right w:val="none" w:sz="0" w:space="0" w:color="auto"/>
      </w:divBdr>
    </w:div>
    <w:div w:id="2099986335">
      <w:bodyDiv w:val="1"/>
      <w:marLeft w:val="0"/>
      <w:marRight w:val="0"/>
      <w:marTop w:val="0"/>
      <w:marBottom w:val="0"/>
      <w:divBdr>
        <w:top w:val="none" w:sz="0" w:space="0" w:color="auto"/>
        <w:left w:val="none" w:sz="0" w:space="0" w:color="auto"/>
        <w:bottom w:val="none" w:sz="0" w:space="0" w:color="auto"/>
        <w:right w:val="none" w:sz="0" w:space="0" w:color="auto"/>
      </w:divBdr>
    </w:div>
    <w:div w:id="2099986607">
      <w:bodyDiv w:val="1"/>
      <w:marLeft w:val="0"/>
      <w:marRight w:val="0"/>
      <w:marTop w:val="0"/>
      <w:marBottom w:val="0"/>
      <w:divBdr>
        <w:top w:val="none" w:sz="0" w:space="0" w:color="auto"/>
        <w:left w:val="none" w:sz="0" w:space="0" w:color="auto"/>
        <w:bottom w:val="none" w:sz="0" w:space="0" w:color="auto"/>
        <w:right w:val="none" w:sz="0" w:space="0" w:color="auto"/>
      </w:divBdr>
    </w:div>
    <w:div w:id="2100057485">
      <w:bodyDiv w:val="1"/>
      <w:marLeft w:val="0"/>
      <w:marRight w:val="0"/>
      <w:marTop w:val="0"/>
      <w:marBottom w:val="0"/>
      <w:divBdr>
        <w:top w:val="none" w:sz="0" w:space="0" w:color="auto"/>
        <w:left w:val="none" w:sz="0" w:space="0" w:color="auto"/>
        <w:bottom w:val="none" w:sz="0" w:space="0" w:color="auto"/>
        <w:right w:val="none" w:sz="0" w:space="0" w:color="auto"/>
      </w:divBdr>
    </w:div>
    <w:div w:id="2100132443">
      <w:bodyDiv w:val="1"/>
      <w:marLeft w:val="0"/>
      <w:marRight w:val="0"/>
      <w:marTop w:val="0"/>
      <w:marBottom w:val="0"/>
      <w:divBdr>
        <w:top w:val="none" w:sz="0" w:space="0" w:color="auto"/>
        <w:left w:val="none" w:sz="0" w:space="0" w:color="auto"/>
        <w:bottom w:val="none" w:sz="0" w:space="0" w:color="auto"/>
        <w:right w:val="none" w:sz="0" w:space="0" w:color="auto"/>
      </w:divBdr>
    </w:div>
    <w:div w:id="2100176455">
      <w:bodyDiv w:val="1"/>
      <w:marLeft w:val="0"/>
      <w:marRight w:val="0"/>
      <w:marTop w:val="0"/>
      <w:marBottom w:val="0"/>
      <w:divBdr>
        <w:top w:val="none" w:sz="0" w:space="0" w:color="auto"/>
        <w:left w:val="none" w:sz="0" w:space="0" w:color="auto"/>
        <w:bottom w:val="none" w:sz="0" w:space="0" w:color="auto"/>
        <w:right w:val="none" w:sz="0" w:space="0" w:color="auto"/>
      </w:divBdr>
    </w:div>
    <w:div w:id="2100323615">
      <w:bodyDiv w:val="1"/>
      <w:marLeft w:val="0"/>
      <w:marRight w:val="0"/>
      <w:marTop w:val="0"/>
      <w:marBottom w:val="0"/>
      <w:divBdr>
        <w:top w:val="none" w:sz="0" w:space="0" w:color="auto"/>
        <w:left w:val="none" w:sz="0" w:space="0" w:color="auto"/>
        <w:bottom w:val="none" w:sz="0" w:space="0" w:color="auto"/>
        <w:right w:val="none" w:sz="0" w:space="0" w:color="auto"/>
      </w:divBdr>
    </w:div>
    <w:div w:id="2100326696">
      <w:bodyDiv w:val="1"/>
      <w:marLeft w:val="0"/>
      <w:marRight w:val="0"/>
      <w:marTop w:val="0"/>
      <w:marBottom w:val="0"/>
      <w:divBdr>
        <w:top w:val="none" w:sz="0" w:space="0" w:color="auto"/>
        <w:left w:val="none" w:sz="0" w:space="0" w:color="auto"/>
        <w:bottom w:val="none" w:sz="0" w:space="0" w:color="auto"/>
        <w:right w:val="none" w:sz="0" w:space="0" w:color="auto"/>
      </w:divBdr>
    </w:div>
    <w:div w:id="2100363746">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
    <w:div w:id="2100372594">
      <w:bodyDiv w:val="1"/>
      <w:marLeft w:val="0"/>
      <w:marRight w:val="0"/>
      <w:marTop w:val="0"/>
      <w:marBottom w:val="0"/>
      <w:divBdr>
        <w:top w:val="none" w:sz="0" w:space="0" w:color="auto"/>
        <w:left w:val="none" w:sz="0" w:space="0" w:color="auto"/>
        <w:bottom w:val="none" w:sz="0" w:space="0" w:color="auto"/>
        <w:right w:val="none" w:sz="0" w:space="0" w:color="auto"/>
      </w:divBdr>
    </w:div>
    <w:div w:id="2100443230">
      <w:bodyDiv w:val="1"/>
      <w:marLeft w:val="0"/>
      <w:marRight w:val="0"/>
      <w:marTop w:val="0"/>
      <w:marBottom w:val="0"/>
      <w:divBdr>
        <w:top w:val="none" w:sz="0" w:space="0" w:color="auto"/>
        <w:left w:val="none" w:sz="0" w:space="0" w:color="auto"/>
        <w:bottom w:val="none" w:sz="0" w:space="0" w:color="auto"/>
        <w:right w:val="none" w:sz="0" w:space="0" w:color="auto"/>
      </w:divBdr>
    </w:div>
    <w:div w:id="2100448527">
      <w:bodyDiv w:val="1"/>
      <w:marLeft w:val="0"/>
      <w:marRight w:val="0"/>
      <w:marTop w:val="0"/>
      <w:marBottom w:val="0"/>
      <w:divBdr>
        <w:top w:val="none" w:sz="0" w:space="0" w:color="auto"/>
        <w:left w:val="none" w:sz="0" w:space="0" w:color="auto"/>
        <w:bottom w:val="none" w:sz="0" w:space="0" w:color="auto"/>
        <w:right w:val="none" w:sz="0" w:space="0" w:color="auto"/>
      </w:divBdr>
    </w:div>
    <w:div w:id="2100517062">
      <w:bodyDiv w:val="1"/>
      <w:marLeft w:val="0"/>
      <w:marRight w:val="0"/>
      <w:marTop w:val="0"/>
      <w:marBottom w:val="0"/>
      <w:divBdr>
        <w:top w:val="none" w:sz="0" w:space="0" w:color="auto"/>
        <w:left w:val="none" w:sz="0" w:space="0" w:color="auto"/>
        <w:bottom w:val="none" w:sz="0" w:space="0" w:color="auto"/>
        <w:right w:val="none" w:sz="0" w:space="0" w:color="auto"/>
      </w:divBdr>
    </w:div>
    <w:div w:id="2100633424">
      <w:bodyDiv w:val="1"/>
      <w:marLeft w:val="0"/>
      <w:marRight w:val="0"/>
      <w:marTop w:val="0"/>
      <w:marBottom w:val="0"/>
      <w:divBdr>
        <w:top w:val="none" w:sz="0" w:space="0" w:color="auto"/>
        <w:left w:val="none" w:sz="0" w:space="0" w:color="auto"/>
        <w:bottom w:val="none" w:sz="0" w:space="0" w:color="auto"/>
        <w:right w:val="none" w:sz="0" w:space="0" w:color="auto"/>
      </w:divBdr>
    </w:div>
    <w:div w:id="2100635782">
      <w:bodyDiv w:val="1"/>
      <w:marLeft w:val="0"/>
      <w:marRight w:val="0"/>
      <w:marTop w:val="0"/>
      <w:marBottom w:val="0"/>
      <w:divBdr>
        <w:top w:val="none" w:sz="0" w:space="0" w:color="auto"/>
        <w:left w:val="none" w:sz="0" w:space="0" w:color="auto"/>
        <w:bottom w:val="none" w:sz="0" w:space="0" w:color="auto"/>
        <w:right w:val="none" w:sz="0" w:space="0" w:color="auto"/>
      </w:divBdr>
    </w:div>
    <w:div w:id="2100637236">
      <w:bodyDiv w:val="1"/>
      <w:marLeft w:val="0"/>
      <w:marRight w:val="0"/>
      <w:marTop w:val="0"/>
      <w:marBottom w:val="0"/>
      <w:divBdr>
        <w:top w:val="none" w:sz="0" w:space="0" w:color="auto"/>
        <w:left w:val="none" w:sz="0" w:space="0" w:color="auto"/>
        <w:bottom w:val="none" w:sz="0" w:space="0" w:color="auto"/>
        <w:right w:val="none" w:sz="0" w:space="0" w:color="auto"/>
      </w:divBdr>
    </w:div>
    <w:div w:id="2100641777">
      <w:bodyDiv w:val="1"/>
      <w:marLeft w:val="0"/>
      <w:marRight w:val="0"/>
      <w:marTop w:val="0"/>
      <w:marBottom w:val="0"/>
      <w:divBdr>
        <w:top w:val="none" w:sz="0" w:space="0" w:color="auto"/>
        <w:left w:val="none" w:sz="0" w:space="0" w:color="auto"/>
        <w:bottom w:val="none" w:sz="0" w:space="0" w:color="auto"/>
        <w:right w:val="none" w:sz="0" w:space="0" w:color="auto"/>
      </w:divBdr>
    </w:div>
    <w:div w:id="2100714139">
      <w:bodyDiv w:val="1"/>
      <w:marLeft w:val="0"/>
      <w:marRight w:val="0"/>
      <w:marTop w:val="0"/>
      <w:marBottom w:val="0"/>
      <w:divBdr>
        <w:top w:val="none" w:sz="0" w:space="0" w:color="auto"/>
        <w:left w:val="none" w:sz="0" w:space="0" w:color="auto"/>
        <w:bottom w:val="none" w:sz="0" w:space="0" w:color="auto"/>
        <w:right w:val="none" w:sz="0" w:space="0" w:color="auto"/>
      </w:divBdr>
    </w:div>
    <w:div w:id="2100902571">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 w:id="2100976968">
      <w:bodyDiv w:val="1"/>
      <w:marLeft w:val="0"/>
      <w:marRight w:val="0"/>
      <w:marTop w:val="0"/>
      <w:marBottom w:val="0"/>
      <w:divBdr>
        <w:top w:val="none" w:sz="0" w:space="0" w:color="auto"/>
        <w:left w:val="none" w:sz="0" w:space="0" w:color="auto"/>
        <w:bottom w:val="none" w:sz="0" w:space="0" w:color="auto"/>
        <w:right w:val="none" w:sz="0" w:space="0" w:color="auto"/>
      </w:divBdr>
    </w:div>
    <w:div w:id="2100981901">
      <w:bodyDiv w:val="1"/>
      <w:marLeft w:val="0"/>
      <w:marRight w:val="0"/>
      <w:marTop w:val="0"/>
      <w:marBottom w:val="0"/>
      <w:divBdr>
        <w:top w:val="none" w:sz="0" w:space="0" w:color="auto"/>
        <w:left w:val="none" w:sz="0" w:space="0" w:color="auto"/>
        <w:bottom w:val="none" w:sz="0" w:space="0" w:color="auto"/>
        <w:right w:val="none" w:sz="0" w:space="0" w:color="auto"/>
      </w:divBdr>
    </w:div>
    <w:div w:id="2100983009">
      <w:bodyDiv w:val="1"/>
      <w:marLeft w:val="0"/>
      <w:marRight w:val="0"/>
      <w:marTop w:val="0"/>
      <w:marBottom w:val="0"/>
      <w:divBdr>
        <w:top w:val="none" w:sz="0" w:space="0" w:color="auto"/>
        <w:left w:val="none" w:sz="0" w:space="0" w:color="auto"/>
        <w:bottom w:val="none" w:sz="0" w:space="0" w:color="auto"/>
        <w:right w:val="none" w:sz="0" w:space="0" w:color="auto"/>
      </w:divBdr>
    </w:div>
    <w:div w:id="2101019306">
      <w:bodyDiv w:val="1"/>
      <w:marLeft w:val="0"/>
      <w:marRight w:val="0"/>
      <w:marTop w:val="0"/>
      <w:marBottom w:val="0"/>
      <w:divBdr>
        <w:top w:val="none" w:sz="0" w:space="0" w:color="auto"/>
        <w:left w:val="none" w:sz="0" w:space="0" w:color="auto"/>
        <w:bottom w:val="none" w:sz="0" w:space="0" w:color="auto"/>
        <w:right w:val="none" w:sz="0" w:space="0" w:color="auto"/>
      </w:divBdr>
    </w:div>
    <w:div w:id="2101022783">
      <w:bodyDiv w:val="1"/>
      <w:marLeft w:val="0"/>
      <w:marRight w:val="0"/>
      <w:marTop w:val="0"/>
      <w:marBottom w:val="0"/>
      <w:divBdr>
        <w:top w:val="none" w:sz="0" w:space="0" w:color="auto"/>
        <w:left w:val="none" w:sz="0" w:space="0" w:color="auto"/>
        <w:bottom w:val="none" w:sz="0" w:space="0" w:color="auto"/>
        <w:right w:val="none" w:sz="0" w:space="0" w:color="auto"/>
      </w:divBdr>
    </w:div>
    <w:div w:id="2101028592">
      <w:bodyDiv w:val="1"/>
      <w:marLeft w:val="0"/>
      <w:marRight w:val="0"/>
      <w:marTop w:val="0"/>
      <w:marBottom w:val="0"/>
      <w:divBdr>
        <w:top w:val="none" w:sz="0" w:space="0" w:color="auto"/>
        <w:left w:val="none" w:sz="0" w:space="0" w:color="auto"/>
        <w:bottom w:val="none" w:sz="0" w:space="0" w:color="auto"/>
        <w:right w:val="none" w:sz="0" w:space="0" w:color="auto"/>
      </w:divBdr>
    </w:div>
    <w:div w:id="2101177151">
      <w:bodyDiv w:val="1"/>
      <w:marLeft w:val="0"/>
      <w:marRight w:val="0"/>
      <w:marTop w:val="0"/>
      <w:marBottom w:val="0"/>
      <w:divBdr>
        <w:top w:val="none" w:sz="0" w:space="0" w:color="auto"/>
        <w:left w:val="none" w:sz="0" w:space="0" w:color="auto"/>
        <w:bottom w:val="none" w:sz="0" w:space="0" w:color="auto"/>
        <w:right w:val="none" w:sz="0" w:space="0" w:color="auto"/>
      </w:divBdr>
    </w:div>
    <w:div w:id="2101221431">
      <w:bodyDiv w:val="1"/>
      <w:marLeft w:val="0"/>
      <w:marRight w:val="0"/>
      <w:marTop w:val="0"/>
      <w:marBottom w:val="0"/>
      <w:divBdr>
        <w:top w:val="none" w:sz="0" w:space="0" w:color="auto"/>
        <w:left w:val="none" w:sz="0" w:space="0" w:color="auto"/>
        <w:bottom w:val="none" w:sz="0" w:space="0" w:color="auto"/>
        <w:right w:val="none" w:sz="0" w:space="0" w:color="auto"/>
      </w:divBdr>
    </w:div>
    <w:div w:id="2101247061">
      <w:bodyDiv w:val="1"/>
      <w:marLeft w:val="0"/>
      <w:marRight w:val="0"/>
      <w:marTop w:val="0"/>
      <w:marBottom w:val="0"/>
      <w:divBdr>
        <w:top w:val="none" w:sz="0" w:space="0" w:color="auto"/>
        <w:left w:val="none" w:sz="0" w:space="0" w:color="auto"/>
        <w:bottom w:val="none" w:sz="0" w:space="0" w:color="auto"/>
        <w:right w:val="none" w:sz="0" w:space="0" w:color="auto"/>
      </w:divBdr>
    </w:div>
    <w:div w:id="2101295532">
      <w:bodyDiv w:val="1"/>
      <w:marLeft w:val="0"/>
      <w:marRight w:val="0"/>
      <w:marTop w:val="0"/>
      <w:marBottom w:val="0"/>
      <w:divBdr>
        <w:top w:val="none" w:sz="0" w:space="0" w:color="auto"/>
        <w:left w:val="none" w:sz="0" w:space="0" w:color="auto"/>
        <w:bottom w:val="none" w:sz="0" w:space="0" w:color="auto"/>
        <w:right w:val="none" w:sz="0" w:space="0" w:color="auto"/>
      </w:divBdr>
    </w:div>
    <w:div w:id="2101364454">
      <w:bodyDiv w:val="1"/>
      <w:marLeft w:val="0"/>
      <w:marRight w:val="0"/>
      <w:marTop w:val="0"/>
      <w:marBottom w:val="0"/>
      <w:divBdr>
        <w:top w:val="none" w:sz="0" w:space="0" w:color="auto"/>
        <w:left w:val="none" w:sz="0" w:space="0" w:color="auto"/>
        <w:bottom w:val="none" w:sz="0" w:space="0" w:color="auto"/>
        <w:right w:val="none" w:sz="0" w:space="0" w:color="auto"/>
      </w:divBdr>
    </w:div>
    <w:div w:id="2101368629">
      <w:bodyDiv w:val="1"/>
      <w:marLeft w:val="0"/>
      <w:marRight w:val="0"/>
      <w:marTop w:val="0"/>
      <w:marBottom w:val="0"/>
      <w:divBdr>
        <w:top w:val="none" w:sz="0" w:space="0" w:color="auto"/>
        <w:left w:val="none" w:sz="0" w:space="0" w:color="auto"/>
        <w:bottom w:val="none" w:sz="0" w:space="0" w:color="auto"/>
        <w:right w:val="none" w:sz="0" w:space="0" w:color="auto"/>
      </w:divBdr>
    </w:div>
    <w:div w:id="2101370072">
      <w:bodyDiv w:val="1"/>
      <w:marLeft w:val="0"/>
      <w:marRight w:val="0"/>
      <w:marTop w:val="0"/>
      <w:marBottom w:val="0"/>
      <w:divBdr>
        <w:top w:val="none" w:sz="0" w:space="0" w:color="auto"/>
        <w:left w:val="none" w:sz="0" w:space="0" w:color="auto"/>
        <w:bottom w:val="none" w:sz="0" w:space="0" w:color="auto"/>
        <w:right w:val="none" w:sz="0" w:space="0" w:color="auto"/>
      </w:divBdr>
    </w:div>
    <w:div w:id="2101438842">
      <w:bodyDiv w:val="1"/>
      <w:marLeft w:val="0"/>
      <w:marRight w:val="0"/>
      <w:marTop w:val="0"/>
      <w:marBottom w:val="0"/>
      <w:divBdr>
        <w:top w:val="none" w:sz="0" w:space="0" w:color="auto"/>
        <w:left w:val="none" w:sz="0" w:space="0" w:color="auto"/>
        <w:bottom w:val="none" w:sz="0" w:space="0" w:color="auto"/>
        <w:right w:val="none" w:sz="0" w:space="0" w:color="auto"/>
      </w:divBdr>
    </w:div>
    <w:div w:id="2101439725">
      <w:bodyDiv w:val="1"/>
      <w:marLeft w:val="0"/>
      <w:marRight w:val="0"/>
      <w:marTop w:val="0"/>
      <w:marBottom w:val="0"/>
      <w:divBdr>
        <w:top w:val="none" w:sz="0" w:space="0" w:color="auto"/>
        <w:left w:val="none" w:sz="0" w:space="0" w:color="auto"/>
        <w:bottom w:val="none" w:sz="0" w:space="0" w:color="auto"/>
        <w:right w:val="none" w:sz="0" w:space="0" w:color="auto"/>
      </w:divBdr>
    </w:div>
    <w:div w:id="2101558873">
      <w:bodyDiv w:val="1"/>
      <w:marLeft w:val="0"/>
      <w:marRight w:val="0"/>
      <w:marTop w:val="0"/>
      <w:marBottom w:val="0"/>
      <w:divBdr>
        <w:top w:val="none" w:sz="0" w:space="0" w:color="auto"/>
        <w:left w:val="none" w:sz="0" w:space="0" w:color="auto"/>
        <w:bottom w:val="none" w:sz="0" w:space="0" w:color="auto"/>
        <w:right w:val="none" w:sz="0" w:space="0" w:color="auto"/>
      </w:divBdr>
    </w:div>
    <w:div w:id="2101562749">
      <w:bodyDiv w:val="1"/>
      <w:marLeft w:val="0"/>
      <w:marRight w:val="0"/>
      <w:marTop w:val="0"/>
      <w:marBottom w:val="0"/>
      <w:divBdr>
        <w:top w:val="none" w:sz="0" w:space="0" w:color="auto"/>
        <w:left w:val="none" w:sz="0" w:space="0" w:color="auto"/>
        <w:bottom w:val="none" w:sz="0" w:space="0" w:color="auto"/>
        <w:right w:val="none" w:sz="0" w:space="0" w:color="auto"/>
      </w:divBdr>
    </w:div>
    <w:div w:id="2101565174">
      <w:bodyDiv w:val="1"/>
      <w:marLeft w:val="0"/>
      <w:marRight w:val="0"/>
      <w:marTop w:val="0"/>
      <w:marBottom w:val="0"/>
      <w:divBdr>
        <w:top w:val="none" w:sz="0" w:space="0" w:color="auto"/>
        <w:left w:val="none" w:sz="0" w:space="0" w:color="auto"/>
        <w:bottom w:val="none" w:sz="0" w:space="0" w:color="auto"/>
        <w:right w:val="none" w:sz="0" w:space="0" w:color="auto"/>
      </w:divBdr>
    </w:div>
    <w:div w:id="2101565455">
      <w:bodyDiv w:val="1"/>
      <w:marLeft w:val="0"/>
      <w:marRight w:val="0"/>
      <w:marTop w:val="0"/>
      <w:marBottom w:val="0"/>
      <w:divBdr>
        <w:top w:val="none" w:sz="0" w:space="0" w:color="auto"/>
        <w:left w:val="none" w:sz="0" w:space="0" w:color="auto"/>
        <w:bottom w:val="none" w:sz="0" w:space="0" w:color="auto"/>
        <w:right w:val="none" w:sz="0" w:space="0" w:color="auto"/>
      </w:divBdr>
    </w:div>
    <w:div w:id="2101676315">
      <w:bodyDiv w:val="1"/>
      <w:marLeft w:val="0"/>
      <w:marRight w:val="0"/>
      <w:marTop w:val="0"/>
      <w:marBottom w:val="0"/>
      <w:divBdr>
        <w:top w:val="none" w:sz="0" w:space="0" w:color="auto"/>
        <w:left w:val="none" w:sz="0" w:space="0" w:color="auto"/>
        <w:bottom w:val="none" w:sz="0" w:space="0" w:color="auto"/>
        <w:right w:val="none" w:sz="0" w:space="0" w:color="auto"/>
      </w:divBdr>
    </w:div>
    <w:div w:id="2101677702">
      <w:bodyDiv w:val="1"/>
      <w:marLeft w:val="0"/>
      <w:marRight w:val="0"/>
      <w:marTop w:val="0"/>
      <w:marBottom w:val="0"/>
      <w:divBdr>
        <w:top w:val="none" w:sz="0" w:space="0" w:color="auto"/>
        <w:left w:val="none" w:sz="0" w:space="0" w:color="auto"/>
        <w:bottom w:val="none" w:sz="0" w:space="0" w:color="auto"/>
        <w:right w:val="none" w:sz="0" w:space="0" w:color="auto"/>
      </w:divBdr>
    </w:div>
    <w:div w:id="2101680019">
      <w:bodyDiv w:val="1"/>
      <w:marLeft w:val="0"/>
      <w:marRight w:val="0"/>
      <w:marTop w:val="0"/>
      <w:marBottom w:val="0"/>
      <w:divBdr>
        <w:top w:val="none" w:sz="0" w:space="0" w:color="auto"/>
        <w:left w:val="none" w:sz="0" w:space="0" w:color="auto"/>
        <w:bottom w:val="none" w:sz="0" w:space="0" w:color="auto"/>
        <w:right w:val="none" w:sz="0" w:space="0" w:color="auto"/>
      </w:divBdr>
    </w:div>
    <w:div w:id="2101680717">
      <w:bodyDiv w:val="1"/>
      <w:marLeft w:val="0"/>
      <w:marRight w:val="0"/>
      <w:marTop w:val="0"/>
      <w:marBottom w:val="0"/>
      <w:divBdr>
        <w:top w:val="none" w:sz="0" w:space="0" w:color="auto"/>
        <w:left w:val="none" w:sz="0" w:space="0" w:color="auto"/>
        <w:bottom w:val="none" w:sz="0" w:space="0" w:color="auto"/>
        <w:right w:val="none" w:sz="0" w:space="0" w:color="auto"/>
      </w:divBdr>
    </w:div>
    <w:div w:id="2101683607">
      <w:bodyDiv w:val="1"/>
      <w:marLeft w:val="0"/>
      <w:marRight w:val="0"/>
      <w:marTop w:val="0"/>
      <w:marBottom w:val="0"/>
      <w:divBdr>
        <w:top w:val="none" w:sz="0" w:space="0" w:color="auto"/>
        <w:left w:val="none" w:sz="0" w:space="0" w:color="auto"/>
        <w:bottom w:val="none" w:sz="0" w:space="0" w:color="auto"/>
        <w:right w:val="none" w:sz="0" w:space="0" w:color="auto"/>
      </w:divBdr>
    </w:div>
    <w:div w:id="2101683727">
      <w:bodyDiv w:val="1"/>
      <w:marLeft w:val="0"/>
      <w:marRight w:val="0"/>
      <w:marTop w:val="0"/>
      <w:marBottom w:val="0"/>
      <w:divBdr>
        <w:top w:val="none" w:sz="0" w:space="0" w:color="auto"/>
        <w:left w:val="none" w:sz="0" w:space="0" w:color="auto"/>
        <w:bottom w:val="none" w:sz="0" w:space="0" w:color="auto"/>
        <w:right w:val="none" w:sz="0" w:space="0" w:color="auto"/>
      </w:divBdr>
    </w:div>
    <w:div w:id="2101756427">
      <w:bodyDiv w:val="1"/>
      <w:marLeft w:val="0"/>
      <w:marRight w:val="0"/>
      <w:marTop w:val="0"/>
      <w:marBottom w:val="0"/>
      <w:divBdr>
        <w:top w:val="none" w:sz="0" w:space="0" w:color="auto"/>
        <w:left w:val="none" w:sz="0" w:space="0" w:color="auto"/>
        <w:bottom w:val="none" w:sz="0" w:space="0" w:color="auto"/>
        <w:right w:val="none" w:sz="0" w:space="0" w:color="auto"/>
      </w:divBdr>
    </w:div>
    <w:div w:id="2101874739">
      <w:bodyDiv w:val="1"/>
      <w:marLeft w:val="0"/>
      <w:marRight w:val="0"/>
      <w:marTop w:val="0"/>
      <w:marBottom w:val="0"/>
      <w:divBdr>
        <w:top w:val="none" w:sz="0" w:space="0" w:color="auto"/>
        <w:left w:val="none" w:sz="0" w:space="0" w:color="auto"/>
        <w:bottom w:val="none" w:sz="0" w:space="0" w:color="auto"/>
        <w:right w:val="none" w:sz="0" w:space="0" w:color="auto"/>
      </w:divBdr>
    </w:div>
    <w:div w:id="2102096793">
      <w:bodyDiv w:val="1"/>
      <w:marLeft w:val="0"/>
      <w:marRight w:val="0"/>
      <w:marTop w:val="0"/>
      <w:marBottom w:val="0"/>
      <w:divBdr>
        <w:top w:val="none" w:sz="0" w:space="0" w:color="auto"/>
        <w:left w:val="none" w:sz="0" w:space="0" w:color="auto"/>
        <w:bottom w:val="none" w:sz="0" w:space="0" w:color="auto"/>
        <w:right w:val="none" w:sz="0" w:space="0" w:color="auto"/>
      </w:divBdr>
    </w:div>
    <w:div w:id="2102331266">
      <w:bodyDiv w:val="1"/>
      <w:marLeft w:val="0"/>
      <w:marRight w:val="0"/>
      <w:marTop w:val="0"/>
      <w:marBottom w:val="0"/>
      <w:divBdr>
        <w:top w:val="none" w:sz="0" w:space="0" w:color="auto"/>
        <w:left w:val="none" w:sz="0" w:space="0" w:color="auto"/>
        <w:bottom w:val="none" w:sz="0" w:space="0" w:color="auto"/>
        <w:right w:val="none" w:sz="0" w:space="0" w:color="auto"/>
      </w:divBdr>
    </w:div>
    <w:div w:id="2102334270">
      <w:bodyDiv w:val="1"/>
      <w:marLeft w:val="0"/>
      <w:marRight w:val="0"/>
      <w:marTop w:val="0"/>
      <w:marBottom w:val="0"/>
      <w:divBdr>
        <w:top w:val="none" w:sz="0" w:space="0" w:color="auto"/>
        <w:left w:val="none" w:sz="0" w:space="0" w:color="auto"/>
        <w:bottom w:val="none" w:sz="0" w:space="0" w:color="auto"/>
        <w:right w:val="none" w:sz="0" w:space="0" w:color="auto"/>
      </w:divBdr>
    </w:div>
    <w:div w:id="2102337499">
      <w:bodyDiv w:val="1"/>
      <w:marLeft w:val="0"/>
      <w:marRight w:val="0"/>
      <w:marTop w:val="0"/>
      <w:marBottom w:val="0"/>
      <w:divBdr>
        <w:top w:val="none" w:sz="0" w:space="0" w:color="auto"/>
        <w:left w:val="none" w:sz="0" w:space="0" w:color="auto"/>
        <w:bottom w:val="none" w:sz="0" w:space="0" w:color="auto"/>
        <w:right w:val="none" w:sz="0" w:space="0" w:color="auto"/>
      </w:divBdr>
    </w:div>
    <w:div w:id="2102410611">
      <w:bodyDiv w:val="1"/>
      <w:marLeft w:val="0"/>
      <w:marRight w:val="0"/>
      <w:marTop w:val="0"/>
      <w:marBottom w:val="0"/>
      <w:divBdr>
        <w:top w:val="none" w:sz="0" w:space="0" w:color="auto"/>
        <w:left w:val="none" w:sz="0" w:space="0" w:color="auto"/>
        <w:bottom w:val="none" w:sz="0" w:space="0" w:color="auto"/>
        <w:right w:val="none" w:sz="0" w:space="0" w:color="auto"/>
      </w:divBdr>
    </w:div>
    <w:div w:id="2102483541">
      <w:bodyDiv w:val="1"/>
      <w:marLeft w:val="0"/>
      <w:marRight w:val="0"/>
      <w:marTop w:val="0"/>
      <w:marBottom w:val="0"/>
      <w:divBdr>
        <w:top w:val="none" w:sz="0" w:space="0" w:color="auto"/>
        <w:left w:val="none" w:sz="0" w:space="0" w:color="auto"/>
        <w:bottom w:val="none" w:sz="0" w:space="0" w:color="auto"/>
        <w:right w:val="none" w:sz="0" w:space="0" w:color="auto"/>
      </w:divBdr>
    </w:div>
    <w:div w:id="2102556884">
      <w:bodyDiv w:val="1"/>
      <w:marLeft w:val="0"/>
      <w:marRight w:val="0"/>
      <w:marTop w:val="0"/>
      <w:marBottom w:val="0"/>
      <w:divBdr>
        <w:top w:val="none" w:sz="0" w:space="0" w:color="auto"/>
        <w:left w:val="none" w:sz="0" w:space="0" w:color="auto"/>
        <w:bottom w:val="none" w:sz="0" w:space="0" w:color="auto"/>
        <w:right w:val="none" w:sz="0" w:space="0" w:color="auto"/>
      </w:divBdr>
    </w:div>
    <w:div w:id="2102599775">
      <w:bodyDiv w:val="1"/>
      <w:marLeft w:val="0"/>
      <w:marRight w:val="0"/>
      <w:marTop w:val="0"/>
      <w:marBottom w:val="0"/>
      <w:divBdr>
        <w:top w:val="none" w:sz="0" w:space="0" w:color="auto"/>
        <w:left w:val="none" w:sz="0" w:space="0" w:color="auto"/>
        <w:bottom w:val="none" w:sz="0" w:space="0" w:color="auto"/>
        <w:right w:val="none" w:sz="0" w:space="0" w:color="auto"/>
      </w:divBdr>
    </w:div>
    <w:div w:id="2102605507">
      <w:bodyDiv w:val="1"/>
      <w:marLeft w:val="0"/>
      <w:marRight w:val="0"/>
      <w:marTop w:val="0"/>
      <w:marBottom w:val="0"/>
      <w:divBdr>
        <w:top w:val="none" w:sz="0" w:space="0" w:color="auto"/>
        <w:left w:val="none" w:sz="0" w:space="0" w:color="auto"/>
        <w:bottom w:val="none" w:sz="0" w:space="0" w:color="auto"/>
        <w:right w:val="none" w:sz="0" w:space="0" w:color="auto"/>
      </w:divBdr>
    </w:div>
    <w:div w:id="2102681622">
      <w:bodyDiv w:val="1"/>
      <w:marLeft w:val="0"/>
      <w:marRight w:val="0"/>
      <w:marTop w:val="0"/>
      <w:marBottom w:val="0"/>
      <w:divBdr>
        <w:top w:val="none" w:sz="0" w:space="0" w:color="auto"/>
        <w:left w:val="none" w:sz="0" w:space="0" w:color="auto"/>
        <w:bottom w:val="none" w:sz="0" w:space="0" w:color="auto"/>
        <w:right w:val="none" w:sz="0" w:space="0" w:color="auto"/>
      </w:divBdr>
    </w:div>
    <w:div w:id="2102681826">
      <w:bodyDiv w:val="1"/>
      <w:marLeft w:val="0"/>
      <w:marRight w:val="0"/>
      <w:marTop w:val="0"/>
      <w:marBottom w:val="0"/>
      <w:divBdr>
        <w:top w:val="none" w:sz="0" w:space="0" w:color="auto"/>
        <w:left w:val="none" w:sz="0" w:space="0" w:color="auto"/>
        <w:bottom w:val="none" w:sz="0" w:space="0" w:color="auto"/>
        <w:right w:val="none" w:sz="0" w:space="0" w:color="auto"/>
      </w:divBdr>
    </w:div>
    <w:div w:id="2102795860">
      <w:bodyDiv w:val="1"/>
      <w:marLeft w:val="0"/>
      <w:marRight w:val="0"/>
      <w:marTop w:val="0"/>
      <w:marBottom w:val="0"/>
      <w:divBdr>
        <w:top w:val="none" w:sz="0" w:space="0" w:color="auto"/>
        <w:left w:val="none" w:sz="0" w:space="0" w:color="auto"/>
        <w:bottom w:val="none" w:sz="0" w:space="0" w:color="auto"/>
        <w:right w:val="none" w:sz="0" w:space="0" w:color="auto"/>
      </w:divBdr>
    </w:div>
    <w:div w:id="2102796633">
      <w:bodyDiv w:val="1"/>
      <w:marLeft w:val="0"/>
      <w:marRight w:val="0"/>
      <w:marTop w:val="0"/>
      <w:marBottom w:val="0"/>
      <w:divBdr>
        <w:top w:val="none" w:sz="0" w:space="0" w:color="auto"/>
        <w:left w:val="none" w:sz="0" w:space="0" w:color="auto"/>
        <w:bottom w:val="none" w:sz="0" w:space="0" w:color="auto"/>
        <w:right w:val="none" w:sz="0" w:space="0" w:color="auto"/>
      </w:divBdr>
    </w:div>
    <w:div w:id="2102871597">
      <w:bodyDiv w:val="1"/>
      <w:marLeft w:val="0"/>
      <w:marRight w:val="0"/>
      <w:marTop w:val="0"/>
      <w:marBottom w:val="0"/>
      <w:divBdr>
        <w:top w:val="none" w:sz="0" w:space="0" w:color="auto"/>
        <w:left w:val="none" w:sz="0" w:space="0" w:color="auto"/>
        <w:bottom w:val="none" w:sz="0" w:space="0" w:color="auto"/>
        <w:right w:val="none" w:sz="0" w:space="0" w:color="auto"/>
      </w:divBdr>
    </w:div>
    <w:div w:id="2102872993">
      <w:bodyDiv w:val="1"/>
      <w:marLeft w:val="0"/>
      <w:marRight w:val="0"/>
      <w:marTop w:val="0"/>
      <w:marBottom w:val="0"/>
      <w:divBdr>
        <w:top w:val="none" w:sz="0" w:space="0" w:color="auto"/>
        <w:left w:val="none" w:sz="0" w:space="0" w:color="auto"/>
        <w:bottom w:val="none" w:sz="0" w:space="0" w:color="auto"/>
        <w:right w:val="none" w:sz="0" w:space="0" w:color="auto"/>
      </w:divBdr>
    </w:div>
    <w:div w:id="2102874012">
      <w:bodyDiv w:val="1"/>
      <w:marLeft w:val="0"/>
      <w:marRight w:val="0"/>
      <w:marTop w:val="0"/>
      <w:marBottom w:val="0"/>
      <w:divBdr>
        <w:top w:val="none" w:sz="0" w:space="0" w:color="auto"/>
        <w:left w:val="none" w:sz="0" w:space="0" w:color="auto"/>
        <w:bottom w:val="none" w:sz="0" w:space="0" w:color="auto"/>
        <w:right w:val="none" w:sz="0" w:space="0" w:color="auto"/>
      </w:divBdr>
    </w:div>
    <w:div w:id="2102875499">
      <w:bodyDiv w:val="1"/>
      <w:marLeft w:val="0"/>
      <w:marRight w:val="0"/>
      <w:marTop w:val="0"/>
      <w:marBottom w:val="0"/>
      <w:divBdr>
        <w:top w:val="none" w:sz="0" w:space="0" w:color="auto"/>
        <w:left w:val="none" w:sz="0" w:space="0" w:color="auto"/>
        <w:bottom w:val="none" w:sz="0" w:space="0" w:color="auto"/>
        <w:right w:val="none" w:sz="0" w:space="0" w:color="auto"/>
      </w:divBdr>
    </w:div>
    <w:div w:id="2102951572">
      <w:bodyDiv w:val="1"/>
      <w:marLeft w:val="0"/>
      <w:marRight w:val="0"/>
      <w:marTop w:val="0"/>
      <w:marBottom w:val="0"/>
      <w:divBdr>
        <w:top w:val="none" w:sz="0" w:space="0" w:color="auto"/>
        <w:left w:val="none" w:sz="0" w:space="0" w:color="auto"/>
        <w:bottom w:val="none" w:sz="0" w:space="0" w:color="auto"/>
        <w:right w:val="none" w:sz="0" w:space="0" w:color="auto"/>
      </w:divBdr>
    </w:div>
    <w:div w:id="2102992262">
      <w:bodyDiv w:val="1"/>
      <w:marLeft w:val="0"/>
      <w:marRight w:val="0"/>
      <w:marTop w:val="0"/>
      <w:marBottom w:val="0"/>
      <w:divBdr>
        <w:top w:val="none" w:sz="0" w:space="0" w:color="auto"/>
        <w:left w:val="none" w:sz="0" w:space="0" w:color="auto"/>
        <w:bottom w:val="none" w:sz="0" w:space="0" w:color="auto"/>
        <w:right w:val="none" w:sz="0" w:space="0" w:color="auto"/>
      </w:divBdr>
    </w:div>
    <w:div w:id="2102993416">
      <w:bodyDiv w:val="1"/>
      <w:marLeft w:val="0"/>
      <w:marRight w:val="0"/>
      <w:marTop w:val="0"/>
      <w:marBottom w:val="0"/>
      <w:divBdr>
        <w:top w:val="none" w:sz="0" w:space="0" w:color="auto"/>
        <w:left w:val="none" w:sz="0" w:space="0" w:color="auto"/>
        <w:bottom w:val="none" w:sz="0" w:space="0" w:color="auto"/>
        <w:right w:val="none" w:sz="0" w:space="0" w:color="auto"/>
      </w:divBdr>
    </w:div>
    <w:div w:id="2103258794">
      <w:bodyDiv w:val="1"/>
      <w:marLeft w:val="0"/>
      <w:marRight w:val="0"/>
      <w:marTop w:val="0"/>
      <w:marBottom w:val="0"/>
      <w:divBdr>
        <w:top w:val="none" w:sz="0" w:space="0" w:color="auto"/>
        <w:left w:val="none" w:sz="0" w:space="0" w:color="auto"/>
        <w:bottom w:val="none" w:sz="0" w:space="0" w:color="auto"/>
        <w:right w:val="none" w:sz="0" w:space="0" w:color="auto"/>
      </w:divBdr>
    </w:div>
    <w:div w:id="2103261023">
      <w:bodyDiv w:val="1"/>
      <w:marLeft w:val="0"/>
      <w:marRight w:val="0"/>
      <w:marTop w:val="0"/>
      <w:marBottom w:val="0"/>
      <w:divBdr>
        <w:top w:val="none" w:sz="0" w:space="0" w:color="auto"/>
        <w:left w:val="none" w:sz="0" w:space="0" w:color="auto"/>
        <w:bottom w:val="none" w:sz="0" w:space="0" w:color="auto"/>
        <w:right w:val="none" w:sz="0" w:space="0" w:color="auto"/>
      </w:divBdr>
    </w:div>
    <w:div w:id="2103261780">
      <w:bodyDiv w:val="1"/>
      <w:marLeft w:val="0"/>
      <w:marRight w:val="0"/>
      <w:marTop w:val="0"/>
      <w:marBottom w:val="0"/>
      <w:divBdr>
        <w:top w:val="none" w:sz="0" w:space="0" w:color="auto"/>
        <w:left w:val="none" w:sz="0" w:space="0" w:color="auto"/>
        <w:bottom w:val="none" w:sz="0" w:space="0" w:color="auto"/>
        <w:right w:val="none" w:sz="0" w:space="0" w:color="auto"/>
      </w:divBdr>
    </w:div>
    <w:div w:id="2103404215">
      <w:bodyDiv w:val="1"/>
      <w:marLeft w:val="0"/>
      <w:marRight w:val="0"/>
      <w:marTop w:val="0"/>
      <w:marBottom w:val="0"/>
      <w:divBdr>
        <w:top w:val="none" w:sz="0" w:space="0" w:color="auto"/>
        <w:left w:val="none" w:sz="0" w:space="0" w:color="auto"/>
        <w:bottom w:val="none" w:sz="0" w:space="0" w:color="auto"/>
        <w:right w:val="none" w:sz="0" w:space="0" w:color="auto"/>
      </w:divBdr>
    </w:div>
    <w:div w:id="2103409615">
      <w:bodyDiv w:val="1"/>
      <w:marLeft w:val="0"/>
      <w:marRight w:val="0"/>
      <w:marTop w:val="0"/>
      <w:marBottom w:val="0"/>
      <w:divBdr>
        <w:top w:val="none" w:sz="0" w:space="0" w:color="auto"/>
        <w:left w:val="none" w:sz="0" w:space="0" w:color="auto"/>
        <w:bottom w:val="none" w:sz="0" w:space="0" w:color="auto"/>
        <w:right w:val="none" w:sz="0" w:space="0" w:color="auto"/>
      </w:divBdr>
    </w:div>
    <w:div w:id="2103524279">
      <w:bodyDiv w:val="1"/>
      <w:marLeft w:val="0"/>
      <w:marRight w:val="0"/>
      <w:marTop w:val="0"/>
      <w:marBottom w:val="0"/>
      <w:divBdr>
        <w:top w:val="none" w:sz="0" w:space="0" w:color="auto"/>
        <w:left w:val="none" w:sz="0" w:space="0" w:color="auto"/>
        <w:bottom w:val="none" w:sz="0" w:space="0" w:color="auto"/>
        <w:right w:val="none" w:sz="0" w:space="0" w:color="auto"/>
      </w:divBdr>
    </w:div>
    <w:div w:id="2103527710">
      <w:bodyDiv w:val="1"/>
      <w:marLeft w:val="0"/>
      <w:marRight w:val="0"/>
      <w:marTop w:val="0"/>
      <w:marBottom w:val="0"/>
      <w:divBdr>
        <w:top w:val="none" w:sz="0" w:space="0" w:color="auto"/>
        <w:left w:val="none" w:sz="0" w:space="0" w:color="auto"/>
        <w:bottom w:val="none" w:sz="0" w:space="0" w:color="auto"/>
        <w:right w:val="none" w:sz="0" w:space="0" w:color="auto"/>
      </w:divBdr>
    </w:div>
    <w:div w:id="2103603908">
      <w:bodyDiv w:val="1"/>
      <w:marLeft w:val="0"/>
      <w:marRight w:val="0"/>
      <w:marTop w:val="0"/>
      <w:marBottom w:val="0"/>
      <w:divBdr>
        <w:top w:val="none" w:sz="0" w:space="0" w:color="auto"/>
        <w:left w:val="none" w:sz="0" w:space="0" w:color="auto"/>
        <w:bottom w:val="none" w:sz="0" w:space="0" w:color="auto"/>
        <w:right w:val="none" w:sz="0" w:space="0" w:color="auto"/>
      </w:divBdr>
    </w:div>
    <w:div w:id="2103649407">
      <w:bodyDiv w:val="1"/>
      <w:marLeft w:val="0"/>
      <w:marRight w:val="0"/>
      <w:marTop w:val="0"/>
      <w:marBottom w:val="0"/>
      <w:divBdr>
        <w:top w:val="none" w:sz="0" w:space="0" w:color="auto"/>
        <w:left w:val="none" w:sz="0" w:space="0" w:color="auto"/>
        <w:bottom w:val="none" w:sz="0" w:space="0" w:color="auto"/>
        <w:right w:val="none" w:sz="0" w:space="0" w:color="auto"/>
      </w:divBdr>
    </w:div>
    <w:div w:id="2103719968">
      <w:bodyDiv w:val="1"/>
      <w:marLeft w:val="0"/>
      <w:marRight w:val="0"/>
      <w:marTop w:val="0"/>
      <w:marBottom w:val="0"/>
      <w:divBdr>
        <w:top w:val="none" w:sz="0" w:space="0" w:color="auto"/>
        <w:left w:val="none" w:sz="0" w:space="0" w:color="auto"/>
        <w:bottom w:val="none" w:sz="0" w:space="0" w:color="auto"/>
        <w:right w:val="none" w:sz="0" w:space="0" w:color="auto"/>
      </w:divBdr>
    </w:div>
    <w:div w:id="2103841960">
      <w:bodyDiv w:val="1"/>
      <w:marLeft w:val="0"/>
      <w:marRight w:val="0"/>
      <w:marTop w:val="0"/>
      <w:marBottom w:val="0"/>
      <w:divBdr>
        <w:top w:val="none" w:sz="0" w:space="0" w:color="auto"/>
        <w:left w:val="none" w:sz="0" w:space="0" w:color="auto"/>
        <w:bottom w:val="none" w:sz="0" w:space="0" w:color="auto"/>
        <w:right w:val="none" w:sz="0" w:space="0" w:color="auto"/>
      </w:divBdr>
    </w:div>
    <w:div w:id="2103914236">
      <w:bodyDiv w:val="1"/>
      <w:marLeft w:val="0"/>
      <w:marRight w:val="0"/>
      <w:marTop w:val="0"/>
      <w:marBottom w:val="0"/>
      <w:divBdr>
        <w:top w:val="none" w:sz="0" w:space="0" w:color="auto"/>
        <w:left w:val="none" w:sz="0" w:space="0" w:color="auto"/>
        <w:bottom w:val="none" w:sz="0" w:space="0" w:color="auto"/>
        <w:right w:val="none" w:sz="0" w:space="0" w:color="auto"/>
      </w:divBdr>
    </w:div>
    <w:div w:id="2103915856">
      <w:bodyDiv w:val="1"/>
      <w:marLeft w:val="0"/>
      <w:marRight w:val="0"/>
      <w:marTop w:val="0"/>
      <w:marBottom w:val="0"/>
      <w:divBdr>
        <w:top w:val="none" w:sz="0" w:space="0" w:color="auto"/>
        <w:left w:val="none" w:sz="0" w:space="0" w:color="auto"/>
        <w:bottom w:val="none" w:sz="0" w:space="0" w:color="auto"/>
        <w:right w:val="none" w:sz="0" w:space="0" w:color="auto"/>
      </w:divBdr>
    </w:div>
    <w:div w:id="2103985265">
      <w:bodyDiv w:val="1"/>
      <w:marLeft w:val="0"/>
      <w:marRight w:val="0"/>
      <w:marTop w:val="0"/>
      <w:marBottom w:val="0"/>
      <w:divBdr>
        <w:top w:val="none" w:sz="0" w:space="0" w:color="auto"/>
        <w:left w:val="none" w:sz="0" w:space="0" w:color="auto"/>
        <w:bottom w:val="none" w:sz="0" w:space="0" w:color="auto"/>
        <w:right w:val="none" w:sz="0" w:space="0" w:color="auto"/>
      </w:divBdr>
    </w:div>
    <w:div w:id="2103986409">
      <w:bodyDiv w:val="1"/>
      <w:marLeft w:val="0"/>
      <w:marRight w:val="0"/>
      <w:marTop w:val="0"/>
      <w:marBottom w:val="0"/>
      <w:divBdr>
        <w:top w:val="none" w:sz="0" w:space="0" w:color="auto"/>
        <w:left w:val="none" w:sz="0" w:space="0" w:color="auto"/>
        <w:bottom w:val="none" w:sz="0" w:space="0" w:color="auto"/>
        <w:right w:val="none" w:sz="0" w:space="0" w:color="auto"/>
      </w:divBdr>
    </w:div>
    <w:div w:id="2103988762">
      <w:bodyDiv w:val="1"/>
      <w:marLeft w:val="0"/>
      <w:marRight w:val="0"/>
      <w:marTop w:val="0"/>
      <w:marBottom w:val="0"/>
      <w:divBdr>
        <w:top w:val="none" w:sz="0" w:space="0" w:color="auto"/>
        <w:left w:val="none" w:sz="0" w:space="0" w:color="auto"/>
        <w:bottom w:val="none" w:sz="0" w:space="0" w:color="auto"/>
        <w:right w:val="none" w:sz="0" w:space="0" w:color="auto"/>
      </w:divBdr>
    </w:div>
    <w:div w:id="2103993681">
      <w:bodyDiv w:val="1"/>
      <w:marLeft w:val="0"/>
      <w:marRight w:val="0"/>
      <w:marTop w:val="0"/>
      <w:marBottom w:val="0"/>
      <w:divBdr>
        <w:top w:val="none" w:sz="0" w:space="0" w:color="auto"/>
        <w:left w:val="none" w:sz="0" w:space="0" w:color="auto"/>
        <w:bottom w:val="none" w:sz="0" w:space="0" w:color="auto"/>
        <w:right w:val="none" w:sz="0" w:space="0" w:color="auto"/>
      </w:divBdr>
    </w:div>
    <w:div w:id="2104065456">
      <w:bodyDiv w:val="1"/>
      <w:marLeft w:val="0"/>
      <w:marRight w:val="0"/>
      <w:marTop w:val="0"/>
      <w:marBottom w:val="0"/>
      <w:divBdr>
        <w:top w:val="none" w:sz="0" w:space="0" w:color="auto"/>
        <w:left w:val="none" w:sz="0" w:space="0" w:color="auto"/>
        <w:bottom w:val="none" w:sz="0" w:space="0" w:color="auto"/>
        <w:right w:val="none" w:sz="0" w:space="0" w:color="auto"/>
      </w:divBdr>
    </w:div>
    <w:div w:id="2104297738">
      <w:bodyDiv w:val="1"/>
      <w:marLeft w:val="0"/>
      <w:marRight w:val="0"/>
      <w:marTop w:val="0"/>
      <w:marBottom w:val="0"/>
      <w:divBdr>
        <w:top w:val="none" w:sz="0" w:space="0" w:color="auto"/>
        <w:left w:val="none" w:sz="0" w:space="0" w:color="auto"/>
        <w:bottom w:val="none" w:sz="0" w:space="0" w:color="auto"/>
        <w:right w:val="none" w:sz="0" w:space="0" w:color="auto"/>
      </w:divBdr>
    </w:div>
    <w:div w:id="2104299228">
      <w:bodyDiv w:val="1"/>
      <w:marLeft w:val="0"/>
      <w:marRight w:val="0"/>
      <w:marTop w:val="0"/>
      <w:marBottom w:val="0"/>
      <w:divBdr>
        <w:top w:val="none" w:sz="0" w:space="0" w:color="auto"/>
        <w:left w:val="none" w:sz="0" w:space="0" w:color="auto"/>
        <w:bottom w:val="none" w:sz="0" w:space="0" w:color="auto"/>
        <w:right w:val="none" w:sz="0" w:space="0" w:color="auto"/>
      </w:divBdr>
    </w:div>
    <w:div w:id="2104301341">
      <w:bodyDiv w:val="1"/>
      <w:marLeft w:val="0"/>
      <w:marRight w:val="0"/>
      <w:marTop w:val="0"/>
      <w:marBottom w:val="0"/>
      <w:divBdr>
        <w:top w:val="none" w:sz="0" w:space="0" w:color="auto"/>
        <w:left w:val="none" w:sz="0" w:space="0" w:color="auto"/>
        <w:bottom w:val="none" w:sz="0" w:space="0" w:color="auto"/>
        <w:right w:val="none" w:sz="0" w:space="0" w:color="auto"/>
      </w:divBdr>
    </w:div>
    <w:div w:id="2104373752">
      <w:bodyDiv w:val="1"/>
      <w:marLeft w:val="0"/>
      <w:marRight w:val="0"/>
      <w:marTop w:val="0"/>
      <w:marBottom w:val="0"/>
      <w:divBdr>
        <w:top w:val="none" w:sz="0" w:space="0" w:color="auto"/>
        <w:left w:val="none" w:sz="0" w:space="0" w:color="auto"/>
        <w:bottom w:val="none" w:sz="0" w:space="0" w:color="auto"/>
        <w:right w:val="none" w:sz="0" w:space="0" w:color="auto"/>
      </w:divBdr>
    </w:div>
    <w:div w:id="2104564679">
      <w:bodyDiv w:val="1"/>
      <w:marLeft w:val="0"/>
      <w:marRight w:val="0"/>
      <w:marTop w:val="0"/>
      <w:marBottom w:val="0"/>
      <w:divBdr>
        <w:top w:val="none" w:sz="0" w:space="0" w:color="auto"/>
        <w:left w:val="none" w:sz="0" w:space="0" w:color="auto"/>
        <w:bottom w:val="none" w:sz="0" w:space="0" w:color="auto"/>
        <w:right w:val="none" w:sz="0" w:space="0" w:color="auto"/>
      </w:divBdr>
    </w:div>
    <w:div w:id="2104640246">
      <w:bodyDiv w:val="1"/>
      <w:marLeft w:val="0"/>
      <w:marRight w:val="0"/>
      <w:marTop w:val="0"/>
      <w:marBottom w:val="0"/>
      <w:divBdr>
        <w:top w:val="none" w:sz="0" w:space="0" w:color="auto"/>
        <w:left w:val="none" w:sz="0" w:space="0" w:color="auto"/>
        <w:bottom w:val="none" w:sz="0" w:space="0" w:color="auto"/>
        <w:right w:val="none" w:sz="0" w:space="0" w:color="auto"/>
      </w:divBdr>
    </w:div>
    <w:div w:id="2104641894">
      <w:bodyDiv w:val="1"/>
      <w:marLeft w:val="0"/>
      <w:marRight w:val="0"/>
      <w:marTop w:val="0"/>
      <w:marBottom w:val="0"/>
      <w:divBdr>
        <w:top w:val="none" w:sz="0" w:space="0" w:color="auto"/>
        <w:left w:val="none" w:sz="0" w:space="0" w:color="auto"/>
        <w:bottom w:val="none" w:sz="0" w:space="0" w:color="auto"/>
        <w:right w:val="none" w:sz="0" w:space="0" w:color="auto"/>
      </w:divBdr>
    </w:div>
    <w:div w:id="2104644767">
      <w:bodyDiv w:val="1"/>
      <w:marLeft w:val="0"/>
      <w:marRight w:val="0"/>
      <w:marTop w:val="0"/>
      <w:marBottom w:val="0"/>
      <w:divBdr>
        <w:top w:val="none" w:sz="0" w:space="0" w:color="auto"/>
        <w:left w:val="none" w:sz="0" w:space="0" w:color="auto"/>
        <w:bottom w:val="none" w:sz="0" w:space="0" w:color="auto"/>
        <w:right w:val="none" w:sz="0" w:space="0" w:color="auto"/>
      </w:divBdr>
    </w:div>
    <w:div w:id="2104688911">
      <w:bodyDiv w:val="1"/>
      <w:marLeft w:val="0"/>
      <w:marRight w:val="0"/>
      <w:marTop w:val="0"/>
      <w:marBottom w:val="0"/>
      <w:divBdr>
        <w:top w:val="none" w:sz="0" w:space="0" w:color="auto"/>
        <w:left w:val="none" w:sz="0" w:space="0" w:color="auto"/>
        <w:bottom w:val="none" w:sz="0" w:space="0" w:color="auto"/>
        <w:right w:val="none" w:sz="0" w:space="0" w:color="auto"/>
      </w:divBdr>
    </w:div>
    <w:div w:id="2104718132">
      <w:bodyDiv w:val="1"/>
      <w:marLeft w:val="0"/>
      <w:marRight w:val="0"/>
      <w:marTop w:val="0"/>
      <w:marBottom w:val="0"/>
      <w:divBdr>
        <w:top w:val="none" w:sz="0" w:space="0" w:color="auto"/>
        <w:left w:val="none" w:sz="0" w:space="0" w:color="auto"/>
        <w:bottom w:val="none" w:sz="0" w:space="0" w:color="auto"/>
        <w:right w:val="none" w:sz="0" w:space="0" w:color="auto"/>
      </w:divBdr>
    </w:div>
    <w:div w:id="2104911777">
      <w:bodyDiv w:val="1"/>
      <w:marLeft w:val="0"/>
      <w:marRight w:val="0"/>
      <w:marTop w:val="0"/>
      <w:marBottom w:val="0"/>
      <w:divBdr>
        <w:top w:val="none" w:sz="0" w:space="0" w:color="auto"/>
        <w:left w:val="none" w:sz="0" w:space="0" w:color="auto"/>
        <w:bottom w:val="none" w:sz="0" w:space="0" w:color="auto"/>
        <w:right w:val="none" w:sz="0" w:space="0" w:color="auto"/>
      </w:divBdr>
    </w:div>
    <w:div w:id="2104951069">
      <w:bodyDiv w:val="1"/>
      <w:marLeft w:val="0"/>
      <w:marRight w:val="0"/>
      <w:marTop w:val="0"/>
      <w:marBottom w:val="0"/>
      <w:divBdr>
        <w:top w:val="none" w:sz="0" w:space="0" w:color="auto"/>
        <w:left w:val="none" w:sz="0" w:space="0" w:color="auto"/>
        <w:bottom w:val="none" w:sz="0" w:space="0" w:color="auto"/>
        <w:right w:val="none" w:sz="0" w:space="0" w:color="auto"/>
      </w:divBdr>
    </w:div>
    <w:div w:id="2104957795">
      <w:bodyDiv w:val="1"/>
      <w:marLeft w:val="0"/>
      <w:marRight w:val="0"/>
      <w:marTop w:val="0"/>
      <w:marBottom w:val="0"/>
      <w:divBdr>
        <w:top w:val="none" w:sz="0" w:space="0" w:color="auto"/>
        <w:left w:val="none" w:sz="0" w:space="0" w:color="auto"/>
        <w:bottom w:val="none" w:sz="0" w:space="0" w:color="auto"/>
        <w:right w:val="none" w:sz="0" w:space="0" w:color="auto"/>
      </w:divBdr>
    </w:div>
    <w:div w:id="2105028668">
      <w:bodyDiv w:val="1"/>
      <w:marLeft w:val="0"/>
      <w:marRight w:val="0"/>
      <w:marTop w:val="0"/>
      <w:marBottom w:val="0"/>
      <w:divBdr>
        <w:top w:val="none" w:sz="0" w:space="0" w:color="auto"/>
        <w:left w:val="none" w:sz="0" w:space="0" w:color="auto"/>
        <w:bottom w:val="none" w:sz="0" w:space="0" w:color="auto"/>
        <w:right w:val="none" w:sz="0" w:space="0" w:color="auto"/>
      </w:divBdr>
    </w:div>
    <w:div w:id="2105110550">
      <w:bodyDiv w:val="1"/>
      <w:marLeft w:val="0"/>
      <w:marRight w:val="0"/>
      <w:marTop w:val="0"/>
      <w:marBottom w:val="0"/>
      <w:divBdr>
        <w:top w:val="none" w:sz="0" w:space="0" w:color="auto"/>
        <w:left w:val="none" w:sz="0" w:space="0" w:color="auto"/>
        <w:bottom w:val="none" w:sz="0" w:space="0" w:color="auto"/>
        <w:right w:val="none" w:sz="0" w:space="0" w:color="auto"/>
      </w:divBdr>
    </w:div>
    <w:div w:id="2105149306">
      <w:bodyDiv w:val="1"/>
      <w:marLeft w:val="0"/>
      <w:marRight w:val="0"/>
      <w:marTop w:val="0"/>
      <w:marBottom w:val="0"/>
      <w:divBdr>
        <w:top w:val="none" w:sz="0" w:space="0" w:color="auto"/>
        <w:left w:val="none" w:sz="0" w:space="0" w:color="auto"/>
        <w:bottom w:val="none" w:sz="0" w:space="0" w:color="auto"/>
        <w:right w:val="none" w:sz="0" w:space="0" w:color="auto"/>
      </w:divBdr>
    </w:div>
    <w:div w:id="2105225286">
      <w:bodyDiv w:val="1"/>
      <w:marLeft w:val="0"/>
      <w:marRight w:val="0"/>
      <w:marTop w:val="0"/>
      <w:marBottom w:val="0"/>
      <w:divBdr>
        <w:top w:val="none" w:sz="0" w:space="0" w:color="auto"/>
        <w:left w:val="none" w:sz="0" w:space="0" w:color="auto"/>
        <w:bottom w:val="none" w:sz="0" w:space="0" w:color="auto"/>
        <w:right w:val="none" w:sz="0" w:space="0" w:color="auto"/>
      </w:divBdr>
    </w:div>
    <w:div w:id="2105302400">
      <w:bodyDiv w:val="1"/>
      <w:marLeft w:val="0"/>
      <w:marRight w:val="0"/>
      <w:marTop w:val="0"/>
      <w:marBottom w:val="0"/>
      <w:divBdr>
        <w:top w:val="none" w:sz="0" w:space="0" w:color="auto"/>
        <w:left w:val="none" w:sz="0" w:space="0" w:color="auto"/>
        <w:bottom w:val="none" w:sz="0" w:space="0" w:color="auto"/>
        <w:right w:val="none" w:sz="0" w:space="0" w:color="auto"/>
      </w:divBdr>
    </w:div>
    <w:div w:id="2105304089">
      <w:bodyDiv w:val="1"/>
      <w:marLeft w:val="0"/>
      <w:marRight w:val="0"/>
      <w:marTop w:val="0"/>
      <w:marBottom w:val="0"/>
      <w:divBdr>
        <w:top w:val="none" w:sz="0" w:space="0" w:color="auto"/>
        <w:left w:val="none" w:sz="0" w:space="0" w:color="auto"/>
        <w:bottom w:val="none" w:sz="0" w:space="0" w:color="auto"/>
        <w:right w:val="none" w:sz="0" w:space="0" w:color="auto"/>
      </w:divBdr>
    </w:div>
    <w:div w:id="2105416572">
      <w:bodyDiv w:val="1"/>
      <w:marLeft w:val="0"/>
      <w:marRight w:val="0"/>
      <w:marTop w:val="0"/>
      <w:marBottom w:val="0"/>
      <w:divBdr>
        <w:top w:val="none" w:sz="0" w:space="0" w:color="auto"/>
        <w:left w:val="none" w:sz="0" w:space="0" w:color="auto"/>
        <w:bottom w:val="none" w:sz="0" w:space="0" w:color="auto"/>
        <w:right w:val="none" w:sz="0" w:space="0" w:color="auto"/>
      </w:divBdr>
    </w:div>
    <w:div w:id="2105682996">
      <w:bodyDiv w:val="1"/>
      <w:marLeft w:val="0"/>
      <w:marRight w:val="0"/>
      <w:marTop w:val="0"/>
      <w:marBottom w:val="0"/>
      <w:divBdr>
        <w:top w:val="none" w:sz="0" w:space="0" w:color="auto"/>
        <w:left w:val="none" w:sz="0" w:space="0" w:color="auto"/>
        <w:bottom w:val="none" w:sz="0" w:space="0" w:color="auto"/>
        <w:right w:val="none" w:sz="0" w:space="0" w:color="auto"/>
      </w:divBdr>
    </w:div>
    <w:div w:id="2105687937">
      <w:bodyDiv w:val="1"/>
      <w:marLeft w:val="0"/>
      <w:marRight w:val="0"/>
      <w:marTop w:val="0"/>
      <w:marBottom w:val="0"/>
      <w:divBdr>
        <w:top w:val="none" w:sz="0" w:space="0" w:color="auto"/>
        <w:left w:val="none" w:sz="0" w:space="0" w:color="auto"/>
        <w:bottom w:val="none" w:sz="0" w:space="0" w:color="auto"/>
        <w:right w:val="none" w:sz="0" w:space="0" w:color="auto"/>
      </w:divBdr>
    </w:div>
    <w:div w:id="2105761388">
      <w:bodyDiv w:val="1"/>
      <w:marLeft w:val="0"/>
      <w:marRight w:val="0"/>
      <w:marTop w:val="0"/>
      <w:marBottom w:val="0"/>
      <w:divBdr>
        <w:top w:val="none" w:sz="0" w:space="0" w:color="auto"/>
        <w:left w:val="none" w:sz="0" w:space="0" w:color="auto"/>
        <w:bottom w:val="none" w:sz="0" w:space="0" w:color="auto"/>
        <w:right w:val="none" w:sz="0" w:space="0" w:color="auto"/>
      </w:divBdr>
    </w:div>
    <w:div w:id="2105761861">
      <w:bodyDiv w:val="1"/>
      <w:marLeft w:val="0"/>
      <w:marRight w:val="0"/>
      <w:marTop w:val="0"/>
      <w:marBottom w:val="0"/>
      <w:divBdr>
        <w:top w:val="none" w:sz="0" w:space="0" w:color="auto"/>
        <w:left w:val="none" w:sz="0" w:space="0" w:color="auto"/>
        <w:bottom w:val="none" w:sz="0" w:space="0" w:color="auto"/>
        <w:right w:val="none" w:sz="0" w:space="0" w:color="auto"/>
      </w:divBdr>
    </w:div>
    <w:div w:id="2106026943">
      <w:bodyDiv w:val="1"/>
      <w:marLeft w:val="0"/>
      <w:marRight w:val="0"/>
      <w:marTop w:val="0"/>
      <w:marBottom w:val="0"/>
      <w:divBdr>
        <w:top w:val="none" w:sz="0" w:space="0" w:color="auto"/>
        <w:left w:val="none" w:sz="0" w:space="0" w:color="auto"/>
        <w:bottom w:val="none" w:sz="0" w:space="0" w:color="auto"/>
        <w:right w:val="none" w:sz="0" w:space="0" w:color="auto"/>
      </w:divBdr>
    </w:div>
    <w:div w:id="2106067877">
      <w:bodyDiv w:val="1"/>
      <w:marLeft w:val="0"/>
      <w:marRight w:val="0"/>
      <w:marTop w:val="0"/>
      <w:marBottom w:val="0"/>
      <w:divBdr>
        <w:top w:val="none" w:sz="0" w:space="0" w:color="auto"/>
        <w:left w:val="none" w:sz="0" w:space="0" w:color="auto"/>
        <w:bottom w:val="none" w:sz="0" w:space="0" w:color="auto"/>
        <w:right w:val="none" w:sz="0" w:space="0" w:color="auto"/>
      </w:divBdr>
    </w:div>
    <w:div w:id="2106145768">
      <w:bodyDiv w:val="1"/>
      <w:marLeft w:val="0"/>
      <w:marRight w:val="0"/>
      <w:marTop w:val="0"/>
      <w:marBottom w:val="0"/>
      <w:divBdr>
        <w:top w:val="none" w:sz="0" w:space="0" w:color="auto"/>
        <w:left w:val="none" w:sz="0" w:space="0" w:color="auto"/>
        <w:bottom w:val="none" w:sz="0" w:space="0" w:color="auto"/>
        <w:right w:val="none" w:sz="0" w:space="0" w:color="auto"/>
      </w:divBdr>
    </w:div>
    <w:div w:id="2106147494">
      <w:bodyDiv w:val="1"/>
      <w:marLeft w:val="0"/>
      <w:marRight w:val="0"/>
      <w:marTop w:val="0"/>
      <w:marBottom w:val="0"/>
      <w:divBdr>
        <w:top w:val="none" w:sz="0" w:space="0" w:color="auto"/>
        <w:left w:val="none" w:sz="0" w:space="0" w:color="auto"/>
        <w:bottom w:val="none" w:sz="0" w:space="0" w:color="auto"/>
        <w:right w:val="none" w:sz="0" w:space="0" w:color="auto"/>
      </w:divBdr>
    </w:div>
    <w:div w:id="2106147534">
      <w:bodyDiv w:val="1"/>
      <w:marLeft w:val="0"/>
      <w:marRight w:val="0"/>
      <w:marTop w:val="0"/>
      <w:marBottom w:val="0"/>
      <w:divBdr>
        <w:top w:val="none" w:sz="0" w:space="0" w:color="auto"/>
        <w:left w:val="none" w:sz="0" w:space="0" w:color="auto"/>
        <w:bottom w:val="none" w:sz="0" w:space="0" w:color="auto"/>
        <w:right w:val="none" w:sz="0" w:space="0" w:color="auto"/>
      </w:divBdr>
    </w:div>
    <w:div w:id="2106149133">
      <w:bodyDiv w:val="1"/>
      <w:marLeft w:val="0"/>
      <w:marRight w:val="0"/>
      <w:marTop w:val="0"/>
      <w:marBottom w:val="0"/>
      <w:divBdr>
        <w:top w:val="none" w:sz="0" w:space="0" w:color="auto"/>
        <w:left w:val="none" w:sz="0" w:space="0" w:color="auto"/>
        <w:bottom w:val="none" w:sz="0" w:space="0" w:color="auto"/>
        <w:right w:val="none" w:sz="0" w:space="0" w:color="auto"/>
      </w:divBdr>
    </w:div>
    <w:div w:id="2106226562">
      <w:bodyDiv w:val="1"/>
      <w:marLeft w:val="0"/>
      <w:marRight w:val="0"/>
      <w:marTop w:val="0"/>
      <w:marBottom w:val="0"/>
      <w:divBdr>
        <w:top w:val="none" w:sz="0" w:space="0" w:color="auto"/>
        <w:left w:val="none" w:sz="0" w:space="0" w:color="auto"/>
        <w:bottom w:val="none" w:sz="0" w:space="0" w:color="auto"/>
        <w:right w:val="none" w:sz="0" w:space="0" w:color="auto"/>
      </w:divBdr>
    </w:div>
    <w:div w:id="2106261588">
      <w:bodyDiv w:val="1"/>
      <w:marLeft w:val="0"/>
      <w:marRight w:val="0"/>
      <w:marTop w:val="0"/>
      <w:marBottom w:val="0"/>
      <w:divBdr>
        <w:top w:val="none" w:sz="0" w:space="0" w:color="auto"/>
        <w:left w:val="none" w:sz="0" w:space="0" w:color="auto"/>
        <w:bottom w:val="none" w:sz="0" w:space="0" w:color="auto"/>
        <w:right w:val="none" w:sz="0" w:space="0" w:color="auto"/>
      </w:divBdr>
    </w:div>
    <w:div w:id="2106414228">
      <w:bodyDiv w:val="1"/>
      <w:marLeft w:val="0"/>
      <w:marRight w:val="0"/>
      <w:marTop w:val="0"/>
      <w:marBottom w:val="0"/>
      <w:divBdr>
        <w:top w:val="none" w:sz="0" w:space="0" w:color="auto"/>
        <w:left w:val="none" w:sz="0" w:space="0" w:color="auto"/>
        <w:bottom w:val="none" w:sz="0" w:space="0" w:color="auto"/>
        <w:right w:val="none" w:sz="0" w:space="0" w:color="auto"/>
      </w:divBdr>
    </w:div>
    <w:div w:id="2106414592">
      <w:bodyDiv w:val="1"/>
      <w:marLeft w:val="0"/>
      <w:marRight w:val="0"/>
      <w:marTop w:val="0"/>
      <w:marBottom w:val="0"/>
      <w:divBdr>
        <w:top w:val="none" w:sz="0" w:space="0" w:color="auto"/>
        <w:left w:val="none" w:sz="0" w:space="0" w:color="auto"/>
        <w:bottom w:val="none" w:sz="0" w:space="0" w:color="auto"/>
        <w:right w:val="none" w:sz="0" w:space="0" w:color="auto"/>
      </w:divBdr>
    </w:div>
    <w:div w:id="2106458475">
      <w:bodyDiv w:val="1"/>
      <w:marLeft w:val="0"/>
      <w:marRight w:val="0"/>
      <w:marTop w:val="0"/>
      <w:marBottom w:val="0"/>
      <w:divBdr>
        <w:top w:val="none" w:sz="0" w:space="0" w:color="auto"/>
        <w:left w:val="none" w:sz="0" w:space="0" w:color="auto"/>
        <w:bottom w:val="none" w:sz="0" w:space="0" w:color="auto"/>
        <w:right w:val="none" w:sz="0" w:space="0" w:color="auto"/>
      </w:divBdr>
    </w:div>
    <w:div w:id="2106531760">
      <w:bodyDiv w:val="1"/>
      <w:marLeft w:val="0"/>
      <w:marRight w:val="0"/>
      <w:marTop w:val="0"/>
      <w:marBottom w:val="0"/>
      <w:divBdr>
        <w:top w:val="none" w:sz="0" w:space="0" w:color="auto"/>
        <w:left w:val="none" w:sz="0" w:space="0" w:color="auto"/>
        <w:bottom w:val="none" w:sz="0" w:space="0" w:color="auto"/>
        <w:right w:val="none" w:sz="0" w:space="0" w:color="auto"/>
      </w:divBdr>
    </w:div>
    <w:div w:id="2106732139">
      <w:bodyDiv w:val="1"/>
      <w:marLeft w:val="0"/>
      <w:marRight w:val="0"/>
      <w:marTop w:val="0"/>
      <w:marBottom w:val="0"/>
      <w:divBdr>
        <w:top w:val="none" w:sz="0" w:space="0" w:color="auto"/>
        <w:left w:val="none" w:sz="0" w:space="0" w:color="auto"/>
        <w:bottom w:val="none" w:sz="0" w:space="0" w:color="auto"/>
        <w:right w:val="none" w:sz="0" w:space="0" w:color="auto"/>
      </w:divBdr>
    </w:div>
    <w:div w:id="2106880846">
      <w:bodyDiv w:val="1"/>
      <w:marLeft w:val="0"/>
      <w:marRight w:val="0"/>
      <w:marTop w:val="0"/>
      <w:marBottom w:val="0"/>
      <w:divBdr>
        <w:top w:val="none" w:sz="0" w:space="0" w:color="auto"/>
        <w:left w:val="none" w:sz="0" w:space="0" w:color="auto"/>
        <w:bottom w:val="none" w:sz="0" w:space="0" w:color="auto"/>
        <w:right w:val="none" w:sz="0" w:space="0" w:color="auto"/>
      </w:divBdr>
    </w:div>
    <w:div w:id="2106882727">
      <w:bodyDiv w:val="1"/>
      <w:marLeft w:val="0"/>
      <w:marRight w:val="0"/>
      <w:marTop w:val="0"/>
      <w:marBottom w:val="0"/>
      <w:divBdr>
        <w:top w:val="none" w:sz="0" w:space="0" w:color="auto"/>
        <w:left w:val="none" w:sz="0" w:space="0" w:color="auto"/>
        <w:bottom w:val="none" w:sz="0" w:space="0" w:color="auto"/>
        <w:right w:val="none" w:sz="0" w:space="0" w:color="auto"/>
      </w:divBdr>
    </w:div>
    <w:div w:id="2106923362">
      <w:bodyDiv w:val="1"/>
      <w:marLeft w:val="0"/>
      <w:marRight w:val="0"/>
      <w:marTop w:val="0"/>
      <w:marBottom w:val="0"/>
      <w:divBdr>
        <w:top w:val="none" w:sz="0" w:space="0" w:color="auto"/>
        <w:left w:val="none" w:sz="0" w:space="0" w:color="auto"/>
        <w:bottom w:val="none" w:sz="0" w:space="0" w:color="auto"/>
        <w:right w:val="none" w:sz="0" w:space="0" w:color="auto"/>
      </w:divBdr>
    </w:div>
    <w:div w:id="2106993305">
      <w:bodyDiv w:val="1"/>
      <w:marLeft w:val="0"/>
      <w:marRight w:val="0"/>
      <w:marTop w:val="0"/>
      <w:marBottom w:val="0"/>
      <w:divBdr>
        <w:top w:val="none" w:sz="0" w:space="0" w:color="auto"/>
        <w:left w:val="none" w:sz="0" w:space="0" w:color="auto"/>
        <w:bottom w:val="none" w:sz="0" w:space="0" w:color="auto"/>
        <w:right w:val="none" w:sz="0" w:space="0" w:color="auto"/>
      </w:divBdr>
    </w:div>
    <w:div w:id="2107068288">
      <w:bodyDiv w:val="1"/>
      <w:marLeft w:val="0"/>
      <w:marRight w:val="0"/>
      <w:marTop w:val="0"/>
      <w:marBottom w:val="0"/>
      <w:divBdr>
        <w:top w:val="none" w:sz="0" w:space="0" w:color="auto"/>
        <w:left w:val="none" w:sz="0" w:space="0" w:color="auto"/>
        <w:bottom w:val="none" w:sz="0" w:space="0" w:color="auto"/>
        <w:right w:val="none" w:sz="0" w:space="0" w:color="auto"/>
      </w:divBdr>
    </w:div>
    <w:div w:id="2107068911">
      <w:bodyDiv w:val="1"/>
      <w:marLeft w:val="0"/>
      <w:marRight w:val="0"/>
      <w:marTop w:val="0"/>
      <w:marBottom w:val="0"/>
      <w:divBdr>
        <w:top w:val="none" w:sz="0" w:space="0" w:color="auto"/>
        <w:left w:val="none" w:sz="0" w:space="0" w:color="auto"/>
        <w:bottom w:val="none" w:sz="0" w:space="0" w:color="auto"/>
        <w:right w:val="none" w:sz="0" w:space="0" w:color="auto"/>
      </w:divBdr>
    </w:div>
    <w:div w:id="2107072648">
      <w:bodyDiv w:val="1"/>
      <w:marLeft w:val="0"/>
      <w:marRight w:val="0"/>
      <w:marTop w:val="0"/>
      <w:marBottom w:val="0"/>
      <w:divBdr>
        <w:top w:val="none" w:sz="0" w:space="0" w:color="auto"/>
        <w:left w:val="none" w:sz="0" w:space="0" w:color="auto"/>
        <w:bottom w:val="none" w:sz="0" w:space="0" w:color="auto"/>
        <w:right w:val="none" w:sz="0" w:space="0" w:color="auto"/>
      </w:divBdr>
    </w:div>
    <w:div w:id="2107145029">
      <w:bodyDiv w:val="1"/>
      <w:marLeft w:val="0"/>
      <w:marRight w:val="0"/>
      <w:marTop w:val="0"/>
      <w:marBottom w:val="0"/>
      <w:divBdr>
        <w:top w:val="none" w:sz="0" w:space="0" w:color="auto"/>
        <w:left w:val="none" w:sz="0" w:space="0" w:color="auto"/>
        <w:bottom w:val="none" w:sz="0" w:space="0" w:color="auto"/>
        <w:right w:val="none" w:sz="0" w:space="0" w:color="auto"/>
      </w:divBdr>
    </w:div>
    <w:div w:id="2107189169">
      <w:bodyDiv w:val="1"/>
      <w:marLeft w:val="0"/>
      <w:marRight w:val="0"/>
      <w:marTop w:val="0"/>
      <w:marBottom w:val="0"/>
      <w:divBdr>
        <w:top w:val="none" w:sz="0" w:space="0" w:color="auto"/>
        <w:left w:val="none" w:sz="0" w:space="0" w:color="auto"/>
        <w:bottom w:val="none" w:sz="0" w:space="0" w:color="auto"/>
        <w:right w:val="none" w:sz="0" w:space="0" w:color="auto"/>
      </w:divBdr>
    </w:div>
    <w:div w:id="2107190957">
      <w:bodyDiv w:val="1"/>
      <w:marLeft w:val="0"/>
      <w:marRight w:val="0"/>
      <w:marTop w:val="0"/>
      <w:marBottom w:val="0"/>
      <w:divBdr>
        <w:top w:val="none" w:sz="0" w:space="0" w:color="auto"/>
        <w:left w:val="none" w:sz="0" w:space="0" w:color="auto"/>
        <w:bottom w:val="none" w:sz="0" w:space="0" w:color="auto"/>
        <w:right w:val="none" w:sz="0" w:space="0" w:color="auto"/>
      </w:divBdr>
    </w:div>
    <w:div w:id="2107267623">
      <w:bodyDiv w:val="1"/>
      <w:marLeft w:val="0"/>
      <w:marRight w:val="0"/>
      <w:marTop w:val="0"/>
      <w:marBottom w:val="0"/>
      <w:divBdr>
        <w:top w:val="none" w:sz="0" w:space="0" w:color="auto"/>
        <w:left w:val="none" w:sz="0" w:space="0" w:color="auto"/>
        <w:bottom w:val="none" w:sz="0" w:space="0" w:color="auto"/>
        <w:right w:val="none" w:sz="0" w:space="0" w:color="auto"/>
      </w:divBdr>
    </w:div>
    <w:div w:id="2107379805">
      <w:bodyDiv w:val="1"/>
      <w:marLeft w:val="0"/>
      <w:marRight w:val="0"/>
      <w:marTop w:val="0"/>
      <w:marBottom w:val="0"/>
      <w:divBdr>
        <w:top w:val="none" w:sz="0" w:space="0" w:color="auto"/>
        <w:left w:val="none" w:sz="0" w:space="0" w:color="auto"/>
        <w:bottom w:val="none" w:sz="0" w:space="0" w:color="auto"/>
        <w:right w:val="none" w:sz="0" w:space="0" w:color="auto"/>
      </w:divBdr>
    </w:div>
    <w:div w:id="2107386315">
      <w:bodyDiv w:val="1"/>
      <w:marLeft w:val="0"/>
      <w:marRight w:val="0"/>
      <w:marTop w:val="0"/>
      <w:marBottom w:val="0"/>
      <w:divBdr>
        <w:top w:val="none" w:sz="0" w:space="0" w:color="auto"/>
        <w:left w:val="none" w:sz="0" w:space="0" w:color="auto"/>
        <w:bottom w:val="none" w:sz="0" w:space="0" w:color="auto"/>
        <w:right w:val="none" w:sz="0" w:space="0" w:color="auto"/>
      </w:divBdr>
    </w:div>
    <w:div w:id="2107459930">
      <w:bodyDiv w:val="1"/>
      <w:marLeft w:val="0"/>
      <w:marRight w:val="0"/>
      <w:marTop w:val="0"/>
      <w:marBottom w:val="0"/>
      <w:divBdr>
        <w:top w:val="none" w:sz="0" w:space="0" w:color="auto"/>
        <w:left w:val="none" w:sz="0" w:space="0" w:color="auto"/>
        <w:bottom w:val="none" w:sz="0" w:space="0" w:color="auto"/>
        <w:right w:val="none" w:sz="0" w:space="0" w:color="auto"/>
      </w:divBdr>
    </w:div>
    <w:div w:id="2107650449">
      <w:bodyDiv w:val="1"/>
      <w:marLeft w:val="0"/>
      <w:marRight w:val="0"/>
      <w:marTop w:val="0"/>
      <w:marBottom w:val="0"/>
      <w:divBdr>
        <w:top w:val="none" w:sz="0" w:space="0" w:color="auto"/>
        <w:left w:val="none" w:sz="0" w:space="0" w:color="auto"/>
        <w:bottom w:val="none" w:sz="0" w:space="0" w:color="auto"/>
        <w:right w:val="none" w:sz="0" w:space="0" w:color="auto"/>
      </w:divBdr>
    </w:div>
    <w:div w:id="2107723947">
      <w:bodyDiv w:val="1"/>
      <w:marLeft w:val="0"/>
      <w:marRight w:val="0"/>
      <w:marTop w:val="0"/>
      <w:marBottom w:val="0"/>
      <w:divBdr>
        <w:top w:val="none" w:sz="0" w:space="0" w:color="auto"/>
        <w:left w:val="none" w:sz="0" w:space="0" w:color="auto"/>
        <w:bottom w:val="none" w:sz="0" w:space="0" w:color="auto"/>
        <w:right w:val="none" w:sz="0" w:space="0" w:color="auto"/>
      </w:divBdr>
    </w:div>
    <w:div w:id="2107729635">
      <w:bodyDiv w:val="1"/>
      <w:marLeft w:val="0"/>
      <w:marRight w:val="0"/>
      <w:marTop w:val="0"/>
      <w:marBottom w:val="0"/>
      <w:divBdr>
        <w:top w:val="none" w:sz="0" w:space="0" w:color="auto"/>
        <w:left w:val="none" w:sz="0" w:space="0" w:color="auto"/>
        <w:bottom w:val="none" w:sz="0" w:space="0" w:color="auto"/>
        <w:right w:val="none" w:sz="0" w:space="0" w:color="auto"/>
      </w:divBdr>
    </w:div>
    <w:div w:id="2107772430">
      <w:bodyDiv w:val="1"/>
      <w:marLeft w:val="0"/>
      <w:marRight w:val="0"/>
      <w:marTop w:val="0"/>
      <w:marBottom w:val="0"/>
      <w:divBdr>
        <w:top w:val="none" w:sz="0" w:space="0" w:color="auto"/>
        <w:left w:val="none" w:sz="0" w:space="0" w:color="auto"/>
        <w:bottom w:val="none" w:sz="0" w:space="0" w:color="auto"/>
        <w:right w:val="none" w:sz="0" w:space="0" w:color="auto"/>
      </w:divBdr>
    </w:div>
    <w:div w:id="2107773770">
      <w:bodyDiv w:val="1"/>
      <w:marLeft w:val="0"/>
      <w:marRight w:val="0"/>
      <w:marTop w:val="0"/>
      <w:marBottom w:val="0"/>
      <w:divBdr>
        <w:top w:val="none" w:sz="0" w:space="0" w:color="auto"/>
        <w:left w:val="none" w:sz="0" w:space="0" w:color="auto"/>
        <w:bottom w:val="none" w:sz="0" w:space="0" w:color="auto"/>
        <w:right w:val="none" w:sz="0" w:space="0" w:color="auto"/>
      </w:divBdr>
    </w:div>
    <w:div w:id="2107799963">
      <w:bodyDiv w:val="1"/>
      <w:marLeft w:val="0"/>
      <w:marRight w:val="0"/>
      <w:marTop w:val="0"/>
      <w:marBottom w:val="0"/>
      <w:divBdr>
        <w:top w:val="none" w:sz="0" w:space="0" w:color="auto"/>
        <w:left w:val="none" w:sz="0" w:space="0" w:color="auto"/>
        <w:bottom w:val="none" w:sz="0" w:space="0" w:color="auto"/>
        <w:right w:val="none" w:sz="0" w:space="0" w:color="auto"/>
      </w:divBdr>
    </w:div>
    <w:div w:id="2107800604">
      <w:bodyDiv w:val="1"/>
      <w:marLeft w:val="0"/>
      <w:marRight w:val="0"/>
      <w:marTop w:val="0"/>
      <w:marBottom w:val="0"/>
      <w:divBdr>
        <w:top w:val="none" w:sz="0" w:space="0" w:color="auto"/>
        <w:left w:val="none" w:sz="0" w:space="0" w:color="auto"/>
        <w:bottom w:val="none" w:sz="0" w:space="0" w:color="auto"/>
        <w:right w:val="none" w:sz="0" w:space="0" w:color="auto"/>
      </w:divBdr>
    </w:div>
    <w:div w:id="2107840697">
      <w:bodyDiv w:val="1"/>
      <w:marLeft w:val="0"/>
      <w:marRight w:val="0"/>
      <w:marTop w:val="0"/>
      <w:marBottom w:val="0"/>
      <w:divBdr>
        <w:top w:val="none" w:sz="0" w:space="0" w:color="auto"/>
        <w:left w:val="none" w:sz="0" w:space="0" w:color="auto"/>
        <w:bottom w:val="none" w:sz="0" w:space="0" w:color="auto"/>
        <w:right w:val="none" w:sz="0" w:space="0" w:color="auto"/>
      </w:divBdr>
    </w:div>
    <w:div w:id="2107840907">
      <w:bodyDiv w:val="1"/>
      <w:marLeft w:val="0"/>
      <w:marRight w:val="0"/>
      <w:marTop w:val="0"/>
      <w:marBottom w:val="0"/>
      <w:divBdr>
        <w:top w:val="none" w:sz="0" w:space="0" w:color="auto"/>
        <w:left w:val="none" w:sz="0" w:space="0" w:color="auto"/>
        <w:bottom w:val="none" w:sz="0" w:space="0" w:color="auto"/>
        <w:right w:val="none" w:sz="0" w:space="0" w:color="auto"/>
      </w:divBdr>
    </w:div>
    <w:div w:id="2107844565">
      <w:bodyDiv w:val="1"/>
      <w:marLeft w:val="0"/>
      <w:marRight w:val="0"/>
      <w:marTop w:val="0"/>
      <w:marBottom w:val="0"/>
      <w:divBdr>
        <w:top w:val="none" w:sz="0" w:space="0" w:color="auto"/>
        <w:left w:val="none" w:sz="0" w:space="0" w:color="auto"/>
        <w:bottom w:val="none" w:sz="0" w:space="0" w:color="auto"/>
        <w:right w:val="none" w:sz="0" w:space="0" w:color="auto"/>
      </w:divBdr>
    </w:div>
    <w:div w:id="2107915778">
      <w:bodyDiv w:val="1"/>
      <w:marLeft w:val="0"/>
      <w:marRight w:val="0"/>
      <w:marTop w:val="0"/>
      <w:marBottom w:val="0"/>
      <w:divBdr>
        <w:top w:val="none" w:sz="0" w:space="0" w:color="auto"/>
        <w:left w:val="none" w:sz="0" w:space="0" w:color="auto"/>
        <w:bottom w:val="none" w:sz="0" w:space="0" w:color="auto"/>
        <w:right w:val="none" w:sz="0" w:space="0" w:color="auto"/>
      </w:divBdr>
    </w:div>
    <w:div w:id="2107993059">
      <w:bodyDiv w:val="1"/>
      <w:marLeft w:val="0"/>
      <w:marRight w:val="0"/>
      <w:marTop w:val="0"/>
      <w:marBottom w:val="0"/>
      <w:divBdr>
        <w:top w:val="none" w:sz="0" w:space="0" w:color="auto"/>
        <w:left w:val="none" w:sz="0" w:space="0" w:color="auto"/>
        <w:bottom w:val="none" w:sz="0" w:space="0" w:color="auto"/>
        <w:right w:val="none" w:sz="0" w:space="0" w:color="auto"/>
      </w:divBdr>
    </w:div>
    <w:div w:id="2108110003">
      <w:bodyDiv w:val="1"/>
      <w:marLeft w:val="0"/>
      <w:marRight w:val="0"/>
      <w:marTop w:val="0"/>
      <w:marBottom w:val="0"/>
      <w:divBdr>
        <w:top w:val="none" w:sz="0" w:space="0" w:color="auto"/>
        <w:left w:val="none" w:sz="0" w:space="0" w:color="auto"/>
        <w:bottom w:val="none" w:sz="0" w:space="0" w:color="auto"/>
        <w:right w:val="none" w:sz="0" w:space="0" w:color="auto"/>
      </w:divBdr>
    </w:div>
    <w:div w:id="2108110742">
      <w:bodyDiv w:val="1"/>
      <w:marLeft w:val="0"/>
      <w:marRight w:val="0"/>
      <w:marTop w:val="0"/>
      <w:marBottom w:val="0"/>
      <w:divBdr>
        <w:top w:val="none" w:sz="0" w:space="0" w:color="auto"/>
        <w:left w:val="none" w:sz="0" w:space="0" w:color="auto"/>
        <w:bottom w:val="none" w:sz="0" w:space="0" w:color="auto"/>
        <w:right w:val="none" w:sz="0" w:space="0" w:color="auto"/>
      </w:divBdr>
    </w:div>
    <w:div w:id="2108111878">
      <w:bodyDiv w:val="1"/>
      <w:marLeft w:val="0"/>
      <w:marRight w:val="0"/>
      <w:marTop w:val="0"/>
      <w:marBottom w:val="0"/>
      <w:divBdr>
        <w:top w:val="none" w:sz="0" w:space="0" w:color="auto"/>
        <w:left w:val="none" w:sz="0" w:space="0" w:color="auto"/>
        <w:bottom w:val="none" w:sz="0" w:space="0" w:color="auto"/>
        <w:right w:val="none" w:sz="0" w:space="0" w:color="auto"/>
      </w:divBdr>
    </w:div>
    <w:div w:id="2108116011">
      <w:bodyDiv w:val="1"/>
      <w:marLeft w:val="0"/>
      <w:marRight w:val="0"/>
      <w:marTop w:val="0"/>
      <w:marBottom w:val="0"/>
      <w:divBdr>
        <w:top w:val="none" w:sz="0" w:space="0" w:color="auto"/>
        <w:left w:val="none" w:sz="0" w:space="0" w:color="auto"/>
        <w:bottom w:val="none" w:sz="0" w:space="0" w:color="auto"/>
        <w:right w:val="none" w:sz="0" w:space="0" w:color="auto"/>
      </w:divBdr>
    </w:div>
    <w:div w:id="2108116030">
      <w:bodyDiv w:val="1"/>
      <w:marLeft w:val="0"/>
      <w:marRight w:val="0"/>
      <w:marTop w:val="0"/>
      <w:marBottom w:val="0"/>
      <w:divBdr>
        <w:top w:val="none" w:sz="0" w:space="0" w:color="auto"/>
        <w:left w:val="none" w:sz="0" w:space="0" w:color="auto"/>
        <w:bottom w:val="none" w:sz="0" w:space="0" w:color="auto"/>
        <w:right w:val="none" w:sz="0" w:space="0" w:color="auto"/>
      </w:divBdr>
    </w:div>
    <w:div w:id="2108193100">
      <w:bodyDiv w:val="1"/>
      <w:marLeft w:val="0"/>
      <w:marRight w:val="0"/>
      <w:marTop w:val="0"/>
      <w:marBottom w:val="0"/>
      <w:divBdr>
        <w:top w:val="none" w:sz="0" w:space="0" w:color="auto"/>
        <w:left w:val="none" w:sz="0" w:space="0" w:color="auto"/>
        <w:bottom w:val="none" w:sz="0" w:space="0" w:color="auto"/>
        <w:right w:val="none" w:sz="0" w:space="0" w:color="auto"/>
      </w:divBdr>
    </w:div>
    <w:div w:id="2108227936">
      <w:bodyDiv w:val="1"/>
      <w:marLeft w:val="0"/>
      <w:marRight w:val="0"/>
      <w:marTop w:val="0"/>
      <w:marBottom w:val="0"/>
      <w:divBdr>
        <w:top w:val="none" w:sz="0" w:space="0" w:color="auto"/>
        <w:left w:val="none" w:sz="0" w:space="0" w:color="auto"/>
        <w:bottom w:val="none" w:sz="0" w:space="0" w:color="auto"/>
        <w:right w:val="none" w:sz="0" w:space="0" w:color="auto"/>
      </w:divBdr>
    </w:div>
    <w:div w:id="2108231592">
      <w:bodyDiv w:val="1"/>
      <w:marLeft w:val="0"/>
      <w:marRight w:val="0"/>
      <w:marTop w:val="0"/>
      <w:marBottom w:val="0"/>
      <w:divBdr>
        <w:top w:val="none" w:sz="0" w:space="0" w:color="auto"/>
        <w:left w:val="none" w:sz="0" w:space="0" w:color="auto"/>
        <w:bottom w:val="none" w:sz="0" w:space="0" w:color="auto"/>
        <w:right w:val="none" w:sz="0" w:space="0" w:color="auto"/>
      </w:divBdr>
    </w:div>
    <w:div w:id="2108232971">
      <w:bodyDiv w:val="1"/>
      <w:marLeft w:val="0"/>
      <w:marRight w:val="0"/>
      <w:marTop w:val="0"/>
      <w:marBottom w:val="0"/>
      <w:divBdr>
        <w:top w:val="none" w:sz="0" w:space="0" w:color="auto"/>
        <w:left w:val="none" w:sz="0" w:space="0" w:color="auto"/>
        <w:bottom w:val="none" w:sz="0" w:space="0" w:color="auto"/>
        <w:right w:val="none" w:sz="0" w:space="0" w:color="auto"/>
      </w:divBdr>
    </w:div>
    <w:div w:id="2108303626">
      <w:bodyDiv w:val="1"/>
      <w:marLeft w:val="0"/>
      <w:marRight w:val="0"/>
      <w:marTop w:val="0"/>
      <w:marBottom w:val="0"/>
      <w:divBdr>
        <w:top w:val="none" w:sz="0" w:space="0" w:color="auto"/>
        <w:left w:val="none" w:sz="0" w:space="0" w:color="auto"/>
        <w:bottom w:val="none" w:sz="0" w:space="0" w:color="auto"/>
        <w:right w:val="none" w:sz="0" w:space="0" w:color="auto"/>
      </w:divBdr>
    </w:div>
    <w:div w:id="2108305090">
      <w:bodyDiv w:val="1"/>
      <w:marLeft w:val="0"/>
      <w:marRight w:val="0"/>
      <w:marTop w:val="0"/>
      <w:marBottom w:val="0"/>
      <w:divBdr>
        <w:top w:val="none" w:sz="0" w:space="0" w:color="auto"/>
        <w:left w:val="none" w:sz="0" w:space="0" w:color="auto"/>
        <w:bottom w:val="none" w:sz="0" w:space="0" w:color="auto"/>
        <w:right w:val="none" w:sz="0" w:space="0" w:color="auto"/>
      </w:divBdr>
    </w:div>
    <w:div w:id="2108308234">
      <w:bodyDiv w:val="1"/>
      <w:marLeft w:val="0"/>
      <w:marRight w:val="0"/>
      <w:marTop w:val="0"/>
      <w:marBottom w:val="0"/>
      <w:divBdr>
        <w:top w:val="none" w:sz="0" w:space="0" w:color="auto"/>
        <w:left w:val="none" w:sz="0" w:space="0" w:color="auto"/>
        <w:bottom w:val="none" w:sz="0" w:space="0" w:color="auto"/>
        <w:right w:val="none" w:sz="0" w:space="0" w:color="auto"/>
      </w:divBdr>
    </w:div>
    <w:div w:id="2108378794">
      <w:bodyDiv w:val="1"/>
      <w:marLeft w:val="0"/>
      <w:marRight w:val="0"/>
      <w:marTop w:val="0"/>
      <w:marBottom w:val="0"/>
      <w:divBdr>
        <w:top w:val="none" w:sz="0" w:space="0" w:color="auto"/>
        <w:left w:val="none" w:sz="0" w:space="0" w:color="auto"/>
        <w:bottom w:val="none" w:sz="0" w:space="0" w:color="auto"/>
        <w:right w:val="none" w:sz="0" w:space="0" w:color="auto"/>
      </w:divBdr>
    </w:div>
    <w:div w:id="2108427757">
      <w:bodyDiv w:val="1"/>
      <w:marLeft w:val="0"/>
      <w:marRight w:val="0"/>
      <w:marTop w:val="0"/>
      <w:marBottom w:val="0"/>
      <w:divBdr>
        <w:top w:val="none" w:sz="0" w:space="0" w:color="auto"/>
        <w:left w:val="none" w:sz="0" w:space="0" w:color="auto"/>
        <w:bottom w:val="none" w:sz="0" w:space="0" w:color="auto"/>
        <w:right w:val="none" w:sz="0" w:space="0" w:color="auto"/>
      </w:divBdr>
    </w:div>
    <w:div w:id="2108453629">
      <w:bodyDiv w:val="1"/>
      <w:marLeft w:val="0"/>
      <w:marRight w:val="0"/>
      <w:marTop w:val="0"/>
      <w:marBottom w:val="0"/>
      <w:divBdr>
        <w:top w:val="none" w:sz="0" w:space="0" w:color="auto"/>
        <w:left w:val="none" w:sz="0" w:space="0" w:color="auto"/>
        <w:bottom w:val="none" w:sz="0" w:space="0" w:color="auto"/>
        <w:right w:val="none" w:sz="0" w:space="0" w:color="auto"/>
      </w:divBdr>
    </w:div>
    <w:div w:id="2108456695">
      <w:bodyDiv w:val="1"/>
      <w:marLeft w:val="0"/>
      <w:marRight w:val="0"/>
      <w:marTop w:val="0"/>
      <w:marBottom w:val="0"/>
      <w:divBdr>
        <w:top w:val="none" w:sz="0" w:space="0" w:color="auto"/>
        <w:left w:val="none" w:sz="0" w:space="0" w:color="auto"/>
        <w:bottom w:val="none" w:sz="0" w:space="0" w:color="auto"/>
        <w:right w:val="none" w:sz="0" w:space="0" w:color="auto"/>
      </w:divBdr>
    </w:div>
    <w:div w:id="2108502808">
      <w:bodyDiv w:val="1"/>
      <w:marLeft w:val="0"/>
      <w:marRight w:val="0"/>
      <w:marTop w:val="0"/>
      <w:marBottom w:val="0"/>
      <w:divBdr>
        <w:top w:val="none" w:sz="0" w:space="0" w:color="auto"/>
        <w:left w:val="none" w:sz="0" w:space="0" w:color="auto"/>
        <w:bottom w:val="none" w:sz="0" w:space="0" w:color="auto"/>
        <w:right w:val="none" w:sz="0" w:space="0" w:color="auto"/>
      </w:divBdr>
    </w:div>
    <w:div w:id="2108574479">
      <w:bodyDiv w:val="1"/>
      <w:marLeft w:val="0"/>
      <w:marRight w:val="0"/>
      <w:marTop w:val="0"/>
      <w:marBottom w:val="0"/>
      <w:divBdr>
        <w:top w:val="none" w:sz="0" w:space="0" w:color="auto"/>
        <w:left w:val="none" w:sz="0" w:space="0" w:color="auto"/>
        <w:bottom w:val="none" w:sz="0" w:space="0" w:color="auto"/>
        <w:right w:val="none" w:sz="0" w:space="0" w:color="auto"/>
      </w:divBdr>
    </w:div>
    <w:div w:id="2108575212">
      <w:bodyDiv w:val="1"/>
      <w:marLeft w:val="0"/>
      <w:marRight w:val="0"/>
      <w:marTop w:val="0"/>
      <w:marBottom w:val="0"/>
      <w:divBdr>
        <w:top w:val="none" w:sz="0" w:space="0" w:color="auto"/>
        <w:left w:val="none" w:sz="0" w:space="0" w:color="auto"/>
        <w:bottom w:val="none" w:sz="0" w:space="0" w:color="auto"/>
        <w:right w:val="none" w:sz="0" w:space="0" w:color="auto"/>
      </w:divBdr>
    </w:div>
    <w:div w:id="2108579139">
      <w:bodyDiv w:val="1"/>
      <w:marLeft w:val="0"/>
      <w:marRight w:val="0"/>
      <w:marTop w:val="0"/>
      <w:marBottom w:val="0"/>
      <w:divBdr>
        <w:top w:val="none" w:sz="0" w:space="0" w:color="auto"/>
        <w:left w:val="none" w:sz="0" w:space="0" w:color="auto"/>
        <w:bottom w:val="none" w:sz="0" w:space="0" w:color="auto"/>
        <w:right w:val="none" w:sz="0" w:space="0" w:color="auto"/>
      </w:divBdr>
    </w:div>
    <w:div w:id="2108579402">
      <w:bodyDiv w:val="1"/>
      <w:marLeft w:val="0"/>
      <w:marRight w:val="0"/>
      <w:marTop w:val="0"/>
      <w:marBottom w:val="0"/>
      <w:divBdr>
        <w:top w:val="none" w:sz="0" w:space="0" w:color="auto"/>
        <w:left w:val="none" w:sz="0" w:space="0" w:color="auto"/>
        <w:bottom w:val="none" w:sz="0" w:space="0" w:color="auto"/>
        <w:right w:val="none" w:sz="0" w:space="0" w:color="auto"/>
      </w:divBdr>
    </w:div>
    <w:div w:id="2108770371">
      <w:bodyDiv w:val="1"/>
      <w:marLeft w:val="0"/>
      <w:marRight w:val="0"/>
      <w:marTop w:val="0"/>
      <w:marBottom w:val="0"/>
      <w:divBdr>
        <w:top w:val="none" w:sz="0" w:space="0" w:color="auto"/>
        <w:left w:val="none" w:sz="0" w:space="0" w:color="auto"/>
        <w:bottom w:val="none" w:sz="0" w:space="0" w:color="auto"/>
        <w:right w:val="none" w:sz="0" w:space="0" w:color="auto"/>
      </w:divBdr>
    </w:div>
    <w:div w:id="2108770663">
      <w:bodyDiv w:val="1"/>
      <w:marLeft w:val="0"/>
      <w:marRight w:val="0"/>
      <w:marTop w:val="0"/>
      <w:marBottom w:val="0"/>
      <w:divBdr>
        <w:top w:val="none" w:sz="0" w:space="0" w:color="auto"/>
        <w:left w:val="none" w:sz="0" w:space="0" w:color="auto"/>
        <w:bottom w:val="none" w:sz="0" w:space="0" w:color="auto"/>
        <w:right w:val="none" w:sz="0" w:space="0" w:color="auto"/>
      </w:divBdr>
    </w:div>
    <w:div w:id="2108839558">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08848278">
      <w:bodyDiv w:val="1"/>
      <w:marLeft w:val="0"/>
      <w:marRight w:val="0"/>
      <w:marTop w:val="0"/>
      <w:marBottom w:val="0"/>
      <w:divBdr>
        <w:top w:val="none" w:sz="0" w:space="0" w:color="auto"/>
        <w:left w:val="none" w:sz="0" w:space="0" w:color="auto"/>
        <w:bottom w:val="none" w:sz="0" w:space="0" w:color="auto"/>
        <w:right w:val="none" w:sz="0" w:space="0" w:color="auto"/>
      </w:divBdr>
    </w:div>
    <w:div w:id="2108849067">
      <w:bodyDiv w:val="1"/>
      <w:marLeft w:val="0"/>
      <w:marRight w:val="0"/>
      <w:marTop w:val="0"/>
      <w:marBottom w:val="0"/>
      <w:divBdr>
        <w:top w:val="none" w:sz="0" w:space="0" w:color="auto"/>
        <w:left w:val="none" w:sz="0" w:space="0" w:color="auto"/>
        <w:bottom w:val="none" w:sz="0" w:space="0" w:color="auto"/>
        <w:right w:val="none" w:sz="0" w:space="0" w:color="auto"/>
      </w:divBdr>
    </w:div>
    <w:div w:id="2108958224">
      <w:bodyDiv w:val="1"/>
      <w:marLeft w:val="0"/>
      <w:marRight w:val="0"/>
      <w:marTop w:val="0"/>
      <w:marBottom w:val="0"/>
      <w:divBdr>
        <w:top w:val="none" w:sz="0" w:space="0" w:color="auto"/>
        <w:left w:val="none" w:sz="0" w:space="0" w:color="auto"/>
        <w:bottom w:val="none" w:sz="0" w:space="0" w:color="auto"/>
        <w:right w:val="none" w:sz="0" w:space="0" w:color="auto"/>
      </w:divBdr>
    </w:div>
    <w:div w:id="2108960017">
      <w:bodyDiv w:val="1"/>
      <w:marLeft w:val="0"/>
      <w:marRight w:val="0"/>
      <w:marTop w:val="0"/>
      <w:marBottom w:val="0"/>
      <w:divBdr>
        <w:top w:val="none" w:sz="0" w:space="0" w:color="auto"/>
        <w:left w:val="none" w:sz="0" w:space="0" w:color="auto"/>
        <w:bottom w:val="none" w:sz="0" w:space="0" w:color="auto"/>
        <w:right w:val="none" w:sz="0" w:space="0" w:color="auto"/>
      </w:divBdr>
    </w:div>
    <w:div w:id="2108964093">
      <w:bodyDiv w:val="1"/>
      <w:marLeft w:val="0"/>
      <w:marRight w:val="0"/>
      <w:marTop w:val="0"/>
      <w:marBottom w:val="0"/>
      <w:divBdr>
        <w:top w:val="none" w:sz="0" w:space="0" w:color="auto"/>
        <w:left w:val="none" w:sz="0" w:space="0" w:color="auto"/>
        <w:bottom w:val="none" w:sz="0" w:space="0" w:color="auto"/>
        <w:right w:val="none" w:sz="0" w:space="0" w:color="auto"/>
      </w:divBdr>
    </w:div>
    <w:div w:id="2109110116">
      <w:bodyDiv w:val="1"/>
      <w:marLeft w:val="0"/>
      <w:marRight w:val="0"/>
      <w:marTop w:val="0"/>
      <w:marBottom w:val="0"/>
      <w:divBdr>
        <w:top w:val="none" w:sz="0" w:space="0" w:color="auto"/>
        <w:left w:val="none" w:sz="0" w:space="0" w:color="auto"/>
        <w:bottom w:val="none" w:sz="0" w:space="0" w:color="auto"/>
        <w:right w:val="none" w:sz="0" w:space="0" w:color="auto"/>
      </w:divBdr>
    </w:div>
    <w:div w:id="2109155328">
      <w:bodyDiv w:val="1"/>
      <w:marLeft w:val="0"/>
      <w:marRight w:val="0"/>
      <w:marTop w:val="0"/>
      <w:marBottom w:val="0"/>
      <w:divBdr>
        <w:top w:val="none" w:sz="0" w:space="0" w:color="auto"/>
        <w:left w:val="none" w:sz="0" w:space="0" w:color="auto"/>
        <w:bottom w:val="none" w:sz="0" w:space="0" w:color="auto"/>
        <w:right w:val="none" w:sz="0" w:space="0" w:color="auto"/>
      </w:divBdr>
    </w:div>
    <w:div w:id="2109155941">
      <w:bodyDiv w:val="1"/>
      <w:marLeft w:val="0"/>
      <w:marRight w:val="0"/>
      <w:marTop w:val="0"/>
      <w:marBottom w:val="0"/>
      <w:divBdr>
        <w:top w:val="none" w:sz="0" w:space="0" w:color="auto"/>
        <w:left w:val="none" w:sz="0" w:space="0" w:color="auto"/>
        <w:bottom w:val="none" w:sz="0" w:space="0" w:color="auto"/>
        <w:right w:val="none" w:sz="0" w:space="0" w:color="auto"/>
      </w:divBdr>
    </w:div>
    <w:div w:id="2109233828">
      <w:bodyDiv w:val="1"/>
      <w:marLeft w:val="0"/>
      <w:marRight w:val="0"/>
      <w:marTop w:val="0"/>
      <w:marBottom w:val="0"/>
      <w:divBdr>
        <w:top w:val="none" w:sz="0" w:space="0" w:color="auto"/>
        <w:left w:val="none" w:sz="0" w:space="0" w:color="auto"/>
        <w:bottom w:val="none" w:sz="0" w:space="0" w:color="auto"/>
        <w:right w:val="none" w:sz="0" w:space="0" w:color="auto"/>
      </w:divBdr>
    </w:div>
    <w:div w:id="2109235328">
      <w:bodyDiv w:val="1"/>
      <w:marLeft w:val="0"/>
      <w:marRight w:val="0"/>
      <w:marTop w:val="0"/>
      <w:marBottom w:val="0"/>
      <w:divBdr>
        <w:top w:val="none" w:sz="0" w:space="0" w:color="auto"/>
        <w:left w:val="none" w:sz="0" w:space="0" w:color="auto"/>
        <w:bottom w:val="none" w:sz="0" w:space="0" w:color="auto"/>
        <w:right w:val="none" w:sz="0" w:space="0" w:color="auto"/>
      </w:divBdr>
    </w:div>
    <w:div w:id="2109277033">
      <w:bodyDiv w:val="1"/>
      <w:marLeft w:val="0"/>
      <w:marRight w:val="0"/>
      <w:marTop w:val="0"/>
      <w:marBottom w:val="0"/>
      <w:divBdr>
        <w:top w:val="none" w:sz="0" w:space="0" w:color="auto"/>
        <w:left w:val="none" w:sz="0" w:space="0" w:color="auto"/>
        <w:bottom w:val="none" w:sz="0" w:space="0" w:color="auto"/>
        <w:right w:val="none" w:sz="0" w:space="0" w:color="auto"/>
      </w:divBdr>
    </w:div>
    <w:div w:id="2109302516">
      <w:bodyDiv w:val="1"/>
      <w:marLeft w:val="0"/>
      <w:marRight w:val="0"/>
      <w:marTop w:val="0"/>
      <w:marBottom w:val="0"/>
      <w:divBdr>
        <w:top w:val="none" w:sz="0" w:space="0" w:color="auto"/>
        <w:left w:val="none" w:sz="0" w:space="0" w:color="auto"/>
        <w:bottom w:val="none" w:sz="0" w:space="0" w:color="auto"/>
        <w:right w:val="none" w:sz="0" w:space="0" w:color="auto"/>
      </w:divBdr>
    </w:div>
    <w:div w:id="2109347717">
      <w:bodyDiv w:val="1"/>
      <w:marLeft w:val="0"/>
      <w:marRight w:val="0"/>
      <w:marTop w:val="0"/>
      <w:marBottom w:val="0"/>
      <w:divBdr>
        <w:top w:val="none" w:sz="0" w:space="0" w:color="auto"/>
        <w:left w:val="none" w:sz="0" w:space="0" w:color="auto"/>
        <w:bottom w:val="none" w:sz="0" w:space="0" w:color="auto"/>
        <w:right w:val="none" w:sz="0" w:space="0" w:color="auto"/>
      </w:divBdr>
    </w:div>
    <w:div w:id="2109429055">
      <w:bodyDiv w:val="1"/>
      <w:marLeft w:val="0"/>
      <w:marRight w:val="0"/>
      <w:marTop w:val="0"/>
      <w:marBottom w:val="0"/>
      <w:divBdr>
        <w:top w:val="none" w:sz="0" w:space="0" w:color="auto"/>
        <w:left w:val="none" w:sz="0" w:space="0" w:color="auto"/>
        <w:bottom w:val="none" w:sz="0" w:space="0" w:color="auto"/>
        <w:right w:val="none" w:sz="0" w:space="0" w:color="auto"/>
      </w:divBdr>
    </w:div>
    <w:div w:id="2109496622">
      <w:bodyDiv w:val="1"/>
      <w:marLeft w:val="0"/>
      <w:marRight w:val="0"/>
      <w:marTop w:val="0"/>
      <w:marBottom w:val="0"/>
      <w:divBdr>
        <w:top w:val="none" w:sz="0" w:space="0" w:color="auto"/>
        <w:left w:val="none" w:sz="0" w:space="0" w:color="auto"/>
        <w:bottom w:val="none" w:sz="0" w:space="0" w:color="auto"/>
        <w:right w:val="none" w:sz="0" w:space="0" w:color="auto"/>
      </w:divBdr>
    </w:div>
    <w:div w:id="2109499954">
      <w:bodyDiv w:val="1"/>
      <w:marLeft w:val="0"/>
      <w:marRight w:val="0"/>
      <w:marTop w:val="0"/>
      <w:marBottom w:val="0"/>
      <w:divBdr>
        <w:top w:val="none" w:sz="0" w:space="0" w:color="auto"/>
        <w:left w:val="none" w:sz="0" w:space="0" w:color="auto"/>
        <w:bottom w:val="none" w:sz="0" w:space="0" w:color="auto"/>
        <w:right w:val="none" w:sz="0" w:space="0" w:color="auto"/>
      </w:divBdr>
    </w:div>
    <w:div w:id="2109539301">
      <w:bodyDiv w:val="1"/>
      <w:marLeft w:val="0"/>
      <w:marRight w:val="0"/>
      <w:marTop w:val="0"/>
      <w:marBottom w:val="0"/>
      <w:divBdr>
        <w:top w:val="none" w:sz="0" w:space="0" w:color="auto"/>
        <w:left w:val="none" w:sz="0" w:space="0" w:color="auto"/>
        <w:bottom w:val="none" w:sz="0" w:space="0" w:color="auto"/>
        <w:right w:val="none" w:sz="0" w:space="0" w:color="auto"/>
      </w:divBdr>
    </w:div>
    <w:div w:id="2109540252">
      <w:bodyDiv w:val="1"/>
      <w:marLeft w:val="0"/>
      <w:marRight w:val="0"/>
      <w:marTop w:val="0"/>
      <w:marBottom w:val="0"/>
      <w:divBdr>
        <w:top w:val="none" w:sz="0" w:space="0" w:color="auto"/>
        <w:left w:val="none" w:sz="0" w:space="0" w:color="auto"/>
        <w:bottom w:val="none" w:sz="0" w:space="0" w:color="auto"/>
        <w:right w:val="none" w:sz="0" w:space="0" w:color="auto"/>
      </w:divBdr>
    </w:div>
    <w:div w:id="2109570578">
      <w:bodyDiv w:val="1"/>
      <w:marLeft w:val="0"/>
      <w:marRight w:val="0"/>
      <w:marTop w:val="0"/>
      <w:marBottom w:val="0"/>
      <w:divBdr>
        <w:top w:val="none" w:sz="0" w:space="0" w:color="auto"/>
        <w:left w:val="none" w:sz="0" w:space="0" w:color="auto"/>
        <w:bottom w:val="none" w:sz="0" w:space="0" w:color="auto"/>
        <w:right w:val="none" w:sz="0" w:space="0" w:color="auto"/>
      </w:divBdr>
    </w:div>
    <w:div w:id="2109615616">
      <w:bodyDiv w:val="1"/>
      <w:marLeft w:val="0"/>
      <w:marRight w:val="0"/>
      <w:marTop w:val="0"/>
      <w:marBottom w:val="0"/>
      <w:divBdr>
        <w:top w:val="none" w:sz="0" w:space="0" w:color="auto"/>
        <w:left w:val="none" w:sz="0" w:space="0" w:color="auto"/>
        <w:bottom w:val="none" w:sz="0" w:space="0" w:color="auto"/>
        <w:right w:val="none" w:sz="0" w:space="0" w:color="auto"/>
      </w:divBdr>
    </w:div>
    <w:div w:id="2109688388">
      <w:bodyDiv w:val="1"/>
      <w:marLeft w:val="0"/>
      <w:marRight w:val="0"/>
      <w:marTop w:val="0"/>
      <w:marBottom w:val="0"/>
      <w:divBdr>
        <w:top w:val="none" w:sz="0" w:space="0" w:color="auto"/>
        <w:left w:val="none" w:sz="0" w:space="0" w:color="auto"/>
        <w:bottom w:val="none" w:sz="0" w:space="0" w:color="auto"/>
        <w:right w:val="none" w:sz="0" w:space="0" w:color="auto"/>
      </w:divBdr>
    </w:div>
    <w:div w:id="2109693374">
      <w:bodyDiv w:val="1"/>
      <w:marLeft w:val="0"/>
      <w:marRight w:val="0"/>
      <w:marTop w:val="0"/>
      <w:marBottom w:val="0"/>
      <w:divBdr>
        <w:top w:val="none" w:sz="0" w:space="0" w:color="auto"/>
        <w:left w:val="none" w:sz="0" w:space="0" w:color="auto"/>
        <w:bottom w:val="none" w:sz="0" w:space="0" w:color="auto"/>
        <w:right w:val="none" w:sz="0" w:space="0" w:color="auto"/>
      </w:divBdr>
    </w:div>
    <w:div w:id="2109736357">
      <w:bodyDiv w:val="1"/>
      <w:marLeft w:val="0"/>
      <w:marRight w:val="0"/>
      <w:marTop w:val="0"/>
      <w:marBottom w:val="0"/>
      <w:divBdr>
        <w:top w:val="none" w:sz="0" w:space="0" w:color="auto"/>
        <w:left w:val="none" w:sz="0" w:space="0" w:color="auto"/>
        <w:bottom w:val="none" w:sz="0" w:space="0" w:color="auto"/>
        <w:right w:val="none" w:sz="0" w:space="0" w:color="auto"/>
      </w:divBdr>
    </w:div>
    <w:div w:id="2109764876">
      <w:bodyDiv w:val="1"/>
      <w:marLeft w:val="0"/>
      <w:marRight w:val="0"/>
      <w:marTop w:val="0"/>
      <w:marBottom w:val="0"/>
      <w:divBdr>
        <w:top w:val="none" w:sz="0" w:space="0" w:color="auto"/>
        <w:left w:val="none" w:sz="0" w:space="0" w:color="auto"/>
        <w:bottom w:val="none" w:sz="0" w:space="0" w:color="auto"/>
        <w:right w:val="none" w:sz="0" w:space="0" w:color="auto"/>
      </w:divBdr>
    </w:div>
    <w:div w:id="2109812933">
      <w:bodyDiv w:val="1"/>
      <w:marLeft w:val="0"/>
      <w:marRight w:val="0"/>
      <w:marTop w:val="0"/>
      <w:marBottom w:val="0"/>
      <w:divBdr>
        <w:top w:val="none" w:sz="0" w:space="0" w:color="auto"/>
        <w:left w:val="none" w:sz="0" w:space="0" w:color="auto"/>
        <w:bottom w:val="none" w:sz="0" w:space="0" w:color="auto"/>
        <w:right w:val="none" w:sz="0" w:space="0" w:color="auto"/>
      </w:divBdr>
    </w:div>
    <w:div w:id="2109884198">
      <w:bodyDiv w:val="1"/>
      <w:marLeft w:val="0"/>
      <w:marRight w:val="0"/>
      <w:marTop w:val="0"/>
      <w:marBottom w:val="0"/>
      <w:divBdr>
        <w:top w:val="none" w:sz="0" w:space="0" w:color="auto"/>
        <w:left w:val="none" w:sz="0" w:space="0" w:color="auto"/>
        <w:bottom w:val="none" w:sz="0" w:space="0" w:color="auto"/>
        <w:right w:val="none" w:sz="0" w:space="0" w:color="auto"/>
      </w:divBdr>
    </w:div>
    <w:div w:id="2109959446">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 w:id="2110078327">
      <w:bodyDiv w:val="1"/>
      <w:marLeft w:val="0"/>
      <w:marRight w:val="0"/>
      <w:marTop w:val="0"/>
      <w:marBottom w:val="0"/>
      <w:divBdr>
        <w:top w:val="none" w:sz="0" w:space="0" w:color="auto"/>
        <w:left w:val="none" w:sz="0" w:space="0" w:color="auto"/>
        <w:bottom w:val="none" w:sz="0" w:space="0" w:color="auto"/>
        <w:right w:val="none" w:sz="0" w:space="0" w:color="auto"/>
      </w:divBdr>
    </w:div>
    <w:div w:id="2110079469">
      <w:bodyDiv w:val="1"/>
      <w:marLeft w:val="0"/>
      <w:marRight w:val="0"/>
      <w:marTop w:val="0"/>
      <w:marBottom w:val="0"/>
      <w:divBdr>
        <w:top w:val="none" w:sz="0" w:space="0" w:color="auto"/>
        <w:left w:val="none" w:sz="0" w:space="0" w:color="auto"/>
        <w:bottom w:val="none" w:sz="0" w:space="0" w:color="auto"/>
        <w:right w:val="none" w:sz="0" w:space="0" w:color="auto"/>
      </w:divBdr>
    </w:div>
    <w:div w:id="2110199460">
      <w:bodyDiv w:val="1"/>
      <w:marLeft w:val="0"/>
      <w:marRight w:val="0"/>
      <w:marTop w:val="0"/>
      <w:marBottom w:val="0"/>
      <w:divBdr>
        <w:top w:val="none" w:sz="0" w:space="0" w:color="auto"/>
        <w:left w:val="none" w:sz="0" w:space="0" w:color="auto"/>
        <w:bottom w:val="none" w:sz="0" w:space="0" w:color="auto"/>
        <w:right w:val="none" w:sz="0" w:space="0" w:color="auto"/>
      </w:divBdr>
    </w:div>
    <w:div w:id="2110201416">
      <w:bodyDiv w:val="1"/>
      <w:marLeft w:val="0"/>
      <w:marRight w:val="0"/>
      <w:marTop w:val="0"/>
      <w:marBottom w:val="0"/>
      <w:divBdr>
        <w:top w:val="none" w:sz="0" w:space="0" w:color="auto"/>
        <w:left w:val="none" w:sz="0" w:space="0" w:color="auto"/>
        <w:bottom w:val="none" w:sz="0" w:space="0" w:color="auto"/>
        <w:right w:val="none" w:sz="0" w:space="0" w:color="auto"/>
      </w:divBdr>
    </w:div>
    <w:div w:id="2110269658">
      <w:bodyDiv w:val="1"/>
      <w:marLeft w:val="0"/>
      <w:marRight w:val="0"/>
      <w:marTop w:val="0"/>
      <w:marBottom w:val="0"/>
      <w:divBdr>
        <w:top w:val="none" w:sz="0" w:space="0" w:color="auto"/>
        <w:left w:val="none" w:sz="0" w:space="0" w:color="auto"/>
        <w:bottom w:val="none" w:sz="0" w:space="0" w:color="auto"/>
        <w:right w:val="none" w:sz="0" w:space="0" w:color="auto"/>
      </w:divBdr>
    </w:div>
    <w:div w:id="2110347494">
      <w:bodyDiv w:val="1"/>
      <w:marLeft w:val="0"/>
      <w:marRight w:val="0"/>
      <w:marTop w:val="0"/>
      <w:marBottom w:val="0"/>
      <w:divBdr>
        <w:top w:val="none" w:sz="0" w:space="0" w:color="auto"/>
        <w:left w:val="none" w:sz="0" w:space="0" w:color="auto"/>
        <w:bottom w:val="none" w:sz="0" w:space="0" w:color="auto"/>
        <w:right w:val="none" w:sz="0" w:space="0" w:color="auto"/>
      </w:divBdr>
    </w:div>
    <w:div w:id="2110348563">
      <w:bodyDiv w:val="1"/>
      <w:marLeft w:val="0"/>
      <w:marRight w:val="0"/>
      <w:marTop w:val="0"/>
      <w:marBottom w:val="0"/>
      <w:divBdr>
        <w:top w:val="none" w:sz="0" w:space="0" w:color="auto"/>
        <w:left w:val="none" w:sz="0" w:space="0" w:color="auto"/>
        <w:bottom w:val="none" w:sz="0" w:space="0" w:color="auto"/>
        <w:right w:val="none" w:sz="0" w:space="0" w:color="auto"/>
      </w:divBdr>
    </w:div>
    <w:div w:id="2110350945">
      <w:bodyDiv w:val="1"/>
      <w:marLeft w:val="0"/>
      <w:marRight w:val="0"/>
      <w:marTop w:val="0"/>
      <w:marBottom w:val="0"/>
      <w:divBdr>
        <w:top w:val="none" w:sz="0" w:space="0" w:color="auto"/>
        <w:left w:val="none" w:sz="0" w:space="0" w:color="auto"/>
        <w:bottom w:val="none" w:sz="0" w:space="0" w:color="auto"/>
        <w:right w:val="none" w:sz="0" w:space="0" w:color="auto"/>
      </w:divBdr>
    </w:div>
    <w:div w:id="2110391493">
      <w:bodyDiv w:val="1"/>
      <w:marLeft w:val="0"/>
      <w:marRight w:val="0"/>
      <w:marTop w:val="0"/>
      <w:marBottom w:val="0"/>
      <w:divBdr>
        <w:top w:val="none" w:sz="0" w:space="0" w:color="auto"/>
        <w:left w:val="none" w:sz="0" w:space="0" w:color="auto"/>
        <w:bottom w:val="none" w:sz="0" w:space="0" w:color="auto"/>
        <w:right w:val="none" w:sz="0" w:space="0" w:color="auto"/>
      </w:divBdr>
    </w:div>
    <w:div w:id="2110393216">
      <w:bodyDiv w:val="1"/>
      <w:marLeft w:val="0"/>
      <w:marRight w:val="0"/>
      <w:marTop w:val="0"/>
      <w:marBottom w:val="0"/>
      <w:divBdr>
        <w:top w:val="none" w:sz="0" w:space="0" w:color="auto"/>
        <w:left w:val="none" w:sz="0" w:space="0" w:color="auto"/>
        <w:bottom w:val="none" w:sz="0" w:space="0" w:color="auto"/>
        <w:right w:val="none" w:sz="0" w:space="0" w:color="auto"/>
      </w:divBdr>
    </w:div>
    <w:div w:id="2110419228">
      <w:bodyDiv w:val="1"/>
      <w:marLeft w:val="0"/>
      <w:marRight w:val="0"/>
      <w:marTop w:val="0"/>
      <w:marBottom w:val="0"/>
      <w:divBdr>
        <w:top w:val="none" w:sz="0" w:space="0" w:color="auto"/>
        <w:left w:val="none" w:sz="0" w:space="0" w:color="auto"/>
        <w:bottom w:val="none" w:sz="0" w:space="0" w:color="auto"/>
        <w:right w:val="none" w:sz="0" w:space="0" w:color="auto"/>
      </w:divBdr>
    </w:div>
    <w:div w:id="2110470401">
      <w:bodyDiv w:val="1"/>
      <w:marLeft w:val="0"/>
      <w:marRight w:val="0"/>
      <w:marTop w:val="0"/>
      <w:marBottom w:val="0"/>
      <w:divBdr>
        <w:top w:val="none" w:sz="0" w:space="0" w:color="auto"/>
        <w:left w:val="none" w:sz="0" w:space="0" w:color="auto"/>
        <w:bottom w:val="none" w:sz="0" w:space="0" w:color="auto"/>
        <w:right w:val="none" w:sz="0" w:space="0" w:color="auto"/>
      </w:divBdr>
    </w:div>
    <w:div w:id="2110539161">
      <w:bodyDiv w:val="1"/>
      <w:marLeft w:val="0"/>
      <w:marRight w:val="0"/>
      <w:marTop w:val="0"/>
      <w:marBottom w:val="0"/>
      <w:divBdr>
        <w:top w:val="none" w:sz="0" w:space="0" w:color="auto"/>
        <w:left w:val="none" w:sz="0" w:space="0" w:color="auto"/>
        <w:bottom w:val="none" w:sz="0" w:space="0" w:color="auto"/>
        <w:right w:val="none" w:sz="0" w:space="0" w:color="auto"/>
      </w:divBdr>
    </w:div>
    <w:div w:id="2110613023">
      <w:bodyDiv w:val="1"/>
      <w:marLeft w:val="0"/>
      <w:marRight w:val="0"/>
      <w:marTop w:val="0"/>
      <w:marBottom w:val="0"/>
      <w:divBdr>
        <w:top w:val="none" w:sz="0" w:space="0" w:color="auto"/>
        <w:left w:val="none" w:sz="0" w:space="0" w:color="auto"/>
        <w:bottom w:val="none" w:sz="0" w:space="0" w:color="auto"/>
        <w:right w:val="none" w:sz="0" w:space="0" w:color="auto"/>
      </w:divBdr>
    </w:div>
    <w:div w:id="2110730604">
      <w:bodyDiv w:val="1"/>
      <w:marLeft w:val="0"/>
      <w:marRight w:val="0"/>
      <w:marTop w:val="0"/>
      <w:marBottom w:val="0"/>
      <w:divBdr>
        <w:top w:val="none" w:sz="0" w:space="0" w:color="auto"/>
        <w:left w:val="none" w:sz="0" w:space="0" w:color="auto"/>
        <w:bottom w:val="none" w:sz="0" w:space="0" w:color="auto"/>
        <w:right w:val="none" w:sz="0" w:space="0" w:color="auto"/>
      </w:divBdr>
    </w:div>
    <w:div w:id="2110736127">
      <w:bodyDiv w:val="1"/>
      <w:marLeft w:val="0"/>
      <w:marRight w:val="0"/>
      <w:marTop w:val="0"/>
      <w:marBottom w:val="0"/>
      <w:divBdr>
        <w:top w:val="none" w:sz="0" w:space="0" w:color="auto"/>
        <w:left w:val="none" w:sz="0" w:space="0" w:color="auto"/>
        <w:bottom w:val="none" w:sz="0" w:space="0" w:color="auto"/>
        <w:right w:val="none" w:sz="0" w:space="0" w:color="auto"/>
      </w:divBdr>
    </w:div>
    <w:div w:id="2110737148">
      <w:bodyDiv w:val="1"/>
      <w:marLeft w:val="0"/>
      <w:marRight w:val="0"/>
      <w:marTop w:val="0"/>
      <w:marBottom w:val="0"/>
      <w:divBdr>
        <w:top w:val="none" w:sz="0" w:space="0" w:color="auto"/>
        <w:left w:val="none" w:sz="0" w:space="0" w:color="auto"/>
        <w:bottom w:val="none" w:sz="0" w:space="0" w:color="auto"/>
        <w:right w:val="none" w:sz="0" w:space="0" w:color="auto"/>
      </w:divBdr>
    </w:div>
    <w:div w:id="2110807093">
      <w:bodyDiv w:val="1"/>
      <w:marLeft w:val="0"/>
      <w:marRight w:val="0"/>
      <w:marTop w:val="0"/>
      <w:marBottom w:val="0"/>
      <w:divBdr>
        <w:top w:val="none" w:sz="0" w:space="0" w:color="auto"/>
        <w:left w:val="none" w:sz="0" w:space="0" w:color="auto"/>
        <w:bottom w:val="none" w:sz="0" w:space="0" w:color="auto"/>
        <w:right w:val="none" w:sz="0" w:space="0" w:color="auto"/>
      </w:divBdr>
    </w:div>
    <w:div w:id="2110808649">
      <w:bodyDiv w:val="1"/>
      <w:marLeft w:val="0"/>
      <w:marRight w:val="0"/>
      <w:marTop w:val="0"/>
      <w:marBottom w:val="0"/>
      <w:divBdr>
        <w:top w:val="none" w:sz="0" w:space="0" w:color="auto"/>
        <w:left w:val="none" w:sz="0" w:space="0" w:color="auto"/>
        <w:bottom w:val="none" w:sz="0" w:space="0" w:color="auto"/>
        <w:right w:val="none" w:sz="0" w:space="0" w:color="auto"/>
      </w:divBdr>
    </w:div>
    <w:div w:id="2110813345">
      <w:bodyDiv w:val="1"/>
      <w:marLeft w:val="0"/>
      <w:marRight w:val="0"/>
      <w:marTop w:val="0"/>
      <w:marBottom w:val="0"/>
      <w:divBdr>
        <w:top w:val="none" w:sz="0" w:space="0" w:color="auto"/>
        <w:left w:val="none" w:sz="0" w:space="0" w:color="auto"/>
        <w:bottom w:val="none" w:sz="0" w:space="0" w:color="auto"/>
        <w:right w:val="none" w:sz="0" w:space="0" w:color="auto"/>
      </w:divBdr>
    </w:div>
    <w:div w:id="2110849932">
      <w:bodyDiv w:val="1"/>
      <w:marLeft w:val="0"/>
      <w:marRight w:val="0"/>
      <w:marTop w:val="0"/>
      <w:marBottom w:val="0"/>
      <w:divBdr>
        <w:top w:val="none" w:sz="0" w:space="0" w:color="auto"/>
        <w:left w:val="none" w:sz="0" w:space="0" w:color="auto"/>
        <w:bottom w:val="none" w:sz="0" w:space="0" w:color="auto"/>
        <w:right w:val="none" w:sz="0" w:space="0" w:color="auto"/>
      </w:divBdr>
    </w:div>
    <w:div w:id="2111002035">
      <w:bodyDiv w:val="1"/>
      <w:marLeft w:val="0"/>
      <w:marRight w:val="0"/>
      <w:marTop w:val="0"/>
      <w:marBottom w:val="0"/>
      <w:divBdr>
        <w:top w:val="none" w:sz="0" w:space="0" w:color="auto"/>
        <w:left w:val="none" w:sz="0" w:space="0" w:color="auto"/>
        <w:bottom w:val="none" w:sz="0" w:space="0" w:color="auto"/>
        <w:right w:val="none" w:sz="0" w:space="0" w:color="auto"/>
      </w:divBdr>
    </w:div>
    <w:div w:id="2111201543">
      <w:bodyDiv w:val="1"/>
      <w:marLeft w:val="0"/>
      <w:marRight w:val="0"/>
      <w:marTop w:val="0"/>
      <w:marBottom w:val="0"/>
      <w:divBdr>
        <w:top w:val="none" w:sz="0" w:space="0" w:color="auto"/>
        <w:left w:val="none" w:sz="0" w:space="0" w:color="auto"/>
        <w:bottom w:val="none" w:sz="0" w:space="0" w:color="auto"/>
        <w:right w:val="none" w:sz="0" w:space="0" w:color="auto"/>
      </w:divBdr>
    </w:div>
    <w:div w:id="2111243577">
      <w:bodyDiv w:val="1"/>
      <w:marLeft w:val="0"/>
      <w:marRight w:val="0"/>
      <w:marTop w:val="0"/>
      <w:marBottom w:val="0"/>
      <w:divBdr>
        <w:top w:val="none" w:sz="0" w:space="0" w:color="auto"/>
        <w:left w:val="none" w:sz="0" w:space="0" w:color="auto"/>
        <w:bottom w:val="none" w:sz="0" w:space="0" w:color="auto"/>
        <w:right w:val="none" w:sz="0" w:space="0" w:color="auto"/>
      </w:divBdr>
    </w:div>
    <w:div w:id="2111273418">
      <w:bodyDiv w:val="1"/>
      <w:marLeft w:val="0"/>
      <w:marRight w:val="0"/>
      <w:marTop w:val="0"/>
      <w:marBottom w:val="0"/>
      <w:divBdr>
        <w:top w:val="none" w:sz="0" w:space="0" w:color="auto"/>
        <w:left w:val="none" w:sz="0" w:space="0" w:color="auto"/>
        <w:bottom w:val="none" w:sz="0" w:space="0" w:color="auto"/>
        <w:right w:val="none" w:sz="0" w:space="0" w:color="auto"/>
      </w:divBdr>
    </w:div>
    <w:div w:id="2111314717">
      <w:bodyDiv w:val="1"/>
      <w:marLeft w:val="0"/>
      <w:marRight w:val="0"/>
      <w:marTop w:val="0"/>
      <w:marBottom w:val="0"/>
      <w:divBdr>
        <w:top w:val="none" w:sz="0" w:space="0" w:color="auto"/>
        <w:left w:val="none" w:sz="0" w:space="0" w:color="auto"/>
        <w:bottom w:val="none" w:sz="0" w:space="0" w:color="auto"/>
        <w:right w:val="none" w:sz="0" w:space="0" w:color="auto"/>
      </w:divBdr>
    </w:div>
    <w:div w:id="2111463436">
      <w:bodyDiv w:val="1"/>
      <w:marLeft w:val="0"/>
      <w:marRight w:val="0"/>
      <w:marTop w:val="0"/>
      <w:marBottom w:val="0"/>
      <w:divBdr>
        <w:top w:val="none" w:sz="0" w:space="0" w:color="auto"/>
        <w:left w:val="none" w:sz="0" w:space="0" w:color="auto"/>
        <w:bottom w:val="none" w:sz="0" w:space="0" w:color="auto"/>
        <w:right w:val="none" w:sz="0" w:space="0" w:color="auto"/>
      </w:divBdr>
    </w:div>
    <w:div w:id="2111466342">
      <w:bodyDiv w:val="1"/>
      <w:marLeft w:val="0"/>
      <w:marRight w:val="0"/>
      <w:marTop w:val="0"/>
      <w:marBottom w:val="0"/>
      <w:divBdr>
        <w:top w:val="none" w:sz="0" w:space="0" w:color="auto"/>
        <w:left w:val="none" w:sz="0" w:space="0" w:color="auto"/>
        <w:bottom w:val="none" w:sz="0" w:space="0" w:color="auto"/>
        <w:right w:val="none" w:sz="0" w:space="0" w:color="auto"/>
      </w:divBdr>
    </w:div>
    <w:div w:id="2111507072">
      <w:bodyDiv w:val="1"/>
      <w:marLeft w:val="0"/>
      <w:marRight w:val="0"/>
      <w:marTop w:val="0"/>
      <w:marBottom w:val="0"/>
      <w:divBdr>
        <w:top w:val="none" w:sz="0" w:space="0" w:color="auto"/>
        <w:left w:val="none" w:sz="0" w:space="0" w:color="auto"/>
        <w:bottom w:val="none" w:sz="0" w:space="0" w:color="auto"/>
        <w:right w:val="none" w:sz="0" w:space="0" w:color="auto"/>
      </w:divBdr>
    </w:div>
    <w:div w:id="2111582359">
      <w:bodyDiv w:val="1"/>
      <w:marLeft w:val="0"/>
      <w:marRight w:val="0"/>
      <w:marTop w:val="0"/>
      <w:marBottom w:val="0"/>
      <w:divBdr>
        <w:top w:val="none" w:sz="0" w:space="0" w:color="auto"/>
        <w:left w:val="none" w:sz="0" w:space="0" w:color="auto"/>
        <w:bottom w:val="none" w:sz="0" w:space="0" w:color="auto"/>
        <w:right w:val="none" w:sz="0" w:space="0" w:color="auto"/>
      </w:divBdr>
    </w:div>
    <w:div w:id="2111584679">
      <w:bodyDiv w:val="1"/>
      <w:marLeft w:val="0"/>
      <w:marRight w:val="0"/>
      <w:marTop w:val="0"/>
      <w:marBottom w:val="0"/>
      <w:divBdr>
        <w:top w:val="none" w:sz="0" w:space="0" w:color="auto"/>
        <w:left w:val="none" w:sz="0" w:space="0" w:color="auto"/>
        <w:bottom w:val="none" w:sz="0" w:space="0" w:color="auto"/>
        <w:right w:val="none" w:sz="0" w:space="0" w:color="auto"/>
      </w:divBdr>
    </w:div>
    <w:div w:id="2111661164">
      <w:bodyDiv w:val="1"/>
      <w:marLeft w:val="0"/>
      <w:marRight w:val="0"/>
      <w:marTop w:val="0"/>
      <w:marBottom w:val="0"/>
      <w:divBdr>
        <w:top w:val="none" w:sz="0" w:space="0" w:color="auto"/>
        <w:left w:val="none" w:sz="0" w:space="0" w:color="auto"/>
        <w:bottom w:val="none" w:sz="0" w:space="0" w:color="auto"/>
        <w:right w:val="none" w:sz="0" w:space="0" w:color="auto"/>
      </w:divBdr>
    </w:div>
    <w:div w:id="2111703563">
      <w:bodyDiv w:val="1"/>
      <w:marLeft w:val="0"/>
      <w:marRight w:val="0"/>
      <w:marTop w:val="0"/>
      <w:marBottom w:val="0"/>
      <w:divBdr>
        <w:top w:val="none" w:sz="0" w:space="0" w:color="auto"/>
        <w:left w:val="none" w:sz="0" w:space="0" w:color="auto"/>
        <w:bottom w:val="none" w:sz="0" w:space="0" w:color="auto"/>
        <w:right w:val="none" w:sz="0" w:space="0" w:color="auto"/>
      </w:divBdr>
    </w:div>
    <w:div w:id="2111731320">
      <w:bodyDiv w:val="1"/>
      <w:marLeft w:val="0"/>
      <w:marRight w:val="0"/>
      <w:marTop w:val="0"/>
      <w:marBottom w:val="0"/>
      <w:divBdr>
        <w:top w:val="none" w:sz="0" w:space="0" w:color="auto"/>
        <w:left w:val="none" w:sz="0" w:space="0" w:color="auto"/>
        <w:bottom w:val="none" w:sz="0" w:space="0" w:color="auto"/>
        <w:right w:val="none" w:sz="0" w:space="0" w:color="auto"/>
      </w:divBdr>
    </w:div>
    <w:div w:id="2111777122">
      <w:bodyDiv w:val="1"/>
      <w:marLeft w:val="0"/>
      <w:marRight w:val="0"/>
      <w:marTop w:val="0"/>
      <w:marBottom w:val="0"/>
      <w:divBdr>
        <w:top w:val="none" w:sz="0" w:space="0" w:color="auto"/>
        <w:left w:val="none" w:sz="0" w:space="0" w:color="auto"/>
        <w:bottom w:val="none" w:sz="0" w:space="0" w:color="auto"/>
        <w:right w:val="none" w:sz="0" w:space="0" w:color="auto"/>
      </w:divBdr>
    </w:div>
    <w:div w:id="2111927040">
      <w:bodyDiv w:val="1"/>
      <w:marLeft w:val="0"/>
      <w:marRight w:val="0"/>
      <w:marTop w:val="0"/>
      <w:marBottom w:val="0"/>
      <w:divBdr>
        <w:top w:val="none" w:sz="0" w:space="0" w:color="auto"/>
        <w:left w:val="none" w:sz="0" w:space="0" w:color="auto"/>
        <w:bottom w:val="none" w:sz="0" w:space="0" w:color="auto"/>
        <w:right w:val="none" w:sz="0" w:space="0" w:color="auto"/>
      </w:divBdr>
    </w:div>
    <w:div w:id="2111968525">
      <w:bodyDiv w:val="1"/>
      <w:marLeft w:val="0"/>
      <w:marRight w:val="0"/>
      <w:marTop w:val="0"/>
      <w:marBottom w:val="0"/>
      <w:divBdr>
        <w:top w:val="none" w:sz="0" w:space="0" w:color="auto"/>
        <w:left w:val="none" w:sz="0" w:space="0" w:color="auto"/>
        <w:bottom w:val="none" w:sz="0" w:space="0" w:color="auto"/>
        <w:right w:val="none" w:sz="0" w:space="0" w:color="auto"/>
      </w:divBdr>
    </w:div>
    <w:div w:id="2111970803">
      <w:bodyDiv w:val="1"/>
      <w:marLeft w:val="0"/>
      <w:marRight w:val="0"/>
      <w:marTop w:val="0"/>
      <w:marBottom w:val="0"/>
      <w:divBdr>
        <w:top w:val="none" w:sz="0" w:space="0" w:color="auto"/>
        <w:left w:val="none" w:sz="0" w:space="0" w:color="auto"/>
        <w:bottom w:val="none" w:sz="0" w:space="0" w:color="auto"/>
        <w:right w:val="none" w:sz="0" w:space="0" w:color="auto"/>
      </w:divBdr>
    </w:div>
    <w:div w:id="2111971907">
      <w:bodyDiv w:val="1"/>
      <w:marLeft w:val="0"/>
      <w:marRight w:val="0"/>
      <w:marTop w:val="0"/>
      <w:marBottom w:val="0"/>
      <w:divBdr>
        <w:top w:val="none" w:sz="0" w:space="0" w:color="auto"/>
        <w:left w:val="none" w:sz="0" w:space="0" w:color="auto"/>
        <w:bottom w:val="none" w:sz="0" w:space="0" w:color="auto"/>
        <w:right w:val="none" w:sz="0" w:space="0" w:color="auto"/>
      </w:divBdr>
    </w:div>
    <w:div w:id="2112040597">
      <w:bodyDiv w:val="1"/>
      <w:marLeft w:val="0"/>
      <w:marRight w:val="0"/>
      <w:marTop w:val="0"/>
      <w:marBottom w:val="0"/>
      <w:divBdr>
        <w:top w:val="none" w:sz="0" w:space="0" w:color="auto"/>
        <w:left w:val="none" w:sz="0" w:space="0" w:color="auto"/>
        <w:bottom w:val="none" w:sz="0" w:space="0" w:color="auto"/>
        <w:right w:val="none" w:sz="0" w:space="0" w:color="auto"/>
      </w:divBdr>
    </w:div>
    <w:div w:id="2112046169">
      <w:bodyDiv w:val="1"/>
      <w:marLeft w:val="0"/>
      <w:marRight w:val="0"/>
      <w:marTop w:val="0"/>
      <w:marBottom w:val="0"/>
      <w:divBdr>
        <w:top w:val="none" w:sz="0" w:space="0" w:color="auto"/>
        <w:left w:val="none" w:sz="0" w:space="0" w:color="auto"/>
        <w:bottom w:val="none" w:sz="0" w:space="0" w:color="auto"/>
        <w:right w:val="none" w:sz="0" w:space="0" w:color="auto"/>
      </w:divBdr>
    </w:div>
    <w:div w:id="2112119484">
      <w:bodyDiv w:val="1"/>
      <w:marLeft w:val="0"/>
      <w:marRight w:val="0"/>
      <w:marTop w:val="0"/>
      <w:marBottom w:val="0"/>
      <w:divBdr>
        <w:top w:val="none" w:sz="0" w:space="0" w:color="auto"/>
        <w:left w:val="none" w:sz="0" w:space="0" w:color="auto"/>
        <w:bottom w:val="none" w:sz="0" w:space="0" w:color="auto"/>
        <w:right w:val="none" w:sz="0" w:space="0" w:color="auto"/>
      </w:divBdr>
    </w:div>
    <w:div w:id="2112164400">
      <w:bodyDiv w:val="1"/>
      <w:marLeft w:val="0"/>
      <w:marRight w:val="0"/>
      <w:marTop w:val="0"/>
      <w:marBottom w:val="0"/>
      <w:divBdr>
        <w:top w:val="none" w:sz="0" w:space="0" w:color="auto"/>
        <w:left w:val="none" w:sz="0" w:space="0" w:color="auto"/>
        <w:bottom w:val="none" w:sz="0" w:space="0" w:color="auto"/>
        <w:right w:val="none" w:sz="0" w:space="0" w:color="auto"/>
      </w:divBdr>
    </w:div>
    <w:div w:id="2112234730">
      <w:bodyDiv w:val="1"/>
      <w:marLeft w:val="0"/>
      <w:marRight w:val="0"/>
      <w:marTop w:val="0"/>
      <w:marBottom w:val="0"/>
      <w:divBdr>
        <w:top w:val="none" w:sz="0" w:space="0" w:color="auto"/>
        <w:left w:val="none" w:sz="0" w:space="0" w:color="auto"/>
        <w:bottom w:val="none" w:sz="0" w:space="0" w:color="auto"/>
        <w:right w:val="none" w:sz="0" w:space="0" w:color="auto"/>
      </w:divBdr>
    </w:div>
    <w:div w:id="2112235594">
      <w:bodyDiv w:val="1"/>
      <w:marLeft w:val="0"/>
      <w:marRight w:val="0"/>
      <w:marTop w:val="0"/>
      <w:marBottom w:val="0"/>
      <w:divBdr>
        <w:top w:val="none" w:sz="0" w:space="0" w:color="auto"/>
        <w:left w:val="none" w:sz="0" w:space="0" w:color="auto"/>
        <w:bottom w:val="none" w:sz="0" w:space="0" w:color="auto"/>
        <w:right w:val="none" w:sz="0" w:space="0" w:color="auto"/>
      </w:divBdr>
    </w:div>
    <w:div w:id="2112236742">
      <w:bodyDiv w:val="1"/>
      <w:marLeft w:val="0"/>
      <w:marRight w:val="0"/>
      <w:marTop w:val="0"/>
      <w:marBottom w:val="0"/>
      <w:divBdr>
        <w:top w:val="none" w:sz="0" w:space="0" w:color="auto"/>
        <w:left w:val="none" w:sz="0" w:space="0" w:color="auto"/>
        <w:bottom w:val="none" w:sz="0" w:space="0" w:color="auto"/>
        <w:right w:val="none" w:sz="0" w:space="0" w:color="auto"/>
      </w:divBdr>
    </w:div>
    <w:div w:id="2112238437">
      <w:bodyDiv w:val="1"/>
      <w:marLeft w:val="0"/>
      <w:marRight w:val="0"/>
      <w:marTop w:val="0"/>
      <w:marBottom w:val="0"/>
      <w:divBdr>
        <w:top w:val="none" w:sz="0" w:space="0" w:color="auto"/>
        <w:left w:val="none" w:sz="0" w:space="0" w:color="auto"/>
        <w:bottom w:val="none" w:sz="0" w:space="0" w:color="auto"/>
        <w:right w:val="none" w:sz="0" w:space="0" w:color="auto"/>
      </w:divBdr>
    </w:div>
    <w:div w:id="2112315975">
      <w:bodyDiv w:val="1"/>
      <w:marLeft w:val="0"/>
      <w:marRight w:val="0"/>
      <w:marTop w:val="0"/>
      <w:marBottom w:val="0"/>
      <w:divBdr>
        <w:top w:val="none" w:sz="0" w:space="0" w:color="auto"/>
        <w:left w:val="none" w:sz="0" w:space="0" w:color="auto"/>
        <w:bottom w:val="none" w:sz="0" w:space="0" w:color="auto"/>
        <w:right w:val="none" w:sz="0" w:space="0" w:color="auto"/>
      </w:divBdr>
    </w:div>
    <w:div w:id="2112502983">
      <w:bodyDiv w:val="1"/>
      <w:marLeft w:val="0"/>
      <w:marRight w:val="0"/>
      <w:marTop w:val="0"/>
      <w:marBottom w:val="0"/>
      <w:divBdr>
        <w:top w:val="none" w:sz="0" w:space="0" w:color="auto"/>
        <w:left w:val="none" w:sz="0" w:space="0" w:color="auto"/>
        <w:bottom w:val="none" w:sz="0" w:space="0" w:color="auto"/>
        <w:right w:val="none" w:sz="0" w:space="0" w:color="auto"/>
      </w:divBdr>
    </w:div>
    <w:div w:id="2112554289">
      <w:bodyDiv w:val="1"/>
      <w:marLeft w:val="0"/>
      <w:marRight w:val="0"/>
      <w:marTop w:val="0"/>
      <w:marBottom w:val="0"/>
      <w:divBdr>
        <w:top w:val="none" w:sz="0" w:space="0" w:color="auto"/>
        <w:left w:val="none" w:sz="0" w:space="0" w:color="auto"/>
        <w:bottom w:val="none" w:sz="0" w:space="0" w:color="auto"/>
        <w:right w:val="none" w:sz="0" w:space="0" w:color="auto"/>
      </w:divBdr>
    </w:div>
    <w:div w:id="2112628700">
      <w:bodyDiv w:val="1"/>
      <w:marLeft w:val="0"/>
      <w:marRight w:val="0"/>
      <w:marTop w:val="0"/>
      <w:marBottom w:val="0"/>
      <w:divBdr>
        <w:top w:val="none" w:sz="0" w:space="0" w:color="auto"/>
        <w:left w:val="none" w:sz="0" w:space="0" w:color="auto"/>
        <w:bottom w:val="none" w:sz="0" w:space="0" w:color="auto"/>
        <w:right w:val="none" w:sz="0" w:space="0" w:color="auto"/>
      </w:divBdr>
    </w:div>
    <w:div w:id="2112700364">
      <w:bodyDiv w:val="1"/>
      <w:marLeft w:val="0"/>
      <w:marRight w:val="0"/>
      <w:marTop w:val="0"/>
      <w:marBottom w:val="0"/>
      <w:divBdr>
        <w:top w:val="none" w:sz="0" w:space="0" w:color="auto"/>
        <w:left w:val="none" w:sz="0" w:space="0" w:color="auto"/>
        <w:bottom w:val="none" w:sz="0" w:space="0" w:color="auto"/>
        <w:right w:val="none" w:sz="0" w:space="0" w:color="auto"/>
      </w:divBdr>
    </w:div>
    <w:div w:id="2112773948">
      <w:bodyDiv w:val="1"/>
      <w:marLeft w:val="0"/>
      <w:marRight w:val="0"/>
      <w:marTop w:val="0"/>
      <w:marBottom w:val="0"/>
      <w:divBdr>
        <w:top w:val="none" w:sz="0" w:space="0" w:color="auto"/>
        <w:left w:val="none" w:sz="0" w:space="0" w:color="auto"/>
        <w:bottom w:val="none" w:sz="0" w:space="0" w:color="auto"/>
        <w:right w:val="none" w:sz="0" w:space="0" w:color="auto"/>
      </w:divBdr>
    </w:div>
    <w:div w:id="2112776898">
      <w:bodyDiv w:val="1"/>
      <w:marLeft w:val="0"/>
      <w:marRight w:val="0"/>
      <w:marTop w:val="0"/>
      <w:marBottom w:val="0"/>
      <w:divBdr>
        <w:top w:val="none" w:sz="0" w:space="0" w:color="auto"/>
        <w:left w:val="none" w:sz="0" w:space="0" w:color="auto"/>
        <w:bottom w:val="none" w:sz="0" w:space="0" w:color="auto"/>
        <w:right w:val="none" w:sz="0" w:space="0" w:color="auto"/>
      </w:divBdr>
    </w:div>
    <w:div w:id="2112777641">
      <w:bodyDiv w:val="1"/>
      <w:marLeft w:val="0"/>
      <w:marRight w:val="0"/>
      <w:marTop w:val="0"/>
      <w:marBottom w:val="0"/>
      <w:divBdr>
        <w:top w:val="none" w:sz="0" w:space="0" w:color="auto"/>
        <w:left w:val="none" w:sz="0" w:space="0" w:color="auto"/>
        <w:bottom w:val="none" w:sz="0" w:space="0" w:color="auto"/>
        <w:right w:val="none" w:sz="0" w:space="0" w:color="auto"/>
      </w:divBdr>
    </w:div>
    <w:div w:id="2112820450">
      <w:bodyDiv w:val="1"/>
      <w:marLeft w:val="0"/>
      <w:marRight w:val="0"/>
      <w:marTop w:val="0"/>
      <w:marBottom w:val="0"/>
      <w:divBdr>
        <w:top w:val="none" w:sz="0" w:space="0" w:color="auto"/>
        <w:left w:val="none" w:sz="0" w:space="0" w:color="auto"/>
        <w:bottom w:val="none" w:sz="0" w:space="0" w:color="auto"/>
        <w:right w:val="none" w:sz="0" w:space="0" w:color="auto"/>
      </w:divBdr>
    </w:div>
    <w:div w:id="2112895930">
      <w:bodyDiv w:val="1"/>
      <w:marLeft w:val="0"/>
      <w:marRight w:val="0"/>
      <w:marTop w:val="0"/>
      <w:marBottom w:val="0"/>
      <w:divBdr>
        <w:top w:val="none" w:sz="0" w:space="0" w:color="auto"/>
        <w:left w:val="none" w:sz="0" w:space="0" w:color="auto"/>
        <w:bottom w:val="none" w:sz="0" w:space="0" w:color="auto"/>
        <w:right w:val="none" w:sz="0" w:space="0" w:color="auto"/>
      </w:divBdr>
    </w:div>
    <w:div w:id="2113041168">
      <w:bodyDiv w:val="1"/>
      <w:marLeft w:val="0"/>
      <w:marRight w:val="0"/>
      <w:marTop w:val="0"/>
      <w:marBottom w:val="0"/>
      <w:divBdr>
        <w:top w:val="none" w:sz="0" w:space="0" w:color="auto"/>
        <w:left w:val="none" w:sz="0" w:space="0" w:color="auto"/>
        <w:bottom w:val="none" w:sz="0" w:space="0" w:color="auto"/>
        <w:right w:val="none" w:sz="0" w:space="0" w:color="auto"/>
      </w:divBdr>
    </w:div>
    <w:div w:id="2113085796">
      <w:bodyDiv w:val="1"/>
      <w:marLeft w:val="0"/>
      <w:marRight w:val="0"/>
      <w:marTop w:val="0"/>
      <w:marBottom w:val="0"/>
      <w:divBdr>
        <w:top w:val="none" w:sz="0" w:space="0" w:color="auto"/>
        <w:left w:val="none" w:sz="0" w:space="0" w:color="auto"/>
        <w:bottom w:val="none" w:sz="0" w:space="0" w:color="auto"/>
        <w:right w:val="none" w:sz="0" w:space="0" w:color="auto"/>
      </w:divBdr>
    </w:div>
    <w:div w:id="2113085896">
      <w:bodyDiv w:val="1"/>
      <w:marLeft w:val="0"/>
      <w:marRight w:val="0"/>
      <w:marTop w:val="0"/>
      <w:marBottom w:val="0"/>
      <w:divBdr>
        <w:top w:val="none" w:sz="0" w:space="0" w:color="auto"/>
        <w:left w:val="none" w:sz="0" w:space="0" w:color="auto"/>
        <w:bottom w:val="none" w:sz="0" w:space="0" w:color="auto"/>
        <w:right w:val="none" w:sz="0" w:space="0" w:color="auto"/>
      </w:divBdr>
    </w:div>
    <w:div w:id="2113240677">
      <w:bodyDiv w:val="1"/>
      <w:marLeft w:val="0"/>
      <w:marRight w:val="0"/>
      <w:marTop w:val="0"/>
      <w:marBottom w:val="0"/>
      <w:divBdr>
        <w:top w:val="none" w:sz="0" w:space="0" w:color="auto"/>
        <w:left w:val="none" w:sz="0" w:space="0" w:color="auto"/>
        <w:bottom w:val="none" w:sz="0" w:space="0" w:color="auto"/>
        <w:right w:val="none" w:sz="0" w:space="0" w:color="auto"/>
      </w:divBdr>
    </w:div>
    <w:div w:id="2113430010">
      <w:bodyDiv w:val="1"/>
      <w:marLeft w:val="0"/>
      <w:marRight w:val="0"/>
      <w:marTop w:val="0"/>
      <w:marBottom w:val="0"/>
      <w:divBdr>
        <w:top w:val="none" w:sz="0" w:space="0" w:color="auto"/>
        <w:left w:val="none" w:sz="0" w:space="0" w:color="auto"/>
        <w:bottom w:val="none" w:sz="0" w:space="0" w:color="auto"/>
        <w:right w:val="none" w:sz="0" w:space="0" w:color="auto"/>
      </w:divBdr>
    </w:div>
    <w:div w:id="2113472265">
      <w:bodyDiv w:val="1"/>
      <w:marLeft w:val="0"/>
      <w:marRight w:val="0"/>
      <w:marTop w:val="0"/>
      <w:marBottom w:val="0"/>
      <w:divBdr>
        <w:top w:val="none" w:sz="0" w:space="0" w:color="auto"/>
        <w:left w:val="none" w:sz="0" w:space="0" w:color="auto"/>
        <w:bottom w:val="none" w:sz="0" w:space="0" w:color="auto"/>
        <w:right w:val="none" w:sz="0" w:space="0" w:color="auto"/>
      </w:divBdr>
    </w:div>
    <w:div w:id="2113477733">
      <w:bodyDiv w:val="1"/>
      <w:marLeft w:val="0"/>
      <w:marRight w:val="0"/>
      <w:marTop w:val="0"/>
      <w:marBottom w:val="0"/>
      <w:divBdr>
        <w:top w:val="none" w:sz="0" w:space="0" w:color="auto"/>
        <w:left w:val="none" w:sz="0" w:space="0" w:color="auto"/>
        <w:bottom w:val="none" w:sz="0" w:space="0" w:color="auto"/>
        <w:right w:val="none" w:sz="0" w:space="0" w:color="auto"/>
      </w:divBdr>
    </w:div>
    <w:div w:id="2113546560">
      <w:bodyDiv w:val="1"/>
      <w:marLeft w:val="0"/>
      <w:marRight w:val="0"/>
      <w:marTop w:val="0"/>
      <w:marBottom w:val="0"/>
      <w:divBdr>
        <w:top w:val="none" w:sz="0" w:space="0" w:color="auto"/>
        <w:left w:val="none" w:sz="0" w:space="0" w:color="auto"/>
        <w:bottom w:val="none" w:sz="0" w:space="0" w:color="auto"/>
        <w:right w:val="none" w:sz="0" w:space="0" w:color="auto"/>
      </w:divBdr>
    </w:div>
    <w:div w:id="2113550475">
      <w:bodyDiv w:val="1"/>
      <w:marLeft w:val="0"/>
      <w:marRight w:val="0"/>
      <w:marTop w:val="0"/>
      <w:marBottom w:val="0"/>
      <w:divBdr>
        <w:top w:val="none" w:sz="0" w:space="0" w:color="auto"/>
        <w:left w:val="none" w:sz="0" w:space="0" w:color="auto"/>
        <w:bottom w:val="none" w:sz="0" w:space="0" w:color="auto"/>
        <w:right w:val="none" w:sz="0" w:space="0" w:color="auto"/>
      </w:divBdr>
    </w:div>
    <w:div w:id="2113621872">
      <w:bodyDiv w:val="1"/>
      <w:marLeft w:val="0"/>
      <w:marRight w:val="0"/>
      <w:marTop w:val="0"/>
      <w:marBottom w:val="0"/>
      <w:divBdr>
        <w:top w:val="none" w:sz="0" w:space="0" w:color="auto"/>
        <w:left w:val="none" w:sz="0" w:space="0" w:color="auto"/>
        <w:bottom w:val="none" w:sz="0" w:space="0" w:color="auto"/>
        <w:right w:val="none" w:sz="0" w:space="0" w:color="auto"/>
      </w:divBdr>
    </w:div>
    <w:div w:id="2113668205">
      <w:bodyDiv w:val="1"/>
      <w:marLeft w:val="0"/>
      <w:marRight w:val="0"/>
      <w:marTop w:val="0"/>
      <w:marBottom w:val="0"/>
      <w:divBdr>
        <w:top w:val="none" w:sz="0" w:space="0" w:color="auto"/>
        <w:left w:val="none" w:sz="0" w:space="0" w:color="auto"/>
        <w:bottom w:val="none" w:sz="0" w:space="0" w:color="auto"/>
        <w:right w:val="none" w:sz="0" w:space="0" w:color="auto"/>
      </w:divBdr>
    </w:div>
    <w:div w:id="2113746681">
      <w:bodyDiv w:val="1"/>
      <w:marLeft w:val="0"/>
      <w:marRight w:val="0"/>
      <w:marTop w:val="0"/>
      <w:marBottom w:val="0"/>
      <w:divBdr>
        <w:top w:val="none" w:sz="0" w:space="0" w:color="auto"/>
        <w:left w:val="none" w:sz="0" w:space="0" w:color="auto"/>
        <w:bottom w:val="none" w:sz="0" w:space="0" w:color="auto"/>
        <w:right w:val="none" w:sz="0" w:space="0" w:color="auto"/>
      </w:divBdr>
    </w:div>
    <w:div w:id="2113815090">
      <w:bodyDiv w:val="1"/>
      <w:marLeft w:val="0"/>
      <w:marRight w:val="0"/>
      <w:marTop w:val="0"/>
      <w:marBottom w:val="0"/>
      <w:divBdr>
        <w:top w:val="none" w:sz="0" w:space="0" w:color="auto"/>
        <w:left w:val="none" w:sz="0" w:space="0" w:color="auto"/>
        <w:bottom w:val="none" w:sz="0" w:space="0" w:color="auto"/>
        <w:right w:val="none" w:sz="0" w:space="0" w:color="auto"/>
      </w:divBdr>
    </w:div>
    <w:div w:id="2113816071">
      <w:bodyDiv w:val="1"/>
      <w:marLeft w:val="0"/>
      <w:marRight w:val="0"/>
      <w:marTop w:val="0"/>
      <w:marBottom w:val="0"/>
      <w:divBdr>
        <w:top w:val="none" w:sz="0" w:space="0" w:color="auto"/>
        <w:left w:val="none" w:sz="0" w:space="0" w:color="auto"/>
        <w:bottom w:val="none" w:sz="0" w:space="0" w:color="auto"/>
        <w:right w:val="none" w:sz="0" w:space="0" w:color="auto"/>
      </w:divBdr>
    </w:div>
    <w:div w:id="2113931162">
      <w:bodyDiv w:val="1"/>
      <w:marLeft w:val="0"/>
      <w:marRight w:val="0"/>
      <w:marTop w:val="0"/>
      <w:marBottom w:val="0"/>
      <w:divBdr>
        <w:top w:val="none" w:sz="0" w:space="0" w:color="auto"/>
        <w:left w:val="none" w:sz="0" w:space="0" w:color="auto"/>
        <w:bottom w:val="none" w:sz="0" w:space="0" w:color="auto"/>
        <w:right w:val="none" w:sz="0" w:space="0" w:color="auto"/>
      </w:divBdr>
    </w:div>
    <w:div w:id="2113931630">
      <w:bodyDiv w:val="1"/>
      <w:marLeft w:val="0"/>
      <w:marRight w:val="0"/>
      <w:marTop w:val="0"/>
      <w:marBottom w:val="0"/>
      <w:divBdr>
        <w:top w:val="none" w:sz="0" w:space="0" w:color="auto"/>
        <w:left w:val="none" w:sz="0" w:space="0" w:color="auto"/>
        <w:bottom w:val="none" w:sz="0" w:space="0" w:color="auto"/>
        <w:right w:val="none" w:sz="0" w:space="0" w:color="auto"/>
      </w:divBdr>
    </w:div>
    <w:div w:id="2113936505">
      <w:bodyDiv w:val="1"/>
      <w:marLeft w:val="0"/>
      <w:marRight w:val="0"/>
      <w:marTop w:val="0"/>
      <w:marBottom w:val="0"/>
      <w:divBdr>
        <w:top w:val="none" w:sz="0" w:space="0" w:color="auto"/>
        <w:left w:val="none" w:sz="0" w:space="0" w:color="auto"/>
        <w:bottom w:val="none" w:sz="0" w:space="0" w:color="auto"/>
        <w:right w:val="none" w:sz="0" w:space="0" w:color="auto"/>
      </w:divBdr>
    </w:div>
    <w:div w:id="2114014158">
      <w:bodyDiv w:val="1"/>
      <w:marLeft w:val="0"/>
      <w:marRight w:val="0"/>
      <w:marTop w:val="0"/>
      <w:marBottom w:val="0"/>
      <w:divBdr>
        <w:top w:val="none" w:sz="0" w:space="0" w:color="auto"/>
        <w:left w:val="none" w:sz="0" w:space="0" w:color="auto"/>
        <w:bottom w:val="none" w:sz="0" w:space="0" w:color="auto"/>
        <w:right w:val="none" w:sz="0" w:space="0" w:color="auto"/>
      </w:divBdr>
    </w:div>
    <w:div w:id="2114083356">
      <w:bodyDiv w:val="1"/>
      <w:marLeft w:val="0"/>
      <w:marRight w:val="0"/>
      <w:marTop w:val="0"/>
      <w:marBottom w:val="0"/>
      <w:divBdr>
        <w:top w:val="none" w:sz="0" w:space="0" w:color="auto"/>
        <w:left w:val="none" w:sz="0" w:space="0" w:color="auto"/>
        <w:bottom w:val="none" w:sz="0" w:space="0" w:color="auto"/>
        <w:right w:val="none" w:sz="0" w:space="0" w:color="auto"/>
      </w:divBdr>
    </w:div>
    <w:div w:id="2114087808">
      <w:bodyDiv w:val="1"/>
      <w:marLeft w:val="0"/>
      <w:marRight w:val="0"/>
      <w:marTop w:val="0"/>
      <w:marBottom w:val="0"/>
      <w:divBdr>
        <w:top w:val="none" w:sz="0" w:space="0" w:color="auto"/>
        <w:left w:val="none" w:sz="0" w:space="0" w:color="auto"/>
        <w:bottom w:val="none" w:sz="0" w:space="0" w:color="auto"/>
        <w:right w:val="none" w:sz="0" w:space="0" w:color="auto"/>
      </w:divBdr>
    </w:div>
    <w:div w:id="2114091227">
      <w:bodyDiv w:val="1"/>
      <w:marLeft w:val="0"/>
      <w:marRight w:val="0"/>
      <w:marTop w:val="0"/>
      <w:marBottom w:val="0"/>
      <w:divBdr>
        <w:top w:val="none" w:sz="0" w:space="0" w:color="auto"/>
        <w:left w:val="none" w:sz="0" w:space="0" w:color="auto"/>
        <w:bottom w:val="none" w:sz="0" w:space="0" w:color="auto"/>
        <w:right w:val="none" w:sz="0" w:space="0" w:color="auto"/>
      </w:divBdr>
    </w:div>
    <w:div w:id="2114127073">
      <w:bodyDiv w:val="1"/>
      <w:marLeft w:val="0"/>
      <w:marRight w:val="0"/>
      <w:marTop w:val="0"/>
      <w:marBottom w:val="0"/>
      <w:divBdr>
        <w:top w:val="none" w:sz="0" w:space="0" w:color="auto"/>
        <w:left w:val="none" w:sz="0" w:space="0" w:color="auto"/>
        <w:bottom w:val="none" w:sz="0" w:space="0" w:color="auto"/>
        <w:right w:val="none" w:sz="0" w:space="0" w:color="auto"/>
      </w:divBdr>
    </w:div>
    <w:div w:id="2114203530">
      <w:bodyDiv w:val="1"/>
      <w:marLeft w:val="0"/>
      <w:marRight w:val="0"/>
      <w:marTop w:val="0"/>
      <w:marBottom w:val="0"/>
      <w:divBdr>
        <w:top w:val="none" w:sz="0" w:space="0" w:color="auto"/>
        <w:left w:val="none" w:sz="0" w:space="0" w:color="auto"/>
        <w:bottom w:val="none" w:sz="0" w:space="0" w:color="auto"/>
        <w:right w:val="none" w:sz="0" w:space="0" w:color="auto"/>
      </w:divBdr>
    </w:div>
    <w:div w:id="2114283951">
      <w:bodyDiv w:val="1"/>
      <w:marLeft w:val="0"/>
      <w:marRight w:val="0"/>
      <w:marTop w:val="0"/>
      <w:marBottom w:val="0"/>
      <w:divBdr>
        <w:top w:val="none" w:sz="0" w:space="0" w:color="auto"/>
        <w:left w:val="none" w:sz="0" w:space="0" w:color="auto"/>
        <w:bottom w:val="none" w:sz="0" w:space="0" w:color="auto"/>
        <w:right w:val="none" w:sz="0" w:space="0" w:color="auto"/>
      </w:divBdr>
    </w:div>
    <w:div w:id="2114284224">
      <w:bodyDiv w:val="1"/>
      <w:marLeft w:val="0"/>
      <w:marRight w:val="0"/>
      <w:marTop w:val="0"/>
      <w:marBottom w:val="0"/>
      <w:divBdr>
        <w:top w:val="none" w:sz="0" w:space="0" w:color="auto"/>
        <w:left w:val="none" w:sz="0" w:space="0" w:color="auto"/>
        <w:bottom w:val="none" w:sz="0" w:space="0" w:color="auto"/>
        <w:right w:val="none" w:sz="0" w:space="0" w:color="auto"/>
      </w:divBdr>
    </w:div>
    <w:div w:id="2114324830">
      <w:bodyDiv w:val="1"/>
      <w:marLeft w:val="0"/>
      <w:marRight w:val="0"/>
      <w:marTop w:val="0"/>
      <w:marBottom w:val="0"/>
      <w:divBdr>
        <w:top w:val="none" w:sz="0" w:space="0" w:color="auto"/>
        <w:left w:val="none" w:sz="0" w:space="0" w:color="auto"/>
        <w:bottom w:val="none" w:sz="0" w:space="0" w:color="auto"/>
        <w:right w:val="none" w:sz="0" w:space="0" w:color="auto"/>
      </w:divBdr>
    </w:div>
    <w:div w:id="2114352638">
      <w:bodyDiv w:val="1"/>
      <w:marLeft w:val="0"/>
      <w:marRight w:val="0"/>
      <w:marTop w:val="0"/>
      <w:marBottom w:val="0"/>
      <w:divBdr>
        <w:top w:val="none" w:sz="0" w:space="0" w:color="auto"/>
        <w:left w:val="none" w:sz="0" w:space="0" w:color="auto"/>
        <w:bottom w:val="none" w:sz="0" w:space="0" w:color="auto"/>
        <w:right w:val="none" w:sz="0" w:space="0" w:color="auto"/>
      </w:divBdr>
    </w:div>
    <w:div w:id="2114520576">
      <w:bodyDiv w:val="1"/>
      <w:marLeft w:val="0"/>
      <w:marRight w:val="0"/>
      <w:marTop w:val="0"/>
      <w:marBottom w:val="0"/>
      <w:divBdr>
        <w:top w:val="none" w:sz="0" w:space="0" w:color="auto"/>
        <w:left w:val="none" w:sz="0" w:space="0" w:color="auto"/>
        <w:bottom w:val="none" w:sz="0" w:space="0" w:color="auto"/>
        <w:right w:val="none" w:sz="0" w:space="0" w:color="auto"/>
      </w:divBdr>
    </w:div>
    <w:div w:id="2114671008">
      <w:bodyDiv w:val="1"/>
      <w:marLeft w:val="0"/>
      <w:marRight w:val="0"/>
      <w:marTop w:val="0"/>
      <w:marBottom w:val="0"/>
      <w:divBdr>
        <w:top w:val="none" w:sz="0" w:space="0" w:color="auto"/>
        <w:left w:val="none" w:sz="0" w:space="0" w:color="auto"/>
        <w:bottom w:val="none" w:sz="0" w:space="0" w:color="auto"/>
        <w:right w:val="none" w:sz="0" w:space="0" w:color="auto"/>
      </w:divBdr>
    </w:div>
    <w:div w:id="2114740156">
      <w:bodyDiv w:val="1"/>
      <w:marLeft w:val="0"/>
      <w:marRight w:val="0"/>
      <w:marTop w:val="0"/>
      <w:marBottom w:val="0"/>
      <w:divBdr>
        <w:top w:val="none" w:sz="0" w:space="0" w:color="auto"/>
        <w:left w:val="none" w:sz="0" w:space="0" w:color="auto"/>
        <w:bottom w:val="none" w:sz="0" w:space="0" w:color="auto"/>
        <w:right w:val="none" w:sz="0" w:space="0" w:color="auto"/>
      </w:divBdr>
    </w:div>
    <w:div w:id="2114782181">
      <w:bodyDiv w:val="1"/>
      <w:marLeft w:val="0"/>
      <w:marRight w:val="0"/>
      <w:marTop w:val="0"/>
      <w:marBottom w:val="0"/>
      <w:divBdr>
        <w:top w:val="none" w:sz="0" w:space="0" w:color="auto"/>
        <w:left w:val="none" w:sz="0" w:space="0" w:color="auto"/>
        <w:bottom w:val="none" w:sz="0" w:space="0" w:color="auto"/>
        <w:right w:val="none" w:sz="0" w:space="0" w:color="auto"/>
      </w:divBdr>
    </w:div>
    <w:div w:id="2114787629">
      <w:bodyDiv w:val="1"/>
      <w:marLeft w:val="0"/>
      <w:marRight w:val="0"/>
      <w:marTop w:val="0"/>
      <w:marBottom w:val="0"/>
      <w:divBdr>
        <w:top w:val="none" w:sz="0" w:space="0" w:color="auto"/>
        <w:left w:val="none" w:sz="0" w:space="0" w:color="auto"/>
        <w:bottom w:val="none" w:sz="0" w:space="0" w:color="auto"/>
        <w:right w:val="none" w:sz="0" w:space="0" w:color="auto"/>
      </w:divBdr>
    </w:div>
    <w:div w:id="2114863456">
      <w:bodyDiv w:val="1"/>
      <w:marLeft w:val="0"/>
      <w:marRight w:val="0"/>
      <w:marTop w:val="0"/>
      <w:marBottom w:val="0"/>
      <w:divBdr>
        <w:top w:val="none" w:sz="0" w:space="0" w:color="auto"/>
        <w:left w:val="none" w:sz="0" w:space="0" w:color="auto"/>
        <w:bottom w:val="none" w:sz="0" w:space="0" w:color="auto"/>
        <w:right w:val="none" w:sz="0" w:space="0" w:color="auto"/>
      </w:divBdr>
    </w:div>
    <w:div w:id="2115008237">
      <w:bodyDiv w:val="1"/>
      <w:marLeft w:val="0"/>
      <w:marRight w:val="0"/>
      <w:marTop w:val="0"/>
      <w:marBottom w:val="0"/>
      <w:divBdr>
        <w:top w:val="none" w:sz="0" w:space="0" w:color="auto"/>
        <w:left w:val="none" w:sz="0" w:space="0" w:color="auto"/>
        <w:bottom w:val="none" w:sz="0" w:space="0" w:color="auto"/>
        <w:right w:val="none" w:sz="0" w:space="0" w:color="auto"/>
      </w:divBdr>
    </w:div>
    <w:div w:id="2115008679">
      <w:bodyDiv w:val="1"/>
      <w:marLeft w:val="0"/>
      <w:marRight w:val="0"/>
      <w:marTop w:val="0"/>
      <w:marBottom w:val="0"/>
      <w:divBdr>
        <w:top w:val="none" w:sz="0" w:space="0" w:color="auto"/>
        <w:left w:val="none" w:sz="0" w:space="0" w:color="auto"/>
        <w:bottom w:val="none" w:sz="0" w:space="0" w:color="auto"/>
        <w:right w:val="none" w:sz="0" w:space="0" w:color="auto"/>
      </w:divBdr>
    </w:div>
    <w:div w:id="2115050329">
      <w:bodyDiv w:val="1"/>
      <w:marLeft w:val="0"/>
      <w:marRight w:val="0"/>
      <w:marTop w:val="0"/>
      <w:marBottom w:val="0"/>
      <w:divBdr>
        <w:top w:val="none" w:sz="0" w:space="0" w:color="auto"/>
        <w:left w:val="none" w:sz="0" w:space="0" w:color="auto"/>
        <w:bottom w:val="none" w:sz="0" w:space="0" w:color="auto"/>
        <w:right w:val="none" w:sz="0" w:space="0" w:color="auto"/>
      </w:divBdr>
    </w:div>
    <w:div w:id="2115054349">
      <w:bodyDiv w:val="1"/>
      <w:marLeft w:val="0"/>
      <w:marRight w:val="0"/>
      <w:marTop w:val="0"/>
      <w:marBottom w:val="0"/>
      <w:divBdr>
        <w:top w:val="none" w:sz="0" w:space="0" w:color="auto"/>
        <w:left w:val="none" w:sz="0" w:space="0" w:color="auto"/>
        <w:bottom w:val="none" w:sz="0" w:space="0" w:color="auto"/>
        <w:right w:val="none" w:sz="0" w:space="0" w:color="auto"/>
      </w:divBdr>
    </w:div>
    <w:div w:id="2115057023">
      <w:bodyDiv w:val="1"/>
      <w:marLeft w:val="0"/>
      <w:marRight w:val="0"/>
      <w:marTop w:val="0"/>
      <w:marBottom w:val="0"/>
      <w:divBdr>
        <w:top w:val="none" w:sz="0" w:space="0" w:color="auto"/>
        <w:left w:val="none" w:sz="0" w:space="0" w:color="auto"/>
        <w:bottom w:val="none" w:sz="0" w:space="0" w:color="auto"/>
        <w:right w:val="none" w:sz="0" w:space="0" w:color="auto"/>
      </w:divBdr>
    </w:div>
    <w:div w:id="2115124384">
      <w:bodyDiv w:val="1"/>
      <w:marLeft w:val="0"/>
      <w:marRight w:val="0"/>
      <w:marTop w:val="0"/>
      <w:marBottom w:val="0"/>
      <w:divBdr>
        <w:top w:val="none" w:sz="0" w:space="0" w:color="auto"/>
        <w:left w:val="none" w:sz="0" w:space="0" w:color="auto"/>
        <w:bottom w:val="none" w:sz="0" w:space="0" w:color="auto"/>
        <w:right w:val="none" w:sz="0" w:space="0" w:color="auto"/>
      </w:divBdr>
    </w:div>
    <w:div w:id="2115130152">
      <w:bodyDiv w:val="1"/>
      <w:marLeft w:val="0"/>
      <w:marRight w:val="0"/>
      <w:marTop w:val="0"/>
      <w:marBottom w:val="0"/>
      <w:divBdr>
        <w:top w:val="none" w:sz="0" w:space="0" w:color="auto"/>
        <w:left w:val="none" w:sz="0" w:space="0" w:color="auto"/>
        <w:bottom w:val="none" w:sz="0" w:space="0" w:color="auto"/>
        <w:right w:val="none" w:sz="0" w:space="0" w:color="auto"/>
      </w:divBdr>
    </w:div>
    <w:div w:id="2115199223">
      <w:bodyDiv w:val="1"/>
      <w:marLeft w:val="0"/>
      <w:marRight w:val="0"/>
      <w:marTop w:val="0"/>
      <w:marBottom w:val="0"/>
      <w:divBdr>
        <w:top w:val="none" w:sz="0" w:space="0" w:color="auto"/>
        <w:left w:val="none" w:sz="0" w:space="0" w:color="auto"/>
        <w:bottom w:val="none" w:sz="0" w:space="0" w:color="auto"/>
        <w:right w:val="none" w:sz="0" w:space="0" w:color="auto"/>
      </w:divBdr>
    </w:div>
    <w:div w:id="2115203940">
      <w:bodyDiv w:val="1"/>
      <w:marLeft w:val="0"/>
      <w:marRight w:val="0"/>
      <w:marTop w:val="0"/>
      <w:marBottom w:val="0"/>
      <w:divBdr>
        <w:top w:val="none" w:sz="0" w:space="0" w:color="auto"/>
        <w:left w:val="none" w:sz="0" w:space="0" w:color="auto"/>
        <w:bottom w:val="none" w:sz="0" w:space="0" w:color="auto"/>
        <w:right w:val="none" w:sz="0" w:space="0" w:color="auto"/>
      </w:divBdr>
    </w:div>
    <w:div w:id="2115244200">
      <w:bodyDiv w:val="1"/>
      <w:marLeft w:val="0"/>
      <w:marRight w:val="0"/>
      <w:marTop w:val="0"/>
      <w:marBottom w:val="0"/>
      <w:divBdr>
        <w:top w:val="none" w:sz="0" w:space="0" w:color="auto"/>
        <w:left w:val="none" w:sz="0" w:space="0" w:color="auto"/>
        <w:bottom w:val="none" w:sz="0" w:space="0" w:color="auto"/>
        <w:right w:val="none" w:sz="0" w:space="0" w:color="auto"/>
      </w:divBdr>
    </w:div>
    <w:div w:id="2115247340">
      <w:bodyDiv w:val="1"/>
      <w:marLeft w:val="0"/>
      <w:marRight w:val="0"/>
      <w:marTop w:val="0"/>
      <w:marBottom w:val="0"/>
      <w:divBdr>
        <w:top w:val="none" w:sz="0" w:space="0" w:color="auto"/>
        <w:left w:val="none" w:sz="0" w:space="0" w:color="auto"/>
        <w:bottom w:val="none" w:sz="0" w:space="0" w:color="auto"/>
        <w:right w:val="none" w:sz="0" w:space="0" w:color="auto"/>
      </w:divBdr>
    </w:div>
    <w:div w:id="2115321449">
      <w:bodyDiv w:val="1"/>
      <w:marLeft w:val="0"/>
      <w:marRight w:val="0"/>
      <w:marTop w:val="0"/>
      <w:marBottom w:val="0"/>
      <w:divBdr>
        <w:top w:val="none" w:sz="0" w:space="0" w:color="auto"/>
        <w:left w:val="none" w:sz="0" w:space="0" w:color="auto"/>
        <w:bottom w:val="none" w:sz="0" w:space="0" w:color="auto"/>
        <w:right w:val="none" w:sz="0" w:space="0" w:color="auto"/>
      </w:divBdr>
    </w:div>
    <w:div w:id="2115518755">
      <w:bodyDiv w:val="1"/>
      <w:marLeft w:val="0"/>
      <w:marRight w:val="0"/>
      <w:marTop w:val="0"/>
      <w:marBottom w:val="0"/>
      <w:divBdr>
        <w:top w:val="none" w:sz="0" w:space="0" w:color="auto"/>
        <w:left w:val="none" w:sz="0" w:space="0" w:color="auto"/>
        <w:bottom w:val="none" w:sz="0" w:space="0" w:color="auto"/>
        <w:right w:val="none" w:sz="0" w:space="0" w:color="auto"/>
      </w:divBdr>
    </w:div>
    <w:div w:id="2115586959">
      <w:bodyDiv w:val="1"/>
      <w:marLeft w:val="0"/>
      <w:marRight w:val="0"/>
      <w:marTop w:val="0"/>
      <w:marBottom w:val="0"/>
      <w:divBdr>
        <w:top w:val="none" w:sz="0" w:space="0" w:color="auto"/>
        <w:left w:val="none" w:sz="0" w:space="0" w:color="auto"/>
        <w:bottom w:val="none" w:sz="0" w:space="0" w:color="auto"/>
        <w:right w:val="none" w:sz="0" w:space="0" w:color="auto"/>
      </w:divBdr>
    </w:div>
    <w:div w:id="2115592929">
      <w:bodyDiv w:val="1"/>
      <w:marLeft w:val="0"/>
      <w:marRight w:val="0"/>
      <w:marTop w:val="0"/>
      <w:marBottom w:val="0"/>
      <w:divBdr>
        <w:top w:val="none" w:sz="0" w:space="0" w:color="auto"/>
        <w:left w:val="none" w:sz="0" w:space="0" w:color="auto"/>
        <w:bottom w:val="none" w:sz="0" w:space="0" w:color="auto"/>
        <w:right w:val="none" w:sz="0" w:space="0" w:color="auto"/>
      </w:divBdr>
    </w:div>
    <w:div w:id="2115704255">
      <w:bodyDiv w:val="1"/>
      <w:marLeft w:val="0"/>
      <w:marRight w:val="0"/>
      <w:marTop w:val="0"/>
      <w:marBottom w:val="0"/>
      <w:divBdr>
        <w:top w:val="none" w:sz="0" w:space="0" w:color="auto"/>
        <w:left w:val="none" w:sz="0" w:space="0" w:color="auto"/>
        <w:bottom w:val="none" w:sz="0" w:space="0" w:color="auto"/>
        <w:right w:val="none" w:sz="0" w:space="0" w:color="auto"/>
      </w:divBdr>
    </w:div>
    <w:div w:id="2115783445">
      <w:bodyDiv w:val="1"/>
      <w:marLeft w:val="0"/>
      <w:marRight w:val="0"/>
      <w:marTop w:val="0"/>
      <w:marBottom w:val="0"/>
      <w:divBdr>
        <w:top w:val="none" w:sz="0" w:space="0" w:color="auto"/>
        <w:left w:val="none" w:sz="0" w:space="0" w:color="auto"/>
        <w:bottom w:val="none" w:sz="0" w:space="0" w:color="auto"/>
        <w:right w:val="none" w:sz="0" w:space="0" w:color="auto"/>
      </w:divBdr>
    </w:div>
    <w:div w:id="2115859986">
      <w:bodyDiv w:val="1"/>
      <w:marLeft w:val="0"/>
      <w:marRight w:val="0"/>
      <w:marTop w:val="0"/>
      <w:marBottom w:val="0"/>
      <w:divBdr>
        <w:top w:val="none" w:sz="0" w:space="0" w:color="auto"/>
        <w:left w:val="none" w:sz="0" w:space="0" w:color="auto"/>
        <w:bottom w:val="none" w:sz="0" w:space="0" w:color="auto"/>
        <w:right w:val="none" w:sz="0" w:space="0" w:color="auto"/>
      </w:divBdr>
    </w:div>
    <w:div w:id="2115860898">
      <w:bodyDiv w:val="1"/>
      <w:marLeft w:val="0"/>
      <w:marRight w:val="0"/>
      <w:marTop w:val="0"/>
      <w:marBottom w:val="0"/>
      <w:divBdr>
        <w:top w:val="none" w:sz="0" w:space="0" w:color="auto"/>
        <w:left w:val="none" w:sz="0" w:space="0" w:color="auto"/>
        <w:bottom w:val="none" w:sz="0" w:space="0" w:color="auto"/>
        <w:right w:val="none" w:sz="0" w:space="0" w:color="auto"/>
      </w:divBdr>
    </w:div>
    <w:div w:id="2115902877">
      <w:bodyDiv w:val="1"/>
      <w:marLeft w:val="0"/>
      <w:marRight w:val="0"/>
      <w:marTop w:val="0"/>
      <w:marBottom w:val="0"/>
      <w:divBdr>
        <w:top w:val="none" w:sz="0" w:space="0" w:color="auto"/>
        <w:left w:val="none" w:sz="0" w:space="0" w:color="auto"/>
        <w:bottom w:val="none" w:sz="0" w:space="0" w:color="auto"/>
        <w:right w:val="none" w:sz="0" w:space="0" w:color="auto"/>
      </w:divBdr>
    </w:div>
    <w:div w:id="2116047942">
      <w:bodyDiv w:val="1"/>
      <w:marLeft w:val="0"/>
      <w:marRight w:val="0"/>
      <w:marTop w:val="0"/>
      <w:marBottom w:val="0"/>
      <w:divBdr>
        <w:top w:val="none" w:sz="0" w:space="0" w:color="auto"/>
        <w:left w:val="none" w:sz="0" w:space="0" w:color="auto"/>
        <w:bottom w:val="none" w:sz="0" w:space="0" w:color="auto"/>
        <w:right w:val="none" w:sz="0" w:space="0" w:color="auto"/>
      </w:divBdr>
    </w:div>
    <w:div w:id="2116048130">
      <w:bodyDiv w:val="1"/>
      <w:marLeft w:val="0"/>
      <w:marRight w:val="0"/>
      <w:marTop w:val="0"/>
      <w:marBottom w:val="0"/>
      <w:divBdr>
        <w:top w:val="none" w:sz="0" w:space="0" w:color="auto"/>
        <w:left w:val="none" w:sz="0" w:space="0" w:color="auto"/>
        <w:bottom w:val="none" w:sz="0" w:space="0" w:color="auto"/>
        <w:right w:val="none" w:sz="0" w:space="0" w:color="auto"/>
      </w:divBdr>
    </w:div>
    <w:div w:id="2116055159">
      <w:bodyDiv w:val="1"/>
      <w:marLeft w:val="0"/>
      <w:marRight w:val="0"/>
      <w:marTop w:val="0"/>
      <w:marBottom w:val="0"/>
      <w:divBdr>
        <w:top w:val="none" w:sz="0" w:space="0" w:color="auto"/>
        <w:left w:val="none" w:sz="0" w:space="0" w:color="auto"/>
        <w:bottom w:val="none" w:sz="0" w:space="0" w:color="auto"/>
        <w:right w:val="none" w:sz="0" w:space="0" w:color="auto"/>
      </w:divBdr>
    </w:div>
    <w:div w:id="2116174964">
      <w:bodyDiv w:val="1"/>
      <w:marLeft w:val="0"/>
      <w:marRight w:val="0"/>
      <w:marTop w:val="0"/>
      <w:marBottom w:val="0"/>
      <w:divBdr>
        <w:top w:val="none" w:sz="0" w:space="0" w:color="auto"/>
        <w:left w:val="none" w:sz="0" w:space="0" w:color="auto"/>
        <w:bottom w:val="none" w:sz="0" w:space="0" w:color="auto"/>
        <w:right w:val="none" w:sz="0" w:space="0" w:color="auto"/>
      </w:divBdr>
    </w:div>
    <w:div w:id="2116359259">
      <w:bodyDiv w:val="1"/>
      <w:marLeft w:val="0"/>
      <w:marRight w:val="0"/>
      <w:marTop w:val="0"/>
      <w:marBottom w:val="0"/>
      <w:divBdr>
        <w:top w:val="none" w:sz="0" w:space="0" w:color="auto"/>
        <w:left w:val="none" w:sz="0" w:space="0" w:color="auto"/>
        <w:bottom w:val="none" w:sz="0" w:space="0" w:color="auto"/>
        <w:right w:val="none" w:sz="0" w:space="0" w:color="auto"/>
      </w:divBdr>
    </w:div>
    <w:div w:id="2116360749">
      <w:bodyDiv w:val="1"/>
      <w:marLeft w:val="0"/>
      <w:marRight w:val="0"/>
      <w:marTop w:val="0"/>
      <w:marBottom w:val="0"/>
      <w:divBdr>
        <w:top w:val="none" w:sz="0" w:space="0" w:color="auto"/>
        <w:left w:val="none" w:sz="0" w:space="0" w:color="auto"/>
        <w:bottom w:val="none" w:sz="0" w:space="0" w:color="auto"/>
        <w:right w:val="none" w:sz="0" w:space="0" w:color="auto"/>
      </w:divBdr>
    </w:div>
    <w:div w:id="2116485447">
      <w:bodyDiv w:val="1"/>
      <w:marLeft w:val="0"/>
      <w:marRight w:val="0"/>
      <w:marTop w:val="0"/>
      <w:marBottom w:val="0"/>
      <w:divBdr>
        <w:top w:val="none" w:sz="0" w:space="0" w:color="auto"/>
        <w:left w:val="none" w:sz="0" w:space="0" w:color="auto"/>
        <w:bottom w:val="none" w:sz="0" w:space="0" w:color="auto"/>
        <w:right w:val="none" w:sz="0" w:space="0" w:color="auto"/>
      </w:divBdr>
    </w:div>
    <w:div w:id="2116515079">
      <w:bodyDiv w:val="1"/>
      <w:marLeft w:val="0"/>
      <w:marRight w:val="0"/>
      <w:marTop w:val="0"/>
      <w:marBottom w:val="0"/>
      <w:divBdr>
        <w:top w:val="none" w:sz="0" w:space="0" w:color="auto"/>
        <w:left w:val="none" w:sz="0" w:space="0" w:color="auto"/>
        <w:bottom w:val="none" w:sz="0" w:space="0" w:color="auto"/>
        <w:right w:val="none" w:sz="0" w:space="0" w:color="auto"/>
      </w:divBdr>
    </w:div>
    <w:div w:id="2116628805">
      <w:bodyDiv w:val="1"/>
      <w:marLeft w:val="0"/>
      <w:marRight w:val="0"/>
      <w:marTop w:val="0"/>
      <w:marBottom w:val="0"/>
      <w:divBdr>
        <w:top w:val="none" w:sz="0" w:space="0" w:color="auto"/>
        <w:left w:val="none" w:sz="0" w:space="0" w:color="auto"/>
        <w:bottom w:val="none" w:sz="0" w:space="0" w:color="auto"/>
        <w:right w:val="none" w:sz="0" w:space="0" w:color="auto"/>
      </w:divBdr>
    </w:div>
    <w:div w:id="2116633986">
      <w:bodyDiv w:val="1"/>
      <w:marLeft w:val="0"/>
      <w:marRight w:val="0"/>
      <w:marTop w:val="0"/>
      <w:marBottom w:val="0"/>
      <w:divBdr>
        <w:top w:val="none" w:sz="0" w:space="0" w:color="auto"/>
        <w:left w:val="none" w:sz="0" w:space="0" w:color="auto"/>
        <w:bottom w:val="none" w:sz="0" w:space="0" w:color="auto"/>
        <w:right w:val="none" w:sz="0" w:space="0" w:color="auto"/>
      </w:divBdr>
    </w:div>
    <w:div w:id="2116703516">
      <w:bodyDiv w:val="1"/>
      <w:marLeft w:val="0"/>
      <w:marRight w:val="0"/>
      <w:marTop w:val="0"/>
      <w:marBottom w:val="0"/>
      <w:divBdr>
        <w:top w:val="none" w:sz="0" w:space="0" w:color="auto"/>
        <w:left w:val="none" w:sz="0" w:space="0" w:color="auto"/>
        <w:bottom w:val="none" w:sz="0" w:space="0" w:color="auto"/>
        <w:right w:val="none" w:sz="0" w:space="0" w:color="auto"/>
      </w:divBdr>
    </w:div>
    <w:div w:id="2116703738">
      <w:bodyDiv w:val="1"/>
      <w:marLeft w:val="0"/>
      <w:marRight w:val="0"/>
      <w:marTop w:val="0"/>
      <w:marBottom w:val="0"/>
      <w:divBdr>
        <w:top w:val="none" w:sz="0" w:space="0" w:color="auto"/>
        <w:left w:val="none" w:sz="0" w:space="0" w:color="auto"/>
        <w:bottom w:val="none" w:sz="0" w:space="0" w:color="auto"/>
        <w:right w:val="none" w:sz="0" w:space="0" w:color="auto"/>
      </w:divBdr>
    </w:div>
    <w:div w:id="2116708073">
      <w:bodyDiv w:val="1"/>
      <w:marLeft w:val="0"/>
      <w:marRight w:val="0"/>
      <w:marTop w:val="0"/>
      <w:marBottom w:val="0"/>
      <w:divBdr>
        <w:top w:val="none" w:sz="0" w:space="0" w:color="auto"/>
        <w:left w:val="none" w:sz="0" w:space="0" w:color="auto"/>
        <w:bottom w:val="none" w:sz="0" w:space="0" w:color="auto"/>
        <w:right w:val="none" w:sz="0" w:space="0" w:color="auto"/>
      </w:divBdr>
    </w:div>
    <w:div w:id="2116829485">
      <w:bodyDiv w:val="1"/>
      <w:marLeft w:val="0"/>
      <w:marRight w:val="0"/>
      <w:marTop w:val="0"/>
      <w:marBottom w:val="0"/>
      <w:divBdr>
        <w:top w:val="none" w:sz="0" w:space="0" w:color="auto"/>
        <w:left w:val="none" w:sz="0" w:space="0" w:color="auto"/>
        <w:bottom w:val="none" w:sz="0" w:space="0" w:color="auto"/>
        <w:right w:val="none" w:sz="0" w:space="0" w:color="auto"/>
      </w:divBdr>
    </w:div>
    <w:div w:id="2116974482">
      <w:bodyDiv w:val="1"/>
      <w:marLeft w:val="0"/>
      <w:marRight w:val="0"/>
      <w:marTop w:val="0"/>
      <w:marBottom w:val="0"/>
      <w:divBdr>
        <w:top w:val="none" w:sz="0" w:space="0" w:color="auto"/>
        <w:left w:val="none" w:sz="0" w:space="0" w:color="auto"/>
        <w:bottom w:val="none" w:sz="0" w:space="0" w:color="auto"/>
        <w:right w:val="none" w:sz="0" w:space="0" w:color="auto"/>
      </w:divBdr>
    </w:div>
    <w:div w:id="2117022044">
      <w:bodyDiv w:val="1"/>
      <w:marLeft w:val="0"/>
      <w:marRight w:val="0"/>
      <w:marTop w:val="0"/>
      <w:marBottom w:val="0"/>
      <w:divBdr>
        <w:top w:val="none" w:sz="0" w:space="0" w:color="auto"/>
        <w:left w:val="none" w:sz="0" w:space="0" w:color="auto"/>
        <w:bottom w:val="none" w:sz="0" w:space="0" w:color="auto"/>
        <w:right w:val="none" w:sz="0" w:space="0" w:color="auto"/>
      </w:divBdr>
    </w:div>
    <w:div w:id="2117023032">
      <w:bodyDiv w:val="1"/>
      <w:marLeft w:val="0"/>
      <w:marRight w:val="0"/>
      <w:marTop w:val="0"/>
      <w:marBottom w:val="0"/>
      <w:divBdr>
        <w:top w:val="none" w:sz="0" w:space="0" w:color="auto"/>
        <w:left w:val="none" w:sz="0" w:space="0" w:color="auto"/>
        <w:bottom w:val="none" w:sz="0" w:space="0" w:color="auto"/>
        <w:right w:val="none" w:sz="0" w:space="0" w:color="auto"/>
      </w:divBdr>
    </w:div>
    <w:div w:id="2117166115">
      <w:bodyDiv w:val="1"/>
      <w:marLeft w:val="0"/>
      <w:marRight w:val="0"/>
      <w:marTop w:val="0"/>
      <w:marBottom w:val="0"/>
      <w:divBdr>
        <w:top w:val="none" w:sz="0" w:space="0" w:color="auto"/>
        <w:left w:val="none" w:sz="0" w:space="0" w:color="auto"/>
        <w:bottom w:val="none" w:sz="0" w:space="0" w:color="auto"/>
        <w:right w:val="none" w:sz="0" w:space="0" w:color="auto"/>
      </w:divBdr>
    </w:div>
    <w:div w:id="2117208312">
      <w:bodyDiv w:val="1"/>
      <w:marLeft w:val="0"/>
      <w:marRight w:val="0"/>
      <w:marTop w:val="0"/>
      <w:marBottom w:val="0"/>
      <w:divBdr>
        <w:top w:val="none" w:sz="0" w:space="0" w:color="auto"/>
        <w:left w:val="none" w:sz="0" w:space="0" w:color="auto"/>
        <w:bottom w:val="none" w:sz="0" w:space="0" w:color="auto"/>
        <w:right w:val="none" w:sz="0" w:space="0" w:color="auto"/>
      </w:divBdr>
    </w:div>
    <w:div w:id="2117212424">
      <w:bodyDiv w:val="1"/>
      <w:marLeft w:val="0"/>
      <w:marRight w:val="0"/>
      <w:marTop w:val="0"/>
      <w:marBottom w:val="0"/>
      <w:divBdr>
        <w:top w:val="none" w:sz="0" w:space="0" w:color="auto"/>
        <w:left w:val="none" w:sz="0" w:space="0" w:color="auto"/>
        <w:bottom w:val="none" w:sz="0" w:space="0" w:color="auto"/>
        <w:right w:val="none" w:sz="0" w:space="0" w:color="auto"/>
      </w:divBdr>
    </w:div>
    <w:div w:id="2117290826">
      <w:bodyDiv w:val="1"/>
      <w:marLeft w:val="0"/>
      <w:marRight w:val="0"/>
      <w:marTop w:val="0"/>
      <w:marBottom w:val="0"/>
      <w:divBdr>
        <w:top w:val="none" w:sz="0" w:space="0" w:color="auto"/>
        <w:left w:val="none" w:sz="0" w:space="0" w:color="auto"/>
        <w:bottom w:val="none" w:sz="0" w:space="0" w:color="auto"/>
        <w:right w:val="none" w:sz="0" w:space="0" w:color="auto"/>
      </w:divBdr>
    </w:div>
    <w:div w:id="2117359835">
      <w:bodyDiv w:val="1"/>
      <w:marLeft w:val="0"/>
      <w:marRight w:val="0"/>
      <w:marTop w:val="0"/>
      <w:marBottom w:val="0"/>
      <w:divBdr>
        <w:top w:val="none" w:sz="0" w:space="0" w:color="auto"/>
        <w:left w:val="none" w:sz="0" w:space="0" w:color="auto"/>
        <w:bottom w:val="none" w:sz="0" w:space="0" w:color="auto"/>
        <w:right w:val="none" w:sz="0" w:space="0" w:color="auto"/>
      </w:divBdr>
    </w:div>
    <w:div w:id="2117365110">
      <w:bodyDiv w:val="1"/>
      <w:marLeft w:val="0"/>
      <w:marRight w:val="0"/>
      <w:marTop w:val="0"/>
      <w:marBottom w:val="0"/>
      <w:divBdr>
        <w:top w:val="none" w:sz="0" w:space="0" w:color="auto"/>
        <w:left w:val="none" w:sz="0" w:space="0" w:color="auto"/>
        <w:bottom w:val="none" w:sz="0" w:space="0" w:color="auto"/>
        <w:right w:val="none" w:sz="0" w:space="0" w:color="auto"/>
      </w:divBdr>
    </w:div>
    <w:div w:id="2117366921">
      <w:bodyDiv w:val="1"/>
      <w:marLeft w:val="0"/>
      <w:marRight w:val="0"/>
      <w:marTop w:val="0"/>
      <w:marBottom w:val="0"/>
      <w:divBdr>
        <w:top w:val="none" w:sz="0" w:space="0" w:color="auto"/>
        <w:left w:val="none" w:sz="0" w:space="0" w:color="auto"/>
        <w:bottom w:val="none" w:sz="0" w:space="0" w:color="auto"/>
        <w:right w:val="none" w:sz="0" w:space="0" w:color="auto"/>
      </w:divBdr>
    </w:div>
    <w:div w:id="2117403047">
      <w:bodyDiv w:val="1"/>
      <w:marLeft w:val="0"/>
      <w:marRight w:val="0"/>
      <w:marTop w:val="0"/>
      <w:marBottom w:val="0"/>
      <w:divBdr>
        <w:top w:val="none" w:sz="0" w:space="0" w:color="auto"/>
        <w:left w:val="none" w:sz="0" w:space="0" w:color="auto"/>
        <w:bottom w:val="none" w:sz="0" w:space="0" w:color="auto"/>
        <w:right w:val="none" w:sz="0" w:space="0" w:color="auto"/>
      </w:divBdr>
    </w:div>
    <w:div w:id="2117404817">
      <w:bodyDiv w:val="1"/>
      <w:marLeft w:val="0"/>
      <w:marRight w:val="0"/>
      <w:marTop w:val="0"/>
      <w:marBottom w:val="0"/>
      <w:divBdr>
        <w:top w:val="none" w:sz="0" w:space="0" w:color="auto"/>
        <w:left w:val="none" w:sz="0" w:space="0" w:color="auto"/>
        <w:bottom w:val="none" w:sz="0" w:space="0" w:color="auto"/>
        <w:right w:val="none" w:sz="0" w:space="0" w:color="auto"/>
      </w:divBdr>
    </w:div>
    <w:div w:id="2117405322">
      <w:bodyDiv w:val="1"/>
      <w:marLeft w:val="0"/>
      <w:marRight w:val="0"/>
      <w:marTop w:val="0"/>
      <w:marBottom w:val="0"/>
      <w:divBdr>
        <w:top w:val="none" w:sz="0" w:space="0" w:color="auto"/>
        <w:left w:val="none" w:sz="0" w:space="0" w:color="auto"/>
        <w:bottom w:val="none" w:sz="0" w:space="0" w:color="auto"/>
        <w:right w:val="none" w:sz="0" w:space="0" w:color="auto"/>
      </w:divBdr>
    </w:div>
    <w:div w:id="2117409389">
      <w:bodyDiv w:val="1"/>
      <w:marLeft w:val="0"/>
      <w:marRight w:val="0"/>
      <w:marTop w:val="0"/>
      <w:marBottom w:val="0"/>
      <w:divBdr>
        <w:top w:val="none" w:sz="0" w:space="0" w:color="auto"/>
        <w:left w:val="none" w:sz="0" w:space="0" w:color="auto"/>
        <w:bottom w:val="none" w:sz="0" w:space="0" w:color="auto"/>
        <w:right w:val="none" w:sz="0" w:space="0" w:color="auto"/>
      </w:divBdr>
    </w:div>
    <w:div w:id="2117746231">
      <w:bodyDiv w:val="1"/>
      <w:marLeft w:val="0"/>
      <w:marRight w:val="0"/>
      <w:marTop w:val="0"/>
      <w:marBottom w:val="0"/>
      <w:divBdr>
        <w:top w:val="none" w:sz="0" w:space="0" w:color="auto"/>
        <w:left w:val="none" w:sz="0" w:space="0" w:color="auto"/>
        <w:bottom w:val="none" w:sz="0" w:space="0" w:color="auto"/>
        <w:right w:val="none" w:sz="0" w:space="0" w:color="auto"/>
      </w:divBdr>
    </w:div>
    <w:div w:id="2117746781">
      <w:bodyDiv w:val="1"/>
      <w:marLeft w:val="0"/>
      <w:marRight w:val="0"/>
      <w:marTop w:val="0"/>
      <w:marBottom w:val="0"/>
      <w:divBdr>
        <w:top w:val="none" w:sz="0" w:space="0" w:color="auto"/>
        <w:left w:val="none" w:sz="0" w:space="0" w:color="auto"/>
        <w:bottom w:val="none" w:sz="0" w:space="0" w:color="auto"/>
        <w:right w:val="none" w:sz="0" w:space="0" w:color="auto"/>
      </w:divBdr>
    </w:div>
    <w:div w:id="2117749972">
      <w:bodyDiv w:val="1"/>
      <w:marLeft w:val="0"/>
      <w:marRight w:val="0"/>
      <w:marTop w:val="0"/>
      <w:marBottom w:val="0"/>
      <w:divBdr>
        <w:top w:val="none" w:sz="0" w:space="0" w:color="auto"/>
        <w:left w:val="none" w:sz="0" w:space="0" w:color="auto"/>
        <w:bottom w:val="none" w:sz="0" w:space="0" w:color="auto"/>
        <w:right w:val="none" w:sz="0" w:space="0" w:color="auto"/>
      </w:divBdr>
    </w:div>
    <w:div w:id="2117825418">
      <w:bodyDiv w:val="1"/>
      <w:marLeft w:val="0"/>
      <w:marRight w:val="0"/>
      <w:marTop w:val="0"/>
      <w:marBottom w:val="0"/>
      <w:divBdr>
        <w:top w:val="none" w:sz="0" w:space="0" w:color="auto"/>
        <w:left w:val="none" w:sz="0" w:space="0" w:color="auto"/>
        <w:bottom w:val="none" w:sz="0" w:space="0" w:color="auto"/>
        <w:right w:val="none" w:sz="0" w:space="0" w:color="auto"/>
      </w:divBdr>
    </w:div>
    <w:div w:id="2117866991">
      <w:bodyDiv w:val="1"/>
      <w:marLeft w:val="0"/>
      <w:marRight w:val="0"/>
      <w:marTop w:val="0"/>
      <w:marBottom w:val="0"/>
      <w:divBdr>
        <w:top w:val="none" w:sz="0" w:space="0" w:color="auto"/>
        <w:left w:val="none" w:sz="0" w:space="0" w:color="auto"/>
        <w:bottom w:val="none" w:sz="0" w:space="0" w:color="auto"/>
        <w:right w:val="none" w:sz="0" w:space="0" w:color="auto"/>
      </w:divBdr>
    </w:div>
    <w:div w:id="2117868025">
      <w:bodyDiv w:val="1"/>
      <w:marLeft w:val="0"/>
      <w:marRight w:val="0"/>
      <w:marTop w:val="0"/>
      <w:marBottom w:val="0"/>
      <w:divBdr>
        <w:top w:val="none" w:sz="0" w:space="0" w:color="auto"/>
        <w:left w:val="none" w:sz="0" w:space="0" w:color="auto"/>
        <w:bottom w:val="none" w:sz="0" w:space="0" w:color="auto"/>
        <w:right w:val="none" w:sz="0" w:space="0" w:color="auto"/>
      </w:divBdr>
    </w:div>
    <w:div w:id="2117939887">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18063641">
      <w:bodyDiv w:val="1"/>
      <w:marLeft w:val="0"/>
      <w:marRight w:val="0"/>
      <w:marTop w:val="0"/>
      <w:marBottom w:val="0"/>
      <w:divBdr>
        <w:top w:val="none" w:sz="0" w:space="0" w:color="auto"/>
        <w:left w:val="none" w:sz="0" w:space="0" w:color="auto"/>
        <w:bottom w:val="none" w:sz="0" w:space="0" w:color="auto"/>
        <w:right w:val="none" w:sz="0" w:space="0" w:color="auto"/>
      </w:divBdr>
    </w:div>
    <w:div w:id="2118090391">
      <w:bodyDiv w:val="1"/>
      <w:marLeft w:val="0"/>
      <w:marRight w:val="0"/>
      <w:marTop w:val="0"/>
      <w:marBottom w:val="0"/>
      <w:divBdr>
        <w:top w:val="none" w:sz="0" w:space="0" w:color="auto"/>
        <w:left w:val="none" w:sz="0" w:space="0" w:color="auto"/>
        <w:bottom w:val="none" w:sz="0" w:space="0" w:color="auto"/>
        <w:right w:val="none" w:sz="0" w:space="0" w:color="auto"/>
      </w:divBdr>
    </w:div>
    <w:div w:id="2118134179">
      <w:bodyDiv w:val="1"/>
      <w:marLeft w:val="0"/>
      <w:marRight w:val="0"/>
      <w:marTop w:val="0"/>
      <w:marBottom w:val="0"/>
      <w:divBdr>
        <w:top w:val="none" w:sz="0" w:space="0" w:color="auto"/>
        <w:left w:val="none" w:sz="0" w:space="0" w:color="auto"/>
        <w:bottom w:val="none" w:sz="0" w:space="0" w:color="auto"/>
        <w:right w:val="none" w:sz="0" w:space="0" w:color="auto"/>
      </w:divBdr>
    </w:div>
    <w:div w:id="2118138145">
      <w:bodyDiv w:val="1"/>
      <w:marLeft w:val="0"/>
      <w:marRight w:val="0"/>
      <w:marTop w:val="0"/>
      <w:marBottom w:val="0"/>
      <w:divBdr>
        <w:top w:val="none" w:sz="0" w:space="0" w:color="auto"/>
        <w:left w:val="none" w:sz="0" w:space="0" w:color="auto"/>
        <w:bottom w:val="none" w:sz="0" w:space="0" w:color="auto"/>
        <w:right w:val="none" w:sz="0" w:space="0" w:color="auto"/>
      </w:divBdr>
    </w:div>
    <w:div w:id="2118138857">
      <w:bodyDiv w:val="1"/>
      <w:marLeft w:val="0"/>
      <w:marRight w:val="0"/>
      <w:marTop w:val="0"/>
      <w:marBottom w:val="0"/>
      <w:divBdr>
        <w:top w:val="none" w:sz="0" w:space="0" w:color="auto"/>
        <w:left w:val="none" w:sz="0" w:space="0" w:color="auto"/>
        <w:bottom w:val="none" w:sz="0" w:space="0" w:color="auto"/>
        <w:right w:val="none" w:sz="0" w:space="0" w:color="auto"/>
      </w:divBdr>
    </w:div>
    <w:div w:id="2118208565">
      <w:bodyDiv w:val="1"/>
      <w:marLeft w:val="0"/>
      <w:marRight w:val="0"/>
      <w:marTop w:val="0"/>
      <w:marBottom w:val="0"/>
      <w:divBdr>
        <w:top w:val="none" w:sz="0" w:space="0" w:color="auto"/>
        <w:left w:val="none" w:sz="0" w:space="0" w:color="auto"/>
        <w:bottom w:val="none" w:sz="0" w:space="0" w:color="auto"/>
        <w:right w:val="none" w:sz="0" w:space="0" w:color="auto"/>
      </w:divBdr>
    </w:div>
    <w:div w:id="2118213287">
      <w:bodyDiv w:val="1"/>
      <w:marLeft w:val="0"/>
      <w:marRight w:val="0"/>
      <w:marTop w:val="0"/>
      <w:marBottom w:val="0"/>
      <w:divBdr>
        <w:top w:val="none" w:sz="0" w:space="0" w:color="auto"/>
        <w:left w:val="none" w:sz="0" w:space="0" w:color="auto"/>
        <w:bottom w:val="none" w:sz="0" w:space="0" w:color="auto"/>
        <w:right w:val="none" w:sz="0" w:space="0" w:color="auto"/>
      </w:divBdr>
    </w:div>
    <w:div w:id="2118282246">
      <w:bodyDiv w:val="1"/>
      <w:marLeft w:val="0"/>
      <w:marRight w:val="0"/>
      <w:marTop w:val="0"/>
      <w:marBottom w:val="0"/>
      <w:divBdr>
        <w:top w:val="none" w:sz="0" w:space="0" w:color="auto"/>
        <w:left w:val="none" w:sz="0" w:space="0" w:color="auto"/>
        <w:bottom w:val="none" w:sz="0" w:space="0" w:color="auto"/>
        <w:right w:val="none" w:sz="0" w:space="0" w:color="auto"/>
      </w:divBdr>
    </w:div>
    <w:div w:id="2118481034">
      <w:bodyDiv w:val="1"/>
      <w:marLeft w:val="0"/>
      <w:marRight w:val="0"/>
      <w:marTop w:val="0"/>
      <w:marBottom w:val="0"/>
      <w:divBdr>
        <w:top w:val="none" w:sz="0" w:space="0" w:color="auto"/>
        <w:left w:val="none" w:sz="0" w:space="0" w:color="auto"/>
        <w:bottom w:val="none" w:sz="0" w:space="0" w:color="auto"/>
        <w:right w:val="none" w:sz="0" w:space="0" w:color="auto"/>
      </w:divBdr>
    </w:div>
    <w:div w:id="2118518701">
      <w:bodyDiv w:val="1"/>
      <w:marLeft w:val="0"/>
      <w:marRight w:val="0"/>
      <w:marTop w:val="0"/>
      <w:marBottom w:val="0"/>
      <w:divBdr>
        <w:top w:val="none" w:sz="0" w:space="0" w:color="auto"/>
        <w:left w:val="none" w:sz="0" w:space="0" w:color="auto"/>
        <w:bottom w:val="none" w:sz="0" w:space="0" w:color="auto"/>
        <w:right w:val="none" w:sz="0" w:space="0" w:color="auto"/>
      </w:divBdr>
    </w:div>
    <w:div w:id="2118520693">
      <w:bodyDiv w:val="1"/>
      <w:marLeft w:val="0"/>
      <w:marRight w:val="0"/>
      <w:marTop w:val="0"/>
      <w:marBottom w:val="0"/>
      <w:divBdr>
        <w:top w:val="none" w:sz="0" w:space="0" w:color="auto"/>
        <w:left w:val="none" w:sz="0" w:space="0" w:color="auto"/>
        <w:bottom w:val="none" w:sz="0" w:space="0" w:color="auto"/>
        <w:right w:val="none" w:sz="0" w:space="0" w:color="auto"/>
      </w:divBdr>
    </w:div>
    <w:div w:id="2118717597">
      <w:bodyDiv w:val="1"/>
      <w:marLeft w:val="0"/>
      <w:marRight w:val="0"/>
      <w:marTop w:val="0"/>
      <w:marBottom w:val="0"/>
      <w:divBdr>
        <w:top w:val="none" w:sz="0" w:space="0" w:color="auto"/>
        <w:left w:val="none" w:sz="0" w:space="0" w:color="auto"/>
        <w:bottom w:val="none" w:sz="0" w:space="0" w:color="auto"/>
        <w:right w:val="none" w:sz="0" w:space="0" w:color="auto"/>
      </w:divBdr>
    </w:div>
    <w:div w:id="2118718611">
      <w:bodyDiv w:val="1"/>
      <w:marLeft w:val="0"/>
      <w:marRight w:val="0"/>
      <w:marTop w:val="0"/>
      <w:marBottom w:val="0"/>
      <w:divBdr>
        <w:top w:val="none" w:sz="0" w:space="0" w:color="auto"/>
        <w:left w:val="none" w:sz="0" w:space="0" w:color="auto"/>
        <w:bottom w:val="none" w:sz="0" w:space="0" w:color="auto"/>
        <w:right w:val="none" w:sz="0" w:space="0" w:color="auto"/>
      </w:divBdr>
    </w:div>
    <w:div w:id="2118866669">
      <w:bodyDiv w:val="1"/>
      <w:marLeft w:val="0"/>
      <w:marRight w:val="0"/>
      <w:marTop w:val="0"/>
      <w:marBottom w:val="0"/>
      <w:divBdr>
        <w:top w:val="none" w:sz="0" w:space="0" w:color="auto"/>
        <w:left w:val="none" w:sz="0" w:space="0" w:color="auto"/>
        <w:bottom w:val="none" w:sz="0" w:space="0" w:color="auto"/>
        <w:right w:val="none" w:sz="0" w:space="0" w:color="auto"/>
      </w:divBdr>
    </w:div>
    <w:div w:id="2118942328">
      <w:bodyDiv w:val="1"/>
      <w:marLeft w:val="0"/>
      <w:marRight w:val="0"/>
      <w:marTop w:val="0"/>
      <w:marBottom w:val="0"/>
      <w:divBdr>
        <w:top w:val="none" w:sz="0" w:space="0" w:color="auto"/>
        <w:left w:val="none" w:sz="0" w:space="0" w:color="auto"/>
        <w:bottom w:val="none" w:sz="0" w:space="0" w:color="auto"/>
        <w:right w:val="none" w:sz="0" w:space="0" w:color="auto"/>
      </w:divBdr>
    </w:div>
    <w:div w:id="2118980156">
      <w:bodyDiv w:val="1"/>
      <w:marLeft w:val="0"/>
      <w:marRight w:val="0"/>
      <w:marTop w:val="0"/>
      <w:marBottom w:val="0"/>
      <w:divBdr>
        <w:top w:val="none" w:sz="0" w:space="0" w:color="auto"/>
        <w:left w:val="none" w:sz="0" w:space="0" w:color="auto"/>
        <w:bottom w:val="none" w:sz="0" w:space="0" w:color="auto"/>
        <w:right w:val="none" w:sz="0" w:space="0" w:color="auto"/>
      </w:divBdr>
    </w:div>
    <w:div w:id="2119251187">
      <w:bodyDiv w:val="1"/>
      <w:marLeft w:val="0"/>
      <w:marRight w:val="0"/>
      <w:marTop w:val="0"/>
      <w:marBottom w:val="0"/>
      <w:divBdr>
        <w:top w:val="none" w:sz="0" w:space="0" w:color="auto"/>
        <w:left w:val="none" w:sz="0" w:space="0" w:color="auto"/>
        <w:bottom w:val="none" w:sz="0" w:space="0" w:color="auto"/>
        <w:right w:val="none" w:sz="0" w:space="0" w:color="auto"/>
      </w:divBdr>
    </w:div>
    <w:div w:id="2119370636">
      <w:bodyDiv w:val="1"/>
      <w:marLeft w:val="0"/>
      <w:marRight w:val="0"/>
      <w:marTop w:val="0"/>
      <w:marBottom w:val="0"/>
      <w:divBdr>
        <w:top w:val="none" w:sz="0" w:space="0" w:color="auto"/>
        <w:left w:val="none" w:sz="0" w:space="0" w:color="auto"/>
        <w:bottom w:val="none" w:sz="0" w:space="0" w:color="auto"/>
        <w:right w:val="none" w:sz="0" w:space="0" w:color="auto"/>
      </w:divBdr>
    </w:div>
    <w:div w:id="2119401233">
      <w:bodyDiv w:val="1"/>
      <w:marLeft w:val="0"/>
      <w:marRight w:val="0"/>
      <w:marTop w:val="0"/>
      <w:marBottom w:val="0"/>
      <w:divBdr>
        <w:top w:val="none" w:sz="0" w:space="0" w:color="auto"/>
        <w:left w:val="none" w:sz="0" w:space="0" w:color="auto"/>
        <w:bottom w:val="none" w:sz="0" w:space="0" w:color="auto"/>
        <w:right w:val="none" w:sz="0" w:space="0" w:color="auto"/>
      </w:divBdr>
    </w:div>
    <w:div w:id="2119444104">
      <w:bodyDiv w:val="1"/>
      <w:marLeft w:val="0"/>
      <w:marRight w:val="0"/>
      <w:marTop w:val="0"/>
      <w:marBottom w:val="0"/>
      <w:divBdr>
        <w:top w:val="none" w:sz="0" w:space="0" w:color="auto"/>
        <w:left w:val="none" w:sz="0" w:space="0" w:color="auto"/>
        <w:bottom w:val="none" w:sz="0" w:space="0" w:color="auto"/>
        <w:right w:val="none" w:sz="0" w:space="0" w:color="auto"/>
      </w:divBdr>
    </w:div>
    <w:div w:id="2119446254">
      <w:bodyDiv w:val="1"/>
      <w:marLeft w:val="0"/>
      <w:marRight w:val="0"/>
      <w:marTop w:val="0"/>
      <w:marBottom w:val="0"/>
      <w:divBdr>
        <w:top w:val="none" w:sz="0" w:space="0" w:color="auto"/>
        <w:left w:val="none" w:sz="0" w:space="0" w:color="auto"/>
        <w:bottom w:val="none" w:sz="0" w:space="0" w:color="auto"/>
        <w:right w:val="none" w:sz="0" w:space="0" w:color="auto"/>
      </w:divBdr>
    </w:div>
    <w:div w:id="2119446780">
      <w:bodyDiv w:val="1"/>
      <w:marLeft w:val="0"/>
      <w:marRight w:val="0"/>
      <w:marTop w:val="0"/>
      <w:marBottom w:val="0"/>
      <w:divBdr>
        <w:top w:val="none" w:sz="0" w:space="0" w:color="auto"/>
        <w:left w:val="none" w:sz="0" w:space="0" w:color="auto"/>
        <w:bottom w:val="none" w:sz="0" w:space="0" w:color="auto"/>
        <w:right w:val="none" w:sz="0" w:space="0" w:color="auto"/>
      </w:divBdr>
    </w:div>
    <w:div w:id="2119450162">
      <w:bodyDiv w:val="1"/>
      <w:marLeft w:val="0"/>
      <w:marRight w:val="0"/>
      <w:marTop w:val="0"/>
      <w:marBottom w:val="0"/>
      <w:divBdr>
        <w:top w:val="none" w:sz="0" w:space="0" w:color="auto"/>
        <w:left w:val="none" w:sz="0" w:space="0" w:color="auto"/>
        <w:bottom w:val="none" w:sz="0" w:space="0" w:color="auto"/>
        <w:right w:val="none" w:sz="0" w:space="0" w:color="auto"/>
      </w:divBdr>
    </w:div>
    <w:div w:id="2119520190">
      <w:bodyDiv w:val="1"/>
      <w:marLeft w:val="0"/>
      <w:marRight w:val="0"/>
      <w:marTop w:val="0"/>
      <w:marBottom w:val="0"/>
      <w:divBdr>
        <w:top w:val="none" w:sz="0" w:space="0" w:color="auto"/>
        <w:left w:val="none" w:sz="0" w:space="0" w:color="auto"/>
        <w:bottom w:val="none" w:sz="0" w:space="0" w:color="auto"/>
        <w:right w:val="none" w:sz="0" w:space="0" w:color="auto"/>
      </w:divBdr>
    </w:div>
    <w:div w:id="2119593960">
      <w:bodyDiv w:val="1"/>
      <w:marLeft w:val="0"/>
      <w:marRight w:val="0"/>
      <w:marTop w:val="0"/>
      <w:marBottom w:val="0"/>
      <w:divBdr>
        <w:top w:val="none" w:sz="0" w:space="0" w:color="auto"/>
        <w:left w:val="none" w:sz="0" w:space="0" w:color="auto"/>
        <w:bottom w:val="none" w:sz="0" w:space="0" w:color="auto"/>
        <w:right w:val="none" w:sz="0" w:space="0" w:color="auto"/>
      </w:divBdr>
    </w:div>
    <w:div w:id="2119711203">
      <w:bodyDiv w:val="1"/>
      <w:marLeft w:val="0"/>
      <w:marRight w:val="0"/>
      <w:marTop w:val="0"/>
      <w:marBottom w:val="0"/>
      <w:divBdr>
        <w:top w:val="none" w:sz="0" w:space="0" w:color="auto"/>
        <w:left w:val="none" w:sz="0" w:space="0" w:color="auto"/>
        <w:bottom w:val="none" w:sz="0" w:space="0" w:color="auto"/>
        <w:right w:val="none" w:sz="0" w:space="0" w:color="auto"/>
      </w:divBdr>
    </w:div>
    <w:div w:id="2119786374">
      <w:bodyDiv w:val="1"/>
      <w:marLeft w:val="0"/>
      <w:marRight w:val="0"/>
      <w:marTop w:val="0"/>
      <w:marBottom w:val="0"/>
      <w:divBdr>
        <w:top w:val="none" w:sz="0" w:space="0" w:color="auto"/>
        <w:left w:val="none" w:sz="0" w:space="0" w:color="auto"/>
        <w:bottom w:val="none" w:sz="0" w:space="0" w:color="auto"/>
        <w:right w:val="none" w:sz="0" w:space="0" w:color="auto"/>
      </w:divBdr>
    </w:div>
    <w:div w:id="2119838097">
      <w:bodyDiv w:val="1"/>
      <w:marLeft w:val="0"/>
      <w:marRight w:val="0"/>
      <w:marTop w:val="0"/>
      <w:marBottom w:val="0"/>
      <w:divBdr>
        <w:top w:val="none" w:sz="0" w:space="0" w:color="auto"/>
        <w:left w:val="none" w:sz="0" w:space="0" w:color="auto"/>
        <w:bottom w:val="none" w:sz="0" w:space="0" w:color="auto"/>
        <w:right w:val="none" w:sz="0" w:space="0" w:color="auto"/>
      </w:divBdr>
    </w:div>
    <w:div w:id="2120030892">
      <w:bodyDiv w:val="1"/>
      <w:marLeft w:val="0"/>
      <w:marRight w:val="0"/>
      <w:marTop w:val="0"/>
      <w:marBottom w:val="0"/>
      <w:divBdr>
        <w:top w:val="none" w:sz="0" w:space="0" w:color="auto"/>
        <w:left w:val="none" w:sz="0" w:space="0" w:color="auto"/>
        <w:bottom w:val="none" w:sz="0" w:space="0" w:color="auto"/>
        <w:right w:val="none" w:sz="0" w:space="0" w:color="auto"/>
      </w:divBdr>
    </w:div>
    <w:div w:id="2120253360">
      <w:bodyDiv w:val="1"/>
      <w:marLeft w:val="0"/>
      <w:marRight w:val="0"/>
      <w:marTop w:val="0"/>
      <w:marBottom w:val="0"/>
      <w:divBdr>
        <w:top w:val="none" w:sz="0" w:space="0" w:color="auto"/>
        <w:left w:val="none" w:sz="0" w:space="0" w:color="auto"/>
        <w:bottom w:val="none" w:sz="0" w:space="0" w:color="auto"/>
        <w:right w:val="none" w:sz="0" w:space="0" w:color="auto"/>
      </w:divBdr>
    </w:div>
    <w:div w:id="2120299227">
      <w:bodyDiv w:val="1"/>
      <w:marLeft w:val="0"/>
      <w:marRight w:val="0"/>
      <w:marTop w:val="0"/>
      <w:marBottom w:val="0"/>
      <w:divBdr>
        <w:top w:val="none" w:sz="0" w:space="0" w:color="auto"/>
        <w:left w:val="none" w:sz="0" w:space="0" w:color="auto"/>
        <w:bottom w:val="none" w:sz="0" w:space="0" w:color="auto"/>
        <w:right w:val="none" w:sz="0" w:space="0" w:color="auto"/>
      </w:divBdr>
    </w:div>
    <w:div w:id="2120299919">
      <w:bodyDiv w:val="1"/>
      <w:marLeft w:val="0"/>
      <w:marRight w:val="0"/>
      <w:marTop w:val="0"/>
      <w:marBottom w:val="0"/>
      <w:divBdr>
        <w:top w:val="none" w:sz="0" w:space="0" w:color="auto"/>
        <w:left w:val="none" w:sz="0" w:space="0" w:color="auto"/>
        <w:bottom w:val="none" w:sz="0" w:space="0" w:color="auto"/>
        <w:right w:val="none" w:sz="0" w:space="0" w:color="auto"/>
      </w:divBdr>
    </w:div>
    <w:div w:id="2120369264">
      <w:bodyDiv w:val="1"/>
      <w:marLeft w:val="0"/>
      <w:marRight w:val="0"/>
      <w:marTop w:val="0"/>
      <w:marBottom w:val="0"/>
      <w:divBdr>
        <w:top w:val="none" w:sz="0" w:space="0" w:color="auto"/>
        <w:left w:val="none" w:sz="0" w:space="0" w:color="auto"/>
        <w:bottom w:val="none" w:sz="0" w:space="0" w:color="auto"/>
        <w:right w:val="none" w:sz="0" w:space="0" w:color="auto"/>
      </w:divBdr>
    </w:div>
    <w:div w:id="2120372858">
      <w:bodyDiv w:val="1"/>
      <w:marLeft w:val="0"/>
      <w:marRight w:val="0"/>
      <w:marTop w:val="0"/>
      <w:marBottom w:val="0"/>
      <w:divBdr>
        <w:top w:val="none" w:sz="0" w:space="0" w:color="auto"/>
        <w:left w:val="none" w:sz="0" w:space="0" w:color="auto"/>
        <w:bottom w:val="none" w:sz="0" w:space="0" w:color="auto"/>
        <w:right w:val="none" w:sz="0" w:space="0" w:color="auto"/>
      </w:divBdr>
    </w:div>
    <w:div w:id="2120373004">
      <w:bodyDiv w:val="1"/>
      <w:marLeft w:val="0"/>
      <w:marRight w:val="0"/>
      <w:marTop w:val="0"/>
      <w:marBottom w:val="0"/>
      <w:divBdr>
        <w:top w:val="none" w:sz="0" w:space="0" w:color="auto"/>
        <w:left w:val="none" w:sz="0" w:space="0" w:color="auto"/>
        <w:bottom w:val="none" w:sz="0" w:space="0" w:color="auto"/>
        <w:right w:val="none" w:sz="0" w:space="0" w:color="auto"/>
      </w:divBdr>
    </w:div>
    <w:div w:id="2120447044">
      <w:bodyDiv w:val="1"/>
      <w:marLeft w:val="0"/>
      <w:marRight w:val="0"/>
      <w:marTop w:val="0"/>
      <w:marBottom w:val="0"/>
      <w:divBdr>
        <w:top w:val="none" w:sz="0" w:space="0" w:color="auto"/>
        <w:left w:val="none" w:sz="0" w:space="0" w:color="auto"/>
        <w:bottom w:val="none" w:sz="0" w:space="0" w:color="auto"/>
        <w:right w:val="none" w:sz="0" w:space="0" w:color="auto"/>
      </w:divBdr>
    </w:div>
    <w:div w:id="2120485168">
      <w:bodyDiv w:val="1"/>
      <w:marLeft w:val="0"/>
      <w:marRight w:val="0"/>
      <w:marTop w:val="0"/>
      <w:marBottom w:val="0"/>
      <w:divBdr>
        <w:top w:val="none" w:sz="0" w:space="0" w:color="auto"/>
        <w:left w:val="none" w:sz="0" w:space="0" w:color="auto"/>
        <w:bottom w:val="none" w:sz="0" w:space="0" w:color="auto"/>
        <w:right w:val="none" w:sz="0" w:space="0" w:color="auto"/>
      </w:divBdr>
    </w:div>
    <w:div w:id="2120681265">
      <w:bodyDiv w:val="1"/>
      <w:marLeft w:val="0"/>
      <w:marRight w:val="0"/>
      <w:marTop w:val="0"/>
      <w:marBottom w:val="0"/>
      <w:divBdr>
        <w:top w:val="none" w:sz="0" w:space="0" w:color="auto"/>
        <w:left w:val="none" w:sz="0" w:space="0" w:color="auto"/>
        <w:bottom w:val="none" w:sz="0" w:space="0" w:color="auto"/>
        <w:right w:val="none" w:sz="0" w:space="0" w:color="auto"/>
      </w:divBdr>
    </w:div>
    <w:div w:id="2120683155">
      <w:bodyDiv w:val="1"/>
      <w:marLeft w:val="0"/>
      <w:marRight w:val="0"/>
      <w:marTop w:val="0"/>
      <w:marBottom w:val="0"/>
      <w:divBdr>
        <w:top w:val="none" w:sz="0" w:space="0" w:color="auto"/>
        <w:left w:val="none" w:sz="0" w:space="0" w:color="auto"/>
        <w:bottom w:val="none" w:sz="0" w:space="0" w:color="auto"/>
        <w:right w:val="none" w:sz="0" w:space="0" w:color="auto"/>
      </w:divBdr>
    </w:div>
    <w:div w:id="2120755297">
      <w:bodyDiv w:val="1"/>
      <w:marLeft w:val="0"/>
      <w:marRight w:val="0"/>
      <w:marTop w:val="0"/>
      <w:marBottom w:val="0"/>
      <w:divBdr>
        <w:top w:val="none" w:sz="0" w:space="0" w:color="auto"/>
        <w:left w:val="none" w:sz="0" w:space="0" w:color="auto"/>
        <w:bottom w:val="none" w:sz="0" w:space="0" w:color="auto"/>
        <w:right w:val="none" w:sz="0" w:space="0" w:color="auto"/>
      </w:divBdr>
    </w:div>
    <w:div w:id="2120835856">
      <w:bodyDiv w:val="1"/>
      <w:marLeft w:val="0"/>
      <w:marRight w:val="0"/>
      <w:marTop w:val="0"/>
      <w:marBottom w:val="0"/>
      <w:divBdr>
        <w:top w:val="none" w:sz="0" w:space="0" w:color="auto"/>
        <w:left w:val="none" w:sz="0" w:space="0" w:color="auto"/>
        <w:bottom w:val="none" w:sz="0" w:space="0" w:color="auto"/>
        <w:right w:val="none" w:sz="0" w:space="0" w:color="auto"/>
      </w:divBdr>
    </w:div>
    <w:div w:id="2120878845">
      <w:bodyDiv w:val="1"/>
      <w:marLeft w:val="0"/>
      <w:marRight w:val="0"/>
      <w:marTop w:val="0"/>
      <w:marBottom w:val="0"/>
      <w:divBdr>
        <w:top w:val="none" w:sz="0" w:space="0" w:color="auto"/>
        <w:left w:val="none" w:sz="0" w:space="0" w:color="auto"/>
        <w:bottom w:val="none" w:sz="0" w:space="0" w:color="auto"/>
        <w:right w:val="none" w:sz="0" w:space="0" w:color="auto"/>
      </w:divBdr>
    </w:div>
    <w:div w:id="2120904738">
      <w:bodyDiv w:val="1"/>
      <w:marLeft w:val="0"/>
      <w:marRight w:val="0"/>
      <w:marTop w:val="0"/>
      <w:marBottom w:val="0"/>
      <w:divBdr>
        <w:top w:val="none" w:sz="0" w:space="0" w:color="auto"/>
        <w:left w:val="none" w:sz="0" w:space="0" w:color="auto"/>
        <w:bottom w:val="none" w:sz="0" w:space="0" w:color="auto"/>
        <w:right w:val="none" w:sz="0" w:space="0" w:color="auto"/>
      </w:divBdr>
    </w:div>
    <w:div w:id="2120955318">
      <w:bodyDiv w:val="1"/>
      <w:marLeft w:val="0"/>
      <w:marRight w:val="0"/>
      <w:marTop w:val="0"/>
      <w:marBottom w:val="0"/>
      <w:divBdr>
        <w:top w:val="none" w:sz="0" w:space="0" w:color="auto"/>
        <w:left w:val="none" w:sz="0" w:space="0" w:color="auto"/>
        <w:bottom w:val="none" w:sz="0" w:space="0" w:color="auto"/>
        <w:right w:val="none" w:sz="0" w:space="0" w:color="auto"/>
      </w:divBdr>
    </w:div>
    <w:div w:id="2121026428">
      <w:bodyDiv w:val="1"/>
      <w:marLeft w:val="0"/>
      <w:marRight w:val="0"/>
      <w:marTop w:val="0"/>
      <w:marBottom w:val="0"/>
      <w:divBdr>
        <w:top w:val="none" w:sz="0" w:space="0" w:color="auto"/>
        <w:left w:val="none" w:sz="0" w:space="0" w:color="auto"/>
        <w:bottom w:val="none" w:sz="0" w:space="0" w:color="auto"/>
        <w:right w:val="none" w:sz="0" w:space="0" w:color="auto"/>
      </w:divBdr>
    </w:div>
    <w:div w:id="2121072999">
      <w:bodyDiv w:val="1"/>
      <w:marLeft w:val="0"/>
      <w:marRight w:val="0"/>
      <w:marTop w:val="0"/>
      <w:marBottom w:val="0"/>
      <w:divBdr>
        <w:top w:val="none" w:sz="0" w:space="0" w:color="auto"/>
        <w:left w:val="none" w:sz="0" w:space="0" w:color="auto"/>
        <w:bottom w:val="none" w:sz="0" w:space="0" w:color="auto"/>
        <w:right w:val="none" w:sz="0" w:space="0" w:color="auto"/>
      </w:divBdr>
    </w:div>
    <w:div w:id="2121073049">
      <w:bodyDiv w:val="1"/>
      <w:marLeft w:val="0"/>
      <w:marRight w:val="0"/>
      <w:marTop w:val="0"/>
      <w:marBottom w:val="0"/>
      <w:divBdr>
        <w:top w:val="none" w:sz="0" w:space="0" w:color="auto"/>
        <w:left w:val="none" w:sz="0" w:space="0" w:color="auto"/>
        <w:bottom w:val="none" w:sz="0" w:space="0" w:color="auto"/>
        <w:right w:val="none" w:sz="0" w:space="0" w:color="auto"/>
      </w:divBdr>
    </w:div>
    <w:div w:id="2121101275">
      <w:bodyDiv w:val="1"/>
      <w:marLeft w:val="0"/>
      <w:marRight w:val="0"/>
      <w:marTop w:val="0"/>
      <w:marBottom w:val="0"/>
      <w:divBdr>
        <w:top w:val="none" w:sz="0" w:space="0" w:color="auto"/>
        <w:left w:val="none" w:sz="0" w:space="0" w:color="auto"/>
        <w:bottom w:val="none" w:sz="0" w:space="0" w:color="auto"/>
        <w:right w:val="none" w:sz="0" w:space="0" w:color="auto"/>
      </w:divBdr>
    </w:div>
    <w:div w:id="2121143168">
      <w:bodyDiv w:val="1"/>
      <w:marLeft w:val="0"/>
      <w:marRight w:val="0"/>
      <w:marTop w:val="0"/>
      <w:marBottom w:val="0"/>
      <w:divBdr>
        <w:top w:val="none" w:sz="0" w:space="0" w:color="auto"/>
        <w:left w:val="none" w:sz="0" w:space="0" w:color="auto"/>
        <w:bottom w:val="none" w:sz="0" w:space="0" w:color="auto"/>
        <w:right w:val="none" w:sz="0" w:space="0" w:color="auto"/>
      </w:divBdr>
    </w:div>
    <w:div w:id="2121297892">
      <w:bodyDiv w:val="1"/>
      <w:marLeft w:val="0"/>
      <w:marRight w:val="0"/>
      <w:marTop w:val="0"/>
      <w:marBottom w:val="0"/>
      <w:divBdr>
        <w:top w:val="none" w:sz="0" w:space="0" w:color="auto"/>
        <w:left w:val="none" w:sz="0" w:space="0" w:color="auto"/>
        <w:bottom w:val="none" w:sz="0" w:space="0" w:color="auto"/>
        <w:right w:val="none" w:sz="0" w:space="0" w:color="auto"/>
      </w:divBdr>
    </w:div>
    <w:div w:id="2121340604">
      <w:bodyDiv w:val="1"/>
      <w:marLeft w:val="0"/>
      <w:marRight w:val="0"/>
      <w:marTop w:val="0"/>
      <w:marBottom w:val="0"/>
      <w:divBdr>
        <w:top w:val="none" w:sz="0" w:space="0" w:color="auto"/>
        <w:left w:val="none" w:sz="0" w:space="0" w:color="auto"/>
        <w:bottom w:val="none" w:sz="0" w:space="0" w:color="auto"/>
        <w:right w:val="none" w:sz="0" w:space="0" w:color="auto"/>
      </w:divBdr>
    </w:div>
    <w:div w:id="2121366460">
      <w:bodyDiv w:val="1"/>
      <w:marLeft w:val="0"/>
      <w:marRight w:val="0"/>
      <w:marTop w:val="0"/>
      <w:marBottom w:val="0"/>
      <w:divBdr>
        <w:top w:val="none" w:sz="0" w:space="0" w:color="auto"/>
        <w:left w:val="none" w:sz="0" w:space="0" w:color="auto"/>
        <w:bottom w:val="none" w:sz="0" w:space="0" w:color="auto"/>
        <w:right w:val="none" w:sz="0" w:space="0" w:color="auto"/>
      </w:divBdr>
    </w:div>
    <w:div w:id="2121483113">
      <w:bodyDiv w:val="1"/>
      <w:marLeft w:val="0"/>
      <w:marRight w:val="0"/>
      <w:marTop w:val="0"/>
      <w:marBottom w:val="0"/>
      <w:divBdr>
        <w:top w:val="none" w:sz="0" w:space="0" w:color="auto"/>
        <w:left w:val="none" w:sz="0" w:space="0" w:color="auto"/>
        <w:bottom w:val="none" w:sz="0" w:space="0" w:color="auto"/>
        <w:right w:val="none" w:sz="0" w:space="0" w:color="auto"/>
      </w:divBdr>
    </w:div>
    <w:div w:id="2121486535">
      <w:bodyDiv w:val="1"/>
      <w:marLeft w:val="0"/>
      <w:marRight w:val="0"/>
      <w:marTop w:val="0"/>
      <w:marBottom w:val="0"/>
      <w:divBdr>
        <w:top w:val="none" w:sz="0" w:space="0" w:color="auto"/>
        <w:left w:val="none" w:sz="0" w:space="0" w:color="auto"/>
        <w:bottom w:val="none" w:sz="0" w:space="0" w:color="auto"/>
        <w:right w:val="none" w:sz="0" w:space="0" w:color="auto"/>
      </w:divBdr>
    </w:div>
    <w:div w:id="2121489840">
      <w:bodyDiv w:val="1"/>
      <w:marLeft w:val="0"/>
      <w:marRight w:val="0"/>
      <w:marTop w:val="0"/>
      <w:marBottom w:val="0"/>
      <w:divBdr>
        <w:top w:val="none" w:sz="0" w:space="0" w:color="auto"/>
        <w:left w:val="none" w:sz="0" w:space="0" w:color="auto"/>
        <w:bottom w:val="none" w:sz="0" w:space="0" w:color="auto"/>
        <w:right w:val="none" w:sz="0" w:space="0" w:color="auto"/>
      </w:divBdr>
    </w:div>
    <w:div w:id="2121532878">
      <w:bodyDiv w:val="1"/>
      <w:marLeft w:val="0"/>
      <w:marRight w:val="0"/>
      <w:marTop w:val="0"/>
      <w:marBottom w:val="0"/>
      <w:divBdr>
        <w:top w:val="none" w:sz="0" w:space="0" w:color="auto"/>
        <w:left w:val="none" w:sz="0" w:space="0" w:color="auto"/>
        <w:bottom w:val="none" w:sz="0" w:space="0" w:color="auto"/>
        <w:right w:val="none" w:sz="0" w:space="0" w:color="auto"/>
      </w:divBdr>
    </w:div>
    <w:div w:id="2121533418">
      <w:bodyDiv w:val="1"/>
      <w:marLeft w:val="0"/>
      <w:marRight w:val="0"/>
      <w:marTop w:val="0"/>
      <w:marBottom w:val="0"/>
      <w:divBdr>
        <w:top w:val="none" w:sz="0" w:space="0" w:color="auto"/>
        <w:left w:val="none" w:sz="0" w:space="0" w:color="auto"/>
        <w:bottom w:val="none" w:sz="0" w:space="0" w:color="auto"/>
        <w:right w:val="none" w:sz="0" w:space="0" w:color="auto"/>
      </w:divBdr>
    </w:div>
    <w:div w:id="2121602056">
      <w:bodyDiv w:val="1"/>
      <w:marLeft w:val="0"/>
      <w:marRight w:val="0"/>
      <w:marTop w:val="0"/>
      <w:marBottom w:val="0"/>
      <w:divBdr>
        <w:top w:val="none" w:sz="0" w:space="0" w:color="auto"/>
        <w:left w:val="none" w:sz="0" w:space="0" w:color="auto"/>
        <w:bottom w:val="none" w:sz="0" w:space="0" w:color="auto"/>
        <w:right w:val="none" w:sz="0" w:space="0" w:color="auto"/>
      </w:divBdr>
    </w:div>
    <w:div w:id="2121608114">
      <w:bodyDiv w:val="1"/>
      <w:marLeft w:val="0"/>
      <w:marRight w:val="0"/>
      <w:marTop w:val="0"/>
      <w:marBottom w:val="0"/>
      <w:divBdr>
        <w:top w:val="none" w:sz="0" w:space="0" w:color="auto"/>
        <w:left w:val="none" w:sz="0" w:space="0" w:color="auto"/>
        <w:bottom w:val="none" w:sz="0" w:space="0" w:color="auto"/>
        <w:right w:val="none" w:sz="0" w:space="0" w:color="auto"/>
      </w:divBdr>
    </w:div>
    <w:div w:id="2121759950">
      <w:bodyDiv w:val="1"/>
      <w:marLeft w:val="0"/>
      <w:marRight w:val="0"/>
      <w:marTop w:val="0"/>
      <w:marBottom w:val="0"/>
      <w:divBdr>
        <w:top w:val="none" w:sz="0" w:space="0" w:color="auto"/>
        <w:left w:val="none" w:sz="0" w:space="0" w:color="auto"/>
        <w:bottom w:val="none" w:sz="0" w:space="0" w:color="auto"/>
        <w:right w:val="none" w:sz="0" w:space="0" w:color="auto"/>
      </w:divBdr>
    </w:div>
    <w:div w:id="2121795431">
      <w:bodyDiv w:val="1"/>
      <w:marLeft w:val="0"/>
      <w:marRight w:val="0"/>
      <w:marTop w:val="0"/>
      <w:marBottom w:val="0"/>
      <w:divBdr>
        <w:top w:val="none" w:sz="0" w:space="0" w:color="auto"/>
        <w:left w:val="none" w:sz="0" w:space="0" w:color="auto"/>
        <w:bottom w:val="none" w:sz="0" w:space="0" w:color="auto"/>
        <w:right w:val="none" w:sz="0" w:space="0" w:color="auto"/>
      </w:divBdr>
    </w:div>
    <w:div w:id="2121796152">
      <w:bodyDiv w:val="1"/>
      <w:marLeft w:val="0"/>
      <w:marRight w:val="0"/>
      <w:marTop w:val="0"/>
      <w:marBottom w:val="0"/>
      <w:divBdr>
        <w:top w:val="none" w:sz="0" w:space="0" w:color="auto"/>
        <w:left w:val="none" w:sz="0" w:space="0" w:color="auto"/>
        <w:bottom w:val="none" w:sz="0" w:space="0" w:color="auto"/>
        <w:right w:val="none" w:sz="0" w:space="0" w:color="auto"/>
      </w:divBdr>
    </w:div>
    <w:div w:id="2121796155">
      <w:bodyDiv w:val="1"/>
      <w:marLeft w:val="0"/>
      <w:marRight w:val="0"/>
      <w:marTop w:val="0"/>
      <w:marBottom w:val="0"/>
      <w:divBdr>
        <w:top w:val="none" w:sz="0" w:space="0" w:color="auto"/>
        <w:left w:val="none" w:sz="0" w:space="0" w:color="auto"/>
        <w:bottom w:val="none" w:sz="0" w:space="0" w:color="auto"/>
        <w:right w:val="none" w:sz="0" w:space="0" w:color="auto"/>
      </w:divBdr>
    </w:div>
    <w:div w:id="2121798440">
      <w:bodyDiv w:val="1"/>
      <w:marLeft w:val="0"/>
      <w:marRight w:val="0"/>
      <w:marTop w:val="0"/>
      <w:marBottom w:val="0"/>
      <w:divBdr>
        <w:top w:val="none" w:sz="0" w:space="0" w:color="auto"/>
        <w:left w:val="none" w:sz="0" w:space="0" w:color="auto"/>
        <w:bottom w:val="none" w:sz="0" w:space="0" w:color="auto"/>
        <w:right w:val="none" w:sz="0" w:space="0" w:color="auto"/>
      </w:divBdr>
    </w:div>
    <w:div w:id="2121875155">
      <w:bodyDiv w:val="1"/>
      <w:marLeft w:val="0"/>
      <w:marRight w:val="0"/>
      <w:marTop w:val="0"/>
      <w:marBottom w:val="0"/>
      <w:divBdr>
        <w:top w:val="none" w:sz="0" w:space="0" w:color="auto"/>
        <w:left w:val="none" w:sz="0" w:space="0" w:color="auto"/>
        <w:bottom w:val="none" w:sz="0" w:space="0" w:color="auto"/>
        <w:right w:val="none" w:sz="0" w:space="0" w:color="auto"/>
      </w:divBdr>
    </w:div>
    <w:div w:id="2121877544">
      <w:bodyDiv w:val="1"/>
      <w:marLeft w:val="0"/>
      <w:marRight w:val="0"/>
      <w:marTop w:val="0"/>
      <w:marBottom w:val="0"/>
      <w:divBdr>
        <w:top w:val="none" w:sz="0" w:space="0" w:color="auto"/>
        <w:left w:val="none" w:sz="0" w:space="0" w:color="auto"/>
        <w:bottom w:val="none" w:sz="0" w:space="0" w:color="auto"/>
        <w:right w:val="none" w:sz="0" w:space="0" w:color="auto"/>
      </w:divBdr>
    </w:div>
    <w:div w:id="2121948259">
      <w:bodyDiv w:val="1"/>
      <w:marLeft w:val="0"/>
      <w:marRight w:val="0"/>
      <w:marTop w:val="0"/>
      <w:marBottom w:val="0"/>
      <w:divBdr>
        <w:top w:val="none" w:sz="0" w:space="0" w:color="auto"/>
        <w:left w:val="none" w:sz="0" w:space="0" w:color="auto"/>
        <w:bottom w:val="none" w:sz="0" w:space="0" w:color="auto"/>
        <w:right w:val="none" w:sz="0" w:space="0" w:color="auto"/>
      </w:divBdr>
    </w:div>
    <w:div w:id="2121949477">
      <w:bodyDiv w:val="1"/>
      <w:marLeft w:val="0"/>
      <w:marRight w:val="0"/>
      <w:marTop w:val="0"/>
      <w:marBottom w:val="0"/>
      <w:divBdr>
        <w:top w:val="none" w:sz="0" w:space="0" w:color="auto"/>
        <w:left w:val="none" w:sz="0" w:space="0" w:color="auto"/>
        <w:bottom w:val="none" w:sz="0" w:space="0" w:color="auto"/>
        <w:right w:val="none" w:sz="0" w:space="0" w:color="auto"/>
      </w:divBdr>
    </w:div>
    <w:div w:id="2121954435">
      <w:bodyDiv w:val="1"/>
      <w:marLeft w:val="0"/>
      <w:marRight w:val="0"/>
      <w:marTop w:val="0"/>
      <w:marBottom w:val="0"/>
      <w:divBdr>
        <w:top w:val="none" w:sz="0" w:space="0" w:color="auto"/>
        <w:left w:val="none" w:sz="0" w:space="0" w:color="auto"/>
        <w:bottom w:val="none" w:sz="0" w:space="0" w:color="auto"/>
        <w:right w:val="none" w:sz="0" w:space="0" w:color="auto"/>
      </w:divBdr>
    </w:div>
    <w:div w:id="2121990869">
      <w:bodyDiv w:val="1"/>
      <w:marLeft w:val="0"/>
      <w:marRight w:val="0"/>
      <w:marTop w:val="0"/>
      <w:marBottom w:val="0"/>
      <w:divBdr>
        <w:top w:val="none" w:sz="0" w:space="0" w:color="auto"/>
        <w:left w:val="none" w:sz="0" w:space="0" w:color="auto"/>
        <w:bottom w:val="none" w:sz="0" w:space="0" w:color="auto"/>
        <w:right w:val="none" w:sz="0" w:space="0" w:color="auto"/>
      </w:divBdr>
    </w:div>
    <w:div w:id="2121995606">
      <w:bodyDiv w:val="1"/>
      <w:marLeft w:val="0"/>
      <w:marRight w:val="0"/>
      <w:marTop w:val="0"/>
      <w:marBottom w:val="0"/>
      <w:divBdr>
        <w:top w:val="none" w:sz="0" w:space="0" w:color="auto"/>
        <w:left w:val="none" w:sz="0" w:space="0" w:color="auto"/>
        <w:bottom w:val="none" w:sz="0" w:space="0" w:color="auto"/>
        <w:right w:val="none" w:sz="0" w:space="0" w:color="auto"/>
      </w:divBdr>
    </w:div>
    <w:div w:id="2121996913">
      <w:bodyDiv w:val="1"/>
      <w:marLeft w:val="0"/>
      <w:marRight w:val="0"/>
      <w:marTop w:val="0"/>
      <w:marBottom w:val="0"/>
      <w:divBdr>
        <w:top w:val="none" w:sz="0" w:space="0" w:color="auto"/>
        <w:left w:val="none" w:sz="0" w:space="0" w:color="auto"/>
        <w:bottom w:val="none" w:sz="0" w:space="0" w:color="auto"/>
        <w:right w:val="none" w:sz="0" w:space="0" w:color="auto"/>
      </w:divBdr>
    </w:div>
    <w:div w:id="2122022527">
      <w:bodyDiv w:val="1"/>
      <w:marLeft w:val="0"/>
      <w:marRight w:val="0"/>
      <w:marTop w:val="0"/>
      <w:marBottom w:val="0"/>
      <w:divBdr>
        <w:top w:val="none" w:sz="0" w:space="0" w:color="auto"/>
        <w:left w:val="none" w:sz="0" w:space="0" w:color="auto"/>
        <w:bottom w:val="none" w:sz="0" w:space="0" w:color="auto"/>
        <w:right w:val="none" w:sz="0" w:space="0" w:color="auto"/>
      </w:divBdr>
    </w:div>
    <w:div w:id="2122065765">
      <w:bodyDiv w:val="1"/>
      <w:marLeft w:val="0"/>
      <w:marRight w:val="0"/>
      <w:marTop w:val="0"/>
      <w:marBottom w:val="0"/>
      <w:divBdr>
        <w:top w:val="none" w:sz="0" w:space="0" w:color="auto"/>
        <w:left w:val="none" w:sz="0" w:space="0" w:color="auto"/>
        <w:bottom w:val="none" w:sz="0" w:space="0" w:color="auto"/>
        <w:right w:val="none" w:sz="0" w:space="0" w:color="auto"/>
      </w:divBdr>
    </w:div>
    <w:div w:id="2122066291">
      <w:bodyDiv w:val="1"/>
      <w:marLeft w:val="0"/>
      <w:marRight w:val="0"/>
      <w:marTop w:val="0"/>
      <w:marBottom w:val="0"/>
      <w:divBdr>
        <w:top w:val="none" w:sz="0" w:space="0" w:color="auto"/>
        <w:left w:val="none" w:sz="0" w:space="0" w:color="auto"/>
        <w:bottom w:val="none" w:sz="0" w:space="0" w:color="auto"/>
        <w:right w:val="none" w:sz="0" w:space="0" w:color="auto"/>
      </w:divBdr>
    </w:div>
    <w:div w:id="2122256445">
      <w:bodyDiv w:val="1"/>
      <w:marLeft w:val="0"/>
      <w:marRight w:val="0"/>
      <w:marTop w:val="0"/>
      <w:marBottom w:val="0"/>
      <w:divBdr>
        <w:top w:val="none" w:sz="0" w:space="0" w:color="auto"/>
        <w:left w:val="none" w:sz="0" w:space="0" w:color="auto"/>
        <w:bottom w:val="none" w:sz="0" w:space="0" w:color="auto"/>
        <w:right w:val="none" w:sz="0" w:space="0" w:color="auto"/>
      </w:divBdr>
    </w:div>
    <w:div w:id="2122257966">
      <w:bodyDiv w:val="1"/>
      <w:marLeft w:val="0"/>
      <w:marRight w:val="0"/>
      <w:marTop w:val="0"/>
      <w:marBottom w:val="0"/>
      <w:divBdr>
        <w:top w:val="none" w:sz="0" w:space="0" w:color="auto"/>
        <w:left w:val="none" w:sz="0" w:space="0" w:color="auto"/>
        <w:bottom w:val="none" w:sz="0" w:space="0" w:color="auto"/>
        <w:right w:val="none" w:sz="0" w:space="0" w:color="auto"/>
      </w:divBdr>
    </w:div>
    <w:div w:id="2122339683">
      <w:bodyDiv w:val="1"/>
      <w:marLeft w:val="0"/>
      <w:marRight w:val="0"/>
      <w:marTop w:val="0"/>
      <w:marBottom w:val="0"/>
      <w:divBdr>
        <w:top w:val="none" w:sz="0" w:space="0" w:color="auto"/>
        <w:left w:val="none" w:sz="0" w:space="0" w:color="auto"/>
        <w:bottom w:val="none" w:sz="0" w:space="0" w:color="auto"/>
        <w:right w:val="none" w:sz="0" w:space="0" w:color="auto"/>
      </w:divBdr>
    </w:div>
    <w:div w:id="2122456834">
      <w:bodyDiv w:val="1"/>
      <w:marLeft w:val="0"/>
      <w:marRight w:val="0"/>
      <w:marTop w:val="0"/>
      <w:marBottom w:val="0"/>
      <w:divBdr>
        <w:top w:val="none" w:sz="0" w:space="0" w:color="auto"/>
        <w:left w:val="none" w:sz="0" w:space="0" w:color="auto"/>
        <w:bottom w:val="none" w:sz="0" w:space="0" w:color="auto"/>
        <w:right w:val="none" w:sz="0" w:space="0" w:color="auto"/>
      </w:divBdr>
    </w:div>
    <w:div w:id="2122457119">
      <w:bodyDiv w:val="1"/>
      <w:marLeft w:val="0"/>
      <w:marRight w:val="0"/>
      <w:marTop w:val="0"/>
      <w:marBottom w:val="0"/>
      <w:divBdr>
        <w:top w:val="none" w:sz="0" w:space="0" w:color="auto"/>
        <w:left w:val="none" w:sz="0" w:space="0" w:color="auto"/>
        <w:bottom w:val="none" w:sz="0" w:space="0" w:color="auto"/>
        <w:right w:val="none" w:sz="0" w:space="0" w:color="auto"/>
      </w:divBdr>
    </w:div>
    <w:div w:id="2122530312">
      <w:bodyDiv w:val="1"/>
      <w:marLeft w:val="0"/>
      <w:marRight w:val="0"/>
      <w:marTop w:val="0"/>
      <w:marBottom w:val="0"/>
      <w:divBdr>
        <w:top w:val="none" w:sz="0" w:space="0" w:color="auto"/>
        <w:left w:val="none" w:sz="0" w:space="0" w:color="auto"/>
        <w:bottom w:val="none" w:sz="0" w:space="0" w:color="auto"/>
        <w:right w:val="none" w:sz="0" w:space="0" w:color="auto"/>
      </w:divBdr>
    </w:div>
    <w:div w:id="2122533960">
      <w:bodyDiv w:val="1"/>
      <w:marLeft w:val="0"/>
      <w:marRight w:val="0"/>
      <w:marTop w:val="0"/>
      <w:marBottom w:val="0"/>
      <w:divBdr>
        <w:top w:val="none" w:sz="0" w:space="0" w:color="auto"/>
        <w:left w:val="none" w:sz="0" w:space="0" w:color="auto"/>
        <w:bottom w:val="none" w:sz="0" w:space="0" w:color="auto"/>
        <w:right w:val="none" w:sz="0" w:space="0" w:color="auto"/>
      </w:divBdr>
    </w:div>
    <w:div w:id="2122605333">
      <w:bodyDiv w:val="1"/>
      <w:marLeft w:val="0"/>
      <w:marRight w:val="0"/>
      <w:marTop w:val="0"/>
      <w:marBottom w:val="0"/>
      <w:divBdr>
        <w:top w:val="none" w:sz="0" w:space="0" w:color="auto"/>
        <w:left w:val="none" w:sz="0" w:space="0" w:color="auto"/>
        <w:bottom w:val="none" w:sz="0" w:space="0" w:color="auto"/>
        <w:right w:val="none" w:sz="0" w:space="0" w:color="auto"/>
      </w:divBdr>
    </w:div>
    <w:div w:id="2122607632">
      <w:bodyDiv w:val="1"/>
      <w:marLeft w:val="0"/>
      <w:marRight w:val="0"/>
      <w:marTop w:val="0"/>
      <w:marBottom w:val="0"/>
      <w:divBdr>
        <w:top w:val="none" w:sz="0" w:space="0" w:color="auto"/>
        <w:left w:val="none" w:sz="0" w:space="0" w:color="auto"/>
        <w:bottom w:val="none" w:sz="0" w:space="0" w:color="auto"/>
        <w:right w:val="none" w:sz="0" w:space="0" w:color="auto"/>
      </w:divBdr>
    </w:div>
    <w:div w:id="2122646206">
      <w:bodyDiv w:val="1"/>
      <w:marLeft w:val="0"/>
      <w:marRight w:val="0"/>
      <w:marTop w:val="0"/>
      <w:marBottom w:val="0"/>
      <w:divBdr>
        <w:top w:val="none" w:sz="0" w:space="0" w:color="auto"/>
        <w:left w:val="none" w:sz="0" w:space="0" w:color="auto"/>
        <w:bottom w:val="none" w:sz="0" w:space="0" w:color="auto"/>
        <w:right w:val="none" w:sz="0" w:space="0" w:color="auto"/>
      </w:divBdr>
    </w:div>
    <w:div w:id="2122651972">
      <w:bodyDiv w:val="1"/>
      <w:marLeft w:val="0"/>
      <w:marRight w:val="0"/>
      <w:marTop w:val="0"/>
      <w:marBottom w:val="0"/>
      <w:divBdr>
        <w:top w:val="none" w:sz="0" w:space="0" w:color="auto"/>
        <w:left w:val="none" w:sz="0" w:space="0" w:color="auto"/>
        <w:bottom w:val="none" w:sz="0" w:space="0" w:color="auto"/>
        <w:right w:val="none" w:sz="0" w:space="0" w:color="auto"/>
      </w:divBdr>
    </w:div>
    <w:div w:id="2122676410">
      <w:bodyDiv w:val="1"/>
      <w:marLeft w:val="0"/>
      <w:marRight w:val="0"/>
      <w:marTop w:val="0"/>
      <w:marBottom w:val="0"/>
      <w:divBdr>
        <w:top w:val="none" w:sz="0" w:space="0" w:color="auto"/>
        <w:left w:val="none" w:sz="0" w:space="0" w:color="auto"/>
        <w:bottom w:val="none" w:sz="0" w:space="0" w:color="auto"/>
        <w:right w:val="none" w:sz="0" w:space="0" w:color="auto"/>
      </w:divBdr>
    </w:div>
    <w:div w:id="2122720330">
      <w:bodyDiv w:val="1"/>
      <w:marLeft w:val="0"/>
      <w:marRight w:val="0"/>
      <w:marTop w:val="0"/>
      <w:marBottom w:val="0"/>
      <w:divBdr>
        <w:top w:val="none" w:sz="0" w:space="0" w:color="auto"/>
        <w:left w:val="none" w:sz="0" w:space="0" w:color="auto"/>
        <w:bottom w:val="none" w:sz="0" w:space="0" w:color="auto"/>
        <w:right w:val="none" w:sz="0" w:space="0" w:color="auto"/>
      </w:divBdr>
    </w:div>
    <w:div w:id="2122720522">
      <w:bodyDiv w:val="1"/>
      <w:marLeft w:val="0"/>
      <w:marRight w:val="0"/>
      <w:marTop w:val="0"/>
      <w:marBottom w:val="0"/>
      <w:divBdr>
        <w:top w:val="none" w:sz="0" w:space="0" w:color="auto"/>
        <w:left w:val="none" w:sz="0" w:space="0" w:color="auto"/>
        <w:bottom w:val="none" w:sz="0" w:space="0" w:color="auto"/>
        <w:right w:val="none" w:sz="0" w:space="0" w:color="auto"/>
      </w:divBdr>
    </w:div>
    <w:div w:id="2122801255">
      <w:bodyDiv w:val="1"/>
      <w:marLeft w:val="0"/>
      <w:marRight w:val="0"/>
      <w:marTop w:val="0"/>
      <w:marBottom w:val="0"/>
      <w:divBdr>
        <w:top w:val="none" w:sz="0" w:space="0" w:color="auto"/>
        <w:left w:val="none" w:sz="0" w:space="0" w:color="auto"/>
        <w:bottom w:val="none" w:sz="0" w:space="0" w:color="auto"/>
        <w:right w:val="none" w:sz="0" w:space="0" w:color="auto"/>
      </w:divBdr>
    </w:div>
    <w:div w:id="2122802496">
      <w:bodyDiv w:val="1"/>
      <w:marLeft w:val="0"/>
      <w:marRight w:val="0"/>
      <w:marTop w:val="0"/>
      <w:marBottom w:val="0"/>
      <w:divBdr>
        <w:top w:val="none" w:sz="0" w:space="0" w:color="auto"/>
        <w:left w:val="none" w:sz="0" w:space="0" w:color="auto"/>
        <w:bottom w:val="none" w:sz="0" w:space="0" w:color="auto"/>
        <w:right w:val="none" w:sz="0" w:space="0" w:color="auto"/>
      </w:divBdr>
    </w:div>
    <w:div w:id="2122802879">
      <w:bodyDiv w:val="1"/>
      <w:marLeft w:val="0"/>
      <w:marRight w:val="0"/>
      <w:marTop w:val="0"/>
      <w:marBottom w:val="0"/>
      <w:divBdr>
        <w:top w:val="none" w:sz="0" w:space="0" w:color="auto"/>
        <w:left w:val="none" w:sz="0" w:space="0" w:color="auto"/>
        <w:bottom w:val="none" w:sz="0" w:space="0" w:color="auto"/>
        <w:right w:val="none" w:sz="0" w:space="0" w:color="auto"/>
      </w:divBdr>
    </w:div>
    <w:div w:id="2123070801">
      <w:bodyDiv w:val="1"/>
      <w:marLeft w:val="0"/>
      <w:marRight w:val="0"/>
      <w:marTop w:val="0"/>
      <w:marBottom w:val="0"/>
      <w:divBdr>
        <w:top w:val="none" w:sz="0" w:space="0" w:color="auto"/>
        <w:left w:val="none" w:sz="0" w:space="0" w:color="auto"/>
        <w:bottom w:val="none" w:sz="0" w:space="0" w:color="auto"/>
        <w:right w:val="none" w:sz="0" w:space="0" w:color="auto"/>
      </w:divBdr>
    </w:div>
    <w:div w:id="2123107294">
      <w:bodyDiv w:val="1"/>
      <w:marLeft w:val="0"/>
      <w:marRight w:val="0"/>
      <w:marTop w:val="0"/>
      <w:marBottom w:val="0"/>
      <w:divBdr>
        <w:top w:val="none" w:sz="0" w:space="0" w:color="auto"/>
        <w:left w:val="none" w:sz="0" w:space="0" w:color="auto"/>
        <w:bottom w:val="none" w:sz="0" w:space="0" w:color="auto"/>
        <w:right w:val="none" w:sz="0" w:space="0" w:color="auto"/>
      </w:divBdr>
    </w:div>
    <w:div w:id="2123109854">
      <w:bodyDiv w:val="1"/>
      <w:marLeft w:val="0"/>
      <w:marRight w:val="0"/>
      <w:marTop w:val="0"/>
      <w:marBottom w:val="0"/>
      <w:divBdr>
        <w:top w:val="none" w:sz="0" w:space="0" w:color="auto"/>
        <w:left w:val="none" w:sz="0" w:space="0" w:color="auto"/>
        <w:bottom w:val="none" w:sz="0" w:space="0" w:color="auto"/>
        <w:right w:val="none" w:sz="0" w:space="0" w:color="auto"/>
      </w:divBdr>
    </w:div>
    <w:div w:id="2123112310">
      <w:bodyDiv w:val="1"/>
      <w:marLeft w:val="0"/>
      <w:marRight w:val="0"/>
      <w:marTop w:val="0"/>
      <w:marBottom w:val="0"/>
      <w:divBdr>
        <w:top w:val="none" w:sz="0" w:space="0" w:color="auto"/>
        <w:left w:val="none" w:sz="0" w:space="0" w:color="auto"/>
        <w:bottom w:val="none" w:sz="0" w:space="0" w:color="auto"/>
        <w:right w:val="none" w:sz="0" w:space="0" w:color="auto"/>
      </w:divBdr>
    </w:div>
    <w:div w:id="2123183926">
      <w:bodyDiv w:val="1"/>
      <w:marLeft w:val="0"/>
      <w:marRight w:val="0"/>
      <w:marTop w:val="0"/>
      <w:marBottom w:val="0"/>
      <w:divBdr>
        <w:top w:val="none" w:sz="0" w:space="0" w:color="auto"/>
        <w:left w:val="none" w:sz="0" w:space="0" w:color="auto"/>
        <w:bottom w:val="none" w:sz="0" w:space="0" w:color="auto"/>
        <w:right w:val="none" w:sz="0" w:space="0" w:color="auto"/>
      </w:divBdr>
    </w:div>
    <w:div w:id="2123188341">
      <w:bodyDiv w:val="1"/>
      <w:marLeft w:val="0"/>
      <w:marRight w:val="0"/>
      <w:marTop w:val="0"/>
      <w:marBottom w:val="0"/>
      <w:divBdr>
        <w:top w:val="none" w:sz="0" w:space="0" w:color="auto"/>
        <w:left w:val="none" w:sz="0" w:space="0" w:color="auto"/>
        <w:bottom w:val="none" w:sz="0" w:space="0" w:color="auto"/>
        <w:right w:val="none" w:sz="0" w:space="0" w:color="auto"/>
      </w:divBdr>
    </w:div>
    <w:div w:id="2123448951">
      <w:bodyDiv w:val="1"/>
      <w:marLeft w:val="0"/>
      <w:marRight w:val="0"/>
      <w:marTop w:val="0"/>
      <w:marBottom w:val="0"/>
      <w:divBdr>
        <w:top w:val="none" w:sz="0" w:space="0" w:color="auto"/>
        <w:left w:val="none" w:sz="0" w:space="0" w:color="auto"/>
        <w:bottom w:val="none" w:sz="0" w:space="0" w:color="auto"/>
        <w:right w:val="none" w:sz="0" w:space="0" w:color="auto"/>
      </w:divBdr>
    </w:div>
    <w:div w:id="2123454135">
      <w:bodyDiv w:val="1"/>
      <w:marLeft w:val="0"/>
      <w:marRight w:val="0"/>
      <w:marTop w:val="0"/>
      <w:marBottom w:val="0"/>
      <w:divBdr>
        <w:top w:val="none" w:sz="0" w:space="0" w:color="auto"/>
        <w:left w:val="none" w:sz="0" w:space="0" w:color="auto"/>
        <w:bottom w:val="none" w:sz="0" w:space="0" w:color="auto"/>
        <w:right w:val="none" w:sz="0" w:space="0" w:color="auto"/>
      </w:divBdr>
    </w:div>
    <w:div w:id="2123458375">
      <w:bodyDiv w:val="1"/>
      <w:marLeft w:val="0"/>
      <w:marRight w:val="0"/>
      <w:marTop w:val="0"/>
      <w:marBottom w:val="0"/>
      <w:divBdr>
        <w:top w:val="none" w:sz="0" w:space="0" w:color="auto"/>
        <w:left w:val="none" w:sz="0" w:space="0" w:color="auto"/>
        <w:bottom w:val="none" w:sz="0" w:space="0" w:color="auto"/>
        <w:right w:val="none" w:sz="0" w:space="0" w:color="auto"/>
      </w:divBdr>
    </w:div>
    <w:div w:id="2123498923">
      <w:bodyDiv w:val="1"/>
      <w:marLeft w:val="0"/>
      <w:marRight w:val="0"/>
      <w:marTop w:val="0"/>
      <w:marBottom w:val="0"/>
      <w:divBdr>
        <w:top w:val="none" w:sz="0" w:space="0" w:color="auto"/>
        <w:left w:val="none" w:sz="0" w:space="0" w:color="auto"/>
        <w:bottom w:val="none" w:sz="0" w:space="0" w:color="auto"/>
        <w:right w:val="none" w:sz="0" w:space="0" w:color="auto"/>
      </w:divBdr>
    </w:div>
    <w:div w:id="2123573014">
      <w:bodyDiv w:val="1"/>
      <w:marLeft w:val="0"/>
      <w:marRight w:val="0"/>
      <w:marTop w:val="0"/>
      <w:marBottom w:val="0"/>
      <w:divBdr>
        <w:top w:val="none" w:sz="0" w:space="0" w:color="auto"/>
        <w:left w:val="none" w:sz="0" w:space="0" w:color="auto"/>
        <w:bottom w:val="none" w:sz="0" w:space="0" w:color="auto"/>
        <w:right w:val="none" w:sz="0" w:space="0" w:color="auto"/>
      </w:divBdr>
    </w:div>
    <w:div w:id="2123721668">
      <w:bodyDiv w:val="1"/>
      <w:marLeft w:val="0"/>
      <w:marRight w:val="0"/>
      <w:marTop w:val="0"/>
      <w:marBottom w:val="0"/>
      <w:divBdr>
        <w:top w:val="none" w:sz="0" w:space="0" w:color="auto"/>
        <w:left w:val="none" w:sz="0" w:space="0" w:color="auto"/>
        <w:bottom w:val="none" w:sz="0" w:space="0" w:color="auto"/>
        <w:right w:val="none" w:sz="0" w:space="0" w:color="auto"/>
      </w:divBdr>
    </w:div>
    <w:div w:id="2123722174">
      <w:bodyDiv w:val="1"/>
      <w:marLeft w:val="0"/>
      <w:marRight w:val="0"/>
      <w:marTop w:val="0"/>
      <w:marBottom w:val="0"/>
      <w:divBdr>
        <w:top w:val="none" w:sz="0" w:space="0" w:color="auto"/>
        <w:left w:val="none" w:sz="0" w:space="0" w:color="auto"/>
        <w:bottom w:val="none" w:sz="0" w:space="0" w:color="auto"/>
        <w:right w:val="none" w:sz="0" w:space="0" w:color="auto"/>
      </w:divBdr>
    </w:div>
    <w:div w:id="2123722416">
      <w:bodyDiv w:val="1"/>
      <w:marLeft w:val="0"/>
      <w:marRight w:val="0"/>
      <w:marTop w:val="0"/>
      <w:marBottom w:val="0"/>
      <w:divBdr>
        <w:top w:val="none" w:sz="0" w:space="0" w:color="auto"/>
        <w:left w:val="none" w:sz="0" w:space="0" w:color="auto"/>
        <w:bottom w:val="none" w:sz="0" w:space="0" w:color="auto"/>
        <w:right w:val="none" w:sz="0" w:space="0" w:color="auto"/>
      </w:divBdr>
    </w:div>
    <w:div w:id="2123768537">
      <w:bodyDiv w:val="1"/>
      <w:marLeft w:val="0"/>
      <w:marRight w:val="0"/>
      <w:marTop w:val="0"/>
      <w:marBottom w:val="0"/>
      <w:divBdr>
        <w:top w:val="none" w:sz="0" w:space="0" w:color="auto"/>
        <w:left w:val="none" w:sz="0" w:space="0" w:color="auto"/>
        <w:bottom w:val="none" w:sz="0" w:space="0" w:color="auto"/>
        <w:right w:val="none" w:sz="0" w:space="0" w:color="auto"/>
      </w:divBdr>
    </w:div>
    <w:div w:id="2123913567">
      <w:bodyDiv w:val="1"/>
      <w:marLeft w:val="0"/>
      <w:marRight w:val="0"/>
      <w:marTop w:val="0"/>
      <w:marBottom w:val="0"/>
      <w:divBdr>
        <w:top w:val="none" w:sz="0" w:space="0" w:color="auto"/>
        <w:left w:val="none" w:sz="0" w:space="0" w:color="auto"/>
        <w:bottom w:val="none" w:sz="0" w:space="0" w:color="auto"/>
        <w:right w:val="none" w:sz="0" w:space="0" w:color="auto"/>
      </w:divBdr>
    </w:div>
    <w:div w:id="2123914510">
      <w:bodyDiv w:val="1"/>
      <w:marLeft w:val="0"/>
      <w:marRight w:val="0"/>
      <w:marTop w:val="0"/>
      <w:marBottom w:val="0"/>
      <w:divBdr>
        <w:top w:val="none" w:sz="0" w:space="0" w:color="auto"/>
        <w:left w:val="none" w:sz="0" w:space="0" w:color="auto"/>
        <w:bottom w:val="none" w:sz="0" w:space="0" w:color="auto"/>
        <w:right w:val="none" w:sz="0" w:space="0" w:color="auto"/>
      </w:divBdr>
    </w:div>
    <w:div w:id="2124034464">
      <w:bodyDiv w:val="1"/>
      <w:marLeft w:val="0"/>
      <w:marRight w:val="0"/>
      <w:marTop w:val="0"/>
      <w:marBottom w:val="0"/>
      <w:divBdr>
        <w:top w:val="none" w:sz="0" w:space="0" w:color="auto"/>
        <w:left w:val="none" w:sz="0" w:space="0" w:color="auto"/>
        <w:bottom w:val="none" w:sz="0" w:space="0" w:color="auto"/>
        <w:right w:val="none" w:sz="0" w:space="0" w:color="auto"/>
      </w:divBdr>
    </w:div>
    <w:div w:id="2124105027">
      <w:bodyDiv w:val="1"/>
      <w:marLeft w:val="0"/>
      <w:marRight w:val="0"/>
      <w:marTop w:val="0"/>
      <w:marBottom w:val="0"/>
      <w:divBdr>
        <w:top w:val="none" w:sz="0" w:space="0" w:color="auto"/>
        <w:left w:val="none" w:sz="0" w:space="0" w:color="auto"/>
        <w:bottom w:val="none" w:sz="0" w:space="0" w:color="auto"/>
        <w:right w:val="none" w:sz="0" w:space="0" w:color="auto"/>
      </w:divBdr>
    </w:div>
    <w:div w:id="2124106102">
      <w:bodyDiv w:val="1"/>
      <w:marLeft w:val="0"/>
      <w:marRight w:val="0"/>
      <w:marTop w:val="0"/>
      <w:marBottom w:val="0"/>
      <w:divBdr>
        <w:top w:val="none" w:sz="0" w:space="0" w:color="auto"/>
        <w:left w:val="none" w:sz="0" w:space="0" w:color="auto"/>
        <w:bottom w:val="none" w:sz="0" w:space="0" w:color="auto"/>
        <w:right w:val="none" w:sz="0" w:space="0" w:color="auto"/>
      </w:divBdr>
    </w:div>
    <w:div w:id="2124110442">
      <w:bodyDiv w:val="1"/>
      <w:marLeft w:val="0"/>
      <w:marRight w:val="0"/>
      <w:marTop w:val="0"/>
      <w:marBottom w:val="0"/>
      <w:divBdr>
        <w:top w:val="none" w:sz="0" w:space="0" w:color="auto"/>
        <w:left w:val="none" w:sz="0" w:space="0" w:color="auto"/>
        <w:bottom w:val="none" w:sz="0" w:space="0" w:color="auto"/>
        <w:right w:val="none" w:sz="0" w:space="0" w:color="auto"/>
      </w:divBdr>
    </w:div>
    <w:div w:id="2124110981">
      <w:bodyDiv w:val="1"/>
      <w:marLeft w:val="0"/>
      <w:marRight w:val="0"/>
      <w:marTop w:val="0"/>
      <w:marBottom w:val="0"/>
      <w:divBdr>
        <w:top w:val="none" w:sz="0" w:space="0" w:color="auto"/>
        <w:left w:val="none" w:sz="0" w:space="0" w:color="auto"/>
        <w:bottom w:val="none" w:sz="0" w:space="0" w:color="auto"/>
        <w:right w:val="none" w:sz="0" w:space="0" w:color="auto"/>
      </w:divBdr>
    </w:div>
    <w:div w:id="2124112030">
      <w:bodyDiv w:val="1"/>
      <w:marLeft w:val="0"/>
      <w:marRight w:val="0"/>
      <w:marTop w:val="0"/>
      <w:marBottom w:val="0"/>
      <w:divBdr>
        <w:top w:val="none" w:sz="0" w:space="0" w:color="auto"/>
        <w:left w:val="none" w:sz="0" w:space="0" w:color="auto"/>
        <w:bottom w:val="none" w:sz="0" w:space="0" w:color="auto"/>
        <w:right w:val="none" w:sz="0" w:space="0" w:color="auto"/>
      </w:divBdr>
    </w:div>
    <w:div w:id="2124152925">
      <w:bodyDiv w:val="1"/>
      <w:marLeft w:val="0"/>
      <w:marRight w:val="0"/>
      <w:marTop w:val="0"/>
      <w:marBottom w:val="0"/>
      <w:divBdr>
        <w:top w:val="none" w:sz="0" w:space="0" w:color="auto"/>
        <w:left w:val="none" w:sz="0" w:space="0" w:color="auto"/>
        <w:bottom w:val="none" w:sz="0" w:space="0" w:color="auto"/>
        <w:right w:val="none" w:sz="0" w:space="0" w:color="auto"/>
      </w:divBdr>
    </w:div>
    <w:div w:id="2124181547">
      <w:bodyDiv w:val="1"/>
      <w:marLeft w:val="0"/>
      <w:marRight w:val="0"/>
      <w:marTop w:val="0"/>
      <w:marBottom w:val="0"/>
      <w:divBdr>
        <w:top w:val="none" w:sz="0" w:space="0" w:color="auto"/>
        <w:left w:val="none" w:sz="0" w:space="0" w:color="auto"/>
        <w:bottom w:val="none" w:sz="0" w:space="0" w:color="auto"/>
        <w:right w:val="none" w:sz="0" w:space="0" w:color="auto"/>
      </w:divBdr>
    </w:div>
    <w:div w:id="2124183286">
      <w:bodyDiv w:val="1"/>
      <w:marLeft w:val="0"/>
      <w:marRight w:val="0"/>
      <w:marTop w:val="0"/>
      <w:marBottom w:val="0"/>
      <w:divBdr>
        <w:top w:val="none" w:sz="0" w:space="0" w:color="auto"/>
        <w:left w:val="none" w:sz="0" w:space="0" w:color="auto"/>
        <w:bottom w:val="none" w:sz="0" w:space="0" w:color="auto"/>
        <w:right w:val="none" w:sz="0" w:space="0" w:color="auto"/>
      </w:divBdr>
    </w:div>
    <w:div w:id="2124224758">
      <w:bodyDiv w:val="1"/>
      <w:marLeft w:val="0"/>
      <w:marRight w:val="0"/>
      <w:marTop w:val="0"/>
      <w:marBottom w:val="0"/>
      <w:divBdr>
        <w:top w:val="none" w:sz="0" w:space="0" w:color="auto"/>
        <w:left w:val="none" w:sz="0" w:space="0" w:color="auto"/>
        <w:bottom w:val="none" w:sz="0" w:space="0" w:color="auto"/>
        <w:right w:val="none" w:sz="0" w:space="0" w:color="auto"/>
      </w:divBdr>
    </w:div>
    <w:div w:id="2124231456">
      <w:bodyDiv w:val="1"/>
      <w:marLeft w:val="0"/>
      <w:marRight w:val="0"/>
      <w:marTop w:val="0"/>
      <w:marBottom w:val="0"/>
      <w:divBdr>
        <w:top w:val="none" w:sz="0" w:space="0" w:color="auto"/>
        <w:left w:val="none" w:sz="0" w:space="0" w:color="auto"/>
        <w:bottom w:val="none" w:sz="0" w:space="0" w:color="auto"/>
        <w:right w:val="none" w:sz="0" w:space="0" w:color="auto"/>
      </w:divBdr>
    </w:div>
    <w:div w:id="2124298071">
      <w:bodyDiv w:val="1"/>
      <w:marLeft w:val="0"/>
      <w:marRight w:val="0"/>
      <w:marTop w:val="0"/>
      <w:marBottom w:val="0"/>
      <w:divBdr>
        <w:top w:val="none" w:sz="0" w:space="0" w:color="auto"/>
        <w:left w:val="none" w:sz="0" w:space="0" w:color="auto"/>
        <w:bottom w:val="none" w:sz="0" w:space="0" w:color="auto"/>
        <w:right w:val="none" w:sz="0" w:space="0" w:color="auto"/>
      </w:divBdr>
    </w:div>
    <w:div w:id="2124379254">
      <w:bodyDiv w:val="1"/>
      <w:marLeft w:val="0"/>
      <w:marRight w:val="0"/>
      <w:marTop w:val="0"/>
      <w:marBottom w:val="0"/>
      <w:divBdr>
        <w:top w:val="none" w:sz="0" w:space="0" w:color="auto"/>
        <w:left w:val="none" w:sz="0" w:space="0" w:color="auto"/>
        <w:bottom w:val="none" w:sz="0" w:space="0" w:color="auto"/>
        <w:right w:val="none" w:sz="0" w:space="0" w:color="auto"/>
      </w:divBdr>
    </w:div>
    <w:div w:id="2124417848">
      <w:bodyDiv w:val="1"/>
      <w:marLeft w:val="0"/>
      <w:marRight w:val="0"/>
      <w:marTop w:val="0"/>
      <w:marBottom w:val="0"/>
      <w:divBdr>
        <w:top w:val="none" w:sz="0" w:space="0" w:color="auto"/>
        <w:left w:val="none" w:sz="0" w:space="0" w:color="auto"/>
        <w:bottom w:val="none" w:sz="0" w:space="0" w:color="auto"/>
        <w:right w:val="none" w:sz="0" w:space="0" w:color="auto"/>
      </w:divBdr>
    </w:div>
    <w:div w:id="2124419402">
      <w:bodyDiv w:val="1"/>
      <w:marLeft w:val="0"/>
      <w:marRight w:val="0"/>
      <w:marTop w:val="0"/>
      <w:marBottom w:val="0"/>
      <w:divBdr>
        <w:top w:val="none" w:sz="0" w:space="0" w:color="auto"/>
        <w:left w:val="none" w:sz="0" w:space="0" w:color="auto"/>
        <w:bottom w:val="none" w:sz="0" w:space="0" w:color="auto"/>
        <w:right w:val="none" w:sz="0" w:space="0" w:color="auto"/>
      </w:divBdr>
    </w:div>
    <w:div w:id="2124617118">
      <w:bodyDiv w:val="1"/>
      <w:marLeft w:val="0"/>
      <w:marRight w:val="0"/>
      <w:marTop w:val="0"/>
      <w:marBottom w:val="0"/>
      <w:divBdr>
        <w:top w:val="none" w:sz="0" w:space="0" w:color="auto"/>
        <w:left w:val="none" w:sz="0" w:space="0" w:color="auto"/>
        <w:bottom w:val="none" w:sz="0" w:space="0" w:color="auto"/>
        <w:right w:val="none" w:sz="0" w:space="0" w:color="auto"/>
      </w:divBdr>
    </w:div>
    <w:div w:id="2124689221">
      <w:bodyDiv w:val="1"/>
      <w:marLeft w:val="0"/>
      <w:marRight w:val="0"/>
      <w:marTop w:val="0"/>
      <w:marBottom w:val="0"/>
      <w:divBdr>
        <w:top w:val="none" w:sz="0" w:space="0" w:color="auto"/>
        <w:left w:val="none" w:sz="0" w:space="0" w:color="auto"/>
        <w:bottom w:val="none" w:sz="0" w:space="0" w:color="auto"/>
        <w:right w:val="none" w:sz="0" w:space="0" w:color="auto"/>
      </w:divBdr>
    </w:div>
    <w:div w:id="2124957682">
      <w:bodyDiv w:val="1"/>
      <w:marLeft w:val="0"/>
      <w:marRight w:val="0"/>
      <w:marTop w:val="0"/>
      <w:marBottom w:val="0"/>
      <w:divBdr>
        <w:top w:val="none" w:sz="0" w:space="0" w:color="auto"/>
        <w:left w:val="none" w:sz="0" w:space="0" w:color="auto"/>
        <w:bottom w:val="none" w:sz="0" w:space="0" w:color="auto"/>
        <w:right w:val="none" w:sz="0" w:space="0" w:color="auto"/>
      </w:divBdr>
    </w:div>
    <w:div w:id="2125070751">
      <w:bodyDiv w:val="1"/>
      <w:marLeft w:val="0"/>
      <w:marRight w:val="0"/>
      <w:marTop w:val="0"/>
      <w:marBottom w:val="0"/>
      <w:divBdr>
        <w:top w:val="none" w:sz="0" w:space="0" w:color="auto"/>
        <w:left w:val="none" w:sz="0" w:space="0" w:color="auto"/>
        <w:bottom w:val="none" w:sz="0" w:space="0" w:color="auto"/>
        <w:right w:val="none" w:sz="0" w:space="0" w:color="auto"/>
      </w:divBdr>
    </w:div>
    <w:div w:id="2125267480">
      <w:bodyDiv w:val="1"/>
      <w:marLeft w:val="0"/>
      <w:marRight w:val="0"/>
      <w:marTop w:val="0"/>
      <w:marBottom w:val="0"/>
      <w:divBdr>
        <w:top w:val="none" w:sz="0" w:space="0" w:color="auto"/>
        <w:left w:val="none" w:sz="0" w:space="0" w:color="auto"/>
        <w:bottom w:val="none" w:sz="0" w:space="0" w:color="auto"/>
        <w:right w:val="none" w:sz="0" w:space="0" w:color="auto"/>
      </w:divBdr>
    </w:div>
    <w:div w:id="2125268965">
      <w:bodyDiv w:val="1"/>
      <w:marLeft w:val="0"/>
      <w:marRight w:val="0"/>
      <w:marTop w:val="0"/>
      <w:marBottom w:val="0"/>
      <w:divBdr>
        <w:top w:val="none" w:sz="0" w:space="0" w:color="auto"/>
        <w:left w:val="none" w:sz="0" w:space="0" w:color="auto"/>
        <w:bottom w:val="none" w:sz="0" w:space="0" w:color="auto"/>
        <w:right w:val="none" w:sz="0" w:space="0" w:color="auto"/>
      </w:divBdr>
    </w:div>
    <w:div w:id="2125340059">
      <w:bodyDiv w:val="1"/>
      <w:marLeft w:val="0"/>
      <w:marRight w:val="0"/>
      <w:marTop w:val="0"/>
      <w:marBottom w:val="0"/>
      <w:divBdr>
        <w:top w:val="none" w:sz="0" w:space="0" w:color="auto"/>
        <w:left w:val="none" w:sz="0" w:space="0" w:color="auto"/>
        <w:bottom w:val="none" w:sz="0" w:space="0" w:color="auto"/>
        <w:right w:val="none" w:sz="0" w:space="0" w:color="auto"/>
      </w:divBdr>
    </w:div>
    <w:div w:id="2125340623">
      <w:bodyDiv w:val="1"/>
      <w:marLeft w:val="0"/>
      <w:marRight w:val="0"/>
      <w:marTop w:val="0"/>
      <w:marBottom w:val="0"/>
      <w:divBdr>
        <w:top w:val="none" w:sz="0" w:space="0" w:color="auto"/>
        <w:left w:val="none" w:sz="0" w:space="0" w:color="auto"/>
        <w:bottom w:val="none" w:sz="0" w:space="0" w:color="auto"/>
        <w:right w:val="none" w:sz="0" w:space="0" w:color="auto"/>
      </w:divBdr>
    </w:div>
    <w:div w:id="2125347253">
      <w:bodyDiv w:val="1"/>
      <w:marLeft w:val="0"/>
      <w:marRight w:val="0"/>
      <w:marTop w:val="0"/>
      <w:marBottom w:val="0"/>
      <w:divBdr>
        <w:top w:val="none" w:sz="0" w:space="0" w:color="auto"/>
        <w:left w:val="none" w:sz="0" w:space="0" w:color="auto"/>
        <w:bottom w:val="none" w:sz="0" w:space="0" w:color="auto"/>
        <w:right w:val="none" w:sz="0" w:space="0" w:color="auto"/>
      </w:divBdr>
    </w:div>
    <w:div w:id="2125537080">
      <w:bodyDiv w:val="1"/>
      <w:marLeft w:val="0"/>
      <w:marRight w:val="0"/>
      <w:marTop w:val="0"/>
      <w:marBottom w:val="0"/>
      <w:divBdr>
        <w:top w:val="none" w:sz="0" w:space="0" w:color="auto"/>
        <w:left w:val="none" w:sz="0" w:space="0" w:color="auto"/>
        <w:bottom w:val="none" w:sz="0" w:space="0" w:color="auto"/>
        <w:right w:val="none" w:sz="0" w:space="0" w:color="auto"/>
      </w:divBdr>
    </w:div>
    <w:div w:id="2125538895">
      <w:bodyDiv w:val="1"/>
      <w:marLeft w:val="0"/>
      <w:marRight w:val="0"/>
      <w:marTop w:val="0"/>
      <w:marBottom w:val="0"/>
      <w:divBdr>
        <w:top w:val="none" w:sz="0" w:space="0" w:color="auto"/>
        <w:left w:val="none" w:sz="0" w:space="0" w:color="auto"/>
        <w:bottom w:val="none" w:sz="0" w:space="0" w:color="auto"/>
        <w:right w:val="none" w:sz="0" w:space="0" w:color="auto"/>
      </w:divBdr>
    </w:div>
    <w:div w:id="2125540057">
      <w:bodyDiv w:val="1"/>
      <w:marLeft w:val="0"/>
      <w:marRight w:val="0"/>
      <w:marTop w:val="0"/>
      <w:marBottom w:val="0"/>
      <w:divBdr>
        <w:top w:val="none" w:sz="0" w:space="0" w:color="auto"/>
        <w:left w:val="none" w:sz="0" w:space="0" w:color="auto"/>
        <w:bottom w:val="none" w:sz="0" w:space="0" w:color="auto"/>
        <w:right w:val="none" w:sz="0" w:space="0" w:color="auto"/>
      </w:divBdr>
    </w:div>
    <w:div w:id="2125685178">
      <w:bodyDiv w:val="1"/>
      <w:marLeft w:val="0"/>
      <w:marRight w:val="0"/>
      <w:marTop w:val="0"/>
      <w:marBottom w:val="0"/>
      <w:divBdr>
        <w:top w:val="none" w:sz="0" w:space="0" w:color="auto"/>
        <w:left w:val="none" w:sz="0" w:space="0" w:color="auto"/>
        <w:bottom w:val="none" w:sz="0" w:space="0" w:color="auto"/>
        <w:right w:val="none" w:sz="0" w:space="0" w:color="auto"/>
      </w:divBdr>
    </w:div>
    <w:div w:id="2125690030">
      <w:bodyDiv w:val="1"/>
      <w:marLeft w:val="0"/>
      <w:marRight w:val="0"/>
      <w:marTop w:val="0"/>
      <w:marBottom w:val="0"/>
      <w:divBdr>
        <w:top w:val="none" w:sz="0" w:space="0" w:color="auto"/>
        <w:left w:val="none" w:sz="0" w:space="0" w:color="auto"/>
        <w:bottom w:val="none" w:sz="0" w:space="0" w:color="auto"/>
        <w:right w:val="none" w:sz="0" w:space="0" w:color="auto"/>
      </w:divBdr>
    </w:div>
    <w:div w:id="2125727796">
      <w:bodyDiv w:val="1"/>
      <w:marLeft w:val="0"/>
      <w:marRight w:val="0"/>
      <w:marTop w:val="0"/>
      <w:marBottom w:val="0"/>
      <w:divBdr>
        <w:top w:val="none" w:sz="0" w:space="0" w:color="auto"/>
        <w:left w:val="none" w:sz="0" w:space="0" w:color="auto"/>
        <w:bottom w:val="none" w:sz="0" w:space="0" w:color="auto"/>
        <w:right w:val="none" w:sz="0" w:space="0" w:color="auto"/>
      </w:divBdr>
    </w:div>
    <w:div w:id="2125804079">
      <w:bodyDiv w:val="1"/>
      <w:marLeft w:val="0"/>
      <w:marRight w:val="0"/>
      <w:marTop w:val="0"/>
      <w:marBottom w:val="0"/>
      <w:divBdr>
        <w:top w:val="none" w:sz="0" w:space="0" w:color="auto"/>
        <w:left w:val="none" w:sz="0" w:space="0" w:color="auto"/>
        <w:bottom w:val="none" w:sz="0" w:space="0" w:color="auto"/>
        <w:right w:val="none" w:sz="0" w:space="0" w:color="auto"/>
      </w:divBdr>
    </w:div>
    <w:div w:id="2125807893">
      <w:bodyDiv w:val="1"/>
      <w:marLeft w:val="0"/>
      <w:marRight w:val="0"/>
      <w:marTop w:val="0"/>
      <w:marBottom w:val="0"/>
      <w:divBdr>
        <w:top w:val="none" w:sz="0" w:space="0" w:color="auto"/>
        <w:left w:val="none" w:sz="0" w:space="0" w:color="auto"/>
        <w:bottom w:val="none" w:sz="0" w:space="0" w:color="auto"/>
        <w:right w:val="none" w:sz="0" w:space="0" w:color="auto"/>
      </w:divBdr>
    </w:div>
    <w:div w:id="2125877291">
      <w:bodyDiv w:val="1"/>
      <w:marLeft w:val="0"/>
      <w:marRight w:val="0"/>
      <w:marTop w:val="0"/>
      <w:marBottom w:val="0"/>
      <w:divBdr>
        <w:top w:val="none" w:sz="0" w:space="0" w:color="auto"/>
        <w:left w:val="none" w:sz="0" w:space="0" w:color="auto"/>
        <w:bottom w:val="none" w:sz="0" w:space="0" w:color="auto"/>
        <w:right w:val="none" w:sz="0" w:space="0" w:color="auto"/>
      </w:divBdr>
    </w:div>
    <w:div w:id="2125923667">
      <w:bodyDiv w:val="1"/>
      <w:marLeft w:val="0"/>
      <w:marRight w:val="0"/>
      <w:marTop w:val="0"/>
      <w:marBottom w:val="0"/>
      <w:divBdr>
        <w:top w:val="none" w:sz="0" w:space="0" w:color="auto"/>
        <w:left w:val="none" w:sz="0" w:space="0" w:color="auto"/>
        <w:bottom w:val="none" w:sz="0" w:space="0" w:color="auto"/>
        <w:right w:val="none" w:sz="0" w:space="0" w:color="auto"/>
      </w:divBdr>
    </w:div>
    <w:div w:id="2126000766">
      <w:bodyDiv w:val="1"/>
      <w:marLeft w:val="0"/>
      <w:marRight w:val="0"/>
      <w:marTop w:val="0"/>
      <w:marBottom w:val="0"/>
      <w:divBdr>
        <w:top w:val="none" w:sz="0" w:space="0" w:color="auto"/>
        <w:left w:val="none" w:sz="0" w:space="0" w:color="auto"/>
        <w:bottom w:val="none" w:sz="0" w:space="0" w:color="auto"/>
        <w:right w:val="none" w:sz="0" w:space="0" w:color="auto"/>
      </w:divBdr>
    </w:div>
    <w:div w:id="2126003556">
      <w:bodyDiv w:val="1"/>
      <w:marLeft w:val="0"/>
      <w:marRight w:val="0"/>
      <w:marTop w:val="0"/>
      <w:marBottom w:val="0"/>
      <w:divBdr>
        <w:top w:val="none" w:sz="0" w:space="0" w:color="auto"/>
        <w:left w:val="none" w:sz="0" w:space="0" w:color="auto"/>
        <w:bottom w:val="none" w:sz="0" w:space="0" w:color="auto"/>
        <w:right w:val="none" w:sz="0" w:space="0" w:color="auto"/>
      </w:divBdr>
    </w:div>
    <w:div w:id="2126071429">
      <w:bodyDiv w:val="1"/>
      <w:marLeft w:val="0"/>
      <w:marRight w:val="0"/>
      <w:marTop w:val="0"/>
      <w:marBottom w:val="0"/>
      <w:divBdr>
        <w:top w:val="none" w:sz="0" w:space="0" w:color="auto"/>
        <w:left w:val="none" w:sz="0" w:space="0" w:color="auto"/>
        <w:bottom w:val="none" w:sz="0" w:space="0" w:color="auto"/>
        <w:right w:val="none" w:sz="0" w:space="0" w:color="auto"/>
      </w:divBdr>
    </w:div>
    <w:div w:id="2126074202">
      <w:bodyDiv w:val="1"/>
      <w:marLeft w:val="0"/>
      <w:marRight w:val="0"/>
      <w:marTop w:val="0"/>
      <w:marBottom w:val="0"/>
      <w:divBdr>
        <w:top w:val="none" w:sz="0" w:space="0" w:color="auto"/>
        <w:left w:val="none" w:sz="0" w:space="0" w:color="auto"/>
        <w:bottom w:val="none" w:sz="0" w:space="0" w:color="auto"/>
        <w:right w:val="none" w:sz="0" w:space="0" w:color="auto"/>
      </w:divBdr>
    </w:div>
    <w:div w:id="2126150614">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6192214">
      <w:bodyDiv w:val="1"/>
      <w:marLeft w:val="0"/>
      <w:marRight w:val="0"/>
      <w:marTop w:val="0"/>
      <w:marBottom w:val="0"/>
      <w:divBdr>
        <w:top w:val="none" w:sz="0" w:space="0" w:color="auto"/>
        <w:left w:val="none" w:sz="0" w:space="0" w:color="auto"/>
        <w:bottom w:val="none" w:sz="0" w:space="0" w:color="auto"/>
        <w:right w:val="none" w:sz="0" w:space="0" w:color="auto"/>
      </w:divBdr>
    </w:div>
    <w:div w:id="2126265065">
      <w:bodyDiv w:val="1"/>
      <w:marLeft w:val="0"/>
      <w:marRight w:val="0"/>
      <w:marTop w:val="0"/>
      <w:marBottom w:val="0"/>
      <w:divBdr>
        <w:top w:val="none" w:sz="0" w:space="0" w:color="auto"/>
        <w:left w:val="none" w:sz="0" w:space="0" w:color="auto"/>
        <w:bottom w:val="none" w:sz="0" w:space="0" w:color="auto"/>
        <w:right w:val="none" w:sz="0" w:space="0" w:color="auto"/>
      </w:divBdr>
    </w:div>
    <w:div w:id="2126272210">
      <w:bodyDiv w:val="1"/>
      <w:marLeft w:val="0"/>
      <w:marRight w:val="0"/>
      <w:marTop w:val="0"/>
      <w:marBottom w:val="0"/>
      <w:divBdr>
        <w:top w:val="none" w:sz="0" w:space="0" w:color="auto"/>
        <w:left w:val="none" w:sz="0" w:space="0" w:color="auto"/>
        <w:bottom w:val="none" w:sz="0" w:space="0" w:color="auto"/>
        <w:right w:val="none" w:sz="0" w:space="0" w:color="auto"/>
      </w:divBdr>
    </w:div>
    <w:div w:id="2126340025">
      <w:bodyDiv w:val="1"/>
      <w:marLeft w:val="0"/>
      <w:marRight w:val="0"/>
      <w:marTop w:val="0"/>
      <w:marBottom w:val="0"/>
      <w:divBdr>
        <w:top w:val="none" w:sz="0" w:space="0" w:color="auto"/>
        <w:left w:val="none" w:sz="0" w:space="0" w:color="auto"/>
        <w:bottom w:val="none" w:sz="0" w:space="0" w:color="auto"/>
        <w:right w:val="none" w:sz="0" w:space="0" w:color="auto"/>
      </w:divBdr>
    </w:div>
    <w:div w:id="2126385056">
      <w:bodyDiv w:val="1"/>
      <w:marLeft w:val="0"/>
      <w:marRight w:val="0"/>
      <w:marTop w:val="0"/>
      <w:marBottom w:val="0"/>
      <w:divBdr>
        <w:top w:val="none" w:sz="0" w:space="0" w:color="auto"/>
        <w:left w:val="none" w:sz="0" w:space="0" w:color="auto"/>
        <w:bottom w:val="none" w:sz="0" w:space="0" w:color="auto"/>
        <w:right w:val="none" w:sz="0" w:space="0" w:color="auto"/>
      </w:divBdr>
    </w:div>
    <w:div w:id="2126390099">
      <w:bodyDiv w:val="1"/>
      <w:marLeft w:val="0"/>
      <w:marRight w:val="0"/>
      <w:marTop w:val="0"/>
      <w:marBottom w:val="0"/>
      <w:divBdr>
        <w:top w:val="none" w:sz="0" w:space="0" w:color="auto"/>
        <w:left w:val="none" w:sz="0" w:space="0" w:color="auto"/>
        <w:bottom w:val="none" w:sz="0" w:space="0" w:color="auto"/>
        <w:right w:val="none" w:sz="0" w:space="0" w:color="auto"/>
      </w:divBdr>
    </w:div>
    <w:div w:id="2126390832">
      <w:bodyDiv w:val="1"/>
      <w:marLeft w:val="0"/>
      <w:marRight w:val="0"/>
      <w:marTop w:val="0"/>
      <w:marBottom w:val="0"/>
      <w:divBdr>
        <w:top w:val="none" w:sz="0" w:space="0" w:color="auto"/>
        <w:left w:val="none" w:sz="0" w:space="0" w:color="auto"/>
        <w:bottom w:val="none" w:sz="0" w:space="0" w:color="auto"/>
        <w:right w:val="none" w:sz="0" w:space="0" w:color="auto"/>
      </w:divBdr>
    </w:div>
    <w:div w:id="2126536326">
      <w:bodyDiv w:val="1"/>
      <w:marLeft w:val="0"/>
      <w:marRight w:val="0"/>
      <w:marTop w:val="0"/>
      <w:marBottom w:val="0"/>
      <w:divBdr>
        <w:top w:val="none" w:sz="0" w:space="0" w:color="auto"/>
        <w:left w:val="none" w:sz="0" w:space="0" w:color="auto"/>
        <w:bottom w:val="none" w:sz="0" w:space="0" w:color="auto"/>
        <w:right w:val="none" w:sz="0" w:space="0" w:color="auto"/>
      </w:divBdr>
    </w:div>
    <w:div w:id="2126536668">
      <w:bodyDiv w:val="1"/>
      <w:marLeft w:val="0"/>
      <w:marRight w:val="0"/>
      <w:marTop w:val="0"/>
      <w:marBottom w:val="0"/>
      <w:divBdr>
        <w:top w:val="none" w:sz="0" w:space="0" w:color="auto"/>
        <w:left w:val="none" w:sz="0" w:space="0" w:color="auto"/>
        <w:bottom w:val="none" w:sz="0" w:space="0" w:color="auto"/>
        <w:right w:val="none" w:sz="0" w:space="0" w:color="auto"/>
      </w:divBdr>
    </w:div>
    <w:div w:id="2126538655">
      <w:bodyDiv w:val="1"/>
      <w:marLeft w:val="0"/>
      <w:marRight w:val="0"/>
      <w:marTop w:val="0"/>
      <w:marBottom w:val="0"/>
      <w:divBdr>
        <w:top w:val="none" w:sz="0" w:space="0" w:color="auto"/>
        <w:left w:val="none" w:sz="0" w:space="0" w:color="auto"/>
        <w:bottom w:val="none" w:sz="0" w:space="0" w:color="auto"/>
        <w:right w:val="none" w:sz="0" w:space="0" w:color="auto"/>
      </w:divBdr>
    </w:div>
    <w:div w:id="2126583852">
      <w:bodyDiv w:val="1"/>
      <w:marLeft w:val="0"/>
      <w:marRight w:val="0"/>
      <w:marTop w:val="0"/>
      <w:marBottom w:val="0"/>
      <w:divBdr>
        <w:top w:val="none" w:sz="0" w:space="0" w:color="auto"/>
        <w:left w:val="none" w:sz="0" w:space="0" w:color="auto"/>
        <w:bottom w:val="none" w:sz="0" w:space="0" w:color="auto"/>
        <w:right w:val="none" w:sz="0" w:space="0" w:color="auto"/>
      </w:divBdr>
    </w:div>
    <w:div w:id="2126610430">
      <w:bodyDiv w:val="1"/>
      <w:marLeft w:val="0"/>
      <w:marRight w:val="0"/>
      <w:marTop w:val="0"/>
      <w:marBottom w:val="0"/>
      <w:divBdr>
        <w:top w:val="none" w:sz="0" w:space="0" w:color="auto"/>
        <w:left w:val="none" w:sz="0" w:space="0" w:color="auto"/>
        <w:bottom w:val="none" w:sz="0" w:space="0" w:color="auto"/>
        <w:right w:val="none" w:sz="0" w:space="0" w:color="auto"/>
      </w:divBdr>
    </w:div>
    <w:div w:id="2126649874">
      <w:bodyDiv w:val="1"/>
      <w:marLeft w:val="0"/>
      <w:marRight w:val="0"/>
      <w:marTop w:val="0"/>
      <w:marBottom w:val="0"/>
      <w:divBdr>
        <w:top w:val="none" w:sz="0" w:space="0" w:color="auto"/>
        <w:left w:val="none" w:sz="0" w:space="0" w:color="auto"/>
        <w:bottom w:val="none" w:sz="0" w:space="0" w:color="auto"/>
        <w:right w:val="none" w:sz="0" w:space="0" w:color="auto"/>
      </w:divBdr>
    </w:div>
    <w:div w:id="2126653851">
      <w:bodyDiv w:val="1"/>
      <w:marLeft w:val="0"/>
      <w:marRight w:val="0"/>
      <w:marTop w:val="0"/>
      <w:marBottom w:val="0"/>
      <w:divBdr>
        <w:top w:val="none" w:sz="0" w:space="0" w:color="auto"/>
        <w:left w:val="none" w:sz="0" w:space="0" w:color="auto"/>
        <w:bottom w:val="none" w:sz="0" w:space="0" w:color="auto"/>
        <w:right w:val="none" w:sz="0" w:space="0" w:color="auto"/>
      </w:divBdr>
    </w:div>
    <w:div w:id="2126732904">
      <w:bodyDiv w:val="1"/>
      <w:marLeft w:val="0"/>
      <w:marRight w:val="0"/>
      <w:marTop w:val="0"/>
      <w:marBottom w:val="0"/>
      <w:divBdr>
        <w:top w:val="none" w:sz="0" w:space="0" w:color="auto"/>
        <w:left w:val="none" w:sz="0" w:space="0" w:color="auto"/>
        <w:bottom w:val="none" w:sz="0" w:space="0" w:color="auto"/>
        <w:right w:val="none" w:sz="0" w:space="0" w:color="auto"/>
      </w:divBdr>
    </w:div>
    <w:div w:id="2126803032">
      <w:bodyDiv w:val="1"/>
      <w:marLeft w:val="0"/>
      <w:marRight w:val="0"/>
      <w:marTop w:val="0"/>
      <w:marBottom w:val="0"/>
      <w:divBdr>
        <w:top w:val="none" w:sz="0" w:space="0" w:color="auto"/>
        <w:left w:val="none" w:sz="0" w:space="0" w:color="auto"/>
        <w:bottom w:val="none" w:sz="0" w:space="0" w:color="auto"/>
        <w:right w:val="none" w:sz="0" w:space="0" w:color="auto"/>
      </w:divBdr>
    </w:div>
    <w:div w:id="2126803740">
      <w:bodyDiv w:val="1"/>
      <w:marLeft w:val="0"/>
      <w:marRight w:val="0"/>
      <w:marTop w:val="0"/>
      <w:marBottom w:val="0"/>
      <w:divBdr>
        <w:top w:val="none" w:sz="0" w:space="0" w:color="auto"/>
        <w:left w:val="none" w:sz="0" w:space="0" w:color="auto"/>
        <w:bottom w:val="none" w:sz="0" w:space="0" w:color="auto"/>
        <w:right w:val="none" w:sz="0" w:space="0" w:color="auto"/>
      </w:divBdr>
    </w:div>
    <w:div w:id="2126843350">
      <w:bodyDiv w:val="1"/>
      <w:marLeft w:val="0"/>
      <w:marRight w:val="0"/>
      <w:marTop w:val="0"/>
      <w:marBottom w:val="0"/>
      <w:divBdr>
        <w:top w:val="none" w:sz="0" w:space="0" w:color="auto"/>
        <w:left w:val="none" w:sz="0" w:space="0" w:color="auto"/>
        <w:bottom w:val="none" w:sz="0" w:space="0" w:color="auto"/>
        <w:right w:val="none" w:sz="0" w:space="0" w:color="auto"/>
      </w:divBdr>
    </w:div>
    <w:div w:id="2126996134">
      <w:bodyDiv w:val="1"/>
      <w:marLeft w:val="0"/>
      <w:marRight w:val="0"/>
      <w:marTop w:val="0"/>
      <w:marBottom w:val="0"/>
      <w:divBdr>
        <w:top w:val="none" w:sz="0" w:space="0" w:color="auto"/>
        <w:left w:val="none" w:sz="0" w:space="0" w:color="auto"/>
        <w:bottom w:val="none" w:sz="0" w:space="0" w:color="auto"/>
        <w:right w:val="none" w:sz="0" w:space="0" w:color="auto"/>
      </w:divBdr>
    </w:div>
    <w:div w:id="2127001052">
      <w:bodyDiv w:val="1"/>
      <w:marLeft w:val="0"/>
      <w:marRight w:val="0"/>
      <w:marTop w:val="0"/>
      <w:marBottom w:val="0"/>
      <w:divBdr>
        <w:top w:val="none" w:sz="0" w:space="0" w:color="auto"/>
        <w:left w:val="none" w:sz="0" w:space="0" w:color="auto"/>
        <w:bottom w:val="none" w:sz="0" w:space="0" w:color="auto"/>
        <w:right w:val="none" w:sz="0" w:space="0" w:color="auto"/>
      </w:divBdr>
    </w:div>
    <w:div w:id="2127002778">
      <w:bodyDiv w:val="1"/>
      <w:marLeft w:val="0"/>
      <w:marRight w:val="0"/>
      <w:marTop w:val="0"/>
      <w:marBottom w:val="0"/>
      <w:divBdr>
        <w:top w:val="none" w:sz="0" w:space="0" w:color="auto"/>
        <w:left w:val="none" w:sz="0" w:space="0" w:color="auto"/>
        <w:bottom w:val="none" w:sz="0" w:space="0" w:color="auto"/>
        <w:right w:val="none" w:sz="0" w:space="0" w:color="auto"/>
      </w:divBdr>
    </w:div>
    <w:div w:id="2127003067">
      <w:bodyDiv w:val="1"/>
      <w:marLeft w:val="0"/>
      <w:marRight w:val="0"/>
      <w:marTop w:val="0"/>
      <w:marBottom w:val="0"/>
      <w:divBdr>
        <w:top w:val="none" w:sz="0" w:space="0" w:color="auto"/>
        <w:left w:val="none" w:sz="0" w:space="0" w:color="auto"/>
        <w:bottom w:val="none" w:sz="0" w:space="0" w:color="auto"/>
        <w:right w:val="none" w:sz="0" w:space="0" w:color="auto"/>
      </w:divBdr>
    </w:div>
    <w:div w:id="2127043074">
      <w:bodyDiv w:val="1"/>
      <w:marLeft w:val="0"/>
      <w:marRight w:val="0"/>
      <w:marTop w:val="0"/>
      <w:marBottom w:val="0"/>
      <w:divBdr>
        <w:top w:val="none" w:sz="0" w:space="0" w:color="auto"/>
        <w:left w:val="none" w:sz="0" w:space="0" w:color="auto"/>
        <w:bottom w:val="none" w:sz="0" w:space="0" w:color="auto"/>
        <w:right w:val="none" w:sz="0" w:space="0" w:color="auto"/>
      </w:divBdr>
    </w:div>
    <w:div w:id="2127046026">
      <w:bodyDiv w:val="1"/>
      <w:marLeft w:val="0"/>
      <w:marRight w:val="0"/>
      <w:marTop w:val="0"/>
      <w:marBottom w:val="0"/>
      <w:divBdr>
        <w:top w:val="none" w:sz="0" w:space="0" w:color="auto"/>
        <w:left w:val="none" w:sz="0" w:space="0" w:color="auto"/>
        <w:bottom w:val="none" w:sz="0" w:space="0" w:color="auto"/>
        <w:right w:val="none" w:sz="0" w:space="0" w:color="auto"/>
      </w:divBdr>
    </w:div>
    <w:div w:id="2127112053">
      <w:bodyDiv w:val="1"/>
      <w:marLeft w:val="0"/>
      <w:marRight w:val="0"/>
      <w:marTop w:val="0"/>
      <w:marBottom w:val="0"/>
      <w:divBdr>
        <w:top w:val="none" w:sz="0" w:space="0" w:color="auto"/>
        <w:left w:val="none" w:sz="0" w:space="0" w:color="auto"/>
        <w:bottom w:val="none" w:sz="0" w:space="0" w:color="auto"/>
        <w:right w:val="none" w:sz="0" w:space="0" w:color="auto"/>
      </w:divBdr>
    </w:div>
    <w:div w:id="2127190457">
      <w:bodyDiv w:val="1"/>
      <w:marLeft w:val="0"/>
      <w:marRight w:val="0"/>
      <w:marTop w:val="0"/>
      <w:marBottom w:val="0"/>
      <w:divBdr>
        <w:top w:val="none" w:sz="0" w:space="0" w:color="auto"/>
        <w:left w:val="none" w:sz="0" w:space="0" w:color="auto"/>
        <w:bottom w:val="none" w:sz="0" w:space="0" w:color="auto"/>
        <w:right w:val="none" w:sz="0" w:space="0" w:color="auto"/>
      </w:divBdr>
    </w:div>
    <w:div w:id="2127233721">
      <w:bodyDiv w:val="1"/>
      <w:marLeft w:val="0"/>
      <w:marRight w:val="0"/>
      <w:marTop w:val="0"/>
      <w:marBottom w:val="0"/>
      <w:divBdr>
        <w:top w:val="none" w:sz="0" w:space="0" w:color="auto"/>
        <w:left w:val="none" w:sz="0" w:space="0" w:color="auto"/>
        <w:bottom w:val="none" w:sz="0" w:space="0" w:color="auto"/>
        <w:right w:val="none" w:sz="0" w:space="0" w:color="auto"/>
      </w:divBdr>
    </w:div>
    <w:div w:id="2127312095">
      <w:bodyDiv w:val="1"/>
      <w:marLeft w:val="0"/>
      <w:marRight w:val="0"/>
      <w:marTop w:val="0"/>
      <w:marBottom w:val="0"/>
      <w:divBdr>
        <w:top w:val="none" w:sz="0" w:space="0" w:color="auto"/>
        <w:left w:val="none" w:sz="0" w:space="0" w:color="auto"/>
        <w:bottom w:val="none" w:sz="0" w:space="0" w:color="auto"/>
        <w:right w:val="none" w:sz="0" w:space="0" w:color="auto"/>
      </w:divBdr>
    </w:div>
    <w:div w:id="2127381550">
      <w:bodyDiv w:val="1"/>
      <w:marLeft w:val="0"/>
      <w:marRight w:val="0"/>
      <w:marTop w:val="0"/>
      <w:marBottom w:val="0"/>
      <w:divBdr>
        <w:top w:val="none" w:sz="0" w:space="0" w:color="auto"/>
        <w:left w:val="none" w:sz="0" w:space="0" w:color="auto"/>
        <w:bottom w:val="none" w:sz="0" w:space="0" w:color="auto"/>
        <w:right w:val="none" w:sz="0" w:space="0" w:color="auto"/>
      </w:divBdr>
    </w:div>
    <w:div w:id="2127382456">
      <w:bodyDiv w:val="1"/>
      <w:marLeft w:val="0"/>
      <w:marRight w:val="0"/>
      <w:marTop w:val="0"/>
      <w:marBottom w:val="0"/>
      <w:divBdr>
        <w:top w:val="none" w:sz="0" w:space="0" w:color="auto"/>
        <w:left w:val="none" w:sz="0" w:space="0" w:color="auto"/>
        <w:bottom w:val="none" w:sz="0" w:space="0" w:color="auto"/>
        <w:right w:val="none" w:sz="0" w:space="0" w:color="auto"/>
      </w:divBdr>
    </w:div>
    <w:div w:id="2127457432">
      <w:bodyDiv w:val="1"/>
      <w:marLeft w:val="0"/>
      <w:marRight w:val="0"/>
      <w:marTop w:val="0"/>
      <w:marBottom w:val="0"/>
      <w:divBdr>
        <w:top w:val="none" w:sz="0" w:space="0" w:color="auto"/>
        <w:left w:val="none" w:sz="0" w:space="0" w:color="auto"/>
        <w:bottom w:val="none" w:sz="0" w:space="0" w:color="auto"/>
        <w:right w:val="none" w:sz="0" w:space="0" w:color="auto"/>
      </w:divBdr>
    </w:div>
    <w:div w:id="2127460969">
      <w:bodyDiv w:val="1"/>
      <w:marLeft w:val="0"/>
      <w:marRight w:val="0"/>
      <w:marTop w:val="0"/>
      <w:marBottom w:val="0"/>
      <w:divBdr>
        <w:top w:val="none" w:sz="0" w:space="0" w:color="auto"/>
        <w:left w:val="none" w:sz="0" w:space="0" w:color="auto"/>
        <w:bottom w:val="none" w:sz="0" w:space="0" w:color="auto"/>
        <w:right w:val="none" w:sz="0" w:space="0" w:color="auto"/>
      </w:divBdr>
    </w:div>
    <w:div w:id="2127461114">
      <w:bodyDiv w:val="1"/>
      <w:marLeft w:val="0"/>
      <w:marRight w:val="0"/>
      <w:marTop w:val="0"/>
      <w:marBottom w:val="0"/>
      <w:divBdr>
        <w:top w:val="none" w:sz="0" w:space="0" w:color="auto"/>
        <w:left w:val="none" w:sz="0" w:space="0" w:color="auto"/>
        <w:bottom w:val="none" w:sz="0" w:space="0" w:color="auto"/>
        <w:right w:val="none" w:sz="0" w:space="0" w:color="auto"/>
      </w:divBdr>
    </w:div>
    <w:div w:id="2127500428">
      <w:bodyDiv w:val="1"/>
      <w:marLeft w:val="0"/>
      <w:marRight w:val="0"/>
      <w:marTop w:val="0"/>
      <w:marBottom w:val="0"/>
      <w:divBdr>
        <w:top w:val="none" w:sz="0" w:space="0" w:color="auto"/>
        <w:left w:val="none" w:sz="0" w:space="0" w:color="auto"/>
        <w:bottom w:val="none" w:sz="0" w:space="0" w:color="auto"/>
        <w:right w:val="none" w:sz="0" w:space="0" w:color="auto"/>
      </w:divBdr>
    </w:div>
    <w:div w:id="2127504343">
      <w:bodyDiv w:val="1"/>
      <w:marLeft w:val="0"/>
      <w:marRight w:val="0"/>
      <w:marTop w:val="0"/>
      <w:marBottom w:val="0"/>
      <w:divBdr>
        <w:top w:val="none" w:sz="0" w:space="0" w:color="auto"/>
        <w:left w:val="none" w:sz="0" w:space="0" w:color="auto"/>
        <w:bottom w:val="none" w:sz="0" w:space="0" w:color="auto"/>
        <w:right w:val="none" w:sz="0" w:space="0" w:color="auto"/>
      </w:divBdr>
    </w:div>
    <w:div w:id="2127506868">
      <w:bodyDiv w:val="1"/>
      <w:marLeft w:val="0"/>
      <w:marRight w:val="0"/>
      <w:marTop w:val="0"/>
      <w:marBottom w:val="0"/>
      <w:divBdr>
        <w:top w:val="none" w:sz="0" w:space="0" w:color="auto"/>
        <w:left w:val="none" w:sz="0" w:space="0" w:color="auto"/>
        <w:bottom w:val="none" w:sz="0" w:space="0" w:color="auto"/>
        <w:right w:val="none" w:sz="0" w:space="0" w:color="auto"/>
      </w:divBdr>
    </w:div>
    <w:div w:id="2127507726">
      <w:bodyDiv w:val="1"/>
      <w:marLeft w:val="0"/>
      <w:marRight w:val="0"/>
      <w:marTop w:val="0"/>
      <w:marBottom w:val="0"/>
      <w:divBdr>
        <w:top w:val="none" w:sz="0" w:space="0" w:color="auto"/>
        <w:left w:val="none" w:sz="0" w:space="0" w:color="auto"/>
        <w:bottom w:val="none" w:sz="0" w:space="0" w:color="auto"/>
        <w:right w:val="none" w:sz="0" w:space="0" w:color="auto"/>
      </w:divBdr>
    </w:div>
    <w:div w:id="2127508085">
      <w:bodyDiv w:val="1"/>
      <w:marLeft w:val="0"/>
      <w:marRight w:val="0"/>
      <w:marTop w:val="0"/>
      <w:marBottom w:val="0"/>
      <w:divBdr>
        <w:top w:val="none" w:sz="0" w:space="0" w:color="auto"/>
        <w:left w:val="none" w:sz="0" w:space="0" w:color="auto"/>
        <w:bottom w:val="none" w:sz="0" w:space="0" w:color="auto"/>
        <w:right w:val="none" w:sz="0" w:space="0" w:color="auto"/>
      </w:divBdr>
    </w:div>
    <w:div w:id="2127575627">
      <w:bodyDiv w:val="1"/>
      <w:marLeft w:val="0"/>
      <w:marRight w:val="0"/>
      <w:marTop w:val="0"/>
      <w:marBottom w:val="0"/>
      <w:divBdr>
        <w:top w:val="none" w:sz="0" w:space="0" w:color="auto"/>
        <w:left w:val="none" w:sz="0" w:space="0" w:color="auto"/>
        <w:bottom w:val="none" w:sz="0" w:space="0" w:color="auto"/>
        <w:right w:val="none" w:sz="0" w:space="0" w:color="auto"/>
      </w:divBdr>
    </w:div>
    <w:div w:id="2127580849">
      <w:bodyDiv w:val="1"/>
      <w:marLeft w:val="0"/>
      <w:marRight w:val="0"/>
      <w:marTop w:val="0"/>
      <w:marBottom w:val="0"/>
      <w:divBdr>
        <w:top w:val="none" w:sz="0" w:space="0" w:color="auto"/>
        <w:left w:val="none" w:sz="0" w:space="0" w:color="auto"/>
        <w:bottom w:val="none" w:sz="0" w:space="0" w:color="auto"/>
        <w:right w:val="none" w:sz="0" w:space="0" w:color="auto"/>
      </w:divBdr>
    </w:div>
    <w:div w:id="2127649093">
      <w:bodyDiv w:val="1"/>
      <w:marLeft w:val="0"/>
      <w:marRight w:val="0"/>
      <w:marTop w:val="0"/>
      <w:marBottom w:val="0"/>
      <w:divBdr>
        <w:top w:val="none" w:sz="0" w:space="0" w:color="auto"/>
        <w:left w:val="none" w:sz="0" w:space="0" w:color="auto"/>
        <w:bottom w:val="none" w:sz="0" w:space="0" w:color="auto"/>
        <w:right w:val="none" w:sz="0" w:space="0" w:color="auto"/>
      </w:divBdr>
    </w:div>
    <w:div w:id="2127650309">
      <w:bodyDiv w:val="1"/>
      <w:marLeft w:val="0"/>
      <w:marRight w:val="0"/>
      <w:marTop w:val="0"/>
      <w:marBottom w:val="0"/>
      <w:divBdr>
        <w:top w:val="none" w:sz="0" w:space="0" w:color="auto"/>
        <w:left w:val="none" w:sz="0" w:space="0" w:color="auto"/>
        <w:bottom w:val="none" w:sz="0" w:space="0" w:color="auto"/>
        <w:right w:val="none" w:sz="0" w:space="0" w:color="auto"/>
      </w:divBdr>
    </w:div>
    <w:div w:id="2127654312">
      <w:bodyDiv w:val="1"/>
      <w:marLeft w:val="0"/>
      <w:marRight w:val="0"/>
      <w:marTop w:val="0"/>
      <w:marBottom w:val="0"/>
      <w:divBdr>
        <w:top w:val="none" w:sz="0" w:space="0" w:color="auto"/>
        <w:left w:val="none" w:sz="0" w:space="0" w:color="auto"/>
        <w:bottom w:val="none" w:sz="0" w:space="0" w:color="auto"/>
        <w:right w:val="none" w:sz="0" w:space="0" w:color="auto"/>
      </w:divBdr>
    </w:div>
    <w:div w:id="2127657663">
      <w:bodyDiv w:val="1"/>
      <w:marLeft w:val="0"/>
      <w:marRight w:val="0"/>
      <w:marTop w:val="0"/>
      <w:marBottom w:val="0"/>
      <w:divBdr>
        <w:top w:val="none" w:sz="0" w:space="0" w:color="auto"/>
        <w:left w:val="none" w:sz="0" w:space="0" w:color="auto"/>
        <w:bottom w:val="none" w:sz="0" w:space="0" w:color="auto"/>
        <w:right w:val="none" w:sz="0" w:space="0" w:color="auto"/>
      </w:divBdr>
    </w:div>
    <w:div w:id="2127658726">
      <w:bodyDiv w:val="1"/>
      <w:marLeft w:val="0"/>
      <w:marRight w:val="0"/>
      <w:marTop w:val="0"/>
      <w:marBottom w:val="0"/>
      <w:divBdr>
        <w:top w:val="none" w:sz="0" w:space="0" w:color="auto"/>
        <w:left w:val="none" w:sz="0" w:space="0" w:color="auto"/>
        <w:bottom w:val="none" w:sz="0" w:space="0" w:color="auto"/>
        <w:right w:val="none" w:sz="0" w:space="0" w:color="auto"/>
      </w:divBdr>
    </w:div>
    <w:div w:id="2127844792">
      <w:bodyDiv w:val="1"/>
      <w:marLeft w:val="0"/>
      <w:marRight w:val="0"/>
      <w:marTop w:val="0"/>
      <w:marBottom w:val="0"/>
      <w:divBdr>
        <w:top w:val="none" w:sz="0" w:space="0" w:color="auto"/>
        <w:left w:val="none" w:sz="0" w:space="0" w:color="auto"/>
        <w:bottom w:val="none" w:sz="0" w:space="0" w:color="auto"/>
        <w:right w:val="none" w:sz="0" w:space="0" w:color="auto"/>
      </w:divBdr>
    </w:div>
    <w:div w:id="2127917980">
      <w:bodyDiv w:val="1"/>
      <w:marLeft w:val="0"/>
      <w:marRight w:val="0"/>
      <w:marTop w:val="0"/>
      <w:marBottom w:val="0"/>
      <w:divBdr>
        <w:top w:val="none" w:sz="0" w:space="0" w:color="auto"/>
        <w:left w:val="none" w:sz="0" w:space="0" w:color="auto"/>
        <w:bottom w:val="none" w:sz="0" w:space="0" w:color="auto"/>
        <w:right w:val="none" w:sz="0" w:space="0" w:color="auto"/>
      </w:divBdr>
    </w:div>
    <w:div w:id="2127963597">
      <w:bodyDiv w:val="1"/>
      <w:marLeft w:val="0"/>
      <w:marRight w:val="0"/>
      <w:marTop w:val="0"/>
      <w:marBottom w:val="0"/>
      <w:divBdr>
        <w:top w:val="none" w:sz="0" w:space="0" w:color="auto"/>
        <w:left w:val="none" w:sz="0" w:space="0" w:color="auto"/>
        <w:bottom w:val="none" w:sz="0" w:space="0" w:color="auto"/>
        <w:right w:val="none" w:sz="0" w:space="0" w:color="auto"/>
      </w:divBdr>
    </w:div>
    <w:div w:id="2127963940">
      <w:bodyDiv w:val="1"/>
      <w:marLeft w:val="0"/>
      <w:marRight w:val="0"/>
      <w:marTop w:val="0"/>
      <w:marBottom w:val="0"/>
      <w:divBdr>
        <w:top w:val="none" w:sz="0" w:space="0" w:color="auto"/>
        <w:left w:val="none" w:sz="0" w:space="0" w:color="auto"/>
        <w:bottom w:val="none" w:sz="0" w:space="0" w:color="auto"/>
        <w:right w:val="none" w:sz="0" w:space="0" w:color="auto"/>
      </w:divBdr>
    </w:div>
    <w:div w:id="2127967501">
      <w:bodyDiv w:val="1"/>
      <w:marLeft w:val="0"/>
      <w:marRight w:val="0"/>
      <w:marTop w:val="0"/>
      <w:marBottom w:val="0"/>
      <w:divBdr>
        <w:top w:val="none" w:sz="0" w:space="0" w:color="auto"/>
        <w:left w:val="none" w:sz="0" w:space="0" w:color="auto"/>
        <w:bottom w:val="none" w:sz="0" w:space="0" w:color="auto"/>
        <w:right w:val="none" w:sz="0" w:space="0" w:color="auto"/>
      </w:divBdr>
    </w:div>
    <w:div w:id="2128044708">
      <w:bodyDiv w:val="1"/>
      <w:marLeft w:val="0"/>
      <w:marRight w:val="0"/>
      <w:marTop w:val="0"/>
      <w:marBottom w:val="0"/>
      <w:divBdr>
        <w:top w:val="none" w:sz="0" w:space="0" w:color="auto"/>
        <w:left w:val="none" w:sz="0" w:space="0" w:color="auto"/>
        <w:bottom w:val="none" w:sz="0" w:space="0" w:color="auto"/>
        <w:right w:val="none" w:sz="0" w:space="0" w:color="auto"/>
      </w:divBdr>
    </w:div>
    <w:div w:id="2128085587">
      <w:bodyDiv w:val="1"/>
      <w:marLeft w:val="0"/>
      <w:marRight w:val="0"/>
      <w:marTop w:val="0"/>
      <w:marBottom w:val="0"/>
      <w:divBdr>
        <w:top w:val="none" w:sz="0" w:space="0" w:color="auto"/>
        <w:left w:val="none" w:sz="0" w:space="0" w:color="auto"/>
        <w:bottom w:val="none" w:sz="0" w:space="0" w:color="auto"/>
        <w:right w:val="none" w:sz="0" w:space="0" w:color="auto"/>
      </w:divBdr>
    </w:div>
    <w:div w:id="2128086097">
      <w:bodyDiv w:val="1"/>
      <w:marLeft w:val="0"/>
      <w:marRight w:val="0"/>
      <w:marTop w:val="0"/>
      <w:marBottom w:val="0"/>
      <w:divBdr>
        <w:top w:val="none" w:sz="0" w:space="0" w:color="auto"/>
        <w:left w:val="none" w:sz="0" w:space="0" w:color="auto"/>
        <w:bottom w:val="none" w:sz="0" w:space="0" w:color="auto"/>
        <w:right w:val="none" w:sz="0" w:space="0" w:color="auto"/>
      </w:divBdr>
    </w:div>
    <w:div w:id="2128155051">
      <w:bodyDiv w:val="1"/>
      <w:marLeft w:val="0"/>
      <w:marRight w:val="0"/>
      <w:marTop w:val="0"/>
      <w:marBottom w:val="0"/>
      <w:divBdr>
        <w:top w:val="none" w:sz="0" w:space="0" w:color="auto"/>
        <w:left w:val="none" w:sz="0" w:space="0" w:color="auto"/>
        <w:bottom w:val="none" w:sz="0" w:space="0" w:color="auto"/>
        <w:right w:val="none" w:sz="0" w:space="0" w:color="auto"/>
      </w:divBdr>
    </w:div>
    <w:div w:id="2128158789">
      <w:bodyDiv w:val="1"/>
      <w:marLeft w:val="0"/>
      <w:marRight w:val="0"/>
      <w:marTop w:val="0"/>
      <w:marBottom w:val="0"/>
      <w:divBdr>
        <w:top w:val="none" w:sz="0" w:space="0" w:color="auto"/>
        <w:left w:val="none" w:sz="0" w:space="0" w:color="auto"/>
        <w:bottom w:val="none" w:sz="0" w:space="0" w:color="auto"/>
        <w:right w:val="none" w:sz="0" w:space="0" w:color="auto"/>
      </w:divBdr>
    </w:div>
    <w:div w:id="2128160316">
      <w:bodyDiv w:val="1"/>
      <w:marLeft w:val="0"/>
      <w:marRight w:val="0"/>
      <w:marTop w:val="0"/>
      <w:marBottom w:val="0"/>
      <w:divBdr>
        <w:top w:val="none" w:sz="0" w:space="0" w:color="auto"/>
        <w:left w:val="none" w:sz="0" w:space="0" w:color="auto"/>
        <w:bottom w:val="none" w:sz="0" w:space="0" w:color="auto"/>
        <w:right w:val="none" w:sz="0" w:space="0" w:color="auto"/>
      </w:divBdr>
    </w:div>
    <w:div w:id="2128230729">
      <w:bodyDiv w:val="1"/>
      <w:marLeft w:val="0"/>
      <w:marRight w:val="0"/>
      <w:marTop w:val="0"/>
      <w:marBottom w:val="0"/>
      <w:divBdr>
        <w:top w:val="none" w:sz="0" w:space="0" w:color="auto"/>
        <w:left w:val="none" w:sz="0" w:space="0" w:color="auto"/>
        <w:bottom w:val="none" w:sz="0" w:space="0" w:color="auto"/>
        <w:right w:val="none" w:sz="0" w:space="0" w:color="auto"/>
      </w:divBdr>
    </w:div>
    <w:div w:id="2128236199">
      <w:bodyDiv w:val="1"/>
      <w:marLeft w:val="0"/>
      <w:marRight w:val="0"/>
      <w:marTop w:val="0"/>
      <w:marBottom w:val="0"/>
      <w:divBdr>
        <w:top w:val="none" w:sz="0" w:space="0" w:color="auto"/>
        <w:left w:val="none" w:sz="0" w:space="0" w:color="auto"/>
        <w:bottom w:val="none" w:sz="0" w:space="0" w:color="auto"/>
        <w:right w:val="none" w:sz="0" w:space="0" w:color="auto"/>
      </w:divBdr>
    </w:div>
    <w:div w:id="2128236281">
      <w:bodyDiv w:val="1"/>
      <w:marLeft w:val="0"/>
      <w:marRight w:val="0"/>
      <w:marTop w:val="0"/>
      <w:marBottom w:val="0"/>
      <w:divBdr>
        <w:top w:val="none" w:sz="0" w:space="0" w:color="auto"/>
        <w:left w:val="none" w:sz="0" w:space="0" w:color="auto"/>
        <w:bottom w:val="none" w:sz="0" w:space="0" w:color="auto"/>
        <w:right w:val="none" w:sz="0" w:space="0" w:color="auto"/>
      </w:divBdr>
    </w:div>
    <w:div w:id="2128499488">
      <w:bodyDiv w:val="1"/>
      <w:marLeft w:val="0"/>
      <w:marRight w:val="0"/>
      <w:marTop w:val="0"/>
      <w:marBottom w:val="0"/>
      <w:divBdr>
        <w:top w:val="none" w:sz="0" w:space="0" w:color="auto"/>
        <w:left w:val="none" w:sz="0" w:space="0" w:color="auto"/>
        <w:bottom w:val="none" w:sz="0" w:space="0" w:color="auto"/>
        <w:right w:val="none" w:sz="0" w:space="0" w:color="auto"/>
      </w:divBdr>
    </w:div>
    <w:div w:id="2128500230">
      <w:bodyDiv w:val="1"/>
      <w:marLeft w:val="0"/>
      <w:marRight w:val="0"/>
      <w:marTop w:val="0"/>
      <w:marBottom w:val="0"/>
      <w:divBdr>
        <w:top w:val="none" w:sz="0" w:space="0" w:color="auto"/>
        <w:left w:val="none" w:sz="0" w:space="0" w:color="auto"/>
        <w:bottom w:val="none" w:sz="0" w:space="0" w:color="auto"/>
        <w:right w:val="none" w:sz="0" w:space="0" w:color="auto"/>
      </w:divBdr>
    </w:div>
    <w:div w:id="2128505051">
      <w:bodyDiv w:val="1"/>
      <w:marLeft w:val="0"/>
      <w:marRight w:val="0"/>
      <w:marTop w:val="0"/>
      <w:marBottom w:val="0"/>
      <w:divBdr>
        <w:top w:val="none" w:sz="0" w:space="0" w:color="auto"/>
        <w:left w:val="none" w:sz="0" w:space="0" w:color="auto"/>
        <w:bottom w:val="none" w:sz="0" w:space="0" w:color="auto"/>
        <w:right w:val="none" w:sz="0" w:space="0" w:color="auto"/>
      </w:divBdr>
    </w:div>
    <w:div w:id="2128691606">
      <w:bodyDiv w:val="1"/>
      <w:marLeft w:val="0"/>
      <w:marRight w:val="0"/>
      <w:marTop w:val="0"/>
      <w:marBottom w:val="0"/>
      <w:divBdr>
        <w:top w:val="none" w:sz="0" w:space="0" w:color="auto"/>
        <w:left w:val="none" w:sz="0" w:space="0" w:color="auto"/>
        <w:bottom w:val="none" w:sz="0" w:space="0" w:color="auto"/>
        <w:right w:val="none" w:sz="0" w:space="0" w:color="auto"/>
      </w:divBdr>
    </w:div>
    <w:div w:id="2128692415">
      <w:bodyDiv w:val="1"/>
      <w:marLeft w:val="0"/>
      <w:marRight w:val="0"/>
      <w:marTop w:val="0"/>
      <w:marBottom w:val="0"/>
      <w:divBdr>
        <w:top w:val="none" w:sz="0" w:space="0" w:color="auto"/>
        <w:left w:val="none" w:sz="0" w:space="0" w:color="auto"/>
        <w:bottom w:val="none" w:sz="0" w:space="0" w:color="auto"/>
        <w:right w:val="none" w:sz="0" w:space="0" w:color="auto"/>
      </w:divBdr>
    </w:div>
    <w:div w:id="2128740859">
      <w:bodyDiv w:val="1"/>
      <w:marLeft w:val="0"/>
      <w:marRight w:val="0"/>
      <w:marTop w:val="0"/>
      <w:marBottom w:val="0"/>
      <w:divBdr>
        <w:top w:val="none" w:sz="0" w:space="0" w:color="auto"/>
        <w:left w:val="none" w:sz="0" w:space="0" w:color="auto"/>
        <w:bottom w:val="none" w:sz="0" w:space="0" w:color="auto"/>
        <w:right w:val="none" w:sz="0" w:space="0" w:color="auto"/>
      </w:divBdr>
    </w:div>
    <w:div w:id="2128766994">
      <w:bodyDiv w:val="1"/>
      <w:marLeft w:val="0"/>
      <w:marRight w:val="0"/>
      <w:marTop w:val="0"/>
      <w:marBottom w:val="0"/>
      <w:divBdr>
        <w:top w:val="none" w:sz="0" w:space="0" w:color="auto"/>
        <w:left w:val="none" w:sz="0" w:space="0" w:color="auto"/>
        <w:bottom w:val="none" w:sz="0" w:space="0" w:color="auto"/>
        <w:right w:val="none" w:sz="0" w:space="0" w:color="auto"/>
      </w:divBdr>
    </w:div>
    <w:div w:id="2128768791">
      <w:bodyDiv w:val="1"/>
      <w:marLeft w:val="0"/>
      <w:marRight w:val="0"/>
      <w:marTop w:val="0"/>
      <w:marBottom w:val="0"/>
      <w:divBdr>
        <w:top w:val="none" w:sz="0" w:space="0" w:color="auto"/>
        <w:left w:val="none" w:sz="0" w:space="0" w:color="auto"/>
        <w:bottom w:val="none" w:sz="0" w:space="0" w:color="auto"/>
        <w:right w:val="none" w:sz="0" w:space="0" w:color="auto"/>
      </w:divBdr>
    </w:div>
    <w:div w:id="2128811868">
      <w:bodyDiv w:val="1"/>
      <w:marLeft w:val="0"/>
      <w:marRight w:val="0"/>
      <w:marTop w:val="0"/>
      <w:marBottom w:val="0"/>
      <w:divBdr>
        <w:top w:val="none" w:sz="0" w:space="0" w:color="auto"/>
        <w:left w:val="none" w:sz="0" w:space="0" w:color="auto"/>
        <w:bottom w:val="none" w:sz="0" w:space="0" w:color="auto"/>
        <w:right w:val="none" w:sz="0" w:space="0" w:color="auto"/>
      </w:divBdr>
    </w:div>
    <w:div w:id="2128884944">
      <w:bodyDiv w:val="1"/>
      <w:marLeft w:val="0"/>
      <w:marRight w:val="0"/>
      <w:marTop w:val="0"/>
      <w:marBottom w:val="0"/>
      <w:divBdr>
        <w:top w:val="none" w:sz="0" w:space="0" w:color="auto"/>
        <w:left w:val="none" w:sz="0" w:space="0" w:color="auto"/>
        <w:bottom w:val="none" w:sz="0" w:space="0" w:color="auto"/>
        <w:right w:val="none" w:sz="0" w:space="0" w:color="auto"/>
      </w:divBdr>
    </w:div>
    <w:div w:id="2128888905">
      <w:bodyDiv w:val="1"/>
      <w:marLeft w:val="0"/>
      <w:marRight w:val="0"/>
      <w:marTop w:val="0"/>
      <w:marBottom w:val="0"/>
      <w:divBdr>
        <w:top w:val="none" w:sz="0" w:space="0" w:color="auto"/>
        <w:left w:val="none" w:sz="0" w:space="0" w:color="auto"/>
        <w:bottom w:val="none" w:sz="0" w:space="0" w:color="auto"/>
        <w:right w:val="none" w:sz="0" w:space="0" w:color="auto"/>
      </w:divBdr>
    </w:div>
    <w:div w:id="2128961905">
      <w:bodyDiv w:val="1"/>
      <w:marLeft w:val="0"/>
      <w:marRight w:val="0"/>
      <w:marTop w:val="0"/>
      <w:marBottom w:val="0"/>
      <w:divBdr>
        <w:top w:val="none" w:sz="0" w:space="0" w:color="auto"/>
        <w:left w:val="none" w:sz="0" w:space="0" w:color="auto"/>
        <w:bottom w:val="none" w:sz="0" w:space="0" w:color="auto"/>
        <w:right w:val="none" w:sz="0" w:space="0" w:color="auto"/>
      </w:divBdr>
    </w:div>
    <w:div w:id="2128967136">
      <w:bodyDiv w:val="1"/>
      <w:marLeft w:val="0"/>
      <w:marRight w:val="0"/>
      <w:marTop w:val="0"/>
      <w:marBottom w:val="0"/>
      <w:divBdr>
        <w:top w:val="none" w:sz="0" w:space="0" w:color="auto"/>
        <w:left w:val="none" w:sz="0" w:space="0" w:color="auto"/>
        <w:bottom w:val="none" w:sz="0" w:space="0" w:color="auto"/>
        <w:right w:val="none" w:sz="0" w:space="0" w:color="auto"/>
      </w:divBdr>
    </w:div>
    <w:div w:id="2129081524">
      <w:bodyDiv w:val="1"/>
      <w:marLeft w:val="0"/>
      <w:marRight w:val="0"/>
      <w:marTop w:val="0"/>
      <w:marBottom w:val="0"/>
      <w:divBdr>
        <w:top w:val="none" w:sz="0" w:space="0" w:color="auto"/>
        <w:left w:val="none" w:sz="0" w:space="0" w:color="auto"/>
        <w:bottom w:val="none" w:sz="0" w:space="0" w:color="auto"/>
        <w:right w:val="none" w:sz="0" w:space="0" w:color="auto"/>
      </w:divBdr>
    </w:div>
    <w:div w:id="2129158408">
      <w:bodyDiv w:val="1"/>
      <w:marLeft w:val="0"/>
      <w:marRight w:val="0"/>
      <w:marTop w:val="0"/>
      <w:marBottom w:val="0"/>
      <w:divBdr>
        <w:top w:val="none" w:sz="0" w:space="0" w:color="auto"/>
        <w:left w:val="none" w:sz="0" w:space="0" w:color="auto"/>
        <w:bottom w:val="none" w:sz="0" w:space="0" w:color="auto"/>
        <w:right w:val="none" w:sz="0" w:space="0" w:color="auto"/>
      </w:divBdr>
    </w:div>
    <w:div w:id="2129162053">
      <w:bodyDiv w:val="1"/>
      <w:marLeft w:val="0"/>
      <w:marRight w:val="0"/>
      <w:marTop w:val="0"/>
      <w:marBottom w:val="0"/>
      <w:divBdr>
        <w:top w:val="none" w:sz="0" w:space="0" w:color="auto"/>
        <w:left w:val="none" w:sz="0" w:space="0" w:color="auto"/>
        <w:bottom w:val="none" w:sz="0" w:space="0" w:color="auto"/>
        <w:right w:val="none" w:sz="0" w:space="0" w:color="auto"/>
      </w:divBdr>
    </w:div>
    <w:div w:id="2129203564">
      <w:bodyDiv w:val="1"/>
      <w:marLeft w:val="0"/>
      <w:marRight w:val="0"/>
      <w:marTop w:val="0"/>
      <w:marBottom w:val="0"/>
      <w:divBdr>
        <w:top w:val="none" w:sz="0" w:space="0" w:color="auto"/>
        <w:left w:val="none" w:sz="0" w:space="0" w:color="auto"/>
        <w:bottom w:val="none" w:sz="0" w:space="0" w:color="auto"/>
        <w:right w:val="none" w:sz="0" w:space="0" w:color="auto"/>
      </w:divBdr>
    </w:div>
    <w:div w:id="2129230815">
      <w:bodyDiv w:val="1"/>
      <w:marLeft w:val="0"/>
      <w:marRight w:val="0"/>
      <w:marTop w:val="0"/>
      <w:marBottom w:val="0"/>
      <w:divBdr>
        <w:top w:val="none" w:sz="0" w:space="0" w:color="auto"/>
        <w:left w:val="none" w:sz="0" w:space="0" w:color="auto"/>
        <w:bottom w:val="none" w:sz="0" w:space="0" w:color="auto"/>
        <w:right w:val="none" w:sz="0" w:space="0" w:color="auto"/>
      </w:divBdr>
    </w:div>
    <w:div w:id="2129231481">
      <w:bodyDiv w:val="1"/>
      <w:marLeft w:val="0"/>
      <w:marRight w:val="0"/>
      <w:marTop w:val="0"/>
      <w:marBottom w:val="0"/>
      <w:divBdr>
        <w:top w:val="none" w:sz="0" w:space="0" w:color="auto"/>
        <w:left w:val="none" w:sz="0" w:space="0" w:color="auto"/>
        <w:bottom w:val="none" w:sz="0" w:space="0" w:color="auto"/>
        <w:right w:val="none" w:sz="0" w:space="0" w:color="auto"/>
      </w:divBdr>
    </w:div>
    <w:div w:id="2129349390">
      <w:bodyDiv w:val="1"/>
      <w:marLeft w:val="0"/>
      <w:marRight w:val="0"/>
      <w:marTop w:val="0"/>
      <w:marBottom w:val="0"/>
      <w:divBdr>
        <w:top w:val="none" w:sz="0" w:space="0" w:color="auto"/>
        <w:left w:val="none" w:sz="0" w:space="0" w:color="auto"/>
        <w:bottom w:val="none" w:sz="0" w:space="0" w:color="auto"/>
        <w:right w:val="none" w:sz="0" w:space="0" w:color="auto"/>
      </w:divBdr>
    </w:div>
    <w:div w:id="2129351442">
      <w:bodyDiv w:val="1"/>
      <w:marLeft w:val="0"/>
      <w:marRight w:val="0"/>
      <w:marTop w:val="0"/>
      <w:marBottom w:val="0"/>
      <w:divBdr>
        <w:top w:val="none" w:sz="0" w:space="0" w:color="auto"/>
        <w:left w:val="none" w:sz="0" w:space="0" w:color="auto"/>
        <w:bottom w:val="none" w:sz="0" w:space="0" w:color="auto"/>
        <w:right w:val="none" w:sz="0" w:space="0" w:color="auto"/>
      </w:divBdr>
    </w:div>
    <w:div w:id="2129355966">
      <w:bodyDiv w:val="1"/>
      <w:marLeft w:val="0"/>
      <w:marRight w:val="0"/>
      <w:marTop w:val="0"/>
      <w:marBottom w:val="0"/>
      <w:divBdr>
        <w:top w:val="none" w:sz="0" w:space="0" w:color="auto"/>
        <w:left w:val="none" w:sz="0" w:space="0" w:color="auto"/>
        <w:bottom w:val="none" w:sz="0" w:space="0" w:color="auto"/>
        <w:right w:val="none" w:sz="0" w:space="0" w:color="auto"/>
      </w:divBdr>
    </w:div>
    <w:div w:id="2129470910">
      <w:bodyDiv w:val="1"/>
      <w:marLeft w:val="0"/>
      <w:marRight w:val="0"/>
      <w:marTop w:val="0"/>
      <w:marBottom w:val="0"/>
      <w:divBdr>
        <w:top w:val="none" w:sz="0" w:space="0" w:color="auto"/>
        <w:left w:val="none" w:sz="0" w:space="0" w:color="auto"/>
        <w:bottom w:val="none" w:sz="0" w:space="0" w:color="auto"/>
        <w:right w:val="none" w:sz="0" w:space="0" w:color="auto"/>
      </w:divBdr>
    </w:div>
    <w:div w:id="2129541891">
      <w:bodyDiv w:val="1"/>
      <w:marLeft w:val="0"/>
      <w:marRight w:val="0"/>
      <w:marTop w:val="0"/>
      <w:marBottom w:val="0"/>
      <w:divBdr>
        <w:top w:val="none" w:sz="0" w:space="0" w:color="auto"/>
        <w:left w:val="none" w:sz="0" w:space="0" w:color="auto"/>
        <w:bottom w:val="none" w:sz="0" w:space="0" w:color="auto"/>
        <w:right w:val="none" w:sz="0" w:space="0" w:color="auto"/>
      </w:divBdr>
    </w:div>
    <w:div w:id="2129543976">
      <w:bodyDiv w:val="1"/>
      <w:marLeft w:val="0"/>
      <w:marRight w:val="0"/>
      <w:marTop w:val="0"/>
      <w:marBottom w:val="0"/>
      <w:divBdr>
        <w:top w:val="none" w:sz="0" w:space="0" w:color="auto"/>
        <w:left w:val="none" w:sz="0" w:space="0" w:color="auto"/>
        <w:bottom w:val="none" w:sz="0" w:space="0" w:color="auto"/>
        <w:right w:val="none" w:sz="0" w:space="0" w:color="auto"/>
      </w:divBdr>
    </w:div>
    <w:div w:id="2129623228">
      <w:bodyDiv w:val="1"/>
      <w:marLeft w:val="0"/>
      <w:marRight w:val="0"/>
      <w:marTop w:val="0"/>
      <w:marBottom w:val="0"/>
      <w:divBdr>
        <w:top w:val="none" w:sz="0" w:space="0" w:color="auto"/>
        <w:left w:val="none" w:sz="0" w:space="0" w:color="auto"/>
        <w:bottom w:val="none" w:sz="0" w:space="0" w:color="auto"/>
        <w:right w:val="none" w:sz="0" w:space="0" w:color="auto"/>
      </w:divBdr>
    </w:div>
    <w:div w:id="2129660867">
      <w:bodyDiv w:val="1"/>
      <w:marLeft w:val="0"/>
      <w:marRight w:val="0"/>
      <w:marTop w:val="0"/>
      <w:marBottom w:val="0"/>
      <w:divBdr>
        <w:top w:val="none" w:sz="0" w:space="0" w:color="auto"/>
        <w:left w:val="none" w:sz="0" w:space="0" w:color="auto"/>
        <w:bottom w:val="none" w:sz="0" w:space="0" w:color="auto"/>
        <w:right w:val="none" w:sz="0" w:space="0" w:color="auto"/>
      </w:divBdr>
    </w:div>
    <w:div w:id="2129661398">
      <w:bodyDiv w:val="1"/>
      <w:marLeft w:val="0"/>
      <w:marRight w:val="0"/>
      <w:marTop w:val="0"/>
      <w:marBottom w:val="0"/>
      <w:divBdr>
        <w:top w:val="none" w:sz="0" w:space="0" w:color="auto"/>
        <w:left w:val="none" w:sz="0" w:space="0" w:color="auto"/>
        <w:bottom w:val="none" w:sz="0" w:space="0" w:color="auto"/>
        <w:right w:val="none" w:sz="0" w:space="0" w:color="auto"/>
      </w:divBdr>
    </w:div>
    <w:div w:id="2129664825">
      <w:bodyDiv w:val="1"/>
      <w:marLeft w:val="0"/>
      <w:marRight w:val="0"/>
      <w:marTop w:val="0"/>
      <w:marBottom w:val="0"/>
      <w:divBdr>
        <w:top w:val="none" w:sz="0" w:space="0" w:color="auto"/>
        <w:left w:val="none" w:sz="0" w:space="0" w:color="auto"/>
        <w:bottom w:val="none" w:sz="0" w:space="0" w:color="auto"/>
        <w:right w:val="none" w:sz="0" w:space="0" w:color="auto"/>
      </w:divBdr>
    </w:div>
    <w:div w:id="2129735751">
      <w:bodyDiv w:val="1"/>
      <w:marLeft w:val="0"/>
      <w:marRight w:val="0"/>
      <w:marTop w:val="0"/>
      <w:marBottom w:val="0"/>
      <w:divBdr>
        <w:top w:val="none" w:sz="0" w:space="0" w:color="auto"/>
        <w:left w:val="none" w:sz="0" w:space="0" w:color="auto"/>
        <w:bottom w:val="none" w:sz="0" w:space="0" w:color="auto"/>
        <w:right w:val="none" w:sz="0" w:space="0" w:color="auto"/>
      </w:divBdr>
    </w:div>
    <w:div w:id="2129742421">
      <w:bodyDiv w:val="1"/>
      <w:marLeft w:val="0"/>
      <w:marRight w:val="0"/>
      <w:marTop w:val="0"/>
      <w:marBottom w:val="0"/>
      <w:divBdr>
        <w:top w:val="none" w:sz="0" w:space="0" w:color="auto"/>
        <w:left w:val="none" w:sz="0" w:space="0" w:color="auto"/>
        <w:bottom w:val="none" w:sz="0" w:space="0" w:color="auto"/>
        <w:right w:val="none" w:sz="0" w:space="0" w:color="auto"/>
      </w:divBdr>
    </w:div>
    <w:div w:id="2129808177">
      <w:bodyDiv w:val="1"/>
      <w:marLeft w:val="0"/>
      <w:marRight w:val="0"/>
      <w:marTop w:val="0"/>
      <w:marBottom w:val="0"/>
      <w:divBdr>
        <w:top w:val="none" w:sz="0" w:space="0" w:color="auto"/>
        <w:left w:val="none" w:sz="0" w:space="0" w:color="auto"/>
        <w:bottom w:val="none" w:sz="0" w:space="0" w:color="auto"/>
        <w:right w:val="none" w:sz="0" w:space="0" w:color="auto"/>
      </w:divBdr>
    </w:div>
    <w:div w:id="2129808791">
      <w:bodyDiv w:val="1"/>
      <w:marLeft w:val="0"/>
      <w:marRight w:val="0"/>
      <w:marTop w:val="0"/>
      <w:marBottom w:val="0"/>
      <w:divBdr>
        <w:top w:val="none" w:sz="0" w:space="0" w:color="auto"/>
        <w:left w:val="none" w:sz="0" w:space="0" w:color="auto"/>
        <w:bottom w:val="none" w:sz="0" w:space="0" w:color="auto"/>
        <w:right w:val="none" w:sz="0" w:space="0" w:color="auto"/>
      </w:divBdr>
    </w:div>
    <w:div w:id="2129813048">
      <w:bodyDiv w:val="1"/>
      <w:marLeft w:val="0"/>
      <w:marRight w:val="0"/>
      <w:marTop w:val="0"/>
      <w:marBottom w:val="0"/>
      <w:divBdr>
        <w:top w:val="none" w:sz="0" w:space="0" w:color="auto"/>
        <w:left w:val="none" w:sz="0" w:space="0" w:color="auto"/>
        <w:bottom w:val="none" w:sz="0" w:space="0" w:color="auto"/>
        <w:right w:val="none" w:sz="0" w:space="0" w:color="auto"/>
      </w:divBdr>
    </w:div>
    <w:div w:id="2129815664">
      <w:bodyDiv w:val="1"/>
      <w:marLeft w:val="0"/>
      <w:marRight w:val="0"/>
      <w:marTop w:val="0"/>
      <w:marBottom w:val="0"/>
      <w:divBdr>
        <w:top w:val="none" w:sz="0" w:space="0" w:color="auto"/>
        <w:left w:val="none" w:sz="0" w:space="0" w:color="auto"/>
        <w:bottom w:val="none" w:sz="0" w:space="0" w:color="auto"/>
        <w:right w:val="none" w:sz="0" w:space="0" w:color="auto"/>
      </w:divBdr>
    </w:div>
    <w:div w:id="2129857264">
      <w:bodyDiv w:val="1"/>
      <w:marLeft w:val="0"/>
      <w:marRight w:val="0"/>
      <w:marTop w:val="0"/>
      <w:marBottom w:val="0"/>
      <w:divBdr>
        <w:top w:val="none" w:sz="0" w:space="0" w:color="auto"/>
        <w:left w:val="none" w:sz="0" w:space="0" w:color="auto"/>
        <w:bottom w:val="none" w:sz="0" w:space="0" w:color="auto"/>
        <w:right w:val="none" w:sz="0" w:space="0" w:color="auto"/>
      </w:divBdr>
    </w:div>
    <w:div w:id="2130081356">
      <w:bodyDiv w:val="1"/>
      <w:marLeft w:val="0"/>
      <w:marRight w:val="0"/>
      <w:marTop w:val="0"/>
      <w:marBottom w:val="0"/>
      <w:divBdr>
        <w:top w:val="none" w:sz="0" w:space="0" w:color="auto"/>
        <w:left w:val="none" w:sz="0" w:space="0" w:color="auto"/>
        <w:bottom w:val="none" w:sz="0" w:space="0" w:color="auto"/>
        <w:right w:val="none" w:sz="0" w:space="0" w:color="auto"/>
      </w:divBdr>
    </w:div>
    <w:div w:id="2130199091">
      <w:bodyDiv w:val="1"/>
      <w:marLeft w:val="0"/>
      <w:marRight w:val="0"/>
      <w:marTop w:val="0"/>
      <w:marBottom w:val="0"/>
      <w:divBdr>
        <w:top w:val="none" w:sz="0" w:space="0" w:color="auto"/>
        <w:left w:val="none" w:sz="0" w:space="0" w:color="auto"/>
        <w:bottom w:val="none" w:sz="0" w:space="0" w:color="auto"/>
        <w:right w:val="none" w:sz="0" w:space="0" w:color="auto"/>
      </w:divBdr>
    </w:div>
    <w:div w:id="2130201132">
      <w:bodyDiv w:val="1"/>
      <w:marLeft w:val="0"/>
      <w:marRight w:val="0"/>
      <w:marTop w:val="0"/>
      <w:marBottom w:val="0"/>
      <w:divBdr>
        <w:top w:val="none" w:sz="0" w:space="0" w:color="auto"/>
        <w:left w:val="none" w:sz="0" w:space="0" w:color="auto"/>
        <w:bottom w:val="none" w:sz="0" w:space="0" w:color="auto"/>
        <w:right w:val="none" w:sz="0" w:space="0" w:color="auto"/>
      </w:divBdr>
    </w:div>
    <w:div w:id="2130273752">
      <w:bodyDiv w:val="1"/>
      <w:marLeft w:val="0"/>
      <w:marRight w:val="0"/>
      <w:marTop w:val="0"/>
      <w:marBottom w:val="0"/>
      <w:divBdr>
        <w:top w:val="none" w:sz="0" w:space="0" w:color="auto"/>
        <w:left w:val="none" w:sz="0" w:space="0" w:color="auto"/>
        <w:bottom w:val="none" w:sz="0" w:space="0" w:color="auto"/>
        <w:right w:val="none" w:sz="0" w:space="0" w:color="auto"/>
      </w:divBdr>
    </w:div>
    <w:div w:id="2130274402">
      <w:bodyDiv w:val="1"/>
      <w:marLeft w:val="0"/>
      <w:marRight w:val="0"/>
      <w:marTop w:val="0"/>
      <w:marBottom w:val="0"/>
      <w:divBdr>
        <w:top w:val="none" w:sz="0" w:space="0" w:color="auto"/>
        <w:left w:val="none" w:sz="0" w:space="0" w:color="auto"/>
        <w:bottom w:val="none" w:sz="0" w:space="0" w:color="auto"/>
        <w:right w:val="none" w:sz="0" w:space="0" w:color="auto"/>
      </w:divBdr>
    </w:div>
    <w:div w:id="2130316304">
      <w:bodyDiv w:val="1"/>
      <w:marLeft w:val="0"/>
      <w:marRight w:val="0"/>
      <w:marTop w:val="0"/>
      <w:marBottom w:val="0"/>
      <w:divBdr>
        <w:top w:val="none" w:sz="0" w:space="0" w:color="auto"/>
        <w:left w:val="none" w:sz="0" w:space="0" w:color="auto"/>
        <w:bottom w:val="none" w:sz="0" w:space="0" w:color="auto"/>
        <w:right w:val="none" w:sz="0" w:space="0" w:color="auto"/>
      </w:divBdr>
    </w:div>
    <w:div w:id="2130318666">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 w:id="2130389908">
      <w:bodyDiv w:val="1"/>
      <w:marLeft w:val="0"/>
      <w:marRight w:val="0"/>
      <w:marTop w:val="0"/>
      <w:marBottom w:val="0"/>
      <w:divBdr>
        <w:top w:val="none" w:sz="0" w:space="0" w:color="auto"/>
        <w:left w:val="none" w:sz="0" w:space="0" w:color="auto"/>
        <w:bottom w:val="none" w:sz="0" w:space="0" w:color="auto"/>
        <w:right w:val="none" w:sz="0" w:space="0" w:color="auto"/>
      </w:divBdr>
    </w:div>
    <w:div w:id="2130390592">
      <w:bodyDiv w:val="1"/>
      <w:marLeft w:val="0"/>
      <w:marRight w:val="0"/>
      <w:marTop w:val="0"/>
      <w:marBottom w:val="0"/>
      <w:divBdr>
        <w:top w:val="none" w:sz="0" w:space="0" w:color="auto"/>
        <w:left w:val="none" w:sz="0" w:space="0" w:color="auto"/>
        <w:bottom w:val="none" w:sz="0" w:space="0" w:color="auto"/>
        <w:right w:val="none" w:sz="0" w:space="0" w:color="auto"/>
      </w:divBdr>
    </w:div>
    <w:div w:id="2130394039">
      <w:bodyDiv w:val="1"/>
      <w:marLeft w:val="0"/>
      <w:marRight w:val="0"/>
      <w:marTop w:val="0"/>
      <w:marBottom w:val="0"/>
      <w:divBdr>
        <w:top w:val="none" w:sz="0" w:space="0" w:color="auto"/>
        <w:left w:val="none" w:sz="0" w:space="0" w:color="auto"/>
        <w:bottom w:val="none" w:sz="0" w:space="0" w:color="auto"/>
        <w:right w:val="none" w:sz="0" w:space="0" w:color="auto"/>
      </w:divBdr>
    </w:div>
    <w:div w:id="2130513776">
      <w:bodyDiv w:val="1"/>
      <w:marLeft w:val="0"/>
      <w:marRight w:val="0"/>
      <w:marTop w:val="0"/>
      <w:marBottom w:val="0"/>
      <w:divBdr>
        <w:top w:val="none" w:sz="0" w:space="0" w:color="auto"/>
        <w:left w:val="none" w:sz="0" w:space="0" w:color="auto"/>
        <w:bottom w:val="none" w:sz="0" w:space="0" w:color="auto"/>
        <w:right w:val="none" w:sz="0" w:space="0" w:color="auto"/>
      </w:divBdr>
    </w:div>
    <w:div w:id="2130539812">
      <w:bodyDiv w:val="1"/>
      <w:marLeft w:val="0"/>
      <w:marRight w:val="0"/>
      <w:marTop w:val="0"/>
      <w:marBottom w:val="0"/>
      <w:divBdr>
        <w:top w:val="none" w:sz="0" w:space="0" w:color="auto"/>
        <w:left w:val="none" w:sz="0" w:space="0" w:color="auto"/>
        <w:bottom w:val="none" w:sz="0" w:space="0" w:color="auto"/>
        <w:right w:val="none" w:sz="0" w:space="0" w:color="auto"/>
      </w:divBdr>
    </w:div>
    <w:div w:id="2130582485">
      <w:bodyDiv w:val="1"/>
      <w:marLeft w:val="0"/>
      <w:marRight w:val="0"/>
      <w:marTop w:val="0"/>
      <w:marBottom w:val="0"/>
      <w:divBdr>
        <w:top w:val="none" w:sz="0" w:space="0" w:color="auto"/>
        <w:left w:val="none" w:sz="0" w:space="0" w:color="auto"/>
        <w:bottom w:val="none" w:sz="0" w:space="0" w:color="auto"/>
        <w:right w:val="none" w:sz="0" w:space="0" w:color="auto"/>
      </w:divBdr>
    </w:div>
    <w:div w:id="2130663513">
      <w:bodyDiv w:val="1"/>
      <w:marLeft w:val="0"/>
      <w:marRight w:val="0"/>
      <w:marTop w:val="0"/>
      <w:marBottom w:val="0"/>
      <w:divBdr>
        <w:top w:val="none" w:sz="0" w:space="0" w:color="auto"/>
        <w:left w:val="none" w:sz="0" w:space="0" w:color="auto"/>
        <w:bottom w:val="none" w:sz="0" w:space="0" w:color="auto"/>
        <w:right w:val="none" w:sz="0" w:space="0" w:color="auto"/>
      </w:divBdr>
    </w:div>
    <w:div w:id="2130775388">
      <w:bodyDiv w:val="1"/>
      <w:marLeft w:val="0"/>
      <w:marRight w:val="0"/>
      <w:marTop w:val="0"/>
      <w:marBottom w:val="0"/>
      <w:divBdr>
        <w:top w:val="none" w:sz="0" w:space="0" w:color="auto"/>
        <w:left w:val="none" w:sz="0" w:space="0" w:color="auto"/>
        <w:bottom w:val="none" w:sz="0" w:space="0" w:color="auto"/>
        <w:right w:val="none" w:sz="0" w:space="0" w:color="auto"/>
      </w:divBdr>
    </w:div>
    <w:div w:id="2130782760">
      <w:bodyDiv w:val="1"/>
      <w:marLeft w:val="0"/>
      <w:marRight w:val="0"/>
      <w:marTop w:val="0"/>
      <w:marBottom w:val="0"/>
      <w:divBdr>
        <w:top w:val="none" w:sz="0" w:space="0" w:color="auto"/>
        <w:left w:val="none" w:sz="0" w:space="0" w:color="auto"/>
        <w:bottom w:val="none" w:sz="0" w:space="0" w:color="auto"/>
        <w:right w:val="none" w:sz="0" w:space="0" w:color="auto"/>
      </w:divBdr>
    </w:div>
    <w:div w:id="2130853534">
      <w:bodyDiv w:val="1"/>
      <w:marLeft w:val="0"/>
      <w:marRight w:val="0"/>
      <w:marTop w:val="0"/>
      <w:marBottom w:val="0"/>
      <w:divBdr>
        <w:top w:val="none" w:sz="0" w:space="0" w:color="auto"/>
        <w:left w:val="none" w:sz="0" w:space="0" w:color="auto"/>
        <w:bottom w:val="none" w:sz="0" w:space="0" w:color="auto"/>
        <w:right w:val="none" w:sz="0" w:space="0" w:color="auto"/>
      </w:divBdr>
    </w:div>
    <w:div w:id="2130928601">
      <w:bodyDiv w:val="1"/>
      <w:marLeft w:val="0"/>
      <w:marRight w:val="0"/>
      <w:marTop w:val="0"/>
      <w:marBottom w:val="0"/>
      <w:divBdr>
        <w:top w:val="none" w:sz="0" w:space="0" w:color="auto"/>
        <w:left w:val="none" w:sz="0" w:space="0" w:color="auto"/>
        <w:bottom w:val="none" w:sz="0" w:space="0" w:color="auto"/>
        <w:right w:val="none" w:sz="0" w:space="0" w:color="auto"/>
      </w:divBdr>
    </w:div>
    <w:div w:id="2130970594">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1170943">
      <w:bodyDiv w:val="1"/>
      <w:marLeft w:val="0"/>
      <w:marRight w:val="0"/>
      <w:marTop w:val="0"/>
      <w:marBottom w:val="0"/>
      <w:divBdr>
        <w:top w:val="none" w:sz="0" w:space="0" w:color="auto"/>
        <w:left w:val="none" w:sz="0" w:space="0" w:color="auto"/>
        <w:bottom w:val="none" w:sz="0" w:space="0" w:color="auto"/>
        <w:right w:val="none" w:sz="0" w:space="0" w:color="auto"/>
      </w:divBdr>
    </w:div>
    <w:div w:id="2131241125">
      <w:bodyDiv w:val="1"/>
      <w:marLeft w:val="0"/>
      <w:marRight w:val="0"/>
      <w:marTop w:val="0"/>
      <w:marBottom w:val="0"/>
      <w:divBdr>
        <w:top w:val="none" w:sz="0" w:space="0" w:color="auto"/>
        <w:left w:val="none" w:sz="0" w:space="0" w:color="auto"/>
        <w:bottom w:val="none" w:sz="0" w:space="0" w:color="auto"/>
        <w:right w:val="none" w:sz="0" w:space="0" w:color="auto"/>
      </w:divBdr>
    </w:div>
    <w:div w:id="2131244966">
      <w:bodyDiv w:val="1"/>
      <w:marLeft w:val="0"/>
      <w:marRight w:val="0"/>
      <w:marTop w:val="0"/>
      <w:marBottom w:val="0"/>
      <w:divBdr>
        <w:top w:val="none" w:sz="0" w:space="0" w:color="auto"/>
        <w:left w:val="none" w:sz="0" w:space="0" w:color="auto"/>
        <w:bottom w:val="none" w:sz="0" w:space="0" w:color="auto"/>
        <w:right w:val="none" w:sz="0" w:space="0" w:color="auto"/>
      </w:divBdr>
    </w:div>
    <w:div w:id="2131313445">
      <w:bodyDiv w:val="1"/>
      <w:marLeft w:val="0"/>
      <w:marRight w:val="0"/>
      <w:marTop w:val="0"/>
      <w:marBottom w:val="0"/>
      <w:divBdr>
        <w:top w:val="none" w:sz="0" w:space="0" w:color="auto"/>
        <w:left w:val="none" w:sz="0" w:space="0" w:color="auto"/>
        <w:bottom w:val="none" w:sz="0" w:space="0" w:color="auto"/>
        <w:right w:val="none" w:sz="0" w:space="0" w:color="auto"/>
      </w:divBdr>
    </w:div>
    <w:div w:id="2131364159">
      <w:bodyDiv w:val="1"/>
      <w:marLeft w:val="0"/>
      <w:marRight w:val="0"/>
      <w:marTop w:val="0"/>
      <w:marBottom w:val="0"/>
      <w:divBdr>
        <w:top w:val="none" w:sz="0" w:space="0" w:color="auto"/>
        <w:left w:val="none" w:sz="0" w:space="0" w:color="auto"/>
        <w:bottom w:val="none" w:sz="0" w:space="0" w:color="auto"/>
        <w:right w:val="none" w:sz="0" w:space="0" w:color="auto"/>
      </w:divBdr>
    </w:div>
    <w:div w:id="2131505515">
      <w:bodyDiv w:val="1"/>
      <w:marLeft w:val="0"/>
      <w:marRight w:val="0"/>
      <w:marTop w:val="0"/>
      <w:marBottom w:val="0"/>
      <w:divBdr>
        <w:top w:val="none" w:sz="0" w:space="0" w:color="auto"/>
        <w:left w:val="none" w:sz="0" w:space="0" w:color="auto"/>
        <w:bottom w:val="none" w:sz="0" w:space="0" w:color="auto"/>
        <w:right w:val="none" w:sz="0" w:space="0" w:color="auto"/>
      </w:divBdr>
    </w:div>
    <w:div w:id="2131508404">
      <w:bodyDiv w:val="1"/>
      <w:marLeft w:val="0"/>
      <w:marRight w:val="0"/>
      <w:marTop w:val="0"/>
      <w:marBottom w:val="0"/>
      <w:divBdr>
        <w:top w:val="none" w:sz="0" w:space="0" w:color="auto"/>
        <w:left w:val="none" w:sz="0" w:space="0" w:color="auto"/>
        <w:bottom w:val="none" w:sz="0" w:space="0" w:color="auto"/>
        <w:right w:val="none" w:sz="0" w:space="0" w:color="auto"/>
      </w:divBdr>
    </w:div>
    <w:div w:id="2131509173">
      <w:bodyDiv w:val="1"/>
      <w:marLeft w:val="0"/>
      <w:marRight w:val="0"/>
      <w:marTop w:val="0"/>
      <w:marBottom w:val="0"/>
      <w:divBdr>
        <w:top w:val="none" w:sz="0" w:space="0" w:color="auto"/>
        <w:left w:val="none" w:sz="0" w:space="0" w:color="auto"/>
        <w:bottom w:val="none" w:sz="0" w:space="0" w:color="auto"/>
        <w:right w:val="none" w:sz="0" w:space="0" w:color="auto"/>
      </w:divBdr>
    </w:div>
    <w:div w:id="2131581268">
      <w:bodyDiv w:val="1"/>
      <w:marLeft w:val="0"/>
      <w:marRight w:val="0"/>
      <w:marTop w:val="0"/>
      <w:marBottom w:val="0"/>
      <w:divBdr>
        <w:top w:val="none" w:sz="0" w:space="0" w:color="auto"/>
        <w:left w:val="none" w:sz="0" w:space="0" w:color="auto"/>
        <w:bottom w:val="none" w:sz="0" w:space="0" w:color="auto"/>
        <w:right w:val="none" w:sz="0" w:space="0" w:color="auto"/>
      </w:divBdr>
    </w:div>
    <w:div w:id="2131583653">
      <w:bodyDiv w:val="1"/>
      <w:marLeft w:val="0"/>
      <w:marRight w:val="0"/>
      <w:marTop w:val="0"/>
      <w:marBottom w:val="0"/>
      <w:divBdr>
        <w:top w:val="none" w:sz="0" w:space="0" w:color="auto"/>
        <w:left w:val="none" w:sz="0" w:space="0" w:color="auto"/>
        <w:bottom w:val="none" w:sz="0" w:space="0" w:color="auto"/>
        <w:right w:val="none" w:sz="0" w:space="0" w:color="auto"/>
      </w:divBdr>
    </w:div>
    <w:div w:id="2131589300">
      <w:bodyDiv w:val="1"/>
      <w:marLeft w:val="0"/>
      <w:marRight w:val="0"/>
      <w:marTop w:val="0"/>
      <w:marBottom w:val="0"/>
      <w:divBdr>
        <w:top w:val="none" w:sz="0" w:space="0" w:color="auto"/>
        <w:left w:val="none" w:sz="0" w:space="0" w:color="auto"/>
        <w:bottom w:val="none" w:sz="0" w:space="0" w:color="auto"/>
        <w:right w:val="none" w:sz="0" w:space="0" w:color="auto"/>
      </w:divBdr>
    </w:div>
    <w:div w:id="2131777148">
      <w:bodyDiv w:val="1"/>
      <w:marLeft w:val="0"/>
      <w:marRight w:val="0"/>
      <w:marTop w:val="0"/>
      <w:marBottom w:val="0"/>
      <w:divBdr>
        <w:top w:val="none" w:sz="0" w:space="0" w:color="auto"/>
        <w:left w:val="none" w:sz="0" w:space="0" w:color="auto"/>
        <w:bottom w:val="none" w:sz="0" w:space="0" w:color="auto"/>
        <w:right w:val="none" w:sz="0" w:space="0" w:color="auto"/>
      </w:divBdr>
    </w:div>
    <w:div w:id="2131778455">
      <w:bodyDiv w:val="1"/>
      <w:marLeft w:val="0"/>
      <w:marRight w:val="0"/>
      <w:marTop w:val="0"/>
      <w:marBottom w:val="0"/>
      <w:divBdr>
        <w:top w:val="none" w:sz="0" w:space="0" w:color="auto"/>
        <w:left w:val="none" w:sz="0" w:space="0" w:color="auto"/>
        <w:bottom w:val="none" w:sz="0" w:space="0" w:color="auto"/>
        <w:right w:val="none" w:sz="0" w:space="0" w:color="auto"/>
      </w:divBdr>
    </w:div>
    <w:div w:id="2131850937">
      <w:bodyDiv w:val="1"/>
      <w:marLeft w:val="0"/>
      <w:marRight w:val="0"/>
      <w:marTop w:val="0"/>
      <w:marBottom w:val="0"/>
      <w:divBdr>
        <w:top w:val="none" w:sz="0" w:space="0" w:color="auto"/>
        <w:left w:val="none" w:sz="0" w:space="0" w:color="auto"/>
        <w:bottom w:val="none" w:sz="0" w:space="0" w:color="auto"/>
        <w:right w:val="none" w:sz="0" w:space="0" w:color="auto"/>
      </w:divBdr>
    </w:div>
    <w:div w:id="2131971963">
      <w:bodyDiv w:val="1"/>
      <w:marLeft w:val="0"/>
      <w:marRight w:val="0"/>
      <w:marTop w:val="0"/>
      <w:marBottom w:val="0"/>
      <w:divBdr>
        <w:top w:val="none" w:sz="0" w:space="0" w:color="auto"/>
        <w:left w:val="none" w:sz="0" w:space="0" w:color="auto"/>
        <w:bottom w:val="none" w:sz="0" w:space="0" w:color="auto"/>
        <w:right w:val="none" w:sz="0" w:space="0" w:color="auto"/>
      </w:divBdr>
    </w:div>
    <w:div w:id="2131974757">
      <w:bodyDiv w:val="1"/>
      <w:marLeft w:val="0"/>
      <w:marRight w:val="0"/>
      <w:marTop w:val="0"/>
      <w:marBottom w:val="0"/>
      <w:divBdr>
        <w:top w:val="none" w:sz="0" w:space="0" w:color="auto"/>
        <w:left w:val="none" w:sz="0" w:space="0" w:color="auto"/>
        <w:bottom w:val="none" w:sz="0" w:space="0" w:color="auto"/>
        <w:right w:val="none" w:sz="0" w:space="0" w:color="auto"/>
      </w:divBdr>
    </w:div>
    <w:div w:id="2132017171">
      <w:bodyDiv w:val="1"/>
      <w:marLeft w:val="0"/>
      <w:marRight w:val="0"/>
      <w:marTop w:val="0"/>
      <w:marBottom w:val="0"/>
      <w:divBdr>
        <w:top w:val="none" w:sz="0" w:space="0" w:color="auto"/>
        <w:left w:val="none" w:sz="0" w:space="0" w:color="auto"/>
        <w:bottom w:val="none" w:sz="0" w:space="0" w:color="auto"/>
        <w:right w:val="none" w:sz="0" w:space="0" w:color="auto"/>
      </w:divBdr>
    </w:div>
    <w:div w:id="2132164179">
      <w:bodyDiv w:val="1"/>
      <w:marLeft w:val="0"/>
      <w:marRight w:val="0"/>
      <w:marTop w:val="0"/>
      <w:marBottom w:val="0"/>
      <w:divBdr>
        <w:top w:val="none" w:sz="0" w:space="0" w:color="auto"/>
        <w:left w:val="none" w:sz="0" w:space="0" w:color="auto"/>
        <w:bottom w:val="none" w:sz="0" w:space="0" w:color="auto"/>
        <w:right w:val="none" w:sz="0" w:space="0" w:color="auto"/>
      </w:divBdr>
    </w:div>
    <w:div w:id="2132164699">
      <w:bodyDiv w:val="1"/>
      <w:marLeft w:val="0"/>
      <w:marRight w:val="0"/>
      <w:marTop w:val="0"/>
      <w:marBottom w:val="0"/>
      <w:divBdr>
        <w:top w:val="none" w:sz="0" w:space="0" w:color="auto"/>
        <w:left w:val="none" w:sz="0" w:space="0" w:color="auto"/>
        <w:bottom w:val="none" w:sz="0" w:space="0" w:color="auto"/>
        <w:right w:val="none" w:sz="0" w:space="0" w:color="auto"/>
      </w:divBdr>
    </w:div>
    <w:div w:id="2132244411">
      <w:bodyDiv w:val="1"/>
      <w:marLeft w:val="0"/>
      <w:marRight w:val="0"/>
      <w:marTop w:val="0"/>
      <w:marBottom w:val="0"/>
      <w:divBdr>
        <w:top w:val="none" w:sz="0" w:space="0" w:color="auto"/>
        <w:left w:val="none" w:sz="0" w:space="0" w:color="auto"/>
        <w:bottom w:val="none" w:sz="0" w:space="0" w:color="auto"/>
        <w:right w:val="none" w:sz="0" w:space="0" w:color="auto"/>
      </w:divBdr>
    </w:div>
    <w:div w:id="2132281308">
      <w:bodyDiv w:val="1"/>
      <w:marLeft w:val="0"/>
      <w:marRight w:val="0"/>
      <w:marTop w:val="0"/>
      <w:marBottom w:val="0"/>
      <w:divBdr>
        <w:top w:val="none" w:sz="0" w:space="0" w:color="auto"/>
        <w:left w:val="none" w:sz="0" w:space="0" w:color="auto"/>
        <w:bottom w:val="none" w:sz="0" w:space="0" w:color="auto"/>
        <w:right w:val="none" w:sz="0" w:space="0" w:color="auto"/>
      </w:divBdr>
    </w:div>
    <w:div w:id="2132284487">
      <w:bodyDiv w:val="1"/>
      <w:marLeft w:val="0"/>
      <w:marRight w:val="0"/>
      <w:marTop w:val="0"/>
      <w:marBottom w:val="0"/>
      <w:divBdr>
        <w:top w:val="none" w:sz="0" w:space="0" w:color="auto"/>
        <w:left w:val="none" w:sz="0" w:space="0" w:color="auto"/>
        <w:bottom w:val="none" w:sz="0" w:space="0" w:color="auto"/>
        <w:right w:val="none" w:sz="0" w:space="0" w:color="auto"/>
      </w:divBdr>
    </w:div>
    <w:div w:id="2132287859">
      <w:bodyDiv w:val="1"/>
      <w:marLeft w:val="0"/>
      <w:marRight w:val="0"/>
      <w:marTop w:val="0"/>
      <w:marBottom w:val="0"/>
      <w:divBdr>
        <w:top w:val="none" w:sz="0" w:space="0" w:color="auto"/>
        <w:left w:val="none" w:sz="0" w:space="0" w:color="auto"/>
        <w:bottom w:val="none" w:sz="0" w:space="0" w:color="auto"/>
        <w:right w:val="none" w:sz="0" w:space="0" w:color="auto"/>
      </w:divBdr>
    </w:div>
    <w:div w:id="2132360809">
      <w:bodyDiv w:val="1"/>
      <w:marLeft w:val="0"/>
      <w:marRight w:val="0"/>
      <w:marTop w:val="0"/>
      <w:marBottom w:val="0"/>
      <w:divBdr>
        <w:top w:val="none" w:sz="0" w:space="0" w:color="auto"/>
        <w:left w:val="none" w:sz="0" w:space="0" w:color="auto"/>
        <w:bottom w:val="none" w:sz="0" w:space="0" w:color="auto"/>
        <w:right w:val="none" w:sz="0" w:space="0" w:color="auto"/>
      </w:divBdr>
    </w:div>
    <w:div w:id="2132435529">
      <w:bodyDiv w:val="1"/>
      <w:marLeft w:val="0"/>
      <w:marRight w:val="0"/>
      <w:marTop w:val="0"/>
      <w:marBottom w:val="0"/>
      <w:divBdr>
        <w:top w:val="none" w:sz="0" w:space="0" w:color="auto"/>
        <w:left w:val="none" w:sz="0" w:space="0" w:color="auto"/>
        <w:bottom w:val="none" w:sz="0" w:space="0" w:color="auto"/>
        <w:right w:val="none" w:sz="0" w:space="0" w:color="auto"/>
      </w:divBdr>
    </w:div>
    <w:div w:id="2132477014">
      <w:bodyDiv w:val="1"/>
      <w:marLeft w:val="0"/>
      <w:marRight w:val="0"/>
      <w:marTop w:val="0"/>
      <w:marBottom w:val="0"/>
      <w:divBdr>
        <w:top w:val="none" w:sz="0" w:space="0" w:color="auto"/>
        <w:left w:val="none" w:sz="0" w:space="0" w:color="auto"/>
        <w:bottom w:val="none" w:sz="0" w:space="0" w:color="auto"/>
        <w:right w:val="none" w:sz="0" w:space="0" w:color="auto"/>
      </w:divBdr>
    </w:div>
    <w:div w:id="2132505436">
      <w:bodyDiv w:val="1"/>
      <w:marLeft w:val="0"/>
      <w:marRight w:val="0"/>
      <w:marTop w:val="0"/>
      <w:marBottom w:val="0"/>
      <w:divBdr>
        <w:top w:val="none" w:sz="0" w:space="0" w:color="auto"/>
        <w:left w:val="none" w:sz="0" w:space="0" w:color="auto"/>
        <w:bottom w:val="none" w:sz="0" w:space="0" w:color="auto"/>
        <w:right w:val="none" w:sz="0" w:space="0" w:color="auto"/>
      </w:divBdr>
    </w:div>
    <w:div w:id="2132555169">
      <w:bodyDiv w:val="1"/>
      <w:marLeft w:val="0"/>
      <w:marRight w:val="0"/>
      <w:marTop w:val="0"/>
      <w:marBottom w:val="0"/>
      <w:divBdr>
        <w:top w:val="none" w:sz="0" w:space="0" w:color="auto"/>
        <w:left w:val="none" w:sz="0" w:space="0" w:color="auto"/>
        <w:bottom w:val="none" w:sz="0" w:space="0" w:color="auto"/>
        <w:right w:val="none" w:sz="0" w:space="0" w:color="auto"/>
      </w:divBdr>
    </w:div>
    <w:div w:id="2132627736">
      <w:bodyDiv w:val="1"/>
      <w:marLeft w:val="0"/>
      <w:marRight w:val="0"/>
      <w:marTop w:val="0"/>
      <w:marBottom w:val="0"/>
      <w:divBdr>
        <w:top w:val="none" w:sz="0" w:space="0" w:color="auto"/>
        <w:left w:val="none" w:sz="0" w:space="0" w:color="auto"/>
        <w:bottom w:val="none" w:sz="0" w:space="0" w:color="auto"/>
        <w:right w:val="none" w:sz="0" w:space="0" w:color="auto"/>
      </w:divBdr>
    </w:div>
    <w:div w:id="2132705026">
      <w:bodyDiv w:val="1"/>
      <w:marLeft w:val="0"/>
      <w:marRight w:val="0"/>
      <w:marTop w:val="0"/>
      <w:marBottom w:val="0"/>
      <w:divBdr>
        <w:top w:val="none" w:sz="0" w:space="0" w:color="auto"/>
        <w:left w:val="none" w:sz="0" w:space="0" w:color="auto"/>
        <w:bottom w:val="none" w:sz="0" w:space="0" w:color="auto"/>
        <w:right w:val="none" w:sz="0" w:space="0" w:color="auto"/>
      </w:divBdr>
    </w:div>
    <w:div w:id="2132746741">
      <w:bodyDiv w:val="1"/>
      <w:marLeft w:val="0"/>
      <w:marRight w:val="0"/>
      <w:marTop w:val="0"/>
      <w:marBottom w:val="0"/>
      <w:divBdr>
        <w:top w:val="none" w:sz="0" w:space="0" w:color="auto"/>
        <w:left w:val="none" w:sz="0" w:space="0" w:color="auto"/>
        <w:bottom w:val="none" w:sz="0" w:space="0" w:color="auto"/>
        <w:right w:val="none" w:sz="0" w:space="0" w:color="auto"/>
      </w:divBdr>
    </w:div>
    <w:div w:id="2132818963">
      <w:bodyDiv w:val="1"/>
      <w:marLeft w:val="0"/>
      <w:marRight w:val="0"/>
      <w:marTop w:val="0"/>
      <w:marBottom w:val="0"/>
      <w:divBdr>
        <w:top w:val="none" w:sz="0" w:space="0" w:color="auto"/>
        <w:left w:val="none" w:sz="0" w:space="0" w:color="auto"/>
        <w:bottom w:val="none" w:sz="0" w:space="0" w:color="auto"/>
        <w:right w:val="none" w:sz="0" w:space="0" w:color="auto"/>
      </w:divBdr>
    </w:div>
    <w:div w:id="2132819872">
      <w:bodyDiv w:val="1"/>
      <w:marLeft w:val="0"/>
      <w:marRight w:val="0"/>
      <w:marTop w:val="0"/>
      <w:marBottom w:val="0"/>
      <w:divBdr>
        <w:top w:val="none" w:sz="0" w:space="0" w:color="auto"/>
        <w:left w:val="none" w:sz="0" w:space="0" w:color="auto"/>
        <w:bottom w:val="none" w:sz="0" w:space="0" w:color="auto"/>
        <w:right w:val="none" w:sz="0" w:space="0" w:color="auto"/>
      </w:divBdr>
    </w:div>
    <w:div w:id="2132942777">
      <w:bodyDiv w:val="1"/>
      <w:marLeft w:val="0"/>
      <w:marRight w:val="0"/>
      <w:marTop w:val="0"/>
      <w:marBottom w:val="0"/>
      <w:divBdr>
        <w:top w:val="none" w:sz="0" w:space="0" w:color="auto"/>
        <w:left w:val="none" w:sz="0" w:space="0" w:color="auto"/>
        <w:bottom w:val="none" w:sz="0" w:space="0" w:color="auto"/>
        <w:right w:val="none" w:sz="0" w:space="0" w:color="auto"/>
      </w:divBdr>
    </w:div>
    <w:div w:id="2133132015">
      <w:bodyDiv w:val="1"/>
      <w:marLeft w:val="0"/>
      <w:marRight w:val="0"/>
      <w:marTop w:val="0"/>
      <w:marBottom w:val="0"/>
      <w:divBdr>
        <w:top w:val="none" w:sz="0" w:space="0" w:color="auto"/>
        <w:left w:val="none" w:sz="0" w:space="0" w:color="auto"/>
        <w:bottom w:val="none" w:sz="0" w:space="0" w:color="auto"/>
        <w:right w:val="none" w:sz="0" w:space="0" w:color="auto"/>
      </w:divBdr>
    </w:div>
    <w:div w:id="2133278402">
      <w:bodyDiv w:val="1"/>
      <w:marLeft w:val="0"/>
      <w:marRight w:val="0"/>
      <w:marTop w:val="0"/>
      <w:marBottom w:val="0"/>
      <w:divBdr>
        <w:top w:val="none" w:sz="0" w:space="0" w:color="auto"/>
        <w:left w:val="none" w:sz="0" w:space="0" w:color="auto"/>
        <w:bottom w:val="none" w:sz="0" w:space="0" w:color="auto"/>
        <w:right w:val="none" w:sz="0" w:space="0" w:color="auto"/>
      </w:divBdr>
    </w:div>
    <w:div w:id="2133396270">
      <w:bodyDiv w:val="1"/>
      <w:marLeft w:val="0"/>
      <w:marRight w:val="0"/>
      <w:marTop w:val="0"/>
      <w:marBottom w:val="0"/>
      <w:divBdr>
        <w:top w:val="none" w:sz="0" w:space="0" w:color="auto"/>
        <w:left w:val="none" w:sz="0" w:space="0" w:color="auto"/>
        <w:bottom w:val="none" w:sz="0" w:space="0" w:color="auto"/>
        <w:right w:val="none" w:sz="0" w:space="0" w:color="auto"/>
      </w:divBdr>
    </w:div>
    <w:div w:id="2133396415">
      <w:bodyDiv w:val="1"/>
      <w:marLeft w:val="0"/>
      <w:marRight w:val="0"/>
      <w:marTop w:val="0"/>
      <w:marBottom w:val="0"/>
      <w:divBdr>
        <w:top w:val="none" w:sz="0" w:space="0" w:color="auto"/>
        <w:left w:val="none" w:sz="0" w:space="0" w:color="auto"/>
        <w:bottom w:val="none" w:sz="0" w:space="0" w:color="auto"/>
        <w:right w:val="none" w:sz="0" w:space="0" w:color="auto"/>
      </w:divBdr>
    </w:div>
    <w:div w:id="2133474137">
      <w:bodyDiv w:val="1"/>
      <w:marLeft w:val="0"/>
      <w:marRight w:val="0"/>
      <w:marTop w:val="0"/>
      <w:marBottom w:val="0"/>
      <w:divBdr>
        <w:top w:val="none" w:sz="0" w:space="0" w:color="auto"/>
        <w:left w:val="none" w:sz="0" w:space="0" w:color="auto"/>
        <w:bottom w:val="none" w:sz="0" w:space="0" w:color="auto"/>
        <w:right w:val="none" w:sz="0" w:space="0" w:color="auto"/>
      </w:divBdr>
    </w:div>
    <w:div w:id="2133595847">
      <w:bodyDiv w:val="1"/>
      <w:marLeft w:val="0"/>
      <w:marRight w:val="0"/>
      <w:marTop w:val="0"/>
      <w:marBottom w:val="0"/>
      <w:divBdr>
        <w:top w:val="none" w:sz="0" w:space="0" w:color="auto"/>
        <w:left w:val="none" w:sz="0" w:space="0" w:color="auto"/>
        <w:bottom w:val="none" w:sz="0" w:space="0" w:color="auto"/>
        <w:right w:val="none" w:sz="0" w:space="0" w:color="auto"/>
      </w:divBdr>
    </w:div>
    <w:div w:id="2133667580">
      <w:bodyDiv w:val="1"/>
      <w:marLeft w:val="0"/>
      <w:marRight w:val="0"/>
      <w:marTop w:val="0"/>
      <w:marBottom w:val="0"/>
      <w:divBdr>
        <w:top w:val="none" w:sz="0" w:space="0" w:color="auto"/>
        <w:left w:val="none" w:sz="0" w:space="0" w:color="auto"/>
        <w:bottom w:val="none" w:sz="0" w:space="0" w:color="auto"/>
        <w:right w:val="none" w:sz="0" w:space="0" w:color="auto"/>
      </w:divBdr>
    </w:div>
    <w:div w:id="2133672814">
      <w:bodyDiv w:val="1"/>
      <w:marLeft w:val="0"/>
      <w:marRight w:val="0"/>
      <w:marTop w:val="0"/>
      <w:marBottom w:val="0"/>
      <w:divBdr>
        <w:top w:val="none" w:sz="0" w:space="0" w:color="auto"/>
        <w:left w:val="none" w:sz="0" w:space="0" w:color="auto"/>
        <w:bottom w:val="none" w:sz="0" w:space="0" w:color="auto"/>
        <w:right w:val="none" w:sz="0" w:space="0" w:color="auto"/>
      </w:divBdr>
    </w:div>
    <w:div w:id="2134052764">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 w:id="2134210058">
      <w:bodyDiv w:val="1"/>
      <w:marLeft w:val="0"/>
      <w:marRight w:val="0"/>
      <w:marTop w:val="0"/>
      <w:marBottom w:val="0"/>
      <w:divBdr>
        <w:top w:val="none" w:sz="0" w:space="0" w:color="auto"/>
        <w:left w:val="none" w:sz="0" w:space="0" w:color="auto"/>
        <w:bottom w:val="none" w:sz="0" w:space="0" w:color="auto"/>
        <w:right w:val="none" w:sz="0" w:space="0" w:color="auto"/>
      </w:divBdr>
    </w:div>
    <w:div w:id="2134247254">
      <w:bodyDiv w:val="1"/>
      <w:marLeft w:val="0"/>
      <w:marRight w:val="0"/>
      <w:marTop w:val="0"/>
      <w:marBottom w:val="0"/>
      <w:divBdr>
        <w:top w:val="none" w:sz="0" w:space="0" w:color="auto"/>
        <w:left w:val="none" w:sz="0" w:space="0" w:color="auto"/>
        <w:bottom w:val="none" w:sz="0" w:space="0" w:color="auto"/>
        <w:right w:val="none" w:sz="0" w:space="0" w:color="auto"/>
      </w:divBdr>
    </w:div>
    <w:div w:id="2134249754">
      <w:bodyDiv w:val="1"/>
      <w:marLeft w:val="0"/>
      <w:marRight w:val="0"/>
      <w:marTop w:val="0"/>
      <w:marBottom w:val="0"/>
      <w:divBdr>
        <w:top w:val="none" w:sz="0" w:space="0" w:color="auto"/>
        <w:left w:val="none" w:sz="0" w:space="0" w:color="auto"/>
        <w:bottom w:val="none" w:sz="0" w:space="0" w:color="auto"/>
        <w:right w:val="none" w:sz="0" w:space="0" w:color="auto"/>
      </w:divBdr>
    </w:div>
    <w:div w:id="2134251377">
      <w:bodyDiv w:val="1"/>
      <w:marLeft w:val="0"/>
      <w:marRight w:val="0"/>
      <w:marTop w:val="0"/>
      <w:marBottom w:val="0"/>
      <w:divBdr>
        <w:top w:val="none" w:sz="0" w:space="0" w:color="auto"/>
        <w:left w:val="none" w:sz="0" w:space="0" w:color="auto"/>
        <w:bottom w:val="none" w:sz="0" w:space="0" w:color="auto"/>
        <w:right w:val="none" w:sz="0" w:space="0" w:color="auto"/>
      </w:divBdr>
    </w:div>
    <w:div w:id="2134396442">
      <w:bodyDiv w:val="1"/>
      <w:marLeft w:val="0"/>
      <w:marRight w:val="0"/>
      <w:marTop w:val="0"/>
      <w:marBottom w:val="0"/>
      <w:divBdr>
        <w:top w:val="none" w:sz="0" w:space="0" w:color="auto"/>
        <w:left w:val="none" w:sz="0" w:space="0" w:color="auto"/>
        <w:bottom w:val="none" w:sz="0" w:space="0" w:color="auto"/>
        <w:right w:val="none" w:sz="0" w:space="0" w:color="auto"/>
      </w:divBdr>
    </w:div>
    <w:div w:id="2134402785">
      <w:bodyDiv w:val="1"/>
      <w:marLeft w:val="0"/>
      <w:marRight w:val="0"/>
      <w:marTop w:val="0"/>
      <w:marBottom w:val="0"/>
      <w:divBdr>
        <w:top w:val="none" w:sz="0" w:space="0" w:color="auto"/>
        <w:left w:val="none" w:sz="0" w:space="0" w:color="auto"/>
        <w:bottom w:val="none" w:sz="0" w:space="0" w:color="auto"/>
        <w:right w:val="none" w:sz="0" w:space="0" w:color="auto"/>
      </w:divBdr>
    </w:div>
    <w:div w:id="2134446271">
      <w:bodyDiv w:val="1"/>
      <w:marLeft w:val="0"/>
      <w:marRight w:val="0"/>
      <w:marTop w:val="0"/>
      <w:marBottom w:val="0"/>
      <w:divBdr>
        <w:top w:val="none" w:sz="0" w:space="0" w:color="auto"/>
        <w:left w:val="none" w:sz="0" w:space="0" w:color="auto"/>
        <w:bottom w:val="none" w:sz="0" w:space="0" w:color="auto"/>
        <w:right w:val="none" w:sz="0" w:space="0" w:color="auto"/>
      </w:divBdr>
    </w:div>
    <w:div w:id="2134514879">
      <w:bodyDiv w:val="1"/>
      <w:marLeft w:val="0"/>
      <w:marRight w:val="0"/>
      <w:marTop w:val="0"/>
      <w:marBottom w:val="0"/>
      <w:divBdr>
        <w:top w:val="none" w:sz="0" w:space="0" w:color="auto"/>
        <w:left w:val="none" w:sz="0" w:space="0" w:color="auto"/>
        <w:bottom w:val="none" w:sz="0" w:space="0" w:color="auto"/>
        <w:right w:val="none" w:sz="0" w:space="0" w:color="auto"/>
      </w:divBdr>
    </w:div>
    <w:div w:id="2134517526">
      <w:bodyDiv w:val="1"/>
      <w:marLeft w:val="0"/>
      <w:marRight w:val="0"/>
      <w:marTop w:val="0"/>
      <w:marBottom w:val="0"/>
      <w:divBdr>
        <w:top w:val="none" w:sz="0" w:space="0" w:color="auto"/>
        <w:left w:val="none" w:sz="0" w:space="0" w:color="auto"/>
        <w:bottom w:val="none" w:sz="0" w:space="0" w:color="auto"/>
        <w:right w:val="none" w:sz="0" w:space="0" w:color="auto"/>
      </w:divBdr>
    </w:div>
    <w:div w:id="2134593350">
      <w:bodyDiv w:val="1"/>
      <w:marLeft w:val="0"/>
      <w:marRight w:val="0"/>
      <w:marTop w:val="0"/>
      <w:marBottom w:val="0"/>
      <w:divBdr>
        <w:top w:val="none" w:sz="0" w:space="0" w:color="auto"/>
        <w:left w:val="none" w:sz="0" w:space="0" w:color="auto"/>
        <w:bottom w:val="none" w:sz="0" w:space="0" w:color="auto"/>
        <w:right w:val="none" w:sz="0" w:space="0" w:color="auto"/>
      </w:divBdr>
    </w:div>
    <w:div w:id="2134714345">
      <w:bodyDiv w:val="1"/>
      <w:marLeft w:val="0"/>
      <w:marRight w:val="0"/>
      <w:marTop w:val="0"/>
      <w:marBottom w:val="0"/>
      <w:divBdr>
        <w:top w:val="none" w:sz="0" w:space="0" w:color="auto"/>
        <w:left w:val="none" w:sz="0" w:space="0" w:color="auto"/>
        <w:bottom w:val="none" w:sz="0" w:space="0" w:color="auto"/>
        <w:right w:val="none" w:sz="0" w:space="0" w:color="auto"/>
      </w:divBdr>
    </w:div>
    <w:div w:id="2134786215">
      <w:bodyDiv w:val="1"/>
      <w:marLeft w:val="0"/>
      <w:marRight w:val="0"/>
      <w:marTop w:val="0"/>
      <w:marBottom w:val="0"/>
      <w:divBdr>
        <w:top w:val="none" w:sz="0" w:space="0" w:color="auto"/>
        <w:left w:val="none" w:sz="0" w:space="0" w:color="auto"/>
        <w:bottom w:val="none" w:sz="0" w:space="0" w:color="auto"/>
        <w:right w:val="none" w:sz="0" w:space="0" w:color="auto"/>
      </w:divBdr>
    </w:div>
    <w:div w:id="2134788067">
      <w:bodyDiv w:val="1"/>
      <w:marLeft w:val="0"/>
      <w:marRight w:val="0"/>
      <w:marTop w:val="0"/>
      <w:marBottom w:val="0"/>
      <w:divBdr>
        <w:top w:val="none" w:sz="0" w:space="0" w:color="auto"/>
        <w:left w:val="none" w:sz="0" w:space="0" w:color="auto"/>
        <w:bottom w:val="none" w:sz="0" w:space="0" w:color="auto"/>
        <w:right w:val="none" w:sz="0" w:space="0" w:color="auto"/>
      </w:divBdr>
    </w:div>
    <w:div w:id="2134788254">
      <w:bodyDiv w:val="1"/>
      <w:marLeft w:val="0"/>
      <w:marRight w:val="0"/>
      <w:marTop w:val="0"/>
      <w:marBottom w:val="0"/>
      <w:divBdr>
        <w:top w:val="none" w:sz="0" w:space="0" w:color="auto"/>
        <w:left w:val="none" w:sz="0" w:space="0" w:color="auto"/>
        <w:bottom w:val="none" w:sz="0" w:space="0" w:color="auto"/>
        <w:right w:val="none" w:sz="0" w:space="0" w:color="auto"/>
      </w:divBdr>
    </w:div>
    <w:div w:id="2134861093">
      <w:bodyDiv w:val="1"/>
      <w:marLeft w:val="0"/>
      <w:marRight w:val="0"/>
      <w:marTop w:val="0"/>
      <w:marBottom w:val="0"/>
      <w:divBdr>
        <w:top w:val="none" w:sz="0" w:space="0" w:color="auto"/>
        <w:left w:val="none" w:sz="0" w:space="0" w:color="auto"/>
        <w:bottom w:val="none" w:sz="0" w:space="0" w:color="auto"/>
        <w:right w:val="none" w:sz="0" w:space="0" w:color="auto"/>
      </w:divBdr>
    </w:div>
    <w:div w:id="2134905780">
      <w:bodyDiv w:val="1"/>
      <w:marLeft w:val="0"/>
      <w:marRight w:val="0"/>
      <w:marTop w:val="0"/>
      <w:marBottom w:val="0"/>
      <w:divBdr>
        <w:top w:val="none" w:sz="0" w:space="0" w:color="auto"/>
        <w:left w:val="none" w:sz="0" w:space="0" w:color="auto"/>
        <w:bottom w:val="none" w:sz="0" w:space="0" w:color="auto"/>
        <w:right w:val="none" w:sz="0" w:space="0" w:color="auto"/>
      </w:divBdr>
    </w:div>
    <w:div w:id="2134932974">
      <w:bodyDiv w:val="1"/>
      <w:marLeft w:val="0"/>
      <w:marRight w:val="0"/>
      <w:marTop w:val="0"/>
      <w:marBottom w:val="0"/>
      <w:divBdr>
        <w:top w:val="none" w:sz="0" w:space="0" w:color="auto"/>
        <w:left w:val="none" w:sz="0" w:space="0" w:color="auto"/>
        <w:bottom w:val="none" w:sz="0" w:space="0" w:color="auto"/>
        <w:right w:val="none" w:sz="0" w:space="0" w:color="auto"/>
      </w:divBdr>
    </w:div>
    <w:div w:id="2134977518">
      <w:bodyDiv w:val="1"/>
      <w:marLeft w:val="0"/>
      <w:marRight w:val="0"/>
      <w:marTop w:val="0"/>
      <w:marBottom w:val="0"/>
      <w:divBdr>
        <w:top w:val="none" w:sz="0" w:space="0" w:color="auto"/>
        <w:left w:val="none" w:sz="0" w:space="0" w:color="auto"/>
        <w:bottom w:val="none" w:sz="0" w:space="0" w:color="auto"/>
        <w:right w:val="none" w:sz="0" w:space="0" w:color="auto"/>
      </w:divBdr>
    </w:div>
    <w:div w:id="2134978409">
      <w:bodyDiv w:val="1"/>
      <w:marLeft w:val="0"/>
      <w:marRight w:val="0"/>
      <w:marTop w:val="0"/>
      <w:marBottom w:val="0"/>
      <w:divBdr>
        <w:top w:val="none" w:sz="0" w:space="0" w:color="auto"/>
        <w:left w:val="none" w:sz="0" w:space="0" w:color="auto"/>
        <w:bottom w:val="none" w:sz="0" w:space="0" w:color="auto"/>
        <w:right w:val="none" w:sz="0" w:space="0" w:color="auto"/>
      </w:divBdr>
    </w:div>
    <w:div w:id="2134982245">
      <w:bodyDiv w:val="1"/>
      <w:marLeft w:val="0"/>
      <w:marRight w:val="0"/>
      <w:marTop w:val="0"/>
      <w:marBottom w:val="0"/>
      <w:divBdr>
        <w:top w:val="none" w:sz="0" w:space="0" w:color="auto"/>
        <w:left w:val="none" w:sz="0" w:space="0" w:color="auto"/>
        <w:bottom w:val="none" w:sz="0" w:space="0" w:color="auto"/>
        <w:right w:val="none" w:sz="0" w:space="0" w:color="auto"/>
      </w:divBdr>
    </w:div>
    <w:div w:id="2135053865">
      <w:bodyDiv w:val="1"/>
      <w:marLeft w:val="0"/>
      <w:marRight w:val="0"/>
      <w:marTop w:val="0"/>
      <w:marBottom w:val="0"/>
      <w:divBdr>
        <w:top w:val="none" w:sz="0" w:space="0" w:color="auto"/>
        <w:left w:val="none" w:sz="0" w:space="0" w:color="auto"/>
        <w:bottom w:val="none" w:sz="0" w:space="0" w:color="auto"/>
        <w:right w:val="none" w:sz="0" w:space="0" w:color="auto"/>
      </w:divBdr>
    </w:div>
    <w:div w:id="2135177142">
      <w:bodyDiv w:val="1"/>
      <w:marLeft w:val="0"/>
      <w:marRight w:val="0"/>
      <w:marTop w:val="0"/>
      <w:marBottom w:val="0"/>
      <w:divBdr>
        <w:top w:val="none" w:sz="0" w:space="0" w:color="auto"/>
        <w:left w:val="none" w:sz="0" w:space="0" w:color="auto"/>
        <w:bottom w:val="none" w:sz="0" w:space="0" w:color="auto"/>
        <w:right w:val="none" w:sz="0" w:space="0" w:color="auto"/>
      </w:divBdr>
    </w:div>
    <w:div w:id="2135243871">
      <w:bodyDiv w:val="1"/>
      <w:marLeft w:val="0"/>
      <w:marRight w:val="0"/>
      <w:marTop w:val="0"/>
      <w:marBottom w:val="0"/>
      <w:divBdr>
        <w:top w:val="none" w:sz="0" w:space="0" w:color="auto"/>
        <w:left w:val="none" w:sz="0" w:space="0" w:color="auto"/>
        <w:bottom w:val="none" w:sz="0" w:space="0" w:color="auto"/>
        <w:right w:val="none" w:sz="0" w:space="0" w:color="auto"/>
      </w:divBdr>
    </w:div>
    <w:div w:id="2135322801">
      <w:bodyDiv w:val="1"/>
      <w:marLeft w:val="0"/>
      <w:marRight w:val="0"/>
      <w:marTop w:val="0"/>
      <w:marBottom w:val="0"/>
      <w:divBdr>
        <w:top w:val="none" w:sz="0" w:space="0" w:color="auto"/>
        <w:left w:val="none" w:sz="0" w:space="0" w:color="auto"/>
        <w:bottom w:val="none" w:sz="0" w:space="0" w:color="auto"/>
        <w:right w:val="none" w:sz="0" w:space="0" w:color="auto"/>
      </w:divBdr>
    </w:div>
    <w:div w:id="2135323058">
      <w:bodyDiv w:val="1"/>
      <w:marLeft w:val="0"/>
      <w:marRight w:val="0"/>
      <w:marTop w:val="0"/>
      <w:marBottom w:val="0"/>
      <w:divBdr>
        <w:top w:val="none" w:sz="0" w:space="0" w:color="auto"/>
        <w:left w:val="none" w:sz="0" w:space="0" w:color="auto"/>
        <w:bottom w:val="none" w:sz="0" w:space="0" w:color="auto"/>
        <w:right w:val="none" w:sz="0" w:space="0" w:color="auto"/>
      </w:divBdr>
    </w:div>
    <w:div w:id="2135443875">
      <w:bodyDiv w:val="1"/>
      <w:marLeft w:val="0"/>
      <w:marRight w:val="0"/>
      <w:marTop w:val="0"/>
      <w:marBottom w:val="0"/>
      <w:divBdr>
        <w:top w:val="none" w:sz="0" w:space="0" w:color="auto"/>
        <w:left w:val="none" w:sz="0" w:space="0" w:color="auto"/>
        <w:bottom w:val="none" w:sz="0" w:space="0" w:color="auto"/>
        <w:right w:val="none" w:sz="0" w:space="0" w:color="auto"/>
      </w:divBdr>
    </w:div>
    <w:div w:id="2135512486">
      <w:bodyDiv w:val="1"/>
      <w:marLeft w:val="0"/>
      <w:marRight w:val="0"/>
      <w:marTop w:val="0"/>
      <w:marBottom w:val="0"/>
      <w:divBdr>
        <w:top w:val="none" w:sz="0" w:space="0" w:color="auto"/>
        <w:left w:val="none" w:sz="0" w:space="0" w:color="auto"/>
        <w:bottom w:val="none" w:sz="0" w:space="0" w:color="auto"/>
        <w:right w:val="none" w:sz="0" w:space="0" w:color="auto"/>
      </w:divBdr>
    </w:div>
    <w:div w:id="2135515220">
      <w:bodyDiv w:val="1"/>
      <w:marLeft w:val="0"/>
      <w:marRight w:val="0"/>
      <w:marTop w:val="0"/>
      <w:marBottom w:val="0"/>
      <w:divBdr>
        <w:top w:val="none" w:sz="0" w:space="0" w:color="auto"/>
        <w:left w:val="none" w:sz="0" w:space="0" w:color="auto"/>
        <w:bottom w:val="none" w:sz="0" w:space="0" w:color="auto"/>
        <w:right w:val="none" w:sz="0" w:space="0" w:color="auto"/>
      </w:divBdr>
    </w:div>
    <w:div w:id="2135517109">
      <w:bodyDiv w:val="1"/>
      <w:marLeft w:val="0"/>
      <w:marRight w:val="0"/>
      <w:marTop w:val="0"/>
      <w:marBottom w:val="0"/>
      <w:divBdr>
        <w:top w:val="none" w:sz="0" w:space="0" w:color="auto"/>
        <w:left w:val="none" w:sz="0" w:space="0" w:color="auto"/>
        <w:bottom w:val="none" w:sz="0" w:space="0" w:color="auto"/>
        <w:right w:val="none" w:sz="0" w:space="0" w:color="auto"/>
      </w:divBdr>
    </w:div>
    <w:div w:id="2135634024">
      <w:bodyDiv w:val="1"/>
      <w:marLeft w:val="0"/>
      <w:marRight w:val="0"/>
      <w:marTop w:val="0"/>
      <w:marBottom w:val="0"/>
      <w:divBdr>
        <w:top w:val="none" w:sz="0" w:space="0" w:color="auto"/>
        <w:left w:val="none" w:sz="0" w:space="0" w:color="auto"/>
        <w:bottom w:val="none" w:sz="0" w:space="0" w:color="auto"/>
        <w:right w:val="none" w:sz="0" w:space="0" w:color="auto"/>
      </w:divBdr>
    </w:div>
    <w:div w:id="2135709448">
      <w:bodyDiv w:val="1"/>
      <w:marLeft w:val="0"/>
      <w:marRight w:val="0"/>
      <w:marTop w:val="0"/>
      <w:marBottom w:val="0"/>
      <w:divBdr>
        <w:top w:val="none" w:sz="0" w:space="0" w:color="auto"/>
        <w:left w:val="none" w:sz="0" w:space="0" w:color="auto"/>
        <w:bottom w:val="none" w:sz="0" w:space="0" w:color="auto"/>
        <w:right w:val="none" w:sz="0" w:space="0" w:color="auto"/>
      </w:divBdr>
    </w:div>
    <w:div w:id="2135713938">
      <w:bodyDiv w:val="1"/>
      <w:marLeft w:val="0"/>
      <w:marRight w:val="0"/>
      <w:marTop w:val="0"/>
      <w:marBottom w:val="0"/>
      <w:divBdr>
        <w:top w:val="none" w:sz="0" w:space="0" w:color="auto"/>
        <w:left w:val="none" w:sz="0" w:space="0" w:color="auto"/>
        <w:bottom w:val="none" w:sz="0" w:space="0" w:color="auto"/>
        <w:right w:val="none" w:sz="0" w:space="0" w:color="auto"/>
      </w:divBdr>
    </w:div>
    <w:div w:id="2135753675">
      <w:bodyDiv w:val="1"/>
      <w:marLeft w:val="0"/>
      <w:marRight w:val="0"/>
      <w:marTop w:val="0"/>
      <w:marBottom w:val="0"/>
      <w:divBdr>
        <w:top w:val="none" w:sz="0" w:space="0" w:color="auto"/>
        <w:left w:val="none" w:sz="0" w:space="0" w:color="auto"/>
        <w:bottom w:val="none" w:sz="0" w:space="0" w:color="auto"/>
        <w:right w:val="none" w:sz="0" w:space="0" w:color="auto"/>
      </w:divBdr>
    </w:div>
    <w:div w:id="2135781431">
      <w:bodyDiv w:val="1"/>
      <w:marLeft w:val="0"/>
      <w:marRight w:val="0"/>
      <w:marTop w:val="0"/>
      <w:marBottom w:val="0"/>
      <w:divBdr>
        <w:top w:val="none" w:sz="0" w:space="0" w:color="auto"/>
        <w:left w:val="none" w:sz="0" w:space="0" w:color="auto"/>
        <w:bottom w:val="none" w:sz="0" w:space="0" w:color="auto"/>
        <w:right w:val="none" w:sz="0" w:space="0" w:color="auto"/>
      </w:divBdr>
    </w:div>
    <w:div w:id="2135782834">
      <w:bodyDiv w:val="1"/>
      <w:marLeft w:val="0"/>
      <w:marRight w:val="0"/>
      <w:marTop w:val="0"/>
      <w:marBottom w:val="0"/>
      <w:divBdr>
        <w:top w:val="none" w:sz="0" w:space="0" w:color="auto"/>
        <w:left w:val="none" w:sz="0" w:space="0" w:color="auto"/>
        <w:bottom w:val="none" w:sz="0" w:space="0" w:color="auto"/>
        <w:right w:val="none" w:sz="0" w:space="0" w:color="auto"/>
      </w:divBdr>
    </w:div>
    <w:div w:id="2135783645">
      <w:bodyDiv w:val="1"/>
      <w:marLeft w:val="0"/>
      <w:marRight w:val="0"/>
      <w:marTop w:val="0"/>
      <w:marBottom w:val="0"/>
      <w:divBdr>
        <w:top w:val="none" w:sz="0" w:space="0" w:color="auto"/>
        <w:left w:val="none" w:sz="0" w:space="0" w:color="auto"/>
        <w:bottom w:val="none" w:sz="0" w:space="0" w:color="auto"/>
        <w:right w:val="none" w:sz="0" w:space="0" w:color="auto"/>
      </w:divBdr>
    </w:div>
    <w:div w:id="2135784582">
      <w:bodyDiv w:val="1"/>
      <w:marLeft w:val="0"/>
      <w:marRight w:val="0"/>
      <w:marTop w:val="0"/>
      <w:marBottom w:val="0"/>
      <w:divBdr>
        <w:top w:val="none" w:sz="0" w:space="0" w:color="auto"/>
        <w:left w:val="none" w:sz="0" w:space="0" w:color="auto"/>
        <w:bottom w:val="none" w:sz="0" w:space="0" w:color="auto"/>
        <w:right w:val="none" w:sz="0" w:space="0" w:color="auto"/>
      </w:divBdr>
    </w:div>
    <w:div w:id="2135903990">
      <w:bodyDiv w:val="1"/>
      <w:marLeft w:val="0"/>
      <w:marRight w:val="0"/>
      <w:marTop w:val="0"/>
      <w:marBottom w:val="0"/>
      <w:divBdr>
        <w:top w:val="none" w:sz="0" w:space="0" w:color="auto"/>
        <w:left w:val="none" w:sz="0" w:space="0" w:color="auto"/>
        <w:bottom w:val="none" w:sz="0" w:space="0" w:color="auto"/>
        <w:right w:val="none" w:sz="0" w:space="0" w:color="auto"/>
      </w:divBdr>
    </w:div>
    <w:div w:id="2135906452">
      <w:bodyDiv w:val="1"/>
      <w:marLeft w:val="0"/>
      <w:marRight w:val="0"/>
      <w:marTop w:val="0"/>
      <w:marBottom w:val="0"/>
      <w:divBdr>
        <w:top w:val="none" w:sz="0" w:space="0" w:color="auto"/>
        <w:left w:val="none" w:sz="0" w:space="0" w:color="auto"/>
        <w:bottom w:val="none" w:sz="0" w:space="0" w:color="auto"/>
        <w:right w:val="none" w:sz="0" w:space="0" w:color="auto"/>
      </w:divBdr>
    </w:div>
    <w:div w:id="2135907308">
      <w:bodyDiv w:val="1"/>
      <w:marLeft w:val="0"/>
      <w:marRight w:val="0"/>
      <w:marTop w:val="0"/>
      <w:marBottom w:val="0"/>
      <w:divBdr>
        <w:top w:val="none" w:sz="0" w:space="0" w:color="auto"/>
        <w:left w:val="none" w:sz="0" w:space="0" w:color="auto"/>
        <w:bottom w:val="none" w:sz="0" w:space="0" w:color="auto"/>
        <w:right w:val="none" w:sz="0" w:space="0" w:color="auto"/>
      </w:divBdr>
    </w:div>
    <w:div w:id="2136023915">
      <w:bodyDiv w:val="1"/>
      <w:marLeft w:val="0"/>
      <w:marRight w:val="0"/>
      <w:marTop w:val="0"/>
      <w:marBottom w:val="0"/>
      <w:divBdr>
        <w:top w:val="none" w:sz="0" w:space="0" w:color="auto"/>
        <w:left w:val="none" w:sz="0" w:space="0" w:color="auto"/>
        <w:bottom w:val="none" w:sz="0" w:space="0" w:color="auto"/>
        <w:right w:val="none" w:sz="0" w:space="0" w:color="auto"/>
      </w:divBdr>
    </w:div>
    <w:div w:id="2136174392">
      <w:bodyDiv w:val="1"/>
      <w:marLeft w:val="0"/>
      <w:marRight w:val="0"/>
      <w:marTop w:val="0"/>
      <w:marBottom w:val="0"/>
      <w:divBdr>
        <w:top w:val="none" w:sz="0" w:space="0" w:color="auto"/>
        <w:left w:val="none" w:sz="0" w:space="0" w:color="auto"/>
        <w:bottom w:val="none" w:sz="0" w:space="0" w:color="auto"/>
        <w:right w:val="none" w:sz="0" w:space="0" w:color="auto"/>
      </w:divBdr>
    </w:div>
    <w:div w:id="2136217050">
      <w:bodyDiv w:val="1"/>
      <w:marLeft w:val="0"/>
      <w:marRight w:val="0"/>
      <w:marTop w:val="0"/>
      <w:marBottom w:val="0"/>
      <w:divBdr>
        <w:top w:val="none" w:sz="0" w:space="0" w:color="auto"/>
        <w:left w:val="none" w:sz="0" w:space="0" w:color="auto"/>
        <w:bottom w:val="none" w:sz="0" w:space="0" w:color="auto"/>
        <w:right w:val="none" w:sz="0" w:space="0" w:color="auto"/>
      </w:divBdr>
    </w:div>
    <w:div w:id="2136218842">
      <w:bodyDiv w:val="1"/>
      <w:marLeft w:val="0"/>
      <w:marRight w:val="0"/>
      <w:marTop w:val="0"/>
      <w:marBottom w:val="0"/>
      <w:divBdr>
        <w:top w:val="none" w:sz="0" w:space="0" w:color="auto"/>
        <w:left w:val="none" w:sz="0" w:space="0" w:color="auto"/>
        <w:bottom w:val="none" w:sz="0" w:space="0" w:color="auto"/>
        <w:right w:val="none" w:sz="0" w:space="0" w:color="auto"/>
      </w:divBdr>
    </w:div>
    <w:div w:id="2136286444">
      <w:bodyDiv w:val="1"/>
      <w:marLeft w:val="0"/>
      <w:marRight w:val="0"/>
      <w:marTop w:val="0"/>
      <w:marBottom w:val="0"/>
      <w:divBdr>
        <w:top w:val="none" w:sz="0" w:space="0" w:color="auto"/>
        <w:left w:val="none" w:sz="0" w:space="0" w:color="auto"/>
        <w:bottom w:val="none" w:sz="0" w:space="0" w:color="auto"/>
        <w:right w:val="none" w:sz="0" w:space="0" w:color="auto"/>
      </w:divBdr>
    </w:div>
    <w:div w:id="2136289201">
      <w:bodyDiv w:val="1"/>
      <w:marLeft w:val="0"/>
      <w:marRight w:val="0"/>
      <w:marTop w:val="0"/>
      <w:marBottom w:val="0"/>
      <w:divBdr>
        <w:top w:val="none" w:sz="0" w:space="0" w:color="auto"/>
        <w:left w:val="none" w:sz="0" w:space="0" w:color="auto"/>
        <w:bottom w:val="none" w:sz="0" w:space="0" w:color="auto"/>
        <w:right w:val="none" w:sz="0" w:space="0" w:color="auto"/>
      </w:divBdr>
    </w:div>
    <w:div w:id="2136289574">
      <w:bodyDiv w:val="1"/>
      <w:marLeft w:val="0"/>
      <w:marRight w:val="0"/>
      <w:marTop w:val="0"/>
      <w:marBottom w:val="0"/>
      <w:divBdr>
        <w:top w:val="none" w:sz="0" w:space="0" w:color="auto"/>
        <w:left w:val="none" w:sz="0" w:space="0" w:color="auto"/>
        <w:bottom w:val="none" w:sz="0" w:space="0" w:color="auto"/>
        <w:right w:val="none" w:sz="0" w:space="0" w:color="auto"/>
      </w:divBdr>
    </w:div>
    <w:div w:id="2136369436">
      <w:bodyDiv w:val="1"/>
      <w:marLeft w:val="0"/>
      <w:marRight w:val="0"/>
      <w:marTop w:val="0"/>
      <w:marBottom w:val="0"/>
      <w:divBdr>
        <w:top w:val="none" w:sz="0" w:space="0" w:color="auto"/>
        <w:left w:val="none" w:sz="0" w:space="0" w:color="auto"/>
        <w:bottom w:val="none" w:sz="0" w:space="0" w:color="auto"/>
        <w:right w:val="none" w:sz="0" w:space="0" w:color="auto"/>
      </w:divBdr>
    </w:div>
    <w:div w:id="2136410326">
      <w:bodyDiv w:val="1"/>
      <w:marLeft w:val="0"/>
      <w:marRight w:val="0"/>
      <w:marTop w:val="0"/>
      <w:marBottom w:val="0"/>
      <w:divBdr>
        <w:top w:val="none" w:sz="0" w:space="0" w:color="auto"/>
        <w:left w:val="none" w:sz="0" w:space="0" w:color="auto"/>
        <w:bottom w:val="none" w:sz="0" w:space="0" w:color="auto"/>
        <w:right w:val="none" w:sz="0" w:space="0" w:color="auto"/>
      </w:divBdr>
    </w:div>
    <w:div w:id="2136440439">
      <w:bodyDiv w:val="1"/>
      <w:marLeft w:val="0"/>
      <w:marRight w:val="0"/>
      <w:marTop w:val="0"/>
      <w:marBottom w:val="0"/>
      <w:divBdr>
        <w:top w:val="none" w:sz="0" w:space="0" w:color="auto"/>
        <w:left w:val="none" w:sz="0" w:space="0" w:color="auto"/>
        <w:bottom w:val="none" w:sz="0" w:space="0" w:color="auto"/>
        <w:right w:val="none" w:sz="0" w:space="0" w:color="auto"/>
      </w:divBdr>
    </w:div>
    <w:div w:id="2136636772">
      <w:bodyDiv w:val="1"/>
      <w:marLeft w:val="0"/>
      <w:marRight w:val="0"/>
      <w:marTop w:val="0"/>
      <w:marBottom w:val="0"/>
      <w:divBdr>
        <w:top w:val="none" w:sz="0" w:space="0" w:color="auto"/>
        <w:left w:val="none" w:sz="0" w:space="0" w:color="auto"/>
        <w:bottom w:val="none" w:sz="0" w:space="0" w:color="auto"/>
        <w:right w:val="none" w:sz="0" w:space="0" w:color="auto"/>
      </w:divBdr>
    </w:div>
    <w:div w:id="2136750775">
      <w:bodyDiv w:val="1"/>
      <w:marLeft w:val="0"/>
      <w:marRight w:val="0"/>
      <w:marTop w:val="0"/>
      <w:marBottom w:val="0"/>
      <w:divBdr>
        <w:top w:val="none" w:sz="0" w:space="0" w:color="auto"/>
        <w:left w:val="none" w:sz="0" w:space="0" w:color="auto"/>
        <w:bottom w:val="none" w:sz="0" w:space="0" w:color="auto"/>
        <w:right w:val="none" w:sz="0" w:space="0" w:color="auto"/>
      </w:divBdr>
    </w:div>
    <w:div w:id="2136825726">
      <w:bodyDiv w:val="1"/>
      <w:marLeft w:val="0"/>
      <w:marRight w:val="0"/>
      <w:marTop w:val="0"/>
      <w:marBottom w:val="0"/>
      <w:divBdr>
        <w:top w:val="none" w:sz="0" w:space="0" w:color="auto"/>
        <w:left w:val="none" w:sz="0" w:space="0" w:color="auto"/>
        <w:bottom w:val="none" w:sz="0" w:space="0" w:color="auto"/>
        <w:right w:val="none" w:sz="0" w:space="0" w:color="auto"/>
      </w:divBdr>
    </w:div>
    <w:div w:id="2136825768">
      <w:bodyDiv w:val="1"/>
      <w:marLeft w:val="0"/>
      <w:marRight w:val="0"/>
      <w:marTop w:val="0"/>
      <w:marBottom w:val="0"/>
      <w:divBdr>
        <w:top w:val="none" w:sz="0" w:space="0" w:color="auto"/>
        <w:left w:val="none" w:sz="0" w:space="0" w:color="auto"/>
        <w:bottom w:val="none" w:sz="0" w:space="0" w:color="auto"/>
        <w:right w:val="none" w:sz="0" w:space="0" w:color="auto"/>
      </w:divBdr>
    </w:div>
    <w:div w:id="2136947713">
      <w:bodyDiv w:val="1"/>
      <w:marLeft w:val="0"/>
      <w:marRight w:val="0"/>
      <w:marTop w:val="0"/>
      <w:marBottom w:val="0"/>
      <w:divBdr>
        <w:top w:val="none" w:sz="0" w:space="0" w:color="auto"/>
        <w:left w:val="none" w:sz="0" w:space="0" w:color="auto"/>
        <w:bottom w:val="none" w:sz="0" w:space="0" w:color="auto"/>
        <w:right w:val="none" w:sz="0" w:space="0" w:color="auto"/>
      </w:divBdr>
    </w:div>
    <w:div w:id="2137092898">
      <w:bodyDiv w:val="1"/>
      <w:marLeft w:val="0"/>
      <w:marRight w:val="0"/>
      <w:marTop w:val="0"/>
      <w:marBottom w:val="0"/>
      <w:divBdr>
        <w:top w:val="none" w:sz="0" w:space="0" w:color="auto"/>
        <w:left w:val="none" w:sz="0" w:space="0" w:color="auto"/>
        <w:bottom w:val="none" w:sz="0" w:space="0" w:color="auto"/>
        <w:right w:val="none" w:sz="0" w:space="0" w:color="auto"/>
      </w:divBdr>
    </w:div>
    <w:div w:id="2137140030">
      <w:bodyDiv w:val="1"/>
      <w:marLeft w:val="0"/>
      <w:marRight w:val="0"/>
      <w:marTop w:val="0"/>
      <w:marBottom w:val="0"/>
      <w:divBdr>
        <w:top w:val="none" w:sz="0" w:space="0" w:color="auto"/>
        <w:left w:val="none" w:sz="0" w:space="0" w:color="auto"/>
        <w:bottom w:val="none" w:sz="0" w:space="0" w:color="auto"/>
        <w:right w:val="none" w:sz="0" w:space="0" w:color="auto"/>
      </w:divBdr>
    </w:div>
    <w:div w:id="2137143332">
      <w:bodyDiv w:val="1"/>
      <w:marLeft w:val="0"/>
      <w:marRight w:val="0"/>
      <w:marTop w:val="0"/>
      <w:marBottom w:val="0"/>
      <w:divBdr>
        <w:top w:val="none" w:sz="0" w:space="0" w:color="auto"/>
        <w:left w:val="none" w:sz="0" w:space="0" w:color="auto"/>
        <w:bottom w:val="none" w:sz="0" w:space="0" w:color="auto"/>
        <w:right w:val="none" w:sz="0" w:space="0" w:color="auto"/>
      </w:divBdr>
    </w:div>
    <w:div w:id="2137214240">
      <w:bodyDiv w:val="1"/>
      <w:marLeft w:val="0"/>
      <w:marRight w:val="0"/>
      <w:marTop w:val="0"/>
      <w:marBottom w:val="0"/>
      <w:divBdr>
        <w:top w:val="none" w:sz="0" w:space="0" w:color="auto"/>
        <w:left w:val="none" w:sz="0" w:space="0" w:color="auto"/>
        <w:bottom w:val="none" w:sz="0" w:space="0" w:color="auto"/>
        <w:right w:val="none" w:sz="0" w:space="0" w:color="auto"/>
      </w:divBdr>
    </w:div>
    <w:div w:id="2137328016">
      <w:bodyDiv w:val="1"/>
      <w:marLeft w:val="0"/>
      <w:marRight w:val="0"/>
      <w:marTop w:val="0"/>
      <w:marBottom w:val="0"/>
      <w:divBdr>
        <w:top w:val="none" w:sz="0" w:space="0" w:color="auto"/>
        <w:left w:val="none" w:sz="0" w:space="0" w:color="auto"/>
        <w:bottom w:val="none" w:sz="0" w:space="0" w:color="auto"/>
        <w:right w:val="none" w:sz="0" w:space="0" w:color="auto"/>
      </w:divBdr>
    </w:div>
    <w:div w:id="2137332942">
      <w:bodyDiv w:val="1"/>
      <w:marLeft w:val="0"/>
      <w:marRight w:val="0"/>
      <w:marTop w:val="0"/>
      <w:marBottom w:val="0"/>
      <w:divBdr>
        <w:top w:val="none" w:sz="0" w:space="0" w:color="auto"/>
        <w:left w:val="none" w:sz="0" w:space="0" w:color="auto"/>
        <w:bottom w:val="none" w:sz="0" w:space="0" w:color="auto"/>
        <w:right w:val="none" w:sz="0" w:space="0" w:color="auto"/>
      </w:divBdr>
    </w:div>
    <w:div w:id="2137335082">
      <w:bodyDiv w:val="1"/>
      <w:marLeft w:val="0"/>
      <w:marRight w:val="0"/>
      <w:marTop w:val="0"/>
      <w:marBottom w:val="0"/>
      <w:divBdr>
        <w:top w:val="none" w:sz="0" w:space="0" w:color="auto"/>
        <w:left w:val="none" w:sz="0" w:space="0" w:color="auto"/>
        <w:bottom w:val="none" w:sz="0" w:space="0" w:color="auto"/>
        <w:right w:val="none" w:sz="0" w:space="0" w:color="auto"/>
      </w:divBdr>
    </w:div>
    <w:div w:id="2137411522">
      <w:bodyDiv w:val="1"/>
      <w:marLeft w:val="0"/>
      <w:marRight w:val="0"/>
      <w:marTop w:val="0"/>
      <w:marBottom w:val="0"/>
      <w:divBdr>
        <w:top w:val="none" w:sz="0" w:space="0" w:color="auto"/>
        <w:left w:val="none" w:sz="0" w:space="0" w:color="auto"/>
        <w:bottom w:val="none" w:sz="0" w:space="0" w:color="auto"/>
        <w:right w:val="none" w:sz="0" w:space="0" w:color="auto"/>
      </w:divBdr>
    </w:div>
    <w:div w:id="2137602960">
      <w:bodyDiv w:val="1"/>
      <w:marLeft w:val="0"/>
      <w:marRight w:val="0"/>
      <w:marTop w:val="0"/>
      <w:marBottom w:val="0"/>
      <w:divBdr>
        <w:top w:val="none" w:sz="0" w:space="0" w:color="auto"/>
        <w:left w:val="none" w:sz="0" w:space="0" w:color="auto"/>
        <w:bottom w:val="none" w:sz="0" w:space="0" w:color="auto"/>
        <w:right w:val="none" w:sz="0" w:space="0" w:color="auto"/>
      </w:divBdr>
    </w:div>
    <w:div w:id="2137676905">
      <w:bodyDiv w:val="1"/>
      <w:marLeft w:val="0"/>
      <w:marRight w:val="0"/>
      <w:marTop w:val="0"/>
      <w:marBottom w:val="0"/>
      <w:divBdr>
        <w:top w:val="none" w:sz="0" w:space="0" w:color="auto"/>
        <w:left w:val="none" w:sz="0" w:space="0" w:color="auto"/>
        <w:bottom w:val="none" w:sz="0" w:space="0" w:color="auto"/>
        <w:right w:val="none" w:sz="0" w:space="0" w:color="auto"/>
      </w:divBdr>
    </w:div>
    <w:div w:id="2137679321">
      <w:bodyDiv w:val="1"/>
      <w:marLeft w:val="0"/>
      <w:marRight w:val="0"/>
      <w:marTop w:val="0"/>
      <w:marBottom w:val="0"/>
      <w:divBdr>
        <w:top w:val="none" w:sz="0" w:space="0" w:color="auto"/>
        <w:left w:val="none" w:sz="0" w:space="0" w:color="auto"/>
        <w:bottom w:val="none" w:sz="0" w:space="0" w:color="auto"/>
        <w:right w:val="none" w:sz="0" w:space="0" w:color="auto"/>
      </w:divBdr>
    </w:div>
    <w:div w:id="2137721995">
      <w:bodyDiv w:val="1"/>
      <w:marLeft w:val="0"/>
      <w:marRight w:val="0"/>
      <w:marTop w:val="0"/>
      <w:marBottom w:val="0"/>
      <w:divBdr>
        <w:top w:val="none" w:sz="0" w:space="0" w:color="auto"/>
        <w:left w:val="none" w:sz="0" w:space="0" w:color="auto"/>
        <w:bottom w:val="none" w:sz="0" w:space="0" w:color="auto"/>
        <w:right w:val="none" w:sz="0" w:space="0" w:color="auto"/>
      </w:divBdr>
    </w:div>
    <w:div w:id="2137723295">
      <w:bodyDiv w:val="1"/>
      <w:marLeft w:val="0"/>
      <w:marRight w:val="0"/>
      <w:marTop w:val="0"/>
      <w:marBottom w:val="0"/>
      <w:divBdr>
        <w:top w:val="none" w:sz="0" w:space="0" w:color="auto"/>
        <w:left w:val="none" w:sz="0" w:space="0" w:color="auto"/>
        <w:bottom w:val="none" w:sz="0" w:space="0" w:color="auto"/>
        <w:right w:val="none" w:sz="0" w:space="0" w:color="auto"/>
      </w:divBdr>
    </w:div>
    <w:div w:id="2137871114">
      <w:bodyDiv w:val="1"/>
      <w:marLeft w:val="0"/>
      <w:marRight w:val="0"/>
      <w:marTop w:val="0"/>
      <w:marBottom w:val="0"/>
      <w:divBdr>
        <w:top w:val="none" w:sz="0" w:space="0" w:color="auto"/>
        <w:left w:val="none" w:sz="0" w:space="0" w:color="auto"/>
        <w:bottom w:val="none" w:sz="0" w:space="0" w:color="auto"/>
        <w:right w:val="none" w:sz="0" w:space="0" w:color="auto"/>
      </w:divBdr>
    </w:div>
    <w:div w:id="2137943251">
      <w:bodyDiv w:val="1"/>
      <w:marLeft w:val="0"/>
      <w:marRight w:val="0"/>
      <w:marTop w:val="0"/>
      <w:marBottom w:val="0"/>
      <w:divBdr>
        <w:top w:val="none" w:sz="0" w:space="0" w:color="auto"/>
        <w:left w:val="none" w:sz="0" w:space="0" w:color="auto"/>
        <w:bottom w:val="none" w:sz="0" w:space="0" w:color="auto"/>
        <w:right w:val="none" w:sz="0" w:space="0" w:color="auto"/>
      </w:divBdr>
    </w:div>
    <w:div w:id="2137982770">
      <w:bodyDiv w:val="1"/>
      <w:marLeft w:val="0"/>
      <w:marRight w:val="0"/>
      <w:marTop w:val="0"/>
      <w:marBottom w:val="0"/>
      <w:divBdr>
        <w:top w:val="none" w:sz="0" w:space="0" w:color="auto"/>
        <w:left w:val="none" w:sz="0" w:space="0" w:color="auto"/>
        <w:bottom w:val="none" w:sz="0" w:space="0" w:color="auto"/>
        <w:right w:val="none" w:sz="0" w:space="0" w:color="auto"/>
      </w:divBdr>
    </w:div>
    <w:div w:id="2137991281">
      <w:bodyDiv w:val="1"/>
      <w:marLeft w:val="0"/>
      <w:marRight w:val="0"/>
      <w:marTop w:val="0"/>
      <w:marBottom w:val="0"/>
      <w:divBdr>
        <w:top w:val="none" w:sz="0" w:space="0" w:color="auto"/>
        <w:left w:val="none" w:sz="0" w:space="0" w:color="auto"/>
        <w:bottom w:val="none" w:sz="0" w:space="0" w:color="auto"/>
        <w:right w:val="none" w:sz="0" w:space="0" w:color="auto"/>
      </w:divBdr>
    </w:div>
    <w:div w:id="2138062577">
      <w:bodyDiv w:val="1"/>
      <w:marLeft w:val="0"/>
      <w:marRight w:val="0"/>
      <w:marTop w:val="0"/>
      <w:marBottom w:val="0"/>
      <w:divBdr>
        <w:top w:val="none" w:sz="0" w:space="0" w:color="auto"/>
        <w:left w:val="none" w:sz="0" w:space="0" w:color="auto"/>
        <w:bottom w:val="none" w:sz="0" w:space="0" w:color="auto"/>
        <w:right w:val="none" w:sz="0" w:space="0" w:color="auto"/>
      </w:divBdr>
    </w:div>
    <w:div w:id="2138063941">
      <w:bodyDiv w:val="1"/>
      <w:marLeft w:val="0"/>
      <w:marRight w:val="0"/>
      <w:marTop w:val="0"/>
      <w:marBottom w:val="0"/>
      <w:divBdr>
        <w:top w:val="none" w:sz="0" w:space="0" w:color="auto"/>
        <w:left w:val="none" w:sz="0" w:space="0" w:color="auto"/>
        <w:bottom w:val="none" w:sz="0" w:space="0" w:color="auto"/>
        <w:right w:val="none" w:sz="0" w:space="0" w:color="auto"/>
      </w:divBdr>
    </w:div>
    <w:div w:id="2138065555">
      <w:bodyDiv w:val="1"/>
      <w:marLeft w:val="0"/>
      <w:marRight w:val="0"/>
      <w:marTop w:val="0"/>
      <w:marBottom w:val="0"/>
      <w:divBdr>
        <w:top w:val="none" w:sz="0" w:space="0" w:color="auto"/>
        <w:left w:val="none" w:sz="0" w:space="0" w:color="auto"/>
        <w:bottom w:val="none" w:sz="0" w:space="0" w:color="auto"/>
        <w:right w:val="none" w:sz="0" w:space="0" w:color="auto"/>
      </w:divBdr>
    </w:div>
    <w:div w:id="2138135573">
      <w:bodyDiv w:val="1"/>
      <w:marLeft w:val="0"/>
      <w:marRight w:val="0"/>
      <w:marTop w:val="0"/>
      <w:marBottom w:val="0"/>
      <w:divBdr>
        <w:top w:val="none" w:sz="0" w:space="0" w:color="auto"/>
        <w:left w:val="none" w:sz="0" w:space="0" w:color="auto"/>
        <w:bottom w:val="none" w:sz="0" w:space="0" w:color="auto"/>
        <w:right w:val="none" w:sz="0" w:space="0" w:color="auto"/>
      </w:divBdr>
    </w:div>
    <w:div w:id="2138328952">
      <w:bodyDiv w:val="1"/>
      <w:marLeft w:val="0"/>
      <w:marRight w:val="0"/>
      <w:marTop w:val="0"/>
      <w:marBottom w:val="0"/>
      <w:divBdr>
        <w:top w:val="none" w:sz="0" w:space="0" w:color="auto"/>
        <w:left w:val="none" w:sz="0" w:space="0" w:color="auto"/>
        <w:bottom w:val="none" w:sz="0" w:space="0" w:color="auto"/>
        <w:right w:val="none" w:sz="0" w:space="0" w:color="auto"/>
      </w:divBdr>
    </w:div>
    <w:div w:id="2138329978">
      <w:bodyDiv w:val="1"/>
      <w:marLeft w:val="0"/>
      <w:marRight w:val="0"/>
      <w:marTop w:val="0"/>
      <w:marBottom w:val="0"/>
      <w:divBdr>
        <w:top w:val="none" w:sz="0" w:space="0" w:color="auto"/>
        <w:left w:val="none" w:sz="0" w:space="0" w:color="auto"/>
        <w:bottom w:val="none" w:sz="0" w:space="0" w:color="auto"/>
        <w:right w:val="none" w:sz="0" w:space="0" w:color="auto"/>
      </w:divBdr>
    </w:div>
    <w:div w:id="2138333236">
      <w:bodyDiv w:val="1"/>
      <w:marLeft w:val="0"/>
      <w:marRight w:val="0"/>
      <w:marTop w:val="0"/>
      <w:marBottom w:val="0"/>
      <w:divBdr>
        <w:top w:val="none" w:sz="0" w:space="0" w:color="auto"/>
        <w:left w:val="none" w:sz="0" w:space="0" w:color="auto"/>
        <w:bottom w:val="none" w:sz="0" w:space="0" w:color="auto"/>
        <w:right w:val="none" w:sz="0" w:space="0" w:color="auto"/>
      </w:divBdr>
    </w:div>
    <w:div w:id="2138404295">
      <w:bodyDiv w:val="1"/>
      <w:marLeft w:val="0"/>
      <w:marRight w:val="0"/>
      <w:marTop w:val="0"/>
      <w:marBottom w:val="0"/>
      <w:divBdr>
        <w:top w:val="none" w:sz="0" w:space="0" w:color="auto"/>
        <w:left w:val="none" w:sz="0" w:space="0" w:color="auto"/>
        <w:bottom w:val="none" w:sz="0" w:space="0" w:color="auto"/>
        <w:right w:val="none" w:sz="0" w:space="0" w:color="auto"/>
      </w:divBdr>
    </w:div>
    <w:div w:id="2138523941">
      <w:bodyDiv w:val="1"/>
      <w:marLeft w:val="0"/>
      <w:marRight w:val="0"/>
      <w:marTop w:val="0"/>
      <w:marBottom w:val="0"/>
      <w:divBdr>
        <w:top w:val="none" w:sz="0" w:space="0" w:color="auto"/>
        <w:left w:val="none" w:sz="0" w:space="0" w:color="auto"/>
        <w:bottom w:val="none" w:sz="0" w:space="0" w:color="auto"/>
        <w:right w:val="none" w:sz="0" w:space="0" w:color="auto"/>
      </w:divBdr>
    </w:div>
    <w:div w:id="2138598925">
      <w:bodyDiv w:val="1"/>
      <w:marLeft w:val="0"/>
      <w:marRight w:val="0"/>
      <w:marTop w:val="0"/>
      <w:marBottom w:val="0"/>
      <w:divBdr>
        <w:top w:val="none" w:sz="0" w:space="0" w:color="auto"/>
        <w:left w:val="none" w:sz="0" w:space="0" w:color="auto"/>
        <w:bottom w:val="none" w:sz="0" w:space="0" w:color="auto"/>
        <w:right w:val="none" w:sz="0" w:space="0" w:color="auto"/>
      </w:divBdr>
    </w:div>
    <w:div w:id="2138797693">
      <w:bodyDiv w:val="1"/>
      <w:marLeft w:val="0"/>
      <w:marRight w:val="0"/>
      <w:marTop w:val="0"/>
      <w:marBottom w:val="0"/>
      <w:divBdr>
        <w:top w:val="none" w:sz="0" w:space="0" w:color="auto"/>
        <w:left w:val="none" w:sz="0" w:space="0" w:color="auto"/>
        <w:bottom w:val="none" w:sz="0" w:space="0" w:color="auto"/>
        <w:right w:val="none" w:sz="0" w:space="0" w:color="auto"/>
      </w:divBdr>
    </w:div>
    <w:div w:id="2138840147">
      <w:bodyDiv w:val="1"/>
      <w:marLeft w:val="0"/>
      <w:marRight w:val="0"/>
      <w:marTop w:val="0"/>
      <w:marBottom w:val="0"/>
      <w:divBdr>
        <w:top w:val="none" w:sz="0" w:space="0" w:color="auto"/>
        <w:left w:val="none" w:sz="0" w:space="0" w:color="auto"/>
        <w:bottom w:val="none" w:sz="0" w:space="0" w:color="auto"/>
        <w:right w:val="none" w:sz="0" w:space="0" w:color="auto"/>
      </w:divBdr>
    </w:div>
    <w:div w:id="2138907159">
      <w:bodyDiv w:val="1"/>
      <w:marLeft w:val="0"/>
      <w:marRight w:val="0"/>
      <w:marTop w:val="0"/>
      <w:marBottom w:val="0"/>
      <w:divBdr>
        <w:top w:val="none" w:sz="0" w:space="0" w:color="auto"/>
        <w:left w:val="none" w:sz="0" w:space="0" w:color="auto"/>
        <w:bottom w:val="none" w:sz="0" w:space="0" w:color="auto"/>
        <w:right w:val="none" w:sz="0" w:space="0" w:color="auto"/>
      </w:divBdr>
    </w:div>
    <w:div w:id="2138989230">
      <w:bodyDiv w:val="1"/>
      <w:marLeft w:val="0"/>
      <w:marRight w:val="0"/>
      <w:marTop w:val="0"/>
      <w:marBottom w:val="0"/>
      <w:divBdr>
        <w:top w:val="none" w:sz="0" w:space="0" w:color="auto"/>
        <w:left w:val="none" w:sz="0" w:space="0" w:color="auto"/>
        <w:bottom w:val="none" w:sz="0" w:space="0" w:color="auto"/>
        <w:right w:val="none" w:sz="0" w:space="0" w:color="auto"/>
      </w:divBdr>
    </w:div>
    <w:div w:id="2139178655">
      <w:bodyDiv w:val="1"/>
      <w:marLeft w:val="0"/>
      <w:marRight w:val="0"/>
      <w:marTop w:val="0"/>
      <w:marBottom w:val="0"/>
      <w:divBdr>
        <w:top w:val="none" w:sz="0" w:space="0" w:color="auto"/>
        <w:left w:val="none" w:sz="0" w:space="0" w:color="auto"/>
        <w:bottom w:val="none" w:sz="0" w:space="0" w:color="auto"/>
        <w:right w:val="none" w:sz="0" w:space="0" w:color="auto"/>
      </w:divBdr>
    </w:div>
    <w:div w:id="2139254617">
      <w:bodyDiv w:val="1"/>
      <w:marLeft w:val="0"/>
      <w:marRight w:val="0"/>
      <w:marTop w:val="0"/>
      <w:marBottom w:val="0"/>
      <w:divBdr>
        <w:top w:val="none" w:sz="0" w:space="0" w:color="auto"/>
        <w:left w:val="none" w:sz="0" w:space="0" w:color="auto"/>
        <w:bottom w:val="none" w:sz="0" w:space="0" w:color="auto"/>
        <w:right w:val="none" w:sz="0" w:space="0" w:color="auto"/>
      </w:divBdr>
    </w:div>
    <w:div w:id="2139372671">
      <w:bodyDiv w:val="1"/>
      <w:marLeft w:val="0"/>
      <w:marRight w:val="0"/>
      <w:marTop w:val="0"/>
      <w:marBottom w:val="0"/>
      <w:divBdr>
        <w:top w:val="none" w:sz="0" w:space="0" w:color="auto"/>
        <w:left w:val="none" w:sz="0" w:space="0" w:color="auto"/>
        <w:bottom w:val="none" w:sz="0" w:space="0" w:color="auto"/>
        <w:right w:val="none" w:sz="0" w:space="0" w:color="auto"/>
      </w:divBdr>
    </w:div>
    <w:div w:id="2139376889">
      <w:bodyDiv w:val="1"/>
      <w:marLeft w:val="0"/>
      <w:marRight w:val="0"/>
      <w:marTop w:val="0"/>
      <w:marBottom w:val="0"/>
      <w:divBdr>
        <w:top w:val="none" w:sz="0" w:space="0" w:color="auto"/>
        <w:left w:val="none" w:sz="0" w:space="0" w:color="auto"/>
        <w:bottom w:val="none" w:sz="0" w:space="0" w:color="auto"/>
        <w:right w:val="none" w:sz="0" w:space="0" w:color="auto"/>
      </w:divBdr>
    </w:div>
    <w:div w:id="2139488324">
      <w:bodyDiv w:val="1"/>
      <w:marLeft w:val="0"/>
      <w:marRight w:val="0"/>
      <w:marTop w:val="0"/>
      <w:marBottom w:val="0"/>
      <w:divBdr>
        <w:top w:val="none" w:sz="0" w:space="0" w:color="auto"/>
        <w:left w:val="none" w:sz="0" w:space="0" w:color="auto"/>
        <w:bottom w:val="none" w:sz="0" w:space="0" w:color="auto"/>
        <w:right w:val="none" w:sz="0" w:space="0" w:color="auto"/>
      </w:divBdr>
    </w:div>
    <w:div w:id="2139491471">
      <w:bodyDiv w:val="1"/>
      <w:marLeft w:val="0"/>
      <w:marRight w:val="0"/>
      <w:marTop w:val="0"/>
      <w:marBottom w:val="0"/>
      <w:divBdr>
        <w:top w:val="none" w:sz="0" w:space="0" w:color="auto"/>
        <w:left w:val="none" w:sz="0" w:space="0" w:color="auto"/>
        <w:bottom w:val="none" w:sz="0" w:space="0" w:color="auto"/>
        <w:right w:val="none" w:sz="0" w:space="0" w:color="auto"/>
      </w:divBdr>
    </w:div>
    <w:div w:id="2139493382">
      <w:bodyDiv w:val="1"/>
      <w:marLeft w:val="0"/>
      <w:marRight w:val="0"/>
      <w:marTop w:val="0"/>
      <w:marBottom w:val="0"/>
      <w:divBdr>
        <w:top w:val="none" w:sz="0" w:space="0" w:color="auto"/>
        <w:left w:val="none" w:sz="0" w:space="0" w:color="auto"/>
        <w:bottom w:val="none" w:sz="0" w:space="0" w:color="auto"/>
        <w:right w:val="none" w:sz="0" w:space="0" w:color="auto"/>
      </w:divBdr>
    </w:div>
    <w:div w:id="2139567672">
      <w:bodyDiv w:val="1"/>
      <w:marLeft w:val="0"/>
      <w:marRight w:val="0"/>
      <w:marTop w:val="0"/>
      <w:marBottom w:val="0"/>
      <w:divBdr>
        <w:top w:val="none" w:sz="0" w:space="0" w:color="auto"/>
        <w:left w:val="none" w:sz="0" w:space="0" w:color="auto"/>
        <w:bottom w:val="none" w:sz="0" w:space="0" w:color="auto"/>
        <w:right w:val="none" w:sz="0" w:space="0" w:color="auto"/>
      </w:divBdr>
    </w:div>
    <w:div w:id="2139571606">
      <w:bodyDiv w:val="1"/>
      <w:marLeft w:val="0"/>
      <w:marRight w:val="0"/>
      <w:marTop w:val="0"/>
      <w:marBottom w:val="0"/>
      <w:divBdr>
        <w:top w:val="none" w:sz="0" w:space="0" w:color="auto"/>
        <w:left w:val="none" w:sz="0" w:space="0" w:color="auto"/>
        <w:bottom w:val="none" w:sz="0" w:space="0" w:color="auto"/>
        <w:right w:val="none" w:sz="0" w:space="0" w:color="auto"/>
      </w:divBdr>
    </w:div>
    <w:div w:id="2139637959">
      <w:bodyDiv w:val="1"/>
      <w:marLeft w:val="0"/>
      <w:marRight w:val="0"/>
      <w:marTop w:val="0"/>
      <w:marBottom w:val="0"/>
      <w:divBdr>
        <w:top w:val="none" w:sz="0" w:space="0" w:color="auto"/>
        <w:left w:val="none" w:sz="0" w:space="0" w:color="auto"/>
        <w:bottom w:val="none" w:sz="0" w:space="0" w:color="auto"/>
        <w:right w:val="none" w:sz="0" w:space="0" w:color="auto"/>
      </w:divBdr>
    </w:div>
    <w:div w:id="2139685780">
      <w:bodyDiv w:val="1"/>
      <w:marLeft w:val="0"/>
      <w:marRight w:val="0"/>
      <w:marTop w:val="0"/>
      <w:marBottom w:val="0"/>
      <w:divBdr>
        <w:top w:val="none" w:sz="0" w:space="0" w:color="auto"/>
        <w:left w:val="none" w:sz="0" w:space="0" w:color="auto"/>
        <w:bottom w:val="none" w:sz="0" w:space="0" w:color="auto"/>
        <w:right w:val="none" w:sz="0" w:space="0" w:color="auto"/>
      </w:divBdr>
    </w:div>
    <w:div w:id="2139686018">
      <w:bodyDiv w:val="1"/>
      <w:marLeft w:val="0"/>
      <w:marRight w:val="0"/>
      <w:marTop w:val="0"/>
      <w:marBottom w:val="0"/>
      <w:divBdr>
        <w:top w:val="none" w:sz="0" w:space="0" w:color="auto"/>
        <w:left w:val="none" w:sz="0" w:space="0" w:color="auto"/>
        <w:bottom w:val="none" w:sz="0" w:space="0" w:color="auto"/>
        <w:right w:val="none" w:sz="0" w:space="0" w:color="auto"/>
      </w:divBdr>
    </w:div>
    <w:div w:id="2139759790">
      <w:bodyDiv w:val="1"/>
      <w:marLeft w:val="0"/>
      <w:marRight w:val="0"/>
      <w:marTop w:val="0"/>
      <w:marBottom w:val="0"/>
      <w:divBdr>
        <w:top w:val="none" w:sz="0" w:space="0" w:color="auto"/>
        <w:left w:val="none" w:sz="0" w:space="0" w:color="auto"/>
        <w:bottom w:val="none" w:sz="0" w:space="0" w:color="auto"/>
        <w:right w:val="none" w:sz="0" w:space="0" w:color="auto"/>
      </w:divBdr>
    </w:div>
    <w:div w:id="2139762561">
      <w:bodyDiv w:val="1"/>
      <w:marLeft w:val="0"/>
      <w:marRight w:val="0"/>
      <w:marTop w:val="0"/>
      <w:marBottom w:val="0"/>
      <w:divBdr>
        <w:top w:val="none" w:sz="0" w:space="0" w:color="auto"/>
        <w:left w:val="none" w:sz="0" w:space="0" w:color="auto"/>
        <w:bottom w:val="none" w:sz="0" w:space="0" w:color="auto"/>
        <w:right w:val="none" w:sz="0" w:space="0" w:color="auto"/>
      </w:divBdr>
    </w:div>
    <w:div w:id="2139763916">
      <w:bodyDiv w:val="1"/>
      <w:marLeft w:val="0"/>
      <w:marRight w:val="0"/>
      <w:marTop w:val="0"/>
      <w:marBottom w:val="0"/>
      <w:divBdr>
        <w:top w:val="none" w:sz="0" w:space="0" w:color="auto"/>
        <w:left w:val="none" w:sz="0" w:space="0" w:color="auto"/>
        <w:bottom w:val="none" w:sz="0" w:space="0" w:color="auto"/>
        <w:right w:val="none" w:sz="0" w:space="0" w:color="auto"/>
      </w:divBdr>
    </w:div>
    <w:div w:id="2140028056">
      <w:bodyDiv w:val="1"/>
      <w:marLeft w:val="0"/>
      <w:marRight w:val="0"/>
      <w:marTop w:val="0"/>
      <w:marBottom w:val="0"/>
      <w:divBdr>
        <w:top w:val="none" w:sz="0" w:space="0" w:color="auto"/>
        <w:left w:val="none" w:sz="0" w:space="0" w:color="auto"/>
        <w:bottom w:val="none" w:sz="0" w:space="0" w:color="auto"/>
        <w:right w:val="none" w:sz="0" w:space="0" w:color="auto"/>
      </w:divBdr>
    </w:div>
    <w:div w:id="2140108135">
      <w:bodyDiv w:val="1"/>
      <w:marLeft w:val="0"/>
      <w:marRight w:val="0"/>
      <w:marTop w:val="0"/>
      <w:marBottom w:val="0"/>
      <w:divBdr>
        <w:top w:val="none" w:sz="0" w:space="0" w:color="auto"/>
        <w:left w:val="none" w:sz="0" w:space="0" w:color="auto"/>
        <w:bottom w:val="none" w:sz="0" w:space="0" w:color="auto"/>
        <w:right w:val="none" w:sz="0" w:space="0" w:color="auto"/>
      </w:divBdr>
    </w:div>
    <w:div w:id="2140175034">
      <w:bodyDiv w:val="1"/>
      <w:marLeft w:val="0"/>
      <w:marRight w:val="0"/>
      <w:marTop w:val="0"/>
      <w:marBottom w:val="0"/>
      <w:divBdr>
        <w:top w:val="none" w:sz="0" w:space="0" w:color="auto"/>
        <w:left w:val="none" w:sz="0" w:space="0" w:color="auto"/>
        <w:bottom w:val="none" w:sz="0" w:space="0" w:color="auto"/>
        <w:right w:val="none" w:sz="0" w:space="0" w:color="auto"/>
      </w:divBdr>
    </w:div>
    <w:div w:id="2140175347">
      <w:bodyDiv w:val="1"/>
      <w:marLeft w:val="0"/>
      <w:marRight w:val="0"/>
      <w:marTop w:val="0"/>
      <w:marBottom w:val="0"/>
      <w:divBdr>
        <w:top w:val="none" w:sz="0" w:space="0" w:color="auto"/>
        <w:left w:val="none" w:sz="0" w:space="0" w:color="auto"/>
        <w:bottom w:val="none" w:sz="0" w:space="0" w:color="auto"/>
        <w:right w:val="none" w:sz="0" w:space="0" w:color="auto"/>
      </w:divBdr>
    </w:div>
    <w:div w:id="2140226379">
      <w:bodyDiv w:val="1"/>
      <w:marLeft w:val="0"/>
      <w:marRight w:val="0"/>
      <w:marTop w:val="0"/>
      <w:marBottom w:val="0"/>
      <w:divBdr>
        <w:top w:val="none" w:sz="0" w:space="0" w:color="auto"/>
        <w:left w:val="none" w:sz="0" w:space="0" w:color="auto"/>
        <w:bottom w:val="none" w:sz="0" w:space="0" w:color="auto"/>
        <w:right w:val="none" w:sz="0" w:space="0" w:color="auto"/>
      </w:divBdr>
    </w:div>
    <w:div w:id="2140292808">
      <w:bodyDiv w:val="1"/>
      <w:marLeft w:val="0"/>
      <w:marRight w:val="0"/>
      <w:marTop w:val="0"/>
      <w:marBottom w:val="0"/>
      <w:divBdr>
        <w:top w:val="none" w:sz="0" w:space="0" w:color="auto"/>
        <w:left w:val="none" w:sz="0" w:space="0" w:color="auto"/>
        <w:bottom w:val="none" w:sz="0" w:space="0" w:color="auto"/>
        <w:right w:val="none" w:sz="0" w:space="0" w:color="auto"/>
      </w:divBdr>
    </w:div>
    <w:div w:id="2140300874">
      <w:bodyDiv w:val="1"/>
      <w:marLeft w:val="0"/>
      <w:marRight w:val="0"/>
      <w:marTop w:val="0"/>
      <w:marBottom w:val="0"/>
      <w:divBdr>
        <w:top w:val="none" w:sz="0" w:space="0" w:color="auto"/>
        <w:left w:val="none" w:sz="0" w:space="0" w:color="auto"/>
        <w:bottom w:val="none" w:sz="0" w:space="0" w:color="auto"/>
        <w:right w:val="none" w:sz="0" w:space="0" w:color="auto"/>
      </w:divBdr>
    </w:div>
    <w:div w:id="2140301628">
      <w:bodyDiv w:val="1"/>
      <w:marLeft w:val="0"/>
      <w:marRight w:val="0"/>
      <w:marTop w:val="0"/>
      <w:marBottom w:val="0"/>
      <w:divBdr>
        <w:top w:val="none" w:sz="0" w:space="0" w:color="auto"/>
        <w:left w:val="none" w:sz="0" w:space="0" w:color="auto"/>
        <w:bottom w:val="none" w:sz="0" w:space="0" w:color="auto"/>
        <w:right w:val="none" w:sz="0" w:space="0" w:color="auto"/>
      </w:divBdr>
    </w:div>
    <w:div w:id="2140369628">
      <w:bodyDiv w:val="1"/>
      <w:marLeft w:val="0"/>
      <w:marRight w:val="0"/>
      <w:marTop w:val="0"/>
      <w:marBottom w:val="0"/>
      <w:divBdr>
        <w:top w:val="none" w:sz="0" w:space="0" w:color="auto"/>
        <w:left w:val="none" w:sz="0" w:space="0" w:color="auto"/>
        <w:bottom w:val="none" w:sz="0" w:space="0" w:color="auto"/>
        <w:right w:val="none" w:sz="0" w:space="0" w:color="auto"/>
      </w:divBdr>
    </w:div>
    <w:div w:id="2140370808">
      <w:bodyDiv w:val="1"/>
      <w:marLeft w:val="0"/>
      <w:marRight w:val="0"/>
      <w:marTop w:val="0"/>
      <w:marBottom w:val="0"/>
      <w:divBdr>
        <w:top w:val="none" w:sz="0" w:space="0" w:color="auto"/>
        <w:left w:val="none" w:sz="0" w:space="0" w:color="auto"/>
        <w:bottom w:val="none" w:sz="0" w:space="0" w:color="auto"/>
        <w:right w:val="none" w:sz="0" w:space="0" w:color="auto"/>
      </w:divBdr>
    </w:div>
    <w:div w:id="2140411737">
      <w:bodyDiv w:val="1"/>
      <w:marLeft w:val="0"/>
      <w:marRight w:val="0"/>
      <w:marTop w:val="0"/>
      <w:marBottom w:val="0"/>
      <w:divBdr>
        <w:top w:val="none" w:sz="0" w:space="0" w:color="auto"/>
        <w:left w:val="none" w:sz="0" w:space="0" w:color="auto"/>
        <w:bottom w:val="none" w:sz="0" w:space="0" w:color="auto"/>
        <w:right w:val="none" w:sz="0" w:space="0" w:color="auto"/>
      </w:divBdr>
    </w:div>
    <w:div w:id="2140412165">
      <w:bodyDiv w:val="1"/>
      <w:marLeft w:val="0"/>
      <w:marRight w:val="0"/>
      <w:marTop w:val="0"/>
      <w:marBottom w:val="0"/>
      <w:divBdr>
        <w:top w:val="none" w:sz="0" w:space="0" w:color="auto"/>
        <w:left w:val="none" w:sz="0" w:space="0" w:color="auto"/>
        <w:bottom w:val="none" w:sz="0" w:space="0" w:color="auto"/>
        <w:right w:val="none" w:sz="0" w:space="0" w:color="auto"/>
      </w:divBdr>
    </w:div>
    <w:div w:id="2140412661">
      <w:bodyDiv w:val="1"/>
      <w:marLeft w:val="0"/>
      <w:marRight w:val="0"/>
      <w:marTop w:val="0"/>
      <w:marBottom w:val="0"/>
      <w:divBdr>
        <w:top w:val="none" w:sz="0" w:space="0" w:color="auto"/>
        <w:left w:val="none" w:sz="0" w:space="0" w:color="auto"/>
        <w:bottom w:val="none" w:sz="0" w:space="0" w:color="auto"/>
        <w:right w:val="none" w:sz="0" w:space="0" w:color="auto"/>
      </w:divBdr>
    </w:div>
    <w:div w:id="2140417466">
      <w:bodyDiv w:val="1"/>
      <w:marLeft w:val="0"/>
      <w:marRight w:val="0"/>
      <w:marTop w:val="0"/>
      <w:marBottom w:val="0"/>
      <w:divBdr>
        <w:top w:val="none" w:sz="0" w:space="0" w:color="auto"/>
        <w:left w:val="none" w:sz="0" w:space="0" w:color="auto"/>
        <w:bottom w:val="none" w:sz="0" w:space="0" w:color="auto"/>
        <w:right w:val="none" w:sz="0" w:space="0" w:color="auto"/>
      </w:divBdr>
    </w:div>
    <w:div w:id="2140418617">
      <w:bodyDiv w:val="1"/>
      <w:marLeft w:val="0"/>
      <w:marRight w:val="0"/>
      <w:marTop w:val="0"/>
      <w:marBottom w:val="0"/>
      <w:divBdr>
        <w:top w:val="none" w:sz="0" w:space="0" w:color="auto"/>
        <w:left w:val="none" w:sz="0" w:space="0" w:color="auto"/>
        <w:bottom w:val="none" w:sz="0" w:space="0" w:color="auto"/>
        <w:right w:val="none" w:sz="0" w:space="0" w:color="auto"/>
      </w:divBdr>
    </w:div>
    <w:div w:id="2140486100">
      <w:bodyDiv w:val="1"/>
      <w:marLeft w:val="0"/>
      <w:marRight w:val="0"/>
      <w:marTop w:val="0"/>
      <w:marBottom w:val="0"/>
      <w:divBdr>
        <w:top w:val="none" w:sz="0" w:space="0" w:color="auto"/>
        <w:left w:val="none" w:sz="0" w:space="0" w:color="auto"/>
        <w:bottom w:val="none" w:sz="0" w:space="0" w:color="auto"/>
        <w:right w:val="none" w:sz="0" w:space="0" w:color="auto"/>
      </w:divBdr>
    </w:div>
    <w:div w:id="2140488768">
      <w:bodyDiv w:val="1"/>
      <w:marLeft w:val="0"/>
      <w:marRight w:val="0"/>
      <w:marTop w:val="0"/>
      <w:marBottom w:val="0"/>
      <w:divBdr>
        <w:top w:val="none" w:sz="0" w:space="0" w:color="auto"/>
        <w:left w:val="none" w:sz="0" w:space="0" w:color="auto"/>
        <w:bottom w:val="none" w:sz="0" w:space="0" w:color="auto"/>
        <w:right w:val="none" w:sz="0" w:space="0" w:color="auto"/>
      </w:divBdr>
    </w:div>
    <w:div w:id="2140490991">
      <w:bodyDiv w:val="1"/>
      <w:marLeft w:val="0"/>
      <w:marRight w:val="0"/>
      <w:marTop w:val="0"/>
      <w:marBottom w:val="0"/>
      <w:divBdr>
        <w:top w:val="none" w:sz="0" w:space="0" w:color="auto"/>
        <w:left w:val="none" w:sz="0" w:space="0" w:color="auto"/>
        <w:bottom w:val="none" w:sz="0" w:space="0" w:color="auto"/>
        <w:right w:val="none" w:sz="0" w:space="0" w:color="auto"/>
      </w:divBdr>
    </w:div>
    <w:div w:id="2140567136">
      <w:bodyDiv w:val="1"/>
      <w:marLeft w:val="0"/>
      <w:marRight w:val="0"/>
      <w:marTop w:val="0"/>
      <w:marBottom w:val="0"/>
      <w:divBdr>
        <w:top w:val="none" w:sz="0" w:space="0" w:color="auto"/>
        <w:left w:val="none" w:sz="0" w:space="0" w:color="auto"/>
        <w:bottom w:val="none" w:sz="0" w:space="0" w:color="auto"/>
        <w:right w:val="none" w:sz="0" w:space="0" w:color="auto"/>
      </w:divBdr>
    </w:div>
    <w:div w:id="2140608247">
      <w:bodyDiv w:val="1"/>
      <w:marLeft w:val="0"/>
      <w:marRight w:val="0"/>
      <w:marTop w:val="0"/>
      <w:marBottom w:val="0"/>
      <w:divBdr>
        <w:top w:val="none" w:sz="0" w:space="0" w:color="auto"/>
        <w:left w:val="none" w:sz="0" w:space="0" w:color="auto"/>
        <w:bottom w:val="none" w:sz="0" w:space="0" w:color="auto"/>
        <w:right w:val="none" w:sz="0" w:space="0" w:color="auto"/>
      </w:divBdr>
    </w:div>
    <w:div w:id="2140681348">
      <w:bodyDiv w:val="1"/>
      <w:marLeft w:val="0"/>
      <w:marRight w:val="0"/>
      <w:marTop w:val="0"/>
      <w:marBottom w:val="0"/>
      <w:divBdr>
        <w:top w:val="none" w:sz="0" w:space="0" w:color="auto"/>
        <w:left w:val="none" w:sz="0" w:space="0" w:color="auto"/>
        <w:bottom w:val="none" w:sz="0" w:space="0" w:color="auto"/>
        <w:right w:val="none" w:sz="0" w:space="0" w:color="auto"/>
      </w:divBdr>
    </w:div>
    <w:div w:id="2140683764">
      <w:bodyDiv w:val="1"/>
      <w:marLeft w:val="0"/>
      <w:marRight w:val="0"/>
      <w:marTop w:val="0"/>
      <w:marBottom w:val="0"/>
      <w:divBdr>
        <w:top w:val="none" w:sz="0" w:space="0" w:color="auto"/>
        <w:left w:val="none" w:sz="0" w:space="0" w:color="auto"/>
        <w:bottom w:val="none" w:sz="0" w:space="0" w:color="auto"/>
        <w:right w:val="none" w:sz="0" w:space="0" w:color="auto"/>
      </w:divBdr>
    </w:div>
    <w:div w:id="2140762338">
      <w:bodyDiv w:val="1"/>
      <w:marLeft w:val="0"/>
      <w:marRight w:val="0"/>
      <w:marTop w:val="0"/>
      <w:marBottom w:val="0"/>
      <w:divBdr>
        <w:top w:val="none" w:sz="0" w:space="0" w:color="auto"/>
        <w:left w:val="none" w:sz="0" w:space="0" w:color="auto"/>
        <w:bottom w:val="none" w:sz="0" w:space="0" w:color="auto"/>
        <w:right w:val="none" w:sz="0" w:space="0" w:color="auto"/>
      </w:divBdr>
    </w:div>
    <w:div w:id="2140954503">
      <w:bodyDiv w:val="1"/>
      <w:marLeft w:val="0"/>
      <w:marRight w:val="0"/>
      <w:marTop w:val="0"/>
      <w:marBottom w:val="0"/>
      <w:divBdr>
        <w:top w:val="none" w:sz="0" w:space="0" w:color="auto"/>
        <w:left w:val="none" w:sz="0" w:space="0" w:color="auto"/>
        <w:bottom w:val="none" w:sz="0" w:space="0" w:color="auto"/>
        <w:right w:val="none" w:sz="0" w:space="0" w:color="auto"/>
      </w:divBdr>
    </w:div>
    <w:div w:id="2141024609">
      <w:bodyDiv w:val="1"/>
      <w:marLeft w:val="0"/>
      <w:marRight w:val="0"/>
      <w:marTop w:val="0"/>
      <w:marBottom w:val="0"/>
      <w:divBdr>
        <w:top w:val="none" w:sz="0" w:space="0" w:color="auto"/>
        <w:left w:val="none" w:sz="0" w:space="0" w:color="auto"/>
        <w:bottom w:val="none" w:sz="0" w:space="0" w:color="auto"/>
        <w:right w:val="none" w:sz="0" w:space="0" w:color="auto"/>
      </w:divBdr>
    </w:div>
    <w:div w:id="2141069172">
      <w:bodyDiv w:val="1"/>
      <w:marLeft w:val="0"/>
      <w:marRight w:val="0"/>
      <w:marTop w:val="0"/>
      <w:marBottom w:val="0"/>
      <w:divBdr>
        <w:top w:val="none" w:sz="0" w:space="0" w:color="auto"/>
        <w:left w:val="none" w:sz="0" w:space="0" w:color="auto"/>
        <w:bottom w:val="none" w:sz="0" w:space="0" w:color="auto"/>
        <w:right w:val="none" w:sz="0" w:space="0" w:color="auto"/>
      </w:divBdr>
    </w:div>
    <w:div w:id="2141219874">
      <w:bodyDiv w:val="1"/>
      <w:marLeft w:val="0"/>
      <w:marRight w:val="0"/>
      <w:marTop w:val="0"/>
      <w:marBottom w:val="0"/>
      <w:divBdr>
        <w:top w:val="none" w:sz="0" w:space="0" w:color="auto"/>
        <w:left w:val="none" w:sz="0" w:space="0" w:color="auto"/>
        <w:bottom w:val="none" w:sz="0" w:space="0" w:color="auto"/>
        <w:right w:val="none" w:sz="0" w:space="0" w:color="auto"/>
      </w:divBdr>
    </w:div>
    <w:div w:id="2141456924">
      <w:bodyDiv w:val="1"/>
      <w:marLeft w:val="0"/>
      <w:marRight w:val="0"/>
      <w:marTop w:val="0"/>
      <w:marBottom w:val="0"/>
      <w:divBdr>
        <w:top w:val="none" w:sz="0" w:space="0" w:color="auto"/>
        <w:left w:val="none" w:sz="0" w:space="0" w:color="auto"/>
        <w:bottom w:val="none" w:sz="0" w:space="0" w:color="auto"/>
        <w:right w:val="none" w:sz="0" w:space="0" w:color="auto"/>
      </w:divBdr>
    </w:div>
    <w:div w:id="2141457248">
      <w:bodyDiv w:val="1"/>
      <w:marLeft w:val="0"/>
      <w:marRight w:val="0"/>
      <w:marTop w:val="0"/>
      <w:marBottom w:val="0"/>
      <w:divBdr>
        <w:top w:val="none" w:sz="0" w:space="0" w:color="auto"/>
        <w:left w:val="none" w:sz="0" w:space="0" w:color="auto"/>
        <w:bottom w:val="none" w:sz="0" w:space="0" w:color="auto"/>
        <w:right w:val="none" w:sz="0" w:space="0" w:color="auto"/>
      </w:divBdr>
    </w:div>
    <w:div w:id="2141460045">
      <w:bodyDiv w:val="1"/>
      <w:marLeft w:val="0"/>
      <w:marRight w:val="0"/>
      <w:marTop w:val="0"/>
      <w:marBottom w:val="0"/>
      <w:divBdr>
        <w:top w:val="none" w:sz="0" w:space="0" w:color="auto"/>
        <w:left w:val="none" w:sz="0" w:space="0" w:color="auto"/>
        <w:bottom w:val="none" w:sz="0" w:space="0" w:color="auto"/>
        <w:right w:val="none" w:sz="0" w:space="0" w:color="auto"/>
      </w:divBdr>
    </w:div>
    <w:div w:id="2141485856">
      <w:bodyDiv w:val="1"/>
      <w:marLeft w:val="0"/>
      <w:marRight w:val="0"/>
      <w:marTop w:val="0"/>
      <w:marBottom w:val="0"/>
      <w:divBdr>
        <w:top w:val="none" w:sz="0" w:space="0" w:color="auto"/>
        <w:left w:val="none" w:sz="0" w:space="0" w:color="auto"/>
        <w:bottom w:val="none" w:sz="0" w:space="0" w:color="auto"/>
        <w:right w:val="none" w:sz="0" w:space="0" w:color="auto"/>
      </w:divBdr>
    </w:div>
    <w:div w:id="2141486196">
      <w:bodyDiv w:val="1"/>
      <w:marLeft w:val="0"/>
      <w:marRight w:val="0"/>
      <w:marTop w:val="0"/>
      <w:marBottom w:val="0"/>
      <w:divBdr>
        <w:top w:val="none" w:sz="0" w:space="0" w:color="auto"/>
        <w:left w:val="none" w:sz="0" w:space="0" w:color="auto"/>
        <w:bottom w:val="none" w:sz="0" w:space="0" w:color="auto"/>
        <w:right w:val="none" w:sz="0" w:space="0" w:color="auto"/>
      </w:divBdr>
    </w:div>
    <w:div w:id="2141535150">
      <w:bodyDiv w:val="1"/>
      <w:marLeft w:val="0"/>
      <w:marRight w:val="0"/>
      <w:marTop w:val="0"/>
      <w:marBottom w:val="0"/>
      <w:divBdr>
        <w:top w:val="none" w:sz="0" w:space="0" w:color="auto"/>
        <w:left w:val="none" w:sz="0" w:space="0" w:color="auto"/>
        <w:bottom w:val="none" w:sz="0" w:space="0" w:color="auto"/>
        <w:right w:val="none" w:sz="0" w:space="0" w:color="auto"/>
      </w:divBdr>
    </w:div>
    <w:div w:id="2141610390">
      <w:bodyDiv w:val="1"/>
      <w:marLeft w:val="0"/>
      <w:marRight w:val="0"/>
      <w:marTop w:val="0"/>
      <w:marBottom w:val="0"/>
      <w:divBdr>
        <w:top w:val="none" w:sz="0" w:space="0" w:color="auto"/>
        <w:left w:val="none" w:sz="0" w:space="0" w:color="auto"/>
        <w:bottom w:val="none" w:sz="0" w:space="0" w:color="auto"/>
        <w:right w:val="none" w:sz="0" w:space="0" w:color="auto"/>
      </w:divBdr>
    </w:div>
    <w:div w:id="2141653247">
      <w:bodyDiv w:val="1"/>
      <w:marLeft w:val="0"/>
      <w:marRight w:val="0"/>
      <w:marTop w:val="0"/>
      <w:marBottom w:val="0"/>
      <w:divBdr>
        <w:top w:val="none" w:sz="0" w:space="0" w:color="auto"/>
        <w:left w:val="none" w:sz="0" w:space="0" w:color="auto"/>
        <w:bottom w:val="none" w:sz="0" w:space="0" w:color="auto"/>
        <w:right w:val="none" w:sz="0" w:space="0" w:color="auto"/>
      </w:divBdr>
    </w:div>
    <w:div w:id="2141654116">
      <w:bodyDiv w:val="1"/>
      <w:marLeft w:val="0"/>
      <w:marRight w:val="0"/>
      <w:marTop w:val="0"/>
      <w:marBottom w:val="0"/>
      <w:divBdr>
        <w:top w:val="none" w:sz="0" w:space="0" w:color="auto"/>
        <w:left w:val="none" w:sz="0" w:space="0" w:color="auto"/>
        <w:bottom w:val="none" w:sz="0" w:space="0" w:color="auto"/>
        <w:right w:val="none" w:sz="0" w:space="0" w:color="auto"/>
      </w:divBdr>
    </w:div>
    <w:div w:id="2141725783">
      <w:bodyDiv w:val="1"/>
      <w:marLeft w:val="0"/>
      <w:marRight w:val="0"/>
      <w:marTop w:val="0"/>
      <w:marBottom w:val="0"/>
      <w:divBdr>
        <w:top w:val="none" w:sz="0" w:space="0" w:color="auto"/>
        <w:left w:val="none" w:sz="0" w:space="0" w:color="auto"/>
        <w:bottom w:val="none" w:sz="0" w:space="0" w:color="auto"/>
        <w:right w:val="none" w:sz="0" w:space="0" w:color="auto"/>
      </w:divBdr>
    </w:div>
    <w:div w:id="2141728652">
      <w:bodyDiv w:val="1"/>
      <w:marLeft w:val="0"/>
      <w:marRight w:val="0"/>
      <w:marTop w:val="0"/>
      <w:marBottom w:val="0"/>
      <w:divBdr>
        <w:top w:val="none" w:sz="0" w:space="0" w:color="auto"/>
        <w:left w:val="none" w:sz="0" w:space="0" w:color="auto"/>
        <w:bottom w:val="none" w:sz="0" w:space="0" w:color="auto"/>
        <w:right w:val="none" w:sz="0" w:space="0" w:color="auto"/>
      </w:divBdr>
    </w:div>
    <w:div w:id="2141802028">
      <w:bodyDiv w:val="1"/>
      <w:marLeft w:val="0"/>
      <w:marRight w:val="0"/>
      <w:marTop w:val="0"/>
      <w:marBottom w:val="0"/>
      <w:divBdr>
        <w:top w:val="none" w:sz="0" w:space="0" w:color="auto"/>
        <w:left w:val="none" w:sz="0" w:space="0" w:color="auto"/>
        <w:bottom w:val="none" w:sz="0" w:space="0" w:color="auto"/>
        <w:right w:val="none" w:sz="0" w:space="0" w:color="auto"/>
      </w:divBdr>
    </w:div>
    <w:div w:id="2141802482">
      <w:bodyDiv w:val="1"/>
      <w:marLeft w:val="0"/>
      <w:marRight w:val="0"/>
      <w:marTop w:val="0"/>
      <w:marBottom w:val="0"/>
      <w:divBdr>
        <w:top w:val="none" w:sz="0" w:space="0" w:color="auto"/>
        <w:left w:val="none" w:sz="0" w:space="0" w:color="auto"/>
        <w:bottom w:val="none" w:sz="0" w:space="0" w:color="auto"/>
        <w:right w:val="none" w:sz="0" w:space="0" w:color="auto"/>
      </w:divBdr>
    </w:div>
    <w:div w:id="2141804114">
      <w:bodyDiv w:val="1"/>
      <w:marLeft w:val="0"/>
      <w:marRight w:val="0"/>
      <w:marTop w:val="0"/>
      <w:marBottom w:val="0"/>
      <w:divBdr>
        <w:top w:val="none" w:sz="0" w:space="0" w:color="auto"/>
        <w:left w:val="none" w:sz="0" w:space="0" w:color="auto"/>
        <w:bottom w:val="none" w:sz="0" w:space="0" w:color="auto"/>
        <w:right w:val="none" w:sz="0" w:space="0" w:color="auto"/>
      </w:divBdr>
    </w:div>
    <w:div w:id="2141919051">
      <w:bodyDiv w:val="1"/>
      <w:marLeft w:val="0"/>
      <w:marRight w:val="0"/>
      <w:marTop w:val="0"/>
      <w:marBottom w:val="0"/>
      <w:divBdr>
        <w:top w:val="none" w:sz="0" w:space="0" w:color="auto"/>
        <w:left w:val="none" w:sz="0" w:space="0" w:color="auto"/>
        <w:bottom w:val="none" w:sz="0" w:space="0" w:color="auto"/>
        <w:right w:val="none" w:sz="0" w:space="0" w:color="auto"/>
      </w:divBdr>
    </w:div>
    <w:div w:id="2141919214">
      <w:bodyDiv w:val="1"/>
      <w:marLeft w:val="0"/>
      <w:marRight w:val="0"/>
      <w:marTop w:val="0"/>
      <w:marBottom w:val="0"/>
      <w:divBdr>
        <w:top w:val="none" w:sz="0" w:space="0" w:color="auto"/>
        <w:left w:val="none" w:sz="0" w:space="0" w:color="auto"/>
        <w:bottom w:val="none" w:sz="0" w:space="0" w:color="auto"/>
        <w:right w:val="none" w:sz="0" w:space="0" w:color="auto"/>
      </w:divBdr>
    </w:div>
    <w:div w:id="2141993040">
      <w:bodyDiv w:val="1"/>
      <w:marLeft w:val="0"/>
      <w:marRight w:val="0"/>
      <w:marTop w:val="0"/>
      <w:marBottom w:val="0"/>
      <w:divBdr>
        <w:top w:val="none" w:sz="0" w:space="0" w:color="auto"/>
        <w:left w:val="none" w:sz="0" w:space="0" w:color="auto"/>
        <w:bottom w:val="none" w:sz="0" w:space="0" w:color="auto"/>
        <w:right w:val="none" w:sz="0" w:space="0" w:color="auto"/>
      </w:divBdr>
    </w:div>
    <w:div w:id="2141996256">
      <w:bodyDiv w:val="1"/>
      <w:marLeft w:val="0"/>
      <w:marRight w:val="0"/>
      <w:marTop w:val="0"/>
      <w:marBottom w:val="0"/>
      <w:divBdr>
        <w:top w:val="none" w:sz="0" w:space="0" w:color="auto"/>
        <w:left w:val="none" w:sz="0" w:space="0" w:color="auto"/>
        <w:bottom w:val="none" w:sz="0" w:space="0" w:color="auto"/>
        <w:right w:val="none" w:sz="0" w:space="0" w:color="auto"/>
      </w:divBdr>
    </w:div>
    <w:div w:id="2141996889">
      <w:bodyDiv w:val="1"/>
      <w:marLeft w:val="0"/>
      <w:marRight w:val="0"/>
      <w:marTop w:val="0"/>
      <w:marBottom w:val="0"/>
      <w:divBdr>
        <w:top w:val="none" w:sz="0" w:space="0" w:color="auto"/>
        <w:left w:val="none" w:sz="0" w:space="0" w:color="auto"/>
        <w:bottom w:val="none" w:sz="0" w:space="0" w:color="auto"/>
        <w:right w:val="none" w:sz="0" w:space="0" w:color="auto"/>
      </w:divBdr>
    </w:div>
    <w:div w:id="2142067623">
      <w:bodyDiv w:val="1"/>
      <w:marLeft w:val="0"/>
      <w:marRight w:val="0"/>
      <w:marTop w:val="0"/>
      <w:marBottom w:val="0"/>
      <w:divBdr>
        <w:top w:val="none" w:sz="0" w:space="0" w:color="auto"/>
        <w:left w:val="none" w:sz="0" w:space="0" w:color="auto"/>
        <w:bottom w:val="none" w:sz="0" w:space="0" w:color="auto"/>
        <w:right w:val="none" w:sz="0" w:space="0" w:color="auto"/>
      </w:divBdr>
    </w:div>
    <w:div w:id="2142072492">
      <w:bodyDiv w:val="1"/>
      <w:marLeft w:val="0"/>
      <w:marRight w:val="0"/>
      <w:marTop w:val="0"/>
      <w:marBottom w:val="0"/>
      <w:divBdr>
        <w:top w:val="none" w:sz="0" w:space="0" w:color="auto"/>
        <w:left w:val="none" w:sz="0" w:space="0" w:color="auto"/>
        <w:bottom w:val="none" w:sz="0" w:space="0" w:color="auto"/>
        <w:right w:val="none" w:sz="0" w:space="0" w:color="auto"/>
      </w:divBdr>
    </w:div>
    <w:div w:id="2142141616">
      <w:bodyDiv w:val="1"/>
      <w:marLeft w:val="0"/>
      <w:marRight w:val="0"/>
      <w:marTop w:val="0"/>
      <w:marBottom w:val="0"/>
      <w:divBdr>
        <w:top w:val="none" w:sz="0" w:space="0" w:color="auto"/>
        <w:left w:val="none" w:sz="0" w:space="0" w:color="auto"/>
        <w:bottom w:val="none" w:sz="0" w:space="0" w:color="auto"/>
        <w:right w:val="none" w:sz="0" w:space="0" w:color="auto"/>
      </w:divBdr>
    </w:div>
    <w:div w:id="2142259844">
      <w:bodyDiv w:val="1"/>
      <w:marLeft w:val="0"/>
      <w:marRight w:val="0"/>
      <w:marTop w:val="0"/>
      <w:marBottom w:val="0"/>
      <w:divBdr>
        <w:top w:val="none" w:sz="0" w:space="0" w:color="auto"/>
        <w:left w:val="none" w:sz="0" w:space="0" w:color="auto"/>
        <w:bottom w:val="none" w:sz="0" w:space="0" w:color="auto"/>
        <w:right w:val="none" w:sz="0" w:space="0" w:color="auto"/>
      </w:divBdr>
    </w:div>
    <w:div w:id="2142263323">
      <w:bodyDiv w:val="1"/>
      <w:marLeft w:val="0"/>
      <w:marRight w:val="0"/>
      <w:marTop w:val="0"/>
      <w:marBottom w:val="0"/>
      <w:divBdr>
        <w:top w:val="none" w:sz="0" w:space="0" w:color="auto"/>
        <w:left w:val="none" w:sz="0" w:space="0" w:color="auto"/>
        <w:bottom w:val="none" w:sz="0" w:space="0" w:color="auto"/>
        <w:right w:val="none" w:sz="0" w:space="0" w:color="auto"/>
      </w:divBdr>
    </w:div>
    <w:div w:id="2142336907">
      <w:bodyDiv w:val="1"/>
      <w:marLeft w:val="0"/>
      <w:marRight w:val="0"/>
      <w:marTop w:val="0"/>
      <w:marBottom w:val="0"/>
      <w:divBdr>
        <w:top w:val="none" w:sz="0" w:space="0" w:color="auto"/>
        <w:left w:val="none" w:sz="0" w:space="0" w:color="auto"/>
        <w:bottom w:val="none" w:sz="0" w:space="0" w:color="auto"/>
        <w:right w:val="none" w:sz="0" w:space="0" w:color="auto"/>
      </w:divBdr>
    </w:div>
    <w:div w:id="2142337400">
      <w:bodyDiv w:val="1"/>
      <w:marLeft w:val="0"/>
      <w:marRight w:val="0"/>
      <w:marTop w:val="0"/>
      <w:marBottom w:val="0"/>
      <w:divBdr>
        <w:top w:val="none" w:sz="0" w:space="0" w:color="auto"/>
        <w:left w:val="none" w:sz="0" w:space="0" w:color="auto"/>
        <w:bottom w:val="none" w:sz="0" w:space="0" w:color="auto"/>
        <w:right w:val="none" w:sz="0" w:space="0" w:color="auto"/>
      </w:divBdr>
    </w:div>
    <w:div w:id="2142378965">
      <w:bodyDiv w:val="1"/>
      <w:marLeft w:val="0"/>
      <w:marRight w:val="0"/>
      <w:marTop w:val="0"/>
      <w:marBottom w:val="0"/>
      <w:divBdr>
        <w:top w:val="none" w:sz="0" w:space="0" w:color="auto"/>
        <w:left w:val="none" w:sz="0" w:space="0" w:color="auto"/>
        <w:bottom w:val="none" w:sz="0" w:space="0" w:color="auto"/>
        <w:right w:val="none" w:sz="0" w:space="0" w:color="auto"/>
      </w:divBdr>
    </w:div>
    <w:div w:id="2142454403">
      <w:bodyDiv w:val="1"/>
      <w:marLeft w:val="0"/>
      <w:marRight w:val="0"/>
      <w:marTop w:val="0"/>
      <w:marBottom w:val="0"/>
      <w:divBdr>
        <w:top w:val="none" w:sz="0" w:space="0" w:color="auto"/>
        <w:left w:val="none" w:sz="0" w:space="0" w:color="auto"/>
        <w:bottom w:val="none" w:sz="0" w:space="0" w:color="auto"/>
        <w:right w:val="none" w:sz="0" w:space="0" w:color="auto"/>
      </w:divBdr>
    </w:div>
    <w:div w:id="2142457857">
      <w:bodyDiv w:val="1"/>
      <w:marLeft w:val="0"/>
      <w:marRight w:val="0"/>
      <w:marTop w:val="0"/>
      <w:marBottom w:val="0"/>
      <w:divBdr>
        <w:top w:val="none" w:sz="0" w:space="0" w:color="auto"/>
        <w:left w:val="none" w:sz="0" w:space="0" w:color="auto"/>
        <w:bottom w:val="none" w:sz="0" w:space="0" w:color="auto"/>
        <w:right w:val="none" w:sz="0" w:space="0" w:color="auto"/>
      </w:divBdr>
    </w:div>
    <w:div w:id="2142530595">
      <w:bodyDiv w:val="1"/>
      <w:marLeft w:val="0"/>
      <w:marRight w:val="0"/>
      <w:marTop w:val="0"/>
      <w:marBottom w:val="0"/>
      <w:divBdr>
        <w:top w:val="none" w:sz="0" w:space="0" w:color="auto"/>
        <w:left w:val="none" w:sz="0" w:space="0" w:color="auto"/>
        <w:bottom w:val="none" w:sz="0" w:space="0" w:color="auto"/>
        <w:right w:val="none" w:sz="0" w:space="0" w:color="auto"/>
      </w:divBdr>
    </w:div>
    <w:div w:id="2142571329">
      <w:bodyDiv w:val="1"/>
      <w:marLeft w:val="0"/>
      <w:marRight w:val="0"/>
      <w:marTop w:val="0"/>
      <w:marBottom w:val="0"/>
      <w:divBdr>
        <w:top w:val="none" w:sz="0" w:space="0" w:color="auto"/>
        <w:left w:val="none" w:sz="0" w:space="0" w:color="auto"/>
        <w:bottom w:val="none" w:sz="0" w:space="0" w:color="auto"/>
        <w:right w:val="none" w:sz="0" w:space="0" w:color="auto"/>
      </w:divBdr>
    </w:div>
    <w:div w:id="2142576376">
      <w:bodyDiv w:val="1"/>
      <w:marLeft w:val="0"/>
      <w:marRight w:val="0"/>
      <w:marTop w:val="0"/>
      <w:marBottom w:val="0"/>
      <w:divBdr>
        <w:top w:val="none" w:sz="0" w:space="0" w:color="auto"/>
        <w:left w:val="none" w:sz="0" w:space="0" w:color="auto"/>
        <w:bottom w:val="none" w:sz="0" w:space="0" w:color="auto"/>
        <w:right w:val="none" w:sz="0" w:space="0" w:color="auto"/>
      </w:divBdr>
    </w:div>
    <w:div w:id="2142654026">
      <w:bodyDiv w:val="1"/>
      <w:marLeft w:val="0"/>
      <w:marRight w:val="0"/>
      <w:marTop w:val="0"/>
      <w:marBottom w:val="0"/>
      <w:divBdr>
        <w:top w:val="none" w:sz="0" w:space="0" w:color="auto"/>
        <w:left w:val="none" w:sz="0" w:space="0" w:color="auto"/>
        <w:bottom w:val="none" w:sz="0" w:space="0" w:color="auto"/>
        <w:right w:val="none" w:sz="0" w:space="0" w:color="auto"/>
      </w:divBdr>
    </w:div>
    <w:div w:id="2142722160">
      <w:bodyDiv w:val="1"/>
      <w:marLeft w:val="0"/>
      <w:marRight w:val="0"/>
      <w:marTop w:val="0"/>
      <w:marBottom w:val="0"/>
      <w:divBdr>
        <w:top w:val="none" w:sz="0" w:space="0" w:color="auto"/>
        <w:left w:val="none" w:sz="0" w:space="0" w:color="auto"/>
        <w:bottom w:val="none" w:sz="0" w:space="0" w:color="auto"/>
        <w:right w:val="none" w:sz="0" w:space="0" w:color="auto"/>
      </w:divBdr>
    </w:div>
    <w:div w:id="2142838928">
      <w:bodyDiv w:val="1"/>
      <w:marLeft w:val="0"/>
      <w:marRight w:val="0"/>
      <w:marTop w:val="0"/>
      <w:marBottom w:val="0"/>
      <w:divBdr>
        <w:top w:val="none" w:sz="0" w:space="0" w:color="auto"/>
        <w:left w:val="none" w:sz="0" w:space="0" w:color="auto"/>
        <w:bottom w:val="none" w:sz="0" w:space="0" w:color="auto"/>
        <w:right w:val="none" w:sz="0" w:space="0" w:color="auto"/>
      </w:divBdr>
    </w:div>
    <w:div w:id="2142841904">
      <w:bodyDiv w:val="1"/>
      <w:marLeft w:val="0"/>
      <w:marRight w:val="0"/>
      <w:marTop w:val="0"/>
      <w:marBottom w:val="0"/>
      <w:divBdr>
        <w:top w:val="none" w:sz="0" w:space="0" w:color="auto"/>
        <w:left w:val="none" w:sz="0" w:space="0" w:color="auto"/>
        <w:bottom w:val="none" w:sz="0" w:space="0" w:color="auto"/>
        <w:right w:val="none" w:sz="0" w:space="0" w:color="auto"/>
      </w:divBdr>
    </w:div>
    <w:div w:id="2143035928">
      <w:bodyDiv w:val="1"/>
      <w:marLeft w:val="0"/>
      <w:marRight w:val="0"/>
      <w:marTop w:val="0"/>
      <w:marBottom w:val="0"/>
      <w:divBdr>
        <w:top w:val="none" w:sz="0" w:space="0" w:color="auto"/>
        <w:left w:val="none" w:sz="0" w:space="0" w:color="auto"/>
        <w:bottom w:val="none" w:sz="0" w:space="0" w:color="auto"/>
        <w:right w:val="none" w:sz="0" w:space="0" w:color="auto"/>
      </w:divBdr>
    </w:div>
    <w:div w:id="2143189592">
      <w:bodyDiv w:val="1"/>
      <w:marLeft w:val="0"/>
      <w:marRight w:val="0"/>
      <w:marTop w:val="0"/>
      <w:marBottom w:val="0"/>
      <w:divBdr>
        <w:top w:val="none" w:sz="0" w:space="0" w:color="auto"/>
        <w:left w:val="none" w:sz="0" w:space="0" w:color="auto"/>
        <w:bottom w:val="none" w:sz="0" w:space="0" w:color="auto"/>
        <w:right w:val="none" w:sz="0" w:space="0" w:color="auto"/>
      </w:divBdr>
    </w:div>
    <w:div w:id="2143229245">
      <w:bodyDiv w:val="1"/>
      <w:marLeft w:val="0"/>
      <w:marRight w:val="0"/>
      <w:marTop w:val="0"/>
      <w:marBottom w:val="0"/>
      <w:divBdr>
        <w:top w:val="none" w:sz="0" w:space="0" w:color="auto"/>
        <w:left w:val="none" w:sz="0" w:space="0" w:color="auto"/>
        <w:bottom w:val="none" w:sz="0" w:space="0" w:color="auto"/>
        <w:right w:val="none" w:sz="0" w:space="0" w:color="auto"/>
      </w:divBdr>
    </w:div>
    <w:div w:id="2143234418">
      <w:bodyDiv w:val="1"/>
      <w:marLeft w:val="0"/>
      <w:marRight w:val="0"/>
      <w:marTop w:val="0"/>
      <w:marBottom w:val="0"/>
      <w:divBdr>
        <w:top w:val="none" w:sz="0" w:space="0" w:color="auto"/>
        <w:left w:val="none" w:sz="0" w:space="0" w:color="auto"/>
        <w:bottom w:val="none" w:sz="0" w:space="0" w:color="auto"/>
        <w:right w:val="none" w:sz="0" w:space="0" w:color="auto"/>
      </w:divBdr>
    </w:div>
    <w:div w:id="2143379360">
      <w:bodyDiv w:val="1"/>
      <w:marLeft w:val="0"/>
      <w:marRight w:val="0"/>
      <w:marTop w:val="0"/>
      <w:marBottom w:val="0"/>
      <w:divBdr>
        <w:top w:val="none" w:sz="0" w:space="0" w:color="auto"/>
        <w:left w:val="none" w:sz="0" w:space="0" w:color="auto"/>
        <w:bottom w:val="none" w:sz="0" w:space="0" w:color="auto"/>
        <w:right w:val="none" w:sz="0" w:space="0" w:color="auto"/>
      </w:divBdr>
    </w:div>
    <w:div w:id="2143379566">
      <w:bodyDiv w:val="1"/>
      <w:marLeft w:val="0"/>
      <w:marRight w:val="0"/>
      <w:marTop w:val="0"/>
      <w:marBottom w:val="0"/>
      <w:divBdr>
        <w:top w:val="none" w:sz="0" w:space="0" w:color="auto"/>
        <w:left w:val="none" w:sz="0" w:space="0" w:color="auto"/>
        <w:bottom w:val="none" w:sz="0" w:space="0" w:color="auto"/>
        <w:right w:val="none" w:sz="0" w:space="0" w:color="auto"/>
      </w:divBdr>
    </w:div>
    <w:div w:id="2143384996">
      <w:bodyDiv w:val="1"/>
      <w:marLeft w:val="0"/>
      <w:marRight w:val="0"/>
      <w:marTop w:val="0"/>
      <w:marBottom w:val="0"/>
      <w:divBdr>
        <w:top w:val="none" w:sz="0" w:space="0" w:color="auto"/>
        <w:left w:val="none" w:sz="0" w:space="0" w:color="auto"/>
        <w:bottom w:val="none" w:sz="0" w:space="0" w:color="auto"/>
        <w:right w:val="none" w:sz="0" w:space="0" w:color="auto"/>
      </w:divBdr>
    </w:div>
    <w:div w:id="2143385154">
      <w:bodyDiv w:val="1"/>
      <w:marLeft w:val="0"/>
      <w:marRight w:val="0"/>
      <w:marTop w:val="0"/>
      <w:marBottom w:val="0"/>
      <w:divBdr>
        <w:top w:val="none" w:sz="0" w:space="0" w:color="auto"/>
        <w:left w:val="none" w:sz="0" w:space="0" w:color="auto"/>
        <w:bottom w:val="none" w:sz="0" w:space="0" w:color="auto"/>
        <w:right w:val="none" w:sz="0" w:space="0" w:color="auto"/>
      </w:divBdr>
    </w:div>
    <w:div w:id="2143496402">
      <w:bodyDiv w:val="1"/>
      <w:marLeft w:val="0"/>
      <w:marRight w:val="0"/>
      <w:marTop w:val="0"/>
      <w:marBottom w:val="0"/>
      <w:divBdr>
        <w:top w:val="none" w:sz="0" w:space="0" w:color="auto"/>
        <w:left w:val="none" w:sz="0" w:space="0" w:color="auto"/>
        <w:bottom w:val="none" w:sz="0" w:space="0" w:color="auto"/>
        <w:right w:val="none" w:sz="0" w:space="0" w:color="auto"/>
      </w:divBdr>
    </w:div>
    <w:div w:id="2143496716">
      <w:bodyDiv w:val="1"/>
      <w:marLeft w:val="0"/>
      <w:marRight w:val="0"/>
      <w:marTop w:val="0"/>
      <w:marBottom w:val="0"/>
      <w:divBdr>
        <w:top w:val="none" w:sz="0" w:space="0" w:color="auto"/>
        <w:left w:val="none" w:sz="0" w:space="0" w:color="auto"/>
        <w:bottom w:val="none" w:sz="0" w:space="0" w:color="auto"/>
        <w:right w:val="none" w:sz="0" w:space="0" w:color="auto"/>
      </w:divBdr>
    </w:div>
    <w:div w:id="2143497442">
      <w:bodyDiv w:val="1"/>
      <w:marLeft w:val="0"/>
      <w:marRight w:val="0"/>
      <w:marTop w:val="0"/>
      <w:marBottom w:val="0"/>
      <w:divBdr>
        <w:top w:val="none" w:sz="0" w:space="0" w:color="auto"/>
        <w:left w:val="none" w:sz="0" w:space="0" w:color="auto"/>
        <w:bottom w:val="none" w:sz="0" w:space="0" w:color="auto"/>
        <w:right w:val="none" w:sz="0" w:space="0" w:color="auto"/>
      </w:divBdr>
    </w:div>
    <w:div w:id="2143649320">
      <w:bodyDiv w:val="1"/>
      <w:marLeft w:val="0"/>
      <w:marRight w:val="0"/>
      <w:marTop w:val="0"/>
      <w:marBottom w:val="0"/>
      <w:divBdr>
        <w:top w:val="none" w:sz="0" w:space="0" w:color="auto"/>
        <w:left w:val="none" w:sz="0" w:space="0" w:color="auto"/>
        <w:bottom w:val="none" w:sz="0" w:space="0" w:color="auto"/>
        <w:right w:val="none" w:sz="0" w:space="0" w:color="auto"/>
      </w:divBdr>
    </w:div>
    <w:div w:id="2143843104">
      <w:bodyDiv w:val="1"/>
      <w:marLeft w:val="0"/>
      <w:marRight w:val="0"/>
      <w:marTop w:val="0"/>
      <w:marBottom w:val="0"/>
      <w:divBdr>
        <w:top w:val="none" w:sz="0" w:space="0" w:color="auto"/>
        <w:left w:val="none" w:sz="0" w:space="0" w:color="auto"/>
        <w:bottom w:val="none" w:sz="0" w:space="0" w:color="auto"/>
        <w:right w:val="none" w:sz="0" w:space="0" w:color="auto"/>
      </w:divBdr>
    </w:div>
    <w:div w:id="2143882838">
      <w:bodyDiv w:val="1"/>
      <w:marLeft w:val="0"/>
      <w:marRight w:val="0"/>
      <w:marTop w:val="0"/>
      <w:marBottom w:val="0"/>
      <w:divBdr>
        <w:top w:val="none" w:sz="0" w:space="0" w:color="auto"/>
        <w:left w:val="none" w:sz="0" w:space="0" w:color="auto"/>
        <w:bottom w:val="none" w:sz="0" w:space="0" w:color="auto"/>
        <w:right w:val="none" w:sz="0" w:space="0" w:color="auto"/>
      </w:divBdr>
    </w:div>
    <w:div w:id="2143883921">
      <w:bodyDiv w:val="1"/>
      <w:marLeft w:val="0"/>
      <w:marRight w:val="0"/>
      <w:marTop w:val="0"/>
      <w:marBottom w:val="0"/>
      <w:divBdr>
        <w:top w:val="none" w:sz="0" w:space="0" w:color="auto"/>
        <w:left w:val="none" w:sz="0" w:space="0" w:color="auto"/>
        <w:bottom w:val="none" w:sz="0" w:space="0" w:color="auto"/>
        <w:right w:val="none" w:sz="0" w:space="0" w:color="auto"/>
      </w:divBdr>
    </w:div>
    <w:div w:id="2143963007">
      <w:bodyDiv w:val="1"/>
      <w:marLeft w:val="0"/>
      <w:marRight w:val="0"/>
      <w:marTop w:val="0"/>
      <w:marBottom w:val="0"/>
      <w:divBdr>
        <w:top w:val="none" w:sz="0" w:space="0" w:color="auto"/>
        <w:left w:val="none" w:sz="0" w:space="0" w:color="auto"/>
        <w:bottom w:val="none" w:sz="0" w:space="0" w:color="auto"/>
        <w:right w:val="none" w:sz="0" w:space="0" w:color="auto"/>
      </w:divBdr>
    </w:div>
    <w:div w:id="2144032770">
      <w:bodyDiv w:val="1"/>
      <w:marLeft w:val="0"/>
      <w:marRight w:val="0"/>
      <w:marTop w:val="0"/>
      <w:marBottom w:val="0"/>
      <w:divBdr>
        <w:top w:val="none" w:sz="0" w:space="0" w:color="auto"/>
        <w:left w:val="none" w:sz="0" w:space="0" w:color="auto"/>
        <w:bottom w:val="none" w:sz="0" w:space="0" w:color="auto"/>
        <w:right w:val="none" w:sz="0" w:space="0" w:color="auto"/>
      </w:divBdr>
    </w:div>
    <w:div w:id="2144107768">
      <w:bodyDiv w:val="1"/>
      <w:marLeft w:val="0"/>
      <w:marRight w:val="0"/>
      <w:marTop w:val="0"/>
      <w:marBottom w:val="0"/>
      <w:divBdr>
        <w:top w:val="none" w:sz="0" w:space="0" w:color="auto"/>
        <w:left w:val="none" w:sz="0" w:space="0" w:color="auto"/>
        <w:bottom w:val="none" w:sz="0" w:space="0" w:color="auto"/>
        <w:right w:val="none" w:sz="0" w:space="0" w:color="auto"/>
      </w:divBdr>
    </w:div>
    <w:div w:id="2144107912">
      <w:bodyDiv w:val="1"/>
      <w:marLeft w:val="0"/>
      <w:marRight w:val="0"/>
      <w:marTop w:val="0"/>
      <w:marBottom w:val="0"/>
      <w:divBdr>
        <w:top w:val="none" w:sz="0" w:space="0" w:color="auto"/>
        <w:left w:val="none" w:sz="0" w:space="0" w:color="auto"/>
        <w:bottom w:val="none" w:sz="0" w:space="0" w:color="auto"/>
        <w:right w:val="none" w:sz="0" w:space="0" w:color="auto"/>
      </w:divBdr>
    </w:div>
    <w:div w:id="2144150236">
      <w:bodyDiv w:val="1"/>
      <w:marLeft w:val="0"/>
      <w:marRight w:val="0"/>
      <w:marTop w:val="0"/>
      <w:marBottom w:val="0"/>
      <w:divBdr>
        <w:top w:val="none" w:sz="0" w:space="0" w:color="auto"/>
        <w:left w:val="none" w:sz="0" w:space="0" w:color="auto"/>
        <w:bottom w:val="none" w:sz="0" w:space="0" w:color="auto"/>
        <w:right w:val="none" w:sz="0" w:space="0" w:color="auto"/>
      </w:divBdr>
    </w:div>
    <w:div w:id="2144151339">
      <w:bodyDiv w:val="1"/>
      <w:marLeft w:val="0"/>
      <w:marRight w:val="0"/>
      <w:marTop w:val="0"/>
      <w:marBottom w:val="0"/>
      <w:divBdr>
        <w:top w:val="none" w:sz="0" w:space="0" w:color="auto"/>
        <w:left w:val="none" w:sz="0" w:space="0" w:color="auto"/>
        <w:bottom w:val="none" w:sz="0" w:space="0" w:color="auto"/>
        <w:right w:val="none" w:sz="0" w:space="0" w:color="auto"/>
      </w:divBdr>
    </w:div>
    <w:div w:id="2144155734">
      <w:bodyDiv w:val="1"/>
      <w:marLeft w:val="0"/>
      <w:marRight w:val="0"/>
      <w:marTop w:val="0"/>
      <w:marBottom w:val="0"/>
      <w:divBdr>
        <w:top w:val="none" w:sz="0" w:space="0" w:color="auto"/>
        <w:left w:val="none" w:sz="0" w:space="0" w:color="auto"/>
        <w:bottom w:val="none" w:sz="0" w:space="0" w:color="auto"/>
        <w:right w:val="none" w:sz="0" w:space="0" w:color="auto"/>
      </w:divBdr>
    </w:div>
    <w:div w:id="2144158171">
      <w:bodyDiv w:val="1"/>
      <w:marLeft w:val="0"/>
      <w:marRight w:val="0"/>
      <w:marTop w:val="0"/>
      <w:marBottom w:val="0"/>
      <w:divBdr>
        <w:top w:val="none" w:sz="0" w:space="0" w:color="auto"/>
        <w:left w:val="none" w:sz="0" w:space="0" w:color="auto"/>
        <w:bottom w:val="none" w:sz="0" w:space="0" w:color="auto"/>
        <w:right w:val="none" w:sz="0" w:space="0" w:color="auto"/>
      </w:divBdr>
    </w:div>
    <w:div w:id="2144229356">
      <w:bodyDiv w:val="1"/>
      <w:marLeft w:val="0"/>
      <w:marRight w:val="0"/>
      <w:marTop w:val="0"/>
      <w:marBottom w:val="0"/>
      <w:divBdr>
        <w:top w:val="none" w:sz="0" w:space="0" w:color="auto"/>
        <w:left w:val="none" w:sz="0" w:space="0" w:color="auto"/>
        <w:bottom w:val="none" w:sz="0" w:space="0" w:color="auto"/>
        <w:right w:val="none" w:sz="0" w:space="0" w:color="auto"/>
      </w:divBdr>
    </w:div>
    <w:div w:id="2144231056">
      <w:bodyDiv w:val="1"/>
      <w:marLeft w:val="0"/>
      <w:marRight w:val="0"/>
      <w:marTop w:val="0"/>
      <w:marBottom w:val="0"/>
      <w:divBdr>
        <w:top w:val="none" w:sz="0" w:space="0" w:color="auto"/>
        <w:left w:val="none" w:sz="0" w:space="0" w:color="auto"/>
        <w:bottom w:val="none" w:sz="0" w:space="0" w:color="auto"/>
        <w:right w:val="none" w:sz="0" w:space="0" w:color="auto"/>
      </w:divBdr>
    </w:div>
    <w:div w:id="2144418965">
      <w:bodyDiv w:val="1"/>
      <w:marLeft w:val="0"/>
      <w:marRight w:val="0"/>
      <w:marTop w:val="0"/>
      <w:marBottom w:val="0"/>
      <w:divBdr>
        <w:top w:val="none" w:sz="0" w:space="0" w:color="auto"/>
        <w:left w:val="none" w:sz="0" w:space="0" w:color="auto"/>
        <w:bottom w:val="none" w:sz="0" w:space="0" w:color="auto"/>
        <w:right w:val="none" w:sz="0" w:space="0" w:color="auto"/>
      </w:divBdr>
    </w:div>
    <w:div w:id="2144419561">
      <w:bodyDiv w:val="1"/>
      <w:marLeft w:val="0"/>
      <w:marRight w:val="0"/>
      <w:marTop w:val="0"/>
      <w:marBottom w:val="0"/>
      <w:divBdr>
        <w:top w:val="none" w:sz="0" w:space="0" w:color="auto"/>
        <w:left w:val="none" w:sz="0" w:space="0" w:color="auto"/>
        <w:bottom w:val="none" w:sz="0" w:space="0" w:color="auto"/>
        <w:right w:val="none" w:sz="0" w:space="0" w:color="auto"/>
      </w:divBdr>
    </w:div>
    <w:div w:id="2144420743">
      <w:bodyDiv w:val="1"/>
      <w:marLeft w:val="0"/>
      <w:marRight w:val="0"/>
      <w:marTop w:val="0"/>
      <w:marBottom w:val="0"/>
      <w:divBdr>
        <w:top w:val="none" w:sz="0" w:space="0" w:color="auto"/>
        <w:left w:val="none" w:sz="0" w:space="0" w:color="auto"/>
        <w:bottom w:val="none" w:sz="0" w:space="0" w:color="auto"/>
        <w:right w:val="none" w:sz="0" w:space="0" w:color="auto"/>
      </w:divBdr>
    </w:div>
    <w:div w:id="2144495140">
      <w:bodyDiv w:val="1"/>
      <w:marLeft w:val="0"/>
      <w:marRight w:val="0"/>
      <w:marTop w:val="0"/>
      <w:marBottom w:val="0"/>
      <w:divBdr>
        <w:top w:val="none" w:sz="0" w:space="0" w:color="auto"/>
        <w:left w:val="none" w:sz="0" w:space="0" w:color="auto"/>
        <w:bottom w:val="none" w:sz="0" w:space="0" w:color="auto"/>
        <w:right w:val="none" w:sz="0" w:space="0" w:color="auto"/>
      </w:divBdr>
    </w:div>
    <w:div w:id="2144498302">
      <w:bodyDiv w:val="1"/>
      <w:marLeft w:val="0"/>
      <w:marRight w:val="0"/>
      <w:marTop w:val="0"/>
      <w:marBottom w:val="0"/>
      <w:divBdr>
        <w:top w:val="none" w:sz="0" w:space="0" w:color="auto"/>
        <w:left w:val="none" w:sz="0" w:space="0" w:color="auto"/>
        <w:bottom w:val="none" w:sz="0" w:space="0" w:color="auto"/>
        <w:right w:val="none" w:sz="0" w:space="0" w:color="auto"/>
      </w:divBdr>
    </w:div>
    <w:div w:id="2144536809">
      <w:bodyDiv w:val="1"/>
      <w:marLeft w:val="0"/>
      <w:marRight w:val="0"/>
      <w:marTop w:val="0"/>
      <w:marBottom w:val="0"/>
      <w:divBdr>
        <w:top w:val="none" w:sz="0" w:space="0" w:color="auto"/>
        <w:left w:val="none" w:sz="0" w:space="0" w:color="auto"/>
        <w:bottom w:val="none" w:sz="0" w:space="0" w:color="auto"/>
        <w:right w:val="none" w:sz="0" w:space="0" w:color="auto"/>
      </w:divBdr>
    </w:div>
    <w:div w:id="2144538388">
      <w:bodyDiv w:val="1"/>
      <w:marLeft w:val="0"/>
      <w:marRight w:val="0"/>
      <w:marTop w:val="0"/>
      <w:marBottom w:val="0"/>
      <w:divBdr>
        <w:top w:val="none" w:sz="0" w:space="0" w:color="auto"/>
        <w:left w:val="none" w:sz="0" w:space="0" w:color="auto"/>
        <w:bottom w:val="none" w:sz="0" w:space="0" w:color="auto"/>
        <w:right w:val="none" w:sz="0" w:space="0" w:color="auto"/>
      </w:divBdr>
    </w:div>
    <w:div w:id="2144543772">
      <w:bodyDiv w:val="1"/>
      <w:marLeft w:val="0"/>
      <w:marRight w:val="0"/>
      <w:marTop w:val="0"/>
      <w:marBottom w:val="0"/>
      <w:divBdr>
        <w:top w:val="none" w:sz="0" w:space="0" w:color="auto"/>
        <w:left w:val="none" w:sz="0" w:space="0" w:color="auto"/>
        <w:bottom w:val="none" w:sz="0" w:space="0" w:color="auto"/>
        <w:right w:val="none" w:sz="0" w:space="0" w:color="auto"/>
      </w:divBdr>
    </w:div>
    <w:div w:id="2144613121">
      <w:bodyDiv w:val="1"/>
      <w:marLeft w:val="0"/>
      <w:marRight w:val="0"/>
      <w:marTop w:val="0"/>
      <w:marBottom w:val="0"/>
      <w:divBdr>
        <w:top w:val="none" w:sz="0" w:space="0" w:color="auto"/>
        <w:left w:val="none" w:sz="0" w:space="0" w:color="auto"/>
        <w:bottom w:val="none" w:sz="0" w:space="0" w:color="auto"/>
        <w:right w:val="none" w:sz="0" w:space="0" w:color="auto"/>
      </w:divBdr>
    </w:div>
    <w:div w:id="2144688985">
      <w:bodyDiv w:val="1"/>
      <w:marLeft w:val="0"/>
      <w:marRight w:val="0"/>
      <w:marTop w:val="0"/>
      <w:marBottom w:val="0"/>
      <w:divBdr>
        <w:top w:val="none" w:sz="0" w:space="0" w:color="auto"/>
        <w:left w:val="none" w:sz="0" w:space="0" w:color="auto"/>
        <w:bottom w:val="none" w:sz="0" w:space="0" w:color="auto"/>
        <w:right w:val="none" w:sz="0" w:space="0" w:color="auto"/>
      </w:divBdr>
    </w:div>
    <w:div w:id="2144689145">
      <w:bodyDiv w:val="1"/>
      <w:marLeft w:val="0"/>
      <w:marRight w:val="0"/>
      <w:marTop w:val="0"/>
      <w:marBottom w:val="0"/>
      <w:divBdr>
        <w:top w:val="none" w:sz="0" w:space="0" w:color="auto"/>
        <w:left w:val="none" w:sz="0" w:space="0" w:color="auto"/>
        <w:bottom w:val="none" w:sz="0" w:space="0" w:color="auto"/>
        <w:right w:val="none" w:sz="0" w:space="0" w:color="auto"/>
      </w:divBdr>
    </w:div>
    <w:div w:id="2144695708">
      <w:bodyDiv w:val="1"/>
      <w:marLeft w:val="0"/>
      <w:marRight w:val="0"/>
      <w:marTop w:val="0"/>
      <w:marBottom w:val="0"/>
      <w:divBdr>
        <w:top w:val="none" w:sz="0" w:space="0" w:color="auto"/>
        <w:left w:val="none" w:sz="0" w:space="0" w:color="auto"/>
        <w:bottom w:val="none" w:sz="0" w:space="0" w:color="auto"/>
        <w:right w:val="none" w:sz="0" w:space="0" w:color="auto"/>
      </w:divBdr>
    </w:div>
    <w:div w:id="2144737916">
      <w:bodyDiv w:val="1"/>
      <w:marLeft w:val="0"/>
      <w:marRight w:val="0"/>
      <w:marTop w:val="0"/>
      <w:marBottom w:val="0"/>
      <w:divBdr>
        <w:top w:val="none" w:sz="0" w:space="0" w:color="auto"/>
        <w:left w:val="none" w:sz="0" w:space="0" w:color="auto"/>
        <w:bottom w:val="none" w:sz="0" w:space="0" w:color="auto"/>
        <w:right w:val="none" w:sz="0" w:space="0" w:color="auto"/>
      </w:divBdr>
    </w:div>
    <w:div w:id="2144806669">
      <w:bodyDiv w:val="1"/>
      <w:marLeft w:val="0"/>
      <w:marRight w:val="0"/>
      <w:marTop w:val="0"/>
      <w:marBottom w:val="0"/>
      <w:divBdr>
        <w:top w:val="none" w:sz="0" w:space="0" w:color="auto"/>
        <w:left w:val="none" w:sz="0" w:space="0" w:color="auto"/>
        <w:bottom w:val="none" w:sz="0" w:space="0" w:color="auto"/>
        <w:right w:val="none" w:sz="0" w:space="0" w:color="auto"/>
      </w:divBdr>
    </w:div>
    <w:div w:id="2144879754">
      <w:bodyDiv w:val="1"/>
      <w:marLeft w:val="0"/>
      <w:marRight w:val="0"/>
      <w:marTop w:val="0"/>
      <w:marBottom w:val="0"/>
      <w:divBdr>
        <w:top w:val="none" w:sz="0" w:space="0" w:color="auto"/>
        <w:left w:val="none" w:sz="0" w:space="0" w:color="auto"/>
        <w:bottom w:val="none" w:sz="0" w:space="0" w:color="auto"/>
        <w:right w:val="none" w:sz="0" w:space="0" w:color="auto"/>
      </w:divBdr>
    </w:div>
    <w:div w:id="2144954710">
      <w:bodyDiv w:val="1"/>
      <w:marLeft w:val="0"/>
      <w:marRight w:val="0"/>
      <w:marTop w:val="0"/>
      <w:marBottom w:val="0"/>
      <w:divBdr>
        <w:top w:val="none" w:sz="0" w:space="0" w:color="auto"/>
        <w:left w:val="none" w:sz="0" w:space="0" w:color="auto"/>
        <w:bottom w:val="none" w:sz="0" w:space="0" w:color="auto"/>
        <w:right w:val="none" w:sz="0" w:space="0" w:color="auto"/>
      </w:divBdr>
    </w:div>
    <w:div w:id="2144957158">
      <w:bodyDiv w:val="1"/>
      <w:marLeft w:val="0"/>
      <w:marRight w:val="0"/>
      <w:marTop w:val="0"/>
      <w:marBottom w:val="0"/>
      <w:divBdr>
        <w:top w:val="none" w:sz="0" w:space="0" w:color="auto"/>
        <w:left w:val="none" w:sz="0" w:space="0" w:color="auto"/>
        <w:bottom w:val="none" w:sz="0" w:space="0" w:color="auto"/>
        <w:right w:val="none" w:sz="0" w:space="0" w:color="auto"/>
      </w:divBdr>
    </w:div>
    <w:div w:id="2144960005">
      <w:bodyDiv w:val="1"/>
      <w:marLeft w:val="0"/>
      <w:marRight w:val="0"/>
      <w:marTop w:val="0"/>
      <w:marBottom w:val="0"/>
      <w:divBdr>
        <w:top w:val="none" w:sz="0" w:space="0" w:color="auto"/>
        <w:left w:val="none" w:sz="0" w:space="0" w:color="auto"/>
        <w:bottom w:val="none" w:sz="0" w:space="0" w:color="auto"/>
        <w:right w:val="none" w:sz="0" w:space="0" w:color="auto"/>
      </w:divBdr>
    </w:div>
    <w:div w:id="2144998546">
      <w:bodyDiv w:val="1"/>
      <w:marLeft w:val="0"/>
      <w:marRight w:val="0"/>
      <w:marTop w:val="0"/>
      <w:marBottom w:val="0"/>
      <w:divBdr>
        <w:top w:val="none" w:sz="0" w:space="0" w:color="auto"/>
        <w:left w:val="none" w:sz="0" w:space="0" w:color="auto"/>
        <w:bottom w:val="none" w:sz="0" w:space="0" w:color="auto"/>
        <w:right w:val="none" w:sz="0" w:space="0" w:color="auto"/>
      </w:divBdr>
    </w:div>
    <w:div w:id="2145074355">
      <w:bodyDiv w:val="1"/>
      <w:marLeft w:val="0"/>
      <w:marRight w:val="0"/>
      <w:marTop w:val="0"/>
      <w:marBottom w:val="0"/>
      <w:divBdr>
        <w:top w:val="none" w:sz="0" w:space="0" w:color="auto"/>
        <w:left w:val="none" w:sz="0" w:space="0" w:color="auto"/>
        <w:bottom w:val="none" w:sz="0" w:space="0" w:color="auto"/>
        <w:right w:val="none" w:sz="0" w:space="0" w:color="auto"/>
      </w:divBdr>
    </w:div>
    <w:div w:id="2145152412">
      <w:bodyDiv w:val="1"/>
      <w:marLeft w:val="0"/>
      <w:marRight w:val="0"/>
      <w:marTop w:val="0"/>
      <w:marBottom w:val="0"/>
      <w:divBdr>
        <w:top w:val="none" w:sz="0" w:space="0" w:color="auto"/>
        <w:left w:val="none" w:sz="0" w:space="0" w:color="auto"/>
        <w:bottom w:val="none" w:sz="0" w:space="0" w:color="auto"/>
        <w:right w:val="none" w:sz="0" w:space="0" w:color="auto"/>
      </w:divBdr>
    </w:div>
    <w:div w:id="2145195801">
      <w:bodyDiv w:val="1"/>
      <w:marLeft w:val="0"/>
      <w:marRight w:val="0"/>
      <w:marTop w:val="0"/>
      <w:marBottom w:val="0"/>
      <w:divBdr>
        <w:top w:val="none" w:sz="0" w:space="0" w:color="auto"/>
        <w:left w:val="none" w:sz="0" w:space="0" w:color="auto"/>
        <w:bottom w:val="none" w:sz="0" w:space="0" w:color="auto"/>
        <w:right w:val="none" w:sz="0" w:space="0" w:color="auto"/>
      </w:divBdr>
    </w:div>
    <w:div w:id="2145273878">
      <w:bodyDiv w:val="1"/>
      <w:marLeft w:val="0"/>
      <w:marRight w:val="0"/>
      <w:marTop w:val="0"/>
      <w:marBottom w:val="0"/>
      <w:divBdr>
        <w:top w:val="none" w:sz="0" w:space="0" w:color="auto"/>
        <w:left w:val="none" w:sz="0" w:space="0" w:color="auto"/>
        <w:bottom w:val="none" w:sz="0" w:space="0" w:color="auto"/>
        <w:right w:val="none" w:sz="0" w:space="0" w:color="auto"/>
      </w:divBdr>
    </w:div>
    <w:div w:id="2145275148">
      <w:bodyDiv w:val="1"/>
      <w:marLeft w:val="0"/>
      <w:marRight w:val="0"/>
      <w:marTop w:val="0"/>
      <w:marBottom w:val="0"/>
      <w:divBdr>
        <w:top w:val="none" w:sz="0" w:space="0" w:color="auto"/>
        <w:left w:val="none" w:sz="0" w:space="0" w:color="auto"/>
        <w:bottom w:val="none" w:sz="0" w:space="0" w:color="auto"/>
        <w:right w:val="none" w:sz="0" w:space="0" w:color="auto"/>
      </w:divBdr>
    </w:div>
    <w:div w:id="2145342148">
      <w:bodyDiv w:val="1"/>
      <w:marLeft w:val="0"/>
      <w:marRight w:val="0"/>
      <w:marTop w:val="0"/>
      <w:marBottom w:val="0"/>
      <w:divBdr>
        <w:top w:val="none" w:sz="0" w:space="0" w:color="auto"/>
        <w:left w:val="none" w:sz="0" w:space="0" w:color="auto"/>
        <w:bottom w:val="none" w:sz="0" w:space="0" w:color="auto"/>
        <w:right w:val="none" w:sz="0" w:space="0" w:color="auto"/>
      </w:divBdr>
    </w:div>
    <w:div w:id="2145343365">
      <w:bodyDiv w:val="1"/>
      <w:marLeft w:val="0"/>
      <w:marRight w:val="0"/>
      <w:marTop w:val="0"/>
      <w:marBottom w:val="0"/>
      <w:divBdr>
        <w:top w:val="none" w:sz="0" w:space="0" w:color="auto"/>
        <w:left w:val="none" w:sz="0" w:space="0" w:color="auto"/>
        <w:bottom w:val="none" w:sz="0" w:space="0" w:color="auto"/>
        <w:right w:val="none" w:sz="0" w:space="0" w:color="auto"/>
      </w:divBdr>
    </w:div>
    <w:div w:id="2145348286">
      <w:bodyDiv w:val="1"/>
      <w:marLeft w:val="0"/>
      <w:marRight w:val="0"/>
      <w:marTop w:val="0"/>
      <w:marBottom w:val="0"/>
      <w:divBdr>
        <w:top w:val="none" w:sz="0" w:space="0" w:color="auto"/>
        <w:left w:val="none" w:sz="0" w:space="0" w:color="auto"/>
        <w:bottom w:val="none" w:sz="0" w:space="0" w:color="auto"/>
        <w:right w:val="none" w:sz="0" w:space="0" w:color="auto"/>
      </w:divBdr>
    </w:div>
    <w:div w:id="2145468106">
      <w:bodyDiv w:val="1"/>
      <w:marLeft w:val="0"/>
      <w:marRight w:val="0"/>
      <w:marTop w:val="0"/>
      <w:marBottom w:val="0"/>
      <w:divBdr>
        <w:top w:val="none" w:sz="0" w:space="0" w:color="auto"/>
        <w:left w:val="none" w:sz="0" w:space="0" w:color="auto"/>
        <w:bottom w:val="none" w:sz="0" w:space="0" w:color="auto"/>
        <w:right w:val="none" w:sz="0" w:space="0" w:color="auto"/>
      </w:divBdr>
    </w:div>
    <w:div w:id="2145539087">
      <w:bodyDiv w:val="1"/>
      <w:marLeft w:val="0"/>
      <w:marRight w:val="0"/>
      <w:marTop w:val="0"/>
      <w:marBottom w:val="0"/>
      <w:divBdr>
        <w:top w:val="none" w:sz="0" w:space="0" w:color="auto"/>
        <w:left w:val="none" w:sz="0" w:space="0" w:color="auto"/>
        <w:bottom w:val="none" w:sz="0" w:space="0" w:color="auto"/>
        <w:right w:val="none" w:sz="0" w:space="0" w:color="auto"/>
      </w:divBdr>
    </w:div>
    <w:div w:id="2145542000">
      <w:bodyDiv w:val="1"/>
      <w:marLeft w:val="0"/>
      <w:marRight w:val="0"/>
      <w:marTop w:val="0"/>
      <w:marBottom w:val="0"/>
      <w:divBdr>
        <w:top w:val="none" w:sz="0" w:space="0" w:color="auto"/>
        <w:left w:val="none" w:sz="0" w:space="0" w:color="auto"/>
        <w:bottom w:val="none" w:sz="0" w:space="0" w:color="auto"/>
        <w:right w:val="none" w:sz="0" w:space="0" w:color="auto"/>
      </w:divBdr>
    </w:div>
    <w:div w:id="2145655263">
      <w:bodyDiv w:val="1"/>
      <w:marLeft w:val="0"/>
      <w:marRight w:val="0"/>
      <w:marTop w:val="0"/>
      <w:marBottom w:val="0"/>
      <w:divBdr>
        <w:top w:val="none" w:sz="0" w:space="0" w:color="auto"/>
        <w:left w:val="none" w:sz="0" w:space="0" w:color="auto"/>
        <w:bottom w:val="none" w:sz="0" w:space="0" w:color="auto"/>
        <w:right w:val="none" w:sz="0" w:space="0" w:color="auto"/>
      </w:divBdr>
    </w:div>
    <w:div w:id="2145661731">
      <w:bodyDiv w:val="1"/>
      <w:marLeft w:val="0"/>
      <w:marRight w:val="0"/>
      <w:marTop w:val="0"/>
      <w:marBottom w:val="0"/>
      <w:divBdr>
        <w:top w:val="none" w:sz="0" w:space="0" w:color="auto"/>
        <w:left w:val="none" w:sz="0" w:space="0" w:color="auto"/>
        <w:bottom w:val="none" w:sz="0" w:space="0" w:color="auto"/>
        <w:right w:val="none" w:sz="0" w:space="0" w:color="auto"/>
      </w:divBdr>
    </w:div>
    <w:div w:id="2145728827">
      <w:bodyDiv w:val="1"/>
      <w:marLeft w:val="0"/>
      <w:marRight w:val="0"/>
      <w:marTop w:val="0"/>
      <w:marBottom w:val="0"/>
      <w:divBdr>
        <w:top w:val="none" w:sz="0" w:space="0" w:color="auto"/>
        <w:left w:val="none" w:sz="0" w:space="0" w:color="auto"/>
        <w:bottom w:val="none" w:sz="0" w:space="0" w:color="auto"/>
        <w:right w:val="none" w:sz="0" w:space="0" w:color="auto"/>
      </w:divBdr>
    </w:div>
    <w:div w:id="2145729692">
      <w:bodyDiv w:val="1"/>
      <w:marLeft w:val="0"/>
      <w:marRight w:val="0"/>
      <w:marTop w:val="0"/>
      <w:marBottom w:val="0"/>
      <w:divBdr>
        <w:top w:val="none" w:sz="0" w:space="0" w:color="auto"/>
        <w:left w:val="none" w:sz="0" w:space="0" w:color="auto"/>
        <w:bottom w:val="none" w:sz="0" w:space="0" w:color="auto"/>
        <w:right w:val="none" w:sz="0" w:space="0" w:color="auto"/>
      </w:divBdr>
    </w:div>
    <w:div w:id="2145736206">
      <w:bodyDiv w:val="1"/>
      <w:marLeft w:val="0"/>
      <w:marRight w:val="0"/>
      <w:marTop w:val="0"/>
      <w:marBottom w:val="0"/>
      <w:divBdr>
        <w:top w:val="none" w:sz="0" w:space="0" w:color="auto"/>
        <w:left w:val="none" w:sz="0" w:space="0" w:color="auto"/>
        <w:bottom w:val="none" w:sz="0" w:space="0" w:color="auto"/>
        <w:right w:val="none" w:sz="0" w:space="0" w:color="auto"/>
      </w:divBdr>
    </w:div>
    <w:div w:id="2145808756">
      <w:bodyDiv w:val="1"/>
      <w:marLeft w:val="0"/>
      <w:marRight w:val="0"/>
      <w:marTop w:val="0"/>
      <w:marBottom w:val="0"/>
      <w:divBdr>
        <w:top w:val="none" w:sz="0" w:space="0" w:color="auto"/>
        <w:left w:val="none" w:sz="0" w:space="0" w:color="auto"/>
        <w:bottom w:val="none" w:sz="0" w:space="0" w:color="auto"/>
        <w:right w:val="none" w:sz="0" w:space="0" w:color="auto"/>
      </w:divBdr>
    </w:div>
    <w:div w:id="2145809782">
      <w:bodyDiv w:val="1"/>
      <w:marLeft w:val="0"/>
      <w:marRight w:val="0"/>
      <w:marTop w:val="0"/>
      <w:marBottom w:val="0"/>
      <w:divBdr>
        <w:top w:val="none" w:sz="0" w:space="0" w:color="auto"/>
        <w:left w:val="none" w:sz="0" w:space="0" w:color="auto"/>
        <w:bottom w:val="none" w:sz="0" w:space="0" w:color="auto"/>
        <w:right w:val="none" w:sz="0" w:space="0" w:color="auto"/>
      </w:divBdr>
    </w:div>
    <w:div w:id="2145810093">
      <w:bodyDiv w:val="1"/>
      <w:marLeft w:val="0"/>
      <w:marRight w:val="0"/>
      <w:marTop w:val="0"/>
      <w:marBottom w:val="0"/>
      <w:divBdr>
        <w:top w:val="none" w:sz="0" w:space="0" w:color="auto"/>
        <w:left w:val="none" w:sz="0" w:space="0" w:color="auto"/>
        <w:bottom w:val="none" w:sz="0" w:space="0" w:color="auto"/>
        <w:right w:val="none" w:sz="0" w:space="0" w:color="auto"/>
      </w:divBdr>
    </w:div>
    <w:div w:id="2145846766">
      <w:bodyDiv w:val="1"/>
      <w:marLeft w:val="0"/>
      <w:marRight w:val="0"/>
      <w:marTop w:val="0"/>
      <w:marBottom w:val="0"/>
      <w:divBdr>
        <w:top w:val="none" w:sz="0" w:space="0" w:color="auto"/>
        <w:left w:val="none" w:sz="0" w:space="0" w:color="auto"/>
        <w:bottom w:val="none" w:sz="0" w:space="0" w:color="auto"/>
        <w:right w:val="none" w:sz="0" w:space="0" w:color="auto"/>
      </w:divBdr>
    </w:div>
    <w:div w:id="2145847557">
      <w:bodyDiv w:val="1"/>
      <w:marLeft w:val="0"/>
      <w:marRight w:val="0"/>
      <w:marTop w:val="0"/>
      <w:marBottom w:val="0"/>
      <w:divBdr>
        <w:top w:val="none" w:sz="0" w:space="0" w:color="auto"/>
        <w:left w:val="none" w:sz="0" w:space="0" w:color="auto"/>
        <w:bottom w:val="none" w:sz="0" w:space="0" w:color="auto"/>
        <w:right w:val="none" w:sz="0" w:space="0" w:color="auto"/>
      </w:divBdr>
    </w:div>
    <w:div w:id="2145929032">
      <w:bodyDiv w:val="1"/>
      <w:marLeft w:val="0"/>
      <w:marRight w:val="0"/>
      <w:marTop w:val="0"/>
      <w:marBottom w:val="0"/>
      <w:divBdr>
        <w:top w:val="none" w:sz="0" w:space="0" w:color="auto"/>
        <w:left w:val="none" w:sz="0" w:space="0" w:color="auto"/>
        <w:bottom w:val="none" w:sz="0" w:space="0" w:color="auto"/>
        <w:right w:val="none" w:sz="0" w:space="0" w:color="auto"/>
      </w:divBdr>
    </w:div>
    <w:div w:id="2146003720">
      <w:bodyDiv w:val="1"/>
      <w:marLeft w:val="0"/>
      <w:marRight w:val="0"/>
      <w:marTop w:val="0"/>
      <w:marBottom w:val="0"/>
      <w:divBdr>
        <w:top w:val="none" w:sz="0" w:space="0" w:color="auto"/>
        <w:left w:val="none" w:sz="0" w:space="0" w:color="auto"/>
        <w:bottom w:val="none" w:sz="0" w:space="0" w:color="auto"/>
        <w:right w:val="none" w:sz="0" w:space="0" w:color="auto"/>
      </w:divBdr>
    </w:div>
    <w:div w:id="2146004992">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6048626">
      <w:bodyDiv w:val="1"/>
      <w:marLeft w:val="0"/>
      <w:marRight w:val="0"/>
      <w:marTop w:val="0"/>
      <w:marBottom w:val="0"/>
      <w:divBdr>
        <w:top w:val="none" w:sz="0" w:space="0" w:color="auto"/>
        <w:left w:val="none" w:sz="0" w:space="0" w:color="auto"/>
        <w:bottom w:val="none" w:sz="0" w:space="0" w:color="auto"/>
        <w:right w:val="none" w:sz="0" w:space="0" w:color="auto"/>
      </w:divBdr>
    </w:div>
    <w:div w:id="2146193090">
      <w:bodyDiv w:val="1"/>
      <w:marLeft w:val="0"/>
      <w:marRight w:val="0"/>
      <w:marTop w:val="0"/>
      <w:marBottom w:val="0"/>
      <w:divBdr>
        <w:top w:val="none" w:sz="0" w:space="0" w:color="auto"/>
        <w:left w:val="none" w:sz="0" w:space="0" w:color="auto"/>
        <w:bottom w:val="none" w:sz="0" w:space="0" w:color="auto"/>
        <w:right w:val="none" w:sz="0" w:space="0" w:color="auto"/>
      </w:divBdr>
    </w:div>
    <w:div w:id="2146269558">
      <w:bodyDiv w:val="1"/>
      <w:marLeft w:val="0"/>
      <w:marRight w:val="0"/>
      <w:marTop w:val="0"/>
      <w:marBottom w:val="0"/>
      <w:divBdr>
        <w:top w:val="none" w:sz="0" w:space="0" w:color="auto"/>
        <w:left w:val="none" w:sz="0" w:space="0" w:color="auto"/>
        <w:bottom w:val="none" w:sz="0" w:space="0" w:color="auto"/>
        <w:right w:val="none" w:sz="0" w:space="0" w:color="auto"/>
      </w:divBdr>
    </w:div>
    <w:div w:id="2146308615">
      <w:bodyDiv w:val="1"/>
      <w:marLeft w:val="0"/>
      <w:marRight w:val="0"/>
      <w:marTop w:val="0"/>
      <w:marBottom w:val="0"/>
      <w:divBdr>
        <w:top w:val="none" w:sz="0" w:space="0" w:color="auto"/>
        <w:left w:val="none" w:sz="0" w:space="0" w:color="auto"/>
        <w:bottom w:val="none" w:sz="0" w:space="0" w:color="auto"/>
        <w:right w:val="none" w:sz="0" w:space="0" w:color="auto"/>
      </w:divBdr>
    </w:div>
    <w:div w:id="2146386115">
      <w:bodyDiv w:val="1"/>
      <w:marLeft w:val="0"/>
      <w:marRight w:val="0"/>
      <w:marTop w:val="0"/>
      <w:marBottom w:val="0"/>
      <w:divBdr>
        <w:top w:val="none" w:sz="0" w:space="0" w:color="auto"/>
        <w:left w:val="none" w:sz="0" w:space="0" w:color="auto"/>
        <w:bottom w:val="none" w:sz="0" w:space="0" w:color="auto"/>
        <w:right w:val="none" w:sz="0" w:space="0" w:color="auto"/>
      </w:divBdr>
    </w:div>
    <w:div w:id="2146386677">
      <w:bodyDiv w:val="1"/>
      <w:marLeft w:val="0"/>
      <w:marRight w:val="0"/>
      <w:marTop w:val="0"/>
      <w:marBottom w:val="0"/>
      <w:divBdr>
        <w:top w:val="none" w:sz="0" w:space="0" w:color="auto"/>
        <w:left w:val="none" w:sz="0" w:space="0" w:color="auto"/>
        <w:bottom w:val="none" w:sz="0" w:space="0" w:color="auto"/>
        <w:right w:val="none" w:sz="0" w:space="0" w:color="auto"/>
      </w:divBdr>
    </w:div>
    <w:div w:id="2146392858">
      <w:bodyDiv w:val="1"/>
      <w:marLeft w:val="0"/>
      <w:marRight w:val="0"/>
      <w:marTop w:val="0"/>
      <w:marBottom w:val="0"/>
      <w:divBdr>
        <w:top w:val="none" w:sz="0" w:space="0" w:color="auto"/>
        <w:left w:val="none" w:sz="0" w:space="0" w:color="auto"/>
        <w:bottom w:val="none" w:sz="0" w:space="0" w:color="auto"/>
        <w:right w:val="none" w:sz="0" w:space="0" w:color="auto"/>
      </w:divBdr>
    </w:div>
    <w:div w:id="2146461774">
      <w:bodyDiv w:val="1"/>
      <w:marLeft w:val="0"/>
      <w:marRight w:val="0"/>
      <w:marTop w:val="0"/>
      <w:marBottom w:val="0"/>
      <w:divBdr>
        <w:top w:val="none" w:sz="0" w:space="0" w:color="auto"/>
        <w:left w:val="none" w:sz="0" w:space="0" w:color="auto"/>
        <w:bottom w:val="none" w:sz="0" w:space="0" w:color="auto"/>
        <w:right w:val="none" w:sz="0" w:space="0" w:color="auto"/>
      </w:divBdr>
    </w:div>
    <w:div w:id="2146507018">
      <w:bodyDiv w:val="1"/>
      <w:marLeft w:val="0"/>
      <w:marRight w:val="0"/>
      <w:marTop w:val="0"/>
      <w:marBottom w:val="0"/>
      <w:divBdr>
        <w:top w:val="none" w:sz="0" w:space="0" w:color="auto"/>
        <w:left w:val="none" w:sz="0" w:space="0" w:color="auto"/>
        <w:bottom w:val="none" w:sz="0" w:space="0" w:color="auto"/>
        <w:right w:val="none" w:sz="0" w:space="0" w:color="auto"/>
      </w:divBdr>
    </w:div>
    <w:div w:id="2146652524">
      <w:bodyDiv w:val="1"/>
      <w:marLeft w:val="0"/>
      <w:marRight w:val="0"/>
      <w:marTop w:val="0"/>
      <w:marBottom w:val="0"/>
      <w:divBdr>
        <w:top w:val="none" w:sz="0" w:space="0" w:color="auto"/>
        <w:left w:val="none" w:sz="0" w:space="0" w:color="auto"/>
        <w:bottom w:val="none" w:sz="0" w:space="0" w:color="auto"/>
        <w:right w:val="none" w:sz="0" w:space="0" w:color="auto"/>
      </w:divBdr>
    </w:div>
    <w:div w:id="2146769781">
      <w:bodyDiv w:val="1"/>
      <w:marLeft w:val="0"/>
      <w:marRight w:val="0"/>
      <w:marTop w:val="0"/>
      <w:marBottom w:val="0"/>
      <w:divBdr>
        <w:top w:val="none" w:sz="0" w:space="0" w:color="auto"/>
        <w:left w:val="none" w:sz="0" w:space="0" w:color="auto"/>
        <w:bottom w:val="none" w:sz="0" w:space="0" w:color="auto"/>
        <w:right w:val="none" w:sz="0" w:space="0" w:color="auto"/>
      </w:divBdr>
    </w:div>
    <w:div w:id="2146774563">
      <w:bodyDiv w:val="1"/>
      <w:marLeft w:val="0"/>
      <w:marRight w:val="0"/>
      <w:marTop w:val="0"/>
      <w:marBottom w:val="0"/>
      <w:divBdr>
        <w:top w:val="none" w:sz="0" w:space="0" w:color="auto"/>
        <w:left w:val="none" w:sz="0" w:space="0" w:color="auto"/>
        <w:bottom w:val="none" w:sz="0" w:space="0" w:color="auto"/>
        <w:right w:val="none" w:sz="0" w:space="0" w:color="auto"/>
      </w:divBdr>
    </w:div>
    <w:div w:id="2146778709">
      <w:bodyDiv w:val="1"/>
      <w:marLeft w:val="0"/>
      <w:marRight w:val="0"/>
      <w:marTop w:val="0"/>
      <w:marBottom w:val="0"/>
      <w:divBdr>
        <w:top w:val="none" w:sz="0" w:space="0" w:color="auto"/>
        <w:left w:val="none" w:sz="0" w:space="0" w:color="auto"/>
        <w:bottom w:val="none" w:sz="0" w:space="0" w:color="auto"/>
        <w:right w:val="none" w:sz="0" w:space="0" w:color="auto"/>
      </w:divBdr>
    </w:div>
    <w:div w:id="2146924483">
      <w:bodyDiv w:val="1"/>
      <w:marLeft w:val="0"/>
      <w:marRight w:val="0"/>
      <w:marTop w:val="0"/>
      <w:marBottom w:val="0"/>
      <w:divBdr>
        <w:top w:val="none" w:sz="0" w:space="0" w:color="auto"/>
        <w:left w:val="none" w:sz="0" w:space="0" w:color="auto"/>
        <w:bottom w:val="none" w:sz="0" w:space="0" w:color="auto"/>
        <w:right w:val="none" w:sz="0" w:space="0" w:color="auto"/>
      </w:divBdr>
    </w:div>
    <w:div w:id="2146925590">
      <w:bodyDiv w:val="1"/>
      <w:marLeft w:val="0"/>
      <w:marRight w:val="0"/>
      <w:marTop w:val="0"/>
      <w:marBottom w:val="0"/>
      <w:divBdr>
        <w:top w:val="none" w:sz="0" w:space="0" w:color="auto"/>
        <w:left w:val="none" w:sz="0" w:space="0" w:color="auto"/>
        <w:bottom w:val="none" w:sz="0" w:space="0" w:color="auto"/>
        <w:right w:val="none" w:sz="0" w:space="0" w:color="auto"/>
      </w:divBdr>
    </w:div>
    <w:div w:id="2146966799">
      <w:bodyDiv w:val="1"/>
      <w:marLeft w:val="0"/>
      <w:marRight w:val="0"/>
      <w:marTop w:val="0"/>
      <w:marBottom w:val="0"/>
      <w:divBdr>
        <w:top w:val="none" w:sz="0" w:space="0" w:color="auto"/>
        <w:left w:val="none" w:sz="0" w:space="0" w:color="auto"/>
        <w:bottom w:val="none" w:sz="0" w:space="0" w:color="auto"/>
        <w:right w:val="none" w:sz="0" w:space="0" w:color="auto"/>
      </w:divBdr>
    </w:div>
    <w:div w:id="2147116323">
      <w:bodyDiv w:val="1"/>
      <w:marLeft w:val="0"/>
      <w:marRight w:val="0"/>
      <w:marTop w:val="0"/>
      <w:marBottom w:val="0"/>
      <w:divBdr>
        <w:top w:val="none" w:sz="0" w:space="0" w:color="auto"/>
        <w:left w:val="none" w:sz="0" w:space="0" w:color="auto"/>
        <w:bottom w:val="none" w:sz="0" w:space="0" w:color="auto"/>
        <w:right w:val="none" w:sz="0" w:space="0" w:color="auto"/>
      </w:divBdr>
    </w:div>
    <w:div w:id="2147159733">
      <w:bodyDiv w:val="1"/>
      <w:marLeft w:val="0"/>
      <w:marRight w:val="0"/>
      <w:marTop w:val="0"/>
      <w:marBottom w:val="0"/>
      <w:divBdr>
        <w:top w:val="none" w:sz="0" w:space="0" w:color="auto"/>
        <w:left w:val="none" w:sz="0" w:space="0" w:color="auto"/>
        <w:bottom w:val="none" w:sz="0" w:space="0" w:color="auto"/>
        <w:right w:val="none" w:sz="0" w:space="0" w:color="auto"/>
      </w:divBdr>
    </w:div>
    <w:div w:id="2147235877">
      <w:bodyDiv w:val="1"/>
      <w:marLeft w:val="0"/>
      <w:marRight w:val="0"/>
      <w:marTop w:val="0"/>
      <w:marBottom w:val="0"/>
      <w:divBdr>
        <w:top w:val="none" w:sz="0" w:space="0" w:color="auto"/>
        <w:left w:val="none" w:sz="0" w:space="0" w:color="auto"/>
        <w:bottom w:val="none" w:sz="0" w:space="0" w:color="auto"/>
        <w:right w:val="none" w:sz="0" w:space="0" w:color="auto"/>
      </w:divBdr>
    </w:div>
    <w:div w:id="2147239941">
      <w:bodyDiv w:val="1"/>
      <w:marLeft w:val="0"/>
      <w:marRight w:val="0"/>
      <w:marTop w:val="0"/>
      <w:marBottom w:val="0"/>
      <w:divBdr>
        <w:top w:val="none" w:sz="0" w:space="0" w:color="auto"/>
        <w:left w:val="none" w:sz="0" w:space="0" w:color="auto"/>
        <w:bottom w:val="none" w:sz="0" w:space="0" w:color="auto"/>
        <w:right w:val="none" w:sz="0" w:space="0" w:color="auto"/>
      </w:divBdr>
    </w:div>
    <w:div w:id="2147309321">
      <w:bodyDiv w:val="1"/>
      <w:marLeft w:val="0"/>
      <w:marRight w:val="0"/>
      <w:marTop w:val="0"/>
      <w:marBottom w:val="0"/>
      <w:divBdr>
        <w:top w:val="none" w:sz="0" w:space="0" w:color="auto"/>
        <w:left w:val="none" w:sz="0" w:space="0" w:color="auto"/>
        <w:bottom w:val="none" w:sz="0" w:space="0" w:color="auto"/>
        <w:right w:val="none" w:sz="0" w:space="0" w:color="auto"/>
      </w:divBdr>
    </w:div>
    <w:div w:id="2147313298">
      <w:bodyDiv w:val="1"/>
      <w:marLeft w:val="0"/>
      <w:marRight w:val="0"/>
      <w:marTop w:val="0"/>
      <w:marBottom w:val="0"/>
      <w:divBdr>
        <w:top w:val="none" w:sz="0" w:space="0" w:color="auto"/>
        <w:left w:val="none" w:sz="0" w:space="0" w:color="auto"/>
        <w:bottom w:val="none" w:sz="0" w:space="0" w:color="auto"/>
        <w:right w:val="none" w:sz="0" w:space="0" w:color="auto"/>
      </w:divBdr>
    </w:div>
    <w:div w:id="2147313570">
      <w:bodyDiv w:val="1"/>
      <w:marLeft w:val="0"/>
      <w:marRight w:val="0"/>
      <w:marTop w:val="0"/>
      <w:marBottom w:val="0"/>
      <w:divBdr>
        <w:top w:val="none" w:sz="0" w:space="0" w:color="auto"/>
        <w:left w:val="none" w:sz="0" w:space="0" w:color="auto"/>
        <w:bottom w:val="none" w:sz="0" w:space="0" w:color="auto"/>
        <w:right w:val="none" w:sz="0" w:space="0" w:color="auto"/>
      </w:divBdr>
    </w:div>
    <w:div w:id="2147316170">
      <w:bodyDiv w:val="1"/>
      <w:marLeft w:val="0"/>
      <w:marRight w:val="0"/>
      <w:marTop w:val="0"/>
      <w:marBottom w:val="0"/>
      <w:divBdr>
        <w:top w:val="none" w:sz="0" w:space="0" w:color="auto"/>
        <w:left w:val="none" w:sz="0" w:space="0" w:color="auto"/>
        <w:bottom w:val="none" w:sz="0" w:space="0" w:color="auto"/>
        <w:right w:val="none" w:sz="0" w:space="0" w:color="auto"/>
      </w:divBdr>
    </w:div>
    <w:div w:id="2147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163539" TargetMode="External"/><Relationship Id="rId671" Type="http://schemas.openxmlformats.org/officeDocument/2006/relationships/hyperlink" Target="https://www.parlament.ch/de/ratsbetrieb/suche-curia-vista/geschaeft?AffairId=20174291" TargetMode="External"/><Relationship Id="rId769" Type="http://schemas.openxmlformats.org/officeDocument/2006/relationships/hyperlink" Target="https://www.parlament.ch/de/ratsbetrieb/suche-curia-vista/geschaeft?AffairId=20164079" TargetMode="External"/><Relationship Id="rId976" Type="http://schemas.openxmlformats.org/officeDocument/2006/relationships/hyperlink" Target="http://www.parlament.ch/d/suche/seiten/geschaefte.aspx?gesch_id=20173089" TargetMode="External"/><Relationship Id="rId21" Type="http://schemas.openxmlformats.org/officeDocument/2006/relationships/hyperlink" Target="https://www.parlament.ch/de/ratsbetrieb/suche-curia-vista/geschaeft?AffairId=20163232" TargetMode="External"/><Relationship Id="rId324" Type="http://schemas.openxmlformats.org/officeDocument/2006/relationships/hyperlink" Target="https://www.parlament.ch/de/ratsbetrieb/suche-curia-vista/geschaeft?AffairId=20163618" TargetMode="External"/><Relationship Id="rId531" Type="http://schemas.openxmlformats.org/officeDocument/2006/relationships/hyperlink" Target="https://www.parlament.ch/de/ratsbetrieb/suche-curia-vista/geschaeft?AffairId=20163341" TargetMode="External"/><Relationship Id="rId629" Type="http://schemas.openxmlformats.org/officeDocument/2006/relationships/hyperlink" Target="https://www.parlament.ch/de/ratsbetrieb/suche-curia-vista/geschaeft?AffairId=20173996" TargetMode="External"/><Relationship Id="rId170" Type="http://schemas.openxmlformats.org/officeDocument/2006/relationships/hyperlink" Target="http://www.parlament.ch/d/suche/seiten/geschaefte.aspx?gesch_id=20173114" TargetMode="External"/><Relationship Id="rId836" Type="http://schemas.openxmlformats.org/officeDocument/2006/relationships/hyperlink" Target="https://www.parlament.ch/de/ratsbetrieb/suche-curia-vista/geschaeft?AffairId=20173795" TargetMode="External"/><Relationship Id="rId1021" Type="http://schemas.openxmlformats.org/officeDocument/2006/relationships/hyperlink" Target="https://www.parlament.ch/de/ratsbetrieb/suche-curia-vista/geschaeft?AffairId=20173589" TargetMode="External"/><Relationship Id="rId1119" Type="http://schemas.openxmlformats.org/officeDocument/2006/relationships/hyperlink" Target="https://www.parlament.ch/de/ratsbetrieb/suche-curia-vista/geschaeft?AffairId=20173762" TargetMode="External"/><Relationship Id="rId268" Type="http://schemas.openxmlformats.org/officeDocument/2006/relationships/hyperlink" Target="https://www.parlament.ch/de/ratsbetrieb/suche-curia-vista/geschaeft?AffairId=20174184" TargetMode="External"/><Relationship Id="rId475" Type="http://schemas.openxmlformats.org/officeDocument/2006/relationships/hyperlink" Target="https://www.parlament.ch/de/ratsbetrieb/suche-curia-vista/geschaeft?AffairId=20174257" TargetMode="External"/><Relationship Id="rId682" Type="http://schemas.openxmlformats.org/officeDocument/2006/relationships/hyperlink" Target="https://www.parlament.ch/de/ratsbetrieb/suche-curia-vista/geschaeft?AffairId=20173916" TargetMode="External"/><Relationship Id="rId903" Type="http://schemas.openxmlformats.org/officeDocument/2006/relationships/hyperlink" Target="https://www.parlament.ch/de/ratsbetrieb/suche-curia-vista/geschaeft?AffairId=20174288" TargetMode="External"/><Relationship Id="rId32" Type="http://schemas.openxmlformats.org/officeDocument/2006/relationships/hyperlink" Target="http://www.parlament.ch/d/suche/seiten/geschaefte.aspx?gesch_id=20164154" TargetMode="External"/><Relationship Id="rId128" Type="http://schemas.openxmlformats.org/officeDocument/2006/relationships/hyperlink" Target="https://www.parlament.ch/de/ratsbetrieb/suche-curia-vista/geschaeft?AffairId=20163690" TargetMode="External"/><Relationship Id="rId335" Type="http://schemas.openxmlformats.org/officeDocument/2006/relationships/hyperlink" Target="http://www.parlament.ch/d/suche/seiten/geschaefte.aspx?gesch_id=20163795" TargetMode="External"/><Relationship Id="rId542" Type="http://schemas.openxmlformats.org/officeDocument/2006/relationships/hyperlink" Target="https://www.parlament.ch/de/ratsbetrieb/suche-curia-vista/geschaeft?AffairId=20163585" TargetMode="External"/><Relationship Id="rId987" Type="http://schemas.openxmlformats.org/officeDocument/2006/relationships/hyperlink" Target="http://www.parlament.ch/d/suche/seiten/geschaefte.aspx?gesch_id=20173213" TargetMode="External"/><Relationship Id="rId181" Type="http://schemas.openxmlformats.org/officeDocument/2006/relationships/hyperlink" Target="https://www.parlament.ch/de/ratsbetrieb/suche-curia-vista/geschaeft?AffairId=20173297" TargetMode="External"/><Relationship Id="rId402" Type="http://schemas.openxmlformats.org/officeDocument/2006/relationships/hyperlink" Target="https://www.parlament.ch/de/ratsbetrieb/suche-curia-vista/geschaeft?AffairId=20173581" TargetMode="External"/><Relationship Id="rId847" Type="http://schemas.openxmlformats.org/officeDocument/2006/relationships/hyperlink" Target="https://www.parlament.ch/de/ratsbetrieb/suche-curia-vista/geschaeft?AffairId=20173950" TargetMode="External"/><Relationship Id="rId1032" Type="http://schemas.openxmlformats.org/officeDocument/2006/relationships/hyperlink" Target="https://www.parlament.ch/de/ratsbetrieb/suche-curia-vista/geschaeft?AffairId=20173695" TargetMode="External"/><Relationship Id="rId279" Type="http://schemas.openxmlformats.org/officeDocument/2006/relationships/hyperlink" Target="https://www.parlament.ch/de/ratsbetrieb/suche-curia-vista/geschaeft?AffairId=20174234" TargetMode="External"/><Relationship Id="rId486" Type="http://schemas.openxmlformats.org/officeDocument/2006/relationships/hyperlink" Target="https://www.parlament.ch/de/ratsbetrieb/suche-curia-vista/geschaeft?AffairId=20163606" TargetMode="External"/><Relationship Id="rId693" Type="http://schemas.openxmlformats.org/officeDocument/2006/relationships/hyperlink" Target="https://www.parlament.ch/de/ratsbetrieb/suche-curia-vista/geschaeft?AffairId=20163190" TargetMode="External"/><Relationship Id="rId707" Type="http://schemas.openxmlformats.org/officeDocument/2006/relationships/hyperlink" Target="https://www.parlament.ch/de/ratsbetrieb/suche-curia-vista/geschaeft?AffairId=20163365" TargetMode="External"/><Relationship Id="rId914" Type="http://schemas.openxmlformats.org/officeDocument/2006/relationships/hyperlink" Target="https://www.parlament.ch/de/ratsbetrieb/suche-curia-vista/geschaeft?AffairId=20163183" TargetMode="External"/><Relationship Id="rId43" Type="http://schemas.openxmlformats.org/officeDocument/2006/relationships/hyperlink" Target="https://www.parlament.ch/de/ratsbetrieb/suche-curia-vista/geschaeft?AffairId=20173309" TargetMode="External"/><Relationship Id="rId139" Type="http://schemas.openxmlformats.org/officeDocument/2006/relationships/hyperlink" Target="https://www.parlament.ch/de/ratsbetrieb/suche-curia-vista/geschaeft?AffairId=20163842" TargetMode="External"/><Relationship Id="rId346" Type="http://schemas.openxmlformats.org/officeDocument/2006/relationships/hyperlink" Target="https://www.parlament.ch/de/ratsbetrieb/suche-curia-vista/geschaeft?AffairId=20163982" TargetMode="External"/><Relationship Id="rId553" Type="http://schemas.openxmlformats.org/officeDocument/2006/relationships/hyperlink" Target="https://www.parlament.ch/de/ratsbetrieb/suche-curia-vista/geschaeft?AffairId=20163797" TargetMode="External"/><Relationship Id="rId760" Type="http://schemas.openxmlformats.org/officeDocument/2006/relationships/hyperlink" Target="http://www.parlament.ch/d/suche/seiten/geschaefte.aspx?gesch_id=20163985" TargetMode="External"/><Relationship Id="rId998" Type="http://schemas.openxmlformats.org/officeDocument/2006/relationships/hyperlink" Target="https://www.parlament.ch/de/ratsbetrieb/suche-curia-vista/geschaeft?AffairId=20173393" TargetMode="External"/><Relationship Id="rId192" Type="http://schemas.openxmlformats.org/officeDocument/2006/relationships/hyperlink" Target="https://www.parlament.ch/de/ratsbetrieb/suche-curia-vista/geschaeft?AffairId=20173485" TargetMode="External"/><Relationship Id="rId206" Type="http://schemas.openxmlformats.org/officeDocument/2006/relationships/hyperlink" Target="https://www.parlament.ch/de/ratsbetrieb/suche-curia-vista/geschaeft?AffairId=20173667" TargetMode="External"/><Relationship Id="rId413" Type="http://schemas.openxmlformats.org/officeDocument/2006/relationships/hyperlink" Target="https://www.parlament.ch/de/ratsbetrieb/suche-curia-vista/geschaeft?AffairId=20173704" TargetMode="External"/><Relationship Id="rId858" Type="http://schemas.openxmlformats.org/officeDocument/2006/relationships/hyperlink" Target="https://www.parlament.ch/de/ratsbetrieb/suche-curia-vista/geschaeft?AffairId=20174036" TargetMode="External"/><Relationship Id="rId1043" Type="http://schemas.openxmlformats.org/officeDocument/2006/relationships/hyperlink" Target="https://www.parlament.ch/de/ratsbetrieb/suche-curia-vista/geschaeft?AffairId=20173823" TargetMode="External"/><Relationship Id="rId497" Type="http://schemas.openxmlformats.org/officeDocument/2006/relationships/hyperlink" Target="http://www.parlament.ch/d/suche/seiten/geschaefte.aspx?gesch_id=20173202" TargetMode="External"/><Relationship Id="rId620" Type="http://schemas.openxmlformats.org/officeDocument/2006/relationships/hyperlink" Target="https://www.parlament.ch/de/ratsbetrieb/suche-curia-vista/geschaeft?AffairId=20173902" TargetMode="External"/><Relationship Id="rId718" Type="http://schemas.openxmlformats.org/officeDocument/2006/relationships/hyperlink" Target="https://www.parlament.ch/de/ratsbetrieb/suche-curia-vista/geschaeft?AffairId=20163501" TargetMode="External"/><Relationship Id="rId925" Type="http://schemas.openxmlformats.org/officeDocument/2006/relationships/hyperlink" Target="http://www.parlament.ch/d/suche/seiten/geschaefte.aspx?gesch_id=20163574" TargetMode="External"/><Relationship Id="rId357" Type="http://schemas.openxmlformats.org/officeDocument/2006/relationships/hyperlink" Target="http://www.parlament.ch/d/suche/seiten/geschaefte.aspx?gesch_id=20164114" TargetMode="External"/><Relationship Id="rId1110" Type="http://schemas.openxmlformats.org/officeDocument/2006/relationships/hyperlink" Target="https://www.parlament.ch/de/ratsbetrieb/suche-curia-vista/geschaeft?AffairId=20174310" TargetMode="External"/><Relationship Id="rId54" Type="http://schemas.openxmlformats.org/officeDocument/2006/relationships/hyperlink" Target="https://www.parlament.ch/de/ratsbetrieb/suche-curia-vista/geschaeft?AffairId=20174045" TargetMode="External"/><Relationship Id="rId217" Type="http://schemas.openxmlformats.org/officeDocument/2006/relationships/hyperlink" Target="https://www.parlament.ch/de/ratsbetrieb/suche-curia-vista/geschaeft?AffairId=20173820" TargetMode="External"/><Relationship Id="rId564" Type="http://schemas.openxmlformats.org/officeDocument/2006/relationships/hyperlink" Target="http://www.parlament.ch/d/suche/seiten/geschaefte.aspx?gesch_id=20163975" TargetMode="External"/><Relationship Id="rId771" Type="http://schemas.openxmlformats.org/officeDocument/2006/relationships/hyperlink" Target="https://www.parlament.ch/de/ratsbetrieb/suche-curia-vista/geschaeft?AffairId=20164118" TargetMode="External"/><Relationship Id="rId869" Type="http://schemas.openxmlformats.org/officeDocument/2006/relationships/hyperlink" Target="https://www.parlament.ch/de/ratsbetrieb/suche-curia-vista/geschaeft?AffairId=20174085" TargetMode="External"/><Relationship Id="rId424" Type="http://schemas.openxmlformats.org/officeDocument/2006/relationships/hyperlink" Target="https://www.parlament.ch/de/ratsbetrieb/suche-curia-vista/geschaeft?AffairId=20173774" TargetMode="External"/><Relationship Id="rId631" Type="http://schemas.openxmlformats.org/officeDocument/2006/relationships/hyperlink" Target="https://www.parlament.ch/de/ratsbetrieb/suche-curia-vista/geschaeft?AffairId=20174004" TargetMode="External"/><Relationship Id="rId729" Type="http://schemas.openxmlformats.org/officeDocument/2006/relationships/hyperlink" Target="http://www.parlament.ch/d/suche/seiten/geschaefte.aspx?gesch_id=20163573" TargetMode="External"/><Relationship Id="rId1054" Type="http://schemas.openxmlformats.org/officeDocument/2006/relationships/hyperlink" Target="https://www.parlament.ch/de/ratsbetrieb/suche-curia-vista/geschaeft?AffairId=20173896" TargetMode="External"/><Relationship Id="rId270" Type="http://schemas.openxmlformats.org/officeDocument/2006/relationships/hyperlink" Target="https://www.parlament.ch/de/ratsbetrieb/suche-curia-vista/geschaeft?AffairId=20174192" TargetMode="External"/><Relationship Id="rId936" Type="http://schemas.openxmlformats.org/officeDocument/2006/relationships/hyperlink" Target="https://www.parlament.ch/de/ratsbetrieb/suche-curia-vista/geschaeft?AffairId=20163845" TargetMode="External"/><Relationship Id="rId1121" Type="http://schemas.openxmlformats.org/officeDocument/2006/relationships/hyperlink" Target="https://www.parlament.ch/de/ratsbetrieb/suche-curia-vista/geschaeft?AffairId=20173852" TargetMode="External"/><Relationship Id="rId65" Type="http://schemas.openxmlformats.org/officeDocument/2006/relationships/hyperlink" Target="https://www.parlament.ch/de/ratsbetrieb/suche-curia-vista/geschaeft?AffairId=20174164" TargetMode="External"/><Relationship Id="rId130" Type="http://schemas.openxmlformats.org/officeDocument/2006/relationships/hyperlink" Target="https://www.parlament.ch/de/ratsbetrieb/suche-curia-vista/geschaeft?AffairId=20163796" TargetMode="External"/><Relationship Id="rId368" Type="http://schemas.openxmlformats.org/officeDocument/2006/relationships/hyperlink" Target="http://www.parlament.ch/d/suche/seiten/geschaefte.aspx?gesch_id=20173096" TargetMode="External"/><Relationship Id="rId575" Type="http://schemas.openxmlformats.org/officeDocument/2006/relationships/hyperlink" Target="http://www.parlament.ch/d/suche/seiten/geschaefte.aspx?gesch_id=20173095" TargetMode="External"/><Relationship Id="rId782" Type="http://schemas.openxmlformats.org/officeDocument/2006/relationships/hyperlink" Target="http://www.parlament.ch/d/suche/seiten/geschaefte.aspx?gesch_id=20173110" TargetMode="External"/><Relationship Id="rId228" Type="http://schemas.openxmlformats.org/officeDocument/2006/relationships/hyperlink" Target="https://www.parlament.ch/de/ratsbetrieb/suche-curia-vista/geschaeft?AffairId=20173968" TargetMode="External"/><Relationship Id="rId435" Type="http://schemas.openxmlformats.org/officeDocument/2006/relationships/hyperlink" Target="https://www.parlament.ch/de/ratsbetrieb/suche-curia-vista/geschaeft?AffairId=20173832" TargetMode="External"/><Relationship Id="rId642" Type="http://schemas.openxmlformats.org/officeDocument/2006/relationships/hyperlink" Target="https://www.parlament.ch/de/ratsbetrieb/suche-curia-vista/geschaeft?AffairId=20174080" TargetMode="External"/><Relationship Id="rId1065" Type="http://schemas.openxmlformats.org/officeDocument/2006/relationships/hyperlink" Target="https://www.parlament.ch/de/ratsbetrieb/suche-curia-vista/geschaeft?AffairId=20173982" TargetMode="External"/><Relationship Id="rId281" Type="http://schemas.openxmlformats.org/officeDocument/2006/relationships/hyperlink" Target="https://www.parlament.ch/de/ratsbetrieb/suche-curia-vista/geschaeft?AffairId=20174240" TargetMode="External"/><Relationship Id="rId502" Type="http://schemas.openxmlformats.org/officeDocument/2006/relationships/hyperlink" Target="https://www.parlament.ch/de/ratsbetrieb/suche-curia-vista/geschaeft?AffairId=20173303" TargetMode="External"/><Relationship Id="rId947" Type="http://schemas.openxmlformats.org/officeDocument/2006/relationships/hyperlink" Target="https://www.parlament.ch/de/ratsbetrieb/suche-curia-vista/geschaeft?AffairId=20163899" TargetMode="External"/><Relationship Id="rId1132" Type="http://schemas.openxmlformats.org/officeDocument/2006/relationships/hyperlink" Target="https://www.parlament.ch/de/ratsbetrieb/suche-curia-vista/geschaeft?AffairId=20173927" TargetMode="External"/><Relationship Id="rId76" Type="http://schemas.openxmlformats.org/officeDocument/2006/relationships/hyperlink" Target="https://www.parlament.ch/de/ratsbetrieb/suche-curia-vista/geschaeft?AffairId=20173877" TargetMode="External"/><Relationship Id="rId141" Type="http://schemas.openxmlformats.org/officeDocument/2006/relationships/hyperlink" Target="https://www.parlament.ch/de/ratsbetrieb/suche-curia-vista/geschaeft?AffairId=20163880" TargetMode="External"/><Relationship Id="rId379" Type="http://schemas.openxmlformats.org/officeDocument/2006/relationships/hyperlink" Target="https://www.parlament.ch/de/ratsbetrieb/suche-curia-vista/geschaeft?AffairId=20173284" TargetMode="External"/><Relationship Id="rId586" Type="http://schemas.openxmlformats.org/officeDocument/2006/relationships/hyperlink" Target="https://www.parlament.ch/de/ratsbetrieb/suche-curia-vista/geschaeft?AffairId=20173322" TargetMode="External"/><Relationship Id="rId793" Type="http://schemas.openxmlformats.org/officeDocument/2006/relationships/hyperlink" Target="http://www.parlament.ch/d/suche/seiten/geschaefte.aspx?gesch_id=20173246" TargetMode="External"/><Relationship Id="rId807" Type="http://schemas.openxmlformats.org/officeDocument/2006/relationships/hyperlink" Target="https://www.parlament.ch/de/ratsbetrieb/suche-curia-vista/geschaeft?AffairId=20173387" TargetMode="External"/><Relationship Id="rId7" Type="http://schemas.openxmlformats.org/officeDocument/2006/relationships/numbering" Target="numbering.xml"/><Relationship Id="rId239" Type="http://schemas.openxmlformats.org/officeDocument/2006/relationships/hyperlink" Target="https://www.parlament.ch/de/ratsbetrieb/suche-curia-vista/geschaeft?AffairId=20174067" TargetMode="External"/><Relationship Id="rId446" Type="http://schemas.openxmlformats.org/officeDocument/2006/relationships/hyperlink" Target="https://www.parlament.ch/de/ratsbetrieb/suche-curia-vista/geschaeft?AffairId=20173992" TargetMode="External"/><Relationship Id="rId653" Type="http://schemas.openxmlformats.org/officeDocument/2006/relationships/hyperlink" Target="https://www.parlament.ch/de/ratsbetrieb/suche-curia-vista/geschaeft?AffairId=20174142" TargetMode="External"/><Relationship Id="rId1076" Type="http://schemas.openxmlformats.org/officeDocument/2006/relationships/hyperlink" Target="https://www.parlament.ch/de/ratsbetrieb/suche-curia-vista/geschaeft?AffairId=20174039" TargetMode="External"/><Relationship Id="rId292" Type="http://schemas.openxmlformats.org/officeDocument/2006/relationships/hyperlink" Target="https://www.parlament.ch/de/ratsbetrieb/suche-curia-vista/geschaeft?AffairId=20174281" TargetMode="External"/><Relationship Id="rId306" Type="http://schemas.openxmlformats.org/officeDocument/2006/relationships/hyperlink" Target="https://www.parlament.ch/de/ratsbetrieb/suche-curia-vista/geschaeft?AffairId=20163302" TargetMode="External"/><Relationship Id="rId860" Type="http://schemas.openxmlformats.org/officeDocument/2006/relationships/hyperlink" Target="https://www.parlament.ch/de/ratsbetrieb/suche-curia-vista/geschaeft?AffairId=20174053" TargetMode="External"/><Relationship Id="rId958" Type="http://schemas.openxmlformats.org/officeDocument/2006/relationships/hyperlink" Target="http://www.parlament.ch/d/suche/seiten/geschaefte.aspx?gesch_id=20164034" TargetMode="External"/><Relationship Id="rId87" Type="http://schemas.openxmlformats.org/officeDocument/2006/relationships/hyperlink" Target="https://www.parlament.ch/de/ratsbetrieb/suche-curia-vista/geschaeft?AffairId=20163158" TargetMode="External"/><Relationship Id="rId513" Type="http://schemas.openxmlformats.org/officeDocument/2006/relationships/hyperlink" Target="https://www.parlament.ch/de/ratsbetrieb/suche-curia-vista/geschaeft?AffairId=20173913" TargetMode="External"/><Relationship Id="rId597" Type="http://schemas.openxmlformats.org/officeDocument/2006/relationships/hyperlink" Target="https://www.parlament.ch/de/ratsbetrieb/suche-curia-vista/geschaeft?AffairId=20173617" TargetMode="External"/><Relationship Id="rId720" Type="http://schemas.openxmlformats.org/officeDocument/2006/relationships/hyperlink" Target="https://www.parlament.ch/de/ratsbetrieb/suche-curia-vista/geschaeft?AffairId=20163512" TargetMode="External"/><Relationship Id="rId818" Type="http://schemas.openxmlformats.org/officeDocument/2006/relationships/hyperlink" Target="https://www.parlament.ch/de/ratsbetrieb/suche-curia-vista/geschaeft?AffairId=20173561" TargetMode="External"/><Relationship Id="rId152" Type="http://schemas.openxmlformats.org/officeDocument/2006/relationships/hyperlink" Target="http://www.parlament.ch/d/suche/seiten/geschaefte.aspx?gesch_id=20164013" TargetMode="External"/><Relationship Id="rId457" Type="http://schemas.openxmlformats.org/officeDocument/2006/relationships/hyperlink" Target="https://www.parlament.ch/de/ratsbetrieb/suche-curia-vista/geschaeft?AffairId=20174089" TargetMode="External"/><Relationship Id="rId1003" Type="http://schemas.openxmlformats.org/officeDocument/2006/relationships/hyperlink" Target="https://www.parlament.ch/de/ratsbetrieb/suche-curia-vista/geschaeft?AffairId=20173456" TargetMode="External"/><Relationship Id="rId1087" Type="http://schemas.openxmlformats.org/officeDocument/2006/relationships/hyperlink" Target="https://www.parlament.ch/de/ratsbetrieb/suche-curia-vista/geschaeft?AffairId=20174086" TargetMode="External"/><Relationship Id="rId664" Type="http://schemas.openxmlformats.org/officeDocument/2006/relationships/hyperlink" Target="https://www.parlament.ch/de/ratsbetrieb/suche-curia-vista/geschaeft?AffairId=20174250" TargetMode="External"/><Relationship Id="rId871" Type="http://schemas.openxmlformats.org/officeDocument/2006/relationships/hyperlink" Target="https://www.parlament.ch/de/ratsbetrieb/suche-curia-vista/geschaeft?AffairId=20174108" TargetMode="External"/><Relationship Id="rId969" Type="http://schemas.openxmlformats.org/officeDocument/2006/relationships/hyperlink" Target="http://www.parlament.ch/d/suche/seiten/geschaefte.aspx?gesch_id=20173055" TargetMode="External"/><Relationship Id="rId14" Type="http://schemas.openxmlformats.org/officeDocument/2006/relationships/image" Target="media/image2.wmf"/><Relationship Id="rId317" Type="http://schemas.openxmlformats.org/officeDocument/2006/relationships/hyperlink" Target="https://www.parlament.ch/de/ratsbetrieb/suche-curia-vista/geschaeft?AffairId=20163547" TargetMode="External"/><Relationship Id="rId524" Type="http://schemas.openxmlformats.org/officeDocument/2006/relationships/hyperlink" Target="https://www.parlament.ch/de/ratsbetrieb/suche-curia-vista/geschaeft?AffairId=20174279" TargetMode="External"/><Relationship Id="rId731" Type="http://schemas.openxmlformats.org/officeDocument/2006/relationships/hyperlink" Target="https://www.parlament.ch/de/ratsbetrieb/suche-curia-vista/geschaeft?AffairId=20163589" TargetMode="External"/><Relationship Id="rId98" Type="http://schemas.openxmlformats.org/officeDocument/2006/relationships/hyperlink" Target="https://www.parlament.ch/de/ratsbetrieb/suche-curia-vista/geschaeft?AffairId=20163309" TargetMode="External"/><Relationship Id="rId163" Type="http://schemas.openxmlformats.org/officeDocument/2006/relationships/hyperlink" Target="http://www.parlament.ch/d/suche/seiten/geschaefte.aspx?gesch_id=20164147" TargetMode="External"/><Relationship Id="rId370" Type="http://schemas.openxmlformats.org/officeDocument/2006/relationships/hyperlink" Target="http://www.parlament.ch/d/suche/seiten/geschaefte.aspx?gesch_id=20173150" TargetMode="External"/><Relationship Id="rId829" Type="http://schemas.openxmlformats.org/officeDocument/2006/relationships/hyperlink" Target="https://www.parlament.ch/de/ratsbetrieb/suche-curia-vista/geschaeft?AffairId=20173674" TargetMode="External"/><Relationship Id="rId1014" Type="http://schemas.openxmlformats.org/officeDocument/2006/relationships/hyperlink" Target="https://www.parlament.ch/de/ratsbetrieb/suche-curia-vista/geschaeft?AffairId=20173542" TargetMode="External"/><Relationship Id="rId230" Type="http://schemas.openxmlformats.org/officeDocument/2006/relationships/hyperlink" Target="https://www.parlament.ch/de/ratsbetrieb/suche-curia-vista/geschaeft?AffairId=20173980" TargetMode="External"/><Relationship Id="rId468" Type="http://schemas.openxmlformats.org/officeDocument/2006/relationships/hyperlink" Target="https://www.parlament.ch/de/ratsbetrieb/suche-curia-vista/geschaeft?AffairId=20174185" TargetMode="External"/><Relationship Id="rId675" Type="http://schemas.openxmlformats.org/officeDocument/2006/relationships/hyperlink" Target="https://www.parlament.ch/de/ratsbetrieb/suche-curia-vista/geschaeft?AffairId=20174296" TargetMode="External"/><Relationship Id="rId882" Type="http://schemas.openxmlformats.org/officeDocument/2006/relationships/hyperlink" Target="https://www.parlament.ch/de/ratsbetrieb/suche-curia-vista/geschaeft?AffairId=20174173" TargetMode="External"/><Relationship Id="rId1098" Type="http://schemas.openxmlformats.org/officeDocument/2006/relationships/hyperlink" Target="https://www.parlament.ch/de/ratsbetrieb/suche-curia-vista/geschaeft?AffairId=20174190" TargetMode="External"/><Relationship Id="rId25" Type="http://schemas.openxmlformats.org/officeDocument/2006/relationships/hyperlink" Target="https://www.parlament.ch/de/ratsbetrieb/suche-curia-vista/geschaeft?AffairId=20163743" TargetMode="External"/><Relationship Id="rId328" Type="http://schemas.openxmlformats.org/officeDocument/2006/relationships/hyperlink" Target="https://www.parlament.ch/de/ratsbetrieb/suche-curia-vista/geschaeft?AffairId=20163674" TargetMode="External"/><Relationship Id="rId535" Type="http://schemas.openxmlformats.org/officeDocument/2006/relationships/hyperlink" Target="https://www.parlament.ch/de/ratsbetrieb/suche-curia-vista/geschaeft?AffairId=20163506" TargetMode="External"/><Relationship Id="rId742" Type="http://schemas.openxmlformats.org/officeDocument/2006/relationships/hyperlink" Target="http://www.parlament.ch/d/suche/seiten/geschaefte.aspx?gesch_id=20163718" TargetMode="External"/><Relationship Id="rId174" Type="http://schemas.openxmlformats.org/officeDocument/2006/relationships/hyperlink" Target="http://www.parlament.ch/d/suche/seiten/geschaefte.aspx?gesch_id=20173170" TargetMode="External"/><Relationship Id="rId381" Type="http://schemas.openxmlformats.org/officeDocument/2006/relationships/hyperlink" Target="https://www.parlament.ch/de/ratsbetrieb/suche-curia-vista/geschaeft?AffairId=20173334" TargetMode="External"/><Relationship Id="rId602" Type="http://schemas.openxmlformats.org/officeDocument/2006/relationships/hyperlink" Target="https://www.parlament.ch/de/ratsbetrieb/suche-curia-vista/geschaeft?AffairId=20173680" TargetMode="External"/><Relationship Id="rId1025" Type="http://schemas.openxmlformats.org/officeDocument/2006/relationships/hyperlink" Target="https://www.parlament.ch/de/ratsbetrieb/suche-curia-vista/geschaeft?AffairId=20173610" TargetMode="External"/><Relationship Id="rId241" Type="http://schemas.openxmlformats.org/officeDocument/2006/relationships/hyperlink" Target="https://www.parlament.ch/de/ratsbetrieb/suche-curia-vista/geschaeft?AffairId=20174087" TargetMode="External"/><Relationship Id="rId479" Type="http://schemas.openxmlformats.org/officeDocument/2006/relationships/hyperlink" Target="https://www.parlament.ch/de/ratsbetrieb/suche-curia-vista/geschaeft?AffairId=20174319" TargetMode="External"/><Relationship Id="rId686" Type="http://schemas.openxmlformats.org/officeDocument/2006/relationships/hyperlink" Target="https://www.parlament.ch/de/ratsbetrieb/suche-curia-vista/geschaeft?AffairId=20163116" TargetMode="External"/><Relationship Id="rId893" Type="http://schemas.openxmlformats.org/officeDocument/2006/relationships/hyperlink" Target="https://www.parlament.ch/de/ratsbetrieb/suche-curia-vista/geschaeft?AffairId=20174248" TargetMode="External"/><Relationship Id="rId907" Type="http://schemas.openxmlformats.org/officeDocument/2006/relationships/hyperlink" Target="https://www.parlament.ch/de/ratsbetrieb/suche-curia-vista/geschaeft?AffairId=20174323" TargetMode="External"/><Relationship Id="rId36" Type="http://schemas.openxmlformats.org/officeDocument/2006/relationships/hyperlink" Target="http://www.parlament.ch/d/suche/seiten/geschaefte.aspx?gesch_id=20173023" TargetMode="External"/><Relationship Id="rId339" Type="http://schemas.openxmlformats.org/officeDocument/2006/relationships/hyperlink" Target="https://www.parlament.ch/de/ratsbetrieb/suche-curia-vista/geschaeft?AffairId=20163852" TargetMode="External"/><Relationship Id="rId546" Type="http://schemas.openxmlformats.org/officeDocument/2006/relationships/hyperlink" Target="https://www.parlament.ch/de/ratsbetrieb/suche-curia-vista/geschaeft?AffairId=20163620" TargetMode="External"/><Relationship Id="rId753" Type="http://schemas.openxmlformats.org/officeDocument/2006/relationships/hyperlink" Target="https://www.parlament.ch/de/ratsbetrieb/suche-curia-vista/geschaeft?AffairId=20163901" TargetMode="External"/><Relationship Id="rId101" Type="http://schemas.openxmlformats.org/officeDocument/2006/relationships/hyperlink" Target="https://www.parlament.ch/de/ratsbetrieb/suche-curia-vista/geschaeft?AffairId=20163338" TargetMode="External"/><Relationship Id="rId185" Type="http://schemas.openxmlformats.org/officeDocument/2006/relationships/hyperlink" Target="https://www.parlament.ch/de/ratsbetrieb/suche-curia-vista/geschaeft?AffairId=20173323" TargetMode="External"/><Relationship Id="rId406" Type="http://schemas.openxmlformats.org/officeDocument/2006/relationships/hyperlink" Target="https://www.parlament.ch/de/ratsbetrieb/suche-curia-vista/geschaeft?AffairId=20173609" TargetMode="External"/><Relationship Id="rId960" Type="http://schemas.openxmlformats.org/officeDocument/2006/relationships/hyperlink" Target="http://www.parlament.ch/d/suche/seiten/geschaefte.aspx?gesch_id=20164056" TargetMode="External"/><Relationship Id="rId1036" Type="http://schemas.openxmlformats.org/officeDocument/2006/relationships/hyperlink" Target="https://www.parlament.ch/de/ratsbetrieb/suche-curia-vista/geschaeft?AffairId=20173748" TargetMode="External"/><Relationship Id="rId392" Type="http://schemas.openxmlformats.org/officeDocument/2006/relationships/hyperlink" Target="https://www.parlament.ch/de/ratsbetrieb/suche-curia-vista/geschaeft?AffairId=20173441" TargetMode="External"/><Relationship Id="rId613" Type="http://schemas.openxmlformats.org/officeDocument/2006/relationships/hyperlink" Target="https://www.parlament.ch/de/ratsbetrieb/suche-curia-vista/geschaeft?AffairId=20173794" TargetMode="External"/><Relationship Id="rId697" Type="http://schemas.openxmlformats.org/officeDocument/2006/relationships/hyperlink" Target="http://www.parlament.ch/d/suche/seiten/geschaefte.aspx?gesch_id=20163204" TargetMode="External"/><Relationship Id="rId820" Type="http://schemas.openxmlformats.org/officeDocument/2006/relationships/hyperlink" Target="https://www.parlament.ch/de/ratsbetrieb/suche-curia-vista/geschaeft?AffairId=20173564" TargetMode="External"/><Relationship Id="rId918" Type="http://schemas.openxmlformats.org/officeDocument/2006/relationships/hyperlink" Target="https://www.parlament.ch/de/ratsbetrieb/suche-curia-vista/geschaeft?AffairId=20163252" TargetMode="External"/><Relationship Id="rId252" Type="http://schemas.openxmlformats.org/officeDocument/2006/relationships/hyperlink" Target="https://www.parlament.ch/de/ratsbetrieb/suche-curia-vista/geschaeft?AffairId=20174124" TargetMode="External"/><Relationship Id="rId1103" Type="http://schemas.openxmlformats.org/officeDocument/2006/relationships/hyperlink" Target="https://www.parlament.ch/de/ratsbetrieb/suche-curia-vista/geschaeft?AffairId=20174249" TargetMode="External"/><Relationship Id="rId47" Type="http://schemas.openxmlformats.org/officeDocument/2006/relationships/hyperlink" Target="https://www.parlament.ch/de/ratsbetrieb/suche-curia-vista/geschaeft?AffairId=20173546" TargetMode="External"/><Relationship Id="rId112" Type="http://schemas.openxmlformats.org/officeDocument/2006/relationships/hyperlink" Target="https://www.parlament.ch/de/ratsbetrieb/suche-curia-vista/geschaeft?AffairId=20163514" TargetMode="External"/><Relationship Id="rId557" Type="http://schemas.openxmlformats.org/officeDocument/2006/relationships/hyperlink" Target="https://www.parlament.ch/de/ratsbetrieb/suche-curia-vista/geschaeft?AffairId=20163876" TargetMode="External"/><Relationship Id="rId764" Type="http://schemas.openxmlformats.org/officeDocument/2006/relationships/hyperlink" Target="https://www.parlament.ch/de/ratsbetrieb/suche-curia-vista/geschaeft?AffairId=20164057" TargetMode="External"/><Relationship Id="rId971" Type="http://schemas.openxmlformats.org/officeDocument/2006/relationships/hyperlink" Target="http://www.parlament.ch/d/suche/seiten/geschaefte.aspx?gesch_id=20173072" TargetMode="External"/><Relationship Id="rId196" Type="http://schemas.openxmlformats.org/officeDocument/2006/relationships/hyperlink" Target="https://www.parlament.ch/de/ratsbetrieb/suche-curia-vista/geschaeft?AffairId=20173535" TargetMode="External"/><Relationship Id="rId417" Type="http://schemas.openxmlformats.org/officeDocument/2006/relationships/hyperlink" Target="https://www.parlament.ch/de/ratsbetrieb/suche-curia-vista/geschaeft?AffairId=20173749" TargetMode="External"/><Relationship Id="rId624" Type="http://schemas.openxmlformats.org/officeDocument/2006/relationships/hyperlink" Target="https://www.parlament.ch/de/ratsbetrieb/suche-curia-vista/geschaeft?AffairId=20173978" TargetMode="External"/><Relationship Id="rId831" Type="http://schemas.openxmlformats.org/officeDocument/2006/relationships/hyperlink" Target="https://www.parlament.ch/de/ratsbetrieb/suche-curia-vista/geschaeft?AffairId=20173700" TargetMode="External"/><Relationship Id="rId1047" Type="http://schemas.openxmlformats.org/officeDocument/2006/relationships/hyperlink" Target="https://www.parlament.ch/de/ratsbetrieb/suche-curia-vista/geschaeft?AffairId=20173870" TargetMode="External"/><Relationship Id="rId263" Type="http://schemas.openxmlformats.org/officeDocument/2006/relationships/hyperlink" Target="https://www.parlament.ch/de/ratsbetrieb/suche-curia-vista/geschaeft?AffairId=20174171" TargetMode="External"/><Relationship Id="rId470" Type="http://schemas.openxmlformats.org/officeDocument/2006/relationships/hyperlink" Target="https://www.parlament.ch/de/ratsbetrieb/suche-curia-vista/geschaeft?AffairId=20174219" TargetMode="External"/><Relationship Id="rId929" Type="http://schemas.openxmlformats.org/officeDocument/2006/relationships/hyperlink" Target="https://www.parlament.ch/de/ratsbetrieb/suche-curia-vista/geschaeft?AffairId=20163716" TargetMode="External"/><Relationship Id="rId1114" Type="http://schemas.openxmlformats.org/officeDocument/2006/relationships/hyperlink" Target="https://www.parlament.ch/de/ratsbetrieb/suche-curia-vista/geschaeft?AffairId=20174322" TargetMode="External"/><Relationship Id="rId58" Type="http://schemas.openxmlformats.org/officeDocument/2006/relationships/hyperlink" Target="https://www.parlament.ch/de/ratsbetrieb/suche-curia-vista/geschaeft?AffairId=20174131" TargetMode="External"/><Relationship Id="rId123" Type="http://schemas.openxmlformats.org/officeDocument/2006/relationships/hyperlink" Target="https://www.parlament.ch/de/ratsbetrieb/suche-curia-vista/geschaeft?AffairId=20163617" TargetMode="External"/><Relationship Id="rId330" Type="http://schemas.openxmlformats.org/officeDocument/2006/relationships/hyperlink" Target="https://www.parlament.ch/de/ratsbetrieb/suche-curia-vista/geschaeft?AffairId=20163695" TargetMode="External"/><Relationship Id="rId568" Type="http://schemas.openxmlformats.org/officeDocument/2006/relationships/hyperlink" Target="http://www.parlament.ch/d/suche/seiten/geschaefte.aspx?gesch_id=20164073" TargetMode="External"/><Relationship Id="rId775" Type="http://schemas.openxmlformats.org/officeDocument/2006/relationships/hyperlink" Target="https://www.parlament.ch/de/ratsbetrieb/suche-curia-vista/geschaeft?AffairId=20164139" TargetMode="External"/><Relationship Id="rId982" Type="http://schemas.openxmlformats.org/officeDocument/2006/relationships/hyperlink" Target="http://www.parlament.ch/d/suche/seiten/geschaefte.aspx?gesch_id=20173173" TargetMode="External"/><Relationship Id="rId428" Type="http://schemas.openxmlformats.org/officeDocument/2006/relationships/hyperlink" Target="https://www.parlament.ch/de/ratsbetrieb/suche-curia-vista/geschaeft?AffairId=20173796" TargetMode="External"/><Relationship Id="rId635" Type="http://schemas.openxmlformats.org/officeDocument/2006/relationships/hyperlink" Target="https://www.parlament.ch/de/ratsbetrieb/suche-curia-vista/geschaeft?AffairId=20174038" TargetMode="External"/><Relationship Id="rId842" Type="http://schemas.openxmlformats.org/officeDocument/2006/relationships/hyperlink" Target="https://www.parlament.ch/de/ratsbetrieb/suche-curia-vista/geschaeft?AffairId=20173873" TargetMode="External"/><Relationship Id="rId1058" Type="http://schemas.openxmlformats.org/officeDocument/2006/relationships/hyperlink" Target="https://www.parlament.ch/de/ratsbetrieb/suche-curia-vista/geschaeft?AffairId=20173938" TargetMode="External"/><Relationship Id="rId274" Type="http://schemas.openxmlformats.org/officeDocument/2006/relationships/hyperlink" Target="https://www.parlament.ch/de/ratsbetrieb/suche-curia-vista/geschaeft?AffairId=20174217" TargetMode="External"/><Relationship Id="rId481" Type="http://schemas.openxmlformats.org/officeDocument/2006/relationships/hyperlink" Target="https://www.parlament.ch/de/ratsbetrieb/suche-curia-vista/geschaeft?AffairId=20183005" TargetMode="External"/><Relationship Id="rId702" Type="http://schemas.openxmlformats.org/officeDocument/2006/relationships/hyperlink" Target="https://www.parlament.ch/de/ratsbetrieb/suche-curia-vista/geschaeft?AffairId=20163319" TargetMode="External"/><Relationship Id="rId1125" Type="http://schemas.openxmlformats.org/officeDocument/2006/relationships/hyperlink" Target="https://www.parlament.ch/de/ratsbetrieb/suche-curia-vista/geschaeft?AffairId=20174154" TargetMode="External"/><Relationship Id="rId69" Type="http://schemas.openxmlformats.org/officeDocument/2006/relationships/hyperlink" Target="https://www.parlament.ch/de/ratsbetrieb/suche-curia-vista/geschaeft?AffairId=20174245" TargetMode="External"/><Relationship Id="rId134" Type="http://schemas.openxmlformats.org/officeDocument/2006/relationships/hyperlink" Target="https://www.parlament.ch/de/ratsbetrieb/suche-curia-vista/geschaeft?AffairId=20163812" TargetMode="External"/><Relationship Id="rId579" Type="http://schemas.openxmlformats.org/officeDocument/2006/relationships/hyperlink" Target="http://www.parlament.ch/d/suche/seiten/geschaefte.aspx?gesch_id=20173181" TargetMode="External"/><Relationship Id="rId786" Type="http://schemas.openxmlformats.org/officeDocument/2006/relationships/hyperlink" Target="http://www.parlament.ch/d/suche/seiten/geschaefte.aspx?gesch_id=20173153" TargetMode="External"/><Relationship Id="rId993" Type="http://schemas.openxmlformats.org/officeDocument/2006/relationships/hyperlink" Target="https://www.parlament.ch/de/ratsbetrieb/suche-curia-vista/geschaeft?AffairId=20173286" TargetMode="External"/><Relationship Id="rId341" Type="http://schemas.openxmlformats.org/officeDocument/2006/relationships/hyperlink" Target="https://www.parlament.ch/de/ratsbetrieb/suche-curia-vista/geschaeft?AffairId=20163864" TargetMode="External"/><Relationship Id="rId439" Type="http://schemas.openxmlformats.org/officeDocument/2006/relationships/hyperlink" Target="https://www.parlament.ch/de/ratsbetrieb/suche-curia-vista/geschaeft?AffairId=20173917" TargetMode="External"/><Relationship Id="rId646" Type="http://schemas.openxmlformats.org/officeDocument/2006/relationships/hyperlink" Target="https://www.parlament.ch/de/ratsbetrieb/suche-curia-vista/geschaeft?AffairId=20174115" TargetMode="External"/><Relationship Id="rId1069" Type="http://schemas.openxmlformats.org/officeDocument/2006/relationships/hyperlink" Target="https://www.parlament.ch/de/ratsbetrieb/suche-curia-vista/geschaeft?AffairId=20174012" TargetMode="External"/><Relationship Id="rId201" Type="http://schemas.openxmlformats.org/officeDocument/2006/relationships/hyperlink" Target="https://www.parlament.ch/de/ratsbetrieb/suche-curia-vista/geschaeft?AffairId=20173565" TargetMode="External"/><Relationship Id="rId285" Type="http://schemas.openxmlformats.org/officeDocument/2006/relationships/hyperlink" Target="https://www.parlament.ch/de/ratsbetrieb/suche-curia-vista/geschaeft?AffairId=20174256" TargetMode="External"/><Relationship Id="rId506" Type="http://schemas.openxmlformats.org/officeDocument/2006/relationships/hyperlink" Target="https://www.parlament.ch/de/ratsbetrieb/suche-curia-vista/geschaeft?AffairId=20173599" TargetMode="External"/><Relationship Id="rId853" Type="http://schemas.openxmlformats.org/officeDocument/2006/relationships/hyperlink" Target="https://www.parlament.ch/de/ratsbetrieb/suche-curia-vista/geschaeft?AffairId=20174005" TargetMode="External"/><Relationship Id="rId1136" Type="http://schemas.openxmlformats.org/officeDocument/2006/relationships/hyperlink" Target="https://www.parlament.ch/de/ratsbetrieb/suche-curia-vista/geschaeft?AffairId=20174324" TargetMode="External"/><Relationship Id="rId492" Type="http://schemas.openxmlformats.org/officeDocument/2006/relationships/hyperlink" Target="http://www.parlament.ch/d/suche/seiten/geschaefte.aspx?gesch_id=20163998" TargetMode="External"/><Relationship Id="rId713" Type="http://schemas.openxmlformats.org/officeDocument/2006/relationships/hyperlink" Target="https://www.parlament.ch/de/ratsbetrieb/suche-curia-vista/geschaeft?AffairId=20163449" TargetMode="External"/><Relationship Id="rId797" Type="http://schemas.openxmlformats.org/officeDocument/2006/relationships/hyperlink" Target="https://www.parlament.ch/de/ratsbetrieb/suche-curia-vista/geschaeft?AffairId=20173293" TargetMode="External"/><Relationship Id="rId920" Type="http://schemas.openxmlformats.org/officeDocument/2006/relationships/hyperlink" Target="https://www.parlament.ch/de/ratsbetrieb/suche-curia-vista/geschaeft?AffairId=20163368" TargetMode="External"/><Relationship Id="rId145" Type="http://schemas.openxmlformats.org/officeDocument/2006/relationships/hyperlink" Target="http://www.parlament.ch/d/suche/seiten/geschaefte.aspx?gesch_id=20163924" TargetMode="External"/><Relationship Id="rId352" Type="http://schemas.openxmlformats.org/officeDocument/2006/relationships/hyperlink" Target="http://www.parlament.ch/d/suche/seiten/geschaefte.aspx?gesch_id=20164040" TargetMode="External"/><Relationship Id="rId212" Type="http://schemas.openxmlformats.org/officeDocument/2006/relationships/hyperlink" Target="https://www.parlament.ch/de/ratsbetrieb/suche-curia-vista/geschaeft?AffairId=20173772" TargetMode="External"/><Relationship Id="rId657" Type="http://schemas.openxmlformats.org/officeDocument/2006/relationships/hyperlink" Target="https://www.parlament.ch/de/ratsbetrieb/suche-curia-vista/geschaeft?AffairId=20174177" TargetMode="External"/><Relationship Id="rId864" Type="http://schemas.openxmlformats.org/officeDocument/2006/relationships/hyperlink" Target="https://www.parlament.ch/de/ratsbetrieb/suche-curia-vista/geschaeft?AffairId=20174059" TargetMode="External"/><Relationship Id="rId296" Type="http://schemas.openxmlformats.org/officeDocument/2006/relationships/hyperlink" Target="https://www.parlament.ch/de/ratsbetrieb/suche-curia-vista/geschaeft?AffairId=20174302" TargetMode="External"/><Relationship Id="rId517" Type="http://schemas.openxmlformats.org/officeDocument/2006/relationships/hyperlink" Target="https://www.parlament.ch/de/ratsbetrieb/suche-curia-vista/geschaeft?AffairId=20174069" TargetMode="External"/><Relationship Id="rId724" Type="http://schemas.openxmlformats.org/officeDocument/2006/relationships/hyperlink" Target="https://www.parlament.ch/de/ratsbetrieb/suche-curia-vista/geschaeft?AffairId=20163543" TargetMode="External"/><Relationship Id="rId931" Type="http://schemas.openxmlformats.org/officeDocument/2006/relationships/hyperlink" Target="https://www.parlament.ch/de/ratsbetrieb/suche-curia-vista/geschaeft?AffairId=20163825" TargetMode="External"/><Relationship Id="rId60" Type="http://schemas.openxmlformats.org/officeDocument/2006/relationships/hyperlink" Target="https://www.parlament.ch/de/ratsbetrieb/suche-curia-vista/geschaeft?AffairId=20174147" TargetMode="External"/><Relationship Id="rId156" Type="http://schemas.openxmlformats.org/officeDocument/2006/relationships/hyperlink" Target="http://www.parlament.ch/d/suche/seiten/geschaefte.aspx?gesch_id=20164045" TargetMode="External"/><Relationship Id="rId363" Type="http://schemas.openxmlformats.org/officeDocument/2006/relationships/hyperlink" Target="http://www.parlament.ch/d/suche/seiten/geschaefte.aspx?gesch_id=20173004" TargetMode="External"/><Relationship Id="rId570" Type="http://schemas.openxmlformats.org/officeDocument/2006/relationships/hyperlink" Target="http://www.parlament.ch/d/suche/seiten/geschaefte.aspx?gesch_id=20164157" TargetMode="External"/><Relationship Id="rId1007" Type="http://schemas.openxmlformats.org/officeDocument/2006/relationships/hyperlink" Target="https://www.parlament.ch/de/ratsbetrieb/suche-curia-vista/geschaeft?AffairId=20173476" TargetMode="External"/><Relationship Id="rId223" Type="http://schemas.openxmlformats.org/officeDocument/2006/relationships/hyperlink" Target="https://www.parlament.ch/de/ratsbetrieb/suche-curia-vista/geschaeft?AffairId=20173928" TargetMode="External"/><Relationship Id="rId430" Type="http://schemas.openxmlformats.org/officeDocument/2006/relationships/hyperlink" Target="https://www.parlament.ch/de/ratsbetrieb/suche-curia-vista/geschaeft?AffairId=20173800" TargetMode="External"/><Relationship Id="rId668" Type="http://schemas.openxmlformats.org/officeDocument/2006/relationships/hyperlink" Target="https://www.parlament.ch/de/ratsbetrieb/suche-curia-vista/geschaeft?AffairId=20174271" TargetMode="External"/><Relationship Id="rId875" Type="http://schemas.openxmlformats.org/officeDocument/2006/relationships/hyperlink" Target="https://www.parlament.ch/de/ratsbetrieb/suche-curia-vista/geschaeft?AffairId=20174122" TargetMode="External"/><Relationship Id="rId1060" Type="http://schemas.openxmlformats.org/officeDocument/2006/relationships/hyperlink" Target="https://www.parlament.ch/de/ratsbetrieb/suche-curia-vista/geschaeft?AffairId=20173952" TargetMode="External"/><Relationship Id="rId18" Type="http://schemas.openxmlformats.org/officeDocument/2006/relationships/hyperlink" Target="https://www.parlament.ch/de/ratsbetrieb/suche-curia-vista/geschaeft?AffairId=20173848" TargetMode="External"/><Relationship Id="rId528" Type="http://schemas.openxmlformats.org/officeDocument/2006/relationships/hyperlink" Target="https://www.parlament.ch/de/ratsbetrieb/suche-curia-vista/geschaeft?AffairId=20163272" TargetMode="External"/><Relationship Id="rId735" Type="http://schemas.openxmlformats.org/officeDocument/2006/relationships/hyperlink" Target="https://www.parlament.ch/de/ratsbetrieb/suche-curia-vista/geschaeft?AffairId=20163614" TargetMode="External"/><Relationship Id="rId942" Type="http://schemas.openxmlformats.org/officeDocument/2006/relationships/hyperlink" Target="https://www.parlament.ch/de/ratsbetrieb/suche-curia-vista/geschaeft?AffairId=20163874" TargetMode="External"/><Relationship Id="rId167" Type="http://schemas.openxmlformats.org/officeDocument/2006/relationships/hyperlink" Target="http://www.parlament.ch/d/suche/seiten/geschaefte.aspx?gesch_id=20173047" TargetMode="External"/><Relationship Id="rId374" Type="http://schemas.openxmlformats.org/officeDocument/2006/relationships/hyperlink" Target="http://www.parlament.ch/d/suche/seiten/geschaefte.aspx?gesch_id=20173193" TargetMode="External"/><Relationship Id="rId581" Type="http://schemas.openxmlformats.org/officeDocument/2006/relationships/hyperlink" Target="http://www.parlament.ch/d/suche/seiten/geschaefte.aspx?gesch_id=20173205" TargetMode="External"/><Relationship Id="rId1018" Type="http://schemas.openxmlformats.org/officeDocument/2006/relationships/hyperlink" Target="https://www.parlament.ch/de/ratsbetrieb/suche-curia-vista/geschaeft?AffairId=20173570" TargetMode="External"/><Relationship Id="rId71" Type="http://schemas.openxmlformats.org/officeDocument/2006/relationships/hyperlink" Target="https://www.parlament.ch/de/ratsbetrieb/suche-curia-vista/geschaeft?AffairId=20174297" TargetMode="External"/><Relationship Id="rId234" Type="http://schemas.openxmlformats.org/officeDocument/2006/relationships/hyperlink" Target="https://www.parlament.ch/de/ratsbetrieb/suche-curia-vista/geschaeft?AffairId=20174000" TargetMode="External"/><Relationship Id="rId679" Type="http://schemas.openxmlformats.org/officeDocument/2006/relationships/hyperlink" Target="https://www.parlament.ch/de/ratsbetrieb/suche-curia-vista/geschaeft?AffairId=20174306" TargetMode="External"/><Relationship Id="rId802" Type="http://schemas.openxmlformats.org/officeDocument/2006/relationships/hyperlink" Target="http://www.parlament.ch/d/suche/seiten/geschaefte.aspx?gesch_id=20173331" TargetMode="External"/><Relationship Id="rId886" Type="http://schemas.openxmlformats.org/officeDocument/2006/relationships/hyperlink" Target="https://www.parlament.ch/de/ratsbetrieb/suche-curia-vista/geschaeft?AffairId=20174189" TargetMode="External"/><Relationship Id="rId2" Type="http://schemas.openxmlformats.org/officeDocument/2006/relationships/customXml" Target="../customXml/item2.xml"/><Relationship Id="rId29" Type="http://schemas.openxmlformats.org/officeDocument/2006/relationships/hyperlink" Target="http://www.parlament.ch/d/suche/seiten/geschaefte.aspx?gesch_id=20163976" TargetMode="External"/><Relationship Id="rId441" Type="http://schemas.openxmlformats.org/officeDocument/2006/relationships/hyperlink" Target="https://www.parlament.ch/de/ratsbetrieb/suche-curia-vista/geschaeft?AffairId=20173930" TargetMode="External"/><Relationship Id="rId539" Type="http://schemas.openxmlformats.org/officeDocument/2006/relationships/hyperlink" Target="https://www.parlament.ch/de/ratsbetrieb/suche-curia-vista/geschaeft?AffairId=20163578" TargetMode="External"/><Relationship Id="rId746" Type="http://schemas.openxmlformats.org/officeDocument/2006/relationships/hyperlink" Target="https://www.parlament.ch/de/ratsbetrieb/suche-curia-vista/geschaeft?AffairId=20163817" TargetMode="External"/><Relationship Id="rId1071" Type="http://schemas.openxmlformats.org/officeDocument/2006/relationships/hyperlink" Target="https://www.parlament.ch/de/ratsbetrieb/suche-curia-vista/geschaeft?AffairId=20174014" TargetMode="External"/><Relationship Id="rId178" Type="http://schemas.openxmlformats.org/officeDocument/2006/relationships/hyperlink" Target="http://www.parlament.ch/d/suche/seiten/geschaefte.aspx?gesch_id=20173240" TargetMode="External"/><Relationship Id="rId301" Type="http://schemas.openxmlformats.org/officeDocument/2006/relationships/hyperlink" Target="https://www.parlament.ch/de/ratsbetrieb/suche-curia-vista/geschaeft?AffairId=20163011" TargetMode="External"/><Relationship Id="rId953" Type="http://schemas.openxmlformats.org/officeDocument/2006/relationships/hyperlink" Target="http://www.parlament.ch/d/suche/seiten/geschaefte.aspx?gesch_id=20164005" TargetMode="External"/><Relationship Id="rId1029" Type="http://schemas.openxmlformats.org/officeDocument/2006/relationships/hyperlink" Target="https://www.parlament.ch/de/ratsbetrieb/suche-curia-vista/geschaeft?AffairId=20173672" TargetMode="External"/><Relationship Id="rId82" Type="http://schemas.openxmlformats.org/officeDocument/2006/relationships/hyperlink" Target="https://www.parlament.ch/de/ratsbetrieb/suche-curia-vista/geschaeft?AffairId=20163110" TargetMode="External"/><Relationship Id="rId385" Type="http://schemas.openxmlformats.org/officeDocument/2006/relationships/hyperlink" Target="https://www.parlament.ch/de/ratsbetrieb/suche-curia-vista/geschaeft?AffairId=20173350" TargetMode="External"/><Relationship Id="rId592" Type="http://schemas.openxmlformats.org/officeDocument/2006/relationships/hyperlink" Target="https://www.parlament.ch/de/ratsbetrieb/suche-curia-vista/geschaeft?AffairId=20173537" TargetMode="External"/><Relationship Id="rId606" Type="http://schemas.openxmlformats.org/officeDocument/2006/relationships/hyperlink" Target="https://www.parlament.ch/de/ratsbetrieb/suche-curia-vista/geschaeft?AffairId=20173709" TargetMode="External"/><Relationship Id="rId813" Type="http://schemas.openxmlformats.org/officeDocument/2006/relationships/hyperlink" Target="https://www.parlament.ch/de/ratsbetrieb/suche-curia-vista/geschaeft?AffairId=20173460" TargetMode="External"/><Relationship Id="rId245" Type="http://schemas.openxmlformats.org/officeDocument/2006/relationships/hyperlink" Target="https://www.parlament.ch/de/ratsbetrieb/suche-curia-vista/geschaeft?AffairId=20174107" TargetMode="External"/><Relationship Id="rId452" Type="http://schemas.openxmlformats.org/officeDocument/2006/relationships/hyperlink" Target="https://www.parlament.ch/de/ratsbetrieb/suche-curia-vista/geschaeft?AffairId=20174037" TargetMode="External"/><Relationship Id="rId897" Type="http://schemas.openxmlformats.org/officeDocument/2006/relationships/hyperlink" Target="https://www.parlament.ch/de/ratsbetrieb/suche-curia-vista/geschaeft?AffairId=20174265" TargetMode="External"/><Relationship Id="rId1082" Type="http://schemas.openxmlformats.org/officeDocument/2006/relationships/hyperlink" Target="https://www.parlament.ch/de/ratsbetrieb/suche-curia-vista/geschaeft?AffairId=20174057" TargetMode="External"/><Relationship Id="rId105" Type="http://schemas.openxmlformats.org/officeDocument/2006/relationships/hyperlink" Target="https://www.parlament.ch/de/ratsbetrieb/suche-curia-vista/geschaeft?AffairId=20163401" TargetMode="External"/><Relationship Id="rId312" Type="http://schemas.openxmlformats.org/officeDocument/2006/relationships/hyperlink" Target="https://www.parlament.ch/de/ratsbetrieb/suche-curia-vista/geschaeft?AffairId=20163455" TargetMode="External"/><Relationship Id="rId757" Type="http://schemas.openxmlformats.org/officeDocument/2006/relationships/hyperlink" Target="http://www.parlament.ch/d/suche/seiten/geschaefte.aspx?gesch_id=20163960" TargetMode="External"/><Relationship Id="rId964" Type="http://schemas.openxmlformats.org/officeDocument/2006/relationships/hyperlink" Target="http://www.parlament.ch/d/suche/seiten/geschaefte.aspx?gesch_id=20164149" TargetMode="External"/><Relationship Id="rId93" Type="http://schemas.openxmlformats.org/officeDocument/2006/relationships/hyperlink" Target="https://www.parlament.ch/de/ratsbetrieb/suche-curia-vista/geschaeft?AffairId=20163215" TargetMode="External"/><Relationship Id="rId189" Type="http://schemas.openxmlformats.org/officeDocument/2006/relationships/hyperlink" Target="https://www.parlament.ch/de/ratsbetrieb/suche-curia-vista/geschaeft?AffairId=20173396" TargetMode="External"/><Relationship Id="rId396" Type="http://schemas.openxmlformats.org/officeDocument/2006/relationships/hyperlink" Target="https://www.parlament.ch/de/ratsbetrieb/suche-curia-vista/geschaeft?AffairId=20173459" TargetMode="External"/><Relationship Id="rId617" Type="http://schemas.openxmlformats.org/officeDocument/2006/relationships/hyperlink" Target="https://www.parlament.ch/de/ratsbetrieb/suche-curia-vista/geschaeft?AffairId=20173840" TargetMode="External"/><Relationship Id="rId824" Type="http://schemas.openxmlformats.org/officeDocument/2006/relationships/hyperlink" Target="https://www.parlament.ch/de/ratsbetrieb/suche-curia-vista/geschaeft?AffairId=20173597" TargetMode="External"/><Relationship Id="rId256" Type="http://schemas.openxmlformats.org/officeDocument/2006/relationships/hyperlink" Target="https://www.parlament.ch/de/ratsbetrieb/suche-curia-vista/geschaeft?AffairId=20174150" TargetMode="External"/><Relationship Id="rId463" Type="http://schemas.openxmlformats.org/officeDocument/2006/relationships/hyperlink" Target="https://www.parlament.ch/de/ratsbetrieb/suche-curia-vista/geschaeft?AffairId=20174140" TargetMode="External"/><Relationship Id="rId670" Type="http://schemas.openxmlformats.org/officeDocument/2006/relationships/hyperlink" Target="https://www.parlament.ch/de/ratsbetrieb/suche-curia-vista/geschaeft?AffairId=20174283" TargetMode="External"/><Relationship Id="rId1093" Type="http://schemas.openxmlformats.org/officeDocument/2006/relationships/hyperlink" Target="https://www.parlament.ch/de/ratsbetrieb/suche-curia-vista/geschaeft?AffairId=20174148" TargetMode="External"/><Relationship Id="rId1107" Type="http://schemas.openxmlformats.org/officeDocument/2006/relationships/hyperlink" Target="https://www.parlament.ch/de/ratsbetrieb/suche-curia-vista/geschaeft?AffairId=20174299" TargetMode="External"/><Relationship Id="rId116" Type="http://schemas.openxmlformats.org/officeDocument/2006/relationships/hyperlink" Target="https://www.parlament.ch/de/ratsbetrieb/suche-curia-vista/geschaeft?AffairId=20163538" TargetMode="External"/><Relationship Id="rId323" Type="http://schemas.openxmlformats.org/officeDocument/2006/relationships/hyperlink" Target="https://www.parlament.ch/de/ratsbetrieb/suche-curia-vista/geschaeft?AffairId=20163612" TargetMode="External"/><Relationship Id="rId530" Type="http://schemas.openxmlformats.org/officeDocument/2006/relationships/hyperlink" Target="https://www.parlament.ch/de/ratsbetrieb/suche-curia-vista/geschaeft?AffairId=20163323" TargetMode="External"/><Relationship Id="rId768" Type="http://schemas.openxmlformats.org/officeDocument/2006/relationships/hyperlink" Target="https://www.parlament.ch/de/ratsbetrieb/suche-curia-vista/geschaeft?AffairId=20164077" TargetMode="External"/><Relationship Id="rId975" Type="http://schemas.openxmlformats.org/officeDocument/2006/relationships/hyperlink" Target="http://www.parlament.ch/d/suche/seiten/geschaefte.aspx?gesch_id=20173086" TargetMode="External"/><Relationship Id="rId20" Type="http://schemas.openxmlformats.org/officeDocument/2006/relationships/hyperlink" Target="http://www.parlament.ch/d/suche/seiten/geschaefte.aspx?gesch_id=20163217" TargetMode="External"/><Relationship Id="rId628" Type="http://schemas.openxmlformats.org/officeDocument/2006/relationships/hyperlink" Target="https://www.parlament.ch/de/ratsbetrieb/suche-curia-vista/geschaeft?AffairId=20173995" TargetMode="External"/><Relationship Id="rId835" Type="http://schemas.openxmlformats.org/officeDocument/2006/relationships/hyperlink" Target="https://www.parlament.ch/de/ratsbetrieb/suche-curia-vista/geschaeft?AffairId=20173757" TargetMode="External"/><Relationship Id="rId267" Type="http://schemas.openxmlformats.org/officeDocument/2006/relationships/hyperlink" Target="https://www.parlament.ch/de/ratsbetrieb/suche-curia-vista/geschaeft?AffairId=20174183" TargetMode="External"/><Relationship Id="rId474" Type="http://schemas.openxmlformats.org/officeDocument/2006/relationships/hyperlink" Target="https://www.parlament.ch/de/ratsbetrieb/suche-curia-vista/geschaeft?AffairId=20174239" TargetMode="External"/><Relationship Id="rId1020" Type="http://schemas.openxmlformats.org/officeDocument/2006/relationships/hyperlink" Target="https://www.parlament.ch/de/ratsbetrieb/suche-curia-vista/geschaeft?AffairId=20173587" TargetMode="External"/><Relationship Id="rId1118" Type="http://schemas.openxmlformats.org/officeDocument/2006/relationships/hyperlink" Target="https://www.parlament.ch/de/ratsbetrieb/suche-curia-vista/geschaeft?AffairId=20173275" TargetMode="External"/><Relationship Id="rId127" Type="http://schemas.openxmlformats.org/officeDocument/2006/relationships/hyperlink" Target="http://www.parlament.ch/d/suche/seiten/geschaefte.aspx?gesch_id=20163648" TargetMode="External"/><Relationship Id="rId681" Type="http://schemas.openxmlformats.org/officeDocument/2006/relationships/hyperlink" Target="https://www.parlament.ch/de/ratsbetrieb/suche-curia-vista/geschaeft?AffairId=20173328" TargetMode="External"/><Relationship Id="rId779" Type="http://schemas.openxmlformats.org/officeDocument/2006/relationships/hyperlink" Target="http://www.parlament.ch/d/suche/seiten/geschaefte.aspx?gesch_id=20173075" TargetMode="External"/><Relationship Id="rId902" Type="http://schemas.openxmlformats.org/officeDocument/2006/relationships/hyperlink" Target="https://www.parlament.ch/de/ratsbetrieb/suche-curia-vista/geschaeft?AffairId=20174287" TargetMode="External"/><Relationship Id="rId986" Type="http://schemas.openxmlformats.org/officeDocument/2006/relationships/hyperlink" Target="http://www.parlament.ch/d/suche/seiten/geschaefte.aspx?gesch_id=20173212" TargetMode="External"/><Relationship Id="rId31" Type="http://schemas.openxmlformats.org/officeDocument/2006/relationships/hyperlink" Target="http://www.parlament.ch/d/suche/seiten/geschaefte.aspx?gesch_id=20164124" TargetMode="External"/><Relationship Id="rId334" Type="http://schemas.openxmlformats.org/officeDocument/2006/relationships/hyperlink" Target="https://www.parlament.ch/de/ratsbetrieb/suche-curia-vista/geschaeft?AffairId=20163747" TargetMode="External"/><Relationship Id="rId541" Type="http://schemas.openxmlformats.org/officeDocument/2006/relationships/hyperlink" Target="https://www.parlament.ch/de/ratsbetrieb/suche-curia-vista/geschaeft?AffairId=20163582" TargetMode="External"/><Relationship Id="rId639" Type="http://schemas.openxmlformats.org/officeDocument/2006/relationships/hyperlink" Target="https://www.parlament.ch/de/ratsbetrieb/suche-curia-vista/geschaeft?AffairId=20174062" TargetMode="External"/><Relationship Id="rId4" Type="http://schemas.openxmlformats.org/officeDocument/2006/relationships/customXml" Target="../customXml/item4.xml"/><Relationship Id="rId180" Type="http://schemas.openxmlformats.org/officeDocument/2006/relationships/hyperlink" Target="https://www.parlament.ch/de/ratsbetrieb/suche-curia-vista/geschaeft?AffairId=20173281" TargetMode="External"/><Relationship Id="rId236" Type="http://schemas.openxmlformats.org/officeDocument/2006/relationships/hyperlink" Target="https://www.parlament.ch/de/ratsbetrieb/suche-curia-vista/geschaeft?AffairId=20174008" TargetMode="External"/><Relationship Id="rId278" Type="http://schemas.openxmlformats.org/officeDocument/2006/relationships/hyperlink" Target="https://www.parlament.ch/de/ratsbetrieb/suche-curia-vista/geschaeft?AffairId=20174232" TargetMode="External"/><Relationship Id="rId401" Type="http://schemas.openxmlformats.org/officeDocument/2006/relationships/hyperlink" Target="https://www.parlament.ch/de/ratsbetrieb/suche-curia-vista/geschaeft?AffairId=20173578" TargetMode="External"/><Relationship Id="rId443" Type="http://schemas.openxmlformats.org/officeDocument/2006/relationships/hyperlink" Target="https://www.parlament.ch/de/ratsbetrieb/suche-curia-vista/geschaeft?AffairId=20173940" TargetMode="External"/><Relationship Id="rId650" Type="http://schemas.openxmlformats.org/officeDocument/2006/relationships/hyperlink" Target="https://www.parlament.ch/de/ratsbetrieb/suche-curia-vista/geschaeft?AffairId=20174127" TargetMode="External"/><Relationship Id="rId846" Type="http://schemas.openxmlformats.org/officeDocument/2006/relationships/hyperlink" Target="https://www.parlament.ch/de/ratsbetrieb/suche-curia-vista/geschaeft?AffairId=20173949" TargetMode="External"/><Relationship Id="rId888" Type="http://schemas.openxmlformats.org/officeDocument/2006/relationships/hyperlink" Target="https://www.parlament.ch/de/ratsbetrieb/suche-curia-vista/geschaeft?AffairId=20174222" TargetMode="External"/><Relationship Id="rId1031" Type="http://schemas.openxmlformats.org/officeDocument/2006/relationships/hyperlink" Target="https://www.parlament.ch/de/ratsbetrieb/suche-curia-vista/geschaeft?AffairId=20173692" TargetMode="External"/><Relationship Id="rId1073" Type="http://schemas.openxmlformats.org/officeDocument/2006/relationships/hyperlink" Target="https://www.parlament.ch/de/ratsbetrieb/suche-curia-vista/geschaeft?AffairId=20174016" TargetMode="External"/><Relationship Id="rId1129" Type="http://schemas.openxmlformats.org/officeDocument/2006/relationships/hyperlink" Target="https://www.parlament.ch/de/ratsbetrieb/suche-curia-vista/geschaeft?AffairId=20173933" TargetMode="External"/><Relationship Id="rId303" Type="http://schemas.openxmlformats.org/officeDocument/2006/relationships/hyperlink" Target="https://www.parlament.ch/de/ratsbetrieb/suche-curia-vista/geschaeft?AffairId=20163109" TargetMode="External"/><Relationship Id="rId485" Type="http://schemas.openxmlformats.org/officeDocument/2006/relationships/hyperlink" Target="https://www.parlament.ch/de/ratsbetrieb/suche-curia-vista/geschaeft?AffairId=20163564" TargetMode="External"/><Relationship Id="rId692" Type="http://schemas.openxmlformats.org/officeDocument/2006/relationships/hyperlink" Target="https://www.parlament.ch/de/ratsbetrieb/suche-curia-vista/geschaeft?AffairId=20163184" TargetMode="External"/><Relationship Id="rId706" Type="http://schemas.openxmlformats.org/officeDocument/2006/relationships/hyperlink" Target="https://www.parlament.ch/de/ratsbetrieb/suche-curia-vista/geschaeft?AffairId=20163360" TargetMode="External"/><Relationship Id="rId748" Type="http://schemas.openxmlformats.org/officeDocument/2006/relationships/hyperlink" Target="https://www.parlament.ch/de/ratsbetrieb/suche-curia-vista/geschaeft?AffairId=20163867" TargetMode="External"/><Relationship Id="rId913" Type="http://schemas.openxmlformats.org/officeDocument/2006/relationships/hyperlink" Target="https://www.parlament.ch/de/ratsbetrieb/suche-curia-vista/geschaeft?AffairId=20163174" TargetMode="External"/><Relationship Id="rId955" Type="http://schemas.openxmlformats.org/officeDocument/2006/relationships/hyperlink" Target="https://www.parlament.ch/de/ratsbetrieb/suche-curia-vista/geschaeft?AffairId=20164010" TargetMode="External"/><Relationship Id="rId1140" Type="http://schemas.openxmlformats.org/officeDocument/2006/relationships/fontTable" Target="fontTable.xml"/><Relationship Id="rId42" Type="http://schemas.openxmlformats.org/officeDocument/2006/relationships/hyperlink" Target="http://www.parlament.ch/d/suche/seiten/geschaefte.aspx?gesch_id=20173146" TargetMode="External"/><Relationship Id="rId84" Type="http://schemas.openxmlformats.org/officeDocument/2006/relationships/hyperlink" Target="https://www.parlament.ch/de/ratsbetrieb/suche-curia-vista/geschaeft?AffairId=20163112" TargetMode="External"/><Relationship Id="rId138" Type="http://schemas.openxmlformats.org/officeDocument/2006/relationships/hyperlink" Target="https://www.parlament.ch/de/ratsbetrieb/suche-curia-vista/geschaeft?AffairId=20163839" TargetMode="External"/><Relationship Id="rId345" Type="http://schemas.openxmlformats.org/officeDocument/2006/relationships/hyperlink" Target="http://www.parlament.ch/d/suche/seiten/geschaefte.aspx?gesch_id=20163977" TargetMode="External"/><Relationship Id="rId387" Type="http://schemas.openxmlformats.org/officeDocument/2006/relationships/hyperlink" Target="https://www.parlament.ch/de/ratsbetrieb/suche-curia-vista/geschaeft?AffairId=20173378" TargetMode="External"/><Relationship Id="rId510" Type="http://schemas.openxmlformats.org/officeDocument/2006/relationships/hyperlink" Target="https://www.parlament.ch/de/ratsbetrieb/suche-curia-vista/geschaeft?AffairId=20173817" TargetMode="External"/><Relationship Id="rId552" Type="http://schemas.openxmlformats.org/officeDocument/2006/relationships/hyperlink" Target="https://www.parlament.ch/de/ratsbetrieb/suche-curia-vista/geschaeft?AffairId=20163793" TargetMode="External"/><Relationship Id="rId594" Type="http://schemas.openxmlformats.org/officeDocument/2006/relationships/hyperlink" Target="https://www.parlament.ch/de/ratsbetrieb/suche-curia-vista/geschaeft?AffairId=20173571" TargetMode="External"/><Relationship Id="rId608" Type="http://schemas.openxmlformats.org/officeDocument/2006/relationships/hyperlink" Target="https://www.parlament.ch/de/ratsbetrieb/suche-curia-vista/geschaeft?AffairId=20173735" TargetMode="External"/><Relationship Id="rId815" Type="http://schemas.openxmlformats.org/officeDocument/2006/relationships/hyperlink" Target="https://www.parlament.ch/de/ratsbetrieb/suche-curia-vista/geschaeft?AffairId=20173500" TargetMode="External"/><Relationship Id="rId997" Type="http://schemas.openxmlformats.org/officeDocument/2006/relationships/hyperlink" Target="https://www.parlament.ch/de/ratsbetrieb/suche-curia-vista/geschaeft?AffairId=20173338" TargetMode="External"/><Relationship Id="rId191" Type="http://schemas.openxmlformats.org/officeDocument/2006/relationships/hyperlink" Target="https://www.parlament.ch/de/ratsbetrieb/suche-curia-vista/geschaeft?AffairId=20173483" TargetMode="External"/><Relationship Id="rId205" Type="http://schemas.openxmlformats.org/officeDocument/2006/relationships/hyperlink" Target="https://www.parlament.ch/de/ratsbetrieb/suche-curia-vista/geschaeft?AffairId=20173661" TargetMode="External"/><Relationship Id="rId247" Type="http://schemas.openxmlformats.org/officeDocument/2006/relationships/hyperlink" Target="https://www.parlament.ch/de/ratsbetrieb/suche-curia-vista/geschaeft?AffairId=20174111" TargetMode="External"/><Relationship Id="rId412" Type="http://schemas.openxmlformats.org/officeDocument/2006/relationships/hyperlink" Target="https://www.parlament.ch/de/ratsbetrieb/suche-curia-vista/geschaeft?AffairId=20173693" TargetMode="External"/><Relationship Id="rId857" Type="http://schemas.openxmlformats.org/officeDocument/2006/relationships/hyperlink" Target="https://www.parlament.ch/de/ratsbetrieb/suche-curia-vista/geschaeft?AffairId=20174033" TargetMode="External"/><Relationship Id="rId899" Type="http://schemas.openxmlformats.org/officeDocument/2006/relationships/hyperlink" Target="https://www.parlament.ch/de/ratsbetrieb/suche-curia-vista/geschaeft?AffairId=20174274" TargetMode="External"/><Relationship Id="rId1000" Type="http://schemas.openxmlformats.org/officeDocument/2006/relationships/hyperlink" Target="https://www.parlament.ch/de/ratsbetrieb/suche-curia-vista/geschaeft?AffairId=20173414" TargetMode="External"/><Relationship Id="rId1042" Type="http://schemas.openxmlformats.org/officeDocument/2006/relationships/hyperlink" Target="https://www.parlament.ch/de/ratsbetrieb/suche-curia-vista/geschaeft?AffairId=20173806" TargetMode="External"/><Relationship Id="rId1084" Type="http://schemas.openxmlformats.org/officeDocument/2006/relationships/hyperlink" Target="https://www.parlament.ch/de/ratsbetrieb/suche-curia-vista/geschaeft?AffairId=20174065" TargetMode="External"/><Relationship Id="rId107" Type="http://schemas.openxmlformats.org/officeDocument/2006/relationships/hyperlink" Target="https://www.parlament.ch/de/ratsbetrieb/suche-curia-vista/geschaeft?AffairId=20163414" TargetMode="External"/><Relationship Id="rId289" Type="http://schemas.openxmlformats.org/officeDocument/2006/relationships/hyperlink" Target="https://www.parlament.ch/de/ratsbetrieb/suche-curia-vista/geschaeft?AffairId=20174268" TargetMode="External"/><Relationship Id="rId454" Type="http://schemas.openxmlformats.org/officeDocument/2006/relationships/hyperlink" Target="https://www.parlament.ch/de/ratsbetrieb/suche-curia-vista/geschaeft?AffairId=20174071" TargetMode="External"/><Relationship Id="rId496" Type="http://schemas.openxmlformats.org/officeDocument/2006/relationships/hyperlink" Target="http://www.parlament.ch/d/suche/seiten/geschaefte.aspx?gesch_id=20173174" TargetMode="External"/><Relationship Id="rId661" Type="http://schemas.openxmlformats.org/officeDocument/2006/relationships/hyperlink" Target="https://www.parlament.ch/de/ratsbetrieb/suche-curia-vista/geschaeft?AffairId=20174233" TargetMode="External"/><Relationship Id="rId717" Type="http://schemas.openxmlformats.org/officeDocument/2006/relationships/hyperlink" Target="https://www.parlament.ch/de/ratsbetrieb/suche-curia-vista/geschaeft?AffairId=20163499" TargetMode="External"/><Relationship Id="rId759" Type="http://schemas.openxmlformats.org/officeDocument/2006/relationships/hyperlink" Target="https://www.parlament.ch/de/ratsbetrieb/suche-curia-vista/geschaeft?AffairId=20163969" TargetMode="External"/><Relationship Id="rId924" Type="http://schemas.openxmlformats.org/officeDocument/2006/relationships/hyperlink" Target="https://www.parlament.ch/de/ratsbetrieb/suche-curia-vista/geschaeft?AffairId=20163555" TargetMode="External"/><Relationship Id="rId966" Type="http://schemas.openxmlformats.org/officeDocument/2006/relationships/hyperlink" Target="http://www.parlament.ch/d/suche/seiten/geschaefte.aspx?gesch_id=20164163" TargetMode="External"/><Relationship Id="rId11" Type="http://schemas.openxmlformats.org/officeDocument/2006/relationships/footnotes" Target="footnotes.xml"/><Relationship Id="rId53" Type="http://schemas.openxmlformats.org/officeDocument/2006/relationships/hyperlink" Target="https://www.parlament.ch/de/ratsbetrieb/suche-curia-vista/geschaeft?AffairId=20173934" TargetMode="External"/><Relationship Id="rId149" Type="http://schemas.openxmlformats.org/officeDocument/2006/relationships/hyperlink" Target="http://www.parlament.ch/d/suche/seiten/geschaefte.aspx?gesch_id=20163950" TargetMode="External"/><Relationship Id="rId314" Type="http://schemas.openxmlformats.org/officeDocument/2006/relationships/hyperlink" Target="https://www.parlament.ch/de/ratsbetrieb/suche-curia-vista/geschaeft?AffairId=20163475" TargetMode="External"/><Relationship Id="rId356" Type="http://schemas.openxmlformats.org/officeDocument/2006/relationships/hyperlink" Target="https://www.parlament.ch/de/ratsbetrieb/suche-curia-vista/geschaeft?AffairId=20164106" TargetMode="External"/><Relationship Id="rId398" Type="http://schemas.openxmlformats.org/officeDocument/2006/relationships/hyperlink" Target="https://www.parlament.ch/de/ratsbetrieb/suche-curia-vista/geschaeft?AffairId=20173472" TargetMode="External"/><Relationship Id="rId521" Type="http://schemas.openxmlformats.org/officeDocument/2006/relationships/hyperlink" Target="https://www.parlament.ch/de/ratsbetrieb/suche-curia-vista/geschaeft?AffairId=20174243" TargetMode="External"/><Relationship Id="rId563" Type="http://schemas.openxmlformats.org/officeDocument/2006/relationships/hyperlink" Target="http://www.parlament.ch/d/suche/seiten/geschaefte.aspx?gesch_id=20163974" TargetMode="External"/><Relationship Id="rId619" Type="http://schemas.openxmlformats.org/officeDocument/2006/relationships/hyperlink" Target="https://www.parlament.ch/de/ratsbetrieb/suche-curia-vista/geschaeft?AffairId=20173884" TargetMode="External"/><Relationship Id="rId770" Type="http://schemas.openxmlformats.org/officeDocument/2006/relationships/hyperlink" Target="https://www.parlament.ch/de/ratsbetrieb/suche-curia-vista/geschaeft?AffairId=20164110" TargetMode="External"/><Relationship Id="rId95" Type="http://schemas.openxmlformats.org/officeDocument/2006/relationships/hyperlink" Target="https://www.parlament.ch/de/ratsbetrieb/suche-curia-vista/geschaeft?AffairId=20163223" TargetMode="External"/><Relationship Id="rId160" Type="http://schemas.openxmlformats.org/officeDocument/2006/relationships/hyperlink" Target="http://www.parlament.ch/d/suche/seiten/geschaefte.aspx?gesch_id=20164116" TargetMode="External"/><Relationship Id="rId216" Type="http://schemas.openxmlformats.org/officeDocument/2006/relationships/hyperlink" Target="https://www.parlament.ch/de/ratsbetrieb/suche-curia-vista/geschaeft?AffairId=20173808" TargetMode="External"/><Relationship Id="rId423" Type="http://schemas.openxmlformats.org/officeDocument/2006/relationships/hyperlink" Target="https://www.parlament.ch/de/ratsbetrieb/suche-curia-vista/geschaeft?AffairId=20173773" TargetMode="External"/><Relationship Id="rId826" Type="http://schemas.openxmlformats.org/officeDocument/2006/relationships/hyperlink" Target="https://www.parlament.ch/de/ratsbetrieb/suche-curia-vista/geschaeft?AffairId=20173608" TargetMode="External"/><Relationship Id="rId868" Type="http://schemas.openxmlformats.org/officeDocument/2006/relationships/hyperlink" Target="https://www.parlament.ch/de/ratsbetrieb/suche-curia-vista/geschaeft?AffairId=20174083" TargetMode="External"/><Relationship Id="rId1011" Type="http://schemas.openxmlformats.org/officeDocument/2006/relationships/hyperlink" Target="https://www.parlament.ch/de/ratsbetrieb/suche-curia-vista/geschaeft?AffairId=20173520" TargetMode="External"/><Relationship Id="rId1053" Type="http://schemas.openxmlformats.org/officeDocument/2006/relationships/hyperlink" Target="https://www.parlament.ch/de/ratsbetrieb/suche-curia-vista/geschaeft?AffairId=20173894" TargetMode="External"/><Relationship Id="rId1109" Type="http://schemas.openxmlformats.org/officeDocument/2006/relationships/hyperlink" Target="https://www.parlament.ch/de/ratsbetrieb/suche-curia-vista/geschaeft?AffairId=20174309" TargetMode="External"/><Relationship Id="rId258" Type="http://schemas.openxmlformats.org/officeDocument/2006/relationships/hyperlink" Target="https://www.parlament.ch/de/ratsbetrieb/suche-curia-vista/geschaeft?AffairId=20174158" TargetMode="External"/><Relationship Id="rId465" Type="http://schemas.openxmlformats.org/officeDocument/2006/relationships/hyperlink" Target="https://www.parlament.ch/de/ratsbetrieb/suche-curia-vista/geschaeft?AffairId=20174156" TargetMode="External"/><Relationship Id="rId630" Type="http://schemas.openxmlformats.org/officeDocument/2006/relationships/hyperlink" Target="https://www.parlament.ch/de/ratsbetrieb/suche-curia-vista/geschaeft?AffairId=20174002" TargetMode="External"/><Relationship Id="rId672" Type="http://schemas.openxmlformats.org/officeDocument/2006/relationships/hyperlink" Target="https://www.parlament.ch/de/ratsbetrieb/suche-curia-vista/geschaeft?AffairId=20174292" TargetMode="External"/><Relationship Id="rId728" Type="http://schemas.openxmlformats.org/officeDocument/2006/relationships/hyperlink" Target="https://www.parlament.ch/de/ratsbetrieb/suche-curia-vista/geschaeft?AffairId=20163558" TargetMode="External"/><Relationship Id="rId935" Type="http://schemas.openxmlformats.org/officeDocument/2006/relationships/hyperlink" Target="https://www.parlament.ch/de/ratsbetrieb/suche-curia-vista/geschaeft?AffairId=20163837" TargetMode="External"/><Relationship Id="rId1095" Type="http://schemas.openxmlformats.org/officeDocument/2006/relationships/hyperlink" Target="https://www.parlament.ch/de/ratsbetrieb/suche-curia-vista/geschaeft?AffairId=20174168" TargetMode="External"/><Relationship Id="rId22" Type="http://schemas.openxmlformats.org/officeDocument/2006/relationships/hyperlink" Target="https://www.parlament.ch/de/ratsbetrieb/suche-curia-vista/geschaeft?AffairId=20163390" TargetMode="External"/><Relationship Id="rId64" Type="http://schemas.openxmlformats.org/officeDocument/2006/relationships/hyperlink" Target="https://www.parlament.ch/de/ratsbetrieb/suche-curia-vista/geschaeft?AffairId=20174163" TargetMode="External"/><Relationship Id="rId118" Type="http://schemas.openxmlformats.org/officeDocument/2006/relationships/hyperlink" Target="https://www.parlament.ch/de/ratsbetrieb/suche-curia-vista/geschaeft?AffairId=20163587" TargetMode="External"/><Relationship Id="rId325" Type="http://schemas.openxmlformats.org/officeDocument/2006/relationships/hyperlink" Target="https://www.parlament.ch/de/ratsbetrieb/suche-curia-vista/geschaeft?AffairId=20163619" TargetMode="External"/><Relationship Id="rId367" Type="http://schemas.openxmlformats.org/officeDocument/2006/relationships/hyperlink" Target="http://www.parlament.ch/d/suche/seiten/geschaefte.aspx?gesch_id=20173067" TargetMode="External"/><Relationship Id="rId532" Type="http://schemas.openxmlformats.org/officeDocument/2006/relationships/hyperlink" Target="https://www.parlament.ch/de/ratsbetrieb/suche-curia-vista/geschaeft?AffairId=20163355" TargetMode="External"/><Relationship Id="rId574" Type="http://schemas.openxmlformats.org/officeDocument/2006/relationships/hyperlink" Target="http://www.parlament.ch/d/suche/seiten/geschaefte.aspx?gesch_id=20173065" TargetMode="External"/><Relationship Id="rId977" Type="http://schemas.openxmlformats.org/officeDocument/2006/relationships/hyperlink" Target="http://www.parlament.ch/d/suche/seiten/geschaefte.aspx?gesch_id=20173116" TargetMode="External"/><Relationship Id="rId1120" Type="http://schemas.openxmlformats.org/officeDocument/2006/relationships/hyperlink" Target="https://www.parlament.ch/de/ratsbetrieb/suche-curia-vista/geschaeft?AffairId=20173850" TargetMode="External"/><Relationship Id="rId171" Type="http://schemas.openxmlformats.org/officeDocument/2006/relationships/hyperlink" Target="http://www.parlament.ch/d/suche/seiten/geschaefte.aspx?gesch_id=20173138" TargetMode="External"/><Relationship Id="rId227" Type="http://schemas.openxmlformats.org/officeDocument/2006/relationships/hyperlink" Target="https://www.parlament.ch/de/ratsbetrieb/suche-curia-vista/geschaeft?AffairId=20173953" TargetMode="External"/><Relationship Id="rId781" Type="http://schemas.openxmlformats.org/officeDocument/2006/relationships/hyperlink" Target="http://www.parlament.ch/d/suche/seiten/geschaefte.aspx?gesch_id=20173108" TargetMode="External"/><Relationship Id="rId837" Type="http://schemas.openxmlformats.org/officeDocument/2006/relationships/hyperlink" Target="https://www.parlament.ch/de/ratsbetrieb/suche-curia-vista/geschaeft?AffairId=20173804" TargetMode="External"/><Relationship Id="rId879" Type="http://schemas.openxmlformats.org/officeDocument/2006/relationships/hyperlink" Target="https://www.parlament.ch/de/ratsbetrieb/suche-curia-vista/geschaeft?AffairId=20174146" TargetMode="External"/><Relationship Id="rId1022" Type="http://schemas.openxmlformats.org/officeDocument/2006/relationships/hyperlink" Target="https://www.parlament.ch/de/ratsbetrieb/suche-curia-vista/geschaeft?AffairId=20173590" TargetMode="External"/><Relationship Id="rId269" Type="http://schemas.openxmlformats.org/officeDocument/2006/relationships/hyperlink" Target="https://www.parlament.ch/de/ratsbetrieb/suche-curia-vista/geschaeft?AffairId=20174187" TargetMode="External"/><Relationship Id="rId434" Type="http://schemas.openxmlformats.org/officeDocument/2006/relationships/hyperlink" Target="https://www.parlament.ch/de/ratsbetrieb/suche-curia-vista/geschaeft?AffairId=20173830" TargetMode="External"/><Relationship Id="rId476" Type="http://schemas.openxmlformats.org/officeDocument/2006/relationships/hyperlink" Target="https://www.parlament.ch/de/ratsbetrieb/suche-curia-vista/geschaeft?AffairId=20174269" TargetMode="External"/><Relationship Id="rId641" Type="http://schemas.openxmlformats.org/officeDocument/2006/relationships/hyperlink" Target="https://www.parlament.ch/de/ratsbetrieb/suche-curia-vista/geschaeft?AffairId=20174073" TargetMode="External"/><Relationship Id="rId683" Type="http://schemas.openxmlformats.org/officeDocument/2006/relationships/hyperlink" Target="https://www.parlament.ch/de/ratsbetrieb/suche-curia-vista/geschaeft?AffairId=20163091" TargetMode="External"/><Relationship Id="rId739" Type="http://schemas.openxmlformats.org/officeDocument/2006/relationships/hyperlink" Target="https://www.parlament.ch/de/ratsbetrieb/suche-curia-vista/geschaeft?AffairId=20163684" TargetMode="External"/><Relationship Id="rId890" Type="http://schemas.openxmlformats.org/officeDocument/2006/relationships/hyperlink" Target="https://www.parlament.ch/de/ratsbetrieb/suche-curia-vista/geschaeft?AffairId=20174227" TargetMode="External"/><Relationship Id="rId904" Type="http://schemas.openxmlformats.org/officeDocument/2006/relationships/hyperlink" Target="https://www.parlament.ch/de/ratsbetrieb/suche-curia-vista/geschaeft?AffairId=20174290" TargetMode="External"/><Relationship Id="rId1064" Type="http://schemas.openxmlformats.org/officeDocument/2006/relationships/hyperlink" Target="https://www.parlament.ch/de/ratsbetrieb/suche-curia-vista/geschaeft?AffairId=20173981" TargetMode="External"/><Relationship Id="rId33" Type="http://schemas.openxmlformats.org/officeDocument/2006/relationships/hyperlink" Target="http://www.parlament.ch/d/suche/seiten/geschaefte.aspx?gesch_id=20164164" TargetMode="External"/><Relationship Id="rId129" Type="http://schemas.openxmlformats.org/officeDocument/2006/relationships/hyperlink" Target="https://www.parlament.ch/de/ratsbetrieb/suche-curia-vista/geschaeft?AffairId=20163764" TargetMode="External"/><Relationship Id="rId280" Type="http://schemas.openxmlformats.org/officeDocument/2006/relationships/hyperlink" Target="https://www.parlament.ch/de/ratsbetrieb/suche-curia-vista/geschaeft?AffairId=20174238" TargetMode="External"/><Relationship Id="rId336" Type="http://schemas.openxmlformats.org/officeDocument/2006/relationships/hyperlink" Target="https://www.parlament.ch/de/ratsbetrieb/suche-curia-vista/geschaeft?AffairId=20163809" TargetMode="External"/><Relationship Id="rId501" Type="http://schemas.openxmlformats.org/officeDocument/2006/relationships/hyperlink" Target="https://www.parlament.ch/de/ratsbetrieb/suche-curia-vista/geschaeft?AffairId=20173288" TargetMode="External"/><Relationship Id="rId543" Type="http://schemas.openxmlformats.org/officeDocument/2006/relationships/hyperlink" Target="https://www.parlament.ch/de/ratsbetrieb/suche-curia-vista/geschaeft?AffairId=20163605" TargetMode="External"/><Relationship Id="rId946" Type="http://schemas.openxmlformats.org/officeDocument/2006/relationships/hyperlink" Target="https://www.parlament.ch/de/ratsbetrieb/suche-curia-vista/geschaeft?AffairId=20163893" TargetMode="External"/><Relationship Id="rId988" Type="http://schemas.openxmlformats.org/officeDocument/2006/relationships/hyperlink" Target="http://www.parlament.ch/d/suche/seiten/geschaefte.aspx?gesch_id=20173218" TargetMode="External"/><Relationship Id="rId1131" Type="http://schemas.openxmlformats.org/officeDocument/2006/relationships/hyperlink" Target="https://www.parlament.ch/de/ratsbetrieb/suche-curia-vista/geschaeft?AffairId=20173920" TargetMode="External"/><Relationship Id="rId75" Type="http://schemas.openxmlformats.org/officeDocument/2006/relationships/hyperlink" Target="https://www.parlament.ch/de/ratsbetrieb/suche-curia-vista/geschaeft?AffairId=20173716" TargetMode="External"/><Relationship Id="rId140" Type="http://schemas.openxmlformats.org/officeDocument/2006/relationships/hyperlink" Target="https://www.parlament.ch/de/ratsbetrieb/suche-curia-vista/geschaeft?AffairId=20163843" TargetMode="External"/><Relationship Id="rId182" Type="http://schemas.openxmlformats.org/officeDocument/2006/relationships/hyperlink" Target="https://www.parlament.ch/de/ratsbetrieb/suche-curia-vista/geschaeft?AffairId=20173302" TargetMode="External"/><Relationship Id="rId378" Type="http://schemas.openxmlformats.org/officeDocument/2006/relationships/hyperlink" Target="https://www.parlament.ch/de/ratsbetrieb/suche-curia-vista/geschaeft?AffairId=20173280" TargetMode="External"/><Relationship Id="rId403" Type="http://schemas.openxmlformats.org/officeDocument/2006/relationships/hyperlink" Target="https://www.parlament.ch/de/ratsbetrieb/suche-curia-vista/geschaeft?AffairId=20173588" TargetMode="External"/><Relationship Id="rId585" Type="http://schemas.openxmlformats.org/officeDocument/2006/relationships/hyperlink" Target="https://www.parlament.ch/de/ratsbetrieb/suche-curia-vista/geschaeft?AffairId=20173294" TargetMode="External"/><Relationship Id="rId750" Type="http://schemas.openxmlformats.org/officeDocument/2006/relationships/hyperlink" Target="https://www.parlament.ch/de/ratsbetrieb/suche-curia-vista/geschaeft?AffairId=20163884" TargetMode="External"/><Relationship Id="rId792" Type="http://schemas.openxmlformats.org/officeDocument/2006/relationships/hyperlink" Target="http://www.parlament.ch/d/suche/seiten/geschaefte.aspx?gesch_id=20173235" TargetMode="External"/><Relationship Id="rId806" Type="http://schemas.openxmlformats.org/officeDocument/2006/relationships/hyperlink" Target="https://www.parlament.ch/de/ratsbetrieb/suche-curia-vista/geschaeft?AffairId=20173383" TargetMode="External"/><Relationship Id="rId848" Type="http://schemas.openxmlformats.org/officeDocument/2006/relationships/hyperlink" Target="https://www.parlament.ch/de/ratsbetrieb/suche-curia-vista/geschaeft?AffairId=20173975" TargetMode="External"/><Relationship Id="rId1033" Type="http://schemas.openxmlformats.org/officeDocument/2006/relationships/hyperlink" Target="https://www.parlament.ch/de/ratsbetrieb/suche-curia-vista/geschaeft?AffairId=20173702"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174063" TargetMode="External"/><Relationship Id="rId445" Type="http://schemas.openxmlformats.org/officeDocument/2006/relationships/hyperlink" Target="https://www.parlament.ch/de/ratsbetrieb/suche-curia-vista/geschaeft?AffairId=20173989" TargetMode="External"/><Relationship Id="rId487" Type="http://schemas.openxmlformats.org/officeDocument/2006/relationships/hyperlink" Target="https://www.parlament.ch/de/ratsbetrieb/suche-curia-vista/geschaeft?AffairId=20163814" TargetMode="External"/><Relationship Id="rId610" Type="http://schemas.openxmlformats.org/officeDocument/2006/relationships/hyperlink" Target="https://www.parlament.ch/de/ratsbetrieb/suche-curia-vista/geschaeft?AffairId=20173764" TargetMode="External"/><Relationship Id="rId652" Type="http://schemas.openxmlformats.org/officeDocument/2006/relationships/hyperlink" Target="https://www.parlament.ch/de/ratsbetrieb/suche-curia-vista/geschaeft?AffairId=20174139" TargetMode="External"/><Relationship Id="rId694" Type="http://schemas.openxmlformats.org/officeDocument/2006/relationships/hyperlink" Target="https://www.parlament.ch/de/ratsbetrieb/suche-curia-vista/geschaeft?AffairId=20163191" TargetMode="External"/><Relationship Id="rId708" Type="http://schemas.openxmlformats.org/officeDocument/2006/relationships/hyperlink" Target="https://www.parlament.ch/de/ratsbetrieb/suche-curia-vista/geschaeft?AffairId=20163375" TargetMode="External"/><Relationship Id="rId915" Type="http://schemas.openxmlformats.org/officeDocument/2006/relationships/hyperlink" Target="https://www.parlament.ch/de/ratsbetrieb/suche-curia-vista/geschaeft?AffairId=20163196" TargetMode="External"/><Relationship Id="rId1075" Type="http://schemas.openxmlformats.org/officeDocument/2006/relationships/hyperlink" Target="https://www.parlament.ch/de/ratsbetrieb/suche-curia-vista/geschaeft?AffairId=20174030" TargetMode="External"/><Relationship Id="rId291" Type="http://schemas.openxmlformats.org/officeDocument/2006/relationships/hyperlink" Target="https://www.parlament.ch/de/ratsbetrieb/suche-curia-vista/geschaeft?AffairId=20174278" TargetMode="External"/><Relationship Id="rId305" Type="http://schemas.openxmlformats.org/officeDocument/2006/relationships/hyperlink" Target="https://www.parlament.ch/de/ratsbetrieb/suche-curia-vista/geschaeft?AffairId=20163199" TargetMode="External"/><Relationship Id="rId347" Type="http://schemas.openxmlformats.org/officeDocument/2006/relationships/hyperlink" Target="https://www.parlament.ch/de/ratsbetrieb/suche-curia-vista/geschaeft?AffairId=20163995" TargetMode="External"/><Relationship Id="rId512" Type="http://schemas.openxmlformats.org/officeDocument/2006/relationships/hyperlink" Target="https://www.parlament.ch/de/ratsbetrieb/suche-curia-vista/geschaeft?AffairId=20173889" TargetMode="External"/><Relationship Id="rId957" Type="http://schemas.openxmlformats.org/officeDocument/2006/relationships/hyperlink" Target="http://www.parlament.ch/d/suche/seiten/geschaefte.aspx?gesch_id=20164031" TargetMode="External"/><Relationship Id="rId999" Type="http://schemas.openxmlformats.org/officeDocument/2006/relationships/hyperlink" Target="https://www.parlament.ch/de/ratsbetrieb/suche-curia-vista/geschaeft?AffairId=20173406" TargetMode="External"/><Relationship Id="rId1100" Type="http://schemas.openxmlformats.org/officeDocument/2006/relationships/hyperlink" Target="https://www.parlament.ch/de/ratsbetrieb/suche-curia-vista/geschaeft?AffairId=20174197" TargetMode="External"/><Relationship Id="rId44" Type="http://schemas.openxmlformats.org/officeDocument/2006/relationships/hyperlink" Target="https://www.parlament.ch/de/ratsbetrieb/suche-curia-vista/geschaeft?AffairId=20173400" TargetMode="External"/><Relationship Id="rId86" Type="http://schemas.openxmlformats.org/officeDocument/2006/relationships/hyperlink" Target="https://www.parlament.ch/de/ratsbetrieb/suche-curia-vista/geschaeft?AffairId=20163152" TargetMode="External"/><Relationship Id="rId151" Type="http://schemas.openxmlformats.org/officeDocument/2006/relationships/hyperlink" Target="http://www.parlament.ch/d/suche/seiten/geschaefte.aspx?gesch_id=20163955" TargetMode="External"/><Relationship Id="rId389" Type="http://schemas.openxmlformats.org/officeDocument/2006/relationships/hyperlink" Target="https://www.parlament.ch/de/ratsbetrieb/suche-curia-vista/geschaeft?AffairId=20173390" TargetMode="External"/><Relationship Id="rId554" Type="http://schemas.openxmlformats.org/officeDocument/2006/relationships/hyperlink" Target="https://www.parlament.ch/de/ratsbetrieb/suche-curia-vista/geschaeft?AffairId=20163811" TargetMode="External"/><Relationship Id="rId596" Type="http://schemas.openxmlformats.org/officeDocument/2006/relationships/hyperlink" Target="https://www.parlament.ch/de/ratsbetrieb/suche-curia-vista/geschaeft?AffairId=20173614" TargetMode="External"/><Relationship Id="rId761" Type="http://schemas.openxmlformats.org/officeDocument/2006/relationships/hyperlink" Target="http://www.parlament.ch/d/suche/seiten/geschaefte.aspx?gesch_id=20163997" TargetMode="External"/><Relationship Id="rId817" Type="http://schemas.openxmlformats.org/officeDocument/2006/relationships/hyperlink" Target="https://www.parlament.ch/de/ratsbetrieb/suche-curia-vista/geschaeft?AffairId=20173545" TargetMode="External"/><Relationship Id="rId859" Type="http://schemas.openxmlformats.org/officeDocument/2006/relationships/hyperlink" Target="https://www.parlament.ch/de/ratsbetrieb/suche-curia-vista/geschaeft?AffairId=20174048" TargetMode="External"/><Relationship Id="rId1002" Type="http://schemas.openxmlformats.org/officeDocument/2006/relationships/hyperlink" Target="https://www.parlament.ch/de/ratsbetrieb/suche-curia-vista/geschaeft?AffairId=20173439" TargetMode="External"/><Relationship Id="rId193" Type="http://schemas.openxmlformats.org/officeDocument/2006/relationships/hyperlink" Target="https://www.parlament.ch/de/ratsbetrieb/suche-curia-vista/geschaeft?AffairId=20173486" TargetMode="External"/><Relationship Id="rId207" Type="http://schemas.openxmlformats.org/officeDocument/2006/relationships/hyperlink" Target="https://www.parlament.ch/de/ratsbetrieb/suche-curia-vista/geschaeft?AffairId=20173675" TargetMode="External"/><Relationship Id="rId249" Type="http://schemas.openxmlformats.org/officeDocument/2006/relationships/hyperlink" Target="https://www.parlament.ch/de/ratsbetrieb/suche-curia-vista/geschaeft?AffairId=20174113" TargetMode="External"/><Relationship Id="rId414" Type="http://schemas.openxmlformats.org/officeDocument/2006/relationships/hyperlink" Target="https://www.parlament.ch/de/ratsbetrieb/suche-curia-vista/geschaeft?AffairId=20173734" TargetMode="External"/><Relationship Id="rId456" Type="http://schemas.openxmlformats.org/officeDocument/2006/relationships/hyperlink" Target="https://www.parlament.ch/de/ratsbetrieb/suche-curia-vista/geschaeft?AffairId=20174088" TargetMode="External"/><Relationship Id="rId498" Type="http://schemas.openxmlformats.org/officeDocument/2006/relationships/hyperlink" Target="https://www.parlament.ch/de/ratsbetrieb/suche-curia-vista/geschaeft?AffairId=20173238" TargetMode="External"/><Relationship Id="rId621" Type="http://schemas.openxmlformats.org/officeDocument/2006/relationships/hyperlink" Target="https://www.parlament.ch/de/ratsbetrieb/suche-curia-vista/geschaeft?AffairId=20173941" TargetMode="External"/><Relationship Id="rId663" Type="http://schemas.openxmlformats.org/officeDocument/2006/relationships/hyperlink" Target="https://www.parlament.ch/de/ratsbetrieb/suche-curia-vista/geschaeft?AffairId=20174244" TargetMode="External"/><Relationship Id="rId870" Type="http://schemas.openxmlformats.org/officeDocument/2006/relationships/hyperlink" Target="https://www.parlament.ch/de/ratsbetrieb/suche-curia-vista/geschaeft?AffairId=20174096" TargetMode="External"/><Relationship Id="rId1044" Type="http://schemas.openxmlformats.org/officeDocument/2006/relationships/hyperlink" Target="https://www.parlament.ch/de/ratsbetrieb/suche-curia-vista/geschaeft?AffairId=20173825" TargetMode="External"/><Relationship Id="rId1086" Type="http://schemas.openxmlformats.org/officeDocument/2006/relationships/hyperlink" Target="https://www.parlament.ch/de/ratsbetrieb/suche-curia-vista/geschaeft?AffairId=20174084" TargetMode="External"/><Relationship Id="rId13" Type="http://schemas.openxmlformats.org/officeDocument/2006/relationships/image" Target="media/image1.wmf"/><Relationship Id="rId109" Type="http://schemas.openxmlformats.org/officeDocument/2006/relationships/hyperlink" Target="https://www.parlament.ch/de/ratsbetrieb/suche-curia-vista/geschaeft?AffairId=20163485" TargetMode="External"/><Relationship Id="rId260" Type="http://schemas.openxmlformats.org/officeDocument/2006/relationships/hyperlink" Target="https://www.parlament.ch/de/ratsbetrieb/suche-curia-vista/geschaeft?AffairId=20174166" TargetMode="External"/><Relationship Id="rId316" Type="http://schemas.openxmlformats.org/officeDocument/2006/relationships/hyperlink" Target="https://www.parlament.ch/de/ratsbetrieb/suche-curia-vista/geschaeft?AffairId=20163546" TargetMode="External"/><Relationship Id="rId523" Type="http://schemas.openxmlformats.org/officeDocument/2006/relationships/hyperlink" Target="https://www.parlament.ch/de/ratsbetrieb/suche-curia-vista/geschaeft?AffairId=20174259" TargetMode="External"/><Relationship Id="rId719" Type="http://schemas.openxmlformats.org/officeDocument/2006/relationships/hyperlink" Target="https://www.parlament.ch/de/ratsbetrieb/suche-curia-vista/geschaeft?AffairId=20163502" TargetMode="External"/><Relationship Id="rId926" Type="http://schemas.openxmlformats.org/officeDocument/2006/relationships/hyperlink" Target="https://www.parlament.ch/de/ratsbetrieb/suche-curia-vista/geschaeft?AffairId=20163576" TargetMode="External"/><Relationship Id="rId968" Type="http://schemas.openxmlformats.org/officeDocument/2006/relationships/hyperlink" Target="http://www.parlament.ch/d/suche/seiten/geschaefte.aspx?gesch_id=20173053" TargetMode="External"/><Relationship Id="rId1111" Type="http://schemas.openxmlformats.org/officeDocument/2006/relationships/hyperlink" Target="https://www.parlament.ch/de/ratsbetrieb/suche-curia-vista/geschaeft?AffairId=20174312" TargetMode="External"/><Relationship Id="rId55" Type="http://schemas.openxmlformats.org/officeDocument/2006/relationships/hyperlink" Target="https://www.parlament.ch/de/ratsbetrieb/suche-curia-vista/geschaeft?AffairId=20174066" TargetMode="External"/><Relationship Id="rId97" Type="http://schemas.openxmlformats.org/officeDocument/2006/relationships/hyperlink" Target="https://www.parlament.ch/de/ratsbetrieb/suche-curia-vista/geschaeft?AffairId=20163255" TargetMode="External"/><Relationship Id="rId120" Type="http://schemas.openxmlformats.org/officeDocument/2006/relationships/hyperlink" Target="https://www.parlament.ch/de/ratsbetrieb/suche-curia-vista/geschaeft?AffairId=20163590" TargetMode="External"/><Relationship Id="rId358" Type="http://schemas.openxmlformats.org/officeDocument/2006/relationships/hyperlink" Target="http://www.parlament.ch/d/suche/seiten/geschaefte.aspx?gesch_id=20164130" TargetMode="External"/><Relationship Id="rId565" Type="http://schemas.openxmlformats.org/officeDocument/2006/relationships/hyperlink" Target="https://www.parlament.ch/de/ratsbetrieb/suche-curia-vista/geschaeft?AffairId=20164007" TargetMode="External"/><Relationship Id="rId730" Type="http://schemas.openxmlformats.org/officeDocument/2006/relationships/hyperlink" Target="https://www.parlament.ch/de/ratsbetrieb/suche-curia-vista/geschaeft?AffairId=20163575" TargetMode="External"/><Relationship Id="rId772" Type="http://schemas.openxmlformats.org/officeDocument/2006/relationships/hyperlink" Target="http://www.parlament.ch/d/suche/seiten/geschaefte.aspx?gesch_id=20164122" TargetMode="External"/><Relationship Id="rId828" Type="http://schemas.openxmlformats.org/officeDocument/2006/relationships/hyperlink" Target="https://www.parlament.ch/de/ratsbetrieb/suche-curia-vista/geschaeft?AffairId=20173658" TargetMode="External"/><Relationship Id="rId1013" Type="http://schemas.openxmlformats.org/officeDocument/2006/relationships/hyperlink" Target="https://www.parlament.ch/de/ratsbetrieb/suche-curia-vista/geschaeft?AffairId=20173529" TargetMode="External"/><Relationship Id="rId162" Type="http://schemas.openxmlformats.org/officeDocument/2006/relationships/hyperlink" Target="http://www.parlament.ch/d/suche/seiten/geschaefte.aspx?gesch_id=20164121" TargetMode="External"/><Relationship Id="rId218" Type="http://schemas.openxmlformats.org/officeDocument/2006/relationships/hyperlink" Target="https://www.parlament.ch/de/ratsbetrieb/suche-curia-vista/geschaeft?AffairId=20173824" TargetMode="External"/><Relationship Id="rId425" Type="http://schemas.openxmlformats.org/officeDocument/2006/relationships/hyperlink" Target="https://www.parlament.ch/de/ratsbetrieb/suche-curia-vista/geschaeft?AffairId=20173777" TargetMode="External"/><Relationship Id="rId467" Type="http://schemas.openxmlformats.org/officeDocument/2006/relationships/hyperlink" Target="https://www.parlament.ch/de/ratsbetrieb/suche-curia-vista/geschaeft?AffairId=20174181" TargetMode="External"/><Relationship Id="rId632" Type="http://schemas.openxmlformats.org/officeDocument/2006/relationships/hyperlink" Target="https://www.parlament.ch/de/ratsbetrieb/suche-curia-vista/geschaeft?AffairId=20174007" TargetMode="External"/><Relationship Id="rId1055" Type="http://schemas.openxmlformats.org/officeDocument/2006/relationships/hyperlink" Target="https://www.parlament.ch/de/ratsbetrieb/suche-curia-vista/geschaeft?AffairId=20173918" TargetMode="External"/><Relationship Id="rId1097" Type="http://schemas.openxmlformats.org/officeDocument/2006/relationships/hyperlink" Target="https://www.parlament.ch/de/ratsbetrieb/suche-curia-vista/geschaeft?AffairId=20174172" TargetMode="External"/><Relationship Id="rId271" Type="http://schemas.openxmlformats.org/officeDocument/2006/relationships/hyperlink" Target="https://www.parlament.ch/de/ratsbetrieb/suche-curia-vista/geschaeft?AffairId=20174193" TargetMode="External"/><Relationship Id="rId674" Type="http://schemas.openxmlformats.org/officeDocument/2006/relationships/hyperlink" Target="https://www.parlament.ch/de/ratsbetrieb/suche-curia-vista/geschaeft?AffairId=20174295" TargetMode="External"/><Relationship Id="rId881" Type="http://schemas.openxmlformats.org/officeDocument/2006/relationships/hyperlink" Target="https://www.parlament.ch/de/ratsbetrieb/suche-curia-vista/geschaeft?AffairId=20174152" TargetMode="External"/><Relationship Id="rId937" Type="http://schemas.openxmlformats.org/officeDocument/2006/relationships/hyperlink" Target="https://www.parlament.ch/de/ratsbetrieb/suche-curia-vista/geschaeft?AffairId=20163846" TargetMode="External"/><Relationship Id="rId979" Type="http://schemas.openxmlformats.org/officeDocument/2006/relationships/hyperlink" Target="http://www.parlament.ch/d/suche/seiten/geschaefte.aspx?gesch_id=20173129" TargetMode="External"/><Relationship Id="rId1122" Type="http://schemas.openxmlformats.org/officeDocument/2006/relationships/hyperlink" Target="https://www.parlament.ch/de/ratsbetrieb/suche-curia-vista/geschaeft?AffairId=20173901" TargetMode="External"/><Relationship Id="rId24" Type="http://schemas.openxmlformats.org/officeDocument/2006/relationships/hyperlink" Target="https://www.parlament.ch/de/ratsbetrieb/suche-curia-vista/geschaeft?AffairId=20163486" TargetMode="External"/><Relationship Id="rId66" Type="http://schemas.openxmlformats.org/officeDocument/2006/relationships/hyperlink" Target="https://www.parlament.ch/de/ratsbetrieb/suche-curia-vista/geschaeft?AffairId=20174174" TargetMode="External"/><Relationship Id="rId131" Type="http://schemas.openxmlformats.org/officeDocument/2006/relationships/hyperlink" Target="https://www.parlament.ch/de/ratsbetrieb/suche-curia-vista/geschaeft?AffairId=20163799" TargetMode="External"/><Relationship Id="rId327" Type="http://schemas.openxmlformats.org/officeDocument/2006/relationships/hyperlink" Target="https://www.parlament.ch/de/ratsbetrieb/suche-curia-vista/geschaeft?AffairId=20163673" TargetMode="External"/><Relationship Id="rId369" Type="http://schemas.openxmlformats.org/officeDocument/2006/relationships/hyperlink" Target="http://www.parlament.ch/d/suche/seiten/geschaefte.aspx?gesch_id=20173099" TargetMode="External"/><Relationship Id="rId534" Type="http://schemas.openxmlformats.org/officeDocument/2006/relationships/hyperlink" Target="https://www.parlament.ch/de/ratsbetrieb/suche-curia-vista/geschaeft?AffairId=20163378" TargetMode="External"/><Relationship Id="rId576" Type="http://schemas.openxmlformats.org/officeDocument/2006/relationships/hyperlink" Target="http://www.parlament.ch/d/suche/seiten/geschaefte.aspx?gesch_id=20173118" TargetMode="External"/><Relationship Id="rId741" Type="http://schemas.openxmlformats.org/officeDocument/2006/relationships/hyperlink" Target="https://www.parlament.ch/de/ratsbetrieb/suche-curia-vista/geschaeft?AffairId=20163694" TargetMode="External"/><Relationship Id="rId783" Type="http://schemas.openxmlformats.org/officeDocument/2006/relationships/hyperlink" Target="http://www.parlament.ch/d/suche/seiten/geschaefte.aspx?gesch_id=20173119" TargetMode="External"/><Relationship Id="rId839" Type="http://schemas.openxmlformats.org/officeDocument/2006/relationships/hyperlink" Target="https://www.parlament.ch/de/ratsbetrieb/suche-curia-vista/geschaeft?AffairId=20173813" TargetMode="External"/><Relationship Id="rId990" Type="http://schemas.openxmlformats.org/officeDocument/2006/relationships/hyperlink" Target="http://www.parlament.ch/d/suche/seiten/geschaefte.aspx?gesch_id=20173233" TargetMode="External"/><Relationship Id="rId173" Type="http://schemas.openxmlformats.org/officeDocument/2006/relationships/hyperlink" Target="http://www.parlament.ch/d/suche/seiten/geschaefte.aspx?gesch_id=20173169" TargetMode="External"/><Relationship Id="rId229" Type="http://schemas.openxmlformats.org/officeDocument/2006/relationships/hyperlink" Target="https://www.parlament.ch/de/ratsbetrieb/suche-curia-vista/geschaeft?AffairId=20173974" TargetMode="External"/><Relationship Id="rId380" Type="http://schemas.openxmlformats.org/officeDocument/2006/relationships/hyperlink" Target="https://www.parlament.ch/de/ratsbetrieb/suche-curia-vista/geschaeft?AffairId=20173287" TargetMode="External"/><Relationship Id="rId436" Type="http://schemas.openxmlformats.org/officeDocument/2006/relationships/hyperlink" Target="https://www.parlament.ch/de/ratsbetrieb/suche-curia-vista/geschaeft?AffairId=20173869" TargetMode="External"/><Relationship Id="rId601" Type="http://schemas.openxmlformats.org/officeDocument/2006/relationships/hyperlink" Target="https://www.parlament.ch/de/ratsbetrieb/suche-curia-vista/geschaeft?AffairId=20173657" TargetMode="External"/><Relationship Id="rId643" Type="http://schemas.openxmlformats.org/officeDocument/2006/relationships/hyperlink" Target="https://www.parlament.ch/de/ratsbetrieb/suche-curia-vista/geschaeft?AffairId=20174082" TargetMode="External"/><Relationship Id="rId1024" Type="http://schemas.openxmlformats.org/officeDocument/2006/relationships/hyperlink" Target="https://www.parlament.ch/de/ratsbetrieb/suche-curia-vista/geschaeft?AffairId=20173592" TargetMode="External"/><Relationship Id="rId1066" Type="http://schemas.openxmlformats.org/officeDocument/2006/relationships/hyperlink" Target="https://www.parlament.ch/de/ratsbetrieb/suche-curia-vista/geschaeft?AffairId=20173994" TargetMode="External"/><Relationship Id="rId240" Type="http://schemas.openxmlformats.org/officeDocument/2006/relationships/hyperlink" Target="https://www.parlament.ch/de/ratsbetrieb/suche-curia-vista/geschaeft?AffairId=20174081" TargetMode="External"/><Relationship Id="rId478" Type="http://schemas.openxmlformats.org/officeDocument/2006/relationships/hyperlink" Target="https://www.parlament.ch/de/ratsbetrieb/suche-curia-vista/geschaeft?AffairId=20174313" TargetMode="External"/><Relationship Id="rId685" Type="http://schemas.openxmlformats.org/officeDocument/2006/relationships/hyperlink" Target="https://www.parlament.ch/de/ratsbetrieb/suche-curia-vista/geschaeft?AffairId=20163107" TargetMode="External"/><Relationship Id="rId850" Type="http://schemas.openxmlformats.org/officeDocument/2006/relationships/hyperlink" Target="https://www.parlament.ch/de/ratsbetrieb/suche-curia-vista/geschaeft?AffairId=20173986" TargetMode="External"/><Relationship Id="rId892" Type="http://schemas.openxmlformats.org/officeDocument/2006/relationships/hyperlink" Target="https://www.parlament.ch/de/ratsbetrieb/suche-curia-vista/geschaeft?AffairId=20174242" TargetMode="External"/><Relationship Id="rId906" Type="http://schemas.openxmlformats.org/officeDocument/2006/relationships/hyperlink" Target="https://www.parlament.ch/de/ratsbetrieb/suche-curia-vista/geschaeft?AffairId=20174320" TargetMode="External"/><Relationship Id="rId948" Type="http://schemas.openxmlformats.org/officeDocument/2006/relationships/hyperlink" Target="https://www.parlament.ch/de/ratsbetrieb/suche-curia-vista/geschaeft?AffairId=20163907" TargetMode="External"/><Relationship Id="rId1133" Type="http://schemas.openxmlformats.org/officeDocument/2006/relationships/hyperlink" Target="https://www.parlament.ch/de/ratsbetrieb/suche-curia-vista/geschaeft?AffairId=20174025" TargetMode="External"/><Relationship Id="rId35" Type="http://schemas.openxmlformats.org/officeDocument/2006/relationships/hyperlink" Target="http://www.parlament.ch/d/suche/seiten/geschaefte.aspx?gesch_id=20164167" TargetMode="External"/><Relationship Id="rId77" Type="http://schemas.openxmlformats.org/officeDocument/2006/relationships/hyperlink" Target="https://www.parlament.ch/de/ratsbetrieb/suche-curia-vista/geschaeft?AffairId=20173956" TargetMode="External"/><Relationship Id="rId100" Type="http://schemas.openxmlformats.org/officeDocument/2006/relationships/hyperlink" Target="https://www.parlament.ch/de/ratsbetrieb/suche-curia-vista/geschaeft?AffairId=20163331" TargetMode="External"/><Relationship Id="rId282" Type="http://schemas.openxmlformats.org/officeDocument/2006/relationships/hyperlink" Target="https://www.parlament.ch/de/ratsbetrieb/suche-curia-vista/geschaeft?AffairId=20174246" TargetMode="External"/><Relationship Id="rId338" Type="http://schemas.openxmlformats.org/officeDocument/2006/relationships/hyperlink" Target="https://www.parlament.ch/de/ratsbetrieb/suche-curia-vista/geschaeft?AffairId=20163851" TargetMode="External"/><Relationship Id="rId503" Type="http://schemas.openxmlformats.org/officeDocument/2006/relationships/hyperlink" Target="https://www.parlament.ch/de/ratsbetrieb/suche-curia-vista/geschaeft?AffairId=20173385" TargetMode="External"/><Relationship Id="rId545" Type="http://schemas.openxmlformats.org/officeDocument/2006/relationships/hyperlink" Target="https://www.parlament.ch/de/ratsbetrieb/suche-curia-vista/geschaeft?AffairId=20163608" TargetMode="External"/><Relationship Id="rId587" Type="http://schemas.openxmlformats.org/officeDocument/2006/relationships/hyperlink" Target="https://www.parlament.ch/de/ratsbetrieb/suche-curia-vista/geschaeft?AffairId=20173363" TargetMode="External"/><Relationship Id="rId710" Type="http://schemas.openxmlformats.org/officeDocument/2006/relationships/hyperlink" Target="https://www.parlament.ch/de/ratsbetrieb/suche-curia-vista/geschaeft?AffairId=20163388" TargetMode="External"/><Relationship Id="rId752" Type="http://schemas.openxmlformats.org/officeDocument/2006/relationships/hyperlink" Target="https://www.parlament.ch/de/ratsbetrieb/suche-curia-vista/geschaeft?AffairId=20163895" TargetMode="External"/><Relationship Id="rId808" Type="http://schemas.openxmlformats.org/officeDocument/2006/relationships/hyperlink" Target="https://www.parlament.ch/de/ratsbetrieb/suche-curia-vista/geschaeft?AffairId=20173388" TargetMode="External"/><Relationship Id="rId8" Type="http://schemas.openxmlformats.org/officeDocument/2006/relationships/styles" Target="styles.xml"/><Relationship Id="rId142" Type="http://schemas.openxmlformats.org/officeDocument/2006/relationships/hyperlink" Target="https://www.parlament.ch/de/ratsbetrieb/suche-curia-vista/geschaeft?AffairId=20163881" TargetMode="External"/><Relationship Id="rId184" Type="http://schemas.openxmlformats.org/officeDocument/2006/relationships/hyperlink" Target="https://www.parlament.ch/de/ratsbetrieb/suche-curia-vista/geschaeft?AffairId=20173320" TargetMode="External"/><Relationship Id="rId391" Type="http://schemas.openxmlformats.org/officeDocument/2006/relationships/hyperlink" Target="https://www.parlament.ch/de/ratsbetrieb/suche-curia-vista/geschaeft?AffairId=20173423" TargetMode="External"/><Relationship Id="rId405" Type="http://schemas.openxmlformats.org/officeDocument/2006/relationships/hyperlink" Target="https://www.parlament.ch/de/ratsbetrieb/suche-curia-vista/geschaeft?AffairId=20173601" TargetMode="External"/><Relationship Id="rId447" Type="http://schemas.openxmlformats.org/officeDocument/2006/relationships/hyperlink" Target="https://www.parlament.ch/de/ratsbetrieb/suche-curia-vista/geschaeft?AffairId=20174009" TargetMode="External"/><Relationship Id="rId612" Type="http://schemas.openxmlformats.org/officeDocument/2006/relationships/hyperlink" Target="https://www.parlament.ch/de/ratsbetrieb/suche-curia-vista/geschaeft?AffairId=20173787" TargetMode="External"/><Relationship Id="rId794" Type="http://schemas.openxmlformats.org/officeDocument/2006/relationships/hyperlink" Target="http://www.parlament.ch/d/suche/seiten/geschaefte.aspx?gesch_id=20173249" TargetMode="External"/><Relationship Id="rId1035" Type="http://schemas.openxmlformats.org/officeDocument/2006/relationships/hyperlink" Target="https://www.parlament.ch/de/ratsbetrieb/suche-curia-vista/geschaeft?AffairId=20173733" TargetMode="External"/><Relationship Id="rId1077" Type="http://schemas.openxmlformats.org/officeDocument/2006/relationships/hyperlink" Target="https://www.parlament.ch/de/ratsbetrieb/suche-curia-vista/geschaeft?AffairId=20174040" TargetMode="External"/><Relationship Id="rId251" Type="http://schemas.openxmlformats.org/officeDocument/2006/relationships/hyperlink" Target="https://www.parlament.ch/de/ratsbetrieb/suche-curia-vista/geschaeft?AffairId=20174117" TargetMode="External"/><Relationship Id="rId489" Type="http://schemas.openxmlformats.org/officeDocument/2006/relationships/hyperlink" Target="https://www.parlament.ch/de/ratsbetrieb/suche-curia-vista/geschaeft?AffairId=20163896" TargetMode="External"/><Relationship Id="rId654" Type="http://schemas.openxmlformats.org/officeDocument/2006/relationships/hyperlink" Target="https://www.parlament.ch/de/ratsbetrieb/suche-curia-vista/geschaeft?AffairId=20174143" TargetMode="External"/><Relationship Id="rId696" Type="http://schemas.openxmlformats.org/officeDocument/2006/relationships/hyperlink" Target="https://www.parlament.ch/de/ratsbetrieb/suche-curia-vista/geschaeft?AffairId=20163203" TargetMode="External"/><Relationship Id="rId861" Type="http://schemas.openxmlformats.org/officeDocument/2006/relationships/hyperlink" Target="https://www.parlament.ch/de/ratsbetrieb/suche-curia-vista/geschaeft?AffairId=20174054" TargetMode="External"/><Relationship Id="rId917" Type="http://schemas.openxmlformats.org/officeDocument/2006/relationships/hyperlink" Target="https://www.parlament.ch/de/ratsbetrieb/suche-curia-vista/geschaeft?AffairId=20163198" TargetMode="External"/><Relationship Id="rId959" Type="http://schemas.openxmlformats.org/officeDocument/2006/relationships/hyperlink" Target="http://www.parlament.ch/d/suche/seiten/geschaefte.aspx?gesch_id=20164055" TargetMode="External"/><Relationship Id="rId1102" Type="http://schemas.openxmlformats.org/officeDocument/2006/relationships/hyperlink" Target="https://www.parlament.ch/de/ratsbetrieb/suche-curia-vista/geschaeft?AffairId=20174247" TargetMode="External"/><Relationship Id="rId46" Type="http://schemas.openxmlformats.org/officeDocument/2006/relationships/hyperlink" Target="https://www.parlament.ch/de/ratsbetrieb/suche-curia-vista/geschaeft?AffairId=20173440" TargetMode="External"/><Relationship Id="rId293" Type="http://schemas.openxmlformats.org/officeDocument/2006/relationships/hyperlink" Target="https://www.parlament.ch/de/ratsbetrieb/suche-curia-vista/geschaeft?AffairId=20174284" TargetMode="External"/><Relationship Id="rId307" Type="http://schemas.openxmlformats.org/officeDocument/2006/relationships/hyperlink" Target="https://www.parlament.ch/de/ratsbetrieb/suche-curia-vista/geschaeft?AffairId=20163324" TargetMode="External"/><Relationship Id="rId349" Type="http://schemas.openxmlformats.org/officeDocument/2006/relationships/hyperlink" Target="https://www.parlament.ch/de/ratsbetrieb/suche-curia-vista/geschaeft?AffairId=20163999" TargetMode="External"/><Relationship Id="rId514" Type="http://schemas.openxmlformats.org/officeDocument/2006/relationships/hyperlink" Target="https://www.parlament.ch/de/ratsbetrieb/suche-curia-vista/geschaeft?AffairId=20173979" TargetMode="External"/><Relationship Id="rId556" Type="http://schemas.openxmlformats.org/officeDocument/2006/relationships/hyperlink" Target="https://www.parlament.ch/de/ratsbetrieb/suche-curia-vista/geschaeft?AffairId=20163857" TargetMode="External"/><Relationship Id="rId721" Type="http://schemas.openxmlformats.org/officeDocument/2006/relationships/hyperlink" Target="https://www.parlament.ch/de/ratsbetrieb/suche-curia-vista/geschaeft?AffairId=20163530" TargetMode="External"/><Relationship Id="rId763" Type="http://schemas.openxmlformats.org/officeDocument/2006/relationships/hyperlink" Target="http://www.parlament.ch/d/suche/seiten/geschaefte.aspx?gesch_id=20164038" TargetMode="External"/><Relationship Id="rId88" Type="http://schemas.openxmlformats.org/officeDocument/2006/relationships/hyperlink" Target="https://www.parlament.ch/de/ratsbetrieb/suche-curia-vista/geschaeft?AffairId=20163166" TargetMode="External"/><Relationship Id="rId111" Type="http://schemas.openxmlformats.org/officeDocument/2006/relationships/hyperlink" Target="https://www.parlament.ch/de/ratsbetrieb/suche-curia-vista/geschaeft?AffairId=20163500" TargetMode="External"/><Relationship Id="rId153" Type="http://schemas.openxmlformats.org/officeDocument/2006/relationships/hyperlink" Target="http://www.parlament.ch/d/suche/seiten/geschaefte.aspx?gesch_id=20164023" TargetMode="External"/><Relationship Id="rId195" Type="http://schemas.openxmlformats.org/officeDocument/2006/relationships/hyperlink" Target="https://www.parlament.ch/de/ratsbetrieb/suche-curia-vista/geschaeft?AffairId=20173518" TargetMode="External"/><Relationship Id="rId209" Type="http://schemas.openxmlformats.org/officeDocument/2006/relationships/hyperlink" Target="https://www.parlament.ch/de/ratsbetrieb/suche-curia-vista/geschaeft?AffairId=20173732" TargetMode="External"/><Relationship Id="rId360" Type="http://schemas.openxmlformats.org/officeDocument/2006/relationships/hyperlink" Target="http://www.parlament.ch/d/suche/seiten/geschaefte.aspx?gesch_id=20164133" TargetMode="External"/><Relationship Id="rId416" Type="http://schemas.openxmlformats.org/officeDocument/2006/relationships/hyperlink" Target="https://www.parlament.ch/de/ratsbetrieb/suche-curia-vista/geschaeft?AffairId=20173743" TargetMode="External"/><Relationship Id="rId598" Type="http://schemas.openxmlformats.org/officeDocument/2006/relationships/hyperlink" Target="https://www.parlament.ch/de/ratsbetrieb/suche-curia-vista/geschaeft?AffairId=20173639" TargetMode="External"/><Relationship Id="rId819" Type="http://schemas.openxmlformats.org/officeDocument/2006/relationships/hyperlink" Target="https://www.parlament.ch/de/ratsbetrieb/suche-curia-vista/geschaeft?AffairId=20173563" TargetMode="External"/><Relationship Id="rId970" Type="http://schemas.openxmlformats.org/officeDocument/2006/relationships/hyperlink" Target="http://www.parlament.ch/d/suche/seiten/geschaefte.aspx?gesch_id=20173064" TargetMode="External"/><Relationship Id="rId1004" Type="http://schemas.openxmlformats.org/officeDocument/2006/relationships/hyperlink" Target="https://www.parlament.ch/de/ratsbetrieb/suche-curia-vista/geschaeft?AffairId=20173457" TargetMode="External"/><Relationship Id="rId1046" Type="http://schemas.openxmlformats.org/officeDocument/2006/relationships/hyperlink" Target="https://www.parlament.ch/de/ratsbetrieb/suche-curia-vista/geschaeft?AffairId=20173847" TargetMode="External"/><Relationship Id="rId220" Type="http://schemas.openxmlformats.org/officeDocument/2006/relationships/hyperlink" Target="https://www.parlament.ch/de/ratsbetrieb/suche-curia-vista/geschaeft?AffairId=20173845" TargetMode="External"/><Relationship Id="rId458" Type="http://schemas.openxmlformats.org/officeDocument/2006/relationships/hyperlink" Target="https://www.parlament.ch/de/ratsbetrieb/suche-curia-vista/geschaeft?AffairId=20174092" TargetMode="External"/><Relationship Id="rId623" Type="http://schemas.openxmlformats.org/officeDocument/2006/relationships/hyperlink" Target="https://www.parlament.ch/de/ratsbetrieb/suche-curia-vista/geschaeft?AffairId=20173976" TargetMode="External"/><Relationship Id="rId665" Type="http://schemas.openxmlformats.org/officeDocument/2006/relationships/hyperlink" Target="https://www.parlament.ch/de/ratsbetrieb/suche-curia-vista/geschaeft?AffairId=20174251" TargetMode="External"/><Relationship Id="rId830" Type="http://schemas.openxmlformats.org/officeDocument/2006/relationships/hyperlink" Target="https://www.parlament.ch/de/ratsbetrieb/suche-curia-vista/geschaeft?AffairId=20173687" TargetMode="External"/><Relationship Id="rId872" Type="http://schemas.openxmlformats.org/officeDocument/2006/relationships/hyperlink" Target="https://www.parlament.ch/de/ratsbetrieb/suche-curia-vista/geschaeft?AffairId=20174116" TargetMode="External"/><Relationship Id="rId928" Type="http://schemas.openxmlformats.org/officeDocument/2006/relationships/hyperlink" Target="https://www.parlament.ch/de/ratsbetrieb/suche-curia-vista/geschaeft?AffairId=20163711" TargetMode="External"/><Relationship Id="rId1088" Type="http://schemas.openxmlformats.org/officeDocument/2006/relationships/hyperlink" Target="https://www.parlament.ch/de/ratsbetrieb/suche-curia-vista/geschaeft?AffairId=20174094" TargetMode="External"/><Relationship Id="rId15" Type="http://schemas.openxmlformats.org/officeDocument/2006/relationships/hyperlink" Target="https://www.parlament.ch/de/ratsbetrieb/suche-curia-vista/geschaeft?AffairId=20173594" TargetMode="External"/><Relationship Id="rId57" Type="http://schemas.openxmlformats.org/officeDocument/2006/relationships/hyperlink" Target="https://www.parlament.ch/de/ratsbetrieb/suche-curia-vista/geschaeft?AffairId=20174095" TargetMode="External"/><Relationship Id="rId262" Type="http://schemas.openxmlformats.org/officeDocument/2006/relationships/hyperlink" Target="https://www.parlament.ch/de/ratsbetrieb/suche-curia-vista/geschaeft?AffairId=20174169" TargetMode="External"/><Relationship Id="rId318" Type="http://schemas.openxmlformats.org/officeDocument/2006/relationships/hyperlink" Target="https://www.parlament.ch/de/ratsbetrieb/suche-curia-vista/geschaeft?AffairId=20163550" TargetMode="External"/><Relationship Id="rId525" Type="http://schemas.openxmlformats.org/officeDocument/2006/relationships/hyperlink" Target="https://www.parlament.ch/de/ratsbetrieb/suche-curia-vista/geschaeft?AffairId=20174285" TargetMode="External"/><Relationship Id="rId567" Type="http://schemas.openxmlformats.org/officeDocument/2006/relationships/hyperlink" Target="http://www.parlament.ch/d/suche/seiten/geschaefte.aspx?gesch_id=20164061" TargetMode="External"/><Relationship Id="rId732" Type="http://schemas.openxmlformats.org/officeDocument/2006/relationships/hyperlink" Target="https://www.parlament.ch/de/ratsbetrieb/suche-curia-vista/geschaeft?AffairId=20163591" TargetMode="External"/><Relationship Id="rId1113" Type="http://schemas.openxmlformats.org/officeDocument/2006/relationships/hyperlink" Target="https://www.parlament.ch/de/ratsbetrieb/suche-curia-vista/geschaeft?AffairId=20174321" TargetMode="External"/><Relationship Id="rId99" Type="http://schemas.openxmlformats.org/officeDocument/2006/relationships/hyperlink" Target="https://www.parlament.ch/de/ratsbetrieb/suche-curia-vista/geschaeft?AffairId=20163325" TargetMode="External"/><Relationship Id="rId122" Type="http://schemas.openxmlformats.org/officeDocument/2006/relationships/hyperlink" Target="https://www.parlament.ch/de/ratsbetrieb/suche-curia-vista/geschaeft?AffairId=20163601" TargetMode="External"/><Relationship Id="rId164" Type="http://schemas.openxmlformats.org/officeDocument/2006/relationships/hyperlink" Target="http://www.parlament.ch/d/suche/seiten/geschaefte.aspx?gesch_id=20164153" TargetMode="External"/><Relationship Id="rId371" Type="http://schemas.openxmlformats.org/officeDocument/2006/relationships/hyperlink" Target="http://www.parlament.ch/d/suche/seiten/geschaefte.aspx?gesch_id=20173152" TargetMode="External"/><Relationship Id="rId774" Type="http://schemas.openxmlformats.org/officeDocument/2006/relationships/hyperlink" Target="http://www.parlament.ch/d/suche/seiten/geschaefte.aspx?gesch_id=20164137" TargetMode="External"/><Relationship Id="rId981" Type="http://schemas.openxmlformats.org/officeDocument/2006/relationships/hyperlink" Target="http://www.parlament.ch/d/suche/seiten/geschaefte.aspx?gesch_id=20173167" TargetMode="External"/><Relationship Id="rId1015" Type="http://schemas.openxmlformats.org/officeDocument/2006/relationships/hyperlink" Target="https://www.parlament.ch/de/ratsbetrieb/suche-curia-vista/geschaeft?AffairId=20173551" TargetMode="External"/><Relationship Id="rId1057" Type="http://schemas.openxmlformats.org/officeDocument/2006/relationships/hyperlink" Target="https://www.parlament.ch/de/ratsbetrieb/suche-curia-vista/geschaeft?AffairId=20173925" TargetMode="External"/><Relationship Id="rId427" Type="http://schemas.openxmlformats.org/officeDocument/2006/relationships/hyperlink" Target="https://www.parlament.ch/de/ratsbetrieb/suche-curia-vista/geschaeft?AffairId=20173790" TargetMode="External"/><Relationship Id="rId469" Type="http://schemas.openxmlformats.org/officeDocument/2006/relationships/hyperlink" Target="https://www.parlament.ch/de/ratsbetrieb/suche-curia-vista/geschaeft?AffairId=20174196" TargetMode="External"/><Relationship Id="rId634" Type="http://schemas.openxmlformats.org/officeDocument/2006/relationships/hyperlink" Target="https://www.parlament.ch/de/ratsbetrieb/suche-curia-vista/geschaeft?AffairId=20174035" TargetMode="External"/><Relationship Id="rId676" Type="http://schemas.openxmlformats.org/officeDocument/2006/relationships/hyperlink" Target="https://www.parlament.ch/de/ratsbetrieb/suche-curia-vista/geschaeft?AffairId=20174303" TargetMode="External"/><Relationship Id="rId841" Type="http://schemas.openxmlformats.org/officeDocument/2006/relationships/hyperlink" Target="https://www.parlament.ch/de/ratsbetrieb/suche-curia-vista/geschaeft?AffairId=20173822" TargetMode="External"/><Relationship Id="rId883" Type="http://schemas.openxmlformats.org/officeDocument/2006/relationships/hyperlink" Target="https://www.parlament.ch/de/ratsbetrieb/suche-curia-vista/geschaeft?AffairId=20174176" TargetMode="External"/><Relationship Id="rId1099" Type="http://schemas.openxmlformats.org/officeDocument/2006/relationships/hyperlink" Target="https://www.parlament.ch/de/ratsbetrieb/suche-curia-vista/geschaeft?AffairId=20174191" TargetMode="External"/><Relationship Id="rId26" Type="http://schemas.openxmlformats.org/officeDocument/2006/relationships/hyperlink" Target="https://www.parlament.ch/de/ratsbetrieb/suche-curia-vista/geschaeft?AffairId=20163885" TargetMode="External"/><Relationship Id="rId231" Type="http://schemas.openxmlformats.org/officeDocument/2006/relationships/hyperlink" Target="https://www.parlament.ch/de/ratsbetrieb/suche-curia-vista/geschaeft?AffairId=20173984" TargetMode="External"/><Relationship Id="rId273" Type="http://schemas.openxmlformats.org/officeDocument/2006/relationships/hyperlink" Target="https://www.parlament.ch/de/ratsbetrieb/suche-curia-vista/geschaeft?AffairId=20174195" TargetMode="External"/><Relationship Id="rId329" Type="http://schemas.openxmlformats.org/officeDocument/2006/relationships/hyperlink" Target="https://www.parlament.ch/de/ratsbetrieb/suche-curia-vista/geschaeft?AffairId=20163692" TargetMode="External"/><Relationship Id="rId480" Type="http://schemas.openxmlformats.org/officeDocument/2006/relationships/hyperlink" Target="https://www.parlament.ch/de/ratsbetrieb/suche-curia-vista/geschaeft?AffairId=20183004" TargetMode="External"/><Relationship Id="rId536" Type="http://schemas.openxmlformats.org/officeDocument/2006/relationships/hyperlink" Target="https://www.parlament.ch/de/ratsbetrieb/suche-curia-vista/geschaeft?AffairId=20163533" TargetMode="External"/><Relationship Id="rId701" Type="http://schemas.openxmlformats.org/officeDocument/2006/relationships/hyperlink" Target="https://www.parlament.ch/de/ratsbetrieb/suche-curia-vista/geschaeft?AffairId=20163303" TargetMode="External"/><Relationship Id="rId939" Type="http://schemas.openxmlformats.org/officeDocument/2006/relationships/hyperlink" Target="https://www.parlament.ch/de/ratsbetrieb/suche-curia-vista/geschaeft?AffairId=20163848" TargetMode="External"/><Relationship Id="rId1124" Type="http://schemas.openxmlformats.org/officeDocument/2006/relationships/hyperlink" Target="https://www.parlament.ch/de/ratsbetrieb/suche-curia-vista/geschaeft?AffairId=20174046" TargetMode="External"/><Relationship Id="rId68" Type="http://schemas.openxmlformats.org/officeDocument/2006/relationships/hyperlink" Target="https://www.parlament.ch/de/ratsbetrieb/suche-curia-vista/geschaeft?AffairId=20174241" TargetMode="External"/><Relationship Id="rId133" Type="http://schemas.openxmlformats.org/officeDocument/2006/relationships/hyperlink" Target="https://www.parlament.ch/de/ratsbetrieb/suche-curia-vista/geschaeft?AffairId=20163810" TargetMode="External"/><Relationship Id="rId175" Type="http://schemas.openxmlformats.org/officeDocument/2006/relationships/hyperlink" Target="http://www.parlament.ch/d/suche/seiten/geschaefte.aspx?gesch_id=20173203" TargetMode="External"/><Relationship Id="rId340" Type="http://schemas.openxmlformats.org/officeDocument/2006/relationships/hyperlink" Target="http://www.parlament.ch/d/suche/seiten/geschaefte.aspx?gesch_id=20163858" TargetMode="External"/><Relationship Id="rId578" Type="http://schemas.openxmlformats.org/officeDocument/2006/relationships/hyperlink" Target="http://www.parlament.ch/d/suche/seiten/geschaefte.aspx?gesch_id=20173171" TargetMode="External"/><Relationship Id="rId743" Type="http://schemas.openxmlformats.org/officeDocument/2006/relationships/hyperlink" Target="https://www.parlament.ch/de/ratsbetrieb/suche-curia-vista/geschaeft?AffairId=20163722" TargetMode="External"/><Relationship Id="rId785" Type="http://schemas.openxmlformats.org/officeDocument/2006/relationships/hyperlink" Target="http://www.parlament.ch/d/suche/seiten/geschaefte.aspx?gesch_id=20173137" TargetMode="External"/><Relationship Id="rId950" Type="http://schemas.openxmlformats.org/officeDocument/2006/relationships/hyperlink" Target="http://www.parlament.ch/d/suche/seiten/geschaefte.aspx?gesch_id=20163923" TargetMode="External"/><Relationship Id="rId992" Type="http://schemas.openxmlformats.org/officeDocument/2006/relationships/hyperlink" Target="http://www.parlament.ch/d/suche/seiten/geschaefte.aspx?gesch_id=20173242" TargetMode="External"/><Relationship Id="rId1026" Type="http://schemas.openxmlformats.org/officeDocument/2006/relationships/hyperlink" Target="https://www.parlament.ch/de/ratsbetrieb/suche-curia-vista/geschaeft?AffairId=20173615" TargetMode="External"/><Relationship Id="rId200" Type="http://schemas.openxmlformats.org/officeDocument/2006/relationships/hyperlink" Target="https://www.parlament.ch/de/ratsbetrieb/suche-curia-vista/geschaeft?AffairId=20173553" TargetMode="External"/><Relationship Id="rId382" Type="http://schemas.openxmlformats.org/officeDocument/2006/relationships/hyperlink" Target="https://www.parlament.ch/de/ratsbetrieb/suche-curia-vista/geschaeft?AffairId=20173340" TargetMode="External"/><Relationship Id="rId438" Type="http://schemas.openxmlformats.org/officeDocument/2006/relationships/hyperlink" Target="https://www.parlament.ch/de/ratsbetrieb/suche-curia-vista/geschaeft?AffairId=20173909" TargetMode="External"/><Relationship Id="rId603" Type="http://schemas.openxmlformats.org/officeDocument/2006/relationships/hyperlink" Target="https://www.parlament.ch/de/ratsbetrieb/suche-curia-vista/geschaeft?AffairId=20173689" TargetMode="External"/><Relationship Id="rId645" Type="http://schemas.openxmlformats.org/officeDocument/2006/relationships/hyperlink" Target="https://www.parlament.ch/de/ratsbetrieb/suche-curia-vista/geschaeft?AffairId=20174093" TargetMode="External"/><Relationship Id="rId687" Type="http://schemas.openxmlformats.org/officeDocument/2006/relationships/hyperlink" Target="https://www.parlament.ch/de/ratsbetrieb/suche-curia-vista/geschaeft?AffairId=20163120" TargetMode="External"/><Relationship Id="rId810" Type="http://schemas.openxmlformats.org/officeDocument/2006/relationships/hyperlink" Target="https://www.parlament.ch/de/ratsbetrieb/suche-curia-vista/geschaeft?AffairId=20173412" TargetMode="External"/><Relationship Id="rId852" Type="http://schemas.openxmlformats.org/officeDocument/2006/relationships/hyperlink" Target="https://www.parlament.ch/de/ratsbetrieb/suche-curia-vista/geschaeft?AffairId=20174003" TargetMode="External"/><Relationship Id="rId908" Type="http://schemas.openxmlformats.org/officeDocument/2006/relationships/hyperlink" Target="https://www.parlament.ch/de/ratsbetrieb/suche-curia-vista/geschaeft?AffairId=20173666" TargetMode="External"/><Relationship Id="rId1068" Type="http://schemas.openxmlformats.org/officeDocument/2006/relationships/hyperlink" Target="https://www.parlament.ch/de/ratsbetrieb/suche-curia-vista/geschaeft?AffairId=20174011" TargetMode="External"/><Relationship Id="rId242" Type="http://schemas.openxmlformats.org/officeDocument/2006/relationships/hyperlink" Target="https://www.parlament.ch/de/ratsbetrieb/suche-curia-vista/geschaeft?AffairId=20174090" TargetMode="External"/><Relationship Id="rId284" Type="http://schemas.openxmlformats.org/officeDocument/2006/relationships/hyperlink" Target="https://www.parlament.ch/de/ratsbetrieb/suche-curia-vista/geschaeft?AffairId=20174255" TargetMode="External"/><Relationship Id="rId491" Type="http://schemas.openxmlformats.org/officeDocument/2006/relationships/hyperlink" Target="http://www.parlament.ch/d/suche/seiten/geschaefte.aspx?gesch_id=20163947" TargetMode="External"/><Relationship Id="rId505" Type="http://schemas.openxmlformats.org/officeDocument/2006/relationships/hyperlink" Target="https://www.parlament.ch/de/ratsbetrieb/suche-curia-vista/geschaeft?AffairId=20173523" TargetMode="External"/><Relationship Id="rId712" Type="http://schemas.openxmlformats.org/officeDocument/2006/relationships/hyperlink" Target="https://www.parlament.ch/de/ratsbetrieb/suche-curia-vista/geschaeft?AffairId=20163406" TargetMode="External"/><Relationship Id="rId894" Type="http://schemas.openxmlformats.org/officeDocument/2006/relationships/hyperlink" Target="https://www.parlament.ch/de/ratsbetrieb/suche-curia-vista/geschaeft?AffairId=20174253" TargetMode="External"/><Relationship Id="rId1135" Type="http://schemas.openxmlformats.org/officeDocument/2006/relationships/hyperlink" Target="https://www.parlament.ch/de/ratsbetrieb/suche-curia-vista/geschaeft?AffairId=20174027" TargetMode="External"/><Relationship Id="rId37" Type="http://schemas.openxmlformats.org/officeDocument/2006/relationships/hyperlink" Target="http://www.parlament.ch/d/suche/seiten/geschaefte.aspx?gesch_id=20173051" TargetMode="External"/><Relationship Id="rId79" Type="http://schemas.openxmlformats.org/officeDocument/2006/relationships/hyperlink" Target="https://www.parlament.ch/de/ratsbetrieb/suche-curia-vista/geschaeft?AffairId=20163069" TargetMode="External"/><Relationship Id="rId102" Type="http://schemas.openxmlformats.org/officeDocument/2006/relationships/hyperlink" Target="https://www.parlament.ch/de/ratsbetrieb/suche-curia-vista/geschaeft?AffairId=20163358" TargetMode="External"/><Relationship Id="rId144" Type="http://schemas.openxmlformats.org/officeDocument/2006/relationships/hyperlink" Target="http://www.parlament.ch/d/suche/seiten/geschaefte.aspx?gesch_id=20163919" TargetMode="External"/><Relationship Id="rId547" Type="http://schemas.openxmlformats.org/officeDocument/2006/relationships/hyperlink" Target="https://www.parlament.ch/de/ratsbetrieb/suche-curia-vista/geschaeft?AffairId=20163657" TargetMode="External"/><Relationship Id="rId589" Type="http://schemas.openxmlformats.org/officeDocument/2006/relationships/hyperlink" Target="https://www.parlament.ch/de/ratsbetrieb/suche-curia-vista/geschaeft?AffairId=20173462" TargetMode="External"/><Relationship Id="rId754" Type="http://schemas.openxmlformats.org/officeDocument/2006/relationships/hyperlink" Target="http://www.parlament.ch/d/suche/seiten/geschaefte.aspx?gesch_id=20163931" TargetMode="External"/><Relationship Id="rId796" Type="http://schemas.openxmlformats.org/officeDocument/2006/relationships/hyperlink" Target="https://www.parlament.ch/de/ratsbetrieb/suche-curia-vista/geschaeft?AffairId=20173282" TargetMode="External"/><Relationship Id="rId961" Type="http://schemas.openxmlformats.org/officeDocument/2006/relationships/hyperlink" Target="http://www.parlament.ch/d/suche/seiten/geschaefte.aspx?gesch_id=20164067" TargetMode="External"/><Relationship Id="rId90" Type="http://schemas.openxmlformats.org/officeDocument/2006/relationships/hyperlink" Target="https://www.parlament.ch/de/ratsbetrieb/suche-curia-vista/geschaeft?AffairId=20163193" TargetMode="External"/><Relationship Id="rId186" Type="http://schemas.openxmlformats.org/officeDocument/2006/relationships/hyperlink" Target="https://www.parlament.ch/de/ratsbetrieb/suche-curia-vista/geschaeft?AffairId=20173325" TargetMode="External"/><Relationship Id="rId351" Type="http://schemas.openxmlformats.org/officeDocument/2006/relationships/hyperlink" Target="http://www.parlament.ch/d/suche/seiten/geschaefte.aspx?gesch_id=20164017" TargetMode="External"/><Relationship Id="rId393" Type="http://schemas.openxmlformats.org/officeDocument/2006/relationships/hyperlink" Target="https://www.parlament.ch/de/ratsbetrieb/suche-curia-vista/geschaeft?AffairId=20173447" TargetMode="External"/><Relationship Id="rId407" Type="http://schemas.openxmlformats.org/officeDocument/2006/relationships/hyperlink" Target="https://www.parlament.ch/de/ratsbetrieb/suche-curia-vista/geschaeft?AffairId=20173613" TargetMode="External"/><Relationship Id="rId449" Type="http://schemas.openxmlformats.org/officeDocument/2006/relationships/hyperlink" Target="https://www.parlament.ch/de/ratsbetrieb/suche-curia-vista/geschaeft?AffairId=20174019" TargetMode="External"/><Relationship Id="rId614" Type="http://schemas.openxmlformats.org/officeDocument/2006/relationships/hyperlink" Target="https://www.parlament.ch/de/ratsbetrieb/suche-curia-vista/geschaeft?AffairId=20173798" TargetMode="External"/><Relationship Id="rId656" Type="http://schemas.openxmlformats.org/officeDocument/2006/relationships/hyperlink" Target="https://www.parlament.ch/de/ratsbetrieb/suche-curia-vista/geschaeft?AffairId=20174165" TargetMode="External"/><Relationship Id="rId821" Type="http://schemas.openxmlformats.org/officeDocument/2006/relationships/hyperlink" Target="https://www.parlament.ch/de/ratsbetrieb/suche-curia-vista/geschaeft?AffairId=20173574" TargetMode="External"/><Relationship Id="rId863" Type="http://schemas.openxmlformats.org/officeDocument/2006/relationships/hyperlink" Target="https://www.parlament.ch/de/ratsbetrieb/suche-curia-vista/geschaeft?AffairId=20174056" TargetMode="External"/><Relationship Id="rId1037" Type="http://schemas.openxmlformats.org/officeDocument/2006/relationships/hyperlink" Target="https://www.parlament.ch/de/ratsbetrieb/suche-curia-vista/geschaeft?AffairId=20173752" TargetMode="External"/><Relationship Id="rId1079" Type="http://schemas.openxmlformats.org/officeDocument/2006/relationships/hyperlink" Target="https://www.parlament.ch/de/ratsbetrieb/suche-curia-vista/geschaeft?AffairId=20174042" TargetMode="External"/><Relationship Id="rId211" Type="http://schemas.openxmlformats.org/officeDocument/2006/relationships/hyperlink" Target="https://www.parlament.ch/de/ratsbetrieb/suche-curia-vista/geschaeft?AffairId=20173742" TargetMode="External"/><Relationship Id="rId253" Type="http://schemas.openxmlformats.org/officeDocument/2006/relationships/hyperlink" Target="https://www.parlament.ch/de/ratsbetrieb/suche-curia-vista/geschaeft?AffairId=20174129" TargetMode="External"/><Relationship Id="rId295" Type="http://schemas.openxmlformats.org/officeDocument/2006/relationships/hyperlink" Target="https://www.parlament.ch/de/ratsbetrieb/suche-curia-vista/geschaeft?AffairId=20174301" TargetMode="External"/><Relationship Id="rId309" Type="http://schemas.openxmlformats.org/officeDocument/2006/relationships/hyperlink" Target="https://www.parlament.ch/de/ratsbetrieb/suche-curia-vista/geschaeft?AffairId=20163436" TargetMode="External"/><Relationship Id="rId460" Type="http://schemas.openxmlformats.org/officeDocument/2006/relationships/hyperlink" Target="https://www.parlament.ch/de/ratsbetrieb/suche-curia-vista/geschaeft?AffairId=20174121" TargetMode="External"/><Relationship Id="rId516" Type="http://schemas.openxmlformats.org/officeDocument/2006/relationships/hyperlink" Target="https://www.parlament.ch/de/ratsbetrieb/suche-curia-vista/geschaeft?AffairId=20174052" TargetMode="External"/><Relationship Id="rId698" Type="http://schemas.openxmlformats.org/officeDocument/2006/relationships/hyperlink" Target="https://www.parlament.ch/de/ratsbetrieb/suche-curia-vista/geschaeft?AffairId=20163262" TargetMode="External"/><Relationship Id="rId919" Type="http://schemas.openxmlformats.org/officeDocument/2006/relationships/hyperlink" Target="https://www.parlament.ch/de/ratsbetrieb/suche-curia-vista/geschaeft?AffairId=20163337" TargetMode="External"/><Relationship Id="rId1090" Type="http://schemas.openxmlformats.org/officeDocument/2006/relationships/hyperlink" Target="https://www.parlament.ch/de/ratsbetrieb/suche-curia-vista/geschaeft?AffairId=20174104" TargetMode="External"/><Relationship Id="rId1104" Type="http://schemas.openxmlformats.org/officeDocument/2006/relationships/hyperlink" Target="https://www.parlament.ch/de/ratsbetrieb/suche-curia-vista/geschaeft?AffairId=20174266" TargetMode="External"/><Relationship Id="rId48" Type="http://schemas.openxmlformats.org/officeDocument/2006/relationships/hyperlink" Target="https://www.parlament.ch/de/ratsbetrieb/suche-curia-vista/geschaeft?AffairId=20173547" TargetMode="External"/><Relationship Id="rId113" Type="http://schemas.openxmlformats.org/officeDocument/2006/relationships/hyperlink" Target="https://www.parlament.ch/de/ratsbetrieb/suche-curia-vista/geschaeft?AffairId=20163517" TargetMode="External"/><Relationship Id="rId320" Type="http://schemas.openxmlformats.org/officeDocument/2006/relationships/hyperlink" Target="https://www.parlament.ch/de/ratsbetrieb/suche-curia-vista/geschaeft?AffairId=20163580" TargetMode="External"/><Relationship Id="rId558" Type="http://schemas.openxmlformats.org/officeDocument/2006/relationships/hyperlink" Target="https://www.parlament.ch/de/ratsbetrieb/suche-curia-vista/geschaeft?AffairId=20163914" TargetMode="External"/><Relationship Id="rId723" Type="http://schemas.openxmlformats.org/officeDocument/2006/relationships/hyperlink" Target="https://www.parlament.ch/de/ratsbetrieb/suche-curia-vista/geschaeft?AffairId=20163542" TargetMode="External"/><Relationship Id="rId765" Type="http://schemas.openxmlformats.org/officeDocument/2006/relationships/hyperlink" Target="https://www.parlament.ch/de/ratsbetrieb/suche-curia-vista/geschaeft?AffairId=20164058" TargetMode="External"/><Relationship Id="rId930" Type="http://schemas.openxmlformats.org/officeDocument/2006/relationships/hyperlink" Target="https://www.parlament.ch/de/ratsbetrieb/suche-curia-vista/geschaeft?AffairId=20163772" TargetMode="External"/><Relationship Id="rId972" Type="http://schemas.openxmlformats.org/officeDocument/2006/relationships/hyperlink" Target="http://www.parlament.ch/d/suche/seiten/geschaefte.aspx?gesch_id=20173076" TargetMode="External"/><Relationship Id="rId1006" Type="http://schemas.openxmlformats.org/officeDocument/2006/relationships/hyperlink" Target="https://www.parlament.ch/de/ratsbetrieb/suche-curia-vista/geschaeft?AffairId=20173473" TargetMode="External"/><Relationship Id="rId155" Type="http://schemas.openxmlformats.org/officeDocument/2006/relationships/hyperlink" Target="http://www.parlament.ch/d/suche/seiten/geschaefte.aspx?gesch_id=20164044" TargetMode="External"/><Relationship Id="rId197" Type="http://schemas.openxmlformats.org/officeDocument/2006/relationships/hyperlink" Target="https://www.parlament.ch/de/ratsbetrieb/suche-curia-vista/geschaeft?AffairId=20173536" TargetMode="External"/><Relationship Id="rId362" Type="http://schemas.openxmlformats.org/officeDocument/2006/relationships/hyperlink" Target="https://www.parlament.ch/de/ratsbetrieb/suche-curia-vista/geschaeft?AffairId=20164150" TargetMode="External"/><Relationship Id="rId418" Type="http://schemas.openxmlformats.org/officeDocument/2006/relationships/hyperlink" Target="https://www.parlament.ch/de/ratsbetrieb/suche-curia-vista/geschaeft?AffairId=20173754" TargetMode="External"/><Relationship Id="rId625" Type="http://schemas.openxmlformats.org/officeDocument/2006/relationships/hyperlink" Target="https://www.parlament.ch/de/ratsbetrieb/suche-curia-vista/geschaeft?AffairId=20173983" TargetMode="External"/><Relationship Id="rId832" Type="http://schemas.openxmlformats.org/officeDocument/2006/relationships/hyperlink" Target="https://www.parlament.ch/de/ratsbetrieb/suche-curia-vista/geschaeft?AffairId=20173701" TargetMode="External"/><Relationship Id="rId1048" Type="http://schemas.openxmlformats.org/officeDocument/2006/relationships/hyperlink" Target="https://www.parlament.ch/de/ratsbetrieb/suche-curia-vista/geschaeft?AffairId=20173872" TargetMode="External"/><Relationship Id="rId222" Type="http://schemas.openxmlformats.org/officeDocument/2006/relationships/hyperlink" Target="https://www.parlament.ch/de/ratsbetrieb/suche-curia-vista/geschaeft?AffairId=20173904" TargetMode="External"/><Relationship Id="rId264" Type="http://schemas.openxmlformats.org/officeDocument/2006/relationships/hyperlink" Target="https://www.parlament.ch/de/ratsbetrieb/suche-curia-vista/geschaeft?AffairId=20174178" TargetMode="External"/><Relationship Id="rId471" Type="http://schemas.openxmlformats.org/officeDocument/2006/relationships/hyperlink" Target="https://www.parlament.ch/de/ratsbetrieb/suche-curia-vista/geschaeft?AffairId=20174220" TargetMode="External"/><Relationship Id="rId667" Type="http://schemas.openxmlformats.org/officeDocument/2006/relationships/hyperlink" Target="https://www.parlament.ch/de/ratsbetrieb/suche-curia-vista/geschaeft?AffairId=20174263" TargetMode="External"/><Relationship Id="rId874" Type="http://schemas.openxmlformats.org/officeDocument/2006/relationships/hyperlink" Target="https://www.parlament.ch/de/ratsbetrieb/suche-curia-vista/geschaeft?AffairId=20174119" TargetMode="External"/><Relationship Id="rId1115" Type="http://schemas.openxmlformats.org/officeDocument/2006/relationships/hyperlink" Target="https://www.parlament.ch/de/ratsbetrieb/suche-curia-vista/geschaeft?AffairId=20183001" TargetMode="External"/><Relationship Id="rId17" Type="http://schemas.openxmlformats.org/officeDocument/2006/relationships/hyperlink" Target="https://www.parlament.ch/de/ratsbetrieb/suche-curia-vista/geschaeft?AffairId=20173789" TargetMode="External"/><Relationship Id="rId59" Type="http://schemas.openxmlformats.org/officeDocument/2006/relationships/hyperlink" Target="https://www.parlament.ch/de/ratsbetrieb/suche-curia-vista/geschaeft?AffairId=20174134" TargetMode="External"/><Relationship Id="rId124" Type="http://schemas.openxmlformats.org/officeDocument/2006/relationships/hyperlink" Target="https://www.parlament.ch/de/ratsbetrieb/suche-curia-vista/geschaeft?AffairId=20163639" TargetMode="External"/><Relationship Id="rId527" Type="http://schemas.openxmlformats.org/officeDocument/2006/relationships/hyperlink" Target="https://www.parlament.ch/de/ratsbetrieb/suche-curia-vista/geschaeft?AffairId=20163114" TargetMode="External"/><Relationship Id="rId569" Type="http://schemas.openxmlformats.org/officeDocument/2006/relationships/hyperlink" Target="http://www.parlament.ch/d/suche/seiten/geschaefte.aspx?gesch_id=20164103" TargetMode="External"/><Relationship Id="rId734" Type="http://schemas.openxmlformats.org/officeDocument/2006/relationships/hyperlink" Target="https://www.parlament.ch/de/ratsbetrieb/suche-curia-vista/geschaeft?AffairId=20163604" TargetMode="External"/><Relationship Id="rId776" Type="http://schemas.openxmlformats.org/officeDocument/2006/relationships/hyperlink" Target="http://www.parlament.ch/d/suche/seiten/geschaefte.aspx?gesch_id=20164148" TargetMode="External"/><Relationship Id="rId941" Type="http://schemas.openxmlformats.org/officeDocument/2006/relationships/hyperlink" Target="https://www.parlament.ch/de/ratsbetrieb/suche-curia-vista/geschaeft?AffairId=20163866" TargetMode="External"/><Relationship Id="rId983" Type="http://schemas.openxmlformats.org/officeDocument/2006/relationships/hyperlink" Target="http://www.parlament.ch/d/suche/seiten/geschaefte.aspx?gesch_id=20173185" TargetMode="External"/><Relationship Id="rId70" Type="http://schemas.openxmlformats.org/officeDocument/2006/relationships/hyperlink" Target="https://www.parlament.ch/de/ratsbetrieb/suche-curia-vista/geschaeft?AffairId=20174277" TargetMode="External"/><Relationship Id="rId166" Type="http://schemas.openxmlformats.org/officeDocument/2006/relationships/hyperlink" Target="http://www.parlament.ch/d/suche/seiten/geschaefte.aspx?gesch_id=20173041" TargetMode="External"/><Relationship Id="rId331" Type="http://schemas.openxmlformats.org/officeDocument/2006/relationships/hyperlink" Target="https://www.parlament.ch/de/ratsbetrieb/suche-curia-vista/geschaeft?AffairId=20163707" TargetMode="External"/><Relationship Id="rId373" Type="http://schemas.openxmlformats.org/officeDocument/2006/relationships/hyperlink" Target="http://www.parlament.ch/d/suche/seiten/geschaefte.aspx?gesch_id=20173189" TargetMode="External"/><Relationship Id="rId429" Type="http://schemas.openxmlformats.org/officeDocument/2006/relationships/hyperlink" Target="https://www.parlament.ch/de/ratsbetrieb/suche-curia-vista/geschaeft?AffairId=20173797" TargetMode="External"/><Relationship Id="rId580" Type="http://schemas.openxmlformats.org/officeDocument/2006/relationships/hyperlink" Target="http://www.parlament.ch/d/suche/seiten/geschaefte.aspx?gesch_id=20173199" TargetMode="External"/><Relationship Id="rId636" Type="http://schemas.openxmlformats.org/officeDocument/2006/relationships/hyperlink" Target="https://www.parlament.ch/de/ratsbetrieb/suche-curia-vista/geschaeft?AffairId=20174044" TargetMode="External"/><Relationship Id="rId801" Type="http://schemas.openxmlformats.org/officeDocument/2006/relationships/hyperlink" Target="https://www.parlament.ch/de/ratsbetrieb/suche-curia-vista/geschaeft?AffairId=20173326" TargetMode="External"/><Relationship Id="rId1017" Type="http://schemas.openxmlformats.org/officeDocument/2006/relationships/hyperlink" Target="https://www.parlament.ch/de/ratsbetrieb/suche-curia-vista/geschaeft?AffairId=20173569" TargetMode="External"/><Relationship Id="rId1059" Type="http://schemas.openxmlformats.org/officeDocument/2006/relationships/hyperlink" Target="https://www.parlament.ch/de/ratsbetrieb/suche-curia-vista/geschaeft?AffairId=20173944" TargetMode="External"/><Relationship Id="rId1" Type="http://schemas.openxmlformats.org/officeDocument/2006/relationships/customXml" Target="../customXml/item1.xml"/><Relationship Id="rId233" Type="http://schemas.openxmlformats.org/officeDocument/2006/relationships/hyperlink" Target="https://www.parlament.ch/de/ratsbetrieb/suche-curia-vista/geschaeft?AffairId=20173997" TargetMode="External"/><Relationship Id="rId440" Type="http://schemas.openxmlformats.org/officeDocument/2006/relationships/hyperlink" Target="https://www.parlament.ch/de/ratsbetrieb/suche-curia-vista/geschaeft?AffairId=20173922" TargetMode="External"/><Relationship Id="rId678" Type="http://schemas.openxmlformats.org/officeDocument/2006/relationships/hyperlink" Target="https://www.parlament.ch/de/ratsbetrieb/suche-curia-vista/geschaeft?AffairId=20174305" TargetMode="External"/><Relationship Id="rId843" Type="http://schemas.openxmlformats.org/officeDocument/2006/relationships/hyperlink" Target="https://www.parlament.ch/de/ratsbetrieb/suche-curia-vista/geschaeft?AffairId=20173895" TargetMode="External"/><Relationship Id="rId885" Type="http://schemas.openxmlformats.org/officeDocument/2006/relationships/hyperlink" Target="https://www.parlament.ch/de/ratsbetrieb/suche-curia-vista/geschaeft?AffairId=20174188" TargetMode="External"/><Relationship Id="rId1070" Type="http://schemas.openxmlformats.org/officeDocument/2006/relationships/hyperlink" Target="https://www.parlament.ch/de/ratsbetrieb/suche-curia-vista/geschaeft?AffairId=20174013" TargetMode="External"/><Relationship Id="rId1126" Type="http://schemas.openxmlformats.org/officeDocument/2006/relationships/hyperlink" Target="https://www.parlament.ch/de/ratsbetrieb/suche-curia-vista/geschaeft?AffairId=20174159" TargetMode="External"/><Relationship Id="rId28" Type="http://schemas.openxmlformats.org/officeDocument/2006/relationships/hyperlink" Target="http://www.parlament.ch/d/suche/seiten/geschaefte.aspx?gesch_id=20163917" TargetMode="External"/><Relationship Id="rId275" Type="http://schemas.openxmlformats.org/officeDocument/2006/relationships/hyperlink" Target="https://www.parlament.ch/de/ratsbetrieb/suche-curia-vista/geschaeft?AffairId=20174223" TargetMode="External"/><Relationship Id="rId300" Type="http://schemas.openxmlformats.org/officeDocument/2006/relationships/hyperlink" Target="https://www.parlament.ch/de/ratsbetrieb/suche-curia-vista/geschaeft?AffairId=20183040" TargetMode="External"/><Relationship Id="rId482" Type="http://schemas.openxmlformats.org/officeDocument/2006/relationships/hyperlink" Target="http://www.parlament.ch/d/suche/seiten/geschaefte.aspx?gesch_id=20163269" TargetMode="External"/><Relationship Id="rId538" Type="http://schemas.openxmlformats.org/officeDocument/2006/relationships/hyperlink" Target="https://www.parlament.ch/de/ratsbetrieb/suche-curia-vista/geschaeft?AffairId=20163577" TargetMode="External"/><Relationship Id="rId703" Type="http://schemas.openxmlformats.org/officeDocument/2006/relationships/hyperlink" Target="https://www.parlament.ch/de/ratsbetrieb/suche-curia-vista/geschaeft?AffairId=20163320" TargetMode="External"/><Relationship Id="rId745" Type="http://schemas.openxmlformats.org/officeDocument/2006/relationships/hyperlink" Target="https://www.parlament.ch/de/ratsbetrieb/suche-curia-vista/geschaeft?AffairId=20163730" TargetMode="External"/><Relationship Id="rId910" Type="http://schemas.openxmlformats.org/officeDocument/2006/relationships/hyperlink" Target="https://www.parlament.ch/de/ratsbetrieb/suche-curia-vista/geschaeft?AffairId=20163047" TargetMode="External"/><Relationship Id="rId952" Type="http://schemas.openxmlformats.org/officeDocument/2006/relationships/hyperlink" Target="http://www.parlament.ch/d/suche/seiten/geschaefte.aspx?gesch_id=20163933" TargetMode="External"/><Relationship Id="rId81" Type="http://schemas.openxmlformats.org/officeDocument/2006/relationships/hyperlink" Target="https://www.parlament.ch/de/ratsbetrieb/suche-curia-vista/geschaeft?AffairId=20163103" TargetMode="External"/><Relationship Id="rId135" Type="http://schemas.openxmlformats.org/officeDocument/2006/relationships/hyperlink" Target="https://www.parlament.ch/de/ratsbetrieb/suche-curia-vista/geschaeft?AffairId=20163819" TargetMode="External"/><Relationship Id="rId177" Type="http://schemas.openxmlformats.org/officeDocument/2006/relationships/hyperlink" Target="http://www.parlament.ch/d/suche/seiten/geschaefte.aspx?gesch_id=20173237" TargetMode="External"/><Relationship Id="rId342" Type="http://schemas.openxmlformats.org/officeDocument/2006/relationships/hyperlink" Target="https://www.parlament.ch/de/ratsbetrieb/suche-curia-vista/geschaeft?AffairId=20163889" TargetMode="External"/><Relationship Id="rId384" Type="http://schemas.openxmlformats.org/officeDocument/2006/relationships/hyperlink" Target="https://www.parlament.ch/de/ratsbetrieb/suche-curia-vista/geschaeft?AffairId=20173346" TargetMode="External"/><Relationship Id="rId591" Type="http://schemas.openxmlformats.org/officeDocument/2006/relationships/hyperlink" Target="https://www.parlament.ch/de/ratsbetrieb/suche-curia-vista/geschaeft?AffairId=20173517" TargetMode="External"/><Relationship Id="rId605" Type="http://schemas.openxmlformats.org/officeDocument/2006/relationships/hyperlink" Target="https://www.parlament.ch/de/ratsbetrieb/suche-curia-vista/geschaeft?AffairId=20173705" TargetMode="External"/><Relationship Id="rId787" Type="http://schemas.openxmlformats.org/officeDocument/2006/relationships/hyperlink" Target="http://www.parlament.ch/d/suche/seiten/geschaefte.aspx?gesch_id=20173180" TargetMode="External"/><Relationship Id="rId812" Type="http://schemas.openxmlformats.org/officeDocument/2006/relationships/hyperlink" Target="https://www.parlament.ch/de/ratsbetrieb/suche-curia-vista/geschaeft?AffairId=20173444" TargetMode="External"/><Relationship Id="rId994" Type="http://schemas.openxmlformats.org/officeDocument/2006/relationships/hyperlink" Target="https://www.parlament.ch/de/ratsbetrieb/suche-curia-vista/geschaeft?AffairId=20173301" TargetMode="External"/><Relationship Id="rId1028" Type="http://schemas.openxmlformats.org/officeDocument/2006/relationships/hyperlink" Target="https://www.parlament.ch/de/ratsbetrieb/suche-curia-vista/geschaeft?AffairId=20173664" TargetMode="External"/><Relationship Id="rId202" Type="http://schemas.openxmlformats.org/officeDocument/2006/relationships/hyperlink" Target="https://www.parlament.ch/de/ratsbetrieb/suche-curia-vista/geschaeft?AffairId=20173582" TargetMode="External"/><Relationship Id="rId244" Type="http://schemas.openxmlformats.org/officeDocument/2006/relationships/hyperlink" Target="https://www.parlament.ch/de/ratsbetrieb/suche-curia-vista/geschaeft?AffairId=20174106" TargetMode="External"/><Relationship Id="rId647" Type="http://schemas.openxmlformats.org/officeDocument/2006/relationships/hyperlink" Target="https://www.parlament.ch/de/ratsbetrieb/suche-curia-vista/geschaeft?AffairId=20174120" TargetMode="External"/><Relationship Id="rId689" Type="http://schemas.openxmlformats.org/officeDocument/2006/relationships/hyperlink" Target="https://www.parlament.ch/de/ratsbetrieb/suche-curia-vista/geschaeft?AffairId=20163139" TargetMode="External"/><Relationship Id="rId854" Type="http://schemas.openxmlformats.org/officeDocument/2006/relationships/hyperlink" Target="https://www.parlament.ch/de/ratsbetrieb/suche-curia-vista/geschaeft?AffairId=20174006" TargetMode="External"/><Relationship Id="rId896" Type="http://schemas.openxmlformats.org/officeDocument/2006/relationships/hyperlink" Target="https://www.parlament.ch/de/ratsbetrieb/suche-curia-vista/geschaeft?AffairId=20174264" TargetMode="External"/><Relationship Id="rId1081" Type="http://schemas.openxmlformats.org/officeDocument/2006/relationships/hyperlink" Target="https://www.parlament.ch/de/ratsbetrieb/suche-curia-vista/geschaeft?AffairId=20174047" TargetMode="External"/><Relationship Id="rId39" Type="http://schemas.openxmlformats.org/officeDocument/2006/relationships/hyperlink" Target="http://www.parlament.ch/d/suche/seiten/geschaefte.aspx?gesch_id=20173111" TargetMode="External"/><Relationship Id="rId286" Type="http://schemas.openxmlformats.org/officeDocument/2006/relationships/hyperlink" Target="https://www.parlament.ch/de/ratsbetrieb/suche-curia-vista/geschaeft?AffairId=20174258" TargetMode="External"/><Relationship Id="rId451" Type="http://schemas.openxmlformats.org/officeDocument/2006/relationships/hyperlink" Target="https://www.parlament.ch/de/ratsbetrieb/suche-curia-vista/geschaeft?AffairId=20174032" TargetMode="External"/><Relationship Id="rId493" Type="http://schemas.openxmlformats.org/officeDocument/2006/relationships/hyperlink" Target="http://www.parlament.ch/d/suche/seiten/geschaefte.aspx?gesch_id=20164069" TargetMode="External"/><Relationship Id="rId507" Type="http://schemas.openxmlformats.org/officeDocument/2006/relationships/hyperlink" Target="https://www.parlament.ch/de/ratsbetrieb/suche-curia-vista/geschaeft?AffairId=20173604" TargetMode="External"/><Relationship Id="rId549" Type="http://schemas.openxmlformats.org/officeDocument/2006/relationships/hyperlink" Target="https://www.parlament.ch/de/ratsbetrieb/suche-curia-vista/geschaeft?AffairId=20163696" TargetMode="External"/><Relationship Id="rId714" Type="http://schemas.openxmlformats.org/officeDocument/2006/relationships/hyperlink" Target="https://www.parlament.ch/de/ratsbetrieb/suche-curia-vista/geschaeft?AffairId=20163463" TargetMode="External"/><Relationship Id="rId756" Type="http://schemas.openxmlformats.org/officeDocument/2006/relationships/hyperlink" Target="http://www.parlament.ch/d/suche/seiten/geschaefte.aspx?gesch_id=20163958" TargetMode="External"/><Relationship Id="rId921" Type="http://schemas.openxmlformats.org/officeDocument/2006/relationships/hyperlink" Target="https://www.parlament.ch/de/ratsbetrieb/suche-curia-vista/geschaeft?AffairId=20163411" TargetMode="External"/><Relationship Id="rId1137" Type="http://schemas.openxmlformats.org/officeDocument/2006/relationships/footer" Target="footer1.xml"/><Relationship Id="rId50" Type="http://schemas.openxmlformats.org/officeDocument/2006/relationships/hyperlink" Target="https://www.parlament.ch/de/ratsbetrieb/suche-curia-vista/geschaeft?AffairId=20173593" TargetMode="External"/><Relationship Id="rId104" Type="http://schemas.openxmlformats.org/officeDocument/2006/relationships/hyperlink" Target="https://www.parlament.ch/de/ratsbetrieb/suche-curia-vista/geschaeft?AffairId=20163389" TargetMode="External"/><Relationship Id="rId146" Type="http://schemas.openxmlformats.org/officeDocument/2006/relationships/hyperlink" Target="http://www.parlament.ch/d/suche/seiten/geschaefte.aspx?gesch_id=20163925" TargetMode="External"/><Relationship Id="rId188" Type="http://schemas.openxmlformats.org/officeDocument/2006/relationships/hyperlink" Target="https://www.parlament.ch/de/ratsbetrieb/suche-curia-vista/geschaeft?AffairId=20173382" TargetMode="External"/><Relationship Id="rId311" Type="http://schemas.openxmlformats.org/officeDocument/2006/relationships/hyperlink" Target="https://www.parlament.ch/de/ratsbetrieb/suche-curia-vista/geschaeft?AffairId=20163454" TargetMode="External"/><Relationship Id="rId353" Type="http://schemas.openxmlformats.org/officeDocument/2006/relationships/hyperlink" Target="http://www.parlament.ch/d/suche/seiten/geschaefte.aspx?gesch_id=20164066" TargetMode="External"/><Relationship Id="rId395" Type="http://schemas.openxmlformats.org/officeDocument/2006/relationships/hyperlink" Target="https://www.parlament.ch/de/ratsbetrieb/suche-curia-vista/geschaeft?AffairId=20173455" TargetMode="External"/><Relationship Id="rId409" Type="http://schemas.openxmlformats.org/officeDocument/2006/relationships/hyperlink" Target="https://www.parlament.ch/de/ratsbetrieb/suche-curia-vista/geschaeft?AffairId=20173681" TargetMode="External"/><Relationship Id="rId560" Type="http://schemas.openxmlformats.org/officeDocument/2006/relationships/hyperlink" Target="http://www.parlament.ch/d/suche/seiten/geschaefte.aspx?gesch_id=20163959" TargetMode="External"/><Relationship Id="rId798" Type="http://schemas.openxmlformats.org/officeDocument/2006/relationships/hyperlink" Target="http://www.parlament.ch/d/suche/seiten/geschaefte.aspx?gesch_id=20173307" TargetMode="External"/><Relationship Id="rId963" Type="http://schemas.openxmlformats.org/officeDocument/2006/relationships/hyperlink" Target="http://www.parlament.ch/d/suche/seiten/geschaefte.aspx?gesch_id=20164107" TargetMode="External"/><Relationship Id="rId1039" Type="http://schemas.openxmlformats.org/officeDocument/2006/relationships/hyperlink" Target="https://www.parlament.ch/de/ratsbetrieb/suche-curia-vista/geschaeft?AffairId=20173784" TargetMode="External"/><Relationship Id="rId92" Type="http://schemas.openxmlformats.org/officeDocument/2006/relationships/hyperlink" Target="https://www.parlament.ch/de/ratsbetrieb/suche-curia-vista/geschaeft?AffairId=20163210" TargetMode="External"/><Relationship Id="rId213" Type="http://schemas.openxmlformats.org/officeDocument/2006/relationships/hyperlink" Target="https://www.parlament.ch/de/ratsbetrieb/suche-curia-vista/geschaeft?AffairId=20173775" TargetMode="External"/><Relationship Id="rId420" Type="http://schemas.openxmlformats.org/officeDocument/2006/relationships/hyperlink" Target="https://www.parlament.ch/de/ratsbetrieb/suche-curia-vista/geschaeft?AffairId=20173759" TargetMode="External"/><Relationship Id="rId616" Type="http://schemas.openxmlformats.org/officeDocument/2006/relationships/hyperlink" Target="https://www.parlament.ch/de/ratsbetrieb/suche-curia-vista/geschaeft?AffairId=20173818" TargetMode="External"/><Relationship Id="rId658" Type="http://schemas.openxmlformats.org/officeDocument/2006/relationships/hyperlink" Target="https://www.parlament.ch/de/ratsbetrieb/suche-curia-vista/geschaeft?AffairId=20174218" TargetMode="External"/><Relationship Id="rId823" Type="http://schemas.openxmlformats.org/officeDocument/2006/relationships/hyperlink" Target="https://www.parlament.ch/de/ratsbetrieb/suche-curia-vista/geschaeft?AffairId=20173584" TargetMode="External"/><Relationship Id="rId865" Type="http://schemas.openxmlformats.org/officeDocument/2006/relationships/hyperlink" Target="https://www.parlament.ch/de/ratsbetrieb/suche-curia-vista/geschaeft?AffairId=20174061" TargetMode="External"/><Relationship Id="rId1050" Type="http://schemas.openxmlformats.org/officeDocument/2006/relationships/hyperlink" Target="https://www.parlament.ch/de/ratsbetrieb/suche-curia-vista/geschaeft?AffairId=20173887" TargetMode="External"/><Relationship Id="rId255" Type="http://schemas.openxmlformats.org/officeDocument/2006/relationships/hyperlink" Target="https://www.parlament.ch/de/ratsbetrieb/suche-curia-vista/geschaeft?AffairId=20174145" TargetMode="External"/><Relationship Id="rId297" Type="http://schemas.openxmlformats.org/officeDocument/2006/relationships/hyperlink" Target="https://www.parlament.ch/de/ratsbetrieb/suche-curia-vista/geschaeft?AffairId=20174307" TargetMode="External"/><Relationship Id="rId462" Type="http://schemas.openxmlformats.org/officeDocument/2006/relationships/hyperlink" Target="https://www.parlament.ch/de/ratsbetrieb/suche-curia-vista/geschaeft?AffairId=20174133" TargetMode="External"/><Relationship Id="rId518" Type="http://schemas.openxmlformats.org/officeDocument/2006/relationships/hyperlink" Target="https://www.parlament.ch/de/ratsbetrieb/suche-curia-vista/geschaeft?AffairId=20174102" TargetMode="External"/><Relationship Id="rId725" Type="http://schemas.openxmlformats.org/officeDocument/2006/relationships/hyperlink" Target="https://www.parlament.ch/de/ratsbetrieb/suche-curia-vista/geschaeft?AffairId=20163544" TargetMode="External"/><Relationship Id="rId932" Type="http://schemas.openxmlformats.org/officeDocument/2006/relationships/hyperlink" Target="https://www.parlament.ch/de/ratsbetrieb/suche-curia-vista/geschaeft?AffairId=20163826" TargetMode="External"/><Relationship Id="rId1092" Type="http://schemas.openxmlformats.org/officeDocument/2006/relationships/hyperlink" Target="https://www.parlament.ch/de/ratsbetrieb/suche-curia-vista/geschaeft?AffairId=20174135" TargetMode="External"/><Relationship Id="rId1106" Type="http://schemas.openxmlformats.org/officeDocument/2006/relationships/hyperlink" Target="https://www.parlament.ch/de/ratsbetrieb/suche-curia-vista/geschaeft?AffairId=20174280" TargetMode="External"/><Relationship Id="rId115" Type="http://schemas.openxmlformats.org/officeDocument/2006/relationships/hyperlink" Target="https://www.parlament.ch/de/ratsbetrieb/suche-curia-vista/geschaeft?AffairId=20163531" TargetMode="External"/><Relationship Id="rId157" Type="http://schemas.openxmlformats.org/officeDocument/2006/relationships/hyperlink" Target="http://www.parlament.ch/d/suche/seiten/geschaefte.aspx?gesch_id=20164049" TargetMode="External"/><Relationship Id="rId322" Type="http://schemas.openxmlformats.org/officeDocument/2006/relationships/hyperlink" Target="https://www.parlament.ch/de/ratsbetrieb/suche-curia-vista/geschaeft?AffairId=20163598" TargetMode="External"/><Relationship Id="rId364" Type="http://schemas.openxmlformats.org/officeDocument/2006/relationships/hyperlink" Target="http://www.parlament.ch/d/suche/seiten/geschaefte.aspx?gesch_id=20173017" TargetMode="External"/><Relationship Id="rId767" Type="http://schemas.openxmlformats.org/officeDocument/2006/relationships/hyperlink" Target="https://www.parlament.ch/de/ratsbetrieb/suche-curia-vista/geschaeft?AffairId=20164076" TargetMode="External"/><Relationship Id="rId974" Type="http://schemas.openxmlformats.org/officeDocument/2006/relationships/hyperlink" Target="http://www.parlament.ch/d/suche/seiten/geschaefte.aspx?gesch_id=20173081" TargetMode="External"/><Relationship Id="rId1008" Type="http://schemas.openxmlformats.org/officeDocument/2006/relationships/hyperlink" Target="https://www.parlament.ch/de/ratsbetrieb/suche-curia-vista/geschaeft?AffairId=20173487" TargetMode="External"/><Relationship Id="rId61" Type="http://schemas.openxmlformats.org/officeDocument/2006/relationships/hyperlink" Target="https://www.parlament.ch/de/ratsbetrieb/suche-curia-vista/geschaeft?AffairId=20174153" TargetMode="External"/><Relationship Id="rId199" Type="http://schemas.openxmlformats.org/officeDocument/2006/relationships/hyperlink" Target="https://www.parlament.ch/de/ratsbetrieb/suche-curia-vista/geschaeft?AffairId=20173552" TargetMode="External"/><Relationship Id="rId571" Type="http://schemas.openxmlformats.org/officeDocument/2006/relationships/hyperlink" Target="http://www.parlament.ch/d/suche/seiten/geschaefte.aspx?gesch_id=20173036" TargetMode="External"/><Relationship Id="rId627" Type="http://schemas.openxmlformats.org/officeDocument/2006/relationships/hyperlink" Target="https://www.parlament.ch/de/ratsbetrieb/suche-curia-vista/geschaeft?AffairId=20173993" TargetMode="External"/><Relationship Id="rId669" Type="http://schemas.openxmlformats.org/officeDocument/2006/relationships/hyperlink" Target="https://www.parlament.ch/de/ratsbetrieb/suche-curia-vista/geschaeft?AffairId=20174273" TargetMode="External"/><Relationship Id="rId834" Type="http://schemas.openxmlformats.org/officeDocument/2006/relationships/hyperlink" Target="https://www.parlament.ch/de/ratsbetrieb/suche-curia-vista/geschaeft?AffairId=20173736" TargetMode="External"/><Relationship Id="rId876" Type="http://schemas.openxmlformats.org/officeDocument/2006/relationships/hyperlink" Target="https://www.parlament.ch/de/ratsbetrieb/suche-curia-vista/geschaeft?AffairId=20174130" TargetMode="External"/><Relationship Id="rId19" Type="http://schemas.openxmlformats.org/officeDocument/2006/relationships/hyperlink" Target="https://www.parlament.ch/de/ratsbetrieb/suche-curia-vista/geschaeft?AffairId=20163181" TargetMode="External"/><Relationship Id="rId224" Type="http://schemas.openxmlformats.org/officeDocument/2006/relationships/hyperlink" Target="https://www.parlament.ch/de/ratsbetrieb/suche-curia-vista/geschaeft?AffairId=20173931" TargetMode="External"/><Relationship Id="rId266" Type="http://schemas.openxmlformats.org/officeDocument/2006/relationships/hyperlink" Target="https://www.parlament.ch/de/ratsbetrieb/suche-curia-vista/geschaeft?AffairId=20174182" TargetMode="External"/><Relationship Id="rId431" Type="http://schemas.openxmlformats.org/officeDocument/2006/relationships/hyperlink" Target="https://www.parlament.ch/de/ratsbetrieb/suche-curia-vista/geschaeft?AffairId=20173802" TargetMode="External"/><Relationship Id="rId473" Type="http://schemas.openxmlformats.org/officeDocument/2006/relationships/hyperlink" Target="https://www.parlament.ch/de/ratsbetrieb/suche-curia-vista/geschaeft?AffairId=20174230" TargetMode="External"/><Relationship Id="rId529" Type="http://schemas.openxmlformats.org/officeDocument/2006/relationships/hyperlink" Target="https://www.parlament.ch/de/ratsbetrieb/suche-curia-vista/geschaeft?AffairId=20163301" TargetMode="External"/><Relationship Id="rId680" Type="http://schemas.openxmlformats.org/officeDocument/2006/relationships/hyperlink" Target="https://www.parlament.ch/de/ratsbetrieb/suche-curia-vista/geschaeft?AffairId=20183003" TargetMode="External"/><Relationship Id="rId736" Type="http://schemas.openxmlformats.org/officeDocument/2006/relationships/hyperlink" Target="https://www.parlament.ch/de/ratsbetrieb/suche-curia-vista/geschaeft?AffairId=20163615" TargetMode="External"/><Relationship Id="rId901" Type="http://schemas.openxmlformats.org/officeDocument/2006/relationships/hyperlink" Target="https://www.parlament.ch/de/ratsbetrieb/suche-curia-vista/geschaeft?AffairId=20174282" TargetMode="External"/><Relationship Id="rId1061" Type="http://schemas.openxmlformats.org/officeDocument/2006/relationships/hyperlink" Target="https://www.parlament.ch/de/ratsbetrieb/suche-curia-vista/geschaeft?AffairId=20173954" TargetMode="External"/><Relationship Id="rId1117" Type="http://schemas.openxmlformats.org/officeDocument/2006/relationships/hyperlink" Target="http://www.parlament.ch/d/suche/seiten/geschaefte.aspx?gesch_id=20163942" TargetMode="External"/><Relationship Id="rId30" Type="http://schemas.openxmlformats.org/officeDocument/2006/relationships/hyperlink" Target="http://www.parlament.ch/d/suche/seiten/geschaefte.aspx?gesch_id=20164105" TargetMode="External"/><Relationship Id="rId126" Type="http://schemas.openxmlformats.org/officeDocument/2006/relationships/hyperlink" Target="https://www.parlament.ch/de/ratsbetrieb/suche-curia-vista/geschaeft?AffairId=20163641" TargetMode="External"/><Relationship Id="rId168" Type="http://schemas.openxmlformats.org/officeDocument/2006/relationships/hyperlink" Target="http://www.parlament.ch/d/suche/seiten/geschaefte.aspx?gesch_id=20173082" TargetMode="External"/><Relationship Id="rId333" Type="http://schemas.openxmlformats.org/officeDocument/2006/relationships/hyperlink" Target="http://www.parlament.ch/d/suche/seiten/geschaefte.aspx?gesch_id=20163723" TargetMode="External"/><Relationship Id="rId540" Type="http://schemas.openxmlformats.org/officeDocument/2006/relationships/hyperlink" Target="https://www.parlament.ch/de/ratsbetrieb/suche-curia-vista/geschaeft?AffairId=20163581" TargetMode="External"/><Relationship Id="rId778" Type="http://schemas.openxmlformats.org/officeDocument/2006/relationships/hyperlink" Target="http://www.parlament.ch/d/suche/seiten/geschaefte.aspx?gesch_id=20173054" TargetMode="External"/><Relationship Id="rId943" Type="http://schemas.openxmlformats.org/officeDocument/2006/relationships/hyperlink" Target="https://www.parlament.ch/de/ratsbetrieb/suche-curia-vista/geschaeft?AffairId=20163878" TargetMode="External"/><Relationship Id="rId985" Type="http://schemas.openxmlformats.org/officeDocument/2006/relationships/hyperlink" Target="http://www.parlament.ch/d/suche/seiten/geschaefte.aspx?gesch_id=20173204" TargetMode="External"/><Relationship Id="rId1019" Type="http://schemas.openxmlformats.org/officeDocument/2006/relationships/hyperlink" Target="https://www.parlament.ch/de/ratsbetrieb/suche-curia-vista/geschaeft?AffairId=20173575" TargetMode="External"/><Relationship Id="rId72" Type="http://schemas.openxmlformats.org/officeDocument/2006/relationships/hyperlink" Target="https://www.parlament.ch/de/ratsbetrieb/suche-curia-vista/geschaeft?AffairId=20174298" TargetMode="External"/><Relationship Id="rId375" Type="http://schemas.openxmlformats.org/officeDocument/2006/relationships/hyperlink" Target="http://www.parlament.ch/d/suche/seiten/geschaefte.aspx?gesch_id=20173209" TargetMode="External"/><Relationship Id="rId582" Type="http://schemas.openxmlformats.org/officeDocument/2006/relationships/hyperlink" Target="https://www.parlament.ch/de/ratsbetrieb/suche-curia-vista/geschaeft?AffairId=20173223" TargetMode="External"/><Relationship Id="rId638" Type="http://schemas.openxmlformats.org/officeDocument/2006/relationships/hyperlink" Target="https://www.parlament.ch/de/ratsbetrieb/suche-curia-vista/geschaeft?AffairId=20174060" TargetMode="External"/><Relationship Id="rId803" Type="http://schemas.openxmlformats.org/officeDocument/2006/relationships/hyperlink" Target="https://www.parlament.ch/de/ratsbetrieb/suche-curia-vista/geschaeft?AffairId=20173349" TargetMode="External"/><Relationship Id="rId845" Type="http://schemas.openxmlformats.org/officeDocument/2006/relationships/hyperlink" Target="https://www.parlament.ch/de/ratsbetrieb/suche-curia-vista/geschaeft?AffairId=20173939" TargetMode="External"/><Relationship Id="rId1030" Type="http://schemas.openxmlformats.org/officeDocument/2006/relationships/hyperlink" Target="https://www.parlament.ch/de/ratsbetrieb/suche-curia-vista/geschaeft?AffairId=20173685" TargetMode="External"/><Relationship Id="rId3" Type="http://schemas.openxmlformats.org/officeDocument/2006/relationships/customXml" Target="../customXml/item3.xml"/><Relationship Id="rId235" Type="http://schemas.openxmlformats.org/officeDocument/2006/relationships/hyperlink" Target="https://www.parlament.ch/de/ratsbetrieb/suche-curia-vista/geschaeft?AffairId=20174001" TargetMode="External"/><Relationship Id="rId277" Type="http://schemas.openxmlformats.org/officeDocument/2006/relationships/hyperlink" Target="https://www.parlament.ch/de/ratsbetrieb/suche-curia-vista/geschaeft?AffairId=20174231" TargetMode="External"/><Relationship Id="rId400" Type="http://schemas.openxmlformats.org/officeDocument/2006/relationships/hyperlink" Target="https://www.parlament.ch/de/ratsbetrieb/suche-curia-vista/geschaeft?AffairId=20173562" TargetMode="External"/><Relationship Id="rId442" Type="http://schemas.openxmlformats.org/officeDocument/2006/relationships/hyperlink" Target="https://www.parlament.ch/de/ratsbetrieb/suche-curia-vista/geschaeft?AffairId=20173936" TargetMode="External"/><Relationship Id="rId484" Type="http://schemas.openxmlformats.org/officeDocument/2006/relationships/hyperlink" Target="https://www.parlament.ch/de/ratsbetrieb/suche-curia-vista/geschaeft?AffairId=20163356" TargetMode="External"/><Relationship Id="rId705" Type="http://schemas.openxmlformats.org/officeDocument/2006/relationships/hyperlink" Target="https://www.parlament.ch/de/ratsbetrieb/suche-curia-vista/geschaeft?AffairId=20163332" TargetMode="External"/><Relationship Id="rId887" Type="http://schemas.openxmlformats.org/officeDocument/2006/relationships/hyperlink" Target="https://www.parlament.ch/de/ratsbetrieb/suche-curia-vista/geschaeft?AffairId=20174198" TargetMode="External"/><Relationship Id="rId1072" Type="http://schemas.openxmlformats.org/officeDocument/2006/relationships/hyperlink" Target="https://www.parlament.ch/de/ratsbetrieb/suche-curia-vista/geschaeft?AffairId=20174015" TargetMode="External"/><Relationship Id="rId1128" Type="http://schemas.openxmlformats.org/officeDocument/2006/relationships/hyperlink" Target="https://www.parlament.ch/de/ratsbetrieb/suche-curia-vista/geschaeft?AffairId=20173890" TargetMode="External"/><Relationship Id="rId137" Type="http://schemas.openxmlformats.org/officeDocument/2006/relationships/hyperlink" Target="https://www.parlament.ch/de/ratsbetrieb/suche-curia-vista/geschaeft?AffairId=20163822" TargetMode="External"/><Relationship Id="rId302" Type="http://schemas.openxmlformats.org/officeDocument/2006/relationships/hyperlink" Target="https://www.parlament.ch/de/ratsbetrieb/suche-curia-vista/geschaeft?AffairId=20163043" TargetMode="External"/><Relationship Id="rId344" Type="http://schemas.openxmlformats.org/officeDocument/2006/relationships/hyperlink" Target="http://www.parlament.ch/d/suche/seiten/geschaefte.aspx?gesch_id=20163916" TargetMode="External"/><Relationship Id="rId691" Type="http://schemas.openxmlformats.org/officeDocument/2006/relationships/hyperlink" Target="https://www.parlament.ch/de/ratsbetrieb/suche-curia-vista/geschaeft?AffairId=20163178" TargetMode="External"/><Relationship Id="rId747" Type="http://schemas.openxmlformats.org/officeDocument/2006/relationships/hyperlink" Target="https://www.parlament.ch/de/ratsbetrieb/suche-curia-vista/geschaeft?AffairId=20163830" TargetMode="External"/><Relationship Id="rId789" Type="http://schemas.openxmlformats.org/officeDocument/2006/relationships/hyperlink" Target="http://www.parlament.ch/d/suche/seiten/geschaefte.aspx?gesch_id=20173201" TargetMode="External"/><Relationship Id="rId912" Type="http://schemas.openxmlformats.org/officeDocument/2006/relationships/hyperlink" Target="https://www.parlament.ch/de/ratsbetrieb/suche-curia-vista/geschaeft?AffairId=20163167" TargetMode="External"/><Relationship Id="rId954" Type="http://schemas.openxmlformats.org/officeDocument/2006/relationships/hyperlink" Target="http://www.parlament.ch/d/suche/seiten/geschaefte.aspx?gesch_id=20164009" TargetMode="External"/><Relationship Id="rId996" Type="http://schemas.openxmlformats.org/officeDocument/2006/relationships/hyperlink" Target="https://www.parlament.ch/de/ratsbetrieb/suche-curia-vista/geschaeft?AffairId=20173321" TargetMode="External"/><Relationship Id="rId41" Type="http://schemas.openxmlformats.org/officeDocument/2006/relationships/hyperlink" Target="http://www.parlament.ch/d/suche/seiten/geschaefte.aspx?gesch_id=20173141" TargetMode="External"/><Relationship Id="rId83" Type="http://schemas.openxmlformats.org/officeDocument/2006/relationships/hyperlink" Target="https://www.parlament.ch/de/ratsbetrieb/suche-curia-vista/geschaeft?AffairId=20163111" TargetMode="External"/><Relationship Id="rId179" Type="http://schemas.openxmlformats.org/officeDocument/2006/relationships/hyperlink" Target="http://www.parlament.ch/d/suche/seiten/geschaefte.aspx?gesch_id=20173247" TargetMode="External"/><Relationship Id="rId386" Type="http://schemas.openxmlformats.org/officeDocument/2006/relationships/hyperlink" Target="https://www.parlament.ch/de/ratsbetrieb/suche-curia-vista/geschaeft?AffairId=20173375" TargetMode="External"/><Relationship Id="rId551" Type="http://schemas.openxmlformats.org/officeDocument/2006/relationships/hyperlink" Target="https://www.parlament.ch/de/ratsbetrieb/suche-curia-vista/geschaeft?AffairId=20163776" TargetMode="External"/><Relationship Id="rId593" Type="http://schemas.openxmlformats.org/officeDocument/2006/relationships/hyperlink" Target="https://www.parlament.ch/de/ratsbetrieb/suche-curia-vista/geschaeft?AffairId=20173566" TargetMode="External"/><Relationship Id="rId607" Type="http://schemas.openxmlformats.org/officeDocument/2006/relationships/hyperlink" Target="https://www.parlament.ch/de/ratsbetrieb/suche-curia-vista/geschaeft?AffairId=20173714" TargetMode="External"/><Relationship Id="rId649" Type="http://schemas.openxmlformats.org/officeDocument/2006/relationships/hyperlink" Target="https://www.parlament.ch/de/ratsbetrieb/suche-curia-vista/geschaeft?AffairId=20174126" TargetMode="External"/><Relationship Id="rId814" Type="http://schemas.openxmlformats.org/officeDocument/2006/relationships/hyperlink" Target="https://www.parlament.ch/de/ratsbetrieb/suche-curia-vista/geschaeft?AffairId=20173478" TargetMode="External"/><Relationship Id="rId856" Type="http://schemas.openxmlformats.org/officeDocument/2006/relationships/hyperlink" Target="https://www.parlament.ch/de/ratsbetrieb/suche-curia-vista/geschaeft?AffairId=20174031" TargetMode="External"/><Relationship Id="rId190" Type="http://schemas.openxmlformats.org/officeDocument/2006/relationships/hyperlink" Target="https://www.parlament.ch/de/ratsbetrieb/suche-curia-vista/geschaeft?AffairId=20173433" TargetMode="External"/><Relationship Id="rId204" Type="http://schemas.openxmlformats.org/officeDocument/2006/relationships/hyperlink" Target="https://www.parlament.ch/de/ratsbetrieb/suche-curia-vista/geschaeft?AffairId=20173612" TargetMode="External"/><Relationship Id="rId246" Type="http://schemas.openxmlformats.org/officeDocument/2006/relationships/hyperlink" Target="https://www.parlament.ch/de/ratsbetrieb/suche-curia-vista/geschaeft?AffairId=20174109" TargetMode="External"/><Relationship Id="rId288" Type="http://schemas.openxmlformats.org/officeDocument/2006/relationships/hyperlink" Target="https://www.parlament.ch/de/ratsbetrieb/suche-curia-vista/geschaeft?AffairId=20174267" TargetMode="External"/><Relationship Id="rId411" Type="http://schemas.openxmlformats.org/officeDocument/2006/relationships/hyperlink" Target="https://www.parlament.ch/de/ratsbetrieb/suche-curia-vista/geschaeft?AffairId=20173690" TargetMode="External"/><Relationship Id="rId453" Type="http://schemas.openxmlformats.org/officeDocument/2006/relationships/hyperlink" Target="https://www.parlament.ch/de/ratsbetrieb/suche-curia-vista/geschaeft?AffairId=20174058" TargetMode="External"/><Relationship Id="rId509" Type="http://schemas.openxmlformats.org/officeDocument/2006/relationships/hyperlink" Target="https://www.parlament.ch/de/ratsbetrieb/suche-curia-vista/geschaeft?AffairId=20173780" TargetMode="External"/><Relationship Id="rId660" Type="http://schemas.openxmlformats.org/officeDocument/2006/relationships/hyperlink" Target="https://www.parlament.ch/de/ratsbetrieb/suche-curia-vista/geschaeft?AffairId=20174229" TargetMode="External"/><Relationship Id="rId898" Type="http://schemas.openxmlformats.org/officeDocument/2006/relationships/hyperlink" Target="https://www.parlament.ch/de/ratsbetrieb/suche-curia-vista/geschaeft?AffairId=20174272" TargetMode="External"/><Relationship Id="rId1041" Type="http://schemas.openxmlformats.org/officeDocument/2006/relationships/hyperlink" Target="https://www.parlament.ch/de/ratsbetrieb/suche-curia-vista/geschaeft?AffairId=20173803" TargetMode="External"/><Relationship Id="rId1083" Type="http://schemas.openxmlformats.org/officeDocument/2006/relationships/hyperlink" Target="https://www.parlament.ch/de/ratsbetrieb/suche-curia-vista/geschaeft?AffairId=20174064" TargetMode="External"/><Relationship Id="rId1139" Type="http://schemas.openxmlformats.org/officeDocument/2006/relationships/footer" Target="footer3.xml"/><Relationship Id="rId106" Type="http://schemas.openxmlformats.org/officeDocument/2006/relationships/hyperlink" Target="https://www.parlament.ch/de/ratsbetrieb/suche-curia-vista/geschaeft?AffairId=20163410" TargetMode="External"/><Relationship Id="rId313" Type="http://schemas.openxmlformats.org/officeDocument/2006/relationships/hyperlink" Target="https://www.parlament.ch/de/ratsbetrieb/suche-curia-vista/geschaeft?AffairId=20163467" TargetMode="External"/><Relationship Id="rId495" Type="http://schemas.openxmlformats.org/officeDocument/2006/relationships/hyperlink" Target="http://www.parlament.ch/d/suche/seiten/geschaefte.aspx?gesch_id=20173059" TargetMode="External"/><Relationship Id="rId716" Type="http://schemas.openxmlformats.org/officeDocument/2006/relationships/hyperlink" Target="https://www.parlament.ch/de/ratsbetrieb/suche-curia-vista/geschaeft?AffairId=20163495" TargetMode="External"/><Relationship Id="rId758" Type="http://schemas.openxmlformats.org/officeDocument/2006/relationships/hyperlink" Target="http://www.parlament.ch/d/suche/seiten/geschaefte.aspx?gesch_id=20163964" TargetMode="External"/><Relationship Id="rId923" Type="http://schemas.openxmlformats.org/officeDocument/2006/relationships/hyperlink" Target="https://www.parlament.ch/de/ratsbetrieb/suche-curia-vista/geschaeft?AffairId=20163452" TargetMode="External"/><Relationship Id="rId965" Type="http://schemas.openxmlformats.org/officeDocument/2006/relationships/hyperlink" Target="http://www.parlament.ch/d/suche/seiten/geschaefte.aspx?gesch_id=20164152" TargetMode="External"/><Relationship Id="rId10" Type="http://schemas.openxmlformats.org/officeDocument/2006/relationships/webSettings" Target="webSettings.xml"/><Relationship Id="rId52" Type="http://schemas.openxmlformats.org/officeDocument/2006/relationships/hyperlink" Target="https://www.parlament.ch/de/ratsbetrieb/suche-curia-vista/geschaeft?AffairId=20173819" TargetMode="External"/><Relationship Id="rId94" Type="http://schemas.openxmlformats.org/officeDocument/2006/relationships/hyperlink" Target="https://www.parlament.ch/de/ratsbetrieb/suche-curia-vista/geschaeft?AffairId=20163216" TargetMode="External"/><Relationship Id="rId148" Type="http://schemas.openxmlformats.org/officeDocument/2006/relationships/hyperlink" Target="http://www.parlament.ch/d/suche/seiten/geschaefte.aspx?gesch_id=20163949" TargetMode="External"/><Relationship Id="rId355" Type="http://schemas.openxmlformats.org/officeDocument/2006/relationships/hyperlink" Target="https://www.parlament.ch/de/ratsbetrieb/suche-curia-vista/geschaeft?AffairId=20164081" TargetMode="External"/><Relationship Id="rId397" Type="http://schemas.openxmlformats.org/officeDocument/2006/relationships/hyperlink" Target="https://www.parlament.ch/de/ratsbetrieb/suche-curia-vista/geschaeft?AffairId=20173471" TargetMode="External"/><Relationship Id="rId520" Type="http://schemas.openxmlformats.org/officeDocument/2006/relationships/hyperlink" Target="https://www.parlament.ch/de/ratsbetrieb/suche-curia-vista/geschaeft?AffairId=20174179" TargetMode="External"/><Relationship Id="rId562" Type="http://schemas.openxmlformats.org/officeDocument/2006/relationships/hyperlink" Target="http://www.parlament.ch/d/suche/seiten/geschaefte.aspx?gesch_id=20163973" TargetMode="External"/><Relationship Id="rId618" Type="http://schemas.openxmlformats.org/officeDocument/2006/relationships/hyperlink" Target="https://www.parlament.ch/de/ratsbetrieb/suche-curia-vista/geschaeft?AffairId=20173844" TargetMode="External"/><Relationship Id="rId825" Type="http://schemas.openxmlformats.org/officeDocument/2006/relationships/hyperlink" Target="https://www.parlament.ch/de/ratsbetrieb/suche-curia-vista/geschaeft?AffairId=20173600" TargetMode="External"/><Relationship Id="rId215" Type="http://schemas.openxmlformats.org/officeDocument/2006/relationships/hyperlink" Target="https://www.parlament.ch/de/ratsbetrieb/suche-curia-vista/geschaeft?AffairId=20173792" TargetMode="External"/><Relationship Id="rId257" Type="http://schemas.openxmlformats.org/officeDocument/2006/relationships/hyperlink" Target="https://www.parlament.ch/de/ratsbetrieb/suche-curia-vista/geschaeft?AffairId=20174155" TargetMode="External"/><Relationship Id="rId422" Type="http://schemas.openxmlformats.org/officeDocument/2006/relationships/hyperlink" Target="https://www.parlament.ch/de/ratsbetrieb/suche-curia-vista/geschaeft?AffairId=20173761" TargetMode="External"/><Relationship Id="rId464" Type="http://schemas.openxmlformats.org/officeDocument/2006/relationships/hyperlink" Target="https://www.parlament.ch/de/ratsbetrieb/suche-curia-vista/geschaeft?AffairId=20174149" TargetMode="External"/><Relationship Id="rId867" Type="http://schemas.openxmlformats.org/officeDocument/2006/relationships/hyperlink" Target="https://www.parlament.ch/de/ratsbetrieb/suche-curia-vista/geschaeft?AffairId=20174075" TargetMode="External"/><Relationship Id="rId1010" Type="http://schemas.openxmlformats.org/officeDocument/2006/relationships/hyperlink" Target="https://www.parlament.ch/de/ratsbetrieb/suche-curia-vista/geschaeft?AffairId=20173514" TargetMode="External"/><Relationship Id="rId1052" Type="http://schemas.openxmlformats.org/officeDocument/2006/relationships/hyperlink" Target="https://www.parlament.ch/de/ratsbetrieb/suche-curia-vista/geschaeft?AffairId=20173893" TargetMode="External"/><Relationship Id="rId1094" Type="http://schemas.openxmlformats.org/officeDocument/2006/relationships/hyperlink" Target="https://www.parlament.ch/de/ratsbetrieb/suche-curia-vista/geschaeft?AffairId=20174162" TargetMode="External"/><Relationship Id="rId1108" Type="http://schemas.openxmlformats.org/officeDocument/2006/relationships/hyperlink" Target="https://www.parlament.ch/de/ratsbetrieb/suche-curia-vista/geschaeft?AffairId=20174300" TargetMode="External"/><Relationship Id="rId299" Type="http://schemas.openxmlformats.org/officeDocument/2006/relationships/hyperlink" Target="https://www.parlament.ch/de/ratsbetrieb/suche-curia-vista/geschaeft?AffairId=20183031" TargetMode="External"/><Relationship Id="rId727" Type="http://schemas.openxmlformats.org/officeDocument/2006/relationships/hyperlink" Target="https://www.parlament.ch/de/ratsbetrieb/suche-curia-vista/geschaeft?AffairId=20163557" TargetMode="External"/><Relationship Id="rId934" Type="http://schemas.openxmlformats.org/officeDocument/2006/relationships/hyperlink" Target="https://www.parlament.ch/de/ratsbetrieb/suche-curia-vista/geschaeft?AffairId=20163832" TargetMode="External"/><Relationship Id="rId63" Type="http://schemas.openxmlformats.org/officeDocument/2006/relationships/hyperlink" Target="https://www.parlament.ch/de/ratsbetrieb/suche-curia-vista/geschaeft?AffairId=20174161" TargetMode="External"/><Relationship Id="rId159" Type="http://schemas.openxmlformats.org/officeDocument/2006/relationships/hyperlink" Target="http://www.parlament.ch/d/suche/seiten/geschaefte.aspx?gesch_id=20164104" TargetMode="External"/><Relationship Id="rId366" Type="http://schemas.openxmlformats.org/officeDocument/2006/relationships/hyperlink" Target="http://www.parlament.ch/d/suche/seiten/geschaefte.aspx?gesch_id=20173066" TargetMode="External"/><Relationship Id="rId573" Type="http://schemas.openxmlformats.org/officeDocument/2006/relationships/hyperlink" Target="http://www.parlament.ch/d/suche/seiten/geschaefte.aspx?gesch_id=20173052" TargetMode="External"/><Relationship Id="rId780" Type="http://schemas.openxmlformats.org/officeDocument/2006/relationships/hyperlink" Target="http://www.parlament.ch/d/suche/seiten/geschaefte.aspx?gesch_id=20173101" TargetMode="External"/><Relationship Id="rId226" Type="http://schemas.openxmlformats.org/officeDocument/2006/relationships/hyperlink" Target="https://www.parlament.ch/de/ratsbetrieb/suche-curia-vista/geschaeft?AffairId=20173948" TargetMode="External"/><Relationship Id="rId433" Type="http://schemas.openxmlformats.org/officeDocument/2006/relationships/hyperlink" Target="https://www.parlament.ch/de/ratsbetrieb/suche-curia-vista/geschaeft?AffairId=20173829" TargetMode="External"/><Relationship Id="rId878" Type="http://schemas.openxmlformats.org/officeDocument/2006/relationships/hyperlink" Target="https://www.parlament.ch/de/ratsbetrieb/suche-curia-vista/geschaeft?AffairId=20174141" TargetMode="External"/><Relationship Id="rId1063" Type="http://schemas.openxmlformats.org/officeDocument/2006/relationships/hyperlink" Target="https://www.parlament.ch/de/ratsbetrieb/suche-curia-vista/geschaeft?AffairId=20173971" TargetMode="External"/><Relationship Id="rId640" Type="http://schemas.openxmlformats.org/officeDocument/2006/relationships/hyperlink" Target="https://www.parlament.ch/de/ratsbetrieb/suche-curia-vista/geschaeft?AffairId=20174072" TargetMode="External"/><Relationship Id="rId738" Type="http://schemas.openxmlformats.org/officeDocument/2006/relationships/hyperlink" Target="https://www.parlament.ch/de/ratsbetrieb/suche-curia-vista/geschaeft?AffairId=20163658" TargetMode="External"/><Relationship Id="rId945" Type="http://schemas.openxmlformats.org/officeDocument/2006/relationships/hyperlink" Target="https://www.parlament.ch/de/ratsbetrieb/suche-curia-vista/geschaeft?AffairId=20163892" TargetMode="External"/><Relationship Id="rId74" Type="http://schemas.openxmlformats.org/officeDocument/2006/relationships/hyperlink" Target="https://www.parlament.ch/de/ratsbetrieb/suche-curia-vista/geschaeft?AffairId=20183007" TargetMode="External"/><Relationship Id="rId377" Type="http://schemas.openxmlformats.org/officeDocument/2006/relationships/hyperlink" Target="http://www.parlament.ch/d/suche/seiten/geschaefte.aspx?gesch_id=20173229" TargetMode="External"/><Relationship Id="rId500" Type="http://schemas.openxmlformats.org/officeDocument/2006/relationships/hyperlink" Target="https://www.parlament.ch/de/ratsbetrieb/suche-curia-vista/geschaeft?AffairId=20173283" TargetMode="External"/><Relationship Id="rId584" Type="http://schemas.openxmlformats.org/officeDocument/2006/relationships/hyperlink" Target="http://www.parlament.ch/d/suche/seiten/geschaefte.aspx?gesch_id=20173227" TargetMode="External"/><Relationship Id="rId805" Type="http://schemas.openxmlformats.org/officeDocument/2006/relationships/hyperlink" Target="https://www.parlament.ch/de/ratsbetrieb/suche-curia-vista/geschaeft?AffairId=20173370" TargetMode="External"/><Relationship Id="rId1130" Type="http://schemas.openxmlformats.org/officeDocument/2006/relationships/hyperlink" Target="https://www.parlament.ch/de/ratsbetrieb/suche-curia-vista/geschaeft?AffairId=20173951" TargetMode="External"/><Relationship Id="rId5" Type="http://schemas.openxmlformats.org/officeDocument/2006/relationships/customXml" Target="../customXml/item5.xml"/><Relationship Id="rId237" Type="http://schemas.openxmlformats.org/officeDocument/2006/relationships/hyperlink" Target="https://www.parlament.ch/de/ratsbetrieb/suche-curia-vista/geschaeft?AffairId=20174028" TargetMode="External"/><Relationship Id="rId791" Type="http://schemas.openxmlformats.org/officeDocument/2006/relationships/hyperlink" Target="http://www.parlament.ch/d/suche/seiten/geschaefte.aspx?gesch_id=20173234" TargetMode="External"/><Relationship Id="rId889" Type="http://schemas.openxmlformats.org/officeDocument/2006/relationships/hyperlink" Target="https://www.parlament.ch/de/ratsbetrieb/suche-curia-vista/geschaeft?AffairId=20174226" TargetMode="External"/><Relationship Id="rId1074" Type="http://schemas.openxmlformats.org/officeDocument/2006/relationships/hyperlink" Target="https://www.parlament.ch/de/ratsbetrieb/suche-curia-vista/geschaeft?AffairId=20174018" TargetMode="External"/><Relationship Id="rId444" Type="http://schemas.openxmlformats.org/officeDocument/2006/relationships/hyperlink" Target="https://www.parlament.ch/de/ratsbetrieb/suche-curia-vista/geschaeft?AffairId=20173960" TargetMode="External"/><Relationship Id="rId651" Type="http://schemas.openxmlformats.org/officeDocument/2006/relationships/hyperlink" Target="https://www.parlament.ch/de/ratsbetrieb/suche-curia-vista/geschaeft?AffairId=20174138" TargetMode="External"/><Relationship Id="rId749" Type="http://schemas.openxmlformats.org/officeDocument/2006/relationships/hyperlink" Target="https://www.parlament.ch/de/ratsbetrieb/suche-curia-vista/geschaeft?AffairId=20163882" TargetMode="External"/><Relationship Id="rId290" Type="http://schemas.openxmlformats.org/officeDocument/2006/relationships/hyperlink" Target="https://www.parlament.ch/de/ratsbetrieb/suche-curia-vista/geschaeft?AffairId=20174270" TargetMode="External"/><Relationship Id="rId304" Type="http://schemas.openxmlformats.org/officeDocument/2006/relationships/hyperlink" Target="https://www.parlament.ch/de/ratsbetrieb/suche-curia-vista/geschaeft?AffairId=20163185" TargetMode="External"/><Relationship Id="rId388" Type="http://schemas.openxmlformats.org/officeDocument/2006/relationships/hyperlink" Target="https://www.parlament.ch/de/ratsbetrieb/suche-curia-vista/geschaeft?AffairId=20173381" TargetMode="External"/><Relationship Id="rId511" Type="http://schemas.openxmlformats.org/officeDocument/2006/relationships/hyperlink" Target="https://www.parlament.ch/de/ratsbetrieb/suche-curia-vista/geschaeft?AffairId=20173834" TargetMode="External"/><Relationship Id="rId609" Type="http://schemas.openxmlformats.org/officeDocument/2006/relationships/hyperlink" Target="https://www.parlament.ch/de/ratsbetrieb/suche-curia-vista/geschaeft?AffairId=20173750" TargetMode="External"/><Relationship Id="rId956" Type="http://schemas.openxmlformats.org/officeDocument/2006/relationships/hyperlink" Target="http://www.parlament.ch/d/suche/seiten/geschaefte.aspx?gesch_id=20164024" TargetMode="External"/><Relationship Id="rId1141" Type="http://schemas.openxmlformats.org/officeDocument/2006/relationships/theme" Target="theme/theme1.xml"/><Relationship Id="rId85" Type="http://schemas.openxmlformats.org/officeDocument/2006/relationships/hyperlink" Target="https://www.parlament.ch/de/ratsbetrieb/suche-curia-vista/geschaeft?AffairId=20163131" TargetMode="External"/><Relationship Id="rId150" Type="http://schemas.openxmlformats.org/officeDocument/2006/relationships/hyperlink" Target="http://www.parlament.ch/d/suche/seiten/geschaefte.aspx?gesch_id=20163954" TargetMode="External"/><Relationship Id="rId595" Type="http://schemas.openxmlformats.org/officeDocument/2006/relationships/hyperlink" Target="https://www.parlament.ch/de/ratsbetrieb/suche-curia-vista/geschaeft?AffairId=20173576" TargetMode="External"/><Relationship Id="rId816" Type="http://schemas.openxmlformats.org/officeDocument/2006/relationships/hyperlink" Target="https://www.parlament.ch/de/ratsbetrieb/suche-curia-vista/geschaeft?AffairId=20173525" TargetMode="External"/><Relationship Id="rId1001" Type="http://schemas.openxmlformats.org/officeDocument/2006/relationships/hyperlink" Target="https://www.parlament.ch/de/ratsbetrieb/suche-curia-vista/geschaeft?AffairId=20173438" TargetMode="External"/><Relationship Id="rId248" Type="http://schemas.openxmlformats.org/officeDocument/2006/relationships/hyperlink" Target="https://www.parlament.ch/de/ratsbetrieb/suche-curia-vista/geschaeft?AffairId=20174112" TargetMode="External"/><Relationship Id="rId455" Type="http://schemas.openxmlformats.org/officeDocument/2006/relationships/hyperlink" Target="https://www.parlament.ch/de/ratsbetrieb/suche-curia-vista/geschaeft?AffairId=20174079" TargetMode="External"/><Relationship Id="rId662" Type="http://schemas.openxmlformats.org/officeDocument/2006/relationships/hyperlink" Target="https://www.parlament.ch/de/ratsbetrieb/suche-curia-vista/geschaeft?AffairId=20174235" TargetMode="External"/><Relationship Id="rId1085" Type="http://schemas.openxmlformats.org/officeDocument/2006/relationships/hyperlink" Target="https://www.parlament.ch/de/ratsbetrieb/suche-curia-vista/geschaeft?AffairId=20174070" TargetMode="External"/><Relationship Id="rId12" Type="http://schemas.openxmlformats.org/officeDocument/2006/relationships/endnotes" Target="endnotes.xml"/><Relationship Id="rId108" Type="http://schemas.openxmlformats.org/officeDocument/2006/relationships/hyperlink" Target="https://www.parlament.ch/de/ratsbetrieb/suche-curia-vista/geschaeft?AffairId=20163461" TargetMode="External"/><Relationship Id="rId315" Type="http://schemas.openxmlformats.org/officeDocument/2006/relationships/hyperlink" Target="https://www.parlament.ch/de/ratsbetrieb/suche-curia-vista/geschaeft?AffairId=20163520" TargetMode="External"/><Relationship Id="rId522" Type="http://schemas.openxmlformats.org/officeDocument/2006/relationships/hyperlink" Target="https://www.parlament.ch/de/ratsbetrieb/suche-curia-vista/geschaeft?AffairId=20174252" TargetMode="External"/><Relationship Id="rId967" Type="http://schemas.openxmlformats.org/officeDocument/2006/relationships/hyperlink" Target="http://www.parlament.ch/d/suche/seiten/geschaefte.aspx?gesch_id=20173016" TargetMode="External"/><Relationship Id="rId96" Type="http://schemas.openxmlformats.org/officeDocument/2006/relationships/hyperlink" Target="https://www.parlament.ch/de/ratsbetrieb/suche-curia-vista/geschaeft?AffairId=20163243" TargetMode="External"/><Relationship Id="rId161" Type="http://schemas.openxmlformats.org/officeDocument/2006/relationships/hyperlink" Target="http://www.parlament.ch/d/suche/seiten/geschaefte.aspx?gesch_id=20164120" TargetMode="External"/><Relationship Id="rId399" Type="http://schemas.openxmlformats.org/officeDocument/2006/relationships/hyperlink" Target="https://www.parlament.ch/de/ratsbetrieb/suche-curia-vista/geschaeft?AffairId=20173491" TargetMode="External"/><Relationship Id="rId827" Type="http://schemas.openxmlformats.org/officeDocument/2006/relationships/hyperlink" Target="https://www.parlament.ch/de/ratsbetrieb/suche-curia-vista/geschaeft?AffairId=20173629" TargetMode="External"/><Relationship Id="rId1012" Type="http://schemas.openxmlformats.org/officeDocument/2006/relationships/hyperlink" Target="https://www.parlament.ch/de/ratsbetrieb/suche-curia-vista/geschaeft?AffairId=20173524" TargetMode="External"/><Relationship Id="rId259" Type="http://schemas.openxmlformats.org/officeDocument/2006/relationships/hyperlink" Target="https://www.parlament.ch/de/ratsbetrieb/suche-curia-vista/geschaeft?AffairId=20174160" TargetMode="External"/><Relationship Id="rId466" Type="http://schemas.openxmlformats.org/officeDocument/2006/relationships/hyperlink" Target="https://www.parlament.ch/de/ratsbetrieb/suche-curia-vista/geschaeft?AffairId=20174175" TargetMode="External"/><Relationship Id="rId673" Type="http://schemas.openxmlformats.org/officeDocument/2006/relationships/hyperlink" Target="https://www.parlament.ch/de/ratsbetrieb/suche-curia-vista/geschaeft?AffairId=20174293" TargetMode="External"/><Relationship Id="rId880" Type="http://schemas.openxmlformats.org/officeDocument/2006/relationships/hyperlink" Target="https://www.parlament.ch/de/ratsbetrieb/suche-curia-vista/geschaeft?AffairId=20174151" TargetMode="External"/><Relationship Id="rId1096" Type="http://schemas.openxmlformats.org/officeDocument/2006/relationships/hyperlink" Target="https://www.parlament.ch/de/ratsbetrieb/suche-curia-vista/geschaeft?AffairId=20174170" TargetMode="External"/><Relationship Id="rId23" Type="http://schemas.openxmlformats.org/officeDocument/2006/relationships/hyperlink" Target="https://www.parlament.ch/de/ratsbetrieb/suche-curia-vista/geschaeft?AffairId=20163430" TargetMode="External"/><Relationship Id="rId119" Type="http://schemas.openxmlformats.org/officeDocument/2006/relationships/hyperlink" Target="https://www.parlament.ch/de/ratsbetrieb/suche-curia-vista/geschaeft?AffairId=20163588" TargetMode="External"/><Relationship Id="rId326" Type="http://schemas.openxmlformats.org/officeDocument/2006/relationships/hyperlink" Target="https://www.parlament.ch/de/ratsbetrieb/suche-curia-vista/geschaeft?AffairId=20163666" TargetMode="External"/><Relationship Id="rId533" Type="http://schemas.openxmlformats.org/officeDocument/2006/relationships/hyperlink" Target="https://www.parlament.ch/de/ratsbetrieb/suche-curia-vista/geschaeft?AffairId=20163376" TargetMode="External"/><Relationship Id="rId978" Type="http://schemas.openxmlformats.org/officeDocument/2006/relationships/hyperlink" Target="http://www.parlament.ch/d/suche/seiten/geschaefte.aspx?gesch_id=20173117" TargetMode="External"/><Relationship Id="rId740" Type="http://schemas.openxmlformats.org/officeDocument/2006/relationships/hyperlink" Target="https://www.parlament.ch/de/ratsbetrieb/suche-curia-vista/geschaeft?AffairId=20163691" TargetMode="External"/><Relationship Id="rId838" Type="http://schemas.openxmlformats.org/officeDocument/2006/relationships/hyperlink" Target="https://www.parlament.ch/de/ratsbetrieb/suche-curia-vista/geschaeft?AffairId=20173809" TargetMode="External"/><Relationship Id="rId1023" Type="http://schemas.openxmlformats.org/officeDocument/2006/relationships/hyperlink" Target="https://www.parlament.ch/de/ratsbetrieb/suche-curia-vista/geschaeft?AffairId=20173591" TargetMode="External"/><Relationship Id="rId172" Type="http://schemas.openxmlformats.org/officeDocument/2006/relationships/hyperlink" Target="http://www.parlament.ch/d/suche/seiten/geschaefte.aspx?gesch_id=20173142" TargetMode="External"/><Relationship Id="rId477" Type="http://schemas.openxmlformats.org/officeDocument/2006/relationships/hyperlink" Target="https://www.parlament.ch/de/ratsbetrieb/suche-curia-vista/geschaeft?AffairId=20174289" TargetMode="External"/><Relationship Id="rId600" Type="http://schemas.openxmlformats.org/officeDocument/2006/relationships/hyperlink" Target="https://www.parlament.ch/de/ratsbetrieb/suche-curia-vista/geschaeft?AffairId=20173654" TargetMode="External"/><Relationship Id="rId684" Type="http://schemas.openxmlformats.org/officeDocument/2006/relationships/hyperlink" Target="https://www.parlament.ch/de/ratsbetrieb/suche-curia-vista/geschaeft?AffairId=20163102" TargetMode="External"/><Relationship Id="rId337" Type="http://schemas.openxmlformats.org/officeDocument/2006/relationships/hyperlink" Target="https://www.parlament.ch/de/ratsbetrieb/suche-curia-vista/geschaeft?AffairId=20163831" TargetMode="External"/><Relationship Id="rId891" Type="http://schemas.openxmlformats.org/officeDocument/2006/relationships/hyperlink" Target="https://www.parlament.ch/de/ratsbetrieb/suche-curia-vista/geschaeft?AffairId=20174237" TargetMode="External"/><Relationship Id="rId905" Type="http://schemas.openxmlformats.org/officeDocument/2006/relationships/hyperlink" Target="https://www.parlament.ch/de/ratsbetrieb/suche-curia-vista/geschaeft?AffairId=20174294" TargetMode="External"/><Relationship Id="rId989" Type="http://schemas.openxmlformats.org/officeDocument/2006/relationships/hyperlink" Target="http://www.parlament.ch/d/suche/seiten/geschaefte.aspx?gesch_id=20173220" TargetMode="External"/><Relationship Id="rId34" Type="http://schemas.openxmlformats.org/officeDocument/2006/relationships/hyperlink" Target="http://www.parlament.ch/d/suche/seiten/geschaefte.aspx?gesch_id=20164165" TargetMode="External"/><Relationship Id="rId544" Type="http://schemas.openxmlformats.org/officeDocument/2006/relationships/hyperlink" Target="https://www.parlament.ch/de/ratsbetrieb/suche-curia-vista/geschaeft?AffairId=20163607" TargetMode="External"/><Relationship Id="rId751" Type="http://schemas.openxmlformats.org/officeDocument/2006/relationships/hyperlink" Target="https://www.parlament.ch/de/ratsbetrieb/suche-curia-vista/geschaeft?AffairId=20163894" TargetMode="External"/><Relationship Id="rId849" Type="http://schemas.openxmlformats.org/officeDocument/2006/relationships/hyperlink" Target="https://www.parlament.ch/de/ratsbetrieb/suche-curia-vista/geschaeft?AffairId=20173977" TargetMode="External"/><Relationship Id="rId183" Type="http://schemas.openxmlformats.org/officeDocument/2006/relationships/hyperlink" Target="https://www.parlament.ch/de/ratsbetrieb/suche-curia-vista/geschaeft?AffairId=20173306" TargetMode="External"/><Relationship Id="rId390" Type="http://schemas.openxmlformats.org/officeDocument/2006/relationships/hyperlink" Target="https://www.parlament.ch/de/ratsbetrieb/suche-curia-vista/geschaeft?AffairId=20173405" TargetMode="External"/><Relationship Id="rId404" Type="http://schemas.openxmlformats.org/officeDocument/2006/relationships/hyperlink" Target="https://www.parlament.ch/de/ratsbetrieb/suche-curia-vista/geschaeft?AffairId=20173596" TargetMode="External"/><Relationship Id="rId611" Type="http://schemas.openxmlformats.org/officeDocument/2006/relationships/hyperlink" Target="https://www.parlament.ch/de/ratsbetrieb/suche-curia-vista/geschaeft?AffairId=20173783" TargetMode="External"/><Relationship Id="rId1034" Type="http://schemas.openxmlformats.org/officeDocument/2006/relationships/hyperlink" Target="https://www.parlament.ch/de/ratsbetrieb/suche-curia-vista/geschaeft?AffairId=20173708" TargetMode="External"/><Relationship Id="rId250" Type="http://schemas.openxmlformats.org/officeDocument/2006/relationships/hyperlink" Target="https://www.parlament.ch/de/ratsbetrieb/suche-curia-vista/geschaeft?AffairId=20174114" TargetMode="External"/><Relationship Id="rId488" Type="http://schemas.openxmlformats.org/officeDocument/2006/relationships/hyperlink" Target="https://www.parlament.ch/de/ratsbetrieb/suche-curia-vista/geschaeft?AffairId=20163853" TargetMode="External"/><Relationship Id="rId695" Type="http://schemas.openxmlformats.org/officeDocument/2006/relationships/hyperlink" Target="https://www.parlament.ch/de/ratsbetrieb/suche-curia-vista/geschaeft?AffairId=20163192" TargetMode="External"/><Relationship Id="rId709" Type="http://schemas.openxmlformats.org/officeDocument/2006/relationships/hyperlink" Target="https://www.parlament.ch/de/ratsbetrieb/suche-curia-vista/geschaeft?AffairId=20163381" TargetMode="External"/><Relationship Id="rId916" Type="http://schemas.openxmlformats.org/officeDocument/2006/relationships/hyperlink" Target="https://www.parlament.ch/de/ratsbetrieb/suche-curia-vista/geschaeft?AffairId=20163197" TargetMode="External"/><Relationship Id="rId1101" Type="http://schemas.openxmlformats.org/officeDocument/2006/relationships/hyperlink" Target="https://www.parlament.ch/de/ratsbetrieb/suche-curia-vista/geschaeft?AffairId=20174221" TargetMode="External"/><Relationship Id="rId45" Type="http://schemas.openxmlformats.org/officeDocument/2006/relationships/hyperlink" Target="https://www.parlament.ch/de/ratsbetrieb/suche-curia-vista/geschaeft?AffairId=20173403" TargetMode="External"/><Relationship Id="rId110" Type="http://schemas.openxmlformats.org/officeDocument/2006/relationships/hyperlink" Target="https://www.parlament.ch/de/ratsbetrieb/suche-curia-vista/geschaeft?AffairId=20163498" TargetMode="External"/><Relationship Id="rId348" Type="http://schemas.openxmlformats.org/officeDocument/2006/relationships/hyperlink" Target="https://www.parlament.ch/de/ratsbetrieb/suche-curia-vista/geschaeft?AffairId=20163996" TargetMode="External"/><Relationship Id="rId555" Type="http://schemas.openxmlformats.org/officeDocument/2006/relationships/hyperlink" Target="https://www.parlament.ch/de/ratsbetrieb/suche-curia-vista/geschaeft?AffairId=20163820" TargetMode="External"/><Relationship Id="rId762" Type="http://schemas.openxmlformats.org/officeDocument/2006/relationships/hyperlink" Target="https://www.parlament.ch/de/ratsbetrieb/suche-curia-vista/geschaeft?AffairId=20164014" TargetMode="External"/><Relationship Id="rId194" Type="http://schemas.openxmlformats.org/officeDocument/2006/relationships/hyperlink" Target="https://www.parlament.ch/de/ratsbetrieb/suche-curia-vista/geschaeft?AffairId=20173516" TargetMode="External"/><Relationship Id="rId208" Type="http://schemas.openxmlformats.org/officeDocument/2006/relationships/hyperlink" Target="https://www.parlament.ch/de/ratsbetrieb/suche-curia-vista/geschaeft?AffairId=20173719" TargetMode="External"/><Relationship Id="rId415" Type="http://schemas.openxmlformats.org/officeDocument/2006/relationships/hyperlink" Target="https://www.parlament.ch/de/ratsbetrieb/suche-curia-vista/geschaeft?AffairId=20173740" TargetMode="External"/><Relationship Id="rId622" Type="http://schemas.openxmlformats.org/officeDocument/2006/relationships/hyperlink" Target="https://www.parlament.ch/de/ratsbetrieb/suche-curia-vista/geschaeft?AffairId=20173959" TargetMode="External"/><Relationship Id="rId1045" Type="http://schemas.openxmlformats.org/officeDocument/2006/relationships/hyperlink" Target="https://www.parlament.ch/de/ratsbetrieb/suche-curia-vista/geschaeft?AffairId=20173846" TargetMode="External"/><Relationship Id="rId261" Type="http://schemas.openxmlformats.org/officeDocument/2006/relationships/hyperlink" Target="https://www.parlament.ch/de/ratsbetrieb/suche-curia-vista/geschaeft?AffairId=20174167" TargetMode="External"/><Relationship Id="rId499" Type="http://schemas.openxmlformats.org/officeDocument/2006/relationships/hyperlink" Target="https://www.parlament.ch/de/ratsbetrieb/suche-curia-vista/geschaeft?AffairId=20173239" TargetMode="External"/><Relationship Id="rId927" Type="http://schemas.openxmlformats.org/officeDocument/2006/relationships/hyperlink" Target="https://www.parlament.ch/de/ratsbetrieb/suche-curia-vista/geschaeft?AffairId=20163654" TargetMode="External"/><Relationship Id="rId1112" Type="http://schemas.openxmlformats.org/officeDocument/2006/relationships/hyperlink" Target="https://www.parlament.ch/de/ratsbetrieb/suche-curia-vista/geschaeft?AffairId=20174314" TargetMode="External"/><Relationship Id="rId56" Type="http://schemas.openxmlformats.org/officeDocument/2006/relationships/hyperlink" Target="https://www.parlament.ch/de/ratsbetrieb/suche-curia-vista/geschaeft?AffairId=20174068" TargetMode="External"/><Relationship Id="rId359" Type="http://schemas.openxmlformats.org/officeDocument/2006/relationships/hyperlink" Target="http://www.parlament.ch/d/suche/seiten/geschaefte.aspx?gesch_id=20164132" TargetMode="External"/><Relationship Id="rId566" Type="http://schemas.openxmlformats.org/officeDocument/2006/relationships/hyperlink" Target="http://www.parlament.ch/d/suche/seiten/geschaefte.aspx?gesch_id=20164059" TargetMode="External"/><Relationship Id="rId773" Type="http://schemas.openxmlformats.org/officeDocument/2006/relationships/hyperlink" Target="http://www.parlament.ch/d/suche/seiten/geschaefte.aspx?gesch_id=20164131" TargetMode="External"/><Relationship Id="rId121" Type="http://schemas.openxmlformats.org/officeDocument/2006/relationships/hyperlink" Target="https://www.parlament.ch/de/ratsbetrieb/suche-curia-vista/geschaeft?AffairId=20163599" TargetMode="External"/><Relationship Id="rId219" Type="http://schemas.openxmlformats.org/officeDocument/2006/relationships/hyperlink" Target="https://www.parlament.ch/de/ratsbetrieb/suche-curia-vista/geschaeft?AffairId=20173838" TargetMode="External"/><Relationship Id="rId426" Type="http://schemas.openxmlformats.org/officeDocument/2006/relationships/hyperlink" Target="https://www.parlament.ch/de/ratsbetrieb/suche-curia-vista/geschaeft?AffairId=20173788" TargetMode="External"/><Relationship Id="rId633" Type="http://schemas.openxmlformats.org/officeDocument/2006/relationships/hyperlink" Target="https://www.parlament.ch/de/ratsbetrieb/suche-curia-vista/geschaeft?AffairId=20174022" TargetMode="External"/><Relationship Id="rId980" Type="http://schemas.openxmlformats.org/officeDocument/2006/relationships/hyperlink" Target="http://www.parlament.ch/d/suche/seiten/geschaefte.aspx?gesch_id=20173148" TargetMode="External"/><Relationship Id="rId1056" Type="http://schemas.openxmlformats.org/officeDocument/2006/relationships/hyperlink" Target="https://www.parlament.ch/de/ratsbetrieb/suche-curia-vista/geschaeft?AffairId=20173923" TargetMode="External"/><Relationship Id="rId840" Type="http://schemas.openxmlformats.org/officeDocument/2006/relationships/hyperlink" Target="https://www.parlament.ch/de/ratsbetrieb/suche-curia-vista/geschaeft?AffairId=20173814" TargetMode="External"/><Relationship Id="rId938" Type="http://schemas.openxmlformats.org/officeDocument/2006/relationships/hyperlink" Target="https://www.parlament.ch/de/ratsbetrieb/suche-curia-vista/geschaeft?AffairId=20163847" TargetMode="External"/><Relationship Id="rId67" Type="http://schemas.openxmlformats.org/officeDocument/2006/relationships/hyperlink" Target="https://www.parlament.ch/de/ratsbetrieb/suche-curia-vista/geschaeft?AffairId=20174236" TargetMode="External"/><Relationship Id="rId272" Type="http://schemas.openxmlformats.org/officeDocument/2006/relationships/hyperlink" Target="https://www.parlament.ch/de/ratsbetrieb/suche-curia-vista/geschaeft?AffairId=20174194" TargetMode="External"/><Relationship Id="rId577" Type="http://schemas.openxmlformats.org/officeDocument/2006/relationships/hyperlink" Target="http://www.parlament.ch/d/suche/seiten/geschaefte.aspx?gesch_id=20173151" TargetMode="External"/><Relationship Id="rId700" Type="http://schemas.openxmlformats.org/officeDocument/2006/relationships/hyperlink" Target="https://www.parlament.ch/de/ratsbetrieb/suche-curia-vista/geschaeft?AffairId=20163300" TargetMode="External"/><Relationship Id="rId1123" Type="http://schemas.openxmlformats.org/officeDocument/2006/relationships/hyperlink" Target="https://www.parlament.ch/de/ratsbetrieb/suche-curia-vista/geschaeft?AffairId=20174023" TargetMode="External"/><Relationship Id="rId132" Type="http://schemas.openxmlformats.org/officeDocument/2006/relationships/hyperlink" Target="https://www.parlament.ch/de/ratsbetrieb/suche-curia-vista/geschaeft?AffairId=20163804" TargetMode="External"/><Relationship Id="rId784" Type="http://schemas.openxmlformats.org/officeDocument/2006/relationships/hyperlink" Target="http://www.parlament.ch/d/suche/seiten/geschaefte.aspx?gesch_id=20173126" TargetMode="External"/><Relationship Id="rId991" Type="http://schemas.openxmlformats.org/officeDocument/2006/relationships/hyperlink" Target="http://www.parlament.ch/d/suche/seiten/geschaefte.aspx?gesch_id=20173241" TargetMode="External"/><Relationship Id="rId1067" Type="http://schemas.openxmlformats.org/officeDocument/2006/relationships/hyperlink" Target="https://www.parlament.ch/de/ratsbetrieb/suche-curia-vista/geschaeft?AffairId=20173998" TargetMode="External"/><Relationship Id="rId437" Type="http://schemas.openxmlformats.org/officeDocument/2006/relationships/hyperlink" Target="https://www.parlament.ch/de/ratsbetrieb/suche-curia-vista/geschaeft?AffairId=20173898" TargetMode="External"/><Relationship Id="rId644" Type="http://schemas.openxmlformats.org/officeDocument/2006/relationships/hyperlink" Target="https://www.parlament.ch/de/ratsbetrieb/suche-curia-vista/geschaeft?AffairId=20174091" TargetMode="External"/><Relationship Id="rId851" Type="http://schemas.openxmlformats.org/officeDocument/2006/relationships/hyperlink" Target="https://www.parlament.ch/de/ratsbetrieb/suche-curia-vista/geschaeft?AffairId=20173999" TargetMode="External"/><Relationship Id="rId283" Type="http://schemas.openxmlformats.org/officeDocument/2006/relationships/hyperlink" Target="https://www.parlament.ch/de/ratsbetrieb/suche-curia-vista/geschaeft?AffairId=20174254" TargetMode="External"/><Relationship Id="rId490" Type="http://schemas.openxmlformats.org/officeDocument/2006/relationships/hyperlink" Target="http://www.parlament.ch/d/suche/seiten/geschaefte.aspx?gesch_id=20163936" TargetMode="External"/><Relationship Id="rId504" Type="http://schemas.openxmlformats.org/officeDocument/2006/relationships/hyperlink" Target="https://www.parlament.ch/de/ratsbetrieb/suche-curia-vista/geschaeft?AffairId=20173465" TargetMode="External"/><Relationship Id="rId711" Type="http://schemas.openxmlformats.org/officeDocument/2006/relationships/hyperlink" Target="https://www.parlament.ch/de/ratsbetrieb/suche-curia-vista/geschaeft?AffairId=20163396" TargetMode="External"/><Relationship Id="rId949" Type="http://schemas.openxmlformats.org/officeDocument/2006/relationships/hyperlink" Target="https://www.parlament.ch/de/ratsbetrieb/suche-curia-vista/geschaeft?AffairId=20163918" TargetMode="External"/><Relationship Id="rId1134" Type="http://schemas.openxmlformats.org/officeDocument/2006/relationships/hyperlink" Target="https://www.parlament.ch/de/ratsbetrieb/suche-curia-vista/geschaeft?AffairId=20174026" TargetMode="External"/><Relationship Id="rId78" Type="http://schemas.openxmlformats.org/officeDocument/2006/relationships/hyperlink" Target="https://www.parlament.ch/de/ratsbetrieb/suche-curia-vista/geschaeft?AffairId=20163017" TargetMode="External"/><Relationship Id="rId143" Type="http://schemas.openxmlformats.org/officeDocument/2006/relationships/hyperlink" Target="https://www.parlament.ch/de/ratsbetrieb/suche-curia-vista/geschaeft?AffairId=20163891" TargetMode="External"/><Relationship Id="rId350" Type="http://schemas.openxmlformats.org/officeDocument/2006/relationships/hyperlink" Target="http://www.parlament.ch/d/suche/seiten/geschaefte.aspx?gesch_id=20164001" TargetMode="External"/><Relationship Id="rId588" Type="http://schemas.openxmlformats.org/officeDocument/2006/relationships/hyperlink" Target="https://www.parlament.ch/de/ratsbetrieb/suche-curia-vista/geschaeft?AffairId=20173392" TargetMode="External"/><Relationship Id="rId795" Type="http://schemas.openxmlformats.org/officeDocument/2006/relationships/hyperlink" Target="http://www.parlament.ch/d/suche/seiten/geschaefte.aspx?gesch_id=20173252" TargetMode="External"/><Relationship Id="rId809" Type="http://schemas.openxmlformats.org/officeDocument/2006/relationships/hyperlink" Target="https://www.parlament.ch/de/ratsbetrieb/suche-curia-vista/geschaeft?AffairId=20173398" TargetMode="External"/><Relationship Id="rId9" Type="http://schemas.openxmlformats.org/officeDocument/2006/relationships/settings" Target="settings.xml"/><Relationship Id="rId210" Type="http://schemas.openxmlformats.org/officeDocument/2006/relationships/hyperlink" Target="https://www.parlament.ch/de/ratsbetrieb/suche-curia-vista/geschaeft?AffairId=20173737" TargetMode="External"/><Relationship Id="rId448" Type="http://schemas.openxmlformats.org/officeDocument/2006/relationships/hyperlink" Target="https://www.parlament.ch/de/ratsbetrieb/suche-curia-vista/geschaeft?AffairId=20174010" TargetMode="External"/><Relationship Id="rId655" Type="http://schemas.openxmlformats.org/officeDocument/2006/relationships/hyperlink" Target="https://www.parlament.ch/de/ratsbetrieb/suche-curia-vista/geschaeft?AffairId=20174144" TargetMode="External"/><Relationship Id="rId862" Type="http://schemas.openxmlformats.org/officeDocument/2006/relationships/hyperlink" Target="https://www.parlament.ch/de/ratsbetrieb/suche-curia-vista/geschaeft?AffairId=20174055" TargetMode="External"/><Relationship Id="rId1078" Type="http://schemas.openxmlformats.org/officeDocument/2006/relationships/hyperlink" Target="https://www.parlament.ch/de/ratsbetrieb/suche-curia-vista/geschaeft?AffairId=20174041" TargetMode="External"/><Relationship Id="rId294" Type="http://schemas.openxmlformats.org/officeDocument/2006/relationships/hyperlink" Target="https://www.parlament.ch/de/ratsbetrieb/suche-curia-vista/geschaeft?AffairId=20174286" TargetMode="External"/><Relationship Id="rId308" Type="http://schemas.openxmlformats.org/officeDocument/2006/relationships/hyperlink" Target="https://www.parlament.ch/de/ratsbetrieb/suche-curia-vista/geschaeft?AffairId=20163435" TargetMode="External"/><Relationship Id="rId515" Type="http://schemas.openxmlformats.org/officeDocument/2006/relationships/hyperlink" Target="https://www.parlament.ch/de/ratsbetrieb/suche-curia-vista/geschaeft?AffairId=20174034" TargetMode="External"/><Relationship Id="rId722" Type="http://schemas.openxmlformats.org/officeDocument/2006/relationships/hyperlink" Target="https://www.parlament.ch/de/ratsbetrieb/suche-curia-vista/geschaeft?AffairId=20163532" TargetMode="External"/><Relationship Id="rId89" Type="http://schemas.openxmlformats.org/officeDocument/2006/relationships/hyperlink" Target="https://www.parlament.ch/de/ratsbetrieb/suche-curia-vista/geschaeft?AffairId=20163169" TargetMode="External"/><Relationship Id="rId154" Type="http://schemas.openxmlformats.org/officeDocument/2006/relationships/hyperlink" Target="http://www.parlament.ch/d/suche/seiten/geschaefte.aspx?gesch_id=20164035" TargetMode="External"/><Relationship Id="rId361" Type="http://schemas.openxmlformats.org/officeDocument/2006/relationships/hyperlink" Target="http://www.parlament.ch/d/suche/seiten/geschaefte.aspx?gesch_id=20164138" TargetMode="External"/><Relationship Id="rId599" Type="http://schemas.openxmlformats.org/officeDocument/2006/relationships/hyperlink" Target="https://www.parlament.ch/de/ratsbetrieb/suche-curia-vista/geschaeft?AffairId=20173643" TargetMode="External"/><Relationship Id="rId1005" Type="http://schemas.openxmlformats.org/officeDocument/2006/relationships/hyperlink" Target="https://www.parlament.ch/de/ratsbetrieb/suche-curia-vista/geschaeft?AffairId=20173458" TargetMode="External"/><Relationship Id="rId459" Type="http://schemas.openxmlformats.org/officeDocument/2006/relationships/hyperlink" Target="https://www.parlament.ch/de/ratsbetrieb/suche-curia-vista/geschaeft?AffairId=20174110" TargetMode="External"/><Relationship Id="rId666" Type="http://schemas.openxmlformats.org/officeDocument/2006/relationships/hyperlink" Target="https://www.parlament.ch/de/ratsbetrieb/suche-curia-vista/geschaeft?AffairId=20174260" TargetMode="External"/><Relationship Id="rId873" Type="http://schemas.openxmlformats.org/officeDocument/2006/relationships/hyperlink" Target="https://www.parlament.ch/de/ratsbetrieb/suche-curia-vista/geschaeft?AffairId=20174118" TargetMode="External"/><Relationship Id="rId1089" Type="http://schemas.openxmlformats.org/officeDocument/2006/relationships/hyperlink" Target="https://www.parlament.ch/de/ratsbetrieb/suche-curia-vista/geschaeft?AffairId=20174103" TargetMode="External"/><Relationship Id="rId16" Type="http://schemas.openxmlformats.org/officeDocument/2006/relationships/hyperlink" Target="https://www.parlament.ch/de/ratsbetrieb/suche-curia-vista/geschaeft?AffairId=20173595" TargetMode="External"/><Relationship Id="rId221" Type="http://schemas.openxmlformats.org/officeDocument/2006/relationships/hyperlink" Target="https://www.parlament.ch/de/ratsbetrieb/suche-curia-vista/geschaeft?AffairId=20173892" TargetMode="External"/><Relationship Id="rId319" Type="http://schemas.openxmlformats.org/officeDocument/2006/relationships/hyperlink" Target="https://www.parlament.ch/de/ratsbetrieb/suche-curia-vista/geschaeft?AffairId=20163565" TargetMode="External"/><Relationship Id="rId526" Type="http://schemas.openxmlformats.org/officeDocument/2006/relationships/hyperlink" Target="https://www.parlament.ch/de/ratsbetrieb/suche-curia-vista/geschaeft?AffairId=20173744" TargetMode="External"/><Relationship Id="rId733" Type="http://schemas.openxmlformats.org/officeDocument/2006/relationships/hyperlink" Target="https://www.parlament.ch/de/ratsbetrieb/suche-curia-vista/geschaeft?AffairId=20163602" TargetMode="External"/><Relationship Id="rId940" Type="http://schemas.openxmlformats.org/officeDocument/2006/relationships/hyperlink" Target="https://www.parlament.ch/de/ratsbetrieb/suche-curia-vista/geschaeft?AffairId=20163865" TargetMode="External"/><Relationship Id="rId1016" Type="http://schemas.openxmlformats.org/officeDocument/2006/relationships/hyperlink" Target="https://www.parlament.ch/de/ratsbetrieb/suche-curia-vista/geschaeft?AffairId=20173556" TargetMode="External"/><Relationship Id="rId165" Type="http://schemas.openxmlformats.org/officeDocument/2006/relationships/hyperlink" Target="http://www.parlament.ch/d/suche/seiten/geschaefte.aspx?gesch_id=20173037" TargetMode="External"/><Relationship Id="rId372" Type="http://schemas.openxmlformats.org/officeDocument/2006/relationships/hyperlink" Target="http://www.parlament.ch/d/suche/seiten/geschaefte.aspx?gesch_id=20173178" TargetMode="External"/><Relationship Id="rId677" Type="http://schemas.openxmlformats.org/officeDocument/2006/relationships/hyperlink" Target="https://www.parlament.ch/de/ratsbetrieb/suche-curia-vista/geschaeft?AffairId=20174304" TargetMode="External"/><Relationship Id="rId800" Type="http://schemas.openxmlformats.org/officeDocument/2006/relationships/hyperlink" Target="https://www.parlament.ch/de/ratsbetrieb/suche-curia-vista/geschaeft?AffairId=20173315" TargetMode="External"/><Relationship Id="rId232" Type="http://schemas.openxmlformats.org/officeDocument/2006/relationships/hyperlink" Target="https://www.parlament.ch/de/ratsbetrieb/suche-curia-vista/geschaeft?AffairId=20173985" TargetMode="External"/><Relationship Id="rId884" Type="http://schemas.openxmlformats.org/officeDocument/2006/relationships/hyperlink" Target="https://www.parlament.ch/de/ratsbetrieb/suche-curia-vista/geschaeft?AffairId=20174186" TargetMode="External"/><Relationship Id="rId27" Type="http://schemas.openxmlformats.org/officeDocument/2006/relationships/hyperlink" Target="https://www.parlament.ch/de/ratsbetrieb/suche-curia-vista/geschaeft?AffairId=20163886" TargetMode="External"/><Relationship Id="rId537" Type="http://schemas.openxmlformats.org/officeDocument/2006/relationships/hyperlink" Target="https://www.parlament.ch/de/ratsbetrieb/suche-curia-vista/geschaeft?AffairId=20163571" TargetMode="External"/><Relationship Id="rId744" Type="http://schemas.openxmlformats.org/officeDocument/2006/relationships/hyperlink" Target="https://www.parlament.ch/de/ratsbetrieb/suche-curia-vista/geschaeft?AffairId=20163729" TargetMode="External"/><Relationship Id="rId951" Type="http://schemas.openxmlformats.org/officeDocument/2006/relationships/hyperlink" Target="https://www.parlament.ch/de/ratsbetrieb/suche-curia-vista/geschaeft?AffairId=20163926" TargetMode="External"/><Relationship Id="rId80" Type="http://schemas.openxmlformats.org/officeDocument/2006/relationships/hyperlink" Target="https://www.parlament.ch/de/ratsbetrieb/suche-curia-vista/geschaeft?AffairId=20163084" TargetMode="External"/><Relationship Id="rId176" Type="http://schemas.openxmlformats.org/officeDocument/2006/relationships/hyperlink" Target="http://www.parlament.ch/d/suche/seiten/geschaefte.aspx?gesch_id=20173226" TargetMode="External"/><Relationship Id="rId383" Type="http://schemas.openxmlformats.org/officeDocument/2006/relationships/hyperlink" Target="https://www.parlament.ch/de/ratsbetrieb/suche-curia-vista/geschaeft?AffairId=20173342" TargetMode="External"/><Relationship Id="rId590" Type="http://schemas.openxmlformats.org/officeDocument/2006/relationships/hyperlink" Target="https://www.parlament.ch/de/ratsbetrieb/suche-curia-vista/geschaeft?AffairId=20173480" TargetMode="External"/><Relationship Id="rId604" Type="http://schemas.openxmlformats.org/officeDocument/2006/relationships/hyperlink" Target="https://www.parlament.ch/de/ratsbetrieb/suche-curia-vista/geschaeft?AffairId=20173699" TargetMode="External"/><Relationship Id="rId811" Type="http://schemas.openxmlformats.org/officeDocument/2006/relationships/hyperlink" Target="https://www.parlament.ch/de/ratsbetrieb/suche-curia-vista/geschaeft?AffairId=20173416" TargetMode="External"/><Relationship Id="rId1027" Type="http://schemas.openxmlformats.org/officeDocument/2006/relationships/hyperlink" Target="https://www.parlament.ch/de/ratsbetrieb/suche-curia-vista/geschaeft?AffairId=20173660" TargetMode="External"/><Relationship Id="rId243" Type="http://schemas.openxmlformats.org/officeDocument/2006/relationships/hyperlink" Target="https://www.parlament.ch/de/ratsbetrieb/suche-curia-vista/geschaeft?AffairId=20174105" TargetMode="External"/><Relationship Id="rId450" Type="http://schemas.openxmlformats.org/officeDocument/2006/relationships/hyperlink" Target="https://www.parlament.ch/de/ratsbetrieb/suche-curia-vista/geschaeft?AffairId=20174029" TargetMode="External"/><Relationship Id="rId688" Type="http://schemas.openxmlformats.org/officeDocument/2006/relationships/hyperlink" Target="https://www.parlament.ch/de/ratsbetrieb/suche-curia-vista/geschaeft?AffairId=20163134" TargetMode="External"/><Relationship Id="rId895" Type="http://schemas.openxmlformats.org/officeDocument/2006/relationships/hyperlink" Target="https://www.parlament.ch/de/ratsbetrieb/suche-curia-vista/geschaeft?AffairId=20174261" TargetMode="External"/><Relationship Id="rId909" Type="http://schemas.openxmlformats.org/officeDocument/2006/relationships/hyperlink" Target="https://www.parlament.ch/de/ratsbetrieb/suche-curia-vista/geschaeft?AffairId=20163032" TargetMode="External"/><Relationship Id="rId1080" Type="http://schemas.openxmlformats.org/officeDocument/2006/relationships/hyperlink" Target="https://www.parlament.ch/de/ratsbetrieb/suche-curia-vista/geschaeft?AffairId=20174043" TargetMode="External"/><Relationship Id="rId38" Type="http://schemas.openxmlformats.org/officeDocument/2006/relationships/hyperlink" Target="http://www.parlament.ch/d/suche/seiten/geschaefte.aspx?gesch_id=20173097" TargetMode="External"/><Relationship Id="rId103" Type="http://schemas.openxmlformats.org/officeDocument/2006/relationships/hyperlink" Target="https://www.parlament.ch/de/ratsbetrieb/suche-curia-vista/geschaeft?AffairId=20163370" TargetMode="External"/><Relationship Id="rId310" Type="http://schemas.openxmlformats.org/officeDocument/2006/relationships/hyperlink" Target="https://www.parlament.ch/de/ratsbetrieb/suche-curia-vista/geschaeft?AffairId=20163453" TargetMode="External"/><Relationship Id="rId548" Type="http://schemas.openxmlformats.org/officeDocument/2006/relationships/hyperlink" Target="https://www.parlament.ch/de/ratsbetrieb/suche-curia-vista/geschaeft?AffairId=20163685" TargetMode="External"/><Relationship Id="rId755" Type="http://schemas.openxmlformats.org/officeDocument/2006/relationships/hyperlink" Target="https://www.parlament.ch/de/ratsbetrieb/suche-curia-vista/geschaeft?AffairId=20163946" TargetMode="External"/><Relationship Id="rId962" Type="http://schemas.openxmlformats.org/officeDocument/2006/relationships/hyperlink" Target="http://www.parlament.ch/d/suche/seiten/geschaefte.aspx?gesch_id=20164070" TargetMode="External"/><Relationship Id="rId91" Type="http://schemas.openxmlformats.org/officeDocument/2006/relationships/hyperlink" Target="https://www.parlament.ch/de/ratsbetrieb/suche-curia-vista/geschaeft?AffairId=20163201" TargetMode="External"/><Relationship Id="rId187" Type="http://schemas.openxmlformats.org/officeDocument/2006/relationships/hyperlink" Target="https://www.parlament.ch/de/ratsbetrieb/suche-curia-vista/geschaeft?AffairId=20173380" TargetMode="External"/><Relationship Id="rId394" Type="http://schemas.openxmlformats.org/officeDocument/2006/relationships/hyperlink" Target="https://www.parlament.ch/de/ratsbetrieb/suche-curia-vista/geschaeft?AffairId=20173454" TargetMode="External"/><Relationship Id="rId408" Type="http://schemas.openxmlformats.org/officeDocument/2006/relationships/hyperlink" Target="https://www.parlament.ch/de/ratsbetrieb/suche-curia-vista/geschaeft?AffairId=20173662" TargetMode="External"/><Relationship Id="rId615" Type="http://schemas.openxmlformats.org/officeDocument/2006/relationships/hyperlink" Target="https://www.parlament.ch/de/ratsbetrieb/suche-curia-vista/geschaeft?AffairId=20173799" TargetMode="External"/><Relationship Id="rId822" Type="http://schemas.openxmlformats.org/officeDocument/2006/relationships/hyperlink" Target="https://www.parlament.ch/de/ratsbetrieb/suche-curia-vista/geschaeft?AffairId=20173580" TargetMode="External"/><Relationship Id="rId1038" Type="http://schemas.openxmlformats.org/officeDocument/2006/relationships/hyperlink" Target="https://www.parlament.ch/de/ratsbetrieb/suche-curia-vista/geschaeft?AffairId=20173778" TargetMode="External"/><Relationship Id="rId254" Type="http://schemas.openxmlformats.org/officeDocument/2006/relationships/hyperlink" Target="https://www.parlament.ch/de/ratsbetrieb/suche-curia-vista/geschaeft?AffairId=20174137" TargetMode="External"/><Relationship Id="rId699" Type="http://schemas.openxmlformats.org/officeDocument/2006/relationships/hyperlink" Target="https://www.parlament.ch/de/ratsbetrieb/suche-curia-vista/geschaeft?AffairId=20163270" TargetMode="External"/><Relationship Id="rId1091" Type="http://schemas.openxmlformats.org/officeDocument/2006/relationships/hyperlink" Target="https://www.parlament.ch/de/ratsbetrieb/suche-curia-vista/geschaeft?AffairId=20174132" TargetMode="External"/><Relationship Id="rId1105" Type="http://schemas.openxmlformats.org/officeDocument/2006/relationships/hyperlink" Target="https://www.parlament.ch/de/ratsbetrieb/suche-curia-vista/geschaeft?AffairId=20174275" TargetMode="External"/><Relationship Id="rId49" Type="http://schemas.openxmlformats.org/officeDocument/2006/relationships/hyperlink" Target="https://www.parlament.ch/de/ratsbetrieb/suche-curia-vista/geschaeft?AffairId=20173586" TargetMode="External"/><Relationship Id="rId114" Type="http://schemas.openxmlformats.org/officeDocument/2006/relationships/hyperlink" Target="https://www.parlament.ch/de/ratsbetrieb/suche-curia-vista/geschaeft?AffairId=20163525" TargetMode="External"/><Relationship Id="rId461" Type="http://schemas.openxmlformats.org/officeDocument/2006/relationships/hyperlink" Target="https://www.parlament.ch/de/ratsbetrieb/suche-curia-vista/geschaeft?AffairId=20174128" TargetMode="External"/><Relationship Id="rId559" Type="http://schemas.openxmlformats.org/officeDocument/2006/relationships/hyperlink" Target="http://www.parlament.ch/d/suche/seiten/geschaefte.aspx?gesch_id=20163941" TargetMode="External"/><Relationship Id="rId766" Type="http://schemas.openxmlformats.org/officeDocument/2006/relationships/hyperlink" Target="http://www.parlament.ch/d/suche/seiten/geschaefte.aspx?gesch_id=20164060" TargetMode="External"/><Relationship Id="rId198" Type="http://schemas.openxmlformats.org/officeDocument/2006/relationships/hyperlink" Target="https://www.parlament.ch/de/ratsbetrieb/suche-curia-vista/geschaeft?AffairId=20173540" TargetMode="External"/><Relationship Id="rId321" Type="http://schemas.openxmlformats.org/officeDocument/2006/relationships/hyperlink" Target="https://www.parlament.ch/de/ratsbetrieb/suche-curia-vista/geschaeft?AffairId=20163592" TargetMode="External"/><Relationship Id="rId419" Type="http://schemas.openxmlformats.org/officeDocument/2006/relationships/hyperlink" Target="https://www.parlament.ch/de/ratsbetrieb/suche-curia-vista/geschaeft?AffairId=20173758" TargetMode="External"/><Relationship Id="rId626" Type="http://schemas.openxmlformats.org/officeDocument/2006/relationships/hyperlink" Target="https://www.parlament.ch/de/ratsbetrieb/suche-curia-vista/geschaeft?AffairId=20173990" TargetMode="External"/><Relationship Id="rId973" Type="http://schemas.openxmlformats.org/officeDocument/2006/relationships/hyperlink" Target="http://www.parlament.ch/d/suche/seiten/geschaefte.aspx?gesch_id=20173080" TargetMode="External"/><Relationship Id="rId1049" Type="http://schemas.openxmlformats.org/officeDocument/2006/relationships/hyperlink" Target="https://www.parlament.ch/de/ratsbetrieb/suche-curia-vista/geschaeft?AffairId=20173885" TargetMode="External"/><Relationship Id="rId833" Type="http://schemas.openxmlformats.org/officeDocument/2006/relationships/hyperlink" Target="https://www.parlament.ch/de/ratsbetrieb/suche-curia-vista/geschaeft?AffairId=20173703" TargetMode="External"/><Relationship Id="rId1116" Type="http://schemas.openxmlformats.org/officeDocument/2006/relationships/hyperlink" Target="https://www.parlament.ch/de/ratsbetrieb/suche-curia-vista/geschaeft?AffairId=20163419" TargetMode="External"/><Relationship Id="rId265" Type="http://schemas.openxmlformats.org/officeDocument/2006/relationships/hyperlink" Target="https://www.parlament.ch/de/ratsbetrieb/suche-curia-vista/geschaeft?AffairId=20174180" TargetMode="External"/><Relationship Id="rId472" Type="http://schemas.openxmlformats.org/officeDocument/2006/relationships/hyperlink" Target="https://www.parlament.ch/de/ratsbetrieb/suche-curia-vista/geschaeft?AffairId=20174225" TargetMode="External"/><Relationship Id="rId900" Type="http://schemas.openxmlformats.org/officeDocument/2006/relationships/hyperlink" Target="https://www.parlament.ch/de/ratsbetrieb/suche-curia-vista/geschaeft?AffairId=20174276" TargetMode="External"/><Relationship Id="rId125" Type="http://schemas.openxmlformats.org/officeDocument/2006/relationships/hyperlink" Target="https://www.parlament.ch/de/ratsbetrieb/suche-curia-vista/geschaeft?AffairId=20163640" TargetMode="External"/><Relationship Id="rId332" Type="http://schemas.openxmlformats.org/officeDocument/2006/relationships/hyperlink" Target="https://www.parlament.ch/de/ratsbetrieb/suche-curia-vista/geschaeft?AffairId=20163720" TargetMode="External"/><Relationship Id="rId777" Type="http://schemas.openxmlformats.org/officeDocument/2006/relationships/hyperlink" Target="http://www.parlament.ch/d/suche/seiten/geschaefte.aspx?gesch_id=20173038" TargetMode="External"/><Relationship Id="rId984" Type="http://schemas.openxmlformats.org/officeDocument/2006/relationships/hyperlink" Target="http://www.parlament.ch/d/suche/seiten/geschaefte.aspx?gesch_id=20173187" TargetMode="External"/><Relationship Id="rId637" Type="http://schemas.openxmlformats.org/officeDocument/2006/relationships/hyperlink" Target="https://www.parlament.ch/de/ratsbetrieb/suche-curia-vista/geschaeft?AffairId=20174051" TargetMode="External"/><Relationship Id="rId844" Type="http://schemas.openxmlformats.org/officeDocument/2006/relationships/hyperlink" Target="https://www.parlament.ch/de/ratsbetrieb/suche-curia-vista/geschaeft?AffairId=20173907" TargetMode="External"/><Relationship Id="rId276" Type="http://schemas.openxmlformats.org/officeDocument/2006/relationships/hyperlink" Target="https://www.parlament.ch/de/ratsbetrieb/suche-curia-vista/geschaeft?AffairId=20174224" TargetMode="External"/><Relationship Id="rId483" Type="http://schemas.openxmlformats.org/officeDocument/2006/relationships/hyperlink" Target="https://www.parlament.ch/de/ratsbetrieb/suche-curia-vista/geschaeft?AffairId=20163353" TargetMode="External"/><Relationship Id="rId690" Type="http://schemas.openxmlformats.org/officeDocument/2006/relationships/hyperlink" Target="https://www.parlament.ch/de/ratsbetrieb/suche-curia-vista/geschaeft?AffairId=20163153" TargetMode="External"/><Relationship Id="rId704" Type="http://schemas.openxmlformats.org/officeDocument/2006/relationships/hyperlink" Target="https://www.parlament.ch/de/ratsbetrieb/suche-curia-vista/geschaeft?AffairId=20163329" TargetMode="External"/><Relationship Id="rId911" Type="http://schemas.openxmlformats.org/officeDocument/2006/relationships/hyperlink" Target="https://www.parlament.ch/de/ratsbetrieb/suche-curia-vista/geschaeft?AffairId=20163092" TargetMode="External"/><Relationship Id="rId1127" Type="http://schemas.openxmlformats.org/officeDocument/2006/relationships/hyperlink" Target="http://www.parlament.ch/d/suche/seiten/geschaefte.aspx?gesch_id=20163900" TargetMode="External"/><Relationship Id="rId40" Type="http://schemas.openxmlformats.org/officeDocument/2006/relationships/hyperlink" Target="http://www.parlament.ch/d/suche/seiten/geschaefte.aspx?gesch_id=20173125" TargetMode="External"/><Relationship Id="rId136" Type="http://schemas.openxmlformats.org/officeDocument/2006/relationships/hyperlink" Target="https://www.parlament.ch/de/ratsbetrieb/suche-curia-vista/geschaeft?AffairId=20163821" TargetMode="External"/><Relationship Id="rId343" Type="http://schemas.openxmlformats.org/officeDocument/2006/relationships/hyperlink" Target="https://www.parlament.ch/de/ratsbetrieb/suche-curia-vista/geschaeft?AffairId=20163915" TargetMode="External"/><Relationship Id="rId550" Type="http://schemas.openxmlformats.org/officeDocument/2006/relationships/hyperlink" Target="https://www.parlament.ch/de/ratsbetrieb/suche-curia-vista/geschaeft?AffairId=20163726" TargetMode="External"/><Relationship Id="rId788" Type="http://schemas.openxmlformats.org/officeDocument/2006/relationships/hyperlink" Target="http://www.parlament.ch/d/suche/seiten/geschaefte.aspx?gesch_id=20173192" TargetMode="External"/><Relationship Id="rId995" Type="http://schemas.openxmlformats.org/officeDocument/2006/relationships/hyperlink" Target="https://www.parlament.ch/de/ratsbetrieb/suche-curia-vista/geschaeft?AffairId=20173308" TargetMode="External"/><Relationship Id="rId203" Type="http://schemas.openxmlformats.org/officeDocument/2006/relationships/hyperlink" Target="https://www.parlament.ch/de/ratsbetrieb/suche-curia-vista/geschaeft?AffairId=20173602" TargetMode="External"/><Relationship Id="rId648" Type="http://schemas.openxmlformats.org/officeDocument/2006/relationships/hyperlink" Target="https://www.parlament.ch/de/ratsbetrieb/suche-curia-vista/geschaeft?AffairId=20174123" TargetMode="External"/><Relationship Id="rId855" Type="http://schemas.openxmlformats.org/officeDocument/2006/relationships/hyperlink" Target="https://www.parlament.ch/de/ratsbetrieb/suche-curia-vista/geschaeft?AffairId=20174020" TargetMode="External"/><Relationship Id="rId1040" Type="http://schemas.openxmlformats.org/officeDocument/2006/relationships/hyperlink" Target="https://www.parlament.ch/de/ratsbetrieb/suche-curia-vista/geschaeft?AffairId=20173793" TargetMode="External"/><Relationship Id="rId287" Type="http://schemas.openxmlformats.org/officeDocument/2006/relationships/hyperlink" Target="https://www.parlament.ch/de/ratsbetrieb/suche-curia-vista/geschaeft?AffairId=20174262" TargetMode="External"/><Relationship Id="rId410" Type="http://schemas.openxmlformats.org/officeDocument/2006/relationships/hyperlink" Target="https://www.parlament.ch/de/ratsbetrieb/suche-curia-vista/geschaeft?AffairId=20173682" TargetMode="External"/><Relationship Id="rId494" Type="http://schemas.openxmlformats.org/officeDocument/2006/relationships/hyperlink" Target="http://www.parlament.ch/d/suche/seiten/geschaefte.aspx?gesch_id=20164125" TargetMode="External"/><Relationship Id="rId508" Type="http://schemas.openxmlformats.org/officeDocument/2006/relationships/hyperlink" Target="https://www.parlament.ch/de/ratsbetrieb/suche-curia-vista/geschaeft?AffairId=20173686" TargetMode="External"/><Relationship Id="rId715" Type="http://schemas.openxmlformats.org/officeDocument/2006/relationships/hyperlink" Target="https://www.parlament.ch/de/ratsbetrieb/suche-curia-vista/geschaeft?AffairId=20163474" TargetMode="External"/><Relationship Id="rId922" Type="http://schemas.openxmlformats.org/officeDocument/2006/relationships/hyperlink" Target="https://www.parlament.ch/de/ratsbetrieb/suche-curia-vista/geschaeft?AffairId=20163417" TargetMode="External"/><Relationship Id="rId1138" Type="http://schemas.openxmlformats.org/officeDocument/2006/relationships/footer" Target="footer2.xml"/><Relationship Id="rId147" Type="http://schemas.openxmlformats.org/officeDocument/2006/relationships/hyperlink" Target="http://www.parlament.ch/d/suche/seiten/geschaefte.aspx?gesch_id=20163948" TargetMode="External"/><Relationship Id="rId354" Type="http://schemas.openxmlformats.org/officeDocument/2006/relationships/hyperlink" Target="http://www.parlament.ch/d/suche/seiten/geschaefte.aspx?gesch_id=20164080" TargetMode="External"/><Relationship Id="rId799" Type="http://schemas.openxmlformats.org/officeDocument/2006/relationships/hyperlink" Target="https://www.parlament.ch/de/ratsbetrieb/suche-curia-vista/geschaeft?AffairId=20173313" TargetMode="External"/><Relationship Id="rId51" Type="http://schemas.openxmlformats.org/officeDocument/2006/relationships/hyperlink" Target="https://www.parlament.ch/de/ratsbetrieb/suche-curia-vista/geschaeft?AffairId=20173816" TargetMode="External"/><Relationship Id="rId561" Type="http://schemas.openxmlformats.org/officeDocument/2006/relationships/hyperlink" Target="http://www.parlament.ch/d/suche/seiten/geschaefte.aspx?gesch_id=20163972" TargetMode="External"/><Relationship Id="rId659" Type="http://schemas.openxmlformats.org/officeDocument/2006/relationships/hyperlink" Target="https://www.parlament.ch/de/ratsbetrieb/suche-curia-vista/geschaeft?AffairId=20174228" TargetMode="External"/><Relationship Id="rId866" Type="http://schemas.openxmlformats.org/officeDocument/2006/relationships/hyperlink" Target="https://www.parlament.ch/de/ratsbetrieb/suche-curia-vista/geschaeft?AffairId=20174074" TargetMode="External"/><Relationship Id="rId214" Type="http://schemas.openxmlformats.org/officeDocument/2006/relationships/hyperlink" Target="https://www.parlament.ch/de/ratsbetrieb/suche-curia-vista/geschaeft?AffairId=20173776" TargetMode="External"/><Relationship Id="rId298" Type="http://schemas.openxmlformats.org/officeDocument/2006/relationships/hyperlink" Target="https://www.parlament.ch/de/ratsbetrieb/suche-curia-vista/geschaeft?AffairId=20174308" TargetMode="External"/><Relationship Id="rId421" Type="http://schemas.openxmlformats.org/officeDocument/2006/relationships/hyperlink" Target="https://www.parlament.ch/de/ratsbetrieb/suche-curia-vista/geschaeft?AffairId=20173760" TargetMode="External"/><Relationship Id="rId519" Type="http://schemas.openxmlformats.org/officeDocument/2006/relationships/hyperlink" Target="https://www.parlament.ch/de/ratsbetrieb/suche-curia-vista/geschaeft?AffairId=20174125" TargetMode="External"/><Relationship Id="rId1051" Type="http://schemas.openxmlformats.org/officeDocument/2006/relationships/hyperlink" Target="https://www.parlament.ch/de/ratsbetrieb/suche-curia-vista/geschaeft?AffairId=20173888" TargetMode="External"/><Relationship Id="rId158" Type="http://schemas.openxmlformats.org/officeDocument/2006/relationships/hyperlink" Target="http://www.parlament.ch/d/suche/seiten/geschaefte.aspx?gesch_id=20164065" TargetMode="External"/><Relationship Id="rId726" Type="http://schemas.openxmlformats.org/officeDocument/2006/relationships/hyperlink" Target="https://www.parlament.ch/de/ratsbetrieb/suche-curia-vista/geschaeft?AffairId=20163556" TargetMode="External"/><Relationship Id="rId933" Type="http://schemas.openxmlformats.org/officeDocument/2006/relationships/hyperlink" Target="https://www.parlament.ch/de/ratsbetrieb/suche-curia-vista/geschaeft?AffairId=20163827" TargetMode="External"/><Relationship Id="rId1009" Type="http://schemas.openxmlformats.org/officeDocument/2006/relationships/hyperlink" Target="https://www.parlament.ch/de/ratsbetrieb/suche-curia-vista/geschaeft?AffairId=20173496" TargetMode="External"/><Relationship Id="rId62" Type="http://schemas.openxmlformats.org/officeDocument/2006/relationships/hyperlink" Target="https://www.parlament.ch/de/ratsbetrieb/suche-curia-vista/geschaeft?AffairId=20174157" TargetMode="External"/><Relationship Id="rId365" Type="http://schemas.openxmlformats.org/officeDocument/2006/relationships/hyperlink" Target="http://www.parlament.ch/d/suche/seiten/geschaefte.aspx?gesch_id=20173040" TargetMode="External"/><Relationship Id="rId572" Type="http://schemas.openxmlformats.org/officeDocument/2006/relationships/hyperlink" Target="http://www.parlament.ch/d/suche/seiten/geschaefte.aspx?gesch_id=20173050" TargetMode="External"/><Relationship Id="rId225" Type="http://schemas.openxmlformats.org/officeDocument/2006/relationships/hyperlink" Target="https://www.parlament.ch/de/ratsbetrieb/suche-curia-vista/geschaeft?AffairId=20173935" TargetMode="External"/><Relationship Id="rId432" Type="http://schemas.openxmlformats.org/officeDocument/2006/relationships/hyperlink" Target="https://www.parlament.ch/de/ratsbetrieb/suche-curia-vista/geschaeft?AffairId=20173815" TargetMode="External"/><Relationship Id="rId877" Type="http://schemas.openxmlformats.org/officeDocument/2006/relationships/hyperlink" Target="https://www.parlament.ch/de/ratsbetrieb/suche-curia-vista/geschaeft?AffairId=20174136" TargetMode="External"/><Relationship Id="rId1062" Type="http://schemas.openxmlformats.org/officeDocument/2006/relationships/hyperlink" Target="https://www.parlament.ch/de/ratsbetrieb/suche-curia-vista/geschaeft?AffairId=20173970" TargetMode="External"/><Relationship Id="rId737" Type="http://schemas.openxmlformats.org/officeDocument/2006/relationships/hyperlink" Target="https://www.parlament.ch/de/ratsbetrieb/suche-curia-vista/geschaeft?AffairId=20163646" TargetMode="External"/><Relationship Id="rId944" Type="http://schemas.openxmlformats.org/officeDocument/2006/relationships/hyperlink" Target="https://www.parlament.ch/de/ratsbetrieb/suche-curia-vista/geschaeft?AffairId=20163890" TargetMode="External"/><Relationship Id="rId73" Type="http://schemas.openxmlformats.org/officeDocument/2006/relationships/hyperlink" Target="https://www.parlament.ch/de/ratsbetrieb/suche-curia-vista/geschaeft?AffairId=20174311" TargetMode="External"/><Relationship Id="rId169" Type="http://schemas.openxmlformats.org/officeDocument/2006/relationships/hyperlink" Target="http://www.parlament.ch/d/suche/seiten/geschaefte.aspx?gesch_id=20173091" TargetMode="External"/><Relationship Id="rId376" Type="http://schemas.openxmlformats.org/officeDocument/2006/relationships/hyperlink" Target="http://www.parlament.ch/d/suche/seiten/geschaefte.aspx?gesch_id=20173217" TargetMode="External"/><Relationship Id="rId583" Type="http://schemas.openxmlformats.org/officeDocument/2006/relationships/hyperlink" Target="http://www.parlament.ch/d/suche/seiten/geschaefte.aspx?gesch_id=20173225" TargetMode="External"/><Relationship Id="rId790" Type="http://schemas.openxmlformats.org/officeDocument/2006/relationships/hyperlink" Target="http://www.parlament.ch/d/suche/seiten/geschaefte.aspx?gesch_id=20173221" TargetMode="External"/><Relationship Id="rId804" Type="http://schemas.openxmlformats.org/officeDocument/2006/relationships/hyperlink" Target="https://www.parlament.ch/de/ratsbetrieb/suche-curia-vista/geschaeft?AffairId=201733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2AAB13E94A81624B9E7866AD921CFF27" ma:contentTypeVersion="4" ma:contentTypeDescription="Create a new document." ma:contentTypeScope="" ma:versionID="4892289eeb36686bf1128dcbe5bac069">
  <xsd:schema xmlns:xsd="http://www.w3.org/2001/XMLSchema" xmlns:xs="http://www.w3.org/2001/XMLSchema" xmlns:p="http://schemas.microsoft.com/office/2006/metadata/properties" xmlns:ns2="673932bc-7c50-4e93-afe1-7c692330eb19" targetNamespace="http://schemas.microsoft.com/office/2006/metadata/properties" ma:root="true" ma:fieldsID="e50b3920d507746c6b36c0ac7ef56b2c" ns2:_="">
    <xsd:import namespace="673932bc-7c50-4e93-afe1-7c692330eb1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8"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5.xml><?xml version="1.0" encoding="utf-8"?>
<p:properties xmlns:p="http://schemas.microsoft.com/office/2006/metadata/properties" xmlns:xsi="http://www.w3.org/2001/XMLSchema-instance">
  <documentManagement>
    <Dokumententyp xmlns="673932bc-7c50-4e93-afe1-7c692330eb19">Tagesordnung--Ordre du jour</Dokumententyp>
    <Aktenzeichen xmlns="673932bc-7c50-4e93-afe1-7c692330eb19">203/2018 I/Vorstosslisten--Listes des interventions</Aktenzeichen>
    <Teildossier xmlns="673932bc-7c50-4e93-afe1-7c692330eb19">2018 I N</Teildossier>
    <e-parl xmlns="673932bc-7c50-4e93-afe1-7c692330eb19">true</e-parl>
    <Autor xmlns="673932bc-7c50-4e93-afe1-7c692330eb19">Brügger Karin</Autor>
    <Dokumentendatum xmlns="673932bc-7c50-4e93-afe1-7c692330eb19">2018-02-01T23:00:00+00:00</Dokumentendatum>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49B73-3A4D-49F8-B953-02CB610B8D93}">
  <ds:schemaRefs>
    <ds:schemaRef ds:uri="http://schemas.microsoft.com/sharepoint/v3/contenttype/forms"/>
  </ds:schemaRefs>
</ds:datastoreItem>
</file>

<file path=customXml/itemProps2.xml><?xml version="1.0" encoding="utf-8"?>
<ds:datastoreItem xmlns:ds="http://schemas.openxmlformats.org/officeDocument/2006/customXml" ds:itemID="{BC73ADC9-BC9D-4A33-8D75-117E512D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685DF-B994-44D6-BB47-173CC5A95D67}">
  <ds:schemaRefs>
    <ds:schemaRef ds:uri="http://schemas.microsoft.com/office/2006/metadata/longProperties"/>
  </ds:schemaRefs>
</ds:datastoreItem>
</file>

<file path=customXml/itemProps4.xml><?xml version="1.0" encoding="utf-8"?>
<ds:datastoreItem xmlns:ds="http://schemas.openxmlformats.org/officeDocument/2006/customXml" ds:itemID="{3641D7B6-89E7-4922-8661-B638B04EFEB7}">
  <ds:schemaRefs>
    <ds:schemaRef ds:uri="http://schemas.microsoft.com/sharepoint/events"/>
  </ds:schemaRefs>
</ds:datastoreItem>
</file>

<file path=customXml/itemProps5.xml><?xml version="1.0" encoding="utf-8"?>
<ds:datastoreItem xmlns:ds="http://schemas.openxmlformats.org/officeDocument/2006/customXml" ds:itemID="{5BF0362D-EB5D-490C-AFDD-EC0E8A835277}">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673932bc-7c50-4e93-afe1-7c692330eb19"/>
    <ds:schemaRef ds:uri="http://www.w3.org/XML/1998/namespace"/>
    <ds:schemaRef ds:uri="http://purl.org/dc/dcmitype/"/>
  </ds:schemaRefs>
</ds:datastoreItem>
</file>

<file path=customXml/itemProps6.xml><?xml version="1.0" encoding="utf-8"?>
<ds:datastoreItem xmlns:ds="http://schemas.openxmlformats.org/officeDocument/2006/customXml" ds:itemID="{CB508976-B2ED-41F5-B553-FF05FC0F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64330</Words>
  <Characters>405279</Characters>
  <Application>Microsoft Office Word</Application>
  <DocSecurity>0</DocSecurity>
  <Lines>3377</Lines>
  <Paragraphs>937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Behandlungsreife Motionen, Postulate und Interpellationen Nationalrat--Motions, postulats et interpellations prêts à être traités Conseil national--Mozioni, postulati e interpellanze pronti per essere trattati Consiglio nazionale</vt:lpstr>
      <vt:lpstr>Behandlungsreife Motionen, Postulate und Interpellationen Nationalrat--Motions, postulats et interpellations prêts à être traités Conseil national--Mozioni, postulati e interpellanze pronti per essere trattati Consiglio nazionale</vt:lpstr>
    </vt:vector>
  </TitlesOfParts>
  <Company>Parlamentsdienste</Company>
  <LinksUpToDate>false</LinksUpToDate>
  <CharactersWithSpaces>468672</CharactersWithSpaces>
  <SharedDoc>false</SharedDoc>
  <HLinks>
    <vt:vector size="7608" baseType="variant">
      <vt:variant>
        <vt:i4>1507370</vt:i4>
      </vt:variant>
      <vt:variant>
        <vt:i4>3801</vt:i4>
      </vt:variant>
      <vt:variant>
        <vt:i4>0</vt:i4>
      </vt:variant>
      <vt:variant>
        <vt:i4>5</vt:i4>
      </vt:variant>
      <vt:variant>
        <vt:lpwstr>http://www.parlament.ch/d/suche/seiten/geschaefte.aspx?gesch_id=20104131</vt:lpwstr>
      </vt:variant>
      <vt:variant>
        <vt:lpwstr/>
      </vt:variant>
      <vt:variant>
        <vt:i4>1376300</vt:i4>
      </vt:variant>
      <vt:variant>
        <vt:i4>3798</vt:i4>
      </vt:variant>
      <vt:variant>
        <vt:i4>0</vt:i4>
      </vt:variant>
      <vt:variant>
        <vt:i4>5</vt:i4>
      </vt:variant>
      <vt:variant>
        <vt:lpwstr>http://www.parlament.ch/D/Suche/Seiten/geschaefte.aspx?gesch_id=20103624</vt:lpwstr>
      </vt:variant>
      <vt:variant>
        <vt:lpwstr/>
      </vt:variant>
      <vt:variant>
        <vt:i4>1900584</vt:i4>
      </vt:variant>
      <vt:variant>
        <vt:i4>3795</vt:i4>
      </vt:variant>
      <vt:variant>
        <vt:i4>0</vt:i4>
      </vt:variant>
      <vt:variant>
        <vt:i4>5</vt:i4>
      </vt:variant>
      <vt:variant>
        <vt:lpwstr>http://www.parlament.ch/D/Suche/Seiten/geschaefte.aspx?gesch_id=20103268</vt:lpwstr>
      </vt:variant>
      <vt:variant>
        <vt:lpwstr/>
      </vt:variant>
      <vt:variant>
        <vt:i4>1507370</vt:i4>
      </vt:variant>
      <vt:variant>
        <vt:i4>3792</vt:i4>
      </vt:variant>
      <vt:variant>
        <vt:i4>0</vt:i4>
      </vt:variant>
      <vt:variant>
        <vt:i4>5</vt:i4>
      </vt:variant>
      <vt:variant>
        <vt:lpwstr>http://www.parlament.ch/D/Suche/Seiten/geschaefte.aspx?gesch_id=20093950</vt:lpwstr>
      </vt:variant>
      <vt:variant>
        <vt:lpwstr/>
      </vt:variant>
      <vt:variant>
        <vt:i4>1245228</vt:i4>
      </vt:variant>
      <vt:variant>
        <vt:i4>3789</vt:i4>
      </vt:variant>
      <vt:variant>
        <vt:i4>0</vt:i4>
      </vt:variant>
      <vt:variant>
        <vt:i4>5</vt:i4>
      </vt:variant>
      <vt:variant>
        <vt:lpwstr>http://www.parlament.ch/D/Suche/Seiten/geschaefte.aspx?gesch_id=20093835</vt:lpwstr>
      </vt:variant>
      <vt:variant>
        <vt:lpwstr/>
      </vt:variant>
      <vt:variant>
        <vt:i4>1048621</vt:i4>
      </vt:variant>
      <vt:variant>
        <vt:i4>3786</vt:i4>
      </vt:variant>
      <vt:variant>
        <vt:i4>0</vt:i4>
      </vt:variant>
      <vt:variant>
        <vt:i4>5</vt:i4>
      </vt:variant>
      <vt:variant>
        <vt:lpwstr>http://www.parlament.ch/d/suche/seiten/geschaefte.aspx?gesch_id=20104047</vt:lpwstr>
      </vt:variant>
      <vt:variant>
        <vt:lpwstr/>
      </vt:variant>
      <vt:variant>
        <vt:i4>1966126</vt:i4>
      </vt:variant>
      <vt:variant>
        <vt:i4>3783</vt:i4>
      </vt:variant>
      <vt:variant>
        <vt:i4>0</vt:i4>
      </vt:variant>
      <vt:variant>
        <vt:i4>5</vt:i4>
      </vt:variant>
      <vt:variant>
        <vt:lpwstr>http://www.parlament.ch/d/suche/seiten/geschaefte.aspx?gesch_id=20103900</vt:lpwstr>
      </vt:variant>
      <vt:variant>
        <vt:lpwstr/>
      </vt:variant>
      <vt:variant>
        <vt:i4>1769513</vt:i4>
      </vt:variant>
      <vt:variant>
        <vt:i4>3780</vt:i4>
      </vt:variant>
      <vt:variant>
        <vt:i4>0</vt:i4>
      </vt:variant>
      <vt:variant>
        <vt:i4>5</vt:i4>
      </vt:variant>
      <vt:variant>
        <vt:lpwstr>http://www.parlament.ch/D/Suche/Seiten/geschaefte.aspx?gesch_id=20103874</vt:lpwstr>
      </vt:variant>
      <vt:variant>
        <vt:lpwstr/>
      </vt:variant>
      <vt:variant>
        <vt:i4>1572910</vt:i4>
      </vt:variant>
      <vt:variant>
        <vt:i4>3777</vt:i4>
      </vt:variant>
      <vt:variant>
        <vt:i4>0</vt:i4>
      </vt:variant>
      <vt:variant>
        <vt:i4>5</vt:i4>
      </vt:variant>
      <vt:variant>
        <vt:lpwstr>http://www.parlament.ch/D/Suche/Seiten/geschaefte.aspx?gesch_id=20103807</vt:lpwstr>
      </vt:variant>
      <vt:variant>
        <vt:lpwstr/>
      </vt:variant>
      <vt:variant>
        <vt:i4>1245226</vt:i4>
      </vt:variant>
      <vt:variant>
        <vt:i4>3774</vt:i4>
      </vt:variant>
      <vt:variant>
        <vt:i4>0</vt:i4>
      </vt:variant>
      <vt:variant>
        <vt:i4>5</vt:i4>
      </vt:variant>
      <vt:variant>
        <vt:lpwstr>http://www.parlament.ch/D/Suche/Seiten/geschaefte.aspx?gesch_id=20103642</vt:lpwstr>
      </vt:variant>
      <vt:variant>
        <vt:lpwstr/>
      </vt:variant>
      <vt:variant>
        <vt:i4>1507366</vt:i4>
      </vt:variant>
      <vt:variant>
        <vt:i4>3771</vt:i4>
      </vt:variant>
      <vt:variant>
        <vt:i4>0</vt:i4>
      </vt:variant>
      <vt:variant>
        <vt:i4>5</vt:i4>
      </vt:variant>
      <vt:variant>
        <vt:lpwstr>http://www.parlament.ch/D/Suche/Seiten/geschaefte.aspx?gesch_id=20103484</vt:lpwstr>
      </vt:variant>
      <vt:variant>
        <vt:lpwstr/>
      </vt:variant>
      <vt:variant>
        <vt:i4>1441831</vt:i4>
      </vt:variant>
      <vt:variant>
        <vt:i4>3768</vt:i4>
      </vt:variant>
      <vt:variant>
        <vt:i4>0</vt:i4>
      </vt:variant>
      <vt:variant>
        <vt:i4>5</vt:i4>
      </vt:variant>
      <vt:variant>
        <vt:lpwstr>http://www.parlament.ch/D/Suche/Seiten/geschaefte.aspx?gesch_id=20103392</vt:lpwstr>
      </vt:variant>
      <vt:variant>
        <vt:lpwstr/>
      </vt:variant>
      <vt:variant>
        <vt:i4>1245224</vt:i4>
      </vt:variant>
      <vt:variant>
        <vt:i4>3765</vt:i4>
      </vt:variant>
      <vt:variant>
        <vt:i4>0</vt:i4>
      </vt:variant>
      <vt:variant>
        <vt:i4>5</vt:i4>
      </vt:variant>
      <vt:variant>
        <vt:lpwstr>http://www.parlament.ch/D/Suche/Seiten/geschaefte.aspx?gesch_id=20103367</vt:lpwstr>
      </vt:variant>
      <vt:variant>
        <vt:lpwstr/>
      </vt:variant>
      <vt:variant>
        <vt:i4>1245226</vt:i4>
      </vt:variant>
      <vt:variant>
        <vt:i4>3762</vt:i4>
      </vt:variant>
      <vt:variant>
        <vt:i4>0</vt:i4>
      </vt:variant>
      <vt:variant>
        <vt:i4>5</vt:i4>
      </vt:variant>
      <vt:variant>
        <vt:lpwstr>http://www.parlament.ch/D/Suche/Seiten/geschaefte.aspx?gesch_id=20103246</vt:lpwstr>
      </vt:variant>
      <vt:variant>
        <vt:lpwstr/>
      </vt:variant>
      <vt:variant>
        <vt:i4>1179689</vt:i4>
      </vt:variant>
      <vt:variant>
        <vt:i4>3759</vt:i4>
      </vt:variant>
      <vt:variant>
        <vt:i4>0</vt:i4>
      </vt:variant>
      <vt:variant>
        <vt:i4>5</vt:i4>
      </vt:variant>
      <vt:variant>
        <vt:lpwstr>http://www.parlament.ch/D/Suche/Seiten/geschaefte.aspx?gesch_id=20103075</vt:lpwstr>
      </vt:variant>
      <vt:variant>
        <vt:lpwstr/>
      </vt:variant>
      <vt:variant>
        <vt:i4>1376298</vt:i4>
      </vt:variant>
      <vt:variant>
        <vt:i4>3756</vt:i4>
      </vt:variant>
      <vt:variant>
        <vt:i4>0</vt:i4>
      </vt:variant>
      <vt:variant>
        <vt:i4>5</vt:i4>
      </vt:variant>
      <vt:variant>
        <vt:lpwstr>http://www.parlament.ch/D/Suche/Seiten/geschaefte.aspx?gesch_id=20103042</vt:lpwstr>
      </vt:variant>
      <vt:variant>
        <vt:lpwstr/>
      </vt:variant>
      <vt:variant>
        <vt:i4>1900587</vt:i4>
      </vt:variant>
      <vt:variant>
        <vt:i4>3753</vt:i4>
      </vt:variant>
      <vt:variant>
        <vt:i4>0</vt:i4>
      </vt:variant>
      <vt:variant>
        <vt:i4>5</vt:i4>
      </vt:variant>
      <vt:variant>
        <vt:lpwstr>http://www.parlament.ch/D/Suche/Seiten/geschaefte.aspx?gesch_id=20094132</vt:lpwstr>
      </vt:variant>
      <vt:variant>
        <vt:lpwstr/>
      </vt:variant>
      <vt:variant>
        <vt:i4>1900590</vt:i4>
      </vt:variant>
      <vt:variant>
        <vt:i4>3750</vt:i4>
      </vt:variant>
      <vt:variant>
        <vt:i4>0</vt:i4>
      </vt:variant>
      <vt:variant>
        <vt:i4>5</vt:i4>
      </vt:variant>
      <vt:variant>
        <vt:lpwstr>http://www.parlament.ch/D/Suche/Seiten/geschaefte.aspx?gesch_id=20094063</vt:lpwstr>
      </vt:variant>
      <vt:variant>
        <vt:lpwstr/>
      </vt:variant>
      <vt:variant>
        <vt:i4>1638445</vt:i4>
      </vt:variant>
      <vt:variant>
        <vt:i4>3747</vt:i4>
      </vt:variant>
      <vt:variant>
        <vt:i4>0</vt:i4>
      </vt:variant>
      <vt:variant>
        <vt:i4>5</vt:i4>
      </vt:variant>
      <vt:variant>
        <vt:lpwstr>http://www.parlament.ch/D/Suche/Seiten/geschaefte.aspx?gesch_id=20094057</vt:lpwstr>
      </vt:variant>
      <vt:variant>
        <vt:lpwstr/>
      </vt:variant>
      <vt:variant>
        <vt:i4>1441839</vt:i4>
      </vt:variant>
      <vt:variant>
        <vt:i4>3744</vt:i4>
      </vt:variant>
      <vt:variant>
        <vt:i4>0</vt:i4>
      </vt:variant>
      <vt:variant>
        <vt:i4>5</vt:i4>
      </vt:variant>
      <vt:variant>
        <vt:lpwstr>http://www.parlament.ch/D/Suche/Seiten/geschaefte.aspx?gesch_id=20093901</vt:lpwstr>
      </vt:variant>
      <vt:variant>
        <vt:lpwstr/>
      </vt:variant>
      <vt:variant>
        <vt:i4>1245226</vt:i4>
      </vt:variant>
      <vt:variant>
        <vt:i4>3741</vt:i4>
      </vt:variant>
      <vt:variant>
        <vt:i4>0</vt:i4>
      </vt:variant>
      <vt:variant>
        <vt:i4>5</vt:i4>
      </vt:variant>
      <vt:variant>
        <vt:lpwstr>http://www.parlament.ch/D/Suche/Seiten/geschaefte.aspx?gesch_id=20093855</vt:lpwstr>
      </vt:variant>
      <vt:variant>
        <vt:lpwstr/>
      </vt:variant>
      <vt:variant>
        <vt:i4>1769514</vt:i4>
      </vt:variant>
      <vt:variant>
        <vt:i4>3738</vt:i4>
      </vt:variant>
      <vt:variant>
        <vt:i4>0</vt:i4>
      </vt:variant>
      <vt:variant>
        <vt:i4>5</vt:i4>
      </vt:variant>
      <vt:variant>
        <vt:lpwstr>http://www.parlament.ch/D/Suche/Seiten/geschaefte.aspx?gesch_id=20093653</vt:lpwstr>
      </vt:variant>
      <vt:variant>
        <vt:lpwstr/>
      </vt:variant>
      <vt:variant>
        <vt:i4>1900591</vt:i4>
      </vt:variant>
      <vt:variant>
        <vt:i4>3735</vt:i4>
      </vt:variant>
      <vt:variant>
        <vt:i4>0</vt:i4>
      </vt:variant>
      <vt:variant>
        <vt:i4>5</vt:i4>
      </vt:variant>
      <vt:variant>
        <vt:lpwstr>http://www.parlament.ch/D/Suche/Seiten/geschaefte.aspx?gesch_id=20093605</vt:lpwstr>
      </vt:variant>
      <vt:variant>
        <vt:lpwstr/>
      </vt:variant>
      <vt:variant>
        <vt:i4>1441832</vt:i4>
      </vt:variant>
      <vt:variant>
        <vt:i4>3732</vt:i4>
      </vt:variant>
      <vt:variant>
        <vt:i4>0</vt:i4>
      </vt:variant>
      <vt:variant>
        <vt:i4>5</vt:i4>
      </vt:variant>
      <vt:variant>
        <vt:lpwstr>http://www.parlament.ch/D/Suche/Seiten/geschaefte.aspx?gesch_id=20093179</vt:lpwstr>
      </vt:variant>
      <vt:variant>
        <vt:lpwstr/>
      </vt:variant>
      <vt:variant>
        <vt:i4>1769512</vt:i4>
      </vt:variant>
      <vt:variant>
        <vt:i4>3729</vt:i4>
      </vt:variant>
      <vt:variant>
        <vt:i4>0</vt:i4>
      </vt:variant>
      <vt:variant>
        <vt:i4>5</vt:i4>
      </vt:variant>
      <vt:variant>
        <vt:lpwstr>http://www.parlament.ch/D/Suche/Seiten/geschaefte.aspx?gesch_id=20093174</vt:lpwstr>
      </vt:variant>
      <vt:variant>
        <vt:lpwstr/>
      </vt:variant>
      <vt:variant>
        <vt:i4>1966125</vt:i4>
      </vt:variant>
      <vt:variant>
        <vt:i4>3726</vt:i4>
      </vt:variant>
      <vt:variant>
        <vt:i4>0</vt:i4>
      </vt:variant>
      <vt:variant>
        <vt:i4>5</vt:i4>
      </vt:variant>
      <vt:variant>
        <vt:lpwstr>http://www.parlament.ch/D/Suche/Seiten/geschaefte.aspx?gesch_id=20093121</vt:lpwstr>
      </vt:variant>
      <vt:variant>
        <vt:lpwstr/>
      </vt:variant>
      <vt:variant>
        <vt:i4>1507374</vt:i4>
      </vt:variant>
      <vt:variant>
        <vt:i4>3723</vt:i4>
      </vt:variant>
      <vt:variant>
        <vt:i4>0</vt:i4>
      </vt:variant>
      <vt:variant>
        <vt:i4>5</vt:i4>
      </vt:variant>
      <vt:variant>
        <vt:lpwstr>http://www.parlament.ch/D/Suche/Seiten/geschaefte.aspx?gesch_id=20093118</vt:lpwstr>
      </vt:variant>
      <vt:variant>
        <vt:lpwstr/>
      </vt:variant>
      <vt:variant>
        <vt:i4>1376302</vt:i4>
      </vt:variant>
      <vt:variant>
        <vt:i4>3720</vt:i4>
      </vt:variant>
      <vt:variant>
        <vt:i4>0</vt:i4>
      </vt:variant>
      <vt:variant>
        <vt:i4>5</vt:i4>
      </vt:variant>
      <vt:variant>
        <vt:lpwstr>http://www.parlament.ch/d/suche/seiten/geschaefte.aspx?gesch_id=20113003</vt:lpwstr>
      </vt:variant>
      <vt:variant>
        <vt:lpwstr/>
      </vt:variant>
      <vt:variant>
        <vt:i4>2031660</vt:i4>
      </vt:variant>
      <vt:variant>
        <vt:i4>3717</vt:i4>
      </vt:variant>
      <vt:variant>
        <vt:i4>0</vt:i4>
      </vt:variant>
      <vt:variant>
        <vt:i4>5</vt:i4>
      </vt:variant>
      <vt:variant>
        <vt:lpwstr>http://www.parlament.ch/d/suche/seiten/geschaefte.aspx?gesch_id=20104159</vt:lpwstr>
      </vt:variant>
      <vt:variant>
        <vt:lpwstr/>
      </vt:variant>
      <vt:variant>
        <vt:i4>1507372</vt:i4>
      </vt:variant>
      <vt:variant>
        <vt:i4>3714</vt:i4>
      </vt:variant>
      <vt:variant>
        <vt:i4>0</vt:i4>
      </vt:variant>
      <vt:variant>
        <vt:i4>5</vt:i4>
      </vt:variant>
      <vt:variant>
        <vt:lpwstr>http://www.parlament.ch/d/suche/seiten/geschaefte.aspx?gesch_id=20104151</vt:lpwstr>
      </vt:variant>
      <vt:variant>
        <vt:lpwstr/>
      </vt:variant>
      <vt:variant>
        <vt:i4>1114157</vt:i4>
      </vt:variant>
      <vt:variant>
        <vt:i4>3711</vt:i4>
      </vt:variant>
      <vt:variant>
        <vt:i4>0</vt:i4>
      </vt:variant>
      <vt:variant>
        <vt:i4>5</vt:i4>
      </vt:variant>
      <vt:variant>
        <vt:lpwstr>http://www.parlament.ch/d/suche/seiten/geschaefte.aspx?gesch_id=20104147</vt:lpwstr>
      </vt:variant>
      <vt:variant>
        <vt:lpwstr/>
      </vt:variant>
      <vt:variant>
        <vt:i4>1310765</vt:i4>
      </vt:variant>
      <vt:variant>
        <vt:i4>3708</vt:i4>
      </vt:variant>
      <vt:variant>
        <vt:i4>0</vt:i4>
      </vt:variant>
      <vt:variant>
        <vt:i4>5</vt:i4>
      </vt:variant>
      <vt:variant>
        <vt:lpwstr>http://www.parlament.ch/d/suche/seiten/geschaefte.aspx?gesch_id=20104142</vt:lpwstr>
      </vt:variant>
      <vt:variant>
        <vt:lpwstr/>
      </vt:variant>
      <vt:variant>
        <vt:i4>1114154</vt:i4>
      </vt:variant>
      <vt:variant>
        <vt:i4>3705</vt:i4>
      </vt:variant>
      <vt:variant>
        <vt:i4>0</vt:i4>
      </vt:variant>
      <vt:variant>
        <vt:i4>5</vt:i4>
      </vt:variant>
      <vt:variant>
        <vt:lpwstr>http://www.parlament.ch/d/suche/seiten/geschaefte.aspx?gesch_id=20104137</vt:lpwstr>
      </vt:variant>
      <vt:variant>
        <vt:lpwstr/>
      </vt:variant>
      <vt:variant>
        <vt:i4>1048618</vt:i4>
      </vt:variant>
      <vt:variant>
        <vt:i4>3702</vt:i4>
      </vt:variant>
      <vt:variant>
        <vt:i4>0</vt:i4>
      </vt:variant>
      <vt:variant>
        <vt:i4>5</vt:i4>
      </vt:variant>
      <vt:variant>
        <vt:lpwstr>http://www.parlament.ch/d/suche/seiten/geschaefte.aspx?gesch_id=20104136</vt:lpwstr>
      </vt:variant>
      <vt:variant>
        <vt:lpwstr/>
      </vt:variant>
      <vt:variant>
        <vt:i4>1310762</vt:i4>
      </vt:variant>
      <vt:variant>
        <vt:i4>3699</vt:i4>
      </vt:variant>
      <vt:variant>
        <vt:i4>0</vt:i4>
      </vt:variant>
      <vt:variant>
        <vt:i4>5</vt:i4>
      </vt:variant>
      <vt:variant>
        <vt:lpwstr>http://www.parlament.ch/d/suche/seiten/geschaefte.aspx?gesch_id=20104132</vt:lpwstr>
      </vt:variant>
      <vt:variant>
        <vt:lpwstr/>
      </vt:variant>
      <vt:variant>
        <vt:i4>1441834</vt:i4>
      </vt:variant>
      <vt:variant>
        <vt:i4>3696</vt:i4>
      </vt:variant>
      <vt:variant>
        <vt:i4>0</vt:i4>
      </vt:variant>
      <vt:variant>
        <vt:i4>5</vt:i4>
      </vt:variant>
      <vt:variant>
        <vt:lpwstr>http://www.parlament.ch/d/suche/seiten/geschaefte.aspx?gesch_id=20104130</vt:lpwstr>
      </vt:variant>
      <vt:variant>
        <vt:lpwstr/>
      </vt:variant>
      <vt:variant>
        <vt:i4>1245224</vt:i4>
      </vt:variant>
      <vt:variant>
        <vt:i4>3693</vt:i4>
      </vt:variant>
      <vt:variant>
        <vt:i4>0</vt:i4>
      </vt:variant>
      <vt:variant>
        <vt:i4>5</vt:i4>
      </vt:variant>
      <vt:variant>
        <vt:lpwstr>http://www.parlament.ch/d/suche/seiten/geschaefte.aspx?gesch_id=20104115</vt:lpwstr>
      </vt:variant>
      <vt:variant>
        <vt:lpwstr/>
      </vt:variant>
      <vt:variant>
        <vt:i4>1310760</vt:i4>
      </vt:variant>
      <vt:variant>
        <vt:i4>3690</vt:i4>
      </vt:variant>
      <vt:variant>
        <vt:i4>0</vt:i4>
      </vt:variant>
      <vt:variant>
        <vt:i4>5</vt:i4>
      </vt:variant>
      <vt:variant>
        <vt:lpwstr>http://www.parlament.ch/d/suche/seiten/geschaefte.aspx?gesch_id=20104112</vt:lpwstr>
      </vt:variant>
      <vt:variant>
        <vt:lpwstr/>
      </vt:variant>
      <vt:variant>
        <vt:i4>1507368</vt:i4>
      </vt:variant>
      <vt:variant>
        <vt:i4>3687</vt:i4>
      </vt:variant>
      <vt:variant>
        <vt:i4>0</vt:i4>
      </vt:variant>
      <vt:variant>
        <vt:i4>5</vt:i4>
      </vt:variant>
      <vt:variant>
        <vt:lpwstr>http://www.parlament.ch/d/suche/seiten/geschaefte.aspx?gesch_id=20104111</vt:lpwstr>
      </vt:variant>
      <vt:variant>
        <vt:lpwstr/>
      </vt:variant>
      <vt:variant>
        <vt:i4>1179680</vt:i4>
      </vt:variant>
      <vt:variant>
        <vt:i4>3684</vt:i4>
      </vt:variant>
      <vt:variant>
        <vt:i4>0</vt:i4>
      </vt:variant>
      <vt:variant>
        <vt:i4>5</vt:i4>
      </vt:variant>
      <vt:variant>
        <vt:lpwstr>http://www.parlament.ch/d/suche/seiten/geschaefte.aspx?gesch_id=20104095</vt:lpwstr>
      </vt:variant>
      <vt:variant>
        <vt:lpwstr/>
      </vt:variant>
      <vt:variant>
        <vt:i4>1245217</vt:i4>
      </vt:variant>
      <vt:variant>
        <vt:i4>3681</vt:i4>
      </vt:variant>
      <vt:variant>
        <vt:i4>0</vt:i4>
      </vt:variant>
      <vt:variant>
        <vt:i4>5</vt:i4>
      </vt:variant>
      <vt:variant>
        <vt:lpwstr>http://www.parlament.ch/d/suche/seiten/geschaefte.aspx?gesch_id=20104084</vt:lpwstr>
      </vt:variant>
      <vt:variant>
        <vt:lpwstr/>
      </vt:variant>
      <vt:variant>
        <vt:i4>1310753</vt:i4>
      </vt:variant>
      <vt:variant>
        <vt:i4>3678</vt:i4>
      </vt:variant>
      <vt:variant>
        <vt:i4>0</vt:i4>
      </vt:variant>
      <vt:variant>
        <vt:i4>5</vt:i4>
      </vt:variant>
      <vt:variant>
        <vt:lpwstr>http://www.parlament.ch/d/suche/seiten/geschaefte.aspx?gesch_id=20104083</vt:lpwstr>
      </vt:variant>
      <vt:variant>
        <vt:lpwstr/>
      </vt:variant>
      <vt:variant>
        <vt:i4>1376289</vt:i4>
      </vt:variant>
      <vt:variant>
        <vt:i4>3675</vt:i4>
      </vt:variant>
      <vt:variant>
        <vt:i4>0</vt:i4>
      </vt:variant>
      <vt:variant>
        <vt:i4>5</vt:i4>
      </vt:variant>
      <vt:variant>
        <vt:lpwstr>http://www.parlament.ch/d/suche/seiten/geschaefte.aspx?gesch_id=20104082</vt:lpwstr>
      </vt:variant>
      <vt:variant>
        <vt:lpwstr/>
      </vt:variant>
      <vt:variant>
        <vt:i4>1441825</vt:i4>
      </vt:variant>
      <vt:variant>
        <vt:i4>3672</vt:i4>
      </vt:variant>
      <vt:variant>
        <vt:i4>0</vt:i4>
      </vt:variant>
      <vt:variant>
        <vt:i4>5</vt:i4>
      </vt:variant>
      <vt:variant>
        <vt:lpwstr>http://www.parlament.ch/d/suche/seiten/geschaefte.aspx?gesch_id=20104081</vt:lpwstr>
      </vt:variant>
      <vt:variant>
        <vt:lpwstr/>
      </vt:variant>
      <vt:variant>
        <vt:i4>1179694</vt:i4>
      </vt:variant>
      <vt:variant>
        <vt:i4>3669</vt:i4>
      </vt:variant>
      <vt:variant>
        <vt:i4>0</vt:i4>
      </vt:variant>
      <vt:variant>
        <vt:i4>5</vt:i4>
      </vt:variant>
      <vt:variant>
        <vt:lpwstr>http://www.parlament.ch/d/suche/seiten/geschaefte.aspx?gesch_id=20104075</vt:lpwstr>
      </vt:variant>
      <vt:variant>
        <vt:lpwstr/>
      </vt:variant>
      <vt:variant>
        <vt:i4>1245230</vt:i4>
      </vt:variant>
      <vt:variant>
        <vt:i4>3666</vt:i4>
      </vt:variant>
      <vt:variant>
        <vt:i4>0</vt:i4>
      </vt:variant>
      <vt:variant>
        <vt:i4>5</vt:i4>
      </vt:variant>
      <vt:variant>
        <vt:lpwstr>http://www.parlament.ch/d/suche/seiten/geschaefte.aspx?gesch_id=20104074</vt:lpwstr>
      </vt:variant>
      <vt:variant>
        <vt:lpwstr/>
      </vt:variant>
      <vt:variant>
        <vt:i4>1310766</vt:i4>
      </vt:variant>
      <vt:variant>
        <vt:i4>3663</vt:i4>
      </vt:variant>
      <vt:variant>
        <vt:i4>0</vt:i4>
      </vt:variant>
      <vt:variant>
        <vt:i4>5</vt:i4>
      </vt:variant>
      <vt:variant>
        <vt:lpwstr>http://www.parlament.ch/d/suche/seiten/geschaefte.aspx?gesch_id=20104073</vt:lpwstr>
      </vt:variant>
      <vt:variant>
        <vt:lpwstr/>
      </vt:variant>
      <vt:variant>
        <vt:i4>1048623</vt:i4>
      </vt:variant>
      <vt:variant>
        <vt:i4>3660</vt:i4>
      </vt:variant>
      <vt:variant>
        <vt:i4>0</vt:i4>
      </vt:variant>
      <vt:variant>
        <vt:i4>5</vt:i4>
      </vt:variant>
      <vt:variant>
        <vt:lpwstr>http://www.parlament.ch/d/suche/seiten/geschaefte.aspx?gesch_id=20104067</vt:lpwstr>
      </vt:variant>
      <vt:variant>
        <vt:lpwstr/>
      </vt:variant>
      <vt:variant>
        <vt:i4>1114159</vt:i4>
      </vt:variant>
      <vt:variant>
        <vt:i4>3657</vt:i4>
      </vt:variant>
      <vt:variant>
        <vt:i4>0</vt:i4>
      </vt:variant>
      <vt:variant>
        <vt:i4>5</vt:i4>
      </vt:variant>
      <vt:variant>
        <vt:lpwstr>http://www.parlament.ch/d/suche/seiten/geschaefte.aspx?gesch_id=20104066</vt:lpwstr>
      </vt:variant>
      <vt:variant>
        <vt:lpwstr/>
      </vt:variant>
      <vt:variant>
        <vt:i4>1179695</vt:i4>
      </vt:variant>
      <vt:variant>
        <vt:i4>3654</vt:i4>
      </vt:variant>
      <vt:variant>
        <vt:i4>0</vt:i4>
      </vt:variant>
      <vt:variant>
        <vt:i4>5</vt:i4>
      </vt:variant>
      <vt:variant>
        <vt:lpwstr>http://www.parlament.ch/d/suche/seiten/geschaefte.aspx?gesch_id=20104065</vt:lpwstr>
      </vt:variant>
      <vt:variant>
        <vt:lpwstr/>
      </vt:variant>
      <vt:variant>
        <vt:i4>1376301</vt:i4>
      </vt:variant>
      <vt:variant>
        <vt:i4>3651</vt:i4>
      </vt:variant>
      <vt:variant>
        <vt:i4>0</vt:i4>
      </vt:variant>
      <vt:variant>
        <vt:i4>5</vt:i4>
      </vt:variant>
      <vt:variant>
        <vt:lpwstr>http://www.parlament.ch/d/suche/seiten/geschaefte.aspx?gesch_id=20104042</vt:lpwstr>
      </vt:variant>
      <vt:variant>
        <vt:lpwstr/>
      </vt:variant>
      <vt:variant>
        <vt:i4>1441837</vt:i4>
      </vt:variant>
      <vt:variant>
        <vt:i4>3648</vt:i4>
      </vt:variant>
      <vt:variant>
        <vt:i4>0</vt:i4>
      </vt:variant>
      <vt:variant>
        <vt:i4>5</vt:i4>
      </vt:variant>
      <vt:variant>
        <vt:lpwstr>http://www.parlament.ch/d/suche/seiten/geschaefte.aspx?gesch_id=20104041</vt:lpwstr>
      </vt:variant>
      <vt:variant>
        <vt:lpwstr/>
      </vt:variant>
      <vt:variant>
        <vt:i4>2031659</vt:i4>
      </vt:variant>
      <vt:variant>
        <vt:i4>3645</vt:i4>
      </vt:variant>
      <vt:variant>
        <vt:i4>0</vt:i4>
      </vt:variant>
      <vt:variant>
        <vt:i4>5</vt:i4>
      </vt:variant>
      <vt:variant>
        <vt:lpwstr>http://www.parlament.ch/d/suche/seiten/geschaefte.aspx?gesch_id=20104028</vt:lpwstr>
      </vt:variant>
      <vt:variant>
        <vt:lpwstr/>
      </vt:variant>
      <vt:variant>
        <vt:i4>1179691</vt:i4>
      </vt:variant>
      <vt:variant>
        <vt:i4>3642</vt:i4>
      </vt:variant>
      <vt:variant>
        <vt:i4>0</vt:i4>
      </vt:variant>
      <vt:variant>
        <vt:i4>5</vt:i4>
      </vt:variant>
      <vt:variant>
        <vt:lpwstr>http://www.parlament.ch/d/suche/seiten/geschaefte.aspx?gesch_id=20104025</vt:lpwstr>
      </vt:variant>
      <vt:variant>
        <vt:lpwstr/>
      </vt:variant>
      <vt:variant>
        <vt:i4>1245227</vt:i4>
      </vt:variant>
      <vt:variant>
        <vt:i4>3639</vt:i4>
      </vt:variant>
      <vt:variant>
        <vt:i4>0</vt:i4>
      </vt:variant>
      <vt:variant>
        <vt:i4>5</vt:i4>
      </vt:variant>
      <vt:variant>
        <vt:lpwstr>http://www.parlament.ch/d/suche/seiten/geschaefte.aspx?gesch_id=20104024</vt:lpwstr>
      </vt:variant>
      <vt:variant>
        <vt:lpwstr/>
      </vt:variant>
      <vt:variant>
        <vt:i4>1310760</vt:i4>
      </vt:variant>
      <vt:variant>
        <vt:i4>3636</vt:i4>
      </vt:variant>
      <vt:variant>
        <vt:i4>0</vt:i4>
      </vt:variant>
      <vt:variant>
        <vt:i4>5</vt:i4>
      </vt:variant>
      <vt:variant>
        <vt:lpwstr>http://www.parlament.ch/d/suche/seiten/geschaefte.aspx?gesch_id=20104013</vt:lpwstr>
      </vt:variant>
      <vt:variant>
        <vt:lpwstr/>
      </vt:variant>
      <vt:variant>
        <vt:i4>1966121</vt:i4>
      </vt:variant>
      <vt:variant>
        <vt:i4>3633</vt:i4>
      </vt:variant>
      <vt:variant>
        <vt:i4>0</vt:i4>
      </vt:variant>
      <vt:variant>
        <vt:i4>5</vt:i4>
      </vt:variant>
      <vt:variant>
        <vt:lpwstr>http://www.parlament.ch/d/suche/seiten/geschaefte.aspx?gesch_id=20104009</vt:lpwstr>
      </vt:variant>
      <vt:variant>
        <vt:lpwstr/>
      </vt:variant>
      <vt:variant>
        <vt:i4>1048617</vt:i4>
      </vt:variant>
      <vt:variant>
        <vt:i4>3630</vt:i4>
      </vt:variant>
      <vt:variant>
        <vt:i4>0</vt:i4>
      </vt:variant>
      <vt:variant>
        <vt:i4>5</vt:i4>
      </vt:variant>
      <vt:variant>
        <vt:lpwstr>http://www.parlament.ch/d/suche/seiten/geschaefte.aspx?gesch_id=20104007</vt:lpwstr>
      </vt:variant>
      <vt:variant>
        <vt:lpwstr/>
      </vt:variant>
      <vt:variant>
        <vt:i4>1114153</vt:i4>
      </vt:variant>
      <vt:variant>
        <vt:i4>3627</vt:i4>
      </vt:variant>
      <vt:variant>
        <vt:i4>0</vt:i4>
      </vt:variant>
      <vt:variant>
        <vt:i4>5</vt:i4>
      </vt:variant>
      <vt:variant>
        <vt:lpwstr>http://www.parlament.ch/d/suche/seiten/geschaefte.aspx?gesch_id=20104006</vt:lpwstr>
      </vt:variant>
      <vt:variant>
        <vt:lpwstr/>
      </vt:variant>
      <vt:variant>
        <vt:i4>1179689</vt:i4>
      </vt:variant>
      <vt:variant>
        <vt:i4>3624</vt:i4>
      </vt:variant>
      <vt:variant>
        <vt:i4>0</vt:i4>
      </vt:variant>
      <vt:variant>
        <vt:i4>5</vt:i4>
      </vt:variant>
      <vt:variant>
        <vt:lpwstr>http://www.parlament.ch/d/suche/seiten/geschaefte.aspx?gesch_id=20104005</vt:lpwstr>
      </vt:variant>
      <vt:variant>
        <vt:lpwstr/>
      </vt:variant>
      <vt:variant>
        <vt:i4>1507367</vt:i4>
      </vt:variant>
      <vt:variant>
        <vt:i4>3621</vt:i4>
      </vt:variant>
      <vt:variant>
        <vt:i4>0</vt:i4>
      </vt:variant>
      <vt:variant>
        <vt:i4>5</vt:i4>
      </vt:variant>
      <vt:variant>
        <vt:lpwstr>http://www.parlament.ch/d/suche/seiten/geschaefte.aspx?gesch_id=20103999</vt:lpwstr>
      </vt:variant>
      <vt:variant>
        <vt:lpwstr/>
      </vt:variant>
      <vt:variant>
        <vt:i4>1572902</vt:i4>
      </vt:variant>
      <vt:variant>
        <vt:i4>3618</vt:i4>
      </vt:variant>
      <vt:variant>
        <vt:i4>0</vt:i4>
      </vt:variant>
      <vt:variant>
        <vt:i4>5</vt:i4>
      </vt:variant>
      <vt:variant>
        <vt:lpwstr>http://www.parlament.ch/d/suche/seiten/geschaefte.aspx?gesch_id=20103986</vt:lpwstr>
      </vt:variant>
      <vt:variant>
        <vt:lpwstr/>
      </vt:variant>
      <vt:variant>
        <vt:i4>2031654</vt:i4>
      </vt:variant>
      <vt:variant>
        <vt:i4>3615</vt:i4>
      </vt:variant>
      <vt:variant>
        <vt:i4>0</vt:i4>
      </vt:variant>
      <vt:variant>
        <vt:i4>5</vt:i4>
      </vt:variant>
      <vt:variant>
        <vt:lpwstr>http://www.parlament.ch/d/suche/seiten/geschaefte.aspx?gesch_id=20103981</vt:lpwstr>
      </vt:variant>
      <vt:variant>
        <vt:lpwstr/>
      </vt:variant>
      <vt:variant>
        <vt:i4>1441832</vt:i4>
      </vt:variant>
      <vt:variant>
        <vt:i4>3612</vt:i4>
      </vt:variant>
      <vt:variant>
        <vt:i4>0</vt:i4>
      </vt:variant>
      <vt:variant>
        <vt:i4>5</vt:i4>
      </vt:variant>
      <vt:variant>
        <vt:lpwstr>http://www.parlament.ch/d/suche/seiten/geschaefte.aspx?gesch_id=20103968</vt:lpwstr>
      </vt:variant>
      <vt:variant>
        <vt:lpwstr/>
      </vt:variant>
      <vt:variant>
        <vt:i4>1900584</vt:i4>
      </vt:variant>
      <vt:variant>
        <vt:i4>3609</vt:i4>
      </vt:variant>
      <vt:variant>
        <vt:i4>0</vt:i4>
      </vt:variant>
      <vt:variant>
        <vt:i4>5</vt:i4>
      </vt:variant>
      <vt:variant>
        <vt:lpwstr>http://www.parlament.ch/d/suche/seiten/geschaefte.aspx?gesch_id=20103963</vt:lpwstr>
      </vt:variant>
      <vt:variant>
        <vt:lpwstr/>
      </vt:variant>
      <vt:variant>
        <vt:i4>1638443</vt:i4>
      </vt:variant>
      <vt:variant>
        <vt:i4>3606</vt:i4>
      </vt:variant>
      <vt:variant>
        <vt:i4>0</vt:i4>
      </vt:variant>
      <vt:variant>
        <vt:i4>5</vt:i4>
      </vt:variant>
      <vt:variant>
        <vt:lpwstr>http://www.parlament.ch/d/suche/seiten/geschaefte.aspx?gesch_id=20103957</vt:lpwstr>
      </vt:variant>
      <vt:variant>
        <vt:lpwstr/>
      </vt:variant>
      <vt:variant>
        <vt:i4>1966123</vt:i4>
      </vt:variant>
      <vt:variant>
        <vt:i4>3603</vt:i4>
      </vt:variant>
      <vt:variant>
        <vt:i4>0</vt:i4>
      </vt:variant>
      <vt:variant>
        <vt:i4>5</vt:i4>
      </vt:variant>
      <vt:variant>
        <vt:lpwstr>http://www.parlament.ch/d/suche/seiten/geschaefte.aspx?gesch_id=20103950</vt:lpwstr>
      </vt:variant>
      <vt:variant>
        <vt:lpwstr/>
      </vt:variant>
      <vt:variant>
        <vt:i4>1900586</vt:i4>
      </vt:variant>
      <vt:variant>
        <vt:i4>3600</vt:i4>
      </vt:variant>
      <vt:variant>
        <vt:i4>0</vt:i4>
      </vt:variant>
      <vt:variant>
        <vt:i4>5</vt:i4>
      </vt:variant>
      <vt:variant>
        <vt:lpwstr>http://www.parlament.ch/d/suche/seiten/geschaefte.aspx?gesch_id=20103943</vt:lpwstr>
      </vt:variant>
      <vt:variant>
        <vt:lpwstr/>
      </vt:variant>
      <vt:variant>
        <vt:i4>1638445</vt:i4>
      </vt:variant>
      <vt:variant>
        <vt:i4>3597</vt:i4>
      </vt:variant>
      <vt:variant>
        <vt:i4>0</vt:i4>
      </vt:variant>
      <vt:variant>
        <vt:i4>5</vt:i4>
      </vt:variant>
      <vt:variant>
        <vt:lpwstr>http://www.parlament.ch/d/suche/seiten/geschaefte.aspx?gesch_id=20103937</vt:lpwstr>
      </vt:variant>
      <vt:variant>
        <vt:lpwstr/>
      </vt:variant>
      <vt:variant>
        <vt:i4>1507372</vt:i4>
      </vt:variant>
      <vt:variant>
        <vt:i4>3594</vt:i4>
      </vt:variant>
      <vt:variant>
        <vt:i4>0</vt:i4>
      </vt:variant>
      <vt:variant>
        <vt:i4>5</vt:i4>
      </vt:variant>
      <vt:variant>
        <vt:lpwstr>http://www.parlament.ch/d/suche/seiten/geschaefte.aspx?gesch_id=20103929</vt:lpwstr>
      </vt:variant>
      <vt:variant>
        <vt:lpwstr/>
      </vt:variant>
      <vt:variant>
        <vt:i4>1703983</vt:i4>
      </vt:variant>
      <vt:variant>
        <vt:i4>3591</vt:i4>
      </vt:variant>
      <vt:variant>
        <vt:i4>0</vt:i4>
      </vt:variant>
      <vt:variant>
        <vt:i4>5</vt:i4>
      </vt:variant>
      <vt:variant>
        <vt:lpwstr>http://www.parlament.ch/D/Suche/Seiten/geschaefte.aspx?gesch_id=20103914</vt:lpwstr>
      </vt:variant>
      <vt:variant>
        <vt:lpwstr/>
      </vt:variant>
      <vt:variant>
        <vt:i4>2031662</vt:i4>
      </vt:variant>
      <vt:variant>
        <vt:i4>3588</vt:i4>
      </vt:variant>
      <vt:variant>
        <vt:i4>0</vt:i4>
      </vt:variant>
      <vt:variant>
        <vt:i4>5</vt:i4>
      </vt:variant>
      <vt:variant>
        <vt:lpwstr>http://www.parlament.ch/d/suche/seiten/geschaefte.aspx?gesch_id=20103901</vt:lpwstr>
      </vt:variant>
      <vt:variant>
        <vt:lpwstr/>
      </vt:variant>
      <vt:variant>
        <vt:i4>1835047</vt:i4>
      </vt:variant>
      <vt:variant>
        <vt:i4>3585</vt:i4>
      </vt:variant>
      <vt:variant>
        <vt:i4>0</vt:i4>
      </vt:variant>
      <vt:variant>
        <vt:i4>5</vt:i4>
      </vt:variant>
      <vt:variant>
        <vt:lpwstr>http://www.parlament.ch/d/suche/seiten/geschaefte.aspx?gesch_id=20103893</vt:lpwstr>
      </vt:variant>
      <vt:variant>
        <vt:lpwstr/>
      </vt:variant>
      <vt:variant>
        <vt:i4>1900583</vt:i4>
      </vt:variant>
      <vt:variant>
        <vt:i4>3582</vt:i4>
      </vt:variant>
      <vt:variant>
        <vt:i4>0</vt:i4>
      </vt:variant>
      <vt:variant>
        <vt:i4>5</vt:i4>
      </vt:variant>
      <vt:variant>
        <vt:lpwstr>http://www.parlament.ch/d/suche/seiten/geschaefte.aspx?gesch_id=20103892</vt:lpwstr>
      </vt:variant>
      <vt:variant>
        <vt:lpwstr/>
      </vt:variant>
      <vt:variant>
        <vt:i4>2031655</vt:i4>
      </vt:variant>
      <vt:variant>
        <vt:i4>3579</vt:i4>
      </vt:variant>
      <vt:variant>
        <vt:i4>0</vt:i4>
      </vt:variant>
      <vt:variant>
        <vt:i4>5</vt:i4>
      </vt:variant>
      <vt:variant>
        <vt:lpwstr>http://www.parlament.ch/d/suche/seiten/geschaefte.aspx?gesch_id=20103890</vt:lpwstr>
      </vt:variant>
      <vt:variant>
        <vt:lpwstr/>
      </vt:variant>
      <vt:variant>
        <vt:i4>1441833</vt:i4>
      </vt:variant>
      <vt:variant>
        <vt:i4>3576</vt:i4>
      </vt:variant>
      <vt:variant>
        <vt:i4>0</vt:i4>
      </vt:variant>
      <vt:variant>
        <vt:i4>5</vt:i4>
      </vt:variant>
      <vt:variant>
        <vt:lpwstr>http://www.parlament.ch/D/Suche/Seiten/geschaefte.aspx?gesch_id=20103879</vt:lpwstr>
      </vt:variant>
      <vt:variant>
        <vt:lpwstr/>
      </vt:variant>
      <vt:variant>
        <vt:i4>1835049</vt:i4>
      </vt:variant>
      <vt:variant>
        <vt:i4>3573</vt:i4>
      </vt:variant>
      <vt:variant>
        <vt:i4>0</vt:i4>
      </vt:variant>
      <vt:variant>
        <vt:i4>5</vt:i4>
      </vt:variant>
      <vt:variant>
        <vt:lpwstr>http://www.parlament.ch/D/Suche/Seiten/geschaefte.aspx?gesch_id=20103873</vt:lpwstr>
      </vt:variant>
      <vt:variant>
        <vt:lpwstr/>
      </vt:variant>
      <vt:variant>
        <vt:i4>1507368</vt:i4>
      </vt:variant>
      <vt:variant>
        <vt:i4>3570</vt:i4>
      </vt:variant>
      <vt:variant>
        <vt:i4>0</vt:i4>
      </vt:variant>
      <vt:variant>
        <vt:i4>5</vt:i4>
      </vt:variant>
      <vt:variant>
        <vt:lpwstr>http://www.parlament.ch/D/Suche/Seiten/geschaefte.aspx?gesch_id=20103868</vt:lpwstr>
      </vt:variant>
      <vt:variant>
        <vt:lpwstr/>
      </vt:variant>
      <vt:variant>
        <vt:i4>1638440</vt:i4>
      </vt:variant>
      <vt:variant>
        <vt:i4>3567</vt:i4>
      </vt:variant>
      <vt:variant>
        <vt:i4>0</vt:i4>
      </vt:variant>
      <vt:variant>
        <vt:i4>5</vt:i4>
      </vt:variant>
      <vt:variant>
        <vt:lpwstr>http://www.parlament.ch/D/Suche/Seiten/geschaefte.aspx?gesch_id=20103866</vt:lpwstr>
      </vt:variant>
      <vt:variant>
        <vt:lpwstr/>
      </vt:variant>
      <vt:variant>
        <vt:i4>1703976</vt:i4>
      </vt:variant>
      <vt:variant>
        <vt:i4>3564</vt:i4>
      </vt:variant>
      <vt:variant>
        <vt:i4>0</vt:i4>
      </vt:variant>
      <vt:variant>
        <vt:i4>5</vt:i4>
      </vt:variant>
      <vt:variant>
        <vt:lpwstr>http://www.parlament.ch/D/Suche/Seiten/geschaefte.aspx?gesch_id=20103865</vt:lpwstr>
      </vt:variant>
      <vt:variant>
        <vt:lpwstr/>
      </vt:variant>
      <vt:variant>
        <vt:i4>1900584</vt:i4>
      </vt:variant>
      <vt:variant>
        <vt:i4>3561</vt:i4>
      </vt:variant>
      <vt:variant>
        <vt:i4>0</vt:i4>
      </vt:variant>
      <vt:variant>
        <vt:i4>5</vt:i4>
      </vt:variant>
      <vt:variant>
        <vt:lpwstr>http://www.parlament.ch/D/Suche/Seiten/geschaefte.aspx?gesch_id=20103862</vt:lpwstr>
      </vt:variant>
      <vt:variant>
        <vt:lpwstr/>
      </vt:variant>
      <vt:variant>
        <vt:i4>1966120</vt:i4>
      </vt:variant>
      <vt:variant>
        <vt:i4>3558</vt:i4>
      </vt:variant>
      <vt:variant>
        <vt:i4>0</vt:i4>
      </vt:variant>
      <vt:variant>
        <vt:i4>5</vt:i4>
      </vt:variant>
      <vt:variant>
        <vt:lpwstr>http://www.parlament.ch/D/Suche/Seiten/geschaefte.aspx?gesch_id=20103861</vt:lpwstr>
      </vt:variant>
      <vt:variant>
        <vt:lpwstr/>
      </vt:variant>
      <vt:variant>
        <vt:i4>2031659</vt:i4>
      </vt:variant>
      <vt:variant>
        <vt:i4>3555</vt:i4>
      </vt:variant>
      <vt:variant>
        <vt:i4>0</vt:i4>
      </vt:variant>
      <vt:variant>
        <vt:i4>5</vt:i4>
      </vt:variant>
      <vt:variant>
        <vt:lpwstr>http://www.parlament.ch/D/Suche/Seiten/geschaefte.aspx?gesch_id=20103850</vt:lpwstr>
      </vt:variant>
      <vt:variant>
        <vt:lpwstr/>
      </vt:variant>
      <vt:variant>
        <vt:i4>1966122</vt:i4>
      </vt:variant>
      <vt:variant>
        <vt:i4>3552</vt:i4>
      </vt:variant>
      <vt:variant>
        <vt:i4>0</vt:i4>
      </vt:variant>
      <vt:variant>
        <vt:i4>5</vt:i4>
      </vt:variant>
      <vt:variant>
        <vt:lpwstr>http://www.parlament.ch/D/Suche/Seiten/geschaefte.aspx?gesch_id=20103841</vt:lpwstr>
      </vt:variant>
      <vt:variant>
        <vt:lpwstr/>
      </vt:variant>
      <vt:variant>
        <vt:i4>1769517</vt:i4>
      </vt:variant>
      <vt:variant>
        <vt:i4>3549</vt:i4>
      </vt:variant>
      <vt:variant>
        <vt:i4>0</vt:i4>
      </vt:variant>
      <vt:variant>
        <vt:i4>5</vt:i4>
      </vt:variant>
      <vt:variant>
        <vt:lpwstr>http://www.parlament.ch/D/Suche/Seiten/geschaefte.aspx?gesch_id=20103834</vt:lpwstr>
      </vt:variant>
      <vt:variant>
        <vt:lpwstr/>
      </vt:variant>
      <vt:variant>
        <vt:i4>1835053</vt:i4>
      </vt:variant>
      <vt:variant>
        <vt:i4>3546</vt:i4>
      </vt:variant>
      <vt:variant>
        <vt:i4>0</vt:i4>
      </vt:variant>
      <vt:variant>
        <vt:i4>5</vt:i4>
      </vt:variant>
      <vt:variant>
        <vt:lpwstr>http://www.parlament.ch/D/Suche/Seiten/geschaefte.aspx?gesch_id=20103833</vt:lpwstr>
      </vt:variant>
      <vt:variant>
        <vt:lpwstr/>
      </vt:variant>
      <vt:variant>
        <vt:i4>1441836</vt:i4>
      </vt:variant>
      <vt:variant>
        <vt:i4>3543</vt:i4>
      </vt:variant>
      <vt:variant>
        <vt:i4>0</vt:i4>
      </vt:variant>
      <vt:variant>
        <vt:i4>5</vt:i4>
      </vt:variant>
      <vt:variant>
        <vt:lpwstr>http://www.parlament.ch/D/Suche/Seiten/geschaefte.aspx?gesch_id=20103829</vt:lpwstr>
      </vt:variant>
      <vt:variant>
        <vt:lpwstr/>
      </vt:variant>
      <vt:variant>
        <vt:i4>1835052</vt:i4>
      </vt:variant>
      <vt:variant>
        <vt:i4>3540</vt:i4>
      </vt:variant>
      <vt:variant>
        <vt:i4>0</vt:i4>
      </vt:variant>
      <vt:variant>
        <vt:i4>5</vt:i4>
      </vt:variant>
      <vt:variant>
        <vt:lpwstr>http://www.parlament.ch/D/Suche/Seiten/geschaefte.aspx?gesch_id=20103823</vt:lpwstr>
      </vt:variant>
      <vt:variant>
        <vt:lpwstr/>
      </vt:variant>
      <vt:variant>
        <vt:i4>1703983</vt:i4>
      </vt:variant>
      <vt:variant>
        <vt:i4>3537</vt:i4>
      </vt:variant>
      <vt:variant>
        <vt:i4>0</vt:i4>
      </vt:variant>
      <vt:variant>
        <vt:i4>5</vt:i4>
      </vt:variant>
      <vt:variant>
        <vt:lpwstr>http://www.parlament.ch/D/Suche/Seiten/geschaefte.aspx?gesch_id=20103815</vt:lpwstr>
      </vt:variant>
      <vt:variant>
        <vt:lpwstr/>
      </vt:variant>
      <vt:variant>
        <vt:i4>1769519</vt:i4>
      </vt:variant>
      <vt:variant>
        <vt:i4>3534</vt:i4>
      </vt:variant>
      <vt:variant>
        <vt:i4>0</vt:i4>
      </vt:variant>
      <vt:variant>
        <vt:i4>5</vt:i4>
      </vt:variant>
      <vt:variant>
        <vt:lpwstr>http://www.parlament.ch/D/Suche/Seiten/geschaefte.aspx?gesch_id=20103814</vt:lpwstr>
      </vt:variant>
      <vt:variant>
        <vt:lpwstr/>
      </vt:variant>
      <vt:variant>
        <vt:i4>1441838</vt:i4>
      </vt:variant>
      <vt:variant>
        <vt:i4>3531</vt:i4>
      </vt:variant>
      <vt:variant>
        <vt:i4>0</vt:i4>
      </vt:variant>
      <vt:variant>
        <vt:i4>5</vt:i4>
      </vt:variant>
      <vt:variant>
        <vt:lpwstr>http://www.parlament.ch/D/Suche/Seiten/geschaefte.aspx?gesch_id=20103809</vt:lpwstr>
      </vt:variant>
      <vt:variant>
        <vt:lpwstr/>
      </vt:variant>
      <vt:variant>
        <vt:i4>2031662</vt:i4>
      </vt:variant>
      <vt:variant>
        <vt:i4>3528</vt:i4>
      </vt:variant>
      <vt:variant>
        <vt:i4>0</vt:i4>
      </vt:variant>
      <vt:variant>
        <vt:i4>5</vt:i4>
      </vt:variant>
      <vt:variant>
        <vt:lpwstr>http://www.parlament.ch/D/Suche/Seiten/geschaefte.aspx?gesch_id=20103800</vt:lpwstr>
      </vt:variant>
      <vt:variant>
        <vt:lpwstr/>
      </vt:variant>
      <vt:variant>
        <vt:i4>1572903</vt:i4>
      </vt:variant>
      <vt:variant>
        <vt:i4>3525</vt:i4>
      </vt:variant>
      <vt:variant>
        <vt:i4>0</vt:i4>
      </vt:variant>
      <vt:variant>
        <vt:i4>5</vt:i4>
      </vt:variant>
      <vt:variant>
        <vt:lpwstr>http://www.parlament.ch/D/Suche/Seiten/geschaefte.aspx?gesch_id=20103798</vt:lpwstr>
      </vt:variant>
      <vt:variant>
        <vt:lpwstr/>
      </vt:variant>
      <vt:variant>
        <vt:i4>1507367</vt:i4>
      </vt:variant>
      <vt:variant>
        <vt:i4>3522</vt:i4>
      </vt:variant>
      <vt:variant>
        <vt:i4>0</vt:i4>
      </vt:variant>
      <vt:variant>
        <vt:i4>5</vt:i4>
      </vt:variant>
      <vt:variant>
        <vt:lpwstr>http://www.parlament.ch/D/Suche/Seiten/geschaefte.aspx?gesch_id=20103797</vt:lpwstr>
      </vt:variant>
      <vt:variant>
        <vt:lpwstr/>
      </vt:variant>
      <vt:variant>
        <vt:i4>1441831</vt:i4>
      </vt:variant>
      <vt:variant>
        <vt:i4>3519</vt:i4>
      </vt:variant>
      <vt:variant>
        <vt:i4>0</vt:i4>
      </vt:variant>
      <vt:variant>
        <vt:i4>5</vt:i4>
      </vt:variant>
      <vt:variant>
        <vt:lpwstr>http://www.parlament.ch/D/Suche/Seiten/geschaefte.aspx?gesch_id=20103796</vt:lpwstr>
      </vt:variant>
      <vt:variant>
        <vt:lpwstr/>
      </vt:variant>
      <vt:variant>
        <vt:i4>1245222</vt:i4>
      </vt:variant>
      <vt:variant>
        <vt:i4>3516</vt:i4>
      </vt:variant>
      <vt:variant>
        <vt:i4>0</vt:i4>
      </vt:variant>
      <vt:variant>
        <vt:i4>5</vt:i4>
      </vt:variant>
      <vt:variant>
        <vt:lpwstr>http://www.parlament.ch/D/Suche/Seiten/geschaefte.aspx?gesch_id=20103783</vt:lpwstr>
      </vt:variant>
      <vt:variant>
        <vt:lpwstr/>
      </vt:variant>
      <vt:variant>
        <vt:i4>1179686</vt:i4>
      </vt:variant>
      <vt:variant>
        <vt:i4>3513</vt:i4>
      </vt:variant>
      <vt:variant>
        <vt:i4>0</vt:i4>
      </vt:variant>
      <vt:variant>
        <vt:i4>5</vt:i4>
      </vt:variant>
      <vt:variant>
        <vt:lpwstr>http://www.parlament.ch/D/Suche/Seiten/geschaefte.aspx?gesch_id=20103782</vt:lpwstr>
      </vt:variant>
      <vt:variant>
        <vt:lpwstr/>
      </vt:variant>
      <vt:variant>
        <vt:i4>1507369</vt:i4>
      </vt:variant>
      <vt:variant>
        <vt:i4>3510</vt:i4>
      </vt:variant>
      <vt:variant>
        <vt:i4>0</vt:i4>
      </vt:variant>
      <vt:variant>
        <vt:i4>5</vt:i4>
      </vt:variant>
      <vt:variant>
        <vt:lpwstr>http://www.parlament.ch/D/Suche/Seiten/geschaefte.aspx?gesch_id=20103777</vt:lpwstr>
      </vt:variant>
      <vt:variant>
        <vt:lpwstr/>
      </vt:variant>
      <vt:variant>
        <vt:i4>1638443</vt:i4>
      </vt:variant>
      <vt:variant>
        <vt:i4>3507</vt:i4>
      </vt:variant>
      <vt:variant>
        <vt:i4>0</vt:i4>
      </vt:variant>
      <vt:variant>
        <vt:i4>5</vt:i4>
      </vt:variant>
      <vt:variant>
        <vt:lpwstr>http://www.parlament.ch/D/Suche/Seiten/geschaefte.aspx?gesch_id=20103759</vt:lpwstr>
      </vt:variant>
      <vt:variant>
        <vt:lpwstr/>
      </vt:variant>
      <vt:variant>
        <vt:i4>1048619</vt:i4>
      </vt:variant>
      <vt:variant>
        <vt:i4>3504</vt:i4>
      </vt:variant>
      <vt:variant>
        <vt:i4>0</vt:i4>
      </vt:variant>
      <vt:variant>
        <vt:i4>5</vt:i4>
      </vt:variant>
      <vt:variant>
        <vt:lpwstr>http://www.parlament.ch/D/Suche/Seiten/geschaefte.aspx?gesch_id=20103750</vt:lpwstr>
      </vt:variant>
      <vt:variant>
        <vt:lpwstr/>
      </vt:variant>
      <vt:variant>
        <vt:i4>1245226</vt:i4>
      </vt:variant>
      <vt:variant>
        <vt:i4>3501</vt:i4>
      </vt:variant>
      <vt:variant>
        <vt:i4>0</vt:i4>
      </vt:variant>
      <vt:variant>
        <vt:i4>5</vt:i4>
      </vt:variant>
      <vt:variant>
        <vt:lpwstr>http://www.parlament.ch/D/Suche/Seiten/geschaefte.aspx?gesch_id=20103743</vt:lpwstr>
      </vt:variant>
      <vt:variant>
        <vt:lpwstr/>
      </vt:variant>
      <vt:variant>
        <vt:i4>1048620</vt:i4>
      </vt:variant>
      <vt:variant>
        <vt:i4>3498</vt:i4>
      </vt:variant>
      <vt:variant>
        <vt:i4>0</vt:i4>
      </vt:variant>
      <vt:variant>
        <vt:i4>5</vt:i4>
      </vt:variant>
      <vt:variant>
        <vt:lpwstr>http://www.parlament.ch/D/Suche/Seiten/geschaefte.aspx?gesch_id=20103720</vt:lpwstr>
      </vt:variant>
      <vt:variant>
        <vt:lpwstr/>
      </vt:variant>
      <vt:variant>
        <vt:i4>1572911</vt:i4>
      </vt:variant>
      <vt:variant>
        <vt:i4>3495</vt:i4>
      </vt:variant>
      <vt:variant>
        <vt:i4>0</vt:i4>
      </vt:variant>
      <vt:variant>
        <vt:i4>5</vt:i4>
      </vt:variant>
      <vt:variant>
        <vt:lpwstr>http://www.parlament.ch/D/Suche/Seiten/geschaefte.aspx?gesch_id=20103718</vt:lpwstr>
      </vt:variant>
      <vt:variant>
        <vt:lpwstr/>
      </vt:variant>
      <vt:variant>
        <vt:i4>1507375</vt:i4>
      </vt:variant>
      <vt:variant>
        <vt:i4>3492</vt:i4>
      </vt:variant>
      <vt:variant>
        <vt:i4>0</vt:i4>
      </vt:variant>
      <vt:variant>
        <vt:i4>5</vt:i4>
      </vt:variant>
      <vt:variant>
        <vt:lpwstr>http://www.parlament.ch/D/Suche/Seiten/geschaefte.aspx?gesch_id=20103717</vt:lpwstr>
      </vt:variant>
      <vt:variant>
        <vt:lpwstr/>
      </vt:variant>
      <vt:variant>
        <vt:i4>1114151</vt:i4>
      </vt:variant>
      <vt:variant>
        <vt:i4>3489</vt:i4>
      </vt:variant>
      <vt:variant>
        <vt:i4>0</vt:i4>
      </vt:variant>
      <vt:variant>
        <vt:i4>5</vt:i4>
      </vt:variant>
      <vt:variant>
        <vt:lpwstr>http://www.parlament.ch/D/Suche/Seiten/geschaefte.aspx?gesch_id=20103690</vt:lpwstr>
      </vt:variant>
      <vt:variant>
        <vt:lpwstr/>
      </vt:variant>
      <vt:variant>
        <vt:i4>1507366</vt:i4>
      </vt:variant>
      <vt:variant>
        <vt:i4>3486</vt:i4>
      </vt:variant>
      <vt:variant>
        <vt:i4>0</vt:i4>
      </vt:variant>
      <vt:variant>
        <vt:i4>5</vt:i4>
      </vt:variant>
      <vt:variant>
        <vt:lpwstr>http://www.parlament.ch/D/Suche/Seiten/geschaefte.aspx?gesch_id=20103686</vt:lpwstr>
      </vt:variant>
      <vt:variant>
        <vt:lpwstr/>
      </vt:variant>
      <vt:variant>
        <vt:i4>1310758</vt:i4>
      </vt:variant>
      <vt:variant>
        <vt:i4>3483</vt:i4>
      </vt:variant>
      <vt:variant>
        <vt:i4>0</vt:i4>
      </vt:variant>
      <vt:variant>
        <vt:i4>5</vt:i4>
      </vt:variant>
      <vt:variant>
        <vt:lpwstr>http://www.parlament.ch/D/Suche/Seiten/geschaefte.aspx?gesch_id=20103685</vt:lpwstr>
      </vt:variant>
      <vt:variant>
        <vt:lpwstr/>
      </vt:variant>
      <vt:variant>
        <vt:i4>1048614</vt:i4>
      </vt:variant>
      <vt:variant>
        <vt:i4>3480</vt:i4>
      </vt:variant>
      <vt:variant>
        <vt:i4>0</vt:i4>
      </vt:variant>
      <vt:variant>
        <vt:i4>5</vt:i4>
      </vt:variant>
      <vt:variant>
        <vt:lpwstr>http://www.parlament.ch/D/Suche/Seiten/geschaefte.aspx?gesch_id=20103681</vt:lpwstr>
      </vt:variant>
      <vt:variant>
        <vt:lpwstr/>
      </vt:variant>
      <vt:variant>
        <vt:i4>1114150</vt:i4>
      </vt:variant>
      <vt:variant>
        <vt:i4>3477</vt:i4>
      </vt:variant>
      <vt:variant>
        <vt:i4>0</vt:i4>
      </vt:variant>
      <vt:variant>
        <vt:i4>5</vt:i4>
      </vt:variant>
      <vt:variant>
        <vt:lpwstr>http://www.parlament.ch/D/Suche/Seiten/geschaefte.aspx?gesch_id=20103680</vt:lpwstr>
      </vt:variant>
      <vt:variant>
        <vt:lpwstr/>
      </vt:variant>
      <vt:variant>
        <vt:i4>1638440</vt:i4>
      </vt:variant>
      <vt:variant>
        <vt:i4>3474</vt:i4>
      </vt:variant>
      <vt:variant>
        <vt:i4>0</vt:i4>
      </vt:variant>
      <vt:variant>
        <vt:i4>5</vt:i4>
      </vt:variant>
      <vt:variant>
        <vt:lpwstr>http://www.parlament.ch/D/Suche/Seiten/geschaefte.aspx?gesch_id=20103668</vt:lpwstr>
      </vt:variant>
      <vt:variant>
        <vt:lpwstr/>
      </vt:variant>
      <vt:variant>
        <vt:i4>1245224</vt:i4>
      </vt:variant>
      <vt:variant>
        <vt:i4>3471</vt:i4>
      </vt:variant>
      <vt:variant>
        <vt:i4>0</vt:i4>
      </vt:variant>
      <vt:variant>
        <vt:i4>5</vt:i4>
      </vt:variant>
      <vt:variant>
        <vt:lpwstr>http://www.parlament.ch/D/Suche/Seiten/geschaefte.aspx?gesch_id=20103662</vt:lpwstr>
      </vt:variant>
      <vt:variant>
        <vt:lpwstr/>
      </vt:variant>
      <vt:variant>
        <vt:i4>1638443</vt:i4>
      </vt:variant>
      <vt:variant>
        <vt:i4>3468</vt:i4>
      </vt:variant>
      <vt:variant>
        <vt:i4>0</vt:i4>
      </vt:variant>
      <vt:variant>
        <vt:i4>5</vt:i4>
      </vt:variant>
      <vt:variant>
        <vt:lpwstr>http://www.parlament.ch/D/Suche/Seiten/geschaefte.aspx?gesch_id=20103658</vt:lpwstr>
      </vt:variant>
      <vt:variant>
        <vt:lpwstr/>
      </vt:variant>
      <vt:variant>
        <vt:i4>1114155</vt:i4>
      </vt:variant>
      <vt:variant>
        <vt:i4>3465</vt:i4>
      </vt:variant>
      <vt:variant>
        <vt:i4>0</vt:i4>
      </vt:variant>
      <vt:variant>
        <vt:i4>5</vt:i4>
      </vt:variant>
      <vt:variant>
        <vt:lpwstr>http://www.parlament.ch/D/Suche/Seiten/geschaefte.aspx?gesch_id=20103650</vt:lpwstr>
      </vt:variant>
      <vt:variant>
        <vt:lpwstr/>
      </vt:variant>
      <vt:variant>
        <vt:i4>1310762</vt:i4>
      </vt:variant>
      <vt:variant>
        <vt:i4>3462</vt:i4>
      </vt:variant>
      <vt:variant>
        <vt:i4>0</vt:i4>
      </vt:variant>
      <vt:variant>
        <vt:i4>5</vt:i4>
      </vt:variant>
      <vt:variant>
        <vt:lpwstr>http://www.parlament.ch/D/Suche/Seiten/geschaefte.aspx?gesch_id=20103645</vt:lpwstr>
      </vt:variant>
      <vt:variant>
        <vt:lpwstr/>
      </vt:variant>
      <vt:variant>
        <vt:i4>1179690</vt:i4>
      </vt:variant>
      <vt:variant>
        <vt:i4>3459</vt:i4>
      </vt:variant>
      <vt:variant>
        <vt:i4>0</vt:i4>
      </vt:variant>
      <vt:variant>
        <vt:i4>5</vt:i4>
      </vt:variant>
      <vt:variant>
        <vt:lpwstr>http://www.parlament.ch/D/Suche/Seiten/geschaefte.aspx?gesch_id=20103643</vt:lpwstr>
      </vt:variant>
      <vt:variant>
        <vt:lpwstr/>
      </vt:variant>
      <vt:variant>
        <vt:i4>1572911</vt:i4>
      </vt:variant>
      <vt:variant>
        <vt:i4>3456</vt:i4>
      </vt:variant>
      <vt:variant>
        <vt:i4>0</vt:i4>
      </vt:variant>
      <vt:variant>
        <vt:i4>5</vt:i4>
      </vt:variant>
      <vt:variant>
        <vt:lpwstr>http://www.parlament.ch/D/Suche/Seiten/geschaefte.aspx?gesch_id=20103619</vt:lpwstr>
      </vt:variant>
      <vt:variant>
        <vt:lpwstr/>
      </vt:variant>
      <vt:variant>
        <vt:i4>1048623</vt:i4>
      </vt:variant>
      <vt:variant>
        <vt:i4>3453</vt:i4>
      </vt:variant>
      <vt:variant>
        <vt:i4>0</vt:i4>
      </vt:variant>
      <vt:variant>
        <vt:i4>5</vt:i4>
      </vt:variant>
      <vt:variant>
        <vt:lpwstr>http://www.parlament.ch/D/Suche/Seiten/geschaefte.aspx?gesch_id=20103611</vt:lpwstr>
      </vt:variant>
      <vt:variant>
        <vt:lpwstr/>
      </vt:variant>
      <vt:variant>
        <vt:i4>1572910</vt:i4>
      </vt:variant>
      <vt:variant>
        <vt:i4>3450</vt:i4>
      </vt:variant>
      <vt:variant>
        <vt:i4>0</vt:i4>
      </vt:variant>
      <vt:variant>
        <vt:i4>5</vt:i4>
      </vt:variant>
      <vt:variant>
        <vt:lpwstr>http://www.parlament.ch/D/Suche/Seiten/geschaefte.aspx?gesch_id=20103609</vt:lpwstr>
      </vt:variant>
      <vt:variant>
        <vt:lpwstr/>
      </vt:variant>
      <vt:variant>
        <vt:i4>1114158</vt:i4>
      </vt:variant>
      <vt:variant>
        <vt:i4>3447</vt:i4>
      </vt:variant>
      <vt:variant>
        <vt:i4>0</vt:i4>
      </vt:variant>
      <vt:variant>
        <vt:i4>5</vt:i4>
      </vt:variant>
      <vt:variant>
        <vt:lpwstr>http://www.parlament.ch/D/Suche/Seiten/geschaefte.aspx?gesch_id=20103600</vt:lpwstr>
      </vt:variant>
      <vt:variant>
        <vt:lpwstr/>
      </vt:variant>
      <vt:variant>
        <vt:i4>1441831</vt:i4>
      </vt:variant>
      <vt:variant>
        <vt:i4>3444</vt:i4>
      </vt:variant>
      <vt:variant>
        <vt:i4>0</vt:i4>
      </vt:variant>
      <vt:variant>
        <vt:i4>5</vt:i4>
      </vt:variant>
      <vt:variant>
        <vt:lpwstr>http://www.parlament.ch/D/Suche/Seiten/geschaefte.aspx?gesch_id=20103594</vt:lpwstr>
      </vt:variant>
      <vt:variant>
        <vt:lpwstr/>
      </vt:variant>
      <vt:variant>
        <vt:i4>1376294</vt:i4>
      </vt:variant>
      <vt:variant>
        <vt:i4>3441</vt:i4>
      </vt:variant>
      <vt:variant>
        <vt:i4>0</vt:i4>
      </vt:variant>
      <vt:variant>
        <vt:i4>5</vt:i4>
      </vt:variant>
      <vt:variant>
        <vt:lpwstr>http://www.parlament.ch/D/Suche/Seiten/geschaefte.aspx?gesch_id=20103587</vt:lpwstr>
      </vt:variant>
      <vt:variant>
        <vt:lpwstr/>
      </vt:variant>
      <vt:variant>
        <vt:i4>1310758</vt:i4>
      </vt:variant>
      <vt:variant>
        <vt:i4>3438</vt:i4>
      </vt:variant>
      <vt:variant>
        <vt:i4>0</vt:i4>
      </vt:variant>
      <vt:variant>
        <vt:i4>5</vt:i4>
      </vt:variant>
      <vt:variant>
        <vt:lpwstr>http://www.parlament.ch/D/Suche/Seiten/geschaefte.aspx?gesch_id=20103586</vt:lpwstr>
      </vt:variant>
      <vt:variant>
        <vt:lpwstr/>
      </vt:variant>
      <vt:variant>
        <vt:i4>1048614</vt:i4>
      </vt:variant>
      <vt:variant>
        <vt:i4>3435</vt:i4>
      </vt:variant>
      <vt:variant>
        <vt:i4>0</vt:i4>
      </vt:variant>
      <vt:variant>
        <vt:i4>5</vt:i4>
      </vt:variant>
      <vt:variant>
        <vt:lpwstr>http://www.parlament.ch/D/Suche/Seiten/geschaefte.aspx?gesch_id=20103582</vt:lpwstr>
      </vt:variant>
      <vt:variant>
        <vt:lpwstr/>
      </vt:variant>
      <vt:variant>
        <vt:i4>1245222</vt:i4>
      </vt:variant>
      <vt:variant>
        <vt:i4>3432</vt:i4>
      </vt:variant>
      <vt:variant>
        <vt:i4>0</vt:i4>
      </vt:variant>
      <vt:variant>
        <vt:i4>5</vt:i4>
      </vt:variant>
      <vt:variant>
        <vt:lpwstr>http://www.parlament.ch/D/Suche/Seiten/geschaefte.aspx?gesch_id=20103581</vt:lpwstr>
      </vt:variant>
      <vt:variant>
        <vt:lpwstr/>
      </vt:variant>
      <vt:variant>
        <vt:i4>1769512</vt:i4>
      </vt:variant>
      <vt:variant>
        <vt:i4>3429</vt:i4>
      </vt:variant>
      <vt:variant>
        <vt:i4>0</vt:i4>
      </vt:variant>
      <vt:variant>
        <vt:i4>5</vt:i4>
      </vt:variant>
      <vt:variant>
        <vt:lpwstr>http://www.parlament.ch/D/Suche/Seiten/geschaefte.aspx?gesch_id=20103569</vt:lpwstr>
      </vt:variant>
      <vt:variant>
        <vt:lpwstr/>
      </vt:variant>
      <vt:variant>
        <vt:i4>1703976</vt:i4>
      </vt:variant>
      <vt:variant>
        <vt:i4>3426</vt:i4>
      </vt:variant>
      <vt:variant>
        <vt:i4>0</vt:i4>
      </vt:variant>
      <vt:variant>
        <vt:i4>5</vt:i4>
      </vt:variant>
      <vt:variant>
        <vt:lpwstr>http://www.parlament.ch/D/Suche/Seiten/geschaefte.aspx?gesch_id=20103568</vt:lpwstr>
      </vt:variant>
      <vt:variant>
        <vt:lpwstr/>
      </vt:variant>
      <vt:variant>
        <vt:i4>1114152</vt:i4>
      </vt:variant>
      <vt:variant>
        <vt:i4>3423</vt:i4>
      </vt:variant>
      <vt:variant>
        <vt:i4>0</vt:i4>
      </vt:variant>
      <vt:variant>
        <vt:i4>5</vt:i4>
      </vt:variant>
      <vt:variant>
        <vt:lpwstr>http://www.parlament.ch/D/Suche/Seiten/geschaefte.aspx?gesch_id=20103563</vt:lpwstr>
      </vt:variant>
      <vt:variant>
        <vt:lpwstr/>
      </vt:variant>
      <vt:variant>
        <vt:i4>1048618</vt:i4>
      </vt:variant>
      <vt:variant>
        <vt:i4>3420</vt:i4>
      </vt:variant>
      <vt:variant>
        <vt:i4>0</vt:i4>
      </vt:variant>
      <vt:variant>
        <vt:i4>5</vt:i4>
      </vt:variant>
      <vt:variant>
        <vt:lpwstr>http://www.parlament.ch/D/Suche/Seiten/geschaefte.aspx?gesch_id=20103542</vt:lpwstr>
      </vt:variant>
      <vt:variant>
        <vt:lpwstr/>
      </vt:variant>
      <vt:variant>
        <vt:i4>1769517</vt:i4>
      </vt:variant>
      <vt:variant>
        <vt:i4>3417</vt:i4>
      </vt:variant>
      <vt:variant>
        <vt:i4>0</vt:i4>
      </vt:variant>
      <vt:variant>
        <vt:i4>5</vt:i4>
      </vt:variant>
      <vt:variant>
        <vt:lpwstr>http://www.parlament.ch/D/Suche/Seiten/geschaefte.aspx?gesch_id=20103539</vt:lpwstr>
      </vt:variant>
      <vt:variant>
        <vt:lpwstr/>
      </vt:variant>
      <vt:variant>
        <vt:i4>1769516</vt:i4>
      </vt:variant>
      <vt:variant>
        <vt:i4>3414</vt:i4>
      </vt:variant>
      <vt:variant>
        <vt:i4>0</vt:i4>
      </vt:variant>
      <vt:variant>
        <vt:i4>5</vt:i4>
      </vt:variant>
      <vt:variant>
        <vt:lpwstr>http://www.parlament.ch/D/Suche/Seiten/geschaefte.aspx?gesch_id=20103529</vt:lpwstr>
      </vt:variant>
      <vt:variant>
        <vt:lpwstr/>
      </vt:variant>
      <vt:variant>
        <vt:i4>1703980</vt:i4>
      </vt:variant>
      <vt:variant>
        <vt:i4>3411</vt:i4>
      </vt:variant>
      <vt:variant>
        <vt:i4>0</vt:i4>
      </vt:variant>
      <vt:variant>
        <vt:i4>5</vt:i4>
      </vt:variant>
      <vt:variant>
        <vt:lpwstr>http://www.parlament.ch/D/Suche/Seiten/geschaefte.aspx?gesch_id=20103528</vt:lpwstr>
      </vt:variant>
      <vt:variant>
        <vt:lpwstr/>
      </vt:variant>
      <vt:variant>
        <vt:i4>1179695</vt:i4>
      </vt:variant>
      <vt:variant>
        <vt:i4>3408</vt:i4>
      </vt:variant>
      <vt:variant>
        <vt:i4>0</vt:i4>
      </vt:variant>
      <vt:variant>
        <vt:i4>5</vt:i4>
      </vt:variant>
      <vt:variant>
        <vt:lpwstr>http://www.parlament.ch/D/Suche/Seiten/geschaefte.aspx?gesch_id=20103510</vt:lpwstr>
      </vt:variant>
      <vt:variant>
        <vt:lpwstr/>
      </vt:variant>
      <vt:variant>
        <vt:i4>1769518</vt:i4>
      </vt:variant>
      <vt:variant>
        <vt:i4>3405</vt:i4>
      </vt:variant>
      <vt:variant>
        <vt:i4>0</vt:i4>
      </vt:variant>
      <vt:variant>
        <vt:i4>5</vt:i4>
      </vt:variant>
      <vt:variant>
        <vt:lpwstr>http://www.parlament.ch/D/Suche/Seiten/geschaefte.aspx?gesch_id=20103509</vt:lpwstr>
      </vt:variant>
      <vt:variant>
        <vt:lpwstr/>
      </vt:variant>
      <vt:variant>
        <vt:i4>1507374</vt:i4>
      </vt:variant>
      <vt:variant>
        <vt:i4>3402</vt:i4>
      </vt:variant>
      <vt:variant>
        <vt:i4>0</vt:i4>
      </vt:variant>
      <vt:variant>
        <vt:i4>5</vt:i4>
      </vt:variant>
      <vt:variant>
        <vt:lpwstr>http://www.parlament.ch/D/Suche/Seiten/geschaefte.aspx?gesch_id=20103505</vt:lpwstr>
      </vt:variant>
      <vt:variant>
        <vt:lpwstr/>
      </vt:variant>
      <vt:variant>
        <vt:i4>1769513</vt:i4>
      </vt:variant>
      <vt:variant>
        <vt:i4>3399</vt:i4>
      </vt:variant>
      <vt:variant>
        <vt:i4>0</vt:i4>
      </vt:variant>
      <vt:variant>
        <vt:i4>5</vt:i4>
      </vt:variant>
      <vt:variant>
        <vt:lpwstr>http://www.parlament.ch/D/Suche/Seiten/geschaefte.aspx?gesch_id=20103478</vt:lpwstr>
      </vt:variant>
      <vt:variant>
        <vt:lpwstr/>
      </vt:variant>
      <vt:variant>
        <vt:i4>1310761</vt:i4>
      </vt:variant>
      <vt:variant>
        <vt:i4>3396</vt:i4>
      </vt:variant>
      <vt:variant>
        <vt:i4>0</vt:i4>
      </vt:variant>
      <vt:variant>
        <vt:i4>5</vt:i4>
      </vt:variant>
      <vt:variant>
        <vt:lpwstr>http://www.parlament.ch/D/Suche/Seiten/geschaefte.aspx?gesch_id=20103477</vt:lpwstr>
      </vt:variant>
      <vt:variant>
        <vt:lpwstr/>
      </vt:variant>
      <vt:variant>
        <vt:i4>1179689</vt:i4>
      </vt:variant>
      <vt:variant>
        <vt:i4>3393</vt:i4>
      </vt:variant>
      <vt:variant>
        <vt:i4>0</vt:i4>
      </vt:variant>
      <vt:variant>
        <vt:i4>5</vt:i4>
      </vt:variant>
      <vt:variant>
        <vt:lpwstr>http://www.parlament.ch/D/Suche/Seiten/geschaefte.aspx?gesch_id=20103471</vt:lpwstr>
      </vt:variant>
      <vt:variant>
        <vt:lpwstr/>
      </vt:variant>
      <vt:variant>
        <vt:i4>1310760</vt:i4>
      </vt:variant>
      <vt:variant>
        <vt:i4>3390</vt:i4>
      </vt:variant>
      <vt:variant>
        <vt:i4>0</vt:i4>
      </vt:variant>
      <vt:variant>
        <vt:i4>5</vt:i4>
      </vt:variant>
      <vt:variant>
        <vt:lpwstr>http://www.parlament.ch/D/Suche/Seiten/geschaefte.aspx?gesch_id=20103467</vt:lpwstr>
      </vt:variant>
      <vt:variant>
        <vt:lpwstr/>
      </vt:variant>
      <vt:variant>
        <vt:i4>1376299</vt:i4>
      </vt:variant>
      <vt:variant>
        <vt:i4>3387</vt:i4>
      </vt:variant>
      <vt:variant>
        <vt:i4>0</vt:i4>
      </vt:variant>
      <vt:variant>
        <vt:i4>5</vt:i4>
      </vt:variant>
      <vt:variant>
        <vt:lpwstr>http://www.parlament.ch/D/Suche/Seiten/geschaefte.aspx?gesch_id=20103456</vt:lpwstr>
      </vt:variant>
      <vt:variant>
        <vt:lpwstr/>
      </vt:variant>
      <vt:variant>
        <vt:i4>1048618</vt:i4>
      </vt:variant>
      <vt:variant>
        <vt:i4>3384</vt:i4>
      </vt:variant>
      <vt:variant>
        <vt:i4>0</vt:i4>
      </vt:variant>
      <vt:variant>
        <vt:i4>5</vt:i4>
      </vt:variant>
      <vt:variant>
        <vt:lpwstr>http://www.parlament.ch/D/Suche/Seiten/geschaefte.aspx?gesch_id=20103443</vt:lpwstr>
      </vt:variant>
      <vt:variant>
        <vt:lpwstr/>
      </vt:variant>
      <vt:variant>
        <vt:i4>1310765</vt:i4>
      </vt:variant>
      <vt:variant>
        <vt:i4>3381</vt:i4>
      </vt:variant>
      <vt:variant>
        <vt:i4>0</vt:i4>
      </vt:variant>
      <vt:variant>
        <vt:i4>5</vt:i4>
      </vt:variant>
      <vt:variant>
        <vt:lpwstr>http://www.parlament.ch/D/Suche/Seiten/geschaefte.aspx?gesch_id=20103437</vt:lpwstr>
      </vt:variant>
      <vt:variant>
        <vt:lpwstr/>
      </vt:variant>
      <vt:variant>
        <vt:i4>1114157</vt:i4>
      </vt:variant>
      <vt:variant>
        <vt:i4>3378</vt:i4>
      </vt:variant>
      <vt:variant>
        <vt:i4>0</vt:i4>
      </vt:variant>
      <vt:variant>
        <vt:i4>5</vt:i4>
      </vt:variant>
      <vt:variant>
        <vt:lpwstr>http://www.parlament.ch/D/Suche/Seiten/geschaefte.aspx?gesch_id=20103432</vt:lpwstr>
      </vt:variant>
      <vt:variant>
        <vt:lpwstr/>
      </vt:variant>
      <vt:variant>
        <vt:i4>1310767</vt:i4>
      </vt:variant>
      <vt:variant>
        <vt:i4>3375</vt:i4>
      </vt:variant>
      <vt:variant>
        <vt:i4>0</vt:i4>
      </vt:variant>
      <vt:variant>
        <vt:i4>5</vt:i4>
      </vt:variant>
      <vt:variant>
        <vt:lpwstr>http://www.parlament.ch/D/Suche/Seiten/geschaefte.aspx?gesch_id=20103417</vt:lpwstr>
      </vt:variant>
      <vt:variant>
        <vt:lpwstr/>
      </vt:variant>
      <vt:variant>
        <vt:i4>1376303</vt:i4>
      </vt:variant>
      <vt:variant>
        <vt:i4>3372</vt:i4>
      </vt:variant>
      <vt:variant>
        <vt:i4>0</vt:i4>
      </vt:variant>
      <vt:variant>
        <vt:i4>5</vt:i4>
      </vt:variant>
      <vt:variant>
        <vt:lpwstr>http://www.parlament.ch/D/Suche/Seiten/geschaefte.aspx?gesch_id=20103416</vt:lpwstr>
      </vt:variant>
      <vt:variant>
        <vt:lpwstr/>
      </vt:variant>
      <vt:variant>
        <vt:i4>1310766</vt:i4>
      </vt:variant>
      <vt:variant>
        <vt:i4>3369</vt:i4>
      </vt:variant>
      <vt:variant>
        <vt:i4>0</vt:i4>
      </vt:variant>
      <vt:variant>
        <vt:i4>5</vt:i4>
      </vt:variant>
      <vt:variant>
        <vt:lpwstr>http://www.parlament.ch/D/Suche/Seiten/geschaefte.aspx?gesch_id=20103407</vt:lpwstr>
      </vt:variant>
      <vt:variant>
        <vt:lpwstr/>
      </vt:variant>
      <vt:variant>
        <vt:i4>1048614</vt:i4>
      </vt:variant>
      <vt:variant>
        <vt:i4>3366</vt:i4>
      </vt:variant>
      <vt:variant>
        <vt:i4>0</vt:i4>
      </vt:variant>
      <vt:variant>
        <vt:i4>5</vt:i4>
      </vt:variant>
      <vt:variant>
        <vt:lpwstr>http://www.parlament.ch/D/Suche/Seiten/geschaefte.aspx?gesch_id=20103384</vt:lpwstr>
      </vt:variant>
      <vt:variant>
        <vt:lpwstr/>
      </vt:variant>
      <vt:variant>
        <vt:i4>1179689</vt:i4>
      </vt:variant>
      <vt:variant>
        <vt:i4>3363</vt:i4>
      </vt:variant>
      <vt:variant>
        <vt:i4>0</vt:i4>
      </vt:variant>
      <vt:variant>
        <vt:i4>5</vt:i4>
      </vt:variant>
      <vt:variant>
        <vt:lpwstr>http://www.parlament.ch/D/Suche/Seiten/geschaefte.aspx?gesch_id=20103376</vt:lpwstr>
      </vt:variant>
      <vt:variant>
        <vt:lpwstr/>
      </vt:variant>
      <vt:variant>
        <vt:i4>1441833</vt:i4>
      </vt:variant>
      <vt:variant>
        <vt:i4>3360</vt:i4>
      </vt:variant>
      <vt:variant>
        <vt:i4>0</vt:i4>
      </vt:variant>
      <vt:variant>
        <vt:i4>5</vt:i4>
      </vt:variant>
      <vt:variant>
        <vt:lpwstr>http://www.parlament.ch/D/Suche/Seiten/geschaefte.aspx?gesch_id=20103372</vt:lpwstr>
      </vt:variant>
      <vt:variant>
        <vt:lpwstr/>
      </vt:variant>
      <vt:variant>
        <vt:i4>1376297</vt:i4>
      </vt:variant>
      <vt:variant>
        <vt:i4>3357</vt:i4>
      </vt:variant>
      <vt:variant>
        <vt:i4>0</vt:i4>
      </vt:variant>
      <vt:variant>
        <vt:i4>5</vt:i4>
      </vt:variant>
      <vt:variant>
        <vt:lpwstr>http://www.parlament.ch/D/Suche/Seiten/geschaefte.aspx?gesch_id=20103371</vt:lpwstr>
      </vt:variant>
      <vt:variant>
        <vt:lpwstr/>
      </vt:variant>
      <vt:variant>
        <vt:i4>1835048</vt:i4>
      </vt:variant>
      <vt:variant>
        <vt:i4>3354</vt:i4>
      </vt:variant>
      <vt:variant>
        <vt:i4>0</vt:i4>
      </vt:variant>
      <vt:variant>
        <vt:i4>5</vt:i4>
      </vt:variant>
      <vt:variant>
        <vt:lpwstr>http://www.parlament.ch/D/Suche/Seiten/geschaefte.aspx?gesch_id=20103368</vt:lpwstr>
      </vt:variant>
      <vt:variant>
        <vt:lpwstr/>
      </vt:variant>
      <vt:variant>
        <vt:i4>1441832</vt:i4>
      </vt:variant>
      <vt:variant>
        <vt:i4>3351</vt:i4>
      </vt:variant>
      <vt:variant>
        <vt:i4>0</vt:i4>
      </vt:variant>
      <vt:variant>
        <vt:i4>5</vt:i4>
      </vt:variant>
      <vt:variant>
        <vt:lpwstr>http://www.parlament.ch/D/Suche/Seiten/geschaefte.aspx?gesch_id=20103362</vt:lpwstr>
      </vt:variant>
      <vt:variant>
        <vt:lpwstr/>
      </vt:variant>
      <vt:variant>
        <vt:i4>1900587</vt:i4>
      </vt:variant>
      <vt:variant>
        <vt:i4>3348</vt:i4>
      </vt:variant>
      <vt:variant>
        <vt:i4>0</vt:i4>
      </vt:variant>
      <vt:variant>
        <vt:i4>5</vt:i4>
      </vt:variant>
      <vt:variant>
        <vt:lpwstr>http://www.parlament.ch/D/Suche/Seiten/geschaefte.aspx?gesch_id=20103359</vt:lpwstr>
      </vt:variant>
      <vt:variant>
        <vt:lpwstr/>
      </vt:variant>
      <vt:variant>
        <vt:i4>1835051</vt:i4>
      </vt:variant>
      <vt:variant>
        <vt:i4>3345</vt:i4>
      </vt:variant>
      <vt:variant>
        <vt:i4>0</vt:i4>
      </vt:variant>
      <vt:variant>
        <vt:i4>5</vt:i4>
      </vt:variant>
      <vt:variant>
        <vt:lpwstr>http://www.parlament.ch/D/Suche/Seiten/geschaefte.aspx?gesch_id=20103358</vt:lpwstr>
      </vt:variant>
      <vt:variant>
        <vt:lpwstr/>
      </vt:variant>
      <vt:variant>
        <vt:i4>1245227</vt:i4>
      </vt:variant>
      <vt:variant>
        <vt:i4>3342</vt:i4>
      </vt:variant>
      <vt:variant>
        <vt:i4>0</vt:i4>
      </vt:variant>
      <vt:variant>
        <vt:i4>5</vt:i4>
      </vt:variant>
      <vt:variant>
        <vt:lpwstr>http://www.parlament.ch/D/Suche/Seiten/geschaefte.aspx?gesch_id=20103357</vt:lpwstr>
      </vt:variant>
      <vt:variant>
        <vt:lpwstr/>
      </vt:variant>
      <vt:variant>
        <vt:i4>1179691</vt:i4>
      </vt:variant>
      <vt:variant>
        <vt:i4>3339</vt:i4>
      </vt:variant>
      <vt:variant>
        <vt:i4>0</vt:i4>
      </vt:variant>
      <vt:variant>
        <vt:i4>5</vt:i4>
      </vt:variant>
      <vt:variant>
        <vt:lpwstr>http://www.parlament.ch/D/Suche/Seiten/geschaefte.aspx?gesch_id=20103356</vt:lpwstr>
      </vt:variant>
      <vt:variant>
        <vt:lpwstr/>
      </vt:variant>
      <vt:variant>
        <vt:i4>1048620</vt:i4>
      </vt:variant>
      <vt:variant>
        <vt:i4>3336</vt:i4>
      </vt:variant>
      <vt:variant>
        <vt:i4>0</vt:i4>
      </vt:variant>
      <vt:variant>
        <vt:i4>5</vt:i4>
      </vt:variant>
      <vt:variant>
        <vt:lpwstr>http://www.parlament.ch/D/Suche/Seiten/geschaefte.aspx?gesch_id=20103324</vt:lpwstr>
      </vt:variant>
      <vt:variant>
        <vt:lpwstr/>
      </vt:variant>
      <vt:variant>
        <vt:i4>1179695</vt:i4>
      </vt:variant>
      <vt:variant>
        <vt:i4>3333</vt:i4>
      </vt:variant>
      <vt:variant>
        <vt:i4>0</vt:i4>
      </vt:variant>
      <vt:variant>
        <vt:i4>5</vt:i4>
      </vt:variant>
      <vt:variant>
        <vt:lpwstr>http://www.parlament.ch/D/Suche/Seiten/geschaefte.aspx?gesch_id=20103316</vt:lpwstr>
      </vt:variant>
      <vt:variant>
        <vt:lpwstr/>
      </vt:variant>
      <vt:variant>
        <vt:i4>1114159</vt:i4>
      </vt:variant>
      <vt:variant>
        <vt:i4>3330</vt:i4>
      </vt:variant>
      <vt:variant>
        <vt:i4>0</vt:i4>
      </vt:variant>
      <vt:variant>
        <vt:i4>5</vt:i4>
      </vt:variant>
      <vt:variant>
        <vt:lpwstr>http://www.parlament.ch/D/Suche/Seiten/geschaefte.aspx?gesch_id=20103315</vt:lpwstr>
      </vt:variant>
      <vt:variant>
        <vt:lpwstr/>
      </vt:variant>
      <vt:variant>
        <vt:i4>1900590</vt:i4>
      </vt:variant>
      <vt:variant>
        <vt:i4>3327</vt:i4>
      </vt:variant>
      <vt:variant>
        <vt:i4>0</vt:i4>
      </vt:variant>
      <vt:variant>
        <vt:i4>5</vt:i4>
      </vt:variant>
      <vt:variant>
        <vt:lpwstr>http://www.parlament.ch/D/Suche/Seiten/geschaefte.aspx?gesch_id=20103309</vt:lpwstr>
      </vt:variant>
      <vt:variant>
        <vt:lpwstr/>
      </vt:variant>
      <vt:variant>
        <vt:i4>1441830</vt:i4>
      </vt:variant>
      <vt:variant>
        <vt:i4>3324</vt:i4>
      </vt:variant>
      <vt:variant>
        <vt:i4>0</vt:i4>
      </vt:variant>
      <vt:variant>
        <vt:i4>5</vt:i4>
      </vt:variant>
      <vt:variant>
        <vt:lpwstr>http://www.parlament.ch/D/Suche/Seiten/geschaefte.aspx?gesch_id=20103283</vt:lpwstr>
      </vt:variant>
      <vt:variant>
        <vt:lpwstr/>
      </vt:variant>
      <vt:variant>
        <vt:i4>1507369</vt:i4>
      </vt:variant>
      <vt:variant>
        <vt:i4>3321</vt:i4>
      </vt:variant>
      <vt:variant>
        <vt:i4>0</vt:i4>
      </vt:variant>
      <vt:variant>
        <vt:i4>5</vt:i4>
      </vt:variant>
      <vt:variant>
        <vt:lpwstr>http://www.parlament.ch/D/Suche/Seiten/geschaefte.aspx?gesch_id=20103272</vt:lpwstr>
      </vt:variant>
      <vt:variant>
        <vt:lpwstr/>
      </vt:variant>
      <vt:variant>
        <vt:i4>1835048</vt:i4>
      </vt:variant>
      <vt:variant>
        <vt:i4>3318</vt:i4>
      </vt:variant>
      <vt:variant>
        <vt:i4>0</vt:i4>
      </vt:variant>
      <vt:variant>
        <vt:i4>5</vt:i4>
      </vt:variant>
      <vt:variant>
        <vt:lpwstr>http://www.parlament.ch/D/Suche/Seiten/geschaefte.aspx?gesch_id=20103269</vt:lpwstr>
      </vt:variant>
      <vt:variant>
        <vt:lpwstr/>
      </vt:variant>
      <vt:variant>
        <vt:i4>1245224</vt:i4>
      </vt:variant>
      <vt:variant>
        <vt:i4>3315</vt:i4>
      </vt:variant>
      <vt:variant>
        <vt:i4>0</vt:i4>
      </vt:variant>
      <vt:variant>
        <vt:i4>5</vt:i4>
      </vt:variant>
      <vt:variant>
        <vt:lpwstr>http://www.parlament.ch/D/Suche/Seiten/geschaefte.aspx?gesch_id=20103266</vt:lpwstr>
      </vt:variant>
      <vt:variant>
        <vt:lpwstr/>
      </vt:variant>
      <vt:variant>
        <vt:i4>1310762</vt:i4>
      </vt:variant>
      <vt:variant>
        <vt:i4>3312</vt:i4>
      </vt:variant>
      <vt:variant>
        <vt:i4>0</vt:i4>
      </vt:variant>
      <vt:variant>
        <vt:i4>5</vt:i4>
      </vt:variant>
      <vt:variant>
        <vt:lpwstr>http://www.parlament.ch/D/Suche/Seiten/geschaefte.aspx?gesch_id=20103241</vt:lpwstr>
      </vt:variant>
      <vt:variant>
        <vt:lpwstr/>
      </vt:variant>
      <vt:variant>
        <vt:i4>1114156</vt:i4>
      </vt:variant>
      <vt:variant>
        <vt:i4>3309</vt:i4>
      </vt:variant>
      <vt:variant>
        <vt:i4>0</vt:i4>
      </vt:variant>
      <vt:variant>
        <vt:i4>5</vt:i4>
      </vt:variant>
      <vt:variant>
        <vt:lpwstr>http://www.parlament.ch/D/Suche/Seiten/geschaefte.aspx?gesch_id=20103224</vt:lpwstr>
      </vt:variant>
      <vt:variant>
        <vt:lpwstr/>
      </vt:variant>
      <vt:variant>
        <vt:i4>1310764</vt:i4>
      </vt:variant>
      <vt:variant>
        <vt:i4>3306</vt:i4>
      </vt:variant>
      <vt:variant>
        <vt:i4>0</vt:i4>
      </vt:variant>
      <vt:variant>
        <vt:i4>5</vt:i4>
      </vt:variant>
      <vt:variant>
        <vt:lpwstr>http://www.parlament.ch/D/Suche/Seiten/geschaefte.aspx?gesch_id=20103221</vt:lpwstr>
      </vt:variant>
      <vt:variant>
        <vt:lpwstr/>
      </vt:variant>
      <vt:variant>
        <vt:i4>1179694</vt:i4>
      </vt:variant>
      <vt:variant>
        <vt:i4>3303</vt:i4>
      </vt:variant>
      <vt:variant>
        <vt:i4>0</vt:i4>
      </vt:variant>
      <vt:variant>
        <vt:i4>5</vt:i4>
      </vt:variant>
      <vt:variant>
        <vt:lpwstr>http://www.parlament.ch/D/Suche/Seiten/geschaefte.aspx?gesch_id=20103207</vt:lpwstr>
      </vt:variant>
      <vt:variant>
        <vt:lpwstr/>
      </vt:variant>
      <vt:variant>
        <vt:i4>1966119</vt:i4>
      </vt:variant>
      <vt:variant>
        <vt:i4>3300</vt:i4>
      </vt:variant>
      <vt:variant>
        <vt:i4>0</vt:i4>
      </vt:variant>
      <vt:variant>
        <vt:i4>5</vt:i4>
      </vt:variant>
      <vt:variant>
        <vt:lpwstr>http://www.parlament.ch/D/Suche/Seiten/geschaefte.aspx?gesch_id=20103198</vt:lpwstr>
      </vt:variant>
      <vt:variant>
        <vt:lpwstr/>
      </vt:variant>
      <vt:variant>
        <vt:i4>1376295</vt:i4>
      </vt:variant>
      <vt:variant>
        <vt:i4>3297</vt:i4>
      </vt:variant>
      <vt:variant>
        <vt:i4>0</vt:i4>
      </vt:variant>
      <vt:variant>
        <vt:i4>5</vt:i4>
      </vt:variant>
      <vt:variant>
        <vt:lpwstr>http://www.parlament.ch/D/Suche/Seiten/geschaefte.aspx?gesch_id=20103193</vt:lpwstr>
      </vt:variant>
      <vt:variant>
        <vt:lpwstr/>
      </vt:variant>
      <vt:variant>
        <vt:i4>1966118</vt:i4>
      </vt:variant>
      <vt:variant>
        <vt:i4>3294</vt:i4>
      </vt:variant>
      <vt:variant>
        <vt:i4>0</vt:i4>
      </vt:variant>
      <vt:variant>
        <vt:i4>5</vt:i4>
      </vt:variant>
      <vt:variant>
        <vt:lpwstr>http://www.parlament.ch/D/Suche/Seiten/geschaefte.aspx?gesch_id=20103188</vt:lpwstr>
      </vt:variant>
      <vt:variant>
        <vt:lpwstr/>
      </vt:variant>
      <vt:variant>
        <vt:i4>1245222</vt:i4>
      </vt:variant>
      <vt:variant>
        <vt:i4>3291</vt:i4>
      </vt:variant>
      <vt:variant>
        <vt:i4>0</vt:i4>
      </vt:variant>
      <vt:variant>
        <vt:i4>5</vt:i4>
      </vt:variant>
      <vt:variant>
        <vt:lpwstr>http://www.parlament.ch/D/Suche/Seiten/geschaefte.aspx?gesch_id=20103185</vt:lpwstr>
      </vt:variant>
      <vt:variant>
        <vt:lpwstr/>
      </vt:variant>
      <vt:variant>
        <vt:i4>1376294</vt:i4>
      </vt:variant>
      <vt:variant>
        <vt:i4>3288</vt:i4>
      </vt:variant>
      <vt:variant>
        <vt:i4>0</vt:i4>
      </vt:variant>
      <vt:variant>
        <vt:i4>5</vt:i4>
      </vt:variant>
      <vt:variant>
        <vt:lpwstr>http://www.parlament.ch/D/Suche/Seiten/geschaefte.aspx?gesch_id=20103183</vt:lpwstr>
      </vt:variant>
      <vt:variant>
        <vt:lpwstr/>
      </vt:variant>
      <vt:variant>
        <vt:i4>1966121</vt:i4>
      </vt:variant>
      <vt:variant>
        <vt:i4>3285</vt:i4>
      </vt:variant>
      <vt:variant>
        <vt:i4>0</vt:i4>
      </vt:variant>
      <vt:variant>
        <vt:i4>5</vt:i4>
      </vt:variant>
      <vt:variant>
        <vt:lpwstr>http://www.parlament.ch/D/Suche/Seiten/geschaefte.aspx?gesch_id=20103178</vt:lpwstr>
      </vt:variant>
      <vt:variant>
        <vt:lpwstr/>
      </vt:variant>
      <vt:variant>
        <vt:i4>1114153</vt:i4>
      </vt:variant>
      <vt:variant>
        <vt:i4>3282</vt:i4>
      </vt:variant>
      <vt:variant>
        <vt:i4>0</vt:i4>
      </vt:variant>
      <vt:variant>
        <vt:i4>5</vt:i4>
      </vt:variant>
      <vt:variant>
        <vt:lpwstr>http://www.parlament.ch/D/Suche/Seiten/geschaefte.aspx?gesch_id=20103177</vt:lpwstr>
      </vt:variant>
      <vt:variant>
        <vt:lpwstr/>
      </vt:variant>
      <vt:variant>
        <vt:i4>1179688</vt:i4>
      </vt:variant>
      <vt:variant>
        <vt:i4>3279</vt:i4>
      </vt:variant>
      <vt:variant>
        <vt:i4>0</vt:i4>
      </vt:variant>
      <vt:variant>
        <vt:i4>5</vt:i4>
      </vt:variant>
      <vt:variant>
        <vt:lpwstr>http://www.parlament.ch/D/Suche/Seiten/geschaefte.aspx?gesch_id=20103164</vt:lpwstr>
      </vt:variant>
      <vt:variant>
        <vt:lpwstr/>
      </vt:variant>
      <vt:variant>
        <vt:i4>1376299</vt:i4>
      </vt:variant>
      <vt:variant>
        <vt:i4>3276</vt:i4>
      </vt:variant>
      <vt:variant>
        <vt:i4>0</vt:i4>
      </vt:variant>
      <vt:variant>
        <vt:i4>5</vt:i4>
      </vt:variant>
      <vt:variant>
        <vt:lpwstr>http://www.parlament.ch/D/Suche/Seiten/geschaefte.aspx?gesch_id=20103153</vt:lpwstr>
      </vt:variant>
      <vt:variant>
        <vt:lpwstr/>
      </vt:variant>
      <vt:variant>
        <vt:i4>1310762</vt:i4>
      </vt:variant>
      <vt:variant>
        <vt:i4>3273</vt:i4>
      </vt:variant>
      <vt:variant>
        <vt:i4>0</vt:i4>
      </vt:variant>
      <vt:variant>
        <vt:i4>5</vt:i4>
      </vt:variant>
      <vt:variant>
        <vt:lpwstr>http://www.parlament.ch/D/Suche/Seiten/geschaefte.aspx?gesch_id=20103142</vt:lpwstr>
      </vt:variant>
      <vt:variant>
        <vt:lpwstr/>
      </vt:variant>
      <vt:variant>
        <vt:i4>1441834</vt:i4>
      </vt:variant>
      <vt:variant>
        <vt:i4>3270</vt:i4>
      </vt:variant>
      <vt:variant>
        <vt:i4>0</vt:i4>
      </vt:variant>
      <vt:variant>
        <vt:i4>5</vt:i4>
      </vt:variant>
      <vt:variant>
        <vt:lpwstr>http://www.parlament.ch/D/Suche/Seiten/geschaefte.aspx?gesch_id=20103140</vt:lpwstr>
      </vt:variant>
      <vt:variant>
        <vt:lpwstr/>
      </vt:variant>
      <vt:variant>
        <vt:i4>1507372</vt:i4>
      </vt:variant>
      <vt:variant>
        <vt:i4>3267</vt:i4>
      </vt:variant>
      <vt:variant>
        <vt:i4>0</vt:i4>
      </vt:variant>
      <vt:variant>
        <vt:i4>5</vt:i4>
      </vt:variant>
      <vt:variant>
        <vt:lpwstr>http://www.parlament.ch/D/Suche/Seiten/geschaefte.aspx?gesch_id=20103121</vt:lpwstr>
      </vt:variant>
      <vt:variant>
        <vt:lpwstr/>
      </vt:variant>
      <vt:variant>
        <vt:i4>1179695</vt:i4>
      </vt:variant>
      <vt:variant>
        <vt:i4>3264</vt:i4>
      </vt:variant>
      <vt:variant>
        <vt:i4>0</vt:i4>
      </vt:variant>
      <vt:variant>
        <vt:i4>5</vt:i4>
      </vt:variant>
      <vt:variant>
        <vt:lpwstr>http://www.parlament.ch/D/Suche/Seiten/geschaefte.aspx?gesch_id=20103114</vt:lpwstr>
      </vt:variant>
      <vt:variant>
        <vt:lpwstr/>
      </vt:variant>
      <vt:variant>
        <vt:i4>1507375</vt:i4>
      </vt:variant>
      <vt:variant>
        <vt:i4>3261</vt:i4>
      </vt:variant>
      <vt:variant>
        <vt:i4>0</vt:i4>
      </vt:variant>
      <vt:variant>
        <vt:i4>5</vt:i4>
      </vt:variant>
      <vt:variant>
        <vt:lpwstr>http://www.parlament.ch/D/Suche/Seiten/geschaefte.aspx?gesch_id=20103111</vt:lpwstr>
      </vt:variant>
      <vt:variant>
        <vt:lpwstr/>
      </vt:variant>
      <vt:variant>
        <vt:i4>1310766</vt:i4>
      </vt:variant>
      <vt:variant>
        <vt:i4>3258</vt:i4>
      </vt:variant>
      <vt:variant>
        <vt:i4>0</vt:i4>
      </vt:variant>
      <vt:variant>
        <vt:i4>5</vt:i4>
      </vt:variant>
      <vt:variant>
        <vt:lpwstr>http://www.parlament.ch/D/Suche/Seiten/geschaefte.aspx?gesch_id=20103102</vt:lpwstr>
      </vt:variant>
      <vt:variant>
        <vt:lpwstr/>
      </vt:variant>
      <vt:variant>
        <vt:i4>1966119</vt:i4>
      </vt:variant>
      <vt:variant>
        <vt:i4>3255</vt:i4>
      </vt:variant>
      <vt:variant>
        <vt:i4>0</vt:i4>
      </vt:variant>
      <vt:variant>
        <vt:i4>5</vt:i4>
      </vt:variant>
      <vt:variant>
        <vt:lpwstr>http://www.parlament.ch/D/Suche/Seiten/geschaefte.aspx?gesch_id=20103099</vt:lpwstr>
      </vt:variant>
      <vt:variant>
        <vt:lpwstr/>
      </vt:variant>
      <vt:variant>
        <vt:i4>1179687</vt:i4>
      </vt:variant>
      <vt:variant>
        <vt:i4>3252</vt:i4>
      </vt:variant>
      <vt:variant>
        <vt:i4>0</vt:i4>
      </vt:variant>
      <vt:variant>
        <vt:i4>5</vt:i4>
      </vt:variant>
      <vt:variant>
        <vt:lpwstr>http://www.parlament.ch/D/Suche/Seiten/geschaefte.aspx?gesch_id=20103095</vt:lpwstr>
      </vt:variant>
      <vt:variant>
        <vt:lpwstr/>
      </vt:variant>
      <vt:variant>
        <vt:i4>1507366</vt:i4>
      </vt:variant>
      <vt:variant>
        <vt:i4>3249</vt:i4>
      </vt:variant>
      <vt:variant>
        <vt:i4>0</vt:i4>
      </vt:variant>
      <vt:variant>
        <vt:i4>5</vt:i4>
      </vt:variant>
      <vt:variant>
        <vt:lpwstr>http://www.parlament.ch/D/Suche/Seiten/geschaefte.aspx?gesch_id=20103080</vt:lpwstr>
      </vt:variant>
      <vt:variant>
        <vt:lpwstr/>
      </vt:variant>
      <vt:variant>
        <vt:i4>1310762</vt:i4>
      </vt:variant>
      <vt:variant>
        <vt:i4>3246</vt:i4>
      </vt:variant>
      <vt:variant>
        <vt:i4>0</vt:i4>
      </vt:variant>
      <vt:variant>
        <vt:i4>5</vt:i4>
      </vt:variant>
      <vt:variant>
        <vt:lpwstr>http://www.parlament.ch/D/Suche/Seiten/geschaefte.aspx?gesch_id=20103043</vt:lpwstr>
      </vt:variant>
      <vt:variant>
        <vt:lpwstr/>
      </vt:variant>
      <vt:variant>
        <vt:i4>1179693</vt:i4>
      </vt:variant>
      <vt:variant>
        <vt:i4>3243</vt:i4>
      </vt:variant>
      <vt:variant>
        <vt:i4>0</vt:i4>
      </vt:variant>
      <vt:variant>
        <vt:i4>5</vt:i4>
      </vt:variant>
      <vt:variant>
        <vt:lpwstr>http://www.parlament.ch/D/Suche/Seiten/geschaefte.aspx?gesch_id=20103035</vt:lpwstr>
      </vt:variant>
      <vt:variant>
        <vt:lpwstr/>
      </vt:variant>
      <vt:variant>
        <vt:i4>1966124</vt:i4>
      </vt:variant>
      <vt:variant>
        <vt:i4>3240</vt:i4>
      </vt:variant>
      <vt:variant>
        <vt:i4>0</vt:i4>
      </vt:variant>
      <vt:variant>
        <vt:i4>5</vt:i4>
      </vt:variant>
      <vt:variant>
        <vt:lpwstr>http://www.parlament.ch/D/Suche/Seiten/geschaefte.aspx?gesch_id=20103029</vt:lpwstr>
      </vt:variant>
      <vt:variant>
        <vt:lpwstr/>
      </vt:variant>
      <vt:variant>
        <vt:i4>1966127</vt:i4>
      </vt:variant>
      <vt:variant>
        <vt:i4>3237</vt:i4>
      </vt:variant>
      <vt:variant>
        <vt:i4>0</vt:i4>
      </vt:variant>
      <vt:variant>
        <vt:i4>5</vt:i4>
      </vt:variant>
      <vt:variant>
        <vt:lpwstr>http://www.parlament.ch/D/Suche/Seiten/geschaefte.aspx?gesch_id=20103019</vt:lpwstr>
      </vt:variant>
      <vt:variant>
        <vt:lpwstr/>
      </vt:variant>
      <vt:variant>
        <vt:i4>1310763</vt:i4>
      </vt:variant>
      <vt:variant>
        <vt:i4>3234</vt:i4>
      </vt:variant>
      <vt:variant>
        <vt:i4>0</vt:i4>
      </vt:variant>
      <vt:variant>
        <vt:i4>5</vt:i4>
      </vt:variant>
      <vt:variant>
        <vt:lpwstr>http://www.parlament.ch/D/Suche/Seiten/geschaefte.aspx?gesch_id=20094339</vt:lpwstr>
      </vt:variant>
      <vt:variant>
        <vt:lpwstr/>
      </vt:variant>
      <vt:variant>
        <vt:i4>1572906</vt:i4>
      </vt:variant>
      <vt:variant>
        <vt:i4>3231</vt:i4>
      </vt:variant>
      <vt:variant>
        <vt:i4>0</vt:i4>
      </vt:variant>
      <vt:variant>
        <vt:i4>5</vt:i4>
      </vt:variant>
      <vt:variant>
        <vt:lpwstr>http://www.parlament.ch/D/Suche/Seiten/geschaefte.aspx?gesch_id=20094325</vt:lpwstr>
      </vt:variant>
      <vt:variant>
        <vt:lpwstr/>
      </vt:variant>
      <vt:variant>
        <vt:i4>1638433</vt:i4>
      </vt:variant>
      <vt:variant>
        <vt:i4>3228</vt:i4>
      </vt:variant>
      <vt:variant>
        <vt:i4>0</vt:i4>
      </vt:variant>
      <vt:variant>
        <vt:i4>5</vt:i4>
      </vt:variant>
      <vt:variant>
        <vt:lpwstr>http://www.parlament.ch/D/Suche/Seiten/geschaefte.aspx?gesch_id=20094295</vt:lpwstr>
      </vt:variant>
      <vt:variant>
        <vt:lpwstr/>
      </vt:variant>
      <vt:variant>
        <vt:i4>1835054</vt:i4>
      </vt:variant>
      <vt:variant>
        <vt:i4>3225</vt:i4>
      </vt:variant>
      <vt:variant>
        <vt:i4>0</vt:i4>
      </vt:variant>
      <vt:variant>
        <vt:i4>5</vt:i4>
      </vt:variant>
      <vt:variant>
        <vt:lpwstr>http://www.parlament.ch/D/Suche/Seiten/geschaefte.aspx?gesch_id=20094260</vt:lpwstr>
      </vt:variant>
      <vt:variant>
        <vt:lpwstr/>
      </vt:variant>
      <vt:variant>
        <vt:i4>1310764</vt:i4>
      </vt:variant>
      <vt:variant>
        <vt:i4>3222</vt:i4>
      </vt:variant>
      <vt:variant>
        <vt:i4>0</vt:i4>
      </vt:variant>
      <vt:variant>
        <vt:i4>5</vt:i4>
      </vt:variant>
      <vt:variant>
        <vt:lpwstr>http://www.parlament.ch/D/Suche/Seiten/geschaefte.aspx?gesch_id=20094248</vt:lpwstr>
      </vt:variant>
      <vt:variant>
        <vt:lpwstr/>
      </vt:variant>
      <vt:variant>
        <vt:i4>1703980</vt:i4>
      </vt:variant>
      <vt:variant>
        <vt:i4>3219</vt:i4>
      </vt:variant>
      <vt:variant>
        <vt:i4>0</vt:i4>
      </vt:variant>
      <vt:variant>
        <vt:i4>5</vt:i4>
      </vt:variant>
      <vt:variant>
        <vt:lpwstr>http://www.parlament.ch/D/Suche/Seiten/geschaefte.aspx?gesch_id=20094246</vt:lpwstr>
      </vt:variant>
      <vt:variant>
        <vt:lpwstr/>
      </vt:variant>
      <vt:variant>
        <vt:i4>1769514</vt:i4>
      </vt:variant>
      <vt:variant>
        <vt:i4>3216</vt:i4>
      </vt:variant>
      <vt:variant>
        <vt:i4>0</vt:i4>
      </vt:variant>
      <vt:variant>
        <vt:i4>5</vt:i4>
      </vt:variant>
      <vt:variant>
        <vt:lpwstr>http://www.parlament.ch/D/Suche/Seiten/geschaefte.aspx?gesch_id=20094227</vt:lpwstr>
      </vt:variant>
      <vt:variant>
        <vt:lpwstr/>
      </vt:variant>
      <vt:variant>
        <vt:i4>1835050</vt:i4>
      </vt:variant>
      <vt:variant>
        <vt:i4>3213</vt:i4>
      </vt:variant>
      <vt:variant>
        <vt:i4>0</vt:i4>
      </vt:variant>
      <vt:variant>
        <vt:i4>5</vt:i4>
      </vt:variant>
      <vt:variant>
        <vt:lpwstr>http://www.parlament.ch/D/Suche/Seiten/geschaefte.aspx?gesch_id=20094220</vt:lpwstr>
      </vt:variant>
      <vt:variant>
        <vt:lpwstr/>
      </vt:variant>
      <vt:variant>
        <vt:i4>1638441</vt:i4>
      </vt:variant>
      <vt:variant>
        <vt:i4>3210</vt:i4>
      </vt:variant>
      <vt:variant>
        <vt:i4>0</vt:i4>
      </vt:variant>
      <vt:variant>
        <vt:i4>5</vt:i4>
      </vt:variant>
      <vt:variant>
        <vt:lpwstr>http://www.parlament.ch/D/Suche/Seiten/geschaefte.aspx?gesch_id=20094215</vt:lpwstr>
      </vt:variant>
      <vt:variant>
        <vt:lpwstr/>
      </vt:variant>
      <vt:variant>
        <vt:i4>1769512</vt:i4>
      </vt:variant>
      <vt:variant>
        <vt:i4>3207</vt:i4>
      </vt:variant>
      <vt:variant>
        <vt:i4>0</vt:i4>
      </vt:variant>
      <vt:variant>
        <vt:i4>5</vt:i4>
      </vt:variant>
      <vt:variant>
        <vt:lpwstr>http://www.parlament.ch/D/Suche/Seiten/geschaefte.aspx?gesch_id=20094207</vt:lpwstr>
      </vt:variant>
      <vt:variant>
        <vt:lpwstr/>
      </vt:variant>
      <vt:variant>
        <vt:i4>1703976</vt:i4>
      </vt:variant>
      <vt:variant>
        <vt:i4>3204</vt:i4>
      </vt:variant>
      <vt:variant>
        <vt:i4>0</vt:i4>
      </vt:variant>
      <vt:variant>
        <vt:i4>5</vt:i4>
      </vt:variant>
      <vt:variant>
        <vt:lpwstr>http://www.parlament.ch/D/Suche/Seiten/geschaefte.aspx?gesch_id=20094206</vt:lpwstr>
      </vt:variant>
      <vt:variant>
        <vt:lpwstr/>
      </vt:variant>
      <vt:variant>
        <vt:i4>1835040</vt:i4>
      </vt:variant>
      <vt:variant>
        <vt:i4>3201</vt:i4>
      </vt:variant>
      <vt:variant>
        <vt:i4>0</vt:i4>
      </vt:variant>
      <vt:variant>
        <vt:i4>5</vt:i4>
      </vt:variant>
      <vt:variant>
        <vt:lpwstr>http://www.parlament.ch/D/Suche/Seiten/geschaefte.aspx?gesch_id=20094183</vt:lpwstr>
      </vt:variant>
      <vt:variant>
        <vt:lpwstr/>
      </vt:variant>
      <vt:variant>
        <vt:i4>1900576</vt:i4>
      </vt:variant>
      <vt:variant>
        <vt:i4>3198</vt:i4>
      </vt:variant>
      <vt:variant>
        <vt:i4>0</vt:i4>
      </vt:variant>
      <vt:variant>
        <vt:i4>5</vt:i4>
      </vt:variant>
      <vt:variant>
        <vt:lpwstr>http://www.parlament.ch/D/Suche/Seiten/geschaefte.aspx?gesch_id=20094182</vt:lpwstr>
      </vt:variant>
      <vt:variant>
        <vt:lpwstr/>
      </vt:variant>
      <vt:variant>
        <vt:i4>1769516</vt:i4>
      </vt:variant>
      <vt:variant>
        <vt:i4>3195</vt:i4>
      </vt:variant>
      <vt:variant>
        <vt:i4>0</vt:i4>
      </vt:variant>
      <vt:variant>
        <vt:i4>5</vt:i4>
      </vt:variant>
      <vt:variant>
        <vt:lpwstr>http://www.parlament.ch/D/Suche/Seiten/geschaefte.aspx?gesch_id=20094144</vt:lpwstr>
      </vt:variant>
      <vt:variant>
        <vt:lpwstr/>
      </vt:variant>
      <vt:variant>
        <vt:i4>1900588</vt:i4>
      </vt:variant>
      <vt:variant>
        <vt:i4>3192</vt:i4>
      </vt:variant>
      <vt:variant>
        <vt:i4>0</vt:i4>
      </vt:variant>
      <vt:variant>
        <vt:i4>5</vt:i4>
      </vt:variant>
      <vt:variant>
        <vt:lpwstr>http://www.parlament.ch/D/Suche/Seiten/geschaefte.aspx?gesch_id=20094142</vt:lpwstr>
      </vt:variant>
      <vt:variant>
        <vt:lpwstr/>
      </vt:variant>
      <vt:variant>
        <vt:i4>1966124</vt:i4>
      </vt:variant>
      <vt:variant>
        <vt:i4>3189</vt:i4>
      </vt:variant>
      <vt:variant>
        <vt:i4>0</vt:i4>
      </vt:variant>
      <vt:variant>
        <vt:i4>5</vt:i4>
      </vt:variant>
      <vt:variant>
        <vt:lpwstr>http://www.parlament.ch/D/Suche/Seiten/geschaefte.aspx?gesch_id=20094141</vt:lpwstr>
      </vt:variant>
      <vt:variant>
        <vt:lpwstr/>
      </vt:variant>
      <vt:variant>
        <vt:i4>1769515</vt:i4>
      </vt:variant>
      <vt:variant>
        <vt:i4>3186</vt:i4>
      </vt:variant>
      <vt:variant>
        <vt:i4>0</vt:i4>
      </vt:variant>
      <vt:variant>
        <vt:i4>5</vt:i4>
      </vt:variant>
      <vt:variant>
        <vt:lpwstr>http://www.parlament.ch/D/Suche/Seiten/geschaefte.aspx?gesch_id=20094134</vt:lpwstr>
      </vt:variant>
      <vt:variant>
        <vt:lpwstr/>
      </vt:variant>
      <vt:variant>
        <vt:i4>1769514</vt:i4>
      </vt:variant>
      <vt:variant>
        <vt:i4>3183</vt:i4>
      </vt:variant>
      <vt:variant>
        <vt:i4>0</vt:i4>
      </vt:variant>
      <vt:variant>
        <vt:i4>5</vt:i4>
      </vt:variant>
      <vt:variant>
        <vt:lpwstr>http://www.parlament.ch/D/Suche/Seiten/geschaefte.aspx?gesch_id=20094124</vt:lpwstr>
      </vt:variant>
      <vt:variant>
        <vt:lpwstr/>
      </vt:variant>
      <vt:variant>
        <vt:i4>2031658</vt:i4>
      </vt:variant>
      <vt:variant>
        <vt:i4>3180</vt:i4>
      </vt:variant>
      <vt:variant>
        <vt:i4>0</vt:i4>
      </vt:variant>
      <vt:variant>
        <vt:i4>5</vt:i4>
      </vt:variant>
      <vt:variant>
        <vt:lpwstr>http://www.parlament.ch/D/Suche/Seiten/geschaefte.aspx?gesch_id=20094120</vt:lpwstr>
      </vt:variant>
      <vt:variant>
        <vt:lpwstr/>
      </vt:variant>
      <vt:variant>
        <vt:i4>1900585</vt:i4>
      </vt:variant>
      <vt:variant>
        <vt:i4>3177</vt:i4>
      </vt:variant>
      <vt:variant>
        <vt:i4>0</vt:i4>
      </vt:variant>
      <vt:variant>
        <vt:i4>5</vt:i4>
      </vt:variant>
      <vt:variant>
        <vt:lpwstr>http://www.parlament.ch/D/Suche/Seiten/geschaefte.aspx?gesch_id=20094112</vt:lpwstr>
      </vt:variant>
      <vt:variant>
        <vt:lpwstr/>
      </vt:variant>
      <vt:variant>
        <vt:i4>1900577</vt:i4>
      </vt:variant>
      <vt:variant>
        <vt:i4>3174</vt:i4>
      </vt:variant>
      <vt:variant>
        <vt:i4>0</vt:i4>
      </vt:variant>
      <vt:variant>
        <vt:i4>5</vt:i4>
      </vt:variant>
      <vt:variant>
        <vt:lpwstr>http://www.parlament.ch/D/Suche/Seiten/geschaefte.aspx?gesch_id=20094093</vt:lpwstr>
      </vt:variant>
      <vt:variant>
        <vt:lpwstr/>
      </vt:variant>
      <vt:variant>
        <vt:i4>1835040</vt:i4>
      </vt:variant>
      <vt:variant>
        <vt:i4>3171</vt:i4>
      </vt:variant>
      <vt:variant>
        <vt:i4>0</vt:i4>
      </vt:variant>
      <vt:variant>
        <vt:i4>5</vt:i4>
      </vt:variant>
      <vt:variant>
        <vt:lpwstr>http://www.parlament.ch/D/Suche/Seiten/geschaefte.aspx?gesch_id=20094082</vt:lpwstr>
      </vt:variant>
      <vt:variant>
        <vt:lpwstr/>
      </vt:variant>
      <vt:variant>
        <vt:i4>1835055</vt:i4>
      </vt:variant>
      <vt:variant>
        <vt:i4>3168</vt:i4>
      </vt:variant>
      <vt:variant>
        <vt:i4>0</vt:i4>
      </vt:variant>
      <vt:variant>
        <vt:i4>5</vt:i4>
      </vt:variant>
      <vt:variant>
        <vt:lpwstr>http://www.parlament.ch/D/Suche/Seiten/geschaefte.aspx?gesch_id=20094072</vt:lpwstr>
      </vt:variant>
      <vt:variant>
        <vt:lpwstr/>
      </vt:variant>
      <vt:variant>
        <vt:i4>1441836</vt:i4>
      </vt:variant>
      <vt:variant>
        <vt:i4>3165</vt:i4>
      </vt:variant>
      <vt:variant>
        <vt:i4>0</vt:i4>
      </vt:variant>
      <vt:variant>
        <vt:i4>5</vt:i4>
      </vt:variant>
      <vt:variant>
        <vt:lpwstr>http://www.parlament.ch/D/Suche/Seiten/geschaefte.aspx?gesch_id=20094048</vt:lpwstr>
      </vt:variant>
      <vt:variant>
        <vt:lpwstr/>
      </vt:variant>
      <vt:variant>
        <vt:i4>1572907</vt:i4>
      </vt:variant>
      <vt:variant>
        <vt:i4>3162</vt:i4>
      </vt:variant>
      <vt:variant>
        <vt:i4>0</vt:i4>
      </vt:variant>
      <vt:variant>
        <vt:i4>5</vt:i4>
      </vt:variant>
      <vt:variant>
        <vt:lpwstr>http://www.parlament.ch/D/Suche/Seiten/geschaefte.aspx?gesch_id=20094036</vt:lpwstr>
      </vt:variant>
      <vt:variant>
        <vt:lpwstr/>
      </vt:variant>
      <vt:variant>
        <vt:i4>1900586</vt:i4>
      </vt:variant>
      <vt:variant>
        <vt:i4>3159</vt:i4>
      </vt:variant>
      <vt:variant>
        <vt:i4>0</vt:i4>
      </vt:variant>
      <vt:variant>
        <vt:i4>5</vt:i4>
      </vt:variant>
      <vt:variant>
        <vt:lpwstr>http://www.parlament.ch/D/Suche/Seiten/geschaefte.aspx?gesch_id=20094023</vt:lpwstr>
      </vt:variant>
      <vt:variant>
        <vt:lpwstr/>
      </vt:variant>
      <vt:variant>
        <vt:i4>1572905</vt:i4>
      </vt:variant>
      <vt:variant>
        <vt:i4>3156</vt:i4>
      </vt:variant>
      <vt:variant>
        <vt:i4>0</vt:i4>
      </vt:variant>
      <vt:variant>
        <vt:i4>5</vt:i4>
      </vt:variant>
      <vt:variant>
        <vt:lpwstr>http://www.parlament.ch/D/Suche/Seiten/geschaefte.aspx?gesch_id=20094016</vt:lpwstr>
      </vt:variant>
      <vt:variant>
        <vt:lpwstr/>
      </vt:variant>
      <vt:variant>
        <vt:i4>1441830</vt:i4>
      </vt:variant>
      <vt:variant>
        <vt:i4>3153</vt:i4>
      </vt:variant>
      <vt:variant>
        <vt:i4>0</vt:i4>
      </vt:variant>
      <vt:variant>
        <vt:i4>5</vt:i4>
      </vt:variant>
      <vt:variant>
        <vt:lpwstr>http://www.parlament.ch/D/Suche/Seiten/geschaefte.aspx?gesch_id=20093991</vt:lpwstr>
      </vt:variant>
      <vt:variant>
        <vt:lpwstr/>
      </vt:variant>
      <vt:variant>
        <vt:i4>1048618</vt:i4>
      </vt:variant>
      <vt:variant>
        <vt:i4>3150</vt:i4>
      </vt:variant>
      <vt:variant>
        <vt:i4>0</vt:i4>
      </vt:variant>
      <vt:variant>
        <vt:i4>5</vt:i4>
      </vt:variant>
      <vt:variant>
        <vt:lpwstr>http://www.parlament.ch/D/Suche/Seiten/geschaefte.aspx?gesch_id=20093957</vt:lpwstr>
      </vt:variant>
      <vt:variant>
        <vt:lpwstr/>
      </vt:variant>
      <vt:variant>
        <vt:i4>1114154</vt:i4>
      </vt:variant>
      <vt:variant>
        <vt:i4>3147</vt:i4>
      </vt:variant>
      <vt:variant>
        <vt:i4>0</vt:i4>
      </vt:variant>
      <vt:variant>
        <vt:i4>5</vt:i4>
      </vt:variant>
      <vt:variant>
        <vt:lpwstr>http://www.parlament.ch/D/Suche/Seiten/geschaefte.aspx?gesch_id=20093956</vt:lpwstr>
      </vt:variant>
      <vt:variant>
        <vt:lpwstr/>
      </vt:variant>
      <vt:variant>
        <vt:i4>1966125</vt:i4>
      </vt:variant>
      <vt:variant>
        <vt:i4>3144</vt:i4>
      </vt:variant>
      <vt:variant>
        <vt:i4>0</vt:i4>
      </vt:variant>
      <vt:variant>
        <vt:i4>5</vt:i4>
      </vt:variant>
      <vt:variant>
        <vt:lpwstr>http://www.parlament.ch/D/Suche/Seiten/geschaefte.aspx?gesch_id=20093929</vt:lpwstr>
      </vt:variant>
      <vt:variant>
        <vt:lpwstr/>
      </vt:variant>
      <vt:variant>
        <vt:i4>1310765</vt:i4>
      </vt:variant>
      <vt:variant>
        <vt:i4>3141</vt:i4>
      </vt:variant>
      <vt:variant>
        <vt:i4>0</vt:i4>
      </vt:variant>
      <vt:variant>
        <vt:i4>5</vt:i4>
      </vt:variant>
      <vt:variant>
        <vt:lpwstr>http://www.parlament.ch/D/Suche/Seiten/geschaefte.aspx?gesch_id=20093923</vt:lpwstr>
      </vt:variant>
      <vt:variant>
        <vt:lpwstr/>
      </vt:variant>
      <vt:variant>
        <vt:i4>1441837</vt:i4>
      </vt:variant>
      <vt:variant>
        <vt:i4>3138</vt:i4>
      </vt:variant>
      <vt:variant>
        <vt:i4>0</vt:i4>
      </vt:variant>
      <vt:variant>
        <vt:i4>5</vt:i4>
      </vt:variant>
      <vt:variant>
        <vt:lpwstr>http://www.parlament.ch/D/Suche/Seiten/geschaefte.aspx?gesch_id=20093921</vt:lpwstr>
      </vt:variant>
      <vt:variant>
        <vt:lpwstr/>
      </vt:variant>
      <vt:variant>
        <vt:i4>1507373</vt:i4>
      </vt:variant>
      <vt:variant>
        <vt:i4>3135</vt:i4>
      </vt:variant>
      <vt:variant>
        <vt:i4>0</vt:i4>
      </vt:variant>
      <vt:variant>
        <vt:i4>5</vt:i4>
      </vt:variant>
      <vt:variant>
        <vt:lpwstr>http://www.parlament.ch/D/Suche/Seiten/geschaefte.aspx?gesch_id=20093920</vt:lpwstr>
      </vt:variant>
      <vt:variant>
        <vt:lpwstr/>
      </vt:variant>
      <vt:variant>
        <vt:i4>1048622</vt:i4>
      </vt:variant>
      <vt:variant>
        <vt:i4>3132</vt:i4>
      </vt:variant>
      <vt:variant>
        <vt:i4>0</vt:i4>
      </vt:variant>
      <vt:variant>
        <vt:i4>5</vt:i4>
      </vt:variant>
      <vt:variant>
        <vt:lpwstr>http://www.parlament.ch/D/Suche/Seiten/geschaefte.aspx?gesch_id=20093917</vt:lpwstr>
      </vt:variant>
      <vt:variant>
        <vt:lpwstr/>
      </vt:variant>
      <vt:variant>
        <vt:i4>1245230</vt:i4>
      </vt:variant>
      <vt:variant>
        <vt:i4>3129</vt:i4>
      </vt:variant>
      <vt:variant>
        <vt:i4>0</vt:i4>
      </vt:variant>
      <vt:variant>
        <vt:i4>5</vt:i4>
      </vt:variant>
      <vt:variant>
        <vt:lpwstr>http://www.parlament.ch/D/Suche/Seiten/geschaefte.aspx?gesch_id=20093914</vt:lpwstr>
      </vt:variant>
      <vt:variant>
        <vt:lpwstr/>
      </vt:variant>
      <vt:variant>
        <vt:i4>1310766</vt:i4>
      </vt:variant>
      <vt:variant>
        <vt:i4>3126</vt:i4>
      </vt:variant>
      <vt:variant>
        <vt:i4>0</vt:i4>
      </vt:variant>
      <vt:variant>
        <vt:i4>5</vt:i4>
      </vt:variant>
      <vt:variant>
        <vt:lpwstr>http://www.parlament.ch/D/Suche/Seiten/geschaefte.aspx?gesch_id=20093913</vt:lpwstr>
      </vt:variant>
      <vt:variant>
        <vt:lpwstr/>
      </vt:variant>
      <vt:variant>
        <vt:i4>2031663</vt:i4>
      </vt:variant>
      <vt:variant>
        <vt:i4>3123</vt:i4>
      </vt:variant>
      <vt:variant>
        <vt:i4>0</vt:i4>
      </vt:variant>
      <vt:variant>
        <vt:i4>5</vt:i4>
      </vt:variant>
      <vt:variant>
        <vt:lpwstr>http://www.parlament.ch/D/Suche/Seiten/geschaefte.aspx?gesch_id=20093908</vt:lpwstr>
      </vt:variant>
      <vt:variant>
        <vt:lpwstr/>
      </vt:variant>
      <vt:variant>
        <vt:i4>1048623</vt:i4>
      </vt:variant>
      <vt:variant>
        <vt:i4>3120</vt:i4>
      </vt:variant>
      <vt:variant>
        <vt:i4>0</vt:i4>
      </vt:variant>
      <vt:variant>
        <vt:i4>5</vt:i4>
      </vt:variant>
      <vt:variant>
        <vt:lpwstr>http://www.parlament.ch/D/Suche/Seiten/geschaefte.aspx?gesch_id=20093907</vt:lpwstr>
      </vt:variant>
      <vt:variant>
        <vt:lpwstr/>
      </vt:variant>
      <vt:variant>
        <vt:i4>1114159</vt:i4>
      </vt:variant>
      <vt:variant>
        <vt:i4>3117</vt:i4>
      </vt:variant>
      <vt:variant>
        <vt:i4>0</vt:i4>
      </vt:variant>
      <vt:variant>
        <vt:i4>5</vt:i4>
      </vt:variant>
      <vt:variant>
        <vt:lpwstr>http://www.parlament.ch/D/Suche/Seiten/geschaefte.aspx?gesch_id=20093906</vt:lpwstr>
      </vt:variant>
      <vt:variant>
        <vt:lpwstr/>
      </vt:variant>
      <vt:variant>
        <vt:i4>1376303</vt:i4>
      </vt:variant>
      <vt:variant>
        <vt:i4>3114</vt:i4>
      </vt:variant>
      <vt:variant>
        <vt:i4>0</vt:i4>
      </vt:variant>
      <vt:variant>
        <vt:i4>5</vt:i4>
      </vt:variant>
      <vt:variant>
        <vt:lpwstr>http://www.parlament.ch/D/Suche/Seiten/geschaefte.aspx?gesch_id=20093902</vt:lpwstr>
      </vt:variant>
      <vt:variant>
        <vt:lpwstr/>
      </vt:variant>
      <vt:variant>
        <vt:i4>2031654</vt:i4>
      </vt:variant>
      <vt:variant>
        <vt:i4>3111</vt:i4>
      </vt:variant>
      <vt:variant>
        <vt:i4>0</vt:i4>
      </vt:variant>
      <vt:variant>
        <vt:i4>5</vt:i4>
      </vt:variant>
      <vt:variant>
        <vt:lpwstr>http://www.parlament.ch/D/Suche/Seiten/geschaefte.aspx?gesch_id=20093899</vt:lpwstr>
      </vt:variant>
      <vt:variant>
        <vt:lpwstr/>
      </vt:variant>
      <vt:variant>
        <vt:i4>1507367</vt:i4>
      </vt:variant>
      <vt:variant>
        <vt:i4>3108</vt:i4>
      </vt:variant>
      <vt:variant>
        <vt:i4>0</vt:i4>
      </vt:variant>
      <vt:variant>
        <vt:i4>5</vt:i4>
      </vt:variant>
      <vt:variant>
        <vt:lpwstr>http://www.parlament.ch/D/Suche/Seiten/geschaefte.aspx?gesch_id=20093881</vt:lpwstr>
      </vt:variant>
      <vt:variant>
        <vt:lpwstr/>
      </vt:variant>
      <vt:variant>
        <vt:i4>2031656</vt:i4>
      </vt:variant>
      <vt:variant>
        <vt:i4>3105</vt:i4>
      </vt:variant>
      <vt:variant>
        <vt:i4>0</vt:i4>
      </vt:variant>
      <vt:variant>
        <vt:i4>5</vt:i4>
      </vt:variant>
      <vt:variant>
        <vt:lpwstr>http://www.parlament.ch/D/Suche/Seiten/geschaefte.aspx?gesch_id=20093879</vt:lpwstr>
      </vt:variant>
      <vt:variant>
        <vt:lpwstr/>
      </vt:variant>
      <vt:variant>
        <vt:i4>1048616</vt:i4>
      </vt:variant>
      <vt:variant>
        <vt:i4>3102</vt:i4>
      </vt:variant>
      <vt:variant>
        <vt:i4>0</vt:i4>
      </vt:variant>
      <vt:variant>
        <vt:i4>5</vt:i4>
      </vt:variant>
      <vt:variant>
        <vt:lpwstr>http://www.parlament.ch/D/Suche/Seiten/geschaefte.aspx?gesch_id=20093876</vt:lpwstr>
      </vt:variant>
      <vt:variant>
        <vt:lpwstr/>
      </vt:variant>
      <vt:variant>
        <vt:i4>1245224</vt:i4>
      </vt:variant>
      <vt:variant>
        <vt:i4>3099</vt:i4>
      </vt:variant>
      <vt:variant>
        <vt:i4>0</vt:i4>
      </vt:variant>
      <vt:variant>
        <vt:i4>5</vt:i4>
      </vt:variant>
      <vt:variant>
        <vt:lpwstr>http://www.parlament.ch/D/Suche/Seiten/geschaefte.aspx?gesch_id=20093875</vt:lpwstr>
      </vt:variant>
      <vt:variant>
        <vt:lpwstr/>
      </vt:variant>
      <vt:variant>
        <vt:i4>1179688</vt:i4>
      </vt:variant>
      <vt:variant>
        <vt:i4>3096</vt:i4>
      </vt:variant>
      <vt:variant>
        <vt:i4>0</vt:i4>
      </vt:variant>
      <vt:variant>
        <vt:i4>5</vt:i4>
      </vt:variant>
      <vt:variant>
        <vt:lpwstr>http://www.parlament.ch/D/Suche/Seiten/geschaefte.aspx?gesch_id=20093874</vt:lpwstr>
      </vt:variant>
      <vt:variant>
        <vt:lpwstr/>
      </vt:variant>
      <vt:variant>
        <vt:i4>1507368</vt:i4>
      </vt:variant>
      <vt:variant>
        <vt:i4>3093</vt:i4>
      </vt:variant>
      <vt:variant>
        <vt:i4>0</vt:i4>
      </vt:variant>
      <vt:variant>
        <vt:i4>5</vt:i4>
      </vt:variant>
      <vt:variant>
        <vt:lpwstr>http://www.parlament.ch/D/Suche/Seiten/geschaefte.aspx?gesch_id=20093871</vt:lpwstr>
      </vt:variant>
      <vt:variant>
        <vt:lpwstr/>
      </vt:variant>
      <vt:variant>
        <vt:i4>1441832</vt:i4>
      </vt:variant>
      <vt:variant>
        <vt:i4>3090</vt:i4>
      </vt:variant>
      <vt:variant>
        <vt:i4>0</vt:i4>
      </vt:variant>
      <vt:variant>
        <vt:i4>5</vt:i4>
      </vt:variant>
      <vt:variant>
        <vt:lpwstr>http://www.parlament.ch/D/Suche/Seiten/geschaefte.aspx?gesch_id=20093870</vt:lpwstr>
      </vt:variant>
      <vt:variant>
        <vt:lpwstr/>
      </vt:variant>
      <vt:variant>
        <vt:i4>1376297</vt:i4>
      </vt:variant>
      <vt:variant>
        <vt:i4>3087</vt:i4>
      </vt:variant>
      <vt:variant>
        <vt:i4>0</vt:i4>
      </vt:variant>
      <vt:variant>
        <vt:i4>5</vt:i4>
      </vt:variant>
      <vt:variant>
        <vt:lpwstr>http://www.parlament.ch/D/Suche/Seiten/geschaefte.aspx?gesch_id=20093863</vt:lpwstr>
      </vt:variant>
      <vt:variant>
        <vt:lpwstr/>
      </vt:variant>
      <vt:variant>
        <vt:i4>1048618</vt:i4>
      </vt:variant>
      <vt:variant>
        <vt:i4>3084</vt:i4>
      </vt:variant>
      <vt:variant>
        <vt:i4>0</vt:i4>
      </vt:variant>
      <vt:variant>
        <vt:i4>5</vt:i4>
      </vt:variant>
      <vt:variant>
        <vt:lpwstr>http://www.parlament.ch/D/Suche/Seiten/geschaefte.aspx?gesch_id=20093856</vt:lpwstr>
      </vt:variant>
      <vt:variant>
        <vt:lpwstr/>
      </vt:variant>
      <vt:variant>
        <vt:i4>1179691</vt:i4>
      </vt:variant>
      <vt:variant>
        <vt:i4>3081</vt:i4>
      </vt:variant>
      <vt:variant>
        <vt:i4>0</vt:i4>
      </vt:variant>
      <vt:variant>
        <vt:i4>5</vt:i4>
      </vt:variant>
      <vt:variant>
        <vt:lpwstr>http://www.parlament.ch/D/Suche/Seiten/geschaefte.aspx?gesch_id=20093844</vt:lpwstr>
      </vt:variant>
      <vt:variant>
        <vt:lpwstr/>
      </vt:variant>
      <vt:variant>
        <vt:i4>2031660</vt:i4>
      </vt:variant>
      <vt:variant>
        <vt:i4>3078</vt:i4>
      </vt:variant>
      <vt:variant>
        <vt:i4>0</vt:i4>
      </vt:variant>
      <vt:variant>
        <vt:i4>5</vt:i4>
      </vt:variant>
      <vt:variant>
        <vt:lpwstr>http://www.parlament.ch/D/Suche/Seiten/geschaefte.aspx?gesch_id=20093839</vt:lpwstr>
      </vt:variant>
      <vt:variant>
        <vt:lpwstr/>
      </vt:variant>
      <vt:variant>
        <vt:i4>1441839</vt:i4>
      </vt:variant>
      <vt:variant>
        <vt:i4>3075</vt:i4>
      </vt:variant>
      <vt:variant>
        <vt:i4>0</vt:i4>
      </vt:variant>
      <vt:variant>
        <vt:i4>5</vt:i4>
      </vt:variant>
      <vt:variant>
        <vt:lpwstr>http://www.parlament.ch/D/Suche/Seiten/geschaefte.aspx?gesch_id=20093800</vt:lpwstr>
      </vt:variant>
      <vt:variant>
        <vt:lpwstr/>
      </vt:variant>
      <vt:variant>
        <vt:i4>1048614</vt:i4>
      </vt:variant>
      <vt:variant>
        <vt:i4>3072</vt:i4>
      </vt:variant>
      <vt:variant>
        <vt:i4>0</vt:i4>
      </vt:variant>
      <vt:variant>
        <vt:i4>5</vt:i4>
      </vt:variant>
      <vt:variant>
        <vt:lpwstr>http://www.parlament.ch/D/Suche/Seiten/geschaefte.aspx?gesch_id=20093799</vt:lpwstr>
      </vt:variant>
      <vt:variant>
        <vt:lpwstr/>
      </vt:variant>
      <vt:variant>
        <vt:i4>1572902</vt:i4>
      </vt:variant>
      <vt:variant>
        <vt:i4>3069</vt:i4>
      </vt:variant>
      <vt:variant>
        <vt:i4>0</vt:i4>
      </vt:variant>
      <vt:variant>
        <vt:i4>5</vt:i4>
      </vt:variant>
      <vt:variant>
        <vt:lpwstr>http://www.parlament.ch/D/Suche/Seiten/geschaefte.aspx?gesch_id=20093791</vt:lpwstr>
      </vt:variant>
      <vt:variant>
        <vt:lpwstr/>
      </vt:variant>
      <vt:variant>
        <vt:i4>1048615</vt:i4>
      </vt:variant>
      <vt:variant>
        <vt:i4>3066</vt:i4>
      </vt:variant>
      <vt:variant>
        <vt:i4>0</vt:i4>
      </vt:variant>
      <vt:variant>
        <vt:i4>5</vt:i4>
      </vt:variant>
      <vt:variant>
        <vt:lpwstr>http://www.parlament.ch/D/Suche/Seiten/geschaefte.aspx?gesch_id=20093789</vt:lpwstr>
      </vt:variant>
      <vt:variant>
        <vt:lpwstr/>
      </vt:variant>
      <vt:variant>
        <vt:i4>1769512</vt:i4>
      </vt:variant>
      <vt:variant>
        <vt:i4>3063</vt:i4>
      </vt:variant>
      <vt:variant>
        <vt:i4>0</vt:i4>
      </vt:variant>
      <vt:variant>
        <vt:i4>5</vt:i4>
      </vt:variant>
      <vt:variant>
        <vt:lpwstr>http://www.parlament.ch/D/Suche/Seiten/geschaefte.aspx?gesch_id=20093772</vt:lpwstr>
      </vt:variant>
      <vt:variant>
        <vt:lpwstr/>
      </vt:variant>
      <vt:variant>
        <vt:i4>1114154</vt:i4>
      </vt:variant>
      <vt:variant>
        <vt:i4>3060</vt:i4>
      </vt:variant>
      <vt:variant>
        <vt:i4>0</vt:i4>
      </vt:variant>
      <vt:variant>
        <vt:i4>5</vt:i4>
      </vt:variant>
      <vt:variant>
        <vt:lpwstr>http://www.parlament.ch/D/Suche/Seiten/geschaefte.aspx?gesch_id=20093758</vt:lpwstr>
      </vt:variant>
      <vt:variant>
        <vt:lpwstr/>
      </vt:variant>
      <vt:variant>
        <vt:i4>1900590</vt:i4>
      </vt:variant>
      <vt:variant>
        <vt:i4>3057</vt:i4>
      </vt:variant>
      <vt:variant>
        <vt:i4>0</vt:i4>
      </vt:variant>
      <vt:variant>
        <vt:i4>5</vt:i4>
      </vt:variant>
      <vt:variant>
        <vt:lpwstr>http://www.parlament.ch/D/Suche/Seiten/geschaefte.aspx?gesch_id=20093714</vt:lpwstr>
      </vt:variant>
      <vt:variant>
        <vt:lpwstr/>
      </vt:variant>
      <vt:variant>
        <vt:i4>1769518</vt:i4>
      </vt:variant>
      <vt:variant>
        <vt:i4>3054</vt:i4>
      </vt:variant>
      <vt:variant>
        <vt:i4>0</vt:i4>
      </vt:variant>
      <vt:variant>
        <vt:i4>5</vt:i4>
      </vt:variant>
      <vt:variant>
        <vt:lpwstr>http://www.parlament.ch/D/Suche/Seiten/geschaefte.aspx?gesch_id=20093712</vt:lpwstr>
      </vt:variant>
      <vt:variant>
        <vt:lpwstr/>
      </vt:variant>
      <vt:variant>
        <vt:i4>1638446</vt:i4>
      </vt:variant>
      <vt:variant>
        <vt:i4>3051</vt:i4>
      </vt:variant>
      <vt:variant>
        <vt:i4>0</vt:i4>
      </vt:variant>
      <vt:variant>
        <vt:i4>5</vt:i4>
      </vt:variant>
      <vt:variant>
        <vt:lpwstr>http://www.parlament.ch/D/Suche/Seiten/geschaefte.aspx?gesch_id=20093710</vt:lpwstr>
      </vt:variant>
      <vt:variant>
        <vt:lpwstr/>
      </vt:variant>
      <vt:variant>
        <vt:i4>1703983</vt:i4>
      </vt:variant>
      <vt:variant>
        <vt:i4>3048</vt:i4>
      </vt:variant>
      <vt:variant>
        <vt:i4>0</vt:i4>
      </vt:variant>
      <vt:variant>
        <vt:i4>5</vt:i4>
      </vt:variant>
      <vt:variant>
        <vt:lpwstr>http://www.parlament.ch/D/Suche/Seiten/geschaefte.aspx?gesch_id=20093703</vt:lpwstr>
      </vt:variant>
      <vt:variant>
        <vt:lpwstr/>
      </vt:variant>
      <vt:variant>
        <vt:i4>1769510</vt:i4>
      </vt:variant>
      <vt:variant>
        <vt:i4>3045</vt:i4>
      </vt:variant>
      <vt:variant>
        <vt:i4>0</vt:i4>
      </vt:variant>
      <vt:variant>
        <vt:i4>5</vt:i4>
      </vt:variant>
      <vt:variant>
        <vt:lpwstr>http://www.parlament.ch/D/Suche/Seiten/geschaefte.aspx?gesch_id=20093693</vt:lpwstr>
      </vt:variant>
      <vt:variant>
        <vt:lpwstr/>
      </vt:variant>
      <vt:variant>
        <vt:i4>1703974</vt:i4>
      </vt:variant>
      <vt:variant>
        <vt:i4>3042</vt:i4>
      </vt:variant>
      <vt:variant>
        <vt:i4>0</vt:i4>
      </vt:variant>
      <vt:variant>
        <vt:i4>5</vt:i4>
      </vt:variant>
      <vt:variant>
        <vt:lpwstr>http://www.parlament.ch/D/Suche/Seiten/geschaefte.aspx?gesch_id=20093692</vt:lpwstr>
      </vt:variant>
      <vt:variant>
        <vt:lpwstr/>
      </vt:variant>
      <vt:variant>
        <vt:i4>1048615</vt:i4>
      </vt:variant>
      <vt:variant>
        <vt:i4>3039</vt:i4>
      </vt:variant>
      <vt:variant>
        <vt:i4>0</vt:i4>
      </vt:variant>
      <vt:variant>
        <vt:i4>5</vt:i4>
      </vt:variant>
      <vt:variant>
        <vt:lpwstr>http://www.parlament.ch/D/Suche/Seiten/geschaefte.aspx?gesch_id=20093688</vt:lpwstr>
      </vt:variant>
      <vt:variant>
        <vt:lpwstr/>
      </vt:variant>
      <vt:variant>
        <vt:i4>2031655</vt:i4>
      </vt:variant>
      <vt:variant>
        <vt:i4>3036</vt:i4>
      </vt:variant>
      <vt:variant>
        <vt:i4>0</vt:i4>
      </vt:variant>
      <vt:variant>
        <vt:i4>5</vt:i4>
      </vt:variant>
      <vt:variant>
        <vt:lpwstr>http://www.parlament.ch/D/Suche/Seiten/geschaefte.aspx?gesch_id=20093687</vt:lpwstr>
      </vt:variant>
      <vt:variant>
        <vt:lpwstr/>
      </vt:variant>
      <vt:variant>
        <vt:i4>1900583</vt:i4>
      </vt:variant>
      <vt:variant>
        <vt:i4>3033</vt:i4>
      </vt:variant>
      <vt:variant>
        <vt:i4>0</vt:i4>
      </vt:variant>
      <vt:variant>
        <vt:i4>5</vt:i4>
      </vt:variant>
      <vt:variant>
        <vt:lpwstr>http://www.parlament.ch/D/Suche/Seiten/geschaefte.aspx?gesch_id=20093685</vt:lpwstr>
      </vt:variant>
      <vt:variant>
        <vt:lpwstr/>
      </vt:variant>
      <vt:variant>
        <vt:i4>1703977</vt:i4>
      </vt:variant>
      <vt:variant>
        <vt:i4>3030</vt:i4>
      </vt:variant>
      <vt:variant>
        <vt:i4>0</vt:i4>
      </vt:variant>
      <vt:variant>
        <vt:i4>5</vt:i4>
      </vt:variant>
      <vt:variant>
        <vt:lpwstr>http://www.parlament.ch/D/Suche/Seiten/geschaefte.aspx?gesch_id=20093662</vt:lpwstr>
      </vt:variant>
      <vt:variant>
        <vt:lpwstr/>
      </vt:variant>
      <vt:variant>
        <vt:i4>1572906</vt:i4>
      </vt:variant>
      <vt:variant>
        <vt:i4>3027</vt:i4>
      </vt:variant>
      <vt:variant>
        <vt:i4>0</vt:i4>
      </vt:variant>
      <vt:variant>
        <vt:i4>5</vt:i4>
      </vt:variant>
      <vt:variant>
        <vt:lpwstr>http://www.parlament.ch/D/Suche/Seiten/geschaefte.aspx?gesch_id=20093650</vt:lpwstr>
      </vt:variant>
      <vt:variant>
        <vt:lpwstr/>
      </vt:variant>
      <vt:variant>
        <vt:i4>1114155</vt:i4>
      </vt:variant>
      <vt:variant>
        <vt:i4>3024</vt:i4>
      </vt:variant>
      <vt:variant>
        <vt:i4>0</vt:i4>
      </vt:variant>
      <vt:variant>
        <vt:i4>5</vt:i4>
      </vt:variant>
      <vt:variant>
        <vt:lpwstr>http://www.parlament.ch/D/Suche/Seiten/geschaefte.aspx?gesch_id=20093649</vt:lpwstr>
      </vt:variant>
      <vt:variant>
        <vt:lpwstr/>
      </vt:variant>
      <vt:variant>
        <vt:i4>1769515</vt:i4>
      </vt:variant>
      <vt:variant>
        <vt:i4>3021</vt:i4>
      </vt:variant>
      <vt:variant>
        <vt:i4>0</vt:i4>
      </vt:variant>
      <vt:variant>
        <vt:i4>5</vt:i4>
      </vt:variant>
      <vt:variant>
        <vt:lpwstr>http://www.parlament.ch/D/Suche/Seiten/geschaefte.aspx?gesch_id=20093643</vt:lpwstr>
      </vt:variant>
      <vt:variant>
        <vt:lpwstr/>
      </vt:variant>
      <vt:variant>
        <vt:i4>1703979</vt:i4>
      </vt:variant>
      <vt:variant>
        <vt:i4>3018</vt:i4>
      </vt:variant>
      <vt:variant>
        <vt:i4>0</vt:i4>
      </vt:variant>
      <vt:variant>
        <vt:i4>5</vt:i4>
      </vt:variant>
      <vt:variant>
        <vt:lpwstr>http://www.parlament.ch/D/Suche/Seiten/geschaefte.aspx?gesch_id=20093642</vt:lpwstr>
      </vt:variant>
      <vt:variant>
        <vt:lpwstr/>
      </vt:variant>
      <vt:variant>
        <vt:i4>2031660</vt:i4>
      </vt:variant>
      <vt:variant>
        <vt:i4>3015</vt:i4>
      </vt:variant>
      <vt:variant>
        <vt:i4>0</vt:i4>
      </vt:variant>
      <vt:variant>
        <vt:i4>5</vt:i4>
      </vt:variant>
      <vt:variant>
        <vt:lpwstr>http://www.parlament.ch/D/Suche/Seiten/geschaefte.aspx?gesch_id=20093637</vt:lpwstr>
      </vt:variant>
      <vt:variant>
        <vt:lpwstr/>
      </vt:variant>
      <vt:variant>
        <vt:i4>1638444</vt:i4>
      </vt:variant>
      <vt:variant>
        <vt:i4>3012</vt:i4>
      </vt:variant>
      <vt:variant>
        <vt:i4>0</vt:i4>
      </vt:variant>
      <vt:variant>
        <vt:i4>5</vt:i4>
      </vt:variant>
      <vt:variant>
        <vt:lpwstr>http://www.parlament.ch/D/Suche/Seiten/geschaefte.aspx?gesch_id=20093631</vt:lpwstr>
      </vt:variant>
      <vt:variant>
        <vt:lpwstr/>
      </vt:variant>
      <vt:variant>
        <vt:i4>1572908</vt:i4>
      </vt:variant>
      <vt:variant>
        <vt:i4>3009</vt:i4>
      </vt:variant>
      <vt:variant>
        <vt:i4>0</vt:i4>
      </vt:variant>
      <vt:variant>
        <vt:i4>5</vt:i4>
      </vt:variant>
      <vt:variant>
        <vt:lpwstr>http://www.parlament.ch/D/Suche/Seiten/geschaefte.aspx?gesch_id=20093630</vt:lpwstr>
      </vt:variant>
      <vt:variant>
        <vt:lpwstr/>
      </vt:variant>
      <vt:variant>
        <vt:i4>1048621</vt:i4>
      </vt:variant>
      <vt:variant>
        <vt:i4>3006</vt:i4>
      </vt:variant>
      <vt:variant>
        <vt:i4>0</vt:i4>
      </vt:variant>
      <vt:variant>
        <vt:i4>5</vt:i4>
      </vt:variant>
      <vt:variant>
        <vt:lpwstr>http://www.parlament.ch/D/Suche/Seiten/geschaefte.aspx?gesch_id=20093628</vt:lpwstr>
      </vt:variant>
      <vt:variant>
        <vt:lpwstr/>
      </vt:variant>
      <vt:variant>
        <vt:i4>2031661</vt:i4>
      </vt:variant>
      <vt:variant>
        <vt:i4>3003</vt:i4>
      </vt:variant>
      <vt:variant>
        <vt:i4>0</vt:i4>
      </vt:variant>
      <vt:variant>
        <vt:i4>5</vt:i4>
      </vt:variant>
      <vt:variant>
        <vt:lpwstr>http://www.parlament.ch/D/Suche/Seiten/geschaefte.aspx?gesch_id=20093627</vt:lpwstr>
      </vt:variant>
      <vt:variant>
        <vt:lpwstr/>
      </vt:variant>
      <vt:variant>
        <vt:i4>1638446</vt:i4>
      </vt:variant>
      <vt:variant>
        <vt:i4>3000</vt:i4>
      </vt:variant>
      <vt:variant>
        <vt:i4>0</vt:i4>
      </vt:variant>
      <vt:variant>
        <vt:i4>5</vt:i4>
      </vt:variant>
      <vt:variant>
        <vt:lpwstr>http://www.parlament.ch/D/Suche/Seiten/geschaefte.aspx?gesch_id=20093611</vt:lpwstr>
      </vt:variant>
      <vt:variant>
        <vt:lpwstr/>
      </vt:variant>
      <vt:variant>
        <vt:i4>1572910</vt:i4>
      </vt:variant>
      <vt:variant>
        <vt:i4>2997</vt:i4>
      </vt:variant>
      <vt:variant>
        <vt:i4>0</vt:i4>
      </vt:variant>
      <vt:variant>
        <vt:i4>5</vt:i4>
      </vt:variant>
      <vt:variant>
        <vt:lpwstr>http://www.parlament.ch/D/Suche/Seiten/geschaefte.aspx?gesch_id=20093610</vt:lpwstr>
      </vt:variant>
      <vt:variant>
        <vt:lpwstr/>
      </vt:variant>
      <vt:variant>
        <vt:i4>1835055</vt:i4>
      </vt:variant>
      <vt:variant>
        <vt:i4>2994</vt:i4>
      </vt:variant>
      <vt:variant>
        <vt:i4>0</vt:i4>
      </vt:variant>
      <vt:variant>
        <vt:i4>5</vt:i4>
      </vt:variant>
      <vt:variant>
        <vt:lpwstr>http://www.parlament.ch/D/Suche/Seiten/geschaefte.aspx?gesch_id=20093604</vt:lpwstr>
      </vt:variant>
      <vt:variant>
        <vt:lpwstr/>
      </vt:variant>
      <vt:variant>
        <vt:i4>2031654</vt:i4>
      </vt:variant>
      <vt:variant>
        <vt:i4>2991</vt:i4>
      </vt:variant>
      <vt:variant>
        <vt:i4>0</vt:i4>
      </vt:variant>
      <vt:variant>
        <vt:i4>5</vt:i4>
      </vt:variant>
      <vt:variant>
        <vt:lpwstr>http://www.parlament.ch/D/Suche/Seiten/geschaefte.aspx?gesch_id=20093594</vt:lpwstr>
      </vt:variant>
      <vt:variant>
        <vt:lpwstr/>
      </vt:variant>
      <vt:variant>
        <vt:i4>1638438</vt:i4>
      </vt:variant>
      <vt:variant>
        <vt:i4>2988</vt:i4>
      </vt:variant>
      <vt:variant>
        <vt:i4>0</vt:i4>
      </vt:variant>
      <vt:variant>
        <vt:i4>5</vt:i4>
      </vt:variant>
      <vt:variant>
        <vt:lpwstr>http://www.parlament.ch/D/Suche/Seiten/geschaefte.aspx?gesch_id=20093592</vt:lpwstr>
      </vt:variant>
      <vt:variant>
        <vt:lpwstr/>
      </vt:variant>
      <vt:variant>
        <vt:i4>1703974</vt:i4>
      </vt:variant>
      <vt:variant>
        <vt:i4>2985</vt:i4>
      </vt:variant>
      <vt:variant>
        <vt:i4>0</vt:i4>
      </vt:variant>
      <vt:variant>
        <vt:i4>5</vt:i4>
      </vt:variant>
      <vt:variant>
        <vt:lpwstr>http://www.parlament.ch/D/Suche/Seiten/geschaefte.aspx?gesch_id=20093591</vt:lpwstr>
      </vt:variant>
      <vt:variant>
        <vt:lpwstr/>
      </vt:variant>
      <vt:variant>
        <vt:i4>1769510</vt:i4>
      </vt:variant>
      <vt:variant>
        <vt:i4>2982</vt:i4>
      </vt:variant>
      <vt:variant>
        <vt:i4>0</vt:i4>
      </vt:variant>
      <vt:variant>
        <vt:i4>5</vt:i4>
      </vt:variant>
      <vt:variant>
        <vt:lpwstr>http://www.parlament.ch/D/Suche/Seiten/geschaefte.aspx?gesch_id=20093590</vt:lpwstr>
      </vt:variant>
      <vt:variant>
        <vt:lpwstr/>
      </vt:variant>
      <vt:variant>
        <vt:i4>1245223</vt:i4>
      </vt:variant>
      <vt:variant>
        <vt:i4>2979</vt:i4>
      </vt:variant>
      <vt:variant>
        <vt:i4>0</vt:i4>
      </vt:variant>
      <vt:variant>
        <vt:i4>5</vt:i4>
      </vt:variant>
      <vt:variant>
        <vt:lpwstr>http://www.parlament.ch/D/Suche/Seiten/geschaefte.aspx?gesch_id=20093588</vt:lpwstr>
      </vt:variant>
      <vt:variant>
        <vt:lpwstr/>
      </vt:variant>
      <vt:variant>
        <vt:i4>1900589</vt:i4>
      </vt:variant>
      <vt:variant>
        <vt:i4>2976</vt:i4>
      </vt:variant>
      <vt:variant>
        <vt:i4>0</vt:i4>
      </vt:variant>
      <vt:variant>
        <vt:i4>5</vt:i4>
      </vt:variant>
      <vt:variant>
        <vt:lpwstr>http://www.parlament.ch/D/Suche/Seiten/geschaefte.aspx?gesch_id=20093526</vt:lpwstr>
      </vt:variant>
      <vt:variant>
        <vt:lpwstr/>
      </vt:variant>
      <vt:variant>
        <vt:i4>1703982</vt:i4>
      </vt:variant>
      <vt:variant>
        <vt:i4>2973</vt:i4>
      </vt:variant>
      <vt:variant>
        <vt:i4>0</vt:i4>
      </vt:variant>
      <vt:variant>
        <vt:i4>5</vt:i4>
      </vt:variant>
      <vt:variant>
        <vt:lpwstr>http://www.parlament.ch/D/Suche/Seiten/geschaefte.aspx?gesch_id=20093511</vt:lpwstr>
      </vt:variant>
      <vt:variant>
        <vt:lpwstr/>
      </vt:variant>
      <vt:variant>
        <vt:i4>2031663</vt:i4>
      </vt:variant>
      <vt:variant>
        <vt:i4>2970</vt:i4>
      </vt:variant>
      <vt:variant>
        <vt:i4>0</vt:i4>
      </vt:variant>
      <vt:variant>
        <vt:i4>5</vt:i4>
      </vt:variant>
      <vt:variant>
        <vt:lpwstr>http://www.parlament.ch/D/Suche/Seiten/geschaefte.aspx?gesch_id=20093504</vt:lpwstr>
      </vt:variant>
      <vt:variant>
        <vt:lpwstr/>
      </vt:variant>
      <vt:variant>
        <vt:i4>1638438</vt:i4>
      </vt:variant>
      <vt:variant>
        <vt:i4>2967</vt:i4>
      </vt:variant>
      <vt:variant>
        <vt:i4>0</vt:i4>
      </vt:variant>
      <vt:variant>
        <vt:i4>5</vt:i4>
      </vt:variant>
      <vt:variant>
        <vt:lpwstr>http://www.parlament.ch/D/Suche/Seiten/geschaefte.aspx?gesch_id=20093493</vt:lpwstr>
      </vt:variant>
      <vt:variant>
        <vt:lpwstr/>
      </vt:variant>
      <vt:variant>
        <vt:i4>1179687</vt:i4>
      </vt:variant>
      <vt:variant>
        <vt:i4>2964</vt:i4>
      </vt:variant>
      <vt:variant>
        <vt:i4>0</vt:i4>
      </vt:variant>
      <vt:variant>
        <vt:i4>5</vt:i4>
      </vt:variant>
      <vt:variant>
        <vt:lpwstr>http://www.parlament.ch/D/Suche/Seiten/geschaefte.aspx?gesch_id=20093488</vt:lpwstr>
      </vt:variant>
      <vt:variant>
        <vt:lpwstr/>
      </vt:variant>
      <vt:variant>
        <vt:i4>1900583</vt:i4>
      </vt:variant>
      <vt:variant>
        <vt:i4>2961</vt:i4>
      </vt:variant>
      <vt:variant>
        <vt:i4>0</vt:i4>
      </vt:variant>
      <vt:variant>
        <vt:i4>5</vt:i4>
      </vt:variant>
      <vt:variant>
        <vt:lpwstr>http://www.parlament.ch/D/Suche/Seiten/geschaefte.aspx?gesch_id=20093487</vt:lpwstr>
      </vt:variant>
      <vt:variant>
        <vt:lpwstr/>
      </vt:variant>
      <vt:variant>
        <vt:i4>1835047</vt:i4>
      </vt:variant>
      <vt:variant>
        <vt:i4>2958</vt:i4>
      </vt:variant>
      <vt:variant>
        <vt:i4>0</vt:i4>
      </vt:variant>
      <vt:variant>
        <vt:i4>5</vt:i4>
      </vt:variant>
      <vt:variant>
        <vt:lpwstr>http://www.parlament.ch/D/Suche/Seiten/geschaefte.aspx?gesch_id=20093486</vt:lpwstr>
      </vt:variant>
      <vt:variant>
        <vt:lpwstr/>
      </vt:variant>
      <vt:variant>
        <vt:i4>2031658</vt:i4>
      </vt:variant>
      <vt:variant>
        <vt:i4>2955</vt:i4>
      </vt:variant>
      <vt:variant>
        <vt:i4>0</vt:i4>
      </vt:variant>
      <vt:variant>
        <vt:i4>5</vt:i4>
      </vt:variant>
      <vt:variant>
        <vt:lpwstr>http://www.parlament.ch/D/Suche/Seiten/geschaefte.aspx?gesch_id=20093455</vt:lpwstr>
      </vt:variant>
      <vt:variant>
        <vt:lpwstr/>
      </vt:variant>
      <vt:variant>
        <vt:i4>1703983</vt:i4>
      </vt:variant>
      <vt:variant>
        <vt:i4>2952</vt:i4>
      </vt:variant>
      <vt:variant>
        <vt:i4>0</vt:i4>
      </vt:variant>
      <vt:variant>
        <vt:i4>5</vt:i4>
      </vt:variant>
      <vt:variant>
        <vt:lpwstr>http://www.parlament.ch/D/Suche/Seiten/geschaefte.aspx?gesch_id=20093400</vt:lpwstr>
      </vt:variant>
      <vt:variant>
        <vt:lpwstr/>
      </vt:variant>
      <vt:variant>
        <vt:i4>1769512</vt:i4>
      </vt:variant>
      <vt:variant>
        <vt:i4>2949</vt:i4>
      </vt:variant>
      <vt:variant>
        <vt:i4>0</vt:i4>
      </vt:variant>
      <vt:variant>
        <vt:i4>5</vt:i4>
      </vt:variant>
      <vt:variant>
        <vt:lpwstr>http://www.parlament.ch/D/Suche/Seiten/geschaefte.aspx?gesch_id=20093376</vt:lpwstr>
      </vt:variant>
      <vt:variant>
        <vt:lpwstr/>
      </vt:variant>
      <vt:variant>
        <vt:i4>1769518</vt:i4>
      </vt:variant>
      <vt:variant>
        <vt:i4>2946</vt:i4>
      </vt:variant>
      <vt:variant>
        <vt:i4>0</vt:i4>
      </vt:variant>
      <vt:variant>
        <vt:i4>5</vt:i4>
      </vt:variant>
      <vt:variant>
        <vt:lpwstr>http://www.parlament.ch/D/Suche/Seiten/geschaefte.aspx?gesch_id=20093316</vt:lpwstr>
      </vt:variant>
      <vt:variant>
        <vt:lpwstr/>
      </vt:variant>
      <vt:variant>
        <vt:i4>1769519</vt:i4>
      </vt:variant>
      <vt:variant>
        <vt:i4>2943</vt:i4>
      </vt:variant>
      <vt:variant>
        <vt:i4>0</vt:i4>
      </vt:variant>
      <vt:variant>
        <vt:i4>5</vt:i4>
      </vt:variant>
      <vt:variant>
        <vt:lpwstr>http://www.parlament.ch/D/Suche/Seiten/geschaefte.aspx?gesch_id=20093306</vt:lpwstr>
      </vt:variant>
      <vt:variant>
        <vt:lpwstr/>
      </vt:variant>
      <vt:variant>
        <vt:i4>1966118</vt:i4>
      </vt:variant>
      <vt:variant>
        <vt:i4>2940</vt:i4>
      </vt:variant>
      <vt:variant>
        <vt:i4>0</vt:i4>
      </vt:variant>
      <vt:variant>
        <vt:i4>5</vt:i4>
      </vt:variant>
      <vt:variant>
        <vt:lpwstr>http://www.parlament.ch/D/Suche/Seiten/geschaefte.aspx?gesch_id=20093292</vt:lpwstr>
      </vt:variant>
      <vt:variant>
        <vt:lpwstr/>
      </vt:variant>
      <vt:variant>
        <vt:i4>1310759</vt:i4>
      </vt:variant>
      <vt:variant>
        <vt:i4>2937</vt:i4>
      </vt:variant>
      <vt:variant>
        <vt:i4>0</vt:i4>
      </vt:variant>
      <vt:variant>
        <vt:i4>5</vt:i4>
      </vt:variant>
      <vt:variant>
        <vt:lpwstr>http://www.parlament.ch/D/Suche/Seiten/geschaefte.aspx?gesch_id=20093288</vt:lpwstr>
      </vt:variant>
      <vt:variant>
        <vt:lpwstr/>
      </vt:variant>
      <vt:variant>
        <vt:i4>2031655</vt:i4>
      </vt:variant>
      <vt:variant>
        <vt:i4>2934</vt:i4>
      </vt:variant>
      <vt:variant>
        <vt:i4>0</vt:i4>
      </vt:variant>
      <vt:variant>
        <vt:i4>5</vt:i4>
      </vt:variant>
      <vt:variant>
        <vt:lpwstr>http://www.parlament.ch/D/Suche/Seiten/geschaefte.aspx?gesch_id=20093283</vt:lpwstr>
      </vt:variant>
      <vt:variant>
        <vt:lpwstr/>
      </vt:variant>
      <vt:variant>
        <vt:i4>1703976</vt:i4>
      </vt:variant>
      <vt:variant>
        <vt:i4>2931</vt:i4>
      </vt:variant>
      <vt:variant>
        <vt:i4>0</vt:i4>
      </vt:variant>
      <vt:variant>
        <vt:i4>5</vt:i4>
      </vt:variant>
      <vt:variant>
        <vt:lpwstr>http://www.parlament.ch/D/Suche/Seiten/geschaefte.aspx?gesch_id=20093276</vt:lpwstr>
      </vt:variant>
      <vt:variant>
        <vt:lpwstr/>
      </vt:variant>
      <vt:variant>
        <vt:i4>1900584</vt:i4>
      </vt:variant>
      <vt:variant>
        <vt:i4>2928</vt:i4>
      </vt:variant>
      <vt:variant>
        <vt:i4>0</vt:i4>
      </vt:variant>
      <vt:variant>
        <vt:i4>5</vt:i4>
      </vt:variant>
      <vt:variant>
        <vt:lpwstr>http://www.parlament.ch/D/Suche/Seiten/geschaefte.aspx?gesch_id=20093271</vt:lpwstr>
      </vt:variant>
      <vt:variant>
        <vt:lpwstr/>
      </vt:variant>
      <vt:variant>
        <vt:i4>1572906</vt:i4>
      </vt:variant>
      <vt:variant>
        <vt:i4>2925</vt:i4>
      </vt:variant>
      <vt:variant>
        <vt:i4>0</vt:i4>
      </vt:variant>
      <vt:variant>
        <vt:i4>5</vt:i4>
      </vt:variant>
      <vt:variant>
        <vt:lpwstr>http://www.parlament.ch/D/Suche/Seiten/geschaefte.aspx?gesch_id=20093254</vt:lpwstr>
      </vt:variant>
      <vt:variant>
        <vt:lpwstr/>
      </vt:variant>
      <vt:variant>
        <vt:i4>2031658</vt:i4>
      </vt:variant>
      <vt:variant>
        <vt:i4>2922</vt:i4>
      </vt:variant>
      <vt:variant>
        <vt:i4>0</vt:i4>
      </vt:variant>
      <vt:variant>
        <vt:i4>5</vt:i4>
      </vt:variant>
      <vt:variant>
        <vt:lpwstr>http://www.parlament.ch/D/Suche/Seiten/geschaefte.aspx?gesch_id=20093253</vt:lpwstr>
      </vt:variant>
      <vt:variant>
        <vt:lpwstr/>
      </vt:variant>
      <vt:variant>
        <vt:i4>1835051</vt:i4>
      </vt:variant>
      <vt:variant>
        <vt:i4>2919</vt:i4>
      </vt:variant>
      <vt:variant>
        <vt:i4>0</vt:i4>
      </vt:variant>
      <vt:variant>
        <vt:i4>5</vt:i4>
      </vt:variant>
      <vt:variant>
        <vt:lpwstr>http://www.parlament.ch/D/Suche/Seiten/geschaefte.aspx?gesch_id=20093240</vt:lpwstr>
      </vt:variant>
      <vt:variant>
        <vt:lpwstr/>
      </vt:variant>
      <vt:variant>
        <vt:i4>1572908</vt:i4>
      </vt:variant>
      <vt:variant>
        <vt:i4>2916</vt:i4>
      </vt:variant>
      <vt:variant>
        <vt:i4>0</vt:i4>
      </vt:variant>
      <vt:variant>
        <vt:i4>5</vt:i4>
      </vt:variant>
      <vt:variant>
        <vt:lpwstr>http://www.parlament.ch/D/Suche/Seiten/geschaefte.aspx?gesch_id=20093234</vt:lpwstr>
      </vt:variant>
      <vt:variant>
        <vt:lpwstr/>
      </vt:variant>
      <vt:variant>
        <vt:i4>1900588</vt:i4>
      </vt:variant>
      <vt:variant>
        <vt:i4>2913</vt:i4>
      </vt:variant>
      <vt:variant>
        <vt:i4>0</vt:i4>
      </vt:variant>
      <vt:variant>
        <vt:i4>5</vt:i4>
      </vt:variant>
      <vt:variant>
        <vt:lpwstr>http://www.parlament.ch/D/Suche/Seiten/geschaefte.aspx?gesch_id=20093231</vt:lpwstr>
      </vt:variant>
      <vt:variant>
        <vt:lpwstr/>
      </vt:variant>
      <vt:variant>
        <vt:i4>1703983</vt:i4>
      </vt:variant>
      <vt:variant>
        <vt:i4>2910</vt:i4>
      </vt:variant>
      <vt:variant>
        <vt:i4>0</vt:i4>
      </vt:variant>
      <vt:variant>
        <vt:i4>5</vt:i4>
      </vt:variant>
      <vt:variant>
        <vt:lpwstr>http://www.parlament.ch/D/Suche/Seiten/geschaefte.aspx?gesch_id=20093206</vt:lpwstr>
      </vt:variant>
      <vt:variant>
        <vt:lpwstr/>
      </vt:variant>
      <vt:variant>
        <vt:i4>1966118</vt:i4>
      </vt:variant>
      <vt:variant>
        <vt:i4>2907</vt:i4>
      </vt:variant>
      <vt:variant>
        <vt:i4>0</vt:i4>
      </vt:variant>
      <vt:variant>
        <vt:i4>5</vt:i4>
      </vt:variant>
      <vt:variant>
        <vt:lpwstr>http://www.parlament.ch/D/Suche/Seiten/geschaefte.aspx?gesch_id=20093191</vt:lpwstr>
      </vt:variant>
      <vt:variant>
        <vt:lpwstr/>
      </vt:variant>
      <vt:variant>
        <vt:i4>1835048</vt:i4>
      </vt:variant>
      <vt:variant>
        <vt:i4>2904</vt:i4>
      </vt:variant>
      <vt:variant>
        <vt:i4>0</vt:i4>
      </vt:variant>
      <vt:variant>
        <vt:i4>5</vt:i4>
      </vt:variant>
      <vt:variant>
        <vt:lpwstr>http://www.parlament.ch/D/Suche/Seiten/geschaefte.aspx?gesch_id=20093173</vt:lpwstr>
      </vt:variant>
      <vt:variant>
        <vt:lpwstr/>
      </vt:variant>
      <vt:variant>
        <vt:i4>1966122</vt:i4>
      </vt:variant>
      <vt:variant>
        <vt:i4>2901</vt:i4>
      </vt:variant>
      <vt:variant>
        <vt:i4>0</vt:i4>
      </vt:variant>
      <vt:variant>
        <vt:i4>5</vt:i4>
      </vt:variant>
      <vt:variant>
        <vt:lpwstr>http://www.parlament.ch/D/Suche/Seiten/geschaefte.aspx?gesch_id=20093151</vt:lpwstr>
      </vt:variant>
      <vt:variant>
        <vt:lpwstr/>
      </vt:variant>
      <vt:variant>
        <vt:i4>1835051</vt:i4>
      </vt:variant>
      <vt:variant>
        <vt:i4>2898</vt:i4>
      </vt:variant>
      <vt:variant>
        <vt:i4>0</vt:i4>
      </vt:variant>
      <vt:variant>
        <vt:i4>5</vt:i4>
      </vt:variant>
      <vt:variant>
        <vt:lpwstr>http://www.parlament.ch/D/Suche/Seiten/geschaefte.aspx?gesch_id=20093143</vt:lpwstr>
      </vt:variant>
      <vt:variant>
        <vt:lpwstr/>
      </vt:variant>
      <vt:variant>
        <vt:i4>1835052</vt:i4>
      </vt:variant>
      <vt:variant>
        <vt:i4>2895</vt:i4>
      </vt:variant>
      <vt:variant>
        <vt:i4>0</vt:i4>
      </vt:variant>
      <vt:variant>
        <vt:i4>5</vt:i4>
      </vt:variant>
      <vt:variant>
        <vt:lpwstr>http://www.parlament.ch/D/Suche/Seiten/geschaefte.aspx?gesch_id=20093133</vt:lpwstr>
      </vt:variant>
      <vt:variant>
        <vt:lpwstr/>
      </vt:variant>
      <vt:variant>
        <vt:i4>1835053</vt:i4>
      </vt:variant>
      <vt:variant>
        <vt:i4>2892</vt:i4>
      </vt:variant>
      <vt:variant>
        <vt:i4>0</vt:i4>
      </vt:variant>
      <vt:variant>
        <vt:i4>5</vt:i4>
      </vt:variant>
      <vt:variant>
        <vt:lpwstr>http://www.parlament.ch/D/Suche/Seiten/geschaefte.aspx?gesch_id=20093123</vt:lpwstr>
      </vt:variant>
      <vt:variant>
        <vt:lpwstr/>
      </vt:variant>
      <vt:variant>
        <vt:i4>1900589</vt:i4>
      </vt:variant>
      <vt:variant>
        <vt:i4>2889</vt:i4>
      </vt:variant>
      <vt:variant>
        <vt:i4>0</vt:i4>
      </vt:variant>
      <vt:variant>
        <vt:i4>5</vt:i4>
      </vt:variant>
      <vt:variant>
        <vt:lpwstr>http://www.parlament.ch/D/Suche/Seiten/geschaefte.aspx?gesch_id=20093122</vt:lpwstr>
      </vt:variant>
      <vt:variant>
        <vt:lpwstr/>
      </vt:variant>
      <vt:variant>
        <vt:i4>1900590</vt:i4>
      </vt:variant>
      <vt:variant>
        <vt:i4>2886</vt:i4>
      </vt:variant>
      <vt:variant>
        <vt:i4>0</vt:i4>
      </vt:variant>
      <vt:variant>
        <vt:i4>5</vt:i4>
      </vt:variant>
      <vt:variant>
        <vt:lpwstr>http://www.parlament.ch/D/Suche/Seiten/geschaefte.aspx?gesch_id=20093112</vt:lpwstr>
      </vt:variant>
      <vt:variant>
        <vt:lpwstr/>
      </vt:variant>
      <vt:variant>
        <vt:i4>1638439</vt:i4>
      </vt:variant>
      <vt:variant>
        <vt:i4>2883</vt:i4>
      </vt:variant>
      <vt:variant>
        <vt:i4>0</vt:i4>
      </vt:variant>
      <vt:variant>
        <vt:i4>5</vt:i4>
      </vt:variant>
      <vt:variant>
        <vt:lpwstr>http://www.parlament.ch/D/Suche/Seiten/geschaefte.aspx?gesch_id=20093087</vt:lpwstr>
      </vt:variant>
      <vt:variant>
        <vt:lpwstr/>
      </vt:variant>
      <vt:variant>
        <vt:i4>2031656</vt:i4>
      </vt:variant>
      <vt:variant>
        <vt:i4>2880</vt:i4>
      </vt:variant>
      <vt:variant>
        <vt:i4>0</vt:i4>
      </vt:variant>
      <vt:variant>
        <vt:i4>5</vt:i4>
      </vt:variant>
      <vt:variant>
        <vt:lpwstr>http://www.parlament.ch/D/Suche/Seiten/geschaefte.aspx?gesch_id=20093071</vt:lpwstr>
      </vt:variant>
      <vt:variant>
        <vt:lpwstr/>
      </vt:variant>
      <vt:variant>
        <vt:i4>1966121</vt:i4>
      </vt:variant>
      <vt:variant>
        <vt:i4>2877</vt:i4>
      </vt:variant>
      <vt:variant>
        <vt:i4>0</vt:i4>
      </vt:variant>
      <vt:variant>
        <vt:i4>5</vt:i4>
      </vt:variant>
      <vt:variant>
        <vt:lpwstr>http://www.parlament.ch/D/Suche/Seiten/geschaefte.aspx?gesch_id=20093060</vt:lpwstr>
      </vt:variant>
      <vt:variant>
        <vt:lpwstr/>
      </vt:variant>
      <vt:variant>
        <vt:i4>1835050</vt:i4>
      </vt:variant>
      <vt:variant>
        <vt:i4>2874</vt:i4>
      </vt:variant>
      <vt:variant>
        <vt:i4>0</vt:i4>
      </vt:variant>
      <vt:variant>
        <vt:i4>5</vt:i4>
      </vt:variant>
      <vt:variant>
        <vt:lpwstr>http://www.parlament.ch/D/Suche/Seiten/geschaefte.aspx?gesch_id=20093052</vt:lpwstr>
      </vt:variant>
      <vt:variant>
        <vt:lpwstr/>
      </vt:variant>
      <vt:variant>
        <vt:i4>1966122</vt:i4>
      </vt:variant>
      <vt:variant>
        <vt:i4>2871</vt:i4>
      </vt:variant>
      <vt:variant>
        <vt:i4>0</vt:i4>
      </vt:variant>
      <vt:variant>
        <vt:i4>5</vt:i4>
      </vt:variant>
      <vt:variant>
        <vt:lpwstr>http://www.parlament.ch/D/Suche/Seiten/geschaefte.aspx?gesch_id=20093050</vt:lpwstr>
      </vt:variant>
      <vt:variant>
        <vt:lpwstr/>
      </vt:variant>
      <vt:variant>
        <vt:i4>1441835</vt:i4>
      </vt:variant>
      <vt:variant>
        <vt:i4>2868</vt:i4>
      </vt:variant>
      <vt:variant>
        <vt:i4>0</vt:i4>
      </vt:variant>
      <vt:variant>
        <vt:i4>5</vt:i4>
      </vt:variant>
      <vt:variant>
        <vt:lpwstr>http://www.parlament.ch/D/Suche/Seiten/geschaefte.aspx?gesch_id=20093048</vt:lpwstr>
      </vt:variant>
      <vt:variant>
        <vt:lpwstr/>
      </vt:variant>
      <vt:variant>
        <vt:i4>1769517</vt:i4>
      </vt:variant>
      <vt:variant>
        <vt:i4>2865</vt:i4>
      </vt:variant>
      <vt:variant>
        <vt:i4>0</vt:i4>
      </vt:variant>
      <vt:variant>
        <vt:i4>5</vt:i4>
      </vt:variant>
      <vt:variant>
        <vt:lpwstr>http://www.parlament.ch/D/Suche/Seiten/geschaefte.aspx?gesch_id=20093025</vt:lpwstr>
      </vt:variant>
      <vt:variant>
        <vt:lpwstr/>
      </vt:variant>
      <vt:variant>
        <vt:i4>2031661</vt:i4>
      </vt:variant>
      <vt:variant>
        <vt:i4>2862</vt:i4>
      </vt:variant>
      <vt:variant>
        <vt:i4>0</vt:i4>
      </vt:variant>
      <vt:variant>
        <vt:i4>5</vt:i4>
      </vt:variant>
      <vt:variant>
        <vt:lpwstr>http://www.parlament.ch/D/Suche/Seiten/geschaefte.aspx?gesch_id=20093021</vt:lpwstr>
      </vt:variant>
      <vt:variant>
        <vt:lpwstr/>
      </vt:variant>
      <vt:variant>
        <vt:i4>1310767</vt:i4>
      </vt:variant>
      <vt:variant>
        <vt:i4>2859</vt:i4>
      </vt:variant>
      <vt:variant>
        <vt:i4>0</vt:i4>
      </vt:variant>
      <vt:variant>
        <vt:i4>5</vt:i4>
      </vt:variant>
      <vt:variant>
        <vt:lpwstr>http://www.parlament.ch/d/suche/seiten/geschaefte.aspx?gesch_id=20104162</vt:lpwstr>
      </vt:variant>
      <vt:variant>
        <vt:lpwstr/>
      </vt:variant>
      <vt:variant>
        <vt:i4>1310764</vt:i4>
      </vt:variant>
      <vt:variant>
        <vt:i4>2856</vt:i4>
      </vt:variant>
      <vt:variant>
        <vt:i4>0</vt:i4>
      </vt:variant>
      <vt:variant>
        <vt:i4>5</vt:i4>
      </vt:variant>
      <vt:variant>
        <vt:lpwstr>http://www.parlament.ch/d/suche/seiten/geschaefte.aspx?gesch_id=20104152</vt:lpwstr>
      </vt:variant>
      <vt:variant>
        <vt:lpwstr/>
      </vt:variant>
      <vt:variant>
        <vt:i4>1507373</vt:i4>
      </vt:variant>
      <vt:variant>
        <vt:i4>2853</vt:i4>
      </vt:variant>
      <vt:variant>
        <vt:i4>0</vt:i4>
      </vt:variant>
      <vt:variant>
        <vt:i4>5</vt:i4>
      </vt:variant>
      <vt:variant>
        <vt:lpwstr>http://www.parlament.ch/d/suche/seiten/geschaefte.aspx?gesch_id=20104141</vt:lpwstr>
      </vt:variant>
      <vt:variant>
        <vt:lpwstr/>
      </vt:variant>
      <vt:variant>
        <vt:i4>1310763</vt:i4>
      </vt:variant>
      <vt:variant>
        <vt:i4>2850</vt:i4>
      </vt:variant>
      <vt:variant>
        <vt:i4>0</vt:i4>
      </vt:variant>
      <vt:variant>
        <vt:i4>5</vt:i4>
      </vt:variant>
      <vt:variant>
        <vt:lpwstr>http://www.parlament.ch/d/suche/seiten/geschaefte.aspx?gesch_id=20104122</vt:lpwstr>
      </vt:variant>
      <vt:variant>
        <vt:lpwstr/>
      </vt:variant>
      <vt:variant>
        <vt:i4>1507371</vt:i4>
      </vt:variant>
      <vt:variant>
        <vt:i4>2847</vt:i4>
      </vt:variant>
      <vt:variant>
        <vt:i4>0</vt:i4>
      </vt:variant>
      <vt:variant>
        <vt:i4>5</vt:i4>
      </vt:variant>
      <vt:variant>
        <vt:lpwstr>http://www.parlament.ch/d/suche/seiten/geschaefte.aspx?gesch_id=20104121</vt:lpwstr>
      </vt:variant>
      <vt:variant>
        <vt:lpwstr/>
      </vt:variant>
      <vt:variant>
        <vt:i4>1441835</vt:i4>
      </vt:variant>
      <vt:variant>
        <vt:i4>2844</vt:i4>
      </vt:variant>
      <vt:variant>
        <vt:i4>0</vt:i4>
      </vt:variant>
      <vt:variant>
        <vt:i4>5</vt:i4>
      </vt:variant>
      <vt:variant>
        <vt:lpwstr>http://www.parlament.ch/d/suche/seiten/geschaefte.aspx?gesch_id=20104120</vt:lpwstr>
      </vt:variant>
      <vt:variant>
        <vt:lpwstr/>
      </vt:variant>
      <vt:variant>
        <vt:i4>1048616</vt:i4>
      </vt:variant>
      <vt:variant>
        <vt:i4>2841</vt:i4>
      </vt:variant>
      <vt:variant>
        <vt:i4>0</vt:i4>
      </vt:variant>
      <vt:variant>
        <vt:i4>5</vt:i4>
      </vt:variant>
      <vt:variant>
        <vt:lpwstr>http://www.parlament.ch/d/suche/seiten/geschaefte.aspx?gesch_id=20104116</vt:lpwstr>
      </vt:variant>
      <vt:variant>
        <vt:lpwstr/>
      </vt:variant>
      <vt:variant>
        <vt:i4>1179689</vt:i4>
      </vt:variant>
      <vt:variant>
        <vt:i4>2838</vt:i4>
      </vt:variant>
      <vt:variant>
        <vt:i4>0</vt:i4>
      </vt:variant>
      <vt:variant>
        <vt:i4>5</vt:i4>
      </vt:variant>
      <vt:variant>
        <vt:lpwstr>http://www.parlament.ch/d/suche/seiten/geschaefte.aspx?gesch_id=20104104</vt:lpwstr>
      </vt:variant>
      <vt:variant>
        <vt:lpwstr/>
      </vt:variant>
      <vt:variant>
        <vt:i4>1376297</vt:i4>
      </vt:variant>
      <vt:variant>
        <vt:i4>2835</vt:i4>
      </vt:variant>
      <vt:variant>
        <vt:i4>0</vt:i4>
      </vt:variant>
      <vt:variant>
        <vt:i4>5</vt:i4>
      </vt:variant>
      <vt:variant>
        <vt:lpwstr>http://www.parlament.ch/d/suche/seiten/geschaefte.aspx?gesch_id=20104103</vt:lpwstr>
      </vt:variant>
      <vt:variant>
        <vt:lpwstr/>
      </vt:variant>
      <vt:variant>
        <vt:i4>1441833</vt:i4>
      </vt:variant>
      <vt:variant>
        <vt:i4>2832</vt:i4>
      </vt:variant>
      <vt:variant>
        <vt:i4>0</vt:i4>
      </vt:variant>
      <vt:variant>
        <vt:i4>5</vt:i4>
      </vt:variant>
      <vt:variant>
        <vt:lpwstr>http://www.parlament.ch/d/suche/seiten/geschaefte.aspx?gesch_id=20104100</vt:lpwstr>
      </vt:variant>
      <vt:variant>
        <vt:lpwstr/>
      </vt:variant>
      <vt:variant>
        <vt:i4>1966112</vt:i4>
      </vt:variant>
      <vt:variant>
        <vt:i4>2829</vt:i4>
      </vt:variant>
      <vt:variant>
        <vt:i4>0</vt:i4>
      </vt:variant>
      <vt:variant>
        <vt:i4>5</vt:i4>
      </vt:variant>
      <vt:variant>
        <vt:lpwstr>http://www.parlament.ch/d/suche/seiten/geschaefte.aspx?gesch_id=20104099</vt:lpwstr>
      </vt:variant>
      <vt:variant>
        <vt:lpwstr/>
      </vt:variant>
      <vt:variant>
        <vt:i4>2031648</vt:i4>
      </vt:variant>
      <vt:variant>
        <vt:i4>2826</vt:i4>
      </vt:variant>
      <vt:variant>
        <vt:i4>0</vt:i4>
      </vt:variant>
      <vt:variant>
        <vt:i4>5</vt:i4>
      </vt:variant>
      <vt:variant>
        <vt:lpwstr>http://www.parlament.ch/d/suche/seiten/geschaefte.aspx?gesch_id=20104098</vt:lpwstr>
      </vt:variant>
      <vt:variant>
        <vt:lpwstr/>
      </vt:variant>
      <vt:variant>
        <vt:i4>1245216</vt:i4>
      </vt:variant>
      <vt:variant>
        <vt:i4>2823</vt:i4>
      </vt:variant>
      <vt:variant>
        <vt:i4>0</vt:i4>
      </vt:variant>
      <vt:variant>
        <vt:i4>5</vt:i4>
      </vt:variant>
      <vt:variant>
        <vt:lpwstr>http://www.parlament.ch/d/suche/seiten/geschaefte.aspx?gesch_id=20104094</vt:lpwstr>
      </vt:variant>
      <vt:variant>
        <vt:lpwstr/>
      </vt:variant>
      <vt:variant>
        <vt:i4>1310752</vt:i4>
      </vt:variant>
      <vt:variant>
        <vt:i4>2820</vt:i4>
      </vt:variant>
      <vt:variant>
        <vt:i4>0</vt:i4>
      </vt:variant>
      <vt:variant>
        <vt:i4>5</vt:i4>
      </vt:variant>
      <vt:variant>
        <vt:lpwstr>http://www.parlament.ch/d/suche/seiten/geschaefte.aspx?gesch_id=20104093</vt:lpwstr>
      </vt:variant>
      <vt:variant>
        <vt:lpwstr/>
      </vt:variant>
      <vt:variant>
        <vt:i4>1179693</vt:i4>
      </vt:variant>
      <vt:variant>
        <vt:i4>2817</vt:i4>
      </vt:variant>
      <vt:variant>
        <vt:i4>0</vt:i4>
      </vt:variant>
      <vt:variant>
        <vt:i4>5</vt:i4>
      </vt:variant>
      <vt:variant>
        <vt:lpwstr>http://www.parlament.ch/d/suche/seiten/geschaefte.aspx?gesch_id=20104045</vt:lpwstr>
      </vt:variant>
      <vt:variant>
        <vt:lpwstr/>
      </vt:variant>
      <vt:variant>
        <vt:i4>1507373</vt:i4>
      </vt:variant>
      <vt:variant>
        <vt:i4>2814</vt:i4>
      </vt:variant>
      <vt:variant>
        <vt:i4>0</vt:i4>
      </vt:variant>
      <vt:variant>
        <vt:i4>5</vt:i4>
      </vt:variant>
      <vt:variant>
        <vt:lpwstr>http://www.parlament.ch/d/suche/seiten/geschaefte.aspx?gesch_id=20104040</vt:lpwstr>
      </vt:variant>
      <vt:variant>
        <vt:lpwstr/>
      </vt:variant>
      <vt:variant>
        <vt:i4>1441834</vt:i4>
      </vt:variant>
      <vt:variant>
        <vt:i4>2811</vt:i4>
      </vt:variant>
      <vt:variant>
        <vt:i4>0</vt:i4>
      </vt:variant>
      <vt:variant>
        <vt:i4>5</vt:i4>
      </vt:variant>
      <vt:variant>
        <vt:lpwstr>http://www.parlament.ch/d/suche/seiten/geschaefte.aspx?gesch_id=20104031</vt:lpwstr>
      </vt:variant>
      <vt:variant>
        <vt:lpwstr/>
      </vt:variant>
      <vt:variant>
        <vt:i4>1966123</vt:i4>
      </vt:variant>
      <vt:variant>
        <vt:i4>2808</vt:i4>
      </vt:variant>
      <vt:variant>
        <vt:i4>0</vt:i4>
      </vt:variant>
      <vt:variant>
        <vt:i4>5</vt:i4>
      </vt:variant>
      <vt:variant>
        <vt:lpwstr>http://www.parlament.ch/d/suche/seiten/geschaefte.aspx?gesch_id=20104029</vt:lpwstr>
      </vt:variant>
      <vt:variant>
        <vt:lpwstr/>
      </vt:variant>
      <vt:variant>
        <vt:i4>1114152</vt:i4>
      </vt:variant>
      <vt:variant>
        <vt:i4>2805</vt:i4>
      </vt:variant>
      <vt:variant>
        <vt:i4>0</vt:i4>
      </vt:variant>
      <vt:variant>
        <vt:i4>5</vt:i4>
      </vt:variant>
      <vt:variant>
        <vt:lpwstr>http://www.parlament.ch/d/suche/seiten/geschaefte.aspx?gesch_id=20104016</vt:lpwstr>
      </vt:variant>
      <vt:variant>
        <vt:lpwstr/>
      </vt:variant>
      <vt:variant>
        <vt:i4>1507368</vt:i4>
      </vt:variant>
      <vt:variant>
        <vt:i4>2802</vt:i4>
      </vt:variant>
      <vt:variant>
        <vt:i4>0</vt:i4>
      </vt:variant>
      <vt:variant>
        <vt:i4>5</vt:i4>
      </vt:variant>
      <vt:variant>
        <vt:lpwstr>http://www.parlament.ch/d/suche/seiten/geschaefte.aspx?gesch_id=20104010</vt:lpwstr>
      </vt:variant>
      <vt:variant>
        <vt:lpwstr/>
      </vt:variant>
      <vt:variant>
        <vt:i4>1966119</vt:i4>
      </vt:variant>
      <vt:variant>
        <vt:i4>2799</vt:i4>
      </vt:variant>
      <vt:variant>
        <vt:i4>0</vt:i4>
      </vt:variant>
      <vt:variant>
        <vt:i4>5</vt:i4>
      </vt:variant>
      <vt:variant>
        <vt:lpwstr>http://www.parlament.ch/d/suche/seiten/geschaefte.aspx?gesch_id=20103990</vt:lpwstr>
      </vt:variant>
      <vt:variant>
        <vt:lpwstr/>
      </vt:variant>
      <vt:variant>
        <vt:i4>1900582</vt:i4>
      </vt:variant>
      <vt:variant>
        <vt:i4>2796</vt:i4>
      </vt:variant>
      <vt:variant>
        <vt:i4>0</vt:i4>
      </vt:variant>
      <vt:variant>
        <vt:i4>5</vt:i4>
      </vt:variant>
      <vt:variant>
        <vt:lpwstr>http://www.parlament.ch/d/suche/seiten/geschaefte.aspx?gesch_id=20103983</vt:lpwstr>
      </vt:variant>
      <vt:variant>
        <vt:lpwstr/>
      </vt:variant>
      <vt:variant>
        <vt:i4>1507369</vt:i4>
      </vt:variant>
      <vt:variant>
        <vt:i4>2793</vt:i4>
      </vt:variant>
      <vt:variant>
        <vt:i4>0</vt:i4>
      </vt:variant>
      <vt:variant>
        <vt:i4>5</vt:i4>
      </vt:variant>
      <vt:variant>
        <vt:lpwstr>http://www.parlament.ch/d/suche/seiten/geschaefte.aspx?gesch_id=20103979</vt:lpwstr>
      </vt:variant>
      <vt:variant>
        <vt:lpwstr/>
      </vt:variant>
      <vt:variant>
        <vt:i4>2031657</vt:i4>
      </vt:variant>
      <vt:variant>
        <vt:i4>2790</vt:i4>
      </vt:variant>
      <vt:variant>
        <vt:i4>0</vt:i4>
      </vt:variant>
      <vt:variant>
        <vt:i4>5</vt:i4>
      </vt:variant>
      <vt:variant>
        <vt:lpwstr>http://www.parlament.ch/d/suche/seiten/geschaefte.aspx?gesch_id=20103971</vt:lpwstr>
      </vt:variant>
      <vt:variant>
        <vt:lpwstr/>
      </vt:variant>
      <vt:variant>
        <vt:i4>1572907</vt:i4>
      </vt:variant>
      <vt:variant>
        <vt:i4>2787</vt:i4>
      </vt:variant>
      <vt:variant>
        <vt:i4>0</vt:i4>
      </vt:variant>
      <vt:variant>
        <vt:i4>5</vt:i4>
      </vt:variant>
      <vt:variant>
        <vt:lpwstr>http://www.parlament.ch/d/suche/seiten/geschaefte.aspx?gesch_id=20103956</vt:lpwstr>
      </vt:variant>
      <vt:variant>
        <vt:lpwstr/>
      </vt:variant>
      <vt:variant>
        <vt:i4>1835051</vt:i4>
      </vt:variant>
      <vt:variant>
        <vt:i4>2784</vt:i4>
      </vt:variant>
      <vt:variant>
        <vt:i4>0</vt:i4>
      </vt:variant>
      <vt:variant>
        <vt:i4>5</vt:i4>
      </vt:variant>
      <vt:variant>
        <vt:lpwstr>http://www.parlament.ch/d/suche/seiten/geschaefte.aspx?gesch_id=20103952</vt:lpwstr>
      </vt:variant>
      <vt:variant>
        <vt:lpwstr/>
      </vt:variant>
      <vt:variant>
        <vt:i4>2031659</vt:i4>
      </vt:variant>
      <vt:variant>
        <vt:i4>2781</vt:i4>
      </vt:variant>
      <vt:variant>
        <vt:i4>0</vt:i4>
      </vt:variant>
      <vt:variant>
        <vt:i4>5</vt:i4>
      </vt:variant>
      <vt:variant>
        <vt:lpwstr>http://www.parlament.ch/d/suche/seiten/geschaefte.aspx?gesch_id=20103951</vt:lpwstr>
      </vt:variant>
      <vt:variant>
        <vt:lpwstr/>
      </vt:variant>
      <vt:variant>
        <vt:i4>1769514</vt:i4>
      </vt:variant>
      <vt:variant>
        <vt:i4>2778</vt:i4>
      </vt:variant>
      <vt:variant>
        <vt:i4>0</vt:i4>
      </vt:variant>
      <vt:variant>
        <vt:i4>5</vt:i4>
      </vt:variant>
      <vt:variant>
        <vt:lpwstr>http://www.parlament.ch/D/Suche/Seiten/geschaefte.aspx?gesch_id=20103945</vt:lpwstr>
      </vt:variant>
      <vt:variant>
        <vt:lpwstr/>
      </vt:variant>
      <vt:variant>
        <vt:i4>2031658</vt:i4>
      </vt:variant>
      <vt:variant>
        <vt:i4>2775</vt:i4>
      </vt:variant>
      <vt:variant>
        <vt:i4>0</vt:i4>
      </vt:variant>
      <vt:variant>
        <vt:i4>5</vt:i4>
      </vt:variant>
      <vt:variant>
        <vt:lpwstr>http://www.parlament.ch/d/suche/seiten/geschaefte.aspx?gesch_id=20103941</vt:lpwstr>
      </vt:variant>
      <vt:variant>
        <vt:lpwstr/>
      </vt:variant>
      <vt:variant>
        <vt:i4>1966122</vt:i4>
      </vt:variant>
      <vt:variant>
        <vt:i4>2772</vt:i4>
      </vt:variant>
      <vt:variant>
        <vt:i4>0</vt:i4>
      </vt:variant>
      <vt:variant>
        <vt:i4>5</vt:i4>
      </vt:variant>
      <vt:variant>
        <vt:lpwstr>http://www.parlament.ch/d/suche/seiten/geschaefte.aspx?gesch_id=20103940</vt:lpwstr>
      </vt:variant>
      <vt:variant>
        <vt:lpwstr/>
      </vt:variant>
      <vt:variant>
        <vt:i4>1507373</vt:i4>
      </vt:variant>
      <vt:variant>
        <vt:i4>2769</vt:i4>
      </vt:variant>
      <vt:variant>
        <vt:i4>0</vt:i4>
      </vt:variant>
      <vt:variant>
        <vt:i4>5</vt:i4>
      </vt:variant>
      <vt:variant>
        <vt:lpwstr>http://www.parlament.ch/d/suche/seiten/geschaefte.aspx?gesch_id=20103939</vt:lpwstr>
      </vt:variant>
      <vt:variant>
        <vt:lpwstr/>
      </vt:variant>
      <vt:variant>
        <vt:i4>1572909</vt:i4>
      </vt:variant>
      <vt:variant>
        <vt:i4>2766</vt:i4>
      </vt:variant>
      <vt:variant>
        <vt:i4>0</vt:i4>
      </vt:variant>
      <vt:variant>
        <vt:i4>5</vt:i4>
      </vt:variant>
      <vt:variant>
        <vt:lpwstr>http://www.parlament.ch/d/suche/seiten/geschaefte.aspx?gesch_id=20103936</vt:lpwstr>
      </vt:variant>
      <vt:variant>
        <vt:lpwstr/>
      </vt:variant>
      <vt:variant>
        <vt:i4>1769517</vt:i4>
      </vt:variant>
      <vt:variant>
        <vt:i4>2763</vt:i4>
      </vt:variant>
      <vt:variant>
        <vt:i4>0</vt:i4>
      </vt:variant>
      <vt:variant>
        <vt:i4>5</vt:i4>
      </vt:variant>
      <vt:variant>
        <vt:lpwstr>http://www.parlament.ch/d/suche/seiten/geschaefte.aspx?gesch_id=20103935</vt:lpwstr>
      </vt:variant>
      <vt:variant>
        <vt:lpwstr/>
      </vt:variant>
      <vt:variant>
        <vt:i4>1441836</vt:i4>
      </vt:variant>
      <vt:variant>
        <vt:i4>2760</vt:i4>
      </vt:variant>
      <vt:variant>
        <vt:i4>0</vt:i4>
      </vt:variant>
      <vt:variant>
        <vt:i4>5</vt:i4>
      </vt:variant>
      <vt:variant>
        <vt:lpwstr>http://www.parlament.ch/D/Suche/Seiten/geschaefte.aspx?gesch_id=20103928</vt:lpwstr>
      </vt:variant>
      <vt:variant>
        <vt:lpwstr/>
      </vt:variant>
      <vt:variant>
        <vt:i4>1638444</vt:i4>
      </vt:variant>
      <vt:variant>
        <vt:i4>2757</vt:i4>
      </vt:variant>
      <vt:variant>
        <vt:i4>0</vt:i4>
      </vt:variant>
      <vt:variant>
        <vt:i4>5</vt:i4>
      </vt:variant>
      <vt:variant>
        <vt:lpwstr>http://www.parlament.ch/d/suche/seiten/geschaefte.aspx?gesch_id=20103927</vt:lpwstr>
      </vt:variant>
      <vt:variant>
        <vt:lpwstr/>
      </vt:variant>
      <vt:variant>
        <vt:i4>1835052</vt:i4>
      </vt:variant>
      <vt:variant>
        <vt:i4>2754</vt:i4>
      </vt:variant>
      <vt:variant>
        <vt:i4>0</vt:i4>
      </vt:variant>
      <vt:variant>
        <vt:i4>5</vt:i4>
      </vt:variant>
      <vt:variant>
        <vt:lpwstr>http://www.parlament.ch/d/suche/seiten/geschaefte.aspx?gesch_id=20103922</vt:lpwstr>
      </vt:variant>
      <vt:variant>
        <vt:lpwstr/>
      </vt:variant>
      <vt:variant>
        <vt:i4>1769518</vt:i4>
      </vt:variant>
      <vt:variant>
        <vt:i4>2751</vt:i4>
      </vt:variant>
      <vt:variant>
        <vt:i4>0</vt:i4>
      </vt:variant>
      <vt:variant>
        <vt:i4>5</vt:i4>
      </vt:variant>
      <vt:variant>
        <vt:lpwstr>http://www.parlament.ch/D/Suche/Seiten/geschaefte.aspx?gesch_id=20103905</vt:lpwstr>
      </vt:variant>
      <vt:variant>
        <vt:lpwstr/>
      </vt:variant>
      <vt:variant>
        <vt:i4>1441831</vt:i4>
      </vt:variant>
      <vt:variant>
        <vt:i4>2748</vt:i4>
      </vt:variant>
      <vt:variant>
        <vt:i4>0</vt:i4>
      </vt:variant>
      <vt:variant>
        <vt:i4>5</vt:i4>
      </vt:variant>
      <vt:variant>
        <vt:lpwstr>http://www.parlament.ch/D/Suche/Seiten/geschaefte.aspx?gesch_id=20103899</vt:lpwstr>
      </vt:variant>
      <vt:variant>
        <vt:lpwstr/>
      </vt:variant>
      <vt:variant>
        <vt:i4>1507367</vt:i4>
      </vt:variant>
      <vt:variant>
        <vt:i4>2745</vt:i4>
      </vt:variant>
      <vt:variant>
        <vt:i4>0</vt:i4>
      </vt:variant>
      <vt:variant>
        <vt:i4>5</vt:i4>
      </vt:variant>
      <vt:variant>
        <vt:lpwstr>http://www.parlament.ch/D/Suche/Seiten/geschaefte.aspx?gesch_id=20103898</vt:lpwstr>
      </vt:variant>
      <vt:variant>
        <vt:lpwstr/>
      </vt:variant>
      <vt:variant>
        <vt:i4>1835048</vt:i4>
      </vt:variant>
      <vt:variant>
        <vt:i4>2742</vt:i4>
      </vt:variant>
      <vt:variant>
        <vt:i4>0</vt:i4>
      </vt:variant>
      <vt:variant>
        <vt:i4>5</vt:i4>
      </vt:variant>
      <vt:variant>
        <vt:lpwstr>http://www.parlament.ch/D/Suche/Seiten/geschaefte.aspx?gesch_id=20103863</vt:lpwstr>
      </vt:variant>
      <vt:variant>
        <vt:lpwstr/>
      </vt:variant>
      <vt:variant>
        <vt:i4>1703979</vt:i4>
      </vt:variant>
      <vt:variant>
        <vt:i4>2739</vt:i4>
      </vt:variant>
      <vt:variant>
        <vt:i4>0</vt:i4>
      </vt:variant>
      <vt:variant>
        <vt:i4>5</vt:i4>
      </vt:variant>
      <vt:variant>
        <vt:lpwstr>http://www.parlament.ch/D/Suche/Seiten/geschaefte.aspx?gesch_id=20103855</vt:lpwstr>
      </vt:variant>
      <vt:variant>
        <vt:lpwstr/>
      </vt:variant>
      <vt:variant>
        <vt:i4>1900587</vt:i4>
      </vt:variant>
      <vt:variant>
        <vt:i4>2736</vt:i4>
      </vt:variant>
      <vt:variant>
        <vt:i4>0</vt:i4>
      </vt:variant>
      <vt:variant>
        <vt:i4>5</vt:i4>
      </vt:variant>
      <vt:variant>
        <vt:lpwstr>http://www.parlament.ch/D/Suche/Seiten/geschaefte.aspx?gesch_id=20103852</vt:lpwstr>
      </vt:variant>
      <vt:variant>
        <vt:lpwstr/>
      </vt:variant>
      <vt:variant>
        <vt:i4>1441834</vt:i4>
      </vt:variant>
      <vt:variant>
        <vt:i4>2733</vt:i4>
      </vt:variant>
      <vt:variant>
        <vt:i4>0</vt:i4>
      </vt:variant>
      <vt:variant>
        <vt:i4>5</vt:i4>
      </vt:variant>
      <vt:variant>
        <vt:lpwstr>http://www.parlament.ch/D/Suche/Seiten/geschaefte.aspx?gesch_id=20103849</vt:lpwstr>
      </vt:variant>
      <vt:variant>
        <vt:lpwstr/>
      </vt:variant>
      <vt:variant>
        <vt:i4>1441837</vt:i4>
      </vt:variant>
      <vt:variant>
        <vt:i4>2730</vt:i4>
      </vt:variant>
      <vt:variant>
        <vt:i4>0</vt:i4>
      </vt:variant>
      <vt:variant>
        <vt:i4>5</vt:i4>
      </vt:variant>
      <vt:variant>
        <vt:lpwstr>http://www.parlament.ch/D/Suche/Seiten/geschaefte.aspx?gesch_id=20103839</vt:lpwstr>
      </vt:variant>
      <vt:variant>
        <vt:lpwstr/>
      </vt:variant>
      <vt:variant>
        <vt:i4>1507375</vt:i4>
      </vt:variant>
      <vt:variant>
        <vt:i4>2727</vt:i4>
      </vt:variant>
      <vt:variant>
        <vt:i4>0</vt:i4>
      </vt:variant>
      <vt:variant>
        <vt:i4>5</vt:i4>
      </vt:variant>
      <vt:variant>
        <vt:lpwstr>http://www.parlament.ch/D/Suche/Seiten/geschaefte.aspx?gesch_id=20103818</vt:lpwstr>
      </vt:variant>
      <vt:variant>
        <vt:lpwstr/>
      </vt:variant>
      <vt:variant>
        <vt:i4>1572911</vt:i4>
      </vt:variant>
      <vt:variant>
        <vt:i4>2724</vt:i4>
      </vt:variant>
      <vt:variant>
        <vt:i4>0</vt:i4>
      </vt:variant>
      <vt:variant>
        <vt:i4>5</vt:i4>
      </vt:variant>
      <vt:variant>
        <vt:lpwstr>http://www.parlament.ch/D/Suche/Seiten/geschaefte.aspx?gesch_id=20103817</vt:lpwstr>
      </vt:variant>
      <vt:variant>
        <vt:lpwstr/>
      </vt:variant>
      <vt:variant>
        <vt:i4>1835055</vt:i4>
      </vt:variant>
      <vt:variant>
        <vt:i4>2721</vt:i4>
      </vt:variant>
      <vt:variant>
        <vt:i4>0</vt:i4>
      </vt:variant>
      <vt:variant>
        <vt:i4>5</vt:i4>
      </vt:variant>
      <vt:variant>
        <vt:lpwstr>http://www.parlament.ch/D/Suche/Seiten/geschaefte.aspx?gesch_id=20103813</vt:lpwstr>
      </vt:variant>
      <vt:variant>
        <vt:lpwstr/>
      </vt:variant>
      <vt:variant>
        <vt:i4>1179687</vt:i4>
      </vt:variant>
      <vt:variant>
        <vt:i4>2718</vt:i4>
      </vt:variant>
      <vt:variant>
        <vt:i4>0</vt:i4>
      </vt:variant>
      <vt:variant>
        <vt:i4>5</vt:i4>
      </vt:variant>
      <vt:variant>
        <vt:lpwstr>http://www.parlament.ch/D/Suche/Seiten/geschaefte.aspx?gesch_id=20103792</vt:lpwstr>
      </vt:variant>
      <vt:variant>
        <vt:lpwstr/>
      </vt:variant>
      <vt:variant>
        <vt:i4>1114150</vt:i4>
      </vt:variant>
      <vt:variant>
        <vt:i4>2715</vt:i4>
      </vt:variant>
      <vt:variant>
        <vt:i4>0</vt:i4>
      </vt:variant>
      <vt:variant>
        <vt:i4>5</vt:i4>
      </vt:variant>
      <vt:variant>
        <vt:lpwstr>http://www.parlament.ch/D/Suche/Seiten/geschaefte.aspx?gesch_id=20103781</vt:lpwstr>
      </vt:variant>
      <vt:variant>
        <vt:lpwstr/>
      </vt:variant>
      <vt:variant>
        <vt:i4>1245225</vt:i4>
      </vt:variant>
      <vt:variant>
        <vt:i4>2712</vt:i4>
      </vt:variant>
      <vt:variant>
        <vt:i4>0</vt:i4>
      </vt:variant>
      <vt:variant>
        <vt:i4>5</vt:i4>
      </vt:variant>
      <vt:variant>
        <vt:lpwstr>http://www.parlament.ch/D/Suche/Seiten/geschaefte.aspx?gesch_id=20103773</vt:lpwstr>
      </vt:variant>
      <vt:variant>
        <vt:lpwstr/>
      </vt:variant>
      <vt:variant>
        <vt:i4>1048616</vt:i4>
      </vt:variant>
      <vt:variant>
        <vt:i4>2709</vt:i4>
      </vt:variant>
      <vt:variant>
        <vt:i4>0</vt:i4>
      </vt:variant>
      <vt:variant>
        <vt:i4>5</vt:i4>
      </vt:variant>
      <vt:variant>
        <vt:lpwstr>http://www.parlament.ch/D/Suche/Seiten/geschaefte.aspx?gesch_id=20103760</vt:lpwstr>
      </vt:variant>
      <vt:variant>
        <vt:lpwstr/>
      </vt:variant>
      <vt:variant>
        <vt:i4>1572909</vt:i4>
      </vt:variant>
      <vt:variant>
        <vt:i4>2706</vt:i4>
      </vt:variant>
      <vt:variant>
        <vt:i4>0</vt:i4>
      </vt:variant>
      <vt:variant>
        <vt:i4>5</vt:i4>
      </vt:variant>
      <vt:variant>
        <vt:lpwstr>http://www.parlament.ch/D/Suche/Seiten/geschaefte.aspx?gesch_id=20103738</vt:lpwstr>
      </vt:variant>
      <vt:variant>
        <vt:lpwstr/>
      </vt:variant>
      <vt:variant>
        <vt:i4>1441837</vt:i4>
      </vt:variant>
      <vt:variant>
        <vt:i4>2703</vt:i4>
      </vt:variant>
      <vt:variant>
        <vt:i4>0</vt:i4>
      </vt:variant>
      <vt:variant>
        <vt:i4>5</vt:i4>
      </vt:variant>
      <vt:variant>
        <vt:lpwstr>http://www.parlament.ch/D/Suche/Seiten/geschaefte.aspx?gesch_id=20103736</vt:lpwstr>
      </vt:variant>
      <vt:variant>
        <vt:lpwstr/>
      </vt:variant>
      <vt:variant>
        <vt:i4>1376301</vt:i4>
      </vt:variant>
      <vt:variant>
        <vt:i4>2700</vt:i4>
      </vt:variant>
      <vt:variant>
        <vt:i4>0</vt:i4>
      </vt:variant>
      <vt:variant>
        <vt:i4>5</vt:i4>
      </vt:variant>
      <vt:variant>
        <vt:lpwstr>http://www.parlament.ch/D/Suche/Seiten/geschaefte.aspx?gesch_id=20103735</vt:lpwstr>
      </vt:variant>
      <vt:variant>
        <vt:lpwstr/>
      </vt:variant>
      <vt:variant>
        <vt:i4>1376303</vt:i4>
      </vt:variant>
      <vt:variant>
        <vt:i4>2697</vt:i4>
      </vt:variant>
      <vt:variant>
        <vt:i4>0</vt:i4>
      </vt:variant>
      <vt:variant>
        <vt:i4>5</vt:i4>
      </vt:variant>
      <vt:variant>
        <vt:lpwstr>http://www.parlament.ch/D/Suche/Seiten/geschaefte.aspx?gesch_id=20103715</vt:lpwstr>
      </vt:variant>
      <vt:variant>
        <vt:lpwstr/>
      </vt:variant>
      <vt:variant>
        <vt:i4>1507367</vt:i4>
      </vt:variant>
      <vt:variant>
        <vt:i4>2694</vt:i4>
      </vt:variant>
      <vt:variant>
        <vt:i4>0</vt:i4>
      </vt:variant>
      <vt:variant>
        <vt:i4>5</vt:i4>
      </vt:variant>
      <vt:variant>
        <vt:lpwstr>http://www.parlament.ch/D/Suche/Seiten/geschaefte.aspx?gesch_id=20103696</vt:lpwstr>
      </vt:variant>
      <vt:variant>
        <vt:lpwstr/>
      </vt:variant>
      <vt:variant>
        <vt:i4>1441833</vt:i4>
      </vt:variant>
      <vt:variant>
        <vt:i4>2691</vt:i4>
      </vt:variant>
      <vt:variant>
        <vt:i4>0</vt:i4>
      </vt:variant>
      <vt:variant>
        <vt:i4>5</vt:i4>
      </vt:variant>
      <vt:variant>
        <vt:lpwstr>http://www.parlament.ch/D/Suche/Seiten/geschaefte.aspx?gesch_id=20103677</vt:lpwstr>
      </vt:variant>
      <vt:variant>
        <vt:lpwstr/>
      </vt:variant>
      <vt:variant>
        <vt:i4>1507369</vt:i4>
      </vt:variant>
      <vt:variant>
        <vt:i4>2688</vt:i4>
      </vt:variant>
      <vt:variant>
        <vt:i4>0</vt:i4>
      </vt:variant>
      <vt:variant>
        <vt:i4>5</vt:i4>
      </vt:variant>
      <vt:variant>
        <vt:lpwstr>http://www.parlament.ch/D/Suche/Seiten/geschaefte.aspx?gesch_id=20103676</vt:lpwstr>
      </vt:variant>
      <vt:variant>
        <vt:lpwstr/>
      </vt:variant>
      <vt:variant>
        <vt:i4>1048616</vt:i4>
      </vt:variant>
      <vt:variant>
        <vt:i4>2685</vt:i4>
      </vt:variant>
      <vt:variant>
        <vt:i4>0</vt:i4>
      </vt:variant>
      <vt:variant>
        <vt:i4>5</vt:i4>
      </vt:variant>
      <vt:variant>
        <vt:lpwstr>http://www.parlament.ch/D/Suche/Seiten/geschaefte.aspx?gesch_id=20103661</vt:lpwstr>
      </vt:variant>
      <vt:variant>
        <vt:lpwstr/>
      </vt:variant>
      <vt:variant>
        <vt:i4>1441837</vt:i4>
      </vt:variant>
      <vt:variant>
        <vt:i4>2682</vt:i4>
      </vt:variant>
      <vt:variant>
        <vt:i4>0</vt:i4>
      </vt:variant>
      <vt:variant>
        <vt:i4>5</vt:i4>
      </vt:variant>
      <vt:variant>
        <vt:lpwstr>http://www.parlament.ch/D/Suche/Seiten/geschaefte.aspx?gesch_id=20103637</vt:lpwstr>
      </vt:variant>
      <vt:variant>
        <vt:lpwstr/>
      </vt:variant>
      <vt:variant>
        <vt:i4>1507373</vt:i4>
      </vt:variant>
      <vt:variant>
        <vt:i4>2679</vt:i4>
      </vt:variant>
      <vt:variant>
        <vt:i4>0</vt:i4>
      </vt:variant>
      <vt:variant>
        <vt:i4>5</vt:i4>
      </vt:variant>
      <vt:variant>
        <vt:lpwstr>http://www.parlament.ch/D/Suche/Seiten/geschaefte.aspx?gesch_id=20103636</vt:lpwstr>
      </vt:variant>
      <vt:variant>
        <vt:lpwstr/>
      </vt:variant>
      <vt:variant>
        <vt:i4>1376295</vt:i4>
      </vt:variant>
      <vt:variant>
        <vt:i4>2676</vt:i4>
      </vt:variant>
      <vt:variant>
        <vt:i4>0</vt:i4>
      </vt:variant>
      <vt:variant>
        <vt:i4>5</vt:i4>
      </vt:variant>
      <vt:variant>
        <vt:lpwstr>http://www.parlament.ch/D/Suche/Seiten/geschaefte.aspx?gesch_id=20103597</vt:lpwstr>
      </vt:variant>
      <vt:variant>
        <vt:lpwstr/>
      </vt:variant>
      <vt:variant>
        <vt:i4>1245223</vt:i4>
      </vt:variant>
      <vt:variant>
        <vt:i4>2673</vt:i4>
      </vt:variant>
      <vt:variant>
        <vt:i4>0</vt:i4>
      </vt:variant>
      <vt:variant>
        <vt:i4>5</vt:i4>
      </vt:variant>
      <vt:variant>
        <vt:lpwstr>http://www.parlament.ch/D/Suche/Seiten/geschaefte.aspx?gesch_id=20103591</vt:lpwstr>
      </vt:variant>
      <vt:variant>
        <vt:lpwstr/>
      </vt:variant>
      <vt:variant>
        <vt:i4>1310761</vt:i4>
      </vt:variant>
      <vt:variant>
        <vt:i4>2670</vt:i4>
      </vt:variant>
      <vt:variant>
        <vt:i4>0</vt:i4>
      </vt:variant>
      <vt:variant>
        <vt:i4>5</vt:i4>
      </vt:variant>
      <vt:variant>
        <vt:lpwstr>http://www.parlament.ch/D/Suche/Seiten/geschaefte.aspx?gesch_id=20103576</vt:lpwstr>
      </vt:variant>
      <vt:variant>
        <vt:lpwstr/>
      </vt:variant>
      <vt:variant>
        <vt:i4>1245225</vt:i4>
      </vt:variant>
      <vt:variant>
        <vt:i4>2667</vt:i4>
      </vt:variant>
      <vt:variant>
        <vt:i4>0</vt:i4>
      </vt:variant>
      <vt:variant>
        <vt:i4>5</vt:i4>
      </vt:variant>
      <vt:variant>
        <vt:lpwstr>http://www.parlament.ch/D/Suche/Seiten/geschaefte.aspx?gesch_id=20103571</vt:lpwstr>
      </vt:variant>
      <vt:variant>
        <vt:lpwstr/>
      </vt:variant>
      <vt:variant>
        <vt:i4>1310762</vt:i4>
      </vt:variant>
      <vt:variant>
        <vt:i4>2664</vt:i4>
      </vt:variant>
      <vt:variant>
        <vt:i4>0</vt:i4>
      </vt:variant>
      <vt:variant>
        <vt:i4>5</vt:i4>
      </vt:variant>
      <vt:variant>
        <vt:lpwstr>http://www.parlament.ch/D/Suche/Seiten/geschaefte.aspx?gesch_id=20103546</vt:lpwstr>
      </vt:variant>
      <vt:variant>
        <vt:lpwstr/>
      </vt:variant>
      <vt:variant>
        <vt:i4>1507370</vt:i4>
      </vt:variant>
      <vt:variant>
        <vt:i4>2661</vt:i4>
      </vt:variant>
      <vt:variant>
        <vt:i4>0</vt:i4>
      </vt:variant>
      <vt:variant>
        <vt:i4>5</vt:i4>
      </vt:variant>
      <vt:variant>
        <vt:lpwstr>http://www.parlament.ch/D/Suche/Seiten/geschaefte.aspx?gesch_id=20103545</vt:lpwstr>
      </vt:variant>
      <vt:variant>
        <vt:lpwstr/>
      </vt:variant>
      <vt:variant>
        <vt:i4>1114159</vt:i4>
      </vt:variant>
      <vt:variant>
        <vt:i4>2658</vt:i4>
      </vt:variant>
      <vt:variant>
        <vt:i4>0</vt:i4>
      </vt:variant>
      <vt:variant>
        <vt:i4>5</vt:i4>
      </vt:variant>
      <vt:variant>
        <vt:lpwstr>http://www.parlament.ch/D/Suche/Seiten/geschaefte.aspx?gesch_id=20103513</vt:lpwstr>
      </vt:variant>
      <vt:variant>
        <vt:lpwstr/>
      </vt:variant>
      <vt:variant>
        <vt:i4>1703982</vt:i4>
      </vt:variant>
      <vt:variant>
        <vt:i4>2655</vt:i4>
      </vt:variant>
      <vt:variant>
        <vt:i4>0</vt:i4>
      </vt:variant>
      <vt:variant>
        <vt:i4>5</vt:i4>
      </vt:variant>
      <vt:variant>
        <vt:lpwstr>http://www.parlament.ch/D/Suche/Seiten/geschaefte.aspx?gesch_id=20103508</vt:lpwstr>
      </vt:variant>
      <vt:variant>
        <vt:lpwstr/>
      </vt:variant>
      <vt:variant>
        <vt:i4>1376302</vt:i4>
      </vt:variant>
      <vt:variant>
        <vt:i4>2652</vt:i4>
      </vt:variant>
      <vt:variant>
        <vt:i4>0</vt:i4>
      </vt:variant>
      <vt:variant>
        <vt:i4>5</vt:i4>
      </vt:variant>
      <vt:variant>
        <vt:lpwstr>http://www.parlament.ch/D/Suche/Seiten/geschaefte.aspx?gesch_id=20103507</vt:lpwstr>
      </vt:variant>
      <vt:variant>
        <vt:lpwstr/>
      </vt:variant>
      <vt:variant>
        <vt:i4>1114158</vt:i4>
      </vt:variant>
      <vt:variant>
        <vt:i4>2649</vt:i4>
      </vt:variant>
      <vt:variant>
        <vt:i4>0</vt:i4>
      </vt:variant>
      <vt:variant>
        <vt:i4>5</vt:i4>
      </vt:variant>
      <vt:variant>
        <vt:lpwstr>http://www.parlament.ch/D/Suche/Seiten/geschaefte.aspx?gesch_id=20103503</vt:lpwstr>
      </vt:variant>
      <vt:variant>
        <vt:lpwstr/>
      </vt:variant>
      <vt:variant>
        <vt:i4>1048622</vt:i4>
      </vt:variant>
      <vt:variant>
        <vt:i4>2646</vt:i4>
      </vt:variant>
      <vt:variant>
        <vt:i4>0</vt:i4>
      </vt:variant>
      <vt:variant>
        <vt:i4>5</vt:i4>
      </vt:variant>
      <vt:variant>
        <vt:lpwstr>http://www.parlament.ch/D/Suche/Seiten/geschaefte.aspx?gesch_id=20103502</vt:lpwstr>
      </vt:variant>
      <vt:variant>
        <vt:lpwstr/>
      </vt:variant>
      <vt:variant>
        <vt:i4>1048617</vt:i4>
      </vt:variant>
      <vt:variant>
        <vt:i4>2643</vt:i4>
      </vt:variant>
      <vt:variant>
        <vt:i4>0</vt:i4>
      </vt:variant>
      <vt:variant>
        <vt:i4>5</vt:i4>
      </vt:variant>
      <vt:variant>
        <vt:lpwstr>http://www.parlament.ch/D/Suche/Seiten/geschaefte.aspx?gesch_id=20103473</vt:lpwstr>
      </vt:variant>
      <vt:variant>
        <vt:lpwstr/>
      </vt:variant>
      <vt:variant>
        <vt:i4>1245225</vt:i4>
      </vt:variant>
      <vt:variant>
        <vt:i4>2640</vt:i4>
      </vt:variant>
      <vt:variant>
        <vt:i4>0</vt:i4>
      </vt:variant>
      <vt:variant>
        <vt:i4>5</vt:i4>
      </vt:variant>
      <vt:variant>
        <vt:lpwstr>http://www.parlament.ch/D/Suche/Seiten/geschaefte.aspx?gesch_id=20103470</vt:lpwstr>
      </vt:variant>
      <vt:variant>
        <vt:lpwstr/>
      </vt:variant>
      <vt:variant>
        <vt:i4>1114152</vt:i4>
      </vt:variant>
      <vt:variant>
        <vt:i4>2637</vt:i4>
      </vt:variant>
      <vt:variant>
        <vt:i4>0</vt:i4>
      </vt:variant>
      <vt:variant>
        <vt:i4>5</vt:i4>
      </vt:variant>
      <vt:variant>
        <vt:lpwstr>http://www.parlament.ch/D/Suche/Seiten/geschaefte.aspx?gesch_id=20103462</vt:lpwstr>
      </vt:variant>
      <vt:variant>
        <vt:lpwstr/>
      </vt:variant>
      <vt:variant>
        <vt:i4>1769515</vt:i4>
      </vt:variant>
      <vt:variant>
        <vt:i4>2634</vt:i4>
      </vt:variant>
      <vt:variant>
        <vt:i4>0</vt:i4>
      </vt:variant>
      <vt:variant>
        <vt:i4>5</vt:i4>
      </vt:variant>
      <vt:variant>
        <vt:lpwstr>http://www.parlament.ch/D/Suche/Seiten/geschaefte.aspx?gesch_id=20103458</vt:lpwstr>
      </vt:variant>
      <vt:variant>
        <vt:lpwstr/>
      </vt:variant>
      <vt:variant>
        <vt:i4>1703981</vt:i4>
      </vt:variant>
      <vt:variant>
        <vt:i4>2631</vt:i4>
      </vt:variant>
      <vt:variant>
        <vt:i4>0</vt:i4>
      </vt:variant>
      <vt:variant>
        <vt:i4>5</vt:i4>
      </vt:variant>
      <vt:variant>
        <vt:lpwstr>http://www.parlament.ch/D/Suche/Seiten/geschaefte.aspx?gesch_id=20103439</vt:lpwstr>
      </vt:variant>
      <vt:variant>
        <vt:lpwstr/>
      </vt:variant>
      <vt:variant>
        <vt:i4>1507375</vt:i4>
      </vt:variant>
      <vt:variant>
        <vt:i4>2628</vt:i4>
      </vt:variant>
      <vt:variant>
        <vt:i4>0</vt:i4>
      </vt:variant>
      <vt:variant>
        <vt:i4>5</vt:i4>
      </vt:variant>
      <vt:variant>
        <vt:lpwstr>http://www.parlament.ch/D/Suche/Seiten/geschaefte.aspx?gesch_id=20103414</vt:lpwstr>
      </vt:variant>
      <vt:variant>
        <vt:lpwstr/>
      </vt:variant>
      <vt:variant>
        <vt:i4>1048623</vt:i4>
      </vt:variant>
      <vt:variant>
        <vt:i4>2625</vt:i4>
      </vt:variant>
      <vt:variant>
        <vt:i4>0</vt:i4>
      </vt:variant>
      <vt:variant>
        <vt:i4>5</vt:i4>
      </vt:variant>
      <vt:variant>
        <vt:lpwstr>http://www.parlament.ch/D/Suche/Seiten/geschaefte.aspx?gesch_id=20103413</vt:lpwstr>
      </vt:variant>
      <vt:variant>
        <vt:lpwstr/>
      </vt:variant>
      <vt:variant>
        <vt:i4>1114159</vt:i4>
      </vt:variant>
      <vt:variant>
        <vt:i4>2622</vt:i4>
      </vt:variant>
      <vt:variant>
        <vt:i4>0</vt:i4>
      </vt:variant>
      <vt:variant>
        <vt:i4>5</vt:i4>
      </vt:variant>
      <vt:variant>
        <vt:lpwstr>http://www.parlament.ch/D/Suche/Seiten/geschaefte.aspx?gesch_id=20103412</vt:lpwstr>
      </vt:variant>
      <vt:variant>
        <vt:lpwstr/>
      </vt:variant>
      <vt:variant>
        <vt:i4>1507374</vt:i4>
      </vt:variant>
      <vt:variant>
        <vt:i4>2619</vt:i4>
      </vt:variant>
      <vt:variant>
        <vt:i4>0</vt:i4>
      </vt:variant>
      <vt:variant>
        <vt:i4>5</vt:i4>
      </vt:variant>
      <vt:variant>
        <vt:lpwstr>http://www.parlament.ch/D/Suche/Seiten/geschaefte.aspx?gesch_id=20103404</vt:lpwstr>
      </vt:variant>
      <vt:variant>
        <vt:lpwstr/>
      </vt:variant>
      <vt:variant>
        <vt:i4>1900585</vt:i4>
      </vt:variant>
      <vt:variant>
        <vt:i4>2616</vt:i4>
      </vt:variant>
      <vt:variant>
        <vt:i4>0</vt:i4>
      </vt:variant>
      <vt:variant>
        <vt:i4>5</vt:i4>
      </vt:variant>
      <vt:variant>
        <vt:lpwstr>http://www.parlament.ch/D/Suche/Seiten/geschaefte.aspx?gesch_id=20103379</vt:lpwstr>
      </vt:variant>
      <vt:variant>
        <vt:lpwstr/>
      </vt:variant>
      <vt:variant>
        <vt:i4>1507369</vt:i4>
      </vt:variant>
      <vt:variant>
        <vt:i4>2613</vt:i4>
      </vt:variant>
      <vt:variant>
        <vt:i4>0</vt:i4>
      </vt:variant>
      <vt:variant>
        <vt:i4>5</vt:i4>
      </vt:variant>
      <vt:variant>
        <vt:lpwstr>http://www.parlament.ch/D/Suche/Seiten/geschaefte.aspx?gesch_id=20103373</vt:lpwstr>
      </vt:variant>
      <vt:variant>
        <vt:lpwstr/>
      </vt:variant>
      <vt:variant>
        <vt:i4>1048616</vt:i4>
      </vt:variant>
      <vt:variant>
        <vt:i4>2610</vt:i4>
      </vt:variant>
      <vt:variant>
        <vt:i4>0</vt:i4>
      </vt:variant>
      <vt:variant>
        <vt:i4>5</vt:i4>
      </vt:variant>
      <vt:variant>
        <vt:lpwstr>http://www.parlament.ch/D/Suche/Seiten/geschaefte.aspx?gesch_id=20103364</vt:lpwstr>
      </vt:variant>
      <vt:variant>
        <vt:lpwstr/>
      </vt:variant>
      <vt:variant>
        <vt:i4>1310765</vt:i4>
      </vt:variant>
      <vt:variant>
        <vt:i4>2607</vt:i4>
      </vt:variant>
      <vt:variant>
        <vt:i4>0</vt:i4>
      </vt:variant>
      <vt:variant>
        <vt:i4>5</vt:i4>
      </vt:variant>
      <vt:variant>
        <vt:lpwstr>http://www.parlament.ch/D/Suche/Seiten/geschaefte.aspx?gesch_id=20103330</vt:lpwstr>
      </vt:variant>
      <vt:variant>
        <vt:lpwstr/>
      </vt:variant>
      <vt:variant>
        <vt:i4>1835052</vt:i4>
      </vt:variant>
      <vt:variant>
        <vt:i4>2604</vt:i4>
      </vt:variant>
      <vt:variant>
        <vt:i4>0</vt:i4>
      </vt:variant>
      <vt:variant>
        <vt:i4>5</vt:i4>
      </vt:variant>
      <vt:variant>
        <vt:lpwstr>http://www.parlament.ch/D/Suche/Seiten/geschaefte.aspx?gesch_id=20103328</vt:lpwstr>
      </vt:variant>
      <vt:variant>
        <vt:lpwstr/>
      </vt:variant>
      <vt:variant>
        <vt:i4>1835054</vt:i4>
      </vt:variant>
      <vt:variant>
        <vt:i4>2601</vt:i4>
      </vt:variant>
      <vt:variant>
        <vt:i4>0</vt:i4>
      </vt:variant>
      <vt:variant>
        <vt:i4>5</vt:i4>
      </vt:variant>
      <vt:variant>
        <vt:lpwstr>http://www.parlament.ch/D/Suche/Seiten/geschaefte.aspx?gesch_id=20103308</vt:lpwstr>
      </vt:variant>
      <vt:variant>
        <vt:lpwstr/>
      </vt:variant>
      <vt:variant>
        <vt:i4>1507374</vt:i4>
      </vt:variant>
      <vt:variant>
        <vt:i4>2598</vt:i4>
      </vt:variant>
      <vt:variant>
        <vt:i4>0</vt:i4>
      </vt:variant>
      <vt:variant>
        <vt:i4>5</vt:i4>
      </vt:variant>
      <vt:variant>
        <vt:lpwstr>http://www.parlament.ch/D/Suche/Seiten/geschaefte.aspx?gesch_id=20103303</vt:lpwstr>
      </vt:variant>
      <vt:variant>
        <vt:lpwstr/>
      </vt:variant>
      <vt:variant>
        <vt:i4>1441838</vt:i4>
      </vt:variant>
      <vt:variant>
        <vt:i4>2595</vt:i4>
      </vt:variant>
      <vt:variant>
        <vt:i4>0</vt:i4>
      </vt:variant>
      <vt:variant>
        <vt:i4>5</vt:i4>
      </vt:variant>
      <vt:variant>
        <vt:lpwstr>http://www.parlament.ch/D/Suche/Seiten/geschaefte.aspx?gesch_id=20103302</vt:lpwstr>
      </vt:variant>
      <vt:variant>
        <vt:lpwstr/>
      </vt:variant>
      <vt:variant>
        <vt:i4>1900583</vt:i4>
      </vt:variant>
      <vt:variant>
        <vt:i4>2592</vt:i4>
      </vt:variant>
      <vt:variant>
        <vt:i4>0</vt:i4>
      </vt:variant>
      <vt:variant>
        <vt:i4>5</vt:i4>
      </vt:variant>
      <vt:variant>
        <vt:lpwstr>http://www.parlament.ch/D/Suche/Seiten/geschaefte.aspx?gesch_id=20103298</vt:lpwstr>
      </vt:variant>
      <vt:variant>
        <vt:lpwstr/>
      </vt:variant>
      <vt:variant>
        <vt:i4>1179687</vt:i4>
      </vt:variant>
      <vt:variant>
        <vt:i4>2589</vt:i4>
      </vt:variant>
      <vt:variant>
        <vt:i4>0</vt:i4>
      </vt:variant>
      <vt:variant>
        <vt:i4>5</vt:i4>
      </vt:variant>
      <vt:variant>
        <vt:lpwstr>http://www.parlament.ch/D/Suche/Seiten/geschaefte.aspx?gesch_id=20103297</vt:lpwstr>
      </vt:variant>
      <vt:variant>
        <vt:lpwstr/>
      </vt:variant>
      <vt:variant>
        <vt:i4>1900588</vt:i4>
      </vt:variant>
      <vt:variant>
        <vt:i4>2586</vt:i4>
      </vt:variant>
      <vt:variant>
        <vt:i4>0</vt:i4>
      </vt:variant>
      <vt:variant>
        <vt:i4>5</vt:i4>
      </vt:variant>
      <vt:variant>
        <vt:lpwstr>http://www.parlament.ch/D/Suche/Seiten/geschaefte.aspx?gesch_id=20103228</vt:lpwstr>
      </vt:variant>
      <vt:variant>
        <vt:lpwstr/>
      </vt:variant>
      <vt:variant>
        <vt:i4>1441839</vt:i4>
      </vt:variant>
      <vt:variant>
        <vt:i4>2583</vt:i4>
      </vt:variant>
      <vt:variant>
        <vt:i4>0</vt:i4>
      </vt:variant>
      <vt:variant>
        <vt:i4>5</vt:i4>
      </vt:variant>
      <vt:variant>
        <vt:lpwstr>http://www.parlament.ch/D/Suche/Seiten/geschaefte.aspx?gesch_id=20103213</vt:lpwstr>
      </vt:variant>
      <vt:variant>
        <vt:lpwstr/>
      </vt:variant>
      <vt:variant>
        <vt:i4>1310767</vt:i4>
      </vt:variant>
      <vt:variant>
        <vt:i4>2580</vt:i4>
      </vt:variant>
      <vt:variant>
        <vt:i4>0</vt:i4>
      </vt:variant>
      <vt:variant>
        <vt:i4>5</vt:i4>
      </vt:variant>
      <vt:variant>
        <vt:lpwstr>http://www.parlament.ch/D/Suche/Seiten/geschaefte.aspx?gesch_id=20103211</vt:lpwstr>
      </vt:variant>
      <vt:variant>
        <vt:lpwstr/>
      </vt:variant>
      <vt:variant>
        <vt:i4>1245226</vt:i4>
      </vt:variant>
      <vt:variant>
        <vt:i4>2577</vt:i4>
      </vt:variant>
      <vt:variant>
        <vt:i4>0</vt:i4>
      </vt:variant>
      <vt:variant>
        <vt:i4>5</vt:i4>
      </vt:variant>
      <vt:variant>
        <vt:lpwstr>http://www.parlament.ch/D/Suche/Seiten/geschaefte.aspx?gesch_id=20103145</vt:lpwstr>
      </vt:variant>
      <vt:variant>
        <vt:lpwstr/>
      </vt:variant>
      <vt:variant>
        <vt:i4>1507370</vt:i4>
      </vt:variant>
      <vt:variant>
        <vt:i4>2574</vt:i4>
      </vt:variant>
      <vt:variant>
        <vt:i4>0</vt:i4>
      </vt:variant>
      <vt:variant>
        <vt:i4>5</vt:i4>
      </vt:variant>
      <vt:variant>
        <vt:lpwstr>http://www.parlament.ch/D/Suche/Seiten/geschaefte.aspx?gesch_id=20103141</vt:lpwstr>
      </vt:variant>
      <vt:variant>
        <vt:lpwstr/>
      </vt:variant>
      <vt:variant>
        <vt:i4>1376300</vt:i4>
      </vt:variant>
      <vt:variant>
        <vt:i4>2571</vt:i4>
      </vt:variant>
      <vt:variant>
        <vt:i4>0</vt:i4>
      </vt:variant>
      <vt:variant>
        <vt:i4>5</vt:i4>
      </vt:variant>
      <vt:variant>
        <vt:lpwstr>http://www.parlament.ch/D/Suche/Seiten/geschaefte.aspx?gesch_id=20103123</vt:lpwstr>
      </vt:variant>
      <vt:variant>
        <vt:lpwstr/>
      </vt:variant>
      <vt:variant>
        <vt:i4>1966121</vt:i4>
      </vt:variant>
      <vt:variant>
        <vt:i4>2568</vt:i4>
      </vt:variant>
      <vt:variant>
        <vt:i4>0</vt:i4>
      </vt:variant>
      <vt:variant>
        <vt:i4>5</vt:i4>
      </vt:variant>
      <vt:variant>
        <vt:lpwstr>http://www.parlament.ch/D/Suche/Seiten/geschaefte.aspx?gesch_id=20103079</vt:lpwstr>
      </vt:variant>
      <vt:variant>
        <vt:lpwstr/>
      </vt:variant>
      <vt:variant>
        <vt:i4>2031659</vt:i4>
      </vt:variant>
      <vt:variant>
        <vt:i4>2565</vt:i4>
      </vt:variant>
      <vt:variant>
        <vt:i4>0</vt:i4>
      </vt:variant>
      <vt:variant>
        <vt:i4>5</vt:i4>
      </vt:variant>
      <vt:variant>
        <vt:lpwstr>http://www.parlament.ch/D/Suche/Seiten/geschaefte.aspx?gesch_id=20103058</vt:lpwstr>
      </vt:variant>
      <vt:variant>
        <vt:lpwstr/>
      </vt:variant>
      <vt:variant>
        <vt:i4>1179692</vt:i4>
      </vt:variant>
      <vt:variant>
        <vt:i4>2562</vt:i4>
      </vt:variant>
      <vt:variant>
        <vt:i4>0</vt:i4>
      </vt:variant>
      <vt:variant>
        <vt:i4>5</vt:i4>
      </vt:variant>
      <vt:variant>
        <vt:lpwstr>http://www.parlament.ch/D/Suche/Seiten/geschaefte.aspx?gesch_id=20103025</vt:lpwstr>
      </vt:variant>
      <vt:variant>
        <vt:lpwstr/>
      </vt:variant>
      <vt:variant>
        <vt:i4>1441836</vt:i4>
      </vt:variant>
      <vt:variant>
        <vt:i4>2559</vt:i4>
      </vt:variant>
      <vt:variant>
        <vt:i4>0</vt:i4>
      </vt:variant>
      <vt:variant>
        <vt:i4>5</vt:i4>
      </vt:variant>
      <vt:variant>
        <vt:lpwstr>http://www.parlament.ch/D/Suche/Seiten/geschaefte.aspx?gesch_id=20103021</vt:lpwstr>
      </vt:variant>
      <vt:variant>
        <vt:lpwstr/>
      </vt:variant>
      <vt:variant>
        <vt:i4>1048623</vt:i4>
      </vt:variant>
      <vt:variant>
        <vt:i4>2556</vt:i4>
      </vt:variant>
      <vt:variant>
        <vt:i4>0</vt:i4>
      </vt:variant>
      <vt:variant>
        <vt:i4>5</vt:i4>
      </vt:variant>
      <vt:variant>
        <vt:lpwstr>http://www.parlament.ch/D/Suche/Seiten/geschaefte.aspx?gesch_id=20103017</vt:lpwstr>
      </vt:variant>
      <vt:variant>
        <vt:lpwstr/>
      </vt:variant>
      <vt:variant>
        <vt:i4>1900588</vt:i4>
      </vt:variant>
      <vt:variant>
        <vt:i4>2553</vt:i4>
      </vt:variant>
      <vt:variant>
        <vt:i4>0</vt:i4>
      </vt:variant>
      <vt:variant>
        <vt:i4>5</vt:i4>
      </vt:variant>
      <vt:variant>
        <vt:lpwstr>http://www.parlament.ch/D/Suche/Seiten/geschaefte.aspx?gesch_id=20094340</vt:lpwstr>
      </vt:variant>
      <vt:variant>
        <vt:lpwstr/>
      </vt:variant>
      <vt:variant>
        <vt:i4>1835050</vt:i4>
      </vt:variant>
      <vt:variant>
        <vt:i4>2550</vt:i4>
      </vt:variant>
      <vt:variant>
        <vt:i4>0</vt:i4>
      </vt:variant>
      <vt:variant>
        <vt:i4>5</vt:i4>
      </vt:variant>
      <vt:variant>
        <vt:lpwstr>http://www.parlament.ch/D/Suche/Seiten/geschaefte.aspx?gesch_id=20094321</vt:lpwstr>
      </vt:variant>
      <vt:variant>
        <vt:lpwstr/>
      </vt:variant>
      <vt:variant>
        <vt:i4>1966121</vt:i4>
      </vt:variant>
      <vt:variant>
        <vt:i4>2547</vt:i4>
      </vt:variant>
      <vt:variant>
        <vt:i4>0</vt:i4>
      </vt:variant>
      <vt:variant>
        <vt:i4>5</vt:i4>
      </vt:variant>
      <vt:variant>
        <vt:lpwstr>http://www.parlament.ch/D/Suche/Seiten/geschaefte.aspx?gesch_id=20094313</vt:lpwstr>
      </vt:variant>
      <vt:variant>
        <vt:lpwstr/>
      </vt:variant>
      <vt:variant>
        <vt:i4>1572904</vt:i4>
      </vt:variant>
      <vt:variant>
        <vt:i4>2544</vt:i4>
      </vt:variant>
      <vt:variant>
        <vt:i4>0</vt:i4>
      </vt:variant>
      <vt:variant>
        <vt:i4>5</vt:i4>
      </vt:variant>
      <vt:variant>
        <vt:lpwstr>http://www.parlament.ch/D/Suche/Seiten/geschaefte.aspx?gesch_id=20094305</vt:lpwstr>
      </vt:variant>
      <vt:variant>
        <vt:lpwstr/>
      </vt:variant>
      <vt:variant>
        <vt:i4>1900584</vt:i4>
      </vt:variant>
      <vt:variant>
        <vt:i4>2541</vt:i4>
      </vt:variant>
      <vt:variant>
        <vt:i4>0</vt:i4>
      </vt:variant>
      <vt:variant>
        <vt:i4>5</vt:i4>
      </vt:variant>
      <vt:variant>
        <vt:lpwstr>http://www.parlament.ch/D/Suche/Seiten/geschaefte.aspx?gesch_id=20094300</vt:lpwstr>
      </vt:variant>
      <vt:variant>
        <vt:lpwstr/>
      </vt:variant>
      <vt:variant>
        <vt:i4>2031649</vt:i4>
      </vt:variant>
      <vt:variant>
        <vt:i4>2538</vt:i4>
      </vt:variant>
      <vt:variant>
        <vt:i4>0</vt:i4>
      </vt:variant>
      <vt:variant>
        <vt:i4>5</vt:i4>
      </vt:variant>
      <vt:variant>
        <vt:lpwstr>http://www.parlament.ch/D/Suche/Seiten/geschaefte.aspx?gesch_id=20094293</vt:lpwstr>
      </vt:variant>
      <vt:variant>
        <vt:lpwstr/>
      </vt:variant>
      <vt:variant>
        <vt:i4>1835041</vt:i4>
      </vt:variant>
      <vt:variant>
        <vt:i4>2535</vt:i4>
      </vt:variant>
      <vt:variant>
        <vt:i4>0</vt:i4>
      </vt:variant>
      <vt:variant>
        <vt:i4>5</vt:i4>
      </vt:variant>
      <vt:variant>
        <vt:lpwstr>http://www.parlament.ch/D/Suche/Seiten/geschaefte.aspx?gesch_id=20094290</vt:lpwstr>
      </vt:variant>
      <vt:variant>
        <vt:lpwstr/>
      </vt:variant>
      <vt:variant>
        <vt:i4>1900589</vt:i4>
      </vt:variant>
      <vt:variant>
        <vt:i4>2532</vt:i4>
      </vt:variant>
      <vt:variant>
        <vt:i4>0</vt:i4>
      </vt:variant>
      <vt:variant>
        <vt:i4>5</vt:i4>
      </vt:variant>
      <vt:variant>
        <vt:lpwstr>http://www.parlament.ch/D/Suche/Seiten/geschaefte.aspx?gesch_id=20094251</vt:lpwstr>
      </vt:variant>
      <vt:variant>
        <vt:lpwstr/>
      </vt:variant>
      <vt:variant>
        <vt:i4>1900585</vt:i4>
      </vt:variant>
      <vt:variant>
        <vt:i4>2529</vt:i4>
      </vt:variant>
      <vt:variant>
        <vt:i4>0</vt:i4>
      </vt:variant>
      <vt:variant>
        <vt:i4>5</vt:i4>
      </vt:variant>
      <vt:variant>
        <vt:lpwstr>http://www.parlament.ch/D/Suche/Seiten/geschaefte.aspx?gesch_id=20094211</vt:lpwstr>
      </vt:variant>
      <vt:variant>
        <vt:lpwstr/>
      </vt:variant>
      <vt:variant>
        <vt:i4>1507370</vt:i4>
      </vt:variant>
      <vt:variant>
        <vt:i4>2526</vt:i4>
      </vt:variant>
      <vt:variant>
        <vt:i4>0</vt:i4>
      </vt:variant>
      <vt:variant>
        <vt:i4>5</vt:i4>
      </vt:variant>
      <vt:variant>
        <vt:lpwstr>http://www.parlament.ch/D/Suche/Seiten/geschaefte.aspx?gesch_id=20094128</vt:lpwstr>
      </vt:variant>
      <vt:variant>
        <vt:lpwstr/>
      </vt:variant>
      <vt:variant>
        <vt:i4>1966121</vt:i4>
      </vt:variant>
      <vt:variant>
        <vt:i4>2523</vt:i4>
      </vt:variant>
      <vt:variant>
        <vt:i4>0</vt:i4>
      </vt:variant>
      <vt:variant>
        <vt:i4>5</vt:i4>
      </vt:variant>
      <vt:variant>
        <vt:lpwstr>http://www.parlament.ch/D/Suche/Seiten/geschaefte.aspx?gesch_id=20094111</vt:lpwstr>
      </vt:variant>
      <vt:variant>
        <vt:lpwstr/>
      </vt:variant>
      <vt:variant>
        <vt:i4>1769519</vt:i4>
      </vt:variant>
      <vt:variant>
        <vt:i4>2520</vt:i4>
      </vt:variant>
      <vt:variant>
        <vt:i4>0</vt:i4>
      </vt:variant>
      <vt:variant>
        <vt:i4>5</vt:i4>
      </vt:variant>
      <vt:variant>
        <vt:lpwstr>http://www.parlament.ch/D/Suche/Seiten/geschaefte.aspx?gesch_id=20094075</vt:lpwstr>
      </vt:variant>
      <vt:variant>
        <vt:lpwstr/>
      </vt:variant>
      <vt:variant>
        <vt:i4>1310762</vt:i4>
      </vt:variant>
      <vt:variant>
        <vt:i4>2517</vt:i4>
      </vt:variant>
      <vt:variant>
        <vt:i4>0</vt:i4>
      </vt:variant>
      <vt:variant>
        <vt:i4>5</vt:i4>
      </vt:variant>
      <vt:variant>
        <vt:lpwstr>http://www.parlament.ch/D/Suche/Seiten/geschaefte.aspx?gesch_id=20093953</vt:lpwstr>
      </vt:variant>
      <vt:variant>
        <vt:lpwstr/>
      </vt:variant>
      <vt:variant>
        <vt:i4>2031660</vt:i4>
      </vt:variant>
      <vt:variant>
        <vt:i4>2514</vt:i4>
      </vt:variant>
      <vt:variant>
        <vt:i4>0</vt:i4>
      </vt:variant>
      <vt:variant>
        <vt:i4>5</vt:i4>
      </vt:variant>
      <vt:variant>
        <vt:lpwstr>http://www.parlament.ch/D/Suche/Seiten/geschaefte.aspx?gesch_id=20093938</vt:lpwstr>
      </vt:variant>
      <vt:variant>
        <vt:lpwstr/>
      </vt:variant>
      <vt:variant>
        <vt:i4>1507372</vt:i4>
      </vt:variant>
      <vt:variant>
        <vt:i4>2511</vt:i4>
      </vt:variant>
      <vt:variant>
        <vt:i4>0</vt:i4>
      </vt:variant>
      <vt:variant>
        <vt:i4>5</vt:i4>
      </vt:variant>
      <vt:variant>
        <vt:lpwstr>http://www.parlament.ch/D/Suche/Seiten/geschaefte.aspx?gesch_id=20093930</vt:lpwstr>
      </vt:variant>
      <vt:variant>
        <vt:lpwstr/>
      </vt:variant>
      <vt:variant>
        <vt:i4>1376295</vt:i4>
      </vt:variant>
      <vt:variant>
        <vt:i4>2508</vt:i4>
      </vt:variant>
      <vt:variant>
        <vt:i4>0</vt:i4>
      </vt:variant>
      <vt:variant>
        <vt:i4>5</vt:i4>
      </vt:variant>
      <vt:variant>
        <vt:lpwstr>http://www.parlament.ch/D/Suche/Seiten/geschaefte.aspx?gesch_id=20093883</vt:lpwstr>
      </vt:variant>
      <vt:variant>
        <vt:lpwstr/>
      </vt:variant>
      <vt:variant>
        <vt:i4>1507369</vt:i4>
      </vt:variant>
      <vt:variant>
        <vt:i4>2505</vt:i4>
      </vt:variant>
      <vt:variant>
        <vt:i4>0</vt:i4>
      </vt:variant>
      <vt:variant>
        <vt:i4>5</vt:i4>
      </vt:variant>
      <vt:variant>
        <vt:lpwstr>http://www.parlament.ch/D/Suche/Seiten/geschaefte.aspx?gesch_id=20093861</vt:lpwstr>
      </vt:variant>
      <vt:variant>
        <vt:lpwstr/>
      </vt:variant>
      <vt:variant>
        <vt:i4>1441835</vt:i4>
      </vt:variant>
      <vt:variant>
        <vt:i4>2502</vt:i4>
      </vt:variant>
      <vt:variant>
        <vt:i4>0</vt:i4>
      </vt:variant>
      <vt:variant>
        <vt:i4>5</vt:i4>
      </vt:variant>
      <vt:variant>
        <vt:lpwstr>http://www.parlament.ch/D/Suche/Seiten/geschaefte.aspx?gesch_id=20093840</vt:lpwstr>
      </vt:variant>
      <vt:variant>
        <vt:lpwstr/>
      </vt:variant>
      <vt:variant>
        <vt:i4>1179693</vt:i4>
      </vt:variant>
      <vt:variant>
        <vt:i4>2499</vt:i4>
      </vt:variant>
      <vt:variant>
        <vt:i4>0</vt:i4>
      </vt:variant>
      <vt:variant>
        <vt:i4>5</vt:i4>
      </vt:variant>
      <vt:variant>
        <vt:lpwstr>http://www.parlament.ch/D/Suche/Seiten/geschaefte.aspx?gesch_id=20093824</vt:lpwstr>
      </vt:variant>
      <vt:variant>
        <vt:lpwstr/>
      </vt:variant>
      <vt:variant>
        <vt:i4>1966126</vt:i4>
      </vt:variant>
      <vt:variant>
        <vt:i4>2496</vt:i4>
      </vt:variant>
      <vt:variant>
        <vt:i4>0</vt:i4>
      </vt:variant>
      <vt:variant>
        <vt:i4>5</vt:i4>
      </vt:variant>
      <vt:variant>
        <vt:lpwstr>http://www.parlament.ch/D/Suche/Seiten/geschaefte.aspx?gesch_id=20093818</vt:lpwstr>
      </vt:variant>
      <vt:variant>
        <vt:lpwstr/>
      </vt:variant>
      <vt:variant>
        <vt:i4>1835047</vt:i4>
      </vt:variant>
      <vt:variant>
        <vt:i4>2493</vt:i4>
      </vt:variant>
      <vt:variant>
        <vt:i4>0</vt:i4>
      </vt:variant>
      <vt:variant>
        <vt:i4>5</vt:i4>
      </vt:variant>
      <vt:variant>
        <vt:lpwstr>http://www.parlament.ch/D/Suche/Seiten/geschaefte.aspx?gesch_id=20093785</vt:lpwstr>
      </vt:variant>
      <vt:variant>
        <vt:lpwstr/>
      </vt:variant>
      <vt:variant>
        <vt:i4>1835054</vt:i4>
      </vt:variant>
      <vt:variant>
        <vt:i4>2490</vt:i4>
      </vt:variant>
      <vt:variant>
        <vt:i4>0</vt:i4>
      </vt:variant>
      <vt:variant>
        <vt:i4>5</vt:i4>
      </vt:variant>
      <vt:variant>
        <vt:lpwstr>http://www.parlament.ch/D/Suche/Seiten/geschaefte.aspx?gesch_id=20093614</vt:lpwstr>
      </vt:variant>
      <vt:variant>
        <vt:lpwstr/>
      </vt:variant>
      <vt:variant>
        <vt:i4>1179690</vt:i4>
      </vt:variant>
      <vt:variant>
        <vt:i4>2487</vt:i4>
      </vt:variant>
      <vt:variant>
        <vt:i4>0</vt:i4>
      </vt:variant>
      <vt:variant>
        <vt:i4>5</vt:i4>
      </vt:variant>
      <vt:variant>
        <vt:lpwstr>http://www.parlament.ch/D/Suche/Seiten/geschaefte.aspx?gesch_id=20093458</vt:lpwstr>
      </vt:variant>
      <vt:variant>
        <vt:lpwstr/>
      </vt:variant>
      <vt:variant>
        <vt:i4>2031662</vt:i4>
      </vt:variant>
      <vt:variant>
        <vt:i4>2484</vt:i4>
      </vt:variant>
      <vt:variant>
        <vt:i4>0</vt:i4>
      </vt:variant>
      <vt:variant>
        <vt:i4>5</vt:i4>
      </vt:variant>
      <vt:variant>
        <vt:lpwstr>http://www.parlament.ch/D/Suche/Seiten/geschaefte.aspx?gesch_id=20093415</vt:lpwstr>
      </vt:variant>
      <vt:variant>
        <vt:lpwstr/>
      </vt:variant>
      <vt:variant>
        <vt:i4>1638447</vt:i4>
      </vt:variant>
      <vt:variant>
        <vt:i4>2481</vt:i4>
      </vt:variant>
      <vt:variant>
        <vt:i4>0</vt:i4>
      </vt:variant>
      <vt:variant>
        <vt:i4>5</vt:i4>
      </vt:variant>
      <vt:variant>
        <vt:lpwstr>http://www.parlament.ch/D/Suche/Seiten/geschaefte.aspx?gesch_id=20093403</vt:lpwstr>
      </vt:variant>
      <vt:variant>
        <vt:lpwstr/>
      </vt:variant>
      <vt:variant>
        <vt:i4>1572903</vt:i4>
      </vt:variant>
      <vt:variant>
        <vt:i4>2478</vt:i4>
      </vt:variant>
      <vt:variant>
        <vt:i4>0</vt:i4>
      </vt:variant>
      <vt:variant>
        <vt:i4>5</vt:i4>
      </vt:variant>
      <vt:variant>
        <vt:lpwstr>http://www.parlament.ch/D/Suche/Seiten/geschaefte.aspx?gesch_id=20093385</vt:lpwstr>
      </vt:variant>
      <vt:variant>
        <vt:lpwstr/>
      </vt:variant>
      <vt:variant>
        <vt:i4>1376301</vt:i4>
      </vt:variant>
      <vt:variant>
        <vt:i4>2475</vt:i4>
      </vt:variant>
      <vt:variant>
        <vt:i4>0</vt:i4>
      </vt:variant>
      <vt:variant>
        <vt:i4>5</vt:i4>
      </vt:variant>
      <vt:variant>
        <vt:lpwstr>http://www.parlament.ch/D/Suche/Seiten/geschaefte.aspx?gesch_id=20093328</vt:lpwstr>
      </vt:variant>
      <vt:variant>
        <vt:lpwstr/>
      </vt:variant>
      <vt:variant>
        <vt:i4>1703983</vt:i4>
      </vt:variant>
      <vt:variant>
        <vt:i4>2472</vt:i4>
      </vt:variant>
      <vt:variant>
        <vt:i4>0</vt:i4>
      </vt:variant>
      <vt:variant>
        <vt:i4>5</vt:i4>
      </vt:variant>
      <vt:variant>
        <vt:lpwstr>http://www.parlament.ch/D/Suche/Seiten/geschaefte.aspx?gesch_id=20093307</vt:lpwstr>
      </vt:variant>
      <vt:variant>
        <vt:lpwstr/>
      </vt:variant>
      <vt:variant>
        <vt:i4>1835049</vt:i4>
      </vt:variant>
      <vt:variant>
        <vt:i4>2469</vt:i4>
      </vt:variant>
      <vt:variant>
        <vt:i4>0</vt:i4>
      </vt:variant>
      <vt:variant>
        <vt:i4>5</vt:i4>
      </vt:variant>
      <vt:variant>
        <vt:lpwstr>http://www.parlament.ch/D/Suche/Seiten/geschaefte.aspx?gesch_id=20093260</vt:lpwstr>
      </vt:variant>
      <vt:variant>
        <vt:lpwstr/>
      </vt:variant>
      <vt:variant>
        <vt:i4>1310765</vt:i4>
      </vt:variant>
      <vt:variant>
        <vt:i4>2466</vt:i4>
      </vt:variant>
      <vt:variant>
        <vt:i4>0</vt:i4>
      </vt:variant>
      <vt:variant>
        <vt:i4>5</vt:i4>
      </vt:variant>
      <vt:variant>
        <vt:lpwstr>http://www.parlament.ch/D/Suche/Seiten/geschaefte.aspx?gesch_id=20093228</vt:lpwstr>
      </vt:variant>
      <vt:variant>
        <vt:lpwstr/>
      </vt:variant>
      <vt:variant>
        <vt:i4>1572909</vt:i4>
      </vt:variant>
      <vt:variant>
        <vt:i4>2463</vt:i4>
      </vt:variant>
      <vt:variant>
        <vt:i4>0</vt:i4>
      </vt:variant>
      <vt:variant>
        <vt:i4>5</vt:i4>
      </vt:variant>
      <vt:variant>
        <vt:lpwstr>http://www.parlament.ch/D/Suche/Seiten/geschaefte.aspx?gesch_id=20093224</vt:lpwstr>
      </vt:variant>
      <vt:variant>
        <vt:lpwstr/>
      </vt:variant>
      <vt:variant>
        <vt:i4>1572911</vt:i4>
      </vt:variant>
      <vt:variant>
        <vt:i4>2460</vt:i4>
      </vt:variant>
      <vt:variant>
        <vt:i4>0</vt:i4>
      </vt:variant>
      <vt:variant>
        <vt:i4>5</vt:i4>
      </vt:variant>
      <vt:variant>
        <vt:lpwstr>http://www.parlament.ch/D/Suche/Seiten/geschaefte.aspx?gesch_id=20093204</vt:lpwstr>
      </vt:variant>
      <vt:variant>
        <vt:lpwstr/>
      </vt:variant>
      <vt:variant>
        <vt:i4>1703974</vt:i4>
      </vt:variant>
      <vt:variant>
        <vt:i4>2457</vt:i4>
      </vt:variant>
      <vt:variant>
        <vt:i4>0</vt:i4>
      </vt:variant>
      <vt:variant>
        <vt:i4>5</vt:i4>
      </vt:variant>
      <vt:variant>
        <vt:lpwstr>http://www.parlament.ch/D/Suche/Seiten/geschaefte.aspx?gesch_id=20093195</vt:lpwstr>
      </vt:variant>
      <vt:variant>
        <vt:lpwstr/>
      </vt:variant>
      <vt:variant>
        <vt:i4>1703976</vt:i4>
      </vt:variant>
      <vt:variant>
        <vt:i4>2454</vt:i4>
      </vt:variant>
      <vt:variant>
        <vt:i4>0</vt:i4>
      </vt:variant>
      <vt:variant>
        <vt:i4>5</vt:i4>
      </vt:variant>
      <vt:variant>
        <vt:lpwstr>http://www.parlament.ch/D/Suche/Seiten/geschaefte.aspx?gesch_id=20093175</vt:lpwstr>
      </vt:variant>
      <vt:variant>
        <vt:lpwstr/>
      </vt:variant>
      <vt:variant>
        <vt:i4>1966124</vt:i4>
      </vt:variant>
      <vt:variant>
        <vt:i4>2451</vt:i4>
      </vt:variant>
      <vt:variant>
        <vt:i4>0</vt:i4>
      </vt:variant>
      <vt:variant>
        <vt:i4>5</vt:i4>
      </vt:variant>
      <vt:variant>
        <vt:lpwstr>http://www.parlament.ch/D/Suche/Seiten/geschaefte.aspx?gesch_id=20093131</vt:lpwstr>
      </vt:variant>
      <vt:variant>
        <vt:lpwstr/>
      </vt:variant>
      <vt:variant>
        <vt:i4>1310766</vt:i4>
      </vt:variant>
      <vt:variant>
        <vt:i4>2448</vt:i4>
      </vt:variant>
      <vt:variant>
        <vt:i4>0</vt:i4>
      </vt:variant>
      <vt:variant>
        <vt:i4>5</vt:i4>
      </vt:variant>
      <vt:variant>
        <vt:lpwstr>http://www.parlament.ch/d/suche/seiten/geschaefte.aspx?gesch_id=20113002</vt:lpwstr>
      </vt:variant>
      <vt:variant>
        <vt:lpwstr/>
      </vt:variant>
      <vt:variant>
        <vt:i4>2031661</vt:i4>
      </vt:variant>
      <vt:variant>
        <vt:i4>2445</vt:i4>
      </vt:variant>
      <vt:variant>
        <vt:i4>0</vt:i4>
      </vt:variant>
      <vt:variant>
        <vt:i4>5</vt:i4>
      </vt:variant>
      <vt:variant>
        <vt:lpwstr>http://www.parlament.ch/d/suche/seiten/geschaefte.aspx?gesch_id=20104149</vt:lpwstr>
      </vt:variant>
      <vt:variant>
        <vt:lpwstr/>
      </vt:variant>
      <vt:variant>
        <vt:i4>1048621</vt:i4>
      </vt:variant>
      <vt:variant>
        <vt:i4>2442</vt:i4>
      </vt:variant>
      <vt:variant>
        <vt:i4>0</vt:i4>
      </vt:variant>
      <vt:variant>
        <vt:i4>5</vt:i4>
      </vt:variant>
      <vt:variant>
        <vt:lpwstr>http://www.parlament.ch/d/suche/seiten/geschaefte.aspx?gesch_id=20104146</vt:lpwstr>
      </vt:variant>
      <vt:variant>
        <vt:lpwstr/>
      </vt:variant>
      <vt:variant>
        <vt:i4>1376301</vt:i4>
      </vt:variant>
      <vt:variant>
        <vt:i4>2439</vt:i4>
      </vt:variant>
      <vt:variant>
        <vt:i4>0</vt:i4>
      </vt:variant>
      <vt:variant>
        <vt:i4>5</vt:i4>
      </vt:variant>
      <vt:variant>
        <vt:lpwstr>http://www.parlament.ch/d/suche/seiten/geschaefte.aspx?gesch_id=20104143</vt:lpwstr>
      </vt:variant>
      <vt:variant>
        <vt:lpwstr/>
      </vt:variant>
      <vt:variant>
        <vt:i4>1441837</vt:i4>
      </vt:variant>
      <vt:variant>
        <vt:i4>2436</vt:i4>
      </vt:variant>
      <vt:variant>
        <vt:i4>0</vt:i4>
      </vt:variant>
      <vt:variant>
        <vt:i4>5</vt:i4>
      </vt:variant>
      <vt:variant>
        <vt:lpwstr>http://www.parlament.ch/d/suche/seiten/geschaefte.aspx?gesch_id=20104140</vt:lpwstr>
      </vt:variant>
      <vt:variant>
        <vt:lpwstr/>
      </vt:variant>
      <vt:variant>
        <vt:i4>2031658</vt:i4>
      </vt:variant>
      <vt:variant>
        <vt:i4>2433</vt:i4>
      </vt:variant>
      <vt:variant>
        <vt:i4>0</vt:i4>
      </vt:variant>
      <vt:variant>
        <vt:i4>5</vt:i4>
      </vt:variant>
      <vt:variant>
        <vt:lpwstr>http://www.parlament.ch/d/suche/seiten/geschaefte.aspx?gesch_id=20104139</vt:lpwstr>
      </vt:variant>
      <vt:variant>
        <vt:lpwstr/>
      </vt:variant>
      <vt:variant>
        <vt:i4>1966122</vt:i4>
      </vt:variant>
      <vt:variant>
        <vt:i4>2430</vt:i4>
      </vt:variant>
      <vt:variant>
        <vt:i4>0</vt:i4>
      </vt:variant>
      <vt:variant>
        <vt:i4>5</vt:i4>
      </vt:variant>
      <vt:variant>
        <vt:lpwstr>http://www.parlament.ch/d/suche/seiten/geschaefte.aspx?gesch_id=20104138</vt:lpwstr>
      </vt:variant>
      <vt:variant>
        <vt:lpwstr/>
      </vt:variant>
      <vt:variant>
        <vt:i4>1245226</vt:i4>
      </vt:variant>
      <vt:variant>
        <vt:i4>2427</vt:i4>
      </vt:variant>
      <vt:variant>
        <vt:i4>0</vt:i4>
      </vt:variant>
      <vt:variant>
        <vt:i4>5</vt:i4>
      </vt:variant>
      <vt:variant>
        <vt:lpwstr>http://www.parlament.ch/d/suche/seiten/geschaefte.aspx?gesch_id=20104135</vt:lpwstr>
      </vt:variant>
      <vt:variant>
        <vt:lpwstr/>
      </vt:variant>
      <vt:variant>
        <vt:i4>1114155</vt:i4>
      </vt:variant>
      <vt:variant>
        <vt:i4>2424</vt:i4>
      </vt:variant>
      <vt:variant>
        <vt:i4>0</vt:i4>
      </vt:variant>
      <vt:variant>
        <vt:i4>5</vt:i4>
      </vt:variant>
      <vt:variant>
        <vt:lpwstr>http://www.parlament.ch/d/suche/seiten/geschaefte.aspx?gesch_id=20104127</vt:lpwstr>
      </vt:variant>
      <vt:variant>
        <vt:lpwstr/>
      </vt:variant>
      <vt:variant>
        <vt:i4>1966120</vt:i4>
      </vt:variant>
      <vt:variant>
        <vt:i4>2421</vt:i4>
      </vt:variant>
      <vt:variant>
        <vt:i4>0</vt:i4>
      </vt:variant>
      <vt:variant>
        <vt:i4>5</vt:i4>
      </vt:variant>
      <vt:variant>
        <vt:lpwstr>http://www.parlament.ch/d/suche/seiten/geschaefte.aspx?gesch_id=20104118</vt:lpwstr>
      </vt:variant>
      <vt:variant>
        <vt:lpwstr/>
      </vt:variant>
      <vt:variant>
        <vt:i4>1441832</vt:i4>
      </vt:variant>
      <vt:variant>
        <vt:i4>2418</vt:i4>
      </vt:variant>
      <vt:variant>
        <vt:i4>0</vt:i4>
      </vt:variant>
      <vt:variant>
        <vt:i4>5</vt:i4>
      </vt:variant>
      <vt:variant>
        <vt:lpwstr>http://www.parlament.ch/d/suche/seiten/geschaefte.aspx?gesch_id=20104110</vt:lpwstr>
      </vt:variant>
      <vt:variant>
        <vt:lpwstr/>
      </vt:variant>
      <vt:variant>
        <vt:i4>2031657</vt:i4>
      </vt:variant>
      <vt:variant>
        <vt:i4>2415</vt:i4>
      </vt:variant>
      <vt:variant>
        <vt:i4>0</vt:i4>
      </vt:variant>
      <vt:variant>
        <vt:i4>5</vt:i4>
      </vt:variant>
      <vt:variant>
        <vt:lpwstr>http://www.parlament.ch/d/suche/seiten/geschaefte.aspx?gesch_id=20104109</vt:lpwstr>
      </vt:variant>
      <vt:variant>
        <vt:lpwstr/>
      </vt:variant>
      <vt:variant>
        <vt:i4>1048608</vt:i4>
      </vt:variant>
      <vt:variant>
        <vt:i4>2412</vt:i4>
      </vt:variant>
      <vt:variant>
        <vt:i4>0</vt:i4>
      </vt:variant>
      <vt:variant>
        <vt:i4>5</vt:i4>
      </vt:variant>
      <vt:variant>
        <vt:lpwstr>http://www.parlament.ch/d/suche/seiten/geschaefte.aspx?gesch_id=20104097</vt:lpwstr>
      </vt:variant>
      <vt:variant>
        <vt:lpwstr/>
      </vt:variant>
      <vt:variant>
        <vt:i4>2031649</vt:i4>
      </vt:variant>
      <vt:variant>
        <vt:i4>2409</vt:i4>
      </vt:variant>
      <vt:variant>
        <vt:i4>0</vt:i4>
      </vt:variant>
      <vt:variant>
        <vt:i4>5</vt:i4>
      </vt:variant>
      <vt:variant>
        <vt:lpwstr>http://www.parlament.ch/d/suche/seiten/geschaefte.aspx?gesch_id=20104088</vt:lpwstr>
      </vt:variant>
      <vt:variant>
        <vt:lpwstr/>
      </vt:variant>
      <vt:variant>
        <vt:i4>1048609</vt:i4>
      </vt:variant>
      <vt:variant>
        <vt:i4>2406</vt:i4>
      </vt:variant>
      <vt:variant>
        <vt:i4>0</vt:i4>
      </vt:variant>
      <vt:variant>
        <vt:i4>5</vt:i4>
      </vt:variant>
      <vt:variant>
        <vt:lpwstr>http://www.parlament.ch/d/suche/seiten/geschaefte.aspx?gesch_id=20104087</vt:lpwstr>
      </vt:variant>
      <vt:variant>
        <vt:lpwstr/>
      </vt:variant>
      <vt:variant>
        <vt:i4>1114145</vt:i4>
      </vt:variant>
      <vt:variant>
        <vt:i4>2403</vt:i4>
      </vt:variant>
      <vt:variant>
        <vt:i4>0</vt:i4>
      </vt:variant>
      <vt:variant>
        <vt:i4>5</vt:i4>
      </vt:variant>
      <vt:variant>
        <vt:lpwstr>http://www.parlament.ch/d/suche/seiten/geschaefte.aspx?gesch_id=20104086</vt:lpwstr>
      </vt:variant>
      <vt:variant>
        <vt:lpwstr/>
      </vt:variant>
      <vt:variant>
        <vt:i4>1179681</vt:i4>
      </vt:variant>
      <vt:variant>
        <vt:i4>2400</vt:i4>
      </vt:variant>
      <vt:variant>
        <vt:i4>0</vt:i4>
      </vt:variant>
      <vt:variant>
        <vt:i4>5</vt:i4>
      </vt:variant>
      <vt:variant>
        <vt:lpwstr>http://www.parlament.ch/d/suche/seiten/geschaefte.aspx?gesch_id=20104085</vt:lpwstr>
      </vt:variant>
      <vt:variant>
        <vt:lpwstr/>
      </vt:variant>
      <vt:variant>
        <vt:i4>1966127</vt:i4>
      </vt:variant>
      <vt:variant>
        <vt:i4>2397</vt:i4>
      </vt:variant>
      <vt:variant>
        <vt:i4>0</vt:i4>
      </vt:variant>
      <vt:variant>
        <vt:i4>5</vt:i4>
      </vt:variant>
      <vt:variant>
        <vt:lpwstr>http://www.parlament.ch/d/suche/seiten/geschaefte.aspx?gesch_id=20104069</vt:lpwstr>
      </vt:variant>
      <vt:variant>
        <vt:lpwstr/>
      </vt:variant>
      <vt:variant>
        <vt:i4>1441839</vt:i4>
      </vt:variant>
      <vt:variant>
        <vt:i4>2394</vt:i4>
      </vt:variant>
      <vt:variant>
        <vt:i4>0</vt:i4>
      </vt:variant>
      <vt:variant>
        <vt:i4>5</vt:i4>
      </vt:variant>
      <vt:variant>
        <vt:lpwstr>http://www.parlament.ch/d/suche/seiten/geschaefte.aspx?gesch_id=20104061</vt:lpwstr>
      </vt:variant>
      <vt:variant>
        <vt:lpwstr/>
      </vt:variant>
      <vt:variant>
        <vt:i4>1114156</vt:i4>
      </vt:variant>
      <vt:variant>
        <vt:i4>2391</vt:i4>
      </vt:variant>
      <vt:variant>
        <vt:i4>0</vt:i4>
      </vt:variant>
      <vt:variant>
        <vt:i4>5</vt:i4>
      </vt:variant>
      <vt:variant>
        <vt:lpwstr>http://www.parlament.ch/d/suche/seiten/geschaefte.aspx?gesch_id=20104056</vt:lpwstr>
      </vt:variant>
      <vt:variant>
        <vt:lpwstr/>
      </vt:variant>
      <vt:variant>
        <vt:i4>1507372</vt:i4>
      </vt:variant>
      <vt:variant>
        <vt:i4>2388</vt:i4>
      </vt:variant>
      <vt:variant>
        <vt:i4>0</vt:i4>
      </vt:variant>
      <vt:variant>
        <vt:i4>5</vt:i4>
      </vt:variant>
      <vt:variant>
        <vt:lpwstr>http://www.parlament.ch/d/suche/seiten/geschaefte.aspx?gesch_id=20104050</vt:lpwstr>
      </vt:variant>
      <vt:variant>
        <vt:lpwstr/>
      </vt:variant>
      <vt:variant>
        <vt:i4>2031661</vt:i4>
      </vt:variant>
      <vt:variant>
        <vt:i4>2385</vt:i4>
      </vt:variant>
      <vt:variant>
        <vt:i4>0</vt:i4>
      </vt:variant>
      <vt:variant>
        <vt:i4>5</vt:i4>
      </vt:variant>
      <vt:variant>
        <vt:lpwstr>http://www.parlament.ch/d/suche/seiten/geschaefte.aspx?gesch_id=20104048</vt:lpwstr>
      </vt:variant>
      <vt:variant>
        <vt:lpwstr/>
      </vt:variant>
      <vt:variant>
        <vt:i4>1114157</vt:i4>
      </vt:variant>
      <vt:variant>
        <vt:i4>2382</vt:i4>
      </vt:variant>
      <vt:variant>
        <vt:i4>0</vt:i4>
      </vt:variant>
      <vt:variant>
        <vt:i4>5</vt:i4>
      </vt:variant>
      <vt:variant>
        <vt:lpwstr>http://www.parlament.ch/d/suche/seiten/geschaefte.aspx?gesch_id=20104046</vt:lpwstr>
      </vt:variant>
      <vt:variant>
        <vt:lpwstr/>
      </vt:variant>
      <vt:variant>
        <vt:i4>1966122</vt:i4>
      </vt:variant>
      <vt:variant>
        <vt:i4>2379</vt:i4>
      </vt:variant>
      <vt:variant>
        <vt:i4>0</vt:i4>
      </vt:variant>
      <vt:variant>
        <vt:i4>5</vt:i4>
      </vt:variant>
      <vt:variant>
        <vt:lpwstr>http://www.parlament.ch/d/suche/seiten/geschaefte.aspx?gesch_id=20104039</vt:lpwstr>
      </vt:variant>
      <vt:variant>
        <vt:lpwstr/>
      </vt:variant>
      <vt:variant>
        <vt:i4>1507370</vt:i4>
      </vt:variant>
      <vt:variant>
        <vt:i4>2376</vt:i4>
      </vt:variant>
      <vt:variant>
        <vt:i4>0</vt:i4>
      </vt:variant>
      <vt:variant>
        <vt:i4>5</vt:i4>
      </vt:variant>
      <vt:variant>
        <vt:lpwstr>http://www.parlament.ch/d/suche/seiten/geschaefte.aspx?gesch_id=20104030</vt:lpwstr>
      </vt:variant>
      <vt:variant>
        <vt:lpwstr/>
      </vt:variant>
      <vt:variant>
        <vt:i4>1310763</vt:i4>
      </vt:variant>
      <vt:variant>
        <vt:i4>2373</vt:i4>
      </vt:variant>
      <vt:variant>
        <vt:i4>0</vt:i4>
      </vt:variant>
      <vt:variant>
        <vt:i4>5</vt:i4>
      </vt:variant>
      <vt:variant>
        <vt:lpwstr>http://www.parlament.ch/d/suche/seiten/geschaefte.aspx?gesch_id=20104023</vt:lpwstr>
      </vt:variant>
      <vt:variant>
        <vt:lpwstr/>
      </vt:variant>
      <vt:variant>
        <vt:i4>1376299</vt:i4>
      </vt:variant>
      <vt:variant>
        <vt:i4>2370</vt:i4>
      </vt:variant>
      <vt:variant>
        <vt:i4>0</vt:i4>
      </vt:variant>
      <vt:variant>
        <vt:i4>5</vt:i4>
      </vt:variant>
      <vt:variant>
        <vt:lpwstr>http://www.parlament.ch/d/suche/seiten/geschaefte.aspx?gesch_id=20104022</vt:lpwstr>
      </vt:variant>
      <vt:variant>
        <vt:lpwstr/>
      </vt:variant>
      <vt:variant>
        <vt:i4>1507369</vt:i4>
      </vt:variant>
      <vt:variant>
        <vt:i4>2367</vt:i4>
      </vt:variant>
      <vt:variant>
        <vt:i4>0</vt:i4>
      </vt:variant>
      <vt:variant>
        <vt:i4>5</vt:i4>
      </vt:variant>
      <vt:variant>
        <vt:lpwstr>http://www.parlament.ch/d/suche/seiten/geschaefte.aspx?gesch_id=20104000</vt:lpwstr>
      </vt:variant>
      <vt:variant>
        <vt:lpwstr/>
      </vt:variant>
      <vt:variant>
        <vt:i4>1638439</vt:i4>
      </vt:variant>
      <vt:variant>
        <vt:i4>2364</vt:i4>
      </vt:variant>
      <vt:variant>
        <vt:i4>0</vt:i4>
      </vt:variant>
      <vt:variant>
        <vt:i4>5</vt:i4>
      </vt:variant>
      <vt:variant>
        <vt:lpwstr>http://www.parlament.ch/d/suche/seiten/geschaefte.aspx?gesch_id=20103997</vt:lpwstr>
      </vt:variant>
      <vt:variant>
        <vt:lpwstr/>
      </vt:variant>
      <vt:variant>
        <vt:i4>1900583</vt:i4>
      </vt:variant>
      <vt:variant>
        <vt:i4>2361</vt:i4>
      </vt:variant>
      <vt:variant>
        <vt:i4>0</vt:i4>
      </vt:variant>
      <vt:variant>
        <vt:i4>5</vt:i4>
      </vt:variant>
      <vt:variant>
        <vt:lpwstr>http://www.parlament.ch/d/suche/seiten/geschaefte.aspx?gesch_id=20103993</vt:lpwstr>
      </vt:variant>
      <vt:variant>
        <vt:lpwstr/>
      </vt:variant>
      <vt:variant>
        <vt:i4>1441833</vt:i4>
      </vt:variant>
      <vt:variant>
        <vt:i4>2358</vt:i4>
      </vt:variant>
      <vt:variant>
        <vt:i4>0</vt:i4>
      </vt:variant>
      <vt:variant>
        <vt:i4>5</vt:i4>
      </vt:variant>
      <vt:variant>
        <vt:lpwstr>http://www.parlament.ch/d/suche/seiten/geschaefte.aspx?gesch_id=20103978</vt:lpwstr>
      </vt:variant>
      <vt:variant>
        <vt:lpwstr/>
      </vt:variant>
      <vt:variant>
        <vt:i4>1769513</vt:i4>
      </vt:variant>
      <vt:variant>
        <vt:i4>2355</vt:i4>
      </vt:variant>
      <vt:variant>
        <vt:i4>0</vt:i4>
      </vt:variant>
      <vt:variant>
        <vt:i4>5</vt:i4>
      </vt:variant>
      <vt:variant>
        <vt:lpwstr>http://www.parlament.ch/d/suche/seiten/geschaefte.aspx?gesch_id=20103975</vt:lpwstr>
      </vt:variant>
      <vt:variant>
        <vt:lpwstr/>
      </vt:variant>
      <vt:variant>
        <vt:i4>1507371</vt:i4>
      </vt:variant>
      <vt:variant>
        <vt:i4>2352</vt:i4>
      </vt:variant>
      <vt:variant>
        <vt:i4>0</vt:i4>
      </vt:variant>
      <vt:variant>
        <vt:i4>5</vt:i4>
      </vt:variant>
      <vt:variant>
        <vt:lpwstr>http://www.parlament.ch/d/suche/seiten/geschaefte.aspx?gesch_id=20103959</vt:lpwstr>
      </vt:variant>
      <vt:variant>
        <vt:lpwstr/>
      </vt:variant>
      <vt:variant>
        <vt:i4>1507370</vt:i4>
      </vt:variant>
      <vt:variant>
        <vt:i4>2349</vt:i4>
      </vt:variant>
      <vt:variant>
        <vt:i4>0</vt:i4>
      </vt:variant>
      <vt:variant>
        <vt:i4>5</vt:i4>
      </vt:variant>
      <vt:variant>
        <vt:lpwstr>http://www.parlament.ch/d/suche/seiten/geschaefte.aspx?gesch_id=20103949</vt:lpwstr>
      </vt:variant>
      <vt:variant>
        <vt:lpwstr/>
      </vt:variant>
      <vt:variant>
        <vt:i4>1572906</vt:i4>
      </vt:variant>
      <vt:variant>
        <vt:i4>2346</vt:i4>
      </vt:variant>
      <vt:variant>
        <vt:i4>0</vt:i4>
      </vt:variant>
      <vt:variant>
        <vt:i4>5</vt:i4>
      </vt:variant>
      <vt:variant>
        <vt:lpwstr>http://www.parlament.ch/d/suche/seiten/geschaefte.aspx?gesch_id=20103946</vt:lpwstr>
      </vt:variant>
      <vt:variant>
        <vt:lpwstr/>
      </vt:variant>
      <vt:variant>
        <vt:i4>1441837</vt:i4>
      </vt:variant>
      <vt:variant>
        <vt:i4>2343</vt:i4>
      </vt:variant>
      <vt:variant>
        <vt:i4>0</vt:i4>
      </vt:variant>
      <vt:variant>
        <vt:i4>5</vt:i4>
      </vt:variant>
      <vt:variant>
        <vt:lpwstr>http://www.parlament.ch/d/suche/seiten/geschaefte.aspx?gesch_id=20103938</vt:lpwstr>
      </vt:variant>
      <vt:variant>
        <vt:lpwstr/>
      </vt:variant>
      <vt:variant>
        <vt:i4>1835053</vt:i4>
      </vt:variant>
      <vt:variant>
        <vt:i4>2340</vt:i4>
      </vt:variant>
      <vt:variant>
        <vt:i4>0</vt:i4>
      </vt:variant>
      <vt:variant>
        <vt:i4>5</vt:i4>
      </vt:variant>
      <vt:variant>
        <vt:lpwstr>http://www.parlament.ch/d/suche/seiten/geschaefte.aspx?gesch_id=20103932</vt:lpwstr>
      </vt:variant>
      <vt:variant>
        <vt:lpwstr/>
      </vt:variant>
      <vt:variant>
        <vt:i4>1966125</vt:i4>
      </vt:variant>
      <vt:variant>
        <vt:i4>2337</vt:i4>
      </vt:variant>
      <vt:variant>
        <vt:i4>0</vt:i4>
      </vt:variant>
      <vt:variant>
        <vt:i4>5</vt:i4>
      </vt:variant>
      <vt:variant>
        <vt:lpwstr>http://www.parlament.ch/d/suche/seiten/geschaefte.aspx?gesch_id=20103930</vt:lpwstr>
      </vt:variant>
      <vt:variant>
        <vt:lpwstr/>
      </vt:variant>
      <vt:variant>
        <vt:i4>1441839</vt:i4>
      </vt:variant>
      <vt:variant>
        <vt:i4>2334</vt:i4>
      </vt:variant>
      <vt:variant>
        <vt:i4>0</vt:i4>
      </vt:variant>
      <vt:variant>
        <vt:i4>5</vt:i4>
      </vt:variant>
      <vt:variant>
        <vt:lpwstr>http://www.parlament.ch/d/suche/seiten/geschaefte.aspx?gesch_id=20103918</vt:lpwstr>
      </vt:variant>
      <vt:variant>
        <vt:lpwstr/>
      </vt:variant>
      <vt:variant>
        <vt:i4>1703975</vt:i4>
      </vt:variant>
      <vt:variant>
        <vt:i4>2331</vt:i4>
      </vt:variant>
      <vt:variant>
        <vt:i4>0</vt:i4>
      </vt:variant>
      <vt:variant>
        <vt:i4>5</vt:i4>
      </vt:variant>
      <vt:variant>
        <vt:lpwstr>http://www.parlament.ch/d/suche/seiten/geschaefte.aspx?gesch_id=20103895</vt:lpwstr>
      </vt:variant>
      <vt:variant>
        <vt:lpwstr/>
      </vt:variant>
      <vt:variant>
        <vt:i4>1572904</vt:i4>
      </vt:variant>
      <vt:variant>
        <vt:i4>2328</vt:i4>
      </vt:variant>
      <vt:variant>
        <vt:i4>0</vt:i4>
      </vt:variant>
      <vt:variant>
        <vt:i4>5</vt:i4>
      </vt:variant>
      <vt:variant>
        <vt:lpwstr>http://www.parlament.ch/D/Suche/Seiten/geschaefte.aspx?gesch_id=20103867</vt:lpwstr>
      </vt:variant>
      <vt:variant>
        <vt:lpwstr/>
      </vt:variant>
      <vt:variant>
        <vt:i4>1441835</vt:i4>
      </vt:variant>
      <vt:variant>
        <vt:i4>2325</vt:i4>
      </vt:variant>
      <vt:variant>
        <vt:i4>0</vt:i4>
      </vt:variant>
      <vt:variant>
        <vt:i4>5</vt:i4>
      </vt:variant>
      <vt:variant>
        <vt:lpwstr>http://www.parlament.ch/D/Suche/Seiten/geschaefte.aspx?gesch_id=20103859</vt:lpwstr>
      </vt:variant>
      <vt:variant>
        <vt:lpwstr/>
      </vt:variant>
      <vt:variant>
        <vt:i4>1507371</vt:i4>
      </vt:variant>
      <vt:variant>
        <vt:i4>2322</vt:i4>
      </vt:variant>
      <vt:variant>
        <vt:i4>0</vt:i4>
      </vt:variant>
      <vt:variant>
        <vt:i4>5</vt:i4>
      </vt:variant>
      <vt:variant>
        <vt:lpwstr>http://www.parlament.ch/D/Suche/Seiten/geschaefte.aspx?gesch_id=20103858</vt:lpwstr>
      </vt:variant>
      <vt:variant>
        <vt:lpwstr/>
      </vt:variant>
      <vt:variant>
        <vt:i4>1769515</vt:i4>
      </vt:variant>
      <vt:variant>
        <vt:i4>2319</vt:i4>
      </vt:variant>
      <vt:variant>
        <vt:i4>0</vt:i4>
      </vt:variant>
      <vt:variant>
        <vt:i4>5</vt:i4>
      </vt:variant>
      <vt:variant>
        <vt:lpwstr>http://www.parlament.ch/D/Suche/Seiten/geschaefte.aspx?gesch_id=20103854</vt:lpwstr>
      </vt:variant>
      <vt:variant>
        <vt:lpwstr/>
      </vt:variant>
      <vt:variant>
        <vt:i4>1703981</vt:i4>
      </vt:variant>
      <vt:variant>
        <vt:i4>2316</vt:i4>
      </vt:variant>
      <vt:variant>
        <vt:i4>0</vt:i4>
      </vt:variant>
      <vt:variant>
        <vt:i4>5</vt:i4>
      </vt:variant>
      <vt:variant>
        <vt:lpwstr>http://www.parlament.ch/D/Suche/Seiten/geschaefte.aspx?gesch_id=20103835</vt:lpwstr>
      </vt:variant>
      <vt:variant>
        <vt:lpwstr/>
      </vt:variant>
      <vt:variant>
        <vt:i4>1638447</vt:i4>
      </vt:variant>
      <vt:variant>
        <vt:i4>2313</vt:i4>
      </vt:variant>
      <vt:variant>
        <vt:i4>0</vt:i4>
      </vt:variant>
      <vt:variant>
        <vt:i4>5</vt:i4>
      </vt:variant>
      <vt:variant>
        <vt:lpwstr>http://www.parlament.ch/D/Suche/Seiten/geschaefte.aspx?gesch_id=20103816</vt:lpwstr>
      </vt:variant>
      <vt:variant>
        <vt:lpwstr/>
      </vt:variant>
      <vt:variant>
        <vt:i4>1769518</vt:i4>
      </vt:variant>
      <vt:variant>
        <vt:i4>2310</vt:i4>
      </vt:variant>
      <vt:variant>
        <vt:i4>0</vt:i4>
      </vt:variant>
      <vt:variant>
        <vt:i4>5</vt:i4>
      </vt:variant>
      <vt:variant>
        <vt:lpwstr>http://www.parlament.ch/D/Suche/Seiten/geschaefte.aspx?gesch_id=20103804</vt:lpwstr>
      </vt:variant>
      <vt:variant>
        <vt:lpwstr/>
      </vt:variant>
      <vt:variant>
        <vt:i4>1507366</vt:i4>
      </vt:variant>
      <vt:variant>
        <vt:i4>2307</vt:i4>
      </vt:variant>
      <vt:variant>
        <vt:i4>0</vt:i4>
      </vt:variant>
      <vt:variant>
        <vt:i4>5</vt:i4>
      </vt:variant>
      <vt:variant>
        <vt:lpwstr>http://www.parlament.ch/D/Suche/Seiten/geschaefte.aspx?gesch_id=20103787</vt:lpwstr>
      </vt:variant>
      <vt:variant>
        <vt:lpwstr/>
      </vt:variant>
      <vt:variant>
        <vt:i4>1179691</vt:i4>
      </vt:variant>
      <vt:variant>
        <vt:i4>2304</vt:i4>
      </vt:variant>
      <vt:variant>
        <vt:i4>0</vt:i4>
      </vt:variant>
      <vt:variant>
        <vt:i4>5</vt:i4>
      </vt:variant>
      <vt:variant>
        <vt:lpwstr>http://www.parlament.ch/D/Suche/Seiten/geschaefte.aspx?gesch_id=20103752</vt:lpwstr>
      </vt:variant>
      <vt:variant>
        <vt:lpwstr/>
      </vt:variant>
      <vt:variant>
        <vt:i4>1114155</vt:i4>
      </vt:variant>
      <vt:variant>
        <vt:i4>2301</vt:i4>
      </vt:variant>
      <vt:variant>
        <vt:i4>0</vt:i4>
      </vt:variant>
      <vt:variant>
        <vt:i4>5</vt:i4>
      </vt:variant>
      <vt:variant>
        <vt:lpwstr>http://www.parlament.ch/D/Suche/Seiten/geschaefte.aspx?gesch_id=20103751</vt:lpwstr>
      </vt:variant>
      <vt:variant>
        <vt:lpwstr/>
      </vt:variant>
      <vt:variant>
        <vt:i4>1245223</vt:i4>
      </vt:variant>
      <vt:variant>
        <vt:i4>2298</vt:i4>
      </vt:variant>
      <vt:variant>
        <vt:i4>0</vt:i4>
      </vt:variant>
      <vt:variant>
        <vt:i4>5</vt:i4>
      </vt:variant>
      <vt:variant>
        <vt:lpwstr>http://www.parlament.ch/D/Suche/Seiten/geschaefte.aspx?gesch_id=20103692</vt:lpwstr>
      </vt:variant>
      <vt:variant>
        <vt:lpwstr/>
      </vt:variant>
      <vt:variant>
        <vt:i4>1507370</vt:i4>
      </vt:variant>
      <vt:variant>
        <vt:i4>2295</vt:i4>
      </vt:variant>
      <vt:variant>
        <vt:i4>0</vt:i4>
      </vt:variant>
      <vt:variant>
        <vt:i4>5</vt:i4>
      </vt:variant>
      <vt:variant>
        <vt:lpwstr>http://www.parlament.ch/D/Suche/Seiten/geschaefte.aspx?gesch_id=20103646</vt:lpwstr>
      </vt:variant>
      <vt:variant>
        <vt:lpwstr/>
      </vt:variant>
      <vt:variant>
        <vt:i4>1376298</vt:i4>
      </vt:variant>
      <vt:variant>
        <vt:i4>2292</vt:i4>
      </vt:variant>
      <vt:variant>
        <vt:i4>0</vt:i4>
      </vt:variant>
      <vt:variant>
        <vt:i4>5</vt:i4>
      </vt:variant>
      <vt:variant>
        <vt:lpwstr>http://www.parlament.ch/D/Suche/Seiten/geschaefte.aspx?gesch_id=20103644</vt:lpwstr>
      </vt:variant>
      <vt:variant>
        <vt:lpwstr/>
      </vt:variant>
      <vt:variant>
        <vt:i4>1638445</vt:i4>
      </vt:variant>
      <vt:variant>
        <vt:i4>2289</vt:i4>
      </vt:variant>
      <vt:variant>
        <vt:i4>0</vt:i4>
      </vt:variant>
      <vt:variant>
        <vt:i4>5</vt:i4>
      </vt:variant>
      <vt:variant>
        <vt:lpwstr>http://www.parlament.ch/D/Suche/Seiten/geschaefte.aspx?gesch_id=20103638</vt:lpwstr>
      </vt:variant>
      <vt:variant>
        <vt:lpwstr/>
      </vt:variant>
      <vt:variant>
        <vt:i4>1310759</vt:i4>
      </vt:variant>
      <vt:variant>
        <vt:i4>2286</vt:i4>
      </vt:variant>
      <vt:variant>
        <vt:i4>0</vt:i4>
      </vt:variant>
      <vt:variant>
        <vt:i4>5</vt:i4>
      </vt:variant>
      <vt:variant>
        <vt:lpwstr>http://www.parlament.ch/D/Suche/Seiten/geschaefte.aspx?gesch_id=20103596</vt:lpwstr>
      </vt:variant>
      <vt:variant>
        <vt:lpwstr/>
      </vt:variant>
      <vt:variant>
        <vt:i4>1114150</vt:i4>
      </vt:variant>
      <vt:variant>
        <vt:i4>2283</vt:i4>
      </vt:variant>
      <vt:variant>
        <vt:i4>0</vt:i4>
      </vt:variant>
      <vt:variant>
        <vt:i4>5</vt:i4>
      </vt:variant>
      <vt:variant>
        <vt:lpwstr>http://www.parlament.ch/D/Suche/Seiten/geschaefte.aspx?gesch_id=20103583</vt:lpwstr>
      </vt:variant>
      <vt:variant>
        <vt:lpwstr/>
      </vt:variant>
      <vt:variant>
        <vt:i4>1179688</vt:i4>
      </vt:variant>
      <vt:variant>
        <vt:i4>2280</vt:i4>
      </vt:variant>
      <vt:variant>
        <vt:i4>0</vt:i4>
      </vt:variant>
      <vt:variant>
        <vt:i4>5</vt:i4>
      </vt:variant>
      <vt:variant>
        <vt:lpwstr>http://www.parlament.ch/D/Suche/Seiten/geschaefte.aspx?gesch_id=20103560</vt:lpwstr>
      </vt:variant>
      <vt:variant>
        <vt:lpwstr/>
      </vt:variant>
      <vt:variant>
        <vt:i4>1769515</vt:i4>
      </vt:variant>
      <vt:variant>
        <vt:i4>2277</vt:i4>
      </vt:variant>
      <vt:variant>
        <vt:i4>0</vt:i4>
      </vt:variant>
      <vt:variant>
        <vt:i4>5</vt:i4>
      </vt:variant>
      <vt:variant>
        <vt:lpwstr>http://www.parlament.ch/D/Suche/Seiten/geschaefte.aspx?gesch_id=20103559</vt:lpwstr>
      </vt:variant>
      <vt:variant>
        <vt:lpwstr/>
      </vt:variant>
      <vt:variant>
        <vt:i4>1048619</vt:i4>
      </vt:variant>
      <vt:variant>
        <vt:i4>2274</vt:i4>
      </vt:variant>
      <vt:variant>
        <vt:i4>0</vt:i4>
      </vt:variant>
      <vt:variant>
        <vt:i4>5</vt:i4>
      </vt:variant>
      <vt:variant>
        <vt:lpwstr>http://www.parlament.ch/D/Suche/Seiten/geschaefte.aspx?gesch_id=20103552</vt:lpwstr>
      </vt:variant>
      <vt:variant>
        <vt:lpwstr/>
      </vt:variant>
      <vt:variant>
        <vt:i4>1245226</vt:i4>
      </vt:variant>
      <vt:variant>
        <vt:i4>2271</vt:i4>
      </vt:variant>
      <vt:variant>
        <vt:i4>0</vt:i4>
      </vt:variant>
      <vt:variant>
        <vt:i4>5</vt:i4>
      </vt:variant>
      <vt:variant>
        <vt:lpwstr>http://www.parlament.ch/D/Suche/Seiten/geschaefte.aspx?gesch_id=20103541</vt:lpwstr>
      </vt:variant>
      <vt:variant>
        <vt:lpwstr/>
      </vt:variant>
      <vt:variant>
        <vt:i4>1048619</vt:i4>
      </vt:variant>
      <vt:variant>
        <vt:i4>2268</vt:i4>
      </vt:variant>
      <vt:variant>
        <vt:i4>0</vt:i4>
      </vt:variant>
      <vt:variant>
        <vt:i4>5</vt:i4>
      </vt:variant>
      <vt:variant>
        <vt:lpwstr>http://www.parlament.ch/D/Suche/Seiten/geschaefte.aspx?gesch_id=20103453</vt:lpwstr>
      </vt:variant>
      <vt:variant>
        <vt:lpwstr/>
      </vt:variant>
      <vt:variant>
        <vt:i4>1114155</vt:i4>
      </vt:variant>
      <vt:variant>
        <vt:i4>2265</vt:i4>
      </vt:variant>
      <vt:variant>
        <vt:i4>0</vt:i4>
      </vt:variant>
      <vt:variant>
        <vt:i4>5</vt:i4>
      </vt:variant>
      <vt:variant>
        <vt:lpwstr>http://www.parlament.ch/D/Suche/Seiten/geschaefte.aspx?gesch_id=20103452</vt:lpwstr>
      </vt:variant>
      <vt:variant>
        <vt:lpwstr/>
      </vt:variant>
      <vt:variant>
        <vt:i4>1441834</vt:i4>
      </vt:variant>
      <vt:variant>
        <vt:i4>2262</vt:i4>
      </vt:variant>
      <vt:variant>
        <vt:i4>0</vt:i4>
      </vt:variant>
      <vt:variant>
        <vt:i4>5</vt:i4>
      </vt:variant>
      <vt:variant>
        <vt:lpwstr>http://www.parlament.ch/D/Suche/Seiten/geschaefte.aspx?gesch_id=20103445</vt:lpwstr>
      </vt:variant>
      <vt:variant>
        <vt:lpwstr/>
      </vt:variant>
      <vt:variant>
        <vt:i4>1179690</vt:i4>
      </vt:variant>
      <vt:variant>
        <vt:i4>2259</vt:i4>
      </vt:variant>
      <vt:variant>
        <vt:i4>0</vt:i4>
      </vt:variant>
      <vt:variant>
        <vt:i4>5</vt:i4>
      </vt:variant>
      <vt:variant>
        <vt:lpwstr>http://www.parlament.ch/D/Suche/Seiten/geschaefte.aspx?gesch_id=20103441</vt:lpwstr>
      </vt:variant>
      <vt:variant>
        <vt:lpwstr/>
      </vt:variant>
      <vt:variant>
        <vt:i4>1245228</vt:i4>
      </vt:variant>
      <vt:variant>
        <vt:i4>2256</vt:i4>
      </vt:variant>
      <vt:variant>
        <vt:i4>0</vt:i4>
      </vt:variant>
      <vt:variant>
        <vt:i4>5</vt:i4>
      </vt:variant>
      <vt:variant>
        <vt:lpwstr>http://www.parlament.ch/D/Suche/Seiten/geschaefte.aspx?gesch_id=20103420</vt:lpwstr>
      </vt:variant>
      <vt:variant>
        <vt:lpwstr/>
      </vt:variant>
      <vt:variant>
        <vt:i4>1179694</vt:i4>
      </vt:variant>
      <vt:variant>
        <vt:i4>2253</vt:i4>
      </vt:variant>
      <vt:variant>
        <vt:i4>0</vt:i4>
      </vt:variant>
      <vt:variant>
        <vt:i4>5</vt:i4>
      </vt:variant>
      <vt:variant>
        <vt:lpwstr>http://www.parlament.ch/D/Suche/Seiten/geschaefte.aspx?gesch_id=20103401</vt:lpwstr>
      </vt:variant>
      <vt:variant>
        <vt:lpwstr/>
      </vt:variant>
      <vt:variant>
        <vt:i4>1835047</vt:i4>
      </vt:variant>
      <vt:variant>
        <vt:i4>2250</vt:i4>
      </vt:variant>
      <vt:variant>
        <vt:i4>0</vt:i4>
      </vt:variant>
      <vt:variant>
        <vt:i4>5</vt:i4>
      </vt:variant>
      <vt:variant>
        <vt:lpwstr>http://www.parlament.ch/D/Suche/Seiten/geschaefte.aspx?gesch_id=20103398</vt:lpwstr>
      </vt:variant>
      <vt:variant>
        <vt:lpwstr/>
      </vt:variant>
      <vt:variant>
        <vt:i4>1245223</vt:i4>
      </vt:variant>
      <vt:variant>
        <vt:i4>2247</vt:i4>
      </vt:variant>
      <vt:variant>
        <vt:i4>0</vt:i4>
      </vt:variant>
      <vt:variant>
        <vt:i4>5</vt:i4>
      </vt:variant>
      <vt:variant>
        <vt:lpwstr>http://www.parlament.ch/D/Suche/Seiten/geschaefte.aspx?gesch_id=20103397</vt:lpwstr>
      </vt:variant>
      <vt:variant>
        <vt:lpwstr/>
      </vt:variant>
      <vt:variant>
        <vt:i4>1114150</vt:i4>
      </vt:variant>
      <vt:variant>
        <vt:i4>2244</vt:i4>
      </vt:variant>
      <vt:variant>
        <vt:i4>0</vt:i4>
      </vt:variant>
      <vt:variant>
        <vt:i4>5</vt:i4>
      </vt:variant>
      <vt:variant>
        <vt:lpwstr>http://www.parlament.ch/D/Suche/Seiten/geschaefte.aspx?gesch_id=20103385</vt:lpwstr>
      </vt:variant>
      <vt:variant>
        <vt:lpwstr/>
      </vt:variant>
      <vt:variant>
        <vt:i4>1441830</vt:i4>
      </vt:variant>
      <vt:variant>
        <vt:i4>2241</vt:i4>
      </vt:variant>
      <vt:variant>
        <vt:i4>0</vt:i4>
      </vt:variant>
      <vt:variant>
        <vt:i4>5</vt:i4>
      </vt:variant>
      <vt:variant>
        <vt:lpwstr>http://www.parlament.ch/D/Suche/Seiten/geschaefte.aspx?gesch_id=20103382</vt:lpwstr>
      </vt:variant>
      <vt:variant>
        <vt:lpwstr/>
      </vt:variant>
      <vt:variant>
        <vt:i4>1507368</vt:i4>
      </vt:variant>
      <vt:variant>
        <vt:i4>2238</vt:i4>
      </vt:variant>
      <vt:variant>
        <vt:i4>0</vt:i4>
      </vt:variant>
      <vt:variant>
        <vt:i4>5</vt:i4>
      </vt:variant>
      <vt:variant>
        <vt:lpwstr>http://www.parlament.ch/D/Suche/Seiten/geschaefte.aspx?gesch_id=20103363</vt:lpwstr>
      </vt:variant>
      <vt:variant>
        <vt:lpwstr/>
      </vt:variant>
      <vt:variant>
        <vt:i4>1310760</vt:i4>
      </vt:variant>
      <vt:variant>
        <vt:i4>2235</vt:i4>
      </vt:variant>
      <vt:variant>
        <vt:i4>0</vt:i4>
      </vt:variant>
      <vt:variant>
        <vt:i4>5</vt:i4>
      </vt:variant>
      <vt:variant>
        <vt:lpwstr>http://www.parlament.ch/D/Suche/Seiten/geschaefte.aspx?gesch_id=20103360</vt:lpwstr>
      </vt:variant>
      <vt:variant>
        <vt:lpwstr/>
      </vt:variant>
      <vt:variant>
        <vt:i4>1441837</vt:i4>
      </vt:variant>
      <vt:variant>
        <vt:i4>2232</vt:i4>
      </vt:variant>
      <vt:variant>
        <vt:i4>0</vt:i4>
      </vt:variant>
      <vt:variant>
        <vt:i4>5</vt:i4>
      </vt:variant>
      <vt:variant>
        <vt:lpwstr>http://www.parlament.ch/D/Suche/Seiten/geschaefte.aspx?gesch_id=20103332</vt:lpwstr>
      </vt:variant>
      <vt:variant>
        <vt:lpwstr/>
      </vt:variant>
      <vt:variant>
        <vt:i4>1179692</vt:i4>
      </vt:variant>
      <vt:variant>
        <vt:i4>2229</vt:i4>
      </vt:variant>
      <vt:variant>
        <vt:i4>0</vt:i4>
      </vt:variant>
      <vt:variant>
        <vt:i4>5</vt:i4>
      </vt:variant>
      <vt:variant>
        <vt:lpwstr>http://www.parlament.ch/D/Suche/Seiten/geschaefte.aspx?gesch_id=20103326</vt:lpwstr>
      </vt:variant>
      <vt:variant>
        <vt:lpwstr/>
      </vt:variant>
      <vt:variant>
        <vt:i4>1835055</vt:i4>
      </vt:variant>
      <vt:variant>
        <vt:i4>2226</vt:i4>
      </vt:variant>
      <vt:variant>
        <vt:i4>0</vt:i4>
      </vt:variant>
      <vt:variant>
        <vt:i4>5</vt:i4>
      </vt:variant>
      <vt:variant>
        <vt:lpwstr>http://www.parlament.ch/D/Suche/Seiten/geschaefte.aspx?gesch_id=20103318</vt:lpwstr>
      </vt:variant>
      <vt:variant>
        <vt:lpwstr/>
      </vt:variant>
      <vt:variant>
        <vt:i4>1441839</vt:i4>
      </vt:variant>
      <vt:variant>
        <vt:i4>2223</vt:i4>
      </vt:variant>
      <vt:variant>
        <vt:i4>0</vt:i4>
      </vt:variant>
      <vt:variant>
        <vt:i4>5</vt:i4>
      </vt:variant>
      <vt:variant>
        <vt:lpwstr>http://www.parlament.ch/D/Suche/Seiten/geschaefte.aspx?gesch_id=20103312</vt:lpwstr>
      </vt:variant>
      <vt:variant>
        <vt:lpwstr/>
      </vt:variant>
      <vt:variant>
        <vt:i4>1376303</vt:i4>
      </vt:variant>
      <vt:variant>
        <vt:i4>2220</vt:i4>
      </vt:variant>
      <vt:variant>
        <vt:i4>0</vt:i4>
      </vt:variant>
      <vt:variant>
        <vt:i4>5</vt:i4>
      </vt:variant>
      <vt:variant>
        <vt:lpwstr>http://www.parlament.ch/D/Suche/Seiten/geschaefte.aspx?gesch_id=20103311</vt:lpwstr>
      </vt:variant>
      <vt:variant>
        <vt:lpwstr/>
      </vt:variant>
      <vt:variant>
        <vt:i4>1114158</vt:i4>
      </vt:variant>
      <vt:variant>
        <vt:i4>2217</vt:i4>
      </vt:variant>
      <vt:variant>
        <vt:i4>0</vt:i4>
      </vt:variant>
      <vt:variant>
        <vt:i4>5</vt:i4>
      </vt:variant>
      <vt:variant>
        <vt:lpwstr>http://www.parlament.ch/D/Suche/Seiten/geschaefte.aspx?gesch_id=20103305</vt:lpwstr>
      </vt:variant>
      <vt:variant>
        <vt:lpwstr/>
      </vt:variant>
      <vt:variant>
        <vt:i4>1048622</vt:i4>
      </vt:variant>
      <vt:variant>
        <vt:i4>2214</vt:i4>
      </vt:variant>
      <vt:variant>
        <vt:i4>0</vt:i4>
      </vt:variant>
      <vt:variant>
        <vt:i4>5</vt:i4>
      </vt:variant>
      <vt:variant>
        <vt:lpwstr>http://www.parlament.ch/D/Suche/Seiten/geschaefte.aspx?gesch_id=20103304</vt:lpwstr>
      </vt:variant>
      <vt:variant>
        <vt:lpwstr/>
      </vt:variant>
      <vt:variant>
        <vt:i4>1179686</vt:i4>
      </vt:variant>
      <vt:variant>
        <vt:i4>2211</vt:i4>
      </vt:variant>
      <vt:variant>
        <vt:i4>0</vt:i4>
      </vt:variant>
      <vt:variant>
        <vt:i4>5</vt:i4>
      </vt:variant>
      <vt:variant>
        <vt:lpwstr>http://www.parlament.ch/D/Suche/Seiten/geschaefte.aspx?gesch_id=20103287</vt:lpwstr>
      </vt:variant>
      <vt:variant>
        <vt:lpwstr/>
      </vt:variant>
      <vt:variant>
        <vt:i4>1048618</vt:i4>
      </vt:variant>
      <vt:variant>
        <vt:i4>2208</vt:i4>
      </vt:variant>
      <vt:variant>
        <vt:i4>0</vt:i4>
      </vt:variant>
      <vt:variant>
        <vt:i4>5</vt:i4>
      </vt:variant>
      <vt:variant>
        <vt:lpwstr>http://www.parlament.ch/D/Suche/Seiten/geschaefte.aspx?gesch_id=20103245</vt:lpwstr>
      </vt:variant>
      <vt:variant>
        <vt:lpwstr/>
      </vt:variant>
      <vt:variant>
        <vt:i4>1376298</vt:i4>
      </vt:variant>
      <vt:variant>
        <vt:i4>2205</vt:i4>
      </vt:variant>
      <vt:variant>
        <vt:i4>0</vt:i4>
      </vt:variant>
      <vt:variant>
        <vt:i4>5</vt:i4>
      </vt:variant>
      <vt:variant>
        <vt:lpwstr>http://www.parlament.ch/D/Suche/Seiten/geschaefte.aspx?gesch_id=20103240</vt:lpwstr>
      </vt:variant>
      <vt:variant>
        <vt:lpwstr/>
      </vt:variant>
      <vt:variant>
        <vt:i4>1441837</vt:i4>
      </vt:variant>
      <vt:variant>
        <vt:i4>2202</vt:i4>
      </vt:variant>
      <vt:variant>
        <vt:i4>0</vt:i4>
      </vt:variant>
      <vt:variant>
        <vt:i4>5</vt:i4>
      </vt:variant>
      <vt:variant>
        <vt:lpwstr>http://www.parlament.ch/D/Suche/Seiten/geschaefte.aspx?gesch_id=20103233</vt:lpwstr>
      </vt:variant>
      <vt:variant>
        <vt:lpwstr/>
      </vt:variant>
      <vt:variant>
        <vt:i4>1179695</vt:i4>
      </vt:variant>
      <vt:variant>
        <vt:i4>2199</vt:i4>
      </vt:variant>
      <vt:variant>
        <vt:i4>0</vt:i4>
      </vt:variant>
      <vt:variant>
        <vt:i4>5</vt:i4>
      </vt:variant>
      <vt:variant>
        <vt:lpwstr>http://www.parlament.ch/D/Suche/Seiten/geschaefte.aspx?gesch_id=20103217</vt:lpwstr>
      </vt:variant>
      <vt:variant>
        <vt:lpwstr/>
      </vt:variant>
      <vt:variant>
        <vt:i4>1835054</vt:i4>
      </vt:variant>
      <vt:variant>
        <vt:i4>2196</vt:i4>
      </vt:variant>
      <vt:variant>
        <vt:i4>0</vt:i4>
      </vt:variant>
      <vt:variant>
        <vt:i4>5</vt:i4>
      </vt:variant>
      <vt:variant>
        <vt:lpwstr>http://www.parlament.ch/D/Suche/Seiten/geschaefte.aspx?gesch_id=20103209</vt:lpwstr>
      </vt:variant>
      <vt:variant>
        <vt:lpwstr/>
      </vt:variant>
      <vt:variant>
        <vt:i4>1900590</vt:i4>
      </vt:variant>
      <vt:variant>
        <vt:i4>2193</vt:i4>
      </vt:variant>
      <vt:variant>
        <vt:i4>0</vt:i4>
      </vt:variant>
      <vt:variant>
        <vt:i4>5</vt:i4>
      </vt:variant>
      <vt:variant>
        <vt:lpwstr>http://www.parlament.ch/D/Suche/Seiten/geschaefte.aspx?gesch_id=20103208</vt:lpwstr>
      </vt:variant>
      <vt:variant>
        <vt:lpwstr/>
      </vt:variant>
      <vt:variant>
        <vt:i4>1114151</vt:i4>
      </vt:variant>
      <vt:variant>
        <vt:i4>2190</vt:i4>
      </vt:variant>
      <vt:variant>
        <vt:i4>0</vt:i4>
      </vt:variant>
      <vt:variant>
        <vt:i4>5</vt:i4>
      </vt:variant>
      <vt:variant>
        <vt:lpwstr>http://www.parlament.ch/D/Suche/Seiten/geschaefte.aspx?gesch_id=20103197</vt:lpwstr>
      </vt:variant>
      <vt:variant>
        <vt:lpwstr/>
      </vt:variant>
      <vt:variant>
        <vt:i4>1507367</vt:i4>
      </vt:variant>
      <vt:variant>
        <vt:i4>2187</vt:i4>
      </vt:variant>
      <vt:variant>
        <vt:i4>0</vt:i4>
      </vt:variant>
      <vt:variant>
        <vt:i4>5</vt:i4>
      </vt:variant>
      <vt:variant>
        <vt:lpwstr>http://www.parlament.ch/D/Suche/Seiten/geschaefte.aspx?gesch_id=20103191</vt:lpwstr>
      </vt:variant>
      <vt:variant>
        <vt:lpwstr/>
      </vt:variant>
      <vt:variant>
        <vt:i4>1441831</vt:i4>
      </vt:variant>
      <vt:variant>
        <vt:i4>2184</vt:i4>
      </vt:variant>
      <vt:variant>
        <vt:i4>0</vt:i4>
      </vt:variant>
      <vt:variant>
        <vt:i4>5</vt:i4>
      </vt:variant>
      <vt:variant>
        <vt:lpwstr>http://www.parlament.ch/D/Suche/Seiten/geschaefte.aspx?gesch_id=20103190</vt:lpwstr>
      </vt:variant>
      <vt:variant>
        <vt:lpwstr/>
      </vt:variant>
      <vt:variant>
        <vt:i4>2031654</vt:i4>
      </vt:variant>
      <vt:variant>
        <vt:i4>2181</vt:i4>
      </vt:variant>
      <vt:variant>
        <vt:i4>0</vt:i4>
      </vt:variant>
      <vt:variant>
        <vt:i4>5</vt:i4>
      </vt:variant>
      <vt:variant>
        <vt:lpwstr>http://www.parlament.ch/D/Suche/Seiten/geschaefte.aspx?gesch_id=20103189</vt:lpwstr>
      </vt:variant>
      <vt:variant>
        <vt:lpwstr/>
      </vt:variant>
      <vt:variant>
        <vt:i4>1114150</vt:i4>
      </vt:variant>
      <vt:variant>
        <vt:i4>2178</vt:i4>
      </vt:variant>
      <vt:variant>
        <vt:i4>0</vt:i4>
      </vt:variant>
      <vt:variant>
        <vt:i4>5</vt:i4>
      </vt:variant>
      <vt:variant>
        <vt:lpwstr>http://www.parlament.ch/D/Suche/Seiten/geschaefte.aspx?gesch_id=20103187</vt:lpwstr>
      </vt:variant>
      <vt:variant>
        <vt:lpwstr/>
      </vt:variant>
      <vt:variant>
        <vt:i4>1507368</vt:i4>
      </vt:variant>
      <vt:variant>
        <vt:i4>2175</vt:i4>
      </vt:variant>
      <vt:variant>
        <vt:i4>0</vt:i4>
      </vt:variant>
      <vt:variant>
        <vt:i4>5</vt:i4>
      </vt:variant>
      <vt:variant>
        <vt:lpwstr>http://www.parlament.ch/D/Suche/Seiten/geschaefte.aspx?gesch_id=20103161</vt:lpwstr>
      </vt:variant>
      <vt:variant>
        <vt:lpwstr/>
      </vt:variant>
      <vt:variant>
        <vt:i4>1441835</vt:i4>
      </vt:variant>
      <vt:variant>
        <vt:i4>2172</vt:i4>
      </vt:variant>
      <vt:variant>
        <vt:i4>0</vt:i4>
      </vt:variant>
      <vt:variant>
        <vt:i4>5</vt:i4>
      </vt:variant>
      <vt:variant>
        <vt:lpwstr>http://www.parlament.ch/D/Suche/Seiten/geschaefte.aspx?gesch_id=20103150</vt:lpwstr>
      </vt:variant>
      <vt:variant>
        <vt:lpwstr/>
      </vt:variant>
      <vt:variant>
        <vt:i4>2031658</vt:i4>
      </vt:variant>
      <vt:variant>
        <vt:i4>2169</vt:i4>
      </vt:variant>
      <vt:variant>
        <vt:i4>0</vt:i4>
      </vt:variant>
      <vt:variant>
        <vt:i4>5</vt:i4>
      </vt:variant>
      <vt:variant>
        <vt:lpwstr>http://www.parlament.ch/D/Suche/Seiten/geschaefte.aspx?gesch_id=20103149</vt:lpwstr>
      </vt:variant>
      <vt:variant>
        <vt:lpwstr/>
      </vt:variant>
      <vt:variant>
        <vt:i4>1245228</vt:i4>
      </vt:variant>
      <vt:variant>
        <vt:i4>2166</vt:i4>
      </vt:variant>
      <vt:variant>
        <vt:i4>0</vt:i4>
      </vt:variant>
      <vt:variant>
        <vt:i4>5</vt:i4>
      </vt:variant>
      <vt:variant>
        <vt:lpwstr>http://www.parlament.ch/D/Suche/Seiten/geschaefte.aspx?gesch_id=20103125</vt:lpwstr>
      </vt:variant>
      <vt:variant>
        <vt:lpwstr/>
      </vt:variant>
      <vt:variant>
        <vt:i4>1966127</vt:i4>
      </vt:variant>
      <vt:variant>
        <vt:i4>2163</vt:i4>
      </vt:variant>
      <vt:variant>
        <vt:i4>0</vt:i4>
      </vt:variant>
      <vt:variant>
        <vt:i4>5</vt:i4>
      </vt:variant>
      <vt:variant>
        <vt:lpwstr>http://www.parlament.ch/D/Suche/Seiten/geschaefte.aspx?gesch_id=20103118</vt:lpwstr>
      </vt:variant>
      <vt:variant>
        <vt:lpwstr/>
      </vt:variant>
      <vt:variant>
        <vt:i4>1048614</vt:i4>
      </vt:variant>
      <vt:variant>
        <vt:i4>2160</vt:i4>
      </vt:variant>
      <vt:variant>
        <vt:i4>0</vt:i4>
      </vt:variant>
      <vt:variant>
        <vt:i4>5</vt:i4>
      </vt:variant>
      <vt:variant>
        <vt:lpwstr>http://www.parlament.ch/D/Suche/Seiten/geschaefte.aspx?gesch_id=20103087</vt:lpwstr>
      </vt:variant>
      <vt:variant>
        <vt:lpwstr/>
      </vt:variant>
      <vt:variant>
        <vt:i4>1310763</vt:i4>
      </vt:variant>
      <vt:variant>
        <vt:i4>2157</vt:i4>
      </vt:variant>
      <vt:variant>
        <vt:i4>0</vt:i4>
      </vt:variant>
      <vt:variant>
        <vt:i4>5</vt:i4>
      </vt:variant>
      <vt:variant>
        <vt:lpwstr>http://www.parlament.ch/D/Suche/Seiten/geschaefte.aspx?gesch_id=20103053</vt:lpwstr>
      </vt:variant>
      <vt:variant>
        <vt:lpwstr/>
      </vt:variant>
      <vt:variant>
        <vt:i4>1966122</vt:i4>
      </vt:variant>
      <vt:variant>
        <vt:i4>2154</vt:i4>
      </vt:variant>
      <vt:variant>
        <vt:i4>0</vt:i4>
      </vt:variant>
      <vt:variant>
        <vt:i4>5</vt:i4>
      </vt:variant>
      <vt:variant>
        <vt:lpwstr>http://www.parlament.ch/D/Suche/Seiten/geschaefte.aspx?gesch_id=20103049</vt:lpwstr>
      </vt:variant>
      <vt:variant>
        <vt:lpwstr/>
      </vt:variant>
      <vt:variant>
        <vt:i4>2031658</vt:i4>
      </vt:variant>
      <vt:variant>
        <vt:i4>2151</vt:i4>
      </vt:variant>
      <vt:variant>
        <vt:i4>0</vt:i4>
      </vt:variant>
      <vt:variant>
        <vt:i4>5</vt:i4>
      </vt:variant>
      <vt:variant>
        <vt:lpwstr>http://www.parlament.ch/D/Suche/Seiten/geschaefte.aspx?gesch_id=20103048</vt:lpwstr>
      </vt:variant>
      <vt:variant>
        <vt:lpwstr/>
      </vt:variant>
      <vt:variant>
        <vt:i4>1048618</vt:i4>
      </vt:variant>
      <vt:variant>
        <vt:i4>2148</vt:i4>
      </vt:variant>
      <vt:variant>
        <vt:i4>0</vt:i4>
      </vt:variant>
      <vt:variant>
        <vt:i4>5</vt:i4>
      </vt:variant>
      <vt:variant>
        <vt:lpwstr>http://www.parlament.ch/D/Suche/Seiten/geschaefte.aspx?gesch_id=20103047</vt:lpwstr>
      </vt:variant>
      <vt:variant>
        <vt:lpwstr/>
      </vt:variant>
      <vt:variant>
        <vt:i4>2031661</vt:i4>
      </vt:variant>
      <vt:variant>
        <vt:i4>2145</vt:i4>
      </vt:variant>
      <vt:variant>
        <vt:i4>0</vt:i4>
      </vt:variant>
      <vt:variant>
        <vt:i4>5</vt:i4>
      </vt:variant>
      <vt:variant>
        <vt:lpwstr>http://www.parlament.ch/D/Suche/Seiten/geschaefte.aspx?gesch_id=20103038</vt:lpwstr>
      </vt:variant>
      <vt:variant>
        <vt:lpwstr/>
      </vt:variant>
      <vt:variant>
        <vt:i4>1048621</vt:i4>
      </vt:variant>
      <vt:variant>
        <vt:i4>2142</vt:i4>
      </vt:variant>
      <vt:variant>
        <vt:i4>0</vt:i4>
      </vt:variant>
      <vt:variant>
        <vt:i4>5</vt:i4>
      </vt:variant>
      <vt:variant>
        <vt:lpwstr>http://www.parlament.ch/D/Suche/Seiten/geschaefte.aspx?gesch_id=20103037</vt:lpwstr>
      </vt:variant>
      <vt:variant>
        <vt:lpwstr/>
      </vt:variant>
      <vt:variant>
        <vt:i4>2031660</vt:i4>
      </vt:variant>
      <vt:variant>
        <vt:i4>2139</vt:i4>
      </vt:variant>
      <vt:variant>
        <vt:i4>0</vt:i4>
      </vt:variant>
      <vt:variant>
        <vt:i4>5</vt:i4>
      </vt:variant>
      <vt:variant>
        <vt:lpwstr>http://www.parlament.ch/D/Suche/Seiten/geschaefte.aspx?gesch_id=20103028</vt:lpwstr>
      </vt:variant>
      <vt:variant>
        <vt:lpwstr/>
      </vt:variant>
      <vt:variant>
        <vt:i4>1048620</vt:i4>
      </vt:variant>
      <vt:variant>
        <vt:i4>2136</vt:i4>
      </vt:variant>
      <vt:variant>
        <vt:i4>0</vt:i4>
      </vt:variant>
      <vt:variant>
        <vt:i4>5</vt:i4>
      </vt:variant>
      <vt:variant>
        <vt:lpwstr>http://www.parlament.ch/D/Suche/Seiten/geschaefte.aspx?gesch_id=20103027</vt:lpwstr>
      </vt:variant>
      <vt:variant>
        <vt:lpwstr/>
      </vt:variant>
      <vt:variant>
        <vt:i4>1310764</vt:i4>
      </vt:variant>
      <vt:variant>
        <vt:i4>2133</vt:i4>
      </vt:variant>
      <vt:variant>
        <vt:i4>0</vt:i4>
      </vt:variant>
      <vt:variant>
        <vt:i4>5</vt:i4>
      </vt:variant>
      <vt:variant>
        <vt:lpwstr>http://www.parlament.ch/D/Suche/Seiten/geschaefte.aspx?gesch_id=20103023</vt:lpwstr>
      </vt:variant>
      <vt:variant>
        <vt:lpwstr/>
      </vt:variant>
      <vt:variant>
        <vt:i4>1376300</vt:i4>
      </vt:variant>
      <vt:variant>
        <vt:i4>2130</vt:i4>
      </vt:variant>
      <vt:variant>
        <vt:i4>0</vt:i4>
      </vt:variant>
      <vt:variant>
        <vt:i4>5</vt:i4>
      </vt:variant>
      <vt:variant>
        <vt:lpwstr>http://www.parlament.ch/D/Suche/Seiten/geschaefte.aspx?gesch_id=20103022</vt:lpwstr>
      </vt:variant>
      <vt:variant>
        <vt:lpwstr/>
      </vt:variant>
      <vt:variant>
        <vt:i4>1638442</vt:i4>
      </vt:variant>
      <vt:variant>
        <vt:i4>2127</vt:i4>
      </vt:variant>
      <vt:variant>
        <vt:i4>0</vt:i4>
      </vt:variant>
      <vt:variant>
        <vt:i4>5</vt:i4>
      </vt:variant>
      <vt:variant>
        <vt:lpwstr>http://www.parlament.ch/D/Suche/Seiten/geschaefte.aspx?gesch_id=20094324</vt:lpwstr>
      </vt:variant>
      <vt:variant>
        <vt:lpwstr/>
      </vt:variant>
      <vt:variant>
        <vt:i4>1638441</vt:i4>
      </vt:variant>
      <vt:variant>
        <vt:i4>2124</vt:i4>
      </vt:variant>
      <vt:variant>
        <vt:i4>0</vt:i4>
      </vt:variant>
      <vt:variant>
        <vt:i4>5</vt:i4>
      </vt:variant>
      <vt:variant>
        <vt:lpwstr>http://www.parlament.ch/D/Suche/Seiten/geschaefte.aspx?gesch_id=20094314</vt:lpwstr>
      </vt:variant>
      <vt:variant>
        <vt:lpwstr/>
      </vt:variant>
      <vt:variant>
        <vt:i4>2031657</vt:i4>
      </vt:variant>
      <vt:variant>
        <vt:i4>2121</vt:i4>
      </vt:variant>
      <vt:variant>
        <vt:i4>0</vt:i4>
      </vt:variant>
      <vt:variant>
        <vt:i4>5</vt:i4>
      </vt:variant>
      <vt:variant>
        <vt:lpwstr>http://www.parlament.ch/D/Suche/Seiten/geschaefte.aspx?gesch_id=20094312</vt:lpwstr>
      </vt:variant>
      <vt:variant>
        <vt:lpwstr/>
      </vt:variant>
      <vt:variant>
        <vt:i4>2031656</vt:i4>
      </vt:variant>
      <vt:variant>
        <vt:i4>2118</vt:i4>
      </vt:variant>
      <vt:variant>
        <vt:i4>0</vt:i4>
      </vt:variant>
      <vt:variant>
        <vt:i4>5</vt:i4>
      </vt:variant>
      <vt:variant>
        <vt:lpwstr>http://www.parlament.ch/D/Suche/Seiten/geschaefte.aspx?gesch_id=20094302</vt:lpwstr>
      </vt:variant>
      <vt:variant>
        <vt:lpwstr/>
      </vt:variant>
      <vt:variant>
        <vt:i4>1572897</vt:i4>
      </vt:variant>
      <vt:variant>
        <vt:i4>2115</vt:i4>
      </vt:variant>
      <vt:variant>
        <vt:i4>0</vt:i4>
      </vt:variant>
      <vt:variant>
        <vt:i4>5</vt:i4>
      </vt:variant>
      <vt:variant>
        <vt:lpwstr>http://www.parlament.ch/D/Suche/Seiten/geschaefte.aspx?gesch_id=20094294</vt:lpwstr>
      </vt:variant>
      <vt:variant>
        <vt:lpwstr/>
      </vt:variant>
      <vt:variant>
        <vt:i4>1835055</vt:i4>
      </vt:variant>
      <vt:variant>
        <vt:i4>2112</vt:i4>
      </vt:variant>
      <vt:variant>
        <vt:i4>0</vt:i4>
      </vt:variant>
      <vt:variant>
        <vt:i4>5</vt:i4>
      </vt:variant>
      <vt:variant>
        <vt:lpwstr>http://www.parlament.ch/D/Suche/Seiten/geschaefte.aspx?gesch_id=20094270</vt:lpwstr>
      </vt:variant>
      <vt:variant>
        <vt:lpwstr/>
      </vt:variant>
      <vt:variant>
        <vt:i4>1900588</vt:i4>
      </vt:variant>
      <vt:variant>
        <vt:i4>2109</vt:i4>
      </vt:variant>
      <vt:variant>
        <vt:i4>0</vt:i4>
      </vt:variant>
      <vt:variant>
        <vt:i4>5</vt:i4>
      </vt:variant>
      <vt:variant>
        <vt:lpwstr>http://www.parlament.ch/D/Suche/Seiten/geschaefte.aspx?gesch_id=20094241</vt:lpwstr>
      </vt:variant>
      <vt:variant>
        <vt:lpwstr/>
      </vt:variant>
      <vt:variant>
        <vt:i4>1835052</vt:i4>
      </vt:variant>
      <vt:variant>
        <vt:i4>2106</vt:i4>
      </vt:variant>
      <vt:variant>
        <vt:i4>0</vt:i4>
      </vt:variant>
      <vt:variant>
        <vt:i4>5</vt:i4>
      </vt:variant>
      <vt:variant>
        <vt:lpwstr>http://www.parlament.ch/D/Suche/Seiten/geschaefte.aspx?gesch_id=20094240</vt:lpwstr>
      </vt:variant>
      <vt:variant>
        <vt:lpwstr/>
      </vt:variant>
      <vt:variant>
        <vt:i4>1769515</vt:i4>
      </vt:variant>
      <vt:variant>
        <vt:i4>2103</vt:i4>
      </vt:variant>
      <vt:variant>
        <vt:i4>0</vt:i4>
      </vt:variant>
      <vt:variant>
        <vt:i4>5</vt:i4>
      </vt:variant>
      <vt:variant>
        <vt:lpwstr>http://www.parlament.ch/D/Suche/Seiten/geschaefte.aspx?gesch_id=20094237</vt:lpwstr>
      </vt:variant>
      <vt:variant>
        <vt:lpwstr/>
      </vt:variant>
      <vt:variant>
        <vt:i4>1703977</vt:i4>
      </vt:variant>
      <vt:variant>
        <vt:i4>2100</vt:i4>
      </vt:variant>
      <vt:variant>
        <vt:i4>0</vt:i4>
      </vt:variant>
      <vt:variant>
        <vt:i4>5</vt:i4>
      </vt:variant>
      <vt:variant>
        <vt:lpwstr>http://www.parlament.ch/D/Suche/Seiten/geschaefte.aspx?gesch_id=20094216</vt:lpwstr>
      </vt:variant>
      <vt:variant>
        <vt:lpwstr/>
      </vt:variant>
      <vt:variant>
        <vt:i4>1966121</vt:i4>
      </vt:variant>
      <vt:variant>
        <vt:i4>2097</vt:i4>
      </vt:variant>
      <vt:variant>
        <vt:i4>0</vt:i4>
      </vt:variant>
      <vt:variant>
        <vt:i4>5</vt:i4>
      </vt:variant>
      <vt:variant>
        <vt:lpwstr>http://www.parlament.ch/D/Suche/Seiten/geschaefte.aspx?gesch_id=20094212</vt:lpwstr>
      </vt:variant>
      <vt:variant>
        <vt:lpwstr/>
      </vt:variant>
      <vt:variant>
        <vt:i4>1835049</vt:i4>
      </vt:variant>
      <vt:variant>
        <vt:i4>2094</vt:i4>
      </vt:variant>
      <vt:variant>
        <vt:i4>0</vt:i4>
      </vt:variant>
      <vt:variant>
        <vt:i4>5</vt:i4>
      </vt:variant>
      <vt:variant>
        <vt:lpwstr>http://www.parlament.ch/D/Suche/Seiten/geschaefte.aspx?gesch_id=20094210</vt:lpwstr>
      </vt:variant>
      <vt:variant>
        <vt:lpwstr/>
      </vt:variant>
      <vt:variant>
        <vt:i4>1572904</vt:i4>
      </vt:variant>
      <vt:variant>
        <vt:i4>2091</vt:i4>
      </vt:variant>
      <vt:variant>
        <vt:i4>0</vt:i4>
      </vt:variant>
      <vt:variant>
        <vt:i4>5</vt:i4>
      </vt:variant>
      <vt:variant>
        <vt:lpwstr>http://www.parlament.ch/D/Suche/Seiten/geschaefte.aspx?gesch_id=20094204</vt:lpwstr>
      </vt:variant>
      <vt:variant>
        <vt:lpwstr/>
      </vt:variant>
      <vt:variant>
        <vt:i4>1507375</vt:i4>
      </vt:variant>
      <vt:variant>
        <vt:i4>2088</vt:i4>
      </vt:variant>
      <vt:variant>
        <vt:i4>0</vt:i4>
      </vt:variant>
      <vt:variant>
        <vt:i4>5</vt:i4>
      </vt:variant>
      <vt:variant>
        <vt:lpwstr>http://www.parlament.ch/D/Suche/Seiten/geschaefte.aspx?gesch_id=20094178</vt:lpwstr>
      </vt:variant>
      <vt:variant>
        <vt:lpwstr/>
      </vt:variant>
      <vt:variant>
        <vt:i4>1835055</vt:i4>
      </vt:variant>
      <vt:variant>
        <vt:i4>2085</vt:i4>
      </vt:variant>
      <vt:variant>
        <vt:i4>0</vt:i4>
      </vt:variant>
      <vt:variant>
        <vt:i4>5</vt:i4>
      </vt:variant>
      <vt:variant>
        <vt:lpwstr>http://www.parlament.ch/D/Suche/Seiten/geschaefte.aspx?gesch_id=20094173</vt:lpwstr>
      </vt:variant>
      <vt:variant>
        <vt:lpwstr/>
      </vt:variant>
      <vt:variant>
        <vt:i4>1966122</vt:i4>
      </vt:variant>
      <vt:variant>
        <vt:i4>2082</vt:i4>
      </vt:variant>
      <vt:variant>
        <vt:i4>0</vt:i4>
      </vt:variant>
      <vt:variant>
        <vt:i4>5</vt:i4>
      </vt:variant>
      <vt:variant>
        <vt:lpwstr>http://www.parlament.ch/D/Suche/Seiten/geschaefte.aspx?gesch_id=20094121</vt:lpwstr>
      </vt:variant>
      <vt:variant>
        <vt:lpwstr/>
      </vt:variant>
      <vt:variant>
        <vt:i4>1572905</vt:i4>
      </vt:variant>
      <vt:variant>
        <vt:i4>2079</vt:i4>
      </vt:variant>
      <vt:variant>
        <vt:i4>0</vt:i4>
      </vt:variant>
      <vt:variant>
        <vt:i4>5</vt:i4>
      </vt:variant>
      <vt:variant>
        <vt:lpwstr>http://www.parlament.ch/D/Suche/Seiten/geschaefte.aspx?gesch_id=20094117</vt:lpwstr>
      </vt:variant>
      <vt:variant>
        <vt:lpwstr/>
      </vt:variant>
      <vt:variant>
        <vt:i4>1703977</vt:i4>
      </vt:variant>
      <vt:variant>
        <vt:i4>2076</vt:i4>
      </vt:variant>
      <vt:variant>
        <vt:i4>0</vt:i4>
      </vt:variant>
      <vt:variant>
        <vt:i4>5</vt:i4>
      </vt:variant>
      <vt:variant>
        <vt:lpwstr>http://www.parlament.ch/D/Suche/Seiten/geschaefte.aspx?gesch_id=20094115</vt:lpwstr>
      </vt:variant>
      <vt:variant>
        <vt:lpwstr/>
      </vt:variant>
      <vt:variant>
        <vt:i4>2031657</vt:i4>
      </vt:variant>
      <vt:variant>
        <vt:i4>2073</vt:i4>
      </vt:variant>
      <vt:variant>
        <vt:i4>0</vt:i4>
      </vt:variant>
      <vt:variant>
        <vt:i4>5</vt:i4>
      </vt:variant>
      <vt:variant>
        <vt:lpwstr>http://www.parlament.ch/D/Suche/Seiten/geschaefte.aspx?gesch_id=20094110</vt:lpwstr>
      </vt:variant>
      <vt:variant>
        <vt:lpwstr/>
      </vt:variant>
      <vt:variant>
        <vt:i4>1441832</vt:i4>
      </vt:variant>
      <vt:variant>
        <vt:i4>2070</vt:i4>
      </vt:variant>
      <vt:variant>
        <vt:i4>0</vt:i4>
      </vt:variant>
      <vt:variant>
        <vt:i4>5</vt:i4>
      </vt:variant>
      <vt:variant>
        <vt:lpwstr>http://www.parlament.ch/D/Suche/Seiten/geschaefte.aspx?gesch_id=20094109</vt:lpwstr>
      </vt:variant>
      <vt:variant>
        <vt:lpwstr/>
      </vt:variant>
      <vt:variant>
        <vt:i4>1441824</vt:i4>
      </vt:variant>
      <vt:variant>
        <vt:i4>2067</vt:i4>
      </vt:variant>
      <vt:variant>
        <vt:i4>0</vt:i4>
      </vt:variant>
      <vt:variant>
        <vt:i4>5</vt:i4>
      </vt:variant>
      <vt:variant>
        <vt:lpwstr>http://www.parlament.ch/D/Suche/Seiten/geschaefte.aspx?gesch_id=20094088</vt:lpwstr>
      </vt:variant>
      <vt:variant>
        <vt:lpwstr/>
      </vt:variant>
      <vt:variant>
        <vt:i4>1769504</vt:i4>
      </vt:variant>
      <vt:variant>
        <vt:i4>2064</vt:i4>
      </vt:variant>
      <vt:variant>
        <vt:i4>0</vt:i4>
      </vt:variant>
      <vt:variant>
        <vt:i4>5</vt:i4>
      </vt:variant>
      <vt:variant>
        <vt:lpwstr>http://www.parlament.ch/D/Suche/Seiten/geschaefte.aspx?gesch_id=20094085</vt:lpwstr>
      </vt:variant>
      <vt:variant>
        <vt:lpwstr/>
      </vt:variant>
      <vt:variant>
        <vt:i4>1769518</vt:i4>
      </vt:variant>
      <vt:variant>
        <vt:i4>2061</vt:i4>
      </vt:variant>
      <vt:variant>
        <vt:i4>0</vt:i4>
      </vt:variant>
      <vt:variant>
        <vt:i4>5</vt:i4>
      </vt:variant>
      <vt:variant>
        <vt:lpwstr>http://www.parlament.ch/D/Suche/Seiten/geschaefte.aspx?gesch_id=20094065</vt:lpwstr>
      </vt:variant>
      <vt:variant>
        <vt:lpwstr/>
      </vt:variant>
      <vt:variant>
        <vt:i4>2031661</vt:i4>
      </vt:variant>
      <vt:variant>
        <vt:i4>2058</vt:i4>
      </vt:variant>
      <vt:variant>
        <vt:i4>0</vt:i4>
      </vt:variant>
      <vt:variant>
        <vt:i4>5</vt:i4>
      </vt:variant>
      <vt:variant>
        <vt:lpwstr>http://www.parlament.ch/D/Suche/Seiten/geschaefte.aspx?gesch_id=20094051</vt:lpwstr>
      </vt:variant>
      <vt:variant>
        <vt:lpwstr/>
      </vt:variant>
      <vt:variant>
        <vt:i4>1507372</vt:i4>
      </vt:variant>
      <vt:variant>
        <vt:i4>2055</vt:i4>
      </vt:variant>
      <vt:variant>
        <vt:i4>0</vt:i4>
      </vt:variant>
      <vt:variant>
        <vt:i4>5</vt:i4>
      </vt:variant>
      <vt:variant>
        <vt:lpwstr>http://www.parlament.ch/D/Suche/Seiten/geschaefte.aspx?gesch_id=20094049</vt:lpwstr>
      </vt:variant>
      <vt:variant>
        <vt:lpwstr/>
      </vt:variant>
      <vt:variant>
        <vt:i4>1638444</vt:i4>
      </vt:variant>
      <vt:variant>
        <vt:i4>2052</vt:i4>
      </vt:variant>
      <vt:variant>
        <vt:i4>0</vt:i4>
      </vt:variant>
      <vt:variant>
        <vt:i4>5</vt:i4>
      </vt:variant>
      <vt:variant>
        <vt:lpwstr>http://www.parlament.ch/D/Suche/Seiten/geschaefte.aspx?gesch_id=20094047</vt:lpwstr>
      </vt:variant>
      <vt:variant>
        <vt:lpwstr/>
      </vt:variant>
      <vt:variant>
        <vt:i4>1769513</vt:i4>
      </vt:variant>
      <vt:variant>
        <vt:i4>2049</vt:i4>
      </vt:variant>
      <vt:variant>
        <vt:i4>0</vt:i4>
      </vt:variant>
      <vt:variant>
        <vt:i4>5</vt:i4>
      </vt:variant>
      <vt:variant>
        <vt:lpwstr>http://www.parlament.ch/D/Suche/Seiten/geschaefte.aspx?gesch_id=20094015</vt:lpwstr>
      </vt:variant>
      <vt:variant>
        <vt:lpwstr/>
      </vt:variant>
      <vt:variant>
        <vt:i4>1638440</vt:i4>
      </vt:variant>
      <vt:variant>
        <vt:i4>2046</vt:i4>
      </vt:variant>
      <vt:variant>
        <vt:i4>0</vt:i4>
      </vt:variant>
      <vt:variant>
        <vt:i4>5</vt:i4>
      </vt:variant>
      <vt:variant>
        <vt:lpwstr>http://www.parlament.ch/D/Suche/Seiten/geschaefte.aspx?gesch_id=20094007</vt:lpwstr>
      </vt:variant>
      <vt:variant>
        <vt:lpwstr/>
      </vt:variant>
      <vt:variant>
        <vt:i4>1835048</vt:i4>
      </vt:variant>
      <vt:variant>
        <vt:i4>2043</vt:i4>
      </vt:variant>
      <vt:variant>
        <vt:i4>0</vt:i4>
      </vt:variant>
      <vt:variant>
        <vt:i4>5</vt:i4>
      </vt:variant>
      <vt:variant>
        <vt:lpwstr>http://www.parlament.ch/D/Suche/Seiten/geschaefte.aspx?gesch_id=20094002</vt:lpwstr>
      </vt:variant>
      <vt:variant>
        <vt:lpwstr/>
      </vt:variant>
      <vt:variant>
        <vt:i4>2031656</vt:i4>
      </vt:variant>
      <vt:variant>
        <vt:i4>2040</vt:i4>
      </vt:variant>
      <vt:variant>
        <vt:i4>0</vt:i4>
      </vt:variant>
      <vt:variant>
        <vt:i4>5</vt:i4>
      </vt:variant>
      <vt:variant>
        <vt:lpwstr>http://www.parlament.ch/D/Suche/Seiten/geschaefte.aspx?gesch_id=20094001</vt:lpwstr>
      </vt:variant>
      <vt:variant>
        <vt:lpwstr/>
      </vt:variant>
      <vt:variant>
        <vt:i4>1507366</vt:i4>
      </vt:variant>
      <vt:variant>
        <vt:i4>2037</vt:i4>
      </vt:variant>
      <vt:variant>
        <vt:i4>0</vt:i4>
      </vt:variant>
      <vt:variant>
        <vt:i4>5</vt:i4>
      </vt:variant>
      <vt:variant>
        <vt:lpwstr>http://www.parlament.ch/D/Suche/Seiten/geschaefte.aspx?gesch_id=20093990</vt:lpwstr>
      </vt:variant>
      <vt:variant>
        <vt:lpwstr/>
      </vt:variant>
      <vt:variant>
        <vt:i4>1966119</vt:i4>
      </vt:variant>
      <vt:variant>
        <vt:i4>2034</vt:i4>
      </vt:variant>
      <vt:variant>
        <vt:i4>0</vt:i4>
      </vt:variant>
      <vt:variant>
        <vt:i4>5</vt:i4>
      </vt:variant>
      <vt:variant>
        <vt:lpwstr>http://www.parlament.ch/D/Suche/Seiten/geschaefte.aspx?gesch_id=20093989</vt:lpwstr>
      </vt:variant>
      <vt:variant>
        <vt:lpwstr/>
      </vt:variant>
      <vt:variant>
        <vt:i4>2031655</vt:i4>
      </vt:variant>
      <vt:variant>
        <vt:i4>2031</vt:i4>
      </vt:variant>
      <vt:variant>
        <vt:i4>0</vt:i4>
      </vt:variant>
      <vt:variant>
        <vt:i4>5</vt:i4>
      </vt:variant>
      <vt:variant>
        <vt:lpwstr>http://www.parlament.ch/D/Suche/Seiten/geschaefte.aspx?gesch_id=20093988</vt:lpwstr>
      </vt:variant>
      <vt:variant>
        <vt:lpwstr/>
      </vt:variant>
      <vt:variant>
        <vt:i4>1376295</vt:i4>
      </vt:variant>
      <vt:variant>
        <vt:i4>2028</vt:i4>
      </vt:variant>
      <vt:variant>
        <vt:i4>0</vt:i4>
      </vt:variant>
      <vt:variant>
        <vt:i4>5</vt:i4>
      </vt:variant>
      <vt:variant>
        <vt:lpwstr>http://www.parlament.ch/D/Suche/Seiten/geschaefte.aspx?gesch_id=20093982</vt:lpwstr>
      </vt:variant>
      <vt:variant>
        <vt:lpwstr/>
      </vt:variant>
      <vt:variant>
        <vt:i4>2031659</vt:i4>
      </vt:variant>
      <vt:variant>
        <vt:i4>2025</vt:i4>
      </vt:variant>
      <vt:variant>
        <vt:i4>0</vt:i4>
      </vt:variant>
      <vt:variant>
        <vt:i4>5</vt:i4>
      </vt:variant>
      <vt:variant>
        <vt:lpwstr>http://www.parlament.ch/D/Suche/Seiten/geschaefte.aspx?gesch_id=20093948</vt:lpwstr>
      </vt:variant>
      <vt:variant>
        <vt:lpwstr/>
      </vt:variant>
      <vt:variant>
        <vt:i4>1048619</vt:i4>
      </vt:variant>
      <vt:variant>
        <vt:i4>2022</vt:i4>
      </vt:variant>
      <vt:variant>
        <vt:i4>0</vt:i4>
      </vt:variant>
      <vt:variant>
        <vt:i4>5</vt:i4>
      </vt:variant>
      <vt:variant>
        <vt:lpwstr>http://www.parlament.ch/D/Suche/Seiten/geschaefte.aspx?gesch_id=20093947</vt:lpwstr>
      </vt:variant>
      <vt:variant>
        <vt:lpwstr/>
      </vt:variant>
      <vt:variant>
        <vt:i4>1966124</vt:i4>
      </vt:variant>
      <vt:variant>
        <vt:i4>2019</vt:i4>
      </vt:variant>
      <vt:variant>
        <vt:i4>0</vt:i4>
      </vt:variant>
      <vt:variant>
        <vt:i4>5</vt:i4>
      </vt:variant>
      <vt:variant>
        <vt:lpwstr>http://www.parlament.ch/D/Suche/Seiten/geschaefte.aspx?gesch_id=20093939</vt:lpwstr>
      </vt:variant>
      <vt:variant>
        <vt:lpwstr/>
      </vt:variant>
      <vt:variant>
        <vt:i4>1245228</vt:i4>
      </vt:variant>
      <vt:variant>
        <vt:i4>2016</vt:i4>
      </vt:variant>
      <vt:variant>
        <vt:i4>0</vt:i4>
      </vt:variant>
      <vt:variant>
        <vt:i4>5</vt:i4>
      </vt:variant>
      <vt:variant>
        <vt:lpwstr>http://www.parlament.ch/D/Suche/Seiten/geschaefte.aspx?gesch_id=20093934</vt:lpwstr>
      </vt:variant>
      <vt:variant>
        <vt:lpwstr/>
      </vt:variant>
      <vt:variant>
        <vt:i4>2031662</vt:i4>
      </vt:variant>
      <vt:variant>
        <vt:i4>2013</vt:i4>
      </vt:variant>
      <vt:variant>
        <vt:i4>0</vt:i4>
      </vt:variant>
      <vt:variant>
        <vt:i4>5</vt:i4>
      </vt:variant>
      <vt:variant>
        <vt:lpwstr>http://www.parlament.ch/D/Suche/Seiten/geschaefte.aspx?gesch_id=20093918</vt:lpwstr>
      </vt:variant>
      <vt:variant>
        <vt:lpwstr/>
      </vt:variant>
      <vt:variant>
        <vt:i4>2031655</vt:i4>
      </vt:variant>
      <vt:variant>
        <vt:i4>2010</vt:i4>
      </vt:variant>
      <vt:variant>
        <vt:i4>0</vt:i4>
      </vt:variant>
      <vt:variant>
        <vt:i4>5</vt:i4>
      </vt:variant>
      <vt:variant>
        <vt:lpwstr>http://www.parlament.ch/D/Suche/Seiten/geschaefte.aspx?gesch_id=20093889</vt:lpwstr>
      </vt:variant>
      <vt:variant>
        <vt:lpwstr/>
      </vt:variant>
      <vt:variant>
        <vt:i4>1048617</vt:i4>
      </vt:variant>
      <vt:variant>
        <vt:i4>2007</vt:i4>
      </vt:variant>
      <vt:variant>
        <vt:i4>0</vt:i4>
      </vt:variant>
      <vt:variant>
        <vt:i4>5</vt:i4>
      </vt:variant>
      <vt:variant>
        <vt:lpwstr>http://www.parlament.ch/D/Suche/Seiten/geschaefte.aspx?gesch_id=20093866</vt:lpwstr>
      </vt:variant>
      <vt:variant>
        <vt:lpwstr/>
      </vt:variant>
      <vt:variant>
        <vt:i4>1966122</vt:i4>
      </vt:variant>
      <vt:variant>
        <vt:i4>2004</vt:i4>
      </vt:variant>
      <vt:variant>
        <vt:i4>0</vt:i4>
      </vt:variant>
      <vt:variant>
        <vt:i4>5</vt:i4>
      </vt:variant>
      <vt:variant>
        <vt:lpwstr>http://www.parlament.ch/D/Suche/Seiten/geschaefte.aspx?gesch_id=20093858</vt:lpwstr>
      </vt:variant>
      <vt:variant>
        <vt:lpwstr/>
      </vt:variant>
      <vt:variant>
        <vt:i4>1179690</vt:i4>
      </vt:variant>
      <vt:variant>
        <vt:i4>2001</vt:i4>
      </vt:variant>
      <vt:variant>
        <vt:i4>0</vt:i4>
      </vt:variant>
      <vt:variant>
        <vt:i4>5</vt:i4>
      </vt:variant>
      <vt:variant>
        <vt:lpwstr>http://www.parlament.ch/D/Suche/Seiten/geschaefte.aspx?gesch_id=20093854</vt:lpwstr>
      </vt:variant>
      <vt:variant>
        <vt:lpwstr/>
      </vt:variant>
      <vt:variant>
        <vt:i4>1441834</vt:i4>
      </vt:variant>
      <vt:variant>
        <vt:i4>1998</vt:i4>
      </vt:variant>
      <vt:variant>
        <vt:i4>0</vt:i4>
      </vt:variant>
      <vt:variant>
        <vt:i4>5</vt:i4>
      </vt:variant>
      <vt:variant>
        <vt:lpwstr>http://www.parlament.ch/D/Suche/Seiten/geschaefte.aspx?gesch_id=20093850</vt:lpwstr>
      </vt:variant>
      <vt:variant>
        <vt:lpwstr/>
      </vt:variant>
      <vt:variant>
        <vt:i4>1966123</vt:i4>
      </vt:variant>
      <vt:variant>
        <vt:i4>1995</vt:i4>
      </vt:variant>
      <vt:variant>
        <vt:i4>0</vt:i4>
      </vt:variant>
      <vt:variant>
        <vt:i4>5</vt:i4>
      </vt:variant>
      <vt:variant>
        <vt:lpwstr>http://www.parlament.ch/D/Suche/Seiten/geschaefte.aspx?gesch_id=20093848</vt:lpwstr>
      </vt:variant>
      <vt:variant>
        <vt:lpwstr/>
      </vt:variant>
      <vt:variant>
        <vt:i4>1966125</vt:i4>
      </vt:variant>
      <vt:variant>
        <vt:i4>1992</vt:i4>
      </vt:variant>
      <vt:variant>
        <vt:i4>0</vt:i4>
      </vt:variant>
      <vt:variant>
        <vt:i4>5</vt:i4>
      </vt:variant>
      <vt:variant>
        <vt:lpwstr>http://www.parlament.ch/D/Suche/Seiten/geschaefte.aspx?gesch_id=20093828</vt:lpwstr>
      </vt:variant>
      <vt:variant>
        <vt:lpwstr/>
      </vt:variant>
      <vt:variant>
        <vt:i4>1507374</vt:i4>
      </vt:variant>
      <vt:variant>
        <vt:i4>1989</vt:i4>
      </vt:variant>
      <vt:variant>
        <vt:i4>0</vt:i4>
      </vt:variant>
      <vt:variant>
        <vt:i4>5</vt:i4>
      </vt:variant>
      <vt:variant>
        <vt:lpwstr>http://www.parlament.ch/D/Suche/Seiten/geschaefte.aspx?gesch_id=20093811</vt:lpwstr>
      </vt:variant>
      <vt:variant>
        <vt:lpwstr/>
      </vt:variant>
      <vt:variant>
        <vt:i4>1179695</vt:i4>
      </vt:variant>
      <vt:variant>
        <vt:i4>1986</vt:i4>
      </vt:variant>
      <vt:variant>
        <vt:i4>0</vt:i4>
      </vt:variant>
      <vt:variant>
        <vt:i4>5</vt:i4>
      </vt:variant>
      <vt:variant>
        <vt:lpwstr>http://www.parlament.ch/D/Suche/Seiten/geschaefte.aspx?gesch_id=20093804</vt:lpwstr>
      </vt:variant>
      <vt:variant>
        <vt:lpwstr/>
      </vt:variant>
      <vt:variant>
        <vt:i4>1114150</vt:i4>
      </vt:variant>
      <vt:variant>
        <vt:i4>1983</vt:i4>
      </vt:variant>
      <vt:variant>
        <vt:i4>0</vt:i4>
      </vt:variant>
      <vt:variant>
        <vt:i4>5</vt:i4>
      </vt:variant>
      <vt:variant>
        <vt:lpwstr>http://www.parlament.ch/D/Suche/Seiten/geschaefte.aspx?gesch_id=20093798</vt:lpwstr>
      </vt:variant>
      <vt:variant>
        <vt:lpwstr/>
      </vt:variant>
      <vt:variant>
        <vt:i4>1572903</vt:i4>
      </vt:variant>
      <vt:variant>
        <vt:i4>1980</vt:i4>
      </vt:variant>
      <vt:variant>
        <vt:i4>0</vt:i4>
      </vt:variant>
      <vt:variant>
        <vt:i4>5</vt:i4>
      </vt:variant>
      <vt:variant>
        <vt:lpwstr>http://www.parlament.ch/D/Suche/Seiten/geschaefte.aspx?gesch_id=20093781</vt:lpwstr>
      </vt:variant>
      <vt:variant>
        <vt:lpwstr/>
      </vt:variant>
      <vt:variant>
        <vt:i4>1638439</vt:i4>
      </vt:variant>
      <vt:variant>
        <vt:i4>1977</vt:i4>
      </vt:variant>
      <vt:variant>
        <vt:i4>0</vt:i4>
      </vt:variant>
      <vt:variant>
        <vt:i4>5</vt:i4>
      </vt:variant>
      <vt:variant>
        <vt:lpwstr>http://www.parlament.ch/D/Suche/Seiten/geschaefte.aspx?gesch_id=20093780</vt:lpwstr>
      </vt:variant>
      <vt:variant>
        <vt:lpwstr/>
      </vt:variant>
      <vt:variant>
        <vt:i4>1048616</vt:i4>
      </vt:variant>
      <vt:variant>
        <vt:i4>1974</vt:i4>
      </vt:variant>
      <vt:variant>
        <vt:i4>0</vt:i4>
      </vt:variant>
      <vt:variant>
        <vt:i4>5</vt:i4>
      </vt:variant>
      <vt:variant>
        <vt:lpwstr>http://www.parlament.ch/D/Suche/Seiten/geschaefte.aspx?gesch_id=20093779</vt:lpwstr>
      </vt:variant>
      <vt:variant>
        <vt:lpwstr/>
      </vt:variant>
      <vt:variant>
        <vt:i4>1114152</vt:i4>
      </vt:variant>
      <vt:variant>
        <vt:i4>1971</vt:i4>
      </vt:variant>
      <vt:variant>
        <vt:i4>0</vt:i4>
      </vt:variant>
      <vt:variant>
        <vt:i4>5</vt:i4>
      </vt:variant>
      <vt:variant>
        <vt:lpwstr>http://www.parlament.ch/D/Suche/Seiten/geschaefte.aspx?gesch_id=20093778</vt:lpwstr>
      </vt:variant>
      <vt:variant>
        <vt:lpwstr/>
      </vt:variant>
      <vt:variant>
        <vt:i4>1966120</vt:i4>
      </vt:variant>
      <vt:variant>
        <vt:i4>1968</vt:i4>
      </vt:variant>
      <vt:variant>
        <vt:i4>0</vt:i4>
      </vt:variant>
      <vt:variant>
        <vt:i4>5</vt:i4>
      </vt:variant>
      <vt:variant>
        <vt:lpwstr>http://www.parlament.ch/D/Suche/Seiten/geschaefte.aspx?gesch_id=20093777</vt:lpwstr>
      </vt:variant>
      <vt:variant>
        <vt:lpwstr/>
      </vt:variant>
      <vt:variant>
        <vt:i4>2031656</vt:i4>
      </vt:variant>
      <vt:variant>
        <vt:i4>1965</vt:i4>
      </vt:variant>
      <vt:variant>
        <vt:i4>0</vt:i4>
      </vt:variant>
      <vt:variant>
        <vt:i4>5</vt:i4>
      </vt:variant>
      <vt:variant>
        <vt:lpwstr>http://www.parlament.ch/D/Suche/Seiten/geschaefte.aspx?gesch_id=20093776</vt:lpwstr>
      </vt:variant>
      <vt:variant>
        <vt:lpwstr/>
      </vt:variant>
      <vt:variant>
        <vt:i4>1835048</vt:i4>
      </vt:variant>
      <vt:variant>
        <vt:i4>1962</vt:i4>
      </vt:variant>
      <vt:variant>
        <vt:i4>0</vt:i4>
      </vt:variant>
      <vt:variant>
        <vt:i4>5</vt:i4>
      </vt:variant>
      <vt:variant>
        <vt:lpwstr>http://www.parlament.ch/D/Suche/Seiten/geschaefte.aspx?gesch_id=20093775</vt:lpwstr>
      </vt:variant>
      <vt:variant>
        <vt:lpwstr/>
      </vt:variant>
      <vt:variant>
        <vt:i4>1638441</vt:i4>
      </vt:variant>
      <vt:variant>
        <vt:i4>1959</vt:i4>
      </vt:variant>
      <vt:variant>
        <vt:i4>0</vt:i4>
      </vt:variant>
      <vt:variant>
        <vt:i4>5</vt:i4>
      </vt:variant>
      <vt:variant>
        <vt:lpwstr>http://www.parlament.ch/D/Suche/Seiten/geschaefte.aspx?gesch_id=20093760</vt:lpwstr>
      </vt:variant>
      <vt:variant>
        <vt:lpwstr/>
      </vt:variant>
      <vt:variant>
        <vt:i4>2031663</vt:i4>
      </vt:variant>
      <vt:variant>
        <vt:i4>1956</vt:i4>
      </vt:variant>
      <vt:variant>
        <vt:i4>0</vt:i4>
      </vt:variant>
      <vt:variant>
        <vt:i4>5</vt:i4>
      </vt:variant>
      <vt:variant>
        <vt:lpwstr>http://www.parlament.ch/D/Suche/Seiten/geschaefte.aspx?gesch_id=20093706</vt:lpwstr>
      </vt:variant>
      <vt:variant>
        <vt:lpwstr/>
      </vt:variant>
      <vt:variant>
        <vt:i4>1835055</vt:i4>
      </vt:variant>
      <vt:variant>
        <vt:i4>1953</vt:i4>
      </vt:variant>
      <vt:variant>
        <vt:i4>0</vt:i4>
      </vt:variant>
      <vt:variant>
        <vt:i4>5</vt:i4>
      </vt:variant>
      <vt:variant>
        <vt:lpwstr>http://www.parlament.ch/D/Suche/Seiten/geschaefte.aspx?gesch_id=20093705</vt:lpwstr>
      </vt:variant>
      <vt:variant>
        <vt:lpwstr/>
      </vt:variant>
      <vt:variant>
        <vt:i4>1572903</vt:i4>
      </vt:variant>
      <vt:variant>
        <vt:i4>1950</vt:i4>
      </vt:variant>
      <vt:variant>
        <vt:i4>0</vt:i4>
      </vt:variant>
      <vt:variant>
        <vt:i4>5</vt:i4>
      </vt:variant>
      <vt:variant>
        <vt:lpwstr>http://www.parlament.ch/D/Suche/Seiten/geschaefte.aspx?gesch_id=20093680</vt:lpwstr>
      </vt:variant>
      <vt:variant>
        <vt:lpwstr/>
      </vt:variant>
      <vt:variant>
        <vt:i4>1900584</vt:i4>
      </vt:variant>
      <vt:variant>
        <vt:i4>1947</vt:i4>
      </vt:variant>
      <vt:variant>
        <vt:i4>0</vt:i4>
      </vt:variant>
      <vt:variant>
        <vt:i4>5</vt:i4>
      </vt:variant>
      <vt:variant>
        <vt:lpwstr>http://www.parlament.ch/D/Suche/Seiten/geschaefte.aspx?gesch_id=20093675</vt:lpwstr>
      </vt:variant>
      <vt:variant>
        <vt:lpwstr/>
      </vt:variant>
      <vt:variant>
        <vt:i4>1048617</vt:i4>
      </vt:variant>
      <vt:variant>
        <vt:i4>1944</vt:i4>
      </vt:variant>
      <vt:variant>
        <vt:i4>0</vt:i4>
      </vt:variant>
      <vt:variant>
        <vt:i4>5</vt:i4>
      </vt:variant>
      <vt:variant>
        <vt:lpwstr>http://www.parlament.ch/D/Suche/Seiten/geschaefte.aspx?gesch_id=20093668</vt:lpwstr>
      </vt:variant>
      <vt:variant>
        <vt:lpwstr/>
      </vt:variant>
      <vt:variant>
        <vt:i4>1769513</vt:i4>
      </vt:variant>
      <vt:variant>
        <vt:i4>1941</vt:i4>
      </vt:variant>
      <vt:variant>
        <vt:i4>0</vt:i4>
      </vt:variant>
      <vt:variant>
        <vt:i4>5</vt:i4>
      </vt:variant>
      <vt:variant>
        <vt:lpwstr>http://www.parlament.ch/D/Suche/Seiten/geschaefte.aspx?gesch_id=20093663</vt:lpwstr>
      </vt:variant>
      <vt:variant>
        <vt:lpwstr/>
      </vt:variant>
      <vt:variant>
        <vt:i4>1835053</vt:i4>
      </vt:variant>
      <vt:variant>
        <vt:i4>1938</vt:i4>
      </vt:variant>
      <vt:variant>
        <vt:i4>0</vt:i4>
      </vt:variant>
      <vt:variant>
        <vt:i4>5</vt:i4>
      </vt:variant>
      <vt:variant>
        <vt:lpwstr>http://www.parlament.ch/D/Suche/Seiten/geschaefte.aspx?gesch_id=20093624</vt:lpwstr>
      </vt:variant>
      <vt:variant>
        <vt:lpwstr/>
      </vt:variant>
      <vt:variant>
        <vt:i4>1966127</vt:i4>
      </vt:variant>
      <vt:variant>
        <vt:i4>1935</vt:i4>
      </vt:variant>
      <vt:variant>
        <vt:i4>0</vt:i4>
      </vt:variant>
      <vt:variant>
        <vt:i4>5</vt:i4>
      </vt:variant>
      <vt:variant>
        <vt:lpwstr>http://www.parlament.ch/D/Suche/Seiten/geschaefte.aspx?gesch_id=20093606</vt:lpwstr>
      </vt:variant>
      <vt:variant>
        <vt:lpwstr/>
      </vt:variant>
      <vt:variant>
        <vt:i4>1835049</vt:i4>
      </vt:variant>
      <vt:variant>
        <vt:i4>1932</vt:i4>
      </vt:variant>
      <vt:variant>
        <vt:i4>0</vt:i4>
      </vt:variant>
      <vt:variant>
        <vt:i4>5</vt:i4>
      </vt:variant>
      <vt:variant>
        <vt:lpwstr>http://www.parlament.ch/D/Suche/Seiten/geschaefte.aspx?gesch_id=20093567</vt:lpwstr>
      </vt:variant>
      <vt:variant>
        <vt:lpwstr/>
      </vt:variant>
      <vt:variant>
        <vt:i4>2031659</vt:i4>
      </vt:variant>
      <vt:variant>
        <vt:i4>1929</vt:i4>
      </vt:variant>
      <vt:variant>
        <vt:i4>0</vt:i4>
      </vt:variant>
      <vt:variant>
        <vt:i4>5</vt:i4>
      </vt:variant>
      <vt:variant>
        <vt:lpwstr>http://www.parlament.ch/D/Suche/Seiten/geschaefte.aspx?gesch_id=20093544</vt:lpwstr>
      </vt:variant>
      <vt:variant>
        <vt:lpwstr/>
      </vt:variant>
      <vt:variant>
        <vt:i4>1179693</vt:i4>
      </vt:variant>
      <vt:variant>
        <vt:i4>1926</vt:i4>
      </vt:variant>
      <vt:variant>
        <vt:i4>0</vt:i4>
      </vt:variant>
      <vt:variant>
        <vt:i4>5</vt:i4>
      </vt:variant>
      <vt:variant>
        <vt:lpwstr>http://www.parlament.ch/D/Suche/Seiten/geschaefte.aspx?gesch_id=20093529</vt:lpwstr>
      </vt:variant>
      <vt:variant>
        <vt:lpwstr/>
      </vt:variant>
      <vt:variant>
        <vt:i4>1245229</vt:i4>
      </vt:variant>
      <vt:variant>
        <vt:i4>1923</vt:i4>
      </vt:variant>
      <vt:variant>
        <vt:i4>0</vt:i4>
      </vt:variant>
      <vt:variant>
        <vt:i4>5</vt:i4>
      </vt:variant>
      <vt:variant>
        <vt:lpwstr>http://www.parlament.ch/D/Suche/Seiten/geschaefte.aspx?gesch_id=20093528</vt:lpwstr>
      </vt:variant>
      <vt:variant>
        <vt:lpwstr/>
      </vt:variant>
      <vt:variant>
        <vt:i4>1835055</vt:i4>
      </vt:variant>
      <vt:variant>
        <vt:i4>1920</vt:i4>
      </vt:variant>
      <vt:variant>
        <vt:i4>0</vt:i4>
      </vt:variant>
      <vt:variant>
        <vt:i4>5</vt:i4>
      </vt:variant>
      <vt:variant>
        <vt:lpwstr>http://www.parlament.ch/D/Suche/Seiten/geschaefte.aspx?gesch_id=20093507</vt:lpwstr>
      </vt:variant>
      <vt:variant>
        <vt:lpwstr/>
      </vt:variant>
      <vt:variant>
        <vt:i4>2031654</vt:i4>
      </vt:variant>
      <vt:variant>
        <vt:i4>1917</vt:i4>
      </vt:variant>
      <vt:variant>
        <vt:i4>0</vt:i4>
      </vt:variant>
      <vt:variant>
        <vt:i4>5</vt:i4>
      </vt:variant>
      <vt:variant>
        <vt:lpwstr>http://www.parlament.ch/D/Suche/Seiten/geschaefte.aspx?gesch_id=20093495</vt:lpwstr>
      </vt:variant>
      <vt:variant>
        <vt:lpwstr/>
      </vt:variant>
      <vt:variant>
        <vt:i4>1572902</vt:i4>
      </vt:variant>
      <vt:variant>
        <vt:i4>1914</vt:i4>
      </vt:variant>
      <vt:variant>
        <vt:i4>0</vt:i4>
      </vt:variant>
      <vt:variant>
        <vt:i4>5</vt:i4>
      </vt:variant>
      <vt:variant>
        <vt:lpwstr>http://www.parlament.ch/D/Suche/Seiten/geschaefte.aspx?gesch_id=20093492</vt:lpwstr>
      </vt:variant>
      <vt:variant>
        <vt:lpwstr/>
      </vt:variant>
      <vt:variant>
        <vt:i4>1769510</vt:i4>
      </vt:variant>
      <vt:variant>
        <vt:i4>1911</vt:i4>
      </vt:variant>
      <vt:variant>
        <vt:i4>0</vt:i4>
      </vt:variant>
      <vt:variant>
        <vt:i4>5</vt:i4>
      </vt:variant>
      <vt:variant>
        <vt:lpwstr>http://www.parlament.ch/D/Suche/Seiten/geschaefte.aspx?gesch_id=20093491</vt:lpwstr>
      </vt:variant>
      <vt:variant>
        <vt:lpwstr/>
      </vt:variant>
      <vt:variant>
        <vt:i4>1835050</vt:i4>
      </vt:variant>
      <vt:variant>
        <vt:i4>1908</vt:i4>
      </vt:variant>
      <vt:variant>
        <vt:i4>0</vt:i4>
      </vt:variant>
      <vt:variant>
        <vt:i4>5</vt:i4>
      </vt:variant>
      <vt:variant>
        <vt:lpwstr>http://www.parlament.ch/D/Suche/Seiten/geschaefte.aspx?gesch_id=20093456</vt:lpwstr>
      </vt:variant>
      <vt:variant>
        <vt:lpwstr/>
      </vt:variant>
      <vt:variant>
        <vt:i4>1179692</vt:i4>
      </vt:variant>
      <vt:variant>
        <vt:i4>1905</vt:i4>
      </vt:variant>
      <vt:variant>
        <vt:i4>0</vt:i4>
      </vt:variant>
      <vt:variant>
        <vt:i4>5</vt:i4>
      </vt:variant>
      <vt:variant>
        <vt:lpwstr>http://www.parlament.ch/D/Suche/Seiten/geschaefte.aspx?gesch_id=20093438</vt:lpwstr>
      </vt:variant>
      <vt:variant>
        <vt:lpwstr/>
      </vt:variant>
      <vt:variant>
        <vt:i4>1703980</vt:i4>
      </vt:variant>
      <vt:variant>
        <vt:i4>1902</vt:i4>
      </vt:variant>
      <vt:variant>
        <vt:i4>0</vt:i4>
      </vt:variant>
      <vt:variant>
        <vt:i4>5</vt:i4>
      </vt:variant>
      <vt:variant>
        <vt:lpwstr>http://www.parlament.ch/D/Suche/Seiten/geschaefte.aspx?gesch_id=20093430</vt:lpwstr>
      </vt:variant>
      <vt:variant>
        <vt:lpwstr/>
      </vt:variant>
      <vt:variant>
        <vt:i4>1572911</vt:i4>
      </vt:variant>
      <vt:variant>
        <vt:i4>1899</vt:i4>
      </vt:variant>
      <vt:variant>
        <vt:i4>0</vt:i4>
      </vt:variant>
      <vt:variant>
        <vt:i4>5</vt:i4>
      </vt:variant>
      <vt:variant>
        <vt:lpwstr>http://www.parlament.ch/D/Suche/Seiten/geschaefte.aspx?gesch_id=20093402</vt:lpwstr>
      </vt:variant>
      <vt:variant>
        <vt:lpwstr/>
      </vt:variant>
      <vt:variant>
        <vt:i4>1769519</vt:i4>
      </vt:variant>
      <vt:variant>
        <vt:i4>1896</vt:i4>
      </vt:variant>
      <vt:variant>
        <vt:i4>0</vt:i4>
      </vt:variant>
      <vt:variant>
        <vt:i4>5</vt:i4>
      </vt:variant>
      <vt:variant>
        <vt:lpwstr>http://www.parlament.ch/D/Suche/Seiten/geschaefte.aspx?gesch_id=20093401</vt:lpwstr>
      </vt:variant>
      <vt:variant>
        <vt:lpwstr/>
      </vt:variant>
      <vt:variant>
        <vt:i4>1769510</vt:i4>
      </vt:variant>
      <vt:variant>
        <vt:i4>1893</vt:i4>
      </vt:variant>
      <vt:variant>
        <vt:i4>0</vt:i4>
      </vt:variant>
      <vt:variant>
        <vt:i4>5</vt:i4>
      </vt:variant>
      <vt:variant>
        <vt:lpwstr>http://www.parlament.ch/D/Suche/Seiten/geschaefte.aspx?gesch_id=20093396</vt:lpwstr>
      </vt:variant>
      <vt:variant>
        <vt:lpwstr/>
      </vt:variant>
      <vt:variant>
        <vt:i4>1769511</vt:i4>
      </vt:variant>
      <vt:variant>
        <vt:i4>1890</vt:i4>
      </vt:variant>
      <vt:variant>
        <vt:i4>0</vt:i4>
      </vt:variant>
      <vt:variant>
        <vt:i4>5</vt:i4>
      </vt:variant>
      <vt:variant>
        <vt:lpwstr>http://www.parlament.ch/D/Suche/Seiten/geschaefte.aspx?gesch_id=20093386</vt:lpwstr>
      </vt:variant>
      <vt:variant>
        <vt:lpwstr/>
      </vt:variant>
      <vt:variant>
        <vt:i4>2031660</vt:i4>
      </vt:variant>
      <vt:variant>
        <vt:i4>1887</vt:i4>
      </vt:variant>
      <vt:variant>
        <vt:i4>0</vt:i4>
      </vt:variant>
      <vt:variant>
        <vt:i4>5</vt:i4>
      </vt:variant>
      <vt:variant>
        <vt:lpwstr>http://www.parlament.ch/D/Suche/Seiten/geschaefte.aspx?gesch_id=20093332</vt:lpwstr>
      </vt:variant>
      <vt:variant>
        <vt:lpwstr/>
      </vt:variant>
      <vt:variant>
        <vt:i4>1900588</vt:i4>
      </vt:variant>
      <vt:variant>
        <vt:i4>1884</vt:i4>
      </vt:variant>
      <vt:variant>
        <vt:i4>0</vt:i4>
      </vt:variant>
      <vt:variant>
        <vt:i4>5</vt:i4>
      </vt:variant>
      <vt:variant>
        <vt:lpwstr>http://www.parlament.ch/D/Suche/Seiten/geschaefte.aspx?gesch_id=20093330</vt:lpwstr>
      </vt:variant>
      <vt:variant>
        <vt:lpwstr/>
      </vt:variant>
      <vt:variant>
        <vt:i4>1572909</vt:i4>
      </vt:variant>
      <vt:variant>
        <vt:i4>1881</vt:i4>
      </vt:variant>
      <vt:variant>
        <vt:i4>0</vt:i4>
      </vt:variant>
      <vt:variant>
        <vt:i4>5</vt:i4>
      </vt:variant>
      <vt:variant>
        <vt:lpwstr>http://www.parlament.ch/D/Suche/Seiten/geschaefte.aspx?gesch_id=20093325</vt:lpwstr>
      </vt:variant>
      <vt:variant>
        <vt:lpwstr/>
      </vt:variant>
      <vt:variant>
        <vt:i4>2031661</vt:i4>
      </vt:variant>
      <vt:variant>
        <vt:i4>1878</vt:i4>
      </vt:variant>
      <vt:variant>
        <vt:i4>0</vt:i4>
      </vt:variant>
      <vt:variant>
        <vt:i4>5</vt:i4>
      </vt:variant>
      <vt:variant>
        <vt:lpwstr>http://www.parlament.ch/D/Suche/Seiten/geschaefte.aspx?gesch_id=20093322</vt:lpwstr>
      </vt:variant>
      <vt:variant>
        <vt:lpwstr/>
      </vt:variant>
      <vt:variant>
        <vt:i4>1572910</vt:i4>
      </vt:variant>
      <vt:variant>
        <vt:i4>1875</vt:i4>
      </vt:variant>
      <vt:variant>
        <vt:i4>0</vt:i4>
      </vt:variant>
      <vt:variant>
        <vt:i4>5</vt:i4>
      </vt:variant>
      <vt:variant>
        <vt:lpwstr>http://www.parlament.ch/D/Suche/Seiten/geschaefte.aspx?gesch_id=20093315</vt:lpwstr>
      </vt:variant>
      <vt:variant>
        <vt:lpwstr/>
      </vt:variant>
      <vt:variant>
        <vt:i4>1376303</vt:i4>
      </vt:variant>
      <vt:variant>
        <vt:i4>1872</vt:i4>
      </vt:variant>
      <vt:variant>
        <vt:i4>0</vt:i4>
      </vt:variant>
      <vt:variant>
        <vt:i4>5</vt:i4>
      </vt:variant>
      <vt:variant>
        <vt:lpwstr>http://www.parlament.ch/D/Suche/Seiten/geschaefte.aspx?gesch_id=20093308</vt:lpwstr>
      </vt:variant>
      <vt:variant>
        <vt:lpwstr/>
      </vt:variant>
      <vt:variant>
        <vt:i4>2031654</vt:i4>
      </vt:variant>
      <vt:variant>
        <vt:i4>1869</vt:i4>
      </vt:variant>
      <vt:variant>
        <vt:i4>0</vt:i4>
      </vt:variant>
      <vt:variant>
        <vt:i4>5</vt:i4>
      </vt:variant>
      <vt:variant>
        <vt:lpwstr>http://www.parlament.ch/D/Suche/Seiten/geschaefte.aspx?gesch_id=20093293</vt:lpwstr>
      </vt:variant>
      <vt:variant>
        <vt:lpwstr/>
      </vt:variant>
      <vt:variant>
        <vt:i4>1703975</vt:i4>
      </vt:variant>
      <vt:variant>
        <vt:i4>1866</vt:i4>
      </vt:variant>
      <vt:variant>
        <vt:i4>0</vt:i4>
      </vt:variant>
      <vt:variant>
        <vt:i4>5</vt:i4>
      </vt:variant>
      <vt:variant>
        <vt:lpwstr>http://www.parlament.ch/D/Suche/Seiten/geschaefte.aspx?gesch_id=20093286</vt:lpwstr>
      </vt:variant>
      <vt:variant>
        <vt:lpwstr/>
      </vt:variant>
      <vt:variant>
        <vt:i4>2031657</vt:i4>
      </vt:variant>
      <vt:variant>
        <vt:i4>1863</vt:i4>
      </vt:variant>
      <vt:variant>
        <vt:i4>0</vt:i4>
      </vt:variant>
      <vt:variant>
        <vt:i4>5</vt:i4>
      </vt:variant>
      <vt:variant>
        <vt:lpwstr>http://www.parlament.ch/D/Suche/Seiten/geschaefte.aspx?gesch_id=20093263</vt:lpwstr>
      </vt:variant>
      <vt:variant>
        <vt:lpwstr/>
      </vt:variant>
      <vt:variant>
        <vt:i4>1966121</vt:i4>
      </vt:variant>
      <vt:variant>
        <vt:i4>1860</vt:i4>
      </vt:variant>
      <vt:variant>
        <vt:i4>0</vt:i4>
      </vt:variant>
      <vt:variant>
        <vt:i4>5</vt:i4>
      </vt:variant>
      <vt:variant>
        <vt:lpwstr>http://www.parlament.ch/D/Suche/Seiten/geschaefte.aspx?gesch_id=20093262</vt:lpwstr>
      </vt:variant>
      <vt:variant>
        <vt:lpwstr/>
      </vt:variant>
      <vt:variant>
        <vt:i4>1376300</vt:i4>
      </vt:variant>
      <vt:variant>
        <vt:i4>1857</vt:i4>
      </vt:variant>
      <vt:variant>
        <vt:i4>0</vt:i4>
      </vt:variant>
      <vt:variant>
        <vt:i4>5</vt:i4>
      </vt:variant>
      <vt:variant>
        <vt:lpwstr>http://www.parlament.ch/D/Suche/Seiten/geschaefte.aspx?gesch_id=20093239</vt:lpwstr>
      </vt:variant>
      <vt:variant>
        <vt:lpwstr/>
      </vt:variant>
      <vt:variant>
        <vt:i4>1966120</vt:i4>
      </vt:variant>
      <vt:variant>
        <vt:i4>1854</vt:i4>
      </vt:variant>
      <vt:variant>
        <vt:i4>0</vt:i4>
      </vt:variant>
      <vt:variant>
        <vt:i4>5</vt:i4>
      </vt:variant>
      <vt:variant>
        <vt:lpwstr>http://www.parlament.ch/D/Suche/Seiten/geschaefte.aspx?gesch_id=20093171</vt:lpwstr>
      </vt:variant>
      <vt:variant>
        <vt:lpwstr/>
      </vt:variant>
      <vt:variant>
        <vt:i4>2031656</vt:i4>
      </vt:variant>
      <vt:variant>
        <vt:i4>1851</vt:i4>
      </vt:variant>
      <vt:variant>
        <vt:i4>0</vt:i4>
      </vt:variant>
      <vt:variant>
        <vt:i4>5</vt:i4>
      </vt:variant>
      <vt:variant>
        <vt:lpwstr>http://www.parlament.ch/D/Suche/Seiten/geschaefte.aspx?gesch_id=20093170</vt:lpwstr>
      </vt:variant>
      <vt:variant>
        <vt:lpwstr/>
      </vt:variant>
      <vt:variant>
        <vt:i4>1572907</vt:i4>
      </vt:variant>
      <vt:variant>
        <vt:i4>1848</vt:i4>
      </vt:variant>
      <vt:variant>
        <vt:i4>0</vt:i4>
      </vt:variant>
      <vt:variant>
        <vt:i4>5</vt:i4>
      </vt:variant>
      <vt:variant>
        <vt:lpwstr>http://www.parlament.ch/D/Suche/Seiten/geschaefte.aspx?gesch_id=20093147</vt:lpwstr>
      </vt:variant>
      <vt:variant>
        <vt:lpwstr/>
      </vt:variant>
      <vt:variant>
        <vt:i4>1900587</vt:i4>
      </vt:variant>
      <vt:variant>
        <vt:i4>1845</vt:i4>
      </vt:variant>
      <vt:variant>
        <vt:i4>0</vt:i4>
      </vt:variant>
      <vt:variant>
        <vt:i4>5</vt:i4>
      </vt:variant>
      <vt:variant>
        <vt:lpwstr>http://www.parlament.ch/D/Suche/Seiten/geschaefte.aspx?gesch_id=20093142</vt:lpwstr>
      </vt:variant>
      <vt:variant>
        <vt:lpwstr/>
      </vt:variant>
      <vt:variant>
        <vt:i4>2031659</vt:i4>
      </vt:variant>
      <vt:variant>
        <vt:i4>1842</vt:i4>
      </vt:variant>
      <vt:variant>
        <vt:i4>0</vt:i4>
      </vt:variant>
      <vt:variant>
        <vt:i4>5</vt:i4>
      </vt:variant>
      <vt:variant>
        <vt:lpwstr>http://www.parlament.ch/D/Suche/Seiten/geschaefte.aspx?gesch_id=20093140</vt:lpwstr>
      </vt:variant>
      <vt:variant>
        <vt:lpwstr/>
      </vt:variant>
      <vt:variant>
        <vt:i4>1638446</vt:i4>
      </vt:variant>
      <vt:variant>
        <vt:i4>1839</vt:i4>
      </vt:variant>
      <vt:variant>
        <vt:i4>0</vt:i4>
      </vt:variant>
      <vt:variant>
        <vt:i4>5</vt:i4>
      </vt:variant>
      <vt:variant>
        <vt:lpwstr>http://www.parlament.ch/D/Suche/Seiten/geschaefte.aspx?gesch_id=20093116</vt:lpwstr>
      </vt:variant>
      <vt:variant>
        <vt:lpwstr/>
      </vt:variant>
      <vt:variant>
        <vt:i4>1638447</vt:i4>
      </vt:variant>
      <vt:variant>
        <vt:i4>1836</vt:i4>
      </vt:variant>
      <vt:variant>
        <vt:i4>0</vt:i4>
      </vt:variant>
      <vt:variant>
        <vt:i4>5</vt:i4>
      </vt:variant>
      <vt:variant>
        <vt:lpwstr>http://www.parlament.ch/D/Suche/Seiten/geschaefte.aspx?gesch_id=20093106</vt:lpwstr>
      </vt:variant>
      <vt:variant>
        <vt:lpwstr/>
      </vt:variant>
      <vt:variant>
        <vt:i4>1900589</vt:i4>
      </vt:variant>
      <vt:variant>
        <vt:i4>1833</vt:i4>
      </vt:variant>
      <vt:variant>
        <vt:i4>0</vt:i4>
      </vt:variant>
      <vt:variant>
        <vt:i4>5</vt:i4>
      </vt:variant>
      <vt:variant>
        <vt:lpwstr>http://www.parlament.ch/D/Suche/Seiten/geschaefte.aspx?gesch_id=20093023</vt:lpwstr>
      </vt:variant>
      <vt:variant>
        <vt:lpwstr/>
      </vt:variant>
      <vt:variant>
        <vt:i4>1310761</vt:i4>
      </vt:variant>
      <vt:variant>
        <vt:i4>1830</vt:i4>
      </vt:variant>
      <vt:variant>
        <vt:i4>0</vt:i4>
      </vt:variant>
      <vt:variant>
        <vt:i4>5</vt:i4>
      </vt:variant>
      <vt:variant>
        <vt:lpwstr>http://www.parlament.ch/d/suche/seiten/geschaefte.aspx?gesch_id=20104102</vt:lpwstr>
      </vt:variant>
      <vt:variant>
        <vt:lpwstr/>
      </vt:variant>
      <vt:variant>
        <vt:i4>1310764</vt:i4>
      </vt:variant>
      <vt:variant>
        <vt:i4>1827</vt:i4>
      </vt:variant>
      <vt:variant>
        <vt:i4>0</vt:i4>
      </vt:variant>
      <vt:variant>
        <vt:i4>5</vt:i4>
      </vt:variant>
      <vt:variant>
        <vt:lpwstr>http://www.parlament.ch/d/suche/seiten/geschaefte.aspx?gesch_id=20104053</vt:lpwstr>
      </vt:variant>
      <vt:variant>
        <vt:lpwstr/>
      </vt:variant>
      <vt:variant>
        <vt:i4>1966125</vt:i4>
      </vt:variant>
      <vt:variant>
        <vt:i4>1824</vt:i4>
      </vt:variant>
      <vt:variant>
        <vt:i4>0</vt:i4>
      </vt:variant>
      <vt:variant>
        <vt:i4>5</vt:i4>
      </vt:variant>
      <vt:variant>
        <vt:lpwstr>http://www.parlament.ch/d/suche/seiten/geschaefte.aspx?gesch_id=20104049</vt:lpwstr>
      </vt:variant>
      <vt:variant>
        <vt:lpwstr/>
      </vt:variant>
      <vt:variant>
        <vt:i4>2031658</vt:i4>
      </vt:variant>
      <vt:variant>
        <vt:i4>1821</vt:i4>
      </vt:variant>
      <vt:variant>
        <vt:i4>0</vt:i4>
      </vt:variant>
      <vt:variant>
        <vt:i4>5</vt:i4>
      </vt:variant>
      <vt:variant>
        <vt:lpwstr>http://www.parlament.ch/d/suche/seiten/geschaefte.aspx?gesch_id=20104038</vt:lpwstr>
      </vt:variant>
      <vt:variant>
        <vt:lpwstr/>
      </vt:variant>
      <vt:variant>
        <vt:i4>1048619</vt:i4>
      </vt:variant>
      <vt:variant>
        <vt:i4>1818</vt:i4>
      </vt:variant>
      <vt:variant>
        <vt:i4>0</vt:i4>
      </vt:variant>
      <vt:variant>
        <vt:i4>5</vt:i4>
      </vt:variant>
      <vt:variant>
        <vt:lpwstr>http://www.parlament.ch/d/suche/seiten/geschaefte.aspx?gesch_id=20104027</vt:lpwstr>
      </vt:variant>
      <vt:variant>
        <vt:lpwstr/>
      </vt:variant>
      <vt:variant>
        <vt:i4>1441835</vt:i4>
      </vt:variant>
      <vt:variant>
        <vt:i4>1815</vt:i4>
      </vt:variant>
      <vt:variant>
        <vt:i4>0</vt:i4>
      </vt:variant>
      <vt:variant>
        <vt:i4>5</vt:i4>
      </vt:variant>
      <vt:variant>
        <vt:lpwstr>http://www.parlament.ch/d/suche/seiten/geschaefte.aspx?gesch_id=20104021</vt:lpwstr>
      </vt:variant>
      <vt:variant>
        <vt:lpwstr/>
      </vt:variant>
      <vt:variant>
        <vt:i4>1376297</vt:i4>
      </vt:variant>
      <vt:variant>
        <vt:i4>1812</vt:i4>
      </vt:variant>
      <vt:variant>
        <vt:i4>0</vt:i4>
      </vt:variant>
      <vt:variant>
        <vt:i4>5</vt:i4>
      </vt:variant>
      <vt:variant>
        <vt:lpwstr>http://www.parlament.ch/d/suche/seiten/geschaefte.aspx?gesch_id=20104002</vt:lpwstr>
      </vt:variant>
      <vt:variant>
        <vt:lpwstr/>
      </vt:variant>
      <vt:variant>
        <vt:i4>1507366</vt:i4>
      </vt:variant>
      <vt:variant>
        <vt:i4>1809</vt:i4>
      </vt:variant>
      <vt:variant>
        <vt:i4>0</vt:i4>
      </vt:variant>
      <vt:variant>
        <vt:i4>5</vt:i4>
      </vt:variant>
      <vt:variant>
        <vt:lpwstr>http://www.parlament.ch/d/suche/seiten/geschaefte.aspx?gesch_id=20103989</vt:lpwstr>
      </vt:variant>
      <vt:variant>
        <vt:lpwstr/>
      </vt:variant>
      <vt:variant>
        <vt:i4>1769510</vt:i4>
      </vt:variant>
      <vt:variant>
        <vt:i4>1806</vt:i4>
      </vt:variant>
      <vt:variant>
        <vt:i4>0</vt:i4>
      </vt:variant>
      <vt:variant>
        <vt:i4>5</vt:i4>
      </vt:variant>
      <vt:variant>
        <vt:lpwstr>http://www.parlament.ch/d/suche/seiten/geschaefte.aspx?gesch_id=20103985</vt:lpwstr>
      </vt:variant>
      <vt:variant>
        <vt:lpwstr/>
      </vt:variant>
      <vt:variant>
        <vt:i4>1507375</vt:i4>
      </vt:variant>
      <vt:variant>
        <vt:i4>1803</vt:i4>
      </vt:variant>
      <vt:variant>
        <vt:i4>0</vt:i4>
      </vt:variant>
      <vt:variant>
        <vt:i4>5</vt:i4>
      </vt:variant>
      <vt:variant>
        <vt:lpwstr>http://www.parlament.ch/d/suche/seiten/geschaefte.aspx?gesch_id=20103919</vt:lpwstr>
      </vt:variant>
      <vt:variant>
        <vt:lpwstr/>
      </vt:variant>
      <vt:variant>
        <vt:i4>1966127</vt:i4>
      </vt:variant>
      <vt:variant>
        <vt:i4>1800</vt:i4>
      </vt:variant>
      <vt:variant>
        <vt:i4>0</vt:i4>
      </vt:variant>
      <vt:variant>
        <vt:i4>5</vt:i4>
      </vt:variant>
      <vt:variant>
        <vt:lpwstr>http://www.parlament.ch/d/suche/seiten/geschaefte.aspx?gesch_id=20103910</vt:lpwstr>
      </vt:variant>
      <vt:variant>
        <vt:lpwstr/>
      </vt:variant>
      <vt:variant>
        <vt:i4>1507374</vt:i4>
      </vt:variant>
      <vt:variant>
        <vt:i4>1797</vt:i4>
      </vt:variant>
      <vt:variant>
        <vt:i4>0</vt:i4>
      </vt:variant>
      <vt:variant>
        <vt:i4>5</vt:i4>
      </vt:variant>
      <vt:variant>
        <vt:lpwstr>http://www.parlament.ch/d/suche/seiten/geschaefte.aspx?gesch_id=20103909</vt:lpwstr>
      </vt:variant>
      <vt:variant>
        <vt:lpwstr/>
      </vt:variant>
      <vt:variant>
        <vt:i4>1441830</vt:i4>
      </vt:variant>
      <vt:variant>
        <vt:i4>1794</vt:i4>
      </vt:variant>
      <vt:variant>
        <vt:i4>0</vt:i4>
      </vt:variant>
      <vt:variant>
        <vt:i4>5</vt:i4>
      </vt:variant>
      <vt:variant>
        <vt:lpwstr>http://www.parlament.ch/D/Suche/Seiten/geschaefte.aspx?gesch_id=20103889</vt:lpwstr>
      </vt:variant>
      <vt:variant>
        <vt:lpwstr/>
      </vt:variant>
      <vt:variant>
        <vt:i4>1900589</vt:i4>
      </vt:variant>
      <vt:variant>
        <vt:i4>1791</vt:i4>
      </vt:variant>
      <vt:variant>
        <vt:i4>0</vt:i4>
      </vt:variant>
      <vt:variant>
        <vt:i4>5</vt:i4>
      </vt:variant>
      <vt:variant>
        <vt:lpwstr>http://www.parlament.ch/D/Suche/Seiten/geschaefte.aspx?gesch_id=20103832</vt:lpwstr>
      </vt:variant>
      <vt:variant>
        <vt:lpwstr/>
      </vt:variant>
      <vt:variant>
        <vt:i4>1048615</vt:i4>
      </vt:variant>
      <vt:variant>
        <vt:i4>1788</vt:i4>
      </vt:variant>
      <vt:variant>
        <vt:i4>0</vt:i4>
      </vt:variant>
      <vt:variant>
        <vt:i4>5</vt:i4>
      </vt:variant>
      <vt:variant>
        <vt:lpwstr>http://www.parlament.ch/D/Suche/Seiten/geschaefte.aspx?gesch_id=20103790</vt:lpwstr>
      </vt:variant>
      <vt:variant>
        <vt:lpwstr/>
      </vt:variant>
      <vt:variant>
        <vt:i4>1507371</vt:i4>
      </vt:variant>
      <vt:variant>
        <vt:i4>1785</vt:i4>
      </vt:variant>
      <vt:variant>
        <vt:i4>0</vt:i4>
      </vt:variant>
      <vt:variant>
        <vt:i4>5</vt:i4>
      </vt:variant>
      <vt:variant>
        <vt:lpwstr>http://www.parlament.ch/D/Suche/Seiten/geschaefte.aspx?gesch_id=20103757</vt:lpwstr>
      </vt:variant>
      <vt:variant>
        <vt:lpwstr/>
      </vt:variant>
      <vt:variant>
        <vt:i4>1114157</vt:i4>
      </vt:variant>
      <vt:variant>
        <vt:i4>1782</vt:i4>
      </vt:variant>
      <vt:variant>
        <vt:i4>0</vt:i4>
      </vt:variant>
      <vt:variant>
        <vt:i4>5</vt:i4>
      </vt:variant>
      <vt:variant>
        <vt:lpwstr>http://www.parlament.ch/D/Suche/Seiten/geschaefte.aspx?gesch_id=20103731</vt:lpwstr>
      </vt:variant>
      <vt:variant>
        <vt:lpwstr/>
      </vt:variant>
      <vt:variant>
        <vt:i4>1638444</vt:i4>
      </vt:variant>
      <vt:variant>
        <vt:i4>1779</vt:i4>
      </vt:variant>
      <vt:variant>
        <vt:i4>0</vt:i4>
      </vt:variant>
      <vt:variant>
        <vt:i4>5</vt:i4>
      </vt:variant>
      <vt:variant>
        <vt:lpwstr>http://www.parlament.ch/D/Suche/Seiten/geschaefte.aspx?gesch_id=20103729</vt:lpwstr>
      </vt:variant>
      <vt:variant>
        <vt:lpwstr/>
      </vt:variant>
      <vt:variant>
        <vt:i4>1179689</vt:i4>
      </vt:variant>
      <vt:variant>
        <vt:i4>1776</vt:i4>
      </vt:variant>
      <vt:variant>
        <vt:i4>0</vt:i4>
      </vt:variant>
      <vt:variant>
        <vt:i4>5</vt:i4>
      </vt:variant>
      <vt:variant>
        <vt:lpwstr>http://www.parlament.ch/D/Suche/Seiten/geschaefte.aspx?gesch_id=20103673</vt:lpwstr>
      </vt:variant>
      <vt:variant>
        <vt:lpwstr/>
      </vt:variant>
      <vt:variant>
        <vt:i4>1245225</vt:i4>
      </vt:variant>
      <vt:variant>
        <vt:i4>1773</vt:i4>
      </vt:variant>
      <vt:variant>
        <vt:i4>0</vt:i4>
      </vt:variant>
      <vt:variant>
        <vt:i4>5</vt:i4>
      </vt:variant>
      <vt:variant>
        <vt:lpwstr>http://www.parlament.ch/D/Suche/Seiten/geschaefte.aspx?gesch_id=20103672</vt:lpwstr>
      </vt:variant>
      <vt:variant>
        <vt:lpwstr/>
      </vt:variant>
      <vt:variant>
        <vt:i4>1376299</vt:i4>
      </vt:variant>
      <vt:variant>
        <vt:i4>1770</vt:i4>
      </vt:variant>
      <vt:variant>
        <vt:i4>0</vt:i4>
      </vt:variant>
      <vt:variant>
        <vt:i4>5</vt:i4>
      </vt:variant>
      <vt:variant>
        <vt:lpwstr>http://www.parlament.ch/D/Suche/Seiten/geschaefte.aspx?gesch_id=20103654</vt:lpwstr>
      </vt:variant>
      <vt:variant>
        <vt:lpwstr/>
      </vt:variant>
      <vt:variant>
        <vt:i4>1179691</vt:i4>
      </vt:variant>
      <vt:variant>
        <vt:i4>1767</vt:i4>
      </vt:variant>
      <vt:variant>
        <vt:i4>0</vt:i4>
      </vt:variant>
      <vt:variant>
        <vt:i4>5</vt:i4>
      </vt:variant>
      <vt:variant>
        <vt:lpwstr>http://www.parlament.ch/D/Suche/Seiten/geschaefte.aspx?gesch_id=20103653</vt:lpwstr>
      </vt:variant>
      <vt:variant>
        <vt:lpwstr/>
      </vt:variant>
      <vt:variant>
        <vt:i4>1245227</vt:i4>
      </vt:variant>
      <vt:variant>
        <vt:i4>1764</vt:i4>
      </vt:variant>
      <vt:variant>
        <vt:i4>0</vt:i4>
      </vt:variant>
      <vt:variant>
        <vt:i4>5</vt:i4>
      </vt:variant>
      <vt:variant>
        <vt:lpwstr>http://www.parlament.ch/D/Suche/Seiten/geschaefte.aspx?gesch_id=20103652</vt:lpwstr>
      </vt:variant>
      <vt:variant>
        <vt:lpwstr/>
      </vt:variant>
      <vt:variant>
        <vt:i4>1179689</vt:i4>
      </vt:variant>
      <vt:variant>
        <vt:i4>1761</vt:i4>
      </vt:variant>
      <vt:variant>
        <vt:i4>0</vt:i4>
      </vt:variant>
      <vt:variant>
        <vt:i4>5</vt:i4>
      </vt:variant>
      <vt:variant>
        <vt:lpwstr>http://www.parlament.ch/D/Suche/Seiten/geschaefte.aspx?gesch_id=20103570</vt:lpwstr>
      </vt:variant>
      <vt:variant>
        <vt:lpwstr/>
      </vt:variant>
      <vt:variant>
        <vt:i4>1376300</vt:i4>
      </vt:variant>
      <vt:variant>
        <vt:i4>1758</vt:i4>
      </vt:variant>
      <vt:variant>
        <vt:i4>0</vt:i4>
      </vt:variant>
      <vt:variant>
        <vt:i4>5</vt:i4>
      </vt:variant>
      <vt:variant>
        <vt:lpwstr>http://www.parlament.ch/D/Suche/Seiten/geschaefte.aspx?gesch_id=20103527</vt:lpwstr>
      </vt:variant>
      <vt:variant>
        <vt:lpwstr/>
      </vt:variant>
      <vt:variant>
        <vt:i4>1245222</vt:i4>
      </vt:variant>
      <vt:variant>
        <vt:i4>1755</vt:i4>
      </vt:variant>
      <vt:variant>
        <vt:i4>0</vt:i4>
      </vt:variant>
      <vt:variant>
        <vt:i4>5</vt:i4>
      </vt:variant>
      <vt:variant>
        <vt:lpwstr>http://www.parlament.ch/D/Suche/Seiten/geschaefte.aspx?gesch_id=20103480</vt:lpwstr>
      </vt:variant>
      <vt:variant>
        <vt:lpwstr/>
      </vt:variant>
      <vt:variant>
        <vt:i4>1507368</vt:i4>
      </vt:variant>
      <vt:variant>
        <vt:i4>1752</vt:i4>
      </vt:variant>
      <vt:variant>
        <vt:i4>0</vt:i4>
      </vt:variant>
      <vt:variant>
        <vt:i4>5</vt:i4>
      </vt:variant>
      <vt:variant>
        <vt:lpwstr>http://www.parlament.ch/D/Suche/Seiten/geschaefte.aspx?gesch_id=20103464</vt:lpwstr>
      </vt:variant>
      <vt:variant>
        <vt:lpwstr/>
      </vt:variant>
      <vt:variant>
        <vt:i4>1769518</vt:i4>
      </vt:variant>
      <vt:variant>
        <vt:i4>1749</vt:i4>
      </vt:variant>
      <vt:variant>
        <vt:i4>0</vt:i4>
      </vt:variant>
      <vt:variant>
        <vt:i4>5</vt:i4>
      </vt:variant>
      <vt:variant>
        <vt:lpwstr>http://www.parlament.ch/D/Suche/Seiten/geschaefte.aspx?gesch_id=20103408</vt:lpwstr>
      </vt:variant>
      <vt:variant>
        <vt:lpwstr/>
      </vt:variant>
      <vt:variant>
        <vt:i4>1441831</vt:i4>
      </vt:variant>
      <vt:variant>
        <vt:i4>1746</vt:i4>
      </vt:variant>
      <vt:variant>
        <vt:i4>0</vt:i4>
      </vt:variant>
      <vt:variant>
        <vt:i4>5</vt:i4>
      </vt:variant>
      <vt:variant>
        <vt:lpwstr>http://www.parlament.ch/D/Suche/Seiten/geschaefte.aspx?gesch_id=20103293</vt:lpwstr>
      </vt:variant>
      <vt:variant>
        <vt:lpwstr/>
      </vt:variant>
      <vt:variant>
        <vt:i4>1179689</vt:i4>
      </vt:variant>
      <vt:variant>
        <vt:i4>1743</vt:i4>
      </vt:variant>
      <vt:variant>
        <vt:i4>0</vt:i4>
      </vt:variant>
      <vt:variant>
        <vt:i4>5</vt:i4>
      </vt:variant>
      <vt:variant>
        <vt:lpwstr>http://www.parlament.ch/D/Suche/Seiten/geschaefte.aspx?gesch_id=20103277</vt:lpwstr>
      </vt:variant>
      <vt:variant>
        <vt:lpwstr/>
      </vt:variant>
      <vt:variant>
        <vt:i4>1507373</vt:i4>
      </vt:variant>
      <vt:variant>
        <vt:i4>1740</vt:i4>
      </vt:variant>
      <vt:variant>
        <vt:i4>0</vt:i4>
      </vt:variant>
      <vt:variant>
        <vt:i4>5</vt:i4>
      </vt:variant>
      <vt:variant>
        <vt:lpwstr>http://www.parlament.ch/D/Suche/Seiten/geschaefte.aspx?gesch_id=20103232</vt:lpwstr>
      </vt:variant>
      <vt:variant>
        <vt:lpwstr/>
      </vt:variant>
      <vt:variant>
        <vt:i4>1507372</vt:i4>
      </vt:variant>
      <vt:variant>
        <vt:i4>1737</vt:i4>
      </vt:variant>
      <vt:variant>
        <vt:i4>0</vt:i4>
      </vt:variant>
      <vt:variant>
        <vt:i4>5</vt:i4>
      </vt:variant>
      <vt:variant>
        <vt:lpwstr>http://www.parlament.ch/D/Suche/Seiten/geschaefte.aspx?gesch_id=20103222</vt:lpwstr>
      </vt:variant>
      <vt:variant>
        <vt:lpwstr/>
      </vt:variant>
      <vt:variant>
        <vt:i4>1114159</vt:i4>
      </vt:variant>
      <vt:variant>
        <vt:i4>1734</vt:i4>
      </vt:variant>
      <vt:variant>
        <vt:i4>0</vt:i4>
      </vt:variant>
      <vt:variant>
        <vt:i4>5</vt:i4>
      </vt:variant>
      <vt:variant>
        <vt:lpwstr>http://www.parlament.ch/D/Suche/Seiten/geschaefte.aspx?gesch_id=20103214</vt:lpwstr>
      </vt:variant>
      <vt:variant>
        <vt:lpwstr/>
      </vt:variant>
      <vt:variant>
        <vt:i4>1310759</vt:i4>
      </vt:variant>
      <vt:variant>
        <vt:i4>1731</vt:i4>
      </vt:variant>
      <vt:variant>
        <vt:i4>0</vt:i4>
      </vt:variant>
      <vt:variant>
        <vt:i4>5</vt:i4>
      </vt:variant>
      <vt:variant>
        <vt:lpwstr>http://www.parlament.ch/D/Suche/Seiten/geschaefte.aspx?gesch_id=20103192</vt:lpwstr>
      </vt:variant>
      <vt:variant>
        <vt:lpwstr/>
      </vt:variant>
      <vt:variant>
        <vt:i4>1245224</vt:i4>
      </vt:variant>
      <vt:variant>
        <vt:i4>1728</vt:i4>
      </vt:variant>
      <vt:variant>
        <vt:i4>0</vt:i4>
      </vt:variant>
      <vt:variant>
        <vt:i4>5</vt:i4>
      </vt:variant>
      <vt:variant>
        <vt:lpwstr>http://www.parlament.ch/D/Suche/Seiten/geschaefte.aspx?gesch_id=20103165</vt:lpwstr>
      </vt:variant>
      <vt:variant>
        <vt:lpwstr/>
      </vt:variant>
      <vt:variant>
        <vt:i4>1310767</vt:i4>
      </vt:variant>
      <vt:variant>
        <vt:i4>1725</vt:i4>
      </vt:variant>
      <vt:variant>
        <vt:i4>0</vt:i4>
      </vt:variant>
      <vt:variant>
        <vt:i4>5</vt:i4>
      </vt:variant>
      <vt:variant>
        <vt:lpwstr>http://www.parlament.ch/D/Suche/Seiten/geschaefte.aspx?gesch_id=20103112</vt:lpwstr>
      </vt:variant>
      <vt:variant>
        <vt:lpwstr/>
      </vt:variant>
      <vt:variant>
        <vt:i4>1376299</vt:i4>
      </vt:variant>
      <vt:variant>
        <vt:i4>1722</vt:i4>
      </vt:variant>
      <vt:variant>
        <vt:i4>0</vt:i4>
      </vt:variant>
      <vt:variant>
        <vt:i4>5</vt:i4>
      </vt:variant>
      <vt:variant>
        <vt:lpwstr>http://www.parlament.ch/D/Suche/Seiten/geschaefte.aspx?gesch_id=20094338</vt:lpwstr>
      </vt:variant>
      <vt:variant>
        <vt:lpwstr/>
      </vt:variant>
      <vt:variant>
        <vt:i4>1900577</vt:i4>
      </vt:variant>
      <vt:variant>
        <vt:i4>1719</vt:i4>
      </vt:variant>
      <vt:variant>
        <vt:i4>0</vt:i4>
      </vt:variant>
      <vt:variant>
        <vt:i4>5</vt:i4>
      </vt:variant>
      <vt:variant>
        <vt:lpwstr>http://www.parlament.ch/D/Suche/Seiten/geschaefte.aspx?gesch_id=20094291</vt:lpwstr>
      </vt:variant>
      <vt:variant>
        <vt:lpwstr/>
      </vt:variant>
      <vt:variant>
        <vt:i4>1572911</vt:i4>
      </vt:variant>
      <vt:variant>
        <vt:i4>1716</vt:i4>
      </vt:variant>
      <vt:variant>
        <vt:i4>0</vt:i4>
      </vt:variant>
      <vt:variant>
        <vt:i4>5</vt:i4>
      </vt:variant>
      <vt:variant>
        <vt:lpwstr>http://www.parlament.ch/D/Suche/Seiten/geschaefte.aspx?gesch_id=20094177</vt:lpwstr>
      </vt:variant>
      <vt:variant>
        <vt:lpwstr/>
      </vt:variant>
      <vt:variant>
        <vt:i4>1769519</vt:i4>
      </vt:variant>
      <vt:variant>
        <vt:i4>1713</vt:i4>
      </vt:variant>
      <vt:variant>
        <vt:i4>0</vt:i4>
      </vt:variant>
      <vt:variant>
        <vt:i4>5</vt:i4>
      </vt:variant>
      <vt:variant>
        <vt:lpwstr>http://www.parlament.ch/D/Suche/Seiten/geschaefte.aspx?gesch_id=20094174</vt:lpwstr>
      </vt:variant>
      <vt:variant>
        <vt:lpwstr/>
      </vt:variant>
      <vt:variant>
        <vt:i4>1703982</vt:i4>
      </vt:variant>
      <vt:variant>
        <vt:i4>1710</vt:i4>
      </vt:variant>
      <vt:variant>
        <vt:i4>0</vt:i4>
      </vt:variant>
      <vt:variant>
        <vt:i4>5</vt:i4>
      </vt:variant>
      <vt:variant>
        <vt:lpwstr>http://www.parlament.ch/D/Suche/Seiten/geschaefte.aspx?gesch_id=20094165</vt:lpwstr>
      </vt:variant>
      <vt:variant>
        <vt:lpwstr/>
      </vt:variant>
      <vt:variant>
        <vt:i4>1769517</vt:i4>
      </vt:variant>
      <vt:variant>
        <vt:i4>1707</vt:i4>
      </vt:variant>
      <vt:variant>
        <vt:i4>0</vt:i4>
      </vt:variant>
      <vt:variant>
        <vt:i4>5</vt:i4>
      </vt:variant>
      <vt:variant>
        <vt:lpwstr>http://www.parlament.ch/D/Suche/Seiten/geschaefte.aspx?gesch_id=20094154</vt:lpwstr>
      </vt:variant>
      <vt:variant>
        <vt:lpwstr/>
      </vt:variant>
      <vt:variant>
        <vt:i4>1835053</vt:i4>
      </vt:variant>
      <vt:variant>
        <vt:i4>1704</vt:i4>
      </vt:variant>
      <vt:variant>
        <vt:i4>0</vt:i4>
      </vt:variant>
      <vt:variant>
        <vt:i4>5</vt:i4>
      </vt:variant>
      <vt:variant>
        <vt:lpwstr>http://www.parlament.ch/D/Suche/Seiten/geschaefte.aspx?gesch_id=20094153</vt:lpwstr>
      </vt:variant>
      <vt:variant>
        <vt:lpwstr/>
      </vt:variant>
      <vt:variant>
        <vt:i4>2031661</vt:i4>
      </vt:variant>
      <vt:variant>
        <vt:i4>1701</vt:i4>
      </vt:variant>
      <vt:variant>
        <vt:i4>0</vt:i4>
      </vt:variant>
      <vt:variant>
        <vt:i4>5</vt:i4>
      </vt:variant>
      <vt:variant>
        <vt:lpwstr>http://www.parlament.ch/D/Suche/Seiten/geschaefte.aspx?gesch_id=20094150</vt:lpwstr>
      </vt:variant>
      <vt:variant>
        <vt:lpwstr/>
      </vt:variant>
      <vt:variant>
        <vt:i4>1638443</vt:i4>
      </vt:variant>
      <vt:variant>
        <vt:i4>1698</vt:i4>
      </vt:variant>
      <vt:variant>
        <vt:i4>0</vt:i4>
      </vt:variant>
      <vt:variant>
        <vt:i4>5</vt:i4>
      </vt:variant>
      <vt:variant>
        <vt:lpwstr>http://www.parlament.ch/D/Suche/Seiten/geschaefte.aspx?gesch_id=20094136</vt:lpwstr>
      </vt:variant>
      <vt:variant>
        <vt:lpwstr/>
      </vt:variant>
      <vt:variant>
        <vt:i4>1572906</vt:i4>
      </vt:variant>
      <vt:variant>
        <vt:i4>1695</vt:i4>
      </vt:variant>
      <vt:variant>
        <vt:i4>0</vt:i4>
      </vt:variant>
      <vt:variant>
        <vt:i4>5</vt:i4>
      </vt:variant>
      <vt:variant>
        <vt:lpwstr>http://www.parlament.ch/D/Suche/Seiten/geschaefte.aspx?gesch_id=20094127</vt:lpwstr>
      </vt:variant>
      <vt:variant>
        <vt:lpwstr/>
      </vt:variant>
      <vt:variant>
        <vt:i4>1638440</vt:i4>
      </vt:variant>
      <vt:variant>
        <vt:i4>1692</vt:i4>
      </vt:variant>
      <vt:variant>
        <vt:i4>0</vt:i4>
      </vt:variant>
      <vt:variant>
        <vt:i4>5</vt:i4>
      </vt:variant>
      <vt:variant>
        <vt:lpwstr>http://www.parlament.ch/D/Suche/Seiten/geschaefte.aspx?gesch_id=20094106</vt:lpwstr>
      </vt:variant>
      <vt:variant>
        <vt:lpwstr/>
      </vt:variant>
      <vt:variant>
        <vt:i4>1769512</vt:i4>
      </vt:variant>
      <vt:variant>
        <vt:i4>1689</vt:i4>
      </vt:variant>
      <vt:variant>
        <vt:i4>0</vt:i4>
      </vt:variant>
      <vt:variant>
        <vt:i4>5</vt:i4>
      </vt:variant>
      <vt:variant>
        <vt:lpwstr>http://www.parlament.ch/D/Suche/Seiten/geschaefte.aspx?gesch_id=20094104</vt:lpwstr>
      </vt:variant>
      <vt:variant>
        <vt:lpwstr/>
      </vt:variant>
      <vt:variant>
        <vt:i4>1835048</vt:i4>
      </vt:variant>
      <vt:variant>
        <vt:i4>1686</vt:i4>
      </vt:variant>
      <vt:variant>
        <vt:i4>0</vt:i4>
      </vt:variant>
      <vt:variant>
        <vt:i4>5</vt:i4>
      </vt:variant>
      <vt:variant>
        <vt:lpwstr>http://www.parlament.ch/D/Suche/Seiten/geschaefte.aspx?gesch_id=20094103</vt:lpwstr>
      </vt:variant>
      <vt:variant>
        <vt:lpwstr/>
      </vt:variant>
      <vt:variant>
        <vt:i4>1900584</vt:i4>
      </vt:variant>
      <vt:variant>
        <vt:i4>1683</vt:i4>
      </vt:variant>
      <vt:variant>
        <vt:i4>0</vt:i4>
      </vt:variant>
      <vt:variant>
        <vt:i4>5</vt:i4>
      </vt:variant>
      <vt:variant>
        <vt:lpwstr>http://www.parlament.ch/D/Suche/Seiten/geschaefte.aspx?gesch_id=20094102</vt:lpwstr>
      </vt:variant>
      <vt:variant>
        <vt:lpwstr/>
      </vt:variant>
      <vt:variant>
        <vt:i4>1572897</vt:i4>
      </vt:variant>
      <vt:variant>
        <vt:i4>1680</vt:i4>
      </vt:variant>
      <vt:variant>
        <vt:i4>0</vt:i4>
      </vt:variant>
      <vt:variant>
        <vt:i4>5</vt:i4>
      </vt:variant>
      <vt:variant>
        <vt:lpwstr>http://www.parlament.ch/D/Suche/Seiten/geschaefte.aspx?gesch_id=20094096</vt:lpwstr>
      </vt:variant>
      <vt:variant>
        <vt:lpwstr/>
      </vt:variant>
      <vt:variant>
        <vt:i4>1769505</vt:i4>
      </vt:variant>
      <vt:variant>
        <vt:i4>1677</vt:i4>
      </vt:variant>
      <vt:variant>
        <vt:i4>0</vt:i4>
      </vt:variant>
      <vt:variant>
        <vt:i4>5</vt:i4>
      </vt:variant>
      <vt:variant>
        <vt:lpwstr>http://www.parlament.ch/D/Suche/Seiten/geschaefte.aspx?gesch_id=20094095</vt:lpwstr>
      </vt:variant>
      <vt:variant>
        <vt:lpwstr/>
      </vt:variant>
      <vt:variant>
        <vt:i4>1703969</vt:i4>
      </vt:variant>
      <vt:variant>
        <vt:i4>1674</vt:i4>
      </vt:variant>
      <vt:variant>
        <vt:i4>0</vt:i4>
      </vt:variant>
      <vt:variant>
        <vt:i4>5</vt:i4>
      </vt:variant>
      <vt:variant>
        <vt:lpwstr>http://www.parlament.ch/D/Suche/Seiten/geschaefte.aspx?gesch_id=20094094</vt:lpwstr>
      </vt:variant>
      <vt:variant>
        <vt:lpwstr/>
      </vt:variant>
      <vt:variant>
        <vt:i4>2031649</vt:i4>
      </vt:variant>
      <vt:variant>
        <vt:i4>1671</vt:i4>
      </vt:variant>
      <vt:variant>
        <vt:i4>0</vt:i4>
      </vt:variant>
      <vt:variant>
        <vt:i4>5</vt:i4>
      </vt:variant>
      <vt:variant>
        <vt:lpwstr>http://www.parlament.ch/D/Suche/Seiten/geschaefte.aspx?gesch_id=20094091</vt:lpwstr>
      </vt:variant>
      <vt:variant>
        <vt:lpwstr/>
      </vt:variant>
      <vt:variant>
        <vt:i4>2031658</vt:i4>
      </vt:variant>
      <vt:variant>
        <vt:i4>1668</vt:i4>
      </vt:variant>
      <vt:variant>
        <vt:i4>0</vt:i4>
      </vt:variant>
      <vt:variant>
        <vt:i4>5</vt:i4>
      </vt:variant>
      <vt:variant>
        <vt:lpwstr>http://www.parlament.ch/D/Suche/Seiten/geschaefte.aspx?gesch_id=20094021</vt:lpwstr>
      </vt:variant>
      <vt:variant>
        <vt:lpwstr/>
      </vt:variant>
      <vt:variant>
        <vt:i4>1966118</vt:i4>
      </vt:variant>
      <vt:variant>
        <vt:i4>1665</vt:i4>
      </vt:variant>
      <vt:variant>
        <vt:i4>0</vt:i4>
      </vt:variant>
      <vt:variant>
        <vt:i4>5</vt:i4>
      </vt:variant>
      <vt:variant>
        <vt:lpwstr>http://www.parlament.ch/D/Suche/Seiten/geschaefte.aspx?gesch_id=20093999</vt:lpwstr>
      </vt:variant>
      <vt:variant>
        <vt:lpwstr/>
      </vt:variant>
      <vt:variant>
        <vt:i4>2031654</vt:i4>
      </vt:variant>
      <vt:variant>
        <vt:i4>1662</vt:i4>
      </vt:variant>
      <vt:variant>
        <vt:i4>0</vt:i4>
      </vt:variant>
      <vt:variant>
        <vt:i4>5</vt:i4>
      </vt:variant>
      <vt:variant>
        <vt:lpwstr>http://www.parlament.ch/D/Suche/Seiten/geschaefte.aspx?gesch_id=20093998</vt:lpwstr>
      </vt:variant>
      <vt:variant>
        <vt:lpwstr/>
      </vt:variant>
      <vt:variant>
        <vt:i4>1310758</vt:i4>
      </vt:variant>
      <vt:variant>
        <vt:i4>1659</vt:i4>
      </vt:variant>
      <vt:variant>
        <vt:i4>0</vt:i4>
      </vt:variant>
      <vt:variant>
        <vt:i4>5</vt:i4>
      </vt:variant>
      <vt:variant>
        <vt:lpwstr>http://www.parlament.ch/D/Suche/Seiten/geschaefte.aspx?gesch_id=20093993</vt:lpwstr>
      </vt:variant>
      <vt:variant>
        <vt:lpwstr/>
      </vt:variant>
      <vt:variant>
        <vt:i4>1245227</vt:i4>
      </vt:variant>
      <vt:variant>
        <vt:i4>1656</vt:i4>
      </vt:variant>
      <vt:variant>
        <vt:i4>0</vt:i4>
      </vt:variant>
      <vt:variant>
        <vt:i4>5</vt:i4>
      </vt:variant>
      <vt:variant>
        <vt:lpwstr>http://www.parlament.ch/D/Suche/Seiten/geschaefte.aspx?gesch_id=20093944</vt:lpwstr>
      </vt:variant>
      <vt:variant>
        <vt:lpwstr/>
      </vt:variant>
      <vt:variant>
        <vt:i4>1048615</vt:i4>
      </vt:variant>
      <vt:variant>
        <vt:i4>1653</vt:i4>
      </vt:variant>
      <vt:variant>
        <vt:i4>0</vt:i4>
      </vt:variant>
      <vt:variant>
        <vt:i4>5</vt:i4>
      </vt:variant>
      <vt:variant>
        <vt:lpwstr>http://www.parlament.ch/D/Suche/Seiten/geschaefte.aspx?gesch_id=20093886</vt:lpwstr>
      </vt:variant>
      <vt:variant>
        <vt:lpwstr/>
      </vt:variant>
      <vt:variant>
        <vt:i4>1245223</vt:i4>
      </vt:variant>
      <vt:variant>
        <vt:i4>1650</vt:i4>
      </vt:variant>
      <vt:variant>
        <vt:i4>0</vt:i4>
      </vt:variant>
      <vt:variant>
        <vt:i4>5</vt:i4>
      </vt:variant>
      <vt:variant>
        <vt:lpwstr>http://www.parlament.ch/D/Suche/Seiten/geschaefte.aspx?gesch_id=20093885</vt:lpwstr>
      </vt:variant>
      <vt:variant>
        <vt:lpwstr/>
      </vt:variant>
      <vt:variant>
        <vt:i4>1769514</vt:i4>
      </vt:variant>
      <vt:variant>
        <vt:i4>1647</vt:i4>
      </vt:variant>
      <vt:variant>
        <vt:i4>0</vt:i4>
      </vt:variant>
      <vt:variant>
        <vt:i4>5</vt:i4>
      </vt:variant>
      <vt:variant>
        <vt:lpwstr>http://www.parlament.ch/D/Suche/Seiten/geschaefte.aspx?gesch_id=20093752</vt:lpwstr>
      </vt:variant>
      <vt:variant>
        <vt:lpwstr/>
      </vt:variant>
      <vt:variant>
        <vt:i4>2031659</vt:i4>
      </vt:variant>
      <vt:variant>
        <vt:i4>1644</vt:i4>
      </vt:variant>
      <vt:variant>
        <vt:i4>0</vt:i4>
      </vt:variant>
      <vt:variant>
        <vt:i4>5</vt:i4>
      </vt:variant>
      <vt:variant>
        <vt:lpwstr>http://www.parlament.ch/D/Suche/Seiten/geschaefte.aspx?gesch_id=20093746</vt:lpwstr>
      </vt:variant>
      <vt:variant>
        <vt:lpwstr/>
      </vt:variant>
      <vt:variant>
        <vt:i4>1966127</vt:i4>
      </vt:variant>
      <vt:variant>
        <vt:i4>1641</vt:i4>
      </vt:variant>
      <vt:variant>
        <vt:i4>0</vt:i4>
      </vt:variant>
      <vt:variant>
        <vt:i4>5</vt:i4>
      </vt:variant>
      <vt:variant>
        <vt:lpwstr>http://www.parlament.ch/D/Suche/Seiten/geschaefte.aspx?gesch_id=20093707</vt:lpwstr>
      </vt:variant>
      <vt:variant>
        <vt:lpwstr/>
      </vt:variant>
      <vt:variant>
        <vt:i4>1245222</vt:i4>
      </vt:variant>
      <vt:variant>
        <vt:i4>1638</vt:i4>
      </vt:variant>
      <vt:variant>
        <vt:i4>0</vt:i4>
      </vt:variant>
      <vt:variant>
        <vt:i4>5</vt:i4>
      </vt:variant>
      <vt:variant>
        <vt:lpwstr>http://www.parlament.ch/D/Suche/Seiten/geschaefte.aspx?gesch_id=20093598</vt:lpwstr>
      </vt:variant>
      <vt:variant>
        <vt:lpwstr/>
      </vt:variant>
      <vt:variant>
        <vt:i4>1900583</vt:i4>
      </vt:variant>
      <vt:variant>
        <vt:i4>1635</vt:i4>
      </vt:variant>
      <vt:variant>
        <vt:i4>0</vt:i4>
      </vt:variant>
      <vt:variant>
        <vt:i4>5</vt:i4>
      </vt:variant>
      <vt:variant>
        <vt:lpwstr>http://www.parlament.ch/D/Suche/Seiten/geschaefte.aspx?gesch_id=20093586</vt:lpwstr>
      </vt:variant>
      <vt:variant>
        <vt:lpwstr/>
      </vt:variant>
      <vt:variant>
        <vt:i4>1703975</vt:i4>
      </vt:variant>
      <vt:variant>
        <vt:i4>1632</vt:i4>
      </vt:variant>
      <vt:variant>
        <vt:i4>0</vt:i4>
      </vt:variant>
      <vt:variant>
        <vt:i4>5</vt:i4>
      </vt:variant>
      <vt:variant>
        <vt:lpwstr>http://www.parlament.ch/D/Suche/Seiten/geschaefte.aspx?gesch_id=20093387</vt:lpwstr>
      </vt:variant>
      <vt:variant>
        <vt:lpwstr/>
      </vt:variant>
      <vt:variant>
        <vt:i4>1900587</vt:i4>
      </vt:variant>
      <vt:variant>
        <vt:i4>1629</vt:i4>
      </vt:variant>
      <vt:variant>
        <vt:i4>0</vt:i4>
      </vt:variant>
      <vt:variant>
        <vt:i4>5</vt:i4>
      </vt:variant>
      <vt:variant>
        <vt:lpwstr>http://www.parlament.ch/D/Suche/Seiten/geschaefte.aspx?gesch_id=20093340</vt:lpwstr>
      </vt:variant>
      <vt:variant>
        <vt:lpwstr/>
      </vt:variant>
      <vt:variant>
        <vt:i4>1835053</vt:i4>
      </vt:variant>
      <vt:variant>
        <vt:i4>1626</vt:i4>
      </vt:variant>
      <vt:variant>
        <vt:i4>0</vt:i4>
      </vt:variant>
      <vt:variant>
        <vt:i4>5</vt:i4>
      </vt:variant>
      <vt:variant>
        <vt:lpwstr>http://www.parlament.ch/D/Suche/Seiten/geschaefte.aspx?gesch_id=20093321</vt:lpwstr>
      </vt:variant>
      <vt:variant>
        <vt:lpwstr/>
      </vt:variant>
      <vt:variant>
        <vt:i4>1703979</vt:i4>
      </vt:variant>
      <vt:variant>
        <vt:i4>1623</vt:i4>
      </vt:variant>
      <vt:variant>
        <vt:i4>0</vt:i4>
      </vt:variant>
      <vt:variant>
        <vt:i4>5</vt:i4>
      </vt:variant>
      <vt:variant>
        <vt:lpwstr>http://www.parlament.ch/D/Suche/Seiten/geschaefte.aspx?gesch_id=20093145</vt:lpwstr>
      </vt:variant>
      <vt:variant>
        <vt:lpwstr/>
      </vt:variant>
      <vt:variant>
        <vt:i4>1572910</vt:i4>
      </vt:variant>
      <vt:variant>
        <vt:i4>1620</vt:i4>
      </vt:variant>
      <vt:variant>
        <vt:i4>0</vt:i4>
      </vt:variant>
      <vt:variant>
        <vt:i4>5</vt:i4>
      </vt:variant>
      <vt:variant>
        <vt:lpwstr>http://www.parlament.ch/D/Suche/Seiten/geschaefte.aspx?gesch_id=20093117</vt:lpwstr>
      </vt:variant>
      <vt:variant>
        <vt:lpwstr/>
      </vt:variant>
      <vt:variant>
        <vt:i4>1114156</vt:i4>
      </vt:variant>
      <vt:variant>
        <vt:i4>1617</vt:i4>
      </vt:variant>
      <vt:variant>
        <vt:i4>0</vt:i4>
      </vt:variant>
      <vt:variant>
        <vt:i4>5</vt:i4>
      </vt:variant>
      <vt:variant>
        <vt:lpwstr>http://www.parlament.ch/d/suche/seiten/geschaefte.aspx?gesch_id=20104157</vt:lpwstr>
      </vt:variant>
      <vt:variant>
        <vt:lpwstr/>
      </vt:variant>
      <vt:variant>
        <vt:i4>1179692</vt:i4>
      </vt:variant>
      <vt:variant>
        <vt:i4>1614</vt:i4>
      </vt:variant>
      <vt:variant>
        <vt:i4>0</vt:i4>
      </vt:variant>
      <vt:variant>
        <vt:i4>5</vt:i4>
      </vt:variant>
      <vt:variant>
        <vt:lpwstr>http://www.parlament.ch/d/suche/seiten/geschaefte.aspx?gesch_id=20104154</vt:lpwstr>
      </vt:variant>
      <vt:variant>
        <vt:lpwstr/>
      </vt:variant>
      <vt:variant>
        <vt:i4>1966125</vt:i4>
      </vt:variant>
      <vt:variant>
        <vt:i4>1611</vt:i4>
      </vt:variant>
      <vt:variant>
        <vt:i4>0</vt:i4>
      </vt:variant>
      <vt:variant>
        <vt:i4>5</vt:i4>
      </vt:variant>
      <vt:variant>
        <vt:lpwstr>http://www.parlament.ch/d/suche/seiten/geschaefte.aspx?gesch_id=20104148</vt:lpwstr>
      </vt:variant>
      <vt:variant>
        <vt:lpwstr/>
      </vt:variant>
      <vt:variant>
        <vt:i4>1179693</vt:i4>
      </vt:variant>
      <vt:variant>
        <vt:i4>1608</vt:i4>
      </vt:variant>
      <vt:variant>
        <vt:i4>0</vt:i4>
      </vt:variant>
      <vt:variant>
        <vt:i4>5</vt:i4>
      </vt:variant>
      <vt:variant>
        <vt:lpwstr>http://www.parlament.ch/d/suche/seiten/geschaefte.aspx?gesch_id=20104144</vt:lpwstr>
      </vt:variant>
      <vt:variant>
        <vt:lpwstr/>
      </vt:variant>
      <vt:variant>
        <vt:i4>1179690</vt:i4>
      </vt:variant>
      <vt:variant>
        <vt:i4>1605</vt:i4>
      </vt:variant>
      <vt:variant>
        <vt:i4>0</vt:i4>
      </vt:variant>
      <vt:variant>
        <vt:i4>5</vt:i4>
      </vt:variant>
      <vt:variant>
        <vt:lpwstr>http://www.parlament.ch/d/suche/seiten/geschaefte.aspx?gesch_id=20104134</vt:lpwstr>
      </vt:variant>
      <vt:variant>
        <vt:lpwstr/>
      </vt:variant>
      <vt:variant>
        <vt:i4>1376298</vt:i4>
      </vt:variant>
      <vt:variant>
        <vt:i4>1602</vt:i4>
      </vt:variant>
      <vt:variant>
        <vt:i4>0</vt:i4>
      </vt:variant>
      <vt:variant>
        <vt:i4>5</vt:i4>
      </vt:variant>
      <vt:variant>
        <vt:lpwstr>http://www.parlament.ch/d/suche/seiten/geschaefte.aspx?gesch_id=20104133</vt:lpwstr>
      </vt:variant>
      <vt:variant>
        <vt:lpwstr/>
      </vt:variant>
      <vt:variant>
        <vt:i4>1245227</vt:i4>
      </vt:variant>
      <vt:variant>
        <vt:i4>1599</vt:i4>
      </vt:variant>
      <vt:variant>
        <vt:i4>0</vt:i4>
      </vt:variant>
      <vt:variant>
        <vt:i4>5</vt:i4>
      </vt:variant>
      <vt:variant>
        <vt:lpwstr>http://www.parlament.ch/d/suche/seiten/geschaefte.aspx?gesch_id=20104125</vt:lpwstr>
      </vt:variant>
      <vt:variant>
        <vt:lpwstr/>
      </vt:variant>
      <vt:variant>
        <vt:i4>1179688</vt:i4>
      </vt:variant>
      <vt:variant>
        <vt:i4>1596</vt:i4>
      </vt:variant>
      <vt:variant>
        <vt:i4>0</vt:i4>
      </vt:variant>
      <vt:variant>
        <vt:i4>5</vt:i4>
      </vt:variant>
      <vt:variant>
        <vt:lpwstr>http://www.parlament.ch/d/suche/seiten/geschaefte.aspx?gesch_id=20104114</vt:lpwstr>
      </vt:variant>
      <vt:variant>
        <vt:lpwstr/>
      </vt:variant>
      <vt:variant>
        <vt:i4>1114153</vt:i4>
      </vt:variant>
      <vt:variant>
        <vt:i4>1593</vt:i4>
      </vt:variant>
      <vt:variant>
        <vt:i4>0</vt:i4>
      </vt:variant>
      <vt:variant>
        <vt:i4>5</vt:i4>
      </vt:variant>
      <vt:variant>
        <vt:lpwstr>http://www.parlament.ch/d/suche/seiten/geschaefte.aspx?gesch_id=20104107</vt:lpwstr>
      </vt:variant>
      <vt:variant>
        <vt:lpwstr/>
      </vt:variant>
      <vt:variant>
        <vt:i4>1048617</vt:i4>
      </vt:variant>
      <vt:variant>
        <vt:i4>1590</vt:i4>
      </vt:variant>
      <vt:variant>
        <vt:i4>0</vt:i4>
      </vt:variant>
      <vt:variant>
        <vt:i4>5</vt:i4>
      </vt:variant>
      <vt:variant>
        <vt:lpwstr>http://www.parlament.ch/d/suche/seiten/geschaefte.aspx?gesch_id=20104106</vt:lpwstr>
      </vt:variant>
      <vt:variant>
        <vt:lpwstr/>
      </vt:variant>
      <vt:variant>
        <vt:i4>1507369</vt:i4>
      </vt:variant>
      <vt:variant>
        <vt:i4>1587</vt:i4>
      </vt:variant>
      <vt:variant>
        <vt:i4>0</vt:i4>
      </vt:variant>
      <vt:variant>
        <vt:i4>5</vt:i4>
      </vt:variant>
      <vt:variant>
        <vt:lpwstr>http://www.parlament.ch/d/suche/seiten/geschaefte.aspx?gesch_id=20104101</vt:lpwstr>
      </vt:variant>
      <vt:variant>
        <vt:lpwstr/>
      </vt:variant>
      <vt:variant>
        <vt:i4>1048620</vt:i4>
      </vt:variant>
      <vt:variant>
        <vt:i4>1584</vt:i4>
      </vt:variant>
      <vt:variant>
        <vt:i4>0</vt:i4>
      </vt:variant>
      <vt:variant>
        <vt:i4>5</vt:i4>
      </vt:variant>
      <vt:variant>
        <vt:lpwstr>http://www.parlament.ch/d/suche/seiten/geschaefte.aspx?gesch_id=20104057</vt:lpwstr>
      </vt:variant>
      <vt:variant>
        <vt:lpwstr/>
      </vt:variant>
      <vt:variant>
        <vt:i4>1245228</vt:i4>
      </vt:variant>
      <vt:variant>
        <vt:i4>1581</vt:i4>
      </vt:variant>
      <vt:variant>
        <vt:i4>0</vt:i4>
      </vt:variant>
      <vt:variant>
        <vt:i4>5</vt:i4>
      </vt:variant>
      <vt:variant>
        <vt:lpwstr>http://www.parlament.ch/d/suche/seiten/geschaefte.aspx?gesch_id=20104054</vt:lpwstr>
      </vt:variant>
      <vt:variant>
        <vt:lpwstr/>
      </vt:variant>
      <vt:variant>
        <vt:i4>1310765</vt:i4>
      </vt:variant>
      <vt:variant>
        <vt:i4>1578</vt:i4>
      </vt:variant>
      <vt:variant>
        <vt:i4>0</vt:i4>
      </vt:variant>
      <vt:variant>
        <vt:i4>5</vt:i4>
      </vt:variant>
      <vt:variant>
        <vt:lpwstr>http://www.parlament.ch/d/suche/seiten/geschaefte.aspx?gesch_id=20104043</vt:lpwstr>
      </vt:variant>
      <vt:variant>
        <vt:lpwstr/>
      </vt:variant>
      <vt:variant>
        <vt:i4>1048616</vt:i4>
      </vt:variant>
      <vt:variant>
        <vt:i4>1575</vt:i4>
      </vt:variant>
      <vt:variant>
        <vt:i4>0</vt:i4>
      </vt:variant>
      <vt:variant>
        <vt:i4>5</vt:i4>
      </vt:variant>
      <vt:variant>
        <vt:lpwstr>http://www.parlament.ch/d/suche/seiten/geschaefte.aspx?gesch_id=20104017</vt:lpwstr>
      </vt:variant>
      <vt:variant>
        <vt:lpwstr/>
      </vt:variant>
      <vt:variant>
        <vt:i4>1245224</vt:i4>
      </vt:variant>
      <vt:variant>
        <vt:i4>1572</vt:i4>
      </vt:variant>
      <vt:variant>
        <vt:i4>0</vt:i4>
      </vt:variant>
      <vt:variant>
        <vt:i4>5</vt:i4>
      </vt:variant>
      <vt:variant>
        <vt:lpwstr>http://www.parlament.ch/d/suche/seiten/geschaefte.aspx?gesch_id=20104014</vt:lpwstr>
      </vt:variant>
      <vt:variant>
        <vt:lpwstr/>
      </vt:variant>
      <vt:variant>
        <vt:i4>1572903</vt:i4>
      </vt:variant>
      <vt:variant>
        <vt:i4>1569</vt:i4>
      </vt:variant>
      <vt:variant>
        <vt:i4>0</vt:i4>
      </vt:variant>
      <vt:variant>
        <vt:i4>5</vt:i4>
      </vt:variant>
      <vt:variant>
        <vt:lpwstr>http://www.parlament.ch/d/suche/seiten/geschaefte.aspx?gesch_id=20103996</vt:lpwstr>
      </vt:variant>
      <vt:variant>
        <vt:lpwstr/>
      </vt:variant>
      <vt:variant>
        <vt:i4>1769511</vt:i4>
      </vt:variant>
      <vt:variant>
        <vt:i4>1566</vt:i4>
      </vt:variant>
      <vt:variant>
        <vt:i4>0</vt:i4>
      </vt:variant>
      <vt:variant>
        <vt:i4>5</vt:i4>
      </vt:variant>
      <vt:variant>
        <vt:lpwstr>http://www.parlament.ch/d/suche/seiten/geschaefte.aspx?gesch_id=20103995</vt:lpwstr>
      </vt:variant>
      <vt:variant>
        <vt:lpwstr/>
      </vt:variant>
      <vt:variant>
        <vt:i4>1900585</vt:i4>
      </vt:variant>
      <vt:variant>
        <vt:i4>1563</vt:i4>
      </vt:variant>
      <vt:variant>
        <vt:i4>0</vt:i4>
      </vt:variant>
      <vt:variant>
        <vt:i4>5</vt:i4>
      </vt:variant>
      <vt:variant>
        <vt:lpwstr>http://www.parlament.ch/d/suche/seiten/geschaefte.aspx?gesch_id=20103973</vt:lpwstr>
      </vt:variant>
      <vt:variant>
        <vt:lpwstr/>
      </vt:variant>
      <vt:variant>
        <vt:i4>1835049</vt:i4>
      </vt:variant>
      <vt:variant>
        <vt:i4>1560</vt:i4>
      </vt:variant>
      <vt:variant>
        <vt:i4>0</vt:i4>
      </vt:variant>
      <vt:variant>
        <vt:i4>5</vt:i4>
      </vt:variant>
      <vt:variant>
        <vt:lpwstr>http://www.parlament.ch/d/suche/seiten/geschaefte.aspx?gesch_id=20103972</vt:lpwstr>
      </vt:variant>
      <vt:variant>
        <vt:lpwstr/>
      </vt:variant>
      <vt:variant>
        <vt:i4>1966121</vt:i4>
      </vt:variant>
      <vt:variant>
        <vt:i4>1557</vt:i4>
      </vt:variant>
      <vt:variant>
        <vt:i4>0</vt:i4>
      </vt:variant>
      <vt:variant>
        <vt:i4>5</vt:i4>
      </vt:variant>
      <vt:variant>
        <vt:lpwstr>http://www.parlament.ch/d/suche/seiten/geschaefte.aspx?gesch_id=20103970</vt:lpwstr>
      </vt:variant>
      <vt:variant>
        <vt:lpwstr/>
      </vt:variant>
      <vt:variant>
        <vt:i4>1507368</vt:i4>
      </vt:variant>
      <vt:variant>
        <vt:i4>1554</vt:i4>
      </vt:variant>
      <vt:variant>
        <vt:i4>0</vt:i4>
      </vt:variant>
      <vt:variant>
        <vt:i4>5</vt:i4>
      </vt:variant>
      <vt:variant>
        <vt:lpwstr>http://www.parlament.ch/d/suche/seiten/geschaefte.aspx?gesch_id=20103969</vt:lpwstr>
      </vt:variant>
      <vt:variant>
        <vt:lpwstr/>
      </vt:variant>
      <vt:variant>
        <vt:i4>1572904</vt:i4>
      </vt:variant>
      <vt:variant>
        <vt:i4>1551</vt:i4>
      </vt:variant>
      <vt:variant>
        <vt:i4>0</vt:i4>
      </vt:variant>
      <vt:variant>
        <vt:i4>5</vt:i4>
      </vt:variant>
      <vt:variant>
        <vt:lpwstr>http://www.parlament.ch/d/suche/seiten/geschaefte.aspx?gesch_id=20103966</vt:lpwstr>
      </vt:variant>
      <vt:variant>
        <vt:lpwstr/>
      </vt:variant>
      <vt:variant>
        <vt:i4>1769512</vt:i4>
      </vt:variant>
      <vt:variant>
        <vt:i4>1548</vt:i4>
      </vt:variant>
      <vt:variant>
        <vt:i4>0</vt:i4>
      </vt:variant>
      <vt:variant>
        <vt:i4>5</vt:i4>
      </vt:variant>
      <vt:variant>
        <vt:lpwstr>http://www.parlament.ch/d/suche/seiten/geschaefte.aspx?gesch_id=20103965</vt:lpwstr>
      </vt:variant>
      <vt:variant>
        <vt:lpwstr/>
      </vt:variant>
      <vt:variant>
        <vt:i4>1703976</vt:i4>
      </vt:variant>
      <vt:variant>
        <vt:i4>1545</vt:i4>
      </vt:variant>
      <vt:variant>
        <vt:i4>0</vt:i4>
      </vt:variant>
      <vt:variant>
        <vt:i4>5</vt:i4>
      </vt:variant>
      <vt:variant>
        <vt:lpwstr>http://www.parlament.ch/d/suche/seiten/geschaefte.aspx?gesch_id=20103964</vt:lpwstr>
      </vt:variant>
      <vt:variant>
        <vt:lpwstr/>
      </vt:variant>
      <vt:variant>
        <vt:i4>1835048</vt:i4>
      </vt:variant>
      <vt:variant>
        <vt:i4>1542</vt:i4>
      </vt:variant>
      <vt:variant>
        <vt:i4>0</vt:i4>
      </vt:variant>
      <vt:variant>
        <vt:i4>5</vt:i4>
      </vt:variant>
      <vt:variant>
        <vt:lpwstr>http://www.parlament.ch/d/suche/seiten/geschaefte.aspx?gesch_id=20103962</vt:lpwstr>
      </vt:variant>
      <vt:variant>
        <vt:lpwstr/>
      </vt:variant>
      <vt:variant>
        <vt:i4>1835050</vt:i4>
      </vt:variant>
      <vt:variant>
        <vt:i4>1539</vt:i4>
      </vt:variant>
      <vt:variant>
        <vt:i4>0</vt:i4>
      </vt:variant>
      <vt:variant>
        <vt:i4>5</vt:i4>
      </vt:variant>
      <vt:variant>
        <vt:lpwstr>http://www.parlament.ch/d/suche/seiten/geschaefte.aspx?gesch_id=20103942</vt:lpwstr>
      </vt:variant>
      <vt:variant>
        <vt:lpwstr/>
      </vt:variant>
      <vt:variant>
        <vt:i4>1703981</vt:i4>
      </vt:variant>
      <vt:variant>
        <vt:i4>1536</vt:i4>
      </vt:variant>
      <vt:variant>
        <vt:i4>0</vt:i4>
      </vt:variant>
      <vt:variant>
        <vt:i4>5</vt:i4>
      </vt:variant>
      <vt:variant>
        <vt:lpwstr>http://www.parlament.ch/d/suche/seiten/geschaefte.aspx?gesch_id=20103934</vt:lpwstr>
      </vt:variant>
      <vt:variant>
        <vt:lpwstr/>
      </vt:variant>
      <vt:variant>
        <vt:i4>1966124</vt:i4>
      </vt:variant>
      <vt:variant>
        <vt:i4>1533</vt:i4>
      </vt:variant>
      <vt:variant>
        <vt:i4>0</vt:i4>
      </vt:variant>
      <vt:variant>
        <vt:i4>5</vt:i4>
      </vt:variant>
      <vt:variant>
        <vt:lpwstr>http://www.parlament.ch/d/suche/seiten/geschaefte.aspx?gesch_id=20103920</vt:lpwstr>
      </vt:variant>
      <vt:variant>
        <vt:lpwstr/>
      </vt:variant>
      <vt:variant>
        <vt:i4>1638447</vt:i4>
      </vt:variant>
      <vt:variant>
        <vt:i4>1530</vt:i4>
      </vt:variant>
      <vt:variant>
        <vt:i4>0</vt:i4>
      </vt:variant>
      <vt:variant>
        <vt:i4>5</vt:i4>
      </vt:variant>
      <vt:variant>
        <vt:lpwstr>http://www.parlament.ch/d/suche/seiten/geschaefte.aspx?gesch_id=20103917</vt:lpwstr>
      </vt:variant>
      <vt:variant>
        <vt:lpwstr/>
      </vt:variant>
      <vt:variant>
        <vt:i4>1572911</vt:i4>
      </vt:variant>
      <vt:variant>
        <vt:i4>1527</vt:i4>
      </vt:variant>
      <vt:variant>
        <vt:i4>0</vt:i4>
      </vt:variant>
      <vt:variant>
        <vt:i4>5</vt:i4>
      </vt:variant>
      <vt:variant>
        <vt:lpwstr>http://www.parlament.ch/d/suche/seiten/geschaefte.aspx?gesch_id=20103916</vt:lpwstr>
      </vt:variant>
      <vt:variant>
        <vt:lpwstr/>
      </vt:variant>
      <vt:variant>
        <vt:i4>1835054</vt:i4>
      </vt:variant>
      <vt:variant>
        <vt:i4>1524</vt:i4>
      </vt:variant>
      <vt:variant>
        <vt:i4>0</vt:i4>
      </vt:variant>
      <vt:variant>
        <vt:i4>5</vt:i4>
      </vt:variant>
      <vt:variant>
        <vt:lpwstr>http://www.parlament.ch/d/suche/seiten/geschaefte.aspx?gesch_id=20103902</vt:lpwstr>
      </vt:variant>
      <vt:variant>
        <vt:lpwstr/>
      </vt:variant>
      <vt:variant>
        <vt:i4>1703974</vt:i4>
      </vt:variant>
      <vt:variant>
        <vt:i4>1521</vt:i4>
      </vt:variant>
      <vt:variant>
        <vt:i4>0</vt:i4>
      </vt:variant>
      <vt:variant>
        <vt:i4>5</vt:i4>
      </vt:variant>
      <vt:variant>
        <vt:lpwstr>http://www.parlament.ch/D/Suche/Seiten/geschaefte.aspx?gesch_id=20103885</vt:lpwstr>
      </vt:variant>
      <vt:variant>
        <vt:lpwstr/>
      </vt:variant>
      <vt:variant>
        <vt:i4>1572905</vt:i4>
      </vt:variant>
      <vt:variant>
        <vt:i4>1518</vt:i4>
      </vt:variant>
      <vt:variant>
        <vt:i4>0</vt:i4>
      </vt:variant>
      <vt:variant>
        <vt:i4>5</vt:i4>
      </vt:variant>
      <vt:variant>
        <vt:lpwstr>http://www.parlament.ch/D/Suche/Seiten/geschaefte.aspx?gesch_id=20103877</vt:lpwstr>
      </vt:variant>
      <vt:variant>
        <vt:lpwstr/>
      </vt:variant>
      <vt:variant>
        <vt:i4>1638441</vt:i4>
      </vt:variant>
      <vt:variant>
        <vt:i4>1515</vt:i4>
      </vt:variant>
      <vt:variant>
        <vt:i4>0</vt:i4>
      </vt:variant>
      <vt:variant>
        <vt:i4>5</vt:i4>
      </vt:variant>
      <vt:variant>
        <vt:lpwstr>http://www.parlament.ch/D/Suche/Seiten/geschaefte.aspx?gesch_id=20103876</vt:lpwstr>
      </vt:variant>
      <vt:variant>
        <vt:lpwstr/>
      </vt:variant>
      <vt:variant>
        <vt:i4>2031656</vt:i4>
      </vt:variant>
      <vt:variant>
        <vt:i4>1512</vt:i4>
      </vt:variant>
      <vt:variant>
        <vt:i4>0</vt:i4>
      </vt:variant>
      <vt:variant>
        <vt:i4>5</vt:i4>
      </vt:variant>
      <vt:variant>
        <vt:lpwstr>http://www.parlament.ch/D/Suche/Seiten/geschaefte.aspx?gesch_id=20103860</vt:lpwstr>
      </vt:variant>
      <vt:variant>
        <vt:lpwstr/>
      </vt:variant>
      <vt:variant>
        <vt:i4>1572907</vt:i4>
      </vt:variant>
      <vt:variant>
        <vt:i4>1509</vt:i4>
      </vt:variant>
      <vt:variant>
        <vt:i4>0</vt:i4>
      </vt:variant>
      <vt:variant>
        <vt:i4>5</vt:i4>
      </vt:variant>
      <vt:variant>
        <vt:lpwstr>http://www.parlament.ch/D/Suche/Seiten/geschaefte.aspx?gesch_id=20103857</vt:lpwstr>
      </vt:variant>
      <vt:variant>
        <vt:lpwstr/>
      </vt:variant>
      <vt:variant>
        <vt:i4>1835051</vt:i4>
      </vt:variant>
      <vt:variant>
        <vt:i4>1506</vt:i4>
      </vt:variant>
      <vt:variant>
        <vt:i4>0</vt:i4>
      </vt:variant>
      <vt:variant>
        <vt:i4>5</vt:i4>
      </vt:variant>
      <vt:variant>
        <vt:lpwstr>http://www.parlament.ch/D/Suche/Seiten/geschaefte.aspx?gesch_id=20103853</vt:lpwstr>
      </vt:variant>
      <vt:variant>
        <vt:lpwstr/>
      </vt:variant>
      <vt:variant>
        <vt:i4>1900586</vt:i4>
      </vt:variant>
      <vt:variant>
        <vt:i4>1503</vt:i4>
      </vt:variant>
      <vt:variant>
        <vt:i4>0</vt:i4>
      </vt:variant>
      <vt:variant>
        <vt:i4>5</vt:i4>
      </vt:variant>
      <vt:variant>
        <vt:lpwstr>http://www.parlament.ch/D/Suche/Seiten/geschaefte.aspx?gesch_id=20103842</vt:lpwstr>
      </vt:variant>
      <vt:variant>
        <vt:lpwstr/>
      </vt:variant>
      <vt:variant>
        <vt:i4>2031658</vt:i4>
      </vt:variant>
      <vt:variant>
        <vt:i4>1500</vt:i4>
      </vt:variant>
      <vt:variant>
        <vt:i4>0</vt:i4>
      </vt:variant>
      <vt:variant>
        <vt:i4>5</vt:i4>
      </vt:variant>
      <vt:variant>
        <vt:lpwstr>http://www.parlament.ch/D/Suche/Seiten/geschaefte.aspx?gesch_id=20103840</vt:lpwstr>
      </vt:variant>
      <vt:variant>
        <vt:lpwstr/>
      </vt:variant>
      <vt:variant>
        <vt:i4>1638445</vt:i4>
      </vt:variant>
      <vt:variant>
        <vt:i4>1497</vt:i4>
      </vt:variant>
      <vt:variant>
        <vt:i4>0</vt:i4>
      </vt:variant>
      <vt:variant>
        <vt:i4>5</vt:i4>
      </vt:variant>
      <vt:variant>
        <vt:lpwstr>http://www.parlament.ch/D/Suche/Seiten/geschaefte.aspx?gesch_id=20103836</vt:lpwstr>
      </vt:variant>
      <vt:variant>
        <vt:lpwstr/>
      </vt:variant>
      <vt:variant>
        <vt:i4>1966125</vt:i4>
      </vt:variant>
      <vt:variant>
        <vt:i4>1494</vt:i4>
      </vt:variant>
      <vt:variant>
        <vt:i4>0</vt:i4>
      </vt:variant>
      <vt:variant>
        <vt:i4>5</vt:i4>
      </vt:variant>
      <vt:variant>
        <vt:lpwstr>http://www.parlament.ch/D/Suche/Seiten/geschaefte.aspx?gesch_id=20103831</vt:lpwstr>
      </vt:variant>
      <vt:variant>
        <vt:lpwstr/>
      </vt:variant>
      <vt:variant>
        <vt:i4>1507372</vt:i4>
      </vt:variant>
      <vt:variant>
        <vt:i4>1491</vt:i4>
      </vt:variant>
      <vt:variant>
        <vt:i4>0</vt:i4>
      </vt:variant>
      <vt:variant>
        <vt:i4>5</vt:i4>
      </vt:variant>
      <vt:variant>
        <vt:lpwstr>http://www.parlament.ch/D/Suche/Seiten/geschaefte.aspx?gesch_id=20103828</vt:lpwstr>
      </vt:variant>
      <vt:variant>
        <vt:lpwstr/>
      </vt:variant>
      <vt:variant>
        <vt:i4>1966127</vt:i4>
      </vt:variant>
      <vt:variant>
        <vt:i4>1488</vt:i4>
      </vt:variant>
      <vt:variant>
        <vt:i4>0</vt:i4>
      </vt:variant>
      <vt:variant>
        <vt:i4>5</vt:i4>
      </vt:variant>
      <vt:variant>
        <vt:lpwstr>http://www.parlament.ch/D/Suche/Seiten/geschaefte.aspx?gesch_id=20103811</vt:lpwstr>
      </vt:variant>
      <vt:variant>
        <vt:lpwstr/>
      </vt:variant>
      <vt:variant>
        <vt:i4>1179688</vt:i4>
      </vt:variant>
      <vt:variant>
        <vt:i4>1485</vt:i4>
      </vt:variant>
      <vt:variant>
        <vt:i4>0</vt:i4>
      </vt:variant>
      <vt:variant>
        <vt:i4>5</vt:i4>
      </vt:variant>
      <vt:variant>
        <vt:lpwstr>http://www.parlament.ch/D/Suche/Seiten/geschaefte.aspx?gesch_id=20103762</vt:lpwstr>
      </vt:variant>
      <vt:variant>
        <vt:lpwstr/>
      </vt:variant>
      <vt:variant>
        <vt:i4>1114152</vt:i4>
      </vt:variant>
      <vt:variant>
        <vt:i4>1482</vt:i4>
      </vt:variant>
      <vt:variant>
        <vt:i4>0</vt:i4>
      </vt:variant>
      <vt:variant>
        <vt:i4>5</vt:i4>
      </vt:variant>
      <vt:variant>
        <vt:lpwstr>http://www.parlament.ch/D/Suche/Seiten/geschaefte.aspx?gesch_id=20103761</vt:lpwstr>
      </vt:variant>
      <vt:variant>
        <vt:lpwstr/>
      </vt:variant>
      <vt:variant>
        <vt:i4>1048618</vt:i4>
      </vt:variant>
      <vt:variant>
        <vt:i4>1479</vt:i4>
      </vt:variant>
      <vt:variant>
        <vt:i4>0</vt:i4>
      </vt:variant>
      <vt:variant>
        <vt:i4>5</vt:i4>
      </vt:variant>
      <vt:variant>
        <vt:lpwstr>http://www.parlament.ch/D/Suche/Seiten/geschaefte.aspx?gesch_id=20103740</vt:lpwstr>
      </vt:variant>
      <vt:variant>
        <vt:lpwstr/>
      </vt:variant>
      <vt:variant>
        <vt:i4>1572908</vt:i4>
      </vt:variant>
      <vt:variant>
        <vt:i4>1476</vt:i4>
      </vt:variant>
      <vt:variant>
        <vt:i4>0</vt:i4>
      </vt:variant>
      <vt:variant>
        <vt:i4>5</vt:i4>
      </vt:variant>
      <vt:variant>
        <vt:lpwstr>http://www.parlament.ch/D/Suche/Seiten/geschaefte.aspx?gesch_id=20103728</vt:lpwstr>
      </vt:variant>
      <vt:variant>
        <vt:lpwstr/>
      </vt:variant>
      <vt:variant>
        <vt:i4>1638447</vt:i4>
      </vt:variant>
      <vt:variant>
        <vt:i4>1473</vt:i4>
      </vt:variant>
      <vt:variant>
        <vt:i4>0</vt:i4>
      </vt:variant>
      <vt:variant>
        <vt:i4>5</vt:i4>
      </vt:variant>
      <vt:variant>
        <vt:lpwstr>http://www.parlament.ch/D/Suche/Seiten/geschaefte.aspx?gesch_id=20103719</vt:lpwstr>
      </vt:variant>
      <vt:variant>
        <vt:lpwstr/>
      </vt:variant>
      <vt:variant>
        <vt:i4>1310767</vt:i4>
      </vt:variant>
      <vt:variant>
        <vt:i4>1470</vt:i4>
      </vt:variant>
      <vt:variant>
        <vt:i4>0</vt:i4>
      </vt:variant>
      <vt:variant>
        <vt:i4>5</vt:i4>
      </vt:variant>
      <vt:variant>
        <vt:lpwstr>http://www.parlament.ch/D/Suche/Seiten/geschaefte.aspx?gesch_id=20103714</vt:lpwstr>
      </vt:variant>
      <vt:variant>
        <vt:lpwstr/>
      </vt:variant>
      <vt:variant>
        <vt:i4>1638446</vt:i4>
      </vt:variant>
      <vt:variant>
        <vt:i4>1467</vt:i4>
      </vt:variant>
      <vt:variant>
        <vt:i4>0</vt:i4>
      </vt:variant>
      <vt:variant>
        <vt:i4>5</vt:i4>
      </vt:variant>
      <vt:variant>
        <vt:lpwstr>http://www.parlament.ch/D/Suche/Seiten/geschaefte.aspx?gesch_id=20103709</vt:lpwstr>
      </vt:variant>
      <vt:variant>
        <vt:lpwstr/>
      </vt:variant>
      <vt:variant>
        <vt:i4>1441838</vt:i4>
      </vt:variant>
      <vt:variant>
        <vt:i4>1464</vt:i4>
      </vt:variant>
      <vt:variant>
        <vt:i4>0</vt:i4>
      </vt:variant>
      <vt:variant>
        <vt:i4>5</vt:i4>
      </vt:variant>
      <vt:variant>
        <vt:lpwstr>http://www.parlament.ch/D/Suche/Seiten/geschaefte.aspx?gesch_id=20103706</vt:lpwstr>
      </vt:variant>
      <vt:variant>
        <vt:lpwstr/>
      </vt:variant>
      <vt:variant>
        <vt:i4>1179694</vt:i4>
      </vt:variant>
      <vt:variant>
        <vt:i4>1461</vt:i4>
      </vt:variant>
      <vt:variant>
        <vt:i4>0</vt:i4>
      </vt:variant>
      <vt:variant>
        <vt:i4>5</vt:i4>
      </vt:variant>
      <vt:variant>
        <vt:lpwstr>http://www.parlament.ch/D/Suche/Seiten/geschaefte.aspx?gesch_id=20103702</vt:lpwstr>
      </vt:variant>
      <vt:variant>
        <vt:lpwstr/>
      </vt:variant>
      <vt:variant>
        <vt:i4>1310761</vt:i4>
      </vt:variant>
      <vt:variant>
        <vt:i4>1458</vt:i4>
      </vt:variant>
      <vt:variant>
        <vt:i4>0</vt:i4>
      </vt:variant>
      <vt:variant>
        <vt:i4>5</vt:i4>
      </vt:variant>
      <vt:variant>
        <vt:lpwstr>http://www.parlament.ch/D/Suche/Seiten/geschaefte.aspx?gesch_id=20103675</vt:lpwstr>
      </vt:variant>
      <vt:variant>
        <vt:lpwstr/>
      </vt:variant>
      <vt:variant>
        <vt:i4>1376297</vt:i4>
      </vt:variant>
      <vt:variant>
        <vt:i4>1455</vt:i4>
      </vt:variant>
      <vt:variant>
        <vt:i4>0</vt:i4>
      </vt:variant>
      <vt:variant>
        <vt:i4>5</vt:i4>
      </vt:variant>
      <vt:variant>
        <vt:lpwstr>http://www.parlament.ch/D/Suche/Seiten/geschaefte.aspx?gesch_id=20103674</vt:lpwstr>
      </vt:variant>
      <vt:variant>
        <vt:lpwstr/>
      </vt:variant>
      <vt:variant>
        <vt:i4>1441832</vt:i4>
      </vt:variant>
      <vt:variant>
        <vt:i4>1452</vt:i4>
      </vt:variant>
      <vt:variant>
        <vt:i4>0</vt:i4>
      </vt:variant>
      <vt:variant>
        <vt:i4>5</vt:i4>
      </vt:variant>
      <vt:variant>
        <vt:lpwstr>http://www.parlament.ch/D/Suche/Seiten/geschaefte.aspx?gesch_id=20103667</vt:lpwstr>
      </vt:variant>
      <vt:variant>
        <vt:lpwstr/>
      </vt:variant>
      <vt:variant>
        <vt:i4>1376303</vt:i4>
      </vt:variant>
      <vt:variant>
        <vt:i4>1449</vt:i4>
      </vt:variant>
      <vt:variant>
        <vt:i4>0</vt:i4>
      </vt:variant>
      <vt:variant>
        <vt:i4>5</vt:i4>
      </vt:variant>
      <vt:variant>
        <vt:lpwstr>http://www.parlament.ch/D/Suche/Seiten/geschaefte.aspx?gesch_id=20103614</vt:lpwstr>
      </vt:variant>
      <vt:variant>
        <vt:lpwstr/>
      </vt:variant>
      <vt:variant>
        <vt:i4>1179695</vt:i4>
      </vt:variant>
      <vt:variant>
        <vt:i4>1446</vt:i4>
      </vt:variant>
      <vt:variant>
        <vt:i4>0</vt:i4>
      </vt:variant>
      <vt:variant>
        <vt:i4>5</vt:i4>
      </vt:variant>
      <vt:variant>
        <vt:lpwstr>http://www.parlament.ch/D/Suche/Seiten/geschaefte.aspx?gesch_id=20103613</vt:lpwstr>
      </vt:variant>
      <vt:variant>
        <vt:lpwstr/>
      </vt:variant>
      <vt:variant>
        <vt:i4>1245231</vt:i4>
      </vt:variant>
      <vt:variant>
        <vt:i4>1443</vt:i4>
      </vt:variant>
      <vt:variant>
        <vt:i4>0</vt:i4>
      </vt:variant>
      <vt:variant>
        <vt:i4>5</vt:i4>
      </vt:variant>
      <vt:variant>
        <vt:lpwstr>http://www.parlament.ch/D/Suche/Seiten/geschaefte.aspx?gesch_id=20103612</vt:lpwstr>
      </vt:variant>
      <vt:variant>
        <vt:lpwstr/>
      </vt:variant>
      <vt:variant>
        <vt:i4>1114159</vt:i4>
      </vt:variant>
      <vt:variant>
        <vt:i4>1440</vt:i4>
      </vt:variant>
      <vt:variant>
        <vt:i4>0</vt:i4>
      </vt:variant>
      <vt:variant>
        <vt:i4>5</vt:i4>
      </vt:variant>
      <vt:variant>
        <vt:lpwstr>http://www.parlament.ch/D/Suche/Seiten/geschaefte.aspx?gesch_id=20103610</vt:lpwstr>
      </vt:variant>
      <vt:variant>
        <vt:lpwstr/>
      </vt:variant>
      <vt:variant>
        <vt:i4>1048622</vt:i4>
      </vt:variant>
      <vt:variant>
        <vt:i4>1437</vt:i4>
      </vt:variant>
      <vt:variant>
        <vt:i4>0</vt:i4>
      </vt:variant>
      <vt:variant>
        <vt:i4>5</vt:i4>
      </vt:variant>
      <vt:variant>
        <vt:lpwstr>http://www.parlament.ch/D/Suche/Seiten/geschaefte.aspx?gesch_id=20103601</vt:lpwstr>
      </vt:variant>
      <vt:variant>
        <vt:lpwstr/>
      </vt:variant>
      <vt:variant>
        <vt:i4>1703975</vt:i4>
      </vt:variant>
      <vt:variant>
        <vt:i4>1434</vt:i4>
      </vt:variant>
      <vt:variant>
        <vt:i4>0</vt:i4>
      </vt:variant>
      <vt:variant>
        <vt:i4>5</vt:i4>
      </vt:variant>
      <vt:variant>
        <vt:lpwstr>http://www.parlament.ch/D/Suche/Seiten/geschaefte.aspx?gesch_id=20103598</vt:lpwstr>
      </vt:variant>
      <vt:variant>
        <vt:lpwstr/>
      </vt:variant>
      <vt:variant>
        <vt:i4>1507367</vt:i4>
      </vt:variant>
      <vt:variant>
        <vt:i4>1431</vt:i4>
      </vt:variant>
      <vt:variant>
        <vt:i4>0</vt:i4>
      </vt:variant>
      <vt:variant>
        <vt:i4>5</vt:i4>
      </vt:variant>
      <vt:variant>
        <vt:lpwstr>http://www.parlament.ch/D/Suche/Seiten/geschaefte.aspx?gesch_id=20103595</vt:lpwstr>
      </vt:variant>
      <vt:variant>
        <vt:lpwstr/>
      </vt:variant>
      <vt:variant>
        <vt:i4>1769510</vt:i4>
      </vt:variant>
      <vt:variant>
        <vt:i4>1428</vt:i4>
      </vt:variant>
      <vt:variant>
        <vt:i4>0</vt:i4>
      </vt:variant>
      <vt:variant>
        <vt:i4>5</vt:i4>
      </vt:variant>
      <vt:variant>
        <vt:lpwstr>http://www.parlament.ch/D/Suche/Seiten/geschaefte.aspx?gesch_id=20103589</vt:lpwstr>
      </vt:variant>
      <vt:variant>
        <vt:lpwstr/>
      </vt:variant>
      <vt:variant>
        <vt:i4>1441832</vt:i4>
      </vt:variant>
      <vt:variant>
        <vt:i4>1425</vt:i4>
      </vt:variant>
      <vt:variant>
        <vt:i4>0</vt:i4>
      </vt:variant>
      <vt:variant>
        <vt:i4>5</vt:i4>
      </vt:variant>
      <vt:variant>
        <vt:lpwstr>http://www.parlament.ch/D/Suche/Seiten/geschaefte.aspx?gesch_id=20103564</vt:lpwstr>
      </vt:variant>
      <vt:variant>
        <vt:lpwstr/>
      </vt:variant>
      <vt:variant>
        <vt:i4>1048616</vt:i4>
      </vt:variant>
      <vt:variant>
        <vt:i4>1422</vt:i4>
      </vt:variant>
      <vt:variant>
        <vt:i4>0</vt:i4>
      </vt:variant>
      <vt:variant>
        <vt:i4>5</vt:i4>
      </vt:variant>
      <vt:variant>
        <vt:lpwstr>http://www.parlament.ch/D/Suche/Seiten/geschaefte.aspx?gesch_id=20103562</vt:lpwstr>
      </vt:variant>
      <vt:variant>
        <vt:lpwstr/>
      </vt:variant>
      <vt:variant>
        <vt:i4>1245224</vt:i4>
      </vt:variant>
      <vt:variant>
        <vt:i4>1419</vt:i4>
      </vt:variant>
      <vt:variant>
        <vt:i4>0</vt:i4>
      </vt:variant>
      <vt:variant>
        <vt:i4>5</vt:i4>
      </vt:variant>
      <vt:variant>
        <vt:lpwstr>http://www.parlament.ch/D/Suche/Seiten/geschaefte.aspx?gesch_id=20103561</vt:lpwstr>
      </vt:variant>
      <vt:variant>
        <vt:lpwstr/>
      </vt:variant>
      <vt:variant>
        <vt:i4>1376299</vt:i4>
      </vt:variant>
      <vt:variant>
        <vt:i4>1416</vt:i4>
      </vt:variant>
      <vt:variant>
        <vt:i4>0</vt:i4>
      </vt:variant>
      <vt:variant>
        <vt:i4>5</vt:i4>
      </vt:variant>
      <vt:variant>
        <vt:lpwstr>http://www.parlament.ch/D/Suche/Seiten/geschaefte.aspx?gesch_id=20103557</vt:lpwstr>
      </vt:variant>
      <vt:variant>
        <vt:lpwstr/>
      </vt:variant>
      <vt:variant>
        <vt:i4>1507371</vt:i4>
      </vt:variant>
      <vt:variant>
        <vt:i4>1413</vt:i4>
      </vt:variant>
      <vt:variant>
        <vt:i4>0</vt:i4>
      </vt:variant>
      <vt:variant>
        <vt:i4>5</vt:i4>
      </vt:variant>
      <vt:variant>
        <vt:lpwstr>http://www.parlament.ch/D/Suche/Seiten/geschaefte.aspx?gesch_id=20103555</vt:lpwstr>
      </vt:variant>
      <vt:variant>
        <vt:lpwstr/>
      </vt:variant>
      <vt:variant>
        <vt:i4>1376298</vt:i4>
      </vt:variant>
      <vt:variant>
        <vt:i4>1410</vt:i4>
      </vt:variant>
      <vt:variant>
        <vt:i4>0</vt:i4>
      </vt:variant>
      <vt:variant>
        <vt:i4>5</vt:i4>
      </vt:variant>
      <vt:variant>
        <vt:lpwstr>http://www.parlament.ch/D/Suche/Seiten/geschaefte.aspx?gesch_id=20103547</vt:lpwstr>
      </vt:variant>
      <vt:variant>
        <vt:lpwstr/>
      </vt:variant>
      <vt:variant>
        <vt:i4>1310764</vt:i4>
      </vt:variant>
      <vt:variant>
        <vt:i4>1407</vt:i4>
      </vt:variant>
      <vt:variant>
        <vt:i4>0</vt:i4>
      </vt:variant>
      <vt:variant>
        <vt:i4>5</vt:i4>
      </vt:variant>
      <vt:variant>
        <vt:lpwstr>http://www.parlament.ch/D/Suche/Seiten/geschaefte.aspx?gesch_id=20103526</vt:lpwstr>
      </vt:variant>
      <vt:variant>
        <vt:lpwstr/>
      </vt:variant>
      <vt:variant>
        <vt:i4>1507372</vt:i4>
      </vt:variant>
      <vt:variant>
        <vt:i4>1404</vt:i4>
      </vt:variant>
      <vt:variant>
        <vt:i4>0</vt:i4>
      </vt:variant>
      <vt:variant>
        <vt:i4>5</vt:i4>
      </vt:variant>
      <vt:variant>
        <vt:lpwstr>http://www.parlament.ch/D/Suche/Seiten/geschaefte.aspx?gesch_id=20103525</vt:lpwstr>
      </vt:variant>
      <vt:variant>
        <vt:lpwstr/>
      </vt:variant>
      <vt:variant>
        <vt:i4>1310767</vt:i4>
      </vt:variant>
      <vt:variant>
        <vt:i4>1401</vt:i4>
      </vt:variant>
      <vt:variant>
        <vt:i4>0</vt:i4>
      </vt:variant>
      <vt:variant>
        <vt:i4>5</vt:i4>
      </vt:variant>
      <vt:variant>
        <vt:lpwstr>http://www.parlament.ch/D/Suche/Seiten/geschaefte.aspx?gesch_id=20103516</vt:lpwstr>
      </vt:variant>
      <vt:variant>
        <vt:lpwstr/>
      </vt:variant>
      <vt:variant>
        <vt:i4>1507375</vt:i4>
      </vt:variant>
      <vt:variant>
        <vt:i4>1398</vt:i4>
      </vt:variant>
      <vt:variant>
        <vt:i4>0</vt:i4>
      </vt:variant>
      <vt:variant>
        <vt:i4>5</vt:i4>
      </vt:variant>
      <vt:variant>
        <vt:lpwstr>http://www.parlament.ch/D/Suche/Seiten/geschaefte.aspx?gesch_id=20103515</vt:lpwstr>
      </vt:variant>
      <vt:variant>
        <vt:lpwstr/>
      </vt:variant>
      <vt:variant>
        <vt:i4>1441839</vt:i4>
      </vt:variant>
      <vt:variant>
        <vt:i4>1395</vt:i4>
      </vt:variant>
      <vt:variant>
        <vt:i4>0</vt:i4>
      </vt:variant>
      <vt:variant>
        <vt:i4>5</vt:i4>
      </vt:variant>
      <vt:variant>
        <vt:lpwstr>http://www.parlament.ch/D/Suche/Seiten/geschaefte.aspx?gesch_id=20103514</vt:lpwstr>
      </vt:variant>
      <vt:variant>
        <vt:lpwstr/>
      </vt:variant>
      <vt:variant>
        <vt:i4>1310766</vt:i4>
      </vt:variant>
      <vt:variant>
        <vt:i4>1392</vt:i4>
      </vt:variant>
      <vt:variant>
        <vt:i4>0</vt:i4>
      </vt:variant>
      <vt:variant>
        <vt:i4>5</vt:i4>
      </vt:variant>
      <vt:variant>
        <vt:lpwstr>http://www.parlament.ch/D/Suche/Seiten/geschaefte.aspx?gesch_id=20103506</vt:lpwstr>
      </vt:variant>
      <vt:variant>
        <vt:lpwstr/>
      </vt:variant>
      <vt:variant>
        <vt:i4>1245230</vt:i4>
      </vt:variant>
      <vt:variant>
        <vt:i4>1389</vt:i4>
      </vt:variant>
      <vt:variant>
        <vt:i4>0</vt:i4>
      </vt:variant>
      <vt:variant>
        <vt:i4>5</vt:i4>
      </vt:variant>
      <vt:variant>
        <vt:lpwstr>http://www.parlament.ch/D/Suche/Seiten/geschaefte.aspx?gesch_id=20103501</vt:lpwstr>
      </vt:variant>
      <vt:variant>
        <vt:lpwstr/>
      </vt:variant>
      <vt:variant>
        <vt:i4>1376294</vt:i4>
      </vt:variant>
      <vt:variant>
        <vt:i4>1386</vt:i4>
      </vt:variant>
      <vt:variant>
        <vt:i4>0</vt:i4>
      </vt:variant>
      <vt:variant>
        <vt:i4>5</vt:i4>
      </vt:variant>
      <vt:variant>
        <vt:lpwstr>http://www.parlament.ch/D/Suche/Seiten/geschaefte.aspx?gesch_id=20103486</vt:lpwstr>
      </vt:variant>
      <vt:variant>
        <vt:lpwstr/>
      </vt:variant>
      <vt:variant>
        <vt:i4>1376297</vt:i4>
      </vt:variant>
      <vt:variant>
        <vt:i4>1383</vt:i4>
      </vt:variant>
      <vt:variant>
        <vt:i4>0</vt:i4>
      </vt:variant>
      <vt:variant>
        <vt:i4>5</vt:i4>
      </vt:variant>
      <vt:variant>
        <vt:lpwstr>http://www.parlament.ch/D/Suche/Seiten/geschaefte.aspx?gesch_id=20103476</vt:lpwstr>
      </vt:variant>
      <vt:variant>
        <vt:lpwstr/>
      </vt:variant>
      <vt:variant>
        <vt:i4>1703979</vt:i4>
      </vt:variant>
      <vt:variant>
        <vt:i4>1380</vt:i4>
      </vt:variant>
      <vt:variant>
        <vt:i4>0</vt:i4>
      </vt:variant>
      <vt:variant>
        <vt:i4>5</vt:i4>
      </vt:variant>
      <vt:variant>
        <vt:lpwstr>http://www.parlament.ch/D/Suche/Seiten/geschaefte.aspx?gesch_id=20103459</vt:lpwstr>
      </vt:variant>
      <vt:variant>
        <vt:lpwstr/>
      </vt:variant>
      <vt:variant>
        <vt:i4>1507370</vt:i4>
      </vt:variant>
      <vt:variant>
        <vt:i4>1377</vt:i4>
      </vt:variant>
      <vt:variant>
        <vt:i4>0</vt:i4>
      </vt:variant>
      <vt:variant>
        <vt:i4>5</vt:i4>
      </vt:variant>
      <vt:variant>
        <vt:lpwstr>http://www.parlament.ch/D/Suche/Seiten/geschaefte.aspx?gesch_id=20103444</vt:lpwstr>
      </vt:variant>
      <vt:variant>
        <vt:lpwstr/>
      </vt:variant>
      <vt:variant>
        <vt:i4>1769517</vt:i4>
      </vt:variant>
      <vt:variant>
        <vt:i4>1374</vt:i4>
      </vt:variant>
      <vt:variant>
        <vt:i4>0</vt:i4>
      </vt:variant>
      <vt:variant>
        <vt:i4>5</vt:i4>
      </vt:variant>
      <vt:variant>
        <vt:lpwstr>http://www.parlament.ch/D/Suche/Seiten/geschaefte.aspx?gesch_id=20103438</vt:lpwstr>
      </vt:variant>
      <vt:variant>
        <vt:lpwstr/>
      </vt:variant>
      <vt:variant>
        <vt:i4>1376301</vt:i4>
      </vt:variant>
      <vt:variant>
        <vt:i4>1371</vt:i4>
      </vt:variant>
      <vt:variant>
        <vt:i4>0</vt:i4>
      </vt:variant>
      <vt:variant>
        <vt:i4>5</vt:i4>
      </vt:variant>
      <vt:variant>
        <vt:lpwstr>http://www.parlament.ch/D/Suche/Seiten/geschaefte.aspx?gesch_id=20103436</vt:lpwstr>
      </vt:variant>
      <vt:variant>
        <vt:lpwstr/>
      </vt:variant>
      <vt:variant>
        <vt:i4>1441837</vt:i4>
      </vt:variant>
      <vt:variant>
        <vt:i4>1368</vt:i4>
      </vt:variant>
      <vt:variant>
        <vt:i4>0</vt:i4>
      </vt:variant>
      <vt:variant>
        <vt:i4>5</vt:i4>
      </vt:variant>
      <vt:variant>
        <vt:lpwstr>http://www.parlament.ch/D/Suche/Seiten/geschaefte.aspx?gesch_id=20103435</vt:lpwstr>
      </vt:variant>
      <vt:variant>
        <vt:lpwstr/>
      </vt:variant>
      <vt:variant>
        <vt:i4>1507373</vt:i4>
      </vt:variant>
      <vt:variant>
        <vt:i4>1365</vt:i4>
      </vt:variant>
      <vt:variant>
        <vt:i4>0</vt:i4>
      </vt:variant>
      <vt:variant>
        <vt:i4>5</vt:i4>
      </vt:variant>
      <vt:variant>
        <vt:lpwstr>http://www.parlament.ch/D/Suche/Seiten/geschaefte.aspx?gesch_id=20103434</vt:lpwstr>
      </vt:variant>
      <vt:variant>
        <vt:lpwstr/>
      </vt:variant>
      <vt:variant>
        <vt:i4>1376300</vt:i4>
      </vt:variant>
      <vt:variant>
        <vt:i4>1362</vt:i4>
      </vt:variant>
      <vt:variant>
        <vt:i4>0</vt:i4>
      </vt:variant>
      <vt:variant>
        <vt:i4>5</vt:i4>
      </vt:variant>
      <vt:variant>
        <vt:lpwstr>http://www.parlament.ch/D/Suche/Seiten/geschaefte.aspx?gesch_id=20103426</vt:lpwstr>
      </vt:variant>
      <vt:variant>
        <vt:lpwstr/>
      </vt:variant>
      <vt:variant>
        <vt:i4>1245230</vt:i4>
      </vt:variant>
      <vt:variant>
        <vt:i4>1359</vt:i4>
      </vt:variant>
      <vt:variant>
        <vt:i4>0</vt:i4>
      </vt:variant>
      <vt:variant>
        <vt:i4>5</vt:i4>
      </vt:variant>
      <vt:variant>
        <vt:lpwstr>http://www.parlament.ch/D/Suche/Seiten/geschaefte.aspx?gesch_id=20103400</vt:lpwstr>
      </vt:variant>
      <vt:variant>
        <vt:lpwstr/>
      </vt:variant>
      <vt:variant>
        <vt:i4>1179686</vt:i4>
      </vt:variant>
      <vt:variant>
        <vt:i4>1356</vt:i4>
      </vt:variant>
      <vt:variant>
        <vt:i4>0</vt:i4>
      </vt:variant>
      <vt:variant>
        <vt:i4>5</vt:i4>
      </vt:variant>
      <vt:variant>
        <vt:lpwstr>http://www.parlament.ch/D/Suche/Seiten/geschaefte.aspx?gesch_id=20103386</vt:lpwstr>
      </vt:variant>
      <vt:variant>
        <vt:lpwstr/>
      </vt:variant>
      <vt:variant>
        <vt:i4>1376294</vt:i4>
      </vt:variant>
      <vt:variant>
        <vt:i4>1353</vt:i4>
      </vt:variant>
      <vt:variant>
        <vt:i4>0</vt:i4>
      </vt:variant>
      <vt:variant>
        <vt:i4>5</vt:i4>
      </vt:variant>
      <vt:variant>
        <vt:lpwstr>http://www.parlament.ch/D/Suche/Seiten/geschaefte.aspx?gesch_id=20103381</vt:lpwstr>
      </vt:variant>
      <vt:variant>
        <vt:lpwstr/>
      </vt:variant>
      <vt:variant>
        <vt:i4>1114153</vt:i4>
      </vt:variant>
      <vt:variant>
        <vt:i4>1350</vt:i4>
      </vt:variant>
      <vt:variant>
        <vt:i4>0</vt:i4>
      </vt:variant>
      <vt:variant>
        <vt:i4>5</vt:i4>
      </vt:variant>
      <vt:variant>
        <vt:lpwstr>http://www.parlament.ch/D/Suche/Seiten/geschaefte.aspx?gesch_id=20103375</vt:lpwstr>
      </vt:variant>
      <vt:variant>
        <vt:lpwstr/>
      </vt:variant>
      <vt:variant>
        <vt:i4>1900588</vt:i4>
      </vt:variant>
      <vt:variant>
        <vt:i4>1347</vt:i4>
      </vt:variant>
      <vt:variant>
        <vt:i4>0</vt:i4>
      </vt:variant>
      <vt:variant>
        <vt:i4>5</vt:i4>
      </vt:variant>
      <vt:variant>
        <vt:lpwstr>http://www.parlament.ch/D/Suche/Seiten/geschaefte.aspx?gesch_id=20103329</vt:lpwstr>
      </vt:variant>
      <vt:variant>
        <vt:lpwstr/>
      </vt:variant>
      <vt:variant>
        <vt:i4>1507372</vt:i4>
      </vt:variant>
      <vt:variant>
        <vt:i4>1344</vt:i4>
      </vt:variant>
      <vt:variant>
        <vt:i4>0</vt:i4>
      </vt:variant>
      <vt:variant>
        <vt:i4>5</vt:i4>
      </vt:variant>
      <vt:variant>
        <vt:lpwstr>http://www.parlament.ch/D/Suche/Seiten/geschaefte.aspx?gesch_id=20103323</vt:lpwstr>
      </vt:variant>
      <vt:variant>
        <vt:lpwstr/>
      </vt:variant>
      <vt:variant>
        <vt:i4>1441836</vt:i4>
      </vt:variant>
      <vt:variant>
        <vt:i4>1341</vt:i4>
      </vt:variant>
      <vt:variant>
        <vt:i4>0</vt:i4>
      </vt:variant>
      <vt:variant>
        <vt:i4>5</vt:i4>
      </vt:variant>
      <vt:variant>
        <vt:lpwstr>http://www.parlament.ch/D/Suche/Seiten/geschaefte.aspx?gesch_id=20103322</vt:lpwstr>
      </vt:variant>
      <vt:variant>
        <vt:lpwstr/>
      </vt:variant>
      <vt:variant>
        <vt:i4>1376300</vt:i4>
      </vt:variant>
      <vt:variant>
        <vt:i4>1338</vt:i4>
      </vt:variant>
      <vt:variant>
        <vt:i4>0</vt:i4>
      </vt:variant>
      <vt:variant>
        <vt:i4>5</vt:i4>
      </vt:variant>
      <vt:variant>
        <vt:lpwstr>http://www.parlament.ch/D/Suche/Seiten/geschaefte.aspx?gesch_id=20103321</vt:lpwstr>
      </vt:variant>
      <vt:variant>
        <vt:lpwstr/>
      </vt:variant>
      <vt:variant>
        <vt:i4>1310764</vt:i4>
      </vt:variant>
      <vt:variant>
        <vt:i4>1335</vt:i4>
      </vt:variant>
      <vt:variant>
        <vt:i4>0</vt:i4>
      </vt:variant>
      <vt:variant>
        <vt:i4>5</vt:i4>
      </vt:variant>
      <vt:variant>
        <vt:lpwstr>http://www.parlament.ch/D/Suche/Seiten/geschaefte.aspx?gesch_id=20103320</vt:lpwstr>
      </vt:variant>
      <vt:variant>
        <vt:lpwstr/>
      </vt:variant>
      <vt:variant>
        <vt:i4>1114153</vt:i4>
      </vt:variant>
      <vt:variant>
        <vt:i4>1332</vt:i4>
      </vt:variant>
      <vt:variant>
        <vt:i4>0</vt:i4>
      </vt:variant>
      <vt:variant>
        <vt:i4>5</vt:i4>
      </vt:variant>
      <vt:variant>
        <vt:lpwstr>http://www.parlament.ch/D/Suche/Seiten/geschaefte.aspx?gesch_id=20103274</vt:lpwstr>
      </vt:variant>
      <vt:variant>
        <vt:lpwstr/>
      </vt:variant>
      <vt:variant>
        <vt:i4>1441833</vt:i4>
      </vt:variant>
      <vt:variant>
        <vt:i4>1329</vt:i4>
      </vt:variant>
      <vt:variant>
        <vt:i4>0</vt:i4>
      </vt:variant>
      <vt:variant>
        <vt:i4>5</vt:i4>
      </vt:variant>
      <vt:variant>
        <vt:lpwstr>http://www.parlament.ch/D/Suche/Seiten/geschaefte.aspx?gesch_id=20103273</vt:lpwstr>
      </vt:variant>
      <vt:variant>
        <vt:lpwstr/>
      </vt:variant>
      <vt:variant>
        <vt:i4>1900586</vt:i4>
      </vt:variant>
      <vt:variant>
        <vt:i4>1326</vt:i4>
      </vt:variant>
      <vt:variant>
        <vt:i4>0</vt:i4>
      </vt:variant>
      <vt:variant>
        <vt:i4>5</vt:i4>
      </vt:variant>
      <vt:variant>
        <vt:lpwstr>http://www.parlament.ch/D/Suche/Seiten/geschaefte.aspx?gesch_id=20103248</vt:lpwstr>
      </vt:variant>
      <vt:variant>
        <vt:lpwstr/>
      </vt:variant>
      <vt:variant>
        <vt:i4>1376301</vt:i4>
      </vt:variant>
      <vt:variant>
        <vt:i4>1323</vt:i4>
      </vt:variant>
      <vt:variant>
        <vt:i4>0</vt:i4>
      </vt:variant>
      <vt:variant>
        <vt:i4>5</vt:i4>
      </vt:variant>
      <vt:variant>
        <vt:lpwstr>http://www.parlament.ch/D/Suche/Seiten/geschaefte.aspx?gesch_id=20103230</vt:lpwstr>
      </vt:variant>
      <vt:variant>
        <vt:lpwstr/>
      </vt:variant>
      <vt:variant>
        <vt:i4>1179692</vt:i4>
      </vt:variant>
      <vt:variant>
        <vt:i4>1320</vt:i4>
      </vt:variant>
      <vt:variant>
        <vt:i4>0</vt:i4>
      </vt:variant>
      <vt:variant>
        <vt:i4>5</vt:i4>
      </vt:variant>
      <vt:variant>
        <vt:lpwstr>http://www.parlament.ch/D/Suche/Seiten/geschaefte.aspx?gesch_id=20103227</vt:lpwstr>
      </vt:variant>
      <vt:variant>
        <vt:lpwstr/>
      </vt:variant>
      <vt:variant>
        <vt:i4>1835055</vt:i4>
      </vt:variant>
      <vt:variant>
        <vt:i4>1317</vt:i4>
      </vt:variant>
      <vt:variant>
        <vt:i4>0</vt:i4>
      </vt:variant>
      <vt:variant>
        <vt:i4>5</vt:i4>
      </vt:variant>
      <vt:variant>
        <vt:lpwstr>http://www.parlament.ch/D/Suche/Seiten/geschaefte.aspx?gesch_id=20103219</vt:lpwstr>
      </vt:variant>
      <vt:variant>
        <vt:lpwstr/>
      </vt:variant>
      <vt:variant>
        <vt:i4>1048623</vt:i4>
      </vt:variant>
      <vt:variant>
        <vt:i4>1314</vt:i4>
      </vt:variant>
      <vt:variant>
        <vt:i4>0</vt:i4>
      </vt:variant>
      <vt:variant>
        <vt:i4>5</vt:i4>
      </vt:variant>
      <vt:variant>
        <vt:lpwstr>http://www.parlament.ch/D/Suche/Seiten/geschaefte.aspx?gesch_id=20103215</vt:lpwstr>
      </vt:variant>
      <vt:variant>
        <vt:lpwstr/>
      </vt:variant>
      <vt:variant>
        <vt:i4>1245225</vt:i4>
      </vt:variant>
      <vt:variant>
        <vt:i4>1311</vt:i4>
      </vt:variant>
      <vt:variant>
        <vt:i4>0</vt:i4>
      </vt:variant>
      <vt:variant>
        <vt:i4>5</vt:i4>
      </vt:variant>
      <vt:variant>
        <vt:lpwstr>http://www.parlament.ch/D/Suche/Seiten/geschaefte.aspx?gesch_id=20103175</vt:lpwstr>
      </vt:variant>
      <vt:variant>
        <vt:lpwstr/>
      </vt:variant>
      <vt:variant>
        <vt:i4>1179689</vt:i4>
      </vt:variant>
      <vt:variant>
        <vt:i4>1308</vt:i4>
      </vt:variant>
      <vt:variant>
        <vt:i4>0</vt:i4>
      </vt:variant>
      <vt:variant>
        <vt:i4>5</vt:i4>
      </vt:variant>
      <vt:variant>
        <vt:lpwstr>http://www.parlament.ch/D/Suche/Seiten/geschaefte.aspx?gesch_id=20103174</vt:lpwstr>
      </vt:variant>
      <vt:variant>
        <vt:lpwstr/>
      </vt:variant>
      <vt:variant>
        <vt:i4>1376297</vt:i4>
      </vt:variant>
      <vt:variant>
        <vt:i4>1305</vt:i4>
      </vt:variant>
      <vt:variant>
        <vt:i4>0</vt:i4>
      </vt:variant>
      <vt:variant>
        <vt:i4>5</vt:i4>
      </vt:variant>
      <vt:variant>
        <vt:lpwstr>http://www.parlament.ch/D/Suche/Seiten/geschaefte.aspx?gesch_id=20103173</vt:lpwstr>
      </vt:variant>
      <vt:variant>
        <vt:lpwstr/>
      </vt:variant>
      <vt:variant>
        <vt:i4>1310760</vt:i4>
      </vt:variant>
      <vt:variant>
        <vt:i4>1302</vt:i4>
      </vt:variant>
      <vt:variant>
        <vt:i4>0</vt:i4>
      </vt:variant>
      <vt:variant>
        <vt:i4>5</vt:i4>
      </vt:variant>
      <vt:variant>
        <vt:lpwstr>http://www.parlament.ch/D/Suche/Seiten/geschaefte.aspx?gesch_id=20103162</vt:lpwstr>
      </vt:variant>
      <vt:variant>
        <vt:lpwstr/>
      </vt:variant>
      <vt:variant>
        <vt:i4>1507373</vt:i4>
      </vt:variant>
      <vt:variant>
        <vt:i4>1299</vt:i4>
      </vt:variant>
      <vt:variant>
        <vt:i4>0</vt:i4>
      </vt:variant>
      <vt:variant>
        <vt:i4>5</vt:i4>
      </vt:variant>
      <vt:variant>
        <vt:lpwstr>http://www.parlament.ch/D/Suche/Seiten/geschaefte.aspx?gesch_id=20103131</vt:lpwstr>
      </vt:variant>
      <vt:variant>
        <vt:lpwstr/>
      </vt:variant>
      <vt:variant>
        <vt:i4>1114159</vt:i4>
      </vt:variant>
      <vt:variant>
        <vt:i4>1296</vt:i4>
      </vt:variant>
      <vt:variant>
        <vt:i4>0</vt:i4>
      </vt:variant>
      <vt:variant>
        <vt:i4>5</vt:i4>
      </vt:variant>
      <vt:variant>
        <vt:lpwstr>http://www.parlament.ch/D/Suche/Seiten/geschaefte.aspx?gesch_id=20103117</vt:lpwstr>
      </vt:variant>
      <vt:variant>
        <vt:lpwstr/>
      </vt:variant>
      <vt:variant>
        <vt:i4>1376303</vt:i4>
      </vt:variant>
      <vt:variant>
        <vt:i4>1293</vt:i4>
      </vt:variant>
      <vt:variant>
        <vt:i4>0</vt:i4>
      </vt:variant>
      <vt:variant>
        <vt:i4>5</vt:i4>
      </vt:variant>
      <vt:variant>
        <vt:lpwstr>http://www.parlament.ch/D/Suche/Seiten/geschaefte.aspx?gesch_id=20103113</vt:lpwstr>
      </vt:variant>
      <vt:variant>
        <vt:lpwstr/>
      </vt:variant>
      <vt:variant>
        <vt:i4>1441839</vt:i4>
      </vt:variant>
      <vt:variant>
        <vt:i4>1290</vt:i4>
      </vt:variant>
      <vt:variant>
        <vt:i4>0</vt:i4>
      </vt:variant>
      <vt:variant>
        <vt:i4>5</vt:i4>
      </vt:variant>
      <vt:variant>
        <vt:lpwstr>http://www.parlament.ch/D/Suche/Seiten/geschaefte.aspx?gesch_id=20103110</vt:lpwstr>
      </vt:variant>
      <vt:variant>
        <vt:lpwstr/>
      </vt:variant>
      <vt:variant>
        <vt:i4>2031662</vt:i4>
      </vt:variant>
      <vt:variant>
        <vt:i4>1287</vt:i4>
      </vt:variant>
      <vt:variant>
        <vt:i4>0</vt:i4>
      </vt:variant>
      <vt:variant>
        <vt:i4>5</vt:i4>
      </vt:variant>
      <vt:variant>
        <vt:lpwstr>http://www.parlament.ch/D/Suche/Seiten/geschaefte.aspx?gesch_id=20103109</vt:lpwstr>
      </vt:variant>
      <vt:variant>
        <vt:lpwstr/>
      </vt:variant>
      <vt:variant>
        <vt:i4>1376302</vt:i4>
      </vt:variant>
      <vt:variant>
        <vt:i4>1284</vt:i4>
      </vt:variant>
      <vt:variant>
        <vt:i4>0</vt:i4>
      </vt:variant>
      <vt:variant>
        <vt:i4>5</vt:i4>
      </vt:variant>
      <vt:variant>
        <vt:lpwstr>http://www.parlament.ch/D/Suche/Seiten/geschaefte.aspx?gesch_id=20103103</vt:lpwstr>
      </vt:variant>
      <vt:variant>
        <vt:lpwstr/>
      </vt:variant>
      <vt:variant>
        <vt:i4>1245223</vt:i4>
      </vt:variant>
      <vt:variant>
        <vt:i4>1281</vt:i4>
      </vt:variant>
      <vt:variant>
        <vt:i4>0</vt:i4>
      </vt:variant>
      <vt:variant>
        <vt:i4>5</vt:i4>
      </vt:variant>
      <vt:variant>
        <vt:lpwstr>http://www.parlament.ch/D/Suche/Seiten/geschaefte.aspx?gesch_id=20103094</vt:lpwstr>
      </vt:variant>
      <vt:variant>
        <vt:lpwstr/>
      </vt:variant>
      <vt:variant>
        <vt:i4>2031657</vt:i4>
      </vt:variant>
      <vt:variant>
        <vt:i4>1278</vt:i4>
      </vt:variant>
      <vt:variant>
        <vt:i4>0</vt:i4>
      </vt:variant>
      <vt:variant>
        <vt:i4>5</vt:i4>
      </vt:variant>
      <vt:variant>
        <vt:lpwstr>http://www.parlament.ch/D/Suche/Seiten/geschaefte.aspx?gesch_id=20103078</vt:lpwstr>
      </vt:variant>
      <vt:variant>
        <vt:lpwstr/>
      </vt:variant>
      <vt:variant>
        <vt:i4>1048617</vt:i4>
      </vt:variant>
      <vt:variant>
        <vt:i4>1275</vt:i4>
      </vt:variant>
      <vt:variant>
        <vt:i4>0</vt:i4>
      </vt:variant>
      <vt:variant>
        <vt:i4>5</vt:i4>
      </vt:variant>
      <vt:variant>
        <vt:lpwstr>http://www.parlament.ch/D/Suche/Seiten/geschaefte.aspx?gesch_id=20103077</vt:lpwstr>
      </vt:variant>
      <vt:variant>
        <vt:lpwstr/>
      </vt:variant>
      <vt:variant>
        <vt:i4>1441833</vt:i4>
      </vt:variant>
      <vt:variant>
        <vt:i4>1272</vt:i4>
      </vt:variant>
      <vt:variant>
        <vt:i4>0</vt:i4>
      </vt:variant>
      <vt:variant>
        <vt:i4>5</vt:i4>
      </vt:variant>
      <vt:variant>
        <vt:lpwstr>http://www.parlament.ch/D/Suche/Seiten/geschaefte.aspx?gesch_id=20103071</vt:lpwstr>
      </vt:variant>
      <vt:variant>
        <vt:lpwstr/>
      </vt:variant>
      <vt:variant>
        <vt:i4>1507369</vt:i4>
      </vt:variant>
      <vt:variant>
        <vt:i4>1269</vt:i4>
      </vt:variant>
      <vt:variant>
        <vt:i4>0</vt:i4>
      </vt:variant>
      <vt:variant>
        <vt:i4>5</vt:i4>
      </vt:variant>
      <vt:variant>
        <vt:lpwstr>http://www.parlament.ch/D/Suche/Seiten/geschaefte.aspx?gesch_id=20103070</vt:lpwstr>
      </vt:variant>
      <vt:variant>
        <vt:lpwstr/>
      </vt:variant>
      <vt:variant>
        <vt:i4>1966120</vt:i4>
      </vt:variant>
      <vt:variant>
        <vt:i4>1266</vt:i4>
      </vt:variant>
      <vt:variant>
        <vt:i4>0</vt:i4>
      </vt:variant>
      <vt:variant>
        <vt:i4>5</vt:i4>
      </vt:variant>
      <vt:variant>
        <vt:lpwstr>http://www.parlament.ch/D/Suche/Seiten/geschaefte.aspx?gesch_id=20103069</vt:lpwstr>
      </vt:variant>
      <vt:variant>
        <vt:lpwstr/>
      </vt:variant>
      <vt:variant>
        <vt:i4>2031656</vt:i4>
      </vt:variant>
      <vt:variant>
        <vt:i4>1263</vt:i4>
      </vt:variant>
      <vt:variant>
        <vt:i4>0</vt:i4>
      </vt:variant>
      <vt:variant>
        <vt:i4>5</vt:i4>
      </vt:variant>
      <vt:variant>
        <vt:lpwstr>http://www.parlament.ch/D/Suche/Seiten/geschaefte.aspx?gesch_id=20103068</vt:lpwstr>
      </vt:variant>
      <vt:variant>
        <vt:lpwstr/>
      </vt:variant>
      <vt:variant>
        <vt:i4>1048616</vt:i4>
      </vt:variant>
      <vt:variant>
        <vt:i4>1260</vt:i4>
      </vt:variant>
      <vt:variant>
        <vt:i4>0</vt:i4>
      </vt:variant>
      <vt:variant>
        <vt:i4>5</vt:i4>
      </vt:variant>
      <vt:variant>
        <vt:lpwstr>http://www.parlament.ch/D/Suche/Seiten/geschaefte.aspx?gesch_id=20103067</vt:lpwstr>
      </vt:variant>
      <vt:variant>
        <vt:lpwstr/>
      </vt:variant>
      <vt:variant>
        <vt:i4>1114152</vt:i4>
      </vt:variant>
      <vt:variant>
        <vt:i4>1257</vt:i4>
      </vt:variant>
      <vt:variant>
        <vt:i4>0</vt:i4>
      </vt:variant>
      <vt:variant>
        <vt:i4>5</vt:i4>
      </vt:variant>
      <vt:variant>
        <vt:lpwstr>http://www.parlament.ch/D/Suche/Seiten/geschaefte.aspx?gesch_id=20103066</vt:lpwstr>
      </vt:variant>
      <vt:variant>
        <vt:lpwstr/>
      </vt:variant>
      <vt:variant>
        <vt:i4>1179688</vt:i4>
      </vt:variant>
      <vt:variant>
        <vt:i4>1254</vt:i4>
      </vt:variant>
      <vt:variant>
        <vt:i4>0</vt:i4>
      </vt:variant>
      <vt:variant>
        <vt:i4>5</vt:i4>
      </vt:variant>
      <vt:variant>
        <vt:lpwstr>http://www.parlament.ch/D/Suche/Seiten/geschaefte.aspx?gesch_id=20103065</vt:lpwstr>
      </vt:variant>
      <vt:variant>
        <vt:lpwstr/>
      </vt:variant>
      <vt:variant>
        <vt:i4>1245224</vt:i4>
      </vt:variant>
      <vt:variant>
        <vt:i4>1251</vt:i4>
      </vt:variant>
      <vt:variant>
        <vt:i4>0</vt:i4>
      </vt:variant>
      <vt:variant>
        <vt:i4>5</vt:i4>
      </vt:variant>
      <vt:variant>
        <vt:lpwstr>http://www.parlament.ch/D/Suche/Seiten/geschaefte.aspx?gesch_id=20103064</vt:lpwstr>
      </vt:variant>
      <vt:variant>
        <vt:lpwstr/>
      </vt:variant>
      <vt:variant>
        <vt:i4>1376296</vt:i4>
      </vt:variant>
      <vt:variant>
        <vt:i4>1248</vt:i4>
      </vt:variant>
      <vt:variant>
        <vt:i4>0</vt:i4>
      </vt:variant>
      <vt:variant>
        <vt:i4>5</vt:i4>
      </vt:variant>
      <vt:variant>
        <vt:lpwstr>http://www.parlament.ch/D/Suche/Seiten/geschaefte.aspx?gesch_id=20103062</vt:lpwstr>
      </vt:variant>
      <vt:variant>
        <vt:lpwstr/>
      </vt:variant>
      <vt:variant>
        <vt:i4>1441832</vt:i4>
      </vt:variant>
      <vt:variant>
        <vt:i4>1245</vt:i4>
      </vt:variant>
      <vt:variant>
        <vt:i4>0</vt:i4>
      </vt:variant>
      <vt:variant>
        <vt:i4>5</vt:i4>
      </vt:variant>
      <vt:variant>
        <vt:lpwstr>http://www.parlament.ch/D/Suche/Seiten/geschaefte.aspx?gesch_id=20103061</vt:lpwstr>
      </vt:variant>
      <vt:variant>
        <vt:lpwstr/>
      </vt:variant>
      <vt:variant>
        <vt:i4>1114157</vt:i4>
      </vt:variant>
      <vt:variant>
        <vt:i4>1242</vt:i4>
      </vt:variant>
      <vt:variant>
        <vt:i4>0</vt:i4>
      </vt:variant>
      <vt:variant>
        <vt:i4>5</vt:i4>
      </vt:variant>
      <vt:variant>
        <vt:lpwstr>http://www.parlament.ch/D/Suche/Seiten/geschaefte.aspx?gesch_id=20103036</vt:lpwstr>
      </vt:variant>
      <vt:variant>
        <vt:lpwstr/>
      </vt:variant>
      <vt:variant>
        <vt:i4>1507372</vt:i4>
      </vt:variant>
      <vt:variant>
        <vt:i4>1239</vt:i4>
      </vt:variant>
      <vt:variant>
        <vt:i4>0</vt:i4>
      </vt:variant>
      <vt:variant>
        <vt:i4>5</vt:i4>
      </vt:variant>
      <vt:variant>
        <vt:lpwstr>http://www.parlament.ch/D/Suche/Seiten/geschaefte.aspx?gesch_id=20103020</vt:lpwstr>
      </vt:variant>
      <vt:variant>
        <vt:lpwstr/>
      </vt:variant>
      <vt:variant>
        <vt:i4>1966122</vt:i4>
      </vt:variant>
      <vt:variant>
        <vt:i4>1236</vt:i4>
      </vt:variant>
      <vt:variant>
        <vt:i4>0</vt:i4>
      </vt:variant>
      <vt:variant>
        <vt:i4>5</vt:i4>
      </vt:variant>
      <vt:variant>
        <vt:lpwstr>http://www.parlament.ch/D/Suche/Seiten/geschaefte.aspx?gesch_id=20094323</vt:lpwstr>
      </vt:variant>
      <vt:variant>
        <vt:lpwstr/>
      </vt:variant>
      <vt:variant>
        <vt:i4>1572905</vt:i4>
      </vt:variant>
      <vt:variant>
        <vt:i4>1233</vt:i4>
      </vt:variant>
      <vt:variant>
        <vt:i4>0</vt:i4>
      </vt:variant>
      <vt:variant>
        <vt:i4>5</vt:i4>
      </vt:variant>
      <vt:variant>
        <vt:lpwstr>http://www.parlament.ch/D/Suche/Seiten/geschaefte.aspx?gesch_id=20094315</vt:lpwstr>
      </vt:variant>
      <vt:variant>
        <vt:lpwstr/>
      </vt:variant>
      <vt:variant>
        <vt:i4>1769505</vt:i4>
      </vt:variant>
      <vt:variant>
        <vt:i4>1230</vt:i4>
      </vt:variant>
      <vt:variant>
        <vt:i4>0</vt:i4>
      </vt:variant>
      <vt:variant>
        <vt:i4>5</vt:i4>
      </vt:variant>
      <vt:variant>
        <vt:lpwstr>http://www.parlament.ch/D/Suche/Seiten/geschaefte.aspx?gesch_id=20094297</vt:lpwstr>
      </vt:variant>
      <vt:variant>
        <vt:lpwstr/>
      </vt:variant>
      <vt:variant>
        <vt:i4>1703968</vt:i4>
      </vt:variant>
      <vt:variant>
        <vt:i4>1227</vt:i4>
      </vt:variant>
      <vt:variant>
        <vt:i4>0</vt:i4>
      </vt:variant>
      <vt:variant>
        <vt:i4>5</vt:i4>
      </vt:variant>
      <vt:variant>
        <vt:lpwstr>http://www.parlament.ch/D/Suche/Seiten/geschaefte.aspx?gesch_id=20094286</vt:lpwstr>
      </vt:variant>
      <vt:variant>
        <vt:lpwstr/>
      </vt:variant>
      <vt:variant>
        <vt:i4>1376302</vt:i4>
      </vt:variant>
      <vt:variant>
        <vt:i4>1224</vt:i4>
      </vt:variant>
      <vt:variant>
        <vt:i4>0</vt:i4>
      </vt:variant>
      <vt:variant>
        <vt:i4>5</vt:i4>
      </vt:variant>
      <vt:variant>
        <vt:lpwstr>http://www.parlament.ch/D/Suche/Seiten/geschaefte.aspx?gesch_id=20094269</vt:lpwstr>
      </vt:variant>
      <vt:variant>
        <vt:lpwstr/>
      </vt:variant>
      <vt:variant>
        <vt:i4>1703978</vt:i4>
      </vt:variant>
      <vt:variant>
        <vt:i4>1221</vt:i4>
      </vt:variant>
      <vt:variant>
        <vt:i4>0</vt:i4>
      </vt:variant>
      <vt:variant>
        <vt:i4>5</vt:i4>
      </vt:variant>
      <vt:variant>
        <vt:lpwstr>http://www.parlament.ch/D/Suche/Seiten/geschaefte.aspx?gesch_id=20094226</vt:lpwstr>
      </vt:variant>
      <vt:variant>
        <vt:lpwstr/>
      </vt:variant>
      <vt:variant>
        <vt:i4>1966122</vt:i4>
      </vt:variant>
      <vt:variant>
        <vt:i4>1218</vt:i4>
      </vt:variant>
      <vt:variant>
        <vt:i4>0</vt:i4>
      </vt:variant>
      <vt:variant>
        <vt:i4>5</vt:i4>
      </vt:variant>
      <vt:variant>
        <vt:lpwstr>http://www.parlament.ch/D/Suche/Seiten/geschaefte.aspx?gesch_id=20094222</vt:lpwstr>
      </vt:variant>
      <vt:variant>
        <vt:lpwstr/>
      </vt:variant>
      <vt:variant>
        <vt:i4>1769513</vt:i4>
      </vt:variant>
      <vt:variant>
        <vt:i4>1215</vt:i4>
      </vt:variant>
      <vt:variant>
        <vt:i4>0</vt:i4>
      </vt:variant>
      <vt:variant>
        <vt:i4>5</vt:i4>
      </vt:variant>
      <vt:variant>
        <vt:lpwstr>http://www.parlament.ch/D/Suche/Seiten/geschaefte.aspx?gesch_id=20094217</vt:lpwstr>
      </vt:variant>
      <vt:variant>
        <vt:lpwstr/>
      </vt:variant>
      <vt:variant>
        <vt:i4>1310760</vt:i4>
      </vt:variant>
      <vt:variant>
        <vt:i4>1212</vt:i4>
      </vt:variant>
      <vt:variant>
        <vt:i4>0</vt:i4>
      </vt:variant>
      <vt:variant>
        <vt:i4>5</vt:i4>
      </vt:variant>
      <vt:variant>
        <vt:lpwstr>http://www.parlament.ch/D/Suche/Seiten/geschaefte.aspx?gesch_id=20094208</vt:lpwstr>
      </vt:variant>
      <vt:variant>
        <vt:lpwstr/>
      </vt:variant>
      <vt:variant>
        <vt:i4>1638447</vt:i4>
      </vt:variant>
      <vt:variant>
        <vt:i4>1209</vt:i4>
      </vt:variant>
      <vt:variant>
        <vt:i4>0</vt:i4>
      </vt:variant>
      <vt:variant>
        <vt:i4>5</vt:i4>
      </vt:variant>
      <vt:variant>
        <vt:lpwstr>http://www.parlament.ch/D/Suche/Seiten/geschaefte.aspx?gesch_id=20094176</vt:lpwstr>
      </vt:variant>
      <vt:variant>
        <vt:lpwstr/>
      </vt:variant>
      <vt:variant>
        <vt:i4>1769518</vt:i4>
      </vt:variant>
      <vt:variant>
        <vt:i4>1206</vt:i4>
      </vt:variant>
      <vt:variant>
        <vt:i4>0</vt:i4>
      </vt:variant>
      <vt:variant>
        <vt:i4>5</vt:i4>
      </vt:variant>
      <vt:variant>
        <vt:lpwstr>http://www.parlament.ch/D/Suche/Seiten/geschaefte.aspx?gesch_id=20094164</vt:lpwstr>
      </vt:variant>
      <vt:variant>
        <vt:lpwstr/>
      </vt:variant>
      <vt:variant>
        <vt:i4>1703983</vt:i4>
      </vt:variant>
      <vt:variant>
        <vt:i4>1203</vt:i4>
      </vt:variant>
      <vt:variant>
        <vt:i4>0</vt:i4>
      </vt:variant>
      <vt:variant>
        <vt:i4>5</vt:i4>
      </vt:variant>
      <vt:variant>
        <vt:lpwstr>http://www.parlament.ch/D/Suche/Seiten/geschaefte.aspx?gesch_id=20094074</vt:lpwstr>
      </vt:variant>
      <vt:variant>
        <vt:lpwstr/>
      </vt:variant>
      <vt:variant>
        <vt:i4>1507374</vt:i4>
      </vt:variant>
      <vt:variant>
        <vt:i4>1200</vt:i4>
      </vt:variant>
      <vt:variant>
        <vt:i4>0</vt:i4>
      </vt:variant>
      <vt:variant>
        <vt:i4>5</vt:i4>
      </vt:variant>
      <vt:variant>
        <vt:lpwstr>http://www.parlament.ch/D/Suche/Seiten/geschaefte.aspx?gesch_id=20094069</vt:lpwstr>
      </vt:variant>
      <vt:variant>
        <vt:lpwstr/>
      </vt:variant>
      <vt:variant>
        <vt:i4>1507373</vt:i4>
      </vt:variant>
      <vt:variant>
        <vt:i4>1197</vt:i4>
      </vt:variant>
      <vt:variant>
        <vt:i4>0</vt:i4>
      </vt:variant>
      <vt:variant>
        <vt:i4>5</vt:i4>
      </vt:variant>
      <vt:variant>
        <vt:lpwstr>http://www.parlament.ch/D/Suche/Seiten/geschaefte.aspx?gesch_id=20094059</vt:lpwstr>
      </vt:variant>
      <vt:variant>
        <vt:lpwstr/>
      </vt:variant>
      <vt:variant>
        <vt:i4>1966125</vt:i4>
      </vt:variant>
      <vt:variant>
        <vt:i4>1194</vt:i4>
      </vt:variant>
      <vt:variant>
        <vt:i4>0</vt:i4>
      </vt:variant>
      <vt:variant>
        <vt:i4>5</vt:i4>
      </vt:variant>
      <vt:variant>
        <vt:lpwstr>http://www.parlament.ch/D/Suche/Seiten/geschaefte.aspx?gesch_id=20094050</vt:lpwstr>
      </vt:variant>
      <vt:variant>
        <vt:lpwstr/>
      </vt:variant>
      <vt:variant>
        <vt:i4>1966121</vt:i4>
      </vt:variant>
      <vt:variant>
        <vt:i4>1191</vt:i4>
      </vt:variant>
      <vt:variant>
        <vt:i4>0</vt:i4>
      </vt:variant>
      <vt:variant>
        <vt:i4>5</vt:i4>
      </vt:variant>
      <vt:variant>
        <vt:lpwstr>http://www.parlament.ch/D/Suche/Seiten/geschaefte.aspx?gesch_id=20094010</vt:lpwstr>
      </vt:variant>
      <vt:variant>
        <vt:lpwstr/>
      </vt:variant>
      <vt:variant>
        <vt:i4>1966123</vt:i4>
      </vt:variant>
      <vt:variant>
        <vt:i4>1188</vt:i4>
      </vt:variant>
      <vt:variant>
        <vt:i4>0</vt:i4>
      </vt:variant>
      <vt:variant>
        <vt:i4>5</vt:i4>
      </vt:variant>
      <vt:variant>
        <vt:lpwstr>http://www.parlament.ch/D/Suche/Seiten/geschaefte.aspx?gesch_id=20093949</vt:lpwstr>
      </vt:variant>
      <vt:variant>
        <vt:lpwstr/>
      </vt:variant>
      <vt:variant>
        <vt:i4>1376299</vt:i4>
      </vt:variant>
      <vt:variant>
        <vt:i4>1185</vt:i4>
      </vt:variant>
      <vt:variant>
        <vt:i4>0</vt:i4>
      </vt:variant>
      <vt:variant>
        <vt:i4>5</vt:i4>
      </vt:variant>
      <vt:variant>
        <vt:lpwstr>http://www.parlament.ch/D/Suche/Seiten/geschaefte.aspx?gesch_id=20093942</vt:lpwstr>
      </vt:variant>
      <vt:variant>
        <vt:lpwstr/>
      </vt:variant>
      <vt:variant>
        <vt:i4>1441835</vt:i4>
      </vt:variant>
      <vt:variant>
        <vt:i4>1182</vt:i4>
      </vt:variant>
      <vt:variant>
        <vt:i4>0</vt:i4>
      </vt:variant>
      <vt:variant>
        <vt:i4>5</vt:i4>
      </vt:variant>
      <vt:variant>
        <vt:lpwstr>http://www.parlament.ch/D/Suche/Seiten/geschaefte.aspx?gesch_id=20093941</vt:lpwstr>
      </vt:variant>
      <vt:variant>
        <vt:lpwstr/>
      </vt:variant>
      <vt:variant>
        <vt:i4>1507371</vt:i4>
      </vt:variant>
      <vt:variant>
        <vt:i4>1179</vt:i4>
      </vt:variant>
      <vt:variant>
        <vt:i4>0</vt:i4>
      </vt:variant>
      <vt:variant>
        <vt:i4>5</vt:i4>
      </vt:variant>
      <vt:variant>
        <vt:lpwstr>http://www.parlament.ch/D/Suche/Seiten/geschaefte.aspx?gesch_id=20093940</vt:lpwstr>
      </vt:variant>
      <vt:variant>
        <vt:lpwstr/>
      </vt:variant>
      <vt:variant>
        <vt:i4>1245229</vt:i4>
      </vt:variant>
      <vt:variant>
        <vt:i4>1176</vt:i4>
      </vt:variant>
      <vt:variant>
        <vt:i4>0</vt:i4>
      </vt:variant>
      <vt:variant>
        <vt:i4>5</vt:i4>
      </vt:variant>
      <vt:variant>
        <vt:lpwstr>http://www.parlament.ch/D/Suche/Seiten/geschaefte.aspx?gesch_id=20093924</vt:lpwstr>
      </vt:variant>
      <vt:variant>
        <vt:lpwstr/>
      </vt:variant>
      <vt:variant>
        <vt:i4>1441833</vt:i4>
      </vt:variant>
      <vt:variant>
        <vt:i4>1173</vt:i4>
      </vt:variant>
      <vt:variant>
        <vt:i4>0</vt:i4>
      </vt:variant>
      <vt:variant>
        <vt:i4>5</vt:i4>
      </vt:variant>
      <vt:variant>
        <vt:lpwstr>http://www.parlament.ch/D/Suche/Seiten/geschaefte.aspx?gesch_id=20093860</vt:lpwstr>
      </vt:variant>
      <vt:variant>
        <vt:lpwstr/>
      </vt:variant>
      <vt:variant>
        <vt:i4>1507370</vt:i4>
      </vt:variant>
      <vt:variant>
        <vt:i4>1170</vt:i4>
      </vt:variant>
      <vt:variant>
        <vt:i4>0</vt:i4>
      </vt:variant>
      <vt:variant>
        <vt:i4>5</vt:i4>
      </vt:variant>
      <vt:variant>
        <vt:lpwstr>http://www.parlament.ch/D/Suche/Seiten/geschaefte.aspx?gesch_id=20093851</vt:lpwstr>
      </vt:variant>
      <vt:variant>
        <vt:lpwstr/>
      </vt:variant>
      <vt:variant>
        <vt:i4>1114155</vt:i4>
      </vt:variant>
      <vt:variant>
        <vt:i4>1167</vt:i4>
      </vt:variant>
      <vt:variant>
        <vt:i4>0</vt:i4>
      </vt:variant>
      <vt:variant>
        <vt:i4>5</vt:i4>
      </vt:variant>
      <vt:variant>
        <vt:lpwstr>http://www.parlament.ch/D/Suche/Seiten/geschaefte.aspx?gesch_id=20093847</vt:lpwstr>
      </vt:variant>
      <vt:variant>
        <vt:lpwstr/>
      </vt:variant>
      <vt:variant>
        <vt:i4>1376299</vt:i4>
      </vt:variant>
      <vt:variant>
        <vt:i4>1164</vt:i4>
      </vt:variant>
      <vt:variant>
        <vt:i4>0</vt:i4>
      </vt:variant>
      <vt:variant>
        <vt:i4>5</vt:i4>
      </vt:variant>
      <vt:variant>
        <vt:lpwstr>http://www.parlament.ch/D/Suche/Seiten/geschaefte.aspx?gesch_id=20093843</vt:lpwstr>
      </vt:variant>
      <vt:variant>
        <vt:lpwstr/>
      </vt:variant>
      <vt:variant>
        <vt:i4>1048620</vt:i4>
      </vt:variant>
      <vt:variant>
        <vt:i4>1161</vt:i4>
      </vt:variant>
      <vt:variant>
        <vt:i4>0</vt:i4>
      </vt:variant>
      <vt:variant>
        <vt:i4>5</vt:i4>
      </vt:variant>
      <vt:variant>
        <vt:lpwstr>http://www.parlament.ch/D/Suche/Seiten/geschaefte.aspx?gesch_id=20093836</vt:lpwstr>
      </vt:variant>
      <vt:variant>
        <vt:lpwstr/>
      </vt:variant>
      <vt:variant>
        <vt:i4>1441836</vt:i4>
      </vt:variant>
      <vt:variant>
        <vt:i4>1158</vt:i4>
      </vt:variant>
      <vt:variant>
        <vt:i4>0</vt:i4>
      </vt:variant>
      <vt:variant>
        <vt:i4>5</vt:i4>
      </vt:variant>
      <vt:variant>
        <vt:lpwstr>http://www.parlament.ch/D/Suche/Seiten/geschaefte.aspx?gesch_id=20093830</vt:lpwstr>
      </vt:variant>
      <vt:variant>
        <vt:lpwstr/>
      </vt:variant>
      <vt:variant>
        <vt:i4>1114158</vt:i4>
      </vt:variant>
      <vt:variant>
        <vt:i4>1155</vt:i4>
      </vt:variant>
      <vt:variant>
        <vt:i4>0</vt:i4>
      </vt:variant>
      <vt:variant>
        <vt:i4>5</vt:i4>
      </vt:variant>
      <vt:variant>
        <vt:lpwstr>http://www.parlament.ch/D/Suche/Seiten/geschaefte.aspx?gesch_id=20093817</vt:lpwstr>
      </vt:variant>
      <vt:variant>
        <vt:lpwstr/>
      </vt:variant>
      <vt:variant>
        <vt:i4>1114159</vt:i4>
      </vt:variant>
      <vt:variant>
        <vt:i4>1152</vt:i4>
      </vt:variant>
      <vt:variant>
        <vt:i4>0</vt:i4>
      </vt:variant>
      <vt:variant>
        <vt:i4>5</vt:i4>
      </vt:variant>
      <vt:variant>
        <vt:lpwstr>http://www.parlament.ch/D/Suche/Seiten/geschaefte.aspx?gesch_id=20093807</vt:lpwstr>
      </vt:variant>
      <vt:variant>
        <vt:lpwstr/>
      </vt:variant>
      <vt:variant>
        <vt:i4>2031654</vt:i4>
      </vt:variant>
      <vt:variant>
        <vt:i4>1149</vt:i4>
      </vt:variant>
      <vt:variant>
        <vt:i4>0</vt:i4>
      </vt:variant>
      <vt:variant>
        <vt:i4>5</vt:i4>
      </vt:variant>
      <vt:variant>
        <vt:lpwstr>http://www.parlament.ch/D/Suche/Seiten/geschaefte.aspx?gesch_id=20093796</vt:lpwstr>
      </vt:variant>
      <vt:variant>
        <vt:lpwstr/>
      </vt:variant>
      <vt:variant>
        <vt:i4>1900583</vt:i4>
      </vt:variant>
      <vt:variant>
        <vt:i4>1146</vt:i4>
      </vt:variant>
      <vt:variant>
        <vt:i4>0</vt:i4>
      </vt:variant>
      <vt:variant>
        <vt:i4>5</vt:i4>
      </vt:variant>
      <vt:variant>
        <vt:lpwstr>http://www.parlament.ch/D/Suche/Seiten/geschaefte.aspx?gesch_id=20093784</vt:lpwstr>
      </vt:variant>
      <vt:variant>
        <vt:lpwstr/>
      </vt:variant>
      <vt:variant>
        <vt:i4>1703975</vt:i4>
      </vt:variant>
      <vt:variant>
        <vt:i4>1143</vt:i4>
      </vt:variant>
      <vt:variant>
        <vt:i4>0</vt:i4>
      </vt:variant>
      <vt:variant>
        <vt:i4>5</vt:i4>
      </vt:variant>
      <vt:variant>
        <vt:lpwstr>http://www.parlament.ch/D/Suche/Seiten/geschaefte.aspx?gesch_id=20093783</vt:lpwstr>
      </vt:variant>
      <vt:variant>
        <vt:lpwstr/>
      </vt:variant>
      <vt:variant>
        <vt:i4>1769511</vt:i4>
      </vt:variant>
      <vt:variant>
        <vt:i4>1140</vt:i4>
      </vt:variant>
      <vt:variant>
        <vt:i4>0</vt:i4>
      </vt:variant>
      <vt:variant>
        <vt:i4>5</vt:i4>
      </vt:variant>
      <vt:variant>
        <vt:lpwstr>http://www.parlament.ch/D/Suche/Seiten/geschaefte.aspx?gesch_id=20093782</vt:lpwstr>
      </vt:variant>
      <vt:variant>
        <vt:lpwstr/>
      </vt:variant>
      <vt:variant>
        <vt:i4>1114159</vt:i4>
      </vt:variant>
      <vt:variant>
        <vt:i4>1137</vt:i4>
      </vt:variant>
      <vt:variant>
        <vt:i4>0</vt:i4>
      </vt:variant>
      <vt:variant>
        <vt:i4>5</vt:i4>
      </vt:variant>
      <vt:variant>
        <vt:lpwstr>http://www.parlament.ch/D/Suche/Seiten/geschaefte.aspx?gesch_id=20093708</vt:lpwstr>
      </vt:variant>
      <vt:variant>
        <vt:lpwstr/>
      </vt:variant>
      <vt:variant>
        <vt:i4>1900591</vt:i4>
      </vt:variant>
      <vt:variant>
        <vt:i4>1134</vt:i4>
      </vt:variant>
      <vt:variant>
        <vt:i4>0</vt:i4>
      </vt:variant>
      <vt:variant>
        <vt:i4>5</vt:i4>
      </vt:variant>
      <vt:variant>
        <vt:lpwstr>http://www.parlament.ch/D/Suche/Seiten/geschaefte.aspx?gesch_id=20093704</vt:lpwstr>
      </vt:variant>
      <vt:variant>
        <vt:lpwstr/>
      </vt:variant>
      <vt:variant>
        <vt:i4>1638439</vt:i4>
      </vt:variant>
      <vt:variant>
        <vt:i4>1131</vt:i4>
      </vt:variant>
      <vt:variant>
        <vt:i4>0</vt:i4>
      </vt:variant>
      <vt:variant>
        <vt:i4>5</vt:i4>
      </vt:variant>
      <vt:variant>
        <vt:lpwstr>http://www.parlament.ch/D/Suche/Seiten/geschaefte.aspx?gesch_id=20093681</vt:lpwstr>
      </vt:variant>
      <vt:variant>
        <vt:lpwstr/>
      </vt:variant>
      <vt:variant>
        <vt:i4>1048616</vt:i4>
      </vt:variant>
      <vt:variant>
        <vt:i4>1128</vt:i4>
      </vt:variant>
      <vt:variant>
        <vt:i4>0</vt:i4>
      </vt:variant>
      <vt:variant>
        <vt:i4>5</vt:i4>
      </vt:variant>
      <vt:variant>
        <vt:lpwstr>http://www.parlament.ch/D/Suche/Seiten/geschaefte.aspx?gesch_id=20093678</vt:lpwstr>
      </vt:variant>
      <vt:variant>
        <vt:lpwstr/>
      </vt:variant>
      <vt:variant>
        <vt:i4>1048619</vt:i4>
      </vt:variant>
      <vt:variant>
        <vt:i4>1125</vt:i4>
      </vt:variant>
      <vt:variant>
        <vt:i4>0</vt:i4>
      </vt:variant>
      <vt:variant>
        <vt:i4>5</vt:i4>
      </vt:variant>
      <vt:variant>
        <vt:lpwstr>http://www.parlament.ch/D/Suche/Seiten/geschaefte.aspx?gesch_id=20093648</vt:lpwstr>
      </vt:variant>
      <vt:variant>
        <vt:lpwstr/>
      </vt:variant>
      <vt:variant>
        <vt:i4>1048620</vt:i4>
      </vt:variant>
      <vt:variant>
        <vt:i4>1122</vt:i4>
      </vt:variant>
      <vt:variant>
        <vt:i4>0</vt:i4>
      </vt:variant>
      <vt:variant>
        <vt:i4>5</vt:i4>
      </vt:variant>
      <vt:variant>
        <vt:lpwstr>http://www.parlament.ch/D/Suche/Seiten/geschaefte.aspx?gesch_id=20093638</vt:lpwstr>
      </vt:variant>
      <vt:variant>
        <vt:lpwstr/>
      </vt:variant>
      <vt:variant>
        <vt:i4>1703980</vt:i4>
      </vt:variant>
      <vt:variant>
        <vt:i4>1119</vt:i4>
      </vt:variant>
      <vt:variant>
        <vt:i4>0</vt:i4>
      </vt:variant>
      <vt:variant>
        <vt:i4>5</vt:i4>
      </vt:variant>
      <vt:variant>
        <vt:lpwstr>http://www.parlament.ch/D/Suche/Seiten/geschaefte.aspx?gesch_id=20093632</vt:lpwstr>
      </vt:variant>
      <vt:variant>
        <vt:lpwstr/>
      </vt:variant>
      <vt:variant>
        <vt:i4>1638440</vt:i4>
      </vt:variant>
      <vt:variant>
        <vt:i4>1116</vt:i4>
      </vt:variant>
      <vt:variant>
        <vt:i4>0</vt:i4>
      </vt:variant>
      <vt:variant>
        <vt:i4>5</vt:i4>
      </vt:variant>
      <vt:variant>
        <vt:lpwstr>http://www.parlament.ch/D/Suche/Seiten/geschaefte.aspx?gesch_id=20093572</vt:lpwstr>
      </vt:variant>
      <vt:variant>
        <vt:lpwstr/>
      </vt:variant>
      <vt:variant>
        <vt:i4>1769512</vt:i4>
      </vt:variant>
      <vt:variant>
        <vt:i4>1113</vt:i4>
      </vt:variant>
      <vt:variant>
        <vt:i4>0</vt:i4>
      </vt:variant>
      <vt:variant>
        <vt:i4>5</vt:i4>
      </vt:variant>
      <vt:variant>
        <vt:lpwstr>http://www.parlament.ch/D/Suche/Seiten/geschaefte.aspx?gesch_id=20093570</vt:lpwstr>
      </vt:variant>
      <vt:variant>
        <vt:lpwstr/>
      </vt:variant>
      <vt:variant>
        <vt:i4>1769517</vt:i4>
      </vt:variant>
      <vt:variant>
        <vt:i4>1110</vt:i4>
      </vt:variant>
      <vt:variant>
        <vt:i4>0</vt:i4>
      </vt:variant>
      <vt:variant>
        <vt:i4>5</vt:i4>
      </vt:variant>
      <vt:variant>
        <vt:lpwstr>http://www.parlament.ch/D/Suche/Seiten/geschaefte.aspx?gesch_id=20093520</vt:lpwstr>
      </vt:variant>
      <vt:variant>
        <vt:lpwstr/>
      </vt:variant>
      <vt:variant>
        <vt:i4>1179694</vt:i4>
      </vt:variant>
      <vt:variant>
        <vt:i4>1107</vt:i4>
      </vt:variant>
      <vt:variant>
        <vt:i4>0</vt:i4>
      </vt:variant>
      <vt:variant>
        <vt:i4>5</vt:i4>
      </vt:variant>
      <vt:variant>
        <vt:lpwstr>http://www.parlament.ch/D/Suche/Seiten/geschaefte.aspx?gesch_id=20093519</vt:lpwstr>
      </vt:variant>
      <vt:variant>
        <vt:lpwstr/>
      </vt:variant>
      <vt:variant>
        <vt:i4>1245230</vt:i4>
      </vt:variant>
      <vt:variant>
        <vt:i4>1104</vt:i4>
      </vt:variant>
      <vt:variant>
        <vt:i4>0</vt:i4>
      </vt:variant>
      <vt:variant>
        <vt:i4>5</vt:i4>
      </vt:variant>
      <vt:variant>
        <vt:lpwstr>http://www.parlament.ch/D/Suche/Seiten/geschaefte.aspx?gesch_id=20093518</vt:lpwstr>
      </vt:variant>
      <vt:variant>
        <vt:lpwstr/>
      </vt:variant>
      <vt:variant>
        <vt:i4>1966118</vt:i4>
      </vt:variant>
      <vt:variant>
        <vt:i4>1101</vt:i4>
      </vt:variant>
      <vt:variant>
        <vt:i4>0</vt:i4>
      </vt:variant>
      <vt:variant>
        <vt:i4>5</vt:i4>
      </vt:variant>
      <vt:variant>
        <vt:lpwstr>http://www.parlament.ch/D/Suche/Seiten/geschaefte.aspx?gesch_id=20093494</vt:lpwstr>
      </vt:variant>
      <vt:variant>
        <vt:lpwstr/>
      </vt:variant>
      <vt:variant>
        <vt:i4>1703975</vt:i4>
      </vt:variant>
      <vt:variant>
        <vt:i4>1098</vt:i4>
      </vt:variant>
      <vt:variant>
        <vt:i4>0</vt:i4>
      </vt:variant>
      <vt:variant>
        <vt:i4>5</vt:i4>
      </vt:variant>
      <vt:variant>
        <vt:lpwstr>http://www.parlament.ch/D/Suche/Seiten/geschaefte.aspx?gesch_id=20093480</vt:lpwstr>
      </vt:variant>
      <vt:variant>
        <vt:lpwstr/>
      </vt:variant>
      <vt:variant>
        <vt:i4>1966121</vt:i4>
      </vt:variant>
      <vt:variant>
        <vt:i4>1095</vt:i4>
      </vt:variant>
      <vt:variant>
        <vt:i4>0</vt:i4>
      </vt:variant>
      <vt:variant>
        <vt:i4>5</vt:i4>
      </vt:variant>
      <vt:variant>
        <vt:lpwstr>http://www.parlament.ch/D/Suche/Seiten/geschaefte.aspx?gesch_id=20093464</vt:lpwstr>
      </vt:variant>
      <vt:variant>
        <vt:lpwstr/>
      </vt:variant>
      <vt:variant>
        <vt:i4>1638442</vt:i4>
      </vt:variant>
      <vt:variant>
        <vt:i4>1092</vt:i4>
      </vt:variant>
      <vt:variant>
        <vt:i4>0</vt:i4>
      </vt:variant>
      <vt:variant>
        <vt:i4>5</vt:i4>
      </vt:variant>
      <vt:variant>
        <vt:lpwstr>http://www.parlament.ch/D/Suche/Seiten/geschaefte.aspx?gesch_id=20093453</vt:lpwstr>
      </vt:variant>
      <vt:variant>
        <vt:lpwstr/>
      </vt:variant>
      <vt:variant>
        <vt:i4>1572906</vt:i4>
      </vt:variant>
      <vt:variant>
        <vt:i4>1089</vt:i4>
      </vt:variant>
      <vt:variant>
        <vt:i4>0</vt:i4>
      </vt:variant>
      <vt:variant>
        <vt:i4>5</vt:i4>
      </vt:variant>
      <vt:variant>
        <vt:lpwstr>http://www.parlament.ch/D/Suche/Seiten/geschaefte.aspx?gesch_id=20093452</vt:lpwstr>
      </vt:variant>
      <vt:variant>
        <vt:lpwstr/>
      </vt:variant>
      <vt:variant>
        <vt:i4>1900587</vt:i4>
      </vt:variant>
      <vt:variant>
        <vt:i4>1086</vt:i4>
      </vt:variant>
      <vt:variant>
        <vt:i4>0</vt:i4>
      </vt:variant>
      <vt:variant>
        <vt:i4>5</vt:i4>
      </vt:variant>
      <vt:variant>
        <vt:lpwstr>http://www.parlament.ch/D/Suche/Seiten/geschaefte.aspx?gesch_id=20093447</vt:lpwstr>
      </vt:variant>
      <vt:variant>
        <vt:lpwstr/>
      </vt:variant>
      <vt:variant>
        <vt:i4>1703979</vt:i4>
      </vt:variant>
      <vt:variant>
        <vt:i4>1083</vt:i4>
      </vt:variant>
      <vt:variant>
        <vt:i4>0</vt:i4>
      </vt:variant>
      <vt:variant>
        <vt:i4>5</vt:i4>
      </vt:variant>
      <vt:variant>
        <vt:lpwstr>http://www.parlament.ch/D/Suche/Seiten/geschaefte.aspx?gesch_id=20093440</vt:lpwstr>
      </vt:variant>
      <vt:variant>
        <vt:lpwstr/>
      </vt:variant>
      <vt:variant>
        <vt:i4>2031654</vt:i4>
      </vt:variant>
      <vt:variant>
        <vt:i4>1080</vt:i4>
      </vt:variant>
      <vt:variant>
        <vt:i4>0</vt:i4>
      </vt:variant>
      <vt:variant>
        <vt:i4>5</vt:i4>
      </vt:variant>
      <vt:variant>
        <vt:lpwstr>http://www.parlament.ch/D/Suche/Seiten/geschaefte.aspx?gesch_id=20093392</vt:lpwstr>
      </vt:variant>
      <vt:variant>
        <vt:lpwstr/>
      </vt:variant>
      <vt:variant>
        <vt:i4>1638441</vt:i4>
      </vt:variant>
      <vt:variant>
        <vt:i4>1077</vt:i4>
      </vt:variant>
      <vt:variant>
        <vt:i4>0</vt:i4>
      </vt:variant>
      <vt:variant>
        <vt:i4>5</vt:i4>
      </vt:variant>
      <vt:variant>
        <vt:lpwstr>http://www.parlament.ch/D/Suche/Seiten/geschaefte.aspx?gesch_id=20093364</vt:lpwstr>
      </vt:variant>
      <vt:variant>
        <vt:lpwstr/>
      </vt:variant>
      <vt:variant>
        <vt:i4>1966121</vt:i4>
      </vt:variant>
      <vt:variant>
        <vt:i4>1074</vt:i4>
      </vt:variant>
      <vt:variant>
        <vt:i4>0</vt:i4>
      </vt:variant>
      <vt:variant>
        <vt:i4>5</vt:i4>
      </vt:variant>
      <vt:variant>
        <vt:lpwstr>http://www.parlament.ch/D/Suche/Seiten/geschaefte.aspx?gesch_id=20093363</vt:lpwstr>
      </vt:variant>
      <vt:variant>
        <vt:lpwstr/>
      </vt:variant>
      <vt:variant>
        <vt:i4>1376300</vt:i4>
      </vt:variant>
      <vt:variant>
        <vt:i4>1071</vt:i4>
      </vt:variant>
      <vt:variant>
        <vt:i4>0</vt:i4>
      </vt:variant>
      <vt:variant>
        <vt:i4>5</vt:i4>
      </vt:variant>
      <vt:variant>
        <vt:lpwstr>http://www.parlament.ch/D/Suche/Seiten/geschaefte.aspx?gesch_id=20093338</vt:lpwstr>
      </vt:variant>
      <vt:variant>
        <vt:lpwstr/>
      </vt:variant>
      <vt:variant>
        <vt:i4>1638444</vt:i4>
      </vt:variant>
      <vt:variant>
        <vt:i4>1068</vt:i4>
      </vt:variant>
      <vt:variant>
        <vt:i4>0</vt:i4>
      </vt:variant>
      <vt:variant>
        <vt:i4>5</vt:i4>
      </vt:variant>
      <vt:variant>
        <vt:lpwstr>http://www.parlament.ch/D/Suche/Seiten/geschaefte.aspx?gesch_id=20093334</vt:lpwstr>
      </vt:variant>
      <vt:variant>
        <vt:lpwstr/>
      </vt:variant>
      <vt:variant>
        <vt:i4>1900589</vt:i4>
      </vt:variant>
      <vt:variant>
        <vt:i4>1065</vt:i4>
      </vt:variant>
      <vt:variant>
        <vt:i4>0</vt:i4>
      </vt:variant>
      <vt:variant>
        <vt:i4>5</vt:i4>
      </vt:variant>
      <vt:variant>
        <vt:lpwstr>http://www.parlament.ch/D/Suche/Seiten/geschaefte.aspx?gesch_id=20093320</vt:lpwstr>
      </vt:variant>
      <vt:variant>
        <vt:lpwstr/>
      </vt:variant>
      <vt:variant>
        <vt:i4>1638438</vt:i4>
      </vt:variant>
      <vt:variant>
        <vt:i4>1062</vt:i4>
      </vt:variant>
      <vt:variant>
        <vt:i4>0</vt:i4>
      </vt:variant>
      <vt:variant>
        <vt:i4>5</vt:i4>
      </vt:variant>
      <vt:variant>
        <vt:lpwstr>http://www.parlament.ch/D/Suche/Seiten/geschaefte.aspx?gesch_id=20093295</vt:lpwstr>
      </vt:variant>
      <vt:variant>
        <vt:lpwstr/>
      </vt:variant>
      <vt:variant>
        <vt:i4>1376295</vt:i4>
      </vt:variant>
      <vt:variant>
        <vt:i4>1059</vt:i4>
      </vt:variant>
      <vt:variant>
        <vt:i4>0</vt:i4>
      </vt:variant>
      <vt:variant>
        <vt:i4>5</vt:i4>
      </vt:variant>
      <vt:variant>
        <vt:lpwstr>http://www.parlament.ch/D/Suche/Seiten/geschaefte.aspx?gesch_id=20093289</vt:lpwstr>
      </vt:variant>
      <vt:variant>
        <vt:lpwstr/>
      </vt:variant>
      <vt:variant>
        <vt:i4>1769512</vt:i4>
      </vt:variant>
      <vt:variant>
        <vt:i4>1056</vt:i4>
      </vt:variant>
      <vt:variant>
        <vt:i4>0</vt:i4>
      </vt:variant>
      <vt:variant>
        <vt:i4>5</vt:i4>
      </vt:variant>
      <vt:variant>
        <vt:lpwstr>http://www.parlament.ch/D/Suche/Seiten/geschaefte.aspx?gesch_id=20093277</vt:lpwstr>
      </vt:variant>
      <vt:variant>
        <vt:lpwstr/>
      </vt:variant>
      <vt:variant>
        <vt:i4>1966123</vt:i4>
      </vt:variant>
      <vt:variant>
        <vt:i4>1053</vt:i4>
      </vt:variant>
      <vt:variant>
        <vt:i4>0</vt:i4>
      </vt:variant>
      <vt:variant>
        <vt:i4>5</vt:i4>
      </vt:variant>
      <vt:variant>
        <vt:lpwstr>http://www.parlament.ch/D/Suche/Seiten/geschaefte.aspx?gesch_id=20093242</vt:lpwstr>
      </vt:variant>
      <vt:variant>
        <vt:lpwstr/>
      </vt:variant>
      <vt:variant>
        <vt:i4>1507372</vt:i4>
      </vt:variant>
      <vt:variant>
        <vt:i4>1050</vt:i4>
      </vt:variant>
      <vt:variant>
        <vt:i4>0</vt:i4>
      </vt:variant>
      <vt:variant>
        <vt:i4>5</vt:i4>
      </vt:variant>
      <vt:variant>
        <vt:lpwstr>http://www.parlament.ch/D/Suche/Seiten/geschaefte.aspx?gesch_id=20093138</vt:lpwstr>
      </vt:variant>
      <vt:variant>
        <vt:lpwstr/>
      </vt:variant>
      <vt:variant>
        <vt:i4>1572908</vt:i4>
      </vt:variant>
      <vt:variant>
        <vt:i4>1047</vt:i4>
      </vt:variant>
      <vt:variant>
        <vt:i4>0</vt:i4>
      </vt:variant>
      <vt:variant>
        <vt:i4>5</vt:i4>
      </vt:variant>
      <vt:variant>
        <vt:lpwstr>http://www.parlament.ch/D/Suche/Seiten/geschaefte.aspx?gesch_id=20093137</vt:lpwstr>
      </vt:variant>
      <vt:variant>
        <vt:lpwstr/>
      </vt:variant>
      <vt:variant>
        <vt:i4>1703982</vt:i4>
      </vt:variant>
      <vt:variant>
        <vt:i4>1044</vt:i4>
      </vt:variant>
      <vt:variant>
        <vt:i4>0</vt:i4>
      </vt:variant>
      <vt:variant>
        <vt:i4>5</vt:i4>
      </vt:variant>
      <vt:variant>
        <vt:lpwstr>http://www.parlament.ch/D/Suche/Seiten/geschaefte.aspx?gesch_id=20093115</vt:lpwstr>
      </vt:variant>
      <vt:variant>
        <vt:lpwstr/>
      </vt:variant>
      <vt:variant>
        <vt:i4>1703983</vt:i4>
      </vt:variant>
      <vt:variant>
        <vt:i4>1041</vt:i4>
      </vt:variant>
      <vt:variant>
        <vt:i4>0</vt:i4>
      </vt:variant>
      <vt:variant>
        <vt:i4>5</vt:i4>
      </vt:variant>
      <vt:variant>
        <vt:lpwstr>http://www.parlament.ch/D/Suche/Seiten/geschaefte.aspx?gesch_id=20093105</vt:lpwstr>
      </vt:variant>
      <vt:variant>
        <vt:lpwstr/>
      </vt:variant>
      <vt:variant>
        <vt:i4>1638441</vt:i4>
      </vt:variant>
      <vt:variant>
        <vt:i4>1038</vt:i4>
      </vt:variant>
      <vt:variant>
        <vt:i4>0</vt:i4>
      </vt:variant>
      <vt:variant>
        <vt:i4>5</vt:i4>
      </vt:variant>
      <vt:variant>
        <vt:lpwstr>http://www.parlament.ch/D/Suche/Seiten/geschaefte.aspx?gesch_id=20093067</vt:lpwstr>
      </vt:variant>
      <vt:variant>
        <vt:lpwstr/>
      </vt:variant>
      <vt:variant>
        <vt:i4>1507374</vt:i4>
      </vt:variant>
      <vt:variant>
        <vt:i4>1035</vt:i4>
      </vt:variant>
      <vt:variant>
        <vt:i4>0</vt:i4>
      </vt:variant>
      <vt:variant>
        <vt:i4>5</vt:i4>
      </vt:variant>
      <vt:variant>
        <vt:lpwstr>http://www.parlament.ch/d/suche/seiten/geschaefte.aspx?gesch_id=20113001</vt:lpwstr>
      </vt:variant>
      <vt:variant>
        <vt:lpwstr/>
      </vt:variant>
      <vt:variant>
        <vt:i4>1507375</vt:i4>
      </vt:variant>
      <vt:variant>
        <vt:i4>1032</vt:i4>
      </vt:variant>
      <vt:variant>
        <vt:i4>0</vt:i4>
      </vt:variant>
      <vt:variant>
        <vt:i4>5</vt:i4>
      </vt:variant>
      <vt:variant>
        <vt:lpwstr>http://www.parlament.ch/d/suche/seiten/geschaefte.aspx?gesch_id=20104161</vt:lpwstr>
      </vt:variant>
      <vt:variant>
        <vt:lpwstr/>
      </vt:variant>
      <vt:variant>
        <vt:i4>1245228</vt:i4>
      </vt:variant>
      <vt:variant>
        <vt:i4>1029</vt:i4>
      </vt:variant>
      <vt:variant>
        <vt:i4>0</vt:i4>
      </vt:variant>
      <vt:variant>
        <vt:i4>5</vt:i4>
      </vt:variant>
      <vt:variant>
        <vt:lpwstr>http://www.parlament.ch/d/suche/seiten/geschaefte.aspx?gesch_id=20104155</vt:lpwstr>
      </vt:variant>
      <vt:variant>
        <vt:lpwstr/>
      </vt:variant>
      <vt:variant>
        <vt:i4>1376300</vt:i4>
      </vt:variant>
      <vt:variant>
        <vt:i4>1026</vt:i4>
      </vt:variant>
      <vt:variant>
        <vt:i4>0</vt:i4>
      </vt:variant>
      <vt:variant>
        <vt:i4>5</vt:i4>
      </vt:variant>
      <vt:variant>
        <vt:lpwstr>http://www.parlament.ch/d/suche/seiten/geschaefte.aspx?gesch_id=20104153</vt:lpwstr>
      </vt:variant>
      <vt:variant>
        <vt:lpwstr/>
      </vt:variant>
      <vt:variant>
        <vt:i4>1441836</vt:i4>
      </vt:variant>
      <vt:variant>
        <vt:i4>1023</vt:i4>
      </vt:variant>
      <vt:variant>
        <vt:i4>0</vt:i4>
      </vt:variant>
      <vt:variant>
        <vt:i4>5</vt:i4>
      </vt:variant>
      <vt:variant>
        <vt:lpwstr>http://www.parlament.ch/d/suche/seiten/geschaefte.aspx?gesch_id=20104150</vt:lpwstr>
      </vt:variant>
      <vt:variant>
        <vt:lpwstr/>
      </vt:variant>
      <vt:variant>
        <vt:i4>2031659</vt:i4>
      </vt:variant>
      <vt:variant>
        <vt:i4>1020</vt:i4>
      </vt:variant>
      <vt:variant>
        <vt:i4>0</vt:i4>
      </vt:variant>
      <vt:variant>
        <vt:i4>5</vt:i4>
      </vt:variant>
      <vt:variant>
        <vt:lpwstr>http://www.parlament.ch/d/suche/seiten/geschaefte.aspx?gesch_id=20104129</vt:lpwstr>
      </vt:variant>
      <vt:variant>
        <vt:lpwstr/>
      </vt:variant>
      <vt:variant>
        <vt:i4>1966123</vt:i4>
      </vt:variant>
      <vt:variant>
        <vt:i4>1017</vt:i4>
      </vt:variant>
      <vt:variant>
        <vt:i4>0</vt:i4>
      </vt:variant>
      <vt:variant>
        <vt:i4>5</vt:i4>
      </vt:variant>
      <vt:variant>
        <vt:lpwstr>http://www.parlament.ch/d/suche/seiten/geschaefte.aspx?gesch_id=20104128</vt:lpwstr>
      </vt:variant>
      <vt:variant>
        <vt:lpwstr/>
      </vt:variant>
      <vt:variant>
        <vt:i4>1179691</vt:i4>
      </vt:variant>
      <vt:variant>
        <vt:i4>1014</vt:i4>
      </vt:variant>
      <vt:variant>
        <vt:i4>0</vt:i4>
      </vt:variant>
      <vt:variant>
        <vt:i4>5</vt:i4>
      </vt:variant>
      <vt:variant>
        <vt:lpwstr>http://www.parlament.ch/d/suche/seiten/geschaefte.aspx?gesch_id=20104124</vt:lpwstr>
      </vt:variant>
      <vt:variant>
        <vt:lpwstr/>
      </vt:variant>
      <vt:variant>
        <vt:i4>1376299</vt:i4>
      </vt:variant>
      <vt:variant>
        <vt:i4>1011</vt:i4>
      </vt:variant>
      <vt:variant>
        <vt:i4>0</vt:i4>
      </vt:variant>
      <vt:variant>
        <vt:i4>5</vt:i4>
      </vt:variant>
      <vt:variant>
        <vt:lpwstr>http://www.parlament.ch/d/suche/seiten/geschaefte.aspx?gesch_id=20104123</vt:lpwstr>
      </vt:variant>
      <vt:variant>
        <vt:lpwstr/>
      </vt:variant>
      <vt:variant>
        <vt:i4>2031656</vt:i4>
      </vt:variant>
      <vt:variant>
        <vt:i4>1008</vt:i4>
      </vt:variant>
      <vt:variant>
        <vt:i4>0</vt:i4>
      </vt:variant>
      <vt:variant>
        <vt:i4>5</vt:i4>
      </vt:variant>
      <vt:variant>
        <vt:lpwstr>http://www.parlament.ch/d/suche/seiten/geschaefte.aspx?gesch_id=20104119</vt:lpwstr>
      </vt:variant>
      <vt:variant>
        <vt:lpwstr/>
      </vt:variant>
      <vt:variant>
        <vt:i4>1114152</vt:i4>
      </vt:variant>
      <vt:variant>
        <vt:i4>1005</vt:i4>
      </vt:variant>
      <vt:variant>
        <vt:i4>0</vt:i4>
      </vt:variant>
      <vt:variant>
        <vt:i4>5</vt:i4>
      </vt:variant>
      <vt:variant>
        <vt:lpwstr>http://www.parlament.ch/d/suche/seiten/geschaefte.aspx?gesch_id=20104117</vt:lpwstr>
      </vt:variant>
      <vt:variant>
        <vt:lpwstr/>
      </vt:variant>
      <vt:variant>
        <vt:i4>1376296</vt:i4>
      </vt:variant>
      <vt:variant>
        <vt:i4>1002</vt:i4>
      </vt:variant>
      <vt:variant>
        <vt:i4>0</vt:i4>
      </vt:variant>
      <vt:variant>
        <vt:i4>5</vt:i4>
      </vt:variant>
      <vt:variant>
        <vt:lpwstr>http://www.parlament.ch/d/suche/seiten/geschaefte.aspx?gesch_id=20104113</vt:lpwstr>
      </vt:variant>
      <vt:variant>
        <vt:lpwstr/>
      </vt:variant>
      <vt:variant>
        <vt:i4>1966121</vt:i4>
      </vt:variant>
      <vt:variant>
        <vt:i4>999</vt:i4>
      </vt:variant>
      <vt:variant>
        <vt:i4>0</vt:i4>
      </vt:variant>
      <vt:variant>
        <vt:i4>5</vt:i4>
      </vt:variant>
      <vt:variant>
        <vt:lpwstr>http://www.parlament.ch/d/suche/seiten/geschaefte.aspx?gesch_id=20104108</vt:lpwstr>
      </vt:variant>
      <vt:variant>
        <vt:lpwstr/>
      </vt:variant>
      <vt:variant>
        <vt:i4>1245225</vt:i4>
      </vt:variant>
      <vt:variant>
        <vt:i4>996</vt:i4>
      </vt:variant>
      <vt:variant>
        <vt:i4>0</vt:i4>
      </vt:variant>
      <vt:variant>
        <vt:i4>5</vt:i4>
      </vt:variant>
      <vt:variant>
        <vt:lpwstr>http://www.parlament.ch/d/suche/seiten/geschaefte.aspx?gesch_id=20104105</vt:lpwstr>
      </vt:variant>
      <vt:variant>
        <vt:lpwstr/>
      </vt:variant>
      <vt:variant>
        <vt:i4>1376288</vt:i4>
      </vt:variant>
      <vt:variant>
        <vt:i4>993</vt:i4>
      </vt:variant>
      <vt:variant>
        <vt:i4>0</vt:i4>
      </vt:variant>
      <vt:variant>
        <vt:i4>5</vt:i4>
      </vt:variant>
      <vt:variant>
        <vt:lpwstr>http://www.parlament.ch/d/suche/seiten/geschaefte.aspx?gesch_id=20104092</vt:lpwstr>
      </vt:variant>
      <vt:variant>
        <vt:lpwstr/>
      </vt:variant>
      <vt:variant>
        <vt:i4>1441824</vt:i4>
      </vt:variant>
      <vt:variant>
        <vt:i4>990</vt:i4>
      </vt:variant>
      <vt:variant>
        <vt:i4>0</vt:i4>
      </vt:variant>
      <vt:variant>
        <vt:i4>5</vt:i4>
      </vt:variant>
      <vt:variant>
        <vt:lpwstr>http://www.parlament.ch/d/suche/seiten/geschaefte.aspx?gesch_id=20104091</vt:lpwstr>
      </vt:variant>
      <vt:variant>
        <vt:lpwstr/>
      </vt:variant>
      <vt:variant>
        <vt:i4>1507360</vt:i4>
      </vt:variant>
      <vt:variant>
        <vt:i4>987</vt:i4>
      </vt:variant>
      <vt:variant>
        <vt:i4>0</vt:i4>
      </vt:variant>
      <vt:variant>
        <vt:i4>5</vt:i4>
      </vt:variant>
      <vt:variant>
        <vt:lpwstr>http://www.parlament.ch/d/suche/seiten/geschaefte.aspx?gesch_id=20104090</vt:lpwstr>
      </vt:variant>
      <vt:variant>
        <vt:lpwstr/>
      </vt:variant>
      <vt:variant>
        <vt:i4>1966113</vt:i4>
      </vt:variant>
      <vt:variant>
        <vt:i4>984</vt:i4>
      </vt:variant>
      <vt:variant>
        <vt:i4>0</vt:i4>
      </vt:variant>
      <vt:variant>
        <vt:i4>5</vt:i4>
      </vt:variant>
      <vt:variant>
        <vt:lpwstr>http://www.parlament.ch/d/suche/seiten/geschaefte.aspx?gesch_id=20104089</vt:lpwstr>
      </vt:variant>
      <vt:variant>
        <vt:lpwstr/>
      </vt:variant>
      <vt:variant>
        <vt:i4>1507361</vt:i4>
      </vt:variant>
      <vt:variant>
        <vt:i4>981</vt:i4>
      </vt:variant>
      <vt:variant>
        <vt:i4>0</vt:i4>
      </vt:variant>
      <vt:variant>
        <vt:i4>5</vt:i4>
      </vt:variant>
      <vt:variant>
        <vt:lpwstr>http://www.parlament.ch/d/suche/seiten/geschaefte.aspx?gesch_id=20104080</vt:lpwstr>
      </vt:variant>
      <vt:variant>
        <vt:lpwstr/>
      </vt:variant>
      <vt:variant>
        <vt:i4>1966126</vt:i4>
      </vt:variant>
      <vt:variant>
        <vt:i4>978</vt:i4>
      </vt:variant>
      <vt:variant>
        <vt:i4>0</vt:i4>
      </vt:variant>
      <vt:variant>
        <vt:i4>5</vt:i4>
      </vt:variant>
      <vt:variant>
        <vt:lpwstr>http://www.parlament.ch/d/suche/seiten/geschaefte.aspx?gesch_id=20104079</vt:lpwstr>
      </vt:variant>
      <vt:variant>
        <vt:lpwstr/>
      </vt:variant>
      <vt:variant>
        <vt:i4>2031662</vt:i4>
      </vt:variant>
      <vt:variant>
        <vt:i4>975</vt:i4>
      </vt:variant>
      <vt:variant>
        <vt:i4>0</vt:i4>
      </vt:variant>
      <vt:variant>
        <vt:i4>5</vt:i4>
      </vt:variant>
      <vt:variant>
        <vt:lpwstr>http://www.parlament.ch/d/suche/seiten/geschaefte.aspx?gesch_id=20104078</vt:lpwstr>
      </vt:variant>
      <vt:variant>
        <vt:lpwstr/>
      </vt:variant>
      <vt:variant>
        <vt:i4>1048622</vt:i4>
      </vt:variant>
      <vt:variant>
        <vt:i4>972</vt:i4>
      </vt:variant>
      <vt:variant>
        <vt:i4>0</vt:i4>
      </vt:variant>
      <vt:variant>
        <vt:i4>5</vt:i4>
      </vt:variant>
      <vt:variant>
        <vt:lpwstr>http://www.parlament.ch/d/suche/seiten/geschaefte.aspx?gesch_id=20104077</vt:lpwstr>
      </vt:variant>
      <vt:variant>
        <vt:lpwstr/>
      </vt:variant>
      <vt:variant>
        <vt:i4>1114158</vt:i4>
      </vt:variant>
      <vt:variant>
        <vt:i4>969</vt:i4>
      </vt:variant>
      <vt:variant>
        <vt:i4>0</vt:i4>
      </vt:variant>
      <vt:variant>
        <vt:i4>5</vt:i4>
      </vt:variant>
      <vt:variant>
        <vt:lpwstr>http://www.parlament.ch/d/suche/seiten/geschaefte.aspx?gesch_id=20104076</vt:lpwstr>
      </vt:variant>
      <vt:variant>
        <vt:lpwstr/>
      </vt:variant>
      <vt:variant>
        <vt:i4>1441838</vt:i4>
      </vt:variant>
      <vt:variant>
        <vt:i4>966</vt:i4>
      </vt:variant>
      <vt:variant>
        <vt:i4>0</vt:i4>
      </vt:variant>
      <vt:variant>
        <vt:i4>5</vt:i4>
      </vt:variant>
      <vt:variant>
        <vt:lpwstr>http://www.parlament.ch/d/suche/seiten/geschaefte.aspx?gesch_id=20104071</vt:lpwstr>
      </vt:variant>
      <vt:variant>
        <vt:lpwstr/>
      </vt:variant>
      <vt:variant>
        <vt:i4>1507374</vt:i4>
      </vt:variant>
      <vt:variant>
        <vt:i4>963</vt:i4>
      </vt:variant>
      <vt:variant>
        <vt:i4>0</vt:i4>
      </vt:variant>
      <vt:variant>
        <vt:i4>5</vt:i4>
      </vt:variant>
      <vt:variant>
        <vt:lpwstr>http://www.parlament.ch/d/suche/seiten/geschaefte.aspx?gesch_id=20104070</vt:lpwstr>
      </vt:variant>
      <vt:variant>
        <vt:lpwstr/>
      </vt:variant>
      <vt:variant>
        <vt:i4>1245231</vt:i4>
      </vt:variant>
      <vt:variant>
        <vt:i4>960</vt:i4>
      </vt:variant>
      <vt:variant>
        <vt:i4>0</vt:i4>
      </vt:variant>
      <vt:variant>
        <vt:i4>5</vt:i4>
      </vt:variant>
      <vt:variant>
        <vt:lpwstr>http://www.parlament.ch/d/suche/seiten/geschaefte.aspx?gesch_id=20104064</vt:lpwstr>
      </vt:variant>
      <vt:variant>
        <vt:lpwstr/>
      </vt:variant>
      <vt:variant>
        <vt:i4>1310767</vt:i4>
      </vt:variant>
      <vt:variant>
        <vt:i4>957</vt:i4>
      </vt:variant>
      <vt:variant>
        <vt:i4>0</vt:i4>
      </vt:variant>
      <vt:variant>
        <vt:i4>5</vt:i4>
      </vt:variant>
      <vt:variant>
        <vt:lpwstr>http://www.parlament.ch/d/suche/seiten/geschaefte.aspx?gesch_id=20104063</vt:lpwstr>
      </vt:variant>
      <vt:variant>
        <vt:lpwstr/>
      </vt:variant>
      <vt:variant>
        <vt:i4>1507375</vt:i4>
      </vt:variant>
      <vt:variant>
        <vt:i4>954</vt:i4>
      </vt:variant>
      <vt:variant>
        <vt:i4>0</vt:i4>
      </vt:variant>
      <vt:variant>
        <vt:i4>5</vt:i4>
      </vt:variant>
      <vt:variant>
        <vt:lpwstr>http://www.parlament.ch/d/suche/seiten/geschaefte.aspx?gesch_id=20104060</vt:lpwstr>
      </vt:variant>
      <vt:variant>
        <vt:lpwstr/>
      </vt:variant>
      <vt:variant>
        <vt:i4>1966124</vt:i4>
      </vt:variant>
      <vt:variant>
        <vt:i4>951</vt:i4>
      </vt:variant>
      <vt:variant>
        <vt:i4>0</vt:i4>
      </vt:variant>
      <vt:variant>
        <vt:i4>5</vt:i4>
      </vt:variant>
      <vt:variant>
        <vt:lpwstr>http://www.parlament.ch/d/suche/seiten/geschaefte.aspx?gesch_id=20104059</vt:lpwstr>
      </vt:variant>
      <vt:variant>
        <vt:lpwstr/>
      </vt:variant>
      <vt:variant>
        <vt:i4>2031660</vt:i4>
      </vt:variant>
      <vt:variant>
        <vt:i4>948</vt:i4>
      </vt:variant>
      <vt:variant>
        <vt:i4>0</vt:i4>
      </vt:variant>
      <vt:variant>
        <vt:i4>5</vt:i4>
      </vt:variant>
      <vt:variant>
        <vt:lpwstr>http://www.parlament.ch/d/suche/seiten/geschaefte.aspx?gesch_id=20104058</vt:lpwstr>
      </vt:variant>
      <vt:variant>
        <vt:lpwstr/>
      </vt:variant>
      <vt:variant>
        <vt:i4>1179692</vt:i4>
      </vt:variant>
      <vt:variant>
        <vt:i4>945</vt:i4>
      </vt:variant>
      <vt:variant>
        <vt:i4>0</vt:i4>
      </vt:variant>
      <vt:variant>
        <vt:i4>5</vt:i4>
      </vt:variant>
      <vt:variant>
        <vt:lpwstr>http://www.parlament.ch/d/suche/seiten/geschaefte.aspx?gesch_id=20104055</vt:lpwstr>
      </vt:variant>
      <vt:variant>
        <vt:lpwstr/>
      </vt:variant>
      <vt:variant>
        <vt:i4>1376300</vt:i4>
      </vt:variant>
      <vt:variant>
        <vt:i4>942</vt:i4>
      </vt:variant>
      <vt:variant>
        <vt:i4>0</vt:i4>
      </vt:variant>
      <vt:variant>
        <vt:i4>5</vt:i4>
      </vt:variant>
      <vt:variant>
        <vt:lpwstr>http://www.parlament.ch/d/suche/seiten/geschaefte.aspx?gesch_id=20104052</vt:lpwstr>
      </vt:variant>
      <vt:variant>
        <vt:lpwstr/>
      </vt:variant>
      <vt:variant>
        <vt:i4>1441836</vt:i4>
      </vt:variant>
      <vt:variant>
        <vt:i4>939</vt:i4>
      </vt:variant>
      <vt:variant>
        <vt:i4>0</vt:i4>
      </vt:variant>
      <vt:variant>
        <vt:i4>5</vt:i4>
      </vt:variant>
      <vt:variant>
        <vt:lpwstr>http://www.parlament.ch/d/suche/seiten/geschaefte.aspx?gesch_id=20104051</vt:lpwstr>
      </vt:variant>
      <vt:variant>
        <vt:lpwstr/>
      </vt:variant>
      <vt:variant>
        <vt:i4>1245229</vt:i4>
      </vt:variant>
      <vt:variant>
        <vt:i4>936</vt:i4>
      </vt:variant>
      <vt:variant>
        <vt:i4>0</vt:i4>
      </vt:variant>
      <vt:variant>
        <vt:i4>5</vt:i4>
      </vt:variant>
      <vt:variant>
        <vt:lpwstr>http://www.parlament.ch/d/suche/seiten/geschaefte.aspx?gesch_id=20104044</vt:lpwstr>
      </vt:variant>
      <vt:variant>
        <vt:lpwstr/>
      </vt:variant>
      <vt:variant>
        <vt:i4>1048618</vt:i4>
      </vt:variant>
      <vt:variant>
        <vt:i4>933</vt:i4>
      </vt:variant>
      <vt:variant>
        <vt:i4>0</vt:i4>
      </vt:variant>
      <vt:variant>
        <vt:i4>5</vt:i4>
      </vt:variant>
      <vt:variant>
        <vt:lpwstr>http://www.parlament.ch/d/suche/seiten/geschaefte.aspx?gesch_id=20104037</vt:lpwstr>
      </vt:variant>
      <vt:variant>
        <vt:lpwstr/>
      </vt:variant>
      <vt:variant>
        <vt:i4>1507371</vt:i4>
      </vt:variant>
      <vt:variant>
        <vt:i4>930</vt:i4>
      </vt:variant>
      <vt:variant>
        <vt:i4>0</vt:i4>
      </vt:variant>
      <vt:variant>
        <vt:i4>5</vt:i4>
      </vt:variant>
      <vt:variant>
        <vt:lpwstr>http://www.parlament.ch/d/suche/seiten/geschaefte.aspx?gesch_id=20104020</vt:lpwstr>
      </vt:variant>
      <vt:variant>
        <vt:lpwstr/>
      </vt:variant>
      <vt:variant>
        <vt:i4>1966120</vt:i4>
      </vt:variant>
      <vt:variant>
        <vt:i4>927</vt:i4>
      </vt:variant>
      <vt:variant>
        <vt:i4>0</vt:i4>
      </vt:variant>
      <vt:variant>
        <vt:i4>5</vt:i4>
      </vt:variant>
      <vt:variant>
        <vt:lpwstr>http://www.parlament.ch/d/suche/seiten/geschaefte.aspx?gesch_id=20104019</vt:lpwstr>
      </vt:variant>
      <vt:variant>
        <vt:lpwstr/>
      </vt:variant>
      <vt:variant>
        <vt:i4>2031656</vt:i4>
      </vt:variant>
      <vt:variant>
        <vt:i4>924</vt:i4>
      </vt:variant>
      <vt:variant>
        <vt:i4>0</vt:i4>
      </vt:variant>
      <vt:variant>
        <vt:i4>5</vt:i4>
      </vt:variant>
      <vt:variant>
        <vt:lpwstr>http://www.parlament.ch/d/suche/seiten/geschaefte.aspx?gesch_id=20104018</vt:lpwstr>
      </vt:variant>
      <vt:variant>
        <vt:lpwstr/>
      </vt:variant>
      <vt:variant>
        <vt:i4>1179688</vt:i4>
      </vt:variant>
      <vt:variant>
        <vt:i4>921</vt:i4>
      </vt:variant>
      <vt:variant>
        <vt:i4>0</vt:i4>
      </vt:variant>
      <vt:variant>
        <vt:i4>5</vt:i4>
      </vt:variant>
      <vt:variant>
        <vt:lpwstr>http://www.parlament.ch/d/suche/seiten/geschaefte.aspx?gesch_id=20104015</vt:lpwstr>
      </vt:variant>
      <vt:variant>
        <vt:lpwstr/>
      </vt:variant>
      <vt:variant>
        <vt:i4>1376296</vt:i4>
      </vt:variant>
      <vt:variant>
        <vt:i4>918</vt:i4>
      </vt:variant>
      <vt:variant>
        <vt:i4>0</vt:i4>
      </vt:variant>
      <vt:variant>
        <vt:i4>5</vt:i4>
      </vt:variant>
      <vt:variant>
        <vt:lpwstr>http://www.parlament.ch/d/suche/seiten/geschaefte.aspx?gesch_id=20104012</vt:lpwstr>
      </vt:variant>
      <vt:variant>
        <vt:lpwstr/>
      </vt:variant>
      <vt:variant>
        <vt:i4>1245225</vt:i4>
      </vt:variant>
      <vt:variant>
        <vt:i4>915</vt:i4>
      </vt:variant>
      <vt:variant>
        <vt:i4>0</vt:i4>
      </vt:variant>
      <vt:variant>
        <vt:i4>5</vt:i4>
      </vt:variant>
      <vt:variant>
        <vt:lpwstr>http://www.parlament.ch/d/suche/seiten/geschaefte.aspx?gesch_id=20104004</vt:lpwstr>
      </vt:variant>
      <vt:variant>
        <vt:lpwstr/>
      </vt:variant>
      <vt:variant>
        <vt:i4>1310761</vt:i4>
      </vt:variant>
      <vt:variant>
        <vt:i4>912</vt:i4>
      </vt:variant>
      <vt:variant>
        <vt:i4>0</vt:i4>
      </vt:variant>
      <vt:variant>
        <vt:i4>5</vt:i4>
      </vt:variant>
      <vt:variant>
        <vt:lpwstr>http://www.parlament.ch/d/suche/seiten/geschaefte.aspx?gesch_id=20104003</vt:lpwstr>
      </vt:variant>
      <vt:variant>
        <vt:lpwstr/>
      </vt:variant>
      <vt:variant>
        <vt:i4>1441833</vt:i4>
      </vt:variant>
      <vt:variant>
        <vt:i4>909</vt:i4>
      </vt:variant>
      <vt:variant>
        <vt:i4>0</vt:i4>
      </vt:variant>
      <vt:variant>
        <vt:i4>5</vt:i4>
      </vt:variant>
      <vt:variant>
        <vt:lpwstr>http://www.parlament.ch/d/suche/seiten/geschaefte.aspx?gesch_id=20104001</vt:lpwstr>
      </vt:variant>
      <vt:variant>
        <vt:lpwstr/>
      </vt:variant>
      <vt:variant>
        <vt:i4>1441831</vt:i4>
      </vt:variant>
      <vt:variant>
        <vt:i4>906</vt:i4>
      </vt:variant>
      <vt:variant>
        <vt:i4>0</vt:i4>
      </vt:variant>
      <vt:variant>
        <vt:i4>5</vt:i4>
      </vt:variant>
      <vt:variant>
        <vt:lpwstr>http://www.parlament.ch/d/suche/seiten/geschaefte.aspx?gesch_id=20103998</vt:lpwstr>
      </vt:variant>
      <vt:variant>
        <vt:lpwstr/>
      </vt:variant>
      <vt:variant>
        <vt:i4>1703975</vt:i4>
      </vt:variant>
      <vt:variant>
        <vt:i4>903</vt:i4>
      </vt:variant>
      <vt:variant>
        <vt:i4>0</vt:i4>
      </vt:variant>
      <vt:variant>
        <vt:i4>5</vt:i4>
      </vt:variant>
      <vt:variant>
        <vt:lpwstr>http://www.parlament.ch/d/suche/seiten/geschaefte.aspx?gesch_id=20103994</vt:lpwstr>
      </vt:variant>
      <vt:variant>
        <vt:lpwstr/>
      </vt:variant>
      <vt:variant>
        <vt:i4>1441830</vt:i4>
      </vt:variant>
      <vt:variant>
        <vt:i4>900</vt:i4>
      </vt:variant>
      <vt:variant>
        <vt:i4>0</vt:i4>
      </vt:variant>
      <vt:variant>
        <vt:i4>5</vt:i4>
      </vt:variant>
      <vt:variant>
        <vt:lpwstr>http://www.parlament.ch/d/suche/seiten/geschaefte.aspx?gesch_id=20103988</vt:lpwstr>
      </vt:variant>
      <vt:variant>
        <vt:lpwstr/>
      </vt:variant>
      <vt:variant>
        <vt:i4>1703974</vt:i4>
      </vt:variant>
      <vt:variant>
        <vt:i4>897</vt:i4>
      </vt:variant>
      <vt:variant>
        <vt:i4>0</vt:i4>
      </vt:variant>
      <vt:variant>
        <vt:i4>5</vt:i4>
      </vt:variant>
      <vt:variant>
        <vt:lpwstr>http://www.parlament.ch/d/suche/seiten/geschaefte.aspx?gesch_id=20103984</vt:lpwstr>
      </vt:variant>
      <vt:variant>
        <vt:lpwstr/>
      </vt:variant>
      <vt:variant>
        <vt:i4>1835046</vt:i4>
      </vt:variant>
      <vt:variant>
        <vt:i4>894</vt:i4>
      </vt:variant>
      <vt:variant>
        <vt:i4>0</vt:i4>
      </vt:variant>
      <vt:variant>
        <vt:i4>5</vt:i4>
      </vt:variant>
      <vt:variant>
        <vt:lpwstr>http://www.parlament.ch/d/suche/seiten/geschaefte.aspx?gesch_id=20103982</vt:lpwstr>
      </vt:variant>
      <vt:variant>
        <vt:lpwstr/>
      </vt:variant>
      <vt:variant>
        <vt:i4>1703977</vt:i4>
      </vt:variant>
      <vt:variant>
        <vt:i4>891</vt:i4>
      </vt:variant>
      <vt:variant>
        <vt:i4>0</vt:i4>
      </vt:variant>
      <vt:variant>
        <vt:i4>5</vt:i4>
      </vt:variant>
      <vt:variant>
        <vt:lpwstr>http://www.parlament.ch/d/suche/seiten/geschaefte.aspx?gesch_id=20103974</vt:lpwstr>
      </vt:variant>
      <vt:variant>
        <vt:lpwstr/>
      </vt:variant>
      <vt:variant>
        <vt:i4>1638440</vt:i4>
      </vt:variant>
      <vt:variant>
        <vt:i4>888</vt:i4>
      </vt:variant>
      <vt:variant>
        <vt:i4>0</vt:i4>
      </vt:variant>
      <vt:variant>
        <vt:i4>5</vt:i4>
      </vt:variant>
      <vt:variant>
        <vt:lpwstr>http://www.parlament.ch/d/suche/seiten/geschaefte.aspx?gesch_id=20103967</vt:lpwstr>
      </vt:variant>
      <vt:variant>
        <vt:lpwstr/>
      </vt:variant>
      <vt:variant>
        <vt:i4>1900587</vt:i4>
      </vt:variant>
      <vt:variant>
        <vt:i4>885</vt:i4>
      </vt:variant>
      <vt:variant>
        <vt:i4>0</vt:i4>
      </vt:variant>
      <vt:variant>
        <vt:i4>5</vt:i4>
      </vt:variant>
      <vt:variant>
        <vt:lpwstr>http://www.parlament.ch/d/suche/seiten/geschaefte.aspx?gesch_id=20103953</vt:lpwstr>
      </vt:variant>
      <vt:variant>
        <vt:lpwstr/>
      </vt:variant>
      <vt:variant>
        <vt:i4>1441834</vt:i4>
      </vt:variant>
      <vt:variant>
        <vt:i4>882</vt:i4>
      </vt:variant>
      <vt:variant>
        <vt:i4>0</vt:i4>
      </vt:variant>
      <vt:variant>
        <vt:i4>5</vt:i4>
      </vt:variant>
      <vt:variant>
        <vt:lpwstr>http://www.parlament.ch/D/Suche/Seiten/geschaefte.aspx?gesch_id=20103948</vt:lpwstr>
      </vt:variant>
      <vt:variant>
        <vt:lpwstr/>
      </vt:variant>
      <vt:variant>
        <vt:i4>1638442</vt:i4>
      </vt:variant>
      <vt:variant>
        <vt:i4>879</vt:i4>
      </vt:variant>
      <vt:variant>
        <vt:i4>0</vt:i4>
      </vt:variant>
      <vt:variant>
        <vt:i4>5</vt:i4>
      </vt:variant>
      <vt:variant>
        <vt:lpwstr>http://www.parlament.ch/d/suche/seiten/geschaefte.aspx?gesch_id=20103947</vt:lpwstr>
      </vt:variant>
      <vt:variant>
        <vt:lpwstr/>
      </vt:variant>
      <vt:variant>
        <vt:i4>1703978</vt:i4>
      </vt:variant>
      <vt:variant>
        <vt:i4>876</vt:i4>
      </vt:variant>
      <vt:variant>
        <vt:i4>0</vt:i4>
      </vt:variant>
      <vt:variant>
        <vt:i4>5</vt:i4>
      </vt:variant>
      <vt:variant>
        <vt:lpwstr>http://www.parlament.ch/d/suche/seiten/geschaefte.aspx?gesch_id=20103944</vt:lpwstr>
      </vt:variant>
      <vt:variant>
        <vt:lpwstr/>
      </vt:variant>
      <vt:variant>
        <vt:i4>1900589</vt:i4>
      </vt:variant>
      <vt:variant>
        <vt:i4>873</vt:i4>
      </vt:variant>
      <vt:variant>
        <vt:i4>0</vt:i4>
      </vt:variant>
      <vt:variant>
        <vt:i4>5</vt:i4>
      </vt:variant>
      <vt:variant>
        <vt:lpwstr>http://www.parlament.ch/d/suche/seiten/geschaefte.aspx?gesch_id=20103933</vt:lpwstr>
      </vt:variant>
      <vt:variant>
        <vt:lpwstr/>
      </vt:variant>
      <vt:variant>
        <vt:i4>2031661</vt:i4>
      </vt:variant>
      <vt:variant>
        <vt:i4>870</vt:i4>
      </vt:variant>
      <vt:variant>
        <vt:i4>0</vt:i4>
      </vt:variant>
      <vt:variant>
        <vt:i4>5</vt:i4>
      </vt:variant>
      <vt:variant>
        <vt:lpwstr>http://www.parlament.ch/d/suche/seiten/geschaefte.aspx?gesch_id=20103931</vt:lpwstr>
      </vt:variant>
      <vt:variant>
        <vt:lpwstr/>
      </vt:variant>
      <vt:variant>
        <vt:i4>1703980</vt:i4>
      </vt:variant>
      <vt:variant>
        <vt:i4>867</vt:i4>
      </vt:variant>
      <vt:variant>
        <vt:i4>0</vt:i4>
      </vt:variant>
      <vt:variant>
        <vt:i4>5</vt:i4>
      </vt:variant>
      <vt:variant>
        <vt:lpwstr>http://www.parlament.ch/d/suche/seiten/geschaefte.aspx?gesch_id=20103924</vt:lpwstr>
      </vt:variant>
      <vt:variant>
        <vt:lpwstr/>
      </vt:variant>
      <vt:variant>
        <vt:i4>1900588</vt:i4>
      </vt:variant>
      <vt:variant>
        <vt:i4>864</vt:i4>
      </vt:variant>
      <vt:variant>
        <vt:i4>0</vt:i4>
      </vt:variant>
      <vt:variant>
        <vt:i4>5</vt:i4>
      </vt:variant>
      <vt:variant>
        <vt:lpwstr>http://www.parlament.ch/d/suche/seiten/geschaefte.aspx?gesch_id=20103923</vt:lpwstr>
      </vt:variant>
      <vt:variant>
        <vt:lpwstr/>
      </vt:variant>
      <vt:variant>
        <vt:i4>1900591</vt:i4>
      </vt:variant>
      <vt:variant>
        <vt:i4>861</vt:i4>
      </vt:variant>
      <vt:variant>
        <vt:i4>0</vt:i4>
      </vt:variant>
      <vt:variant>
        <vt:i4>5</vt:i4>
      </vt:variant>
      <vt:variant>
        <vt:lpwstr>http://www.parlament.ch/D/Suche/Seiten/geschaefte.aspx?gesch_id=20103913</vt:lpwstr>
      </vt:variant>
      <vt:variant>
        <vt:lpwstr/>
      </vt:variant>
      <vt:variant>
        <vt:i4>1835055</vt:i4>
      </vt:variant>
      <vt:variant>
        <vt:i4>858</vt:i4>
      </vt:variant>
      <vt:variant>
        <vt:i4>0</vt:i4>
      </vt:variant>
      <vt:variant>
        <vt:i4>5</vt:i4>
      </vt:variant>
      <vt:variant>
        <vt:lpwstr>http://www.parlament.ch/d/suche/seiten/geschaefte.aspx?gesch_id=20103912</vt:lpwstr>
      </vt:variant>
      <vt:variant>
        <vt:lpwstr/>
      </vt:variant>
      <vt:variant>
        <vt:i4>2031663</vt:i4>
      </vt:variant>
      <vt:variant>
        <vt:i4>855</vt:i4>
      </vt:variant>
      <vt:variant>
        <vt:i4>0</vt:i4>
      </vt:variant>
      <vt:variant>
        <vt:i4>5</vt:i4>
      </vt:variant>
      <vt:variant>
        <vt:lpwstr>http://www.parlament.ch/d/suche/seiten/geschaefte.aspx?gesch_id=20103911</vt:lpwstr>
      </vt:variant>
      <vt:variant>
        <vt:lpwstr/>
      </vt:variant>
      <vt:variant>
        <vt:i4>1441838</vt:i4>
      </vt:variant>
      <vt:variant>
        <vt:i4>852</vt:i4>
      </vt:variant>
      <vt:variant>
        <vt:i4>0</vt:i4>
      </vt:variant>
      <vt:variant>
        <vt:i4>5</vt:i4>
      </vt:variant>
      <vt:variant>
        <vt:lpwstr>http://www.parlament.ch/d/suche/seiten/geschaefte.aspx?gesch_id=20103908</vt:lpwstr>
      </vt:variant>
      <vt:variant>
        <vt:lpwstr/>
      </vt:variant>
      <vt:variant>
        <vt:i4>1638446</vt:i4>
      </vt:variant>
      <vt:variant>
        <vt:i4>849</vt:i4>
      </vt:variant>
      <vt:variant>
        <vt:i4>0</vt:i4>
      </vt:variant>
      <vt:variant>
        <vt:i4>5</vt:i4>
      </vt:variant>
      <vt:variant>
        <vt:lpwstr>http://www.parlament.ch/d/suche/seiten/geschaefte.aspx?gesch_id=20103907</vt:lpwstr>
      </vt:variant>
      <vt:variant>
        <vt:lpwstr/>
      </vt:variant>
      <vt:variant>
        <vt:i4>1572910</vt:i4>
      </vt:variant>
      <vt:variant>
        <vt:i4>846</vt:i4>
      </vt:variant>
      <vt:variant>
        <vt:i4>0</vt:i4>
      </vt:variant>
      <vt:variant>
        <vt:i4>5</vt:i4>
      </vt:variant>
      <vt:variant>
        <vt:lpwstr>http://www.parlament.ch/d/suche/seiten/geschaefte.aspx?gesch_id=20103906</vt:lpwstr>
      </vt:variant>
      <vt:variant>
        <vt:lpwstr/>
      </vt:variant>
      <vt:variant>
        <vt:i4>1900590</vt:i4>
      </vt:variant>
      <vt:variant>
        <vt:i4>843</vt:i4>
      </vt:variant>
      <vt:variant>
        <vt:i4>0</vt:i4>
      </vt:variant>
      <vt:variant>
        <vt:i4>5</vt:i4>
      </vt:variant>
      <vt:variant>
        <vt:lpwstr>http://www.parlament.ch/d/suche/seiten/geschaefte.aspx?gesch_id=20103903</vt:lpwstr>
      </vt:variant>
      <vt:variant>
        <vt:lpwstr/>
      </vt:variant>
      <vt:variant>
        <vt:i4>1638438</vt:i4>
      </vt:variant>
      <vt:variant>
        <vt:i4>840</vt:i4>
      </vt:variant>
      <vt:variant>
        <vt:i4>0</vt:i4>
      </vt:variant>
      <vt:variant>
        <vt:i4>5</vt:i4>
      </vt:variant>
      <vt:variant>
        <vt:lpwstr>http://www.parlament.ch/D/Suche/Seiten/geschaefte.aspx?gesch_id=20103886</vt:lpwstr>
      </vt:variant>
      <vt:variant>
        <vt:lpwstr/>
      </vt:variant>
      <vt:variant>
        <vt:i4>1900582</vt:i4>
      </vt:variant>
      <vt:variant>
        <vt:i4>837</vt:i4>
      </vt:variant>
      <vt:variant>
        <vt:i4>0</vt:i4>
      </vt:variant>
      <vt:variant>
        <vt:i4>5</vt:i4>
      </vt:variant>
      <vt:variant>
        <vt:lpwstr>http://www.parlament.ch/D/Suche/Seiten/geschaefte.aspx?gesch_id=20103882</vt:lpwstr>
      </vt:variant>
      <vt:variant>
        <vt:lpwstr/>
      </vt:variant>
      <vt:variant>
        <vt:i4>1638443</vt:i4>
      </vt:variant>
      <vt:variant>
        <vt:i4>834</vt:i4>
      </vt:variant>
      <vt:variant>
        <vt:i4>0</vt:i4>
      </vt:variant>
      <vt:variant>
        <vt:i4>5</vt:i4>
      </vt:variant>
      <vt:variant>
        <vt:lpwstr>http://www.parlament.ch/D/Suche/Seiten/geschaefte.aspx?gesch_id=20103856</vt:lpwstr>
      </vt:variant>
      <vt:variant>
        <vt:lpwstr/>
      </vt:variant>
      <vt:variant>
        <vt:i4>1572906</vt:i4>
      </vt:variant>
      <vt:variant>
        <vt:i4>831</vt:i4>
      </vt:variant>
      <vt:variant>
        <vt:i4>0</vt:i4>
      </vt:variant>
      <vt:variant>
        <vt:i4>5</vt:i4>
      </vt:variant>
      <vt:variant>
        <vt:lpwstr>http://www.parlament.ch/D/Suche/Seiten/geschaefte.aspx?gesch_id=20103847</vt:lpwstr>
      </vt:variant>
      <vt:variant>
        <vt:lpwstr/>
      </vt:variant>
      <vt:variant>
        <vt:i4>1703978</vt:i4>
      </vt:variant>
      <vt:variant>
        <vt:i4>828</vt:i4>
      </vt:variant>
      <vt:variant>
        <vt:i4>0</vt:i4>
      </vt:variant>
      <vt:variant>
        <vt:i4>5</vt:i4>
      </vt:variant>
      <vt:variant>
        <vt:lpwstr>http://www.parlament.ch/D/Suche/Seiten/geschaefte.aspx?gesch_id=20103845</vt:lpwstr>
      </vt:variant>
      <vt:variant>
        <vt:lpwstr/>
      </vt:variant>
      <vt:variant>
        <vt:i4>1769514</vt:i4>
      </vt:variant>
      <vt:variant>
        <vt:i4>825</vt:i4>
      </vt:variant>
      <vt:variant>
        <vt:i4>0</vt:i4>
      </vt:variant>
      <vt:variant>
        <vt:i4>5</vt:i4>
      </vt:variant>
      <vt:variant>
        <vt:lpwstr>http://www.parlament.ch/D/Suche/Seiten/geschaefte.aspx?gesch_id=20103844</vt:lpwstr>
      </vt:variant>
      <vt:variant>
        <vt:lpwstr/>
      </vt:variant>
      <vt:variant>
        <vt:i4>1835050</vt:i4>
      </vt:variant>
      <vt:variant>
        <vt:i4>822</vt:i4>
      </vt:variant>
      <vt:variant>
        <vt:i4>0</vt:i4>
      </vt:variant>
      <vt:variant>
        <vt:i4>5</vt:i4>
      </vt:variant>
      <vt:variant>
        <vt:lpwstr>http://www.parlament.ch/D/Suche/Seiten/geschaefte.aspx?gesch_id=20103843</vt:lpwstr>
      </vt:variant>
      <vt:variant>
        <vt:lpwstr/>
      </vt:variant>
      <vt:variant>
        <vt:i4>1703980</vt:i4>
      </vt:variant>
      <vt:variant>
        <vt:i4>819</vt:i4>
      </vt:variant>
      <vt:variant>
        <vt:i4>0</vt:i4>
      </vt:variant>
      <vt:variant>
        <vt:i4>5</vt:i4>
      </vt:variant>
      <vt:variant>
        <vt:lpwstr>http://www.parlament.ch/D/Suche/Seiten/geschaefte.aspx?gesch_id=20103825</vt:lpwstr>
      </vt:variant>
      <vt:variant>
        <vt:lpwstr/>
      </vt:variant>
      <vt:variant>
        <vt:i4>1966124</vt:i4>
      </vt:variant>
      <vt:variant>
        <vt:i4>816</vt:i4>
      </vt:variant>
      <vt:variant>
        <vt:i4>0</vt:i4>
      </vt:variant>
      <vt:variant>
        <vt:i4>5</vt:i4>
      </vt:variant>
      <vt:variant>
        <vt:lpwstr>http://www.parlament.ch/D/Suche/Seiten/geschaefte.aspx?gesch_id=20103821</vt:lpwstr>
      </vt:variant>
      <vt:variant>
        <vt:lpwstr/>
      </vt:variant>
      <vt:variant>
        <vt:i4>1638446</vt:i4>
      </vt:variant>
      <vt:variant>
        <vt:i4>813</vt:i4>
      </vt:variant>
      <vt:variant>
        <vt:i4>0</vt:i4>
      </vt:variant>
      <vt:variant>
        <vt:i4>5</vt:i4>
      </vt:variant>
      <vt:variant>
        <vt:lpwstr>http://www.parlament.ch/D/Suche/Seiten/geschaefte.aspx?gesch_id=20103806</vt:lpwstr>
      </vt:variant>
      <vt:variant>
        <vt:lpwstr/>
      </vt:variant>
      <vt:variant>
        <vt:i4>1703982</vt:i4>
      </vt:variant>
      <vt:variant>
        <vt:i4>810</vt:i4>
      </vt:variant>
      <vt:variant>
        <vt:i4>0</vt:i4>
      </vt:variant>
      <vt:variant>
        <vt:i4>5</vt:i4>
      </vt:variant>
      <vt:variant>
        <vt:lpwstr>http://www.parlament.ch/D/Suche/Seiten/geschaefte.aspx?gesch_id=20103805</vt:lpwstr>
      </vt:variant>
      <vt:variant>
        <vt:lpwstr/>
      </vt:variant>
      <vt:variant>
        <vt:i4>1638438</vt:i4>
      </vt:variant>
      <vt:variant>
        <vt:i4>807</vt:i4>
      </vt:variant>
      <vt:variant>
        <vt:i4>0</vt:i4>
      </vt:variant>
      <vt:variant>
        <vt:i4>5</vt:i4>
      </vt:variant>
      <vt:variant>
        <vt:lpwstr>http://www.parlament.ch/D/Suche/Seiten/geschaefte.aspx?gesch_id=20103789</vt:lpwstr>
      </vt:variant>
      <vt:variant>
        <vt:lpwstr/>
      </vt:variant>
      <vt:variant>
        <vt:i4>1572902</vt:i4>
      </vt:variant>
      <vt:variant>
        <vt:i4>804</vt:i4>
      </vt:variant>
      <vt:variant>
        <vt:i4>0</vt:i4>
      </vt:variant>
      <vt:variant>
        <vt:i4>5</vt:i4>
      </vt:variant>
      <vt:variant>
        <vt:lpwstr>http://www.parlament.ch/D/Suche/Seiten/geschaefte.aspx?gesch_id=20103788</vt:lpwstr>
      </vt:variant>
      <vt:variant>
        <vt:lpwstr/>
      </vt:variant>
      <vt:variant>
        <vt:i4>1114153</vt:i4>
      </vt:variant>
      <vt:variant>
        <vt:i4>801</vt:i4>
      </vt:variant>
      <vt:variant>
        <vt:i4>0</vt:i4>
      </vt:variant>
      <vt:variant>
        <vt:i4>5</vt:i4>
      </vt:variant>
      <vt:variant>
        <vt:lpwstr>http://www.parlament.ch/D/Suche/Seiten/geschaefte.aspx?gesch_id=20103771</vt:lpwstr>
      </vt:variant>
      <vt:variant>
        <vt:lpwstr/>
      </vt:variant>
      <vt:variant>
        <vt:i4>1048617</vt:i4>
      </vt:variant>
      <vt:variant>
        <vt:i4>798</vt:i4>
      </vt:variant>
      <vt:variant>
        <vt:i4>0</vt:i4>
      </vt:variant>
      <vt:variant>
        <vt:i4>5</vt:i4>
      </vt:variant>
      <vt:variant>
        <vt:lpwstr>http://www.parlament.ch/D/Suche/Seiten/geschaefte.aspx?gesch_id=20103770</vt:lpwstr>
      </vt:variant>
      <vt:variant>
        <vt:lpwstr/>
      </vt:variant>
      <vt:variant>
        <vt:i4>1376299</vt:i4>
      </vt:variant>
      <vt:variant>
        <vt:i4>795</vt:i4>
      </vt:variant>
      <vt:variant>
        <vt:i4>0</vt:i4>
      </vt:variant>
      <vt:variant>
        <vt:i4>5</vt:i4>
      </vt:variant>
      <vt:variant>
        <vt:lpwstr>http://www.parlament.ch/D/Suche/Seiten/geschaefte.aspx?gesch_id=20103755</vt:lpwstr>
      </vt:variant>
      <vt:variant>
        <vt:lpwstr/>
      </vt:variant>
      <vt:variant>
        <vt:i4>1245227</vt:i4>
      </vt:variant>
      <vt:variant>
        <vt:i4>792</vt:i4>
      </vt:variant>
      <vt:variant>
        <vt:i4>0</vt:i4>
      </vt:variant>
      <vt:variant>
        <vt:i4>5</vt:i4>
      </vt:variant>
      <vt:variant>
        <vt:lpwstr>http://www.parlament.ch/D/Suche/Seiten/geschaefte.aspx?gesch_id=20103753</vt:lpwstr>
      </vt:variant>
      <vt:variant>
        <vt:lpwstr/>
      </vt:variant>
      <vt:variant>
        <vt:i4>1114154</vt:i4>
      </vt:variant>
      <vt:variant>
        <vt:i4>789</vt:i4>
      </vt:variant>
      <vt:variant>
        <vt:i4>0</vt:i4>
      </vt:variant>
      <vt:variant>
        <vt:i4>5</vt:i4>
      </vt:variant>
      <vt:variant>
        <vt:lpwstr>http://www.parlament.ch/D/Suche/Seiten/geschaefte.aspx?gesch_id=20103741</vt:lpwstr>
      </vt:variant>
      <vt:variant>
        <vt:lpwstr/>
      </vt:variant>
      <vt:variant>
        <vt:i4>1179695</vt:i4>
      </vt:variant>
      <vt:variant>
        <vt:i4>786</vt:i4>
      </vt:variant>
      <vt:variant>
        <vt:i4>0</vt:i4>
      </vt:variant>
      <vt:variant>
        <vt:i4>5</vt:i4>
      </vt:variant>
      <vt:variant>
        <vt:lpwstr>http://www.parlament.ch/D/Suche/Seiten/geschaefte.aspx?gesch_id=20103712</vt:lpwstr>
      </vt:variant>
      <vt:variant>
        <vt:lpwstr/>
      </vt:variant>
      <vt:variant>
        <vt:i4>1048623</vt:i4>
      </vt:variant>
      <vt:variant>
        <vt:i4>783</vt:i4>
      </vt:variant>
      <vt:variant>
        <vt:i4>0</vt:i4>
      </vt:variant>
      <vt:variant>
        <vt:i4>5</vt:i4>
      </vt:variant>
      <vt:variant>
        <vt:lpwstr>http://www.parlament.ch/D/Suche/Seiten/geschaefte.aspx?gesch_id=20103710</vt:lpwstr>
      </vt:variant>
      <vt:variant>
        <vt:lpwstr/>
      </vt:variant>
      <vt:variant>
        <vt:i4>1048622</vt:i4>
      </vt:variant>
      <vt:variant>
        <vt:i4>780</vt:i4>
      </vt:variant>
      <vt:variant>
        <vt:i4>0</vt:i4>
      </vt:variant>
      <vt:variant>
        <vt:i4>5</vt:i4>
      </vt:variant>
      <vt:variant>
        <vt:lpwstr>http://www.parlament.ch/D/Suche/Seiten/geschaefte.aspx?gesch_id=20103700</vt:lpwstr>
      </vt:variant>
      <vt:variant>
        <vt:lpwstr/>
      </vt:variant>
      <vt:variant>
        <vt:i4>1572903</vt:i4>
      </vt:variant>
      <vt:variant>
        <vt:i4>777</vt:i4>
      </vt:variant>
      <vt:variant>
        <vt:i4>0</vt:i4>
      </vt:variant>
      <vt:variant>
        <vt:i4>5</vt:i4>
      </vt:variant>
      <vt:variant>
        <vt:lpwstr>http://www.parlament.ch/D/Suche/Seiten/geschaefte.aspx?gesch_id=20103699</vt:lpwstr>
      </vt:variant>
      <vt:variant>
        <vt:lpwstr/>
      </vt:variant>
      <vt:variant>
        <vt:i4>1441831</vt:i4>
      </vt:variant>
      <vt:variant>
        <vt:i4>774</vt:i4>
      </vt:variant>
      <vt:variant>
        <vt:i4>0</vt:i4>
      </vt:variant>
      <vt:variant>
        <vt:i4>5</vt:i4>
      </vt:variant>
      <vt:variant>
        <vt:lpwstr>http://www.parlament.ch/D/Suche/Seiten/geschaefte.aspx?gesch_id=20103697</vt:lpwstr>
      </vt:variant>
      <vt:variant>
        <vt:lpwstr/>
      </vt:variant>
      <vt:variant>
        <vt:i4>1048615</vt:i4>
      </vt:variant>
      <vt:variant>
        <vt:i4>771</vt:i4>
      </vt:variant>
      <vt:variant>
        <vt:i4>0</vt:i4>
      </vt:variant>
      <vt:variant>
        <vt:i4>5</vt:i4>
      </vt:variant>
      <vt:variant>
        <vt:lpwstr>http://www.parlament.ch/D/Suche/Seiten/geschaefte.aspx?gesch_id=20103691</vt:lpwstr>
      </vt:variant>
      <vt:variant>
        <vt:lpwstr/>
      </vt:variant>
      <vt:variant>
        <vt:i4>1441830</vt:i4>
      </vt:variant>
      <vt:variant>
        <vt:i4>768</vt:i4>
      </vt:variant>
      <vt:variant>
        <vt:i4>0</vt:i4>
      </vt:variant>
      <vt:variant>
        <vt:i4>5</vt:i4>
      </vt:variant>
      <vt:variant>
        <vt:lpwstr>http://www.parlament.ch/D/Suche/Seiten/geschaefte.aspx?gesch_id=20103687</vt:lpwstr>
      </vt:variant>
      <vt:variant>
        <vt:lpwstr/>
      </vt:variant>
      <vt:variant>
        <vt:i4>1638441</vt:i4>
      </vt:variant>
      <vt:variant>
        <vt:i4>765</vt:i4>
      </vt:variant>
      <vt:variant>
        <vt:i4>0</vt:i4>
      </vt:variant>
      <vt:variant>
        <vt:i4>5</vt:i4>
      </vt:variant>
      <vt:variant>
        <vt:lpwstr>http://www.parlament.ch/D/Suche/Seiten/geschaefte.aspx?gesch_id=20103678</vt:lpwstr>
      </vt:variant>
      <vt:variant>
        <vt:lpwstr/>
      </vt:variant>
      <vt:variant>
        <vt:i4>1048617</vt:i4>
      </vt:variant>
      <vt:variant>
        <vt:i4>762</vt:i4>
      </vt:variant>
      <vt:variant>
        <vt:i4>0</vt:i4>
      </vt:variant>
      <vt:variant>
        <vt:i4>5</vt:i4>
      </vt:variant>
      <vt:variant>
        <vt:lpwstr>http://www.parlament.ch/D/Suche/Seiten/geschaefte.aspx?gesch_id=20103671</vt:lpwstr>
      </vt:variant>
      <vt:variant>
        <vt:lpwstr/>
      </vt:variant>
      <vt:variant>
        <vt:i4>1572904</vt:i4>
      </vt:variant>
      <vt:variant>
        <vt:i4>759</vt:i4>
      </vt:variant>
      <vt:variant>
        <vt:i4>0</vt:i4>
      </vt:variant>
      <vt:variant>
        <vt:i4>5</vt:i4>
      </vt:variant>
      <vt:variant>
        <vt:lpwstr>http://www.parlament.ch/D/Suche/Seiten/geschaefte.aspx?gesch_id=20103669</vt:lpwstr>
      </vt:variant>
      <vt:variant>
        <vt:lpwstr/>
      </vt:variant>
      <vt:variant>
        <vt:i4>1638447</vt:i4>
      </vt:variant>
      <vt:variant>
        <vt:i4>756</vt:i4>
      </vt:variant>
      <vt:variant>
        <vt:i4>0</vt:i4>
      </vt:variant>
      <vt:variant>
        <vt:i4>5</vt:i4>
      </vt:variant>
      <vt:variant>
        <vt:lpwstr>http://www.parlament.ch/D/Suche/Seiten/geschaefte.aspx?gesch_id=20103618</vt:lpwstr>
      </vt:variant>
      <vt:variant>
        <vt:lpwstr/>
      </vt:variant>
      <vt:variant>
        <vt:i4>1310767</vt:i4>
      </vt:variant>
      <vt:variant>
        <vt:i4>753</vt:i4>
      </vt:variant>
      <vt:variant>
        <vt:i4>0</vt:i4>
      </vt:variant>
      <vt:variant>
        <vt:i4>5</vt:i4>
      </vt:variant>
      <vt:variant>
        <vt:lpwstr>http://www.parlament.ch/D/Suche/Seiten/geschaefte.aspx?gesch_id=20103615</vt:lpwstr>
      </vt:variant>
      <vt:variant>
        <vt:lpwstr/>
      </vt:variant>
      <vt:variant>
        <vt:i4>1441838</vt:i4>
      </vt:variant>
      <vt:variant>
        <vt:i4>750</vt:i4>
      </vt:variant>
      <vt:variant>
        <vt:i4>0</vt:i4>
      </vt:variant>
      <vt:variant>
        <vt:i4>5</vt:i4>
      </vt:variant>
      <vt:variant>
        <vt:lpwstr>http://www.parlament.ch/D/Suche/Seiten/geschaefte.aspx?gesch_id=20103607</vt:lpwstr>
      </vt:variant>
      <vt:variant>
        <vt:lpwstr/>
      </vt:variant>
      <vt:variant>
        <vt:i4>1507374</vt:i4>
      </vt:variant>
      <vt:variant>
        <vt:i4>747</vt:i4>
      </vt:variant>
      <vt:variant>
        <vt:i4>0</vt:i4>
      </vt:variant>
      <vt:variant>
        <vt:i4>5</vt:i4>
      </vt:variant>
      <vt:variant>
        <vt:lpwstr>http://www.parlament.ch/D/Suche/Seiten/geschaefte.aspx?gesch_id=20103606</vt:lpwstr>
      </vt:variant>
      <vt:variant>
        <vt:lpwstr/>
      </vt:variant>
      <vt:variant>
        <vt:i4>1179694</vt:i4>
      </vt:variant>
      <vt:variant>
        <vt:i4>744</vt:i4>
      </vt:variant>
      <vt:variant>
        <vt:i4>0</vt:i4>
      </vt:variant>
      <vt:variant>
        <vt:i4>5</vt:i4>
      </vt:variant>
      <vt:variant>
        <vt:lpwstr>http://www.parlament.ch/D/Suche/Seiten/geschaefte.aspx?gesch_id=20103603</vt:lpwstr>
      </vt:variant>
      <vt:variant>
        <vt:lpwstr/>
      </vt:variant>
      <vt:variant>
        <vt:i4>1245230</vt:i4>
      </vt:variant>
      <vt:variant>
        <vt:i4>741</vt:i4>
      </vt:variant>
      <vt:variant>
        <vt:i4>0</vt:i4>
      </vt:variant>
      <vt:variant>
        <vt:i4>5</vt:i4>
      </vt:variant>
      <vt:variant>
        <vt:lpwstr>http://www.parlament.ch/D/Suche/Seiten/geschaefte.aspx?gesch_id=20103602</vt:lpwstr>
      </vt:variant>
      <vt:variant>
        <vt:lpwstr/>
      </vt:variant>
      <vt:variant>
        <vt:i4>1769511</vt:i4>
      </vt:variant>
      <vt:variant>
        <vt:i4>738</vt:i4>
      </vt:variant>
      <vt:variant>
        <vt:i4>0</vt:i4>
      </vt:variant>
      <vt:variant>
        <vt:i4>5</vt:i4>
      </vt:variant>
      <vt:variant>
        <vt:lpwstr>http://www.parlament.ch/D/Suche/Seiten/geschaefte.aspx?gesch_id=20103599</vt:lpwstr>
      </vt:variant>
      <vt:variant>
        <vt:lpwstr/>
      </vt:variant>
      <vt:variant>
        <vt:i4>1179687</vt:i4>
      </vt:variant>
      <vt:variant>
        <vt:i4>735</vt:i4>
      </vt:variant>
      <vt:variant>
        <vt:i4>0</vt:i4>
      </vt:variant>
      <vt:variant>
        <vt:i4>5</vt:i4>
      </vt:variant>
      <vt:variant>
        <vt:lpwstr>http://www.parlament.ch/D/Suche/Seiten/geschaefte.aspx?gesch_id=20103590</vt:lpwstr>
      </vt:variant>
      <vt:variant>
        <vt:lpwstr/>
      </vt:variant>
      <vt:variant>
        <vt:i4>1703974</vt:i4>
      </vt:variant>
      <vt:variant>
        <vt:i4>732</vt:i4>
      </vt:variant>
      <vt:variant>
        <vt:i4>0</vt:i4>
      </vt:variant>
      <vt:variant>
        <vt:i4>5</vt:i4>
      </vt:variant>
      <vt:variant>
        <vt:lpwstr>http://www.parlament.ch/D/Suche/Seiten/geschaefte.aspx?gesch_id=20103588</vt:lpwstr>
      </vt:variant>
      <vt:variant>
        <vt:lpwstr/>
      </vt:variant>
      <vt:variant>
        <vt:i4>1507366</vt:i4>
      </vt:variant>
      <vt:variant>
        <vt:i4>729</vt:i4>
      </vt:variant>
      <vt:variant>
        <vt:i4>0</vt:i4>
      </vt:variant>
      <vt:variant>
        <vt:i4>5</vt:i4>
      </vt:variant>
      <vt:variant>
        <vt:lpwstr>http://www.parlament.ch/D/Suche/Seiten/geschaefte.aspx?gesch_id=20103585</vt:lpwstr>
      </vt:variant>
      <vt:variant>
        <vt:lpwstr/>
      </vt:variant>
      <vt:variant>
        <vt:i4>1441830</vt:i4>
      </vt:variant>
      <vt:variant>
        <vt:i4>726</vt:i4>
      </vt:variant>
      <vt:variant>
        <vt:i4>0</vt:i4>
      </vt:variant>
      <vt:variant>
        <vt:i4>5</vt:i4>
      </vt:variant>
      <vt:variant>
        <vt:lpwstr>http://www.parlament.ch/D/Suche/Seiten/geschaefte.aspx?gesch_id=20103584</vt:lpwstr>
      </vt:variant>
      <vt:variant>
        <vt:lpwstr/>
      </vt:variant>
      <vt:variant>
        <vt:i4>1507369</vt:i4>
      </vt:variant>
      <vt:variant>
        <vt:i4>723</vt:i4>
      </vt:variant>
      <vt:variant>
        <vt:i4>0</vt:i4>
      </vt:variant>
      <vt:variant>
        <vt:i4>5</vt:i4>
      </vt:variant>
      <vt:variant>
        <vt:lpwstr>http://www.parlament.ch/D/Suche/Seiten/geschaefte.aspx?gesch_id=20103575</vt:lpwstr>
      </vt:variant>
      <vt:variant>
        <vt:lpwstr/>
      </vt:variant>
      <vt:variant>
        <vt:i4>1376296</vt:i4>
      </vt:variant>
      <vt:variant>
        <vt:i4>720</vt:i4>
      </vt:variant>
      <vt:variant>
        <vt:i4>0</vt:i4>
      </vt:variant>
      <vt:variant>
        <vt:i4>5</vt:i4>
      </vt:variant>
      <vt:variant>
        <vt:lpwstr>http://www.parlament.ch/D/Suche/Seiten/geschaefte.aspx?gesch_id=20103567</vt:lpwstr>
      </vt:variant>
      <vt:variant>
        <vt:lpwstr/>
      </vt:variant>
      <vt:variant>
        <vt:i4>1245227</vt:i4>
      </vt:variant>
      <vt:variant>
        <vt:i4>717</vt:i4>
      </vt:variant>
      <vt:variant>
        <vt:i4>0</vt:i4>
      </vt:variant>
      <vt:variant>
        <vt:i4>5</vt:i4>
      </vt:variant>
      <vt:variant>
        <vt:lpwstr>http://www.parlament.ch/D/Suche/Seiten/geschaefte.aspx?gesch_id=20103551</vt:lpwstr>
      </vt:variant>
      <vt:variant>
        <vt:lpwstr/>
      </vt:variant>
      <vt:variant>
        <vt:i4>1376301</vt:i4>
      </vt:variant>
      <vt:variant>
        <vt:i4>714</vt:i4>
      </vt:variant>
      <vt:variant>
        <vt:i4>0</vt:i4>
      </vt:variant>
      <vt:variant>
        <vt:i4>5</vt:i4>
      </vt:variant>
      <vt:variant>
        <vt:lpwstr>http://www.parlament.ch/D/Suche/Seiten/geschaefte.aspx?gesch_id=20103537</vt:lpwstr>
      </vt:variant>
      <vt:variant>
        <vt:lpwstr/>
      </vt:variant>
      <vt:variant>
        <vt:i4>1507373</vt:i4>
      </vt:variant>
      <vt:variant>
        <vt:i4>711</vt:i4>
      </vt:variant>
      <vt:variant>
        <vt:i4>0</vt:i4>
      </vt:variant>
      <vt:variant>
        <vt:i4>5</vt:i4>
      </vt:variant>
      <vt:variant>
        <vt:lpwstr>http://www.parlament.ch/D/Suche/Seiten/geschaefte.aspx?gesch_id=20103535</vt:lpwstr>
      </vt:variant>
      <vt:variant>
        <vt:lpwstr/>
      </vt:variant>
      <vt:variant>
        <vt:i4>1179693</vt:i4>
      </vt:variant>
      <vt:variant>
        <vt:i4>708</vt:i4>
      </vt:variant>
      <vt:variant>
        <vt:i4>0</vt:i4>
      </vt:variant>
      <vt:variant>
        <vt:i4>5</vt:i4>
      </vt:variant>
      <vt:variant>
        <vt:lpwstr>http://www.parlament.ch/D/Suche/Seiten/geschaefte.aspx?gesch_id=20103530</vt:lpwstr>
      </vt:variant>
      <vt:variant>
        <vt:lpwstr/>
      </vt:variant>
      <vt:variant>
        <vt:i4>1048623</vt:i4>
      </vt:variant>
      <vt:variant>
        <vt:i4>705</vt:i4>
      </vt:variant>
      <vt:variant>
        <vt:i4>0</vt:i4>
      </vt:variant>
      <vt:variant>
        <vt:i4>5</vt:i4>
      </vt:variant>
      <vt:variant>
        <vt:lpwstr>http://www.parlament.ch/D/Suche/Seiten/geschaefte.aspx?gesch_id=20103512</vt:lpwstr>
      </vt:variant>
      <vt:variant>
        <vt:lpwstr/>
      </vt:variant>
      <vt:variant>
        <vt:i4>1441838</vt:i4>
      </vt:variant>
      <vt:variant>
        <vt:i4>702</vt:i4>
      </vt:variant>
      <vt:variant>
        <vt:i4>0</vt:i4>
      </vt:variant>
      <vt:variant>
        <vt:i4>5</vt:i4>
      </vt:variant>
      <vt:variant>
        <vt:lpwstr>http://www.parlament.ch/D/Suche/Seiten/geschaefte.aspx?gesch_id=20103504</vt:lpwstr>
      </vt:variant>
      <vt:variant>
        <vt:lpwstr/>
      </vt:variant>
      <vt:variant>
        <vt:i4>1179694</vt:i4>
      </vt:variant>
      <vt:variant>
        <vt:i4>699</vt:i4>
      </vt:variant>
      <vt:variant>
        <vt:i4>0</vt:i4>
      </vt:variant>
      <vt:variant>
        <vt:i4>5</vt:i4>
      </vt:variant>
      <vt:variant>
        <vt:lpwstr>http://www.parlament.ch/D/Suche/Seiten/geschaefte.aspx?gesch_id=20103500</vt:lpwstr>
      </vt:variant>
      <vt:variant>
        <vt:lpwstr/>
      </vt:variant>
      <vt:variant>
        <vt:i4>1769511</vt:i4>
      </vt:variant>
      <vt:variant>
        <vt:i4>696</vt:i4>
      </vt:variant>
      <vt:variant>
        <vt:i4>0</vt:i4>
      </vt:variant>
      <vt:variant>
        <vt:i4>5</vt:i4>
      </vt:variant>
      <vt:variant>
        <vt:lpwstr>http://www.parlament.ch/D/Suche/Seiten/geschaefte.aspx?gesch_id=20103498</vt:lpwstr>
      </vt:variant>
      <vt:variant>
        <vt:lpwstr/>
      </vt:variant>
      <vt:variant>
        <vt:i4>1376295</vt:i4>
      </vt:variant>
      <vt:variant>
        <vt:i4>693</vt:i4>
      </vt:variant>
      <vt:variant>
        <vt:i4>0</vt:i4>
      </vt:variant>
      <vt:variant>
        <vt:i4>5</vt:i4>
      </vt:variant>
      <vt:variant>
        <vt:lpwstr>http://www.parlament.ch/D/Suche/Seiten/geschaefte.aspx?gesch_id=20103496</vt:lpwstr>
      </vt:variant>
      <vt:variant>
        <vt:lpwstr/>
      </vt:variant>
      <vt:variant>
        <vt:i4>1245223</vt:i4>
      </vt:variant>
      <vt:variant>
        <vt:i4>690</vt:i4>
      </vt:variant>
      <vt:variant>
        <vt:i4>0</vt:i4>
      </vt:variant>
      <vt:variant>
        <vt:i4>5</vt:i4>
      </vt:variant>
      <vt:variant>
        <vt:lpwstr>http://www.parlament.ch/D/Suche/Seiten/geschaefte.aspx?gesch_id=20103490</vt:lpwstr>
      </vt:variant>
      <vt:variant>
        <vt:lpwstr/>
      </vt:variant>
      <vt:variant>
        <vt:i4>1441830</vt:i4>
      </vt:variant>
      <vt:variant>
        <vt:i4>687</vt:i4>
      </vt:variant>
      <vt:variant>
        <vt:i4>0</vt:i4>
      </vt:variant>
      <vt:variant>
        <vt:i4>5</vt:i4>
      </vt:variant>
      <vt:variant>
        <vt:lpwstr>http://www.parlament.ch/D/Suche/Seiten/geschaefte.aspx?gesch_id=20103485</vt:lpwstr>
      </vt:variant>
      <vt:variant>
        <vt:lpwstr/>
      </vt:variant>
      <vt:variant>
        <vt:i4>1703978</vt:i4>
      </vt:variant>
      <vt:variant>
        <vt:i4>684</vt:i4>
      </vt:variant>
      <vt:variant>
        <vt:i4>0</vt:i4>
      </vt:variant>
      <vt:variant>
        <vt:i4>5</vt:i4>
      </vt:variant>
      <vt:variant>
        <vt:lpwstr>http://www.parlament.ch/D/Suche/Seiten/geschaefte.aspx?gesch_id=20103449</vt:lpwstr>
      </vt:variant>
      <vt:variant>
        <vt:lpwstr/>
      </vt:variant>
      <vt:variant>
        <vt:i4>1441836</vt:i4>
      </vt:variant>
      <vt:variant>
        <vt:i4>681</vt:i4>
      </vt:variant>
      <vt:variant>
        <vt:i4>0</vt:i4>
      </vt:variant>
      <vt:variant>
        <vt:i4>5</vt:i4>
      </vt:variant>
      <vt:variant>
        <vt:lpwstr>http://www.parlament.ch/D/Suche/Seiten/geschaefte.aspx?gesch_id=20103425</vt:lpwstr>
      </vt:variant>
      <vt:variant>
        <vt:lpwstr/>
      </vt:variant>
      <vt:variant>
        <vt:i4>1310758</vt:i4>
      </vt:variant>
      <vt:variant>
        <vt:i4>678</vt:i4>
      </vt:variant>
      <vt:variant>
        <vt:i4>0</vt:i4>
      </vt:variant>
      <vt:variant>
        <vt:i4>5</vt:i4>
      </vt:variant>
      <vt:variant>
        <vt:lpwstr>http://www.parlament.ch/D/Suche/Seiten/geschaefte.aspx?gesch_id=20103380</vt:lpwstr>
      </vt:variant>
      <vt:variant>
        <vt:lpwstr/>
      </vt:variant>
      <vt:variant>
        <vt:i4>1835053</vt:i4>
      </vt:variant>
      <vt:variant>
        <vt:i4>675</vt:i4>
      </vt:variant>
      <vt:variant>
        <vt:i4>0</vt:i4>
      </vt:variant>
      <vt:variant>
        <vt:i4>5</vt:i4>
      </vt:variant>
      <vt:variant>
        <vt:lpwstr>http://www.parlament.ch/D/Suche/Seiten/geschaefte.aspx?gesch_id=20103338</vt:lpwstr>
      </vt:variant>
      <vt:variant>
        <vt:lpwstr/>
      </vt:variant>
      <vt:variant>
        <vt:i4>1376301</vt:i4>
      </vt:variant>
      <vt:variant>
        <vt:i4>672</vt:i4>
      </vt:variant>
      <vt:variant>
        <vt:i4>0</vt:i4>
      </vt:variant>
      <vt:variant>
        <vt:i4>5</vt:i4>
      </vt:variant>
      <vt:variant>
        <vt:lpwstr>http://www.parlament.ch/D/Suche/Seiten/geschaefte.aspx?gesch_id=20103331</vt:lpwstr>
      </vt:variant>
      <vt:variant>
        <vt:lpwstr/>
      </vt:variant>
      <vt:variant>
        <vt:i4>1900591</vt:i4>
      </vt:variant>
      <vt:variant>
        <vt:i4>669</vt:i4>
      </vt:variant>
      <vt:variant>
        <vt:i4>0</vt:i4>
      </vt:variant>
      <vt:variant>
        <vt:i4>5</vt:i4>
      </vt:variant>
      <vt:variant>
        <vt:lpwstr>http://www.parlament.ch/D/Suche/Seiten/geschaefte.aspx?gesch_id=20103319</vt:lpwstr>
      </vt:variant>
      <vt:variant>
        <vt:lpwstr/>
      </vt:variant>
      <vt:variant>
        <vt:i4>1507375</vt:i4>
      </vt:variant>
      <vt:variant>
        <vt:i4>666</vt:i4>
      </vt:variant>
      <vt:variant>
        <vt:i4>0</vt:i4>
      </vt:variant>
      <vt:variant>
        <vt:i4>5</vt:i4>
      </vt:variant>
      <vt:variant>
        <vt:lpwstr>http://www.parlament.ch/D/Suche/Seiten/geschaefte.aspx?gesch_id=20103313</vt:lpwstr>
      </vt:variant>
      <vt:variant>
        <vt:lpwstr/>
      </vt:variant>
      <vt:variant>
        <vt:i4>1245230</vt:i4>
      </vt:variant>
      <vt:variant>
        <vt:i4>663</vt:i4>
      </vt:variant>
      <vt:variant>
        <vt:i4>0</vt:i4>
      </vt:variant>
      <vt:variant>
        <vt:i4>5</vt:i4>
      </vt:variant>
      <vt:variant>
        <vt:lpwstr>http://www.parlament.ch/D/Suche/Seiten/geschaefte.aspx?gesch_id=20103307</vt:lpwstr>
      </vt:variant>
      <vt:variant>
        <vt:lpwstr/>
      </vt:variant>
      <vt:variant>
        <vt:i4>1179694</vt:i4>
      </vt:variant>
      <vt:variant>
        <vt:i4>660</vt:i4>
      </vt:variant>
      <vt:variant>
        <vt:i4>0</vt:i4>
      </vt:variant>
      <vt:variant>
        <vt:i4>5</vt:i4>
      </vt:variant>
      <vt:variant>
        <vt:lpwstr>http://www.parlament.ch/D/Suche/Seiten/geschaefte.aspx?gesch_id=20103306</vt:lpwstr>
      </vt:variant>
      <vt:variant>
        <vt:lpwstr/>
      </vt:variant>
      <vt:variant>
        <vt:i4>1835047</vt:i4>
      </vt:variant>
      <vt:variant>
        <vt:i4>657</vt:i4>
      </vt:variant>
      <vt:variant>
        <vt:i4>0</vt:i4>
      </vt:variant>
      <vt:variant>
        <vt:i4>5</vt:i4>
      </vt:variant>
      <vt:variant>
        <vt:lpwstr>http://www.parlament.ch/D/Suche/Seiten/geschaefte.aspx?gesch_id=20103299</vt:lpwstr>
      </vt:variant>
      <vt:variant>
        <vt:lpwstr/>
      </vt:variant>
      <vt:variant>
        <vt:i4>1507366</vt:i4>
      </vt:variant>
      <vt:variant>
        <vt:i4>654</vt:i4>
      </vt:variant>
      <vt:variant>
        <vt:i4>0</vt:i4>
      </vt:variant>
      <vt:variant>
        <vt:i4>5</vt:i4>
      </vt:variant>
      <vt:variant>
        <vt:lpwstr>http://www.parlament.ch/D/Suche/Seiten/geschaefte.aspx?gesch_id=20103282</vt:lpwstr>
      </vt:variant>
      <vt:variant>
        <vt:lpwstr/>
      </vt:variant>
      <vt:variant>
        <vt:i4>1245225</vt:i4>
      </vt:variant>
      <vt:variant>
        <vt:i4>651</vt:i4>
      </vt:variant>
      <vt:variant>
        <vt:i4>0</vt:i4>
      </vt:variant>
      <vt:variant>
        <vt:i4>5</vt:i4>
      </vt:variant>
      <vt:variant>
        <vt:lpwstr>http://www.parlament.ch/D/Suche/Seiten/geschaefte.aspx?gesch_id=20103276</vt:lpwstr>
      </vt:variant>
      <vt:variant>
        <vt:lpwstr/>
      </vt:variant>
      <vt:variant>
        <vt:i4>1310761</vt:i4>
      </vt:variant>
      <vt:variant>
        <vt:i4>648</vt:i4>
      </vt:variant>
      <vt:variant>
        <vt:i4>0</vt:i4>
      </vt:variant>
      <vt:variant>
        <vt:i4>5</vt:i4>
      </vt:variant>
      <vt:variant>
        <vt:lpwstr>http://www.parlament.ch/D/Suche/Seiten/geschaefte.aspx?gesch_id=20103271</vt:lpwstr>
      </vt:variant>
      <vt:variant>
        <vt:lpwstr/>
      </vt:variant>
      <vt:variant>
        <vt:i4>1179688</vt:i4>
      </vt:variant>
      <vt:variant>
        <vt:i4>645</vt:i4>
      </vt:variant>
      <vt:variant>
        <vt:i4>0</vt:i4>
      </vt:variant>
      <vt:variant>
        <vt:i4>5</vt:i4>
      </vt:variant>
      <vt:variant>
        <vt:lpwstr>http://www.parlament.ch/D/Suche/Seiten/geschaefte.aspx?gesch_id=20103267</vt:lpwstr>
      </vt:variant>
      <vt:variant>
        <vt:lpwstr/>
      </vt:variant>
      <vt:variant>
        <vt:i4>1835052</vt:i4>
      </vt:variant>
      <vt:variant>
        <vt:i4>642</vt:i4>
      </vt:variant>
      <vt:variant>
        <vt:i4>0</vt:i4>
      </vt:variant>
      <vt:variant>
        <vt:i4>5</vt:i4>
      </vt:variant>
      <vt:variant>
        <vt:lpwstr>http://www.parlament.ch/D/Suche/Seiten/geschaefte.aspx?gesch_id=20103229</vt:lpwstr>
      </vt:variant>
      <vt:variant>
        <vt:lpwstr/>
      </vt:variant>
      <vt:variant>
        <vt:i4>1441836</vt:i4>
      </vt:variant>
      <vt:variant>
        <vt:i4>639</vt:i4>
      </vt:variant>
      <vt:variant>
        <vt:i4>0</vt:i4>
      </vt:variant>
      <vt:variant>
        <vt:i4>5</vt:i4>
      </vt:variant>
      <vt:variant>
        <vt:lpwstr>http://www.parlament.ch/D/Suche/Seiten/geschaefte.aspx?gesch_id=20103223</vt:lpwstr>
      </vt:variant>
      <vt:variant>
        <vt:lpwstr/>
      </vt:variant>
      <vt:variant>
        <vt:i4>1245230</vt:i4>
      </vt:variant>
      <vt:variant>
        <vt:i4>636</vt:i4>
      </vt:variant>
      <vt:variant>
        <vt:i4>0</vt:i4>
      </vt:variant>
      <vt:variant>
        <vt:i4>5</vt:i4>
      </vt:variant>
      <vt:variant>
        <vt:lpwstr>http://www.parlament.ch/D/Suche/Seiten/geschaefte.aspx?gesch_id=20103206</vt:lpwstr>
      </vt:variant>
      <vt:variant>
        <vt:lpwstr/>
      </vt:variant>
      <vt:variant>
        <vt:i4>1048622</vt:i4>
      </vt:variant>
      <vt:variant>
        <vt:i4>633</vt:i4>
      </vt:variant>
      <vt:variant>
        <vt:i4>0</vt:i4>
      </vt:variant>
      <vt:variant>
        <vt:i4>5</vt:i4>
      </vt:variant>
      <vt:variant>
        <vt:lpwstr>http://www.parlament.ch/D/Suche/Seiten/geschaefte.aspx?gesch_id=20103205</vt:lpwstr>
      </vt:variant>
      <vt:variant>
        <vt:lpwstr/>
      </vt:variant>
      <vt:variant>
        <vt:i4>1114158</vt:i4>
      </vt:variant>
      <vt:variant>
        <vt:i4>630</vt:i4>
      </vt:variant>
      <vt:variant>
        <vt:i4>0</vt:i4>
      </vt:variant>
      <vt:variant>
        <vt:i4>5</vt:i4>
      </vt:variant>
      <vt:variant>
        <vt:lpwstr>http://www.parlament.ch/D/Suche/Seiten/geschaefte.aspx?gesch_id=20103204</vt:lpwstr>
      </vt:variant>
      <vt:variant>
        <vt:lpwstr/>
      </vt:variant>
      <vt:variant>
        <vt:i4>1245223</vt:i4>
      </vt:variant>
      <vt:variant>
        <vt:i4>627</vt:i4>
      </vt:variant>
      <vt:variant>
        <vt:i4>0</vt:i4>
      </vt:variant>
      <vt:variant>
        <vt:i4>5</vt:i4>
      </vt:variant>
      <vt:variant>
        <vt:lpwstr>http://www.parlament.ch/D/Suche/Seiten/geschaefte.aspx?gesch_id=20103195</vt:lpwstr>
      </vt:variant>
      <vt:variant>
        <vt:lpwstr/>
      </vt:variant>
      <vt:variant>
        <vt:i4>1441830</vt:i4>
      </vt:variant>
      <vt:variant>
        <vt:i4>624</vt:i4>
      </vt:variant>
      <vt:variant>
        <vt:i4>0</vt:i4>
      </vt:variant>
      <vt:variant>
        <vt:i4>5</vt:i4>
      </vt:variant>
      <vt:variant>
        <vt:lpwstr>http://www.parlament.ch/D/Suche/Seiten/geschaefte.aspx?gesch_id=20103180</vt:lpwstr>
      </vt:variant>
      <vt:variant>
        <vt:lpwstr/>
      </vt:variant>
      <vt:variant>
        <vt:i4>2031657</vt:i4>
      </vt:variant>
      <vt:variant>
        <vt:i4>621</vt:i4>
      </vt:variant>
      <vt:variant>
        <vt:i4>0</vt:i4>
      </vt:variant>
      <vt:variant>
        <vt:i4>5</vt:i4>
      </vt:variant>
      <vt:variant>
        <vt:lpwstr>http://www.parlament.ch/D/Suche/Seiten/geschaefte.aspx?gesch_id=20103179</vt:lpwstr>
      </vt:variant>
      <vt:variant>
        <vt:lpwstr/>
      </vt:variant>
      <vt:variant>
        <vt:i4>1048617</vt:i4>
      </vt:variant>
      <vt:variant>
        <vt:i4>618</vt:i4>
      </vt:variant>
      <vt:variant>
        <vt:i4>0</vt:i4>
      </vt:variant>
      <vt:variant>
        <vt:i4>5</vt:i4>
      </vt:variant>
      <vt:variant>
        <vt:lpwstr>http://www.parlament.ch/D/Suche/Seiten/geschaefte.aspx?gesch_id=20103176</vt:lpwstr>
      </vt:variant>
      <vt:variant>
        <vt:lpwstr/>
      </vt:variant>
      <vt:variant>
        <vt:i4>1310761</vt:i4>
      </vt:variant>
      <vt:variant>
        <vt:i4>615</vt:i4>
      </vt:variant>
      <vt:variant>
        <vt:i4>0</vt:i4>
      </vt:variant>
      <vt:variant>
        <vt:i4>5</vt:i4>
      </vt:variant>
      <vt:variant>
        <vt:lpwstr>http://www.parlament.ch/D/Suche/Seiten/geschaefte.aspx?gesch_id=20103172</vt:lpwstr>
      </vt:variant>
      <vt:variant>
        <vt:lpwstr/>
      </vt:variant>
      <vt:variant>
        <vt:i4>1441833</vt:i4>
      </vt:variant>
      <vt:variant>
        <vt:i4>612</vt:i4>
      </vt:variant>
      <vt:variant>
        <vt:i4>0</vt:i4>
      </vt:variant>
      <vt:variant>
        <vt:i4>5</vt:i4>
      </vt:variant>
      <vt:variant>
        <vt:lpwstr>http://www.parlament.ch/D/Suche/Seiten/geschaefte.aspx?gesch_id=20103170</vt:lpwstr>
      </vt:variant>
      <vt:variant>
        <vt:lpwstr/>
      </vt:variant>
      <vt:variant>
        <vt:i4>1114152</vt:i4>
      </vt:variant>
      <vt:variant>
        <vt:i4>609</vt:i4>
      </vt:variant>
      <vt:variant>
        <vt:i4>0</vt:i4>
      </vt:variant>
      <vt:variant>
        <vt:i4>5</vt:i4>
      </vt:variant>
      <vt:variant>
        <vt:lpwstr>http://www.parlament.ch/D/Suche/Seiten/geschaefte.aspx?gesch_id=20103167</vt:lpwstr>
      </vt:variant>
      <vt:variant>
        <vt:lpwstr/>
      </vt:variant>
      <vt:variant>
        <vt:i4>1048616</vt:i4>
      </vt:variant>
      <vt:variant>
        <vt:i4>606</vt:i4>
      </vt:variant>
      <vt:variant>
        <vt:i4>0</vt:i4>
      </vt:variant>
      <vt:variant>
        <vt:i4>5</vt:i4>
      </vt:variant>
      <vt:variant>
        <vt:lpwstr>http://www.parlament.ch/D/Suche/Seiten/geschaefte.aspx?gesch_id=20103166</vt:lpwstr>
      </vt:variant>
      <vt:variant>
        <vt:lpwstr/>
      </vt:variant>
      <vt:variant>
        <vt:i4>1376296</vt:i4>
      </vt:variant>
      <vt:variant>
        <vt:i4>603</vt:i4>
      </vt:variant>
      <vt:variant>
        <vt:i4>0</vt:i4>
      </vt:variant>
      <vt:variant>
        <vt:i4>5</vt:i4>
      </vt:variant>
      <vt:variant>
        <vt:lpwstr>http://www.parlament.ch/D/Suche/Seiten/geschaefte.aspx?gesch_id=20103163</vt:lpwstr>
      </vt:variant>
      <vt:variant>
        <vt:lpwstr/>
      </vt:variant>
      <vt:variant>
        <vt:i4>1245227</vt:i4>
      </vt:variant>
      <vt:variant>
        <vt:i4>600</vt:i4>
      </vt:variant>
      <vt:variant>
        <vt:i4>0</vt:i4>
      </vt:variant>
      <vt:variant>
        <vt:i4>5</vt:i4>
      </vt:variant>
      <vt:variant>
        <vt:lpwstr>http://www.parlament.ch/D/Suche/Seiten/geschaefte.aspx?gesch_id=20103155</vt:lpwstr>
      </vt:variant>
      <vt:variant>
        <vt:lpwstr/>
      </vt:variant>
      <vt:variant>
        <vt:i4>1507371</vt:i4>
      </vt:variant>
      <vt:variant>
        <vt:i4>597</vt:i4>
      </vt:variant>
      <vt:variant>
        <vt:i4>0</vt:i4>
      </vt:variant>
      <vt:variant>
        <vt:i4>5</vt:i4>
      </vt:variant>
      <vt:variant>
        <vt:lpwstr>http://www.parlament.ch/D/Suche/Seiten/geschaefte.aspx?gesch_id=20103151</vt:lpwstr>
      </vt:variant>
      <vt:variant>
        <vt:lpwstr/>
      </vt:variant>
      <vt:variant>
        <vt:i4>1048620</vt:i4>
      </vt:variant>
      <vt:variant>
        <vt:i4>594</vt:i4>
      </vt:variant>
      <vt:variant>
        <vt:i4>0</vt:i4>
      </vt:variant>
      <vt:variant>
        <vt:i4>5</vt:i4>
      </vt:variant>
      <vt:variant>
        <vt:lpwstr>http://www.parlament.ch/D/Suche/Seiten/geschaefte.aspx?gesch_id=20103126</vt:lpwstr>
      </vt:variant>
      <vt:variant>
        <vt:lpwstr/>
      </vt:variant>
      <vt:variant>
        <vt:i4>1441836</vt:i4>
      </vt:variant>
      <vt:variant>
        <vt:i4>591</vt:i4>
      </vt:variant>
      <vt:variant>
        <vt:i4>0</vt:i4>
      </vt:variant>
      <vt:variant>
        <vt:i4>5</vt:i4>
      </vt:variant>
      <vt:variant>
        <vt:lpwstr>http://www.parlament.ch/D/Suche/Seiten/geschaefte.aspx?gesch_id=20103120</vt:lpwstr>
      </vt:variant>
      <vt:variant>
        <vt:lpwstr/>
      </vt:variant>
      <vt:variant>
        <vt:i4>1245230</vt:i4>
      </vt:variant>
      <vt:variant>
        <vt:i4>588</vt:i4>
      </vt:variant>
      <vt:variant>
        <vt:i4>0</vt:i4>
      </vt:variant>
      <vt:variant>
        <vt:i4>5</vt:i4>
      </vt:variant>
      <vt:variant>
        <vt:lpwstr>http://www.parlament.ch/D/Suche/Seiten/geschaefte.aspx?gesch_id=20103105</vt:lpwstr>
      </vt:variant>
      <vt:variant>
        <vt:lpwstr/>
      </vt:variant>
      <vt:variant>
        <vt:i4>1114151</vt:i4>
      </vt:variant>
      <vt:variant>
        <vt:i4>585</vt:i4>
      </vt:variant>
      <vt:variant>
        <vt:i4>0</vt:i4>
      </vt:variant>
      <vt:variant>
        <vt:i4>5</vt:i4>
      </vt:variant>
      <vt:variant>
        <vt:lpwstr>http://www.parlament.ch/D/Suche/Seiten/geschaefte.aspx?gesch_id=20103096</vt:lpwstr>
      </vt:variant>
      <vt:variant>
        <vt:lpwstr/>
      </vt:variant>
      <vt:variant>
        <vt:i4>1310759</vt:i4>
      </vt:variant>
      <vt:variant>
        <vt:i4>582</vt:i4>
      </vt:variant>
      <vt:variant>
        <vt:i4>0</vt:i4>
      </vt:variant>
      <vt:variant>
        <vt:i4>5</vt:i4>
      </vt:variant>
      <vt:variant>
        <vt:lpwstr>http://www.parlament.ch/D/Suche/Seiten/geschaefte.aspx?gesch_id=20103093</vt:lpwstr>
      </vt:variant>
      <vt:variant>
        <vt:lpwstr/>
      </vt:variant>
      <vt:variant>
        <vt:i4>1376297</vt:i4>
      </vt:variant>
      <vt:variant>
        <vt:i4>579</vt:i4>
      </vt:variant>
      <vt:variant>
        <vt:i4>0</vt:i4>
      </vt:variant>
      <vt:variant>
        <vt:i4>5</vt:i4>
      </vt:variant>
      <vt:variant>
        <vt:lpwstr>http://www.parlament.ch/D/Suche/Seiten/geschaefte.aspx?gesch_id=20103072</vt:lpwstr>
      </vt:variant>
      <vt:variant>
        <vt:lpwstr/>
      </vt:variant>
      <vt:variant>
        <vt:i4>1114155</vt:i4>
      </vt:variant>
      <vt:variant>
        <vt:i4>576</vt:i4>
      </vt:variant>
      <vt:variant>
        <vt:i4>0</vt:i4>
      </vt:variant>
      <vt:variant>
        <vt:i4>5</vt:i4>
      </vt:variant>
      <vt:variant>
        <vt:lpwstr>http://www.parlament.ch/D/Suche/Seiten/geschaefte.aspx?gesch_id=20103056</vt:lpwstr>
      </vt:variant>
      <vt:variant>
        <vt:lpwstr/>
      </vt:variant>
      <vt:variant>
        <vt:i4>1376299</vt:i4>
      </vt:variant>
      <vt:variant>
        <vt:i4>573</vt:i4>
      </vt:variant>
      <vt:variant>
        <vt:i4>0</vt:i4>
      </vt:variant>
      <vt:variant>
        <vt:i4>5</vt:i4>
      </vt:variant>
      <vt:variant>
        <vt:lpwstr>http://www.parlament.ch/D/Suche/Seiten/geschaefte.aspx?gesch_id=20103052</vt:lpwstr>
      </vt:variant>
      <vt:variant>
        <vt:lpwstr/>
      </vt:variant>
      <vt:variant>
        <vt:i4>1114154</vt:i4>
      </vt:variant>
      <vt:variant>
        <vt:i4>570</vt:i4>
      </vt:variant>
      <vt:variant>
        <vt:i4>0</vt:i4>
      </vt:variant>
      <vt:variant>
        <vt:i4>5</vt:i4>
      </vt:variant>
      <vt:variant>
        <vt:lpwstr>http://www.parlament.ch/D/Suche/Seiten/geschaefte.aspx?gesch_id=20103046</vt:lpwstr>
      </vt:variant>
      <vt:variant>
        <vt:lpwstr/>
      </vt:variant>
      <vt:variant>
        <vt:i4>1966125</vt:i4>
      </vt:variant>
      <vt:variant>
        <vt:i4>567</vt:i4>
      </vt:variant>
      <vt:variant>
        <vt:i4>0</vt:i4>
      </vt:variant>
      <vt:variant>
        <vt:i4>5</vt:i4>
      </vt:variant>
      <vt:variant>
        <vt:lpwstr>http://www.parlament.ch/D/Suche/Seiten/geschaefte.aspx?gesch_id=20103039</vt:lpwstr>
      </vt:variant>
      <vt:variant>
        <vt:lpwstr/>
      </vt:variant>
      <vt:variant>
        <vt:i4>1441837</vt:i4>
      </vt:variant>
      <vt:variant>
        <vt:i4>564</vt:i4>
      </vt:variant>
      <vt:variant>
        <vt:i4>0</vt:i4>
      </vt:variant>
      <vt:variant>
        <vt:i4>5</vt:i4>
      </vt:variant>
      <vt:variant>
        <vt:lpwstr>http://www.parlament.ch/D/Suche/Seiten/geschaefte.aspx?gesch_id=20103031</vt:lpwstr>
      </vt:variant>
      <vt:variant>
        <vt:lpwstr/>
      </vt:variant>
      <vt:variant>
        <vt:i4>1245228</vt:i4>
      </vt:variant>
      <vt:variant>
        <vt:i4>561</vt:i4>
      </vt:variant>
      <vt:variant>
        <vt:i4>0</vt:i4>
      </vt:variant>
      <vt:variant>
        <vt:i4>5</vt:i4>
      </vt:variant>
      <vt:variant>
        <vt:lpwstr>http://www.parlament.ch/D/Suche/Seiten/geschaefte.aspx?gesch_id=20103024</vt:lpwstr>
      </vt:variant>
      <vt:variant>
        <vt:lpwstr/>
      </vt:variant>
      <vt:variant>
        <vt:i4>1769515</vt:i4>
      </vt:variant>
      <vt:variant>
        <vt:i4>558</vt:i4>
      </vt:variant>
      <vt:variant>
        <vt:i4>0</vt:i4>
      </vt:variant>
      <vt:variant>
        <vt:i4>5</vt:i4>
      </vt:variant>
      <vt:variant>
        <vt:lpwstr>http://www.parlament.ch/D/Suche/Seiten/geschaefte.aspx?gesch_id=20094336</vt:lpwstr>
      </vt:variant>
      <vt:variant>
        <vt:lpwstr/>
      </vt:variant>
      <vt:variant>
        <vt:i4>2031658</vt:i4>
      </vt:variant>
      <vt:variant>
        <vt:i4>555</vt:i4>
      </vt:variant>
      <vt:variant>
        <vt:i4>0</vt:i4>
      </vt:variant>
      <vt:variant>
        <vt:i4>5</vt:i4>
      </vt:variant>
      <vt:variant>
        <vt:lpwstr>http://www.parlament.ch/D/Suche/Seiten/geschaefte.aspx?gesch_id=20094322</vt:lpwstr>
      </vt:variant>
      <vt:variant>
        <vt:lpwstr/>
      </vt:variant>
      <vt:variant>
        <vt:i4>1769512</vt:i4>
      </vt:variant>
      <vt:variant>
        <vt:i4>552</vt:i4>
      </vt:variant>
      <vt:variant>
        <vt:i4>0</vt:i4>
      </vt:variant>
      <vt:variant>
        <vt:i4>5</vt:i4>
      </vt:variant>
      <vt:variant>
        <vt:lpwstr>http://www.parlament.ch/D/Suche/Seiten/geschaefte.aspx?gesch_id=20094306</vt:lpwstr>
      </vt:variant>
      <vt:variant>
        <vt:lpwstr/>
      </vt:variant>
      <vt:variant>
        <vt:i4>1376289</vt:i4>
      </vt:variant>
      <vt:variant>
        <vt:i4>549</vt:i4>
      </vt:variant>
      <vt:variant>
        <vt:i4>0</vt:i4>
      </vt:variant>
      <vt:variant>
        <vt:i4>5</vt:i4>
      </vt:variant>
      <vt:variant>
        <vt:lpwstr>http://www.parlament.ch/D/Suche/Seiten/geschaefte.aspx?gesch_id=20094299</vt:lpwstr>
      </vt:variant>
      <vt:variant>
        <vt:lpwstr/>
      </vt:variant>
      <vt:variant>
        <vt:i4>1703969</vt:i4>
      </vt:variant>
      <vt:variant>
        <vt:i4>546</vt:i4>
      </vt:variant>
      <vt:variant>
        <vt:i4>0</vt:i4>
      </vt:variant>
      <vt:variant>
        <vt:i4>5</vt:i4>
      </vt:variant>
      <vt:variant>
        <vt:lpwstr>http://www.parlament.ch/D/Suche/Seiten/geschaefte.aspx?gesch_id=20094296</vt:lpwstr>
      </vt:variant>
      <vt:variant>
        <vt:lpwstr/>
      </vt:variant>
      <vt:variant>
        <vt:i4>1966113</vt:i4>
      </vt:variant>
      <vt:variant>
        <vt:i4>543</vt:i4>
      </vt:variant>
      <vt:variant>
        <vt:i4>0</vt:i4>
      </vt:variant>
      <vt:variant>
        <vt:i4>5</vt:i4>
      </vt:variant>
      <vt:variant>
        <vt:lpwstr>http://www.parlament.ch/D/Suche/Seiten/geschaefte.aspx?gesch_id=20094292</vt:lpwstr>
      </vt:variant>
      <vt:variant>
        <vt:lpwstr/>
      </vt:variant>
      <vt:variant>
        <vt:i4>2031661</vt:i4>
      </vt:variant>
      <vt:variant>
        <vt:i4>540</vt:i4>
      </vt:variant>
      <vt:variant>
        <vt:i4>0</vt:i4>
      </vt:variant>
      <vt:variant>
        <vt:i4>5</vt:i4>
      </vt:variant>
      <vt:variant>
        <vt:lpwstr>http://www.parlament.ch/D/Suche/Seiten/geschaefte.aspx?gesch_id=20094253</vt:lpwstr>
      </vt:variant>
      <vt:variant>
        <vt:lpwstr/>
      </vt:variant>
      <vt:variant>
        <vt:i4>1835053</vt:i4>
      </vt:variant>
      <vt:variant>
        <vt:i4>537</vt:i4>
      </vt:variant>
      <vt:variant>
        <vt:i4>0</vt:i4>
      </vt:variant>
      <vt:variant>
        <vt:i4>5</vt:i4>
      </vt:variant>
      <vt:variant>
        <vt:lpwstr>http://www.parlament.ch/D/Suche/Seiten/geschaefte.aspx?gesch_id=20094250</vt:lpwstr>
      </vt:variant>
      <vt:variant>
        <vt:lpwstr/>
      </vt:variant>
      <vt:variant>
        <vt:i4>1572908</vt:i4>
      </vt:variant>
      <vt:variant>
        <vt:i4>534</vt:i4>
      </vt:variant>
      <vt:variant>
        <vt:i4>0</vt:i4>
      </vt:variant>
      <vt:variant>
        <vt:i4>5</vt:i4>
      </vt:variant>
      <vt:variant>
        <vt:lpwstr>http://www.parlament.ch/D/Suche/Seiten/geschaefte.aspx?gesch_id=20094244</vt:lpwstr>
      </vt:variant>
      <vt:variant>
        <vt:lpwstr/>
      </vt:variant>
      <vt:variant>
        <vt:i4>1966124</vt:i4>
      </vt:variant>
      <vt:variant>
        <vt:i4>531</vt:i4>
      </vt:variant>
      <vt:variant>
        <vt:i4>0</vt:i4>
      </vt:variant>
      <vt:variant>
        <vt:i4>5</vt:i4>
      </vt:variant>
      <vt:variant>
        <vt:lpwstr>http://www.parlament.ch/D/Suche/Seiten/geschaefte.aspx?gesch_id=20094242</vt:lpwstr>
      </vt:variant>
      <vt:variant>
        <vt:lpwstr/>
      </vt:variant>
      <vt:variant>
        <vt:i4>1310762</vt:i4>
      </vt:variant>
      <vt:variant>
        <vt:i4>528</vt:i4>
      </vt:variant>
      <vt:variant>
        <vt:i4>0</vt:i4>
      </vt:variant>
      <vt:variant>
        <vt:i4>5</vt:i4>
      </vt:variant>
      <vt:variant>
        <vt:lpwstr>http://www.parlament.ch/D/Suche/Seiten/geschaefte.aspx?gesch_id=20094228</vt:lpwstr>
      </vt:variant>
      <vt:variant>
        <vt:lpwstr/>
      </vt:variant>
      <vt:variant>
        <vt:i4>1900586</vt:i4>
      </vt:variant>
      <vt:variant>
        <vt:i4>525</vt:i4>
      </vt:variant>
      <vt:variant>
        <vt:i4>0</vt:i4>
      </vt:variant>
      <vt:variant>
        <vt:i4>5</vt:i4>
      </vt:variant>
      <vt:variant>
        <vt:lpwstr>http://www.parlament.ch/D/Suche/Seiten/geschaefte.aspx?gesch_id=20094221</vt:lpwstr>
      </vt:variant>
      <vt:variant>
        <vt:lpwstr/>
      </vt:variant>
      <vt:variant>
        <vt:i4>1376297</vt:i4>
      </vt:variant>
      <vt:variant>
        <vt:i4>522</vt:i4>
      </vt:variant>
      <vt:variant>
        <vt:i4>0</vt:i4>
      </vt:variant>
      <vt:variant>
        <vt:i4>5</vt:i4>
      </vt:variant>
      <vt:variant>
        <vt:lpwstr>http://www.parlament.ch/D/Suche/Seiten/geschaefte.aspx?gesch_id=20094219</vt:lpwstr>
      </vt:variant>
      <vt:variant>
        <vt:lpwstr/>
      </vt:variant>
      <vt:variant>
        <vt:i4>1572896</vt:i4>
      </vt:variant>
      <vt:variant>
        <vt:i4>519</vt:i4>
      </vt:variant>
      <vt:variant>
        <vt:i4>0</vt:i4>
      </vt:variant>
      <vt:variant>
        <vt:i4>5</vt:i4>
      </vt:variant>
      <vt:variant>
        <vt:lpwstr>http://www.parlament.ch/D/Suche/Seiten/geschaefte.aspx?gesch_id=20094187</vt:lpwstr>
      </vt:variant>
      <vt:variant>
        <vt:lpwstr/>
      </vt:variant>
      <vt:variant>
        <vt:i4>1769504</vt:i4>
      </vt:variant>
      <vt:variant>
        <vt:i4>516</vt:i4>
      </vt:variant>
      <vt:variant>
        <vt:i4>0</vt:i4>
      </vt:variant>
      <vt:variant>
        <vt:i4>5</vt:i4>
      </vt:variant>
      <vt:variant>
        <vt:lpwstr>http://www.parlament.ch/D/Suche/Seiten/geschaefte.aspx?gesch_id=20094184</vt:lpwstr>
      </vt:variant>
      <vt:variant>
        <vt:lpwstr/>
      </vt:variant>
      <vt:variant>
        <vt:i4>2031648</vt:i4>
      </vt:variant>
      <vt:variant>
        <vt:i4>513</vt:i4>
      </vt:variant>
      <vt:variant>
        <vt:i4>0</vt:i4>
      </vt:variant>
      <vt:variant>
        <vt:i4>5</vt:i4>
      </vt:variant>
      <vt:variant>
        <vt:lpwstr>http://www.parlament.ch/D/Suche/Seiten/geschaefte.aspx?gesch_id=20094180</vt:lpwstr>
      </vt:variant>
      <vt:variant>
        <vt:lpwstr/>
      </vt:variant>
      <vt:variant>
        <vt:i4>1441837</vt:i4>
      </vt:variant>
      <vt:variant>
        <vt:i4>510</vt:i4>
      </vt:variant>
      <vt:variant>
        <vt:i4>0</vt:i4>
      </vt:variant>
      <vt:variant>
        <vt:i4>5</vt:i4>
      </vt:variant>
      <vt:variant>
        <vt:lpwstr>http://www.parlament.ch/D/Suche/Seiten/geschaefte.aspx?gesch_id=20094159</vt:lpwstr>
      </vt:variant>
      <vt:variant>
        <vt:lpwstr/>
      </vt:variant>
      <vt:variant>
        <vt:i4>1966125</vt:i4>
      </vt:variant>
      <vt:variant>
        <vt:i4>507</vt:i4>
      </vt:variant>
      <vt:variant>
        <vt:i4>0</vt:i4>
      </vt:variant>
      <vt:variant>
        <vt:i4>5</vt:i4>
      </vt:variant>
      <vt:variant>
        <vt:lpwstr>http://www.parlament.ch/D/Suche/Seiten/geschaefte.aspx?gesch_id=20094151</vt:lpwstr>
      </vt:variant>
      <vt:variant>
        <vt:lpwstr/>
      </vt:variant>
      <vt:variant>
        <vt:i4>1441836</vt:i4>
      </vt:variant>
      <vt:variant>
        <vt:i4>504</vt:i4>
      </vt:variant>
      <vt:variant>
        <vt:i4>0</vt:i4>
      </vt:variant>
      <vt:variant>
        <vt:i4>5</vt:i4>
      </vt:variant>
      <vt:variant>
        <vt:lpwstr>http://www.parlament.ch/D/Suche/Seiten/geschaefte.aspx?gesch_id=20094149</vt:lpwstr>
      </vt:variant>
      <vt:variant>
        <vt:lpwstr/>
      </vt:variant>
      <vt:variant>
        <vt:i4>1507372</vt:i4>
      </vt:variant>
      <vt:variant>
        <vt:i4>501</vt:i4>
      </vt:variant>
      <vt:variant>
        <vt:i4>0</vt:i4>
      </vt:variant>
      <vt:variant>
        <vt:i4>5</vt:i4>
      </vt:variant>
      <vt:variant>
        <vt:lpwstr>http://www.parlament.ch/D/Suche/Seiten/geschaefte.aspx?gesch_id=20094148</vt:lpwstr>
      </vt:variant>
      <vt:variant>
        <vt:lpwstr/>
      </vt:variant>
      <vt:variant>
        <vt:i4>1835051</vt:i4>
      </vt:variant>
      <vt:variant>
        <vt:i4>498</vt:i4>
      </vt:variant>
      <vt:variant>
        <vt:i4>0</vt:i4>
      </vt:variant>
      <vt:variant>
        <vt:i4>5</vt:i4>
      </vt:variant>
      <vt:variant>
        <vt:lpwstr>http://www.parlament.ch/D/Suche/Seiten/geschaefte.aspx?gesch_id=20094133</vt:lpwstr>
      </vt:variant>
      <vt:variant>
        <vt:lpwstr/>
      </vt:variant>
      <vt:variant>
        <vt:i4>1507369</vt:i4>
      </vt:variant>
      <vt:variant>
        <vt:i4>495</vt:i4>
      </vt:variant>
      <vt:variant>
        <vt:i4>0</vt:i4>
      </vt:variant>
      <vt:variant>
        <vt:i4>5</vt:i4>
      </vt:variant>
      <vt:variant>
        <vt:lpwstr>http://www.parlament.ch/D/Suche/Seiten/geschaefte.aspx?gesch_id=20094118</vt:lpwstr>
      </vt:variant>
      <vt:variant>
        <vt:lpwstr/>
      </vt:variant>
      <vt:variant>
        <vt:i4>1703976</vt:i4>
      </vt:variant>
      <vt:variant>
        <vt:i4>492</vt:i4>
      </vt:variant>
      <vt:variant>
        <vt:i4>0</vt:i4>
      </vt:variant>
      <vt:variant>
        <vt:i4>5</vt:i4>
      </vt:variant>
      <vt:variant>
        <vt:lpwstr>http://www.parlament.ch/D/Suche/Seiten/geschaefte.aspx?gesch_id=20094105</vt:lpwstr>
      </vt:variant>
      <vt:variant>
        <vt:lpwstr/>
      </vt:variant>
      <vt:variant>
        <vt:i4>1966120</vt:i4>
      </vt:variant>
      <vt:variant>
        <vt:i4>489</vt:i4>
      </vt:variant>
      <vt:variant>
        <vt:i4>0</vt:i4>
      </vt:variant>
      <vt:variant>
        <vt:i4>5</vt:i4>
      </vt:variant>
      <vt:variant>
        <vt:lpwstr>http://www.parlament.ch/D/Suche/Seiten/geschaefte.aspx?gesch_id=20094101</vt:lpwstr>
      </vt:variant>
      <vt:variant>
        <vt:lpwstr/>
      </vt:variant>
      <vt:variant>
        <vt:i4>1835041</vt:i4>
      </vt:variant>
      <vt:variant>
        <vt:i4>486</vt:i4>
      </vt:variant>
      <vt:variant>
        <vt:i4>0</vt:i4>
      </vt:variant>
      <vt:variant>
        <vt:i4>5</vt:i4>
      </vt:variant>
      <vt:variant>
        <vt:lpwstr>http://www.parlament.ch/D/Suche/Seiten/geschaefte.aspx?gesch_id=20094092</vt:lpwstr>
      </vt:variant>
      <vt:variant>
        <vt:lpwstr/>
      </vt:variant>
      <vt:variant>
        <vt:i4>1900576</vt:i4>
      </vt:variant>
      <vt:variant>
        <vt:i4>483</vt:i4>
      </vt:variant>
      <vt:variant>
        <vt:i4>0</vt:i4>
      </vt:variant>
      <vt:variant>
        <vt:i4>5</vt:i4>
      </vt:variant>
      <vt:variant>
        <vt:lpwstr>http://www.parlament.ch/D/Suche/Seiten/geschaefte.aspx?gesch_id=20094083</vt:lpwstr>
      </vt:variant>
      <vt:variant>
        <vt:lpwstr/>
      </vt:variant>
      <vt:variant>
        <vt:i4>1966112</vt:i4>
      </vt:variant>
      <vt:variant>
        <vt:i4>480</vt:i4>
      </vt:variant>
      <vt:variant>
        <vt:i4>0</vt:i4>
      </vt:variant>
      <vt:variant>
        <vt:i4>5</vt:i4>
      </vt:variant>
      <vt:variant>
        <vt:lpwstr>http://www.parlament.ch/D/Suche/Seiten/geschaefte.aspx?gesch_id=20094080</vt:lpwstr>
      </vt:variant>
      <vt:variant>
        <vt:lpwstr/>
      </vt:variant>
      <vt:variant>
        <vt:i4>1966127</vt:i4>
      </vt:variant>
      <vt:variant>
        <vt:i4>477</vt:i4>
      </vt:variant>
      <vt:variant>
        <vt:i4>0</vt:i4>
      </vt:variant>
      <vt:variant>
        <vt:i4>5</vt:i4>
      </vt:variant>
      <vt:variant>
        <vt:lpwstr>http://www.parlament.ch/D/Suche/Seiten/geschaefte.aspx?gesch_id=20094070</vt:lpwstr>
      </vt:variant>
      <vt:variant>
        <vt:lpwstr/>
      </vt:variant>
      <vt:variant>
        <vt:i4>1900589</vt:i4>
      </vt:variant>
      <vt:variant>
        <vt:i4>474</vt:i4>
      </vt:variant>
      <vt:variant>
        <vt:i4>0</vt:i4>
      </vt:variant>
      <vt:variant>
        <vt:i4>5</vt:i4>
      </vt:variant>
      <vt:variant>
        <vt:lpwstr>http://www.parlament.ch/D/Suche/Seiten/geschaefte.aspx?gesch_id=20094053</vt:lpwstr>
      </vt:variant>
      <vt:variant>
        <vt:lpwstr/>
      </vt:variant>
      <vt:variant>
        <vt:i4>1966122</vt:i4>
      </vt:variant>
      <vt:variant>
        <vt:i4>471</vt:i4>
      </vt:variant>
      <vt:variant>
        <vt:i4>0</vt:i4>
      </vt:variant>
      <vt:variant>
        <vt:i4>5</vt:i4>
      </vt:variant>
      <vt:variant>
        <vt:lpwstr>http://www.parlament.ch/D/Suche/Seiten/geschaefte.aspx?gesch_id=20094020</vt:lpwstr>
      </vt:variant>
      <vt:variant>
        <vt:lpwstr/>
      </vt:variant>
      <vt:variant>
        <vt:i4>1507369</vt:i4>
      </vt:variant>
      <vt:variant>
        <vt:i4>468</vt:i4>
      </vt:variant>
      <vt:variant>
        <vt:i4>0</vt:i4>
      </vt:variant>
      <vt:variant>
        <vt:i4>5</vt:i4>
      </vt:variant>
      <vt:variant>
        <vt:lpwstr>http://www.parlament.ch/D/Suche/Seiten/geschaefte.aspx?gesch_id=20094019</vt:lpwstr>
      </vt:variant>
      <vt:variant>
        <vt:lpwstr/>
      </vt:variant>
      <vt:variant>
        <vt:i4>1179690</vt:i4>
      </vt:variant>
      <vt:variant>
        <vt:i4>465</vt:i4>
      </vt:variant>
      <vt:variant>
        <vt:i4>0</vt:i4>
      </vt:variant>
      <vt:variant>
        <vt:i4>5</vt:i4>
      </vt:variant>
      <vt:variant>
        <vt:lpwstr>http://www.parlament.ch/D/Suche/Seiten/geschaefte.aspx?gesch_id=20093955</vt:lpwstr>
      </vt:variant>
      <vt:variant>
        <vt:lpwstr/>
      </vt:variant>
      <vt:variant>
        <vt:i4>1245226</vt:i4>
      </vt:variant>
      <vt:variant>
        <vt:i4>462</vt:i4>
      </vt:variant>
      <vt:variant>
        <vt:i4>0</vt:i4>
      </vt:variant>
      <vt:variant>
        <vt:i4>5</vt:i4>
      </vt:variant>
      <vt:variant>
        <vt:lpwstr>http://www.parlament.ch/D/Suche/Seiten/geschaefte.aspx?gesch_id=20093954</vt:lpwstr>
      </vt:variant>
      <vt:variant>
        <vt:lpwstr/>
      </vt:variant>
      <vt:variant>
        <vt:i4>1179691</vt:i4>
      </vt:variant>
      <vt:variant>
        <vt:i4>459</vt:i4>
      </vt:variant>
      <vt:variant>
        <vt:i4>0</vt:i4>
      </vt:variant>
      <vt:variant>
        <vt:i4>5</vt:i4>
      </vt:variant>
      <vt:variant>
        <vt:lpwstr>http://www.parlament.ch/D/Suche/Seiten/geschaefte.aspx?gesch_id=20093945</vt:lpwstr>
      </vt:variant>
      <vt:variant>
        <vt:lpwstr/>
      </vt:variant>
      <vt:variant>
        <vt:i4>1048620</vt:i4>
      </vt:variant>
      <vt:variant>
        <vt:i4>456</vt:i4>
      </vt:variant>
      <vt:variant>
        <vt:i4>0</vt:i4>
      </vt:variant>
      <vt:variant>
        <vt:i4>5</vt:i4>
      </vt:variant>
      <vt:variant>
        <vt:lpwstr>http://www.parlament.ch/D/Suche/Seiten/geschaefte.aspx?gesch_id=20093937</vt:lpwstr>
      </vt:variant>
      <vt:variant>
        <vt:lpwstr/>
      </vt:variant>
      <vt:variant>
        <vt:i4>1441836</vt:i4>
      </vt:variant>
      <vt:variant>
        <vt:i4>453</vt:i4>
      </vt:variant>
      <vt:variant>
        <vt:i4>0</vt:i4>
      </vt:variant>
      <vt:variant>
        <vt:i4>5</vt:i4>
      </vt:variant>
      <vt:variant>
        <vt:lpwstr>http://www.parlament.ch/D/Suche/Seiten/geschaefte.aspx?gesch_id=20093931</vt:lpwstr>
      </vt:variant>
      <vt:variant>
        <vt:lpwstr/>
      </vt:variant>
      <vt:variant>
        <vt:i4>2031661</vt:i4>
      </vt:variant>
      <vt:variant>
        <vt:i4>450</vt:i4>
      </vt:variant>
      <vt:variant>
        <vt:i4>0</vt:i4>
      </vt:variant>
      <vt:variant>
        <vt:i4>5</vt:i4>
      </vt:variant>
      <vt:variant>
        <vt:lpwstr>http://www.parlament.ch/D/Suche/Seiten/geschaefte.aspx?gesch_id=20093928</vt:lpwstr>
      </vt:variant>
      <vt:variant>
        <vt:lpwstr/>
      </vt:variant>
      <vt:variant>
        <vt:i4>1048621</vt:i4>
      </vt:variant>
      <vt:variant>
        <vt:i4>447</vt:i4>
      </vt:variant>
      <vt:variant>
        <vt:i4>0</vt:i4>
      </vt:variant>
      <vt:variant>
        <vt:i4>5</vt:i4>
      </vt:variant>
      <vt:variant>
        <vt:lpwstr>http://www.parlament.ch/D/Suche/Seiten/geschaefte.aspx?gesch_id=20093927</vt:lpwstr>
      </vt:variant>
      <vt:variant>
        <vt:lpwstr/>
      </vt:variant>
      <vt:variant>
        <vt:i4>1966126</vt:i4>
      </vt:variant>
      <vt:variant>
        <vt:i4>444</vt:i4>
      </vt:variant>
      <vt:variant>
        <vt:i4>0</vt:i4>
      </vt:variant>
      <vt:variant>
        <vt:i4>5</vt:i4>
      </vt:variant>
      <vt:variant>
        <vt:lpwstr>http://www.parlament.ch/D/Suche/Seiten/geschaefte.aspx?gesch_id=20093919</vt:lpwstr>
      </vt:variant>
      <vt:variant>
        <vt:lpwstr/>
      </vt:variant>
      <vt:variant>
        <vt:i4>1114158</vt:i4>
      </vt:variant>
      <vt:variant>
        <vt:i4>441</vt:i4>
      </vt:variant>
      <vt:variant>
        <vt:i4>0</vt:i4>
      </vt:variant>
      <vt:variant>
        <vt:i4>5</vt:i4>
      </vt:variant>
      <vt:variant>
        <vt:lpwstr>http://www.parlament.ch/D/Suche/Seiten/geschaefte.aspx?gesch_id=20093916</vt:lpwstr>
      </vt:variant>
      <vt:variant>
        <vt:lpwstr/>
      </vt:variant>
      <vt:variant>
        <vt:i4>1245231</vt:i4>
      </vt:variant>
      <vt:variant>
        <vt:i4>438</vt:i4>
      </vt:variant>
      <vt:variant>
        <vt:i4>0</vt:i4>
      </vt:variant>
      <vt:variant>
        <vt:i4>5</vt:i4>
      </vt:variant>
      <vt:variant>
        <vt:lpwstr>http://www.parlament.ch/D/Suche/Seiten/geschaefte.aspx?gesch_id=20093904</vt:lpwstr>
      </vt:variant>
      <vt:variant>
        <vt:lpwstr/>
      </vt:variant>
      <vt:variant>
        <vt:i4>1507366</vt:i4>
      </vt:variant>
      <vt:variant>
        <vt:i4>435</vt:i4>
      </vt:variant>
      <vt:variant>
        <vt:i4>0</vt:i4>
      </vt:variant>
      <vt:variant>
        <vt:i4>5</vt:i4>
      </vt:variant>
      <vt:variant>
        <vt:lpwstr>http://www.parlament.ch/D/Suche/Seiten/geschaefte.aspx?gesch_id=20093891</vt:lpwstr>
      </vt:variant>
      <vt:variant>
        <vt:lpwstr/>
      </vt:variant>
      <vt:variant>
        <vt:i4>1114152</vt:i4>
      </vt:variant>
      <vt:variant>
        <vt:i4>432</vt:i4>
      </vt:variant>
      <vt:variant>
        <vt:i4>0</vt:i4>
      </vt:variant>
      <vt:variant>
        <vt:i4>5</vt:i4>
      </vt:variant>
      <vt:variant>
        <vt:lpwstr>http://www.parlament.ch/D/Suche/Seiten/geschaefte.aspx?gesch_id=20093877</vt:lpwstr>
      </vt:variant>
      <vt:variant>
        <vt:lpwstr/>
      </vt:variant>
      <vt:variant>
        <vt:i4>1310760</vt:i4>
      </vt:variant>
      <vt:variant>
        <vt:i4>429</vt:i4>
      </vt:variant>
      <vt:variant>
        <vt:i4>0</vt:i4>
      </vt:variant>
      <vt:variant>
        <vt:i4>5</vt:i4>
      </vt:variant>
      <vt:variant>
        <vt:lpwstr>http://www.parlament.ch/D/Suche/Seiten/geschaefte.aspx?gesch_id=20093872</vt:lpwstr>
      </vt:variant>
      <vt:variant>
        <vt:lpwstr/>
      </vt:variant>
      <vt:variant>
        <vt:i4>1245225</vt:i4>
      </vt:variant>
      <vt:variant>
        <vt:i4>426</vt:i4>
      </vt:variant>
      <vt:variant>
        <vt:i4>0</vt:i4>
      </vt:variant>
      <vt:variant>
        <vt:i4>5</vt:i4>
      </vt:variant>
      <vt:variant>
        <vt:lpwstr>http://www.parlament.ch/D/Suche/Seiten/geschaefte.aspx?gesch_id=20093865</vt:lpwstr>
      </vt:variant>
      <vt:variant>
        <vt:lpwstr/>
      </vt:variant>
      <vt:variant>
        <vt:i4>1179689</vt:i4>
      </vt:variant>
      <vt:variant>
        <vt:i4>423</vt:i4>
      </vt:variant>
      <vt:variant>
        <vt:i4>0</vt:i4>
      </vt:variant>
      <vt:variant>
        <vt:i4>5</vt:i4>
      </vt:variant>
      <vt:variant>
        <vt:lpwstr>http://www.parlament.ch/D/Suche/Seiten/geschaefte.aspx?gesch_id=20093864</vt:lpwstr>
      </vt:variant>
      <vt:variant>
        <vt:lpwstr/>
      </vt:variant>
      <vt:variant>
        <vt:i4>1376298</vt:i4>
      </vt:variant>
      <vt:variant>
        <vt:i4>420</vt:i4>
      </vt:variant>
      <vt:variant>
        <vt:i4>0</vt:i4>
      </vt:variant>
      <vt:variant>
        <vt:i4>5</vt:i4>
      </vt:variant>
      <vt:variant>
        <vt:lpwstr>http://www.parlament.ch/D/Suche/Seiten/geschaefte.aspx?gesch_id=20093853</vt:lpwstr>
      </vt:variant>
      <vt:variant>
        <vt:lpwstr/>
      </vt:variant>
      <vt:variant>
        <vt:i4>1048619</vt:i4>
      </vt:variant>
      <vt:variant>
        <vt:i4>417</vt:i4>
      </vt:variant>
      <vt:variant>
        <vt:i4>0</vt:i4>
      </vt:variant>
      <vt:variant>
        <vt:i4>5</vt:i4>
      </vt:variant>
      <vt:variant>
        <vt:lpwstr>http://www.parlament.ch/D/Suche/Seiten/geschaefte.aspx?gesch_id=20093846</vt:lpwstr>
      </vt:variant>
      <vt:variant>
        <vt:lpwstr/>
      </vt:variant>
      <vt:variant>
        <vt:i4>1048622</vt:i4>
      </vt:variant>
      <vt:variant>
        <vt:i4>414</vt:i4>
      </vt:variant>
      <vt:variant>
        <vt:i4>0</vt:i4>
      </vt:variant>
      <vt:variant>
        <vt:i4>5</vt:i4>
      </vt:variant>
      <vt:variant>
        <vt:lpwstr>http://www.parlament.ch/D/Suche/Seiten/geschaefte.aspx?gesch_id=20093816</vt:lpwstr>
      </vt:variant>
      <vt:variant>
        <vt:lpwstr/>
      </vt:variant>
      <vt:variant>
        <vt:i4>1507375</vt:i4>
      </vt:variant>
      <vt:variant>
        <vt:i4>411</vt:i4>
      </vt:variant>
      <vt:variant>
        <vt:i4>0</vt:i4>
      </vt:variant>
      <vt:variant>
        <vt:i4>5</vt:i4>
      </vt:variant>
      <vt:variant>
        <vt:lpwstr>http://www.parlament.ch/D/Suche/Seiten/geschaefte.aspx?gesch_id=20093801</vt:lpwstr>
      </vt:variant>
      <vt:variant>
        <vt:lpwstr/>
      </vt:variant>
      <vt:variant>
        <vt:i4>1966118</vt:i4>
      </vt:variant>
      <vt:variant>
        <vt:i4>408</vt:i4>
      </vt:variant>
      <vt:variant>
        <vt:i4>0</vt:i4>
      </vt:variant>
      <vt:variant>
        <vt:i4>5</vt:i4>
      </vt:variant>
      <vt:variant>
        <vt:lpwstr>http://www.parlament.ch/D/Suche/Seiten/geschaefte.aspx?gesch_id=20093797</vt:lpwstr>
      </vt:variant>
      <vt:variant>
        <vt:lpwstr/>
      </vt:variant>
      <vt:variant>
        <vt:i4>1114151</vt:i4>
      </vt:variant>
      <vt:variant>
        <vt:i4>405</vt:i4>
      </vt:variant>
      <vt:variant>
        <vt:i4>0</vt:i4>
      </vt:variant>
      <vt:variant>
        <vt:i4>5</vt:i4>
      </vt:variant>
      <vt:variant>
        <vt:lpwstr>http://www.parlament.ch/D/Suche/Seiten/geschaefte.aspx?gesch_id=20093788</vt:lpwstr>
      </vt:variant>
      <vt:variant>
        <vt:lpwstr/>
      </vt:variant>
      <vt:variant>
        <vt:i4>1572904</vt:i4>
      </vt:variant>
      <vt:variant>
        <vt:i4>402</vt:i4>
      </vt:variant>
      <vt:variant>
        <vt:i4>0</vt:i4>
      </vt:variant>
      <vt:variant>
        <vt:i4>5</vt:i4>
      </vt:variant>
      <vt:variant>
        <vt:lpwstr>http://www.parlament.ch/D/Suche/Seiten/geschaefte.aspx?gesch_id=20093771</vt:lpwstr>
      </vt:variant>
      <vt:variant>
        <vt:lpwstr/>
      </vt:variant>
      <vt:variant>
        <vt:i4>1900586</vt:i4>
      </vt:variant>
      <vt:variant>
        <vt:i4>399</vt:i4>
      </vt:variant>
      <vt:variant>
        <vt:i4>0</vt:i4>
      </vt:variant>
      <vt:variant>
        <vt:i4>5</vt:i4>
      </vt:variant>
      <vt:variant>
        <vt:lpwstr>http://www.parlament.ch/D/Suche/Seiten/geschaefte.aspx?gesch_id=20093754</vt:lpwstr>
      </vt:variant>
      <vt:variant>
        <vt:lpwstr/>
      </vt:variant>
      <vt:variant>
        <vt:i4>1048619</vt:i4>
      </vt:variant>
      <vt:variant>
        <vt:i4>396</vt:i4>
      </vt:variant>
      <vt:variant>
        <vt:i4>0</vt:i4>
      </vt:variant>
      <vt:variant>
        <vt:i4>5</vt:i4>
      </vt:variant>
      <vt:variant>
        <vt:lpwstr>http://www.parlament.ch/D/Suche/Seiten/geschaefte.aspx?gesch_id=20093749</vt:lpwstr>
      </vt:variant>
      <vt:variant>
        <vt:lpwstr/>
      </vt:variant>
      <vt:variant>
        <vt:i4>1114158</vt:i4>
      </vt:variant>
      <vt:variant>
        <vt:i4>393</vt:i4>
      </vt:variant>
      <vt:variant>
        <vt:i4>0</vt:i4>
      </vt:variant>
      <vt:variant>
        <vt:i4>5</vt:i4>
      </vt:variant>
      <vt:variant>
        <vt:lpwstr>http://www.parlament.ch/D/Suche/Seiten/geschaefte.aspx?gesch_id=20093718</vt:lpwstr>
      </vt:variant>
      <vt:variant>
        <vt:lpwstr/>
      </vt:variant>
      <vt:variant>
        <vt:i4>1835054</vt:i4>
      </vt:variant>
      <vt:variant>
        <vt:i4>390</vt:i4>
      </vt:variant>
      <vt:variant>
        <vt:i4>0</vt:i4>
      </vt:variant>
      <vt:variant>
        <vt:i4>5</vt:i4>
      </vt:variant>
      <vt:variant>
        <vt:lpwstr>http://www.parlament.ch/D/Suche/Seiten/geschaefte.aspx?gesch_id=20093715</vt:lpwstr>
      </vt:variant>
      <vt:variant>
        <vt:lpwstr/>
      </vt:variant>
      <vt:variant>
        <vt:i4>1703982</vt:i4>
      </vt:variant>
      <vt:variant>
        <vt:i4>387</vt:i4>
      </vt:variant>
      <vt:variant>
        <vt:i4>0</vt:i4>
      </vt:variant>
      <vt:variant>
        <vt:i4>5</vt:i4>
      </vt:variant>
      <vt:variant>
        <vt:lpwstr>http://www.parlament.ch/D/Suche/Seiten/geschaefte.aspx?gesch_id=20093713</vt:lpwstr>
      </vt:variant>
      <vt:variant>
        <vt:lpwstr/>
      </vt:variant>
      <vt:variant>
        <vt:i4>1114150</vt:i4>
      </vt:variant>
      <vt:variant>
        <vt:i4>384</vt:i4>
      </vt:variant>
      <vt:variant>
        <vt:i4>0</vt:i4>
      </vt:variant>
      <vt:variant>
        <vt:i4>5</vt:i4>
      </vt:variant>
      <vt:variant>
        <vt:lpwstr>http://www.parlament.ch/D/Suche/Seiten/geschaefte.aspx?gesch_id=20093699</vt:lpwstr>
      </vt:variant>
      <vt:variant>
        <vt:lpwstr/>
      </vt:variant>
      <vt:variant>
        <vt:i4>1638438</vt:i4>
      </vt:variant>
      <vt:variant>
        <vt:i4>381</vt:i4>
      </vt:variant>
      <vt:variant>
        <vt:i4>0</vt:i4>
      </vt:variant>
      <vt:variant>
        <vt:i4>5</vt:i4>
      </vt:variant>
      <vt:variant>
        <vt:lpwstr>http://www.parlament.ch/D/Suche/Seiten/geschaefte.aspx?gesch_id=20093691</vt:lpwstr>
      </vt:variant>
      <vt:variant>
        <vt:lpwstr/>
      </vt:variant>
      <vt:variant>
        <vt:i4>1966119</vt:i4>
      </vt:variant>
      <vt:variant>
        <vt:i4>378</vt:i4>
      </vt:variant>
      <vt:variant>
        <vt:i4>0</vt:i4>
      </vt:variant>
      <vt:variant>
        <vt:i4>5</vt:i4>
      </vt:variant>
      <vt:variant>
        <vt:lpwstr>http://www.parlament.ch/D/Suche/Seiten/geschaefte.aspx?gesch_id=20093686</vt:lpwstr>
      </vt:variant>
      <vt:variant>
        <vt:lpwstr/>
      </vt:variant>
      <vt:variant>
        <vt:i4>1703975</vt:i4>
      </vt:variant>
      <vt:variant>
        <vt:i4>375</vt:i4>
      </vt:variant>
      <vt:variant>
        <vt:i4>0</vt:i4>
      </vt:variant>
      <vt:variant>
        <vt:i4>5</vt:i4>
      </vt:variant>
      <vt:variant>
        <vt:lpwstr>http://www.parlament.ch/D/Suche/Seiten/geschaefte.aspx?gesch_id=20093682</vt:lpwstr>
      </vt:variant>
      <vt:variant>
        <vt:lpwstr/>
      </vt:variant>
      <vt:variant>
        <vt:i4>1769512</vt:i4>
      </vt:variant>
      <vt:variant>
        <vt:i4>372</vt:i4>
      </vt:variant>
      <vt:variant>
        <vt:i4>0</vt:i4>
      </vt:variant>
      <vt:variant>
        <vt:i4>5</vt:i4>
      </vt:variant>
      <vt:variant>
        <vt:lpwstr>http://www.parlament.ch/D/Suche/Seiten/geschaefte.aspx?gesch_id=20093673</vt:lpwstr>
      </vt:variant>
      <vt:variant>
        <vt:lpwstr/>
      </vt:variant>
      <vt:variant>
        <vt:i4>1638440</vt:i4>
      </vt:variant>
      <vt:variant>
        <vt:i4>369</vt:i4>
      </vt:variant>
      <vt:variant>
        <vt:i4>0</vt:i4>
      </vt:variant>
      <vt:variant>
        <vt:i4>5</vt:i4>
      </vt:variant>
      <vt:variant>
        <vt:lpwstr>http://www.parlament.ch/D/Suche/Seiten/geschaefte.aspx?gesch_id=20093671</vt:lpwstr>
      </vt:variant>
      <vt:variant>
        <vt:lpwstr/>
      </vt:variant>
      <vt:variant>
        <vt:i4>1966121</vt:i4>
      </vt:variant>
      <vt:variant>
        <vt:i4>366</vt:i4>
      </vt:variant>
      <vt:variant>
        <vt:i4>0</vt:i4>
      </vt:variant>
      <vt:variant>
        <vt:i4>5</vt:i4>
      </vt:variant>
      <vt:variant>
        <vt:lpwstr>http://www.parlament.ch/D/Suche/Seiten/geschaefte.aspx?gesch_id=20093666</vt:lpwstr>
      </vt:variant>
      <vt:variant>
        <vt:lpwstr/>
      </vt:variant>
      <vt:variant>
        <vt:i4>1572905</vt:i4>
      </vt:variant>
      <vt:variant>
        <vt:i4>363</vt:i4>
      </vt:variant>
      <vt:variant>
        <vt:i4>0</vt:i4>
      </vt:variant>
      <vt:variant>
        <vt:i4>5</vt:i4>
      </vt:variant>
      <vt:variant>
        <vt:lpwstr>http://www.parlament.ch/D/Suche/Seiten/geschaefte.aspx?gesch_id=20093660</vt:lpwstr>
      </vt:variant>
      <vt:variant>
        <vt:lpwstr/>
      </vt:variant>
      <vt:variant>
        <vt:i4>1114154</vt:i4>
      </vt:variant>
      <vt:variant>
        <vt:i4>360</vt:i4>
      </vt:variant>
      <vt:variant>
        <vt:i4>0</vt:i4>
      </vt:variant>
      <vt:variant>
        <vt:i4>5</vt:i4>
      </vt:variant>
      <vt:variant>
        <vt:lpwstr>http://www.parlament.ch/D/Suche/Seiten/geschaefte.aspx?gesch_id=20093659</vt:lpwstr>
      </vt:variant>
      <vt:variant>
        <vt:lpwstr/>
      </vt:variant>
      <vt:variant>
        <vt:i4>1048618</vt:i4>
      </vt:variant>
      <vt:variant>
        <vt:i4>357</vt:i4>
      </vt:variant>
      <vt:variant>
        <vt:i4>0</vt:i4>
      </vt:variant>
      <vt:variant>
        <vt:i4>5</vt:i4>
      </vt:variant>
      <vt:variant>
        <vt:lpwstr>http://www.parlament.ch/D/Suche/Seiten/geschaefte.aspx?gesch_id=20093658</vt:lpwstr>
      </vt:variant>
      <vt:variant>
        <vt:lpwstr/>
      </vt:variant>
      <vt:variant>
        <vt:i4>1638442</vt:i4>
      </vt:variant>
      <vt:variant>
        <vt:i4>354</vt:i4>
      </vt:variant>
      <vt:variant>
        <vt:i4>0</vt:i4>
      </vt:variant>
      <vt:variant>
        <vt:i4>5</vt:i4>
      </vt:variant>
      <vt:variant>
        <vt:lpwstr>http://www.parlament.ch/D/Suche/Seiten/geschaefte.aspx?gesch_id=20093651</vt:lpwstr>
      </vt:variant>
      <vt:variant>
        <vt:lpwstr/>
      </vt:variant>
      <vt:variant>
        <vt:i4>1769517</vt:i4>
      </vt:variant>
      <vt:variant>
        <vt:i4>351</vt:i4>
      </vt:variant>
      <vt:variant>
        <vt:i4>0</vt:i4>
      </vt:variant>
      <vt:variant>
        <vt:i4>5</vt:i4>
      </vt:variant>
      <vt:variant>
        <vt:lpwstr>http://www.parlament.ch/D/Suche/Seiten/geschaefte.aspx?gesch_id=20093623</vt:lpwstr>
      </vt:variant>
      <vt:variant>
        <vt:lpwstr/>
      </vt:variant>
      <vt:variant>
        <vt:i4>1966126</vt:i4>
      </vt:variant>
      <vt:variant>
        <vt:i4>348</vt:i4>
      </vt:variant>
      <vt:variant>
        <vt:i4>0</vt:i4>
      </vt:variant>
      <vt:variant>
        <vt:i4>5</vt:i4>
      </vt:variant>
      <vt:variant>
        <vt:lpwstr>http://www.parlament.ch/D/Suche/Seiten/geschaefte.aspx?gesch_id=20093616</vt:lpwstr>
      </vt:variant>
      <vt:variant>
        <vt:lpwstr/>
      </vt:variant>
      <vt:variant>
        <vt:i4>1900590</vt:i4>
      </vt:variant>
      <vt:variant>
        <vt:i4>345</vt:i4>
      </vt:variant>
      <vt:variant>
        <vt:i4>0</vt:i4>
      </vt:variant>
      <vt:variant>
        <vt:i4>5</vt:i4>
      </vt:variant>
      <vt:variant>
        <vt:lpwstr>http://www.parlament.ch/D/Suche/Seiten/geschaefte.aspx?gesch_id=20093615</vt:lpwstr>
      </vt:variant>
      <vt:variant>
        <vt:lpwstr/>
      </vt:variant>
      <vt:variant>
        <vt:i4>1769519</vt:i4>
      </vt:variant>
      <vt:variant>
        <vt:i4>342</vt:i4>
      </vt:variant>
      <vt:variant>
        <vt:i4>0</vt:i4>
      </vt:variant>
      <vt:variant>
        <vt:i4>5</vt:i4>
      </vt:variant>
      <vt:variant>
        <vt:lpwstr>http://www.parlament.ch/D/Suche/Seiten/geschaefte.aspx?gesch_id=20093603</vt:lpwstr>
      </vt:variant>
      <vt:variant>
        <vt:lpwstr/>
      </vt:variant>
      <vt:variant>
        <vt:i4>1835046</vt:i4>
      </vt:variant>
      <vt:variant>
        <vt:i4>339</vt:i4>
      </vt:variant>
      <vt:variant>
        <vt:i4>0</vt:i4>
      </vt:variant>
      <vt:variant>
        <vt:i4>5</vt:i4>
      </vt:variant>
      <vt:variant>
        <vt:lpwstr>http://www.parlament.ch/D/Suche/Seiten/geschaefte.aspx?gesch_id=20093597</vt:lpwstr>
      </vt:variant>
      <vt:variant>
        <vt:lpwstr/>
      </vt:variant>
      <vt:variant>
        <vt:i4>1966118</vt:i4>
      </vt:variant>
      <vt:variant>
        <vt:i4>336</vt:i4>
      </vt:variant>
      <vt:variant>
        <vt:i4>0</vt:i4>
      </vt:variant>
      <vt:variant>
        <vt:i4>5</vt:i4>
      </vt:variant>
      <vt:variant>
        <vt:lpwstr>http://www.parlament.ch/D/Suche/Seiten/geschaefte.aspx?gesch_id=20093595</vt:lpwstr>
      </vt:variant>
      <vt:variant>
        <vt:lpwstr/>
      </vt:variant>
      <vt:variant>
        <vt:i4>1572902</vt:i4>
      </vt:variant>
      <vt:variant>
        <vt:i4>333</vt:i4>
      </vt:variant>
      <vt:variant>
        <vt:i4>0</vt:i4>
      </vt:variant>
      <vt:variant>
        <vt:i4>5</vt:i4>
      </vt:variant>
      <vt:variant>
        <vt:lpwstr>http://www.parlament.ch/D/Suche/Seiten/geschaefte.aspx?gesch_id=20093593</vt:lpwstr>
      </vt:variant>
      <vt:variant>
        <vt:lpwstr/>
      </vt:variant>
      <vt:variant>
        <vt:i4>1769511</vt:i4>
      </vt:variant>
      <vt:variant>
        <vt:i4>330</vt:i4>
      </vt:variant>
      <vt:variant>
        <vt:i4>0</vt:i4>
      </vt:variant>
      <vt:variant>
        <vt:i4>5</vt:i4>
      </vt:variant>
      <vt:variant>
        <vt:lpwstr>http://www.parlament.ch/D/Suche/Seiten/geschaefte.aspx?gesch_id=20093580</vt:lpwstr>
      </vt:variant>
      <vt:variant>
        <vt:lpwstr/>
      </vt:variant>
      <vt:variant>
        <vt:i4>1703976</vt:i4>
      </vt:variant>
      <vt:variant>
        <vt:i4>327</vt:i4>
      </vt:variant>
      <vt:variant>
        <vt:i4>0</vt:i4>
      </vt:variant>
      <vt:variant>
        <vt:i4>5</vt:i4>
      </vt:variant>
      <vt:variant>
        <vt:lpwstr>http://www.parlament.ch/D/Suche/Seiten/geschaefte.aspx?gesch_id=20093571</vt:lpwstr>
      </vt:variant>
      <vt:variant>
        <vt:lpwstr/>
      </vt:variant>
      <vt:variant>
        <vt:i4>1900585</vt:i4>
      </vt:variant>
      <vt:variant>
        <vt:i4>324</vt:i4>
      </vt:variant>
      <vt:variant>
        <vt:i4>0</vt:i4>
      </vt:variant>
      <vt:variant>
        <vt:i4>5</vt:i4>
      </vt:variant>
      <vt:variant>
        <vt:lpwstr>http://www.parlament.ch/D/Suche/Seiten/geschaefte.aspx?gesch_id=20093566</vt:lpwstr>
      </vt:variant>
      <vt:variant>
        <vt:lpwstr/>
      </vt:variant>
      <vt:variant>
        <vt:i4>2031657</vt:i4>
      </vt:variant>
      <vt:variant>
        <vt:i4>321</vt:i4>
      </vt:variant>
      <vt:variant>
        <vt:i4>0</vt:i4>
      </vt:variant>
      <vt:variant>
        <vt:i4>5</vt:i4>
      </vt:variant>
      <vt:variant>
        <vt:lpwstr>http://www.parlament.ch/D/Suche/Seiten/geschaefte.aspx?gesch_id=20093564</vt:lpwstr>
      </vt:variant>
      <vt:variant>
        <vt:lpwstr/>
      </vt:variant>
      <vt:variant>
        <vt:i4>1572905</vt:i4>
      </vt:variant>
      <vt:variant>
        <vt:i4>318</vt:i4>
      </vt:variant>
      <vt:variant>
        <vt:i4>0</vt:i4>
      </vt:variant>
      <vt:variant>
        <vt:i4>5</vt:i4>
      </vt:variant>
      <vt:variant>
        <vt:lpwstr>http://www.parlament.ch/D/Suche/Seiten/geschaefte.aspx?gesch_id=20093563</vt:lpwstr>
      </vt:variant>
      <vt:variant>
        <vt:lpwstr/>
      </vt:variant>
      <vt:variant>
        <vt:i4>1572906</vt:i4>
      </vt:variant>
      <vt:variant>
        <vt:i4>315</vt:i4>
      </vt:variant>
      <vt:variant>
        <vt:i4>0</vt:i4>
      </vt:variant>
      <vt:variant>
        <vt:i4>5</vt:i4>
      </vt:variant>
      <vt:variant>
        <vt:lpwstr>http://www.parlament.ch/D/Suche/Seiten/geschaefte.aspx?gesch_id=20093553</vt:lpwstr>
      </vt:variant>
      <vt:variant>
        <vt:lpwstr/>
      </vt:variant>
      <vt:variant>
        <vt:i4>1769514</vt:i4>
      </vt:variant>
      <vt:variant>
        <vt:i4>312</vt:i4>
      </vt:variant>
      <vt:variant>
        <vt:i4>0</vt:i4>
      </vt:variant>
      <vt:variant>
        <vt:i4>5</vt:i4>
      </vt:variant>
      <vt:variant>
        <vt:lpwstr>http://www.parlament.ch/D/Suche/Seiten/geschaefte.aspx?gesch_id=20093550</vt:lpwstr>
      </vt:variant>
      <vt:variant>
        <vt:lpwstr/>
      </vt:variant>
      <vt:variant>
        <vt:i4>1638443</vt:i4>
      </vt:variant>
      <vt:variant>
        <vt:i4>309</vt:i4>
      </vt:variant>
      <vt:variant>
        <vt:i4>0</vt:i4>
      </vt:variant>
      <vt:variant>
        <vt:i4>5</vt:i4>
      </vt:variant>
      <vt:variant>
        <vt:lpwstr>http://www.parlament.ch/D/Suche/Seiten/geschaefte.aspx?gesch_id=20093542</vt:lpwstr>
      </vt:variant>
      <vt:variant>
        <vt:lpwstr/>
      </vt:variant>
      <vt:variant>
        <vt:i4>1703979</vt:i4>
      </vt:variant>
      <vt:variant>
        <vt:i4>306</vt:i4>
      </vt:variant>
      <vt:variant>
        <vt:i4>0</vt:i4>
      </vt:variant>
      <vt:variant>
        <vt:i4>5</vt:i4>
      </vt:variant>
      <vt:variant>
        <vt:lpwstr>http://www.parlament.ch/D/Suche/Seiten/geschaefte.aspx?gesch_id=20093541</vt:lpwstr>
      </vt:variant>
      <vt:variant>
        <vt:lpwstr/>
      </vt:variant>
      <vt:variant>
        <vt:i4>1769515</vt:i4>
      </vt:variant>
      <vt:variant>
        <vt:i4>303</vt:i4>
      </vt:variant>
      <vt:variant>
        <vt:i4>0</vt:i4>
      </vt:variant>
      <vt:variant>
        <vt:i4>5</vt:i4>
      </vt:variant>
      <vt:variant>
        <vt:lpwstr>http://www.parlament.ch/D/Suche/Seiten/geschaefte.aspx?gesch_id=20093540</vt:lpwstr>
      </vt:variant>
      <vt:variant>
        <vt:lpwstr/>
      </vt:variant>
      <vt:variant>
        <vt:i4>1179692</vt:i4>
      </vt:variant>
      <vt:variant>
        <vt:i4>300</vt:i4>
      </vt:variant>
      <vt:variant>
        <vt:i4>0</vt:i4>
      </vt:variant>
      <vt:variant>
        <vt:i4>5</vt:i4>
      </vt:variant>
      <vt:variant>
        <vt:lpwstr>http://www.parlament.ch/D/Suche/Seiten/geschaefte.aspx?gesch_id=20093539</vt:lpwstr>
      </vt:variant>
      <vt:variant>
        <vt:lpwstr/>
      </vt:variant>
      <vt:variant>
        <vt:i4>1245228</vt:i4>
      </vt:variant>
      <vt:variant>
        <vt:i4>297</vt:i4>
      </vt:variant>
      <vt:variant>
        <vt:i4>0</vt:i4>
      </vt:variant>
      <vt:variant>
        <vt:i4>5</vt:i4>
      </vt:variant>
      <vt:variant>
        <vt:lpwstr>http://www.parlament.ch/D/Suche/Seiten/geschaefte.aspx?gesch_id=20093538</vt:lpwstr>
      </vt:variant>
      <vt:variant>
        <vt:lpwstr/>
      </vt:variant>
      <vt:variant>
        <vt:i4>1835052</vt:i4>
      </vt:variant>
      <vt:variant>
        <vt:i4>294</vt:i4>
      </vt:variant>
      <vt:variant>
        <vt:i4>0</vt:i4>
      </vt:variant>
      <vt:variant>
        <vt:i4>5</vt:i4>
      </vt:variant>
      <vt:variant>
        <vt:lpwstr>http://www.parlament.ch/D/Suche/Seiten/geschaefte.aspx?gesch_id=20093537</vt:lpwstr>
      </vt:variant>
      <vt:variant>
        <vt:lpwstr/>
      </vt:variant>
      <vt:variant>
        <vt:i4>1900588</vt:i4>
      </vt:variant>
      <vt:variant>
        <vt:i4>291</vt:i4>
      </vt:variant>
      <vt:variant>
        <vt:i4>0</vt:i4>
      </vt:variant>
      <vt:variant>
        <vt:i4>5</vt:i4>
      </vt:variant>
      <vt:variant>
        <vt:lpwstr>http://www.parlament.ch/D/Suche/Seiten/geschaefte.aspx?gesch_id=20093536</vt:lpwstr>
      </vt:variant>
      <vt:variant>
        <vt:lpwstr/>
      </vt:variant>
      <vt:variant>
        <vt:i4>1966124</vt:i4>
      </vt:variant>
      <vt:variant>
        <vt:i4>288</vt:i4>
      </vt:variant>
      <vt:variant>
        <vt:i4>0</vt:i4>
      </vt:variant>
      <vt:variant>
        <vt:i4>5</vt:i4>
      </vt:variant>
      <vt:variant>
        <vt:lpwstr>http://www.parlament.ch/D/Suche/Seiten/geschaefte.aspx?gesch_id=20093535</vt:lpwstr>
      </vt:variant>
      <vt:variant>
        <vt:lpwstr/>
      </vt:variant>
      <vt:variant>
        <vt:i4>2031660</vt:i4>
      </vt:variant>
      <vt:variant>
        <vt:i4>285</vt:i4>
      </vt:variant>
      <vt:variant>
        <vt:i4>0</vt:i4>
      </vt:variant>
      <vt:variant>
        <vt:i4>5</vt:i4>
      </vt:variant>
      <vt:variant>
        <vt:lpwstr>http://www.parlament.ch/D/Suche/Seiten/geschaefte.aspx?gesch_id=20093534</vt:lpwstr>
      </vt:variant>
      <vt:variant>
        <vt:lpwstr/>
      </vt:variant>
      <vt:variant>
        <vt:i4>1572908</vt:i4>
      </vt:variant>
      <vt:variant>
        <vt:i4>282</vt:i4>
      </vt:variant>
      <vt:variant>
        <vt:i4>0</vt:i4>
      </vt:variant>
      <vt:variant>
        <vt:i4>5</vt:i4>
      </vt:variant>
      <vt:variant>
        <vt:lpwstr>http://www.parlament.ch/D/Suche/Seiten/geschaefte.aspx?gesch_id=20093533</vt:lpwstr>
      </vt:variant>
      <vt:variant>
        <vt:lpwstr/>
      </vt:variant>
      <vt:variant>
        <vt:i4>1638444</vt:i4>
      </vt:variant>
      <vt:variant>
        <vt:i4>279</vt:i4>
      </vt:variant>
      <vt:variant>
        <vt:i4>0</vt:i4>
      </vt:variant>
      <vt:variant>
        <vt:i4>5</vt:i4>
      </vt:variant>
      <vt:variant>
        <vt:lpwstr>http://www.parlament.ch/D/Suche/Seiten/geschaefte.aspx?gesch_id=20093532</vt:lpwstr>
      </vt:variant>
      <vt:variant>
        <vt:lpwstr/>
      </vt:variant>
      <vt:variant>
        <vt:i4>1966125</vt:i4>
      </vt:variant>
      <vt:variant>
        <vt:i4>276</vt:i4>
      </vt:variant>
      <vt:variant>
        <vt:i4>0</vt:i4>
      </vt:variant>
      <vt:variant>
        <vt:i4>5</vt:i4>
      </vt:variant>
      <vt:variant>
        <vt:lpwstr>http://www.parlament.ch/D/Suche/Seiten/geschaefte.aspx?gesch_id=20093525</vt:lpwstr>
      </vt:variant>
      <vt:variant>
        <vt:lpwstr/>
      </vt:variant>
      <vt:variant>
        <vt:i4>2031661</vt:i4>
      </vt:variant>
      <vt:variant>
        <vt:i4>273</vt:i4>
      </vt:variant>
      <vt:variant>
        <vt:i4>0</vt:i4>
      </vt:variant>
      <vt:variant>
        <vt:i4>5</vt:i4>
      </vt:variant>
      <vt:variant>
        <vt:lpwstr>http://www.parlament.ch/D/Suche/Seiten/geschaefte.aspx?gesch_id=20093524</vt:lpwstr>
      </vt:variant>
      <vt:variant>
        <vt:lpwstr/>
      </vt:variant>
      <vt:variant>
        <vt:i4>1769518</vt:i4>
      </vt:variant>
      <vt:variant>
        <vt:i4>270</vt:i4>
      </vt:variant>
      <vt:variant>
        <vt:i4>0</vt:i4>
      </vt:variant>
      <vt:variant>
        <vt:i4>5</vt:i4>
      </vt:variant>
      <vt:variant>
        <vt:lpwstr>http://www.parlament.ch/D/Suche/Seiten/geschaefte.aspx?gesch_id=20093510</vt:lpwstr>
      </vt:variant>
      <vt:variant>
        <vt:lpwstr/>
      </vt:variant>
      <vt:variant>
        <vt:i4>1179695</vt:i4>
      </vt:variant>
      <vt:variant>
        <vt:i4>267</vt:i4>
      </vt:variant>
      <vt:variant>
        <vt:i4>0</vt:i4>
      </vt:variant>
      <vt:variant>
        <vt:i4>5</vt:i4>
      </vt:variant>
      <vt:variant>
        <vt:lpwstr>http://www.parlament.ch/D/Suche/Seiten/geschaefte.aspx?gesch_id=20093509</vt:lpwstr>
      </vt:variant>
      <vt:variant>
        <vt:lpwstr/>
      </vt:variant>
      <vt:variant>
        <vt:i4>1966127</vt:i4>
      </vt:variant>
      <vt:variant>
        <vt:i4>264</vt:i4>
      </vt:variant>
      <vt:variant>
        <vt:i4>0</vt:i4>
      </vt:variant>
      <vt:variant>
        <vt:i4>5</vt:i4>
      </vt:variant>
      <vt:variant>
        <vt:lpwstr>http://www.parlament.ch/D/Suche/Seiten/geschaefte.aspx?gesch_id=20093505</vt:lpwstr>
      </vt:variant>
      <vt:variant>
        <vt:lpwstr/>
      </vt:variant>
      <vt:variant>
        <vt:i4>2031655</vt:i4>
      </vt:variant>
      <vt:variant>
        <vt:i4>261</vt:i4>
      </vt:variant>
      <vt:variant>
        <vt:i4>0</vt:i4>
      </vt:variant>
      <vt:variant>
        <vt:i4>5</vt:i4>
      </vt:variant>
      <vt:variant>
        <vt:lpwstr>http://www.parlament.ch/D/Suche/Seiten/geschaefte.aspx?gesch_id=20093485</vt:lpwstr>
      </vt:variant>
      <vt:variant>
        <vt:lpwstr/>
      </vt:variant>
      <vt:variant>
        <vt:i4>1572907</vt:i4>
      </vt:variant>
      <vt:variant>
        <vt:i4>258</vt:i4>
      </vt:variant>
      <vt:variant>
        <vt:i4>0</vt:i4>
      </vt:variant>
      <vt:variant>
        <vt:i4>5</vt:i4>
      </vt:variant>
      <vt:variant>
        <vt:lpwstr>http://www.parlament.ch/D/Suche/Seiten/geschaefte.aspx?gesch_id=20093442</vt:lpwstr>
      </vt:variant>
      <vt:variant>
        <vt:lpwstr/>
      </vt:variant>
      <vt:variant>
        <vt:i4>1835055</vt:i4>
      </vt:variant>
      <vt:variant>
        <vt:i4>255</vt:i4>
      </vt:variant>
      <vt:variant>
        <vt:i4>0</vt:i4>
      </vt:variant>
      <vt:variant>
        <vt:i4>5</vt:i4>
      </vt:variant>
      <vt:variant>
        <vt:lpwstr>http://www.parlament.ch/D/Suche/Seiten/geschaefte.aspx?gesch_id=20093406</vt:lpwstr>
      </vt:variant>
      <vt:variant>
        <vt:lpwstr/>
      </vt:variant>
      <vt:variant>
        <vt:i4>2031663</vt:i4>
      </vt:variant>
      <vt:variant>
        <vt:i4>252</vt:i4>
      </vt:variant>
      <vt:variant>
        <vt:i4>0</vt:i4>
      </vt:variant>
      <vt:variant>
        <vt:i4>5</vt:i4>
      </vt:variant>
      <vt:variant>
        <vt:lpwstr>http://www.parlament.ch/D/Suche/Seiten/geschaefte.aspx?gesch_id=20093405</vt:lpwstr>
      </vt:variant>
      <vt:variant>
        <vt:lpwstr/>
      </vt:variant>
      <vt:variant>
        <vt:i4>1900584</vt:i4>
      </vt:variant>
      <vt:variant>
        <vt:i4>249</vt:i4>
      </vt:variant>
      <vt:variant>
        <vt:i4>0</vt:i4>
      </vt:variant>
      <vt:variant>
        <vt:i4>5</vt:i4>
      </vt:variant>
      <vt:variant>
        <vt:lpwstr>http://www.parlament.ch/D/Suche/Seiten/geschaefte.aspx?gesch_id=20093370</vt:lpwstr>
      </vt:variant>
      <vt:variant>
        <vt:lpwstr/>
      </vt:variant>
      <vt:variant>
        <vt:i4>1376297</vt:i4>
      </vt:variant>
      <vt:variant>
        <vt:i4>246</vt:i4>
      </vt:variant>
      <vt:variant>
        <vt:i4>0</vt:i4>
      </vt:variant>
      <vt:variant>
        <vt:i4>5</vt:i4>
      </vt:variant>
      <vt:variant>
        <vt:lpwstr>http://www.parlament.ch/D/Suche/Seiten/geschaefte.aspx?gesch_id=20093368</vt:lpwstr>
      </vt:variant>
      <vt:variant>
        <vt:lpwstr/>
      </vt:variant>
      <vt:variant>
        <vt:i4>1900583</vt:i4>
      </vt:variant>
      <vt:variant>
        <vt:i4>243</vt:i4>
      </vt:variant>
      <vt:variant>
        <vt:i4>0</vt:i4>
      </vt:variant>
      <vt:variant>
        <vt:i4>5</vt:i4>
      </vt:variant>
      <vt:variant>
        <vt:lpwstr>http://www.parlament.ch/D/Suche/Seiten/geschaefte.aspx?gesch_id=20093281</vt:lpwstr>
      </vt:variant>
      <vt:variant>
        <vt:lpwstr/>
      </vt:variant>
      <vt:variant>
        <vt:i4>1835047</vt:i4>
      </vt:variant>
      <vt:variant>
        <vt:i4>240</vt:i4>
      </vt:variant>
      <vt:variant>
        <vt:i4>0</vt:i4>
      </vt:variant>
      <vt:variant>
        <vt:i4>5</vt:i4>
      </vt:variant>
      <vt:variant>
        <vt:lpwstr>http://www.parlament.ch/D/Suche/Seiten/geschaefte.aspx?gesch_id=20093280</vt:lpwstr>
      </vt:variant>
      <vt:variant>
        <vt:lpwstr/>
      </vt:variant>
      <vt:variant>
        <vt:i4>1638440</vt:i4>
      </vt:variant>
      <vt:variant>
        <vt:i4>237</vt:i4>
      </vt:variant>
      <vt:variant>
        <vt:i4>0</vt:i4>
      </vt:variant>
      <vt:variant>
        <vt:i4>5</vt:i4>
      </vt:variant>
      <vt:variant>
        <vt:lpwstr>http://www.parlament.ch/D/Suche/Seiten/geschaefte.aspx?gesch_id=20093275</vt:lpwstr>
      </vt:variant>
      <vt:variant>
        <vt:lpwstr/>
      </vt:variant>
      <vt:variant>
        <vt:i4>1572904</vt:i4>
      </vt:variant>
      <vt:variant>
        <vt:i4>234</vt:i4>
      </vt:variant>
      <vt:variant>
        <vt:i4>0</vt:i4>
      </vt:variant>
      <vt:variant>
        <vt:i4>5</vt:i4>
      </vt:variant>
      <vt:variant>
        <vt:lpwstr>http://www.parlament.ch/D/Suche/Seiten/geschaefte.aspx?gesch_id=20093274</vt:lpwstr>
      </vt:variant>
      <vt:variant>
        <vt:lpwstr/>
      </vt:variant>
      <vt:variant>
        <vt:i4>2031656</vt:i4>
      </vt:variant>
      <vt:variant>
        <vt:i4>231</vt:i4>
      </vt:variant>
      <vt:variant>
        <vt:i4>0</vt:i4>
      </vt:variant>
      <vt:variant>
        <vt:i4>5</vt:i4>
      </vt:variant>
      <vt:variant>
        <vt:lpwstr>http://www.parlament.ch/D/Suche/Seiten/geschaefte.aspx?gesch_id=20093273</vt:lpwstr>
      </vt:variant>
      <vt:variant>
        <vt:lpwstr/>
      </vt:variant>
      <vt:variant>
        <vt:i4>1966120</vt:i4>
      </vt:variant>
      <vt:variant>
        <vt:i4>228</vt:i4>
      </vt:variant>
      <vt:variant>
        <vt:i4>0</vt:i4>
      </vt:variant>
      <vt:variant>
        <vt:i4>5</vt:i4>
      </vt:variant>
      <vt:variant>
        <vt:lpwstr>http://www.parlament.ch/D/Suche/Seiten/geschaefte.aspx?gesch_id=20093272</vt:lpwstr>
      </vt:variant>
      <vt:variant>
        <vt:lpwstr/>
      </vt:variant>
      <vt:variant>
        <vt:i4>1769513</vt:i4>
      </vt:variant>
      <vt:variant>
        <vt:i4>225</vt:i4>
      </vt:variant>
      <vt:variant>
        <vt:i4>0</vt:i4>
      </vt:variant>
      <vt:variant>
        <vt:i4>5</vt:i4>
      </vt:variant>
      <vt:variant>
        <vt:lpwstr>http://www.parlament.ch/D/Suche/Seiten/geschaefte.aspx?gesch_id=20093267</vt:lpwstr>
      </vt:variant>
      <vt:variant>
        <vt:lpwstr/>
      </vt:variant>
      <vt:variant>
        <vt:i4>1638441</vt:i4>
      </vt:variant>
      <vt:variant>
        <vt:i4>222</vt:i4>
      </vt:variant>
      <vt:variant>
        <vt:i4>0</vt:i4>
      </vt:variant>
      <vt:variant>
        <vt:i4>5</vt:i4>
      </vt:variant>
      <vt:variant>
        <vt:lpwstr>http://www.parlament.ch/D/Suche/Seiten/geschaefte.aspx?gesch_id=20093265</vt:lpwstr>
      </vt:variant>
      <vt:variant>
        <vt:lpwstr/>
      </vt:variant>
      <vt:variant>
        <vt:i4>1769514</vt:i4>
      </vt:variant>
      <vt:variant>
        <vt:i4>219</vt:i4>
      </vt:variant>
      <vt:variant>
        <vt:i4>0</vt:i4>
      </vt:variant>
      <vt:variant>
        <vt:i4>5</vt:i4>
      </vt:variant>
      <vt:variant>
        <vt:lpwstr>http://www.parlament.ch/D/Suche/Seiten/geschaefte.aspx?gesch_id=20093257</vt:lpwstr>
      </vt:variant>
      <vt:variant>
        <vt:lpwstr/>
      </vt:variant>
      <vt:variant>
        <vt:i4>1638442</vt:i4>
      </vt:variant>
      <vt:variant>
        <vt:i4>216</vt:i4>
      </vt:variant>
      <vt:variant>
        <vt:i4>0</vt:i4>
      </vt:variant>
      <vt:variant>
        <vt:i4>5</vt:i4>
      </vt:variant>
      <vt:variant>
        <vt:lpwstr>http://www.parlament.ch/D/Suche/Seiten/geschaefte.aspx?gesch_id=20093255</vt:lpwstr>
      </vt:variant>
      <vt:variant>
        <vt:lpwstr/>
      </vt:variant>
      <vt:variant>
        <vt:i4>1769515</vt:i4>
      </vt:variant>
      <vt:variant>
        <vt:i4>213</vt:i4>
      </vt:variant>
      <vt:variant>
        <vt:i4>0</vt:i4>
      </vt:variant>
      <vt:variant>
        <vt:i4>5</vt:i4>
      </vt:variant>
      <vt:variant>
        <vt:lpwstr>http://www.parlament.ch/D/Suche/Seiten/geschaefte.aspx?gesch_id=20093247</vt:lpwstr>
      </vt:variant>
      <vt:variant>
        <vt:lpwstr/>
      </vt:variant>
      <vt:variant>
        <vt:i4>2031659</vt:i4>
      </vt:variant>
      <vt:variant>
        <vt:i4>210</vt:i4>
      </vt:variant>
      <vt:variant>
        <vt:i4>0</vt:i4>
      </vt:variant>
      <vt:variant>
        <vt:i4>5</vt:i4>
      </vt:variant>
      <vt:variant>
        <vt:lpwstr>http://www.parlament.ch/D/Suche/Seiten/geschaefte.aspx?gesch_id=20093243</vt:lpwstr>
      </vt:variant>
      <vt:variant>
        <vt:lpwstr/>
      </vt:variant>
      <vt:variant>
        <vt:i4>1900587</vt:i4>
      </vt:variant>
      <vt:variant>
        <vt:i4>207</vt:i4>
      </vt:variant>
      <vt:variant>
        <vt:i4>0</vt:i4>
      </vt:variant>
      <vt:variant>
        <vt:i4>5</vt:i4>
      </vt:variant>
      <vt:variant>
        <vt:lpwstr>http://www.parlament.ch/D/Suche/Seiten/geschaefte.aspx?gesch_id=20093241</vt:lpwstr>
      </vt:variant>
      <vt:variant>
        <vt:lpwstr/>
      </vt:variant>
      <vt:variant>
        <vt:i4>1966124</vt:i4>
      </vt:variant>
      <vt:variant>
        <vt:i4>204</vt:i4>
      </vt:variant>
      <vt:variant>
        <vt:i4>0</vt:i4>
      </vt:variant>
      <vt:variant>
        <vt:i4>5</vt:i4>
      </vt:variant>
      <vt:variant>
        <vt:lpwstr>http://www.parlament.ch/D/Suche/Seiten/geschaefte.aspx?gesch_id=20093232</vt:lpwstr>
      </vt:variant>
      <vt:variant>
        <vt:lpwstr/>
      </vt:variant>
      <vt:variant>
        <vt:i4>1966125</vt:i4>
      </vt:variant>
      <vt:variant>
        <vt:i4>201</vt:i4>
      </vt:variant>
      <vt:variant>
        <vt:i4>0</vt:i4>
      </vt:variant>
      <vt:variant>
        <vt:i4>5</vt:i4>
      </vt:variant>
      <vt:variant>
        <vt:lpwstr>http://www.parlament.ch/D/Suche/Seiten/geschaefte.aspx?gesch_id=20093222</vt:lpwstr>
      </vt:variant>
      <vt:variant>
        <vt:lpwstr/>
      </vt:variant>
      <vt:variant>
        <vt:i4>1900591</vt:i4>
      </vt:variant>
      <vt:variant>
        <vt:i4>198</vt:i4>
      </vt:variant>
      <vt:variant>
        <vt:i4>0</vt:i4>
      </vt:variant>
      <vt:variant>
        <vt:i4>5</vt:i4>
      </vt:variant>
      <vt:variant>
        <vt:lpwstr>http://www.parlament.ch/D/Suche/Seiten/geschaefte.aspx?gesch_id=20093201</vt:lpwstr>
      </vt:variant>
      <vt:variant>
        <vt:lpwstr/>
      </vt:variant>
      <vt:variant>
        <vt:i4>1638438</vt:i4>
      </vt:variant>
      <vt:variant>
        <vt:i4>195</vt:i4>
      </vt:variant>
      <vt:variant>
        <vt:i4>0</vt:i4>
      </vt:variant>
      <vt:variant>
        <vt:i4>5</vt:i4>
      </vt:variant>
      <vt:variant>
        <vt:lpwstr>http://www.parlament.ch/D/Suche/Seiten/geschaefte.aspx?gesch_id=20093196</vt:lpwstr>
      </vt:variant>
      <vt:variant>
        <vt:lpwstr/>
      </vt:variant>
      <vt:variant>
        <vt:i4>1835046</vt:i4>
      </vt:variant>
      <vt:variant>
        <vt:i4>192</vt:i4>
      </vt:variant>
      <vt:variant>
        <vt:i4>0</vt:i4>
      </vt:variant>
      <vt:variant>
        <vt:i4>5</vt:i4>
      </vt:variant>
      <vt:variant>
        <vt:lpwstr>http://www.parlament.ch/D/Suche/Seiten/geschaefte.aspx?gesch_id=20093193</vt:lpwstr>
      </vt:variant>
      <vt:variant>
        <vt:lpwstr/>
      </vt:variant>
      <vt:variant>
        <vt:i4>1638439</vt:i4>
      </vt:variant>
      <vt:variant>
        <vt:i4>189</vt:i4>
      </vt:variant>
      <vt:variant>
        <vt:i4>0</vt:i4>
      </vt:variant>
      <vt:variant>
        <vt:i4>5</vt:i4>
      </vt:variant>
      <vt:variant>
        <vt:lpwstr>http://www.parlament.ch/D/Suche/Seiten/geschaefte.aspx?gesch_id=20093186</vt:lpwstr>
      </vt:variant>
      <vt:variant>
        <vt:lpwstr/>
      </vt:variant>
      <vt:variant>
        <vt:i4>1769511</vt:i4>
      </vt:variant>
      <vt:variant>
        <vt:i4>186</vt:i4>
      </vt:variant>
      <vt:variant>
        <vt:i4>0</vt:i4>
      </vt:variant>
      <vt:variant>
        <vt:i4>5</vt:i4>
      </vt:variant>
      <vt:variant>
        <vt:lpwstr>http://www.parlament.ch/D/Suche/Seiten/geschaefte.aspx?gesch_id=20093184</vt:lpwstr>
      </vt:variant>
      <vt:variant>
        <vt:lpwstr/>
      </vt:variant>
      <vt:variant>
        <vt:i4>2031655</vt:i4>
      </vt:variant>
      <vt:variant>
        <vt:i4>183</vt:i4>
      </vt:variant>
      <vt:variant>
        <vt:i4>0</vt:i4>
      </vt:variant>
      <vt:variant>
        <vt:i4>5</vt:i4>
      </vt:variant>
      <vt:variant>
        <vt:lpwstr>http://www.parlament.ch/D/Suche/Seiten/geschaefte.aspx?gesch_id=20093180</vt:lpwstr>
      </vt:variant>
      <vt:variant>
        <vt:lpwstr/>
      </vt:variant>
      <vt:variant>
        <vt:i4>1507371</vt:i4>
      </vt:variant>
      <vt:variant>
        <vt:i4>180</vt:i4>
      </vt:variant>
      <vt:variant>
        <vt:i4>0</vt:i4>
      </vt:variant>
      <vt:variant>
        <vt:i4>5</vt:i4>
      </vt:variant>
      <vt:variant>
        <vt:lpwstr>http://www.parlament.ch/D/Suche/Seiten/geschaefte.aspx?gesch_id=20093148</vt:lpwstr>
      </vt:variant>
      <vt:variant>
        <vt:lpwstr/>
      </vt:variant>
      <vt:variant>
        <vt:i4>1769516</vt:i4>
      </vt:variant>
      <vt:variant>
        <vt:i4>177</vt:i4>
      </vt:variant>
      <vt:variant>
        <vt:i4>0</vt:i4>
      </vt:variant>
      <vt:variant>
        <vt:i4>5</vt:i4>
      </vt:variant>
      <vt:variant>
        <vt:lpwstr>http://www.parlament.ch/D/Suche/Seiten/geschaefte.aspx?gesch_id=20093134</vt:lpwstr>
      </vt:variant>
      <vt:variant>
        <vt:lpwstr/>
      </vt:variant>
      <vt:variant>
        <vt:i4>2031662</vt:i4>
      </vt:variant>
      <vt:variant>
        <vt:i4>174</vt:i4>
      </vt:variant>
      <vt:variant>
        <vt:i4>0</vt:i4>
      </vt:variant>
      <vt:variant>
        <vt:i4>5</vt:i4>
      </vt:variant>
      <vt:variant>
        <vt:lpwstr>http://www.parlament.ch/D/Suche/Seiten/geschaefte.aspx?gesch_id=20093110</vt:lpwstr>
      </vt:variant>
      <vt:variant>
        <vt:lpwstr/>
      </vt:variant>
      <vt:variant>
        <vt:i4>1966120</vt:i4>
      </vt:variant>
      <vt:variant>
        <vt:i4>171</vt:i4>
      </vt:variant>
      <vt:variant>
        <vt:i4>0</vt:i4>
      </vt:variant>
      <vt:variant>
        <vt:i4>5</vt:i4>
      </vt:variant>
      <vt:variant>
        <vt:lpwstr>http://www.parlament.ch/D/Suche/Seiten/geschaefte.aspx?gesch_id=20093070</vt:lpwstr>
      </vt:variant>
      <vt:variant>
        <vt:lpwstr/>
      </vt:variant>
      <vt:variant>
        <vt:i4>1441834</vt:i4>
      </vt:variant>
      <vt:variant>
        <vt:i4>168</vt:i4>
      </vt:variant>
      <vt:variant>
        <vt:i4>0</vt:i4>
      </vt:variant>
      <vt:variant>
        <vt:i4>5</vt:i4>
      </vt:variant>
      <vt:variant>
        <vt:lpwstr>http://www.parlament.ch/D/Suche/Seiten/geschaefte.aspx?gesch_id=20093058</vt:lpwstr>
      </vt:variant>
      <vt:variant>
        <vt:lpwstr/>
      </vt:variant>
      <vt:variant>
        <vt:i4>1900586</vt:i4>
      </vt:variant>
      <vt:variant>
        <vt:i4>165</vt:i4>
      </vt:variant>
      <vt:variant>
        <vt:i4>0</vt:i4>
      </vt:variant>
      <vt:variant>
        <vt:i4>5</vt:i4>
      </vt:variant>
      <vt:variant>
        <vt:lpwstr>http://www.parlament.ch/D/Suche/Seiten/geschaefte.aspx?gesch_id=20093053</vt:lpwstr>
      </vt:variant>
      <vt:variant>
        <vt:lpwstr/>
      </vt:variant>
      <vt:variant>
        <vt:i4>1441839</vt:i4>
      </vt:variant>
      <vt:variant>
        <vt:i4>162</vt:i4>
      </vt:variant>
      <vt:variant>
        <vt:i4>0</vt:i4>
      </vt:variant>
      <vt:variant>
        <vt:i4>5</vt:i4>
      </vt:variant>
      <vt:variant>
        <vt:lpwstr>http://www.parlament.ch/d/suche/seiten/geschaefte.aspx?gesch_id=20104160</vt:lpwstr>
      </vt:variant>
      <vt:variant>
        <vt:lpwstr/>
      </vt:variant>
      <vt:variant>
        <vt:i4>1966124</vt:i4>
      </vt:variant>
      <vt:variant>
        <vt:i4>159</vt:i4>
      </vt:variant>
      <vt:variant>
        <vt:i4>0</vt:i4>
      </vt:variant>
      <vt:variant>
        <vt:i4>5</vt:i4>
      </vt:variant>
      <vt:variant>
        <vt:lpwstr>http://www.parlament.ch/d/suche/seiten/geschaefte.aspx?gesch_id=20104158</vt:lpwstr>
      </vt:variant>
      <vt:variant>
        <vt:lpwstr/>
      </vt:variant>
      <vt:variant>
        <vt:i4>1048620</vt:i4>
      </vt:variant>
      <vt:variant>
        <vt:i4>156</vt:i4>
      </vt:variant>
      <vt:variant>
        <vt:i4>0</vt:i4>
      </vt:variant>
      <vt:variant>
        <vt:i4>5</vt:i4>
      </vt:variant>
      <vt:variant>
        <vt:lpwstr>http://www.parlament.ch/d/suche/seiten/geschaefte.aspx?gesch_id=20104156</vt:lpwstr>
      </vt:variant>
      <vt:variant>
        <vt:lpwstr/>
      </vt:variant>
      <vt:variant>
        <vt:i4>1245229</vt:i4>
      </vt:variant>
      <vt:variant>
        <vt:i4>153</vt:i4>
      </vt:variant>
      <vt:variant>
        <vt:i4>0</vt:i4>
      </vt:variant>
      <vt:variant>
        <vt:i4>5</vt:i4>
      </vt:variant>
      <vt:variant>
        <vt:lpwstr>http://www.parlament.ch/d/suche/seiten/geschaefte.aspx?gesch_id=20104145</vt:lpwstr>
      </vt:variant>
      <vt:variant>
        <vt:lpwstr/>
      </vt:variant>
      <vt:variant>
        <vt:i4>1048619</vt:i4>
      </vt:variant>
      <vt:variant>
        <vt:i4>150</vt:i4>
      </vt:variant>
      <vt:variant>
        <vt:i4>0</vt:i4>
      </vt:variant>
      <vt:variant>
        <vt:i4>5</vt:i4>
      </vt:variant>
      <vt:variant>
        <vt:lpwstr>http://www.parlament.ch/d/suche/seiten/geschaefte.aspx?gesch_id=20104126</vt:lpwstr>
      </vt:variant>
      <vt:variant>
        <vt:lpwstr/>
      </vt:variant>
      <vt:variant>
        <vt:i4>1114144</vt:i4>
      </vt:variant>
      <vt:variant>
        <vt:i4>147</vt:i4>
      </vt:variant>
      <vt:variant>
        <vt:i4>0</vt:i4>
      </vt:variant>
      <vt:variant>
        <vt:i4>5</vt:i4>
      </vt:variant>
      <vt:variant>
        <vt:lpwstr>http://www.parlament.ch/d/suche/seiten/geschaefte.aspx?gesch_id=20104096</vt:lpwstr>
      </vt:variant>
      <vt:variant>
        <vt:lpwstr/>
      </vt:variant>
      <vt:variant>
        <vt:i4>1376302</vt:i4>
      </vt:variant>
      <vt:variant>
        <vt:i4>144</vt:i4>
      </vt:variant>
      <vt:variant>
        <vt:i4>0</vt:i4>
      </vt:variant>
      <vt:variant>
        <vt:i4>5</vt:i4>
      </vt:variant>
      <vt:variant>
        <vt:lpwstr>http://www.parlament.ch/d/suche/seiten/geschaefte.aspx?gesch_id=20104072</vt:lpwstr>
      </vt:variant>
      <vt:variant>
        <vt:lpwstr/>
      </vt:variant>
      <vt:variant>
        <vt:i4>2031663</vt:i4>
      </vt:variant>
      <vt:variant>
        <vt:i4>141</vt:i4>
      </vt:variant>
      <vt:variant>
        <vt:i4>0</vt:i4>
      </vt:variant>
      <vt:variant>
        <vt:i4>5</vt:i4>
      </vt:variant>
      <vt:variant>
        <vt:lpwstr>http://www.parlament.ch/d/suche/seiten/geschaefte.aspx?gesch_id=20104068</vt:lpwstr>
      </vt:variant>
      <vt:variant>
        <vt:lpwstr/>
      </vt:variant>
      <vt:variant>
        <vt:i4>1114155</vt:i4>
      </vt:variant>
      <vt:variant>
        <vt:i4>138</vt:i4>
      </vt:variant>
      <vt:variant>
        <vt:i4>0</vt:i4>
      </vt:variant>
      <vt:variant>
        <vt:i4>5</vt:i4>
      </vt:variant>
      <vt:variant>
        <vt:lpwstr>http://www.parlament.ch/d/suche/seiten/geschaefte.aspx?gesch_id=20104026</vt:lpwstr>
      </vt:variant>
      <vt:variant>
        <vt:lpwstr/>
      </vt:variant>
      <vt:variant>
        <vt:i4>2031657</vt:i4>
      </vt:variant>
      <vt:variant>
        <vt:i4>135</vt:i4>
      </vt:variant>
      <vt:variant>
        <vt:i4>0</vt:i4>
      </vt:variant>
      <vt:variant>
        <vt:i4>5</vt:i4>
      </vt:variant>
      <vt:variant>
        <vt:lpwstr>http://www.parlament.ch/d/suche/seiten/geschaefte.aspx?gesch_id=20104008</vt:lpwstr>
      </vt:variant>
      <vt:variant>
        <vt:lpwstr/>
      </vt:variant>
      <vt:variant>
        <vt:i4>2031655</vt:i4>
      </vt:variant>
      <vt:variant>
        <vt:i4>132</vt:i4>
      </vt:variant>
      <vt:variant>
        <vt:i4>0</vt:i4>
      </vt:variant>
      <vt:variant>
        <vt:i4>5</vt:i4>
      </vt:variant>
      <vt:variant>
        <vt:lpwstr>http://www.parlament.ch/d/suche/seiten/geschaefte.aspx?gesch_id=20103991</vt:lpwstr>
      </vt:variant>
      <vt:variant>
        <vt:lpwstr/>
      </vt:variant>
      <vt:variant>
        <vt:i4>1638438</vt:i4>
      </vt:variant>
      <vt:variant>
        <vt:i4>129</vt:i4>
      </vt:variant>
      <vt:variant>
        <vt:i4>0</vt:i4>
      </vt:variant>
      <vt:variant>
        <vt:i4>5</vt:i4>
      </vt:variant>
      <vt:variant>
        <vt:lpwstr>http://www.parlament.ch/d/suche/seiten/geschaefte.aspx?gesch_id=20103987</vt:lpwstr>
      </vt:variant>
      <vt:variant>
        <vt:lpwstr/>
      </vt:variant>
      <vt:variant>
        <vt:i4>1638441</vt:i4>
      </vt:variant>
      <vt:variant>
        <vt:i4>126</vt:i4>
      </vt:variant>
      <vt:variant>
        <vt:i4>0</vt:i4>
      </vt:variant>
      <vt:variant>
        <vt:i4>5</vt:i4>
      </vt:variant>
      <vt:variant>
        <vt:lpwstr>http://www.parlament.ch/d/suche/seiten/geschaefte.aspx?gesch_id=20103977</vt:lpwstr>
      </vt:variant>
      <vt:variant>
        <vt:lpwstr/>
      </vt:variant>
      <vt:variant>
        <vt:i4>1572905</vt:i4>
      </vt:variant>
      <vt:variant>
        <vt:i4>123</vt:i4>
      </vt:variant>
      <vt:variant>
        <vt:i4>0</vt:i4>
      </vt:variant>
      <vt:variant>
        <vt:i4>5</vt:i4>
      </vt:variant>
      <vt:variant>
        <vt:lpwstr>http://www.parlament.ch/d/suche/seiten/geschaefte.aspx?gesch_id=20103976</vt:lpwstr>
      </vt:variant>
      <vt:variant>
        <vt:lpwstr/>
      </vt:variant>
      <vt:variant>
        <vt:i4>2031656</vt:i4>
      </vt:variant>
      <vt:variant>
        <vt:i4>120</vt:i4>
      </vt:variant>
      <vt:variant>
        <vt:i4>0</vt:i4>
      </vt:variant>
      <vt:variant>
        <vt:i4>5</vt:i4>
      </vt:variant>
      <vt:variant>
        <vt:lpwstr>http://www.parlament.ch/d/suche/seiten/geschaefte.aspx?gesch_id=20103961</vt:lpwstr>
      </vt:variant>
      <vt:variant>
        <vt:lpwstr/>
      </vt:variant>
      <vt:variant>
        <vt:i4>1966120</vt:i4>
      </vt:variant>
      <vt:variant>
        <vt:i4>117</vt:i4>
      </vt:variant>
      <vt:variant>
        <vt:i4>0</vt:i4>
      </vt:variant>
      <vt:variant>
        <vt:i4>5</vt:i4>
      </vt:variant>
      <vt:variant>
        <vt:lpwstr>http://www.parlament.ch/d/suche/seiten/geschaefte.aspx?gesch_id=20103960</vt:lpwstr>
      </vt:variant>
      <vt:variant>
        <vt:lpwstr/>
      </vt:variant>
      <vt:variant>
        <vt:i4>1441835</vt:i4>
      </vt:variant>
      <vt:variant>
        <vt:i4>114</vt:i4>
      </vt:variant>
      <vt:variant>
        <vt:i4>0</vt:i4>
      </vt:variant>
      <vt:variant>
        <vt:i4>5</vt:i4>
      </vt:variant>
      <vt:variant>
        <vt:lpwstr>http://www.parlament.ch/d/suche/seiten/geschaefte.aspx?gesch_id=20103958</vt:lpwstr>
      </vt:variant>
      <vt:variant>
        <vt:lpwstr/>
      </vt:variant>
      <vt:variant>
        <vt:i4>1572908</vt:i4>
      </vt:variant>
      <vt:variant>
        <vt:i4>111</vt:i4>
      </vt:variant>
      <vt:variant>
        <vt:i4>0</vt:i4>
      </vt:variant>
      <vt:variant>
        <vt:i4>5</vt:i4>
      </vt:variant>
      <vt:variant>
        <vt:lpwstr>http://www.parlament.ch/d/suche/seiten/geschaefte.aspx?gesch_id=20103926</vt:lpwstr>
      </vt:variant>
      <vt:variant>
        <vt:lpwstr/>
      </vt:variant>
      <vt:variant>
        <vt:i4>2031654</vt:i4>
      </vt:variant>
      <vt:variant>
        <vt:i4>108</vt:i4>
      </vt:variant>
      <vt:variant>
        <vt:i4>0</vt:i4>
      </vt:variant>
      <vt:variant>
        <vt:i4>5</vt:i4>
      </vt:variant>
      <vt:variant>
        <vt:lpwstr>http://www.parlament.ch/d/suche/seiten/geschaefte.aspx?gesch_id=20103880</vt:lpwstr>
      </vt:variant>
      <vt:variant>
        <vt:lpwstr/>
      </vt:variant>
      <vt:variant>
        <vt:i4>2031663</vt:i4>
      </vt:variant>
      <vt:variant>
        <vt:i4>105</vt:i4>
      </vt:variant>
      <vt:variant>
        <vt:i4>0</vt:i4>
      </vt:variant>
      <vt:variant>
        <vt:i4>5</vt:i4>
      </vt:variant>
      <vt:variant>
        <vt:lpwstr>http://www.parlament.ch/D/Suche/Seiten/geschaefte.aspx?gesch_id=20103810</vt:lpwstr>
      </vt:variant>
      <vt:variant>
        <vt:lpwstr/>
      </vt:variant>
      <vt:variant>
        <vt:i4>1638442</vt:i4>
      </vt:variant>
      <vt:variant>
        <vt:i4>102</vt:i4>
      </vt:variant>
      <vt:variant>
        <vt:i4>0</vt:i4>
      </vt:variant>
      <vt:variant>
        <vt:i4>5</vt:i4>
      </vt:variant>
      <vt:variant>
        <vt:lpwstr>http://www.parlament.ch/D/Suche/Seiten/geschaefte.aspx?gesch_id=20103749</vt:lpwstr>
      </vt:variant>
      <vt:variant>
        <vt:lpwstr/>
      </vt:variant>
      <vt:variant>
        <vt:i4>1507374</vt:i4>
      </vt:variant>
      <vt:variant>
        <vt:i4>99</vt:i4>
      </vt:variant>
      <vt:variant>
        <vt:i4>0</vt:i4>
      </vt:variant>
      <vt:variant>
        <vt:i4>5</vt:i4>
      </vt:variant>
      <vt:variant>
        <vt:lpwstr>http://www.parlament.ch/D/Suche/Seiten/geschaefte.aspx?gesch_id=20103707</vt:lpwstr>
      </vt:variant>
      <vt:variant>
        <vt:lpwstr/>
      </vt:variant>
      <vt:variant>
        <vt:i4>1376302</vt:i4>
      </vt:variant>
      <vt:variant>
        <vt:i4>96</vt:i4>
      </vt:variant>
      <vt:variant>
        <vt:i4>0</vt:i4>
      </vt:variant>
      <vt:variant>
        <vt:i4>5</vt:i4>
      </vt:variant>
      <vt:variant>
        <vt:lpwstr>http://www.parlament.ch/D/Suche/Seiten/geschaefte.aspx?gesch_id=20103705</vt:lpwstr>
      </vt:variant>
      <vt:variant>
        <vt:lpwstr/>
      </vt:variant>
      <vt:variant>
        <vt:i4>1310763</vt:i4>
      </vt:variant>
      <vt:variant>
        <vt:i4>93</vt:i4>
      </vt:variant>
      <vt:variant>
        <vt:i4>0</vt:i4>
      </vt:variant>
      <vt:variant>
        <vt:i4>5</vt:i4>
      </vt:variant>
      <vt:variant>
        <vt:lpwstr>http://www.parlament.ch/D/Suche/Seiten/geschaefte.aspx?gesch_id=20103655</vt:lpwstr>
      </vt:variant>
      <vt:variant>
        <vt:lpwstr/>
      </vt:variant>
      <vt:variant>
        <vt:i4>1703979</vt:i4>
      </vt:variant>
      <vt:variant>
        <vt:i4>90</vt:i4>
      </vt:variant>
      <vt:variant>
        <vt:i4>0</vt:i4>
      </vt:variant>
      <vt:variant>
        <vt:i4>5</vt:i4>
      </vt:variant>
      <vt:variant>
        <vt:lpwstr>http://www.parlament.ch/D/Suche/Seiten/geschaefte.aspx?gesch_id=20103558</vt:lpwstr>
      </vt:variant>
      <vt:variant>
        <vt:lpwstr/>
      </vt:variant>
      <vt:variant>
        <vt:i4>1310763</vt:i4>
      </vt:variant>
      <vt:variant>
        <vt:i4>87</vt:i4>
      </vt:variant>
      <vt:variant>
        <vt:i4>0</vt:i4>
      </vt:variant>
      <vt:variant>
        <vt:i4>5</vt:i4>
      </vt:variant>
      <vt:variant>
        <vt:lpwstr>http://www.parlament.ch/D/Suche/Seiten/geschaefte.aspx?gesch_id=20103556</vt:lpwstr>
      </vt:variant>
      <vt:variant>
        <vt:lpwstr/>
      </vt:variant>
      <vt:variant>
        <vt:i4>1114155</vt:i4>
      </vt:variant>
      <vt:variant>
        <vt:i4>84</vt:i4>
      </vt:variant>
      <vt:variant>
        <vt:i4>0</vt:i4>
      </vt:variant>
      <vt:variant>
        <vt:i4>5</vt:i4>
      </vt:variant>
      <vt:variant>
        <vt:lpwstr>http://www.parlament.ch/D/Suche/Seiten/geschaefte.aspx?gesch_id=20103553</vt:lpwstr>
      </vt:variant>
      <vt:variant>
        <vt:lpwstr/>
      </vt:variant>
      <vt:variant>
        <vt:i4>1769514</vt:i4>
      </vt:variant>
      <vt:variant>
        <vt:i4>81</vt:i4>
      </vt:variant>
      <vt:variant>
        <vt:i4>0</vt:i4>
      </vt:variant>
      <vt:variant>
        <vt:i4>5</vt:i4>
      </vt:variant>
      <vt:variant>
        <vt:lpwstr>http://www.parlament.ch/D/Suche/Seiten/geschaefte.aspx?gesch_id=20103549</vt:lpwstr>
      </vt:variant>
      <vt:variant>
        <vt:lpwstr/>
      </vt:variant>
      <vt:variant>
        <vt:i4>1048621</vt:i4>
      </vt:variant>
      <vt:variant>
        <vt:i4>78</vt:i4>
      </vt:variant>
      <vt:variant>
        <vt:i4>0</vt:i4>
      </vt:variant>
      <vt:variant>
        <vt:i4>5</vt:i4>
      </vt:variant>
      <vt:variant>
        <vt:lpwstr>http://www.parlament.ch/D/Suche/Seiten/geschaefte.aspx?gesch_id=20103532</vt:lpwstr>
      </vt:variant>
      <vt:variant>
        <vt:lpwstr/>
      </vt:variant>
      <vt:variant>
        <vt:i4>1245231</vt:i4>
      </vt:variant>
      <vt:variant>
        <vt:i4>75</vt:i4>
      </vt:variant>
      <vt:variant>
        <vt:i4>0</vt:i4>
      </vt:variant>
      <vt:variant>
        <vt:i4>5</vt:i4>
      </vt:variant>
      <vt:variant>
        <vt:lpwstr>http://www.parlament.ch/D/Suche/Seiten/geschaefte.aspx?gesch_id=20103511</vt:lpwstr>
      </vt:variant>
      <vt:variant>
        <vt:lpwstr/>
      </vt:variant>
      <vt:variant>
        <vt:i4>1769510</vt:i4>
      </vt:variant>
      <vt:variant>
        <vt:i4>72</vt:i4>
      </vt:variant>
      <vt:variant>
        <vt:i4>0</vt:i4>
      </vt:variant>
      <vt:variant>
        <vt:i4>5</vt:i4>
      </vt:variant>
      <vt:variant>
        <vt:lpwstr>http://www.parlament.ch/D/Suche/Seiten/geschaefte.aspx?gesch_id=20103488</vt:lpwstr>
      </vt:variant>
      <vt:variant>
        <vt:lpwstr/>
      </vt:variant>
      <vt:variant>
        <vt:i4>1310763</vt:i4>
      </vt:variant>
      <vt:variant>
        <vt:i4>69</vt:i4>
      </vt:variant>
      <vt:variant>
        <vt:i4>0</vt:i4>
      </vt:variant>
      <vt:variant>
        <vt:i4>5</vt:i4>
      </vt:variant>
      <vt:variant>
        <vt:lpwstr>http://www.parlament.ch/D/Suche/Seiten/geschaefte.aspx?gesch_id=20103457</vt:lpwstr>
      </vt:variant>
      <vt:variant>
        <vt:lpwstr/>
      </vt:variant>
      <vt:variant>
        <vt:i4>1441835</vt:i4>
      </vt:variant>
      <vt:variant>
        <vt:i4>66</vt:i4>
      </vt:variant>
      <vt:variant>
        <vt:i4>0</vt:i4>
      </vt:variant>
      <vt:variant>
        <vt:i4>5</vt:i4>
      </vt:variant>
      <vt:variant>
        <vt:lpwstr>http://www.parlament.ch/D/Suche/Seiten/geschaefte.aspx?gesch_id=20103455</vt:lpwstr>
      </vt:variant>
      <vt:variant>
        <vt:lpwstr/>
      </vt:variant>
      <vt:variant>
        <vt:i4>1769516</vt:i4>
      </vt:variant>
      <vt:variant>
        <vt:i4>63</vt:i4>
      </vt:variant>
      <vt:variant>
        <vt:i4>0</vt:i4>
      </vt:variant>
      <vt:variant>
        <vt:i4>5</vt:i4>
      </vt:variant>
      <vt:variant>
        <vt:lpwstr>http://www.parlament.ch/D/Suche/Seiten/geschaefte.aspx?gesch_id=20103428</vt:lpwstr>
      </vt:variant>
      <vt:variant>
        <vt:lpwstr/>
      </vt:variant>
      <vt:variant>
        <vt:i4>1507372</vt:i4>
      </vt:variant>
      <vt:variant>
        <vt:i4>60</vt:i4>
      </vt:variant>
      <vt:variant>
        <vt:i4>0</vt:i4>
      </vt:variant>
      <vt:variant>
        <vt:i4>5</vt:i4>
      </vt:variant>
      <vt:variant>
        <vt:lpwstr>http://www.parlament.ch/D/Suche/Seiten/geschaefte.aspx?gesch_id=20103424</vt:lpwstr>
      </vt:variant>
      <vt:variant>
        <vt:lpwstr/>
      </vt:variant>
      <vt:variant>
        <vt:i4>1310761</vt:i4>
      </vt:variant>
      <vt:variant>
        <vt:i4>57</vt:i4>
      </vt:variant>
      <vt:variant>
        <vt:i4>0</vt:i4>
      </vt:variant>
      <vt:variant>
        <vt:i4>5</vt:i4>
      </vt:variant>
      <vt:variant>
        <vt:lpwstr>http://www.parlament.ch/D/Suche/Seiten/geschaefte.aspx?gesch_id=20103370</vt:lpwstr>
      </vt:variant>
      <vt:variant>
        <vt:lpwstr/>
      </vt:variant>
      <vt:variant>
        <vt:i4>1179693</vt:i4>
      </vt:variant>
      <vt:variant>
        <vt:i4>54</vt:i4>
      </vt:variant>
      <vt:variant>
        <vt:i4>0</vt:i4>
      </vt:variant>
      <vt:variant>
        <vt:i4>5</vt:i4>
      </vt:variant>
      <vt:variant>
        <vt:lpwstr>http://www.parlament.ch/D/Suche/Seiten/geschaefte.aspx?gesch_id=20103237</vt:lpwstr>
      </vt:variant>
      <vt:variant>
        <vt:lpwstr/>
      </vt:variant>
      <vt:variant>
        <vt:i4>1310765</vt:i4>
      </vt:variant>
      <vt:variant>
        <vt:i4>51</vt:i4>
      </vt:variant>
      <vt:variant>
        <vt:i4>0</vt:i4>
      </vt:variant>
      <vt:variant>
        <vt:i4>5</vt:i4>
      </vt:variant>
      <vt:variant>
        <vt:lpwstr>http://www.parlament.ch/D/Suche/Seiten/geschaefte.aspx?gesch_id=20103231</vt:lpwstr>
      </vt:variant>
      <vt:variant>
        <vt:lpwstr/>
      </vt:variant>
      <vt:variant>
        <vt:i4>1966120</vt:i4>
      </vt:variant>
      <vt:variant>
        <vt:i4>48</vt:i4>
      </vt:variant>
      <vt:variant>
        <vt:i4>0</vt:i4>
      </vt:variant>
      <vt:variant>
        <vt:i4>5</vt:i4>
      </vt:variant>
      <vt:variant>
        <vt:lpwstr>http://www.parlament.ch/D/Suche/Seiten/geschaefte.aspx?gesch_id=20103168</vt:lpwstr>
      </vt:variant>
      <vt:variant>
        <vt:lpwstr/>
      </vt:variant>
      <vt:variant>
        <vt:i4>1179690</vt:i4>
      </vt:variant>
      <vt:variant>
        <vt:i4>45</vt:i4>
      </vt:variant>
      <vt:variant>
        <vt:i4>0</vt:i4>
      </vt:variant>
      <vt:variant>
        <vt:i4>5</vt:i4>
      </vt:variant>
      <vt:variant>
        <vt:lpwstr>http://www.parlament.ch/D/Suche/Seiten/geschaefte.aspx?gesch_id=20103144</vt:lpwstr>
      </vt:variant>
      <vt:variant>
        <vt:lpwstr/>
      </vt:variant>
      <vt:variant>
        <vt:i4>2031661</vt:i4>
      </vt:variant>
      <vt:variant>
        <vt:i4>42</vt:i4>
      </vt:variant>
      <vt:variant>
        <vt:i4>0</vt:i4>
      </vt:variant>
      <vt:variant>
        <vt:i4>5</vt:i4>
      </vt:variant>
      <vt:variant>
        <vt:lpwstr>http://www.parlament.ch/D/Suche/Seiten/geschaefte.aspx?gesch_id=20103139</vt:lpwstr>
      </vt:variant>
      <vt:variant>
        <vt:lpwstr/>
      </vt:variant>
      <vt:variant>
        <vt:i4>1441835</vt:i4>
      </vt:variant>
      <vt:variant>
        <vt:i4>39</vt:i4>
      </vt:variant>
      <vt:variant>
        <vt:i4>0</vt:i4>
      </vt:variant>
      <vt:variant>
        <vt:i4>5</vt:i4>
      </vt:variant>
      <vt:variant>
        <vt:lpwstr>http://www.parlament.ch/D/Suche/Seiten/geschaefte.aspx?gesch_id=20103051</vt:lpwstr>
      </vt:variant>
      <vt:variant>
        <vt:lpwstr/>
      </vt:variant>
      <vt:variant>
        <vt:i4>1507370</vt:i4>
      </vt:variant>
      <vt:variant>
        <vt:i4>36</vt:i4>
      </vt:variant>
      <vt:variant>
        <vt:i4>0</vt:i4>
      </vt:variant>
      <vt:variant>
        <vt:i4>5</vt:i4>
      </vt:variant>
      <vt:variant>
        <vt:lpwstr>http://www.parlament.ch/D/Suche/Seiten/geschaefte.aspx?gesch_id=20103040</vt:lpwstr>
      </vt:variant>
      <vt:variant>
        <vt:lpwstr/>
      </vt:variant>
      <vt:variant>
        <vt:i4>1900591</vt:i4>
      </vt:variant>
      <vt:variant>
        <vt:i4>33</vt:i4>
      </vt:variant>
      <vt:variant>
        <vt:i4>0</vt:i4>
      </vt:variant>
      <vt:variant>
        <vt:i4>5</vt:i4>
      </vt:variant>
      <vt:variant>
        <vt:lpwstr>http://www.parlament.ch/D/Suche/Seiten/geschaefte.aspx?gesch_id=20094073</vt:lpwstr>
      </vt:variant>
      <vt:variant>
        <vt:lpwstr/>
      </vt:variant>
      <vt:variant>
        <vt:i4>1376300</vt:i4>
      </vt:variant>
      <vt:variant>
        <vt:i4>30</vt:i4>
      </vt:variant>
      <vt:variant>
        <vt:i4>0</vt:i4>
      </vt:variant>
      <vt:variant>
        <vt:i4>5</vt:i4>
      </vt:variant>
      <vt:variant>
        <vt:lpwstr>http://www.parlament.ch/D/Suche/Seiten/geschaefte.aspx?gesch_id=20093932</vt:lpwstr>
      </vt:variant>
      <vt:variant>
        <vt:lpwstr/>
      </vt:variant>
      <vt:variant>
        <vt:i4>1179695</vt:i4>
      </vt:variant>
      <vt:variant>
        <vt:i4>27</vt:i4>
      </vt:variant>
      <vt:variant>
        <vt:i4>0</vt:i4>
      </vt:variant>
      <vt:variant>
        <vt:i4>5</vt:i4>
      </vt:variant>
      <vt:variant>
        <vt:lpwstr>http://www.parlament.ch/D/Suche/Seiten/geschaefte.aspx?gesch_id=20093905</vt:lpwstr>
      </vt:variant>
      <vt:variant>
        <vt:lpwstr/>
      </vt:variant>
      <vt:variant>
        <vt:i4>1179687</vt:i4>
      </vt:variant>
      <vt:variant>
        <vt:i4>24</vt:i4>
      </vt:variant>
      <vt:variant>
        <vt:i4>0</vt:i4>
      </vt:variant>
      <vt:variant>
        <vt:i4>5</vt:i4>
      </vt:variant>
      <vt:variant>
        <vt:lpwstr>http://www.parlament.ch/D/Suche/Seiten/geschaefte.aspx?gesch_id=20093884</vt:lpwstr>
      </vt:variant>
      <vt:variant>
        <vt:lpwstr/>
      </vt:variant>
      <vt:variant>
        <vt:i4>1376296</vt:i4>
      </vt:variant>
      <vt:variant>
        <vt:i4>21</vt:i4>
      </vt:variant>
      <vt:variant>
        <vt:i4>0</vt:i4>
      </vt:variant>
      <vt:variant>
        <vt:i4>5</vt:i4>
      </vt:variant>
      <vt:variant>
        <vt:lpwstr>http://www.parlament.ch/D/Suche/Seiten/geschaefte.aspx?gesch_id=20093873</vt:lpwstr>
      </vt:variant>
      <vt:variant>
        <vt:lpwstr/>
      </vt:variant>
      <vt:variant>
        <vt:i4>1245227</vt:i4>
      </vt:variant>
      <vt:variant>
        <vt:i4>18</vt:i4>
      </vt:variant>
      <vt:variant>
        <vt:i4>0</vt:i4>
      </vt:variant>
      <vt:variant>
        <vt:i4>5</vt:i4>
      </vt:variant>
      <vt:variant>
        <vt:lpwstr>http://www.parlament.ch/D/Suche/Seiten/geschaefte.aspx?gesch_id=20093845</vt:lpwstr>
      </vt:variant>
      <vt:variant>
        <vt:lpwstr/>
      </vt:variant>
      <vt:variant>
        <vt:i4>2031657</vt:i4>
      </vt:variant>
      <vt:variant>
        <vt:i4>15</vt:i4>
      </vt:variant>
      <vt:variant>
        <vt:i4>0</vt:i4>
      </vt:variant>
      <vt:variant>
        <vt:i4>5</vt:i4>
      </vt:variant>
      <vt:variant>
        <vt:lpwstr>http://www.parlament.ch/D/Suche/Seiten/geschaefte.aspx?gesch_id=20093766</vt:lpwstr>
      </vt:variant>
      <vt:variant>
        <vt:lpwstr/>
      </vt:variant>
      <vt:variant>
        <vt:i4>1572906</vt:i4>
      </vt:variant>
      <vt:variant>
        <vt:i4>12</vt:i4>
      </vt:variant>
      <vt:variant>
        <vt:i4>0</vt:i4>
      </vt:variant>
      <vt:variant>
        <vt:i4>5</vt:i4>
      </vt:variant>
      <vt:variant>
        <vt:lpwstr>http://www.parlament.ch/D/Suche/Seiten/geschaefte.aspx?gesch_id=20093751</vt:lpwstr>
      </vt:variant>
      <vt:variant>
        <vt:lpwstr/>
      </vt:variant>
      <vt:variant>
        <vt:i4>1572907</vt:i4>
      </vt:variant>
      <vt:variant>
        <vt:i4>9</vt:i4>
      </vt:variant>
      <vt:variant>
        <vt:i4>0</vt:i4>
      </vt:variant>
      <vt:variant>
        <vt:i4>5</vt:i4>
      </vt:variant>
      <vt:variant>
        <vt:lpwstr>http://www.parlament.ch/D/Suche/Seiten/geschaefte.aspx?gesch_id=20093741</vt:lpwstr>
      </vt:variant>
      <vt:variant>
        <vt:lpwstr/>
      </vt:variant>
      <vt:variant>
        <vt:i4>1245227</vt:i4>
      </vt:variant>
      <vt:variant>
        <vt:i4>6</vt:i4>
      </vt:variant>
      <vt:variant>
        <vt:i4>0</vt:i4>
      </vt:variant>
      <vt:variant>
        <vt:i4>5</vt:i4>
      </vt:variant>
      <vt:variant>
        <vt:lpwstr>http://www.parlament.ch/D/Suche/Seiten/geschaefte.aspx?gesch_id=20093548</vt:lpwstr>
      </vt:variant>
      <vt:variant>
        <vt:lpwstr/>
      </vt:variant>
      <vt:variant>
        <vt:i4>1900585</vt:i4>
      </vt:variant>
      <vt:variant>
        <vt:i4>3</vt:i4>
      </vt:variant>
      <vt:variant>
        <vt:i4>0</vt:i4>
      </vt:variant>
      <vt:variant>
        <vt:i4>5</vt:i4>
      </vt:variant>
      <vt:variant>
        <vt:lpwstr>http://www.parlament.ch/D/Suche/Seiten/geschaefte.aspx?gesch_id=20093261</vt:lpwstr>
      </vt:variant>
      <vt:variant>
        <vt:lpwstr/>
      </vt:variant>
      <vt:variant>
        <vt:i4>1835054</vt:i4>
      </vt:variant>
      <vt:variant>
        <vt:i4>0</vt:i4>
      </vt:variant>
      <vt:variant>
        <vt:i4>0</vt:i4>
      </vt:variant>
      <vt:variant>
        <vt:i4>5</vt:i4>
      </vt:variant>
      <vt:variant>
        <vt:lpwstr>http://www.parlament.ch/D/Suche/Seiten/geschaefte.aspx?gesch_id=20093113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Behandlungsreife Motionen, Postulate und Interpellationen Nationalrat--Motions, postulats et interpellations prêts à être traités Conseil national--Mozioni, postulati e interpellanze pronti per essere trattati Consiglio nazionale</dc:title>
  <dc:subject/>
  <dc:creator>Brügger Karin</dc:creator>
  <cp:keywords/>
  <dc:description/>
  <cp:lastModifiedBy>Brügger Karin PARL INT</cp:lastModifiedBy>
  <cp:revision>58</cp:revision>
  <cp:lastPrinted>2017-12-19T10:10:00Z</cp:lastPrinted>
  <dcterms:created xsi:type="dcterms:W3CDTF">2017-12-18T06:56:00Z</dcterms:created>
  <dcterms:modified xsi:type="dcterms:W3CDTF">2018-03-05T18:13:00Z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6.10.2003</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Brügger Karin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0x0101006F7700D8DF1953488F58F32AB4E7CBB301002AAB13E94A81624B9E7866AD921CFF27</vt:lpwstr>
  </property>
  <property fmtid="{D5CDD505-2E9C-101B-9397-08002B2CF9AE}" pid="14" name="ContentType">
    <vt:lpwstr>DmDocument</vt:lpwstr>
  </property>
</Properties>
</file>